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895" w:rsidRDefault="00071895" w:rsidP="001F4DF4"/>
    <w:p w:rsidR="00071895" w:rsidRPr="00105547" w:rsidRDefault="00071895" w:rsidP="00105547">
      <w:pPr>
        <w:rPr>
          <w:rtl/>
        </w:rPr>
      </w:pPr>
      <w:bookmarkStart w:id="0" w:name="ET_typistreplace_אחרי_כן_רק_11_27_3"/>
      <w:r w:rsidRPr="00105547">
        <w:rPr>
          <w:rFonts w:hint="cs"/>
          <w:rtl/>
        </w:rPr>
        <w:t>דברי הכנסת</w:t>
      </w:r>
    </w:p>
    <w:p w:rsidR="00071895" w:rsidRPr="00105547" w:rsidRDefault="00071895" w:rsidP="00105547">
      <w:pPr>
        <w:rPr>
          <w:rtl/>
        </w:rPr>
      </w:pPr>
      <w:r w:rsidRPr="00105547">
        <w:rPr>
          <w:rFonts w:hint="cs"/>
          <w:rtl/>
        </w:rPr>
        <w:t>חוברת כ"ב</w:t>
      </w:r>
    </w:p>
    <w:p w:rsidR="00071895" w:rsidRPr="00105547" w:rsidRDefault="00071895" w:rsidP="00105547">
      <w:pPr>
        <w:rPr>
          <w:rtl/>
        </w:rPr>
      </w:pPr>
      <w:r w:rsidRPr="00105547">
        <w:rPr>
          <w:rFonts w:hint="cs"/>
          <w:rtl/>
        </w:rPr>
        <w:t>ישיבה קנ"ט</w:t>
      </w:r>
    </w:p>
    <w:p w:rsidR="00071895" w:rsidRPr="00105547" w:rsidRDefault="00071895" w:rsidP="00105547">
      <w:bookmarkStart w:id="1" w:name="ET_hatsach_642138_3"/>
      <w:bookmarkEnd w:id="0"/>
    </w:p>
    <w:p w:rsidR="00071895" w:rsidRPr="00105547" w:rsidRDefault="00071895" w:rsidP="00105547">
      <w:pPr>
        <w:pStyle w:val="ab"/>
        <w:rPr>
          <w:rtl/>
        </w:rPr>
      </w:pPr>
    </w:p>
    <w:p w:rsidR="00071895" w:rsidRPr="00105547" w:rsidRDefault="00071895" w:rsidP="00105547">
      <w:pPr>
        <w:rPr>
          <w:rtl/>
        </w:rPr>
      </w:pPr>
    </w:p>
    <w:p w:rsidR="00071895" w:rsidRPr="00105547" w:rsidRDefault="00071895" w:rsidP="00105547">
      <w:pPr>
        <w:rPr>
          <w:rtl/>
        </w:rPr>
      </w:pPr>
    </w:p>
    <w:p w:rsidR="00071895" w:rsidRPr="00105547" w:rsidRDefault="00071895" w:rsidP="00105547">
      <w:pPr>
        <w:rPr>
          <w:rtl/>
        </w:rPr>
      </w:pPr>
    </w:p>
    <w:p w:rsidR="00071895" w:rsidRPr="00105547" w:rsidRDefault="00071895" w:rsidP="00105547">
      <w:pPr>
        <w:rPr>
          <w:rtl/>
        </w:rPr>
      </w:pPr>
    </w:p>
    <w:p w:rsidR="00071895" w:rsidRPr="00105547" w:rsidRDefault="00071895" w:rsidP="00105547">
      <w:pPr>
        <w:rPr>
          <w:rtl/>
        </w:rPr>
      </w:pPr>
    </w:p>
    <w:p w:rsidR="00071895" w:rsidRPr="00105547" w:rsidRDefault="00071895" w:rsidP="00105547">
      <w:pPr>
        <w:rPr>
          <w:rtl/>
        </w:rPr>
      </w:pPr>
    </w:p>
    <w:p w:rsidR="00071895" w:rsidRPr="00105547" w:rsidRDefault="00071895" w:rsidP="00105547">
      <w:pPr>
        <w:rPr>
          <w:rtl/>
        </w:rPr>
      </w:pPr>
    </w:p>
    <w:p w:rsidR="00071895" w:rsidRPr="00105547" w:rsidRDefault="00071895" w:rsidP="00105547">
      <w:pPr>
        <w:rPr>
          <w:rtl/>
        </w:rPr>
      </w:pPr>
    </w:p>
    <w:p w:rsidR="00071895" w:rsidRPr="00105547" w:rsidRDefault="00071895" w:rsidP="00105547">
      <w:pPr>
        <w:rPr>
          <w:rtl/>
        </w:rPr>
      </w:pPr>
    </w:p>
    <w:p w:rsidR="00071895" w:rsidRPr="00105547" w:rsidRDefault="00071895" w:rsidP="00105547"/>
    <w:p w:rsidR="00071895" w:rsidRDefault="00071895" w:rsidP="00105547">
      <w:pPr>
        <w:rPr>
          <w:rtl/>
        </w:rPr>
      </w:pPr>
    </w:p>
    <w:p w:rsidR="00105547" w:rsidRDefault="00105547" w:rsidP="00105547">
      <w:pPr>
        <w:rPr>
          <w:rtl/>
        </w:rPr>
      </w:pPr>
    </w:p>
    <w:p w:rsidR="00105547" w:rsidRPr="00105547" w:rsidRDefault="00105547" w:rsidP="00105547"/>
    <w:p w:rsidR="00071895" w:rsidRPr="00105547" w:rsidRDefault="00071895" w:rsidP="00105547">
      <w:pPr>
        <w:rPr>
          <w:rtl/>
        </w:rPr>
      </w:pPr>
    </w:p>
    <w:p w:rsidR="00071895" w:rsidRPr="00105547" w:rsidRDefault="00071895" w:rsidP="00105547"/>
    <w:p w:rsidR="00071895" w:rsidRPr="00105547" w:rsidRDefault="00071895" w:rsidP="00105547">
      <w:pPr>
        <w:pStyle w:val="ab"/>
        <w:rPr>
          <w:rtl/>
        </w:rPr>
      </w:pPr>
      <w:bookmarkStart w:id="2" w:name="_Toc161252417"/>
      <w:bookmarkStart w:id="3" w:name="_Toc161304725"/>
      <w:bookmarkStart w:id="4" w:name="_Toc161305174"/>
      <w:r w:rsidRPr="00105547">
        <w:rPr>
          <w:rtl/>
        </w:rPr>
        <w:t>הישיבה ה</w:t>
      </w:r>
      <w:r w:rsidRPr="00105547">
        <w:rPr>
          <w:rFonts w:hint="cs"/>
          <w:rtl/>
        </w:rPr>
        <w:t>מאה-וחמישים-ותשע</w:t>
      </w:r>
      <w:r w:rsidRPr="00105547">
        <w:rPr>
          <w:rtl/>
        </w:rPr>
        <w:t xml:space="preserve"> של הכנסת העשרים-וחמש</w:t>
      </w:r>
      <w:bookmarkEnd w:id="2"/>
      <w:bookmarkEnd w:id="3"/>
      <w:bookmarkEnd w:id="4"/>
    </w:p>
    <w:p w:rsidR="00071895" w:rsidRPr="00105547" w:rsidRDefault="00071895" w:rsidP="00105547">
      <w:pPr>
        <w:pStyle w:val="ac"/>
        <w:rPr>
          <w:rtl/>
        </w:rPr>
      </w:pPr>
      <w:bookmarkStart w:id="5" w:name="_Toc161252418"/>
      <w:bookmarkStart w:id="6" w:name="_Toc161304726"/>
      <w:bookmarkStart w:id="7" w:name="_Toc161305175"/>
      <w:r w:rsidRPr="00105547">
        <w:rPr>
          <w:rtl/>
        </w:rPr>
        <w:t>יום שלישי, ב' באדר ב</w:t>
      </w:r>
      <w:r w:rsidRPr="00105547">
        <w:rPr>
          <w:rFonts w:hint="cs"/>
          <w:rtl/>
        </w:rPr>
        <w:t>'</w:t>
      </w:r>
      <w:r w:rsidRPr="00105547">
        <w:rPr>
          <w:rtl/>
        </w:rPr>
        <w:t xml:space="preserve"> התשפ"ד (12 במרץ 2024)</w:t>
      </w:r>
      <w:bookmarkEnd w:id="5"/>
      <w:bookmarkEnd w:id="6"/>
      <w:bookmarkEnd w:id="7"/>
    </w:p>
    <w:p w:rsidR="00071895" w:rsidRPr="00105547" w:rsidRDefault="00071895" w:rsidP="00105547">
      <w:pPr>
        <w:pStyle w:val="ad"/>
        <w:rPr>
          <w:rtl/>
        </w:rPr>
      </w:pPr>
      <w:r w:rsidRPr="00105547">
        <w:rPr>
          <w:rtl/>
        </w:rPr>
        <w:t>ירושלים, הכנסת, שעה 11:00</w:t>
      </w:r>
    </w:p>
    <w:p w:rsidR="00331259" w:rsidRPr="00105547" w:rsidRDefault="00331259" w:rsidP="00105547">
      <w:r w:rsidRPr="00105547">
        <w:br w:type="page"/>
      </w:r>
    </w:p>
    <w:p w:rsidR="00331259" w:rsidRDefault="00331259" w:rsidP="00F7267B">
      <w:pPr>
        <w:pStyle w:val="afd"/>
      </w:pPr>
      <w:r>
        <w:rPr>
          <w:rtl/>
        </w:rPr>
        <w:lastRenderedPageBreak/>
        <w:t xml:space="preserve">תוכן </w:t>
      </w:r>
      <w:r>
        <w:rPr>
          <w:rFonts w:hint="cs"/>
          <w:rtl/>
        </w:rPr>
        <w:t>ה</w:t>
      </w:r>
      <w:r>
        <w:rPr>
          <w:rtl/>
        </w:rPr>
        <w:t>עניינים</w:t>
      </w:r>
    </w:p>
    <w:p w:rsidR="00F7267B" w:rsidRDefault="00F7267B" w:rsidP="00F7267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1305176" w:history="1">
        <w:r w:rsidRPr="000236D2">
          <w:rPr>
            <w:rStyle w:val="Hyperlink"/>
            <w:noProof/>
            <w:rtl/>
          </w:rPr>
          <w:t>הצעת חוק תקציב נוסף לשנת הכספים 2024, התשפ"ד</w:t>
        </w:r>
        <w:r w:rsidRPr="000236D2">
          <w:rPr>
            <w:rStyle w:val="Hyperlink"/>
            <w:noProof/>
          </w:rPr>
          <w:t>–</w:t>
        </w:r>
        <w:r w:rsidRPr="000236D2">
          <w:rPr>
            <w:rStyle w:val="Hyperlink"/>
            <w:noProof/>
            <w:rtl/>
          </w:rPr>
          <w:t>2024</w:t>
        </w:r>
        <w:r>
          <w:rPr>
            <w:noProof/>
            <w:webHidden/>
          </w:rPr>
          <w:tab/>
        </w:r>
        <w:r>
          <w:rPr>
            <w:noProof/>
            <w:webHidden/>
          </w:rPr>
          <w:fldChar w:fldCharType="begin"/>
        </w:r>
        <w:r>
          <w:rPr>
            <w:noProof/>
            <w:webHidden/>
          </w:rPr>
          <w:instrText xml:space="preserve"> PAGEREF _Toc161305176 \h </w:instrText>
        </w:r>
        <w:r>
          <w:rPr>
            <w:noProof/>
            <w:webHidden/>
          </w:rPr>
        </w:r>
        <w:r>
          <w:rPr>
            <w:noProof/>
            <w:webHidden/>
          </w:rPr>
          <w:fldChar w:fldCharType="separate"/>
        </w:r>
        <w:r>
          <w:rPr>
            <w:noProof/>
            <w:webHidden/>
          </w:rPr>
          <w:t>7</w:t>
        </w:r>
        <w:r>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77" w:history="1">
        <w:r w:rsidR="00F7267B" w:rsidRPr="000236D2">
          <w:rPr>
            <w:rStyle w:val="Hyperlink"/>
            <w:noProof/>
            <w:rtl/>
          </w:rPr>
          <w:t>הצעת חוק הפחתת הגירעון והגבלת ההוצאה התקציבית (תיקון מס' 25), התשפ"ד–2024</w:t>
        </w:r>
        <w:r w:rsidR="00F7267B">
          <w:rPr>
            <w:noProof/>
            <w:webHidden/>
          </w:rPr>
          <w:tab/>
        </w:r>
        <w:r w:rsidR="00F7267B">
          <w:rPr>
            <w:noProof/>
            <w:webHidden/>
          </w:rPr>
          <w:fldChar w:fldCharType="begin"/>
        </w:r>
        <w:r w:rsidR="00F7267B">
          <w:rPr>
            <w:noProof/>
            <w:webHidden/>
          </w:rPr>
          <w:instrText xml:space="preserve"> PAGEREF _Toc161305177 \h </w:instrText>
        </w:r>
        <w:r w:rsidR="00F7267B">
          <w:rPr>
            <w:noProof/>
            <w:webHidden/>
          </w:rPr>
        </w:r>
        <w:r w:rsidR="00F7267B">
          <w:rPr>
            <w:noProof/>
            <w:webHidden/>
          </w:rPr>
          <w:fldChar w:fldCharType="separate"/>
        </w:r>
        <w:r w:rsidR="00F7267B">
          <w:rPr>
            <w:noProof/>
            <w:webHidden/>
          </w:rPr>
          <w:t>7</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78" w:history="1">
        <w:r w:rsidR="00F7267B" w:rsidRPr="000236D2">
          <w:rPr>
            <w:rStyle w:val="Hyperlink"/>
            <w:noProof/>
            <w:rtl/>
          </w:rPr>
          <w:t>הצעת חוק תשלום מיוחד לשם השגת יעדי התקציב (הוראת שעה – חרבות ברזל), התשפ"ד–2024</w:t>
        </w:r>
        <w:r w:rsidR="00F7267B">
          <w:rPr>
            <w:noProof/>
            <w:webHidden/>
          </w:rPr>
          <w:tab/>
        </w:r>
        <w:r w:rsidR="00F7267B">
          <w:rPr>
            <w:noProof/>
            <w:webHidden/>
          </w:rPr>
          <w:fldChar w:fldCharType="begin"/>
        </w:r>
        <w:r w:rsidR="00F7267B">
          <w:rPr>
            <w:noProof/>
            <w:webHidden/>
          </w:rPr>
          <w:instrText xml:space="preserve"> PAGEREF _Toc161305178 \h </w:instrText>
        </w:r>
        <w:r w:rsidR="00F7267B">
          <w:rPr>
            <w:noProof/>
            <w:webHidden/>
          </w:rPr>
        </w:r>
        <w:r w:rsidR="00F7267B">
          <w:rPr>
            <w:noProof/>
            <w:webHidden/>
          </w:rPr>
          <w:fldChar w:fldCharType="separate"/>
        </w:r>
        <w:r w:rsidR="00F7267B">
          <w:rPr>
            <w:noProof/>
            <w:webHidden/>
          </w:rPr>
          <w:t>7</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79" w:history="1">
        <w:r w:rsidR="00F7267B" w:rsidRPr="000236D2">
          <w:rPr>
            <w:rStyle w:val="Hyperlink"/>
            <w:noProof/>
            <w:rtl/>
          </w:rPr>
          <w:t>הצעת חוק הביטוח הלאומי (תיקון מס' 244 והוראת שעה), התשפ"ד–2024</w:t>
        </w:r>
        <w:r w:rsidR="00F7267B">
          <w:rPr>
            <w:noProof/>
            <w:webHidden/>
          </w:rPr>
          <w:tab/>
        </w:r>
        <w:r w:rsidR="00F7267B">
          <w:rPr>
            <w:noProof/>
            <w:webHidden/>
          </w:rPr>
          <w:fldChar w:fldCharType="begin"/>
        </w:r>
        <w:r w:rsidR="00F7267B">
          <w:rPr>
            <w:noProof/>
            <w:webHidden/>
          </w:rPr>
          <w:instrText xml:space="preserve"> PAGEREF _Toc161305179 \h </w:instrText>
        </w:r>
        <w:r w:rsidR="00F7267B">
          <w:rPr>
            <w:noProof/>
            <w:webHidden/>
          </w:rPr>
        </w:r>
        <w:r w:rsidR="00F7267B">
          <w:rPr>
            <w:noProof/>
            <w:webHidden/>
          </w:rPr>
          <w:fldChar w:fldCharType="separate"/>
        </w:r>
        <w:r w:rsidR="00F7267B">
          <w:rPr>
            <w:noProof/>
            <w:webHidden/>
          </w:rPr>
          <w:t>7</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80" w:history="1">
        <w:r w:rsidR="00F7267B" w:rsidRPr="000236D2">
          <w:rPr>
            <w:rStyle w:val="Hyperlink"/>
            <w:noProof/>
            <w:rtl/>
          </w:rPr>
          <w:t>הצעת חוק הקפאה והפחתה של דמי הבראה בשנת 2024 לשם תקצוב הטבות לחיילי מילואים, התשפ"ד–2024</w:t>
        </w:r>
        <w:r w:rsidR="00F7267B">
          <w:rPr>
            <w:noProof/>
            <w:webHidden/>
          </w:rPr>
          <w:tab/>
        </w:r>
        <w:r w:rsidR="00F7267B">
          <w:rPr>
            <w:noProof/>
            <w:webHidden/>
          </w:rPr>
          <w:fldChar w:fldCharType="begin"/>
        </w:r>
        <w:r w:rsidR="00F7267B">
          <w:rPr>
            <w:noProof/>
            <w:webHidden/>
          </w:rPr>
          <w:instrText xml:space="preserve"> PAGEREF _Toc161305180 \h </w:instrText>
        </w:r>
        <w:r w:rsidR="00F7267B">
          <w:rPr>
            <w:noProof/>
            <w:webHidden/>
          </w:rPr>
        </w:r>
        <w:r w:rsidR="00F7267B">
          <w:rPr>
            <w:noProof/>
            <w:webHidden/>
          </w:rPr>
          <w:fldChar w:fldCharType="separate"/>
        </w:r>
        <w:r w:rsidR="00F7267B">
          <w:rPr>
            <w:noProof/>
            <w:webHidden/>
          </w:rPr>
          <w:t>7</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81" w:history="1">
        <w:r w:rsidR="00F7267B" w:rsidRPr="000236D2">
          <w:rPr>
            <w:rStyle w:val="Hyperlink"/>
            <w:noProof/>
            <w:rtl/>
          </w:rPr>
          <w:t>צו תעריף המכס והפטורים ומס קנייה על טובין (תיקון מס' 3 והוראת שעה מס' 8), התשפ"ד–2024 (שמני סיכה ותכשירי סיכה ותחליפי דלק)</w:t>
        </w:r>
        <w:r w:rsidR="00F7267B">
          <w:rPr>
            <w:noProof/>
            <w:webHidden/>
          </w:rPr>
          <w:tab/>
        </w:r>
        <w:r w:rsidR="00F7267B">
          <w:rPr>
            <w:noProof/>
            <w:webHidden/>
          </w:rPr>
          <w:fldChar w:fldCharType="begin"/>
        </w:r>
        <w:r w:rsidR="00F7267B">
          <w:rPr>
            <w:noProof/>
            <w:webHidden/>
          </w:rPr>
          <w:instrText xml:space="preserve"> PAGEREF _Toc161305181 \h </w:instrText>
        </w:r>
        <w:r w:rsidR="00F7267B">
          <w:rPr>
            <w:noProof/>
            <w:webHidden/>
          </w:rPr>
        </w:r>
        <w:r w:rsidR="00F7267B">
          <w:rPr>
            <w:noProof/>
            <w:webHidden/>
          </w:rPr>
          <w:fldChar w:fldCharType="separate"/>
        </w:r>
        <w:r w:rsidR="00F7267B">
          <w:rPr>
            <w:noProof/>
            <w:webHidden/>
          </w:rPr>
          <w:t>7</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82" w:history="1">
        <w:r w:rsidR="00F7267B" w:rsidRPr="000236D2">
          <w:rPr>
            <w:rStyle w:val="Hyperlink"/>
            <w:noProof/>
            <w:rtl/>
          </w:rPr>
          <w:t>צו תעריף המכס והפטורים ומס קנייה על טובין (תיקון מס' 5 והוראת שעה מס' 9), התשפ"ד–2024 (העלאת המס על הסיגריות)</w:t>
        </w:r>
        <w:r w:rsidR="00F7267B">
          <w:rPr>
            <w:noProof/>
            <w:webHidden/>
          </w:rPr>
          <w:tab/>
        </w:r>
        <w:r w:rsidR="00F7267B">
          <w:rPr>
            <w:noProof/>
            <w:webHidden/>
          </w:rPr>
          <w:fldChar w:fldCharType="begin"/>
        </w:r>
        <w:r w:rsidR="00F7267B">
          <w:rPr>
            <w:noProof/>
            <w:webHidden/>
          </w:rPr>
          <w:instrText xml:space="preserve"> PAGEREF _Toc161305182 \h </w:instrText>
        </w:r>
        <w:r w:rsidR="00F7267B">
          <w:rPr>
            <w:noProof/>
            <w:webHidden/>
          </w:rPr>
        </w:r>
        <w:r w:rsidR="00F7267B">
          <w:rPr>
            <w:noProof/>
            <w:webHidden/>
          </w:rPr>
          <w:fldChar w:fldCharType="separate"/>
        </w:r>
        <w:r w:rsidR="00F7267B">
          <w:rPr>
            <w:noProof/>
            <w:webHidden/>
          </w:rPr>
          <w:t>7</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83" w:history="1">
        <w:r w:rsidR="00F7267B" w:rsidRPr="000236D2">
          <w:rPr>
            <w:rStyle w:val="Hyperlink"/>
            <w:noProof/>
            <w:rtl/>
          </w:rPr>
          <w:t>צו הבלו על דלק (הטלת בלו) (תיקון והוראת שעה), התשפ"ד–2024 (שמני סיכה תכשירי סיכה ותחליפי דלק)</w:t>
        </w:r>
        <w:r w:rsidR="00F7267B">
          <w:rPr>
            <w:noProof/>
            <w:webHidden/>
          </w:rPr>
          <w:tab/>
        </w:r>
        <w:r w:rsidR="00F7267B">
          <w:rPr>
            <w:noProof/>
            <w:webHidden/>
          </w:rPr>
          <w:fldChar w:fldCharType="begin"/>
        </w:r>
        <w:r w:rsidR="00F7267B">
          <w:rPr>
            <w:noProof/>
            <w:webHidden/>
          </w:rPr>
          <w:instrText xml:space="preserve"> PAGEREF _Toc161305183 \h </w:instrText>
        </w:r>
        <w:r w:rsidR="00F7267B">
          <w:rPr>
            <w:noProof/>
            <w:webHidden/>
          </w:rPr>
        </w:r>
        <w:r w:rsidR="00F7267B">
          <w:rPr>
            <w:noProof/>
            <w:webHidden/>
          </w:rPr>
          <w:fldChar w:fldCharType="separate"/>
        </w:r>
        <w:r w:rsidR="00F7267B">
          <w:rPr>
            <w:noProof/>
            <w:webHidden/>
          </w:rPr>
          <w:t>7</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84" w:history="1">
        <w:r w:rsidR="00F7267B" w:rsidRPr="000236D2">
          <w:rPr>
            <w:rStyle w:val="Hyperlink"/>
            <w:noProof/>
            <w:rtl/>
          </w:rPr>
          <w:t>משה גפני (יו"ר ועדת הכספים):</w:t>
        </w:r>
        <w:r w:rsidR="00F7267B">
          <w:rPr>
            <w:noProof/>
            <w:webHidden/>
          </w:rPr>
          <w:tab/>
        </w:r>
        <w:r w:rsidR="00F7267B">
          <w:rPr>
            <w:noProof/>
            <w:webHidden/>
          </w:rPr>
          <w:fldChar w:fldCharType="begin"/>
        </w:r>
        <w:r w:rsidR="00F7267B">
          <w:rPr>
            <w:noProof/>
            <w:webHidden/>
          </w:rPr>
          <w:instrText xml:space="preserve"> PAGEREF _Toc161305184 \h </w:instrText>
        </w:r>
        <w:r w:rsidR="00F7267B">
          <w:rPr>
            <w:noProof/>
            <w:webHidden/>
          </w:rPr>
        </w:r>
        <w:r w:rsidR="00F7267B">
          <w:rPr>
            <w:noProof/>
            <w:webHidden/>
          </w:rPr>
          <w:fldChar w:fldCharType="separate"/>
        </w:r>
        <w:r w:rsidR="00F7267B">
          <w:rPr>
            <w:noProof/>
            <w:webHidden/>
          </w:rPr>
          <w:t>8</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85" w:history="1">
        <w:r w:rsidR="00F7267B" w:rsidRPr="000236D2">
          <w:rPr>
            <w:rStyle w:val="Hyperlink"/>
            <w:noProof/>
            <w:rtl/>
          </w:rPr>
          <w:t>ישראל אייכלר (יו"ר ועדת העבודה והרווחה):</w:t>
        </w:r>
        <w:r w:rsidR="00F7267B">
          <w:rPr>
            <w:noProof/>
            <w:webHidden/>
          </w:rPr>
          <w:tab/>
        </w:r>
        <w:r w:rsidR="00F7267B">
          <w:rPr>
            <w:noProof/>
            <w:webHidden/>
          </w:rPr>
          <w:fldChar w:fldCharType="begin"/>
        </w:r>
        <w:r w:rsidR="00F7267B">
          <w:rPr>
            <w:noProof/>
            <w:webHidden/>
          </w:rPr>
          <w:instrText xml:space="preserve"> PAGEREF _Toc161305185 \h </w:instrText>
        </w:r>
        <w:r w:rsidR="00F7267B">
          <w:rPr>
            <w:noProof/>
            <w:webHidden/>
          </w:rPr>
        </w:r>
        <w:r w:rsidR="00F7267B">
          <w:rPr>
            <w:noProof/>
            <w:webHidden/>
          </w:rPr>
          <w:fldChar w:fldCharType="separate"/>
        </w:r>
        <w:r w:rsidR="00F7267B">
          <w:rPr>
            <w:noProof/>
            <w:webHidden/>
          </w:rPr>
          <w:t>12</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86" w:history="1">
        <w:r w:rsidR="00F7267B" w:rsidRPr="000236D2">
          <w:rPr>
            <w:rStyle w:val="Hyperlink"/>
            <w:noProof/>
            <w:rtl/>
            <w:lang w:eastAsia="he-IL"/>
          </w:rPr>
          <w:t>הצעת חוק ביטוח בריאות ממלכתי (תיקון מס' 69 והוראת שעה), התשפ"ד–2024</w:t>
        </w:r>
        <w:r w:rsidR="00F7267B">
          <w:rPr>
            <w:noProof/>
            <w:webHidden/>
          </w:rPr>
          <w:tab/>
        </w:r>
        <w:r w:rsidR="00F7267B">
          <w:rPr>
            <w:noProof/>
            <w:webHidden/>
          </w:rPr>
          <w:fldChar w:fldCharType="begin"/>
        </w:r>
        <w:r w:rsidR="00F7267B">
          <w:rPr>
            <w:noProof/>
            <w:webHidden/>
          </w:rPr>
          <w:instrText xml:space="preserve"> PAGEREF _Toc161305186 \h </w:instrText>
        </w:r>
        <w:r w:rsidR="00F7267B">
          <w:rPr>
            <w:noProof/>
            <w:webHidden/>
          </w:rPr>
        </w:r>
        <w:r w:rsidR="00F7267B">
          <w:rPr>
            <w:noProof/>
            <w:webHidden/>
          </w:rPr>
          <w:fldChar w:fldCharType="separate"/>
        </w:r>
        <w:r w:rsidR="00F7267B">
          <w:rPr>
            <w:noProof/>
            <w:webHidden/>
          </w:rPr>
          <w:t>17</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87" w:history="1">
        <w:r w:rsidR="00F7267B" w:rsidRPr="000236D2">
          <w:rPr>
            <w:rStyle w:val="Hyperlink"/>
            <w:noProof/>
            <w:rtl/>
          </w:rPr>
          <w:t>יונתן מישרקי (יו"ר ועדת הבריאות):</w:t>
        </w:r>
        <w:r w:rsidR="00F7267B">
          <w:rPr>
            <w:noProof/>
            <w:webHidden/>
          </w:rPr>
          <w:tab/>
        </w:r>
        <w:r w:rsidR="00F7267B">
          <w:rPr>
            <w:noProof/>
            <w:webHidden/>
          </w:rPr>
          <w:fldChar w:fldCharType="begin"/>
        </w:r>
        <w:r w:rsidR="00F7267B">
          <w:rPr>
            <w:noProof/>
            <w:webHidden/>
          </w:rPr>
          <w:instrText xml:space="preserve"> PAGEREF _Toc161305187 \h </w:instrText>
        </w:r>
        <w:r w:rsidR="00F7267B">
          <w:rPr>
            <w:noProof/>
            <w:webHidden/>
          </w:rPr>
        </w:r>
        <w:r w:rsidR="00F7267B">
          <w:rPr>
            <w:noProof/>
            <w:webHidden/>
          </w:rPr>
          <w:fldChar w:fldCharType="separate"/>
        </w:r>
        <w:r w:rsidR="00F7267B">
          <w:rPr>
            <w:noProof/>
            <w:webHidden/>
          </w:rPr>
          <w:t>18</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88" w:history="1">
        <w:r w:rsidR="00F7267B" w:rsidRPr="000236D2">
          <w:rPr>
            <w:rStyle w:val="Hyperlink"/>
            <w:noProof/>
            <w:rtl/>
          </w:rPr>
          <w:t>ולדימיר בליאק (יש עתיד):</w:t>
        </w:r>
        <w:r w:rsidR="00F7267B">
          <w:rPr>
            <w:noProof/>
            <w:webHidden/>
          </w:rPr>
          <w:tab/>
        </w:r>
        <w:r w:rsidR="00F7267B">
          <w:rPr>
            <w:noProof/>
            <w:webHidden/>
          </w:rPr>
          <w:fldChar w:fldCharType="begin"/>
        </w:r>
        <w:r w:rsidR="00F7267B">
          <w:rPr>
            <w:noProof/>
            <w:webHidden/>
          </w:rPr>
          <w:instrText xml:space="preserve"> PAGEREF _Toc161305188 \h </w:instrText>
        </w:r>
        <w:r w:rsidR="00F7267B">
          <w:rPr>
            <w:noProof/>
            <w:webHidden/>
          </w:rPr>
        </w:r>
        <w:r w:rsidR="00F7267B">
          <w:rPr>
            <w:noProof/>
            <w:webHidden/>
          </w:rPr>
          <w:fldChar w:fldCharType="separate"/>
        </w:r>
        <w:r w:rsidR="00F7267B">
          <w:rPr>
            <w:noProof/>
            <w:webHidden/>
          </w:rPr>
          <w:t>21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89" w:history="1">
        <w:r w:rsidR="00F7267B" w:rsidRPr="000236D2">
          <w:rPr>
            <w:rStyle w:val="Hyperlink"/>
            <w:noProof/>
            <w:rtl/>
          </w:rPr>
          <w:t>מיכל שיר סגמן (יש עתיד):</w:t>
        </w:r>
        <w:r w:rsidR="00F7267B">
          <w:rPr>
            <w:noProof/>
            <w:webHidden/>
          </w:rPr>
          <w:tab/>
        </w:r>
        <w:r w:rsidR="00F7267B">
          <w:rPr>
            <w:noProof/>
            <w:webHidden/>
          </w:rPr>
          <w:fldChar w:fldCharType="begin"/>
        </w:r>
        <w:r w:rsidR="00F7267B">
          <w:rPr>
            <w:noProof/>
            <w:webHidden/>
          </w:rPr>
          <w:instrText xml:space="preserve"> PAGEREF _Toc161305189 \h </w:instrText>
        </w:r>
        <w:r w:rsidR="00F7267B">
          <w:rPr>
            <w:noProof/>
            <w:webHidden/>
          </w:rPr>
        </w:r>
        <w:r w:rsidR="00F7267B">
          <w:rPr>
            <w:noProof/>
            <w:webHidden/>
          </w:rPr>
          <w:fldChar w:fldCharType="separate"/>
        </w:r>
        <w:r w:rsidR="00F7267B">
          <w:rPr>
            <w:noProof/>
            <w:webHidden/>
          </w:rPr>
          <w:t>27</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90" w:history="1">
        <w:r w:rsidR="00F7267B" w:rsidRPr="000236D2">
          <w:rPr>
            <w:rStyle w:val="Hyperlink"/>
            <w:noProof/>
            <w:rtl/>
          </w:rPr>
          <w:t>חמד עמאר (ישראל ביתנו):</w:t>
        </w:r>
        <w:r w:rsidR="00F7267B">
          <w:rPr>
            <w:noProof/>
            <w:webHidden/>
          </w:rPr>
          <w:tab/>
        </w:r>
        <w:r w:rsidR="00F7267B">
          <w:rPr>
            <w:noProof/>
            <w:webHidden/>
          </w:rPr>
          <w:fldChar w:fldCharType="begin"/>
        </w:r>
        <w:r w:rsidR="00F7267B">
          <w:rPr>
            <w:noProof/>
            <w:webHidden/>
          </w:rPr>
          <w:instrText xml:space="preserve"> PAGEREF _Toc161305190 \h </w:instrText>
        </w:r>
        <w:r w:rsidR="00F7267B">
          <w:rPr>
            <w:noProof/>
            <w:webHidden/>
          </w:rPr>
        </w:r>
        <w:r w:rsidR="00F7267B">
          <w:rPr>
            <w:noProof/>
            <w:webHidden/>
          </w:rPr>
          <w:fldChar w:fldCharType="separate"/>
        </w:r>
        <w:r w:rsidR="00F7267B">
          <w:rPr>
            <w:noProof/>
            <w:webHidden/>
          </w:rPr>
          <w:t>35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91" w:history="1">
        <w:r w:rsidR="00F7267B" w:rsidRPr="000236D2">
          <w:rPr>
            <w:rStyle w:val="Hyperlink"/>
            <w:noProof/>
            <w:rtl/>
          </w:rPr>
          <w:t>יוסף עטאונה (חד"ש-תע"ל):</w:t>
        </w:r>
        <w:r w:rsidR="00F7267B">
          <w:rPr>
            <w:noProof/>
            <w:webHidden/>
          </w:rPr>
          <w:tab/>
        </w:r>
        <w:r w:rsidR="00F7267B">
          <w:rPr>
            <w:noProof/>
            <w:webHidden/>
          </w:rPr>
          <w:fldChar w:fldCharType="begin"/>
        </w:r>
        <w:r w:rsidR="00F7267B">
          <w:rPr>
            <w:noProof/>
            <w:webHidden/>
          </w:rPr>
          <w:instrText xml:space="preserve"> PAGEREF _Toc161305191 \h </w:instrText>
        </w:r>
        <w:r w:rsidR="00F7267B">
          <w:rPr>
            <w:noProof/>
            <w:webHidden/>
          </w:rPr>
        </w:r>
        <w:r w:rsidR="00F7267B">
          <w:rPr>
            <w:noProof/>
            <w:webHidden/>
          </w:rPr>
          <w:fldChar w:fldCharType="separate"/>
        </w:r>
        <w:r w:rsidR="00F7267B">
          <w:rPr>
            <w:noProof/>
            <w:webHidden/>
          </w:rPr>
          <w:t>44</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92" w:history="1">
        <w:r w:rsidR="00F7267B" w:rsidRPr="000236D2">
          <w:rPr>
            <w:rStyle w:val="Hyperlink"/>
            <w:noProof/>
            <w:rtl/>
          </w:rPr>
          <w:t>ואליד אלהואשלה (רע"מ – הרשימה הערבית המאוחדת):</w:t>
        </w:r>
        <w:r w:rsidR="00F7267B">
          <w:rPr>
            <w:noProof/>
            <w:webHidden/>
          </w:rPr>
          <w:tab/>
        </w:r>
        <w:r w:rsidR="00F7267B">
          <w:rPr>
            <w:noProof/>
            <w:webHidden/>
          </w:rPr>
          <w:fldChar w:fldCharType="begin"/>
        </w:r>
        <w:r w:rsidR="00F7267B">
          <w:rPr>
            <w:noProof/>
            <w:webHidden/>
          </w:rPr>
          <w:instrText xml:space="preserve"> PAGEREF _Toc161305192 \h </w:instrText>
        </w:r>
        <w:r w:rsidR="00F7267B">
          <w:rPr>
            <w:noProof/>
            <w:webHidden/>
          </w:rPr>
        </w:r>
        <w:r w:rsidR="00F7267B">
          <w:rPr>
            <w:noProof/>
            <w:webHidden/>
          </w:rPr>
          <w:fldChar w:fldCharType="separate"/>
        </w:r>
        <w:r w:rsidR="00F7267B">
          <w:rPr>
            <w:noProof/>
            <w:webHidden/>
          </w:rPr>
          <w:t>47</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93" w:history="1">
        <w:r w:rsidR="00F7267B" w:rsidRPr="000236D2">
          <w:rPr>
            <w:rStyle w:val="Hyperlink"/>
            <w:noProof/>
            <w:rtl/>
          </w:rPr>
          <w:t>מטי צרפתי הרכבי (יש עתיד):</w:t>
        </w:r>
        <w:r w:rsidR="00F7267B">
          <w:rPr>
            <w:noProof/>
            <w:webHidden/>
          </w:rPr>
          <w:tab/>
        </w:r>
        <w:r w:rsidR="00F7267B">
          <w:rPr>
            <w:noProof/>
            <w:webHidden/>
          </w:rPr>
          <w:fldChar w:fldCharType="begin"/>
        </w:r>
        <w:r w:rsidR="00F7267B">
          <w:rPr>
            <w:noProof/>
            <w:webHidden/>
          </w:rPr>
          <w:instrText xml:space="preserve"> PAGEREF _Toc161305193 \h </w:instrText>
        </w:r>
        <w:r w:rsidR="00F7267B">
          <w:rPr>
            <w:noProof/>
            <w:webHidden/>
          </w:rPr>
        </w:r>
        <w:r w:rsidR="00F7267B">
          <w:rPr>
            <w:noProof/>
            <w:webHidden/>
          </w:rPr>
          <w:fldChar w:fldCharType="separate"/>
        </w:r>
        <w:r w:rsidR="00F7267B">
          <w:rPr>
            <w:noProof/>
            <w:webHidden/>
          </w:rPr>
          <w:t>51</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94" w:history="1">
        <w:r w:rsidR="00F7267B" w:rsidRPr="000236D2">
          <w:rPr>
            <w:rStyle w:val="Hyperlink"/>
            <w:noProof/>
            <w:rtl/>
          </w:rPr>
          <w:t>מסמכים שהונחו על שולחן הכנסת</w:t>
        </w:r>
        <w:r w:rsidR="00F7267B">
          <w:rPr>
            <w:noProof/>
            <w:webHidden/>
          </w:rPr>
          <w:tab/>
        </w:r>
        <w:r w:rsidR="00F7267B">
          <w:rPr>
            <w:noProof/>
            <w:webHidden/>
          </w:rPr>
          <w:fldChar w:fldCharType="begin"/>
        </w:r>
        <w:r w:rsidR="00F7267B">
          <w:rPr>
            <w:noProof/>
            <w:webHidden/>
          </w:rPr>
          <w:instrText xml:space="preserve"> PAGEREF _Toc161305194 \h </w:instrText>
        </w:r>
        <w:r w:rsidR="00F7267B">
          <w:rPr>
            <w:noProof/>
            <w:webHidden/>
          </w:rPr>
        </w:r>
        <w:r w:rsidR="00F7267B">
          <w:rPr>
            <w:noProof/>
            <w:webHidden/>
          </w:rPr>
          <w:fldChar w:fldCharType="separate"/>
        </w:r>
        <w:r w:rsidR="00F7267B">
          <w:rPr>
            <w:noProof/>
            <w:webHidden/>
          </w:rPr>
          <w:t>58</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195" w:history="1">
        <w:r w:rsidR="00F7267B" w:rsidRPr="000236D2">
          <w:rPr>
            <w:rStyle w:val="Hyperlink"/>
            <w:noProof/>
            <w:rtl/>
          </w:rPr>
          <w:t>סגנית מזכיר הכנסת אלינור ימין:</w:t>
        </w:r>
        <w:r w:rsidR="00F7267B">
          <w:rPr>
            <w:noProof/>
            <w:webHidden/>
          </w:rPr>
          <w:tab/>
        </w:r>
        <w:r w:rsidR="00F7267B">
          <w:rPr>
            <w:noProof/>
            <w:webHidden/>
          </w:rPr>
          <w:fldChar w:fldCharType="begin"/>
        </w:r>
        <w:r w:rsidR="00F7267B">
          <w:rPr>
            <w:noProof/>
            <w:webHidden/>
          </w:rPr>
          <w:instrText xml:space="preserve"> PAGEREF _Toc161305195 \h </w:instrText>
        </w:r>
        <w:r w:rsidR="00F7267B">
          <w:rPr>
            <w:noProof/>
            <w:webHidden/>
          </w:rPr>
        </w:r>
        <w:r w:rsidR="00F7267B">
          <w:rPr>
            <w:noProof/>
            <w:webHidden/>
          </w:rPr>
          <w:fldChar w:fldCharType="separate"/>
        </w:r>
        <w:r w:rsidR="00F7267B">
          <w:rPr>
            <w:noProof/>
            <w:webHidden/>
          </w:rPr>
          <w:t>59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96" w:history="1">
        <w:r w:rsidR="00F7267B" w:rsidRPr="000236D2">
          <w:rPr>
            <w:rStyle w:val="Hyperlink"/>
            <w:noProof/>
            <w:rtl/>
          </w:rPr>
          <w:t>הצעת חוק תקציב נוסף לשנת הכספים 2024, התשפ"ד–2024</w:t>
        </w:r>
        <w:r w:rsidR="00F7267B">
          <w:rPr>
            <w:noProof/>
            <w:webHidden/>
          </w:rPr>
          <w:tab/>
        </w:r>
        <w:r w:rsidR="00F7267B">
          <w:rPr>
            <w:noProof/>
            <w:webHidden/>
          </w:rPr>
          <w:fldChar w:fldCharType="begin"/>
        </w:r>
        <w:r w:rsidR="00F7267B">
          <w:rPr>
            <w:noProof/>
            <w:webHidden/>
          </w:rPr>
          <w:instrText xml:space="preserve"> PAGEREF _Toc161305196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97" w:history="1">
        <w:r w:rsidR="00F7267B" w:rsidRPr="000236D2">
          <w:rPr>
            <w:rStyle w:val="Hyperlink"/>
            <w:noProof/>
            <w:rtl/>
          </w:rPr>
          <w:t>הצעת חוק הפחתת הגירעון והגבלת ההוצאה התקציבית (תיקון מס' 25), התשפ"ד–2024</w:t>
        </w:r>
        <w:r w:rsidR="00F7267B">
          <w:rPr>
            <w:noProof/>
            <w:webHidden/>
          </w:rPr>
          <w:tab/>
        </w:r>
        <w:r w:rsidR="00F7267B">
          <w:rPr>
            <w:noProof/>
            <w:webHidden/>
          </w:rPr>
          <w:fldChar w:fldCharType="begin"/>
        </w:r>
        <w:r w:rsidR="00F7267B">
          <w:rPr>
            <w:noProof/>
            <w:webHidden/>
          </w:rPr>
          <w:instrText xml:space="preserve"> PAGEREF _Toc161305197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98" w:history="1">
        <w:r w:rsidR="00F7267B" w:rsidRPr="000236D2">
          <w:rPr>
            <w:rStyle w:val="Hyperlink"/>
            <w:noProof/>
            <w:rtl/>
          </w:rPr>
          <w:t>הצעת חוק תשלום מיוחד לשם השגת יעדי התקציב (הוראת שעה – חרבות ברזל), התשפ"ד–2024</w:t>
        </w:r>
        <w:r w:rsidR="00F7267B">
          <w:rPr>
            <w:noProof/>
            <w:webHidden/>
          </w:rPr>
          <w:tab/>
        </w:r>
        <w:r w:rsidR="00F7267B">
          <w:rPr>
            <w:noProof/>
            <w:webHidden/>
          </w:rPr>
          <w:fldChar w:fldCharType="begin"/>
        </w:r>
        <w:r w:rsidR="00F7267B">
          <w:rPr>
            <w:noProof/>
            <w:webHidden/>
          </w:rPr>
          <w:instrText xml:space="preserve"> PAGEREF _Toc161305198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199" w:history="1">
        <w:r w:rsidR="00F7267B" w:rsidRPr="000236D2">
          <w:rPr>
            <w:rStyle w:val="Hyperlink"/>
            <w:noProof/>
            <w:rtl/>
          </w:rPr>
          <w:t>הצעת חוק הביטוח הלאומי (תיקון מס' 244 והוראת שעה), התשפ"ד–2024</w:t>
        </w:r>
        <w:r w:rsidR="00F7267B">
          <w:rPr>
            <w:noProof/>
            <w:webHidden/>
          </w:rPr>
          <w:tab/>
        </w:r>
        <w:r w:rsidR="00F7267B">
          <w:rPr>
            <w:noProof/>
            <w:webHidden/>
          </w:rPr>
          <w:fldChar w:fldCharType="begin"/>
        </w:r>
        <w:r w:rsidR="00F7267B">
          <w:rPr>
            <w:noProof/>
            <w:webHidden/>
          </w:rPr>
          <w:instrText xml:space="preserve"> PAGEREF _Toc161305199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00" w:history="1">
        <w:r w:rsidR="00F7267B" w:rsidRPr="000236D2">
          <w:rPr>
            <w:rStyle w:val="Hyperlink"/>
            <w:noProof/>
            <w:rtl/>
          </w:rPr>
          <w:t>הצעת חוק הקפאה והפחתה של דמי הבראה בשנת 2024 לשם תקצוב הטבות לחיילי מילואים, התשפ"ד–2024</w:t>
        </w:r>
        <w:r w:rsidR="00F7267B">
          <w:rPr>
            <w:noProof/>
            <w:webHidden/>
          </w:rPr>
          <w:tab/>
        </w:r>
        <w:r w:rsidR="00F7267B">
          <w:rPr>
            <w:noProof/>
            <w:webHidden/>
          </w:rPr>
          <w:fldChar w:fldCharType="begin"/>
        </w:r>
        <w:r w:rsidR="00F7267B">
          <w:rPr>
            <w:noProof/>
            <w:webHidden/>
          </w:rPr>
          <w:instrText xml:space="preserve"> PAGEREF _Toc161305200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01" w:history="1">
        <w:r w:rsidR="00F7267B" w:rsidRPr="000236D2">
          <w:rPr>
            <w:rStyle w:val="Hyperlink"/>
            <w:noProof/>
            <w:rtl/>
          </w:rPr>
          <w:t>הצעת חוק ביטוח בריאות ממלכתי (תיקון מס' 69 והוראת שעה), התשפ"ד–2024</w:t>
        </w:r>
        <w:r w:rsidR="00F7267B">
          <w:rPr>
            <w:noProof/>
            <w:webHidden/>
          </w:rPr>
          <w:tab/>
        </w:r>
        <w:r w:rsidR="00F7267B">
          <w:rPr>
            <w:noProof/>
            <w:webHidden/>
          </w:rPr>
          <w:fldChar w:fldCharType="begin"/>
        </w:r>
        <w:r w:rsidR="00F7267B">
          <w:rPr>
            <w:noProof/>
            <w:webHidden/>
          </w:rPr>
          <w:instrText xml:space="preserve"> PAGEREF _Toc161305201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02" w:history="1">
        <w:r w:rsidR="00F7267B" w:rsidRPr="000236D2">
          <w:rPr>
            <w:rStyle w:val="Hyperlink"/>
            <w:noProof/>
            <w:rtl/>
          </w:rPr>
          <w:t>צו תעריף המכס והפטורים ומס קנייה על טובין (תיקון מס' 3 והוראת שעה מס' 8), התשפ"ד–2024 (שמני סיכה ותכשירי סיכה ותחליפי דלק)</w:t>
        </w:r>
        <w:r w:rsidR="00F7267B">
          <w:rPr>
            <w:noProof/>
            <w:webHidden/>
          </w:rPr>
          <w:tab/>
        </w:r>
        <w:r w:rsidR="00F7267B">
          <w:rPr>
            <w:noProof/>
            <w:webHidden/>
          </w:rPr>
          <w:fldChar w:fldCharType="begin"/>
        </w:r>
        <w:r w:rsidR="00F7267B">
          <w:rPr>
            <w:noProof/>
            <w:webHidden/>
          </w:rPr>
          <w:instrText xml:space="preserve"> PAGEREF _Toc161305202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03" w:history="1">
        <w:r w:rsidR="00F7267B" w:rsidRPr="000236D2">
          <w:rPr>
            <w:rStyle w:val="Hyperlink"/>
            <w:noProof/>
            <w:rtl/>
          </w:rPr>
          <w:t>צו הבלו על דלק (הטלת בלו) (תיקון והוראת שעה),התשפ"ד–2024 (שמני סיכה, תכשירי סיכה ותחליפי דלק)</w:t>
        </w:r>
        <w:r w:rsidR="00F7267B">
          <w:rPr>
            <w:noProof/>
            <w:webHidden/>
          </w:rPr>
          <w:tab/>
        </w:r>
        <w:r w:rsidR="00F7267B">
          <w:rPr>
            <w:noProof/>
            <w:webHidden/>
          </w:rPr>
          <w:fldChar w:fldCharType="begin"/>
        </w:r>
        <w:r w:rsidR="00F7267B">
          <w:rPr>
            <w:noProof/>
            <w:webHidden/>
          </w:rPr>
          <w:instrText xml:space="preserve"> PAGEREF _Toc161305203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04" w:history="1">
        <w:r w:rsidR="00F7267B" w:rsidRPr="000236D2">
          <w:rPr>
            <w:rStyle w:val="Hyperlink"/>
            <w:noProof/>
            <w:rtl/>
          </w:rPr>
          <w:t>צו תעריף המכס והפטורים ומס קנייה על טובין (תיקון מס' 5 והוראת שעה מס' 9), התשפ"ד–2024 (העלאת המס על הסיגריות)</w:t>
        </w:r>
        <w:r w:rsidR="00F7267B">
          <w:rPr>
            <w:noProof/>
            <w:webHidden/>
          </w:rPr>
          <w:tab/>
        </w:r>
        <w:r w:rsidR="00F7267B">
          <w:rPr>
            <w:noProof/>
            <w:webHidden/>
          </w:rPr>
          <w:fldChar w:fldCharType="begin"/>
        </w:r>
        <w:r w:rsidR="00F7267B">
          <w:rPr>
            <w:noProof/>
            <w:webHidden/>
          </w:rPr>
          <w:instrText xml:space="preserve"> PAGEREF _Toc161305204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05" w:history="1">
        <w:r w:rsidR="00F7267B" w:rsidRPr="000236D2">
          <w:rPr>
            <w:rStyle w:val="Hyperlink"/>
            <w:noProof/>
            <w:rtl/>
          </w:rPr>
          <w:t>אימאן ח'טיב יאסין (רע"מ – הרשימה הערבית המאוחדת):</w:t>
        </w:r>
        <w:r w:rsidR="00F7267B">
          <w:rPr>
            <w:noProof/>
            <w:webHidden/>
          </w:rPr>
          <w:tab/>
        </w:r>
        <w:r w:rsidR="00F7267B">
          <w:rPr>
            <w:noProof/>
            <w:webHidden/>
          </w:rPr>
          <w:fldChar w:fldCharType="begin"/>
        </w:r>
        <w:r w:rsidR="00F7267B">
          <w:rPr>
            <w:noProof/>
            <w:webHidden/>
          </w:rPr>
          <w:instrText xml:space="preserve"> PAGEREF _Toc161305205 \h </w:instrText>
        </w:r>
        <w:r w:rsidR="00F7267B">
          <w:rPr>
            <w:noProof/>
            <w:webHidden/>
          </w:rPr>
        </w:r>
        <w:r w:rsidR="00F7267B">
          <w:rPr>
            <w:noProof/>
            <w:webHidden/>
          </w:rPr>
          <w:fldChar w:fldCharType="separate"/>
        </w:r>
        <w:r w:rsidR="00F7267B">
          <w:rPr>
            <w:noProof/>
            <w:webHidden/>
          </w:rPr>
          <w:t>60</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06" w:history="1">
        <w:r w:rsidR="00F7267B" w:rsidRPr="000236D2">
          <w:rPr>
            <w:rStyle w:val="Hyperlink"/>
            <w:noProof/>
            <w:rtl/>
          </w:rPr>
          <w:t>עאידה תומא סלימאן (חד"ש-תע"ל):</w:t>
        </w:r>
        <w:r w:rsidR="00F7267B">
          <w:rPr>
            <w:noProof/>
            <w:webHidden/>
          </w:rPr>
          <w:tab/>
        </w:r>
        <w:r w:rsidR="00F7267B">
          <w:rPr>
            <w:noProof/>
            <w:webHidden/>
          </w:rPr>
          <w:fldChar w:fldCharType="begin"/>
        </w:r>
        <w:r w:rsidR="00F7267B">
          <w:rPr>
            <w:noProof/>
            <w:webHidden/>
          </w:rPr>
          <w:instrText xml:space="preserve"> PAGEREF _Toc161305206 \h </w:instrText>
        </w:r>
        <w:r w:rsidR="00F7267B">
          <w:rPr>
            <w:noProof/>
            <w:webHidden/>
          </w:rPr>
        </w:r>
        <w:r w:rsidR="00F7267B">
          <w:rPr>
            <w:noProof/>
            <w:webHidden/>
          </w:rPr>
          <w:fldChar w:fldCharType="separate"/>
        </w:r>
        <w:r w:rsidR="00F7267B">
          <w:rPr>
            <w:noProof/>
            <w:webHidden/>
          </w:rPr>
          <w:t>64</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07" w:history="1">
        <w:r w:rsidR="00F7267B" w:rsidRPr="000236D2">
          <w:rPr>
            <w:rStyle w:val="Hyperlink"/>
            <w:noProof/>
            <w:rtl/>
          </w:rPr>
          <w:t>יאסר חוג'יראת (רע"מ – הרשימה הערבית המאוחדת):</w:t>
        </w:r>
        <w:r w:rsidR="00F7267B">
          <w:rPr>
            <w:noProof/>
            <w:webHidden/>
          </w:rPr>
          <w:tab/>
        </w:r>
        <w:r w:rsidR="00F7267B">
          <w:rPr>
            <w:noProof/>
            <w:webHidden/>
          </w:rPr>
          <w:fldChar w:fldCharType="begin"/>
        </w:r>
        <w:r w:rsidR="00F7267B">
          <w:rPr>
            <w:noProof/>
            <w:webHidden/>
          </w:rPr>
          <w:instrText xml:space="preserve"> PAGEREF _Toc161305207 \h </w:instrText>
        </w:r>
        <w:r w:rsidR="00F7267B">
          <w:rPr>
            <w:noProof/>
            <w:webHidden/>
          </w:rPr>
        </w:r>
        <w:r w:rsidR="00F7267B">
          <w:rPr>
            <w:noProof/>
            <w:webHidden/>
          </w:rPr>
          <w:fldChar w:fldCharType="separate"/>
        </w:r>
        <w:r w:rsidR="00F7267B">
          <w:rPr>
            <w:noProof/>
            <w:webHidden/>
          </w:rPr>
          <w:t>68</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08" w:history="1">
        <w:r w:rsidR="00F7267B" w:rsidRPr="000236D2">
          <w:rPr>
            <w:rStyle w:val="Hyperlink"/>
            <w:noProof/>
            <w:rtl/>
          </w:rPr>
          <w:t>נאור שירי (יש עתיד):</w:t>
        </w:r>
        <w:r w:rsidR="00F7267B">
          <w:rPr>
            <w:noProof/>
            <w:webHidden/>
          </w:rPr>
          <w:tab/>
        </w:r>
        <w:r w:rsidR="00F7267B">
          <w:rPr>
            <w:noProof/>
            <w:webHidden/>
          </w:rPr>
          <w:fldChar w:fldCharType="begin"/>
        </w:r>
        <w:r w:rsidR="00F7267B">
          <w:rPr>
            <w:noProof/>
            <w:webHidden/>
          </w:rPr>
          <w:instrText xml:space="preserve"> PAGEREF _Toc161305208 \h </w:instrText>
        </w:r>
        <w:r w:rsidR="00F7267B">
          <w:rPr>
            <w:noProof/>
            <w:webHidden/>
          </w:rPr>
        </w:r>
        <w:r w:rsidR="00F7267B">
          <w:rPr>
            <w:noProof/>
            <w:webHidden/>
          </w:rPr>
          <w:fldChar w:fldCharType="separate"/>
        </w:r>
        <w:r w:rsidR="00F7267B">
          <w:rPr>
            <w:noProof/>
            <w:webHidden/>
          </w:rPr>
          <w:t>71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09" w:history="1">
        <w:r w:rsidR="00F7267B" w:rsidRPr="000236D2">
          <w:rPr>
            <w:rStyle w:val="Hyperlink"/>
            <w:noProof/>
            <w:rtl/>
          </w:rPr>
          <w:t>דבי ביטון (יש עתיד):</w:t>
        </w:r>
        <w:r w:rsidR="00F7267B">
          <w:rPr>
            <w:noProof/>
            <w:webHidden/>
          </w:rPr>
          <w:tab/>
        </w:r>
        <w:r w:rsidR="00F7267B">
          <w:rPr>
            <w:noProof/>
            <w:webHidden/>
          </w:rPr>
          <w:fldChar w:fldCharType="begin"/>
        </w:r>
        <w:r w:rsidR="00F7267B">
          <w:rPr>
            <w:noProof/>
            <w:webHidden/>
          </w:rPr>
          <w:instrText xml:space="preserve"> PAGEREF _Toc161305209 \h </w:instrText>
        </w:r>
        <w:r w:rsidR="00F7267B">
          <w:rPr>
            <w:noProof/>
            <w:webHidden/>
          </w:rPr>
        </w:r>
        <w:r w:rsidR="00F7267B">
          <w:rPr>
            <w:noProof/>
            <w:webHidden/>
          </w:rPr>
          <w:fldChar w:fldCharType="separate"/>
        </w:r>
        <w:r w:rsidR="00F7267B">
          <w:rPr>
            <w:noProof/>
            <w:webHidden/>
          </w:rPr>
          <w:t>85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0" w:history="1">
        <w:r w:rsidR="00F7267B" w:rsidRPr="000236D2">
          <w:rPr>
            <w:rStyle w:val="Hyperlink"/>
            <w:noProof/>
            <w:rtl/>
          </w:rPr>
          <w:t>נאור שירי (יש עתיד):</w:t>
        </w:r>
        <w:r w:rsidR="00F7267B">
          <w:rPr>
            <w:noProof/>
            <w:webHidden/>
          </w:rPr>
          <w:tab/>
        </w:r>
        <w:r w:rsidR="00F7267B">
          <w:rPr>
            <w:noProof/>
            <w:webHidden/>
          </w:rPr>
          <w:fldChar w:fldCharType="begin"/>
        </w:r>
        <w:r w:rsidR="00F7267B">
          <w:rPr>
            <w:noProof/>
            <w:webHidden/>
          </w:rPr>
          <w:instrText xml:space="preserve"> PAGEREF _Toc161305210 \h </w:instrText>
        </w:r>
        <w:r w:rsidR="00F7267B">
          <w:rPr>
            <w:noProof/>
            <w:webHidden/>
          </w:rPr>
        </w:r>
        <w:r w:rsidR="00F7267B">
          <w:rPr>
            <w:noProof/>
            <w:webHidden/>
          </w:rPr>
          <w:fldChar w:fldCharType="separate"/>
        </w:r>
        <w:r w:rsidR="00F7267B">
          <w:rPr>
            <w:noProof/>
            <w:webHidden/>
          </w:rPr>
          <w:t>88</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1" w:history="1">
        <w:r w:rsidR="00F7267B" w:rsidRPr="000236D2">
          <w:rPr>
            <w:rStyle w:val="Hyperlink"/>
            <w:noProof/>
            <w:rtl/>
          </w:rPr>
          <w:t>אליהו רביבו (הליכוד):</w:t>
        </w:r>
        <w:r w:rsidR="00F7267B">
          <w:rPr>
            <w:noProof/>
            <w:webHidden/>
          </w:rPr>
          <w:tab/>
        </w:r>
        <w:r w:rsidR="00F7267B">
          <w:rPr>
            <w:noProof/>
            <w:webHidden/>
          </w:rPr>
          <w:fldChar w:fldCharType="begin"/>
        </w:r>
        <w:r w:rsidR="00F7267B">
          <w:rPr>
            <w:noProof/>
            <w:webHidden/>
          </w:rPr>
          <w:instrText xml:space="preserve"> PAGEREF _Toc161305211 \h </w:instrText>
        </w:r>
        <w:r w:rsidR="00F7267B">
          <w:rPr>
            <w:noProof/>
            <w:webHidden/>
          </w:rPr>
        </w:r>
        <w:r w:rsidR="00F7267B">
          <w:rPr>
            <w:noProof/>
            <w:webHidden/>
          </w:rPr>
          <w:fldChar w:fldCharType="separate"/>
        </w:r>
        <w:r w:rsidR="00F7267B">
          <w:rPr>
            <w:noProof/>
            <w:webHidden/>
          </w:rPr>
          <w:t>91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2" w:history="1">
        <w:r w:rsidR="00F7267B" w:rsidRPr="000236D2">
          <w:rPr>
            <w:rStyle w:val="Hyperlink"/>
            <w:noProof/>
            <w:rtl/>
          </w:rPr>
          <w:t>משה סולומון (הציונות הדתית):</w:t>
        </w:r>
        <w:r w:rsidR="00F7267B">
          <w:rPr>
            <w:noProof/>
            <w:webHidden/>
          </w:rPr>
          <w:tab/>
        </w:r>
        <w:r w:rsidR="00F7267B">
          <w:rPr>
            <w:noProof/>
            <w:webHidden/>
          </w:rPr>
          <w:fldChar w:fldCharType="begin"/>
        </w:r>
        <w:r w:rsidR="00F7267B">
          <w:rPr>
            <w:noProof/>
            <w:webHidden/>
          </w:rPr>
          <w:instrText xml:space="preserve"> PAGEREF _Toc161305212 \h </w:instrText>
        </w:r>
        <w:r w:rsidR="00F7267B">
          <w:rPr>
            <w:noProof/>
            <w:webHidden/>
          </w:rPr>
        </w:r>
        <w:r w:rsidR="00F7267B">
          <w:rPr>
            <w:noProof/>
            <w:webHidden/>
          </w:rPr>
          <w:fldChar w:fldCharType="separate"/>
        </w:r>
        <w:r w:rsidR="00F7267B">
          <w:rPr>
            <w:noProof/>
            <w:webHidden/>
          </w:rPr>
          <w:t>100</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3" w:history="1">
        <w:r w:rsidR="00F7267B" w:rsidRPr="000236D2">
          <w:rPr>
            <w:rStyle w:val="Hyperlink"/>
            <w:noProof/>
            <w:rtl/>
          </w:rPr>
          <w:t>אלון שוסטר (המחנה הממלכתי):</w:t>
        </w:r>
        <w:r w:rsidR="00F7267B">
          <w:rPr>
            <w:noProof/>
            <w:webHidden/>
          </w:rPr>
          <w:tab/>
        </w:r>
        <w:r w:rsidR="00F7267B">
          <w:rPr>
            <w:noProof/>
            <w:webHidden/>
          </w:rPr>
          <w:fldChar w:fldCharType="begin"/>
        </w:r>
        <w:r w:rsidR="00F7267B">
          <w:rPr>
            <w:noProof/>
            <w:webHidden/>
          </w:rPr>
          <w:instrText xml:space="preserve"> PAGEREF _Toc161305213 \h </w:instrText>
        </w:r>
        <w:r w:rsidR="00F7267B">
          <w:rPr>
            <w:noProof/>
            <w:webHidden/>
          </w:rPr>
        </w:r>
        <w:r w:rsidR="00F7267B">
          <w:rPr>
            <w:noProof/>
            <w:webHidden/>
          </w:rPr>
          <w:fldChar w:fldCharType="separate"/>
        </w:r>
        <w:r w:rsidR="00F7267B">
          <w:rPr>
            <w:noProof/>
            <w:webHidden/>
          </w:rPr>
          <w:t>104</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4" w:history="1">
        <w:r w:rsidR="00F7267B" w:rsidRPr="000236D2">
          <w:rPr>
            <w:rStyle w:val="Hyperlink"/>
            <w:noProof/>
            <w:rtl/>
          </w:rPr>
          <w:t>יואב סגלוביץ' (יש עתיד):</w:t>
        </w:r>
        <w:r w:rsidR="00F7267B">
          <w:rPr>
            <w:noProof/>
            <w:webHidden/>
          </w:rPr>
          <w:tab/>
        </w:r>
        <w:r w:rsidR="00F7267B">
          <w:rPr>
            <w:noProof/>
            <w:webHidden/>
          </w:rPr>
          <w:fldChar w:fldCharType="begin"/>
        </w:r>
        <w:r w:rsidR="00F7267B">
          <w:rPr>
            <w:noProof/>
            <w:webHidden/>
          </w:rPr>
          <w:instrText xml:space="preserve"> PAGEREF _Toc161305214 \h </w:instrText>
        </w:r>
        <w:r w:rsidR="00F7267B">
          <w:rPr>
            <w:noProof/>
            <w:webHidden/>
          </w:rPr>
        </w:r>
        <w:r w:rsidR="00F7267B">
          <w:rPr>
            <w:noProof/>
            <w:webHidden/>
          </w:rPr>
          <w:fldChar w:fldCharType="separate"/>
        </w:r>
        <w:r w:rsidR="00F7267B">
          <w:rPr>
            <w:noProof/>
            <w:webHidden/>
          </w:rPr>
          <w:t>108</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5" w:history="1">
        <w:r w:rsidR="00F7267B" w:rsidRPr="000236D2">
          <w:rPr>
            <w:rStyle w:val="Hyperlink"/>
            <w:noProof/>
            <w:rtl/>
          </w:rPr>
          <w:t>שרון ניר (ישראל ביתנו):</w:t>
        </w:r>
        <w:r w:rsidR="00F7267B">
          <w:rPr>
            <w:noProof/>
            <w:webHidden/>
          </w:rPr>
          <w:tab/>
        </w:r>
        <w:r w:rsidR="00F7267B">
          <w:rPr>
            <w:noProof/>
            <w:webHidden/>
          </w:rPr>
          <w:fldChar w:fldCharType="begin"/>
        </w:r>
        <w:r w:rsidR="00F7267B">
          <w:rPr>
            <w:noProof/>
            <w:webHidden/>
          </w:rPr>
          <w:instrText xml:space="preserve"> PAGEREF _Toc161305215 \h </w:instrText>
        </w:r>
        <w:r w:rsidR="00F7267B">
          <w:rPr>
            <w:noProof/>
            <w:webHidden/>
          </w:rPr>
        </w:r>
        <w:r w:rsidR="00F7267B">
          <w:rPr>
            <w:noProof/>
            <w:webHidden/>
          </w:rPr>
          <w:fldChar w:fldCharType="separate"/>
        </w:r>
        <w:r w:rsidR="00F7267B">
          <w:rPr>
            <w:noProof/>
            <w:webHidden/>
          </w:rPr>
          <w:t>113</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6" w:history="1">
        <w:r w:rsidR="00F7267B" w:rsidRPr="000236D2">
          <w:rPr>
            <w:rStyle w:val="Hyperlink"/>
            <w:noProof/>
            <w:rtl/>
          </w:rPr>
          <w:t>יוליה מלינובסקי (ישראל ביתנו):</w:t>
        </w:r>
        <w:r w:rsidR="00F7267B">
          <w:rPr>
            <w:noProof/>
            <w:webHidden/>
          </w:rPr>
          <w:tab/>
        </w:r>
        <w:r w:rsidR="00F7267B">
          <w:rPr>
            <w:noProof/>
            <w:webHidden/>
          </w:rPr>
          <w:fldChar w:fldCharType="begin"/>
        </w:r>
        <w:r w:rsidR="00F7267B">
          <w:rPr>
            <w:noProof/>
            <w:webHidden/>
          </w:rPr>
          <w:instrText xml:space="preserve"> PAGEREF _Toc161305216 \h </w:instrText>
        </w:r>
        <w:r w:rsidR="00F7267B">
          <w:rPr>
            <w:noProof/>
            <w:webHidden/>
          </w:rPr>
        </w:r>
        <w:r w:rsidR="00F7267B">
          <w:rPr>
            <w:noProof/>
            <w:webHidden/>
          </w:rPr>
          <w:fldChar w:fldCharType="separate"/>
        </w:r>
        <w:r w:rsidR="00F7267B">
          <w:rPr>
            <w:noProof/>
            <w:webHidden/>
          </w:rPr>
          <w:t>119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7" w:history="1">
        <w:r w:rsidR="00F7267B" w:rsidRPr="000236D2">
          <w:rPr>
            <w:rStyle w:val="Hyperlink"/>
            <w:noProof/>
            <w:rtl/>
          </w:rPr>
          <w:t>משה טור פז (יש עתיד):</w:t>
        </w:r>
        <w:r w:rsidR="00F7267B">
          <w:rPr>
            <w:noProof/>
            <w:webHidden/>
          </w:rPr>
          <w:tab/>
        </w:r>
        <w:r w:rsidR="00F7267B">
          <w:rPr>
            <w:noProof/>
            <w:webHidden/>
          </w:rPr>
          <w:fldChar w:fldCharType="begin"/>
        </w:r>
        <w:r w:rsidR="00F7267B">
          <w:rPr>
            <w:noProof/>
            <w:webHidden/>
          </w:rPr>
          <w:instrText xml:space="preserve"> PAGEREF _Toc161305217 \h </w:instrText>
        </w:r>
        <w:r w:rsidR="00F7267B">
          <w:rPr>
            <w:noProof/>
            <w:webHidden/>
          </w:rPr>
        </w:r>
        <w:r w:rsidR="00F7267B">
          <w:rPr>
            <w:noProof/>
            <w:webHidden/>
          </w:rPr>
          <w:fldChar w:fldCharType="separate"/>
        </w:r>
        <w:r w:rsidR="00F7267B">
          <w:rPr>
            <w:noProof/>
            <w:webHidden/>
          </w:rPr>
          <w:t>124</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8" w:history="1">
        <w:r w:rsidR="00F7267B" w:rsidRPr="000236D2">
          <w:rPr>
            <w:rStyle w:val="Hyperlink"/>
            <w:noProof/>
            <w:rtl/>
          </w:rPr>
          <w:t>בועז טופורובסקי (יש עתיד):</w:t>
        </w:r>
        <w:r w:rsidR="00F7267B">
          <w:rPr>
            <w:noProof/>
            <w:webHidden/>
          </w:rPr>
          <w:tab/>
        </w:r>
        <w:r w:rsidR="00F7267B">
          <w:rPr>
            <w:noProof/>
            <w:webHidden/>
          </w:rPr>
          <w:fldChar w:fldCharType="begin"/>
        </w:r>
        <w:r w:rsidR="00F7267B">
          <w:rPr>
            <w:noProof/>
            <w:webHidden/>
          </w:rPr>
          <w:instrText xml:space="preserve"> PAGEREF _Toc161305218 \h </w:instrText>
        </w:r>
        <w:r w:rsidR="00F7267B">
          <w:rPr>
            <w:noProof/>
            <w:webHidden/>
          </w:rPr>
        </w:r>
        <w:r w:rsidR="00F7267B">
          <w:rPr>
            <w:noProof/>
            <w:webHidden/>
          </w:rPr>
          <w:fldChar w:fldCharType="separate"/>
        </w:r>
        <w:r w:rsidR="00F7267B">
          <w:rPr>
            <w:noProof/>
            <w:webHidden/>
          </w:rPr>
          <w:t>137</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19" w:history="1">
        <w:r w:rsidR="00F7267B" w:rsidRPr="000236D2">
          <w:rPr>
            <w:rStyle w:val="Hyperlink"/>
            <w:noProof/>
            <w:rtl/>
          </w:rPr>
          <w:t>עופר כסיף (חד"ש-תע"ל):</w:t>
        </w:r>
        <w:r w:rsidR="00F7267B">
          <w:rPr>
            <w:noProof/>
            <w:webHidden/>
          </w:rPr>
          <w:tab/>
        </w:r>
        <w:r w:rsidR="00F7267B">
          <w:rPr>
            <w:noProof/>
            <w:webHidden/>
          </w:rPr>
          <w:fldChar w:fldCharType="begin"/>
        </w:r>
        <w:r w:rsidR="00F7267B">
          <w:rPr>
            <w:noProof/>
            <w:webHidden/>
          </w:rPr>
          <w:instrText xml:space="preserve"> PAGEREF _Toc161305219 \h </w:instrText>
        </w:r>
        <w:r w:rsidR="00F7267B">
          <w:rPr>
            <w:noProof/>
            <w:webHidden/>
          </w:rPr>
        </w:r>
        <w:r w:rsidR="00F7267B">
          <w:rPr>
            <w:noProof/>
            <w:webHidden/>
          </w:rPr>
          <w:fldChar w:fldCharType="separate"/>
        </w:r>
        <w:r w:rsidR="00F7267B">
          <w:rPr>
            <w:noProof/>
            <w:webHidden/>
          </w:rPr>
          <w:t>145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0" w:history="1">
        <w:r w:rsidR="00F7267B" w:rsidRPr="000236D2">
          <w:rPr>
            <w:rStyle w:val="Hyperlink"/>
            <w:noProof/>
            <w:rtl/>
          </w:rPr>
          <w:t>עידן רול (יש עתיד):</w:t>
        </w:r>
        <w:r w:rsidR="00F7267B">
          <w:rPr>
            <w:noProof/>
            <w:webHidden/>
          </w:rPr>
          <w:tab/>
        </w:r>
        <w:r w:rsidR="00F7267B">
          <w:rPr>
            <w:noProof/>
            <w:webHidden/>
          </w:rPr>
          <w:fldChar w:fldCharType="begin"/>
        </w:r>
        <w:r w:rsidR="00F7267B">
          <w:rPr>
            <w:noProof/>
            <w:webHidden/>
          </w:rPr>
          <w:instrText xml:space="preserve"> PAGEREF _Toc161305220 \h </w:instrText>
        </w:r>
        <w:r w:rsidR="00F7267B">
          <w:rPr>
            <w:noProof/>
            <w:webHidden/>
          </w:rPr>
        </w:r>
        <w:r w:rsidR="00F7267B">
          <w:rPr>
            <w:noProof/>
            <w:webHidden/>
          </w:rPr>
          <w:fldChar w:fldCharType="separate"/>
        </w:r>
        <w:r w:rsidR="00F7267B">
          <w:rPr>
            <w:noProof/>
            <w:webHidden/>
          </w:rPr>
          <w:t>150</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1" w:history="1">
        <w:r w:rsidR="00F7267B" w:rsidRPr="000236D2">
          <w:rPr>
            <w:rStyle w:val="Hyperlink"/>
            <w:noProof/>
            <w:rtl/>
          </w:rPr>
          <w:t>נעמה לזימי (העבודה):</w:t>
        </w:r>
        <w:r w:rsidR="00F7267B">
          <w:rPr>
            <w:noProof/>
            <w:webHidden/>
          </w:rPr>
          <w:tab/>
        </w:r>
        <w:r w:rsidR="00F7267B">
          <w:rPr>
            <w:noProof/>
            <w:webHidden/>
          </w:rPr>
          <w:fldChar w:fldCharType="begin"/>
        </w:r>
        <w:r w:rsidR="00F7267B">
          <w:rPr>
            <w:noProof/>
            <w:webHidden/>
          </w:rPr>
          <w:instrText xml:space="preserve"> PAGEREF _Toc161305221 \h </w:instrText>
        </w:r>
        <w:r w:rsidR="00F7267B">
          <w:rPr>
            <w:noProof/>
            <w:webHidden/>
          </w:rPr>
        </w:r>
        <w:r w:rsidR="00F7267B">
          <w:rPr>
            <w:noProof/>
            <w:webHidden/>
          </w:rPr>
          <w:fldChar w:fldCharType="separate"/>
        </w:r>
        <w:r w:rsidR="00F7267B">
          <w:rPr>
            <w:noProof/>
            <w:webHidden/>
          </w:rPr>
          <w:t>156</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2" w:history="1">
        <w:r w:rsidR="00F7267B" w:rsidRPr="000236D2">
          <w:rPr>
            <w:rStyle w:val="Hyperlink"/>
            <w:noProof/>
            <w:rtl/>
          </w:rPr>
          <w:t>יבגני סובה (ישראל ביתנו):</w:t>
        </w:r>
        <w:r w:rsidR="00F7267B">
          <w:rPr>
            <w:noProof/>
            <w:webHidden/>
          </w:rPr>
          <w:tab/>
        </w:r>
        <w:r w:rsidR="00F7267B">
          <w:rPr>
            <w:noProof/>
            <w:webHidden/>
          </w:rPr>
          <w:fldChar w:fldCharType="begin"/>
        </w:r>
        <w:r w:rsidR="00F7267B">
          <w:rPr>
            <w:noProof/>
            <w:webHidden/>
          </w:rPr>
          <w:instrText xml:space="preserve"> PAGEREF _Toc161305222 \h </w:instrText>
        </w:r>
        <w:r w:rsidR="00F7267B">
          <w:rPr>
            <w:noProof/>
            <w:webHidden/>
          </w:rPr>
        </w:r>
        <w:r w:rsidR="00F7267B">
          <w:rPr>
            <w:noProof/>
            <w:webHidden/>
          </w:rPr>
          <w:fldChar w:fldCharType="separate"/>
        </w:r>
        <w:r w:rsidR="00F7267B">
          <w:rPr>
            <w:noProof/>
            <w:webHidden/>
          </w:rPr>
          <w:t>164</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3" w:history="1">
        <w:r w:rsidR="00F7267B" w:rsidRPr="000236D2">
          <w:rPr>
            <w:rStyle w:val="Hyperlink"/>
            <w:noProof/>
            <w:rtl/>
          </w:rPr>
          <w:t>יוראי להב הרצנו (יש עתיד):</w:t>
        </w:r>
        <w:r w:rsidR="00F7267B">
          <w:rPr>
            <w:noProof/>
            <w:webHidden/>
          </w:rPr>
          <w:tab/>
        </w:r>
        <w:r w:rsidR="00F7267B">
          <w:rPr>
            <w:noProof/>
            <w:webHidden/>
          </w:rPr>
          <w:fldChar w:fldCharType="begin"/>
        </w:r>
        <w:r w:rsidR="00F7267B">
          <w:rPr>
            <w:noProof/>
            <w:webHidden/>
          </w:rPr>
          <w:instrText xml:space="preserve"> PAGEREF _Toc161305223 \h </w:instrText>
        </w:r>
        <w:r w:rsidR="00F7267B">
          <w:rPr>
            <w:noProof/>
            <w:webHidden/>
          </w:rPr>
        </w:r>
        <w:r w:rsidR="00F7267B">
          <w:rPr>
            <w:noProof/>
            <w:webHidden/>
          </w:rPr>
          <w:fldChar w:fldCharType="separate"/>
        </w:r>
        <w:r w:rsidR="00F7267B">
          <w:rPr>
            <w:noProof/>
            <w:webHidden/>
          </w:rPr>
          <w:t>176</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4" w:history="1">
        <w:r w:rsidR="00F7267B" w:rsidRPr="000236D2">
          <w:rPr>
            <w:rStyle w:val="Hyperlink"/>
            <w:noProof/>
            <w:rtl/>
          </w:rPr>
          <w:t>רון כץ (יש עתיד):</w:t>
        </w:r>
        <w:r w:rsidR="00F7267B">
          <w:rPr>
            <w:noProof/>
            <w:webHidden/>
          </w:rPr>
          <w:tab/>
        </w:r>
        <w:r w:rsidR="00F7267B">
          <w:rPr>
            <w:noProof/>
            <w:webHidden/>
          </w:rPr>
          <w:fldChar w:fldCharType="begin"/>
        </w:r>
        <w:r w:rsidR="00F7267B">
          <w:rPr>
            <w:noProof/>
            <w:webHidden/>
          </w:rPr>
          <w:instrText xml:space="preserve"> PAGEREF _Toc161305224 \h </w:instrText>
        </w:r>
        <w:r w:rsidR="00F7267B">
          <w:rPr>
            <w:noProof/>
            <w:webHidden/>
          </w:rPr>
        </w:r>
        <w:r w:rsidR="00F7267B">
          <w:rPr>
            <w:noProof/>
            <w:webHidden/>
          </w:rPr>
          <w:fldChar w:fldCharType="separate"/>
        </w:r>
        <w:r w:rsidR="00F7267B">
          <w:rPr>
            <w:noProof/>
            <w:webHidden/>
          </w:rPr>
          <w:t>185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5" w:history="1">
        <w:r w:rsidR="00F7267B" w:rsidRPr="000236D2">
          <w:rPr>
            <w:rStyle w:val="Hyperlink"/>
            <w:noProof/>
            <w:rtl/>
          </w:rPr>
          <w:t>יסמין פרידמן (יש עתיד):</w:t>
        </w:r>
        <w:r w:rsidR="00F7267B">
          <w:rPr>
            <w:noProof/>
            <w:webHidden/>
          </w:rPr>
          <w:tab/>
        </w:r>
        <w:r w:rsidR="00F7267B">
          <w:rPr>
            <w:noProof/>
            <w:webHidden/>
          </w:rPr>
          <w:fldChar w:fldCharType="begin"/>
        </w:r>
        <w:r w:rsidR="00F7267B">
          <w:rPr>
            <w:noProof/>
            <w:webHidden/>
          </w:rPr>
          <w:instrText xml:space="preserve"> PAGEREF _Toc161305225 \h </w:instrText>
        </w:r>
        <w:r w:rsidR="00F7267B">
          <w:rPr>
            <w:noProof/>
            <w:webHidden/>
          </w:rPr>
        </w:r>
        <w:r w:rsidR="00F7267B">
          <w:rPr>
            <w:noProof/>
            <w:webHidden/>
          </w:rPr>
          <w:fldChar w:fldCharType="separate"/>
        </w:r>
        <w:r w:rsidR="00F7267B">
          <w:rPr>
            <w:noProof/>
            <w:webHidden/>
          </w:rPr>
          <w:t>195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6" w:history="1">
        <w:r w:rsidR="00F7267B" w:rsidRPr="000236D2">
          <w:rPr>
            <w:rStyle w:val="Hyperlink"/>
            <w:noProof/>
            <w:rtl/>
          </w:rPr>
          <w:t>מיכאל מרדכי ביטון (המחנה הממלכתי):</w:t>
        </w:r>
        <w:r w:rsidR="00F7267B">
          <w:rPr>
            <w:noProof/>
            <w:webHidden/>
          </w:rPr>
          <w:tab/>
        </w:r>
        <w:r w:rsidR="00F7267B">
          <w:rPr>
            <w:noProof/>
            <w:webHidden/>
          </w:rPr>
          <w:fldChar w:fldCharType="begin"/>
        </w:r>
        <w:r w:rsidR="00F7267B">
          <w:rPr>
            <w:noProof/>
            <w:webHidden/>
          </w:rPr>
          <w:instrText xml:space="preserve"> PAGEREF _Toc161305226 \h </w:instrText>
        </w:r>
        <w:r w:rsidR="00F7267B">
          <w:rPr>
            <w:noProof/>
            <w:webHidden/>
          </w:rPr>
        </w:r>
        <w:r w:rsidR="00F7267B">
          <w:rPr>
            <w:noProof/>
            <w:webHidden/>
          </w:rPr>
          <w:fldChar w:fldCharType="separate"/>
        </w:r>
        <w:r w:rsidR="00F7267B">
          <w:rPr>
            <w:noProof/>
            <w:webHidden/>
          </w:rPr>
          <w:t>201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7" w:history="1">
        <w:r w:rsidR="00F7267B" w:rsidRPr="000236D2">
          <w:rPr>
            <w:rStyle w:val="Hyperlink"/>
            <w:noProof/>
            <w:rtl/>
          </w:rPr>
          <w:t>מירב כהן (יש עתיד):</w:t>
        </w:r>
        <w:r w:rsidR="00F7267B">
          <w:rPr>
            <w:noProof/>
            <w:webHidden/>
          </w:rPr>
          <w:tab/>
        </w:r>
        <w:r w:rsidR="00F7267B">
          <w:rPr>
            <w:noProof/>
            <w:webHidden/>
          </w:rPr>
          <w:fldChar w:fldCharType="begin"/>
        </w:r>
        <w:r w:rsidR="00F7267B">
          <w:rPr>
            <w:noProof/>
            <w:webHidden/>
          </w:rPr>
          <w:instrText xml:space="preserve"> PAGEREF _Toc161305227 \h </w:instrText>
        </w:r>
        <w:r w:rsidR="00F7267B">
          <w:rPr>
            <w:noProof/>
            <w:webHidden/>
          </w:rPr>
        </w:r>
        <w:r w:rsidR="00F7267B">
          <w:rPr>
            <w:noProof/>
            <w:webHidden/>
          </w:rPr>
          <w:fldChar w:fldCharType="separate"/>
        </w:r>
        <w:r w:rsidR="00F7267B">
          <w:rPr>
            <w:noProof/>
            <w:webHidden/>
          </w:rPr>
          <w:t>211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8" w:history="1">
        <w:r w:rsidR="00F7267B" w:rsidRPr="000236D2">
          <w:rPr>
            <w:rStyle w:val="Hyperlink"/>
            <w:noProof/>
            <w:rtl/>
          </w:rPr>
          <w:t>סימון דוידסון (יש עתיד):</w:t>
        </w:r>
        <w:r w:rsidR="00F7267B">
          <w:rPr>
            <w:noProof/>
            <w:webHidden/>
          </w:rPr>
          <w:tab/>
        </w:r>
        <w:r w:rsidR="00F7267B">
          <w:rPr>
            <w:noProof/>
            <w:webHidden/>
          </w:rPr>
          <w:fldChar w:fldCharType="begin"/>
        </w:r>
        <w:r w:rsidR="00F7267B">
          <w:rPr>
            <w:noProof/>
            <w:webHidden/>
          </w:rPr>
          <w:instrText xml:space="preserve"> PAGEREF _Toc161305228 \h </w:instrText>
        </w:r>
        <w:r w:rsidR="00F7267B">
          <w:rPr>
            <w:noProof/>
            <w:webHidden/>
          </w:rPr>
        </w:r>
        <w:r w:rsidR="00F7267B">
          <w:rPr>
            <w:noProof/>
            <w:webHidden/>
          </w:rPr>
          <w:fldChar w:fldCharType="separate"/>
        </w:r>
        <w:r w:rsidR="00F7267B">
          <w:rPr>
            <w:noProof/>
            <w:webHidden/>
          </w:rPr>
          <w:t>226</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29" w:history="1">
        <w:r w:rsidR="00F7267B" w:rsidRPr="000236D2">
          <w:rPr>
            <w:rStyle w:val="Hyperlink"/>
            <w:noProof/>
            <w:rtl/>
          </w:rPr>
          <w:t>ווליד טאהא (רע"מ – הרשימה הערבית המאוחדת):</w:t>
        </w:r>
        <w:r w:rsidR="00F7267B">
          <w:rPr>
            <w:noProof/>
            <w:webHidden/>
          </w:rPr>
          <w:tab/>
        </w:r>
        <w:r w:rsidR="00F7267B">
          <w:rPr>
            <w:noProof/>
            <w:webHidden/>
          </w:rPr>
          <w:fldChar w:fldCharType="begin"/>
        </w:r>
        <w:r w:rsidR="00F7267B">
          <w:rPr>
            <w:noProof/>
            <w:webHidden/>
          </w:rPr>
          <w:instrText xml:space="preserve"> PAGEREF _Toc161305229 \h </w:instrText>
        </w:r>
        <w:r w:rsidR="00F7267B">
          <w:rPr>
            <w:noProof/>
            <w:webHidden/>
          </w:rPr>
        </w:r>
        <w:r w:rsidR="00F7267B">
          <w:rPr>
            <w:noProof/>
            <w:webHidden/>
          </w:rPr>
          <w:fldChar w:fldCharType="separate"/>
        </w:r>
        <w:r w:rsidR="00F7267B">
          <w:rPr>
            <w:noProof/>
            <w:webHidden/>
          </w:rPr>
          <w:t>237</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0" w:history="1">
        <w:r w:rsidR="00F7267B" w:rsidRPr="000236D2">
          <w:rPr>
            <w:rStyle w:val="Hyperlink"/>
            <w:noProof/>
            <w:rtl/>
          </w:rPr>
          <w:t>נעמה לזימי (העבודה):</w:t>
        </w:r>
        <w:r w:rsidR="00F7267B">
          <w:rPr>
            <w:noProof/>
            <w:webHidden/>
          </w:rPr>
          <w:tab/>
        </w:r>
        <w:r w:rsidR="00F7267B">
          <w:rPr>
            <w:noProof/>
            <w:webHidden/>
          </w:rPr>
          <w:fldChar w:fldCharType="begin"/>
        </w:r>
        <w:r w:rsidR="00F7267B">
          <w:rPr>
            <w:noProof/>
            <w:webHidden/>
          </w:rPr>
          <w:instrText xml:space="preserve"> PAGEREF _Toc161305230 \h </w:instrText>
        </w:r>
        <w:r w:rsidR="00F7267B">
          <w:rPr>
            <w:noProof/>
            <w:webHidden/>
          </w:rPr>
        </w:r>
        <w:r w:rsidR="00F7267B">
          <w:rPr>
            <w:noProof/>
            <w:webHidden/>
          </w:rPr>
          <w:fldChar w:fldCharType="separate"/>
        </w:r>
        <w:r w:rsidR="00F7267B">
          <w:rPr>
            <w:noProof/>
            <w:webHidden/>
          </w:rPr>
          <w:t>241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1" w:history="1">
        <w:r w:rsidR="00F7267B" w:rsidRPr="000236D2">
          <w:rPr>
            <w:rStyle w:val="Hyperlink"/>
            <w:noProof/>
            <w:rtl/>
          </w:rPr>
          <w:t>השר לביטחון לאומי איתמר בן גביר:</w:t>
        </w:r>
        <w:r w:rsidR="00F7267B">
          <w:rPr>
            <w:noProof/>
            <w:webHidden/>
          </w:rPr>
          <w:tab/>
        </w:r>
        <w:r w:rsidR="00F7267B">
          <w:rPr>
            <w:noProof/>
            <w:webHidden/>
          </w:rPr>
          <w:fldChar w:fldCharType="begin"/>
        </w:r>
        <w:r w:rsidR="00F7267B">
          <w:rPr>
            <w:noProof/>
            <w:webHidden/>
          </w:rPr>
          <w:instrText xml:space="preserve"> PAGEREF _Toc161305231 \h </w:instrText>
        </w:r>
        <w:r w:rsidR="00F7267B">
          <w:rPr>
            <w:noProof/>
            <w:webHidden/>
          </w:rPr>
        </w:r>
        <w:r w:rsidR="00F7267B">
          <w:rPr>
            <w:noProof/>
            <w:webHidden/>
          </w:rPr>
          <w:fldChar w:fldCharType="separate"/>
        </w:r>
        <w:r w:rsidR="00F7267B">
          <w:rPr>
            <w:noProof/>
            <w:webHidden/>
          </w:rPr>
          <w:t>293</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2" w:history="1">
        <w:r w:rsidR="00F7267B" w:rsidRPr="000236D2">
          <w:rPr>
            <w:rStyle w:val="Hyperlink"/>
            <w:noProof/>
            <w:rtl/>
          </w:rPr>
          <w:t>מאיר כהן (יש עתיד):</w:t>
        </w:r>
        <w:r w:rsidR="00F7267B">
          <w:rPr>
            <w:noProof/>
            <w:webHidden/>
          </w:rPr>
          <w:tab/>
        </w:r>
        <w:r w:rsidR="00F7267B">
          <w:rPr>
            <w:noProof/>
            <w:webHidden/>
          </w:rPr>
          <w:fldChar w:fldCharType="begin"/>
        </w:r>
        <w:r w:rsidR="00F7267B">
          <w:rPr>
            <w:noProof/>
            <w:webHidden/>
          </w:rPr>
          <w:instrText xml:space="preserve"> PAGEREF _Toc161305232 \h </w:instrText>
        </w:r>
        <w:r w:rsidR="00F7267B">
          <w:rPr>
            <w:noProof/>
            <w:webHidden/>
          </w:rPr>
        </w:r>
        <w:r w:rsidR="00F7267B">
          <w:rPr>
            <w:noProof/>
            <w:webHidden/>
          </w:rPr>
          <w:fldChar w:fldCharType="separate"/>
        </w:r>
        <w:r w:rsidR="00F7267B">
          <w:rPr>
            <w:noProof/>
            <w:webHidden/>
          </w:rPr>
          <w:t>319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3" w:history="1">
        <w:r w:rsidR="00F7267B" w:rsidRPr="000236D2">
          <w:rPr>
            <w:rStyle w:val="Hyperlink"/>
            <w:noProof/>
            <w:rtl/>
          </w:rPr>
          <w:t>מיקי לוי (יש עתיד):</w:t>
        </w:r>
        <w:r w:rsidR="00F7267B">
          <w:rPr>
            <w:noProof/>
            <w:webHidden/>
          </w:rPr>
          <w:tab/>
        </w:r>
        <w:r w:rsidR="00F7267B">
          <w:rPr>
            <w:noProof/>
            <w:webHidden/>
          </w:rPr>
          <w:fldChar w:fldCharType="begin"/>
        </w:r>
        <w:r w:rsidR="00F7267B">
          <w:rPr>
            <w:noProof/>
            <w:webHidden/>
          </w:rPr>
          <w:instrText xml:space="preserve"> PAGEREF _Toc161305233 \h </w:instrText>
        </w:r>
        <w:r w:rsidR="00F7267B">
          <w:rPr>
            <w:noProof/>
            <w:webHidden/>
          </w:rPr>
        </w:r>
        <w:r w:rsidR="00F7267B">
          <w:rPr>
            <w:noProof/>
            <w:webHidden/>
          </w:rPr>
          <w:fldChar w:fldCharType="separate"/>
        </w:r>
        <w:r w:rsidR="00F7267B">
          <w:rPr>
            <w:noProof/>
            <w:webHidden/>
          </w:rPr>
          <w:t>326</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4" w:history="1">
        <w:r w:rsidR="00F7267B" w:rsidRPr="000236D2">
          <w:rPr>
            <w:rStyle w:val="Hyperlink"/>
            <w:noProof/>
            <w:rtl/>
          </w:rPr>
          <w:t>שלי טל מירון (יש עתיד):</w:t>
        </w:r>
        <w:r w:rsidR="00F7267B">
          <w:rPr>
            <w:noProof/>
            <w:webHidden/>
          </w:rPr>
          <w:tab/>
        </w:r>
        <w:r w:rsidR="00F7267B">
          <w:rPr>
            <w:noProof/>
            <w:webHidden/>
          </w:rPr>
          <w:fldChar w:fldCharType="begin"/>
        </w:r>
        <w:r w:rsidR="00F7267B">
          <w:rPr>
            <w:noProof/>
            <w:webHidden/>
          </w:rPr>
          <w:instrText xml:space="preserve"> PAGEREF _Toc161305234 \h </w:instrText>
        </w:r>
        <w:r w:rsidR="00F7267B">
          <w:rPr>
            <w:noProof/>
            <w:webHidden/>
          </w:rPr>
        </w:r>
        <w:r w:rsidR="00F7267B">
          <w:rPr>
            <w:noProof/>
            <w:webHidden/>
          </w:rPr>
          <w:fldChar w:fldCharType="separate"/>
        </w:r>
        <w:r w:rsidR="00F7267B">
          <w:rPr>
            <w:noProof/>
            <w:webHidden/>
          </w:rPr>
          <w:t>331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5" w:history="1">
        <w:r w:rsidR="00F7267B" w:rsidRPr="000236D2">
          <w:rPr>
            <w:rStyle w:val="Hyperlink"/>
            <w:noProof/>
            <w:rtl/>
          </w:rPr>
          <w:t>ירון לוי (יש עתיד):</w:t>
        </w:r>
        <w:r w:rsidR="00F7267B">
          <w:rPr>
            <w:noProof/>
            <w:webHidden/>
          </w:rPr>
          <w:tab/>
        </w:r>
        <w:r w:rsidR="00F7267B">
          <w:rPr>
            <w:noProof/>
            <w:webHidden/>
          </w:rPr>
          <w:fldChar w:fldCharType="begin"/>
        </w:r>
        <w:r w:rsidR="00F7267B">
          <w:rPr>
            <w:noProof/>
            <w:webHidden/>
          </w:rPr>
          <w:instrText xml:space="preserve"> PAGEREF _Toc161305235 \h </w:instrText>
        </w:r>
        <w:r w:rsidR="00F7267B">
          <w:rPr>
            <w:noProof/>
            <w:webHidden/>
          </w:rPr>
        </w:r>
        <w:r w:rsidR="00F7267B">
          <w:rPr>
            <w:noProof/>
            <w:webHidden/>
          </w:rPr>
          <w:fldChar w:fldCharType="separate"/>
        </w:r>
        <w:r w:rsidR="00F7267B">
          <w:rPr>
            <w:noProof/>
            <w:webHidden/>
          </w:rPr>
          <w:t>335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6" w:history="1">
        <w:r w:rsidR="00F7267B" w:rsidRPr="000236D2">
          <w:rPr>
            <w:rStyle w:val="Hyperlink"/>
            <w:noProof/>
            <w:rtl/>
          </w:rPr>
          <w:t>רם בן ברק (יש עתיד):</w:t>
        </w:r>
        <w:r w:rsidR="00F7267B">
          <w:rPr>
            <w:noProof/>
            <w:webHidden/>
          </w:rPr>
          <w:tab/>
        </w:r>
        <w:r w:rsidR="00F7267B">
          <w:rPr>
            <w:noProof/>
            <w:webHidden/>
          </w:rPr>
          <w:fldChar w:fldCharType="begin"/>
        </w:r>
        <w:r w:rsidR="00F7267B">
          <w:rPr>
            <w:noProof/>
            <w:webHidden/>
          </w:rPr>
          <w:instrText xml:space="preserve"> PAGEREF _Toc161305236 \h </w:instrText>
        </w:r>
        <w:r w:rsidR="00F7267B">
          <w:rPr>
            <w:noProof/>
            <w:webHidden/>
          </w:rPr>
        </w:r>
        <w:r w:rsidR="00F7267B">
          <w:rPr>
            <w:noProof/>
            <w:webHidden/>
          </w:rPr>
          <w:fldChar w:fldCharType="separate"/>
        </w:r>
        <w:r w:rsidR="00F7267B">
          <w:rPr>
            <w:noProof/>
            <w:webHidden/>
          </w:rPr>
          <w:t>340</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7" w:history="1">
        <w:r w:rsidR="00F7267B" w:rsidRPr="000236D2">
          <w:rPr>
            <w:rStyle w:val="Hyperlink"/>
            <w:noProof/>
            <w:rtl/>
          </w:rPr>
          <w:t>אלעזר שטרן (יש עתיד):</w:t>
        </w:r>
        <w:r w:rsidR="00F7267B">
          <w:rPr>
            <w:noProof/>
            <w:webHidden/>
          </w:rPr>
          <w:tab/>
        </w:r>
        <w:r w:rsidR="00F7267B">
          <w:rPr>
            <w:noProof/>
            <w:webHidden/>
          </w:rPr>
          <w:fldChar w:fldCharType="begin"/>
        </w:r>
        <w:r w:rsidR="00F7267B">
          <w:rPr>
            <w:noProof/>
            <w:webHidden/>
          </w:rPr>
          <w:instrText xml:space="preserve"> PAGEREF _Toc161305237 \h </w:instrText>
        </w:r>
        <w:r w:rsidR="00F7267B">
          <w:rPr>
            <w:noProof/>
            <w:webHidden/>
          </w:rPr>
        </w:r>
        <w:r w:rsidR="00F7267B">
          <w:rPr>
            <w:noProof/>
            <w:webHidden/>
          </w:rPr>
          <w:fldChar w:fldCharType="separate"/>
        </w:r>
        <w:r w:rsidR="00F7267B">
          <w:rPr>
            <w:noProof/>
            <w:webHidden/>
          </w:rPr>
          <w:t>346</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8" w:history="1">
        <w:r w:rsidR="00F7267B" w:rsidRPr="000236D2">
          <w:rPr>
            <w:rStyle w:val="Hyperlink"/>
            <w:noProof/>
            <w:rtl/>
          </w:rPr>
          <w:t>אורית פרקש הכהן (המחנה הממלכתי):</w:t>
        </w:r>
        <w:r w:rsidR="00F7267B">
          <w:rPr>
            <w:noProof/>
            <w:webHidden/>
          </w:rPr>
          <w:tab/>
        </w:r>
        <w:r w:rsidR="00F7267B">
          <w:rPr>
            <w:noProof/>
            <w:webHidden/>
          </w:rPr>
          <w:fldChar w:fldCharType="begin"/>
        </w:r>
        <w:r w:rsidR="00F7267B">
          <w:rPr>
            <w:noProof/>
            <w:webHidden/>
          </w:rPr>
          <w:instrText xml:space="preserve"> PAGEREF _Toc161305238 \h </w:instrText>
        </w:r>
        <w:r w:rsidR="00F7267B">
          <w:rPr>
            <w:noProof/>
            <w:webHidden/>
          </w:rPr>
        </w:r>
        <w:r w:rsidR="00F7267B">
          <w:rPr>
            <w:noProof/>
            <w:webHidden/>
          </w:rPr>
          <w:fldChar w:fldCharType="separate"/>
        </w:r>
        <w:r w:rsidR="00F7267B">
          <w:rPr>
            <w:noProof/>
            <w:webHidden/>
          </w:rPr>
          <w:t>353</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39" w:history="1">
        <w:r w:rsidR="00F7267B" w:rsidRPr="000236D2">
          <w:rPr>
            <w:rStyle w:val="Hyperlink"/>
            <w:noProof/>
            <w:rtl/>
          </w:rPr>
          <w:t>קארין אלהרר (יש עתיד):</w:t>
        </w:r>
        <w:r w:rsidR="00F7267B">
          <w:rPr>
            <w:noProof/>
            <w:webHidden/>
          </w:rPr>
          <w:tab/>
        </w:r>
        <w:r w:rsidR="00F7267B">
          <w:rPr>
            <w:noProof/>
            <w:webHidden/>
          </w:rPr>
          <w:fldChar w:fldCharType="begin"/>
        </w:r>
        <w:r w:rsidR="00F7267B">
          <w:rPr>
            <w:noProof/>
            <w:webHidden/>
          </w:rPr>
          <w:instrText xml:space="preserve"> PAGEREF _Toc161305239 \h </w:instrText>
        </w:r>
        <w:r w:rsidR="00F7267B">
          <w:rPr>
            <w:noProof/>
            <w:webHidden/>
          </w:rPr>
        </w:r>
        <w:r w:rsidR="00F7267B">
          <w:rPr>
            <w:noProof/>
            <w:webHidden/>
          </w:rPr>
          <w:fldChar w:fldCharType="separate"/>
        </w:r>
        <w:r w:rsidR="00F7267B">
          <w:rPr>
            <w:noProof/>
            <w:webHidden/>
          </w:rPr>
          <w:t>359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40" w:history="1">
        <w:r w:rsidR="00F7267B" w:rsidRPr="000236D2">
          <w:rPr>
            <w:rStyle w:val="Hyperlink"/>
            <w:noProof/>
            <w:rtl/>
          </w:rPr>
          <w:t>אפרת רייטן מרום (העבודה):</w:t>
        </w:r>
        <w:r w:rsidR="00F7267B">
          <w:rPr>
            <w:noProof/>
            <w:webHidden/>
          </w:rPr>
          <w:tab/>
        </w:r>
        <w:r w:rsidR="00F7267B">
          <w:rPr>
            <w:noProof/>
            <w:webHidden/>
          </w:rPr>
          <w:fldChar w:fldCharType="begin"/>
        </w:r>
        <w:r w:rsidR="00F7267B">
          <w:rPr>
            <w:noProof/>
            <w:webHidden/>
          </w:rPr>
          <w:instrText xml:space="preserve"> PAGEREF _Toc161305240 \h </w:instrText>
        </w:r>
        <w:r w:rsidR="00F7267B">
          <w:rPr>
            <w:noProof/>
            <w:webHidden/>
          </w:rPr>
        </w:r>
        <w:r w:rsidR="00F7267B">
          <w:rPr>
            <w:noProof/>
            <w:webHidden/>
          </w:rPr>
          <w:fldChar w:fldCharType="separate"/>
        </w:r>
        <w:r w:rsidR="00F7267B">
          <w:rPr>
            <w:noProof/>
            <w:webHidden/>
          </w:rPr>
          <w:t>361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41" w:history="1">
        <w:r w:rsidR="00F7267B" w:rsidRPr="000236D2">
          <w:rPr>
            <w:rStyle w:val="Hyperlink"/>
            <w:noProof/>
            <w:rtl/>
          </w:rPr>
          <w:t>אחמד טיבי (חד"ש-תע"ל):</w:t>
        </w:r>
        <w:r w:rsidR="00F7267B">
          <w:rPr>
            <w:noProof/>
            <w:webHidden/>
          </w:rPr>
          <w:tab/>
        </w:r>
        <w:r w:rsidR="00F7267B">
          <w:rPr>
            <w:noProof/>
            <w:webHidden/>
          </w:rPr>
          <w:fldChar w:fldCharType="begin"/>
        </w:r>
        <w:r w:rsidR="00F7267B">
          <w:rPr>
            <w:noProof/>
            <w:webHidden/>
          </w:rPr>
          <w:instrText xml:space="preserve"> PAGEREF _Toc161305241 \h </w:instrText>
        </w:r>
        <w:r w:rsidR="00F7267B">
          <w:rPr>
            <w:noProof/>
            <w:webHidden/>
          </w:rPr>
        </w:r>
        <w:r w:rsidR="00F7267B">
          <w:rPr>
            <w:noProof/>
            <w:webHidden/>
          </w:rPr>
          <w:fldChar w:fldCharType="separate"/>
        </w:r>
        <w:r w:rsidR="00F7267B">
          <w:rPr>
            <w:noProof/>
            <w:webHidden/>
          </w:rPr>
          <w:t>365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42" w:history="1">
        <w:r w:rsidR="00F7267B" w:rsidRPr="000236D2">
          <w:rPr>
            <w:rStyle w:val="Hyperlink"/>
            <w:noProof/>
            <w:rtl/>
          </w:rPr>
          <w:t>עודד פורר (ישראל ביתנו):</w:t>
        </w:r>
        <w:r w:rsidR="00F7267B">
          <w:rPr>
            <w:noProof/>
            <w:webHidden/>
          </w:rPr>
          <w:tab/>
        </w:r>
        <w:r w:rsidR="00F7267B">
          <w:rPr>
            <w:noProof/>
            <w:webHidden/>
          </w:rPr>
          <w:fldChar w:fldCharType="begin"/>
        </w:r>
        <w:r w:rsidR="00F7267B">
          <w:rPr>
            <w:noProof/>
            <w:webHidden/>
          </w:rPr>
          <w:instrText xml:space="preserve"> PAGEREF _Toc161305242 \h </w:instrText>
        </w:r>
        <w:r w:rsidR="00F7267B">
          <w:rPr>
            <w:noProof/>
            <w:webHidden/>
          </w:rPr>
        </w:r>
        <w:r w:rsidR="00F7267B">
          <w:rPr>
            <w:noProof/>
            <w:webHidden/>
          </w:rPr>
          <w:fldChar w:fldCharType="separate"/>
        </w:r>
        <w:r w:rsidR="00F7267B">
          <w:rPr>
            <w:noProof/>
            <w:webHidden/>
          </w:rPr>
          <w:t>369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43" w:history="1">
        <w:r w:rsidR="00F7267B" w:rsidRPr="000236D2">
          <w:rPr>
            <w:rStyle w:val="Hyperlink"/>
            <w:noProof/>
            <w:rtl/>
          </w:rPr>
          <w:t>מסמכים שהונחו על שולחן הכנסת</w:t>
        </w:r>
        <w:r w:rsidR="00F7267B">
          <w:rPr>
            <w:noProof/>
            <w:webHidden/>
          </w:rPr>
          <w:tab/>
        </w:r>
        <w:r w:rsidR="00F7267B">
          <w:rPr>
            <w:noProof/>
            <w:webHidden/>
          </w:rPr>
          <w:fldChar w:fldCharType="begin"/>
        </w:r>
        <w:r w:rsidR="00F7267B">
          <w:rPr>
            <w:noProof/>
            <w:webHidden/>
          </w:rPr>
          <w:instrText xml:space="preserve"> PAGEREF _Toc161305243 \h </w:instrText>
        </w:r>
        <w:r w:rsidR="00F7267B">
          <w:rPr>
            <w:noProof/>
            <w:webHidden/>
          </w:rPr>
        </w:r>
        <w:r w:rsidR="00F7267B">
          <w:rPr>
            <w:noProof/>
            <w:webHidden/>
          </w:rPr>
          <w:fldChar w:fldCharType="separate"/>
        </w:r>
        <w:r w:rsidR="00F7267B">
          <w:rPr>
            <w:noProof/>
            <w:webHidden/>
          </w:rPr>
          <w:t>378</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44" w:history="1">
        <w:r w:rsidR="00F7267B" w:rsidRPr="000236D2">
          <w:rPr>
            <w:rStyle w:val="Hyperlink"/>
            <w:noProof/>
            <w:rtl/>
          </w:rPr>
          <w:t>סגנית מזכיר הכנסת ראדה חסייסי:</w:t>
        </w:r>
        <w:r w:rsidR="00F7267B">
          <w:rPr>
            <w:noProof/>
            <w:webHidden/>
          </w:rPr>
          <w:tab/>
        </w:r>
        <w:r w:rsidR="00F7267B">
          <w:rPr>
            <w:noProof/>
            <w:webHidden/>
          </w:rPr>
          <w:fldChar w:fldCharType="begin"/>
        </w:r>
        <w:r w:rsidR="00F7267B">
          <w:rPr>
            <w:noProof/>
            <w:webHidden/>
          </w:rPr>
          <w:instrText xml:space="preserve"> PAGEREF _Toc161305244 \h </w:instrText>
        </w:r>
        <w:r w:rsidR="00F7267B">
          <w:rPr>
            <w:noProof/>
            <w:webHidden/>
          </w:rPr>
        </w:r>
        <w:r w:rsidR="00F7267B">
          <w:rPr>
            <w:noProof/>
            <w:webHidden/>
          </w:rPr>
          <w:fldChar w:fldCharType="separate"/>
        </w:r>
        <w:r w:rsidR="00F7267B">
          <w:rPr>
            <w:noProof/>
            <w:webHidden/>
          </w:rPr>
          <w:t>378</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45" w:history="1">
        <w:r w:rsidR="00F7267B" w:rsidRPr="000236D2">
          <w:rPr>
            <w:rStyle w:val="Hyperlink"/>
            <w:noProof/>
            <w:rtl/>
          </w:rPr>
          <w:t>הצעת חוק תקציב נוסף לשנת הכספים 2024, התשפ"ד–2024</w:t>
        </w:r>
        <w:r w:rsidR="00F7267B">
          <w:rPr>
            <w:noProof/>
            <w:webHidden/>
          </w:rPr>
          <w:tab/>
        </w:r>
        <w:r w:rsidR="00F7267B">
          <w:rPr>
            <w:noProof/>
            <w:webHidden/>
          </w:rPr>
          <w:fldChar w:fldCharType="begin"/>
        </w:r>
        <w:r w:rsidR="00F7267B">
          <w:rPr>
            <w:noProof/>
            <w:webHidden/>
          </w:rPr>
          <w:instrText xml:space="preserve"> PAGEREF _Toc161305245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46" w:history="1">
        <w:r w:rsidR="00F7267B" w:rsidRPr="000236D2">
          <w:rPr>
            <w:rStyle w:val="Hyperlink"/>
            <w:noProof/>
            <w:rtl/>
          </w:rPr>
          <w:t>הצעת חוק הפחתת הגירעון והגבלת ההוצאה התקציבית (תיקון מס' 25), התשפ"ד–2024</w:t>
        </w:r>
        <w:r w:rsidR="00F7267B">
          <w:rPr>
            <w:noProof/>
            <w:webHidden/>
          </w:rPr>
          <w:tab/>
        </w:r>
        <w:r w:rsidR="00F7267B">
          <w:rPr>
            <w:noProof/>
            <w:webHidden/>
          </w:rPr>
          <w:fldChar w:fldCharType="begin"/>
        </w:r>
        <w:r w:rsidR="00F7267B">
          <w:rPr>
            <w:noProof/>
            <w:webHidden/>
          </w:rPr>
          <w:instrText xml:space="preserve"> PAGEREF _Toc161305246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47" w:history="1">
        <w:r w:rsidR="00F7267B" w:rsidRPr="000236D2">
          <w:rPr>
            <w:rStyle w:val="Hyperlink"/>
            <w:noProof/>
            <w:rtl/>
          </w:rPr>
          <w:t>הצעת חוק תשלום מיוחד לשם השגת יעדי התקציב (הוראת שעה – חרבות ברזל), התשפ"ד–2024</w:t>
        </w:r>
        <w:r w:rsidR="00F7267B">
          <w:rPr>
            <w:noProof/>
            <w:webHidden/>
          </w:rPr>
          <w:tab/>
        </w:r>
        <w:r w:rsidR="00F7267B">
          <w:rPr>
            <w:noProof/>
            <w:webHidden/>
          </w:rPr>
          <w:fldChar w:fldCharType="begin"/>
        </w:r>
        <w:r w:rsidR="00F7267B">
          <w:rPr>
            <w:noProof/>
            <w:webHidden/>
          </w:rPr>
          <w:instrText xml:space="preserve"> PAGEREF _Toc161305247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48" w:history="1">
        <w:r w:rsidR="00F7267B" w:rsidRPr="000236D2">
          <w:rPr>
            <w:rStyle w:val="Hyperlink"/>
            <w:noProof/>
            <w:rtl/>
          </w:rPr>
          <w:t>הצעת חוק הביטוח הלאומי (תיקון מס' 244 והוראת שעה), התשפ"ד–2024</w:t>
        </w:r>
        <w:r w:rsidR="00F7267B">
          <w:rPr>
            <w:noProof/>
            <w:webHidden/>
          </w:rPr>
          <w:tab/>
        </w:r>
        <w:r w:rsidR="00F7267B">
          <w:rPr>
            <w:noProof/>
            <w:webHidden/>
          </w:rPr>
          <w:fldChar w:fldCharType="begin"/>
        </w:r>
        <w:r w:rsidR="00F7267B">
          <w:rPr>
            <w:noProof/>
            <w:webHidden/>
          </w:rPr>
          <w:instrText xml:space="preserve"> PAGEREF _Toc161305248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49" w:history="1">
        <w:r w:rsidR="00F7267B" w:rsidRPr="000236D2">
          <w:rPr>
            <w:rStyle w:val="Hyperlink"/>
            <w:noProof/>
            <w:rtl/>
          </w:rPr>
          <w:t>הצעת חוק הקפאה והפחתה של דמי הבראה בשנת 2024 לשם תקצוב הטבות לחיילי מילואים, התשפ"ד–2024</w:t>
        </w:r>
        <w:r w:rsidR="00F7267B">
          <w:rPr>
            <w:noProof/>
            <w:webHidden/>
          </w:rPr>
          <w:tab/>
        </w:r>
        <w:r w:rsidR="00F7267B">
          <w:rPr>
            <w:noProof/>
            <w:webHidden/>
          </w:rPr>
          <w:fldChar w:fldCharType="begin"/>
        </w:r>
        <w:r w:rsidR="00F7267B">
          <w:rPr>
            <w:noProof/>
            <w:webHidden/>
          </w:rPr>
          <w:instrText xml:space="preserve"> PAGEREF _Toc161305249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50" w:history="1">
        <w:r w:rsidR="00F7267B" w:rsidRPr="000236D2">
          <w:rPr>
            <w:rStyle w:val="Hyperlink"/>
            <w:noProof/>
            <w:rtl/>
          </w:rPr>
          <w:t>הצעת חוק ביטוח בריאות ממלכתי (תיקון מס' 69 והוראת שעה), התשפ"ד–2024</w:t>
        </w:r>
        <w:r w:rsidR="00F7267B">
          <w:rPr>
            <w:noProof/>
            <w:webHidden/>
          </w:rPr>
          <w:tab/>
        </w:r>
        <w:r w:rsidR="00F7267B">
          <w:rPr>
            <w:noProof/>
            <w:webHidden/>
          </w:rPr>
          <w:fldChar w:fldCharType="begin"/>
        </w:r>
        <w:r w:rsidR="00F7267B">
          <w:rPr>
            <w:noProof/>
            <w:webHidden/>
          </w:rPr>
          <w:instrText xml:space="preserve"> PAGEREF _Toc161305250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51" w:history="1">
        <w:r w:rsidR="00F7267B" w:rsidRPr="000236D2">
          <w:rPr>
            <w:rStyle w:val="Hyperlink"/>
            <w:noProof/>
            <w:rtl/>
          </w:rPr>
          <w:t>צו תעריף המכס והפטורים ומס קנייה על טובין (תיקון מס' 3 והוראת שעה מס' 8), התשפ"ד–2024 (שמני סיכה ותכשירי סיכה ותחליפי דלק)</w:t>
        </w:r>
        <w:r w:rsidR="00F7267B">
          <w:rPr>
            <w:noProof/>
            <w:webHidden/>
          </w:rPr>
          <w:tab/>
        </w:r>
        <w:r w:rsidR="00F7267B">
          <w:rPr>
            <w:noProof/>
            <w:webHidden/>
          </w:rPr>
          <w:fldChar w:fldCharType="begin"/>
        </w:r>
        <w:r w:rsidR="00F7267B">
          <w:rPr>
            <w:noProof/>
            <w:webHidden/>
          </w:rPr>
          <w:instrText xml:space="preserve"> PAGEREF _Toc161305251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52" w:history="1">
        <w:r w:rsidR="00F7267B" w:rsidRPr="000236D2">
          <w:rPr>
            <w:rStyle w:val="Hyperlink"/>
            <w:noProof/>
            <w:rtl/>
          </w:rPr>
          <w:t>צו הבלו על דלק (הטלת בלו) (תיקון והוראת שעה),התשפ"ד–2024 (שמני סיכה, תכשירי סיכה ותחליפי דלק)</w:t>
        </w:r>
        <w:r w:rsidR="00F7267B">
          <w:rPr>
            <w:noProof/>
            <w:webHidden/>
          </w:rPr>
          <w:tab/>
        </w:r>
        <w:r w:rsidR="00F7267B">
          <w:rPr>
            <w:noProof/>
            <w:webHidden/>
          </w:rPr>
          <w:fldChar w:fldCharType="begin"/>
        </w:r>
        <w:r w:rsidR="00F7267B">
          <w:rPr>
            <w:noProof/>
            <w:webHidden/>
          </w:rPr>
          <w:instrText xml:space="preserve"> PAGEREF _Toc161305252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53" w:history="1">
        <w:r w:rsidR="00F7267B" w:rsidRPr="000236D2">
          <w:rPr>
            <w:rStyle w:val="Hyperlink"/>
            <w:noProof/>
            <w:rtl/>
          </w:rPr>
          <w:t>צו תעריף המכס והפטורים ומס קנייה על טובין (תיקון מס' 5 והוראת שעה מס' 9), התשפ"ד–2024 (העלאת המס על הסיגריות)</w:t>
        </w:r>
        <w:r w:rsidR="00F7267B">
          <w:rPr>
            <w:noProof/>
            <w:webHidden/>
          </w:rPr>
          <w:tab/>
        </w:r>
        <w:r w:rsidR="00F7267B">
          <w:rPr>
            <w:noProof/>
            <w:webHidden/>
          </w:rPr>
          <w:fldChar w:fldCharType="begin"/>
        </w:r>
        <w:r w:rsidR="00F7267B">
          <w:rPr>
            <w:noProof/>
            <w:webHidden/>
          </w:rPr>
          <w:instrText xml:space="preserve"> PAGEREF _Toc161305253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54" w:history="1">
        <w:r w:rsidR="00F7267B" w:rsidRPr="000236D2">
          <w:rPr>
            <w:rStyle w:val="Hyperlink"/>
            <w:noProof/>
            <w:rtl/>
          </w:rPr>
          <w:t>מירב בן ארי (יש עתיד):</w:t>
        </w:r>
        <w:r w:rsidR="00F7267B">
          <w:rPr>
            <w:noProof/>
            <w:webHidden/>
          </w:rPr>
          <w:tab/>
        </w:r>
        <w:r w:rsidR="00F7267B">
          <w:rPr>
            <w:noProof/>
            <w:webHidden/>
          </w:rPr>
          <w:fldChar w:fldCharType="begin"/>
        </w:r>
        <w:r w:rsidR="00F7267B">
          <w:rPr>
            <w:noProof/>
            <w:webHidden/>
          </w:rPr>
          <w:instrText xml:space="preserve"> PAGEREF _Toc161305254 \h </w:instrText>
        </w:r>
        <w:r w:rsidR="00F7267B">
          <w:rPr>
            <w:noProof/>
            <w:webHidden/>
          </w:rPr>
        </w:r>
        <w:r w:rsidR="00F7267B">
          <w:rPr>
            <w:noProof/>
            <w:webHidden/>
          </w:rPr>
          <w:fldChar w:fldCharType="separate"/>
        </w:r>
        <w:r w:rsidR="00F7267B">
          <w:rPr>
            <w:noProof/>
            <w:webHidden/>
          </w:rPr>
          <w:t>379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55" w:history="1">
        <w:r w:rsidR="00F7267B" w:rsidRPr="000236D2">
          <w:rPr>
            <w:rStyle w:val="Hyperlink"/>
            <w:noProof/>
            <w:rtl/>
          </w:rPr>
          <w:t>מרב מיכאלי (העבודה):</w:t>
        </w:r>
        <w:r w:rsidR="00F7267B">
          <w:rPr>
            <w:noProof/>
            <w:webHidden/>
          </w:rPr>
          <w:tab/>
        </w:r>
        <w:r w:rsidR="00F7267B">
          <w:rPr>
            <w:noProof/>
            <w:webHidden/>
          </w:rPr>
          <w:fldChar w:fldCharType="begin"/>
        </w:r>
        <w:r w:rsidR="00F7267B">
          <w:rPr>
            <w:noProof/>
            <w:webHidden/>
          </w:rPr>
          <w:instrText xml:space="preserve"> PAGEREF _Toc161305255 \h </w:instrText>
        </w:r>
        <w:r w:rsidR="00F7267B">
          <w:rPr>
            <w:noProof/>
            <w:webHidden/>
          </w:rPr>
        </w:r>
        <w:r w:rsidR="00F7267B">
          <w:rPr>
            <w:noProof/>
            <w:webHidden/>
          </w:rPr>
          <w:fldChar w:fldCharType="separate"/>
        </w:r>
        <w:r w:rsidR="00F7267B">
          <w:rPr>
            <w:noProof/>
            <w:webHidden/>
          </w:rPr>
          <w:t>391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56" w:history="1">
        <w:r w:rsidR="00F7267B" w:rsidRPr="000236D2">
          <w:rPr>
            <w:rStyle w:val="Hyperlink"/>
            <w:noProof/>
            <w:rtl/>
          </w:rPr>
          <w:t>איימן עודה (חד"ש-תע"ל):</w:t>
        </w:r>
        <w:r w:rsidR="00F7267B">
          <w:rPr>
            <w:noProof/>
            <w:webHidden/>
          </w:rPr>
          <w:tab/>
        </w:r>
        <w:r w:rsidR="00F7267B">
          <w:rPr>
            <w:noProof/>
            <w:webHidden/>
          </w:rPr>
          <w:fldChar w:fldCharType="begin"/>
        </w:r>
        <w:r w:rsidR="00F7267B">
          <w:rPr>
            <w:noProof/>
            <w:webHidden/>
          </w:rPr>
          <w:instrText xml:space="preserve"> PAGEREF _Toc161305256 \h </w:instrText>
        </w:r>
        <w:r w:rsidR="00F7267B">
          <w:rPr>
            <w:noProof/>
            <w:webHidden/>
          </w:rPr>
        </w:r>
        <w:r w:rsidR="00F7267B">
          <w:rPr>
            <w:noProof/>
            <w:webHidden/>
          </w:rPr>
          <w:fldChar w:fldCharType="separate"/>
        </w:r>
        <w:r w:rsidR="00F7267B">
          <w:rPr>
            <w:noProof/>
            <w:webHidden/>
          </w:rPr>
          <w:t>393</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57" w:history="1">
        <w:r w:rsidR="00F7267B" w:rsidRPr="000236D2">
          <w:rPr>
            <w:rStyle w:val="Hyperlink"/>
            <w:noProof/>
            <w:rtl/>
          </w:rPr>
          <w:t>אביגדור ליברמן (ישראל ביתנו):</w:t>
        </w:r>
        <w:r w:rsidR="00F7267B">
          <w:rPr>
            <w:noProof/>
            <w:webHidden/>
          </w:rPr>
          <w:tab/>
        </w:r>
        <w:r w:rsidR="00F7267B">
          <w:rPr>
            <w:noProof/>
            <w:webHidden/>
          </w:rPr>
          <w:fldChar w:fldCharType="begin"/>
        </w:r>
        <w:r w:rsidR="00F7267B">
          <w:rPr>
            <w:noProof/>
            <w:webHidden/>
          </w:rPr>
          <w:instrText xml:space="preserve"> PAGEREF _Toc161305257 \h </w:instrText>
        </w:r>
        <w:r w:rsidR="00F7267B">
          <w:rPr>
            <w:noProof/>
            <w:webHidden/>
          </w:rPr>
        </w:r>
        <w:r w:rsidR="00F7267B">
          <w:rPr>
            <w:noProof/>
            <w:webHidden/>
          </w:rPr>
          <w:fldChar w:fldCharType="separate"/>
        </w:r>
        <w:r w:rsidR="00F7267B">
          <w:rPr>
            <w:noProof/>
            <w:webHidden/>
          </w:rPr>
          <w:t>395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58" w:history="1">
        <w:r w:rsidR="00F7267B" w:rsidRPr="000236D2">
          <w:rPr>
            <w:rStyle w:val="Hyperlink"/>
            <w:noProof/>
            <w:rtl/>
          </w:rPr>
          <w:t>יאיר לפיד (יש עתיד):</w:t>
        </w:r>
        <w:r w:rsidR="00F7267B">
          <w:rPr>
            <w:noProof/>
            <w:webHidden/>
          </w:rPr>
          <w:tab/>
        </w:r>
        <w:r w:rsidR="00F7267B">
          <w:rPr>
            <w:noProof/>
            <w:webHidden/>
          </w:rPr>
          <w:fldChar w:fldCharType="begin"/>
        </w:r>
        <w:r w:rsidR="00F7267B">
          <w:rPr>
            <w:noProof/>
            <w:webHidden/>
          </w:rPr>
          <w:instrText xml:space="preserve"> PAGEREF _Toc161305258 \h </w:instrText>
        </w:r>
        <w:r w:rsidR="00F7267B">
          <w:rPr>
            <w:noProof/>
            <w:webHidden/>
          </w:rPr>
        </w:r>
        <w:r w:rsidR="00F7267B">
          <w:rPr>
            <w:noProof/>
            <w:webHidden/>
          </w:rPr>
          <w:fldChar w:fldCharType="separate"/>
        </w:r>
        <w:r w:rsidR="00F7267B">
          <w:rPr>
            <w:noProof/>
            <w:webHidden/>
          </w:rPr>
          <w:t>401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59" w:history="1">
        <w:r w:rsidR="00F7267B" w:rsidRPr="000236D2">
          <w:rPr>
            <w:rStyle w:val="Hyperlink"/>
            <w:noProof/>
            <w:rtl/>
          </w:rPr>
          <w:t>משה גפני (יו"ר ועדת הכספים):</w:t>
        </w:r>
        <w:r w:rsidR="00F7267B">
          <w:rPr>
            <w:noProof/>
            <w:webHidden/>
          </w:rPr>
          <w:tab/>
        </w:r>
        <w:r w:rsidR="00F7267B">
          <w:rPr>
            <w:noProof/>
            <w:webHidden/>
          </w:rPr>
          <w:fldChar w:fldCharType="begin"/>
        </w:r>
        <w:r w:rsidR="00F7267B">
          <w:rPr>
            <w:noProof/>
            <w:webHidden/>
          </w:rPr>
          <w:instrText xml:space="preserve"> PAGEREF _Toc161305259 \h </w:instrText>
        </w:r>
        <w:r w:rsidR="00F7267B">
          <w:rPr>
            <w:noProof/>
            <w:webHidden/>
          </w:rPr>
        </w:r>
        <w:r w:rsidR="00F7267B">
          <w:rPr>
            <w:noProof/>
            <w:webHidden/>
          </w:rPr>
          <w:fldChar w:fldCharType="separate"/>
        </w:r>
        <w:r w:rsidR="00F7267B">
          <w:rPr>
            <w:noProof/>
            <w:webHidden/>
          </w:rPr>
          <w:t>409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60" w:history="1">
        <w:r w:rsidR="00F7267B" w:rsidRPr="000236D2">
          <w:rPr>
            <w:rStyle w:val="Hyperlink"/>
            <w:noProof/>
            <w:rtl/>
          </w:rPr>
          <w:t>שר התקשורת שלמה קרעי:</w:t>
        </w:r>
        <w:r w:rsidR="00F7267B">
          <w:rPr>
            <w:noProof/>
            <w:webHidden/>
          </w:rPr>
          <w:tab/>
        </w:r>
        <w:r w:rsidR="00F7267B">
          <w:rPr>
            <w:noProof/>
            <w:webHidden/>
          </w:rPr>
          <w:fldChar w:fldCharType="begin"/>
        </w:r>
        <w:r w:rsidR="00F7267B">
          <w:rPr>
            <w:noProof/>
            <w:webHidden/>
          </w:rPr>
          <w:instrText xml:space="preserve"> PAGEREF _Toc161305260 \h </w:instrText>
        </w:r>
        <w:r w:rsidR="00F7267B">
          <w:rPr>
            <w:noProof/>
            <w:webHidden/>
          </w:rPr>
        </w:r>
        <w:r w:rsidR="00F7267B">
          <w:rPr>
            <w:noProof/>
            <w:webHidden/>
          </w:rPr>
          <w:fldChar w:fldCharType="separate"/>
        </w:r>
        <w:r w:rsidR="00F7267B">
          <w:rPr>
            <w:noProof/>
            <w:webHidden/>
          </w:rPr>
          <w:t>435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61" w:history="1">
        <w:r w:rsidR="00F7267B" w:rsidRPr="000236D2">
          <w:rPr>
            <w:rStyle w:val="Hyperlink"/>
            <w:noProof/>
            <w:rtl/>
          </w:rPr>
          <w:t>שר הנגב, הגליל והחוסן הלאומי יצחק שמעון וסרלאוף:</w:t>
        </w:r>
        <w:r w:rsidR="00F7267B">
          <w:rPr>
            <w:noProof/>
            <w:webHidden/>
          </w:rPr>
          <w:tab/>
        </w:r>
        <w:r w:rsidR="00F7267B">
          <w:rPr>
            <w:noProof/>
            <w:webHidden/>
          </w:rPr>
          <w:fldChar w:fldCharType="begin"/>
        </w:r>
        <w:r w:rsidR="00F7267B">
          <w:rPr>
            <w:noProof/>
            <w:webHidden/>
          </w:rPr>
          <w:instrText xml:space="preserve"> PAGEREF _Toc161305261 \h </w:instrText>
        </w:r>
        <w:r w:rsidR="00F7267B">
          <w:rPr>
            <w:noProof/>
            <w:webHidden/>
          </w:rPr>
        </w:r>
        <w:r w:rsidR="00F7267B">
          <w:rPr>
            <w:noProof/>
            <w:webHidden/>
          </w:rPr>
          <w:fldChar w:fldCharType="separate"/>
        </w:r>
        <w:r w:rsidR="00F7267B">
          <w:rPr>
            <w:noProof/>
            <w:webHidden/>
          </w:rPr>
          <w:t>545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62" w:history="1">
        <w:r w:rsidR="00F7267B" w:rsidRPr="000236D2">
          <w:rPr>
            <w:rStyle w:val="Hyperlink"/>
            <w:noProof/>
            <w:rtl/>
          </w:rPr>
          <w:t>גלעד קריב (העבודה):</w:t>
        </w:r>
        <w:r w:rsidR="00F7267B">
          <w:rPr>
            <w:noProof/>
            <w:webHidden/>
          </w:rPr>
          <w:tab/>
        </w:r>
        <w:r w:rsidR="00F7267B">
          <w:rPr>
            <w:noProof/>
            <w:webHidden/>
          </w:rPr>
          <w:fldChar w:fldCharType="begin"/>
        </w:r>
        <w:r w:rsidR="00F7267B">
          <w:rPr>
            <w:noProof/>
            <w:webHidden/>
          </w:rPr>
          <w:instrText xml:space="preserve"> PAGEREF _Toc161305262 \h </w:instrText>
        </w:r>
        <w:r w:rsidR="00F7267B">
          <w:rPr>
            <w:noProof/>
            <w:webHidden/>
          </w:rPr>
        </w:r>
        <w:r w:rsidR="00F7267B">
          <w:rPr>
            <w:noProof/>
            <w:webHidden/>
          </w:rPr>
          <w:fldChar w:fldCharType="separate"/>
        </w:r>
        <w:r w:rsidR="00F7267B">
          <w:rPr>
            <w:noProof/>
            <w:webHidden/>
          </w:rPr>
          <w:t>647</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63" w:history="1">
        <w:r w:rsidR="00F7267B" w:rsidRPr="000236D2">
          <w:rPr>
            <w:rStyle w:val="Hyperlink"/>
            <w:noProof/>
            <w:rtl/>
          </w:rPr>
          <w:t>אופיר כץ (הליכוד):</w:t>
        </w:r>
        <w:r w:rsidR="00F7267B">
          <w:rPr>
            <w:noProof/>
            <w:webHidden/>
          </w:rPr>
          <w:tab/>
        </w:r>
        <w:r w:rsidR="00F7267B">
          <w:rPr>
            <w:noProof/>
            <w:webHidden/>
          </w:rPr>
          <w:fldChar w:fldCharType="begin"/>
        </w:r>
        <w:r w:rsidR="00F7267B">
          <w:rPr>
            <w:noProof/>
            <w:webHidden/>
          </w:rPr>
          <w:instrText xml:space="preserve"> PAGEREF _Toc161305263 \h </w:instrText>
        </w:r>
        <w:r w:rsidR="00F7267B">
          <w:rPr>
            <w:noProof/>
            <w:webHidden/>
          </w:rPr>
        </w:r>
        <w:r w:rsidR="00F7267B">
          <w:rPr>
            <w:noProof/>
            <w:webHidden/>
          </w:rPr>
          <w:fldChar w:fldCharType="separate"/>
        </w:r>
        <w:r w:rsidR="00F7267B">
          <w:rPr>
            <w:noProof/>
            <w:webHidden/>
          </w:rPr>
          <w:t>649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64" w:history="1">
        <w:r w:rsidR="00F7267B" w:rsidRPr="000236D2">
          <w:rPr>
            <w:rStyle w:val="Hyperlink"/>
            <w:noProof/>
            <w:rtl/>
          </w:rPr>
          <w:t>גלעד קריב (העבודה):</w:t>
        </w:r>
        <w:r w:rsidR="00F7267B">
          <w:rPr>
            <w:noProof/>
            <w:webHidden/>
          </w:rPr>
          <w:tab/>
        </w:r>
        <w:r w:rsidR="00F7267B">
          <w:rPr>
            <w:noProof/>
            <w:webHidden/>
          </w:rPr>
          <w:fldChar w:fldCharType="begin"/>
        </w:r>
        <w:r w:rsidR="00F7267B">
          <w:rPr>
            <w:noProof/>
            <w:webHidden/>
          </w:rPr>
          <w:instrText xml:space="preserve"> PAGEREF _Toc161305264 \h </w:instrText>
        </w:r>
        <w:r w:rsidR="00F7267B">
          <w:rPr>
            <w:noProof/>
            <w:webHidden/>
          </w:rPr>
        </w:r>
        <w:r w:rsidR="00F7267B">
          <w:rPr>
            <w:noProof/>
            <w:webHidden/>
          </w:rPr>
          <w:fldChar w:fldCharType="separate"/>
        </w:r>
        <w:r w:rsidR="00F7267B">
          <w:rPr>
            <w:noProof/>
            <w:webHidden/>
          </w:rPr>
          <w:t>656</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65" w:history="1">
        <w:r w:rsidR="00F7267B" w:rsidRPr="000236D2">
          <w:rPr>
            <w:rStyle w:val="Hyperlink"/>
            <w:noProof/>
            <w:rtl/>
          </w:rPr>
          <w:t>משה גפני (יו"ר ועדת הכספים):</w:t>
        </w:r>
        <w:r w:rsidR="00F7267B">
          <w:rPr>
            <w:noProof/>
            <w:webHidden/>
          </w:rPr>
          <w:tab/>
        </w:r>
        <w:r w:rsidR="00F7267B">
          <w:rPr>
            <w:noProof/>
            <w:webHidden/>
          </w:rPr>
          <w:fldChar w:fldCharType="begin"/>
        </w:r>
        <w:r w:rsidR="00F7267B">
          <w:rPr>
            <w:noProof/>
            <w:webHidden/>
          </w:rPr>
          <w:instrText xml:space="preserve"> PAGEREF _Toc161305265 \h </w:instrText>
        </w:r>
        <w:r w:rsidR="00F7267B">
          <w:rPr>
            <w:noProof/>
            <w:webHidden/>
          </w:rPr>
        </w:r>
        <w:r w:rsidR="00F7267B">
          <w:rPr>
            <w:noProof/>
            <w:webHidden/>
          </w:rPr>
          <w:fldChar w:fldCharType="separate"/>
        </w:r>
        <w:r w:rsidR="00F7267B">
          <w:rPr>
            <w:noProof/>
            <w:webHidden/>
          </w:rPr>
          <w:t>668</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66" w:history="1">
        <w:r w:rsidR="00F7267B" w:rsidRPr="000236D2">
          <w:rPr>
            <w:rStyle w:val="Hyperlink"/>
            <w:noProof/>
            <w:rtl/>
          </w:rPr>
          <w:t>שר האוצר בצלאל סמוטריץ':</w:t>
        </w:r>
        <w:r w:rsidR="00F7267B">
          <w:rPr>
            <w:noProof/>
            <w:webHidden/>
          </w:rPr>
          <w:tab/>
        </w:r>
        <w:r w:rsidR="00F7267B">
          <w:rPr>
            <w:noProof/>
            <w:webHidden/>
          </w:rPr>
          <w:fldChar w:fldCharType="begin"/>
        </w:r>
        <w:r w:rsidR="00F7267B">
          <w:rPr>
            <w:noProof/>
            <w:webHidden/>
          </w:rPr>
          <w:instrText xml:space="preserve"> PAGEREF _Toc161305266 \h </w:instrText>
        </w:r>
        <w:r w:rsidR="00F7267B">
          <w:rPr>
            <w:noProof/>
            <w:webHidden/>
          </w:rPr>
        </w:r>
        <w:r w:rsidR="00F7267B">
          <w:rPr>
            <w:noProof/>
            <w:webHidden/>
          </w:rPr>
          <w:fldChar w:fldCharType="separate"/>
        </w:r>
        <w:r w:rsidR="00F7267B">
          <w:rPr>
            <w:noProof/>
            <w:webHidden/>
          </w:rPr>
          <w:t>669</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67" w:history="1">
        <w:r w:rsidR="00F7267B" w:rsidRPr="000236D2">
          <w:rPr>
            <w:rStyle w:val="Hyperlink"/>
            <w:noProof/>
            <w:rtl/>
            <w:lang w:eastAsia="he-IL"/>
          </w:rPr>
          <w:t>הצעת חוק רישוי עסקים (תיקון מס' 38) (מכירת יין בחנות גדולה), התשפ"ד–2024</w:t>
        </w:r>
        <w:r w:rsidR="00F7267B">
          <w:rPr>
            <w:noProof/>
            <w:webHidden/>
          </w:rPr>
          <w:tab/>
        </w:r>
        <w:r w:rsidR="00F7267B">
          <w:rPr>
            <w:noProof/>
            <w:webHidden/>
          </w:rPr>
          <w:fldChar w:fldCharType="begin"/>
        </w:r>
        <w:r w:rsidR="00F7267B">
          <w:rPr>
            <w:noProof/>
            <w:webHidden/>
          </w:rPr>
          <w:instrText xml:space="preserve"> PAGEREF _Toc161305267 \h </w:instrText>
        </w:r>
        <w:r w:rsidR="00F7267B">
          <w:rPr>
            <w:noProof/>
            <w:webHidden/>
          </w:rPr>
        </w:r>
        <w:r w:rsidR="00F7267B">
          <w:rPr>
            <w:noProof/>
            <w:webHidden/>
          </w:rPr>
          <w:fldChar w:fldCharType="separate"/>
        </w:r>
        <w:r w:rsidR="00F7267B">
          <w:rPr>
            <w:noProof/>
            <w:webHidden/>
          </w:rPr>
          <w:t>672</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68" w:history="1">
        <w:r w:rsidR="00F7267B" w:rsidRPr="000236D2">
          <w:rPr>
            <w:rStyle w:val="Hyperlink"/>
            <w:noProof/>
            <w:rtl/>
          </w:rPr>
          <w:t>משה רוט (יהדות התורה):</w:t>
        </w:r>
        <w:r w:rsidR="00F7267B">
          <w:rPr>
            <w:noProof/>
            <w:webHidden/>
          </w:rPr>
          <w:tab/>
        </w:r>
        <w:r w:rsidR="00F7267B">
          <w:rPr>
            <w:noProof/>
            <w:webHidden/>
          </w:rPr>
          <w:fldChar w:fldCharType="begin"/>
        </w:r>
        <w:r w:rsidR="00F7267B">
          <w:rPr>
            <w:noProof/>
            <w:webHidden/>
          </w:rPr>
          <w:instrText xml:space="preserve"> PAGEREF _Toc161305268 \h </w:instrText>
        </w:r>
        <w:r w:rsidR="00F7267B">
          <w:rPr>
            <w:noProof/>
            <w:webHidden/>
          </w:rPr>
        </w:r>
        <w:r w:rsidR="00F7267B">
          <w:rPr>
            <w:noProof/>
            <w:webHidden/>
          </w:rPr>
          <w:fldChar w:fldCharType="separate"/>
        </w:r>
        <w:r w:rsidR="00F7267B">
          <w:rPr>
            <w:noProof/>
            <w:webHidden/>
          </w:rPr>
          <w:t>672</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69" w:history="1">
        <w:r w:rsidR="00F7267B" w:rsidRPr="000236D2">
          <w:rPr>
            <w:rStyle w:val="Hyperlink"/>
            <w:noProof/>
            <w:rtl/>
          </w:rPr>
          <w:t>יוליה מלינובסקי (ישראל ביתנו):</w:t>
        </w:r>
        <w:r w:rsidR="00F7267B">
          <w:rPr>
            <w:noProof/>
            <w:webHidden/>
          </w:rPr>
          <w:tab/>
        </w:r>
        <w:r w:rsidR="00F7267B">
          <w:rPr>
            <w:noProof/>
            <w:webHidden/>
          </w:rPr>
          <w:fldChar w:fldCharType="begin"/>
        </w:r>
        <w:r w:rsidR="00F7267B">
          <w:rPr>
            <w:noProof/>
            <w:webHidden/>
          </w:rPr>
          <w:instrText xml:space="preserve"> PAGEREF _Toc161305269 \h </w:instrText>
        </w:r>
        <w:r w:rsidR="00F7267B">
          <w:rPr>
            <w:noProof/>
            <w:webHidden/>
          </w:rPr>
        </w:r>
        <w:r w:rsidR="00F7267B">
          <w:rPr>
            <w:noProof/>
            <w:webHidden/>
          </w:rPr>
          <w:fldChar w:fldCharType="separate"/>
        </w:r>
        <w:r w:rsidR="00F7267B">
          <w:rPr>
            <w:noProof/>
            <w:webHidden/>
          </w:rPr>
          <w:t>675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70" w:history="1">
        <w:r w:rsidR="00F7267B" w:rsidRPr="000236D2">
          <w:rPr>
            <w:rStyle w:val="Hyperlink"/>
            <w:noProof/>
            <w:rtl/>
          </w:rPr>
          <w:t>מיקי לוי (יש עתיד):</w:t>
        </w:r>
        <w:r w:rsidR="00F7267B">
          <w:rPr>
            <w:noProof/>
            <w:webHidden/>
          </w:rPr>
          <w:tab/>
        </w:r>
        <w:r w:rsidR="00F7267B">
          <w:rPr>
            <w:noProof/>
            <w:webHidden/>
          </w:rPr>
          <w:fldChar w:fldCharType="begin"/>
        </w:r>
        <w:r w:rsidR="00F7267B">
          <w:rPr>
            <w:noProof/>
            <w:webHidden/>
          </w:rPr>
          <w:instrText xml:space="preserve"> PAGEREF _Toc161305270 \h </w:instrText>
        </w:r>
        <w:r w:rsidR="00F7267B">
          <w:rPr>
            <w:noProof/>
            <w:webHidden/>
          </w:rPr>
        </w:r>
        <w:r w:rsidR="00F7267B">
          <w:rPr>
            <w:noProof/>
            <w:webHidden/>
          </w:rPr>
          <w:fldChar w:fldCharType="separate"/>
        </w:r>
        <w:r w:rsidR="00F7267B">
          <w:rPr>
            <w:noProof/>
            <w:webHidden/>
          </w:rPr>
          <w:t>676</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71" w:history="1">
        <w:r w:rsidR="00F7267B" w:rsidRPr="000236D2">
          <w:rPr>
            <w:rStyle w:val="Hyperlink"/>
            <w:noProof/>
            <w:rtl/>
            <w:lang w:eastAsia="he-IL"/>
          </w:rPr>
          <w:t>מסמכים שהונחו על שולחן הכנסת</w:t>
        </w:r>
        <w:r w:rsidR="00F7267B">
          <w:rPr>
            <w:noProof/>
            <w:webHidden/>
          </w:rPr>
          <w:tab/>
        </w:r>
        <w:r w:rsidR="00F7267B">
          <w:rPr>
            <w:noProof/>
            <w:webHidden/>
          </w:rPr>
          <w:fldChar w:fldCharType="begin"/>
        </w:r>
        <w:r w:rsidR="00F7267B">
          <w:rPr>
            <w:noProof/>
            <w:webHidden/>
          </w:rPr>
          <w:instrText xml:space="preserve"> PAGEREF _Toc161305271 \h </w:instrText>
        </w:r>
        <w:r w:rsidR="00F7267B">
          <w:rPr>
            <w:noProof/>
            <w:webHidden/>
          </w:rPr>
        </w:r>
        <w:r w:rsidR="00F7267B">
          <w:rPr>
            <w:noProof/>
            <w:webHidden/>
          </w:rPr>
          <w:fldChar w:fldCharType="separate"/>
        </w:r>
        <w:r w:rsidR="00F7267B">
          <w:rPr>
            <w:noProof/>
            <w:webHidden/>
          </w:rPr>
          <w:t>677</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72" w:history="1">
        <w:r w:rsidR="00F7267B" w:rsidRPr="000236D2">
          <w:rPr>
            <w:rStyle w:val="Hyperlink"/>
            <w:noProof/>
            <w:rtl/>
          </w:rPr>
          <w:t>סגנית מזכיר הכנסת ראדה חסייסי:</w:t>
        </w:r>
        <w:r w:rsidR="00F7267B">
          <w:rPr>
            <w:noProof/>
            <w:webHidden/>
          </w:rPr>
          <w:tab/>
        </w:r>
        <w:r w:rsidR="00F7267B">
          <w:rPr>
            <w:noProof/>
            <w:webHidden/>
          </w:rPr>
          <w:fldChar w:fldCharType="begin"/>
        </w:r>
        <w:r w:rsidR="00F7267B">
          <w:rPr>
            <w:noProof/>
            <w:webHidden/>
          </w:rPr>
          <w:instrText xml:space="preserve"> PAGEREF _Toc161305272 \h </w:instrText>
        </w:r>
        <w:r w:rsidR="00F7267B">
          <w:rPr>
            <w:noProof/>
            <w:webHidden/>
          </w:rPr>
        </w:r>
        <w:r w:rsidR="00F7267B">
          <w:rPr>
            <w:noProof/>
            <w:webHidden/>
          </w:rPr>
          <w:fldChar w:fldCharType="separate"/>
        </w:r>
        <w:r w:rsidR="00F7267B">
          <w:rPr>
            <w:noProof/>
            <w:webHidden/>
          </w:rPr>
          <w:t>678</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73" w:history="1">
        <w:r w:rsidR="00F7267B" w:rsidRPr="000236D2">
          <w:rPr>
            <w:rStyle w:val="Hyperlink"/>
            <w:noProof/>
            <w:rtl/>
          </w:rPr>
          <w:t>הצעת חוק בתי קברות צבאיים (תיקון מס' 5) (קבורת סוהרים וכבאים), התשפ"ד–2024</w:t>
        </w:r>
        <w:r w:rsidR="00F7267B">
          <w:rPr>
            <w:noProof/>
            <w:webHidden/>
          </w:rPr>
          <w:tab/>
        </w:r>
        <w:r w:rsidR="00F7267B">
          <w:rPr>
            <w:noProof/>
            <w:webHidden/>
          </w:rPr>
          <w:fldChar w:fldCharType="begin"/>
        </w:r>
        <w:r w:rsidR="00F7267B">
          <w:rPr>
            <w:noProof/>
            <w:webHidden/>
          </w:rPr>
          <w:instrText xml:space="preserve"> PAGEREF _Toc161305273 \h </w:instrText>
        </w:r>
        <w:r w:rsidR="00F7267B">
          <w:rPr>
            <w:noProof/>
            <w:webHidden/>
          </w:rPr>
        </w:r>
        <w:r w:rsidR="00F7267B">
          <w:rPr>
            <w:noProof/>
            <w:webHidden/>
          </w:rPr>
          <w:fldChar w:fldCharType="separate"/>
        </w:r>
        <w:r w:rsidR="00F7267B">
          <w:rPr>
            <w:noProof/>
            <w:webHidden/>
          </w:rPr>
          <w:t>679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74" w:history="1">
        <w:r w:rsidR="00F7267B" w:rsidRPr="000236D2">
          <w:rPr>
            <w:rStyle w:val="Hyperlink"/>
            <w:noProof/>
            <w:rtl/>
          </w:rPr>
          <w:t>מירב בן ארי (יש עתיד):</w:t>
        </w:r>
        <w:r w:rsidR="00F7267B">
          <w:rPr>
            <w:noProof/>
            <w:webHidden/>
          </w:rPr>
          <w:tab/>
        </w:r>
        <w:r w:rsidR="00F7267B">
          <w:rPr>
            <w:noProof/>
            <w:webHidden/>
          </w:rPr>
          <w:fldChar w:fldCharType="begin"/>
        </w:r>
        <w:r w:rsidR="00F7267B">
          <w:rPr>
            <w:noProof/>
            <w:webHidden/>
          </w:rPr>
          <w:instrText xml:space="preserve"> PAGEREF _Toc161305274 \h </w:instrText>
        </w:r>
        <w:r w:rsidR="00F7267B">
          <w:rPr>
            <w:noProof/>
            <w:webHidden/>
          </w:rPr>
        </w:r>
        <w:r w:rsidR="00F7267B">
          <w:rPr>
            <w:noProof/>
            <w:webHidden/>
          </w:rPr>
          <w:fldChar w:fldCharType="separate"/>
        </w:r>
        <w:r w:rsidR="00F7267B">
          <w:rPr>
            <w:noProof/>
            <w:webHidden/>
          </w:rPr>
          <w:t>679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75" w:history="1">
        <w:r w:rsidR="00F7267B" w:rsidRPr="000236D2">
          <w:rPr>
            <w:rStyle w:val="Hyperlink"/>
            <w:noProof/>
            <w:rtl/>
          </w:rPr>
          <w:t>צביקה פוגל (עוצמה יהודית):</w:t>
        </w:r>
        <w:r w:rsidR="00F7267B">
          <w:rPr>
            <w:noProof/>
            <w:webHidden/>
          </w:rPr>
          <w:tab/>
        </w:r>
        <w:r w:rsidR="00F7267B">
          <w:rPr>
            <w:noProof/>
            <w:webHidden/>
          </w:rPr>
          <w:fldChar w:fldCharType="begin"/>
        </w:r>
        <w:r w:rsidR="00F7267B">
          <w:rPr>
            <w:noProof/>
            <w:webHidden/>
          </w:rPr>
          <w:instrText xml:space="preserve"> PAGEREF _Toc161305275 \h </w:instrText>
        </w:r>
        <w:r w:rsidR="00F7267B">
          <w:rPr>
            <w:noProof/>
            <w:webHidden/>
          </w:rPr>
        </w:r>
        <w:r w:rsidR="00F7267B">
          <w:rPr>
            <w:noProof/>
            <w:webHidden/>
          </w:rPr>
          <w:fldChar w:fldCharType="separate"/>
        </w:r>
        <w:r w:rsidR="00F7267B">
          <w:rPr>
            <w:noProof/>
            <w:webHidden/>
          </w:rPr>
          <w:t>681</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76" w:history="1">
        <w:r w:rsidR="00F7267B" w:rsidRPr="000236D2">
          <w:rPr>
            <w:rStyle w:val="Hyperlink"/>
            <w:noProof/>
            <w:rtl/>
          </w:rPr>
          <w:t>השר לביטחון לאומי איתמר בן גביר:</w:t>
        </w:r>
        <w:r w:rsidR="00F7267B">
          <w:rPr>
            <w:noProof/>
            <w:webHidden/>
          </w:rPr>
          <w:tab/>
        </w:r>
        <w:r w:rsidR="00F7267B">
          <w:rPr>
            <w:noProof/>
            <w:webHidden/>
          </w:rPr>
          <w:fldChar w:fldCharType="begin"/>
        </w:r>
        <w:r w:rsidR="00F7267B">
          <w:rPr>
            <w:noProof/>
            <w:webHidden/>
          </w:rPr>
          <w:instrText xml:space="preserve"> PAGEREF _Toc161305276 \h </w:instrText>
        </w:r>
        <w:r w:rsidR="00F7267B">
          <w:rPr>
            <w:noProof/>
            <w:webHidden/>
          </w:rPr>
        </w:r>
        <w:r w:rsidR="00F7267B">
          <w:rPr>
            <w:noProof/>
            <w:webHidden/>
          </w:rPr>
          <w:fldChar w:fldCharType="separate"/>
        </w:r>
        <w:r w:rsidR="00F7267B">
          <w:rPr>
            <w:noProof/>
            <w:webHidden/>
          </w:rPr>
          <w:t>682</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77" w:history="1">
        <w:r w:rsidR="00F7267B" w:rsidRPr="000236D2">
          <w:rPr>
            <w:rStyle w:val="Hyperlink"/>
            <w:noProof/>
            <w:rtl/>
          </w:rPr>
          <w:t>מירב בן ארי (יש עתיד):</w:t>
        </w:r>
        <w:r w:rsidR="00F7267B">
          <w:rPr>
            <w:noProof/>
            <w:webHidden/>
          </w:rPr>
          <w:tab/>
        </w:r>
        <w:r w:rsidR="00F7267B">
          <w:rPr>
            <w:noProof/>
            <w:webHidden/>
          </w:rPr>
          <w:fldChar w:fldCharType="begin"/>
        </w:r>
        <w:r w:rsidR="00F7267B">
          <w:rPr>
            <w:noProof/>
            <w:webHidden/>
          </w:rPr>
          <w:instrText xml:space="preserve"> PAGEREF _Toc161305277 \h </w:instrText>
        </w:r>
        <w:r w:rsidR="00F7267B">
          <w:rPr>
            <w:noProof/>
            <w:webHidden/>
          </w:rPr>
        </w:r>
        <w:r w:rsidR="00F7267B">
          <w:rPr>
            <w:noProof/>
            <w:webHidden/>
          </w:rPr>
          <w:fldChar w:fldCharType="separate"/>
        </w:r>
        <w:r w:rsidR="00F7267B">
          <w:rPr>
            <w:noProof/>
            <w:webHidden/>
          </w:rPr>
          <w:t>683</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78" w:history="1">
        <w:r w:rsidR="00F7267B" w:rsidRPr="000236D2">
          <w:rPr>
            <w:rStyle w:val="Hyperlink"/>
            <w:noProof/>
            <w:rtl/>
          </w:rPr>
          <w:t>השר לביטחון לאומי איתמר בן גביר:</w:t>
        </w:r>
        <w:r w:rsidR="00F7267B">
          <w:rPr>
            <w:noProof/>
            <w:webHidden/>
          </w:rPr>
          <w:tab/>
        </w:r>
        <w:r w:rsidR="00F7267B">
          <w:rPr>
            <w:noProof/>
            <w:webHidden/>
          </w:rPr>
          <w:fldChar w:fldCharType="begin"/>
        </w:r>
        <w:r w:rsidR="00F7267B">
          <w:rPr>
            <w:noProof/>
            <w:webHidden/>
          </w:rPr>
          <w:instrText xml:space="preserve"> PAGEREF _Toc161305278 \h </w:instrText>
        </w:r>
        <w:r w:rsidR="00F7267B">
          <w:rPr>
            <w:noProof/>
            <w:webHidden/>
          </w:rPr>
        </w:r>
        <w:r w:rsidR="00F7267B">
          <w:rPr>
            <w:noProof/>
            <w:webHidden/>
          </w:rPr>
          <w:fldChar w:fldCharType="separate"/>
        </w:r>
        <w:r w:rsidR="00F7267B">
          <w:rPr>
            <w:noProof/>
            <w:webHidden/>
          </w:rPr>
          <w:t>686</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79" w:history="1">
        <w:r w:rsidR="00F7267B" w:rsidRPr="000236D2">
          <w:rPr>
            <w:rStyle w:val="Hyperlink"/>
            <w:noProof/>
            <w:rtl/>
            <w:lang w:eastAsia="he-IL"/>
          </w:rPr>
          <w:t>הצעת חוק סדר הדין הפלילי (סמכויות אכיפה – מעצרים) (תיקון מס' 23 – הוראת שעה) (החמרת תנאי שחרור בערובה של חשוד בעבירות חמורות), התשפ"ד–2024</w:t>
        </w:r>
        <w:r w:rsidR="00F7267B">
          <w:rPr>
            <w:noProof/>
            <w:webHidden/>
          </w:rPr>
          <w:tab/>
        </w:r>
        <w:r w:rsidR="00F7267B">
          <w:rPr>
            <w:noProof/>
            <w:webHidden/>
          </w:rPr>
          <w:fldChar w:fldCharType="begin"/>
        </w:r>
        <w:r w:rsidR="00F7267B">
          <w:rPr>
            <w:noProof/>
            <w:webHidden/>
          </w:rPr>
          <w:instrText xml:space="preserve"> PAGEREF _Toc161305279 \h </w:instrText>
        </w:r>
        <w:r w:rsidR="00F7267B">
          <w:rPr>
            <w:noProof/>
            <w:webHidden/>
          </w:rPr>
        </w:r>
        <w:r w:rsidR="00F7267B">
          <w:rPr>
            <w:noProof/>
            <w:webHidden/>
          </w:rPr>
          <w:fldChar w:fldCharType="separate"/>
        </w:r>
        <w:r w:rsidR="00F7267B">
          <w:rPr>
            <w:noProof/>
            <w:webHidden/>
          </w:rPr>
          <w:t>689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80" w:history="1">
        <w:r w:rsidR="00F7267B" w:rsidRPr="000236D2">
          <w:rPr>
            <w:rStyle w:val="Hyperlink"/>
            <w:noProof/>
            <w:rtl/>
          </w:rPr>
          <w:t>אליהו רביבו (הליכוד):</w:t>
        </w:r>
        <w:r w:rsidR="00F7267B">
          <w:rPr>
            <w:noProof/>
            <w:webHidden/>
          </w:rPr>
          <w:tab/>
        </w:r>
        <w:r w:rsidR="00F7267B">
          <w:rPr>
            <w:noProof/>
            <w:webHidden/>
          </w:rPr>
          <w:fldChar w:fldCharType="begin"/>
        </w:r>
        <w:r w:rsidR="00F7267B">
          <w:rPr>
            <w:noProof/>
            <w:webHidden/>
          </w:rPr>
          <w:instrText xml:space="preserve"> PAGEREF _Toc161305280 \h </w:instrText>
        </w:r>
        <w:r w:rsidR="00F7267B">
          <w:rPr>
            <w:noProof/>
            <w:webHidden/>
          </w:rPr>
        </w:r>
        <w:r w:rsidR="00F7267B">
          <w:rPr>
            <w:noProof/>
            <w:webHidden/>
          </w:rPr>
          <w:fldChar w:fldCharType="separate"/>
        </w:r>
        <w:r w:rsidR="00F7267B">
          <w:rPr>
            <w:noProof/>
            <w:webHidden/>
          </w:rPr>
          <w:t>689</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81" w:history="1">
        <w:r w:rsidR="00F7267B" w:rsidRPr="000236D2">
          <w:rPr>
            <w:rStyle w:val="Hyperlink"/>
            <w:noProof/>
            <w:rtl/>
          </w:rPr>
          <w:t>מירב בן ארי (יש עתיד):</w:t>
        </w:r>
        <w:r w:rsidR="00F7267B">
          <w:rPr>
            <w:noProof/>
            <w:webHidden/>
          </w:rPr>
          <w:tab/>
        </w:r>
        <w:r w:rsidR="00F7267B">
          <w:rPr>
            <w:noProof/>
            <w:webHidden/>
          </w:rPr>
          <w:fldChar w:fldCharType="begin"/>
        </w:r>
        <w:r w:rsidR="00F7267B">
          <w:rPr>
            <w:noProof/>
            <w:webHidden/>
          </w:rPr>
          <w:instrText xml:space="preserve"> PAGEREF _Toc161305281 \h </w:instrText>
        </w:r>
        <w:r w:rsidR="00F7267B">
          <w:rPr>
            <w:noProof/>
            <w:webHidden/>
          </w:rPr>
        </w:r>
        <w:r w:rsidR="00F7267B">
          <w:rPr>
            <w:noProof/>
            <w:webHidden/>
          </w:rPr>
          <w:fldChar w:fldCharType="separate"/>
        </w:r>
        <w:r w:rsidR="00F7267B">
          <w:rPr>
            <w:noProof/>
            <w:webHidden/>
          </w:rPr>
          <w:t>693</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82" w:history="1">
        <w:r w:rsidR="00F7267B" w:rsidRPr="000236D2">
          <w:rPr>
            <w:rStyle w:val="Hyperlink"/>
            <w:noProof/>
            <w:rtl/>
            <w:lang w:eastAsia="he-IL"/>
          </w:rPr>
          <w:t>הצעת חוק חדלות פירעון ושיקום כלכלי (תיקון מס' 4 – הוראת שעה – נגיף הקורונה החדש) (תיקון מס' 2) (הארכת תוקף – חרבות ברזל), התשפ"ד–2024</w:t>
        </w:r>
        <w:r w:rsidR="00F7267B">
          <w:rPr>
            <w:noProof/>
            <w:webHidden/>
          </w:rPr>
          <w:tab/>
        </w:r>
        <w:r w:rsidR="00F7267B">
          <w:rPr>
            <w:noProof/>
            <w:webHidden/>
          </w:rPr>
          <w:fldChar w:fldCharType="begin"/>
        </w:r>
        <w:r w:rsidR="00F7267B">
          <w:rPr>
            <w:noProof/>
            <w:webHidden/>
          </w:rPr>
          <w:instrText xml:space="preserve"> PAGEREF _Toc161305282 \h </w:instrText>
        </w:r>
        <w:r w:rsidR="00F7267B">
          <w:rPr>
            <w:noProof/>
            <w:webHidden/>
          </w:rPr>
        </w:r>
        <w:r w:rsidR="00F7267B">
          <w:rPr>
            <w:noProof/>
            <w:webHidden/>
          </w:rPr>
          <w:fldChar w:fldCharType="separate"/>
        </w:r>
        <w:r w:rsidR="00F7267B">
          <w:rPr>
            <w:noProof/>
            <w:webHidden/>
          </w:rPr>
          <w:t>695</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83" w:history="1">
        <w:r w:rsidR="00F7267B" w:rsidRPr="000236D2">
          <w:rPr>
            <w:rStyle w:val="Hyperlink"/>
            <w:noProof/>
            <w:rtl/>
          </w:rPr>
          <w:t>מירב בן ארי (יש עתיד):</w:t>
        </w:r>
        <w:r w:rsidR="00F7267B">
          <w:rPr>
            <w:noProof/>
            <w:webHidden/>
          </w:rPr>
          <w:tab/>
        </w:r>
        <w:r w:rsidR="00F7267B">
          <w:rPr>
            <w:noProof/>
            <w:webHidden/>
          </w:rPr>
          <w:fldChar w:fldCharType="begin"/>
        </w:r>
        <w:r w:rsidR="00F7267B">
          <w:rPr>
            <w:noProof/>
            <w:webHidden/>
          </w:rPr>
          <w:instrText xml:space="preserve"> PAGEREF _Toc161305283 \h </w:instrText>
        </w:r>
        <w:r w:rsidR="00F7267B">
          <w:rPr>
            <w:noProof/>
            <w:webHidden/>
          </w:rPr>
        </w:r>
        <w:r w:rsidR="00F7267B">
          <w:rPr>
            <w:noProof/>
            <w:webHidden/>
          </w:rPr>
          <w:fldChar w:fldCharType="separate"/>
        </w:r>
        <w:r w:rsidR="00F7267B">
          <w:rPr>
            <w:noProof/>
            <w:webHidden/>
          </w:rPr>
          <w:t>696</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84" w:history="1">
        <w:r w:rsidR="00F7267B" w:rsidRPr="000236D2">
          <w:rPr>
            <w:rStyle w:val="Hyperlink"/>
            <w:noProof/>
            <w:rtl/>
          </w:rPr>
          <w:t>יצחק פינדרוס (יהדות התורה):</w:t>
        </w:r>
        <w:r w:rsidR="00F7267B">
          <w:rPr>
            <w:noProof/>
            <w:webHidden/>
          </w:rPr>
          <w:tab/>
        </w:r>
        <w:r w:rsidR="00F7267B">
          <w:rPr>
            <w:noProof/>
            <w:webHidden/>
          </w:rPr>
          <w:fldChar w:fldCharType="begin"/>
        </w:r>
        <w:r w:rsidR="00F7267B">
          <w:rPr>
            <w:noProof/>
            <w:webHidden/>
          </w:rPr>
          <w:instrText xml:space="preserve"> PAGEREF _Toc161305284 \h </w:instrText>
        </w:r>
        <w:r w:rsidR="00F7267B">
          <w:rPr>
            <w:noProof/>
            <w:webHidden/>
          </w:rPr>
        </w:r>
        <w:r w:rsidR="00F7267B">
          <w:rPr>
            <w:noProof/>
            <w:webHidden/>
          </w:rPr>
          <w:fldChar w:fldCharType="separate"/>
        </w:r>
        <w:r w:rsidR="00F7267B">
          <w:rPr>
            <w:noProof/>
            <w:webHidden/>
          </w:rPr>
          <w:t>696</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85" w:history="1">
        <w:r w:rsidR="00F7267B" w:rsidRPr="000236D2">
          <w:rPr>
            <w:rStyle w:val="Hyperlink"/>
            <w:noProof/>
            <w:rtl/>
          </w:rPr>
          <w:t>נאור שירי (יש עתיד):</w:t>
        </w:r>
        <w:r w:rsidR="00F7267B">
          <w:rPr>
            <w:noProof/>
            <w:webHidden/>
          </w:rPr>
          <w:tab/>
        </w:r>
        <w:r w:rsidR="00F7267B">
          <w:rPr>
            <w:noProof/>
            <w:webHidden/>
          </w:rPr>
          <w:fldChar w:fldCharType="begin"/>
        </w:r>
        <w:r w:rsidR="00F7267B">
          <w:rPr>
            <w:noProof/>
            <w:webHidden/>
          </w:rPr>
          <w:instrText xml:space="preserve"> PAGEREF _Toc161305285 \h </w:instrText>
        </w:r>
        <w:r w:rsidR="00F7267B">
          <w:rPr>
            <w:noProof/>
            <w:webHidden/>
          </w:rPr>
        </w:r>
        <w:r w:rsidR="00F7267B">
          <w:rPr>
            <w:noProof/>
            <w:webHidden/>
          </w:rPr>
          <w:fldChar w:fldCharType="separate"/>
        </w:r>
        <w:r w:rsidR="00F7267B">
          <w:rPr>
            <w:noProof/>
            <w:webHidden/>
          </w:rPr>
          <w:t>697</w:t>
        </w:r>
        <w:r w:rsidR="00F7267B">
          <w:rPr>
            <w:noProof/>
            <w:webHidden/>
          </w:rPr>
          <w:fldChar w:fldCharType="end"/>
        </w:r>
      </w:hyperlink>
    </w:p>
    <w:p w:rsidR="00F7267B" w:rsidRDefault="00E3334E" w:rsidP="00F7267B">
      <w:pPr>
        <w:pStyle w:val="TOC1"/>
        <w:tabs>
          <w:tab w:val="right" w:leader="dot" w:pos="8296"/>
        </w:tabs>
        <w:ind w:firstLine="0"/>
        <w:rPr>
          <w:rFonts w:asciiTheme="minorHAnsi" w:eastAsiaTheme="minorEastAsia" w:hAnsiTheme="minorHAnsi" w:cstheme="minorBidi"/>
          <w:noProof/>
        </w:rPr>
      </w:pPr>
      <w:hyperlink w:anchor="_Toc161305286" w:history="1">
        <w:r w:rsidR="00F7267B" w:rsidRPr="000236D2">
          <w:rPr>
            <w:rStyle w:val="Hyperlink"/>
            <w:noProof/>
            <w:rtl/>
            <w:lang w:eastAsia="he-IL"/>
          </w:rPr>
          <w:t>הודעות ועדת הכנסת</w:t>
        </w:r>
        <w:r w:rsidR="00F7267B">
          <w:rPr>
            <w:noProof/>
            <w:webHidden/>
          </w:rPr>
          <w:tab/>
        </w:r>
        <w:r w:rsidR="00F7267B">
          <w:rPr>
            <w:noProof/>
            <w:webHidden/>
          </w:rPr>
          <w:fldChar w:fldCharType="begin"/>
        </w:r>
        <w:r w:rsidR="00F7267B">
          <w:rPr>
            <w:noProof/>
            <w:webHidden/>
          </w:rPr>
          <w:instrText xml:space="preserve"> PAGEREF _Toc161305286 \h </w:instrText>
        </w:r>
        <w:r w:rsidR="00F7267B">
          <w:rPr>
            <w:noProof/>
            <w:webHidden/>
          </w:rPr>
        </w:r>
        <w:r w:rsidR="00F7267B">
          <w:rPr>
            <w:noProof/>
            <w:webHidden/>
          </w:rPr>
          <w:fldChar w:fldCharType="separate"/>
        </w:r>
        <w:r w:rsidR="00F7267B">
          <w:rPr>
            <w:noProof/>
            <w:webHidden/>
          </w:rPr>
          <w:t>698</w:t>
        </w:r>
        <w:r w:rsidR="00F7267B">
          <w:rPr>
            <w:noProof/>
            <w:webHidden/>
          </w:rPr>
          <w:fldChar w:fldCharType="end"/>
        </w:r>
      </w:hyperlink>
    </w:p>
    <w:p w:rsidR="00F7267B" w:rsidRDefault="00E3334E" w:rsidP="00F7267B">
      <w:pPr>
        <w:pStyle w:val="TOC2"/>
        <w:tabs>
          <w:tab w:val="right" w:leader="dot" w:pos="8296"/>
        </w:tabs>
        <w:ind w:firstLine="0"/>
        <w:rPr>
          <w:rFonts w:asciiTheme="minorHAnsi" w:eastAsiaTheme="minorEastAsia" w:hAnsiTheme="minorHAnsi" w:cstheme="minorBidi"/>
          <w:noProof/>
        </w:rPr>
      </w:pPr>
      <w:hyperlink w:anchor="_Toc161305287" w:history="1">
        <w:r w:rsidR="00F7267B" w:rsidRPr="000236D2">
          <w:rPr>
            <w:rStyle w:val="Hyperlink"/>
            <w:noProof/>
            <w:rtl/>
          </w:rPr>
          <w:t>אופיר כץ (יו"ר ועדת הכנסת):</w:t>
        </w:r>
        <w:r w:rsidR="00F7267B">
          <w:rPr>
            <w:noProof/>
            <w:webHidden/>
          </w:rPr>
          <w:tab/>
        </w:r>
        <w:r w:rsidR="00F7267B">
          <w:rPr>
            <w:noProof/>
            <w:webHidden/>
          </w:rPr>
          <w:fldChar w:fldCharType="begin"/>
        </w:r>
        <w:r w:rsidR="00F7267B">
          <w:rPr>
            <w:noProof/>
            <w:webHidden/>
          </w:rPr>
          <w:instrText xml:space="preserve"> PAGEREF _Toc161305287 \h </w:instrText>
        </w:r>
        <w:r w:rsidR="00F7267B">
          <w:rPr>
            <w:noProof/>
            <w:webHidden/>
          </w:rPr>
        </w:r>
        <w:r w:rsidR="00F7267B">
          <w:rPr>
            <w:noProof/>
            <w:webHidden/>
          </w:rPr>
          <w:fldChar w:fldCharType="separate"/>
        </w:r>
        <w:r w:rsidR="00F7267B">
          <w:rPr>
            <w:noProof/>
            <w:webHidden/>
          </w:rPr>
          <w:t>699</w:t>
        </w:r>
        <w:r w:rsidR="00F7267B">
          <w:rPr>
            <w:noProof/>
            <w:webHidden/>
          </w:rPr>
          <w:fldChar w:fldCharType="end"/>
        </w:r>
      </w:hyperlink>
    </w:p>
    <w:p w:rsidR="00071895" w:rsidRDefault="00F7267B" w:rsidP="00F7267B">
      <w:pPr>
        <w:spacing w:line="240" w:lineRule="auto"/>
        <w:ind w:firstLine="0"/>
        <w:jc w:val="left"/>
        <w:rPr>
          <w:rtl/>
        </w:rPr>
      </w:pPr>
      <w:r>
        <w:rPr>
          <w:rtl/>
        </w:rPr>
        <w:fldChar w:fldCharType="end"/>
      </w:r>
      <w:r w:rsidR="00071895">
        <w:rPr>
          <w:rtl/>
        </w:rPr>
        <w:br w:type="page"/>
      </w:r>
    </w:p>
    <w:p w:rsidR="00071895" w:rsidRDefault="00071895" w:rsidP="00E046B1">
      <w:pPr>
        <w:pStyle w:val="a6"/>
        <w:rPr>
          <w:rtl/>
        </w:rPr>
      </w:pPr>
      <w:r w:rsidRPr="002F5CF2">
        <w:rPr>
          <w:rStyle w:val="TagStyle"/>
          <w:rtl/>
        </w:rPr>
        <w:t xml:space="preserve">&lt;&lt; הצח &gt;&gt; </w:t>
      </w:r>
      <w:bookmarkStart w:id="8" w:name="_Toc161252419"/>
      <w:bookmarkStart w:id="9" w:name="_Toc161304727"/>
      <w:bookmarkStart w:id="10" w:name="_Toc161305176"/>
      <w:r>
        <w:rPr>
          <w:rtl/>
        </w:rPr>
        <w:t>הצעת חוק תקציב נוסף לשנת הכספים 2024, התשפ"ד</w:t>
      </w:r>
      <w:r>
        <w:t>–</w:t>
      </w:r>
      <w:r>
        <w:rPr>
          <w:rtl/>
        </w:rPr>
        <w:t>2024</w:t>
      </w:r>
      <w:bookmarkEnd w:id="8"/>
      <w:bookmarkEnd w:id="9"/>
      <w:bookmarkEnd w:id="10"/>
      <w:r w:rsidRPr="002F5CF2">
        <w:rPr>
          <w:rStyle w:val="TagStyle"/>
          <w:rtl/>
        </w:rPr>
        <w:t xml:space="preserve"> &lt;&lt; הצח &gt;&gt;</w:t>
      </w:r>
      <w:r>
        <w:rPr>
          <w:rtl/>
        </w:rPr>
        <w:t xml:space="preserve">   </w:t>
      </w:r>
      <w:bookmarkEnd w:id="1"/>
    </w:p>
    <w:p w:rsidR="00071895" w:rsidRDefault="00071895" w:rsidP="00900B0D">
      <w:pPr>
        <w:rPr>
          <w:rtl/>
        </w:rPr>
      </w:pPr>
      <w:r>
        <w:rPr>
          <w:rtl/>
        </w:rPr>
        <w:t>[</w:t>
      </w:r>
      <w:r>
        <w:rPr>
          <w:rFonts w:hint="eastAsia"/>
          <w:rtl/>
        </w:rPr>
        <w:t>מס</w:t>
      </w:r>
      <w:r>
        <w:rPr>
          <w:rtl/>
        </w:rPr>
        <w:t>'</w:t>
      </w:r>
      <w:r>
        <w:rPr>
          <w:rFonts w:hint="cs"/>
          <w:rtl/>
        </w:rPr>
        <w:t xml:space="preserve"> מ/1714</w:t>
      </w:r>
      <w:r>
        <w:rPr>
          <w:rtl/>
        </w:rPr>
        <w:t>; דברי הכנסת, חוב'</w:t>
      </w:r>
      <w:r>
        <w:rPr>
          <w:rFonts w:hint="cs"/>
          <w:rtl/>
        </w:rPr>
        <w:t xml:space="preserve"> י"ז</w:t>
      </w:r>
      <w:r>
        <w:rPr>
          <w:rtl/>
        </w:rPr>
        <w:t>, ישיבה</w:t>
      </w:r>
      <w:r>
        <w:rPr>
          <w:rFonts w:hint="cs"/>
          <w:rtl/>
        </w:rPr>
        <w:t xml:space="preserve"> 146</w:t>
      </w:r>
      <w:r>
        <w:rPr>
          <w:rtl/>
        </w:rPr>
        <w:t xml:space="preserve">; נספחות.] </w:t>
      </w:r>
    </w:p>
    <w:p w:rsidR="00071895" w:rsidRPr="00B55A13" w:rsidRDefault="00071895" w:rsidP="00B55A13">
      <w:pPr>
        <w:pStyle w:val="-0"/>
        <w:rPr>
          <w:rtl/>
        </w:rPr>
      </w:pPr>
      <w:r>
        <w:rPr>
          <w:rtl/>
        </w:rPr>
        <w:t>(קריאה שנייה וקריאה שלישית)</w:t>
      </w:r>
    </w:p>
    <w:p w:rsidR="00071895" w:rsidRDefault="00071895" w:rsidP="00901D41">
      <w:pPr>
        <w:pStyle w:val="a6"/>
        <w:rPr>
          <w:rtl/>
        </w:rPr>
      </w:pPr>
      <w:bookmarkStart w:id="11" w:name="ET_hatsach_642137_8"/>
      <w:r w:rsidRPr="00901D41">
        <w:rPr>
          <w:rStyle w:val="TagStyle"/>
          <w:rtl/>
        </w:rPr>
        <w:t xml:space="preserve">&lt;&lt; הצח &gt;&gt; </w:t>
      </w:r>
      <w:bookmarkStart w:id="12" w:name="_Toc161252420"/>
      <w:bookmarkStart w:id="13" w:name="_Toc161304728"/>
      <w:bookmarkStart w:id="14" w:name="_Toc161305177"/>
      <w:r>
        <w:rPr>
          <w:rtl/>
        </w:rPr>
        <w:t>הצעת חוק הפחתת הגירעון והגבלת ההוצאה התקציבית (תיקון מס' 25), התשפ"ד</w:t>
      </w:r>
      <w:r>
        <w:rPr>
          <w:rFonts w:hint="cs"/>
          <w:rtl/>
        </w:rPr>
        <w:t>–</w:t>
      </w:r>
      <w:r>
        <w:rPr>
          <w:rtl/>
        </w:rPr>
        <w:t>2024</w:t>
      </w:r>
      <w:bookmarkEnd w:id="12"/>
      <w:bookmarkEnd w:id="13"/>
      <w:bookmarkEnd w:id="14"/>
      <w:r w:rsidRPr="00901D41">
        <w:rPr>
          <w:rStyle w:val="TagStyle"/>
          <w:rtl/>
        </w:rPr>
        <w:t xml:space="preserve"> &lt;&lt; הצח &gt;&gt;</w:t>
      </w:r>
      <w:r>
        <w:rPr>
          <w:rtl/>
        </w:rPr>
        <w:t xml:space="preserve">  </w:t>
      </w:r>
    </w:p>
    <w:p w:rsidR="00071895" w:rsidRDefault="00071895" w:rsidP="00900B0D">
      <w:pPr>
        <w:rPr>
          <w:rtl/>
        </w:rPr>
      </w:pPr>
      <w:r>
        <w:rPr>
          <w:rtl/>
        </w:rPr>
        <w:t>[</w:t>
      </w:r>
      <w:r>
        <w:rPr>
          <w:rFonts w:hint="cs"/>
          <w:rtl/>
        </w:rPr>
        <w:t>מס' מ/1708</w:t>
      </w:r>
      <w:r>
        <w:rPr>
          <w:rtl/>
        </w:rPr>
        <w:t>; דברי הכנסת, חוב'</w:t>
      </w:r>
      <w:r>
        <w:rPr>
          <w:rFonts w:hint="cs"/>
          <w:rtl/>
        </w:rPr>
        <w:t xml:space="preserve"> י"ז</w:t>
      </w:r>
      <w:r>
        <w:rPr>
          <w:rtl/>
        </w:rPr>
        <w:t>, ישיבה</w:t>
      </w:r>
      <w:r>
        <w:rPr>
          <w:rFonts w:hint="cs"/>
          <w:rtl/>
        </w:rPr>
        <w:t xml:space="preserve"> 146</w:t>
      </w:r>
      <w:r>
        <w:rPr>
          <w:rtl/>
        </w:rPr>
        <w:t xml:space="preserve">; נספחות.] </w:t>
      </w:r>
    </w:p>
    <w:p w:rsidR="00071895" w:rsidRPr="00B55A13" w:rsidRDefault="00071895" w:rsidP="00B55A13">
      <w:pPr>
        <w:pStyle w:val="-0"/>
        <w:rPr>
          <w:rtl/>
        </w:rPr>
      </w:pPr>
      <w:r>
        <w:rPr>
          <w:rtl/>
        </w:rPr>
        <w:t>(קריאה שנייה וקריאה שלישית)</w:t>
      </w:r>
    </w:p>
    <w:p w:rsidR="00071895" w:rsidRDefault="00071895" w:rsidP="00901D41">
      <w:pPr>
        <w:pStyle w:val="a6"/>
        <w:rPr>
          <w:rtl/>
        </w:rPr>
      </w:pPr>
      <w:bookmarkStart w:id="15" w:name="ET_hatsach_642195_9"/>
      <w:bookmarkEnd w:id="11"/>
      <w:r w:rsidRPr="00901D41">
        <w:rPr>
          <w:rStyle w:val="TagStyle"/>
          <w:rtl/>
        </w:rPr>
        <w:t xml:space="preserve">&lt;&lt; הצח &gt;&gt; </w:t>
      </w:r>
      <w:bookmarkStart w:id="16" w:name="_Toc161252421"/>
      <w:bookmarkStart w:id="17" w:name="_Toc161304729"/>
      <w:bookmarkStart w:id="18" w:name="_Toc161305178"/>
      <w:r>
        <w:rPr>
          <w:rtl/>
        </w:rPr>
        <w:t>הצעת חוק תשלום מיוחד לשם השגת יעדי התקציב (הוראת שעה – חרבות ברזל), התשפ"ד–2024</w:t>
      </w:r>
      <w:bookmarkEnd w:id="16"/>
      <w:bookmarkEnd w:id="17"/>
      <w:bookmarkEnd w:id="18"/>
      <w:r w:rsidRPr="00901D41">
        <w:rPr>
          <w:rStyle w:val="TagStyle"/>
          <w:rtl/>
        </w:rPr>
        <w:t xml:space="preserve"> &lt;&lt; הצח &gt;&gt;</w:t>
      </w:r>
      <w:r>
        <w:rPr>
          <w:rtl/>
        </w:rPr>
        <w:t xml:space="preserve"> </w:t>
      </w:r>
    </w:p>
    <w:p w:rsidR="00071895" w:rsidRDefault="00071895" w:rsidP="00900B0D">
      <w:pPr>
        <w:rPr>
          <w:rtl/>
        </w:rPr>
      </w:pPr>
      <w:r>
        <w:rPr>
          <w:rtl/>
        </w:rPr>
        <w:t>[</w:t>
      </w:r>
      <w:r>
        <w:rPr>
          <w:rFonts w:hint="eastAsia"/>
          <w:rtl/>
        </w:rPr>
        <w:t>מס</w:t>
      </w:r>
      <w:r>
        <w:rPr>
          <w:rtl/>
        </w:rPr>
        <w:t>'</w:t>
      </w:r>
      <w:r>
        <w:rPr>
          <w:rFonts w:hint="cs"/>
          <w:rtl/>
        </w:rPr>
        <w:t xml:space="preserve"> מ/1708</w:t>
      </w:r>
      <w:r>
        <w:rPr>
          <w:rtl/>
        </w:rPr>
        <w:t>; דברי הכנסת, חוב'</w:t>
      </w:r>
      <w:r>
        <w:rPr>
          <w:rFonts w:hint="cs"/>
          <w:rtl/>
        </w:rPr>
        <w:t xml:space="preserve"> י"ז</w:t>
      </w:r>
      <w:r>
        <w:rPr>
          <w:rtl/>
        </w:rPr>
        <w:t>, ישיבה</w:t>
      </w:r>
      <w:r>
        <w:rPr>
          <w:rFonts w:hint="cs"/>
          <w:rtl/>
        </w:rPr>
        <w:t xml:space="preserve"> 146</w:t>
      </w:r>
      <w:r>
        <w:rPr>
          <w:rtl/>
        </w:rPr>
        <w:t xml:space="preserve">; נספחות.] </w:t>
      </w:r>
      <w:bookmarkEnd w:id="15"/>
    </w:p>
    <w:p w:rsidR="00071895" w:rsidRDefault="00071895" w:rsidP="00901D41">
      <w:pPr>
        <w:pStyle w:val="-0"/>
        <w:rPr>
          <w:rtl/>
        </w:rPr>
      </w:pPr>
      <w:r>
        <w:rPr>
          <w:rtl/>
        </w:rPr>
        <w:t>(קריאה שנייה וקריאה שלישית)</w:t>
      </w:r>
    </w:p>
    <w:p w:rsidR="00331259" w:rsidRDefault="00331259" w:rsidP="00331259">
      <w:pPr>
        <w:pStyle w:val="a6"/>
      </w:pPr>
      <w:r>
        <w:rPr>
          <w:rStyle w:val="TagStyle"/>
          <w:rFonts w:hint="cs"/>
          <w:rtl/>
        </w:rPr>
        <w:t xml:space="preserve">&lt;&lt; הצח &gt;&gt; </w:t>
      </w:r>
      <w:bookmarkStart w:id="19" w:name="_Toc161304730"/>
      <w:bookmarkStart w:id="20" w:name="_Toc161305179"/>
      <w:r>
        <w:rPr>
          <w:rtl/>
        </w:rPr>
        <w:t xml:space="preserve">הצעת חוק הביטוח הלאומי </w:t>
      </w:r>
      <w:r>
        <w:rPr>
          <w:rFonts w:hint="cs"/>
          <w:rtl/>
        </w:rPr>
        <w:t>(</w:t>
      </w:r>
      <w:r>
        <w:rPr>
          <w:rtl/>
        </w:rPr>
        <w:t>תיקון מס' 244 והוראת שעה</w:t>
      </w:r>
      <w:r>
        <w:rPr>
          <w:rFonts w:hint="cs"/>
          <w:rtl/>
        </w:rPr>
        <w:t>)</w:t>
      </w:r>
      <w:r>
        <w:rPr>
          <w:rtl/>
        </w:rPr>
        <w:t>, התשפ"ד–2024</w:t>
      </w:r>
      <w:bookmarkEnd w:id="19"/>
      <w:bookmarkEnd w:id="20"/>
      <w:r>
        <w:rPr>
          <w:rStyle w:val="TagStyle"/>
          <w:rFonts w:hint="cs"/>
          <w:rtl/>
        </w:rPr>
        <w:t xml:space="preserve"> &lt;&lt; הצח &gt;&gt;</w:t>
      </w:r>
      <w:r>
        <w:rPr>
          <w:rFonts w:hint="cs"/>
          <w:rtl/>
        </w:rPr>
        <w:t xml:space="preserve"> </w:t>
      </w:r>
    </w:p>
    <w:p w:rsidR="00331259" w:rsidRDefault="00331259" w:rsidP="00331259">
      <w:pPr>
        <w:rPr>
          <w:rtl/>
        </w:rPr>
      </w:pPr>
      <w:r>
        <w:rPr>
          <w:rFonts w:hint="cs"/>
          <w:rtl/>
        </w:rPr>
        <w:t xml:space="preserve">[מס' מ/1708; דברי הכנסת, חוב' י"ז, ישיבה 146; נספחות.] </w:t>
      </w:r>
    </w:p>
    <w:p w:rsidR="00331259" w:rsidRDefault="00331259" w:rsidP="00331259">
      <w:pPr>
        <w:pStyle w:val="-0"/>
        <w:rPr>
          <w:rtl/>
        </w:rPr>
      </w:pPr>
      <w:r>
        <w:rPr>
          <w:rFonts w:hint="cs"/>
          <w:rtl/>
        </w:rPr>
        <w:t>(קריאה שנייה וקריאה שלישית)</w:t>
      </w:r>
    </w:p>
    <w:p w:rsidR="00331259" w:rsidRDefault="00331259" w:rsidP="00331259">
      <w:pPr>
        <w:pStyle w:val="a6"/>
        <w:rPr>
          <w:rtl/>
        </w:rPr>
      </w:pPr>
      <w:r w:rsidRPr="003D6440">
        <w:rPr>
          <w:rStyle w:val="TagStyle"/>
          <w:rtl/>
        </w:rPr>
        <w:t xml:space="preserve">&lt;&lt; הצח &gt;&gt; </w:t>
      </w:r>
      <w:bookmarkStart w:id="21" w:name="_Toc161304731"/>
      <w:bookmarkStart w:id="22" w:name="_Toc161305180"/>
      <w:r>
        <w:rPr>
          <w:rtl/>
        </w:rPr>
        <w:t>הצעת חוק הקפאה והפחתה של דמי הבראה בשנת 2024 לשם תקצוב</w:t>
      </w:r>
      <w:bookmarkStart w:id="23" w:name="_Toc161304732"/>
      <w:bookmarkEnd w:id="21"/>
      <w:r>
        <w:rPr>
          <w:rFonts w:hint="cs"/>
          <w:rtl/>
        </w:rPr>
        <w:t xml:space="preserve"> </w:t>
      </w:r>
      <w:r>
        <w:rPr>
          <w:rtl/>
        </w:rPr>
        <w:t>הטבות לחיילי מילואים, התשפ"ד</w:t>
      </w:r>
      <w:r>
        <w:rPr>
          <w:rFonts w:hint="cs"/>
          <w:rtl/>
        </w:rPr>
        <w:t>–</w:t>
      </w:r>
      <w:r>
        <w:rPr>
          <w:rtl/>
        </w:rPr>
        <w:t>2024</w:t>
      </w:r>
      <w:bookmarkEnd w:id="22"/>
      <w:bookmarkEnd w:id="23"/>
      <w:r w:rsidRPr="003D6440">
        <w:rPr>
          <w:rStyle w:val="TagStyle"/>
          <w:rtl/>
        </w:rPr>
        <w:t xml:space="preserve"> &lt;&lt; הצח &gt;&gt;</w:t>
      </w:r>
      <w:r>
        <w:rPr>
          <w:rtl/>
        </w:rPr>
        <w:t xml:space="preserve">   </w:t>
      </w:r>
    </w:p>
    <w:p w:rsidR="00331259" w:rsidRPr="00331259" w:rsidRDefault="00331259" w:rsidP="00331259">
      <w:pPr>
        <w:rPr>
          <w:rtl/>
        </w:rPr>
      </w:pPr>
      <w:r>
        <w:rPr>
          <w:rFonts w:hint="cs"/>
          <w:rtl/>
        </w:rPr>
        <w:t>[מס' מ/1708; דברי הכנסת, חוב' י"ז, ישיבה 146; נספחות.]</w:t>
      </w:r>
    </w:p>
    <w:p w:rsidR="00331259" w:rsidRDefault="00331259" w:rsidP="00331259">
      <w:pPr>
        <w:pStyle w:val="-0"/>
        <w:rPr>
          <w:rtl/>
        </w:rPr>
      </w:pPr>
      <w:r>
        <w:rPr>
          <w:rFonts w:hint="cs"/>
          <w:rtl/>
        </w:rPr>
        <w:t>(קריאה שנייה וקריאה שלישית)</w:t>
      </w:r>
    </w:p>
    <w:p w:rsidR="00071895" w:rsidRDefault="00071895" w:rsidP="00901D41">
      <w:pPr>
        <w:pStyle w:val="a6"/>
        <w:rPr>
          <w:rtl/>
        </w:rPr>
      </w:pPr>
      <w:bookmarkStart w:id="24" w:name="ET_subject_642166_10"/>
      <w:r w:rsidRPr="00901D41">
        <w:rPr>
          <w:rStyle w:val="TagStyle"/>
          <w:rtl/>
        </w:rPr>
        <w:t xml:space="preserve">&lt;&lt; נושא &gt;&gt; </w:t>
      </w:r>
      <w:bookmarkStart w:id="25" w:name="_Toc161252422"/>
      <w:bookmarkStart w:id="26" w:name="_Toc161304734"/>
      <w:bookmarkStart w:id="27" w:name="_Toc161305181"/>
      <w:r>
        <w:rPr>
          <w:rtl/>
        </w:rPr>
        <w:t>צו תעריף המכס והפטורים ומס קנייה על טובין (תיקון מס' 3 והוראת שעה מס' 8), התשפ"ד</w:t>
      </w:r>
      <w:r>
        <w:rPr>
          <w:rFonts w:hint="cs"/>
          <w:rtl/>
        </w:rPr>
        <w:t>–</w:t>
      </w:r>
      <w:r>
        <w:rPr>
          <w:rtl/>
        </w:rPr>
        <w:t>2024 (שמני סיכה ותכשירי סיכה ותחליפי דלק)</w:t>
      </w:r>
      <w:bookmarkEnd w:id="25"/>
      <w:bookmarkEnd w:id="26"/>
      <w:bookmarkEnd w:id="27"/>
      <w:r w:rsidRPr="00901D41">
        <w:rPr>
          <w:rStyle w:val="TagStyle"/>
          <w:rtl/>
        </w:rPr>
        <w:t xml:space="preserve"> &lt;&lt; נושא &gt;&gt;</w:t>
      </w:r>
      <w:r>
        <w:rPr>
          <w:rtl/>
        </w:rPr>
        <w:t xml:space="preserve">  </w:t>
      </w:r>
    </w:p>
    <w:p w:rsidR="00071895" w:rsidRPr="00B55A13" w:rsidRDefault="00071895" w:rsidP="00B55A13">
      <w:pPr>
        <w:rPr>
          <w:rtl/>
        </w:rPr>
      </w:pPr>
      <w:r>
        <w:rPr>
          <w:rFonts w:hint="cs"/>
          <w:rtl/>
        </w:rPr>
        <w:t>[נספחות.]</w:t>
      </w:r>
    </w:p>
    <w:p w:rsidR="00071895" w:rsidRDefault="00071895" w:rsidP="00901D41">
      <w:pPr>
        <w:pStyle w:val="a6"/>
        <w:rPr>
          <w:rtl/>
        </w:rPr>
      </w:pPr>
      <w:bookmarkStart w:id="28" w:name="ET_subject_642232_11"/>
      <w:bookmarkEnd w:id="24"/>
      <w:r w:rsidRPr="00901D41">
        <w:rPr>
          <w:rStyle w:val="TagStyle"/>
          <w:rtl/>
        </w:rPr>
        <w:t xml:space="preserve">&lt;&lt; נושא &gt;&gt; </w:t>
      </w:r>
      <w:bookmarkStart w:id="29" w:name="_Toc161252423"/>
      <w:bookmarkStart w:id="30" w:name="_Toc161304735"/>
      <w:bookmarkStart w:id="31" w:name="_Toc161305182"/>
      <w:r>
        <w:rPr>
          <w:rtl/>
        </w:rPr>
        <w:t>צו תעריף המכס והפטורים ומס קנייה על טובין (תיקון מס' 5 והוראת שעה מס' 9), התשפ"ד</w:t>
      </w:r>
      <w:r>
        <w:rPr>
          <w:rFonts w:hint="cs"/>
          <w:rtl/>
        </w:rPr>
        <w:t>–</w:t>
      </w:r>
      <w:r>
        <w:rPr>
          <w:rtl/>
        </w:rPr>
        <w:t>2024 (העלאת המס על הסיגריות)</w:t>
      </w:r>
      <w:bookmarkEnd w:id="29"/>
      <w:bookmarkEnd w:id="30"/>
      <w:bookmarkEnd w:id="31"/>
      <w:r w:rsidRPr="00901D41">
        <w:rPr>
          <w:rStyle w:val="TagStyle"/>
          <w:rtl/>
        </w:rPr>
        <w:t xml:space="preserve"> &lt;&lt; נושא &gt;&gt;</w:t>
      </w:r>
      <w:r>
        <w:rPr>
          <w:rtl/>
        </w:rPr>
        <w:t xml:space="preserve"> </w:t>
      </w:r>
    </w:p>
    <w:p w:rsidR="00071895" w:rsidRPr="00B55A13" w:rsidRDefault="00071895" w:rsidP="00B55A13">
      <w:pPr>
        <w:rPr>
          <w:rtl/>
        </w:rPr>
      </w:pPr>
      <w:r>
        <w:rPr>
          <w:rFonts w:hint="cs"/>
          <w:rtl/>
        </w:rPr>
        <w:t>[נספחות.]</w:t>
      </w:r>
    </w:p>
    <w:p w:rsidR="00071895" w:rsidRDefault="00071895" w:rsidP="00901D41">
      <w:pPr>
        <w:pStyle w:val="a6"/>
        <w:rPr>
          <w:rtl/>
        </w:rPr>
      </w:pPr>
      <w:bookmarkStart w:id="32" w:name="ET_subject_642160_12"/>
      <w:bookmarkEnd w:id="28"/>
      <w:r w:rsidRPr="00901D41">
        <w:rPr>
          <w:rStyle w:val="TagStyle"/>
          <w:rtl/>
        </w:rPr>
        <w:t xml:space="preserve">&lt;&lt; נושא &gt;&gt; </w:t>
      </w:r>
      <w:bookmarkStart w:id="33" w:name="_Toc161252424"/>
      <w:bookmarkStart w:id="34" w:name="_Toc161304736"/>
      <w:bookmarkStart w:id="35" w:name="_Toc161305183"/>
      <w:r>
        <w:rPr>
          <w:rtl/>
        </w:rPr>
        <w:t>צו הבלו על דלק (הטלת בלו) (תיקון והוראת שעה),</w:t>
      </w:r>
      <w:r>
        <w:rPr>
          <w:rFonts w:hint="cs"/>
          <w:rtl/>
        </w:rPr>
        <w:t xml:space="preserve"> </w:t>
      </w:r>
      <w:r>
        <w:rPr>
          <w:rtl/>
        </w:rPr>
        <w:t>התשפ"ד</w:t>
      </w:r>
      <w:r>
        <w:rPr>
          <w:rFonts w:hint="cs"/>
          <w:rtl/>
        </w:rPr>
        <w:t>–</w:t>
      </w:r>
      <w:r>
        <w:rPr>
          <w:rtl/>
        </w:rPr>
        <w:t>2024 (שמני סיכה תכשירי סיכה ותחליפי דלק)</w:t>
      </w:r>
      <w:bookmarkEnd w:id="33"/>
      <w:bookmarkEnd w:id="34"/>
      <w:bookmarkEnd w:id="35"/>
      <w:r w:rsidRPr="00901D41">
        <w:rPr>
          <w:rStyle w:val="TagStyle"/>
          <w:rtl/>
        </w:rPr>
        <w:t xml:space="preserve"> &lt;&lt; נושא &gt;&gt;</w:t>
      </w:r>
      <w:r>
        <w:rPr>
          <w:rtl/>
        </w:rPr>
        <w:t xml:space="preserve">  </w:t>
      </w:r>
    </w:p>
    <w:bookmarkEnd w:id="32"/>
    <w:p w:rsidR="00071895" w:rsidRDefault="00071895" w:rsidP="00901D41">
      <w:pPr>
        <w:rPr>
          <w:rtl/>
        </w:rPr>
      </w:pPr>
      <w:r>
        <w:rPr>
          <w:rFonts w:hint="cs"/>
          <w:rtl/>
        </w:rPr>
        <w:t>[נספחות.]</w:t>
      </w:r>
    </w:p>
    <w:p w:rsidR="00071895" w:rsidRPr="00901D41" w:rsidRDefault="00071895" w:rsidP="00901D41">
      <w:pPr>
        <w:rPr>
          <w:rtl/>
        </w:rPr>
      </w:pPr>
    </w:p>
    <w:p w:rsidR="00071895" w:rsidRDefault="00071895" w:rsidP="00E046B1">
      <w:pPr>
        <w:pStyle w:val="af6"/>
        <w:keepNext/>
        <w:rPr>
          <w:rtl/>
        </w:rPr>
      </w:pPr>
      <w:r w:rsidRPr="002F5CF2">
        <w:rPr>
          <w:rStyle w:val="TagStyle"/>
          <w:rtl/>
        </w:rPr>
        <w:t xml:space="preserve"> &lt;&lt; יור &gt;&gt; </w:t>
      </w:r>
      <w:r>
        <w:rPr>
          <w:rtl/>
        </w:rPr>
        <w:t>היו"ר אמיר אוחנה:</w:t>
      </w:r>
      <w:r w:rsidRPr="002F5CF2">
        <w:rPr>
          <w:rStyle w:val="TagStyle"/>
          <w:rtl/>
        </w:rPr>
        <w:t xml:space="preserve"> &lt;&lt; יור &gt;&gt;</w:t>
      </w:r>
      <w:r>
        <w:rPr>
          <w:rtl/>
        </w:rPr>
        <w:t xml:space="preserve">   </w:t>
      </w:r>
    </w:p>
    <w:p w:rsidR="00071895" w:rsidRDefault="00071895" w:rsidP="00A11436">
      <w:pPr>
        <w:rPr>
          <w:rtl/>
          <w:lang w:eastAsia="he-IL"/>
        </w:rPr>
      </w:pPr>
    </w:p>
    <w:p w:rsidR="00071895" w:rsidRDefault="00071895" w:rsidP="00A11436">
      <w:pPr>
        <w:rPr>
          <w:rtl/>
        </w:rPr>
      </w:pPr>
      <w:r>
        <w:rPr>
          <w:rFonts w:hint="cs"/>
          <w:rtl/>
          <w:lang w:eastAsia="he-IL"/>
        </w:rPr>
        <w:t>חברי הכנסת, אני מתכבד לפתוח את ישיבת הכנסת. היום יום שלישי ב' באדר ב' התשפ"ד,</w:t>
      </w:r>
      <w:r w:rsidR="00A11436">
        <w:rPr>
          <w:rFonts w:hint="cs"/>
          <w:rtl/>
          <w:lang w:eastAsia="he-IL"/>
        </w:rPr>
        <w:t xml:space="preserve"> </w:t>
      </w:r>
      <w:r>
        <w:rPr>
          <w:rFonts w:hint="cs"/>
          <w:rtl/>
          <w:lang w:eastAsia="he-IL"/>
        </w:rPr>
        <w:t xml:space="preserve">12 במרץ 2024. </w:t>
      </w:r>
    </w:p>
    <w:p w:rsidR="00071895" w:rsidRDefault="00071895" w:rsidP="005303EA">
      <w:pPr>
        <w:rPr>
          <w:rtl/>
        </w:rPr>
      </w:pPr>
    </w:p>
    <w:p w:rsidR="00071895" w:rsidRDefault="00071895" w:rsidP="005303EA">
      <w:pPr>
        <w:rPr>
          <w:rtl/>
          <w:lang w:eastAsia="he-IL"/>
        </w:rPr>
      </w:pPr>
      <w:r>
        <w:rPr>
          <w:rFonts w:hint="cs"/>
          <w:rtl/>
        </w:rPr>
        <w:t>נ</w:t>
      </w:r>
      <w:r>
        <w:rPr>
          <w:rtl/>
        </w:rPr>
        <w:t xml:space="preserve">קבל </w:t>
      </w:r>
      <w:bookmarkStart w:id="36" w:name="_ETM_Q1_47019"/>
      <w:bookmarkEnd w:id="36"/>
      <w:r>
        <w:rPr>
          <w:rtl/>
        </w:rPr>
        <w:t xml:space="preserve">בברכה </w:t>
      </w:r>
      <w:bookmarkStart w:id="37" w:name="_ETM_Q1_47409"/>
      <w:bookmarkEnd w:id="37"/>
      <w:r>
        <w:rPr>
          <w:rtl/>
        </w:rPr>
        <w:t xml:space="preserve">גם </w:t>
      </w:r>
      <w:bookmarkStart w:id="38" w:name="_ETM_Q1_47589"/>
      <w:bookmarkEnd w:id="38"/>
      <w:r>
        <w:rPr>
          <w:rtl/>
        </w:rPr>
        <w:t xml:space="preserve">את </w:t>
      </w:r>
      <w:bookmarkStart w:id="39" w:name="_ETM_Q1_47710"/>
      <w:bookmarkEnd w:id="39"/>
      <w:r>
        <w:rPr>
          <w:rtl/>
        </w:rPr>
        <w:t xml:space="preserve">האורחים </w:t>
      </w:r>
      <w:bookmarkStart w:id="40" w:name="_ETM_Q1_48159"/>
      <w:bookmarkEnd w:id="40"/>
      <w:r>
        <w:rPr>
          <w:rtl/>
        </w:rPr>
        <w:t xml:space="preserve">שלנו </w:t>
      </w:r>
      <w:bookmarkStart w:id="41" w:name="_ETM_Q1_48489"/>
      <w:bookmarkEnd w:id="41"/>
      <w:r>
        <w:rPr>
          <w:rFonts w:hint="cs"/>
          <w:rtl/>
        </w:rPr>
        <w:t>ביציע.</w:t>
      </w:r>
      <w:r>
        <w:rPr>
          <w:rtl/>
        </w:rPr>
        <w:t xml:space="preserve"> </w:t>
      </w:r>
      <w:bookmarkStart w:id="42" w:name="_ETM_Q1_49030"/>
      <w:bookmarkEnd w:id="42"/>
      <w:r>
        <w:rPr>
          <w:rtl/>
        </w:rPr>
        <w:t xml:space="preserve">שלום </w:t>
      </w:r>
      <w:bookmarkStart w:id="43" w:name="_ETM_Q1_49359"/>
      <w:bookmarkEnd w:id="43"/>
      <w:r>
        <w:rPr>
          <w:rtl/>
        </w:rPr>
        <w:t>לכם</w:t>
      </w:r>
      <w:r>
        <w:rPr>
          <w:rFonts w:hint="cs"/>
          <w:rtl/>
        </w:rPr>
        <w:t>,</w:t>
      </w:r>
      <w:r>
        <w:rPr>
          <w:rtl/>
        </w:rPr>
        <w:t xml:space="preserve"> </w:t>
      </w:r>
      <w:bookmarkStart w:id="44" w:name="_ETM_Q1_50079"/>
      <w:bookmarkEnd w:id="44"/>
      <w:r>
        <w:rPr>
          <w:rtl/>
        </w:rPr>
        <w:t xml:space="preserve">ברוכים </w:t>
      </w:r>
      <w:bookmarkStart w:id="45" w:name="_ETM_Q1_50440"/>
      <w:bookmarkEnd w:id="45"/>
      <w:r>
        <w:rPr>
          <w:rtl/>
        </w:rPr>
        <w:t xml:space="preserve">הבאים </w:t>
      </w:r>
      <w:bookmarkStart w:id="46" w:name="_ETM_Q1_50769"/>
      <w:bookmarkEnd w:id="46"/>
      <w:r>
        <w:rPr>
          <w:rtl/>
        </w:rPr>
        <w:t>לכנסת</w:t>
      </w:r>
      <w:r>
        <w:rPr>
          <w:rFonts w:hint="cs"/>
          <w:rtl/>
        </w:rPr>
        <w:t>.</w:t>
      </w:r>
      <w:r>
        <w:rPr>
          <w:rtl/>
        </w:rPr>
        <w:t xml:space="preserve"> </w:t>
      </w:r>
      <w:bookmarkStart w:id="47" w:name="_ETM_Q1_51199"/>
      <w:bookmarkEnd w:id="47"/>
    </w:p>
    <w:p w:rsidR="00071895" w:rsidRDefault="00071895" w:rsidP="00294365">
      <w:pPr>
        <w:rPr>
          <w:rtl/>
          <w:lang w:eastAsia="he-IL"/>
        </w:rPr>
      </w:pPr>
      <w:bookmarkStart w:id="48" w:name="_ETM_Q1_56048"/>
      <w:bookmarkEnd w:id="48"/>
    </w:p>
    <w:p w:rsidR="00071895" w:rsidRDefault="00071895" w:rsidP="005303EA">
      <w:pPr>
        <w:rPr>
          <w:rtl/>
        </w:rPr>
      </w:pPr>
      <w:bookmarkStart w:id="49" w:name="_ETM_Q1_56189"/>
      <w:bookmarkStart w:id="50" w:name="_ETM_Q1_56219"/>
      <w:bookmarkStart w:id="51" w:name="_ETM_Q1_56263"/>
      <w:bookmarkEnd w:id="49"/>
      <w:bookmarkEnd w:id="50"/>
      <w:bookmarkEnd w:id="51"/>
      <w:r>
        <w:rPr>
          <w:rFonts w:hint="cs"/>
          <w:rtl/>
          <w:lang w:eastAsia="he-IL"/>
        </w:rPr>
        <w:t xml:space="preserve">על סדר-היום </w:t>
      </w:r>
      <w:r>
        <w:rPr>
          <w:rFonts w:hint="eastAsia"/>
          <w:rtl/>
          <w:lang w:eastAsia="he-IL"/>
        </w:rPr>
        <w:t xml:space="preserve">– </w:t>
      </w:r>
      <w:r w:rsidRPr="002F5CF2">
        <w:rPr>
          <w:rtl/>
          <w:lang w:eastAsia="he-IL"/>
        </w:rPr>
        <w:t>הצעת חוק תקציב נוסף לשנת הכספים 2024, התשפ"ד</w:t>
      </w:r>
      <w:r w:rsidRPr="002F5CF2">
        <w:rPr>
          <w:lang w:eastAsia="he-IL"/>
        </w:rPr>
        <w:t>–</w:t>
      </w:r>
      <w:r w:rsidRPr="002F5CF2">
        <w:rPr>
          <w:rtl/>
          <w:lang w:eastAsia="he-IL"/>
        </w:rPr>
        <w:t>2024</w:t>
      </w:r>
      <w:r>
        <w:rPr>
          <w:rFonts w:hint="cs"/>
          <w:rtl/>
          <w:lang w:eastAsia="he-IL"/>
        </w:rPr>
        <w:t xml:space="preserve">, </w:t>
      </w:r>
      <w:r>
        <w:rPr>
          <w:rtl/>
        </w:rPr>
        <w:t xml:space="preserve">וחקיקה </w:t>
      </w:r>
      <w:bookmarkStart w:id="52" w:name="_ETM_Q1_57530"/>
      <w:bookmarkEnd w:id="52"/>
      <w:r>
        <w:rPr>
          <w:rtl/>
        </w:rPr>
        <w:t xml:space="preserve">הנלווית </w:t>
      </w:r>
      <w:bookmarkStart w:id="53" w:name="_ETM_Q1_58129"/>
      <w:bookmarkEnd w:id="53"/>
      <w:r>
        <w:rPr>
          <w:rtl/>
        </w:rPr>
        <w:t>לתקציב</w:t>
      </w:r>
      <w:r w:rsidR="00A11436">
        <w:rPr>
          <w:rFonts w:hint="cs"/>
          <w:rtl/>
        </w:rPr>
        <w:t>,</w:t>
      </w:r>
      <w:r>
        <w:rPr>
          <w:rtl/>
        </w:rPr>
        <w:t xml:space="preserve"> </w:t>
      </w:r>
      <w:r>
        <w:rPr>
          <w:rFonts w:hint="cs"/>
          <w:rtl/>
          <w:lang w:eastAsia="he-IL"/>
        </w:rPr>
        <w:t>ל</w:t>
      </w:r>
      <w:r w:rsidRPr="002F5CF2">
        <w:rPr>
          <w:rtl/>
          <w:lang w:eastAsia="he-IL"/>
        </w:rPr>
        <w:t xml:space="preserve">קריאה </w:t>
      </w:r>
      <w:r>
        <w:rPr>
          <w:rFonts w:hint="cs"/>
          <w:rtl/>
          <w:lang w:eastAsia="he-IL"/>
        </w:rPr>
        <w:t>ה</w:t>
      </w:r>
      <w:r>
        <w:rPr>
          <w:rtl/>
          <w:lang w:eastAsia="he-IL"/>
        </w:rPr>
        <w:t>שנייה ו</w:t>
      </w:r>
      <w:r>
        <w:rPr>
          <w:rFonts w:hint="cs"/>
          <w:rtl/>
          <w:lang w:eastAsia="he-IL"/>
        </w:rPr>
        <w:t>ה</w:t>
      </w:r>
      <w:r w:rsidRPr="002F5CF2">
        <w:rPr>
          <w:rtl/>
          <w:lang w:eastAsia="he-IL"/>
        </w:rPr>
        <w:t>שלישית</w:t>
      </w:r>
      <w:r>
        <w:rPr>
          <w:rFonts w:hint="cs"/>
          <w:rtl/>
          <w:lang w:eastAsia="he-IL"/>
        </w:rPr>
        <w:t xml:space="preserve">. </w:t>
      </w:r>
      <w:bookmarkStart w:id="54" w:name="_ETM_Q1_37801"/>
      <w:bookmarkStart w:id="55" w:name="_ETM_Q1_39579"/>
      <w:bookmarkStart w:id="56" w:name="_ETM_Q1_46659"/>
      <w:bookmarkStart w:id="57" w:name="_ETM_Q1_52100"/>
      <w:bookmarkStart w:id="58" w:name="_ETM_Q1_61760"/>
      <w:bookmarkEnd w:id="54"/>
      <w:bookmarkEnd w:id="55"/>
      <w:bookmarkEnd w:id="56"/>
      <w:bookmarkEnd w:id="57"/>
      <w:bookmarkEnd w:id="58"/>
      <w:r>
        <w:rPr>
          <w:rtl/>
        </w:rPr>
        <w:t xml:space="preserve">הישיבה </w:t>
      </w:r>
      <w:bookmarkStart w:id="59" w:name="_ETM_Q1_62329"/>
      <w:bookmarkEnd w:id="59"/>
      <w:r>
        <w:rPr>
          <w:rtl/>
        </w:rPr>
        <w:t xml:space="preserve">תתקיים </w:t>
      </w:r>
      <w:bookmarkStart w:id="60" w:name="_ETM_Q1_62870"/>
      <w:bookmarkEnd w:id="60"/>
      <w:r>
        <w:rPr>
          <w:rtl/>
        </w:rPr>
        <w:t xml:space="preserve">בהתאם </w:t>
      </w:r>
      <w:bookmarkStart w:id="61" w:name="_ETM_Q1_63290"/>
      <w:bookmarkEnd w:id="61"/>
      <w:r>
        <w:rPr>
          <w:rtl/>
        </w:rPr>
        <w:t xml:space="preserve">לסדרי </w:t>
      </w:r>
      <w:bookmarkStart w:id="62" w:name="_ETM_Q1_63770"/>
      <w:bookmarkEnd w:id="62"/>
      <w:r>
        <w:rPr>
          <w:rtl/>
        </w:rPr>
        <w:t xml:space="preserve">הדיון </w:t>
      </w:r>
      <w:bookmarkStart w:id="63" w:name="_ETM_Q1_64100"/>
      <w:bookmarkEnd w:id="63"/>
      <w:r>
        <w:rPr>
          <w:rtl/>
        </w:rPr>
        <w:t xml:space="preserve">המיוחדים </w:t>
      </w:r>
      <w:bookmarkStart w:id="64" w:name="_ETM_Q1_64760"/>
      <w:bookmarkEnd w:id="64"/>
      <w:r>
        <w:rPr>
          <w:rtl/>
        </w:rPr>
        <w:t xml:space="preserve">שקבעה </w:t>
      </w:r>
      <w:bookmarkStart w:id="65" w:name="_ETM_Q1_65209"/>
      <w:bookmarkEnd w:id="65"/>
      <w:r>
        <w:rPr>
          <w:rtl/>
        </w:rPr>
        <w:t xml:space="preserve">ועדת </w:t>
      </w:r>
      <w:bookmarkStart w:id="66" w:name="_ETM_Q1_65690"/>
      <w:bookmarkEnd w:id="66"/>
      <w:r>
        <w:rPr>
          <w:rtl/>
        </w:rPr>
        <w:t>הכנסת</w:t>
      </w:r>
      <w:bookmarkStart w:id="67" w:name="_ETM_Q1_66850"/>
      <w:bookmarkEnd w:id="67"/>
      <w:r>
        <w:rPr>
          <w:rFonts w:hint="cs"/>
          <w:rtl/>
        </w:rPr>
        <w:t xml:space="preserve">. </w:t>
      </w:r>
      <w:r>
        <w:rPr>
          <w:rtl/>
        </w:rPr>
        <w:t xml:space="preserve">אני </w:t>
      </w:r>
      <w:bookmarkStart w:id="68" w:name="_ETM_Q1_67000"/>
      <w:bookmarkEnd w:id="68"/>
      <w:r>
        <w:rPr>
          <w:rtl/>
        </w:rPr>
        <w:t xml:space="preserve">מתכבד </w:t>
      </w:r>
      <w:bookmarkStart w:id="69" w:name="_ETM_Q1_67420"/>
      <w:bookmarkEnd w:id="69"/>
      <w:r>
        <w:rPr>
          <w:rtl/>
        </w:rPr>
        <w:t xml:space="preserve">להזמין </w:t>
      </w:r>
      <w:bookmarkStart w:id="70" w:name="_ETM_Q1_67780"/>
      <w:bookmarkEnd w:id="70"/>
      <w:r>
        <w:rPr>
          <w:rtl/>
        </w:rPr>
        <w:t xml:space="preserve">את </w:t>
      </w:r>
      <w:bookmarkStart w:id="71" w:name="_ETM_Q1_67840"/>
      <w:bookmarkEnd w:id="71"/>
      <w:r>
        <w:rPr>
          <w:rtl/>
        </w:rPr>
        <w:t xml:space="preserve">יושב-ראש </w:t>
      </w:r>
      <w:bookmarkStart w:id="72" w:name="_ETM_Q1_68410"/>
      <w:bookmarkEnd w:id="72"/>
      <w:r>
        <w:rPr>
          <w:rtl/>
        </w:rPr>
        <w:t xml:space="preserve">ועדת </w:t>
      </w:r>
      <w:bookmarkStart w:id="73" w:name="_ETM_Q1_68740"/>
      <w:bookmarkEnd w:id="73"/>
      <w:r>
        <w:rPr>
          <w:rtl/>
        </w:rPr>
        <w:t xml:space="preserve">הכספים </w:t>
      </w:r>
      <w:bookmarkStart w:id="74" w:name="_ETM_Q1_69910"/>
      <w:bookmarkEnd w:id="74"/>
      <w:r>
        <w:rPr>
          <w:rtl/>
        </w:rPr>
        <w:t xml:space="preserve">חבר </w:t>
      </w:r>
      <w:bookmarkStart w:id="75" w:name="_ETM_Q1_70240"/>
      <w:bookmarkEnd w:id="75"/>
      <w:r>
        <w:rPr>
          <w:rtl/>
        </w:rPr>
        <w:t xml:space="preserve">הכנסת </w:t>
      </w:r>
      <w:bookmarkStart w:id="76" w:name="_ETM_Q1_70600"/>
      <w:bookmarkEnd w:id="76"/>
      <w:r>
        <w:rPr>
          <w:rtl/>
        </w:rPr>
        <w:t xml:space="preserve">משה </w:t>
      </w:r>
      <w:bookmarkStart w:id="77" w:name="_ETM_Q1_70930"/>
      <w:bookmarkEnd w:id="77"/>
      <w:r>
        <w:rPr>
          <w:rtl/>
        </w:rPr>
        <w:t xml:space="preserve">גפני </w:t>
      </w:r>
      <w:bookmarkStart w:id="78" w:name="_ETM_Q1_72220"/>
      <w:bookmarkEnd w:id="78"/>
      <w:r>
        <w:rPr>
          <w:rtl/>
        </w:rPr>
        <w:t xml:space="preserve">לומר </w:t>
      </w:r>
      <w:bookmarkStart w:id="79" w:name="_ETM_Q1_72580"/>
      <w:bookmarkEnd w:id="79"/>
      <w:r>
        <w:rPr>
          <w:rtl/>
        </w:rPr>
        <w:t xml:space="preserve">את </w:t>
      </w:r>
      <w:bookmarkStart w:id="80" w:name="_ETM_Q1_72670"/>
      <w:bookmarkEnd w:id="80"/>
      <w:r>
        <w:rPr>
          <w:rtl/>
        </w:rPr>
        <w:t>דבריו</w:t>
      </w:r>
      <w:r>
        <w:rPr>
          <w:rFonts w:hint="cs"/>
          <w:rtl/>
        </w:rPr>
        <w:t>.</w:t>
      </w:r>
      <w:r>
        <w:rPr>
          <w:rtl/>
        </w:rPr>
        <w:t xml:space="preserve"> </w:t>
      </w:r>
      <w:bookmarkStart w:id="81" w:name="_ETM_Q1_81450"/>
      <w:bookmarkEnd w:id="81"/>
      <w:r>
        <w:rPr>
          <w:rtl/>
        </w:rPr>
        <w:t xml:space="preserve">אחריו </w:t>
      </w:r>
      <w:bookmarkStart w:id="82" w:name="_ETM_Q1_81990"/>
      <w:bookmarkEnd w:id="82"/>
      <w:r>
        <w:rPr>
          <w:rtl/>
        </w:rPr>
        <w:t xml:space="preserve">יעלה </w:t>
      </w:r>
      <w:bookmarkStart w:id="83" w:name="_ETM_Q1_82500"/>
      <w:bookmarkEnd w:id="83"/>
      <w:r>
        <w:rPr>
          <w:rtl/>
        </w:rPr>
        <w:t xml:space="preserve">חבר </w:t>
      </w:r>
      <w:bookmarkStart w:id="84" w:name="_ETM_Q1_82860"/>
      <w:bookmarkEnd w:id="84"/>
      <w:r>
        <w:rPr>
          <w:rtl/>
        </w:rPr>
        <w:t xml:space="preserve">הכנסת </w:t>
      </w:r>
      <w:bookmarkStart w:id="85" w:name="_ETM_Q1_83250"/>
      <w:bookmarkEnd w:id="85"/>
      <w:r>
        <w:rPr>
          <w:rtl/>
        </w:rPr>
        <w:t>אייכלר</w:t>
      </w:r>
      <w:r>
        <w:rPr>
          <w:rFonts w:hint="cs"/>
          <w:rtl/>
        </w:rPr>
        <w:t>.</w:t>
      </w:r>
      <w:r>
        <w:rPr>
          <w:rtl/>
        </w:rPr>
        <w:t xml:space="preserve"> </w:t>
      </w:r>
      <w:bookmarkStart w:id="86" w:name="_ETM_Q1_84189"/>
      <w:bookmarkEnd w:id="86"/>
      <w:r>
        <w:rPr>
          <w:rtl/>
        </w:rPr>
        <w:t xml:space="preserve">נא </w:t>
      </w:r>
      <w:bookmarkStart w:id="87" w:name="_ETM_Q1_84399"/>
      <w:bookmarkEnd w:id="87"/>
      <w:r>
        <w:rPr>
          <w:rtl/>
        </w:rPr>
        <w:t xml:space="preserve">לוודא </w:t>
      </w:r>
      <w:bookmarkStart w:id="88" w:name="_ETM_Q1_84939"/>
      <w:bookmarkEnd w:id="88"/>
      <w:r>
        <w:rPr>
          <w:rtl/>
        </w:rPr>
        <w:t xml:space="preserve">שהוא </w:t>
      </w:r>
      <w:bookmarkStart w:id="89" w:name="_ETM_Q1_87180"/>
      <w:bookmarkEnd w:id="89"/>
      <w:r>
        <w:rPr>
          <w:rtl/>
        </w:rPr>
        <w:t xml:space="preserve">באזור </w:t>
      </w:r>
      <w:bookmarkStart w:id="90" w:name="_ETM_Q1_87750"/>
      <w:bookmarkEnd w:id="90"/>
      <w:r>
        <w:rPr>
          <w:rtl/>
        </w:rPr>
        <w:t xml:space="preserve">או </w:t>
      </w:r>
      <w:bookmarkStart w:id="91" w:name="_ETM_Q1_87900"/>
      <w:bookmarkEnd w:id="91"/>
      <w:r>
        <w:rPr>
          <w:rtl/>
        </w:rPr>
        <w:t>בדרכו</w:t>
      </w:r>
      <w:r>
        <w:rPr>
          <w:rFonts w:hint="cs"/>
          <w:rtl/>
        </w:rPr>
        <w:t>.</w:t>
      </w:r>
      <w:r>
        <w:rPr>
          <w:rtl/>
        </w:rPr>
        <w:t xml:space="preserve"> </w:t>
      </w:r>
      <w:bookmarkStart w:id="92" w:name="_ETM_Q1_97140"/>
      <w:bookmarkEnd w:id="92"/>
      <w:r>
        <w:rPr>
          <w:rtl/>
        </w:rPr>
        <w:t>בבקשה</w:t>
      </w:r>
      <w:r>
        <w:rPr>
          <w:rFonts w:hint="cs"/>
          <w:rtl/>
        </w:rPr>
        <w:t>,</w:t>
      </w:r>
      <w:r>
        <w:rPr>
          <w:rtl/>
        </w:rPr>
        <w:t xml:space="preserve"> </w:t>
      </w:r>
      <w:bookmarkStart w:id="93" w:name="_ETM_Q1_97649"/>
      <w:bookmarkEnd w:id="93"/>
      <w:r>
        <w:rPr>
          <w:rtl/>
        </w:rPr>
        <w:t>אדוני</w:t>
      </w:r>
      <w:r>
        <w:rPr>
          <w:rFonts w:hint="cs"/>
          <w:rtl/>
        </w:rPr>
        <w:t xml:space="preserve">. </w:t>
      </w:r>
    </w:p>
    <w:p w:rsidR="00071895" w:rsidRDefault="00071895" w:rsidP="00277878">
      <w:pPr>
        <w:rPr>
          <w:rtl/>
        </w:rPr>
      </w:pPr>
    </w:p>
    <w:p w:rsidR="00071895" w:rsidRDefault="00071895" w:rsidP="00277878">
      <w:pPr>
        <w:pStyle w:val="a4"/>
        <w:keepNext/>
        <w:rPr>
          <w:rtl/>
        </w:rPr>
      </w:pPr>
      <w:bookmarkStart w:id="94" w:name="ET_speaker_5639_4"/>
      <w:r w:rsidRPr="002F5CF2">
        <w:rPr>
          <w:rStyle w:val="TagStyle"/>
          <w:rtl/>
        </w:rPr>
        <w:t xml:space="preserve">&lt;&lt; דובר &gt;&gt; </w:t>
      </w:r>
      <w:bookmarkStart w:id="95" w:name="_Toc161252425"/>
      <w:bookmarkStart w:id="96" w:name="_Toc161304737"/>
      <w:bookmarkStart w:id="97" w:name="_Toc161305184"/>
      <w:r>
        <w:rPr>
          <w:rtl/>
        </w:rPr>
        <w:t>משה גפני (יו"ר ועדת הכספים):</w:t>
      </w:r>
      <w:bookmarkEnd w:id="95"/>
      <w:bookmarkEnd w:id="96"/>
      <w:bookmarkEnd w:id="97"/>
      <w:r w:rsidRPr="002F5CF2">
        <w:rPr>
          <w:rStyle w:val="TagStyle"/>
          <w:rtl/>
        </w:rPr>
        <w:t xml:space="preserve"> &lt;&lt; דובר &gt;&gt;</w:t>
      </w:r>
      <w:r>
        <w:rPr>
          <w:rtl/>
        </w:rPr>
        <w:t xml:space="preserve">   </w:t>
      </w:r>
      <w:bookmarkEnd w:id="94"/>
    </w:p>
    <w:p w:rsidR="00071895" w:rsidRDefault="00071895" w:rsidP="00277878">
      <w:pPr>
        <w:rPr>
          <w:rtl/>
        </w:rPr>
      </w:pPr>
    </w:p>
    <w:p w:rsidR="00071895" w:rsidRDefault="00071895" w:rsidP="00A11436">
      <w:pPr>
        <w:rPr>
          <w:rtl/>
        </w:rPr>
      </w:pPr>
      <w:r>
        <w:rPr>
          <w:rtl/>
        </w:rPr>
        <w:t xml:space="preserve"> </w:t>
      </w:r>
      <w:bookmarkStart w:id="98" w:name="_ETM_Q1_99209"/>
      <w:bookmarkEnd w:id="98"/>
      <w:r>
        <w:rPr>
          <w:rtl/>
        </w:rPr>
        <w:t xml:space="preserve">אדוני </w:t>
      </w:r>
      <w:bookmarkStart w:id="99" w:name="_ETM_Q1_99540"/>
      <w:bookmarkEnd w:id="99"/>
      <w:r>
        <w:rPr>
          <w:rtl/>
        </w:rPr>
        <w:t>היושב-ראש</w:t>
      </w:r>
      <w:r>
        <w:rPr>
          <w:rFonts w:hint="cs"/>
          <w:rtl/>
        </w:rPr>
        <w:t>,</w:t>
      </w:r>
      <w:r>
        <w:rPr>
          <w:rtl/>
        </w:rPr>
        <w:t xml:space="preserve"> </w:t>
      </w:r>
      <w:bookmarkStart w:id="100" w:name="_ETM_Q1_101159"/>
      <w:bookmarkEnd w:id="100"/>
      <w:r>
        <w:rPr>
          <w:rtl/>
        </w:rPr>
        <w:t xml:space="preserve">חברי </w:t>
      </w:r>
      <w:bookmarkStart w:id="101" w:name="_ETM_Q1_101579"/>
      <w:bookmarkEnd w:id="101"/>
      <w:r>
        <w:rPr>
          <w:rtl/>
        </w:rPr>
        <w:t>הכנסת</w:t>
      </w:r>
      <w:r>
        <w:rPr>
          <w:rFonts w:hint="cs"/>
          <w:rtl/>
        </w:rPr>
        <w:t>,</w:t>
      </w:r>
      <w:r>
        <w:rPr>
          <w:rtl/>
        </w:rPr>
        <w:t xml:space="preserve"> </w:t>
      </w:r>
      <w:bookmarkStart w:id="102" w:name="_ETM_Q1_102180"/>
      <w:bookmarkEnd w:id="102"/>
      <w:r>
        <w:rPr>
          <w:rtl/>
        </w:rPr>
        <w:t xml:space="preserve">אדוני </w:t>
      </w:r>
      <w:bookmarkStart w:id="103" w:name="_ETM_Q1_102569"/>
      <w:bookmarkEnd w:id="103"/>
      <w:r>
        <w:rPr>
          <w:rtl/>
        </w:rPr>
        <w:t xml:space="preserve">שר </w:t>
      </w:r>
      <w:bookmarkStart w:id="104" w:name="_ETM_Q1_102810"/>
      <w:bookmarkEnd w:id="104"/>
      <w:r>
        <w:rPr>
          <w:rtl/>
        </w:rPr>
        <w:t>החינוך</w:t>
      </w:r>
      <w:r>
        <w:rPr>
          <w:rFonts w:hint="cs"/>
          <w:rtl/>
        </w:rPr>
        <w:t>,</w:t>
      </w:r>
      <w:r>
        <w:rPr>
          <w:rtl/>
        </w:rPr>
        <w:t xml:space="preserve"> </w:t>
      </w:r>
      <w:bookmarkStart w:id="105" w:name="_ETM_Q1_105229"/>
      <w:bookmarkEnd w:id="105"/>
      <w:r>
        <w:rPr>
          <w:rtl/>
        </w:rPr>
        <w:t xml:space="preserve">אני </w:t>
      </w:r>
      <w:bookmarkStart w:id="106" w:name="_ETM_Q1_105560"/>
      <w:bookmarkEnd w:id="106"/>
      <w:r>
        <w:rPr>
          <w:rtl/>
        </w:rPr>
        <w:t xml:space="preserve">מתכבד </w:t>
      </w:r>
      <w:bookmarkStart w:id="107" w:name="_ETM_Q1_105979"/>
      <w:bookmarkEnd w:id="107"/>
      <w:r>
        <w:rPr>
          <w:rtl/>
        </w:rPr>
        <w:t xml:space="preserve">להביא </w:t>
      </w:r>
      <w:bookmarkStart w:id="108" w:name="_ETM_Q1_106310"/>
      <w:bookmarkEnd w:id="108"/>
      <w:r>
        <w:rPr>
          <w:rtl/>
        </w:rPr>
        <w:t xml:space="preserve">בפני </w:t>
      </w:r>
      <w:bookmarkStart w:id="109" w:name="_ETM_Q1_106640"/>
      <w:bookmarkEnd w:id="109"/>
      <w:r>
        <w:rPr>
          <w:rtl/>
        </w:rPr>
        <w:t xml:space="preserve">הכנסת </w:t>
      </w:r>
      <w:bookmarkStart w:id="110" w:name="_ETM_Q1_107719"/>
      <w:bookmarkEnd w:id="110"/>
      <w:r>
        <w:rPr>
          <w:rtl/>
        </w:rPr>
        <w:t xml:space="preserve">לקריאה </w:t>
      </w:r>
      <w:bookmarkStart w:id="111" w:name="_ETM_Q1_108200"/>
      <w:bookmarkEnd w:id="111"/>
      <w:r>
        <w:rPr>
          <w:rtl/>
        </w:rPr>
        <w:t xml:space="preserve">שנייה </w:t>
      </w:r>
      <w:bookmarkStart w:id="112" w:name="_ETM_Q1_108530"/>
      <w:bookmarkEnd w:id="112"/>
      <w:r>
        <w:rPr>
          <w:rtl/>
        </w:rPr>
        <w:t xml:space="preserve">ושלישית </w:t>
      </w:r>
      <w:bookmarkStart w:id="113" w:name="_ETM_Q1_109250"/>
      <w:bookmarkEnd w:id="113"/>
      <w:r>
        <w:rPr>
          <w:rtl/>
        </w:rPr>
        <w:t xml:space="preserve">את </w:t>
      </w:r>
      <w:bookmarkStart w:id="114" w:name="_ETM_Q1_109430"/>
      <w:bookmarkEnd w:id="114"/>
      <w:r>
        <w:rPr>
          <w:rtl/>
        </w:rPr>
        <w:t xml:space="preserve">הצעת </w:t>
      </w:r>
      <w:bookmarkStart w:id="115" w:name="_ETM_Q1_109880"/>
      <w:bookmarkEnd w:id="115"/>
      <w:r>
        <w:rPr>
          <w:rtl/>
        </w:rPr>
        <w:t xml:space="preserve">חוק </w:t>
      </w:r>
      <w:bookmarkStart w:id="116" w:name="_ETM_Q1_110149"/>
      <w:bookmarkEnd w:id="116"/>
      <w:r>
        <w:rPr>
          <w:rtl/>
        </w:rPr>
        <w:t xml:space="preserve">התקציב </w:t>
      </w:r>
      <w:bookmarkStart w:id="117" w:name="_ETM_Q1_110659"/>
      <w:bookmarkEnd w:id="117"/>
      <w:r>
        <w:rPr>
          <w:rtl/>
        </w:rPr>
        <w:t xml:space="preserve">הנוסף </w:t>
      </w:r>
      <w:bookmarkStart w:id="118" w:name="_ETM_Q1_111170"/>
      <w:bookmarkEnd w:id="118"/>
      <w:r>
        <w:rPr>
          <w:rtl/>
        </w:rPr>
        <w:t xml:space="preserve">לשנת </w:t>
      </w:r>
      <w:bookmarkStart w:id="119" w:name="_ETM_Q1_111530"/>
      <w:bookmarkEnd w:id="119"/>
      <w:r>
        <w:rPr>
          <w:rtl/>
        </w:rPr>
        <w:t xml:space="preserve">הכספים </w:t>
      </w:r>
      <w:bookmarkStart w:id="120" w:name="_ETM_Q1_111979"/>
      <w:bookmarkStart w:id="121" w:name="_ETM_Q1_114240"/>
      <w:bookmarkEnd w:id="120"/>
      <w:bookmarkEnd w:id="121"/>
      <w:r>
        <w:rPr>
          <w:rFonts w:hint="cs"/>
          <w:rtl/>
        </w:rPr>
        <w:t>2024, התשפ"ד</w:t>
      </w:r>
      <w:r>
        <w:rPr>
          <w:rFonts w:hint="eastAsia"/>
        </w:rPr>
        <w:t>–</w:t>
      </w:r>
      <w:r>
        <w:rPr>
          <w:rFonts w:hint="cs"/>
          <w:rtl/>
        </w:rPr>
        <w:t xml:space="preserve">2024, </w:t>
      </w:r>
      <w:bookmarkStart w:id="122" w:name="_ETM_Q1_114630"/>
      <w:bookmarkStart w:id="123" w:name="_ETM_Q1_115920"/>
      <w:bookmarkEnd w:id="122"/>
      <w:bookmarkEnd w:id="123"/>
      <w:r>
        <w:rPr>
          <w:rtl/>
        </w:rPr>
        <w:t xml:space="preserve">וכן </w:t>
      </w:r>
      <w:bookmarkStart w:id="124" w:name="_ETM_Q1_116250"/>
      <w:bookmarkEnd w:id="124"/>
      <w:r>
        <w:rPr>
          <w:rtl/>
        </w:rPr>
        <w:t xml:space="preserve">חקיקה </w:t>
      </w:r>
      <w:bookmarkStart w:id="125" w:name="_ETM_Q1_116700"/>
      <w:bookmarkEnd w:id="125"/>
      <w:r>
        <w:rPr>
          <w:rtl/>
        </w:rPr>
        <w:t>נוספת</w:t>
      </w:r>
      <w:r>
        <w:rPr>
          <w:rFonts w:hint="cs"/>
          <w:rtl/>
        </w:rPr>
        <w:t>,</w:t>
      </w:r>
      <w:r>
        <w:rPr>
          <w:rtl/>
        </w:rPr>
        <w:t xml:space="preserve"> </w:t>
      </w:r>
      <w:bookmarkStart w:id="126" w:name="_ETM_Q1_117960"/>
      <w:bookmarkEnd w:id="126"/>
      <w:r>
        <w:rPr>
          <w:rtl/>
        </w:rPr>
        <w:t xml:space="preserve">במסגרת </w:t>
      </w:r>
      <w:bookmarkStart w:id="127" w:name="_ETM_Q1_118770"/>
      <w:bookmarkEnd w:id="127"/>
      <w:r>
        <w:rPr>
          <w:rtl/>
        </w:rPr>
        <w:t xml:space="preserve">התוכנית </w:t>
      </w:r>
      <w:bookmarkStart w:id="128" w:name="_ETM_Q1_119220"/>
      <w:bookmarkEnd w:id="128"/>
      <w:r>
        <w:rPr>
          <w:rtl/>
        </w:rPr>
        <w:t xml:space="preserve">המאזנת </w:t>
      </w:r>
      <w:bookmarkStart w:id="129" w:name="_ETM_Q1_119910"/>
      <w:bookmarkEnd w:id="129"/>
      <w:r>
        <w:rPr>
          <w:rtl/>
        </w:rPr>
        <w:t xml:space="preserve">שהביאה </w:t>
      </w:r>
      <w:bookmarkStart w:id="130" w:name="_ETM_Q1_120360"/>
      <w:bookmarkEnd w:id="130"/>
      <w:r>
        <w:rPr>
          <w:rtl/>
        </w:rPr>
        <w:t xml:space="preserve">הממשלה </w:t>
      </w:r>
      <w:bookmarkStart w:id="131" w:name="_ETM_Q1_120990"/>
      <w:bookmarkEnd w:id="131"/>
      <w:r>
        <w:rPr>
          <w:rtl/>
        </w:rPr>
        <w:t xml:space="preserve">עקב </w:t>
      </w:r>
      <w:bookmarkStart w:id="132" w:name="_ETM_Q1_121290"/>
      <w:bookmarkEnd w:id="132"/>
      <w:r>
        <w:rPr>
          <w:rtl/>
        </w:rPr>
        <w:t xml:space="preserve">הימשכות </w:t>
      </w:r>
      <w:bookmarkStart w:id="133" w:name="_ETM_Q1_121860"/>
      <w:bookmarkEnd w:id="133"/>
      <w:r>
        <w:rPr>
          <w:rtl/>
        </w:rPr>
        <w:t xml:space="preserve">הלחימה </w:t>
      </w:r>
      <w:bookmarkStart w:id="134" w:name="_ETM_Q1_123229"/>
      <w:bookmarkEnd w:id="134"/>
      <w:r>
        <w:rPr>
          <w:rtl/>
        </w:rPr>
        <w:t xml:space="preserve">וההוצאות </w:t>
      </w:r>
      <w:bookmarkStart w:id="135" w:name="_ETM_Q1_124039"/>
      <w:bookmarkEnd w:id="135"/>
      <w:r>
        <w:rPr>
          <w:rtl/>
        </w:rPr>
        <w:t>ה</w:t>
      </w:r>
      <w:bookmarkStart w:id="136" w:name="_ETM_Q1_124669"/>
      <w:bookmarkEnd w:id="136"/>
      <w:r>
        <w:rPr>
          <w:rtl/>
        </w:rPr>
        <w:t xml:space="preserve">אזרחיות </w:t>
      </w:r>
      <w:bookmarkStart w:id="137" w:name="_ETM_Q1_125509"/>
      <w:bookmarkEnd w:id="137"/>
      <w:r>
        <w:rPr>
          <w:rtl/>
        </w:rPr>
        <w:t xml:space="preserve">הנובעות </w:t>
      </w:r>
      <w:bookmarkStart w:id="138" w:name="_ETM_Q1_125989"/>
      <w:bookmarkEnd w:id="138"/>
      <w:r>
        <w:rPr>
          <w:rtl/>
        </w:rPr>
        <w:t>מ</w:t>
      </w:r>
      <w:r>
        <w:rPr>
          <w:rFonts w:hint="cs"/>
          <w:rtl/>
        </w:rPr>
        <w:t>מ</w:t>
      </w:r>
      <w:r>
        <w:rPr>
          <w:rtl/>
        </w:rPr>
        <w:t>נ</w:t>
      </w:r>
      <w:bookmarkStart w:id="139" w:name="_ETM_Q1_127090"/>
      <w:bookmarkEnd w:id="139"/>
      <w:r>
        <w:rPr>
          <w:rFonts w:hint="cs"/>
          <w:rtl/>
        </w:rPr>
        <w:t>ה,</w:t>
      </w:r>
      <w:r>
        <w:rPr>
          <w:rtl/>
        </w:rPr>
        <w:t xml:space="preserve"> </w:t>
      </w:r>
      <w:bookmarkStart w:id="140" w:name="_ETM_Q1_127479"/>
      <w:bookmarkEnd w:id="140"/>
      <w:r>
        <w:rPr>
          <w:rtl/>
        </w:rPr>
        <w:t>ש</w:t>
      </w:r>
      <w:r>
        <w:rPr>
          <w:rFonts w:hint="cs"/>
          <w:rtl/>
        </w:rPr>
        <w:t>בש</w:t>
      </w:r>
      <w:r>
        <w:rPr>
          <w:rtl/>
        </w:rPr>
        <w:t>להן</w:t>
      </w:r>
      <w:r>
        <w:rPr>
          <w:rFonts w:hint="cs"/>
          <w:rtl/>
        </w:rPr>
        <w:t xml:space="preserve"> </w:t>
      </w:r>
      <w:r w:rsidR="00A11436">
        <w:rPr>
          <w:rFonts w:hint="cs"/>
          <w:rtl/>
        </w:rPr>
        <w:t>– –</w:t>
      </w:r>
      <w:bookmarkStart w:id="141" w:name="_ETM_Q1_128090"/>
      <w:bookmarkEnd w:id="141"/>
      <w:r>
        <w:rPr>
          <w:rFonts w:hint="cs"/>
          <w:rtl/>
        </w:rPr>
        <w:t xml:space="preserve"> </w:t>
      </w:r>
    </w:p>
    <w:p w:rsidR="00071895" w:rsidRDefault="00071895" w:rsidP="001778E6">
      <w:pPr>
        <w:rPr>
          <w:rtl/>
        </w:rPr>
      </w:pPr>
      <w:bookmarkStart w:id="142" w:name="_ETM_Q1_129194"/>
      <w:bookmarkStart w:id="143" w:name="_ETM_Q1_129316"/>
      <w:bookmarkEnd w:id="142"/>
      <w:bookmarkEnd w:id="143"/>
    </w:p>
    <w:p w:rsidR="00071895" w:rsidRDefault="00071895" w:rsidP="001778E6">
      <w:pPr>
        <w:pStyle w:val="af6"/>
        <w:keepNext/>
        <w:rPr>
          <w:rtl/>
        </w:rPr>
      </w:pPr>
      <w:bookmarkStart w:id="144" w:name="ET_yor_6423_4"/>
      <w:r w:rsidRPr="001778E6">
        <w:rPr>
          <w:rStyle w:val="TagStyle"/>
          <w:rtl/>
        </w:rPr>
        <w:t xml:space="preserve"> &lt;&lt; יור &gt;&gt; </w:t>
      </w:r>
      <w:r>
        <w:rPr>
          <w:rtl/>
        </w:rPr>
        <w:t>היו"ר אמיר אוחנה:</w:t>
      </w:r>
      <w:r w:rsidRPr="001778E6">
        <w:rPr>
          <w:rStyle w:val="TagStyle"/>
          <w:rtl/>
        </w:rPr>
        <w:t xml:space="preserve"> &lt;&lt; יור &gt;&gt;</w:t>
      </w:r>
      <w:r>
        <w:rPr>
          <w:rtl/>
        </w:rPr>
        <w:t xml:space="preserve">   </w:t>
      </w:r>
      <w:bookmarkEnd w:id="144"/>
    </w:p>
    <w:p w:rsidR="00071895" w:rsidRDefault="00071895" w:rsidP="00A11436">
      <w:pPr>
        <w:rPr>
          <w:rtl/>
        </w:rPr>
      </w:pPr>
    </w:p>
    <w:p w:rsidR="00071895" w:rsidRDefault="00071895" w:rsidP="005303EA">
      <w:pPr>
        <w:rPr>
          <w:rtl/>
        </w:rPr>
      </w:pPr>
      <w:bookmarkStart w:id="145" w:name="_ETM_Q1_128720"/>
      <w:bookmarkEnd w:id="145"/>
      <w:r>
        <w:rPr>
          <w:rtl/>
        </w:rPr>
        <w:t xml:space="preserve">סליחה </w:t>
      </w:r>
      <w:bookmarkStart w:id="146" w:name="_ETM_Q1_129080"/>
      <w:bookmarkEnd w:id="146"/>
      <w:r>
        <w:rPr>
          <w:rtl/>
        </w:rPr>
        <w:t>רגע</w:t>
      </w:r>
      <w:r>
        <w:rPr>
          <w:rFonts w:hint="cs"/>
          <w:rtl/>
        </w:rPr>
        <w:t>,</w:t>
      </w:r>
      <w:r>
        <w:rPr>
          <w:rtl/>
        </w:rPr>
        <w:t xml:space="preserve"> </w:t>
      </w:r>
      <w:bookmarkStart w:id="147" w:name="_ETM_Q1_129290"/>
      <w:bookmarkEnd w:id="147"/>
      <w:r>
        <w:rPr>
          <w:rtl/>
        </w:rPr>
        <w:t xml:space="preserve">סליחה </w:t>
      </w:r>
      <w:bookmarkStart w:id="148" w:name="_ETM_Q1_129620"/>
      <w:bookmarkEnd w:id="148"/>
      <w:r>
        <w:rPr>
          <w:rtl/>
        </w:rPr>
        <w:t>רגע</w:t>
      </w:r>
      <w:r>
        <w:rPr>
          <w:rFonts w:hint="cs"/>
          <w:rtl/>
        </w:rPr>
        <w:t>,</w:t>
      </w:r>
      <w:r>
        <w:rPr>
          <w:rtl/>
        </w:rPr>
        <w:t xml:space="preserve"> </w:t>
      </w:r>
      <w:bookmarkStart w:id="149" w:name="_ETM_Q1_129830"/>
      <w:bookmarkEnd w:id="149"/>
      <w:r>
        <w:rPr>
          <w:rtl/>
        </w:rPr>
        <w:t>אדוני</w:t>
      </w:r>
      <w:r>
        <w:rPr>
          <w:rFonts w:hint="cs"/>
          <w:rtl/>
        </w:rPr>
        <w:t>.</w:t>
      </w:r>
      <w:r>
        <w:rPr>
          <w:rtl/>
        </w:rPr>
        <w:t xml:space="preserve"> </w:t>
      </w:r>
      <w:bookmarkStart w:id="150" w:name="_ETM_Q1_131169"/>
      <w:bookmarkEnd w:id="150"/>
      <w:r>
        <w:rPr>
          <w:rtl/>
        </w:rPr>
        <w:t xml:space="preserve">אני </w:t>
      </w:r>
      <w:bookmarkStart w:id="151" w:name="_ETM_Q1_131409"/>
      <w:bookmarkEnd w:id="151"/>
      <w:r>
        <w:rPr>
          <w:rtl/>
        </w:rPr>
        <w:t xml:space="preserve">מבקש </w:t>
      </w:r>
      <w:bookmarkStart w:id="152" w:name="_ETM_Q1_131829"/>
      <w:bookmarkEnd w:id="152"/>
      <w:r>
        <w:rPr>
          <w:rtl/>
        </w:rPr>
        <w:t xml:space="preserve">מהסדרן </w:t>
      </w:r>
      <w:bookmarkStart w:id="153" w:name="_ETM_Q1_132519"/>
      <w:bookmarkEnd w:id="153"/>
      <w:r>
        <w:rPr>
          <w:rtl/>
        </w:rPr>
        <w:t>ביציאה</w:t>
      </w:r>
      <w:r>
        <w:rPr>
          <w:rFonts w:hint="cs"/>
          <w:rtl/>
        </w:rPr>
        <w:t>,</w:t>
      </w:r>
      <w:r>
        <w:rPr>
          <w:rtl/>
        </w:rPr>
        <w:t xml:space="preserve"> </w:t>
      </w:r>
      <w:bookmarkStart w:id="154" w:name="_ETM_Q1_133540"/>
      <w:bookmarkEnd w:id="154"/>
      <w:r>
        <w:rPr>
          <w:rtl/>
        </w:rPr>
        <w:t xml:space="preserve">אל </w:t>
      </w:r>
      <w:bookmarkStart w:id="155" w:name="_ETM_Q1_133719"/>
      <w:bookmarkEnd w:id="155"/>
      <w:r>
        <w:rPr>
          <w:rtl/>
        </w:rPr>
        <w:t xml:space="preserve">תיקח </w:t>
      </w:r>
      <w:bookmarkStart w:id="156" w:name="_ETM_Q1_134079"/>
      <w:bookmarkEnd w:id="156"/>
      <w:r>
        <w:rPr>
          <w:rtl/>
        </w:rPr>
        <w:t xml:space="preserve">את </w:t>
      </w:r>
      <w:bookmarkStart w:id="157" w:name="_ETM_Q1_134169"/>
      <w:bookmarkEnd w:id="157"/>
      <w:r>
        <w:rPr>
          <w:rtl/>
        </w:rPr>
        <w:t xml:space="preserve">זה </w:t>
      </w:r>
      <w:bookmarkStart w:id="158" w:name="_ETM_Q1_134319"/>
      <w:bookmarkEnd w:id="158"/>
      <w:r>
        <w:rPr>
          <w:rtl/>
        </w:rPr>
        <w:t>משם</w:t>
      </w:r>
      <w:r>
        <w:rPr>
          <w:rFonts w:hint="cs"/>
          <w:rtl/>
        </w:rPr>
        <w:t>.</w:t>
      </w:r>
      <w:r>
        <w:rPr>
          <w:rtl/>
        </w:rPr>
        <w:t xml:space="preserve"> </w:t>
      </w:r>
      <w:bookmarkStart w:id="159" w:name="_ETM_Q1_134769"/>
      <w:bookmarkEnd w:id="159"/>
      <w:r>
        <w:rPr>
          <w:rtl/>
        </w:rPr>
        <w:t xml:space="preserve">תשאיר </w:t>
      </w:r>
      <w:bookmarkStart w:id="160" w:name="_ETM_Q1_135219"/>
      <w:bookmarkEnd w:id="160"/>
      <w:r>
        <w:rPr>
          <w:rtl/>
        </w:rPr>
        <w:t xml:space="preserve">את </w:t>
      </w:r>
      <w:bookmarkStart w:id="161" w:name="_ETM_Q1_135310"/>
      <w:bookmarkEnd w:id="161"/>
      <w:r>
        <w:rPr>
          <w:rtl/>
        </w:rPr>
        <w:t>זה</w:t>
      </w:r>
      <w:r>
        <w:rPr>
          <w:rFonts w:hint="cs"/>
          <w:rtl/>
        </w:rPr>
        <w:t>,</w:t>
      </w:r>
      <w:r>
        <w:rPr>
          <w:rtl/>
        </w:rPr>
        <w:t xml:space="preserve"> </w:t>
      </w:r>
      <w:bookmarkStart w:id="162" w:name="_ETM_Q1_135700"/>
      <w:bookmarkEnd w:id="162"/>
      <w:r>
        <w:rPr>
          <w:rtl/>
        </w:rPr>
        <w:t xml:space="preserve">רק </w:t>
      </w:r>
      <w:bookmarkStart w:id="163" w:name="_ETM_Q1_135939"/>
      <w:bookmarkEnd w:id="163"/>
      <w:r>
        <w:rPr>
          <w:rtl/>
        </w:rPr>
        <w:t xml:space="preserve">שלא </w:t>
      </w:r>
      <w:bookmarkStart w:id="164" w:name="_ETM_Q1_136239"/>
      <w:bookmarkEnd w:id="164"/>
      <w:r>
        <w:rPr>
          <w:rtl/>
        </w:rPr>
        <w:t xml:space="preserve">יהיה </w:t>
      </w:r>
      <w:bookmarkStart w:id="165" w:name="_ETM_Q1_136689"/>
      <w:bookmarkEnd w:id="165"/>
      <w:r>
        <w:rPr>
          <w:rtl/>
        </w:rPr>
        <w:t xml:space="preserve">הפוך </w:t>
      </w:r>
      <w:bookmarkStart w:id="166" w:name="_ETM_Q1_137049"/>
      <w:bookmarkEnd w:id="166"/>
      <w:r>
        <w:rPr>
          <w:rtl/>
        </w:rPr>
        <w:t xml:space="preserve">על </w:t>
      </w:r>
      <w:bookmarkStart w:id="167" w:name="_ETM_Q1_137139"/>
      <w:bookmarkEnd w:id="167"/>
      <w:r>
        <w:rPr>
          <w:rtl/>
        </w:rPr>
        <w:t>הרצפה</w:t>
      </w:r>
      <w:r>
        <w:rPr>
          <w:rFonts w:hint="cs"/>
          <w:rtl/>
        </w:rPr>
        <w:t>,</w:t>
      </w:r>
      <w:r>
        <w:rPr>
          <w:rtl/>
        </w:rPr>
        <w:t xml:space="preserve"> </w:t>
      </w:r>
      <w:bookmarkStart w:id="168" w:name="_ETM_Q1_137680"/>
      <w:bookmarkStart w:id="169" w:name="_ETM_Q1_137919"/>
      <w:bookmarkEnd w:id="168"/>
      <w:bookmarkEnd w:id="169"/>
      <w:r>
        <w:rPr>
          <w:rFonts w:hint="cs"/>
          <w:rtl/>
        </w:rPr>
        <w:t xml:space="preserve">בסדר? </w:t>
      </w:r>
      <w:r>
        <w:rPr>
          <w:rtl/>
        </w:rPr>
        <w:t xml:space="preserve">תשאיר </w:t>
      </w:r>
      <w:bookmarkStart w:id="170" w:name="_ETM_Q1_138189"/>
      <w:bookmarkEnd w:id="170"/>
      <w:r>
        <w:rPr>
          <w:rtl/>
        </w:rPr>
        <w:t xml:space="preserve">את </w:t>
      </w:r>
      <w:bookmarkStart w:id="171" w:name="_ETM_Q1_138280"/>
      <w:bookmarkEnd w:id="171"/>
      <w:r>
        <w:rPr>
          <w:rtl/>
        </w:rPr>
        <w:t xml:space="preserve">זה </w:t>
      </w:r>
      <w:bookmarkStart w:id="172" w:name="_ETM_Q1_138400"/>
      <w:bookmarkEnd w:id="172"/>
      <w:r>
        <w:rPr>
          <w:rtl/>
        </w:rPr>
        <w:t>איפשהו</w:t>
      </w:r>
      <w:r>
        <w:rPr>
          <w:rFonts w:hint="cs"/>
          <w:rtl/>
        </w:rPr>
        <w:t>,</w:t>
      </w:r>
      <w:r>
        <w:rPr>
          <w:rtl/>
        </w:rPr>
        <w:t xml:space="preserve"> </w:t>
      </w:r>
      <w:bookmarkStart w:id="173" w:name="_ETM_Q1_138730"/>
      <w:bookmarkEnd w:id="173"/>
      <w:r>
        <w:rPr>
          <w:rtl/>
        </w:rPr>
        <w:t xml:space="preserve">שנוכל </w:t>
      </w:r>
      <w:bookmarkStart w:id="174" w:name="_ETM_Q1_139090"/>
      <w:bookmarkEnd w:id="174"/>
      <w:r>
        <w:rPr>
          <w:rtl/>
        </w:rPr>
        <w:t xml:space="preserve">לראות </w:t>
      </w:r>
      <w:bookmarkStart w:id="175" w:name="_ETM_Q1_139329"/>
      <w:bookmarkEnd w:id="175"/>
      <w:r>
        <w:rPr>
          <w:rtl/>
        </w:rPr>
        <w:t xml:space="preserve">את </w:t>
      </w:r>
      <w:bookmarkStart w:id="176" w:name="_ETM_Q1_139419"/>
      <w:bookmarkEnd w:id="176"/>
      <w:r>
        <w:rPr>
          <w:rtl/>
        </w:rPr>
        <w:t>זה</w:t>
      </w:r>
      <w:r>
        <w:rPr>
          <w:rFonts w:hint="cs"/>
          <w:rtl/>
        </w:rPr>
        <w:t>.</w:t>
      </w:r>
      <w:r>
        <w:rPr>
          <w:rtl/>
        </w:rPr>
        <w:t xml:space="preserve"> </w:t>
      </w:r>
      <w:bookmarkStart w:id="177" w:name="_ETM_Q1_139990"/>
      <w:bookmarkEnd w:id="177"/>
      <w:r>
        <w:rPr>
          <w:rtl/>
        </w:rPr>
        <w:t>בבקשה</w:t>
      </w:r>
      <w:r>
        <w:rPr>
          <w:rFonts w:hint="cs"/>
          <w:rtl/>
        </w:rPr>
        <w:t>,</w:t>
      </w:r>
      <w:r>
        <w:rPr>
          <w:rtl/>
        </w:rPr>
        <w:t xml:space="preserve"> </w:t>
      </w:r>
      <w:bookmarkStart w:id="178" w:name="_ETM_Q1_140320"/>
      <w:bookmarkEnd w:id="178"/>
      <w:r>
        <w:rPr>
          <w:rtl/>
        </w:rPr>
        <w:t xml:space="preserve">חבר </w:t>
      </w:r>
      <w:bookmarkStart w:id="179" w:name="_ETM_Q1_140560"/>
      <w:bookmarkEnd w:id="179"/>
      <w:r>
        <w:rPr>
          <w:rtl/>
        </w:rPr>
        <w:t xml:space="preserve">הכנסת </w:t>
      </w:r>
      <w:bookmarkStart w:id="180" w:name="_ETM_Q1_140790"/>
      <w:bookmarkEnd w:id="180"/>
      <w:r>
        <w:rPr>
          <w:rtl/>
        </w:rPr>
        <w:t>גפני</w:t>
      </w:r>
      <w:r>
        <w:rPr>
          <w:rFonts w:hint="cs"/>
          <w:rtl/>
        </w:rPr>
        <w:t>.</w:t>
      </w:r>
    </w:p>
    <w:p w:rsidR="00071895" w:rsidRDefault="00071895" w:rsidP="001778E6">
      <w:pPr>
        <w:rPr>
          <w:rtl/>
        </w:rPr>
      </w:pPr>
    </w:p>
    <w:p w:rsidR="00071895" w:rsidRDefault="00071895" w:rsidP="001778E6">
      <w:pPr>
        <w:pStyle w:val="-"/>
        <w:keepNext/>
        <w:rPr>
          <w:rtl/>
        </w:rPr>
      </w:pPr>
      <w:bookmarkStart w:id="181" w:name="ET_speakercontinue_5639_5"/>
      <w:r w:rsidRPr="001778E6">
        <w:rPr>
          <w:rStyle w:val="TagStyle"/>
          <w:rtl/>
        </w:rPr>
        <w:t xml:space="preserve"> &lt;&lt; דובר_המשך &gt;&gt; </w:t>
      </w:r>
      <w:r>
        <w:rPr>
          <w:rtl/>
        </w:rPr>
        <w:t>משה גפני (יו"ר ועדת הכספים):</w:t>
      </w:r>
      <w:r w:rsidRPr="001778E6">
        <w:rPr>
          <w:rStyle w:val="TagStyle"/>
          <w:rtl/>
        </w:rPr>
        <w:t xml:space="preserve"> &lt;&lt; דובר_המשך &gt;&gt;</w:t>
      </w:r>
      <w:r>
        <w:rPr>
          <w:rtl/>
        </w:rPr>
        <w:t xml:space="preserve">   </w:t>
      </w:r>
      <w:bookmarkEnd w:id="181"/>
    </w:p>
    <w:p w:rsidR="00071895" w:rsidRDefault="00071895" w:rsidP="00A11436">
      <w:pPr>
        <w:rPr>
          <w:rtl/>
        </w:rPr>
      </w:pPr>
    </w:p>
    <w:p w:rsidR="00071895" w:rsidRDefault="00A11436" w:rsidP="00A11436">
      <w:pPr>
        <w:rPr>
          <w:rtl/>
        </w:rPr>
      </w:pPr>
      <w:bookmarkStart w:id="182" w:name="_ETM_Q1_141799"/>
      <w:bookmarkEnd w:id="182"/>
      <w:r>
        <w:rPr>
          <w:rFonts w:hint="cs"/>
          <w:rtl/>
        </w:rPr>
        <w:t>– –</w:t>
      </w:r>
      <w:r w:rsidR="00071895">
        <w:rPr>
          <w:rFonts w:hint="cs"/>
          <w:rtl/>
        </w:rPr>
        <w:t xml:space="preserve"> </w:t>
      </w:r>
      <w:bookmarkStart w:id="183" w:name="_ETM_Q1_142430"/>
      <w:bookmarkStart w:id="184" w:name="_ETM_Q1_142519"/>
      <w:bookmarkEnd w:id="183"/>
      <w:bookmarkEnd w:id="184"/>
      <w:r w:rsidR="00071895">
        <w:rPr>
          <w:rFonts w:hint="cs"/>
          <w:rtl/>
        </w:rPr>
        <w:t>נ</w:t>
      </w:r>
      <w:r w:rsidR="00071895">
        <w:rPr>
          <w:rtl/>
        </w:rPr>
        <w:t xml:space="preserve">דרשה </w:t>
      </w:r>
      <w:bookmarkStart w:id="185" w:name="_ETM_Q1_143090"/>
      <w:bookmarkEnd w:id="185"/>
      <w:r w:rsidR="00071895">
        <w:rPr>
          <w:rtl/>
        </w:rPr>
        <w:t xml:space="preserve">הממשלה </w:t>
      </w:r>
      <w:bookmarkStart w:id="186" w:name="_ETM_Q1_143659"/>
      <w:bookmarkEnd w:id="186"/>
      <w:r w:rsidR="00071895">
        <w:rPr>
          <w:rtl/>
        </w:rPr>
        <w:t xml:space="preserve">לשנות </w:t>
      </w:r>
      <w:bookmarkStart w:id="187" w:name="_ETM_Q1_144139"/>
      <w:bookmarkEnd w:id="187"/>
      <w:r w:rsidR="00071895">
        <w:rPr>
          <w:rtl/>
        </w:rPr>
        <w:t xml:space="preserve">את </w:t>
      </w:r>
      <w:bookmarkStart w:id="188" w:name="_ETM_Q1_144260"/>
      <w:bookmarkEnd w:id="188"/>
      <w:r w:rsidR="00071895">
        <w:rPr>
          <w:rtl/>
        </w:rPr>
        <w:t xml:space="preserve">סדרי </w:t>
      </w:r>
      <w:bookmarkStart w:id="189" w:name="_ETM_Q1_144650"/>
      <w:bookmarkEnd w:id="189"/>
      <w:r w:rsidR="00071895">
        <w:rPr>
          <w:rtl/>
        </w:rPr>
        <w:t xml:space="preserve">העדיפויות </w:t>
      </w:r>
      <w:bookmarkStart w:id="190" w:name="_ETM_Q1_145310"/>
      <w:bookmarkEnd w:id="190"/>
      <w:r w:rsidR="00071895">
        <w:rPr>
          <w:rtl/>
        </w:rPr>
        <w:t xml:space="preserve">ביחס </w:t>
      </w:r>
      <w:bookmarkStart w:id="191" w:name="_ETM_Q1_145730"/>
      <w:bookmarkStart w:id="192" w:name="_ETM_Q1_145849"/>
      <w:bookmarkEnd w:id="191"/>
      <w:bookmarkEnd w:id="192"/>
      <w:r w:rsidR="00071895">
        <w:rPr>
          <w:rFonts w:hint="cs"/>
          <w:rtl/>
        </w:rPr>
        <w:t>ל</w:t>
      </w:r>
      <w:r w:rsidR="00071895">
        <w:rPr>
          <w:rtl/>
        </w:rPr>
        <w:t xml:space="preserve">הוצאה </w:t>
      </w:r>
      <w:bookmarkStart w:id="193" w:name="_ETM_Q1_146269"/>
      <w:bookmarkEnd w:id="193"/>
      <w:r w:rsidR="00071895">
        <w:rPr>
          <w:rtl/>
        </w:rPr>
        <w:t xml:space="preserve">הממשלתית </w:t>
      </w:r>
      <w:bookmarkStart w:id="194" w:name="_ETM_Q1_147669"/>
      <w:bookmarkEnd w:id="194"/>
      <w:r w:rsidR="00071895">
        <w:rPr>
          <w:rtl/>
        </w:rPr>
        <w:t xml:space="preserve">ולהגדיל </w:t>
      </w:r>
      <w:bookmarkStart w:id="195" w:name="_ETM_Q1_148269"/>
      <w:bookmarkEnd w:id="195"/>
      <w:r w:rsidR="00071895">
        <w:rPr>
          <w:rtl/>
        </w:rPr>
        <w:t xml:space="preserve">את </w:t>
      </w:r>
      <w:bookmarkStart w:id="196" w:name="_ETM_Q1_148389"/>
      <w:bookmarkEnd w:id="196"/>
      <w:r w:rsidR="00071895">
        <w:rPr>
          <w:rtl/>
        </w:rPr>
        <w:t xml:space="preserve">מסגרת </w:t>
      </w:r>
      <w:bookmarkStart w:id="197" w:name="_ETM_Q1_148900"/>
      <w:bookmarkEnd w:id="197"/>
      <w:r w:rsidR="00071895">
        <w:rPr>
          <w:rtl/>
        </w:rPr>
        <w:t xml:space="preserve">התקציב </w:t>
      </w:r>
      <w:bookmarkStart w:id="198" w:name="_ETM_Q1_149349"/>
      <w:bookmarkEnd w:id="198"/>
      <w:r w:rsidR="00071895">
        <w:rPr>
          <w:rtl/>
        </w:rPr>
        <w:t xml:space="preserve">שנקבעה </w:t>
      </w:r>
      <w:bookmarkStart w:id="199" w:name="_ETM_Q1_150010"/>
      <w:bookmarkEnd w:id="199"/>
      <w:r w:rsidR="00071895">
        <w:rPr>
          <w:rtl/>
        </w:rPr>
        <w:t xml:space="preserve">ביחס </w:t>
      </w:r>
      <w:bookmarkStart w:id="200" w:name="_ETM_Q1_150459"/>
      <w:bookmarkEnd w:id="200"/>
      <w:r w:rsidR="00071895">
        <w:rPr>
          <w:rtl/>
        </w:rPr>
        <w:t xml:space="preserve">לשנת </w:t>
      </w:r>
      <w:bookmarkStart w:id="201" w:name="_ETM_Q1_150879"/>
      <w:bookmarkEnd w:id="201"/>
      <w:r w:rsidR="00071895">
        <w:rPr>
          <w:rtl/>
        </w:rPr>
        <w:t>2024</w:t>
      </w:r>
      <w:bookmarkStart w:id="202" w:name="_ETM_Q1_152720"/>
      <w:bookmarkEnd w:id="202"/>
      <w:r w:rsidR="00071895">
        <w:rPr>
          <w:rFonts w:hint="cs"/>
          <w:rtl/>
        </w:rPr>
        <w:t xml:space="preserve">, </w:t>
      </w:r>
      <w:r w:rsidR="00071895">
        <w:rPr>
          <w:rtl/>
        </w:rPr>
        <w:t>ב</w:t>
      </w:r>
      <w:bookmarkStart w:id="203" w:name="_ETM_Q1_153200"/>
      <w:bookmarkEnd w:id="203"/>
      <w:r w:rsidR="00071895">
        <w:rPr>
          <w:rFonts w:hint="cs"/>
          <w:rtl/>
        </w:rPr>
        <w:t>חוק</w:t>
      </w:r>
      <w:r w:rsidR="00071895">
        <w:rPr>
          <w:rtl/>
        </w:rPr>
        <w:t xml:space="preserve"> </w:t>
      </w:r>
      <w:bookmarkStart w:id="204" w:name="_ETM_Q1_153440"/>
      <w:bookmarkEnd w:id="204"/>
      <w:r w:rsidR="00071895">
        <w:rPr>
          <w:rFonts w:hint="cs"/>
          <w:rtl/>
        </w:rPr>
        <w:t>ה</w:t>
      </w:r>
      <w:r w:rsidR="00071895">
        <w:rPr>
          <w:rtl/>
        </w:rPr>
        <w:t xml:space="preserve">תקציב </w:t>
      </w:r>
      <w:bookmarkStart w:id="205" w:name="_ETM_Q1_153919"/>
      <w:bookmarkEnd w:id="205"/>
      <w:r w:rsidR="00071895">
        <w:rPr>
          <w:rtl/>
        </w:rPr>
        <w:t xml:space="preserve">לשנת </w:t>
      </w:r>
      <w:bookmarkStart w:id="206" w:name="_ETM_Q1_154310"/>
      <w:bookmarkEnd w:id="206"/>
      <w:r w:rsidR="00071895">
        <w:rPr>
          <w:rtl/>
        </w:rPr>
        <w:t xml:space="preserve">הכספים </w:t>
      </w:r>
      <w:bookmarkStart w:id="207" w:name="_ETM_Q1_154730"/>
      <w:bookmarkStart w:id="208" w:name="_ETM_Q1_155570"/>
      <w:bookmarkEnd w:id="207"/>
      <w:bookmarkEnd w:id="208"/>
      <w:r w:rsidR="00071895">
        <w:rPr>
          <w:rFonts w:hint="cs"/>
          <w:rtl/>
        </w:rPr>
        <w:t>2024</w:t>
      </w:r>
      <w:bookmarkStart w:id="209" w:name="_ETM_Q1_155870"/>
      <w:bookmarkEnd w:id="209"/>
      <w:r w:rsidR="00071895">
        <w:rPr>
          <w:rFonts w:hint="cs"/>
          <w:rtl/>
        </w:rPr>
        <w:t>–התש</w:t>
      </w:r>
      <w:r w:rsidR="00071895">
        <w:rPr>
          <w:rtl/>
        </w:rPr>
        <w:t>פ"ג</w:t>
      </w:r>
      <w:r w:rsidR="00071895">
        <w:rPr>
          <w:rFonts w:hint="cs"/>
          <w:rtl/>
        </w:rPr>
        <w:t>,</w:t>
      </w:r>
      <w:r w:rsidR="00071895">
        <w:rPr>
          <w:rtl/>
        </w:rPr>
        <w:t xml:space="preserve"> </w:t>
      </w:r>
      <w:bookmarkStart w:id="210" w:name="_ETM_Q1_157240"/>
      <w:bookmarkEnd w:id="210"/>
      <w:r w:rsidR="00071895">
        <w:rPr>
          <w:rtl/>
        </w:rPr>
        <w:t xml:space="preserve">שהתקבל </w:t>
      </w:r>
      <w:bookmarkStart w:id="211" w:name="_ETM_Q1_157840"/>
      <w:bookmarkEnd w:id="211"/>
      <w:r w:rsidR="00071895">
        <w:rPr>
          <w:rtl/>
        </w:rPr>
        <w:t xml:space="preserve">בכנסת </w:t>
      </w:r>
      <w:bookmarkStart w:id="212" w:name="_ETM_Q1_158320"/>
      <w:bookmarkEnd w:id="212"/>
      <w:r w:rsidR="00071895">
        <w:rPr>
          <w:rtl/>
        </w:rPr>
        <w:t xml:space="preserve">במהלך </w:t>
      </w:r>
      <w:bookmarkStart w:id="213" w:name="_ETM_Q1_158860"/>
      <w:bookmarkEnd w:id="213"/>
      <w:r w:rsidR="00071895">
        <w:rPr>
          <w:rtl/>
        </w:rPr>
        <w:t xml:space="preserve">חודש </w:t>
      </w:r>
      <w:bookmarkStart w:id="214" w:name="_ETM_Q1_159190"/>
      <w:bookmarkEnd w:id="214"/>
      <w:r w:rsidR="00071895">
        <w:rPr>
          <w:rtl/>
        </w:rPr>
        <w:t xml:space="preserve">מאי </w:t>
      </w:r>
      <w:bookmarkStart w:id="215" w:name="_ETM_Q1_159490"/>
      <w:bookmarkEnd w:id="215"/>
      <w:r w:rsidR="00071895">
        <w:rPr>
          <w:rtl/>
        </w:rPr>
        <w:t>2023</w:t>
      </w:r>
      <w:r w:rsidR="00071895">
        <w:rPr>
          <w:rFonts w:hint="cs"/>
          <w:rtl/>
        </w:rPr>
        <w:t>.</w:t>
      </w:r>
    </w:p>
    <w:p w:rsidR="00071895" w:rsidRDefault="00071895" w:rsidP="00B966EA">
      <w:pPr>
        <w:rPr>
          <w:rtl/>
        </w:rPr>
      </w:pPr>
      <w:bookmarkStart w:id="216" w:name="_ETM_Q1_158282"/>
      <w:bookmarkStart w:id="217" w:name="_ETM_Q1_158377"/>
      <w:bookmarkEnd w:id="216"/>
      <w:bookmarkEnd w:id="217"/>
    </w:p>
    <w:p w:rsidR="00071895" w:rsidRDefault="00071895" w:rsidP="00407F96">
      <w:pPr>
        <w:rPr>
          <w:rtl/>
        </w:rPr>
      </w:pPr>
      <w:bookmarkStart w:id="218" w:name="_ETM_Q1_158648"/>
      <w:bookmarkStart w:id="219" w:name="_ETM_Q1_158725"/>
      <w:bookmarkStart w:id="220" w:name="_ETM_Q1_161959"/>
      <w:bookmarkEnd w:id="218"/>
      <w:bookmarkEnd w:id="219"/>
      <w:bookmarkEnd w:id="220"/>
      <w:r>
        <w:rPr>
          <w:rtl/>
        </w:rPr>
        <w:t xml:space="preserve">בהתאם </w:t>
      </w:r>
      <w:bookmarkStart w:id="221" w:name="_ETM_Q1_162409"/>
      <w:bookmarkEnd w:id="221"/>
      <w:r>
        <w:rPr>
          <w:rtl/>
        </w:rPr>
        <w:t xml:space="preserve">לסעיף </w:t>
      </w:r>
      <w:bookmarkStart w:id="222" w:name="_ETM_Q1_162739"/>
      <w:bookmarkEnd w:id="222"/>
      <w:r>
        <w:rPr>
          <w:rtl/>
        </w:rPr>
        <w:t>3</w:t>
      </w:r>
      <w:r>
        <w:rPr>
          <w:rFonts w:hint="cs"/>
          <w:rtl/>
        </w:rPr>
        <w:t>(</w:t>
      </w:r>
      <w:bookmarkStart w:id="223" w:name="_ETM_Q1_163010"/>
      <w:bookmarkEnd w:id="223"/>
      <w:r>
        <w:rPr>
          <w:rtl/>
        </w:rPr>
        <w:t>ג</w:t>
      </w:r>
      <w:r>
        <w:rPr>
          <w:rFonts w:hint="cs"/>
          <w:rtl/>
        </w:rPr>
        <w:t>)</w:t>
      </w:r>
      <w:r>
        <w:rPr>
          <w:rtl/>
        </w:rPr>
        <w:t xml:space="preserve"> </w:t>
      </w:r>
      <w:bookmarkStart w:id="224" w:name="_ETM_Q1_163310"/>
      <w:bookmarkEnd w:id="224"/>
      <w:r>
        <w:rPr>
          <w:rtl/>
        </w:rPr>
        <w:t>לחוק</w:t>
      </w:r>
      <w:bookmarkStart w:id="225" w:name="_ETM_Q1_163580"/>
      <w:bookmarkEnd w:id="225"/>
      <w:r>
        <w:rPr>
          <w:rFonts w:hint="cs"/>
          <w:rtl/>
        </w:rPr>
        <w:t>-</w:t>
      </w:r>
      <w:r>
        <w:rPr>
          <w:rtl/>
        </w:rPr>
        <w:t>יסוד</w:t>
      </w:r>
      <w:r>
        <w:rPr>
          <w:rFonts w:hint="cs"/>
          <w:rtl/>
        </w:rPr>
        <w:t>:</w:t>
      </w:r>
      <w:r>
        <w:rPr>
          <w:rtl/>
        </w:rPr>
        <w:t xml:space="preserve"> </w:t>
      </w:r>
      <w:bookmarkStart w:id="226" w:name="_ETM_Q1_163849"/>
      <w:bookmarkEnd w:id="226"/>
      <w:r>
        <w:rPr>
          <w:rFonts w:hint="cs"/>
          <w:rtl/>
        </w:rPr>
        <w:t>מ</w:t>
      </w:r>
      <w:r>
        <w:rPr>
          <w:rtl/>
        </w:rPr>
        <w:t xml:space="preserve">שק </w:t>
      </w:r>
      <w:bookmarkStart w:id="227" w:name="_ETM_Q1_164150"/>
      <w:bookmarkEnd w:id="227"/>
      <w:r>
        <w:rPr>
          <w:rtl/>
        </w:rPr>
        <w:t>המדינה</w:t>
      </w:r>
      <w:r>
        <w:rPr>
          <w:rFonts w:hint="cs"/>
          <w:rtl/>
        </w:rPr>
        <w:t>,</w:t>
      </w:r>
      <w:r>
        <w:rPr>
          <w:rtl/>
        </w:rPr>
        <w:t xml:space="preserve"> </w:t>
      </w:r>
      <w:bookmarkStart w:id="228" w:name="_ETM_Q1_164510"/>
      <w:bookmarkEnd w:id="228"/>
      <w:r>
        <w:rPr>
          <w:rtl/>
        </w:rPr>
        <w:t xml:space="preserve">במקרה </w:t>
      </w:r>
      <w:bookmarkStart w:id="229" w:name="_ETM_Q1_165019"/>
      <w:bookmarkEnd w:id="229"/>
      <w:r>
        <w:rPr>
          <w:rtl/>
        </w:rPr>
        <w:t xml:space="preserve">הצורך </w:t>
      </w:r>
      <w:bookmarkStart w:id="230" w:name="_ETM_Q1_165530"/>
      <w:bookmarkEnd w:id="230"/>
      <w:r>
        <w:rPr>
          <w:rtl/>
        </w:rPr>
        <w:t xml:space="preserve">רשאית </w:t>
      </w:r>
      <w:bookmarkStart w:id="231" w:name="_ETM_Q1_166010"/>
      <w:bookmarkEnd w:id="231"/>
      <w:r>
        <w:rPr>
          <w:rtl/>
        </w:rPr>
        <w:t xml:space="preserve">הממשלה </w:t>
      </w:r>
      <w:bookmarkStart w:id="232" w:name="_ETM_Q1_167310"/>
      <w:bookmarkEnd w:id="232"/>
      <w:r>
        <w:rPr>
          <w:rtl/>
        </w:rPr>
        <w:t xml:space="preserve">להגיש </w:t>
      </w:r>
      <w:bookmarkStart w:id="233" w:name="_ETM_Q1_168480"/>
      <w:bookmarkEnd w:id="233"/>
      <w:r>
        <w:rPr>
          <w:rtl/>
        </w:rPr>
        <w:t xml:space="preserve">בתוך </w:t>
      </w:r>
      <w:bookmarkStart w:id="234" w:name="_ETM_Q1_168810"/>
      <w:bookmarkEnd w:id="234"/>
      <w:r>
        <w:rPr>
          <w:rtl/>
        </w:rPr>
        <w:t xml:space="preserve">שנת </w:t>
      </w:r>
      <w:bookmarkStart w:id="235" w:name="_ETM_Q1_169139"/>
      <w:bookmarkEnd w:id="235"/>
      <w:r>
        <w:rPr>
          <w:rtl/>
        </w:rPr>
        <w:t xml:space="preserve">הכספים </w:t>
      </w:r>
      <w:bookmarkStart w:id="236" w:name="_ETM_Q1_169590"/>
      <w:bookmarkEnd w:id="236"/>
      <w:r>
        <w:rPr>
          <w:rtl/>
        </w:rPr>
        <w:t xml:space="preserve">הצעת </w:t>
      </w:r>
      <w:bookmarkStart w:id="237" w:name="_ETM_Q1_169980"/>
      <w:bookmarkEnd w:id="237"/>
      <w:r>
        <w:rPr>
          <w:rtl/>
        </w:rPr>
        <w:t xml:space="preserve">חוק </w:t>
      </w:r>
      <w:bookmarkStart w:id="238" w:name="_ETM_Q1_170190"/>
      <w:bookmarkEnd w:id="238"/>
      <w:r>
        <w:rPr>
          <w:rtl/>
        </w:rPr>
        <w:t xml:space="preserve">תקציב </w:t>
      </w:r>
      <w:bookmarkStart w:id="239" w:name="_ETM_Q1_170639"/>
      <w:bookmarkEnd w:id="239"/>
      <w:r>
        <w:rPr>
          <w:rtl/>
        </w:rPr>
        <w:t>נוסף</w:t>
      </w:r>
      <w:r>
        <w:rPr>
          <w:rFonts w:hint="cs"/>
          <w:rtl/>
        </w:rPr>
        <w:t>.</w:t>
      </w:r>
      <w:r>
        <w:rPr>
          <w:rtl/>
        </w:rPr>
        <w:t xml:space="preserve"> </w:t>
      </w:r>
      <w:bookmarkStart w:id="240" w:name="_ETM_Q1_171750"/>
      <w:bookmarkEnd w:id="240"/>
      <w:r>
        <w:rPr>
          <w:rtl/>
        </w:rPr>
        <w:t xml:space="preserve">בהמשך </w:t>
      </w:r>
      <w:bookmarkStart w:id="241" w:name="_ETM_Q1_172290"/>
      <w:bookmarkEnd w:id="241"/>
      <w:r>
        <w:rPr>
          <w:rtl/>
        </w:rPr>
        <w:t xml:space="preserve">לתקציב </w:t>
      </w:r>
      <w:bookmarkStart w:id="242" w:name="_ETM_Q1_172769"/>
      <w:bookmarkEnd w:id="242"/>
      <w:r>
        <w:rPr>
          <w:rtl/>
        </w:rPr>
        <w:t xml:space="preserve">הנוסף </w:t>
      </w:r>
      <w:bookmarkStart w:id="243" w:name="_ETM_Q1_173160"/>
      <w:bookmarkEnd w:id="243"/>
      <w:r>
        <w:rPr>
          <w:rtl/>
        </w:rPr>
        <w:t xml:space="preserve">שהתקבל </w:t>
      </w:r>
      <w:bookmarkStart w:id="244" w:name="_ETM_Q1_173610"/>
      <w:bookmarkEnd w:id="244"/>
      <w:r>
        <w:rPr>
          <w:rtl/>
        </w:rPr>
        <w:t xml:space="preserve">בחודש </w:t>
      </w:r>
      <w:bookmarkStart w:id="245" w:name="_ETM_Q1_174030"/>
      <w:bookmarkEnd w:id="245"/>
      <w:r>
        <w:rPr>
          <w:rtl/>
        </w:rPr>
        <w:t xml:space="preserve">דצמבר </w:t>
      </w:r>
      <w:bookmarkStart w:id="246" w:name="_ETM_Q1_174599"/>
      <w:bookmarkEnd w:id="246"/>
      <w:r>
        <w:rPr>
          <w:rtl/>
        </w:rPr>
        <w:t xml:space="preserve">בשנת </w:t>
      </w:r>
      <w:bookmarkStart w:id="247" w:name="_ETM_Q1_175139"/>
      <w:bookmarkEnd w:id="247"/>
      <w:r>
        <w:rPr>
          <w:rtl/>
        </w:rPr>
        <w:t>2023</w:t>
      </w:r>
      <w:bookmarkStart w:id="248" w:name="_ETM_Q1_177190"/>
      <w:bookmarkEnd w:id="248"/>
      <w:r>
        <w:rPr>
          <w:rFonts w:hint="cs"/>
          <w:rtl/>
        </w:rPr>
        <w:t xml:space="preserve">, </w:t>
      </w:r>
      <w:r>
        <w:rPr>
          <w:rtl/>
        </w:rPr>
        <w:t xml:space="preserve">הביאה </w:t>
      </w:r>
      <w:bookmarkStart w:id="249" w:name="_ETM_Q1_177520"/>
      <w:bookmarkEnd w:id="249"/>
      <w:r>
        <w:rPr>
          <w:rtl/>
        </w:rPr>
        <w:t xml:space="preserve">הממשלה </w:t>
      </w:r>
      <w:bookmarkStart w:id="250" w:name="_ETM_Q1_178060"/>
      <w:bookmarkEnd w:id="250"/>
      <w:r>
        <w:rPr>
          <w:rtl/>
        </w:rPr>
        <w:t xml:space="preserve">הצעת </w:t>
      </w:r>
      <w:bookmarkStart w:id="251" w:name="_ETM_Q1_178389"/>
      <w:bookmarkEnd w:id="251"/>
      <w:r>
        <w:rPr>
          <w:rtl/>
        </w:rPr>
        <w:t xml:space="preserve">חוק </w:t>
      </w:r>
      <w:bookmarkStart w:id="252" w:name="_ETM_Q1_178600"/>
      <w:bookmarkEnd w:id="252"/>
      <w:r>
        <w:rPr>
          <w:rtl/>
        </w:rPr>
        <w:t xml:space="preserve">תקציב </w:t>
      </w:r>
      <w:bookmarkStart w:id="253" w:name="_ETM_Q1_178930"/>
      <w:bookmarkEnd w:id="253"/>
      <w:r>
        <w:rPr>
          <w:rtl/>
        </w:rPr>
        <w:t xml:space="preserve">נוסף </w:t>
      </w:r>
      <w:bookmarkStart w:id="254" w:name="_ETM_Q1_179260"/>
      <w:bookmarkEnd w:id="254"/>
      <w:r>
        <w:rPr>
          <w:rFonts w:hint="cs"/>
          <w:rtl/>
        </w:rPr>
        <w:t>ל</w:t>
      </w:r>
      <w:r>
        <w:rPr>
          <w:rtl/>
        </w:rPr>
        <w:t xml:space="preserve">שנת </w:t>
      </w:r>
      <w:bookmarkStart w:id="255" w:name="_ETM_Q1_179590"/>
      <w:bookmarkEnd w:id="255"/>
      <w:r>
        <w:rPr>
          <w:rtl/>
        </w:rPr>
        <w:t>2024</w:t>
      </w:r>
      <w:r>
        <w:rPr>
          <w:rFonts w:hint="cs"/>
          <w:rtl/>
        </w:rPr>
        <w:t>,</w:t>
      </w:r>
      <w:r>
        <w:rPr>
          <w:rtl/>
        </w:rPr>
        <w:t xml:space="preserve"> </w:t>
      </w:r>
      <w:bookmarkStart w:id="256" w:name="_ETM_Q1_180580"/>
      <w:bookmarkEnd w:id="256"/>
      <w:r>
        <w:rPr>
          <w:rtl/>
        </w:rPr>
        <w:t xml:space="preserve">שבו </w:t>
      </w:r>
      <w:bookmarkStart w:id="257" w:name="_ETM_Q1_181150"/>
      <w:bookmarkStart w:id="258" w:name="_ETM_Q1_181570"/>
      <w:bookmarkEnd w:id="257"/>
      <w:bookmarkEnd w:id="258"/>
      <w:r>
        <w:rPr>
          <w:rtl/>
        </w:rPr>
        <w:t xml:space="preserve">הוגדלה </w:t>
      </w:r>
      <w:bookmarkStart w:id="259" w:name="_ETM_Q1_182840"/>
      <w:bookmarkEnd w:id="259"/>
      <w:r>
        <w:rPr>
          <w:rtl/>
        </w:rPr>
        <w:t xml:space="preserve">מסגרת </w:t>
      </w:r>
      <w:bookmarkStart w:id="260" w:name="_ETM_Q1_183439"/>
      <w:bookmarkEnd w:id="260"/>
      <w:r>
        <w:rPr>
          <w:rtl/>
        </w:rPr>
        <w:t xml:space="preserve">ההוצאה </w:t>
      </w:r>
      <w:bookmarkStart w:id="261" w:name="_ETM_Q1_183919"/>
      <w:bookmarkEnd w:id="261"/>
      <w:r>
        <w:rPr>
          <w:rtl/>
        </w:rPr>
        <w:t xml:space="preserve">לסכום </w:t>
      </w:r>
      <w:bookmarkStart w:id="262" w:name="_ETM_Q1_184549"/>
      <w:bookmarkEnd w:id="262"/>
      <w:r>
        <w:rPr>
          <w:rtl/>
        </w:rPr>
        <w:t xml:space="preserve">של </w:t>
      </w:r>
      <w:bookmarkStart w:id="263" w:name="_ETM_Q1_184790"/>
      <w:bookmarkEnd w:id="263"/>
      <w:r>
        <w:rPr>
          <w:rFonts w:hint="cs"/>
          <w:rtl/>
        </w:rPr>
        <w:t>724</w:t>
      </w:r>
      <w:r w:rsidR="00407F96">
        <w:rPr>
          <w:rFonts w:hint="cs"/>
          <w:rtl/>
        </w:rPr>
        <w:t>.</w:t>
      </w:r>
      <w:r>
        <w:rPr>
          <w:rFonts w:hint="cs"/>
          <w:rtl/>
        </w:rPr>
        <w:t>047</w:t>
      </w:r>
      <w:r>
        <w:rPr>
          <w:rtl/>
        </w:rPr>
        <w:t xml:space="preserve"> </w:t>
      </w:r>
      <w:bookmarkStart w:id="264" w:name="_ETM_Q1_186230"/>
      <w:bookmarkStart w:id="265" w:name="_ETM_Q1_187430"/>
      <w:bookmarkStart w:id="266" w:name="_ETM_Q1_187819"/>
      <w:bookmarkStart w:id="267" w:name="_ETM_Q1_189210"/>
      <w:bookmarkStart w:id="268" w:name="_ETM_Q1_189630"/>
      <w:bookmarkStart w:id="269" w:name="_ETM_Q1_190709"/>
      <w:bookmarkEnd w:id="264"/>
      <w:bookmarkEnd w:id="265"/>
      <w:bookmarkEnd w:id="266"/>
      <w:bookmarkEnd w:id="267"/>
      <w:bookmarkEnd w:id="268"/>
      <w:bookmarkEnd w:id="269"/>
      <w:r>
        <w:rPr>
          <w:rFonts w:hint="cs"/>
          <w:rtl/>
        </w:rPr>
        <w:t>מיליארד שקלים –</w:t>
      </w:r>
      <w:r>
        <w:rPr>
          <w:rtl/>
        </w:rPr>
        <w:t xml:space="preserve"> </w:t>
      </w:r>
      <w:bookmarkStart w:id="270" w:name="_ETM_Q1_191099"/>
      <w:bookmarkStart w:id="271" w:name="_ETM_Q1_191340"/>
      <w:bookmarkStart w:id="272" w:name="_ETM_Q1_191459"/>
      <w:bookmarkEnd w:id="270"/>
      <w:bookmarkEnd w:id="271"/>
      <w:bookmarkEnd w:id="272"/>
      <w:r>
        <w:rPr>
          <w:rtl/>
        </w:rPr>
        <w:t xml:space="preserve">הסכום </w:t>
      </w:r>
      <w:bookmarkStart w:id="273" w:name="_ETM_Q1_191879"/>
      <w:bookmarkEnd w:id="273"/>
      <w:r>
        <w:rPr>
          <w:rtl/>
        </w:rPr>
        <w:t xml:space="preserve">המלא </w:t>
      </w:r>
      <w:bookmarkStart w:id="274" w:name="_ETM_Q1_192239"/>
      <w:bookmarkStart w:id="275" w:name="_ETM_Q1_192510"/>
      <w:bookmarkEnd w:id="274"/>
      <w:bookmarkEnd w:id="275"/>
      <w:r>
        <w:rPr>
          <w:rtl/>
        </w:rPr>
        <w:t xml:space="preserve">בהצעת </w:t>
      </w:r>
      <w:bookmarkStart w:id="276" w:name="_ETM_Q1_193319"/>
      <w:bookmarkEnd w:id="276"/>
      <w:r>
        <w:rPr>
          <w:rtl/>
        </w:rPr>
        <w:t xml:space="preserve">חוק </w:t>
      </w:r>
      <w:bookmarkStart w:id="277" w:name="_ETM_Q1_193650"/>
      <w:bookmarkEnd w:id="277"/>
      <w:r>
        <w:rPr>
          <w:rtl/>
        </w:rPr>
        <w:t xml:space="preserve">התקציב </w:t>
      </w:r>
      <w:bookmarkStart w:id="278" w:name="_ETM_Q1_195020"/>
      <w:bookmarkEnd w:id="278"/>
      <w:r>
        <w:rPr>
          <w:rFonts w:hint="cs"/>
          <w:rtl/>
        </w:rPr>
        <w:t xml:space="preserve">– </w:t>
      </w:r>
      <w:r>
        <w:rPr>
          <w:rtl/>
        </w:rPr>
        <w:t xml:space="preserve">ההוצאה </w:t>
      </w:r>
      <w:bookmarkStart w:id="279" w:name="_ETM_Q1_195560"/>
      <w:bookmarkEnd w:id="279"/>
      <w:r>
        <w:rPr>
          <w:rtl/>
        </w:rPr>
        <w:t xml:space="preserve">מותנית </w:t>
      </w:r>
      <w:bookmarkStart w:id="280" w:name="_ETM_Q1_196010"/>
      <w:bookmarkEnd w:id="280"/>
      <w:r>
        <w:rPr>
          <w:rtl/>
        </w:rPr>
        <w:t xml:space="preserve">בהכנסה </w:t>
      </w:r>
      <w:bookmarkStart w:id="281" w:name="_ETM_Q1_196639"/>
      <w:bookmarkEnd w:id="281"/>
      <w:r w:rsidR="00407F96">
        <w:rPr>
          <w:rFonts w:hint="cs"/>
          <w:rtl/>
        </w:rPr>
        <w:t xml:space="preserve">– </w:t>
      </w:r>
      <w:r>
        <w:rPr>
          <w:rtl/>
        </w:rPr>
        <w:t xml:space="preserve">לסכום </w:t>
      </w:r>
      <w:bookmarkStart w:id="282" w:name="_ETM_Q1_197180"/>
      <w:bookmarkEnd w:id="282"/>
      <w:r>
        <w:rPr>
          <w:rtl/>
        </w:rPr>
        <w:t xml:space="preserve">של </w:t>
      </w:r>
      <w:bookmarkStart w:id="283" w:name="_ETM_Q1_197419"/>
      <w:bookmarkEnd w:id="283"/>
      <w:r>
        <w:rPr>
          <w:rtl/>
        </w:rPr>
        <w:t>108</w:t>
      </w:r>
      <w:bookmarkStart w:id="284" w:name="_ETM_Q1_198320"/>
      <w:bookmarkEnd w:id="284"/>
      <w:r>
        <w:rPr>
          <w:rFonts w:hint="cs"/>
          <w:rtl/>
        </w:rPr>
        <w:t xml:space="preserve"> </w:t>
      </w:r>
      <w:r>
        <w:rPr>
          <w:rtl/>
        </w:rPr>
        <w:t xml:space="preserve">מיליארד </w:t>
      </w:r>
      <w:bookmarkStart w:id="285" w:name="_ETM_Q1_198889"/>
      <w:bookmarkEnd w:id="285"/>
      <w:r>
        <w:rPr>
          <w:rtl/>
        </w:rPr>
        <w:t>שקל</w:t>
      </w:r>
      <w:r w:rsidR="00407F96">
        <w:rPr>
          <w:rFonts w:hint="cs"/>
          <w:rtl/>
        </w:rPr>
        <w:t>,</w:t>
      </w:r>
      <w:r>
        <w:rPr>
          <w:rFonts w:hint="cs"/>
          <w:rtl/>
        </w:rPr>
        <w:t xml:space="preserve"> ו-113 מיליון</w:t>
      </w:r>
      <w:r>
        <w:rPr>
          <w:rtl/>
        </w:rPr>
        <w:t xml:space="preserve"> </w:t>
      </w:r>
      <w:bookmarkStart w:id="286" w:name="_ETM_Q1_199340"/>
      <w:bookmarkStart w:id="287" w:name="_ETM_Q1_201310"/>
      <w:bookmarkEnd w:id="286"/>
      <w:bookmarkEnd w:id="287"/>
      <w:r>
        <w:rPr>
          <w:rtl/>
        </w:rPr>
        <w:t xml:space="preserve">ועוד </w:t>
      </w:r>
      <w:bookmarkStart w:id="288" w:name="_ETM_Q1_202419"/>
      <w:bookmarkEnd w:id="288"/>
      <w:r>
        <w:rPr>
          <w:rtl/>
        </w:rPr>
        <w:t>תוספות</w:t>
      </w:r>
      <w:r>
        <w:rPr>
          <w:rFonts w:hint="cs"/>
          <w:rtl/>
        </w:rPr>
        <w:t>.</w:t>
      </w:r>
      <w:r>
        <w:rPr>
          <w:rtl/>
        </w:rPr>
        <w:t xml:space="preserve"> </w:t>
      </w:r>
      <w:bookmarkStart w:id="289" w:name="_ETM_Q1_203980"/>
      <w:bookmarkStart w:id="290" w:name="_ETM_Q1_204310"/>
      <w:bookmarkStart w:id="291" w:name="_ETM_Q1_204790"/>
      <w:bookmarkEnd w:id="289"/>
      <w:bookmarkEnd w:id="290"/>
      <w:bookmarkEnd w:id="291"/>
      <w:r>
        <w:rPr>
          <w:rFonts w:hint="cs"/>
          <w:rtl/>
        </w:rPr>
        <w:t>ההרשאה להת</w:t>
      </w:r>
      <w:r>
        <w:rPr>
          <w:rtl/>
        </w:rPr>
        <w:t xml:space="preserve">חייב </w:t>
      </w:r>
      <w:bookmarkStart w:id="292" w:name="_ETM_Q1_205209"/>
      <w:bookmarkEnd w:id="292"/>
      <w:r>
        <w:rPr>
          <w:rFonts w:hint="cs"/>
          <w:rtl/>
        </w:rPr>
        <w:t xml:space="preserve">היא </w:t>
      </w:r>
      <w:r w:rsidR="00407F96">
        <w:rPr>
          <w:rFonts w:hint="cs"/>
          <w:rtl/>
        </w:rPr>
        <w:t>ב</w:t>
      </w:r>
      <w:bookmarkStart w:id="293" w:name="_ETM_Q1_205299"/>
      <w:bookmarkEnd w:id="293"/>
      <w:r>
        <w:rPr>
          <w:rFonts w:hint="cs"/>
          <w:rtl/>
        </w:rPr>
        <w:t>ס</w:t>
      </w:r>
      <w:r>
        <w:rPr>
          <w:rtl/>
        </w:rPr>
        <w:t xml:space="preserve">כום </w:t>
      </w:r>
      <w:bookmarkStart w:id="294" w:name="_ETM_Q1_205689"/>
      <w:bookmarkEnd w:id="294"/>
      <w:r>
        <w:rPr>
          <w:rtl/>
        </w:rPr>
        <w:t>של</w:t>
      </w:r>
      <w:r>
        <w:rPr>
          <w:rFonts w:hint="cs"/>
          <w:rtl/>
        </w:rPr>
        <w:t xml:space="preserve"> 215 מיליארד, 799 מיליון ו-734,000</w:t>
      </w:r>
      <w:r>
        <w:rPr>
          <w:rtl/>
        </w:rPr>
        <w:t xml:space="preserve"> </w:t>
      </w:r>
      <w:bookmarkStart w:id="295" w:name="_ETM_Q1_206439"/>
      <w:bookmarkStart w:id="296" w:name="_ETM_Q1_212590"/>
      <w:bookmarkEnd w:id="295"/>
      <w:bookmarkEnd w:id="296"/>
      <w:r>
        <w:rPr>
          <w:rFonts w:hint="cs"/>
          <w:rtl/>
        </w:rPr>
        <w:t>ש"ח.</w:t>
      </w:r>
    </w:p>
    <w:p w:rsidR="00071895" w:rsidRDefault="00071895" w:rsidP="00177F6D">
      <w:pPr>
        <w:rPr>
          <w:rtl/>
        </w:rPr>
      </w:pPr>
      <w:bookmarkStart w:id="297" w:name="_ETM_Q1_215276"/>
      <w:bookmarkStart w:id="298" w:name="_ETM_Q1_215506"/>
      <w:bookmarkEnd w:id="297"/>
      <w:bookmarkEnd w:id="298"/>
    </w:p>
    <w:p w:rsidR="00071895" w:rsidRDefault="00071895" w:rsidP="00DB7AD1">
      <w:pPr>
        <w:rPr>
          <w:rtl/>
        </w:rPr>
      </w:pPr>
      <w:bookmarkStart w:id="299" w:name="_ETM_Q1_216044"/>
      <w:bookmarkStart w:id="300" w:name="_ETM_Q1_216141"/>
      <w:bookmarkStart w:id="301" w:name="_ETM_Q1_214000"/>
      <w:bookmarkEnd w:id="299"/>
      <w:bookmarkEnd w:id="300"/>
      <w:bookmarkEnd w:id="301"/>
      <w:r w:rsidRPr="00901D41">
        <w:rPr>
          <w:rtl/>
        </w:rPr>
        <w:t xml:space="preserve">הצעת </w:t>
      </w:r>
      <w:bookmarkStart w:id="302" w:name="_ETM_Q1_214450"/>
      <w:bookmarkEnd w:id="302"/>
      <w:r w:rsidRPr="00901D41">
        <w:rPr>
          <w:rtl/>
        </w:rPr>
        <w:t xml:space="preserve">חוק </w:t>
      </w:r>
      <w:bookmarkStart w:id="303" w:name="_ETM_Q1_214659"/>
      <w:bookmarkEnd w:id="303"/>
      <w:r w:rsidRPr="00901D41">
        <w:rPr>
          <w:rtl/>
        </w:rPr>
        <w:t xml:space="preserve">הפחתת </w:t>
      </w:r>
      <w:bookmarkStart w:id="304" w:name="_ETM_Q1_215230"/>
      <w:bookmarkEnd w:id="304"/>
      <w:r w:rsidRPr="00901D41">
        <w:rPr>
          <w:rtl/>
        </w:rPr>
        <w:t xml:space="preserve">הגירעון </w:t>
      </w:r>
      <w:bookmarkStart w:id="305" w:name="_ETM_Q1_215650"/>
      <w:bookmarkEnd w:id="305"/>
      <w:r w:rsidRPr="00901D41">
        <w:rPr>
          <w:rtl/>
        </w:rPr>
        <w:t xml:space="preserve">והגבלת </w:t>
      </w:r>
      <w:bookmarkStart w:id="306" w:name="_ETM_Q1_216250"/>
      <w:bookmarkEnd w:id="306"/>
      <w:r w:rsidRPr="00901D41">
        <w:rPr>
          <w:rtl/>
        </w:rPr>
        <w:t xml:space="preserve">ההוצאה </w:t>
      </w:r>
      <w:bookmarkStart w:id="307" w:name="_ETM_Q1_216700"/>
      <w:bookmarkEnd w:id="307"/>
      <w:r w:rsidRPr="00901D41">
        <w:rPr>
          <w:rtl/>
        </w:rPr>
        <w:t xml:space="preserve">התקציבית </w:t>
      </w:r>
      <w:bookmarkStart w:id="308" w:name="_ETM_Q1_217209"/>
      <w:bookmarkEnd w:id="308"/>
      <w:r w:rsidRPr="00901D41">
        <w:rPr>
          <w:rFonts w:hint="cs"/>
          <w:rtl/>
        </w:rPr>
        <w:t>(</w:t>
      </w:r>
      <w:r w:rsidRPr="00901D41">
        <w:rPr>
          <w:rtl/>
        </w:rPr>
        <w:t xml:space="preserve">תיקון </w:t>
      </w:r>
      <w:bookmarkStart w:id="309" w:name="_ETM_Q1_217510"/>
      <w:bookmarkEnd w:id="309"/>
      <w:r w:rsidRPr="00901D41">
        <w:rPr>
          <w:rtl/>
        </w:rPr>
        <w:t>מס</w:t>
      </w:r>
      <w:r w:rsidRPr="00901D41">
        <w:rPr>
          <w:rFonts w:hint="cs"/>
          <w:rtl/>
        </w:rPr>
        <w:t>'</w:t>
      </w:r>
      <w:r w:rsidRPr="00901D41">
        <w:rPr>
          <w:rtl/>
        </w:rPr>
        <w:t xml:space="preserve"> </w:t>
      </w:r>
      <w:bookmarkStart w:id="310" w:name="_ETM_Q1_217870"/>
      <w:bookmarkEnd w:id="310"/>
      <w:r w:rsidRPr="00901D41">
        <w:rPr>
          <w:rtl/>
        </w:rPr>
        <w:t>25</w:t>
      </w:r>
      <w:r w:rsidRPr="00901D41">
        <w:rPr>
          <w:rFonts w:hint="cs"/>
          <w:rtl/>
        </w:rPr>
        <w:t>),</w:t>
      </w:r>
      <w:r w:rsidRPr="00901D41">
        <w:rPr>
          <w:rtl/>
        </w:rPr>
        <w:t xml:space="preserve"> </w:t>
      </w:r>
      <w:bookmarkStart w:id="311" w:name="_ETM_Q1_219330"/>
      <w:bookmarkEnd w:id="311"/>
      <w:r w:rsidRPr="00901D41">
        <w:rPr>
          <w:rtl/>
        </w:rPr>
        <w:t>הת</w:t>
      </w:r>
      <w:bookmarkStart w:id="312" w:name="_ETM_Q1_219870"/>
      <w:bookmarkEnd w:id="312"/>
      <w:r w:rsidRPr="00901D41">
        <w:rPr>
          <w:rFonts w:hint="cs"/>
          <w:rtl/>
        </w:rPr>
        <w:t>שפ"ד</w:t>
      </w:r>
      <w:r w:rsidRPr="00901D41">
        <w:rPr>
          <w:rFonts w:hint="eastAsia"/>
          <w:rtl/>
        </w:rPr>
        <w:t>–2024</w:t>
      </w:r>
      <w:r>
        <w:rPr>
          <w:rtl/>
        </w:rPr>
        <w:t xml:space="preserve"> </w:t>
      </w:r>
      <w:bookmarkStart w:id="313" w:name="_ETM_Q1_220380"/>
      <w:bookmarkStart w:id="314" w:name="_ETM_Q1_221940"/>
      <w:bookmarkEnd w:id="313"/>
      <w:bookmarkEnd w:id="314"/>
      <w:r>
        <w:rPr>
          <w:rFonts w:hint="cs"/>
          <w:rtl/>
        </w:rPr>
        <w:t xml:space="preserve">– </w:t>
      </w:r>
      <w:r>
        <w:rPr>
          <w:rtl/>
        </w:rPr>
        <w:t xml:space="preserve">חוק </w:t>
      </w:r>
      <w:bookmarkStart w:id="315" w:name="_ETM_Q1_222270"/>
      <w:bookmarkEnd w:id="315"/>
      <w:r>
        <w:rPr>
          <w:rtl/>
        </w:rPr>
        <w:t xml:space="preserve">הפחתת </w:t>
      </w:r>
      <w:bookmarkStart w:id="316" w:name="_ETM_Q1_222840"/>
      <w:bookmarkEnd w:id="316"/>
      <w:r>
        <w:rPr>
          <w:rtl/>
        </w:rPr>
        <w:t xml:space="preserve">הגירעון </w:t>
      </w:r>
      <w:bookmarkStart w:id="317" w:name="_ETM_Q1_223260"/>
      <w:bookmarkEnd w:id="317"/>
      <w:r>
        <w:rPr>
          <w:rtl/>
        </w:rPr>
        <w:t xml:space="preserve">והגבלת </w:t>
      </w:r>
      <w:bookmarkStart w:id="318" w:name="_ETM_Q1_223890"/>
      <w:bookmarkEnd w:id="318"/>
      <w:r>
        <w:rPr>
          <w:rtl/>
        </w:rPr>
        <w:t xml:space="preserve">ההוצאה </w:t>
      </w:r>
      <w:bookmarkStart w:id="319" w:name="_ETM_Q1_224310"/>
      <w:bookmarkEnd w:id="319"/>
      <w:r>
        <w:rPr>
          <w:rtl/>
        </w:rPr>
        <w:t>התקציבית</w:t>
      </w:r>
      <w:r>
        <w:rPr>
          <w:rFonts w:hint="cs"/>
          <w:rtl/>
        </w:rPr>
        <w:t>,</w:t>
      </w:r>
      <w:r>
        <w:rPr>
          <w:rtl/>
        </w:rPr>
        <w:t xml:space="preserve"> </w:t>
      </w:r>
      <w:bookmarkStart w:id="320" w:name="_ETM_Q1_226030"/>
      <w:bookmarkStart w:id="321" w:name="_ETM_Q1_226629"/>
      <w:bookmarkEnd w:id="320"/>
      <w:bookmarkEnd w:id="321"/>
      <w:r>
        <w:rPr>
          <w:rFonts w:hint="cs"/>
          <w:rtl/>
        </w:rPr>
        <w:t>הת</w:t>
      </w:r>
      <w:r>
        <w:rPr>
          <w:rtl/>
        </w:rPr>
        <w:t>שנ"ב</w:t>
      </w:r>
      <w:r>
        <w:rPr>
          <w:rFonts w:hint="cs"/>
          <w:rtl/>
        </w:rPr>
        <w:t>–</w:t>
      </w:r>
      <w:bookmarkStart w:id="322" w:name="_ETM_Q1_227319"/>
      <w:bookmarkEnd w:id="322"/>
      <w:r>
        <w:rPr>
          <w:rtl/>
        </w:rPr>
        <w:t>1992</w:t>
      </w:r>
      <w:r>
        <w:rPr>
          <w:rFonts w:hint="cs"/>
          <w:rtl/>
        </w:rPr>
        <w:t>,</w:t>
      </w:r>
      <w:r>
        <w:rPr>
          <w:rtl/>
        </w:rPr>
        <w:t xml:space="preserve"> </w:t>
      </w:r>
      <w:bookmarkStart w:id="323" w:name="_ETM_Q1_228730"/>
      <w:bookmarkEnd w:id="323"/>
      <w:r>
        <w:rPr>
          <w:rtl/>
        </w:rPr>
        <w:t xml:space="preserve">קובע </w:t>
      </w:r>
      <w:bookmarkStart w:id="324" w:name="_ETM_Q1_229800"/>
      <w:bookmarkEnd w:id="324"/>
      <w:r>
        <w:rPr>
          <w:rtl/>
        </w:rPr>
        <w:t xml:space="preserve">את </w:t>
      </w:r>
      <w:bookmarkStart w:id="325" w:name="_ETM_Q1_230010"/>
      <w:bookmarkEnd w:id="325"/>
      <w:r>
        <w:rPr>
          <w:rtl/>
        </w:rPr>
        <w:t xml:space="preserve">תקרת </w:t>
      </w:r>
      <w:bookmarkStart w:id="326" w:name="_ETM_Q1_230460"/>
      <w:bookmarkEnd w:id="326"/>
      <w:r>
        <w:rPr>
          <w:rtl/>
        </w:rPr>
        <w:t xml:space="preserve">הגירעון </w:t>
      </w:r>
      <w:bookmarkStart w:id="327" w:name="_ETM_Q1_230940"/>
      <w:bookmarkStart w:id="328" w:name="_ETM_Q1_231120"/>
      <w:bookmarkEnd w:id="327"/>
      <w:bookmarkEnd w:id="328"/>
      <w:r>
        <w:rPr>
          <w:rFonts w:hint="cs"/>
          <w:rtl/>
        </w:rPr>
        <w:t>כ</w:t>
      </w:r>
      <w:r>
        <w:rPr>
          <w:rtl/>
        </w:rPr>
        <w:t xml:space="preserve">אחוז </w:t>
      </w:r>
      <w:bookmarkStart w:id="329" w:name="_ETM_Q1_231450"/>
      <w:bookmarkEnd w:id="329"/>
      <w:r>
        <w:rPr>
          <w:rtl/>
        </w:rPr>
        <w:t>מהתוצר</w:t>
      </w:r>
      <w:r>
        <w:rPr>
          <w:rFonts w:hint="cs"/>
          <w:rtl/>
        </w:rPr>
        <w:t>.</w:t>
      </w:r>
      <w:r>
        <w:rPr>
          <w:rtl/>
        </w:rPr>
        <w:t xml:space="preserve"> </w:t>
      </w:r>
      <w:bookmarkStart w:id="330" w:name="_ETM_Q1_232800"/>
      <w:bookmarkEnd w:id="330"/>
      <w:r>
        <w:rPr>
          <w:rtl/>
        </w:rPr>
        <w:t xml:space="preserve">בהצעת </w:t>
      </w:r>
      <w:bookmarkStart w:id="331" w:name="_ETM_Q1_233340"/>
      <w:bookmarkEnd w:id="331"/>
      <w:r>
        <w:rPr>
          <w:rtl/>
        </w:rPr>
        <w:t xml:space="preserve">החוק </w:t>
      </w:r>
      <w:bookmarkStart w:id="332" w:name="_ETM_Q1_233640"/>
      <w:bookmarkEnd w:id="332"/>
      <w:r>
        <w:rPr>
          <w:rtl/>
        </w:rPr>
        <w:t xml:space="preserve">מוצע </w:t>
      </w:r>
      <w:bookmarkStart w:id="333" w:name="_ETM_Q1_234030"/>
      <w:bookmarkEnd w:id="333"/>
      <w:r>
        <w:rPr>
          <w:rtl/>
        </w:rPr>
        <w:t xml:space="preserve">להגדיל </w:t>
      </w:r>
      <w:bookmarkStart w:id="334" w:name="_ETM_Q1_234420"/>
      <w:bookmarkEnd w:id="334"/>
      <w:r>
        <w:rPr>
          <w:rtl/>
        </w:rPr>
        <w:t xml:space="preserve">את </w:t>
      </w:r>
      <w:bookmarkStart w:id="335" w:name="_ETM_Q1_234540"/>
      <w:bookmarkEnd w:id="335"/>
      <w:r>
        <w:rPr>
          <w:rtl/>
        </w:rPr>
        <w:t xml:space="preserve">תקרת </w:t>
      </w:r>
      <w:bookmarkStart w:id="336" w:name="_ETM_Q1_234870"/>
      <w:bookmarkEnd w:id="336"/>
      <w:r>
        <w:rPr>
          <w:rtl/>
        </w:rPr>
        <w:t xml:space="preserve">הגירעון </w:t>
      </w:r>
      <w:bookmarkStart w:id="337" w:name="_ETM_Q1_235290"/>
      <w:bookmarkEnd w:id="337"/>
      <w:r>
        <w:rPr>
          <w:rtl/>
        </w:rPr>
        <w:t xml:space="preserve">לשנת </w:t>
      </w:r>
      <w:bookmarkStart w:id="338" w:name="_ETM_Q1_235590"/>
      <w:bookmarkEnd w:id="338"/>
      <w:r>
        <w:rPr>
          <w:rtl/>
        </w:rPr>
        <w:t xml:space="preserve">2024 </w:t>
      </w:r>
      <w:bookmarkStart w:id="339" w:name="_ETM_Q1_236520"/>
      <w:bookmarkEnd w:id="339"/>
      <w:r>
        <w:rPr>
          <w:rFonts w:hint="cs"/>
          <w:rtl/>
        </w:rPr>
        <w:t>ו</w:t>
      </w:r>
      <w:r>
        <w:rPr>
          <w:rtl/>
        </w:rPr>
        <w:t xml:space="preserve">לקבוע </w:t>
      </w:r>
      <w:bookmarkStart w:id="340" w:name="_ETM_Q1_237630"/>
      <w:bookmarkEnd w:id="340"/>
      <w:r>
        <w:rPr>
          <w:rtl/>
        </w:rPr>
        <w:t xml:space="preserve">כי </w:t>
      </w:r>
      <w:bookmarkStart w:id="341" w:name="_ETM_Q1_237810"/>
      <w:bookmarkEnd w:id="341"/>
      <w:r>
        <w:rPr>
          <w:rtl/>
        </w:rPr>
        <w:t xml:space="preserve">בשנת </w:t>
      </w:r>
      <w:bookmarkStart w:id="342" w:name="_ETM_Q1_238170"/>
      <w:bookmarkEnd w:id="342"/>
      <w:r>
        <w:rPr>
          <w:rtl/>
        </w:rPr>
        <w:t xml:space="preserve">2024 </w:t>
      </w:r>
      <w:bookmarkStart w:id="343" w:name="_ETM_Q1_239220"/>
      <w:bookmarkEnd w:id="343"/>
      <w:r>
        <w:rPr>
          <w:rtl/>
        </w:rPr>
        <w:t xml:space="preserve">שיעור </w:t>
      </w:r>
      <w:bookmarkStart w:id="344" w:name="_ETM_Q1_239520"/>
      <w:bookmarkEnd w:id="344"/>
      <w:r>
        <w:rPr>
          <w:rtl/>
        </w:rPr>
        <w:t xml:space="preserve">הגירעון </w:t>
      </w:r>
      <w:bookmarkStart w:id="345" w:name="_ETM_Q1_240030"/>
      <w:bookmarkEnd w:id="345"/>
      <w:r>
        <w:rPr>
          <w:rtl/>
        </w:rPr>
        <w:t xml:space="preserve">הכולל </w:t>
      </w:r>
      <w:bookmarkStart w:id="346" w:name="_ETM_Q1_241020"/>
      <w:bookmarkEnd w:id="346"/>
      <w:r>
        <w:rPr>
          <w:rtl/>
        </w:rPr>
        <w:t xml:space="preserve">לא </w:t>
      </w:r>
      <w:bookmarkStart w:id="347" w:name="_ETM_Q1_241200"/>
      <w:bookmarkEnd w:id="347"/>
      <w:r>
        <w:rPr>
          <w:rtl/>
        </w:rPr>
        <w:t xml:space="preserve">יעלה </w:t>
      </w:r>
      <w:bookmarkStart w:id="348" w:name="_ETM_Q1_241710"/>
      <w:bookmarkEnd w:id="348"/>
      <w:r>
        <w:rPr>
          <w:rtl/>
        </w:rPr>
        <w:t xml:space="preserve">על </w:t>
      </w:r>
      <w:bookmarkStart w:id="349" w:name="_ETM_Q1_241860"/>
      <w:bookmarkEnd w:id="349"/>
      <w:r>
        <w:rPr>
          <w:rtl/>
        </w:rPr>
        <w:t>6.6%</w:t>
      </w:r>
      <w:bookmarkStart w:id="350" w:name="_ETM_Q1_243420"/>
      <w:bookmarkEnd w:id="350"/>
      <w:r>
        <w:rPr>
          <w:rFonts w:hint="cs"/>
          <w:rtl/>
        </w:rPr>
        <w:t xml:space="preserve">, </w:t>
      </w:r>
      <w:r>
        <w:rPr>
          <w:rtl/>
        </w:rPr>
        <w:t xml:space="preserve">במקום </w:t>
      </w:r>
      <w:bookmarkStart w:id="351" w:name="_ETM_Q1_244350"/>
      <w:bookmarkEnd w:id="351"/>
      <w:r>
        <w:rPr>
          <w:rtl/>
        </w:rPr>
        <w:t xml:space="preserve">שיעור </w:t>
      </w:r>
      <w:bookmarkStart w:id="352" w:name="_ETM_Q1_244710"/>
      <w:bookmarkEnd w:id="352"/>
      <w:r>
        <w:rPr>
          <w:rtl/>
        </w:rPr>
        <w:t xml:space="preserve">של </w:t>
      </w:r>
      <w:bookmarkStart w:id="353" w:name="_ETM_Q1_244890"/>
      <w:bookmarkEnd w:id="353"/>
      <w:r>
        <w:rPr>
          <w:rtl/>
        </w:rPr>
        <w:t>2.25%</w:t>
      </w:r>
      <w:bookmarkStart w:id="354" w:name="_ETM_Q1_246690"/>
      <w:bookmarkEnd w:id="354"/>
      <w:r>
        <w:rPr>
          <w:rFonts w:hint="cs"/>
          <w:rtl/>
        </w:rPr>
        <w:t xml:space="preserve"> </w:t>
      </w:r>
      <w:r>
        <w:rPr>
          <w:rtl/>
        </w:rPr>
        <w:t xml:space="preserve">מהתוצר </w:t>
      </w:r>
      <w:bookmarkStart w:id="355" w:name="_ETM_Q1_247860"/>
      <w:bookmarkEnd w:id="355"/>
      <w:r>
        <w:rPr>
          <w:rtl/>
        </w:rPr>
        <w:t xml:space="preserve">המקומי </w:t>
      </w:r>
      <w:bookmarkStart w:id="356" w:name="_ETM_Q1_248610"/>
      <w:bookmarkEnd w:id="356"/>
      <w:r>
        <w:rPr>
          <w:rtl/>
        </w:rPr>
        <w:t>הגולמי</w:t>
      </w:r>
      <w:r>
        <w:rPr>
          <w:rFonts w:hint="cs"/>
          <w:rtl/>
        </w:rPr>
        <w:t>.</w:t>
      </w:r>
      <w:bookmarkStart w:id="357" w:name="_ETM_Q1_249209"/>
      <w:bookmarkStart w:id="358" w:name="_ETM_Q1_249315"/>
      <w:bookmarkEnd w:id="357"/>
      <w:bookmarkEnd w:id="358"/>
      <w:r>
        <w:rPr>
          <w:rFonts w:hint="cs"/>
          <w:rtl/>
        </w:rPr>
        <w:t xml:space="preserve"> </w:t>
      </w:r>
      <w:bookmarkStart w:id="359" w:name="_ETM_Q1_249482"/>
      <w:bookmarkStart w:id="360" w:name="_ETM_Q1_249562"/>
      <w:bookmarkStart w:id="361" w:name="_ETM_Q1_250030"/>
      <w:bookmarkEnd w:id="359"/>
      <w:bookmarkEnd w:id="360"/>
      <w:bookmarkEnd w:id="361"/>
      <w:r>
        <w:rPr>
          <w:rtl/>
        </w:rPr>
        <w:t xml:space="preserve">כמו </w:t>
      </w:r>
      <w:bookmarkStart w:id="362" w:name="_ETM_Q1_250300"/>
      <w:bookmarkEnd w:id="362"/>
      <w:r>
        <w:rPr>
          <w:rtl/>
        </w:rPr>
        <w:t>כן</w:t>
      </w:r>
      <w:r>
        <w:rPr>
          <w:rFonts w:hint="cs"/>
          <w:rtl/>
        </w:rPr>
        <w:t>,</w:t>
      </w:r>
      <w:r>
        <w:rPr>
          <w:rtl/>
        </w:rPr>
        <w:t xml:space="preserve"> </w:t>
      </w:r>
      <w:bookmarkStart w:id="363" w:name="_ETM_Q1_250510"/>
      <w:bookmarkStart w:id="364" w:name="_ETM_Q1_250840"/>
      <w:bookmarkEnd w:id="363"/>
      <w:bookmarkEnd w:id="364"/>
      <w:r>
        <w:rPr>
          <w:rtl/>
        </w:rPr>
        <w:t xml:space="preserve">בהצעת </w:t>
      </w:r>
      <w:bookmarkStart w:id="365" w:name="_ETM_Q1_251350"/>
      <w:bookmarkEnd w:id="365"/>
      <w:r>
        <w:rPr>
          <w:rtl/>
        </w:rPr>
        <w:t xml:space="preserve">החוק </w:t>
      </w:r>
      <w:bookmarkStart w:id="366" w:name="_ETM_Q1_251650"/>
      <w:bookmarkEnd w:id="366"/>
      <w:r>
        <w:rPr>
          <w:rtl/>
        </w:rPr>
        <w:t xml:space="preserve">מוצע להגדיל </w:t>
      </w:r>
      <w:bookmarkStart w:id="367" w:name="_ETM_Q1_252010"/>
      <w:bookmarkEnd w:id="367"/>
      <w:r>
        <w:rPr>
          <w:rtl/>
        </w:rPr>
        <w:t xml:space="preserve">את </w:t>
      </w:r>
      <w:bookmarkStart w:id="368" w:name="_ETM_Q1_252130"/>
      <w:bookmarkEnd w:id="368"/>
      <w:r>
        <w:rPr>
          <w:rtl/>
        </w:rPr>
        <w:t xml:space="preserve">ההוצאה </w:t>
      </w:r>
      <w:bookmarkStart w:id="369" w:name="_ETM_Q1_252550"/>
      <w:bookmarkEnd w:id="369"/>
      <w:r>
        <w:rPr>
          <w:rtl/>
        </w:rPr>
        <w:t xml:space="preserve">הממשלתית </w:t>
      </w:r>
      <w:bookmarkStart w:id="370" w:name="_ETM_Q1_253849"/>
      <w:bookmarkEnd w:id="370"/>
      <w:r>
        <w:rPr>
          <w:rtl/>
        </w:rPr>
        <w:t xml:space="preserve">המותרת </w:t>
      </w:r>
      <w:bookmarkStart w:id="371" w:name="_ETM_Q1_254510"/>
      <w:bookmarkEnd w:id="371"/>
      <w:r>
        <w:rPr>
          <w:rtl/>
        </w:rPr>
        <w:t xml:space="preserve">לשנת </w:t>
      </w:r>
      <w:bookmarkStart w:id="372" w:name="_ETM_Q1_254839"/>
      <w:bookmarkEnd w:id="372"/>
      <w:r>
        <w:rPr>
          <w:rtl/>
        </w:rPr>
        <w:t xml:space="preserve">2024 </w:t>
      </w:r>
      <w:bookmarkStart w:id="373" w:name="_ETM_Q1_255889"/>
      <w:bookmarkEnd w:id="373"/>
      <w:r>
        <w:rPr>
          <w:rtl/>
        </w:rPr>
        <w:t xml:space="preserve">בשיעור </w:t>
      </w:r>
      <w:bookmarkStart w:id="374" w:name="_ETM_Q1_256460"/>
      <w:bookmarkEnd w:id="374"/>
      <w:r>
        <w:rPr>
          <w:rFonts w:hint="cs"/>
          <w:rtl/>
        </w:rPr>
        <w:t xml:space="preserve">של </w:t>
      </w:r>
      <w:r>
        <w:rPr>
          <w:rtl/>
        </w:rPr>
        <w:t xml:space="preserve">11.35% </w:t>
      </w:r>
      <w:bookmarkStart w:id="375" w:name="_ETM_Q1_260059"/>
      <w:bookmarkEnd w:id="375"/>
      <w:r>
        <w:rPr>
          <w:rtl/>
        </w:rPr>
        <w:t xml:space="preserve">לצורך </w:t>
      </w:r>
      <w:bookmarkStart w:id="376" w:name="_ETM_Q1_260539"/>
      <w:bookmarkEnd w:id="376"/>
      <w:r>
        <w:rPr>
          <w:rtl/>
        </w:rPr>
        <w:t xml:space="preserve">מימון </w:t>
      </w:r>
      <w:bookmarkStart w:id="377" w:name="_ETM_Q1_260930"/>
      <w:bookmarkEnd w:id="377"/>
      <w:r>
        <w:rPr>
          <w:rtl/>
        </w:rPr>
        <w:t xml:space="preserve">ההוצאות </w:t>
      </w:r>
      <w:bookmarkStart w:id="378" w:name="_ETM_Q1_261439"/>
      <w:bookmarkEnd w:id="378"/>
      <w:r>
        <w:rPr>
          <w:rtl/>
        </w:rPr>
        <w:t xml:space="preserve">הדרושות </w:t>
      </w:r>
      <w:bookmarkStart w:id="379" w:name="_ETM_Q1_262009"/>
      <w:bookmarkEnd w:id="379"/>
      <w:r>
        <w:rPr>
          <w:rtl/>
        </w:rPr>
        <w:t xml:space="preserve">לצרכים </w:t>
      </w:r>
      <w:bookmarkStart w:id="380" w:name="_ETM_Q1_262639"/>
      <w:bookmarkEnd w:id="380"/>
      <w:r>
        <w:rPr>
          <w:rtl/>
        </w:rPr>
        <w:t>צבאיים</w:t>
      </w:r>
      <w:r>
        <w:rPr>
          <w:rFonts w:hint="cs"/>
          <w:rtl/>
        </w:rPr>
        <w:t>,</w:t>
      </w:r>
      <w:r>
        <w:rPr>
          <w:rtl/>
        </w:rPr>
        <w:t xml:space="preserve"> </w:t>
      </w:r>
      <w:bookmarkStart w:id="381" w:name="_ETM_Q1_264040"/>
      <w:bookmarkEnd w:id="381"/>
      <w:r>
        <w:rPr>
          <w:rtl/>
        </w:rPr>
        <w:t xml:space="preserve">המשקף </w:t>
      </w:r>
      <w:bookmarkStart w:id="382" w:name="_ETM_Q1_264700"/>
      <w:bookmarkEnd w:id="382"/>
      <w:r>
        <w:rPr>
          <w:rtl/>
        </w:rPr>
        <w:t xml:space="preserve">סכום </w:t>
      </w:r>
      <w:bookmarkStart w:id="383" w:name="_ETM_Q1_264970"/>
      <w:bookmarkEnd w:id="383"/>
      <w:r>
        <w:rPr>
          <w:rtl/>
        </w:rPr>
        <w:t xml:space="preserve">של </w:t>
      </w:r>
      <w:bookmarkStart w:id="384" w:name="_ETM_Q1_265180"/>
      <w:bookmarkEnd w:id="384"/>
      <w:r>
        <w:rPr>
          <w:rtl/>
        </w:rPr>
        <w:t xml:space="preserve">55 </w:t>
      </w:r>
      <w:bookmarkStart w:id="385" w:name="_ETM_Q1_266230"/>
      <w:bookmarkEnd w:id="385"/>
      <w:r>
        <w:rPr>
          <w:rtl/>
        </w:rPr>
        <w:t xml:space="preserve">מיליארד </w:t>
      </w:r>
      <w:bookmarkStart w:id="386" w:name="_ETM_Q1_266740"/>
      <w:bookmarkEnd w:id="386"/>
      <w:r>
        <w:rPr>
          <w:rFonts w:hint="cs"/>
          <w:rtl/>
        </w:rPr>
        <w:t>ש"ח,</w:t>
      </w:r>
      <w:r>
        <w:rPr>
          <w:rtl/>
        </w:rPr>
        <w:t xml:space="preserve"> </w:t>
      </w:r>
      <w:bookmarkStart w:id="387" w:name="_ETM_Q1_268089"/>
      <w:bookmarkEnd w:id="387"/>
      <w:r>
        <w:rPr>
          <w:rtl/>
        </w:rPr>
        <w:t xml:space="preserve">ובשיעור </w:t>
      </w:r>
      <w:bookmarkStart w:id="388" w:name="_ETM_Q1_268749"/>
      <w:bookmarkEnd w:id="388"/>
      <w:r>
        <w:rPr>
          <w:rtl/>
        </w:rPr>
        <w:t xml:space="preserve">של </w:t>
      </w:r>
      <w:bookmarkStart w:id="389" w:name="_ETM_Q1_269710"/>
      <w:bookmarkEnd w:id="389"/>
      <w:r>
        <w:rPr>
          <w:rtl/>
        </w:rPr>
        <w:t xml:space="preserve">3.2% </w:t>
      </w:r>
      <w:bookmarkStart w:id="390" w:name="_ETM_Q1_271419"/>
      <w:bookmarkEnd w:id="390"/>
      <w:r>
        <w:rPr>
          <w:rtl/>
        </w:rPr>
        <w:t xml:space="preserve">לצורך </w:t>
      </w:r>
      <w:bookmarkStart w:id="391" w:name="_ETM_Q1_271870"/>
      <w:bookmarkEnd w:id="391"/>
      <w:r>
        <w:rPr>
          <w:rtl/>
        </w:rPr>
        <w:t xml:space="preserve">מימון </w:t>
      </w:r>
      <w:bookmarkStart w:id="392" w:name="_ETM_Q1_272229"/>
      <w:bookmarkEnd w:id="392"/>
      <w:r>
        <w:rPr>
          <w:rtl/>
        </w:rPr>
        <w:t xml:space="preserve">ההוצאות </w:t>
      </w:r>
      <w:bookmarkStart w:id="393" w:name="_ETM_Q1_272770"/>
      <w:bookmarkEnd w:id="393"/>
      <w:r>
        <w:rPr>
          <w:rtl/>
        </w:rPr>
        <w:t xml:space="preserve">הדרושות </w:t>
      </w:r>
      <w:bookmarkStart w:id="394" w:name="_ETM_Q1_273890"/>
      <w:bookmarkEnd w:id="394"/>
      <w:r>
        <w:rPr>
          <w:rtl/>
        </w:rPr>
        <w:t xml:space="preserve">לצרכים </w:t>
      </w:r>
      <w:bookmarkStart w:id="395" w:name="_ETM_Q1_274550"/>
      <w:bookmarkEnd w:id="395"/>
      <w:r>
        <w:rPr>
          <w:rtl/>
        </w:rPr>
        <w:t>אזרחי</w:t>
      </w:r>
      <w:r>
        <w:rPr>
          <w:rFonts w:hint="cs"/>
          <w:rtl/>
        </w:rPr>
        <w:t>י</w:t>
      </w:r>
      <w:r>
        <w:rPr>
          <w:rtl/>
        </w:rPr>
        <w:t xml:space="preserve">ם </w:t>
      </w:r>
      <w:bookmarkStart w:id="396" w:name="_ETM_Q1_275060"/>
      <w:bookmarkEnd w:id="396"/>
      <w:r>
        <w:rPr>
          <w:rtl/>
        </w:rPr>
        <w:t xml:space="preserve">הנובעים </w:t>
      </w:r>
      <w:bookmarkStart w:id="397" w:name="_ETM_Q1_275450"/>
      <w:bookmarkEnd w:id="397"/>
      <w:r>
        <w:rPr>
          <w:rtl/>
        </w:rPr>
        <w:t>במישרי</w:t>
      </w:r>
      <w:bookmarkStart w:id="398" w:name="_ETM_Q1_276020"/>
      <w:bookmarkEnd w:id="398"/>
      <w:r>
        <w:rPr>
          <w:rFonts w:hint="cs"/>
          <w:rtl/>
        </w:rPr>
        <w:t xml:space="preserve">ן </w:t>
      </w:r>
      <w:r>
        <w:rPr>
          <w:rtl/>
        </w:rPr>
        <w:t xml:space="preserve">ממצב </w:t>
      </w:r>
      <w:bookmarkStart w:id="399" w:name="_ETM_Q1_276470"/>
      <w:bookmarkEnd w:id="399"/>
      <w:r>
        <w:rPr>
          <w:rtl/>
        </w:rPr>
        <w:t>הלחימה</w:t>
      </w:r>
      <w:r>
        <w:rPr>
          <w:rFonts w:hint="cs"/>
          <w:rtl/>
        </w:rPr>
        <w:t>,</w:t>
      </w:r>
      <w:r>
        <w:rPr>
          <w:rtl/>
        </w:rPr>
        <w:t xml:space="preserve"> </w:t>
      </w:r>
      <w:bookmarkStart w:id="400" w:name="_ETM_Q1_277470"/>
      <w:bookmarkEnd w:id="400"/>
      <w:r>
        <w:rPr>
          <w:rtl/>
        </w:rPr>
        <w:t xml:space="preserve">המשקף </w:t>
      </w:r>
      <w:bookmarkStart w:id="401" w:name="_ETM_Q1_278100"/>
      <w:bookmarkEnd w:id="401"/>
      <w:r>
        <w:rPr>
          <w:rtl/>
        </w:rPr>
        <w:t xml:space="preserve">סכום </w:t>
      </w:r>
      <w:bookmarkStart w:id="402" w:name="_ETM_Q1_278550"/>
      <w:bookmarkEnd w:id="402"/>
      <w:r>
        <w:rPr>
          <w:rtl/>
        </w:rPr>
        <w:t xml:space="preserve">של </w:t>
      </w:r>
      <w:bookmarkStart w:id="403" w:name="_ETM_Q1_278820"/>
      <w:bookmarkEnd w:id="403"/>
      <w:r>
        <w:rPr>
          <w:rtl/>
        </w:rPr>
        <w:t xml:space="preserve">15.3 </w:t>
      </w:r>
      <w:bookmarkStart w:id="404" w:name="_ETM_Q1_280350"/>
      <w:bookmarkEnd w:id="404"/>
      <w:r>
        <w:rPr>
          <w:rtl/>
        </w:rPr>
        <w:t xml:space="preserve">מיליארד </w:t>
      </w:r>
      <w:bookmarkStart w:id="405" w:name="_ETM_Q1_280740"/>
      <w:bookmarkEnd w:id="405"/>
      <w:r>
        <w:rPr>
          <w:rFonts w:hint="cs"/>
          <w:rtl/>
        </w:rPr>
        <w:t xml:space="preserve">ש"ח. </w:t>
      </w:r>
      <w:bookmarkStart w:id="406" w:name="_ETM_Q1_281040"/>
      <w:bookmarkEnd w:id="406"/>
    </w:p>
    <w:p w:rsidR="00071895" w:rsidRDefault="00071895" w:rsidP="00312CEF">
      <w:pPr>
        <w:rPr>
          <w:rtl/>
        </w:rPr>
      </w:pPr>
      <w:bookmarkStart w:id="407" w:name="_ETM_Q1_270945"/>
      <w:bookmarkStart w:id="408" w:name="_ETM_Q1_271005"/>
      <w:bookmarkEnd w:id="407"/>
      <w:bookmarkEnd w:id="408"/>
    </w:p>
    <w:p w:rsidR="00071895" w:rsidRDefault="00071895" w:rsidP="00312CEF">
      <w:pPr>
        <w:rPr>
          <w:rtl/>
        </w:rPr>
      </w:pPr>
      <w:bookmarkStart w:id="409" w:name="_ETM_Q1_271971"/>
      <w:bookmarkStart w:id="410" w:name="_ETM_Q1_272062"/>
      <w:bookmarkEnd w:id="409"/>
      <w:bookmarkEnd w:id="410"/>
      <w:r>
        <w:rPr>
          <w:rtl/>
        </w:rPr>
        <w:t>אגב</w:t>
      </w:r>
      <w:r>
        <w:rPr>
          <w:rFonts w:hint="cs"/>
          <w:rtl/>
        </w:rPr>
        <w:t>,</w:t>
      </w:r>
      <w:r>
        <w:rPr>
          <w:rtl/>
        </w:rPr>
        <w:t xml:space="preserve"> </w:t>
      </w:r>
      <w:bookmarkStart w:id="411" w:name="_ETM_Q1_281370"/>
      <w:bookmarkEnd w:id="411"/>
      <w:r>
        <w:rPr>
          <w:rtl/>
        </w:rPr>
        <w:t xml:space="preserve">אדוני </w:t>
      </w:r>
      <w:bookmarkStart w:id="412" w:name="_ETM_Q1_281639"/>
      <w:bookmarkEnd w:id="412"/>
      <w:r>
        <w:rPr>
          <w:rtl/>
        </w:rPr>
        <w:t>היושב-ראש</w:t>
      </w:r>
      <w:r>
        <w:rPr>
          <w:rFonts w:hint="cs"/>
          <w:rtl/>
        </w:rPr>
        <w:t>,</w:t>
      </w:r>
      <w:r>
        <w:rPr>
          <w:rtl/>
        </w:rPr>
        <w:t xml:space="preserve"> </w:t>
      </w:r>
      <w:bookmarkStart w:id="413" w:name="_ETM_Q1_282690"/>
      <w:bookmarkEnd w:id="413"/>
      <w:r>
        <w:rPr>
          <w:rtl/>
        </w:rPr>
        <w:t xml:space="preserve">אנחנו </w:t>
      </w:r>
      <w:bookmarkStart w:id="414" w:name="_ETM_Q1_283020"/>
      <w:bookmarkEnd w:id="414"/>
      <w:r>
        <w:rPr>
          <w:rtl/>
        </w:rPr>
        <w:t xml:space="preserve">עוסקים </w:t>
      </w:r>
      <w:bookmarkStart w:id="415" w:name="_ETM_Q1_283380"/>
      <w:bookmarkEnd w:id="415"/>
      <w:r>
        <w:rPr>
          <w:rtl/>
        </w:rPr>
        <w:t xml:space="preserve">בזה </w:t>
      </w:r>
      <w:bookmarkStart w:id="416" w:name="_ETM_Q1_283589"/>
      <w:bookmarkEnd w:id="416"/>
      <w:r>
        <w:rPr>
          <w:rtl/>
        </w:rPr>
        <w:t xml:space="preserve">כל </w:t>
      </w:r>
      <w:bookmarkStart w:id="417" w:name="_ETM_Q1_283860"/>
      <w:bookmarkEnd w:id="417"/>
      <w:r>
        <w:rPr>
          <w:rtl/>
        </w:rPr>
        <w:t>הזמן</w:t>
      </w:r>
      <w:r>
        <w:rPr>
          <w:rFonts w:hint="cs"/>
          <w:rtl/>
        </w:rPr>
        <w:t xml:space="preserve"> –</w:t>
      </w:r>
      <w:r>
        <w:rPr>
          <w:rtl/>
        </w:rPr>
        <w:t xml:space="preserve"> </w:t>
      </w:r>
      <w:bookmarkStart w:id="418" w:name="_ETM_Q1_284339"/>
      <w:bookmarkEnd w:id="418"/>
      <w:r>
        <w:rPr>
          <w:rtl/>
        </w:rPr>
        <w:t xml:space="preserve">עם </w:t>
      </w:r>
      <w:bookmarkStart w:id="419" w:name="_ETM_Q1_284490"/>
      <w:bookmarkEnd w:id="419"/>
      <w:r>
        <w:rPr>
          <w:rtl/>
        </w:rPr>
        <w:t xml:space="preserve">הסקטורים </w:t>
      </w:r>
      <w:bookmarkStart w:id="420" w:name="_ETM_Q1_285779"/>
      <w:bookmarkEnd w:id="420"/>
      <w:r>
        <w:rPr>
          <w:rtl/>
        </w:rPr>
        <w:t>השונים</w:t>
      </w:r>
      <w:r>
        <w:rPr>
          <w:rFonts w:hint="cs"/>
          <w:rtl/>
        </w:rPr>
        <w:t>,</w:t>
      </w:r>
      <w:r>
        <w:rPr>
          <w:rtl/>
        </w:rPr>
        <w:t xml:space="preserve"> </w:t>
      </w:r>
      <w:bookmarkStart w:id="421" w:name="_ETM_Q1_286289"/>
      <w:bookmarkEnd w:id="421"/>
      <w:r>
        <w:rPr>
          <w:rtl/>
        </w:rPr>
        <w:t xml:space="preserve">עם </w:t>
      </w:r>
      <w:bookmarkStart w:id="422" w:name="_ETM_Q1_286440"/>
      <w:bookmarkEnd w:id="422"/>
      <w:r>
        <w:rPr>
          <w:rtl/>
        </w:rPr>
        <w:t>ה</w:t>
      </w:r>
      <w:r>
        <w:rPr>
          <w:rFonts w:hint="cs"/>
          <w:rtl/>
        </w:rPr>
        <w:t>י</w:t>
      </w:r>
      <w:r>
        <w:rPr>
          <w:rtl/>
        </w:rPr>
        <w:t xml:space="preserve">ישובים </w:t>
      </w:r>
      <w:bookmarkStart w:id="423" w:name="_ETM_Q1_286949"/>
      <w:bookmarkEnd w:id="423"/>
      <w:r>
        <w:rPr>
          <w:rtl/>
        </w:rPr>
        <w:t>השונים</w:t>
      </w:r>
      <w:r>
        <w:rPr>
          <w:rFonts w:hint="cs"/>
          <w:rtl/>
        </w:rPr>
        <w:t xml:space="preserve"> –</w:t>
      </w:r>
      <w:r>
        <w:rPr>
          <w:rtl/>
        </w:rPr>
        <w:t xml:space="preserve"> </w:t>
      </w:r>
      <w:bookmarkStart w:id="424" w:name="_ETM_Q1_287879"/>
      <w:bookmarkEnd w:id="424"/>
      <w:r>
        <w:rPr>
          <w:rtl/>
        </w:rPr>
        <w:t xml:space="preserve">ואנחנו </w:t>
      </w:r>
      <w:bookmarkStart w:id="425" w:name="_ETM_Q1_288300"/>
      <w:bookmarkEnd w:id="425"/>
      <w:r>
        <w:rPr>
          <w:rtl/>
        </w:rPr>
        <w:t xml:space="preserve">נמשיך </w:t>
      </w:r>
      <w:bookmarkStart w:id="426" w:name="_ETM_Q1_288659"/>
      <w:bookmarkEnd w:id="426"/>
      <w:r>
        <w:rPr>
          <w:rtl/>
        </w:rPr>
        <w:t xml:space="preserve">לדון </w:t>
      </w:r>
      <w:bookmarkStart w:id="427" w:name="_ETM_Q1_288990"/>
      <w:bookmarkEnd w:id="427"/>
      <w:r>
        <w:rPr>
          <w:rtl/>
        </w:rPr>
        <w:t xml:space="preserve">בזה </w:t>
      </w:r>
      <w:bookmarkStart w:id="428" w:name="_ETM_Q1_289259"/>
      <w:bookmarkEnd w:id="428"/>
      <w:r>
        <w:rPr>
          <w:rtl/>
        </w:rPr>
        <w:t xml:space="preserve">גם </w:t>
      </w:r>
      <w:bookmarkStart w:id="429" w:name="_ETM_Q1_289500"/>
      <w:bookmarkEnd w:id="429"/>
      <w:r>
        <w:rPr>
          <w:rtl/>
        </w:rPr>
        <w:t xml:space="preserve">אחרי </w:t>
      </w:r>
      <w:bookmarkStart w:id="430" w:name="_ETM_Q1_290510"/>
      <w:bookmarkEnd w:id="430"/>
      <w:r>
        <w:rPr>
          <w:rtl/>
        </w:rPr>
        <w:t xml:space="preserve">אישור </w:t>
      </w:r>
      <w:bookmarkStart w:id="431" w:name="_ETM_Q1_290900"/>
      <w:bookmarkEnd w:id="431"/>
      <w:r>
        <w:rPr>
          <w:rtl/>
        </w:rPr>
        <w:t>התקציב</w:t>
      </w:r>
      <w:r>
        <w:rPr>
          <w:rFonts w:hint="cs"/>
          <w:rtl/>
        </w:rPr>
        <w:t>,</w:t>
      </w:r>
      <w:r>
        <w:rPr>
          <w:rtl/>
        </w:rPr>
        <w:t xml:space="preserve"> </w:t>
      </w:r>
      <w:bookmarkStart w:id="432" w:name="_ETM_Q1_291190"/>
      <w:bookmarkEnd w:id="432"/>
      <w:r>
        <w:rPr>
          <w:rtl/>
        </w:rPr>
        <w:t xml:space="preserve">בעזרת </w:t>
      </w:r>
      <w:bookmarkStart w:id="433" w:name="_ETM_Q1_291760"/>
      <w:bookmarkEnd w:id="433"/>
      <w:r>
        <w:rPr>
          <w:rtl/>
        </w:rPr>
        <w:t>השם</w:t>
      </w:r>
      <w:r>
        <w:rPr>
          <w:rFonts w:hint="cs"/>
          <w:rtl/>
        </w:rPr>
        <w:t>.</w:t>
      </w:r>
      <w:r>
        <w:rPr>
          <w:rtl/>
        </w:rPr>
        <w:t xml:space="preserve"> </w:t>
      </w:r>
      <w:bookmarkStart w:id="434" w:name="_ETM_Q1_292060"/>
      <w:bookmarkEnd w:id="434"/>
      <w:r>
        <w:rPr>
          <w:rtl/>
        </w:rPr>
        <w:t xml:space="preserve">יש </w:t>
      </w:r>
      <w:bookmarkStart w:id="435" w:name="_ETM_Q1_292210"/>
      <w:bookmarkEnd w:id="435"/>
      <w:r>
        <w:rPr>
          <w:rtl/>
        </w:rPr>
        <w:t xml:space="preserve">בעיות </w:t>
      </w:r>
      <w:bookmarkStart w:id="436" w:name="_ETM_Q1_292660"/>
      <w:bookmarkEnd w:id="436"/>
      <w:r>
        <w:rPr>
          <w:rtl/>
        </w:rPr>
        <w:t xml:space="preserve">שצריך </w:t>
      </w:r>
      <w:bookmarkStart w:id="437" w:name="_ETM_Q1_293020"/>
      <w:bookmarkEnd w:id="437"/>
      <w:r>
        <w:rPr>
          <w:rtl/>
        </w:rPr>
        <w:t xml:space="preserve">לטפל </w:t>
      </w:r>
      <w:bookmarkStart w:id="438" w:name="_ETM_Q1_293440"/>
      <w:bookmarkEnd w:id="438"/>
      <w:r>
        <w:rPr>
          <w:rtl/>
        </w:rPr>
        <w:t>בה</w:t>
      </w:r>
      <w:r>
        <w:rPr>
          <w:rFonts w:hint="cs"/>
          <w:rtl/>
        </w:rPr>
        <w:t>ן.</w:t>
      </w:r>
    </w:p>
    <w:p w:rsidR="00071895" w:rsidRDefault="00071895" w:rsidP="00177F6D">
      <w:pPr>
        <w:rPr>
          <w:rtl/>
        </w:rPr>
      </w:pPr>
      <w:bookmarkStart w:id="439" w:name="_ETM_Q1_290167"/>
      <w:bookmarkStart w:id="440" w:name="_ETM_Q1_290261"/>
      <w:bookmarkEnd w:id="439"/>
      <w:bookmarkEnd w:id="440"/>
    </w:p>
    <w:p w:rsidR="00071895" w:rsidRDefault="00071895" w:rsidP="00177F6D">
      <w:pPr>
        <w:pStyle w:val="af6"/>
        <w:keepNext/>
        <w:rPr>
          <w:rtl/>
        </w:rPr>
      </w:pPr>
      <w:bookmarkStart w:id="441" w:name="ET_yor_6423_6"/>
      <w:r w:rsidRPr="00177F6D">
        <w:rPr>
          <w:rStyle w:val="TagStyle"/>
          <w:rtl/>
        </w:rPr>
        <w:t xml:space="preserve"> &lt;&lt; יור &gt;&gt; </w:t>
      </w:r>
      <w:r>
        <w:rPr>
          <w:rtl/>
        </w:rPr>
        <w:t>היו"ר אמיר אוחנה:</w:t>
      </w:r>
      <w:r w:rsidRPr="00177F6D">
        <w:rPr>
          <w:rStyle w:val="TagStyle"/>
          <w:rtl/>
        </w:rPr>
        <w:t xml:space="preserve"> &lt;&lt; יור &gt;&gt;</w:t>
      </w:r>
      <w:r>
        <w:rPr>
          <w:rtl/>
        </w:rPr>
        <w:t xml:space="preserve">   </w:t>
      </w:r>
      <w:bookmarkEnd w:id="441"/>
    </w:p>
    <w:p w:rsidR="00071895" w:rsidRDefault="00071895" w:rsidP="00A11436">
      <w:pPr>
        <w:rPr>
          <w:rtl/>
        </w:rPr>
      </w:pPr>
    </w:p>
    <w:p w:rsidR="00071895" w:rsidRDefault="00071895" w:rsidP="00177F6D">
      <w:pPr>
        <w:rPr>
          <w:rtl/>
        </w:rPr>
      </w:pPr>
      <w:bookmarkStart w:id="442" w:name="_ETM_Q1_293800"/>
      <w:bookmarkEnd w:id="442"/>
      <w:r>
        <w:rPr>
          <w:rtl/>
        </w:rPr>
        <w:t xml:space="preserve">יישר </w:t>
      </w:r>
      <w:bookmarkStart w:id="443" w:name="_ETM_Q1_294070"/>
      <w:bookmarkEnd w:id="443"/>
      <w:r>
        <w:rPr>
          <w:rtl/>
        </w:rPr>
        <w:t>כוח</w:t>
      </w:r>
      <w:r>
        <w:rPr>
          <w:rFonts w:hint="cs"/>
          <w:rtl/>
        </w:rPr>
        <w:t>.</w:t>
      </w:r>
    </w:p>
    <w:p w:rsidR="00071895" w:rsidRDefault="00071895" w:rsidP="00177F6D">
      <w:pPr>
        <w:rPr>
          <w:rtl/>
        </w:rPr>
      </w:pPr>
      <w:bookmarkStart w:id="444" w:name="_ETM_Q1_287648"/>
      <w:bookmarkStart w:id="445" w:name="_ETM_Q1_287729"/>
      <w:bookmarkEnd w:id="444"/>
      <w:bookmarkEnd w:id="445"/>
    </w:p>
    <w:p w:rsidR="00071895" w:rsidRDefault="00071895" w:rsidP="00177F6D">
      <w:pPr>
        <w:pStyle w:val="-"/>
        <w:keepNext/>
        <w:rPr>
          <w:rtl/>
        </w:rPr>
      </w:pPr>
      <w:bookmarkStart w:id="446" w:name="ET_speakercontinue_5639_7"/>
      <w:r w:rsidRPr="00177F6D">
        <w:rPr>
          <w:rStyle w:val="TagStyle"/>
          <w:rtl/>
        </w:rPr>
        <w:t xml:space="preserve"> &lt;&lt; דובר_המשך &gt;&gt; </w:t>
      </w:r>
      <w:r>
        <w:rPr>
          <w:rtl/>
        </w:rPr>
        <w:t>משה גפני (יו"ר ועדת הכספים):</w:t>
      </w:r>
      <w:r w:rsidRPr="00177F6D">
        <w:rPr>
          <w:rStyle w:val="TagStyle"/>
          <w:rtl/>
        </w:rPr>
        <w:t xml:space="preserve"> &lt;&lt; דובר_המשך &gt;&gt;</w:t>
      </w:r>
      <w:r>
        <w:rPr>
          <w:rtl/>
        </w:rPr>
        <w:t xml:space="preserve">   </w:t>
      </w:r>
      <w:bookmarkEnd w:id="446"/>
    </w:p>
    <w:p w:rsidR="00071895" w:rsidRDefault="00071895" w:rsidP="00A11436">
      <w:pPr>
        <w:rPr>
          <w:rtl/>
        </w:rPr>
      </w:pPr>
    </w:p>
    <w:p w:rsidR="00071895" w:rsidRDefault="00071895" w:rsidP="00DB7AD1">
      <w:pPr>
        <w:rPr>
          <w:rtl/>
        </w:rPr>
      </w:pPr>
      <w:bookmarkStart w:id="447" w:name="_ETM_Q1_290045"/>
      <w:bookmarkStart w:id="448" w:name="_ETM_Q1_294750"/>
      <w:bookmarkEnd w:id="447"/>
      <w:bookmarkEnd w:id="448"/>
      <w:r>
        <w:rPr>
          <w:rtl/>
        </w:rPr>
        <w:t xml:space="preserve">תכף </w:t>
      </w:r>
      <w:bookmarkStart w:id="449" w:name="_ETM_Q1_297279"/>
      <w:bookmarkStart w:id="450" w:name="_ETM_Q1_297460"/>
      <w:bookmarkStart w:id="451" w:name="_ETM_Q1_297670"/>
      <w:bookmarkStart w:id="452" w:name="_ETM_Q1_297910"/>
      <w:bookmarkEnd w:id="449"/>
      <w:bookmarkEnd w:id="450"/>
      <w:bookmarkEnd w:id="451"/>
      <w:bookmarkEnd w:id="452"/>
      <w:r>
        <w:rPr>
          <w:rFonts w:hint="cs"/>
          <w:rtl/>
        </w:rPr>
        <w:t>א</w:t>
      </w:r>
      <w:r>
        <w:rPr>
          <w:rtl/>
        </w:rPr>
        <w:t xml:space="preserve">דבר </w:t>
      </w:r>
      <w:bookmarkStart w:id="453" w:name="_ETM_Q1_298240"/>
      <w:bookmarkEnd w:id="453"/>
      <w:r>
        <w:rPr>
          <w:rtl/>
        </w:rPr>
        <w:t xml:space="preserve">על </w:t>
      </w:r>
      <w:bookmarkStart w:id="454" w:name="_ETM_Q1_298330"/>
      <w:bookmarkEnd w:id="454"/>
      <w:r>
        <w:rPr>
          <w:rtl/>
        </w:rPr>
        <w:t xml:space="preserve">העניין </w:t>
      </w:r>
      <w:bookmarkStart w:id="455" w:name="_ETM_Q1_298630"/>
      <w:bookmarkEnd w:id="455"/>
      <w:r>
        <w:rPr>
          <w:rtl/>
        </w:rPr>
        <w:t>הזה</w:t>
      </w:r>
      <w:r>
        <w:rPr>
          <w:rFonts w:hint="cs"/>
          <w:rtl/>
        </w:rPr>
        <w:t>,</w:t>
      </w:r>
      <w:r>
        <w:rPr>
          <w:rtl/>
        </w:rPr>
        <w:t xml:space="preserve"> </w:t>
      </w:r>
      <w:bookmarkStart w:id="456" w:name="_ETM_Q1_298900"/>
      <w:bookmarkEnd w:id="456"/>
      <w:r>
        <w:rPr>
          <w:rtl/>
        </w:rPr>
        <w:t xml:space="preserve">בגלל </w:t>
      </w:r>
      <w:bookmarkStart w:id="457" w:name="_ETM_Q1_299230"/>
      <w:bookmarkEnd w:id="457"/>
      <w:r>
        <w:rPr>
          <w:rtl/>
        </w:rPr>
        <w:t>ש</w:t>
      </w:r>
      <w:bookmarkStart w:id="458" w:name="_ETM_Q1_300339"/>
      <w:bookmarkStart w:id="459" w:name="_ETM_Q1_301810"/>
      <w:bookmarkStart w:id="460" w:name="_ETM_Q1_300000"/>
      <w:bookmarkStart w:id="461" w:name="_ETM_Q1_301439"/>
      <w:bookmarkStart w:id="462" w:name="_ETM_Q1_301860"/>
      <w:bookmarkStart w:id="463" w:name="_ETM_Q1_302460"/>
      <w:bookmarkEnd w:id="458"/>
      <w:bookmarkEnd w:id="459"/>
      <w:bookmarkEnd w:id="460"/>
      <w:bookmarkEnd w:id="461"/>
      <w:bookmarkEnd w:id="462"/>
      <w:bookmarkEnd w:id="463"/>
      <w:r>
        <w:rPr>
          <w:rFonts w:hint="cs"/>
          <w:rtl/>
        </w:rPr>
        <w:t>היו דרישות מה</w:t>
      </w:r>
      <w:r>
        <w:rPr>
          <w:rtl/>
        </w:rPr>
        <w:t>אופוזיציה</w:t>
      </w:r>
      <w:r>
        <w:rPr>
          <w:rFonts w:hint="cs"/>
          <w:rtl/>
        </w:rPr>
        <w:t xml:space="preserve"> –</w:t>
      </w:r>
      <w:r>
        <w:rPr>
          <w:rtl/>
        </w:rPr>
        <w:t xml:space="preserve"> </w:t>
      </w:r>
      <w:bookmarkStart w:id="464" w:name="_ETM_Q1_303179"/>
      <w:bookmarkStart w:id="465" w:name="_ETM_Q1_303839"/>
      <w:bookmarkStart w:id="466" w:name="_ETM_Q1_304020"/>
      <w:bookmarkStart w:id="467" w:name="_ETM_Q1_304589"/>
      <w:bookmarkEnd w:id="464"/>
      <w:bookmarkEnd w:id="465"/>
      <w:bookmarkEnd w:id="466"/>
      <w:bookmarkEnd w:id="467"/>
      <w:r>
        <w:rPr>
          <w:rtl/>
        </w:rPr>
        <w:t xml:space="preserve">שאני </w:t>
      </w:r>
      <w:bookmarkStart w:id="468" w:name="_ETM_Q1_305250"/>
      <w:bookmarkEnd w:id="468"/>
      <w:r>
        <w:rPr>
          <w:rtl/>
        </w:rPr>
        <w:t xml:space="preserve">מקבל </w:t>
      </w:r>
      <w:bookmarkStart w:id="469" w:name="_ETM_Q1_305730"/>
      <w:bookmarkEnd w:id="469"/>
      <w:r>
        <w:rPr>
          <w:rtl/>
        </w:rPr>
        <w:t>אות</w:t>
      </w:r>
      <w:r>
        <w:rPr>
          <w:rFonts w:hint="cs"/>
          <w:rtl/>
        </w:rPr>
        <w:t>ן</w:t>
      </w:r>
      <w:r>
        <w:rPr>
          <w:rtl/>
        </w:rPr>
        <w:t xml:space="preserve"> </w:t>
      </w:r>
      <w:bookmarkStart w:id="470" w:name="_ETM_Q1_306089"/>
      <w:bookmarkEnd w:id="470"/>
      <w:r>
        <w:rPr>
          <w:rtl/>
        </w:rPr>
        <w:t xml:space="preserve">ואני </w:t>
      </w:r>
      <w:bookmarkStart w:id="471" w:name="_ETM_Q1_306330"/>
      <w:bookmarkEnd w:id="471"/>
      <w:r>
        <w:rPr>
          <w:rtl/>
        </w:rPr>
        <w:t>עובד</w:t>
      </w:r>
      <w:r>
        <w:rPr>
          <w:rFonts w:hint="cs"/>
          <w:rtl/>
        </w:rPr>
        <w:t xml:space="preserve"> –</w:t>
      </w:r>
      <w:r>
        <w:rPr>
          <w:rtl/>
        </w:rPr>
        <w:t xml:space="preserve"> </w:t>
      </w:r>
      <w:bookmarkStart w:id="472" w:name="_ETM_Q1_306629"/>
      <w:bookmarkEnd w:id="472"/>
      <w:r>
        <w:rPr>
          <w:rtl/>
        </w:rPr>
        <w:t xml:space="preserve">ופתאום </w:t>
      </w:r>
      <w:bookmarkStart w:id="473" w:name="_ETM_Q1_307669"/>
      <w:bookmarkEnd w:id="473"/>
      <w:r>
        <w:rPr>
          <w:rtl/>
        </w:rPr>
        <w:t xml:space="preserve">באים </w:t>
      </w:r>
      <w:bookmarkStart w:id="474" w:name="_ETM_Q1_307939"/>
      <w:bookmarkEnd w:id="474"/>
      <w:r>
        <w:rPr>
          <w:rtl/>
        </w:rPr>
        <w:t>אל</w:t>
      </w:r>
      <w:r>
        <w:rPr>
          <w:rFonts w:hint="cs"/>
          <w:rtl/>
        </w:rPr>
        <w:t>י</w:t>
      </w:r>
      <w:r>
        <w:rPr>
          <w:rtl/>
        </w:rPr>
        <w:t xml:space="preserve">י </w:t>
      </w:r>
      <w:bookmarkStart w:id="475" w:name="_ETM_Q1_308179"/>
      <w:bookmarkEnd w:id="475"/>
      <w:r>
        <w:rPr>
          <w:rtl/>
        </w:rPr>
        <w:t>בטענות</w:t>
      </w:r>
      <w:r>
        <w:rPr>
          <w:rFonts w:hint="cs"/>
          <w:rtl/>
        </w:rPr>
        <w:t xml:space="preserve"> על</w:t>
      </w:r>
      <w:r>
        <w:rPr>
          <w:rtl/>
        </w:rPr>
        <w:t xml:space="preserve"> </w:t>
      </w:r>
      <w:bookmarkStart w:id="476" w:name="_ETM_Q1_308719"/>
      <w:bookmarkEnd w:id="476"/>
      <w:r>
        <w:rPr>
          <w:rtl/>
        </w:rPr>
        <w:t xml:space="preserve">למה </w:t>
      </w:r>
      <w:bookmarkStart w:id="477" w:name="_ETM_Q1_308929"/>
      <w:bookmarkEnd w:id="477"/>
      <w:r>
        <w:rPr>
          <w:rFonts w:hint="cs"/>
          <w:rtl/>
        </w:rPr>
        <w:t xml:space="preserve">אני </w:t>
      </w:r>
      <w:bookmarkStart w:id="478" w:name="_ETM_Q1_309080"/>
      <w:bookmarkEnd w:id="478"/>
      <w:r>
        <w:rPr>
          <w:rtl/>
        </w:rPr>
        <w:t xml:space="preserve">מעביר </w:t>
      </w:r>
      <w:bookmarkStart w:id="479" w:name="_ETM_Q1_309469"/>
      <w:bookmarkEnd w:id="479"/>
      <w:r>
        <w:rPr>
          <w:rtl/>
        </w:rPr>
        <w:t>הכ</w:t>
      </w:r>
      <w:r>
        <w:rPr>
          <w:rFonts w:hint="cs"/>
          <w:rtl/>
        </w:rPr>
        <w:t>ו</w:t>
      </w:r>
      <w:r>
        <w:rPr>
          <w:rtl/>
        </w:rPr>
        <w:t>ל</w:t>
      </w:r>
      <w:r>
        <w:rPr>
          <w:rFonts w:hint="cs"/>
          <w:rtl/>
        </w:rPr>
        <w:t>,</w:t>
      </w:r>
      <w:r>
        <w:rPr>
          <w:rtl/>
        </w:rPr>
        <w:t xml:space="preserve"> </w:t>
      </w:r>
      <w:bookmarkStart w:id="480" w:name="_ETM_Q1_309830"/>
      <w:bookmarkEnd w:id="480"/>
      <w:r>
        <w:rPr>
          <w:rtl/>
        </w:rPr>
        <w:t xml:space="preserve">אז </w:t>
      </w:r>
      <w:bookmarkStart w:id="481" w:name="_ETM_Q1_309950"/>
      <w:bookmarkEnd w:id="481"/>
      <w:r>
        <w:rPr>
          <w:rtl/>
        </w:rPr>
        <w:t xml:space="preserve">תכף </w:t>
      </w:r>
      <w:bookmarkStart w:id="482" w:name="_ETM_Q1_310190"/>
      <w:bookmarkEnd w:id="482"/>
      <w:r>
        <w:rPr>
          <w:rtl/>
        </w:rPr>
        <w:t xml:space="preserve">נדבר </w:t>
      </w:r>
      <w:bookmarkStart w:id="483" w:name="_ETM_Q1_310490"/>
      <w:bookmarkEnd w:id="483"/>
      <w:r>
        <w:rPr>
          <w:rtl/>
        </w:rPr>
        <w:t xml:space="preserve">על </w:t>
      </w:r>
      <w:bookmarkStart w:id="484" w:name="_ETM_Q1_310610"/>
      <w:bookmarkEnd w:id="484"/>
      <w:r>
        <w:rPr>
          <w:rtl/>
        </w:rPr>
        <w:t xml:space="preserve">העניין </w:t>
      </w:r>
      <w:bookmarkStart w:id="485" w:name="_ETM_Q1_310969"/>
      <w:bookmarkEnd w:id="485"/>
      <w:r>
        <w:rPr>
          <w:rtl/>
        </w:rPr>
        <w:t>הזה</w:t>
      </w:r>
      <w:r>
        <w:rPr>
          <w:rFonts w:hint="cs"/>
          <w:rtl/>
        </w:rPr>
        <w:t>.</w:t>
      </w:r>
      <w:r>
        <w:rPr>
          <w:rtl/>
        </w:rPr>
        <w:t xml:space="preserve"> </w:t>
      </w:r>
      <w:bookmarkStart w:id="486" w:name="_ETM_Q1_311650"/>
      <w:bookmarkEnd w:id="486"/>
      <w:r>
        <w:rPr>
          <w:rtl/>
        </w:rPr>
        <w:t>קצת</w:t>
      </w:r>
      <w:bookmarkStart w:id="487" w:name="_ETM_Q1_312190"/>
      <w:bookmarkEnd w:id="487"/>
      <w:r>
        <w:rPr>
          <w:rFonts w:hint="cs"/>
          <w:rtl/>
        </w:rPr>
        <w:t xml:space="preserve"> מ</w:t>
      </w:r>
      <w:r>
        <w:rPr>
          <w:rtl/>
        </w:rPr>
        <w:t>שונה</w:t>
      </w:r>
      <w:r>
        <w:rPr>
          <w:rFonts w:hint="cs"/>
          <w:rtl/>
        </w:rPr>
        <w:t>.</w:t>
      </w:r>
      <w:r>
        <w:rPr>
          <w:rtl/>
        </w:rPr>
        <w:t xml:space="preserve"> </w:t>
      </w:r>
      <w:bookmarkStart w:id="488" w:name="_ETM_Q1_313440"/>
      <w:bookmarkStart w:id="489" w:name="_ETM_Q1_324170"/>
      <w:bookmarkStart w:id="490" w:name="_ETM_Q1_324228"/>
      <w:bookmarkStart w:id="491" w:name="_ETM_Q1_324315"/>
      <w:bookmarkStart w:id="492" w:name="_ETM_Q1_324388"/>
      <w:bookmarkEnd w:id="488"/>
      <w:bookmarkEnd w:id="489"/>
      <w:bookmarkEnd w:id="490"/>
      <w:bookmarkEnd w:id="491"/>
      <w:bookmarkEnd w:id="492"/>
      <w:r>
        <w:rPr>
          <w:rtl/>
        </w:rPr>
        <w:t xml:space="preserve">מוצע </w:t>
      </w:r>
      <w:bookmarkStart w:id="493" w:name="_ETM_Q1_313829"/>
      <w:bookmarkEnd w:id="493"/>
      <w:r>
        <w:rPr>
          <w:rtl/>
        </w:rPr>
        <w:t xml:space="preserve">לקבוע </w:t>
      </w:r>
      <w:bookmarkStart w:id="494" w:name="_ETM_Q1_314609"/>
      <w:bookmarkEnd w:id="494"/>
      <w:r>
        <w:rPr>
          <w:rtl/>
        </w:rPr>
        <w:t xml:space="preserve">כי </w:t>
      </w:r>
      <w:bookmarkStart w:id="495" w:name="_ETM_Q1_314789"/>
      <w:bookmarkEnd w:id="495"/>
      <w:r>
        <w:rPr>
          <w:rtl/>
        </w:rPr>
        <w:t xml:space="preserve">הגידול </w:t>
      </w:r>
      <w:bookmarkStart w:id="496" w:name="_ETM_Q1_315119"/>
      <w:bookmarkEnd w:id="496"/>
      <w:r>
        <w:rPr>
          <w:rFonts w:hint="cs"/>
          <w:rtl/>
        </w:rPr>
        <w:t>ב</w:t>
      </w:r>
      <w:r>
        <w:rPr>
          <w:rtl/>
        </w:rPr>
        <w:t xml:space="preserve">סכום </w:t>
      </w:r>
      <w:bookmarkStart w:id="497" w:name="_ETM_Q1_315509"/>
      <w:bookmarkEnd w:id="497"/>
      <w:r>
        <w:rPr>
          <w:rtl/>
        </w:rPr>
        <w:t xml:space="preserve">ההוצאה </w:t>
      </w:r>
      <w:bookmarkStart w:id="498" w:name="_ETM_Q1_315900"/>
      <w:bookmarkEnd w:id="498"/>
      <w:r>
        <w:rPr>
          <w:rtl/>
        </w:rPr>
        <w:t xml:space="preserve">הממשלתית </w:t>
      </w:r>
      <w:bookmarkStart w:id="499" w:name="_ETM_Q1_316529"/>
      <w:bookmarkEnd w:id="499"/>
      <w:r>
        <w:rPr>
          <w:rtl/>
        </w:rPr>
        <w:t xml:space="preserve">לא </w:t>
      </w:r>
      <w:bookmarkStart w:id="500" w:name="_ETM_Q1_316619"/>
      <w:bookmarkEnd w:id="500"/>
      <w:r>
        <w:rPr>
          <w:rtl/>
        </w:rPr>
        <w:t xml:space="preserve">יובא </w:t>
      </w:r>
      <w:bookmarkStart w:id="501" w:name="_ETM_Q1_316919"/>
      <w:bookmarkEnd w:id="501"/>
      <w:r>
        <w:rPr>
          <w:rtl/>
        </w:rPr>
        <w:t xml:space="preserve">בחשבון </w:t>
      </w:r>
      <w:bookmarkStart w:id="502" w:name="_ETM_Q1_317369"/>
      <w:bookmarkEnd w:id="502"/>
      <w:r>
        <w:rPr>
          <w:rtl/>
        </w:rPr>
        <w:t xml:space="preserve">לצורך </w:t>
      </w:r>
      <w:bookmarkStart w:id="503" w:name="_ETM_Q1_317759"/>
      <w:bookmarkEnd w:id="503"/>
      <w:r>
        <w:rPr>
          <w:rtl/>
        </w:rPr>
        <w:t xml:space="preserve">חישוב </w:t>
      </w:r>
      <w:bookmarkStart w:id="504" w:name="_ETM_Q1_318060"/>
      <w:bookmarkEnd w:id="504"/>
      <w:r>
        <w:rPr>
          <w:rtl/>
        </w:rPr>
        <w:t xml:space="preserve">ההוצאה </w:t>
      </w:r>
      <w:bookmarkStart w:id="505" w:name="_ETM_Q1_318449"/>
      <w:bookmarkEnd w:id="505"/>
      <w:r>
        <w:rPr>
          <w:rtl/>
        </w:rPr>
        <w:t xml:space="preserve">הממשלתית </w:t>
      </w:r>
      <w:bookmarkStart w:id="506" w:name="_ETM_Q1_318960"/>
      <w:bookmarkEnd w:id="506"/>
      <w:r>
        <w:rPr>
          <w:rtl/>
        </w:rPr>
        <w:t xml:space="preserve">בשנים </w:t>
      </w:r>
      <w:bookmarkStart w:id="507" w:name="_ETM_Q1_319349"/>
      <w:bookmarkEnd w:id="507"/>
      <w:r>
        <w:rPr>
          <w:rtl/>
        </w:rPr>
        <w:t>הבאות</w:t>
      </w:r>
      <w:r>
        <w:rPr>
          <w:rFonts w:hint="cs"/>
          <w:rtl/>
        </w:rPr>
        <w:t xml:space="preserve">. </w:t>
      </w:r>
      <w:bookmarkStart w:id="508" w:name="_ETM_Q1_320609"/>
      <w:bookmarkEnd w:id="508"/>
    </w:p>
    <w:p w:rsidR="00071895" w:rsidRDefault="00071895" w:rsidP="00DB7AD1">
      <w:pPr>
        <w:rPr>
          <w:rtl/>
        </w:rPr>
      </w:pPr>
    </w:p>
    <w:p w:rsidR="00071895" w:rsidRDefault="00071895" w:rsidP="00DB7AD1">
      <w:pPr>
        <w:rPr>
          <w:rtl/>
        </w:rPr>
      </w:pPr>
      <w:r>
        <w:rPr>
          <w:rtl/>
        </w:rPr>
        <w:t xml:space="preserve">הצעת </w:t>
      </w:r>
      <w:bookmarkStart w:id="509" w:name="_ETM_Q1_321029"/>
      <w:bookmarkEnd w:id="509"/>
      <w:r>
        <w:rPr>
          <w:rtl/>
        </w:rPr>
        <w:t xml:space="preserve">חוק </w:t>
      </w:r>
      <w:bookmarkStart w:id="510" w:name="_ETM_Q1_321240"/>
      <w:bookmarkEnd w:id="510"/>
      <w:r>
        <w:rPr>
          <w:rtl/>
        </w:rPr>
        <w:t xml:space="preserve">תשלום </w:t>
      </w:r>
      <w:bookmarkStart w:id="511" w:name="_ETM_Q1_321570"/>
      <w:bookmarkEnd w:id="511"/>
      <w:r>
        <w:rPr>
          <w:rtl/>
        </w:rPr>
        <w:t xml:space="preserve">מיוחד </w:t>
      </w:r>
      <w:bookmarkStart w:id="512" w:name="_ETM_Q1_321930"/>
      <w:bookmarkEnd w:id="512"/>
      <w:r>
        <w:rPr>
          <w:rtl/>
        </w:rPr>
        <w:t xml:space="preserve">לשם </w:t>
      </w:r>
      <w:bookmarkStart w:id="513" w:name="_ETM_Q1_322199"/>
      <w:bookmarkEnd w:id="513"/>
      <w:r>
        <w:rPr>
          <w:rtl/>
        </w:rPr>
        <w:t xml:space="preserve">השגת </w:t>
      </w:r>
      <w:bookmarkStart w:id="514" w:name="_ETM_Q1_322589"/>
      <w:bookmarkEnd w:id="514"/>
      <w:r>
        <w:rPr>
          <w:rtl/>
        </w:rPr>
        <w:t xml:space="preserve">יעדי </w:t>
      </w:r>
      <w:bookmarkStart w:id="515" w:name="_ETM_Q1_322949"/>
      <w:bookmarkEnd w:id="515"/>
      <w:r>
        <w:rPr>
          <w:rtl/>
        </w:rPr>
        <w:t>התקציב</w:t>
      </w:r>
      <w:r>
        <w:rPr>
          <w:rFonts w:hint="cs"/>
          <w:rtl/>
        </w:rPr>
        <w:t xml:space="preserve"> (</w:t>
      </w:r>
      <w:bookmarkStart w:id="516" w:name="_ETM_Q1_323519"/>
      <w:bookmarkEnd w:id="516"/>
      <w:r>
        <w:rPr>
          <w:rtl/>
        </w:rPr>
        <w:t xml:space="preserve">הוראת </w:t>
      </w:r>
      <w:bookmarkStart w:id="517" w:name="_ETM_Q1_323849"/>
      <w:bookmarkEnd w:id="517"/>
      <w:r>
        <w:rPr>
          <w:rtl/>
        </w:rPr>
        <w:t>שעה</w:t>
      </w:r>
      <w:r>
        <w:rPr>
          <w:rFonts w:hint="cs"/>
          <w:rtl/>
        </w:rPr>
        <w:t xml:space="preserve"> </w:t>
      </w:r>
      <w:r>
        <w:rPr>
          <w:rtl/>
        </w:rPr>
        <w:t xml:space="preserve">– </w:t>
      </w:r>
      <w:bookmarkStart w:id="518" w:name="_ETM_Q1_324630"/>
      <w:bookmarkStart w:id="519" w:name="_ETM_Q1_325140"/>
      <w:bookmarkEnd w:id="518"/>
      <w:bookmarkEnd w:id="519"/>
      <w:r>
        <w:rPr>
          <w:rFonts w:hint="cs"/>
          <w:rtl/>
        </w:rPr>
        <w:t>חרבות ברזל),</w:t>
      </w:r>
      <w:r>
        <w:rPr>
          <w:rtl/>
        </w:rPr>
        <w:t xml:space="preserve"> </w:t>
      </w:r>
      <w:bookmarkStart w:id="520" w:name="_ETM_Q1_325560"/>
      <w:bookmarkEnd w:id="520"/>
      <w:r>
        <w:rPr>
          <w:rtl/>
        </w:rPr>
        <w:t>התשפ"ד</w:t>
      </w:r>
      <w:r>
        <w:rPr>
          <w:rFonts w:hint="cs"/>
          <w:rtl/>
        </w:rPr>
        <w:t>–</w:t>
      </w:r>
      <w:bookmarkStart w:id="521" w:name="_ETM_Q1_326460"/>
      <w:bookmarkEnd w:id="521"/>
      <w:r>
        <w:rPr>
          <w:rtl/>
        </w:rPr>
        <w:t xml:space="preserve">2024 </w:t>
      </w:r>
      <w:bookmarkStart w:id="522" w:name="_ETM_Q1_328140"/>
      <w:bookmarkEnd w:id="522"/>
      <w:r>
        <w:rPr>
          <w:rFonts w:hint="cs"/>
          <w:rtl/>
        </w:rPr>
        <w:t xml:space="preserve">– </w:t>
      </w:r>
      <w:r>
        <w:rPr>
          <w:rtl/>
        </w:rPr>
        <w:t xml:space="preserve">הצעת </w:t>
      </w:r>
      <w:bookmarkStart w:id="523" w:name="_ETM_Q1_328589"/>
      <w:bookmarkEnd w:id="523"/>
      <w:r>
        <w:rPr>
          <w:rtl/>
        </w:rPr>
        <w:t xml:space="preserve">חוק </w:t>
      </w:r>
      <w:bookmarkStart w:id="524" w:name="_ETM_Q1_328800"/>
      <w:bookmarkEnd w:id="524"/>
      <w:r>
        <w:rPr>
          <w:rFonts w:hint="cs"/>
          <w:rtl/>
        </w:rPr>
        <w:t>ז</w:t>
      </w:r>
      <w:r>
        <w:rPr>
          <w:rtl/>
        </w:rPr>
        <w:t>ו</w:t>
      </w:r>
      <w:r>
        <w:rPr>
          <w:rFonts w:hint="cs"/>
          <w:rtl/>
        </w:rPr>
        <w:t xml:space="preserve"> </w:t>
      </w:r>
      <w:r>
        <w:rPr>
          <w:rtl/>
        </w:rPr>
        <w:t>הובא</w:t>
      </w:r>
      <w:r>
        <w:rPr>
          <w:rFonts w:hint="cs"/>
          <w:rtl/>
        </w:rPr>
        <w:t>ה</w:t>
      </w:r>
      <w:r>
        <w:rPr>
          <w:rtl/>
        </w:rPr>
        <w:t xml:space="preserve"> </w:t>
      </w:r>
      <w:bookmarkStart w:id="525" w:name="_ETM_Q1_329220"/>
      <w:bookmarkEnd w:id="525"/>
      <w:r>
        <w:rPr>
          <w:rtl/>
        </w:rPr>
        <w:t xml:space="preserve">במקור </w:t>
      </w:r>
      <w:bookmarkStart w:id="526" w:name="_ETM_Q1_329640"/>
      <w:bookmarkEnd w:id="526"/>
      <w:r>
        <w:rPr>
          <w:rtl/>
        </w:rPr>
        <w:t>ע</w:t>
      </w:r>
      <w:r>
        <w:rPr>
          <w:rFonts w:hint="cs"/>
          <w:rtl/>
        </w:rPr>
        <w:t>ל ידי</w:t>
      </w:r>
      <w:r>
        <w:rPr>
          <w:rtl/>
        </w:rPr>
        <w:t xml:space="preserve"> </w:t>
      </w:r>
      <w:bookmarkStart w:id="527" w:name="_ETM_Q1_329940"/>
      <w:bookmarkEnd w:id="527"/>
      <w:r>
        <w:rPr>
          <w:rtl/>
        </w:rPr>
        <w:t xml:space="preserve">הממשלה </w:t>
      </w:r>
      <w:bookmarkStart w:id="528" w:name="_ETM_Q1_330450"/>
      <w:bookmarkEnd w:id="528"/>
      <w:r>
        <w:rPr>
          <w:rtl/>
        </w:rPr>
        <w:t xml:space="preserve">כחלק </w:t>
      </w:r>
      <w:bookmarkStart w:id="529" w:name="_ETM_Q1_330810"/>
      <w:bookmarkEnd w:id="529"/>
      <w:r>
        <w:rPr>
          <w:rtl/>
        </w:rPr>
        <w:t xml:space="preserve">מפרק </w:t>
      </w:r>
      <w:bookmarkStart w:id="530" w:name="_ETM_Q1_331320"/>
      <w:bookmarkEnd w:id="530"/>
      <w:r w:rsidRPr="00566B7A">
        <w:rPr>
          <w:rtl/>
        </w:rPr>
        <w:t>ו</w:t>
      </w:r>
      <w:r w:rsidRPr="00566B7A">
        <w:rPr>
          <w:rFonts w:hint="cs"/>
          <w:rtl/>
        </w:rPr>
        <w:t>'</w:t>
      </w:r>
      <w:r>
        <w:rPr>
          <w:rFonts w:hint="cs"/>
          <w:rtl/>
        </w:rPr>
        <w:t xml:space="preserve"> </w:t>
      </w:r>
      <w:r>
        <w:rPr>
          <w:rtl/>
        </w:rPr>
        <w:t xml:space="preserve">להצעת </w:t>
      </w:r>
      <w:bookmarkStart w:id="531" w:name="_ETM_Q1_333670"/>
      <w:bookmarkEnd w:id="531"/>
      <w:r>
        <w:rPr>
          <w:rtl/>
        </w:rPr>
        <w:t xml:space="preserve">חוק </w:t>
      </w:r>
      <w:bookmarkStart w:id="532" w:name="_ETM_Q1_333910"/>
      <w:bookmarkEnd w:id="532"/>
      <w:r>
        <w:rPr>
          <w:rtl/>
        </w:rPr>
        <w:t xml:space="preserve">התוכנית </w:t>
      </w:r>
      <w:bookmarkStart w:id="533" w:name="_ETM_Q1_334329"/>
      <w:bookmarkEnd w:id="533"/>
      <w:r>
        <w:rPr>
          <w:rtl/>
        </w:rPr>
        <w:t>המאז</w:t>
      </w:r>
      <w:r>
        <w:rPr>
          <w:rFonts w:hint="cs"/>
          <w:rtl/>
        </w:rPr>
        <w:t>נת</w:t>
      </w:r>
      <w:r>
        <w:rPr>
          <w:rtl/>
        </w:rPr>
        <w:t xml:space="preserve"> </w:t>
      </w:r>
      <w:bookmarkStart w:id="534" w:name="_ETM_Q1_334989"/>
      <w:bookmarkEnd w:id="534"/>
      <w:r>
        <w:rPr>
          <w:rFonts w:hint="cs"/>
          <w:rtl/>
        </w:rPr>
        <w:t>(</w:t>
      </w:r>
      <w:r>
        <w:rPr>
          <w:rtl/>
        </w:rPr>
        <w:t xml:space="preserve">תיקוני </w:t>
      </w:r>
      <w:bookmarkStart w:id="535" w:name="_ETM_Q1_335320"/>
      <w:bookmarkEnd w:id="535"/>
      <w:r>
        <w:rPr>
          <w:rtl/>
        </w:rPr>
        <w:t xml:space="preserve">חקיקה </w:t>
      </w:r>
      <w:bookmarkStart w:id="536" w:name="_ETM_Q1_335800"/>
      <w:bookmarkEnd w:id="536"/>
      <w:r>
        <w:rPr>
          <w:rtl/>
        </w:rPr>
        <w:t xml:space="preserve">להשגת </w:t>
      </w:r>
      <w:bookmarkStart w:id="537" w:name="_ETM_Q1_336279"/>
      <w:bookmarkEnd w:id="537"/>
      <w:r>
        <w:rPr>
          <w:rtl/>
        </w:rPr>
        <w:t xml:space="preserve">יעדי </w:t>
      </w:r>
      <w:bookmarkStart w:id="538" w:name="_ETM_Q1_336610"/>
      <w:bookmarkEnd w:id="538"/>
      <w:r>
        <w:rPr>
          <w:rtl/>
        </w:rPr>
        <w:t xml:space="preserve">התקציב </w:t>
      </w:r>
      <w:bookmarkStart w:id="539" w:name="_ETM_Q1_337940"/>
      <w:bookmarkEnd w:id="539"/>
      <w:r>
        <w:rPr>
          <w:rtl/>
        </w:rPr>
        <w:t xml:space="preserve">לשנת </w:t>
      </w:r>
      <w:bookmarkStart w:id="540" w:name="_ETM_Q1_338450"/>
      <w:bookmarkEnd w:id="540"/>
      <w:r>
        <w:rPr>
          <w:rtl/>
        </w:rPr>
        <w:t xml:space="preserve">התקציב </w:t>
      </w:r>
      <w:bookmarkStart w:id="541" w:name="_ETM_Q1_338870"/>
      <w:bookmarkEnd w:id="541"/>
      <w:r>
        <w:rPr>
          <w:rtl/>
        </w:rPr>
        <w:t>2024</w:t>
      </w:r>
      <w:r>
        <w:rPr>
          <w:rFonts w:hint="cs"/>
          <w:rtl/>
        </w:rPr>
        <w:t xml:space="preserve">), </w:t>
      </w:r>
      <w:bookmarkStart w:id="542" w:name="_ETM_Q1_339830"/>
      <w:bookmarkEnd w:id="542"/>
      <w:r>
        <w:rPr>
          <w:rtl/>
        </w:rPr>
        <w:t xml:space="preserve">שעניינו </w:t>
      </w:r>
      <w:bookmarkStart w:id="543" w:name="_ETM_Q1_340310"/>
      <w:bookmarkEnd w:id="543"/>
      <w:r>
        <w:rPr>
          <w:rtl/>
        </w:rPr>
        <w:t xml:space="preserve">במיסוי </w:t>
      </w:r>
      <w:bookmarkStart w:id="544" w:name="_ETM_Q1_340850"/>
      <w:bookmarkEnd w:id="544"/>
      <w:r>
        <w:rPr>
          <w:rtl/>
        </w:rPr>
        <w:t xml:space="preserve">רווחי </w:t>
      </w:r>
      <w:bookmarkStart w:id="545" w:name="_ETM_Q1_341330"/>
      <w:bookmarkEnd w:id="545"/>
      <w:r>
        <w:rPr>
          <w:rtl/>
        </w:rPr>
        <w:t>הבנקים</w:t>
      </w:r>
      <w:r>
        <w:rPr>
          <w:rFonts w:hint="cs"/>
          <w:rtl/>
        </w:rPr>
        <w:t>.</w:t>
      </w:r>
      <w:r>
        <w:rPr>
          <w:rtl/>
        </w:rPr>
        <w:t xml:space="preserve"> </w:t>
      </w:r>
      <w:bookmarkStart w:id="546" w:name="_ETM_Q1_342350"/>
      <w:bookmarkEnd w:id="546"/>
      <w:r>
        <w:rPr>
          <w:rtl/>
        </w:rPr>
        <w:t xml:space="preserve">בעקבות </w:t>
      </w:r>
      <w:bookmarkStart w:id="547" w:name="_ETM_Q1_342860"/>
      <w:bookmarkEnd w:id="547"/>
      <w:r>
        <w:rPr>
          <w:rtl/>
        </w:rPr>
        <w:t xml:space="preserve">שיח </w:t>
      </w:r>
      <w:bookmarkStart w:id="548" w:name="_ETM_Q1_343960"/>
      <w:bookmarkEnd w:id="548"/>
      <w:r>
        <w:rPr>
          <w:rtl/>
        </w:rPr>
        <w:t xml:space="preserve">שהתקיים </w:t>
      </w:r>
      <w:bookmarkStart w:id="549" w:name="_ETM_Q1_344859"/>
      <w:bookmarkEnd w:id="549"/>
      <w:r>
        <w:rPr>
          <w:rtl/>
        </w:rPr>
        <w:t xml:space="preserve">בין </w:t>
      </w:r>
      <w:bookmarkStart w:id="550" w:name="_ETM_Q1_345129"/>
      <w:bookmarkEnd w:id="550"/>
      <w:r>
        <w:rPr>
          <w:rtl/>
        </w:rPr>
        <w:t>הממשלה</w:t>
      </w:r>
      <w:r>
        <w:rPr>
          <w:rFonts w:hint="cs"/>
          <w:rtl/>
        </w:rPr>
        <w:t>,</w:t>
      </w:r>
      <w:r>
        <w:rPr>
          <w:rtl/>
        </w:rPr>
        <w:t xml:space="preserve"> </w:t>
      </w:r>
      <w:bookmarkStart w:id="551" w:name="_ETM_Q1_345699"/>
      <w:bookmarkEnd w:id="551"/>
      <w:r>
        <w:rPr>
          <w:rtl/>
        </w:rPr>
        <w:t xml:space="preserve">הבנקים </w:t>
      </w:r>
      <w:bookmarkStart w:id="552" w:name="_ETM_Q1_346179"/>
      <w:bookmarkEnd w:id="552"/>
      <w:r>
        <w:rPr>
          <w:rtl/>
        </w:rPr>
        <w:t>והוועדה</w:t>
      </w:r>
      <w:r>
        <w:rPr>
          <w:rFonts w:hint="cs"/>
          <w:rtl/>
        </w:rPr>
        <w:t>,</w:t>
      </w:r>
      <w:r>
        <w:rPr>
          <w:rtl/>
        </w:rPr>
        <w:t xml:space="preserve"> </w:t>
      </w:r>
      <w:bookmarkStart w:id="553" w:name="_ETM_Q1_346809"/>
      <w:bookmarkEnd w:id="553"/>
      <w:r>
        <w:rPr>
          <w:rtl/>
        </w:rPr>
        <w:t xml:space="preserve">הוחלט </w:t>
      </w:r>
      <w:bookmarkStart w:id="554" w:name="_ETM_Q1_347289"/>
      <w:bookmarkEnd w:id="554"/>
      <w:r>
        <w:rPr>
          <w:rtl/>
        </w:rPr>
        <w:t xml:space="preserve">לתקן </w:t>
      </w:r>
      <w:bookmarkStart w:id="555" w:name="_ETM_Q1_347679"/>
      <w:bookmarkEnd w:id="555"/>
      <w:r>
        <w:rPr>
          <w:rtl/>
        </w:rPr>
        <w:t xml:space="preserve">את </w:t>
      </w:r>
      <w:bookmarkStart w:id="556" w:name="_ETM_Q1_347769"/>
      <w:bookmarkEnd w:id="556"/>
      <w:r>
        <w:rPr>
          <w:rtl/>
        </w:rPr>
        <w:t xml:space="preserve">הצעת </w:t>
      </w:r>
      <w:bookmarkStart w:id="557" w:name="_ETM_Q1_348159"/>
      <w:bookmarkEnd w:id="557"/>
      <w:r>
        <w:rPr>
          <w:rtl/>
        </w:rPr>
        <w:t xml:space="preserve">החוק </w:t>
      </w:r>
      <w:bookmarkStart w:id="558" w:name="_ETM_Q1_349110"/>
      <w:bookmarkEnd w:id="558"/>
      <w:r>
        <w:rPr>
          <w:rtl/>
        </w:rPr>
        <w:t>ול</w:t>
      </w:r>
      <w:r>
        <w:rPr>
          <w:rFonts w:hint="cs"/>
          <w:rtl/>
        </w:rPr>
        <w:t>הביא</w:t>
      </w:r>
      <w:r>
        <w:rPr>
          <w:rtl/>
        </w:rPr>
        <w:t xml:space="preserve">ה </w:t>
      </w:r>
      <w:bookmarkStart w:id="559" w:name="_ETM_Q1_349740"/>
      <w:bookmarkEnd w:id="559"/>
      <w:r>
        <w:rPr>
          <w:rtl/>
        </w:rPr>
        <w:t xml:space="preserve">בהסכמה </w:t>
      </w:r>
      <w:bookmarkStart w:id="560" w:name="_ETM_Q1_350339"/>
      <w:bookmarkEnd w:id="560"/>
      <w:r>
        <w:rPr>
          <w:rtl/>
        </w:rPr>
        <w:t xml:space="preserve">של </w:t>
      </w:r>
      <w:bookmarkStart w:id="561" w:name="_ETM_Q1_350520"/>
      <w:bookmarkEnd w:id="561"/>
      <w:r>
        <w:rPr>
          <w:rtl/>
        </w:rPr>
        <w:t xml:space="preserve">כל </w:t>
      </w:r>
      <w:bookmarkStart w:id="562" w:name="_ETM_Q1_350730"/>
      <w:bookmarkEnd w:id="562"/>
      <w:r>
        <w:rPr>
          <w:rtl/>
        </w:rPr>
        <w:t xml:space="preserve">הגורמים </w:t>
      </w:r>
      <w:bookmarkStart w:id="563" w:name="_ETM_Q1_351180"/>
      <w:bookmarkEnd w:id="563"/>
      <w:r>
        <w:rPr>
          <w:rtl/>
        </w:rPr>
        <w:t>האמורים</w:t>
      </w:r>
      <w:r>
        <w:rPr>
          <w:rFonts w:hint="cs"/>
          <w:rtl/>
        </w:rPr>
        <w:t>,</w:t>
      </w:r>
      <w:r>
        <w:rPr>
          <w:rtl/>
        </w:rPr>
        <w:t xml:space="preserve"> </w:t>
      </w:r>
      <w:bookmarkStart w:id="564" w:name="_ETM_Q1_351630"/>
      <w:bookmarkEnd w:id="564"/>
      <w:r>
        <w:rPr>
          <w:rtl/>
        </w:rPr>
        <w:t xml:space="preserve">יחד </w:t>
      </w:r>
      <w:bookmarkStart w:id="565" w:name="_ETM_Q1_351900"/>
      <w:bookmarkEnd w:id="565"/>
      <w:r>
        <w:rPr>
          <w:rtl/>
        </w:rPr>
        <w:t xml:space="preserve">עם </w:t>
      </w:r>
      <w:bookmarkStart w:id="566" w:name="_ETM_Q1_352020"/>
      <w:bookmarkEnd w:id="566"/>
      <w:r>
        <w:rPr>
          <w:rtl/>
        </w:rPr>
        <w:t xml:space="preserve">צעדים </w:t>
      </w:r>
      <w:bookmarkStart w:id="567" w:name="_ETM_Q1_352410"/>
      <w:bookmarkEnd w:id="567"/>
      <w:r>
        <w:rPr>
          <w:rtl/>
        </w:rPr>
        <w:t xml:space="preserve">נוספים </w:t>
      </w:r>
      <w:bookmarkStart w:id="568" w:name="_ETM_Q1_353490"/>
      <w:bookmarkEnd w:id="568"/>
      <w:r>
        <w:rPr>
          <w:rtl/>
        </w:rPr>
        <w:t xml:space="preserve">שעליהם </w:t>
      </w:r>
      <w:bookmarkStart w:id="569" w:name="_ETM_Q1_354000"/>
      <w:bookmarkEnd w:id="569"/>
      <w:r>
        <w:rPr>
          <w:rtl/>
        </w:rPr>
        <w:t xml:space="preserve">סוכם </w:t>
      </w:r>
      <w:bookmarkStart w:id="570" w:name="_ETM_Q1_355100"/>
      <w:bookmarkEnd w:id="570"/>
      <w:r>
        <w:rPr>
          <w:rtl/>
        </w:rPr>
        <w:t xml:space="preserve">מול </w:t>
      </w:r>
      <w:bookmarkStart w:id="571" w:name="_ETM_Q1_355489"/>
      <w:bookmarkEnd w:id="571"/>
      <w:r>
        <w:rPr>
          <w:rtl/>
        </w:rPr>
        <w:t xml:space="preserve">הבנקים </w:t>
      </w:r>
      <w:bookmarkStart w:id="572" w:name="_ETM_Q1_355999"/>
      <w:bookmarkEnd w:id="572"/>
      <w:r>
        <w:rPr>
          <w:rtl/>
        </w:rPr>
        <w:t xml:space="preserve">ובנק </w:t>
      </w:r>
      <w:bookmarkStart w:id="573" w:name="_ETM_Q1_356389"/>
      <w:bookmarkEnd w:id="573"/>
      <w:r>
        <w:rPr>
          <w:rtl/>
        </w:rPr>
        <w:t>ישראל</w:t>
      </w:r>
      <w:r>
        <w:rPr>
          <w:rFonts w:hint="cs"/>
          <w:rtl/>
        </w:rPr>
        <w:t>,</w:t>
      </w:r>
      <w:r>
        <w:rPr>
          <w:rtl/>
        </w:rPr>
        <w:t xml:space="preserve"> </w:t>
      </w:r>
      <w:bookmarkStart w:id="574" w:name="_ETM_Q1_356869"/>
      <w:bookmarkEnd w:id="574"/>
      <w:r>
        <w:rPr>
          <w:rFonts w:hint="cs"/>
          <w:rtl/>
        </w:rPr>
        <w:t>ו</w:t>
      </w:r>
      <w:r>
        <w:rPr>
          <w:rtl/>
        </w:rPr>
        <w:t xml:space="preserve">בהם </w:t>
      </w:r>
      <w:bookmarkStart w:id="575" w:name="_ETM_Q1_357139"/>
      <w:bookmarkEnd w:id="575"/>
      <w:r>
        <w:rPr>
          <w:rtl/>
        </w:rPr>
        <w:t xml:space="preserve">הקמת </w:t>
      </w:r>
      <w:bookmarkStart w:id="576" w:name="_ETM_Q1_357529"/>
      <w:bookmarkEnd w:id="576"/>
      <w:r>
        <w:rPr>
          <w:rtl/>
        </w:rPr>
        <w:t xml:space="preserve">קרן </w:t>
      </w:r>
      <w:bookmarkStart w:id="577" w:name="_ETM_Q1_357799"/>
      <w:bookmarkEnd w:id="577"/>
      <w:r>
        <w:rPr>
          <w:rtl/>
        </w:rPr>
        <w:t xml:space="preserve">ההלוואות </w:t>
      </w:r>
      <w:bookmarkStart w:id="578" w:name="_ETM_Q1_358219"/>
      <w:bookmarkEnd w:id="578"/>
      <w:r>
        <w:rPr>
          <w:rtl/>
        </w:rPr>
        <w:t>ע</w:t>
      </w:r>
      <w:r>
        <w:rPr>
          <w:rFonts w:hint="cs"/>
          <w:rtl/>
        </w:rPr>
        <w:t>ל ידי</w:t>
      </w:r>
      <w:bookmarkStart w:id="579" w:name="_ETM_Q1_358549"/>
      <w:bookmarkEnd w:id="579"/>
      <w:r>
        <w:rPr>
          <w:rFonts w:hint="cs"/>
          <w:rtl/>
        </w:rPr>
        <w:t xml:space="preserve"> </w:t>
      </w:r>
      <w:r>
        <w:rPr>
          <w:rtl/>
        </w:rPr>
        <w:t xml:space="preserve">הבנקים </w:t>
      </w:r>
      <w:bookmarkStart w:id="580" w:name="_ETM_Q1_358939"/>
      <w:bookmarkEnd w:id="580"/>
      <w:r>
        <w:rPr>
          <w:rtl/>
        </w:rPr>
        <w:t xml:space="preserve">בסכום </w:t>
      </w:r>
      <w:bookmarkStart w:id="581" w:name="_ETM_Q1_359299"/>
      <w:bookmarkEnd w:id="581"/>
      <w:r>
        <w:rPr>
          <w:rtl/>
        </w:rPr>
        <w:t xml:space="preserve">של </w:t>
      </w:r>
      <w:bookmarkStart w:id="582" w:name="_ETM_Q1_359479"/>
      <w:bookmarkEnd w:id="582"/>
      <w:r>
        <w:rPr>
          <w:rtl/>
        </w:rPr>
        <w:t>כ-</w:t>
      </w:r>
      <w:bookmarkStart w:id="583" w:name="_ETM_Q1_360199"/>
      <w:bookmarkEnd w:id="583"/>
      <w:r>
        <w:rPr>
          <w:rFonts w:hint="cs"/>
          <w:rtl/>
        </w:rPr>
        <w:t>100 מיליון שקלים</w:t>
      </w:r>
      <w:bookmarkStart w:id="584" w:name="_ETM_Q1_361100"/>
      <w:bookmarkEnd w:id="584"/>
      <w:r>
        <w:rPr>
          <w:rFonts w:hint="cs"/>
          <w:rtl/>
        </w:rPr>
        <w:t xml:space="preserve"> והארכת </w:t>
      </w:r>
      <w:bookmarkStart w:id="585" w:name="_ETM_Q1_362013"/>
      <w:bookmarkStart w:id="586" w:name="_ETM_Q1_361940"/>
      <w:bookmarkEnd w:id="585"/>
      <w:bookmarkEnd w:id="586"/>
      <w:r>
        <w:rPr>
          <w:rtl/>
        </w:rPr>
        <w:t xml:space="preserve">מתווה </w:t>
      </w:r>
      <w:bookmarkStart w:id="587" w:name="_ETM_Q1_362329"/>
      <w:bookmarkEnd w:id="587"/>
      <w:r>
        <w:rPr>
          <w:rtl/>
        </w:rPr>
        <w:t xml:space="preserve">הסיוע </w:t>
      </w:r>
      <w:bookmarkStart w:id="588" w:name="_ETM_Q1_363720"/>
      <w:bookmarkEnd w:id="588"/>
      <w:r>
        <w:rPr>
          <w:rtl/>
        </w:rPr>
        <w:t>ע</w:t>
      </w:r>
      <w:r>
        <w:rPr>
          <w:rFonts w:hint="cs"/>
          <w:rtl/>
        </w:rPr>
        <w:t xml:space="preserve">ל ידי </w:t>
      </w:r>
      <w:bookmarkStart w:id="589" w:name="_ETM_Q1_364230"/>
      <w:bookmarkEnd w:id="589"/>
      <w:r>
        <w:rPr>
          <w:rtl/>
        </w:rPr>
        <w:t xml:space="preserve">בנק </w:t>
      </w:r>
      <w:bookmarkStart w:id="590" w:name="_ETM_Q1_364529"/>
      <w:bookmarkEnd w:id="590"/>
      <w:r>
        <w:rPr>
          <w:rtl/>
        </w:rPr>
        <w:t>ישראל</w:t>
      </w:r>
      <w:r>
        <w:rPr>
          <w:rFonts w:hint="cs"/>
          <w:rtl/>
        </w:rPr>
        <w:t>.</w:t>
      </w:r>
      <w:bookmarkStart w:id="591" w:name="_ETM_Q1_365449"/>
      <w:bookmarkStart w:id="592" w:name="_ETM_Q1_365526"/>
      <w:bookmarkStart w:id="593" w:name="_ETM_Q1_365689"/>
      <w:bookmarkStart w:id="594" w:name="_ETM_Q1_365771"/>
      <w:bookmarkStart w:id="595" w:name="_ETM_Q1_365070"/>
      <w:bookmarkEnd w:id="591"/>
      <w:bookmarkEnd w:id="592"/>
      <w:bookmarkEnd w:id="593"/>
      <w:bookmarkEnd w:id="594"/>
      <w:bookmarkEnd w:id="595"/>
      <w:r>
        <w:rPr>
          <w:rFonts w:hint="cs"/>
          <w:rtl/>
        </w:rPr>
        <w:t xml:space="preserve"> </w:t>
      </w:r>
      <w:r>
        <w:rPr>
          <w:rtl/>
        </w:rPr>
        <w:t xml:space="preserve">אני </w:t>
      </w:r>
      <w:bookmarkStart w:id="596" w:name="_ETM_Q1_365220"/>
      <w:bookmarkEnd w:id="596"/>
      <w:r>
        <w:rPr>
          <w:rtl/>
        </w:rPr>
        <w:t xml:space="preserve">רוצה </w:t>
      </w:r>
      <w:bookmarkStart w:id="597" w:name="_ETM_Q1_365550"/>
      <w:bookmarkEnd w:id="597"/>
      <w:r>
        <w:rPr>
          <w:rtl/>
        </w:rPr>
        <w:t>לציין</w:t>
      </w:r>
      <w:r>
        <w:rPr>
          <w:rFonts w:hint="cs"/>
          <w:rtl/>
        </w:rPr>
        <w:t>,</w:t>
      </w:r>
      <w:r>
        <w:rPr>
          <w:rtl/>
        </w:rPr>
        <w:t xml:space="preserve"> </w:t>
      </w:r>
      <w:bookmarkStart w:id="598" w:name="_ETM_Q1_366029"/>
      <w:bookmarkEnd w:id="598"/>
      <w:r>
        <w:rPr>
          <w:rtl/>
        </w:rPr>
        <w:t xml:space="preserve">אדוני </w:t>
      </w:r>
      <w:bookmarkStart w:id="599" w:name="_ETM_Q1_366390"/>
      <w:bookmarkEnd w:id="599"/>
      <w:r>
        <w:rPr>
          <w:rtl/>
        </w:rPr>
        <w:t>היושב-ראש</w:t>
      </w:r>
      <w:r>
        <w:rPr>
          <w:rFonts w:hint="cs"/>
          <w:rtl/>
        </w:rPr>
        <w:t>,</w:t>
      </w:r>
      <w:r>
        <w:rPr>
          <w:rtl/>
        </w:rPr>
        <w:t xml:space="preserve"> </w:t>
      </w:r>
      <w:bookmarkStart w:id="600" w:name="_ETM_Q1_367439"/>
      <w:bookmarkStart w:id="601" w:name="_ETM_Q1_368009"/>
      <w:bookmarkEnd w:id="600"/>
      <w:bookmarkEnd w:id="601"/>
      <w:r>
        <w:rPr>
          <w:rFonts w:hint="cs"/>
          <w:rtl/>
        </w:rPr>
        <w:t>ש</w:t>
      </w:r>
      <w:r>
        <w:rPr>
          <w:rtl/>
        </w:rPr>
        <w:t xml:space="preserve">הגענו </w:t>
      </w:r>
      <w:bookmarkStart w:id="602" w:name="_ETM_Q1_368369"/>
      <w:bookmarkEnd w:id="602"/>
      <w:r>
        <w:rPr>
          <w:rtl/>
        </w:rPr>
        <w:t>להסכמה</w:t>
      </w:r>
      <w:r>
        <w:rPr>
          <w:rFonts w:hint="cs"/>
          <w:rtl/>
        </w:rPr>
        <w:t>,</w:t>
      </w:r>
      <w:r>
        <w:rPr>
          <w:rtl/>
        </w:rPr>
        <w:t xml:space="preserve"> </w:t>
      </w:r>
      <w:bookmarkStart w:id="603" w:name="_ETM_Q1_369000"/>
      <w:bookmarkEnd w:id="603"/>
      <w:r>
        <w:rPr>
          <w:rtl/>
        </w:rPr>
        <w:t xml:space="preserve">קואליציה </w:t>
      </w:r>
      <w:bookmarkStart w:id="604" w:name="_ETM_Q1_369539"/>
      <w:bookmarkEnd w:id="604"/>
      <w:r>
        <w:rPr>
          <w:rtl/>
        </w:rPr>
        <w:t>ואופוזיציה</w:t>
      </w:r>
      <w:r>
        <w:rPr>
          <w:rFonts w:hint="cs"/>
          <w:rtl/>
        </w:rPr>
        <w:t>,</w:t>
      </w:r>
      <w:r>
        <w:rPr>
          <w:rtl/>
        </w:rPr>
        <w:t xml:space="preserve"> </w:t>
      </w:r>
      <w:bookmarkStart w:id="605" w:name="_ETM_Q1_370350"/>
      <w:bookmarkEnd w:id="605"/>
      <w:r>
        <w:rPr>
          <w:rtl/>
        </w:rPr>
        <w:t xml:space="preserve">עם </w:t>
      </w:r>
      <w:bookmarkStart w:id="606" w:name="_ETM_Q1_370469"/>
      <w:bookmarkEnd w:id="606"/>
      <w:r>
        <w:rPr>
          <w:rtl/>
        </w:rPr>
        <w:t xml:space="preserve">הבנקים </w:t>
      </w:r>
      <w:bookmarkStart w:id="607" w:name="_ETM_Q1_371820"/>
      <w:bookmarkEnd w:id="607"/>
      <w:r>
        <w:rPr>
          <w:rtl/>
        </w:rPr>
        <w:t>ו</w:t>
      </w:r>
      <w:r>
        <w:rPr>
          <w:rFonts w:hint="cs"/>
          <w:rtl/>
        </w:rPr>
        <w:t>ע</w:t>
      </w:r>
      <w:r>
        <w:rPr>
          <w:rtl/>
        </w:rPr>
        <w:t xml:space="preserve">ם </w:t>
      </w:r>
      <w:bookmarkStart w:id="608" w:name="_ETM_Q1_372270"/>
      <w:bookmarkEnd w:id="608"/>
      <w:r>
        <w:rPr>
          <w:rtl/>
        </w:rPr>
        <w:t xml:space="preserve">בנק </w:t>
      </w:r>
      <w:bookmarkStart w:id="609" w:name="_ETM_Q1_372540"/>
      <w:bookmarkEnd w:id="609"/>
      <w:r>
        <w:rPr>
          <w:rtl/>
        </w:rPr>
        <w:t>ישראל</w:t>
      </w:r>
      <w:r>
        <w:rPr>
          <w:rFonts w:hint="cs"/>
          <w:rtl/>
        </w:rPr>
        <w:t>,</w:t>
      </w:r>
      <w:r>
        <w:rPr>
          <w:rtl/>
        </w:rPr>
        <w:t xml:space="preserve"> </w:t>
      </w:r>
      <w:bookmarkStart w:id="610" w:name="_ETM_Q1_374630"/>
      <w:bookmarkEnd w:id="610"/>
      <w:r>
        <w:rPr>
          <w:rFonts w:hint="cs"/>
          <w:rtl/>
        </w:rPr>
        <w:t>ו</w:t>
      </w:r>
      <w:r>
        <w:rPr>
          <w:rtl/>
        </w:rPr>
        <w:t xml:space="preserve">העברנו </w:t>
      </w:r>
      <w:bookmarkStart w:id="611" w:name="_ETM_Q1_375290"/>
      <w:bookmarkEnd w:id="611"/>
      <w:r>
        <w:rPr>
          <w:rtl/>
        </w:rPr>
        <w:t xml:space="preserve">את </w:t>
      </w:r>
      <w:bookmarkStart w:id="612" w:name="_ETM_Q1_375589"/>
      <w:bookmarkEnd w:id="612"/>
      <w:r>
        <w:rPr>
          <w:rtl/>
        </w:rPr>
        <w:t xml:space="preserve">המתווה </w:t>
      </w:r>
      <w:bookmarkStart w:id="613" w:name="_ETM_Q1_376279"/>
      <w:bookmarkEnd w:id="613"/>
      <w:r>
        <w:rPr>
          <w:rtl/>
        </w:rPr>
        <w:t xml:space="preserve">הזה </w:t>
      </w:r>
      <w:bookmarkStart w:id="614" w:name="_ETM_Q1_376670"/>
      <w:bookmarkEnd w:id="614"/>
      <w:r>
        <w:rPr>
          <w:rtl/>
        </w:rPr>
        <w:t xml:space="preserve">של </w:t>
      </w:r>
      <w:bookmarkStart w:id="615" w:name="_ETM_Q1_378259"/>
      <w:bookmarkEnd w:id="615"/>
      <w:r>
        <w:rPr>
          <w:rtl/>
        </w:rPr>
        <w:t>מ</w:t>
      </w:r>
      <w:r>
        <w:rPr>
          <w:rFonts w:hint="cs"/>
          <w:rtl/>
        </w:rPr>
        <w:t>ס</w:t>
      </w:r>
      <w:bookmarkStart w:id="616" w:name="_ETM_Q1_378469"/>
      <w:bookmarkEnd w:id="616"/>
      <w:r>
        <w:rPr>
          <w:rFonts w:hint="cs"/>
          <w:rtl/>
        </w:rPr>
        <w:t xml:space="preserve"> ה</w:t>
      </w:r>
      <w:bookmarkStart w:id="617" w:name="_ETM_Q1_378679"/>
      <w:bookmarkEnd w:id="617"/>
      <w:r>
        <w:rPr>
          <w:rtl/>
        </w:rPr>
        <w:t xml:space="preserve">יתר </w:t>
      </w:r>
      <w:bookmarkStart w:id="618" w:name="_ETM_Q1_379159"/>
      <w:bookmarkEnd w:id="618"/>
      <w:r>
        <w:rPr>
          <w:rtl/>
        </w:rPr>
        <w:t xml:space="preserve">של </w:t>
      </w:r>
      <w:bookmarkStart w:id="619" w:name="_ETM_Q1_379429"/>
      <w:bookmarkEnd w:id="619"/>
      <w:r>
        <w:rPr>
          <w:rtl/>
        </w:rPr>
        <w:t>הבנקים</w:t>
      </w:r>
      <w:r>
        <w:rPr>
          <w:rFonts w:hint="cs"/>
          <w:rtl/>
        </w:rPr>
        <w:t>.</w:t>
      </w:r>
    </w:p>
    <w:p w:rsidR="00071895" w:rsidRDefault="00071895" w:rsidP="007B2DDF">
      <w:pPr>
        <w:rPr>
          <w:rtl/>
        </w:rPr>
      </w:pPr>
    </w:p>
    <w:p w:rsidR="00071895" w:rsidRDefault="00071895" w:rsidP="00DB7AD1">
      <w:pPr>
        <w:rPr>
          <w:rtl/>
        </w:rPr>
      </w:pPr>
      <w:bookmarkStart w:id="620" w:name="_ETM_Q1_380600"/>
      <w:bookmarkEnd w:id="620"/>
      <w:r>
        <w:rPr>
          <w:rtl/>
        </w:rPr>
        <w:t xml:space="preserve">בהתאם </w:t>
      </w:r>
      <w:bookmarkStart w:id="621" w:name="_ETM_Q1_381110"/>
      <w:bookmarkEnd w:id="621"/>
      <w:r>
        <w:rPr>
          <w:rtl/>
        </w:rPr>
        <w:t xml:space="preserve">להצעת </w:t>
      </w:r>
      <w:bookmarkStart w:id="622" w:name="_ETM_Q1_381529"/>
      <w:bookmarkEnd w:id="622"/>
      <w:r>
        <w:rPr>
          <w:rtl/>
        </w:rPr>
        <w:t>החוק</w:t>
      </w:r>
      <w:r>
        <w:rPr>
          <w:rFonts w:hint="cs"/>
          <w:rtl/>
        </w:rPr>
        <w:t>,</w:t>
      </w:r>
      <w:r>
        <w:rPr>
          <w:rtl/>
        </w:rPr>
        <w:t xml:space="preserve"> </w:t>
      </w:r>
      <w:bookmarkStart w:id="623" w:name="_ETM_Q1_381830"/>
      <w:bookmarkEnd w:id="623"/>
      <w:r>
        <w:rPr>
          <w:rtl/>
        </w:rPr>
        <w:t xml:space="preserve">ונוכח </w:t>
      </w:r>
      <w:bookmarkStart w:id="624" w:name="_ETM_Q1_382279"/>
      <w:bookmarkEnd w:id="624"/>
      <w:r>
        <w:rPr>
          <w:rtl/>
        </w:rPr>
        <w:t>העל</w:t>
      </w:r>
      <w:r>
        <w:rPr>
          <w:rFonts w:hint="cs"/>
          <w:rtl/>
        </w:rPr>
        <w:t>י</w:t>
      </w:r>
      <w:r>
        <w:rPr>
          <w:rtl/>
        </w:rPr>
        <w:t xml:space="preserve">יה </w:t>
      </w:r>
      <w:bookmarkStart w:id="625" w:name="_ETM_Q1_382610"/>
      <w:bookmarkEnd w:id="625"/>
      <w:r>
        <w:rPr>
          <w:rtl/>
        </w:rPr>
        <w:t xml:space="preserve">החריגה </w:t>
      </w:r>
      <w:bookmarkStart w:id="626" w:name="_ETM_Q1_383150"/>
      <w:bookmarkEnd w:id="626"/>
      <w:r>
        <w:rPr>
          <w:rtl/>
        </w:rPr>
        <w:t xml:space="preserve">שרשמו </w:t>
      </w:r>
      <w:bookmarkStart w:id="627" w:name="_ETM_Q1_383570"/>
      <w:bookmarkEnd w:id="627"/>
      <w:r>
        <w:rPr>
          <w:rtl/>
        </w:rPr>
        <w:t xml:space="preserve">הבנקים </w:t>
      </w:r>
      <w:bookmarkStart w:id="628" w:name="_ETM_Q1_383930"/>
      <w:bookmarkEnd w:id="628"/>
      <w:r>
        <w:rPr>
          <w:rtl/>
        </w:rPr>
        <w:t xml:space="preserve">בשיעורי </w:t>
      </w:r>
      <w:bookmarkStart w:id="629" w:name="_ETM_Q1_384380"/>
      <w:bookmarkEnd w:id="629"/>
      <w:r>
        <w:rPr>
          <w:rtl/>
        </w:rPr>
        <w:t>הרווחיות</w:t>
      </w:r>
      <w:r>
        <w:rPr>
          <w:rFonts w:hint="cs"/>
          <w:rtl/>
        </w:rPr>
        <w:t>,</w:t>
      </w:r>
      <w:r>
        <w:rPr>
          <w:rtl/>
        </w:rPr>
        <w:t xml:space="preserve"> </w:t>
      </w:r>
      <w:bookmarkStart w:id="630" w:name="_ETM_Q1_384890"/>
      <w:bookmarkEnd w:id="630"/>
      <w:r>
        <w:rPr>
          <w:rtl/>
        </w:rPr>
        <w:t xml:space="preserve">שנבעה </w:t>
      </w:r>
      <w:bookmarkStart w:id="631" w:name="_ETM_Q1_385250"/>
      <w:bookmarkEnd w:id="631"/>
      <w:r>
        <w:rPr>
          <w:rtl/>
        </w:rPr>
        <w:t xml:space="preserve">מגידול </w:t>
      </w:r>
      <w:bookmarkStart w:id="632" w:name="_ETM_Q1_385610"/>
      <w:bookmarkEnd w:id="632"/>
      <w:r>
        <w:rPr>
          <w:rtl/>
        </w:rPr>
        <w:t xml:space="preserve">בהכנסות </w:t>
      </w:r>
      <w:bookmarkStart w:id="633" w:name="_ETM_Q1_386089"/>
      <w:bookmarkEnd w:id="633"/>
      <w:r>
        <w:rPr>
          <w:rFonts w:hint="cs"/>
          <w:rtl/>
        </w:rPr>
        <w:t>מ</w:t>
      </w:r>
      <w:r>
        <w:rPr>
          <w:rtl/>
        </w:rPr>
        <w:t xml:space="preserve">ריבית </w:t>
      </w:r>
      <w:bookmarkStart w:id="634" w:name="_ETM_Q1_386480"/>
      <w:bookmarkEnd w:id="634"/>
      <w:r>
        <w:rPr>
          <w:rtl/>
        </w:rPr>
        <w:t xml:space="preserve">של </w:t>
      </w:r>
      <w:bookmarkStart w:id="635" w:name="_ETM_Q1_386600"/>
      <w:bookmarkEnd w:id="635"/>
      <w:r>
        <w:rPr>
          <w:rtl/>
        </w:rPr>
        <w:t xml:space="preserve">הבנקים </w:t>
      </w:r>
      <w:bookmarkStart w:id="636" w:name="_ETM_Q1_387050"/>
      <w:bookmarkEnd w:id="636"/>
      <w:r>
        <w:rPr>
          <w:rtl/>
        </w:rPr>
        <w:t xml:space="preserve">בעקבות </w:t>
      </w:r>
      <w:bookmarkStart w:id="637" w:name="_ETM_Q1_387440"/>
      <w:bookmarkEnd w:id="637"/>
      <w:r>
        <w:rPr>
          <w:rtl/>
        </w:rPr>
        <w:t>העלא</w:t>
      </w:r>
      <w:r>
        <w:rPr>
          <w:rFonts w:hint="cs"/>
          <w:rtl/>
        </w:rPr>
        <w:t>ו</w:t>
      </w:r>
      <w:r>
        <w:rPr>
          <w:rtl/>
        </w:rPr>
        <w:t xml:space="preserve">ת </w:t>
      </w:r>
      <w:bookmarkStart w:id="638" w:name="_ETM_Q1_387860"/>
      <w:bookmarkEnd w:id="638"/>
      <w:r>
        <w:rPr>
          <w:rtl/>
        </w:rPr>
        <w:t xml:space="preserve">שיעורי </w:t>
      </w:r>
      <w:bookmarkStart w:id="639" w:name="_ETM_Q1_388400"/>
      <w:bookmarkEnd w:id="639"/>
      <w:r>
        <w:rPr>
          <w:rtl/>
        </w:rPr>
        <w:t xml:space="preserve">ריבית </w:t>
      </w:r>
      <w:bookmarkStart w:id="640" w:name="_ETM_Q1_388700"/>
      <w:bookmarkEnd w:id="640"/>
      <w:r>
        <w:rPr>
          <w:rtl/>
        </w:rPr>
        <w:t xml:space="preserve">בנק </w:t>
      </w:r>
      <w:bookmarkStart w:id="641" w:name="_ETM_Q1_388940"/>
      <w:bookmarkEnd w:id="641"/>
      <w:r>
        <w:rPr>
          <w:rtl/>
        </w:rPr>
        <w:t>ישראל</w:t>
      </w:r>
      <w:r>
        <w:rPr>
          <w:rFonts w:hint="cs"/>
          <w:rtl/>
        </w:rPr>
        <w:t>,</w:t>
      </w:r>
      <w:r>
        <w:rPr>
          <w:rtl/>
        </w:rPr>
        <w:t xml:space="preserve"> </w:t>
      </w:r>
      <w:bookmarkStart w:id="642" w:name="_ETM_Q1_390180"/>
      <w:bookmarkEnd w:id="642"/>
      <w:r>
        <w:rPr>
          <w:rtl/>
        </w:rPr>
        <w:t xml:space="preserve">מוצע </w:t>
      </w:r>
      <w:bookmarkStart w:id="643" w:name="_ETM_Q1_390600"/>
      <w:bookmarkEnd w:id="643"/>
      <w:r>
        <w:rPr>
          <w:rtl/>
        </w:rPr>
        <w:t xml:space="preserve">לקבוע </w:t>
      </w:r>
      <w:bookmarkStart w:id="644" w:name="_ETM_Q1_390960"/>
      <w:bookmarkEnd w:id="644"/>
      <w:r>
        <w:rPr>
          <w:rtl/>
        </w:rPr>
        <w:t xml:space="preserve">תשלום </w:t>
      </w:r>
      <w:bookmarkStart w:id="645" w:name="_ETM_Q1_391380"/>
      <w:bookmarkEnd w:id="645"/>
      <w:r>
        <w:rPr>
          <w:rtl/>
        </w:rPr>
        <w:t xml:space="preserve">שנתי </w:t>
      </w:r>
      <w:bookmarkStart w:id="646" w:name="_ETM_Q1_391740"/>
      <w:bookmarkEnd w:id="646"/>
      <w:r>
        <w:rPr>
          <w:rtl/>
        </w:rPr>
        <w:t xml:space="preserve">של </w:t>
      </w:r>
      <w:bookmarkStart w:id="647" w:name="_ETM_Q1_391890"/>
      <w:bookmarkEnd w:id="647"/>
      <w:r>
        <w:rPr>
          <w:rtl/>
        </w:rPr>
        <w:t xml:space="preserve">בנקים </w:t>
      </w:r>
      <w:bookmarkStart w:id="648" w:name="_ETM_Q1_392250"/>
      <w:bookmarkEnd w:id="648"/>
      <w:r>
        <w:rPr>
          <w:rtl/>
        </w:rPr>
        <w:t xml:space="preserve">לאוצר </w:t>
      </w:r>
      <w:bookmarkStart w:id="649" w:name="_ETM_Q1_392640"/>
      <w:bookmarkEnd w:id="649"/>
      <w:r>
        <w:rPr>
          <w:rtl/>
        </w:rPr>
        <w:t>המדינה</w:t>
      </w:r>
      <w:r>
        <w:rPr>
          <w:rFonts w:hint="cs"/>
          <w:rtl/>
        </w:rPr>
        <w:t>,</w:t>
      </w:r>
      <w:r>
        <w:rPr>
          <w:rtl/>
        </w:rPr>
        <w:t xml:space="preserve"> </w:t>
      </w:r>
      <w:bookmarkStart w:id="650" w:name="_ETM_Q1_393609"/>
      <w:bookmarkEnd w:id="650"/>
      <w:r>
        <w:rPr>
          <w:rFonts w:hint="cs"/>
          <w:rtl/>
        </w:rPr>
        <w:t>על</w:t>
      </w:r>
      <w:r>
        <w:rPr>
          <w:rtl/>
        </w:rPr>
        <w:t xml:space="preserve"> </w:t>
      </w:r>
      <w:bookmarkStart w:id="651" w:name="_ETM_Q1_394240"/>
      <w:bookmarkEnd w:id="651"/>
      <w:r>
        <w:rPr>
          <w:rtl/>
        </w:rPr>
        <w:t>הת</w:t>
      </w:r>
      <w:r>
        <w:rPr>
          <w:rFonts w:hint="cs"/>
          <w:rtl/>
        </w:rPr>
        <w:t>קופ</w:t>
      </w:r>
      <w:r>
        <w:rPr>
          <w:rtl/>
        </w:rPr>
        <w:t xml:space="preserve">ה </w:t>
      </w:r>
      <w:bookmarkStart w:id="652" w:name="_ETM_Q1_394810"/>
      <w:bookmarkEnd w:id="652"/>
      <w:r>
        <w:rPr>
          <w:rtl/>
        </w:rPr>
        <w:t xml:space="preserve">שמיום </w:t>
      </w:r>
      <w:bookmarkStart w:id="653" w:name="_ETM_Q1_395170"/>
      <w:bookmarkEnd w:id="653"/>
      <w:r>
        <w:rPr>
          <w:rFonts w:hint="cs"/>
          <w:rtl/>
        </w:rPr>
        <w:t>1 באפריל 2024</w:t>
      </w:r>
      <w:r>
        <w:rPr>
          <w:rtl/>
        </w:rPr>
        <w:t xml:space="preserve"> </w:t>
      </w:r>
      <w:bookmarkStart w:id="654" w:name="_ETM_Q1_396670"/>
      <w:bookmarkEnd w:id="654"/>
      <w:r>
        <w:rPr>
          <w:rFonts w:hint="cs"/>
          <w:rtl/>
        </w:rPr>
        <w:t>ועד ת</w:t>
      </w:r>
      <w:r>
        <w:rPr>
          <w:rtl/>
        </w:rPr>
        <w:t xml:space="preserve">ום </w:t>
      </w:r>
      <w:bookmarkStart w:id="655" w:name="_ETM_Q1_397060"/>
      <w:bookmarkEnd w:id="655"/>
      <w:r>
        <w:rPr>
          <w:rtl/>
        </w:rPr>
        <w:t xml:space="preserve">שנת </w:t>
      </w:r>
      <w:bookmarkStart w:id="656" w:name="_ETM_Q1_397329"/>
      <w:bookmarkEnd w:id="656"/>
      <w:r>
        <w:rPr>
          <w:rtl/>
        </w:rPr>
        <w:t>2025</w:t>
      </w:r>
      <w:r>
        <w:rPr>
          <w:rFonts w:hint="cs"/>
          <w:rtl/>
        </w:rPr>
        <w:t>,</w:t>
      </w:r>
      <w:r>
        <w:rPr>
          <w:rtl/>
        </w:rPr>
        <w:t xml:space="preserve"> </w:t>
      </w:r>
      <w:bookmarkStart w:id="657" w:name="_ETM_Q1_398970"/>
      <w:bookmarkEnd w:id="657"/>
      <w:r>
        <w:rPr>
          <w:rtl/>
        </w:rPr>
        <w:t xml:space="preserve">בסכום </w:t>
      </w:r>
      <w:bookmarkStart w:id="658" w:name="_ETM_Q1_399480"/>
      <w:bookmarkEnd w:id="658"/>
      <w:r>
        <w:rPr>
          <w:rtl/>
        </w:rPr>
        <w:t xml:space="preserve">השווה </w:t>
      </w:r>
      <w:bookmarkStart w:id="659" w:name="_ETM_Q1_399840"/>
      <w:bookmarkEnd w:id="659"/>
      <w:r>
        <w:rPr>
          <w:rtl/>
        </w:rPr>
        <w:t xml:space="preserve">ל-6% </w:t>
      </w:r>
      <w:bookmarkStart w:id="660" w:name="_ETM_Q1_400710"/>
      <w:bookmarkEnd w:id="660"/>
      <w:r>
        <w:rPr>
          <w:rtl/>
        </w:rPr>
        <w:t xml:space="preserve">מהרווח </w:t>
      </w:r>
      <w:bookmarkStart w:id="661" w:name="_ETM_Q1_401220"/>
      <w:bookmarkEnd w:id="661"/>
      <w:r>
        <w:rPr>
          <w:rtl/>
        </w:rPr>
        <w:t xml:space="preserve">שהפיק </w:t>
      </w:r>
      <w:bookmarkStart w:id="662" w:name="_ETM_Q1_401760"/>
      <w:bookmarkEnd w:id="662"/>
      <w:r>
        <w:rPr>
          <w:rtl/>
        </w:rPr>
        <w:t xml:space="preserve">בנק </w:t>
      </w:r>
      <w:bookmarkStart w:id="663" w:name="_ETM_Q1_402120"/>
      <w:bookmarkEnd w:id="663"/>
      <w:r>
        <w:rPr>
          <w:rtl/>
        </w:rPr>
        <w:t xml:space="preserve">על </w:t>
      </w:r>
      <w:bookmarkStart w:id="664" w:name="_ETM_Q1_402210"/>
      <w:bookmarkEnd w:id="664"/>
      <w:r>
        <w:rPr>
          <w:rtl/>
        </w:rPr>
        <w:t xml:space="preserve">פעילותו </w:t>
      </w:r>
      <w:bookmarkStart w:id="665" w:name="_ETM_Q1_402779"/>
      <w:bookmarkEnd w:id="665"/>
      <w:r>
        <w:rPr>
          <w:rtl/>
        </w:rPr>
        <w:t>בישראל</w:t>
      </w:r>
      <w:r>
        <w:rPr>
          <w:rFonts w:hint="cs"/>
          <w:rtl/>
        </w:rPr>
        <w:t>.</w:t>
      </w:r>
      <w:r>
        <w:rPr>
          <w:rtl/>
        </w:rPr>
        <w:t xml:space="preserve"> </w:t>
      </w:r>
      <w:bookmarkStart w:id="666" w:name="_ETM_Q1_403979"/>
      <w:bookmarkEnd w:id="666"/>
      <w:r>
        <w:rPr>
          <w:rtl/>
        </w:rPr>
        <w:t xml:space="preserve">הוראה </w:t>
      </w:r>
      <w:bookmarkStart w:id="667" w:name="_ETM_Q1_404310"/>
      <w:bookmarkEnd w:id="667"/>
      <w:r>
        <w:rPr>
          <w:rtl/>
        </w:rPr>
        <w:t xml:space="preserve">זו </w:t>
      </w:r>
      <w:bookmarkStart w:id="668" w:name="_ETM_Q1_404490"/>
      <w:bookmarkEnd w:id="668"/>
      <w:r>
        <w:rPr>
          <w:rtl/>
        </w:rPr>
        <w:t xml:space="preserve">לא </w:t>
      </w:r>
      <w:bookmarkStart w:id="669" w:name="_ETM_Q1_404610"/>
      <w:bookmarkEnd w:id="669"/>
      <w:r>
        <w:rPr>
          <w:rtl/>
        </w:rPr>
        <w:t xml:space="preserve">תחול </w:t>
      </w:r>
      <w:bookmarkStart w:id="670" w:name="_ETM_Q1_404909"/>
      <w:bookmarkEnd w:id="670"/>
      <w:r>
        <w:rPr>
          <w:rtl/>
        </w:rPr>
        <w:t xml:space="preserve">ביחס </w:t>
      </w:r>
      <w:bookmarkStart w:id="671" w:name="_ETM_Q1_405360"/>
      <w:bookmarkEnd w:id="671"/>
      <w:r>
        <w:rPr>
          <w:rtl/>
        </w:rPr>
        <w:t xml:space="preserve">לבנק </w:t>
      </w:r>
      <w:bookmarkStart w:id="672" w:name="_ETM_Q1_405750"/>
      <w:bookmarkEnd w:id="672"/>
      <w:r>
        <w:rPr>
          <w:rtl/>
        </w:rPr>
        <w:t>ש</w:t>
      </w:r>
      <w:bookmarkStart w:id="673" w:name="_ETM_Q1_405839"/>
      <w:bookmarkEnd w:id="673"/>
      <w:r>
        <w:rPr>
          <w:rtl/>
        </w:rPr>
        <w:t xml:space="preserve">שווי </w:t>
      </w:r>
      <w:bookmarkStart w:id="674" w:name="_ETM_Q1_406170"/>
      <w:bookmarkEnd w:id="674"/>
      <w:r>
        <w:rPr>
          <w:rtl/>
        </w:rPr>
        <w:t>נכסיו</w:t>
      </w:r>
      <w:r>
        <w:rPr>
          <w:rFonts w:hint="cs"/>
          <w:rtl/>
        </w:rPr>
        <w:t>,</w:t>
      </w:r>
      <w:r>
        <w:rPr>
          <w:rtl/>
        </w:rPr>
        <w:t xml:space="preserve"> </w:t>
      </w:r>
      <w:bookmarkStart w:id="675" w:name="_ETM_Q1_407439"/>
      <w:bookmarkEnd w:id="675"/>
      <w:r>
        <w:rPr>
          <w:rtl/>
        </w:rPr>
        <w:t xml:space="preserve">בצירוף </w:t>
      </w:r>
      <w:bookmarkStart w:id="676" w:name="_ETM_Q1_408459"/>
      <w:bookmarkEnd w:id="676"/>
      <w:r>
        <w:rPr>
          <w:rtl/>
        </w:rPr>
        <w:t xml:space="preserve">שווי </w:t>
      </w:r>
      <w:bookmarkStart w:id="677" w:name="_ETM_Q1_408880"/>
      <w:bookmarkEnd w:id="677"/>
      <w:r>
        <w:rPr>
          <w:rFonts w:hint="cs"/>
          <w:rtl/>
        </w:rPr>
        <w:t>נכ</w:t>
      </w:r>
      <w:r>
        <w:rPr>
          <w:rtl/>
        </w:rPr>
        <w:t xml:space="preserve">סים </w:t>
      </w:r>
      <w:bookmarkStart w:id="678" w:name="_ETM_Q1_409299"/>
      <w:bookmarkEnd w:id="678"/>
      <w:r>
        <w:rPr>
          <w:rtl/>
        </w:rPr>
        <w:t xml:space="preserve">של </w:t>
      </w:r>
      <w:bookmarkStart w:id="679" w:name="_ETM_Q1_409479"/>
      <w:bookmarkEnd w:id="679"/>
      <w:r>
        <w:rPr>
          <w:rtl/>
        </w:rPr>
        <w:t xml:space="preserve">בנק </w:t>
      </w:r>
      <w:bookmarkStart w:id="680" w:name="_ETM_Q1_409719"/>
      <w:bookmarkEnd w:id="680"/>
      <w:r>
        <w:rPr>
          <w:rtl/>
        </w:rPr>
        <w:t>ששול</w:t>
      </w:r>
      <w:r>
        <w:rPr>
          <w:rFonts w:hint="cs"/>
          <w:rtl/>
        </w:rPr>
        <w:t>ט</w:t>
      </w:r>
      <w:r>
        <w:rPr>
          <w:rtl/>
        </w:rPr>
        <w:t xml:space="preserve"> </w:t>
      </w:r>
      <w:bookmarkStart w:id="681" w:name="_ETM_Q1_410200"/>
      <w:bookmarkEnd w:id="681"/>
      <w:r>
        <w:rPr>
          <w:rtl/>
        </w:rPr>
        <w:t>בו</w:t>
      </w:r>
      <w:r>
        <w:rPr>
          <w:rFonts w:hint="cs"/>
          <w:rtl/>
        </w:rPr>
        <w:t>,</w:t>
      </w:r>
      <w:r>
        <w:rPr>
          <w:rtl/>
        </w:rPr>
        <w:t xml:space="preserve"> </w:t>
      </w:r>
      <w:bookmarkStart w:id="682" w:name="_ETM_Q1_410319"/>
      <w:bookmarkEnd w:id="682"/>
      <w:r>
        <w:rPr>
          <w:rtl/>
        </w:rPr>
        <w:t xml:space="preserve">נמוך </w:t>
      </w:r>
      <w:bookmarkStart w:id="683" w:name="_ETM_Q1_410649"/>
      <w:bookmarkEnd w:id="683"/>
      <w:r>
        <w:rPr>
          <w:rFonts w:hint="cs"/>
          <w:rtl/>
        </w:rPr>
        <w:t>מ-</w:t>
      </w:r>
      <w:r>
        <w:rPr>
          <w:rtl/>
        </w:rPr>
        <w:t xml:space="preserve">5% </w:t>
      </w:r>
      <w:bookmarkStart w:id="684" w:name="_ETM_Q1_411369"/>
      <w:bookmarkEnd w:id="684"/>
      <w:r>
        <w:rPr>
          <w:rtl/>
        </w:rPr>
        <w:t xml:space="preserve">משווי </w:t>
      </w:r>
      <w:bookmarkStart w:id="685" w:name="_ETM_Q1_411729"/>
      <w:bookmarkEnd w:id="685"/>
      <w:r>
        <w:rPr>
          <w:rFonts w:hint="cs"/>
          <w:rtl/>
        </w:rPr>
        <w:t>הנכסים</w:t>
      </w:r>
      <w:r>
        <w:rPr>
          <w:rtl/>
        </w:rPr>
        <w:t xml:space="preserve"> </w:t>
      </w:r>
      <w:bookmarkStart w:id="686" w:name="_ETM_Q1_412149"/>
      <w:bookmarkEnd w:id="686"/>
      <w:r>
        <w:rPr>
          <w:rtl/>
        </w:rPr>
        <w:t xml:space="preserve">של </w:t>
      </w:r>
      <w:bookmarkStart w:id="687" w:name="_ETM_Q1_412299"/>
      <w:bookmarkEnd w:id="687"/>
      <w:r>
        <w:rPr>
          <w:rtl/>
        </w:rPr>
        <w:t xml:space="preserve">כלל </w:t>
      </w:r>
      <w:bookmarkStart w:id="688" w:name="_ETM_Q1_412599"/>
      <w:bookmarkEnd w:id="688"/>
      <w:r>
        <w:rPr>
          <w:rtl/>
        </w:rPr>
        <w:t xml:space="preserve">הבנקים </w:t>
      </w:r>
      <w:bookmarkStart w:id="689" w:name="_ETM_Q1_413020"/>
      <w:bookmarkEnd w:id="689"/>
      <w:r>
        <w:rPr>
          <w:rtl/>
        </w:rPr>
        <w:t>בישראל</w:t>
      </w:r>
      <w:r>
        <w:rPr>
          <w:rFonts w:hint="cs"/>
          <w:rtl/>
        </w:rPr>
        <w:t>.</w:t>
      </w:r>
    </w:p>
    <w:p w:rsidR="00071895" w:rsidRDefault="00071895" w:rsidP="00630D4C">
      <w:pPr>
        <w:rPr>
          <w:rtl/>
        </w:rPr>
      </w:pPr>
      <w:bookmarkStart w:id="690" w:name="_ETM_Q1_411020"/>
      <w:bookmarkStart w:id="691" w:name="_ETM_Q1_411127"/>
      <w:bookmarkEnd w:id="690"/>
      <w:bookmarkEnd w:id="691"/>
    </w:p>
    <w:p w:rsidR="00071895" w:rsidRDefault="00071895" w:rsidP="00DB7AD1">
      <w:pPr>
        <w:rPr>
          <w:rtl/>
        </w:rPr>
      </w:pPr>
      <w:bookmarkStart w:id="692" w:name="_ETM_Q1_411422"/>
      <w:bookmarkStart w:id="693" w:name="_ETM_Q1_411495"/>
      <w:bookmarkStart w:id="694" w:name="_ETM_Q1_414430"/>
      <w:bookmarkStart w:id="695" w:name="_ETM_Q1_415389"/>
      <w:bookmarkEnd w:id="692"/>
      <w:bookmarkEnd w:id="693"/>
      <w:bookmarkEnd w:id="694"/>
      <w:bookmarkEnd w:id="695"/>
      <w:r>
        <w:rPr>
          <w:rFonts w:hint="cs"/>
          <w:rtl/>
        </w:rPr>
        <w:t xml:space="preserve">מוצע </w:t>
      </w:r>
      <w:r>
        <w:rPr>
          <w:rtl/>
        </w:rPr>
        <w:t xml:space="preserve">כי </w:t>
      </w:r>
      <w:bookmarkStart w:id="696" w:name="_ETM_Q1_415659"/>
      <w:bookmarkEnd w:id="696"/>
      <w:r>
        <w:rPr>
          <w:rtl/>
        </w:rPr>
        <w:t xml:space="preserve">סכום </w:t>
      </w:r>
      <w:bookmarkStart w:id="697" w:name="_ETM_Q1_415959"/>
      <w:bookmarkEnd w:id="697"/>
      <w:r>
        <w:rPr>
          <w:rtl/>
        </w:rPr>
        <w:t xml:space="preserve">התשלום </w:t>
      </w:r>
      <w:bookmarkStart w:id="698" w:name="_ETM_Q1_416380"/>
      <w:bookmarkEnd w:id="698"/>
      <w:r>
        <w:rPr>
          <w:rtl/>
        </w:rPr>
        <w:t xml:space="preserve">השנתי </w:t>
      </w:r>
      <w:bookmarkStart w:id="699" w:name="_ETM_Q1_416829"/>
      <w:bookmarkEnd w:id="699"/>
      <w:r>
        <w:rPr>
          <w:rtl/>
        </w:rPr>
        <w:t xml:space="preserve">של </w:t>
      </w:r>
      <w:bookmarkStart w:id="700" w:name="_ETM_Q1_417609"/>
      <w:bookmarkEnd w:id="700"/>
      <w:r>
        <w:rPr>
          <w:rtl/>
        </w:rPr>
        <w:t xml:space="preserve">כלל </w:t>
      </w:r>
      <w:bookmarkStart w:id="701" w:name="_ETM_Q1_418029"/>
      <w:bookmarkEnd w:id="701"/>
      <w:r>
        <w:rPr>
          <w:rtl/>
        </w:rPr>
        <w:t xml:space="preserve">הבנקים </w:t>
      </w:r>
      <w:bookmarkStart w:id="702" w:name="_ETM_Q1_418539"/>
      <w:bookmarkEnd w:id="702"/>
      <w:r>
        <w:rPr>
          <w:rtl/>
        </w:rPr>
        <w:t xml:space="preserve">לא </w:t>
      </w:r>
      <w:bookmarkStart w:id="703" w:name="_ETM_Q1_418630"/>
      <w:bookmarkEnd w:id="703"/>
      <w:r>
        <w:rPr>
          <w:rtl/>
        </w:rPr>
        <w:t xml:space="preserve">יעלה </w:t>
      </w:r>
      <w:bookmarkStart w:id="704" w:name="_ETM_Q1_418959"/>
      <w:bookmarkEnd w:id="704"/>
      <w:r>
        <w:rPr>
          <w:rtl/>
        </w:rPr>
        <w:t xml:space="preserve">על </w:t>
      </w:r>
      <w:bookmarkStart w:id="705" w:name="_ETM_Q1_419049"/>
      <w:bookmarkEnd w:id="705"/>
      <w:r>
        <w:rPr>
          <w:rtl/>
        </w:rPr>
        <w:t xml:space="preserve">1.2 </w:t>
      </w:r>
      <w:bookmarkStart w:id="706" w:name="_ETM_Q1_419889"/>
      <w:bookmarkEnd w:id="706"/>
      <w:r>
        <w:rPr>
          <w:rtl/>
        </w:rPr>
        <w:t xml:space="preserve">מיליארד </w:t>
      </w:r>
      <w:bookmarkStart w:id="707" w:name="_ETM_Q1_420219"/>
      <w:bookmarkEnd w:id="707"/>
      <w:r>
        <w:rPr>
          <w:rFonts w:hint="cs"/>
          <w:rtl/>
        </w:rPr>
        <w:t>שקלים</w:t>
      </w:r>
      <w:r>
        <w:rPr>
          <w:rtl/>
        </w:rPr>
        <w:t xml:space="preserve"> </w:t>
      </w:r>
      <w:bookmarkStart w:id="708" w:name="_ETM_Q1_420520"/>
      <w:bookmarkEnd w:id="708"/>
      <w:r>
        <w:rPr>
          <w:rtl/>
        </w:rPr>
        <w:t xml:space="preserve">לגבי </w:t>
      </w:r>
      <w:bookmarkStart w:id="709" w:name="_ETM_Q1_420849"/>
      <w:bookmarkEnd w:id="709"/>
      <w:r>
        <w:rPr>
          <w:rtl/>
        </w:rPr>
        <w:t xml:space="preserve">שנת </w:t>
      </w:r>
      <w:bookmarkStart w:id="710" w:name="_ETM_Q1_421179"/>
      <w:bookmarkEnd w:id="710"/>
      <w:r>
        <w:rPr>
          <w:rtl/>
        </w:rPr>
        <w:t>2024</w:t>
      </w:r>
      <w:r>
        <w:rPr>
          <w:rFonts w:hint="cs"/>
          <w:rtl/>
        </w:rPr>
        <w:t>,</w:t>
      </w:r>
      <w:r>
        <w:rPr>
          <w:rtl/>
        </w:rPr>
        <w:t xml:space="preserve"> </w:t>
      </w:r>
      <w:bookmarkStart w:id="711" w:name="_ETM_Q1_423070"/>
      <w:bookmarkEnd w:id="711"/>
      <w:r>
        <w:rPr>
          <w:rtl/>
        </w:rPr>
        <w:t xml:space="preserve">ועל </w:t>
      </w:r>
      <w:bookmarkStart w:id="712" w:name="_ETM_Q1_423399"/>
      <w:bookmarkEnd w:id="712"/>
      <w:r>
        <w:rPr>
          <w:rtl/>
        </w:rPr>
        <w:t xml:space="preserve">1.3 </w:t>
      </w:r>
      <w:bookmarkStart w:id="713" w:name="_ETM_Q1_424420"/>
      <w:bookmarkEnd w:id="713"/>
      <w:r>
        <w:rPr>
          <w:rtl/>
        </w:rPr>
        <w:t xml:space="preserve">מיליארד </w:t>
      </w:r>
      <w:bookmarkStart w:id="714" w:name="_ETM_Q1_424750"/>
      <w:bookmarkEnd w:id="714"/>
      <w:r>
        <w:rPr>
          <w:rtl/>
        </w:rPr>
        <w:t>ש</w:t>
      </w:r>
      <w:r>
        <w:rPr>
          <w:rFonts w:hint="cs"/>
          <w:rtl/>
        </w:rPr>
        <w:t xml:space="preserve">קלים </w:t>
      </w:r>
      <w:bookmarkStart w:id="715" w:name="_ETM_Q1_421295"/>
      <w:bookmarkStart w:id="716" w:name="_ETM_Q1_424990"/>
      <w:bookmarkEnd w:id="715"/>
      <w:bookmarkEnd w:id="716"/>
      <w:r>
        <w:rPr>
          <w:rtl/>
        </w:rPr>
        <w:t xml:space="preserve">לגבי </w:t>
      </w:r>
      <w:bookmarkStart w:id="717" w:name="_ETM_Q1_425380"/>
      <w:bookmarkEnd w:id="717"/>
      <w:r>
        <w:rPr>
          <w:rtl/>
        </w:rPr>
        <w:t xml:space="preserve">שנת </w:t>
      </w:r>
      <w:bookmarkStart w:id="718" w:name="_ETM_Q1_425710"/>
      <w:bookmarkEnd w:id="718"/>
      <w:r>
        <w:rPr>
          <w:rtl/>
        </w:rPr>
        <w:t>2025</w:t>
      </w:r>
      <w:r>
        <w:rPr>
          <w:rFonts w:hint="cs"/>
          <w:rtl/>
        </w:rPr>
        <w:t>.</w:t>
      </w:r>
      <w:r>
        <w:rPr>
          <w:rtl/>
        </w:rPr>
        <w:t xml:space="preserve"> </w:t>
      </w:r>
      <w:bookmarkStart w:id="719" w:name="_ETM_Q1_428490"/>
      <w:bookmarkEnd w:id="719"/>
      <w:r>
        <w:rPr>
          <w:rtl/>
        </w:rPr>
        <w:t xml:space="preserve">כמו </w:t>
      </w:r>
      <w:bookmarkStart w:id="720" w:name="_ETM_Q1_428790"/>
      <w:bookmarkEnd w:id="720"/>
      <w:r>
        <w:rPr>
          <w:rtl/>
        </w:rPr>
        <w:t>כן</w:t>
      </w:r>
      <w:r>
        <w:rPr>
          <w:rFonts w:hint="cs"/>
          <w:rtl/>
        </w:rPr>
        <w:t>,</w:t>
      </w:r>
      <w:r>
        <w:rPr>
          <w:rtl/>
        </w:rPr>
        <w:t xml:space="preserve"> </w:t>
      </w:r>
      <w:bookmarkStart w:id="721" w:name="_ETM_Q1_429000"/>
      <w:bookmarkEnd w:id="721"/>
      <w:r>
        <w:rPr>
          <w:rtl/>
        </w:rPr>
        <w:t xml:space="preserve">מוצע </w:t>
      </w:r>
      <w:bookmarkStart w:id="722" w:name="_ETM_Q1_429330"/>
      <w:bookmarkEnd w:id="722"/>
      <w:r>
        <w:rPr>
          <w:rtl/>
        </w:rPr>
        <w:t xml:space="preserve">להסמיך </w:t>
      </w:r>
      <w:bookmarkStart w:id="723" w:name="_ETM_Q1_429780"/>
      <w:bookmarkEnd w:id="723"/>
      <w:r>
        <w:rPr>
          <w:rtl/>
        </w:rPr>
        <w:t xml:space="preserve">את </w:t>
      </w:r>
      <w:bookmarkStart w:id="724" w:name="_ETM_Q1_429840"/>
      <w:bookmarkEnd w:id="724"/>
      <w:r>
        <w:rPr>
          <w:rtl/>
        </w:rPr>
        <w:t xml:space="preserve">שר </w:t>
      </w:r>
      <w:bookmarkStart w:id="725" w:name="_ETM_Q1_430020"/>
      <w:bookmarkEnd w:id="725"/>
      <w:r>
        <w:rPr>
          <w:rtl/>
        </w:rPr>
        <w:t>האוצר</w:t>
      </w:r>
      <w:r>
        <w:rPr>
          <w:rFonts w:hint="cs"/>
          <w:rtl/>
        </w:rPr>
        <w:t>,</w:t>
      </w:r>
      <w:r>
        <w:rPr>
          <w:rtl/>
        </w:rPr>
        <w:t xml:space="preserve"> </w:t>
      </w:r>
      <w:bookmarkStart w:id="726" w:name="_ETM_Q1_430350"/>
      <w:bookmarkEnd w:id="726"/>
      <w:r>
        <w:rPr>
          <w:rtl/>
        </w:rPr>
        <w:t xml:space="preserve">באישור </w:t>
      </w:r>
      <w:bookmarkStart w:id="727" w:name="_ETM_Q1_430680"/>
      <w:bookmarkEnd w:id="727"/>
      <w:r>
        <w:rPr>
          <w:rtl/>
        </w:rPr>
        <w:t xml:space="preserve">ועדת </w:t>
      </w:r>
      <w:bookmarkStart w:id="728" w:name="_ETM_Q1_431040"/>
      <w:bookmarkEnd w:id="728"/>
      <w:r>
        <w:rPr>
          <w:rtl/>
        </w:rPr>
        <w:t>הכספים</w:t>
      </w:r>
      <w:r>
        <w:rPr>
          <w:rFonts w:hint="cs"/>
          <w:rtl/>
        </w:rPr>
        <w:t>,</w:t>
      </w:r>
      <w:r>
        <w:rPr>
          <w:rtl/>
        </w:rPr>
        <w:t xml:space="preserve"> </w:t>
      </w:r>
      <w:bookmarkStart w:id="729" w:name="_ETM_Q1_431580"/>
      <w:bookmarkEnd w:id="729"/>
      <w:r>
        <w:rPr>
          <w:rtl/>
        </w:rPr>
        <w:t xml:space="preserve">לקצר </w:t>
      </w:r>
      <w:bookmarkStart w:id="730" w:name="_ETM_Q1_432180"/>
      <w:bookmarkEnd w:id="730"/>
      <w:r>
        <w:rPr>
          <w:rtl/>
        </w:rPr>
        <w:t xml:space="preserve">את </w:t>
      </w:r>
      <w:bookmarkStart w:id="731" w:name="_ETM_Q1_432300"/>
      <w:bookmarkEnd w:id="731"/>
      <w:r>
        <w:rPr>
          <w:rtl/>
        </w:rPr>
        <w:t>התקופה</w:t>
      </w:r>
      <w:r>
        <w:rPr>
          <w:rFonts w:hint="cs"/>
          <w:rtl/>
        </w:rPr>
        <w:t>,</w:t>
      </w:r>
      <w:r>
        <w:rPr>
          <w:rtl/>
        </w:rPr>
        <w:t xml:space="preserve"> </w:t>
      </w:r>
      <w:bookmarkStart w:id="732" w:name="_ETM_Q1_432750"/>
      <w:bookmarkEnd w:id="732"/>
      <w:r>
        <w:rPr>
          <w:rFonts w:hint="cs"/>
          <w:rtl/>
        </w:rPr>
        <w:t>בצו</w:t>
      </w:r>
      <w:r>
        <w:rPr>
          <w:rtl/>
        </w:rPr>
        <w:t xml:space="preserve"> </w:t>
      </w:r>
      <w:bookmarkStart w:id="733" w:name="_ETM_Q1_433170"/>
      <w:bookmarkEnd w:id="733"/>
      <w:r>
        <w:rPr>
          <w:rtl/>
        </w:rPr>
        <w:t>ש</w:t>
      </w:r>
      <w:bookmarkStart w:id="734" w:name="_ETM_Q1_433920"/>
      <w:bookmarkEnd w:id="734"/>
      <w:r>
        <w:rPr>
          <w:rtl/>
        </w:rPr>
        <w:t xml:space="preserve">יתקין </w:t>
      </w:r>
      <w:bookmarkStart w:id="735" w:name="_ETM_Q1_434520"/>
      <w:bookmarkEnd w:id="735"/>
      <w:r>
        <w:rPr>
          <w:rtl/>
        </w:rPr>
        <w:t xml:space="preserve">עד </w:t>
      </w:r>
      <w:bookmarkStart w:id="736" w:name="_ETM_Q1_434819"/>
      <w:bookmarkEnd w:id="736"/>
      <w:r>
        <w:rPr>
          <w:rtl/>
        </w:rPr>
        <w:t xml:space="preserve">יום </w:t>
      </w:r>
      <w:bookmarkStart w:id="737" w:name="_ETM_Q1_435569"/>
      <w:bookmarkEnd w:id="737"/>
      <w:r>
        <w:rPr>
          <w:rFonts w:hint="cs"/>
          <w:rtl/>
        </w:rPr>
        <w:t xml:space="preserve">31 באוקטובר 2024, </w:t>
      </w:r>
      <w:bookmarkStart w:id="738" w:name="_ETM_Q1_437610"/>
      <w:bookmarkEnd w:id="738"/>
      <w:r>
        <w:rPr>
          <w:rtl/>
        </w:rPr>
        <w:t xml:space="preserve">כך </w:t>
      </w:r>
      <w:bookmarkStart w:id="739" w:name="_ETM_Q1_437760"/>
      <w:bookmarkEnd w:id="739"/>
      <w:r>
        <w:rPr>
          <w:rtl/>
        </w:rPr>
        <w:t xml:space="preserve">שלא </w:t>
      </w:r>
      <w:bookmarkStart w:id="740" w:name="_ETM_Q1_438000"/>
      <w:bookmarkEnd w:id="740"/>
      <w:r>
        <w:rPr>
          <w:rtl/>
        </w:rPr>
        <w:t xml:space="preserve">תחול </w:t>
      </w:r>
      <w:bookmarkStart w:id="741" w:name="_ETM_Q1_438360"/>
      <w:bookmarkEnd w:id="741"/>
      <w:r>
        <w:rPr>
          <w:rtl/>
        </w:rPr>
        <w:t xml:space="preserve">בשנת </w:t>
      </w:r>
      <w:bookmarkStart w:id="742" w:name="_ETM_Q1_438720"/>
      <w:bookmarkEnd w:id="742"/>
      <w:r>
        <w:rPr>
          <w:rtl/>
        </w:rPr>
        <w:t>2025</w:t>
      </w:r>
      <w:r>
        <w:rPr>
          <w:rFonts w:hint="cs"/>
          <w:rtl/>
        </w:rPr>
        <w:t xml:space="preserve">, </w:t>
      </w:r>
      <w:bookmarkStart w:id="743" w:name="_ETM_Q1_440650"/>
      <w:bookmarkEnd w:id="743"/>
      <w:r>
        <w:rPr>
          <w:rtl/>
        </w:rPr>
        <w:t xml:space="preserve">אם </w:t>
      </w:r>
      <w:bookmarkStart w:id="744" w:name="_ETM_Q1_440859"/>
      <w:bookmarkEnd w:id="744"/>
      <w:r>
        <w:rPr>
          <w:rtl/>
        </w:rPr>
        <w:t>נו</w:t>
      </w:r>
      <w:bookmarkStart w:id="745" w:name="_ETM_Q1_441219"/>
      <w:bookmarkStart w:id="746" w:name="_ETM_Q1_441370"/>
      <w:bookmarkEnd w:id="745"/>
      <w:bookmarkEnd w:id="746"/>
      <w:r>
        <w:rPr>
          <w:rtl/>
        </w:rPr>
        <w:t>כח</w:t>
      </w:r>
      <w:bookmarkStart w:id="747" w:name="_ETM_Q1_442510"/>
      <w:bookmarkStart w:id="748" w:name="_ETM_Q1_442629"/>
      <w:bookmarkStart w:id="749" w:name="_ETM_Q1_442959"/>
      <w:bookmarkEnd w:id="747"/>
      <w:bookmarkEnd w:id="748"/>
      <w:bookmarkEnd w:id="749"/>
      <w:r>
        <w:rPr>
          <w:rFonts w:hint="cs"/>
          <w:rtl/>
        </w:rPr>
        <w:t xml:space="preserve"> </w:t>
      </w:r>
      <w:r>
        <w:rPr>
          <w:rtl/>
        </w:rPr>
        <w:t xml:space="preserve">כי </w:t>
      </w:r>
      <w:bookmarkStart w:id="750" w:name="_ETM_Q1_443109"/>
      <w:bookmarkEnd w:id="750"/>
      <w:r>
        <w:rPr>
          <w:rtl/>
        </w:rPr>
        <w:t xml:space="preserve">חל </w:t>
      </w:r>
      <w:bookmarkStart w:id="751" w:name="_ETM_Q1_443349"/>
      <w:bookmarkEnd w:id="751"/>
      <w:r>
        <w:rPr>
          <w:rtl/>
        </w:rPr>
        <w:t xml:space="preserve">שינוי </w:t>
      </w:r>
      <w:bookmarkStart w:id="752" w:name="_ETM_Q1_443680"/>
      <w:bookmarkEnd w:id="752"/>
      <w:r>
        <w:rPr>
          <w:rtl/>
        </w:rPr>
        <w:t xml:space="preserve">מהותי </w:t>
      </w:r>
      <w:bookmarkStart w:id="753" w:name="_ETM_Q1_444069"/>
      <w:bookmarkEnd w:id="753"/>
      <w:r>
        <w:rPr>
          <w:rtl/>
        </w:rPr>
        <w:t xml:space="preserve">בתנאים </w:t>
      </w:r>
      <w:bookmarkStart w:id="754" w:name="_ETM_Q1_444459"/>
      <w:bookmarkEnd w:id="754"/>
      <w:r>
        <w:rPr>
          <w:rtl/>
        </w:rPr>
        <w:t xml:space="preserve">הכלכליים </w:t>
      </w:r>
      <w:bookmarkStart w:id="755" w:name="_ETM_Q1_444969"/>
      <w:bookmarkEnd w:id="755"/>
      <w:r>
        <w:rPr>
          <w:rtl/>
        </w:rPr>
        <w:t xml:space="preserve">המשקיים </w:t>
      </w:r>
      <w:bookmarkStart w:id="756" w:name="_ETM_Q1_445480"/>
      <w:bookmarkEnd w:id="756"/>
      <w:r>
        <w:rPr>
          <w:rtl/>
        </w:rPr>
        <w:t xml:space="preserve">הצפויים </w:t>
      </w:r>
      <w:bookmarkStart w:id="757" w:name="_ETM_Q1_445840"/>
      <w:bookmarkEnd w:id="757"/>
      <w:r>
        <w:rPr>
          <w:rtl/>
        </w:rPr>
        <w:t xml:space="preserve">לשנת </w:t>
      </w:r>
      <w:bookmarkStart w:id="758" w:name="_ETM_Q1_446170"/>
      <w:bookmarkEnd w:id="758"/>
      <w:r>
        <w:rPr>
          <w:rtl/>
        </w:rPr>
        <w:t xml:space="preserve">2025 </w:t>
      </w:r>
      <w:bookmarkStart w:id="759" w:name="_ETM_Q1_447610"/>
      <w:bookmarkEnd w:id="759"/>
      <w:r>
        <w:rPr>
          <w:rtl/>
        </w:rPr>
        <w:t xml:space="preserve">לעומת </w:t>
      </w:r>
      <w:bookmarkStart w:id="760" w:name="_ETM_Q1_448060"/>
      <w:bookmarkStart w:id="761" w:name="_ETM_Q1_448120"/>
      <w:bookmarkEnd w:id="760"/>
      <w:bookmarkEnd w:id="761"/>
      <w:r>
        <w:rPr>
          <w:rtl/>
        </w:rPr>
        <w:t xml:space="preserve">התנאים </w:t>
      </w:r>
      <w:bookmarkStart w:id="762" w:name="_ETM_Q1_448420"/>
      <w:bookmarkEnd w:id="762"/>
      <w:r>
        <w:rPr>
          <w:rtl/>
        </w:rPr>
        <w:t xml:space="preserve">הכלכליים </w:t>
      </w:r>
      <w:bookmarkStart w:id="763" w:name="_ETM_Q1_448930"/>
      <w:bookmarkEnd w:id="763"/>
      <w:r>
        <w:rPr>
          <w:rtl/>
        </w:rPr>
        <w:t>המשק</w:t>
      </w:r>
      <w:r>
        <w:rPr>
          <w:rFonts w:hint="cs"/>
          <w:rtl/>
        </w:rPr>
        <w:t>י</w:t>
      </w:r>
      <w:r>
        <w:rPr>
          <w:rtl/>
        </w:rPr>
        <w:t xml:space="preserve">ים </w:t>
      </w:r>
      <w:bookmarkStart w:id="764" w:name="_ETM_Q1_449349"/>
      <w:bookmarkEnd w:id="764"/>
      <w:r>
        <w:rPr>
          <w:rtl/>
        </w:rPr>
        <w:t>ש</w:t>
      </w:r>
      <w:r>
        <w:rPr>
          <w:rFonts w:hint="cs"/>
          <w:rtl/>
        </w:rPr>
        <w:t xml:space="preserve">היו צפויים </w:t>
      </w:r>
      <w:bookmarkStart w:id="765" w:name="_ETM_Q1_449920"/>
      <w:bookmarkEnd w:id="765"/>
      <w:r>
        <w:rPr>
          <w:rtl/>
        </w:rPr>
        <w:t xml:space="preserve">לאותה </w:t>
      </w:r>
      <w:bookmarkStart w:id="766" w:name="_ETM_Q1_450220"/>
      <w:bookmarkEnd w:id="766"/>
      <w:r>
        <w:rPr>
          <w:rtl/>
        </w:rPr>
        <w:t xml:space="preserve">שנה </w:t>
      </w:r>
      <w:bookmarkStart w:id="767" w:name="_ETM_Q1_451080"/>
      <w:bookmarkEnd w:id="767"/>
      <w:r>
        <w:rPr>
          <w:rtl/>
        </w:rPr>
        <w:t xml:space="preserve">ערב </w:t>
      </w:r>
      <w:bookmarkStart w:id="768" w:name="_ETM_Q1_451379"/>
      <w:bookmarkEnd w:id="768"/>
      <w:r>
        <w:rPr>
          <w:rtl/>
        </w:rPr>
        <w:t xml:space="preserve">תחילת </w:t>
      </w:r>
      <w:bookmarkStart w:id="769" w:name="_ETM_Q1_451920"/>
      <w:bookmarkEnd w:id="769"/>
      <w:r>
        <w:rPr>
          <w:rtl/>
        </w:rPr>
        <w:t>החוק</w:t>
      </w:r>
      <w:r>
        <w:rPr>
          <w:rFonts w:hint="cs"/>
          <w:rtl/>
        </w:rPr>
        <w:t>, ו</w:t>
      </w:r>
      <w:bookmarkStart w:id="770" w:name="_ETM_Q1_452400"/>
      <w:bookmarkEnd w:id="770"/>
      <w:r>
        <w:rPr>
          <w:rtl/>
        </w:rPr>
        <w:t xml:space="preserve">בכלל </w:t>
      </w:r>
      <w:bookmarkStart w:id="771" w:name="_ETM_Q1_452910"/>
      <w:bookmarkEnd w:id="771"/>
      <w:r>
        <w:rPr>
          <w:rtl/>
        </w:rPr>
        <w:t xml:space="preserve">זה </w:t>
      </w:r>
      <w:bookmarkStart w:id="772" w:name="_ETM_Q1_453650"/>
      <w:bookmarkEnd w:id="772"/>
      <w:r>
        <w:rPr>
          <w:rtl/>
        </w:rPr>
        <w:t xml:space="preserve">בשיעור </w:t>
      </w:r>
      <w:bookmarkStart w:id="773" w:name="_ETM_Q1_454159"/>
      <w:bookmarkEnd w:id="773"/>
      <w:r>
        <w:rPr>
          <w:rtl/>
        </w:rPr>
        <w:t xml:space="preserve">ריבית </w:t>
      </w:r>
      <w:bookmarkStart w:id="774" w:name="_ETM_Q1_455029"/>
      <w:bookmarkEnd w:id="774"/>
      <w:r>
        <w:rPr>
          <w:rtl/>
        </w:rPr>
        <w:t xml:space="preserve">בנק </w:t>
      </w:r>
      <w:bookmarkStart w:id="775" w:name="_ETM_Q1_455329"/>
      <w:bookmarkEnd w:id="775"/>
      <w:r>
        <w:rPr>
          <w:rtl/>
        </w:rPr>
        <w:t>ישראל</w:t>
      </w:r>
      <w:r>
        <w:rPr>
          <w:rFonts w:hint="cs"/>
          <w:rtl/>
        </w:rPr>
        <w:t>,</w:t>
      </w:r>
      <w:r>
        <w:rPr>
          <w:rtl/>
        </w:rPr>
        <w:t xml:space="preserve"> </w:t>
      </w:r>
      <w:bookmarkStart w:id="776" w:name="_ETM_Q1_455840"/>
      <w:bookmarkEnd w:id="776"/>
      <w:r>
        <w:rPr>
          <w:rtl/>
        </w:rPr>
        <w:t xml:space="preserve">בשיעור </w:t>
      </w:r>
      <w:bookmarkStart w:id="777" w:name="_ETM_Q1_456230"/>
      <w:bookmarkEnd w:id="777"/>
      <w:r>
        <w:rPr>
          <w:rtl/>
        </w:rPr>
        <w:t xml:space="preserve">האינפלציה </w:t>
      </w:r>
      <w:bookmarkStart w:id="778" w:name="_ETM_Q1_456889"/>
      <w:bookmarkEnd w:id="778"/>
      <w:r>
        <w:rPr>
          <w:rFonts w:hint="cs"/>
          <w:rtl/>
        </w:rPr>
        <w:t xml:space="preserve">או </w:t>
      </w:r>
      <w:r>
        <w:rPr>
          <w:rtl/>
        </w:rPr>
        <w:t xml:space="preserve">בשיעור </w:t>
      </w:r>
      <w:bookmarkStart w:id="779" w:name="_ETM_Q1_457400"/>
      <w:bookmarkEnd w:id="779"/>
      <w:r>
        <w:rPr>
          <w:rtl/>
        </w:rPr>
        <w:t>הבלתי</w:t>
      </w:r>
      <w:bookmarkStart w:id="780" w:name="_ETM_Q1_457760"/>
      <w:bookmarkEnd w:id="780"/>
      <w:r>
        <w:rPr>
          <w:rFonts w:hint="cs"/>
          <w:rtl/>
        </w:rPr>
        <w:t>-</w:t>
      </w:r>
      <w:r>
        <w:rPr>
          <w:rtl/>
        </w:rPr>
        <w:t xml:space="preserve">מועסקים </w:t>
      </w:r>
      <w:bookmarkStart w:id="781" w:name="_ETM_Q1_459030"/>
      <w:bookmarkEnd w:id="781"/>
      <w:r>
        <w:rPr>
          <w:rtl/>
        </w:rPr>
        <w:t xml:space="preserve">מכוח </w:t>
      </w:r>
      <w:bookmarkStart w:id="782" w:name="_ETM_Q1_459599"/>
      <w:bookmarkEnd w:id="782"/>
      <w:r>
        <w:rPr>
          <w:rtl/>
        </w:rPr>
        <w:t>העבודה</w:t>
      </w:r>
      <w:r>
        <w:rPr>
          <w:rFonts w:hint="cs"/>
          <w:rtl/>
        </w:rPr>
        <w:t>,</w:t>
      </w:r>
      <w:r>
        <w:rPr>
          <w:rtl/>
        </w:rPr>
        <w:t xml:space="preserve"> </w:t>
      </w:r>
      <w:bookmarkStart w:id="783" w:name="_ETM_Q1_460079"/>
      <w:bookmarkEnd w:id="783"/>
      <w:r>
        <w:rPr>
          <w:rtl/>
        </w:rPr>
        <w:t xml:space="preserve">באופן </w:t>
      </w:r>
      <w:bookmarkStart w:id="784" w:name="_ETM_Q1_460409"/>
      <w:bookmarkEnd w:id="784"/>
      <w:r>
        <w:rPr>
          <w:rtl/>
        </w:rPr>
        <w:t xml:space="preserve">שיש </w:t>
      </w:r>
      <w:bookmarkStart w:id="785" w:name="_ETM_Q1_460680"/>
      <w:bookmarkEnd w:id="785"/>
      <w:r>
        <w:rPr>
          <w:rtl/>
        </w:rPr>
        <w:t xml:space="preserve">בו </w:t>
      </w:r>
      <w:bookmarkStart w:id="786" w:name="_ETM_Q1_460799"/>
      <w:bookmarkEnd w:id="786"/>
      <w:r>
        <w:rPr>
          <w:rtl/>
        </w:rPr>
        <w:t xml:space="preserve">כדי </w:t>
      </w:r>
      <w:bookmarkStart w:id="787" w:name="_ETM_Q1_461099"/>
      <w:bookmarkEnd w:id="787"/>
      <w:r>
        <w:rPr>
          <w:rtl/>
        </w:rPr>
        <w:t xml:space="preserve">לפגוע </w:t>
      </w:r>
      <w:bookmarkStart w:id="788" w:name="_ETM_Q1_461579"/>
      <w:bookmarkEnd w:id="788"/>
      <w:r>
        <w:rPr>
          <w:rtl/>
        </w:rPr>
        <w:t xml:space="preserve">משמעותית </w:t>
      </w:r>
      <w:bookmarkStart w:id="789" w:name="_ETM_Q1_463140"/>
      <w:bookmarkEnd w:id="789"/>
      <w:r>
        <w:rPr>
          <w:rtl/>
        </w:rPr>
        <w:t xml:space="preserve">ביכולת </w:t>
      </w:r>
      <w:bookmarkStart w:id="790" w:name="_ETM_Q1_463710"/>
      <w:bookmarkEnd w:id="790"/>
      <w:r>
        <w:rPr>
          <w:rtl/>
        </w:rPr>
        <w:t>הבנק</w:t>
      </w:r>
      <w:r>
        <w:rPr>
          <w:rFonts w:hint="cs"/>
          <w:rtl/>
        </w:rPr>
        <w:t>ים</w:t>
      </w:r>
      <w:r>
        <w:rPr>
          <w:rtl/>
        </w:rPr>
        <w:t xml:space="preserve"> </w:t>
      </w:r>
      <w:bookmarkStart w:id="791" w:name="_ETM_Q1_464070"/>
      <w:bookmarkEnd w:id="791"/>
      <w:r>
        <w:rPr>
          <w:rtl/>
        </w:rPr>
        <w:t xml:space="preserve">להפיק </w:t>
      </w:r>
      <w:bookmarkStart w:id="792" w:name="_ETM_Q1_464490"/>
      <w:bookmarkEnd w:id="792"/>
      <w:r>
        <w:rPr>
          <w:rtl/>
        </w:rPr>
        <w:t xml:space="preserve">רווחים </w:t>
      </w:r>
      <w:bookmarkStart w:id="793" w:name="_ETM_Q1_464940"/>
      <w:bookmarkEnd w:id="793"/>
      <w:r>
        <w:rPr>
          <w:rtl/>
        </w:rPr>
        <w:t xml:space="preserve">בשנת </w:t>
      </w:r>
      <w:bookmarkStart w:id="794" w:name="_ETM_Q1_465480"/>
      <w:bookmarkStart w:id="795" w:name="_ETM_Q1_466050"/>
      <w:bookmarkEnd w:id="794"/>
      <w:bookmarkEnd w:id="795"/>
      <w:r>
        <w:rPr>
          <w:rFonts w:hint="cs"/>
          <w:rtl/>
        </w:rPr>
        <w:t xml:space="preserve">2025. </w:t>
      </w:r>
      <w:bookmarkStart w:id="796" w:name="_ETM_Q1_462193"/>
      <w:bookmarkStart w:id="797" w:name="_ETM_Q1_462292"/>
      <w:bookmarkStart w:id="798" w:name="_ETM_Q1_462609"/>
      <w:bookmarkStart w:id="799" w:name="_ETM_Q1_462680"/>
      <w:bookmarkStart w:id="800" w:name="_ETM_Q1_466770"/>
      <w:bookmarkEnd w:id="796"/>
      <w:bookmarkEnd w:id="797"/>
      <w:bookmarkEnd w:id="798"/>
      <w:bookmarkEnd w:id="799"/>
      <w:bookmarkEnd w:id="800"/>
      <w:r>
        <w:rPr>
          <w:rtl/>
        </w:rPr>
        <w:t xml:space="preserve">המפקח </w:t>
      </w:r>
      <w:bookmarkStart w:id="801" w:name="_ETM_Q1_467220"/>
      <w:bookmarkEnd w:id="801"/>
      <w:r>
        <w:rPr>
          <w:rtl/>
        </w:rPr>
        <w:t xml:space="preserve">על </w:t>
      </w:r>
      <w:bookmarkStart w:id="802" w:name="_ETM_Q1_467310"/>
      <w:bookmarkEnd w:id="802"/>
      <w:r>
        <w:rPr>
          <w:rtl/>
        </w:rPr>
        <w:t xml:space="preserve">הבנקים </w:t>
      </w:r>
      <w:bookmarkStart w:id="803" w:name="_ETM_Q1_468320"/>
      <w:bookmarkEnd w:id="803"/>
      <w:r>
        <w:rPr>
          <w:rtl/>
        </w:rPr>
        <w:t xml:space="preserve">ידווח </w:t>
      </w:r>
      <w:bookmarkStart w:id="804" w:name="_ETM_Q1_469070"/>
      <w:bookmarkEnd w:id="804"/>
      <w:r>
        <w:rPr>
          <w:rtl/>
        </w:rPr>
        <w:t xml:space="preserve">לוועדת </w:t>
      </w:r>
      <w:bookmarkStart w:id="805" w:name="_ETM_Q1_469580"/>
      <w:bookmarkEnd w:id="805"/>
      <w:r>
        <w:rPr>
          <w:rtl/>
        </w:rPr>
        <w:t xml:space="preserve">הכספים </w:t>
      </w:r>
      <w:bookmarkStart w:id="806" w:name="_ETM_Q1_470030"/>
      <w:bookmarkEnd w:id="806"/>
      <w:r>
        <w:rPr>
          <w:rtl/>
        </w:rPr>
        <w:t xml:space="preserve">במהלך </w:t>
      </w:r>
      <w:bookmarkStart w:id="807" w:name="_ETM_Q1_470570"/>
      <w:bookmarkEnd w:id="807"/>
      <w:r>
        <w:rPr>
          <w:rtl/>
        </w:rPr>
        <w:t xml:space="preserve">השנים </w:t>
      </w:r>
      <w:bookmarkStart w:id="808" w:name="_ETM_Q1_471020"/>
      <w:bookmarkEnd w:id="808"/>
      <w:r>
        <w:rPr>
          <w:rFonts w:hint="cs"/>
          <w:rtl/>
        </w:rPr>
        <w:t>2024</w:t>
      </w:r>
      <w:r>
        <w:rPr>
          <w:rtl/>
        </w:rPr>
        <w:t xml:space="preserve"> </w:t>
      </w:r>
      <w:bookmarkStart w:id="809" w:name="_ETM_Q1_471680"/>
      <w:bookmarkEnd w:id="809"/>
      <w:r>
        <w:rPr>
          <w:rtl/>
        </w:rPr>
        <w:t>ו-</w:t>
      </w:r>
      <w:r>
        <w:rPr>
          <w:rFonts w:hint="cs"/>
          <w:rtl/>
        </w:rPr>
        <w:t>2025</w:t>
      </w:r>
      <w:bookmarkStart w:id="810" w:name="_ETM_Q1_473400"/>
      <w:bookmarkEnd w:id="810"/>
      <w:r>
        <w:rPr>
          <w:rFonts w:hint="cs"/>
          <w:rtl/>
        </w:rPr>
        <w:t>.</w:t>
      </w:r>
    </w:p>
    <w:p w:rsidR="00071895" w:rsidRDefault="00071895" w:rsidP="00901D41">
      <w:pPr>
        <w:rPr>
          <w:rtl/>
        </w:rPr>
      </w:pPr>
    </w:p>
    <w:p w:rsidR="00DF5A96" w:rsidRDefault="00071895" w:rsidP="00DF5A96">
      <w:pPr>
        <w:rPr>
          <w:rtl/>
        </w:rPr>
      </w:pPr>
      <w:r>
        <w:rPr>
          <w:rtl/>
        </w:rPr>
        <w:t xml:space="preserve">לאחר </w:t>
      </w:r>
      <w:bookmarkStart w:id="811" w:name="_ETM_Q1_473819"/>
      <w:bookmarkEnd w:id="811"/>
      <w:r>
        <w:rPr>
          <w:rtl/>
        </w:rPr>
        <w:t>מכן</w:t>
      </w:r>
      <w:r>
        <w:rPr>
          <w:rFonts w:hint="cs"/>
          <w:rtl/>
        </w:rPr>
        <w:t>,</w:t>
      </w:r>
      <w:r>
        <w:rPr>
          <w:rtl/>
        </w:rPr>
        <w:t xml:space="preserve"> </w:t>
      </w:r>
      <w:bookmarkStart w:id="812" w:name="_ETM_Q1_474180"/>
      <w:bookmarkEnd w:id="812"/>
      <w:r>
        <w:rPr>
          <w:rtl/>
        </w:rPr>
        <w:t xml:space="preserve">צו </w:t>
      </w:r>
      <w:bookmarkStart w:id="813" w:name="_ETM_Q1_474420"/>
      <w:bookmarkEnd w:id="813"/>
      <w:r>
        <w:rPr>
          <w:rtl/>
        </w:rPr>
        <w:t xml:space="preserve">תעריף </w:t>
      </w:r>
      <w:bookmarkStart w:id="814" w:name="_ETM_Q1_474840"/>
      <w:bookmarkEnd w:id="814"/>
      <w:r>
        <w:rPr>
          <w:rtl/>
        </w:rPr>
        <w:t xml:space="preserve">המכס </w:t>
      </w:r>
      <w:bookmarkStart w:id="815" w:name="_ETM_Q1_475260"/>
      <w:bookmarkEnd w:id="815"/>
      <w:r>
        <w:rPr>
          <w:rtl/>
        </w:rPr>
        <w:t>והפטורים</w:t>
      </w:r>
      <w:r>
        <w:rPr>
          <w:rFonts w:hint="cs"/>
          <w:rtl/>
        </w:rPr>
        <w:t>,</w:t>
      </w:r>
      <w:r>
        <w:rPr>
          <w:rtl/>
        </w:rPr>
        <w:t xml:space="preserve"> </w:t>
      </w:r>
      <w:bookmarkStart w:id="816" w:name="_ETM_Q1_475709"/>
      <w:bookmarkEnd w:id="816"/>
      <w:r>
        <w:rPr>
          <w:rtl/>
        </w:rPr>
        <w:t xml:space="preserve">מס </w:t>
      </w:r>
      <w:bookmarkStart w:id="817" w:name="_ETM_Q1_475950"/>
      <w:bookmarkEnd w:id="817"/>
      <w:r>
        <w:rPr>
          <w:rtl/>
        </w:rPr>
        <w:t>קני</w:t>
      </w:r>
      <w:r>
        <w:rPr>
          <w:rFonts w:hint="cs"/>
          <w:rtl/>
        </w:rPr>
        <w:t>י</w:t>
      </w:r>
      <w:r>
        <w:rPr>
          <w:rtl/>
        </w:rPr>
        <w:t xml:space="preserve">ה </w:t>
      </w:r>
      <w:bookmarkStart w:id="818" w:name="_ETM_Q1_476280"/>
      <w:bookmarkEnd w:id="818"/>
      <w:r>
        <w:rPr>
          <w:rtl/>
        </w:rPr>
        <w:t xml:space="preserve">על </w:t>
      </w:r>
      <w:bookmarkStart w:id="819" w:name="_ETM_Q1_476370"/>
      <w:bookmarkEnd w:id="819"/>
      <w:r>
        <w:rPr>
          <w:rtl/>
        </w:rPr>
        <w:t xml:space="preserve">טובין </w:t>
      </w:r>
      <w:bookmarkStart w:id="820" w:name="_ETM_Q1_477780"/>
      <w:bookmarkStart w:id="821" w:name="_ETM_Q1_477930"/>
      <w:bookmarkEnd w:id="820"/>
      <w:bookmarkEnd w:id="821"/>
      <w:r>
        <w:rPr>
          <w:rFonts w:hint="cs"/>
          <w:rtl/>
        </w:rPr>
        <w:t>ו</w:t>
      </w:r>
      <w:r>
        <w:rPr>
          <w:rtl/>
        </w:rPr>
        <w:t xml:space="preserve">צו </w:t>
      </w:r>
      <w:bookmarkStart w:id="822" w:name="_ETM_Q1_478230"/>
      <w:bookmarkEnd w:id="822"/>
      <w:r>
        <w:rPr>
          <w:rtl/>
        </w:rPr>
        <w:t xml:space="preserve">הבלו </w:t>
      </w:r>
      <w:bookmarkStart w:id="823" w:name="_ETM_Q1_478500"/>
      <w:bookmarkEnd w:id="823"/>
      <w:r>
        <w:rPr>
          <w:rtl/>
        </w:rPr>
        <w:t xml:space="preserve">על </w:t>
      </w:r>
      <w:bookmarkStart w:id="824" w:name="_ETM_Q1_478680"/>
      <w:bookmarkEnd w:id="824"/>
      <w:r>
        <w:rPr>
          <w:rtl/>
        </w:rPr>
        <w:t xml:space="preserve">הדלק </w:t>
      </w:r>
      <w:bookmarkStart w:id="825" w:name="_ETM_Q1_479159"/>
      <w:bookmarkEnd w:id="825"/>
      <w:r>
        <w:rPr>
          <w:rFonts w:hint="cs"/>
          <w:rtl/>
        </w:rPr>
        <w:t>(</w:t>
      </w:r>
      <w:r>
        <w:rPr>
          <w:rtl/>
        </w:rPr>
        <w:t xml:space="preserve">הטלת </w:t>
      </w:r>
      <w:bookmarkStart w:id="826" w:name="_ETM_Q1_479610"/>
      <w:bookmarkEnd w:id="826"/>
      <w:r>
        <w:rPr>
          <w:rtl/>
        </w:rPr>
        <w:t>בלו</w:t>
      </w:r>
      <w:r>
        <w:rPr>
          <w:rFonts w:hint="cs"/>
          <w:rtl/>
        </w:rPr>
        <w:t>)</w:t>
      </w:r>
      <w:r>
        <w:rPr>
          <w:rtl/>
        </w:rPr>
        <w:t xml:space="preserve"> </w:t>
      </w:r>
      <w:bookmarkStart w:id="827" w:name="_ETM_Q1_479849"/>
      <w:bookmarkEnd w:id="827"/>
      <w:r>
        <w:rPr>
          <w:rFonts w:hint="cs"/>
          <w:rtl/>
        </w:rPr>
        <w:t>(</w:t>
      </w:r>
      <w:r>
        <w:rPr>
          <w:rtl/>
        </w:rPr>
        <w:t xml:space="preserve">תיקון </w:t>
      </w:r>
      <w:bookmarkStart w:id="828" w:name="_ETM_Q1_480269"/>
      <w:bookmarkEnd w:id="828"/>
      <w:r>
        <w:rPr>
          <w:rFonts w:hint="cs"/>
          <w:rtl/>
        </w:rPr>
        <w:t xml:space="preserve">– </w:t>
      </w:r>
      <w:r>
        <w:rPr>
          <w:rtl/>
        </w:rPr>
        <w:t xml:space="preserve">הוראת </w:t>
      </w:r>
      <w:bookmarkStart w:id="829" w:name="_ETM_Q1_480659"/>
      <w:bookmarkEnd w:id="829"/>
      <w:r>
        <w:rPr>
          <w:rtl/>
        </w:rPr>
        <w:t>שעה</w:t>
      </w:r>
      <w:r>
        <w:rPr>
          <w:rFonts w:hint="cs"/>
          <w:rtl/>
        </w:rPr>
        <w:t>),</w:t>
      </w:r>
      <w:r>
        <w:rPr>
          <w:rtl/>
        </w:rPr>
        <w:t xml:space="preserve"> </w:t>
      </w:r>
      <w:bookmarkStart w:id="830" w:name="_ETM_Q1_481620"/>
      <w:bookmarkStart w:id="831" w:name="_ETM_Q1_482040"/>
      <w:bookmarkStart w:id="832" w:name="_ETM_Q1_483450"/>
      <w:bookmarkStart w:id="833" w:name="_ETM_Q1_484230"/>
      <w:bookmarkEnd w:id="830"/>
      <w:bookmarkEnd w:id="831"/>
      <w:bookmarkEnd w:id="832"/>
      <w:bookmarkEnd w:id="833"/>
      <w:r>
        <w:rPr>
          <w:rFonts w:hint="cs"/>
          <w:rtl/>
        </w:rPr>
        <w:t>התשפ"ד</w:t>
      </w:r>
      <w:r>
        <w:rPr>
          <w:rFonts w:hint="eastAsia"/>
        </w:rPr>
        <w:t>–</w:t>
      </w:r>
      <w:r>
        <w:rPr>
          <w:rFonts w:hint="cs"/>
          <w:rtl/>
        </w:rPr>
        <w:t xml:space="preserve">2024 </w:t>
      </w:r>
      <w:bookmarkStart w:id="834" w:name="_ETM_Q1_485467"/>
      <w:bookmarkStart w:id="835" w:name="_ETM_Q1_485544"/>
      <w:bookmarkStart w:id="836" w:name="_ETM_Q1_485787"/>
      <w:bookmarkStart w:id="837" w:name="_ETM_Q1_485862"/>
      <w:bookmarkStart w:id="838" w:name="_ETM_Q1_486860"/>
      <w:bookmarkEnd w:id="834"/>
      <w:bookmarkEnd w:id="835"/>
      <w:bookmarkEnd w:id="836"/>
      <w:bookmarkEnd w:id="837"/>
      <w:bookmarkEnd w:id="838"/>
      <w:r>
        <w:rPr>
          <w:rFonts w:hint="eastAsia"/>
          <w:rtl/>
        </w:rPr>
        <w:t xml:space="preserve">– </w:t>
      </w:r>
      <w:r>
        <w:rPr>
          <w:rtl/>
        </w:rPr>
        <w:t xml:space="preserve">במהלך </w:t>
      </w:r>
      <w:bookmarkStart w:id="839" w:name="_ETM_Q1_487310"/>
      <w:bookmarkEnd w:id="839"/>
      <w:r>
        <w:rPr>
          <w:rtl/>
        </w:rPr>
        <w:t xml:space="preserve">שנת </w:t>
      </w:r>
      <w:bookmarkStart w:id="840" w:name="_ETM_Q1_487640"/>
      <w:bookmarkEnd w:id="840"/>
      <w:r>
        <w:rPr>
          <w:rtl/>
        </w:rPr>
        <w:t xml:space="preserve">2021 </w:t>
      </w:r>
      <w:bookmarkStart w:id="841" w:name="_ETM_Q1_492980"/>
      <w:bookmarkEnd w:id="841"/>
      <w:r>
        <w:rPr>
          <w:rtl/>
        </w:rPr>
        <w:t xml:space="preserve">הוחלט </w:t>
      </w:r>
      <w:bookmarkStart w:id="842" w:name="_ETM_Q1_493400"/>
      <w:bookmarkEnd w:id="842"/>
      <w:r>
        <w:rPr>
          <w:rtl/>
        </w:rPr>
        <w:t xml:space="preserve">להטיל </w:t>
      </w:r>
      <w:bookmarkStart w:id="843" w:name="_ETM_Q1_493760"/>
      <w:bookmarkEnd w:id="843"/>
      <w:r>
        <w:rPr>
          <w:rtl/>
        </w:rPr>
        <w:t xml:space="preserve">מס </w:t>
      </w:r>
      <w:bookmarkStart w:id="844" w:name="_ETM_Q1_493910"/>
      <w:bookmarkEnd w:id="844"/>
      <w:r>
        <w:rPr>
          <w:rtl/>
        </w:rPr>
        <w:t>קנ</w:t>
      </w:r>
      <w:r>
        <w:rPr>
          <w:rFonts w:hint="cs"/>
          <w:rtl/>
        </w:rPr>
        <w:t>י</w:t>
      </w:r>
      <w:r>
        <w:rPr>
          <w:rtl/>
        </w:rPr>
        <w:t xml:space="preserve">יה </w:t>
      </w:r>
      <w:bookmarkStart w:id="845" w:name="_ETM_Q1_494150"/>
      <w:bookmarkEnd w:id="845"/>
      <w:r>
        <w:rPr>
          <w:rtl/>
        </w:rPr>
        <w:t xml:space="preserve">בגובה </w:t>
      </w:r>
      <w:bookmarkStart w:id="846" w:name="_ETM_Q1_494510"/>
      <w:bookmarkEnd w:id="846"/>
      <w:r>
        <w:rPr>
          <w:rFonts w:hint="cs"/>
          <w:rtl/>
        </w:rPr>
        <w:t>ה</w:t>
      </w:r>
      <w:r>
        <w:rPr>
          <w:rtl/>
        </w:rPr>
        <w:t>מ</w:t>
      </w:r>
      <w:r>
        <w:rPr>
          <w:rFonts w:hint="cs"/>
          <w:rtl/>
        </w:rPr>
        <w:t>ס</w:t>
      </w:r>
      <w:r>
        <w:rPr>
          <w:rtl/>
        </w:rPr>
        <w:t xml:space="preserve"> </w:t>
      </w:r>
      <w:bookmarkStart w:id="847" w:name="_ETM_Q1_494660"/>
      <w:bookmarkStart w:id="848" w:name="_ETM_Q1_495129"/>
      <w:bookmarkEnd w:id="847"/>
      <w:bookmarkEnd w:id="848"/>
      <w:r>
        <w:rPr>
          <w:rtl/>
        </w:rPr>
        <w:t xml:space="preserve">המוטל </w:t>
      </w:r>
      <w:bookmarkStart w:id="849" w:name="_ETM_Q1_495669"/>
      <w:bookmarkEnd w:id="849"/>
      <w:r>
        <w:rPr>
          <w:rtl/>
        </w:rPr>
        <w:t xml:space="preserve">על </w:t>
      </w:r>
      <w:bookmarkStart w:id="850" w:name="_ETM_Q1_495760"/>
      <w:bookmarkEnd w:id="850"/>
      <w:r>
        <w:rPr>
          <w:rtl/>
        </w:rPr>
        <w:t xml:space="preserve">סולר </w:t>
      </w:r>
      <w:bookmarkStart w:id="851" w:name="_ETM_Q1_496389"/>
      <w:bookmarkEnd w:id="851"/>
      <w:r>
        <w:rPr>
          <w:rtl/>
        </w:rPr>
        <w:t xml:space="preserve">על </w:t>
      </w:r>
      <w:bookmarkStart w:id="852" w:name="_ETM_Q1_496540"/>
      <w:bookmarkEnd w:id="852"/>
      <w:r>
        <w:rPr>
          <w:rtl/>
        </w:rPr>
        <w:t xml:space="preserve">חומרים </w:t>
      </w:r>
      <w:bookmarkStart w:id="853" w:name="_ETM_Q1_496959"/>
      <w:bookmarkStart w:id="854" w:name="_ETM_Q1_497319"/>
      <w:bookmarkEnd w:id="853"/>
      <w:bookmarkEnd w:id="854"/>
      <w:r>
        <w:rPr>
          <w:rFonts w:hint="cs"/>
          <w:rtl/>
        </w:rPr>
        <w:t>ממי</w:t>
      </w:r>
      <w:r>
        <w:rPr>
          <w:rtl/>
        </w:rPr>
        <w:t xml:space="preserve">סים </w:t>
      </w:r>
      <w:bookmarkStart w:id="855" w:name="_ETM_Q1_497919"/>
      <w:bookmarkEnd w:id="855"/>
      <w:r>
        <w:rPr>
          <w:rtl/>
        </w:rPr>
        <w:t xml:space="preserve">ועל </w:t>
      </w:r>
      <w:bookmarkStart w:id="856" w:name="_ETM_Q1_498069"/>
      <w:bookmarkEnd w:id="856"/>
      <w:r>
        <w:rPr>
          <w:rtl/>
        </w:rPr>
        <w:t xml:space="preserve">חומרים </w:t>
      </w:r>
      <w:bookmarkStart w:id="857" w:name="_ETM_Q1_498430"/>
      <w:bookmarkEnd w:id="857"/>
      <w:r>
        <w:rPr>
          <w:rtl/>
        </w:rPr>
        <w:t xml:space="preserve">נוספים </w:t>
      </w:r>
      <w:bookmarkStart w:id="858" w:name="_ETM_Q1_498879"/>
      <w:bookmarkEnd w:id="858"/>
      <w:r>
        <w:rPr>
          <w:rtl/>
        </w:rPr>
        <w:t xml:space="preserve">המתאימים </w:t>
      </w:r>
      <w:bookmarkStart w:id="859" w:name="_ETM_Q1_499329"/>
      <w:bookmarkEnd w:id="859"/>
      <w:r>
        <w:rPr>
          <w:rtl/>
        </w:rPr>
        <w:t xml:space="preserve">לשמש </w:t>
      </w:r>
      <w:bookmarkStart w:id="860" w:name="_ETM_Q1_500260"/>
      <w:bookmarkEnd w:id="860"/>
      <w:r>
        <w:rPr>
          <w:rtl/>
        </w:rPr>
        <w:t xml:space="preserve">להנעת </w:t>
      </w:r>
      <w:bookmarkStart w:id="861" w:name="_ETM_Q1_500769"/>
      <w:bookmarkEnd w:id="861"/>
      <w:r>
        <w:rPr>
          <w:rtl/>
        </w:rPr>
        <w:t xml:space="preserve">רכב </w:t>
      </w:r>
      <w:bookmarkStart w:id="862" w:name="_ETM_Q1_501730"/>
      <w:bookmarkEnd w:id="862"/>
      <w:r>
        <w:rPr>
          <w:rtl/>
        </w:rPr>
        <w:t>או</w:t>
      </w:r>
      <w:r>
        <w:rPr>
          <w:rFonts w:hint="cs"/>
          <w:rtl/>
        </w:rPr>
        <w:t xml:space="preserve"> </w:t>
      </w:r>
      <w:bookmarkStart w:id="863" w:name="_ETM_Q1_502029"/>
      <w:bookmarkEnd w:id="863"/>
      <w:r>
        <w:rPr>
          <w:rFonts w:hint="cs"/>
          <w:rtl/>
        </w:rPr>
        <w:t>כ</w:t>
      </w:r>
      <w:r>
        <w:rPr>
          <w:rtl/>
        </w:rPr>
        <w:t xml:space="preserve">חומר </w:t>
      </w:r>
      <w:bookmarkStart w:id="864" w:name="_ETM_Q1_502359"/>
      <w:bookmarkEnd w:id="864"/>
      <w:r>
        <w:rPr>
          <w:rtl/>
        </w:rPr>
        <w:t>בעירה</w:t>
      </w:r>
      <w:r>
        <w:rPr>
          <w:rFonts w:hint="cs"/>
          <w:rtl/>
        </w:rPr>
        <w:t xml:space="preserve"> </w:t>
      </w:r>
      <w:r>
        <w:rPr>
          <w:rtl/>
        </w:rPr>
        <w:t xml:space="preserve">– </w:t>
      </w:r>
      <w:bookmarkStart w:id="865" w:name="_ETM_Q1_502719"/>
      <w:bookmarkEnd w:id="865"/>
      <w:r>
        <w:rPr>
          <w:rtl/>
        </w:rPr>
        <w:t>בעצמם</w:t>
      </w:r>
      <w:bookmarkStart w:id="866" w:name="_ETM_Q1_503230"/>
      <w:bookmarkEnd w:id="866"/>
      <w:r>
        <w:rPr>
          <w:rFonts w:hint="cs"/>
          <w:rtl/>
        </w:rPr>
        <w:t xml:space="preserve"> א</w:t>
      </w:r>
      <w:r>
        <w:rPr>
          <w:rtl/>
        </w:rPr>
        <w:t>ו</w:t>
      </w:r>
      <w:r>
        <w:rPr>
          <w:rFonts w:hint="cs"/>
          <w:rtl/>
        </w:rPr>
        <w:t xml:space="preserve"> </w:t>
      </w:r>
      <w:r>
        <w:rPr>
          <w:rtl/>
        </w:rPr>
        <w:t>בתערובת</w:t>
      </w:r>
      <w:r>
        <w:rPr>
          <w:rFonts w:hint="cs"/>
          <w:rtl/>
        </w:rPr>
        <w:t xml:space="preserve"> </w:t>
      </w:r>
      <w:r>
        <w:rPr>
          <w:rtl/>
        </w:rPr>
        <w:t xml:space="preserve">– </w:t>
      </w:r>
      <w:bookmarkStart w:id="867" w:name="_ETM_Q1_504040"/>
      <w:bookmarkEnd w:id="867"/>
      <w:r>
        <w:rPr>
          <w:rtl/>
        </w:rPr>
        <w:t>וכן</w:t>
      </w:r>
      <w:bookmarkStart w:id="868" w:name="_ETM_Q1_504370"/>
      <w:bookmarkEnd w:id="868"/>
      <w:r>
        <w:rPr>
          <w:rFonts w:hint="cs"/>
          <w:rtl/>
        </w:rPr>
        <w:t xml:space="preserve"> </w:t>
      </w:r>
      <w:r>
        <w:rPr>
          <w:rtl/>
        </w:rPr>
        <w:t xml:space="preserve">על </w:t>
      </w:r>
      <w:bookmarkStart w:id="869" w:name="_ETM_Q1_504519"/>
      <w:bookmarkStart w:id="870" w:name="_ETM_Q1_504939"/>
      <w:bookmarkEnd w:id="869"/>
      <w:bookmarkEnd w:id="870"/>
      <w:r>
        <w:rPr>
          <w:rFonts w:hint="cs"/>
          <w:rtl/>
        </w:rPr>
        <w:t xml:space="preserve">שמני סיכה, </w:t>
      </w:r>
      <w:bookmarkStart w:id="871" w:name="_ETM_Q1_505930"/>
      <w:bookmarkEnd w:id="871"/>
      <w:r>
        <w:rPr>
          <w:rtl/>
        </w:rPr>
        <w:t xml:space="preserve">ובמקביל </w:t>
      </w:r>
      <w:bookmarkStart w:id="872" w:name="_ETM_Q1_506529"/>
      <w:bookmarkEnd w:id="872"/>
      <w:r>
        <w:rPr>
          <w:rtl/>
        </w:rPr>
        <w:t xml:space="preserve">לקבוע </w:t>
      </w:r>
      <w:bookmarkStart w:id="873" w:name="_ETM_Q1_506919"/>
      <w:bookmarkEnd w:id="873"/>
      <w:r>
        <w:rPr>
          <w:rtl/>
        </w:rPr>
        <w:t xml:space="preserve">פטור </w:t>
      </w:r>
      <w:bookmarkStart w:id="874" w:name="_ETM_Q1_507249"/>
      <w:bookmarkEnd w:id="874"/>
      <w:r>
        <w:rPr>
          <w:rtl/>
        </w:rPr>
        <w:t xml:space="preserve">מותנה </w:t>
      </w:r>
      <w:bookmarkStart w:id="875" w:name="_ETM_Q1_507639"/>
      <w:bookmarkEnd w:id="875"/>
      <w:r>
        <w:rPr>
          <w:rtl/>
        </w:rPr>
        <w:t xml:space="preserve">ממס </w:t>
      </w:r>
      <w:bookmarkStart w:id="876" w:name="_ETM_Q1_507999"/>
      <w:bookmarkEnd w:id="876"/>
      <w:r>
        <w:rPr>
          <w:rtl/>
        </w:rPr>
        <w:t xml:space="preserve">על </w:t>
      </w:r>
      <w:bookmarkStart w:id="877" w:name="_ETM_Q1_508090"/>
      <w:bookmarkEnd w:id="877"/>
      <w:r>
        <w:rPr>
          <w:rtl/>
        </w:rPr>
        <w:t xml:space="preserve">תעשיות </w:t>
      </w:r>
      <w:bookmarkStart w:id="878" w:name="_ETM_Q1_508569"/>
      <w:bookmarkEnd w:id="878"/>
      <w:r>
        <w:rPr>
          <w:rtl/>
        </w:rPr>
        <w:t xml:space="preserve">המשתמשות </w:t>
      </w:r>
      <w:bookmarkStart w:id="879" w:name="_ETM_Q1_509290"/>
      <w:bookmarkEnd w:id="879"/>
      <w:r>
        <w:rPr>
          <w:rtl/>
        </w:rPr>
        <w:t xml:space="preserve">בחומרים </w:t>
      </w:r>
      <w:bookmarkStart w:id="880" w:name="_ETM_Q1_509889"/>
      <w:bookmarkEnd w:id="880"/>
      <w:r>
        <w:rPr>
          <w:rtl/>
        </w:rPr>
        <w:t>מ</w:t>
      </w:r>
      <w:r>
        <w:rPr>
          <w:rFonts w:hint="cs"/>
          <w:rtl/>
        </w:rPr>
        <w:t>מי</w:t>
      </w:r>
      <w:r>
        <w:rPr>
          <w:rtl/>
        </w:rPr>
        <w:t xml:space="preserve">סים </w:t>
      </w:r>
      <w:bookmarkStart w:id="881" w:name="_ETM_Q1_510189"/>
      <w:bookmarkEnd w:id="881"/>
      <w:r>
        <w:rPr>
          <w:rtl/>
        </w:rPr>
        <w:t>ל</w:t>
      </w:r>
      <w:r>
        <w:rPr>
          <w:rFonts w:hint="cs"/>
          <w:rtl/>
        </w:rPr>
        <w:t>י</w:t>
      </w:r>
      <w:r>
        <w:rPr>
          <w:rtl/>
        </w:rPr>
        <w:t xml:space="preserve">יצור </w:t>
      </w:r>
      <w:bookmarkStart w:id="882" w:name="_ETM_Q1_511020"/>
      <w:bookmarkEnd w:id="882"/>
      <w:r>
        <w:rPr>
          <w:rtl/>
        </w:rPr>
        <w:t>מוצרים</w:t>
      </w:r>
      <w:r>
        <w:rPr>
          <w:rFonts w:hint="cs"/>
          <w:rtl/>
        </w:rPr>
        <w:t xml:space="preserve">. </w:t>
      </w:r>
      <w:bookmarkStart w:id="883" w:name="_ETM_Q1_511530"/>
      <w:bookmarkStart w:id="884" w:name="_ETM_Q1_511650"/>
      <w:bookmarkEnd w:id="883"/>
      <w:bookmarkEnd w:id="884"/>
      <w:r>
        <w:rPr>
          <w:rtl/>
        </w:rPr>
        <w:t xml:space="preserve">הרבה </w:t>
      </w:r>
      <w:bookmarkStart w:id="885" w:name="_ETM_Q1_511950"/>
      <w:bookmarkEnd w:id="885"/>
      <w:r>
        <w:rPr>
          <w:rtl/>
        </w:rPr>
        <w:t xml:space="preserve">זמן </w:t>
      </w:r>
      <w:bookmarkStart w:id="886" w:name="_ETM_Q1_512309"/>
      <w:bookmarkEnd w:id="886"/>
      <w:r>
        <w:rPr>
          <w:rtl/>
        </w:rPr>
        <w:t xml:space="preserve">זה מונח </w:t>
      </w:r>
      <w:bookmarkStart w:id="887" w:name="_ETM_Q1_512640"/>
      <w:bookmarkEnd w:id="887"/>
      <w:r>
        <w:rPr>
          <w:rtl/>
        </w:rPr>
        <w:t xml:space="preserve">אצלנו </w:t>
      </w:r>
      <w:bookmarkStart w:id="888" w:name="_ETM_Q1_513150"/>
      <w:bookmarkEnd w:id="888"/>
      <w:r>
        <w:rPr>
          <w:rtl/>
        </w:rPr>
        <w:t>בוועדה</w:t>
      </w:r>
      <w:bookmarkStart w:id="889" w:name="_ETM_Q1_514559"/>
      <w:bookmarkStart w:id="890" w:name="_ETM_Q1_509953"/>
      <w:bookmarkEnd w:id="889"/>
      <w:bookmarkEnd w:id="890"/>
      <w:r>
        <w:rPr>
          <w:rFonts w:hint="cs"/>
          <w:rtl/>
        </w:rPr>
        <w:t>.</w:t>
      </w:r>
      <w:r>
        <w:rPr>
          <w:rtl/>
        </w:rPr>
        <w:t xml:space="preserve"> </w:t>
      </w:r>
      <w:bookmarkStart w:id="891" w:name="_ETM_Q1_514860"/>
      <w:bookmarkEnd w:id="891"/>
      <w:r>
        <w:rPr>
          <w:rtl/>
        </w:rPr>
        <w:t xml:space="preserve">יש </w:t>
      </w:r>
      <w:bookmarkStart w:id="892" w:name="_ETM_Q1_515129"/>
      <w:bookmarkEnd w:id="892"/>
      <w:r>
        <w:rPr>
          <w:rtl/>
        </w:rPr>
        <w:t xml:space="preserve">בזה </w:t>
      </w:r>
      <w:bookmarkStart w:id="893" w:name="_ETM_Q1_515400"/>
      <w:bookmarkEnd w:id="893"/>
      <w:r>
        <w:rPr>
          <w:rtl/>
        </w:rPr>
        <w:t xml:space="preserve">גם </w:t>
      </w:r>
      <w:bookmarkStart w:id="894" w:name="_ETM_Q1_515610"/>
      <w:bookmarkEnd w:id="894"/>
      <w:r>
        <w:rPr>
          <w:rtl/>
        </w:rPr>
        <w:t xml:space="preserve">הטבות </w:t>
      </w:r>
      <w:bookmarkStart w:id="895" w:name="_ETM_Q1_516120"/>
      <w:bookmarkEnd w:id="895"/>
      <w:r>
        <w:rPr>
          <w:rtl/>
        </w:rPr>
        <w:t xml:space="preserve">כלפי </w:t>
      </w:r>
      <w:bookmarkStart w:id="896" w:name="_ETM_Q1_516540"/>
      <w:bookmarkEnd w:id="896"/>
      <w:r>
        <w:rPr>
          <w:rtl/>
        </w:rPr>
        <w:t xml:space="preserve">אלה </w:t>
      </w:r>
      <w:bookmarkStart w:id="897" w:name="_ETM_Q1_516989"/>
      <w:bookmarkEnd w:id="897"/>
      <w:r>
        <w:rPr>
          <w:rtl/>
        </w:rPr>
        <w:t>ש</w:t>
      </w:r>
      <w:bookmarkStart w:id="898" w:name="_ETM_Q1_517700"/>
      <w:bookmarkEnd w:id="898"/>
      <w:r>
        <w:rPr>
          <w:rtl/>
        </w:rPr>
        <w:t xml:space="preserve">יש </w:t>
      </w:r>
      <w:bookmarkStart w:id="899" w:name="_ETM_Q1_517970"/>
      <w:bookmarkEnd w:id="899"/>
      <w:r>
        <w:rPr>
          <w:rtl/>
        </w:rPr>
        <w:t xml:space="preserve">להם </w:t>
      </w:r>
      <w:bookmarkStart w:id="900" w:name="_ETM_Q1_518209"/>
      <w:bookmarkEnd w:id="900"/>
      <w:r>
        <w:rPr>
          <w:rtl/>
        </w:rPr>
        <w:t>פטור</w:t>
      </w:r>
      <w:r>
        <w:rPr>
          <w:rFonts w:hint="cs"/>
          <w:rtl/>
        </w:rPr>
        <w:t xml:space="preserve"> –</w:t>
      </w:r>
      <w:r>
        <w:rPr>
          <w:rtl/>
        </w:rPr>
        <w:t xml:space="preserve"> </w:t>
      </w:r>
      <w:bookmarkStart w:id="901" w:name="_ETM_Q1_518599"/>
      <w:bookmarkEnd w:id="901"/>
      <w:r>
        <w:rPr>
          <w:rtl/>
        </w:rPr>
        <w:t xml:space="preserve">מכיוון </w:t>
      </w:r>
      <w:bookmarkStart w:id="902" w:name="_ETM_Q1_519110"/>
      <w:bookmarkEnd w:id="902"/>
      <w:r>
        <w:rPr>
          <w:rtl/>
        </w:rPr>
        <w:t xml:space="preserve">שזה </w:t>
      </w:r>
      <w:bookmarkStart w:id="903" w:name="_ETM_Q1_520010"/>
      <w:bookmarkEnd w:id="903"/>
      <w:r>
        <w:rPr>
          <w:rtl/>
        </w:rPr>
        <w:t xml:space="preserve">נעשה </w:t>
      </w:r>
      <w:bookmarkStart w:id="904" w:name="_ETM_Q1_520760"/>
      <w:bookmarkEnd w:id="904"/>
      <w:r>
        <w:rPr>
          <w:rtl/>
        </w:rPr>
        <w:t xml:space="preserve">על </w:t>
      </w:r>
      <w:bookmarkStart w:id="905" w:name="_ETM_Q1_521105"/>
      <w:bookmarkEnd w:id="905"/>
      <w:r>
        <w:rPr>
          <w:rtl/>
        </w:rPr>
        <w:t xml:space="preserve">מנת </w:t>
      </w:r>
      <w:bookmarkStart w:id="906" w:name="_ETM_Q1_522800"/>
      <w:bookmarkEnd w:id="906"/>
      <w:r>
        <w:rPr>
          <w:rtl/>
        </w:rPr>
        <w:t xml:space="preserve">להפעיל </w:t>
      </w:r>
      <w:bookmarkStart w:id="907" w:name="_ETM_Q1_523640"/>
      <w:bookmarkEnd w:id="907"/>
      <w:r>
        <w:rPr>
          <w:rtl/>
        </w:rPr>
        <w:t xml:space="preserve">את </w:t>
      </w:r>
      <w:bookmarkStart w:id="908" w:name="_ETM_Q1_523790"/>
      <w:bookmarkEnd w:id="908"/>
      <w:r>
        <w:rPr>
          <w:rtl/>
        </w:rPr>
        <w:t xml:space="preserve">התעשייה </w:t>
      </w:r>
      <w:bookmarkStart w:id="909" w:name="_ETM_Q1_524629"/>
      <w:bookmarkEnd w:id="909"/>
      <w:r>
        <w:rPr>
          <w:rtl/>
        </w:rPr>
        <w:t xml:space="preserve">ולא </w:t>
      </w:r>
      <w:bookmarkStart w:id="910" w:name="_ETM_Q1_524900"/>
      <w:bookmarkEnd w:id="910"/>
      <w:r>
        <w:rPr>
          <w:rtl/>
        </w:rPr>
        <w:t xml:space="preserve">לשלם </w:t>
      </w:r>
      <w:bookmarkStart w:id="911" w:name="_ETM_Q1_525440"/>
      <w:bookmarkEnd w:id="911"/>
      <w:r>
        <w:rPr>
          <w:rtl/>
        </w:rPr>
        <w:t xml:space="preserve">מס </w:t>
      </w:r>
      <w:bookmarkStart w:id="912" w:name="_ETM_Q1_525679"/>
      <w:bookmarkEnd w:id="912"/>
      <w:r>
        <w:rPr>
          <w:rFonts w:hint="cs"/>
          <w:rtl/>
        </w:rPr>
        <w:t>מ</w:t>
      </w:r>
      <w:r>
        <w:rPr>
          <w:rtl/>
        </w:rPr>
        <w:t>יותר</w:t>
      </w:r>
      <w:r>
        <w:rPr>
          <w:rFonts w:hint="cs"/>
          <w:rtl/>
        </w:rPr>
        <w:t xml:space="preserve"> –</w:t>
      </w:r>
      <w:r>
        <w:rPr>
          <w:rtl/>
        </w:rPr>
        <w:t xml:space="preserve"> </w:t>
      </w:r>
      <w:bookmarkStart w:id="913" w:name="_ETM_Q1_526760"/>
      <w:bookmarkEnd w:id="913"/>
      <w:r>
        <w:rPr>
          <w:rtl/>
        </w:rPr>
        <w:t xml:space="preserve">ולעומת </w:t>
      </w:r>
      <w:bookmarkStart w:id="914" w:name="_ETM_Q1_527330"/>
      <w:bookmarkEnd w:id="914"/>
      <w:r>
        <w:rPr>
          <w:rtl/>
        </w:rPr>
        <w:t>זאת</w:t>
      </w:r>
      <w:r>
        <w:rPr>
          <w:rFonts w:hint="cs"/>
          <w:rtl/>
        </w:rPr>
        <w:t>,</w:t>
      </w:r>
      <w:r>
        <w:rPr>
          <w:rtl/>
        </w:rPr>
        <w:t xml:space="preserve"> </w:t>
      </w:r>
      <w:bookmarkStart w:id="915" w:name="_ETM_Q1_527870"/>
      <w:bookmarkEnd w:id="915"/>
      <w:r>
        <w:rPr>
          <w:rtl/>
        </w:rPr>
        <w:t xml:space="preserve">להטיל </w:t>
      </w:r>
      <w:bookmarkStart w:id="916" w:name="_ETM_Q1_528980"/>
      <w:bookmarkEnd w:id="916"/>
      <w:r>
        <w:rPr>
          <w:rtl/>
        </w:rPr>
        <w:t>מ</w:t>
      </w:r>
      <w:r>
        <w:rPr>
          <w:rFonts w:hint="cs"/>
          <w:rtl/>
        </w:rPr>
        <w:t>ס</w:t>
      </w:r>
      <w:bookmarkStart w:id="917" w:name="_ETM_Q1_529190"/>
      <w:bookmarkStart w:id="918" w:name="_ETM_Q1_529489"/>
      <w:bookmarkEnd w:id="917"/>
      <w:bookmarkEnd w:id="918"/>
      <w:r>
        <w:rPr>
          <w:rFonts w:hint="cs"/>
          <w:rtl/>
        </w:rPr>
        <w:t xml:space="preserve"> על</w:t>
      </w:r>
      <w:r>
        <w:rPr>
          <w:rtl/>
        </w:rPr>
        <w:t xml:space="preserve"> </w:t>
      </w:r>
      <w:bookmarkStart w:id="919" w:name="_ETM_Q1_530150"/>
      <w:bookmarkEnd w:id="919"/>
      <w:r>
        <w:rPr>
          <w:rFonts w:hint="cs"/>
          <w:rtl/>
        </w:rPr>
        <w:t>ה</w:t>
      </w:r>
      <w:r>
        <w:rPr>
          <w:rtl/>
        </w:rPr>
        <w:t>ממ</w:t>
      </w:r>
      <w:r>
        <w:rPr>
          <w:rFonts w:hint="cs"/>
          <w:rtl/>
        </w:rPr>
        <w:t>י</w:t>
      </w:r>
      <w:r>
        <w:rPr>
          <w:rtl/>
        </w:rPr>
        <w:t>סים</w:t>
      </w:r>
      <w:r>
        <w:rPr>
          <w:rFonts w:hint="cs"/>
          <w:rtl/>
        </w:rPr>
        <w:t>.</w:t>
      </w:r>
      <w:r>
        <w:rPr>
          <w:rtl/>
        </w:rPr>
        <w:t xml:space="preserve"> </w:t>
      </w:r>
      <w:bookmarkStart w:id="920" w:name="_ETM_Q1_530780"/>
      <w:bookmarkStart w:id="921" w:name="_ETM_Q1_540716"/>
      <w:bookmarkStart w:id="922" w:name="_ETM_Q1_540778"/>
      <w:bookmarkStart w:id="923" w:name="_ETM_Q1_541068"/>
      <w:bookmarkStart w:id="924" w:name="_ETM_Q1_541121"/>
      <w:bookmarkEnd w:id="920"/>
      <w:bookmarkEnd w:id="921"/>
      <w:bookmarkEnd w:id="922"/>
      <w:bookmarkEnd w:id="923"/>
      <w:bookmarkEnd w:id="924"/>
      <w:r>
        <w:rPr>
          <w:rtl/>
        </w:rPr>
        <w:t xml:space="preserve">בסופו </w:t>
      </w:r>
      <w:bookmarkStart w:id="925" w:name="_ETM_Q1_531440"/>
      <w:bookmarkEnd w:id="925"/>
      <w:r>
        <w:rPr>
          <w:rtl/>
        </w:rPr>
        <w:t xml:space="preserve">של </w:t>
      </w:r>
      <w:bookmarkStart w:id="926" w:name="_ETM_Q1_531620"/>
      <w:bookmarkEnd w:id="926"/>
      <w:r>
        <w:rPr>
          <w:rtl/>
        </w:rPr>
        <w:t>דבר</w:t>
      </w:r>
      <w:r>
        <w:rPr>
          <w:rFonts w:hint="cs"/>
          <w:rtl/>
        </w:rPr>
        <w:t>,</w:t>
      </w:r>
      <w:r>
        <w:rPr>
          <w:rtl/>
        </w:rPr>
        <w:t xml:space="preserve"> </w:t>
      </w:r>
      <w:bookmarkStart w:id="927" w:name="_ETM_Q1_531950"/>
      <w:bookmarkEnd w:id="927"/>
      <w:r>
        <w:rPr>
          <w:rFonts w:hint="cs"/>
          <w:rtl/>
        </w:rPr>
        <w:t>עקב</w:t>
      </w:r>
      <w:r>
        <w:rPr>
          <w:rtl/>
        </w:rPr>
        <w:t xml:space="preserve"> </w:t>
      </w:r>
      <w:bookmarkStart w:id="928" w:name="_ETM_Q1_532250"/>
      <w:bookmarkStart w:id="929" w:name="_ETM_Q1_532519"/>
      <w:bookmarkEnd w:id="928"/>
      <w:bookmarkEnd w:id="929"/>
      <w:r>
        <w:rPr>
          <w:rtl/>
        </w:rPr>
        <w:t xml:space="preserve">המצב </w:t>
      </w:r>
      <w:bookmarkStart w:id="930" w:name="_ETM_Q1_532970"/>
      <w:bookmarkEnd w:id="930"/>
      <w:r>
        <w:rPr>
          <w:rtl/>
        </w:rPr>
        <w:t xml:space="preserve">שאנחנו </w:t>
      </w:r>
      <w:bookmarkStart w:id="931" w:name="_ETM_Q1_533330"/>
      <w:bookmarkEnd w:id="931"/>
      <w:r>
        <w:rPr>
          <w:rtl/>
        </w:rPr>
        <w:t xml:space="preserve">מצויים </w:t>
      </w:r>
      <w:bookmarkStart w:id="932" w:name="_ETM_Q1_533780"/>
      <w:bookmarkEnd w:id="932"/>
      <w:r>
        <w:rPr>
          <w:rtl/>
        </w:rPr>
        <w:t>בו</w:t>
      </w:r>
      <w:r>
        <w:rPr>
          <w:rFonts w:hint="cs"/>
          <w:rtl/>
        </w:rPr>
        <w:t>,</w:t>
      </w:r>
      <w:r>
        <w:rPr>
          <w:rtl/>
        </w:rPr>
        <w:t xml:space="preserve"> </w:t>
      </w:r>
      <w:bookmarkStart w:id="933" w:name="_ETM_Q1_534809"/>
      <w:bookmarkEnd w:id="933"/>
      <w:r>
        <w:rPr>
          <w:rtl/>
        </w:rPr>
        <w:t xml:space="preserve">אנחנו </w:t>
      </w:r>
      <w:bookmarkStart w:id="934" w:name="_ETM_Q1_535409"/>
      <w:bookmarkEnd w:id="934"/>
      <w:r>
        <w:rPr>
          <w:rtl/>
        </w:rPr>
        <w:t xml:space="preserve">במסגרת </w:t>
      </w:r>
      <w:bookmarkStart w:id="935" w:name="_ETM_Q1_536010"/>
      <w:bookmarkEnd w:id="935"/>
      <w:r>
        <w:rPr>
          <w:rtl/>
        </w:rPr>
        <w:t xml:space="preserve">צווים </w:t>
      </w:r>
      <w:bookmarkStart w:id="936" w:name="_ETM_Q1_536370"/>
      <w:bookmarkEnd w:id="936"/>
      <w:r>
        <w:rPr>
          <w:rtl/>
        </w:rPr>
        <w:t>אלה</w:t>
      </w:r>
      <w:r>
        <w:rPr>
          <w:rFonts w:hint="cs"/>
          <w:rtl/>
        </w:rPr>
        <w:t>,</w:t>
      </w:r>
      <w:r>
        <w:rPr>
          <w:rtl/>
        </w:rPr>
        <w:t xml:space="preserve"> </w:t>
      </w:r>
      <w:bookmarkStart w:id="937" w:name="_ETM_Q1_536579"/>
      <w:bookmarkEnd w:id="937"/>
      <w:r>
        <w:rPr>
          <w:rtl/>
        </w:rPr>
        <w:t>שנכ</w:t>
      </w:r>
      <w:r>
        <w:rPr>
          <w:rFonts w:hint="cs"/>
          <w:rtl/>
        </w:rPr>
        <w:t>ללו</w:t>
      </w:r>
      <w:r>
        <w:rPr>
          <w:rtl/>
        </w:rPr>
        <w:t xml:space="preserve"> </w:t>
      </w:r>
      <w:bookmarkStart w:id="938" w:name="_ETM_Q1_537120"/>
      <w:bookmarkEnd w:id="938"/>
      <w:r>
        <w:rPr>
          <w:rtl/>
        </w:rPr>
        <w:t xml:space="preserve">גם </w:t>
      </w:r>
      <w:bookmarkStart w:id="939" w:name="_ETM_Q1_537359"/>
      <w:bookmarkEnd w:id="939"/>
      <w:r>
        <w:rPr>
          <w:rtl/>
        </w:rPr>
        <w:t xml:space="preserve">הם </w:t>
      </w:r>
      <w:bookmarkStart w:id="940" w:name="_ETM_Q1_537480"/>
      <w:bookmarkEnd w:id="940"/>
      <w:r>
        <w:rPr>
          <w:rtl/>
        </w:rPr>
        <w:t xml:space="preserve">כחלק </w:t>
      </w:r>
      <w:bookmarkStart w:id="941" w:name="_ETM_Q1_537870"/>
      <w:bookmarkEnd w:id="941"/>
      <w:r>
        <w:rPr>
          <w:rtl/>
        </w:rPr>
        <w:t xml:space="preserve">מהתוכנית </w:t>
      </w:r>
      <w:bookmarkStart w:id="942" w:name="_ETM_Q1_538499"/>
      <w:bookmarkEnd w:id="942"/>
      <w:r>
        <w:rPr>
          <w:rtl/>
        </w:rPr>
        <w:t xml:space="preserve">המאזנת </w:t>
      </w:r>
      <w:bookmarkStart w:id="943" w:name="_ETM_Q1_539159"/>
      <w:bookmarkEnd w:id="943"/>
      <w:r>
        <w:rPr>
          <w:rtl/>
        </w:rPr>
        <w:t xml:space="preserve">שהביאה </w:t>
      </w:r>
      <w:bookmarkStart w:id="944" w:name="_ETM_Q1_539549"/>
      <w:bookmarkEnd w:id="944"/>
      <w:r>
        <w:rPr>
          <w:rtl/>
        </w:rPr>
        <w:t xml:space="preserve">הממשלה </w:t>
      </w:r>
      <w:bookmarkStart w:id="945" w:name="_ETM_Q1_540679"/>
      <w:bookmarkEnd w:id="945"/>
      <w:r>
        <w:rPr>
          <w:rFonts w:hint="cs"/>
          <w:rtl/>
        </w:rPr>
        <w:t xml:space="preserve">– </w:t>
      </w:r>
      <w:r>
        <w:rPr>
          <w:rtl/>
        </w:rPr>
        <w:t xml:space="preserve">הוחלט </w:t>
      </w:r>
      <w:bookmarkStart w:id="946" w:name="_ETM_Q1_541429"/>
      <w:bookmarkEnd w:id="946"/>
      <w:r>
        <w:rPr>
          <w:rtl/>
        </w:rPr>
        <w:t xml:space="preserve">להטיל </w:t>
      </w:r>
      <w:bookmarkStart w:id="947" w:name="_ETM_Q1_541969"/>
      <w:bookmarkEnd w:id="947"/>
      <w:r>
        <w:rPr>
          <w:rtl/>
        </w:rPr>
        <w:t xml:space="preserve">מס </w:t>
      </w:r>
      <w:bookmarkStart w:id="948" w:name="_ETM_Q1_542209"/>
      <w:bookmarkEnd w:id="948"/>
      <w:r>
        <w:rPr>
          <w:rtl/>
        </w:rPr>
        <w:t>קנ</w:t>
      </w:r>
      <w:r>
        <w:rPr>
          <w:rFonts w:hint="cs"/>
          <w:rtl/>
        </w:rPr>
        <w:t>י</w:t>
      </w:r>
      <w:r>
        <w:rPr>
          <w:rtl/>
        </w:rPr>
        <w:t xml:space="preserve">יה </w:t>
      </w:r>
      <w:bookmarkStart w:id="949" w:name="_ETM_Q1_542599"/>
      <w:bookmarkEnd w:id="949"/>
      <w:r>
        <w:rPr>
          <w:rtl/>
        </w:rPr>
        <w:t xml:space="preserve">בגובה </w:t>
      </w:r>
      <w:bookmarkStart w:id="950" w:name="_ETM_Q1_543109"/>
      <w:bookmarkEnd w:id="950"/>
      <w:r>
        <w:rPr>
          <w:rFonts w:hint="cs"/>
          <w:rtl/>
        </w:rPr>
        <w:t>המס</w:t>
      </w:r>
      <w:bookmarkStart w:id="951" w:name="_ETM_Q1_543260"/>
      <w:bookmarkStart w:id="952" w:name="_ETM_Q1_543589"/>
      <w:bookmarkEnd w:id="951"/>
      <w:bookmarkEnd w:id="952"/>
      <w:r>
        <w:rPr>
          <w:rFonts w:hint="cs"/>
          <w:rtl/>
        </w:rPr>
        <w:t xml:space="preserve"> החל על </w:t>
      </w:r>
      <w:r>
        <w:rPr>
          <w:rtl/>
        </w:rPr>
        <w:t xml:space="preserve">תחליפי </w:t>
      </w:r>
      <w:bookmarkStart w:id="953" w:name="_ETM_Q1_544189"/>
      <w:bookmarkEnd w:id="953"/>
      <w:r>
        <w:rPr>
          <w:rtl/>
        </w:rPr>
        <w:t xml:space="preserve">דלק </w:t>
      </w:r>
      <w:bookmarkStart w:id="954" w:name="_ETM_Q1_544969"/>
      <w:bookmarkEnd w:id="954"/>
      <w:r>
        <w:rPr>
          <w:rtl/>
        </w:rPr>
        <w:t xml:space="preserve">ולתת </w:t>
      </w:r>
      <w:bookmarkStart w:id="955" w:name="_ETM_Q1_545540"/>
      <w:bookmarkEnd w:id="955"/>
      <w:r>
        <w:rPr>
          <w:rtl/>
        </w:rPr>
        <w:t xml:space="preserve">פטורים </w:t>
      </w:r>
      <w:bookmarkStart w:id="956" w:name="_ETM_Q1_546079"/>
      <w:bookmarkEnd w:id="956"/>
      <w:r>
        <w:rPr>
          <w:rtl/>
        </w:rPr>
        <w:t xml:space="preserve">לכל </w:t>
      </w:r>
      <w:bookmarkStart w:id="957" w:name="_ETM_Q1_546439"/>
      <w:bookmarkEnd w:id="957"/>
      <w:r>
        <w:rPr>
          <w:rtl/>
        </w:rPr>
        <w:t xml:space="preserve">האחרים </w:t>
      </w:r>
      <w:bookmarkStart w:id="958" w:name="_ETM_Q1_547429"/>
      <w:bookmarkStart w:id="959" w:name="_ETM_Q1_548269"/>
      <w:bookmarkEnd w:id="958"/>
      <w:bookmarkEnd w:id="959"/>
      <w:r>
        <w:rPr>
          <w:rFonts w:hint="cs"/>
          <w:rtl/>
        </w:rPr>
        <w:t>ה</w:t>
      </w:r>
      <w:r>
        <w:rPr>
          <w:rtl/>
        </w:rPr>
        <w:t>נ</w:t>
      </w:r>
      <w:r>
        <w:rPr>
          <w:rFonts w:hint="cs"/>
          <w:rtl/>
        </w:rPr>
        <w:t>עשי</w:t>
      </w:r>
      <w:r>
        <w:rPr>
          <w:rtl/>
        </w:rPr>
        <w:t xml:space="preserve">ם </w:t>
      </w:r>
      <w:bookmarkStart w:id="960" w:name="_ETM_Q1_548839"/>
      <w:bookmarkEnd w:id="960"/>
      <w:r>
        <w:rPr>
          <w:rtl/>
        </w:rPr>
        <w:t xml:space="preserve">לצורך </w:t>
      </w:r>
      <w:bookmarkStart w:id="961" w:name="_ETM_Q1_549319"/>
      <w:bookmarkEnd w:id="961"/>
      <w:r>
        <w:rPr>
          <w:rtl/>
        </w:rPr>
        <w:t>התעשייה</w:t>
      </w:r>
      <w:r>
        <w:rPr>
          <w:rFonts w:hint="cs"/>
          <w:rtl/>
        </w:rPr>
        <w:t>.</w:t>
      </w:r>
      <w:r>
        <w:rPr>
          <w:rtl/>
        </w:rPr>
        <w:t xml:space="preserve"> </w:t>
      </w:r>
      <w:bookmarkStart w:id="962" w:name="_ETM_Q1_549919"/>
      <w:bookmarkEnd w:id="962"/>
    </w:p>
    <w:p w:rsidR="00DF5A96" w:rsidRDefault="00DF5A96" w:rsidP="00DF5A96">
      <w:pPr>
        <w:rPr>
          <w:rtl/>
        </w:rPr>
      </w:pPr>
    </w:p>
    <w:p w:rsidR="00071895" w:rsidRDefault="00071895" w:rsidP="00DF5A96">
      <w:pPr>
        <w:rPr>
          <w:rtl/>
        </w:rPr>
      </w:pPr>
      <w:r>
        <w:rPr>
          <w:rtl/>
        </w:rPr>
        <w:t xml:space="preserve">אותו </w:t>
      </w:r>
      <w:bookmarkStart w:id="963" w:name="_ETM_Q1_550129"/>
      <w:bookmarkEnd w:id="963"/>
      <w:r>
        <w:rPr>
          <w:rFonts w:hint="cs"/>
          <w:rtl/>
        </w:rPr>
        <w:t>ה</w:t>
      </w:r>
      <w:r>
        <w:rPr>
          <w:rtl/>
        </w:rPr>
        <w:t xml:space="preserve">דבר </w:t>
      </w:r>
      <w:bookmarkStart w:id="964" w:name="_ETM_Q1_551120"/>
      <w:bookmarkEnd w:id="964"/>
      <w:r>
        <w:rPr>
          <w:rtl/>
        </w:rPr>
        <w:t xml:space="preserve">בצו </w:t>
      </w:r>
      <w:bookmarkStart w:id="965" w:name="_ETM_Q1_551510"/>
      <w:bookmarkEnd w:id="965"/>
      <w:r>
        <w:rPr>
          <w:rtl/>
        </w:rPr>
        <w:t xml:space="preserve">תעריף </w:t>
      </w:r>
      <w:bookmarkStart w:id="966" w:name="_ETM_Q1_551900"/>
      <w:bookmarkEnd w:id="966"/>
      <w:r>
        <w:rPr>
          <w:rtl/>
        </w:rPr>
        <w:t xml:space="preserve">המכס </w:t>
      </w:r>
      <w:bookmarkStart w:id="967" w:name="_ETM_Q1_552260"/>
      <w:bookmarkEnd w:id="967"/>
      <w:r>
        <w:rPr>
          <w:rtl/>
        </w:rPr>
        <w:t xml:space="preserve">והפטורים </w:t>
      </w:r>
      <w:bookmarkStart w:id="968" w:name="_ETM_Q1_552739"/>
      <w:bookmarkEnd w:id="968"/>
      <w:r>
        <w:rPr>
          <w:rtl/>
        </w:rPr>
        <w:t xml:space="preserve">ומס </w:t>
      </w:r>
      <w:bookmarkStart w:id="969" w:name="_ETM_Q1_552979"/>
      <w:bookmarkEnd w:id="969"/>
      <w:r>
        <w:rPr>
          <w:rtl/>
        </w:rPr>
        <w:t>קני</w:t>
      </w:r>
      <w:r>
        <w:rPr>
          <w:rFonts w:hint="cs"/>
          <w:rtl/>
        </w:rPr>
        <w:t>י</w:t>
      </w:r>
      <w:r>
        <w:rPr>
          <w:rtl/>
        </w:rPr>
        <w:t xml:space="preserve">ה </w:t>
      </w:r>
      <w:bookmarkStart w:id="970" w:name="_ETM_Q1_553249"/>
      <w:bookmarkEnd w:id="970"/>
      <w:r>
        <w:rPr>
          <w:rtl/>
        </w:rPr>
        <w:t xml:space="preserve">על </w:t>
      </w:r>
      <w:bookmarkStart w:id="971" w:name="_ETM_Q1_553339"/>
      <w:bookmarkEnd w:id="971"/>
      <w:r>
        <w:rPr>
          <w:rtl/>
        </w:rPr>
        <w:t xml:space="preserve">טובין </w:t>
      </w:r>
      <w:bookmarkStart w:id="972" w:name="_ETM_Q1_553699"/>
      <w:bookmarkEnd w:id="972"/>
      <w:r>
        <w:rPr>
          <w:rFonts w:hint="cs"/>
          <w:rtl/>
        </w:rPr>
        <w:t>(</w:t>
      </w:r>
      <w:r>
        <w:rPr>
          <w:rtl/>
        </w:rPr>
        <w:t xml:space="preserve">תיקון </w:t>
      </w:r>
      <w:bookmarkStart w:id="973" w:name="_ETM_Q1_553969"/>
      <w:bookmarkEnd w:id="973"/>
      <w:r>
        <w:rPr>
          <w:rtl/>
        </w:rPr>
        <w:t>מס</w:t>
      </w:r>
      <w:r>
        <w:rPr>
          <w:rFonts w:hint="cs"/>
          <w:rtl/>
        </w:rPr>
        <w:t>'</w:t>
      </w:r>
      <w:r>
        <w:rPr>
          <w:rtl/>
        </w:rPr>
        <w:t xml:space="preserve"> </w:t>
      </w:r>
      <w:bookmarkStart w:id="974" w:name="_ETM_Q1_554329"/>
      <w:bookmarkEnd w:id="974"/>
      <w:r>
        <w:rPr>
          <w:rtl/>
        </w:rPr>
        <w:t>5</w:t>
      </w:r>
      <w:bookmarkStart w:id="975" w:name="_ETM_Q1_555429"/>
      <w:bookmarkEnd w:id="975"/>
      <w:r>
        <w:rPr>
          <w:rFonts w:hint="cs"/>
          <w:rtl/>
        </w:rPr>
        <w:t xml:space="preserve">) </w:t>
      </w:r>
      <w:r>
        <w:rPr>
          <w:rtl/>
        </w:rPr>
        <w:t xml:space="preserve">על </w:t>
      </w:r>
      <w:bookmarkStart w:id="976" w:name="_ETM_Q1_555639"/>
      <w:bookmarkEnd w:id="976"/>
      <w:r>
        <w:rPr>
          <w:rtl/>
        </w:rPr>
        <w:t xml:space="preserve">מוצרי </w:t>
      </w:r>
      <w:bookmarkStart w:id="977" w:name="_ETM_Q1_556150"/>
      <w:bookmarkEnd w:id="977"/>
      <w:r>
        <w:rPr>
          <w:rtl/>
        </w:rPr>
        <w:t>עישון</w:t>
      </w:r>
      <w:bookmarkStart w:id="978" w:name="_ETM_Q1_556630"/>
      <w:bookmarkEnd w:id="978"/>
      <w:r>
        <w:rPr>
          <w:rFonts w:hint="cs"/>
          <w:rtl/>
        </w:rPr>
        <w:t>.</w:t>
      </w:r>
      <w:bookmarkStart w:id="979" w:name="TOR_Q2"/>
      <w:bookmarkEnd w:id="979"/>
      <w:r w:rsidR="00DF5A96">
        <w:rPr>
          <w:rFonts w:hint="cs"/>
          <w:rtl/>
        </w:rPr>
        <w:t xml:space="preserve"> </w:t>
      </w:r>
      <w:r>
        <w:rPr>
          <w:rFonts w:hint="cs"/>
          <w:rtl/>
        </w:rPr>
        <w:t xml:space="preserve">אנחנו הטלנו מס על סיגריות, ובסופו של דבר המציאות היא שהממשלה לא הביאה מס על סיגריות אלקטרוניות, ואנחנו הוספנו את זה. עשינו </w:t>
      </w:r>
      <w:bookmarkStart w:id="980" w:name="_ETM_Q2_153000"/>
      <w:bookmarkEnd w:id="980"/>
      <w:r>
        <w:rPr>
          <w:rFonts w:hint="cs"/>
          <w:rtl/>
        </w:rPr>
        <w:t xml:space="preserve">בזה גם פשרה שזה יהיה בתאריך מסוים. בכל הדברים האלה, בימים רגילים אולי את המס על הסיגריות כן היינו מביאים, אבל הדברים האחרים הם בעייתיים מאוד. הבאנו את זה בגלל המצב שאנחנו מצויים בו. אבל עדיין לא הבאנו את המס </w:t>
      </w:r>
      <w:bookmarkStart w:id="981" w:name="_ETM_Q2_174000"/>
      <w:bookmarkEnd w:id="981"/>
      <w:r>
        <w:rPr>
          <w:rFonts w:hint="cs"/>
          <w:rtl/>
        </w:rPr>
        <w:t xml:space="preserve">על הפחמן, התעשייה, התעשיינים. כולם נגד כל העניין הזה, והם טוענים שיכול להיות מזה נזק, ולא רק נזק </w:t>
      </w:r>
      <w:r>
        <w:rPr>
          <w:rtl/>
        </w:rPr>
        <w:t>–</w:t>
      </w:r>
      <w:r>
        <w:rPr>
          <w:rFonts w:hint="cs"/>
          <w:rtl/>
        </w:rPr>
        <w:t xml:space="preserve"> </w:t>
      </w:r>
      <w:bookmarkStart w:id="982" w:name="_ETM_Q2_182000"/>
      <w:bookmarkEnd w:id="982"/>
      <w:r>
        <w:rPr>
          <w:rFonts w:hint="cs"/>
          <w:rtl/>
        </w:rPr>
        <w:t>זה יעלה את מחירי החשמל ויעלה את מחירי המים. לא הבאנו – על הדלקים, על הדלקנים</w:t>
      </w:r>
      <w:bookmarkStart w:id="983" w:name="_ETM_Q2_193000"/>
      <w:bookmarkEnd w:id="983"/>
      <w:r>
        <w:rPr>
          <w:rFonts w:hint="cs"/>
          <w:rtl/>
        </w:rPr>
        <w:t xml:space="preserve"> האלה. לא סיימנו את הדיון בעניין הזה, ואנחנו עדיין דנים בו. אני אומר שנצטרך להגיע לאיזושהי מסקנה.</w:t>
      </w:r>
    </w:p>
    <w:p w:rsidR="00071895" w:rsidRDefault="00071895" w:rsidP="009635F5">
      <w:pPr>
        <w:rPr>
          <w:rtl/>
        </w:rPr>
      </w:pPr>
    </w:p>
    <w:p w:rsidR="00071895" w:rsidRDefault="00071895" w:rsidP="00DF5A96">
      <w:pPr>
        <w:rPr>
          <w:rtl/>
          <w:lang w:eastAsia="he-IL"/>
        </w:rPr>
      </w:pPr>
      <w:r>
        <w:rPr>
          <w:rFonts w:hint="cs"/>
          <w:rtl/>
          <w:lang w:eastAsia="he-IL"/>
        </w:rPr>
        <w:t xml:space="preserve">אנחנו נקיים </w:t>
      </w:r>
      <w:bookmarkStart w:id="984" w:name="_ETM_Q2_219000"/>
      <w:bookmarkEnd w:id="984"/>
      <w:r>
        <w:rPr>
          <w:rFonts w:hint="cs"/>
          <w:rtl/>
          <w:lang w:eastAsia="he-IL"/>
        </w:rPr>
        <w:t xml:space="preserve">את הדיון הזה. דרך אגב, </w:t>
      </w:r>
      <w:bookmarkStart w:id="985" w:name="_ETM_Q2_226317"/>
      <w:bookmarkEnd w:id="985"/>
      <w:r>
        <w:rPr>
          <w:rFonts w:hint="cs"/>
          <w:rtl/>
          <w:lang w:eastAsia="he-IL"/>
        </w:rPr>
        <w:t>נמצא פה ולדימיר. אני הבטחתי ש</w:t>
      </w:r>
      <w:bookmarkStart w:id="986" w:name="_ETM_Q2_222000"/>
      <w:bookmarkEnd w:id="986"/>
      <w:r>
        <w:rPr>
          <w:rFonts w:hint="cs"/>
          <w:rtl/>
          <w:lang w:eastAsia="he-IL"/>
        </w:rPr>
        <w:t xml:space="preserve">מייד אחרי אישור התקציב אנחנו נביא סדרה של דיונים בנושא </w:t>
      </w:r>
      <w:bookmarkStart w:id="987" w:name="_ETM_Q2_224000"/>
      <w:bookmarkEnd w:id="987"/>
      <w:r>
        <w:rPr>
          <w:rFonts w:hint="cs"/>
          <w:rtl/>
          <w:lang w:eastAsia="he-IL"/>
        </w:rPr>
        <w:t>הזה – שאנשים לא מקבלים את התשלומים שהתחייבנו להם</w:t>
      </w:r>
      <w:bookmarkStart w:id="988" w:name="_ETM_Q2_231000"/>
      <w:bookmarkEnd w:id="988"/>
      <w:r>
        <w:rPr>
          <w:rFonts w:hint="cs"/>
          <w:rtl/>
          <w:lang w:eastAsia="he-IL"/>
        </w:rPr>
        <w:t>, גם הממשלה וגם ועדת הכספים; שאין עדיין פתרון לכספים</w:t>
      </w:r>
      <w:bookmarkStart w:id="989" w:name="_ETM_Q2_240000"/>
      <w:bookmarkEnd w:id="989"/>
      <w:r>
        <w:rPr>
          <w:rFonts w:hint="cs"/>
          <w:rtl/>
          <w:lang w:eastAsia="he-IL"/>
        </w:rPr>
        <w:t xml:space="preserve"> והסחורות, החובות האבודים שנמצאים בעזה</w:t>
      </w:r>
      <w:r w:rsidR="00DF5A96">
        <w:rPr>
          <w:rFonts w:hint="cs"/>
          <w:rtl/>
          <w:lang w:eastAsia="he-IL"/>
        </w:rPr>
        <w:t>;</w:t>
      </w:r>
      <w:r>
        <w:rPr>
          <w:rFonts w:hint="cs"/>
          <w:rtl/>
          <w:lang w:eastAsia="he-IL"/>
        </w:rPr>
        <w:t xml:space="preserve"> שאנשים מאבדים את זה, כל </w:t>
      </w:r>
      <w:bookmarkStart w:id="990" w:name="_ETM_Q2_245000"/>
      <w:bookmarkEnd w:id="990"/>
      <w:r>
        <w:rPr>
          <w:rFonts w:hint="cs"/>
          <w:rtl/>
          <w:lang w:eastAsia="he-IL"/>
        </w:rPr>
        <w:t>אותם אלה שבשנת 2024 אין להם פתרון. אין להם פתרון מכיוון ש</w:t>
      </w:r>
      <w:r w:rsidR="00DF5A96">
        <w:rPr>
          <w:rFonts w:hint="cs"/>
          <w:rtl/>
          <w:lang w:eastAsia="he-IL"/>
        </w:rPr>
        <w:t>נמשך</w:t>
      </w:r>
      <w:r>
        <w:rPr>
          <w:rFonts w:hint="cs"/>
          <w:rtl/>
          <w:lang w:eastAsia="he-IL"/>
        </w:rPr>
        <w:t xml:space="preserve"> הנזק של המפיקים, של התיירות, כל אלה. אנחנו </w:t>
      </w:r>
      <w:bookmarkStart w:id="991" w:name="_ETM_Q2_261621"/>
      <w:bookmarkEnd w:id="991"/>
      <w:r>
        <w:rPr>
          <w:rFonts w:hint="cs"/>
          <w:rtl/>
          <w:lang w:eastAsia="he-IL"/>
        </w:rPr>
        <w:t>נצטרך לקיים את הדיון הזה</w:t>
      </w:r>
      <w:bookmarkStart w:id="992" w:name="_ETM_Q2_259000"/>
      <w:bookmarkEnd w:id="992"/>
      <w:r w:rsidR="00DF5A96">
        <w:rPr>
          <w:rFonts w:hint="cs"/>
          <w:rtl/>
          <w:lang w:eastAsia="he-IL"/>
        </w:rPr>
        <w:t>. אני מקווה שמחר נכין סדר-</w:t>
      </w:r>
      <w:r>
        <w:rPr>
          <w:rFonts w:hint="cs"/>
          <w:rtl/>
          <w:lang w:eastAsia="he-IL"/>
        </w:rPr>
        <w:t>יום, ו</w:t>
      </w:r>
      <w:r w:rsidR="00DF5A96">
        <w:rPr>
          <w:rFonts w:hint="cs"/>
          <w:rtl/>
          <w:lang w:eastAsia="he-IL"/>
        </w:rPr>
        <w:t>ב</w:t>
      </w:r>
      <w:r>
        <w:rPr>
          <w:rFonts w:hint="cs"/>
          <w:rtl/>
          <w:lang w:eastAsia="he-IL"/>
        </w:rPr>
        <w:t>שבוע הבא אנחנו נקי</w:t>
      </w:r>
      <w:bookmarkStart w:id="993" w:name="_ETM_Q2_264000"/>
      <w:bookmarkEnd w:id="993"/>
      <w:r>
        <w:rPr>
          <w:rFonts w:hint="cs"/>
          <w:rtl/>
          <w:lang w:eastAsia="he-IL"/>
        </w:rPr>
        <w:t xml:space="preserve">ים את הדיון הזה. </w:t>
      </w:r>
    </w:p>
    <w:p w:rsidR="00071895" w:rsidRDefault="00071895" w:rsidP="005303EA">
      <w:pPr>
        <w:rPr>
          <w:rtl/>
          <w:lang w:eastAsia="he-IL"/>
        </w:rPr>
      </w:pPr>
    </w:p>
    <w:p w:rsidR="00071895" w:rsidRDefault="00071895" w:rsidP="005303EA">
      <w:pPr>
        <w:rPr>
          <w:rtl/>
          <w:lang w:eastAsia="he-IL"/>
        </w:rPr>
      </w:pPr>
      <w:r>
        <w:rPr>
          <w:rFonts w:hint="cs"/>
          <w:rtl/>
          <w:lang w:eastAsia="he-IL"/>
        </w:rPr>
        <w:t>אני מבקש, אדוני היושב-ראש, לומר משהו קצת רגיש, אבל אני חושב שחובתי להגיד אותו.</w:t>
      </w:r>
    </w:p>
    <w:p w:rsidR="00071895" w:rsidRDefault="00071895" w:rsidP="005303EA">
      <w:pPr>
        <w:rPr>
          <w:rtl/>
          <w:lang w:eastAsia="he-IL"/>
        </w:rPr>
      </w:pPr>
      <w:bookmarkStart w:id="994" w:name="_ETM_Q2_274000"/>
      <w:bookmarkEnd w:id="994"/>
    </w:p>
    <w:p w:rsidR="00071895" w:rsidRDefault="00071895" w:rsidP="005303EA">
      <w:pPr>
        <w:pStyle w:val="af6"/>
        <w:keepNext/>
        <w:rPr>
          <w:rtl/>
        </w:rPr>
      </w:pPr>
      <w:r w:rsidRPr="00235F3A">
        <w:rPr>
          <w:rStyle w:val="TagStyle"/>
          <w:rtl/>
        </w:rPr>
        <w:t xml:space="preserve"> &lt;&lt; יור &gt;&gt;</w:t>
      </w:r>
      <w:r w:rsidRPr="00333001">
        <w:rPr>
          <w:rStyle w:val="TagStyle"/>
          <w:rtl/>
        </w:rPr>
        <w:t xml:space="preserve"> </w:t>
      </w:r>
      <w:r>
        <w:rPr>
          <w:rtl/>
        </w:rPr>
        <w:t>היו"ר אמיר אוחנה:</w:t>
      </w:r>
      <w:r w:rsidRPr="00333001">
        <w:rPr>
          <w:rStyle w:val="TagStyle"/>
          <w:rtl/>
        </w:rPr>
        <w:t xml:space="preserve"> </w:t>
      </w:r>
      <w:r w:rsidRPr="00235F3A">
        <w:rPr>
          <w:rStyle w:val="TagStyle"/>
          <w:rtl/>
        </w:rPr>
        <w:t>&lt;&lt; יור &gt;&gt;</w:t>
      </w:r>
      <w:r>
        <w:rPr>
          <w:rtl/>
        </w:rPr>
        <w:t xml:space="preserve"> </w:t>
      </w:r>
    </w:p>
    <w:p w:rsidR="00071895" w:rsidRDefault="00071895" w:rsidP="00A11436">
      <w:pPr>
        <w:rPr>
          <w:rtl/>
          <w:lang w:eastAsia="he-IL"/>
        </w:rPr>
      </w:pPr>
    </w:p>
    <w:p w:rsidR="00071895" w:rsidRDefault="00071895" w:rsidP="005303EA">
      <w:pPr>
        <w:rPr>
          <w:rtl/>
          <w:lang w:eastAsia="he-IL"/>
        </w:rPr>
      </w:pPr>
      <w:r>
        <w:rPr>
          <w:rFonts w:hint="cs"/>
          <w:rtl/>
          <w:lang w:eastAsia="he-IL"/>
        </w:rPr>
        <w:t xml:space="preserve">לא נוהגים לשמוע דברים רגישים בבית הזה. </w:t>
      </w:r>
    </w:p>
    <w:p w:rsidR="00071895" w:rsidRDefault="00071895" w:rsidP="005303EA">
      <w:pPr>
        <w:rPr>
          <w:rtl/>
          <w:lang w:eastAsia="he-IL"/>
        </w:rPr>
      </w:pPr>
    </w:p>
    <w:p w:rsidR="00071895" w:rsidRDefault="00071895" w:rsidP="005303EA">
      <w:pPr>
        <w:pStyle w:val="-"/>
        <w:keepNext/>
        <w:rPr>
          <w:rtl/>
        </w:rPr>
      </w:pPr>
      <w:r w:rsidRPr="00235F3A">
        <w:rPr>
          <w:rStyle w:val="TagStyle"/>
          <w:rtl/>
        </w:rPr>
        <w:t xml:space="preserve"> &lt;&lt; דובר_המשך &gt;&gt;</w:t>
      </w:r>
      <w:r w:rsidRPr="00333001">
        <w:rPr>
          <w:rStyle w:val="TagStyle"/>
          <w:rtl/>
        </w:rPr>
        <w:t xml:space="preserve"> </w:t>
      </w:r>
      <w:r>
        <w:rPr>
          <w:rtl/>
        </w:rPr>
        <w:t>משה גפני (יו"ר ועדת הכספים):</w:t>
      </w:r>
      <w:r w:rsidRPr="00333001">
        <w:rPr>
          <w:rStyle w:val="TagStyle"/>
          <w:rtl/>
        </w:rPr>
        <w:t xml:space="preserve"> </w:t>
      </w:r>
      <w:r w:rsidRPr="00235F3A">
        <w:rPr>
          <w:rStyle w:val="TagStyle"/>
          <w:rtl/>
        </w:rPr>
        <w:t>&lt;&lt;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לא חשוב, אבל אני חושב שצריך להגיד </w:t>
      </w:r>
      <w:bookmarkStart w:id="995" w:name="_ETM_Q2_277000"/>
      <w:bookmarkEnd w:id="995"/>
      <w:r>
        <w:rPr>
          <w:rFonts w:hint="cs"/>
          <w:rtl/>
          <w:lang w:eastAsia="he-IL"/>
        </w:rPr>
        <w:t xml:space="preserve">אותו </w:t>
      </w:r>
      <w:r w:rsidR="00A11436">
        <w:rPr>
          <w:rFonts w:hint="cs"/>
          <w:rtl/>
          <w:lang w:eastAsia="he-IL"/>
        </w:rPr>
        <w:t>– –</w:t>
      </w:r>
      <w:r>
        <w:rPr>
          <w:rFonts w:hint="cs"/>
          <w:rtl/>
          <w:lang w:eastAsia="he-IL"/>
        </w:rPr>
        <w:t xml:space="preserve"> </w:t>
      </w:r>
    </w:p>
    <w:p w:rsidR="00071895" w:rsidRDefault="00071895" w:rsidP="005303EA">
      <w:pPr>
        <w:ind w:firstLine="0"/>
        <w:rPr>
          <w:rtl/>
          <w:lang w:eastAsia="he-IL"/>
        </w:rPr>
      </w:pPr>
    </w:p>
    <w:p w:rsidR="00071895" w:rsidRDefault="00071895" w:rsidP="005303EA">
      <w:pPr>
        <w:pStyle w:val="af6"/>
        <w:keepNext/>
        <w:rPr>
          <w:rtl/>
        </w:rPr>
      </w:pPr>
      <w:bookmarkStart w:id="996" w:name="ET_yor_6423_10"/>
      <w:r w:rsidRPr="00235F3A">
        <w:rPr>
          <w:rStyle w:val="TagStyle"/>
          <w:rtl/>
        </w:rPr>
        <w:t xml:space="preserve"> &lt;&lt; יור &gt;&gt;</w:t>
      </w:r>
      <w:r w:rsidRPr="0068113F">
        <w:rPr>
          <w:rStyle w:val="TagStyle"/>
          <w:rtl/>
        </w:rPr>
        <w:t xml:space="preserve"> </w:t>
      </w:r>
      <w:r>
        <w:rPr>
          <w:rtl/>
        </w:rPr>
        <w:t>היו"ר אמיר אוחנה:</w:t>
      </w:r>
      <w:r w:rsidRPr="0068113F">
        <w:rPr>
          <w:rStyle w:val="TagStyle"/>
          <w:rtl/>
        </w:rPr>
        <w:t xml:space="preserve"> </w:t>
      </w:r>
      <w:r w:rsidRPr="00235F3A">
        <w:rPr>
          <w:rStyle w:val="TagStyle"/>
          <w:rtl/>
        </w:rPr>
        <w:t>&lt;&lt; יור &gt;&gt;</w:t>
      </w:r>
      <w:r>
        <w:rPr>
          <w:rtl/>
        </w:rPr>
        <w:t xml:space="preserve"> </w:t>
      </w:r>
      <w:bookmarkEnd w:id="996"/>
    </w:p>
    <w:p w:rsidR="00071895" w:rsidRDefault="00071895" w:rsidP="00A11436">
      <w:pPr>
        <w:rPr>
          <w:rtl/>
          <w:lang w:eastAsia="he-IL"/>
        </w:rPr>
      </w:pPr>
    </w:p>
    <w:p w:rsidR="00071895" w:rsidRDefault="00071895" w:rsidP="005303EA">
      <w:pPr>
        <w:rPr>
          <w:rtl/>
          <w:lang w:eastAsia="he-IL"/>
        </w:rPr>
      </w:pPr>
      <w:bookmarkStart w:id="997" w:name="_ETM_Q2_280000"/>
      <w:bookmarkEnd w:id="997"/>
      <w:r>
        <w:rPr>
          <w:rFonts w:hint="cs"/>
          <w:rtl/>
          <w:lang w:eastAsia="he-IL"/>
        </w:rPr>
        <w:t xml:space="preserve">בבקשה, אדוני. </w:t>
      </w:r>
    </w:p>
    <w:p w:rsidR="00071895" w:rsidRDefault="00071895" w:rsidP="005303EA">
      <w:pPr>
        <w:rPr>
          <w:rtl/>
          <w:lang w:eastAsia="he-IL"/>
        </w:rPr>
      </w:pPr>
      <w:bookmarkStart w:id="998" w:name="_ETM_Q2_278000"/>
      <w:bookmarkEnd w:id="998"/>
    </w:p>
    <w:p w:rsidR="00071895" w:rsidRDefault="00071895" w:rsidP="005303EA">
      <w:pPr>
        <w:pStyle w:val="-"/>
        <w:keepNext/>
        <w:rPr>
          <w:rtl/>
        </w:rPr>
      </w:pPr>
      <w:bookmarkStart w:id="999" w:name="ET_speakercontinue_5639_11"/>
      <w:r w:rsidRPr="00235F3A">
        <w:rPr>
          <w:rStyle w:val="TagStyle"/>
          <w:rtl/>
        </w:rPr>
        <w:t xml:space="preserve"> &lt;&lt; דובר_המשך &gt;&gt;</w:t>
      </w:r>
      <w:r w:rsidRPr="0068113F">
        <w:rPr>
          <w:rStyle w:val="TagStyle"/>
          <w:rtl/>
        </w:rPr>
        <w:t xml:space="preserve"> </w:t>
      </w:r>
      <w:r>
        <w:rPr>
          <w:rtl/>
        </w:rPr>
        <w:t>משה גפני (יו"ר ועדת הכספים):</w:t>
      </w:r>
      <w:r w:rsidRPr="0068113F">
        <w:rPr>
          <w:rStyle w:val="TagStyle"/>
          <w:rtl/>
        </w:rPr>
        <w:t xml:space="preserve"> </w:t>
      </w:r>
      <w:r w:rsidRPr="00235F3A">
        <w:rPr>
          <w:rStyle w:val="TagStyle"/>
          <w:rtl/>
        </w:rPr>
        <w:t>&lt;&lt; דובר_המשך &gt;&gt;</w:t>
      </w:r>
      <w:r>
        <w:rPr>
          <w:rtl/>
        </w:rPr>
        <w:t xml:space="preserve"> </w:t>
      </w:r>
      <w:bookmarkEnd w:id="999"/>
    </w:p>
    <w:p w:rsidR="00071895" w:rsidRDefault="00071895" w:rsidP="00A11436">
      <w:pPr>
        <w:rPr>
          <w:rtl/>
          <w:lang w:eastAsia="he-IL"/>
        </w:rPr>
      </w:pPr>
    </w:p>
    <w:p w:rsidR="00071895" w:rsidRDefault="00A11436" w:rsidP="00A11436">
      <w:pPr>
        <w:rPr>
          <w:rtl/>
          <w:lang w:eastAsia="he-IL"/>
        </w:rPr>
      </w:pPr>
      <w:bookmarkStart w:id="1000" w:name="_ETM_Q2_279000"/>
      <w:bookmarkEnd w:id="1000"/>
      <w:r>
        <w:rPr>
          <w:rFonts w:hint="cs"/>
          <w:rtl/>
          <w:lang w:eastAsia="he-IL"/>
        </w:rPr>
        <w:t>– –</w:t>
      </w:r>
      <w:r w:rsidR="00071895">
        <w:rPr>
          <w:rFonts w:hint="cs"/>
          <w:rtl/>
          <w:lang w:eastAsia="he-IL"/>
        </w:rPr>
        <w:t xml:space="preserve"> מכיוון שיש לי מחויבות. יש לי מחויבות כלפי המורה בשדרות שהיא אישה חרדית ומורה בבית ספר חרדי באחת הרשתות, המורה באופקים, המורה בנתיבות, והיא רואה</w:t>
      </w:r>
      <w:bookmarkStart w:id="1001" w:name="_ETM_Q2_300000"/>
      <w:bookmarkEnd w:id="1001"/>
      <w:r w:rsidR="00071895">
        <w:rPr>
          <w:rFonts w:hint="cs"/>
          <w:rtl/>
          <w:lang w:eastAsia="he-IL"/>
        </w:rPr>
        <w:t xml:space="preserve"> שהחברה שלה שעובדת בחינוך ממלכתי מקבלת אופק חדש, והמשכורת שלה הרבה יותר </w:t>
      </w:r>
      <w:bookmarkStart w:id="1002" w:name="_ETM_Q2_305000"/>
      <w:bookmarkEnd w:id="1002"/>
      <w:r w:rsidR="00071895">
        <w:rPr>
          <w:rFonts w:hint="cs"/>
          <w:rtl/>
          <w:lang w:eastAsia="he-IL"/>
        </w:rPr>
        <w:t xml:space="preserve">גבוהה, והיא שואלת אותי: למה אני לא מקבלת? למה? אני לא מלמדת את התלמידות את כל מה שצריך? התלמידות שלי לא היו </w:t>
      </w:r>
      <w:bookmarkStart w:id="1003" w:name="_ETM_Q2_316000"/>
      <w:bookmarkEnd w:id="1003"/>
      <w:r w:rsidR="00071895">
        <w:rPr>
          <w:rFonts w:hint="cs"/>
          <w:rtl/>
          <w:lang w:eastAsia="he-IL"/>
        </w:rPr>
        <w:t xml:space="preserve">עכשיו במבחני המיצ"ב הטובות ביותר במערכת החינוך? קיבלו את </w:t>
      </w:r>
      <w:bookmarkStart w:id="1004" w:name="_ETM_Q2_327000"/>
      <w:bookmarkEnd w:id="1004"/>
      <w:r w:rsidR="00071895">
        <w:rPr>
          <w:rFonts w:hint="cs"/>
          <w:rtl/>
          <w:lang w:eastAsia="he-IL"/>
        </w:rPr>
        <w:t>הציונים הגבוהים ביותר באנגלית? אפילו במדעים, התלמידות שלה היו כמעט</w:t>
      </w:r>
      <w:bookmarkStart w:id="1005" w:name="_ETM_Q2_330000"/>
      <w:bookmarkEnd w:id="1005"/>
      <w:r w:rsidR="00071895">
        <w:rPr>
          <w:rFonts w:hint="cs"/>
          <w:rtl/>
          <w:lang w:eastAsia="he-IL"/>
        </w:rPr>
        <w:t xml:space="preserve"> – הגבוהים ביותר. למה היא לא מקבלת? למה פתאום </w:t>
      </w:r>
      <w:bookmarkStart w:id="1006" w:name="_ETM_Q2_340000"/>
      <w:bookmarkEnd w:id="1006"/>
      <w:r w:rsidR="00071895">
        <w:rPr>
          <w:rFonts w:hint="cs"/>
          <w:rtl/>
          <w:lang w:eastAsia="he-IL"/>
        </w:rPr>
        <w:t xml:space="preserve">נהיו כתבות בעיתונות החילונית – לא מפסיק, כל יום </w:t>
      </w:r>
      <w:r w:rsidR="00071895">
        <w:rPr>
          <w:rtl/>
          <w:lang w:eastAsia="he-IL"/>
        </w:rPr>
        <w:t>–</w:t>
      </w:r>
      <w:r w:rsidR="00071895">
        <w:rPr>
          <w:rFonts w:hint="cs"/>
          <w:rtl/>
          <w:lang w:eastAsia="he-IL"/>
        </w:rPr>
        <w:t xml:space="preserve"> נגד החינוך החרדי? שיש חובות, ולא משלמים כמו שצריך, ולא מגיע לאן שצריך. למה? מה ההתאחדות הזאת, שכל הזמן גורמים לכך? אם זאת הייתה מורה בבית ספר אחר או עובד במקום אחר, היו שותקים על זה שלא משלמים את הכסף? מישהו היה מעז להגיד מילה? לא רוצים חינוך חרדי </w:t>
      </w:r>
      <w:r w:rsidR="00071895">
        <w:rPr>
          <w:rtl/>
          <w:lang w:eastAsia="he-IL"/>
        </w:rPr>
        <w:t>–</w:t>
      </w:r>
      <w:r w:rsidR="00071895">
        <w:rPr>
          <w:rFonts w:hint="cs"/>
          <w:rtl/>
          <w:lang w:eastAsia="he-IL"/>
        </w:rPr>
        <w:t xml:space="preserve"> תגידו. אבל יש חינוך חרדי בחוק. חוק יסודות התקציב קובע שצריך לשלם להם כמו כלל </w:t>
      </w:r>
      <w:bookmarkStart w:id="1007" w:name="_ETM_Q2_380000"/>
      <w:bookmarkEnd w:id="1007"/>
      <w:r w:rsidR="00071895">
        <w:rPr>
          <w:rFonts w:hint="cs"/>
          <w:rtl/>
          <w:lang w:eastAsia="he-IL"/>
        </w:rPr>
        <w:t xml:space="preserve">ילדי ישראל – חוק יסודות התקציב, סעיף 3א. משרד החינוך ומשרד המשפטים ומשרד האוצר עוברים על החוק. למה לא משלמים? למה? שואלת אותי המורה. מה אני עונה לה? </w:t>
      </w:r>
    </w:p>
    <w:p w:rsidR="00071895" w:rsidRDefault="00071895" w:rsidP="005303EA">
      <w:pPr>
        <w:rPr>
          <w:rtl/>
          <w:lang w:eastAsia="he-IL"/>
        </w:rPr>
      </w:pPr>
    </w:p>
    <w:p w:rsidR="00071895" w:rsidRDefault="00071895" w:rsidP="002E2F52">
      <w:pPr>
        <w:rPr>
          <w:rtl/>
          <w:lang w:eastAsia="he-IL"/>
        </w:rPr>
      </w:pPr>
      <w:r>
        <w:rPr>
          <w:rFonts w:hint="cs"/>
          <w:rtl/>
          <w:lang w:eastAsia="he-IL"/>
        </w:rPr>
        <w:t xml:space="preserve">אני יושב-ראש ועדת הכספים, </w:t>
      </w:r>
      <w:bookmarkStart w:id="1008" w:name="_ETM_Q2_403000"/>
      <w:bookmarkEnd w:id="1008"/>
      <w:r>
        <w:rPr>
          <w:rFonts w:hint="cs"/>
          <w:rtl/>
          <w:lang w:eastAsia="he-IL"/>
        </w:rPr>
        <w:t>אני מביא את תקציב המדינה לאישור, ואני מבקש מהחברים שלי שמתמרמרים על זה</w:t>
      </w:r>
      <w:r w:rsidR="002E2F52">
        <w:rPr>
          <w:rFonts w:hint="cs"/>
          <w:rtl/>
          <w:lang w:eastAsia="he-IL"/>
        </w:rPr>
        <w:t>:</w:t>
      </w:r>
      <w:r>
        <w:rPr>
          <w:rFonts w:hint="cs"/>
          <w:rtl/>
          <w:lang w:eastAsia="he-IL"/>
        </w:rPr>
        <w:t xml:space="preserve"> תצביעו בעד התקציב, מכיוון שזה תקציב של מלחמה, ואנחנו לא עומדים מהצד. אבל שידעו כולם שנעשה פה עוול שלא ייסלח</w:t>
      </w:r>
      <w:r w:rsidR="002E2F52">
        <w:rPr>
          <w:rFonts w:hint="cs"/>
          <w:rtl/>
          <w:lang w:eastAsia="he-IL"/>
        </w:rPr>
        <w:t>,</w:t>
      </w:r>
      <w:r>
        <w:rPr>
          <w:rFonts w:hint="cs"/>
          <w:rtl/>
          <w:lang w:eastAsia="he-IL"/>
        </w:rPr>
        <w:t xml:space="preserve"> </w:t>
      </w:r>
      <w:bookmarkStart w:id="1009" w:name="_ETM_Q2_432000"/>
      <w:bookmarkEnd w:id="1009"/>
      <w:r>
        <w:rPr>
          <w:rFonts w:hint="cs"/>
          <w:rtl/>
          <w:lang w:eastAsia="he-IL"/>
        </w:rPr>
        <w:t xml:space="preserve">ואני אמשיך בעזרת השם להיאבק על זה שיקבלו משכורת שווה על עבודה שווה. לא יכול להיות אחרת. </w:t>
      </w:r>
    </w:p>
    <w:p w:rsidR="00071895" w:rsidRDefault="00071895" w:rsidP="005303EA">
      <w:pPr>
        <w:rPr>
          <w:rtl/>
          <w:lang w:eastAsia="he-IL"/>
        </w:rPr>
      </w:pPr>
    </w:p>
    <w:p w:rsidR="00071895" w:rsidRDefault="00071895" w:rsidP="002E2F52">
      <w:pPr>
        <w:rPr>
          <w:rtl/>
          <w:lang w:eastAsia="he-IL"/>
        </w:rPr>
      </w:pPr>
      <w:r>
        <w:rPr>
          <w:rFonts w:hint="cs"/>
          <w:rtl/>
          <w:lang w:eastAsia="he-IL"/>
        </w:rPr>
        <w:t xml:space="preserve">אם מישהו הולך להגיד לעיתונאי שבגלל אופק </w:t>
      </w:r>
      <w:bookmarkStart w:id="1010" w:name="_ETM_Q2_446000"/>
      <w:bookmarkEnd w:id="1010"/>
      <w:r>
        <w:rPr>
          <w:rFonts w:hint="cs"/>
          <w:rtl/>
          <w:lang w:eastAsia="he-IL"/>
        </w:rPr>
        <w:t>חדש אני לא מביא את התקציב ואני לא מביא דברים</w:t>
      </w:r>
      <w:bookmarkStart w:id="1011" w:name="_ETM_Q2_448000"/>
      <w:bookmarkEnd w:id="1011"/>
      <w:r>
        <w:rPr>
          <w:rFonts w:hint="cs"/>
          <w:rtl/>
          <w:lang w:eastAsia="he-IL"/>
        </w:rPr>
        <w:t>, אז הריני מודיע, אדוני יושב-ראש הכנסת: אני מביא תקציב – ולא</w:t>
      </w:r>
      <w:bookmarkStart w:id="1012" w:name="_ETM_Q2_455000"/>
      <w:bookmarkEnd w:id="1012"/>
      <w:r>
        <w:rPr>
          <w:rFonts w:hint="cs"/>
          <w:rtl/>
          <w:lang w:eastAsia="he-IL"/>
        </w:rPr>
        <w:t xml:space="preserve"> בגלל שמישהו אמר, אלא בגלל שאני חושב כך</w:t>
      </w:r>
      <w:r w:rsidR="002E2F52">
        <w:rPr>
          <w:rFonts w:hint="cs"/>
          <w:rtl/>
          <w:lang w:eastAsia="he-IL"/>
        </w:rPr>
        <w:t>,</w:t>
      </w:r>
      <w:r>
        <w:rPr>
          <w:rFonts w:hint="cs"/>
          <w:rtl/>
          <w:lang w:eastAsia="he-IL"/>
        </w:rPr>
        <w:t xml:space="preserve"> תקציב כזה שצריך להעביר אותו. אני מביא </w:t>
      </w:r>
      <w:bookmarkStart w:id="1013" w:name="_ETM_Q2_463000"/>
      <w:bookmarkEnd w:id="1013"/>
      <w:r>
        <w:rPr>
          <w:rFonts w:hint="cs"/>
          <w:rtl/>
          <w:lang w:eastAsia="he-IL"/>
        </w:rPr>
        <w:t>את כל הצווים שהיו</w:t>
      </w:r>
      <w:r w:rsidR="002E2F52">
        <w:rPr>
          <w:rFonts w:hint="cs"/>
          <w:rtl/>
          <w:lang w:eastAsia="he-IL"/>
        </w:rPr>
        <w:t>;</w:t>
      </w:r>
      <w:r>
        <w:rPr>
          <w:rFonts w:hint="cs"/>
          <w:rtl/>
          <w:lang w:eastAsia="he-IL"/>
        </w:rPr>
        <w:t xml:space="preserve"> הקראתי את חלקם עכשיו. אני לא מביא שניים שעל</w:t>
      </w:r>
      <w:r w:rsidR="002E2F52">
        <w:rPr>
          <w:rFonts w:hint="cs"/>
          <w:rtl/>
          <w:lang w:eastAsia="he-IL"/>
        </w:rPr>
        <w:t xml:space="preserve">יה </w:t>
      </w:r>
      <w:r>
        <w:rPr>
          <w:rFonts w:hint="cs"/>
          <w:rtl/>
          <w:lang w:eastAsia="he-IL"/>
        </w:rPr>
        <w:t xml:space="preserve">יש ויכוח – התעשיינים נגד, </w:t>
      </w:r>
      <w:bookmarkStart w:id="1014" w:name="_ETM_Q2_473000"/>
      <w:bookmarkEnd w:id="1014"/>
      <w:r>
        <w:rPr>
          <w:rFonts w:hint="cs"/>
          <w:rtl/>
          <w:lang w:eastAsia="he-IL"/>
        </w:rPr>
        <w:t xml:space="preserve">הגופים השונים במהלך הדיונים בוועדה היו נגד </w:t>
      </w:r>
      <w:r w:rsidR="002E2F52">
        <w:rPr>
          <w:rFonts w:hint="eastAsia"/>
          <w:rtl/>
          <w:lang w:eastAsia="he-IL"/>
        </w:rPr>
        <w:t xml:space="preserve">– </w:t>
      </w:r>
      <w:r>
        <w:rPr>
          <w:rFonts w:hint="cs"/>
          <w:rtl/>
          <w:lang w:eastAsia="he-IL"/>
        </w:rPr>
        <w:t xml:space="preserve">ואני אמשיך את </w:t>
      </w:r>
      <w:bookmarkStart w:id="1015" w:name="_ETM_Q2_475000"/>
      <w:bookmarkEnd w:id="1015"/>
      <w:r>
        <w:rPr>
          <w:rFonts w:hint="cs"/>
          <w:rtl/>
          <w:lang w:eastAsia="he-IL"/>
        </w:rPr>
        <w:t xml:space="preserve">הדיונים האלה כראות עיניי. אבל למה צריך להיות כאלה רשעים למורים ולמורות האלה שנמצאים בעוטף, שנמצאים בשדרות, </w:t>
      </w:r>
      <w:bookmarkStart w:id="1016" w:name="_ETM_Q2_487000"/>
      <w:bookmarkEnd w:id="1016"/>
      <w:r>
        <w:rPr>
          <w:rFonts w:hint="cs"/>
          <w:rtl/>
          <w:lang w:eastAsia="he-IL"/>
        </w:rPr>
        <w:t xml:space="preserve">בנתיבות, באופקים, בבאר שבע, בכל המקומות? אז מה אם הם מורים בחינוך העצמאי או במעיין החינוך התורני, לכן לא מגיעה להם משכורת רגילה? תודה רבה, אדוני היושב-ראש. </w:t>
      </w:r>
    </w:p>
    <w:p w:rsidR="00071895" w:rsidRDefault="00071895" w:rsidP="005303EA">
      <w:pPr>
        <w:rPr>
          <w:rtl/>
          <w:lang w:eastAsia="he-IL"/>
        </w:rPr>
      </w:pPr>
    </w:p>
    <w:p w:rsidR="00071895" w:rsidRDefault="00071895" w:rsidP="005303EA">
      <w:pPr>
        <w:pStyle w:val="af6"/>
        <w:keepNext/>
        <w:rPr>
          <w:rtl/>
        </w:rPr>
      </w:pPr>
      <w:bookmarkStart w:id="1017" w:name="ET_yor_6423_8"/>
      <w:r w:rsidRPr="00235F3A">
        <w:rPr>
          <w:rStyle w:val="TagStyle"/>
          <w:rtl/>
        </w:rPr>
        <w:t xml:space="preserve"> &lt;&lt; יור &gt;&gt;</w:t>
      </w:r>
      <w:r w:rsidRPr="00333001">
        <w:rPr>
          <w:rStyle w:val="TagStyle"/>
          <w:rtl/>
        </w:rPr>
        <w:t xml:space="preserve"> </w:t>
      </w:r>
      <w:r>
        <w:rPr>
          <w:rtl/>
        </w:rPr>
        <w:t>היו"ר אמיר אוחנה:</w:t>
      </w:r>
      <w:r w:rsidRPr="00333001">
        <w:rPr>
          <w:rStyle w:val="TagStyle"/>
          <w:rtl/>
        </w:rPr>
        <w:t xml:space="preserve"> </w:t>
      </w:r>
      <w:r w:rsidRPr="00235F3A">
        <w:rPr>
          <w:rStyle w:val="TagStyle"/>
          <w:rtl/>
        </w:rPr>
        <w:t>&lt;&lt; יור &gt;&gt;</w:t>
      </w:r>
      <w:r>
        <w:rPr>
          <w:rtl/>
        </w:rPr>
        <w:t xml:space="preserve"> </w:t>
      </w:r>
      <w:bookmarkEnd w:id="1017"/>
    </w:p>
    <w:p w:rsidR="00071895" w:rsidRDefault="00071895" w:rsidP="00A11436">
      <w:pPr>
        <w:rPr>
          <w:rtl/>
          <w:lang w:eastAsia="he-IL"/>
        </w:rPr>
      </w:pPr>
    </w:p>
    <w:p w:rsidR="00071895" w:rsidRDefault="00071895" w:rsidP="005303EA">
      <w:pPr>
        <w:rPr>
          <w:rtl/>
          <w:lang w:eastAsia="he-IL"/>
        </w:rPr>
      </w:pPr>
      <w:r>
        <w:rPr>
          <w:rFonts w:hint="cs"/>
          <w:rtl/>
          <w:lang w:eastAsia="he-IL"/>
        </w:rPr>
        <w:t>תודה רבה ליושב-ראש ועדת הכספים חבר הכנסת גפני. אני מתכבד להזמין את יושב-ראש ועדת העבודה והרווחה חבר הכנסת ישראל אייכלר ל</w:t>
      </w:r>
      <w:bookmarkStart w:id="1018" w:name="_ETM_Q2_515000"/>
      <w:bookmarkEnd w:id="1018"/>
      <w:r>
        <w:rPr>
          <w:rFonts w:hint="cs"/>
          <w:rtl/>
          <w:lang w:eastAsia="he-IL"/>
        </w:rPr>
        <w:t xml:space="preserve">שאת את דבריו מעל הדוכן. בבקשה, אדוני. אחריו – חבר הכנסת </w:t>
      </w:r>
      <w:bookmarkStart w:id="1019" w:name="_ETM_Q2_526000"/>
      <w:bookmarkEnd w:id="1019"/>
      <w:r>
        <w:rPr>
          <w:rFonts w:hint="cs"/>
          <w:rtl/>
          <w:lang w:eastAsia="he-IL"/>
        </w:rPr>
        <w:t xml:space="preserve">יונתן מישרקי, יושב-ראש ועדת הבריאות. בבקשה, נכבדי. </w:t>
      </w:r>
    </w:p>
    <w:p w:rsidR="00071895" w:rsidRDefault="00071895" w:rsidP="005303EA">
      <w:pPr>
        <w:rPr>
          <w:rtl/>
          <w:lang w:eastAsia="he-IL"/>
        </w:rPr>
      </w:pPr>
    </w:p>
    <w:p w:rsidR="00071895" w:rsidRDefault="00071895" w:rsidP="005303EA">
      <w:pPr>
        <w:pStyle w:val="a4"/>
        <w:keepNext/>
        <w:rPr>
          <w:rtl/>
        </w:rPr>
      </w:pPr>
      <w:bookmarkStart w:id="1020" w:name="ET_speaker_6466_9"/>
      <w:r w:rsidRPr="00235F3A">
        <w:rPr>
          <w:rStyle w:val="TagStyle"/>
          <w:rtl/>
        </w:rPr>
        <w:t xml:space="preserve"> &lt;&lt; דובר &gt;&gt;</w:t>
      </w:r>
      <w:r w:rsidRPr="00333001">
        <w:rPr>
          <w:rStyle w:val="TagStyle"/>
          <w:rtl/>
        </w:rPr>
        <w:t xml:space="preserve"> </w:t>
      </w:r>
      <w:bookmarkStart w:id="1021" w:name="_Toc161252426"/>
      <w:bookmarkStart w:id="1022" w:name="_Toc161304738"/>
      <w:bookmarkStart w:id="1023" w:name="_Toc161305185"/>
      <w:r>
        <w:rPr>
          <w:rtl/>
        </w:rPr>
        <w:t>ישראל אייכלר (יו"ר ועדת העבודה והרווחה):</w:t>
      </w:r>
      <w:bookmarkEnd w:id="1021"/>
      <w:bookmarkEnd w:id="1022"/>
      <w:bookmarkEnd w:id="1023"/>
      <w:r w:rsidRPr="00333001">
        <w:rPr>
          <w:rStyle w:val="TagStyle"/>
          <w:rtl/>
        </w:rPr>
        <w:t xml:space="preserve"> </w:t>
      </w:r>
      <w:r w:rsidRPr="00235F3A">
        <w:rPr>
          <w:rStyle w:val="TagStyle"/>
          <w:rtl/>
        </w:rPr>
        <w:t>&lt;&lt; דובר &gt;&gt;</w:t>
      </w:r>
      <w:r>
        <w:rPr>
          <w:rtl/>
        </w:rPr>
        <w:t xml:space="preserve"> </w:t>
      </w:r>
      <w:bookmarkEnd w:id="1020"/>
    </w:p>
    <w:p w:rsidR="00071895" w:rsidRDefault="00071895" w:rsidP="00A11436">
      <w:pPr>
        <w:rPr>
          <w:rtl/>
          <w:lang w:eastAsia="he-IL"/>
        </w:rPr>
      </w:pPr>
    </w:p>
    <w:p w:rsidR="00071895" w:rsidRDefault="00071895" w:rsidP="00DB7AD1">
      <w:pPr>
        <w:rPr>
          <w:rtl/>
          <w:lang w:eastAsia="he-IL"/>
        </w:rPr>
      </w:pPr>
      <w:r>
        <w:rPr>
          <w:rFonts w:hint="cs"/>
          <w:rtl/>
          <w:lang w:eastAsia="he-IL"/>
        </w:rPr>
        <w:t xml:space="preserve">תודה רבה, אדוני היושב-ראש. כבוד השר, חברי </w:t>
      </w:r>
      <w:bookmarkStart w:id="1024" w:name="_ETM_Q2_564000"/>
      <w:bookmarkEnd w:id="1024"/>
      <w:r>
        <w:rPr>
          <w:rFonts w:hint="cs"/>
          <w:rtl/>
          <w:lang w:eastAsia="he-IL"/>
        </w:rPr>
        <w:t xml:space="preserve">הכנסת, אני מתכבד להביא בפני הכנסת לקריאה השנייה והשלישית שני פרקים. הפרק </w:t>
      </w:r>
      <w:bookmarkStart w:id="1025" w:name="_ETM_Q2_577027"/>
      <w:bookmarkEnd w:id="1025"/>
      <w:r>
        <w:rPr>
          <w:rFonts w:hint="cs"/>
          <w:rtl/>
          <w:lang w:eastAsia="he-IL"/>
        </w:rPr>
        <w:t xml:space="preserve">הראשון הוא הצעת </w:t>
      </w:r>
      <w:bookmarkStart w:id="1026" w:name="_ETM_Q2_574000"/>
      <w:bookmarkEnd w:id="1026"/>
      <w:r>
        <w:rPr>
          <w:rFonts w:hint="cs"/>
          <w:rtl/>
          <w:lang w:eastAsia="he-IL"/>
        </w:rPr>
        <w:t>חוק הביטוח הלאומי (תיקון מס' 244 והוראת שעה</w:t>
      </w:r>
      <w:bookmarkStart w:id="1027" w:name="_ETM_Q2_577000"/>
      <w:bookmarkEnd w:id="1027"/>
      <w:r>
        <w:rPr>
          <w:rFonts w:hint="cs"/>
          <w:rtl/>
          <w:lang w:eastAsia="he-IL"/>
        </w:rPr>
        <w:t xml:space="preserve">), התשפ"ד–2024. הצעת חוק זו הוגשה כפרק ג' מתוך הצעת חוק התוכנית המאזנת </w:t>
      </w:r>
      <w:bookmarkStart w:id="1028" w:name="_ETM_Q2_586000"/>
      <w:bookmarkEnd w:id="1028"/>
      <w:r>
        <w:rPr>
          <w:rFonts w:hint="cs"/>
          <w:rtl/>
          <w:lang w:eastAsia="he-IL"/>
        </w:rPr>
        <w:t>(תיקוני חקיקה להשגת יעדי התקציב לשנת התקציב 2024), התשפ"ד–2024. הפרקים האלה פוצלו מן התקציב לפי סעיף 84(ב</w:t>
      </w:r>
      <w:bookmarkStart w:id="1029" w:name="_ETM_Q2_592000"/>
      <w:bookmarkEnd w:id="1029"/>
      <w:r>
        <w:rPr>
          <w:rFonts w:hint="cs"/>
          <w:rtl/>
          <w:lang w:eastAsia="he-IL"/>
        </w:rPr>
        <w:t xml:space="preserve">) לתקנון הכנסת. במסגרת הצעת החוק מוצע להקפיא את עדכון השכר הממוצע לעניין שיעורי </w:t>
      </w:r>
      <w:bookmarkStart w:id="1030" w:name="_ETM_Q2_600000"/>
      <w:bookmarkEnd w:id="1030"/>
      <w:r>
        <w:rPr>
          <w:rFonts w:hint="cs"/>
          <w:rtl/>
          <w:lang w:eastAsia="he-IL"/>
        </w:rPr>
        <w:t xml:space="preserve">גביית דמי הביטוח הלאומי ודמי ביטוח בריאות בשנת </w:t>
      </w:r>
      <w:bookmarkStart w:id="1031" w:name="_ETM_Q2_605000"/>
      <w:bookmarkEnd w:id="1031"/>
      <w:r>
        <w:rPr>
          <w:rFonts w:hint="cs"/>
          <w:rtl/>
          <w:lang w:eastAsia="he-IL"/>
        </w:rPr>
        <w:t xml:space="preserve">2025. החוק הזה נוגע רק לשנת 2025, לא לשנה הזאת. </w:t>
      </w:r>
    </w:p>
    <w:p w:rsidR="00071895" w:rsidRDefault="00071895" w:rsidP="005303EA">
      <w:pPr>
        <w:rPr>
          <w:rtl/>
          <w:lang w:eastAsia="he-IL"/>
        </w:rPr>
      </w:pPr>
    </w:p>
    <w:p w:rsidR="00071895" w:rsidRDefault="00071895" w:rsidP="009A7FD8">
      <w:pPr>
        <w:rPr>
          <w:rtl/>
          <w:lang w:eastAsia="he-IL"/>
        </w:rPr>
      </w:pPr>
      <w:r>
        <w:rPr>
          <w:rFonts w:hint="cs"/>
          <w:rtl/>
          <w:lang w:eastAsia="he-IL"/>
        </w:rPr>
        <w:t xml:space="preserve">חוק הביטוח הלאומי קובע בפרק ט"ו הוראות לעניין גביית דמי ביטוח לאומי ושיעור דמי הביטוח משולם כאחוז מההכנסה לפי לוח י' לחוק. לוח י' קובע שתי מדרגות שונות לאחוזי גבייה: מדרגה ראשונה לגבי </w:t>
      </w:r>
      <w:bookmarkStart w:id="1032" w:name="_ETM_Q2_628000"/>
      <w:bookmarkEnd w:id="1032"/>
      <w:r>
        <w:rPr>
          <w:rFonts w:hint="cs"/>
          <w:rtl/>
          <w:lang w:eastAsia="he-IL"/>
        </w:rPr>
        <w:t>שיעור הביטוח שייגבה מהשכר שאינו עולה על 60% מהשכר הממוצע במשק; המדרגה השנייה</w:t>
      </w:r>
      <w:bookmarkStart w:id="1033" w:name="_ETM_Q2_632000"/>
      <w:bookmarkEnd w:id="1033"/>
      <w:r>
        <w:rPr>
          <w:rFonts w:hint="cs"/>
          <w:rtl/>
          <w:lang w:eastAsia="he-IL"/>
        </w:rPr>
        <w:t xml:space="preserve"> קובעת את שיעור דמי הביטוח לחלק השכר שעולה מעל 60%</w:t>
      </w:r>
      <w:bookmarkStart w:id="1034" w:name="_ETM_Q2_641000"/>
      <w:bookmarkEnd w:id="1034"/>
      <w:r>
        <w:rPr>
          <w:rFonts w:hint="cs"/>
          <w:rtl/>
          <w:lang w:eastAsia="he-IL"/>
        </w:rPr>
        <w:t xml:space="preserve"> מהשכר הממוצע במשק. על פי הוראות החוק</w:t>
      </w:r>
      <w:r w:rsidR="009A7FD8">
        <w:rPr>
          <w:rFonts w:hint="cs"/>
          <w:rtl/>
          <w:lang w:eastAsia="he-IL"/>
        </w:rPr>
        <w:t>,</w:t>
      </w:r>
      <w:r>
        <w:rPr>
          <w:rFonts w:hint="cs"/>
          <w:rtl/>
          <w:lang w:eastAsia="he-IL"/>
        </w:rPr>
        <w:t xml:space="preserve"> השכר הממוצע מתעדכן אחת לשנה בהתאם לנתוני הלשכה המרכזית לסטטיסטיקה. </w:t>
      </w:r>
    </w:p>
    <w:p w:rsidR="00071895" w:rsidRDefault="00071895" w:rsidP="005303EA">
      <w:pPr>
        <w:rPr>
          <w:rtl/>
          <w:lang w:eastAsia="he-IL"/>
        </w:rPr>
      </w:pPr>
    </w:p>
    <w:p w:rsidR="00071895" w:rsidRDefault="00071895" w:rsidP="009A7FD8">
      <w:pPr>
        <w:rPr>
          <w:rtl/>
          <w:lang w:eastAsia="he-IL"/>
        </w:rPr>
      </w:pPr>
      <w:r>
        <w:rPr>
          <w:rFonts w:hint="cs"/>
          <w:rtl/>
          <w:lang w:eastAsia="he-IL"/>
        </w:rPr>
        <w:t>כעת מוצע להקפיא את</w:t>
      </w:r>
      <w:bookmarkStart w:id="1035" w:name="_ETM_Q2_650000"/>
      <w:bookmarkEnd w:id="1035"/>
      <w:r>
        <w:rPr>
          <w:rFonts w:hint="cs"/>
          <w:rtl/>
          <w:lang w:eastAsia="he-IL"/>
        </w:rPr>
        <w:t xml:space="preserve"> השכר הממוצע, ולקבוע כי השכר הממוצע לעניין שיעור דמי הביטוח ולעניין </w:t>
      </w:r>
      <w:bookmarkStart w:id="1036" w:name="_ETM_Q2_652000"/>
      <w:bookmarkEnd w:id="1036"/>
      <w:r>
        <w:rPr>
          <w:rFonts w:hint="cs"/>
          <w:rtl/>
          <w:lang w:eastAsia="he-IL"/>
        </w:rPr>
        <w:t>שאר הוראות פרק ט"ו יהיה בשנת 2025 השכר הממוצע שנכון ליום 31 בדצמבר 2024</w:t>
      </w:r>
      <w:r w:rsidR="009A7FD8">
        <w:rPr>
          <w:rFonts w:hint="cs"/>
          <w:rtl/>
          <w:lang w:eastAsia="he-IL"/>
        </w:rPr>
        <w:t>,</w:t>
      </w:r>
      <w:r>
        <w:rPr>
          <w:rFonts w:hint="cs"/>
          <w:rtl/>
          <w:lang w:eastAsia="he-IL"/>
        </w:rPr>
        <w:t xml:space="preserve"> זאת אומרת בסוף השנה הזאת</w:t>
      </w:r>
      <w:r w:rsidR="009A7FD8">
        <w:rPr>
          <w:rFonts w:hint="cs"/>
          <w:rtl/>
          <w:lang w:eastAsia="he-IL"/>
        </w:rPr>
        <w:t>.</w:t>
      </w:r>
      <w:r>
        <w:rPr>
          <w:rFonts w:hint="cs"/>
          <w:rtl/>
          <w:lang w:eastAsia="he-IL"/>
        </w:rPr>
        <w:t xml:space="preserve"> באופן הזה יגדלו דמי הביטוח שייגבו בשנת 2025, כיוון שמבוטחים שמשתכרים יותר מ-60% מהשכר </w:t>
      </w:r>
      <w:bookmarkStart w:id="1037" w:name="_ETM_Q2_677000"/>
      <w:bookmarkEnd w:id="1037"/>
      <w:r>
        <w:rPr>
          <w:rFonts w:hint="cs"/>
          <w:rtl/>
          <w:lang w:eastAsia="he-IL"/>
        </w:rPr>
        <w:t xml:space="preserve">הממוצע ישלמו את השיעור הגבוה של דמי הביטוח לחלק הכנסה גדול יותר. </w:t>
      </w:r>
      <w:bookmarkStart w:id="1038" w:name="_ETM_Q2_678000"/>
      <w:bookmarkEnd w:id="1038"/>
      <w:r>
        <w:rPr>
          <w:rFonts w:hint="cs"/>
          <w:rtl/>
          <w:lang w:eastAsia="he-IL"/>
        </w:rPr>
        <w:t>הקפאה זו משליכה באופן ישיר על דמי ביטוח בריאות</w:t>
      </w:r>
      <w:bookmarkStart w:id="1039" w:name="_ETM_Q2_686000"/>
      <w:bookmarkEnd w:id="1039"/>
      <w:r>
        <w:rPr>
          <w:rFonts w:hint="cs"/>
          <w:rtl/>
          <w:lang w:eastAsia="he-IL"/>
        </w:rPr>
        <w:t>, שכן הגדרה של הכנסה לפי חוק ביטוח בריאות ממלכתי, התשנ"ד–1994, היא ההכנסה שממנה חייב מעסיק בתשלום דמי ביטוח לאומי</w:t>
      </w:r>
      <w:bookmarkStart w:id="1040" w:name="_ETM_Q2_696000"/>
      <w:bookmarkEnd w:id="1040"/>
      <w:r w:rsidR="009A7FD8">
        <w:rPr>
          <w:rFonts w:hint="cs"/>
          <w:rtl/>
          <w:lang w:eastAsia="he-IL"/>
        </w:rPr>
        <w:t>,</w:t>
      </w:r>
      <w:r>
        <w:rPr>
          <w:rFonts w:hint="cs"/>
          <w:rtl/>
          <w:lang w:eastAsia="he-IL"/>
        </w:rPr>
        <w:t xml:space="preserve"> לכן ההוראות לגבי גובה השכר הממוצע יחולו גם על גביית דמי הביטוח. במקביל מוצע לתקן את סעיף 32 לחוק הביטוח הלאומי, שקובע את</w:t>
      </w:r>
      <w:bookmarkStart w:id="1041" w:name="_ETM_Q2_708000"/>
      <w:bookmarkEnd w:id="1041"/>
      <w:r>
        <w:rPr>
          <w:rFonts w:hint="cs"/>
          <w:rtl/>
          <w:lang w:eastAsia="he-IL"/>
        </w:rPr>
        <w:t xml:space="preserve"> שיעור הקצבות האוצר למוסד לביטוח לאומי בכל שנה. </w:t>
      </w:r>
    </w:p>
    <w:p w:rsidR="00071895" w:rsidRDefault="00071895" w:rsidP="005303EA">
      <w:pPr>
        <w:rPr>
          <w:rtl/>
          <w:lang w:eastAsia="he-IL"/>
        </w:rPr>
      </w:pPr>
    </w:p>
    <w:p w:rsidR="00071895" w:rsidRDefault="00071895" w:rsidP="005303EA">
      <w:pPr>
        <w:rPr>
          <w:rtl/>
          <w:lang w:eastAsia="he-IL"/>
        </w:rPr>
      </w:pPr>
      <w:r>
        <w:rPr>
          <w:rFonts w:hint="cs"/>
          <w:rtl/>
          <w:lang w:eastAsia="he-IL"/>
        </w:rPr>
        <w:t xml:space="preserve">אדוני היושב-ראש יודע שהאוצר משפה </w:t>
      </w:r>
      <w:bookmarkStart w:id="1042" w:name="_ETM_Q2_709000"/>
      <w:bookmarkEnd w:id="1042"/>
      <w:r>
        <w:rPr>
          <w:rFonts w:hint="cs"/>
          <w:rtl/>
          <w:lang w:eastAsia="he-IL"/>
        </w:rPr>
        <w:t xml:space="preserve">את הביטוח הלאומי כל שנה על התשלומים שהוא מעביר לאזרחים. סכום הקצבת האוצר נקבע כאחוז מהתקבולים שגבה המוסד באותה שנה. כעת מוצע לתקן את </w:t>
      </w:r>
      <w:bookmarkStart w:id="1043" w:name="_ETM_Q2_724000"/>
      <w:bookmarkEnd w:id="1043"/>
      <w:r>
        <w:rPr>
          <w:rFonts w:hint="cs"/>
          <w:rtl/>
          <w:lang w:eastAsia="he-IL"/>
        </w:rPr>
        <w:t>שיעור ההקצבות שיביא האוצר למוסד לביטוח לאומי בשנת 2025</w:t>
      </w:r>
      <w:bookmarkStart w:id="1044" w:name="_ETM_Q2_730000"/>
      <w:bookmarkEnd w:id="1044"/>
      <w:r>
        <w:rPr>
          <w:rFonts w:hint="cs"/>
          <w:rtl/>
          <w:lang w:eastAsia="he-IL"/>
        </w:rPr>
        <w:t xml:space="preserve"> ולהקטין אותו, כדי לשקף את הגידול בתקבולי המוסד לביטוח לאומי</w:t>
      </w:r>
      <w:bookmarkStart w:id="1045" w:name="_ETM_Q2_732000"/>
      <w:bookmarkEnd w:id="1045"/>
      <w:r>
        <w:rPr>
          <w:rFonts w:hint="cs"/>
          <w:rtl/>
          <w:lang w:eastAsia="he-IL"/>
        </w:rPr>
        <w:t xml:space="preserve"> בשל הקפאת השכר הממוצע בשנת 2025. </w:t>
      </w:r>
    </w:p>
    <w:p w:rsidR="00071895" w:rsidRDefault="00071895" w:rsidP="005303EA">
      <w:pPr>
        <w:rPr>
          <w:rtl/>
          <w:lang w:eastAsia="he-IL"/>
        </w:rPr>
      </w:pPr>
    </w:p>
    <w:p w:rsidR="00071895" w:rsidRDefault="00071895" w:rsidP="009A7FD8">
      <w:pPr>
        <w:rPr>
          <w:rtl/>
          <w:lang w:eastAsia="he-IL"/>
        </w:rPr>
      </w:pPr>
      <w:bookmarkStart w:id="1046" w:name="TOR_Q3"/>
      <w:bookmarkStart w:id="1047" w:name="_ETM_Q3_180000"/>
      <w:bookmarkEnd w:id="1046"/>
      <w:bookmarkEnd w:id="1047"/>
      <w:r>
        <w:rPr>
          <w:rFonts w:hint="cs"/>
          <w:rtl/>
          <w:lang w:eastAsia="he-IL"/>
        </w:rPr>
        <w:t>במהלך דיוני ה</w:t>
      </w:r>
      <w:r w:rsidR="009A7FD8">
        <w:rPr>
          <w:rFonts w:hint="cs"/>
          <w:rtl/>
          <w:lang w:eastAsia="he-IL"/>
        </w:rPr>
        <w:t>וועדה הציגו נציגי הממשלה נתונים ש</w:t>
      </w:r>
      <w:r>
        <w:rPr>
          <w:rFonts w:hint="cs"/>
          <w:rtl/>
          <w:lang w:eastAsia="he-IL"/>
        </w:rPr>
        <w:t xml:space="preserve">לפיהם בעקבות הקפאת השכר הממוצע בשנת </w:t>
      </w:r>
      <w:bookmarkStart w:id="1048" w:name="_ETM_Q3_148215"/>
      <w:bookmarkEnd w:id="1048"/>
      <w:r>
        <w:rPr>
          <w:rFonts w:hint="cs"/>
          <w:rtl/>
          <w:lang w:eastAsia="he-IL"/>
        </w:rPr>
        <w:t xml:space="preserve">2025 צפויה גבייה עודפת בסך 400 מיליון שקלים. נציגי הממשלה </w:t>
      </w:r>
      <w:bookmarkStart w:id="1049" w:name="_ETM_Q3_155485"/>
      <w:bookmarkEnd w:id="1049"/>
      <w:r>
        <w:rPr>
          <w:rFonts w:hint="cs"/>
          <w:rtl/>
          <w:lang w:eastAsia="he-IL"/>
        </w:rPr>
        <w:t xml:space="preserve">הסבירו כי הסכום האמור ישמש למימון חלק מהתוכנית הלאומית לבריאות </w:t>
      </w:r>
      <w:bookmarkStart w:id="1050" w:name="_ETM_Q3_159180"/>
      <w:bookmarkEnd w:id="1050"/>
      <w:r>
        <w:rPr>
          <w:rFonts w:hint="cs"/>
          <w:rtl/>
          <w:lang w:eastAsia="he-IL"/>
        </w:rPr>
        <w:t xml:space="preserve">הנפש. אדוני היושב-ראש, עמדנו על כך בוועדה שכל הכסף הזה </w:t>
      </w:r>
      <w:bookmarkStart w:id="1051" w:name="_ETM_Q3_164205"/>
      <w:bookmarkEnd w:id="1051"/>
      <w:r w:rsidR="009A7FD8">
        <w:rPr>
          <w:rFonts w:hint="eastAsia"/>
          <w:rtl/>
          <w:lang w:eastAsia="he-IL"/>
        </w:rPr>
        <w:t xml:space="preserve">– </w:t>
      </w:r>
      <w:r>
        <w:rPr>
          <w:rFonts w:hint="cs"/>
          <w:rtl/>
          <w:lang w:eastAsia="he-IL"/>
        </w:rPr>
        <w:t xml:space="preserve">400 מיליון </w:t>
      </w:r>
      <w:r w:rsidR="009A7FD8">
        <w:rPr>
          <w:rFonts w:hint="eastAsia"/>
          <w:rtl/>
          <w:lang w:eastAsia="he-IL"/>
        </w:rPr>
        <w:t xml:space="preserve">– </w:t>
      </w:r>
      <w:r>
        <w:rPr>
          <w:rFonts w:hint="cs"/>
          <w:rtl/>
          <w:lang w:eastAsia="he-IL"/>
        </w:rPr>
        <w:t xml:space="preserve">יוקדש לבריאות הנפש. אנחנו יודעים שכבר הרבה שנים </w:t>
      </w:r>
      <w:bookmarkStart w:id="1052" w:name="_ETM_Q3_169940"/>
      <w:bookmarkEnd w:id="1052"/>
      <w:r>
        <w:rPr>
          <w:rFonts w:hint="cs"/>
          <w:rtl/>
          <w:lang w:eastAsia="he-IL"/>
        </w:rPr>
        <w:t xml:space="preserve">בריאות הנפש זקוקה לעידוד גדול מאוד, אבל עכשיו </w:t>
      </w:r>
      <w:r w:rsidR="00A11436">
        <w:rPr>
          <w:rFonts w:hint="cs"/>
          <w:rtl/>
          <w:lang w:eastAsia="he-IL"/>
        </w:rPr>
        <w:t>– – –</w:t>
      </w:r>
    </w:p>
    <w:p w:rsidR="00071895" w:rsidRDefault="00071895" w:rsidP="005303EA">
      <w:pPr>
        <w:rPr>
          <w:rtl/>
          <w:lang w:eastAsia="he-IL"/>
        </w:rPr>
      </w:pPr>
    </w:p>
    <w:p w:rsidR="00071895" w:rsidRDefault="00071895" w:rsidP="005303EA">
      <w:pPr>
        <w:pStyle w:val="af6"/>
        <w:keepNext/>
        <w:rPr>
          <w:rtl/>
        </w:rPr>
      </w:pPr>
      <w:bookmarkStart w:id="1053" w:name="ET_yor_6423_1"/>
      <w:r w:rsidRPr="00CA3ADF">
        <w:rPr>
          <w:rStyle w:val="TagStyle"/>
          <w:rtl/>
        </w:rPr>
        <w:t xml:space="preserve"> &lt;&lt; יור &gt;&gt;</w:t>
      </w:r>
      <w:r w:rsidRPr="00F21131">
        <w:rPr>
          <w:rStyle w:val="TagStyle"/>
          <w:rtl/>
        </w:rPr>
        <w:t xml:space="preserve"> </w:t>
      </w:r>
      <w:r>
        <w:rPr>
          <w:rtl/>
        </w:rPr>
        <w:t>היו"ר אמיר אוחנה:</w:t>
      </w:r>
      <w:r w:rsidRPr="00F21131">
        <w:rPr>
          <w:rStyle w:val="TagStyle"/>
          <w:rtl/>
        </w:rPr>
        <w:t xml:space="preserve"> </w:t>
      </w:r>
      <w:r w:rsidRPr="00CA3ADF">
        <w:rPr>
          <w:rStyle w:val="TagStyle"/>
          <w:rtl/>
        </w:rPr>
        <w:t>&lt;&lt; יור &gt;&gt;</w:t>
      </w:r>
      <w:r>
        <w:rPr>
          <w:rtl/>
        </w:rPr>
        <w:t xml:space="preserve">   </w:t>
      </w:r>
      <w:bookmarkEnd w:id="1053"/>
    </w:p>
    <w:p w:rsidR="00071895" w:rsidRDefault="00071895" w:rsidP="00A11436">
      <w:pPr>
        <w:rPr>
          <w:rtl/>
          <w:lang w:eastAsia="he-IL"/>
        </w:rPr>
      </w:pPr>
    </w:p>
    <w:p w:rsidR="00071895" w:rsidRDefault="00071895" w:rsidP="005303EA">
      <w:pPr>
        <w:rPr>
          <w:rtl/>
          <w:lang w:eastAsia="he-IL"/>
        </w:rPr>
      </w:pPr>
      <w:r>
        <w:rPr>
          <w:rFonts w:hint="cs"/>
          <w:rtl/>
          <w:lang w:eastAsia="he-IL"/>
        </w:rPr>
        <w:t>עכשיו ביתר שאת.</w:t>
      </w:r>
    </w:p>
    <w:p w:rsidR="00071895" w:rsidRPr="00CA3ADF" w:rsidRDefault="00071895" w:rsidP="005303EA">
      <w:pPr>
        <w:rPr>
          <w:rtl/>
        </w:rPr>
      </w:pPr>
    </w:p>
    <w:p w:rsidR="00071895" w:rsidRDefault="00071895" w:rsidP="005303EA">
      <w:pPr>
        <w:pStyle w:val="-"/>
        <w:keepNext/>
        <w:rPr>
          <w:rtl/>
        </w:rPr>
      </w:pPr>
      <w:bookmarkStart w:id="1054" w:name="ET_speakercontinue_6466_5"/>
      <w:r w:rsidRPr="00CA3ADF">
        <w:rPr>
          <w:rStyle w:val="TagStyle"/>
          <w:rtl/>
        </w:rPr>
        <w:t xml:space="preserve"> &lt;&lt; דובר_המשך &gt;&gt; </w:t>
      </w:r>
      <w:r>
        <w:rPr>
          <w:rtl/>
        </w:rPr>
        <w:t>ישראל אייכלר (יו"ר ועדת העבודה והרווחה):</w:t>
      </w:r>
      <w:r w:rsidRPr="00CA3ADF">
        <w:rPr>
          <w:rStyle w:val="TagStyle"/>
          <w:rtl/>
        </w:rPr>
        <w:t xml:space="preserve"> &lt;&lt; דובר_המשך &gt;&gt;</w:t>
      </w:r>
      <w:r>
        <w:rPr>
          <w:rtl/>
        </w:rPr>
        <w:t xml:space="preserve">   </w:t>
      </w:r>
      <w:bookmarkEnd w:id="1054"/>
    </w:p>
    <w:p w:rsidR="00071895" w:rsidRPr="00CA3ADF" w:rsidRDefault="00071895" w:rsidP="00A11436">
      <w:pPr>
        <w:rPr>
          <w:rtl/>
          <w:lang w:eastAsia="he-IL"/>
        </w:rPr>
      </w:pPr>
    </w:p>
    <w:p w:rsidR="00071895" w:rsidRDefault="00071895" w:rsidP="005303EA">
      <w:pPr>
        <w:rPr>
          <w:rtl/>
        </w:rPr>
      </w:pPr>
      <w:r>
        <w:rPr>
          <w:rFonts w:hint="cs"/>
          <w:rtl/>
          <w:lang w:eastAsia="he-IL"/>
        </w:rPr>
        <w:t xml:space="preserve">בדיוק. אחרי מה שקרה ב-7 באוקטובר אנחנו </w:t>
      </w:r>
      <w:bookmarkStart w:id="1055" w:name="_ETM_Q3_176334"/>
      <w:bookmarkEnd w:id="1055"/>
      <w:r>
        <w:rPr>
          <w:rFonts w:hint="cs"/>
          <w:rtl/>
          <w:lang w:eastAsia="he-IL"/>
        </w:rPr>
        <w:t xml:space="preserve">צפויים לתביעות, דרישות וצרכים מאוד מאוד </w:t>
      </w:r>
      <w:bookmarkStart w:id="1056" w:name="_ETM_Q3_181230"/>
      <w:bookmarkEnd w:id="1056"/>
      <w:r>
        <w:rPr>
          <w:rtl/>
        </w:rPr>
        <w:t xml:space="preserve">מקיפים </w:t>
      </w:r>
      <w:bookmarkStart w:id="1057" w:name="_ETM_Q3_181829"/>
      <w:bookmarkStart w:id="1058" w:name="_ETM_Q3_182920"/>
      <w:bookmarkEnd w:id="1057"/>
      <w:bookmarkEnd w:id="1058"/>
      <w:r>
        <w:rPr>
          <w:rtl/>
        </w:rPr>
        <w:t xml:space="preserve">של </w:t>
      </w:r>
      <w:bookmarkStart w:id="1059" w:name="_ETM_Q3_184150"/>
      <w:bookmarkEnd w:id="1059"/>
      <w:r>
        <w:rPr>
          <w:rtl/>
        </w:rPr>
        <w:t xml:space="preserve">צרכני </w:t>
      </w:r>
      <w:bookmarkStart w:id="1060" w:name="_ETM_Q3_184720"/>
      <w:bookmarkEnd w:id="1060"/>
      <w:r>
        <w:rPr>
          <w:rtl/>
        </w:rPr>
        <w:t xml:space="preserve">בריאות </w:t>
      </w:r>
      <w:bookmarkStart w:id="1061" w:name="_ETM_Q3_185050"/>
      <w:bookmarkEnd w:id="1061"/>
      <w:r>
        <w:rPr>
          <w:rtl/>
        </w:rPr>
        <w:t>הנפש</w:t>
      </w:r>
      <w:r>
        <w:rPr>
          <w:rFonts w:hint="cs"/>
          <w:rtl/>
        </w:rPr>
        <w:t>.</w:t>
      </w:r>
      <w:r>
        <w:rPr>
          <w:rtl/>
        </w:rPr>
        <w:t xml:space="preserve"> </w:t>
      </w:r>
      <w:bookmarkStart w:id="1062" w:name="_ETM_Q3_185930"/>
      <w:bookmarkEnd w:id="1062"/>
      <w:r>
        <w:rPr>
          <w:rtl/>
        </w:rPr>
        <w:t xml:space="preserve">אנשים </w:t>
      </w:r>
      <w:bookmarkStart w:id="1063" w:name="_ETM_Q3_186559"/>
      <w:bookmarkEnd w:id="1063"/>
      <w:r>
        <w:rPr>
          <w:rtl/>
        </w:rPr>
        <w:t>ש</w:t>
      </w:r>
      <w:bookmarkStart w:id="1064" w:name="_ETM_Q3_187100"/>
      <w:bookmarkEnd w:id="1064"/>
      <w:r>
        <w:rPr>
          <w:rFonts w:hint="cs"/>
          <w:rtl/>
        </w:rPr>
        <w:t>מ</w:t>
      </w:r>
      <w:r>
        <w:rPr>
          <w:rtl/>
        </w:rPr>
        <w:t xml:space="preserve">עולם </w:t>
      </w:r>
      <w:bookmarkStart w:id="1065" w:name="_ETM_Q3_187610"/>
      <w:bookmarkEnd w:id="1065"/>
      <w:r>
        <w:rPr>
          <w:rtl/>
        </w:rPr>
        <w:t xml:space="preserve">לא </w:t>
      </w:r>
      <w:bookmarkStart w:id="1066" w:name="_ETM_Q3_187730"/>
      <w:bookmarkEnd w:id="1066"/>
      <w:r>
        <w:rPr>
          <w:rtl/>
        </w:rPr>
        <w:t xml:space="preserve">היו </w:t>
      </w:r>
      <w:bookmarkStart w:id="1067" w:name="_ETM_Q3_187850"/>
      <w:bookmarkEnd w:id="1067"/>
      <w:r>
        <w:rPr>
          <w:rtl/>
        </w:rPr>
        <w:t xml:space="preserve">צריכים </w:t>
      </w:r>
      <w:bookmarkStart w:id="1068" w:name="_ETM_Q3_189500"/>
      <w:bookmarkEnd w:id="1068"/>
      <w:r>
        <w:rPr>
          <w:rtl/>
        </w:rPr>
        <w:t xml:space="preserve">להגיע </w:t>
      </w:r>
      <w:bookmarkStart w:id="1069" w:name="_ETM_Q3_190250"/>
      <w:bookmarkEnd w:id="1069"/>
      <w:r>
        <w:rPr>
          <w:rtl/>
        </w:rPr>
        <w:t xml:space="preserve">ולגעת </w:t>
      </w:r>
      <w:bookmarkStart w:id="1070" w:name="_ETM_Q3_190730"/>
      <w:bookmarkEnd w:id="1070"/>
      <w:r>
        <w:rPr>
          <w:rtl/>
        </w:rPr>
        <w:t xml:space="preserve">בנושא </w:t>
      </w:r>
      <w:bookmarkStart w:id="1071" w:name="_ETM_Q3_191090"/>
      <w:bookmarkEnd w:id="1071"/>
      <w:r>
        <w:rPr>
          <w:rtl/>
        </w:rPr>
        <w:t>הזה</w:t>
      </w:r>
      <w:r>
        <w:rPr>
          <w:rFonts w:hint="cs"/>
          <w:rtl/>
        </w:rPr>
        <w:t>,</w:t>
      </w:r>
      <w:r>
        <w:rPr>
          <w:rtl/>
        </w:rPr>
        <w:t xml:space="preserve"> </w:t>
      </w:r>
      <w:bookmarkStart w:id="1072" w:name="_ETM_Q3_191630"/>
      <w:bookmarkEnd w:id="1072"/>
      <w:r>
        <w:rPr>
          <w:rtl/>
        </w:rPr>
        <w:t xml:space="preserve">עכשיו </w:t>
      </w:r>
      <w:bookmarkStart w:id="1073" w:name="_ETM_Q3_192020"/>
      <w:bookmarkEnd w:id="1073"/>
      <w:r>
        <w:rPr>
          <w:rFonts w:hint="cs"/>
          <w:rtl/>
        </w:rPr>
        <w:t>הם יהיו</w:t>
      </w:r>
      <w:r>
        <w:rPr>
          <w:rtl/>
        </w:rPr>
        <w:t xml:space="preserve"> </w:t>
      </w:r>
      <w:bookmarkStart w:id="1074" w:name="_ETM_Q3_192379"/>
      <w:bookmarkEnd w:id="1074"/>
      <w:r>
        <w:rPr>
          <w:rtl/>
        </w:rPr>
        <w:t xml:space="preserve">ממש </w:t>
      </w:r>
      <w:bookmarkStart w:id="1075" w:name="_ETM_Q3_192789"/>
      <w:bookmarkEnd w:id="1075"/>
      <w:r>
        <w:rPr>
          <w:rtl/>
        </w:rPr>
        <w:t xml:space="preserve">תלויים </w:t>
      </w:r>
      <w:bookmarkStart w:id="1076" w:name="_ETM_Q3_193480"/>
      <w:bookmarkEnd w:id="1076"/>
      <w:r>
        <w:rPr>
          <w:rtl/>
        </w:rPr>
        <w:t xml:space="preserve">בהרבה </w:t>
      </w:r>
      <w:bookmarkStart w:id="1077" w:name="_ETM_Q3_194020"/>
      <w:bookmarkEnd w:id="1077"/>
      <w:r>
        <w:rPr>
          <w:rtl/>
        </w:rPr>
        <w:t xml:space="preserve">הרבה </w:t>
      </w:r>
      <w:bookmarkStart w:id="1078" w:name="_ETM_Q3_195309"/>
      <w:bookmarkEnd w:id="1078"/>
      <w:r>
        <w:rPr>
          <w:rtl/>
        </w:rPr>
        <w:t>עזרה</w:t>
      </w:r>
      <w:r>
        <w:rPr>
          <w:rFonts w:hint="cs"/>
          <w:rtl/>
        </w:rPr>
        <w:t>.</w:t>
      </w:r>
      <w:r>
        <w:rPr>
          <w:rtl/>
        </w:rPr>
        <w:t xml:space="preserve"> </w:t>
      </w:r>
      <w:bookmarkStart w:id="1079" w:name="_ETM_Q3_196430"/>
      <w:bookmarkEnd w:id="1079"/>
      <w:r>
        <w:rPr>
          <w:rtl/>
        </w:rPr>
        <w:t xml:space="preserve">היום </w:t>
      </w:r>
      <w:bookmarkStart w:id="1080" w:name="_ETM_Q3_196940"/>
      <w:bookmarkEnd w:id="1080"/>
      <w:r>
        <w:rPr>
          <w:rtl/>
        </w:rPr>
        <w:t xml:space="preserve">המערכת </w:t>
      </w:r>
      <w:bookmarkStart w:id="1081" w:name="_ETM_Q3_197539"/>
      <w:bookmarkEnd w:id="1081"/>
      <w:r>
        <w:rPr>
          <w:rtl/>
        </w:rPr>
        <w:t xml:space="preserve">לא </w:t>
      </w:r>
      <w:bookmarkStart w:id="1082" w:name="_ETM_Q3_197869"/>
      <w:bookmarkEnd w:id="1082"/>
      <w:r>
        <w:rPr>
          <w:rtl/>
        </w:rPr>
        <w:t>בנויה</w:t>
      </w:r>
      <w:r>
        <w:rPr>
          <w:rFonts w:hint="cs"/>
          <w:rtl/>
        </w:rPr>
        <w:t>,</w:t>
      </w:r>
      <w:r>
        <w:rPr>
          <w:rtl/>
        </w:rPr>
        <w:t xml:space="preserve"> </w:t>
      </w:r>
      <w:bookmarkStart w:id="1083" w:name="_ETM_Q3_198800"/>
      <w:bookmarkEnd w:id="1083"/>
      <w:r>
        <w:rPr>
          <w:rtl/>
        </w:rPr>
        <w:t xml:space="preserve">אין </w:t>
      </w:r>
      <w:bookmarkStart w:id="1084" w:name="_ETM_Q3_199130"/>
      <w:bookmarkEnd w:id="1084"/>
      <w:r>
        <w:rPr>
          <w:rtl/>
        </w:rPr>
        <w:t xml:space="preserve">לה </w:t>
      </w:r>
      <w:bookmarkStart w:id="1085" w:name="_ETM_Q3_199190"/>
      <w:bookmarkStart w:id="1086" w:name="_ETM_Q3_199280"/>
      <w:bookmarkStart w:id="1087" w:name="_ETM_Q3_199910"/>
      <w:bookmarkStart w:id="1088" w:name="_ETM_Q3_200090"/>
      <w:bookmarkStart w:id="1089" w:name="_ETM_Q3_200180"/>
      <w:bookmarkEnd w:id="1085"/>
      <w:bookmarkEnd w:id="1086"/>
      <w:bookmarkEnd w:id="1087"/>
      <w:bookmarkEnd w:id="1088"/>
      <w:bookmarkEnd w:id="1089"/>
      <w:r>
        <w:rPr>
          <w:rtl/>
        </w:rPr>
        <w:t xml:space="preserve">את </w:t>
      </w:r>
      <w:bookmarkStart w:id="1090" w:name="_ETM_Q3_200300"/>
      <w:bookmarkEnd w:id="1090"/>
      <w:r>
        <w:rPr>
          <w:rtl/>
        </w:rPr>
        <w:t xml:space="preserve">האנשים </w:t>
      </w:r>
      <w:bookmarkStart w:id="1091" w:name="_ETM_Q3_200960"/>
      <w:bookmarkEnd w:id="1091"/>
      <w:r>
        <w:rPr>
          <w:rtl/>
        </w:rPr>
        <w:t>המקצועיים</w:t>
      </w:r>
      <w:r>
        <w:rPr>
          <w:rFonts w:hint="cs"/>
          <w:rtl/>
        </w:rPr>
        <w:t>,</w:t>
      </w:r>
      <w:r>
        <w:rPr>
          <w:rtl/>
        </w:rPr>
        <w:t xml:space="preserve"> </w:t>
      </w:r>
      <w:bookmarkStart w:id="1092" w:name="_ETM_Q3_201650"/>
      <w:bookmarkEnd w:id="1092"/>
      <w:r>
        <w:rPr>
          <w:rtl/>
        </w:rPr>
        <w:t xml:space="preserve">אין </w:t>
      </w:r>
      <w:bookmarkStart w:id="1093" w:name="_ETM_Q3_201800"/>
      <w:bookmarkEnd w:id="1093"/>
      <w:r>
        <w:rPr>
          <w:rtl/>
        </w:rPr>
        <w:t xml:space="preserve">לה </w:t>
      </w:r>
      <w:bookmarkStart w:id="1094" w:name="_ETM_Q3_201890"/>
      <w:bookmarkEnd w:id="1094"/>
      <w:r>
        <w:rPr>
          <w:rtl/>
        </w:rPr>
        <w:t xml:space="preserve">את </w:t>
      </w:r>
      <w:bookmarkStart w:id="1095" w:name="_ETM_Q3_201980"/>
      <w:bookmarkEnd w:id="1095"/>
      <w:r>
        <w:rPr>
          <w:rtl/>
        </w:rPr>
        <w:t xml:space="preserve">היכולת </w:t>
      </w:r>
      <w:bookmarkStart w:id="1096" w:name="_ETM_Q3_202670"/>
      <w:bookmarkEnd w:id="1096"/>
      <w:r>
        <w:rPr>
          <w:rtl/>
        </w:rPr>
        <w:t xml:space="preserve">לתת </w:t>
      </w:r>
      <w:bookmarkStart w:id="1097" w:name="_ETM_Q3_203030"/>
      <w:bookmarkEnd w:id="1097"/>
      <w:r>
        <w:rPr>
          <w:rtl/>
        </w:rPr>
        <w:t xml:space="preserve">את </w:t>
      </w:r>
      <w:bookmarkStart w:id="1098" w:name="_ETM_Q3_203150"/>
      <w:bookmarkEnd w:id="1098"/>
      <w:r>
        <w:rPr>
          <w:rtl/>
        </w:rPr>
        <w:t>התשובות</w:t>
      </w:r>
      <w:r>
        <w:rPr>
          <w:rFonts w:hint="cs"/>
          <w:rtl/>
        </w:rPr>
        <w:t>.</w:t>
      </w:r>
      <w:r>
        <w:rPr>
          <w:rtl/>
        </w:rPr>
        <w:t xml:space="preserve"> </w:t>
      </w:r>
      <w:bookmarkStart w:id="1099" w:name="_ETM_Q3_203989"/>
      <w:bookmarkStart w:id="1100" w:name="_ETM_Q3_204110"/>
      <w:bookmarkStart w:id="1101" w:name="_ETM_Q3_204350"/>
      <w:bookmarkStart w:id="1102" w:name="_ETM_Q3_204980"/>
      <w:bookmarkEnd w:id="1099"/>
      <w:bookmarkEnd w:id="1100"/>
      <w:bookmarkEnd w:id="1101"/>
      <w:bookmarkEnd w:id="1102"/>
      <w:r>
        <w:rPr>
          <w:rFonts w:hint="cs"/>
          <w:rtl/>
        </w:rPr>
        <w:t>על יד</w:t>
      </w:r>
      <w:bookmarkStart w:id="1103" w:name="_ETM_Q3_203226"/>
      <w:bookmarkEnd w:id="1103"/>
      <w:r>
        <w:rPr>
          <w:rFonts w:hint="cs"/>
          <w:rtl/>
        </w:rPr>
        <w:t xml:space="preserve">י 400 מיליון </w:t>
      </w:r>
      <w:r>
        <w:rPr>
          <w:rtl/>
        </w:rPr>
        <w:t xml:space="preserve">השקלים </w:t>
      </w:r>
      <w:bookmarkStart w:id="1104" w:name="_ETM_Q3_205400"/>
      <w:bookmarkEnd w:id="1104"/>
      <w:r>
        <w:rPr>
          <w:rtl/>
        </w:rPr>
        <w:t xml:space="preserve">האלה </w:t>
      </w:r>
      <w:bookmarkStart w:id="1105" w:name="_ETM_Q3_205760"/>
      <w:bookmarkEnd w:id="1105"/>
      <w:r w:rsidR="009A7FD8">
        <w:rPr>
          <w:rFonts w:hint="cs"/>
          <w:rtl/>
        </w:rPr>
        <w:t xml:space="preserve">אנחנו </w:t>
      </w:r>
      <w:r>
        <w:rPr>
          <w:rtl/>
        </w:rPr>
        <w:t xml:space="preserve">מקווים </w:t>
      </w:r>
      <w:bookmarkStart w:id="1106" w:name="_ETM_Q3_206570"/>
      <w:bookmarkEnd w:id="1106"/>
      <w:r>
        <w:rPr>
          <w:rtl/>
        </w:rPr>
        <w:t>שבעזרת</w:t>
      </w:r>
      <w:bookmarkStart w:id="1107" w:name="_ETM_Q3_207080"/>
      <w:bookmarkEnd w:id="1107"/>
      <w:r>
        <w:rPr>
          <w:rFonts w:hint="cs"/>
          <w:rtl/>
        </w:rPr>
        <w:t xml:space="preserve"> </w:t>
      </w:r>
      <w:r>
        <w:rPr>
          <w:rtl/>
        </w:rPr>
        <w:t>השם</w:t>
      </w:r>
      <w:r>
        <w:rPr>
          <w:rFonts w:hint="cs"/>
          <w:rtl/>
        </w:rPr>
        <w:t>,</w:t>
      </w:r>
      <w:r>
        <w:rPr>
          <w:rtl/>
        </w:rPr>
        <w:t xml:space="preserve"> </w:t>
      </w:r>
      <w:bookmarkStart w:id="1108" w:name="_ETM_Q3_207350"/>
      <w:bookmarkEnd w:id="1108"/>
      <w:r>
        <w:rPr>
          <w:rtl/>
        </w:rPr>
        <w:t xml:space="preserve">נוכל </w:t>
      </w:r>
      <w:bookmarkStart w:id="1109" w:name="_ETM_Q3_207650"/>
      <w:bookmarkEnd w:id="1109"/>
      <w:r>
        <w:rPr>
          <w:rtl/>
        </w:rPr>
        <w:t xml:space="preserve">לתת </w:t>
      </w:r>
      <w:bookmarkStart w:id="1110" w:name="_ETM_Q3_207920"/>
      <w:bookmarkEnd w:id="1110"/>
      <w:r>
        <w:rPr>
          <w:rtl/>
        </w:rPr>
        <w:t xml:space="preserve">תשובה </w:t>
      </w:r>
      <w:bookmarkStart w:id="1111" w:name="_ETM_Q3_208340"/>
      <w:bookmarkEnd w:id="1111"/>
      <w:r>
        <w:rPr>
          <w:rtl/>
        </w:rPr>
        <w:t xml:space="preserve">לכל </w:t>
      </w:r>
      <w:bookmarkStart w:id="1112" w:name="_ETM_Q3_208640"/>
      <w:bookmarkStart w:id="1113" w:name="_ETM_Q3_209150"/>
      <w:bookmarkEnd w:id="1112"/>
      <w:bookmarkEnd w:id="1113"/>
      <w:r>
        <w:rPr>
          <w:rFonts w:hint="cs"/>
          <w:rtl/>
        </w:rPr>
        <w:t xml:space="preserve">אחד </w:t>
      </w:r>
      <w:r>
        <w:rPr>
          <w:rtl/>
        </w:rPr>
        <w:t>ש</w:t>
      </w:r>
      <w:bookmarkStart w:id="1114" w:name="_ETM_Q3_209810"/>
      <w:bookmarkEnd w:id="1114"/>
      <w:r>
        <w:rPr>
          <w:rFonts w:hint="cs"/>
          <w:rtl/>
        </w:rPr>
        <w:t>י</w:t>
      </w:r>
      <w:r>
        <w:rPr>
          <w:rtl/>
        </w:rPr>
        <w:t>זדקק</w:t>
      </w:r>
      <w:r>
        <w:rPr>
          <w:rFonts w:hint="cs"/>
          <w:rtl/>
        </w:rPr>
        <w:t>, ויהי רצון</w:t>
      </w:r>
      <w:r>
        <w:rPr>
          <w:rtl/>
        </w:rPr>
        <w:t xml:space="preserve"> </w:t>
      </w:r>
      <w:bookmarkStart w:id="1115" w:name="_ETM_Q3_211310"/>
      <w:bookmarkEnd w:id="1115"/>
      <w:r>
        <w:rPr>
          <w:rtl/>
        </w:rPr>
        <w:t xml:space="preserve">שאף </w:t>
      </w:r>
      <w:bookmarkStart w:id="1116" w:name="_ETM_Q3_211580"/>
      <w:bookmarkStart w:id="1117" w:name="_ETM_Q3_211760"/>
      <w:bookmarkEnd w:id="1116"/>
      <w:bookmarkEnd w:id="1117"/>
      <w:r>
        <w:rPr>
          <w:rFonts w:hint="cs"/>
          <w:rtl/>
        </w:rPr>
        <w:t xml:space="preserve">אחד </w:t>
      </w:r>
      <w:r>
        <w:rPr>
          <w:rtl/>
        </w:rPr>
        <w:t xml:space="preserve">לא </w:t>
      </w:r>
      <w:bookmarkStart w:id="1118" w:name="_ETM_Q3_211850"/>
      <w:bookmarkEnd w:id="1118"/>
      <w:r>
        <w:rPr>
          <w:rtl/>
        </w:rPr>
        <w:t xml:space="preserve">יזדקק </w:t>
      </w:r>
      <w:bookmarkStart w:id="1119" w:name="_ETM_Q3_212659"/>
      <w:bookmarkEnd w:id="1119"/>
      <w:r>
        <w:rPr>
          <w:rtl/>
        </w:rPr>
        <w:t xml:space="preserve">לשירותי </w:t>
      </w:r>
      <w:bookmarkStart w:id="1120" w:name="_ETM_Q3_213170"/>
      <w:bookmarkEnd w:id="1120"/>
      <w:r>
        <w:rPr>
          <w:rtl/>
        </w:rPr>
        <w:t xml:space="preserve">בריאות </w:t>
      </w:r>
      <w:bookmarkStart w:id="1121" w:name="_ETM_Q3_213470"/>
      <w:bookmarkEnd w:id="1121"/>
      <w:r>
        <w:rPr>
          <w:rtl/>
        </w:rPr>
        <w:t>הנפש</w:t>
      </w:r>
      <w:r>
        <w:rPr>
          <w:rFonts w:hint="cs"/>
          <w:rtl/>
        </w:rPr>
        <w:t>.</w:t>
      </w:r>
    </w:p>
    <w:p w:rsidR="00071895" w:rsidRDefault="00071895" w:rsidP="005303EA">
      <w:pPr>
        <w:rPr>
          <w:rtl/>
        </w:rPr>
      </w:pPr>
      <w:bookmarkStart w:id="1122" w:name="_ETM_Q3_213505"/>
      <w:bookmarkStart w:id="1123" w:name="_ETM_Q3_213621"/>
      <w:bookmarkEnd w:id="1122"/>
      <w:bookmarkEnd w:id="1123"/>
    </w:p>
    <w:p w:rsidR="00071895" w:rsidRDefault="00071895" w:rsidP="009A7FD8">
      <w:pPr>
        <w:rPr>
          <w:rtl/>
        </w:rPr>
      </w:pPr>
      <w:bookmarkStart w:id="1124" w:name="_ETM_Q3_213684"/>
      <w:bookmarkStart w:id="1125" w:name="_ETM_Q3_213755"/>
      <w:bookmarkStart w:id="1126" w:name="_ETM_Q3_214400"/>
      <w:bookmarkEnd w:id="1124"/>
      <w:bookmarkEnd w:id="1125"/>
      <w:bookmarkEnd w:id="1126"/>
      <w:r>
        <w:rPr>
          <w:rtl/>
        </w:rPr>
        <w:t xml:space="preserve">נציגי </w:t>
      </w:r>
      <w:bookmarkStart w:id="1127" w:name="_ETM_Q3_214850"/>
      <w:bookmarkEnd w:id="1127"/>
      <w:r>
        <w:rPr>
          <w:rtl/>
        </w:rPr>
        <w:t xml:space="preserve">הממשלה </w:t>
      </w:r>
      <w:bookmarkStart w:id="1128" w:name="_ETM_Q3_215300"/>
      <w:bookmarkEnd w:id="1128"/>
      <w:r>
        <w:rPr>
          <w:rtl/>
        </w:rPr>
        <w:t>הסביר</w:t>
      </w:r>
      <w:r>
        <w:rPr>
          <w:rFonts w:hint="cs"/>
          <w:rtl/>
        </w:rPr>
        <w:t>ו</w:t>
      </w:r>
      <w:r>
        <w:rPr>
          <w:rtl/>
        </w:rPr>
        <w:t xml:space="preserve"> </w:t>
      </w:r>
      <w:bookmarkStart w:id="1129" w:name="_ETM_Q3_215629"/>
      <w:bookmarkEnd w:id="1129"/>
      <w:r>
        <w:rPr>
          <w:rtl/>
        </w:rPr>
        <w:t xml:space="preserve">כי </w:t>
      </w:r>
      <w:bookmarkStart w:id="1130" w:name="_ETM_Q3_215750"/>
      <w:bookmarkEnd w:id="1130"/>
      <w:r>
        <w:rPr>
          <w:rtl/>
        </w:rPr>
        <w:t xml:space="preserve">הסכום </w:t>
      </w:r>
      <w:bookmarkStart w:id="1131" w:name="_ETM_Q3_216050"/>
      <w:bookmarkEnd w:id="1131"/>
      <w:r>
        <w:rPr>
          <w:rtl/>
        </w:rPr>
        <w:t xml:space="preserve">האמור </w:t>
      </w:r>
      <w:bookmarkStart w:id="1132" w:name="_ETM_Q3_216320"/>
      <w:bookmarkEnd w:id="1132"/>
      <w:r>
        <w:rPr>
          <w:rtl/>
        </w:rPr>
        <w:t xml:space="preserve">ישמש </w:t>
      </w:r>
      <w:bookmarkStart w:id="1133" w:name="_ETM_Q3_216770"/>
      <w:bookmarkEnd w:id="1133"/>
      <w:r>
        <w:rPr>
          <w:rtl/>
        </w:rPr>
        <w:t xml:space="preserve">למימון </w:t>
      </w:r>
      <w:bookmarkStart w:id="1134" w:name="_ETM_Q3_217129"/>
      <w:bookmarkEnd w:id="1134"/>
      <w:r>
        <w:rPr>
          <w:rtl/>
        </w:rPr>
        <w:t xml:space="preserve">חלק </w:t>
      </w:r>
      <w:bookmarkStart w:id="1135" w:name="_ETM_Q3_217400"/>
      <w:bookmarkEnd w:id="1135"/>
      <w:r>
        <w:rPr>
          <w:rtl/>
        </w:rPr>
        <w:t xml:space="preserve">מהתוכנית </w:t>
      </w:r>
      <w:bookmarkStart w:id="1136" w:name="_ETM_Q3_217820"/>
      <w:bookmarkEnd w:id="1136"/>
      <w:r>
        <w:rPr>
          <w:rtl/>
        </w:rPr>
        <w:t xml:space="preserve">הלאומית </w:t>
      </w:r>
      <w:bookmarkStart w:id="1137" w:name="_ETM_Q3_218150"/>
      <w:bookmarkEnd w:id="1137"/>
      <w:r>
        <w:rPr>
          <w:rtl/>
        </w:rPr>
        <w:t xml:space="preserve">לבריאות </w:t>
      </w:r>
      <w:bookmarkStart w:id="1138" w:name="_ETM_Q3_218450"/>
      <w:bookmarkEnd w:id="1138"/>
      <w:r>
        <w:rPr>
          <w:rtl/>
        </w:rPr>
        <w:t>הנפש</w:t>
      </w:r>
      <w:r>
        <w:rPr>
          <w:rFonts w:hint="cs"/>
          <w:rtl/>
        </w:rPr>
        <w:t>.</w:t>
      </w:r>
      <w:r>
        <w:rPr>
          <w:rtl/>
        </w:rPr>
        <w:t xml:space="preserve"> </w:t>
      </w:r>
      <w:bookmarkStart w:id="1139" w:name="_ETM_Q3_218809"/>
      <w:bookmarkEnd w:id="1139"/>
      <w:r>
        <w:rPr>
          <w:rtl/>
        </w:rPr>
        <w:t xml:space="preserve">על </w:t>
      </w:r>
      <w:bookmarkStart w:id="1140" w:name="_ETM_Q3_218900"/>
      <w:bookmarkEnd w:id="1140"/>
      <w:r>
        <w:rPr>
          <w:rtl/>
        </w:rPr>
        <w:t xml:space="preserve">מנת </w:t>
      </w:r>
      <w:bookmarkStart w:id="1141" w:name="_ETM_Q3_219140"/>
      <w:bookmarkEnd w:id="1141"/>
      <w:r>
        <w:rPr>
          <w:rtl/>
        </w:rPr>
        <w:t xml:space="preserve">לוודא </w:t>
      </w:r>
      <w:bookmarkStart w:id="1142" w:name="_ETM_Q3_219960"/>
      <w:bookmarkStart w:id="1143" w:name="_ETM_Q3_220214"/>
      <w:bookmarkStart w:id="1144" w:name="_ETM_Q3_220469"/>
      <w:bookmarkStart w:id="1145" w:name="_ETM_Q3_220920"/>
      <w:bookmarkEnd w:id="1142"/>
      <w:bookmarkEnd w:id="1143"/>
      <w:bookmarkEnd w:id="1144"/>
      <w:bookmarkEnd w:id="1145"/>
      <w:r>
        <w:rPr>
          <w:rtl/>
        </w:rPr>
        <w:t xml:space="preserve">את </w:t>
      </w:r>
      <w:bookmarkStart w:id="1146" w:name="_ETM_Q3_221039"/>
      <w:bookmarkEnd w:id="1146"/>
      <w:r>
        <w:rPr>
          <w:rtl/>
        </w:rPr>
        <w:t xml:space="preserve">השימוש </w:t>
      </w:r>
      <w:bookmarkStart w:id="1147" w:name="_ETM_Q3_221429"/>
      <w:bookmarkEnd w:id="1147"/>
      <w:r>
        <w:rPr>
          <w:rtl/>
        </w:rPr>
        <w:t xml:space="preserve">בכספים </w:t>
      </w:r>
      <w:bookmarkStart w:id="1148" w:name="_ETM_Q3_221999"/>
      <w:bookmarkEnd w:id="1148"/>
      <w:r>
        <w:rPr>
          <w:rtl/>
        </w:rPr>
        <w:t xml:space="preserve">האלה </w:t>
      </w:r>
      <w:bookmarkStart w:id="1149" w:name="_ETM_Q3_222809"/>
      <w:bookmarkEnd w:id="1149"/>
      <w:r>
        <w:rPr>
          <w:rtl/>
        </w:rPr>
        <w:t xml:space="preserve">ביקשה </w:t>
      </w:r>
      <w:bookmarkStart w:id="1150" w:name="_ETM_Q3_223199"/>
      <w:bookmarkEnd w:id="1150"/>
      <w:r>
        <w:rPr>
          <w:rtl/>
        </w:rPr>
        <w:t xml:space="preserve">ועדת </w:t>
      </w:r>
      <w:bookmarkStart w:id="1151" w:name="_ETM_Q3_223589"/>
      <w:bookmarkEnd w:id="1151"/>
      <w:r>
        <w:rPr>
          <w:rtl/>
        </w:rPr>
        <w:t xml:space="preserve">העבודה </w:t>
      </w:r>
      <w:bookmarkStart w:id="1152" w:name="_ETM_Q3_223889"/>
      <w:bookmarkEnd w:id="1152"/>
      <w:r>
        <w:rPr>
          <w:rtl/>
        </w:rPr>
        <w:t xml:space="preserve">והרווחה </w:t>
      </w:r>
      <w:bookmarkStart w:id="1153" w:name="_ETM_Q3_224280"/>
      <w:bookmarkEnd w:id="1153"/>
      <w:r>
        <w:rPr>
          <w:rtl/>
        </w:rPr>
        <w:t xml:space="preserve">להוסיף </w:t>
      </w:r>
      <w:bookmarkStart w:id="1154" w:name="_ETM_Q3_224609"/>
      <w:bookmarkEnd w:id="1154"/>
      <w:r>
        <w:rPr>
          <w:rtl/>
        </w:rPr>
        <w:t xml:space="preserve">להצעת </w:t>
      </w:r>
      <w:bookmarkStart w:id="1155" w:name="_ETM_Q3_224969"/>
      <w:bookmarkEnd w:id="1155"/>
      <w:r>
        <w:rPr>
          <w:rtl/>
        </w:rPr>
        <w:t xml:space="preserve">החוק </w:t>
      </w:r>
      <w:bookmarkStart w:id="1156" w:name="_ETM_Q3_225210"/>
      <w:bookmarkEnd w:id="1156"/>
      <w:r>
        <w:rPr>
          <w:rtl/>
        </w:rPr>
        <w:t xml:space="preserve">סעיף </w:t>
      </w:r>
      <w:bookmarkStart w:id="1157" w:name="_ETM_Q3_225569"/>
      <w:bookmarkEnd w:id="1157"/>
      <w:r>
        <w:rPr>
          <w:rtl/>
        </w:rPr>
        <w:t>דיווח</w:t>
      </w:r>
      <w:r>
        <w:rPr>
          <w:rFonts w:hint="cs"/>
          <w:rtl/>
        </w:rPr>
        <w:t>. זאת אומרת</w:t>
      </w:r>
      <w:r>
        <w:rPr>
          <w:rtl/>
        </w:rPr>
        <w:t xml:space="preserve"> </w:t>
      </w:r>
      <w:bookmarkStart w:id="1158" w:name="_ETM_Q3_227170"/>
      <w:bookmarkEnd w:id="1158"/>
      <w:r>
        <w:rPr>
          <w:rtl/>
        </w:rPr>
        <w:t xml:space="preserve">אנחנו </w:t>
      </w:r>
      <w:bookmarkStart w:id="1159" w:name="_ETM_Q3_227380"/>
      <w:bookmarkEnd w:id="1159"/>
      <w:r>
        <w:rPr>
          <w:rtl/>
        </w:rPr>
        <w:t xml:space="preserve">רוצים </w:t>
      </w:r>
      <w:bookmarkStart w:id="1160" w:name="_ETM_Q3_227620"/>
      <w:bookmarkEnd w:id="1160"/>
      <w:r>
        <w:rPr>
          <w:rtl/>
        </w:rPr>
        <w:t xml:space="preserve">לדעת </w:t>
      </w:r>
      <w:bookmarkStart w:id="1161" w:name="_ETM_Q3_228770"/>
      <w:bookmarkEnd w:id="1161"/>
      <w:r>
        <w:rPr>
          <w:rtl/>
        </w:rPr>
        <w:t xml:space="preserve">ולראות </w:t>
      </w:r>
      <w:bookmarkStart w:id="1162" w:name="_ETM_Q3_229340"/>
      <w:bookmarkEnd w:id="1162"/>
      <w:r>
        <w:rPr>
          <w:rtl/>
        </w:rPr>
        <w:t xml:space="preserve">לאן </w:t>
      </w:r>
      <w:bookmarkStart w:id="1163" w:name="_ETM_Q3_229640"/>
      <w:bookmarkEnd w:id="1163"/>
      <w:r>
        <w:rPr>
          <w:rtl/>
        </w:rPr>
        <w:t xml:space="preserve">הלך </w:t>
      </w:r>
      <w:bookmarkStart w:id="1164" w:name="_ETM_Q3_230270"/>
      <w:bookmarkEnd w:id="1164"/>
      <w:r>
        <w:rPr>
          <w:rtl/>
        </w:rPr>
        <w:t xml:space="preserve">סכום </w:t>
      </w:r>
      <w:bookmarkStart w:id="1165" w:name="_ETM_Q3_230719"/>
      <w:bookmarkEnd w:id="1165"/>
      <w:r>
        <w:rPr>
          <w:rtl/>
        </w:rPr>
        <w:t>הגבי</w:t>
      </w:r>
      <w:r>
        <w:rPr>
          <w:rFonts w:hint="cs"/>
          <w:rtl/>
        </w:rPr>
        <w:t xml:space="preserve">יה </w:t>
      </w:r>
      <w:bookmarkStart w:id="1166" w:name="_ETM_Q3_231172"/>
      <w:bookmarkEnd w:id="1166"/>
      <w:r>
        <w:rPr>
          <w:rFonts w:hint="cs"/>
          <w:rtl/>
        </w:rPr>
        <w:t>הנוסף</w:t>
      </w:r>
      <w:r>
        <w:rPr>
          <w:rtl/>
        </w:rPr>
        <w:t xml:space="preserve"> </w:t>
      </w:r>
      <w:bookmarkStart w:id="1167" w:name="_ETM_Q3_231409"/>
      <w:bookmarkEnd w:id="1167"/>
      <w:r>
        <w:rPr>
          <w:rtl/>
        </w:rPr>
        <w:t xml:space="preserve">בשנת </w:t>
      </w:r>
      <w:bookmarkStart w:id="1168" w:name="_ETM_Q3_231710"/>
      <w:bookmarkEnd w:id="1168"/>
      <w:r>
        <w:rPr>
          <w:rtl/>
        </w:rPr>
        <w:t xml:space="preserve">2025 </w:t>
      </w:r>
      <w:bookmarkStart w:id="1169" w:name="_ETM_Q3_232670"/>
      <w:bookmarkEnd w:id="1169"/>
      <w:r>
        <w:rPr>
          <w:rtl/>
        </w:rPr>
        <w:t xml:space="preserve">בעקבות </w:t>
      </w:r>
      <w:bookmarkStart w:id="1170" w:name="_ETM_Q3_233030"/>
      <w:bookmarkEnd w:id="1170"/>
      <w:r>
        <w:rPr>
          <w:rtl/>
        </w:rPr>
        <w:t xml:space="preserve">הקפאת </w:t>
      </w:r>
      <w:bookmarkStart w:id="1171" w:name="_ETM_Q3_233360"/>
      <w:bookmarkEnd w:id="1171"/>
      <w:r>
        <w:rPr>
          <w:rtl/>
        </w:rPr>
        <w:t xml:space="preserve">השכר </w:t>
      </w:r>
      <w:bookmarkStart w:id="1172" w:name="_ETM_Q3_233750"/>
      <w:bookmarkEnd w:id="1172"/>
      <w:r>
        <w:rPr>
          <w:rtl/>
        </w:rPr>
        <w:t>הממוצע</w:t>
      </w:r>
      <w:r>
        <w:rPr>
          <w:rFonts w:hint="cs"/>
          <w:rtl/>
        </w:rPr>
        <w:t>, וכן</w:t>
      </w:r>
      <w:r>
        <w:rPr>
          <w:rtl/>
        </w:rPr>
        <w:t xml:space="preserve"> </w:t>
      </w:r>
      <w:bookmarkStart w:id="1173" w:name="_ETM_Q3_235010"/>
      <w:bookmarkEnd w:id="1173"/>
      <w:r>
        <w:rPr>
          <w:rtl/>
        </w:rPr>
        <w:t xml:space="preserve">פירוט </w:t>
      </w:r>
      <w:bookmarkStart w:id="1174" w:name="_ETM_Q3_235909"/>
      <w:bookmarkEnd w:id="1174"/>
      <w:r>
        <w:rPr>
          <w:rtl/>
        </w:rPr>
        <w:t xml:space="preserve">על </w:t>
      </w:r>
      <w:bookmarkStart w:id="1175" w:name="_ETM_Q3_236089"/>
      <w:bookmarkEnd w:id="1175"/>
      <w:r>
        <w:rPr>
          <w:rtl/>
        </w:rPr>
        <w:t xml:space="preserve">התוספת </w:t>
      </w:r>
      <w:bookmarkStart w:id="1176" w:name="_ETM_Q3_236690"/>
      <w:bookmarkEnd w:id="1176"/>
      <w:r>
        <w:rPr>
          <w:rtl/>
        </w:rPr>
        <w:t xml:space="preserve">התקציבית </w:t>
      </w:r>
      <w:bookmarkStart w:id="1177" w:name="_ETM_Q3_237289"/>
      <w:bookmarkEnd w:id="1177"/>
      <w:r>
        <w:rPr>
          <w:rtl/>
        </w:rPr>
        <w:t xml:space="preserve">לתוכנית </w:t>
      </w:r>
      <w:bookmarkStart w:id="1178" w:name="_ETM_Q3_237739"/>
      <w:bookmarkEnd w:id="1178"/>
      <w:r>
        <w:rPr>
          <w:rtl/>
        </w:rPr>
        <w:t xml:space="preserve">הלאומית </w:t>
      </w:r>
      <w:bookmarkStart w:id="1179" w:name="_ETM_Q3_238129"/>
      <w:bookmarkEnd w:id="1179"/>
      <w:r>
        <w:rPr>
          <w:rtl/>
        </w:rPr>
        <w:t xml:space="preserve">לבריאות </w:t>
      </w:r>
      <w:bookmarkStart w:id="1180" w:name="_ETM_Q3_238489"/>
      <w:bookmarkEnd w:id="1180"/>
      <w:r>
        <w:rPr>
          <w:rtl/>
        </w:rPr>
        <w:t xml:space="preserve">הנפש </w:t>
      </w:r>
      <w:bookmarkStart w:id="1181" w:name="_ETM_Q3_238879"/>
      <w:bookmarkEnd w:id="1181"/>
      <w:r>
        <w:rPr>
          <w:rFonts w:hint="cs"/>
          <w:rtl/>
        </w:rPr>
        <w:t>ול</w:t>
      </w:r>
      <w:r>
        <w:rPr>
          <w:rtl/>
        </w:rPr>
        <w:t xml:space="preserve">מבחני </w:t>
      </w:r>
      <w:bookmarkStart w:id="1182" w:name="_ETM_Q3_239329"/>
      <w:bookmarkEnd w:id="1182"/>
      <w:r>
        <w:rPr>
          <w:rtl/>
        </w:rPr>
        <w:t xml:space="preserve">התמיכה </w:t>
      </w:r>
      <w:bookmarkStart w:id="1183" w:name="_ETM_Q3_239749"/>
      <w:bookmarkEnd w:id="1183"/>
      <w:r>
        <w:rPr>
          <w:rtl/>
        </w:rPr>
        <w:t xml:space="preserve">למערכת </w:t>
      </w:r>
      <w:bookmarkStart w:id="1184" w:name="_ETM_Q3_240079"/>
      <w:bookmarkEnd w:id="1184"/>
      <w:r>
        <w:rPr>
          <w:rtl/>
        </w:rPr>
        <w:t xml:space="preserve">לבריאות </w:t>
      </w:r>
      <w:bookmarkStart w:id="1185" w:name="_ETM_Q3_240379"/>
      <w:bookmarkEnd w:id="1185"/>
      <w:r>
        <w:rPr>
          <w:rtl/>
        </w:rPr>
        <w:t xml:space="preserve">הנפש </w:t>
      </w:r>
      <w:bookmarkStart w:id="1186" w:name="_ETM_Q3_240649"/>
      <w:bookmarkEnd w:id="1186"/>
      <w:r>
        <w:rPr>
          <w:rtl/>
        </w:rPr>
        <w:t xml:space="preserve">באותה </w:t>
      </w:r>
      <w:bookmarkStart w:id="1187" w:name="_ETM_Q3_240949"/>
      <w:bookmarkEnd w:id="1187"/>
      <w:r>
        <w:rPr>
          <w:rtl/>
        </w:rPr>
        <w:t>שנה</w:t>
      </w:r>
      <w:r>
        <w:rPr>
          <w:rFonts w:hint="cs"/>
          <w:rtl/>
        </w:rPr>
        <w:t>.</w:t>
      </w:r>
      <w:r>
        <w:rPr>
          <w:rtl/>
        </w:rPr>
        <w:t xml:space="preserve"> </w:t>
      </w:r>
      <w:bookmarkStart w:id="1188" w:name="_ETM_Q3_241760"/>
      <w:bookmarkEnd w:id="1188"/>
      <w:r>
        <w:rPr>
          <w:rtl/>
        </w:rPr>
        <w:t xml:space="preserve">זאת </w:t>
      </w:r>
      <w:bookmarkStart w:id="1189" w:name="_ETM_Q3_241940"/>
      <w:bookmarkEnd w:id="1189"/>
      <w:r>
        <w:rPr>
          <w:rtl/>
        </w:rPr>
        <w:t>אומרת</w:t>
      </w:r>
      <w:r>
        <w:rPr>
          <w:rFonts w:hint="cs"/>
          <w:rtl/>
        </w:rPr>
        <w:t>,</w:t>
      </w:r>
      <w:r>
        <w:rPr>
          <w:rtl/>
        </w:rPr>
        <w:t xml:space="preserve"> </w:t>
      </w:r>
      <w:bookmarkStart w:id="1190" w:name="_ETM_Q3_242120"/>
      <w:bookmarkEnd w:id="1190"/>
      <w:r>
        <w:rPr>
          <w:rtl/>
        </w:rPr>
        <w:t xml:space="preserve">אנחנו </w:t>
      </w:r>
      <w:bookmarkStart w:id="1191" w:name="_ETM_Q3_242360"/>
      <w:bookmarkStart w:id="1192" w:name="_ETM_Q3_242540"/>
      <w:bookmarkStart w:id="1193" w:name="_ETM_Q3_243050"/>
      <w:bookmarkStart w:id="1194" w:name="_ETM_Q3_243380"/>
      <w:bookmarkEnd w:id="1191"/>
      <w:bookmarkEnd w:id="1192"/>
      <w:bookmarkEnd w:id="1193"/>
      <w:bookmarkEnd w:id="1194"/>
      <w:r>
        <w:rPr>
          <w:rFonts w:hint="cs"/>
          <w:rtl/>
        </w:rPr>
        <w:t xml:space="preserve">נרצה </w:t>
      </w:r>
      <w:r>
        <w:rPr>
          <w:rtl/>
        </w:rPr>
        <w:t xml:space="preserve">לראות </w:t>
      </w:r>
      <w:bookmarkStart w:id="1195" w:name="_ETM_Q3_243739"/>
      <w:bookmarkEnd w:id="1195"/>
      <w:r>
        <w:rPr>
          <w:rtl/>
        </w:rPr>
        <w:t xml:space="preserve">היום איך </w:t>
      </w:r>
      <w:bookmarkStart w:id="1196" w:name="_ETM_Q3_243920"/>
      <w:bookmarkEnd w:id="1196"/>
      <w:r>
        <w:rPr>
          <w:rtl/>
        </w:rPr>
        <w:t xml:space="preserve">זה </w:t>
      </w:r>
      <w:bookmarkStart w:id="1197" w:name="_ETM_Q3_244040"/>
      <w:bookmarkEnd w:id="1197"/>
      <w:r>
        <w:rPr>
          <w:rtl/>
        </w:rPr>
        <w:t xml:space="preserve">מגיע </w:t>
      </w:r>
      <w:bookmarkStart w:id="1198" w:name="_ETM_Q3_244340"/>
      <w:bookmarkEnd w:id="1198"/>
      <w:r>
        <w:rPr>
          <w:rtl/>
        </w:rPr>
        <w:t>לקצה</w:t>
      </w:r>
      <w:r>
        <w:rPr>
          <w:rFonts w:hint="cs"/>
          <w:rtl/>
        </w:rPr>
        <w:t>, לאותו</w:t>
      </w:r>
      <w:r>
        <w:rPr>
          <w:rtl/>
        </w:rPr>
        <w:t xml:space="preserve"> </w:t>
      </w:r>
      <w:bookmarkStart w:id="1199" w:name="_ETM_Q3_246490"/>
      <w:bookmarkEnd w:id="1199"/>
      <w:r>
        <w:rPr>
          <w:rtl/>
        </w:rPr>
        <w:t>נזקק</w:t>
      </w:r>
      <w:r w:rsidR="009A7FD8">
        <w:rPr>
          <w:rFonts w:hint="cs"/>
          <w:rtl/>
        </w:rPr>
        <w:t>;</w:t>
      </w:r>
      <w:r>
        <w:rPr>
          <w:rtl/>
        </w:rPr>
        <w:t xml:space="preserve"> </w:t>
      </w:r>
      <w:bookmarkStart w:id="1200" w:name="_ETM_Q3_246970"/>
      <w:bookmarkEnd w:id="1200"/>
      <w:r>
        <w:rPr>
          <w:rtl/>
        </w:rPr>
        <w:t xml:space="preserve">את </w:t>
      </w:r>
      <w:bookmarkStart w:id="1201" w:name="_ETM_Q3_247090"/>
      <w:bookmarkEnd w:id="1201"/>
      <w:r>
        <w:rPr>
          <w:rtl/>
        </w:rPr>
        <w:t xml:space="preserve">כל </w:t>
      </w:r>
      <w:bookmarkStart w:id="1202" w:name="_ETM_Q3_247299"/>
      <w:bookmarkEnd w:id="1202"/>
      <w:r>
        <w:rPr>
          <w:rtl/>
        </w:rPr>
        <w:t xml:space="preserve">המערכת </w:t>
      </w:r>
      <w:bookmarkStart w:id="1203" w:name="_ETM_Q3_248350"/>
      <w:bookmarkEnd w:id="1203"/>
      <w:r>
        <w:rPr>
          <w:rFonts w:hint="cs"/>
          <w:rtl/>
        </w:rPr>
        <w:t xml:space="preserve">– הרי </w:t>
      </w:r>
      <w:bookmarkStart w:id="1204" w:name="_ETM_Q3_248709"/>
      <w:bookmarkEnd w:id="1204"/>
      <w:r>
        <w:rPr>
          <w:rtl/>
        </w:rPr>
        <w:t xml:space="preserve">הם </w:t>
      </w:r>
      <w:bookmarkStart w:id="1205" w:name="_ETM_Q3_248860"/>
      <w:bookmarkEnd w:id="1205"/>
      <w:r>
        <w:rPr>
          <w:rtl/>
        </w:rPr>
        <w:t xml:space="preserve">בונים </w:t>
      </w:r>
      <w:bookmarkStart w:id="1206" w:name="_ETM_Q3_249100"/>
      <w:bookmarkEnd w:id="1206"/>
      <w:r>
        <w:rPr>
          <w:rtl/>
        </w:rPr>
        <w:t xml:space="preserve">מערכת </w:t>
      </w:r>
      <w:bookmarkStart w:id="1207" w:name="_ETM_Q3_249580"/>
      <w:bookmarkEnd w:id="1207"/>
      <w:r>
        <w:rPr>
          <w:rFonts w:hint="cs"/>
          <w:rtl/>
        </w:rPr>
        <w:t xml:space="preserve">– </w:t>
      </w:r>
      <w:r>
        <w:rPr>
          <w:rtl/>
        </w:rPr>
        <w:t xml:space="preserve">איך </w:t>
      </w:r>
      <w:bookmarkStart w:id="1208" w:name="_ETM_Q3_249790"/>
      <w:bookmarkEnd w:id="1208"/>
      <w:r>
        <w:rPr>
          <w:rtl/>
        </w:rPr>
        <w:t xml:space="preserve">זה </w:t>
      </w:r>
      <w:bookmarkStart w:id="1209" w:name="_ETM_Q3_249939"/>
      <w:bookmarkEnd w:id="1209"/>
      <w:r>
        <w:rPr>
          <w:rtl/>
        </w:rPr>
        <w:t>יגיע</w:t>
      </w:r>
      <w:r>
        <w:rPr>
          <w:rFonts w:hint="cs"/>
          <w:rtl/>
        </w:rPr>
        <w:t>,</w:t>
      </w:r>
      <w:r>
        <w:rPr>
          <w:rtl/>
        </w:rPr>
        <w:t xml:space="preserve"> </w:t>
      </w:r>
      <w:bookmarkStart w:id="1210" w:name="_ETM_Q3_250600"/>
      <w:bookmarkEnd w:id="1210"/>
      <w:r>
        <w:rPr>
          <w:rtl/>
        </w:rPr>
        <w:t xml:space="preserve">כמה </w:t>
      </w:r>
      <w:bookmarkStart w:id="1211" w:name="_ETM_Q3_251080"/>
      <w:bookmarkEnd w:id="1211"/>
      <w:r>
        <w:rPr>
          <w:rtl/>
        </w:rPr>
        <w:t xml:space="preserve">אנשים </w:t>
      </w:r>
      <w:bookmarkStart w:id="1212" w:name="_ETM_Q3_251530"/>
      <w:bookmarkEnd w:id="1212"/>
      <w:r>
        <w:rPr>
          <w:rtl/>
        </w:rPr>
        <w:t>יהיו</w:t>
      </w:r>
      <w:r>
        <w:rPr>
          <w:rFonts w:hint="cs"/>
          <w:rtl/>
        </w:rPr>
        <w:t>,</w:t>
      </w:r>
      <w:r>
        <w:rPr>
          <w:rtl/>
        </w:rPr>
        <w:t xml:space="preserve"> </w:t>
      </w:r>
      <w:bookmarkStart w:id="1213" w:name="_ETM_Q3_251860"/>
      <w:bookmarkEnd w:id="1213"/>
      <w:r>
        <w:rPr>
          <w:rtl/>
        </w:rPr>
        <w:t xml:space="preserve">כמה </w:t>
      </w:r>
      <w:bookmarkStart w:id="1214" w:name="_ETM_Q3_252430"/>
      <w:bookmarkEnd w:id="1214"/>
      <w:r>
        <w:rPr>
          <w:rtl/>
        </w:rPr>
        <w:t xml:space="preserve">פסיכיאטרים </w:t>
      </w:r>
      <w:bookmarkStart w:id="1215" w:name="_ETM_Q3_253030"/>
      <w:bookmarkEnd w:id="1215"/>
      <w:r>
        <w:rPr>
          <w:rtl/>
        </w:rPr>
        <w:t>חדשים</w:t>
      </w:r>
      <w:r>
        <w:rPr>
          <w:rFonts w:hint="cs"/>
          <w:rtl/>
        </w:rPr>
        <w:t>, כמה</w:t>
      </w:r>
      <w:r>
        <w:rPr>
          <w:rtl/>
        </w:rPr>
        <w:t xml:space="preserve"> </w:t>
      </w:r>
      <w:bookmarkStart w:id="1216" w:name="_ETM_Q3_253720"/>
      <w:bookmarkEnd w:id="1216"/>
      <w:r>
        <w:rPr>
          <w:rtl/>
        </w:rPr>
        <w:t>מטפלים</w:t>
      </w:r>
      <w:r>
        <w:rPr>
          <w:rFonts w:hint="cs"/>
          <w:rtl/>
        </w:rPr>
        <w:t>,</w:t>
      </w:r>
      <w:r>
        <w:rPr>
          <w:rtl/>
        </w:rPr>
        <w:t xml:space="preserve"> </w:t>
      </w:r>
      <w:bookmarkStart w:id="1217" w:name="_ETM_Q3_254590"/>
      <w:bookmarkEnd w:id="1217"/>
      <w:r>
        <w:rPr>
          <w:rtl/>
        </w:rPr>
        <w:t xml:space="preserve">כמה </w:t>
      </w:r>
      <w:bookmarkStart w:id="1218" w:name="_ETM_Q3_254860"/>
      <w:bookmarkEnd w:id="1218"/>
      <w:r>
        <w:rPr>
          <w:rtl/>
        </w:rPr>
        <w:t>פסיכולוגים</w:t>
      </w:r>
      <w:r>
        <w:rPr>
          <w:rFonts w:hint="cs"/>
          <w:rtl/>
        </w:rPr>
        <w:t>.</w:t>
      </w:r>
      <w:r>
        <w:rPr>
          <w:rtl/>
        </w:rPr>
        <w:t xml:space="preserve"> </w:t>
      </w:r>
      <w:bookmarkStart w:id="1219" w:name="_ETM_Q3_255819"/>
      <w:bookmarkEnd w:id="1219"/>
      <w:r>
        <w:rPr>
          <w:rtl/>
        </w:rPr>
        <w:t xml:space="preserve">אולי </w:t>
      </w:r>
      <w:bookmarkStart w:id="1220" w:name="_ETM_Q3_256090"/>
      <w:bookmarkEnd w:id="1220"/>
      <w:r>
        <w:rPr>
          <w:rtl/>
        </w:rPr>
        <w:t xml:space="preserve">גם </w:t>
      </w:r>
      <w:bookmarkStart w:id="1221" w:name="_ETM_Q3_256240"/>
      <w:bookmarkEnd w:id="1221"/>
      <w:r>
        <w:rPr>
          <w:rtl/>
        </w:rPr>
        <w:t xml:space="preserve">יצטרכו </w:t>
      </w:r>
      <w:bookmarkStart w:id="1222" w:name="_ETM_Q3_256630"/>
      <w:bookmarkEnd w:id="1222"/>
      <w:r>
        <w:rPr>
          <w:rtl/>
        </w:rPr>
        <w:t xml:space="preserve">להרחיב </w:t>
      </w:r>
      <w:bookmarkStart w:id="1223" w:name="_ETM_Q3_257230"/>
      <w:bookmarkEnd w:id="1223"/>
      <w:r>
        <w:rPr>
          <w:rtl/>
        </w:rPr>
        <w:t xml:space="preserve">את </w:t>
      </w:r>
      <w:bookmarkStart w:id="1224" w:name="_ETM_Q3_257319"/>
      <w:bookmarkEnd w:id="1224"/>
      <w:r>
        <w:rPr>
          <w:rtl/>
        </w:rPr>
        <w:t xml:space="preserve">המושג </w:t>
      </w:r>
      <w:bookmarkStart w:id="1225" w:name="_ETM_Q3_258220"/>
      <w:bookmarkEnd w:id="1225"/>
      <w:r>
        <w:rPr>
          <w:rFonts w:hint="cs"/>
          <w:rtl/>
        </w:rPr>
        <w:t>"</w:t>
      </w:r>
      <w:r>
        <w:rPr>
          <w:rtl/>
        </w:rPr>
        <w:t xml:space="preserve">עזרה </w:t>
      </w:r>
      <w:bookmarkStart w:id="1226" w:name="_ETM_Q3_258970"/>
      <w:bookmarkEnd w:id="1226"/>
      <w:r>
        <w:rPr>
          <w:rtl/>
        </w:rPr>
        <w:t>נפשית</w:t>
      </w:r>
      <w:r>
        <w:rPr>
          <w:rFonts w:hint="cs"/>
          <w:rtl/>
        </w:rPr>
        <w:t>"</w:t>
      </w:r>
      <w:r>
        <w:rPr>
          <w:rtl/>
        </w:rPr>
        <w:t xml:space="preserve"> </w:t>
      </w:r>
      <w:bookmarkStart w:id="1227" w:name="_ETM_Q3_259600"/>
      <w:bookmarkEnd w:id="1227"/>
      <w:r>
        <w:rPr>
          <w:rtl/>
        </w:rPr>
        <w:t xml:space="preserve">לא </w:t>
      </w:r>
      <w:bookmarkStart w:id="1228" w:name="_ETM_Q3_259780"/>
      <w:bookmarkEnd w:id="1228"/>
      <w:r>
        <w:rPr>
          <w:rtl/>
        </w:rPr>
        <w:t xml:space="preserve">רק </w:t>
      </w:r>
      <w:bookmarkStart w:id="1229" w:name="_ETM_Q3_260050"/>
      <w:bookmarkEnd w:id="1229"/>
      <w:r>
        <w:rPr>
          <w:rtl/>
        </w:rPr>
        <w:t xml:space="preserve">לפסיכולוגים </w:t>
      </w:r>
      <w:bookmarkStart w:id="1230" w:name="_ETM_Q3_260950"/>
      <w:bookmarkEnd w:id="1230"/>
      <w:r>
        <w:rPr>
          <w:rtl/>
        </w:rPr>
        <w:t>ופסיכיאטרים</w:t>
      </w:r>
      <w:r>
        <w:rPr>
          <w:rFonts w:hint="cs"/>
          <w:rtl/>
        </w:rPr>
        <w:t>.</w:t>
      </w:r>
      <w:r>
        <w:rPr>
          <w:rtl/>
        </w:rPr>
        <w:t xml:space="preserve"> </w:t>
      </w:r>
      <w:bookmarkStart w:id="1231" w:name="_ETM_Q3_262000"/>
      <w:bookmarkEnd w:id="1231"/>
      <w:r>
        <w:rPr>
          <w:rtl/>
        </w:rPr>
        <w:t xml:space="preserve">יש </w:t>
      </w:r>
      <w:bookmarkStart w:id="1232" w:name="_ETM_Q3_262180"/>
      <w:bookmarkEnd w:id="1232"/>
      <w:r>
        <w:rPr>
          <w:rtl/>
        </w:rPr>
        <w:t xml:space="preserve">כל </w:t>
      </w:r>
      <w:bookmarkStart w:id="1233" w:name="_ETM_Q3_262360"/>
      <w:bookmarkEnd w:id="1233"/>
      <w:r>
        <w:rPr>
          <w:rtl/>
        </w:rPr>
        <w:t xml:space="preserve">מיני </w:t>
      </w:r>
      <w:bookmarkStart w:id="1234" w:name="_ETM_Q3_262569"/>
      <w:bookmarkEnd w:id="1234"/>
      <w:r>
        <w:rPr>
          <w:rtl/>
        </w:rPr>
        <w:t xml:space="preserve">אנשים </w:t>
      </w:r>
      <w:bookmarkStart w:id="1235" w:name="_ETM_Q3_262930"/>
      <w:bookmarkEnd w:id="1235"/>
      <w:r>
        <w:rPr>
          <w:rtl/>
        </w:rPr>
        <w:t xml:space="preserve">שיש </w:t>
      </w:r>
      <w:bookmarkStart w:id="1236" w:name="_ETM_Q3_263200"/>
      <w:bookmarkEnd w:id="1236"/>
      <w:r>
        <w:rPr>
          <w:rtl/>
        </w:rPr>
        <w:t xml:space="preserve">להם </w:t>
      </w:r>
      <w:bookmarkStart w:id="1237" w:name="_ETM_Q3_263880"/>
      <w:bookmarkEnd w:id="1237"/>
      <w:r>
        <w:rPr>
          <w:rtl/>
        </w:rPr>
        <w:t xml:space="preserve">גישה </w:t>
      </w:r>
      <w:bookmarkStart w:id="1238" w:name="_ETM_Q3_264780"/>
      <w:bookmarkEnd w:id="1238"/>
      <w:r>
        <w:rPr>
          <w:rtl/>
        </w:rPr>
        <w:t>לאנשים</w:t>
      </w:r>
      <w:r>
        <w:rPr>
          <w:rFonts w:hint="cs"/>
          <w:rtl/>
        </w:rPr>
        <w:t>,</w:t>
      </w:r>
      <w:r>
        <w:rPr>
          <w:rtl/>
        </w:rPr>
        <w:t xml:space="preserve"> </w:t>
      </w:r>
      <w:bookmarkStart w:id="1239" w:name="_ETM_Q3_265680"/>
      <w:bookmarkEnd w:id="1239"/>
      <w:r>
        <w:rPr>
          <w:rtl/>
        </w:rPr>
        <w:t>להקשבה</w:t>
      </w:r>
      <w:r>
        <w:rPr>
          <w:rFonts w:hint="cs"/>
          <w:rtl/>
        </w:rPr>
        <w:t>,</w:t>
      </w:r>
      <w:r>
        <w:rPr>
          <w:rtl/>
        </w:rPr>
        <w:t xml:space="preserve"> </w:t>
      </w:r>
      <w:bookmarkStart w:id="1240" w:name="_ETM_Q3_266700"/>
      <w:bookmarkEnd w:id="1240"/>
      <w:r>
        <w:rPr>
          <w:rtl/>
        </w:rPr>
        <w:t xml:space="preserve">לעזור </w:t>
      </w:r>
      <w:bookmarkStart w:id="1241" w:name="_ETM_Q3_267270"/>
      <w:bookmarkEnd w:id="1241"/>
      <w:r>
        <w:rPr>
          <w:rtl/>
        </w:rPr>
        <w:t>ולסייע</w:t>
      </w:r>
      <w:r>
        <w:rPr>
          <w:rFonts w:hint="cs"/>
          <w:rtl/>
        </w:rPr>
        <w:t>,</w:t>
      </w:r>
      <w:r>
        <w:rPr>
          <w:rtl/>
        </w:rPr>
        <w:t xml:space="preserve"> </w:t>
      </w:r>
      <w:bookmarkStart w:id="1242" w:name="_ETM_Q3_268380"/>
      <w:bookmarkEnd w:id="1242"/>
      <w:r>
        <w:rPr>
          <w:rtl/>
        </w:rPr>
        <w:t xml:space="preserve">יש </w:t>
      </w:r>
      <w:bookmarkStart w:id="1243" w:name="_ETM_Q3_268590"/>
      <w:bookmarkEnd w:id="1243"/>
      <w:r>
        <w:rPr>
          <w:rtl/>
        </w:rPr>
        <w:t xml:space="preserve">להם </w:t>
      </w:r>
      <w:bookmarkStart w:id="1244" w:name="_ETM_Q3_268770"/>
      <w:bookmarkEnd w:id="1244"/>
      <w:r>
        <w:rPr>
          <w:rtl/>
        </w:rPr>
        <w:t xml:space="preserve">כל </w:t>
      </w:r>
      <w:bookmarkStart w:id="1245" w:name="_ETM_Q3_268950"/>
      <w:bookmarkEnd w:id="1245"/>
      <w:r>
        <w:rPr>
          <w:rtl/>
        </w:rPr>
        <w:t xml:space="preserve">מיני </w:t>
      </w:r>
      <w:bookmarkStart w:id="1246" w:name="_ETM_Q3_269190"/>
      <w:bookmarkEnd w:id="1246"/>
      <w:r>
        <w:rPr>
          <w:rtl/>
        </w:rPr>
        <w:t xml:space="preserve">רעיונות </w:t>
      </w:r>
      <w:bookmarkStart w:id="1247" w:name="_ETM_Q3_269640"/>
      <w:bookmarkEnd w:id="1247"/>
      <w:r>
        <w:rPr>
          <w:rtl/>
        </w:rPr>
        <w:t xml:space="preserve">איך </w:t>
      </w:r>
      <w:bookmarkStart w:id="1248" w:name="_ETM_Q3_270180"/>
      <w:bookmarkEnd w:id="1248"/>
      <w:r>
        <w:rPr>
          <w:rtl/>
        </w:rPr>
        <w:t xml:space="preserve">לעשות </w:t>
      </w:r>
      <w:bookmarkStart w:id="1249" w:name="_ETM_Q3_270540"/>
      <w:bookmarkEnd w:id="1249"/>
      <w:r>
        <w:rPr>
          <w:rtl/>
        </w:rPr>
        <w:t xml:space="preserve">את </w:t>
      </w:r>
      <w:bookmarkStart w:id="1250" w:name="_ETM_Q3_270660"/>
      <w:bookmarkEnd w:id="1250"/>
      <w:r>
        <w:rPr>
          <w:rtl/>
        </w:rPr>
        <w:t>זה</w:t>
      </w:r>
      <w:r>
        <w:rPr>
          <w:rFonts w:hint="cs"/>
          <w:rtl/>
        </w:rPr>
        <w:t>,</w:t>
      </w:r>
      <w:r>
        <w:rPr>
          <w:rtl/>
        </w:rPr>
        <w:t xml:space="preserve"> </w:t>
      </w:r>
      <w:bookmarkStart w:id="1251" w:name="_ETM_Q3_270750"/>
      <w:bookmarkEnd w:id="1251"/>
      <w:r>
        <w:rPr>
          <w:rtl/>
        </w:rPr>
        <w:t xml:space="preserve">ואנחנו </w:t>
      </w:r>
      <w:bookmarkStart w:id="1252" w:name="_ETM_Q3_271230"/>
      <w:bookmarkEnd w:id="1252"/>
      <w:r>
        <w:rPr>
          <w:rtl/>
        </w:rPr>
        <w:t xml:space="preserve">נעקוב </w:t>
      </w:r>
      <w:bookmarkStart w:id="1253" w:name="_ETM_Q3_271620"/>
      <w:bookmarkEnd w:id="1253"/>
      <w:r>
        <w:rPr>
          <w:rtl/>
        </w:rPr>
        <w:t xml:space="preserve">אחרי </w:t>
      </w:r>
      <w:bookmarkStart w:id="1254" w:name="_ETM_Q3_271860"/>
      <w:bookmarkEnd w:id="1254"/>
      <w:r>
        <w:rPr>
          <w:rtl/>
        </w:rPr>
        <w:t xml:space="preserve">זה </w:t>
      </w:r>
      <w:bookmarkStart w:id="1255" w:name="_ETM_Q3_273060"/>
      <w:bookmarkEnd w:id="1255"/>
      <w:r>
        <w:rPr>
          <w:rtl/>
        </w:rPr>
        <w:t>ונבק</w:t>
      </w:r>
      <w:r>
        <w:rPr>
          <w:rFonts w:hint="cs"/>
          <w:rtl/>
        </w:rPr>
        <w:t>ר</w:t>
      </w:r>
      <w:r>
        <w:rPr>
          <w:rtl/>
        </w:rPr>
        <w:t xml:space="preserve"> </w:t>
      </w:r>
      <w:bookmarkStart w:id="1256" w:name="_ETM_Q3_273660"/>
      <w:bookmarkEnd w:id="1256"/>
      <w:r>
        <w:rPr>
          <w:rtl/>
        </w:rPr>
        <w:t xml:space="preserve">את </w:t>
      </w:r>
      <w:bookmarkStart w:id="1257" w:name="_ETM_Q3_273750"/>
      <w:bookmarkEnd w:id="1257"/>
      <w:r>
        <w:rPr>
          <w:rtl/>
        </w:rPr>
        <w:t xml:space="preserve">זה </w:t>
      </w:r>
      <w:bookmarkStart w:id="1258" w:name="_ETM_Q3_273870"/>
      <w:bookmarkEnd w:id="1258"/>
      <w:r>
        <w:rPr>
          <w:rtl/>
        </w:rPr>
        <w:t xml:space="preserve">כדי </w:t>
      </w:r>
      <w:bookmarkStart w:id="1259" w:name="_ETM_Q3_274110"/>
      <w:bookmarkEnd w:id="1259"/>
      <w:r>
        <w:rPr>
          <w:rtl/>
        </w:rPr>
        <w:t xml:space="preserve">לדעת </w:t>
      </w:r>
      <w:bookmarkStart w:id="1260" w:name="_ETM_Q3_274770"/>
      <w:bookmarkEnd w:id="1260"/>
      <w:r>
        <w:rPr>
          <w:rtl/>
        </w:rPr>
        <w:t>ש</w:t>
      </w:r>
      <w:bookmarkStart w:id="1261" w:name="_ETM_Q3_275130"/>
      <w:bookmarkEnd w:id="1261"/>
      <w:r>
        <w:rPr>
          <w:rtl/>
        </w:rPr>
        <w:t xml:space="preserve">הדברים </w:t>
      </w:r>
      <w:bookmarkStart w:id="1262" w:name="_ETM_Q3_276090"/>
      <w:bookmarkEnd w:id="1262"/>
      <w:r>
        <w:rPr>
          <w:rtl/>
        </w:rPr>
        <w:t>אכן נ</w:t>
      </w:r>
      <w:r>
        <w:rPr>
          <w:rFonts w:hint="cs"/>
          <w:rtl/>
        </w:rPr>
        <w:t>עשים.</w:t>
      </w:r>
      <w:bookmarkStart w:id="1263" w:name="_ETM_Q3_277170"/>
      <w:bookmarkEnd w:id="1263"/>
      <w:r>
        <w:rPr>
          <w:rFonts w:hint="cs"/>
          <w:rtl/>
        </w:rPr>
        <w:t xml:space="preserve"> </w:t>
      </w:r>
      <w:r>
        <w:rPr>
          <w:rtl/>
        </w:rPr>
        <w:t xml:space="preserve">אנחנו </w:t>
      </w:r>
      <w:bookmarkStart w:id="1264" w:name="_ETM_Q3_277440"/>
      <w:bookmarkEnd w:id="1264"/>
      <w:r>
        <w:rPr>
          <w:rtl/>
        </w:rPr>
        <w:t xml:space="preserve">נרצה </w:t>
      </w:r>
      <w:bookmarkStart w:id="1265" w:name="_ETM_Q3_277770"/>
      <w:bookmarkEnd w:id="1265"/>
      <w:r>
        <w:rPr>
          <w:rtl/>
        </w:rPr>
        <w:t>פ</w:t>
      </w:r>
      <w:r>
        <w:rPr>
          <w:rFonts w:hint="cs"/>
          <w:rtl/>
        </w:rPr>
        <w:t>ירוט</w:t>
      </w:r>
      <w:r>
        <w:rPr>
          <w:rtl/>
        </w:rPr>
        <w:t xml:space="preserve"> </w:t>
      </w:r>
      <w:bookmarkStart w:id="1266" w:name="_ETM_Q3_278069"/>
      <w:bookmarkEnd w:id="1266"/>
      <w:r>
        <w:rPr>
          <w:rtl/>
        </w:rPr>
        <w:t xml:space="preserve">על </w:t>
      </w:r>
      <w:bookmarkStart w:id="1267" w:name="_ETM_Q3_278220"/>
      <w:bookmarkEnd w:id="1267"/>
      <w:r>
        <w:rPr>
          <w:rtl/>
        </w:rPr>
        <w:t>התוספ</w:t>
      </w:r>
      <w:r>
        <w:rPr>
          <w:rFonts w:hint="cs"/>
          <w:rtl/>
        </w:rPr>
        <w:t>ו</w:t>
      </w:r>
      <w:r>
        <w:rPr>
          <w:rtl/>
        </w:rPr>
        <w:t xml:space="preserve">ת </w:t>
      </w:r>
      <w:bookmarkStart w:id="1268" w:name="_ETM_Q3_278730"/>
      <w:bookmarkEnd w:id="1268"/>
      <w:r>
        <w:rPr>
          <w:rtl/>
        </w:rPr>
        <w:t>התקציבי</w:t>
      </w:r>
      <w:r>
        <w:rPr>
          <w:rFonts w:hint="cs"/>
          <w:rtl/>
        </w:rPr>
        <w:t>ו</w:t>
      </w:r>
      <w:r>
        <w:rPr>
          <w:rtl/>
        </w:rPr>
        <w:t xml:space="preserve">ת </w:t>
      </w:r>
      <w:bookmarkStart w:id="1269" w:name="_ETM_Q3_279330"/>
      <w:bookmarkEnd w:id="1269"/>
      <w:r>
        <w:rPr>
          <w:rFonts w:hint="cs"/>
          <w:rtl/>
        </w:rPr>
        <w:t>ל</w:t>
      </w:r>
      <w:r>
        <w:rPr>
          <w:rtl/>
        </w:rPr>
        <w:t xml:space="preserve">תוכנית </w:t>
      </w:r>
      <w:bookmarkStart w:id="1270" w:name="_ETM_Q3_279690"/>
      <w:bookmarkEnd w:id="1270"/>
      <w:r>
        <w:rPr>
          <w:rtl/>
        </w:rPr>
        <w:t xml:space="preserve">הלאומית </w:t>
      </w:r>
      <w:bookmarkStart w:id="1271" w:name="_ETM_Q3_280020"/>
      <w:bookmarkEnd w:id="1271"/>
      <w:r>
        <w:rPr>
          <w:rtl/>
        </w:rPr>
        <w:t xml:space="preserve">לבריאות </w:t>
      </w:r>
      <w:bookmarkStart w:id="1272" w:name="_ETM_Q3_280319"/>
      <w:bookmarkEnd w:id="1272"/>
      <w:r>
        <w:rPr>
          <w:rtl/>
        </w:rPr>
        <w:t xml:space="preserve">הנפש </w:t>
      </w:r>
      <w:bookmarkStart w:id="1273" w:name="_ETM_Q3_280650"/>
      <w:bookmarkEnd w:id="1273"/>
      <w:r>
        <w:rPr>
          <w:rFonts w:hint="cs"/>
          <w:rtl/>
        </w:rPr>
        <w:t>ו</w:t>
      </w:r>
      <w:r>
        <w:rPr>
          <w:rtl/>
        </w:rPr>
        <w:t xml:space="preserve">מבחני </w:t>
      </w:r>
      <w:bookmarkStart w:id="1274" w:name="_ETM_Q3_281040"/>
      <w:bookmarkEnd w:id="1274"/>
      <w:r>
        <w:rPr>
          <w:rtl/>
        </w:rPr>
        <w:t xml:space="preserve">התמיכה </w:t>
      </w:r>
      <w:bookmarkStart w:id="1275" w:name="_ETM_Q3_281490"/>
      <w:bookmarkEnd w:id="1275"/>
      <w:r>
        <w:rPr>
          <w:rtl/>
        </w:rPr>
        <w:t xml:space="preserve">למערכת </w:t>
      </w:r>
      <w:bookmarkStart w:id="1276" w:name="_ETM_Q3_281850"/>
      <w:bookmarkEnd w:id="1276"/>
      <w:r>
        <w:rPr>
          <w:rtl/>
        </w:rPr>
        <w:t xml:space="preserve">בריאות </w:t>
      </w:r>
      <w:bookmarkStart w:id="1277" w:name="_ETM_Q3_282090"/>
      <w:bookmarkEnd w:id="1277"/>
      <w:r>
        <w:rPr>
          <w:rtl/>
        </w:rPr>
        <w:t xml:space="preserve">הנפש </w:t>
      </w:r>
      <w:bookmarkStart w:id="1278" w:name="_ETM_Q3_282360"/>
      <w:bookmarkEnd w:id="1278"/>
      <w:r>
        <w:rPr>
          <w:rtl/>
        </w:rPr>
        <w:t xml:space="preserve">באותה </w:t>
      </w:r>
      <w:bookmarkStart w:id="1279" w:name="_ETM_Q3_282630"/>
      <w:bookmarkEnd w:id="1279"/>
      <w:r>
        <w:rPr>
          <w:rtl/>
        </w:rPr>
        <w:t>שנה</w:t>
      </w:r>
      <w:r>
        <w:rPr>
          <w:rFonts w:hint="cs"/>
          <w:rtl/>
        </w:rPr>
        <w:t>.</w:t>
      </w:r>
      <w:r>
        <w:rPr>
          <w:rtl/>
        </w:rPr>
        <w:t xml:space="preserve"> </w:t>
      </w:r>
      <w:bookmarkStart w:id="1280" w:name="_ETM_Q3_283520"/>
      <w:bookmarkEnd w:id="1280"/>
    </w:p>
    <w:p w:rsidR="00071895" w:rsidRDefault="00071895" w:rsidP="005303EA">
      <w:pPr>
        <w:rPr>
          <w:rtl/>
        </w:rPr>
      </w:pPr>
      <w:bookmarkStart w:id="1281" w:name="_ETM_Q3_285606"/>
      <w:bookmarkStart w:id="1282" w:name="_ETM_Q3_285683"/>
      <w:bookmarkEnd w:id="1281"/>
      <w:bookmarkEnd w:id="1282"/>
    </w:p>
    <w:p w:rsidR="009A7FD8" w:rsidRDefault="00071895" w:rsidP="005303EA">
      <w:pPr>
        <w:rPr>
          <w:rtl/>
        </w:rPr>
      </w:pPr>
      <w:bookmarkStart w:id="1283" w:name="_ETM_Q3_285767"/>
      <w:bookmarkStart w:id="1284" w:name="_ETM_Q3_285819"/>
      <w:bookmarkEnd w:id="1283"/>
      <w:bookmarkEnd w:id="1284"/>
      <w:r>
        <w:rPr>
          <w:rtl/>
        </w:rPr>
        <w:t xml:space="preserve">להצעת </w:t>
      </w:r>
      <w:bookmarkStart w:id="1285" w:name="_ETM_Q3_283969"/>
      <w:bookmarkEnd w:id="1285"/>
      <w:r>
        <w:rPr>
          <w:rtl/>
        </w:rPr>
        <w:t xml:space="preserve">החוק </w:t>
      </w:r>
      <w:bookmarkStart w:id="1286" w:name="_ETM_Q3_284209"/>
      <w:bookmarkEnd w:id="1286"/>
      <w:r>
        <w:rPr>
          <w:rtl/>
        </w:rPr>
        <w:t xml:space="preserve">הוגשו </w:t>
      </w:r>
      <w:bookmarkStart w:id="1287" w:name="_ETM_Q3_284450"/>
      <w:bookmarkEnd w:id="1287"/>
      <w:r>
        <w:rPr>
          <w:rtl/>
        </w:rPr>
        <w:t>הסתייגויות</w:t>
      </w:r>
      <w:r>
        <w:rPr>
          <w:rFonts w:hint="cs"/>
          <w:rtl/>
        </w:rPr>
        <w:t>.</w:t>
      </w:r>
      <w:r>
        <w:rPr>
          <w:rtl/>
        </w:rPr>
        <w:t xml:space="preserve"> </w:t>
      </w:r>
      <w:bookmarkStart w:id="1288" w:name="_ETM_Q3_285109"/>
      <w:bookmarkEnd w:id="1288"/>
      <w:r>
        <w:rPr>
          <w:rtl/>
        </w:rPr>
        <w:t xml:space="preserve">אני </w:t>
      </w:r>
      <w:bookmarkStart w:id="1289" w:name="_ETM_Q3_285259"/>
      <w:bookmarkEnd w:id="1289"/>
      <w:r>
        <w:rPr>
          <w:rtl/>
        </w:rPr>
        <w:t xml:space="preserve">מבקש </w:t>
      </w:r>
      <w:bookmarkStart w:id="1290" w:name="_ETM_Q3_285619"/>
      <w:bookmarkEnd w:id="1290"/>
      <w:r>
        <w:rPr>
          <w:rtl/>
        </w:rPr>
        <w:t xml:space="preserve">מהכנסת </w:t>
      </w:r>
      <w:bookmarkStart w:id="1291" w:name="_ETM_Q3_286099"/>
      <w:bookmarkEnd w:id="1291"/>
      <w:r>
        <w:rPr>
          <w:rtl/>
        </w:rPr>
        <w:t xml:space="preserve">לדחות </w:t>
      </w:r>
      <w:bookmarkStart w:id="1292" w:name="_ETM_Q3_286399"/>
      <w:bookmarkEnd w:id="1292"/>
      <w:r>
        <w:rPr>
          <w:rtl/>
        </w:rPr>
        <w:t xml:space="preserve">את </w:t>
      </w:r>
      <w:bookmarkStart w:id="1293" w:name="_ETM_Q3_286459"/>
      <w:bookmarkEnd w:id="1293"/>
      <w:r>
        <w:rPr>
          <w:rtl/>
        </w:rPr>
        <w:t xml:space="preserve">ההסתייגויות </w:t>
      </w:r>
      <w:bookmarkStart w:id="1294" w:name="_ETM_Q3_287420"/>
      <w:bookmarkEnd w:id="1294"/>
      <w:r>
        <w:rPr>
          <w:rtl/>
        </w:rPr>
        <w:t xml:space="preserve">ולאשר </w:t>
      </w:r>
      <w:bookmarkStart w:id="1295" w:name="_ETM_Q3_287869"/>
      <w:bookmarkEnd w:id="1295"/>
      <w:r>
        <w:rPr>
          <w:rtl/>
        </w:rPr>
        <w:t xml:space="preserve">את </w:t>
      </w:r>
      <w:bookmarkStart w:id="1296" w:name="_ETM_Q3_287959"/>
      <w:bookmarkEnd w:id="1296"/>
      <w:r>
        <w:rPr>
          <w:rtl/>
        </w:rPr>
        <w:t xml:space="preserve">הצעת </w:t>
      </w:r>
      <w:bookmarkStart w:id="1297" w:name="_ETM_Q3_288289"/>
      <w:bookmarkEnd w:id="1297"/>
      <w:r>
        <w:rPr>
          <w:rtl/>
        </w:rPr>
        <w:t xml:space="preserve">החוק </w:t>
      </w:r>
      <w:bookmarkStart w:id="1298" w:name="_ETM_Q3_288560"/>
      <w:bookmarkEnd w:id="1298"/>
      <w:r>
        <w:rPr>
          <w:rtl/>
        </w:rPr>
        <w:t xml:space="preserve">הזאת </w:t>
      </w:r>
      <w:bookmarkStart w:id="1299" w:name="_ETM_Q3_288799"/>
      <w:bookmarkEnd w:id="1299"/>
      <w:r>
        <w:rPr>
          <w:rtl/>
        </w:rPr>
        <w:t>בקריא</w:t>
      </w:r>
      <w:r>
        <w:rPr>
          <w:rFonts w:hint="cs"/>
          <w:rtl/>
        </w:rPr>
        <w:t>ות</w:t>
      </w:r>
      <w:r>
        <w:rPr>
          <w:rtl/>
        </w:rPr>
        <w:t xml:space="preserve"> </w:t>
      </w:r>
      <w:bookmarkStart w:id="1300" w:name="_ETM_Q3_289189"/>
      <w:bookmarkEnd w:id="1300"/>
      <w:r>
        <w:rPr>
          <w:rtl/>
        </w:rPr>
        <w:t xml:space="preserve">השנייה </w:t>
      </w:r>
      <w:bookmarkStart w:id="1301" w:name="_ETM_Q3_289670"/>
      <w:bookmarkEnd w:id="1301"/>
      <w:r>
        <w:rPr>
          <w:rtl/>
        </w:rPr>
        <w:t xml:space="preserve">והשלישית </w:t>
      </w:r>
      <w:bookmarkStart w:id="1302" w:name="_ETM_Q3_290420"/>
      <w:bookmarkStart w:id="1303" w:name="_ETM_Q3_291319"/>
      <w:bookmarkEnd w:id="1302"/>
      <w:bookmarkEnd w:id="1303"/>
      <w:r>
        <w:rPr>
          <w:rtl/>
        </w:rPr>
        <w:t xml:space="preserve">בנוסח </w:t>
      </w:r>
      <w:bookmarkStart w:id="1304" w:name="_ETM_Q3_291770"/>
      <w:bookmarkEnd w:id="1304"/>
      <w:r>
        <w:rPr>
          <w:rtl/>
        </w:rPr>
        <w:t xml:space="preserve">שאישרה </w:t>
      </w:r>
      <w:bookmarkStart w:id="1305" w:name="_ETM_Q3_292219"/>
      <w:bookmarkEnd w:id="1305"/>
      <w:r>
        <w:rPr>
          <w:rtl/>
        </w:rPr>
        <w:t>הוועדה</w:t>
      </w:r>
      <w:r>
        <w:rPr>
          <w:rFonts w:hint="cs"/>
          <w:rtl/>
        </w:rPr>
        <w:t>.</w:t>
      </w:r>
      <w:r>
        <w:rPr>
          <w:rtl/>
        </w:rPr>
        <w:t xml:space="preserve"> </w:t>
      </w:r>
      <w:bookmarkStart w:id="1306" w:name="_ETM_Q3_293060"/>
      <w:bookmarkEnd w:id="1306"/>
      <w:r>
        <w:rPr>
          <w:rtl/>
        </w:rPr>
        <w:t xml:space="preserve">את </w:t>
      </w:r>
      <w:bookmarkStart w:id="1307" w:name="_ETM_Q3_293239"/>
      <w:bookmarkEnd w:id="1307"/>
      <w:r>
        <w:rPr>
          <w:rtl/>
        </w:rPr>
        <w:t xml:space="preserve">התודות </w:t>
      </w:r>
      <w:bookmarkStart w:id="1308" w:name="_ETM_Q3_293689"/>
      <w:bookmarkEnd w:id="1308"/>
      <w:r>
        <w:rPr>
          <w:rtl/>
        </w:rPr>
        <w:t xml:space="preserve">אני </w:t>
      </w:r>
      <w:bookmarkStart w:id="1309" w:name="_ETM_Q3_293899"/>
      <w:bookmarkEnd w:id="1309"/>
      <w:r>
        <w:rPr>
          <w:rFonts w:hint="cs"/>
          <w:rtl/>
        </w:rPr>
        <w:t>אתן</w:t>
      </w:r>
      <w:r>
        <w:rPr>
          <w:rtl/>
        </w:rPr>
        <w:t xml:space="preserve"> </w:t>
      </w:r>
      <w:bookmarkStart w:id="1310" w:name="_ETM_Q3_294200"/>
      <w:bookmarkEnd w:id="1310"/>
      <w:r>
        <w:rPr>
          <w:rFonts w:hint="cs"/>
          <w:rtl/>
        </w:rPr>
        <w:t>אחרי</w:t>
      </w:r>
      <w:r>
        <w:rPr>
          <w:rtl/>
        </w:rPr>
        <w:t xml:space="preserve"> </w:t>
      </w:r>
      <w:bookmarkStart w:id="1311" w:name="_ETM_Q3_295099"/>
      <w:bookmarkEnd w:id="1311"/>
      <w:r>
        <w:rPr>
          <w:rtl/>
        </w:rPr>
        <w:t xml:space="preserve">הפרק </w:t>
      </w:r>
      <w:bookmarkStart w:id="1312" w:name="_ETM_Q3_295399"/>
      <w:bookmarkEnd w:id="1312"/>
      <w:r>
        <w:rPr>
          <w:rtl/>
        </w:rPr>
        <w:t>השני</w:t>
      </w:r>
      <w:r>
        <w:rPr>
          <w:rFonts w:hint="cs"/>
          <w:rtl/>
        </w:rPr>
        <w:t xml:space="preserve">, </w:t>
      </w:r>
      <w:r>
        <w:rPr>
          <w:rtl/>
        </w:rPr>
        <w:t xml:space="preserve">אדוני </w:t>
      </w:r>
      <w:bookmarkStart w:id="1313" w:name="_ETM_Q3_294529"/>
      <w:bookmarkEnd w:id="1313"/>
      <w:r>
        <w:rPr>
          <w:rFonts w:hint="cs"/>
          <w:rtl/>
        </w:rPr>
        <w:t>היושב-ראש.</w:t>
      </w:r>
      <w:r>
        <w:rPr>
          <w:rtl/>
        </w:rPr>
        <w:t xml:space="preserve"> </w:t>
      </w:r>
      <w:bookmarkStart w:id="1314" w:name="_ETM_Q3_296240"/>
      <w:bookmarkEnd w:id="1314"/>
    </w:p>
    <w:p w:rsidR="009A7FD8" w:rsidRDefault="009A7FD8" w:rsidP="005303EA">
      <w:pPr>
        <w:rPr>
          <w:rtl/>
        </w:rPr>
      </w:pPr>
    </w:p>
    <w:p w:rsidR="00071895" w:rsidRDefault="00071895" w:rsidP="009A7FD8">
      <w:pPr>
        <w:rPr>
          <w:rtl/>
        </w:rPr>
      </w:pPr>
      <w:r>
        <w:rPr>
          <w:rtl/>
        </w:rPr>
        <w:t xml:space="preserve">זה </w:t>
      </w:r>
      <w:bookmarkStart w:id="1315" w:name="_ETM_Q3_296450"/>
      <w:bookmarkEnd w:id="1315"/>
      <w:r>
        <w:rPr>
          <w:rtl/>
        </w:rPr>
        <w:t xml:space="preserve">פרק </w:t>
      </w:r>
      <w:bookmarkStart w:id="1316" w:name="_ETM_Q3_296840"/>
      <w:bookmarkEnd w:id="1316"/>
      <w:r>
        <w:rPr>
          <w:rtl/>
        </w:rPr>
        <w:t>ג'</w:t>
      </w:r>
      <w:r>
        <w:rPr>
          <w:rFonts w:hint="cs"/>
          <w:rtl/>
        </w:rPr>
        <w:t>,</w:t>
      </w:r>
      <w:r>
        <w:rPr>
          <w:rtl/>
        </w:rPr>
        <w:t xml:space="preserve"> </w:t>
      </w:r>
      <w:bookmarkStart w:id="1317" w:name="_ETM_Q3_297740"/>
      <w:bookmarkEnd w:id="1317"/>
      <w:r>
        <w:rPr>
          <w:rtl/>
        </w:rPr>
        <w:t xml:space="preserve">אבל </w:t>
      </w:r>
      <w:bookmarkStart w:id="1318" w:name="_ETM_Q3_297980"/>
      <w:bookmarkEnd w:id="1318"/>
      <w:r>
        <w:rPr>
          <w:rtl/>
        </w:rPr>
        <w:t xml:space="preserve">יש </w:t>
      </w:r>
      <w:bookmarkStart w:id="1319" w:name="_ETM_Q3_298130"/>
      <w:bookmarkEnd w:id="1319"/>
      <w:r>
        <w:rPr>
          <w:rtl/>
        </w:rPr>
        <w:t xml:space="preserve">עוד </w:t>
      </w:r>
      <w:bookmarkStart w:id="1320" w:name="_ETM_Q3_298360"/>
      <w:bookmarkEnd w:id="1320"/>
      <w:r>
        <w:rPr>
          <w:rtl/>
        </w:rPr>
        <w:t xml:space="preserve">פרק </w:t>
      </w:r>
      <w:bookmarkStart w:id="1321" w:name="_ETM_Q3_298630"/>
      <w:bookmarkStart w:id="1322" w:name="_ETM_Q3_300159"/>
      <w:bookmarkEnd w:id="1321"/>
      <w:bookmarkEnd w:id="1322"/>
      <w:r>
        <w:rPr>
          <w:rFonts w:hint="cs"/>
          <w:rtl/>
        </w:rPr>
        <w:t>אחד,</w:t>
      </w:r>
      <w:r>
        <w:rPr>
          <w:rtl/>
        </w:rPr>
        <w:t xml:space="preserve"> </w:t>
      </w:r>
      <w:bookmarkStart w:id="1323" w:name="_ETM_Q3_301200"/>
      <w:bookmarkEnd w:id="1323"/>
      <w:r>
        <w:rPr>
          <w:rtl/>
        </w:rPr>
        <w:t xml:space="preserve">פרק </w:t>
      </w:r>
      <w:bookmarkStart w:id="1324" w:name="_ETM_Q3_301590"/>
      <w:bookmarkEnd w:id="1324"/>
      <w:r>
        <w:rPr>
          <w:rtl/>
        </w:rPr>
        <w:t>ה'</w:t>
      </w:r>
      <w:r>
        <w:rPr>
          <w:rFonts w:hint="cs"/>
          <w:rtl/>
        </w:rPr>
        <w:t>.</w:t>
      </w:r>
      <w:bookmarkStart w:id="1325" w:name="_ETM_Q3_300364"/>
      <w:bookmarkStart w:id="1326" w:name="_ETM_Q3_300463"/>
      <w:bookmarkStart w:id="1327" w:name="_ETM_Q3_300524"/>
      <w:bookmarkStart w:id="1328" w:name="_ETM_Q3_300618"/>
      <w:bookmarkEnd w:id="1325"/>
      <w:bookmarkEnd w:id="1326"/>
      <w:bookmarkEnd w:id="1327"/>
      <w:bookmarkEnd w:id="1328"/>
      <w:r w:rsidR="009A7FD8">
        <w:rPr>
          <w:rFonts w:hint="cs"/>
          <w:rtl/>
        </w:rPr>
        <w:t xml:space="preserve"> </w:t>
      </w:r>
      <w:r>
        <w:rPr>
          <w:rFonts w:hint="cs"/>
          <w:rtl/>
        </w:rPr>
        <w:t>פרק ה' –</w:t>
      </w:r>
      <w:r>
        <w:rPr>
          <w:rtl/>
        </w:rPr>
        <w:t xml:space="preserve"> </w:t>
      </w:r>
      <w:bookmarkStart w:id="1329" w:name="_ETM_Q3_301890"/>
      <w:bookmarkEnd w:id="1329"/>
      <w:r>
        <w:rPr>
          <w:rtl/>
        </w:rPr>
        <w:t xml:space="preserve">הצעת </w:t>
      </w:r>
      <w:bookmarkStart w:id="1330" w:name="_ETM_Q3_302250"/>
      <w:bookmarkEnd w:id="1330"/>
      <w:r>
        <w:rPr>
          <w:rtl/>
        </w:rPr>
        <w:t xml:space="preserve">חוק </w:t>
      </w:r>
      <w:bookmarkStart w:id="1331" w:name="_ETM_Q3_302430"/>
      <w:bookmarkEnd w:id="1331"/>
      <w:r>
        <w:rPr>
          <w:rFonts w:hint="cs"/>
          <w:rtl/>
        </w:rPr>
        <w:t xml:space="preserve">ההקפאה </w:t>
      </w:r>
      <w:bookmarkStart w:id="1332" w:name="_ETM_Q3_302579"/>
      <w:bookmarkStart w:id="1333" w:name="_ETM_Q3_302820"/>
      <w:bookmarkEnd w:id="1332"/>
      <w:bookmarkEnd w:id="1333"/>
      <w:r>
        <w:rPr>
          <w:rFonts w:hint="cs"/>
          <w:rtl/>
        </w:rPr>
        <w:t>ו</w:t>
      </w:r>
      <w:r>
        <w:rPr>
          <w:rtl/>
        </w:rPr>
        <w:t xml:space="preserve">ההפחתה </w:t>
      </w:r>
      <w:bookmarkStart w:id="1334" w:name="_ETM_Q3_303210"/>
      <w:bookmarkEnd w:id="1334"/>
      <w:r>
        <w:rPr>
          <w:rtl/>
        </w:rPr>
        <w:t xml:space="preserve">של </w:t>
      </w:r>
      <w:bookmarkStart w:id="1335" w:name="_ETM_Q3_303360"/>
      <w:bookmarkEnd w:id="1335"/>
      <w:r>
        <w:rPr>
          <w:rFonts w:hint="cs"/>
          <w:rtl/>
        </w:rPr>
        <w:t>דמי הבראה</w:t>
      </w:r>
      <w:r>
        <w:rPr>
          <w:rtl/>
        </w:rPr>
        <w:t xml:space="preserve"> </w:t>
      </w:r>
      <w:bookmarkStart w:id="1336" w:name="_ETM_Q3_303810"/>
      <w:bookmarkEnd w:id="1336"/>
      <w:r>
        <w:rPr>
          <w:rtl/>
        </w:rPr>
        <w:t xml:space="preserve">לשם </w:t>
      </w:r>
      <w:bookmarkStart w:id="1337" w:name="_ETM_Q3_304110"/>
      <w:bookmarkEnd w:id="1337"/>
      <w:r>
        <w:rPr>
          <w:rtl/>
        </w:rPr>
        <w:t xml:space="preserve">תקציב </w:t>
      </w:r>
      <w:bookmarkStart w:id="1338" w:name="_ETM_Q3_304470"/>
      <w:bookmarkEnd w:id="1338"/>
      <w:r>
        <w:rPr>
          <w:rtl/>
        </w:rPr>
        <w:t>ה</w:t>
      </w:r>
      <w:r>
        <w:rPr>
          <w:rFonts w:hint="cs"/>
          <w:rtl/>
        </w:rPr>
        <w:t>טבות</w:t>
      </w:r>
      <w:r>
        <w:rPr>
          <w:rtl/>
        </w:rPr>
        <w:t xml:space="preserve"> </w:t>
      </w:r>
      <w:bookmarkStart w:id="1339" w:name="_ETM_Q3_304829"/>
      <w:bookmarkEnd w:id="1339"/>
      <w:r>
        <w:rPr>
          <w:rtl/>
        </w:rPr>
        <w:t xml:space="preserve">לחיילי </w:t>
      </w:r>
      <w:bookmarkStart w:id="1340" w:name="_ETM_Q3_305250"/>
      <w:bookmarkEnd w:id="1340"/>
      <w:r>
        <w:rPr>
          <w:rtl/>
        </w:rPr>
        <w:t>מילואים</w:t>
      </w:r>
      <w:r>
        <w:rPr>
          <w:rFonts w:hint="cs"/>
          <w:rtl/>
        </w:rPr>
        <w:t>.</w:t>
      </w:r>
      <w:r>
        <w:rPr>
          <w:rtl/>
        </w:rPr>
        <w:t xml:space="preserve"> </w:t>
      </w:r>
      <w:bookmarkStart w:id="1341" w:name="_ETM_Q3_306099"/>
      <w:bookmarkEnd w:id="1341"/>
      <w:r>
        <w:rPr>
          <w:rtl/>
        </w:rPr>
        <w:t xml:space="preserve">פה </w:t>
      </w:r>
      <w:bookmarkStart w:id="1342" w:name="_ETM_Q3_306249"/>
      <w:bookmarkEnd w:id="1342"/>
      <w:r>
        <w:rPr>
          <w:rtl/>
        </w:rPr>
        <w:t xml:space="preserve">מדובר </w:t>
      </w:r>
      <w:bookmarkStart w:id="1343" w:name="_ETM_Q3_306639"/>
      <w:bookmarkEnd w:id="1343"/>
      <w:r>
        <w:rPr>
          <w:rtl/>
        </w:rPr>
        <w:t xml:space="preserve">בהסכם </w:t>
      </w:r>
      <w:bookmarkStart w:id="1344" w:name="_ETM_Q3_307700"/>
      <w:bookmarkEnd w:id="1344"/>
      <w:r>
        <w:rPr>
          <w:rtl/>
        </w:rPr>
        <w:t xml:space="preserve">שנחתם </w:t>
      </w:r>
      <w:bookmarkStart w:id="1345" w:name="_ETM_Q3_308330"/>
      <w:bookmarkEnd w:id="1345"/>
      <w:r>
        <w:rPr>
          <w:rtl/>
        </w:rPr>
        <w:t xml:space="preserve">בין </w:t>
      </w:r>
      <w:bookmarkStart w:id="1346" w:name="_ETM_Q3_308510"/>
      <w:bookmarkEnd w:id="1346"/>
      <w:r>
        <w:rPr>
          <w:rtl/>
        </w:rPr>
        <w:t xml:space="preserve">המעסיקים </w:t>
      </w:r>
      <w:bookmarkStart w:id="1347" w:name="_ETM_Q3_309320"/>
      <w:bookmarkEnd w:id="1347"/>
      <w:r>
        <w:rPr>
          <w:rtl/>
        </w:rPr>
        <w:t xml:space="preserve">וההסתדרות </w:t>
      </w:r>
      <w:bookmarkStart w:id="1348" w:name="_ETM_Q3_310370"/>
      <w:bookmarkEnd w:id="1348"/>
      <w:r>
        <w:rPr>
          <w:rtl/>
        </w:rPr>
        <w:t xml:space="preserve">לבין </w:t>
      </w:r>
      <w:bookmarkStart w:id="1349" w:name="_ETM_Q3_310819"/>
      <w:bookmarkEnd w:id="1349"/>
      <w:r>
        <w:rPr>
          <w:rtl/>
        </w:rPr>
        <w:t xml:space="preserve">הממשלה </w:t>
      </w:r>
      <w:bookmarkStart w:id="1350" w:name="_ETM_Q3_311930"/>
      <w:bookmarkEnd w:id="1350"/>
      <w:r>
        <w:rPr>
          <w:rtl/>
        </w:rPr>
        <w:t xml:space="preserve">לגבי </w:t>
      </w:r>
      <w:bookmarkStart w:id="1351" w:name="_ETM_Q3_312680"/>
      <w:bookmarkEnd w:id="1351"/>
      <w:r>
        <w:rPr>
          <w:rtl/>
        </w:rPr>
        <w:t xml:space="preserve">ימי </w:t>
      </w:r>
      <w:bookmarkStart w:id="1352" w:name="_ETM_Q3_313069"/>
      <w:bookmarkEnd w:id="1352"/>
      <w:r>
        <w:rPr>
          <w:rFonts w:hint="cs"/>
          <w:rtl/>
        </w:rPr>
        <w:t>ה</w:t>
      </w:r>
      <w:r>
        <w:rPr>
          <w:rtl/>
        </w:rPr>
        <w:t xml:space="preserve">הבראה </w:t>
      </w:r>
      <w:bookmarkStart w:id="1353" w:name="_ETM_Q3_313910"/>
      <w:bookmarkEnd w:id="1353"/>
      <w:r>
        <w:rPr>
          <w:rtl/>
        </w:rPr>
        <w:t xml:space="preserve">של </w:t>
      </w:r>
      <w:bookmarkStart w:id="1354" w:name="_ETM_Q3_314239"/>
      <w:bookmarkEnd w:id="1354"/>
      <w:r>
        <w:rPr>
          <w:rtl/>
        </w:rPr>
        <w:t>העובדים</w:t>
      </w:r>
      <w:r>
        <w:rPr>
          <w:rFonts w:hint="cs"/>
          <w:rtl/>
        </w:rPr>
        <w:t>.</w:t>
      </w:r>
      <w:r>
        <w:rPr>
          <w:rtl/>
        </w:rPr>
        <w:t xml:space="preserve"> </w:t>
      </w:r>
      <w:bookmarkStart w:id="1355" w:name="_ETM_Q3_315499"/>
      <w:bookmarkEnd w:id="1355"/>
      <w:r>
        <w:rPr>
          <w:rtl/>
        </w:rPr>
        <w:t xml:space="preserve">יש </w:t>
      </w:r>
      <w:bookmarkStart w:id="1356" w:name="_ETM_Q3_315889"/>
      <w:bookmarkEnd w:id="1356"/>
      <w:r>
        <w:rPr>
          <w:rtl/>
        </w:rPr>
        <w:t xml:space="preserve">עובדים </w:t>
      </w:r>
      <w:bookmarkStart w:id="1357" w:name="_ETM_Q3_316249"/>
      <w:bookmarkEnd w:id="1357"/>
      <w:r>
        <w:rPr>
          <w:rtl/>
        </w:rPr>
        <w:t xml:space="preserve">שיש </w:t>
      </w:r>
      <w:bookmarkStart w:id="1358" w:name="_ETM_Q3_316519"/>
      <w:bookmarkEnd w:id="1358"/>
      <w:r>
        <w:rPr>
          <w:rtl/>
        </w:rPr>
        <w:t xml:space="preserve">להם </w:t>
      </w:r>
      <w:bookmarkStart w:id="1359" w:name="_ETM_Q3_316669"/>
      <w:bookmarkEnd w:id="1359"/>
      <w:r>
        <w:rPr>
          <w:rFonts w:hint="cs"/>
          <w:rtl/>
        </w:rPr>
        <w:t>עשרה</w:t>
      </w:r>
      <w:r>
        <w:rPr>
          <w:rtl/>
        </w:rPr>
        <w:t xml:space="preserve"> </w:t>
      </w:r>
      <w:bookmarkStart w:id="1360" w:name="_ETM_Q3_317060"/>
      <w:bookmarkEnd w:id="1360"/>
      <w:r>
        <w:rPr>
          <w:rtl/>
        </w:rPr>
        <w:t xml:space="preserve">ימי </w:t>
      </w:r>
      <w:bookmarkStart w:id="1361" w:name="_ETM_Q3_317329"/>
      <w:bookmarkEnd w:id="1361"/>
      <w:r>
        <w:rPr>
          <w:rtl/>
        </w:rPr>
        <w:t xml:space="preserve">הבראה </w:t>
      </w:r>
      <w:bookmarkStart w:id="1362" w:name="_ETM_Q3_317689"/>
      <w:bookmarkEnd w:id="1362"/>
      <w:r>
        <w:rPr>
          <w:rtl/>
        </w:rPr>
        <w:t>בשנה</w:t>
      </w:r>
      <w:r>
        <w:rPr>
          <w:rFonts w:hint="cs"/>
          <w:rtl/>
        </w:rPr>
        <w:t>,</w:t>
      </w:r>
      <w:r>
        <w:rPr>
          <w:rtl/>
        </w:rPr>
        <w:t xml:space="preserve"> </w:t>
      </w:r>
      <w:bookmarkStart w:id="1363" w:name="_ETM_Q3_318620"/>
      <w:bookmarkEnd w:id="1363"/>
      <w:r>
        <w:rPr>
          <w:rtl/>
        </w:rPr>
        <w:t xml:space="preserve">ויש </w:t>
      </w:r>
      <w:bookmarkStart w:id="1364" w:name="_ETM_Q3_318889"/>
      <w:bookmarkEnd w:id="1364"/>
      <w:r>
        <w:rPr>
          <w:rtl/>
        </w:rPr>
        <w:t xml:space="preserve">עובדים </w:t>
      </w:r>
      <w:bookmarkStart w:id="1365" w:name="_ETM_Q3_319159"/>
      <w:bookmarkEnd w:id="1365"/>
      <w:r>
        <w:rPr>
          <w:rtl/>
        </w:rPr>
        <w:t xml:space="preserve">שיש </w:t>
      </w:r>
      <w:bookmarkStart w:id="1366" w:name="_ETM_Q3_319459"/>
      <w:bookmarkEnd w:id="1366"/>
      <w:r>
        <w:rPr>
          <w:rtl/>
        </w:rPr>
        <w:t xml:space="preserve">להם </w:t>
      </w:r>
      <w:bookmarkStart w:id="1367" w:name="_ETM_Q3_319760"/>
      <w:bookmarkEnd w:id="1367"/>
      <w:r>
        <w:rPr>
          <w:rFonts w:hint="cs"/>
          <w:rtl/>
        </w:rPr>
        <w:t>חמישה</w:t>
      </w:r>
      <w:r>
        <w:rPr>
          <w:rtl/>
        </w:rPr>
        <w:t xml:space="preserve"> </w:t>
      </w:r>
      <w:bookmarkStart w:id="1368" w:name="_ETM_Q3_320269"/>
      <w:bookmarkEnd w:id="1368"/>
      <w:r>
        <w:rPr>
          <w:rtl/>
        </w:rPr>
        <w:t xml:space="preserve">ימי </w:t>
      </w:r>
      <w:bookmarkStart w:id="1369" w:name="_ETM_Q3_320900"/>
      <w:bookmarkEnd w:id="1369"/>
      <w:r>
        <w:rPr>
          <w:rtl/>
        </w:rPr>
        <w:t xml:space="preserve">הבראה </w:t>
      </w:r>
      <w:bookmarkStart w:id="1370" w:name="_ETM_Q3_321230"/>
      <w:bookmarkEnd w:id="1370"/>
      <w:r>
        <w:rPr>
          <w:rtl/>
        </w:rPr>
        <w:t>בשנה</w:t>
      </w:r>
      <w:r>
        <w:rPr>
          <w:rFonts w:hint="cs"/>
          <w:rtl/>
        </w:rPr>
        <w:t>.</w:t>
      </w:r>
      <w:r>
        <w:rPr>
          <w:rtl/>
        </w:rPr>
        <w:t xml:space="preserve"> </w:t>
      </w:r>
      <w:bookmarkStart w:id="1371" w:name="_ETM_Q3_322139"/>
      <w:bookmarkEnd w:id="1371"/>
      <w:r>
        <w:rPr>
          <w:rtl/>
        </w:rPr>
        <w:t xml:space="preserve">אדוני </w:t>
      </w:r>
      <w:bookmarkStart w:id="1372" w:name="_ETM_Q3_323370"/>
      <w:bookmarkEnd w:id="1372"/>
      <w:r>
        <w:rPr>
          <w:rtl/>
        </w:rPr>
        <w:t>היושב-ראש</w:t>
      </w:r>
      <w:r>
        <w:rPr>
          <w:rFonts w:hint="cs"/>
          <w:rtl/>
        </w:rPr>
        <w:t>,</w:t>
      </w:r>
      <w:r>
        <w:rPr>
          <w:rtl/>
        </w:rPr>
        <w:t xml:space="preserve"> אנחנו </w:t>
      </w:r>
      <w:bookmarkStart w:id="1373" w:name="_ETM_Q3_322560"/>
      <w:bookmarkEnd w:id="1373"/>
      <w:r>
        <w:rPr>
          <w:rtl/>
        </w:rPr>
        <w:t xml:space="preserve">עמדנו </w:t>
      </w:r>
      <w:bookmarkStart w:id="1374" w:name="_ETM_Q3_322889"/>
      <w:bookmarkEnd w:id="1374"/>
      <w:r>
        <w:rPr>
          <w:rtl/>
        </w:rPr>
        <w:t>על</w:t>
      </w:r>
      <w:r>
        <w:rPr>
          <w:rFonts w:hint="cs"/>
          <w:rtl/>
        </w:rPr>
        <w:t xml:space="preserve"> </w:t>
      </w:r>
      <w:r>
        <w:rPr>
          <w:rtl/>
        </w:rPr>
        <w:t xml:space="preserve">כך </w:t>
      </w:r>
      <w:bookmarkStart w:id="1375" w:name="_ETM_Q3_323160"/>
      <w:bookmarkStart w:id="1376" w:name="_ETM_Q3_324330"/>
      <w:bookmarkEnd w:id="1375"/>
      <w:bookmarkEnd w:id="1376"/>
      <w:r>
        <w:rPr>
          <w:rtl/>
        </w:rPr>
        <w:t>ש</w:t>
      </w:r>
      <w:bookmarkStart w:id="1377" w:name="_ETM_Q3_325020"/>
      <w:bookmarkEnd w:id="1377"/>
      <w:r>
        <w:rPr>
          <w:rtl/>
        </w:rPr>
        <w:t xml:space="preserve">אלה </w:t>
      </w:r>
      <w:bookmarkStart w:id="1378" w:name="_ETM_Q3_325350"/>
      <w:bookmarkEnd w:id="1378"/>
      <w:r>
        <w:rPr>
          <w:rtl/>
        </w:rPr>
        <w:t xml:space="preserve">שמרוויחים </w:t>
      </w:r>
      <w:bookmarkStart w:id="1379" w:name="_ETM_Q3_326100"/>
      <w:bookmarkEnd w:id="1379"/>
      <w:r>
        <w:rPr>
          <w:rtl/>
        </w:rPr>
        <w:t xml:space="preserve">מתחת </w:t>
      </w:r>
      <w:bookmarkStart w:id="1380" w:name="_ETM_Q3_326490"/>
      <w:bookmarkEnd w:id="1380"/>
      <w:r>
        <w:rPr>
          <w:rtl/>
        </w:rPr>
        <w:t>ל</w:t>
      </w:r>
      <w:r>
        <w:rPr>
          <w:rFonts w:hint="cs"/>
          <w:rtl/>
        </w:rPr>
        <w:t>-6,000</w:t>
      </w:r>
      <w:r>
        <w:rPr>
          <w:rtl/>
        </w:rPr>
        <w:t xml:space="preserve"> </w:t>
      </w:r>
      <w:bookmarkStart w:id="1381" w:name="_ETM_Q3_327180"/>
      <w:bookmarkEnd w:id="1381"/>
      <w:r>
        <w:rPr>
          <w:rtl/>
        </w:rPr>
        <w:t>שקל</w:t>
      </w:r>
      <w:r>
        <w:rPr>
          <w:rFonts w:hint="cs"/>
          <w:rtl/>
        </w:rPr>
        <w:t xml:space="preserve"> </w:t>
      </w:r>
      <w:r>
        <w:rPr>
          <w:rFonts w:hint="eastAsia"/>
          <w:rtl/>
        </w:rPr>
        <w:t>–</w:t>
      </w:r>
      <w:r>
        <w:rPr>
          <w:rtl/>
        </w:rPr>
        <w:t xml:space="preserve"> </w:t>
      </w:r>
      <w:bookmarkStart w:id="1382" w:name="_ETM_Q3_328540"/>
      <w:bookmarkEnd w:id="1382"/>
      <w:r>
        <w:rPr>
          <w:rtl/>
        </w:rPr>
        <w:t xml:space="preserve">למרות </w:t>
      </w:r>
      <w:bookmarkStart w:id="1383" w:name="_ETM_Q3_329110"/>
      <w:bookmarkEnd w:id="1383"/>
      <w:r>
        <w:rPr>
          <w:rtl/>
        </w:rPr>
        <w:t xml:space="preserve">שהחוק </w:t>
      </w:r>
      <w:bookmarkStart w:id="1384" w:name="_ETM_Q3_329739"/>
      <w:bookmarkEnd w:id="1384"/>
      <w:r>
        <w:rPr>
          <w:rtl/>
        </w:rPr>
        <w:t xml:space="preserve">אומר </w:t>
      </w:r>
      <w:bookmarkStart w:id="1385" w:name="_ETM_Q3_330010"/>
      <w:bookmarkEnd w:id="1385"/>
      <w:r>
        <w:rPr>
          <w:rtl/>
        </w:rPr>
        <w:t xml:space="preserve">שכולם </w:t>
      </w:r>
      <w:bookmarkStart w:id="1386" w:name="_ETM_Q3_330790"/>
      <w:bookmarkEnd w:id="1386"/>
      <w:r>
        <w:rPr>
          <w:rtl/>
        </w:rPr>
        <w:t xml:space="preserve">נותנים </w:t>
      </w:r>
      <w:bookmarkStart w:id="1387" w:name="_ETM_Q3_331090"/>
      <w:bookmarkEnd w:id="1387"/>
      <w:r>
        <w:rPr>
          <w:rtl/>
        </w:rPr>
        <w:t xml:space="preserve">יום </w:t>
      </w:r>
      <w:bookmarkStart w:id="1388" w:name="_ETM_Q3_331329"/>
      <w:bookmarkEnd w:id="1388"/>
      <w:r>
        <w:rPr>
          <w:rFonts w:hint="cs"/>
          <w:rtl/>
        </w:rPr>
        <w:t xml:space="preserve">הבראה </w:t>
      </w:r>
      <w:r w:rsidR="009A7FD8">
        <w:rPr>
          <w:rFonts w:hint="cs"/>
          <w:rtl/>
        </w:rPr>
        <w:t>–</w:t>
      </w:r>
      <w:r>
        <w:rPr>
          <w:rtl/>
        </w:rPr>
        <w:t xml:space="preserve"> </w:t>
      </w:r>
      <w:bookmarkStart w:id="1389" w:name="_ETM_Q3_332410"/>
      <w:bookmarkEnd w:id="1389"/>
      <w:r>
        <w:rPr>
          <w:rtl/>
        </w:rPr>
        <w:t xml:space="preserve">מי </w:t>
      </w:r>
      <w:bookmarkStart w:id="1390" w:name="_ETM_Q3_332620"/>
      <w:bookmarkEnd w:id="1390"/>
      <w:r>
        <w:rPr>
          <w:rtl/>
        </w:rPr>
        <w:t xml:space="preserve">שמרוויח </w:t>
      </w:r>
      <w:bookmarkStart w:id="1391" w:name="_ETM_Q3_333190"/>
      <w:bookmarkStart w:id="1392" w:name="_ETM_Q3_334330"/>
      <w:bookmarkEnd w:id="1391"/>
      <w:bookmarkEnd w:id="1392"/>
      <w:r>
        <w:rPr>
          <w:rtl/>
        </w:rPr>
        <w:t xml:space="preserve">עד </w:t>
      </w:r>
      <w:bookmarkStart w:id="1393" w:name="_ETM_Q3_334570"/>
      <w:bookmarkEnd w:id="1393"/>
      <w:r>
        <w:rPr>
          <w:rFonts w:hint="cs"/>
          <w:rtl/>
        </w:rPr>
        <w:t>6,000</w:t>
      </w:r>
      <w:r>
        <w:rPr>
          <w:rtl/>
        </w:rPr>
        <w:t xml:space="preserve"> </w:t>
      </w:r>
      <w:bookmarkStart w:id="1394" w:name="_ETM_Q3_335080"/>
      <w:bookmarkEnd w:id="1394"/>
      <w:r>
        <w:rPr>
          <w:rtl/>
        </w:rPr>
        <w:t xml:space="preserve">שקל </w:t>
      </w:r>
      <w:bookmarkStart w:id="1395" w:name="_ETM_Q3_335770"/>
      <w:bookmarkEnd w:id="1395"/>
      <w:r>
        <w:rPr>
          <w:rtl/>
        </w:rPr>
        <w:t xml:space="preserve">ויש </w:t>
      </w:r>
      <w:bookmarkStart w:id="1396" w:name="_ETM_Q3_336100"/>
      <w:bookmarkEnd w:id="1396"/>
      <w:r>
        <w:rPr>
          <w:rtl/>
        </w:rPr>
        <w:t xml:space="preserve">לו </w:t>
      </w:r>
      <w:bookmarkStart w:id="1397" w:name="_ETM_Q3_336220"/>
      <w:bookmarkEnd w:id="1397"/>
      <w:r>
        <w:rPr>
          <w:rtl/>
        </w:rPr>
        <w:t xml:space="preserve">רק </w:t>
      </w:r>
      <w:bookmarkStart w:id="1398" w:name="_ETM_Q3_336370"/>
      <w:bookmarkStart w:id="1399" w:name="_ETM_Q3_336790"/>
      <w:bookmarkEnd w:id="1398"/>
      <w:bookmarkEnd w:id="1399"/>
      <w:r>
        <w:rPr>
          <w:rFonts w:hint="cs"/>
          <w:rtl/>
        </w:rPr>
        <w:t xml:space="preserve">חמישה </w:t>
      </w:r>
      <w:r>
        <w:rPr>
          <w:rtl/>
        </w:rPr>
        <w:t xml:space="preserve">ימי </w:t>
      </w:r>
      <w:bookmarkStart w:id="1400" w:name="_ETM_Q3_337000"/>
      <w:bookmarkEnd w:id="1400"/>
      <w:r>
        <w:rPr>
          <w:rtl/>
        </w:rPr>
        <w:t>הבראה</w:t>
      </w:r>
      <w:r>
        <w:rPr>
          <w:rFonts w:hint="cs"/>
          <w:rtl/>
        </w:rPr>
        <w:t>,</w:t>
      </w:r>
      <w:r>
        <w:rPr>
          <w:rtl/>
        </w:rPr>
        <w:t xml:space="preserve"> </w:t>
      </w:r>
      <w:bookmarkStart w:id="1401" w:name="_ETM_Q3_337780"/>
      <w:bookmarkEnd w:id="1401"/>
      <w:r>
        <w:rPr>
          <w:rtl/>
        </w:rPr>
        <w:t xml:space="preserve">ההיגיון </w:t>
      </w:r>
      <w:bookmarkStart w:id="1402" w:name="_ETM_Q3_338260"/>
      <w:bookmarkEnd w:id="1402"/>
      <w:r>
        <w:rPr>
          <w:rtl/>
        </w:rPr>
        <w:t xml:space="preserve">אומר </w:t>
      </w:r>
      <w:bookmarkStart w:id="1403" w:name="_ETM_Q3_338470"/>
      <w:bookmarkEnd w:id="1403"/>
      <w:r>
        <w:rPr>
          <w:rtl/>
        </w:rPr>
        <w:t xml:space="preserve">שהוא </w:t>
      </w:r>
      <w:bookmarkStart w:id="1404" w:name="_ETM_Q3_338590"/>
      <w:bookmarkEnd w:id="1404"/>
      <w:r>
        <w:rPr>
          <w:rFonts w:hint="cs"/>
          <w:rtl/>
        </w:rPr>
        <w:t>ייתן רק חצי יום.</w:t>
      </w:r>
      <w:bookmarkStart w:id="1405" w:name="_ETM_Q3_339535"/>
      <w:bookmarkStart w:id="1406" w:name="_ETM_Q3_339605"/>
      <w:bookmarkStart w:id="1407" w:name="_ETM_Q3_339677"/>
      <w:bookmarkStart w:id="1408" w:name="_ETM_Q3_339725"/>
      <w:bookmarkStart w:id="1409" w:name="_ETM_Q3_338860"/>
      <w:bookmarkStart w:id="1410" w:name="_ETM_Q3_339940"/>
      <w:bookmarkStart w:id="1411" w:name="_ETM_Q3_340150"/>
      <w:bookmarkEnd w:id="1405"/>
      <w:bookmarkEnd w:id="1406"/>
      <w:bookmarkEnd w:id="1407"/>
      <w:bookmarkEnd w:id="1408"/>
      <w:bookmarkEnd w:id="1409"/>
      <w:bookmarkEnd w:id="1410"/>
      <w:bookmarkEnd w:id="1411"/>
      <w:r>
        <w:rPr>
          <w:rFonts w:hint="cs"/>
          <w:rtl/>
        </w:rPr>
        <w:t xml:space="preserve"> אם </w:t>
      </w:r>
      <w:r>
        <w:rPr>
          <w:rtl/>
        </w:rPr>
        <w:t xml:space="preserve">יום </w:t>
      </w:r>
      <w:bookmarkStart w:id="1412" w:name="_ETM_Q3_340360"/>
      <w:bookmarkEnd w:id="1412"/>
      <w:r>
        <w:rPr>
          <w:rtl/>
        </w:rPr>
        <w:t>ה</w:t>
      </w:r>
      <w:r>
        <w:rPr>
          <w:rFonts w:hint="cs"/>
          <w:rtl/>
        </w:rPr>
        <w:t>בראה זה</w:t>
      </w:r>
      <w:r>
        <w:rPr>
          <w:rtl/>
        </w:rPr>
        <w:t xml:space="preserve"> </w:t>
      </w:r>
      <w:bookmarkStart w:id="1413" w:name="_ETM_Q3_341320"/>
      <w:bookmarkEnd w:id="1413"/>
      <w:r>
        <w:rPr>
          <w:rtl/>
        </w:rPr>
        <w:t xml:space="preserve">בערך </w:t>
      </w:r>
      <w:bookmarkStart w:id="1414" w:name="_ETM_Q3_341620"/>
      <w:bookmarkEnd w:id="1414"/>
      <w:r>
        <w:rPr>
          <w:rtl/>
        </w:rPr>
        <w:t xml:space="preserve">450 </w:t>
      </w:r>
      <w:bookmarkStart w:id="1415" w:name="_ETM_Q3_342460"/>
      <w:bookmarkEnd w:id="1415"/>
      <w:r>
        <w:rPr>
          <w:rtl/>
        </w:rPr>
        <w:t>שקל</w:t>
      </w:r>
      <w:r>
        <w:rPr>
          <w:rFonts w:hint="cs"/>
          <w:rtl/>
        </w:rPr>
        <w:t>,</w:t>
      </w:r>
      <w:r>
        <w:rPr>
          <w:rtl/>
        </w:rPr>
        <w:t xml:space="preserve"> </w:t>
      </w:r>
      <w:bookmarkStart w:id="1416" w:name="_ETM_Q3_343300"/>
      <w:bookmarkEnd w:id="1416"/>
      <w:r>
        <w:rPr>
          <w:rtl/>
        </w:rPr>
        <w:t xml:space="preserve">אז </w:t>
      </w:r>
      <w:bookmarkStart w:id="1417" w:name="_ETM_Q3_343989"/>
      <w:bookmarkEnd w:id="1417"/>
      <w:r>
        <w:rPr>
          <w:rtl/>
        </w:rPr>
        <w:t xml:space="preserve">חצי </w:t>
      </w:r>
      <w:bookmarkStart w:id="1418" w:name="_ETM_Q3_344319"/>
      <w:bookmarkEnd w:id="1418"/>
      <w:r>
        <w:rPr>
          <w:rtl/>
        </w:rPr>
        <w:t>יום</w:t>
      </w:r>
      <w:r>
        <w:rPr>
          <w:rFonts w:hint="cs"/>
          <w:rtl/>
        </w:rPr>
        <w:t>,</w:t>
      </w:r>
      <w:r>
        <w:rPr>
          <w:rtl/>
        </w:rPr>
        <w:t xml:space="preserve"> </w:t>
      </w:r>
      <w:bookmarkStart w:id="1419" w:name="_ETM_Q3_344440"/>
      <w:bookmarkEnd w:id="1419"/>
      <w:r>
        <w:rPr>
          <w:rFonts w:hint="cs"/>
          <w:rtl/>
        </w:rPr>
        <w:t>כפי ש</w:t>
      </w:r>
      <w:r>
        <w:rPr>
          <w:rtl/>
        </w:rPr>
        <w:t>ביקש</w:t>
      </w:r>
      <w:r>
        <w:rPr>
          <w:rFonts w:hint="cs"/>
          <w:rtl/>
        </w:rPr>
        <w:t>נו</w:t>
      </w:r>
      <w:r>
        <w:rPr>
          <w:rtl/>
        </w:rPr>
        <w:t xml:space="preserve"> </w:t>
      </w:r>
      <w:bookmarkStart w:id="1420" w:name="_ETM_Q3_344709"/>
      <w:bookmarkEnd w:id="1420"/>
      <w:r>
        <w:rPr>
          <w:rtl/>
        </w:rPr>
        <w:t xml:space="preserve">שזה </w:t>
      </w:r>
      <w:bookmarkStart w:id="1421" w:name="_ETM_Q3_344980"/>
      <w:bookmarkEnd w:id="1421"/>
      <w:r>
        <w:rPr>
          <w:rtl/>
        </w:rPr>
        <w:t>יהיה</w:t>
      </w:r>
      <w:r>
        <w:rPr>
          <w:rFonts w:hint="cs"/>
          <w:rtl/>
        </w:rPr>
        <w:t>, זה</w:t>
      </w:r>
      <w:r>
        <w:rPr>
          <w:rtl/>
        </w:rPr>
        <w:t xml:space="preserve"> </w:t>
      </w:r>
      <w:bookmarkStart w:id="1422" w:name="_ETM_Q3_345160"/>
      <w:bookmarkEnd w:id="1422"/>
      <w:r>
        <w:rPr>
          <w:rtl/>
        </w:rPr>
        <w:t xml:space="preserve">210 </w:t>
      </w:r>
      <w:bookmarkStart w:id="1423" w:name="_ETM_Q3_346090"/>
      <w:bookmarkEnd w:id="1423"/>
      <w:r>
        <w:rPr>
          <w:rtl/>
        </w:rPr>
        <w:t>שקל</w:t>
      </w:r>
      <w:r>
        <w:rPr>
          <w:rFonts w:hint="cs"/>
          <w:rtl/>
        </w:rPr>
        <w:t>,</w:t>
      </w:r>
      <w:r>
        <w:rPr>
          <w:rtl/>
        </w:rPr>
        <w:t xml:space="preserve"> </w:t>
      </w:r>
      <w:bookmarkStart w:id="1424" w:name="_ETM_Q3_346510"/>
      <w:bookmarkEnd w:id="1424"/>
      <w:r>
        <w:rPr>
          <w:rtl/>
        </w:rPr>
        <w:t>כ</w:t>
      </w:r>
      <w:r>
        <w:rPr>
          <w:rFonts w:hint="cs"/>
          <w:rtl/>
        </w:rPr>
        <w:t xml:space="preserve">י </w:t>
      </w:r>
      <w:bookmarkStart w:id="1425" w:name="_ETM_Q3_349570"/>
      <w:bookmarkEnd w:id="1425"/>
      <w:r>
        <w:rPr>
          <w:rtl/>
        </w:rPr>
        <w:t xml:space="preserve">אדם </w:t>
      </w:r>
      <w:bookmarkStart w:id="1426" w:name="_ETM_Q3_346810"/>
      <w:bookmarkEnd w:id="1426"/>
      <w:r>
        <w:rPr>
          <w:rtl/>
        </w:rPr>
        <w:t xml:space="preserve">שמרוויח </w:t>
      </w:r>
      <w:bookmarkStart w:id="1427" w:name="_ETM_Q3_347230"/>
      <w:bookmarkEnd w:id="1427"/>
      <w:r>
        <w:rPr>
          <w:rFonts w:hint="cs"/>
          <w:rtl/>
        </w:rPr>
        <w:t>6,000</w:t>
      </w:r>
      <w:r>
        <w:rPr>
          <w:rtl/>
        </w:rPr>
        <w:t xml:space="preserve"> </w:t>
      </w:r>
      <w:bookmarkStart w:id="1428" w:name="_ETM_Q3_347709"/>
      <w:bookmarkEnd w:id="1428"/>
      <w:r>
        <w:rPr>
          <w:rtl/>
        </w:rPr>
        <w:t>שקל</w:t>
      </w:r>
      <w:r>
        <w:rPr>
          <w:rFonts w:hint="cs"/>
          <w:rtl/>
        </w:rPr>
        <w:t>, 210</w:t>
      </w:r>
      <w:r>
        <w:rPr>
          <w:rtl/>
        </w:rPr>
        <w:t xml:space="preserve"> </w:t>
      </w:r>
      <w:bookmarkStart w:id="1429" w:name="_ETM_Q3_350049"/>
      <w:bookmarkEnd w:id="1429"/>
      <w:r>
        <w:rPr>
          <w:rtl/>
        </w:rPr>
        <w:t>שקל</w:t>
      </w:r>
      <w:r>
        <w:rPr>
          <w:rFonts w:hint="cs"/>
          <w:rtl/>
        </w:rPr>
        <w:t>ים</w:t>
      </w:r>
      <w:r>
        <w:rPr>
          <w:rtl/>
        </w:rPr>
        <w:t xml:space="preserve"> </w:t>
      </w:r>
      <w:bookmarkStart w:id="1430" w:name="_ETM_Q3_350439"/>
      <w:bookmarkEnd w:id="1430"/>
      <w:r>
        <w:rPr>
          <w:rtl/>
        </w:rPr>
        <w:t>ה</w:t>
      </w:r>
      <w:r>
        <w:rPr>
          <w:rFonts w:hint="cs"/>
          <w:rtl/>
        </w:rPr>
        <w:t>ם</w:t>
      </w:r>
      <w:r>
        <w:rPr>
          <w:rtl/>
        </w:rPr>
        <w:t xml:space="preserve"> </w:t>
      </w:r>
      <w:bookmarkStart w:id="1431" w:name="_ETM_Q3_350529"/>
      <w:bookmarkEnd w:id="1431"/>
      <w:r>
        <w:rPr>
          <w:rtl/>
        </w:rPr>
        <w:t xml:space="preserve">סכום </w:t>
      </w:r>
      <w:bookmarkStart w:id="1432" w:name="_ETM_Q3_350799"/>
      <w:bookmarkEnd w:id="1432"/>
      <w:r>
        <w:rPr>
          <w:rtl/>
        </w:rPr>
        <w:t xml:space="preserve">מספיק </w:t>
      </w:r>
      <w:bookmarkStart w:id="1433" w:name="_ETM_Q3_351189"/>
      <w:bookmarkEnd w:id="1433"/>
      <w:r>
        <w:rPr>
          <w:rtl/>
        </w:rPr>
        <w:t xml:space="preserve">מכובד </w:t>
      </w:r>
      <w:bookmarkStart w:id="1434" w:name="_ETM_Q3_351549"/>
      <w:bookmarkEnd w:id="1434"/>
      <w:r>
        <w:rPr>
          <w:rtl/>
        </w:rPr>
        <w:t xml:space="preserve">בשביל </w:t>
      </w:r>
      <w:bookmarkStart w:id="1435" w:name="_ETM_Q3_352389"/>
      <w:bookmarkEnd w:id="1435"/>
      <w:r>
        <w:rPr>
          <w:rtl/>
        </w:rPr>
        <w:t xml:space="preserve">לתרום </w:t>
      </w:r>
      <w:bookmarkStart w:id="1436" w:name="_ETM_Q3_352749"/>
      <w:bookmarkEnd w:id="1436"/>
      <w:r>
        <w:rPr>
          <w:rtl/>
        </w:rPr>
        <w:t>לשנה</w:t>
      </w:r>
      <w:r>
        <w:rPr>
          <w:rFonts w:hint="cs"/>
          <w:rtl/>
        </w:rPr>
        <w:t>.</w:t>
      </w:r>
      <w:r>
        <w:rPr>
          <w:rtl/>
        </w:rPr>
        <w:t xml:space="preserve"> </w:t>
      </w:r>
      <w:bookmarkStart w:id="1437" w:name="_ETM_Q3_354010"/>
      <w:bookmarkEnd w:id="1437"/>
    </w:p>
    <w:p w:rsidR="00071895" w:rsidRDefault="00071895" w:rsidP="005303EA">
      <w:pPr>
        <w:rPr>
          <w:rtl/>
        </w:rPr>
      </w:pPr>
      <w:bookmarkStart w:id="1438" w:name="_ETM_Q3_355424"/>
      <w:bookmarkStart w:id="1439" w:name="_ETM_Q3_355491"/>
      <w:bookmarkEnd w:id="1438"/>
      <w:bookmarkEnd w:id="1439"/>
    </w:p>
    <w:p w:rsidR="00071895" w:rsidRDefault="00071895" w:rsidP="009A7FD8">
      <w:pPr>
        <w:rPr>
          <w:rtl/>
        </w:rPr>
      </w:pPr>
      <w:bookmarkStart w:id="1440" w:name="_ETM_Q3_355569"/>
      <w:bookmarkStart w:id="1441" w:name="_ETM_Q3_355620"/>
      <w:bookmarkEnd w:id="1440"/>
      <w:bookmarkEnd w:id="1441"/>
      <w:r>
        <w:rPr>
          <w:rtl/>
        </w:rPr>
        <w:t xml:space="preserve">אדוני </w:t>
      </w:r>
      <w:bookmarkStart w:id="1442" w:name="_ETM_Q3_354400"/>
      <w:bookmarkEnd w:id="1442"/>
      <w:r>
        <w:rPr>
          <w:rtl/>
        </w:rPr>
        <w:t>היושב-ראש</w:t>
      </w:r>
      <w:r>
        <w:rPr>
          <w:rFonts w:hint="cs"/>
          <w:rtl/>
        </w:rPr>
        <w:t>,</w:t>
      </w:r>
      <w:r>
        <w:rPr>
          <w:rtl/>
        </w:rPr>
        <w:t xml:space="preserve"> </w:t>
      </w:r>
      <w:bookmarkStart w:id="1443" w:name="_ETM_Q3_355510"/>
      <w:bookmarkEnd w:id="1443"/>
      <w:r>
        <w:rPr>
          <w:rtl/>
        </w:rPr>
        <w:t xml:space="preserve">אני </w:t>
      </w:r>
      <w:bookmarkStart w:id="1444" w:name="_ETM_Q3_355750"/>
      <w:bookmarkEnd w:id="1444"/>
      <w:r>
        <w:rPr>
          <w:rtl/>
        </w:rPr>
        <w:t>א</w:t>
      </w:r>
      <w:r>
        <w:rPr>
          <w:rFonts w:hint="cs"/>
          <w:rtl/>
        </w:rPr>
        <w:t>פרט</w:t>
      </w:r>
      <w:r>
        <w:rPr>
          <w:rtl/>
        </w:rPr>
        <w:t xml:space="preserve"> </w:t>
      </w:r>
      <w:bookmarkStart w:id="1445" w:name="_ETM_Q3_356110"/>
      <w:bookmarkEnd w:id="1445"/>
      <w:r>
        <w:rPr>
          <w:rtl/>
        </w:rPr>
        <w:t xml:space="preserve">עכשיו </w:t>
      </w:r>
      <w:bookmarkStart w:id="1446" w:name="_ETM_Q3_356410"/>
      <w:bookmarkEnd w:id="1446"/>
      <w:r>
        <w:rPr>
          <w:rtl/>
        </w:rPr>
        <w:t xml:space="preserve">את </w:t>
      </w:r>
      <w:bookmarkStart w:id="1447" w:name="_ETM_Q3_356590"/>
      <w:bookmarkEnd w:id="1447"/>
      <w:r>
        <w:rPr>
          <w:rtl/>
        </w:rPr>
        <w:t xml:space="preserve">הצעת </w:t>
      </w:r>
      <w:bookmarkStart w:id="1448" w:name="_ETM_Q3_357220"/>
      <w:bookmarkEnd w:id="1448"/>
      <w:r>
        <w:rPr>
          <w:rtl/>
        </w:rPr>
        <w:t xml:space="preserve">החוק </w:t>
      </w:r>
      <w:bookmarkStart w:id="1449" w:name="_ETM_Q3_357490"/>
      <w:bookmarkEnd w:id="1449"/>
      <w:r>
        <w:rPr>
          <w:rtl/>
        </w:rPr>
        <w:t>הז</w:t>
      </w:r>
      <w:r w:rsidR="00331259">
        <w:rPr>
          <w:rFonts w:hint="cs"/>
          <w:rtl/>
        </w:rPr>
        <w:t>את</w:t>
      </w:r>
      <w:r>
        <w:rPr>
          <w:rtl/>
        </w:rPr>
        <w:t xml:space="preserve"> </w:t>
      </w:r>
      <w:bookmarkStart w:id="1450" w:name="_ETM_Q3_358689"/>
      <w:bookmarkStart w:id="1451" w:name="_ETM_Q3_359190"/>
      <w:bookmarkEnd w:id="1450"/>
      <w:bookmarkEnd w:id="1451"/>
      <w:r>
        <w:rPr>
          <w:rtl/>
        </w:rPr>
        <w:t xml:space="preserve">לקריאה </w:t>
      </w:r>
      <w:bookmarkStart w:id="1452" w:name="_ETM_Q3_359700"/>
      <w:bookmarkEnd w:id="1452"/>
      <w:r>
        <w:rPr>
          <w:rtl/>
        </w:rPr>
        <w:t xml:space="preserve">שנייה </w:t>
      </w:r>
      <w:bookmarkStart w:id="1453" w:name="_ETM_Q3_360000"/>
      <w:bookmarkEnd w:id="1453"/>
      <w:r>
        <w:rPr>
          <w:rtl/>
        </w:rPr>
        <w:t>ושלישית</w:t>
      </w:r>
      <w:r w:rsidR="009A7FD8">
        <w:rPr>
          <w:rFonts w:hint="cs"/>
          <w:rtl/>
        </w:rPr>
        <w:t>.</w:t>
      </w:r>
      <w:r>
        <w:rPr>
          <w:rtl/>
        </w:rPr>
        <w:t xml:space="preserve"> </w:t>
      </w:r>
      <w:bookmarkStart w:id="1454" w:name="_ETM_Q3_360990"/>
      <w:bookmarkEnd w:id="1454"/>
      <w:r>
        <w:rPr>
          <w:rtl/>
        </w:rPr>
        <w:t xml:space="preserve">זה </w:t>
      </w:r>
      <w:bookmarkStart w:id="1455" w:name="_ETM_Q3_361200"/>
      <w:bookmarkEnd w:id="1455"/>
      <w:r>
        <w:rPr>
          <w:rtl/>
        </w:rPr>
        <w:t xml:space="preserve">חוק </w:t>
      </w:r>
      <w:bookmarkStart w:id="1456" w:name="_ETM_Q3_361610"/>
      <w:bookmarkEnd w:id="1456"/>
      <w:r>
        <w:rPr>
          <w:rtl/>
        </w:rPr>
        <w:t>ה</w:t>
      </w:r>
      <w:r>
        <w:rPr>
          <w:rFonts w:hint="cs"/>
          <w:rtl/>
        </w:rPr>
        <w:t>קפאה</w:t>
      </w:r>
      <w:r>
        <w:rPr>
          <w:rtl/>
        </w:rPr>
        <w:t xml:space="preserve"> </w:t>
      </w:r>
      <w:bookmarkStart w:id="1457" w:name="_ETM_Q3_362240"/>
      <w:bookmarkEnd w:id="1457"/>
      <w:r>
        <w:rPr>
          <w:rFonts w:hint="cs"/>
          <w:rtl/>
        </w:rPr>
        <w:t>ו</w:t>
      </w:r>
      <w:r>
        <w:rPr>
          <w:rtl/>
        </w:rPr>
        <w:t xml:space="preserve">הפחתה </w:t>
      </w:r>
      <w:bookmarkStart w:id="1458" w:name="_ETM_Q3_362690"/>
      <w:bookmarkEnd w:id="1458"/>
      <w:r>
        <w:rPr>
          <w:rtl/>
        </w:rPr>
        <w:t xml:space="preserve">של </w:t>
      </w:r>
      <w:bookmarkStart w:id="1459" w:name="_ETM_Q3_362870"/>
      <w:bookmarkEnd w:id="1459"/>
      <w:r>
        <w:rPr>
          <w:rFonts w:hint="cs"/>
          <w:rtl/>
        </w:rPr>
        <w:t>דמי הבראה</w:t>
      </w:r>
      <w:r>
        <w:rPr>
          <w:rtl/>
        </w:rPr>
        <w:t xml:space="preserve"> </w:t>
      </w:r>
      <w:bookmarkStart w:id="1460" w:name="_ETM_Q3_363230"/>
      <w:bookmarkEnd w:id="1460"/>
      <w:r>
        <w:rPr>
          <w:rtl/>
        </w:rPr>
        <w:t xml:space="preserve">בשנת </w:t>
      </w:r>
      <w:bookmarkStart w:id="1461" w:name="_ETM_Q3_363500"/>
      <w:bookmarkEnd w:id="1461"/>
      <w:r>
        <w:rPr>
          <w:rtl/>
        </w:rPr>
        <w:t xml:space="preserve">2024 </w:t>
      </w:r>
      <w:bookmarkStart w:id="1462" w:name="_ETM_Q3_364310"/>
      <w:bookmarkEnd w:id="1462"/>
      <w:r>
        <w:rPr>
          <w:rtl/>
        </w:rPr>
        <w:t xml:space="preserve">לשם </w:t>
      </w:r>
      <w:bookmarkStart w:id="1463" w:name="_ETM_Q3_364639"/>
      <w:bookmarkEnd w:id="1463"/>
      <w:r>
        <w:rPr>
          <w:rtl/>
        </w:rPr>
        <w:t xml:space="preserve">תקצוב </w:t>
      </w:r>
      <w:bookmarkStart w:id="1464" w:name="_ETM_Q3_365030"/>
      <w:bookmarkEnd w:id="1464"/>
      <w:r>
        <w:rPr>
          <w:rtl/>
        </w:rPr>
        <w:t xml:space="preserve">ההטבות </w:t>
      </w:r>
      <w:bookmarkStart w:id="1465" w:name="_ETM_Q3_365540"/>
      <w:bookmarkEnd w:id="1465"/>
      <w:r>
        <w:rPr>
          <w:rtl/>
        </w:rPr>
        <w:t xml:space="preserve">לחיילי </w:t>
      </w:r>
      <w:bookmarkStart w:id="1466" w:name="_ETM_Q3_365960"/>
      <w:bookmarkEnd w:id="1466"/>
      <w:r>
        <w:rPr>
          <w:rtl/>
        </w:rPr>
        <w:t>המילואים</w:t>
      </w:r>
      <w:r>
        <w:rPr>
          <w:rFonts w:hint="cs"/>
          <w:rtl/>
        </w:rPr>
        <w:t>.</w:t>
      </w:r>
      <w:r>
        <w:rPr>
          <w:rtl/>
        </w:rPr>
        <w:t xml:space="preserve"> </w:t>
      </w:r>
      <w:bookmarkStart w:id="1467" w:name="_ETM_Q3_366350"/>
      <w:bookmarkEnd w:id="1467"/>
      <w:r>
        <w:rPr>
          <w:rtl/>
        </w:rPr>
        <w:t xml:space="preserve">גם </w:t>
      </w:r>
      <w:bookmarkStart w:id="1468" w:name="_ETM_Q3_366560"/>
      <w:bookmarkEnd w:id="1468"/>
      <w:r>
        <w:rPr>
          <w:rtl/>
        </w:rPr>
        <w:t xml:space="preserve">פה </w:t>
      </w:r>
      <w:bookmarkStart w:id="1469" w:name="_ETM_Q3_366889"/>
      <w:bookmarkEnd w:id="1469"/>
      <w:r>
        <w:rPr>
          <w:rtl/>
        </w:rPr>
        <w:t>ה</w:t>
      </w:r>
      <w:r>
        <w:rPr>
          <w:rFonts w:hint="cs"/>
          <w:rtl/>
        </w:rPr>
        <w:t>ד</w:t>
      </w:r>
      <w:r>
        <w:rPr>
          <w:rtl/>
        </w:rPr>
        <w:t xml:space="preserve">גשנו </w:t>
      </w:r>
      <w:bookmarkStart w:id="1470" w:name="_ETM_Q3_367820"/>
      <w:bookmarkEnd w:id="1470"/>
      <w:r>
        <w:rPr>
          <w:rtl/>
        </w:rPr>
        <w:t xml:space="preserve">שאנחנו </w:t>
      </w:r>
      <w:bookmarkStart w:id="1471" w:name="_ETM_Q3_368150"/>
      <w:bookmarkEnd w:id="1471"/>
      <w:r>
        <w:rPr>
          <w:rtl/>
        </w:rPr>
        <w:t xml:space="preserve">רוצים </w:t>
      </w:r>
      <w:bookmarkStart w:id="1472" w:name="_ETM_Q3_368389"/>
      <w:bookmarkEnd w:id="1472"/>
      <w:r>
        <w:rPr>
          <w:rtl/>
        </w:rPr>
        <w:t xml:space="preserve">שהכסף </w:t>
      </w:r>
      <w:bookmarkStart w:id="1473" w:name="_ETM_Q3_368930"/>
      <w:bookmarkEnd w:id="1473"/>
      <w:r>
        <w:rPr>
          <w:rtl/>
        </w:rPr>
        <w:t xml:space="preserve">יהיה </w:t>
      </w:r>
      <w:bookmarkStart w:id="1474" w:name="_ETM_Q3_370230"/>
      <w:bookmarkEnd w:id="1474"/>
      <w:r>
        <w:rPr>
          <w:rFonts w:hint="cs"/>
          <w:rtl/>
        </w:rPr>
        <w:t xml:space="preserve">– </w:t>
      </w:r>
      <w:r>
        <w:rPr>
          <w:rtl/>
        </w:rPr>
        <w:t xml:space="preserve">אני </w:t>
      </w:r>
      <w:bookmarkStart w:id="1475" w:name="_ETM_Q3_370319"/>
      <w:bookmarkEnd w:id="1475"/>
      <w:r>
        <w:rPr>
          <w:rtl/>
        </w:rPr>
        <w:t xml:space="preserve">לא </w:t>
      </w:r>
      <w:bookmarkStart w:id="1476" w:name="_ETM_Q3_370409"/>
      <w:bookmarkEnd w:id="1476"/>
      <w:r>
        <w:rPr>
          <w:rtl/>
        </w:rPr>
        <w:t xml:space="preserve">יודע </w:t>
      </w:r>
      <w:bookmarkStart w:id="1477" w:name="_ETM_Q3_370559"/>
      <w:bookmarkEnd w:id="1477"/>
      <w:r>
        <w:rPr>
          <w:rtl/>
        </w:rPr>
        <w:t xml:space="preserve">אם </w:t>
      </w:r>
      <w:bookmarkStart w:id="1478" w:name="_ETM_Q3_370620"/>
      <w:bookmarkEnd w:id="1478"/>
      <w:r>
        <w:rPr>
          <w:rtl/>
        </w:rPr>
        <w:t xml:space="preserve">לקרוא </w:t>
      </w:r>
      <w:bookmarkStart w:id="1479" w:name="_ETM_Q3_370799"/>
      <w:bookmarkEnd w:id="1479"/>
      <w:r>
        <w:rPr>
          <w:rtl/>
        </w:rPr>
        <w:t xml:space="preserve">לזה </w:t>
      </w:r>
      <w:bookmarkStart w:id="1480" w:name="_ETM_Q3_371010"/>
      <w:bookmarkEnd w:id="1480"/>
      <w:r>
        <w:rPr>
          <w:rtl/>
        </w:rPr>
        <w:t>צבוע</w:t>
      </w:r>
      <w:r w:rsidR="009A7FD8">
        <w:rPr>
          <w:rFonts w:hint="cs"/>
          <w:rtl/>
        </w:rPr>
        <w:t>,</w:t>
      </w:r>
      <w:r>
        <w:rPr>
          <w:rFonts w:hint="cs"/>
          <w:rtl/>
        </w:rPr>
        <w:t xml:space="preserve"> </w:t>
      </w:r>
      <w:r>
        <w:rPr>
          <w:rtl/>
        </w:rPr>
        <w:t xml:space="preserve">אבל </w:t>
      </w:r>
      <w:bookmarkStart w:id="1481" w:name="_ETM_Q3_371669"/>
      <w:bookmarkEnd w:id="1481"/>
      <w:r>
        <w:rPr>
          <w:rtl/>
        </w:rPr>
        <w:t xml:space="preserve">שיהיה </w:t>
      </w:r>
      <w:bookmarkStart w:id="1482" w:name="_ETM_Q3_372480"/>
      <w:bookmarkEnd w:id="1482"/>
      <w:r>
        <w:rPr>
          <w:rtl/>
        </w:rPr>
        <w:t>מ</w:t>
      </w:r>
      <w:r>
        <w:rPr>
          <w:rFonts w:hint="cs"/>
          <w:rtl/>
        </w:rPr>
        <w:t>וגדר</w:t>
      </w:r>
      <w:r>
        <w:rPr>
          <w:rtl/>
        </w:rPr>
        <w:t xml:space="preserve"> </w:t>
      </w:r>
      <w:bookmarkStart w:id="1483" w:name="_ETM_Q3_373530"/>
      <w:bookmarkEnd w:id="1483"/>
      <w:r>
        <w:rPr>
          <w:rtl/>
        </w:rPr>
        <w:t xml:space="preserve">להטבות </w:t>
      </w:r>
      <w:bookmarkStart w:id="1484" w:name="_ETM_Q3_374250"/>
      <w:bookmarkEnd w:id="1484"/>
      <w:r>
        <w:rPr>
          <w:rtl/>
        </w:rPr>
        <w:t>שניתנ</w:t>
      </w:r>
      <w:r>
        <w:rPr>
          <w:rFonts w:hint="cs"/>
          <w:rtl/>
        </w:rPr>
        <w:t>ות</w:t>
      </w:r>
      <w:r>
        <w:rPr>
          <w:rtl/>
        </w:rPr>
        <w:t xml:space="preserve"> </w:t>
      </w:r>
      <w:bookmarkStart w:id="1485" w:name="_ETM_Q3_374880"/>
      <w:bookmarkEnd w:id="1485"/>
      <w:r>
        <w:rPr>
          <w:rtl/>
        </w:rPr>
        <w:t xml:space="preserve">עכשיו </w:t>
      </w:r>
      <w:bookmarkStart w:id="1486" w:name="_ETM_Q3_375150"/>
      <w:bookmarkEnd w:id="1486"/>
      <w:r>
        <w:rPr>
          <w:rtl/>
        </w:rPr>
        <w:t xml:space="preserve">לחיילי </w:t>
      </w:r>
      <w:bookmarkStart w:id="1487" w:name="_ETM_Q3_375540"/>
      <w:bookmarkEnd w:id="1487"/>
      <w:r>
        <w:rPr>
          <w:rtl/>
        </w:rPr>
        <w:t>המילואים</w:t>
      </w:r>
      <w:r>
        <w:rPr>
          <w:rFonts w:hint="cs"/>
          <w:rtl/>
        </w:rPr>
        <w:t>.</w:t>
      </w:r>
      <w:r>
        <w:rPr>
          <w:rtl/>
        </w:rPr>
        <w:t xml:space="preserve"> </w:t>
      </w:r>
      <w:bookmarkStart w:id="1488" w:name="_ETM_Q3_377319"/>
      <w:bookmarkEnd w:id="1488"/>
      <w:r>
        <w:rPr>
          <w:rtl/>
        </w:rPr>
        <w:t xml:space="preserve">זה </w:t>
      </w:r>
      <w:bookmarkStart w:id="1489" w:name="_ETM_Q3_377560"/>
      <w:bookmarkEnd w:id="1489"/>
      <w:r>
        <w:rPr>
          <w:rtl/>
        </w:rPr>
        <w:t xml:space="preserve">הוגש </w:t>
      </w:r>
      <w:bookmarkStart w:id="1490" w:name="_ETM_Q3_377860"/>
      <w:bookmarkEnd w:id="1490"/>
      <w:r>
        <w:rPr>
          <w:rtl/>
        </w:rPr>
        <w:t>כפ</w:t>
      </w:r>
      <w:r>
        <w:rPr>
          <w:rFonts w:hint="cs"/>
          <w:rtl/>
        </w:rPr>
        <w:t>רק ה'</w:t>
      </w:r>
      <w:r>
        <w:rPr>
          <w:rtl/>
        </w:rPr>
        <w:t xml:space="preserve"> </w:t>
      </w:r>
      <w:bookmarkStart w:id="1491" w:name="_ETM_Q3_378760"/>
      <w:bookmarkEnd w:id="1491"/>
      <w:r>
        <w:rPr>
          <w:rFonts w:hint="cs"/>
          <w:rtl/>
        </w:rPr>
        <w:t>ל</w:t>
      </w:r>
      <w:r>
        <w:rPr>
          <w:rtl/>
        </w:rPr>
        <w:t xml:space="preserve">הצעת </w:t>
      </w:r>
      <w:bookmarkStart w:id="1492" w:name="_ETM_Q3_379090"/>
      <w:bookmarkEnd w:id="1492"/>
      <w:r>
        <w:rPr>
          <w:rtl/>
        </w:rPr>
        <w:t xml:space="preserve">חוק </w:t>
      </w:r>
      <w:bookmarkStart w:id="1493" w:name="_ETM_Q3_379300"/>
      <w:bookmarkEnd w:id="1493"/>
      <w:r>
        <w:rPr>
          <w:rtl/>
        </w:rPr>
        <w:t xml:space="preserve">התוכנית </w:t>
      </w:r>
      <w:bookmarkStart w:id="1494" w:name="_ETM_Q3_379630"/>
      <w:bookmarkEnd w:id="1494"/>
      <w:r>
        <w:rPr>
          <w:rtl/>
        </w:rPr>
        <w:t>המאז</w:t>
      </w:r>
      <w:r>
        <w:rPr>
          <w:rFonts w:hint="cs"/>
          <w:rtl/>
        </w:rPr>
        <w:t>נת</w:t>
      </w:r>
      <w:r>
        <w:rPr>
          <w:rtl/>
        </w:rPr>
        <w:t xml:space="preserve"> </w:t>
      </w:r>
      <w:bookmarkStart w:id="1495" w:name="_ETM_Q3_380110"/>
      <w:bookmarkEnd w:id="1495"/>
      <w:r>
        <w:rPr>
          <w:rFonts w:hint="cs"/>
          <w:rtl/>
        </w:rPr>
        <w:t>(</w:t>
      </w:r>
      <w:r>
        <w:rPr>
          <w:rtl/>
        </w:rPr>
        <w:t xml:space="preserve">תיקוני </w:t>
      </w:r>
      <w:bookmarkStart w:id="1496" w:name="_ETM_Q3_380470"/>
      <w:bookmarkEnd w:id="1496"/>
      <w:r>
        <w:rPr>
          <w:rtl/>
        </w:rPr>
        <w:t xml:space="preserve">חקיקה </w:t>
      </w:r>
      <w:bookmarkStart w:id="1497" w:name="_ETM_Q3_380919"/>
      <w:bookmarkEnd w:id="1497"/>
      <w:r>
        <w:rPr>
          <w:rtl/>
        </w:rPr>
        <w:t xml:space="preserve">להשגת </w:t>
      </w:r>
      <w:bookmarkStart w:id="1498" w:name="_ETM_Q3_381340"/>
      <w:bookmarkEnd w:id="1498"/>
      <w:r>
        <w:rPr>
          <w:rtl/>
        </w:rPr>
        <w:t xml:space="preserve">יעדי </w:t>
      </w:r>
      <w:bookmarkStart w:id="1499" w:name="_ETM_Q3_381639"/>
      <w:bookmarkEnd w:id="1499"/>
      <w:r>
        <w:rPr>
          <w:rtl/>
        </w:rPr>
        <w:t xml:space="preserve">התקציב </w:t>
      </w:r>
      <w:bookmarkStart w:id="1500" w:name="_ETM_Q3_382060"/>
      <w:bookmarkEnd w:id="1500"/>
      <w:r>
        <w:rPr>
          <w:rtl/>
        </w:rPr>
        <w:t xml:space="preserve">לשנת </w:t>
      </w:r>
      <w:bookmarkStart w:id="1501" w:name="_ETM_Q3_382360"/>
      <w:bookmarkEnd w:id="1501"/>
      <w:r>
        <w:rPr>
          <w:rFonts w:hint="cs"/>
          <w:rtl/>
        </w:rPr>
        <w:t>2024</w:t>
      </w:r>
      <w:bookmarkStart w:id="1502" w:name="_ETM_Q3_383050"/>
      <w:bookmarkEnd w:id="1502"/>
      <w:r>
        <w:rPr>
          <w:rFonts w:hint="cs"/>
          <w:rtl/>
        </w:rPr>
        <w:t>), התשפ"ד</w:t>
      </w:r>
      <w:bookmarkStart w:id="1503" w:name="_ETM_Q3_384290"/>
      <w:bookmarkStart w:id="1504" w:name="_ETM_Q3_384530"/>
      <w:bookmarkStart w:id="1505" w:name="_ETM_Q3_385000"/>
      <w:bookmarkEnd w:id="1503"/>
      <w:bookmarkEnd w:id="1504"/>
      <w:bookmarkEnd w:id="1505"/>
      <w:r>
        <w:rPr>
          <w:rFonts w:hint="cs"/>
          <w:rtl/>
        </w:rPr>
        <w:t xml:space="preserve">, ופוצל ממנה </w:t>
      </w:r>
      <w:r>
        <w:rPr>
          <w:rtl/>
        </w:rPr>
        <w:t xml:space="preserve">לפי </w:t>
      </w:r>
      <w:bookmarkStart w:id="1506" w:name="_ETM_Q3_385209"/>
      <w:bookmarkEnd w:id="1506"/>
      <w:r>
        <w:rPr>
          <w:rtl/>
        </w:rPr>
        <w:t xml:space="preserve">סעיף </w:t>
      </w:r>
      <w:bookmarkStart w:id="1507" w:name="_ETM_Q3_385510"/>
      <w:bookmarkEnd w:id="1507"/>
      <w:r>
        <w:rPr>
          <w:rtl/>
        </w:rPr>
        <w:t xml:space="preserve">84 </w:t>
      </w:r>
      <w:bookmarkStart w:id="1508" w:name="_ETM_Q3_386079"/>
      <w:bookmarkEnd w:id="1508"/>
      <w:r>
        <w:rPr>
          <w:rtl/>
        </w:rPr>
        <w:t xml:space="preserve">לתקנון </w:t>
      </w:r>
      <w:bookmarkStart w:id="1509" w:name="_ETM_Q3_386650"/>
      <w:bookmarkEnd w:id="1509"/>
      <w:r>
        <w:rPr>
          <w:rFonts w:hint="cs"/>
          <w:rtl/>
        </w:rPr>
        <w:t>הכנסת.</w:t>
      </w:r>
    </w:p>
    <w:p w:rsidR="00071895" w:rsidRDefault="00071895" w:rsidP="005303EA">
      <w:pPr>
        <w:rPr>
          <w:rtl/>
        </w:rPr>
      </w:pPr>
      <w:bookmarkStart w:id="1510" w:name="_ETM_Q3_389033"/>
      <w:bookmarkStart w:id="1511" w:name="_ETM_Q3_389104"/>
      <w:bookmarkEnd w:id="1510"/>
      <w:bookmarkEnd w:id="1511"/>
    </w:p>
    <w:p w:rsidR="00071895" w:rsidRDefault="00071895" w:rsidP="005303EA">
      <w:pPr>
        <w:rPr>
          <w:rtl/>
        </w:rPr>
      </w:pPr>
      <w:bookmarkStart w:id="1512" w:name="_ETM_Q3_389177"/>
      <w:bookmarkStart w:id="1513" w:name="_ETM_Q3_389229"/>
      <w:bookmarkStart w:id="1514" w:name="_ETM_Q3_388150"/>
      <w:bookmarkEnd w:id="1512"/>
      <w:bookmarkEnd w:id="1513"/>
      <w:bookmarkEnd w:id="1514"/>
      <w:r>
        <w:rPr>
          <w:rtl/>
        </w:rPr>
        <w:t xml:space="preserve">הצעת </w:t>
      </w:r>
      <w:bookmarkStart w:id="1515" w:name="_ETM_Q3_388629"/>
      <w:bookmarkEnd w:id="1515"/>
      <w:r>
        <w:rPr>
          <w:rtl/>
        </w:rPr>
        <w:t xml:space="preserve">החוק </w:t>
      </w:r>
      <w:bookmarkStart w:id="1516" w:name="_ETM_Q3_388870"/>
      <w:bookmarkEnd w:id="1516"/>
      <w:r>
        <w:rPr>
          <w:rFonts w:hint="cs"/>
          <w:rtl/>
        </w:rPr>
        <w:t>הובאה</w:t>
      </w:r>
      <w:r>
        <w:rPr>
          <w:rtl/>
        </w:rPr>
        <w:t xml:space="preserve"> </w:t>
      </w:r>
      <w:bookmarkStart w:id="1517" w:name="_ETM_Q3_389079"/>
      <w:bookmarkEnd w:id="1517"/>
      <w:r>
        <w:rPr>
          <w:rtl/>
        </w:rPr>
        <w:t xml:space="preserve">על </w:t>
      </w:r>
      <w:bookmarkStart w:id="1518" w:name="_ETM_Q3_389169"/>
      <w:bookmarkEnd w:id="1518"/>
      <w:r>
        <w:rPr>
          <w:rtl/>
        </w:rPr>
        <w:t xml:space="preserve">בסיס </w:t>
      </w:r>
      <w:bookmarkStart w:id="1519" w:name="_ETM_Q3_389500"/>
      <w:bookmarkEnd w:id="1519"/>
      <w:r>
        <w:rPr>
          <w:rtl/>
        </w:rPr>
        <w:t xml:space="preserve">הסכם </w:t>
      </w:r>
      <w:bookmarkStart w:id="1520" w:name="_ETM_Q3_389829"/>
      <w:bookmarkEnd w:id="1520"/>
      <w:r>
        <w:rPr>
          <w:rtl/>
        </w:rPr>
        <w:t xml:space="preserve">קיבוצי </w:t>
      </w:r>
      <w:bookmarkStart w:id="1521" w:name="_ETM_Q3_390189"/>
      <w:bookmarkStart w:id="1522" w:name="_ETM_Q3_391150"/>
      <w:bookmarkEnd w:id="1521"/>
      <w:bookmarkEnd w:id="1522"/>
      <w:r>
        <w:rPr>
          <w:rtl/>
        </w:rPr>
        <w:t>שער</w:t>
      </w:r>
      <w:r>
        <w:rPr>
          <w:rFonts w:hint="cs"/>
          <w:rtl/>
        </w:rPr>
        <w:t>כה</w:t>
      </w:r>
      <w:r>
        <w:rPr>
          <w:rtl/>
        </w:rPr>
        <w:t xml:space="preserve"> </w:t>
      </w:r>
      <w:bookmarkStart w:id="1523" w:name="_ETM_Q3_391810"/>
      <w:bookmarkEnd w:id="1523"/>
      <w:r>
        <w:rPr>
          <w:rtl/>
        </w:rPr>
        <w:t xml:space="preserve">הסתדרות </w:t>
      </w:r>
      <w:bookmarkStart w:id="1524" w:name="_ETM_Q3_392319"/>
      <w:bookmarkEnd w:id="1524"/>
      <w:r>
        <w:rPr>
          <w:rtl/>
        </w:rPr>
        <w:t xml:space="preserve">העובדים </w:t>
      </w:r>
      <w:bookmarkStart w:id="1525" w:name="_ETM_Q3_392919"/>
      <w:bookmarkEnd w:id="1525"/>
      <w:r>
        <w:rPr>
          <w:rtl/>
        </w:rPr>
        <w:t xml:space="preserve">עם </w:t>
      </w:r>
      <w:bookmarkStart w:id="1526" w:name="_ETM_Q3_393160"/>
      <w:bookmarkEnd w:id="1526"/>
      <w:r>
        <w:rPr>
          <w:rtl/>
        </w:rPr>
        <w:t xml:space="preserve">מעסיקים </w:t>
      </w:r>
      <w:bookmarkStart w:id="1527" w:name="_ETM_Q3_393700"/>
      <w:bookmarkEnd w:id="1527"/>
      <w:r>
        <w:rPr>
          <w:rtl/>
        </w:rPr>
        <w:t xml:space="preserve">שונים </w:t>
      </w:r>
      <w:bookmarkStart w:id="1528" w:name="_ETM_Q3_394060"/>
      <w:bookmarkEnd w:id="1528"/>
      <w:r>
        <w:rPr>
          <w:rtl/>
        </w:rPr>
        <w:t xml:space="preserve">במשק </w:t>
      </w:r>
      <w:bookmarkStart w:id="1529" w:name="_ETM_Q3_394510"/>
      <w:bookmarkEnd w:id="1529"/>
      <w:r>
        <w:rPr>
          <w:rtl/>
        </w:rPr>
        <w:t xml:space="preserve">בחודש </w:t>
      </w:r>
      <w:bookmarkStart w:id="1530" w:name="_ETM_Q3_394870"/>
      <w:bookmarkEnd w:id="1530"/>
      <w:r>
        <w:rPr>
          <w:rtl/>
        </w:rPr>
        <w:t xml:space="preserve">ינואר </w:t>
      </w:r>
      <w:bookmarkStart w:id="1531" w:name="_ETM_Q3_395230"/>
      <w:bookmarkEnd w:id="1531"/>
      <w:r>
        <w:rPr>
          <w:rtl/>
        </w:rPr>
        <w:t>2024</w:t>
      </w:r>
      <w:r>
        <w:rPr>
          <w:rFonts w:hint="cs"/>
          <w:rtl/>
        </w:rPr>
        <w:t>.</w:t>
      </w:r>
      <w:r>
        <w:rPr>
          <w:rtl/>
        </w:rPr>
        <w:t xml:space="preserve"> </w:t>
      </w:r>
      <w:bookmarkStart w:id="1532" w:name="_ETM_Q3_396750"/>
      <w:bookmarkEnd w:id="1532"/>
      <w:r>
        <w:rPr>
          <w:rtl/>
        </w:rPr>
        <w:t xml:space="preserve">היא </w:t>
      </w:r>
      <w:bookmarkStart w:id="1533" w:name="_ETM_Q3_396870"/>
      <w:bookmarkEnd w:id="1533"/>
      <w:r>
        <w:rPr>
          <w:rtl/>
        </w:rPr>
        <w:t xml:space="preserve">מעגנת </w:t>
      </w:r>
      <w:bookmarkStart w:id="1534" w:name="_ETM_Q3_397860"/>
      <w:bookmarkEnd w:id="1534"/>
      <w:r>
        <w:rPr>
          <w:rtl/>
        </w:rPr>
        <w:t xml:space="preserve">את </w:t>
      </w:r>
      <w:bookmarkStart w:id="1535" w:name="_ETM_Q3_398070"/>
      <w:bookmarkEnd w:id="1535"/>
      <w:r>
        <w:rPr>
          <w:rtl/>
        </w:rPr>
        <w:t xml:space="preserve">עיקרי </w:t>
      </w:r>
      <w:bookmarkStart w:id="1536" w:name="_ETM_Q3_398520"/>
      <w:bookmarkStart w:id="1537" w:name="_ETM_Q3_399570"/>
      <w:bookmarkEnd w:id="1536"/>
      <w:bookmarkEnd w:id="1537"/>
      <w:r>
        <w:rPr>
          <w:rtl/>
        </w:rPr>
        <w:t xml:space="preserve">הסדר </w:t>
      </w:r>
      <w:bookmarkStart w:id="1538" w:name="_ETM_Q3_399960"/>
      <w:bookmarkEnd w:id="1538"/>
      <w:r>
        <w:rPr>
          <w:rtl/>
        </w:rPr>
        <w:t>הפחת</w:t>
      </w:r>
      <w:r>
        <w:rPr>
          <w:rFonts w:hint="cs"/>
          <w:rtl/>
        </w:rPr>
        <w:t>ת דמי הבראה</w:t>
      </w:r>
      <w:r>
        <w:rPr>
          <w:rtl/>
        </w:rPr>
        <w:t xml:space="preserve"> </w:t>
      </w:r>
      <w:bookmarkStart w:id="1539" w:name="_ETM_Q3_400980"/>
      <w:bookmarkEnd w:id="1539"/>
      <w:r>
        <w:rPr>
          <w:rFonts w:hint="cs"/>
          <w:rtl/>
        </w:rPr>
        <w:t>ו</w:t>
      </w:r>
      <w:r>
        <w:rPr>
          <w:rtl/>
        </w:rPr>
        <w:t>הקפאתם</w:t>
      </w:r>
      <w:r>
        <w:rPr>
          <w:rFonts w:hint="cs"/>
          <w:rtl/>
        </w:rPr>
        <w:t>,</w:t>
      </w:r>
      <w:r>
        <w:rPr>
          <w:rtl/>
        </w:rPr>
        <w:t xml:space="preserve"> </w:t>
      </w:r>
      <w:bookmarkStart w:id="1540" w:name="_ETM_Q3_401610"/>
      <w:bookmarkEnd w:id="1540"/>
      <w:r>
        <w:rPr>
          <w:rtl/>
        </w:rPr>
        <w:t xml:space="preserve">שנקבע </w:t>
      </w:r>
      <w:bookmarkStart w:id="1541" w:name="_ETM_Q3_402000"/>
      <w:bookmarkEnd w:id="1541"/>
      <w:r>
        <w:rPr>
          <w:rtl/>
        </w:rPr>
        <w:t xml:space="preserve">בהסכם </w:t>
      </w:r>
      <w:bookmarkStart w:id="1542" w:name="_ETM_Q3_402330"/>
      <w:bookmarkEnd w:id="1542"/>
      <w:r>
        <w:rPr>
          <w:rtl/>
        </w:rPr>
        <w:t>הקיבוצי</w:t>
      </w:r>
      <w:r>
        <w:rPr>
          <w:rFonts w:hint="cs"/>
          <w:rtl/>
        </w:rPr>
        <w:t>,</w:t>
      </w:r>
      <w:r>
        <w:rPr>
          <w:rtl/>
        </w:rPr>
        <w:t xml:space="preserve"> </w:t>
      </w:r>
      <w:bookmarkStart w:id="1543" w:name="_ETM_Q3_402870"/>
      <w:bookmarkEnd w:id="1543"/>
      <w:r>
        <w:rPr>
          <w:rtl/>
        </w:rPr>
        <w:t>כאמור</w:t>
      </w:r>
      <w:r>
        <w:rPr>
          <w:rFonts w:hint="cs"/>
          <w:rtl/>
        </w:rPr>
        <w:t>,</w:t>
      </w:r>
      <w:r>
        <w:rPr>
          <w:rtl/>
        </w:rPr>
        <w:t xml:space="preserve"> </w:t>
      </w:r>
      <w:bookmarkStart w:id="1544" w:name="_ETM_Q3_403770"/>
      <w:bookmarkEnd w:id="1544"/>
      <w:r>
        <w:rPr>
          <w:rFonts w:hint="cs"/>
          <w:rtl/>
        </w:rPr>
        <w:t xml:space="preserve">לשם </w:t>
      </w:r>
      <w:r>
        <w:rPr>
          <w:rtl/>
        </w:rPr>
        <w:t xml:space="preserve">מימון </w:t>
      </w:r>
      <w:bookmarkStart w:id="1545" w:name="_ETM_Q3_404370"/>
      <w:bookmarkEnd w:id="1545"/>
      <w:r>
        <w:rPr>
          <w:rtl/>
        </w:rPr>
        <w:t xml:space="preserve">הטבות </w:t>
      </w:r>
      <w:bookmarkStart w:id="1546" w:name="_ETM_Q3_404790"/>
      <w:bookmarkEnd w:id="1546"/>
      <w:r>
        <w:rPr>
          <w:rtl/>
        </w:rPr>
        <w:t xml:space="preserve">לחיילי </w:t>
      </w:r>
      <w:bookmarkStart w:id="1547" w:name="_ETM_Q3_405180"/>
      <w:bookmarkEnd w:id="1547"/>
      <w:r>
        <w:rPr>
          <w:rtl/>
        </w:rPr>
        <w:t xml:space="preserve">מילואים </w:t>
      </w:r>
      <w:bookmarkStart w:id="1548" w:name="_ETM_Q3_405540"/>
      <w:bookmarkEnd w:id="1548"/>
      <w:r>
        <w:rPr>
          <w:rtl/>
        </w:rPr>
        <w:t xml:space="preserve">עקב </w:t>
      </w:r>
      <w:bookmarkStart w:id="1549" w:name="_ETM_Q3_405840"/>
      <w:bookmarkEnd w:id="1549"/>
      <w:r>
        <w:rPr>
          <w:rtl/>
        </w:rPr>
        <w:t xml:space="preserve">מלחמת </w:t>
      </w:r>
      <w:bookmarkStart w:id="1550" w:name="_ETM_Q3_406320"/>
      <w:bookmarkEnd w:id="1550"/>
      <w:r>
        <w:rPr>
          <w:rFonts w:hint="cs"/>
          <w:rtl/>
        </w:rPr>
        <w:t>חרבות</w:t>
      </w:r>
      <w:r>
        <w:rPr>
          <w:rtl/>
        </w:rPr>
        <w:t xml:space="preserve"> </w:t>
      </w:r>
      <w:bookmarkStart w:id="1551" w:name="_ETM_Q3_406770"/>
      <w:bookmarkEnd w:id="1551"/>
      <w:r>
        <w:rPr>
          <w:rtl/>
        </w:rPr>
        <w:t>ברזל</w:t>
      </w:r>
      <w:r>
        <w:rPr>
          <w:rFonts w:hint="cs"/>
          <w:rtl/>
        </w:rPr>
        <w:t>.</w:t>
      </w:r>
      <w:r>
        <w:rPr>
          <w:rtl/>
        </w:rPr>
        <w:t xml:space="preserve"> </w:t>
      </w:r>
      <w:bookmarkStart w:id="1552" w:name="_ETM_Q3_410739"/>
      <w:bookmarkEnd w:id="1552"/>
      <w:r>
        <w:rPr>
          <w:rFonts w:hint="cs"/>
          <w:rtl/>
        </w:rPr>
        <w:t>אקדים</w:t>
      </w:r>
      <w:bookmarkStart w:id="1553" w:name="_ETM_Q3_413510"/>
      <w:bookmarkEnd w:id="1553"/>
      <w:r>
        <w:rPr>
          <w:rFonts w:hint="cs"/>
          <w:rtl/>
        </w:rPr>
        <w:t xml:space="preserve"> וא</w:t>
      </w:r>
      <w:r>
        <w:rPr>
          <w:rtl/>
        </w:rPr>
        <w:t xml:space="preserve">סביר </w:t>
      </w:r>
      <w:bookmarkStart w:id="1554" w:name="_ETM_Q3_414350"/>
      <w:bookmarkEnd w:id="1554"/>
      <w:r>
        <w:rPr>
          <w:rtl/>
        </w:rPr>
        <w:t>כ</w:t>
      </w:r>
      <w:r>
        <w:rPr>
          <w:rFonts w:hint="cs"/>
          <w:rtl/>
        </w:rPr>
        <w:t>י חובת</w:t>
      </w:r>
      <w:r>
        <w:rPr>
          <w:rtl/>
        </w:rPr>
        <w:t xml:space="preserve"> </w:t>
      </w:r>
      <w:bookmarkStart w:id="1555" w:name="_ETM_Q3_414890"/>
      <w:bookmarkEnd w:id="1555"/>
      <w:r>
        <w:rPr>
          <w:rtl/>
        </w:rPr>
        <w:t xml:space="preserve">תשלום </w:t>
      </w:r>
      <w:bookmarkStart w:id="1556" w:name="_ETM_Q3_415250"/>
      <w:bookmarkEnd w:id="1556"/>
      <w:r>
        <w:rPr>
          <w:rtl/>
        </w:rPr>
        <w:t xml:space="preserve">דמי </w:t>
      </w:r>
      <w:bookmarkStart w:id="1557" w:name="_ETM_Q3_415550"/>
      <w:bookmarkEnd w:id="1557"/>
      <w:r>
        <w:rPr>
          <w:rtl/>
        </w:rPr>
        <w:t xml:space="preserve">הבראה </w:t>
      </w:r>
      <w:bookmarkStart w:id="1558" w:name="_ETM_Q3_415940"/>
      <w:bookmarkEnd w:id="1558"/>
      <w:r>
        <w:rPr>
          <w:rtl/>
        </w:rPr>
        <w:t xml:space="preserve">לעובד </w:t>
      </w:r>
      <w:bookmarkStart w:id="1559" w:name="_ETM_Q3_416330"/>
      <w:bookmarkEnd w:id="1559"/>
      <w:r>
        <w:rPr>
          <w:rtl/>
        </w:rPr>
        <w:t xml:space="preserve">מקורה </w:t>
      </w:r>
      <w:bookmarkStart w:id="1560" w:name="_ETM_Q3_416720"/>
      <w:bookmarkEnd w:id="1560"/>
      <w:r>
        <w:rPr>
          <w:rtl/>
        </w:rPr>
        <w:t xml:space="preserve">בהסכמים </w:t>
      </w:r>
      <w:bookmarkStart w:id="1561" w:name="_ETM_Q3_417170"/>
      <w:bookmarkEnd w:id="1561"/>
      <w:r>
        <w:rPr>
          <w:rtl/>
        </w:rPr>
        <w:t>קיבוציים</w:t>
      </w:r>
      <w:r>
        <w:rPr>
          <w:rFonts w:hint="cs"/>
          <w:rtl/>
        </w:rPr>
        <w:t xml:space="preserve"> </w:t>
      </w:r>
      <w:bookmarkStart w:id="1562" w:name="_ETM_Q3_419648"/>
      <w:bookmarkEnd w:id="1562"/>
      <w:r>
        <w:rPr>
          <w:rFonts w:hint="cs"/>
          <w:rtl/>
        </w:rPr>
        <w:t>בצווי</w:t>
      </w:r>
      <w:r>
        <w:rPr>
          <w:rtl/>
        </w:rPr>
        <w:t xml:space="preserve"> </w:t>
      </w:r>
      <w:bookmarkStart w:id="1563" w:name="_ETM_Q3_418070"/>
      <w:bookmarkEnd w:id="1563"/>
      <w:r>
        <w:rPr>
          <w:rtl/>
        </w:rPr>
        <w:t xml:space="preserve">הרחבה </w:t>
      </w:r>
      <w:bookmarkStart w:id="1564" w:name="_ETM_Q3_418610"/>
      <w:bookmarkEnd w:id="1564"/>
      <w:r>
        <w:rPr>
          <w:rtl/>
        </w:rPr>
        <w:t xml:space="preserve">החלים </w:t>
      </w:r>
      <w:bookmarkStart w:id="1565" w:name="_ETM_Q3_418910"/>
      <w:bookmarkEnd w:id="1565"/>
      <w:r>
        <w:rPr>
          <w:rtl/>
        </w:rPr>
        <w:t>במשק</w:t>
      </w:r>
      <w:r>
        <w:rPr>
          <w:rFonts w:hint="cs"/>
          <w:rtl/>
        </w:rPr>
        <w:t>,</w:t>
      </w:r>
      <w:r>
        <w:rPr>
          <w:rtl/>
        </w:rPr>
        <w:t xml:space="preserve"> </w:t>
      </w:r>
      <w:bookmarkStart w:id="1566" w:name="_ETM_Q3_419390"/>
      <w:bookmarkEnd w:id="1566"/>
      <w:r>
        <w:rPr>
          <w:rtl/>
        </w:rPr>
        <w:t xml:space="preserve">ולפיהם </w:t>
      </w:r>
      <w:bookmarkStart w:id="1567" w:name="_ETM_Q3_420440"/>
      <w:bookmarkEnd w:id="1567"/>
      <w:r>
        <w:rPr>
          <w:rtl/>
        </w:rPr>
        <w:t>ככלל</w:t>
      </w:r>
      <w:r>
        <w:rPr>
          <w:rFonts w:hint="cs"/>
          <w:rtl/>
        </w:rPr>
        <w:t>,</w:t>
      </w:r>
      <w:r>
        <w:rPr>
          <w:rtl/>
        </w:rPr>
        <w:t xml:space="preserve"> </w:t>
      </w:r>
      <w:bookmarkStart w:id="1568" w:name="_ETM_Q3_420920"/>
      <w:bookmarkEnd w:id="1568"/>
      <w:r>
        <w:rPr>
          <w:rtl/>
        </w:rPr>
        <w:t xml:space="preserve">אחרי </w:t>
      </w:r>
      <w:bookmarkStart w:id="1569" w:name="_ETM_Q3_421190"/>
      <w:bookmarkStart w:id="1570" w:name="_ETM_Q3_421580"/>
      <w:bookmarkEnd w:id="1569"/>
      <w:bookmarkEnd w:id="1570"/>
      <w:r>
        <w:rPr>
          <w:rtl/>
        </w:rPr>
        <w:t>השלמ</w:t>
      </w:r>
      <w:r>
        <w:rPr>
          <w:rFonts w:hint="cs"/>
          <w:rtl/>
        </w:rPr>
        <w:t>ת שנת</w:t>
      </w:r>
      <w:r>
        <w:rPr>
          <w:rtl/>
        </w:rPr>
        <w:t xml:space="preserve"> </w:t>
      </w:r>
      <w:bookmarkStart w:id="1571" w:name="_ETM_Q3_423080"/>
      <w:bookmarkEnd w:id="1571"/>
      <w:r>
        <w:rPr>
          <w:rtl/>
        </w:rPr>
        <w:t xml:space="preserve">עבודה </w:t>
      </w:r>
      <w:bookmarkStart w:id="1572" w:name="_ETM_Q3_423350"/>
      <w:bookmarkStart w:id="1573" w:name="_ETM_Q3_424160"/>
      <w:bookmarkEnd w:id="1572"/>
      <w:bookmarkEnd w:id="1573"/>
      <w:r>
        <w:rPr>
          <w:rFonts w:hint="cs"/>
          <w:rtl/>
        </w:rPr>
        <w:t>אחת</w:t>
      </w:r>
      <w:r w:rsidR="008A68A9">
        <w:rPr>
          <w:rFonts w:hint="cs"/>
          <w:rtl/>
        </w:rPr>
        <w:t>,</w:t>
      </w:r>
      <w:r>
        <w:rPr>
          <w:rFonts w:hint="cs"/>
          <w:rtl/>
        </w:rPr>
        <w:t xml:space="preserve"> ק</w:t>
      </w:r>
      <w:r>
        <w:rPr>
          <w:rtl/>
        </w:rPr>
        <w:t xml:space="preserve">מה </w:t>
      </w:r>
      <w:bookmarkStart w:id="1574" w:name="_ETM_Q3_424520"/>
      <w:bookmarkEnd w:id="1574"/>
      <w:r>
        <w:rPr>
          <w:rtl/>
        </w:rPr>
        <w:t>ל</w:t>
      </w:r>
      <w:bookmarkStart w:id="1575" w:name="_ETM_Q3_424640"/>
      <w:bookmarkEnd w:id="1575"/>
      <w:r>
        <w:rPr>
          <w:rtl/>
        </w:rPr>
        <w:t xml:space="preserve">עובד </w:t>
      </w:r>
      <w:bookmarkStart w:id="1576" w:name="_ETM_Q3_425030"/>
      <w:bookmarkEnd w:id="1576"/>
      <w:r>
        <w:rPr>
          <w:rtl/>
        </w:rPr>
        <w:t xml:space="preserve">זכאות </w:t>
      </w:r>
      <w:bookmarkStart w:id="1577" w:name="_ETM_Q3_425480"/>
      <w:bookmarkEnd w:id="1577"/>
      <w:r>
        <w:rPr>
          <w:rtl/>
        </w:rPr>
        <w:t xml:space="preserve">לדמי </w:t>
      </w:r>
      <w:bookmarkStart w:id="1578" w:name="_ETM_Q3_425780"/>
      <w:bookmarkEnd w:id="1578"/>
      <w:r>
        <w:rPr>
          <w:rtl/>
        </w:rPr>
        <w:t>הבראה</w:t>
      </w:r>
      <w:r>
        <w:rPr>
          <w:rFonts w:hint="cs"/>
          <w:rtl/>
        </w:rPr>
        <w:t xml:space="preserve">. </w:t>
      </w:r>
    </w:p>
    <w:p w:rsidR="00071895" w:rsidRDefault="00071895" w:rsidP="005303EA">
      <w:pPr>
        <w:rPr>
          <w:rtl/>
        </w:rPr>
      </w:pPr>
    </w:p>
    <w:p w:rsidR="00071895" w:rsidRDefault="00071895" w:rsidP="005303EA">
      <w:pPr>
        <w:rPr>
          <w:rtl/>
        </w:rPr>
      </w:pPr>
      <w:r>
        <w:rPr>
          <w:rFonts w:hint="cs"/>
          <w:rtl/>
        </w:rPr>
        <w:t>תעריף</w:t>
      </w:r>
      <w:r>
        <w:rPr>
          <w:rtl/>
        </w:rPr>
        <w:t xml:space="preserve"> </w:t>
      </w:r>
      <w:bookmarkStart w:id="1579" w:name="_ETM_Q3_426940"/>
      <w:bookmarkEnd w:id="1579"/>
      <w:r>
        <w:rPr>
          <w:rtl/>
        </w:rPr>
        <w:t xml:space="preserve">יום </w:t>
      </w:r>
      <w:bookmarkStart w:id="1580" w:name="_ETM_Q3_427150"/>
      <w:bookmarkEnd w:id="1580"/>
      <w:r>
        <w:rPr>
          <w:rtl/>
        </w:rPr>
        <w:t>הבר</w:t>
      </w:r>
      <w:r>
        <w:rPr>
          <w:rFonts w:hint="cs"/>
          <w:rtl/>
        </w:rPr>
        <w:t>א</w:t>
      </w:r>
      <w:r>
        <w:rPr>
          <w:rtl/>
        </w:rPr>
        <w:t xml:space="preserve">ה </w:t>
      </w:r>
      <w:bookmarkStart w:id="1581" w:name="_ETM_Q3_427450"/>
      <w:bookmarkEnd w:id="1581"/>
      <w:r>
        <w:rPr>
          <w:rFonts w:hint="cs"/>
          <w:rtl/>
        </w:rPr>
        <w:t>נקבע</w:t>
      </w:r>
      <w:r>
        <w:rPr>
          <w:rtl/>
        </w:rPr>
        <w:t xml:space="preserve"> </w:t>
      </w:r>
      <w:bookmarkStart w:id="1582" w:name="_ETM_Q3_427810"/>
      <w:bookmarkEnd w:id="1582"/>
      <w:r>
        <w:rPr>
          <w:rtl/>
        </w:rPr>
        <w:t xml:space="preserve">גם </w:t>
      </w:r>
      <w:bookmarkStart w:id="1583" w:name="_ETM_Q3_427989"/>
      <w:bookmarkEnd w:id="1583"/>
      <w:r>
        <w:rPr>
          <w:rtl/>
        </w:rPr>
        <w:t xml:space="preserve">הוא </w:t>
      </w:r>
      <w:bookmarkStart w:id="1584" w:name="_ETM_Q3_428110"/>
      <w:bookmarkEnd w:id="1584"/>
      <w:r>
        <w:rPr>
          <w:rtl/>
        </w:rPr>
        <w:t xml:space="preserve">בהסכם </w:t>
      </w:r>
      <w:bookmarkStart w:id="1585" w:name="_ETM_Q3_428500"/>
      <w:bookmarkEnd w:id="1585"/>
      <w:r>
        <w:rPr>
          <w:rtl/>
        </w:rPr>
        <w:t xml:space="preserve">קיבוצי </w:t>
      </w:r>
      <w:bookmarkStart w:id="1586" w:name="_ETM_Q3_428980"/>
      <w:bookmarkEnd w:id="1586"/>
      <w:r>
        <w:rPr>
          <w:rtl/>
        </w:rPr>
        <w:t xml:space="preserve">בצו </w:t>
      </w:r>
      <w:bookmarkStart w:id="1587" w:name="_ETM_Q3_429310"/>
      <w:bookmarkEnd w:id="1587"/>
      <w:r>
        <w:rPr>
          <w:rtl/>
        </w:rPr>
        <w:t>הרחבה</w:t>
      </w:r>
      <w:r>
        <w:rPr>
          <w:rFonts w:hint="cs"/>
          <w:rtl/>
        </w:rPr>
        <w:t>,</w:t>
      </w:r>
      <w:r>
        <w:rPr>
          <w:rtl/>
        </w:rPr>
        <w:t xml:space="preserve"> </w:t>
      </w:r>
      <w:bookmarkStart w:id="1588" w:name="_ETM_Q3_430060"/>
      <w:bookmarkEnd w:id="1588"/>
      <w:r>
        <w:rPr>
          <w:rtl/>
        </w:rPr>
        <w:t xml:space="preserve">אך </w:t>
      </w:r>
      <w:bookmarkStart w:id="1589" w:name="_ETM_Q3_430209"/>
      <w:bookmarkEnd w:id="1589"/>
      <w:r>
        <w:rPr>
          <w:rtl/>
        </w:rPr>
        <w:t xml:space="preserve">יש </w:t>
      </w:r>
      <w:bookmarkStart w:id="1590" w:name="_ETM_Q3_430420"/>
      <w:bookmarkEnd w:id="1590"/>
      <w:r>
        <w:rPr>
          <w:rtl/>
        </w:rPr>
        <w:t xml:space="preserve">מקומות </w:t>
      </w:r>
      <w:bookmarkStart w:id="1591" w:name="_ETM_Q3_430810"/>
      <w:bookmarkEnd w:id="1591"/>
      <w:r>
        <w:rPr>
          <w:rtl/>
        </w:rPr>
        <w:t xml:space="preserve">עבודה </w:t>
      </w:r>
      <w:bookmarkStart w:id="1592" w:name="_ETM_Q3_431590"/>
      <w:bookmarkEnd w:id="1592"/>
      <w:r>
        <w:rPr>
          <w:rtl/>
        </w:rPr>
        <w:t xml:space="preserve">שבהם </w:t>
      </w:r>
      <w:bookmarkStart w:id="1593" w:name="_ETM_Q3_431980"/>
      <w:bookmarkEnd w:id="1593"/>
      <w:r>
        <w:rPr>
          <w:rtl/>
        </w:rPr>
        <w:t>חל</w:t>
      </w:r>
      <w:r>
        <w:rPr>
          <w:rFonts w:hint="cs"/>
          <w:rtl/>
        </w:rPr>
        <w:t>ה</w:t>
      </w:r>
      <w:r>
        <w:rPr>
          <w:rtl/>
        </w:rPr>
        <w:t xml:space="preserve"> </w:t>
      </w:r>
      <w:bookmarkStart w:id="1594" w:name="_ETM_Q3_432220"/>
      <w:bookmarkEnd w:id="1594"/>
      <w:r>
        <w:rPr>
          <w:rtl/>
        </w:rPr>
        <w:t xml:space="preserve">על </w:t>
      </w:r>
      <w:bookmarkStart w:id="1595" w:name="_ETM_Q3_432370"/>
      <w:bookmarkEnd w:id="1595"/>
      <w:r>
        <w:rPr>
          <w:rtl/>
        </w:rPr>
        <w:t xml:space="preserve">המעסיק </w:t>
      </w:r>
      <w:bookmarkStart w:id="1596" w:name="_ETM_Q3_432790"/>
      <w:bookmarkEnd w:id="1596"/>
      <w:r>
        <w:rPr>
          <w:rtl/>
        </w:rPr>
        <w:t xml:space="preserve">חובה </w:t>
      </w:r>
      <w:bookmarkStart w:id="1597" w:name="_ETM_Q3_433120"/>
      <w:bookmarkEnd w:id="1597"/>
      <w:r>
        <w:rPr>
          <w:rtl/>
        </w:rPr>
        <w:t xml:space="preserve">לעדכן </w:t>
      </w:r>
      <w:bookmarkStart w:id="1598" w:name="_ETM_Q3_433510"/>
      <w:bookmarkEnd w:id="1598"/>
      <w:r>
        <w:rPr>
          <w:rtl/>
        </w:rPr>
        <w:t xml:space="preserve">את </w:t>
      </w:r>
      <w:bookmarkStart w:id="1599" w:name="_ETM_Q3_433630"/>
      <w:bookmarkEnd w:id="1599"/>
      <w:r>
        <w:rPr>
          <w:rtl/>
        </w:rPr>
        <w:t xml:space="preserve">הסכום </w:t>
      </w:r>
      <w:bookmarkStart w:id="1600" w:name="_ETM_Q3_433989"/>
      <w:bookmarkEnd w:id="1600"/>
      <w:r>
        <w:rPr>
          <w:rtl/>
        </w:rPr>
        <w:t xml:space="preserve">משנה </w:t>
      </w:r>
      <w:bookmarkStart w:id="1601" w:name="_ETM_Q3_434410"/>
      <w:bookmarkEnd w:id="1601"/>
      <w:r>
        <w:rPr>
          <w:rtl/>
        </w:rPr>
        <w:t>לשנה</w:t>
      </w:r>
      <w:r>
        <w:rPr>
          <w:rFonts w:hint="cs"/>
          <w:rtl/>
        </w:rPr>
        <w:t>,</w:t>
      </w:r>
      <w:r>
        <w:rPr>
          <w:rtl/>
        </w:rPr>
        <w:t xml:space="preserve"> </w:t>
      </w:r>
      <w:bookmarkStart w:id="1602" w:name="_ETM_Q3_435340"/>
      <w:bookmarkEnd w:id="1602"/>
      <w:r>
        <w:rPr>
          <w:rtl/>
        </w:rPr>
        <w:t xml:space="preserve">וכך </w:t>
      </w:r>
      <w:bookmarkStart w:id="1603" w:name="_ETM_Q3_435790"/>
      <w:bookmarkEnd w:id="1603"/>
      <w:r>
        <w:rPr>
          <w:rtl/>
        </w:rPr>
        <w:t xml:space="preserve">מחושב </w:t>
      </w:r>
      <w:bookmarkStart w:id="1604" w:name="_ETM_Q3_436330"/>
      <w:bookmarkEnd w:id="1604"/>
      <w:r>
        <w:rPr>
          <w:rtl/>
        </w:rPr>
        <w:t xml:space="preserve">בהם </w:t>
      </w:r>
      <w:bookmarkStart w:id="1605" w:name="_ETM_Q3_436509"/>
      <w:bookmarkEnd w:id="1605"/>
      <w:r>
        <w:rPr>
          <w:rtl/>
        </w:rPr>
        <w:t xml:space="preserve">הסכום </w:t>
      </w:r>
      <w:bookmarkStart w:id="1606" w:name="_ETM_Q3_436839"/>
      <w:bookmarkEnd w:id="1606"/>
      <w:r>
        <w:rPr>
          <w:rtl/>
        </w:rPr>
        <w:t xml:space="preserve">בכל </w:t>
      </w:r>
      <w:bookmarkStart w:id="1607" w:name="_ETM_Q3_437110"/>
      <w:bookmarkEnd w:id="1607"/>
      <w:r>
        <w:rPr>
          <w:rtl/>
        </w:rPr>
        <w:t>שנה</w:t>
      </w:r>
      <w:r>
        <w:rPr>
          <w:rFonts w:hint="cs"/>
          <w:rtl/>
        </w:rPr>
        <w:t>.</w:t>
      </w:r>
      <w:r>
        <w:rPr>
          <w:rtl/>
        </w:rPr>
        <w:t xml:space="preserve"> </w:t>
      </w:r>
      <w:bookmarkStart w:id="1608" w:name="_ETM_Q3_437920"/>
      <w:bookmarkEnd w:id="1608"/>
      <w:r>
        <w:rPr>
          <w:rtl/>
        </w:rPr>
        <w:t xml:space="preserve">הזכאות </w:t>
      </w:r>
      <w:bookmarkStart w:id="1609" w:name="_ETM_Q3_438580"/>
      <w:bookmarkEnd w:id="1609"/>
      <w:r>
        <w:rPr>
          <w:rtl/>
        </w:rPr>
        <w:t xml:space="preserve">לדמי </w:t>
      </w:r>
      <w:bookmarkStart w:id="1610" w:name="_ETM_Q3_438850"/>
      <w:bookmarkEnd w:id="1610"/>
      <w:r>
        <w:rPr>
          <w:rFonts w:hint="cs"/>
          <w:rtl/>
        </w:rPr>
        <w:t>הבראה</w:t>
      </w:r>
      <w:r>
        <w:rPr>
          <w:rtl/>
        </w:rPr>
        <w:t xml:space="preserve"> </w:t>
      </w:r>
      <w:bookmarkStart w:id="1611" w:name="_ETM_Q3_439270"/>
      <w:bookmarkEnd w:id="1611"/>
      <w:r>
        <w:rPr>
          <w:rtl/>
        </w:rPr>
        <w:t xml:space="preserve">מחושבת </w:t>
      </w:r>
      <w:bookmarkStart w:id="1612" w:name="_ETM_Q3_440230"/>
      <w:bookmarkEnd w:id="1612"/>
      <w:r>
        <w:rPr>
          <w:rtl/>
        </w:rPr>
        <w:t xml:space="preserve">לפי </w:t>
      </w:r>
      <w:bookmarkStart w:id="1613" w:name="_ETM_Q3_440529"/>
      <w:bookmarkEnd w:id="1613"/>
      <w:r>
        <w:rPr>
          <w:rtl/>
        </w:rPr>
        <w:t xml:space="preserve">מספר </w:t>
      </w:r>
      <w:bookmarkStart w:id="1614" w:name="_ETM_Q3_440950"/>
      <w:bookmarkEnd w:id="1614"/>
      <w:r>
        <w:rPr>
          <w:rtl/>
        </w:rPr>
        <w:t xml:space="preserve">ימים </w:t>
      </w:r>
      <w:bookmarkStart w:id="1615" w:name="_ETM_Q3_441310"/>
      <w:bookmarkEnd w:id="1615"/>
      <w:r>
        <w:rPr>
          <w:rtl/>
        </w:rPr>
        <w:t xml:space="preserve">הולך </w:t>
      </w:r>
      <w:bookmarkStart w:id="1616" w:name="_ETM_Q3_441580"/>
      <w:bookmarkEnd w:id="1616"/>
      <w:r>
        <w:rPr>
          <w:rtl/>
        </w:rPr>
        <w:t xml:space="preserve">וגדל </w:t>
      </w:r>
      <w:bookmarkStart w:id="1617" w:name="_ETM_Q3_442029"/>
      <w:bookmarkEnd w:id="1617"/>
      <w:r>
        <w:rPr>
          <w:rtl/>
        </w:rPr>
        <w:t xml:space="preserve">בהתאם </w:t>
      </w:r>
      <w:bookmarkStart w:id="1618" w:name="_ETM_Q3_442330"/>
      <w:bookmarkEnd w:id="1618"/>
      <w:r>
        <w:rPr>
          <w:rtl/>
        </w:rPr>
        <w:t>ל</w:t>
      </w:r>
      <w:r>
        <w:rPr>
          <w:rFonts w:hint="cs"/>
          <w:rtl/>
        </w:rPr>
        <w:t>וותק</w:t>
      </w:r>
      <w:r>
        <w:rPr>
          <w:rtl/>
        </w:rPr>
        <w:t xml:space="preserve"> </w:t>
      </w:r>
      <w:bookmarkStart w:id="1619" w:name="_ETM_Q3_442570"/>
      <w:bookmarkStart w:id="1620" w:name="_ETM_Q3_442690"/>
      <w:bookmarkEnd w:id="1619"/>
      <w:bookmarkEnd w:id="1620"/>
      <w:r>
        <w:rPr>
          <w:rtl/>
        </w:rPr>
        <w:t xml:space="preserve">של </w:t>
      </w:r>
      <w:bookmarkStart w:id="1621" w:name="_ETM_Q3_442900"/>
      <w:bookmarkEnd w:id="1621"/>
      <w:r>
        <w:rPr>
          <w:rFonts w:hint="cs"/>
          <w:rtl/>
        </w:rPr>
        <w:t>ה</w:t>
      </w:r>
      <w:r>
        <w:rPr>
          <w:rtl/>
        </w:rPr>
        <w:t xml:space="preserve">עובד </w:t>
      </w:r>
      <w:bookmarkStart w:id="1622" w:name="_ETM_Q3_443589"/>
      <w:bookmarkEnd w:id="1622"/>
      <w:r>
        <w:rPr>
          <w:rtl/>
        </w:rPr>
        <w:t xml:space="preserve">וגם </w:t>
      </w:r>
      <w:bookmarkStart w:id="1623" w:name="_ETM_Q3_443920"/>
      <w:bookmarkEnd w:id="1623"/>
      <w:r>
        <w:rPr>
          <w:rtl/>
        </w:rPr>
        <w:t xml:space="preserve">בהתאם </w:t>
      </w:r>
      <w:bookmarkStart w:id="1624" w:name="_ETM_Q3_444220"/>
      <w:bookmarkEnd w:id="1624"/>
      <w:r>
        <w:rPr>
          <w:rtl/>
        </w:rPr>
        <w:t xml:space="preserve">לחלקיות </w:t>
      </w:r>
      <w:bookmarkStart w:id="1625" w:name="_ETM_Q3_444760"/>
      <w:bookmarkEnd w:id="1625"/>
      <w:r>
        <w:rPr>
          <w:rtl/>
        </w:rPr>
        <w:t>המשר</w:t>
      </w:r>
      <w:r>
        <w:rPr>
          <w:rFonts w:hint="cs"/>
          <w:rtl/>
        </w:rPr>
        <w:t>ה</w:t>
      </w:r>
      <w:r>
        <w:rPr>
          <w:rtl/>
        </w:rPr>
        <w:t xml:space="preserve"> </w:t>
      </w:r>
      <w:bookmarkStart w:id="1626" w:name="_ETM_Q3_445210"/>
      <w:bookmarkEnd w:id="1626"/>
      <w:r>
        <w:rPr>
          <w:rtl/>
        </w:rPr>
        <w:t xml:space="preserve">של </w:t>
      </w:r>
      <w:bookmarkStart w:id="1627" w:name="_ETM_Q3_445420"/>
      <w:bookmarkEnd w:id="1627"/>
      <w:r>
        <w:rPr>
          <w:rFonts w:hint="cs"/>
          <w:rtl/>
        </w:rPr>
        <w:t>ה</w:t>
      </w:r>
      <w:r>
        <w:rPr>
          <w:rtl/>
        </w:rPr>
        <w:t xml:space="preserve">עובד </w:t>
      </w:r>
      <w:bookmarkStart w:id="1628" w:name="_ETM_Q3_445660"/>
      <w:bookmarkEnd w:id="1628"/>
      <w:r>
        <w:rPr>
          <w:rtl/>
        </w:rPr>
        <w:t xml:space="preserve">במשרה </w:t>
      </w:r>
      <w:bookmarkStart w:id="1629" w:name="_ETM_Q3_446020"/>
      <w:bookmarkEnd w:id="1629"/>
      <w:r>
        <w:rPr>
          <w:rtl/>
        </w:rPr>
        <w:t>חלקית</w:t>
      </w:r>
      <w:r>
        <w:rPr>
          <w:rFonts w:hint="cs"/>
          <w:rtl/>
        </w:rPr>
        <w:t>.</w:t>
      </w:r>
      <w:r>
        <w:rPr>
          <w:rtl/>
        </w:rPr>
        <w:t xml:space="preserve"> </w:t>
      </w:r>
      <w:bookmarkStart w:id="1630" w:name="_ETM_Q3_446960"/>
      <w:bookmarkEnd w:id="1630"/>
      <w:r>
        <w:rPr>
          <w:rtl/>
        </w:rPr>
        <w:t xml:space="preserve">לגבי </w:t>
      </w:r>
      <w:bookmarkStart w:id="1631" w:name="_ETM_Q3_447379"/>
      <w:bookmarkEnd w:id="1631"/>
      <w:r>
        <w:rPr>
          <w:rtl/>
        </w:rPr>
        <w:t xml:space="preserve">מי </w:t>
      </w:r>
      <w:bookmarkStart w:id="1632" w:name="_ETM_Q3_447529"/>
      <w:bookmarkEnd w:id="1632"/>
      <w:r>
        <w:rPr>
          <w:rtl/>
        </w:rPr>
        <w:t xml:space="preserve">שעובד </w:t>
      </w:r>
      <w:bookmarkStart w:id="1633" w:name="_ETM_Q3_447919"/>
      <w:bookmarkEnd w:id="1633"/>
      <w:r>
        <w:rPr>
          <w:rtl/>
        </w:rPr>
        <w:t xml:space="preserve">במועד </w:t>
      </w:r>
      <w:bookmarkStart w:id="1634" w:name="_ETM_Q3_448310"/>
      <w:bookmarkEnd w:id="1634"/>
      <w:r>
        <w:rPr>
          <w:rtl/>
        </w:rPr>
        <w:t xml:space="preserve">הזכאות </w:t>
      </w:r>
      <w:bookmarkStart w:id="1635" w:name="_ETM_Q3_448819"/>
      <w:bookmarkEnd w:id="1635"/>
      <w:r>
        <w:rPr>
          <w:rtl/>
        </w:rPr>
        <w:t xml:space="preserve">לדמי </w:t>
      </w:r>
      <w:bookmarkStart w:id="1636" w:name="_ETM_Q3_449089"/>
      <w:bookmarkEnd w:id="1636"/>
      <w:r>
        <w:rPr>
          <w:rFonts w:hint="cs"/>
          <w:rtl/>
        </w:rPr>
        <w:t>הבראה, אך עבד רק</w:t>
      </w:r>
      <w:r>
        <w:rPr>
          <w:rtl/>
        </w:rPr>
        <w:t xml:space="preserve"> </w:t>
      </w:r>
      <w:bookmarkStart w:id="1637" w:name="_ETM_Q3_450529"/>
      <w:bookmarkEnd w:id="1637"/>
      <w:r>
        <w:rPr>
          <w:rtl/>
        </w:rPr>
        <w:t xml:space="preserve">בחלק </w:t>
      </w:r>
      <w:bookmarkStart w:id="1638" w:name="_ETM_Q3_450979"/>
      <w:bookmarkEnd w:id="1638"/>
      <w:r>
        <w:rPr>
          <w:rtl/>
        </w:rPr>
        <w:t xml:space="preserve">מהשנה </w:t>
      </w:r>
      <w:bookmarkStart w:id="1639" w:name="_ETM_Q3_451789"/>
      <w:bookmarkEnd w:id="1639"/>
      <w:r>
        <w:rPr>
          <w:rtl/>
        </w:rPr>
        <w:t>שב</w:t>
      </w:r>
      <w:r>
        <w:rPr>
          <w:rFonts w:hint="cs"/>
          <w:rtl/>
        </w:rPr>
        <w:t>עדה</w:t>
      </w:r>
      <w:r>
        <w:rPr>
          <w:rtl/>
        </w:rPr>
        <w:t xml:space="preserve"> </w:t>
      </w:r>
      <w:bookmarkStart w:id="1640" w:name="_ETM_Q3_452330"/>
      <w:bookmarkEnd w:id="1640"/>
      <w:r>
        <w:rPr>
          <w:rtl/>
        </w:rPr>
        <w:t xml:space="preserve">מחושבים </w:t>
      </w:r>
      <w:bookmarkStart w:id="1641" w:name="_ETM_Q3_452839"/>
      <w:bookmarkEnd w:id="1641"/>
      <w:r>
        <w:rPr>
          <w:rtl/>
        </w:rPr>
        <w:t xml:space="preserve">דמי </w:t>
      </w:r>
      <w:bookmarkStart w:id="1642" w:name="_ETM_Q3_452990"/>
      <w:bookmarkEnd w:id="1642"/>
      <w:r>
        <w:rPr>
          <w:rtl/>
        </w:rPr>
        <w:t>הבראה</w:t>
      </w:r>
      <w:r>
        <w:rPr>
          <w:rFonts w:hint="cs"/>
          <w:rtl/>
        </w:rPr>
        <w:t xml:space="preserve"> –</w:t>
      </w:r>
      <w:r>
        <w:rPr>
          <w:rtl/>
        </w:rPr>
        <w:t xml:space="preserve"> </w:t>
      </w:r>
      <w:bookmarkStart w:id="1643" w:name="_ETM_Q3_453740"/>
      <w:bookmarkEnd w:id="1643"/>
      <w:r>
        <w:rPr>
          <w:rtl/>
        </w:rPr>
        <w:t xml:space="preserve">בהתחשב </w:t>
      </w:r>
      <w:bookmarkStart w:id="1644" w:name="_ETM_Q3_454400"/>
      <w:bookmarkEnd w:id="1644"/>
      <w:r>
        <w:rPr>
          <w:rtl/>
        </w:rPr>
        <w:t xml:space="preserve">בחלקיות </w:t>
      </w:r>
      <w:bookmarkStart w:id="1645" w:name="_ETM_Q3_454970"/>
      <w:bookmarkEnd w:id="1645"/>
      <w:r>
        <w:rPr>
          <w:rFonts w:hint="cs"/>
          <w:rtl/>
        </w:rPr>
        <w:t>ה</w:t>
      </w:r>
      <w:r>
        <w:rPr>
          <w:rtl/>
        </w:rPr>
        <w:t xml:space="preserve">העסקה </w:t>
      </w:r>
      <w:bookmarkStart w:id="1646" w:name="_ETM_Q3_455419"/>
      <w:bookmarkEnd w:id="1646"/>
      <w:r>
        <w:rPr>
          <w:rtl/>
        </w:rPr>
        <w:t xml:space="preserve">וחלק </w:t>
      </w:r>
      <w:bookmarkStart w:id="1647" w:name="_ETM_Q3_455750"/>
      <w:bookmarkEnd w:id="1647"/>
      <w:r>
        <w:rPr>
          <w:rtl/>
        </w:rPr>
        <w:t>מהשנה</w:t>
      </w:r>
      <w:r>
        <w:rPr>
          <w:rFonts w:hint="cs"/>
          <w:rtl/>
        </w:rPr>
        <w:t>.</w:t>
      </w:r>
      <w:bookmarkStart w:id="1648" w:name="_ETM_Q3_456868"/>
      <w:bookmarkStart w:id="1649" w:name="_ETM_Q3_456958"/>
      <w:bookmarkStart w:id="1650" w:name="_ETM_Q3_457028"/>
      <w:bookmarkStart w:id="1651" w:name="_ETM_Q3_457101"/>
      <w:bookmarkStart w:id="1652" w:name="_ETM_Q3_456740"/>
      <w:bookmarkEnd w:id="1648"/>
      <w:bookmarkEnd w:id="1649"/>
      <w:bookmarkEnd w:id="1650"/>
      <w:bookmarkEnd w:id="1651"/>
      <w:bookmarkEnd w:id="1652"/>
      <w:r>
        <w:rPr>
          <w:rFonts w:hint="cs"/>
          <w:rtl/>
        </w:rPr>
        <w:t xml:space="preserve"> </w:t>
      </w:r>
      <w:r>
        <w:rPr>
          <w:rtl/>
        </w:rPr>
        <w:t xml:space="preserve">עד </w:t>
      </w:r>
      <w:bookmarkStart w:id="1653" w:name="_ETM_Q3_456979"/>
      <w:bookmarkEnd w:id="1653"/>
      <w:r>
        <w:rPr>
          <w:rtl/>
        </w:rPr>
        <w:t xml:space="preserve">כאן </w:t>
      </w:r>
      <w:bookmarkStart w:id="1654" w:name="_ETM_Q3_457190"/>
      <w:bookmarkEnd w:id="1654"/>
      <w:r>
        <w:rPr>
          <w:rFonts w:hint="cs"/>
          <w:rtl/>
        </w:rPr>
        <w:t>תיארתי</w:t>
      </w:r>
      <w:r>
        <w:rPr>
          <w:rtl/>
        </w:rPr>
        <w:t xml:space="preserve"> </w:t>
      </w:r>
      <w:bookmarkStart w:id="1655" w:name="_ETM_Q3_457580"/>
      <w:bookmarkEnd w:id="1655"/>
      <w:r>
        <w:rPr>
          <w:rtl/>
        </w:rPr>
        <w:t xml:space="preserve">את </w:t>
      </w:r>
      <w:bookmarkStart w:id="1656" w:name="_ETM_Q3_457639"/>
      <w:bookmarkEnd w:id="1656"/>
      <w:r>
        <w:rPr>
          <w:rtl/>
        </w:rPr>
        <w:t xml:space="preserve">ההסדר </w:t>
      </w:r>
      <w:bookmarkStart w:id="1657" w:name="_ETM_Q3_458000"/>
      <w:bookmarkEnd w:id="1657"/>
      <w:r>
        <w:rPr>
          <w:rtl/>
        </w:rPr>
        <w:t xml:space="preserve">הכללי </w:t>
      </w:r>
      <w:bookmarkStart w:id="1658" w:name="_ETM_Q3_458449"/>
      <w:bookmarkEnd w:id="1658"/>
      <w:r>
        <w:rPr>
          <w:rtl/>
        </w:rPr>
        <w:t xml:space="preserve">של </w:t>
      </w:r>
      <w:bookmarkStart w:id="1659" w:name="_ETM_Q3_458720"/>
      <w:bookmarkEnd w:id="1659"/>
      <w:r>
        <w:rPr>
          <w:rtl/>
        </w:rPr>
        <w:t xml:space="preserve">דמי </w:t>
      </w:r>
      <w:bookmarkStart w:id="1660" w:name="_ETM_Q3_458960"/>
      <w:bookmarkEnd w:id="1660"/>
      <w:r>
        <w:rPr>
          <w:rtl/>
        </w:rPr>
        <w:t>הבראה</w:t>
      </w:r>
      <w:r>
        <w:rPr>
          <w:rFonts w:hint="cs"/>
          <w:rtl/>
        </w:rPr>
        <w:t>.</w:t>
      </w:r>
      <w:r>
        <w:rPr>
          <w:rtl/>
        </w:rPr>
        <w:t xml:space="preserve"> </w:t>
      </w:r>
      <w:bookmarkStart w:id="1661" w:name="_ETM_Q3_465690"/>
      <w:bookmarkEnd w:id="1661"/>
    </w:p>
    <w:p w:rsidR="00071895" w:rsidRDefault="00071895" w:rsidP="005303EA">
      <w:pPr>
        <w:rPr>
          <w:rtl/>
        </w:rPr>
      </w:pPr>
      <w:bookmarkStart w:id="1662" w:name="_ETM_Q3_464963"/>
      <w:bookmarkStart w:id="1663" w:name="_ETM_Q3_465031"/>
      <w:bookmarkEnd w:id="1662"/>
      <w:bookmarkEnd w:id="1663"/>
    </w:p>
    <w:p w:rsidR="00071895" w:rsidRDefault="00071895" w:rsidP="008A68A9">
      <w:pPr>
        <w:rPr>
          <w:rtl/>
        </w:rPr>
      </w:pPr>
      <w:bookmarkStart w:id="1664" w:name="_ETM_Q3_465108"/>
      <w:bookmarkStart w:id="1665" w:name="_ETM_Q3_465167"/>
      <w:bookmarkEnd w:id="1664"/>
      <w:bookmarkEnd w:id="1665"/>
      <w:r>
        <w:rPr>
          <w:rtl/>
        </w:rPr>
        <w:t xml:space="preserve">הכלל </w:t>
      </w:r>
      <w:bookmarkStart w:id="1666" w:name="_ETM_Q3_466620"/>
      <w:bookmarkEnd w:id="1666"/>
      <w:r>
        <w:rPr>
          <w:rtl/>
        </w:rPr>
        <w:t>שק</w:t>
      </w:r>
      <w:r>
        <w:rPr>
          <w:rFonts w:hint="cs"/>
          <w:rtl/>
        </w:rPr>
        <w:t>ובעת</w:t>
      </w:r>
      <w:r>
        <w:rPr>
          <w:rtl/>
        </w:rPr>
        <w:t xml:space="preserve"> </w:t>
      </w:r>
      <w:bookmarkStart w:id="1667" w:name="_ETM_Q3_467250"/>
      <w:bookmarkEnd w:id="1667"/>
      <w:r>
        <w:rPr>
          <w:rtl/>
        </w:rPr>
        <w:t xml:space="preserve">הצעת </w:t>
      </w:r>
      <w:bookmarkStart w:id="1668" w:name="_ETM_Q3_467610"/>
      <w:bookmarkEnd w:id="1668"/>
      <w:r>
        <w:rPr>
          <w:rtl/>
        </w:rPr>
        <w:t xml:space="preserve">החוק </w:t>
      </w:r>
      <w:bookmarkStart w:id="1669" w:name="_ETM_Q3_467820"/>
      <w:bookmarkEnd w:id="1669"/>
      <w:r>
        <w:rPr>
          <w:rtl/>
        </w:rPr>
        <w:t xml:space="preserve">שבפניכם </w:t>
      </w:r>
      <w:bookmarkStart w:id="1670" w:name="_ETM_Q3_468839"/>
      <w:bookmarkEnd w:id="1670"/>
      <w:r>
        <w:rPr>
          <w:rFonts w:hint="cs"/>
          <w:rtl/>
        </w:rPr>
        <w:t xml:space="preserve">הוא </w:t>
      </w:r>
      <w:bookmarkStart w:id="1671" w:name="_ETM_Q3_469200"/>
      <w:bookmarkEnd w:id="1671"/>
      <w:r>
        <w:rPr>
          <w:rtl/>
        </w:rPr>
        <w:t xml:space="preserve">כי </w:t>
      </w:r>
      <w:bookmarkStart w:id="1672" w:name="_ETM_Q3_469350"/>
      <w:bookmarkEnd w:id="1672"/>
      <w:r>
        <w:rPr>
          <w:rtl/>
        </w:rPr>
        <w:t xml:space="preserve">בשנת </w:t>
      </w:r>
      <w:bookmarkStart w:id="1673" w:name="_ETM_Q3_469770"/>
      <w:bookmarkEnd w:id="1673"/>
      <w:r>
        <w:rPr>
          <w:rtl/>
        </w:rPr>
        <w:t xml:space="preserve">2024 </w:t>
      </w:r>
      <w:bookmarkStart w:id="1674" w:name="_ETM_Q3_471300"/>
      <w:bookmarkEnd w:id="1674"/>
      <w:r>
        <w:rPr>
          <w:rtl/>
        </w:rPr>
        <w:t xml:space="preserve">מעסיק </w:t>
      </w:r>
      <w:bookmarkStart w:id="1675" w:name="_ETM_Q3_471870"/>
      <w:bookmarkEnd w:id="1675"/>
      <w:r>
        <w:rPr>
          <w:rtl/>
        </w:rPr>
        <w:t>יפחי</w:t>
      </w:r>
      <w:r>
        <w:rPr>
          <w:rFonts w:hint="cs"/>
          <w:rtl/>
        </w:rPr>
        <w:t>ת</w:t>
      </w:r>
      <w:r>
        <w:rPr>
          <w:rtl/>
        </w:rPr>
        <w:t xml:space="preserve"> </w:t>
      </w:r>
      <w:bookmarkStart w:id="1676" w:name="_ETM_Q3_472350"/>
      <w:bookmarkEnd w:id="1676"/>
      <w:r>
        <w:rPr>
          <w:rtl/>
        </w:rPr>
        <w:t xml:space="preserve">מכל </w:t>
      </w:r>
      <w:bookmarkStart w:id="1677" w:name="_ETM_Q3_472740"/>
      <w:bookmarkEnd w:id="1677"/>
      <w:r>
        <w:rPr>
          <w:rtl/>
        </w:rPr>
        <w:t xml:space="preserve">עובד </w:t>
      </w:r>
      <w:bookmarkStart w:id="1678" w:name="_ETM_Q3_473070"/>
      <w:bookmarkEnd w:id="1678"/>
      <w:r>
        <w:rPr>
          <w:rtl/>
        </w:rPr>
        <w:t xml:space="preserve">הזכאי </w:t>
      </w:r>
      <w:bookmarkStart w:id="1679" w:name="_ETM_Q3_473550"/>
      <w:bookmarkEnd w:id="1679"/>
      <w:r>
        <w:rPr>
          <w:rFonts w:hint="cs"/>
          <w:rtl/>
        </w:rPr>
        <w:t>ל</w:t>
      </w:r>
      <w:r>
        <w:rPr>
          <w:rtl/>
        </w:rPr>
        <w:t xml:space="preserve">דמי </w:t>
      </w:r>
      <w:bookmarkStart w:id="1680" w:name="_ETM_Q3_473760"/>
      <w:bookmarkEnd w:id="1680"/>
      <w:r>
        <w:rPr>
          <w:rtl/>
        </w:rPr>
        <w:t xml:space="preserve">הבראה </w:t>
      </w:r>
      <w:bookmarkStart w:id="1681" w:name="_ETM_Q3_474060"/>
      <w:bookmarkEnd w:id="1681"/>
      <w:r>
        <w:rPr>
          <w:rtl/>
        </w:rPr>
        <w:t xml:space="preserve">מחיר </w:t>
      </w:r>
      <w:bookmarkStart w:id="1682" w:name="_ETM_Q3_474480"/>
      <w:bookmarkEnd w:id="1682"/>
      <w:r>
        <w:rPr>
          <w:rtl/>
        </w:rPr>
        <w:t xml:space="preserve">של </w:t>
      </w:r>
      <w:bookmarkStart w:id="1683" w:name="_ETM_Q3_474660"/>
      <w:bookmarkEnd w:id="1683"/>
      <w:r>
        <w:rPr>
          <w:rtl/>
        </w:rPr>
        <w:t>י</w:t>
      </w:r>
      <w:r>
        <w:rPr>
          <w:rFonts w:hint="cs"/>
          <w:rtl/>
        </w:rPr>
        <w:t>ו</w:t>
      </w:r>
      <w:r>
        <w:rPr>
          <w:rtl/>
        </w:rPr>
        <w:t xml:space="preserve">ם </w:t>
      </w:r>
      <w:bookmarkStart w:id="1684" w:name="_ETM_Q3_474839"/>
      <w:bookmarkEnd w:id="1684"/>
      <w:r>
        <w:rPr>
          <w:rFonts w:hint="cs"/>
          <w:rtl/>
        </w:rPr>
        <w:t xml:space="preserve">הבראה </w:t>
      </w:r>
      <w:bookmarkStart w:id="1685" w:name="_ETM_Q3_473106"/>
      <w:bookmarkEnd w:id="1685"/>
      <w:r>
        <w:rPr>
          <w:rFonts w:hint="cs"/>
          <w:rtl/>
        </w:rPr>
        <w:t>אחד –</w:t>
      </w:r>
      <w:r>
        <w:rPr>
          <w:rtl/>
        </w:rPr>
        <w:t xml:space="preserve"> </w:t>
      </w:r>
      <w:bookmarkStart w:id="1686" w:name="_ETM_Q3_476580"/>
      <w:bookmarkEnd w:id="1686"/>
      <w:r>
        <w:rPr>
          <w:rtl/>
        </w:rPr>
        <w:t xml:space="preserve">בכל </w:t>
      </w:r>
      <w:bookmarkStart w:id="1687" w:name="_ETM_Q3_476880"/>
      <w:bookmarkEnd w:id="1687"/>
      <w:r>
        <w:rPr>
          <w:rtl/>
        </w:rPr>
        <w:t>מקרה</w:t>
      </w:r>
      <w:r>
        <w:rPr>
          <w:rFonts w:hint="cs"/>
          <w:rtl/>
        </w:rPr>
        <w:t xml:space="preserve"> לא יעלה על יום הבראה אחד.</w:t>
      </w:r>
      <w:r>
        <w:rPr>
          <w:rtl/>
        </w:rPr>
        <w:t xml:space="preserve"> </w:t>
      </w:r>
      <w:bookmarkStart w:id="1688" w:name="_ETM_Q3_478849"/>
      <w:bookmarkEnd w:id="1688"/>
      <w:r>
        <w:rPr>
          <w:rtl/>
        </w:rPr>
        <w:t xml:space="preserve">אם </w:t>
      </w:r>
      <w:bookmarkStart w:id="1689" w:name="_ETM_Q3_479120"/>
      <w:bookmarkEnd w:id="1689"/>
      <w:r>
        <w:rPr>
          <w:rtl/>
        </w:rPr>
        <w:t xml:space="preserve">חלה </w:t>
      </w:r>
      <w:bookmarkStart w:id="1690" w:name="_ETM_Q3_479479"/>
      <w:bookmarkEnd w:id="1690"/>
      <w:r>
        <w:rPr>
          <w:rtl/>
        </w:rPr>
        <w:t xml:space="preserve">עליו </w:t>
      </w:r>
      <w:bookmarkStart w:id="1691" w:name="_ETM_Q3_479690"/>
      <w:bookmarkEnd w:id="1691"/>
      <w:r>
        <w:rPr>
          <w:rtl/>
        </w:rPr>
        <w:t>חו</w:t>
      </w:r>
      <w:r>
        <w:rPr>
          <w:rFonts w:hint="cs"/>
          <w:rtl/>
        </w:rPr>
        <w:t>ב</w:t>
      </w:r>
      <w:r>
        <w:rPr>
          <w:rtl/>
        </w:rPr>
        <w:t xml:space="preserve">ת </w:t>
      </w:r>
      <w:bookmarkStart w:id="1692" w:name="_ETM_Q3_480080"/>
      <w:bookmarkEnd w:id="1692"/>
      <w:r>
        <w:rPr>
          <w:rtl/>
        </w:rPr>
        <w:t xml:space="preserve">עדכון </w:t>
      </w:r>
      <w:bookmarkStart w:id="1693" w:name="_ETM_Q3_480440"/>
      <w:bookmarkEnd w:id="1693"/>
      <w:r>
        <w:rPr>
          <w:rtl/>
        </w:rPr>
        <w:t xml:space="preserve">של </w:t>
      </w:r>
      <w:bookmarkStart w:id="1694" w:name="_ETM_Q3_480620"/>
      <w:bookmarkEnd w:id="1694"/>
      <w:r>
        <w:rPr>
          <w:rtl/>
        </w:rPr>
        <w:t xml:space="preserve">סכום </w:t>
      </w:r>
      <w:bookmarkStart w:id="1695" w:name="_ETM_Q3_480889"/>
      <w:bookmarkEnd w:id="1695"/>
      <w:r>
        <w:rPr>
          <w:rFonts w:hint="cs"/>
          <w:rtl/>
        </w:rPr>
        <w:t xml:space="preserve">יום </w:t>
      </w:r>
      <w:r>
        <w:rPr>
          <w:rtl/>
        </w:rPr>
        <w:t>ה</w:t>
      </w:r>
      <w:r>
        <w:rPr>
          <w:rFonts w:hint="cs"/>
          <w:rtl/>
        </w:rPr>
        <w:t>הבראה</w:t>
      </w:r>
      <w:r>
        <w:rPr>
          <w:rtl/>
        </w:rPr>
        <w:t xml:space="preserve"> </w:t>
      </w:r>
      <w:bookmarkStart w:id="1696" w:name="_ETM_Q3_481370"/>
      <w:bookmarkEnd w:id="1696"/>
      <w:r>
        <w:rPr>
          <w:rtl/>
        </w:rPr>
        <w:t xml:space="preserve">בשנת </w:t>
      </w:r>
      <w:bookmarkStart w:id="1697" w:name="_ETM_Q3_481669"/>
      <w:bookmarkEnd w:id="1697"/>
      <w:r>
        <w:rPr>
          <w:rtl/>
        </w:rPr>
        <w:t>2024</w:t>
      </w:r>
      <w:r>
        <w:rPr>
          <w:rFonts w:hint="cs"/>
          <w:rtl/>
        </w:rPr>
        <w:t>,</w:t>
      </w:r>
      <w:r>
        <w:rPr>
          <w:rtl/>
        </w:rPr>
        <w:t xml:space="preserve"> </w:t>
      </w:r>
      <w:bookmarkStart w:id="1698" w:name="_ETM_Q3_480000"/>
      <w:bookmarkEnd w:id="1698"/>
      <w:r>
        <w:rPr>
          <w:rFonts w:hint="cs"/>
          <w:rtl/>
        </w:rPr>
        <w:t>המעסיק לא יעדכן את</w:t>
      </w:r>
      <w:r>
        <w:rPr>
          <w:rtl/>
        </w:rPr>
        <w:t xml:space="preserve"> </w:t>
      </w:r>
      <w:bookmarkStart w:id="1699" w:name="_ETM_Q3_480690"/>
      <w:bookmarkEnd w:id="1699"/>
      <w:r>
        <w:rPr>
          <w:rFonts w:hint="cs"/>
          <w:rtl/>
        </w:rPr>
        <w:t>ה</w:t>
      </w:r>
      <w:r>
        <w:rPr>
          <w:rtl/>
        </w:rPr>
        <w:t xml:space="preserve">סכום </w:t>
      </w:r>
      <w:bookmarkStart w:id="1700" w:name="_ETM_Q3_480960"/>
      <w:bookmarkEnd w:id="1700"/>
      <w:r>
        <w:rPr>
          <w:rFonts w:hint="cs"/>
          <w:rtl/>
        </w:rPr>
        <w:t>האמור</w:t>
      </w:r>
      <w:r w:rsidR="008A68A9">
        <w:rPr>
          <w:rFonts w:hint="cs"/>
          <w:rtl/>
        </w:rPr>
        <w:t>,</w:t>
      </w:r>
      <w:r>
        <w:rPr>
          <w:rtl/>
        </w:rPr>
        <w:t xml:space="preserve"> </w:t>
      </w:r>
      <w:bookmarkStart w:id="1701" w:name="_ETM_Q3_484890"/>
      <w:bookmarkEnd w:id="1701"/>
      <w:r>
        <w:rPr>
          <w:rFonts w:hint="cs"/>
          <w:rtl/>
        </w:rPr>
        <w:t>ו</w:t>
      </w:r>
      <w:r>
        <w:rPr>
          <w:rtl/>
        </w:rPr>
        <w:t xml:space="preserve">ישלם </w:t>
      </w:r>
      <w:bookmarkStart w:id="1702" w:name="_ETM_Q3_485279"/>
      <w:bookmarkEnd w:id="1702"/>
      <w:r>
        <w:rPr>
          <w:rtl/>
        </w:rPr>
        <w:t xml:space="preserve">את </w:t>
      </w:r>
      <w:bookmarkStart w:id="1703" w:name="_ETM_Q3_485370"/>
      <w:bookmarkEnd w:id="1703"/>
      <w:r>
        <w:rPr>
          <w:rtl/>
        </w:rPr>
        <w:t xml:space="preserve">דמי </w:t>
      </w:r>
      <w:bookmarkStart w:id="1704" w:name="_ETM_Q3_485549"/>
      <w:bookmarkEnd w:id="1704"/>
      <w:r>
        <w:rPr>
          <w:rtl/>
        </w:rPr>
        <w:t xml:space="preserve">ההבראה </w:t>
      </w:r>
      <w:bookmarkStart w:id="1705" w:name="_ETM_Q3_485940"/>
      <w:bookmarkEnd w:id="1705"/>
      <w:r>
        <w:rPr>
          <w:rtl/>
        </w:rPr>
        <w:t xml:space="preserve">בעד </w:t>
      </w:r>
      <w:bookmarkStart w:id="1706" w:name="_ETM_Q3_486240"/>
      <w:bookmarkEnd w:id="1706"/>
      <w:r>
        <w:rPr>
          <w:rFonts w:hint="cs"/>
          <w:rtl/>
        </w:rPr>
        <w:t>שאר</w:t>
      </w:r>
      <w:r>
        <w:rPr>
          <w:rtl/>
        </w:rPr>
        <w:t xml:space="preserve"> </w:t>
      </w:r>
      <w:bookmarkStart w:id="1707" w:name="_ETM_Q3_486540"/>
      <w:bookmarkEnd w:id="1707"/>
      <w:r>
        <w:rPr>
          <w:rtl/>
        </w:rPr>
        <w:t xml:space="preserve">ימי </w:t>
      </w:r>
      <w:bookmarkStart w:id="1708" w:name="_ETM_Q3_486870"/>
      <w:bookmarkEnd w:id="1708"/>
      <w:r>
        <w:rPr>
          <w:rtl/>
        </w:rPr>
        <w:t>ה</w:t>
      </w:r>
      <w:r>
        <w:rPr>
          <w:rFonts w:hint="cs"/>
          <w:rtl/>
        </w:rPr>
        <w:t>הבראה</w:t>
      </w:r>
      <w:r>
        <w:rPr>
          <w:rtl/>
        </w:rPr>
        <w:t xml:space="preserve"> </w:t>
      </w:r>
      <w:bookmarkStart w:id="1709" w:name="_ETM_Q3_487589"/>
      <w:bookmarkEnd w:id="1709"/>
      <w:r>
        <w:rPr>
          <w:rtl/>
        </w:rPr>
        <w:t xml:space="preserve">לפי </w:t>
      </w:r>
      <w:bookmarkStart w:id="1710" w:name="_ETM_Q3_487859"/>
      <w:bookmarkEnd w:id="1710"/>
      <w:r>
        <w:rPr>
          <w:rtl/>
        </w:rPr>
        <w:t xml:space="preserve">התעריף </w:t>
      </w:r>
      <w:bookmarkStart w:id="1711" w:name="_ETM_Q3_488309"/>
      <w:bookmarkEnd w:id="1711"/>
      <w:r>
        <w:rPr>
          <w:rtl/>
        </w:rPr>
        <w:t xml:space="preserve">שהיה </w:t>
      </w:r>
      <w:bookmarkStart w:id="1712" w:name="_ETM_Q3_488519"/>
      <w:bookmarkEnd w:id="1712"/>
      <w:r>
        <w:rPr>
          <w:rtl/>
        </w:rPr>
        <w:t xml:space="preserve">נכון </w:t>
      </w:r>
      <w:bookmarkStart w:id="1713" w:name="_ETM_Q3_488820"/>
      <w:bookmarkEnd w:id="1713"/>
      <w:r>
        <w:rPr>
          <w:rFonts w:hint="cs"/>
          <w:rtl/>
        </w:rPr>
        <w:t>ב</w:t>
      </w:r>
      <w:r>
        <w:rPr>
          <w:rtl/>
        </w:rPr>
        <w:t xml:space="preserve">שנת </w:t>
      </w:r>
      <w:bookmarkStart w:id="1714" w:name="_ETM_Q3_489120"/>
      <w:bookmarkEnd w:id="1714"/>
      <w:r>
        <w:rPr>
          <w:rtl/>
        </w:rPr>
        <w:t>2023</w:t>
      </w:r>
      <w:r>
        <w:rPr>
          <w:rFonts w:hint="cs"/>
          <w:rtl/>
        </w:rPr>
        <w:t>.</w:t>
      </w:r>
      <w:r>
        <w:rPr>
          <w:rtl/>
        </w:rPr>
        <w:t xml:space="preserve"> </w:t>
      </w:r>
      <w:bookmarkStart w:id="1715" w:name="_ETM_Q3_490510"/>
      <w:bookmarkStart w:id="1716" w:name="_ETM_Q3_492308"/>
      <w:bookmarkStart w:id="1717" w:name="_ETM_Q3_492383"/>
      <w:bookmarkStart w:id="1718" w:name="_ETM_Q3_492437"/>
      <w:bookmarkStart w:id="1719" w:name="_ETM_Q3_492495"/>
      <w:bookmarkEnd w:id="1715"/>
      <w:bookmarkEnd w:id="1716"/>
      <w:bookmarkEnd w:id="1717"/>
      <w:bookmarkEnd w:id="1718"/>
      <w:bookmarkEnd w:id="1719"/>
      <w:r>
        <w:rPr>
          <w:rtl/>
        </w:rPr>
        <w:t xml:space="preserve">מוצע </w:t>
      </w:r>
      <w:bookmarkStart w:id="1720" w:name="_ETM_Q3_490900"/>
      <w:bookmarkEnd w:id="1720"/>
      <w:r>
        <w:rPr>
          <w:rtl/>
        </w:rPr>
        <w:t xml:space="preserve">כי </w:t>
      </w:r>
      <w:bookmarkStart w:id="1721" w:name="_ETM_Q3_491050"/>
      <w:bookmarkEnd w:id="1721"/>
      <w:r>
        <w:rPr>
          <w:rtl/>
        </w:rPr>
        <w:t xml:space="preserve">ההוראות </w:t>
      </w:r>
      <w:bookmarkStart w:id="1722" w:name="_ETM_Q3_491440"/>
      <w:bookmarkEnd w:id="1722"/>
      <w:r>
        <w:rPr>
          <w:rtl/>
        </w:rPr>
        <w:t xml:space="preserve">יחולו </w:t>
      </w:r>
      <w:bookmarkStart w:id="1723" w:name="_ETM_Q3_492250"/>
      <w:bookmarkEnd w:id="1723"/>
      <w:r>
        <w:rPr>
          <w:rtl/>
        </w:rPr>
        <w:t xml:space="preserve">גם </w:t>
      </w:r>
      <w:bookmarkStart w:id="1724" w:name="_ETM_Q3_492550"/>
      <w:bookmarkEnd w:id="1724"/>
      <w:r>
        <w:rPr>
          <w:rtl/>
        </w:rPr>
        <w:t xml:space="preserve">לגבי </w:t>
      </w:r>
      <w:bookmarkStart w:id="1725" w:name="_ETM_Q3_492910"/>
      <w:bookmarkEnd w:id="1725"/>
      <w:r>
        <w:rPr>
          <w:rtl/>
        </w:rPr>
        <w:t xml:space="preserve">חייל </w:t>
      </w:r>
      <w:bookmarkStart w:id="1726" w:name="_ETM_Q3_493270"/>
      <w:bookmarkEnd w:id="1726"/>
      <w:r>
        <w:rPr>
          <w:rtl/>
        </w:rPr>
        <w:t xml:space="preserve">בשירות </w:t>
      </w:r>
      <w:bookmarkStart w:id="1727" w:name="_ETM_Q3_493660"/>
      <w:bookmarkEnd w:id="1727"/>
      <w:r>
        <w:rPr>
          <w:rtl/>
        </w:rPr>
        <w:t xml:space="preserve">קבע </w:t>
      </w:r>
      <w:bookmarkStart w:id="1728" w:name="_ETM_Q3_494380"/>
      <w:bookmarkEnd w:id="1728"/>
      <w:r>
        <w:rPr>
          <w:rtl/>
        </w:rPr>
        <w:t xml:space="preserve">וגם </w:t>
      </w:r>
      <w:bookmarkStart w:id="1729" w:name="_ETM_Q3_494740"/>
      <w:bookmarkEnd w:id="1729"/>
      <w:r>
        <w:rPr>
          <w:rtl/>
        </w:rPr>
        <w:t xml:space="preserve">לגבי </w:t>
      </w:r>
      <w:bookmarkStart w:id="1730" w:name="_ETM_Q3_495070"/>
      <w:bookmarkEnd w:id="1730"/>
      <w:r>
        <w:rPr>
          <w:rtl/>
        </w:rPr>
        <w:t>נושא</w:t>
      </w:r>
      <w:r>
        <w:rPr>
          <w:rFonts w:hint="cs"/>
          <w:rtl/>
        </w:rPr>
        <w:t>י</w:t>
      </w:r>
      <w:r>
        <w:rPr>
          <w:rtl/>
        </w:rPr>
        <w:t xml:space="preserve"> </w:t>
      </w:r>
      <w:bookmarkStart w:id="1731" w:name="_ETM_Q3_495430"/>
      <w:bookmarkEnd w:id="1731"/>
      <w:r>
        <w:rPr>
          <w:rtl/>
        </w:rPr>
        <w:t>משרה</w:t>
      </w:r>
      <w:r w:rsidR="008A68A9">
        <w:rPr>
          <w:rFonts w:hint="cs"/>
          <w:rtl/>
        </w:rPr>
        <w:t>,</w:t>
      </w:r>
      <w:r>
        <w:rPr>
          <w:rtl/>
        </w:rPr>
        <w:t xml:space="preserve"> </w:t>
      </w:r>
      <w:bookmarkStart w:id="1732" w:name="_ETM_Q3_496200"/>
      <w:bookmarkEnd w:id="1732"/>
      <w:r>
        <w:rPr>
          <w:rFonts w:hint="cs"/>
          <w:rtl/>
        </w:rPr>
        <w:t>ו</w:t>
      </w:r>
      <w:r>
        <w:rPr>
          <w:rtl/>
        </w:rPr>
        <w:t>בכלל</w:t>
      </w:r>
      <w:bookmarkStart w:id="1733" w:name="_ETM_Q3_496740"/>
      <w:bookmarkEnd w:id="1733"/>
      <w:r>
        <w:rPr>
          <w:rtl/>
        </w:rPr>
        <w:t xml:space="preserve">ם </w:t>
      </w:r>
      <w:bookmarkStart w:id="1734" w:name="_ETM_Q3_496890"/>
      <w:bookmarkEnd w:id="1734"/>
      <w:r>
        <w:rPr>
          <w:rtl/>
        </w:rPr>
        <w:t xml:space="preserve">חברי </w:t>
      </w:r>
      <w:bookmarkStart w:id="1735" w:name="_ETM_Q3_497160"/>
      <w:bookmarkEnd w:id="1735"/>
      <w:r>
        <w:rPr>
          <w:rtl/>
        </w:rPr>
        <w:t xml:space="preserve">כנסת </w:t>
      </w:r>
      <w:bookmarkStart w:id="1736" w:name="_ETM_Q3_497520"/>
      <w:bookmarkEnd w:id="1736"/>
      <w:r>
        <w:rPr>
          <w:rFonts w:hint="cs"/>
          <w:rtl/>
        </w:rPr>
        <w:t>ו</w:t>
      </w:r>
      <w:r>
        <w:rPr>
          <w:rtl/>
        </w:rPr>
        <w:t>שופטים</w:t>
      </w:r>
      <w:r>
        <w:rPr>
          <w:rFonts w:hint="cs"/>
          <w:rtl/>
        </w:rPr>
        <w:t>,</w:t>
      </w:r>
      <w:r>
        <w:rPr>
          <w:rtl/>
        </w:rPr>
        <w:t xml:space="preserve"> </w:t>
      </w:r>
      <w:bookmarkStart w:id="1737" w:name="_ETM_Q3_498600"/>
      <w:bookmarkStart w:id="1738" w:name="_ETM_Q3_498930"/>
      <w:bookmarkEnd w:id="1737"/>
      <w:bookmarkEnd w:id="1738"/>
      <w:r w:rsidR="008A68A9">
        <w:rPr>
          <w:rFonts w:hint="cs"/>
          <w:rtl/>
        </w:rPr>
        <w:t>ו</w:t>
      </w:r>
      <w:r>
        <w:rPr>
          <w:rtl/>
        </w:rPr>
        <w:t xml:space="preserve">לגבי </w:t>
      </w:r>
      <w:bookmarkStart w:id="1739" w:name="_ETM_Q3_499170"/>
      <w:bookmarkEnd w:id="1739"/>
      <w:r>
        <w:rPr>
          <w:rtl/>
        </w:rPr>
        <w:t xml:space="preserve">נושא </w:t>
      </w:r>
      <w:bookmarkStart w:id="1740" w:name="_ETM_Q3_499470"/>
      <w:bookmarkEnd w:id="1740"/>
      <w:r>
        <w:rPr>
          <w:rtl/>
        </w:rPr>
        <w:t xml:space="preserve">משרה </w:t>
      </w:r>
      <w:bookmarkStart w:id="1741" w:name="_ETM_Q3_500499"/>
      <w:bookmarkEnd w:id="1741"/>
      <w:r>
        <w:rPr>
          <w:rtl/>
        </w:rPr>
        <w:t xml:space="preserve">שאינו </w:t>
      </w:r>
      <w:bookmarkStart w:id="1742" w:name="_ETM_Q3_500890"/>
      <w:bookmarkEnd w:id="1742"/>
      <w:r>
        <w:rPr>
          <w:rtl/>
        </w:rPr>
        <w:t xml:space="preserve">זכאי </w:t>
      </w:r>
      <w:bookmarkStart w:id="1743" w:name="_ETM_Q3_501249"/>
      <w:bookmarkEnd w:id="1743"/>
      <w:r>
        <w:rPr>
          <w:rFonts w:hint="cs"/>
          <w:rtl/>
        </w:rPr>
        <w:t>ל</w:t>
      </w:r>
      <w:r>
        <w:rPr>
          <w:rtl/>
        </w:rPr>
        <w:t xml:space="preserve">דמי </w:t>
      </w:r>
      <w:bookmarkStart w:id="1744" w:name="_ETM_Q3_501519"/>
      <w:bookmarkEnd w:id="1744"/>
      <w:r>
        <w:rPr>
          <w:rtl/>
        </w:rPr>
        <w:t>הבראה</w:t>
      </w:r>
      <w:r>
        <w:rPr>
          <w:rFonts w:hint="cs"/>
          <w:rtl/>
        </w:rPr>
        <w:t>,</w:t>
      </w:r>
      <w:r>
        <w:rPr>
          <w:rtl/>
        </w:rPr>
        <w:t xml:space="preserve"> </w:t>
      </w:r>
      <w:bookmarkStart w:id="1745" w:name="_ETM_Q3_502330"/>
      <w:bookmarkEnd w:id="1745"/>
      <w:r>
        <w:rPr>
          <w:rtl/>
        </w:rPr>
        <w:t>י</w:t>
      </w:r>
      <w:r>
        <w:rPr>
          <w:rFonts w:hint="cs"/>
          <w:rtl/>
        </w:rPr>
        <w:t>ופחת ממשכורתו</w:t>
      </w:r>
      <w:r>
        <w:rPr>
          <w:rtl/>
        </w:rPr>
        <w:t xml:space="preserve"> </w:t>
      </w:r>
      <w:bookmarkStart w:id="1746" w:name="_ETM_Q3_503890"/>
      <w:bookmarkEnd w:id="1746"/>
      <w:r>
        <w:rPr>
          <w:rtl/>
        </w:rPr>
        <w:t xml:space="preserve">סכום </w:t>
      </w:r>
      <w:bookmarkStart w:id="1747" w:name="_ETM_Q3_504310"/>
      <w:bookmarkEnd w:id="1747"/>
      <w:r>
        <w:rPr>
          <w:rtl/>
        </w:rPr>
        <w:t xml:space="preserve">של </w:t>
      </w:r>
      <w:bookmarkStart w:id="1748" w:name="_ETM_Q3_504490"/>
      <w:bookmarkStart w:id="1749" w:name="_ETM_Q3_506539"/>
      <w:bookmarkStart w:id="1750" w:name="_ETM_Q3_507320"/>
      <w:bookmarkStart w:id="1751" w:name="_ETM_Q3_508510"/>
      <w:bookmarkEnd w:id="1748"/>
      <w:bookmarkEnd w:id="1749"/>
      <w:bookmarkEnd w:id="1750"/>
      <w:bookmarkEnd w:id="1751"/>
      <w:r>
        <w:rPr>
          <w:rFonts w:hint="cs"/>
          <w:rtl/>
        </w:rPr>
        <w:t xml:space="preserve">471.40, </w:t>
      </w:r>
      <w:r>
        <w:rPr>
          <w:rtl/>
        </w:rPr>
        <w:t xml:space="preserve">השווה </w:t>
      </w:r>
      <w:bookmarkStart w:id="1752" w:name="_ETM_Q3_508930"/>
      <w:bookmarkEnd w:id="1752"/>
      <w:r>
        <w:rPr>
          <w:rtl/>
        </w:rPr>
        <w:t xml:space="preserve">לסכום </w:t>
      </w:r>
      <w:bookmarkStart w:id="1753" w:name="_ETM_Q3_509289"/>
      <w:bookmarkEnd w:id="1753"/>
      <w:r>
        <w:rPr>
          <w:rtl/>
        </w:rPr>
        <w:t xml:space="preserve">יום </w:t>
      </w:r>
      <w:bookmarkStart w:id="1754" w:name="_ETM_Q3_509470"/>
      <w:bookmarkEnd w:id="1754"/>
      <w:r>
        <w:rPr>
          <w:rtl/>
        </w:rPr>
        <w:t xml:space="preserve">הבראה </w:t>
      </w:r>
      <w:bookmarkStart w:id="1755" w:name="_ETM_Q3_509770"/>
      <w:bookmarkEnd w:id="1755"/>
      <w:r>
        <w:rPr>
          <w:rtl/>
        </w:rPr>
        <w:t xml:space="preserve">בשירות </w:t>
      </w:r>
      <w:bookmarkStart w:id="1756" w:name="_ETM_Q3_510189"/>
      <w:bookmarkEnd w:id="1756"/>
      <w:r>
        <w:rPr>
          <w:rtl/>
        </w:rPr>
        <w:t>המדינה</w:t>
      </w:r>
      <w:r>
        <w:rPr>
          <w:rFonts w:hint="cs"/>
          <w:rtl/>
        </w:rPr>
        <w:t>.</w:t>
      </w:r>
      <w:r>
        <w:rPr>
          <w:rtl/>
        </w:rPr>
        <w:t xml:space="preserve"> </w:t>
      </w:r>
      <w:bookmarkStart w:id="1757" w:name="_ETM_Q3_511060"/>
      <w:bookmarkEnd w:id="1757"/>
    </w:p>
    <w:p w:rsidR="00071895" w:rsidRDefault="00071895" w:rsidP="005303EA">
      <w:pPr>
        <w:rPr>
          <w:rtl/>
        </w:rPr>
      </w:pPr>
      <w:bookmarkStart w:id="1758" w:name="_ETM_Q3_512957"/>
      <w:bookmarkStart w:id="1759" w:name="_ETM_Q3_513029"/>
      <w:bookmarkStart w:id="1760" w:name="_ETM_Q3_513088"/>
      <w:bookmarkEnd w:id="1758"/>
      <w:bookmarkEnd w:id="1759"/>
      <w:bookmarkEnd w:id="1760"/>
    </w:p>
    <w:p w:rsidR="00071895" w:rsidRDefault="00071895" w:rsidP="005303EA">
      <w:pPr>
        <w:rPr>
          <w:rtl/>
        </w:rPr>
      </w:pPr>
      <w:bookmarkStart w:id="1761" w:name="_ETM_Q3_513152"/>
      <w:bookmarkEnd w:id="1761"/>
      <w:r>
        <w:rPr>
          <w:rtl/>
        </w:rPr>
        <w:t xml:space="preserve">הצעת </w:t>
      </w:r>
      <w:bookmarkStart w:id="1762" w:name="_ETM_Q3_511510"/>
      <w:bookmarkEnd w:id="1762"/>
      <w:r>
        <w:rPr>
          <w:rtl/>
        </w:rPr>
        <w:t xml:space="preserve">החוק </w:t>
      </w:r>
      <w:bookmarkStart w:id="1763" w:name="_ETM_Q3_511720"/>
      <w:bookmarkEnd w:id="1763"/>
      <w:r>
        <w:rPr>
          <w:rtl/>
        </w:rPr>
        <w:t xml:space="preserve">קובעת </w:t>
      </w:r>
      <w:bookmarkStart w:id="1764" w:name="_ETM_Q3_512079"/>
      <w:bookmarkEnd w:id="1764"/>
      <w:r>
        <w:rPr>
          <w:rtl/>
        </w:rPr>
        <w:t>כ</w:t>
      </w:r>
      <w:r>
        <w:rPr>
          <w:rFonts w:hint="cs"/>
          <w:rtl/>
        </w:rPr>
        <w:t>י ה</w:t>
      </w:r>
      <w:r>
        <w:rPr>
          <w:rtl/>
        </w:rPr>
        <w:t xml:space="preserve">מעסיק </w:t>
      </w:r>
      <w:bookmarkStart w:id="1765" w:name="_ETM_Q3_512650"/>
      <w:bookmarkEnd w:id="1765"/>
      <w:r>
        <w:rPr>
          <w:rtl/>
        </w:rPr>
        <w:t xml:space="preserve">יעביר </w:t>
      </w:r>
      <w:bookmarkStart w:id="1766" w:name="_ETM_Q3_512920"/>
      <w:bookmarkEnd w:id="1766"/>
      <w:r>
        <w:rPr>
          <w:rtl/>
        </w:rPr>
        <w:t xml:space="preserve">לפקיד </w:t>
      </w:r>
      <w:bookmarkStart w:id="1767" w:name="_ETM_Q3_513309"/>
      <w:bookmarkEnd w:id="1767"/>
      <w:r>
        <w:rPr>
          <w:rFonts w:hint="cs"/>
          <w:rtl/>
        </w:rPr>
        <w:t>ה</w:t>
      </w:r>
      <w:r>
        <w:rPr>
          <w:rtl/>
        </w:rPr>
        <w:t>ש</w:t>
      </w:r>
      <w:r>
        <w:rPr>
          <w:rFonts w:hint="cs"/>
          <w:rtl/>
        </w:rPr>
        <w:t>ו</w:t>
      </w:r>
      <w:r>
        <w:rPr>
          <w:rtl/>
        </w:rPr>
        <w:t xml:space="preserve">מה </w:t>
      </w:r>
      <w:bookmarkStart w:id="1768" w:name="_ETM_Q3_513610"/>
      <w:bookmarkStart w:id="1769" w:name="_ETM_Q3_513730"/>
      <w:bookmarkEnd w:id="1768"/>
      <w:bookmarkEnd w:id="1769"/>
      <w:r>
        <w:rPr>
          <w:rFonts w:hint="cs"/>
          <w:rtl/>
        </w:rPr>
        <w:t>כ</w:t>
      </w:r>
      <w:r>
        <w:rPr>
          <w:rtl/>
        </w:rPr>
        <w:t xml:space="preserve">ניכוי </w:t>
      </w:r>
      <w:bookmarkStart w:id="1770" w:name="_ETM_Q3_514029"/>
      <w:bookmarkEnd w:id="1770"/>
      <w:r>
        <w:rPr>
          <w:rtl/>
        </w:rPr>
        <w:t xml:space="preserve">מס </w:t>
      </w:r>
      <w:bookmarkStart w:id="1771" w:name="_ETM_Q3_514270"/>
      <w:bookmarkEnd w:id="1771"/>
      <w:r>
        <w:rPr>
          <w:rtl/>
        </w:rPr>
        <w:t>במקור</w:t>
      </w:r>
      <w:r w:rsidR="008A68A9">
        <w:rPr>
          <w:rFonts w:hint="cs"/>
          <w:rtl/>
        </w:rPr>
        <w:t>,</w:t>
      </w:r>
      <w:r>
        <w:rPr>
          <w:rtl/>
        </w:rPr>
        <w:t xml:space="preserve"> </w:t>
      </w:r>
      <w:bookmarkStart w:id="1772" w:name="_ETM_Q3_514690"/>
      <w:bookmarkEnd w:id="1772"/>
      <w:r>
        <w:rPr>
          <w:rtl/>
        </w:rPr>
        <w:t xml:space="preserve">במועד </w:t>
      </w:r>
      <w:bookmarkStart w:id="1773" w:name="_ETM_Q3_515140"/>
      <w:bookmarkEnd w:id="1773"/>
      <w:r>
        <w:rPr>
          <w:rtl/>
        </w:rPr>
        <w:t xml:space="preserve">שבו </w:t>
      </w:r>
      <w:bookmarkStart w:id="1774" w:name="_ETM_Q3_515410"/>
      <w:bookmarkEnd w:id="1774"/>
      <w:r>
        <w:rPr>
          <w:rtl/>
        </w:rPr>
        <w:t xml:space="preserve">היה </w:t>
      </w:r>
      <w:bookmarkStart w:id="1775" w:name="_ETM_Q3_515650"/>
      <w:bookmarkEnd w:id="1775"/>
      <w:r>
        <w:rPr>
          <w:rtl/>
        </w:rPr>
        <w:t xml:space="preserve">עליו </w:t>
      </w:r>
      <w:bookmarkStart w:id="1776" w:name="_ETM_Q3_515829"/>
      <w:bookmarkEnd w:id="1776"/>
      <w:r>
        <w:rPr>
          <w:rtl/>
        </w:rPr>
        <w:t xml:space="preserve">לשלם </w:t>
      </w:r>
      <w:bookmarkStart w:id="1777" w:name="_ETM_Q3_516190"/>
      <w:bookmarkEnd w:id="1777"/>
      <w:r>
        <w:rPr>
          <w:rtl/>
        </w:rPr>
        <w:t>לע</w:t>
      </w:r>
      <w:r>
        <w:rPr>
          <w:rFonts w:hint="cs"/>
          <w:rtl/>
        </w:rPr>
        <w:t>ו</w:t>
      </w:r>
      <w:r>
        <w:rPr>
          <w:rtl/>
        </w:rPr>
        <w:t xml:space="preserve">בד </w:t>
      </w:r>
      <w:bookmarkStart w:id="1778" w:name="_ETM_Q3_516489"/>
      <w:bookmarkEnd w:id="1778"/>
      <w:r>
        <w:rPr>
          <w:rtl/>
        </w:rPr>
        <w:t xml:space="preserve">את </w:t>
      </w:r>
      <w:bookmarkStart w:id="1779" w:name="_ETM_Q3_516579"/>
      <w:bookmarkEnd w:id="1779"/>
      <w:r>
        <w:rPr>
          <w:rtl/>
        </w:rPr>
        <w:t xml:space="preserve">דמי </w:t>
      </w:r>
      <w:bookmarkStart w:id="1780" w:name="_ETM_Q3_516760"/>
      <w:bookmarkEnd w:id="1780"/>
      <w:r>
        <w:rPr>
          <w:rtl/>
        </w:rPr>
        <w:t xml:space="preserve">ההבראה </w:t>
      </w:r>
      <w:bookmarkStart w:id="1781" w:name="_ETM_Q3_517029"/>
      <w:bookmarkEnd w:id="1781"/>
      <w:r>
        <w:rPr>
          <w:rtl/>
        </w:rPr>
        <w:t xml:space="preserve">בשנת </w:t>
      </w:r>
      <w:bookmarkStart w:id="1782" w:name="_ETM_Q3_517360"/>
      <w:bookmarkStart w:id="1783" w:name="_ETM_Q3_517540"/>
      <w:bookmarkStart w:id="1784" w:name="_ETM_Q3_518920"/>
      <w:bookmarkEnd w:id="1782"/>
      <w:bookmarkEnd w:id="1783"/>
      <w:bookmarkEnd w:id="1784"/>
      <w:r>
        <w:rPr>
          <w:rFonts w:hint="cs"/>
          <w:rtl/>
        </w:rPr>
        <w:t xml:space="preserve">2024, </w:t>
      </w:r>
      <w:r>
        <w:rPr>
          <w:rtl/>
        </w:rPr>
        <w:t xml:space="preserve">את </w:t>
      </w:r>
      <w:bookmarkStart w:id="1785" w:name="_ETM_Q3_519040"/>
      <w:bookmarkEnd w:id="1785"/>
      <w:r>
        <w:rPr>
          <w:rtl/>
        </w:rPr>
        <w:t xml:space="preserve">מחיר </w:t>
      </w:r>
      <w:bookmarkStart w:id="1786" w:name="_ETM_Q3_519430"/>
      <w:bookmarkEnd w:id="1786"/>
      <w:r>
        <w:rPr>
          <w:rtl/>
        </w:rPr>
        <w:t xml:space="preserve">יום </w:t>
      </w:r>
      <w:bookmarkStart w:id="1787" w:name="_ETM_Q3_519640"/>
      <w:bookmarkEnd w:id="1787"/>
      <w:r>
        <w:rPr>
          <w:rtl/>
        </w:rPr>
        <w:t xml:space="preserve">ההבראה </w:t>
      </w:r>
      <w:bookmarkStart w:id="1788" w:name="_ETM_Q3_520060"/>
      <w:bookmarkEnd w:id="1788"/>
      <w:r>
        <w:rPr>
          <w:rtl/>
        </w:rPr>
        <w:t>שהפחי</w:t>
      </w:r>
      <w:r>
        <w:rPr>
          <w:rFonts w:hint="cs"/>
          <w:rtl/>
        </w:rPr>
        <w:t>ת,</w:t>
      </w:r>
      <w:r>
        <w:rPr>
          <w:rtl/>
        </w:rPr>
        <w:t xml:space="preserve"> </w:t>
      </w:r>
      <w:bookmarkStart w:id="1789" w:name="_ETM_Q3_520510"/>
      <w:bookmarkEnd w:id="1789"/>
      <w:r>
        <w:rPr>
          <w:rtl/>
        </w:rPr>
        <w:t>כאמור</w:t>
      </w:r>
      <w:r>
        <w:rPr>
          <w:rFonts w:hint="cs"/>
          <w:rtl/>
        </w:rPr>
        <w:t>,</w:t>
      </w:r>
      <w:r>
        <w:rPr>
          <w:rtl/>
        </w:rPr>
        <w:t xml:space="preserve"> </w:t>
      </w:r>
      <w:bookmarkStart w:id="1790" w:name="_ETM_Q3_521640"/>
      <w:bookmarkEnd w:id="1790"/>
      <w:r>
        <w:rPr>
          <w:rtl/>
        </w:rPr>
        <w:t xml:space="preserve">בתוספת </w:t>
      </w:r>
      <w:bookmarkStart w:id="1791" w:name="_ETM_Q3_522329"/>
      <w:bookmarkEnd w:id="1791"/>
      <w:r>
        <w:rPr>
          <w:rtl/>
        </w:rPr>
        <w:t xml:space="preserve">תשלומי </w:t>
      </w:r>
      <w:bookmarkStart w:id="1792" w:name="_ETM_Q3_522719"/>
      <w:bookmarkEnd w:id="1792"/>
      <w:r>
        <w:rPr>
          <w:rFonts w:hint="cs"/>
          <w:rtl/>
        </w:rPr>
        <w:t>ה</w:t>
      </w:r>
      <w:r>
        <w:rPr>
          <w:rtl/>
        </w:rPr>
        <w:t xml:space="preserve">חובה </w:t>
      </w:r>
      <w:bookmarkStart w:id="1793" w:name="_ETM_Q3_523229"/>
      <w:bookmarkEnd w:id="1793"/>
      <w:r>
        <w:rPr>
          <w:rFonts w:hint="cs"/>
          <w:rtl/>
        </w:rPr>
        <w:t>ה</w:t>
      </w:r>
      <w:r>
        <w:rPr>
          <w:rtl/>
        </w:rPr>
        <w:t xml:space="preserve">חלים </w:t>
      </w:r>
      <w:bookmarkStart w:id="1794" w:name="_ETM_Q3_523559"/>
      <w:bookmarkEnd w:id="1794"/>
      <w:r>
        <w:rPr>
          <w:rtl/>
        </w:rPr>
        <w:t xml:space="preserve">עליו </w:t>
      </w:r>
      <w:bookmarkStart w:id="1795" w:name="_ETM_Q3_523859"/>
      <w:bookmarkEnd w:id="1795"/>
      <w:r>
        <w:rPr>
          <w:rtl/>
        </w:rPr>
        <w:t xml:space="preserve">לביטוח </w:t>
      </w:r>
      <w:bookmarkStart w:id="1796" w:name="_ETM_Q3_524279"/>
      <w:bookmarkEnd w:id="1796"/>
      <w:r>
        <w:rPr>
          <w:rtl/>
        </w:rPr>
        <w:t>לאומי</w:t>
      </w:r>
      <w:r>
        <w:rPr>
          <w:rFonts w:hint="cs"/>
          <w:rtl/>
        </w:rPr>
        <w:t>,</w:t>
      </w:r>
      <w:r>
        <w:rPr>
          <w:rtl/>
        </w:rPr>
        <w:t xml:space="preserve"> </w:t>
      </w:r>
      <w:bookmarkStart w:id="1797" w:name="_ETM_Q3_524579"/>
      <w:bookmarkEnd w:id="1797"/>
      <w:r>
        <w:rPr>
          <w:rtl/>
        </w:rPr>
        <w:t>למע"מ</w:t>
      </w:r>
      <w:r>
        <w:rPr>
          <w:rFonts w:hint="cs"/>
          <w:rtl/>
        </w:rPr>
        <w:t>,</w:t>
      </w:r>
      <w:r>
        <w:rPr>
          <w:rtl/>
        </w:rPr>
        <w:t xml:space="preserve"> </w:t>
      </w:r>
      <w:bookmarkStart w:id="1798" w:name="_ETM_Q3_525059"/>
      <w:bookmarkEnd w:id="1798"/>
      <w:r>
        <w:rPr>
          <w:rFonts w:hint="cs"/>
          <w:rtl/>
        </w:rPr>
        <w:t>ל</w:t>
      </w:r>
      <w:r>
        <w:rPr>
          <w:rtl/>
        </w:rPr>
        <w:t xml:space="preserve">קרן </w:t>
      </w:r>
      <w:bookmarkStart w:id="1799" w:name="_ETM_Q3_525329"/>
      <w:bookmarkEnd w:id="1799"/>
      <w:r>
        <w:rPr>
          <w:rtl/>
        </w:rPr>
        <w:t>ההשתלמות</w:t>
      </w:r>
      <w:r>
        <w:rPr>
          <w:rFonts w:hint="cs"/>
          <w:rtl/>
        </w:rPr>
        <w:t>.</w:t>
      </w:r>
      <w:r>
        <w:rPr>
          <w:rtl/>
        </w:rPr>
        <w:t xml:space="preserve"> </w:t>
      </w:r>
      <w:bookmarkStart w:id="1800" w:name="_ETM_Q3_526260"/>
      <w:bookmarkEnd w:id="1800"/>
      <w:r>
        <w:rPr>
          <w:rtl/>
        </w:rPr>
        <w:t xml:space="preserve">אם </w:t>
      </w:r>
      <w:bookmarkStart w:id="1801" w:name="_ETM_Q3_526589"/>
      <w:bookmarkEnd w:id="1801"/>
      <w:r>
        <w:rPr>
          <w:rtl/>
        </w:rPr>
        <w:t>חל</w:t>
      </w:r>
      <w:r>
        <w:rPr>
          <w:rFonts w:hint="cs"/>
          <w:rtl/>
        </w:rPr>
        <w:t>ה</w:t>
      </w:r>
      <w:r>
        <w:rPr>
          <w:rtl/>
        </w:rPr>
        <w:t xml:space="preserve"> </w:t>
      </w:r>
      <w:bookmarkStart w:id="1802" w:name="_ETM_Q3_526890"/>
      <w:bookmarkEnd w:id="1802"/>
      <w:r>
        <w:rPr>
          <w:rtl/>
        </w:rPr>
        <w:t xml:space="preserve">על </w:t>
      </w:r>
      <w:bookmarkStart w:id="1803" w:name="_ETM_Q3_527039"/>
      <w:bookmarkEnd w:id="1803"/>
      <w:r>
        <w:rPr>
          <w:rtl/>
        </w:rPr>
        <w:t xml:space="preserve">המעסיק </w:t>
      </w:r>
      <w:bookmarkStart w:id="1804" w:name="_ETM_Q3_528019"/>
      <w:bookmarkEnd w:id="1804"/>
      <w:r>
        <w:rPr>
          <w:rtl/>
        </w:rPr>
        <w:t>חו</w:t>
      </w:r>
      <w:r>
        <w:rPr>
          <w:rFonts w:hint="cs"/>
          <w:rtl/>
        </w:rPr>
        <w:t>ב</w:t>
      </w:r>
      <w:r>
        <w:rPr>
          <w:rtl/>
        </w:rPr>
        <w:t xml:space="preserve">ת </w:t>
      </w:r>
      <w:bookmarkStart w:id="1805" w:name="_ETM_Q3_528499"/>
      <w:bookmarkEnd w:id="1805"/>
      <w:r>
        <w:rPr>
          <w:rtl/>
        </w:rPr>
        <w:t xml:space="preserve">עדכון </w:t>
      </w:r>
      <w:bookmarkStart w:id="1806" w:name="_ETM_Q3_528829"/>
      <w:bookmarkEnd w:id="1806"/>
      <w:r>
        <w:rPr>
          <w:rtl/>
        </w:rPr>
        <w:t xml:space="preserve">של </w:t>
      </w:r>
      <w:bookmarkStart w:id="1807" w:name="_ETM_Q3_529010"/>
      <w:bookmarkEnd w:id="1807"/>
      <w:r>
        <w:rPr>
          <w:rtl/>
        </w:rPr>
        <w:t>ת</w:t>
      </w:r>
      <w:r>
        <w:rPr>
          <w:rFonts w:hint="cs"/>
          <w:rtl/>
        </w:rPr>
        <w:t>עריף</w:t>
      </w:r>
      <w:r>
        <w:rPr>
          <w:rtl/>
        </w:rPr>
        <w:t xml:space="preserve"> </w:t>
      </w:r>
      <w:bookmarkStart w:id="1808" w:name="_ETM_Q3_529370"/>
      <w:bookmarkEnd w:id="1808"/>
      <w:r>
        <w:rPr>
          <w:rtl/>
        </w:rPr>
        <w:t xml:space="preserve">דמי </w:t>
      </w:r>
      <w:bookmarkStart w:id="1809" w:name="_ETM_Q3_529609"/>
      <w:bookmarkEnd w:id="1809"/>
      <w:r>
        <w:rPr>
          <w:rFonts w:hint="cs"/>
          <w:rtl/>
        </w:rPr>
        <w:t>ה</w:t>
      </w:r>
      <w:r>
        <w:rPr>
          <w:rtl/>
        </w:rPr>
        <w:t xml:space="preserve">הבראה </w:t>
      </w:r>
      <w:bookmarkStart w:id="1810" w:name="_ETM_Q3_529909"/>
      <w:bookmarkEnd w:id="1810"/>
      <w:r>
        <w:rPr>
          <w:rtl/>
        </w:rPr>
        <w:t xml:space="preserve">בשנת </w:t>
      </w:r>
      <w:bookmarkStart w:id="1811" w:name="_ETM_Q3_530210"/>
      <w:bookmarkEnd w:id="1811"/>
      <w:r>
        <w:rPr>
          <w:rtl/>
        </w:rPr>
        <w:t>2024</w:t>
      </w:r>
      <w:r>
        <w:rPr>
          <w:rFonts w:hint="cs"/>
          <w:rtl/>
        </w:rPr>
        <w:t>,</w:t>
      </w:r>
      <w:r>
        <w:rPr>
          <w:rtl/>
        </w:rPr>
        <w:t xml:space="preserve"> </w:t>
      </w:r>
      <w:bookmarkStart w:id="1812" w:name="_ETM_Q3_531709"/>
      <w:bookmarkEnd w:id="1812"/>
      <w:r>
        <w:rPr>
          <w:rtl/>
        </w:rPr>
        <w:t xml:space="preserve">יעביר </w:t>
      </w:r>
      <w:bookmarkStart w:id="1813" w:name="_ETM_Q3_532100"/>
      <w:bookmarkEnd w:id="1813"/>
      <w:r>
        <w:rPr>
          <w:rtl/>
        </w:rPr>
        <w:t xml:space="preserve">לפקיד </w:t>
      </w:r>
      <w:bookmarkStart w:id="1814" w:name="_ETM_Q3_532459"/>
      <w:bookmarkEnd w:id="1814"/>
      <w:r>
        <w:rPr>
          <w:rtl/>
        </w:rPr>
        <w:t xml:space="preserve">השומה </w:t>
      </w:r>
      <w:bookmarkStart w:id="1815" w:name="_ETM_Q3_532879"/>
      <w:bookmarkEnd w:id="1815"/>
      <w:r>
        <w:rPr>
          <w:rtl/>
        </w:rPr>
        <w:t xml:space="preserve">גם </w:t>
      </w:r>
      <w:bookmarkStart w:id="1816" w:name="_ETM_Q3_533089"/>
      <w:bookmarkEnd w:id="1816"/>
      <w:r>
        <w:rPr>
          <w:rtl/>
        </w:rPr>
        <w:t xml:space="preserve">את </w:t>
      </w:r>
      <w:bookmarkStart w:id="1817" w:name="_ETM_Q3_533209"/>
      <w:bookmarkEnd w:id="1817"/>
      <w:r>
        <w:rPr>
          <w:rtl/>
        </w:rPr>
        <w:t xml:space="preserve">הסכום </w:t>
      </w:r>
      <w:bookmarkStart w:id="1818" w:name="_ETM_Q3_533539"/>
      <w:bookmarkEnd w:id="1818"/>
      <w:r>
        <w:rPr>
          <w:rtl/>
        </w:rPr>
        <w:t>שחס</w:t>
      </w:r>
      <w:r>
        <w:rPr>
          <w:rFonts w:hint="cs"/>
          <w:rtl/>
        </w:rPr>
        <w:t>ך</w:t>
      </w:r>
      <w:r>
        <w:rPr>
          <w:rtl/>
        </w:rPr>
        <w:t xml:space="preserve"> </w:t>
      </w:r>
      <w:bookmarkStart w:id="1819" w:name="_ETM_Q3_534019"/>
      <w:bookmarkEnd w:id="1819"/>
      <w:r>
        <w:rPr>
          <w:rtl/>
        </w:rPr>
        <w:t xml:space="preserve">בשל </w:t>
      </w:r>
      <w:bookmarkStart w:id="1820" w:name="_ETM_Q3_534319"/>
      <w:bookmarkEnd w:id="1820"/>
      <w:r>
        <w:rPr>
          <w:rFonts w:hint="cs"/>
          <w:rtl/>
        </w:rPr>
        <w:t>אי-</w:t>
      </w:r>
      <w:r>
        <w:rPr>
          <w:rtl/>
        </w:rPr>
        <w:t xml:space="preserve">עדכון </w:t>
      </w:r>
      <w:bookmarkStart w:id="1821" w:name="_ETM_Q3_534829"/>
      <w:bookmarkEnd w:id="1821"/>
      <w:r>
        <w:rPr>
          <w:rtl/>
        </w:rPr>
        <w:t xml:space="preserve">תעריף </w:t>
      </w:r>
      <w:bookmarkStart w:id="1822" w:name="_ETM_Q3_535249"/>
      <w:bookmarkEnd w:id="1822"/>
      <w:r>
        <w:rPr>
          <w:rtl/>
        </w:rPr>
        <w:t xml:space="preserve">יום </w:t>
      </w:r>
      <w:bookmarkStart w:id="1823" w:name="_ETM_Q3_535459"/>
      <w:bookmarkEnd w:id="1823"/>
      <w:r>
        <w:rPr>
          <w:rtl/>
        </w:rPr>
        <w:t xml:space="preserve">הבראה </w:t>
      </w:r>
      <w:bookmarkStart w:id="1824" w:name="_ETM_Q3_536239"/>
      <w:bookmarkEnd w:id="1824"/>
      <w:r>
        <w:rPr>
          <w:rtl/>
        </w:rPr>
        <w:t xml:space="preserve">בשנת </w:t>
      </w:r>
      <w:bookmarkStart w:id="1825" w:name="_ETM_Q3_536600"/>
      <w:bookmarkEnd w:id="1825"/>
      <w:r>
        <w:rPr>
          <w:rtl/>
        </w:rPr>
        <w:t xml:space="preserve">2024 </w:t>
      </w:r>
      <w:bookmarkStart w:id="1826" w:name="_ETM_Q3_538039"/>
      <w:bookmarkEnd w:id="1826"/>
      <w:r>
        <w:rPr>
          <w:rtl/>
        </w:rPr>
        <w:t xml:space="preserve">לגבי </w:t>
      </w:r>
      <w:bookmarkStart w:id="1827" w:name="_ETM_Q3_538370"/>
      <w:bookmarkStart w:id="1828" w:name="_ETM_Q3_538670"/>
      <w:bookmarkEnd w:id="1827"/>
      <w:bookmarkEnd w:id="1828"/>
      <w:r>
        <w:rPr>
          <w:rFonts w:hint="cs"/>
          <w:rtl/>
        </w:rPr>
        <w:t xml:space="preserve">שאר </w:t>
      </w:r>
      <w:r>
        <w:rPr>
          <w:rtl/>
        </w:rPr>
        <w:t xml:space="preserve">ימי </w:t>
      </w:r>
      <w:bookmarkStart w:id="1829" w:name="_ETM_Q3_538940"/>
      <w:bookmarkEnd w:id="1829"/>
      <w:r>
        <w:rPr>
          <w:rFonts w:hint="cs"/>
          <w:rtl/>
        </w:rPr>
        <w:t>ה</w:t>
      </w:r>
      <w:r>
        <w:rPr>
          <w:rtl/>
        </w:rPr>
        <w:t xml:space="preserve">הבראה </w:t>
      </w:r>
      <w:bookmarkStart w:id="1830" w:name="_ETM_Q3_539329"/>
      <w:bookmarkEnd w:id="1830"/>
      <w:r>
        <w:rPr>
          <w:rtl/>
        </w:rPr>
        <w:t xml:space="preserve">ותשלומי </w:t>
      </w:r>
      <w:bookmarkStart w:id="1831" w:name="_ETM_Q3_539870"/>
      <w:bookmarkEnd w:id="1831"/>
      <w:r>
        <w:rPr>
          <w:rFonts w:hint="cs"/>
          <w:rtl/>
        </w:rPr>
        <w:t>ה</w:t>
      </w:r>
      <w:r>
        <w:rPr>
          <w:rtl/>
        </w:rPr>
        <w:t xml:space="preserve">חובה </w:t>
      </w:r>
      <w:bookmarkStart w:id="1832" w:name="_ETM_Q3_540230"/>
      <w:bookmarkEnd w:id="1832"/>
      <w:r>
        <w:rPr>
          <w:rtl/>
        </w:rPr>
        <w:t xml:space="preserve">החלים </w:t>
      </w:r>
      <w:bookmarkStart w:id="1833" w:name="_ETM_Q3_540559"/>
      <w:bookmarkStart w:id="1834" w:name="_ETM_Q3_541018"/>
      <w:bookmarkStart w:id="1835" w:name="_ETM_Q3_541083"/>
      <w:bookmarkStart w:id="1836" w:name="_ETM_Q3_541178"/>
      <w:bookmarkStart w:id="1837" w:name="_ETM_Q3_541230"/>
      <w:bookmarkEnd w:id="1833"/>
      <w:bookmarkEnd w:id="1834"/>
      <w:bookmarkEnd w:id="1835"/>
      <w:bookmarkEnd w:id="1836"/>
      <w:bookmarkEnd w:id="1837"/>
      <w:r>
        <w:rPr>
          <w:rFonts w:hint="cs"/>
          <w:rtl/>
        </w:rPr>
        <w:t>לגביו.</w:t>
      </w:r>
    </w:p>
    <w:p w:rsidR="00071895" w:rsidRDefault="00071895" w:rsidP="005303EA">
      <w:pPr>
        <w:rPr>
          <w:rtl/>
        </w:rPr>
      </w:pPr>
      <w:bookmarkStart w:id="1838" w:name="_ETM_Q3_540339"/>
      <w:bookmarkStart w:id="1839" w:name="_ETM_Q3_540398"/>
      <w:bookmarkEnd w:id="1838"/>
      <w:bookmarkEnd w:id="1839"/>
    </w:p>
    <w:p w:rsidR="00071895" w:rsidRDefault="00071895" w:rsidP="0066204B">
      <w:pPr>
        <w:rPr>
          <w:rtl/>
        </w:rPr>
      </w:pPr>
      <w:bookmarkStart w:id="1840" w:name="_ETM_Q3_540498"/>
      <w:bookmarkStart w:id="1841" w:name="_ETM_Q3_540546"/>
      <w:bookmarkStart w:id="1842" w:name="_ETM_Q3_542350"/>
      <w:bookmarkEnd w:id="1840"/>
      <w:bookmarkEnd w:id="1841"/>
      <w:bookmarkEnd w:id="1842"/>
      <w:r>
        <w:rPr>
          <w:rtl/>
        </w:rPr>
        <w:t xml:space="preserve">אדוני </w:t>
      </w:r>
      <w:bookmarkStart w:id="1843" w:name="_ETM_Q3_544750"/>
      <w:bookmarkEnd w:id="1843"/>
      <w:r>
        <w:rPr>
          <w:rtl/>
        </w:rPr>
        <w:t>היושב-ראש</w:t>
      </w:r>
      <w:r>
        <w:rPr>
          <w:rFonts w:hint="cs"/>
          <w:rtl/>
        </w:rPr>
        <w:t>,</w:t>
      </w:r>
      <w:r>
        <w:rPr>
          <w:rtl/>
        </w:rPr>
        <w:t xml:space="preserve"> דעתה </w:t>
      </w:r>
      <w:bookmarkStart w:id="1844" w:name="_ETM_Q3_542860"/>
      <w:bookmarkEnd w:id="1844"/>
      <w:r>
        <w:rPr>
          <w:rtl/>
        </w:rPr>
        <w:t xml:space="preserve">של </w:t>
      </w:r>
      <w:bookmarkStart w:id="1845" w:name="_ETM_Q3_543070"/>
      <w:bookmarkEnd w:id="1845"/>
      <w:r>
        <w:rPr>
          <w:rtl/>
        </w:rPr>
        <w:t xml:space="preserve">ועדת </w:t>
      </w:r>
      <w:bookmarkStart w:id="1846" w:name="_ETM_Q3_543489"/>
      <w:bookmarkEnd w:id="1846"/>
      <w:r>
        <w:rPr>
          <w:rtl/>
        </w:rPr>
        <w:t xml:space="preserve">העבודה </w:t>
      </w:r>
      <w:bookmarkStart w:id="1847" w:name="_ETM_Q3_543940"/>
      <w:bookmarkEnd w:id="1847"/>
      <w:r>
        <w:rPr>
          <w:rtl/>
        </w:rPr>
        <w:t>והרווחה</w:t>
      </w:r>
      <w:r>
        <w:rPr>
          <w:rFonts w:hint="cs"/>
          <w:rtl/>
        </w:rPr>
        <w:t xml:space="preserve"> </w:t>
      </w:r>
      <w:r>
        <w:rPr>
          <w:rtl/>
        </w:rPr>
        <w:t xml:space="preserve">בראשותי </w:t>
      </w:r>
      <w:bookmarkStart w:id="1848" w:name="_ETM_Q3_544479"/>
      <w:bookmarkStart w:id="1849" w:name="_ETM_Q3_545320"/>
      <w:bookmarkStart w:id="1850" w:name="_ETM_Q3_546010"/>
      <w:bookmarkEnd w:id="1848"/>
      <w:bookmarkEnd w:id="1849"/>
      <w:bookmarkEnd w:id="1850"/>
      <w:r>
        <w:rPr>
          <w:rtl/>
        </w:rPr>
        <w:t xml:space="preserve">לא </w:t>
      </w:r>
      <w:bookmarkStart w:id="1851" w:name="_ETM_Q3_546159"/>
      <w:bookmarkEnd w:id="1851"/>
      <w:r>
        <w:rPr>
          <w:rtl/>
        </w:rPr>
        <w:t xml:space="preserve">הייתה </w:t>
      </w:r>
      <w:bookmarkStart w:id="1852" w:name="_ETM_Q3_546460"/>
      <w:bookmarkEnd w:id="1852"/>
      <w:r>
        <w:rPr>
          <w:rtl/>
        </w:rPr>
        <w:t xml:space="preserve">נוחה </w:t>
      </w:r>
      <w:bookmarkStart w:id="1853" w:name="_ETM_Q3_546850"/>
      <w:bookmarkEnd w:id="1853"/>
      <w:r>
        <w:rPr>
          <w:rtl/>
        </w:rPr>
        <w:t xml:space="preserve">מכך </w:t>
      </w:r>
      <w:bookmarkStart w:id="1854" w:name="_ETM_Q3_547180"/>
      <w:bookmarkEnd w:id="1854"/>
      <w:r>
        <w:rPr>
          <w:rtl/>
        </w:rPr>
        <w:t xml:space="preserve">שהפחתת </w:t>
      </w:r>
      <w:bookmarkStart w:id="1855" w:name="_ETM_Q3_547750"/>
      <w:bookmarkEnd w:id="1855"/>
      <w:r>
        <w:rPr>
          <w:rtl/>
        </w:rPr>
        <w:t xml:space="preserve">יום </w:t>
      </w:r>
      <w:bookmarkStart w:id="1856" w:name="_ETM_Q3_547930"/>
      <w:bookmarkEnd w:id="1856"/>
      <w:r>
        <w:rPr>
          <w:rtl/>
        </w:rPr>
        <w:t>ה</w:t>
      </w:r>
      <w:r>
        <w:rPr>
          <w:rFonts w:hint="cs"/>
          <w:rtl/>
        </w:rPr>
        <w:t>ה</w:t>
      </w:r>
      <w:r>
        <w:rPr>
          <w:rtl/>
        </w:rPr>
        <w:t>בר</w:t>
      </w:r>
      <w:r>
        <w:rPr>
          <w:rFonts w:hint="cs"/>
          <w:rtl/>
        </w:rPr>
        <w:t>א</w:t>
      </w:r>
      <w:r>
        <w:rPr>
          <w:rtl/>
        </w:rPr>
        <w:t xml:space="preserve">ה </w:t>
      </w:r>
      <w:bookmarkStart w:id="1857" w:name="_ETM_Q3_548229"/>
      <w:bookmarkEnd w:id="1857"/>
      <w:r>
        <w:rPr>
          <w:rtl/>
        </w:rPr>
        <w:t xml:space="preserve">נעשית </w:t>
      </w:r>
      <w:bookmarkStart w:id="1858" w:name="_ETM_Q3_548650"/>
      <w:bookmarkEnd w:id="1858"/>
      <w:r>
        <w:rPr>
          <w:rtl/>
        </w:rPr>
        <w:t xml:space="preserve">ככלל </w:t>
      </w:r>
      <w:bookmarkStart w:id="1859" w:name="_ETM_Q3_549490"/>
      <w:bookmarkEnd w:id="1859"/>
      <w:r>
        <w:rPr>
          <w:rtl/>
        </w:rPr>
        <w:t xml:space="preserve">בסכום </w:t>
      </w:r>
      <w:bookmarkStart w:id="1860" w:name="_ETM_Q3_549909"/>
      <w:bookmarkEnd w:id="1860"/>
      <w:r>
        <w:rPr>
          <w:rtl/>
        </w:rPr>
        <w:t xml:space="preserve">קבוע </w:t>
      </w:r>
      <w:bookmarkStart w:id="1861" w:name="_ETM_Q3_550330"/>
      <w:bookmarkEnd w:id="1861"/>
      <w:r>
        <w:rPr>
          <w:rtl/>
        </w:rPr>
        <w:t xml:space="preserve">של </w:t>
      </w:r>
      <w:bookmarkStart w:id="1862" w:name="_ETM_Q3_550510"/>
      <w:bookmarkEnd w:id="1862"/>
      <w:r>
        <w:rPr>
          <w:rtl/>
        </w:rPr>
        <w:t>ת</w:t>
      </w:r>
      <w:r>
        <w:rPr>
          <w:rFonts w:hint="cs"/>
          <w:rtl/>
        </w:rPr>
        <w:t>ע</w:t>
      </w:r>
      <w:r>
        <w:rPr>
          <w:rtl/>
        </w:rPr>
        <w:t>רי</w:t>
      </w:r>
      <w:r>
        <w:rPr>
          <w:rFonts w:hint="cs"/>
          <w:rtl/>
        </w:rPr>
        <w:t>ף</w:t>
      </w:r>
      <w:r>
        <w:rPr>
          <w:rtl/>
        </w:rPr>
        <w:t xml:space="preserve"> </w:t>
      </w:r>
      <w:bookmarkStart w:id="1863" w:name="_ETM_Q3_550810"/>
      <w:bookmarkEnd w:id="1863"/>
      <w:r>
        <w:rPr>
          <w:rtl/>
        </w:rPr>
        <w:t xml:space="preserve">יום </w:t>
      </w:r>
      <w:bookmarkStart w:id="1864" w:name="_ETM_Q3_550990"/>
      <w:bookmarkEnd w:id="1864"/>
      <w:r>
        <w:rPr>
          <w:rtl/>
        </w:rPr>
        <w:t xml:space="preserve">הבראה </w:t>
      </w:r>
      <w:bookmarkStart w:id="1865" w:name="_ETM_Q3_551380"/>
      <w:bookmarkEnd w:id="1865"/>
      <w:r>
        <w:rPr>
          <w:rtl/>
        </w:rPr>
        <w:t xml:space="preserve">בלי </w:t>
      </w:r>
      <w:bookmarkStart w:id="1866" w:name="_ETM_Q3_551560"/>
      <w:bookmarkEnd w:id="1866"/>
      <w:r>
        <w:rPr>
          <w:rtl/>
        </w:rPr>
        <w:t xml:space="preserve">הבחנה </w:t>
      </w:r>
      <w:bookmarkStart w:id="1867" w:name="_ETM_Q3_551979"/>
      <w:bookmarkEnd w:id="1867"/>
      <w:r>
        <w:rPr>
          <w:rtl/>
        </w:rPr>
        <w:t xml:space="preserve">בין </w:t>
      </w:r>
      <w:bookmarkStart w:id="1868" w:name="_ETM_Q3_552159"/>
      <w:bookmarkEnd w:id="1868"/>
      <w:r>
        <w:rPr>
          <w:rtl/>
        </w:rPr>
        <w:t xml:space="preserve">עובד </w:t>
      </w:r>
      <w:bookmarkStart w:id="1869" w:name="_ETM_Q3_552820"/>
      <w:bookmarkEnd w:id="1869"/>
      <w:r>
        <w:rPr>
          <w:rtl/>
        </w:rPr>
        <w:t xml:space="preserve">שהכנסתו </w:t>
      </w:r>
      <w:bookmarkStart w:id="1870" w:name="_ETM_Q3_553589"/>
      <w:bookmarkEnd w:id="1870"/>
      <w:r>
        <w:rPr>
          <w:rtl/>
        </w:rPr>
        <w:t>גבו</w:t>
      </w:r>
      <w:r>
        <w:rPr>
          <w:rFonts w:hint="cs"/>
          <w:rtl/>
        </w:rPr>
        <w:t>ה</w:t>
      </w:r>
      <w:r>
        <w:rPr>
          <w:rtl/>
        </w:rPr>
        <w:t xml:space="preserve">ה </w:t>
      </w:r>
      <w:bookmarkStart w:id="1871" w:name="_ETM_Q3_554560"/>
      <w:bookmarkEnd w:id="1871"/>
      <w:r>
        <w:rPr>
          <w:rtl/>
        </w:rPr>
        <w:t xml:space="preserve">לעובד </w:t>
      </w:r>
      <w:bookmarkStart w:id="1872" w:name="_ETM_Q3_555010"/>
      <w:bookmarkEnd w:id="1872"/>
      <w:r>
        <w:rPr>
          <w:rtl/>
        </w:rPr>
        <w:t>שהכנסת</w:t>
      </w:r>
      <w:r>
        <w:rPr>
          <w:rFonts w:hint="cs"/>
          <w:rtl/>
        </w:rPr>
        <w:t>ו</w:t>
      </w:r>
      <w:r>
        <w:rPr>
          <w:rtl/>
        </w:rPr>
        <w:t xml:space="preserve"> </w:t>
      </w:r>
      <w:bookmarkStart w:id="1873" w:name="_ETM_Q3_555700"/>
      <w:bookmarkEnd w:id="1873"/>
      <w:r>
        <w:rPr>
          <w:rtl/>
        </w:rPr>
        <w:t>נמוכה</w:t>
      </w:r>
      <w:r>
        <w:rPr>
          <w:rFonts w:hint="cs"/>
          <w:rtl/>
        </w:rPr>
        <w:t>,</w:t>
      </w:r>
      <w:r>
        <w:rPr>
          <w:rtl/>
        </w:rPr>
        <w:t xml:space="preserve"> </w:t>
      </w:r>
      <w:bookmarkStart w:id="1874" w:name="_ETM_Q3_556659"/>
      <w:bookmarkEnd w:id="1874"/>
      <w:r>
        <w:rPr>
          <w:rtl/>
        </w:rPr>
        <w:t xml:space="preserve">כי </w:t>
      </w:r>
      <w:bookmarkStart w:id="1875" w:name="_ETM_Q3_556839"/>
      <w:bookmarkEnd w:id="1875"/>
      <w:r>
        <w:rPr>
          <w:rtl/>
        </w:rPr>
        <w:t xml:space="preserve">בכל </w:t>
      </w:r>
      <w:bookmarkStart w:id="1876" w:name="_ETM_Q3_557229"/>
      <w:bookmarkEnd w:id="1876"/>
      <w:r>
        <w:rPr>
          <w:rtl/>
        </w:rPr>
        <w:t xml:space="preserve">זאת </w:t>
      </w:r>
      <w:bookmarkStart w:id="1877" w:name="_ETM_Q3_557409"/>
      <w:bookmarkEnd w:id="1877"/>
      <w:r>
        <w:rPr>
          <w:rtl/>
        </w:rPr>
        <w:t xml:space="preserve">מדובר </w:t>
      </w:r>
      <w:bookmarkStart w:id="1878" w:name="_ETM_Q3_557770"/>
      <w:bookmarkEnd w:id="1878"/>
      <w:r>
        <w:rPr>
          <w:rtl/>
        </w:rPr>
        <w:t xml:space="preserve">בחיוב </w:t>
      </w:r>
      <w:bookmarkStart w:id="1879" w:name="_ETM_Q3_558159"/>
      <w:bookmarkEnd w:id="1879"/>
      <w:r>
        <w:rPr>
          <w:rtl/>
        </w:rPr>
        <w:t>רגרסיבי</w:t>
      </w:r>
      <w:r>
        <w:rPr>
          <w:rFonts w:hint="cs"/>
          <w:rtl/>
        </w:rPr>
        <w:t>.</w:t>
      </w:r>
      <w:r>
        <w:rPr>
          <w:rtl/>
        </w:rPr>
        <w:t xml:space="preserve"> </w:t>
      </w:r>
      <w:bookmarkStart w:id="1880" w:name="_ETM_Q3_559360"/>
      <w:bookmarkEnd w:id="1880"/>
      <w:r>
        <w:rPr>
          <w:rtl/>
        </w:rPr>
        <w:t xml:space="preserve">אנחנו </w:t>
      </w:r>
      <w:bookmarkStart w:id="1881" w:name="_ETM_Q3_559750"/>
      <w:bookmarkEnd w:id="1881"/>
      <w:r>
        <w:rPr>
          <w:rtl/>
        </w:rPr>
        <w:t xml:space="preserve">רצינו </w:t>
      </w:r>
      <w:bookmarkStart w:id="1882" w:name="_ETM_Q3_560170"/>
      <w:bookmarkEnd w:id="1882"/>
      <w:r>
        <w:rPr>
          <w:rtl/>
        </w:rPr>
        <w:t xml:space="preserve">שזה </w:t>
      </w:r>
      <w:bookmarkStart w:id="1883" w:name="_ETM_Q3_560439"/>
      <w:bookmarkEnd w:id="1883"/>
      <w:r>
        <w:rPr>
          <w:rtl/>
        </w:rPr>
        <w:t xml:space="preserve">יהיה </w:t>
      </w:r>
      <w:bookmarkStart w:id="1884" w:name="_ETM_Q3_560619"/>
      <w:bookmarkEnd w:id="1884"/>
      <w:r>
        <w:rPr>
          <w:rtl/>
        </w:rPr>
        <w:t xml:space="preserve">יותר </w:t>
      </w:r>
      <w:bookmarkStart w:id="1885" w:name="_ETM_Q3_560860"/>
      <w:bookmarkEnd w:id="1885"/>
      <w:r>
        <w:rPr>
          <w:rtl/>
        </w:rPr>
        <w:t>פרוגרסיבי</w:t>
      </w:r>
      <w:r>
        <w:rPr>
          <w:rFonts w:hint="cs"/>
          <w:rtl/>
        </w:rPr>
        <w:t>,</w:t>
      </w:r>
      <w:r>
        <w:rPr>
          <w:rtl/>
        </w:rPr>
        <w:t xml:space="preserve"> </w:t>
      </w:r>
      <w:bookmarkStart w:id="1886" w:name="_ETM_Q3_562119"/>
      <w:bookmarkEnd w:id="1886"/>
      <w:r>
        <w:rPr>
          <w:rtl/>
        </w:rPr>
        <w:t xml:space="preserve">לפי </w:t>
      </w:r>
      <w:bookmarkStart w:id="1887" w:name="_ETM_Q3_564570"/>
      <w:bookmarkEnd w:id="1887"/>
      <w:r>
        <w:rPr>
          <w:rtl/>
        </w:rPr>
        <w:t xml:space="preserve">גובה </w:t>
      </w:r>
      <w:bookmarkStart w:id="1888" w:name="_ETM_Q3_565020"/>
      <w:bookmarkEnd w:id="1888"/>
      <w:r>
        <w:rPr>
          <w:rtl/>
        </w:rPr>
        <w:t>ההכנסה</w:t>
      </w:r>
      <w:r>
        <w:rPr>
          <w:rFonts w:hint="cs"/>
          <w:rtl/>
        </w:rPr>
        <w:t>.</w:t>
      </w:r>
      <w:r>
        <w:rPr>
          <w:rtl/>
        </w:rPr>
        <w:t xml:space="preserve"> </w:t>
      </w:r>
      <w:bookmarkStart w:id="1889" w:name="_ETM_Q3_565950"/>
      <w:bookmarkEnd w:id="1889"/>
      <w:r>
        <w:rPr>
          <w:rtl/>
        </w:rPr>
        <w:t>לכן</w:t>
      </w:r>
      <w:r>
        <w:rPr>
          <w:rFonts w:hint="cs"/>
          <w:rtl/>
        </w:rPr>
        <w:t>,</w:t>
      </w:r>
      <w:r>
        <w:rPr>
          <w:rtl/>
        </w:rPr>
        <w:t xml:space="preserve"> </w:t>
      </w:r>
      <w:bookmarkStart w:id="1890" w:name="_ETM_Q3_566250"/>
      <w:bookmarkStart w:id="1891" w:name="_ETM_Q3_566789"/>
      <w:bookmarkEnd w:id="1890"/>
      <w:bookmarkEnd w:id="1891"/>
      <w:r>
        <w:rPr>
          <w:rtl/>
        </w:rPr>
        <w:t xml:space="preserve">הוועדה </w:t>
      </w:r>
      <w:bookmarkStart w:id="1892" w:name="_ETM_Q3_567479"/>
      <w:bookmarkEnd w:id="1892"/>
      <w:r>
        <w:rPr>
          <w:rtl/>
        </w:rPr>
        <w:t xml:space="preserve">עמדה </w:t>
      </w:r>
      <w:bookmarkStart w:id="1893" w:name="_ETM_Q3_567960"/>
      <w:bookmarkEnd w:id="1893"/>
      <w:r>
        <w:rPr>
          <w:rtl/>
        </w:rPr>
        <w:t>על</w:t>
      </w:r>
      <w:r>
        <w:rPr>
          <w:rFonts w:hint="cs"/>
          <w:rtl/>
        </w:rPr>
        <w:t xml:space="preserve"> </w:t>
      </w:r>
      <w:r>
        <w:rPr>
          <w:rtl/>
        </w:rPr>
        <w:t xml:space="preserve">כך </w:t>
      </w:r>
      <w:bookmarkStart w:id="1894" w:name="_ETM_Q3_568289"/>
      <w:bookmarkEnd w:id="1894"/>
      <w:r>
        <w:rPr>
          <w:rtl/>
        </w:rPr>
        <w:t>של</w:t>
      </w:r>
      <w:bookmarkStart w:id="1895" w:name="_ETM_Q3_568469"/>
      <w:bookmarkEnd w:id="1895"/>
      <w:r>
        <w:rPr>
          <w:rtl/>
        </w:rPr>
        <w:t xml:space="preserve">עובד </w:t>
      </w:r>
      <w:bookmarkStart w:id="1896" w:name="_ETM_Q3_568740"/>
      <w:bookmarkEnd w:id="1896"/>
      <w:r>
        <w:rPr>
          <w:rtl/>
        </w:rPr>
        <w:t>שהכנסת</w:t>
      </w:r>
      <w:r>
        <w:rPr>
          <w:rFonts w:hint="cs"/>
          <w:rtl/>
        </w:rPr>
        <w:t>ו</w:t>
      </w:r>
      <w:r>
        <w:rPr>
          <w:rtl/>
        </w:rPr>
        <w:t xml:space="preserve"> </w:t>
      </w:r>
      <w:bookmarkStart w:id="1897" w:name="_ETM_Q3_569369"/>
      <w:bookmarkEnd w:id="1897"/>
      <w:r>
        <w:rPr>
          <w:rtl/>
        </w:rPr>
        <w:t xml:space="preserve">החודשית </w:t>
      </w:r>
      <w:bookmarkStart w:id="1898" w:name="_ETM_Q3_569759"/>
      <w:bookmarkEnd w:id="1898"/>
      <w:r>
        <w:rPr>
          <w:rtl/>
        </w:rPr>
        <w:t xml:space="preserve">הממוצעת </w:t>
      </w:r>
      <w:bookmarkStart w:id="1899" w:name="_ETM_Q3_570240"/>
      <w:bookmarkEnd w:id="1899"/>
      <w:r>
        <w:rPr>
          <w:rtl/>
        </w:rPr>
        <w:t xml:space="preserve">בשלושת </w:t>
      </w:r>
      <w:bookmarkStart w:id="1900" w:name="_ETM_Q3_570570"/>
      <w:bookmarkEnd w:id="1900"/>
      <w:r>
        <w:rPr>
          <w:rtl/>
        </w:rPr>
        <w:t xml:space="preserve">החודשים </w:t>
      </w:r>
      <w:bookmarkStart w:id="1901" w:name="_ETM_Q3_570960"/>
      <w:bookmarkEnd w:id="1901"/>
      <w:r>
        <w:rPr>
          <w:rtl/>
        </w:rPr>
        <w:t xml:space="preserve">הראשונים </w:t>
      </w:r>
      <w:bookmarkStart w:id="1902" w:name="_ETM_Q3_571380"/>
      <w:bookmarkEnd w:id="1902"/>
      <w:r>
        <w:rPr>
          <w:rtl/>
        </w:rPr>
        <w:t xml:space="preserve">של </w:t>
      </w:r>
      <w:bookmarkStart w:id="1903" w:name="_ETM_Q3_571500"/>
      <w:bookmarkEnd w:id="1903"/>
      <w:r>
        <w:rPr>
          <w:rtl/>
        </w:rPr>
        <w:t xml:space="preserve">שנת </w:t>
      </w:r>
      <w:bookmarkStart w:id="1904" w:name="_ETM_Q3_571710"/>
      <w:bookmarkEnd w:id="1904"/>
      <w:r>
        <w:rPr>
          <w:rtl/>
        </w:rPr>
        <w:t xml:space="preserve">2024 </w:t>
      </w:r>
      <w:bookmarkStart w:id="1905" w:name="_ETM_Q3_572990"/>
      <w:bookmarkEnd w:id="1905"/>
      <w:r>
        <w:rPr>
          <w:rtl/>
        </w:rPr>
        <w:t>אינ</w:t>
      </w:r>
      <w:r>
        <w:rPr>
          <w:rFonts w:hint="cs"/>
          <w:rtl/>
        </w:rPr>
        <w:t>ה</w:t>
      </w:r>
      <w:r>
        <w:rPr>
          <w:rtl/>
        </w:rPr>
        <w:t xml:space="preserve"> </w:t>
      </w:r>
      <w:bookmarkStart w:id="1906" w:name="_ETM_Q3_573289"/>
      <w:bookmarkEnd w:id="1906"/>
      <w:r>
        <w:rPr>
          <w:rtl/>
        </w:rPr>
        <w:t xml:space="preserve">עולה </w:t>
      </w:r>
      <w:bookmarkStart w:id="1907" w:name="_ETM_Q3_573560"/>
      <w:bookmarkEnd w:id="1907"/>
      <w:r>
        <w:rPr>
          <w:rtl/>
        </w:rPr>
        <w:t xml:space="preserve">על </w:t>
      </w:r>
      <w:bookmarkStart w:id="1908" w:name="_ETM_Q3_573679"/>
      <w:bookmarkStart w:id="1909" w:name="_ETM_Q3_574159"/>
      <w:bookmarkStart w:id="1910" w:name="_ETM_Q3_574520"/>
      <w:bookmarkEnd w:id="1908"/>
      <w:bookmarkEnd w:id="1909"/>
      <w:bookmarkEnd w:id="1910"/>
      <w:r>
        <w:rPr>
          <w:rFonts w:hint="cs"/>
          <w:rtl/>
        </w:rPr>
        <w:t xml:space="preserve">6,000 </w:t>
      </w:r>
      <w:r>
        <w:rPr>
          <w:rtl/>
        </w:rPr>
        <w:t>שקל</w:t>
      </w:r>
      <w:bookmarkStart w:id="1911" w:name="_ETM_Q3_575540"/>
      <w:bookmarkEnd w:id="1911"/>
      <w:r>
        <w:rPr>
          <w:rFonts w:hint="cs"/>
          <w:rtl/>
        </w:rPr>
        <w:t>, שזכאי</w:t>
      </w:r>
      <w:r>
        <w:rPr>
          <w:rtl/>
        </w:rPr>
        <w:t xml:space="preserve"> </w:t>
      </w:r>
      <w:bookmarkStart w:id="1912" w:name="_ETM_Q3_576110"/>
      <w:bookmarkStart w:id="1913" w:name="_ETM_Q3_576350"/>
      <w:bookmarkEnd w:id="1912"/>
      <w:bookmarkEnd w:id="1913"/>
      <w:r>
        <w:rPr>
          <w:rFonts w:hint="cs"/>
          <w:rtl/>
        </w:rPr>
        <w:t>רק לחמישה</w:t>
      </w:r>
      <w:r>
        <w:rPr>
          <w:rtl/>
        </w:rPr>
        <w:t xml:space="preserve"> </w:t>
      </w:r>
      <w:bookmarkStart w:id="1914" w:name="_ETM_Q3_576920"/>
      <w:bookmarkEnd w:id="1914"/>
      <w:r>
        <w:rPr>
          <w:rtl/>
        </w:rPr>
        <w:t xml:space="preserve">ימי </w:t>
      </w:r>
      <w:bookmarkStart w:id="1915" w:name="_ETM_Q3_577190"/>
      <w:bookmarkEnd w:id="1915"/>
      <w:r>
        <w:rPr>
          <w:rtl/>
        </w:rPr>
        <w:t xml:space="preserve">הבראה </w:t>
      </w:r>
      <w:bookmarkStart w:id="1916" w:name="_ETM_Q3_577430"/>
      <w:bookmarkEnd w:id="1916"/>
      <w:r>
        <w:rPr>
          <w:rtl/>
        </w:rPr>
        <w:t xml:space="preserve">בשנת </w:t>
      </w:r>
      <w:bookmarkStart w:id="1917" w:name="_ETM_Q3_577760"/>
      <w:bookmarkEnd w:id="1917"/>
      <w:r>
        <w:rPr>
          <w:rtl/>
        </w:rPr>
        <w:t>2024</w:t>
      </w:r>
      <w:r>
        <w:rPr>
          <w:rFonts w:hint="cs"/>
          <w:rtl/>
        </w:rPr>
        <w:t xml:space="preserve"> –</w:t>
      </w:r>
      <w:r>
        <w:rPr>
          <w:rtl/>
        </w:rPr>
        <w:t xml:space="preserve"> </w:t>
      </w:r>
      <w:bookmarkStart w:id="1918" w:name="_ETM_Q3_579740"/>
      <w:bookmarkEnd w:id="1918"/>
      <w:r>
        <w:rPr>
          <w:rtl/>
        </w:rPr>
        <w:t xml:space="preserve">יופחת </w:t>
      </w:r>
      <w:bookmarkStart w:id="1919" w:name="_ETM_Q3_580130"/>
      <w:bookmarkEnd w:id="1919"/>
      <w:r>
        <w:rPr>
          <w:rtl/>
        </w:rPr>
        <w:t xml:space="preserve">רק </w:t>
      </w:r>
      <w:bookmarkStart w:id="1920" w:name="_ETM_Q3_580310"/>
      <w:bookmarkEnd w:id="1920"/>
      <w:r>
        <w:rPr>
          <w:rtl/>
        </w:rPr>
        <w:t xml:space="preserve">חצי </w:t>
      </w:r>
      <w:bookmarkStart w:id="1921" w:name="_ETM_Q3_580729"/>
      <w:bookmarkEnd w:id="1921"/>
      <w:r>
        <w:rPr>
          <w:rtl/>
        </w:rPr>
        <w:t xml:space="preserve">ממחיר </w:t>
      </w:r>
      <w:bookmarkStart w:id="1922" w:name="_ETM_Q3_581180"/>
      <w:bookmarkEnd w:id="1922"/>
      <w:r>
        <w:rPr>
          <w:rtl/>
        </w:rPr>
        <w:t xml:space="preserve">יום </w:t>
      </w:r>
      <w:bookmarkStart w:id="1923" w:name="_ETM_Q3_581390"/>
      <w:bookmarkEnd w:id="1923"/>
      <w:r>
        <w:rPr>
          <w:rtl/>
        </w:rPr>
        <w:t xml:space="preserve">ההבראה </w:t>
      </w:r>
      <w:bookmarkStart w:id="1924" w:name="_ETM_Q3_581750"/>
      <w:bookmarkEnd w:id="1924"/>
      <w:r>
        <w:rPr>
          <w:rtl/>
        </w:rPr>
        <w:t xml:space="preserve">שהיה </w:t>
      </w:r>
      <w:bookmarkStart w:id="1925" w:name="_ETM_Q3_582020"/>
      <w:bookmarkEnd w:id="1925"/>
      <w:r>
        <w:rPr>
          <w:rtl/>
        </w:rPr>
        <w:t xml:space="preserve">מופחת </w:t>
      </w:r>
      <w:bookmarkStart w:id="1926" w:name="_ETM_Q3_582380"/>
      <w:bookmarkEnd w:id="1926"/>
      <w:r>
        <w:rPr>
          <w:rtl/>
        </w:rPr>
        <w:t xml:space="preserve">לגביו </w:t>
      </w:r>
      <w:bookmarkStart w:id="1927" w:name="_ETM_Q3_583040"/>
      <w:bookmarkEnd w:id="1927"/>
      <w:r>
        <w:rPr>
          <w:rFonts w:hint="cs"/>
          <w:rtl/>
        </w:rPr>
        <w:t>לולא</w:t>
      </w:r>
      <w:r>
        <w:rPr>
          <w:rtl/>
        </w:rPr>
        <w:t xml:space="preserve"> </w:t>
      </w:r>
      <w:bookmarkStart w:id="1928" w:name="_ETM_Q3_583220"/>
      <w:bookmarkStart w:id="1929" w:name="_ETM_Q3_583790"/>
      <w:bookmarkEnd w:id="1928"/>
      <w:bookmarkEnd w:id="1929"/>
      <w:r>
        <w:rPr>
          <w:rtl/>
        </w:rPr>
        <w:t>ה</w:t>
      </w:r>
      <w:r>
        <w:rPr>
          <w:rFonts w:hint="cs"/>
          <w:rtl/>
        </w:rPr>
        <w:t>וראת ה</w:t>
      </w:r>
      <w:r>
        <w:rPr>
          <w:rtl/>
        </w:rPr>
        <w:t xml:space="preserve">צעת </w:t>
      </w:r>
      <w:bookmarkStart w:id="1930" w:name="_ETM_Q3_584180"/>
      <w:bookmarkEnd w:id="1930"/>
      <w:r>
        <w:rPr>
          <w:rtl/>
        </w:rPr>
        <w:t xml:space="preserve">חוק </w:t>
      </w:r>
      <w:bookmarkStart w:id="1931" w:name="_ETM_Q3_584390"/>
      <w:bookmarkEnd w:id="1931"/>
      <w:r>
        <w:rPr>
          <w:rtl/>
        </w:rPr>
        <w:t>זו</w:t>
      </w:r>
      <w:r>
        <w:rPr>
          <w:rFonts w:hint="cs"/>
          <w:rtl/>
        </w:rPr>
        <w:t>.</w:t>
      </w:r>
      <w:bookmarkStart w:id="1932" w:name="_ETM_Q3_583127"/>
      <w:bookmarkStart w:id="1933" w:name="_ETM_Q3_583224"/>
      <w:bookmarkStart w:id="1934" w:name="_ETM_Q3_583287"/>
      <w:bookmarkStart w:id="1935" w:name="_ETM_Q3_583353"/>
      <w:bookmarkStart w:id="1936" w:name="_ETM_Q3_585210"/>
      <w:bookmarkEnd w:id="1932"/>
      <w:bookmarkEnd w:id="1933"/>
      <w:bookmarkEnd w:id="1934"/>
      <w:bookmarkEnd w:id="1935"/>
      <w:bookmarkEnd w:id="1936"/>
      <w:r>
        <w:rPr>
          <w:rFonts w:hint="cs"/>
          <w:rtl/>
        </w:rPr>
        <w:t xml:space="preserve"> </w:t>
      </w:r>
      <w:bookmarkStart w:id="1937" w:name="_ETM_Q3_595134"/>
      <w:bookmarkStart w:id="1938" w:name="_ETM_Q3_595182"/>
      <w:bookmarkStart w:id="1939" w:name="_ETM_Q3_595373"/>
      <w:bookmarkStart w:id="1940" w:name="_ETM_Q3_595427"/>
      <w:bookmarkEnd w:id="1937"/>
      <w:bookmarkEnd w:id="1938"/>
      <w:bookmarkEnd w:id="1939"/>
      <w:bookmarkEnd w:id="1940"/>
      <w:r>
        <w:rPr>
          <w:rtl/>
        </w:rPr>
        <w:t xml:space="preserve">אם </w:t>
      </w:r>
      <w:bookmarkStart w:id="1941" w:name="_ETM_Q3_585390"/>
      <w:bookmarkEnd w:id="1941"/>
      <w:r>
        <w:rPr>
          <w:rtl/>
        </w:rPr>
        <w:t xml:space="preserve">העובד </w:t>
      </w:r>
      <w:bookmarkStart w:id="1942" w:name="_ETM_Q3_585719"/>
      <w:bookmarkEnd w:id="1942"/>
      <w:r>
        <w:rPr>
          <w:rtl/>
        </w:rPr>
        <w:t xml:space="preserve">לא </w:t>
      </w:r>
      <w:bookmarkStart w:id="1943" w:name="_ETM_Q3_585839"/>
      <w:bookmarkEnd w:id="1943"/>
      <w:r>
        <w:rPr>
          <w:rtl/>
        </w:rPr>
        <w:t xml:space="preserve">עבד </w:t>
      </w:r>
      <w:bookmarkStart w:id="1944" w:name="_ETM_Q3_586170"/>
      <w:bookmarkEnd w:id="1944"/>
      <w:r>
        <w:rPr>
          <w:rtl/>
        </w:rPr>
        <w:t xml:space="preserve">כלל </w:t>
      </w:r>
      <w:bookmarkStart w:id="1945" w:name="_ETM_Q3_586469"/>
      <w:bookmarkEnd w:id="1945"/>
      <w:r>
        <w:rPr>
          <w:rtl/>
        </w:rPr>
        <w:t xml:space="preserve">בחודש </w:t>
      </w:r>
      <w:bookmarkStart w:id="1946" w:name="_ETM_Q3_586920"/>
      <w:bookmarkEnd w:id="1946"/>
      <w:r>
        <w:rPr>
          <w:rtl/>
        </w:rPr>
        <w:t>מה</w:t>
      </w:r>
      <w:bookmarkStart w:id="1947" w:name="_ETM_Q3_587100"/>
      <w:bookmarkEnd w:id="1947"/>
      <w:r>
        <w:rPr>
          <w:rtl/>
        </w:rPr>
        <w:t xml:space="preserve">חודשים </w:t>
      </w:r>
      <w:bookmarkStart w:id="1948" w:name="_ETM_Q3_587520"/>
      <w:bookmarkEnd w:id="1948"/>
      <w:r>
        <w:rPr>
          <w:rFonts w:hint="cs"/>
          <w:rtl/>
        </w:rPr>
        <w:t>האמורים,</w:t>
      </w:r>
      <w:r>
        <w:rPr>
          <w:rtl/>
        </w:rPr>
        <w:t xml:space="preserve"> </w:t>
      </w:r>
      <w:bookmarkStart w:id="1949" w:name="_ETM_Q3_587969"/>
      <w:bookmarkEnd w:id="1949"/>
      <w:r>
        <w:rPr>
          <w:rtl/>
        </w:rPr>
        <w:t xml:space="preserve">למשל </w:t>
      </w:r>
      <w:bookmarkStart w:id="1950" w:name="_ETM_Q3_588689"/>
      <w:bookmarkEnd w:id="1950"/>
      <w:r>
        <w:rPr>
          <w:rtl/>
        </w:rPr>
        <w:t xml:space="preserve">משום </w:t>
      </w:r>
      <w:bookmarkStart w:id="1951" w:name="_ETM_Q3_589049"/>
      <w:bookmarkEnd w:id="1951"/>
      <w:r>
        <w:rPr>
          <w:rtl/>
        </w:rPr>
        <w:t xml:space="preserve">שהיה </w:t>
      </w:r>
      <w:bookmarkStart w:id="1952" w:name="_ETM_Q3_589289"/>
      <w:bookmarkEnd w:id="1952"/>
      <w:r>
        <w:rPr>
          <w:rtl/>
        </w:rPr>
        <w:t>בחל</w:t>
      </w:r>
      <w:r>
        <w:rPr>
          <w:rFonts w:hint="cs"/>
          <w:rtl/>
        </w:rPr>
        <w:t>"ת –</w:t>
      </w:r>
      <w:r>
        <w:rPr>
          <w:rtl/>
        </w:rPr>
        <w:t xml:space="preserve"> </w:t>
      </w:r>
      <w:bookmarkStart w:id="1953" w:name="_ETM_Q3_589920"/>
      <w:bookmarkEnd w:id="1953"/>
      <w:r>
        <w:rPr>
          <w:rtl/>
        </w:rPr>
        <w:t xml:space="preserve">ויש </w:t>
      </w:r>
      <w:bookmarkStart w:id="1954" w:name="_ETM_Q3_590189"/>
      <w:bookmarkEnd w:id="1954"/>
      <w:r>
        <w:rPr>
          <w:rtl/>
        </w:rPr>
        <w:t xml:space="preserve">הרבה </w:t>
      </w:r>
      <w:bookmarkStart w:id="1955" w:name="_ETM_Q3_590429"/>
      <w:bookmarkEnd w:id="1955"/>
      <w:r>
        <w:rPr>
          <w:rtl/>
        </w:rPr>
        <w:t>כאלה</w:t>
      </w:r>
      <w:r>
        <w:rPr>
          <w:rFonts w:hint="cs"/>
          <w:rtl/>
        </w:rPr>
        <w:t xml:space="preserve"> –</w:t>
      </w:r>
      <w:r>
        <w:rPr>
          <w:rtl/>
        </w:rPr>
        <w:t xml:space="preserve"> </w:t>
      </w:r>
      <w:bookmarkStart w:id="1956" w:name="_ETM_Q3_591209"/>
      <w:bookmarkEnd w:id="1956"/>
      <w:r>
        <w:rPr>
          <w:rtl/>
        </w:rPr>
        <w:t xml:space="preserve">במקום </w:t>
      </w:r>
      <w:bookmarkStart w:id="1957" w:name="_ETM_Q3_593909"/>
      <w:bookmarkStart w:id="1958" w:name="_ETM_Q3_594329"/>
      <w:bookmarkEnd w:id="1957"/>
      <w:bookmarkEnd w:id="1958"/>
      <w:r>
        <w:rPr>
          <w:rFonts w:hint="cs"/>
          <w:rtl/>
        </w:rPr>
        <w:t>שלושת ה</w:t>
      </w:r>
      <w:r>
        <w:rPr>
          <w:rtl/>
        </w:rPr>
        <w:t xml:space="preserve">חודשים </w:t>
      </w:r>
      <w:bookmarkStart w:id="1959" w:name="_ETM_Q3_594719"/>
      <w:bookmarkEnd w:id="1959"/>
      <w:r>
        <w:rPr>
          <w:rFonts w:hint="cs"/>
          <w:rtl/>
        </w:rPr>
        <w:t xml:space="preserve">האמורים </w:t>
      </w:r>
      <w:r>
        <w:rPr>
          <w:rtl/>
        </w:rPr>
        <w:t xml:space="preserve">יובאו </w:t>
      </w:r>
      <w:bookmarkStart w:id="1960" w:name="_ETM_Q3_591479"/>
      <w:bookmarkEnd w:id="1960"/>
      <w:r>
        <w:rPr>
          <w:rtl/>
        </w:rPr>
        <w:t xml:space="preserve">בחשבון </w:t>
      </w:r>
      <w:bookmarkStart w:id="1961" w:name="_ETM_Q3_591990"/>
      <w:bookmarkEnd w:id="1961"/>
      <w:r>
        <w:rPr>
          <w:rtl/>
        </w:rPr>
        <w:t>לח</w:t>
      </w:r>
      <w:r>
        <w:rPr>
          <w:rFonts w:hint="cs"/>
          <w:rtl/>
        </w:rPr>
        <w:t>י</w:t>
      </w:r>
      <w:r>
        <w:rPr>
          <w:rtl/>
        </w:rPr>
        <w:t xml:space="preserve">שוב </w:t>
      </w:r>
      <w:bookmarkStart w:id="1962" w:name="_ETM_Q3_592409"/>
      <w:bookmarkEnd w:id="1962"/>
      <w:r>
        <w:rPr>
          <w:rtl/>
        </w:rPr>
        <w:t xml:space="preserve">ההכנסה </w:t>
      </w:r>
      <w:bookmarkStart w:id="1963" w:name="_ETM_Q3_593609"/>
      <w:bookmarkStart w:id="1964" w:name="_ETM_Q3_595049"/>
      <w:bookmarkEnd w:id="1963"/>
      <w:bookmarkEnd w:id="1964"/>
      <w:r>
        <w:rPr>
          <w:rtl/>
        </w:rPr>
        <w:t xml:space="preserve">דווקא </w:t>
      </w:r>
      <w:bookmarkStart w:id="1965" w:name="_ETM_Q3_595829"/>
      <w:bookmarkEnd w:id="1965"/>
      <w:r>
        <w:rPr>
          <w:rtl/>
        </w:rPr>
        <w:t xml:space="preserve">שלושת </w:t>
      </w:r>
      <w:bookmarkStart w:id="1966" w:name="_ETM_Q3_596159"/>
      <w:bookmarkEnd w:id="1966"/>
      <w:r>
        <w:rPr>
          <w:rtl/>
        </w:rPr>
        <w:t xml:space="preserve">החודשים </w:t>
      </w:r>
      <w:bookmarkStart w:id="1967" w:name="_ETM_Q3_596579"/>
      <w:bookmarkEnd w:id="1967"/>
      <w:r>
        <w:rPr>
          <w:rtl/>
        </w:rPr>
        <w:t>האחרונים</w:t>
      </w:r>
      <w:r>
        <w:rPr>
          <w:rFonts w:hint="cs"/>
          <w:rtl/>
        </w:rPr>
        <w:t>,</w:t>
      </w:r>
      <w:r>
        <w:rPr>
          <w:rtl/>
        </w:rPr>
        <w:t xml:space="preserve"> </w:t>
      </w:r>
      <w:bookmarkStart w:id="1968" w:name="_ETM_Q3_596969"/>
      <w:bookmarkEnd w:id="1968"/>
      <w:r>
        <w:rPr>
          <w:rtl/>
        </w:rPr>
        <w:t xml:space="preserve">לפני </w:t>
      </w:r>
      <w:bookmarkStart w:id="1969" w:name="_ETM_Q3_597420"/>
      <w:bookmarkEnd w:id="1969"/>
      <w:r>
        <w:rPr>
          <w:rtl/>
        </w:rPr>
        <w:t xml:space="preserve">עליית </w:t>
      </w:r>
      <w:bookmarkStart w:id="1970" w:name="_ETM_Q3_597779"/>
      <w:bookmarkEnd w:id="1970"/>
      <w:r>
        <w:rPr>
          <w:rtl/>
        </w:rPr>
        <w:t xml:space="preserve">שכר </w:t>
      </w:r>
      <w:bookmarkStart w:id="1971" w:name="_ETM_Q3_598049"/>
      <w:bookmarkEnd w:id="1971"/>
      <w:r>
        <w:rPr>
          <w:rtl/>
        </w:rPr>
        <w:t xml:space="preserve">המינימום </w:t>
      </w:r>
      <w:bookmarkStart w:id="1972" w:name="_ETM_Q3_598529"/>
      <w:bookmarkEnd w:id="1972"/>
      <w:r>
        <w:rPr>
          <w:rtl/>
        </w:rPr>
        <w:t xml:space="preserve">באפריל </w:t>
      </w:r>
      <w:bookmarkStart w:id="1973" w:name="_ETM_Q3_599009"/>
      <w:bookmarkEnd w:id="1973"/>
      <w:r>
        <w:rPr>
          <w:rtl/>
        </w:rPr>
        <w:t>2024</w:t>
      </w:r>
      <w:bookmarkStart w:id="1974" w:name="_ETM_Q3_600329"/>
      <w:bookmarkEnd w:id="1974"/>
      <w:r>
        <w:rPr>
          <w:rFonts w:hint="cs"/>
          <w:rtl/>
        </w:rPr>
        <w:t xml:space="preserve">, </w:t>
      </w:r>
      <w:r>
        <w:rPr>
          <w:rtl/>
        </w:rPr>
        <w:t xml:space="preserve">שבהם </w:t>
      </w:r>
      <w:bookmarkStart w:id="1975" w:name="_ETM_Q3_600839"/>
      <w:bookmarkEnd w:id="1975"/>
      <w:r>
        <w:rPr>
          <w:rtl/>
        </w:rPr>
        <w:t xml:space="preserve">היה </w:t>
      </w:r>
      <w:bookmarkStart w:id="1976" w:name="_ETM_Q3_601079"/>
      <w:bookmarkEnd w:id="1976"/>
      <w:r>
        <w:rPr>
          <w:rtl/>
        </w:rPr>
        <w:t xml:space="preserve">זכאי </w:t>
      </w:r>
      <w:bookmarkStart w:id="1977" w:name="_ETM_Q3_601499"/>
      <w:bookmarkEnd w:id="1977"/>
      <w:r>
        <w:rPr>
          <w:rtl/>
        </w:rPr>
        <w:t>למשכורת</w:t>
      </w:r>
      <w:r>
        <w:rPr>
          <w:rFonts w:hint="cs"/>
          <w:rtl/>
        </w:rPr>
        <w:t>.</w:t>
      </w:r>
      <w:r>
        <w:rPr>
          <w:rtl/>
        </w:rPr>
        <w:t xml:space="preserve"> </w:t>
      </w:r>
      <w:bookmarkStart w:id="1978" w:name="_ETM_Q3_602690"/>
      <w:bookmarkEnd w:id="1978"/>
    </w:p>
    <w:p w:rsidR="00071895" w:rsidRDefault="00071895" w:rsidP="005303EA">
      <w:pPr>
        <w:rPr>
          <w:rtl/>
        </w:rPr>
      </w:pPr>
      <w:bookmarkStart w:id="1979" w:name="_ETM_Q3_600708"/>
      <w:bookmarkStart w:id="1980" w:name="_ETM_Q3_600769"/>
      <w:bookmarkEnd w:id="1979"/>
      <w:bookmarkEnd w:id="1980"/>
    </w:p>
    <w:p w:rsidR="00071895" w:rsidRDefault="00071895" w:rsidP="008A68A9">
      <w:pPr>
        <w:rPr>
          <w:rtl/>
        </w:rPr>
      </w:pPr>
      <w:bookmarkStart w:id="1981" w:name="_ETM_Q3_600915"/>
      <w:bookmarkStart w:id="1982" w:name="_ETM_Q3_600980"/>
      <w:bookmarkEnd w:id="1981"/>
      <w:bookmarkEnd w:id="1982"/>
      <w:r>
        <w:rPr>
          <w:rtl/>
        </w:rPr>
        <w:t xml:space="preserve">הצעת </w:t>
      </w:r>
      <w:bookmarkStart w:id="1983" w:name="_ETM_Q3_603140"/>
      <w:bookmarkEnd w:id="1983"/>
      <w:r>
        <w:rPr>
          <w:rtl/>
        </w:rPr>
        <w:t xml:space="preserve">החוק </w:t>
      </w:r>
      <w:bookmarkStart w:id="1984" w:name="_ETM_Q3_603380"/>
      <w:bookmarkEnd w:id="1984"/>
      <w:r>
        <w:rPr>
          <w:rtl/>
        </w:rPr>
        <w:t xml:space="preserve">כוללת </w:t>
      </w:r>
      <w:bookmarkStart w:id="1985" w:name="_ETM_Q3_603799"/>
      <w:bookmarkEnd w:id="1985"/>
      <w:r>
        <w:rPr>
          <w:rtl/>
        </w:rPr>
        <w:t xml:space="preserve">הוראות </w:t>
      </w:r>
      <w:bookmarkStart w:id="1986" w:name="_ETM_Q3_604159"/>
      <w:bookmarkEnd w:id="1986"/>
      <w:r>
        <w:rPr>
          <w:rtl/>
        </w:rPr>
        <w:t xml:space="preserve">לעניין </w:t>
      </w:r>
      <w:bookmarkStart w:id="1987" w:name="_ETM_Q3_604760"/>
      <w:bookmarkEnd w:id="1987"/>
      <w:r>
        <w:rPr>
          <w:rFonts w:hint="cs"/>
          <w:rtl/>
        </w:rPr>
        <w:t xml:space="preserve">דרך </w:t>
      </w:r>
      <w:r>
        <w:rPr>
          <w:rtl/>
        </w:rPr>
        <w:t xml:space="preserve">חישוב </w:t>
      </w:r>
      <w:bookmarkStart w:id="1988" w:name="_ETM_Q3_605180"/>
      <w:bookmarkEnd w:id="1988"/>
      <w:r>
        <w:rPr>
          <w:rtl/>
        </w:rPr>
        <w:t xml:space="preserve">הסכומים </w:t>
      </w:r>
      <w:bookmarkStart w:id="1989" w:name="_ETM_Q3_605600"/>
      <w:bookmarkEnd w:id="1989"/>
      <w:r>
        <w:rPr>
          <w:rtl/>
        </w:rPr>
        <w:t xml:space="preserve">בכל </w:t>
      </w:r>
      <w:bookmarkStart w:id="1990" w:name="_ETM_Q3_605869"/>
      <w:bookmarkStart w:id="1991" w:name="_ETM_Q3_606140"/>
      <w:bookmarkEnd w:id="1990"/>
      <w:bookmarkEnd w:id="1991"/>
      <w:r>
        <w:rPr>
          <w:rFonts w:hint="cs"/>
          <w:rtl/>
        </w:rPr>
        <w:t xml:space="preserve">אחת </w:t>
      </w:r>
      <w:r>
        <w:rPr>
          <w:rtl/>
        </w:rPr>
        <w:t>מהצור</w:t>
      </w:r>
      <w:r>
        <w:rPr>
          <w:rFonts w:hint="cs"/>
          <w:rtl/>
        </w:rPr>
        <w:t>ו</w:t>
      </w:r>
      <w:r>
        <w:rPr>
          <w:rtl/>
        </w:rPr>
        <w:t xml:space="preserve">ת </w:t>
      </w:r>
      <w:bookmarkStart w:id="1992" w:name="_ETM_Q3_606560"/>
      <w:bookmarkEnd w:id="1992"/>
      <w:r>
        <w:rPr>
          <w:rtl/>
        </w:rPr>
        <w:t xml:space="preserve">האפשריות </w:t>
      </w:r>
      <w:bookmarkStart w:id="1993" w:name="_ETM_Q3_607040"/>
      <w:bookmarkEnd w:id="1993"/>
      <w:r>
        <w:rPr>
          <w:rtl/>
        </w:rPr>
        <w:t xml:space="preserve">לתשלום </w:t>
      </w:r>
      <w:bookmarkStart w:id="1994" w:name="_ETM_Q3_607460"/>
      <w:bookmarkEnd w:id="1994"/>
      <w:r>
        <w:rPr>
          <w:rtl/>
        </w:rPr>
        <w:t xml:space="preserve">דמי </w:t>
      </w:r>
      <w:bookmarkStart w:id="1995" w:name="_ETM_Q3_607640"/>
      <w:bookmarkEnd w:id="1995"/>
      <w:r>
        <w:rPr>
          <w:rtl/>
        </w:rPr>
        <w:t>הבראה</w:t>
      </w:r>
      <w:r w:rsidR="008A68A9">
        <w:rPr>
          <w:rFonts w:hint="cs"/>
          <w:rtl/>
        </w:rPr>
        <w:t>,</w:t>
      </w:r>
      <w:r>
        <w:rPr>
          <w:rtl/>
        </w:rPr>
        <w:t xml:space="preserve"> </w:t>
      </w:r>
      <w:bookmarkStart w:id="1996" w:name="_ETM_Q3_608880"/>
      <w:bookmarkEnd w:id="1996"/>
      <w:r>
        <w:rPr>
          <w:rtl/>
        </w:rPr>
        <w:t xml:space="preserve">כתשלום </w:t>
      </w:r>
      <w:bookmarkStart w:id="1997" w:name="_ETM_Q3_609390"/>
      <w:bookmarkEnd w:id="1997"/>
      <w:r>
        <w:rPr>
          <w:rtl/>
        </w:rPr>
        <w:t>חצי</w:t>
      </w:r>
      <w:bookmarkStart w:id="1998" w:name="_ETM_Q3_609660"/>
      <w:bookmarkEnd w:id="1998"/>
      <w:r>
        <w:rPr>
          <w:rFonts w:hint="cs"/>
          <w:rtl/>
        </w:rPr>
        <w:t xml:space="preserve"> </w:t>
      </w:r>
      <w:r>
        <w:rPr>
          <w:rtl/>
        </w:rPr>
        <w:t>שנתי</w:t>
      </w:r>
      <w:r>
        <w:rPr>
          <w:rFonts w:hint="cs"/>
          <w:rtl/>
        </w:rPr>
        <w:t>,</w:t>
      </w:r>
      <w:r>
        <w:rPr>
          <w:rtl/>
        </w:rPr>
        <w:t xml:space="preserve"> </w:t>
      </w:r>
      <w:bookmarkStart w:id="1999" w:name="_ETM_Q3_610530"/>
      <w:bookmarkEnd w:id="1999"/>
      <w:r>
        <w:rPr>
          <w:rtl/>
        </w:rPr>
        <w:t xml:space="preserve">כחלק </w:t>
      </w:r>
      <w:bookmarkStart w:id="2000" w:name="_ETM_Q3_611180"/>
      <w:bookmarkStart w:id="2001" w:name="_ETM_Q3_611390"/>
      <w:bookmarkEnd w:id="2000"/>
      <w:bookmarkEnd w:id="2001"/>
      <w:r>
        <w:rPr>
          <w:rFonts w:hint="cs"/>
          <w:rtl/>
        </w:rPr>
        <w:t>מהתשלום ה</w:t>
      </w:r>
      <w:r>
        <w:rPr>
          <w:rtl/>
        </w:rPr>
        <w:t xml:space="preserve">חודשי </w:t>
      </w:r>
      <w:bookmarkStart w:id="2002" w:name="_ETM_Q3_612109"/>
      <w:bookmarkEnd w:id="2002"/>
      <w:r>
        <w:rPr>
          <w:rFonts w:hint="cs"/>
          <w:rtl/>
        </w:rPr>
        <w:t xml:space="preserve">או </w:t>
      </w:r>
      <w:r>
        <w:rPr>
          <w:rtl/>
        </w:rPr>
        <w:t xml:space="preserve">התקופתי </w:t>
      </w:r>
      <w:bookmarkStart w:id="2003" w:name="_ETM_Q3_613340"/>
      <w:bookmarkEnd w:id="2003"/>
      <w:r>
        <w:rPr>
          <w:rtl/>
        </w:rPr>
        <w:t xml:space="preserve">או </w:t>
      </w:r>
      <w:bookmarkStart w:id="2004" w:name="_ETM_Q3_613549"/>
      <w:bookmarkEnd w:id="2004"/>
      <w:r>
        <w:rPr>
          <w:rtl/>
        </w:rPr>
        <w:t xml:space="preserve">בדרך </w:t>
      </w:r>
      <w:bookmarkStart w:id="2005" w:name="_ETM_Q3_614060"/>
      <w:bookmarkEnd w:id="2005"/>
      <w:r>
        <w:rPr>
          <w:rtl/>
        </w:rPr>
        <w:t xml:space="preserve">שהפסיקה </w:t>
      </w:r>
      <w:bookmarkStart w:id="2006" w:name="_ETM_Q3_614629"/>
      <w:bookmarkEnd w:id="2006"/>
      <w:r>
        <w:rPr>
          <w:rtl/>
        </w:rPr>
        <w:t>ה</w:t>
      </w:r>
      <w:r>
        <w:rPr>
          <w:rFonts w:hint="cs"/>
          <w:rtl/>
        </w:rPr>
        <w:t>כירה</w:t>
      </w:r>
      <w:r>
        <w:rPr>
          <w:rtl/>
        </w:rPr>
        <w:t xml:space="preserve"> </w:t>
      </w:r>
      <w:bookmarkStart w:id="2007" w:name="_ETM_Q3_614930"/>
      <w:bookmarkEnd w:id="2007"/>
      <w:r>
        <w:rPr>
          <w:rtl/>
        </w:rPr>
        <w:t>בה</w:t>
      </w:r>
      <w:r>
        <w:rPr>
          <w:rFonts w:hint="cs"/>
          <w:rtl/>
        </w:rPr>
        <w:t>,</w:t>
      </w:r>
      <w:r>
        <w:rPr>
          <w:rtl/>
        </w:rPr>
        <w:t xml:space="preserve"> </w:t>
      </w:r>
      <w:bookmarkStart w:id="2008" w:name="_ETM_Q3_615590"/>
      <w:bookmarkEnd w:id="2008"/>
      <w:r>
        <w:rPr>
          <w:rtl/>
        </w:rPr>
        <w:t xml:space="preserve">כגון </w:t>
      </w:r>
      <w:bookmarkStart w:id="2009" w:name="_ETM_Q3_616310"/>
      <w:bookmarkEnd w:id="2009"/>
      <w:r>
        <w:rPr>
          <w:rtl/>
        </w:rPr>
        <w:t xml:space="preserve">מימון </w:t>
      </w:r>
      <w:bookmarkStart w:id="2010" w:name="_ETM_Q3_616670"/>
      <w:bookmarkEnd w:id="2010"/>
      <w:r>
        <w:rPr>
          <w:rtl/>
        </w:rPr>
        <w:t xml:space="preserve">חופשה </w:t>
      </w:r>
      <w:bookmarkStart w:id="2011" w:name="_ETM_Q3_617209"/>
      <w:bookmarkEnd w:id="2011"/>
      <w:r>
        <w:rPr>
          <w:rtl/>
        </w:rPr>
        <w:t xml:space="preserve">או </w:t>
      </w:r>
      <w:bookmarkStart w:id="2012" w:name="_ETM_Q3_617299"/>
      <w:bookmarkEnd w:id="2012"/>
      <w:r>
        <w:rPr>
          <w:rtl/>
        </w:rPr>
        <w:t xml:space="preserve">הטבה </w:t>
      </w:r>
      <w:bookmarkStart w:id="2013" w:name="_ETM_Q3_617719"/>
      <w:bookmarkEnd w:id="2013"/>
      <w:r>
        <w:rPr>
          <w:rtl/>
        </w:rPr>
        <w:t xml:space="preserve">בעין </w:t>
      </w:r>
      <w:bookmarkStart w:id="2014" w:name="_ETM_Q3_618530"/>
      <w:bookmarkEnd w:id="2014"/>
      <w:r w:rsidR="008A68A9">
        <w:rPr>
          <w:rFonts w:hint="cs"/>
          <w:rtl/>
        </w:rPr>
        <w:t xml:space="preserve">– </w:t>
      </w:r>
      <w:r>
        <w:rPr>
          <w:rtl/>
        </w:rPr>
        <w:t xml:space="preserve">כל </w:t>
      </w:r>
      <w:bookmarkStart w:id="2015" w:name="_ETM_Q3_618739"/>
      <w:bookmarkEnd w:id="2015"/>
      <w:r>
        <w:rPr>
          <w:rtl/>
        </w:rPr>
        <w:t xml:space="preserve">מיני </w:t>
      </w:r>
      <w:bookmarkStart w:id="2016" w:name="_ETM_Q3_619129"/>
      <w:bookmarkEnd w:id="2016"/>
      <w:r>
        <w:rPr>
          <w:rtl/>
        </w:rPr>
        <w:t xml:space="preserve">אפשרויות </w:t>
      </w:r>
      <w:bookmarkStart w:id="2017" w:name="_ETM_Q3_619670"/>
      <w:bookmarkEnd w:id="2017"/>
      <w:r>
        <w:rPr>
          <w:rtl/>
        </w:rPr>
        <w:t xml:space="preserve">אחרות </w:t>
      </w:r>
      <w:bookmarkStart w:id="2018" w:name="_ETM_Q3_620510"/>
      <w:bookmarkEnd w:id="2018"/>
      <w:r>
        <w:rPr>
          <w:rtl/>
        </w:rPr>
        <w:t xml:space="preserve">במקום </w:t>
      </w:r>
      <w:bookmarkStart w:id="2019" w:name="_ETM_Q3_620959"/>
      <w:bookmarkEnd w:id="2019"/>
      <w:r>
        <w:rPr>
          <w:rtl/>
        </w:rPr>
        <w:t xml:space="preserve">ימי </w:t>
      </w:r>
      <w:bookmarkStart w:id="2020" w:name="_ETM_Q3_621200"/>
      <w:bookmarkEnd w:id="2020"/>
      <w:r>
        <w:rPr>
          <w:rtl/>
        </w:rPr>
        <w:t>הבראה</w:t>
      </w:r>
      <w:r>
        <w:rPr>
          <w:rFonts w:hint="cs"/>
          <w:rtl/>
        </w:rPr>
        <w:t>.</w:t>
      </w:r>
      <w:r>
        <w:rPr>
          <w:rtl/>
        </w:rPr>
        <w:t xml:space="preserve"> </w:t>
      </w:r>
      <w:bookmarkStart w:id="2021" w:name="_ETM_Q3_623000"/>
      <w:bookmarkEnd w:id="2021"/>
      <w:r>
        <w:rPr>
          <w:rtl/>
        </w:rPr>
        <w:t xml:space="preserve">החוק </w:t>
      </w:r>
      <w:bookmarkStart w:id="2022" w:name="_ETM_Q3_623270"/>
      <w:bookmarkEnd w:id="2022"/>
      <w:r>
        <w:rPr>
          <w:rtl/>
        </w:rPr>
        <w:t xml:space="preserve">מפרט </w:t>
      </w:r>
      <w:bookmarkStart w:id="2023" w:name="_ETM_Q3_623750"/>
      <w:bookmarkEnd w:id="2023"/>
      <w:r>
        <w:rPr>
          <w:rtl/>
        </w:rPr>
        <w:t xml:space="preserve">את </w:t>
      </w:r>
      <w:bookmarkStart w:id="2024" w:name="_ETM_Q3_623870"/>
      <w:bookmarkEnd w:id="2024"/>
      <w:r>
        <w:rPr>
          <w:rtl/>
        </w:rPr>
        <w:t xml:space="preserve">דרכי </w:t>
      </w:r>
      <w:bookmarkStart w:id="2025" w:name="_ETM_Q3_624170"/>
      <w:bookmarkEnd w:id="2025"/>
      <w:r>
        <w:rPr>
          <w:rtl/>
        </w:rPr>
        <w:t xml:space="preserve">החישוב </w:t>
      </w:r>
      <w:bookmarkStart w:id="2026" w:name="_ETM_Q3_624620"/>
      <w:bookmarkEnd w:id="2026"/>
      <w:r>
        <w:rPr>
          <w:rtl/>
        </w:rPr>
        <w:t xml:space="preserve">לגבי </w:t>
      </w:r>
      <w:bookmarkStart w:id="2027" w:name="_ETM_Q3_624980"/>
      <w:bookmarkEnd w:id="2027"/>
      <w:r>
        <w:rPr>
          <w:rtl/>
        </w:rPr>
        <w:t xml:space="preserve">עובד </w:t>
      </w:r>
      <w:bookmarkStart w:id="2028" w:name="_ETM_Q3_625190"/>
      <w:bookmarkEnd w:id="2028"/>
      <w:r>
        <w:rPr>
          <w:rtl/>
        </w:rPr>
        <w:t xml:space="preserve">במשרה </w:t>
      </w:r>
      <w:bookmarkStart w:id="2029" w:name="_ETM_Q3_625520"/>
      <w:bookmarkEnd w:id="2029"/>
      <w:r>
        <w:rPr>
          <w:rtl/>
        </w:rPr>
        <w:t>חלקית</w:t>
      </w:r>
      <w:r w:rsidR="008A68A9">
        <w:rPr>
          <w:rFonts w:hint="cs"/>
          <w:rtl/>
        </w:rPr>
        <w:t>,</w:t>
      </w:r>
      <w:r>
        <w:rPr>
          <w:rtl/>
        </w:rPr>
        <w:t xml:space="preserve"> </w:t>
      </w:r>
      <w:bookmarkStart w:id="2030" w:name="_ETM_Q3_625940"/>
      <w:bookmarkEnd w:id="2030"/>
      <w:r>
        <w:rPr>
          <w:rtl/>
        </w:rPr>
        <w:t xml:space="preserve">עובד </w:t>
      </w:r>
      <w:bookmarkStart w:id="2031" w:name="_ETM_Q3_626210"/>
      <w:bookmarkEnd w:id="2031"/>
      <w:r>
        <w:rPr>
          <w:rFonts w:hint="cs"/>
          <w:rtl/>
        </w:rPr>
        <w:t>ה</w:t>
      </w:r>
      <w:r>
        <w:rPr>
          <w:rtl/>
        </w:rPr>
        <w:t xml:space="preserve">עובד </w:t>
      </w:r>
      <w:bookmarkStart w:id="2032" w:name="_ETM_Q3_626480"/>
      <w:bookmarkEnd w:id="2032"/>
      <w:r>
        <w:rPr>
          <w:rtl/>
        </w:rPr>
        <w:t xml:space="preserve">חלק </w:t>
      </w:r>
      <w:bookmarkStart w:id="2033" w:name="_ETM_Q3_626720"/>
      <w:bookmarkEnd w:id="2033"/>
      <w:r>
        <w:rPr>
          <w:rtl/>
        </w:rPr>
        <w:t>משנה</w:t>
      </w:r>
      <w:r>
        <w:rPr>
          <w:rFonts w:hint="cs"/>
          <w:rtl/>
        </w:rPr>
        <w:t>,</w:t>
      </w:r>
      <w:r>
        <w:rPr>
          <w:rtl/>
        </w:rPr>
        <w:t xml:space="preserve"> </w:t>
      </w:r>
      <w:bookmarkStart w:id="2034" w:name="_ETM_Q3_627610"/>
      <w:bookmarkEnd w:id="2034"/>
      <w:r>
        <w:rPr>
          <w:rtl/>
        </w:rPr>
        <w:t xml:space="preserve">עובד </w:t>
      </w:r>
      <w:bookmarkStart w:id="2035" w:name="_ETM_Q3_627940"/>
      <w:bookmarkEnd w:id="2035"/>
      <w:r>
        <w:rPr>
          <w:rtl/>
        </w:rPr>
        <w:t>שעתי</w:t>
      </w:r>
      <w:r>
        <w:rPr>
          <w:rFonts w:hint="cs"/>
          <w:rtl/>
        </w:rPr>
        <w:t>.</w:t>
      </w:r>
      <w:r>
        <w:rPr>
          <w:rtl/>
        </w:rPr>
        <w:t xml:space="preserve"> </w:t>
      </w:r>
      <w:bookmarkStart w:id="2036" w:name="_ETM_Q3_628720"/>
      <w:bookmarkStart w:id="2037" w:name="_ETM_Q3_651373"/>
      <w:bookmarkStart w:id="2038" w:name="_ETM_Q3_651414"/>
      <w:bookmarkStart w:id="2039" w:name="_ETM_Q3_651519"/>
      <w:bookmarkStart w:id="2040" w:name="_ETM_Q3_651571"/>
      <w:bookmarkEnd w:id="2036"/>
      <w:bookmarkEnd w:id="2037"/>
      <w:bookmarkEnd w:id="2038"/>
      <w:bookmarkEnd w:id="2039"/>
      <w:bookmarkEnd w:id="2040"/>
      <w:r>
        <w:rPr>
          <w:rtl/>
        </w:rPr>
        <w:t xml:space="preserve">הצעת </w:t>
      </w:r>
      <w:bookmarkStart w:id="2041" w:name="_ETM_Q3_629140"/>
      <w:bookmarkEnd w:id="2041"/>
      <w:r>
        <w:rPr>
          <w:rtl/>
        </w:rPr>
        <w:t xml:space="preserve">החוק </w:t>
      </w:r>
      <w:bookmarkStart w:id="2042" w:name="_ETM_Q3_629440"/>
      <w:bookmarkEnd w:id="2042"/>
      <w:r>
        <w:rPr>
          <w:rtl/>
        </w:rPr>
        <w:t xml:space="preserve">גם </w:t>
      </w:r>
      <w:bookmarkStart w:id="2043" w:name="_ETM_Q3_629620"/>
      <w:bookmarkEnd w:id="2043"/>
      <w:r>
        <w:rPr>
          <w:rFonts w:hint="cs"/>
          <w:rtl/>
        </w:rPr>
        <w:t>מ</w:t>
      </w:r>
      <w:r>
        <w:rPr>
          <w:rtl/>
        </w:rPr>
        <w:t xml:space="preserve">סמיכה </w:t>
      </w:r>
      <w:bookmarkStart w:id="2044" w:name="_ETM_Q3_630750"/>
      <w:bookmarkEnd w:id="2044"/>
      <w:r>
        <w:rPr>
          <w:rtl/>
        </w:rPr>
        <w:t xml:space="preserve">לקבוע </w:t>
      </w:r>
      <w:bookmarkStart w:id="2045" w:name="_ETM_Q3_631140"/>
      <w:bookmarkEnd w:id="2045"/>
      <w:r>
        <w:rPr>
          <w:rtl/>
        </w:rPr>
        <w:t xml:space="preserve">תקנות </w:t>
      </w:r>
      <w:bookmarkStart w:id="2046" w:name="_ETM_Q3_631650"/>
      <w:bookmarkEnd w:id="2046"/>
      <w:r>
        <w:rPr>
          <w:rtl/>
        </w:rPr>
        <w:t xml:space="preserve">לגבי </w:t>
      </w:r>
      <w:bookmarkStart w:id="2047" w:name="_ETM_Q3_631920"/>
      <w:bookmarkEnd w:id="2047"/>
      <w:r>
        <w:rPr>
          <w:rFonts w:hint="cs"/>
          <w:rtl/>
        </w:rPr>
        <w:t xml:space="preserve">אופן </w:t>
      </w:r>
      <w:bookmarkStart w:id="2048" w:name="_ETM_Q3_632159"/>
      <w:bookmarkEnd w:id="2048"/>
      <w:r>
        <w:rPr>
          <w:rtl/>
        </w:rPr>
        <w:t>ח</w:t>
      </w:r>
      <w:r>
        <w:rPr>
          <w:rFonts w:hint="cs"/>
          <w:rtl/>
        </w:rPr>
        <w:t>י</w:t>
      </w:r>
      <w:r>
        <w:rPr>
          <w:rtl/>
        </w:rPr>
        <w:t xml:space="preserve">שוב </w:t>
      </w:r>
      <w:bookmarkStart w:id="2049" w:name="_ETM_Q3_632430"/>
      <w:bookmarkEnd w:id="2049"/>
      <w:r>
        <w:rPr>
          <w:rtl/>
        </w:rPr>
        <w:t xml:space="preserve">ההפחתה </w:t>
      </w:r>
      <w:bookmarkStart w:id="2050" w:name="_ETM_Q3_632849"/>
      <w:bookmarkEnd w:id="2050"/>
      <w:r>
        <w:rPr>
          <w:rtl/>
        </w:rPr>
        <w:t xml:space="preserve">מדמי </w:t>
      </w:r>
      <w:bookmarkStart w:id="2051" w:name="_ETM_Q3_633150"/>
      <w:bookmarkEnd w:id="2051"/>
      <w:r>
        <w:rPr>
          <w:rtl/>
        </w:rPr>
        <w:t>ההבראה</w:t>
      </w:r>
      <w:r>
        <w:rPr>
          <w:rFonts w:hint="cs"/>
          <w:rtl/>
        </w:rPr>
        <w:t>,</w:t>
      </w:r>
      <w:r>
        <w:rPr>
          <w:rtl/>
        </w:rPr>
        <w:t xml:space="preserve"> </w:t>
      </w:r>
      <w:bookmarkStart w:id="2052" w:name="_ETM_Q3_633750"/>
      <w:bookmarkEnd w:id="2052"/>
      <w:r>
        <w:rPr>
          <w:rtl/>
        </w:rPr>
        <w:t xml:space="preserve">ככל </w:t>
      </w:r>
      <w:bookmarkStart w:id="2053" w:name="_ETM_Q3_634140"/>
      <w:bookmarkEnd w:id="2053"/>
      <w:r>
        <w:rPr>
          <w:rtl/>
        </w:rPr>
        <w:t xml:space="preserve">שאינם </w:t>
      </w:r>
      <w:bookmarkStart w:id="2054" w:name="_ETM_Q3_634860"/>
      <w:bookmarkEnd w:id="2054"/>
      <w:r>
        <w:rPr>
          <w:rtl/>
        </w:rPr>
        <w:t>מש</w:t>
      </w:r>
      <w:r>
        <w:rPr>
          <w:rFonts w:hint="cs"/>
          <w:rtl/>
        </w:rPr>
        <w:t>ו</w:t>
      </w:r>
      <w:r>
        <w:rPr>
          <w:rtl/>
        </w:rPr>
        <w:t xml:space="preserve">למים </w:t>
      </w:r>
      <w:bookmarkStart w:id="2055" w:name="_ETM_Q3_635519"/>
      <w:bookmarkEnd w:id="2055"/>
      <w:r>
        <w:rPr>
          <w:rtl/>
        </w:rPr>
        <w:t xml:space="preserve">כרכיב </w:t>
      </w:r>
      <w:bookmarkStart w:id="2056" w:name="_ETM_Q3_635970"/>
      <w:bookmarkEnd w:id="2056"/>
      <w:r>
        <w:rPr>
          <w:rtl/>
        </w:rPr>
        <w:t>נפרד</w:t>
      </w:r>
      <w:r>
        <w:rPr>
          <w:rFonts w:hint="cs"/>
          <w:rtl/>
        </w:rPr>
        <w:t>.</w:t>
      </w:r>
      <w:r>
        <w:rPr>
          <w:rtl/>
        </w:rPr>
        <w:t xml:space="preserve"> </w:t>
      </w:r>
      <w:bookmarkStart w:id="2057" w:name="_ETM_Q3_636550"/>
      <w:bookmarkEnd w:id="2057"/>
      <w:r>
        <w:rPr>
          <w:rtl/>
        </w:rPr>
        <w:t xml:space="preserve">זאת </w:t>
      </w:r>
      <w:bookmarkStart w:id="2058" w:name="_ETM_Q3_636790"/>
      <w:bookmarkEnd w:id="2058"/>
      <w:r>
        <w:rPr>
          <w:rtl/>
        </w:rPr>
        <w:t>אומרת</w:t>
      </w:r>
      <w:r w:rsidR="008A68A9">
        <w:rPr>
          <w:rFonts w:hint="cs"/>
          <w:rtl/>
        </w:rPr>
        <w:t>,</w:t>
      </w:r>
      <w:r>
        <w:rPr>
          <w:rtl/>
        </w:rPr>
        <w:t xml:space="preserve"> </w:t>
      </w:r>
      <w:bookmarkStart w:id="2059" w:name="_ETM_Q3_637150"/>
      <w:bookmarkEnd w:id="2059"/>
      <w:r>
        <w:rPr>
          <w:rtl/>
        </w:rPr>
        <w:t xml:space="preserve">קבוצה </w:t>
      </w:r>
      <w:bookmarkStart w:id="2060" w:name="_ETM_Q3_637720"/>
      <w:bookmarkEnd w:id="2060"/>
      <w:r>
        <w:rPr>
          <w:rtl/>
        </w:rPr>
        <w:t xml:space="preserve">או </w:t>
      </w:r>
      <w:bookmarkStart w:id="2061" w:name="_ETM_Q3_637810"/>
      <w:bookmarkEnd w:id="2061"/>
      <w:r>
        <w:rPr>
          <w:rtl/>
        </w:rPr>
        <w:t xml:space="preserve">חברה </w:t>
      </w:r>
      <w:bookmarkStart w:id="2062" w:name="_ETM_Q3_638620"/>
      <w:bookmarkEnd w:id="2062"/>
      <w:r>
        <w:rPr>
          <w:rtl/>
        </w:rPr>
        <w:t xml:space="preserve">שנותנת </w:t>
      </w:r>
      <w:bookmarkStart w:id="2063" w:name="_ETM_Q3_639370"/>
      <w:bookmarkEnd w:id="2063"/>
      <w:r>
        <w:rPr>
          <w:rtl/>
        </w:rPr>
        <w:t xml:space="preserve">חופשות </w:t>
      </w:r>
      <w:bookmarkStart w:id="2064" w:name="_ETM_Q3_640030"/>
      <w:bookmarkEnd w:id="2064"/>
      <w:r>
        <w:rPr>
          <w:rtl/>
        </w:rPr>
        <w:t xml:space="preserve">ודברים </w:t>
      </w:r>
      <w:bookmarkStart w:id="2065" w:name="_ETM_Q3_640480"/>
      <w:bookmarkEnd w:id="2065"/>
      <w:r>
        <w:rPr>
          <w:rtl/>
        </w:rPr>
        <w:t xml:space="preserve">כאלה </w:t>
      </w:r>
      <w:bookmarkStart w:id="2066" w:name="_ETM_Q3_640780"/>
      <w:bookmarkEnd w:id="2066"/>
      <w:r>
        <w:rPr>
          <w:rtl/>
        </w:rPr>
        <w:t xml:space="preserve">במקום </w:t>
      </w:r>
      <w:bookmarkStart w:id="2067" w:name="_ETM_Q3_641080"/>
      <w:bookmarkEnd w:id="2067"/>
      <w:r>
        <w:rPr>
          <w:rFonts w:hint="cs"/>
          <w:rtl/>
        </w:rPr>
        <w:t>דמי הבראה</w:t>
      </w:r>
      <w:r>
        <w:rPr>
          <w:rtl/>
        </w:rPr>
        <w:t xml:space="preserve"> </w:t>
      </w:r>
      <w:bookmarkStart w:id="2068" w:name="_ETM_Q3_642400"/>
      <w:bookmarkEnd w:id="2068"/>
      <w:r w:rsidR="008A68A9">
        <w:rPr>
          <w:rFonts w:hint="cs"/>
          <w:rtl/>
        </w:rPr>
        <w:t xml:space="preserve">– </w:t>
      </w:r>
      <w:r>
        <w:rPr>
          <w:rtl/>
        </w:rPr>
        <w:t xml:space="preserve">יעשו </w:t>
      </w:r>
      <w:bookmarkStart w:id="2069" w:name="_ETM_Q3_642640"/>
      <w:bookmarkEnd w:id="2069"/>
      <w:r>
        <w:rPr>
          <w:rtl/>
        </w:rPr>
        <w:t xml:space="preserve">את </w:t>
      </w:r>
      <w:bookmarkStart w:id="2070" w:name="_ETM_Q3_642730"/>
      <w:bookmarkEnd w:id="2070"/>
      <w:r>
        <w:rPr>
          <w:rtl/>
        </w:rPr>
        <w:t>התחשיב</w:t>
      </w:r>
      <w:r>
        <w:rPr>
          <w:rFonts w:hint="cs"/>
          <w:rtl/>
        </w:rPr>
        <w:t>,</w:t>
      </w:r>
      <w:r>
        <w:rPr>
          <w:rtl/>
        </w:rPr>
        <w:t xml:space="preserve"> </w:t>
      </w:r>
      <w:bookmarkStart w:id="2071" w:name="_ETM_Q3_643330"/>
      <w:bookmarkEnd w:id="2071"/>
      <w:r>
        <w:rPr>
          <w:rtl/>
        </w:rPr>
        <w:t xml:space="preserve">כמה </w:t>
      </w:r>
      <w:bookmarkStart w:id="2072" w:name="_ETM_Q3_643870"/>
      <w:bookmarkEnd w:id="2072"/>
      <w:r>
        <w:rPr>
          <w:rtl/>
        </w:rPr>
        <w:t xml:space="preserve">השווי </w:t>
      </w:r>
      <w:bookmarkStart w:id="2073" w:name="_ETM_Q3_644860"/>
      <w:bookmarkEnd w:id="2073"/>
      <w:r>
        <w:rPr>
          <w:rtl/>
        </w:rPr>
        <w:t xml:space="preserve">של </w:t>
      </w:r>
      <w:bookmarkStart w:id="2074" w:name="_ETM_Q3_645100"/>
      <w:bookmarkEnd w:id="2074"/>
      <w:r>
        <w:rPr>
          <w:rtl/>
        </w:rPr>
        <w:t xml:space="preserve">יום </w:t>
      </w:r>
      <w:bookmarkStart w:id="2075" w:name="_ETM_Q3_645310"/>
      <w:bookmarkEnd w:id="2075"/>
      <w:r>
        <w:rPr>
          <w:rtl/>
        </w:rPr>
        <w:t xml:space="preserve">ההבראה </w:t>
      </w:r>
      <w:bookmarkStart w:id="2076" w:name="_ETM_Q3_645820"/>
      <w:bookmarkEnd w:id="2076"/>
      <w:r>
        <w:rPr>
          <w:rtl/>
        </w:rPr>
        <w:t xml:space="preserve">של </w:t>
      </w:r>
      <w:bookmarkStart w:id="2077" w:name="_ETM_Q3_646210"/>
      <w:bookmarkEnd w:id="2077"/>
      <w:r>
        <w:rPr>
          <w:rtl/>
        </w:rPr>
        <w:t>אלה</w:t>
      </w:r>
      <w:r>
        <w:rPr>
          <w:rFonts w:hint="cs"/>
          <w:rtl/>
        </w:rPr>
        <w:t>,</w:t>
      </w:r>
      <w:r>
        <w:rPr>
          <w:rtl/>
        </w:rPr>
        <w:t xml:space="preserve"> </w:t>
      </w:r>
      <w:bookmarkStart w:id="2078" w:name="_ETM_Q3_646570"/>
      <w:bookmarkEnd w:id="2078"/>
      <w:r>
        <w:rPr>
          <w:rtl/>
        </w:rPr>
        <w:t xml:space="preserve">ומזה </w:t>
      </w:r>
      <w:bookmarkStart w:id="2079" w:name="_ETM_Q3_647200"/>
      <w:bookmarkEnd w:id="2079"/>
      <w:r>
        <w:rPr>
          <w:rtl/>
        </w:rPr>
        <w:t xml:space="preserve">יורידו </w:t>
      </w:r>
      <w:bookmarkStart w:id="2080" w:name="_ETM_Q3_647620"/>
      <w:bookmarkStart w:id="2081" w:name="_ETM_Q3_647830"/>
      <w:bookmarkStart w:id="2082" w:name="_ETM_Q3_649380"/>
      <w:bookmarkStart w:id="2083" w:name="_ETM_Q3_650054"/>
      <w:bookmarkStart w:id="2084" w:name="_ETM_Q3_650112"/>
      <w:bookmarkStart w:id="2085" w:name="_ETM_Q3_650199"/>
      <w:bookmarkStart w:id="2086" w:name="_ETM_Q3_650242"/>
      <w:bookmarkEnd w:id="2080"/>
      <w:bookmarkEnd w:id="2081"/>
      <w:bookmarkEnd w:id="2082"/>
      <w:bookmarkEnd w:id="2083"/>
      <w:bookmarkEnd w:id="2084"/>
      <w:bookmarkEnd w:id="2085"/>
      <w:bookmarkEnd w:id="2086"/>
      <w:r>
        <w:rPr>
          <w:rFonts w:hint="cs"/>
          <w:rtl/>
        </w:rPr>
        <w:t>שווי יום אחד.</w:t>
      </w:r>
    </w:p>
    <w:p w:rsidR="00071895" w:rsidRDefault="00071895" w:rsidP="005303EA">
      <w:pPr>
        <w:rPr>
          <w:rtl/>
        </w:rPr>
      </w:pPr>
    </w:p>
    <w:p w:rsidR="00071895" w:rsidRDefault="00071895" w:rsidP="008A68A9">
      <w:pPr>
        <w:rPr>
          <w:rtl/>
        </w:rPr>
      </w:pPr>
      <w:bookmarkStart w:id="2087" w:name="_ETM_Q3_649680"/>
      <w:bookmarkStart w:id="2088" w:name="_ETM_Q3_649920"/>
      <w:bookmarkStart w:id="2089" w:name="_ETM_Q3_650660"/>
      <w:bookmarkEnd w:id="2087"/>
      <w:bookmarkEnd w:id="2088"/>
      <w:bookmarkEnd w:id="2089"/>
      <w:r>
        <w:rPr>
          <w:rtl/>
        </w:rPr>
        <w:t xml:space="preserve">הצעת </w:t>
      </w:r>
      <w:bookmarkStart w:id="2090" w:name="_ETM_Q3_651140"/>
      <w:bookmarkEnd w:id="2090"/>
      <w:r>
        <w:rPr>
          <w:rtl/>
        </w:rPr>
        <w:t xml:space="preserve">החוק </w:t>
      </w:r>
      <w:bookmarkStart w:id="2091" w:name="_ETM_Q3_651350"/>
      <w:bookmarkEnd w:id="2091"/>
      <w:r>
        <w:rPr>
          <w:rtl/>
        </w:rPr>
        <w:t xml:space="preserve">גם </w:t>
      </w:r>
      <w:bookmarkStart w:id="2092" w:name="_ETM_Q3_651530"/>
      <w:bookmarkEnd w:id="2092"/>
      <w:r>
        <w:rPr>
          <w:rFonts w:hint="cs"/>
          <w:rtl/>
        </w:rPr>
        <w:t>מבהירה</w:t>
      </w:r>
      <w:r>
        <w:rPr>
          <w:rtl/>
        </w:rPr>
        <w:t xml:space="preserve"> </w:t>
      </w:r>
      <w:bookmarkStart w:id="2093" w:name="_ETM_Q3_651890"/>
      <w:bookmarkEnd w:id="2093"/>
      <w:r>
        <w:rPr>
          <w:rtl/>
        </w:rPr>
        <w:t xml:space="preserve">שלמרות </w:t>
      </w:r>
      <w:bookmarkStart w:id="2094" w:name="_ETM_Q3_652250"/>
      <w:bookmarkEnd w:id="2094"/>
      <w:r>
        <w:rPr>
          <w:rtl/>
        </w:rPr>
        <w:t xml:space="preserve">ההפחתה </w:t>
      </w:r>
      <w:bookmarkStart w:id="2095" w:name="_ETM_Q3_652730"/>
      <w:bookmarkStart w:id="2096" w:name="_ETM_Q3_653150"/>
      <w:bookmarkEnd w:id="2095"/>
      <w:bookmarkEnd w:id="2096"/>
      <w:r w:rsidR="008A68A9">
        <w:rPr>
          <w:rFonts w:hint="cs"/>
          <w:rtl/>
        </w:rPr>
        <w:t>ה</w:t>
      </w:r>
      <w:r>
        <w:rPr>
          <w:rtl/>
        </w:rPr>
        <w:t xml:space="preserve">דמי </w:t>
      </w:r>
      <w:bookmarkStart w:id="2097" w:name="_ETM_Q3_653480"/>
      <w:bookmarkEnd w:id="2097"/>
      <w:r>
        <w:rPr>
          <w:rtl/>
        </w:rPr>
        <w:t>ההבראה</w:t>
      </w:r>
      <w:r>
        <w:rPr>
          <w:rFonts w:hint="cs"/>
          <w:rtl/>
        </w:rPr>
        <w:t xml:space="preserve"> –</w:t>
      </w:r>
      <w:r>
        <w:rPr>
          <w:rtl/>
        </w:rPr>
        <w:t xml:space="preserve"> </w:t>
      </w:r>
      <w:bookmarkStart w:id="2098" w:name="_ETM_Q3_654470"/>
      <w:bookmarkEnd w:id="2098"/>
      <w:r>
        <w:rPr>
          <w:rtl/>
        </w:rPr>
        <w:t xml:space="preserve">ולגבי </w:t>
      </w:r>
      <w:bookmarkStart w:id="2099" w:name="_ETM_Q3_654980"/>
      <w:bookmarkEnd w:id="2099"/>
      <w:r>
        <w:rPr>
          <w:rtl/>
        </w:rPr>
        <w:t xml:space="preserve">חלק </w:t>
      </w:r>
      <w:bookmarkStart w:id="2100" w:name="_ETM_Q3_655280"/>
      <w:bookmarkEnd w:id="2100"/>
      <w:r>
        <w:rPr>
          <w:rFonts w:hint="cs"/>
          <w:rtl/>
        </w:rPr>
        <w:t>מ</w:t>
      </w:r>
      <w:r>
        <w:rPr>
          <w:rtl/>
        </w:rPr>
        <w:t>נושא</w:t>
      </w:r>
      <w:r>
        <w:rPr>
          <w:rFonts w:hint="cs"/>
          <w:rtl/>
        </w:rPr>
        <w:t>י</w:t>
      </w:r>
      <w:r>
        <w:rPr>
          <w:rtl/>
        </w:rPr>
        <w:t xml:space="preserve"> </w:t>
      </w:r>
      <w:bookmarkStart w:id="2101" w:name="_ETM_Q3_655640"/>
      <w:bookmarkEnd w:id="2101"/>
      <w:r>
        <w:rPr>
          <w:rtl/>
        </w:rPr>
        <w:t>המשר</w:t>
      </w:r>
      <w:r>
        <w:rPr>
          <w:rFonts w:hint="cs"/>
          <w:rtl/>
        </w:rPr>
        <w:t>ה</w:t>
      </w:r>
      <w:r>
        <w:rPr>
          <w:rtl/>
        </w:rPr>
        <w:t xml:space="preserve"> </w:t>
      </w:r>
      <w:bookmarkStart w:id="2102" w:name="_ETM_Q3_656090"/>
      <w:bookmarkEnd w:id="2102"/>
      <w:r>
        <w:rPr>
          <w:rtl/>
        </w:rPr>
        <w:t xml:space="preserve">הפחתה </w:t>
      </w:r>
      <w:bookmarkStart w:id="2103" w:name="_ETM_Q3_656450"/>
      <w:bookmarkEnd w:id="2103"/>
      <w:r>
        <w:rPr>
          <w:rFonts w:hint="cs"/>
          <w:rtl/>
        </w:rPr>
        <w:t>ממשכורת</w:t>
      </w:r>
      <w:r>
        <w:rPr>
          <w:rtl/>
        </w:rPr>
        <w:t xml:space="preserve"> </w:t>
      </w:r>
      <w:bookmarkStart w:id="2104" w:name="_ETM_Q3_656930"/>
      <w:bookmarkEnd w:id="2104"/>
      <w:r>
        <w:rPr>
          <w:rtl/>
        </w:rPr>
        <w:t xml:space="preserve">חודש </w:t>
      </w:r>
      <w:bookmarkStart w:id="2105" w:name="_ETM_Q3_657230"/>
      <w:bookmarkEnd w:id="2105"/>
      <w:r>
        <w:rPr>
          <w:rtl/>
        </w:rPr>
        <w:t xml:space="preserve">יולי </w:t>
      </w:r>
      <w:bookmarkStart w:id="2106" w:name="_ETM_Q3_657440"/>
      <w:bookmarkEnd w:id="2106"/>
      <w:r>
        <w:rPr>
          <w:rtl/>
        </w:rPr>
        <w:t>2024</w:t>
      </w:r>
      <w:r>
        <w:rPr>
          <w:rFonts w:hint="cs"/>
          <w:rtl/>
        </w:rPr>
        <w:t xml:space="preserve"> –</w:t>
      </w:r>
      <w:r>
        <w:rPr>
          <w:rtl/>
        </w:rPr>
        <w:t xml:space="preserve"> </w:t>
      </w:r>
      <w:bookmarkStart w:id="2107" w:name="_ETM_Q3_658400"/>
      <w:bookmarkEnd w:id="2107"/>
      <w:r>
        <w:rPr>
          <w:rFonts w:hint="cs"/>
          <w:rtl/>
        </w:rPr>
        <w:t>הרי של</w:t>
      </w:r>
      <w:bookmarkStart w:id="2108" w:name="_ETM_Q3_658580"/>
      <w:bookmarkEnd w:id="2108"/>
      <w:r>
        <w:rPr>
          <w:rtl/>
        </w:rPr>
        <w:t xml:space="preserve">עניין </w:t>
      </w:r>
      <w:bookmarkStart w:id="2109" w:name="_ETM_Q3_658940"/>
      <w:bookmarkEnd w:id="2109"/>
      <w:r>
        <w:rPr>
          <w:rFonts w:hint="cs"/>
          <w:rtl/>
        </w:rPr>
        <w:t>ה</w:t>
      </w:r>
      <w:r>
        <w:rPr>
          <w:rtl/>
        </w:rPr>
        <w:t>ח</w:t>
      </w:r>
      <w:r>
        <w:rPr>
          <w:rFonts w:hint="cs"/>
          <w:rtl/>
        </w:rPr>
        <w:t>י</w:t>
      </w:r>
      <w:r>
        <w:rPr>
          <w:rtl/>
        </w:rPr>
        <w:t xml:space="preserve">שובים </w:t>
      </w:r>
      <w:bookmarkStart w:id="2110" w:name="_ETM_Q3_659510"/>
      <w:bookmarkEnd w:id="2110"/>
      <w:r>
        <w:rPr>
          <w:rtl/>
        </w:rPr>
        <w:t xml:space="preserve">ארוכי </w:t>
      </w:r>
      <w:bookmarkStart w:id="2111" w:name="_ETM_Q3_659870"/>
      <w:bookmarkEnd w:id="2111"/>
      <w:r>
        <w:rPr>
          <w:rtl/>
        </w:rPr>
        <w:t>הטווח</w:t>
      </w:r>
      <w:r>
        <w:rPr>
          <w:rFonts w:hint="cs"/>
          <w:rtl/>
        </w:rPr>
        <w:t>,</w:t>
      </w:r>
      <w:r>
        <w:rPr>
          <w:rtl/>
        </w:rPr>
        <w:t xml:space="preserve"> </w:t>
      </w:r>
      <w:bookmarkStart w:id="2112" w:name="_ETM_Q3_661340"/>
      <w:bookmarkEnd w:id="2112"/>
      <w:r>
        <w:rPr>
          <w:rtl/>
        </w:rPr>
        <w:t xml:space="preserve">כגון </w:t>
      </w:r>
      <w:bookmarkStart w:id="2113" w:name="_ETM_Q3_662150"/>
      <w:bookmarkEnd w:id="2113"/>
      <w:r>
        <w:rPr>
          <w:rtl/>
        </w:rPr>
        <w:t xml:space="preserve">תשלומים </w:t>
      </w:r>
      <w:bookmarkStart w:id="2114" w:name="_ETM_Q3_662930"/>
      <w:bookmarkEnd w:id="2114"/>
      <w:r>
        <w:rPr>
          <w:rtl/>
        </w:rPr>
        <w:t xml:space="preserve">פנסיוניים </w:t>
      </w:r>
      <w:bookmarkStart w:id="2115" w:name="_ETM_Q3_663770"/>
      <w:bookmarkEnd w:id="2115"/>
      <w:r>
        <w:rPr>
          <w:rtl/>
        </w:rPr>
        <w:t xml:space="preserve">וקצבאות </w:t>
      </w:r>
      <w:bookmarkStart w:id="2116" w:name="_ETM_Q3_664489"/>
      <w:bookmarkEnd w:id="2116"/>
      <w:r>
        <w:rPr>
          <w:rtl/>
        </w:rPr>
        <w:t xml:space="preserve">פנסיוניות </w:t>
      </w:r>
      <w:bookmarkStart w:id="2117" w:name="_ETM_Q3_665700"/>
      <w:bookmarkEnd w:id="2117"/>
      <w:r>
        <w:rPr>
          <w:rtl/>
        </w:rPr>
        <w:t xml:space="preserve">וכן </w:t>
      </w:r>
      <w:bookmarkStart w:id="2118" w:name="_ETM_Q3_666060"/>
      <w:bookmarkEnd w:id="2118"/>
      <w:r>
        <w:rPr>
          <w:rtl/>
        </w:rPr>
        <w:t xml:space="preserve">הטבות </w:t>
      </w:r>
      <w:bookmarkStart w:id="2119" w:name="_ETM_Q3_666510"/>
      <w:bookmarkEnd w:id="2119"/>
      <w:r>
        <w:rPr>
          <w:rFonts w:hint="cs"/>
          <w:rtl/>
        </w:rPr>
        <w:t>ל</w:t>
      </w:r>
      <w:r>
        <w:rPr>
          <w:rtl/>
        </w:rPr>
        <w:t xml:space="preserve">מקבלי </w:t>
      </w:r>
      <w:bookmarkStart w:id="2120" w:name="_ETM_Q3_666900"/>
      <w:bookmarkEnd w:id="2120"/>
      <w:r>
        <w:rPr>
          <w:rtl/>
        </w:rPr>
        <w:t xml:space="preserve">גמלאות </w:t>
      </w:r>
      <w:bookmarkStart w:id="2121" w:name="_ETM_Q3_667439"/>
      <w:bookmarkEnd w:id="2121"/>
      <w:r>
        <w:rPr>
          <w:rtl/>
        </w:rPr>
        <w:t xml:space="preserve">מסוימות </w:t>
      </w:r>
      <w:bookmarkStart w:id="2122" w:name="_ETM_Q3_667950"/>
      <w:bookmarkEnd w:id="2122"/>
      <w:r>
        <w:rPr>
          <w:rtl/>
        </w:rPr>
        <w:t xml:space="preserve">שפורטו </w:t>
      </w:r>
      <w:bookmarkStart w:id="2123" w:name="_ETM_Q3_668340"/>
      <w:bookmarkEnd w:id="2123"/>
      <w:r>
        <w:rPr>
          <w:rtl/>
        </w:rPr>
        <w:t>בחוק</w:t>
      </w:r>
      <w:r>
        <w:rPr>
          <w:rFonts w:hint="cs"/>
          <w:rtl/>
        </w:rPr>
        <w:t>,</w:t>
      </w:r>
      <w:r>
        <w:rPr>
          <w:rtl/>
        </w:rPr>
        <w:t xml:space="preserve"> </w:t>
      </w:r>
      <w:bookmarkStart w:id="2124" w:name="_ETM_Q3_669190"/>
      <w:bookmarkEnd w:id="2124"/>
      <w:r>
        <w:rPr>
          <w:rtl/>
        </w:rPr>
        <w:t xml:space="preserve">ההפחתה </w:t>
      </w:r>
      <w:bookmarkStart w:id="2125" w:name="_ETM_Q3_669790"/>
      <w:bookmarkEnd w:id="2125"/>
      <w:r>
        <w:rPr>
          <w:rtl/>
        </w:rPr>
        <w:t xml:space="preserve">לא </w:t>
      </w:r>
      <w:bookmarkStart w:id="2126" w:name="_ETM_Q3_670060"/>
      <w:bookmarkEnd w:id="2126"/>
      <w:r>
        <w:rPr>
          <w:rFonts w:hint="cs"/>
          <w:rtl/>
        </w:rPr>
        <w:t>תבוא</w:t>
      </w:r>
      <w:r>
        <w:rPr>
          <w:rtl/>
        </w:rPr>
        <w:t xml:space="preserve"> </w:t>
      </w:r>
      <w:bookmarkStart w:id="2127" w:name="_ETM_Q3_670390"/>
      <w:bookmarkEnd w:id="2127"/>
      <w:r>
        <w:rPr>
          <w:rtl/>
        </w:rPr>
        <w:t>בחשבון</w:t>
      </w:r>
      <w:r>
        <w:rPr>
          <w:rFonts w:hint="cs"/>
          <w:rtl/>
        </w:rPr>
        <w:t>,</w:t>
      </w:r>
      <w:r>
        <w:rPr>
          <w:rtl/>
        </w:rPr>
        <w:t xml:space="preserve"> </w:t>
      </w:r>
      <w:bookmarkStart w:id="2128" w:name="_ETM_Q3_670870"/>
      <w:bookmarkEnd w:id="2128"/>
      <w:r>
        <w:rPr>
          <w:rtl/>
        </w:rPr>
        <w:t xml:space="preserve">כך </w:t>
      </w:r>
      <w:bookmarkStart w:id="2129" w:name="_ETM_Q3_671050"/>
      <w:bookmarkEnd w:id="2129"/>
      <w:r>
        <w:rPr>
          <w:rtl/>
        </w:rPr>
        <w:t xml:space="preserve">שלא </w:t>
      </w:r>
      <w:bookmarkStart w:id="2130" w:name="_ETM_Q3_671320"/>
      <w:bookmarkEnd w:id="2130"/>
      <w:r>
        <w:rPr>
          <w:rtl/>
        </w:rPr>
        <w:t xml:space="preserve">תפגע </w:t>
      </w:r>
      <w:bookmarkStart w:id="2131" w:name="_ETM_Q3_671830"/>
      <w:bookmarkEnd w:id="2131"/>
      <w:r>
        <w:rPr>
          <w:rtl/>
        </w:rPr>
        <w:t xml:space="preserve">לאורך </w:t>
      </w:r>
      <w:bookmarkStart w:id="2132" w:name="_ETM_Q3_672130"/>
      <w:bookmarkEnd w:id="2132"/>
      <w:r>
        <w:rPr>
          <w:rtl/>
        </w:rPr>
        <w:t xml:space="preserve">שנים </w:t>
      </w:r>
      <w:bookmarkStart w:id="2133" w:name="_ETM_Q3_672430"/>
      <w:bookmarkEnd w:id="2133"/>
      <w:r>
        <w:rPr>
          <w:rtl/>
        </w:rPr>
        <w:t xml:space="preserve">בזכויות </w:t>
      </w:r>
      <w:bookmarkStart w:id="2134" w:name="_ETM_Q3_673300"/>
      <w:bookmarkEnd w:id="2134"/>
      <w:r>
        <w:rPr>
          <w:rtl/>
        </w:rPr>
        <w:t xml:space="preserve">רק </w:t>
      </w:r>
      <w:bookmarkStart w:id="2135" w:name="_ETM_Q3_673600"/>
      <w:bookmarkEnd w:id="2135"/>
      <w:r>
        <w:rPr>
          <w:rtl/>
        </w:rPr>
        <w:t xml:space="preserve">בשביל </w:t>
      </w:r>
      <w:bookmarkStart w:id="2136" w:name="_ETM_Q3_673930"/>
      <w:bookmarkEnd w:id="2136"/>
      <w:r>
        <w:rPr>
          <w:rtl/>
        </w:rPr>
        <w:t xml:space="preserve">ההפחתה </w:t>
      </w:r>
      <w:bookmarkStart w:id="2137" w:name="_ETM_Q3_674470"/>
      <w:bookmarkEnd w:id="2137"/>
      <w:r>
        <w:rPr>
          <w:rFonts w:hint="cs"/>
          <w:rtl/>
        </w:rPr>
        <w:t>ה</w:t>
      </w:r>
      <w:r>
        <w:rPr>
          <w:rtl/>
        </w:rPr>
        <w:t>חד</w:t>
      </w:r>
      <w:bookmarkStart w:id="2138" w:name="_ETM_Q3_674740"/>
      <w:bookmarkEnd w:id="2138"/>
      <w:r>
        <w:rPr>
          <w:rFonts w:hint="cs"/>
          <w:rtl/>
        </w:rPr>
        <w:t>-</w:t>
      </w:r>
      <w:r>
        <w:rPr>
          <w:rtl/>
        </w:rPr>
        <w:t xml:space="preserve">פעמית </w:t>
      </w:r>
      <w:bookmarkStart w:id="2139" w:name="_ETM_Q3_675920"/>
      <w:bookmarkEnd w:id="2139"/>
      <w:r>
        <w:rPr>
          <w:rFonts w:hint="cs"/>
          <w:rtl/>
        </w:rPr>
        <w:t>הזו.</w:t>
      </w:r>
      <w:bookmarkStart w:id="2140" w:name="_ETM_Q3_675155"/>
      <w:bookmarkStart w:id="2141" w:name="_ETM_Q3_675214"/>
      <w:bookmarkStart w:id="2142" w:name="_ETM_Q3_675299"/>
      <w:bookmarkStart w:id="2143" w:name="_ETM_Q3_675357"/>
      <w:bookmarkEnd w:id="2140"/>
      <w:bookmarkEnd w:id="2141"/>
      <w:bookmarkEnd w:id="2142"/>
      <w:bookmarkEnd w:id="2143"/>
      <w:r>
        <w:rPr>
          <w:rFonts w:hint="cs"/>
          <w:rtl/>
        </w:rPr>
        <w:t xml:space="preserve"> </w:t>
      </w:r>
      <w:r>
        <w:rPr>
          <w:rtl/>
        </w:rPr>
        <w:t xml:space="preserve">בהצעת </w:t>
      </w:r>
      <w:bookmarkStart w:id="2144" w:name="_ETM_Q3_676430"/>
      <w:bookmarkEnd w:id="2144"/>
      <w:r>
        <w:rPr>
          <w:rtl/>
        </w:rPr>
        <w:t xml:space="preserve">החוק </w:t>
      </w:r>
      <w:bookmarkStart w:id="2145" w:name="_ETM_Q3_676730"/>
      <w:bookmarkEnd w:id="2145"/>
      <w:r>
        <w:rPr>
          <w:rtl/>
        </w:rPr>
        <w:t xml:space="preserve">כפי </w:t>
      </w:r>
      <w:bookmarkStart w:id="2146" w:name="_ETM_Q3_676940"/>
      <w:bookmarkEnd w:id="2146"/>
      <w:r>
        <w:rPr>
          <w:rtl/>
        </w:rPr>
        <w:t xml:space="preserve">שהובאה </w:t>
      </w:r>
      <w:bookmarkStart w:id="2147" w:name="_ETM_Q3_677270"/>
      <w:bookmarkEnd w:id="2147"/>
      <w:r>
        <w:rPr>
          <w:rtl/>
        </w:rPr>
        <w:t xml:space="preserve">לוועדה </w:t>
      </w:r>
      <w:bookmarkStart w:id="2148" w:name="_ETM_Q3_677720"/>
      <w:bookmarkEnd w:id="2148"/>
      <w:r>
        <w:rPr>
          <w:rtl/>
        </w:rPr>
        <w:t xml:space="preserve">הוצע </w:t>
      </w:r>
      <w:bookmarkStart w:id="2149" w:name="_ETM_Q3_678020"/>
      <w:bookmarkEnd w:id="2149"/>
      <w:r>
        <w:rPr>
          <w:rtl/>
        </w:rPr>
        <w:t xml:space="preserve">לאפשר </w:t>
      </w:r>
      <w:bookmarkStart w:id="2150" w:name="_ETM_Q3_678530"/>
      <w:bookmarkEnd w:id="2150"/>
      <w:r>
        <w:rPr>
          <w:rtl/>
        </w:rPr>
        <w:t xml:space="preserve">קביעת </w:t>
      </w:r>
      <w:bookmarkStart w:id="2151" w:name="_ETM_Q3_678920"/>
      <w:bookmarkEnd w:id="2151"/>
      <w:r>
        <w:rPr>
          <w:rtl/>
        </w:rPr>
        <w:t xml:space="preserve">הסכמים </w:t>
      </w:r>
      <w:bookmarkStart w:id="2152" w:name="_ETM_Q3_679340"/>
      <w:bookmarkEnd w:id="2152"/>
      <w:r>
        <w:rPr>
          <w:rtl/>
        </w:rPr>
        <w:t xml:space="preserve">קיבוציים </w:t>
      </w:r>
      <w:bookmarkStart w:id="2153" w:name="_ETM_Q3_679879"/>
      <w:bookmarkEnd w:id="2153"/>
      <w:r>
        <w:rPr>
          <w:rtl/>
        </w:rPr>
        <w:t>שי</w:t>
      </w:r>
      <w:r>
        <w:rPr>
          <w:rFonts w:hint="cs"/>
          <w:rtl/>
        </w:rPr>
        <w:t>אפשרו</w:t>
      </w:r>
      <w:r>
        <w:rPr>
          <w:rtl/>
        </w:rPr>
        <w:t xml:space="preserve"> </w:t>
      </w:r>
      <w:bookmarkStart w:id="2154" w:name="_ETM_Q3_680360"/>
      <w:bookmarkStart w:id="2155" w:name="_ETM_Q3_680780"/>
      <w:bookmarkEnd w:id="2154"/>
      <w:bookmarkEnd w:id="2155"/>
      <w:r>
        <w:rPr>
          <w:rtl/>
        </w:rPr>
        <w:t xml:space="preserve">הפחתה </w:t>
      </w:r>
      <w:bookmarkStart w:id="2156" w:name="_ETM_Q3_681669"/>
      <w:bookmarkStart w:id="2157" w:name="_ETM_Q3_681790"/>
      <w:bookmarkEnd w:id="2156"/>
      <w:bookmarkEnd w:id="2157"/>
      <w:r>
        <w:rPr>
          <w:rFonts w:hint="cs"/>
          <w:rtl/>
        </w:rPr>
        <w:t>מ</w:t>
      </w:r>
      <w:r>
        <w:rPr>
          <w:rtl/>
        </w:rPr>
        <w:t xml:space="preserve">עובד </w:t>
      </w:r>
      <w:bookmarkStart w:id="2158" w:name="_ETM_Q3_682060"/>
      <w:bookmarkEnd w:id="2158"/>
      <w:r>
        <w:rPr>
          <w:rtl/>
        </w:rPr>
        <w:t xml:space="preserve">בדרך </w:t>
      </w:r>
      <w:bookmarkStart w:id="2159" w:name="_ETM_Q3_682450"/>
      <w:bookmarkEnd w:id="2159"/>
      <w:r>
        <w:rPr>
          <w:rtl/>
        </w:rPr>
        <w:t>אחרת</w:t>
      </w:r>
      <w:r>
        <w:rPr>
          <w:rFonts w:hint="cs"/>
          <w:rtl/>
        </w:rPr>
        <w:t>,</w:t>
      </w:r>
      <w:r>
        <w:rPr>
          <w:rtl/>
        </w:rPr>
        <w:t xml:space="preserve"> </w:t>
      </w:r>
      <w:bookmarkStart w:id="2160" w:name="_ETM_Q3_683409"/>
      <w:bookmarkEnd w:id="2160"/>
      <w:r>
        <w:rPr>
          <w:rtl/>
        </w:rPr>
        <w:t xml:space="preserve">אבל </w:t>
      </w:r>
      <w:bookmarkStart w:id="2161" w:name="_ETM_Q3_683709"/>
      <w:bookmarkEnd w:id="2161"/>
      <w:r>
        <w:rPr>
          <w:rtl/>
        </w:rPr>
        <w:t xml:space="preserve">בלי </w:t>
      </w:r>
      <w:bookmarkStart w:id="2162" w:name="_ETM_Q3_684129"/>
      <w:bookmarkEnd w:id="2162"/>
      <w:r>
        <w:rPr>
          <w:rtl/>
        </w:rPr>
        <w:t>ל</w:t>
      </w:r>
      <w:r>
        <w:rPr>
          <w:rFonts w:hint="cs"/>
          <w:rtl/>
        </w:rPr>
        <w:t>גרוע</w:t>
      </w:r>
      <w:r>
        <w:rPr>
          <w:rtl/>
        </w:rPr>
        <w:t xml:space="preserve"> </w:t>
      </w:r>
      <w:bookmarkStart w:id="2163" w:name="_ETM_Q3_684819"/>
      <w:bookmarkEnd w:id="2163"/>
      <w:r>
        <w:rPr>
          <w:rtl/>
        </w:rPr>
        <w:t xml:space="preserve">מחובת </w:t>
      </w:r>
      <w:bookmarkStart w:id="2164" w:name="_ETM_Q3_685419"/>
      <w:bookmarkEnd w:id="2164"/>
      <w:r>
        <w:rPr>
          <w:rtl/>
        </w:rPr>
        <w:t xml:space="preserve">העברת </w:t>
      </w:r>
      <w:bookmarkStart w:id="2165" w:name="_ETM_Q3_685930"/>
      <w:bookmarkEnd w:id="2165"/>
      <w:r>
        <w:rPr>
          <w:rtl/>
        </w:rPr>
        <w:t xml:space="preserve">התשלומים </w:t>
      </w:r>
      <w:bookmarkStart w:id="2166" w:name="_ETM_Q3_686499"/>
      <w:bookmarkEnd w:id="2166"/>
      <w:r>
        <w:rPr>
          <w:rtl/>
        </w:rPr>
        <w:t xml:space="preserve">שהופחתו </w:t>
      </w:r>
      <w:bookmarkStart w:id="2167" w:name="_ETM_Q3_686980"/>
      <w:bookmarkEnd w:id="2167"/>
      <w:r>
        <w:rPr>
          <w:rtl/>
        </w:rPr>
        <w:t xml:space="preserve">לפקיד </w:t>
      </w:r>
      <w:bookmarkStart w:id="2168" w:name="_ETM_Q3_687459"/>
      <w:bookmarkEnd w:id="2168"/>
      <w:r>
        <w:rPr>
          <w:rtl/>
        </w:rPr>
        <w:t>השומה</w:t>
      </w:r>
      <w:r>
        <w:rPr>
          <w:rFonts w:hint="cs"/>
          <w:rtl/>
        </w:rPr>
        <w:t>.</w:t>
      </w:r>
      <w:r>
        <w:rPr>
          <w:rtl/>
        </w:rPr>
        <w:t xml:space="preserve"> </w:t>
      </w:r>
      <w:bookmarkStart w:id="2169" w:name="_ETM_Q3_688330"/>
      <w:bookmarkEnd w:id="2169"/>
      <w:r>
        <w:rPr>
          <w:rtl/>
        </w:rPr>
        <w:t xml:space="preserve">חששנו </w:t>
      </w:r>
      <w:bookmarkStart w:id="2170" w:name="_ETM_Q3_689500"/>
      <w:bookmarkEnd w:id="2170"/>
      <w:r>
        <w:rPr>
          <w:rtl/>
        </w:rPr>
        <w:t xml:space="preserve">כי </w:t>
      </w:r>
      <w:bookmarkStart w:id="2171" w:name="_ETM_Q3_689650"/>
      <w:bookmarkEnd w:id="2171"/>
      <w:r>
        <w:rPr>
          <w:rtl/>
        </w:rPr>
        <w:t xml:space="preserve">אפשרות </w:t>
      </w:r>
      <w:bookmarkStart w:id="2172" w:name="_ETM_Q3_690100"/>
      <w:bookmarkEnd w:id="2172"/>
      <w:r>
        <w:rPr>
          <w:rtl/>
        </w:rPr>
        <w:t xml:space="preserve">זו </w:t>
      </w:r>
      <w:bookmarkStart w:id="2173" w:name="_ETM_Q3_690730"/>
      <w:bookmarkEnd w:id="2173"/>
      <w:r>
        <w:rPr>
          <w:rtl/>
        </w:rPr>
        <w:t xml:space="preserve">תפתח </w:t>
      </w:r>
      <w:bookmarkStart w:id="2174" w:name="_ETM_Q3_691190"/>
      <w:bookmarkEnd w:id="2174"/>
      <w:r>
        <w:rPr>
          <w:rFonts w:hint="cs"/>
          <w:rtl/>
        </w:rPr>
        <w:t>פתח</w:t>
      </w:r>
      <w:r>
        <w:rPr>
          <w:rtl/>
        </w:rPr>
        <w:t xml:space="preserve"> </w:t>
      </w:r>
      <w:bookmarkStart w:id="2175" w:name="_ETM_Q3_691460"/>
      <w:bookmarkEnd w:id="2175"/>
      <w:r>
        <w:rPr>
          <w:rtl/>
        </w:rPr>
        <w:t>ל</w:t>
      </w:r>
      <w:r>
        <w:rPr>
          <w:rFonts w:hint="cs"/>
          <w:rtl/>
        </w:rPr>
        <w:t>הטבה</w:t>
      </w:r>
      <w:r>
        <w:rPr>
          <w:rtl/>
        </w:rPr>
        <w:t xml:space="preserve"> </w:t>
      </w:r>
      <w:bookmarkStart w:id="2176" w:name="_ETM_Q3_692030"/>
      <w:bookmarkEnd w:id="2176"/>
      <w:r>
        <w:rPr>
          <w:rtl/>
        </w:rPr>
        <w:t xml:space="preserve">רק </w:t>
      </w:r>
      <w:bookmarkStart w:id="2177" w:name="_ETM_Q3_692240"/>
      <w:bookmarkEnd w:id="2177"/>
      <w:r>
        <w:rPr>
          <w:rtl/>
        </w:rPr>
        <w:t xml:space="preserve">עם </w:t>
      </w:r>
      <w:bookmarkStart w:id="2178" w:name="_ETM_Q3_692360"/>
      <w:bookmarkEnd w:id="2178"/>
      <w:r>
        <w:rPr>
          <w:rtl/>
        </w:rPr>
        <w:t>הע</w:t>
      </w:r>
      <w:r>
        <w:rPr>
          <w:rFonts w:hint="cs"/>
          <w:rtl/>
        </w:rPr>
        <w:t>ובדים</w:t>
      </w:r>
      <w:r>
        <w:rPr>
          <w:rtl/>
        </w:rPr>
        <w:t xml:space="preserve"> </w:t>
      </w:r>
      <w:bookmarkStart w:id="2179" w:name="_ETM_Q3_692720"/>
      <w:bookmarkEnd w:id="2179"/>
      <w:r>
        <w:rPr>
          <w:rFonts w:hint="cs"/>
          <w:rtl/>
        </w:rPr>
        <w:t>ב</w:t>
      </w:r>
      <w:r>
        <w:rPr>
          <w:rtl/>
        </w:rPr>
        <w:t xml:space="preserve">מקומות </w:t>
      </w:r>
      <w:bookmarkStart w:id="2180" w:name="_ETM_Q3_693170"/>
      <w:bookmarkEnd w:id="2180"/>
      <w:r>
        <w:rPr>
          <w:rtl/>
        </w:rPr>
        <w:t xml:space="preserve">העבודה </w:t>
      </w:r>
      <w:bookmarkStart w:id="2181" w:name="_ETM_Q3_693559"/>
      <w:bookmarkEnd w:id="2181"/>
      <w:r>
        <w:rPr>
          <w:rFonts w:hint="cs"/>
          <w:rtl/>
        </w:rPr>
        <w:t>ה</w:t>
      </w:r>
      <w:r>
        <w:rPr>
          <w:rtl/>
        </w:rPr>
        <w:t>מאורגנים</w:t>
      </w:r>
      <w:r>
        <w:rPr>
          <w:rFonts w:hint="cs"/>
          <w:rtl/>
        </w:rPr>
        <w:t>. דנו</w:t>
      </w:r>
      <w:r>
        <w:rPr>
          <w:rtl/>
        </w:rPr>
        <w:t xml:space="preserve"> </w:t>
      </w:r>
      <w:bookmarkStart w:id="2182" w:name="_ETM_Q3_695069"/>
      <w:bookmarkEnd w:id="2182"/>
      <w:r>
        <w:rPr>
          <w:rtl/>
        </w:rPr>
        <w:t xml:space="preserve">הרבה </w:t>
      </w:r>
      <w:bookmarkStart w:id="2183" w:name="_ETM_Q3_695340"/>
      <w:bookmarkEnd w:id="2183"/>
      <w:r>
        <w:rPr>
          <w:rtl/>
        </w:rPr>
        <w:t xml:space="preserve">זמן </w:t>
      </w:r>
      <w:bookmarkStart w:id="2184" w:name="_ETM_Q3_695610"/>
      <w:bookmarkEnd w:id="2184"/>
      <w:r>
        <w:rPr>
          <w:rtl/>
        </w:rPr>
        <w:t xml:space="preserve">בעניין </w:t>
      </w:r>
      <w:bookmarkStart w:id="2185" w:name="_ETM_Q3_695969"/>
      <w:bookmarkEnd w:id="2185"/>
      <w:r>
        <w:rPr>
          <w:rtl/>
        </w:rPr>
        <w:t>הזה</w:t>
      </w:r>
      <w:r>
        <w:rPr>
          <w:rFonts w:hint="cs"/>
          <w:rtl/>
        </w:rPr>
        <w:t>,</w:t>
      </w:r>
      <w:r>
        <w:rPr>
          <w:rtl/>
        </w:rPr>
        <w:t xml:space="preserve"> </w:t>
      </w:r>
      <w:bookmarkStart w:id="2186" w:name="_ETM_Q3_696179"/>
      <w:bookmarkEnd w:id="2186"/>
      <w:r>
        <w:rPr>
          <w:rtl/>
        </w:rPr>
        <w:t xml:space="preserve">אם </w:t>
      </w:r>
      <w:bookmarkStart w:id="2187" w:name="_ETM_Q3_696510"/>
      <w:bookmarkEnd w:id="2187"/>
      <w:r>
        <w:rPr>
          <w:rtl/>
        </w:rPr>
        <w:t xml:space="preserve">יש </w:t>
      </w:r>
      <w:bookmarkStart w:id="2188" w:name="_ETM_Q3_696750"/>
      <w:bookmarkEnd w:id="2188"/>
      <w:r>
        <w:rPr>
          <w:rtl/>
        </w:rPr>
        <w:t>איז</w:t>
      </w:r>
      <w:r>
        <w:rPr>
          <w:rFonts w:hint="cs"/>
          <w:rtl/>
        </w:rPr>
        <w:t>ו</w:t>
      </w:r>
      <w:r>
        <w:rPr>
          <w:rtl/>
        </w:rPr>
        <w:t xml:space="preserve"> </w:t>
      </w:r>
      <w:bookmarkStart w:id="2189" w:name="_ETM_Q3_696959"/>
      <w:bookmarkEnd w:id="2189"/>
      <w:r>
        <w:rPr>
          <w:rtl/>
        </w:rPr>
        <w:t xml:space="preserve">קבוצה </w:t>
      </w:r>
      <w:bookmarkStart w:id="2190" w:name="_ETM_Q3_697829"/>
      <w:bookmarkEnd w:id="2190"/>
      <w:r>
        <w:rPr>
          <w:rtl/>
        </w:rPr>
        <w:t xml:space="preserve">שמעוגנת </w:t>
      </w:r>
      <w:bookmarkStart w:id="2191" w:name="_ETM_Q3_698579"/>
      <w:bookmarkEnd w:id="2191"/>
      <w:r>
        <w:rPr>
          <w:rtl/>
        </w:rPr>
        <w:t xml:space="preserve">באיזושהי </w:t>
      </w:r>
      <w:bookmarkStart w:id="2192" w:name="_ETM_Q3_699000"/>
      <w:bookmarkEnd w:id="2192"/>
      <w:r>
        <w:rPr>
          <w:rtl/>
        </w:rPr>
        <w:t>הסתדרות</w:t>
      </w:r>
      <w:r>
        <w:rPr>
          <w:rFonts w:hint="cs"/>
          <w:rtl/>
        </w:rPr>
        <w:t>,</w:t>
      </w:r>
      <w:r>
        <w:rPr>
          <w:rtl/>
        </w:rPr>
        <w:t xml:space="preserve"> </w:t>
      </w:r>
      <w:bookmarkStart w:id="2193" w:name="_ETM_Q3_699569"/>
      <w:bookmarkEnd w:id="2193"/>
      <w:r>
        <w:rPr>
          <w:rtl/>
        </w:rPr>
        <w:t xml:space="preserve">שיכולה </w:t>
      </w:r>
      <w:bookmarkStart w:id="2194" w:name="_ETM_Q3_700079"/>
      <w:bookmarkEnd w:id="2194"/>
      <w:r>
        <w:rPr>
          <w:rtl/>
        </w:rPr>
        <w:t xml:space="preserve">לעשות </w:t>
      </w:r>
      <w:bookmarkStart w:id="2195" w:name="_ETM_Q3_700469"/>
      <w:bookmarkEnd w:id="2195"/>
      <w:r>
        <w:rPr>
          <w:rtl/>
        </w:rPr>
        <w:t xml:space="preserve">הטבות </w:t>
      </w:r>
      <w:bookmarkStart w:id="2196" w:name="_ETM_Q3_700859"/>
      <w:bookmarkEnd w:id="2196"/>
      <w:r>
        <w:rPr>
          <w:rtl/>
        </w:rPr>
        <w:t>שונות</w:t>
      </w:r>
      <w:r>
        <w:rPr>
          <w:rFonts w:hint="cs"/>
          <w:rtl/>
        </w:rPr>
        <w:t>,</w:t>
      </w:r>
      <w:r>
        <w:rPr>
          <w:rtl/>
        </w:rPr>
        <w:t xml:space="preserve"> </w:t>
      </w:r>
      <w:bookmarkStart w:id="2197" w:name="_ETM_Q3_701459"/>
      <w:bookmarkEnd w:id="2197"/>
      <w:r>
        <w:rPr>
          <w:rtl/>
        </w:rPr>
        <w:t xml:space="preserve">לעומת </w:t>
      </w:r>
      <w:bookmarkStart w:id="2198" w:name="_ETM_Q3_701879"/>
      <w:bookmarkEnd w:id="2198"/>
      <w:r>
        <w:rPr>
          <w:rtl/>
        </w:rPr>
        <w:t xml:space="preserve">העובד </w:t>
      </w:r>
      <w:bookmarkStart w:id="2199" w:name="_ETM_Q3_702209"/>
      <w:bookmarkEnd w:id="2199"/>
      <w:r>
        <w:rPr>
          <w:rtl/>
        </w:rPr>
        <w:t>הפשוט</w:t>
      </w:r>
      <w:r>
        <w:rPr>
          <w:rFonts w:hint="cs"/>
          <w:rtl/>
        </w:rPr>
        <w:t>,</w:t>
      </w:r>
      <w:r>
        <w:rPr>
          <w:rtl/>
        </w:rPr>
        <w:t xml:space="preserve"> </w:t>
      </w:r>
      <w:bookmarkStart w:id="2200" w:name="_ETM_Q3_703019"/>
      <w:bookmarkEnd w:id="2200"/>
      <w:r>
        <w:rPr>
          <w:rtl/>
        </w:rPr>
        <w:t xml:space="preserve">שאין </w:t>
      </w:r>
      <w:bookmarkStart w:id="2201" w:name="_ETM_Q3_703349"/>
      <w:bookmarkEnd w:id="2201"/>
      <w:r>
        <w:rPr>
          <w:rtl/>
        </w:rPr>
        <w:t xml:space="preserve">לו </w:t>
      </w:r>
      <w:bookmarkStart w:id="2202" w:name="_ETM_Q3_703439"/>
      <w:bookmarkEnd w:id="2202"/>
      <w:r>
        <w:rPr>
          <w:rtl/>
        </w:rPr>
        <w:t xml:space="preserve">את </w:t>
      </w:r>
      <w:bookmarkStart w:id="2203" w:name="_ETM_Q3_703739"/>
      <w:bookmarkEnd w:id="2203"/>
      <w:r>
        <w:rPr>
          <w:rtl/>
        </w:rPr>
        <w:t>הה</w:t>
      </w:r>
      <w:r>
        <w:rPr>
          <w:rFonts w:hint="cs"/>
          <w:rtl/>
        </w:rPr>
        <w:t>תארגנויות</w:t>
      </w:r>
      <w:r>
        <w:rPr>
          <w:rtl/>
        </w:rPr>
        <w:t xml:space="preserve"> </w:t>
      </w:r>
      <w:bookmarkStart w:id="2204" w:name="_ETM_Q3_704219"/>
      <w:bookmarkEnd w:id="2204"/>
      <w:r>
        <w:rPr>
          <w:rtl/>
        </w:rPr>
        <w:t>האלה</w:t>
      </w:r>
      <w:r w:rsidR="008A68A9">
        <w:rPr>
          <w:rFonts w:hint="cs"/>
          <w:rtl/>
        </w:rPr>
        <w:t>.</w:t>
      </w:r>
      <w:r>
        <w:rPr>
          <w:rtl/>
        </w:rPr>
        <w:t xml:space="preserve"> </w:t>
      </w:r>
      <w:bookmarkStart w:id="2205" w:name="_ETM_Q3_704760"/>
      <w:bookmarkEnd w:id="2205"/>
      <w:r>
        <w:rPr>
          <w:rtl/>
        </w:rPr>
        <w:t xml:space="preserve">לא </w:t>
      </w:r>
      <w:bookmarkStart w:id="2206" w:name="_ETM_Q3_704909"/>
      <w:bookmarkEnd w:id="2206"/>
      <w:r>
        <w:rPr>
          <w:rtl/>
        </w:rPr>
        <w:t xml:space="preserve">רצינו </w:t>
      </w:r>
      <w:bookmarkStart w:id="2207" w:name="_ETM_Q3_705239"/>
      <w:bookmarkEnd w:id="2207"/>
      <w:r>
        <w:rPr>
          <w:rtl/>
        </w:rPr>
        <w:t xml:space="preserve">שתיווצר </w:t>
      </w:r>
      <w:bookmarkStart w:id="2208" w:name="_ETM_Q3_705780"/>
      <w:bookmarkEnd w:id="2208"/>
      <w:r>
        <w:rPr>
          <w:rtl/>
        </w:rPr>
        <w:t>אפליה</w:t>
      </w:r>
      <w:r>
        <w:rPr>
          <w:rFonts w:hint="cs"/>
          <w:rtl/>
        </w:rPr>
        <w:t>.</w:t>
      </w:r>
      <w:r>
        <w:rPr>
          <w:rtl/>
        </w:rPr>
        <w:t xml:space="preserve"> </w:t>
      </w:r>
      <w:bookmarkStart w:id="2209" w:name="_ETM_Q3_706620"/>
      <w:bookmarkEnd w:id="2209"/>
      <w:r>
        <w:rPr>
          <w:rtl/>
        </w:rPr>
        <w:t>לכן</w:t>
      </w:r>
      <w:r>
        <w:rPr>
          <w:rFonts w:hint="cs"/>
          <w:rtl/>
        </w:rPr>
        <w:t>,</w:t>
      </w:r>
      <w:r>
        <w:rPr>
          <w:rtl/>
        </w:rPr>
        <w:t xml:space="preserve"> </w:t>
      </w:r>
      <w:bookmarkStart w:id="2210" w:name="_ETM_Q3_707400"/>
      <w:bookmarkEnd w:id="2210"/>
      <w:r>
        <w:rPr>
          <w:rtl/>
        </w:rPr>
        <w:t xml:space="preserve">בהתחשב </w:t>
      </w:r>
      <w:bookmarkStart w:id="2211" w:name="_ETM_Q3_708000"/>
      <w:bookmarkEnd w:id="2211"/>
      <w:r>
        <w:rPr>
          <w:rtl/>
        </w:rPr>
        <w:t xml:space="preserve">באופי </w:t>
      </w:r>
      <w:bookmarkStart w:id="2212" w:name="_ETM_Q3_708450"/>
      <w:bookmarkEnd w:id="2212"/>
      <w:r>
        <w:rPr>
          <w:rtl/>
        </w:rPr>
        <w:t xml:space="preserve">האחיד </w:t>
      </w:r>
      <w:bookmarkStart w:id="2213" w:name="_ETM_Q3_708840"/>
      <w:bookmarkEnd w:id="2213"/>
      <w:r>
        <w:rPr>
          <w:rtl/>
        </w:rPr>
        <w:t xml:space="preserve">של </w:t>
      </w:r>
      <w:bookmarkStart w:id="2214" w:name="_ETM_Q3_709020"/>
      <w:bookmarkEnd w:id="2214"/>
      <w:r>
        <w:rPr>
          <w:rtl/>
        </w:rPr>
        <w:t xml:space="preserve">הסדר </w:t>
      </w:r>
      <w:bookmarkStart w:id="2215" w:name="_ETM_Q3_709290"/>
      <w:bookmarkEnd w:id="2215"/>
      <w:r>
        <w:rPr>
          <w:rtl/>
        </w:rPr>
        <w:t xml:space="preserve">ההפחתה </w:t>
      </w:r>
      <w:bookmarkStart w:id="2216" w:name="_ETM_Q3_709710"/>
      <w:bookmarkEnd w:id="2216"/>
      <w:r>
        <w:rPr>
          <w:rtl/>
        </w:rPr>
        <w:t>שהוצע</w:t>
      </w:r>
      <w:r>
        <w:rPr>
          <w:rFonts w:hint="cs"/>
          <w:rtl/>
        </w:rPr>
        <w:t>,</w:t>
      </w:r>
      <w:r>
        <w:rPr>
          <w:rtl/>
        </w:rPr>
        <w:t xml:space="preserve"> </w:t>
      </w:r>
      <w:bookmarkStart w:id="2217" w:name="_ETM_Q3_710569"/>
      <w:bookmarkEnd w:id="2217"/>
      <w:r>
        <w:rPr>
          <w:rtl/>
        </w:rPr>
        <w:t xml:space="preserve">הוחלט </w:t>
      </w:r>
      <w:bookmarkStart w:id="2218" w:name="_ETM_Q3_710960"/>
      <w:bookmarkEnd w:id="2218"/>
      <w:r>
        <w:rPr>
          <w:rtl/>
        </w:rPr>
        <w:t xml:space="preserve">למחוק </w:t>
      </w:r>
      <w:bookmarkStart w:id="2219" w:name="_ETM_Q3_711410"/>
      <w:bookmarkEnd w:id="2219"/>
      <w:r>
        <w:rPr>
          <w:rtl/>
        </w:rPr>
        <w:t xml:space="preserve">אפשרות </w:t>
      </w:r>
      <w:bookmarkStart w:id="2220" w:name="_ETM_Q3_711920"/>
      <w:bookmarkEnd w:id="2220"/>
      <w:r>
        <w:rPr>
          <w:rtl/>
        </w:rPr>
        <w:t>זו</w:t>
      </w:r>
      <w:r w:rsidR="008A68A9">
        <w:rPr>
          <w:rFonts w:hint="cs"/>
          <w:rtl/>
        </w:rPr>
        <w:t>,</w:t>
      </w:r>
      <w:r>
        <w:rPr>
          <w:rtl/>
        </w:rPr>
        <w:t xml:space="preserve"> </w:t>
      </w:r>
      <w:bookmarkStart w:id="2221" w:name="_ETM_Q3_712569"/>
      <w:bookmarkEnd w:id="2221"/>
      <w:r>
        <w:rPr>
          <w:rtl/>
        </w:rPr>
        <w:t xml:space="preserve">זאת </w:t>
      </w:r>
      <w:bookmarkStart w:id="2222" w:name="_ETM_Q3_712749"/>
      <w:bookmarkEnd w:id="2222"/>
      <w:r>
        <w:rPr>
          <w:rtl/>
        </w:rPr>
        <w:t>אומרת</w:t>
      </w:r>
      <w:r w:rsidR="008A68A9">
        <w:rPr>
          <w:rFonts w:hint="cs"/>
          <w:rtl/>
        </w:rPr>
        <w:t>,</w:t>
      </w:r>
      <w:r>
        <w:rPr>
          <w:rtl/>
        </w:rPr>
        <w:t xml:space="preserve"> </w:t>
      </w:r>
      <w:bookmarkStart w:id="2223" w:name="_ETM_Q3_713049"/>
      <w:bookmarkEnd w:id="2223"/>
      <w:r>
        <w:rPr>
          <w:rtl/>
        </w:rPr>
        <w:t xml:space="preserve">לא </w:t>
      </w:r>
      <w:bookmarkStart w:id="2224" w:name="_ETM_Q3_713230"/>
      <w:bookmarkEnd w:id="2224"/>
      <w:r>
        <w:rPr>
          <w:rtl/>
        </w:rPr>
        <w:t xml:space="preserve">תהיה </w:t>
      </w:r>
      <w:bookmarkStart w:id="2225" w:name="_ETM_Q3_713590"/>
      <w:bookmarkEnd w:id="2225"/>
      <w:r>
        <w:rPr>
          <w:rtl/>
        </w:rPr>
        <w:t xml:space="preserve">אפשרות </w:t>
      </w:r>
      <w:bookmarkStart w:id="2226" w:name="_ETM_Q3_714099"/>
      <w:bookmarkEnd w:id="2226"/>
      <w:r>
        <w:rPr>
          <w:rtl/>
        </w:rPr>
        <w:t xml:space="preserve">לעשות </w:t>
      </w:r>
      <w:bookmarkStart w:id="2227" w:name="_ETM_Q3_714459"/>
      <w:bookmarkEnd w:id="2227"/>
      <w:r>
        <w:rPr>
          <w:rtl/>
        </w:rPr>
        <w:t xml:space="preserve">קומבינות </w:t>
      </w:r>
      <w:bookmarkStart w:id="2228" w:name="_ETM_Q3_714969"/>
      <w:bookmarkEnd w:id="2228"/>
      <w:r>
        <w:rPr>
          <w:rtl/>
        </w:rPr>
        <w:t>ש</w:t>
      </w:r>
      <w:r>
        <w:rPr>
          <w:rFonts w:hint="cs"/>
          <w:rtl/>
        </w:rPr>
        <w:t xml:space="preserve">בהן </w:t>
      </w:r>
      <w:r>
        <w:rPr>
          <w:rtl/>
        </w:rPr>
        <w:t>אחרים</w:t>
      </w:r>
      <w:r>
        <w:rPr>
          <w:rFonts w:hint="cs"/>
          <w:rtl/>
        </w:rPr>
        <w:t>,</w:t>
      </w:r>
      <w:r>
        <w:rPr>
          <w:rtl/>
        </w:rPr>
        <w:t xml:space="preserve"> </w:t>
      </w:r>
      <w:bookmarkStart w:id="2229" w:name="_ETM_Q3_716379"/>
      <w:bookmarkEnd w:id="2229"/>
      <w:r>
        <w:rPr>
          <w:rtl/>
        </w:rPr>
        <w:t xml:space="preserve">אלה </w:t>
      </w:r>
      <w:bookmarkStart w:id="2230" w:name="_ETM_Q3_716620"/>
      <w:bookmarkEnd w:id="2230"/>
      <w:r>
        <w:rPr>
          <w:rtl/>
        </w:rPr>
        <w:t xml:space="preserve">שמאורגנים </w:t>
      </w:r>
      <w:bookmarkStart w:id="2231" w:name="_ETM_Q3_717189"/>
      <w:bookmarkEnd w:id="2231"/>
      <w:r>
        <w:rPr>
          <w:rtl/>
        </w:rPr>
        <w:t>וחזקים</w:t>
      </w:r>
      <w:r>
        <w:rPr>
          <w:rFonts w:hint="cs"/>
          <w:rtl/>
        </w:rPr>
        <w:t>,</w:t>
      </w:r>
      <w:r>
        <w:rPr>
          <w:rtl/>
        </w:rPr>
        <w:t xml:space="preserve"> </w:t>
      </w:r>
      <w:bookmarkStart w:id="2232" w:name="_ETM_Q3_718719"/>
      <w:bookmarkEnd w:id="2232"/>
      <w:r>
        <w:rPr>
          <w:rtl/>
        </w:rPr>
        <w:t xml:space="preserve">לא </w:t>
      </w:r>
      <w:bookmarkStart w:id="2233" w:name="_ETM_Q3_718900"/>
      <w:bookmarkEnd w:id="2233"/>
      <w:r>
        <w:rPr>
          <w:rtl/>
        </w:rPr>
        <w:t>י</w:t>
      </w:r>
      <w:r>
        <w:rPr>
          <w:rFonts w:hint="cs"/>
          <w:rtl/>
        </w:rPr>
        <w:t>שלמו,</w:t>
      </w:r>
      <w:r>
        <w:rPr>
          <w:rtl/>
        </w:rPr>
        <w:t xml:space="preserve"> </w:t>
      </w:r>
      <w:bookmarkStart w:id="2234" w:name="_ETM_Q3_719739"/>
      <w:bookmarkEnd w:id="2234"/>
      <w:r>
        <w:rPr>
          <w:rFonts w:hint="cs"/>
          <w:rtl/>
        </w:rPr>
        <w:t>ו</w:t>
      </w:r>
      <w:r>
        <w:rPr>
          <w:rtl/>
        </w:rPr>
        <w:t xml:space="preserve">העובד </w:t>
      </w:r>
      <w:bookmarkStart w:id="2235" w:name="_ETM_Q3_720159"/>
      <w:bookmarkEnd w:id="2235"/>
      <w:r>
        <w:rPr>
          <w:rtl/>
        </w:rPr>
        <w:t xml:space="preserve">הפשוט </w:t>
      </w:r>
      <w:bookmarkStart w:id="2236" w:name="_ETM_Q3_720639"/>
      <w:bookmarkEnd w:id="2236"/>
      <w:r>
        <w:rPr>
          <w:rtl/>
        </w:rPr>
        <w:t xml:space="preserve">כן </w:t>
      </w:r>
      <w:bookmarkStart w:id="2237" w:name="_ETM_Q3_720819"/>
      <w:bookmarkEnd w:id="2237"/>
      <w:r>
        <w:rPr>
          <w:rtl/>
        </w:rPr>
        <w:t>ישלם</w:t>
      </w:r>
      <w:r>
        <w:rPr>
          <w:rFonts w:hint="cs"/>
          <w:rtl/>
        </w:rPr>
        <w:t>.</w:t>
      </w:r>
      <w:r>
        <w:rPr>
          <w:rtl/>
        </w:rPr>
        <w:t xml:space="preserve"> </w:t>
      </w:r>
      <w:bookmarkStart w:id="2238" w:name="_ETM_Q3_721239"/>
      <w:bookmarkEnd w:id="2238"/>
      <w:r>
        <w:rPr>
          <w:rtl/>
        </w:rPr>
        <w:t xml:space="preserve">כל </w:t>
      </w:r>
      <w:bookmarkStart w:id="2239" w:name="_ETM_Q3_721569"/>
      <w:bookmarkEnd w:id="2239"/>
      <w:r>
        <w:rPr>
          <w:rtl/>
        </w:rPr>
        <w:t xml:space="preserve">העובדים </w:t>
      </w:r>
      <w:bookmarkStart w:id="2240" w:name="_ETM_Q3_721870"/>
      <w:bookmarkEnd w:id="2240"/>
      <w:r>
        <w:rPr>
          <w:rtl/>
        </w:rPr>
        <w:t xml:space="preserve">במשק </w:t>
      </w:r>
      <w:bookmarkStart w:id="2241" w:name="_ETM_Q3_722409"/>
      <w:bookmarkEnd w:id="2241"/>
      <w:r>
        <w:rPr>
          <w:rtl/>
        </w:rPr>
        <w:t>י</w:t>
      </w:r>
      <w:r>
        <w:rPr>
          <w:rFonts w:hint="cs"/>
          <w:rtl/>
        </w:rPr>
        <w:t>שלמו</w:t>
      </w:r>
      <w:r>
        <w:rPr>
          <w:rtl/>
        </w:rPr>
        <w:t xml:space="preserve"> </w:t>
      </w:r>
      <w:bookmarkStart w:id="2242" w:name="_ETM_Q3_723690"/>
      <w:bookmarkEnd w:id="2242"/>
      <w:r>
        <w:rPr>
          <w:rtl/>
        </w:rPr>
        <w:t xml:space="preserve">אותו </w:t>
      </w:r>
      <w:bookmarkStart w:id="2243" w:name="_ETM_Q3_723929"/>
      <w:bookmarkEnd w:id="2243"/>
      <w:r>
        <w:rPr>
          <w:rtl/>
        </w:rPr>
        <w:t>הדבר</w:t>
      </w:r>
      <w:r>
        <w:rPr>
          <w:rFonts w:hint="cs"/>
          <w:rtl/>
        </w:rPr>
        <w:t>,</w:t>
      </w:r>
      <w:r>
        <w:rPr>
          <w:rtl/>
        </w:rPr>
        <w:t xml:space="preserve"> </w:t>
      </w:r>
      <w:bookmarkStart w:id="2244" w:name="_ETM_Q3_724739"/>
      <w:bookmarkEnd w:id="2244"/>
      <w:r>
        <w:rPr>
          <w:rtl/>
        </w:rPr>
        <w:t xml:space="preserve">חוץ </w:t>
      </w:r>
      <w:bookmarkStart w:id="2245" w:name="_ETM_Q3_725040"/>
      <w:bookmarkEnd w:id="2245"/>
      <w:r>
        <w:rPr>
          <w:rtl/>
        </w:rPr>
        <w:t xml:space="preserve">ממי </w:t>
      </w:r>
      <w:bookmarkStart w:id="2246" w:name="_ETM_Q3_725280"/>
      <w:bookmarkEnd w:id="2246"/>
      <w:r>
        <w:rPr>
          <w:rtl/>
        </w:rPr>
        <w:t xml:space="preserve">שיש </w:t>
      </w:r>
      <w:bookmarkStart w:id="2247" w:name="_ETM_Q3_725550"/>
      <w:bookmarkEnd w:id="2247"/>
      <w:r>
        <w:rPr>
          <w:rtl/>
        </w:rPr>
        <w:t xml:space="preserve">לו </w:t>
      </w:r>
      <w:bookmarkStart w:id="2248" w:name="_ETM_Q3_725790"/>
      <w:bookmarkStart w:id="2249" w:name="_ETM_Q3_726239"/>
      <w:bookmarkEnd w:id="2248"/>
      <w:bookmarkEnd w:id="2249"/>
      <w:r>
        <w:rPr>
          <w:rFonts w:hint="cs"/>
          <w:rtl/>
        </w:rPr>
        <w:t>חמישה י</w:t>
      </w:r>
      <w:r>
        <w:rPr>
          <w:rtl/>
        </w:rPr>
        <w:t xml:space="preserve">מי </w:t>
      </w:r>
      <w:bookmarkStart w:id="2250" w:name="_ETM_Q3_726450"/>
      <w:bookmarkEnd w:id="2250"/>
      <w:r>
        <w:rPr>
          <w:rtl/>
        </w:rPr>
        <w:t>הבראה</w:t>
      </w:r>
      <w:r w:rsidR="008A68A9" w:rsidRPr="008A68A9">
        <w:rPr>
          <w:rFonts w:hint="cs"/>
          <w:rtl/>
        </w:rPr>
        <w:t xml:space="preserve"> </w:t>
      </w:r>
      <w:r w:rsidR="008A68A9">
        <w:rPr>
          <w:rFonts w:hint="cs"/>
          <w:rtl/>
        </w:rPr>
        <w:t>והוא משתכר לא יותר מ-6,000 שקל</w:t>
      </w:r>
      <w:r>
        <w:rPr>
          <w:rFonts w:hint="cs"/>
          <w:rtl/>
        </w:rPr>
        <w:t>,</w:t>
      </w:r>
      <w:r>
        <w:rPr>
          <w:rtl/>
        </w:rPr>
        <w:t xml:space="preserve"> </w:t>
      </w:r>
      <w:bookmarkStart w:id="2251" w:name="_ETM_Q3_726809"/>
      <w:bookmarkEnd w:id="2251"/>
      <w:r>
        <w:rPr>
          <w:rtl/>
        </w:rPr>
        <w:t>ש</w:t>
      </w:r>
      <w:bookmarkStart w:id="2252" w:name="_ETM_Q3_727050"/>
      <w:bookmarkEnd w:id="2252"/>
      <w:r>
        <w:rPr>
          <w:rtl/>
        </w:rPr>
        <w:t xml:space="preserve">ישלם </w:t>
      </w:r>
      <w:bookmarkStart w:id="2253" w:name="_ETM_Q3_727830"/>
      <w:bookmarkEnd w:id="2253"/>
      <w:r>
        <w:rPr>
          <w:rFonts w:hint="cs"/>
          <w:rtl/>
        </w:rPr>
        <w:t>שווי של חצי יום.</w:t>
      </w:r>
    </w:p>
    <w:p w:rsidR="00071895" w:rsidRDefault="00071895" w:rsidP="005303EA">
      <w:pPr>
        <w:rPr>
          <w:rtl/>
        </w:rPr>
      </w:pPr>
      <w:bookmarkStart w:id="2254" w:name="_ETM_Q3_728388"/>
      <w:bookmarkStart w:id="2255" w:name="_ETM_Q3_728445"/>
      <w:bookmarkEnd w:id="2254"/>
      <w:bookmarkEnd w:id="2255"/>
    </w:p>
    <w:p w:rsidR="00071895" w:rsidRDefault="00071895" w:rsidP="005303EA">
      <w:pPr>
        <w:rPr>
          <w:rtl/>
          <w:lang w:eastAsia="he-IL"/>
        </w:rPr>
      </w:pPr>
      <w:bookmarkStart w:id="2256" w:name="TOR_Q4"/>
      <w:bookmarkStart w:id="2257" w:name="_ETM_Q4_136922"/>
      <w:bookmarkStart w:id="2258" w:name="_ETM_Q4_137158"/>
      <w:bookmarkStart w:id="2259" w:name="_ETM_Q4_137187"/>
      <w:bookmarkStart w:id="2260" w:name="_ETM_Q4_137230"/>
      <w:bookmarkEnd w:id="2256"/>
      <w:bookmarkEnd w:id="2257"/>
      <w:bookmarkEnd w:id="2258"/>
      <w:bookmarkEnd w:id="2259"/>
      <w:bookmarkEnd w:id="2260"/>
      <w:r>
        <w:rPr>
          <w:rtl/>
          <w:lang w:eastAsia="he-IL"/>
        </w:rPr>
        <w:t>יחד עם זאת</w:t>
      </w:r>
      <w:r>
        <w:rPr>
          <w:rFonts w:hint="cs"/>
          <w:rtl/>
          <w:lang w:eastAsia="he-IL"/>
        </w:rPr>
        <w:t>,</w:t>
      </w:r>
      <w:r>
        <w:rPr>
          <w:rtl/>
          <w:lang w:eastAsia="he-IL"/>
        </w:rPr>
        <w:t xml:space="preserve"> מאחר שכאמור</w:t>
      </w:r>
      <w:r>
        <w:rPr>
          <w:rFonts w:hint="cs"/>
          <w:rtl/>
          <w:lang w:eastAsia="he-IL"/>
        </w:rPr>
        <w:t>,</w:t>
      </w:r>
      <w:r>
        <w:rPr>
          <w:rtl/>
          <w:lang w:eastAsia="he-IL"/>
        </w:rPr>
        <w:t xml:space="preserve"> ההסתדרות כבר חתמה על ה</w:t>
      </w:r>
      <w:r>
        <w:rPr>
          <w:rFonts w:hint="cs"/>
          <w:rtl/>
          <w:lang w:eastAsia="he-IL"/>
        </w:rPr>
        <w:t>ה</w:t>
      </w:r>
      <w:r>
        <w:rPr>
          <w:rtl/>
          <w:lang w:eastAsia="he-IL"/>
        </w:rPr>
        <w:t xml:space="preserve">סכם </w:t>
      </w:r>
      <w:r>
        <w:rPr>
          <w:rFonts w:hint="cs"/>
          <w:rtl/>
          <w:lang w:eastAsia="he-IL"/>
        </w:rPr>
        <w:t>ה</w:t>
      </w:r>
      <w:r>
        <w:rPr>
          <w:rtl/>
          <w:lang w:eastAsia="he-IL"/>
        </w:rPr>
        <w:t>קיבוצי</w:t>
      </w:r>
      <w:r>
        <w:rPr>
          <w:rFonts w:hint="cs"/>
          <w:rtl/>
          <w:lang w:eastAsia="he-IL"/>
        </w:rPr>
        <w:t xml:space="preserve"> </w:t>
      </w:r>
      <w:r>
        <w:rPr>
          <w:rFonts w:hint="eastAsia"/>
          <w:rtl/>
          <w:lang w:eastAsia="he-IL"/>
        </w:rPr>
        <w:t>–</w:t>
      </w:r>
      <w:r>
        <w:rPr>
          <w:rtl/>
          <w:lang w:eastAsia="he-IL"/>
        </w:rPr>
        <w:t xml:space="preserve"> שהיה המניע לחקיקה כולה וייכנס לתוקפו במועד תחילתה של החקיקה</w:t>
      </w:r>
      <w:r>
        <w:rPr>
          <w:rFonts w:hint="cs"/>
          <w:rtl/>
          <w:lang w:eastAsia="he-IL"/>
        </w:rPr>
        <w:t xml:space="preserve"> </w:t>
      </w:r>
      <w:r>
        <w:rPr>
          <w:rFonts w:hint="eastAsia"/>
          <w:rtl/>
          <w:lang w:eastAsia="he-IL"/>
        </w:rPr>
        <w:t>–</w:t>
      </w:r>
      <w:r>
        <w:rPr>
          <w:rtl/>
          <w:lang w:eastAsia="he-IL"/>
        </w:rPr>
        <w:t xml:space="preserve"> וכדי למנוע חיוב כפול</w:t>
      </w:r>
      <w:r>
        <w:rPr>
          <w:rFonts w:hint="cs"/>
          <w:rtl/>
          <w:lang w:eastAsia="he-IL"/>
        </w:rPr>
        <w:t xml:space="preserve"> </w:t>
      </w:r>
      <w:r>
        <w:rPr>
          <w:rtl/>
          <w:lang w:eastAsia="he-IL"/>
        </w:rPr>
        <w:t>מהעובדים שאותו הסכם חל עליהם</w:t>
      </w:r>
      <w:r>
        <w:rPr>
          <w:rFonts w:hint="cs"/>
          <w:rtl/>
          <w:lang w:eastAsia="he-IL"/>
        </w:rPr>
        <w:t>,</w:t>
      </w:r>
      <w:r>
        <w:rPr>
          <w:rtl/>
          <w:lang w:eastAsia="he-IL"/>
        </w:rPr>
        <w:t xml:space="preserve"> מוצע לקבוע כי ה</w:t>
      </w:r>
      <w:r>
        <w:rPr>
          <w:rFonts w:hint="cs"/>
          <w:rtl/>
          <w:lang w:eastAsia="he-IL"/>
        </w:rPr>
        <w:t>ה</w:t>
      </w:r>
      <w:r>
        <w:rPr>
          <w:rtl/>
          <w:lang w:eastAsia="he-IL"/>
        </w:rPr>
        <w:t>סכם הקיבוצי שחתמה ההסתדרות יחול במקום הורא</w:t>
      </w:r>
      <w:r>
        <w:rPr>
          <w:rFonts w:hint="cs"/>
          <w:rtl/>
          <w:lang w:eastAsia="he-IL"/>
        </w:rPr>
        <w:t>ו</w:t>
      </w:r>
      <w:r>
        <w:rPr>
          <w:rtl/>
          <w:lang w:eastAsia="he-IL"/>
        </w:rPr>
        <w:t>ת ההפחתה על העובדים שעליהם הוא חל</w:t>
      </w:r>
      <w:r>
        <w:rPr>
          <w:rFonts w:hint="cs"/>
          <w:rtl/>
          <w:lang w:eastAsia="he-IL"/>
        </w:rPr>
        <w:t>.</w:t>
      </w:r>
      <w:r>
        <w:rPr>
          <w:rtl/>
          <w:lang w:eastAsia="he-IL"/>
        </w:rPr>
        <w:t xml:space="preserve"> ואולם</w:t>
      </w:r>
      <w:r>
        <w:rPr>
          <w:rFonts w:hint="cs"/>
          <w:rtl/>
          <w:lang w:eastAsia="he-IL"/>
        </w:rPr>
        <w:t>,</w:t>
      </w:r>
      <w:r>
        <w:rPr>
          <w:rtl/>
          <w:lang w:eastAsia="he-IL"/>
        </w:rPr>
        <w:t xml:space="preserve"> על העובדים שלפי החוק המוצע זכאים להפחתה חלקית</w:t>
      </w:r>
      <w:r>
        <w:rPr>
          <w:rFonts w:hint="cs"/>
          <w:rtl/>
          <w:lang w:eastAsia="he-IL"/>
        </w:rPr>
        <w:t>,</w:t>
      </w:r>
      <w:r>
        <w:rPr>
          <w:rtl/>
          <w:lang w:eastAsia="he-IL"/>
        </w:rPr>
        <w:t xml:space="preserve"> יחול ההסדר המיטיב של הפחתה חלקית לפי החוק. כמובן</w:t>
      </w:r>
      <w:r>
        <w:rPr>
          <w:rFonts w:hint="cs"/>
          <w:rtl/>
          <w:lang w:eastAsia="he-IL"/>
        </w:rPr>
        <w:t>,</w:t>
      </w:r>
      <w:r>
        <w:rPr>
          <w:rtl/>
          <w:lang w:eastAsia="he-IL"/>
        </w:rPr>
        <w:t xml:space="preserve"> ההוראות המחייבות הקפאת סכום דמי ההבראה והעברת התשלומים לפקיד השומה</w:t>
      </w:r>
      <w:r>
        <w:rPr>
          <w:rFonts w:hint="cs"/>
          <w:rtl/>
          <w:lang w:eastAsia="he-IL"/>
        </w:rPr>
        <w:t>,</w:t>
      </w:r>
      <w:r>
        <w:rPr>
          <w:rtl/>
          <w:lang w:eastAsia="he-IL"/>
        </w:rPr>
        <w:t xml:space="preserve"> חלות גם על העובדים לפי ההסכם הקיבוצי האמור.</w:t>
      </w:r>
    </w:p>
    <w:p w:rsidR="00071895" w:rsidRDefault="00071895" w:rsidP="005303EA">
      <w:pPr>
        <w:rPr>
          <w:rtl/>
          <w:lang w:eastAsia="he-IL"/>
        </w:rPr>
      </w:pPr>
      <w:bookmarkStart w:id="2261" w:name="_ETM_Q4_173260"/>
      <w:bookmarkStart w:id="2262" w:name="_ETM_Q4_173382"/>
      <w:bookmarkEnd w:id="2261"/>
      <w:bookmarkEnd w:id="2262"/>
    </w:p>
    <w:p w:rsidR="00071895" w:rsidRDefault="00071895" w:rsidP="005303EA">
      <w:pPr>
        <w:rPr>
          <w:rtl/>
          <w:lang w:eastAsia="he-IL"/>
        </w:rPr>
      </w:pPr>
      <w:r>
        <w:rPr>
          <w:rtl/>
          <w:lang w:eastAsia="he-IL"/>
        </w:rPr>
        <w:t>נוסף על כל אלה כוללת הצעת החוק הוראות המונעות עקיפה של חיוב התשלום הקבוע בה, ובכלל זה הפעלת סמכויות בחוק יסודות התקציב על מעסיק ציבור</w:t>
      </w:r>
      <w:r>
        <w:rPr>
          <w:rFonts w:hint="cs"/>
          <w:rtl/>
          <w:lang w:eastAsia="he-IL"/>
        </w:rPr>
        <w:t>י</w:t>
      </w:r>
      <w:r>
        <w:rPr>
          <w:rtl/>
          <w:lang w:eastAsia="he-IL"/>
        </w:rPr>
        <w:t xml:space="preserve"> שפועל שלא בהתאם להוראות </w:t>
      </w:r>
      <w:r>
        <w:rPr>
          <w:rFonts w:hint="cs"/>
          <w:rtl/>
          <w:lang w:eastAsia="he-IL"/>
        </w:rPr>
        <w:t>ה</w:t>
      </w:r>
      <w:r>
        <w:rPr>
          <w:rtl/>
          <w:lang w:eastAsia="he-IL"/>
        </w:rPr>
        <w:t>חוק.</w:t>
      </w:r>
    </w:p>
    <w:p w:rsidR="00071895" w:rsidRDefault="00071895" w:rsidP="005303EA">
      <w:pPr>
        <w:rPr>
          <w:rtl/>
          <w:lang w:eastAsia="he-IL"/>
        </w:rPr>
      </w:pPr>
      <w:bookmarkStart w:id="2263" w:name="_ETM_Q4_187624"/>
      <w:bookmarkStart w:id="2264" w:name="_ETM_Q4_187714"/>
      <w:bookmarkEnd w:id="2263"/>
      <w:bookmarkEnd w:id="2264"/>
    </w:p>
    <w:p w:rsidR="00071895" w:rsidRDefault="00071895" w:rsidP="008A68A9">
      <w:pPr>
        <w:rPr>
          <w:rtl/>
          <w:lang w:eastAsia="he-IL"/>
        </w:rPr>
      </w:pPr>
      <w:r>
        <w:rPr>
          <w:rtl/>
          <w:lang w:eastAsia="he-IL"/>
        </w:rPr>
        <w:t>כאמור, וכעולה משם הצעת החוק, הפחתת דמי הבראה מהעובדים נועדה לשם מימון ה</w:t>
      </w:r>
      <w:r>
        <w:rPr>
          <w:rFonts w:hint="cs"/>
          <w:rtl/>
          <w:lang w:eastAsia="he-IL"/>
        </w:rPr>
        <w:t>ה</w:t>
      </w:r>
      <w:r>
        <w:rPr>
          <w:rtl/>
          <w:lang w:eastAsia="he-IL"/>
        </w:rPr>
        <w:t xml:space="preserve">טבות לחיילי המילואים. בדיוני הוועדה הוסבר כי היקף ההטבות לחיילי </w:t>
      </w:r>
      <w:r>
        <w:rPr>
          <w:rFonts w:hint="cs"/>
          <w:rtl/>
          <w:lang w:eastAsia="he-IL"/>
        </w:rPr>
        <w:t>ה</w:t>
      </w:r>
      <w:r>
        <w:rPr>
          <w:rtl/>
          <w:lang w:eastAsia="he-IL"/>
        </w:rPr>
        <w:t xml:space="preserve">מילואים גדול יותר מהסכום של 2 מיליארד </w:t>
      </w:r>
      <w:r>
        <w:rPr>
          <w:rFonts w:hint="cs"/>
          <w:rtl/>
          <w:lang w:eastAsia="he-IL"/>
        </w:rPr>
        <w:t>שקלים</w:t>
      </w:r>
      <w:r>
        <w:rPr>
          <w:rtl/>
          <w:lang w:eastAsia="he-IL"/>
        </w:rPr>
        <w:t xml:space="preserve"> שההפחתה המוצעת מהעובדים אמורה להכניס לאוצר</w:t>
      </w:r>
      <w:r>
        <w:rPr>
          <w:rFonts w:hint="cs"/>
          <w:rtl/>
          <w:lang w:eastAsia="he-IL"/>
        </w:rPr>
        <w:t xml:space="preserve"> </w:t>
      </w:r>
      <w:r>
        <w:rPr>
          <w:rtl/>
          <w:lang w:eastAsia="he-IL"/>
        </w:rPr>
        <w:t>המדינה</w:t>
      </w:r>
      <w:r>
        <w:rPr>
          <w:rFonts w:hint="cs"/>
          <w:rtl/>
          <w:lang w:eastAsia="he-IL"/>
        </w:rPr>
        <w:t>.</w:t>
      </w:r>
      <w:r>
        <w:rPr>
          <w:rtl/>
          <w:lang w:eastAsia="he-IL"/>
        </w:rPr>
        <w:t xml:space="preserve"> אולם כדי להבטיח שהנטל שהוטל על העובדים אינו לשווא, הוועדה עמדה על כך שהחל מחודש יולי 2024 ועד תום 2026</w:t>
      </w:r>
      <w:r w:rsidR="008A68A9">
        <w:rPr>
          <w:rFonts w:hint="cs"/>
          <w:rtl/>
          <w:lang w:eastAsia="he-IL"/>
        </w:rPr>
        <w:t>,</w:t>
      </w:r>
      <w:r>
        <w:rPr>
          <w:rtl/>
          <w:lang w:eastAsia="he-IL"/>
        </w:rPr>
        <w:t xml:space="preserve"> שר האוצר ידווח לוועדת העבודה והרווחה אחת לשלושה חודשים על ביצוע התקציב למתן הטבות לחיילי המילואים ועל ההטבות והמענקים שניתנו לחיילי המילואים והתנאים להם, בפירוט לפי הרכיבים השונים של תוכנית מתן ההטבות לחיילי </w:t>
      </w:r>
      <w:r>
        <w:rPr>
          <w:rFonts w:hint="cs"/>
          <w:rtl/>
          <w:lang w:eastAsia="he-IL"/>
        </w:rPr>
        <w:t>ה</w:t>
      </w:r>
      <w:r>
        <w:rPr>
          <w:rtl/>
          <w:lang w:eastAsia="he-IL"/>
        </w:rPr>
        <w:t>מילואים</w:t>
      </w:r>
      <w:r>
        <w:rPr>
          <w:rFonts w:hint="cs"/>
          <w:rtl/>
          <w:lang w:eastAsia="he-IL"/>
        </w:rPr>
        <w:t>,</w:t>
      </w:r>
      <w:r>
        <w:rPr>
          <w:rtl/>
          <w:lang w:eastAsia="he-IL"/>
        </w:rPr>
        <w:t xml:space="preserve"> וכן ידווח לוועדה על הסכומים שגבה פקיד השומה בפועל עקב הוראות החוק המוצע.</w:t>
      </w:r>
    </w:p>
    <w:p w:rsidR="00071895" w:rsidRDefault="00071895" w:rsidP="005303EA">
      <w:pPr>
        <w:rPr>
          <w:rtl/>
          <w:lang w:eastAsia="he-IL"/>
        </w:rPr>
      </w:pPr>
    </w:p>
    <w:p w:rsidR="00071895" w:rsidRDefault="00071895" w:rsidP="005303EA">
      <w:pPr>
        <w:rPr>
          <w:rtl/>
          <w:lang w:eastAsia="he-IL"/>
        </w:rPr>
      </w:pPr>
      <w:r>
        <w:rPr>
          <w:rtl/>
          <w:lang w:eastAsia="he-IL"/>
        </w:rPr>
        <w:t>להצעת החוק הוגשו הסתייגויות. אני מבקש מהכנסת לדחות את ההסתייגויות ולאשר את הצעת החוק בקריא</w:t>
      </w:r>
      <w:r>
        <w:rPr>
          <w:rFonts w:hint="cs"/>
          <w:rtl/>
          <w:lang w:eastAsia="he-IL"/>
        </w:rPr>
        <w:t>ה</w:t>
      </w:r>
      <w:r>
        <w:rPr>
          <w:rtl/>
          <w:lang w:eastAsia="he-IL"/>
        </w:rPr>
        <w:t xml:space="preserve"> השנייה והשלישית בנוסח שאישרה הוועדה.</w:t>
      </w:r>
    </w:p>
    <w:p w:rsidR="00071895" w:rsidRDefault="00071895" w:rsidP="005303EA">
      <w:pPr>
        <w:rPr>
          <w:rtl/>
          <w:lang w:eastAsia="he-IL"/>
        </w:rPr>
      </w:pPr>
    </w:p>
    <w:p w:rsidR="00071895" w:rsidRDefault="00071895" w:rsidP="008A68A9">
      <w:pPr>
        <w:rPr>
          <w:rtl/>
          <w:lang w:eastAsia="he-IL"/>
        </w:rPr>
      </w:pPr>
      <w:r>
        <w:rPr>
          <w:rFonts w:hint="cs"/>
          <w:rtl/>
          <w:lang w:eastAsia="he-IL"/>
        </w:rPr>
        <w:t xml:space="preserve">אדוני היושב-ראש, לפני התודות אני </w:t>
      </w:r>
      <w:bookmarkStart w:id="2265" w:name="_ETM_Q4_245551"/>
      <w:bookmarkEnd w:id="2265"/>
      <w:r>
        <w:rPr>
          <w:rFonts w:hint="cs"/>
          <w:rtl/>
          <w:lang w:eastAsia="he-IL"/>
        </w:rPr>
        <w:t xml:space="preserve">חייב להצטרף לדברי חברי יושב-ראש ועדת הכספים הרב משה </w:t>
      </w:r>
      <w:bookmarkStart w:id="2266" w:name="_ETM_Q4_249903"/>
      <w:bookmarkEnd w:id="2266"/>
      <w:r>
        <w:rPr>
          <w:rFonts w:hint="cs"/>
          <w:rtl/>
          <w:lang w:eastAsia="he-IL"/>
        </w:rPr>
        <w:t xml:space="preserve">גפני. יש לנו הרבה מה לומר על התקציב הזה, ולא אעשה את זה עכשיו. אבל העובדה שיש קמפיין תקשורתי </w:t>
      </w:r>
      <w:r>
        <w:rPr>
          <w:rFonts w:hint="eastAsia"/>
          <w:rtl/>
          <w:lang w:eastAsia="he-IL"/>
        </w:rPr>
        <w:t>–</w:t>
      </w:r>
      <w:r>
        <w:rPr>
          <w:rFonts w:hint="cs"/>
          <w:rtl/>
          <w:lang w:eastAsia="he-IL"/>
        </w:rPr>
        <w:t xml:space="preserve"> הייתי </w:t>
      </w:r>
      <w:bookmarkStart w:id="2267" w:name="_ETM_Q4_259125"/>
      <w:bookmarkEnd w:id="2267"/>
      <w:r>
        <w:rPr>
          <w:rFonts w:hint="cs"/>
          <w:rtl/>
          <w:lang w:eastAsia="he-IL"/>
        </w:rPr>
        <w:t xml:space="preserve">אומר אגרסיבי, כי אני לא רוצה להשתמש במילים יותר קשות </w:t>
      </w:r>
      <w:r>
        <w:rPr>
          <w:rFonts w:hint="eastAsia"/>
          <w:rtl/>
          <w:lang w:eastAsia="he-IL"/>
        </w:rPr>
        <w:t>–</w:t>
      </w:r>
      <w:r>
        <w:rPr>
          <w:rFonts w:hint="cs"/>
          <w:rtl/>
          <w:lang w:eastAsia="he-IL"/>
        </w:rPr>
        <w:t xml:space="preserve"> </w:t>
      </w:r>
      <w:bookmarkStart w:id="2268" w:name="_ETM_Q4_266791"/>
      <w:bookmarkEnd w:id="2268"/>
      <w:r>
        <w:rPr>
          <w:rFonts w:hint="cs"/>
          <w:rtl/>
          <w:lang w:eastAsia="he-IL"/>
        </w:rPr>
        <w:t>שדווקא מורים ומורות בחינוך החרדי</w:t>
      </w:r>
      <w:r w:rsidR="008A68A9">
        <w:rPr>
          <w:rFonts w:hint="cs"/>
          <w:rtl/>
          <w:lang w:eastAsia="he-IL"/>
        </w:rPr>
        <w:t>,</w:t>
      </w:r>
      <w:r>
        <w:rPr>
          <w:rFonts w:hint="cs"/>
          <w:rtl/>
          <w:lang w:eastAsia="he-IL"/>
        </w:rPr>
        <w:t xml:space="preserve"> שעושים את אותה העבודה ואת </w:t>
      </w:r>
      <w:bookmarkStart w:id="2269" w:name="_ETM_Q4_272576"/>
      <w:bookmarkEnd w:id="2269"/>
      <w:r>
        <w:rPr>
          <w:rFonts w:hint="cs"/>
          <w:rtl/>
          <w:lang w:eastAsia="he-IL"/>
        </w:rPr>
        <w:t>אותה המשימה כמו כל מורה אחר, לא יקבלו אופק</w:t>
      </w:r>
      <w:bookmarkStart w:id="2270" w:name="_ETM_Q4_275879"/>
      <w:bookmarkEnd w:id="2270"/>
      <w:r>
        <w:rPr>
          <w:rFonts w:hint="cs"/>
          <w:rtl/>
          <w:lang w:eastAsia="he-IL"/>
        </w:rPr>
        <w:t xml:space="preserve"> חדש אך ורק בגלל שהם חרדים – אם הייתי חושב ששר </w:t>
      </w:r>
      <w:bookmarkStart w:id="2271" w:name="_ETM_Q4_278227"/>
      <w:bookmarkEnd w:id="2271"/>
      <w:r>
        <w:rPr>
          <w:rFonts w:hint="cs"/>
          <w:rtl/>
          <w:lang w:eastAsia="he-IL"/>
        </w:rPr>
        <w:t>האוצר רוצה את זה, הייתי תוקף את המדיניות; אם הי</w:t>
      </w:r>
      <w:bookmarkStart w:id="2272" w:name="_ETM_Q4_283335"/>
      <w:bookmarkEnd w:id="2272"/>
      <w:r>
        <w:rPr>
          <w:rFonts w:hint="cs"/>
          <w:rtl/>
          <w:lang w:eastAsia="he-IL"/>
        </w:rPr>
        <w:t xml:space="preserve">יתי חושב ששר החינוך רוצה את זה, גם הייתי תוקף את המדיניות. </w:t>
      </w:r>
      <w:bookmarkStart w:id="2273" w:name="_ETM_Q4_285390"/>
      <w:bookmarkEnd w:id="2273"/>
    </w:p>
    <w:p w:rsidR="00071895" w:rsidRDefault="00071895" w:rsidP="005303EA">
      <w:pPr>
        <w:rPr>
          <w:rtl/>
          <w:lang w:eastAsia="he-IL"/>
        </w:rPr>
      </w:pPr>
      <w:bookmarkStart w:id="2274" w:name="_ETM_Q4_285503"/>
      <w:bookmarkEnd w:id="2274"/>
    </w:p>
    <w:p w:rsidR="00071895" w:rsidRDefault="00071895" w:rsidP="008A68A9">
      <w:pPr>
        <w:rPr>
          <w:rtl/>
          <w:lang w:eastAsia="he-IL"/>
        </w:rPr>
      </w:pPr>
      <w:bookmarkStart w:id="2275" w:name="_ETM_Q4_285824"/>
      <w:bookmarkStart w:id="2276" w:name="_ETM_Q4_285928"/>
      <w:bookmarkEnd w:id="2275"/>
      <w:bookmarkEnd w:id="2276"/>
      <w:r>
        <w:rPr>
          <w:rFonts w:hint="cs"/>
          <w:rtl/>
          <w:lang w:eastAsia="he-IL"/>
        </w:rPr>
        <w:t>הצרה היא שהממשלה כן רוצה לעשות את ה</w:t>
      </w:r>
      <w:r w:rsidRPr="00FB2486">
        <w:rPr>
          <w:rFonts w:hint="cs"/>
          <w:rtl/>
          <w:lang w:eastAsia="he-IL"/>
        </w:rPr>
        <w:t>העשרה</w:t>
      </w:r>
      <w:r>
        <w:rPr>
          <w:rFonts w:hint="cs"/>
          <w:rtl/>
          <w:lang w:eastAsia="he-IL"/>
        </w:rPr>
        <w:t xml:space="preserve"> הזאת, ופקידים מסוימים לקחו לעצמם את הבעלות על החינוך מחדש של העם היהודי. הם חושבים שעל ידי הכסף הם </w:t>
      </w:r>
      <w:bookmarkStart w:id="2277" w:name="_ETM_Q4_299339"/>
      <w:bookmarkEnd w:id="2277"/>
      <w:r>
        <w:rPr>
          <w:rFonts w:hint="cs"/>
          <w:rtl/>
          <w:lang w:eastAsia="he-IL"/>
        </w:rPr>
        <w:t xml:space="preserve">יוכלו לכפות על הציבור </w:t>
      </w:r>
      <w:bookmarkStart w:id="2278" w:name="_ETM_Q4_307607"/>
      <w:bookmarkEnd w:id="2278"/>
      <w:r>
        <w:rPr>
          <w:rFonts w:hint="cs"/>
          <w:rtl/>
          <w:lang w:eastAsia="he-IL"/>
        </w:rPr>
        <w:t>החרדי את האג'נדה שהם למדו בקרנות ששם הקוד שלהן</w:t>
      </w:r>
      <w:bookmarkStart w:id="2279" w:name="_ETM_Q4_305086"/>
      <w:bookmarkEnd w:id="2279"/>
      <w:r>
        <w:rPr>
          <w:rFonts w:hint="cs"/>
          <w:rtl/>
          <w:lang w:eastAsia="he-IL"/>
        </w:rPr>
        <w:t xml:space="preserve"> הוא קרנות וקסנר</w:t>
      </w:r>
      <w:r w:rsidR="008A68A9">
        <w:rPr>
          <w:rFonts w:hint="cs"/>
          <w:rtl/>
          <w:lang w:eastAsia="he-IL"/>
        </w:rPr>
        <w:t>,</w:t>
      </w:r>
      <w:r>
        <w:rPr>
          <w:rFonts w:hint="cs"/>
          <w:rtl/>
          <w:lang w:eastAsia="he-IL"/>
        </w:rPr>
        <w:t xml:space="preserve"> אבל זה לא רק וקסנר. </w:t>
      </w:r>
      <w:bookmarkStart w:id="2280" w:name="_ETM_Q4_309512"/>
      <w:bookmarkStart w:id="2281" w:name="_ETM_Q4_309625"/>
      <w:bookmarkStart w:id="2282" w:name="_ETM_Q4_310263"/>
      <w:bookmarkStart w:id="2283" w:name="_ETM_Q4_310396"/>
      <w:bookmarkEnd w:id="2280"/>
      <w:bookmarkEnd w:id="2281"/>
      <w:bookmarkEnd w:id="2282"/>
      <w:bookmarkEnd w:id="2283"/>
      <w:r>
        <w:rPr>
          <w:rFonts w:hint="cs"/>
          <w:rtl/>
          <w:lang w:eastAsia="he-IL"/>
        </w:rPr>
        <w:t xml:space="preserve">הם פשוט </w:t>
      </w:r>
      <w:r>
        <w:rPr>
          <w:rFonts w:hint="eastAsia"/>
          <w:rtl/>
          <w:lang w:eastAsia="he-IL"/>
        </w:rPr>
        <w:t>–</w:t>
      </w:r>
      <w:r>
        <w:rPr>
          <w:rFonts w:hint="cs"/>
          <w:rtl/>
          <w:lang w:eastAsia="he-IL"/>
        </w:rPr>
        <w:t xml:space="preserve"> יש פה עניין של גזל, עושק, עוול ואוון. אנחנו מוחים על כך, ואנחנו לא נאפשר את זה. בעזרת השם, אנחנו נביא את זה לתיקונו. בסופו של </w:t>
      </w:r>
      <w:bookmarkStart w:id="2284" w:name="_ETM_Q4_318261"/>
      <w:bookmarkEnd w:id="2284"/>
      <w:r>
        <w:rPr>
          <w:rFonts w:hint="cs"/>
          <w:rtl/>
          <w:lang w:eastAsia="he-IL"/>
        </w:rPr>
        <w:t xml:space="preserve">דבר העם בחר בכנסת, בחר בממשלה, והיא צריכה להחליט ולא </w:t>
      </w:r>
      <w:bookmarkStart w:id="2285" w:name="_ETM_Q4_325934"/>
      <w:bookmarkEnd w:id="2285"/>
      <w:r>
        <w:rPr>
          <w:rFonts w:hint="cs"/>
          <w:rtl/>
          <w:lang w:eastAsia="he-IL"/>
        </w:rPr>
        <w:t>להפלות ילדים בחינוך החרדי משאר ילדי ישראל.</w:t>
      </w:r>
      <w:bookmarkStart w:id="2286" w:name="_ETM_Q4_331302"/>
      <w:bookmarkEnd w:id="2286"/>
    </w:p>
    <w:p w:rsidR="00071895" w:rsidRDefault="00071895" w:rsidP="005303EA">
      <w:pPr>
        <w:rPr>
          <w:rtl/>
          <w:lang w:eastAsia="he-IL"/>
        </w:rPr>
      </w:pPr>
      <w:bookmarkStart w:id="2287" w:name="_ETM_Q4_331412"/>
      <w:bookmarkEnd w:id="2287"/>
    </w:p>
    <w:p w:rsidR="00071895" w:rsidRDefault="00071895" w:rsidP="008A68A9">
      <w:pPr>
        <w:rPr>
          <w:rtl/>
          <w:lang w:eastAsia="he-IL"/>
        </w:rPr>
      </w:pPr>
      <w:r>
        <w:rPr>
          <w:rtl/>
          <w:lang w:eastAsia="he-IL"/>
        </w:rPr>
        <w:t>לפני שאסיים אני מבקש להודות ליועצת המשפטית לוועדה עו</w:t>
      </w:r>
      <w:r>
        <w:rPr>
          <w:rFonts w:hint="cs"/>
          <w:rtl/>
          <w:lang w:eastAsia="he-IL"/>
        </w:rPr>
        <w:t>"ד</w:t>
      </w:r>
      <w:r>
        <w:rPr>
          <w:rtl/>
          <w:lang w:eastAsia="he-IL"/>
        </w:rPr>
        <w:t xml:space="preserve"> נעה בן שבת, לצוות הוועדה בהנהלתה של המנהלת הגב</w:t>
      </w:r>
      <w:r>
        <w:rPr>
          <w:rFonts w:hint="cs"/>
          <w:rtl/>
          <w:lang w:eastAsia="he-IL"/>
        </w:rPr>
        <w:t>'</w:t>
      </w:r>
      <w:r>
        <w:rPr>
          <w:rtl/>
          <w:lang w:eastAsia="he-IL"/>
        </w:rPr>
        <w:t xml:space="preserve"> ענת כהן שמואל ולצוות לשכתי</w:t>
      </w:r>
      <w:r>
        <w:rPr>
          <w:rFonts w:hint="cs"/>
          <w:rtl/>
          <w:lang w:eastAsia="he-IL"/>
        </w:rPr>
        <w:t xml:space="preserve"> בהובלת יצחק</w:t>
      </w:r>
      <w:bookmarkStart w:id="2288" w:name="_ETM_Q4_341572"/>
      <w:bookmarkEnd w:id="2288"/>
      <w:r>
        <w:rPr>
          <w:rFonts w:hint="cs"/>
          <w:rtl/>
          <w:lang w:eastAsia="he-IL"/>
        </w:rPr>
        <w:t xml:space="preserve"> פיליפ.</w:t>
      </w:r>
      <w:r>
        <w:rPr>
          <w:rtl/>
          <w:lang w:eastAsia="he-IL"/>
        </w:rPr>
        <w:t xml:space="preserve"> תודה רבה</w:t>
      </w:r>
      <w:r>
        <w:rPr>
          <w:rFonts w:hint="cs"/>
          <w:rtl/>
          <w:lang w:eastAsia="he-IL"/>
        </w:rPr>
        <w:t>, אדוני היושב-ראש.</w:t>
      </w:r>
    </w:p>
    <w:p w:rsidR="00071895" w:rsidRDefault="00071895" w:rsidP="005303EA">
      <w:pPr>
        <w:rPr>
          <w:rtl/>
          <w:lang w:eastAsia="he-IL"/>
        </w:rPr>
      </w:pPr>
    </w:p>
    <w:p w:rsidR="00071895" w:rsidRDefault="00071895" w:rsidP="005303EA">
      <w:pPr>
        <w:pStyle w:val="af6"/>
        <w:keepNext/>
        <w:rPr>
          <w:rtl/>
        </w:rPr>
      </w:pPr>
      <w:bookmarkStart w:id="2289" w:name="ET_yor_6423_2"/>
      <w:r w:rsidRPr="00F808D1">
        <w:rPr>
          <w:rStyle w:val="TagStyle"/>
          <w:rtl/>
        </w:rPr>
        <w:t xml:space="preserve"> &lt;&lt; יור &gt;&gt; </w:t>
      </w:r>
      <w:r>
        <w:rPr>
          <w:rtl/>
        </w:rPr>
        <w:t>היו"ר אמיר אוחנה:</w:t>
      </w:r>
      <w:r w:rsidRPr="00F808D1">
        <w:rPr>
          <w:rStyle w:val="TagStyle"/>
          <w:rtl/>
        </w:rPr>
        <w:t xml:space="preserve"> &lt;&lt; יור &gt;&gt;</w:t>
      </w:r>
      <w:r>
        <w:rPr>
          <w:rtl/>
        </w:rPr>
        <w:t xml:space="preserve">   </w:t>
      </w:r>
      <w:bookmarkEnd w:id="2289"/>
    </w:p>
    <w:p w:rsidR="00071895" w:rsidRDefault="00071895" w:rsidP="00A11436">
      <w:pPr>
        <w:rPr>
          <w:rtl/>
          <w:lang w:eastAsia="he-IL"/>
        </w:rPr>
      </w:pPr>
    </w:p>
    <w:p w:rsidR="00071895" w:rsidRDefault="00071895" w:rsidP="0066204B">
      <w:pPr>
        <w:rPr>
          <w:rtl/>
          <w:lang w:eastAsia="he-IL"/>
        </w:rPr>
      </w:pPr>
      <w:r>
        <w:rPr>
          <w:rFonts w:hint="cs"/>
          <w:rtl/>
          <w:lang w:eastAsia="he-IL"/>
        </w:rPr>
        <w:t xml:space="preserve">אני מודה מאוד ליושב-ראש </w:t>
      </w:r>
      <w:bookmarkStart w:id="2290" w:name="_ETM_Q4_349252"/>
      <w:bookmarkEnd w:id="2290"/>
      <w:r>
        <w:rPr>
          <w:rFonts w:hint="cs"/>
          <w:rtl/>
          <w:lang w:eastAsia="he-IL"/>
        </w:rPr>
        <w:t>ועדת העבודה והרווחה חבר הכנסת אייכלר.</w:t>
      </w:r>
    </w:p>
    <w:p w:rsidR="00071895" w:rsidRDefault="00071895" w:rsidP="0066204B">
      <w:pPr>
        <w:rPr>
          <w:rtl/>
          <w:lang w:eastAsia="he-IL"/>
        </w:rPr>
      </w:pPr>
    </w:p>
    <w:p w:rsidR="00071895" w:rsidRDefault="00071895" w:rsidP="0066204B">
      <w:pPr>
        <w:rPr>
          <w:rtl/>
          <w:lang w:eastAsia="he-IL"/>
        </w:rPr>
      </w:pPr>
    </w:p>
    <w:p w:rsidR="00071895" w:rsidRDefault="00071895" w:rsidP="005303EA">
      <w:pPr>
        <w:pStyle w:val="a6"/>
        <w:rPr>
          <w:rtl/>
          <w:lang w:eastAsia="he-IL"/>
        </w:rPr>
      </w:pPr>
      <w:bookmarkStart w:id="2291" w:name="ET_hatsach_642211_5"/>
      <w:r w:rsidRPr="00BF73FB">
        <w:rPr>
          <w:rStyle w:val="TagStyle"/>
          <w:rtl/>
        </w:rPr>
        <w:t xml:space="preserve"> &lt;&lt; הצח &gt;&gt; </w:t>
      </w:r>
      <w:bookmarkStart w:id="2292" w:name="_Toc161252427"/>
      <w:bookmarkStart w:id="2293" w:name="_Toc161304739"/>
      <w:bookmarkStart w:id="2294" w:name="_Toc161305186"/>
      <w:r>
        <w:rPr>
          <w:rtl/>
          <w:lang w:eastAsia="he-IL"/>
        </w:rPr>
        <w:t>הצעת חוק ביטוח בריאות ממלכתי (תיקון מס' 69 והוראת שעה), התשפ"ד</w:t>
      </w:r>
      <w:r>
        <w:rPr>
          <w:rFonts w:hint="cs"/>
          <w:rtl/>
          <w:lang w:eastAsia="he-IL"/>
        </w:rPr>
        <w:t>–</w:t>
      </w:r>
      <w:r>
        <w:rPr>
          <w:rtl/>
          <w:lang w:eastAsia="he-IL"/>
        </w:rPr>
        <w:t>2024</w:t>
      </w:r>
      <w:bookmarkEnd w:id="2292"/>
      <w:bookmarkEnd w:id="2293"/>
      <w:bookmarkEnd w:id="2294"/>
      <w:r w:rsidRPr="00BF73FB">
        <w:rPr>
          <w:rStyle w:val="TagStyle"/>
          <w:rtl/>
        </w:rPr>
        <w:t xml:space="preserve"> &lt;&lt; הצח &gt;&gt;</w:t>
      </w:r>
      <w:r>
        <w:rPr>
          <w:rtl/>
          <w:lang w:eastAsia="he-IL"/>
        </w:rPr>
        <w:t xml:space="preserve"> </w:t>
      </w:r>
    </w:p>
    <w:p w:rsidR="00071895" w:rsidRDefault="00071895" w:rsidP="005303EA">
      <w:pPr>
        <w:rPr>
          <w:rtl/>
          <w:lang w:eastAsia="he-IL"/>
        </w:rPr>
      </w:pPr>
      <w:r>
        <w:rPr>
          <w:rFonts w:hint="cs"/>
          <w:rtl/>
          <w:lang w:eastAsia="he-IL"/>
        </w:rPr>
        <w:t>[מס' מ/1708; דברי הכנסת, חוב' י"ז, ישיבה 146, חוב' י"ח, ישיבה 147; נספחות.]</w:t>
      </w:r>
      <w:r>
        <w:rPr>
          <w:rtl/>
          <w:lang w:eastAsia="he-IL"/>
        </w:rPr>
        <w:t xml:space="preserve"> </w:t>
      </w:r>
      <w:bookmarkEnd w:id="2291"/>
    </w:p>
    <w:p w:rsidR="00071895" w:rsidRDefault="00071895" w:rsidP="005303EA">
      <w:pPr>
        <w:pStyle w:val="-0"/>
        <w:rPr>
          <w:rtl/>
          <w:lang w:eastAsia="he-IL"/>
        </w:rPr>
      </w:pPr>
      <w:r>
        <w:rPr>
          <w:rtl/>
          <w:lang w:eastAsia="he-IL"/>
        </w:rPr>
        <w:t>(קריאה שנייה וקריאה שלישית)</w:t>
      </w:r>
    </w:p>
    <w:p w:rsidR="00071895" w:rsidRPr="00BF73FB" w:rsidRDefault="00071895" w:rsidP="005303EA">
      <w:pPr>
        <w:rPr>
          <w:rtl/>
          <w:lang w:eastAsia="he-IL"/>
        </w:rPr>
      </w:pPr>
    </w:p>
    <w:p w:rsidR="00071895" w:rsidRDefault="00071895" w:rsidP="005303EA">
      <w:pPr>
        <w:pStyle w:val="af6"/>
        <w:keepNext/>
        <w:rPr>
          <w:rtl/>
        </w:rPr>
      </w:pPr>
      <w:r w:rsidRPr="00F808D1">
        <w:rPr>
          <w:rStyle w:val="TagStyle"/>
          <w:rtl/>
        </w:rPr>
        <w:t xml:space="preserve">&lt;&lt; יור &gt;&gt; </w:t>
      </w:r>
      <w:r>
        <w:rPr>
          <w:rtl/>
        </w:rPr>
        <w:t>היו"ר אמיר אוחנה:</w:t>
      </w:r>
      <w:r w:rsidRPr="00F808D1">
        <w:rPr>
          <w:rStyle w:val="TagStyle"/>
          <w:rtl/>
        </w:rPr>
        <w:t xml:space="preserve"> &lt;&lt; יור &gt;&gt;</w:t>
      </w:r>
      <w:r>
        <w:rPr>
          <w:rtl/>
        </w:rPr>
        <w:t xml:space="preserve">   </w:t>
      </w:r>
    </w:p>
    <w:p w:rsidR="00071895" w:rsidRDefault="00071895" w:rsidP="005303EA">
      <w:pPr>
        <w:rPr>
          <w:rtl/>
          <w:lang w:eastAsia="he-IL"/>
        </w:rPr>
      </w:pPr>
    </w:p>
    <w:p w:rsidR="00071895" w:rsidRDefault="00071895" w:rsidP="005303EA">
      <w:pPr>
        <w:rPr>
          <w:rtl/>
          <w:lang w:eastAsia="he-IL"/>
        </w:rPr>
      </w:pPr>
      <w:r>
        <w:rPr>
          <w:rFonts w:hint="cs"/>
          <w:rtl/>
          <w:lang w:eastAsia="he-IL"/>
        </w:rPr>
        <w:t xml:space="preserve"> אני מתכבד להזמין את יושב-ראש</w:t>
      </w:r>
      <w:bookmarkStart w:id="2295" w:name="_ETM_Q4_350760"/>
      <w:bookmarkEnd w:id="2295"/>
      <w:r>
        <w:rPr>
          <w:rFonts w:hint="cs"/>
          <w:rtl/>
          <w:lang w:eastAsia="he-IL"/>
        </w:rPr>
        <w:t xml:space="preserve"> ועדת הבריאות, חבר הכנסת יונתן מישרקי, לשאת את דבריו. בהזדמנו</w:t>
      </w:r>
      <w:bookmarkStart w:id="2296" w:name="_ETM_Q4_358481"/>
      <w:bookmarkEnd w:id="2296"/>
      <w:r>
        <w:rPr>
          <w:rFonts w:hint="cs"/>
          <w:rtl/>
          <w:lang w:eastAsia="he-IL"/>
        </w:rPr>
        <w:t xml:space="preserve">ת זו אני מבקש לברך את חברי קרן </w:t>
      </w:r>
      <w:r>
        <w:rPr>
          <w:lang w:eastAsia="he-IL"/>
        </w:rPr>
        <w:t>Roadburg</w:t>
      </w:r>
      <w:r>
        <w:rPr>
          <w:rFonts w:hint="cs"/>
          <w:rtl/>
          <w:lang w:eastAsia="he-IL"/>
        </w:rPr>
        <w:t xml:space="preserve"> מוונקובר, קנדה, שמכבדים אותנו כאן בנוכחותם – משקיעים, מחזקים את מדינת ישראל גם בשעתה הקשה.</w:t>
      </w:r>
      <w:bookmarkStart w:id="2297" w:name="_ETM_Q4_368328"/>
      <w:bookmarkEnd w:id="2297"/>
    </w:p>
    <w:p w:rsidR="00071895" w:rsidRDefault="00071895" w:rsidP="005303EA">
      <w:pPr>
        <w:rPr>
          <w:rtl/>
          <w:lang w:eastAsia="he-IL"/>
        </w:rPr>
      </w:pPr>
      <w:bookmarkStart w:id="2298" w:name="_ETM_Q4_368459"/>
      <w:bookmarkEnd w:id="2298"/>
    </w:p>
    <w:p w:rsidR="00071895" w:rsidRDefault="00071895" w:rsidP="005303EA">
      <w:pPr>
        <w:bidi w:val="0"/>
        <w:rPr>
          <w:lang w:eastAsia="he-IL"/>
        </w:rPr>
      </w:pPr>
      <w:r>
        <w:rPr>
          <w:lang w:eastAsia="he-IL"/>
        </w:rPr>
        <w:t xml:space="preserve">I welcome you, members of the Roadburg Foundation from Vancouver, Canada, coming for this solidarity visit and strengthening </w:t>
      </w:r>
      <w:bookmarkStart w:id="2299" w:name="_ETM_Q4_374481"/>
      <w:bookmarkEnd w:id="2299"/>
      <w:r>
        <w:rPr>
          <w:lang w:eastAsia="he-IL"/>
        </w:rPr>
        <w:t>our country in its difficult times. Welcome to the Knesset, welcome to Jerusalem.</w:t>
      </w:r>
    </w:p>
    <w:p w:rsidR="00071895" w:rsidRDefault="00071895" w:rsidP="005303EA">
      <w:pPr>
        <w:rPr>
          <w:lang w:eastAsia="he-IL"/>
        </w:rPr>
      </w:pPr>
    </w:p>
    <w:p w:rsidR="00071895" w:rsidRPr="00E77F19" w:rsidRDefault="00071895" w:rsidP="005303EA">
      <w:pPr>
        <w:rPr>
          <w:rtl/>
          <w:lang w:eastAsia="he-IL"/>
        </w:rPr>
      </w:pPr>
      <w:r>
        <w:rPr>
          <w:rFonts w:hint="cs"/>
          <w:rtl/>
          <w:lang w:eastAsia="he-IL"/>
        </w:rPr>
        <w:t>בבקשה, חבר הכנסת מישרקי.</w:t>
      </w:r>
      <w:r>
        <w:rPr>
          <w:lang w:eastAsia="he-IL"/>
        </w:rPr>
        <w:t xml:space="preserve">  </w:t>
      </w:r>
    </w:p>
    <w:p w:rsidR="00071895" w:rsidRDefault="00071895" w:rsidP="005303EA">
      <w:pPr>
        <w:rPr>
          <w:rtl/>
          <w:lang w:eastAsia="he-IL"/>
        </w:rPr>
      </w:pPr>
    </w:p>
    <w:p w:rsidR="00071895" w:rsidRDefault="00071895" w:rsidP="005303EA">
      <w:pPr>
        <w:pStyle w:val="a4"/>
        <w:keepNext/>
        <w:rPr>
          <w:rtl/>
        </w:rPr>
      </w:pPr>
      <w:bookmarkStart w:id="2300" w:name="ET_speaker_6591_2"/>
      <w:r w:rsidRPr="0091397B">
        <w:rPr>
          <w:rStyle w:val="TagStyle"/>
          <w:rtl/>
        </w:rPr>
        <w:t xml:space="preserve"> &lt;&lt; דובר &gt;&gt; </w:t>
      </w:r>
      <w:bookmarkStart w:id="2301" w:name="_Toc161252428"/>
      <w:bookmarkStart w:id="2302" w:name="_Toc161304740"/>
      <w:bookmarkStart w:id="2303" w:name="_Toc161305187"/>
      <w:r>
        <w:rPr>
          <w:rtl/>
        </w:rPr>
        <w:t>יונתן מישרקי (יו"ר ועדת הבריאות):</w:t>
      </w:r>
      <w:bookmarkEnd w:id="2301"/>
      <w:bookmarkEnd w:id="2302"/>
      <w:bookmarkEnd w:id="2303"/>
      <w:r w:rsidRPr="0091397B">
        <w:rPr>
          <w:rStyle w:val="TagStyle"/>
          <w:rtl/>
        </w:rPr>
        <w:t xml:space="preserve"> &lt;&lt; דובר &gt;&gt;</w:t>
      </w:r>
      <w:r>
        <w:rPr>
          <w:rtl/>
        </w:rPr>
        <w:t xml:space="preserve">   </w:t>
      </w:r>
      <w:bookmarkEnd w:id="2300"/>
    </w:p>
    <w:p w:rsidR="00071895" w:rsidRDefault="00071895" w:rsidP="00A11436">
      <w:pPr>
        <w:rPr>
          <w:rtl/>
          <w:lang w:eastAsia="he-IL"/>
        </w:rPr>
      </w:pPr>
    </w:p>
    <w:p w:rsidR="00071895" w:rsidRDefault="00071895" w:rsidP="005303EA">
      <w:pPr>
        <w:rPr>
          <w:rtl/>
          <w:lang w:eastAsia="he-IL"/>
        </w:rPr>
      </w:pPr>
      <w:r>
        <w:rPr>
          <w:rFonts w:hint="cs"/>
          <w:rtl/>
          <w:lang w:eastAsia="he-IL"/>
        </w:rPr>
        <w:t xml:space="preserve">תודה רבה, </w:t>
      </w:r>
      <w:bookmarkStart w:id="2304" w:name="_ETM_Q4_387234"/>
      <w:bookmarkEnd w:id="2304"/>
      <w:r>
        <w:rPr>
          <w:rFonts w:hint="cs"/>
          <w:rtl/>
          <w:lang w:eastAsia="he-IL"/>
        </w:rPr>
        <w:t>מכובדי</w:t>
      </w:r>
      <w:r>
        <w:rPr>
          <w:rtl/>
          <w:lang w:eastAsia="he-IL"/>
        </w:rPr>
        <w:t xml:space="preserve"> היושב</w:t>
      </w:r>
      <w:r>
        <w:rPr>
          <w:rFonts w:hint="cs"/>
          <w:rtl/>
          <w:lang w:eastAsia="he-IL"/>
        </w:rPr>
        <w:t>-</w:t>
      </w:r>
      <w:r>
        <w:rPr>
          <w:rtl/>
          <w:lang w:eastAsia="he-IL"/>
        </w:rPr>
        <w:t>ראש</w:t>
      </w:r>
      <w:r>
        <w:rPr>
          <w:rFonts w:hint="cs"/>
          <w:rtl/>
          <w:lang w:eastAsia="he-IL"/>
        </w:rPr>
        <w:t>.</w:t>
      </w:r>
      <w:r>
        <w:rPr>
          <w:rtl/>
          <w:lang w:eastAsia="he-IL"/>
        </w:rPr>
        <w:t xml:space="preserve"> אדוני השר, חבריי חברי הכנסת</w:t>
      </w:r>
      <w:r>
        <w:rPr>
          <w:rFonts w:hint="cs"/>
          <w:rtl/>
          <w:lang w:eastAsia="he-IL"/>
        </w:rPr>
        <w:t xml:space="preserve">, ברוכים הבאים, </w:t>
      </w:r>
      <w:r>
        <w:rPr>
          <w:lang w:eastAsia="he-IL"/>
        </w:rPr>
        <w:t>welcome</w:t>
      </w:r>
      <w:r>
        <w:rPr>
          <w:rFonts w:hint="cs"/>
          <w:rtl/>
          <w:lang w:eastAsia="he-IL"/>
        </w:rPr>
        <w:t>.</w:t>
      </w:r>
    </w:p>
    <w:p w:rsidR="00071895" w:rsidRDefault="00071895" w:rsidP="005303EA">
      <w:pPr>
        <w:rPr>
          <w:rtl/>
          <w:lang w:eastAsia="he-IL"/>
        </w:rPr>
      </w:pPr>
      <w:bookmarkStart w:id="2305" w:name="_ETM_Q4_395112"/>
      <w:bookmarkStart w:id="2306" w:name="_ETM_Q4_395244"/>
      <w:bookmarkEnd w:id="2305"/>
      <w:bookmarkEnd w:id="2306"/>
    </w:p>
    <w:p w:rsidR="00071895" w:rsidRDefault="00071895" w:rsidP="005303EA">
      <w:pPr>
        <w:rPr>
          <w:rtl/>
          <w:lang w:eastAsia="he-IL"/>
        </w:rPr>
      </w:pPr>
      <w:r>
        <w:rPr>
          <w:rtl/>
          <w:lang w:eastAsia="he-IL"/>
        </w:rPr>
        <w:t>אני מתכבד להביא בפני הכנסת לקריאה השנייה והשלישית את הצעת חוק ביטוח בריאות ממלכתי (תיקון מס</w:t>
      </w:r>
      <w:r>
        <w:rPr>
          <w:rFonts w:hint="cs"/>
          <w:rtl/>
          <w:lang w:eastAsia="he-IL"/>
        </w:rPr>
        <w:t>'</w:t>
      </w:r>
      <w:r>
        <w:rPr>
          <w:rtl/>
          <w:lang w:eastAsia="he-IL"/>
        </w:rPr>
        <w:t xml:space="preserve"> 69 והוראת שעה),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ההצעה</w:t>
      </w:r>
      <w:r>
        <w:rPr>
          <w:rtl/>
          <w:lang w:eastAsia="he-IL"/>
        </w:rPr>
        <w:t xml:space="preserve"> הוגשה כפרק ד</w:t>
      </w:r>
      <w:r>
        <w:rPr>
          <w:rFonts w:hint="cs"/>
          <w:rtl/>
          <w:lang w:eastAsia="he-IL"/>
        </w:rPr>
        <w:t>'</w:t>
      </w:r>
      <w:r>
        <w:rPr>
          <w:rtl/>
          <w:lang w:eastAsia="he-IL"/>
        </w:rPr>
        <w:t xml:space="preserve"> להצעת חוק התוכנית המאזנת (תיקוני חקיקה להשגת יעדי התקציב לשנת התקציב 2024),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w:t>
      </w:r>
      <w:r>
        <w:rPr>
          <w:rtl/>
          <w:lang w:eastAsia="he-IL"/>
        </w:rPr>
        <w:t xml:space="preserve"> ופוצלה ממנה לפי סעיף 84(ב) לתקנון הכנסת.</w:t>
      </w:r>
    </w:p>
    <w:p w:rsidR="00071895" w:rsidRDefault="00071895" w:rsidP="005303EA">
      <w:pPr>
        <w:rPr>
          <w:rtl/>
          <w:lang w:eastAsia="he-IL"/>
        </w:rPr>
      </w:pPr>
    </w:p>
    <w:p w:rsidR="00071895" w:rsidRDefault="00071895" w:rsidP="001D7CF0">
      <w:pPr>
        <w:rPr>
          <w:rtl/>
          <w:lang w:eastAsia="he-IL"/>
        </w:rPr>
      </w:pPr>
      <w:r>
        <w:rPr>
          <w:rtl/>
          <w:lang w:eastAsia="he-IL"/>
        </w:rPr>
        <w:t>סעיף 13 לחוק ביטוח בריאות ממלכתי, התשנ</w:t>
      </w:r>
      <w:r>
        <w:rPr>
          <w:rFonts w:hint="cs"/>
          <w:rtl/>
          <w:lang w:eastAsia="he-IL"/>
        </w:rPr>
        <w:t>"</w:t>
      </w:r>
      <w:r>
        <w:rPr>
          <w:rtl/>
          <w:lang w:eastAsia="he-IL"/>
        </w:rPr>
        <w:t>ד</w:t>
      </w:r>
      <w:r>
        <w:rPr>
          <w:rFonts w:hint="cs"/>
          <w:rtl/>
          <w:lang w:eastAsia="he-IL"/>
        </w:rPr>
        <w:t>–</w:t>
      </w:r>
      <w:r>
        <w:rPr>
          <w:rtl/>
          <w:lang w:eastAsia="he-IL"/>
        </w:rPr>
        <w:t>1994</w:t>
      </w:r>
      <w:r>
        <w:rPr>
          <w:rFonts w:hint="cs"/>
          <w:rtl/>
          <w:lang w:eastAsia="he-IL"/>
        </w:rPr>
        <w:t>,</w:t>
      </w:r>
      <w:r>
        <w:rPr>
          <w:rtl/>
          <w:lang w:eastAsia="he-IL"/>
        </w:rPr>
        <w:t xml:space="preserve"> קובע כי מימון עלות סל שירותי הבריאות, עלות שלפי סעיף 9 לחוק מקודמת מדי שנה לפי מדד יוקר הבריאות וקידום דמוגרפי, תיעשה משלושה מקורות עיקריים: המקור הראשון הוא גביית דמי ביטוח בריאות מהמבוטחים</w:t>
      </w:r>
      <w:r>
        <w:rPr>
          <w:rFonts w:hint="cs"/>
          <w:rtl/>
          <w:lang w:eastAsia="he-IL"/>
        </w:rPr>
        <w:t>;</w:t>
      </w:r>
      <w:r>
        <w:rPr>
          <w:rtl/>
          <w:lang w:eastAsia="he-IL"/>
        </w:rPr>
        <w:t xml:space="preserve"> המקור השני הוא גביית השתתפויות עצמיות ממקבלי השירותים</w:t>
      </w:r>
      <w:r>
        <w:rPr>
          <w:rFonts w:hint="cs"/>
          <w:rtl/>
          <w:lang w:eastAsia="he-IL"/>
        </w:rPr>
        <w:t>;</w:t>
      </w:r>
      <w:r>
        <w:rPr>
          <w:rtl/>
          <w:lang w:eastAsia="he-IL"/>
        </w:rPr>
        <w:t xml:space="preserve"> המקור השלישי הוא מימון מתקציב המדינה. </w:t>
      </w:r>
    </w:p>
    <w:p w:rsidR="00071895" w:rsidRDefault="00071895" w:rsidP="005303EA">
      <w:pPr>
        <w:rPr>
          <w:rtl/>
          <w:lang w:eastAsia="he-IL"/>
        </w:rPr>
      </w:pPr>
    </w:p>
    <w:p w:rsidR="00071895" w:rsidRDefault="00071895" w:rsidP="001D7CF0">
      <w:pPr>
        <w:rPr>
          <w:rtl/>
          <w:lang w:eastAsia="he-IL"/>
        </w:rPr>
      </w:pPr>
      <w:r>
        <w:rPr>
          <w:rtl/>
          <w:lang w:eastAsia="he-IL"/>
        </w:rPr>
        <w:t>סעיף 14 לחוק האמור קובע את חובת תשלום דמי ביטוח הבריאות</w:t>
      </w:r>
      <w:r>
        <w:rPr>
          <w:rFonts w:hint="cs"/>
          <w:rtl/>
          <w:lang w:eastAsia="he-IL"/>
        </w:rPr>
        <w:t>,</w:t>
      </w:r>
      <w:r>
        <w:rPr>
          <w:rtl/>
          <w:lang w:eastAsia="he-IL"/>
        </w:rPr>
        <w:t xml:space="preserve"> שנגבים בידי המוסד לביטוח לאומי עבור קופות החולים.</w:t>
      </w:r>
      <w:r>
        <w:rPr>
          <w:rFonts w:hint="cs"/>
          <w:rtl/>
          <w:lang w:eastAsia="he-IL"/>
        </w:rPr>
        <w:t xml:space="preserve"> </w:t>
      </w:r>
      <w:r>
        <w:rPr>
          <w:rtl/>
          <w:lang w:eastAsia="he-IL"/>
        </w:rPr>
        <w:t xml:space="preserve">השיעור הקבוע בחוק לתשלום דמי ביטוח כיום הוא </w:t>
      </w:r>
      <w:r>
        <w:rPr>
          <w:rFonts w:hint="cs"/>
          <w:rtl/>
          <w:lang w:eastAsia="he-IL"/>
        </w:rPr>
        <w:t>5%</w:t>
      </w:r>
      <w:r>
        <w:rPr>
          <w:rtl/>
          <w:lang w:eastAsia="he-IL"/>
        </w:rPr>
        <w:t xml:space="preserve"> מההכנסה, אולם בתקנות שהותקנו מכוח סעיף 14 נקבע כי לגבי עובדים ועובדים עצמאים וכן לגבי מקבלי גמלאות מחליפות שכר כגון אבטלה,</w:t>
      </w:r>
      <w:r>
        <w:rPr>
          <w:rFonts w:hint="cs"/>
          <w:rtl/>
          <w:lang w:eastAsia="he-IL"/>
        </w:rPr>
        <w:t xml:space="preserve"> </w:t>
      </w:r>
      <w:r>
        <w:rPr>
          <w:rtl/>
          <w:lang w:eastAsia="he-IL"/>
        </w:rPr>
        <w:t>לידה ומילואים</w:t>
      </w:r>
      <w:r>
        <w:rPr>
          <w:rFonts w:hint="cs"/>
          <w:rtl/>
          <w:lang w:eastAsia="he-IL"/>
        </w:rPr>
        <w:t>,</w:t>
      </w:r>
      <w:r>
        <w:rPr>
          <w:rtl/>
          <w:lang w:eastAsia="he-IL"/>
        </w:rPr>
        <w:t xml:space="preserve"> בעד הכנסה עד 60% מהשכר הממוצע שיעור הגב</w:t>
      </w:r>
      <w:r>
        <w:rPr>
          <w:rFonts w:hint="cs"/>
          <w:rtl/>
          <w:lang w:eastAsia="he-IL"/>
        </w:rPr>
        <w:t>י</w:t>
      </w:r>
      <w:r>
        <w:rPr>
          <w:rtl/>
          <w:lang w:eastAsia="he-IL"/>
        </w:rPr>
        <w:t>יה הוא 3.1%</w:t>
      </w:r>
      <w:r>
        <w:rPr>
          <w:rFonts w:hint="cs"/>
          <w:rtl/>
          <w:lang w:eastAsia="he-IL"/>
        </w:rPr>
        <w:t>,</w:t>
      </w:r>
      <w:r>
        <w:rPr>
          <w:rtl/>
          <w:lang w:eastAsia="he-IL"/>
        </w:rPr>
        <w:t xml:space="preserve"> ואילו על כל שקל שמעבר להכנסה האמורה ועד תקרה של פי חמ</w:t>
      </w:r>
      <w:r>
        <w:rPr>
          <w:rFonts w:hint="cs"/>
          <w:rtl/>
          <w:lang w:eastAsia="he-IL"/>
        </w:rPr>
        <w:t>י</w:t>
      </w:r>
      <w:r>
        <w:rPr>
          <w:rtl/>
          <w:lang w:eastAsia="he-IL"/>
        </w:rPr>
        <w:t>ש</w:t>
      </w:r>
      <w:r>
        <w:rPr>
          <w:rFonts w:hint="cs"/>
          <w:rtl/>
          <w:lang w:eastAsia="he-IL"/>
        </w:rPr>
        <w:t>ה</w:t>
      </w:r>
      <w:r>
        <w:rPr>
          <w:rtl/>
          <w:lang w:eastAsia="he-IL"/>
        </w:rPr>
        <w:t xml:space="preserve"> מהסכום הבסיסי יהיה השיעור 5%</w:t>
      </w:r>
      <w:r>
        <w:rPr>
          <w:rFonts w:hint="cs"/>
          <w:rtl/>
          <w:lang w:eastAsia="he-IL"/>
        </w:rPr>
        <w:t>,</w:t>
      </w:r>
      <w:r>
        <w:rPr>
          <w:rtl/>
          <w:lang w:eastAsia="he-IL"/>
        </w:rPr>
        <w:t xml:space="preserve"> כאמור. </w:t>
      </w:r>
    </w:p>
    <w:p w:rsidR="00071895" w:rsidRPr="00620E5B" w:rsidRDefault="00071895" w:rsidP="00620E5B">
      <w:pPr>
        <w:rPr>
          <w:rtl/>
          <w:lang w:eastAsia="he-IL"/>
        </w:rPr>
      </w:pPr>
    </w:p>
    <w:p w:rsidR="00071895" w:rsidRPr="00620E5B" w:rsidRDefault="00071895" w:rsidP="00B67479">
      <w:pPr>
        <w:rPr>
          <w:rtl/>
        </w:rPr>
      </w:pPr>
      <w:bookmarkStart w:id="2307" w:name="_Toc161252429"/>
      <w:r w:rsidRPr="00620E5B">
        <w:rPr>
          <w:rtl/>
        </w:rPr>
        <w:t>בצד זאת כבר היום קבועים חריגים. כך למשל שיעור דמי הביטוח לעובד במשק בית עומד על</w:t>
      </w:r>
      <w:r w:rsidRPr="00620E5B">
        <w:rPr>
          <w:rFonts w:hint="cs"/>
          <w:rtl/>
        </w:rPr>
        <w:t xml:space="preserve"> 1% </w:t>
      </w:r>
      <w:r w:rsidRPr="00620E5B">
        <w:rPr>
          <w:rtl/>
        </w:rPr>
        <w:t>בלבד</w:t>
      </w:r>
      <w:r w:rsidRPr="00620E5B">
        <w:rPr>
          <w:rFonts w:hint="cs"/>
          <w:rtl/>
        </w:rPr>
        <w:t xml:space="preserve"> – </w:t>
      </w:r>
      <w:r w:rsidRPr="00620E5B">
        <w:rPr>
          <w:rtl/>
        </w:rPr>
        <w:t>סכום המינימום לתשלום עבור מי שאינו עובד ואינו עובד עצמאי, שברגיל משלם 5% מהכנסתו</w:t>
      </w:r>
      <w:r w:rsidRPr="00620E5B">
        <w:rPr>
          <w:rFonts w:hint="cs"/>
          <w:rtl/>
        </w:rPr>
        <w:t>,</w:t>
      </w:r>
      <w:r w:rsidRPr="00620E5B">
        <w:rPr>
          <w:rtl/>
        </w:rPr>
        <w:t xml:space="preserve"> 116 </w:t>
      </w:r>
      <w:r w:rsidRPr="00620E5B">
        <w:rPr>
          <w:rFonts w:hint="cs"/>
          <w:rtl/>
        </w:rPr>
        <w:t>שקלים</w:t>
      </w:r>
      <w:r w:rsidR="001D7CF0">
        <w:rPr>
          <w:rFonts w:hint="cs"/>
          <w:rtl/>
        </w:rPr>
        <w:t>.</w:t>
      </w:r>
      <w:r w:rsidRPr="00620E5B">
        <w:rPr>
          <w:rFonts w:hint="cs"/>
          <w:rtl/>
        </w:rPr>
        <w:t xml:space="preserve"> </w:t>
      </w:r>
      <w:r w:rsidRPr="00620E5B">
        <w:rPr>
          <w:rtl/>
        </w:rPr>
        <w:t>בסכום זה מחויב גם מי שמקבל גמלה לפי</w:t>
      </w:r>
      <w:r w:rsidRPr="00620E5B">
        <w:rPr>
          <w:rFonts w:hint="cs"/>
          <w:rtl/>
        </w:rPr>
        <w:t xml:space="preserve"> </w:t>
      </w:r>
      <w:r w:rsidRPr="00620E5B">
        <w:rPr>
          <w:rtl/>
        </w:rPr>
        <w:t>חוקי השיקום</w:t>
      </w:r>
      <w:r w:rsidRPr="00620E5B">
        <w:rPr>
          <w:rFonts w:hint="cs"/>
          <w:rtl/>
        </w:rPr>
        <w:t>,</w:t>
      </w:r>
      <w:r w:rsidRPr="00620E5B">
        <w:rPr>
          <w:rtl/>
        </w:rPr>
        <w:t xml:space="preserve"> או מי שבנוסף לזכאותו לקצבת אזרח ותיק מקבל גמלה נוס</w:t>
      </w:r>
      <w:r w:rsidRPr="00620E5B">
        <w:rPr>
          <w:rFonts w:hint="cs"/>
          <w:rtl/>
        </w:rPr>
        <w:t>פת</w:t>
      </w:r>
      <w:r w:rsidRPr="00620E5B">
        <w:rPr>
          <w:rtl/>
        </w:rPr>
        <w:t xml:space="preserve"> לנכה או השלמת הכנסה</w:t>
      </w:r>
      <w:r w:rsidRPr="00620E5B">
        <w:rPr>
          <w:rFonts w:hint="cs"/>
          <w:rtl/>
        </w:rPr>
        <w:t>,</w:t>
      </w:r>
      <w:r w:rsidRPr="00620E5B">
        <w:rPr>
          <w:rtl/>
        </w:rPr>
        <w:t xml:space="preserve"> בעוד מקבלי קצבת אזרח ותיק אחרים משלמים סכום</w:t>
      </w:r>
      <w:r w:rsidRPr="00620E5B">
        <w:rPr>
          <w:rFonts w:hint="cs"/>
          <w:rtl/>
        </w:rPr>
        <w:t xml:space="preserve"> של</w:t>
      </w:r>
      <w:r w:rsidRPr="00620E5B">
        <w:rPr>
          <w:rtl/>
        </w:rPr>
        <w:t xml:space="preserve"> 223 </w:t>
      </w:r>
      <w:r w:rsidRPr="00620E5B">
        <w:rPr>
          <w:rFonts w:hint="cs"/>
          <w:rtl/>
        </w:rPr>
        <w:t>שקלים</w:t>
      </w:r>
      <w:r w:rsidRPr="00620E5B">
        <w:rPr>
          <w:rtl/>
        </w:rPr>
        <w:t xml:space="preserve"> ליחיד או 321 </w:t>
      </w:r>
      <w:r w:rsidRPr="00620E5B">
        <w:rPr>
          <w:rFonts w:hint="cs"/>
          <w:rtl/>
        </w:rPr>
        <w:t xml:space="preserve">ש"ח </w:t>
      </w:r>
      <w:r w:rsidRPr="00620E5B">
        <w:rPr>
          <w:rtl/>
        </w:rPr>
        <w:t>לזוג</w:t>
      </w:r>
      <w:bookmarkStart w:id="2308" w:name="ET_speaker_4590_3"/>
      <w:r w:rsidRPr="00620E5B">
        <w:rPr>
          <w:rFonts w:hint="cs"/>
          <w:rtl/>
        </w:rPr>
        <w:t>.</w:t>
      </w:r>
      <w:bookmarkEnd w:id="2307"/>
      <w:r w:rsidRPr="00620E5B">
        <w:rPr>
          <w:rtl/>
        </w:rPr>
        <w:t xml:space="preserve"> </w:t>
      </w:r>
      <w:bookmarkEnd w:id="2308"/>
    </w:p>
    <w:p w:rsidR="00071895" w:rsidRPr="00EC42D7" w:rsidRDefault="00071895" w:rsidP="005303EA">
      <w:pPr>
        <w:rPr>
          <w:rtl/>
          <w:lang w:eastAsia="he-IL"/>
        </w:rPr>
      </w:pPr>
    </w:p>
    <w:p w:rsidR="00071895" w:rsidRDefault="00071895" w:rsidP="0066204B">
      <w:pPr>
        <w:rPr>
          <w:rtl/>
          <w:lang w:eastAsia="he-IL"/>
        </w:rPr>
      </w:pPr>
      <w:r>
        <w:rPr>
          <w:rtl/>
          <w:lang w:eastAsia="he-IL"/>
        </w:rPr>
        <w:t xml:space="preserve">בהצעת החוק שנכללה בחוק ההסדרים הנוכחי הוצע להעלות את שיעור דמי ביטוח </w:t>
      </w:r>
      <w:r>
        <w:rPr>
          <w:rFonts w:hint="cs"/>
          <w:rtl/>
          <w:lang w:eastAsia="he-IL"/>
        </w:rPr>
        <w:t>ה</w:t>
      </w:r>
      <w:r>
        <w:rPr>
          <w:rtl/>
          <w:lang w:eastAsia="he-IL"/>
        </w:rPr>
        <w:t>בריאות ב־0.15% לגבי שתי רמות הגב</w:t>
      </w:r>
      <w:r>
        <w:rPr>
          <w:rFonts w:hint="cs"/>
          <w:rtl/>
          <w:lang w:eastAsia="he-IL"/>
        </w:rPr>
        <w:t>י</w:t>
      </w:r>
      <w:r>
        <w:rPr>
          <w:rtl/>
          <w:lang w:eastAsia="he-IL"/>
        </w:rPr>
        <w:t>יה, כך ששיעור דמי הביטוח על ההכנסה עד 60% מההכנסה יהיה 3.25% לפחות</w:t>
      </w:r>
      <w:r>
        <w:rPr>
          <w:rFonts w:hint="cs"/>
          <w:rtl/>
          <w:lang w:eastAsia="he-IL"/>
        </w:rPr>
        <w:t>,</w:t>
      </w:r>
      <w:r>
        <w:rPr>
          <w:rtl/>
          <w:lang w:eastAsia="he-IL"/>
        </w:rPr>
        <w:t xml:space="preserve"> ושיעורם על כל שקל שמעבר לכך יהיה 5.15%.</w:t>
      </w:r>
      <w:r>
        <w:rPr>
          <w:rFonts w:hint="cs"/>
          <w:rtl/>
          <w:lang w:eastAsia="he-IL"/>
        </w:rPr>
        <w:t xml:space="preserve"> </w:t>
      </w:r>
      <w:r>
        <w:rPr>
          <w:rtl/>
          <w:lang w:eastAsia="he-IL"/>
        </w:rPr>
        <w:t>במהלך הדיונים שוועדת הבריאות קיימה בהצעת החוק</w:t>
      </w:r>
      <w:r>
        <w:rPr>
          <w:rFonts w:hint="cs"/>
          <w:rtl/>
          <w:lang w:eastAsia="he-IL"/>
        </w:rPr>
        <w:t>,</w:t>
      </w:r>
      <w:r>
        <w:rPr>
          <w:rtl/>
          <w:lang w:eastAsia="he-IL"/>
        </w:rPr>
        <w:t xml:space="preserve"> הוסבר לוועדה כי המהלך של העלאת דמי הביטוח משנת 2025 ואילך מממן חלק מהת</w:t>
      </w:r>
      <w:r>
        <w:rPr>
          <w:rFonts w:hint="cs"/>
          <w:rtl/>
          <w:lang w:eastAsia="he-IL"/>
        </w:rPr>
        <w:t>ו</w:t>
      </w:r>
      <w:r>
        <w:rPr>
          <w:rtl/>
          <w:lang w:eastAsia="he-IL"/>
        </w:rPr>
        <w:t>כנית הלאומית לבריאות הנפש, וכי הוא מהווה תנאי למימון הת</w:t>
      </w:r>
      <w:r>
        <w:rPr>
          <w:rFonts w:hint="cs"/>
          <w:rtl/>
          <w:lang w:eastAsia="he-IL"/>
        </w:rPr>
        <w:t>ו</w:t>
      </w:r>
      <w:r>
        <w:rPr>
          <w:rtl/>
          <w:lang w:eastAsia="he-IL"/>
        </w:rPr>
        <w:t>כנית. למרות שאין חולק על כך כי הגדלת דמי ביטוח הבריאות לטובת תקצוב בריאות הנפש היא כעת כורח המציאות, עמדתי על כך שתצומצם הפגיעה באוכלוסיות החלשות.</w:t>
      </w:r>
      <w:r>
        <w:rPr>
          <w:rFonts w:hint="cs"/>
          <w:rtl/>
          <w:lang w:eastAsia="he-IL"/>
        </w:rPr>
        <w:t xml:space="preserve"> </w:t>
      </w:r>
    </w:p>
    <w:p w:rsidR="00071895" w:rsidRDefault="00071895" w:rsidP="005303EA">
      <w:pPr>
        <w:rPr>
          <w:rtl/>
          <w:lang w:eastAsia="he-IL"/>
        </w:rPr>
      </w:pPr>
    </w:p>
    <w:p w:rsidR="00071895" w:rsidRDefault="00071895" w:rsidP="00B67479">
      <w:pPr>
        <w:rPr>
          <w:rtl/>
          <w:lang w:eastAsia="he-IL"/>
        </w:rPr>
      </w:pPr>
      <w:r>
        <w:rPr>
          <w:rFonts w:hint="cs"/>
          <w:rtl/>
          <w:lang w:eastAsia="he-IL"/>
        </w:rPr>
        <w:t>בהזדמנות זו אני רוצה לומר</w:t>
      </w:r>
      <w:r w:rsidR="00B67479">
        <w:rPr>
          <w:rFonts w:hint="cs"/>
          <w:rtl/>
          <w:lang w:eastAsia="he-IL"/>
        </w:rPr>
        <w:t>:</w:t>
      </w:r>
      <w:r>
        <w:rPr>
          <w:rFonts w:hint="cs"/>
          <w:rtl/>
          <w:lang w:eastAsia="he-IL"/>
        </w:rPr>
        <w:t xml:space="preserve"> העולם של בריאות הנפש סבל גם ככה, גם קודם למלחמה שנכפתה עלינו</w:t>
      </w:r>
      <w:r w:rsidR="00B67479">
        <w:rPr>
          <w:rFonts w:hint="cs"/>
          <w:rtl/>
          <w:lang w:eastAsia="he-IL"/>
        </w:rPr>
        <w:t>,</w:t>
      </w:r>
      <w:r>
        <w:rPr>
          <w:rFonts w:hint="cs"/>
          <w:rtl/>
          <w:lang w:eastAsia="he-IL"/>
        </w:rPr>
        <w:t xml:space="preserve"> מחוסר </w:t>
      </w:r>
      <w:bookmarkStart w:id="2309" w:name="_ETM_Q4_562447"/>
      <w:bookmarkEnd w:id="2309"/>
      <w:r>
        <w:rPr>
          <w:rFonts w:hint="cs"/>
          <w:rtl/>
          <w:lang w:eastAsia="he-IL"/>
        </w:rPr>
        <w:t>תקצוב קשה מאוד, שבא לידי ביטוי בזמני המתנה ארוכים ועוד.</w:t>
      </w:r>
      <w:bookmarkStart w:id="2310" w:name="_ETM_Q4_567995"/>
      <w:bookmarkEnd w:id="2310"/>
      <w:r>
        <w:rPr>
          <w:rFonts w:hint="cs"/>
          <w:rtl/>
          <w:lang w:eastAsia="he-IL"/>
        </w:rPr>
        <w:t xml:space="preserve"> אנחנו מבינים, ואנחנו עושים את זה בלב כבד. הטלת </w:t>
      </w:r>
      <w:bookmarkStart w:id="2311" w:name="_ETM_Q4_572810"/>
      <w:bookmarkEnd w:id="2311"/>
      <w:r>
        <w:rPr>
          <w:rFonts w:hint="cs"/>
          <w:rtl/>
          <w:lang w:eastAsia="he-IL"/>
        </w:rPr>
        <w:t>המס כרגע</w:t>
      </w:r>
      <w:r w:rsidR="00B67479">
        <w:rPr>
          <w:rFonts w:hint="cs"/>
          <w:rtl/>
          <w:lang w:eastAsia="he-IL"/>
        </w:rPr>
        <w:t>,</w:t>
      </w:r>
      <w:r>
        <w:rPr>
          <w:rFonts w:hint="cs"/>
          <w:rtl/>
          <w:lang w:eastAsia="he-IL"/>
        </w:rPr>
        <w:t xml:space="preserve"> בשלב הזה</w:t>
      </w:r>
      <w:r w:rsidR="00B67479">
        <w:rPr>
          <w:rFonts w:hint="cs"/>
          <w:rtl/>
          <w:lang w:eastAsia="he-IL"/>
        </w:rPr>
        <w:t>,</w:t>
      </w:r>
      <w:r>
        <w:rPr>
          <w:rFonts w:hint="cs"/>
          <w:rtl/>
          <w:lang w:eastAsia="he-IL"/>
        </w:rPr>
        <w:t xml:space="preserve"> היא הכרחית, ולכן הסכמנו להוביל את </w:t>
      </w:r>
      <w:bookmarkStart w:id="2312" w:name="_ETM_Q4_574444"/>
      <w:bookmarkEnd w:id="2312"/>
      <w:r>
        <w:rPr>
          <w:rFonts w:hint="cs"/>
          <w:rtl/>
          <w:lang w:eastAsia="he-IL"/>
        </w:rPr>
        <w:t xml:space="preserve">התהליך הזה ביחד עם משרד האוצר וגופים נוספים. אבל כפי </w:t>
      </w:r>
      <w:bookmarkStart w:id="2313" w:name="_ETM_Q4_581192"/>
      <w:bookmarkEnd w:id="2313"/>
      <w:r>
        <w:rPr>
          <w:rFonts w:hint="cs"/>
          <w:rtl/>
          <w:lang w:eastAsia="he-IL"/>
        </w:rPr>
        <w:t>שציינתי, עמדתי על כך שהפגיעה באוכלוסיות החלשות תצומצם למינימום הנדרש.</w:t>
      </w:r>
    </w:p>
    <w:p w:rsidR="00071895" w:rsidRDefault="00071895" w:rsidP="005303EA">
      <w:pPr>
        <w:rPr>
          <w:rtl/>
          <w:lang w:eastAsia="he-IL"/>
        </w:rPr>
      </w:pPr>
      <w:bookmarkStart w:id="2314" w:name="_ETM_Q4_553477"/>
      <w:bookmarkStart w:id="2315" w:name="_ETM_Q4_553593"/>
      <w:bookmarkEnd w:id="2314"/>
      <w:bookmarkEnd w:id="2315"/>
    </w:p>
    <w:p w:rsidR="00071895" w:rsidRDefault="00071895" w:rsidP="005303EA">
      <w:pPr>
        <w:rPr>
          <w:rtl/>
          <w:lang w:eastAsia="he-IL"/>
        </w:rPr>
      </w:pPr>
      <w:r>
        <w:rPr>
          <w:rtl/>
          <w:lang w:eastAsia="he-IL"/>
        </w:rPr>
        <w:t>מעבר לכך שלא חל כל שינוי בסכומי המינימום ובשיעור הגבייה החל על עובד במשק בית, התבקשה הממשלה להפחית את העל</w:t>
      </w:r>
      <w:r>
        <w:rPr>
          <w:rFonts w:hint="cs"/>
          <w:rtl/>
          <w:lang w:eastAsia="he-IL"/>
        </w:rPr>
        <w:t>י</w:t>
      </w:r>
      <w:r>
        <w:rPr>
          <w:rtl/>
          <w:lang w:eastAsia="he-IL"/>
        </w:rPr>
        <w:t>יה בשיעור הגב</w:t>
      </w:r>
      <w:r>
        <w:rPr>
          <w:rFonts w:hint="cs"/>
          <w:rtl/>
          <w:lang w:eastAsia="he-IL"/>
        </w:rPr>
        <w:t>י</w:t>
      </w:r>
      <w:r>
        <w:rPr>
          <w:rtl/>
          <w:lang w:eastAsia="he-IL"/>
        </w:rPr>
        <w:t>יה הנמוך שחל לגבי בעלי ההכנסות הנמוכות.</w:t>
      </w:r>
      <w:r>
        <w:rPr>
          <w:rFonts w:hint="cs"/>
          <w:rtl/>
          <w:lang w:eastAsia="he-IL"/>
        </w:rPr>
        <w:t xml:space="preserve"> </w:t>
      </w:r>
      <w:r>
        <w:rPr>
          <w:rtl/>
          <w:lang w:eastAsia="he-IL"/>
        </w:rPr>
        <w:t>השלמת התקציב שנגרע כתוצאה מצמצום הגדלת השיעור הנמוך שבהצעת החוק שבפניכם</w:t>
      </w:r>
      <w:r>
        <w:rPr>
          <w:rFonts w:hint="cs"/>
          <w:rtl/>
          <w:lang w:eastAsia="he-IL"/>
        </w:rPr>
        <w:t>,</w:t>
      </w:r>
      <w:r>
        <w:rPr>
          <w:rtl/>
          <w:lang w:eastAsia="he-IL"/>
        </w:rPr>
        <w:t xml:space="preserve"> </w:t>
      </w:r>
      <w:r>
        <w:rPr>
          <w:rFonts w:hint="cs"/>
          <w:rtl/>
          <w:lang w:eastAsia="he-IL"/>
        </w:rPr>
        <w:t>ת</w:t>
      </w:r>
      <w:r>
        <w:rPr>
          <w:rtl/>
          <w:lang w:eastAsia="he-IL"/>
        </w:rPr>
        <w:t>עמוד על תוספת של 0.135%,</w:t>
      </w:r>
      <w:r>
        <w:rPr>
          <w:rFonts w:hint="cs"/>
          <w:rtl/>
          <w:lang w:eastAsia="he-IL"/>
        </w:rPr>
        <w:t xml:space="preserve"> שת</w:t>
      </w:r>
      <w:r>
        <w:rPr>
          <w:rtl/>
          <w:lang w:eastAsia="he-IL"/>
        </w:rPr>
        <w:t>מומן מהגדלה של השיעור הגבוה החל על בעלי ה</w:t>
      </w:r>
      <w:r>
        <w:rPr>
          <w:rFonts w:hint="cs"/>
          <w:rtl/>
          <w:lang w:eastAsia="he-IL"/>
        </w:rPr>
        <w:t>ה</w:t>
      </w:r>
      <w:r>
        <w:rPr>
          <w:rtl/>
          <w:lang w:eastAsia="he-IL"/>
        </w:rPr>
        <w:t xml:space="preserve">כנסות </w:t>
      </w:r>
      <w:r>
        <w:rPr>
          <w:rFonts w:hint="cs"/>
          <w:rtl/>
          <w:lang w:eastAsia="he-IL"/>
        </w:rPr>
        <w:t>ה</w:t>
      </w:r>
      <w:r>
        <w:rPr>
          <w:rtl/>
          <w:lang w:eastAsia="he-IL"/>
        </w:rPr>
        <w:t>גבוהות יותר.</w:t>
      </w:r>
      <w:bookmarkStart w:id="2316" w:name="_ETM_Q4_611336"/>
      <w:bookmarkStart w:id="2317" w:name="_ETM_Q4_611456"/>
      <w:bookmarkEnd w:id="2316"/>
      <w:bookmarkEnd w:id="2317"/>
      <w:r>
        <w:rPr>
          <w:rFonts w:hint="cs"/>
          <w:rtl/>
          <w:lang w:eastAsia="he-IL"/>
        </w:rPr>
        <w:t xml:space="preserve"> </w:t>
      </w:r>
      <w:r>
        <w:rPr>
          <w:rtl/>
          <w:lang w:eastAsia="he-IL"/>
        </w:rPr>
        <w:t>אני שמח שהצלחנו להביא בוועדה להסדר מאוזן זה</w:t>
      </w:r>
      <w:r>
        <w:rPr>
          <w:rFonts w:hint="cs"/>
          <w:rtl/>
          <w:lang w:eastAsia="he-IL"/>
        </w:rPr>
        <w:t>,</w:t>
      </w:r>
      <w:r>
        <w:rPr>
          <w:rtl/>
          <w:lang w:eastAsia="he-IL"/>
        </w:rPr>
        <w:t xml:space="preserve"> שהפחית את הפגיעה</w:t>
      </w:r>
      <w:r>
        <w:rPr>
          <w:rFonts w:hint="cs"/>
          <w:rtl/>
          <w:lang w:eastAsia="he-IL"/>
        </w:rPr>
        <w:t xml:space="preserve"> </w:t>
      </w:r>
      <w:r>
        <w:rPr>
          <w:rtl/>
          <w:lang w:eastAsia="he-IL"/>
        </w:rPr>
        <w:t>באוכלוסיות המוחלשות יותר.</w:t>
      </w:r>
    </w:p>
    <w:p w:rsidR="00071895" w:rsidRDefault="00071895" w:rsidP="005303EA">
      <w:pPr>
        <w:rPr>
          <w:rtl/>
          <w:lang w:eastAsia="he-IL"/>
        </w:rPr>
      </w:pPr>
    </w:p>
    <w:p w:rsidR="00071895" w:rsidRDefault="00071895" w:rsidP="0066204B">
      <w:pPr>
        <w:rPr>
          <w:rtl/>
          <w:lang w:eastAsia="he-IL"/>
        </w:rPr>
      </w:pPr>
      <w:r>
        <w:rPr>
          <w:rtl/>
          <w:lang w:eastAsia="he-IL"/>
        </w:rPr>
        <w:t>כמו כן</w:t>
      </w:r>
      <w:r>
        <w:rPr>
          <w:rFonts w:hint="cs"/>
          <w:rtl/>
          <w:lang w:eastAsia="he-IL"/>
        </w:rPr>
        <w:t>,</w:t>
      </w:r>
      <w:r>
        <w:rPr>
          <w:rtl/>
          <w:lang w:eastAsia="he-IL"/>
        </w:rPr>
        <w:t xml:space="preserve"> לפי דרישת ועדת הבריאות</w:t>
      </w:r>
      <w:r>
        <w:rPr>
          <w:rFonts w:hint="cs"/>
          <w:rtl/>
          <w:lang w:eastAsia="he-IL"/>
        </w:rPr>
        <w:t>,</w:t>
      </w:r>
      <w:r>
        <w:rPr>
          <w:rtl/>
          <w:lang w:eastAsia="he-IL"/>
        </w:rPr>
        <w:t xml:space="preserve"> נשמרה הסמכות של השרים לקבוע בתקנות שיעור מופחת שונה לגבי חלק מההכנסות.</w:t>
      </w:r>
      <w:r>
        <w:rPr>
          <w:rFonts w:hint="cs"/>
          <w:rtl/>
          <w:lang w:eastAsia="he-IL"/>
        </w:rPr>
        <w:t xml:space="preserve"> </w:t>
      </w:r>
      <w:r>
        <w:rPr>
          <w:rtl/>
          <w:lang w:eastAsia="he-IL"/>
        </w:rPr>
        <w:t>כאמור, לוועדה הוסבר כי ההצדקה למהלך היא הצורך לפתח שירותים בתחום בריאות הנפש, וכי כדי לפקח על השימוש של קופות החולים לפיתוח שירותים בתחום בריאות הנפש</w:t>
      </w:r>
      <w:r w:rsidR="00B67479">
        <w:rPr>
          <w:rFonts w:hint="cs"/>
          <w:rtl/>
          <w:lang w:eastAsia="he-IL"/>
        </w:rPr>
        <w:t>,</w:t>
      </w:r>
      <w:r>
        <w:rPr>
          <w:rtl/>
          <w:lang w:eastAsia="he-IL"/>
        </w:rPr>
        <w:t xml:space="preserve"> וכן לשם מימון שיפורים נוספים בתחום בדמות פיתוח תשתיות אשפוז</w:t>
      </w:r>
      <w:r>
        <w:rPr>
          <w:rFonts w:hint="cs"/>
          <w:rtl/>
          <w:lang w:eastAsia="he-IL"/>
        </w:rPr>
        <w:t xml:space="preserve">, </w:t>
      </w:r>
      <w:r>
        <w:rPr>
          <w:rtl/>
          <w:lang w:eastAsia="he-IL"/>
        </w:rPr>
        <w:t>מרפאות והסכמי שכר למטפלים בתחום זה ותחומים נוספים שפורטו במסמך משותף שמשרדי האוצר והבריאות הגישו לוועדה</w:t>
      </w:r>
      <w:r>
        <w:rPr>
          <w:rFonts w:hint="cs"/>
          <w:rtl/>
          <w:lang w:eastAsia="he-IL"/>
        </w:rPr>
        <w:t>,</w:t>
      </w:r>
      <w:r>
        <w:rPr>
          <w:rtl/>
          <w:lang w:eastAsia="he-IL"/>
        </w:rPr>
        <w:t xml:space="preserve"> יש צורך בהקצאת התקציב מחוץ לסל שירותי הבריאות.</w:t>
      </w:r>
      <w:r>
        <w:rPr>
          <w:rFonts w:hint="cs"/>
          <w:rtl/>
          <w:lang w:eastAsia="he-IL"/>
        </w:rPr>
        <w:t xml:space="preserve"> </w:t>
      </w:r>
      <w:bookmarkStart w:id="2318" w:name="_ETM_Q4_647902"/>
      <w:bookmarkStart w:id="2319" w:name="_ETM_Q4_647997"/>
      <w:bookmarkEnd w:id="2318"/>
      <w:bookmarkEnd w:id="2319"/>
      <w:r>
        <w:rPr>
          <w:rtl/>
          <w:lang w:eastAsia="he-IL"/>
        </w:rPr>
        <w:t>דרשנו שיהיו מנגנוני פיקוח ברורים</w:t>
      </w:r>
      <w:r>
        <w:rPr>
          <w:rFonts w:hint="cs"/>
          <w:rtl/>
          <w:lang w:eastAsia="he-IL"/>
        </w:rPr>
        <w:t>,</w:t>
      </w:r>
      <w:r>
        <w:rPr>
          <w:rtl/>
          <w:lang w:eastAsia="he-IL"/>
        </w:rPr>
        <w:t xml:space="preserve"> כדי שנוכל לעקוב אחר השינויים המבוצעים בתחום בריאות הנפש ואחרי הגידול בגביית דמי ביטוח הבריאות,</w:t>
      </w:r>
      <w:r>
        <w:rPr>
          <w:rFonts w:hint="cs"/>
          <w:rtl/>
          <w:lang w:eastAsia="he-IL"/>
        </w:rPr>
        <w:t xml:space="preserve"> </w:t>
      </w:r>
      <w:r>
        <w:rPr>
          <w:rtl/>
          <w:lang w:eastAsia="he-IL"/>
        </w:rPr>
        <w:t>וכן לבחון את ההלימה ביניהם.</w:t>
      </w:r>
      <w:bookmarkStart w:id="2320" w:name="_ETM_Q4_658214"/>
      <w:bookmarkEnd w:id="2320"/>
    </w:p>
    <w:p w:rsidR="00071895" w:rsidRDefault="00071895" w:rsidP="005303EA">
      <w:pPr>
        <w:rPr>
          <w:rtl/>
          <w:lang w:eastAsia="he-IL"/>
        </w:rPr>
      </w:pPr>
      <w:bookmarkStart w:id="2321" w:name="_ETM_Q4_658301"/>
      <w:bookmarkEnd w:id="2321"/>
    </w:p>
    <w:p w:rsidR="00071895" w:rsidRDefault="00071895" w:rsidP="0066204B">
      <w:pPr>
        <w:rPr>
          <w:rtl/>
          <w:lang w:eastAsia="he-IL"/>
        </w:rPr>
      </w:pPr>
      <w:r>
        <w:rPr>
          <w:rtl/>
          <w:lang w:eastAsia="he-IL"/>
        </w:rPr>
        <w:t>לאור זאת, מוצע לקבוע בהוראת שעה כי שר הבריאות ידווח לוועדת הבריאות ב-1 בנובמבר בכל שנה החל משנת 2025 עד שנת 2032</w:t>
      </w:r>
      <w:r>
        <w:rPr>
          <w:rFonts w:hint="cs"/>
          <w:rtl/>
          <w:lang w:eastAsia="he-IL"/>
        </w:rPr>
        <w:t xml:space="preserve"> – </w:t>
      </w:r>
      <w:r>
        <w:rPr>
          <w:rtl/>
          <w:lang w:eastAsia="he-IL"/>
        </w:rPr>
        <w:t>דהיינו</w:t>
      </w:r>
      <w:r>
        <w:rPr>
          <w:rFonts w:hint="cs"/>
          <w:rtl/>
          <w:lang w:eastAsia="he-IL"/>
        </w:rPr>
        <w:t>,</w:t>
      </w:r>
      <w:r>
        <w:rPr>
          <w:rtl/>
          <w:lang w:eastAsia="he-IL"/>
        </w:rPr>
        <w:t xml:space="preserve"> ככל הניתן במהלך דיוני התקציב לשנה שאחריה</w:t>
      </w:r>
      <w:r>
        <w:rPr>
          <w:rFonts w:hint="cs"/>
          <w:rtl/>
          <w:lang w:eastAsia="he-IL"/>
        </w:rPr>
        <w:t xml:space="preserve"> –</w:t>
      </w:r>
      <w:r>
        <w:rPr>
          <w:rtl/>
          <w:lang w:eastAsia="he-IL"/>
        </w:rPr>
        <w:t xml:space="preserve"> על התוספת התקציבית לתוכנית הלאומית לבריאות הנפש ולמבחני התמיכה למערכת בריאות הנפש המוצעת בחוק התקציב השנתי שהונח באותה שנה וכפי שמומשה באותה שנה עד למועד הדיווח, תוך פירוט ההוצאות לפי התחומים שנכללו במסמך המשותף שהגישו המשרדים. </w:t>
      </w:r>
      <w:bookmarkStart w:id="2322" w:name="_ETM_Q4_687465"/>
      <w:bookmarkStart w:id="2323" w:name="_ETM_Q4_687537"/>
      <w:bookmarkStart w:id="2324" w:name="_ETM_Q4_687817"/>
      <w:bookmarkStart w:id="2325" w:name="_ETM_Q4_687879"/>
      <w:bookmarkEnd w:id="2322"/>
      <w:bookmarkEnd w:id="2323"/>
      <w:bookmarkEnd w:id="2324"/>
      <w:bookmarkEnd w:id="2325"/>
      <w:r>
        <w:rPr>
          <w:rtl/>
          <w:lang w:eastAsia="he-IL"/>
        </w:rPr>
        <w:t>כמו כן</w:t>
      </w:r>
      <w:r>
        <w:rPr>
          <w:rFonts w:hint="cs"/>
          <w:rtl/>
          <w:lang w:eastAsia="he-IL"/>
        </w:rPr>
        <w:t>,</w:t>
      </w:r>
      <w:r>
        <w:rPr>
          <w:rtl/>
          <w:lang w:eastAsia="he-IL"/>
        </w:rPr>
        <w:t xml:space="preserve"> מוצע כי במועד האמור שר הבריאות ידווח</w:t>
      </w:r>
      <w:r w:rsidR="00B67479">
        <w:rPr>
          <w:rFonts w:hint="cs"/>
          <w:rtl/>
          <w:lang w:eastAsia="he-IL"/>
        </w:rPr>
        <w:t>,</w:t>
      </w:r>
      <w:r>
        <w:rPr>
          <w:rtl/>
          <w:lang w:eastAsia="he-IL"/>
        </w:rPr>
        <w:t xml:space="preserve"> על בסיס נתונים שיקבל מהמוסד לביטוח לאומי</w:t>
      </w:r>
      <w:r>
        <w:rPr>
          <w:rFonts w:hint="cs"/>
          <w:rtl/>
          <w:lang w:eastAsia="he-IL"/>
        </w:rPr>
        <w:t>,</w:t>
      </w:r>
      <w:r>
        <w:rPr>
          <w:rtl/>
          <w:lang w:eastAsia="he-IL"/>
        </w:rPr>
        <w:t xml:space="preserve"> על הגידול בגביית דמי ביטוח בריאות שנובע מתיקון החוק המוצע באותה שנת תקציב עד למועד הדיווח,</w:t>
      </w:r>
      <w:r>
        <w:rPr>
          <w:rFonts w:hint="cs"/>
          <w:rtl/>
          <w:lang w:eastAsia="he-IL"/>
        </w:rPr>
        <w:t xml:space="preserve"> </w:t>
      </w:r>
      <w:r>
        <w:rPr>
          <w:rtl/>
          <w:lang w:eastAsia="he-IL"/>
        </w:rPr>
        <w:t>וכן על תחזית הגידול הצפויה בגבייה בשנת התקציב הבאה.</w:t>
      </w:r>
    </w:p>
    <w:p w:rsidR="00071895" w:rsidRDefault="00071895" w:rsidP="005303EA">
      <w:pPr>
        <w:rPr>
          <w:rtl/>
          <w:lang w:eastAsia="he-IL"/>
        </w:rPr>
      </w:pPr>
    </w:p>
    <w:p w:rsidR="00071895" w:rsidRDefault="00071895" w:rsidP="00B67479">
      <w:pPr>
        <w:rPr>
          <w:rtl/>
          <w:lang w:eastAsia="he-IL"/>
        </w:rPr>
      </w:pPr>
      <w:r>
        <w:rPr>
          <w:rFonts w:hint="cs"/>
          <w:rtl/>
          <w:lang w:eastAsia="he-IL"/>
        </w:rPr>
        <w:t xml:space="preserve">כפי שאמרתי, </w:t>
      </w:r>
      <w:r>
        <w:rPr>
          <w:rtl/>
          <w:lang w:eastAsia="he-IL"/>
        </w:rPr>
        <w:t xml:space="preserve">עוד </w:t>
      </w:r>
      <w:r w:rsidR="00B67479">
        <w:rPr>
          <w:rFonts w:hint="cs"/>
          <w:rtl/>
          <w:lang w:eastAsia="he-IL"/>
        </w:rPr>
        <w:t>לפני</w:t>
      </w:r>
      <w:r>
        <w:rPr>
          <w:rtl/>
          <w:lang w:eastAsia="he-IL"/>
        </w:rPr>
        <w:t xml:space="preserve"> פרוץ המלחמה מערכת </w:t>
      </w:r>
      <w:r>
        <w:rPr>
          <w:rFonts w:hint="cs"/>
          <w:rtl/>
          <w:lang w:eastAsia="he-IL"/>
        </w:rPr>
        <w:t>ה</w:t>
      </w:r>
      <w:r>
        <w:rPr>
          <w:rtl/>
          <w:lang w:eastAsia="he-IL"/>
        </w:rPr>
        <w:t>בריאות</w:t>
      </w:r>
      <w:r>
        <w:rPr>
          <w:rFonts w:hint="cs"/>
          <w:rtl/>
          <w:lang w:eastAsia="he-IL"/>
        </w:rPr>
        <w:t xml:space="preserve"> בישראל</w:t>
      </w:r>
      <w:r>
        <w:rPr>
          <w:rtl/>
          <w:lang w:eastAsia="he-IL"/>
        </w:rPr>
        <w:t xml:space="preserve"> הייתה במצב חסר משמעותי</w:t>
      </w:r>
      <w:r>
        <w:rPr>
          <w:rFonts w:hint="cs"/>
          <w:rtl/>
          <w:lang w:eastAsia="he-IL"/>
        </w:rPr>
        <w:t>,</w:t>
      </w:r>
      <w:r>
        <w:rPr>
          <w:rtl/>
          <w:lang w:eastAsia="he-IL"/>
        </w:rPr>
        <w:t xml:space="preserve"> שבא לידי ביטוי בחוסר תקצוב, מחסור בכוח אדם, זמני המתנה ארוכים ותשתיות ירודות בבתי החולים לבריאות הנפש.</w:t>
      </w:r>
      <w:r>
        <w:rPr>
          <w:rFonts w:hint="cs"/>
          <w:rtl/>
          <w:lang w:eastAsia="he-IL"/>
        </w:rPr>
        <w:t xml:space="preserve"> </w:t>
      </w:r>
      <w:r>
        <w:rPr>
          <w:rtl/>
          <w:lang w:eastAsia="he-IL"/>
        </w:rPr>
        <w:t>המקור התקציבי שהוצע לטובת העניין הוא הגדלת שיעור</w:t>
      </w:r>
      <w:r>
        <w:rPr>
          <w:rFonts w:hint="cs"/>
          <w:rtl/>
          <w:lang w:eastAsia="he-IL"/>
        </w:rPr>
        <w:t>י</w:t>
      </w:r>
      <w:r>
        <w:rPr>
          <w:rtl/>
          <w:lang w:eastAsia="he-IL"/>
        </w:rPr>
        <w:t xml:space="preserve"> מס הבריאות. אני שמח שהצלחנו לצמצם את הפגיעה בשכבות החלשות</w:t>
      </w:r>
      <w:r w:rsidR="00985869">
        <w:rPr>
          <w:rFonts w:hint="cs"/>
          <w:rtl/>
          <w:lang w:eastAsia="he-IL"/>
        </w:rPr>
        <w:t>,</w:t>
      </w:r>
      <w:r>
        <w:rPr>
          <w:rtl/>
          <w:lang w:eastAsia="he-IL"/>
        </w:rPr>
        <w:t xml:space="preserve"> מתוך הבנה שכל שקל שיוצא מה</w:t>
      </w:r>
      <w:r>
        <w:rPr>
          <w:rFonts w:hint="cs"/>
          <w:rtl/>
          <w:lang w:eastAsia="he-IL"/>
        </w:rPr>
        <w:t>ן</w:t>
      </w:r>
      <w:r>
        <w:rPr>
          <w:rtl/>
          <w:lang w:eastAsia="he-IL"/>
        </w:rPr>
        <w:t xml:space="preserve"> לטובת תשלומי מס בא על חשבון </w:t>
      </w:r>
      <w:r>
        <w:rPr>
          <w:rFonts w:hint="cs"/>
          <w:rtl/>
          <w:lang w:eastAsia="he-IL"/>
        </w:rPr>
        <w:t>הצרכים</w:t>
      </w:r>
      <w:r>
        <w:rPr>
          <w:rtl/>
          <w:lang w:eastAsia="he-IL"/>
        </w:rPr>
        <w:t xml:space="preserve"> הבסיסיים </w:t>
      </w:r>
      <w:r>
        <w:rPr>
          <w:rFonts w:hint="cs"/>
          <w:rtl/>
          <w:lang w:eastAsia="he-IL"/>
        </w:rPr>
        <w:t>שלהן –</w:t>
      </w:r>
      <w:r>
        <w:rPr>
          <w:rtl/>
          <w:lang w:eastAsia="he-IL"/>
        </w:rPr>
        <w:t xml:space="preserve"> תרופות</w:t>
      </w:r>
      <w:r>
        <w:rPr>
          <w:rFonts w:hint="cs"/>
          <w:rtl/>
          <w:lang w:eastAsia="he-IL"/>
        </w:rPr>
        <w:t xml:space="preserve">, </w:t>
      </w:r>
      <w:r>
        <w:rPr>
          <w:rtl/>
          <w:lang w:eastAsia="he-IL"/>
        </w:rPr>
        <w:t>מזון</w:t>
      </w:r>
      <w:r>
        <w:rPr>
          <w:rFonts w:hint="cs"/>
          <w:rtl/>
          <w:lang w:eastAsia="he-IL"/>
        </w:rPr>
        <w:t xml:space="preserve"> וכו'</w:t>
      </w:r>
      <w:r>
        <w:rPr>
          <w:rtl/>
          <w:lang w:eastAsia="he-IL"/>
        </w:rPr>
        <w:t>.</w:t>
      </w:r>
      <w:bookmarkStart w:id="2326" w:name="_ETM_Q4_725602"/>
      <w:bookmarkStart w:id="2327" w:name="_ETM_Q4_725695"/>
      <w:bookmarkStart w:id="2328" w:name="_ETM_Q4_726786"/>
      <w:bookmarkStart w:id="2329" w:name="_ETM_Q4_726877"/>
      <w:bookmarkEnd w:id="2326"/>
      <w:bookmarkEnd w:id="2327"/>
      <w:bookmarkEnd w:id="2328"/>
      <w:bookmarkEnd w:id="2329"/>
      <w:r>
        <w:rPr>
          <w:rFonts w:hint="cs"/>
          <w:rtl/>
          <w:lang w:eastAsia="he-IL"/>
        </w:rPr>
        <w:t xml:space="preserve"> </w:t>
      </w:r>
      <w:r>
        <w:rPr>
          <w:rtl/>
          <w:lang w:eastAsia="he-IL"/>
        </w:rPr>
        <w:t>לצד צמצום הפגיעה בשכבות החלשות</w:t>
      </w:r>
      <w:r>
        <w:rPr>
          <w:rFonts w:hint="cs"/>
          <w:rtl/>
          <w:lang w:eastAsia="he-IL"/>
        </w:rPr>
        <w:t>,</w:t>
      </w:r>
      <w:r>
        <w:rPr>
          <w:rtl/>
          <w:lang w:eastAsia="he-IL"/>
        </w:rPr>
        <w:t xml:space="preserve"> במהלך הדיונים דרשנו שיהיו לנו מ</w:t>
      </w:r>
      <w:r>
        <w:rPr>
          <w:rFonts w:hint="cs"/>
          <w:rtl/>
          <w:lang w:eastAsia="he-IL"/>
        </w:rPr>
        <w:t>נ</w:t>
      </w:r>
      <w:r>
        <w:rPr>
          <w:rtl/>
          <w:lang w:eastAsia="he-IL"/>
        </w:rPr>
        <w:t>גנונים ברורים כדי שנדע שהתשלומים מגיעים בסופו של דבר לטובת תקצוב מערכת בריאות הנפש, ולשם כך הוספנו להצעה את חובת הדיווח</w:t>
      </w:r>
      <w:r>
        <w:rPr>
          <w:rFonts w:hint="cs"/>
          <w:rtl/>
          <w:lang w:eastAsia="he-IL"/>
        </w:rPr>
        <w:t>, כפי שאמרתי,</w:t>
      </w:r>
      <w:r>
        <w:rPr>
          <w:rtl/>
          <w:lang w:eastAsia="he-IL"/>
        </w:rPr>
        <w:t xml:space="preserve"> שתחייב את שר הבריאות למסור דיווח לוועדה </w:t>
      </w:r>
      <w:r>
        <w:rPr>
          <w:rFonts w:hint="cs"/>
          <w:rtl/>
          <w:lang w:eastAsia="he-IL"/>
        </w:rPr>
        <w:t>ב</w:t>
      </w:r>
      <w:r>
        <w:rPr>
          <w:rtl/>
          <w:lang w:eastAsia="he-IL"/>
        </w:rPr>
        <w:t>כל שנה על התוספת התקציבית לתוכנית הלאומית לבריאות הנפש.</w:t>
      </w:r>
    </w:p>
    <w:p w:rsidR="00071895" w:rsidRDefault="00071895" w:rsidP="005303EA">
      <w:pPr>
        <w:rPr>
          <w:rtl/>
          <w:lang w:eastAsia="he-IL"/>
        </w:rPr>
      </w:pPr>
    </w:p>
    <w:p w:rsidR="00071895" w:rsidRDefault="00071895" w:rsidP="0066204B">
      <w:pPr>
        <w:rPr>
          <w:rtl/>
        </w:rPr>
      </w:pPr>
      <w:bookmarkStart w:id="2330" w:name="_ETM_Q4_749126"/>
      <w:bookmarkStart w:id="2331" w:name="_ETM_Q4_749258"/>
      <w:bookmarkEnd w:id="2330"/>
      <w:bookmarkEnd w:id="2331"/>
      <w:r w:rsidRPr="00FD73C0">
        <w:rPr>
          <w:rtl/>
          <w:lang w:eastAsia="he-IL"/>
        </w:rPr>
        <w:t>להצעת החוק</w:t>
      </w:r>
      <w:r>
        <w:rPr>
          <w:rFonts w:hint="cs"/>
          <w:rtl/>
          <w:lang w:eastAsia="he-IL"/>
        </w:rPr>
        <w:t xml:space="preserve"> הזו</w:t>
      </w:r>
      <w:r w:rsidRPr="00FD73C0">
        <w:rPr>
          <w:rtl/>
          <w:lang w:eastAsia="he-IL"/>
        </w:rPr>
        <w:t xml:space="preserve"> הוגשו הסתייגויות ובקשות רשות דיבור. </w:t>
      </w:r>
      <w:bookmarkStart w:id="2332" w:name="TOR_Q5"/>
      <w:bookmarkEnd w:id="2332"/>
      <w:r>
        <w:rPr>
          <w:rFonts w:hint="cs"/>
          <w:rtl/>
        </w:rPr>
        <w:t>אני מבקש מהכנסת לדחות את ההסתייגויות ולאשר את הצעת החוק בקריא</w:t>
      </w:r>
      <w:bookmarkStart w:id="2333" w:name="_ETM_Q5_153000"/>
      <w:bookmarkEnd w:id="2333"/>
      <w:r>
        <w:rPr>
          <w:rFonts w:hint="cs"/>
          <w:rtl/>
        </w:rPr>
        <w:t xml:space="preserve">ה השנייה והשלישית בנוסח שאישרה הוועדה. </w:t>
      </w:r>
    </w:p>
    <w:p w:rsidR="00071895" w:rsidRDefault="00071895" w:rsidP="0066204B">
      <w:pPr>
        <w:rPr>
          <w:rtl/>
        </w:rPr>
      </w:pPr>
    </w:p>
    <w:p w:rsidR="00071895" w:rsidRDefault="00071895" w:rsidP="00985869">
      <w:pPr>
        <w:rPr>
          <w:rtl/>
        </w:rPr>
      </w:pPr>
      <w:r>
        <w:rPr>
          <w:rFonts w:hint="cs"/>
          <w:rtl/>
        </w:rPr>
        <w:t>אדוני היושב-ראש,</w:t>
      </w:r>
      <w:bookmarkStart w:id="2334" w:name="_ETM_Q5_155000"/>
      <w:bookmarkEnd w:id="2334"/>
      <w:r>
        <w:rPr>
          <w:rFonts w:hint="cs"/>
          <w:rtl/>
        </w:rPr>
        <w:t xml:space="preserve"> אני מבקש להצטרף לדברים של חבריי חבר הכנסת הרב גפני וחבר הכנסת </w:t>
      </w:r>
      <w:bookmarkStart w:id="2335" w:name="_ETM_Q5_166000"/>
      <w:bookmarkEnd w:id="2335"/>
      <w:r>
        <w:rPr>
          <w:rFonts w:hint="cs"/>
          <w:rtl/>
        </w:rPr>
        <w:t xml:space="preserve">הרב אייכלר בנוגע לאפליה קשה בנושא תקצוב המורות בחינוך החרדי. מתוך אחריות בזמן </w:t>
      </w:r>
      <w:bookmarkStart w:id="2336" w:name="_ETM_Q5_176000"/>
      <w:bookmarkEnd w:id="2336"/>
      <w:r>
        <w:rPr>
          <w:rFonts w:hint="cs"/>
          <w:rtl/>
        </w:rPr>
        <w:t>מלחמה אנחנו נצביע בעד התקציב הזה. הבאנו פה כרגע תוספת</w:t>
      </w:r>
      <w:bookmarkStart w:id="2337" w:name="_ETM_Q5_179000"/>
      <w:bookmarkEnd w:id="2337"/>
      <w:r>
        <w:rPr>
          <w:rFonts w:hint="cs"/>
          <w:rtl/>
        </w:rPr>
        <w:t xml:space="preserve"> תקציב מתוך הבנה שעם ישראל זקוק לזה בעת הזאת. אב</w:t>
      </w:r>
      <w:bookmarkStart w:id="2338" w:name="_ETM_Q5_186000"/>
      <w:bookmarkEnd w:id="2338"/>
      <w:r>
        <w:rPr>
          <w:rFonts w:hint="cs"/>
          <w:rtl/>
        </w:rPr>
        <w:t>ל יחד עם זאת, אני בא ואומר, המורה</w:t>
      </w:r>
      <w:bookmarkStart w:id="2339" w:name="_ETM_Q5_192000"/>
      <w:bookmarkEnd w:id="2339"/>
      <w:r>
        <w:rPr>
          <w:rFonts w:hint="cs"/>
          <w:rtl/>
        </w:rPr>
        <w:t xml:space="preserve"> באופקים, כפי שכינה אותה הרב גפני</w:t>
      </w:r>
      <w:bookmarkStart w:id="2340" w:name="_ETM_Q5_189000"/>
      <w:bookmarkEnd w:id="2340"/>
      <w:r>
        <w:rPr>
          <w:rFonts w:hint="cs"/>
          <w:rtl/>
        </w:rPr>
        <w:t xml:space="preserve">, שהתלמידות שלה עברו את מבחני המיצ"ב בצורה מעוררת התפעלות גם </w:t>
      </w:r>
      <w:bookmarkStart w:id="2341" w:name="_ETM_Q5_198000"/>
      <w:bookmarkEnd w:id="2341"/>
      <w:r>
        <w:rPr>
          <w:rFonts w:hint="cs"/>
          <w:rtl/>
        </w:rPr>
        <w:t>בהשוואה לחינוך הממלכתי – האפליה הזאת באי-מתן התקצוב</w:t>
      </w:r>
      <w:bookmarkStart w:id="2342" w:name="_ETM_Q5_205000"/>
      <w:bookmarkEnd w:id="2342"/>
      <w:r>
        <w:rPr>
          <w:rFonts w:hint="cs"/>
          <w:rtl/>
        </w:rPr>
        <w:t xml:space="preserve"> בו בזמן שמורה אחרת באותה רמה שלה, עם אותה </w:t>
      </w:r>
      <w:bookmarkStart w:id="2343" w:name="_ETM_Q5_212000"/>
      <w:bookmarkEnd w:id="2343"/>
      <w:r>
        <w:rPr>
          <w:rFonts w:hint="cs"/>
          <w:rtl/>
        </w:rPr>
        <w:t xml:space="preserve">השקעה, עם אותה הסתכלות על התלמיד, אפילו </w:t>
      </w:r>
      <w:bookmarkStart w:id="2344" w:name="_ETM_Q5_213000"/>
      <w:bookmarkEnd w:id="2344"/>
      <w:r>
        <w:rPr>
          <w:rFonts w:hint="cs"/>
          <w:rtl/>
        </w:rPr>
        <w:t>באותה מסגרת לימודים, מקבלת שכר הולם עבור העבודה שלה</w:t>
      </w:r>
      <w:bookmarkStart w:id="2345" w:name="_ETM_Q5_222000"/>
      <w:bookmarkEnd w:id="2345"/>
      <w:r>
        <w:rPr>
          <w:rFonts w:hint="cs"/>
          <w:rtl/>
        </w:rPr>
        <w:t xml:space="preserve"> – המורה הזאת נשארת מקופחת. אני אומר, אנחנו לא נוותר על </w:t>
      </w:r>
      <w:bookmarkStart w:id="2346" w:name="_ETM_Q5_223000"/>
      <w:bookmarkEnd w:id="2346"/>
      <w:r>
        <w:rPr>
          <w:rFonts w:hint="cs"/>
          <w:rtl/>
        </w:rPr>
        <w:t>הדרישה הזאת</w:t>
      </w:r>
      <w:r w:rsidR="00985869">
        <w:rPr>
          <w:rFonts w:hint="cs"/>
          <w:rtl/>
        </w:rPr>
        <w:t>.</w:t>
      </w:r>
      <w:r>
        <w:rPr>
          <w:rFonts w:hint="cs"/>
          <w:rtl/>
        </w:rPr>
        <w:t xml:space="preserve"> אנחנו נעמוד על כך שהמורות שלנו יקבלו את</w:t>
      </w:r>
      <w:bookmarkStart w:id="2347" w:name="_ETM_Q5_227000"/>
      <w:bookmarkEnd w:id="2347"/>
      <w:r>
        <w:rPr>
          <w:rFonts w:hint="cs"/>
          <w:rtl/>
        </w:rPr>
        <w:t xml:space="preserve"> מה שמגיע להן בדין. כל העליהום התקשורתי שמנסים לייצר, כביכול אנחנו מנסים לעשוק כספים קואליציוניים</w:t>
      </w:r>
      <w:bookmarkStart w:id="2348" w:name="_ETM_Q5_234000"/>
      <w:bookmarkEnd w:id="2348"/>
      <w:r>
        <w:rPr>
          <w:rFonts w:hint="cs"/>
          <w:rtl/>
        </w:rPr>
        <w:t xml:space="preserve"> </w:t>
      </w:r>
      <w:r>
        <w:rPr>
          <w:rtl/>
        </w:rPr>
        <w:t>–</w:t>
      </w:r>
      <w:r>
        <w:rPr>
          <w:rFonts w:hint="cs"/>
          <w:rtl/>
        </w:rPr>
        <w:t xml:space="preserve"> אין בתקציב הזה כספים קואליציוניים</w:t>
      </w:r>
      <w:r w:rsidR="00985869">
        <w:rPr>
          <w:rFonts w:hint="cs"/>
          <w:rtl/>
        </w:rPr>
        <w:t>.</w:t>
      </w:r>
      <w:r>
        <w:rPr>
          <w:rFonts w:hint="cs"/>
          <w:rtl/>
        </w:rPr>
        <w:t xml:space="preserve"> אי</w:t>
      </w:r>
      <w:bookmarkStart w:id="2349" w:name="_ETM_Q5_239000"/>
      <w:bookmarkEnd w:id="2349"/>
      <w:r>
        <w:rPr>
          <w:rFonts w:hint="cs"/>
          <w:rtl/>
        </w:rPr>
        <w:t>ן פה גם את אופק חדש, לצערי הרב, אבל אנחנו</w:t>
      </w:r>
      <w:bookmarkStart w:id="2350" w:name="_ETM_Q5_243000"/>
      <w:bookmarkEnd w:id="2350"/>
      <w:r>
        <w:rPr>
          <w:rFonts w:hint="cs"/>
          <w:rtl/>
        </w:rPr>
        <w:t xml:space="preserve"> נעמוד על כך שזה יתקבל. </w:t>
      </w:r>
    </w:p>
    <w:p w:rsidR="00071895" w:rsidRDefault="00071895" w:rsidP="005303EA">
      <w:pPr>
        <w:rPr>
          <w:rtl/>
        </w:rPr>
      </w:pPr>
    </w:p>
    <w:p w:rsidR="00071895" w:rsidRDefault="00071895" w:rsidP="00985869">
      <w:pPr>
        <w:rPr>
          <w:rtl/>
        </w:rPr>
      </w:pPr>
      <w:bookmarkStart w:id="2351" w:name="_ETM_Q5_244000"/>
      <w:bookmarkEnd w:id="2351"/>
      <w:r>
        <w:rPr>
          <w:rFonts w:hint="cs"/>
          <w:rtl/>
        </w:rPr>
        <w:t>בשלב הזה אני מבקש להודות למי שהי</w:t>
      </w:r>
      <w:r w:rsidR="00985869">
        <w:rPr>
          <w:rFonts w:hint="cs"/>
          <w:rtl/>
        </w:rPr>
        <w:t>ו</w:t>
      </w:r>
      <w:r>
        <w:rPr>
          <w:rFonts w:hint="cs"/>
          <w:rtl/>
        </w:rPr>
        <w:t xml:space="preserve"> שות</w:t>
      </w:r>
      <w:r w:rsidR="00985869">
        <w:rPr>
          <w:rFonts w:hint="cs"/>
          <w:rtl/>
        </w:rPr>
        <w:t>פים</w:t>
      </w:r>
      <w:r>
        <w:rPr>
          <w:rFonts w:hint="cs"/>
          <w:rtl/>
        </w:rPr>
        <w:t xml:space="preserve"> בקידום הצעת חוק זו והכנתה לקריאה שנייה ושלישית: נציגי משרד הבריאות והאוצר והביטוח הלאומי, היועצת המשפטית לוועדה עו"ד נעה בן שבת, שליוותה את הצעת החוק הזאת, וכמובן צוות הוועדה ובראש</w:t>
      </w:r>
      <w:r w:rsidR="00985869">
        <w:rPr>
          <w:rFonts w:hint="cs"/>
          <w:rtl/>
        </w:rPr>
        <w:t>ו</w:t>
      </w:r>
      <w:r>
        <w:rPr>
          <w:rFonts w:hint="cs"/>
          <w:rtl/>
        </w:rPr>
        <w:t xml:space="preserve"> מנהלת הוועדה, </w:t>
      </w:r>
      <w:bookmarkStart w:id="2352" w:name="_ETM_Q5_262000"/>
      <w:bookmarkEnd w:id="2352"/>
      <w:r>
        <w:rPr>
          <w:rFonts w:hint="cs"/>
          <w:rtl/>
        </w:rPr>
        <w:t xml:space="preserve">הגב' מיכל דיבנר כרמל. תודה רבה. </w:t>
      </w:r>
    </w:p>
    <w:p w:rsidR="00071895" w:rsidRDefault="00071895" w:rsidP="005303EA">
      <w:pPr>
        <w:rPr>
          <w:rtl/>
        </w:rPr>
      </w:pPr>
    </w:p>
    <w:p w:rsidR="00071895" w:rsidRDefault="00071895" w:rsidP="005303EA">
      <w:pPr>
        <w:pStyle w:val="af6"/>
        <w:keepNext/>
        <w:rPr>
          <w:rtl/>
        </w:rPr>
      </w:pPr>
      <w:r w:rsidRPr="00EB723A">
        <w:rPr>
          <w:rStyle w:val="TagStyle"/>
          <w:rtl/>
        </w:rPr>
        <w:t xml:space="preserve"> &lt;&lt; יור &gt;&gt;</w:t>
      </w:r>
      <w:r w:rsidRPr="00E61E2D">
        <w:rPr>
          <w:rStyle w:val="TagStyle"/>
          <w:rtl/>
        </w:rPr>
        <w:t xml:space="preserve"> </w:t>
      </w:r>
      <w:r>
        <w:rPr>
          <w:rtl/>
        </w:rPr>
        <w:t>היו"ר אמיר אוחנה:</w:t>
      </w:r>
      <w:r w:rsidRPr="00E61E2D">
        <w:rPr>
          <w:rStyle w:val="TagStyle"/>
          <w:rtl/>
        </w:rPr>
        <w:t xml:space="preserve"> </w:t>
      </w:r>
      <w:r w:rsidRPr="00EB723A">
        <w:rPr>
          <w:rStyle w:val="TagStyle"/>
          <w:rtl/>
        </w:rPr>
        <w:t>&lt;&lt; יור &gt;&gt;</w:t>
      </w:r>
      <w:r>
        <w:rPr>
          <w:rtl/>
        </w:rPr>
        <w:t xml:space="preserve">  </w:t>
      </w:r>
    </w:p>
    <w:p w:rsidR="00071895" w:rsidRDefault="00071895" w:rsidP="00A11436">
      <w:pPr>
        <w:rPr>
          <w:rtl/>
          <w:lang w:eastAsia="he-IL"/>
        </w:rPr>
      </w:pPr>
    </w:p>
    <w:p w:rsidR="00071895" w:rsidRDefault="00071895" w:rsidP="00985869">
      <w:pPr>
        <w:rPr>
          <w:rtl/>
          <w:lang w:eastAsia="he-IL"/>
        </w:rPr>
      </w:pPr>
      <w:r>
        <w:rPr>
          <w:rFonts w:hint="cs"/>
          <w:rtl/>
          <w:lang w:eastAsia="he-IL"/>
        </w:rPr>
        <w:t xml:space="preserve">אני מאוד מודה לחבר הכנסת מישרקי, יושב-ראש ועדת הבריאות. בשלב זה נתחיל מהנמקת ההסתייגויות, כאמור, על פי </w:t>
      </w:r>
      <w:bookmarkStart w:id="2353" w:name="_ETM_Q5_275000"/>
      <w:bookmarkEnd w:id="2353"/>
      <w:r>
        <w:rPr>
          <w:rFonts w:hint="cs"/>
          <w:rtl/>
          <w:lang w:eastAsia="he-IL"/>
        </w:rPr>
        <w:t xml:space="preserve">סדרי הדיון שקבעה ועדת הכנסת. ראשון הדוברים יהיה חבר ועדת הכספים חבר הכנסת ולדימיר בליאק, </w:t>
      </w:r>
      <w:bookmarkStart w:id="2354" w:name="_ETM_Q5_282000"/>
      <w:bookmarkEnd w:id="2354"/>
      <w:r>
        <w:rPr>
          <w:rFonts w:hint="cs"/>
          <w:rtl/>
          <w:lang w:eastAsia="he-IL"/>
        </w:rPr>
        <w:t xml:space="preserve">שאני מתכבד להזמין לדוכן. מסגרת זמן – עד 40 דקות. </w:t>
      </w:r>
      <w:bookmarkStart w:id="2355" w:name="_ETM_Q5_288000"/>
      <w:bookmarkEnd w:id="2355"/>
    </w:p>
    <w:p w:rsidR="00071895" w:rsidRDefault="00071895" w:rsidP="005303EA">
      <w:pPr>
        <w:rPr>
          <w:rtl/>
          <w:lang w:eastAsia="he-IL"/>
        </w:rPr>
      </w:pPr>
    </w:p>
    <w:p w:rsidR="00071895" w:rsidRDefault="00071895" w:rsidP="005303EA">
      <w:pPr>
        <w:pStyle w:val="a4"/>
        <w:keepNext/>
        <w:rPr>
          <w:rtl/>
        </w:rPr>
      </w:pPr>
      <w:bookmarkStart w:id="2356" w:name="ET_speaker_6127_4"/>
      <w:r w:rsidRPr="00EB723A">
        <w:rPr>
          <w:rStyle w:val="TagStyle"/>
          <w:rtl/>
        </w:rPr>
        <w:t xml:space="preserve"> &lt;&lt; דובר &gt;&gt;</w:t>
      </w:r>
      <w:r w:rsidRPr="00E61E2D">
        <w:rPr>
          <w:rStyle w:val="TagStyle"/>
          <w:rtl/>
        </w:rPr>
        <w:t xml:space="preserve"> </w:t>
      </w:r>
      <w:bookmarkStart w:id="2357" w:name="_Toc161252430"/>
      <w:bookmarkStart w:id="2358" w:name="_Toc161304741"/>
      <w:bookmarkStart w:id="2359" w:name="_Toc161305188"/>
      <w:r>
        <w:rPr>
          <w:rtl/>
        </w:rPr>
        <w:t>ולדימיר בליאק (יש עתיד):</w:t>
      </w:r>
      <w:bookmarkEnd w:id="2357"/>
      <w:bookmarkEnd w:id="2358"/>
      <w:bookmarkEnd w:id="2359"/>
      <w:r w:rsidRPr="00E61E2D">
        <w:rPr>
          <w:rStyle w:val="TagStyle"/>
          <w:rtl/>
        </w:rPr>
        <w:t xml:space="preserve"> </w:t>
      </w:r>
      <w:r w:rsidRPr="00EB723A">
        <w:rPr>
          <w:rStyle w:val="TagStyle"/>
          <w:rtl/>
        </w:rPr>
        <w:t>&lt;&lt; דובר &gt;&gt;</w:t>
      </w:r>
      <w:r>
        <w:rPr>
          <w:rtl/>
        </w:rPr>
        <w:t xml:space="preserve">  </w:t>
      </w:r>
      <w:bookmarkEnd w:id="2356"/>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תודה רבה, אדוני היושב-ראש. חבריי חברי הכנסת, אדוני השר, </w:t>
      </w:r>
      <w:bookmarkStart w:id="2360" w:name="_ETM_Q5_300000"/>
      <w:bookmarkEnd w:id="2360"/>
      <w:r>
        <w:rPr>
          <w:rFonts w:hint="cs"/>
          <w:rtl/>
          <w:lang w:eastAsia="he-IL"/>
        </w:rPr>
        <w:t xml:space="preserve">שבטח תכף יחזור </w:t>
      </w:r>
      <w:r w:rsidR="00A11436">
        <w:rPr>
          <w:rFonts w:hint="cs"/>
          <w:rtl/>
          <w:lang w:eastAsia="he-IL"/>
        </w:rPr>
        <w:t>– –</w:t>
      </w:r>
      <w:r>
        <w:rPr>
          <w:rFonts w:hint="cs"/>
          <w:rtl/>
          <w:lang w:eastAsia="he-IL"/>
        </w:rPr>
        <w:t xml:space="preserve"> </w:t>
      </w:r>
    </w:p>
    <w:p w:rsidR="00071895" w:rsidRDefault="00071895" w:rsidP="005303EA">
      <w:pPr>
        <w:rPr>
          <w:rtl/>
          <w:lang w:eastAsia="he-IL"/>
        </w:rPr>
      </w:pPr>
      <w:bookmarkStart w:id="2361" w:name="_ETM_Q5_299000"/>
      <w:bookmarkEnd w:id="2361"/>
    </w:p>
    <w:p w:rsidR="00071895" w:rsidRDefault="00071895" w:rsidP="005303EA">
      <w:pPr>
        <w:pStyle w:val="af6"/>
        <w:keepNext/>
        <w:rPr>
          <w:rtl/>
        </w:rPr>
      </w:pPr>
      <w:bookmarkStart w:id="2362" w:name="ET_yor_6423_3"/>
      <w:r w:rsidRPr="00EB723A">
        <w:rPr>
          <w:rStyle w:val="TagStyle"/>
          <w:rtl/>
        </w:rPr>
        <w:t xml:space="preserve"> &lt;&lt; יור &gt;&gt;</w:t>
      </w:r>
      <w:r w:rsidRPr="00FE775E">
        <w:rPr>
          <w:rStyle w:val="TagStyle"/>
          <w:rtl/>
        </w:rPr>
        <w:t xml:space="preserve"> </w:t>
      </w:r>
      <w:r>
        <w:rPr>
          <w:rtl/>
        </w:rPr>
        <w:t>היו"ר אמיר אוחנה:</w:t>
      </w:r>
      <w:r w:rsidRPr="00FE775E">
        <w:rPr>
          <w:rStyle w:val="TagStyle"/>
          <w:rtl/>
        </w:rPr>
        <w:t xml:space="preserve"> </w:t>
      </w:r>
      <w:r w:rsidRPr="00EB723A">
        <w:rPr>
          <w:rStyle w:val="TagStyle"/>
          <w:rtl/>
        </w:rPr>
        <w:t>&lt;&lt; יור &gt;&gt;</w:t>
      </w:r>
      <w:r>
        <w:rPr>
          <w:rtl/>
        </w:rPr>
        <w:t xml:space="preserve">  </w:t>
      </w:r>
      <w:bookmarkEnd w:id="2362"/>
    </w:p>
    <w:p w:rsidR="00071895" w:rsidRDefault="00071895" w:rsidP="00A11436">
      <w:pPr>
        <w:rPr>
          <w:rtl/>
          <w:lang w:eastAsia="he-IL"/>
        </w:rPr>
      </w:pPr>
    </w:p>
    <w:p w:rsidR="00071895" w:rsidRDefault="00071895" w:rsidP="005303EA">
      <w:pPr>
        <w:rPr>
          <w:rtl/>
          <w:lang w:eastAsia="he-IL"/>
        </w:rPr>
      </w:pPr>
      <w:r>
        <w:rPr>
          <w:rFonts w:hint="cs"/>
          <w:rtl/>
          <w:lang w:eastAsia="he-IL"/>
        </w:rPr>
        <w:t>הוא מייד ישוב, הטבע קורא</w:t>
      </w:r>
      <w:bookmarkStart w:id="2363" w:name="_ETM_Q5_301000"/>
      <w:bookmarkEnd w:id="2363"/>
      <w:r>
        <w:rPr>
          <w:rFonts w:hint="cs"/>
          <w:rtl/>
          <w:lang w:eastAsia="he-IL"/>
        </w:rPr>
        <w:t xml:space="preserve"> לו. </w:t>
      </w:r>
    </w:p>
    <w:p w:rsidR="00071895" w:rsidRDefault="00071895" w:rsidP="005303EA">
      <w:pPr>
        <w:rPr>
          <w:rtl/>
          <w:lang w:eastAsia="he-IL"/>
        </w:rPr>
      </w:pPr>
      <w:bookmarkStart w:id="2364" w:name="_ETM_Q5_302000"/>
      <w:bookmarkEnd w:id="2364"/>
    </w:p>
    <w:p w:rsidR="00071895" w:rsidRDefault="00071895" w:rsidP="005303EA">
      <w:pPr>
        <w:pStyle w:val="-"/>
        <w:keepNext/>
        <w:rPr>
          <w:rtl/>
        </w:rPr>
      </w:pPr>
      <w:bookmarkStart w:id="2365" w:name="ET_speakercontinue_6127_4"/>
      <w:r w:rsidRPr="00EB723A">
        <w:rPr>
          <w:rStyle w:val="TagStyle"/>
          <w:rtl/>
        </w:rPr>
        <w:t xml:space="preserve"> &lt;&lt; דובר_המשך &gt;&gt;</w:t>
      </w:r>
      <w:r w:rsidRPr="00FE775E">
        <w:rPr>
          <w:rStyle w:val="TagStyle"/>
          <w:rtl/>
        </w:rPr>
        <w:t xml:space="preserve"> </w:t>
      </w:r>
      <w:r>
        <w:rPr>
          <w:rtl/>
        </w:rPr>
        <w:t>ולדימיר בליאק (יש עתיד):</w:t>
      </w:r>
      <w:r w:rsidRPr="00FE775E">
        <w:rPr>
          <w:rStyle w:val="TagStyle"/>
          <w:rtl/>
        </w:rPr>
        <w:t xml:space="preserve"> </w:t>
      </w:r>
      <w:r w:rsidRPr="00EB723A">
        <w:rPr>
          <w:rStyle w:val="TagStyle"/>
          <w:rtl/>
        </w:rPr>
        <w:t>&lt;&lt; דובר_המשך &gt;&gt;</w:t>
      </w:r>
      <w:r>
        <w:rPr>
          <w:rtl/>
        </w:rPr>
        <w:t xml:space="preserve">  </w:t>
      </w:r>
      <w:bookmarkEnd w:id="2365"/>
    </w:p>
    <w:p w:rsidR="00071895" w:rsidRDefault="00071895" w:rsidP="00A11436">
      <w:pPr>
        <w:rPr>
          <w:rtl/>
          <w:lang w:eastAsia="he-IL"/>
        </w:rPr>
      </w:pPr>
    </w:p>
    <w:p w:rsidR="00071895" w:rsidRDefault="00A11436" w:rsidP="00A11436">
      <w:pPr>
        <w:rPr>
          <w:rtl/>
          <w:lang w:eastAsia="he-IL"/>
        </w:rPr>
      </w:pPr>
      <w:bookmarkStart w:id="2366" w:name="_ETM_Q5_304000"/>
      <w:bookmarkEnd w:id="2366"/>
      <w:r>
        <w:rPr>
          <w:rFonts w:hint="cs"/>
          <w:rtl/>
          <w:lang w:eastAsia="he-IL"/>
        </w:rPr>
        <w:t>– –</w:t>
      </w:r>
      <w:r w:rsidR="00071895">
        <w:rPr>
          <w:rFonts w:hint="cs"/>
          <w:rtl/>
          <w:lang w:eastAsia="he-IL"/>
        </w:rPr>
        <w:t xml:space="preserve"> אנחנו מדברים על התקציב הנוסף, </w:t>
      </w:r>
      <w:bookmarkStart w:id="2367" w:name="_ETM_Q5_305000"/>
      <w:bookmarkEnd w:id="2367"/>
      <w:r w:rsidR="00071895">
        <w:rPr>
          <w:rFonts w:hint="cs"/>
          <w:rtl/>
          <w:lang w:eastAsia="he-IL"/>
        </w:rPr>
        <w:t xml:space="preserve">שהוא בעצם </w:t>
      </w:r>
      <w:bookmarkStart w:id="2368" w:name="_ETM_Q5_307000"/>
      <w:bookmarkEnd w:id="2368"/>
      <w:r w:rsidR="00071895">
        <w:rPr>
          <w:rFonts w:hint="cs"/>
          <w:rtl/>
          <w:lang w:eastAsia="he-IL"/>
        </w:rPr>
        <w:t xml:space="preserve">לגמרי חדש לשנת 2024, אבל אני רוצה דווקא להתחיל מנושא </w:t>
      </w:r>
      <w:bookmarkStart w:id="2369" w:name="_ETM_Q5_314000"/>
      <w:bookmarkEnd w:id="2369"/>
      <w:r w:rsidR="00071895">
        <w:rPr>
          <w:rFonts w:hint="cs"/>
          <w:rtl/>
          <w:lang w:eastAsia="he-IL"/>
        </w:rPr>
        <w:t xml:space="preserve">אחר, שהוא לחלוטין קשור גם לתקציב וגם להתנהלות הכלכלית </w:t>
      </w:r>
      <w:bookmarkStart w:id="2370" w:name="_ETM_Q5_320000"/>
      <w:bookmarkEnd w:id="2370"/>
      <w:r w:rsidR="00071895">
        <w:rPr>
          <w:rFonts w:hint="cs"/>
          <w:rtl/>
          <w:lang w:eastAsia="he-IL"/>
        </w:rPr>
        <w:t xml:space="preserve">הדי-מופקרת של הממשלה הזאת מאז הקמתה. אתם זוכרים את </w:t>
      </w:r>
      <w:bookmarkStart w:id="2371" w:name="_ETM_Q5_328000"/>
      <w:bookmarkEnd w:id="2371"/>
      <w:r w:rsidR="00071895">
        <w:rPr>
          <w:rFonts w:hint="cs"/>
          <w:rtl/>
          <w:lang w:eastAsia="he-IL"/>
        </w:rPr>
        <w:t xml:space="preserve">החגיגה הילדותית והמגוחכת של שר האוצר סביב הנפקת אגרות </w:t>
      </w:r>
      <w:bookmarkStart w:id="2372" w:name="_ETM_Q5_331000"/>
      <w:bookmarkEnd w:id="2372"/>
      <w:r w:rsidR="00071895">
        <w:rPr>
          <w:rFonts w:hint="cs"/>
          <w:rtl/>
          <w:lang w:eastAsia="he-IL"/>
        </w:rPr>
        <w:t xml:space="preserve">החוב הדולריות של מדינת ישראל על סך 8 </w:t>
      </w:r>
      <w:bookmarkStart w:id="2373" w:name="_ETM_Q5_338000"/>
      <w:bookmarkEnd w:id="2373"/>
      <w:r w:rsidR="00071895">
        <w:rPr>
          <w:rFonts w:hint="cs"/>
          <w:rtl/>
          <w:lang w:eastAsia="he-IL"/>
        </w:rPr>
        <w:t>מיליארד דולר, בלונדון?</w:t>
      </w:r>
      <w:r w:rsidR="00071895">
        <w:rPr>
          <w:rFonts w:hint="cs"/>
          <w:lang w:eastAsia="he-IL"/>
        </w:rPr>
        <w:t xml:space="preserve"> </w:t>
      </w:r>
      <w:r w:rsidR="00071895">
        <w:rPr>
          <w:rFonts w:hint="cs"/>
          <w:rtl/>
          <w:lang w:eastAsia="he-IL"/>
        </w:rPr>
        <w:t>הצלחה אדירה; ביקוש חסר תקדים; הוכחה נוספת</w:t>
      </w:r>
      <w:bookmarkStart w:id="2374" w:name="_ETM_Q5_344000"/>
      <w:bookmarkEnd w:id="2374"/>
      <w:r w:rsidR="00071895">
        <w:rPr>
          <w:rFonts w:hint="cs"/>
          <w:rtl/>
          <w:lang w:eastAsia="he-IL"/>
        </w:rPr>
        <w:t xml:space="preserve"> לאמון המשקיעים בכלכלת ישראל – בישרה לנו בשם השר </w:t>
      </w:r>
      <w:bookmarkStart w:id="2375" w:name="_ETM_Q5_347000"/>
      <w:bookmarkEnd w:id="2375"/>
      <w:r w:rsidR="00071895">
        <w:rPr>
          <w:rFonts w:hint="cs"/>
          <w:rtl/>
          <w:lang w:eastAsia="he-IL"/>
        </w:rPr>
        <w:t xml:space="preserve">הדוברות של משרדו. </w:t>
      </w:r>
    </w:p>
    <w:p w:rsidR="00071895" w:rsidRDefault="00071895" w:rsidP="005303EA">
      <w:pPr>
        <w:rPr>
          <w:rtl/>
          <w:lang w:eastAsia="he-IL"/>
        </w:rPr>
      </w:pPr>
    </w:p>
    <w:p w:rsidR="00071895" w:rsidRDefault="00071895" w:rsidP="00985869">
      <w:pPr>
        <w:rPr>
          <w:rtl/>
        </w:rPr>
      </w:pPr>
      <w:r>
        <w:rPr>
          <w:rFonts w:hint="cs"/>
          <w:rtl/>
          <w:lang w:eastAsia="he-IL"/>
        </w:rPr>
        <w:t xml:space="preserve">אז אני קראתי את ההודעה, ועשיתי את </w:t>
      </w:r>
      <w:bookmarkStart w:id="2376" w:name="_ETM_Q5_355000"/>
      <w:bookmarkEnd w:id="2376"/>
      <w:r>
        <w:rPr>
          <w:rFonts w:hint="cs"/>
          <w:rtl/>
          <w:lang w:eastAsia="he-IL"/>
        </w:rPr>
        <w:t>מה שאני בדרך כלל נוהג לעשות</w:t>
      </w:r>
      <w:r w:rsidR="00985869">
        <w:rPr>
          <w:rFonts w:hint="cs"/>
          <w:rtl/>
          <w:lang w:eastAsia="he-IL"/>
        </w:rPr>
        <w:t>:</w:t>
      </w:r>
      <w:r>
        <w:rPr>
          <w:rFonts w:hint="cs"/>
          <w:rtl/>
          <w:lang w:eastAsia="he-IL"/>
        </w:rPr>
        <w:t xml:space="preserve"> הלכתי ובדקתי. בעקבות הגירעון התקציבי העמוק והורדת דירוג האשראי לראשונה בהיסטוריה של מדינת</w:t>
      </w:r>
      <w:bookmarkStart w:id="2377" w:name="_ETM_Q5_372000"/>
      <w:bookmarkEnd w:id="2377"/>
      <w:r>
        <w:rPr>
          <w:rFonts w:hint="cs"/>
          <w:rtl/>
          <w:lang w:eastAsia="he-IL"/>
        </w:rPr>
        <w:t xml:space="preserve"> ישראל, מדינת ישראל הציעה למשקיעים ריביות מאוד מאוד אטרקטיביות </w:t>
      </w:r>
      <w:bookmarkStart w:id="2378" w:name="_ETM_Q5_379000"/>
      <w:bookmarkEnd w:id="2378"/>
      <w:r>
        <w:rPr>
          <w:rFonts w:hint="cs"/>
          <w:rtl/>
          <w:lang w:eastAsia="he-IL"/>
        </w:rPr>
        <w:t>בהנפקה הזאת</w:t>
      </w:r>
      <w:r w:rsidR="00985869">
        <w:rPr>
          <w:rFonts w:hint="cs"/>
          <w:rtl/>
          <w:lang w:eastAsia="he-IL"/>
        </w:rPr>
        <w:t>,</w:t>
      </w:r>
      <w:r>
        <w:rPr>
          <w:rFonts w:hint="cs"/>
          <w:rtl/>
          <w:lang w:eastAsia="he-IL"/>
        </w:rPr>
        <w:t xml:space="preserve"> אטרקטיביות אפילו ביחס לדירוג האשראי החדש של</w:t>
      </w:r>
      <w:bookmarkStart w:id="2379" w:name="_ETM_Q5_384000"/>
      <w:bookmarkEnd w:id="2379"/>
      <w:r>
        <w:rPr>
          <w:rFonts w:hint="cs"/>
          <w:rtl/>
          <w:lang w:eastAsia="he-IL"/>
        </w:rPr>
        <w:t xml:space="preserve">נו, </w:t>
      </w:r>
      <w:r>
        <w:rPr>
          <w:lang w:eastAsia="he-IL"/>
        </w:rPr>
        <w:t>A</w:t>
      </w:r>
      <w:r w:rsidR="00985869">
        <w:rPr>
          <w:lang w:eastAsia="he-IL"/>
        </w:rPr>
        <w:t>2</w:t>
      </w:r>
      <w:r>
        <w:rPr>
          <w:rFonts w:hint="cs"/>
          <w:rtl/>
          <w:lang w:eastAsia="he-IL"/>
        </w:rPr>
        <w:t xml:space="preserve">. למה? זוכרים את התחזית השלילית של מודי'ס בדוח </w:t>
      </w:r>
      <w:bookmarkStart w:id="2380" w:name="_ETM_Q5_390000"/>
      <w:bookmarkEnd w:id="2380"/>
      <w:r>
        <w:rPr>
          <w:rFonts w:hint="cs"/>
          <w:rtl/>
          <w:lang w:eastAsia="he-IL"/>
        </w:rPr>
        <w:t xml:space="preserve">שלהם? זה למה. כנראה גם בחשב הכללי מבינים היום כי </w:t>
      </w:r>
      <w:bookmarkStart w:id="2381" w:name="_ETM_Q5_396000"/>
      <w:bookmarkEnd w:id="2381"/>
      <w:r>
        <w:rPr>
          <w:rFonts w:hint="cs"/>
          <w:rtl/>
          <w:lang w:eastAsia="he-IL"/>
        </w:rPr>
        <w:t>השווקים כבר מתמחרים בכל העולם את הורדות הדירוג הנוספות</w:t>
      </w:r>
      <w:bookmarkStart w:id="2382" w:name="_ETM_Q5_404000"/>
      <w:bookmarkEnd w:id="2382"/>
      <w:r>
        <w:rPr>
          <w:rFonts w:hint="cs"/>
          <w:rtl/>
          <w:lang w:eastAsia="he-IL"/>
        </w:rPr>
        <w:t>, לצערי, שכנראה בדרך. יש לזה מחיר לא פשוט, חבריי.</w:t>
      </w:r>
      <w:bookmarkStart w:id="2383" w:name="_ETM_Q5_411000"/>
      <w:bookmarkEnd w:id="2383"/>
      <w:r>
        <w:rPr>
          <w:rFonts w:hint="cs"/>
          <w:rtl/>
          <w:lang w:eastAsia="he-IL"/>
        </w:rPr>
        <w:t xml:space="preserve"> עד כמה לא פשוט? על פי ההערכות, מדינת ישראל הולכת</w:t>
      </w:r>
      <w:bookmarkStart w:id="2384" w:name="_ETM_Q5_417000"/>
      <w:bookmarkEnd w:id="2384"/>
      <w:r>
        <w:rPr>
          <w:rFonts w:hint="cs"/>
          <w:rtl/>
          <w:lang w:eastAsia="he-IL"/>
        </w:rPr>
        <w:t xml:space="preserve"> לשלם על ההנפקה הזאת</w:t>
      </w:r>
      <w:r>
        <w:rPr>
          <w:rFonts w:hint="cs"/>
          <w:lang w:eastAsia="he-IL"/>
        </w:rPr>
        <w:t xml:space="preserve"> </w:t>
      </w:r>
      <w:r>
        <w:rPr>
          <w:rFonts w:hint="cs"/>
          <w:rtl/>
          <w:lang w:eastAsia="he-IL"/>
        </w:rPr>
        <w:t xml:space="preserve">– אני מזכיר, על סך 8 מיליארד </w:t>
      </w:r>
      <w:bookmarkStart w:id="2385" w:name="_ETM_Q5_423000"/>
      <w:bookmarkEnd w:id="2385"/>
      <w:r>
        <w:rPr>
          <w:rFonts w:hint="cs"/>
          <w:rtl/>
          <w:lang w:eastAsia="he-IL"/>
        </w:rPr>
        <w:t>דולר בלבד</w:t>
      </w:r>
      <w:r>
        <w:rPr>
          <w:rFonts w:hint="cs"/>
          <w:lang w:eastAsia="he-IL"/>
        </w:rPr>
        <w:t xml:space="preserve"> </w:t>
      </w:r>
      <w:r>
        <w:rPr>
          <w:rFonts w:hint="cs"/>
          <w:rtl/>
          <w:lang w:eastAsia="he-IL"/>
        </w:rPr>
        <w:t xml:space="preserve">– כ-40 מיליון דולר ריבית עודפת כל שנה. היות </w:t>
      </w:r>
      <w:bookmarkStart w:id="2386" w:name="_ETM_Q5_431000"/>
      <w:bookmarkEnd w:id="2386"/>
      <w:r w:rsidR="00985869">
        <w:rPr>
          <w:rFonts w:hint="cs"/>
          <w:rtl/>
          <w:lang w:eastAsia="he-IL"/>
        </w:rPr>
        <w:t>ש</w:t>
      </w:r>
      <w:r>
        <w:rPr>
          <w:rFonts w:hint="cs"/>
          <w:rtl/>
          <w:lang w:eastAsia="he-IL"/>
        </w:rPr>
        <w:t xml:space="preserve">מדובר באגרות חוב ארוכות טווח, לאורך כל התקופה, </w:t>
      </w:r>
      <w:bookmarkStart w:id="2387" w:name="_ETM_Q5_429000"/>
      <w:bookmarkEnd w:id="2387"/>
      <w:r>
        <w:rPr>
          <w:rFonts w:hint="cs"/>
          <w:rtl/>
        </w:rPr>
        <w:t>תשלום הריבית העודף עלול להגיע גם למיליארד דולר</w:t>
      </w:r>
      <w:r w:rsidR="00985869">
        <w:rPr>
          <w:rFonts w:hint="cs"/>
          <w:rtl/>
        </w:rPr>
        <w:t>,</w:t>
      </w:r>
      <w:r>
        <w:rPr>
          <w:rFonts w:hint="cs"/>
          <w:rtl/>
        </w:rPr>
        <w:t xml:space="preserve"> וזאת רק הנפקה אחת, על סך 8 מיליארד דולר בלבד. אני רוצה להזכיר, הגירעון הצפוי בתקציב הזה של 2024</w:t>
      </w:r>
      <w:r>
        <w:rPr>
          <w:rFonts w:hint="cs"/>
        </w:rPr>
        <w:t xml:space="preserve"> </w:t>
      </w:r>
      <w:r>
        <w:rPr>
          <w:rFonts w:hint="cs"/>
          <w:rtl/>
        </w:rPr>
        <w:t xml:space="preserve">– 129 מיליארד שקל. </w:t>
      </w:r>
    </w:p>
    <w:p w:rsidR="00071895" w:rsidRDefault="00071895" w:rsidP="005303EA">
      <w:pPr>
        <w:rPr>
          <w:rtl/>
        </w:rPr>
      </w:pPr>
    </w:p>
    <w:p w:rsidR="00071895" w:rsidRDefault="00071895" w:rsidP="00674C67">
      <w:pPr>
        <w:rPr>
          <w:rtl/>
        </w:rPr>
      </w:pPr>
      <w:bookmarkStart w:id="2388" w:name="_ETM_Q5_461000"/>
      <w:bookmarkEnd w:id="2388"/>
      <w:r>
        <w:rPr>
          <w:rFonts w:hint="cs"/>
          <w:rtl/>
        </w:rPr>
        <w:t xml:space="preserve">אנחנו נצטרך עוד הרבה הנפקות כאלה גם השנה. תחשבו על סכומי </w:t>
      </w:r>
      <w:r w:rsidR="00985869">
        <w:rPr>
          <w:rFonts w:hint="cs"/>
          <w:rtl/>
        </w:rPr>
        <w:t>ה</w:t>
      </w:r>
      <w:r>
        <w:rPr>
          <w:rFonts w:hint="cs"/>
          <w:rtl/>
        </w:rPr>
        <w:t>עתק שאנחנו הולכים לשלם על החוב שלנו. רק השנה אנחנו נשלם 208 מיליארד שקל</w:t>
      </w:r>
      <w:r>
        <w:rPr>
          <w:rFonts w:hint="cs"/>
        </w:rPr>
        <w:t xml:space="preserve"> </w:t>
      </w:r>
      <w:r>
        <w:rPr>
          <w:rFonts w:hint="cs"/>
          <w:rtl/>
        </w:rPr>
        <w:t>על</w:t>
      </w:r>
      <w:bookmarkStart w:id="2389" w:name="_ETM_Q5_473000"/>
      <w:bookmarkEnd w:id="2389"/>
      <w:r>
        <w:rPr>
          <w:rFonts w:hint="cs"/>
          <w:rtl/>
        </w:rPr>
        <w:t xml:space="preserve"> החוב: 48 מיליארד שקל על הריבית, 160 מיליארד שקל על החוב עצמו, שזה בסך הכול 4 מיליארד שקל יותר ממה ששילמנו ב-2023 – והסכומים האלה יגדלו. בעצם לא בדיוק אנחנו הולכים לשלם על זה </w:t>
      </w:r>
      <w:r w:rsidR="00985869">
        <w:rPr>
          <w:rFonts w:hint="eastAsia"/>
          <w:rtl/>
        </w:rPr>
        <w:t xml:space="preserve">– </w:t>
      </w:r>
      <w:r>
        <w:rPr>
          <w:rFonts w:hint="cs"/>
          <w:rtl/>
        </w:rPr>
        <w:t>הילדים שלנו הולכים לשלם על זה</w:t>
      </w:r>
      <w:r w:rsidR="00985869">
        <w:rPr>
          <w:rFonts w:hint="cs"/>
          <w:rtl/>
        </w:rPr>
        <w:t>;</w:t>
      </w:r>
      <w:r>
        <w:rPr>
          <w:rFonts w:hint="cs"/>
          <w:rtl/>
        </w:rPr>
        <w:t xml:space="preserve"> הנכדים שלנו הולכים לשלם על זה. על חשבון מה זה יבוא? על חשבון החינוך, על חשבון הבריאות, על חשבון הרווחה, על חשבון הביטחון האישי. לא זא</w:t>
      </w:r>
      <w:bookmarkStart w:id="2390" w:name="_ETM_Q5_519000"/>
      <w:bookmarkEnd w:id="2390"/>
      <w:r>
        <w:rPr>
          <w:rFonts w:hint="cs"/>
          <w:rtl/>
        </w:rPr>
        <w:t xml:space="preserve">ת אף זאת, שימו לב, אנקדוטה: ממשלת פולין, המדורגת היום על ידי מודי'ס באותה רמה, </w:t>
      </w:r>
      <w:r>
        <w:rPr>
          <w:rFonts w:hint="cs"/>
        </w:rPr>
        <w:t>A</w:t>
      </w:r>
      <w:r w:rsidR="00985869">
        <w:t>2</w:t>
      </w:r>
      <w:r>
        <w:rPr>
          <w:rFonts w:hint="cs"/>
          <w:rtl/>
        </w:rPr>
        <w:t xml:space="preserve">, הנפיקה אתמול חוב דולרי בהיקף של 8 מיליארד דולר, בדומה להנפקה של </w:t>
      </w:r>
      <w:bookmarkStart w:id="2391" w:name="_ETM_Q5_534000"/>
      <w:bookmarkEnd w:id="2391"/>
      <w:r>
        <w:rPr>
          <w:rFonts w:hint="cs"/>
          <w:rtl/>
        </w:rPr>
        <w:t>מדינת ישראל</w:t>
      </w:r>
      <w:r w:rsidR="00985869">
        <w:rPr>
          <w:rFonts w:hint="cs"/>
          <w:rtl/>
        </w:rPr>
        <w:t>,</w:t>
      </w:r>
      <w:r>
        <w:rPr>
          <w:rFonts w:hint="cs"/>
          <w:rtl/>
        </w:rPr>
        <w:t xml:space="preserve"> אבל בריביות נמוכות יותר משמעותית. לדוגמה </w:t>
      </w:r>
      <w:r>
        <w:rPr>
          <w:rtl/>
        </w:rPr>
        <w:t>–</w:t>
      </w:r>
      <w:r>
        <w:rPr>
          <w:rFonts w:hint="cs"/>
          <w:rtl/>
        </w:rPr>
        <w:t xml:space="preserve"> כי אני אוהב דוגמאות </w:t>
      </w:r>
      <w:r>
        <w:rPr>
          <w:rtl/>
        </w:rPr>
        <w:t>–</w:t>
      </w:r>
      <w:r>
        <w:rPr>
          <w:rFonts w:hint="cs"/>
          <w:rtl/>
        </w:rPr>
        <w:t xml:space="preserve"> אג"ח דולרי של ממשלת פולין לחמש שנים</w:t>
      </w:r>
      <w:bookmarkStart w:id="2392" w:name="_ETM_Q5_549000"/>
      <w:bookmarkEnd w:id="2392"/>
      <w:r>
        <w:rPr>
          <w:rFonts w:hint="cs"/>
          <w:rtl/>
        </w:rPr>
        <w:t xml:space="preserve"> הונפקה במרווח של</w:t>
      </w:r>
      <w:r>
        <w:rPr>
          <w:rFonts w:hint="cs"/>
        </w:rPr>
        <w:t xml:space="preserve"> BP</w:t>
      </w:r>
      <w:r w:rsidR="00674C67">
        <w:t>70</w:t>
      </w:r>
      <w:r>
        <w:t xml:space="preserve"> </w:t>
      </w:r>
      <w:r>
        <w:rPr>
          <w:rFonts w:hint="cs"/>
          <w:rtl/>
        </w:rPr>
        <w:t xml:space="preserve">מעל לאג"ח של ארצות </w:t>
      </w:r>
      <w:bookmarkStart w:id="2393" w:name="_ETM_Q5_552000"/>
      <w:bookmarkEnd w:id="2393"/>
      <w:r>
        <w:rPr>
          <w:rFonts w:hint="cs"/>
          <w:rtl/>
        </w:rPr>
        <w:t>הברית</w:t>
      </w:r>
      <w:r w:rsidR="00985869">
        <w:rPr>
          <w:rFonts w:hint="cs"/>
          <w:rtl/>
        </w:rPr>
        <w:t>,</w:t>
      </w:r>
      <w:r>
        <w:rPr>
          <w:rFonts w:hint="cs"/>
          <w:rtl/>
        </w:rPr>
        <w:t xml:space="preserve"> לעומת </w:t>
      </w:r>
      <w:r>
        <w:rPr>
          <w:rFonts w:hint="cs"/>
        </w:rPr>
        <w:t>BP</w:t>
      </w:r>
      <w:r w:rsidR="00674C67">
        <w:t>135</w:t>
      </w:r>
      <w:r>
        <w:rPr>
          <w:rFonts w:hint="cs"/>
          <w:rtl/>
        </w:rPr>
        <w:t xml:space="preserve"> בהנפקה של ישראל. </w:t>
      </w:r>
    </w:p>
    <w:p w:rsidR="00071895" w:rsidRDefault="00071895" w:rsidP="005303EA">
      <w:pPr>
        <w:rPr>
          <w:rtl/>
        </w:rPr>
      </w:pPr>
    </w:p>
    <w:p w:rsidR="00071895" w:rsidRDefault="00071895" w:rsidP="00985869">
      <w:pPr>
        <w:rPr>
          <w:rtl/>
        </w:rPr>
      </w:pPr>
      <w:r>
        <w:rPr>
          <w:rFonts w:hint="cs"/>
          <w:rtl/>
        </w:rPr>
        <w:t>למען הסר ספק – וחשוב לציין את זה – אני לא מאשים את החשב הכללי. אני מאוד מעריך את העבודה המקצועית שלהם</w:t>
      </w:r>
      <w:r w:rsidR="00985869">
        <w:rPr>
          <w:rFonts w:hint="cs"/>
          <w:rtl/>
        </w:rPr>
        <w:t>,</w:t>
      </w:r>
      <w:r>
        <w:rPr>
          <w:rFonts w:hint="cs"/>
          <w:rtl/>
        </w:rPr>
        <w:t xml:space="preserve"> אבל האנשים הנהדרים האלה, משרתי ציבור, נאלצים לעבוד תחת הנהגה </w:t>
      </w:r>
      <w:bookmarkStart w:id="2394" w:name="_ETM_Q5_576000"/>
      <w:bookmarkEnd w:id="2394"/>
      <w:r>
        <w:rPr>
          <w:rFonts w:hint="cs"/>
          <w:rtl/>
        </w:rPr>
        <w:t xml:space="preserve">כלכלית שהיא פשוט חסרת אחריות. אם שר האוצר היה מבין משהו בתחום ההנפקות והגיוסים, הוא היה מתחבא היום במשרד. הבעיה של כולנו היא שהוא לא מבין. </w:t>
      </w:r>
    </w:p>
    <w:p w:rsidR="00071895" w:rsidRDefault="00071895" w:rsidP="005303EA">
      <w:pPr>
        <w:rPr>
          <w:rtl/>
        </w:rPr>
      </w:pPr>
    </w:p>
    <w:p w:rsidR="00985869" w:rsidRDefault="00071895" w:rsidP="0066204B">
      <w:pPr>
        <w:rPr>
          <w:rtl/>
        </w:rPr>
      </w:pPr>
      <w:bookmarkStart w:id="2395" w:name="_ETM_Q5_593000"/>
      <w:bookmarkEnd w:id="2395"/>
      <w:r>
        <w:rPr>
          <w:rFonts w:hint="cs"/>
          <w:rtl/>
        </w:rPr>
        <w:t xml:space="preserve">עכשיו אני חוזר לתקציב המדינה החדש לשנת 2024. התקציב הזה, על פי חוק-יסוד: משק המדינה, היה אמור לעבור כאן במליאת הכנסת עד 19 בפברואר, אבל הממשלה הפרה את חוק-היסוד. למזלה, לא היו סנקציות על ההפרה הזאת למעט הקיצוץ הרוחבי ושיבוש פעילות משרדי ממשלה בעת המלחמה, שהן לא סנקציות על הממשלה, הן סנקציות על היציבות. מכיוון שטובת הציבור היא הדבר האחרון שעומד לנגד עיניה של הממשלה, היא לא היססה להטיל את הסנקציה, כפי שהיא לא מהססת מצד </w:t>
      </w:r>
      <w:bookmarkStart w:id="2396" w:name="_ETM_Q5_641000"/>
      <w:bookmarkEnd w:id="2396"/>
      <w:r>
        <w:rPr>
          <w:rFonts w:hint="cs"/>
          <w:rtl/>
        </w:rPr>
        <w:t xml:space="preserve">אחד לחלק מיליארדי שקלים מהכספים הקואליציוניים, מצד שני להטיל מיסים על הציבור; ראינו את זה אתמול בהעלאת מס ערך מוסף. </w:t>
      </w:r>
    </w:p>
    <w:p w:rsidR="00985869" w:rsidRDefault="00985869" w:rsidP="0066204B">
      <w:pPr>
        <w:rPr>
          <w:rtl/>
        </w:rPr>
      </w:pPr>
    </w:p>
    <w:p w:rsidR="00071895" w:rsidRDefault="00071895" w:rsidP="0066204B">
      <w:pPr>
        <w:rPr>
          <w:rtl/>
        </w:rPr>
      </w:pPr>
      <w:r>
        <w:rPr>
          <w:rFonts w:hint="cs"/>
          <w:rtl/>
        </w:rPr>
        <w:t>הינה, סוף-סוף היום, אולי מחר, אנחנו מגיעים לרגע המיוחל של</w:t>
      </w:r>
      <w:bookmarkStart w:id="2397" w:name="_ETM_Q5_664000"/>
      <w:bookmarkEnd w:id="2397"/>
      <w:r>
        <w:rPr>
          <w:rFonts w:hint="cs"/>
          <w:rtl/>
        </w:rPr>
        <w:t xml:space="preserve"> אישור התקציב. אני מכהן בכנסת קצת יותר משלוש שנים, ותמיד הימים </w:t>
      </w:r>
      <w:bookmarkStart w:id="2398" w:name="_ETM_Q5_671000"/>
      <w:bookmarkEnd w:id="2398"/>
      <w:r>
        <w:rPr>
          <w:rFonts w:hint="cs"/>
          <w:rtl/>
        </w:rPr>
        <w:t xml:space="preserve">האחרונים לפני אישור התקציב במליאה הם הימים הכי לחוצים בוועדת הכספים. עברתי את זה בתקופה של ספטמבר-נובמבר 2021 בקואליציה וגם באפריל-מאי 2023 באופוזיציה – שעות אין-סופיות של דיונים, לילות </w:t>
      </w:r>
      <w:bookmarkStart w:id="2399" w:name="_ETM_Q5_689000"/>
      <w:bookmarkEnd w:id="2399"/>
      <w:r>
        <w:rPr>
          <w:rFonts w:hint="cs"/>
          <w:rtl/>
        </w:rPr>
        <w:t xml:space="preserve">ארוכים ללא שינה. אנחנו רגילים לזה בכנסת. אלא מה, ביום שלישי ורביעי בשבוע שעבר רוב הצווים והחוקים שמרכיבים בין היתר את המקורות, את הכנסות המדינה בתקציב, ומהווים </w:t>
      </w:r>
      <w:bookmarkStart w:id="2400" w:name="_ETM_Q5_709000"/>
      <w:bookmarkEnd w:id="2400"/>
      <w:r>
        <w:rPr>
          <w:rFonts w:hint="cs"/>
          <w:rtl/>
        </w:rPr>
        <w:t xml:space="preserve">את עיקר תוכנית ההתכנסות, הקיצוצים, של הממשלה, לא עלו בכלל להצבעה בוועדה בעקבות ההוצאות </w:t>
      </w:r>
      <w:bookmarkStart w:id="2401" w:name="_ETM_Q5_716000"/>
      <w:bookmarkEnd w:id="2401"/>
      <w:r>
        <w:rPr>
          <w:rFonts w:hint="cs"/>
          <w:rtl/>
        </w:rPr>
        <w:t xml:space="preserve">הכבדות של המלחמה; ביום חמישי הישיבה בוטלה; בימי ראשון ושני השבוע היא לא נקבעה. תשאלו אותי למה – ביום רביעי בשבוע שעבר הגיע לוועדת הכספים ראש אגף התקציבים יוגב גרדוס, וסיפר כי באוצר מחכים לשני דוחות נוספים של </w:t>
      </w:r>
      <w:bookmarkStart w:id="2402" w:name="_ETM_Q5_745000"/>
      <w:bookmarkEnd w:id="2402"/>
      <w:r>
        <w:rPr>
          <w:rFonts w:hint="cs"/>
          <w:rtl/>
        </w:rPr>
        <w:t>סוכנויות הדירוג פיץ' ו-</w:t>
      </w:r>
      <w:r>
        <w:rPr>
          <w:rFonts w:hint="cs"/>
        </w:rPr>
        <w:t>P</w:t>
      </w:r>
      <w:r>
        <w:rPr>
          <w:rFonts w:hint="cs"/>
          <w:rtl/>
        </w:rPr>
        <w:t>&amp;</w:t>
      </w:r>
      <w:r>
        <w:rPr>
          <w:rFonts w:hint="cs"/>
        </w:rPr>
        <w:t>S</w:t>
      </w:r>
      <w:r>
        <w:rPr>
          <w:rFonts w:hint="cs"/>
          <w:rtl/>
        </w:rPr>
        <w:t xml:space="preserve">. גם מתנהלים במקביל דיונים </w:t>
      </w:r>
      <w:bookmarkStart w:id="2403" w:name="_ETM_Q5_750000"/>
      <w:bookmarkEnd w:id="2403"/>
      <w:r>
        <w:rPr>
          <w:rFonts w:hint="cs"/>
          <w:rtl/>
        </w:rPr>
        <w:t xml:space="preserve">מול קרן המטבע העולמית. </w:t>
      </w:r>
    </w:p>
    <w:p w:rsidR="00071895" w:rsidRDefault="00071895" w:rsidP="005303EA">
      <w:pPr>
        <w:rPr>
          <w:rtl/>
        </w:rPr>
      </w:pPr>
      <w:bookmarkStart w:id="2404" w:name="_ETM_Q5_758000"/>
      <w:bookmarkEnd w:id="2404"/>
    </w:p>
    <w:p w:rsidR="00071895" w:rsidRDefault="00071895" w:rsidP="005D3D4B">
      <w:pPr>
        <w:rPr>
          <w:rtl/>
          <w:lang w:eastAsia="he-IL"/>
        </w:rPr>
      </w:pPr>
      <w:bookmarkStart w:id="2405" w:name="TOR_Q6"/>
      <w:bookmarkEnd w:id="2405"/>
      <w:r>
        <w:rPr>
          <w:rFonts w:hint="cs"/>
          <w:rtl/>
          <w:lang w:eastAsia="he-IL"/>
        </w:rPr>
        <w:t xml:space="preserve">העולם הפיננסי מצפה </w:t>
      </w:r>
      <w:r w:rsidR="005D3D4B">
        <w:rPr>
          <w:rFonts w:hint="cs"/>
          <w:rtl/>
          <w:lang w:eastAsia="he-IL"/>
        </w:rPr>
        <w:t>מ</w:t>
      </w:r>
      <w:r>
        <w:rPr>
          <w:rFonts w:hint="cs"/>
          <w:rtl/>
          <w:lang w:eastAsia="he-IL"/>
        </w:rPr>
        <w:t>ממשלת ישראל לצעדים אמיתיים לריסון הגירעון לפני שיקבל בהמשך השנה החלטות בהקשר להמשך בחינת הד</w:t>
      </w:r>
      <w:r w:rsidR="005D3D4B">
        <w:rPr>
          <w:rFonts w:hint="cs"/>
          <w:rtl/>
          <w:lang w:eastAsia="he-IL"/>
        </w:rPr>
        <w:t>ירוג. חשוב להדגיש:</w:t>
      </w:r>
      <w:r>
        <w:rPr>
          <w:rFonts w:hint="cs"/>
          <w:rtl/>
          <w:lang w:eastAsia="he-IL"/>
        </w:rPr>
        <w:t xml:space="preserve"> ראש אגף התקציבים</w:t>
      </w:r>
      <w:r w:rsidR="005D3D4B">
        <w:rPr>
          <w:rFonts w:hint="cs"/>
          <w:rtl/>
          <w:lang w:eastAsia="he-IL"/>
        </w:rPr>
        <w:t>,</w:t>
      </w:r>
      <w:r>
        <w:rPr>
          <w:rFonts w:hint="cs"/>
          <w:rtl/>
          <w:lang w:eastAsia="he-IL"/>
        </w:rPr>
        <w:t xml:space="preserve"> בישיבה ביום רביעי בשבוע שעבר ממש</w:t>
      </w:r>
      <w:bookmarkStart w:id="2406" w:name="_ETM_Q6_178000"/>
      <w:bookmarkEnd w:id="2406"/>
      <w:r>
        <w:rPr>
          <w:rFonts w:hint="cs"/>
          <w:rtl/>
          <w:lang w:eastAsia="he-IL"/>
        </w:rPr>
        <w:t xml:space="preserve"> ה</w:t>
      </w:r>
      <w:bookmarkStart w:id="2407" w:name="_ETM_Q6_153265"/>
      <w:bookmarkStart w:id="2408" w:name="_ETM_Q6_153315"/>
      <w:bookmarkEnd w:id="2407"/>
      <w:bookmarkEnd w:id="2408"/>
      <w:r>
        <w:rPr>
          <w:rFonts w:hint="cs"/>
          <w:rtl/>
          <w:lang w:eastAsia="he-IL"/>
        </w:rPr>
        <w:t xml:space="preserve">תעקש להקריא דברים לפרוטוקול, כנראה לקראת, אולי, ועדת חקירה ממלכתית על נסיבות התרסקות המשק. הוא כמעט התחנן לחברי הוועדה לאשר בהקדם את הצעדים </w:t>
      </w:r>
      <w:bookmarkStart w:id="2409" w:name="_ETM_Q6_194000"/>
      <w:bookmarkEnd w:id="2409"/>
      <w:r>
        <w:rPr>
          <w:rFonts w:hint="cs"/>
          <w:rtl/>
          <w:lang w:eastAsia="he-IL"/>
        </w:rPr>
        <w:t xml:space="preserve">הנחוצים להגדלת הכנסות המדינה בסך 6.6 מיליארד שקל </w:t>
      </w:r>
      <w:r>
        <w:rPr>
          <w:rFonts w:hint="eastAsia"/>
          <w:rtl/>
          <w:lang w:eastAsia="he-IL"/>
        </w:rPr>
        <w:t>–</w:t>
      </w:r>
      <w:r>
        <w:rPr>
          <w:rFonts w:hint="cs"/>
          <w:rtl/>
          <w:lang w:eastAsia="he-IL"/>
        </w:rPr>
        <w:t xml:space="preserve"> מס פחמן, מס על הסיגריות בדיוטי פרי</w:t>
      </w:r>
      <w:bookmarkStart w:id="2410" w:name="_ETM_Q6_197000"/>
      <w:bookmarkEnd w:id="2410"/>
      <w:r>
        <w:rPr>
          <w:rFonts w:hint="cs"/>
          <w:rtl/>
          <w:lang w:eastAsia="he-IL"/>
        </w:rPr>
        <w:t xml:space="preserve">, שינויים במיסוי שכר דירה, מס רכישה, אגרות רכב חשמלי ועוד. </w:t>
      </w:r>
      <w:bookmarkStart w:id="2411" w:name="_ETM_Q6_204000"/>
      <w:bookmarkStart w:id="2412" w:name="_ETM_Q6_210000"/>
      <w:bookmarkEnd w:id="2411"/>
      <w:bookmarkEnd w:id="2412"/>
      <w:r>
        <w:rPr>
          <w:rFonts w:hint="cs"/>
          <w:rtl/>
          <w:lang w:eastAsia="he-IL"/>
        </w:rPr>
        <w:t>אציין שנוסף למקור ההכנסה</w:t>
      </w:r>
      <w:r w:rsidR="005D3D4B">
        <w:rPr>
          <w:rFonts w:hint="cs"/>
          <w:rtl/>
          <w:lang w:eastAsia="he-IL"/>
        </w:rPr>
        <w:t>,</w:t>
      </w:r>
      <w:r>
        <w:rPr>
          <w:rFonts w:hint="cs"/>
          <w:rtl/>
          <w:lang w:eastAsia="he-IL"/>
        </w:rPr>
        <w:t xml:space="preserve"> לצעדים הללו </w:t>
      </w:r>
      <w:r w:rsidR="005D3D4B">
        <w:rPr>
          <w:rFonts w:hint="cs"/>
          <w:rtl/>
          <w:lang w:eastAsia="he-IL"/>
        </w:rPr>
        <w:t xml:space="preserve">יש </w:t>
      </w:r>
      <w:r>
        <w:rPr>
          <w:rFonts w:hint="cs"/>
          <w:rtl/>
          <w:lang w:eastAsia="he-IL"/>
        </w:rPr>
        <w:t>חשיבות מכרעת ליכולת של המשק לצלוח במהירות את המשבר הכלכלי והפיסקלי. ניתן היה להבין מדבריו כי הדרג הפוליטי</w:t>
      </w:r>
      <w:r w:rsidR="00A11436">
        <w:rPr>
          <w:rFonts w:hint="cs"/>
          <w:rtl/>
          <w:lang w:eastAsia="he-IL"/>
        </w:rPr>
        <w:t xml:space="preserve"> </w:t>
      </w:r>
      <w:r>
        <w:rPr>
          <w:rFonts w:hint="eastAsia"/>
          <w:rtl/>
          <w:lang w:eastAsia="he-IL"/>
        </w:rPr>
        <w:t>–</w:t>
      </w:r>
      <w:r>
        <w:rPr>
          <w:rFonts w:hint="cs"/>
          <w:rtl/>
          <w:lang w:eastAsia="he-IL"/>
        </w:rPr>
        <w:t xml:space="preserve"> קרי, ראש הממשלה ושר האוצר </w:t>
      </w:r>
      <w:r>
        <w:rPr>
          <w:rFonts w:hint="eastAsia"/>
          <w:rtl/>
          <w:lang w:eastAsia="he-IL"/>
        </w:rPr>
        <w:t>–</w:t>
      </w:r>
      <w:r>
        <w:rPr>
          <w:rFonts w:hint="cs"/>
          <w:rtl/>
          <w:lang w:eastAsia="he-IL"/>
        </w:rPr>
        <w:t xml:space="preserve"> פעלו כנראה בניגוד להמלצות המקצועיות של אגף התקציבים. סביר להניח כי מדובר בסירוב לקצץ בכספים הקואליציוניים ולסגור משרדים מיותרים </w:t>
      </w:r>
      <w:r>
        <w:rPr>
          <w:rFonts w:hint="eastAsia"/>
          <w:rtl/>
          <w:lang w:eastAsia="he-IL"/>
        </w:rPr>
        <w:t>–</w:t>
      </w:r>
      <w:r>
        <w:rPr>
          <w:rFonts w:hint="cs"/>
          <w:rtl/>
          <w:lang w:eastAsia="he-IL"/>
        </w:rPr>
        <w:t xml:space="preserve"> מה שהיה, אגב, מונע את הצורך להטיל חלק מהגזרות על הציבור</w:t>
      </w:r>
      <w:r w:rsidR="005D3D4B">
        <w:rPr>
          <w:rFonts w:hint="cs"/>
          <w:rtl/>
          <w:lang w:eastAsia="he-IL"/>
        </w:rPr>
        <w:t>,</w:t>
      </w:r>
      <w:r>
        <w:rPr>
          <w:rFonts w:hint="cs"/>
          <w:rtl/>
          <w:lang w:eastAsia="he-IL"/>
        </w:rPr>
        <w:t xml:space="preserve"> חלק מהמיסים שהממשלה מעלה.</w:t>
      </w:r>
    </w:p>
    <w:p w:rsidR="00071895" w:rsidRDefault="00071895" w:rsidP="005303EA">
      <w:pPr>
        <w:rPr>
          <w:rtl/>
          <w:lang w:eastAsia="he-IL"/>
        </w:rPr>
      </w:pPr>
    </w:p>
    <w:p w:rsidR="00071895" w:rsidRDefault="00071895" w:rsidP="005D3D4B">
      <w:pPr>
        <w:rPr>
          <w:rtl/>
          <w:lang w:eastAsia="he-IL"/>
        </w:rPr>
      </w:pPr>
      <w:r>
        <w:rPr>
          <w:rFonts w:hint="cs"/>
          <w:rtl/>
          <w:lang w:eastAsia="he-IL"/>
        </w:rPr>
        <w:t xml:space="preserve">אלא שבזמן ההופעה של ראש אגף </w:t>
      </w:r>
      <w:bookmarkStart w:id="2413" w:name="_ETM_Q6_256000"/>
      <w:bookmarkEnd w:id="2413"/>
      <w:r>
        <w:rPr>
          <w:rFonts w:hint="cs"/>
          <w:rtl/>
          <w:lang w:eastAsia="he-IL"/>
        </w:rPr>
        <w:t xml:space="preserve">התקציבים, יושב-ראש ועדת הכספים כלל לא נכח באולם הוועדה. מיום רביעי בשבוע שעבר הוא החרים את הדיונים וסירב להתקדם בהצבעות. תשאלו אותי למה </w:t>
      </w:r>
      <w:r>
        <w:rPr>
          <w:rFonts w:hint="eastAsia"/>
          <w:rtl/>
          <w:lang w:eastAsia="he-IL"/>
        </w:rPr>
        <w:t>–</w:t>
      </w:r>
      <w:r>
        <w:rPr>
          <w:rFonts w:hint="cs"/>
          <w:rtl/>
          <w:lang w:eastAsia="he-IL"/>
        </w:rPr>
        <w:t xml:space="preserve"> כי המפלגות החרדיות לא הצליחו לקפל את הייעוץ המשפטי</w:t>
      </w:r>
      <w:bookmarkStart w:id="2414" w:name="_ETM_Q6_277000"/>
      <w:bookmarkEnd w:id="2414"/>
      <w:r w:rsidR="005D3D4B">
        <w:rPr>
          <w:rFonts w:hint="cs"/>
          <w:rtl/>
          <w:lang w:eastAsia="he-IL"/>
        </w:rPr>
        <w:t>,</w:t>
      </w:r>
      <w:r>
        <w:rPr>
          <w:rFonts w:hint="cs"/>
          <w:rtl/>
          <w:lang w:eastAsia="he-IL"/>
        </w:rPr>
        <w:t xml:space="preserve"> גם של משרד האוצר </w:t>
      </w:r>
      <w:r w:rsidR="005D3D4B">
        <w:rPr>
          <w:rFonts w:hint="cs"/>
          <w:rtl/>
          <w:lang w:eastAsia="he-IL"/>
        </w:rPr>
        <w:t>ו</w:t>
      </w:r>
      <w:r>
        <w:rPr>
          <w:rFonts w:hint="cs"/>
          <w:rtl/>
          <w:lang w:eastAsia="he-IL"/>
        </w:rPr>
        <w:t>גם של משרד המשפטים, ולאשר עוד 590 מיליון שקלים לחינוך החרדי הפרטי</w:t>
      </w:r>
      <w:r w:rsidR="005D3D4B">
        <w:rPr>
          <w:rFonts w:hint="cs"/>
          <w:rtl/>
          <w:lang w:eastAsia="he-IL"/>
        </w:rPr>
        <w:t>,</w:t>
      </w:r>
      <w:r>
        <w:rPr>
          <w:rFonts w:hint="cs"/>
          <w:rtl/>
          <w:lang w:eastAsia="he-IL"/>
        </w:rPr>
        <w:t xml:space="preserve"> לרשתות הפרטיות הפוליטיות של ש"ס ויהדות התורה ליישום התוכנית אופק חדש</w:t>
      </w:r>
      <w:r w:rsidR="005D3D4B">
        <w:rPr>
          <w:rFonts w:hint="cs"/>
          <w:rtl/>
          <w:lang w:eastAsia="he-IL"/>
        </w:rPr>
        <w:t>;</w:t>
      </w:r>
      <w:r>
        <w:rPr>
          <w:rFonts w:hint="cs"/>
          <w:rtl/>
          <w:lang w:eastAsia="he-IL"/>
        </w:rPr>
        <w:t xml:space="preserve"> כי זה לא חוקי, כי אין דיווח ואין פיקוח, ואין לימודי ליבה, למרות כל זעקות השבר כאן. זה פשוט לא חוקי.</w:t>
      </w:r>
    </w:p>
    <w:p w:rsidR="00071895" w:rsidRDefault="00071895" w:rsidP="005303EA">
      <w:pPr>
        <w:rPr>
          <w:rtl/>
          <w:lang w:eastAsia="he-IL"/>
        </w:rPr>
      </w:pPr>
      <w:bookmarkStart w:id="2415" w:name="_ETM_Q6_309000"/>
      <w:bookmarkEnd w:id="2415"/>
    </w:p>
    <w:p w:rsidR="00071895" w:rsidRDefault="00071895" w:rsidP="0066204B">
      <w:pPr>
        <w:rPr>
          <w:rtl/>
          <w:lang w:eastAsia="he-IL"/>
        </w:rPr>
      </w:pPr>
      <w:bookmarkStart w:id="2416" w:name="_ETM_Q6_310000"/>
      <w:bookmarkEnd w:id="2416"/>
      <w:r>
        <w:rPr>
          <w:rFonts w:hint="cs"/>
          <w:rtl/>
          <w:lang w:eastAsia="he-IL"/>
        </w:rPr>
        <w:t xml:space="preserve">עכשיו, חבר הכנסת גפני </w:t>
      </w:r>
      <w:r>
        <w:rPr>
          <w:rFonts w:hint="eastAsia"/>
          <w:rtl/>
          <w:lang w:eastAsia="he-IL"/>
        </w:rPr>
        <w:t>–</w:t>
      </w:r>
      <w:r>
        <w:rPr>
          <w:rFonts w:hint="cs"/>
          <w:rtl/>
          <w:lang w:eastAsia="he-IL"/>
        </w:rPr>
        <w:t xml:space="preserve"> שלצערי הלך </w:t>
      </w:r>
      <w:r>
        <w:rPr>
          <w:rFonts w:hint="eastAsia"/>
          <w:rtl/>
          <w:lang w:eastAsia="he-IL"/>
        </w:rPr>
        <w:t>–</w:t>
      </w:r>
      <w:r>
        <w:rPr>
          <w:rFonts w:hint="cs"/>
          <w:rtl/>
          <w:lang w:eastAsia="he-IL"/>
        </w:rPr>
        <w:t xml:space="preserve"> דיבר</w:t>
      </w:r>
      <w:bookmarkStart w:id="2417" w:name="_ETM_Q6_308000"/>
      <w:bookmarkEnd w:id="2417"/>
      <w:r>
        <w:rPr>
          <w:rFonts w:hint="cs"/>
          <w:rtl/>
          <w:lang w:eastAsia="he-IL"/>
        </w:rPr>
        <w:t xml:space="preserve"> פה על חוק יסודות התקציב</w:t>
      </w:r>
      <w:r w:rsidR="005D3D4B">
        <w:rPr>
          <w:rFonts w:hint="cs"/>
          <w:rtl/>
          <w:lang w:eastAsia="he-IL"/>
        </w:rPr>
        <w:t>,</w:t>
      </w:r>
      <w:r>
        <w:rPr>
          <w:rFonts w:hint="cs"/>
          <w:rtl/>
          <w:lang w:eastAsia="he-IL"/>
        </w:rPr>
        <w:t xml:space="preserve"> סעיף 3א. אז אני רוצה לצטט לחבר הכנסת גפני ולכל הדוברים שדיברו לפניי סעיף מחוק יסודות התקציב, 3א(ח) </w:t>
      </w:r>
      <w:r>
        <w:rPr>
          <w:rFonts w:hint="eastAsia"/>
          <w:rtl/>
          <w:lang w:eastAsia="he-IL"/>
        </w:rPr>
        <w:t>–</w:t>
      </w:r>
      <w:r>
        <w:rPr>
          <w:rFonts w:hint="cs"/>
          <w:rtl/>
          <w:lang w:eastAsia="he-IL"/>
        </w:rPr>
        <w:t xml:space="preserve"> שימו לב: </w:t>
      </w:r>
      <w:bookmarkStart w:id="2418" w:name="_ETM_Q6_335000"/>
      <w:bookmarkEnd w:id="2418"/>
      <w:r>
        <w:rPr>
          <w:rFonts w:hint="cs"/>
          <w:rtl/>
          <w:lang w:eastAsia="he-IL"/>
        </w:rPr>
        <w:t xml:space="preserve">"לא יוצא סכום שנקבע בחוק התקציב השנתי לצורך התמיכה במוסד ציבורי, אלא אם הוא מואגד ומקיים את הוראות הנוהל ובמידה המתיישבת עם המבחנים". בסוף זה הסיפור </w:t>
      </w:r>
      <w:r>
        <w:rPr>
          <w:rFonts w:hint="eastAsia"/>
          <w:rtl/>
          <w:lang w:eastAsia="he-IL"/>
        </w:rPr>
        <w:t xml:space="preserve">– </w:t>
      </w:r>
      <w:r>
        <w:rPr>
          <w:rFonts w:hint="cs"/>
          <w:rtl/>
          <w:lang w:eastAsia="he-IL"/>
        </w:rPr>
        <w:t xml:space="preserve">הסיפור זה </w:t>
      </w:r>
      <w:bookmarkStart w:id="2419" w:name="_ETM_Q6_359000"/>
      <w:bookmarkEnd w:id="2419"/>
      <w:r>
        <w:rPr>
          <w:rFonts w:hint="cs"/>
          <w:rtl/>
          <w:lang w:eastAsia="he-IL"/>
        </w:rPr>
        <w:t xml:space="preserve">החוק, הסיפור זה הנהלים, הסיפור זה השוויון, הסיפור זה המבחנים, ותפסיקו לסלף את העובדות. </w:t>
      </w:r>
    </w:p>
    <w:p w:rsidR="00071895" w:rsidRDefault="00071895" w:rsidP="005303EA">
      <w:pPr>
        <w:rPr>
          <w:rtl/>
          <w:lang w:eastAsia="he-IL"/>
        </w:rPr>
      </w:pPr>
    </w:p>
    <w:p w:rsidR="00071895" w:rsidRDefault="00071895" w:rsidP="00A11436">
      <w:pPr>
        <w:rPr>
          <w:rtl/>
          <w:lang w:eastAsia="he-IL"/>
        </w:rPr>
      </w:pPr>
      <w:r>
        <w:rPr>
          <w:rFonts w:hint="cs"/>
          <w:rtl/>
          <w:lang w:eastAsia="he-IL"/>
        </w:rPr>
        <w:t>ואז החליט בשבוע שעבר מי שהחליט לקחת את תקציב המדינה, את דירוג האשראי, את מוניטין כלכלת ישראל, את רווחת אזרחי ישראל, כבני ערובה. ראש הממשלה לא</w:t>
      </w:r>
      <w:r w:rsidR="00A11436">
        <w:rPr>
          <w:rFonts w:hint="cs"/>
          <w:rtl/>
          <w:lang w:eastAsia="he-IL"/>
        </w:rPr>
        <w:t xml:space="preserve"> </w:t>
      </w:r>
      <w:r>
        <w:rPr>
          <w:rFonts w:hint="cs"/>
          <w:rtl/>
          <w:lang w:eastAsia="he-IL"/>
        </w:rPr>
        <w:t>מתעניין, כהרגלו, שר האוצר כנראה מעודד מאחורי הקלעים, וישראל בדרך להורדות דירוג נוספות, להעמקת המשבר, לירידה מוצהרת בתקציב ולירידה דרמטית ברמת החיים. וכן, אתם, חברי הקואליציה, כל אחד ואחת מכם נושאים באחריות לכישלון הכלכלי המחפיר הזה.</w:t>
      </w:r>
    </w:p>
    <w:p w:rsidR="00071895" w:rsidRDefault="00071895" w:rsidP="005303EA">
      <w:pPr>
        <w:rPr>
          <w:rtl/>
          <w:lang w:eastAsia="he-IL"/>
        </w:rPr>
      </w:pPr>
    </w:p>
    <w:p w:rsidR="00071895" w:rsidRDefault="00071895" w:rsidP="005D3D4B">
      <w:pPr>
        <w:rPr>
          <w:rtl/>
          <w:lang w:eastAsia="he-IL"/>
        </w:rPr>
      </w:pPr>
      <w:r>
        <w:rPr>
          <w:rFonts w:hint="cs"/>
          <w:rtl/>
          <w:lang w:eastAsia="he-IL"/>
        </w:rPr>
        <w:t xml:space="preserve"> התנהלות הממשלה מעלה שאלות רבות. על פי התקציב המוצע</w:t>
      </w:r>
      <w:r w:rsidR="005D3D4B">
        <w:rPr>
          <w:rFonts w:hint="cs"/>
          <w:rtl/>
          <w:lang w:eastAsia="he-IL"/>
        </w:rPr>
        <w:t>,</w:t>
      </w:r>
      <w:r>
        <w:rPr>
          <w:rFonts w:hint="cs"/>
          <w:rtl/>
          <w:lang w:eastAsia="he-IL"/>
        </w:rPr>
        <w:t xml:space="preserve"> </w:t>
      </w:r>
      <w:bookmarkStart w:id="2420" w:name="_ETM_Q6_429000"/>
      <w:bookmarkEnd w:id="2420"/>
      <w:r>
        <w:rPr>
          <w:rFonts w:hint="cs"/>
          <w:rtl/>
          <w:lang w:eastAsia="he-IL"/>
        </w:rPr>
        <w:t>ההוצאה צפויה לגדול בכ-70 מיליארד שקלים לעומת התקציב שאושר במאי בשנה שעברה, ולהגיע ל-584 מיליארד שקלים. הגידול הזה נועד לממן את הוצאות המלחמה, כך נאמר,</w:t>
      </w:r>
      <w:r w:rsidR="00A11436">
        <w:rPr>
          <w:rFonts w:hint="cs"/>
          <w:rtl/>
          <w:lang w:eastAsia="he-IL"/>
        </w:rPr>
        <w:t xml:space="preserve"> </w:t>
      </w:r>
      <w:r>
        <w:rPr>
          <w:rFonts w:hint="cs"/>
          <w:rtl/>
          <w:lang w:eastAsia="he-IL"/>
        </w:rPr>
        <w:t xml:space="preserve">אלא שלפחות 9 מיליארד שקלים בסעיפי ההוצאות כלל לא נובעים מצורכי </w:t>
      </w:r>
      <w:bookmarkStart w:id="2421" w:name="_ETM_Q6_453000"/>
      <w:bookmarkEnd w:id="2421"/>
      <w:r>
        <w:rPr>
          <w:rFonts w:hint="cs"/>
          <w:rtl/>
          <w:lang w:eastAsia="he-IL"/>
        </w:rPr>
        <w:t>המלחמה אלא מהחישוב השגוי של האוצר לגבי ההוצאות הצפויות השנה. כלומר, הממשלה הזאת מוציאה</w:t>
      </w:r>
      <w:r w:rsidR="005D3D4B">
        <w:rPr>
          <w:rFonts w:hint="cs"/>
          <w:rtl/>
          <w:lang w:eastAsia="he-IL"/>
        </w:rPr>
        <w:t>,</w:t>
      </w:r>
      <w:r>
        <w:rPr>
          <w:rFonts w:hint="cs"/>
          <w:rtl/>
          <w:lang w:eastAsia="he-IL"/>
        </w:rPr>
        <w:t xml:space="preserve"> בלי קשר למלחמה </w:t>
      </w:r>
      <w:r w:rsidR="005D3D4B">
        <w:rPr>
          <w:rFonts w:hint="eastAsia"/>
          <w:rtl/>
          <w:lang w:eastAsia="he-IL"/>
        </w:rPr>
        <w:t xml:space="preserve">– </w:t>
      </w:r>
      <w:r>
        <w:rPr>
          <w:rFonts w:hint="cs"/>
          <w:rtl/>
          <w:lang w:eastAsia="he-IL"/>
        </w:rPr>
        <w:t xml:space="preserve">בלי קשר למלחמה </w:t>
      </w:r>
      <w:r w:rsidR="005D3D4B">
        <w:rPr>
          <w:rFonts w:hint="eastAsia"/>
          <w:rtl/>
          <w:lang w:eastAsia="he-IL"/>
        </w:rPr>
        <w:t xml:space="preserve">– </w:t>
      </w:r>
      <w:r>
        <w:rPr>
          <w:rFonts w:hint="cs"/>
          <w:rtl/>
          <w:lang w:eastAsia="he-IL"/>
        </w:rPr>
        <w:t>הרבה יותר כסף לעומת התחזית.</w:t>
      </w:r>
    </w:p>
    <w:p w:rsidR="00071895" w:rsidRDefault="00071895" w:rsidP="005303EA">
      <w:pPr>
        <w:rPr>
          <w:rtl/>
          <w:lang w:eastAsia="he-IL"/>
        </w:rPr>
      </w:pPr>
    </w:p>
    <w:p w:rsidR="00071895" w:rsidRDefault="00071895" w:rsidP="005D3D4B">
      <w:pPr>
        <w:rPr>
          <w:rtl/>
          <w:lang w:eastAsia="he-IL"/>
        </w:rPr>
      </w:pPr>
      <w:r>
        <w:rPr>
          <w:rFonts w:hint="cs"/>
          <w:rtl/>
          <w:lang w:eastAsia="he-IL"/>
        </w:rPr>
        <w:t xml:space="preserve"> שימו לב: בחודשים הראשונים של השנה, של 2024, הממשלה הוציאה כ-90 מיליארד שקלים, שזה כ-40% יותר מהמתוכנן, אפילו טיפה יותר מ-40%. מכיוון שמדובר בממשלה בת 38 שרים ו-33 משרדים </w:t>
      </w:r>
      <w:r>
        <w:rPr>
          <w:rFonts w:hint="eastAsia"/>
          <w:rtl/>
          <w:lang w:eastAsia="he-IL"/>
        </w:rPr>
        <w:t>–</w:t>
      </w:r>
      <w:r w:rsidR="00A11436">
        <w:rPr>
          <w:rFonts w:hint="cs"/>
          <w:rtl/>
          <w:lang w:eastAsia="he-IL"/>
        </w:rPr>
        <w:t xml:space="preserve"> </w:t>
      </w:r>
      <w:r>
        <w:rPr>
          <w:rFonts w:hint="cs"/>
          <w:rtl/>
          <w:lang w:eastAsia="he-IL"/>
        </w:rPr>
        <w:t xml:space="preserve">הכי מנופחת והכי בזבזנית בהיסטוריה של מדינת ישראל </w:t>
      </w:r>
      <w:r w:rsidR="005D3D4B">
        <w:rPr>
          <w:rFonts w:hint="eastAsia"/>
          <w:rtl/>
          <w:lang w:eastAsia="he-IL"/>
        </w:rPr>
        <w:t xml:space="preserve">– </w:t>
      </w:r>
      <w:r>
        <w:rPr>
          <w:rFonts w:hint="cs"/>
          <w:rtl/>
          <w:lang w:eastAsia="he-IL"/>
        </w:rPr>
        <w:t>לא ניתן</w:t>
      </w:r>
      <w:r w:rsidR="005D3D4B">
        <w:rPr>
          <w:rFonts w:hint="cs"/>
          <w:rtl/>
          <w:lang w:eastAsia="he-IL"/>
        </w:rPr>
        <w:t>,</w:t>
      </w:r>
      <w:r>
        <w:rPr>
          <w:rFonts w:hint="cs"/>
          <w:rtl/>
          <w:lang w:eastAsia="he-IL"/>
        </w:rPr>
        <w:t xml:space="preserve"> ואנחנו לא ניתן</w:t>
      </w:r>
      <w:r w:rsidR="005D3D4B">
        <w:rPr>
          <w:rFonts w:hint="cs"/>
          <w:rtl/>
          <w:lang w:eastAsia="he-IL"/>
        </w:rPr>
        <w:t>,</w:t>
      </w:r>
      <w:r>
        <w:rPr>
          <w:rFonts w:hint="cs"/>
          <w:rtl/>
          <w:lang w:eastAsia="he-IL"/>
        </w:rPr>
        <w:t xml:space="preserve"> ולא נכון להפיל את הגידול החד הזה בהוצאות רק על המלחמה.</w:t>
      </w:r>
      <w:bookmarkStart w:id="2422" w:name="_ETM_Q6_517000"/>
      <w:bookmarkStart w:id="2423" w:name="_ETM_Q6_519000"/>
      <w:bookmarkEnd w:id="2422"/>
      <w:bookmarkEnd w:id="2423"/>
      <w:r>
        <w:rPr>
          <w:rFonts w:hint="cs"/>
          <w:rtl/>
          <w:lang w:eastAsia="he-IL"/>
        </w:rPr>
        <w:t xml:space="preserve"> אפשר רק לקוות שהגידול הזה לא יהיה ליניארי ושזה לא מהווה אינדיקציה להמשך השנה. לומר לכם, חבריי, שאני סומך על הממשלה בהקשר הזה? ממש לא. </w:t>
      </w:r>
    </w:p>
    <w:p w:rsidR="00071895" w:rsidRDefault="00071895" w:rsidP="005303EA">
      <w:pPr>
        <w:rPr>
          <w:rtl/>
          <w:lang w:eastAsia="he-IL"/>
        </w:rPr>
      </w:pPr>
      <w:bookmarkStart w:id="2424" w:name="_ETM_Q6_530278"/>
      <w:bookmarkStart w:id="2425" w:name="_ETM_Q6_530340"/>
      <w:bookmarkStart w:id="2426" w:name="_ETM_Q6_530420"/>
      <w:bookmarkEnd w:id="2424"/>
      <w:bookmarkEnd w:id="2425"/>
      <w:bookmarkEnd w:id="2426"/>
    </w:p>
    <w:p w:rsidR="00071895" w:rsidRDefault="00071895" w:rsidP="005D3D4B">
      <w:pPr>
        <w:rPr>
          <w:rtl/>
          <w:lang w:eastAsia="he-IL"/>
        </w:rPr>
      </w:pPr>
      <w:bookmarkStart w:id="2427" w:name="_ETM_Q6_530510"/>
      <w:bookmarkEnd w:id="2427"/>
      <w:r>
        <w:rPr>
          <w:rFonts w:hint="cs"/>
          <w:rtl/>
          <w:lang w:eastAsia="he-IL"/>
        </w:rPr>
        <w:t>סימן שאלה גדול נוסף הוא על יכולת הממשלה לעמוד ביעד הגירעון</w:t>
      </w:r>
      <w:r w:rsidR="005D3D4B">
        <w:rPr>
          <w:rFonts w:hint="cs"/>
          <w:rtl/>
          <w:lang w:eastAsia="he-IL"/>
        </w:rPr>
        <w:t>,</w:t>
      </w:r>
      <w:r>
        <w:rPr>
          <w:rFonts w:hint="cs"/>
          <w:rtl/>
          <w:lang w:eastAsia="he-IL"/>
        </w:rPr>
        <w:t xml:space="preserve"> יעד הגירעון שנקבע השנה, שגם כך הוא מאוד</w:t>
      </w:r>
      <w:bookmarkStart w:id="2428" w:name="_ETM_Q6_556197"/>
      <w:bookmarkEnd w:id="2428"/>
      <w:r>
        <w:rPr>
          <w:rFonts w:hint="cs"/>
          <w:rtl/>
          <w:lang w:eastAsia="he-IL"/>
        </w:rPr>
        <w:t xml:space="preserve"> מאוד גבוה </w:t>
      </w:r>
      <w:r>
        <w:rPr>
          <w:rFonts w:hint="eastAsia"/>
          <w:rtl/>
          <w:lang w:eastAsia="he-IL"/>
        </w:rPr>
        <w:t>–</w:t>
      </w:r>
      <w:r>
        <w:rPr>
          <w:rFonts w:hint="cs"/>
          <w:rtl/>
          <w:lang w:eastAsia="he-IL"/>
        </w:rPr>
        <w:t xml:space="preserve"> 6.6%. נכון לעכשיו הגירעון, אם שמתם לב, כבר מסוף </w:t>
      </w:r>
      <w:bookmarkStart w:id="2429" w:name="_ETM_Q6_557000"/>
      <w:bookmarkEnd w:id="2429"/>
      <w:r>
        <w:rPr>
          <w:rFonts w:hint="cs"/>
          <w:rtl/>
          <w:lang w:eastAsia="he-IL"/>
        </w:rPr>
        <w:t xml:space="preserve">השנה שעברה, עולה במהירות מסחררת. בינואר-פברואר השנה הוא זינק כל </w:t>
      </w:r>
      <w:bookmarkStart w:id="2430" w:name="_ETM_Q6_565000"/>
      <w:bookmarkEnd w:id="2430"/>
      <w:r>
        <w:rPr>
          <w:rFonts w:hint="cs"/>
          <w:rtl/>
          <w:lang w:eastAsia="he-IL"/>
        </w:rPr>
        <w:t>חודש ב-0.7%, ואם הקצב הזה יימשך, אנחנו עלולים להגיע לשיעור גירעון של כמעט 8%</w:t>
      </w:r>
      <w:r w:rsidR="005D3D4B">
        <w:rPr>
          <w:rFonts w:hint="cs"/>
          <w:rtl/>
          <w:lang w:eastAsia="he-IL"/>
        </w:rPr>
        <w:t xml:space="preserve">, </w:t>
      </w:r>
      <w:r>
        <w:rPr>
          <w:rFonts w:hint="cs"/>
          <w:rtl/>
          <w:lang w:eastAsia="he-IL"/>
        </w:rPr>
        <w:t>9%, ואולי גם לדו-ספרתי. עכשיו, הגירעון הדו-ספרתי לא זר לממשלות נתניהו</w:t>
      </w:r>
      <w:r w:rsidR="005D3D4B">
        <w:rPr>
          <w:rFonts w:hint="cs"/>
          <w:rtl/>
          <w:lang w:eastAsia="he-IL"/>
        </w:rPr>
        <w:t>.</w:t>
      </w:r>
      <w:r>
        <w:rPr>
          <w:rFonts w:hint="cs"/>
          <w:rtl/>
          <w:lang w:eastAsia="he-IL"/>
        </w:rPr>
        <w:t xml:space="preserve"> אנחנו זוכרים שהם סיימו את הקורונה עם גירעון של מעל 11%, וזו בעצם הירושה שקיבלנו </w:t>
      </w:r>
      <w:r w:rsidR="005D3D4B">
        <w:rPr>
          <w:rFonts w:hint="cs"/>
          <w:rtl/>
          <w:lang w:eastAsia="he-IL"/>
        </w:rPr>
        <w:t>מ</w:t>
      </w:r>
      <w:r>
        <w:rPr>
          <w:rFonts w:hint="cs"/>
          <w:rtl/>
          <w:lang w:eastAsia="he-IL"/>
        </w:rPr>
        <w:t>ממשלת נתניהו עם הקמת ממשלת השינוי ביוני 2021, והחזרנו להם את המשק עם עודף תקציבי של 10 מיליארד שקלים. עכשיו תראו מה הם עשו עם זה: הגירעון המצטבר ב-12 החודשים האחרונים כבר הגיע ל-5.6%</w:t>
      </w:r>
      <w:r w:rsidR="005D3D4B">
        <w:rPr>
          <w:rFonts w:hint="cs"/>
          <w:rtl/>
          <w:lang w:eastAsia="he-IL"/>
        </w:rPr>
        <w:t>.</w:t>
      </w:r>
      <w:r>
        <w:rPr>
          <w:rFonts w:hint="cs"/>
          <w:rtl/>
          <w:lang w:eastAsia="he-IL"/>
        </w:rPr>
        <w:t xml:space="preserve"> אני מזכיר </w:t>
      </w:r>
      <w:bookmarkStart w:id="2431" w:name="_ETM_Q6_608000"/>
      <w:bookmarkEnd w:id="2431"/>
      <w:r>
        <w:rPr>
          <w:rFonts w:hint="cs"/>
          <w:rtl/>
          <w:lang w:eastAsia="he-IL"/>
        </w:rPr>
        <w:t xml:space="preserve">שהיעד השנתי הוא 6.6%, </w:t>
      </w:r>
      <w:r w:rsidR="005D3D4B">
        <w:rPr>
          <w:rFonts w:hint="cs"/>
          <w:rtl/>
          <w:lang w:eastAsia="he-IL"/>
        </w:rPr>
        <w:t>ו</w:t>
      </w:r>
      <w:r>
        <w:rPr>
          <w:rFonts w:hint="cs"/>
          <w:rtl/>
          <w:lang w:eastAsia="he-IL"/>
        </w:rPr>
        <w:t xml:space="preserve">אנחנו כרגע </w:t>
      </w:r>
      <w:r>
        <w:rPr>
          <w:rFonts w:hint="eastAsia"/>
          <w:rtl/>
          <w:lang w:eastAsia="he-IL"/>
        </w:rPr>
        <w:t>–</w:t>
      </w:r>
      <w:r>
        <w:rPr>
          <w:rFonts w:hint="cs"/>
          <w:rtl/>
          <w:lang w:eastAsia="he-IL"/>
        </w:rPr>
        <w:t xml:space="preserve"> בסוף פברואר כבר היינו על 5.6% גירעון. אני גם רוצה להסב את תשומת ליבכם לכך שהגירעון מחושב כאחוז מהתוצר, משמע</w:t>
      </w:r>
      <w:r w:rsidR="005D3D4B">
        <w:rPr>
          <w:rFonts w:hint="cs"/>
          <w:rtl/>
          <w:lang w:eastAsia="he-IL"/>
        </w:rPr>
        <w:t>,</w:t>
      </w:r>
      <w:r>
        <w:rPr>
          <w:rFonts w:hint="cs"/>
          <w:rtl/>
          <w:lang w:eastAsia="he-IL"/>
        </w:rPr>
        <w:t xml:space="preserve"> הוא תלוי לא רק במונה אלא גם במכנה. במידה שהתוצר ימשיך </w:t>
      </w:r>
      <w:bookmarkStart w:id="2432" w:name="_ETM_Q6_639000"/>
      <w:bookmarkEnd w:id="2432"/>
      <w:r>
        <w:rPr>
          <w:rFonts w:hint="cs"/>
          <w:rtl/>
          <w:lang w:eastAsia="he-IL"/>
        </w:rPr>
        <w:t xml:space="preserve">להתכווץ, הגירעון עלול לזנק הרבה הרבה מעבר למצופה, עם ההשלכות </w:t>
      </w:r>
      <w:bookmarkStart w:id="2433" w:name="_ETM_Q6_649000"/>
      <w:bookmarkEnd w:id="2433"/>
      <w:r>
        <w:rPr>
          <w:rFonts w:hint="cs"/>
          <w:rtl/>
          <w:lang w:eastAsia="he-IL"/>
        </w:rPr>
        <w:t>החריגות והחמורו</w:t>
      </w:r>
      <w:r>
        <w:rPr>
          <w:rFonts w:hint="eastAsia"/>
          <w:rtl/>
          <w:lang w:eastAsia="he-IL"/>
        </w:rPr>
        <w:t>ת</w:t>
      </w:r>
      <w:r>
        <w:rPr>
          <w:rFonts w:hint="cs"/>
          <w:rtl/>
          <w:lang w:eastAsia="he-IL"/>
        </w:rPr>
        <w:t xml:space="preserve"> של התופעה הזאת.</w:t>
      </w:r>
    </w:p>
    <w:p w:rsidR="00071895" w:rsidRDefault="00071895" w:rsidP="005303EA">
      <w:pPr>
        <w:rPr>
          <w:rtl/>
          <w:lang w:eastAsia="he-IL"/>
        </w:rPr>
      </w:pPr>
    </w:p>
    <w:p w:rsidR="00071895" w:rsidRDefault="00071895" w:rsidP="005D3D4B">
      <w:pPr>
        <w:rPr>
          <w:rtl/>
          <w:lang w:eastAsia="he-IL"/>
        </w:rPr>
      </w:pPr>
      <w:r>
        <w:rPr>
          <w:rFonts w:hint="cs"/>
          <w:rtl/>
          <w:lang w:eastAsia="he-IL"/>
        </w:rPr>
        <w:t xml:space="preserve"> בהקשר הזה אני רוצה לדבר על שני מנועי הצמיחה העיקריים של המשק הישראלי בשנים האחרונות, ענף ההייטק וענף הבנייה. ההייטק הישראלי מתקשה להתאושש לאחר המכה</w:t>
      </w:r>
      <w:bookmarkStart w:id="2434" w:name="_ETM_Q6_676000"/>
      <w:bookmarkEnd w:id="2434"/>
      <w:r>
        <w:rPr>
          <w:rFonts w:hint="cs"/>
          <w:rtl/>
          <w:lang w:eastAsia="he-IL"/>
        </w:rPr>
        <w:t xml:space="preserve"> שספג מהממשלה הזאת כתוצאה מההפיכה המשפטית שהייתה בשנה שעברה </w:t>
      </w:r>
      <w:r>
        <w:rPr>
          <w:rFonts w:hint="eastAsia"/>
          <w:rtl/>
          <w:lang w:eastAsia="he-IL"/>
        </w:rPr>
        <w:t>–</w:t>
      </w:r>
      <w:r>
        <w:rPr>
          <w:rFonts w:hint="cs"/>
          <w:rtl/>
          <w:lang w:eastAsia="he-IL"/>
        </w:rPr>
        <w:t xml:space="preserve"> ניסיון הפיכה משפ</w:t>
      </w:r>
      <w:r w:rsidR="005D3D4B">
        <w:rPr>
          <w:rFonts w:hint="cs"/>
          <w:rtl/>
          <w:lang w:eastAsia="he-IL"/>
        </w:rPr>
        <w:t xml:space="preserve">טית. ההשקעות הזרות בהייטק ירדו </w:t>
      </w:r>
      <w:r>
        <w:rPr>
          <w:rFonts w:hint="cs"/>
          <w:rtl/>
          <w:lang w:eastAsia="he-IL"/>
        </w:rPr>
        <w:t xml:space="preserve">כמעט </w:t>
      </w:r>
      <w:r w:rsidR="005D3D4B">
        <w:rPr>
          <w:rFonts w:hint="cs"/>
          <w:rtl/>
          <w:lang w:eastAsia="he-IL"/>
        </w:rPr>
        <w:t>ב-</w:t>
      </w:r>
      <w:r>
        <w:rPr>
          <w:rFonts w:hint="cs"/>
          <w:rtl/>
          <w:lang w:eastAsia="he-IL"/>
        </w:rPr>
        <w:t>70%, וה</w:t>
      </w:r>
      <w:r w:rsidR="005D3D4B">
        <w:rPr>
          <w:rFonts w:hint="cs"/>
          <w:rtl/>
          <w:lang w:eastAsia="he-IL"/>
        </w:rPr>
        <w:t>ן</w:t>
      </w:r>
      <w:r>
        <w:rPr>
          <w:rFonts w:hint="cs"/>
          <w:rtl/>
          <w:lang w:eastAsia="he-IL"/>
        </w:rPr>
        <w:t xml:space="preserve"> המפתח; סטרטאפים רבים העבירו את פעילותם לחוץ לארץ. אין בתקציב הזה </w:t>
      </w:r>
      <w:r>
        <w:rPr>
          <w:rFonts w:hint="eastAsia"/>
          <w:rtl/>
          <w:lang w:eastAsia="he-IL"/>
        </w:rPr>
        <w:t>–</w:t>
      </w:r>
      <w:r>
        <w:rPr>
          <w:rFonts w:hint="cs"/>
          <w:rtl/>
          <w:lang w:eastAsia="he-IL"/>
        </w:rPr>
        <w:t xml:space="preserve"> בדקתי וחיפשנו ולא מצאנו </w:t>
      </w:r>
      <w:r>
        <w:rPr>
          <w:rFonts w:hint="eastAsia"/>
          <w:rtl/>
          <w:lang w:eastAsia="he-IL"/>
        </w:rPr>
        <w:t>–</w:t>
      </w:r>
      <w:r>
        <w:rPr>
          <w:rFonts w:hint="cs"/>
          <w:rtl/>
          <w:lang w:eastAsia="he-IL"/>
        </w:rPr>
        <w:t xml:space="preserve"> אין בתקציב הזה צעדים שאנחנו כמדינה חייבים לנקוט היום על מנת לאושש את הענף, שהוא קטר המשק.</w:t>
      </w:r>
    </w:p>
    <w:p w:rsidR="00071895" w:rsidRDefault="00071895" w:rsidP="005303EA">
      <w:pPr>
        <w:rPr>
          <w:rtl/>
          <w:lang w:eastAsia="he-IL"/>
        </w:rPr>
      </w:pPr>
    </w:p>
    <w:p w:rsidR="00071895" w:rsidRDefault="00071895" w:rsidP="001171CB">
      <w:pPr>
        <w:rPr>
          <w:rtl/>
        </w:rPr>
      </w:pPr>
      <w:bookmarkStart w:id="2435" w:name="TOR_Q7"/>
      <w:bookmarkEnd w:id="2435"/>
      <w:r>
        <w:rPr>
          <w:rFonts w:hint="cs"/>
          <w:rtl/>
        </w:rPr>
        <w:t xml:space="preserve">גם ענף הבנייה נמצא במשבר עמוק. זה לא חדש, אני מניח, גם לשרי הממשלה. במשך חמישה חודשים, מאז 7 באוקטובר, הממשלה מודעת למחסור </w:t>
      </w:r>
      <w:r w:rsidR="005D3D4B">
        <w:rPr>
          <w:rFonts w:hint="cs"/>
          <w:rtl/>
        </w:rPr>
        <w:t>ה</w:t>
      </w:r>
      <w:r>
        <w:rPr>
          <w:rFonts w:hint="cs"/>
          <w:rtl/>
        </w:rPr>
        <w:t xml:space="preserve">קיצוני בעובדים בענף הבנייה, </w:t>
      </w:r>
      <w:r w:rsidR="001171CB">
        <w:rPr>
          <w:rFonts w:hint="cs"/>
          <w:rtl/>
        </w:rPr>
        <w:t>ו</w:t>
      </w:r>
      <w:r>
        <w:rPr>
          <w:rFonts w:hint="cs"/>
          <w:rtl/>
        </w:rPr>
        <w:t xml:space="preserve">לא רק בענף הבנייה; בעיקר בענף הבנייה. כבר בחודש </w:t>
      </w:r>
      <w:bookmarkStart w:id="2436" w:name="_ETM_Q7_141210"/>
      <w:bookmarkEnd w:id="2436"/>
      <w:r>
        <w:rPr>
          <w:rFonts w:hint="cs"/>
          <w:rtl/>
        </w:rPr>
        <w:t>אוקטובר דיברנו עם נשיא התאחדות הקבלנים</w:t>
      </w:r>
      <w:r w:rsidR="001171CB">
        <w:rPr>
          <w:rFonts w:hint="cs"/>
          <w:rtl/>
        </w:rPr>
        <w:t>.</w:t>
      </w:r>
      <w:r w:rsidR="00A11436">
        <w:rPr>
          <w:rFonts w:hint="cs"/>
          <w:rtl/>
        </w:rPr>
        <w:t xml:space="preserve"> </w:t>
      </w:r>
      <w:r>
        <w:rPr>
          <w:rFonts w:hint="cs"/>
          <w:rtl/>
        </w:rPr>
        <w:t xml:space="preserve">נפגשתי איתו, אני מניח שגם הגורמים בממשלה פגשו אותו ומודעים לנושא. מה הממשלה עשתה מאז ועושה היום </w:t>
      </w:r>
      <w:bookmarkStart w:id="2437" w:name="_ETM_Q7_154803"/>
      <w:bookmarkEnd w:id="2437"/>
      <w:r>
        <w:rPr>
          <w:rFonts w:hint="cs"/>
          <w:rtl/>
        </w:rPr>
        <w:t xml:space="preserve">בנדון? בונה פה ושם, בונה דירות, אבל בעיקר למגזר המקורב לשר השיכון. באמת שאין לי כבר מה לומר. </w:t>
      </w:r>
    </w:p>
    <w:p w:rsidR="00071895" w:rsidRDefault="00071895" w:rsidP="005303EA">
      <w:pPr>
        <w:rPr>
          <w:rtl/>
        </w:rPr>
      </w:pPr>
      <w:bookmarkStart w:id="2438" w:name="_ETM_Q7_171520"/>
      <w:bookmarkEnd w:id="2438"/>
    </w:p>
    <w:p w:rsidR="00071895" w:rsidRDefault="00071895" w:rsidP="003433F5">
      <w:pPr>
        <w:rPr>
          <w:rtl/>
        </w:rPr>
      </w:pPr>
      <w:bookmarkStart w:id="2439" w:name="_ETM_Q7_171720"/>
      <w:bookmarkStart w:id="2440" w:name="_ETM_Q7_171744"/>
      <w:bookmarkStart w:id="2441" w:name="_ETM_Q7_171779"/>
      <w:bookmarkEnd w:id="2439"/>
      <w:bookmarkEnd w:id="2440"/>
      <w:bookmarkEnd w:id="2441"/>
      <w:r>
        <w:rPr>
          <w:rFonts w:hint="cs"/>
          <w:rtl/>
        </w:rPr>
        <w:t xml:space="preserve">העסקים הקטנים, הלב הפועם של הכלכלה שלנו, לא מקבלים מענה הולם החל מחודש דצמבר. אני רוצה להזכיר שאנחנו </w:t>
      </w:r>
      <w:bookmarkStart w:id="2442" w:name="_ETM_Q7_180806"/>
      <w:bookmarkEnd w:id="2442"/>
      <w:r>
        <w:rPr>
          <w:rtl/>
        </w:rPr>
        <w:t>–</w:t>
      </w:r>
      <w:r>
        <w:rPr>
          <w:rFonts w:hint="cs"/>
          <w:rtl/>
        </w:rPr>
        <w:t xml:space="preserve"> אגב, יחד, קואליציה ואופוזיציה </w:t>
      </w:r>
      <w:r>
        <w:rPr>
          <w:rtl/>
        </w:rPr>
        <w:t>–</w:t>
      </w:r>
      <w:r>
        <w:rPr>
          <w:rFonts w:hint="cs"/>
          <w:rtl/>
        </w:rPr>
        <w:t xml:space="preserve"> העברנו בוועדת הכספים באמצע נובמבר מתווה של 17 מיליארד שקלים, מתווה סיוע לעסקים לחודשים אוקטובר ונובמבר 2023. הממשלה הלכה למעשה </w:t>
      </w:r>
      <w:bookmarkStart w:id="2443" w:name="_ETM_Q7_200120"/>
      <w:bookmarkEnd w:id="2443"/>
      <w:r>
        <w:rPr>
          <w:rFonts w:hint="cs"/>
          <w:rtl/>
        </w:rPr>
        <w:t xml:space="preserve">הפסיקה אותו כבר בדצמבר, וכרגע מתמהמהת גם לגבי ההמשך, לפחות בענפים מסוימים, החל מינואר. לפי כל ההערכות </w:t>
      </w:r>
      <w:r>
        <w:rPr>
          <w:rFonts w:hint="eastAsia"/>
          <w:rtl/>
        </w:rPr>
        <w:t xml:space="preserve">– </w:t>
      </w:r>
      <w:r>
        <w:rPr>
          <w:rFonts w:hint="cs"/>
          <w:rtl/>
        </w:rPr>
        <w:t xml:space="preserve">ואנחנו יודעים לקרוא מספרים </w:t>
      </w:r>
      <w:r>
        <w:rPr>
          <w:rFonts w:hint="eastAsia"/>
          <w:rtl/>
        </w:rPr>
        <w:t xml:space="preserve">– </w:t>
      </w:r>
      <w:r>
        <w:rPr>
          <w:rFonts w:hint="cs"/>
          <w:rtl/>
        </w:rPr>
        <w:t xml:space="preserve">אנחנו בפתח של גל גדול </w:t>
      </w:r>
      <w:r w:rsidR="001171CB">
        <w:rPr>
          <w:rFonts w:hint="cs"/>
          <w:rtl/>
        </w:rPr>
        <w:t xml:space="preserve">של </w:t>
      </w:r>
      <w:r>
        <w:rPr>
          <w:rFonts w:hint="cs"/>
          <w:rtl/>
        </w:rPr>
        <w:t xml:space="preserve">סגירת העסקים הקטנים. ענפי התיירות, המסעדנות, האירועים, מתקשים לחזור לשגרה. אנחנו רואים את זה לפי כל המדדים. במשך חודשים אני דורש בוועדת הכספים </w:t>
      </w:r>
      <w:bookmarkStart w:id="2444" w:name="_ETM_Q7_237811"/>
      <w:bookmarkEnd w:id="2444"/>
      <w:r>
        <w:rPr>
          <w:rFonts w:hint="cs"/>
          <w:rtl/>
        </w:rPr>
        <w:t xml:space="preserve">פיצויים לעסקים בענף האופנה והחקלאות, שספגו הפסדים כבדים וחובות אבודים בעזה, ולא מקבל שום מענה ממשרד האוצר. שמחתי לשמוע היום מיו"ר ועדת הכספים שאנחנו כנראה </w:t>
      </w:r>
      <w:bookmarkStart w:id="2445" w:name="_ETM_Q7_254027"/>
      <w:bookmarkEnd w:id="2445"/>
      <w:r>
        <w:rPr>
          <w:rFonts w:hint="cs"/>
          <w:rtl/>
        </w:rPr>
        <w:t xml:space="preserve">נקיים עוד דיון בנושא בשבוע הבא. אני לא מתכוון לעזוב </w:t>
      </w:r>
      <w:bookmarkStart w:id="2446" w:name="_ETM_Q7_259776"/>
      <w:bookmarkEnd w:id="2446"/>
      <w:r>
        <w:rPr>
          <w:rFonts w:hint="cs"/>
          <w:rtl/>
        </w:rPr>
        <w:t>את הנושא הזה, אני לא אעזוב אותו. מדובר בסכום שהמדינה יכולה לעמוד בו. המדינה הייתה בין היתר זאת ששלחה את העסקים לעשות עסקים עם עזה</w:t>
      </w:r>
      <w:r w:rsidR="003433F5">
        <w:rPr>
          <w:rFonts w:hint="cs"/>
          <w:rtl/>
        </w:rPr>
        <w:t>.</w:t>
      </w:r>
      <w:r>
        <w:rPr>
          <w:rFonts w:hint="cs"/>
          <w:rtl/>
        </w:rPr>
        <w:t xml:space="preserve"> היא לא יכולה לעזוב אותם עכשיו. אנחנו </w:t>
      </w:r>
      <w:bookmarkStart w:id="2447" w:name="_ETM_Q7_278246"/>
      <w:bookmarkEnd w:id="2447"/>
      <w:r>
        <w:rPr>
          <w:rFonts w:hint="cs"/>
          <w:rtl/>
        </w:rPr>
        <w:t xml:space="preserve">חייבים לפצות אותם. אני אומר שוב, אני לא מתכוון לעזוב את הנושא הזה. </w:t>
      </w:r>
    </w:p>
    <w:p w:rsidR="00071895" w:rsidRDefault="00071895" w:rsidP="009635F5">
      <w:pPr>
        <w:rPr>
          <w:rtl/>
        </w:rPr>
      </w:pPr>
    </w:p>
    <w:p w:rsidR="00071895" w:rsidRDefault="00071895" w:rsidP="003C1CA5">
      <w:pPr>
        <w:rPr>
          <w:rtl/>
        </w:rPr>
      </w:pPr>
      <w:r>
        <w:rPr>
          <w:rFonts w:hint="cs"/>
          <w:rtl/>
        </w:rPr>
        <w:t xml:space="preserve">מילואימניקים עצמאים, בני משפחותיהם, משפחות אנשי הקבע, למרות </w:t>
      </w:r>
      <w:bookmarkStart w:id="2448" w:name="_ETM_Q7_290961"/>
      <w:bookmarkEnd w:id="2448"/>
      <w:r>
        <w:rPr>
          <w:rFonts w:hint="cs"/>
          <w:rtl/>
        </w:rPr>
        <w:t xml:space="preserve">כל ההצהרות ומסיבות העיתונאים של הממשלה, לא מקבלים </w:t>
      </w:r>
      <w:bookmarkStart w:id="2449" w:name="_ETM_Q7_295257"/>
      <w:bookmarkEnd w:id="2449"/>
      <w:r>
        <w:rPr>
          <w:rFonts w:hint="cs"/>
          <w:rtl/>
        </w:rPr>
        <w:t xml:space="preserve">פיצוי הולם. חודשיים הנושא הזה היה תקוע בקרן הסיוע של משרד הביטחון, למרות שמייד עם פרסום התוכנית של הממשלה אמרתי גם לשר האוצר: זה לא יכול לעבוד </w:t>
      </w:r>
      <w:r w:rsidR="003C1CA5">
        <w:rPr>
          <w:rFonts w:hint="eastAsia"/>
          <w:rtl/>
        </w:rPr>
        <w:t>–</w:t>
      </w:r>
      <w:r w:rsidR="003C1CA5">
        <w:rPr>
          <w:rFonts w:hint="cs"/>
          <w:rtl/>
        </w:rPr>
        <w:t xml:space="preserve"> </w:t>
      </w:r>
      <w:r>
        <w:rPr>
          <w:rFonts w:hint="cs"/>
          <w:rtl/>
        </w:rPr>
        <w:t xml:space="preserve">קרן הסיוע </w:t>
      </w:r>
      <w:bookmarkStart w:id="2450" w:name="_ETM_Q7_307546"/>
      <w:bookmarkEnd w:id="2450"/>
      <w:r>
        <w:rPr>
          <w:rFonts w:hint="cs"/>
          <w:rtl/>
        </w:rPr>
        <w:t>של משרד הביטחון לא יודעת לפצות עסקים</w:t>
      </w:r>
      <w:r w:rsidR="003C1CA5">
        <w:rPr>
          <w:rFonts w:hint="cs"/>
          <w:rtl/>
        </w:rPr>
        <w:t>;</w:t>
      </w:r>
      <w:r>
        <w:rPr>
          <w:rFonts w:hint="cs"/>
          <w:rtl/>
        </w:rPr>
        <w:t xml:space="preserve"> אין להם ידע, אין להם מידע, אין להם מתודולוגיה</w:t>
      </w:r>
      <w:r w:rsidR="003C1CA5">
        <w:rPr>
          <w:rFonts w:hint="cs"/>
          <w:rtl/>
        </w:rPr>
        <w:t>;</w:t>
      </w:r>
      <w:r>
        <w:rPr>
          <w:rFonts w:hint="cs"/>
          <w:rtl/>
        </w:rPr>
        <w:t xml:space="preserve"> </w:t>
      </w:r>
      <w:bookmarkStart w:id="2451" w:name="_ETM_Q7_316382"/>
      <w:bookmarkEnd w:id="2451"/>
      <w:r>
        <w:rPr>
          <w:rFonts w:hint="cs"/>
          <w:rtl/>
        </w:rPr>
        <w:t>הכול נמצא ברשות המיסים. אז אחרי חודשיים שדיברתי על זה כמעט כל יום בוועדת הכספים</w:t>
      </w:r>
      <w:r w:rsidR="003C1CA5">
        <w:rPr>
          <w:rFonts w:hint="cs"/>
          <w:rtl/>
        </w:rPr>
        <w:t>,</w:t>
      </w:r>
      <w:r>
        <w:rPr>
          <w:rFonts w:hint="cs"/>
          <w:rtl/>
        </w:rPr>
        <w:t xml:space="preserve"> הנושא עבר</w:t>
      </w:r>
      <w:r w:rsidR="00A11436">
        <w:rPr>
          <w:rFonts w:hint="cs"/>
          <w:rtl/>
        </w:rPr>
        <w:t xml:space="preserve"> </w:t>
      </w:r>
      <w:r>
        <w:rPr>
          <w:rFonts w:hint="cs"/>
          <w:rtl/>
        </w:rPr>
        <w:t xml:space="preserve">מקרן הסיוע לרשות המיסים, ועדיין </w:t>
      </w:r>
      <w:r>
        <w:rPr>
          <w:rFonts w:hint="eastAsia"/>
          <w:rtl/>
        </w:rPr>
        <w:t>–</w:t>
      </w:r>
      <w:r>
        <w:rPr>
          <w:rFonts w:hint="cs"/>
          <w:rtl/>
        </w:rPr>
        <w:t xml:space="preserve"> אני חושב שזה כבר לפחות ארבעה</w:t>
      </w:r>
      <w:r w:rsidR="003C1CA5">
        <w:rPr>
          <w:rFonts w:hint="cs"/>
          <w:rtl/>
        </w:rPr>
        <w:t xml:space="preserve">, </w:t>
      </w:r>
      <w:r>
        <w:rPr>
          <w:rFonts w:hint="cs"/>
          <w:rtl/>
        </w:rPr>
        <w:t xml:space="preserve">חמישה שבועות מאז שזה עבר </w:t>
      </w:r>
      <w:r>
        <w:rPr>
          <w:rFonts w:hint="eastAsia"/>
          <w:rtl/>
        </w:rPr>
        <w:t>–</w:t>
      </w:r>
      <w:r>
        <w:rPr>
          <w:rFonts w:hint="cs"/>
          <w:rtl/>
        </w:rPr>
        <w:t xml:space="preserve"> מנגנון הפיצוי לא עובד. הכסף לא מגיע לעסקים שב-7 באוקטובר </w:t>
      </w:r>
      <w:bookmarkStart w:id="2452" w:name="_ETM_Q7_345043"/>
      <w:bookmarkEnd w:id="2452"/>
      <w:r>
        <w:rPr>
          <w:rFonts w:hint="cs"/>
          <w:rtl/>
        </w:rPr>
        <w:t>אותם אנשים</w:t>
      </w:r>
      <w:r w:rsidR="003C1CA5">
        <w:rPr>
          <w:rFonts w:hint="cs"/>
          <w:rtl/>
        </w:rPr>
        <w:t>,</w:t>
      </w:r>
      <w:r>
        <w:rPr>
          <w:rFonts w:hint="cs"/>
          <w:rtl/>
        </w:rPr>
        <w:t xml:space="preserve"> בעלי העסקים, מילואימניקים ונשות אנשי הקבע, עזבו הכול, יצאו להגן על המדינה. אני חייב לומר שמדובר בכשל ערכי ומוסרי בלתי נתפס של הממשלה הזאת. אני שואל אתכם, קואליציה, הממשלה</w:t>
      </w:r>
      <w:r w:rsidR="003C1CA5">
        <w:rPr>
          <w:rFonts w:hint="cs"/>
          <w:rtl/>
        </w:rPr>
        <w:t>:</w:t>
      </w:r>
      <w:r>
        <w:rPr>
          <w:rFonts w:hint="cs"/>
          <w:rtl/>
        </w:rPr>
        <w:t xml:space="preserve"> כיצד נצא </w:t>
      </w:r>
      <w:bookmarkStart w:id="2453" w:name="_ETM_Q7_365755"/>
      <w:bookmarkEnd w:id="2453"/>
      <w:r>
        <w:rPr>
          <w:rFonts w:hint="cs"/>
          <w:rtl/>
        </w:rPr>
        <w:t xml:space="preserve">מהמשבר הזה עם ההתנהלות הזאת? כיצד נחזור לפסי הצמיחה? אי-אפשר להמשיך עם זה. </w:t>
      </w:r>
    </w:p>
    <w:p w:rsidR="00071895" w:rsidRDefault="00071895" w:rsidP="009635F5">
      <w:pPr>
        <w:rPr>
          <w:rtl/>
        </w:rPr>
      </w:pPr>
    </w:p>
    <w:p w:rsidR="00071895" w:rsidRDefault="00071895" w:rsidP="0066204B">
      <w:pPr>
        <w:rPr>
          <w:rtl/>
        </w:rPr>
      </w:pPr>
      <w:r>
        <w:rPr>
          <w:rFonts w:hint="cs"/>
          <w:rtl/>
        </w:rPr>
        <w:t xml:space="preserve">על פי התקציב הזה תוכנית החומש לחברה הערבית, החלטות 550, 549, המאבק </w:t>
      </w:r>
      <w:bookmarkStart w:id="2454" w:name="_ETM_Q7_387338"/>
      <w:bookmarkEnd w:id="2454"/>
      <w:r>
        <w:rPr>
          <w:rFonts w:hint="cs"/>
          <w:rtl/>
        </w:rPr>
        <w:t xml:space="preserve">בפשיעה בחברה הערבית </w:t>
      </w:r>
      <w:r>
        <w:rPr>
          <w:rtl/>
        </w:rPr>
        <w:t>–</w:t>
      </w:r>
      <w:r>
        <w:rPr>
          <w:rFonts w:hint="cs"/>
          <w:rtl/>
        </w:rPr>
        <w:t xml:space="preserve"> ואנחנו רואים מה קורה עם גל הרציחות </w:t>
      </w:r>
      <w:r>
        <w:rPr>
          <w:rFonts w:hint="eastAsia"/>
          <w:rtl/>
        </w:rPr>
        <w:t>–</w:t>
      </w:r>
      <w:r>
        <w:rPr>
          <w:rFonts w:hint="cs"/>
          <w:rtl/>
        </w:rPr>
        <w:t xml:space="preserve"> התוכניות האלה, וגם, אגב, תוכנית לחיזוק </w:t>
      </w:r>
      <w:r w:rsidR="003C1CA5">
        <w:rPr>
          <w:rFonts w:hint="cs"/>
          <w:rtl/>
        </w:rPr>
        <w:t>יוצאי אתיופיה, הכול יקוצץ ב-15%.</w:t>
      </w:r>
      <w:r>
        <w:rPr>
          <w:rFonts w:hint="cs"/>
          <w:rtl/>
        </w:rPr>
        <w:t xml:space="preserve"> תוכניות לארגוני הקהילה הלהט"בית יקוצצו </w:t>
      </w:r>
      <w:bookmarkStart w:id="2455" w:name="_ETM_Q7_412428"/>
      <w:bookmarkEnd w:id="2455"/>
      <w:r>
        <w:rPr>
          <w:rFonts w:hint="cs"/>
          <w:rtl/>
        </w:rPr>
        <w:t xml:space="preserve">ב-40%. תקציב משרד החקלאות צפוי לספוג את אחד הקיצוצים החדים ביותר, אולי החד ביותר, מכלל משרדי הממשלה </w:t>
      </w:r>
      <w:r>
        <w:rPr>
          <w:rFonts w:hint="eastAsia"/>
          <w:rtl/>
        </w:rPr>
        <w:t xml:space="preserve">– </w:t>
      </w:r>
      <w:r>
        <w:rPr>
          <w:rFonts w:hint="cs"/>
          <w:rtl/>
        </w:rPr>
        <w:t xml:space="preserve">12%, מול קיצוץ רוחבי של </w:t>
      </w:r>
      <w:bookmarkStart w:id="2456" w:name="_ETM_Q7_430492"/>
      <w:bookmarkEnd w:id="2456"/>
      <w:r>
        <w:rPr>
          <w:rFonts w:hint="cs"/>
          <w:rtl/>
        </w:rPr>
        <w:t xml:space="preserve">5% ברוב המשרדים. אחרי כל מה שקרה, אחרי כל מה שהחקלאים ספגו מ-7 באוקטובר, גם בדרום וגם בצפון </w:t>
      </w:r>
      <w:r>
        <w:rPr>
          <w:rtl/>
        </w:rPr>
        <w:t>–</w:t>
      </w:r>
      <w:r>
        <w:rPr>
          <w:rFonts w:hint="cs"/>
          <w:rtl/>
        </w:rPr>
        <w:t xml:space="preserve"> אגב, ממשיכים לספוג, כי הממשלה איבדה את הצפון </w:t>
      </w:r>
      <w:r>
        <w:rPr>
          <w:rtl/>
        </w:rPr>
        <w:t>–</w:t>
      </w:r>
      <w:r>
        <w:rPr>
          <w:rFonts w:hint="cs"/>
          <w:rtl/>
        </w:rPr>
        <w:t xml:space="preserve"> </w:t>
      </w:r>
      <w:bookmarkStart w:id="2457" w:name="_ETM_Q7_448282"/>
      <w:bookmarkEnd w:id="2457"/>
      <w:r>
        <w:rPr>
          <w:rFonts w:hint="cs"/>
          <w:rtl/>
        </w:rPr>
        <w:t xml:space="preserve">זה הפרס, הקיצוץ החד הזה במשרד החקלאות. זה הפרס שהממשלה הכינה לחקלאי ישראל. </w:t>
      </w:r>
    </w:p>
    <w:p w:rsidR="00071895" w:rsidRDefault="00071895" w:rsidP="009635F5">
      <w:pPr>
        <w:rPr>
          <w:rtl/>
        </w:rPr>
      </w:pPr>
    </w:p>
    <w:p w:rsidR="00071895" w:rsidRDefault="00071895" w:rsidP="0066204B">
      <w:pPr>
        <w:rPr>
          <w:rtl/>
        </w:rPr>
      </w:pPr>
      <w:r>
        <w:rPr>
          <w:rFonts w:hint="cs"/>
          <w:rtl/>
        </w:rPr>
        <w:t xml:space="preserve">מכון וולקני </w:t>
      </w:r>
      <w:r>
        <w:rPr>
          <w:rtl/>
        </w:rPr>
        <w:t>–</w:t>
      </w:r>
      <w:r>
        <w:rPr>
          <w:rFonts w:hint="cs"/>
          <w:rtl/>
        </w:rPr>
        <w:t xml:space="preserve"> הבוקר התקיים דיון בוועדת המדע והטכנולוגיה</w:t>
      </w:r>
      <w:bookmarkStart w:id="2458" w:name="_ETM_Q7_466916"/>
      <w:bookmarkEnd w:id="2458"/>
      <w:r>
        <w:rPr>
          <w:rFonts w:hint="cs"/>
          <w:rtl/>
        </w:rPr>
        <w:t xml:space="preserve"> </w:t>
      </w:r>
      <w:r>
        <w:rPr>
          <w:rtl/>
        </w:rPr>
        <w:t>–</w:t>
      </w:r>
      <w:r>
        <w:rPr>
          <w:rFonts w:hint="cs"/>
          <w:rtl/>
        </w:rPr>
        <w:t xml:space="preserve"> מכון וולקני, הנכס הכי משמעותי של המדע הישראלי בתחום החקלאות, סופג קיצוץ דרמטי של 25% וצפוי להיסגר, עם 75 חוקרים ו-700 מחקרים פעילים שכבר היום נעצרו. כבר היום 700 מחקרים פעילים </w:t>
      </w:r>
      <w:bookmarkStart w:id="2459" w:name="_ETM_Q7_492449"/>
      <w:bookmarkEnd w:id="2459"/>
      <w:r>
        <w:rPr>
          <w:rFonts w:hint="cs"/>
          <w:rtl/>
        </w:rPr>
        <w:t xml:space="preserve">במכון וולקני נעצרו. אני אומר, ואמרתי גם היום בדיון לסגן שר החקלאות: אם שר החקלאות וסגנו לא מסוגלים לעצור את הקיצוץ הזה </w:t>
      </w:r>
      <w:r>
        <w:rPr>
          <w:rFonts w:hint="eastAsia"/>
          <w:rtl/>
        </w:rPr>
        <w:t xml:space="preserve">– </w:t>
      </w:r>
      <w:r>
        <w:rPr>
          <w:rFonts w:hint="cs"/>
          <w:rtl/>
        </w:rPr>
        <w:t xml:space="preserve">תתפטרו, לכו הביתה. מול הכישלון הזה אין שום הצדקה להישארות שלכם בתפקיד. </w:t>
      </w:r>
    </w:p>
    <w:p w:rsidR="00071895" w:rsidRDefault="00071895" w:rsidP="009635F5">
      <w:pPr>
        <w:rPr>
          <w:rtl/>
        </w:rPr>
      </w:pPr>
    </w:p>
    <w:p w:rsidR="00071895" w:rsidRDefault="00071895" w:rsidP="00220D3C">
      <w:pPr>
        <w:rPr>
          <w:rtl/>
        </w:rPr>
      </w:pPr>
      <w:r>
        <w:rPr>
          <w:rFonts w:hint="cs"/>
          <w:rtl/>
        </w:rPr>
        <w:t xml:space="preserve">אתרי מורשת על סף קריסה, כי מי צריך אתרי מורשת, מי צריך מורשת אם יש משרד המורשת? החינוך הממלכתי, התרבות והספורט, המחקר והפיתוח </w:t>
      </w:r>
      <w:r>
        <w:rPr>
          <w:rtl/>
        </w:rPr>
        <w:t>–</w:t>
      </w:r>
      <w:r>
        <w:rPr>
          <w:rFonts w:hint="cs"/>
          <w:rtl/>
        </w:rPr>
        <w:t xml:space="preserve"> </w:t>
      </w:r>
      <w:bookmarkStart w:id="2460" w:name="_ETM_Q7_540831"/>
      <w:bookmarkEnd w:id="2460"/>
      <w:r>
        <w:rPr>
          <w:rFonts w:hint="cs"/>
          <w:rtl/>
        </w:rPr>
        <w:t xml:space="preserve">הממשלה החשוכה הזאת דורסת את ישראל הדמוקרטית והליברלית. ולצד זה משרד ההתיישבות המיותר, הקופה הקטנה </w:t>
      </w:r>
      <w:r>
        <w:rPr>
          <w:rtl/>
        </w:rPr>
        <w:t>–</w:t>
      </w:r>
      <w:r>
        <w:rPr>
          <w:rFonts w:hint="cs"/>
          <w:rtl/>
        </w:rPr>
        <w:t xml:space="preserve"> פעם אמרתי עליו שהוא </w:t>
      </w:r>
      <w:bookmarkStart w:id="2461" w:name="_ETM_Q7_554654"/>
      <w:bookmarkEnd w:id="2461"/>
      <w:r>
        <w:rPr>
          <w:rFonts w:hint="cs"/>
          <w:rtl/>
        </w:rPr>
        <w:t>הקופה הקטנה של הציונות הדתית; מאז, אחרי שהוא קיבל מיליארד שקלים בשנתיים האחרונות, הוא הפך לקופה שהיא לא קטנה בכלל. אז</w:t>
      </w:r>
      <w:bookmarkStart w:id="2462" w:name="_ETM_Q7_564800"/>
      <w:bookmarkEnd w:id="2462"/>
      <w:r>
        <w:rPr>
          <w:rFonts w:hint="cs"/>
          <w:rtl/>
        </w:rPr>
        <w:t xml:space="preserve"> משרד ההתיישבות המיותר יקבל 331 מיליון שקלים גם השנה; המשרד לשוויון חברתי המפורק יקבל 92 מיליון שקלים; משרד המורשת ההזוי יקבל 71 מיליון שקלים; משרד התפוצות, בתפקודו המוזר והמשונה, יקבל 34 מיליון שקלים; משרד המסורת המושחת </w:t>
      </w:r>
      <w:r w:rsidR="00220D3C">
        <w:rPr>
          <w:rFonts w:hint="eastAsia"/>
          <w:rtl/>
        </w:rPr>
        <w:t xml:space="preserve">– </w:t>
      </w:r>
      <w:r>
        <w:rPr>
          <w:rFonts w:hint="cs"/>
          <w:rtl/>
        </w:rPr>
        <w:t xml:space="preserve">אין לי מילה אחרת </w:t>
      </w:r>
      <w:r w:rsidR="00220D3C">
        <w:rPr>
          <w:rFonts w:hint="eastAsia"/>
          <w:rtl/>
        </w:rPr>
        <w:t xml:space="preserve">– </w:t>
      </w:r>
      <w:r>
        <w:rPr>
          <w:rFonts w:hint="cs"/>
          <w:rtl/>
        </w:rPr>
        <w:t xml:space="preserve">יקבל 26 </w:t>
      </w:r>
      <w:bookmarkStart w:id="2463" w:name="_ETM_Q7_600551"/>
      <w:bookmarkEnd w:id="2463"/>
      <w:r>
        <w:rPr>
          <w:rFonts w:hint="cs"/>
          <w:rtl/>
        </w:rPr>
        <w:t xml:space="preserve">מיליון שקלים; המשרד לשיתוף פעולה אזורי </w:t>
      </w:r>
      <w:r w:rsidR="00220D3C">
        <w:rPr>
          <w:rFonts w:hint="eastAsia"/>
          <w:rtl/>
        </w:rPr>
        <w:t xml:space="preserve">– </w:t>
      </w:r>
      <w:r>
        <w:rPr>
          <w:rFonts w:hint="cs"/>
          <w:rtl/>
        </w:rPr>
        <w:t xml:space="preserve">לשיתוף פעולה בין אזורי הבחירה במרכז הליכוד </w:t>
      </w:r>
      <w:r w:rsidR="00220D3C">
        <w:rPr>
          <w:rFonts w:hint="eastAsia"/>
          <w:rtl/>
        </w:rPr>
        <w:t xml:space="preserve">– </w:t>
      </w:r>
      <w:r>
        <w:rPr>
          <w:rFonts w:hint="cs"/>
          <w:rtl/>
        </w:rPr>
        <w:t xml:space="preserve">יקבל 18.5 מיליון שקלים. </w:t>
      </w:r>
      <w:bookmarkStart w:id="2464" w:name="_ETM_Q7_515556"/>
      <w:bookmarkStart w:id="2465" w:name="_ETM_Q7_515615"/>
      <w:bookmarkStart w:id="2466" w:name="_ETM_Q7_515711"/>
      <w:bookmarkStart w:id="2467" w:name="_ETM_Q7_515785"/>
      <w:bookmarkEnd w:id="2464"/>
      <w:bookmarkEnd w:id="2465"/>
      <w:bookmarkEnd w:id="2466"/>
      <w:bookmarkEnd w:id="2467"/>
      <w:r>
        <w:rPr>
          <w:rFonts w:hint="cs"/>
          <w:rtl/>
        </w:rPr>
        <w:t>אבל יש בכל זאת תחום אחד, למעט הוצאות הביטחון, שמוחרג מהקיצוצים וגם מהקיצוץ הרוחבי</w:t>
      </w:r>
      <w:r w:rsidR="00220D3C">
        <w:rPr>
          <w:rFonts w:hint="cs"/>
          <w:rtl/>
        </w:rPr>
        <w:t>:</w:t>
      </w:r>
      <w:r>
        <w:rPr>
          <w:rFonts w:hint="cs"/>
          <w:rtl/>
        </w:rPr>
        <w:t xml:space="preserve"> תקציב הקצבאות לתלמידי הישיבות. 1.7 מיליארד שקלים, אחרי העלייה בתקציב </w:t>
      </w:r>
      <w:bookmarkStart w:id="2468" w:name="_ETM_Q7_638633"/>
      <w:bookmarkEnd w:id="2468"/>
      <w:r>
        <w:rPr>
          <w:rFonts w:hint="cs"/>
          <w:rtl/>
        </w:rPr>
        <w:t xml:space="preserve">שקרתה בשנה שעברה, ללימוד ישראלים שלא מתגייסים, שלא עובדים, שלא משלמים מיסים. למה? כי יש להם כוח פוליטי בקואליציה הזאת. </w:t>
      </w:r>
    </w:p>
    <w:p w:rsidR="00071895" w:rsidRDefault="00071895" w:rsidP="005303EA">
      <w:pPr>
        <w:rPr>
          <w:rtl/>
        </w:rPr>
      </w:pPr>
    </w:p>
    <w:p w:rsidR="00071895" w:rsidRDefault="00071895" w:rsidP="004F3FC6">
      <w:pPr>
        <w:rPr>
          <w:rtl/>
        </w:rPr>
      </w:pPr>
      <w:r>
        <w:rPr>
          <w:rFonts w:hint="cs"/>
          <w:rtl/>
        </w:rPr>
        <w:t xml:space="preserve">מאות מיליוני שקלים מופנים לתחום הזהות </w:t>
      </w:r>
      <w:bookmarkStart w:id="2469" w:name="_ETM_Q7_657913"/>
      <w:bookmarkEnd w:id="2469"/>
      <w:r>
        <w:rPr>
          <w:rFonts w:hint="cs"/>
          <w:rtl/>
        </w:rPr>
        <w:t xml:space="preserve">היהודית, עוד שם קוד לשחיתות פוליטית חסרת בושה. תקציבים </w:t>
      </w:r>
      <w:bookmarkStart w:id="2470" w:name="_ETM_Q7_665973"/>
      <w:bookmarkEnd w:id="2470"/>
      <w:r>
        <w:rPr>
          <w:rFonts w:hint="cs"/>
          <w:rtl/>
        </w:rPr>
        <w:t>לזהות יהודית ניתן למצוא בתקציב במשרד ההתיישבות</w:t>
      </w:r>
      <w:r w:rsidR="004F3FC6">
        <w:rPr>
          <w:rFonts w:hint="cs"/>
          <w:rtl/>
        </w:rPr>
        <w:t>,</w:t>
      </w:r>
      <w:r>
        <w:rPr>
          <w:rFonts w:hint="cs"/>
          <w:rtl/>
        </w:rPr>
        <w:t xml:space="preserve"> ובמשרד התרבות </w:t>
      </w:r>
      <w:bookmarkStart w:id="2471" w:name="_ETM_Q7_672923"/>
      <w:bookmarkEnd w:id="2471"/>
      <w:r>
        <w:rPr>
          <w:rFonts w:hint="cs"/>
          <w:rtl/>
        </w:rPr>
        <w:t>הספורט</w:t>
      </w:r>
      <w:r w:rsidR="004F3FC6">
        <w:rPr>
          <w:rFonts w:hint="cs"/>
          <w:rtl/>
        </w:rPr>
        <w:t>,</w:t>
      </w:r>
      <w:r>
        <w:rPr>
          <w:rFonts w:hint="cs"/>
          <w:rtl/>
        </w:rPr>
        <w:t xml:space="preserve"> ובמשרד החינוך</w:t>
      </w:r>
      <w:r w:rsidR="004F3FC6">
        <w:rPr>
          <w:rFonts w:hint="cs"/>
          <w:rtl/>
        </w:rPr>
        <w:t>,</w:t>
      </w:r>
      <w:r>
        <w:rPr>
          <w:rFonts w:hint="cs"/>
          <w:rtl/>
        </w:rPr>
        <w:t xml:space="preserve"> ובמשרד המורשת</w:t>
      </w:r>
      <w:r w:rsidR="004F3FC6">
        <w:rPr>
          <w:rFonts w:hint="cs"/>
          <w:rtl/>
        </w:rPr>
        <w:t>,</w:t>
      </w:r>
      <w:r>
        <w:rPr>
          <w:rFonts w:hint="cs"/>
          <w:rtl/>
        </w:rPr>
        <w:t xml:space="preserve"> ובמשרד המסורת</w:t>
      </w:r>
      <w:r w:rsidR="004F3FC6">
        <w:rPr>
          <w:rFonts w:hint="cs"/>
          <w:rtl/>
        </w:rPr>
        <w:t>,</w:t>
      </w:r>
      <w:r>
        <w:rPr>
          <w:rFonts w:hint="cs"/>
          <w:rtl/>
        </w:rPr>
        <w:t xml:space="preserve"> ובמשרד לשירותי דת</w:t>
      </w:r>
      <w:r w:rsidR="004F3FC6">
        <w:rPr>
          <w:rFonts w:hint="cs"/>
          <w:rtl/>
        </w:rPr>
        <w:t>,</w:t>
      </w:r>
      <w:r>
        <w:rPr>
          <w:rFonts w:hint="cs"/>
          <w:rtl/>
        </w:rPr>
        <w:t xml:space="preserve"> </w:t>
      </w:r>
      <w:bookmarkStart w:id="2472" w:name="_ETM_Q7_678499"/>
      <w:bookmarkEnd w:id="2472"/>
      <w:r>
        <w:rPr>
          <w:rFonts w:hint="cs"/>
          <w:rtl/>
        </w:rPr>
        <w:t xml:space="preserve">וברשות לזהות יהודית של אבי מעוז; מאות מיליוני שקלים, אני חושב שזה בסוף מגיע כמעט </w:t>
      </w:r>
      <w:r w:rsidR="004F3FC6">
        <w:rPr>
          <w:rFonts w:hint="cs"/>
          <w:rtl/>
        </w:rPr>
        <w:t>ל</w:t>
      </w:r>
      <w:r>
        <w:rPr>
          <w:rFonts w:hint="cs"/>
          <w:rtl/>
        </w:rPr>
        <w:t xml:space="preserve">מיליארד שקלים, בעת </w:t>
      </w:r>
      <w:bookmarkStart w:id="2473" w:name="_ETM_Q7_691742"/>
      <w:bookmarkEnd w:id="2473"/>
      <w:r>
        <w:rPr>
          <w:rFonts w:hint="cs"/>
          <w:rtl/>
        </w:rPr>
        <w:t xml:space="preserve">המלחמה, על חשבון מעמד הביניים, על חשבון העצמאים, על חשבון המפונים, על חשבון משפחות המילואימניקים, על חשבון משפחות אנשי הקבע, על חשבון הציבור הישראלי. אבל בואו נעשה סדר במושגים. זו לא זהות יהודית, זו זהות מפלגתית. התקציבים הללו מועברים לעמותות או לארגונים שמקורבים לליכוד, לציונות הדתית, לעוצמה יהודית, למפלגות החרדיות, לארגונים שבסוף מעסיקים פעילים פוליטיים </w:t>
      </w:r>
      <w:bookmarkStart w:id="2474" w:name="_ETM_Q7_726617"/>
      <w:bookmarkEnd w:id="2474"/>
      <w:r>
        <w:rPr>
          <w:rFonts w:hint="cs"/>
          <w:rtl/>
        </w:rPr>
        <w:t>בתקופות בין הבחירות. זו האמת.</w:t>
      </w:r>
      <w:bookmarkStart w:id="2475" w:name="TOR_Q8"/>
      <w:bookmarkEnd w:id="2475"/>
      <w:r>
        <w:rPr>
          <w:rFonts w:hint="cs"/>
          <w:rtl/>
        </w:rPr>
        <w:t xml:space="preserve"> אם היה כאן מבקר מדינה שנלחם בשחיתות, הוא ודאי היה מוציא דוח ביקורת חריף בנושא הזה</w:t>
      </w:r>
      <w:r w:rsidR="004F3FC6">
        <w:rPr>
          <w:rFonts w:hint="cs"/>
          <w:rtl/>
        </w:rPr>
        <w:t>,</w:t>
      </w:r>
      <w:r>
        <w:rPr>
          <w:rFonts w:hint="cs"/>
          <w:rtl/>
        </w:rPr>
        <w:t xml:space="preserve"> אבל לצערי אין כאן מבקר מדינה שנלחם בשחיתות, ולכן השחיתות חוגגת </w:t>
      </w:r>
      <w:bookmarkStart w:id="2476" w:name="_ETM_Q8_149055"/>
      <w:bookmarkEnd w:id="2476"/>
      <w:r>
        <w:rPr>
          <w:rFonts w:hint="cs"/>
          <w:rtl/>
        </w:rPr>
        <w:t>גם בממשלה הזאת וגם בתקציב הזה.</w:t>
      </w:r>
    </w:p>
    <w:p w:rsidR="00071895" w:rsidRDefault="00071895" w:rsidP="005303EA">
      <w:pPr>
        <w:rPr>
          <w:rtl/>
        </w:rPr>
      </w:pPr>
    </w:p>
    <w:p w:rsidR="00071895" w:rsidRDefault="00071895" w:rsidP="004F3FC6">
      <w:pPr>
        <w:rPr>
          <w:rtl/>
        </w:rPr>
      </w:pPr>
      <w:bookmarkStart w:id="2477" w:name="_ETM_Q8_149090"/>
      <w:bookmarkStart w:id="2478" w:name="_ETM_Q8_149168"/>
      <w:bookmarkEnd w:id="2477"/>
      <w:bookmarkEnd w:id="2478"/>
      <w:r>
        <w:rPr>
          <w:rFonts w:hint="cs"/>
          <w:rtl/>
        </w:rPr>
        <w:t xml:space="preserve">אני לא יכול שלא להתייחס, </w:t>
      </w:r>
      <w:bookmarkStart w:id="2479" w:name="_ETM_Q8_156906"/>
      <w:bookmarkEnd w:id="2479"/>
      <w:r>
        <w:rPr>
          <w:rFonts w:hint="cs"/>
          <w:rtl/>
        </w:rPr>
        <w:t>מההיבט הכלכלי, לאמירות המקוממות של הרב הראש הספרדי:</w:t>
      </w:r>
      <w:r w:rsidR="00A11436">
        <w:rPr>
          <w:rFonts w:hint="cs"/>
          <w:rtl/>
        </w:rPr>
        <w:t xml:space="preserve"> </w:t>
      </w:r>
      <w:r>
        <w:rPr>
          <w:rFonts w:hint="cs"/>
          <w:rtl/>
        </w:rPr>
        <w:t>אם יכריחו אותנו ללכת לצבא, נקנה כרטיסים ונ</w:t>
      </w:r>
      <w:bookmarkStart w:id="2480" w:name="_ETM_Q8_168024"/>
      <w:bookmarkEnd w:id="2480"/>
      <w:r>
        <w:rPr>
          <w:rFonts w:hint="cs"/>
          <w:rtl/>
        </w:rPr>
        <w:t xml:space="preserve">יסע כולנו לחוץ לארץ. אני כמובן קטונתי מלהתווכח עם </w:t>
      </w:r>
      <w:bookmarkStart w:id="2481" w:name="_ETM_Q8_171085"/>
      <w:bookmarkEnd w:id="2481"/>
      <w:r>
        <w:rPr>
          <w:rFonts w:hint="cs"/>
          <w:rtl/>
        </w:rPr>
        <w:t xml:space="preserve">הפן הרוחני והדתי של ההבטחה הזאת, אבל בהיבט הכלכלי </w:t>
      </w:r>
      <w:bookmarkStart w:id="2482" w:name="_ETM_Q8_175034"/>
      <w:bookmarkEnd w:id="2482"/>
      <w:r>
        <w:rPr>
          <w:rFonts w:hint="cs"/>
          <w:rtl/>
        </w:rPr>
        <w:t>לפחות, האיום הזה ממש, אבל ממש, לא מפחיד.</w:t>
      </w:r>
      <w:bookmarkStart w:id="2483" w:name="_ETM_Q8_180000"/>
      <w:bookmarkStart w:id="2484" w:name="_ETM_Q8_183719"/>
      <w:bookmarkEnd w:id="2483"/>
      <w:bookmarkEnd w:id="2484"/>
      <w:r>
        <w:rPr>
          <w:rFonts w:hint="cs"/>
          <w:rtl/>
        </w:rPr>
        <w:t xml:space="preserve"> </w:t>
      </w:r>
      <w:r w:rsidRPr="00ED50E7">
        <w:rPr>
          <w:rtl/>
        </w:rPr>
        <w:t xml:space="preserve">בשנת </w:t>
      </w:r>
      <w:bookmarkStart w:id="2485" w:name="_ETM_Q8_184080"/>
      <w:bookmarkEnd w:id="2485"/>
      <w:r w:rsidRPr="00ED50E7">
        <w:rPr>
          <w:rtl/>
        </w:rPr>
        <w:t xml:space="preserve">2022 </w:t>
      </w:r>
      <w:bookmarkStart w:id="2486" w:name="_ETM_Q8_188090"/>
      <w:bookmarkEnd w:id="2486"/>
      <w:r>
        <w:rPr>
          <w:rFonts w:hint="cs"/>
          <w:rtl/>
        </w:rPr>
        <w:t>ב</w:t>
      </w:r>
      <w:r w:rsidRPr="00ED50E7">
        <w:rPr>
          <w:rtl/>
        </w:rPr>
        <w:t xml:space="preserve">שירות </w:t>
      </w:r>
      <w:bookmarkStart w:id="2487" w:name="_ETM_Q8_188450"/>
      <w:bookmarkEnd w:id="2487"/>
      <w:r w:rsidRPr="00ED50E7">
        <w:rPr>
          <w:rtl/>
        </w:rPr>
        <w:t xml:space="preserve">התעסוקה </w:t>
      </w:r>
      <w:bookmarkStart w:id="2488" w:name="_ETM_Q8_189850"/>
      <w:bookmarkEnd w:id="2488"/>
      <w:r w:rsidRPr="00ED50E7">
        <w:rPr>
          <w:rtl/>
        </w:rPr>
        <w:t xml:space="preserve">פרסמו </w:t>
      </w:r>
      <w:bookmarkStart w:id="2489" w:name="_ETM_Q8_190330"/>
      <w:bookmarkEnd w:id="2489"/>
      <w:r w:rsidRPr="00ED50E7">
        <w:rPr>
          <w:rtl/>
        </w:rPr>
        <w:t xml:space="preserve">מחקר </w:t>
      </w:r>
      <w:bookmarkStart w:id="2490" w:name="_ETM_Q8_190930"/>
      <w:bookmarkEnd w:id="2490"/>
      <w:r w:rsidRPr="00ED50E7">
        <w:rPr>
          <w:rtl/>
        </w:rPr>
        <w:t xml:space="preserve">אשר </w:t>
      </w:r>
      <w:bookmarkStart w:id="2491" w:name="_ETM_Q8_191200"/>
      <w:bookmarkEnd w:id="2491"/>
      <w:r w:rsidRPr="00ED50E7">
        <w:rPr>
          <w:rtl/>
        </w:rPr>
        <w:t xml:space="preserve">הוכיח </w:t>
      </w:r>
      <w:bookmarkStart w:id="2492" w:name="_ETM_Q8_192309"/>
      <w:bookmarkEnd w:id="2492"/>
      <w:r>
        <w:rPr>
          <w:rFonts w:hint="cs"/>
          <w:rtl/>
        </w:rPr>
        <w:t>כי</w:t>
      </w:r>
      <w:r w:rsidRPr="00ED50E7">
        <w:rPr>
          <w:rtl/>
        </w:rPr>
        <w:t xml:space="preserve"> </w:t>
      </w:r>
      <w:bookmarkStart w:id="2493" w:name="_ETM_Q8_192490"/>
      <w:bookmarkEnd w:id="2493"/>
      <w:r w:rsidRPr="00ED50E7">
        <w:rPr>
          <w:rtl/>
        </w:rPr>
        <w:t xml:space="preserve">התוצר </w:t>
      </w:r>
      <w:bookmarkStart w:id="2494" w:name="_ETM_Q8_192940"/>
      <w:bookmarkEnd w:id="2494"/>
      <w:r w:rsidRPr="00ED50E7">
        <w:rPr>
          <w:rtl/>
        </w:rPr>
        <w:t xml:space="preserve">לנפש </w:t>
      </w:r>
      <w:bookmarkStart w:id="2495" w:name="_ETM_Q8_194389"/>
      <w:bookmarkEnd w:id="2495"/>
      <w:r w:rsidRPr="00ED50E7">
        <w:rPr>
          <w:rtl/>
        </w:rPr>
        <w:t xml:space="preserve">של </w:t>
      </w:r>
      <w:bookmarkStart w:id="2496" w:name="_ETM_Q8_194599"/>
      <w:bookmarkEnd w:id="2496"/>
      <w:r w:rsidRPr="00ED50E7">
        <w:rPr>
          <w:rtl/>
        </w:rPr>
        <w:t xml:space="preserve">יהודים </w:t>
      </w:r>
      <w:bookmarkStart w:id="2497" w:name="_ETM_Q8_195110"/>
      <w:bookmarkEnd w:id="2497"/>
      <w:r w:rsidRPr="00ED50E7">
        <w:rPr>
          <w:rtl/>
        </w:rPr>
        <w:t xml:space="preserve">שאינם </w:t>
      </w:r>
      <w:bookmarkStart w:id="2498" w:name="_ETM_Q8_195619"/>
      <w:bookmarkEnd w:id="2498"/>
      <w:r w:rsidRPr="00ED50E7">
        <w:rPr>
          <w:rtl/>
        </w:rPr>
        <w:t xml:space="preserve">חרדים </w:t>
      </w:r>
      <w:bookmarkStart w:id="2499" w:name="_ETM_Q8_196070"/>
      <w:bookmarkEnd w:id="2499"/>
      <w:r w:rsidRPr="00ED50E7">
        <w:rPr>
          <w:rtl/>
        </w:rPr>
        <w:t xml:space="preserve">בישראל </w:t>
      </w:r>
      <w:bookmarkStart w:id="2500" w:name="_ETM_Q8_196640"/>
      <w:bookmarkEnd w:id="2500"/>
      <w:r>
        <w:rPr>
          <w:rFonts w:hint="cs"/>
          <w:rtl/>
        </w:rPr>
        <w:t>הוא</w:t>
      </w:r>
      <w:r w:rsidRPr="00ED50E7">
        <w:rPr>
          <w:rtl/>
        </w:rPr>
        <w:t xml:space="preserve"> </w:t>
      </w:r>
      <w:bookmarkStart w:id="2501" w:name="_ETM_Q8_196820"/>
      <w:bookmarkEnd w:id="2501"/>
      <w:r w:rsidRPr="00ED50E7">
        <w:rPr>
          <w:rtl/>
        </w:rPr>
        <w:t>49</w:t>
      </w:r>
      <w:r>
        <w:rPr>
          <w:rFonts w:hint="cs"/>
          <w:rtl/>
        </w:rPr>
        <w:t>,</w:t>
      </w:r>
      <w:r w:rsidRPr="00ED50E7">
        <w:rPr>
          <w:rtl/>
        </w:rPr>
        <w:t xml:space="preserve">000 </w:t>
      </w:r>
      <w:bookmarkStart w:id="2502" w:name="_ETM_Q8_198199"/>
      <w:bookmarkEnd w:id="2502"/>
      <w:r w:rsidRPr="00ED50E7">
        <w:rPr>
          <w:rtl/>
        </w:rPr>
        <w:t xml:space="preserve">דולר </w:t>
      </w:r>
      <w:bookmarkStart w:id="2503" w:name="_ETM_Q8_198470"/>
      <w:bookmarkEnd w:id="2503"/>
      <w:r w:rsidRPr="00ED50E7">
        <w:rPr>
          <w:rtl/>
        </w:rPr>
        <w:t>בשנה</w:t>
      </w:r>
      <w:r>
        <w:rPr>
          <w:rFonts w:hint="cs"/>
          <w:rtl/>
        </w:rPr>
        <w:t>,</w:t>
      </w:r>
      <w:r w:rsidRPr="00ED50E7">
        <w:rPr>
          <w:rtl/>
        </w:rPr>
        <w:t xml:space="preserve"> </w:t>
      </w:r>
      <w:bookmarkStart w:id="2504" w:name="_ETM_Q8_199930"/>
      <w:bookmarkEnd w:id="2504"/>
      <w:r w:rsidRPr="00ED50E7">
        <w:rPr>
          <w:rtl/>
        </w:rPr>
        <w:t xml:space="preserve">לעומת </w:t>
      </w:r>
      <w:bookmarkStart w:id="2505" w:name="_ETM_Q8_200650"/>
      <w:bookmarkEnd w:id="2505"/>
      <w:r w:rsidRPr="00ED50E7">
        <w:rPr>
          <w:rtl/>
        </w:rPr>
        <w:t>15</w:t>
      </w:r>
      <w:r>
        <w:rPr>
          <w:rFonts w:hint="cs"/>
          <w:rtl/>
        </w:rPr>
        <w:t>,</w:t>
      </w:r>
      <w:r w:rsidRPr="00ED50E7">
        <w:rPr>
          <w:rtl/>
        </w:rPr>
        <w:t xml:space="preserve">000 </w:t>
      </w:r>
      <w:bookmarkStart w:id="2506" w:name="_ETM_Q8_201640"/>
      <w:bookmarkEnd w:id="2506"/>
      <w:r w:rsidRPr="00ED50E7">
        <w:rPr>
          <w:rtl/>
        </w:rPr>
        <w:t xml:space="preserve">דולר </w:t>
      </w:r>
      <w:bookmarkStart w:id="2507" w:name="_ETM_Q8_202150"/>
      <w:bookmarkEnd w:id="2507"/>
      <w:r w:rsidRPr="00ED50E7">
        <w:rPr>
          <w:rtl/>
        </w:rPr>
        <w:t xml:space="preserve">בלבד </w:t>
      </w:r>
      <w:bookmarkStart w:id="2508" w:name="_ETM_Q8_202660"/>
      <w:bookmarkEnd w:id="2508"/>
      <w:r w:rsidRPr="00ED50E7">
        <w:rPr>
          <w:rtl/>
        </w:rPr>
        <w:t xml:space="preserve">בחברה </w:t>
      </w:r>
      <w:bookmarkStart w:id="2509" w:name="_ETM_Q8_203050"/>
      <w:bookmarkEnd w:id="2509"/>
      <w:r w:rsidRPr="00ED50E7">
        <w:rPr>
          <w:rtl/>
        </w:rPr>
        <w:t>החרדית</w:t>
      </w:r>
      <w:bookmarkStart w:id="2510" w:name="_ETM_Q8_204720"/>
      <w:bookmarkEnd w:id="2510"/>
      <w:r>
        <w:rPr>
          <w:rFonts w:hint="cs"/>
          <w:rtl/>
        </w:rPr>
        <w:t xml:space="preserve">, </w:t>
      </w:r>
      <w:r w:rsidRPr="00ED50E7">
        <w:rPr>
          <w:rtl/>
        </w:rPr>
        <w:t xml:space="preserve">ולא </w:t>
      </w:r>
      <w:bookmarkStart w:id="2511" w:name="_ETM_Q8_205050"/>
      <w:bookmarkEnd w:id="2511"/>
      <w:r w:rsidRPr="00ED50E7">
        <w:rPr>
          <w:rtl/>
        </w:rPr>
        <w:t xml:space="preserve">ארחיב </w:t>
      </w:r>
      <w:bookmarkStart w:id="2512" w:name="_ETM_Q8_206200"/>
      <w:bookmarkEnd w:id="2512"/>
      <w:r w:rsidRPr="00ED50E7">
        <w:rPr>
          <w:rtl/>
        </w:rPr>
        <w:t xml:space="preserve">מעבר </w:t>
      </w:r>
      <w:bookmarkStart w:id="2513" w:name="_ETM_Q8_206620"/>
      <w:bookmarkEnd w:id="2513"/>
      <w:r w:rsidRPr="00ED50E7">
        <w:rPr>
          <w:rtl/>
        </w:rPr>
        <w:t>לזה</w:t>
      </w:r>
      <w:r>
        <w:rPr>
          <w:rFonts w:hint="cs"/>
          <w:rtl/>
        </w:rPr>
        <w:t>.</w:t>
      </w:r>
      <w:r w:rsidRPr="00ED50E7">
        <w:rPr>
          <w:rtl/>
        </w:rPr>
        <w:t xml:space="preserve"> </w:t>
      </w:r>
      <w:bookmarkStart w:id="2514" w:name="_ETM_Q8_207340"/>
      <w:bookmarkEnd w:id="2514"/>
      <w:r w:rsidRPr="00ED50E7">
        <w:rPr>
          <w:rtl/>
        </w:rPr>
        <w:t>ההפרש</w:t>
      </w:r>
      <w:r>
        <w:rPr>
          <w:rFonts w:hint="cs"/>
          <w:rtl/>
        </w:rPr>
        <w:t xml:space="preserve"> </w:t>
      </w:r>
      <w:r>
        <w:rPr>
          <w:rFonts w:hint="eastAsia"/>
          <w:rtl/>
        </w:rPr>
        <w:t>–</w:t>
      </w:r>
      <w:r w:rsidRPr="00ED50E7">
        <w:rPr>
          <w:rtl/>
        </w:rPr>
        <w:t xml:space="preserve"> </w:t>
      </w:r>
      <w:bookmarkStart w:id="2515" w:name="_ETM_Q8_208660"/>
      <w:bookmarkEnd w:id="2515"/>
      <w:r w:rsidRPr="00ED50E7">
        <w:rPr>
          <w:rtl/>
        </w:rPr>
        <w:t xml:space="preserve">יותר </w:t>
      </w:r>
      <w:bookmarkStart w:id="2516" w:name="_ETM_Q8_209260"/>
      <w:bookmarkEnd w:id="2516"/>
      <w:r w:rsidRPr="00ED50E7">
        <w:rPr>
          <w:rtl/>
        </w:rPr>
        <w:t>מ</w:t>
      </w:r>
      <w:bookmarkStart w:id="2517" w:name="_ETM_Q8_210300"/>
      <w:bookmarkEnd w:id="2517"/>
      <w:r w:rsidRPr="00ED50E7">
        <w:rPr>
          <w:rtl/>
        </w:rPr>
        <w:t xml:space="preserve">פי </w:t>
      </w:r>
      <w:bookmarkStart w:id="2518" w:name="_ETM_Q8_210509"/>
      <w:bookmarkEnd w:id="2518"/>
      <w:r>
        <w:rPr>
          <w:rFonts w:hint="cs"/>
          <w:rtl/>
        </w:rPr>
        <w:t>שלושה,</w:t>
      </w:r>
      <w:r w:rsidRPr="00ED50E7">
        <w:rPr>
          <w:rtl/>
        </w:rPr>
        <w:t xml:space="preserve"> </w:t>
      </w:r>
      <w:bookmarkStart w:id="2519" w:name="_ETM_Q8_212699"/>
      <w:bookmarkEnd w:id="2519"/>
      <w:r w:rsidRPr="00ED50E7">
        <w:rPr>
          <w:rtl/>
        </w:rPr>
        <w:t xml:space="preserve">כך </w:t>
      </w:r>
      <w:bookmarkStart w:id="2520" w:name="_ETM_Q8_213180"/>
      <w:bookmarkEnd w:id="2520"/>
      <w:r w:rsidRPr="00ED50E7">
        <w:rPr>
          <w:rtl/>
        </w:rPr>
        <w:t>שה</w:t>
      </w:r>
      <w:r>
        <w:rPr>
          <w:rFonts w:hint="cs"/>
          <w:rtl/>
        </w:rPr>
        <w:t>א</w:t>
      </w:r>
      <w:r w:rsidRPr="00ED50E7">
        <w:rPr>
          <w:rtl/>
        </w:rPr>
        <w:t xml:space="preserve">יום </w:t>
      </w:r>
      <w:bookmarkStart w:id="2521" w:name="_ETM_Q8_213780"/>
      <w:bookmarkEnd w:id="2521"/>
      <w:r w:rsidRPr="00ED50E7">
        <w:rPr>
          <w:rtl/>
        </w:rPr>
        <w:t xml:space="preserve">הזה </w:t>
      </w:r>
      <w:bookmarkStart w:id="2522" w:name="_ETM_Q8_215200"/>
      <w:bookmarkEnd w:id="2522"/>
      <w:r w:rsidRPr="00ED50E7">
        <w:rPr>
          <w:rtl/>
        </w:rPr>
        <w:t xml:space="preserve">הוא </w:t>
      </w:r>
      <w:bookmarkStart w:id="2523" w:name="_ETM_Q8_215320"/>
      <w:bookmarkEnd w:id="2523"/>
      <w:r w:rsidRPr="00ED50E7">
        <w:rPr>
          <w:rtl/>
        </w:rPr>
        <w:t>ממש</w:t>
      </w:r>
      <w:r>
        <w:rPr>
          <w:rFonts w:hint="cs"/>
          <w:rtl/>
        </w:rPr>
        <w:t xml:space="preserve"> לא א</w:t>
      </w:r>
      <w:r w:rsidRPr="00ED50E7">
        <w:rPr>
          <w:rtl/>
        </w:rPr>
        <w:t>יום</w:t>
      </w:r>
      <w:r>
        <w:rPr>
          <w:rFonts w:hint="cs"/>
          <w:rtl/>
        </w:rPr>
        <w:t>.</w:t>
      </w:r>
      <w:bookmarkStart w:id="2524" w:name="_ETM_Q8_218070"/>
      <w:bookmarkEnd w:id="2524"/>
      <w:r>
        <w:rPr>
          <w:rFonts w:hint="cs"/>
          <w:rtl/>
        </w:rPr>
        <w:t xml:space="preserve"> </w:t>
      </w:r>
      <w:r w:rsidRPr="00ED50E7">
        <w:rPr>
          <w:rtl/>
        </w:rPr>
        <w:t xml:space="preserve">כולם </w:t>
      </w:r>
      <w:bookmarkStart w:id="2525" w:name="_ETM_Q8_218460"/>
      <w:bookmarkEnd w:id="2525"/>
      <w:r w:rsidRPr="00ED50E7">
        <w:rPr>
          <w:rtl/>
        </w:rPr>
        <w:t xml:space="preserve">צריכים </w:t>
      </w:r>
      <w:bookmarkStart w:id="2526" w:name="_ETM_Q8_218789"/>
      <w:bookmarkEnd w:id="2526"/>
      <w:r w:rsidRPr="00ED50E7">
        <w:rPr>
          <w:rtl/>
        </w:rPr>
        <w:t>להתגייס</w:t>
      </w:r>
      <w:r w:rsidR="004F3FC6">
        <w:rPr>
          <w:rFonts w:hint="cs"/>
          <w:rtl/>
        </w:rPr>
        <w:t>.</w:t>
      </w:r>
      <w:r w:rsidRPr="00ED50E7">
        <w:rPr>
          <w:rtl/>
        </w:rPr>
        <w:t xml:space="preserve"> </w:t>
      </w:r>
      <w:bookmarkStart w:id="2527" w:name="_ETM_Q8_220129"/>
      <w:bookmarkEnd w:id="2527"/>
      <w:r w:rsidRPr="00ED50E7">
        <w:rPr>
          <w:rtl/>
        </w:rPr>
        <w:t xml:space="preserve">כולם </w:t>
      </w:r>
      <w:bookmarkStart w:id="2528" w:name="_ETM_Q8_220460"/>
      <w:bookmarkEnd w:id="2528"/>
      <w:r w:rsidRPr="00ED50E7">
        <w:rPr>
          <w:rtl/>
        </w:rPr>
        <w:t xml:space="preserve">צריכים </w:t>
      </w:r>
      <w:bookmarkStart w:id="2529" w:name="_ETM_Q8_220789"/>
      <w:bookmarkEnd w:id="2529"/>
      <w:r w:rsidRPr="00ED50E7">
        <w:rPr>
          <w:rtl/>
        </w:rPr>
        <w:t>לעבוד</w:t>
      </w:r>
      <w:r w:rsidR="004F3FC6">
        <w:rPr>
          <w:rFonts w:hint="cs"/>
          <w:rtl/>
        </w:rPr>
        <w:t>.</w:t>
      </w:r>
      <w:r w:rsidRPr="00ED50E7">
        <w:rPr>
          <w:rtl/>
        </w:rPr>
        <w:t xml:space="preserve"> </w:t>
      </w:r>
      <w:bookmarkStart w:id="2530" w:name="_ETM_Q8_221800"/>
      <w:bookmarkEnd w:id="2530"/>
      <w:r w:rsidRPr="00ED50E7">
        <w:rPr>
          <w:rtl/>
        </w:rPr>
        <w:t xml:space="preserve">כולם </w:t>
      </w:r>
      <w:bookmarkStart w:id="2531" w:name="_ETM_Q8_222100"/>
      <w:bookmarkEnd w:id="2531"/>
      <w:r w:rsidRPr="00ED50E7">
        <w:rPr>
          <w:rtl/>
        </w:rPr>
        <w:t xml:space="preserve">צריכים </w:t>
      </w:r>
      <w:bookmarkStart w:id="2532" w:name="_ETM_Q8_222370"/>
      <w:bookmarkEnd w:id="2532"/>
      <w:r w:rsidRPr="00ED50E7">
        <w:rPr>
          <w:rtl/>
        </w:rPr>
        <w:t xml:space="preserve">לשלם </w:t>
      </w:r>
      <w:bookmarkStart w:id="2533" w:name="_ETM_Q8_222760"/>
      <w:bookmarkEnd w:id="2533"/>
      <w:r w:rsidRPr="00ED50E7">
        <w:rPr>
          <w:rtl/>
        </w:rPr>
        <w:t>מיסים</w:t>
      </w:r>
      <w:r>
        <w:rPr>
          <w:rFonts w:hint="cs"/>
          <w:rtl/>
        </w:rPr>
        <w:t>.</w:t>
      </w:r>
      <w:r w:rsidRPr="00ED50E7">
        <w:rPr>
          <w:rtl/>
        </w:rPr>
        <w:t xml:space="preserve"> </w:t>
      </w:r>
      <w:bookmarkStart w:id="2534" w:name="_ETM_Q8_223850"/>
      <w:bookmarkEnd w:id="2534"/>
      <w:r w:rsidRPr="00ED50E7">
        <w:rPr>
          <w:rtl/>
        </w:rPr>
        <w:t xml:space="preserve">הוויכוח </w:t>
      </w:r>
      <w:bookmarkStart w:id="2535" w:name="_ETM_Q8_224600"/>
      <w:bookmarkEnd w:id="2535"/>
      <w:r w:rsidRPr="00ED50E7">
        <w:rPr>
          <w:rtl/>
        </w:rPr>
        <w:t xml:space="preserve">הזה </w:t>
      </w:r>
      <w:bookmarkStart w:id="2536" w:name="_ETM_Q8_225559"/>
      <w:bookmarkEnd w:id="2536"/>
      <w:r w:rsidRPr="00ED50E7">
        <w:rPr>
          <w:rtl/>
        </w:rPr>
        <w:t>נגמר</w:t>
      </w:r>
      <w:r>
        <w:rPr>
          <w:rFonts w:hint="cs"/>
          <w:rtl/>
        </w:rPr>
        <w:t>.</w:t>
      </w:r>
      <w:r w:rsidRPr="00ED50E7">
        <w:rPr>
          <w:rtl/>
        </w:rPr>
        <w:t xml:space="preserve"> </w:t>
      </w:r>
      <w:bookmarkStart w:id="2537" w:name="_ETM_Q8_228699"/>
      <w:bookmarkEnd w:id="2537"/>
    </w:p>
    <w:p w:rsidR="00071895" w:rsidRDefault="00071895" w:rsidP="00A11436">
      <w:pPr>
        <w:rPr>
          <w:rtl/>
        </w:rPr>
      </w:pPr>
      <w:bookmarkStart w:id="2538" w:name="_ETM_Q8_229965"/>
      <w:bookmarkStart w:id="2539" w:name="_ETM_Q8_230038"/>
      <w:bookmarkEnd w:id="2538"/>
      <w:bookmarkEnd w:id="2539"/>
    </w:p>
    <w:p w:rsidR="00071895" w:rsidRDefault="00071895" w:rsidP="004F3FC6">
      <w:pPr>
        <w:rPr>
          <w:rtl/>
        </w:rPr>
      </w:pPr>
      <w:bookmarkStart w:id="2540" w:name="_ETM_Q8_230205"/>
      <w:bookmarkStart w:id="2541" w:name="_ETM_Q8_230262"/>
      <w:bookmarkEnd w:id="2540"/>
      <w:bookmarkEnd w:id="2541"/>
      <w:r w:rsidRPr="00ED50E7">
        <w:rPr>
          <w:rtl/>
        </w:rPr>
        <w:t xml:space="preserve">בעוד </w:t>
      </w:r>
      <w:bookmarkStart w:id="2542" w:name="_ETM_Q8_228969"/>
      <w:bookmarkEnd w:id="2542"/>
      <w:r w:rsidRPr="00ED50E7">
        <w:rPr>
          <w:rtl/>
        </w:rPr>
        <w:t xml:space="preserve">24 </w:t>
      </w:r>
      <w:bookmarkStart w:id="2543" w:name="_ETM_Q8_229749"/>
      <w:bookmarkEnd w:id="2543"/>
      <w:r w:rsidRPr="00ED50E7">
        <w:rPr>
          <w:rtl/>
        </w:rPr>
        <w:t>שעות</w:t>
      </w:r>
      <w:r>
        <w:rPr>
          <w:rFonts w:hint="cs"/>
          <w:rtl/>
        </w:rPr>
        <w:t>,</w:t>
      </w:r>
      <w:r w:rsidRPr="00ED50E7">
        <w:rPr>
          <w:rtl/>
        </w:rPr>
        <w:t xml:space="preserve"> </w:t>
      </w:r>
      <w:bookmarkStart w:id="2544" w:name="_ETM_Q8_230170"/>
      <w:bookmarkEnd w:id="2544"/>
      <w:r w:rsidRPr="00ED50E7">
        <w:rPr>
          <w:rtl/>
        </w:rPr>
        <w:t xml:space="preserve">אולי </w:t>
      </w:r>
      <w:bookmarkStart w:id="2545" w:name="_ETM_Q8_230379"/>
      <w:bookmarkEnd w:id="2545"/>
      <w:r w:rsidRPr="00ED50E7">
        <w:rPr>
          <w:rtl/>
        </w:rPr>
        <w:t xml:space="preserve">קצת </w:t>
      </w:r>
      <w:bookmarkStart w:id="2546" w:name="_ETM_Q8_230679"/>
      <w:bookmarkEnd w:id="2546"/>
      <w:r w:rsidRPr="00ED50E7">
        <w:rPr>
          <w:rtl/>
        </w:rPr>
        <w:t>יותר</w:t>
      </w:r>
      <w:r>
        <w:rPr>
          <w:rFonts w:hint="cs"/>
          <w:rtl/>
        </w:rPr>
        <w:t>,</w:t>
      </w:r>
      <w:r w:rsidRPr="00ED50E7">
        <w:rPr>
          <w:rtl/>
        </w:rPr>
        <w:t xml:space="preserve"> </w:t>
      </w:r>
      <w:bookmarkStart w:id="2547" w:name="_ETM_Q8_231249"/>
      <w:bookmarkEnd w:id="2547"/>
      <w:r w:rsidRPr="00ED50E7">
        <w:rPr>
          <w:rtl/>
        </w:rPr>
        <w:t>חבריי</w:t>
      </w:r>
      <w:r>
        <w:rPr>
          <w:rFonts w:hint="cs"/>
          <w:rtl/>
        </w:rPr>
        <w:t>,</w:t>
      </w:r>
      <w:r w:rsidRPr="00ED50E7">
        <w:rPr>
          <w:rtl/>
        </w:rPr>
        <w:t xml:space="preserve"> </w:t>
      </w:r>
      <w:bookmarkStart w:id="2548" w:name="_ETM_Q8_232469"/>
      <w:bookmarkEnd w:id="2548"/>
      <w:r w:rsidRPr="00ED50E7">
        <w:rPr>
          <w:rtl/>
        </w:rPr>
        <w:t xml:space="preserve">יתחילו </w:t>
      </w:r>
      <w:bookmarkStart w:id="2549" w:name="_ETM_Q8_232950"/>
      <w:bookmarkEnd w:id="2549"/>
      <w:r w:rsidRPr="00ED50E7">
        <w:rPr>
          <w:rtl/>
        </w:rPr>
        <w:t>כ</w:t>
      </w:r>
      <w:r>
        <w:rPr>
          <w:rFonts w:hint="cs"/>
          <w:rtl/>
        </w:rPr>
        <w:t>א</w:t>
      </w:r>
      <w:r w:rsidRPr="00ED50E7">
        <w:rPr>
          <w:rtl/>
        </w:rPr>
        <w:t xml:space="preserve">ן </w:t>
      </w:r>
      <w:bookmarkStart w:id="2550" w:name="_ETM_Q8_233370"/>
      <w:bookmarkEnd w:id="2550"/>
      <w:r w:rsidRPr="00ED50E7">
        <w:rPr>
          <w:rtl/>
        </w:rPr>
        <w:t xml:space="preserve">ההצבעות </w:t>
      </w:r>
      <w:bookmarkStart w:id="2551" w:name="_ETM_Q8_234510"/>
      <w:bookmarkEnd w:id="2551"/>
      <w:r w:rsidRPr="00ED50E7">
        <w:rPr>
          <w:rtl/>
        </w:rPr>
        <w:t xml:space="preserve">על </w:t>
      </w:r>
      <w:bookmarkStart w:id="2552" w:name="_ETM_Q8_234780"/>
      <w:bookmarkEnd w:id="2552"/>
      <w:r w:rsidRPr="00ED50E7">
        <w:rPr>
          <w:rtl/>
        </w:rPr>
        <w:t xml:space="preserve">התקציב </w:t>
      </w:r>
      <w:bookmarkStart w:id="2553" w:name="_ETM_Q8_235260"/>
      <w:bookmarkEnd w:id="2553"/>
      <w:r w:rsidRPr="00ED50E7">
        <w:rPr>
          <w:rtl/>
        </w:rPr>
        <w:t>הזה</w:t>
      </w:r>
      <w:r>
        <w:rPr>
          <w:rFonts w:hint="cs"/>
          <w:rtl/>
        </w:rPr>
        <w:t>.</w:t>
      </w:r>
      <w:r w:rsidRPr="00ED50E7">
        <w:rPr>
          <w:rtl/>
        </w:rPr>
        <w:t xml:space="preserve"> </w:t>
      </w:r>
      <w:bookmarkStart w:id="2554" w:name="_ETM_Q8_236800"/>
      <w:bookmarkEnd w:id="2554"/>
      <w:r w:rsidRPr="00ED50E7">
        <w:rPr>
          <w:rtl/>
        </w:rPr>
        <w:t xml:space="preserve">76 </w:t>
      </w:r>
      <w:bookmarkStart w:id="2555" w:name="_ETM_Q8_237819"/>
      <w:bookmarkEnd w:id="2555"/>
      <w:r w:rsidRPr="00ED50E7">
        <w:rPr>
          <w:rtl/>
        </w:rPr>
        <w:t xml:space="preserve">חברי </w:t>
      </w:r>
      <w:bookmarkStart w:id="2556" w:name="_ETM_Q8_238149"/>
      <w:bookmarkEnd w:id="2556"/>
      <w:r w:rsidRPr="00ED50E7">
        <w:rPr>
          <w:rtl/>
        </w:rPr>
        <w:t>הקואליציה</w:t>
      </w:r>
      <w:r>
        <w:rPr>
          <w:rFonts w:hint="cs"/>
          <w:rtl/>
        </w:rPr>
        <w:t>,</w:t>
      </w:r>
      <w:r w:rsidRPr="00ED50E7">
        <w:rPr>
          <w:rtl/>
        </w:rPr>
        <w:t xml:space="preserve"> </w:t>
      </w:r>
      <w:bookmarkStart w:id="2557" w:name="_ETM_Q8_238809"/>
      <w:bookmarkEnd w:id="2557"/>
      <w:r w:rsidRPr="00ED50E7">
        <w:rPr>
          <w:rtl/>
        </w:rPr>
        <w:t xml:space="preserve">מתוכם </w:t>
      </w:r>
      <w:bookmarkStart w:id="2558" w:name="_ETM_Q8_239319"/>
      <w:bookmarkEnd w:id="2558"/>
      <w:r w:rsidRPr="00ED50E7">
        <w:rPr>
          <w:rtl/>
        </w:rPr>
        <w:t xml:space="preserve">38 </w:t>
      </w:r>
      <w:bookmarkStart w:id="2559" w:name="_ETM_Q8_240399"/>
      <w:bookmarkEnd w:id="2559"/>
      <w:r w:rsidRPr="00ED50E7">
        <w:rPr>
          <w:rtl/>
        </w:rPr>
        <w:t xml:space="preserve">שרים </w:t>
      </w:r>
      <w:bookmarkStart w:id="2560" w:name="_ETM_Q8_241539"/>
      <w:bookmarkEnd w:id="2560"/>
      <w:r w:rsidRPr="00ED50E7">
        <w:rPr>
          <w:rtl/>
        </w:rPr>
        <w:t xml:space="preserve">ב-33 </w:t>
      </w:r>
      <w:bookmarkStart w:id="2561" w:name="_ETM_Q8_242530"/>
      <w:bookmarkEnd w:id="2561"/>
      <w:r>
        <w:rPr>
          <w:rFonts w:hint="cs"/>
          <w:rtl/>
        </w:rPr>
        <w:t>משרדים,</w:t>
      </w:r>
      <w:r w:rsidRPr="00ED50E7">
        <w:rPr>
          <w:rtl/>
        </w:rPr>
        <w:t xml:space="preserve"> </w:t>
      </w:r>
      <w:bookmarkStart w:id="2562" w:name="_ETM_Q8_243809"/>
      <w:bookmarkEnd w:id="2562"/>
      <w:r w:rsidRPr="00ED50E7">
        <w:rPr>
          <w:rtl/>
        </w:rPr>
        <w:t xml:space="preserve">יצטרכו </w:t>
      </w:r>
      <w:bookmarkStart w:id="2563" w:name="_ETM_Q8_244409"/>
      <w:bookmarkEnd w:id="2563"/>
      <w:r w:rsidRPr="00ED50E7">
        <w:rPr>
          <w:rtl/>
        </w:rPr>
        <w:t xml:space="preserve">לבחור </w:t>
      </w:r>
      <w:bookmarkStart w:id="2564" w:name="_ETM_Q8_246409"/>
      <w:bookmarkEnd w:id="2564"/>
      <w:r w:rsidRPr="00ED50E7">
        <w:rPr>
          <w:rtl/>
        </w:rPr>
        <w:t xml:space="preserve">כיצד </w:t>
      </w:r>
      <w:bookmarkStart w:id="2565" w:name="_ETM_Q8_246890"/>
      <w:bookmarkEnd w:id="2565"/>
      <w:r w:rsidRPr="00ED50E7">
        <w:rPr>
          <w:rtl/>
        </w:rPr>
        <w:t>להצביע</w:t>
      </w:r>
      <w:r>
        <w:rPr>
          <w:rFonts w:hint="cs"/>
          <w:rtl/>
        </w:rPr>
        <w:t>.</w:t>
      </w:r>
      <w:r w:rsidRPr="00ED50E7">
        <w:rPr>
          <w:rtl/>
        </w:rPr>
        <w:t xml:space="preserve"> </w:t>
      </w:r>
      <w:bookmarkStart w:id="2566" w:name="_ETM_Q8_248930"/>
      <w:bookmarkEnd w:id="2566"/>
      <w:r w:rsidRPr="00ED50E7">
        <w:rPr>
          <w:rtl/>
        </w:rPr>
        <w:t>רובם</w:t>
      </w:r>
      <w:r>
        <w:rPr>
          <w:rFonts w:hint="cs"/>
          <w:rtl/>
        </w:rPr>
        <w:t>,</w:t>
      </w:r>
      <w:r w:rsidRPr="00ED50E7">
        <w:rPr>
          <w:rtl/>
        </w:rPr>
        <w:t xml:space="preserve"> </w:t>
      </w:r>
      <w:bookmarkStart w:id="2567" w:name="_ETM_Q8_250069"/>
      <w:bookmarkEnd w:id="2567"/>
      <w:r w:rsidRPr="00ED50E7">
        <w:rPr>
          <w:rtl/>
        </w:rPr>
        <w:t xml:space="preserve">אני </w:t>
      </w:r>
      <w:bookmarkStart w:id="2568" w:name="_ETM_Q8_250280"/>
      <w:bookmarkEnd w:id="2568"/>
      <w:r w:rsidRPr="00ED50E7">
        <w:rPr>
          <w:rtl/>
        </w:rPr>
        <w:t>מניח</w:t>
      </w:r>
      <w:r>
        <w:rPr>
          <w:rFonts w:hint="cs"/>
          <w:rtl/>
        </w:rPr>
        <w:t>,</w:t>
      </w:r>
      <w:r w:rsidRPr="00ED50E7">
        <w:rPr>
          <w:rtl/>
        </w:rPr>
        <w:t xml:space="preserve"> </w:t>
      </w:r>
      <w:bookmarkStart w:id="2569" w:name="_ETM_Q8_250700"/>
      <w:bookmarkEnd w:id="2569"/>
      <w:r w:rsidRPr="00ED50E7">
        <w:rPr>
          <w:rtl/>
        </w:rPr>
        <w:t xml:space="preserve">לצערי </w:t>
      </w:r>
      <w:bookmarkStart w:id="2570" w:name="_ETM_Q8_253100"/>
      <w:bookmarkEnd w:id="2570"/>
      <w:r w:rsidRPr="00ED50E7">
        <w:rPr>
          <w:rtl/>
        </w:rPr>
        <w:t>יצביע</w:t>
      </w:r>
      <w:r>
        <w:rPr>
          <w:rFonts w:hint="cs"/>
          <w:rtl/>
        </w:rPr>
        <w:t>ו</w:t>
      </w:r>
      <w:r w:rsidRPr="00ED50E7">
        <w:rPr>
          <w:rtl/>
        </w:rPr>
        <w:t xml:space="preserve"> </w:t>
      </w:r>
      <w:bookmarkStart w:id="2571" w:name="_ETM_Q8_253580"/>
      <w:bookmarkEnd w:id="2571"/>
      <w:r>
        <w:rPr>
          <w:rFonts w:hint="cs"/>
          <w:rtl/>
        </w:rPr>
        <w:t>בעד</w:t>
      </w:r>
      <w:r w:rsidR="004F3FC6">
        <w:rPr>
          <w:rFonts w:hint="cs"/>
          <w:rtl/>
        </w:rPr>
        <w:t>;</w:t>
      </w:r>
      <w:r w:rsidRPr="00ED50E7">
        <w:rPr>
          <w:rtl/>
        </w:rPr>
        <w:t xml:space="preserve"> </w:t>
      </w:r>
      <w:bookmarkStart w:id="2572" w:name="_ETM_Q8_254819"/>
      <w:bookmarkEnd w:id="2572"/>
      <w:r w:rsidRPr="00ED50E7">
        <w:rPr>
          <w:rtl/>
        </w:rPr>
        <w:t xml:space="preserve">חלקם </w:t>
      </w:r>
      <w:bookmarkStart w:id="2573" w:name="_ETM_Q8_255270"/>
      <w:bookmarkEnd w:id="2573"/>
      <w:r w:rsidRPr="00ED50E7">
        <w:rPr>
          <w:rtl/>
        </w:rPr>
        <w:t>נגד</w:t>
      </w:r>
      <w:bookmarkStart w:id="2574" w:name="_ETM_Q8_256590"/>
      <w:bookmarkEnd w:id="2574"/>
      <w:r>
        <w:rPr>
          <w:rFonts w:hint="cs"/>
          <w:rtl/>
        </w:rPr>
        <w:t>. י</w:t>
      </w:r>
      <w:r w:rsidRPr="00ED50E7">
        <w:rPr>
          <w:rtl/>
        </w:rPr>
        <w:t xml:space="preserve">היו </w:t>
      </w:r>
      <w:bookmarkStart w:id="2575" w:name="_ETM_Q8_256979"/>
      <w:bookmarkEnd w:id="2575"/>
      <w:r w:rsidRPr="00ED50E7">
        <w:rPr>
          <w:rtl/>
        </w:rPr>
        <w:t xml:space="preserve">אולי </w:t>
      </w:r>
      <w:bookmarkStart w:id="2576" w:name="_ETM_Q8_257249"/>
      <w:bookmarkEnd w:id="2576"/>
      <w:r w:rsidRPr="00ED50E7">
        <w:rPr>
          <w:rtl/>
        </w:rPr>
        <w:t xml:space="preserve">כאלה </w:t>
      </w:r>
      <w:bookmarkStart w:id="2577" w:name="_ETM_Q8_257670"/>
      <w:bookmarkEnd w:id="2577"/>
      <w:r w:rsidRPr="00ED50E7">
        <w:rPr>
          <w:rtl/>
        </w:rPr>
        <w:t>שיבחרו</w:t>
      </w:r>
      <w:r>
        <w:rPr>
          <w:rFonts w:hint="cs"/>
          <w:rtl/>
        </w:rPr>
        <w:t>,</w:t>
      </w:r>
      <w:r w:rsidRPr="00ED50E7">
        <w:rPr>
          <w:rtl/>
        </w:rPr>
        <w:t xml:space="preserve"> </w:t>
      </w:r>
      <w:bookmarkStart w:id="2578" w:name="_ETM_Q8_258719"/>
      <w:bookmarkEnd w:id="2578"/>
      <w:r w:rsidRPr="00ED50E7">
        <w:rPr>
          <w:rtl/>
        </w:rPr>
        <w:t xml:space="preserve">כמו </w:t>
      </w:r>
      <w:bookmarkStart w:id="2579" w:name="_ETM_Q8_259020"/>
      <w:bookmarkEnd w:id="2579"/>
      <w:r w:rsidRPr="00ED50E7">
        <w:rPr>
          <w:rtl/>
        </w:rPr>
        <w:t>אתמול</w:t>
      </w:r>
      <w:r>
        <w:rPr>
          <w:rFonts w:hint="cs"/>
          <w:rtl/>
        </w:rPr>
        <w:t>,</w:t>
      </w:r>
      <w:r w:rsidRPr="00ED50E7">
        <w:rPr>
          <w:rtl/>
        </w:rPr>
        <w:t xml:space="preserve"> </w:t>
      </w:r>
      <w:bookmarkStart w:id="2580" w:name="_ETM_Q8_260490"/>
      <w:bookmarkEnd w:id="2580"/>
      <w:r w:rsidRPr="00ED50E7">
        <w:rPr>
          <w:rtl/>
        </w:rPr>
        <w:t>לה</w:t>
      </w:r>
      <w:r>
        <w:rPr>
          <w:rFonts w:hint="cs"/>
          <w:rtl/>
        </w:rPr>
        <w:t>י</w:t>
      </w:r>
      <w:r w:rsidRPr="00ED50E7">
        <w:rPr>
          <w:rtl/>
        </w:rPr>
        <w:t xml:space="preserve">עדר </w:t>
      </w:r>
      <w:bookmarkStart w:id="2581" w:name="_ETM_Q8_261090"/>
      <w:bookmarkEnd w:id="2581"/>
      <w:r w:rsidRPr="00ED50E7">
        <w:rPr>
          <w:rtl/>
        </w:rPr>
        <w:t>מההצבעה</w:t>
      </w:r>
      <w:bookmarkStart w:id="2582" w:name="_ETM_Q8_263590"/>
      <w:bookmarkEnd w:id="2582"/>
      <w:r>
        <w:rPr>
          <w:rFonts w:hint="cs"/>
          <w:rtl/>
        </w:rPr>
        <w:t xml:space="preserve">. </w:t>
      </w:r>
      <w:bookmarkStart w:id="2583" w:name="_ETM_Q8_264316"/>
      <w:bookmarkStart w:id="2584" w:name="_ETM_Q8_267790"/>
      <w:bookmarkStart w:id="2585" w:name="_ETM_Q8_267824"/>
      <w:bookmarkEnd w:id="2583"/>
      <w:bookmarkEnd w:id="2584"/>
      <w:bookmarkEnd w:id="2585"/>
      <w:r w:rsidRPr="00ED50E7">
        <w:rPr>
          <w:rtl/>
        </w:rPr>
        <w:t xml:space="preserve">אבל </w:t>
      </w:r>
      <w:bookmarkStart w:id="2586" w:name="_ETM_Q8_264069"/>
      <w:bookmarkEnd w:id="2586"/>
      <w:r w:rsidRPr="00ED50E7">
        <w:rPr>
          <w:rtl/>
        </w:rPr>
        <w:t xml:space="preserve">אני </w:t>
      </w:r>
      <w:bookmarkStart w:id="2587" w:name="_ETM_Q8_264220"/>
      <w:bookmarkEnd w:id="2587"/>
      <w:r w:rsidRPr="00ED50E7">
        <w:rPr>
          <w:rtl/>
        </w:rPr>
        <w:t xml:space="preserve">רוצה </w:t>
      </w:r>
      <w:bookmarkStart w:id="2588" w:name="_ETM_Q8_264520"/>
      <w:bookmarkEnd w:id="2588"/>
      <w:r w:rsidRPr="00ED50E7">
        <w:rPr>
          <w:rtl/>
        </w:rPr>
        <w:t xml:space="preserve">לנצל </w:t>
      </w:r>
      <w:bookmarkStart w:id="2589" w:name="_ETM_Q8_265030"/>
      <w:bookmarkEnd w:id="2589"/>
      <w:r w:rsidRPr="00ED50E7">
        <w:rPr>
          <w:rtl/>
        </w:rPr>
        <w:t xml:space="preserve">את </w:t>
      </w:r>
      <w:bookmarkStart w:id="2590" w:name="_ETM_Q8_265090"/>
      <w:bookmarkEnd w:id="2590"/>
      <w:r w:rsidRPr="00ED50E7">
        <w:rPr>
          <w:rtl/>
        </w:rPr>
        <w:t xml:space="preserve">ההזדמנות </w:t>
      </w:r>
      <w:bookmarkStart w:id="2591" w:name="_ETM_Q8_265690"/>
      <w:bookmarkEnd w:id="2591"/>
      <w:r w:rsidRPr="00ED50E7">
        <w:rPr>
          <w:rtl/>
        </w:rPr>
        <w:t xml:space="preserve">ולפנות </w:t>
      </w:r>
      <w:bookmarkStart w:id="2592" w:name="_ETM_Q8_266230"/>
      <w:bookmarkEnd w:id="2592"/>
      <w:r w:rsidRPr="00ED50E7">
        <w:rPr>
          <w:rtl/>
        </w:rPr>
        <w:t xml:space="preserve">לכל </w:t>
      </w:r>
      <w:bookmarkStart w:id="2593" w:name="_ETM_Q8_266800"/>
      <w:bookmarkEnd w:id="2593"/>
      <w:r w:rsidRPr="00ED50E7">
        <w:rPr>
          <w:rtl/>
        </w:rPr>
        <w:t xml:space="preserve">76 </w:t>
      </w:r>
      <w:bookmarkStart w:id="2594" w:name="_ETM_Q8_267760"/>
      <w:bookmarkEnd w:id="2594"/>
      <w:r w:rsidRPr="00ED50E7">
        <w:rPr>
          <w:rtl/>
        </w:rPr>
        <w:t xml:space="preserve">חברי </w:t>
      </w:r>
      <w:bookmarkStart w:id="2595" w:name="_ETM_Q8_268150"/>
      <w:bookmarkEnd w:id="2595"/>
      <w:r w:rsidRPr="00ED50E7">
        <w:rPr>
          <w:rtl/>
        </w:rPr>
        <w:t>הקואליציה</w:t>
      </w:r>
      <w:r>
        <w:rPr>
          <w:rFonts w:hint="cs"/>
          <w:rtl/>
        </w:rPr>
        <w:t>.</w:t>
      </w:r>
      <w:r w:rsidRPr="00ED50E7">
        <w:rPr>
          <w:rtl/>
        </w:rPr>
        <w:t xml:space="preserve"> </w:t>
      </w:r>
      <w:bookmarkStart w:id="2596" w:name="_ETM_Q8_270200"/>
      <w:bookmarkEnd w:id="2596"/>
      <w:r w:rsidRPr="00ED50E7">
        <w:rPr>
          <w:rtl/>
        </w:rPr>
        <w:t xml:space="preserve">אם </w:t>
      </w:r>
      <w:bookmarkStart w:id="2597" w:name="_ETM_Q8_270380"/>
      <w:bookmarkEnd w:id="2597"/>
      <w:r w:rsidRPr="00ED50E7">
        <w:rPr>
          <w:rtl/>
        </w:rPr>
        <w:t xml:space="preserve">התקציב </w:t>
      </w:r>
      <w:bookmarkStart w:id="2598" w:name="_ETM_Q8_270979"/>
      <w:bookmarkEnd w:id="2598"/>
      <w:r w:rsidRPr="00ED50E7">
        <w:rPr>
          <w:rtl/>
        </w:rPr>
        <w:t xml:space="preserve">הביזיוני </w:t>
      </w:r>
      <w:bookmarkStart w:id="2599" w:name="_ETM_Q8_271700"/>
      <w:bookmarkEnd w:id="2599"/>
      <w:r w:rsidRPr="00ED50E7">
        <w:rPr>
          <w:rtl/>
        </w:rPr>
        <w:t xml:space="preserve">הזה </w:t>
      </w:r>
      <w:bookmarkStart w:id="2600" w:name="_ETM_Q8_271999"/>
      <w:bookmarkEnd w:id="2600"/>
      <w:r w:rsidRPr="00ED50E7">
        <w:rPr>
          <w:rtl/>
        </w:rPr>
        <w:t>יעבור</w:t>
      </w:r>
      <w:r>
        <w:rPr>
          <w:rFonts w:hint="cs"/>
          <w:rtl/>
        </w:rPr>
        <w:t>,</w:t>
      </w:r>
      <w:r w:rsidRPr="00ED50E7">
        <w:rPr>
          <w:rtl/>
        </w:rPr>
        <w:t xml:space="preserve"> </w:t>
      </w:r>
      <w:bookmarkStart w:id="2601" w:name="_ETM_Q8_273200"/>
      <w:bookmarkEnd w:id="2601"/>
      <w:r w:rsidRPr="00ED50E7">
        <w:rPr>
          <w:rtl/>
        </w:rPr>
        <w:t xml:space="preserve">כל </w:t>
      </w:r>
      <w:bookmarkStart w:id="2602" w:name="_ETM_Q8_273590"/>
      <w:bookmarkEnd w:id="2602"/>
      <w:r>
        <w:rPr>
          <w:rFonts w:hint="cs"/>
          <w:rtl/>
        </w:rPr>
        <w:t>אחד</w:t>
      </w:r>
      <w:r w:rsidRPr="00ED50E7">
        <w:rPr>
          <w:rtl/>
        </w:rPr>
        <w:t xml:space="preserve"> </w:t>
      </w:r>
      <w:bookmarkStart w:id="2603" w:name="_ETM_Q8_274340"/>
      <w:bookmarkEnd w:id="2603"/>
      <w:r w:rsidRPr="00ED50E7">
        <w:rPr>
          <w:rtl/>
        </w:rPr>
        <w:t>ו</w:t>
      </w:r>
      <w:bookmarkStart w:id="2604" w:name="_ETM_Q8_275299"/>
      <w:bookmarkEnd w:id="2604"/>
      <w:r>
        <w:rPr>
          <w:rFonts w:hint="cs"/>
          <w:rtl/>
        </w:rPr>
        <w:t xml:space="preserve">אחת </w:t>
      </w:r>
      <w:r w:rsidRPr="00ED50E7">
        <w:rPr>
          <w:rtl/>
        </w:rPr>
        <w:t>מכ</w:t>
      </w:r>
      <w:r>
        <w:rPr>
          <w:rFonts w:hint="cs"/>
          <w:rtl/>
        </w:rPr>
        <w:t>ם</w:t>
      </w:r>
      <w:r w:rsidRPr="00ED50E7">
        <w:rPr>
          <w:rtl/>
        </w:rPr>
        <w:t xml:space="preserve"> </w:t>
      </w:r>
      <w:bookmarkStart w:id="2605" w:name="_ETM_Q8_276299"/>
      <w:bookmarkEnd w:id="2605"/>
      <w:r w:rsidRPr="00ED50E7">
        <w:rPr>
          <w:rFonts w:hint="cs"/>
          <w:rtl/>
        </w:rPr>
        <w:t>ייש</w:t>
      </w:r>
      <w:r w:rsidRPr="00ED50E7">
        <w:rPr>
          <w:rFonts w:hint="eastAsia"/>
          <w:rtl/>
        </w:rPr>
        <w:t>א</w:t>
      </w:r>
      <w:r w:rsidRPr="00ED50E7">
        <w:rPr>
          <w:rtl/>
        </w:rPr>
        <w:t xml:space="preserve"> </w:t>
      </w:r>
      <w:bookmarkStart w:id="2606" w:name="_ETM_Q8_276720"/>
      <w:bookmarkEnd w:id="2606"/>
      <w:r w:rsidRPr="00ED50E7">
        <w:rPr>
          <w:rtl/>
        </w:rPr>
        <w:t xml:space="preserve">באחריות </w:t>
      </w:r>
      <w:bookmarkStart w:id="2607" w:name="_ETM_Q8_277409"/>
      <w:bookmarkEnd w:id="2607"/>
      <w:r w:rsidRPr="00ED50E7">
        <w:rPr>
          <w:rtl/>
        </w:rPr>
        <w:t>לו</w:t>
      </w:r>
      <w:r>
        <w:rPr>
          <w:rFonts w:hint="cs"/>
          <w:rtl/>
        </w:rPr>
        <w:t>.</w:t>
      </w:r>
      <w:r w:rsidRPr="00ED50E7">
        <w:rPr>
          <w:rtl/>
        </w:rPr>
        <w:t xml:space="preserve"> </w:t>
      </w:r>
      <w:bookmarkStart w:id="2608" w:name="_ETM_Q8_278659"/>
      <w:bookmarkStart w:id="2609" w:name="_ETM_Q8_282280"/>
      <w:bookmarkEnd w:id="2608"/>
      <w:bookmarkEnd w:id="2609"/>
      <w:r w:rsidRPr="00ED50E7">
        <w:rPr>
          <w:rtl/>
        </w:rPr>
        <w:t xml:space="preserve">כל </w:t>
      </w:r>
      <w:r>
        <w:rPr>
          <w:rFonts w:hint="cs"/>
          <w:rtl/>
        </w:rPr>
        <w:t>אחד</w:t>
      </w:r>
      <w:r w:rsidRPr="00ED50E7">
        <w:rPr>
          <w:rtl/>
        </w:rPr>
        <w:t xml:space="preserve"> ו</w:t>
      </w:r>
      <w:r>
        <w:rPr>
          <w:rFonts w:hint="cs"/>
          <w:rtl/>
        </w:rPr>
        <w:t xml:space="preserve">אחת. </w:t>
      </w:r>
      <w:r w:rsidRPr="00ED50E7">
        <w:rPr>
          <w:rtl/>
        </w:rPr>
        <w:t xml:space="preserve">על </w:t>
      </w:r>
      <w:bookmarkStart w:id="2610" w:name="_ETM_Q8_282490"/>
      <w:bookmarkEnd w:id="2610"/>
      <w:r w:rsidRPr="00ED50E7">
        <w:rPr>
          <w:rtl/>
        </w:rPr>
        <w:t xml:space="preserve">הכספים </w:t>
      </w:r>
      <w:bookmarkStart w:id="2611" w:name="_ETM_Q8_283060"/>
      <w:bookmarkEnd w:id="2611"/>
      <w:r w:rsidRPr="00ED50E7">
        <w:rPr>
          <w:rtl/>
        </w:rPr>
        <w:t xml:space="preserve">הקואליציוניים </w:t>
      </w:r>
      <w:bookmarkStart w:id="2612" w:name="_ETM_Q8_283899"/>
      <w:bookmarkEnd w:id="2612"/>
      <w:r w:rsidRPr="00ED50E7">
        <w:rPr>
          <w:rtl/>
        </w:rPr>
        <w:t xml:space="preserve">בעת </w:t>
      </w:r>
      <w:bookmarkStart w:id="2613" w:name="_ETM_Q8_284170"/>
      <w:bookmarkEnd w:id="2613"/>
      <w:r w:rsidRPr="00ED50E7">
        <w:rPr>
          <w:rtl/>
        </w:rPr>
        <w:t>המלחמה</w:t>
      </w:r>
      <w:r>
        <w:rPr>
          <w:rFonts w:hint="cs"/>
          <w:rtl/>
        </w:rPr>
        <w:t>,</w:t>
      </w:r>
      <w:r w:rsidRPr="00ED50E7">
        <w:rPr>
          <w:rtl/>
        </w:rPr>
        <w:t xml:space="preserve"> </w:t>
      </w:r>
      <w:bookmarkStart w:id="2614" w:name="_ETM_Q8_286200"/>
      <w:bookmarkEnd w:id="2614"/>
      <w:r w:rsidRPr="00ED50E7">
        <w:rPr>
          <w:rtl/>
        </w:rPr>
        <w:t xml:space="preserve">על </w:t>
      </w:r>
      <w:bookmarkStart w:id="2615" w:name="_ETM_Q8_286409"/>
      <w:bookmarkEnd w:id="2615"/>
      <w:r w:rsidRPr="00ED50E7">
        <w:rPr>
          <w:rtl/>
        </w:rPr>
        <w:t xml:space="preserve">המשרדים </w:t>
      </w:r>
      <w:bookmarkStart w:id="2616" w:name="_ETM_Q8_287039"/>
      <w:bookmarkEnd w:id="2616"/>
      <w:r w:rsidRPr="00ED50E7">
        <w:rPr>
          <w:rtl/>
        </w:rPr>
        <w:t>המיותרים</w:t>
      </w:r>
      <w:r>
        <w:rPr>
          <w:rFonts w:hint="cs"/>
          <w:rtl/>
        </w:rPr>
        <w:t>,</w:t>
      </w:r>
      <w:r w:rsidRPr="00ED50E7">
        <w:rPr>
          <w:rtl/>
        </w:rPr>
        <w:t xml:space="preserve"> </w:t>
      </w:r>
      <w:bookmarkStart w:id="2617" w:name="_ETM_Q8_288740"/>
      <w:bookmarkEnd w:id="2617"/>
      <w:r w:rsidRPr="00ED50E7">
        <w:rPr>
          <w:rtl/>
        </w:rPr>
        <w:t xml:space="preserve">על </w:t>
      </w:r>
      <w:bookmarkStart w:id="2618" w:name="_ETM_Q8_289009"/>
      <w:bookmarkEnd w:id="2618"/>
      <w:r w:rsidRPr="00ED50E7">
        <w:rPr>
          <w:rtl/>
        </w:rPr>
        <w:t xml:space="preserve">הרס </w:t>
      </w:r>
      <w:bookmarkStart w:id="2619" w:name="_ETM_Q8_289549"/>
      <w:bookmarkEnd w:id="2619"/>
      <w:r w:rsidRPr="00ED50E7">
        <w:rPr>
          <w:rtl/>
        </w:rPr>
        <w:t xml:space="preserve">המדע </w:t>
      </w:r>
      <w:bookmarkStart w:id="2620" w:name="_ETM_Q8_290390"/>
      <w:bookmarkEnd w:id="2620"/>
      <w:r w:rsidRPr="00ED50E7">
        <w:rPr>
          <w:rtl/>
        </w:rPr>
        <w:t>והמחקר</w:t>
      </w:r>
      <w:r>
        <w:rPr>
          <w:rFonts w:hint="cs"/>
          <w:rtl/>
        </w:rPr>
        <w:t>,</w:t>
      </w:r>
      <w:r w:rsidRPr="00ED50E7">
        <w:rPr>
          <w:rtl/>
        </w:rPr>
        <w:t xml:space="preserve"> </w:t>
      </w:r>
      <w:bookmarkStart w:id="2621" w:name="_ETM_Q8_292470"/>
      <w:bookmarkEnd w:id="2621"/>
      <w:r w:rsidRPr="00ED50E7">
        <w:rPr>
          <w:rtl/>
        </w:rPr>
        <w:t xml:space="preserve">על </w:t>
      </w:r>
      <w:bookmarkStart w:id="2622" w:name="_ETM_Q8_292650"/>
      <w:bookmarkEnd w:id="2622"/>
      <w:r w:rsidRPr="00ED50E7">
        <w:rPr>
          <w:rtl/>
        </w:rPr>
        <w:t xml:space="preserve">קריסת </w:t>
      </w:r>
      <w:bookmarkStart w:id="2623" w:name="_ETM_Q8_293280"/>
      <w:bookmarkEnd w:id="2623"/>
      <w:r w:rsidRPr="00ED50E7">
        <w:rPr>
          <w:rtl/>
        </w:rPr>
        <w:t>ההייטק</w:t>
      </w:r>
      <w:r>
        <w:rPr>
          <w:rFonts w:hint="cs"/>
          <w:rtl/>
        </w:rPr>
        <w:t>,</w:t>
      </w:r>
      <w:r w:rsidRPr="00ED50E7">
        <w:rPr>
          <w:rtl/>
        </w:rPr>
        <w:t xml:space="preserve"> </w:t>
      </w:r>
      <w:bookmarkStart w:id="2624" w:name="_ETM_Q8_294819"/>
      <w:bookmarkStart w:id="2625" w:name="_ETM_Q8_295130"/>
      <w:bookmarkEnd w:id="2624"/>
      <w:bookmarkEnd w:id="2625"/>
      <w:r w:rsidRPr="00ED50E7">
        <w:rPr>
          <w:rtl/>
        </w:rPr>
        <w:t xml:space="preserve">על </w:t>
      </w:r>
      <w:r>
        <w:rPr>
          <w:rFonts w:hint="cs"/>
          <w:rtl/>
        </w:rPr>
        <w:t>ה</w:t>
      </w:r>
      <w:r w:rsidRPr="00ED50E7">
        <w:rPr>
          <w:rtl/>
        </w:rPr>
        <w:t xml:space="preserve">צמיחה </w:t>
      </w:r>
      <w:bookmarkStart w:id="2626" w:name="_ETM_Q8_295610"/>
      <w:bookmarkEnd w:id="2626"/>
      <w:r>
        <w:rPr>
          <w:rFonts w:hint="cs"/>
          <w:rtl/>
        </w:rPr>
        <w:t>ה</w:t>
      </w:r>
      <w:r w:rsidRPr="00ED50E7">
        <w:rPr>
          <w:rtl/>
        </w:rPr>
        <w:t>שלילית</w:t>
      </w:r>
      <w:r>
        <w:rPr>
          <w:rFonts w:hint="cs"/>
          <w:rtl/>
        </w:rPr>
        <w:t>,</w:t>
      </w:r>
      <w:r w:rsidRPr="00ED50E7">
        <w:rPr>
          <w:rtl/>
        </w:rPr>
        <w:t xml:space="preserve"> </w:t>
      </w:r>
      <w:bookmarkStart w:id="2627" w:name="_ETM_Q8_297230"/>
      <w:bookmarkEnd w:id="2627"/>
      <w:r w:rsidRPr="00ED50E7">
        <w:rPr>
          <w:rtl/>
        </w:rPr>
        <w:t xml:space="preserve">על </w:t>
      </w:r>
      <w:bookmarkStart w:id="2628" w:name="_ETM_Q8_297560"/>
      <w:bookmarkEnd w:id="2628"/>
      <w:r w:rsidRPr="00ED50E7">
        <w:rPr>
          <w:rtl/>
        </w:rPr>
        <w:t xml:space="preserve">הגירעון </w:t>
      </w:r>
      <w:bookmarkStart w:id="2629" w:name="_ETM_Q8_298220"/>
      <w:bookmarkStart w:id="2630" w:name="_ETM_Q8_298399"/>
      <w:bookmarkEnd w:id="2629"/>
      <w:bookmarkEnd w:id="2630"/>
      <w:r>
        <w:rPr>
          <w:rFonts w:hint="cs"/>
          <w:rtl/>
        </w:rPr>
        <w:t>המזנק,</w:t>
      </w:r>
      <w:r w:rsidRPr="00ED50E7">
        <w:rPr>
          <w:rtl/>
        </w:rPr>
        <w:t xml:space="preserve"> </w:t>
      </w:r>
      <w:bookmarkStart w:id="2631" w:name="_ETM_Q8_300119"/>
      <w:bookmarkEnd w:id="2631"/>
      <w:r w:rsidRPr="00ED50E7">
        <w:rPr>
          <w:rtl/>
        </w:rPr>
        <w:t xml:space="preserve">על </w:t>
      </w:r>
      <w:bookmarkStart w:id="2632" w:name="_ETM_Q8_300359"/>
      <w:bookmarkEnd w:id="2632"/>
      <w:r w:rsidRPr="00ED50E7">
        <w:rPr>
          <w:rtl/>
        </w:rPr>
        <w:t xml:space="preserve">יוקר </w:t>
      </w:r>
      <w:bookmarkStart w:id="2633" w:name="_ETM_Q8_300749"/>
      <w:bookmarkEnd w:id="2633"/>
      <w:r w:rsidRPr="00ED50E7">
        <w:rPr>
          <w:rtl/>
        </w:rPr>
        <w:t>המחיה</w:t>
      </w:r>
      <w:r>
        <w:rPr>
          <w:rFonts w:hint="cs"/>
          <w:rtl/>
        </w:rPr>
        <w:t>,</w:t>
      </w:r>
      <w:r w:rsidRPr="00ED50E7">
        <w:rPr>
          <w:rtl/>
        </w:rPr>
        <w:t xml:space="preserve"> </w:t>
      </w:r>
      <w:bookmarkStart w:id="2634" w:name="_ETM_Q8_302380"/>
      <w:bookmarkEnd w:id="2634"/>
      <w:r w:rsidRPr="00ED50E7">
        <w:rPr>
          <w:rtl/>
        </w:rPr>
        <w:t xml:space="preserve">על </w:t>
      </w:r>
      <w:bookmarkStart w:id="2635" w:name="_ETM_Q8_302679"/>
      <w:bookmarkEnd w:id="2635"/>
      <w:r w:rsidRPr="00ED50E7">
        <w:rPr>
          <w:rtl/>
        </w:rPr>
        <w:t xml:space="preserve">הורדת </w:t>
      </w:r>
      <w:bookmarkStart w:id="2636" w:name="_ETM_Q8_303340"/>
      <w:bookmarkEnd w:id="2636"/>
      <w:r w:rsidRPr="00ED50E7">
        <w:rPr>
          <w:rtl/>
        </w:rPr>
        <w:t xml:space="preserve">דירוג </w:t>
      </w:r>
      <w:bookmarkStart w:id="2637" w:name="_ETM_Q8_303820"/>
      <w:bookmarkEnd w:id="2637"/>
      <w:r w:rsidRPr="00ED50E7">
        <w:rPr>
          <w:rtl/>
        </w:rPr>
        <w:t>האשראי</w:t>
      </w:r>
      <w:r>
        <w:rPr>
          <w:rFonts w:hint="cs"/>
          <w:rtl/>
        </w:rPr>
        <w:t xml:space="preserve"> </w:t>
      </w:r>
      <w:r>
        <w:rPr>
          <w:rFonts w:hint="eastAsia"/>
          <w:rtl/>
        </w:rPr>
        <w:t>–</w:t>
      </w:r>
      <w:r w:rsidRPr="00ED50E7">
        <w:rPr>
          <w:rtl/>
        </w:rPr>
        <w:t xml:space="preserve"> </w:t>
      </w:r>
      <w:bookmarkStart w:id="2638" w:name="_ETM_Q8_305340"/>
      <w:bookmarkEnd w:id="2638"/>
      <w:r w:rsidRPr="00ED50E7">
        <w:rPr>
          <w:rtl/>
        </w:rPr>
        <w:t xml:space="preserve">אתם </w:t>
      </w:r>
      <w:bookmarkStart w:id="2639" w:name="_ETM_Q8_306299"/>
      <w:bookmarkEnd w:id="2639"/>
      <w:r w:rsidRPr="00ED50E7">
        <w:rPr>
          <w:rtl/>
        </w:rPr>
        <w:t xml:space="preserve">נושאים </w:t>
      </w:r>
      <w:bookmarkStart w:id="2640" w:name="_ETM_Q8_307289"/>
      <w:bookmarkEnd w:id="2640"/>
      <w:r w:rsidRPr="00ED50E7">
        <w:rPr>
          <w:rtl/>
        </w:rPr>
        <w:t>באחריות</w:t>
      </w:r>
      <w:r>
        <w:rPr>
          <w:rFonts w:hint="cs"/>
          <w:rtl/>
        </w:rPr>
        <w:t>,</w:t>
      </w:r>
      <w:r w:rsidRPr="00ED50E7">
        <w:rPr>
          <w:rtl/>
        </w:rPr>
        <w:t xml:space="preserve"> </w:t>
      </w:r>
      <w:bookmarkStart w:id="2641" w:name="_ETM_Q8_308980"/>
      <w:bookmarkEnd w:id="2641"/>
      <w:r w:rsidRPr="00ED50E7">
        <w:rPr>
          <w:rtl/>
        </w:rPr>
        <w:t xml:space="preserve">כל </w:t>
      </w:r>
      <w:bookmarkStart w:id="2642" w:name="_ETM_Q8_309610"/>
      <w:bookmarkEnd w:id="2642"/>
      <w:r w:rsidRPr="00ED50E7">
        <w:rPr>
          <w:rtl/>
        </w:rPr>
        <w:t xml:space="preserve">76 </w:t>
      </w:r>
      <w:bookmarkStart w:id="2643" w:name="_ETM_Q8_311550"/>
      <w:bookmarkEnd w:id="2643"/>
      <w:r w:rsidRPr="00ED50E7">
        <w:rPr>
          <w:rtl/>
        </w:rPr>
        <w:t xml:space="preserve">חברי </w:t>
      </w:r>
      <w:bookmarkStart w:id="2644" w:name="_ETM_Q8_312000"/>
      <w:bookmarkEnd w:id="2644"/>
      <w:r w:rsidRPr="00ED50E7">
        <w:rPr>
          <w:rtl/>
        </w:rPr>
        <w:t>הקואליציה</w:t>
      </w:r>
      <w:r>
        <w:rPr>
          <w:rFonts w:hint="cs"/>
          <w:rtl/>
        </w:rPr>
        <w:t>.</w:t>
      </w:r>
      <w:r w:rsidRPr="00ED50E7">
        <w:rPr>
          <w:rtl/>
        </w:rPr>
        <w:t xml:space="preserve"> </w:t>
      </w:r>
      <w:bookmarkStart w:id="2645" w:name="_ETM_Q8_313790"/>
      <w:bookmarkEnd w:id="2645"/>
    </w:p>
    <w:p w:rsidR="00071895" w:rsidRDefault="00071895" w:rsidP="00A11436">
      <w:pPr>
        <w:rPr>
          <w:rtl/>
        </w:rPr>
      </w:pPr>
      <w:bookmarkStart w:id="2646" w:name="_ETM_Q8_317115"/>
      <w:bookmarkStart w:id="2647" w:name="_ETM_Q8_317179"/>
      <w:bookmarkEnd w:id="2646"/>
      <w:bookmarkEnd w:id="2647"/>
    </w:p>
    <w:p w:rsidR="00071895" w:rsidRDefault="00071895" w:rsidP="005303EA">
      <w:pPr>
        <w:rPr>
          <w:rtl/>
        </w:rPr>
      </w:pPr>
      <w:bookmarkStart w:id="2648" w:name="_ETM_Q8_317290"/>
      <w:bookmarkStart w:id="2649" w:name="_ETM_Q8_317375"/>
      <w:bookmarkEnd w:id="2648"/>
      <w:bookmarkEnd w:id="2649"/>
      <w:r w:rsidRPr="00ED50E7">
        <w:rPr>
          <w:rtl/>
        </w:rPr>
        <w:t xml:space="preserve">ואם </w:t>
      </w:r>
      <w:bookmarkStart w:id="2650" w:name="_ETM_Q8_314090"/>
      <w:bookmarkEnd w:id="2650"/>
      <w:r w:rsidRPr="00ED50E7">
        <w:rPr>
          <w:rtl/>
        </w:rPr>
        <w:t>כבר</w:t>
      </w:r>
      <w:r>
        <w:rPr>
          <w:rFonts w:hint="cs"/>
          <w:rtl/>
        </w:rPr>
        <w:t>,</w:t>
      </w:r>
      <w:r w:rsidRPr="00ED50E7">
        <w:rPr>
          <w:rtl/>
        </w:rPr>
        <w:t xml:space="preserve"> </w:t>
      </w:r>
      <w:bookmarkStart w:id="2651" w:name="_ETM_Q8_315099"/>
      <w:bookmarkEnd w:id="2651"/>
      <w:r w:rsidRPr="00ED50E7">
        <w:rPr>
          <w:rtl/>
        </w:rPr>
        <w:t xml:space="preserve">אז </w:t>
      </w:r>
      <w:bookmarkStart w:id="2652" w:name="_ETM_Q8_315459"/>
      <w:bookmarkEnd w:id="2652"/>
      <w:r w:rsidRPr="00ED50E7">
        <w:rPr>
          <w:rtl/>
        </w:rPr>
        <w:t xml:space="preserve">לא </w:t>
      </w:r>
      <w:bookmarkStart w:id="2653" w:name="_ETM_Q8_315669"/>
      <w:bookmarkEnd w:id="2653"/>
      <w:r w:rsidRPr="00ED50E7">
        <w:rPr>
          <w:rtl/>
        </w:rPr>
        <w:t xml:space="preserve">רק </w:t>
      </w:r>
      <w:bookmarkStart w:id="2654" w:name="_ETM_Q8_315819"/>
      <w:bookmarkEnd w:id="2654"/>
      <w:r w:rsidRPr="00ED50E7">
        <w:rPr>
          <w:rtl/>
        </w:rPr>
        <w:t xml:space="preserve">בנושא </w:t>
      </w:r>
      <w:bookmarkStart w:id="2655" w:name="_ETM_Q8_316239"/>
      <w:bookmarkEnd w:id="2655"/>
      <w:r w:rsidRPr="00ED50E7">
        <w:rPr>
          <w:rtl/>
        </w:rPr>
        <w:t xml:space="preserve">של </w:t>
      </w:r>
      <w:bookmarkStart w:id="2656" w:name="_ETM_Q8_316419"/>
      <w:bookmarkEnd w:id="2656"/>
      <w:r w:rsidRPr="00ED50E7">
        <w:rPr>
          <w:rtl/>
        </w:rPr>
        <w:t>התקציב</w:t>
      </w:r>
      <w:r>
        <w:rPr>
          <w:rFonts w:hint="cs"/>
          <w:rtl/>
        </w:rPr>
        <w:t>.</w:t>
      </w:r>
      <w:r w:rsidRPr="00ED50E7">
        <w:rPr>
          <w:rtl/>
        </w:rPr>
        <w:t xml:space="preserve"> </w:t>
      </w:r>
      <w:bookmarkStart w:id="2657" w:name="_ETM_Q8_318110"/>
      <w:bookmarkEnd w:id="2657"/>
      <w:r w:rsidRPr="00ED50E7">
        <w:rPr>
          <w:rtl/>
        </w:rPr>
        <w:t xml:space="preserve">כאשר </w:t>
      </w:r>
      <w:bookmarkStart w:id="2658" w:name="_ETM_Q8_318560"/>
      <w:bookmarkEnd w:id="2658"/>
      <w:r>
        <w:rPr>
          <w:rFonts w:hint="cs"/>
          <w:rtl/>
        </w:rPr>
        <w:t>בן גביר</w:t>
      </w:r>
      <w:r w:rsidRPr="00ED50E7">
        <w:rPr>
          <w:rtl/>
        </w:rPr>
        <w:t xml:space="preserve"> </w:t>
      </w:r>
      <w:bookmarkStart w:id="2659" w:name="_ETM_Q8_319070"/>
      <w:bookmarkEnd w:id="2659"/>
      <w:r w:rsidRPr="00ED50E7">
        <w:rPr>
          <w:rtl/>
        </w:rPr>
        <w:t xml:space="preserve">הופך </w:t>
      </w:r>
      <w:bookmarkStart w:id="2660" w:name="_ETM_Q8_319490"/>
      <w:bookmarkEnd w:id="2660"/>
      <w:r w:rsidRPr="00ED50E7">
        <w:rPr>
          <w:rtl/>
        </w:rPr>
        <w:t xml:space="preserve">את </w:t>
      </w:r>
      <w:bookmarkStart w:id="2661" w:name="_ETM_Q8_319639"/>
      <w:bookmarkEnd w:id="2661"/>
      <w:r w:rsidRPr="00ED50E7">
        <w:rPr>
          <w:rtl/>
        </w:rPr>
        <w:t xml:space="preserve">משטרת </w:t>
      </w:r>
      <w:bookmarkStart w:id="2662" w:name="_ETM_Q8_320120"/>
      <w:bookmarkEnd w:id="2662"/>
      <w:r w:rsidRPr="00ED50E7">
        <w:rPr>
          <w:rtl/>
        </w:rPr>
        <w:t xml:space="preserve">ישראל </w:t>
      </w:r>
      <w:bookmarkStart w:id="2663" w:name="_ETM_Q8_320600"/>
      <w:bookmarkEnd w:id="2663"/>
      <w:r w:rsidRPr="00ED50E7">
        <w:rPr>
          <w:rtl/>
        </w:rPr>
        <w:t xml:space="preserve">למיליציה </w:t>
      </w:r>
      <w:bookmarkStart w:id="2664" w:name="_ETM_Q8_321260"/>
      <w:bookmarkEnd w:id="2664"/>
      <w:r w:rsidRPr="00ED50E7">
        <w:rPr>
          <w:rtl/>
        </w:rPr>
        <w:t>פוליטית</w:t>
      </w:r>
      <w:r>
        <w:rPr>
          <w:rFonts w:hint="cs"/>
          <w:rtl/>
        </w:rPr>
        <w:t>,</w:t>
      </w:r>
      <w:r w:rsidRPr="00ED50E7">
        <w:rPr>
          <w:rtl/>
        </w:rPr>
        <w:t xml:space="preserve"> </w:t>
      </w:r>
      <w:bookmarkStart w:id="2665" w:name="_ETM_Q8_322430"/>
      <w:bookmarkEnd w:id="2665"/>
      <w:r w:rsidRPr="00ED50E7">
        <w:rPr>
          <w:rtl/>
        </w:rPr>
        <w:t xml:space="preserve">כל </w:t>
      </w:r>
      <w:bookmarkStart w:id="2666" w:name="_ETM_Q8_323150"/>
      <w:bookmarkEnd w:id="2666"/>
      <w:r w:rsidRPr="00ED50E7">
        <w:rPr>
          <w:rtl/>
        </w:rPr>
        <w:t xml:space="preserve">76 </w:t>
      </w:r>
      <w:bookmarkStart w:id="2667" w:name="_ETM_Q8_324709"/>
      <w:bookmarkEnd w:id="2667"/>
      <w:r w:rsidRPr="00ED50E7">
        <w:rPr>
          <w:rtl/>
        </w:rPr>
        <w:t xml:space="preserve">חברי </w:t>
      </w:r>
      <w:bookmarkStart w:id="2668" w:name="_ETM_Q8_325190"/>
      <w:bookmarkEnd w:id="2668"/>
      <w:r w:rsidRPr="00ED50E7">
        <w:rPr>
          <w:rtl/>
        </w:rPr>
        <w:t xml:space="preserve">הקואליציה </w:t>
      </w:r>
      <w:bookmarkStart w:id="2669" w:name="_ETM_Q8_325940"/>
      <w:bookmarkEnd w:id="2669"/>
      <w:r w:rsidRPr="00ED50E7">
        <w:rPr>
          <w:rtl/>
        </w:rPr>
        <w:t xml:space="preserve">נושאים </w:t>
      </w:r>
      <w:bookmarkStart w:id="2670" w:name="_ETM_Q8_326360"/>
      <w:bookmarkEnd w:id="2670"/>
      <w:r w:rsidRPr="00ED50E7">
        <w:rPr>
          <w:rtl/>
        </w:rPr>
        <w:t>באחריות</w:t>
      </w:r>
      <w:r>
        <w:rPr>
          <w:rFonts w:hint="cs"/>
          <w:rtl/>
        </w:rPr>
        <w:t>;</w:t>
      </w:r>
      <w:r w:rsidRPr="00ED50E7">
        <w:rPr>
          <w:rtl/>
        </w:rPr>
        <w:t xml:space="preserve"> </w:t>
      </w:r>
      <w:bookmarkStart w:id="2671" w:name="_ETM_Q8_328700"/>
      <w:bookmarkEnd w:id="2671"/>
      <w:r w:rsidRPr="00ED50E7">
        <w:rPr>
          <w:rtl/>
        </w:rPr>
        <w:t xml:space="preserve">כאשר </w:t>
      </w:r>
      <w:bookmarkStart w:id="2672" w:name="_ETM_Q8_329120"/>
      <w:bookmarkEnd w:id="2672"/>
      <w:r w:rsidRPr="00ED50E7">
        <w:rPr>
          <w:rtl/>
        </w:rPr>
        <w:t xml:space="preserve">לחברי </w:t>
      </w:r>
      <w:bookmarkStart w:id="2673" w:name="_ETM_Q8_329569"/>
      <w:bookmarkEnd w:id="2673"/>
      <w:r w:rsidRPr="00ED50E7">
        <w:rPr>
          <w:rtl/>
        </w:rPr>
        <w:t xml:space="preserve">הליכוד </w:t>
      </w:r>
      <w:bookmarkStart w:id="2674" w:name="_ETM_Q8_330110"/>
      <w:bookmarkEnd w:id="2674"/>
      <w:r w:rsidRPr="00ED50E7">
        <w:rPr>
          <w:rtl/>
        </w:rPr>
        <w:t xml:space="preserve">בוער </w:t>
      </w:r>
      <w:bookmarkStart w:id="2675" w:name="_ETM_Q8_330500"/>
      <w:bookmarkEnd w:id="2675"/>
      <w:r w:rsidRPr="00ED50E7">
        <w:rPr>
          <w:rtl/>
        </w:rPr>
        <w:t xml:space="preserve">לאשר </w:t>
      </w:r>
      <w:bookmarkStart w:id="2676" w:name="_ETM_Q8_331459"/>
      <w:bookmarkEnd w:id="2676"/>
      <w:r w:rsidRPr="00ED50E7">
        <w:rPr>
          <w:rtl/>
        </w:rPr>
        <w:t xml:space="preserve">שכר </w:t>
      </w:r>
      <w:bookmarkStart w:id="2677" w:name="_ETM_Q8_332090"/>
      <w:bookmarkEnd w:id="2677"/>
      <w:r w:rsidRPr="00ED50E7">
        <w:rPr>
          <w:rtl/>
        </w:rPr>
        <w:t xml:space="preserve">גם </w:t>
      </w:r>
      <w:bookmarkStart w:id="2678" w:name="_ETM_Q8_332450"/>
      <w:bookmarkEnd w:id="2678"/>
      <w:r w:rsidRPr="00ED50E7">
        <w:rPr>
          <w:rtl/>
        </w:rPr>
        <w:t xml:space="preserve">לסגן </w:t>
      </w:r>
      <w:bookmarkStart w:id="2679" w:name="_ETM_Q8_333260"/>
      <w:bookmarkEnd w:id="2679"/>
      <w:r w:rsidRPr="00ED50E7">
        <w:rPr>
          <w:rtl/>
        </w:rPr>
        <w:t xml:space="preserve">השלישי </w:t>
      </w:r>
      <w:bookmarkStart w:id="2680" w:name="_ETM_Q8_334310"/>
      <w:bookmarkEnd w:id="2680"/>
      <w:r w:rsidRPr="00ED50E7">
        <w:rPr>
          <w:rtl/>
        </w:rPr>
        <w:t xml:space="preserve">של </w:t>
      </w:r>
      <w:bookmarkStart w:id="2681" w:name="_ETM_Q8_334639"/>
      <w:bookmarkEnd w:id="2681"/>
      <w:r w:rsidRPr="00ED50E7">
        <w:rPr>
          <w:rtl/>
        </w:rPr>
        <w:t xml:space="preserve">ראש </w:t>
      </w:r>
      <w:bookmarkStart w:id="2682" w:name="_ETM_Q8_334940"/>
      <w:bookmarkEnd w:id="2682"/>
      <w:r w:rsidRPr="00ED50E7">
        <w:rPr>
          <w:rtl/>
        </w:rPr>
        <w:t xml:space="preserve">עיריית </w:t>
      </w:r>
      <w:bookmarkStart w:id="2683" w:name="_ETM_Q8_335360"/>
      <w:bookmarkEnd w:id="2683"/>
      <w:r w:rsidRPr="00ED50E7">
        <w:rPr>
          <w:rtl/>
        </w:rPr>
        <w:t>לוד</w:t>
      </w:r>
      <w:r>
        <w:rPr>
          <w:rFonts w:hint="cs"/>
          <w:rtl/>
        </w:rPr>
        <w:t>,</w:t>
      </w:r>
      <w:r w:rsidRPr="00ED50E7">
        <w:rPr>
          <w:rtl/>
        </w:rPr>
        <w:t xml:space="preserve"> </w:t>
      </w:r>
      <w:bookmarkStart w:id="2684" w:name="_ETM_Q8_336519"/>
      <w:bookmarkEnd w:id="2684"/>
      <w:r w:rsidRPr="00ED50E7">
        <w:rPr>
          <w:rtl/>
        </w:rPr>
        <w:t xml:space="preserve">כל </w:t>
      </w:r>
      <w:bookmarkStart w:id="2685" w:name="_ETM_Q8_336969"/>
      <w:bookmarkEnd w:id="2685"/>
      <w:r w:rsidRPr="00ED50E7">
        <w:rPr>
          <w:rtl/>
        </w:rPr>
        <w:t xml:space="preserve">76 </w:t>
      </w:r>
      <w:bookmarkStart w:id="2686" w:name="_ETM_Q8_338109"/>
      <w:bookmarkEnd w:id="2686"/>
      <w:r w:rsidRPr="00ED50E7">
        <w:rPr>
          <w:rtl/>
        </w:rPr>
        <w:t xml:space="preserve">חברי </w:t>
      </w:r>
      <w:bookmarkStart w:id="2687" w:name="_ETM_Q8_338469"/>
      <w:bookmarkEnd w:id="2687"/>
      <w:r w:rsidRPr="00ED50E7">
        <w:rPr>
          <w:rtl/>
        </w:rPr>
        <w:t xml:space="preserve">הקואליציה </w:t>
      </w:r>
      <w:bookmarkStart w:id="2688" w:name="_ETM_Q8_339700"/>
      <w:bookmarkEnd w:id="2688"/>
      <w:r w:rsidRPr="00ED50E7">
        <w:rPr>
          <w:rtl/>
        </w:rPr>
        <w:t xml:space="preserve">נושאים </w:t>
      </w:r>
      <w:bookmarkStart w:id="2689" w:name="_ETM_Q8_340150"/>
      <w:bookmarkEnd w:id="2689"/>
      <w:r w:rsidRPr="00ED50E7">
        <w:rPr>
          <w:rtl/>
        </w:rPr>
        <w:t>באחריות</w:t>
      </w:r>
      <w:r>
        <w:rPr>
          <w:rFonts w:hint="cs"/>
          <w:rtl/>
        </w:rPr>
        <w:t>;</w:t>
      </w:r>
      <w:r w:rsidRPr="00ED50E7">
        <w:rPr>
          <w:rtl/>
        </w:rPr>
        <w:t xml:space="preserve"> </w:t>
      </w:r>
      <w:bookmarkStart w:id="2690" w:name="_ETM_Q8_341720"/>
      <w:bookmarkEnd w:id="2690"/>
      <w:r w:rsidRPr="00ED50E7">
        <w:rPr>
          <w:rtl/>
        </w:rPr>
        <w:t xml:space="preserve">כאשר </w:t>
      </w:r>
      <w:bookmarkStart w:id="2691" w:name="_ETM_Q8_342440"/>
      <w:bookmarkEnd w:id="2691"/>
      <w:r w:rsidRPr="00ED50E7">
        <w:rPr>
          <w:rtl/>
        </w:rPr>
        <w:t xml:space="preserve">שר </w:t>
      </w:r>
      <w:bookmarkStart w:id="2692" w:name="_ETM_Q8_342800"/>
      <w:bookmarkEnd w:id="2692"/>
      <w:r w:rsidRPr="00ED50E7">
        <w:rPr>
          <w:rtl/>
        </w:rPr>
        <w:t xml:space="preserve">התקשורת </w:t>
      </w:r>
      <w:bookmarkStart w:id="2693" w:name="_ETM_Q8_343940"/>
      <w:bookmarkEnd w:id="2693"/>
      <w:r w:rsidRPr="00ED50E7">
        <w:rPr>
          <w:rtl/>
        </w:rPr>
        <w:t xml:space="preserve">והשר </w:t>
      </w:r>
      <w:bookmarkStart w:id="2694" w:name="_ETM_Q8_344630"/>
      <w:bookmarkEnd w:id="2694"/>
      <w:r w:rsidRPr="00ED50E7">
        <w:rPr>
          <w:rtl/>
        </w:rPr>
        <w:t xml:space="preserve">במשרד </w:t>
      </w:r>
      <w:bookmarkStart w:id="2695" w:name="_ETM_Q8_345080"/>
      <w:bookmarkEnd w:id="2695"/>
      <w:r w:rsidRPr="00ED50E7">
        <w:rPr>
          <w:rtl/>
        </w:rPr>
        <w:t xml:space="preserve">המשפטים </w:t>
      </w:r>
      <w:bookmarkStart w:id="2696" w:name="_ETM_Q8_345739"/>
      <w:bookmarkEnd w:id="2696"/>
      <w:r w:rsidRPr="00ED50E7">
        <w:rPr>
          <w:rtl/>
        </w:rPr>
        <w:t xml:space="preserve">מנסים </w:t>
      </w:r>
      <w:bookmarkStart w:id="2697" w:name="_ETM_Q8_346610"/>
      <w:bookmarkEnd w:id="2697"/>
      <w:r w:rsidRPr="00ED50E7">
        <w:rPr>
          <w:rtl/>
        </w:rPr>
        <w:t xml:space="preserve">לפתוח </w:t>
      </w:r>
      <w:bookmarkStart w:id="2698" w:name="_ETM_Q8_347239"/>
      <w:bookmarkEnd w:id="2698"/>
      <w:r w:rsidRPr="00ED50E7">
        <w:rPr>
          <w:rtl/>
        </w:rPr>
        <w:t xml:space="preserve">מחדש </w:t>
      </w:r>
      <w:bookmarkStart w:id="2699" w:name="_ETM_Q8_348360"/>
      <w:bookmarkEnd w:id="2699"/>
      <w:r w:rsidRPr="00ED50E7">
        <w:rPr>
          <w:rtl/>
        </w:rPr>
        <w:t xml:space="preserve">את </w:t>
      </w:r>
      <w:bookmarkStart w:id="2700" w:name="_ETM_Q8_348660"/>
      <w:bookmarkEnd w:id="2700"/>
      <w:r w:rsidRPr="00ED50E7">
        <w:rPr>
          <w:rtl/>
        </w:rPr>
        <w:t xml:space="preserve">מפעל </w:t>
      </w:r>
      <w:bookmarkStart w:id="2701" w:name="_ETM_Q8_349050"/>
      <w:bookmarkEnd w:id="2701"/>
      <w:r>
        <w:rPr>
          <w:rFonts w:hint="cs"/>
          <w:rtl/>
        </w:rPr>
        <w:t>ה</w:t>
      </w:r>
      <w:r w:rsidRPr="00ED50E7">
        <w:rPr>
          <w:rtl/>
        </w:rPr>
        <w:t xml:space="preserve">ג'ובים </w:t>
      </w:r>
      <w:bookmarkStart w:id="2702" w:name="_ETM_Q8_350209"/>
      <w:bookmarkEnd w:id="2702"/>
      <w:r w:rsidRPr="00ED50E7">
        <w:rPr>
          <w:rtl/>
        </w:rPr>
        <w:t xml:space="preserve">בדואר </w:t>
      </w:r>
      <w:bookmarkStart w:id="2703" w:name="_ETM_Q8_350689"/>
      <w:bookmarkEnd w:id="2703"/>
      <w:r w:rsidRPr="00ED50E7">
        <w:rPr>
          <w:rtl/>
        </w:rPr>
        <w:t>ישראל</w:t>
      </w:r>
      <w:r>
        <w:rPr>
          <w:rFonts w:hint="cs"/>
          <w:rtl/>
        </w:rPr>
        <w:t>,</w:t>
      </w:r>
      <w:r w:rsidRPr="00ED50E7">
        <w:rPr>
          <w:rtl/>
        </w:rPr>
        <w:t xml:space="preserve"> </w:t>
      </w:r>
      <w:bookmarkStart w:id="2704" w:name="_ETM_Q8_352110"/>
      <w:bookmarkEnd w:id="2704"/>
      <w:r w:rsidRPr="00ED50E7">
        <w:rPr>
          <w:rtl/>
        </w:rPr>
        <w:t xml:space="preserve">כל </w:t>
      </w:r>
      <w:bookmarkStart w:id="2705" w:name="_ETM_Q8_352410"/>
      <w:bookmarkEnd w:id="2705"/>
      <w:r w:rsidRPr="00ED50E7">
        <w:rPr>
          <w:rtl/>
        </w:rPr>
        <w:t xml:space="preserve">76 </w:t>
      </w:r>
      <w:bookmarkStart w:id="2706" w:name="_ETM_Q8_353310"/>
      <w:bookmarkEnd w:id="2706"/>
      <w:r w:rsidRPr="00ED50E7">
        <w:rPr>
          <w:rtl/>
        </w:rPr>
        <w:t xml:space="preserve">חברי </w:t>
      </w:r>
      <w:bookmarkStart w:id="2707" w:name="_ETM_Q8_353669"/>
      <w:bookmarkEnd w:id="2707"/>
      <w:r w:rsidRPr="00ED50E7">
        <w:rPr>
          <w:rtl/>
        </w:rPr>
        <w:t xml:space="preserve">הקואליציה </w:t>
      </w:r>
      <w:bookmarkStart w:id="2708" w:name="_ETM_Q8_354300"/>
      <w:bookmarkEnd w:id="2708"/>
      <w:r w:rsidRPr="00ED50E7">
        <w:rPr>
          <w:rtl/>
        </w:rPr>
        <w:t xml:space="preserve">נושאים </w:t>
      </w:r>
      <w:bookmarkStart w:id="2709" w:name="_ETM_Q8_354720"/>
      <w:bookmarkEnd w:id="2709"/>
      <w:r w:rsidRPr="00ED50E7">
        <w:rPr>
          <w:rtl/>
        </w:rPr>
        <w:t>באחריות</w:t>
      </w:r>
      <w:r>
        <w:rPr>
          <w:rFonts w:hint="cs"/>
          <w:rtl/>
        </w:rPr>
        <w:t>;</w:t>
      </w:r>
      <w:r w:rsidRPr="00ED50E7">
        <w:rPr>
          <w:rtl/>
        </w:rPr>
        <w:t xml:space="preserve"> </w:t>
      </w:r>
      <w:bookmarkStart w:id="2710" w:name="_ETM_Q8_356990"/>
      <w:bookmarkEnd w:id="2710"/>
      <w:r w:rsidRPr="00ED50E7">
        <w:rPr>
          <w:rtl/>
        </w:rPr>
        <w:t xml:space="preserve">כאשר </w:t>
      </w:r>
      <w:bookmarkStart w:id="2711" w:name="_ETM_Q8_357440"/>
      <w:bookmarkEnd w:id="2711"/>
      <w:r w:rsidRPr="00ED50E7">
        <w:rPr>
          <w:rtl/>
        </w:rPr>
        <w:t xml:space="preserve">מבטלים </w:t>
      </w:r>
      <w:bookmarkStart w:id="2712" w:name="_ETM_Q8_357980"/>
      <w:bookmarkEnd w:id="2712"/>
      <w:r w:rsidRPr="00ED50E7">
        <w:rPr>
          <w:rtl/>
        </w:rPr>
        <w:t xml:space="preserve">את </w:t>
      </w:r>
      <w:bookmarkStart w:id="2713" w:name="_ETM_Q8_358070"/>
      <w:bookmarkEnd w:id="2713"/>
      <w:r w:rsidRPr="00ED50E7">
        <w:rPr>
          <w:rtl/>
        </w:rPr>
        <w:t xml:space="preserve">פרס </w:t>
      </w:r>
      <w:bookmarkStart w:id="2714" w:name="_ETM_Q8_358460"/>
      <w:bookmarkEnd w:id="2714"/>
      <w:r w:rsidRPr="00ED50E7">
        <w:rPr>
          <w:rtl/>
        </w:rPr>
        <w:t xml:space="preserve">ישראל </w:t>
      </w:r>
      <w:bookmarkStart w:id="2715" w:name="_ETM_Q8_359120"/>
      <w:bookmarkEnd w:id="2715"/>
      <w:r w:rsidRPr="00ED50E7">
        <w:rPr>
          <w:rtl/>
        </w:rPr>
        <w:t xml:space="preserve">רק </w:t>
      </w:r>
      <w:bookmarkStart w:id="2716" w:name="_ETM_Q8_359690"/>
      <w:bookmarkEnd w:id="2716"/>
      <w:r w:rsidRPr="00ED50E7">
        <w:rPr>
          <w:rtl/>
        </w:rPr>
        <w:t xml:space="preserve">כי </w:t>
      </w:r>
      <w:bookmarkStart w:id="2717" w:name="_ETM_Q8_359870"/>
      <w:bookmarkEnd w:id="2717"/>
      <w:r w:rsidRPr="00ED50E7">
        <w:rPr>
          <w:rtl/>
        </w:rPr>
        <w:t xml:space="preserve">בין </w:t>
      </w:r>
      <w:bookmarkStart w:id="2718" w:name="_ETM_Q8_360110"/>
      <w:bookmarkEnd w:id="2718"/>
      <w:r w:rsidRPr="00ED50E7">
        <w:rPr>
          <w:rtl/>
        </w:rPr>
        <w:t xml:space="preserve">הזוכים </w:t>
      </w:r>
      <w:bookmarkStart w:id="2719" w:name="_ETM_Q8_360710"/>
      <w:bookmarkEnd w:id="2719"/>
      <w:r w:rsidRPr="00ED50E7">
        <w:rPr>
          <w:rtl/>
        </w:rPr>
        <w:t xml:space="preserve">יזם </w:t>
      </w:r>
      <w:bookmarkStart w:id="2720" w:name="_ETM_Q8_361220"/>
      <w:bookmarkEnd w:id="2720"/>
      <w:r w:rsidRPr="00ED50E7">
        <w:rPr>
          <w:rtl/>
        </w:rPr>
        <w:t xml:space="preserve">מדהים </w:t>
      </w:r>
      <w:bookmarkStart w:id="2721" w:name="_ETM_Q8_361669"/>
      <w:bookmarkEnd w:id="2721"/>
      <w:r>
        <w:rPr>
          <w:rtl/>
        </w:rPr>
        <w:t>וא</w:t>
      </w:r>
      <w:r>
        <w:rPr>
          <w:rFonts w:hint="cs"/>
          <w:rtl/>
        </w:rPr>
        <w:t>ב</w:t>
      </w:r>
      <w:r w:rsidRPr="00ED50E7">
        <w:rPr>
          <w:rtl/>
        </w:rPr>
        <w:t xml:space="preserve"> </w:t>
      </w:r>
      <w:bookmarkStart w:id="2722" w:name="_ETM_Q8_361940"/>
      <w:bookmarkEnd w:id="2722"/>
      <w:r>
        <w:rPr>
          <w:rtl/>
        </w:rPr>
        <w:t>ש</w:t>
      </w:r>
      <w:r>
        <w:rPr>
          <w:rFonts w:hint="cs"/>
          <w:rtl/>
        </w:rPr>
        <w:t>כ</w:t>
      </w:r>
      <w:r w:rsidRPr="00ED50E7">
        <w:rPr>
          <w:rtl/>
        </w:rPr>
        <w:t xml:space="preserve">ול </w:t>
      </w:r>
      <w:bookmarkStart w:id="2723" w:name="_ETM_Q8_363150"/>
      <w:bookmarkEnd w:id="2723"/>
      <w:r w:rsidRPr="00ED50E7">
        <w:rPr>
          <w:rtl/>
        </w:rPr>
        <w:t xml:space="preserve">שלא </w:t>
      </w:r>
      <w:bookmarkStart w:id="2724" w:name="_ETM_Q8_363540"/>
      <w:bookmarkEnd w:id="2724"/>
      <w:r>
        <w:rPr>
          <w:rtl/>
        </w:rPr>
        <w:t>בא</w:t>
      </w:r>
      <w:r w:rsidRPr="00ED50E7">
        <w:rPr>
          <w:rtl/>
        </w:rPr>
        <w:t xml:space="preserve"> </w:t>
      </w:r>
      <w:bookmarkStart w:id="2725" w:name="_ETM_Q8_363750"/>
      <w:bookmarkEnd w:id="2725"/>
      <w:r w:rsidRPr="00ED50E7">
        <w:rPr>
          <w:rtl/>
        </w:rPr>
        <w:t xml:space="preserve">בטוב </w:t>
      </w:r>
      <w:bookmarkStart w:id="2726" w:name="_ETM_Q8_364169"/>
      <w:bookmarkEnd w:id="2726"/>
      <w:r w:rsidRPr="00ED50E7">
        <w:rPr>
          <w:rtl/>
        </w:rPr>
        <w:t xml:space="preserve">למשפחת </w:t>
      </w:r>
      <w:bookmarkStart w:id="2727" w:name="_ETM_Q8_364769"/>
      <w:bookmarkEnd w:id="2727"/>
      <w:r w:rsidRPr="00ED50E7">
        <w:rPr>
          <w:rtl/>
        </w:rPr>
        <w:t>המלוכה</w:t>
      </w:r>
      <w:r>
        <w:rPr>
          <w:rFonts w:hint="cs"/>
          <w:rtl/>
        </w:rPr>
        <w:t>,</w:t>
      </w:r>
      <w:r w:rsidRPr="00ED50E7">
        <w:rPr>
          <w:rtl/>
        </w:rPr>
        <w:t xml:space="preserve"> </w:t>
      </w:r>
      <w:bookmarkStart w:id="2728" w:name="_ETM_Q8_365989"/>
      <w:bookmarkEnd w:id="2728"/>
      <w:r w:rsidRPr="00ED50E7">
        <w:rPr>
          <w:rtl/>
        </w:rPr>
        <w:t xml:space="preserve">כל </w:t>
      </w:r>
      <w:bookmarkStart w:id="2729" w:name="_ETM_Q8_366440"/>
      <w:bookmarkEnd w:id="2729"/>
      <w:r w:rsidRPr="00ED50E7">
        <w:rPr>
          <w:rtl/>
        </w:rPr>
        <w:t xml:space="preserve">76 </w:t>
      </w:r>
      <w:bookmarkStart w:id="2730" w:name="_ETM_Q8_367310"/>
      <w:bookmarkEnd w:id="2730"/>
      <w:r w:rsidRPr="00ED50E7">
        <w:rPr>
          <w:rtl/>
        </w:rPr>
        <w:t xml:space="preserve">חברי </w:t>
      </w:r>
      <w:bookmarkStart w:id="2731" w:name="_ETM_Q8_367669"/>
      <w:bookmarkEnd w:id="2731"/>
      <w:r w:rsidRPr="00ED50E7">
        <w:rPr>
          <w:rtl/>
        </w:rPr>
        <w:t xml:space="preserve">הקואליציה </w:t>
      </w:r>
      <w:bookmarkStart w:id="2732" w:name="_ETM_Q8_368239"/>
      <w:bookmarkEnd w:id="2732"/>
      <w:r w:rsidRPr="00ED50E7">
        <w:rPr>
          <w:rtl/>
        </w:rPr>
        <w:t xml:space="preserve">נושאים </w:t>
      </w:r>
      <w:bookmarkStart w:id="2733" w:name="_ETM_Q8_368629"/>
      <w:bookmarkEnd w:id="2733"/>
      <w:r w:rsidRPr="00ED50E7">
        <w:rPr>
          <w:rtl/>
        </w:rPr>
        <w:t>באחריות</w:t>
      </w:r>
      <w:r>
        <w:rPr>
          <w:rFonts w:hint="cs"/>
          <w:rtl/>
        </w:rPr>
        <w:t>;</w:t>
      </w:r>
      <w:r w:rsidRPr="00ED50E7">
        <w:rPr>
          <w:rtl/>
        </w:rPr>
        <w:t xml:space="preserve"> </w:t>
      </w:r>
      <w:bookmarkStart w:id="2734" w:name="_ETM_Q8_371790"/>
      <w:bookmarkEnd w:id="2734"/>
      <w:r w:rsidRPr="00ED50E7">
        <w:rPr>
          <w:rtl/>
        </w:rPr>
        <w:t xml:space="preserve">כאשר </w:t>
      </w:r>
      <w:bookmarkStart w:id="2735" w:name="_ETM_Q8_372239"/>
      <w:bookmarkEnd w:id="2735"/>
      <w:r w:rsidRPr="00ED50E7">
        <w:rPr>
          <w:rtl/>
        </w:rPr>
        <w:t xml:space="preserve">השרה </w:t>
      </w:r>
      <w:bookmarkStart w:id="2736" w:name="_ETM_Q8_372659"/>
      <w:bookmarkEnd w:id="2736"/>
      <w:r w:rsidRPr="00ED50E7">
        <w:rPr>
          <w:rtl/>
        </w:rPr>
        <w:t xml:space="preserve">להגנת </w:t>
      </w:r>
      <w:bookmarkStart w:id="2737" w:name="_ETM_Q8_373139"/>
      <w:bookmarkEnd w:id="2737"/>
      <w:r w:rsidRPr="00ED50E7">
        <w:rPr>
          <w:rtl/>
        </w:rPr>
        <w:t xml:space="preserve">הסביבה </w:t>
      </w:r>
      <w:bookmarkStart w:id="2738" w:name="_ETM_Q8_373589"/>
      <w:bookmarkEnd w:id="2738"/>
      <w:r w:rsidRPr="00ED50E7">
        <w:rPr>
          <w:rtl/>
        </w:rPr>
        <w:t xml:space="preserve">מבקשת </w:t>
      </w:r>
      <w:bookmarkStart w:id="2739" w:name="_ETM_Q8_374189"/>
      <w:bookmarkEnd w:id="2739"/>
      <w:r w:rsidRPr="00ED50E7">
        <w:rPr>
          <w:rtl/>
        </w:rPr>
        <w:t xml:space="preserve">למנות </w:t>
      </w:r>
      <w:bookmarkStart w:id="2740" w:name="_ETM_Q8_375220"/>
      <w:bookmarkEnd w:id="2740"/>
      <w:r w:rsidRPr="00ED50E7">
        <w:rPr>
          <w:rtl/>
        </w:rPr>
        <w:t>ליושב</w:t>
      </w:r>
      <w:bookmarkStart w:id="2741" w:name="_ETM_Q8_375700"/>
      <w:bookmarkEnd w:id="2741"/>
      <w:r>
        <w:rPr>
          <w:rFonts w:hint="cs"/>
          <w:rtl/>
        </w:rPr>
        <w:t>-</w:t>
      </w:r>
      <w:r w:rsidRPr="00ED50E7">
        <w:rPr>
          <w:rtl/>
        </w:rPr>
        <w:t xml:space="preserve">ראש </w:t>
      </w:r>
      <w:bookmarkStart w:id="2742" w:name="_ETM_Q8_376030"/>
      <w:bookmarkEnd w:id="2742"/>
      <w:r w:rsidRPr="00ED50E7">
        <w:rPr>
          <w:rtl/>
        </w:rPr>
        <w:t xml:space="preserve">רשות </w:t>
      </w:r>
      <w:bookmarkStart w:id="2743" w:name="_ETM_Q8_376450"/>
      <w:bookmarkEnd w:id="2743"/>
      <w:r w:rsidRPr="00ED50E7">
        <w:rPr>
          <w:rtl/>
        </w:rPr>
        <w:t xml:space="preserve">הטבע </w:t>
      </w:r>
      <w:bookmarkStart w:id="2744" w:name="_ETM_Q8_376840"/>
      <w:bookmarkEnd w:id="2744"/>
      <w:r w:rsidRPr="00ED50E7">
        <w:rPr>
          <w:rtl/>
        </w:rPr>
        <w:t xml:space="preserve">והגנים </w:t>
      </w:r>
      <w:bookmarkStart w:id="2745" w:name="_ETM_Q8_377500"/>
      <w:bookmarkEnd w:id="2745"/>
      <w:r w:rsidRPr="00ED50E7">
        <w:rPr>
          <w:rtl/>
        </w:rPr>
        <w:t xml:space="preserve">אדם </w:t>
      </w:r>
      <w:bookmarkStart w:id="2746" w:name="_ETM_Q8_378290"/>
      <w:bookmarkEnd w:id="2746"/>
      <w:r w:rsidRPr="00ED50E7">
        <w:rPr>
          <w:rtl/>
        </w:rPr>
        <w:t xml:space="preserve">חסר </w:t>
      </w:r>
      <w:bookmarkStart w:id="2747" w:name="_ETM_Q8_379280"/>
      <w:bookmarkEnd w:id="2747"/>
      <w:r w:rsidRPr="00ED50E7">
        <w:rPr>
          <w:rtl/>
        </w:rPr>
        <w:t xml:space="preserve">כל </w:t>
      </w:r>
      <w:bookmarkStart w:id="2748" w:name="_ETM_Q8_379700"/>
      <w:bookmarkEnd w:id="2748"/>
      <w:r w:rsidRPr="00ED50E7">
        <w:rPr>
          <w:rtl/>
        </w:rPr>
        <w:t xml:space="preserve">רקע </w:t>
      </w:r>
      <w:bookmarkStart w:id="2749" w:name="_ETM_Q8_380090"/>
      <w:bookmarkEnd w:id="2749"/>
      <w:r w:rsidRPr="00ED50E7">
        <w:rPr>
          <w:rtl/>
        </w:rPr>
        <w:t xml:space="preserve">סביבתי </w:t>
      </w:r>
      <w:bookmarkStart w:id="2750" w:name="_ETM_Q8_380689"/>
      <w:bookmarkEnd w:id="2750"/>
      <w:r w:rsidRPr="00ED50E7">
        <w:rPr>
          <w:rtl/>
        </w:rPr>
        <w:t xml:space="preserve">או </w:t>
      </w:r>
      <w:bookmarkStart w:id="2751" w:name="_ETM_Q8_380780"/>
      <w:bookmarkEnd w:id="2751"/>
      <w:r w:rsidRPr="00ED50E7">
        <w:rPr>
          <w:rtl/>
        </w:rPr>
        <w:t>ממשלתי</w:t>
      </w:r>
      <w:r>
        <w:rPr>
          <w:rFonts w:hint="cs"/>
          <w:rtl/>
        </w:rPr>
        <w:t>,</w:t>
      </w:r>
      <w:r w:rsidRPr="00ED50E7">
        <w:rPr>
          <w:rtl/>
        </w:rPr>
        <w:t xml:space="preserve"> </w:t>
      </w:r>
      <w:bookmarkStart w:id="2752" w:name="_ETM_Q8_382439"/>
      <w:bookmarkEnd w:id="2752"/>
      <w:r w:rsidRPr="00ED50E7">
        <w:rPr>
          <w:rtl/>
        </w:rPr>
        <w:t xml:space="preserve">כל </w:t>
      </w:r>
      <w:bookmarkStart w:id="2753" w:name="_ETM_Q8_382739"/>
      <w:bookmarkEnd w:id="2753"/>
      <w:r w:rsidRPr="00ED50E7">
        <w:rPr>
          <w:rtl/>
        </w:rPr>
        <w:t xml:space="preserve">76 </w:t>
      </w:r>
      <w:bookmarkStart w:id="2754" w:name="_ETM_Q8_383669"/>
      <w:bookmarkEnd w:id="2754"/>
      <w:r w:rsidRPr="00ED50E7">
        <w:rPr>
          <w:rtl/>
        </w:rPr>
        <w:t xml:space="preserve">חברי </w:t>
      </w:r>
      <w:bookmarkStart w:id="2755" w:name="_ETM_Q8_384029"/>
      <w:bookmarkEnd w:id="2755"/>
      <w:r w:rsidRPr="00ED50E7">
        <w:rPr>
          <w:rtl/>
        </w:rPr>
        <w:t xml:space="preserve">הקואליציה </w:t>
      </w:r>
      <w:bookmarkStart w:id="2756" w:name="_ETM_Q8_384599"/>
      <w:bookmarkEnd w:id="2756"/>
      <w:r w:rsidRPr="00ED50E7">
        <w:rPr>
          <w:rtl/>
        </w:rPr>
        <w:t xml:space="preserve">נושאים </w:t>
      </w:r>
      <w:bookmarkStart w:id="2757" w:name="_ETM_Q8_384989"/>
      <w:bookmarkEnd w:id="2757"/>
      <w:r w:rsidRPr="00ED50E7">
        <w:rPr>
          <w:rtl/>
        </w:rPr>
        <w:t>באחריות</w:t>
      </w:r>
      <w:r>
        <w:rPr>
          <w:rFonts w:hint="cs"/>
          <w:rtl/>
        </w:rPr>
        <w:t>;</w:t>
      </w:r>
      <w:r w:rsidRPr="00ED50E7">
        <w:rPr>
          <w:rtl/>
        </w:rPr>
        <w:t xml:space="preserve"> </w:t>
      </w:r>
      <w:bookmarkStart w:id="2758" w:name="_ETM_Q8_386760"/>
      <w:bookmarkEnd w:id="2758"/>
      <w:r w:rsidRPr="00ED50E7">
        <w:rPr>
          <w:rtl/>
        </w:rPr>
        <w:t xml:space="preserve">כאשר </w:t>
      </w:r>
      <w:bookmarkStart w:id="2759" w:name="_ETM_Q8_387209"/>
      <w:bookmarkEnd w:id="2759"/>
      <w:r w:rsidRPr="00ED50E7">
        <w:rPr>
          <w:rtl/>
        </w:rPr>
        <w:t xml:space="preserve">מפרקים </w:t>
      </w:r>
      <w:bookmarkStart w:id="2760" w:name="_ETM_Q8_387900"/>
      <w:bookmarkEnd w:id="2760"/>
      <w:r w:rsidRPr="00ED50E7">
        <w:rPr>
          <w:rtl/>
        </w:rPr>
        <w:t xml:space="preserve">את </w:t>
      </w:r>
      <w:bookmarkStart w:id="2761" w:name="_ETM_Q8_388020"/>
      <w:bookmarkEnd w:id="2761"/>
      <w:r w:rsidRPr="00ED50E7">
        <w:rPr>
          <w:rtl/>
        </w:rPr>
        <w:t xml:space="preserve">נבחרת </w:t>
      </w:r>
      <w:bookmarkStart w:id="2762" w:name="_ETM_Q8_388590"/>
      <w:bookmarkEnd w:id="2762"/>
      <w:r w:rsidRPr="00ED50E7">
        <w:rPr>
          <w:rtl/>
        </w:rPr>
        <w:t xml:space="preserve">הדירקטורים </w:t>
      </w:r>
      <w:bookmarkStart w:id="2763" w:name="_ETM_Q8_389370"/>
      <w:bookmarkEnd w:id="2763"/>
      <w:r w:rsidRPr="00ED50E7">
        <w:rPr>
          <w:rtl/>
        </w:rPr>
        <w:t xml:space="preserve">ופוגעים </w:t>
      </w:r>
      <w:bookmarkStart w:id="2764" w:name="_ETM_Q8_390300"/>
      <w:bookmarkEnd w:id="2764"/>
      <w:r w:rsidRPr="00ED50E7">
        <w:rPr>
          <w:rtl/>
        </w:rPr>
        <w:t xml:space="preserve">והורסים </w:t>
      </w:r>
      <w:bookmarkStart w:id="2765" w:name="_ETM_Q8_390990"/>
      <w:bookmarkEnd w:id="2765"/>
      <w:r w:rsidRPr="00ED50E7">
        <w:rPr>
          <w:rtl/>
        </w:rPr>
        <w:t xml:space="preserve">את </w:t>
      </w:r>
      <w:bookmarkStart w:id="2766" w:name="_ETM_Q8_391110"/>
      <w:bookmarkEnd w:id="2766"/>
      <w:r w:rsidRPr="00ED50E7">
        <w:rPr>
          <w:rtl/>
        </w:rPr>
        <w:t xml:space="preserve">השירות </w:t>
      </w:r>
      <w:bookmarkStart w:id="2767" w:name="_ETM_Q8_391560"/>
      <w:bookmarkEnd w:id="2767"/>
      <w:r w:rsidRPr="00ED50E7">
        <w:rPr>
          <w:rtl/>
        </w:rPr>
        <w:t>הציבורי</w:t>
      </w:r>
      <w:r>
        <w:rPr>
          <w:rFonts w:hint="cs"/>
          <w:rtl/>
        </w:rPr>
        <w:t>,</w:t>
      </w:r>
      <w:r w:rsidRPr="00ED50E7">
        <w:rPr>
          <w:rtl/>
        </w:rPr>
        <w:t xml:space="preserve"> </w:t>
      </w:r>
      <w:bookmarkStart w:id="2768" w:name="_ETM_Q8_393010"/>
      <w:bookmarkEnd w:id="2768"/>
      <w:r w:rsidRPr="00ED50E7">
        <w:rPr>
          <w:rtl/>
        </w:rPr>
        <w:t xml:space="preserve">כל </w:t>
      </w:r>
      <w:bookmarkStart w:id="2769" w:name="_ETM_Q8_393340"/>
      <w:bookmarkEnd w:id="2769"/>
      <w:r w:rsidRPr="00ED50E7">
        <w:rPr>
          <w:rtl/>
        </w:rPr>
        <w:t xml:space="preserve">76 </w:t>
      </w:r>
      <w:bookmarkStart w:id="2770" w:name="_ETM_Q8_394329"/>
      <w:bookmarkEnd w:id="2770"/>
      <w:r w:rsidRPr="00ED50E7">
        <w:rPr>
          <w:rtl/>
        </w:rPr>
        <w:t xml:space="preserve">חברי </w:t>
      </w:r>
      <w:bookmarkStart w:id="2771" w:name="_ETM_Q8_394719"/>
      <w:bookmarkEnd w:id="2771"/>
      <w:r w:rsidRPr="00ED50E7">
        <w:rPr>
          <w:rtl/>
        </w:rPr>
        <w:t xml:space="preserve">הקואליציה </w:t>
      </w:r>
      <w:bookmarkStart w:id="2772" w:name="_ETM_Q8_395349"/>
      <w:bookmarkEnd w:id="2772"/>
      <w:r w:rsidRPr="00ED50E7">
        <w:rPr>
          <w:rtl/>
        </w:rPr>
        <w:t xml:space="preserve">נושאים </w:t>
      </w:r>
      <w:bookmarkStart w:id="2773" w:name="_ETM_Q8_395739"/>
      <w:bookmarkEnd w:id="2773"/>
      <w:r w:rsidRPr="00ED50E7">
        <w:rPr>
          <w:rtl/>
        </w:rPr>
        <w:t>באחריות</w:t>
      </w:r>
      <w:r>
        <w:rPr>
          <w:rFonts w:hint="cs"/>
          <w:rtl/>
        </w:rPr>
        <w:t>;</w:t>
      </w:r>
      <w:r w:rsidRPr="00ED50E7">
        <w:rPr>
          <w:rtl/>
        </w:rPr>
        <w:t xml:space="preserve"> </w:t>
      </w:r>
      <w:bookmarkStart w:id="2774" w:name="_ETM_Q8_397319"/>
      <w:bookmarkEnd w:id="2774"/>
      <w:r w:rsidRPr="00ED50E7">
        <w:rPr>
          <w:rtl/>
        </w:rPr>
        <w:t xml:space="preserve">כאשר </w:t>
      </w:r>
      <w:bookmarkStart w:id="2775" w:name="_ETM_Q8_397770"/>
      <w:bookmarkEnd w:id="2775"/>
      <w:r w:rsidRPr="00ED50E7">
        <w:rPr>
          <w:rtl/>
        </w:rPr>
        <w:t xml:space="preserve">הממשלה </w:t>
      </w:r>
      <w:bookmarkStart w:id="2776" w:name="_ETM_Q8_398340"/>
      <w:bookmarkEnd w:id="2776"/>
      <w:r w:rsidRPr="00ED50E7">
        <w:rPr>
          <w:rtl/>
        </w:rPr>
        <w:t xml:space="preserve">בוחרת </w:t>
      </w:r>
      <w:bookmarkStart w:id="2777" w:name="_ETM_Q8_398849"/>
      <w:bookmarkEnd w:id="2777"/>
      <w:r w:rsidRPr="00ED50E7">
        <w:rPr>
          <w:rtl/>
        </w:rPr>
        <w:t xml:space="preserve">לשתק </w:t>
      </w:r>
      <w:bookmarkStart w:id="2778" w:name="_ETM_Q8_399450"/>
      <w:bookmarkEnd w:id="2778"/>
      <w:r w:rsidRPr="00ED50E7">
        <w:rPr>
          <w:rtl/>
        </w:rPr>
        <w:t xml:space="preserve">את </w:t>
      </w:r>
      <w:bookmarkStart w:id="2779" w:name="_ETM_Q8_399599"/>
      <w:bookmarkEnd w:id="2779"/>
      <w:r w:rsidRPr="00ED50E7">
        <w:rPr>
          <w:rtl/>
        </w:rPr>
        <w:t xml:space="preserve">הוועדה </w:t>
      </w:r>
      <w:bookmarkStart w:id="2780" w:name="_ETM_Q8_400080"/>
      <w:bookmarkEnd w:id="2780"/>
      <w:r w:rsidRPr="00ED50E7">
        <w:rPr>
          <w:rtl/>
        </w:rPr>
        <w:t xml:space="preserve">למינוי </w:t>
      </w:r>
      <w:bookmarkStart w:id="2781" w:name="_ETM_Q8_400500"/>
      <w:bookmarkEnd w:id="2781"/>
      <w:r w:rsidRPr="00ED50E7">
        <w:rPr>
          <w:rtl/>
        </w:rPr>
        <w:t xml:space="preserve">דירקטורים </w:t>
      </w:r>
      <w:bookmarkStart w:id="2782" w:name="_ETM_Q8_401190"/>
      <w:bookmarkEnd w:id="2782"/>
      <w:r w:rsidRPr="00ED50E7">
        <w:rPr>
          <w:rtl/>
        </w:rPr>
        <w:t xml:space="preserve">בבנקים </w:t>
      </w:r>
      <w:bookmarkStart w:id="2783" w:name="_ETM_Q8_402360"/>
      <w:bookmarkEnd w:id="2783"/>
      <w:r w:rsidRPr="00ED50E7">
        <w:rPr>
          <w:rtl/>
        </w:rPr>
        <w:t xml:space="preserve">ופוגעת </w:t>
      </w:r>
      <w:bookmarkStart w:id="2784" w:name="_ETM_Q8_403080"/>
      <w:bookmarkEnd w:id="2784"/>
      <w:r w:rsidRPr="00ED50E7">
        <w:rPr>
          <w:rtl/>
        </w:rPr>
        <w:t xml:space="preserve">במערכת </w:t>
      </w:r>
      <w:bookmarkStart w:id="2785" w:name="_ETM_Q8_403620"/>
      <w:bookmarkEnd w:id="2785"/>
      <w:r w:rsidRPr="00ED50E7">
        <w:rPr>
          <w:rtl/>
        </w:rPr>
        <w:t xml:space="preserve">הבנקאית </w:t>
      </w:r>
      <w:bookmarkStart w:id="2786" w:name="_ETM_Q8_405020"/>
      <w:bookmarkEnd w:id="2786"/>
      <w:r w:rsidRPr="00ED50E7">
        <w:rPr>
          <w:rtl/>
        </w:rPr>
        <w:t xml:space="preserve">בתקופה </w:t>
      </w:r>
      <w:bookmarkStart w:id="2787" w:name="_ETM_Q8_405830"/>
      <w:bookmarkEnd w:id="2787"/>
      <w:r w:rsidRPr="00ED50E7">
        <w:rPr>
          <w:rtl/>
        </w:rPr>
        <w:t xml:space="preserve">מאוד </w:t>
      </w:r>
      <w:bookmarkStart w:id="2788" w:name="_ETM_Q8_406340"/>
      <w:bookmarkEnd w:id="2788"/>
      <w:r w:rsidRPr="00ED50E7">
        <w:rPr>
          <w:rtl/>
        </w:rPr>
        <w:t>מאתגרת</w:t>
      </w:r>
      <w:r>
        <w:rPr>
          <w:rFonts w:hint="cs"/>
          <w:rtl/>
        </w:rPr>
        <w:t>,</w:t>
      </w:r>
      <w:r w:rsidRPr="00ED50E7">
        <w:rPr>
          <w:rtl/>
        </w:rPr>
        <w:t xml:space="preserve"> </w:t>
      </w:r>
      <w:bookmarkStart w:id="2789" w:name="_ETM_Q8_407610"/>
      <w:bookmarkEnd w:id="2789"/>
      <w:r w:rsidRPr="00ED50E7">
        <w:rPr>
          <w:rtl/>
        </w:rPr>
        <w:t xml:space="preserve">כל </w:t>
      </w:r>
      <w:bookmarkStart w:id="2790" w:name="_ETM_Q8_408239"/>
      <w:bookmarkEnd w:id="2790"/>
      <w:r w:rsidRPr="00ED50E7">
        <w:rPr>
          <w:rtl/>
        </w:rPr>
        <w:t xml:space="preserve">76 </w:t>
      </w:r>
      <w:bookmarkStart w:id="2791" w:name="_ETM_Q8_409860"/>
      <w:bookmarkEnd w:id="2791"/>
      <w:r w:rsidRPr="00ED50E7">
        <w:rPr>
          <w:rtl/>
        </w:rPr>
        <w:t xml:space="preserve">חברי </w:t>
      </w:r>
      <w:bookmarkStart w:id="2792" w:name="_ETM_Q8_410310"/>
      <w:bookmarkEnd w:id="2792"/>
      <w:r w:rsidRPr="00ED50E7">
        <w:rPr>
          <w:rtl/>
        </w:rPr>
        <w:t xml:space="preserve">הקואליציה </w:t>
      </w:r>
      <w:bookmarkStart w:id="2793" w:name="_ETM_Q8_412069"/>
      <w:bookmarkEnd w:id="2793"/>
      <w:r w:rsidRPr="00ED50E7">
        <w:rPr>
          <w:rtl/>
        </w:rPr>
        <w:t xml:space="preserve">נושאים </w:t>
      </w:r>
      <w:bookmarkStart w:id="2794" w:name="_ETM_Q8_412519"/>
      <w:bookmarkEnd w:id="2794"/>
      <w:r w:rsidRPr="00ED50E7">
        <w:rPr>
          <w:rtl/>
        </w:rPr>
        <w:t>באחריות</w:t>
      </w:r>
      <w:r>
        <w:rPr>
          <w:rFonts w:hint="cs"/>
          <w:rtl/>
        </w:rPr>
        <w:t>.</w:t>
      </w:r>
      <w:r w:rsidRPr="00ED50E7">
        <w:rPr>
          <w:rtl/>
        </w:rPr>
        <w:t xml:space="preserve"> </w:t>
      </w:r>
      <w:bookmarkStart w:id="2795" w:name="_ETM_Q8_415660"/>
      <w:bookmarkStart w:id="2796" w:name="_ETM_Q8_404849"/>
      <w:bookmarkStart w:id="2797" w:name="_ETM_Q8_405001"/>
      <w:bookmarkStart w:id="2798" w:name="_ETM_Q8_405056"/>
      <w:bookmarkStart w:id="2799" w:name="_ETM_Q8_405157"/>
      <w:bookmarkEnd w:id="2795"/>
      <w:bookmarkEnd w:id="2796"/>
      <w:bookmarkEnd w:id="2797"/>
      <w:bookmarkEnd w:id="2798"/>
      <w:bookmarkEnd w:id="2799"/>
    </w:p>
    <w:p w:rsidR="00071895" w:rsidRDefault="00071895" w:rsidP="005303EA">
      <w:pPr>
        <w:rPr>
          <w:rtl/>
        </w:rPr>
      </w:pPr>
    </w:p>
    <w:p w:rsidR="00071895" w:rsidRDefault="00071895" w:rsidP="005303EA">
      <w:pPr>
        <w:rPr>
          <w:rtl/>
        </w:rPr>
      </w:pPr>
      <w:r w:rsidRPr="00ED50E7">
        <w:rPr>
          <w:rtl/>
        </w:rPr>
        <w:t xml:space="preserve">צריך </w:t>
      </w:r>
      <w:bookmarkStart w:id="2800" w:name="_ETM_Q8_416020"/>
      <w:bookmarkEnd w:id="2800"/>
      <w:r w:rsidRPr="00ED50E7">
        <w:rPr>
          <w:rtl/>
        </w:rPr>
        <w:t xml:space="preserve">להבין </w:t>
      </w:r>
      <w:bookmarkStart w:id="2801" w:name="_ETM_Q8_416500"/>
      <w:bookmarkEnd w:id="2801"/>
      <w:r w:rsidRPr="00ED50E7">
        <w:rPr>
          <w:rtl/>
        </w:rPr>
        <w:t>ולהפנים</w:t>
      </w:r>
      <w:r>
        <w:rPr>
          <w:rFonts w:hint="cs"/>
          <w:rtl/>
        </w:rPr>
        <w:t>:</w:t>
      </w:r>
      <w:r w:rsidRPr="00ED50E7">
        <w:rPr>
          <w:rtl/>
        </w:rPr>
        <w:t xml:space="preserve"> </w:t>
      </w:r>
      <w:bookmarkStart w:id="2802" w:name="_ETM_Q8_417609"/>
      <w:bookmarkEnd w:id="2802"/>
      <w:r w:rsidRPr="00ED50E7">
        <w:rPr>
          <w:rtl/>
        </w:rPr>
        <w:t xml:space="preserve">התקציב </w:t>
      </w:r>
      <w:bookmarkStart w:id="2803" w:name="_ETM_Q8_418359"/>
      <w:bookmarkEnd w:id="2803"/>
      <w:r w:rsidRPr="00ED50E7">
        <w:rPr>
          <w:rtl/>
        </w:rPr>
        <w:t xml:space="preserve">הזה </w:t>
      </w:r>
      <w:bookmarkStart w:id="2804" w:name="_ETM_Q8_418779"/>
      <w:bookmarkEnd w:id="2804"/>
      <w:r w:rsidRPr="00ED50E7">
        <w:rPr>
          <w:rtl/>
        </w:rPr>
        <w:t xml:space="preserve">הוא </w:t>
      </w:r>
      <w:bookmarkStart w:id="2805" w:name="_ETM_Q8_418900"/>
      <w:bookmarkEnd w:id="2805"/>
      <w:r w:rsidRPr="00ED50E7">
        <w:rPr>
          <w:rtl/>
        </w:rPr>
        <w:t xml:space="preserve">הרסני </w:t>
      </w:r>
      <w:bookmarkStart w:id="2806" w:name="_ETM_Q8_421000"/>
      <w:bookmarkEnd w:id="2806"/>
      <w:r w:rsidRPr="00ED50E7">
        <w:rPr>
          <w:rtl/>
        </w:rPr>
        <w:t xml:space="preserve">לעתיד </w:t>
      </w:r>
      <w:bookmarkStart w:id="2807" w:name="_ETM_Q8_421660"/>
      <w:bookmarkEnd w:id="2807"/>
      <w:r w:rsidRPr="00ED50E7">
        <w:rPr>
          <w:rtl/>
        </w:rPr>
        <w:t xml:space="preserve">כלכלת </w:t>
      </w:r>
      <w:bookmarkStart w:id="2808" w:name="_ETM_Q8_422170"/>
      <w:bookmarkEnd w:id="2808"/>
      <w:r w:rsidRPr="00ED50E7">
        <w:rPr>
          <w:rtl/>
        </w:rPr>
        <w:t>ישראל</w:t>
      </w:r>
      <w:r>
        <w:rPr>
          <w:rFonts w:hint="cs"/>
          <w:rtl/>
        </w:rPr>
        <w:t>,</w:t>
      </w:r>
      <w:r w:rsidRPr="00ED50E7">
        <w:rPr>
          <w:rtl/>
        </w:rPr>
        <w:t xml:space="preserve"> </w:t>
      </w:r>
      <w:bookmarkStart w:id="2809" w:name="_ETM_Q8_423310"/>
      <w:bookmarkEnd w:id="2809"/>
      <w:r w:rsidRPr="00ED50E7">
        <w:rPr>
          <w:rtl/>
        </w:rPr>
        <w:t xml:space="preserve">לעתיד </w:t>
      </w:r>
      <w:bookmarkStart w:id="2810" w:name="_ETM_Q8_423879"/>
      <w:bookmarkEnd w:id="2810"/>
      <w:r w:rsidRPr="00ED50E7">
        <w:rPr>
          <w:rtl/>
        </w:rPr>
        <w:t xml:space="preserve">מדינת </w:t>
      </w:r>
      <w:bookmarkStart w:id="2811" w:name="_ETM_Q8_424420"/>
      <w:bookmarkEnd w:id="2811"/>
      <w:r w:rsidRPr="00ED50E7">
        <w:rPr>
          <w:rtl/>
        </w:rPr>
        <w:t>ישראל</w:t>
      </w:r>
      <w:r>
        <w:rPr>
          <w:rFonts w:hint="cs"/>
          <w:rtl/>
        </w:rPr>
        <w:t>,</w:t>
      </w:r>
      <w:r w:rsidRPr="00ED50E7">
        <w:rPr>
          <w:rtl/>
        </w:rPr>
        <w:t xml:space="preserve"> </w:t>
      </w:r>
      <w:bookmarkStart w:id="2812" w:name="_ETM_Q8_426169"/>
      <w:bookmarkEnd w:id="2812"/>
      <w:r w:rsidRPr="00ED50E7">
        <w:rPr>
          <w:rtl/>
        </w:rPr>
        <w:t xml:space="preserve">לעתיד </w:t>
      </w:r>
      <w:bookmarkStart w:id="2813" w:name="_ETM_Q8_426980"/>
      <w:bookmarkEnd w:id="2813"/>
      <w:r w:rsidRPr="00ED50E7">
        <w:rPr>
          <w:rtl/>
        </w:rPr>
        <w:t xml:space="preserve">העסקים </w:t>
      </w:r>
      <w:bookmarkStart w:id="2814" w:name="_ETM_Q8_427639"/>
      <w:bookmarkEnd w:id="2814"/>
      <w:r w:rsidRPr="00ED50E7">
        <w:rPr>
          <w:rtl/>
        </w:rPr>
        <w:t>שלנו</w:t>
      </w:r>
      <w:r>
        <w:rPr>
          <w:rFonts w:hint="cs"/>
          <w:rtl/>
        </w:rPr>
        <w:t>,</w:t>
      </w:r>
      <w:r w:rsidRPr="00ED50E7">
        <w:rPr>
          <w:rtl/>
        </w:rPr>
        <w:t xml:space="preserve"> </w:t>
      </w:r>
      <w:bookmarkStart w:id="2815" w:name="_ETM_Q8_429830"/>
      <w:bookmarkEnd w:id="2815"/>
      <w:r w:rsidRPr="00ED50E7">
        <w:rPr>
          <w:rtl/>
        </w:rPr>
        <w:t xml:space="preserve">לעתיד </w:t>
      </w:r>
      <w:bookmarkStart w:id="2816" w:name="_ETM_Q8_430400"/>
      <w:bookmarkEnd w:id="2816"/>
      <w:r w:rsidRPr="00ED50E7">
        <w:rPr>
          <w:rtl/>
        </w:rPr>
        <w:t xml:space="preserve">הילדים </w:t>
      </w:r>
      <w:bookmarkStart w:id="2817" w:name="_ETM_Q8_431030"/>
      <w:bookmarkEnd w:id="2817"/>
      <w:r w:rsidRPr="00ED50E7">
        <w:rPr>
          <w:rtl/>
        </w:rPr>
        <w:t>שלנו</w:t>
      </w:r>
      <w:r>
        <w:rPr>
          <w:rFonts w:hint="cs"/>
          <w:rtl/>
        </w:rPr>
        <w:t>.</w:t>
      </w:r>
      <w:r w:rsidRPr="00ED50E7">
        <w:rPr>
          <w:rtl/>
        </w:rPr>
        <w:t xml:space="preserve"> </w:t>
      </w:r>
      <w:bookmarkStart w:id="2818" w:name="_ETM_Q8_432659"/>
      <w:bookmarkEnd w:id="2818"/>
      <w:r w:rsidRPr="00ED50E7">
        <w:rPr>
          <w:rtl/>
        </w:rPr>
        <w:t xml:space="preserve">אין </w:t>
      </w:r>
      <w:bookmarkStart w:id="2819" w:name="_ETM_Q8_432900"/>
      <w:bookmarkEnd w:id="2819"/>
      <w:r w:rsidRPr="00ED50E7">
        <w:rPr>
          <w:rtl/>
        </w:rPr>
        <w:t xml:space="preserve">זכות </w:t>
      </w:r>
      <w:bookmarkStart w:id="2820" w:name="_ETM_Q8_433319"/>
      <w:bookmarkEnd w:id="2820"/>
      <w:r w:rsidRPr="00ED50E7">
        <w:rPr>
          <w:rtl/>
        </w:rPr>
        <w:t xml:space="preserve">קיום </w:t>
      </w:r>
      <w:bookmarkStart w:id="2821" w:name="_ETM_Q8_434580"/>
      <w:bookmarkEnd w:id="2821"/>
      <w:r w:rsidRPr="00ED50E7">
        <w:rPr>
          <w:rtl/>
        </w:rPr>
        <w:t>ערכי</w:t>
      </w:r>
      <w:r>
        <w:rPr>
          <w:rFonts w:hint="cs"/>
          <w:rtl/>
        </w:rPr>
        <w:t>ת,</w:t>
      </w:r>
      <w:r w:rsidRPr="00ED50E7">
        <w:rPr>
          <w:rtl/>
        </w:rPr>
        <w:t xml:space="preserve"> </w:t>
      </w:r>
      <w:bookmarkStart w:id="2822" w:name="_ETM_Q8_435600"/>
      <w:bookmarkEnd w:id="2822"/>
      <w:r w:rsidRPr="00ED50E7">
        <w:rPr>
          <w:rtl/>
        </w:rPr>
        <w:t>מוסרי</w:t>
      </w:r>
      <w:r>
        <w:rPr>
          <w:rFonts w:hint="cs"/>
          <w:rtl/>
        </w:rPr>
        <w:t>ת</w:t>
      </w:r>
      <w:r w:rsidRPr="00ED50E7">
        <w:rPr>
          <w:rtl/>
        </w:rPr>
        <w:t xml:space="preserve"> </w:t>
      </w:r>
      <w:bookmarkStart w:id="2823" w:name="_ETM_Q8_436770"/>
      <w:bookmarkEnd w:id="2823"/>
      <w:r>
        <w:rPr>
          <w:rFonts w:hint="cs"/>
          <w:rtl/>
        </w:rPr>
        <w:t>וגם</w:t>
      </w:r>
      <w:r w:rsidRPr="00ED50E7">
        <w:rPr>
          <w:rtl/>
        </w:rPr>
        <w:t xml:space="preserve"> </w:t>
      </w:r>
      <w:bookmarkStart w:id="2824" w:name="_ETM_Q8_437130"/>
      <w:bookmarkEnd w:id="2824"/>
      <w:r w:rsidRPr="00ED50E7">
        <w:rPr>
          <w:rtl/>
        </w:rPr>
        <w:t>מקצועי</w:t>
      </w:r>
      <w:r>
        <w:rPr>
          <w:rFonts w:hint="cs"/>
          <w:rtl/>
        </w:rPr>
        <w:t>ת</w:t>
      </w:r>
      <w:r w:rsidRPr="00ED50E7">
        <w:rPr>
          <w:rtl/>
        </w:rPr>
        <w:t xml:space="preserve"> </w:t>
      </w:r>
      <w:bookmarkStart w:id="2825" w:name="_ETM_Q8_438360"/>
      <w:bookmarkEnd w:id="2825"/>
      <w:r w:rsidRPr="00ED50E7">
        <w:rPr>
          <w:rtl/>
        </w:rPr>
        <w:t xml:space="preserve">לממשלה </w:t>
      </w:r>
      <w:bookmarkStart w:id="2826" w:name="_ETM_Q8_439110"/>
      <w:bookmarkEnd w:id="2826"/>
      <w:r w:rsidRPr="00ED50E7">
        <w:rPr>
          <w:rtl/>
        </w:rPr>
        <w:t xml:space="preserve">שמקדמת </w:t>
      </w:r>
      <w:bookmarkStart w:id="2827" w:name="_ETM_Q8_439800"/>
      <w:bookmarkEnd w:id="2827"/>
      <w:r w:rsidRPr="00ED50E7">
        <w:rPr>
          <w:rtl/>
        </w:rPr>
        <w:t>אותו</w:t>
      </w:r>
      <w:r>
        <w:rPr>
          <w:rFonts w:hint="cs"/>
          <w:rtl/>
        </w:rPr>
        <w:t>,</w:t>
      </w:r>
      <w:r w:rsidRPr="00ED50E7">
        <w:rPr>
          <w:rtl/>
        </w:rPr>
        <w:t xml:space="preserve"> </w:t>
      </w:r>
      <w:bookmarkStart w:id="2828" w:name="_ETM_Q8_441029"/>
      <w:bookmarkEnd w:id="2828"/>
      <w:r w:rsidRPr="00ED50E7">
        <w:rPr>
          <w:rtl/>
        </w:rPr>
        <w:t xml:space="preserve">ודאי </w:t>
      </w:r>
      <w:bookmarkStart w:id="2829" w:name="_ETM_Q8_442490"/>
      <w:bookmarkEnd w:id="2829"/>
      <w:r>
        <w:rPr>
          <w:rFonts w:hint="cs"/>
          <w:rtl/>
        </w:rPr>
        <w:t>חמישה</w:t>
      </w:r>
      <w:r w:rsidRPr="00ED50E7">
        <w:rPr>
          <w:rtl/>
        </w:rPr>
        <w:t xml:space="preserve"> </w:t>
      </w:r>
      <w:bookmarkStart w:id="2830" w:name="_ETM_Q8_443060"/>
      <w:bookmarkEnd w:id="2830"/>
      <w:r w:rsidRPr="00ED50E7">
        <w:rPr>
          <w:rtl/>
        </w:rPr>
        <w:t xml:space="preserve">חודשים </w:t>
      </w:r>
      <w:bookmarkStart w:id="2831" w:name="_ETM_Q8_444349"/>
      <w:bookmarkEnd w:id="2831"/>
      <w:r w:rsidRPr="00ED50E7">
        <w:rPr>
          <w:rtl/>
        </w:rPr>
        <w:t xml:space="preserve">בעת </w:t>
      </w:r>
      <w:bookmarkStart w:id="2832" w:name="_ETM_Q8_444770"/>
      <w:bookmarkEnd w:id="2832"/>
      <w:r w:rsidRPr="00ED50E7">
        <w:rPr>
          <w:rtl/>
        </w:rPr>
        <w:t xml:space="preserve">המלחמה </w:t>
      </w:r>
      <w:bookmarkStart w:id="2833" w:name="_ETM_Q8_445570"/>
      <w:bookmarkEnd w:id="2833"/>
      <w:r w:rsidRPr="00ED50E7">
        <w:rPr>
          <w:rtl/>
        </w:rPr>
        <w:t xml:space="preserve">הכי </w:t>
      </w:r>
      <w:bookmarkStart w:id="2834" w:name="_ETM_Q8_445779"/>
      <w:bookmarkEnd w:id="2834"/>
      <w:r w:rsidRPr="00ED50E7">
        <w:rPr>
          <w:rtl/>
        </w:rPr>
        <w:t xml:space="preserve">קשה </w:t>
      </w:r>
      <w:bookmarkStart w:id="2835" w:name="_ETM_Q8_446650"/>
      <w:bookmarkEnd w:id="2835"/>
      <w:r w:rsidRPr="00ED50E7">
        <w:rPr>
          <w:rtl/>
        </w:rPr>
        <w:t xml:space="preserve">בתולדות </w:t>
      </w:r>
      <w:bookmarkStart w:id="2836" w:name="_ETM_Q8_447220"/>
      <w:bookmarkEnd w:id="2836"/>
      <w:r w:rsidRPr="00ED50E7">
        <w:rPr>
          <w:rtl/>
        </w:rPr>
        <w:t xml:space="preserve">מדינת </w:t>
      </w:r>
      <w:bookmarkStart w:id="2837" w:name="_ETM_Q8_447640"/>
      <w:bookmarkEnd w:id="2837"/>
      <w:r w:rsidRPr="00ED50E7">
        <w:rPr>
          <w:rtl/>
        </w:rPr>
        <w:t>ישראל</w:t>
      </w:r>
      <w:r>
        <w:rPr>
          <w:rFonts w:hint="cs"/>
          <w:rtl/>
        </w:rPr>
        <w:t>.</w:t>
      </w:r>
      <w:r w:rsidRPr="00ED50E7">
        <w:rPr>
          <w:rtl/>
        </w:rPr>
        <w:t xml:space="preserve"> </w:t>
      </w:r>
      <w:bookmarkStart w:id="2838" w:name="_ETM_Q8_449159"/>
      <w:bookmarkStart w:id="2839" w:name="_ETM_Q8_445494"/>
      <w:bookmarkStart w:id="2840" w:name="_ETM_Q8_445566"/>
      <w:bookmarkStart w:id="2841" w:name="_ETM_Q8_445701"/>
      <w:bookmarkStart w:id="2842" w:name="_ETM_Q8_445758"/>
      <w:bookmarkEnd w:id="2838"/>
      <w:bookmarkEnd w:id="2839"/>
      <w:bookmarkEnd w:id="2840"/>
      <w:bookmarkEnd w:id="2841"/>
      <w:bookmarkEnd w:id="2842"/>
      <w:r w:rsidRPr="00ED50E7">
        <w:rPr>
          <w:rtl/>
        </w:rPr>
        <w:t xml:space="preserve">כל </w:t>
      </w:r>
      <w:bookmarkStart w:id="2843" w:name="_ETM_Q8_449430"/>
      <w:bookmarkEnd w:id="2843"/>
      <w:r w:rsidRPr="00ED50E7">
        <w:rPr>
          <w:rtl/>
        </w:rPr>
        <w:t xml:space="preserve">מי </w:t>
      </w:r>
      <w:bookmarkStart w:id="2844" w:name="_ETM_Q8_449610"/>
      <w:bookmarkEnd w:id="2844"/>
      <w:r w:rsidRPr="00ED50E7">
        <w:rPr>
          <w:rtl/>
        </w:rPr>
        <w:t xml:space="preserve">שמעניק </w:t>
      </w:r>
      <w:bookmarkStart w:id="2845" w:name="_ETM_Q8_450419"/>
      <w:bookmarkEnd w:id="2845"/>
      <w:r w:rsidRPr="00ED50E7">
        <w:rPr>
          <w:rtl/>
        </w:rPr>
        <w:t xml:space="preserve">היום </w:t>
      </w:r>
      <w:bookmarkStart w:id="2846" w:name="_ETM_Q8_450809"/>
      <w:bookmarkEnd w:id="2846"/>
      <w:r w:rsidRPr="00ED50E7">
        <w:rPr>
          <w:rtl/>
        </w:rPr>
        <w:t xml:space="preserve">חמצן </w:t>
      </w:r>
      <w:bookmarkStart w:id="2847" w:name="_ETM_Q8_451409"/>
      <w:bookmarkEnd w:id="2847"/>
      <w:r w:rsidRPr="00ED50E7">
        <w:rPr>
          <w:rtl/>
        </w:rPr>
        <w:t xml:space="preserve">לממשלה </w:t>
      </w:r>
      <w:bookmarkStart w:id="2848" w:name="_ETM_Q8_451949"/>
      <w:bookmarkEnd w:id="2848"/>
      <w:r w:rsidRPr="00ED50E7">
        <w:rPr>
          <w:rtl/>
        </w:rPr>
        <w:t xml:space="preserve">הזאת </w:t>
      </w:r>
      <w:bookmarkStart w:id="2849" w:name="_ETM_Q8_452879"/>
      <w:bookmarkEnd w:id="2849"/>
      <w:r w:rsidRPr="00ED50E7">
        <w:rPr>
          <w:rtl/>
        </w:rPr>
        <w:t xml:space="preserve">יישא </w:t>
      </w:r>
      <w:bookmarkStart w:id="2850" w:name="_ETM_Q8_453330"/>
      <w:bookmarkEnd w:id="2850"/>
      <w:r w:rsidRPr="00ED50E7">
        <w:rPr>
          <w:rtl/>
        </w:rPr>
        <w:t xml:space="preserve">באחריות </w:t>
      </w:r>
      <w:bookmarkStart w:id="2851" w:name="_ETM_Q8_454550"/>
      <w:bookmarkEnd w:id="2851"/>
      <w:r w:rsidRPr="00ED50E7">
        <w:rPr>
          <w:rtl/>
        </w:rPr>
        <w:t xml:space="preserve">מלאה </w:t>
      </w:r>
      <w:bookmarkStart w:id="2852" w:name="_ETM_Q8_455650"/>
      <w:bookmarkEnd w:id="2852"/>
      <w:r w:rsidRPr="00ED50E7">
        <w:rPr>
          <w:rtl/>
        </w:rPr>
        <w:t xml:space="preserve">לאסון </w:t>
      </w:r>
      <w:bookmarkStart w:id="2853" w:name="_ETM_Q8_456669"/>
      <w:bookmarkEnd w:id="2853"/>
      <w:r w:rsidRPr="00ED50E7">
        <w:rPr>
          <w:rtl/>
        </w:rPr>
        <w:t xml:space="preserve">הכלכלי </w:t>
      </w:r>
      <w:bookmarkStart w:id="2854" w:name="_ETM_Q8_458000"/>
      <w:bookmarkEnd w:id="2854"/>
      <w:r w:rsidRPr="00ED50E7">
        <w:rPr>
          <w:rtl/>
        </w:rPr>
        <w:t>שבדרך</w:t>
      </w:r>
      <w:r>
        <w:rPr>
          <w:rFonts w:hint="cs"/>
          <w:rtl/>
        </w:rPr>
        <w:t>.</w:t>
      </w:r>
      <w:r w:rsidRPr="00ED50E7">
        <w:rPr>
          <w:rtl/>
        </w:rPr>
        <w:t xml:space="preserve"> </w:t>
      </w:r>
      <w:bookmarkStart w:id="2855" w:name="_ETM_Q8_459290"/>
      <w:bookmarkEnd w:id="2855"/>
    </w:p>
    <w:p w:rsidR="00071895" w:rsidRDefault="00071895" w:rsidP="005303EA">
      <w:pPr>
        <w:rPr>
          <w:rtl/>
        </w:rPr>
      </w:pPr>
      <w:bookmarkStart w:id="2856" w:name="_ETM_Q8_453985"/>
      <w:bookmarkStart w:id="2857" w:name="_ETM_Q8_454049"/>
      <w:bookmarkStart w:id="2858" w:name="_ETM_Q8_454242"/>
      <w:bookmarkEnd w:id="2856"/>
      <w:bookmarkEnd w:id="2857"/>
      <w:bookmarkEnd w:id="2858"/>
    </w:p>
    <w:p w:rsidR="00071895" w:rsidRDefault="00071895" w:rsidP="00D8352D">
      <w:pPr>
        <w:rPr>
          <w:rtl/>
        </w:rPr>
      </w:pPr>
      <w:bookmarkStart w:id="2859" w:name="_ETM_Q8_454299"/>
      <w:bookmarkEnd w:id="2859"/>
      <w:r w:rsidRPr="00ED50E7">
        <w:rPr>
          <w:rtl/>
        </w:rPr>
        <w:t xml:space="preserve">אני </w:t>
      </w:r>
      <w:bookmarkStart w:id="2860" w:name="_ETM_Q8_459560"/>
      <w:bookmarkEnd w:id="2860"/>
      <w:r w:rsidRPr="00ED50E7">
        <w:rPr>
          <w:rtl/>
        </w:rPr>
        <w:t xml:space="preserve">קורא </w:t>
      </w:r>
      <w:bookmarkStart w:id="2861" w:name="_ETM_Q8_460490"/>
      <w:bookmarkEnd w:id="2861"/>
      <w:r w:rsidRPr="00ED50E7">
        <w:rPr>
          <w:rtl/>
        </w:rPr>
        <w:t xml:space="preserve">לכל </w:t>
      </w:r>
      <w:bookmarkStart w:id="2862" w:name="_ETM_Q8_461060"/>
      <w:bookmarkEnd w:id="2862"/>
      <w:r w:rsidRPr="00ED50E7">
        <w:rPr>
          <w:rtl/>
        </w:rPr>
        <w:t xml:space="preserve">חברי </w:t>
      </w:r>
      <w:bookmarkStart w:id="2863" w:name="_ETM_Q8_461510"/>
      <w:bookmarkEnd w:id="2863"/>
      <w:r w:rsidRPr="00ED50E7">
        <w:rPr>
          <w:rtl/>
        </w:rPr>
        <w:t>הכנסת</w:t>
      </w:r>
      <w:r>
        <w:rPr>
          <w:rFonts w:hint="cs"/>
          <w:rtl/>
        </w:rPr>
        <w:t>,</w:t>
      </w:r>
      <w:r w:rsidRPr="00ED50E7">
        <w:rPr>
          <w:rtl/>
        </w:rPr>
        <w:t xml:space="preserve"> </w:t>
      </w:r>
      <w:bookmarkStart w:id="2864" w:name="_ETM_Q8_463190"/>
      <w:bookmarkEnd w:id="2864"/>
      <w:r w:rsidRPr="00ED50E7">
        <w:rPr>
          <w:rtl/>
        </w:rPr>
        <w:t xml:space="preserve">מהקואליציה </w:t>
      </w:r>
      <w:bookmarkStart w:id="2865" w:name="_ETM_Q8_464449"/>
      <w:bookmarkEnd w:id="2865"/>
      <w:r w:rsidRPr="00ED50E7">
        <w:rPr>
          <w:rtl/>
        </w:rPr>
        <w:t>ומהאופוזיציה</w:t>
      </w:r>
      <w:r>
        <w:rPr>
          <w:rFonts w:hint="cs"/>
          <w:rtl/>
        </w:rPr>
        <w:t>,</w:t>
      </w:r>
      <w:r w:rsidRPr="00ED50E7">
        <w:rPr>
          <w:rtl/>
        </w:rPr>
        <w:t xml:space="preserve"> </w:t>
      </w:r>
      <w:bookmarkStart w:id="2866" w:name="_ETM_Q8_465860"/>
      <w:bookmarkEnd w:id="2866"/>
      <w:r w:rsidRPr="00ED50E7">
        <w:rPr>
          <w:rtl/>
        </w:rPr>
        <w:t xml:space="preserve">להצביע </w:t>
      </w:r>
      <w:bookmarkStart w:id="2867" w:name="_ETM_Q8_466850"/>
      <w:bookmarkEnd w:id="2867"/>
      <w:r w:rsidRPr="00ED50E7">
        <w:rPr>
          <w:rtl/>
        </w:rPr>
        <w:t xml:space="preserve">נגד </w:t>
      </w:r>
      <w:bookmarkStart w:id="2868" w:name="_ETM_Q8_467210"/>
      <w:bookmarkEnd w:id="2868"/>
      <w:r w:rsidRPr="00ED50E7">
        <w:rPr>
          <w:rtl/>
        </w:rPr>
        <w:t>התקציב</w:t>
      </w:r>
      <w:r>
        <w:rPr>
          <w:rFonts w:hint="cs"/>
          <w:rtl/>
        </w:rPr>
        <w:t>.</w:t>
      </w:r>
      <w:r w:rsidRPr="00ED50E7">
        <w:rPr>
          <w:rtl/>
        </w:rPr>
        <w:t xml:space="preserve"> </w:t>
      </w:r>
      <w:bookmarkStart w:id="2869" w:name="_ETM_Q8_467750"/>
      <w:bookmarkEnd w:id="2869"/>
      <w:r w:rsidRPr="00ED50E7">
        <w:rPr>
          <w:rtl/>
        </w:rPr>
        <w:t xml:space="preserve">אנחנו </w:t>
      </w:r>
      <w:bookmarkStart w:id="2870" w:name="_ETM_Q8_468139"/>
      <w:bookmarkEnd w:id="2870"/>
      <w:r w:rsidRPr="00ED50E7">
        <w:rPr>
          <w:rtl/>
        </w:rPr>
        <w:t>יכולים</w:t>
      </w:r>
      <w:r>
        <w:rPr>
          <w:rFonts w:hint="cs"/>
          <w:rtl/>
        </w:rPr>
        <w:t>,</w:t>
      </w:r>
      <w:r w:rsidRPr="00ED50E7">
        <w:rPr>
          <w:rtl/>
        </w:rPr>
        <w:t xml:space="preserve"> </w:t>
      </w:r>
      <w:bookmarkStart w:id="2871" w:name="_ETM_Q8_469300"/>
      <w:bookmarkEnd w:id="2871"/>
      <w:r w:rsidRPr="00ED50E7">
        <w:rPr>
          <w:rtl/>
        </w:rPr>
        <w:t xml:space="preserve">גם </w:t>
      </w:r>
      <w:bookmarkStart w:id="2872" w:name="_ETM_Q8_469599"/>
      <w:bookmarkEnd w:id="2872"/>
      <w:r w:rsidRPr="00ED50E7">
        <w:rPr>
          <w:rtl/>
        </w:rPr>
        <w:t xml:space="preserve">בכנסת </w:t>
      </w:r>
      <w:bookmarkStart w:id="2873" w:name="_ETM_Q8_470080"/>
      <w:bookmarkEnd w:id="2873"/>
      <w:r w:rsidRPr="00ED50E7">
        <w:rPr>
          <w:rtl/>
        </w:rPr>
        <w:t>הזאת</w:t>
      </w:r>
      <w:r>
        <w:rPr>
          <w:rFonts w:hint="cs"/>
          <w:rtl/>
        </w:rPr>
        <w:t>,</w:t>
      </w:r>
      <w:r w:rsidRPr="00ED50E7">
        <w:rPr>
          <w:rtl/>
        </w:rPr>
        <w:t xml:space="preserve"> </w:t>
      </w:r>
      <w:bookmarkStart w:id="2874" w:name="_ETM_Q8_470740"/>
      <w:bookmarkEnd w:id="2874"/>
      <w:r w:rsidRPr="00ED50E7">
        <w:rPr>
          <w:rtl/>
        </w:rPr>
        <w:t xml:space="preserve">להביא </w:t>
      </w:r>
      <w:bookmarkStart w:id="2875" w:name="_ETM_Q8_471310"/>
      <w:bookmarkEnd w:id="2875"/>
      <w:r w:rsidRPr="00ED50E7">
        <w:rPr>
          <w:rtl/>
        </w:rPr>
        <w:t xml:space="preserve">תקציב </w:t>
      </w:r>
      <w:bookmarkStart w:id="2876" w:name="_ETM_Q8_472360"/>
      <w:bookmarkEnd w:id="2876"/>
      <w:r w:rsidRPr="00ED50E7">
        <w:rPr>
          <w:rtl/>
        </w:rPr>
        <w:t>אחר</w:t>
      </w:r>
      <w:r>
        <w:rPr>
          <w:rFonts w:hint="cs"/>
          <w:rtl/>
        </w:rPr>
        <w:t>,</w:t>
      </w:r>
      <w:r w:rsidRPr="00ED50E7">
        <w:rPr>
          <w:rtl/>
        </w:rPr>
        <w:t xml:space="preserve"> </w:t>
      </w:r>
      <w:bookmarkStart w:id="2877" w:name="_ETM_Q8_473020"/>
      <w:bookmarkEnd w:id="2877"/>
      <w:r w:rsidRPr="00ED50E7">
        <w:rPr>
          <w:rtl/>
        </w:rPr>
        <w:t>אחראי</w:t>
      </w:r>
      <w:r>
        <w:rPr>
          <w:rFonts w:hint="cs"/>
          <w:rtl/>
        </w:rPr>
        <w:t>;</w:t>
      </w:r>
      <w:r w:rsidRPr="00ED50E7">
        <w:rPr>
          <w:rtl/>
        </w:rPr>
        <w:t xml:space="preserve"> </w:t>
      </w:r>
      <w:bookmarkStart w:id="2878" w:name="_ETM_Q8_474290"/>
      <w:bookmarkEnd w:id="2878"/>
      <w:r w:rsidRPr="00ED50E7">
        <w:rPr>
          <w:rtl/>
        </w:rPr>
        <w:t xml:space="preserve">תקציב </w:t>
      </w:r>
      <w:bookmarkStart w:id="2879" w:name="_ETM_Q8_475160"/>
      <w:bookmarkEnd w:id="2879"/>
      <w:r w:rsidRPr="00ED50E7">
        <w:rPr>
          <w:rtl/>
        </w:rPr>
        <w:t xml:space="preserve">שיביא </w:t>
      </w:r>
      <w:bookmarkStart w:id="2880" w:name="_ETM_Q8_475820"/>
      <w:bookmarkEnd w:id="2880"/>
      <w:r w:rsidRPr="00ED50E7">
        <w:rPr>
          <w:rtl/>
        </w:rPr>
        <w:t>לצמיחה</w:t>
      </w:r>
      <w:r>
        <w:rPr>
          <w:rFonts w:hint="cs"/>
          <w:rtl/>
        </w:rPr>
        <w:t>,</w:t>
      </w:r>
      <w:r w:rsidRPr="00ED50E7">
        <w:rPr>
          <w:rtl/>
        </w:rPr>
        <w:t xml:space="preserve"> </w:t>
      </w:r>
      <w:bookmarkStart w:id="2881" w:name="_ETM_Q8_476960"/>
      <w:bookmarkEnd w:id="2881"/>
      <w:r w:rsidRPr="00ED50E7">
        <w:rPr>
          <w:rtl/>
        </w:rPr>
        <w:t xml:space="preserve">תקציב </w:t>
      </w:r>
      <w:bookmarkStart w:id="2882" w:name="_ETM_Q8_478300"/>
      <w:bookmarkEnd w:id="2882"/>
      <w:r w:rsidRPr="00ED50E7">
        <w:rPr>
          <w:rtl/>
        </w:rPr>
        <w:t xml:space="preserve">שיסייע </w:t>
      </w:r>
      <w:bookmarkStart w:id="2883" w:name="_ETM_Q8_478930"/>
      <w:bookmarkEnd w:id="2883"/>
      <w:r w:rsidRPr="00ED50E7">
        <w:rPr>
          <w:rtl/>
        </w:rPr>
        <w:t>לאנשים</w:t>
      </w:r>
      <w:r>
        <w:rPr>
          <w:rFonts w:hint="cs"/>
          <w:rtl/>
        </w:rPr>
        <w:t>,</w:t>
      </w:r>
      <w:r w:rsidRPr="00ED50E7">
        <w:rPr>
          <w:rtl/>
        </w:rPr>
        <w:t xml:space="preserve"> </w:t>
      </w:r>
      <w:bookmarkStart w:id="2884" w:name="_ETM_Q8_479920"/>
      <w:bookmarkEnd w:id="2884"/>
      <w:r w:rsidRPr="00ED50E7">
        <w:rPr>
          <w:rtl/>
        </w:rPr>
        <w:t xml:space="preserve">לאנשים </w:t>
      </w:r>
      <w:bookmarkStart w:id="2885" w:name="_ETM_Q8_480789"/>
      <w:bookmarkEnd w:id="2885"/>
      <w:r w:rsidRPr="00ED50E7">
        <w:rPr>
          <w:rtl/>
        </w:rPr>
        <w:t xml:space="preserve">שהכי </w:t>
      </w:r>
      <w:bookmarkStart w:id="2886" w:name="_ETM_Q8_481479"/>
      <w:bookmarkEnd w:id="2886"/>
      <w:r w:rsidRPr="00ED50E7">
        <w:rPr>
          <w:rtl/>
        </w:rPr>
        <w:t xml:space="preserve">צריכים </w:t>
      </w:r>
      <w:bookmarkStart w:id="2887" w:name="_ETM_Q8_481899"/>
      <w:bookmarkEnd w:id="2887"/>
      <w:r w:rsidRPr="00ED50E7">
        <w:rPr>
          <w:rtl/>
        </w:rPr>
        <w:t xml:space="preserve">את </w:t>
      </w:r>
      <w:bookmarkStart w:id="2888" w:name="_ETM_Q8_481990"/>
      <w:bookmarkEnd w:id="2888"/>
      <w:r w:rsidRPr="00ED50E7">
        <w:rPr>
          <w:rtl/>
        </w:rPr>
        <w:t xml:space="preserve">זה </w:t>
      </w:r>
      <w:bookmarkStart w:id="2889" w:name="_ETM_Q8_482110"/>
      <w:bookmarkEnd w:id="2889"/>
      <w:r w:rsidRPr="00ED50E7">
        <w:rPr>
          <w:rtl/>
        </w:rPr>
        <w:t>היום</w:t>
      </w:r>
      <w:r>
        <w:rPr>
          <w:rFonts w:hint="cs"/>
          <w:rtl/>
        </w:rPr>
        <w:t xml:space="preserve"> </w:t>
      </w:r>
      <w:r>
        <w:rPr>
          <w:rFonts w:hint="eastAsia"/>
          <w:rtl/>
        </w:rPr>
        <w:t>–</w:t>
      </w:r>
      <w:bookmarkStart w:id="2890" w:name="_ETM_Q8_483389"/>
      <w:bookmarkEnd w:id="2890"/>
      <w:r>
        <w:rPr>
          <w:rFonts w:hint="cs"/>
          <w:rtl/>
        </w:rPr>
        <w:t xml:space="preserve"> </w:t>
      </w:r>
      <w:bookmarkStart w:id="2891" w:name="_ETM_Q8_481669"/>
      <w:bookmarkEnd w:id="2891"/>
      <w:r w:rsidRPr="00ED50E7">
        <w:rPr>
          <w:rtl/>
        </w:rPr>
        <w:t>למילואימניקים</w:t>
      </w:r>
      <w:r>
        <w:rPr>
          <w:rFonts w:hint="cs"/>
          <w:rtl/>
        </w:rPr>
        <w:t>,</w:t>
      </w:r>
      <w:r w:rsidRPr="00ED50E7">
        <w:rPr>
          <w:rtl/>
        </w:rPr>
        <w:t xml:space="preserve"> </w:t>
      </w:r>
      <w:bookmarkStart w:id="2892" w:name="_ETM_Q8_484439"/>
      <w:bookmarkEnd w:id="2892"/>
      <w:r w:rsidRPr="00ED50E7">
        <w:rPr>
          <w:rtl/>
        </w:rPr>
        <w:t>למפונים</w:t>
      </w:r>
      <w:r>
        <w:rPr>
          <w:rFonts w:hint="cs"/>
          <w:rtl/>
        </w:rPr>
        <w:t>,</w:t>
      </w:r>
      <w:r w:rsidRPr="00ED50E7">
        <w:rPr>
          <w:rtl/>
        </w:rPr>
        <w:t xml:space="preserve"> </w:t>
      </w:r>
      <w:bookmarkStart w:id="2893" w:name="_ETM_Q8_485729"/>
      <w:bookmarkEnd w:id="2893"/>
      <w:r w:rsidRPr="00ED50E7">
        <w:rPr>
          <w:rtl/>
        </w:rPr>
        <w:t xml:space="preserve">לבעלי </w:t>
      </w:r>
      <w:bookmarkStart w:id="2894" w:name="_ETM_Q8_486269"/>
      <w:bookmarkEnd w:id="2894"/>
      <w:r w:rsidRPr="00ED50E7">
        <w:rPr>
          <w:rtl/>
        </w:rPr>
        <w:t>העסקים</w:t>
      </w:r>
      <w:r>
        <w:rPr>
          <w:rFonts w:hint="cs"/>
          <w:rtl/>
        </w:rPr>
        <w:t>,</w:t>
      </w:r>
      <w:r w:rsidRPr="00ED50E7">
        <w:rPr>
          <w:rtl/>
        </w:rPr>
        <w:t xml:space="preserve"> </w:t>
      </w:r>
      <w:bookmarkStart w:id="2895" w:name="_ETM_Q8_487109"/>
      <w:bookmarkEnd w:id="2895"/>
      <w:r w:rsidRPr="00ED50E7">
        <w:rPr>
          <w:rtl/>
        </w:rPr>
        <w:t xml:space="preserve">לשכבות </w:t>
      </w:r>
      <w:bookmarkStart w:id="2896" w:name="_ETM_Q8_487679"/>
      <w:bookmarkEnd w:id="2896"/>
      <w:r w:rsidRPr="00ED50E7">
        <w:rPr>
          <w:rtl/>
        </w:rPr>
        <w:t>החלשות</w:t>
      </w:r>
      <w:r>
        <w:rPr>
          <w:rFonts w:hint="cs"/>
          <w:rtl/>
        </w:rPr>
        <w:t>.</w:t>
      </w:r>
      <w:r w:rsidRPr="00ED50E7">
        <w:rPr>
          <w:rtl/>
        </w:rPr>
        <w:t xml:space="preserve"> </w:t>
      </w:r>
      <w:bookmarkStart w:id="2897" w:name="_ETM_Q8_488639"/>
      <w:bookmarkEnd w:id="2897"/>
      <w:r w:rsidRPr="00ED50E7">
        <w:rPr>
          <w:rtl/>
        </w:rPr>
        <w:t xml:space="preserve">אנחנו </w:t>
      </w:r>
      <w:bookmarkStart w:id="2898" w:name="_ETM_Q8_488969"/>
      <w:bookmarkEnd w:id="2898"/>
      <w:r w:rsidRPr="00ED50E7">
        <w:rPr>
          <w:rtl/>
        </w:rPr>
        <w:t xml:space="preserve">יכולים </w:t>
      </w:r>
      <w:bookmarkStart w:id="2899" w:name="_ETM_Q8_489450"/>
      <w:bookmarkEnd w:id="2899"/>
      <w:r w:rsidRPr="00ED50E7">
        <w:rPr>
          <w:rtl/>
        </w:rPr>
        <w:t xml:space="preserve">לעשות </w:t>
      </w:r>
      <w:bookmarkStart w:id="2900" w:name="_ETM_Q8_489839"/>
      <w:bookmarkEnd w:id="2900"/>
      <w:r w:rsidRPr="00ED50E7">
        <w:rPr>
          <w:rtl/>
        </w:rPr>
        <w:t xml:space="preserve">את </w:t>
      </w:r>
      <w:bookmarkStart w:id="2901" w:name="_ETM_Q8_489930"/>
      <w:bookmarkEnd w:id="2901"/>
      <w:r w:rsidRPr="00ED50E7">
        <w:rPr>
          <w:rtl/>
        </w:rPr>
        <w:t>זה</w:t>
      </w:r>
      <w:r>
        <w:rPr>
          <w:rFonts w:hint="cs"/>
          <w:rtl/>
        </w:rPr>
        <w:t>.</w:t>
      </w:r>
      <w:r w:rsidRPr="00ED50E7">
        <w:rPr>
          <w:rtl/>
        </w:rPr>
        <w:t xml:space="preserve"> </w:t>
      </w:r>
      <w:bookmarkStart w:id="2902" w:name="_ETM_Q8_490049"/>
      <w:bookmarkEnd w:id="2902"/>
      <w:r w:rsidRPr="00ED50E7">
        <w:rPr>
          <w:rtl/>
        </w:rPr>
        <w:t xml:space="preserve">אנחנו </w:t>
      </w:r>
      <w:bookmarkStart w:id="2903" w:name="_ETM_Q8_490379"/>
      <w:bookmarkEnd w:id="2903"/>
      <w:r w:rsidRPr="00ED50E7">
        <w:rPr>
          <w:rtl/>
        </w:rPr>
        <w:t>יכולים</w:t>
      </w:r>
      <w:r>
        <w:rPr>
          <w:rFonts w:hint="cs"/>
          <w:rtl/>
        </w:rPr>
        <w:t>,</w:t>
      </w:r>
      <w:r w:rsidRPr="00ED50E7">
        <w:rPr>
          <w:rtl/>
        </w:rPr>
        <w:t xml:space="preserve"> </w:t>
      </w:r>
      <w:bookmarkStart w:id="2904" w:name="_ETM_Q8_491339"/>
      <w:bookmarkEnd w:id="2904"/>
      <w:r w:rsidRPr="00ED50E7">
        <w:rPr>
          <w:rtl/>
        </w:rPr>
        <w:t>בתקציב</w:t>
      </w:r>
      <w:r>
        <w:rPr>
          <w:rFonts w:hint="cs"/>
          <w:rtl/>
        </w:rPr>
        <w:t>,</w:t>
      </w:r>
      <w:r w:rsidRPr="00ED50E7">
        <w:rPr>
          <w:rtl/>
        </w:rPr>
        <w:t xml:space="preserve"> </w:t>
      </w:r>
      <w:bookmarkStart w:id="2905" w:name="_ETM_Q8_492299"/>
      <w:bookmarkEnd w:id="2905"/>
      <w:r w:rsidRPr="00ED50E7">
        <w:rPr>
          <w:rtl/>
        </w:rPr>
        <w:t xml:space="preserve">לחזק </w:t>
      </w:r>
      <w:bookmarkStart w:id="2906" w:name="_ETM_Q8_493349"/>
      <w:bookmarkEnd w:id="2906"/>
      <w:r w:rsidRPr="00ED50E7">
        <w:rPr>
          <w:rtl/>
        </w:rPr>
        <w:t xml:space="preserve">את </w:t>
      </w:r>
      <w:bookmarkStart w:id="2907" w:name="_ETM_Q8_493499"/>
      <w:bookmarkEnd w:id="2907"/>
      <w:r w:rsidRPr="00ED50E7">
        <w:rPr>
          <w:rtl/>
        </w:rPr>
        <w:t xml:space="preserve">כלכלת </w:t>
      </w:r>
      <w:bookmarkStart w:id="2908" w:name="_ETM_Q8_494160"/>
      <w:bookmarkEnd w:id="2908"/>
      <w:r w:rsidRPr="00ED50E7">
        <w:rPr>
          <w:rtl/>
        </w:rPr>
        <w:t>ישראל</w:t>
      </w:r>
      <w:r>
        <w:rPr>
          <w:rFonts w:hint="cs"/>
          <w:rtl/>
        </w:rPr>
        <w:t>.</w:t>
      </w:r>
      <w:r w:rsidRPr="00ED50E7">
        <w:rPr>
          <w:rtl/>
        </w:rPr>
        <w:t xml:space="preserve"> </w:t>
      </w:r>
      <w:bookmarkStart w:id="2909" w:name="_ETM_Q8_494820"/>
      <w:bookmarkEnd w:id="2909"/>
      <w:r w:rsidRPr="00ED50E7">
        <w:rPr>
          <w:rtl/>
        </w:rPr>
        <w:t xml:space="preserve">אנחנו </w:t>
      </w:r>
      <w:bookmarkStart w:id="2910" w:name="_ETM_Q8_495179"/>
      <w:bookmarkEnd w:id="2910"/>
      <w:r w:rsidRPr="00ED50E7">
        <w:rPr>
          <w:rtl/>
        </w:rPr>
        <w:t xml:space="preserve">יכולים </w:t>
      </w:r>
      <w:bookmarkStart w:id="2911" w:name="_ETM_Q8_496260"/>
      <w:bookmarkEnd w:id="2911"/>
      <w:r w:rsidRPr="00ED50E7">
        <w:rPr>
          <w:rtl/>
        </w:rPr>
        <w:t xml:space="preserve">ביחד </w:t>
      </w:r>
      <w:bookmarkStart w:id="2912" w:name="_ETM_Q8_496980"/>
      <w:bookmarkEnd w:id="2912"/>
      <w:r w:rsidRPr="00ED50E7">
        <w:rPr>
          <w:rtl/>
        </w:rPr>
        <w:t xml:space="preserve">להביא </w:t>
      </w:r>
      <w:bookmarkStart w:id="2913" w:name="_ETM_Q8_497730"/>
      <w:bookmarkEnd w:id="2913"/>
      <w:r w:rsidRPr="00ED50E7">
        <w:rPr>
          <w:rtl/>
        </w:rPr>
        <w:t xml:space="preserve">תקציב </w:t>
      </w:r>
      <w:bookmarkStart w:id="2914" w:name="_ETM_Q8_498420"/>
      <w:bookmarkEnd w:id="2914"/>
      <w:r w:rsidRPr="00ED50E7">
        <w:rPr>
          <w:rtl/>
        </w:rPr>
        <w:t>אחר</w:t>
      </w:r>
      <w:r>
        <w:rPr>
          <w:rFonts w:hint="cs"/>
          <w:rtl/>
        </w:rPr>
        <w:t>,</w:t>
      </w:r>
      <w:r w:rsidRPr="00ED50E7">
        <w:rPr>
          <w:rtl/>
        </w:rPr>
        <w:t xml:space="preserve"> </w:t>
      </w:r>
      <w:bookmarkStart w:id="2915" w:name="_ETM_Q8_499490"/>
      <w:bookmarkEnd w:id="2915"/>
      <w:r w:rsidRPr="00ED50E7">
        <w:rPr>
          <w:rtl/>
        </w:rPr>
        <w:t>צודק</w:t>
      </w:r>
      <w:r>
        <w:rPr>
          <w:rFonts w:hint="cs"/>
          <w:rtl/>
        </w:rPr>
        <w:t>,</w:t>
      </w:r>
      <w:r w:rsidRPr="00ED50E7">
        <w:rPr>
          <w:rtl/>
        </w:rPr>
        <w:t xml:space="preserve"> </w:t>
      </w:r>
      <w:bookmarkStart w:id="2916" w:name="_ETM_Q8_500240"/>
      <w:bookmarkEnd w:id="2916"/>
      <w:r w:rsidRPr="00ED50E7">
        <w:rPr>
          <w:rtl/>
        </w:rPr>
        <w:t xml:space="preserve">מקצועי </w:t>
      </w:r>
      <w:bookmarkStart w:id="2917" w:name="_ETM_Q8_501650"/>
      <w:bookmarkEnd w:id="2917"/>
      <w:r w:rsidRPr="00ED50E7">
        <w:rPr>
          <w:rtl/>
        </w:rPr>
        <w:t xml:space="preserve">ונכון </w:t>
      </w:r>
      <w:bookmarkStart w:id="2918" w:name="_ETM_Q8_502670"/>
      <w:bookmarkEnd w:id="2918"/>
      <w:r w:rsidRPr="00ED50E7">
        <w:rPr>
          <w:rtl/>
        </w:rPr>
        <w:t xml:space="preserve">לעם </w:t>
      </w:r>
      <w:bookmarkStart w:id="2919" w:name="_ETM_Q8_503150"/>
      <w:bookmarkEnd w:id="2919"/>
      <w:r w:rsidRPr="00ED50E7">
        <w:rPr>
          <w:rtl/>
        </w:rPr>
        <w:t>ישראל</w:t>
      </w:r>
      <w:r>
        <w:rPr>
          <w:rFonts w:hint="cs"/>
          <w:rtl/>
        </w:rPr>
        <w:t>.</w:t>
      </w:r>
      <w:r w:rsidRPr="00ED50E7">
        <w:rPr>
          <w:rtl/>
        </w:rPr>
        <w:t xml:space="preserve"> </w:t>
      </w:r>
      <w:bookmarkStart w:id="2920" w:name="_ETM_Q8_504020"/>
      <w:bookmarkStart w:id="2921" w:name="_ETM_Q8_507096"/>
      <w:bookmarkStart w:id="2922" w:name="_ETM_Q8_507163"/>
      <w:bookmarkStart w:id="2923" w:name="_ETM_Q8_507318"/>
      <w:bookmarkStart w:id="2924" w:name="_ETM_Q8_507411"/>
      <w:bookmarkEnd w:id="2920"/>
      <w:bookmarkEnd w:id="2921"/>
      <w:bookmarkEnd w:id="2922"/>
      <w:bookmarkEnd w:id="2923"/>
      <w:bookmarkEnd w:id="2924"/>
      <w:r w:rsidRPr="00ED50E7">
        <w:rPr>
          <w:rtl/>
        </w:rPr>
        <w:t xml:space="preserve">תצביעו </w:t>
      </w:r>
      <w:bookmarkStart w:id="2925" w:name="_ETM_Q8_504560"/>
      <w:bookmarkEnd w:id="2925"/>
      <w:r w:rsidRPr="00ED50E7">
        <w:rPr>
          <w:rtl/>
        </w:rPr>
        <w:t>נגד</w:t>
      </w:r>
      <w:r>
        <w:rPr>
          <w:rFonts w:hint="cs"/>
          <w:rtl/>
        </w:rPr>
        <w:t>,</w:t>
      </w:r>
      <w:r w:rsidRPr="00ED50E7">
        <w:rPr>
          <w:rtl/>
        </w:rPr>
        <w:t xml:space="preserve"> </w:t>
      </w:r>
      <w:bookmarkStart w:id="2926" w:name="_ETM_Q8_505269"/>
      <w:bookmarkEnd w:id="2926"/>
      <w:r w:rsidRPr="00ED50E7">
        <w:rPr>
          <w:rtl/>
        </w:rPr>
        <w:t xml:space="preserve">וביחד </w:t>
      </w:r>
      <w:bookmarkStart w:id="2927" w:name="_ETM_Q8_506259"/>
      <w:bookmarkEnd w:id="2927"/>
      <w:r>
        <w:rPr>
          <w:rFonts w:hint="cs"/>
          <w:rtl/>
        </w:rPr>
        <w:t>נ</w:t>
      </w:r>
      <w:r w:rsidRPr="00ED50E7">
        <w:rPr>
          <w:rtl/>
        </w:rPr>
        <w:t xml:space="preserve">ביא </w:t>
      </w:r>
      <w:bookmarkStart w:id="2928" w:name="_ETM_Q8_506649"/>
      <w:bookmarkEnd w:id="2928"/>
      <w:r w:rsidRPr="00ED50E7">
        <w:rPr>
          <w:rtl/>
        </w:rPr>
        <w:t xml:space="preserve">תקציב </w:t>
      </w:r>
      <w:bookmarkStart w:id="2929" w:name="_ETM_Q8_507099"/>
      <w:bookmarkEnd w:id="2929"/>
      <w:r w:rsidRPr="00ED50E7">
        <w:rPr>
          <w:rtl/>
        </w:rPr>
        <w:t>אחר</w:t>
      </w:r>
      <w:r>
        <w:rPr>
          <w:rFonts w:hint="cs"/>
          <w:rtl/>
        </w:rPr>
        <w:t>.</w:t>
      </w:r>
      <w:r w:rsidRPr="00ED50E7">
        <w:rPr>
          <w:rtl/>
        </w:rPr>
        <w:t xml:space="preserve"> </w:t>
      </w:r>
      <w:bookmarkStart w:id="2930" w:name="_ETM_Q8_507429"/>
      <w:bookmarkEnd w:id="2930"/>
      <w:r w:rsidRPr="00ED50E7">
        <w:rPr>
          <w:rtl/>
        </w:rPr>
        <w:t xml:space="preserve">תודה </w:t>
      </w:r>
      <w:bookmarkStart w:id="2931" w:name="_ETM_Q8_507730"/>
      <w:bookmarkEnd w:id="2931"/>
      <w:r w:rsidRPr="00ED50E7">
        <w:rPr>
          <w:rtl/>
        </w:rPr>
        <w:t>רבה</w:t>
      </w:r>
      <w:r>
        <w:rPr>
          <w:rFonts w:hint="cs"/>
          <w:rtl/>
        </w:rPr>
        <w:t>.</w:t>
      </w:r>
      <w:r w:rsidRPr="00ED50E7">
        <w:rPr>
          <w:rtl/>
        </w:rPr>
        <w:t xml:space="preserve"> </w:t>
      </w:r>
      <w:bookmarkStart w:id="2932" w:name="_ETM_Q8_509400"/>
      <w:bookmarkEnd w:id="2932"/>
    </w:p>
    <w:p w:rsidR="00071895" w:rsidRDefault="00071895" w:rsidP="00A11436">
      <w:pPr>
        <w:rPr>
          <w:rtl/>
        </w:rPr>
      </w:pPr>
      <w:bookmarkStart w:id="2933" w:name="_ETM_Q8_509401"/>
      <w:bookmarkStart w:id="2934" w:name="_ETM_Q8_509470"/>
      <w:bookmarkEnd w:id="2933"/>
      <w:bookmarkEnd w:id="2934"/>
    </w:p>
    <w:p w:rsidR="00071895" w:rsidRDefault="00071895" w:rsidP="005303EA">
      <w:pPr>
        <w:pStyle w:val="af6"/>
        <w:keepNext/>
        <w:rPr>
          <w:rtl/>
        </w:rPr>
      </w:pPr>
      <w:bookmarkStart w:id="2935" w:name="_ETM_Q8_509633"/>
      <w:bookmarkStart w:id="2936" w:name="_ETM_Q8_509692"/>
      <w:bookmarkStart w:id="2937" w:name="_ETM_Q8_509866"/>
      <w:bookmarkStart w:id="2938" w:name="ET_yor_6307_3"/>
      <w:bookmarkEnd w:id="2935"/>
      <w:bookmarkEnd w:id="2936"/>
      <w:bookmarkEnd w:id="2937"/>
      <w:r w:rsidRPr="00990BC1">
        <w:rPr>
          <w:rStyle w:val="TagStyle"/>
          <w:rtl/>
        </w:rPr>
        <w:t xml:space="preserve">&lt;&lt; יור &gt;&gt; </w:t>
      </w:r>
      <w:r>
        <w:rPr>
          <w:rtl/>
        </w:rPr>
        <w:t>היו"ר יבגני סובה:</w:t>
      </w:r>
      <w:r w:rsidRPr="00990BC1">
        <w:rPr>
          <w:rStyle w:val="TagStyle"/>
          <w:rtl/>
        </w:rPr>
        <w:t xml:space="preserve"> &lt;&lt; יור &gt;&gt;</w:t>
      </w:r>
      <w:r>
        <w:rPr>
          <w:rtl/>
        </w:rPr>
        <w:t xml:space="preserve">   </w:t>
      </w:r>
      <w:bookmarkEnd w:id="2938"/>
    </w:p>
    <w:p w:rsidR="00071895" w:rsidRDefault="00071895" w:rsidP="00A11436">
      <w:pPr>
        <w:rPr>
          <w:rtl/>
        </w:rPr>
      </w:pPr>
      <w:bookmarkStart w:id="2939" w:name="_ETM_Q8_509916"/>
      <w:bookmarkEnd w:id="2939"/>
    </w:p>
    <w:p w:rsidR="00071895" w:rsidRDefault="00071895" w:rsidP="00D8352D">
      <w:pPr>
        <w:rPr>
          <w:rtl/>
        </w:rPr>
      </w:pPr>
      <w:bookmarkStart w:id="2940" w:name="_ETM_Q8_510026"/>
      <w:bookmarkStart w:id="2941" w:name="_ETM_Q8_510114"/>
      <w:bookmarkEnd w:id="2940"/>
      <w:bookmarkEnd w:id="2941"/>
      <w:r w:rsidRPr="00ED50E7">
        <w:rPr>
          <w:rtl/>
        </w:rPr>
        <w:t xml:space="preserve">תודה </w:t>
      </w:r>
      <w:bookmarkStart w:id="2942" w:name="_ETM_Q8_509670"/>
      <w:bookmarkEnd w:id="2942"/>
      <w:r w:rsidRPr="00ED50E7">
        <w:rPr>
          <w:rtl/>
        </w:rPr>
        <w:t xml:space="preserve">רבה </w:t>
      </w:r>
      <w:bookmarkStart w:id="2943" w:name="_ETM_Q8_509820"/>
      <w:bookmarkEnd w:id="2943"/>
      <w:r w:rsidRPr="00ED50E7">
        <w:rPr>
          <w:rtl/>
        </w:rPr>
        <w:t xml:space="preserve">לחבר </w:t>
      </w:r>
      <w:bookmarkStart w:id="2944" w:name="_ETM_Q8_510089"/>
      <w:bookmarkEnd w:id="2944"/>
      <w:r w:rsidRPr="00ED50E7">
        <w:rPr>
          <w:rtl/>
        </w:rPr>
        <w:t xml:space="preserve">הכנסת </w:t>
      </w:r>
      <w:bookmarkStart w:id="2945" w:name="_ETM_Q8_510420"/>
      <w:bookmarkEnd w:id="2945"/>
      <w:r>
        <w:rPr>
          <w:rFonts w:hint="cs"/>
          <w:rtl/>
        </w:rPr>
        <w:t>בליאק.</w:t>
      </w:r>
      <w:r w:rsidRPr="00ED50E7">
        <w:rPr>
          <w:rtl/>
        </w:rPr>
        <w:t xml:space="preserve"> </w:t>
      </w:r>
      <w:bookmarkStart w:id="2946" w:name="_ETM_Q8_511569"/>
      <w:bookmarkStart w:id="2947" w:name="_ETM_Q8_512320"/>
      <w:bookmarkEnd w:id="2946"/>
      <w:bookmarkEnd w:id="2947"/>
      <w:r w:rsidRPr="00ED50E7">
        <w:rPr>
          <w:rtl/>
        </w:rPr>
        <w:t xml:space="preserve">הדוברת </w:t>
      </w:r>
      <w:bookmarkStart w:id="2948" w:name="_ETM_Q8_512800"/>
      <w:bookmarkEnd w:id="2948"/>
      <w:r w:rsidRPr="00ED50E7">
        <w:rPr>
          <w:rtl/>
        </w:rPr>
        <w:t xml:space="preserve">הבאה </w:t>
      </w:r>
      <w:bookmarkStart w:id="2949" w:name="_ETM_Q8_512980"/>
      <w:bookmarkEnd w:id="2949"/>
      <w:r>
        <w:rPr>
          <w:rFonts w:hint="cs"/>
          <w:rtl/>
        </w:rPr>
        <w:t xml:space="preserve">– </w:t>
      </w:r>
      <w:r w:rsidRPr="00ED50E7">
        <w:rPr>
          <w:rtl/>
        </w:rPr>
        <w:t xml:space="preserve">חברת </w:t>
      </w:r>
      <w:bookmarkStart w:id="2950" w:name="_ETM_Q8_513190"/>
      <w:bookmarkEnd w:id="2950"/>
      <w:r w:rsidRPr="00ED50E7">
        <w:rPr>
          <w:rtl/>
        </w:rPr>
        <w:t xml:space="preserve">הכנסת </w:t>
      </w:r>
      <w:bookmarkStart w:id="2951" w:name="_ETM_Q8_513430"/>
      <w:bookmarkEnd w:id="2951"/>
      <w:r w:rsidRPr="00ED50E7">
        <w:rPr>
          <w:rtl/>
        </w:rPr>
        <w:t xml:space="preserve">מיכל </w:t>
      </w:r>
      <w:bookmarkStart w:id="2952" w:name="_ETM_Q8_513699"/>
      <w:bookmarkEnd w:id="2952"/>
      <w:r w:rsidRPr="00ED50E7">
        <w:rPr>
          <w:rtl/>
        </w:rPr>
        <w:t xml:space="preserve">שיר </w:t>
      </w:r>
      <w:bookmarkStart w:id="2953" w:name="_ETM_Q8_513910"/>
      <w:bookmarkEnd w:id="2953"/>
      <w:r w:rsidRPr="00ED50E7">
        <w:rPr>
          <w:rtl/>
        </w:rPr>
        <w:t>סגמן</w:t>
      </w:r>
      <w:r>
        <w:rPr>
          <w:rFonts w:hint="cs"/>
          <w:rtl/>
        </w:rPr>
        <w:t>,</w:t>
      </w:r>
      <w:r w:rsidRPr="00ED50E7">
        <w:rPr>
          <w:rtl/>
        </w:rPr>
        <w:t xml:space="preserve"> </w:t>
      </w:r>
      <w:bookmarkStart w:id="2954" w:name="_ETM_Q8_515019"/>
      <w:bookmarkEnd w:id="2954"/>
      <w:r w:rsidRPr="00ED50E7">
        <w:rPr>
          <w:rtl/>
        </w:rPr>
        <w:t>בבקשה</w:t>
      </w:r>
      <w:r>
        <w:rPr>
          <w:rFonts w:hint="cs"/>
          <w:rtl/>
        </w:rPr>
        <w:t>.</w:t>
      </w:r>
      <w:r w:rsidRPr="00ED50E7">
        <w:rPr>
          <w:rtl/>
        </w:rPr>
        <w:t xml:space="preserve"> </w:t>
      </w:r>
      <w:bookmarkStart w:id="2955" w:name="_ETM_Q8_532779"/>
      <w:bookmarkEnd w:id="2955"/>
      <w:r>
        <w:rPr>
          <w:rFonts w:hint="cs"/>
          <w:rtl/>
        </w:rPr>
        <w:t xml:space="preserve">גם לך יש </w:t>
      </w:r>
      <w:bookmarkStart w:id="2956" w:name="_ETM_Q8_533079"/>
      <w:bookmarkStart w:id="2957" w:name="_ETM_Q8_533229"/>
      <w:bookmarkEnd w:id="2956"/>
      <w:bookmarkEnd w:id="2957"/>
      <w:r w:rsidRPr="00ED50E7">
        <w:rPr>
          <w:rtl/>
        </w:rPr>
        <w:t xml:space="preserve">30 </w:t>
      </w:r>
      <w:bookmarkStart w:id="2958" w:name="_ETM_Q8_534589"/>
      <w:bookmarkStart w:id="2959" w:name="_ETM_Q8_534739"/>
      <w:bookmarkEnd w:id="2958"/>
      <w:bookmarkEnd w:id="2959"/>
      <w:r>
        <w:rPr>
          <w:rFonts w:hint="cs"/>
          <w:rtl/>
        </w:rPr>
        <w:t>דקות.</w:t>
      </w:r>
    </w:p>
    <w:p w:rsidR="00071895" w:rsidRDefault="00071895" w:rsidP="00A11436">
      <w:pPr>
        <w:rPr>
          <w:rtl/>
        </w:rPr>
      </w:pPr>
    </w:p>
    <w:p w:rsidR="00071895" w:rsidRDefault="00071895" w:rsidP="005303EA">
      <w:pPr>
        <w:pStyle w:val="a4"/>
        <w:keepNext/>
        <w:rPr>
          <w:rtl/>
        </w:rPr>
      </w:pPr>
      <w:bookmarkStart w:id="2960" w:name="ET_speaker_5809_4"/>
      <w:r w:rsidRPr="00990BC1">
        <w:rPr>
          <w:rStyle w:val="TagStyle"/>
          <w:rtl/>
        </w:rPr>
        <w:t xml:space="preserve">&lt;&lt; דובר &gt;&gt; </w:t>
      </w:r>
      <w:bookmarkStart w:id="2961" w:name="_Toc161252431"/>
      <w:bookmarkStart w:id="2962" w:name="_Toc161304742"/>
      <w:bookmarkStart w:id="2963" w:name="_Toc161305189"/>
      <w:r>
        <w:rPr>
          <w:rtl/>
        </w:rPr>
        <w:t>מיכל שיר סגמן (יש עתיד):</w:t>
      </w:r>
      <w:bookmarkEnd w:id="2961"/>
      <w:bookmarkEnd w:id="2962"/>
      <w:bookmarkEnd w:id="2963"/>
      <w:r w:rsidRPr="00990BC1">
        <w:rPr>
          <w:rStyle w:val="TagStyle"/>
          <w:rtl/>
        </w:rPr>
        <w:t xml:space="preserve"> &lt;&lt; דובר &gt;&gt;</w:t>
      </w:r>
      <w:r>
        <w:rPr>
          <w:rtl/>
        </w:rPr>
        <w:t xml:space="preserve">   </w:t>
      </w:r>
      <w:bookmarkEnd w:id="2960"/>
    </w:p>
    <w:p w:rsidR="00071895" w:rsidRDefault="00071895" w:rsidP="00A11436">
      <w:pPr>
        <w:rPr>
          <w:rtl/>
        </w:rPr>
      </w:pPr>
    </w:p>
    <w:p w:rsidR="00071895" w:rsidRDefault="00071895" w:rsidP="004F3FC6">
      <w:pPr>
        <w:rPr>
          <w:rtl/>
        </w:rPr>
      </w:pPr>
      <w:r>
        <w:rPr>
          <w:rFonts w:hint="cs"/>
          <w:rtl/>
        </w:rPr>
        <w:t>תודה,</w:t>
      </w:r>
      <w:r w:rsidRPr="00ED50E7">
        <w:rPr>
          <w:rtl/>
        </w:rPr>
        <w:t xml:space="preserve"> </w:t>
      </w:r>
      <w:bookmarkStart w:id="2964" w:name="_ETM_Q8_534920"/>
      <w:bookmarkEnd w:id="2964"/>
      <w:r w:rsidRPr="00ED50E7">
        <w:rPr>
          <w:rtl/>
        </w:rPr>
        <w:t xml:space="preserve">אדוני </w:t>
      </w:r>
      <w:bookmarkStart w:id="2965" w:name="_ETM_Q8_535159"/>
      <w:bookmarkEnd w:id="2965"/>
      <w:r w:rsidRPr="00ED50E7">
        <w:rPr>
          <w:rtl/>
        </w:rPr>
        <w:t>היושב-ראש</w:t>
      </w:r>
      <w:r>
        <w:rPr>
          <w:rFonts w:hint="cs"/>
          <w:rtl/>
        </w:rPr>
        <w:t>.</w:t>
      </w:r>
      <w:r w:rsidRPr="00ED50E7">
        <w:rPr>
          <w:rtl/>
        </w:rPr>
        <w:t xml:space="preserve"> </w:t>
      </w:r>
      <w:bookmarkStart w:id="2966" w:name="_ETM_Q8_535850"/>
      <w:bookmarkEnd w:id="2966"/>
      <w:r w:rsidRPr="00ED50E7">
        <w:rPr>
          <w:rtl/>
        </w:rPr>
        <w:t xml:space="preserve">חבריי </w:t>
      </w:r>
      <w:bookmarkStart w:id="2967" w:name="_ETM_Q8_536269"/>
      <w:bookmarkEnd w:id="2967"/>
      <w:r w:rsidRPr="00ED50E7">
        <w:rPr>
          <w:rtl/>
        </w:rPr>
        <w:t xml:space="preserve">חברי </w:t>
      </w:r>
      <w:bookmarkStart w:id="2968" w:name="_ETM_Q8_536569"/>
      <w:bookmarkEnd w:id="2968"/>
      <w:r w:rsidRPr="00ED50E7">
        <w:rPr>
          <w:rtl/>
        </w:rPr>
        <w:t>הכנסת</w:t>
      </w:r>
      <w:r>
        <w:rPr>
          <w:rFonts w:hint="cs"/>
          <w:rtl/>
        </w:rPr>
        <w:t>,</w:t>
      </w:r>
      <w:r w:rsidRPr="00ED50E7">
        <w:rPr>
          <w:rtl/>
        </w:rPr>
        <w:t xml:space="preserve"> </w:t>
      </w:r>
      <w:bookmarkStart w:id="2969" w:name="_ETM_Q8_538570"/>
      <w:bookmarkEnd w:id="2969"/>
      <w:r w:rsidRPr="00ED50E7">
        <w:rPr>
          <w:rtl/>
        </w:rPr>
        <w:t xml:space="preserve">אנחנו </w:t>
      </w:r>
      <w:bookmarkStart w:id="2970" w:name="_ETM_Q8_538930"/>
      <w:bookmarkEnd w:id="2970"/>
      <w:r w:rsidRPr="00ED50E7">
        <w:rPr>
          <w:rtl/>
        </w:rPr>
        <w:t xml:space="preserve">מצביעים </w:t>
      </w:r>
      <w:bookmarkStart w:id="2971" w:name="_ETM_Q8_539379"/>
      <w:bookmarkEnd w:id="2971"/>
      <w:r w:rsidRPr="00ED50E7">
        <w:rPr>
          <w:rtl/>
        </w:rPr>
        <w:t xml:space="preserve">היום </w:t>
      </w:r>
      <w:bookmarkStart w:id="2972" w:name="_ETM_Q8_539859"/>
      <w:bookmarkEnd w:id="2972"/>
      <w:r w:rsidRPr="00ED50E7">
        <w:rPr>
          <w:rtl/>
        </w:rPr>
        <w:t xml:space="preserve">על </w:t>
      </w:r>
      <w:bookmarkStart w:id="2973" w:name="_ETM_Q8_540039"/>
      <w:bookmarkEnd w:id="2973"/>
      <w:r w:rsidRPr="00ED50E7">
        <w:rPr>
          <w:rtl/>
        </w:rPr>
        <w:t xml:space="preserve">תקציב </w:t>
      </w:r>
      <w:bookmarkStart w:id="2974" w:name="_ETM_Q8_540640"/>
      <w:bookmarkEnd w:id="2974"/>
      <w:r w:rsidRPr="00ED50E7">
        <w:rPr>
          <w:rtl/>
        </w:rPr>
        <w:t xml:space="preserve">בתקופת </w:t>
      </w:r>
      <w:bookmarkStart w:id="2975" w:name="_ETM_Q8_541180"/>
      <w:bookmarkEnd w:id="2975"/>
      <w:r w:rsidRPr="00ED50E7">
        <w:rPr>
          <w:rtl/>
        </w:rPr>
        <w:t xml:space="preserve">מלחמה </w:t>
      </w:r>
      <w:bookmarkStart w:id="2976" w:name="_ETM_Q8_543180"/>
      <w:bookmarkEnd w:id="2976"/>
      <w:r>
        <w:rPr>
          <w:rFonts w:hint="cs"/>
          <w:rtl/>
        </w:rPr>
        <w:t xml:space="preserve">של </w:t>
      </w:r>
      <w:r w:rsidRPr="00ED50E7">
        <w:rPr>
          <w:rtl/>
        </w:rPr>
        <w:t xml:space="preserve">מה </w:t>
      </w:r>
      <w:bookmarkStart w:id="2977" w:name="_ETM_Q8_543390"/>
      <w:bookmarkEnd w:id="2977"/>
      <w:r w:rsidRPr="00ED50E7">
        <w:rPr>
          <w:rtl/>
        </w:rPr>
        <w:t xml:space="preserve">שנקרא </w:t>
      </w:r>
      <w:bookmarkStart w:id="2978" w:name="_ETM_Q8_544049"/>
      <w:bookmarkEnd w:id="2978"/>
      <w:r w:rsidRPr="00ED50E7">
        <w:rPr>
          <w:rtl/>
        </w:rPr>
        <w:t xml:space="preserve">ממשלת </w:t>
      </w:r>
      <w:bookmarkStart w:id="2979" w:name="_ETM_Q8_544770"/>
      <w:bookmarkEnd w:id="2979"/>
      <w:r w:rsidRPr="00ED50E7">
        <w:rPr>
          <w:rtl/>
        </w:rPr>
        <w:t xml:space="preserve">הימין </w:t>
      </w:r>
      <w:bookmarkStart w:id="2980" w:name="_ETM_Q8_545279"/>
      <w:bookmarkEnd w:id="2980"/>
      <w:r w:rsidRPr="00ED50E7">
        <w:rPr>
          <w:rtl/>
        </w:rPr>
        <w:t xml:space="preserve">על </w:t>
      </w:r>
      <w:bookmarkStart w:id="2981" w:name="_ETM_Q8_545430"/>
      <w:bookmarkEnd w:id="2981"/>
      <w:r w:rsidRPr="00ED50E7">
        <w:rPr>
          <w:rtl/>
        </w:rPr>
        <w:t xml:space="preserve">מלא </w:t>
      </w:r>
      <w:bookmarkStart w:id="2982" w:name="_ETM_Q8_545760"/>
      <w:bookmarkEnd w:id="2982"/>
      <w:r w:rsidRPr="00ED50E7">
        <w:rPr>
          <w:rtl/>
        </w:rPr>
        <w:t>מלא</w:t>
      </w:r>
      <w:r>
        <w:rPr>
          <w:rFonts w:hint="cs"/>
          <w:rtl/>
        </w:rPr>
        <w:t>.</w:t>
      </w:r>
      <w:r w:rsidRPr="00ED50E7">
        <w:rPr>
          <w:rtl/>
        </w:rPr>
        <w:t xml:space="preserve"> </w:t>
      </w:r>
      <w:bookmarkStart w:id="2983" w:name="_ETM_Q8_546950"/>
      <w:bookmarkEnd w:id="2983"/>
      <w:r w:rsidRPr="00ED50E7">
        <w:rPr>
          <w:rtl/>
        </w:rPr>
        <w:t xml:space="preserve">מדובר </w:t>
      </w:r>
      <w:bookmarkStart w:id="2984" w:name="_ETM_Q8_547520"/>
      <w:bookmarkEnd w:id="2984"/>
      <w:r w:rsidRPr="00ED50E7">
        <w:rPr>
          <w:rtl/>
        </w:rPr>
        <w:t xml:space="preserve">על </w:t>
      </w:r>
      <w:bookmarkStart w:id="2985" w:name="_ETM_Q8_547580"/>
      <w:bookmarkEnd w:id="2985"/>
      <w:r w:rsidRPr="00ED50E7">
        <w:rPr>
          <w:rtl/>
        </w:rPr>
        <w:t xml:space="preserve">תקציב </w:t>
      </w:r>
      <w:bookmarkStart w:id="2986" w:name="_ETM_Q8_548060"/>
      <w:bookmarkEnd w:id="2986"/>
      <w:r w:rsidRPr="00ED50E7">
        <w:rPr>
          <w:rtl/>
        </w:rPr>
        <w:t xml:space="preserve">בכאילו </w:t>
      </w:r>
      <w:bookmarkStart w:id="2987" w:name="_ETM_Q8_549409"/>
      <w:bookmarkEnd w:id="2987"/>
      <w:r w:rsidRPr="00ED50E7">
        <w:rPr>
          <w:rtl/>
        </w:rPr>
        <w:t xml:space="preserve">של </w:t>
      </w:r>
      <w:bookmarkStart w:id="2988" w:name="_ETM_Q8_549619"/>
      <w:bookmarkEnd w:id="2988"/>
      <w:r w:rsidRPr="00ED50E7">
        <w:rPr>
          <w:rtl/>
        </w:rPr>
        <w:t xml:space="preserve">ממשלת </w:t>
      </w:r>
      <w:bookmarkStart w:id="2989" w:name="_ETM_Q8_550159"/>
      <w:bookmarkEnd w:id="2989"/>
      <w:r w:rsidRPr="00ED50E7">
        <w:rPr>
          <w:rtl/>
        </w:rPr>
        <w:t xml:space="preserve">ימין </w:t>
      </w:r>
      <w:bookmarkStart w:id="2990" w:name="_ETM_Q8_550580"/>
      <w:bookmarkEnd w:id="2990"/>
      <w:r w:rsidRPr="00ED50E7">
        <w:rPr>
          <w:rtl/>
        </w:rPr>
        <w:t>בכאילו</w:t>
      </w:r>
      <w:r>
        <w:rPr>
          <w:rFonts w:hint="cs"/>
          <w:rtl/>
        </w:rPr>
        <w:t>.</w:t>
      </w:r>
      <w:r w:rsidRPr="00ED50E7">
        <w:rPr>
          <w:rtl/>
        </w:rPr>
        <w:t xml:space="preserve"> </w:t>
      </w:r>
      <w:bookmarkStart w:id="2991" w:name="_ETM_Q8_552300"/>
      <w:bookmarkEnd w:id="2991"/>
      <w:r w:rsidRPr="00ED50E7">
        <w:rPr>
          <w:rtl/>
        </w:rPr>
        <w:t xml:space="preserve">השם </w:t>
      </w:r>
      <w:bookmarkStart w:id="2992" w:name="_ETM_Q8_552750"/>
      <w:bookmarkEnd w:id="2992"/>
      <w:r w:rsidRPr="00ED50E7">
        <w:rPr>
          <w:rtl/>
        </w:rPr>
        <w:t xml:space="preserve">עצמו </w:t>
      </w:r>
      <w:bookmarkStart w:id="2993" w:name="_ETM_Q8_553110"/>
      <w:bookmarkEnd w:id="2993"/>
      <w:r w:rsidRPr="00ED50E7">
        <w:rPr>
          <w:rtl/>
        </w:rPr>
        <w:t xml:space="preserve">הוא </w:t>
      </w:r>
      <w:bookmarkStart w:id="2994" w:name="_ETM_Q8_553230"/>
      <w:bookmarkEnd w:id="2994"/>
      <w:r w:rsidRPr="00ED50E7">
        <w:rPr>
          <w:rtl/>
        </w:rPr>
        <w:t xml:space="preserve">שם </w:t>
      </w:r>
      <w:bookmarkStart w:id="2995" w:name="_ETM_Q8_553710"/>
      <w:bookmarkEnd w:id="2995"/>
      <w:r w:rsidRPr="00ED50E7">
        <w:rPr>
          <w:rtl/>
        </w:rPr>
        <w:t>מטעה</w:t>
      </w:r>
      <w:r>
        <w:rPr>
          <w:rFonts w:hint="cs"/>
          <w:rtl/>
        </w:rPr>
        <w:t>.</w:t>
      </w:r>
      <w:r w:rsidRPr="00ED50E7">
        <w:rPr>
          <w:rtl/>
        </w:rPr>
        <w:t xml:space="preserve"> </w:t>
      </w:r>
      <w:bookmarkStart w:id="2996" w:name="_ETM_Q8_555320"/>
      <w:bookmarkEnd w:id="2996"/>
      <w:r w:rsidRPr="00ED50E7">
        <w:rPr>
          <w:rtl/>
        </w:rPr>
        <w:t xml:space="preserve">על </w:t>
      </w:r>
      <w:bookmarkStart w:id="2997" w:name="_ETM_Q8_555500"/>
      <w:bookmarkEnd w:id="2997"/>
      <w:r w:rsidRPr="00ED50E7">
        <w:rPr>
          <w:rtl/>
        </w:rPr>
        <w:t xml:space="preserve">פניו </w:t>
      </w:r>
      <w:bookmarkStart w:id="2998" w:name="_ETM_Q8_556250"/>
      <w:bookmarkEnd w:id="2998"/>
      <w:r w:rsidRPr="00ED50E7">
        <w:rPr>
          <w:rtl/>
        </w:rPr>
        <w:t xml:space="preserve">זה </w:t>
      </w:r>
      <w:bookmarkStart w:id="2999" w:name="_ETM_Q8_556460"/>
      <w:bookmarkEnd w:id="2999"/>
      <w:r w:rsidRPr="00ED50E7">
        <w:rPr>
          <w:rtl/>
        </w:rPr>
        <w:t xml:space="preserve">נראה </w:t>
      </w:r>
      <w:bookmarkStart w:id="3000" w:name="_ETM_Q8_557960"/>
      <w:bookmarkEnd w:id="3000"/>
      <w:r w:rsidRPr="00ED50E7">
        <w:rPr>
          <w:rtl/>
        </w:rPr>
        <w:t xml:space="preserve">שאתם </w:t>
      </w:r>
      <w:bookmarkStart w:id="3001" w:name="_ETM_Q8_558679"/>
      <w:bookmarkEnd w:id="3001"/>
      <w:r w:rsidRPr="00ED50E7">
        <w:rPr>
          <w:rtl/>
        </w:rPr>
        <w:t xml:space="preserve">מנסים </w:t>
      </w:r>
      <w:bookmarkStart w:id="3002" w:name="_ETM_Q8_559219"/>
      <w:bookmarkEnd w:id="3002"/>
      <w:r w:rsidRPr="00ED50E7">
        <w:rPr>
          <w:rtl/>
        </w:rPr>
        <w:t xml:space="preserve">להעביר </w:t>
      </w:r>
      <w:bookmarkStart w:id="3003" w:name="_ETM_Q8_559609"/>
      <w:bookmarkEnd w:id="3003"/>
      <w:r w:rsidRPr="00ED50E7">
        <w:rPr>
          <w:rtl/>
        </w:rPr>
        <w:t xml:space="preserve">פה </w:t>
      </w:r>
      <w:bookmarkStart w:id="3004" w:name="_ETM_Q8_559790"/>
      <w:bookmarkEnd w:id="3004"/>
      <w:r w:rsidRPr="00ED50E7">
        <w:rPr>
          <w:rtl/>
        </w:rPr>
        <w:t xml:space="preserve">תקציב </w:t>
      </w:r>
      <w:bookmarkStart w:id="3005" w:name="_ETM_Q8_560240"/>
      <w:bookmarkEnd w:id="3005"/>
      <w:r w:rsidRPr="00ED50E7">
        <w:rPr>
          <w:rtl/>
        </w:rPr>
        <w:t>מדינה</w:t>
      </w:r>
      <w:r>
        <w:rPr>
          <w:rFonts w:hint="cs"/>
          <w:rtl/>
        </w:rPr>
        <w:t>,</w:t>
      </w:r>
      <w:r w:rsidRPr="00ED50E7">
        <w:rPr>
          <w:rtl/>
        </w:rPr>
        <w:t xml:space="preserve"> </w:t>
      </w:r>
      <w:bookmarkStart w:id="3006" w:name="_ETM_Q8_561979"/>
      <w:bookmarkEnd w:id="3006"/>
      <w:r w:rsidRPr="00ED50E7">
        <w:rPr>
          <w:rtl/>
        </w:rPr>
        <w:t xml:space="preserve">אבל </w:t>
      </w:r>
      <w:bookmarkStart w:id="3007" w:name="_ETM_Q8_562220"/>
      <w:bookmarkEnd w:id="3007"/>
      <w:r w:rsidRPr="00ED50E7">
        <w:rPr>
          <w:rtl/>
        </w:rPr>
        <w:t xml:space="preserve">הוא </w:t>
      </w:r>
      <w:bookmarkStart w:id="3008" w:name="_ETM_Q8_562310"/>
      <w:bookmarkEnd w:id="3008"/>
      <w:r w:rsidRPr="00ED50E7">
        <w:rPr>
          <w:rtl/>
        </w:rPr>
        <w:t xml:space="preserve">תקציב </w:t>
      </w:r>
      <w:bookmarkStart w:id="3009" w:name="_ETM_Q8_562670"/>
      <w:bookmarkEnd w:id="3009"/>
      <w:r w:rsidRPr="00ED50E7">
        <w:rPr>
          <w:rtl/>
        </w:rPr>
        <w:t>בכאילו</w:t>
      </w:r>
      <w:r>
        <w:rPr>
          <w:rFonts w:hint="cs"/>
          <w:rtl/>
        </w:rPr>
        <w:t>,</w:t>
      </w:r>
      <w:r w:rsidRPr="00ED50E7">
        <w:rPr>
          <w:rtl/>
        </w:rPr>
        <w:t xml:space="preserve"> </w:t>
      </w:r>
      <w:bookmarkStart w:id="3010" w:name="_ETM_Q8_563540"/>
      <w:bookmarkEnd w:id="3010"/>
      <w:r w:rsidRPr="00ED50E7">
        <w:rPr>
          <w:rtl/>
        </w:rPr>
        <w:t xml:space="preserve">כי </w:t>
      </w:r>
      <w:bookmarkStart w:id="3011" w:name="_ETM_Q8_563779"/>
      <w:bookmarkEnd w:id="3011"/>
      <w:r w:rsidRPr="00ED50E7">
        <w:rPr>
          <w:rtl/>
        </w:rPr>
        <w:t xml:space="preserve">רק </w:t>
      </w:r>
      <w:bookmarkStart w:id="3012" w:name="_ETM_Q8_563960"/>
      <w:bookmarkEnd w:id="3012"/>
      <w:r w:rsidRPr="00ED50E7">
        <w:rPr>
          <w:rtl/>
        </w:rPr>
        <w:t xml:space="preserve">בכאילו </w:t>
      </w:r>
      <w:bookmarkStart w:id="3013" w:name="_ETM_Q8_564500"/>
      <w:bookmarkEnd w:id="3013"/>
      <w:r w:rsidRPr="00ED50E7">
        <w:rPr>
          <w:rtl/>
        </w:rPr>
        <w:t xml:space="preserve">מתקצבים </w:t>
      </w:r>
      <w:bookmarkStart w:id="3014" w:name="_ETM_Q8_565310"/>
      <w:bookmarkEnd w:id="3014"/>
      <w:r w:rsidRPr="00ED50E7">
        <w:rPr>
          <w:rtl/>
        </w:rPr>
        <w:t xml:space="preserve">פה </w:t>
      </w:r>
      <w:bookmarkStart w:id="3015" w:name="_ETM_Q8_565640"/>
      <w:bookmarkEnd w:id="3015"/>
      <w:r w:rsidRPr="00ED50E7">
        <w:rPr>
          <w:rtl/>
        </w:rPr>
        <w:t xml:space="preserve">את </w:t>
      </w:r>
      <w:bookmarkStart w:id="3016" w:name="_ETM_Q8_565820"/>
      <w:bookmarkEnd w:id="3016"/>
      <w:r w:rsidRPr="00ED50E7">
        <w:rPr>
          <w:rtl/>
        </w:rPr>
        <w:t>המדינה</w:t>
      </w:r>
      <w:r>
        <w:rPr>
          <w:rFonts w:hint="cs"/>
          <w:rtl/>
        </w:rPr>
        <w:t>,</w:t>
      </w:r>
      <w:r w:rsidRPr="00ED50E7">
        <w:rPr>
          <w:rtl/>
        </w:rPr>
        <w:t xml:space="preserve"> </w:t>
      </w:r>
      <w:bookmarkStart w:id="3017" w:name="_ETM_Q8_567100"/>
      <w:bookmarkEnd w:id="3017"/>
      <w:r w:rsidRPr="00ED50E7">
        <w:rPr>
          <w:rtl/>
        </w:rPr>
        <w:t xml:space="preserve">כשבפועל </w:t>
      </w:r>
      <w:bookmarkStart w:id="3018" w:name="_ETM_Q8_568540"/>
      <w:bookmarkEnd w:id="3018"/>
      <w:r w:rsidRPr="00ED50E7">
        <w:rPr>
          <w:rtl/>
        </w:rPr>
        <w:t xml:space="preserve">אתם </w:t>
      </w:r>
      <w:bookmarkStart w:id="3019" w:name="_ETM_Q8_568839"/>
      <w:bookmarkEnd w:id="3019"/>
      <w:r w:rsidRPr="00ED50E7">
        <w:rPr>
          <w:rtl/>
        </w:rPr>
        <w:t xml:space="preserve">בעצם </w:t>
      </w:r>
      <w:bookmarkStart w:id="3020" w:name="_ETM_Q8_569320"/>
      <w:bookmarkEnd w:id="3020"/>
      <w:r w:rsidRPr="00ED50E7">
        <w:rPr>
          <w:rtl/>
        </w:rPr>
        <w:t xml:space="preserve">שודדים </w:t>
      </w:r>
      <w:bookmarkStart w:id="3021" w:name="_ETM_Q8_570760"/>
      <w:bookmarkEnd w:id="3021"/>
      <w:r w:rsidRPr="00ED50E7">
        <w:rPr>
          <w:rtl/>
        </w:rPr>
        <w:t>ובוזזים</w:t>
      </w:r>
      <w:r w:rsidR="00A11436">
        <w:rPr>
          <w:rtl/>
        </w:rPr>
        <w:t xml:space="preserve"> </w:t>
      </w:r>
      <w:r w:rsidR="004F3FC6">
        <w:rPr>
          <w:rFonts w:hint="cs"/>
          <w:rtl/>
        </w:rPr>
        <w:t xml:space="preserve">– </w:t>
      </w:r>
      <w:r w:rsidRPr="00ED50E7">
        <w:rPr>
          <w:rtl/>
        </w:rPr>
        <w:t xml:space="preserve">שודדים </w:t>
      </w:r>
      <w:bookmarkStart w:id="3022" w:name="_ETM_Q8_573279"/>
      <w:bookmarkEnd w:id="3022"/>
      <w:r w:rsidRPr="00ED50E7">
        <w:rPr>
          <w:rtl/>
        </w:rPr>
        <w:t xml:space="preserve">את </w:t>
      </w:r>
      <w:bookmarkStart w:id="3023" w:name="_ETM_Q8_573400"/>
      <w:bookmarkEnd w:id="3023"/>
      <w:r w:rsidRPr="00ED50E7">
        <w:rPr>
          <w:rtl/>
        </w:rPr>
        <w:t xml:space="preserve">הציבור </w:t>
      </w:r>
      <w:bookmarkStart w:id="3024" w:name="_ETM_Q8_573880"/>
      <w:bookmarkEnd w:id="3024"/>
      <w:r w:rsidRPr="00ED50E7">
        <w:rPr>
          <w:rtl/>
        </w:rPr>
        <w:t xml:space="preserve">משלם </w:t>
      </w:r>
      <w:bookmarkStart w:id="3025" w:name="_ETM_Q8_574330"/>
      <w:bookmarkEnd w:id="3025"/>
      <w:r w:rsidRPr="00ED50E7">
        <w:rPr>
          <w:rtl/>
        </w:rPr>
        <w:t>המ</w:t>
      </w:r>
      <w:r>
        <w:rPr>
          <w:rFonts w:hint="cs"/>
          <w:rtl/>
        </w:rPr>
        <w:t>י</w:t>
      </w:r>
      <w:r w:rsidRPr="00ED50E7">
        <w:rPr>
          <w:rtl/>
        </w:rPr>
        <w:t xml:space="preserve">סים </w:t>
      </w:r>
      <w:bookmarkStart w:id="3026" w:name="_ETM_Q8_574870"/>
      <w:bookmarkStart w:id="3027" w:name="_ETM_Q8_575260"/>
      <w:bookmarkEnd w:id="3026"/>
      <w:bookmarkEnd w:id="3027"/>
      <w:r>
        <w:rPr>
          <w:rFonts w:hint="cs"/>
          <w:rtl/>
        </w:rPr>
        <w:t>ו</w:t>
      </w:r>
      <w:r w:rsidRPr="003A465E">
        <w:rPr>
          <w:rtl/>
        </w:rPr>
        <w:t xml:space="preserve">הנושא </w:t>
      </w:r>
      <w:r w:rsidRPr="00ED50E7">
        <w:rPr>
          <w:rtl/>
        </w:rPr>
        <w:t>בנטל</w:t>
      </w:r>
      <w:r w:rsidR="004F3FC6">
        <w:rPr>
          <w:rFonts w:hint="cs"/>
          <w:rtl/>
        </w:rPr>
        <w:t>;</w:t>
      </w:r>
      <w:r w:rsidRPr="00ED50E7">
        <w:rPr>
          <w:rtl/>
        </w:rPr>
        <w:t xml:space="preserve"> </w:t>
      </w:r>
      <w:bookmarkStart w:id="3028" w:name="_ETM_Q8_576700"/>
      <w:bookmarkEnd w:id="3028"/>
      <w:r w:rsidRPr="00ED50E7">
        <w:rPr>
          <w:rtl/>
        </w:rPr>
        <w:t xml:space="preserve">בוזזים </w:t>
      </w:r>
      <w:bookmarkStart w:id="3029" w:name="_ETM_Q8_577240"/>
      <w:bookmarkEnd w:id="3029"/>
      <w:r w:rsidRPr="00ED50E7">
        <w:rPr>
          <w:rtl/>
        </w:rPr>
        <w:t xml:space="preserve">את </w:t>
      </w:r>
      <w:bookmarkStart w:id="3030" w:name="_ETM_Q8_577360"/>
      <w:bookmarkEnd w:id="3030"/>
      <w:r w:rsidRPr="00ED50E7">
        <w:rPr>
          <w:rtl/>
        </w:rPr>
        <w:t xml:space="preserve">הכספים </w:t>
      </w:r>
      <w:bookmarkStart w:id="3031" w:name="_ETM_Q8_577960"/>
      <w:bookmarkEnd w:id="3031"/>
      <w:r w:rsidRPr="00ED50E7">
        <w:rPr>
          <w:rtl/>
        </w:rPr>
        <w:t xml:space="preserve">שאמורים </w:t>
      </w:r>
      <w:bookmarkStart w:id="3032" w:name="_ETM_Q8_578440"/>
      <w:bookmarkEnd w:id="3032"/>
      <w:r w:rsidRPr="00ED50E7">
        <w:rPr>
          <w:rtl/>
        </w:rPr>
        <w:t xml:space="preserve">ללכת </w:t>
      </w:r>
      <w:bookmarkStart w:id="3033" w:name="_ETM_Q8_578890"/>
      <w:bookmarkEnd w:id="3033"/>
      <w:r w:rsidRPr="00ED50E7">
        <w:rPr>
          <w:rtl/>
        </w:rPr>
        <w:t xml:space="preserve">למשפחות </w:t>
      </w:r>
      <w:bookmarkStart w:id="3034" w:name="_ETM_Q8_579520"/>
      <w:bookmarkEnd w:id="3034"/>
      <w:r w:rsidRPr="00ED50E7">
        <w:rPr>
          <w:rtl/>
        </w:rPr>
        <w:t>הנרצחים</w:t>
      </w:r>
      <w:r w:rsidR="004F3FC6">
        <w:rPr>
          <w:rFonts w:hint="cs"/>
          <w:rtl/>
        </w:rPr>
        <w:t>;</w:t>
      </w:r>
      <w:r w:rsidRPr="00ED50E7">
        <w:rPr>
          <w:rtl/>
        </w:rPr>
        <w:t xml:space="preserve"> </w:t>
      </w:r>
      <w:bookmarkStart w:id="3035" w:name="_ETM_Q8_581730"/>
      <w:bookmarkEnd w:id="3035"/>
      <w:r w:rsidRPr="00ED50E7">
        <w:rPr>
          <w:rtl/>
        </w:rPr>
        <w:t xml:space="preserve">שודדים </w:t>
      </w:r>
      <w:bookmarkStart w:id="3036" w:name="_ETM_Q8_582240"/>
      <w:bookmarkEnd w:id="3036"/>
      <w:r w:rsidRPr="00ED50E7">
        <w:rPr>
          <w:rtl/>
        </w:rPr>
        <w:t xml:space="preserve">את </w:t>
      </w:r>
      <w:bookmarkStart w:id="3037" w:name="_ETM_Q8_582360"/>
      <w:bookmarkEnd w:id="3037"/>
      <w:r w:rsidRPr="00ED50E7">
        <w:rPr>
          <w:rtl/>
        </w:rPr>
        <w:t xml:space="preserve">הכספים </w:t>
      </w:r>
      <w:bookmarkStart w:id="3038" w:name="_ETM_Q8_582960"/>
      <w:bookmarkEnd w:id="3038"/>
      <w:r w:rsidRPr="00ED50E7">
        <w:rPr>
          <w:rtl/>
        </w:rPr>
        <w:t xml:space="preserve">שאמורים </w:t>
      </w:r>
      <w:bookmarkStart w:id="3039" w:name="_ETM_Q8_583380"/>
      <w:bookmarkEnd w:id="3039"/>
      <w:r w:rsidRPr="00ED50E7">
        <w:rPr>
          <w:rtl/>
        </w:rPr>
        <w:t xml:space="preserve">להיות </w:t>
      </w:r>
      <w:bookmarkStart w:id="3040" w:name="_ETM_Q8_583830"/>
      <w:bookmarkEnd w:id="3040"/>
      <w:r w:rsidRPr="00ED50E7">
        <w:rPr>
          <w:rtl/>
        </w:rPr>
        <w:t xml:space="preserve">מופנים </w:t>
      </w:r>
      <w:bookmarkStart w:id="3041" w:name="_ETM_Q8_584370"/>
      <w:bookmarkEnd w:id="3041"/>
      <w:r w:rsidRPr="00ED50E7">
        <w:rPr>
          <w:rtl/>
        </w:rPr>
        <w:t xml:space="preserve">למשפחות </w:t>
      </w:r>
      <w:bookmarkStart w:id="3042" w:name="_ETM_Q8_585089"/>
      <w:bookmarkEnd w:id="3042"/>
      <w:r w:rsidRPr="00ED50E7">
        <w:rPr>
          <w:rtl/>
        </w:rPr>
        <w:t>החטופים</w:t>
      </w:r>
      <w:r>
        <w:rPr>
          <w:rFonts w:hint="cs"/>
          <w:rtl/>
        </w:rPr>
        <w:t>,</w:t>
      </w:r>
      <w:r w:rsidRPr="00ED50E7">
        <w:rPr>
          <w:rtl/>
        </w:rPr>
        <w:t xml:space="preserve"> </w:t>
      </w:r>
      <w:bookmarkStart w:id="3043" w:name="_ETM_Q8_585750"/>
      <w:bookmarkEnd w:id="3043"/>
      <w:r w:rsidRPr="00ED50E7">
        <w:rPr>
          <w:rtl/>
        </w:rPr>
        <w:t xml:space="preserve">כולל </w:t>
      </w:r>
      <w:bookmarkStart w:id="3044" w:name="_ETM_Q8_586320"/>
      <w:bookmarkEnd w:id="3044"/>
      <w:r w:rsidRPr="00ED50E7">
        <w:rPr>
          <w:rtl/>
        </w:rPr>
        <w:t xml:space="preserve">המעגלים </w:t>
      </w:r>
      <w:bookmarkStart w:id="3045" w:name="_ETM_Q8_587040"/>
      <w:bookmarkEnd w:id="3045"/>
      <w:r w:rsidRPr="00ED50E7">
        <w:rPr>
          <w:rtl/>
        </w:rPr>
        <w:t>ה</w:t>
      </w:r>
      <w:bookmarkStart w:id="3046" w:name="_ETM_Q8_587520"/>
      <w:bookmarkEnd w:id="3046"/>
      <w:r>
        <w:rPr>
          <w:rFonts w:hint="cs"/>
          <w:rtl/>
        </w:rPr>
        <w:t xml:space="preserve">שניים </w:t>
      </w:r>
      <w:r w:rsidRPr="00ED50E7">
        <w:rPr>
          <w:rtl/>
        </w:rPr>
        <w:t xml:space="preserve">והשלישיים </w:t>
      </w:r>
      <w:bookmarkStart w:id="3047" w:name="_ETM_Q8_588240"/>
      <w:bookmarkEnd w:id="3047"/>
      <w:r w:rsidRPr="00ED50E7">
        <w:rPr>
          <w:rtl/>
        </w:rPr>
        <w:t>שלהם</w:t>
      </w:r>
      <w:r>
        <w:rPr>
          <w:rFonts w:hint="cs"/>
          <w:rtl/>
        </w:rPr>
        <w:t>,</w:t>
      </w:r>
      <w:r w:rsidRPr="00ED50E7">
        <w:rPr>
          <w:rtl/>
        </w:rPr>
        <w:t xml:space="preserve"> </w:t>
      </w:r>
      <w:bookmarkStart w:id="3048" w:name="_ETM_Q8_589270"/>
      <w:bookmarkEnd w:id="3048"/>
      <w:r w:rsidRPr="00ED50E7">
        <w:rPr>
          <w:rtl/>
        </w:rPr>
        <w:t xml:space="preserve">שלא </w:t>
      </w:r>
      <w:bookmarkStart w:id="3049" w:name="_ETM_Q8_589899"/>
      <w:bookmarkEnd w:id="3049"/>
      <w:r w:rsidRPr="00ED50E7">
        <w:rPr>
          <w:rtl/>
        </w:rPr>
        <w:t xml:space="preserve">עובדים </w:t>
      </w:r>
      <w:bookmarkStart w:id="3050" w:name="_ETM_Q8_590469"/>
      <w:bookmarkEnd w:id="3050"/>
      <w:r w:rsidRPr="00ED50E7">
        <w:rPr>
          <w:rtl/>
        </w:rPr>
        <w:t xml:space="preserve">כבר </w:t>
      </w:r>
      <w:bookmarkStart w:id="3051" w:name="_ETM_Q8_590829"/>
      <w:bookmarkEnd w:id="3051"/>
      <w:r w:rsidRPr="00ED50E7">
        <w:rPr>
          <w:rtl/>
        </w:rPr>
        <w:t xml:space="preserve">יותר </w:t>
      </w:r>
      <w:bookmarkStart w:id="3052" w:name="_ETM_Q8_591189"/>
      <w:bookmarkEnd w:id="3052"/>
      <w:r w:rsidRPr="00ED50E7">
        <w:rPr>
          <w:rtl/>
        </w:rPr>
        <w:t xml:space="preserve">מ-150 </w:t>
      </w:r>
      <w:bookmarkStart w:id="3053" w:name="_ETM_Q8_592119"/>
      <w:bookmarkEnd w:id="3053"/>
      <w:r w:rsidRPr="00ED50E7">
        <w:rPr>
          <w:rtl/>
        </w:rPr>
        <w:t>יום</w:t>
      </w:r>
      <w:r>
        <w:rPr>
          <w:rFonts w:hint="cs"/>
          <w:rtl/>
        </w:rPr>
        <w:t>,</w:t>
      </w:r>
      <w:r w:rsidRPr="00ED50E7">
        <w:rPr>
          <w:rtl/>
        </w:rPr>
        <w:t xml:space="preserve"> </w:t>
      </w:r>
      <w:bookmarkStart w:id="3054" w:name="_ETM_Q8_592450"/>
      <w:bookmarkEnd w:id="3054"/>
      <w:r>
        <w:rPr>
          <w:rFonts w:hint="cs"/>
          <w:rtl/>
        </w:rPr>
        <w:t>והם</w:t>
      </w:r>
      <w:r w:rsidRPr="00ED50E7">
        <w:rPr>
          <w:rtl/>
        </w:rPr>
        <w:t xml:space="preserve"> </w:t>
      </w:r>
      <w:bookmarkStart w:id="3055" w:name="_ETM_Q8_592810"/>
      <w:bookmarkEnd w:id="3055"/>
      <w:r w:rsidRPr="00ED50E7">
        <w:rPr>
          <w:rtl/>
        </w:rPr>
        <w:t>בכלל</w:t>
      </w:r>
      <w:r w:rsidR="004F3FC6">
        <w:rPr>
          <w:rFonts w:hint="cs"/>
          <w:rtl/>
        </w:rPr>
        <w:t>,</w:t>
      </w:r>
      <w:r w:rsidRPr="00ED50E7">
        <w:rPr>
          <w:rtl/>
        </w:rPr>
        <w:t xml:space="preserve"> </w:t>
      </w:r>
      <w:bookmarkStart w:id="3056" w:name="_ETM_Q8_594090"/>
      <w:bookmarkEnd w:id="3056"/>
      <w:r w:rsidRPr="00ED50E7">
        <w:rPr>
          <w:rtl/>
        </w:rPr>
        <w:t xml:space="preserve">אבל </w:t>
      </w:r>
      <w:bookmarkStart w:id="3057" w:name="_ETM_Q8_594360"/>
      <w:bookmarkEnd w:id="3057"/>
      <w:r w:rsidRPr="00ED50E7">
        <w:rPr>
          <w:rtl/>
        </w:rPr>
        <w:t>בכלל</w:t>
      </w:r>
      <w:r w:rsidR="004F3FC6">
        <w:rPr>
          <w:rFonts w:hint="cs"/>
          <w:rtl/>
        </w:rPr>
        <w:t>,</w:t>
      </w:r>
      <w:r w:rsidRPr="00ED50E7">
        <w:rPr>
          <w:rtl/>
        </w:rPr>
        <w:t xml:space="preserve"> </w:t>
      </w:r>
      <w:bookmarkStart w:id="3058" w:name="_ETM_Q8_594990"/>
      <w:bookmarkEnd w:id="3058"/>
      <w:r w:rsidRPr="00ED50E7">
        <w:rPr>
          <w:rtl/>
        </w:rPr>
        <w:t xml:space="preserve">שקופים </w:t>
      </w:r>
      <w:bookmarkStart w:id="3059" w:name="_ETM_Q8_595740"/>
      <w:bookmarkEnd w:id="3059"/>
      <w:r>
        <w:rPr>
          <w:rFonts w:hint="cs"/>
          <w:rtl/>
        </w:rPr>
        <w:t>בעיניכם.</w:t>
      </w:r>
      <w:r w:rsidRPr="00ED50E7">
        <w:rPr>
          <w:rtl/>
        </w:rPr>
        <w:t xml:space="preserve"> </w:t>
      </w:r>
      <w:bookmarkStart w:id="3060" w:name="_ETM_Q8_597180"/>
      <w:bookmarkEnd w:id="3060"/>
    </w:p>
    <w:p w:rsidR="00071895" w:rsidRDefault="00071895" w:rsidP="005303EA">
      <w:pPr>
        <w:rPr>
          <w:rtl/>
        </w:rPr>
      </w:pPr>
      <w:bookmarkStart w:id="3061" w:name="_ETM_Q8_630930"/>
      <w:bookmarkStart w:id="3062" w:name="_ETM_Q8_631050"/>
      <w:bookmarkStart w:id="3063" w:name="_ETM_Q8_631138"/>
      <w:bookmarkStart w:id="3064" w:name="_ETM_Q8_631229"/>
      <w:bookmarkStart w:id="3065" w:name="_ETM_Q8_631666"/>
      <w:bookmarkStart w:id="3066" w:name="_ETM_Q8_631752"/>
      <w:bookmarkEnd w:id="3061"/>
      <w:bookmarkEnd w:id="3062"/>
      <w:bookmarkEnd w:id="3063"/>
      <w:bookmarkEnd w:id="3064"/>
      <w:bookmarkEnd w:id="3065"/>
      <w:bookmarkEnd w:id="3066"/>
    </w:p>
    <w:p w:rsidR="00071895" w:rsidRDefault="00071895" w:rsidP="004F3FC6">
      <w:pPr>
        <w:rPr>
          <w:rtl/>
        </w:rPr>
      </w:pPr>
      <w:r w:rsidRPr="00ED50E7">
        <w:rPr>
          <w:rtl/>
        </w:rPr>
        <w:t xml:space="preserve">אתם </w:t>
      </w:r>
      <w:bookmarkStart w:id="3067" w:name="_ETM_Q8_597479"/>
      <w:bookmarkEnd w:id="3067"/>
      <w:r w:rsidRPr="00ED50E7">
        <w:rPr>
          <w:rtl/>
        </w:rPr>
        <w:t xml:space="preserve">בוזזים </w:t>
      </w:r>
      <w:bookmarkStart w:id="3068" w:name="_ETM_Q8_598020"/>
      <w:bookmarkEnd w:id="3068"/>
      <w:r w:rsidRPr="00ED50E7">
        <w:rPr>
          <w:rtl/>
        </w:rPr>
        <w:t xml:space="preserve">תקציב </w:t>
      </w:r>
      <w:bookmarkStart w:id="3069" w:name="_ETM_Q8_598529"/>
      <w:bookmarkEnd w:id="3069"/>
      <w:r w:rsidRPr="00ED50E7">
        <w:rPr>
          <w:rtl/>
        </w:rPr>
        <w:t xml:space="preserve">שאמור </w:t>
      </w:r>
      <w:bookmarkStart w:id="3070" w:name="_ETM_Q8_598950"/>
      <w:bookmarkEnd w:id="3070"/>
      <w:r w:rsidRPr="00ED50E7">
        <w:rPr>
          <w:rtl/>
        </w:rPr>
        <w:t xml:space="preserve">ללכת </w:t>
      </w:r>
      <w:bookmarkStart w:id="3071" w:name="_ETM_Q8_599430"/>
      <w:bookmarkEnd w:id="3071"/>
      <w:r w:rsidRPr="00ED50E7">
        <w:rPr>
          <w:rtl/>
        </w:rPr>
        <w:t xml:space="preserve">לאחים </w:t>
      </w:r>
      <w:bookmarkStart w:id="3072" w:name="_ETM_Q8_599850"/>
      <w:bookmarkEnd w:id="3072"/>
      <w:r>
        <w:rPr>
          <w:rFonts w:hint="cs"/>
          <w:rtl/>
        </w:rPr>
        <w:t>שכולים,</w:t>
      </w:r>
      <w:r w:rsidRPr="00ED50E7">
        <w:rPr>
          <w:rtl/>
        </w:rPr>
        <w:t xml:space="preserve"> </w:t>
      </w:r>
      <w:bookmarkStart w:id="3073" w:name="_ETM_Q8_602040"/>
      <w:bookmarkEnd w:id="3073"/>
      <w:r w:rsidRPr="00ED50E7">
        <w:rPr>
          <w:rtl/>
        </w:rPr>
        <w:t xml:space="preserve">לאחים </w:t>
      </w:r>
      <w:bookmarkStart w:id="3074" w:name="_ETM_Q8_602579"/>
      <w:bookmarkEnd w:id="3074"/>
      <w:r>
        <w:rPr>
          <w:rFonts w:hint="cs"/>
          <w:rtl/>
        </w:rPr>
        <w:t>שב-7</w:t>
      </w:r>
      <w:r w:rsidRPr="00ED50E7">
        <w:rPr>
          <w:rtl/>
        </w:rPr>
        <w:t xml:space="preserve"> </w:t>
      </w:r>
      <w:bookmarkStart w:id="3075" w:name="_ETM_Q8_603210"/>
      <w:bookmarkEnd w:id="3075"/>
      <w:r w:rsidRPr="00ED50E7">
        <w:rPr>
          <w:rtl/>
        </w:rPr>
        <w:t xml:space="preserve">באוקטובר </w:t>
      </w:r>
      <w:bookmarkStart w:id="3076" w:name="_ETM_Q8_604259"/>
      <w:bookmarkEnd w:id="3076"/>
      <w:r w:rsidRPr="00ED50E7">
        <w:rPr>
          <w:rtl/>
        </w:rPr>
        <w:t xml:space="preserve">נאלצו </w:t>
      </w:r>
      <w:bookmarkStart w:id="3077" w:name="_ETM_Q8_604770"/>
      <w:bookmarkEnd w:id="3077"/>
      <w:r w:rsidRPr="00ED50E7">
        <w:rPr>
          <w:rtl/>
        </w:rPr>
        <w:t xml:space="preserve">במשך </w:t>
      </w:r>
      <w:bookmarkStart w:id="3078" w:name="_ETM_Q8_605220"/>
      <w:bookmarkEnd w:id="3078"/>
      <w:r w:rsidRPr="00ED50E7">
        <w:rPr>
          <w:rtl/>
        </w:rPr>
        <w:t xml:space="preserve">חודשים </w:t>
      </w:r>
      <w:bookmarkStart w:id="3079" w:name="_ETM_Q8_605820"/>
      <w:bookmarkEnd w:id="3079"/>
      <w:r w:rsidRPr="00ED50E7">
        <w:rPr>
          <w:rtl/>
        </w:rPr>
        <w:t xml:space="preserve">להחליף </w:t>
      </w:r>
      <w:bookmarkStart w:id="3080" w:name="_ETM_Q8_606479"/>
      <w:bookmarkEnd w:id="3080"/>
      <w:r w:rsidRPr="00ED50E7">
        <w:rPr>
          <w:rtl/>
        </w:rPr>
        <w:t xml:space="preserve">את </w:t>
      </w:r>
      <w:bookmarkStart w:id="3081" w:name="_ETM_Q8_606600"/>
      <w:bookmarkEnd w:id="3081"/>
      <w:r w:rsidRPr="00ED50E7">
        <w:rPr>
          <w:rtl/>
        </w:rPr>
        <w:t xml:space="preserve">הממשלה </w:t>
      </w:r>
      <w:bookmarkStart w:id="3082" w:name="_ETM_Q8_607200"/>
      <w:bookmarkEnd w:id="3082"/>
      <w:r w:rsidRPr="00ED50E7">
        <w:rPr>
          <w:rtl/>
        </w:rPr>
        <w:t xml:space="preserve">שלכם </w:t>
      </w:r>
      <w:bookmarkStart w:id="3083" w:name="_ETM_Q8_608500"/>
      <w:bookmarkEnd w:id="3083"/>
      <w:r w:rsidRPr="00ED50E7">
        <w:rPr>
          <w:rtl/>
        </w:rPr>
        <w:t xml:space="preserve">ולברר </w:t>
      </w:r>
      <w:bookmarkStart w:id="3084" w:name="_ETM_Q8_609069"/>
      <w:bookmarkEnd w:id="3084"/>
      <w:r>
        <w:rPr>
          <w:rtl/>
        </w:rPr>
        <w:t>בעצמ</w:t>
      </w:r>
      <w:r>
        <w:rPr>
          <w:rFonts w:hint="cs"/>
          <w:rtl/>
        </w:rPr>
        <w:t>ם</w:t>
      </w:r>
      <w:r w:rsidRPr="00ED50E7">
        <w:rPr>
          <w:rtl/>
        </w:rPr>
        <w:t xml:space="preserve"> </w:t>
      </w:r>
      <w:bookmarkStart w:id="3085" w:name="_ETM_Q8_609670"/>
      <w:bookmarkEnd w:id="3085"/>
      <w:r w:rsidRPr="00ED50E7">
        <w:rPr>
          <w:rtl/>
        </w:rPr>
        <w:t xml:space="preserve">מה </w:t>
      </w:r>
      <w:bookmarkStart w:id="3086" w:name="_ETM_Q8_609880"/>
      <w:bookmarkEnd w:id="3086"/>
      <w:r w:rsidRPr="00ED50E7">
        <w:rPr>
          <w:rtl/>
        </w:rPr>
        <w:t xml:space="preserve">עלה </w:t>
      </w:r>
      <w:bookmarkStart w:id="3087" w:name="_ETM_Q8_610150"/>
      <w:bookmarkEnd w:id="3087"/>
      <w:r w:rsidRPr="00ED50E7">
        <w:rPr>
          <w:rtl/>
        </w:rPr>
        <w:t xml:space="preserve">בגורל </w:t>
      </w:r>
      <w:bookmarkStart w:id="3088" w:name="_ETM_Q8_610630"/>
      <w:bookmarkEnd w:id="3088"/>
      <w:r w:rsidRPr="00ED50E7">
        <w:rPr>
          <w:rtl/>
        </w:rPr>
        <w:t>יקיריהם</w:t>
      </w:r>
      <w:r>
        <w:rPr>
          <w:rFonts w:hint="cs"/>
          <w:rtl/>
        </w:rPr>
        <w:t>.</w:t>
      </w:r>
      <w:r w:rsidRPr="00ED50E7">
        <w:rPr>
          <w:rtl/>
        </w:rPr>
        <w:t xml:space="preserve"> </w:t>
      </w:r>
      <w:bookmarkStart w:id="3089" w:name="_ETM_Q8_611940"/>
      <w:bookmarkEnd w:id="3089"/>
      <w:r w:rsidRPr="00ED50E7">
        <w:rPr>
          <w:rtl/>
        </w:rPr>
        <w:t xml:space="preserve">אבל </w:t>
      </w:r>
      <w:bookmarkStart w:id="3090" w:name="_ETM_Q8_612300"/>
      <w:bookmarkEnd w:id="3090"/>
      <w:r w:rsidRPr="00ED50E7">
        <w:rPr>
          <w:rtl/>
        </w:rPr>
        <w:t xml:space="preserve">האחים </w:t>
      </w:r>
      <w:bookmarkStart w:id="3091" w:name="_ETM_Q8_612660"/>
      <w:bookmarkEnd w:id="3091"/>
      <w:r>
        <w:rPr>
          <w:rFonts w:hint="cs"/>
          <w:rtl/>
        </w:rPr>
        <w:t>השכולים</w:t>
      </w:r>
      <w:r w:rsidRPr="00ED50E7">
        <w:rPr>
          <w:rtl/>
        </w:rPr>
        <w:t xml:space="preserve"> </w:t>
      </w:r>
      <w:bookmarkStart w:id="3092" w:name="_ETM_Q8_613260"/>
      <w:bookmarkEnd w:id="3092"/>
      <w:r w:rsidRPr="00ED50E7">
        <w:rPr>
          <w:rtl/>
        </w:rPr>
        <w:t xml:space="preserve">האלה </w:t>
      </w:r>
      <w:bookmarkStart w:id="3093" w:name="_ETM_Q8_614540"/>
      <w:bookmarkEnd w:id="3093"/>
      <w:r>
        <w:rPr>
          <w:rFonts w:hint="cs"/>
          <w:rtl/>
        </w:rPr>
        <w:t xml:space="preserve">– </w:t>
      </w:r>
      <w:r w:rsidRPr="00ED50E7">
        <w:rPr>
          <w:rtl/>
        </w:rPr>
        <w:t xml:space="preserve">לאותה </w:t>
      </w:r>
      <w:bookmarkStart w:id="3094" w:name="_ETM_Q8_614959"/>
      <w:bookmarkEnd w:id="3094"/>
      <w:r w:rsidRPr="00ED50E7">
        <w:rPr>
          <w:rtl/>
        </w:rPr>
        <w:t xml:space="preserve">אחות </w:t>
      </w:r>
      <w:bookmarkStart w:id="3095" w:name="_ETM_Q8_615409"/>
      <w:bookmarkEnd w:id="3095"/>
      <w:r w:rsidRPr="00ED50E7">
        <w:rPr>
          <w:rtl/>
        </w:rPr>
        <w:t xml:space="preserve">שעברה </w:t>
      </w:r>
      <w:bookmarkStart w:id="3096" w:name="_ETM_Q8_615889"/>
      <w:bookmarkEnd w:id="3096"/>
      <w:r w:rsidRPr="00ED50E7">
        <w:rPr>
          <w:rtl/>
        </w:rPr>
        <w:t xml:space="preserve">על </w:t>
      </w:r>
      <w:bookmarkStart w:id="3097" w:name="_ETM_Q8_616010"/>
      <w:bookmarkEnd w:id="3097"/>
      <w:r w:rsidRPr="00ED50E7">
        <w:rPr>
          <w:rtl/>
        </w:rPr>
        <w:t xml:space="preserve">סרטוני </w:t>
      </w:r>
      <w:bookmarkStart w:id="3098" w:name="_ETM_Q8_616639"/>
      <w:bookmarkEnd w:id="3098"/>
      <w:r w:rsidRPr="00ED50E7">
        <w:rPr>
          <w:rtl/>
        </w:rPr>
        <w:t xml:space="preserve">החמאס </w:t>
      </w:r>
      <w:bookmarkStart w:id="3099" w:name="_ETM_Q8_617740"/>
      <w:bookmarkEnd w:id="3099"/>
      <w:r w:rsidRPr="00ED50E7">
        <w:rPr>
          <w:rtl/>
        </w:rPr>
        <w:t xml:space="preserve">במשך </w:t>
      </w:r>
      <w:bookmarkStart w:id="3100" w:name="_ETM_Q8_618130"/>
      <w:bookmarkEnd w:id="3100"/>
      <w:r w:rsidRPr="00ED50E7">
        <w:rPr>
          <w:rtl/>
        </w:rPr>
        <w:t xml:space="preserve">חודשים </w:t>
      </w:r>
      <w:bookmarkStart w:id="3101" w:name="_ETM_Q8_618580"/>
      <w:bookmarkEnd w:id="3101"/>
      <w:r w:rsidRPr="00ED50E7">
        <w:rPr>
          <w:rtl/>
        </w:rPr>
        <w:t xml:space="preserve">לחפש </w:t>
      </w:r>
      <w:bookmarkStart w:id="3102" w:name="_ETM_Q8_619000"/>
      <w:bookmarkEnd w:id="3102"/>
      <w:r>
        <w:rPr>
          <w:rFonts w:hint="cs"/>
          <w:rtl/>
        </w:rPr>
        <w:t>יד</w:t>
      </w:r>
      <w:r w:rsidRPr="00ED50E7">
        <w:rPr>
          <w:rtl/>
        </w:rPr>
        <w:t xml:space="preserve"> </w:t>
      </w:r>
      <w:bookmarkStart w:id="3103" w:name="_ETM_Q8_619450"/>
      <w:bookmarkEnd w:id="3103"/>
      <w:r w:rsidRPr="00ED50E7">
        <w:rPr>
          <w:rtl/>
        </w:rPr>
        <w:t xml:space="preserve">שדומה </w:t>
      </w:r>
      <w:bookmarkStart w:id="3104" w:name="_ETM_Q8_619840"/>
      <w:bookmarkEnd w:id="3104"/>
      <w:r w:rsidRPr="00ED50E7">
        <w:rPr>
          <w:rtl/>
        </w:rPr>
        <w:t xml:space="preserve">ליד </w:t>
      </w:r>
      <w:bookmarkStart w:id="3105" w:name="_ETM_Q8_620200"/>
      <w:bookmarkEnd w:id="3105"/>
      <w:r w:rsidRPr="00ED50E7">
        <w:rPr>
          <w:rtl/>
        </w:rPr>
        <w:t xml:space="preserve">של </w:t>
      </w:r>
      <w:bookmarkStart w:id="3106" w:name="_ETM_Q8_620470"/>
      <w:bookmarkEnd w:id="3106"/>
      <w:r w:rsidRPr="00ED50E7">
        <w:rPr>
          <w:rtl/>
        </w:rPr>
        <w:t xml:space="preserve">אח </w:t>
      </w:r>
      <w:bookmarkStart w:id="3107" w:name="_ETM_Q8_620680"/>
      <w:bookmarkEnd w:id="3107"/>
      <w:r w:rsidRPr="00ED50E7">
        <w:rPr>
          <w:rtl/>
        </w:rPr>
        <w:t>שלה</w:t>
      </w:r>
      <w:r>
        <w:rPr>
          <w:rFonts w:hint="cs"/>
          <w:rtl/>
        </w:rPr>
        <w:t xml:space="preserve">, </w:t>
      </w:r>
      <w:bookmarkStart w:id="3108" w:name="_ETM_Q8_622249"/>
      <w:bookmarkEnd w:id="3108"/>
      <w:r>
        <w:rPr>
          <w:rtl/>
        </w:rPr>
        <w:t>ל</w:t>
      </w:r>
      <w:r w:rsidRPr="00ED50E7">
        <w:rPr>
          <w:rtl/>
        </w:rPr>
        <w:t xml:space="preserve">ה </w:t>
      </w:r>
      <w:bookmarkStart w:id="3109" w:name="_ETM_Q8_622519"/>
      <w:bookmarkEnd w:id="3109"/>
      <w:r w:rsidRPr="00ED50E7">
        <w:rPr>
          <w:rtl/>
        </w:rPr>
        <w:t xml:space="preserve">אתם </w:t>
      </w:r>
      <w:bookmarkStart w:id="3110" w:name="_ETM_Q8_622730"/>
      <w:bookmarkEnd w:id="3110"/>
      <w:r w:rsidRPr="00ED50E7">
        <w:rPr>
          <w:rtl/>
        </w:rPr>
        <w:t xml:space="preserve">לא </w:t>
      </w:r>
      <w:bookmarkStart w:id="3111" w:name="_ETM_Q8_622849"/>
      <w:bookmarkEnd w:id="3111"/>
      <w:r>
        <w:rPr>
          <w:rtl/>
        </w:rPr>
        <w:t>מוצ</w:t>
      </w:r>
      <w:r w:rsidRPr="00ED50E7">
        <w:rPr>
          <w:rtl/>
        </w:rPr>
        <w:t xml:space="preserve">אים </w:t>
      </w:r>
      <w:bookmarkStart w:id="3112" w:name="_ETM_Q8_623239"/>
      <w:bookmarkEnd w:id="3112"/>
      <w:r w:rsidRPr="00ED50E7">
        <w:rPr>
          <w:rtl/>
        </w:rPr>
        <w:t xml:space="preserve">תקציב </w:t>
      </w:r>
      <w:bookmarkStart w:id="3113" w:name="_ETM_Q8_624790"/>
      <w:bookmarkEnd w:id="3113"/>
      <w:r w:rsidR="004F3FC6">
        <w:rPr>
          <w:rFonts w:hint="cs"/>
          <w:rtl/>
        </w:rPr>
        <w:t xml:space="preserve">– </w:t>
      </w:r>
      <w:r w:rsidRPr="00ED50E7">
        <w:rPr>
          <w:rtl/>
        </w:rPr>
        <w:t xml:space="preserve">כי </w:t>
      </w:r>
      <w:bookmarkStart w:id="3114" w:name="_ETM_Q8_625090"/>
      <w:bookmarkEnd w:id="3114"/>
      <w:r w:rsidRPr="00ED50E7">
        <w:rPr>
          <w:rtl/>
        </w:rPr>
        <w:t xml:space="preserve">היא </w:t>
      </w:r>
      <w:bookmarkStart w:id="3115" w:name="_ETM_Q8_625239"/>
      <w:bookmarkEnd w:id="3115"/>
      <w:r w:rsidRPr="00ED50E7">
        <w:rPr>
          <w:rtl/>
        </w:rPr>
        <w:t xml:space="preserve">לא </w:t>
      </w:r>
      <w:bookmarkStart w:id="3116" w:name="_ETM_Q8_625389"/>
      <w:bookmarkEnd w:id="3116"/>
      <w:r w:rsidRPr="00ED50E7">
        <w:rPr>
          <w:rtl/>
        </w:rPr>
        <w:t xml:space="preserve">עבדה </w:t>
      </w:r>
      <w:bookmarkStart w:id="3117" w:name="_ETM_Q8_625779"/>
      <w:bookmarkEnd w:id="3117"/>
      <w:r w:rsidRPr="00ED50E7">
        <w:rPr>
          <w:rtl/>
        </w:rPr>
        <w:t xml:space="preserve">במשך </w:t>
      </w:r>
      <w:bookmarkStart w:id="3118" w:name="_ETM_Q8_626230"/>
      <w:bookmarkEnd w:id="3118"/>
      <w:r w:rsidRPr="00ED50E7">
        <w:rPr>
          <w:rtl/>
        </w:rPr>
        <w:t xml:space="preserve">חודשיים </w:t>
      </w:r>
      <w:bookmarkStart w:id="3119" w:name="_ETM_Q8_626709"/>
      <w:bookmarkEnd w:id="3119"/>
      <w:r w:rsidRPr="00ED50E7">
        <w:rPr>
          <w:rtl/>
        </w:rPr>
        <w:t>ו</w:t>
      </w:r>
      <w:bookmarkStart w:id="3120" w:name="_ETM_Q8_627550"/>
      <w:bookmarkEnd w:id="3120"/>
      <w:r>
        <w:rPr>
          <w:rFonts w:hint="cs"/>
          <w:rtl/>
        </w:rPr>
        <w:t>שלושה</w:t>
      </w:r>
      <w:r w:rsidR="004F3FC6">
        <w:rPr>
          <w:rFonts w:hint="cs"/>
          <w:rtl/>
        </w:rPr>
        <w:t>.</w:t>
      </w:r>
      <w:r>
        <w:rPr>
          <w:rFonts w:hint="cs"/>
          <w:rtl/>
        </w:rPr>
        <w:t xml:space="preserve"> </w:t>
      </w:r>
      <w:r>
        <w:rPr>
          <w:rtl/>
        </w:rPr>
        <w:t>ל</w:t>
      </w:r>
      <w:r>
        <w:rPr>
          <w:rFonts w:hint="cs"/>
          <w:rtl/>
        </w:rPr>
        <w:t>ה</w:t>
      </w:r>
      <w:r w:rsidRPr="00ED50E7">
        <w:rPr>
          <w:rtl/>
        </w:rPr>
        <w:t xml:space="preserve"> </w:t>
      </w:r>
      <w:bookmarkStart w:id="3121" w:name="_ETM_Q8_627910"/>
      <w:bookmarkEnd w:id="3121"/>
      <w:r w:rsidRPr="00ED50E7">
        <w:rPr>
          <w:rtl/>
        </w:rPr>
        <w:t xml:space="preserve">אין </w:t>
      </w:r>
      <w:bookmarkStart w:id="3122" w:name="_ETM_Q8_628120"/>
      <w:bookmarkEnd w:id="3122"/>
      <w:r w:rsidRPr="00ED50E7">
        <w:rPr>
          <w:rtl/>
        </w:rPr>
        <w:t xml:space="preserve">מקור </w:t>
      </w:r>
      <w:bookmarkStart w:id="3123" w:name="_ETM_Q8_628569"/>
      <w:bookmarkEnd w:id="3123"/>
      <w:r w:rsidRPr="00ED50E7">
        <w:rPr>
          <w:rtl/>
        </w:rPr>
        <w:t>תקציבי</w:t>
      </w:r>
      <w:r>
        <w:rPr>
          <w:rFonts w:hint="cs"/>
          <w:rtl/>
        </w:rPr>
        <w:t>.</w:t>
      </w:r>
      <w:r w:rsidRPr="00ED50E7">
        <w:rPr>
          <w:rtl/>
        </w:rPr>
        <w:t xml:space="preserve"> </w:t>
      </w:r>
      <w:bookmarkStart w:id="3124" w:name="_ETM_Q8_629900"/>
      <w:bookmarkEnd w:id="3124"/>
    </w:p>
    <w:p w:rsidR="00071895" w:rsidRDefault="00071895" w:rsidP="005303EA">
      <w:pPr>
        <w:rPr>
          <w:rtl/>
        </w:rPr>
      </w:pPr>
    </w:p>
    <w:p w:rsidR="00071895" w:rsidRDefault="00071895" w:rsidP="004F3FC6">
      <w:pPr>
        <w:rPr>
          <w:rtl/>
        </w:rPr>
      </w:pPr>
      <w:r w:rsidRPr="00ED50E7">
        <w:rPr>
          <w:rtl/>
        </w:rPr>
        <w:t xml:space="preserve">אתם </w:t>
      </w:r>
      <w:bookmarkStart w:id="3125" w:name="_ETM_Q8_630230"/>
      <w:bookmarkEnd w:id="3125"/>
      <w:r w:rsidRPr="00ED50E7">
        <w:rPr>
          <w:rtl/>
        </w:rPr>
        <w:t xml:space="preserve">שודדים </w:t>
      </w:r>
      <w:bookmarkStart w:id="3126" w:name="_ETM_Q8_630650"/>
      <w:bookmarkEnd w:id="3126"/>
      <w:r w:rsidRPr="00ED50E7">
        <w:rPr>
          <w:rtl/>
        </w:rPr>
        <w:t xml:space="preserve">את </w:t>
      </w:r>
      <w:bookmarkStart w:id="3127" w:name="_ETM_Q8_630799"/>
      <w:bookmarkEnd w:id="3127"/>
      <w:r w:rsidRPr="00ED50E7">
        <w:rPr>
          <w:rtl/>
        </w:rPr>
        <w:t xml:space="preserve">הכספים </w:t>
      </w:r>
      <w:bookmarkStart w:id="3128" w:name="_ETM_Q8_631310"/>
      <w:bookmarkEnd w:id="3128"/>
      <w:r w:rsidRPr="00ED50E7">
        <w:rPr>
          <w:rtl/>
        </w:rPr>
        <w:t xml:space="preserve">למילואימניקים </w:t>
      </w:r>
      <w:bookmarkStart w:id="3129" w:name="_ETM_Q8_632720"/>
      <w:bookmarkEnd w:id="3129"/>
      <w:r w:rsidRPr="00ED50E7">
        <w:rPr>
          <w:rtl/>
        </w:rPr>
        <w:t xml:space="preserve">ולמשפחות </w:t>
      </w:r>
      <w:bookmarkStart w:id="3130" w:name="_ETM_Q8_633470"/>
      <w:bookmarkEnd w:id="3130"/>
      <w:r w:rsidRPr="00ED50E7">
        <w:rPr>
          <w:rtl/>
        </w:rPr>
        <w:t xml:space="preserve">של </w:t>
      </w:r>
      <w:bookmarkStart w:id="3131" w:name="_ETM_Q8_633620"/>
      <w:bookmarkEnd w:id="3131"/>
      <w:r w:rsidRPr="00ED50E7">
        <w:rPr>
          <w:rtl/>
        </w:rPr>
        <w:t>המילואימניקים</w:t>
      </w:r>
      <w:r>
        <w:rPr>
          <w:rFonts w:hint="cs"/>
          <w:rtl/>
        </w:rPr>
        <w:t>;</w:t>
      </w:r>
      <w:r w:rsidRPr="00ED50E7">
        <w:rPr>
          <w:rtl/>
        </w:rPr>
        <w:t xml:space="preserve"> </w:t>
      </w:r>
      <w:bookmarkStart w:id="3132" w:name="_ETM_Q8_634919"/>
      <w:bookmarkEnd w:id="3132"/>
      <w:r w:rsidRPr="00ED50E7">
        <w:rPr>
          <w:rtl/>
        </w:rPr>
        <w:t xml:space="preserve">אתם </w:t>
      </w:r>
      <w:bookmarkStart w:id="3133" w:name="_ETM_Q8_635340"/>
      <w:bookmarkEnd w:id="3133"/>
      <w:r w:rsidRPr="00ED50E7">
        <w:rPr>
          <w:rtl/>
        </w:rPr>
        <w:t xml:space="preserve">בוזזים </w:t>
      </w:r>
      <w:bookmarkStart w:id="3134" w:name="_ETM_Q8_636359"/>
      <w:bookmarkEnd w:id="3134"/>
      <w:r w:rsidRPr="00ED50E7">
        <w:rPr>
          <w:rtl/>
        </w:rPr>
        <w:t xml:space="preserve">כספי </w:t>
      </w:r>
      <w:bookmarkStart w:id="3135" w:name="_ETM_Q8_636840"/>
      <w:bookmarkEnd w:id="3135"/>
      <w:r w:rsidRPr="00ED50E7">
        <w:rPr>
          <w:rtl/>
        </w:rPr>
        <w:t xml:space="preserve">שיקום </w:t>
      </w:r>
      <w:bookmarkStart w:id="3136" w:name="_ETM_Q8_637290"/>
      <w:bookmarkEnd w:id="3136"/>
      <w:r w:rsidRPr="00ED50E7">
        <w:rPr>
          <w:rtl/>
        </w:rPr>
        <w:t xml:space="preserve">למרכזי </w:t>
      </w:r>
      <w:bookmarkStart w:id="3137" w:name="_ETM_Q8_637859"/>
      <w:bookmarkEnd w:id="3137"/>
      <w:r w:rsidRPr="00ED50E7">
        <w:rPr>
          <w:rtl/>
        </w:rPr>
        <w:t>החוסן</w:t>
      </w:r>
      <w:r>
        <w:rPr>
          <w:rFonts w:hint="cs"/>
          <w:rtl/>
        </w:rPr>
        <w:t>,</w:t>
      </w:r>
      <w:r w:rsidRPr="00ED50E7">
        <w:rPr>
          <w:rtl/>
        </w:rPr>
        <w:t xml:space="preserve"> </w:t>
      </w:r>
      <w:bookmarkStart w:id="3138" w:name="_ETM_Q8_638370"/>
      <w:bookmarkEnd w:id="3138"/>
      <w:r w:rsidRPr="00ED50E7">
        <w:rPr>
          <w:rtl/>
        </w:rPr>
        <w:t>שקורסים</w:t>
      </w:r>
      <w:r>
        <w:rPr>
          <w:rFonts w:hint="cs"/>
          <w:rtl/>
        </w:rPr>
        <w:t>;</w:t>
      </w:r>
      <w:r w:rsidRPr="00ED50E7">
        <w:rPr>
          <w:rtl/>
        </w:rPr>
        <w:t xml:space="preserve"> </w:t>
      </w:r>
      <w:bookmarkStart w:id="3139" w:name="_ETM_Q8_639650"/>
      <w:bookmarkEnd w:id="3139"/>
      <w:r w:rsidRPr="00ED50E7">
        <w:rPr>
          <w:rtl/>
        </w:rPr>
        <w:t xml:space="preserve">שודדים </w:t>
      </w:r>
      <w:bookmarkStart w:id="3140" w:name="_ETM_Q8_640099"/>
      <w:bookmarkEnd w:id="3140"/>
      <w:r w:rsidRPr="00ED50E7">
        <w:rPr>
          <w:rtl/>
        </w:rPr>
        <w:t xml:space="preserve">את </w:t>
      </w:r>
      <w:bookmarkStart w:id="3141" w:name="_ETM_Q8_640249"/>
      <w:bookmarkEnd w:id="3141"/>
      <w:r w:rsidRPr="00ED50E7">
        <w:rPr>
          <w:rtl/>
        </w:rPr>
        <w:t xml:space="preserve">הכסף </w:t>
      </w:r>
      <w:bookmarkStart w:id="3142" w:name="_ETM_Q8_640790"/>
      <w:bookmarkEnd w:id="3142"/>
      <w:r w:rsidRPr="00ED50E7">
        <w:rPr>
          <w:rtl/>
        </w:rPr>
        <w:t xml:space="preserve">למפונים </w:t>
      </w:r>
      <w:bookmarkStart w:id="3143" w:name="_ETM_Q8_641449"/>
      <w:bookmarkEnd w:id="3143"/>
      <w:r w:rsidRPr="00ED50E7">
        <w:rPr>
          <w:rtl/>
        </w:rPr>
        <w:t xml:space="preserve">שהפקרתם </w:t>
      </w:r>
      <w:bookmarkStart w:id="3144" w:name="_ETM_Q8_642469"/>
      <w:bookmarkEnd w:id="3144"/>
      <w:r w:rsidRPr="00ED50E7">
        <w:rPr>
          <w:rtl/>
        </w:rPr>
        <w:t xml:space="preserve">בבתי </w:t>
      </w:r>
      <w:bookmarkStart w:id="3145" w:name="_ETM_Q8_642889"/>
      <w:bookmarkEnd w:id="3145"/>
      <w:r w:rsidRPr="00ED50E7">
        <w:rPr>
          <w:rtl/>
        </w:rPr>
        <w:t>מלון</w:t>
      </w:r>
      <w:r>
        <w:rPr>
          <w:rFonts w:hint="cs"/>
          <w:rtl/>
        </w:rPr>
        <w:t>,</w:t>
      </w:r>
      <w:r w:rsidRPr="00ED50E7">
        <w:rPr>
          <w:rtl/>
        </w:rPr>
        <w:t xml:space="preserve"> </w:t>
      </w:r>
      <w:bookmarkStart w:id="3146" w:name="_ETM_Q8_643669"/>
      <w:bookmarkEnd w:id="3146"/>
      <w:r w:rsidRPr="00ED50E7">
        <w:rPr>
          <w:rtl/>
        </w:rPr>
        <w:t xml:space="preserve">אחרי </w:t>
      </w:r>
      <w:bookmarkStart w:id="3147" w:name="_ETM_Q8_644029"/>
      <w:bookmarkEnd w:id="3147"/>
      <w:r w:rsidRPr="00ED50E7">
        <w:rPr>
          <w:rtl/>
        </w:rPr>
        <w:t xml:space="preserve">שבהצלחה </w:t>
      </w:r>
      <w:bookmarkStart w:id="3148" w:name="_ETM_Q8_644689"/>
      <w:bookmarkEnd w:id="3148"/>
      <w:r w:rsidRPr="00ED50E7">
        <w:rPr>
          <w:rtl/>
        </w:rPr>
        <w:t xml:space="preserve">רבה </w:t>
      </w:r>
      <w:bookmarkStart w:id="3149" w:name="_ETM_Q8_645019"/>
      <w:bookmarkEnd w:id="3149"/>
      <w:r w:rsidRPr="00ED50E7">
        <w:rPr>
          <w:rtl/>
        </w:rPr>
        <w:t xml:space="preserve">יצרתם </w:t>
      </w:r>
      <w:bookmarkStart w:id="3150" w:name="_ETM_Q8_645620"/>
      <w:bookmarkEnd w:id="3150"/>
      <w:r w:rsidRPr="00ED50E7">
        <w:rPr>
          <w:rtl/>
        </w:rPr>
        <w:t xml:space="preserve">רצועת </w:t>
      </w:r>
      <w:bookmarkStart w:id="3151" w:name="_ETM_Q8_646040"/>
      <w:bookmarkEnd w:id="3151"/>
      <w:r w:rsidRPr="00ED50E7">
        <w:rPr>
          <w:rtl/>
        </w:rPr>
        <w:t>ביטחון</w:t>
      </w:r>
      <w:r>
        <w:rPr>
          <w:rFonts w:hint="cs"/>
          <w:rtl/>
        </w:rPr>
        <w:t>,</w:t>
      </w:r>
      <w:r w:rsidRPr="00ED50E7">
        <w:rPr>
          <w:rtl/>
        </w:rPr>
        <w:t xml:space="preserve"> </w:t>
      </w:r>
      <w:bookmarkStart w:id="3152" w:name="_ETM_Q8_646519"/>
      <w:bookmarkEnd w:id="3152"/>
      <w:r w:rsidRPr="00ED50E7">
        <w:rPr>
          <w:rtl/>
        </w:rPr>
        <w:t xml:space="preserve">פשוט </w:t>
      </w:r>
      <w:bookmarkStart w:id="3153" w:name="_ETM_Q8_646819"/>
      <w:bookmarkEnd w:id="3153"/>
      <w:r w:rsidRPr="00ED50E7">
        <w:rPr>
          <w:rtl/>
        </w:rPr>
        <w:t xml:space="preserve">מהצד </w:t>
      </w:r>
      <w:bookmarkStart w:id="3154" w:name="_ETM_Q8_647209"/>
      <w:bookmarkEnd w:id="3154"/>
      <w:r w:rsidRPr="00ED50E7">
        <w:rPr>
          <w:rtl/>
        </w:rPr>
        <w:t xml:space="preserve">ההפוך </w:t>
      </w:r>
      <w:bookmarkStart w:id="3155" w:name="_ETM_Q8_647569"/>
      <w:bookmarkEnd w:id="3155"/>
      <w:r w:rsidRPr="00ED50E7">
        <w:rPr>
          <w:rtl/>
        </w:rPr>
        <w:t xml:space="preserve">של </w:t>
      </w:r>
      <w:bookmarkStart w:id="3156" w:name="_ETM_Q8_647749"/>
      <w:bookmarkEnd w:id="3156"/>
      <w:r w:rsidRPr="00ED50E7">
        <w:rPr>
          <w:rtl/>
        </w:rPr>
        <w:t>הגבול</w:t>
      </w:r>
      <w:bookmarkStart w:id="3157" w:name="_ETM_Q8_649589"/>
      <w:bookmarkStart w:id="3158" w:name="_ETM_Q8_649657"/>
      <w:bookmarkEnd w:id="3157"/>
      <w:bookmarkEnd w:id="3158"/>
      <w:r>
        <w:rPr>
          <w:rFonts w:hint="cs"/>
          <w:rtl/>
        </w:rPr>
        <w:t xml:space="preserve"> </w:t>
      </w:r>
      <w:r>
        <w:rPr>
          <w:rFonts w:hint="eastAsia"/>
          <w:rtl/>
        </w:rPr>
        <w:t>–</w:t>
      </w:r>
      <w:r w:rsidRPr="00ED50E7">
        <w:rPr>
          <w:rtl/>
        </w:rPr>
        <w:t xml:space="preserve"> </w:t>
      </w:r>
      <w:bookmarkStart w:id="3159" w:name="_ETM_Q8_648660"/>
      <w:bookmarkEnd w:id="3159"/>
      <w:r w:rsidRPr="00ED50E7">
        <w:rPr>
          <w:rtl/>
        </w:rPr>
        <w:t xml:space="preserve">מה </w:t>
      </w:r>
      <w:bookmarkStart w:id="3160" w:name="_ETM_Q8_648840"/>
      <w:bookmarkEnd w:id="3160"/>
      <w:r w:rsidRPr="00ED50E7">
        <w:rPr>
          <w:rtl/>
        </w:rPr>
        <w:t xml:space="preserve">שהופך </w:t>
      </w:r>
      <w:bookmarkStart w:id="3161" w:name="_ETM_Q8_649230"/>
      <w:bookmarkEnd w:id="3161"/>
      <w:r w:rsidRPr="00ED50E7">
        <w:rPr>
          <w:rtl/>
        </w:rPr>
        <w:t xml:space="preserve">אתכם </w:t>
      </w:r>
      <w:bookmarkStart w:id="3162" w:name="_ETM_Q8_649530"/>
      <w:bookmarkEnd w:id="3162"/>
      <w:r w:rsidRPr="00ED50E7">
        <w:rPr>
          <w:rtl/>
        </w:rPr>
        <w:t xml:space="preserve">גם </w:t>
      </w:r>
      <w:bookmarkStart w:id="3163" w:name="_ETM_Q8_649770"/>
      <w:bookmarkEnd w:id="3163"/>
      <w:r w:rsidRPr="00ED50E7">
        <w:rPr>
          <w:rtl/>
        </w:rPr>
        <w:t xml:space="preserve">לשודדים </w:t>
      </w:r>
      <w:bookmarkStart w:id="3164" w:name="_ETM_Q8_650790"/>
      <w:bookmarkEnd w:id="3164"/>
      <w:r w:rsidRPr="00ED50E7">
        <w:rPr>
          <w:rtl/>
        </w:rPr>
        <w:t xml:space="preserve">וגם </w:t>
      </w:r>
      <w:bookmarkStart w:id="3165" w:name="_ETM_Q8_651180"/>
      <w:bookmarkStart w:id="3166" w:name="_ETM_Q8_651480"/>
      <w:bookmarkEnd w:id="3165"/>
      <w:bookmarkEnd w:id="3166"/>
      <w:r>
        <w:rPr>
          <w:rFonts w:hint="cs"/>
          <w:rtl/>
        </w:rPr>
        <w:t>ל</w:t>
      </w:r>
      <w:r w:rsidRPr="001B738D">
        <w:rPr>
          <w:rtl/>
        </w:rPr>
        <w:t>חלמאי</w:t>
      </w:r>
      <w:r>
        <w:rPr>
          <w:rFonts w:hint="cs"/>
          <w:rtl/>
        </w:rPr>
        <w:t>ם.</w:t>
      </w:r>
      <w:bookmarkStart w:id="3167" w:name="_ETM_Q8_652569"/>
      <w:bookmarkEnd w:id="3167"/>
      <w:r>
        <w:rPr>
          <w:rFonts w:hint="cs"/>
          <w:rtl/>
        </w:rPr>
        <w:t xml:space="preserve"> </w:t>
      </w:r>
      <w:r w:rsidRPr="00ED50E7">
        <w:rPr>
          <w:rtl/>
        </w:rPr>
        <w:t xml:space="preserve">שלא </w:t>
      </w:r>
      <w:bookmarkStart w:id="3168" w:name="_ETM_Q8_652810"/>
      <w:bookmarkEnd w:id="3168"/>
      <w:r w:rsidRPr="00ED50E7">
        <w:rPr>
          <w:rtl/>
        </w:rPr>
        <w:t xml:space="preserve">לדבר </w:t>
      </w:r>
      <w:bookmarkStart w:id="3169" w:name="_ETM_Q8_653230"/>
      <w:bookmarkEnd w:id="3169"/>
      <w:r w:rsidRPr="00ED50E7">
        <w:rPr>
          <w:rtl/>
        </w:rPr>
        <w:t xml:space="preserve">בכלל </w:t>
      </w:r>
      <w:bookmarkStart w:id="3170" w:name="_ETM_Q8_653680"/>
      <w:bookmarkEnd w:id="3170"/>
      <w:r w:rsidRPr="00ED50E7">
        <w:rPr>
          <w:rtl/>
        </w:rPr>
        <w:t xml:space="preserve">על </w:t>
      </w:r>
      <w:bookmarkStart w:id="3171" w:name="_ETM_Q8_653799"/>
      <w:bookmarkEnd w:id="3171"/>
      <w:r w:rsidRPr="00ED50E7">
        <w:rPr>
          <w:rtl/>
        </w:rPr>
        <w:t xml:space="preserve">תושבי </w:t>
      </w:r>
      <w:bookmarkStart w:id="3172" w:name="_ETM_Q8_654219"/>
      <w:bookmarkEnd w:id="3172"/>
      <w:r w:rsidRPr="00ED50E7">
        <w:rPr>
          <w:rtl/>
        </w:rPr>
        <w:t xml:space="preserve">שדרות </w:t>
      </w:r>
      <w:bookmarkStart w:id="3173" w:name="_ETM_Q8_654939"/>
      <w:bookmarkEnd w:id="3173"/>
      <w:r w:rsidRPr="00ED50E7">
        <w:rPr>
          <w:rtl/>
        </w:rPr>
        <w:t>ו</w:t>
      </w:r>
      <w:r>
        <w:rPr>
          <w:rFonts w:hint="cs"/>
          <w:rtl/>
        </w:rPr>
        <w:t>ה</w:t>
      </w:r>
      <w:r w:rsidRPr="00ED50E7">
        <w:rPr>
          <w:rtl/>
        </w:rPr>
        <w:t>עוטף</w:t>
      </w:r>
      <w:r>
        <w:rPr>
          <w:rFonts w:hint="cs"/>
          <w:rtl/>
        </w:rPr>
        <w:t>,</w:t>
      </w:r>
      <w:r w:rsidRPr="00ED50E7">
        <w:rPr>
          <w:rtl/>
        </w:rPr>
        <w:t xml:space="preserve"> </w:t>
      </w:r>
      <w:bookmarkStart w:id="3174" w:name="_ETM_Q8_656040"/>
      <w:bookmarkEnd w:id="3174"/>
      <w:r w:rsidRPr="00ED50E7">
        <w:rPr>
          <w:rtl/>
        </w:rPr>
        <w:t xml:space="preserve">שאתם </w:t>
      </w:r>
      <w:bookmarkStart w:id="3175" w:name="_ETM_Q8_656430"/>
      <w:bookmarkEnd w:id="3175"/>
      <w:r w:rsidRPr="00ED50E7">
        <w:rPr>
          <w:rtl/>
        </w:rPr>
        <w:t xml:space="preserve">מאיימים </w:t>
      </w:r>
      <w:bookmarkStart w:id="3176" w:name="_ETM_Q8_657180"/>
      <w:bookmarkEnd w:id="3176"/>
      <w:r w:rsidRPr="00ED50E7">
        <w:rPr>
          <w:rtl/>
        </w:rPr>
        <w:t>על</w:t>
      </w:r>
      <w:r>
        <w:rPr>
          <w:rFonts w:hint="cs"/>
          <w:rtl/>
        </w:rPr>
        <w:t>יהם</w:t>
      </w:r>
      <w:r w:rsidRPr="00ED50E7">
        <w:rPr>
          <w:rtl/>
        </w:rPr>
        <w:t xml:space="preserve"> </w:t>
      </w:r>
      <w:bookmarkStart w:id="3177" w:name="_ETM_Q8_657510"/>
      <w:bookmarkEnd w:id="3177"/>
      <w:r>
        <w:rPr>
          <w:rFonts w:hint="cs"/>
          <w:rtl/>
        </w:rPr>
        <w:t xml:space="preserve">– </w:t>
      </w:r>
      <w:r w:rsidRPr="00ED50E7">
        <w:rPr>
          <w:rtl/>
        </w:rPr>
        <w:t xml:space="preserve">ממשלת </w:t>
      </w:r>
      <w:bookmarkStart w:id="3178" w:name="_ETM_Q8_658110"/>
      <w:bookmarkEnd w:id="3178"/>
      <w:r w:rsidRPr="00ED50E7">
        <w:rPr>
          <w:rtl/>
        </w:rPr>
        <w:t xml:space="preserve">ישראל </w:t>
      </w:r>
      <w:bookmarkStart w:id="3179" w:name="_ETM_Q8_658560"/>
      <w:bookmarkEnd w:id="3179"/>
      <w:r w:rsidRPr="00ED50E7">
        <w:rPr>
          <w:rtl/>
        </w:rPr>
        <w:t xml:space="preserve">מאיימת </w:t>
      </w:r>
      <w:bookmarkStart w:id="3180" w:name="_ETM_Q8_659400"/>
      <w:bookmarkEnd w:id="3180"/>
      <w:r w:rsidRPr="00ED50E7">
        <w:rPr>
          <w:rtl/>
        </w:rPr>
        <w:t>עליהם</w:t>
      </w:r>
      <w:bookmarkStart w:id="3181" w:name="_ETM_Q8_660817"/>
      <w:bookmarkEnd w:id="3181"/>
      <w:r w:rsidRPr="00ED50E7">
        <w:rPr>
          <w:rtl/>
        </w:rPr>
        <w:t xml:space="preserve"> </w:t>
      </w:r>
      <w:bookmarkStart w:id="3182" w:name="_ETM_Q8_659670"/>
      <w:bookmarkEnd w:id="3182"/>
      <w:r w:rsidRPr="00ED50E7">
        <w:rPr>
          <w:rtl/>
        </w:rPr>
        <w:t xml:space="preserve">לחזור </w:t>
      </w:r>
      <w:bookmarkStart w:id="3183" w:name="_ETM_Q8_660180"/>
      <w:bookmarkEnd w:id="3183"/>
      <w:r w:rsidRPr="00ED50E7">
        <w:rPr>
          <w:rtl/>
        </w:rPr>
        <w:t xml:space="preserve">הביתה </w:t>
      </w:r>
      <w:bookmarkStart w:id="3184" w:name="_ETM_Q8_661260"/>
      <w:bookmarkEnd w:id="3184"/>
      <w:r w:rsidRPr="00ED50E7">
        <w:rPr>
          <w:rtl/>
        </w:rPr>
        <w:t>כש</w:t>
      </w:r>
      <w:bookmarkStart w:id="3185" w:name="_ETM_Q8_661470"/>
      <w:bookmarkEnd w:id="3185"/>
      <w:r w:rsidRPr="00ED50E7">
        <w:rPr>
          <w:rtl/>
        </w:rPr>
        <w:t xml:space="preserve">עדיין </w:t>
      </w:r>
      <w:bookmarkStart w:id="3186" w:name="_ETM_Q8_661830"/>
      <w:bookmarkEnd w:id="3186"/>
      <w:r w:rsidRPr="00ED50E7">
        <w:rPr>
          <w:rtl/>
        </w:rPr>
        <w:t xml:space="preserve">יורים </w:t>
      </w:r>
      <w:bookmarkStart w:id="3187" w:name="_ETM_Q8_662400"/>
      <w:bookmarkEnd w:id="3187"/>
      <w:r w:rsidRPr="00ED50E7">
        <w:rPr>
          <w:rtl/>
        </w:rPr>
        <w:t xml:space="preserve">עליהם </w:t>
      </w:r>
      <w:bookmarkStart w:id="3188" w:name="_ETM_Q8_662790"/>
      <w:bookmarkEnd w:id="3188"/>
      <w:r w:rsidRPr="00ED50E7">
        <w:rPr>
          <w:rtl/>
        </w:rPr>
        <w:t>שם</w:t>
      </w:r>
      <w:r>
        <w:rPr>
          <w:rFonts w:hint="cs"/>
          <w:rtl/>
        </w:rPr>
        <w:t>.</w:t>
      </w:r>
      <w:r w:rsidRPr="00ED50E7">
        <w:rPr>
          <w:rtl/>
        </w:rPr>
        <w:t xml:space="preserve"> </w:t>
      </w:r>
      <w:bookmarkStart w:id="3189" w:name="_ETM_Q8_663790"/>
      <w:bookmarkEnd w:id="3189"/>
      <w:r w:rsidRPr="00ED50E7">
        <w:rPr>
          <w:rtl/>
        </w:rPr>
        <w:t xml:space="preserve">לא </w:t>
      </w:r>
      <w:bookmarkStart w:id="3190" w:name="_ETM_Q8_664390"/>
      <w:bookmarkEnd w:id="3190"/>
      <w:r w:rsidRPr="00ED50E7">
        <w:rPr>
          <w:rtl/>
        </w:rPr>
        <w:t xml:space="preserve">טיפלתם </w:t>
      </w:r>
      <w:bookmarkStart w:id="3191" w:name="_ETM_Q8_665020"/>
      <w:bookmarkEnd w:id="3191"/>
      <w:r w:rsidRPr="00ED50E7">
        <w:rPr>
          <w:rtl/>
        </w:rPr>
        <w:t>בהם</w:t>
      </w:r>
      <w:r>
        <w:rPr>
          <w:rFonts w:hint="cs"/>
          <w:rtl/>
        </w:rPr>
        <w:t>,</w:t>
      </w:r>
      <w:r w:rsidRPr="00ED50E7">
        <w:rPr>
          <w:rtl/>
        </w:rPr>
        <w:t xml:space="preserve"> </w:t>
      </w:r>
      <w:bookmarkStart w:id="3192" w:name="_ETM_Q8_666180"/>
      <w:bookmarkEnd w:id="3192"/>
      <w:r w:rsidRPr="00ED50E7">
        <w:rPr>
          <w:rtl/>
        </w:rPr>
        <w:t xml:space="preserve">הפקרתם </w:t>
      </w:r>
      <w:bookmarkStart w:id="3193" w:name="_ETM_Q8_667019"/>
      <w:bookmarkEnd w:id="3193"/>
      <w:r w:rsidRPr="00ED50E7">
        <w:rPr>
          <w:rtl/>
        </w:rPr>
        <w:t xml:space="preserve">אותם </w:t>
      </w:r>
      <w:bookmarkStart w:id="3194" w:name="_ETM_Q8_667439"/>
      <w:bookmarkEnd w:id="3194"/>
      <w:r w:rsidRPr="00ED50E7">
        <w:rPr>
          <w:rtl/>
        </w:rPr>
        <w:t>אז</w:t>
      </w:r>
      <w:r>
        <w:rPr>
          <w:rFonts w:hint="cs"/>
          <w:rtl/>
        </w:rPr>
        <w:t>,</w:t>
      </w:r>
      <w:r w:rsidRPr="00ED50E7">
        <w:rPr>
          <w:rtl/>
        </w:rPr>
        <w:t xml:space="preserve"> </w:t>
      </w:r>
      <w:bookmarkStart w:id="3195" w:name="_ETM_Q8_668340"/>
      <w:bookmarkEnd w:id="3195"/>
      <w:r w:rsidRPr="00ED50E7">
        <w:rPr>
          <w:rtl/>
        </w:rPr>
        <w:t xml:space="preserve">ואתם </w:t>
      </w:r>
      <w:bookmarkStart w:id="3196" w:name="_ETM_Q8_668730"/>
      <w:bookmarkEnd w:id="3196"/>
      <w:r w:rsidRPr="00ED50E7">
        <w:rPr>
          <w:rtl/>
        </w:rPr>
        <w:t xml:space="preserve">מפקירים </w:t>
      </w:r>
      <w:bookmarkStart w:id="3197" w:name="_ETM_Q8_669359"/>
      <w:bookmarkEnd w:id="3197"/>
      <w:r w:rsidRPr="00ED50E7">
        <w:rPr>
          <w:rtl/>
        </w:rPr>
        <w:t xml:space="preserve">אותם </w:t>
      </w:r>
      <w:bookmarkStart w:id="3198" w:name="_ETM_Q8_669659"/>
      <w:bookmarkEnd w:id="3198"/>
      <w:r w:rsidRPr="00ED50E7">
        <w:rPr>
          <w:rtl/>
        </w:rPr>
        <w:t xml:space="preserve">גם </w:t>
      </w:r>
      <w:bookmarkStart w:id="3199" w:name="_ETM_Q8_669930"/>
      <w:bookmarkEnd w:id="3199"/>
      <w:r w:rsidRPr="00ED50E7">
        <w:rPr>
          <w:rtl/>
        </w:rPr>
        <w:t>היום</w:t>
      </w:r>
      <w:r>
        <w:rPr>
          <w:rFonts w:hint="cs"/>
          <w:rtl/>
        </w:rPr>
        <w:t>.</w:t>
      </w:r>
      <w:r w:rsidRPr="00ED50E7">
        <w:rPr>
          <w:rtl/>
        </w:rPr>
        <w:t xml:space="preserve"> </w:t>
      </w:r>
      <w:bookmarkStart w:id="3200" w:name="_ETM_Q8_671170"/>
      <w:bookmarkEnd w:id="3200"/>
      <w:r>
        <w:rPr>
          <w:rFonts w:hint="cs"/>
          <w:rtl/>
        </w:rPr>
        <w:t>וכשהם</w:t>
      </w:r>
      <w:r w:rsidRPr="00ED50E7">
        <w:rPr>
          <w:rtl/>
        </w:rPr>
        <w:t xml:space="preserve"> </w:t>
      </w:r>
      <w:bookmarkStart w:id="3201" w:name="_ETM_Q8_671989"/>
      <w:bookmarkEnd w:id="3201"/>
      <w:r w:rsidRPr="00ED50E7">
        <w:rPr>
          <w:rtl/>
        </w:rPr>
        <w:t>מתחננים</w:t>
      </w:r>
      <w:r>
        <w:rPr>
          <w:rFonts w:hint="cs"/>
          <w:rtl/>
        </w:rPr>
        <w:t>,</w:t>
      </w:r>
      <w:r w:rsidRPr="00ED50E7">
        <w:rPr>
          <w:rtl/>
        </w:rPr>
        <w:t xml:space="preserve"> </w:t>
      </w:r>
      <w:bookmarkStart w:id="3202" w:name="_ETM_Q8_672709"/>
      <w:bookmarkEnd w:id="3202"/>
      <w:r w:rsidRPr="00ED50E7">
        <w:rPr>
          <w:rtl/>
        </w:rPr>
        <w:t xml:space="preserve">והם </w:t>
      </w:r>
      <w:bookmarkStart w:id="3203" w:name="_ETM_Q8_672980"/>
      <w:bookmarkEnd w:id="3203"/>
      <w:r w:rsidRPr="00ED50E7">
        <w:rPr>
          <w:rtl/>
        </w:rPr>
        <w:t xml:space="preserve">עולים </w:t>
      </w:r>
      <w:bookmarkStart w:id="3204" w:name="_ETM_Q8_673310"/>
      <w:bookmarkEnd w:id="3204"/>
      <w:r w:rsidRPr="00ED50E7">
        <w:rPr>
          <w:rtl/>
        </w:rPr>
        <w:t xml:space="preserve">לפה </w:t>
      </w:r>
      <w:bookmarkStart w:id="3205" w:name="_ETM_Q8_673700"/>
      <w:bookmarkEnd w:id="3205"/>
      <w:r w:rsidRPr="00ED50E7">
        <w:rPr>
          <w:rtl/>
        </w:rPr>
        <w:t xml:space="preserve">לכנסת </w:t>
      </w:r>
      <w:bookmarkStart w:id="3206" w:name="_ETM_Q8_674599"/>
      <w:bookmarkEnd w:id="3206"/>
      <w:r w:rsidRPr="00ED50E7">
        <w:rPr>
          <w:rtl/>
        </w:rPr>
        <w:t xml:space="preserve">ומתחננים </w:t>
      </w:r>
      <w:bookmarkStart w:id="3207" w:name="_ETM_Q8_675499"/>
      <w:bookmarkEnd w:id="3207"/>
      <w:r w:rsidRPr="00ED50E7">
        <w:rPr>
          <w:rtl/>
        </w:rPr>
        <w:t xml:space="preserve">ומספרים </w:t>
      </w:r>
      <w:bookmarkStart w:id="3208" w:name="_ETM_Q8_676340"/>
      <w:bookmarkEnd w:id="3208"/>
      <w:r w:rsidRPr="00ED50E7">
        <w:rPr>
          <w:rtl/>
        </w:rPr>
        <w:t xml:space="preserve">לכם </w:t>
      </w:r>
      <w:bookmarkStart w:id="3209" w:name="_ETM_Q8_677320"/>
      <w:bookmarkEnd w:id="3209"/>
      <w:r w:rsidRPr="00ED50E7">
        <w:rPr>
          <w:rtl/>
        </w:rPr>
        <w:t xml:space="preserve">שהילדים </w:t>
      </w:r>
      <w:bookmarkStart w:id="3210" w:name="_ETM_Q8_678010"/>
      <w:bookmarkEnd w:id="3210"/>
      <w:r w:rsidRPr="00ED50E7">
        <w:rPr>
          <w:rtl/>
        </w:rPr>
        <w:t>של</w:t>
      </w:r>
      <w:bookmarkStart w:id="3211" w:name="_ETM_Q8_678209"/>
      <w:bookmarkEnd w:id="3211"/>
      <w:r w:rsidRPr="00ED50E7">
        <w:rPr>
          <w:rtl/>
        </w:rPr>
        <w:t xml:space="preserve">הם </w:t>
      </w:r>
      <w:bookmarkStart w:id="3212" w:name="_ETM_Q8_678389"/>
      <w:bookmarkEnd w:id="3212"/>
      <w:r w:rsidR="004F3FC6">
        <w:rPr>
          <w:rFonts w:hint="cs"/>
          <w:rtl/>
        </w:rPr>
        <w:t xml:space="preserve">עדיין </w:t>
      </w:r>
      <w:r w:rsidRPr="00ED50E7">
        <w:rPr>
          <w:rtl/>
        </w:rPr>
        <w:t xml:space="preserve">לא </w:t>
      </w:r>
      <w:bookmarkStart w:id="3213" w:name="_ETM_Q8_678510"/>
      <w:bookmarkEnd w:id="3213"/>
      <w:r w:rsidRPr="00ED50E7">
        <w:rPr>
          <w:rtl/>
        </w:rPr>
        <w:t xml:space="preserve">מסוגלים </w:t>
      </w:r>
      <w:bookmarkStart w:id="3214" w:name="_ETM_Q8_679230"/>
      <w:bookmarkEnd w:id="3214"/>
      <w:r w:rsidRPr="00ED50E7">
        <w:rPr>
          <w:rtl/>
        </w:rPr>
        <w:t xml:space="preserve">לחזור </w:t>
      </w:r>
      <w:bookmarkStart w:id="3215" w:name="_ETM_Q8_679739"/>
      <w:bookmarkStart w:id="3216" w:name="_ETM_Q8_680159"/>
      <w:bookmarkEnd w:id="3215"/>
      <w:bookmarkEnd w:id="3216"/>
      <w:r w:rsidRPr="00ED50E7">
        <w:rPr>
          <w:rtl/>
        </w:rPr>
        <w:t xml:space="preserve">הביתה </w:t>
      </w:r>
      <w:bookmarkStart w:id="3217" w:name="_ETM_Q8_681060"/>
      <w:bookmarkEnd w:id="3217"/>
      <w:r w:rsidRPr="00ED50E7">
        <w:rPr>
          <w:rtl/>
        </w:rPr>
        <w:t xml:space="preserve">כי </w:t>
      </w:r>
      <w:bookmarkStart w:id="3218" w:name="_ETM_Q8_681269"/>
      <w:bookmarkStart w:id="3219" w:name="_ETM_Q8_681599"/>
      <w:bookmarkEnd w:id="3218"/>
      <w:bookmarkEnd w:id="3219"/>
      <w:r w:rsidRPr="00ED50E7">
        <w:rPr>
          <w:rtl/>
        </w:rPr>
        <w:t>הם</w:t>
      </w:r>
      <w:r>
        <w:rPr>
          <w:rFonts w:hint="cs"/>
          <w:rtl/>
        </w:rPr>
        <w:t xml:space="preserve"> עדיין</w:t>
      </w:r>
      <w:r w:rsidRPr="00ED50E7">
        <w:rPr>
          <w:rtl/>
        </w:rPr>
        <w:t xml:space="preserve"> </w:t>
      </w:r>
      <w:bookmarkStart w:id="3220" w:name="_ETM_Q8_681749"/>
      <w:bookmarkEnd w:id="3220"/>
      <w:r w:rsidRPr="00ED50E7">
        <w:rPr>
          <w:rtl/>
        </w:rPr>
        <w:t xml:space="preserve">בטראומה </w:t>
      </w:r>
      <w:bookmarkStart w:id="3221" w:name="_ETM_Q8_682560"/>
      <w:bookmarkEnd w:id="3221"/>
      <w:r w:rsidRPr="00ED50E7">
        <w:rPr>
          <w:rtl/>
        </w:rPr>
        <w:t>מה</w:t>
      </w:r>
      <w:bookmarkStart w:id="3222" w:name="_ETM_Q8_682680"/>
      <w:bookmarkEnd w:id="3222"/>
      <w:r w:rsidRPr="00ED50E7">
        <w:rPr>
          <w:rtl/>
        </w:rPr>
        <w:t xml:space="preserve">אירועים </w:t>
      </w:r>
      <w:bookmarkStart w:id="3223" w:name="_ETM_Q8_683040"/>
      <w:bookmarkEnd w:id="3223"/>
      <w:r w:rsidRPr="00ED50E7">
        <w:rPr>
          <w:rtl/>
        </w:rPr>
        <w:t>שקרו</w:t>
      </w:r>
      <w:bookmarkStart w:id="3224" w:name="_ETM_Q8_684060"/>
      <w:bookmarkEnd w:id="3224"/>
      <w:r>
        <w:rPr>
          <w:rFonts w:hint="cs"/>
          <w:rtl/>
        </w:rPr>
        <w:t xml:space="preserve"> </w:t>
      </w:r>
      <w:r w:rsidRPr="00ED50E7">
        <w:rPr>
          <w:rtl/>
        </w:rPr>
        <w:t>בגלל</w:t>
      </w:r>
      <w:bookmarkStart w:id="3225" w:name="_ETM_Q8_684650"/>
      <w:bookmarkEnd w:id="3225"/>
      <w:r w:rsidRPr="00ED50E7">
        <w:rPr>
          <w:rtl/>
        </w:rPr>
        <w:t>כם</w:t>
      </w:r>
      <w:r>
        <w:rPr>
          <w:rFonts w:hint="cs"/>
          <w:rtl/>
        </w:rPr>
        <w:t>,</w:t>
      </w:r>
      <w:r w:rsidRPr="00ED50E7">
        <w:rPr>
          <w:rtl/>
        </w:rPr>
        <w:t xml:space="preserve"> </w:t>
      </w:r>
      <w:bookmarkStart w:id="3226" w:name="_ETM_Q8_685819"/>
      <w:bookmarkEnd w:id="3226"/>
      <w:r w:rsidRPr="00ED50E7">
        <w:rPr>
          <w:rtl/>
        </w:rPr>
        <w:t xml:space="preserve">במשמרת </w:t>
      </w:r>
      <w:bookmarkStart w:id="3227" w:name="_ETM_Q8_686720"/>
      <w:bookmarkEnd w:id="3227"/>
      <w:r w:rsidRPr="00ED50E7">
        <w:rPr>
          <w:rtl/>
        </w:rPr>
        <w:t>שלכם</w:t>
      </w:r>
      <w:r>
        <w:rPr>
          <w:rFonts w:hint="cs"/>
          <w:rtl/>
        </w:rPr>
        <w:t>,</w:t>
      </w:r>
      <w:r w:rsidRPr="00ED50E7">
        <w:rPr>
          <w:rtl/>
        </w:rPr>
        <w:t xml:space="preserve"> </w:t>
      </w:r>
      <w:bookmarkStart w:id="3228" w:name="_ETM_Q8_688650"/>
      <w:bookmarkEnd w:id="3228"/>
      <w:r w:rsidRPr="00ED50E7">
        <w:rPr>
          <w:rtl/>
        </w:rPr>
        <w:t xml:space="preserve">אז </w:t>
      </w:r>
      <w:bookmarkStart w:id="3229" w:name="_ETM_Q8_688860"/>
      <w:bookmarkEnd w:id="3229"/>
      <w:r w:rsidRPr="00ED50E7">
        <w:rPr>
          <w:rtl/>
        </w:rPr>
        <w:t xml:space="preserve">אתם </w:t>
      </w:r>
      <w:bookmarkStart w:id="3230" w:name="_ETM_Q8_689220"/>
      <w:bookmarkEnd w:id="3230"/>
      <w:r w:rsidRPr="00ED50E7">
        <w:rPr>
          <w:rtl/>
        </w:rPr>
        <w:t xml:space="preserve">מאיימים </w:t>
      </w:r>
      <w:bookmarkStart w:id="3231" w:name="_ETM_Q8_690180"/>
      <w:bookmarkEnd w:id="3231"/>
      <w:r w:rsidRPr="00ED50E7">
        <w:rPr>
          <w:rtl/>
        </w:rPr>
        <w:t xml:space="preserve">על </w:t>
      </w:r>
      <w:bookmarkStart w:id="3232" w:name="_ETM_Q8_690300"/>
      <w:bookmarkEnd w:id="3232"/>
      <w:r w:rsidRPr="00ED50E7">
        <w:rPr>
          <w:rtl/>
        </w:rPr>
        <w:t xml:space="preserve">התושבים </w:t>
      </w:r>
      <w:bookmarkStart w:id="3233" w:name="_ETM_Q8_691120"/>
      <w:bookmarkEnd w:id="3233"/>
      <w:r>
        <w:rPr>
          <w:rFonts w:hint="cs"/>
          <w:rtl/>
        </w:rPr>
        <w:t>האלה?</w:t>
      </w:r>
      <w:r w:rsidRPr="00ED50E7">
        <w:rPr>
          <w:rtl/>
        </w:rPr>
        <w:t xml:space="preserve"> </w:t>
      </w:r>
      <w:bookmarkStart w:id="3234" w:name="_ETM_Q8_692319"/>
      <w:bookmarkEnd w:id="3234"/>
      <w:r w:rsidRPr="00ED50E7">
        <w:rPr>
          <w:rtl/>
        </w:rPr>
        <w:t xml:space="preserve">אתם </w:t>
      </w:r>
      <w:bookmarkStart w:id="3235" w:name="_ETM_Q8_692650"/>
      <w:bookmarkEnd w:id="3235"/>
      <w:r w:rsidRPr="00ED50E7">
        <w:rPr>
          <w:rtl/>
        </w:rPr>
        <w:t xml:space="preserve">מאיימים </w:t>
      </w:r>
      <w:bookmarkStart w:id="3236" w:name="_ETM_Q8_693459"/>
      <w:bookmarkEnd w:id="3236"/>
      <w:r w:rsidRPr="00ED50E7">
        <w:rPr>
          <w:rtl/>
        </w:rPr>
        <w:t xml:space="preserve">לקצץ </w:t>
      </w:r>
      <w:bookmarkStart w:id="3237" w:name="_ETM_Q8_694059"/>
      <w:bookmarkEnd w:id="3237"/>
      <w:r w:rsidRPr="00ED50E7">
        <w:rPr>
          <w:rtl/>
        </w:rPr>
        <w:t xml:space="preserve">להם </w:t>
      </w:r>
      <w:bookmarkStart w:id="3238" w:name="_ETM_Q8_694480"/>
      <w:bookmarkEnd w:id="3238"/>
      <w:r w:rsidRPr="00ED50E7">
        <w:rPr>
          <w:rtl/>
        </w:rPr>
        <w:t>בקצבאות</w:t>
      </w:r>
      <w:r>
        <w:rPr>
          <w:rFonts w:hint="cs"/>
          <w:rtl/>
        </w:rPr>
        <w:t>,</w:t>
      </w:r>
      <w:r w:rsidRPr="00ED50E7">
        <w:rPr>
          <w:rtl/>
        </w:rPr>
        <w:t xml:space="preserve"> </w:t>
      </w:r>
      <w:bookmarkStart w:id="3239" w:name="_ETM_Q8_696319"/>
      <w:bookmarkEnd w:id="3239"/>
      <w:r w:rsidRPr="00ED50E7">
        <w:rPr>
          <w:rtl/>
        </w:rPr>
        <w:t xml:space="preserve">כי </w:t>
      </w:r>
      <w:bookmarkStart w:id="3240" w:name="_ETM_Q8_696470"/>
      <w:bookmarkEnd w:id="3240"/>
      <w:r w:rsidRPr="00ED50E7">
        <w:rPr>
          <w:rtl/>
        </w:rPr>
        <w:t xml:space="preserve">פשוט </w:t>
      </w:r>
      <w:bookmarkStart w:id="3241" w:name="_ETM_Q8_696860"/>
      <w:bookmarkEnd w:id="3241"/>
      <w:r w:rsidRPr="00ED50E7">
        <w:rPr>
          <w:rtl/>
        </w:rPr>
        <w:t xml:space="preserve">הכסף </w:t>
      </w:r>
      <w:bookmarkStart w:id="3242" w:name="_ETM_Q8_697340"/>
      <w:bookmarkEnd w:id="3242"/>
      <w:r w:rsidRPr="00ED50E7">
        <w:rPr>
          <w:rtl/>
        </w:rPr>
        <w:t xml:space="preserve">שלהם </w:t>
      </w:r>
      <w:bookmarkStart w:id="3243" w:name="_ETM_Q8_698530"/>
      <w:bookmarkEnd w:id="3243"/>
      <w:r w:rsidRPr="00ED50E7">
        <w:rPr>
          <w:rtl/>
        </w:rPr>
        <w:t xml:space="preserve">צריך </w:t>
      </w:r>
      <w:bookmarkStart w:id="3244" w:name="_ETM_Q8_698860"/>
      <w:bookmarkEnd w:id="3244"/>
      <w:r w:rsidRPr="00ED50E7">
        <w:rPr>
          <w:rtl/>
        </w:rPr>
        <w:t xml:space="preserve">לעבור </w:t>
      </w:r>
      <w:bookmarkStart w:id="3245" w:name="_ETM_Q8_699400"/>
      <w:bookmarkEnd w:id="3245"/>
      <w:r w:rsidRPr="00ED50E7">
        <w:rPr>
          <w:rtl/>
        </w:rPr>
        <w:t xml:space="preserve">לכיסים </w:t>
      </w:r>
      <w:bookmarkStart w:id="3246" w:name="_ETM_Q8_700120"/>
      <w:bookmarkEnd w:id="3246"/>
      <w:r w:rsidRPr="00ED50E7">
        <w:rPr>
          <w:rtl/>
        </w:rPr>
        <w:t xml:space="preserve">של </w:t>
      </w:r>
      <w:bookmarkStart w:id="3247" w:name="_ETM_Q8_700330"/>
      <w:bookmarkEnd w:id="3247"/>
      <w:r w:rsidRPr="00ED50E7">
        <w:rPr>
          <w:rtl/>
        </w:rPr>
        <w:t xml:space="preserve">המקורבים </w:t>
      </w:r>
      <w:bookmarkStart w:id="3248" w:name="_ETM_Q8_701110"/>
      <w:bookmarkEnd w:id="3248"/>
      <w:r w:rsidRPr="00ED50E7">
        <w:rPr>
          <w:rtl/>
        </w:rPr>
        <w:t>שלכם</w:t>
      </w:r>
      <w:r>
        <w:rPr>
          <w:rFonts w:hint="cs"/>
          <w:rtl/>
        </w:rPr>
        <w:t>?</w:t>
      </w:r>
      <w:r w:rsidRPr="00ED50E7">
        <w:rPr>
          <w:rtl/>
        </w:rPr>
        <w:t xml:space="preserve"> </w:t>
      </w:r>
      <w:bookmarkStart w:id="3249" w:name="_ETM_Q8_703120"/>
      <w:bookmarkStart w:id="3250" w:name="_ETM_Q8_707888"/>
      <w:bookmarkStart w:id="3251" w:name="_ETM_Q8_707949"/>
      <w:bookmarkStart w:id="3252" w:name="_ETM_Q8_708079"/>
      <w:bookmarkStart w:id="3253" w:name="_ETM_Q8_708145"/>
      <w:bookmarkEnd w:id="3249"/>
      <w:bookmarkEnd w:id="3250"/>
      <w:bookmarkEnd w:id="3251"/>
      <w:bookmarkEnd w:id="3252"/>
      <w:bookmarkEnd w:id="3253"/>
      <w:r w:rsidRPr="00ED50E7">
        <w:rPr>
          <w:rtl/>
        </w:rPr>
        <w:t xml:space="preserve">אתם </w:t>
      </w:r>
      <w:bookmarkStart w:id="3254" w:name="_ETM_Q8_703819"/>
      <w:bookmarkEnd w:id="3254"/>
      <w:r w:rsidRPr="00ED50E7">
        <w:rPr>
          <w:rtl/>
        </w:rPr>
        <w:t xml:space="preserve">גם </w:t>
      </w:r>
      <w:bookmarkStart w:id="3255" w:name="_ETM_Q8_704299"/>
      <w:bookmarkEnd w:id="3255"/>
      <w:r>
        <w:rPr>
          <w:rFonts w:hint="cs"/>
          <w:rtl/>
        </w:rPr>
        <w:t>ממשלה</w:t>
      </w:r>
      <w:r w:rsidRPr="00ED50E7">
        <w:rPr>
          <w:rtl/>
        </w:rPr>
        <w:t xml:space="preserve"> </w:t>
      </w:r>
      <w:bookmarkStart w:id="3256" w:name="_ETM_Q8_704659"/>
      <w:bookmarkEnd w:id="3256"/>
      <w:r w:rsidRPr="00ED50E7">
        <w:rPr>
          <w:rtl/>
        </w:rPr>
        <w:t>בזויה</w:t>
      </w:r>
      <w:r>
        <w:rPr>
          <w:rFonts w:hint="cs"/>
          <w:rtl/>
        </w:rPr>
        <w:t>,</w:t>
      </w:r>
      <w:r w:rsidRPr="00ED50E7">
        <w:rPr>
          <w:rtl/>
        </w:rPr>
        <w:t xml:space="preserve"> </w:t>
      </w:r>
      <w:bookmarkStart w:id="3257" w:name="_ETM_Q8_706099"/>
      <w:bookmarkEnd w:id="3257"/>
      <w:r w:rsidRPr="00ED50E7">
        <w:rPr>
          <w:rtl/>
        </w:rPr>
        <w:t xml:space="preserve">אבל </w:t>
      </w:r>
      <w:bookmarkStart w:id="3258" w:name="_ETM_Q8_706489"/>
      <w:bookmarkEnd w:id="3258"/>
      <w:r w:rsidRPr="00ED50E7">
        <w:rPr>
          <w:rtl/>
        </w:rPr>
        <w:t xml:space="preserve">גם </w:t>
      </w:r>
      <w:bookmarkStart w:id="3259" w:name="_ETM_Q8_706760"/>
      <w:bookmarkEnd w:id="3259"/>
      <w:r w:rsidRPr="00ED50E7">
        <w:rPr>
          <w:rtl/>
        </w:rPr>
        <w:t xml:space="preserve">ממשלה </w:t>
      </w:r>
      <w:bookmarkStart w:id="3260" w:name="_ETM_Q8_707329"/>
      <w:bookmarkEnd w:id="3260"/>
      <w:r w:rsidRPr="00ED50E7">
        <w:rPr>
          <w:rtl/>
        </w:rPr>
        <w:t xml:space="preserve">עם </w:t>
      </w:r>
      <w:bookmarkStart w:id="3261" w:name="_ETM_Q8_707479"/>
      <w:bookmarkEnd w:id="3261"/>
      <w:r w:rsidRPr="00ED50E7">
        <w:rPr>
          <w:rtl/>
        </w:rPr>
        <w:t xml:space="preserve">לב </w:t>
      </w:r>
      <w:bookmarkStart w:id="3262" w:name="_ETM_Q8_707749"/>
      <w:bookmarkEnd w:id="3262"/>
      <w:r w:rsidRPr="00ED50E7">
        <w:rPr>
          <w:rtl/>
        </w:rPr>
        <w:t xml:space="preserve">של </w:t>
      </w:r>
      <w:bookmarkStart w:id="3263" w:name="_ETM_Q8_708349"/>
      <w:bookmarkEnd w:id="3263"/>
      <w:r w:rsidRPr="00ED50E7">
        <w:rPr>
          <w:rtl/>
        </w:rPr>
        <w:t>אבן</w:t>
      </w:r>
      <w:r>
        <w:rPr>
          <w:rFonts w:hint="cs"/>
          <w:rtl/>
        </w:rPr>
        <w:t>.</w:t>
      </w:r>
      <w:r w:rsidRPr="00ED50E7">
        <w:rPr>
          <w:rtl/>
        </w:rPr>
        <w:t xml:space="preserve"> </w:t>
      </w:r>
      <w:bookmarkStart w:id="3264" w:name="_ETM_Q8_709760"/>
      <w:bookmarkEnd w:id="3264"/>
    </w:p>
    <w:p w:rsidR="00071895" w:rsidRDefault="00071895" w:rsidP="005303EA">
      <w:pPr>
        <w:rPr>
          <w:rtl/>
        </w:rPr>
      </w:pPr>
      <w:bookmarkStart w:id="3265" w:name="_ETM_Q8_719523"/>
      <w:bookmarkStart w:id="3266" w:name="_ETM_Q8_719583"/>
      <w:bookmarkStart w:id="3267" w:name="_ETM_Q8_719680"/>
      <w:bookmarkEnd w:id="3265"/>
      <w:bookmarkEnd w:id="3266"/>
      <w:bookmarkEnd w:id="3267"/>
    </w:p>
    <w:p w:rsidR="00071895" w:rsidRDefault="00071895" w:rsidP="00E7615F">
      <w:pPr>
        <w:rPr>
          <w:rtl/>
        </w:rPr>
      </w:pPr>
      <w:bookmarkStart w:id="3268" w:name="_ETM_Q8_719781"/>
      <w:bookmarkEnd w:id="3268"/>
      <w:r w:rsidRPr="00ED50E7">
        <w:rPr>
          <w:rtl/>
        </w:rPr>
        <w:t xml:space="preserve">אני </w:t>
      </w:r>
      <w:bookmarkStart w:id="3269" w:name="_ETM_Q8_710090"/>
      <w:bookmarkEnd w:id="3269"/>
      <w:r w:rsidRPr="00ED50E7">
        <w:rPr>
          <w:rtl/>
        </w:rPr>
        <w:t xml:space="preserve">יכולה </w:t>
      </w:r>
      <w:bookmarkStart w:id="3270" w:name="_ETM_Q8_710390"/>
      <w:bookmarkEnd w:id="3270"/>
      <w:r>
        <w:rPr>
          <w:rFonts w:hint="cs"/>
          <w:rtl/>
        </w:rPr>
        <w:t>לה</w:t>
      </w:r>
      <w:r w:rsidRPr="00ED50E7">
        <w:rPr>
          <w:rtl/>
        </w:rPr>
        <w:t xml:space="preserve">משיך </w:t>
      </w:r>
      <w:bookmarkStart w:id="3271" w:name="_ETM_Q8_710840"/>
      <w:bookmarkEnd w:id="3271"/>
      <w:r w:rsidRPr="00ED50E7">
        <w:rPr>
          <w:rtl/>
        </w:rPr>
        <w:t xml:space="preserve">לדבר </w:t>
      </w:r>
      <w:bookmarkStart w:id="3272" w:name="_ETM_Q8_711290"/>
      <w:bookmarkEnd w:id="3272"/>
      <w:r w:rsidRPr="00ED50E7">
        <w:rPr>
          <w:rtl/>
        </w:rPr>
        <w:t xml:space="preserve">פה </w:t>
      </w:r>
      <w:bookmarkStart w:id="3273" w:name="_ETM_Q8_711470"/>
      <w:bookmarkEnd w:id="3273"/>
      <w:r w:rsidRPr="00ED50E7">
        <w:rPr>
          <w:rtl/>
        </w:rPr>
        <w:t xml:space="preserve">עוד </w:t>
      </w:r>
      <w:bookmarkStart w:id="3274" w:name="_ETM_Q8_711590"/>
      <w:bookmarkEnd w:id="3274"/>
      <w:r w:rsidRPr="00ED50E7">
        <w:rPr>
          <w:rtl/>
        </w:rPr>
        <w:t xml:space="preserve">שעות </w:t>
      </w:r>
      <w:bookmarkStart w:id="3275" w:name="_ETM_Q8_712100"/>
      <w:bookmarkEnd w:id="3275"/>
      <w:r w:rsidRPr="00ED50E7">
        <w:rPr>
          <w:rtl/>
        </w:rPr>
        <w:t xml:space="preserve">ולמנות </w:t>
      </w:r>
      <w:bookmarkStart w:id="3276" w:name="_ETM_Q8_713510"/>
      <w:bookmarkEnd w:id="3276"/>
      <w:r w:rsidRPr="00ED50E7">
        <w:rPr>
          <w:rtl/>
        </w:rPr>
        <w:t xml:space="preserve">ממי </w:t>
      </w:r>
      <w:bookmarkStart w:id="3277" w:name="_ETM_Q8_713870"/>
      <w:bookmarkEnd w:id="3277"/>
      <w:r w:rsidRPr="00ED50E7">
        <w:rPr>
          <w:rtl/>
        </w:rPr>
        <w:t xml:space="preserve">אתם </w:t>
      </w:r>
      <w:bookmarkStart w:id="3278" w:name="_ETM_Q8_714140"/>
      <w:bookmarkEnd w:id="3278"/>
      <w:r w:rsidRPr="00ED50E7">
        <w:rPr>
          <w:rtl/>
        </w:rPr>
        <w:t xml:space="preserve">בוזזים </w:t>
      </w:r>
      <w:bookmarkStart w:id="3279" w:name="_ETM_Q8_714769"/>
      <w:bookmarkEnd w:id="3279"/>
      <w:r w:rsidRPr="00ED50E7">
        <w:rPr>
          <w:rtl/>
        </w:rPr>
        <w:t xml:space="preserve">וממי </w:t>
      </w:r>
      <w:bookmarkStart w:id="3280" w:name="_ETM_Q8_715190"/>
      <w:bookmarkEnd w:id="3280"/>
      <w:r w:rsidRPr="00ED50E7">
        <w:rPr>
          <w:rtl/>
        </w:rPr>
        <w:t xml:space="preserve">אתם </w:t>
      </w:r>
      <w:bookmarkStart w:id="3281" w:name="_ETM_Q8_715459"/>
      <w:bookmarkEnd w:id="3281"/>
      <w:r w:rsidRPr="00ED50E7">
        <w:rPr>
          <w:rtl/>
        </w:rPr>
        <w:t>שודדים</w:t>
      </w:r>
      <w:r w:rsidR="00E7615F">
        <w:rPr>
          <w:rFonts w:hint="cs"/>
          <w:rtl/>
        </w:rPr>
        <w:t>.</w:t>
      </w:r>
      <w:r w:rsidRPr="00ED50E7">
        <w:rPr>
          <w:rtl/>
        </w:rPr>
        <w:t xml:space="preserve"> </w:t>
      </w:r>
      <w:bookmarkStart w:id="3282" w:name="_ETM_Q8_716450"/>
      <w:bookmarkEnd w:id="3282"/>
      <w:r w:rsidRPr="00ED50E7">
        <w:rPr>
          <w:rtl/>
        </w:rPr>
        <w:t xml:space="preserve">לא </w:t>
      </w:r>
      <w:bookmarkStart w:id="3283" w:name="_ETM_Q8_716629"/>
      <w:bookmarkEnd w:id="3283"/>
      <w:r w:rsidRPr="00ED50E7">
        <w:rPr>
          <w:rtl/>
        </w:rPr>
        <w:t xml:space="preserve">חסר </w:t>
      </w:r>
      <w:bookmarkStart w:id="3284" w:name="_ETM_Q8_717230"/>
      <w:bookmarkEnd w:id="3284"/>
      <w:r w:rsidR="00E7615F">
        <w:rPr>
          <w:rFonts w:hint="cs"/>
          <w:rtl/>
        </w:rPr>
        <w:t xml:space="preserve">– </w:t>
      </w:r>
      <w:r w:rsidRPr="00ED50E7">
        <w:rPr>
          <w:rtl/>
        </w:rPr>
        <w:t>חינוך</w:t>
      </w:r>
      <w:r>
        <w:rPr>
          <w:rFonts w:hint="cs"/>
          <w:rtl/>
        </w:rPr>
        <w:t>,</w:t>
      </w:r>
      <w:r w:rsidRPr="00ED50E7">
        <w:rPr>
          <w:rtl/>
        </w:rPr>
        <w:t xml:space="preserve"> </w:t>
      </w:r>
      <w:bookmarkStart w:id="3285" w:name="_ETM_Q8_717920"/>
      <w:bookmarkEnd w:id="3285"/>
      <w:r w:rsidRPr="00ED50E7">
        <w:rPr>
          <w:rtl/>
        </w:rPr>
        <w:t>רווחה</w:t>
      </w:r>
      <w:r>
        <w:rPr>
          <w:rFonts w:hint="cs"/>
          <w:rtl/>
        </w:rPr>
        <w:t>,</w:t>
      </w:r>
      <w:r w:rsidRPr="00ED50E7">
        <w:rPr>
          <w:rtl/>
        </w:rPr>
        <w:t xml:space="preserve"> </w:t>
      </w:r>
      <w:bookmarkStart w:id="3286" w:name="_ETM_Q8_718700"/>
      <w:bookmarkEnd w:id="3286"/>
      <w:r w:rsidRPr="00ED50E7">
        <w:rPr>
          <w:rtl/>
        </w:rPr>
        <w:t>בריאות</w:t>
      </w:r>
      <w:r w:rsidR="00E7615F">
        <w:rPr>
          <w:rFonts w:hint="cs"/>
          <w:rtl/>
        </w:rPr>
        <w:t>;</w:t>
      </w:r>
      <w:r w:rsidRPr="00ED50E7">
        <w:rPr>
          <w:rtl/>
        </w:rPr>
        <w:t xml:space="preserve"> </w:t>
      </w:r>
      <w:bookmarkStart w:id="3287" w:name="_ETM_Q8_719299"/>
      <w:bookmarkEnd w:id="3287"/>
      <w:r>
        <w:rPr>
          <w:rFonts w:hint="cs"/>
          <w:rtl/>
        </w:rPr>
        <w:t>באמת</w:t>
      </w:r>
      <w:r w:rsidRPr="00ED50E7">
        <w:rPr>
          <w:rtl/>
        </w:rPr>
        <w:t xml:space="preserve"> </w:t>
      </w:r>
      <w:bookmarkStart w:id="3288" w:name="_ETM_Q8_719690"/>
      <w:bookmarkEnd w:id="3288"/>
      <w:r w:rsidRPr="00ED50E7">
        <w:rPr>
          <w:rtl/>
        </w:rPr>
        <w:t xml:space="preserve">אפשר </w:t>
      </w:r>
      <w:bookmarkStart w:id="3289" w:name="_ETM_Q8_720080"/>
      <w:bookmarkEnd w:id="3289"/>
      <w:r w:rsidRPr="00ED50E7">
        <w:rPr>
          <w:rtl/>
        </w:rPr>
        <w:t xml:space="preserve">להמשיך </w:t>
      </w:r>
      <w:bookmarkStart w:id="3290" w:name="_ETM_Q8_720500"/>
      <w:bookmarkEnd w:id="3290"/>
      <w:r w:rsidRPr="00ED50E7">
        <w:rPr>
          <w:rtl/>
        </w:rPr>
        <w:t xml:space="preserve">פה </w:t>
      </w:r>
      <w:bookmarkStart w:id="3291" w:name="_ETM_Q8_720650"/>
      <w:bookmarkEnd w:id="3291"/>
      <w:r w:rsidRPr="00ED50E7">
        <w:rPr>
          <w:rtl/>
        </w:rPr>
        <w:t>לנצח</w:t>
      </w:r>
      <w:r>
        <w:rPr>
          <w:rFonts w:hint="cs"/>
          <w:rtl/>
        </w:rPr>
        <w:t>,</w:t>
      </w:r>
      <w:r w:rsidRPr="00ED50E7">
        <w:rPr>
          <w:rtl/>
        </w:rPr>
        <w:t xml:space="preserve"> </w:t>
      </w:r>
      <w:bookmarkStart w:id="3292" w:name="_ETM_Q8_721700"/>
      <w:bookmarkEnd w:id="3292"/>
      <w:r w:rsidRPr="00ED50E7">
        <w:rPr>
          <w:rtl/>
        </w:rPr>
        <w:t xml:space="preserve">אני </w:t>
      </w:r>
      <w:bookmarkStart w:id="3293" w:name="_ETM_Q8_721909"/>
      <w:bookmarkEnd w:id="3293"/>
      <w:r w:rsidRPr="00ED50E7">
        <w:rPr>
          <w:rtl/>
        </w:rPr>
        <w:t xml:space="preserve">כנראה </w:t>
      </w:r>
      <w:bookmarkStart w:id="3294" w:name="_ETM_Q8_722269"/>
      <w:bookmarkEnd w:id="3294"/>
      <w:r w:rsidRPr="00ED50E7">
        <w:rPr>
          <w:rtl/>
        </w:rPr>
        <w:t xml:space="preserve">אצטרך </w:t>
      </w:r>
      <w:bookmarkStart w:id="3295" w:name="_ETM_Q8_722690"/>
      <w:bookmarkEnd w:id="3295"/>
      <w:r w:rsidRPr="00ED50E7">
        <w:rPr>
          <w:rtl/>
        </w:rPr>
        <w:t xml:space="preserve">לעזוב </w:t>
      </w:r>
      <w:bookmarkStart w:id="3296" w:name="_ETM_Q8_723110"/>
      <w:bookmarkEnd w:id="3296"/>
      <w:r w:rsidRPr="00ED50E7">
        <w:rPr>
          <w:rtl/>
        </w:rPr>
        <w:t xml:space="preserve">את </w:t>
      </w:r>
      <w:bookmarkStart w:id="3297" w:name="_ETM_Q8_723170"/>
      <w:bookmarkEnd w:id="3297"/>
      <w:r w:rsidRPr="00ED50E7">
        <w:rPr>
          <w:rtl/>
        </w:rPr>
        <w:t xml:space="preserve">המליאה </w:t>
      </w:r>
      <w:bookmarkStart w:id="3298" w:name="_ETM_Q8_723559"/>
      <w:bookmarkEnd w:id="3298"/>
      <w:r w:rsidRPr="00ED50E7">
        <w:rPr>
          <w:rtl/>
        </w:rPr>
        <w:t xml:space="preserve">רק </w:t>
      </w:r>
      <w:bookmarkStart w:id="3299" w:name="_ETM_Q8_723739"/>
      <w:bookmarkEnd w:id="3299"/>
      <w:r w:rsidRPr="00ED50E7">
        <w:rPr>
          <w:rtl/>
        </w:rPr>
        <w:t xml:space="preserve">עוד </w:t>
      </w:r>
      <w:bookmarkStart w:id="3300" w:name="_ETM_Q8_723890"/>
      <w:bookmarkEnd w:id="3300"/>
      <w:r w:rsidRPr="00ED50E7">
        <w:rPr>
          <w:rtl/>
        </w:rPr>
        <w:t>שנה</w:t>
      </w:r>
      <w:r>
        <w:rPr>
          <w:rFonts w:hint="cs"/>
          <w:rtl/>
        </w:rPr>
        <w:t>.</w:t>
      </w:r>
      <w:r w:rsidRPr="00ED50E7">
        <w:rPr>
          <w:rtl/>
        </w:rPr>
        <w:t xml:space="preserve"> </w:t>
      </w:r>
      <w:bookmarkStart w:id="3301" w:name="_ETM_Q8_725499"/>
      <w:bookmarkEnd w:id="3301"/>
      <w:r w:rsidRPr="00ED50E7">
        <w:rPr>
          <w:rtl/>
        </w:rPr>
        <w:t xml:space="preserve">הרי </w:t>
      </w:r>
      <w:bookmarkStart w:id="3302" w:name="_ETM_Q8_725769"/>
      <w:bookmarkEnd w:id="3302"/>
      <w:r w:rsidRPr="00ED50E7">
        <w:rPr>
          <w:rtl/>
        </w:rPr>
        <w:t xml:space="preserve">אין </w:t>
      </w:r>
      <w:bookmarkStart w:id="3303" w:name="_ETM_Q8_725859"/>
      <w:bookmarkEnd w:id="3303"/>
      <w:r w:rsidRPr="00ED50E7">
        <w:rPr>
          <w:rtl/>
        </w:rPr>
        <w:t xml:space="preserve">דבר </w:t>
      </w:r>
      <w:bookmarkStart w:id="3304" w:name="_ETM_Q8_726340"/>
      <w:bookmarkEnd w:id="3304"/>
      <w:r>
        <w:rPr>
          <w:rFonts w:hint="cs"/>
          <w:rtl/>
        </w:rPr>
        <w:t>אחד</w:t>
      </w:r>
      <w:r w:rsidRPr="00ED50E7">
        <w:rPr>
          <w:rtl/>
        </w:rPr>
        <w:t xml:space="preserve"> </w:t>
      </w:r>
      <w:bookmarkStart w:id="3305" w:name="_ETM_Q8_726790"/>
      <w:bookmarkEnd w:id="3305"/>
      <w:r w:rsidRPr="00ED50E7">
        <w:rPr>
          <w:rtl/>
        </w:rPr>
        <w:t xml:space="preserve">כמעט </w:t>
      </w:r>
      <w:bookmarkStart w:id="3306" w:name="_ETM_Q8_727650"/>
      <w:bookmarkEnd w:id="3306"/>
      <w:r w:rsidRPr="00ED50E7">
        <w:rPr>
          <w:rtl/>
        </w:rPr>
        <w:t xml:space="preserve">שמתפקד </w:t>
      </w:r>
      <w:bookmarkStart w:id="3307" w:name="_ETM_Q8_728730"/>
      <w:bookmarkEnd w:id="3307"/>
      <w:r w:rsidRPr="00ED50E7">
        <w:rPr>
          <w:rtl/>
        </w:rPr>
        <w:t>במדינה</w:t>
      </w:r>
      <w:r>
        <w:rPr>
          <w:rFonts w:hint="cs"/>
          <w:rtl/>
        </w:rPr>
        <w:t>,</w:t>
      </w:r>
      <w:r w:rsidRPr="00ED50E7">
        <w:rPr>
          <w:rtl/>
        </w:rPr>
        <w:t xml:space="preserve"> </w:t>
      </w:r>
      <w:bookmarkStart w:id="3308" w:name="_ETM_Q8_730140"/>
      <w:bookmarkEnd w:id="3308"/>
      <w:r w:rsidRPr="00ED50E7">
        <w:rPr>
          <w:rtl/>
        </w:rPr>
        <w:t xml:space="preserve">והמלחמה </w:t>
      </w:r>
      <w:bookmarkStart w:id="3309" w:name="_ETM_Q8_730830"/>
      <w:bookmarkEnd w:id="3309"/>
      <w:r>
        <w:rPr>
          <w:rtl/>
        </w:rPr>
        <w:t>בס</w:t>
      </w:r>
      <w:r>
        <w:rPr>
          <w:rFonts w:hint="cs"/>
          <w:rtl/>
        </w:rPr>
        <w:t>ך הכול</w:t>
      </w:r>
      <w:r w:rsidRPr="00ED50E7">
        <w:rPr>
          <w:rtl/>
        </w:rPr>
        <w:t xml:space="preserve"> </w:t>
      </w:r>
      <w:bookmarkStart w:id="3310" w:name="_ETM_Q8_731459"/>
      <w:bookmarkEnd w:id="3310"/>
      <w:r w:rsidRPr="00ED50E7">
        <w:rPr>
          <w:rtl/>
        </w:rPr>
        <w:t xml:space="preserve">חשפה </w:t>
      </w:r>
      <w:bookmarkStart w:id="3311" w:name="_ETM_Q8_732059"/>
      <w:bookmarkEnd w:id="3311"/>
      <w:r w:rsidRPr="00ED50E7">
        <w:rPr>
          <w:rtl/>
        </w:rPr>
        <w:t xml:space="preserve">את </w:t>
      </w:r>
      <w:bookmarkStart w:id="3312" w:name="_ETM_Q8_732239"/>
      <w:bookmarkEnd w:id="3312"/>
      <w:r w:rsidRPr="00087DF0">
        <w:rPr>
          <w:rtl/>
        </w:rPr>
        <w:t>ערוותכם</w:t>
      </w:r>
      <w:r w:rsidRPr="00087DF0">
        <w:rPr>
          <w:rFonts w:hint="cs"/>
          <w:rtl/>
        </w:rPr>
        <w:t>.</w:t>
      </w:r>
      <w:r w:rsidRPr="00ED50E7">
        <w:rPr>
          <w:rtl/>
        </w:rPr>
        <w:t xml:space="preserve"> </w:t>
      </w:r>
      <w:bookmarkStart w:id="3313" w:name="_ETM_Q8_733640"/>
      <w:bookmarkEnd w:id="3313"/>
    </w:p>
    <w:p w:rsidR="00071895" w:rsidRDefault="00071895" w:rsidP="005303EA">
      <w:pPr>
        <w:rPr>
          <w:rtl/>
        </w:rPr>
      </w:pPr>
    </w:p>
    <w:p w:rsidR="00071895" w:rsidRDefault="00071895" w:rsidP="00E7615F">
      <w:pPr>
        <w:rPr>
          <w:rtl/>
        </w:rPr>
      </w:pPr>
      <w:bookmarkStart w:id="3314" w:name="TOR_Q9"/>
      <w:bookmarkEnd w:id="3314"/>
      <w:r>
        <w:rPr>
          <w:rFonts w:hint="cs"/>
          <w:rtl/>
        </w:rPr>
        <w:t xml:space="preserve">אני יכולה להמשיך עוד ברשימות ארוכות, אבל בסוף, בשעת המשבר הגדולה ביותר בתולדות המדינה, שבאופן הזוי אתם מתייחסים אליה כאילו היא לא קשורה אליכם, אתם, ובפרט עגל הזהב מקיסריה, אתם מנצלים את המלחמה כדי להזרים לכיסים של המקורבים </w:t>
      </w:r>
      <w:bookmarkStart w:id="3315" w:name="_ETM_Q9_157000"/>
      <w:bookmarkEnd w:id="3315"/>
      <w:r>
        <w:rPr>
          <w:rFonts w:hint="cs"/>
          <w:rtl/>
        </w:rPr>
        <w:t xml:space="preserve">שלכם מיליונים, אם לא מיליארדים. אתם יודעים שעוד מעט אתם </w:t>
      </w:r>
      <w:bookmarkStart w:id="3316" w:name="_ETM_Q9_164000"/>
      <w:bookmarkEnd w:id="3316"/>
      <w:r>
        <w:rPr>
          <w:rFonts w:hint="cs"/>
          <w:rtl/>
        </w:rPr>
        <w:t>כבר לא תוכלו להתחבא מאחורי המלחמה</w:t>
      </w:r>
      <w:r w:rsidR="00E7615F">
        <w:rPr>
          <w:rFonts w:hint="cs"/>
          <w:rtl/>
        </w:rPr>
        <w:t>.</w:t>
      </w:r>
      <w:r>
        <w:rPr>
          <w:rFonts w:hint="cs"/>
          <w:rtl/>
        </w:rPr>
        <w:t xml:space="preserve"> יהיו בחירות והעם שלנו</w:t>
      </w:r>
      <w:bookmarkStart w:id="3317" w:name="_ETM_Q9_170000"/>
      <w:bookmarkEnd w:id="3317"/>
      <w:r>
        <w:rPr>
          <w:rFonts w:hint="cs"/>
          <w:rtl/>
        </w:rPr>
        <w:t xml:space="preserve"> יזרוק אתכם בדיוק למקום שראוי לכם, וזה לפח האשפה של </w:t>
      </w:r>
      <w:bookmarkStart w:id="3318" w:name="_ETM_Q9_176000"/>
      <w:bookmarkEnd w:id="3318"/>
      <w:r>
        <w:rPr>
          <w:rFonts w:hint="cs"/>
          <w:rtl/>
        </w:rPr>
        <w:t xml:space="preserve">ההיסטוריה, אחרי שגרמתם לנזק העצום ביותר למדינת היהודים. </w:t>
      </w:r>
      <w:bookmarkStart w:id="3319" w:name="_ETM_Q9_183000"/>
      <w:bookmarkEnd w:id="3319"/>
      <w:r>
        <w:rPr>
          <w:rFonts w:hint="cs"/>
          <w:rtl/>
        </w:rPr>
        <w:t xml:space="preserve">אתם יודעים את </w:t>
      </w:r>
      <w:bookmarkStart w:id="3320" w:name="_ETM_Q9_185000"/>
      <w:bookmarkEnd w:id="3320"/>
      <w:r>
        <w:rPr>
          <w:rFonts w:hint="cs"/>
          <w:rtl/>
        </w:rPr>
        <w:t xml:space="preserve">זה, ולכן אתם מנסים מהר מהר, כמו גנבים בלילה, למלא את </w:t>
      </w:r>
      <w:bookmarkStart w:id="3321" w:name="_ETM_Q9_188000"/>
      <w:bookmarkEnd w:id="3321"/>
      <w:r>
        <w:rPr>
          <w:rFonts w:hint="cs"/>
          <w:rtl/>
        </w:rPr>
        <w:t xml:space="preserve">הכיסים, מהר לפני שיגמר. </w:t>
      </w:r>
    </w:p>
    <w:p w:rsidR="00071895" w:rsidRDefault="00071895" w:rsidP="00A11436">
      <w:pPr>
        <w:rPr>
          <w:rtl/>
        </w:rPr>
      </w:pPr>
    </w:p>
    <w:p w:rsidR="00071895" w:rsidRDefault="00071895" w:rsidP="00A11436">
      <w:pPr>
        <w:rPr>
          <w:rtl/>
        </w:rPr>
      </w:pPr>
      <w:bookmarkStart w:id="3322" w:name="_ETM_Q9_189000"/>
      <w:bookmarkEnd w:id="3322"/>
      <w:r>
        <w:rPr>
          <w:rFonts w:hint="cs"/>
          <w:rtl/>
        </w:rPr>
        <w:t xml:space="preserve">הציבור לא ישכח לכם </w:t>
      </w:r>
      <w:bookmarkStart w:id="3323" w:name="_ETM_Q9_192000"/>
      <w:bookmarkEnd w:id="3323"/>
      <w:r>
        <w:rPr>
          <w:rFonts w:hint="cs"/>
          <w:rtl/>
        </w:rPr>
        <w:t>את החוצפה שלכם, את עזות המצח שלכם. הרי כבר לא</w:t>
      </w:r>
      <w:bookmarkStart w:id="3324" w:name="_ETM_Q9_198000"/>
      <w:bookmarkEnd w:id="3324"/>
      <w:r>
        <w:rPr>
          <w:rFonts w:hint="cs"/>
          <w:rtl/>
        </w:rPr>
        <w:t xml:space="preserve"> מדובר רק על הבריכה בקיסריה שאתם משפצים על חשבון משלם </w:t>
      </w:r>
      <w:bookmarkStart w:id="3325" w:name="_ETM_Q9_204000"/>
      <w:bookmarkEnd w:id="3325"/>
      <w:r>
        <w:rPr>
          <w:rFonts w:hint="cs"/>
          <w:rtl/>
        </w:rPr>
        <w:t xml:space="preserve">המיסים או המיליונים שאתם מעבירים למשתמטים בתקופת מלחמה; אתם פשוט </w:t>
      </w:r>
      <w:bookmarkStart w:id="3326" w:name="_ETM_Q9_211000"/>
      <w:bookmarkEnd w:id="3326"/>
      <w:r>
        <w:rPr>
          <w:rFonts w:hint="cs"/>
          <w:rtl/>
        </w:rPr>
        <w:t xml:space="preserve">חיסלתם בתקופת מלחמה את המימון לכל דבר שהוא ציוני במדינת </w:t>
      </w:r>
      <w:bookmarkStart w:id="3327" w:name="_ETM_Q9_218000"/>
      <w:bookmarkEnd w:id="3327"/>
      <w:r>
        <w:rPr>
          <w:rFonts w:hint="cs"/>
          <w:rtl/>
        </w:rPr>
        <w:t xml:space="preserve">ישראל: לאנשים עובדים, לחינוך ממלכתי אמיתי, למשפחות חטופים, למאות אלפי מפונים, </w:t>
      </w:r>
      <w:bookmarkStart w:id="3328" w:name="_ETM_Q9_227000"/>
      <w:bookmarkEnd w:id="3328"/>
      <w:r>
        <w:rPr>
          <w:rFonts w:hint="cs"/>
          <w:rtl/>
        </w:rPr>
        <w:t xml:space="preserve">למאות אלפי משרתי מילואים ובעלי עסקים שקורסים. אתרי מורשת כמו גבעת </w:t>
      </w:r>
      <w:bookmarkStart w:id="3329" w:name="_ETM_Q9_232000"/>
      <w:bookmarkEnd w:id="3329"/>
      <w:r>
        <w:rPr>
          <w:rFonts w:hint="cs"/>
          <w:rtl/>
        </w:rPr>
        <w:t xml:space="preserve">התחמושת, למען השם, כמעט סגרתם כי לא היה תקציב. לא </w:t>
      </w:r>
      <w:bookmarkStart w:id="3330" w:name="_ETM_Q9_239000"/>
      <w:bookmarkEnd w:id="3330"/>
      <w:r>
        <w:rPr>
          <w:rFonts w:hint="cs"/>
          <w:rtl/>
        </w:rPr>
        <w:t xml:space="preserve">היה תקציב לגבעת התחמושת, זה הגיוני. ואת המע"מ, ברוב חוצפתכם, </w:t>
      </w:r>
      <w:bookmarkStart w:id="3331" w:name="_ETM_Q9_245000"/>
      <w:bookmarkEnd w:id="3331"/>
      <w:r>
        <w:rPr>
          <w:rFonts w:hint="cs"/>
          <w:rtl/>
        </w:rPr>
        <w:t xml:space="preserve">אתם מעלים לתושבי מדינת ישראל, כי חלילה זה לא נוח </w:t>
      </w:r>
      <w:bookmarkStart w:id="3332" w:name="_ETM_Q9_250000"/>
      <w:bookmarkEnd w:id="3332"/>
      <w:r>
        <w:rPr>
          <w:rFonts w:hint="cs"/>
          <w:rtl/>
        </w:rPr>
        <w:t>לסגור 30 משרדי ממשלה מיותרים. יותר טוב להעלות מיסים.</w:t>
      </w:r>
    </w:p>
    <w:p w:rsidR="00071895" w:rsidRDefault="00071895" w:rsidP="005303EA">
      <w:pPr>
        <w:rPr>
          <w:rtl/>
        </w:rPr>
      </w:pPr>
    </w:p>
    <w:p w:rsidR="00071895" w:rsidRDefault="00071895" w:rsidP="00E7615F">
      <w:pPr>
        <w:rPr>
          <w:rtl/>
        </w:rPr>
      </w:pPr>
      <w:bookmarkStart w:id="3333" w:name="_ETM_Q9_258000"/>
      <w:bookmarkEnd w:id="3333"/>
      <w:r>
        <w:rPr>
          <w:rFonts w:hint="cs"/>
          <w:rtl/>
        </w:rPr>
        <w:t xml:space="preserve">ואת כל </w:t>
      </w:r>
      <w:bookmarkStart w:id="3334" w:name="_ETM_Q9_259000"/>
      <w:bookmarkEnd w:id="3334"/>
      <w:r>
        <w:rPr>
          <w:rFonts w:hint="cs"/>
          <w:rtl/>
        </w:rPr>
        <w:t xml:space="preserve">זה אתם עדיין עושים כשאתם קוראים לעצמכם ימין ציוני יהודי? </w:t>
      </w:r>
      <w:bookmarkStart w:id="3335" w:name="_ETM_Q9_267000"/>
      <w:bookmarkEnd w:id="3335"/>
      <w:r>
        <w:rPr>
          <w:rFonts w:hint="cs"/>
          <w:rtl/>
        </w:rPr>
        <w:t>אין כלום ושום דבר במדיניות שלכם ש</w:t>
      </w:r>
      <w:r w:rsidR="00E7615F">
        <w:rPr>
          <w:rFonts w:hint="cs"/>
          <w:rtl/>
        </w:rPr>
        <w:t xml:space="preserve">אפילו </w:t>
      </w:r>
      <w:r>
        <w:rPr>
          <w:rFonts w:hint="cs"/>
          <w:rtl/>
        </w:rPr>
        <w:t xml:space="preserve">מזכיר ימין. חצי </w:t>
      </w:r>
      <w:bookmarkStart w:id="3336" w:name="_ETM_Q9_273000"/>
      <w:bookmarkEnd w:id="3336"/>
      <w:r>
        <w:rPr>
          <w:rFonts w:hint="cs"/>
          <w:rtl/>
        </w:rPr>
        <w:t xml:space="preserve">מהממשלה שלכם לא ציונית בכלל, ואת היהדות מזמן הפכתם לכת </w:t>
      </w:r>
      <w:bookmarkStart w:id="3337" w:name="_ETM_Q9_279000"/>
      <w:bookmarkEnd w:id="3337"/>
      <w:r>
        <w:rPr>
          <w:rFonts w:hint="cs"/>
          <w:rtl/>
        </w:rPr>
        <w:t>משיחית. ממשלת ימין, עלק, עם מדיניות ימין</w:t>
      </w:r>
      <w:r w:rsidR="00E7615F">
        <w:rPr>
          <w:rFonts w:hint="cs"/>
          <w:rtl/>
        </w:rPr>
        <w:t>.</w:t>
      </w:r>
      <w:r>
        <w:rPr>
          <w:rFonts w:hint="eastAsia"/>
          <w:rtl/>
        </w:rPr>
        <w:t xml:space="preserve"> </w:t>
      </w:r>
      <w:r>
        <w:rPr>
          <w:rFonts w:hint="cs"/>
          <w:rtl/>
        </w:rPr>
        <w:t xml:space="preserve">עד כדי כך </w:t>
      </w:r>
      <w:bookmarkStart w:id="3338" w:name="_ETM_Q9_285000"/>
      <w:bookmarkEnd w:id="3338"/>
      <w:r>
        <w:rPr>
          <w:rFonts w:hint="cs"/>
          <w:rtl/>
        </w:rPr>
        <w:t xml:space="preserve">הפכתם את השקר לאמת ואת האמת לשקר. אתם ימין אתם? </w:t>
      </w:r>
      <w:bookmarkStart w:id="3339" w:name="_ETM_Q9_291000"/>
      <w:bookmarkEnd w:id="3339"/>
      <w:r>
        <w:rPr>
          <w:rFonts w:hint="cs"/>
          <w:rtl/>
        </w:rPr>
        <w:t xml:space="preserve">במה אתם בדיוק ימין? כי לפי מה שאני רואה מהמעשים </w:t>
      </w:r>
      <w:bookmarkStart w:id="3340" w:name="_ETM_Q9_295000"/>
      <w:bookmarkEnd w:id="3340"/>
      <w:r>
        <w:rPr>
          <w:rFonts w:hint="cs"/>
          <w:rtl/>
        </w:rPr>
        <w:t xml:space="preserve">שלכם, עבורכם להיות ימני זה לממן את החמאס. עבורכם </w:t>
      </w:r>
      <w:bookmarkStart w:id="3341" w:name="_ETM_Q9_300000"/>
      <w:bookmarkEnd w:id="3341"/>
      <w:r>
        <w:rPr>
          <w:rFonts w:hint="cs"/>
          <w:rtl/>
        </w:rPr>
        <w:t xml:space="preserve">להיות ימני זה להוביל מדיניות של ריסוק מערכות השלטון. </w:t>
      </w:r>
      <w:bookmarkStart w:id="3342" w:name="_ETM_Q9_306000"/>
      <w:bookmarkEnd w:id="3342"/>
      <w:r>
        <w:rPr>
          <w:rFonts w:hint="cs"/>
          <w:rtl/>
        </w:rPr>
        <w:t xml:space="preserve">עבורכם להיות ימני זה לטעון שהצבא, המוסד, המשטרה והפרקליטות הם </w:t>
      </w:r>
      <w:bookmarkStart w:id="3343" w:name="_ETM_Q9_311000"/>
      <w:bookmarkEnd w:id="3343"/>
      <w:r>
        <w:rPr>
          <w:rFonts w:hint="cs"/>
          <w:rtl/>
        </w:rPr>
        <w:t>בעצם דיפ סטייט שמושך בחוטים במקום הממשלה שלכם.</w:t>
      </w:r>
      <w:bookmarkStart w:id="3344" w:name="_ETM_Q9_318000"/>
      <w:bookmarkStart w:id="3345" w:name="_ETM_Q9_319000"/>
      <w:bookmarkEnd w:id="3344"/>
      <w:bookmarkEnd w:id="3345"/>
      <w:r>
        <w:rPr>
          <w:rFonts w:hint="cs"/>
          <w:rtl/>
        </w:rPr>
        <w:t xml:space="preserve"> עבורכם להיות ימני</w:t>
      </w:r>
      <w:bookmarkStart w:id="3346" w:name="_ETM_Q9_320000"/>
      <w:bookmarkEnd w:id="3346"/>
      <w:r>
        <w:rPr>
          <w:rFonts w:hint="cs"/>
          <w:rtl/>
        </w:rPr>
        <w:t xml:space="preserve"> זה לקדש אי-שירות בצה"ל של מאות אלפי יהודים. עבורכם להיות ימני </w:t>
      </w:r>
      <w:bookmarkStart w:id="3347" w:name="_ETM_Q9_326000"/>
      <w:bookmarkEnd w:id="3347"/>
      <w:r>
        <w:rPr>
          <w:rFonts w:hint="cs"/>
          <w:rtl/>
        </w:rPr>
        <w:t xml:space="preserve">זה לתמוך במדיניות הומופובית. עבורכם להיות ימני זה לפרסם במצע </w:t>
      </w:r>
      <w:bookmarkStart w:id="3348" w:name="_ETM_Q9_334000"/>
      <w:bookmarkEnd w:id="3348"/>
      <w:r>
        <w:rPr>
          <w:rFonts w:hint="cs"/>
          <w:rtl/>
        </w:rPr>
        <w:t xml:space="preserve">שלכם שהדבר הכי טוב שאישה יכולה לעשות בישראל זה להתחתן </w:t>
      </w:r>
      <w:bookmarkStart w:id="3349" w:name="_ETM_Q9_337000"/>
      <w:bookmarkEnd w:id="3349"/>
      <w:r>
        <w:rPr>
          <w:rFonts w:hint="cs"/>
          <w:rtl/>
        </w:rPr>
        <w:t xml:space="preserve">ולהביא ילדים </w:t>
      </w:r>
      <w:r>
        <w:rPr>
          <w:rFonts w:hint="eastAsia"/>
          <w:rtl/>
        </w:rPr>
        <w:t xml:space="preserve">– </w:t>
      </w:r>
      <w:r>
        <w:rPr>
          <w:rFonts w:hint="cs"/>
          <w:rtl/>
        </w:rPr>
        <w:t xml:space="preserve">ולא, לא שכחנו לכם גם את זה וגם </w:t>
      </w:r>
      <w:bookmarkStart w:id="3350" w:name="_ETM_Q9_338000"/>
      <w:bookmarkEnd w:id="3350"/>
      <w:r>
        <w:rPr>
          <w:rFonts w:hint="cs"/>
          <w:rtl/>
        </w:rPr>
        <w:t xml:space="preserve">לא נשכח. </w:t>
      </w:r>
      <w:bookmarkStart w:id="3351" w:name="_ETM_Q9_344000"/>
      <w:bookmarkEnd w:id="3351"/>
      <w:r>
        <w:rPr>
          <w:rFonts w:hint="cs"/>
          <w:rtl/>
        </w:rPr>
        <w:t xml:space="preserve">עבורכם להיות ימני זה להיות גזען. עבורכם </w:t>
      </w:r>
      <w:r>
        <w:rPr>
          <w:rtl/>
        </w:rPr>
        <w:t>–</w:t>
      </w:r>
      <w:r>
        <w:rPr>
          <w:rFonts w:hint="cs"/>
          <w:rtl/>
        </w:rPr>
        <w:t xml:space="preserve"> אני </w:t>
      </w:r>
      <w:bookmarkStart w:id="3352" w:name="_ETM_Q9_345000"/>
      <w:bookmarkEnd w:id="3352"/>
      <w:r>
        <w:rPr>
          <w:rFonts w:hint="cs"/>
          <w:rtl/>
        </w:rPr>
        <w:t xml:space="preserve">אכתוב לך את זה, השר קיש, אני שומעת שאתה בטלפון. </w:t>
      </w:r>
      <w:bookmarkStart w:id="3353" w:name="_ETM_Q9_352000"/>
      <w:bookmarkEnd w:id="3353"/>
      <w:r>
        <w:rPr>
          <w:rFonts w:hint="cs"/>
          <w:rtl/>
        </w:rPr>
        <w:t xml:space="preserve">אני מוכנה לרשום לך ולהעביר לך את הנאום הזה כתוב </w:t>
      </w:r>
      <w:bookmarkStart w:id="3354" w:name="_ETM_Q9_353000"/>
      <w:bookmarkEnd w:id="3354"/>
      <w:r>
        <w:rPr>
          <w:rFonts w:hint="cs"/>
          <w:rtl/>
        </w:rPr>
        <w:t>על מנת שתשנן את זה כל יום בלילה.</w:t>
      </w:r>
    </w:p>
    <w:p w:rsidR="00071895" w:rsidRDefault="00071895" w:rsidP="005303EA">
      <w:pPr>
        <w:ind w:firstLine="0"/>
        <w:rPr>
          <w:rtl/>
        </w:rPr>
      </w:pPr>
      <w:r>
        <w:rPr>
          <w:rtl/>
        </w:rPr>
        <w:tab/>
      </w:r>
    </w:p>
    <w:p w:rsidR="00071895" w:rsidRDefault="00071895" w:rsidP="00A11436">
      <w:pPr>
        <w:rPr>
          <w:rtl/>
        </w:rPr>
      </w:pPr>
      <w:r>
        <w:rPr>
          <w:rFonts w:hint="cs"/>
          <w:rtl/>
        </w:rPr>
        <w:t xml:space="preserve">עבורכם להיות ימני זה להסית </w:t>
      </w:r>
      <w:r w:rsidR="00A11436">
        <w:rPr>
          <w:rFonts w:hint="cs"/>
          <w:rtl/>
        </w:rPr>
        <w:t>– – –</w:t>
      </w:r>
    </w:p>
    <w:p w:rsidR="00071895" w:rsidRDefault="00071895" w:rsidP="005303EA">
      <w:pPr>
        <w:ind w:firstLine="0"/>
        <w:rPr>
          <w:rtl/>
        </w:rPr>
      </w:pPr>
      <w:bookmarkStart w:id="3355" w:name="_ETM_Q9_358000"/>
      <w:bookmarkEnd w:id="3355"/>
    </w:p>
    <w:p w:rsidR="00071895" w:rsidRDefault="00071895" w:rsidP="005303EA">
      <w:pPr>
        <w:pStyle w:val="af5"/>
        <w:keepNext/>
        <w:rPr>
          <w:rtl/>
        </w:rPr>
      </w:pPr>
      <w:bookmarkStart w:id="3356" w:name="ET_interruption_6458_2"/>
      <w:r w:rsidRPr="0092687E">
        <w:rPr>
          <w:rStyle w:val="TagStyle"/>
          <w:rtl/>
        </w:rPr>
        <w:t xml:space="preserve"> &lt;&lt; קריאה &gt;&gt; </w:t>
      </w:r>
      <w:r>
        <w:rPr>
          <w:rtl/>
        </w:rPr>
        <w:t>שר החינוך יואב קיש:</w:t>
      </w:r>
      <w:r w:rsidRPr="0092687E">
        <w:rPr>
          <w:rStyle w:val="TagStyle"/>
          <w:rtl/>
        </w:rPr>
        <w:t xml:space="preserve"> &lt;&lt; קריאה &gt;&gt;</w:t>
      </w:r>
      <w:r>
        <w:rPr>
          <w:rtl/>
        </w:rPr>
        <w:t xml:space="preserve">   </w:t>
      </w:r>
      <w:bookmarkEnd w:id="3356"/>
    </w:p>
    <w:p w:rsidR="00071895" w:rsidRDefault="00071895" w:rsidP="00A11436">
      <w:pPr>
        <w:rPr>
          <w:rtl/>
        </w:rPr>
      </w:pPr>
    </w:p>
    <w:p w:rsidR="00071895" w:rsidRDefault="00071895" w:rsidP="00A11436">
      <w:pPr>
        <w:rPr>
          <w:rtl/>
        </w:rPr>
      </w:pPr>
      <w:bookmarkStart w:id="3357" w:name="_ETM_Q9_360000"/>
      <w:bookmarkEnd w:id="3357"/>
      <w:r>
        <w:rPr>
          <w:rFonts w:hint="cs"/>
          <w:rtl/>
        </w:rPr>
        <w:t xml:space="preserve">קיבלתי שיחה ממנהל בית ספר שיש לו בעיית </w:t>
      </w:r>
      <w:bookmarkStart w:id="3358" w:name="_ETM_Q9_365000"/>
      <w:bookmarkEnd w:id="3358"/>
      <w:r>
        <w:rPr>
          <w:rFonts w:hint="cs"/>
          <w:rtl/>
        </w:rPr>
        <w:t xml:space="preserve">חוסר במורים וצריך לעזור לו ולראות איך </w:t>
      </w:r>
      <w:r w:rsidR="00A11436">
        <w:rPr>
          <w:rFonts w:hint="cs"/>
          <w:rtl/>
        </w:rPr>
        <w:t>– – –</w:t>
      </w:r>
    </w:p>
    <w:p w:rsidR="00071895" w:rsidRPr="00D8352D" w:rsidRDefault="00071895" w:rsidP="005303EA">
      <w:pPr>
        <w:keepNext/>
        <w:rPr>
          <w:rtl/>
        </w:rPr>
      </w:pPr>
      <w:bookmarkStart w:id="3359" w:name="_ETM_Q9_367000"/>
      <w:bookmarkStart w:id="3360" w:name="ET_speakercontinue_5809_4"/>
      <w:bookmarkEnd w:id="3359"/>
    </w:p>
    <w:p w:rsidR="00071895" w:rsidRDefault="00071895" w:rsidP="005303EA">
      <w:pPr>
        <w:pStyle w:val="-"/>
        <w:keepNext/>
        <w:rPr>
          <w:rtl/>
        </w:rPr>
      </w:pPr>
      <w:bookmarkStart w:id="3361" w:name="_ETM_Q9_370000"/>
      <w:bookmarkStart w:id="3362" w:name="ET_speakercontinue_5809_7"/>
      <w:bookmarkEnd w:id="3361"/>
      <w:r w:rsidRPr="00370AA5">
        <w:rPr>
          <w:rStyle w:val="TagStyle"/>
          <w:rtl/>
        </w:rPr>
        <w:t xml:space="preserve"> &lt;&lt; דובר_המשך &gt;&gt; </w:t>
      </w:r>
      <w:r>
        <w:rPr>
          <w:rtl/>
        </w:rPr>
        <w:t>מיכל שיר סגמן (יש עתיד):</w:t>
      </w:r>
      <w:r w:rsidRPr="00370AA5">
        <w:rPr>
          <w:rStyle w:val="TagStyle"/>
          <w:rtl/>
        </w:rPr>
        <w:t xml:space="preserve"> &lt;&lt; דובר_המשך &gt;&gt;</w:t>
      </w:r>
      <w:r>
        <w:rPr>
          <w:rtl/>
        </w:rPr>
        <w:t xml:space="preserve">   </w:t>
      </w:r>
      <w:bookmarkEnd w:id="3362"/>
    </w:p>
    <w:p w:rsidR="00071895" w:rsidRDefault="00071895" w:rsidP="00A11436">
      <w:pPr>
        <w:rPr>
          <w:rtl/>
        </w:rPr>
      </w:pPr>
    </w:p>
    <w:bookmarkEnd w:id="3360"/>
    <w:p w:rsidR="00E7615F" w:rsidRDefault="00071895" w:rsidP="00A11436">
      <w:pPr>
        <w:rPr>
          <w:rtl/>
        </w:rPr>
      </w:pPr>
      <w:r>
        <w:rPr>
          <w:rFonts w:hint="cs"/>
          <w:rtl/>
        </w:rPr>
        <w:t xml:space="preserve">יפה מאוד שאתם עדיין עובדים על חוסרים, חמישה חודשים למלחמה. </w:t>
      </w:r>
    </w:p>
    <w:p w:rsidR="00E7615F" w:rsidRDefault="00E7615F" w:rsidP="00A11436">
      <w:pPr>
        <w:rPr>
          <w:rtl/>
        </w:rPr>
      </w:pPr>
    </w:p>
    <w:p w:rsidR="00071895" w:rsidRDefault="00071895" w:rsidP="00A11436">
      <w:pPr>
        <w:rPr>
          <w:rtl/>
        </w:rPr>
      </w:pPr>
      <w:r>
        <w:rPr>
          <w:rFonts w:hint="cs"/>
          <w:rtl/>
        </w:rPr>
        <w:t xml:space="preserve">עבורכם להיות </w:t>
      </w:r>
      <w:bookmarkStart w:id="3363" w:name="_ETM_Q9_372000"/>
      <w:bookmarkEnd w:id="3363"/>
      <w:r>
        <w:rPr>
          <w:rFonts w:hint="cs"/>
          <w:rtl/>
        </w:rPr>
        <w:t xml:space="preserve">ימני, השר קיש </w:t>
      </w:r>
      <w:r w:rsidR="00A11436">
        <w:rPr>
          <w:rFonts w:hint="cs"/>
          <w:rtl/>
        </w:rPr>
        <w:t>– –</w:t>
      </w:r>
      <w:r w:rsidR="00674C67">
        <w:rPr>
          <w:rFonts w:hint="cs"/>
          <w:rtl/>
        </w:rPr>
        <w:t xml:space="preserve"> </w:t>
      </w:r>
      <w:r w:rsidR="00674C67">
        <w:rPr>
          <w:rFonts w:hint="eastAsia"/>
          <w:rtl/>
        </w:rPr>
        <w:t>–</w:t>
      </w:r>
    </w:p>
    <w:p w:rsidR="00071895" w:rsidRDefault="00071895" w:rsidP="005303EA">
      <w:pPr>
        <w:rPr>
          <w:rtl/>
        </w:rPr>
      </w:pPr>
    </w:p>
    <w:p w:rsidR="00071895" w:rsidRDefault="00071895" w:rsidP="005303EA">
      <w:pPr>
        <w:pStyle w:val="af5"/>
        <w:keepNext/>
        <w:rPr>
          <w:rtl/>
        </w:rPr>
      </w:pPr>
      <w:bookmarkStart w:id="3364" w:name="ET_interruption_6458_5"/>
      <w:r w:rsidRPr="00370AA5">
        <w:rPr>
          <w:rStyle w:val="TagStyle"/>
          <w:rtl/>
        </w:rPr>
        <w:t xml:space="preserve"> &lt;&lt; קריאה &gt;&gt; </w:t>
      </w:r>
      <w:r>
        <w:rPr>
          <w:rtl/>
        </w:rPr>
        <w:t>שר החינוך יואב קיש:</w:t>
      </w:r>
      <w:r w:rsidRPr="00370AA5">
        <w:rPr>
          <w:rStyle w:val="TagStyle"/>
          <w:rtl/>
        </w:rPr>
        <w:t xml:space="preserve"> &lt;&lt; קריאה &gt;&gt;</w:t>
      </w:r>
      <w:r>
        <w:rPr>
          <w:rtl/>
        </w:rPr>
        <w:t xml:space="preserve">   </w:t>
      </w:r>
      <w:bookmarkEnd w:id="3364"/>
    </w:p>
    <w:p w:rsidR="00071895" w:rsidRDefault="00071895" w:rsidP="00A11436">
      <w:pPr>
        <w:rPr>
          <w:rtl/>
        </w:rPr>
      </w:pPr>
    </w:p>
    <w:p w:rsidR="00071895" w:rsidRPr="00370AA5" w:rsidRDefault="00071895" w:rsidP="005303EA">
      <w:pPr>
        <w:rPr>
          <w:rtl/>
        </w:rPr>
      </w:pPr>
      <w:bookmarkStart w:id="3365" w:name="_ETM_Q9_373000"/>
      <w:bookmarkEnd w:id="3365"/>
      <w:r>
        <w:rPr>
          <w:rFonts w:hint="cs"/>
          <w:rtl/>
        </w:rPr>
        <w:t xml:space="preserve">את אולי מנותקת, אבל זו בעיה </w:t>
      </w:r>
      <w:bookmarkStart w:id="3366" w:name="_ETM_Q9_374000"/>
      <w:bookmarkEnd w:id="3366"/>
      <w:r>
        <w:rPr>
          <w:rFonts w:hint="cs"/>
          <w:rtl/>
        </w:rPr>
        <w:t>שלך.</w:t>
      </w:r>
    </w:p>
    <w:p w:rsidR="00071895" w:rsidRDefault="00071895" w:rsidP="005303EA">
      <w:pPr>
        <w:rPr>
          <w:rtl/>
        </w:rPr>
      </w:pPr>
    </w:p>
    <w:p w:rsidR="00071895" w:rsidRDefault="00071895" w:rsidP="005303EA">
      <w:pPr>
        <w:pStyle w:val="-"/>
        <w:keepNext/>
        <w:rPr>
          <w:rtl/>
        </w:rPr>
      </w:pPr>
      <w:bookmarkStart w:id="3367" w:name="ET_speakercontinue_5809_6"/>
      <w:r w:rsidRPr="00370AA5">
        <w:rPr>
          <w:rStyle w:val="TagStyle"/>
          <w:rtl/>
        </w:rPr>
        <w:t xml:space="preserve"> &lt;&lt; דובר_המשך &gt;&gt; </w:t>
      </w:r>
      <w:r>
        <w:rPr>
          <w:rtl/>
        </w:rPr>
        <w:t>מיכל שיר סגמן (יש עתיד):</w:t>
      </w:r>
      <w:r w:rsidRPr="00370AA5">
        <w:rPr>
          <w:rStyle w:val="TagStyle"/>
          <w:rtl/>
        </w:rPr>
        <w:t xml:space="preserve"> &lt;&lt; דובר_המשך &gt;&gt;</w:t>
      </w:r>
      <w:r>
        <w:rPr>
          <w:rtl/>
        </w:rPr>
        <w:t xml:space="preserve">   </w:t>
      </w:r>
      <w:bookmarkEnd w:id="3367"/>
    </w:p>
    <w:p w:rsidR="00071895" w:rsidRDefault="00071895" w:rsidP="00A11436">
      <w:pPr>
        <w:rPr>
          <w:rtl/>
        </w:rPr>
      </w:pPr>
    </w:p>
    <w:p w:rsidR="00071895" w:rsidRDefault="00071895" w:rsidP="00E7615F">
      <w:pPr>
        <w:rPr>
          <w:rtl/>
        </w:rPr>
      </w:pPr>
      <w:bookmarkStart w:id="3368" w:name="_ETM_Q9_378000"/>
      <w:bookmarkEnd w:id="3368"/>
      <w:r>
        <w:rPr>
          <w:rFonts w:hint="cs"/>
          <w:rtl/>
        </w:rPr>
        <w:t>אני לא מנותקת. אני מסיירת שם, אני עונה ל</w:t>
      </w:r>
      <w:r w:rsidR="00E7615F">
        <w:rPr>
          <w:rFonts w:hint="cs"/>
          <w:rtl/>
        </w:rPr>
        <w:t>ה</w:t>
      </w:r>
      <w:r>
        <w:rPr>
          <w:rFonts w:hint="cs"/>
          <w:rtl/>
        </w:rPr>
        <w:t xml:space="preserve">ם על בעיות. אני </w:t>
      </w:r>
      <w:bookmarkStart w:id="3369" w:name="_ETM_Q9_379000"/>
      <w:bookmarkEnd w:id="3369"/>
      <w:r>
        <w:rPr>
          <w:rFonts w:hint="cs"/>
          <w:rtl/>
        </w:rPr>
        <w:t xml:space="preserve">רואה בדיוק את מצב החינוך בארץ, ואני גם מוכנה לומר, </w:t>
      </w:r>
      <w:bookmarkStart w:id="3370" w:name="_ETM_Q9_381000"/>
      <w:bookmarkEnd w:id="3370"/>
      <w:r>
        <w:rPr>
          <w:rFonts w:hint="cs"/>
          <w:rtl/>
        </w:rPr>
        <w:t>אגב, שכנראה הרוב יסכימו איתי במקרה הזה, גם אם הם הצביעו לכם.</w:t>
      </w:r>
    </w:p>
    <w:p w:rsidR="00071895" w:rsidRDefault="00071895" w:rsidP="005303EA">
      <w:pPr>
        <w:rPr>
          <w:rtl/>
        </w:rPr>
      </w:pPr>
    </w:p>
    <w:p w:rsidR="00071895" w:rsidRDefault="00071895" w:rsidP="00E7615F">
      <w:pPr>
        <w:rPr>
          <w:rtl/>
        </w:rPr>
      </w:pPr>
      <w:bookmarkStart w:id="3371" w:name="_ETM_Q9_388000"/>
      <w:bookmarkEnd w:id="3371"/>
      <w:r>
        <w:rPr>
          <w:rFonts w:hint="cs"/>
          <w:rtl/>
        </w:rPr>
        <w:t xml:space="preserve">עבורכם להיות ימני זה להסית יוצאי עדות המזרח </w:t>
      </w:r>
      <w:r w:rsidR="00E7615F">
        <w:rPr>
          <w:rFonts w:hint="eastAsia"/>
          <w:rtl/>
        </w:rPr>
        <w:t xml:space="preserve">– </w:t>
      </w:r>
      <w:r>
        <w:rPr>
          <w:rFonts w:hint="cs"/>
          <w:rtl/>
        </w:rPr>
        <w:t xml:space="preserve">יוצאי עדות </w:t>
      </w:r>
      <w:bookmarkStart w:id="3372" w:name="_ETM_Q9_394000"/>
      <w:bookmarkEnd w:id="3372"/>
      <w:r>
        <w:rPr>
          <w:rFonts w:hint="cs"/>
          <w:rtl/>
        </w:rPr>
        <w:t>אשכנז;</w:t>
      </w:r>
      <w:r>
        <w:rPr>
          <w:rFonts w:hint="eastAsia"/>
          <w:rtl/>
        </w:rPr>
        <w:t xml:space="preserve"> </w:t>
      </w:r>
      <w:r>
        <w:rPr>
          <w:rFonts w:hint="cs"/>
          <w:rtl/>
        </w:rPr>
        <w:t xml:space="preserve">חבל שדודי אמסלם לא פה, גם הוא היה מסכים </w:t>
      </w:r>
      <w:bookmarkStart w:id="3373" w:name="_ETM_Q9_396000"/>
      <w:bookmarkEnd w:id="3373"/>
      <w:r>
        <w:rPr>
          <w:rFonts w:hint="cs"/>
          <w:rtl/>
        </w:rPr>
        <w:t xml:space="preserve">איתי על המשפט הזה. עבורכם להיות ימני זה לרסק את </w:t>
      </w:r>
      <w:bookmarkStart w:id="3374" w:name="_ETM_Q9_401000"/>
      <w:bookmarkEnd w:id="3374"/>
      <w:r>
        <w:rPr>
          <w:rFonts w:hint="cs"/>
          <w:rtl/>
        </w:rPr>
        <w:t xml:space="preserve">תושבי הפריפריה ולומר להם בסוף שזה בכלל באשמת מישהו אחר. </w:t>
      </w:r>
      <w:bookmarkStart w:id="3375" w:name="_ETM_Q9_404000"/>
      <w:bookmarkEnd w:id="3375"/>
      <w:r>
        <w:rPr>
          <w:rFonts w:hint="cs"/>
          <w:rtl/>
        </w:rPr>
        <w:t xml:space="preserve">עבורכם להיות ימני זה להקים רצועת ביטחון נגד פלישה של </w:t>
      </w:r>
      <w:bookmarkStart w:id="3376" w:name="_ETM_Q9_410000"/>
      <w:bookmarkEnd w:id="3376"/>
      <w:r>
        <w:rPr>
          <w:rFonts w:hint="cs"/>
          <w:rtl/>
        </w:rPr>
        <w:t xml:space="preserve">החיזבאללה אבל להקים אותה פשוט מהצד הישראלי, מהצד ההפוך; </w:t>
      </w:r>
      <w:bookmarkStart w:id="3377" w:name="_ETM_Q9_411000"/>
      <w:bookmarkEnd w:id="3377"/>
      <w:r>
        <w:rPr>
          <w:rFonts w:hint="cs"/>
          <w:rtl/>
        </w:rPr>
        <w:t xml:space="preserve">זה הזוי, להקים רצועת ביטחון לא מהצד של האויב. </w:t>
      </w:r>
      <w:bookmarkStart w:id="3378" w:name="_ETM_Q9_416000"/>
      <w:bookmarkEnd w:id="3378"/>
      <w:r>
        <w:rPr>
          <w:rFonts w:hint="cs"/>
          <w:rtl/>
        </w:rPr>
        <w:t>עבורכם להיות ימני זה להוביל קמפיין הסתה נגד משפחות החטופים</w:t>
      </w:r>
      <w:r w:rsidR="00E7615F">
        <w:rPr>
          <w:rFonts w:hint="cs"/>
          <w:rtl/>
        </w:rPr>
        <w:t>,</w:t>
      </w:r>
      <w:r>
        <w:rPr>
          <w:rFonts w:hint="cs"/>
          <w:rtl/>
        </w:rPr>
        <w:t xml:space="preserve"> </w:t>
      </w:r>
      <w:bookmarkStart w:id="3379" w:name="_ETM_Q9_426000"/>
      <w:bookmarkEnd w:id="3379"/>
      <w:r>
        <w:rPr>
          <w:rFonts w:hint="cs"/>
          <w:rtl/>
        </w:rPr>
        <w:t xml:space="preserve">שבמשמרת שלכם, תחת המדיניות הרקובה שלכם, נכנסו להם הביתה וחטפו </w:t>
      </w:r>
      <w:bookmarkStart w:id="3380" w:name="_ETM_Q9_433000"/>
      <w:bookmarkEnd w:id="3380"/>
      <w:r>
        <w:rPr>
          <w:rFonts w:hint="cs"/>
          <w:rtl/>
        </w:rPr>
        <w:t>אותם מהמיטות, ואתם ורק אתם אשמים בזה.</w:t>
      </w:r>
    </w:p>
    <w:p w:rsidR="00071895" w:rsidRDefault="00071895" w:rsidP="005303EA">
      <w:pPr>
        <w:rPr>
          <w:rtl/>
        </w:rPr>
      </w:pPr>
    </w:p>
    <w:p w:rsidR="00071895" w:rsidRDefault="00071895" w:rsidP="00E7615F">
      <w:pPr>
        <w:rPr>
          <w:rtl/>
        </w:rPr>
      </w:pPr>
      <w:bookmarkStart w:id="3381" w:name="_ETM_Q9_436000"/>
      <w:bookmarkEnd w:id="3381"/>
      <w:r>
        <w:rPr>
          <w:rFonts w:hint="cs"/>
          <w:rtl/>
        </w:rPr>
        <w:t xml:space="preserve">עבורכם להיות ימין זה </w:t>
      </w:r>
      <w:bookmarkStart w:id="3382" w:name="_ETM_Q9_440000"/>
      <w:bookmarkEnd w:id="3382"/>
      <w:r>
        <w:rPr>
          <w:rFonts w:hint="cs"/>
          <w:rtl/>
        </w:rPr>
        <w:t xml:space="preserve">להסית נגד חיילים וחיילות, אזרחים ואזרחיות, כי חשוב לכם יותר </w:t>
      </w:r>
      <w:bookmarkStart w:id="3383" w:name="_ETM_Q9_446000"/>
      <w:bookmarkEnd w:id="3383"/>
      <w:r>
        <w:rPr>
          <w:rFonts w:hint="cs"/>
          <w:rtl/>
        </w:rPr>
        <w:t xml:space="preserve">שביבי לא ייכנס לכלא מאשר שיגלה אחריות כלשהי וילך, </w:t>
      </w:r>
      <w:bookmarkStart w:id="3384" w:name="_ETM_Q9_452000"/>
      <w:bookmarkEnd w:id="3384"/>
      <w:r>
        <w:rPr>
          <w:rFonts w:hint="cs"/>
          <w:rtl/>
        </w:rPr>
        <w:t xml:space="preserve">כי אם הוא ילך, איש לא יאפשר לכם יותר להמשיך </w:t>
      </w:r>
      <w:bookmarkStart w:id="3385" w:name="_ETM_Q9_454000"/>
      <w:bookmarkEnd w:id="3385"/>
      <w:r>
        <w:rPr>
          <w:rFonts w:hint="cs"/>
          <w:rtl/>
        </w:rPr>
        <w:t xml:space="preserve">בחגיגה המשיחית והאנטי-ציונית והמושחתת שלכם. </w:t>
      </w:r>
      <w:bookmarkStart w:id="3386" w:name="_ETM_Q9_460000"/>
      <w:bookmarkEnd w:id="3386"/>
      <w:r>
        <w:rPr>
          <w:rFonts w:hint="cs"/>
          <w:rtl/>
        </w:rPr>
        <w:t xml:space="preserve">עבורכם להיות ימני זה להתייחס לחמאס </w:t>
      </w:r>
      <w:bookmarkStart w:id="3387" w:name="_ETM_Q9_464000"/>
      <w:bookmarkEnd w:id="3387"/>
      <w:r>
        <w:rPr>
          <w:rFonts w:hint="cs"/>
          <w:rtl/>
        </w:rPr>
        <w:t xml:space="preserve">כאל נכס; הרי ככה שרים בממשלה הזו, ממשלת הימין על מלא מלא, ככה השרים בממשלה הזו התייחסו אל </w:t>
      </w:r>
      <w:bookmarkStart w:id="3388" w:name="_ETM_Q9_473000"/>
      <w:bookmarkEnd w:id="3388"/>
      <w:r>
        <w:rPr>
          <w:rFonts w:hint="cs"/>
          <w:rtl/>
        </w:rPr>
        <w:t xml:space="preserve">החמאס </w:t>
      </w:r>
      <w:r>
        <w:rPr>
          <w:rFonts w:hint="eastAsia"/>
          <w:rtl/>
        </w:rPr>
        <w:t xml:space="preserve">– </w:t>
      </w:r>
      <w:r>
        <w:rPr>
          <w:rFonts w:hint="cs"/>
          <w:rtl/>
        </w:rPr>
        <w:t xml:space="preserve">כאל נכס. הם קראו לו "נכס". תראו ממש איזה נכס מניב הבאתם על הראש של עם ישראל. </w:t>
      </w:r>
      <w:bookmarkStart w:id="3389" w:name="_ETM_Q9_477000"/>
      <w:bookmarkEnd w:id="3389"/>
      <w:r>
        <w:rPr>
          <w:rFonts w:hint="cs"/>
          <w:rtl/>
        </w:rPr>
        <w:t xml:space="preserve">כל הכבוד לכם. עבורכם, ממשלת ישראל, להיות ימין זה לשכוח </w:t>
      </w:r>
      <w:bookmarkStart w:id="3390" w:name="_ETM_Q9_487000"/>
      <w:bookmarkEnd w:id="3390"/>
      <w:r>
        <w:rPr>
          <w:rFonts w:hint="cs"/>
          <w:rtl/>
        </w:rPr>
        <w:t xml:space="preserve">את חמשת המ"מים של ז'בוטינסקי ולהחליף אותם בשלושת הכ"פים, כוח, </w:t>
      </w:r>
      <w:bookmarkStart w:id="3391" w:name="_ETM_Q9_489000"/>
      <w:bookmarkEnd w:id="3391"/>
      <w:r>
        <w:rPr>
          <w:rFonts w:hint="cs"/>
          <w:rtl/>
        </w:rPr>
        <w:t>כסף וכבוד, וזה לא השתנה, לצערנו, גם אחרי 7 באוקטובר.</w:t>
      </w:r>
    </w:p>
    <w:p w:rsidR="00071895" w:rsidRDefault="00071895" w:rsidP="005303EA">
      <w:pPr>
        <w:rPr>
          <w:rtl/>
        </w:rPr>
      </w:pPr>
    </w:p>
    <w:p w:rsidR="00071895" w:rsidRDefault="00071895" w:rsidP="005303EA">
      <w:pPr>
        <w:rPr>
          <w:rtl/>
        </w:rPr>
      </w:pPr>
      <w:bookmarkStart w:id="3392" w:name="_ETM_Q9_497000"/>
      <w:bookmarkEnd w:id="3392"/>
      <w:r>
        <w:rPr>
          <w:rFonts w:hint="cs"/>
          <w:rtl/>
        </w:rPr>
        <w:t xml:space="preserve">עבורכם להיות ימני זה להפוך אמת לשקר ושקר לאמת בהפעלת </w:t>
      </w:r>
      <w:bookmarkStart w:id="3393" w:name="_ETM_Q9_505000"/>
      <w:bookmarkEnd w:id="3393"/>
      <w:r>
        <w:rPr>
          <w:rFonts w:hint="cs"/>
          <w:rtl/>
        </w:rPr>
        <w:t xml:space="preserve">מכונת הרעל וההסתה הגדולה ביותר בהיסטוריה </w:t>
      </w:r>
      <w:r>
        <w:rPr>
          <w:rtl/>
        </w:rPr>
        <w:t>–</w:t>
      </w:r>
      <w:r>
        <w:rPr>
          <w:rFonts w:hint="cs"/>
          <w:rtl/>
        </w:rPr>
        <w:t xml:space="preserve"> הכפשות, אלימות, הסתה </w:t>
      </w:r>
      <w:bookmarkStart w:id="3394" w:name="_ETM_Q9_511000"/>
      <w:bookmarkEnd w:id="3394"/>
      <w:r>
        <w:rPr>
          <w:rFonts w:hint="cs"/>
          <w:rtl/>
        </w:rPr>
        <w:t xml:space="preserve">ופייק ניוז, הכול בשירות הביביזם והבן גביריזם. אבל הסברה ישראלית? חס </w:t>
      </w:r>
      <w:bookmarkStart w:id="3395" w:name="_ETM_Q9_521000"/>
      <w:bookmarkEnd w:id="3395"/>
      <w:r>
        <w:rPr>
          <w:rFonts w:hint="cs"/>
          <w:rtl/>
        </w:rPr>
        <w:t xml:space="preserve">וחלילה. לשם אנחנו לא מפנים לא אנרגיות ולא תקציבים. המדינה </w:t>
      </w:r>
      <w:bookmarkStart w:id="3396" w:name="_ETM_Q9_526000"/>
      <w:bookmarkEnd w:id="3396"/>
      <w:r>
        <w:rPr>
          <w:rFonts w:hint="cs"/>
          <w:rtl/>
        </w:rPr>
        <w:t xml:space="preserve">הזאת לא מעניינת אתכם, ומה שעצוב זה שגם האזרחים של </w:t>
      </w:r>
      <w:bookmarkStart w:id="3397" w:name="_ETM_Q9_532000"/>
      <w:bookmarkEnd w:id="3397"/>
      <w:r>
        <w:rPr>
          <w:rFonts w:hint="cs"/>
          <w:rtl/>
        </w:rPr>
        <w:t xml:space="preserve">המדינה הזאת לא מעניינים אתכם. עבורכם להיות ימני זה לחסל </w:t>
      </w:r>
      <w:bookmarkStart w:id="3398" w:name="_ETM_Q9_535000"/>
      <w:bookmarkEnd w:id="3398"/>
      <w:r>
        <w:rPr>
          <w:rFonts w:hint="cs"/>
          <w:rtl/>
        </w:rPr>
        <w:t xml:space="preserve">את התקציבים לרוב הציוני משלם המיסים והמשרת בצה"ל, ולהזרים את הכסף לגופים אנטי-ציוניים שמעיזים עוד לאיים בשעת מלחמה שאם ידרשו </w:t>
      </w:r>
      <w:bookmarkStart w:id="3399" w:name="_ETM_Q9_550000"/>
      <w:bookmarkEnd w:id="3399"/>
      <w:r>
        <w:rPr>
          <w:rFonts w:hint="cs"/>
          <w:rtl/>
        </w:rPr>
        <w:t>גם מהם לשרת בצבא, חס וחלילה, אז הם יעזבו למדינה</w:t>
      </w:r>
      <w:bookmarkStart w:id="3400" w:name="_ETM_Q9_555000"/>
      <w:bookmarkEnd w:id="3400"/>
      <w:r>
        <w:rPr>
          <w:rFonts w:hint="cs"/>
          <w:rtl/>
        </w:rPr>
        <w:t xml:space="preserve"> אחרת. איזו עזות מצח, איזו יריקה בפרצוף של אזרחי מדינת </w:t>
      </w:r>
      <w:bookmarkStart w:id="3401" w:name="_ETM_Q9_560000"/>
      <w:bookmarkEnd w:id="3401"/>
      <w:r>
        <w:rPr>
          <w:rFonts w:hint="cs"/>
          <w:rtl/>
        </w:rPr>
        <w:t xml:space="preserve">ישראל. זה לא נתפס בכלל שמשפטים כאלה נאמרים בכזאת קלות </w:t>
      </w:r>
      <w:bookmarkStart w:id="3402" w:name="_ETM_Q9_568000"/>
      <w:bookmarkEnd w:id="3402"/>
      <w:r>
        <w:rPr>
          <w:rFonts w:hint="cs"/>
          <w:rtl/>
        </w:rPr>
        <w:t>ועוד מקבלים גיבוי מהממשלה.</w:t>
      </w:r>
    </w:p>
    <w:p w:rsidR="00071895" w:rsidRDefault="00071895" w:rsidP="005303EA">
      <w:pPr>
        <w:rPr>
          <w:rtl/>
        </w:rPr>
      </w:pPr>
    </w:p>
    <w:p w:rsidR="00071895" w:rsidRDefault="00071895" w:rsidP="005303EA">
      <w:pPr>
        <w:rPr>
          <w:rtl/>
        </w:rPr>
      </w:pPr>
      <w:r>
        <w:rPr>
          <w:rFonts w:hint="cs"/>
          <w:rtl/>
        </w:rPr>
        <w:t xml:space="preserve">ואם כבר אנחנו מדברים על לעבור למדינות </w:t>
      </w:r>
      <w:bookmarkStart w:id="3403" w:name="_ETM_Q9_571000"/>
      <w:bookmarkEnd w:id="3403"/>
      <w:r>
        <w:rPr>
          <w:rFonts w:hint="cs"/>
          <w:rtl/>
        </w:rPr>
        <w:t xml:space="preserve">אחרות, ובכלל על מדינות אחרות, אז עבורכם להיות ימני זה </w:t>
      </w:r>
      <w:bookmarkStart w:id="3404" w:name="_ETM_Q9_578000"/>
      <w:bookmarkEnd w:id="3404"/>
      <w:r>
        <w:rPr>
          <w:rFonts w:hint="cs"/>
          <w:rtl/>
        </w:rPr>
        <w:t xml:space="preserve">להוביל אותנו לא רק לאסון ולטבח הגדול בהיסטוריה הישראלית אלא </w:t>
      </w:r>
      <w:bookmarkStart w:id="3405" w:name="_ETM_Q9_584000"/>
      <w:bookmarkEnd w:id="3405"/>
      <w:r>
        <w:rPr>
          <w:rFonts w:hint="cs"/>
          <w:rtl/>
        </w:rPr>
        <w:t xml:space="preserve">גם להגיע למצב של מדינה כמעט מבודדת בין-לאומית, כמעט מצורעת, </w:t>
      </w:r>
      <w:bookmarkStart w:id="3406" w:name="_ETM_Q9_592000"/>
      <w:bookmarkEnd w:id="3406"/>
      <w:r>
        <w:rPr>
          <w:rFonts w:hint="cs"/>
          <w:rtl/>
        </w:rPr>
        <w:t xml:space="preserve">כי אתם הרי חזקים מול העולם. כמעט חיסלתם את ייצור </w:t>
      </w:r>
      <w:bookmarkStart w:id="3407" w:name="_ETM_Q9_596000"/>
      <w:bookmarkEnd w:id="3407"/>
      <w:r>
        <w:rPr>
          <w:rFonts w:hint="cs"/>
          <w:rtl/>
        </w:rPr>
        <w:t xml:space="preserve">הנשק העצמי בישראל והפרטתם אותו למדינות אחרות שהיום אנחנו תלויים </w:t>
      </w:r>
      <w:bookmarkStart w:id="3408" w:name="_ETM_Q9_601000"/>
      <w:bookmarkEnd w:id="3408"/>
      <w:r>
        <w:rPr>
          <w:rFonts w:hint="cs"/>
          <w:rtl/>
        </w:rPr>
        <w:t>בהן, כי אתם מה? ימנים.</w:t>
      </w:r>
    </w:p>
    <w:p w:rsidR="00071895" w:rsidRDefault="00071895" w:rsidP="005303EA">
      <w:pPr>
        <w:rPr>
          <w:rtl/>
        </w:rPr>
      </w:pPr>
    </w:p>
    <w:p w:rsidR="00071895" w:rsidRDefault="00071895" w:rsidP="005303EA">
      <w:pPr>
        <w:rPr>
          <w:rtl/>
        </w:rPr>
      </w:pPr>
      <w:bookmarkStart w:id="3409" w:name="_ETM_Q9_605000"/>
      <w:bookmarkEnd w:id="3409"/>
      <w:r>
        <w:rPr>
          <w:rFonts w:hint="cs"/>
          <w:rtl/>
        </w:rPr>
        <w:t xml:space="preserve">יש לי חדשות בשבילכם: אתם לא ימנים. לא תישאו את שם הימין לשווא. אתם קודם </w:t>
      </w:r>
      <w:bookmarkStart w:id="3410" w:name="_ETM_Q9_610000"/>
      <w:bookmarkEnd w:id="3410"/>
      <w:r>
        <w:rPr>
          <w:rFonts w:hint="cs"/>
          <w:rtl/>
        </w:rPr>
        <w:t xml:space="preserve">כול פוגעים בציבור הימני האמיתי בישראל ובתומכי המרכז ובמשרתים ובתורמים, בכל מי שעוד איכשהו יש לו קצת מחשבה </w:t>
      </w:r>
      <w:bookmarkStart w:id="3411" w:name="_ETM_Q9_621000"/>
      <w:bookmarkEnd w:id="3411"/>
      <w:r>
        <w:rPr>
          <w:rFonts w:hint="cs"/>
          <w:rtl/>
        </w:rPr>
        <w:t xml:space="preserve">עצמאית. אפשר לכנות את הממשלה הזאת בהרבה מאוד כינויים, לכנות את </w:t>
      </w:r>
      <w:bookmarkStart w:id="3412" w:name="_ETM_Q9_631000"/>
      <w:bookmarkEnd w:id="3412"/>
      <w:r>
        <w:rPr>
          <w:rFonts w:hint="cs"/>
          <w:rtl/>
        </w:rPr>
        <w:t xml:space="preserve">התקציב הזה בהרבה כינויים, אבל כל קשר בינם לבין </w:t>
      </w:r>
      <w:bookmarkStart w:id="3413" w:name="_ETM_Q9_636000"/>
      <w:bookmarkEnd w:id="3413"/>
      <w:r>
        <w:rPr>
          <w:rFonts w:hint="cs"/>
          <w:rtl/>
        </w:rPr>
        <w:t xml:space="preserve">ימין הוא מקרי בהחלט. אני רק שואלת את עצמי עד כמה אתם מאמינים לעצמכם כשאתם עומדים מול מיקרופון, פונים לציבור </w:t>
      </w:r>
      <w:bookmarkStart w:id="3414" w:name="_ETM_Q9_648000"/>
      <w:bookmarkEnd w:id="3414"/>
      <w:r>
        <w:rPr>
          <w:rFonts w:hint="cs"/>
          <w:rtl/>
        </w:rPr>
        <w:t xml:space="preserve">וקוראים לעצמכם "ימין" או "ממשלת ימין" או "מובילי מדיניות ימין". </w:t>
      </w:r>
      <w:bookmarkStart w:id="3415" w:name="_ETM_Q9_650000"/>
      <w:bookmarkEnd w:id="3415"/>
      <w:r>
        <w:rPr>
          <w:rFonts w:hint="cs"/>
          <w:rtl/>
        </w:rPr>
        <w:t xml:space="preserve">הרי המדיניות של נתניהו היא לא ימין בכלל, היא בכלל </w:t>
      </w:r>
      <w:bookmarkStart w:id="3416" w:name="_ETM_Q9_657000"/>
      <w:bookmarkEnd w:id="3416"/>
      <w:r>
        <w:rPr>
          <w:rFonts w:hint="cs"/>
          <w:rtl/>
        </w:rPr>
        <w:t xml:space="preserve">מדיניות של לשרוד. זוהי ממשלת שלום נתניהו על מלא מלא, וככה </w:t>
      </w:r>
      <w:bookmarkStart w:id="3417" w:name="_ETM_Q9_663000"/>
      <w:bookmarkEnd w:id="3417"/>
      <w:r>
        <w:rPr>
          <w:rFonts w:hint="cs"/>
          <w:rtl/>
        </w:rPr>
        <w:t xml:space="preserve">גם נראה התקציב הזה, תקציב השרידות של הממשלה הזאת, ולא </w:t>
      </w:r>
      <w:bookmarkStart w:id="3418" w:name="_ETM_Q9_664000"/>
      <w:bookmarkEnd w:id="3418"/>
      <w:r>
        <w:rPr>
          <w:rFonts w:hint="cs"/>
          <w:rtl/>
        </w:rPr>
        <w:t xml:space="preserve">משנה בכמה מילים פטריוטיות תנסו לעטוף את זה. </w:t>
      </w:r>
      <w:bookmarkStart w:id="3419" w:name="_ETM_Q9_672000"/>
      <w:bookmarkEnd w:id="3419"/>
      <w:r>
        <w:rPr>
          <w:rFonts w:hint="cs"/>
          <w:rtl/>
        </w:rPr>
        <w:t>אתם אך ורק ממשלת שלום נתניהו, משיח השקר</w:t>
      </w:r>
      <w:r w:rsidR="00732DDD">
        <w:rPr>
          <w:rFonts w:hint="cs"/>
          <w:rtl/>
        </w:rPr>
        <w:t>,</w:t>
      </w:r>
      <w:r>
        <w:rPr>
          <w:rFonts w:hint="cs"/>
          <w:rtl/>
        </w:rPr>
        <w:t xml:space="preserve"> שהתגלה כסכנה </w:t>
      </w:r>
      <w:bookmarkStart w:id="3420" w:name="_ETM_Q9_676000"/>
      <w:bookmarkEnd w:id="3420"/>
      <w:r>
        <w:rPr>
          <w:rFonts w:hint="cs"/>
          <w:rtl/>
        </w:rPr>
        <w:t xml:space="preserve">הגדולה ביותר לביטחון הלאומי הישראלי, זה שהיה רגיל לחיות על </w:t>
      </w:r>
      <w:bookmarkStart w:id="3421" w:name="_ETM_Q9_682000"/>
      <w:bookmarkEnd w:id="3421"/>
      <w:r>
        <w:rPr>
          <w:rFonts w:hint="cs"/>
          <w:rtl/>
        </w:rPr>
        <w:t xml:space="preserve">חשבונם של אחרים ועכשיו פשוט מאוד רוצה שכספם של אזרחי </w:t>
      </w:r>
      <w:bookmarkStart w:id="3422" w:name="_ETM_Q9_688000"/>
      <w:bookmarkEnd w:id="3422"/>
      <w:r>
        <w:rPr>
          <w:rFonts w:hint="cs"/>
          <w:rtl/>
        </w:rPr>
        <w:t>ישראל ינשים אותו פוליטית.</w:t>
      </w:r>
    </w:p>
    <w:p w:rsidR="00071895" w:rsidRDefault="00071895" w:rsidP="005303EA">
      <w:pPr>
        <w:rPr>
          <w:rtl/>
        </w:rPr>
      </w:pPr>
    </w:p>
    <w:p w:rsidR="00071895" w:rsidRDefault="00071895" w:rsidP="005303EA">
      <w:pPr>
        <w:rPr>
          <w:rtl/>
        </w:rPr>
      </w:pPr>
      <w:bookmarkStart w:id="3423" w:name="_ETM_Q9_692000"/>
      <w:bookmarkEnd w:id="3423"/>
      <w:r>
        <w:rPr>
          <w:rFonts w:hint="cs"/>
          <w:rtl/>
        </w:rPr>
        <w:t xml:space="preserve">בכל פעם שאזרחי המדינה נאנקים תחת </w:t>
      </w:r>
      <w:bookmarkStart w:id="3424" w:name="_ETM_Q9_695000"/>
      <w:bookmarkEnd w:id="3424"/>
      <w:r>
        <w:rPr>
          <w:rFonts w:hint="cs"/>
          <w:rtl/>
        </w:rPr>
        <w:t>העול, לא מסוגלים לעשות קניות בסופרמרקט או לשלם למורה פרטי,</w:t>
      </w:r>
      <w:bookmarkStart w:id="3425" w:name="_ETM_Q9_705000"/>
      <w:bookmarkEnd w:id="3425"/>
      <w:r>
        <w:rPr>
          <w:rFonts w:hint="cs"/>
          <w:rtl/>
        </w:rPr>
        <w:t xml:space="preserve"> השר קיש </w:t>
      </w:r>
      <w:r>
        <w:rPr>
          <w:rFonts w:hint="eastAsia"/>
          <w:rtl/>
        </w:rPr>
        <w:t xml:space="preserve">– </w:t>
      </w:r>
      <w:r>
        <w:rPr>
          <w:rFonts w:hint="cs"/>
          <w:rtl/>
        </w:rPr>
        <w:t xml:space="preserve">כי הרי הזנחתם בין היתר גם את החינוך </w:t>
      </w:r>
      <w:bookmarkStart w:id="3426" w:name="_ETM_Q9_709000"/>
      <w:bookmarkEnd w:id="3426"/>
      <w:r>
        <w:rPr>
          <w:rFonts w:hint="eastAsia"/>
          <w:rtl/>
        </w:rPr>
        <w:t xml:space="preserve">– </w:t>
      </w:r>
      <w:r>
        <w:rPr>
          <w:rFonts w:hint="cs"/>
          <w:rtl/>
        </w:rPr>
        <w:t xml:space="preserve">בכל פעם שאיש ואישה יורקים דם על תשלומים, שיזכרו </w:t>
      </w:r>
      <w:bookmarkStart w:id="3427" w:name="_ETM_Q9_716000"/>
      <w:bookmarkEnd w:id="3427"/>
      <w:r>
        <w:rPr>
          <w:rFonts w:hint="cs"/>
          <w:rtl/>
        </w:rPr>
        <w:t xml:space="preserve">שזה אך ורק כי יש קואליציה מושחתת שצריכה להחזיק ראש </w:t>
      </w:r>
      <w:bookmarkStart w:id="3428" w:name="_ETM_Q9_721000"/>
      <w:bookmarkEnd w:id="3428"/>
      <w:r>
        <w:rPr>
          <w:rFonts w:hint="cs"/>
          <w:rtl/>
        </w:rPr>
        <w:t xml:space="preserve">ממשלה מושחת, וזה בא באופן ישיר על החשבון שלהם, כי </w:t>
      </w:r>
      <w:bookmarkStart w:id="3429" w:name="_ETM_Q9_729000"/>
      <w:bookmarkEnd w:id="3429"/>
      <w:r>
        <w:rPr>
          <w:rFonts w:hint="cs"/>
          <w:rtl/>
        </w:rPr>
        <w:t xml:space="preserve">הם פשוט לא חשובים בעיניהם. </w:t>
      </w:r>
    </w:p>
    <w:p w:rsidR="00071895" w:rsidRDefault="00071895" w:rsidP="005303EA">
      <w:pPr>
        <w:rPr>
          <w:rtl/>
        </w:rPr>
      </w:pPr>
    </w:p>
    <w:p w:rsidR="00071895" w:rsidRDefault="00071895" w:rsidP="00732DDD">
      <w:pPr>
        <w:rPr>
          <w:rtl/>
        </w:rPr>
      </w:pPr>
      <w:bookmarkStart w:id="3430" w:name="TOR_Q10"/>
      <w:bookmarkStart w:id="3431" w:name="_ETM_Q10_180000"/>
      <w:bookmarkEnd w:id="3430"/>
      <w:bookmarkEnd w:id="3431"/>
      <w:r>
        <w:rPr>
          <w:rFonts w:hint="cs"/>
          <w:rtl/>
          <w:lang w:eastAsia="he-IL"/>
        </w:rPr>
        <w:t>מיליארדים, מיליארדים של גזל בשעת מלחמה נגד האינטרסים של רוב העם, על גב</w:t>
      </w:r>
      <w:r w:rsidR="00732DDD">
        <w:rPr>
          <w:rFonts w:hint="cs"/>
          <w:rtl/>
          <w:lang w:eastAsia="he-IL"/>
        </w:rPr>
        <w:t>ו</w:t>
      </w:r>
      <w:r>
        <w:rPr>
          <w:rFonts w:hint="cs"/>
          <w:rtl/>
          <w:lang w:eastAsia="he-IL"/>
        </w:rPr>
        <w:t xml:space="preserve"> הכואב של הציבור </w:t>
      </w:r>
      <w:bookmarkStart w:id="3432" w:name="_ETM_Q10_143000"/>
      <w:bookmarkEnd w:id="3432"/>
      <w:r>
        <w:rPr>
          <w:rFonts w:hint="cs"/>
          <w:rtl/>
          <w:lang w:eastAsia="he-IL"/>
        </w:rPr>
        <w:t xml:space="preserve">הקורס; תקציב שהופך את מי שעני לעני יותר, ומי שעשיר </w:t>
      </w:r>
      <w:bookmarkStart w:id="3433" w:name="_ETM_Q10_151000"/>
      <w:bookmarkEnd w:id="3433"/>
      <w:r>
        <w:rPr>
          <w:rFonts w:hint="cs"/>
          <w:rtl/>
          <w:lang w:eastAsia="he-IL"/>
        </w:rPr>
        <w:t xml:space="preserve">יהיה עשיר פחות ואולי יפנה את הכספים שלו החוצה בלית ברירה; </w:t>
      </w:r>
      <w:bookmarkStart w:id="3434" w:name="_ETM_Q10_157000"/>
      <w:bookmarkEnd w:id="3434"/>
      <w:r>
        <w:rPr>
          <w:rFonts w:hint="cs"/>
          <w:rtl/>
          <w:lang w:eastAsia="he-IL"/>
        </w:rPr>
        <w:t xml:space="preserve">תקציב שיקבור סופית </w:t>
      </w:r>
      <w:r>
        <w:rPr>
          <w:rFonts w:hint="eastAsia"/>
          <w:rtl/>
          <w:lang w:eastAsia="he-IL"/>
        </w:rPr>
        <w:t>–</w:t>
      </w:r>
      <w:r>
        <w:rPr>
          <w:rFonts w:hint="cs"/>
          <w:rtl/>
          <w:lang w:eastAsia="he-IL"/>
        </w:rPr>
        <w:t xml:space="preserve"> סופית </w:t>
      </w:r>
      <w:r>
        <w:rPr>
          <w:rtl/>
          <w:lang w:eastAsia="he-IL"/>
        </w:rPr>
        <w:t>–</w:t>
      </w:r>
      <w:r>
        <w:rPr>
          <w:rFonts w:hint="cs"/>
          <w:rtl/>
          <w:lang w:eastAsia="he-IL"/>
        </w:rPr>
        <w:t xml:space="preserve"> את החינוך במדינת ישראל; </w:t>
      </w:r>
      <w:bookmarkStart w:id="3435" w:name="_ETM_Q10_163000"/>
      <w:bookmarkEnd w:id="3435"/>
      <w:r>
        <w:rPr>
          <w:rFonts w:hint="cs"/>
          <w:rtl/>
          <w:lang w:eastAsia="he-IL"/>
        </w:rPr>
        <w:t xml:space="preserve">תקציב שיחסל את מערכת הבריאות הגוססת שלנו; תקציב שיהרוס את </w:t>
      </w:r>
      <w:bookmarkStart w:id="3436" w:name="_ETM_Q10_167000"/>
      <w:bookmarkEnd w:id="3436"/>
      <w:r>
        <w:rPr>
          <w:rFonts w:hint="cs"/>
          <w:rtl/>
          <w:lang w:eastAsia="he-IL"/>
        </w:rPr>
        <w:t xml:space="preserve">כל מה שאיכשהו נותר משירותי הרווחה; תקציב שיוביל לכך שמי </w:t>
      </w:r>
      <w:bookmarkStart w:id="3437" w:name="_ETM_Q10_177000"/>
      <w:bookmarkEnd w:id="3437"/>
      <w:r>
        <w:rPr>
          <w:rFonts w:hint="cs"/>
          <w:rtl/>
          <w:lang w:eastAsia="he-IL"/>
        </w:rPr>
        <w:t xml:space="preserve">שעובד יעבוד פשוט יותר קשה </w:t>
      </w:r>
      <w:bookmarkStart w:id="3438" w:name="_ETM_Q10_180420"/>
      <w:bookmarkEnd w:id="3438"/>
      <w:r>
        <w:rPr>
          <w:rFonts w:hint="cs"/>
          <w:rtl/>
          <w:lang w:eastAsia="he-IL"/>
        </w:rPr>
        <w:t xml:space="preserve">ויקבל </w:t>
      </w:r>
      <w:r>
        <w:rPr>
          <w:rtl/>
        </w:rPr>
        <w:t xml:space="preserve">משמעותית </w:t>
      </w:r>
      <w:bookmarkStart w:id="3439" w:name="_ETM_Q10_181260"/>
      <w:bookmarkEnd w:id="3439"/>
      <w:r>
        <w:rPr>
          <w:rtl/>
        </w:rPr>
        <w:t>פחות</w:t>
      </w:r>
      <w:r>
        <w:rPr>
          <w:rFonts w:hint="cs"/>
          <w:rtl/>
        </w:rPr>
        <w:t>.</w:t>
      </w:r>
      <w:r>
        <w:rPr>
          <w:rtl/>
        </w:rPr>
        <w:t xml:space="preserve"> </w:t>
      </w:r>
      <w:bookmarkStart w:id="3440" w:name="_ETM_Q10_182850"/>
      <w:bookmarkEnd w:id="3440"/>
      <w:r>
        <w:rPr>
          <w:rtl/>
        </w:rPr>
        <w:t xml:space="preserve">כי </w:t>
      </w:r>
      <w:bookmarkStart w:id="3441" w:name="_ETM_Q10_183149"/>
      <w:bookmarkEnd w:id="3441"/>
      <w:r>
        <w:rPr>
          <w:rtl/>
        </w:rPr>
        <w:t xml:space="preserve">לממשלה </w:t>
      </w:r>
      <w:bookmarkStart w:id="3442" w:name="_ETM_Q10_183989"/>
      <w:bookmarkEnd w:id="3442"/>
      <w:r>
        <w:rPr>
          <w:rtl/>
        </w:rPr>
        <w:t>הזו</w:t>
      </w:r>
      <w:r>
        <w:rPr>
          <w:rFonts w:hint="cs"/>
          <w:rtl/>
        </w:rPr>
        <w:t>,</w:t>
      </w:r>
      <w:r>
        <w:rPr>
          <w:rtl/>
        </w:rPr>
        <w:t xml:space="preserve"> </w:t>
      </w:r>
      <w:bookmarkStart w:id="3443" w:name="_ETM_Q10_185229"/>
      <w:bookmarkEnd w:id="3443"/>
      <w:r>
        <w:rPr>
          <w:rtl/>
        </w:rPr>
        <w:t xml:space="preserve">בשנת </w:t>
      </w:r>
      <w:bookmarkStart w:id="3444" w:name="_ETM_Q10_185740"/>
      <w:bookmarkEnd w:id="3444"/>
      <w:r>
        <w:rPr>
          <w:rtl/>
        </w:rPr>
        <w:t>2024</w:t>
      </w:r>
      <w:r>
        <w:rPr>
          <w:rFonts w:hint="cs"/>
          <w:rtl/>
        </w:rPr>
        <w:t>,</w:t>
      </w:r>
      <w:r>
        <w:rPr>
          <w:rtl/>
        </w:rPr>
        <w:t xml:space="preserve"> </w:t>
      </w:r>
      <w:bookmarkStart w:id="3445" w:name="_ETM_Q10_187870"/>
      <w:bookmarkEnd w:id="3445"/>
      <w:r>
        <w:rPr>
          <w:rtl/>
        </w:rPr>
        <w:t xml:space="preserve">אחרי </w:t>
      </w:r>
      <w:bookmarkStart w:id="3446" w:name="_ETM_Q10_188289"/>
      <w:bookmarkEnd w:id="3446"/>
      <w:r>
        <w:rPr>
          <w:rtl/>
        </w:rPr>
        <w:t xml:space="preserve">האסון </w:t>
      </w:r>
      <w:bookmarkStart w:id="3447" w:name="_ETM_Q10_188740"/>
      <w:bookmarkEnd w:id="3447"/>
      <w:r>
        <w:rPr>
          <w:rtl/>
        </w:rPr>
        <w:t xml:space="preserve">הלאומי </w:t>
      </w:r>
      <w:bookmarkStart w:id="3448" w:name="_ETM_Q10_189250"/>
      <w:bookmarkEnd w:id="3448"/>
      <w:r>
        <w:rPr>
          <w:rtl/>
        </w:rPr>
        <w:t xml:space="preserve">הכבד </w:t>
      </w:r>
      <w:bookmarkStart w:id="3449" w:name="_ETM_Q10_189700"/>
      <w:bookmarkEnd w:id="3449"/>
      <w:r>
        <w:rPr>
          <w:rtl/>
        </w:rPr>
        <w:t xml:space="preserve">ביותר </w:t>
      </w:r>
      <w:bookmarkStart w:id="3450" w:name="_ETM_Q10_190179"/>
      <w:bookmarkEnd w:id="3450"/>
      <w:r>
        <w:rPr>
          <w:rtl/>
        </w:rPr>
        <w:t>שידענו</w:t>
      </w:r>
      <w:r>
        <w:rPr>
          <w:rFonts w:hint="cs"/>
          <w:rtl/>
        </w:rPr>
        <w:t xml:space="preserve"> </w:t>
      </w:r>
      <w:r>
        <w:rPr>
          <w:rFonts w:hint="eastAsia"/>
          <w:rtl/>
        </w:rPr>
        <w:t>–</w:t>
      </w:r>
      <w:r>
        <w:rPr>
          <w:rtl/>
        </w:rPr>
        <w:t xml:space="preserve"> </w:t>
      </w:r>
      <w:bookmarkStart w:id="3451" w:name="_ETM_Q10_190780"/>
      <w:bookmarkEnd w:id="3451"/>
      <w:r>
        <w:rPr>
          <w:rtl/>
        </w:rPr>
        <w:t xml:space="preserve">שהם </w:t>
      </w:r>
      <w:bookmarkStart w:id="3452" w:name="_ETM_Q10_191259"/>
      <w:bookmarkEnd w:id="3452"/>
      <w:r>
        <w:rPr>
          <w:rtl/>
        </w:rPr>
        <w:t xml:space="preserve">הובילו </w:t>
      </w:r>
      <w:bookmarkStart w:id="3453" w:name="_ETM_Q10_191740"/>
      <w:bookmarkEnd w:id="3453"/>
      <w:r>
        <w:rPr>
          <w:rtl/>
        </w:rPr>
        <w:t xml:space="preserve">אליו </w:t>
      </w:r>
      <w:bookmarkStart w:id="3454" w:name="_ETM_Q10_192380"/>
      <w:bookmarkEnd w:id="3454"/>
      <w:r>
        <w:rPr>
          <w:rtl/>
        </w:rPr>
        <w:t>ב</w:t>
      </w:r>
      <w:r>
        <w:rPr>
          <w:rFonts w:hint="cs"/>
          <w:rtl/>
        </w:rPr>
        <w:t>עשר</w:t>
      </w:r>
      <w:r>
        <w:rPr>
          <w:rtl/>
        </w:rPr>
        <w:t xml:space="preserve"> </w:t>
      </w:r>
      <w:bookmarkStart w:id="3455" w:name="_ETM_Q10_192920"/>
      <w:bookmarkEnd w:id="3455"/>
      <w:r>
        <w:rPr>
          <w:rtl/>
        </w:rPr>
        <w:t xml:space="preserve">אצבעות </w:t>
      </w:r>
      <w:bookmarkStart w:id="3456" w:name="_ETM_Q10_194990"/>
      <w:bookmarkEnd w:id="3456"/>
      <w:r>
        <w:rPr>
          <w:rFonts w:hint="cs"/>
          <w:rtl/>
        </w:rPr>
        <w:t>–</w:t>
      </w:r>
      <w:bookmarkStart w:id="3457" w:name="_ETM_Q10_195469"/>
      <w:bookmarkEnd w:id="3457"/>
      <w:r>
        <w:rPr>
          <w:rFonts w:hint="cs"/>
          <w:rtl/>
        </w:rPr>
        <w:t xml:space="preserve"> </w:t>
      </w:r>
      <w:r>
        <w:rPr>
          <w:rtl/>
        </w:rPr>
        <w:t xml:space="preserve">אין </w:t>
      </w:r>
      <w:bookmarkStart w:id="3458" w:name="_ETM_Q10_195650"/>
      <w:bookmarkEnd w:id="3458"/>
      <w:r>
        <w:rPr>
          <w:rtl/>
        </w:rPr>
        <w:t xml:space="preserve">גבול </w:t>
      </w:r>
      <w:bookmarkStart w:id="3459" w:name="_ETM_Q10_196780"/>
      <w:bookmarkEnd w:id="3459"/>
      <w:r>
        <w:rPr>
          <w:rtl/>
        </w:rPr>
        <w:t xml:space="preserve">ואין </w:t>
      </w:r>
      <w:bookmarkStart w:id="3460" w:name="_ETM_Q10_197170"/>
      <w:bookmarkEnd w:id="3460"/>
      <w:r>
        <w:rPr>
          <w:rtl/>
        </w:rPr>
        <w:t>בושה</w:t>
      </w:r>
      <w:r>
        <w:rPr>
          <w:rFonts w:hint="cs"/>
          <w:rtl/>
        </w:rPr>
        <w:t>.</w:t>
      </w:r>
      <w:r>
        <w:rPr>
          <w:rtl/>
        </w:rPr>
        <w:t xml:space="preserve"> </w:t>
      </w:r>
      <w:bookmarkStart w:id="3461" w:name="_ETM_Q10_199160"/>
      <w:bookmarkEnd w:id="3461"/>
      <w:r>
        <w:rPr>
          <w:rtl/>
        </w:rPr>
        <w:t xml:space="preserve">אין </w:t>
      </w:r>
      <w:bookmarkStart w:id="3462" w:name="_ETM_Q10_199460"/>
      <w:bookmarkEnd w:id="3462"/>
      <w:r>
        <w:rPr>
          <w:rtl/>
        </w:rPr>
        <w:t xml:space="preserve">ולא </w:t>
      </w:r>
      <w:bookmarkStart w:id="3463" w:name="_ETM_Q10_199759"/>
      <w:bookmarkEnd w:id="3463"/>
      <w:r>
        <w:rPr>
          <w:rtl/>
        </w:rPr>
        <w:t xml:space="preserve">תהיה </w:t>
      </w:r>
      <w:bookmarkStart w:id="3464" w:name="_ETM_Q10_200150"/>
      <w:bookmarkEnd w:id="3464"/>
      <w:r>
        <w:rPr>
          <w:rtl/>
        </w:rPr>
        <w:t xml:space="preserve">לכם </w:t>
      </w:r>
      <w:bookmarkStart w:id="3465" w:name="_ETM_Q10_200570"/>
      <w:bookmarkEnd w:id="3465"/>
      <w:r>
        <w:rPr>
          <w:rtl/>
        </w:rPr>
        <w:t xml:space="preserve">סליחה </w:t>
      </w:r>
      <w:bookmarkStart w:id="3466" w:name="_ETM_Q10_201289"/>
      <w:bookmarkEnd w:id="3466"/>
      <w:r>
        <w:rPr>
          <w:rFonts w:hint="cs"/>
          <w:rtl/>
        </w:rPr>
        <w:t>א</w:t>
      </w:r>
      <w:r>
        <w:rPr>
          <w:rtl/>
        </w:rPr>
        <w:t>ו</w:t>
      </w:r>
      <w:r>
        <w:rPr>
          <w:rFonts w:hint="cs"/>
          <w:rtl/>
        </w:rPr>
        <w:t xml:space="preserve"> </w:t>
      </w:r>
      <w:r>
        <w:rPr>
          <w:rtl/>
        </w:rPr>
        <w:t>מחילה</w:t>
      </w:r>
      <w:r>
        <w:rPr>
          <w:rFonts w:hint="cs"/>
          <w:rtl/>
        </w:rPr>
        <w:t>.</w:t>
      </w:r>
      <w:r>
        <w:rPr>
          <w:rtl/>
        </w:rPr>
        <w:t xml:space="preserve"> </w:t>
      </w:r>
      <w:bookmarkStart w:id="3467" w:name="_ETM_Q10_203199"/>
      <w:bookmarkEnd w:id="3467"/>
    </w:p>
    <w:p w:rsidR="00071895" w:rsidRDefault="00071895" w:rsidP="005303EA">
      <w:pPr>
        <w:rPr>
          <w:rtl/>
        </w:rPr>
      </w:pPr>
    </w:p>
    <w:p w:rsidR="00071895" w:rsidRDefault="00071895" w:rsidP="00732DDD">
      <w:pPr>
        <w:rPr>
          <w:rtl/>
        </w:rPr>
      </w:pPr>
      <w:bookmarkStart w:id="3468" w:name="_ETM_Q10_201000"/>
      <w:bookmarkEnd w:id="3468"/>
      <w:r>
        <w:rPr>
          <w:rtl/>
        </w:rPr>
        <w:t xml:space="preserve">כשרואים </w:t>
      </w:r>
      <w:bookmarkStart w:id="3469" w:name="_ETM_Q10_203739"/>
      <w:bookmarkEnd w:id="3469"/>
      <w:r>
        <w:rPr>
          <w:rtl/>
        </w:rPr>
        <w:t xml:space="preserve">תקציב </w:t>
      </w:r>
      <w:bookmarkStart w:id="3470" w:name="_ETM_Q10_204279"/>
      <w:bookmarkEnd w:id="3470"/>
      <w:r>
        <w:rPr>
          <w:rtl/>
        </w:rPr>
        <w:t xml:space="preserve">שכזה </w:t>
      </w:r>
      <w:bookmarkStart w:id="3471" w:name="_ETM_Q10_204759"/>
      <w:bookmarkEnd w:id="3471"/>
      <w:r>
        <w:rPr>
          <w:rtl/>
        </w:rPr>
        <w:t xml:space="preserve">בשעה </w:t>
      </w:r>
      <w:bookmarkStart w:id="3472" w:name="_ETM_Q10_205179"/>
      <w:bookmarkStart w:id="3473" w:name="_ETM_Q10_205660"/>
      <w:bookmarkEnd w:id="3472"/>
      <w:bookmarkEnd w:id="3473"/>
      <w:r>
        <w:rPr>
          <w:rtl/>
        </w:rPr>
        <w:t xml:space="preserve">הקשה </w:t>
      </w:r>
      <w:bookmarkStart w:id="3474" w:name="_ETM_Q10_206140"/>
      <w:bookmarkEnd w:id="3474"/>
      <w:r>
        <w:rPr>
          <w:rtl/>
        </w:rPr>
        <w:t xml:space="preserve">הזו </w:t>
      </w:r>
      <w:bookmarkStart w:id="3475" w:name="_ETM_Q10_207249"/>
      <w:bookmarkEnd w:id="3475"/>
      <w:r>
        <w:rPr>
          <w:rtl/>
        </w:rPr>
        <w:t xml:space="preserve">אפשר </w:t>
      </w:r>
      <w:bookmarkStart w:id="3476" w:name="_ETM_Q10_207669"/>
      <w:bookmarkEnd w:id="3476"/>
      <w:r>
        <w:rPr>
          <w:rtl/>
        </w:rPr>
        <w:t>להבין</w:t>
      </w:r>
      <w:r>
        <w:rPr>
          <w:rFonts w:hint="cs"/>
          <w:rtl/>
        </w:rPr>
        <w:t xml:space="preserve"> </w:t>
      </w:r>
      <w:r>
        <w:rPr>
          <w:rtl/>
        </w:rPr>
        <w:t xml:space="preserve">– </w:t>
      </w:r>
      <w:bookmarkStart w:id="3477" w:name="_ETM_Q10_209050"/>
      <w:bookmarkEnd w:id="3477"/>
      <w:r>
        <w:rPr>
          <w:rtl/>
        </w:rPr>
        <w:t>ואגב</w:t>
      </w:r>
      <w:r>
        <w:rPr>
          <w:rFonts w:hint="cs"/>
          <w:rtl/>
        </w:rPr>
        <w:t>,</w:t>
      </w:r>
      <w:r>
        <w:rPr>
          <w:rtl/>
        </w:rPr>
        <w:t xml:space="preserve"> </w:t>
      </w:r>
      <w:bookmarkStart w:id="3478" w:name="_ETM_Q10_209380"/>
      <w:bookmarkEnd w:id="3478"/>
      <w:r>
        <w:rPr>
          <w:rtl/>
        </w:rPr>
        <w:t xml:space="preserve">די </w:t>
      </w:r>
      <w:bookmarkStart w:id="3479" w:name="_ETM_Q10_209530"/>
      <w:bookmarkEnd w:id="3479"/>
      <w:r>
        <w:rPr>
          <w:rtl/>
        </w:rPr>
        <w:t>בקלות</w:t>
      </w:r>
      <w:r>
        <w:rPr>
          <w:rFonts w:hint="cs"/>
          <w:rtl/>
        </w:rPr>
        <w:t xml:space="preserve"> </w:t>
      </w:r>
      <w:r>
        <w:rPr>
          <w:rtl/>
        </w:rPr>
        <w:t xml:space="preserve">– </w:t>
      </w:r>
      <w:bookmarkStart w:id="3480" w:name="_ETM_Q10_209980"/>
      <w:bookmarkEnd w:id="3480"/>
      <w:r>
        <w:rPr>
          <w:rtl/>
        </w:rPr>
        <w:t xml:space="preserve">איך </w:t>
      </w:r>
      <w:bookmarkStart w:id="3481" w:name="_ETM_Q10_210100"/>
      <w:bookmarkEnd w:id="3481"/>
      <w:r>
        <w:rPr>
          <w:rtl/>
        </w:rPr>
        <w:t xml:space="preserve">הגענו </w:t>
      </w:r>
      <w:bookmarkStart w:id="3482" w:name="_ETM_Q10_210550"/>
      <w:bookmarkEnd w:id="3482"/>
      <w:r>
        <w:rPr>
          <w:rtl/>
        </w:rPr>
        <w:t xml:space="preserve">לסיטואציה </w:t>
      </w:r>
      <w:bookmarkStart w:id="3483" w:name="_ETM_Q10_211360"/>
      <w:bookmarkEnd w:id="3483"/>
      <w:r>
        <w:rPr>
          <w:rFonts w:hint="cs"/>
          <w:rtl/>
        </w:rPr>
        <w:t>ה</w:t>
      </w:r>
      <w:r>
        <w:rPr>
          <w:rtl/>
        </w:rPr>
        <w:t xml:space="preserve">הזויה </w:t>
      </w:r>
      <w:bookmarkStart w:id="3484" w:name="_ETM_Q10_211810"/>
      <w:bookmarkEnd w:id="3484"/>
      <w:r>
        <w:rPr>
          <w:rFonts w:hint="cs"/>
          <w:rtl/>
        </w:rPr>
        <w:t>הזו.</w:t>
      </w:r>
      <w:bookmarkStart w:id="3485" w:name="_ETM_Q10_209000"/>
      <w:bookmarkEnd w:id="3485"/>
      <w:r>
        <w:rPr>
          <w:rFonts w:hint="cs"/>
          <w:rtl/>
        </w:rPr>
        <w:t xml:space="preserve"> </w:t>
      </w:r>
      <w:bookmarkStart w:id="3486" w:name="_ETM_Q10_213450"/>
      <w:bookmarkEnd w:id="3486"/>
      <w:r>
        <w:rPr>
          <w:rtl/>
        </w:rPr>
        <w:t xml:space="preserve">כשבתחילת </w:t>
      </w:r>
      <w:bookmarkStart w:id="3487" w:name="_ETM_Q10_214290"/>
      <w:bookmarkEnd w:id="3487"/>
      <w:r>
        <w:rPr>
          <w:rtl/>
        </w:rPr>
        <w:t xml:space="preserve">המלחמה </w:t>
      </w:r>
      <w:bookmarkStart w:id="3488" w:name="_ETM_Q10_215600"/>
      <w:bookmarkEnd w:id="3488"/>
      <w:r>
        <w:rPr>
          <w:rtl/>
        </w:rPr>
        <w:t xml:space="preserve">האזרחים </w:t>
      </w:r>
      <w:bookmarkStart w:id="3489" w:name="_ETM_Q10_217190"/>
      <w:bookmarkEnd w:id="3489"/>
      <w:r>
        <w:rPr>
          <w:rtl/>
        </w:rPr>
        <w:t xml:space="preserve">מימנו </w:t>
      </w:r>
      <w:bookmarkStart w:id="3490" w:name="_ETM_Q10_217850"/>
      <w:bookmarkEnd w:id="3490"/>
      <w:r>
        <w:rPr>
          <w:rtl/>
        </w:rPr>
        <w:t xml:space="preserve">מכיסם </w:t>
      </w:r>
      <w:bookmarkStart w:id="3491" w:name="_ETM_Q10_219220"/>
      <w:bookmarkEnd w:id="3491"/>
      <w:r>
        <w:rPr>
          <w:rtl/>
        </w:rPr>
        <w:t xml:space="preserve">את </w:t>
      </w:r>
      <w:bookmarkStart w:id="3492" w:name="_ETM_Q10_219579"/>
      <w:bookmarkEnd w:id="3492"/>
      <w:r>
        <w:rPr>
          <w:rtl/>
        </w:rPr>
        <w:t>האפודים</w:t>
      </w:r>
      <w:r>
        <w:rPr>
          <w:rFonts w:hint="cs"/>
          <w:rtl/>
        </w:rPr>
        <w:t>,</w:t>
      </w:r>
      <w:r>
        <w:rPr>
          <w:rtl/>
        </w:rPr>
        <w:t xml:space="preserve"> </w:t>
      </w:r>
      <w:bookmarkStart w:id="3493" w:name="_ETM_Q10_220940"/>
      <w:bookmarkEnd w:id="3493"/>
      <w:r w:rsidRPr="0039170C">
        <w:rPr>
          <w:rtl/>
        </w:rPr>
        <w:t xml:space="preserve">את </w:t>
      </w:r>
      <w:bookmarkStart w:id="3494" w:name="_ETM_Q10_221150"/>
      <w:bookmarkEnd w:id="3494"/>
      <w:r w:rsidRPr="0039170C">
        <w:rPr>
          <w:rtl/>
        </w:rPr>
        <w:t>הכוונות</w:t>
      </w:r>
      <w:r w:rsidRPr="0039170C">
        <w:rPr>
          <w:rFonts w:hint="cs"/>
          <w:rtl/>
        </w:rPr>
        <w:t>,</w:t>
      </w:r>
      <w:r w:rsidRPr="0039170C">
        <w:rPr>
          <w:rtl/>
        </w:rPr>
        <w:t xml:space="preserve"> </w:t>
      </w:r>
      <w:bookmarkStart w:id="3495" w:name="_ETM_Q10_222350"/>
      <w:bookmarkEnd w:id="3495"/>
      <w:r w:rsidRPr="0039170C">
        <w:rPr>
          <w:rtl/>
        </w:rPr>
        <w:t>את</w:t>
      </w:r>
      <w:r>
        <w:rPr>
          <w:rtl/>
        </w:rPr>
        <w:t xml:space="preserve"> </w:t>
      </w:r>
      <w:bookmarkStart w:id="3496" w:name="_ETM_Q10_222590"/>
      <w:bookmarkEnd w:id="3496"/>
      <w:r>
        <w:rPr>
          <w:rtl/>
        </w:rPr>
        <w:t>הנשק</w:t>
      </w:r>
      <w:r>
        <w:rPr>
          <w:rFonts w:hint="cs"/>
          <w:rtl/>
        </w:rPr>
        <w:t>,</w:t>
      </w:r>
      <w:r>
        <w:rPr>
          <w:rtl/>
        </w:rPr>
        <w:t xml:space="preserve"> </w:t>
      </w:r>
      <w:bookmarkStart w:id="3497" w:name="_ETM_Q10_223629"/>
      <w:bookmarkEnd w:id="3497"/>
      <w:r>
        <w:rPr>
          <w:rtl/>
        </w:rPr>
        <w:t xml:space="preserve">את </w:t>
      </w:r>
      <w:bookmarkStart w:id="3498" w:name="_ETM_Q10_223809"/>
      <w:bookmarkEnd w:id="3498"/>
      <w:r>
        <w:rPr>
          <w:rtl/>
        </w:rPr>
        <w:t>הביגוד</w:t>
      </w:r>
      <w:r>
        <w:rPr>
          <w:rFonts w:hint="cs"/>
          <w:rtl/>
        </w:rPr>
        <w:t>,</w:t>
      </w:r>
      <w:r>
        <w:rPr>
          <w:rtl/>
        </w:rPr>
        <w:t xml:space="preserve"> </w:t>
      </w:r>
      <w:bookmarkStart w:id="3499" w:name="_ETM_Q10_224789"/>
      <w:bookmarkEnd w:id="3499"/>
      <w:r>
        <w:rPr>
          <w:rtl/>
        </w:rPr>
        <w:t xml:space="preserve">את </w:t>
      </w:r>
      <w:bookmarkStart w:id="3500" w:name="_ETM_Q10_225030"/>
      <w:bookmarkEnd w:id="3500"/>
      <w:r>
        <w:rPr>
          <w:rtl/>
        </w:rPr>
        <w:t>האוהלים</w:t>
      </w:r>
      <w:r>
        <w:rPr>
          <w:rFonts w:hint="cs"/>
          <w:rtl/>
        </w:rPr>
        <w:t>,</w:t>
      </w:r>
      <w:r>
        <w:rPr>
          <w:rtl/>
        </w:rPr>
        <w:t xml:space="preserve"> </w:t>
      </w:r>
      <w:bookmarkStart w:id="3501" w:name="_ETM_Q10_226019"/>
      <w:bookmarkEnd w:id="3501"/>
      <w:r>
        <w:rPr>
          <w:rtl/>
        </w:rPr>
        <w:t xml:space="preserve">את </w:t>
      </w:r>
      <w:bookmarkStart w:id="3502" w:name="_ETM_Q10_226260"/>
      <w:bookmarkEnd w:id="3502"/>
      <w:r>
        <w:rPr>
          <w:rtl/>
        </w:rPr>
        <w:t>המים</w:t>
      </w:r>
      <w:r>
        <w:rPr>
          <w:rFonts w:hint="cs"/>
          <w:rtl/>
        </w:rPr>
        <w:t>,</w:t>
      </w:r>
      <w:r>
        <w:rPr>
          <w:rtl/>
        </w:rPr>
        <w:t xml:space="preserve"> </w:t>
      </w:r>
      <w:bookmarkStart w:id="3503" w:name="_ETM_Q10_227159"/>
      <w:bookmarkEnd w:id="3503"/>
      <w:r>
        <w:rPr>
          <w:rtl/>
        </w:rPr>
        <w:t xml:space="preserve">את </w:t>
      </w:r>
      <w:bookmarkStart w:id="3504" w:name="_ETM_Q10_227369"/>
      <w:bookmarkEnd w:id="3504"/>
      <w:r>
        <w:rPr>
          <w:rtl/>
        </w:rPr>
        <w:t>המזון</w:t>
      </w:r>
      <w:r>
        <w:rPr>
          <w:rFonts w:hint="cs"/>
          <w:rtl/>
        </w:rPr>
        <w:t>,</w:t>
      </w:r>
      <w:r>
        <w:rPr>
          <w:rtl/>
        </w:rPr>
        <w:t xml:space="preserve"> </w:t>
      </w:r>
      <w:bookmarkStart w:id="3505" w:name="_ETM_Q10_228209"/>
      <w:bookmarkEnd w:id="3505"/>
      <w:r>
        <w:rPr>
          <w:rtl/>
        </w:rPr>
        <w:t xml:space="preserve">את </w:t>
      </w:r>
      <w:bookmarkStart w:id="3506" w:name="_ETM_Q10_228389"/>
      <w:bookmarkEnd w:id="3506"/>
      <w:r>
        <w:rPr>
          <w:rtl/>
        </w:rPr>
        <w:t>הטואלטיקה</w:t>
      </w:r>
      <w:r>
        <w:rPr>
          <w:rFonts w:hint="cs"/>
          <w:rtl/>
        </w:rPr>
        <w:t>,</w:t>
      </w:r>
      <w:r>
        <w:rPr>
          <w:rtl/>
        </w:rPr>
        <w:t xml:space="preserve"> </w:t>
      </w:r>
      <w:bookmarkStart w:id="3507" w:name="_ETM_Q10_229679"/>
      <w:bookmarkEnd w:id="3507"/>
      <w:r>
        <w:rPr>
          <w:rtl/>
        </w:rPr>
        <w:t xml:space="preserve">את </w:t>
      </w:r>
      <w:bookmarkStart w:id="3508" w:name="_ETM_Q10_229889"/>
      <w:bookmarkEnd w:id="3508"/>
      <w:r>
        <w:rPr>
          <w:rtl/>
        </w:rPr>
        <w:t>הרכבים</w:t>
      </w:r>
      <w:r>
        <w:rPr>
          <w:rFonts w:hint="cs"/>
          <w:rtl/>
        </w:rPr>
        <w:t xml:space="preserve"> </w:t>
      </w:r>
      <w:r>
        <w:rPr>
          <w:rFonts w:hint="eastAsia"/>
          <w:rtl/>
        </w:rPr>
        <w:t>–</w:t>
      </w:r>
      <w:r w:rsidRPr="00FB66D8">
        <w:rPr>
          <w:rtl/>
        </w:rPr>
        <w:t xml:space="preserve"> </w:t>
      </w:r>
      <w:bookmarkStart w:id="3509" w:name="_ETM_Q10_230909"/>
      <w:bookmarkEnd w:id="3509"/>
      <w:r w:rsidRPr="00FB66D8">
        <w:rPr>
          <w:rFonts w:hint="cs"/>
          <w:rtl/>
        </w:rPr>
        <w:t>ואללה</w:t>
      </w:r>
      <w:r>
        <w:rPr>
          <w:rFonts w:hint="cs"/>
          <w:rtl/>
        </w:rPr>
        <w:t xml:space="preserve">, אם </w:t>
      </w:r>
      <w:bookmarkStart w:id="3510" w:name="_ETM_Q10_231030"/>
      <w:bookmarkStart w:id="3511" w:name="_ETM_Q10_231270"/>
      <w:bookmarkStart w:id="3512" w:name="_ETM_Q10_231390"/>
      <w:bookmarkEnd w:id="3510"/>
      <w:bookmarkEnd w:id="3511"/>
      <w:bookmarkEnd w:id="3512"/>
      <w:r>
        <w:rPr>
          <w:rtl/>
        </w:rPr>
        <w:t xml:space="preserve">היה </w:t>
      </w:r>
      <w:bookmarkStart w:id="3513" w:name="_ETM_Q10_231570"/>
      <w:bookmarkEnd w:id="3513"/>
      <w:r>
        <w:rPr>
          <w:rtl/>
        </w:rPr>
        <w:t xml:space="preserve">כאן </w:t>
      </w:r>
      <w:bookmarkStart w:id="3514" w:name="_ETM_Q10_231780"/>
      <w:bookmarkEnd w:id="3514"/>
      <w:r w:rsidRPr="00FB66D8">
        <w:rPr>
          <w:rtl/>
        </w:rPr>
        <w:t xml:space="preserve">ציבור </w:t>
      </w:r>
      <w:bookmarkStart w:id="3515" w:name="_ETM_Q10_232260"/>
      <w:bookmarkEnd w:id="3515"/>
      <w:r w:rsidRPr="00FB66D8">
        <w:rPr>
          <w:rFonts w:hint="cs"/>
          <w:rtl/>
        </w:rPr>
        <w:t>הוא</w:t>
      </w:r>
      <w:r>
        <w:rPr>
          <w:rFonts w:hint="cs"/>
          <w:rtl/>
        </w:rPr>
        <w:t xml:space="preserve"> </w:t>
      </w:r>
      <w:r>
        <w:rPr>
          <w:rtl/>
        </w:rPr>
        <w:t xml:space="preserve">היה </w:t>
      </w:r>
      <w:bookmarkStart w:id="3516" w:name="_ETM_Q10_232440"/>
      <w:bookmarkEnd w:id="3516"/>
      <w:r>
        <w:rPr>
          <w:rtl/>
        </w:rPr>
        <w:t xml:space="preserve">ממשיך </w:t>
      </w:r>
      <w:bookmarkStart w:id="3517" w:name="_ETM_Q10_232770"/>
      <w:bookmarkEnd w:id="3517"/>
      <w:r>
        <w:rPr>
          <w:rtl/>
        </w:rPr>
        <w:t xml:space="preserve">את </w:t>
      </w:r>
      <w:bookmarkStart w:id="3518" w:name="_ETM_Q10_232860"/>
      <w:bookmarkEnd w:id="3518"/>
      <w:r>
        <w:rPr>
          <w:rtl/>
        </w:rPr>
        <w:t xml:space="preserve">הרשימה </w:t>
      </w:r>
      <w:bookmarkStart w:id="3519" w:name="_ETM_Q10_233400"/>
      <w:bookmarkEnd w:id="3519"/>
      <w:r>
        <w:rPr>
          <w:rtl/>
        </w:rPr>
        <w:t>הזאת</w:t>
      </w:r>
      <w:bookmarkStart w:id="3520" w:name="_ETM_Q10_235500"/>
      <w:bookmarkEnd w:id="3520"/>
      <w:r w:rsidR="00732DDD">
        <w:rPr>
          <w:rFonts w:hint="cs"/>
          <w:rtl/>
        </w:rPr>
        <w:t>, כי הציבור בישראל</w:t>
      </w:r>
      <w:r>
        <w:rPr>
          <w:rFonts w:hint="cs"/>
          <w:rtl/>
        </w:rPr>
        <w:t xml:space="preserve"> </w:t>
      </w:r>
      <w:r>
        <w:rPr>
          <w:rFonts w:hint="eastAsia"/>
          <w:rtl/>
        </w:rPr>
        <w:t>–</w:t>
      </w:r>
      <w:r>
        <w:rPr>
          <w:rFonts w:hint="cs"/>
          <w:rtl/>
        </w:rPr>
        <w:t xml:space="preserve"> </w:t>
      </w:r>
      <w:r>
        <w:rPr>
          <w:rtl/>
        </w:rPr>
        <w:t xml:space="preserve">ציוד </w:t>
      </w:r>
      <w:bookmarkStart w:id="3521" w:name="_ETM_Q10_235950"/>
      <w:bookmarkEnd w:id="3521"/>
      <w:r>
        <w:rPr>
          <w:rtl/>
        </w:rPr>
        <w:t xml:space="preserve">רפואי </w:t>
      </w:r>
      <w:bookmarkStart w:id="3522" w:name="_ETM_Q10_236370"/>
      <w:bookmarkEnd w:id="3522"/>
      <w:r>
        <w:rPr>
          <w:rtl/>
        </w:rPr>
        <w:t xml:space="preserve">לבתי </w:t>
      </w:r>
      <w:bookmarkStart w:id="3523" w:name="_ETM_Q10_236760"/>
      <w:bookmarkEnd w:id="3523"/>
      <w:r>
        <w:rPr>
          <w:rtl/>
        </w:rPr>
        <w:t>חולים</w:t>
      </w:r>
      <w:r>
        <w:rPr>
          <w:rFonts w:hint="cs"/>
          <w:rtl/>
        </w:rPr>
        <w:t xml:space="preserve">, </w:t>
      </w:r>
      <w:bookmarkStart w:id="3524" w:name="_ETM_Q10_236870"/>
      <w:bookmarkStart w:id="3525" w:name="_ETM_Q10_238010"/>
      <w:bookmarkEnd w:id="3524"/>
      <w:bookmarkEnd w:id="3525"/>
      <w:r>
        <w:rPr>
          <w:rtl/>
        </w:rPr>
        <w:t xml:space="preserve">מכונות </w:t>
      </w:r>
      <w:bookmarkStart w:id="3526" w:name="_ETM_Q10_238579"/>
      <w:bookmarkEnd w:id="3526"/>
      <w:r>
        <w:rPr>
          <w:rFonts w:hint="cs"/>
        </w:rPr>
        <w:t>MRI</w:t>
      </w:r>
      <w:r>
        <w:rPr>
          <w:rFonts w:hint="cs"/>
          <w:rtl/>
        </w:rPr>
        <w:t xml:space="preserve">, </w:t>
      </w:r>
      <w:bookmarkStart w:id="3527" w:name="_ETM_Q10_239390"/>
      <w:bookmarkEnd w:id="3527"/>
      <w:r>
        <w:rPr>
          <w:rtl/>
        </w:rPr>
        <w:t xml:space="preserve">מכונות </w:t>
      </w:r>
      <w:bookmarkStart w:id="3528" w:name="_ETM_Q10_239899"/>
      <w:bookmarkEnd w:id="3528"/>
      <w:r>
        <w:rPr>
          <w:rFonts w:hint="cs"/>
        </w:rPr>
        <w:t>CT</w:t>
      </w:r>
      <w:r>
        <w:rPr>
          <w:rFonts w:hint="cs"/>
          <w:rtl/>
        </w:rPr>
        <w:t>,</w:t>
      </w:r>
      <w:r>
        <w:rPr>
          <w:rtl/>
        </w:rPr>
        <w:t xml:space="preserve"> </w:t>
      </w:r>
      <w:bookmarkStart w:id="3529" w:name="_ETM_Q10_240379"/>
      <w:bookmarkEnd w:id="3529"/>
      <w:r>
        <w:rPr>
          <w:rtl/>
        </w:rPr>
        <w:t xml:space="preserve">מה </w:t>
      </w:r>
      <w:bookmarkStart w:id="3530" w:name="_ETM_Q10_240500"/>
      <w:bookmarkStart w:id="3531" w:name="_ETM_Q10_240770"/>
      <w:bookmarkEnd w:id="3530"/>
      <w:bookmarkEnd w:id="3531"/>
      <w:r>
        <w:rPr>
          <w:rtl/>
        </w:rPr>
        <w:t>לא</w:t>
      </w:r>
      <w:r>
        <w:rPr>
          <w:rFonts w:hint="cs"/>
          <w:rtl/>
        </w:rPr>
        <w:t>?</w:t>
      </w:r>
      <w:r>
        <w:rPr>
          <w:rtl/>
        </w:rPr>
        <w:t xml:space="preserve"> </w:t>
      </w:r>
      <w:bookmarkStart w:id="3532" w:name="_ETM_Q10_241500"/>
      <w:bookmarkEnd w:id="3532"/>
      <w:r>
        <w:rPr>
          <w:rtl/>
        </w:rPr>
        <w:t xml:space="preserve">מה </w:t>
      </w:r>
      <w:bookmarkStart w:id="3533" w:name="_ETM_Q10_241980"/>
      <w:bookmarkEnd w:id="3533"/>
      <w:r>
        <w:rPr>
          <w:rtl/>
        </w:rPr>
        <w:t xml:space="preserve">הציבור </w:t>
      </w:r>
      <w:bookmarkStart w:id="3534" w:name="_ETM_Q10_242730"/>
      <w:bookmarkEnd w:id="3534"/>
      <w:r>
        <w:rPr>
          <w:rtl/>
        </w:rPr>
        <w:t xml:space="preserve">הישראלי </w:t>
      </w:r>
      <w:bookmarkStart w:id="3535" w:name="_ETM_Q10_243719"/>
      <w:bookmarkEnd w:id="3535"/>
      <w:r>
        <w:rPr>
          <w:rtl/>
        </w:rPr>
        <w:t xml:space="preserve">לא </w:t>
      </w:r>
      <w:bookmarkStart w:id="3536" w:name="_ETM_Q10_244319"/>
      <w:bookmarkEnd w:id="3536"/>
      <w:r>
        <w:rPr>
          <w:rtl/>
        </w:rPr>
        <w:t xml:space="preserve">מימן </w:t>
      </w:r>
      <w:bookmarkStart w:id="3537" w:name="_ETM_Q10_245340"/>
      <w:bookmarkEnd w:id="3537"/>
      <w:r>
        <w:rPr>
          <w:rtl/>
        </w:rPr>
        <w:t xml:space="preserve">מכספו </w:t>
      </w:r>
      <w:bookmarkStart w:id="3538" w:name="_ETM_Q10_246180"/>
      <w:bookmarkEnd w:id="3538"/>
      <w:r>
        <w:rPr>
          <w:rtl/>
        </w:rPr>
        <w:t xml:space="preserve">האישי </w:t>
      </w:r>
      <w:bookmarkStart w:id="3539" w:name="_ETM_Q10_247270"/>
      <w:bookmarkEnd w:id="3539"/>
      <w:r>
        <w:rPr>
          <w:rtl/>
        </w:rPr>
        <w:t xml:space="preserve">לא </w:t>
      </w:r>
      <w:bookmarkStart w:id="3540" w:name="_ETM_Q10_247600"/>
      <w:bookmarkEnd w:id="3540"/>
      <w:r>
        <w:rPr>
          <w:rtl/>
        </w:rPr>
        <w:t xml:space="preserve">בשבוע </w:t>
      </w:r>
      <w:bookmarkStart w:id="3541" w:name="_ETM_Q10_248200"/>
      <w:bookmarkEnd w:id="3541"/>
      <w:r>
        <w:rPr>
          <w:rtl/>
        </w:rPr>
        <w:t>הראשון</w:t>
      </w:r>
      <w:r>
        <w:rPr>
          <w:rFonts w:hint="cs"/>
          <w:rtl/>
        </w:rPr>
        <w:t>,</w:t>
      </w:r>
      <w:r>
        <w:rPr>
          <w:rtl/>
        </w:rPr>
        <w:t xml:space="preserve"> </w:t>
      </w:r>
      <w:bookmarkStart w:id="3542" w:name="_ETM_Q10_249530"/>
      <w:bookmarkEnd w:id="3542"/>
      <w:r>
        <w:rPr>
          <w:rtl/>
        </w:rPr>
        <w:t xml:space="preserve">לא </w:t>
      </w:r>
      <w:bookmarkStart w:id="3543" w:name="_ETM_Q10_249829"/>
      <w:bookmarkEnd w:id="3543"/>
      <w:r>
        <w:rPr>
          <w:rtl/>
        </w:rPr>
        <w:t xml:space="preserve">בשבועיים </w:t>
      </w:r>
      <w:bookmarkStart w:id="3544" w:name="_ETM_Q10_250459"/>
      <w:bookmarkEnd w:id="3544"/>
      <w:r>
        <w:rPr>
          <w:rtl/>
        </w:rPr>
        <w:t>הראשונים</w:t>
      </w:r>
      <w:r>
        <w:rPr>
          <w:rFonts w:hint="cs"/>
          <w:rtl/>
        </w:rPr>
        <w:t>,</w:t>
      </w:r>
      <w:r>
        <w:rPr>
          <w:rtl/>
        </w:rPr>
        <w:t xml:space="preserve"> </w:t>
      </w:r>
      <w:bookmarkStart w:id="3545" w:name="_ETM_Q10_251600"/>
      <w:bookmarkEnd w:id="3545"/>
      <w:r>
        <w:rPr>
          <w:rtl/>
        </w:rPr>
        <w:t xml:space="preserve">לא </w:t>
      </w:r>
      <w:bookmarkStart w:id="3546" w:name="_ETM_Q10_251869"/>
      <w:bookmarkEnd w:id="3546"/>
      <w:r>
        <w:rPr>
          <w:rtl/>
        </w:rPr>
        <w:t xml:space="preserve">בחודש </w:t>
      </w:r>
      <w:bookmarkStart w:id="3547" w:name="_ETM_Q10_252560"/>
      <w:bookmarkEnd w:id="3547"/>
      <w:r>
        <w:rPr>
          <w:rtl/>
        </w:rPr>
        <w:t>הראשון</w:t>
      </w:r>
      <w:r>
        <w:rPr>
          <w:rFonts w:hint="cs"/>
          <w:rtl/>
        </w:rPr>
        <w:t xml:space="preserve"> </w:t>
      </w:r>
      <w:r>
        <w:rPr>
          <w:rFonts w:hint="eastAsia"/>
          <w:rtl/>
        </w:rPr>
        <w:t>–</w:t>
      </w:r>
      <w:r>
        <w:rPr>
          <w:rtl/>
        </w:rPr>
        <w:t xml:space="preserve"> </w:t>
      </w:r>
      <w:bookmarkStart w:id="3548" w:name="_ETM_Q10_253619"/>
      <w:bookmarkEnd w:id="3548"/>
      <w:r>
        <w:rPr>
          <w:rtl/>
        </w:rPr>
        <w:t xml:space="preserve">חודשים </w:t>
      </w:r>
      <w:bookmarkStart w:id="3549" w:name="_ETM_Q10_254880"/>
      <w:bookmarkEnd w:id="3549"/>
      <w:r>
        <w:rPr>
          <w:rtl/>
        </w:rPr>
        <w:t>שלמים</w:t>
      </w:r>
      <w:r w:rsidR="00732DDD">
        <w:rPr>
          <w:rFonts w:hint="cs"/>
          <w:rtl/>
        </w:rPr>
        <w:t>,</w:t>
      </w:r>
      <w:r>
        <w:rPr>
          <w:rtl/>
        </w:rPr>
        <w:t xml:space="preserve"> </w:t>
      </w:r>
      <w:bookmarkStart w:id="3550" w:name="_ETM_Q10_255689"/>
      <w:bookmarkEnd w:id="3550"/>
      <w:r w:rsidR="00732DDD">
        <w:rPr>
          <w:rFonts w:hint="cs"/>
          <w:rtl/>
        </w:rPr>
        <w:t>כ</w:t>
      </w:r>
      <w:r>
        <w:rPr>
          <w:rtl/>
        </w:rPr>
        <w:t xml:space="preserve">שממשלת </w:t>
      </w:r>
      <w:bookmarkStart w:id="3551" w:name="_ETM_Q10_256560"/>
      <w:bookmarkEnd w:id="3551"/>
      <w:r>
        <w:rPr>
          <w:rtl/>
        </w:rPr>
        <w:t xml:space="preserve">ישראל </w:t>
      </w:r>
      <w:bookmarkStart w:id="3552" w:name="_ETM_Q10_257369"/>
      <w:bookmarkEnd w:id="3552"/>
      <w:r>
        <w:rPr>
          <w:rtl/>
        </w:rPr>
        <w:t xml:space="preserve">הייתה </w:t>
      </w:r>
      <w:bookmarkStart w:id="3553" w:name="_ETM_Q10_257729"/>
      <w:bookmarkEnd w:id="3553"/>
      <w:r>
        <w:rPr>
          <w:rtl/>
        </w:rPr>
        <w:t>בשוק</w:t>
      </w:r>
      <w:r>
        <w:rPr>
          <w:rFonts w:hint="cs"/>
          <w:rtl/>
        </w:rPr>
        <w:t>,</w:t>
      </w:r>
      <w:r>
        <w:rPr>
          <w:rtl/>
        </w:rPr>
        <w:t xml:space="preserve"> </w:t>
      </w:r>
      <w:bookmarkStart w:id="3554" w:name="_ETM_Q10_258270"/>
      <w:bookmarkEnd w:id="3554"/>
      <w:r>
        <w:rPr>
          <w:rtl/>
        </w:rPr>
        <w:t>בהלם</w:t>
      </w:r>
      <w:r>
        <w:rPr>
          <w:rFonts w:hint="cs"/>
          <w:rtl/>
        </w:rPr>
        <w:t>,</w:t>
      </w:r>
      <w:r>
        <w:rPr>
          <w:rtl/>
        </w:rPr>
        <w:t xml:space="preserve"> </w:t>
      </w:r>
      <w:bookmarkStart w:id="3555" w:name="_ETM_Q10_259319"/>
      <w:bookmarkEnd w:id="3555"/>
      <w:r>
        <w:rPr>
          <w:rtl/>
        </w:rPr>
        <w:t xml:space="preserve">בלי </w:t>
      </w:r>
      <w:bookmarkStart w:id="3556" w:name="_ETM_Q10_259560"/>
      <w:bookmarkEnd w:id="3556"/>
      <w:r>
        <w:rPr>
          <w:rtl/>
        </w:rPr>
        <w:t>שקל</w:t>
      </w:r>
      <w:r>
        <w:rPr>
          <w:rFonts w:hint="cs"/>
          <w:rtl/>
        </w:rPr>
        <w:t>,</w:t>
      </w:r>
      <w:r>
        <w:rPr>
          <w:rtl/>
        </w:rPr>
        <w:t xml:space="preserve"> </w:t>
      </w:r>
      <w:bookmarkStart w:id="3557" w:name="_ETM_Q10_260709"/>
      <w:bookmarkEnd w:id="3557"/>
      <w:r>
        <w:rPr>
          <w:rtl/>
        </w:rPr>
        <w:t xml:space="preserve">והציבור </w:t>
      </w:r>
      <w:bookmarkStart w:id="3558" w:name="_ETM_Q10_261429"/>
      <w:bookmarkEnd w:id="3558"/>
      <w:r>
        <w:rPr>
          <w:rtl/>
        </w:rPr>
        <w:t xml:space="preserve">הישראלי </w:t>
      </w:r>
      <w:bookmarkStart w:id="3559" w:name="_ETM_Q10_262179"/>
      <w:bookmarkEnd w:id="3559"/>
      <w:r>
        <w:rPr>
          <w:rtl/>
        </w:rPr>
        <w:t>הלך</w:t>
      </w:r>
      <w:r>
        <w:rPr>
          <w:rFonts w:hint="cs"/>
          <w:rtl/>
        </w:rPr>
        <w:t>,</w:t>
      </w:r>
      <w:r>
        <w:rPr>
          <w:rtl/>
        </w:rPr>
        <w:t xml:space="preserve"> </w:t>
      </w:r>
      <w:bookmarkStart w:id="3560" w:name="_ETM_Q10_262659"/>
      <w:bookmarkEnd w:id="3560"/>
      <w:r>
        <w:rPr>
          <w:rtl/>
        </w:rPr>
        <w:t>נלחם</w:t>
      </w:r>
      <w:bookmarkStart w:id="3561" w:name="_ETM_Q10_263649"/>
      <w:bookmarkEnd w:id="3561"/>
      <w:r>
        <w:rPr>
          <w:rFonts w:hint="cs"/>
          <w:rtl/>
        </w:rPr>
        <w:t xml:space="preserve">, </w:t>
      </w:r>
      <w:r>
        <w:rPr>
          <w:rtl/>
        </w:rPr>
        <w:t xml:space="preserve">תרם </w:t>
      </w:r>
      <w:bookmarkStart w:id="3562" w:name="_ETM_Q10_264429"/>
      <w:bookmarkEnd w:id="3562"/>
      <w:r>
        <w:rPr>
          <w:rtl/>
        </w:rPr>
        <w:t>ומ</w:t>
      </w:r>
      <w:r>
        <w:rPr>
          <w:rFonts w:hint="cs"/>
          <w:rtl/>
        </w:rPr>
        <w:t>י</w:t>
      </w:r>
      <w:r>
        <w:rPr>
          <w:rtl/>
        </w:rPr>
        <w:t>מ</w:t>
      </w:r>
      <w:r>
        <w:rPr>
          <w:rFonts w:hint="cs"/>
          <w:rtl/>
        </w:rPr>
        <w:t xml:space="preserve">ן. </w:t>
      </w:r>
      <w:bookmarkStart w:id="3563" w:name="_ETM_Q10_270000"/>
      <w:bookmarkStart w:id="3564" w:name="_ETM_Q10_266860"/>
      <w:bookmarkEnd w:id="3563"/>
      <w:bookmarkEnd w:id="3564"/>
      <w:r>
        <w:rPr>
          <w:rFonts w:hint="cs"/>
          <w:rtl/>
        </w:rPr>
        <w:t>וה</w:t>
      </w:r>
      <w:r>
        <w:rPr>
          <w:rtl/>
        </w:rPr>
        <w:t xml:space="preserve">חודשים </w:t>
      </w:r>
      <w:bookmarkStart w:id="3565" w:name="_ETM_Q10_267670"/>
      <w:bookmarkEnd w:id="3565"/>
      <w:r>
        <w:rPr>
          <w:rtl/>
        </w:rPr>
        <w:t xml:space="preserve">הראשונים </w:t>
      </w:r>
      <w:bookmarkStart w:id="3566" w:name="_ETM_Q10_268300"/>
      <w:bookmarkEnd w:id="3566"/>
      <w:r>
        <w:rPr>
          <w:rtl/>
        </w:rPr>
        <w:t xml:space="preserve">האלה </w:t>
      </w:r>
      <w:bookmarkStart w:id="3567" w:name="_ETM_Q10_269260"/>
      <w:bookmarkEnd w:id="3567"/>
      <w:r>
        <w:rPr>
          <w:rtl/>
        </w:rPr>
        <w:t xml:space="preserve">הם </w:t>
      </w:r>
      <w:bookmarkStart w:id="3568" w:name="_ETM_Q10_269530"/>
      <w:bookmarkEnd w:id="3568"/>
      <w:r>
        <w:rPr>
          <w:rtl/>
        </w:rPr>
        <w:t xml:space="preserve">אלה </w:t>
      </w:r>
      <w:bookmarkStart w:id="3569" w:name="_ETM_Q10_269800"/>
      <w:bookmarkEnd w:id="3569"/>
      <w:r>
        <w:rPr>
          <w:rtl/>
        </w:rPr>
        <w:t xml:space="preserve">שהמחישו </w:t>
      </w:r>
      <w:bookmarkStart w:id="3570" w:name="_ETM_Q10_271029"/>
      <w:bookmarkEnd w:id="3570"/>
      <w:r>
        <w:rPr>
          <w:rtl/>
        </w:rPr>
        <w:t xml:space="preserve">הכי </w:t>
      </w:r>
      <w:bookmarkStart w:id="3571" w:name="_ETM_Q10_271450"/>
      <w:bookmarkEnd w:id="3571"/>
      <w:r>
        <w:rPr>
          <w:rtl/>
        </w:rPr>
        <w:t xml:space="preserve">טוב </w:t>
      </w:r>
      <w:bookmarkStart w:id="3572" w:name="_ETM_Q10_272250"/>
      <w:bookmarkEnd w:id="3572"/>
      <w:r>
        <w:rPr>
          <w:rtl/>
        </w:rPr>
        <w:t xml:space="preserve">את </w:t>
      </w:r>
      <w:bookmarkStart w:id="3573" w:name="_ETM_Q10_272399"/>
      <w:bookmarkEnd w:id="3573"/>
      <w:r>
        <w:rPr>
          <w:rtl/>
        </w:rPr>
        <w:t xml:space="preserve">הסיטואציה </w:t>
      </w:r>
      <w:bookmarkStart w:id="3574" w:name="_ETM_Q10_273540"/>
      <w:bookmarkEnd w:id="3574"/>
      <w:r>
        <w:rPr>
          <w:rtl/>
        </w:rPr>
        <w:t xml:space="preserve">של </w:t>
      </w:r>
      <w:bookmarkStart w:id="3575" w:name="_ETM_Q10_273840"/>
      <w:bookmarkEnd w:id="3575"/>
      <w:r>
        <w:rPr>
          <w:rtl/>
        </w:rPr>
        <w:t xml:space="preserve">איך </w:t>
      </w:r>
      <w:bookmarkStart w:id="3576" w:name="_ETM_Q10_274020"/>
      <w:bookmarkEnd w:id="3576"/>
      <w:r>
        <w:rPr>
          <w:rFonts w:hint="cs"/>
          <w:rtl/>
        </w:rPr>
        <w:t xml:space="preserve">זה </w:t>
      </w:r>
      <w:r>
        <w:rPr>
          <w:rtl/>
        </w:rPr>
        <w:t xml:space="preserve">נראה </w:t>
      </w:r>
      <w:bookmarkStart w:id="3577" w:name="_ETM_Q10_274470"/>
      <w:bookmarkEnd w:id="3577"/>
      <w:r>
        <w:rPr>
          <w:rtl/>
        </w:rPr>
        <w:t xml:space="preserve">בפועל </w:t>
      </w:r>
      <w:bookmarkStart w:id="3578" w:name="_ETM_Q10_275640"/>
      <w:bookmarkEnd w:id="3578"/>
      <w:r>
        <w:rPr>
          <w:rFonts w:hint="cs"/>
          <w:rtl/>
        </w:rPr>
        <w:t>כ</w:t>
      </w:r>
      <w:r>
        <w:rPr>
          <w:rtl/>
        </w:rPr>
        <w:t xml:space="preserve">שיש </w:t>
      </w:r>
      <w:bookmarkStart w:id="3579" w:name="_ETM_Q10_276119"/>
      <w:bookmarkEnd w:id="3579"/>
      <w:r>
        <w:rPr>
          <w:rtl/>
        </w:rPr>
        <w:t xml:space="preserve">ממשלה </w:t>
      </w:r>
      <w:bookmarkStart w:id="3580" w:name="_ETM_Q10_276659"/>
      <w:bookmarkEnd w:id="3580"/>
      <w:r>
        <w:rPr>
          <w:rtl/>
        </w:rPr>
        <w:t xml:space="preserve">לא </w:t>
      </w:r>
      <w:bookmarkStart w:id="3581" w:name="_ETM_Q10_276840"/>
      <w:bookmarkEnd w:id="3581"/>
      <w:r>
        <w:rPr>
          <w:rtl/>
        </w:rPr>
        <w:t xml:space="preserve">מתפקדת </w:t>
      </w:r>
      <w:bookmarkStart w:id="3582" w:name="_ETM_Q10_277530"/>
      <w:bookmarkEnd w:id="3582"/>
      <w:r>
        <w:rPr>
          <w:rtl/>
        </w:rPr>
        <w:t>שהפנת</w:t>
      </w:r>
      <w:r>
        <w:rPr>
          <w:rFonts w:hint="cs"/>
          <w:rtl/>
        </w:rPr>
        <w:t>ה</w:t>
      </w:r>
      <w:r>
        <w:rPr>
          <w:rtl/>
        </w:rPr>
        <w:t xml:space="preserve"> </w:t>
      </w:r>
      <w:bookmarkStart w:id="3583" w:name="_ETM_Q10_278100"/>
      <w:bookmarkEnd w:id="3583"/>
      <w:r>
        <w:rPr>
          <w:rtl/>
        </w:rPr>
        <w:t xml:space="preserve">תקציבים </w:t>
      </w:r>
      <w:bookmarkStart w:id="3584" w:name="_ETM_Q10_279299"/>
      <w:bookmarkEnd w:id="3584"/>
      <w:r>
        <w:rPr>
          <w:rtl/>
        </w:rPr>
        <w:t xml:space="preserve">לניפוח </w:t>
      </w:r>
      <w:bookmarkStart w:id="3585" w:name="_ETM_Q10_279929"/>
      <w:bookmarkEnd w:id="3585"/>
      <w:r>
        <w:rPr>
          <w:rtl/>
        </w:rPr>
        <w:t xml:space="preserve">כיסים </w:t>
      </w:r>
      <w:bookmarkStart w:id="3586" w:name="_ETM_Q10_280920"/>
      <w:bookmarkEnd w:id="3586"/>
      <w:r>
        <w:rPr>
          <w:rtl/>
        </w:rPr>
        <w:t xml:space="preserve">עד </w:t>
      </w:r>
      <w:bookmarkStart w:id="3587" w:name="_ETM_Q10_281159"/>
      <w:bookmarkEnd w:id="3587"/>
      <w:r>
        <w:rPr>
          <w:rtl/>
        </w:rPr>
        <w:t xml:space="preserve">שלא </w:t>
      </w:r>
      <w:bookmarkStart w:id="3588" w:name="_ETM_Q10_281609"/>
      <w:bookmarkEnd w:id="3588"/>
      <w:r>
        <w:rPr>
          <w:rtl/>
        </w:rPr>
        <w:t xml:space="preserve">נותר </w:t>
      </w:r>
      <w:bookmarkStart w:id="3589" w:name="_ETM_Q10_282090"/>
      <w:bookmarkEnd w:id="3589"/>
      <w:r>
        <w:rPr>
          <w:rtl/>
        </w:rPr>
        <w:t xml:space="preserve">דבר </w:t>
      </w:r>
      <w:bookmarkStart w:id="3590" w:name="_ETM_Q10_282630"/>
      <w:bookmarkEnd w:id="3590"/>
      <w:r>
        <w:rPr>
          <w:rtl/>
        </w:rPr>
        <w:t>לציבור</w:t>
      </w:r>
      <w:r>
        <w:rPr>
          <w:rFonts w:hint="cs"/>
          <w:rtl/>
        </w:rPr>
        <w:t>.</w:t>
      </w:r>
      <w:r>
        <w:rPr>
          <w:rtl/>
        </w:rPr>
        <w:t xml:space="preserve"> </w:t>
      </w:r>
      <w:bookmarkStart w:id="3591" w:name="_ETM_Q10_284069"/>
      <w:bookmarkEnd w:id="3591"/>
      <w:r>
        <w:rPr>
          <w:rtl/>
        </w:rPr>
        <w:t>ואז</w:t>
      </w:r>
      <w:r>
        <w:rPr>
          <w:rFonts w:hint="cs"/>
          <w:rtl/>
        </w:rPr>
        <w:t>,</w:t>
      </w:r>
      <w:r>
        <w:rPr>
          <w:rtl/>
        </w:rPr>
        <w:t xml:space="preserve"> </w:t>
      </w:r>
      <w:bookmarkStart w:id="3592" w:name="_ETM_Q10_285359"/>
      <w:bookmarkEnd w:id="3592"/>
      <w:r>
        <w:rPr>
          <w:rtl/>
        </w:rPr>
        <w:t xml:space="preserve">בשעת </w:t>
      </w:r>
      <w:bookmarkStart w:id="3593" w:name="_ETM_Q10_285899"/>
      <w:bookmarkEnd w:id="3593"/>
      <w:r>
        <w:rPr>
          <w:rtl/>
        </w:rPr>
        <w:t xml:space="preserve">חירום </w:t>
      </w:r>
      <w:bookmarkStart w:id="3594" w:name="_ETM_Q10_286499"/>
      <w:bookmarkEnd w:id="3594"/>
      <w:r>
        <w:rPr>
          <w:rtl/>
        </w:rPr>
        <w:t xml:space="preserve">שאותה </w:t>
      </w:r>
      <w:bookmarkStart w:id="3595" w:name="_ETM_Q10_287099"/>
      <w:bookmarkEnd w:id="3595"/>
      <w:r>
        <w:rPr>
          <w:rFonts w:hint="cs"/>
          <w:rtl/>
        </w:rPr>
        <w:t>ה</w:t>
      </w:r>
      <w:r>
        <w:rPr>
          <w:rtl/>
        </w:rPr>
        <w:t xml:space="preserve">ממשלה </w:t>
      </w:r>
      <w:bookmarkStart w:id="3596" w:name="_ETM_Q10_287639"/>
      <w:bookmarkEnd w:id="3596"/>
      <w:r>
        <w:rPr>
          <w:rtl/>
        </w:rPr>
        <w:t xml:space="preserve">הובילה </w:t>
      </w:r>
      <w:bookmarkStart w:id="3597" w:name="_ETM_Q10_288179"/>
      <w:bookmarkEnd w:id="3597"/>
      <w:r>
        <w:rPr>
          <w:rtl/>
        </w:rPr>
        <w:t>אליו</w:t>
      </w:r>
      <w:r>
        <w:rPr>
          <w:rFonts w:hint="cs"/>
          <w:rtl/>
        </w:rPr>
        <w:t>,</w:t>
      </w:r>
      <w:r>
        <w:rPr>
          <w:rtl/>
        </w:rPr>
        <w:t xml:space="preserve"> </w:t>
      </w:r>
      <w:bookmarkStart w:id="3598" w:name="_ETM_Q10_289090"/>
      <w:bookmarkEnd w:id="3598"/>
      <w:r>
        <w:rPr>
          <w:rtl/>
        </w:rPr>
        <w:t xml:space="preserve">הציבור </w:t>
      </w:r>
      <w:bookmarkStart w:id="3599" w:name="_ETM_Q10_289689"/>
      <w:bookmarkEnd w:id="3599"/>
      <w:r>
        <w:rPr>
          <w:rtl/>
        </w:rPr>
        <w:t xml:space="preserve">הוא </w:t>
      </w:r>
      <w:bookmarkStart w:id="3600" w:name="_ETM_Q10_289779"/>
      <w:bookmarkEnd w:id="3600"/>
      <w:r>
        <w:rPr>
          <w:rtl/>
        </w:rPr>
        <w:t xml:space="preserve">זה </w:t>
      </w:r>
      <w:bookmarkStart w:id="3601" w:name="_ETM_Q10_289990"/>
      <w:bookmarkEnd w:id="3601"/>
      <w:r>
        <w:rPr>
          <w:rtl/>
        </w:rPr>
        <w:t xml:space="preserve">שהציל </w:t>
      </w:r>
      <w:bookmarkStart w:id="3602" w:name="_ETM_Q10_290469"/>
      <w:bookmarkEnd w:id="3602"/>
      <w:r>
        <w:rPr>
          <w:rtl/>
        </w:rPr>
        <w:t xml:space="preserve">את </w:t>
      </w:r>
      <w:bookmarkStart w:id="3603" w:name="_ETM_Q10_290590"/>
      <w:bookmarkEnd w:id="3603"/>
      <w:r>
        <w:rPr>
          <w:rtl/>
        </w:rPr>
        <w:t xml:space="preserve">המצב </w:t>
      </w:r>
      <w:bookmarkStart w:id="3604" w:name="_ETM_Q10_291399"/>
      <w:bookmarkEnd w:id="3604"/>
      <w:r>
        <w:rPr>
          <w:rtl/>
        </w:rPr>
        <w:t>ונלחם</w:t>
      </w:r>
      <w:r>
        <w:rPr>
          <w:rFonts w:hint="cs"/>
          <w:rtl/>
        </w:rPr>
        <w:t>,</w:t>
      </w:r>
      <w:r>
        <w:rPr>
          <w:rtl/>
        </w:rPr>
        <w:t xml:space="preserve"> </w:t>
      </w:r>
      <w:bookmarkStart w:id="3605" w:name="_ETM_Q10_292299"/>
      <w:bookmarkEnd w:id="3605"/>
      <w:r>
        <w:rPr>
          <w:rtl/>
        </w:rPr>
        <w:t>ומימן</w:t>
      </w:r>
      <w:r>
        <w:rPr>
          <w:rFonts w:hint="cs"/>
          <w:rtl/>
        </w:rPr>
        <w:t>,</w:t>
      </w:r>
      <w:r>
        <w:rPr>
          <w:rtl/>
        </w:rPr>
        <w:t xml:space="preserve"> </w:t>
      </w:r>
      <w:bookmarkStart w:id="3606" w:name="_ETM_Q10_293170"/>
      <w:bookmarkEnd w:id="3606"/>
      <w:r>
        <w:rPr>
          <w:rtl/>
        </w:rPr>
        <w:t xml:space="preserve">וניהל </w:t>
      </w:r>
      <w:bookmarkStart w:id="3607" w:name="_ETM_Q10_293709"/>
      <w:bookmarkEnd w:id="3607"/>
      <w:r>
        <w:rPr>
          <w:rtl/>
        </w:rPr>
        <w:t xml:space="preserve">את </w:t>
      </w:r>
      <w:bookmarkStart w:id="3608" w:name="_ETM_Q10_293829"/>
      <w:bookmarkEnd w:id="3608"/>
      <w:r>
        <w:rPr>
          <w:rtl/>
        </w:rPr>
        <w:t xml:space="preserve">המדינה </w:t>
      </w:r>
      <w:bookmarkStart w:id="3609" w:name="_ETM_Q10_294579"/>
      <w:bookmarkEnd w:id="3609"/>
      <w:r>
        <w:rPr>
          <w:rtl/>
        </w:rPr>
        <w:t xml:space="preserve">במקום </w:t>
      </w:r>
      <w:bookmarkStart w:id="3610" w:name="_ETM_Q10_295149"/>
      <w:bookmarkEnd w:id="3610"/>
      <w:r>
        <w:rPr>
          <w:rtl/>
        </w:rPr>
        <w:t>הממשלה</w:t>
      </w:r>
      <w:r>
        <w:rPr>
          <w:rFonts w:hint="cs"/>
          <w:rtl/>
        </w:rPr>
        <w:t>.</w:t>
      </w:r>
      <w:r>
        <w:rPr>
          <w:rtl/>
        </w:rPr>
        <w:t xml:space="preserve"> </w:t>
      </w:r>
      <w:bookmarkStart w:id="3611" w:name="_ETM_Q10_296729"/>
      <w:bookmarkEnd w:id="3611"/>
      <w:r>
        <w:rPr>
          <w:rtl/>
        </w:rPr>
        <w:t xml:space="preserve">איך </w:t>
      </w:r>
      <w:bookmarkStart w:id="3612" w:name="_ETM_Q10_296939"/>
      <w:bookmarkEnd w:id="3612"/>
      <w:r>
        <w:rPr>
          <w:rtl/>
        </w:rPr>
        <w:t xml:space="preserve">יאיר </w:t>
      </w:r>
      <w:bookmarkStart w:id="3613" w:name="_ETM_Q10_297240"/>
      <w:bookmarkEnd w:id="3613"/>
      <w:r>
        <w:rPr>
          <w:rtl/>
        </w:rPr>
        <w:t xml:space="preserve">לפיד </w:t>
      </w:r>
      <w:bookmarkStart w:id="3614" w:name="_ETM_Q10_297569"/>
      <w:bookmarkEnd w:id="3614"/>
      <w:r>
        <w:rPr>
          <w:rtl/>
        </w:rPr>
        <w:t>אמר</w:t>
      </w:r>
      <w:r w:rsidR="00732DDD">
        <w:rPr>
          <w:rFonts w:hint="cs"/>
          <w:rtl/>
        </w:rPr>
        <w:t>?</w:t>
      </w:r>
      <w:r>
        <w:rPr>
          <w:rtl/>
        </w:rPr>
        <w:t xml:space="preserve"> </w:t>
      </w:r>
      <w:bookmarkStart w:id="3615" w:name="_ETM_Q10_298460"/>
      <w:bookmarkEnd w:id="3615"/>
      <w:r>
        <w:rPr>
          <w:rtl/>
        </w:rPr>
        <w:t xml:space="preserve">נשארו </w:t>
      </w:r>
      <w:bookmarkStart w:id="3616" w:name="_ETM_Q10_299330"/>
      <w:bookmarkEnd w:id="3616"/>
      <w:r>
        <w:rPr>
          <w:rtl/>
        </w:rPr>
        <w:t xml:space="preserve">רק </w:t>
      </w:r>
      <w:bookmarkStart w:id="3617" w:name="_ETM_Q10_299660"/>
      <w:bookmarkEnd w:id="3617"/>
      <w:r>
        <w:rPr>
          <w:rtl/>
        </w:rPr>
        <w:t>הישראלים</w:t>
      </w:r>
      <w:r>
        <w:rPr>
          <w:rFonts w:hint="cs"/>
          <w:rtl/>
        </w:rPr>
        <w:t>,</w:t>
      </w:r>
      <w:r>
        <w:rPr>
          <w:rtl/>
        </w:rPr>
        <w:t xml:space="preserve"> </w:t>
      </w:r>
      <w:bookmarkStart w:id="3618" w:name="_ETM_Q10_300979"/>
      <w:bookmarkEnd w:id="3618"/>
      <w:r>
        <w:rPr>
          <w:rtl/>
        </w:rPr>
        <w:t xml:space="preserve">וטוב </w:t>
      </w:r>
      <w:bookmarkStart w:id="3619" w:name="_ETM_Q10_301789"/>
      <w:bookmarkEnd w:id="3619"/>
      <w:r>
        <w:rPr>
          <w:rtl/>
        </w:rPr>
        <w:t>שכך</w:t>
      </w:r>
      <w:r>
        <w:rPr>
          <w:rFonts w:hint="cs"/>
          <w:rtl/>
        </w:rPr>
        <w:t>.</w:t>
      </w:r>
    </w:p>
    <w:p w:rsidR="00071895" w:rsidRDefault="00071895" w:rsidP="005303EA">
      <w:pPr>
        <w:rPr>
          <w:rtl/>
        </w:rPr>
      </w:pPr>
    </w:p>
    <w:p w:rsidR="00071895" w:rsidRDefault="00071895" w:rsidP="00732DDD">
      <w:pPr>
        <w:rPr>
          <w:rtl/>
        </w:rPr>
      </w:pPr>
      <w:bookmarkStart w:id="3620" w:name="_ETM_Q10_304000"/>
      <w:bookmarkStart w:id="3621" w:name="_ETM_Q10_303009"/>
      <w:bookmarkEnd w:id="3620"/>
      <w:bookmarkEnd w:id="3621"/>
      <w:r>
        <w:rPr>
          <w:rtl/>
        </w:rPr>
        <w:t xml:space="preserve">אתם </w:t>
      </w:r>
      <w:bookmarkStart w:id="3622" w:name="_ETM_Q10_303490"/>
      <w:bookmarkEnd w:id="3622"/>
      <w:r>
        <w:rPr>
          <w:rtl/>
        </w:rPr>
        <w:t xml:space="preserve">ממשלה </w:t>
      </w:r>
      <w:bookmarkStart w:id="3623" w:name="_ETM_Q10_303999"/>
      <w:bookmarkEnd w:id="3623"/>
      <w:r>
        <w:rPr>
          <w:rtl/>
        </w:rPr>
        <w:t xml:space="preserve">שמובילה </w:t>
      </w:r>
      <w:bookmarkStart w:id="3624" w:name="_ETM_Q10_304630"/>
      <w:bookmarkEnd w:id="3624"/>
      <w:r>
        <w:rPr>
          <w:rtl/>
        </w:rPr>
        <w:t>לייאוש</w:t>
      </w:r>
      <w:r>
        <w:rPr>
          <w:rFonts w:hint="cs"/>
          <w:rtl/>
        </w:rPr>
        <w:t>.</w:t>
      </w:r>
      <w:r>
        <w:rPr>
          <w:rtl/>
        </w:rPr>
        <w:t xml:space="preserve"> </w:t>
      </w:r>
      <w:bookmarkStart w:id="3625" w:name="_ETM_Q10_306789"/>
      <w:bookmarkEnd w:id="3625"/>
      <w:r>
        <w:rPr>
          <w:rtl/>
        </w:rPr>
        <w:t xml:space="preserve">אבל </w:t>
      </w:r>
      <w:bookmarkStart w:id="3626" w:name="_ETM_Q10_307119"/>
      <w:bookmarkEnd w:id="3626"/>
      <w:r>
        <w:rPr>
          <w:rtl/>
        </w:rPr>
        <w:t xml:space="preserve">אין </w:t>
      </w:r>
      <w:bookmarkStart w:id="3627" w:name="_ETM_Q10_307270"/>
      <w:bookmarkEnd w:id="3627"/>
      <w:r>
        <w:rPr>
          <w:rtl/>
        </w:rPr>
        <w:t xml:space="preserve">ייאוש </w:t>
      </w:r>
      <w:bookmarkStart w:id="3628" w:name="_ETM_Q10_307600"/>
      <w:bookmarkEnd w:id="3628"/>
      <w:r>
        <w:rPr>
          <w:rtl/>
        </w:rPr>
        <w:t>בעולם</w:t>
      </w:r>
      <w:r>
        <w:rPr>
          <w:rFonts w:hint="cs"/>
          <w:rtl/>
        </w:rPr>
        <w:t>,</w:t>
      </w:r>
      <w:r>
        <w:rPr>
          <w:rtl/>
        </w:rPr>
        <w:t xml:space="preserve"> </w:t>
      </w:r>
      <w:bookmarkStart w:id="3629" w:name="_ETM_Q10_308830"/>
      <w:bookmarkEnd w:id="3629"/>
      <w:r>
        <w:rPr>
          <w:rtl/>
        </w:rPr>
        <w:t xml:space="preserve">ועם </w:t>
      </w:r>
      <w:bookmarkStart w:id="3630" w:name="_ETM_Q10_309310"/>
      <w:bookmarkEnd w:id="3630"/>
      <w:r>
        <w:rPr>
          <w:rtl/>
        </w:rPr>
        <w:t xml:space="preserve">הנצח </w:t>
      </w:r>
      <w:bookmarkStart w:id="3631" w:name="_ETM_Q10_310480"/>
      <w:bookmarkEnd w:id="3631"/>
      <w:r>
        <w:rPr>
          <w:rtl/>
        </w:rPr>
        <w:t xml:space="preserve">האהוב </w:t>
      </w:r>
      <w:bookmarkStart w:id="3632" w:name="_ETM_Q10_311599"/>
      <w:bookmarkEnd w:id="3632"/>
      <w:r>
        <w:rPr>
          <w:rtl/>
        </w:rPr>
        <w:t xml:space="preserve">והחזק </w:t>
      </w:r>
      <w:bookmarkStart w:id="3633" w:name="_ETM_Q10_312470"/>
      <w:bookmarkEnd w:id="3633"/>
      <w:r>
        <w:rPr>
          <w:rtl/>
        </w:rPr>
        <w:t xml:space="preserve">שלנו </w:t>
      </w:r>
      <w:bookmarkStart w:id="3634" w:name="_ETM_Q10_313630"/>
      <w:bookmarkEnd w:id="3634"/>
      <w:r>
        <w:rPr>
          <w:rtl/>
        </w:rPr>
        <w:t xml:space="preserve">לא </w:t>
      </w:r>
      <w:bookmarkStart w:id="3635" w:name="_ETM_Q10_313840"/>
      <w:bookmarkEnd w:id="3635"/>
      <w:r>
        <w:rPr>
          <w:rtl/>
        </w:rPr>
        <w:t xml:space="preserve">מפחד </w:t>
      </w:r>
      <w:bookmarkStart w:id="3636" w:name="_ETM_Q10_314350"/>
      <w:bookmarkEnd w:id="3636"/>
      <w:r>
        <w:rPr>
          <w:rtl/>
        </w:rPr>
        <w:t xml:space="preserve">מדרך </w:t>
      </w:r>
      <w:bookmarkStart w:id="3637" w:name="_ETM_Q10_314860"/>
      <w:bookmarkEnd w:id="3637"/>
      <w:r>
        <w:rPr>
          <w:rtl/>
        </w:rPr>
        <w:t>ארוכה</w:t>
      </w:r>
      <w:r>
        <w:rPr>
          <w:rFonts w:hint="cs"/>
          <w:rtl/>
        </w:rPr>
        <w:t>.</w:t>
      </w:r>
      <w:r>
        <w:rPr>
          <w:rtl/>
        </w:rPr>
        <w:t xml:space="preserve"> </w:t>
      </w:r>
      <w:bookmarkStart w:id="3638" w:name="_ETM_Q10_316079"/>
      <w:bookmarkEnd w:id="3638"/>
      <w:r>
        <w:rPr>
          <w:rtl/>
        </w:rPr>
        <w:t xml:space="preserve">אנחנו </w:t>
      </w:r>
      <w:bookmarkStart w:id="3639" w:name="_ETM_Q10_316590"/>
      <w:bookmarkEnd w:id="3639"/>
      <w:r>
        <w:rPr>
          <w:rtl/>
        </w:rPr>
        <w:t xml:space="preserve">נחליף </w:t>
      </w:r>
      <w:bookmarkStart w:id="3640" w:name="_ETM_Q10_317040"/>
      <w:bookmarkEnd w:id="3640"/>
      <w:r>
        <w:rPr>
          <w:rtl/>
        </w:rPr>
        <w:t xml:space="preserve">אתכם </w:t>
      </w:r>
      <w:bookmarkStart w:id="3641" w:name="_ETM_Q10_317980"/>
      <w:bookmarkEnd w:id="3641"/>
      <w:r>
        <w:rPr>
          <w:rtl/>
        </w:rPr>
        <w:t xml:space="preserve">ונוביל </w:t>
      </w:r>
      <w:bookmarkStart w:id="3642" w:name="_ETM_Q10_318519"/>
      <w:bookmarkEnd w:id="3642"/>
      <w:r>
        <w:rPr>
          <w:rtl/>
        </w:rPr>
        <w:t xml:space="preserve">לעתיד </w:t>
      </w:r>
      <w:bookmarkStart w:id="3643" w:name="_ETM_Q10_318969"/>
      <w:bookmarkEnd w:id="3643"/>
      <w:r>
        <w:rPr>
          <w:rtl/>
        </w:rPr>
        <w:t xml:space="preserve">של </w:t>
      </w:r>
      <w:bookmarkStart w:id="3644" w:name="_ETM_Q10_319540"/>
      <w:bookmarkEnd w:id="3644"/>
      <w:r>
        <w:rPr>
          <w:rtl/>
        </w:rPr>
        <w:t xml:space="preserve">תקווה </w:t>
      </w:r>
      <w:bookmarkStart w:id="3645" w:name="_ETM_Q10_320580"/>
      <w:bookmarkEnd w:id="3645"/>
      <w:r>
        <w:rPr>
          <w:rtl/>
        </w:rPr>
        <w:t>ויציבות</w:t>
      </w:r>
      <w:r>
        <w:rPr>
          <w:rFonts w:hint="cs"/>
          <w:rtl/>
        </w:rPr>
        <w:t>,</w:t>
      </w:r>
      <w:r>
        <w:rPr>
          <w:rtl/>
        </w:rPr>
        <w:t xml:space="preserve"> </w:t>
      </w:r>
      <w:bookmarkStart w:id="3646" w:name="_ETM_Q10_322120"/>
      <w:bookmarkEnd w:id="3646"/>
      <w:r>
        <w:rPr>
          <w:rFonts w:hint="cs"/>
          <w:rtl/>
        </w:rPr>
        <w:t>ל</w:t>
      </w:r>
      <w:r>
        <w:rPr>
          <w:rtl/>
        </w:rPr>
        <w:t xml:space="preserve">עתיד </w:t>
      </w:r>
      <w:bookmarkStart w:id="3647" w:name="_ETM_Q10_322600"/>
      <w:bookmarkEnd w:id="3647"/>
      <w:r>
        <w:rPr>
          <w:rtl/>
        </w:rPr>
        <w:t xml:space="preserve">של </w:t>
      </w:r>
      <w:bookmarkStart w:id="3648" w:name="_ETM_Q10_322990"/>
      <w:bookmarkEnd w:id="3648"/>
      <w:r>
        <w:rPr>
          <w:rtl/>
        </w:rPr>
        <w:t xml:space="preserve">ערבות </w:t>
      </w:r>
      <w:bookmarkStart w:id="3649" w:name="_ETM_Q10_323500"/>
      <w:bookmarkEnd w:id="3649"/>
      <w:r>
        <w:rPr>
          <w:rtl/>
        </w:rPr>
        <w:t xml:space="preserve">הדדית </w:t>
      </w:r>
      <w:bookmarkStart w:id="3650" w:name="_ETM_Q10_324780"/>
      <w:bookmarkEnd w:id="3650"/>
      <w:r>
        <w:rPr>
          <w:rFonts w:hint="cs"/>
          <w:rtl/>
        </w:rPr>
        <w:t>ו</w:t>
      </w:r>
      <w:r>
        <w:rPr>
          <w:rtl/>
        </w:rPr>
        <w:t xml:space="preserve">חמלה </w:t>
      </w:r>
      <w:bookmarkStart w:id="3651" w:name="_ETM_Q10_326300"/>
      <w:bookmarkEnd w:id="3651"/>
      <w:r>
        <w:rPr>
          <w:rtl/>
        </w:rPr>
        <w:t xml:space="preserve">ואחדות </w:t>
      </w:r>
      <w:bookmarkStart w:id="3652" w:name="_ETM_Q10_327020"/>
      <w:bookmarkEnd w:id="3652"/>
      <w:r>
        <w:rPr>
          <w:rtl/>
        </w:rPr>
        <w:t>אמיתית</w:t>
      </w:r>
      <w:r w:rsidR="00732DDD">
        <w:rPr>
          <w:rFonts w:hint="cs"/>
          <w:rtl/>
        </w:rPr>
        <w:t>,</w:t>
      </w:r>
      <w:r>
        <w:rPr>
          <w:rtl/>
        </w:rPr>
        <w:t xml:space="preserve"> </w:t>
      </w:r>
      <w:bookmarkStart w:id="3653" w:name="_ETM_Q10_327970"/>
      <w:bookmarkEnd w:id="3653"/>
      <w:r>
        <w:rPr>
          <w:rtl/>
        </w:rPr>
        <w:t xml:space="preserve">שלא </w:t>
      </w:r>
      <w:bookmarkStart w:id="3654" w:name="_ETM_Q10_328780"/>
      <w:bookmarkEnd w:id="3654"/>
      <w:r>
        <w:rPr>
          <w:rtl/>
        </w:rPr>
        <w:t xml:space="preserve">מתחילה </w:t>
      </w:r>
      <w:bookmarkStart w:id="3655" w:name="_ETM_Q10_329319"/>
      <w:bookmarkEnd w:id="3655"/>
      <w:r>
        <w:rPr>
          <w:rtl/>
        </w:rPr>
        <w:t xml:space="preserve">בשאלה </w:t>
      </w:r>
      <w:bookmarkStart w:id="3656" w:name="_ETM_Q10_330130"/>
      <w:bookmarkEnd w:id="3656"/>
      <w:r>
        <w:rPr>
          <w:rtl/>
        </w:rPr>
        <w:t xml:space="preserve">אם </w:t>
      </w:r>
      <w:bookmarkStart w:id="3657" w:name="_ETM_Q10_330430"/>
      <w:bookmarkEnd w:id="3657"/>
      <w:r>
        <w:rPr>
          <w:rtl/>
        </w:rPr>
        <w:t xml:space="preserve">אתה </w:t>
      </w:r>
      <w:bookmarkStart w:id="3658" w:name="_ETM_Q10_330610"/>
      <w:bookmarkEnd w:id="3658"/>
      <w:r>
        <w:rPr>
          <w:rtl/>
        </w:rPr>
        <w:t>ספרדי</w:t>
      </w:r>
      <w:r>
        <w:rPr>
          <w:rFonts w:hint="cs"/>
          <w:rtl/>
        </w:rPr>
        <w:t>,</w:t>
      </w:r>
      <w:r>
        <w:rPr>
          <w:rtl/>
        </w:rPr>
        <w:t xml:space="preserve"> </w:t>
      </w:r>
      <w:bookmarkStart w:id="3659" w:name="_ETM_Q10_332029"/>
      <w:bookmarkEnd w:id="3659"/>
      <w:r>
        <w:rPr>
          <w:rtl/>
        </w:rPr>
        <w:t xml:space="preserve">אם </w:t>
      </w:r>
      <w:bookmarkStart w:id="3660" w:name="_ETM_Q10_332450"/>
      <w:bookmarkEnd w:id="3660"/>
      <w:r>
        <w:rPr>
          <w:rtl/>
        </w:rPr>
        <w:t xml:space="preserve">אתה </w:t>
      </w:r>
      <w:bookmarkStart w:id="3661" w:name="_ETM_Q10_332629"/>
      <w:bookmarkEnd w:id="3661"/>
      <w:r>
        <w:rPr>
          <w:rtl/>
        </w:rPr>
        <w:t>מזרחי</w:t>
      </w:r>
      <w:r>
        <w:rPr>
          <w:rFonts w:hint="cs"/>
          <w:rtl/>
        </w:rPr>
        <w:t>,</w:t>
      </w:r>
      <w:r>
        <w:rPr>
          <w:rtl/>
        </w:rPr>
        <w:t xml:space="preserve"> </w:t>
      </w:r>
      <w:bookmarkStart w:id="3662" w:name="_ETM_Q10_333349"/>
      <w:bookmarkEnd w:id="3662"/>
      <w:r>
        <w:rPr>
          <w:rtl/>
        </w:rPr>
        <w:t xml:space="preserve">אם </w:t>
      </w:r>
      <w:bookmarkStart w:id="3663" w:name="_ETM_Q10_333620"/>
      <w:bookmarkEnd w:id="3663"/>
      <w:r>
        <w:rPr>
          <w:rtl/>
        </w:rPr>
        <w:t xml:space="preserve">אתה </w:t>
      </w:r>
      <w:bookmarkStart w:id="3664" w:name="_ETM_Q10_334609"/>
      <w:bookmarkEnd w:id="3664"/>
      <w:r>
        <w:rPr>
          <w:rtl/>
        </w:rPr>
        <w:t>אשכנזי</w:t>
      </w:r>
      <w:r>
        <w:rPr>
          <w:rFonts w:hint="cs"/>
          <w:rtl/>
        </w:rPr>
        <w:t>,</w:t>
      </w:r>
      <w:r>
        <w:rPr>
          <w:rtl/>
        </w:rPr>
        <w:t xml:space="preserve"> </w:t>
      </w:r>
      <w:bookmarkStart w:id="3665" w:name="_ETM_Q10_336780"/>
      <w:bookmarkEnd w:id="3665"/>
      <w:r>
        <w:rPr>
          <w:rtl/>
        </w:rPr>
        <w:t>גבוה</w:t>
      </w:r>
      <w:r>
        <w:rPr>
          <w:rFonts w:hint="cs"/>
          <w:rtl/>
        </w:rPr>
        <w:t>,</w:t>
      </w:r>
      <w:r>
        <w:rPr>
          <w:rtl/>
        </w:rPr>
        <w:t xml:space="preserve"> </w:t>
      </w:r>
      <w:bookmarkStart w:id="3666" w:name="_ETM_Q10_337320"/>
      <w:bookmarkEnd w:id="3666"/>
      <w:r>
        <w:rPr>
          <w:rtl/>
        </w:rPr>
        <w:t>נמוך</w:t>
      </w:r>
      <w:r w:rsidR="00732DDD">
        <w:rPr>
          <w:rFonts w:hint="cs"/>
          <w:rtl/>
        </w:rPr>
        <w:t>.</w:t>
      </w:r>
      <w:r>
        <w:rPr>
          <w:rtl/>
        </w:rPr>
        <w:t xml:space="preserve"> </w:t>
      </w:r>
      <w:bookmarkStart w:id="3667" w:name="_ETM_Q10_339300"/>
      <w:bookmarkEnd w:id="3667"/>
      <w:r>
        <w:rPr>
          <w:rFonts w:hint="cs"/>
          <w:rtl/>
        </w:rPr>
        <w:t>לא</w:t>
      </w:r>
      <w:r w:rsidR="00732DDD">
        <w:rPr>
          <w:rFonts w:hint="cs"/>
          <w:rtl/>
        </w:rPr>
        <w:t>,</w:t>
      </w:r>
      <w:r>
        <w:rPr>
          <w:rFonts w:hint="cs"/>
          <w:rtl/>
        </w:rPr>
        <w:t xml:space="preserve"> </w:t>
      </w:r>
      <w:r>
        <w:rPr>
          <w:rtl/>
        </w:rPr>
        <w:t xml:space="preserve">ממשלה </w:t>
      </w:r>
      <w:bookmarkStart w:id="3668" w:name="_ETM_Q10_339840"/>
      <w:bookmarkEnd w:id="3668"/>
      <w:r>
        <w:rPr>
          <w:rtl/>
        </w:rPr>
        <w:t xml:space="preserve">שתאחד </w:t>
      </w:r>
      <w:bookmarkStart w:id="3669" w:name="_ETM_Q10_340500"/>
      <w:bookmarkEnd w:id="3669"/>
      <w:r>
        <w:rPr>
          <w:rtl/>
        </w:rPr>
        <w:t xml:space="preserve">אותנו </w:t>
      </w:r>
      <w:bookmarkStart w:id="3670" w:name="_ETM_Q10_340919"/>
      <w:bookmarkEnd w:id="3670"/>
      <w:r>
        <w:rPr>
          <w:rtl/>
        </w:rPr>
        <w:t>באמת</w:t>
      </w:r>
      <w:r w:rsidR="00732DDD">
        <w:rPr>
          <w:rFonts w:hint="cs"/>
          <w:rtl/>
        </w:rPr>
        <w:t>,</w:t>
      </w:r>
      <w:r>
        <w:rPr>
          <w:rtl/>
        </w:rPr>
        <w:t xml:space="preserve"> </w:t>
      </w:r>
      <w:bookmarkStart w:id="3671" w:name="_ETM_Q10_342300"/>
      <w:bookmarkEnd w:id="3671"/>
      <w:r>
        <w:rPr>
          <w:rtl/>
        </w:rPr>
        <w:t xml:space="preserve">כי </w:t>
      </w:r>
      <w:bookmarkStart w:id="3672" w:name="_ETM_Q10_342480"/>
      <w:bookmarkEnd w:id="3672"/>
      <w:r>
        <w:rPr>
          <w:rtl/>
        </w:rPr>
        <w:t xml:space="preserve">לעם </w:t>
      </w:r>
      <w:bookmarkStart w:id="3673" w:name="_ETM_Q10_342870"/>
      <w:bookmarkEnd w:id="3673"/>
      <w:r>
        <w:rPr>
          <w:rtl/>
        </w:rPr>
        <w:t xml:space="preserve">הטוב </w:t>
      </w:r>
      <w:bookmarkStart w:id="3674" w:name="_ETM_Q10_343290"/>
      <w:bookmarkEnd w:id="3674"/>
      <w:r>
        <w:rPr>
          <w:rtl/>
        </w:rPr>
        <w:t xml:space="preserve">בעולם </w:t>
      </w:r>
      <w:bookmarkStart w:id="3675" w:name="_ETM_Q10_343980"/>
      <w:bookmarkEnd w:id="3675"/>
      <w:r>
        <w:rPr>
          <w:rtl/>
        </w:rPr>
        <w:t>מגיע</w:t>
      </w:r>
      <w:r>
        <w:rPr>
          <w:rFonts w:hint="cs"/>
          <w:rtl/>
        </w:rPr>
        <w:t>ה</w:t>
      </w:r>
      <w:r>
        <w:rPr>
          <w:rtl/>
        </w:rPr>
        <w:t xml:space="preserve"> </w:t>
      </w:r>
      <w:bookmarkStart w:id="3676" w:name="_ETM_Q10_344460"/>
      <w:bookmarkEnd w:id="3676"/>
      <w:r>
        <w:rPr>
          <w:rtl/>
        </w:rPr>
        <w:t xml:space="preserve">הממשלה </w:t>
      </w:r>
      <w:bookmarkStart w:id="3677" w:name="_ETM_Q10_345090"/>
      <w:bookmarkEnd w:id="3677"/>
      <w:r>
        <w:rPr>
          <w:rtl/>
        </w:rPr>
        <w:t xml:space="preserve">הטובה </w:t>
      </w:r>
      <w:bookmarkStart w:id="3678" w:name="_ETM_Q10_345690"/>
      <w:bookmarkEnd w:id="3678"/>
      <w:r>
        <w:rPr>
          <w:rtl/>
        </w:rPr>
        <w:t>בעולם</w:t>
      </w:r>
      <w:r>
        <w:rPr>
          <w:rFonts w:hint="cs"/>
          <w:rtl/>
        </w:rPr>
        <w:t>,</w:t>
      </w:r>
      <w:r>
        <w:rPr>
          <w:rtl/>
        </w:rPr>
        <w:t xml:space="preserve"> </w:t>
      </w:r>
      <w:bookmarkStart w:id="3679" w:name="_ETM_Q10_347299"/>
      <w:bookmarkEnd w:id="3679"/>
      <w:r>
        <w:rPr>
          <w:rtl/>
        </w:rPr>
        <w:t xml:space="preserve">וגם </w:t>
      </w:r>
      <w:bookmarkStart w:id="3680" w:name="_ETM_Q10_347720"/>
      <w:bookmarkEnd w:id="3680"/>
      <w:r>
        <w:rPr>
          <w:rtl/>
        </w:rPr>
        <w:t xml:space="preserve">זה </w:t>
      </w:r>
      <w:bookmarkStart w:id="3681" w:name="_ETM_Q10_347900"/>
      <w:bookmarkEnd w:id="3681"/>
      <w:r>
        <w:rPr>
          <w:rtl/>
        </w:rPr>
        <w:t>יגיע</w:t>
      </w:r>
      <w:r>
        <w:rPr>
          <w:rFonts w:hint="cs"/>
          <w:rtl/>
        </w:rPr>
        <w:t>,</w:t>
      </w:r>
      <w:r>
        <w:rPr>
          <w:rtl/>
        </w:rPr>
        <w:t xml:space="preserve"> </w:t>
      </w:r>
      <w:bookmarkStart w:id="3682" w:name="_ETM_Q10_348290"/>
      <w:bookmarkEnd w:id="3682"/>
      <w:r>
        <w:rPr>
          <w:rtl/>
        </w:rPr>
        <w:t xml:space="preserve">בעזרת </w:t>
      </w:r>
      <w:bookmarkStart w:id="3683" w:name="_ETM_Q10_348799"/>
      <w:bookmarkEnd w:id="3683"/>
      <w:r>
        <w:rPr>
          <w:rtl/>
        </w:rPr>
        <w:t>השם</w:t>
      </w:r>
      <w:r>
        <w:rPr>
          <w:rFonts w:hint="cs"/>
          <w:rtl/>
        </w:rPr>
        <w:t>,</w:t>
      </w:r>
      <w:r>
        <w:rPr>
          <w:rtl/>
        </w:rPr>
        <w:t xml:space="preserve"> </w:t>
      </w:r>
      <w:bookmarkStart w:id="3684" w:name="_ETM_Q10_349159"/>
      <w:bookmarkEnd w:id="3684"/>
      <w:r>
        <w:rPr>
          <w:rtl/>
        </w:rPr>
        <w:t>בקרוב</w:t>
      </w:r>
      <w:r>
        <w:rPr>
          <w:rFonts w:hint="cs"/>
          <w:rtl/>
        </w:rPr>
        <w:t>.</w:t>
      </w:r>
      <w:r>
        <w:rPr>
          <w:rtl/>
        </w:rPr>
        <w:t xml:space="preserve"> </w:t>
      </w:r>
      <w:bookmarkStart w:id="3685" w:name="_ETM_Q10_351099"/>
      <w:bookmarkEnd w:id="3685"/>
    </w:p>
    <w:p w:rsidR="00071895" w:rsidRDefault="00071895" w:rsidP="005303EA">
      <w:pPr>
        <w:rPr>
          <w:rtl/>
        </w:rPr>
      </w:pPr>
    </w:p>
    <w:p w:rsidR="00071895" w:rsidRDefault="00071895" w:rsidP="005303EA">
      <w:pPr>
        <w:rPr>
          <w:rtl/>
        </w:rPr>
      </w:pPr>
      <w:bookmarkStart w:id="3686" w:name="_ETM_Q10_351000"/>
      <w:bookmarkEnd w:id="3686"/>
      <w:r>
        <w:rPr>
          <w:rtl/>
        </w:rPr>
        <w:t xml:space="preserve">אני </w:t>
      </w:r>
      <w:bookmarkStart w:id="3687" w:name="_ETM_Q10_351310"/>
      <w:bookmarkEnd w:id="3687"/>
      <w:r>
        <w:rPr>
          <w:rtl/>
        </w:rPr>
        <w:t xml:space="preserve">רוצה </w:t>
      </w:r>
      <w:bookmarkStart w:id="3688" w:name="_ETM_Q10_351639"/>
      <w:bookmarkEnd w:id="3688"/>
      <w:r>
        <w:rPr>
          <w:rtl/>
        </w:rPr>
        <w:t xml:space="preserve">לנצל </w:t>
      </w:r>
      <w:bookmarkStart w:id="3689" w:name="_ETM_Q10_352650"/>
      <w:bookmarkEnd w:id="3689"/>
      <w:r>
        <w:rPr>
          <w:rtl/>
        </w:rPr>
        <w:t xml:space="preserve">את </w:t>
      </w:r>
      <w:bookmarkStart w:id="3690" w:name="_ETM_Q10_352919"/>
      <w:bookmarkEnd w:id="3690"/>
      <w:r>
        <w:rPr>
          <w:rtl/>
        </w:rPr>
        <w:t xml:space="preserve">הרגעים </w:t>
      </w:r>
      <w:bookmarkStart w:id="3691" w:name="_ETM_Q10_353459"/>
      <w:bookmarkEnd w:id="3691"/>
      <w:r>
        <w:rPr>
          <w:rtl/>
        </w:rPr>
        <w:t xml:space="preserve">האחרונים </w:t>
      </w:r>
      <w:bookmarkStart w:id="3692" w:name="_ETM_Q10_354810"/>
      <w:bookmarkEnd w:id="3692"/>
      <w:r>
        <w:rPr>
          <w:rtl/>
        </w:rPr>
        <w:t xml:space="preserve">של </w:t>
      </w:r>
      <w:bookmarkStart w:id="3693" w:name="_ETM_Q10_356200"/>
      <w:bookmarkEnd w:id="3693"/>
      <w:r>
        <w:rPr>
          <w:rFonts w:hint="cs"/>
          <w:rtl/>
        </w:rPr>
        <w:t>ה</w:t>
      </w:r>
      <w:r>
        <w:rPr>
          <w:rtl/>
        </w:rPr>
        <w:t xml:space="preserve">נאום </w:t>
      </w:r>
      <w:bookmarkStart w:id="3694" w:name="_ETM_Q10_356560"/>
      <w:bookmarkEnd w:id="3694"/>
      <w:r>
        <w:rPr>
          <w:rtl/>
        </w:rPr>
        <w:t xml:space="preserve">שלי </w:t>
      </w:r>
      <w:bookmarkStart w:id="3695" w:name="_ETM_Q10_357830"/>
      <w:bookmarkEnd w:id="3695"/>
      <w:r>
        <w:rPr>
          <w:rtl/>
        </w:rPr>
        <w:t xml:space="preserve">כדי </w:t>
      </w:r>
      <w:bookmarkStart w:id="3696" w:name="_ETM_Q10_358190"/>
      <w:bookmarkEnd w:id="3696"/>
      <w:r>
        <w:rPr>
          <w:rtl/>
        </w:rPr>
        <w:t xml:space="preserve">לדבר </w:t>
      </w:r>
      <w:bookmarkStart w:id="3697" w:name="_ETM_Q10_358550"/>
      <w:bookmarkEnd w:id="3697"/>
      <w:r>
        <w:rPr>
          <w:rtl/>
        </w:rPr>
        <w:t xml:space="preserve">על </w:t>
      </w:r>
      <w:bookmarkStart w:id="3698" w:name="_ETM_Q10_358639"/>
      <w:bookmarkEnd w:id="3698"/>
      <w:r>
        <w:rPr>
          <w:rtl/>
        </w:rPr>
        <w:t>החטופים</w:t>
      </w:r>
      <w:r>
        <w:rPr>
          <w:rFonts w:hint="cs"/>
          <w:rtl/>
        </w:rPr>
        <w:t>,</w:t>
      </w:r>
      <w:r>
        <w:rPr>
          <w:rtl/>
        </w:rPr>
        <w:t xml:space="preserve"> </w:t>
      </w:r>
      <w:bookmarkStart w:id="3699" w:name="_ETM_Q10_360959"/>
      <w:bookmarkEnd w:id="3699"/>
      <w:r>
        <w:rPr>
          <w:rtl/>
        </w:rPr>
        <w:t xml:space="preserve">כי </w:t>
      </w:r>
      <w:bookmarkStart w:id="3700" w:name="_ETM_Q10_361139"/>
      <w:bookmarkEnd w:id="3700"/>
      <w:r>
        <w:rPr>
          <w:rtl/>
        </w:rPr>
        <w:t xml:space="preserve">אין </w:t>
      </w:r>
      <w:bookmarkStart w:id="3701" w:name="_ETM_Q10_361260"/>
      <w:bookmarkEnd w:id="3701"/>
      <w:r>
        <w:rPr>
          <w:rtl/>
        </w:rPr>
        <w:t xml:space="preserve">דבר </w:t>
      </w:r>
      <w:bookmarkStart w:id="3702" w:name="_ETM_Q10_361590"/>
      <w:bookmarkEnd w:id="3702"/>
      <w:r>
        <w:rPr>
          <w:rtl/>
        </w:rPr>
        <w:t xml:space="preserve">כזה </w:t>
      </w:r>
      <w:bookmarkStart w:id="3703" w:name="_ETM_Q10_362680"/>
      <w:bookmarkEnd w:id="3703"/>
      <w:r>
        <w:rPr>
          <w:rtl/>
        </w:rPr>
        <w:t xml:space="preserve">בימים </w:t>
      </w:r>
      <w:bookmarkStart w:id="3704" w:name="_ETM_Q10_363159"/>
      <w:bookmarkEnd w:id="3704"/>
      <w:r>
        <w:rPr>
          <w:rtl/>
        </w:rPr>
        <w:t>האלה</w:t>
      </w:r>
      <w:r>
        <w:rPr>
          <w:rFonts w:hint="cs"/>
          <w:rtl/>
        </w:rPr>
        <w:t>,</w:t>
      </w:r>
      <w:r>
        <w:rPr>
          <w:rtl/>
        </w:rPr>
        <w:t xml:space="preserve"> </w:t>
      </w:r>
      <w:bookmarkStart w:id="3705" w:name="_ETM_Q10_364480"/>
      <w:bookmarkEnd w:id="3705"/>
      <w:r>
        <w:rPr>
          <w:rtl/>
        </w:rPr>
        <w:t xml:space="preserve">כשאנחנו </w:t>
      </w:r>
      <w:bookmarkStart w:id="3706" w:name="_ETM_Q10_365079"/>
      <w:bookmarkEnd w:id="3706"/>
      <w:r>
        <w:rPr>
          <w:rtl/>
        </w:rPr>
        <w:t xml:space="preserve">כבר </w:t>
      </w:r>
      <w:bookmarkStart w:id="3707" w:name="_ETM_Q10_365709"/>
      <w:bookmarkEnd w:id="3707"/>
      <w:r>
        <w:rPr>
          <w:rtl/>
        </w:rPr>
        <w:t xml:space="preserve">מריחים </w:t>
      </w:r>
      <w:bookmarkStart w:id="3708" w:name="_ETM_Q10_366280"/>
      <w:bookmarkEnd w:id="3708"/>
      <w:r>
        <w:rPr>
          <w:rtl/>
        </w:rPr>
        <w:t xml:space="preserve">את </w:t>
      </w:r>
      <w:bookmarkStart w:id="3709" w:name="_ETM_Q10_366400"/>
      <w:bookmarkEnd w:id="3709"/>
      <w:r>
        <w:rPr>
          <w:rtl/>
        </w:rPr>
        <w:t xml:space="preserve">פסח </w:t>
      </w:r>
      <w:bookmarkStart w:id="3710" w:name="_ETM_Q10_367150"/>
      <w:bookmarkEnd w:id="3710"/>
      <w:r>
        <w:rPr>
          <w:rtl/>
        </w:rPr>
        <w:t>מקרוב</w:t>
      </w:r>
      <w:r w:rsidR="00732DDD">
        <w:rPr>
          <w:rFonts w:hint="cs"/>
          <w:rtl/>
        </w:rPr>
        <w:t>,</w:t>
      </w:r>
      <w:r>
        <w:rPr>
          <w:rtl/>
        </w:rPr>
        <w:t xml:space="preserve"> </w:t>
      </w:r>
      <w:bookmarkStart w:id="3711" w:name="_ETM_Q10_368830"/>
      <w:bookmarkEnd w:id="3711"/>
      <w:r>
        <w:rPr>
          <w:rtl/>
        </w:rPr>
        <w:t xml:space="preserve">והילדים </w:t>
      </w:r>
      <w:bookmarkStart w:id="3712" w:name="_ETM_Q10_369730"/>
      <w:bookmarkEnd w:id="3712"/>
      <w:r>
        <w:rPr>
          <w:rtl/>
        </w:rPr>
        <w:t xml:space="preserve">כבר </w:t>
      </w:r>
      <w:bookmarkStart w:id="3713" w:name="_ETM_Q10_369970"/>
      <w:bookmarkEnd w:id="3713"/>
      <w:r>
        <w:rPr>
          <w:rtl/>
        </w:rPr>
        <w:t xml:space="preserve">הולכים </w:t>
      </w:r>
      <w:bookmarkStart w:id="3714" w:name="_ETM_Q10_370360"/>
      <w:bookmarkEnd w:id="3714"/>
      <w:r>
        <w:rPr>
          <w:rtl/>
        </w:rPr>
        <w:t xml:space="preserve">לחפש </w:t>
      </w:r>
      <w:bookmarkStart w:id="3715" w:name="_ETM_Q10_371669"/>
      <w:bookmarkEnd w:id="3715"/>
      <w:r>
        <w:rPr>
          <w:rtl/>
        </w:rPr>
        <w:t xml:space="preserve">תחפושות </w:t>
      </w:r>
      <w:bookmarkStart w:id="3716" w:name="_ETM_Q10_372419"/>
      <w:bookmarkEnd w:id="3716"/>
      <w:r>
        <w:rPr>
          <w:rtl/>
        </w:rPr>
        <w:t>לפורים</w:t>
      </w:r>
      <w:r>
        <w:rPr>
          <w:rFonts w:hint="cs"/>
          <w:rtl/>
        </w:rPr>
        <w:t>,</w:t>
      </w:r>
      <w:r>
        <w:rPr>
          <w:rtl/>
        </w:rPr>
        <w:t xml:space="preserve"> </w:t>
      </w:r>
      <w:bookmarkStart w:id="3717" w:name="_ETM_Q10_373840"/>
      <w:bookmarkStart w:id="3718" w:name="_ETM_Q10_374709"/>
      <w:bookmarkStart w:id="3719" w:name="_ETM_Q10_377720"/>
      <w:bookmarkEnd w:id="3717"/>
      <w:bookmarkEnd w:id="3718"/>
      <w:bookmarkEnd w:id="3719"/>
      <w:r>
        <w:rPr>
          <w:rFonts w:hint="cs"/>
          <w:rtl/>
        </w:rPr>
        <w:t>ו</w:t>
      </w:r>
      <w:r>
        <w:rPr>
          <w:rtl/>
        </w:rPr>
        <w:t xml:space="preserve">הציבור </w:t>
      </w:r>
      <w:bookmarkStart w:id="3720" w:name="_ETM_Q10_378290"/>
      <w:bookmarkEnd w:id="3720"/>
      <w:r>
        <w:rPr>
          <w:rtl/>
        </w:rPr>
        <w:t xml:space="preserve">מתכונן </w:t>
      </w:r>
      <w:bookmarkStart w:id="3721" w:name="_ETM_Q10_378800"/>
      <w:bookmarkEnd w:id="3721"/>
      <w:r>
        <w:rPr>
          <w:rtl/>
        </w:rPr>
        <w:t xml:space="preserve">בעצם </w:t>
      </w:r>
      <w:bookmarkStart w:id="3722" w:name="_ETM_Q10_379129"/>
      <w:bookmarkEnd w:id="3722"/>
      <w:r>
        <w:rPr>
          <w:rtl/>
        </w:rPr>
        <w:t>לחגים</w:t>
      </w:r>
      <w:r>
        <w:rPr>
          <w:rFonts w:hint="cs"/>
          <w:rtl/>
        </w:rPr>
        <w:t>.</w:t>
      </w:r>
      <w:r>
        <w:rPr>
          <w:rtl/>
        </w:rPr>
        <w:t xml:space="preserve"> </w:t>
      </w:r>
      <w:bookmarkStart w:id="3723" w:name="_ETM_Q10_379639"/>
      <w:bookmarkEnd w:id="3723"/>
      <w:r>
        <w:rPr>
          <w:rtl/>
        </w:rPr>
        <w:t xml:space="preserve">אנחנו </w:t>
      </w:r>
      <w:bookmarkStart w:id="3724" w:name="_ETM_Q10_379970"/>
      <w:bookmarkEnd w:id="3724"/>
      <w:r>
        <w:rPr>
          <w:rtl/>
        </w:rPr>
        <w:t xml:space="preserve">רואים </w:t>
      </w:r>
      <w:bookmarkStart w:id="3725" w:name="_ETM_Q10_380239"/>
      <w:bookmarkEnd w:id="3725"/>
      <w:r>
        <w:rPr>
          <w:rtl/>
        </w:rPr>
        <w:t xml:space="preserve">את </w:t>
      </w:r>
      <w:bookmarkStart w:id="3726" w:name="_ETM_Q10_380330"/>
      <w:bookmarkEnd w:id="3726"/>
      <w:r>
        <w:rPr>
          <w:rtl/>
        </w:rPr>
        <w:t>זה</w:t>
      </w:r>
      <w:r>
        <w:rPr>
          <w:rFonts w:hint="cs"/>
          <w:rtl/>
        </w:rPr>
        <w:t>,</w:t>
      </w:r>
      <w:r>
        <w:rPr>
          <w:rtl/>
        </w:rPr>
        <w:t xml:space="preserve"> </w:t>
      </w:r>
      <w:bookmarkStart w:id="3727" w:name="_ETM_Q10_380389"/>
      <w:bookmarkEnd w:id="3727"/>
      <w:r>
        <w:rPr>
          <w:rtl/>
        </w:rPr>
        <w:t xml:space="preserve">אנחנו </w:t>
      </w:r>
      <w:bookmarkStart w:id="3728" w:name="_ETM_Q10_380569"/>
      <w:bookmarkEnd w:id="3728"/>
      <w:r>
        <w:rPr>
          <w:rtl/>
        </w:rPr>
        <w:t xml:space="preserve">מרגישים </w:t>
      </w:r>
      <w:bookmarkStart w:id="3729" w:name="_ETM_Q10_381110"/>
      <w:bookmarkEnd w:id="3729"/>
      <w:r>
        <w:rPr>
          <w:rtl/>
        </w:rPr>
        <w:t xml:space="preserve">את </w:t>
      </w:r>
      <w:bookmarkStart w:id="3730" w:name="_ETM_Q10_381200"/>
      <w:bookmarkEnd w:id="3730"/>
      <w:r>
        <w:rPr>
          <w:rtl/>
        </w:rPr>
        <w:t>זה</w:t>
      </w:r>
      <w:r>
        <w:rPr>
          <w:rFonts w:hint="cs"/>
          <w:rtl/>
        </w:rPr>
        <w:t>,</w:t>
      </w:r>
      <w:r>
        <w:rPr>
          <w:rtl/>
        </w:rPr>
        <w:t xml:space="preserve"> </w:t>
      </w:r>
      <w:bookmarkStart w:id="3731" w:name="_ETM_Q10_381290"/>
      <w:bookmarkEnd w:id="3731"/>
      <w:r>
        <w:rPr>
          <w:rtl/>
        </w:rPr>
        <w:t xml:space="preserve">אנחנו </w:t>
      </w:r>
      <w:bookmarkStart w:id="3732" w:name="_ETM_Q10_381889"/>
      <w:bookmarkEnd w:id="3732"/>
      <w:r>
        <w:rPr>
          <w:rtl/>
        </w:rPr>
        <w:t xml:space="preserve">שומעים </w:t>
      </w:r>
      <w:bookmarkStart w:id="3733" w:name="_ETM_Q10_382370"/>
      <w:bookmarkEnd w:id="3733"/>
      <w:r>
        <w:rPr>
          <w:rtl/>
        </w:rPr>
        <w:t xml:space="preserve">את </w:t>
      </w:r>
      <w:bookmarkStart w:id="3734" w:name="_ETM_Q10_382910"/>
      <w:bookmarkEnd w:id="3734"/>
      <w:r>
        <w:rPr>
          <w:rFonts w:hint="cs"/>
          <w:rtl/>
        </w:rPr>
        <w:t>ה</w:t>
      </w:r>
      <w:r>
        <w:rPr>
          <w:rtl/>
        </w:rPr>
        <w:t xml:space="preserve">שגרה </w:t>
      </w:r>
      <w:bookmarkStart w:id="3735" w:name="_ETM_Q10_383419"/>
      <w:bookmarkEnd w:id="3735"/>
      <w:r>
        <w:rPr>
          <w:rtl/>
        </w:rPr>
        <w:t xml:space="preserve">שחוזרת </w:t>
      </w:r>
      <w:bookmarkStart w:id="3736" w:name="_ETM_Q10_384080"/>
      <w:bookmarkEnd w:id="3736"/>
      <w:r>
        <w:rPr>
          <w:rtl/>
        </w:rPr>
        <w:t xml:space="preserve">לחיים </w:t>
      </w:r>
      <w:bookmarkStart w:id="3737" w:name="_ETM_Q10_384530"/>
      <w:bookmarkEnd w:id="3737"/>
      <w:r>
        <w:rPr>
          <w:rtl/>
        </w:rPr>
        <w:t>שלנו</w:t>
      </w:r>
      <w:r>
        <w:rPr>
          <w:rFonts w:hint="cs"/>
          <w:rtl/>
        </w:rPr>
        <w:t>,</w:t>
      </w:r>
      <w:r>
        <w:rPr>
          <w:rtl/>
        </w:rPr>
        <w:t xml:space="preserve"> </w:t>
      </w:r>
      <w:bookmarkStart w:id="3738" w:name="_ETM_Q10_386209"/>
      <w:bookmarkEnd w:id="3738"/>
      <w:r>
        <w:rPr>
          <w:rtl/>
        </w:rPr>
        <w:t xml:space="preserve">למרות </w:t>
      </w:r>
      <w:bookmarkStart w:id="3739" w:name="_ETM_Q10_386719"/>
      <w:bookmarkEnd w:id="3739"/>
      <w:r>
        <w:rPr>
          <w:rtl/>
        </w:rPr>
        <w:t>הלחימה</w:t>
      </w:r>
      <w:r w:rsidR="00732DDD">
        <w:rPr>
          <w:rFonts w:hint="cs"/>
          <w:rtl/>
        </w:rPr>
        <w:t>,</w:t>
      </w:r>
      <w:r>
        <w:rPr>
          <w:rtl/>
        </w:rPr>
        <w:t xml:space="preserve"> </w:t>
      </w:r>
      <w:bookmarkStart w:id="3740" w:name="_ETM_Q10_387290"/>
      <w:bookmarkEnd w:id="3740"/>
      <w:r>
        <w:rPr>
          <w:rtl/>
        </w:rPr>
        <w:t xml:space="preserve">גם </w:t>
      </w:r>
      <w:bookmarkStart w:id="3741" w:name="_ETM_Q10_387529"/>
      <w:bookmarkEnd w:id="3741"/>
      <w:r>
        <w:rPr>
          <w:rtl/>
        </w:rPr>
        <w:t xml:space="preserve">בעזה </w:t>
      </w:r>
      <w:bookmarkStart w:id="3742" w:name="_ETM_Q10_387950"/>
      <w:bookmarkEnd w:id="3742"/>
      <w:r>
        <w:rPr>
          <w:rtl/>
        </w:rPr>
        <w:t xml:space="preserve">וגם </w:t>
      </w:r>
      <w:bookmarkStart w:id="3743" w:name="_ETM_Q10_388279"/>
      <w:bookmarkEnd w:id="3743"/>
      <w:r>
        <w:rPr>
          <w:rtl/>
        </w:rPr>
        <w:t>בצפון</w:t>
      </w:r>
      <w:bookmarkStart w:id="3744" w:name="_ETM_Q10_389029"/>
      <w:bookmarkEnd w:id="3744"/>
      <w:r>
        <w:rPr>
          <w:rFonts w:hint="cs"/>
          <w:rtl/>
        </w:rPr>
        <w:t xml:space="preserve"> </w:t>
      </w:r>
      <w:r>
        <w:rPr>
          <w:rtl/>
        </w:rPr>
        <w:t>–</w:t>
      </w:r>
      <w:r>
        <w:rPr>
          <w:rFonts w:hint="cs"/>
          <w:rtl/>
        </w:rPr>
        <w:t xml:space="preserve"> הם </w:t>
      </w:r>
      <w:r>
        <w:rPr>
          <w:rtl/>
        </w:rPr>
        <w:t xml:space="preserve">עושים </w:t>
      </w:r>
      <w:bookmarkStart w:id="3745" w:name="_ETM_Q10_389599"/>
      <w:bookmarkEnd w:id="3745"/>
      <w:r>
        <w:rPr>
          <w:rtl/>
        </w:rPr>
        <w:t xml:space="preserve">עבודה </w:t>
      </w:r>
      <w:bookmarkStart w:id="3746" w:name="_ETM_Q10_389870"/>
      <w:bookmarkEnd w:id="3746"/>
      <w:r>
        <w:rPr>
          <w:rtl/>
        </w:rPr>
        <w:t>מבורכת</w:t>
      </w:r>
      <w:r>
        <w:rPr>
          <w:rFonts w:hint="cs"/>
          <w:rtl/>
        </w:rPr>
        <w:t>,</w:t>
      </w:r>
      <w:r>
        <w:rPr>
          <w:rtl/>
        </w:rPr>
        <w:t xml:space="preserve"> </w:t>
      </w:r>
      <w:bookmarkStart w:id="3747" w:name="_ETM_Q10_390379"/>
      <w:bookmarkEnd w:id="3747"/>
      <w:r>
        <w:rPr>
          <w:rtl/>
        </w:rPr>
        <w:t xml:space="preserve">כי </w:t>
      </w:r>
      <w:bookmarkStart w:id="3748" w:name="_ETM_Q10_390499"/>
      <w:bookmarkEnd w:id="3748"/>
      <w:r>
        <w:rPr>
          <w:rtl/>
        </w:rPr>
        <w:t xml:space="preserve">אחרת </w:t>
      </w:r>
      <w:bookmarkStart w:id="3749" w:name="_ETM_Q10_390769"/>
      <w:bookmarkEnd w:id="3749"/>
      <w:r>
        <w:rPr>
          <w:rtl/>
        </w:rPr>
        <w:t xml:space="preserve">כנראה </w:t>
      </w:r>
      <w:bookmarkStart w:id="3750" w:name="_ETM_Q10_391069"/>
      <w:bookmarkEnd w:id="3750"/>
      <w:r>
        <w:rPr>
          <w:rtl/>
        </w:rPr>
        <w:t xml:space="preserve">חיי </w:t>
      </w:r>
      <w:bookmarkStart w:id="3751" w:name="_ETM_Q10_391370"/>
      <w:bookmarkEnd w:id="3751"/>
      <w:r>
        <w:rPr>
          <w:rFonts w:hint="cs"/>
          <w:rtl/>
        </w:rPr>
        <w:t>ה</w:t>
      </w:r>
      <w:r>
        <w:rPr>
          <w:rtl/>
        </w:rPr>
        <w:t xml:space="preserve">שגרה </w:t>
      </w:r>
      <w:bookmarkStart w:id="3752" w:name="_ETM_Q10_391700"/>
      <w:bookmarkEnd w:id="3752"/>
      <w:r>
        <w:rPr>
          <w:rtl/>
        </w:rPr>
        <w:t xml:space="preserve">שלנו </w:t>
      </w:r>
      <w:bookmarkStart w:id="3753" w:name="_ETM_Q10_392419"/>
      <w:bookmarkEnd w:id="3753"/>
      <w:r>
        <w:rPr>
          <w:rtl/>
        </w:rPr>
        <w:t xml:space="preserve">לא </w:t>
      </w:r>
      <w:bookmarkStart w:id="3754" w:name="_ETM_Q10_392659"/>
      <w:bookmarkEnd w:id="3754"/>
      <w:r>
        <w:rPr>
          <w:rtl/>
        </w:rPr>
        <w:t xml:space="preserve">היו </w:t>
      </w:r>
      <w:bookmarkStart w:id="3755" w:name="_ETM_Q10_392989"/>
      <w:bookmarkEnd w:id="3755"/>
      <w:r>
        <w:rPr>
          <w:rtl/>
        </w:rPr>
        <w:t xml:space="preserve">מצליחים </w:t>
      </w:r>
      <w:bookmarkStart w:id="3756" w:name="_ETM_Q10_393499"/>
      <w:bookmarkEnd w:id="3756"/>
      <w:r>
        <w:rPr>
          <w:rtl/>
        </w:rPr>
        <w:t xml:space="preserve">לחזור </w:t>
      </w:r>
      <w:bookmarkStart w:id="3757" w:name="_ETM_Q10_394310"/>
      <w:bookmarkEnd w:id="3757"/>
      <w:r>
        <w:rPr>
          <w:rtl/>
        </w:rPr>
        <w:t>במרכז</w:t>
      </w:r>
      <w:r>
        <w:rPr>
          <w:rFonts w:hint="cs"/>
          <w:rtl/>
        </w:rPr>
        <w:t>.</w:t>
      </w:r>
      <w:r>
        <w:rPr>
          <w:rtl/>
        </w:rPr>
        <w:t xml:space="preserve"> </w:t>
      </w:r>
      <w:bookmarkStart w:id="3758" w:name="_ETM_Q10_395209"/>
      <w:bookmarkEnd w:id="3758"/>
    </w:p>
    <w:p w:rsidR="00071895" w:rsidRDefault="00071895" w:rsidP="005303EA">
      <w:pPr>
        <w:rPr>
          <w:rtl/>
        </w:rPr>
      </w:pPr>
      <w:bookmarkStart w:id="3759" w:name="_ETM_Q10_397000"/>
      <w:bookmarkEnd w:id="3759"/>
    </w:p>
    <w:p w:rsidR="00071895" w:rsidRDefault="00071895" w:rsidP="005303EA">
      <w:pPr>
        <w:rPr>
          <w:rtl/>
        </w:rPr>
      </w:pPr>
      <w:bookmarkStart w:id="3760" w:name="_ETM_Q10_398000"/>
      <w:bookmarkEnd w:id="3760"/>
      <w:r>
        <w:rPr>
          <w:rtl/>
        </w:rPr>
        <w:t xml:space="preserve">חבר </w:t>
      </w:r>
      <w:bookmarkStart w:id="3761" w:name="_ETM_Q10_395569"/>
      <w:bookmarkEnd w:id="3761"/>
      <w:r>
        <w:rPr>
          <w:rtl/>
        </w:rPr>
        <w:t xml:space="preserve">הכנסת </w:t>
      </w:r>
      <w:bookmarkStart w:id="3762" w:name="_ETM_Q10_395959"/>
      <w:bookmarkEnd w:id="3762"/>
      <w:r>
        <w:rPr>
          <w:rtl/>
        </w:rPr>
        <w:t xml:space="preserve">חמד </w:t>
      </w:r>
      <w:bookmarkStart w:id="3763" w:name="_ETM_Q10_396260"/>
      <w:bookmarkEnd w:id="3763"/>
      <w:r>
        <w:rPr>
          <w:rtl/>
        </w:rPr>
        <w:t>עמאר</w:t>
      </w:r>
      <w:r>
        <w:rPr>
          <w:rFonts w:hint="cs"/>
          <w:rtl/>
        </w:rPr>
        <w:t>,</w:t>
      </w:r>
      <w:r>
        <w:rPr>
          <w:rtl/>
        </w:rPr>
        <w:t xml:space="preserve"> </w:t>
      </w:r>
      <w:bookmarkStart w:id="3764" w:name="_ETM_Q10_396499"/>
      <w:bookmarkEnd w:id="3764"/>
      <w:r>
        <w:rPr>
          <w:rtl/>
        </w:rPr>
        <w:t xml:space="preserve">אני </w:t>
      </w:r>
      <w:bookmarkStart w:id="3765" w:name="_ETM_Q10_396620"/>
      <w:bookmarkEnd w:id="3765"/>
      <w:r>
        <w:rPr>
          <w:rtl/>
        </w:rPr>
        <w:t xml:space="preserve">זוכרת </w:t>
      </w:r>
      <w:bookmarkStart w:id="3766" w:name="_ETM_Q10_396950"/>
      <w:bookmarkEnd w:id="3766"/>
      <w:r>
        <w:rPr>
          <w:rtl/>
        </w:rPr>
        <w:t xml:space="preserve">שסיפרת </w:t>
      </w:r>
      <w:bookmarkStart w:id="3767" w:name="_ETM_Q10_397900"/>
      <w:bookmarkEnd w:id="3767"/>
      <w:r>
        <w:rPr>
          <w:rtl/>
        </w:rPr>
        <w:t xml:space="preserve">לי </w:t>
      </w:r>
      <w:bookmarkStart w:id="3768" w:name="_ETM_Q10_398019"/>
      <w:bookmarkEnd w:id="3768"/>
      <w:r>
        <w:rPr>
          <w:rtl/>
        </w:rPr>
        <w:t xml:space="preserve">על </w:t>
      </w:r>
      <w:bookmarkStart w:id="3769" w:name="_ETM_Q10_398109"/>
      <w:bookmarkEnd w:id="3769"/>
      <w:r>
        <w:rPr>
          <w:rtl/>
        </w:rPr>
        <w:t xml:space="preserve">הבן </w:t>
      </w:r>
      <w:bookmarkStart w:id="3770" w:name="_ETM_Q10_398379"/>
      <w:bookmarkEnd w:id="3770"/>
      <w:r>
        <w:rPr>
          <w:rtl/>
        </w:rPr>
        <w:t xml:space="preserve">שלך </w:t>
      </w:r>
      <w:bookmarkStart w:id="3771" w:name="_ETM_Q10_399280"/>
      <w:bookmarkStart w:id="3772" w:name="_ETM_Q10_400030"/>
      <w:bookmarkStart w:id="3773" w:name="_ETM_Q10_400540"/>
      <w:bookmarkEnd w:id="3771"/>
      <w:bookmarkEnd w:id="3772"/>
      <w:bookmarkEnd w:id="3773"/>
      <w:r>
        <w:rPr>
          <w:rFonts w:hint="cs"/>
          <w:rtl/>
        </w:rPr>
        <w:t xml:space="preserve">– אם </w:t>
      </w:r>
      <w:r>
        <w:rPr>
          <w:rtl/>
        </w:rPr>
        <w:t xml:space="preserve">אני </w:t>
      </w:r>
      <w:bookmarkStart w:id="3774" w:name="_ETM_Q10_400870"/>
      <w:bookmarkEnd w:id="3774"/>
      <w:r>
        <w:rPr>
          <w:rtl/>
        </w:rPr>
        <w:t xml:space="preserve">לא </w:t>
      </w:r>
      <w:bookmarkStart w:id="3775" w:name="_ETM_Q10_400989"/>
      <w:bookmarkEnd w:id="3775"/>
      <w:r>
        <w:rPr>
          <w:rtl/>
        </w:rPr>
        <w:t xml:space="preserve">טועה </w:t>
      </w:r>
      <w:bookmarkStart w:id="3776" w:name="_ETM_Q10_401200"/>
      <w:bookmarkEnd w:id="3776"/>
      <w:r>
        <w:rPr>
          <w:rtl/>
        </w:rPr>
        <w:t xml:space="preserve">זה </w:t>
      </w:r>
      <w:bookmarkStart w:id="3777" w:name="_ETM_Q10_401319"/>
      <w:bookmarkEnd w:id="3777"/>
      <w:r>
        <w:rPr>
          <w:rtl/>
        </w:rPr>
        <w:t xml:space="preserve">היה </w:t>
      </w:r>
      <w:bookmarkStart w:id="3778" w:name="_ETM_Q10_401439"/>
      <w:bookmarkEnd w:id="3778"/>
      <w:r>
        <w:rPr>
          <w:rtl/>
        </w:rPr>
        <w:t xml:space="preserve">הבן </w:t>
      </w:r>
      <w:bookmarkStart w:id="3779" w:name="_ETM_Q10_401620"/>
      <w:bookmarkStart w:id="3780" w:name="_ETM_Q10_401769"/>
      <w:bookmarkStart w:id="3781" w:name="_ETM_Q10_402099"/>
      <w:bookmarkEnd w:id="3779"/>
      <w:bookmarkEnd w:id="3780"/>
      <w:bookmarkEnd w:id="3781"/>
      <w:r>
        <w:rPr>
          <w:rtl/>
        </w:rPr>
        <w:t xml:space="preserve">שלך </w:t>
      </w:r>
      <w:bookmarkStart w:id="3782" w:name="_ETM_Q10_402340"/>
      <w:bookmarkEnd w:id="3782"/>
      <w:r>
        <w:rPr>
          <w:rFonts w:hint="cs"/>
          <w:rtl/>
        </w:rPr>
        <w:t>–</w:t>
      </w:r>
      <w:bookmarkStart w:id="3783" w:name="_ETM_Q10_402819"/>
      <w:bookmarkStart w:id="3784" w:name="_ETM_Q10_402909"/>
      <w:bookmarkEnd w:id="3783"/>
      <w:bookmarkEnd w:id="3784"/>
      <w:r>
        <w:rPr>
          <w:rFonts w:hint="cs"/>
          <w:rtl/>
        </w:rPr>
        <w:t xml:space="preserve"> </w:t>
      </w:r>
      <w:r>
        <w:rPr>
          <w:rtl/>
        </w:rPr>
        <w:t>שהסתובבתם</w:t>
      </w:r>
      <w:r>
        <w:rPr>
          <w:rFonts w:hint="cs"/>
          <w:rtl/>
        </w:rPr>
        <w:t>,</w:t>
      </w:r>
      <w:r>
        <w:rPr>
          <w:rtl/>
        </w:rPr>
        <w:t xml:space="preserve"> </w:t>
      </w:r>
      <w:bookmarkStart w:id="3785" w:name="_ETM_Q10_403629"/>
      <w:bookmarkStart w:id="3786" w:name="_ETM_Q10_403780"/>
      <w:bookmarkEnd w:id="3785"/>
      <w:bookmarkEnd w:id="3786"/>
      <w:r>
        <w:rPr>
          <w:rtl/>
        </w:rPr>
        <w:t xml:space="preserve">והוא </w:t>
      </w:r>
      <w:bookmarkStart w:id="3787" w:name="_ETM_Q10_403989"/>
      <w:bookmarkEnd w:id="3787"/>
      <w:r>
        <w:rPr>
          <w:rtl/>
        </w:rPr>
        <w:t xml:space="preserve">אמר </w:t>
      </w:r>
      <w:bookmarkStart w:id="3788" w:name="_ETM_Q10_404230"/>
      <w:bookmarkEnd w:id="3788"/>
      <w:r>
        <w:rPr>
          <w:rtl/>
        </w:rPr>
        <w:t>לך</w:t>
      </w:r>
      <w:r>
        <w:rPr>
          <w:rFonts w:hint="cs"/>
          <w:rtl/>
        </w:rPr>
        <w:t>:</w:t>
      </w:r>
      <w:r>
        <w:rPr>
          <w:rtl/>
        </w:rPr>
        <w:t xml:space="preserve"> </w:t>
      </w:r>
      <w:bookmarkStart w:id="3789" w:name="_ETM_Q10_405020"/>
      <w:bookmarkEnd w:id="3789"/>
      <w:r>
        <w:rPr>
          <w:rtl/>
        </w:rPr>
        <w:t>אבא</w:t>
      </w:r>
      <w:r>
        <w:rPr>
          <w:rFonts w:hint="cs"/>
          <w:rtl/>
        </w:rPr>
        <w:t>,</w:t>
      </w:r>
      <w:r>
        <w:rPr>
          <w:rtl/>
        </w:rPr>
        <w:t xml:space="preserve"> </w:t>
      </w:r>
      <w:bookmarkStart w:id="3790" w:name="_ETM_Q10_405320"/>
      <w:bookmarkEnd w:id="3790"/>
      <w:r>
        <w:rPr>
          <w:rtl/>
        </w:rPr>
        <w:t xml:space="preserve">פה </w:t>
      </w:r>
      <w:bookmarkStart w:id="3791" w:name="_ETM_Q10_405500"/>
      <w:bookmarkEnd w:id="3791"/>
      <w:r>
        <w:rPr>
          <w:rtl/>
        </w:rPr>
        <w:t xml:space="preserve">לא </w:t>
      </w:r>
      <w:bookmarkStart w:id="3792" w:name="_ETM_Q10_405650"/>
      <w:bookmarkEnd w:id="3792"/>
      <w:r>
        <w:rPr>
          <w:rtl/>
        </w:rPr>
        <w:t xml:space="preserve">מרגישים </w:t>
      </w:r>
      <w:bookmarkStart w:id="3793" w:name="_ETM_Q10_406190"/>
      <w:bookmarkEnd w:id="3793"/>
      <w:r>
        <w:rPr>
          <w:rtl/>
        </w:rPr>
        <w:t>מלחמה</w:t>
      </w:r>
      <w:r>
        <w:rPr>
          <w:rFonts w:hint="cs"/>
          <w:rtl/>
        </w:rPr>
        <w:t>.</w:t>
      </w:r>
      <w:r>
        <w:rPr>
          <w:rtl/>
        </w:rPr>
        <w:t xml:space="preserve"> </w:t>
      </w:r>
      <w:bookmarkStart w:id="3794" w:name="_ETM_Q10_407480"/>
      <w:bookmarkStart w:id="3795" w:name="_ETM_Q10_407690"/>
      <w:bookmarkEnd w:id="3794"/>
      <w:bookmarkEnd w:id="3795"/>
      <w:r>
        <w:rPr>
          <w:rtl/>
        </w:rPr>
        <w:t xml:space="preserve">זה </w:t>
      </w:r>
      <w:bookmarkStart w:id="3796" w:name="_ETM_Q10_407780"/>
      <w:bookmarkEnd w:id="3796"/>
      <w:r>
        <w:rPr>
          <w:rtl/>
        </w:rPr>
        <w:t>נכון</w:t>
      </w:r>
      <w:r>
        <w:rPr>
          <w:rFonts w:hint="cs"/>
          <w:rtl/>
        </w:rPr>
        <w:t>,</w:t>
      </w:r>
      <w:r>
        <w:rPr>
          <w:rtl/>
        </w:rPr>
        <w:t xml:space="preserve"> </w:t>
      </w:r>
      <w:bookmarkStart w:id="3797" w:name="_ETM_Q10_408470"/>
      <w:bookmarkEnd w:id="3797"/>
      <w:r>
        <w:rPr>
          <w:rtl/>
        </w:rPr>
        <w:t>ואמר</w:t>
      </w:r>
      <w:r>
        <w:rPr>
          <w:rFonts w:hint="cs"/>
          <w:rtl/>
        </w:rPr>
        <w:t>תי</w:t>
      </w:r>
      <w:r>
        <w:rPr>
          <w:rtl/>
        </w:rPr>
        <w:t xml:space="preserve"> </w:t>
      </w:r>
      <w:bookmarkStart w:id="3798" w:name="_ETM_Q10_408890"/>
      <w:bookmarkEnd w:id="3798"/>
      <w:r>
        <w:rPr>
          <w:rtl/>
        </w:rPr>
        <w:t>לך</w:t>
      </w:r>
      <w:r>
        <w:rPr>
          <w:rFonts w:hint="cs"/>
          <w:rtl/>
        </w:rPr>
        <w:t>:</w:t>
      </w:r>
      <w:r>
        <w:rPr>
          <w:rtl/>
        </w:rPr>
        <w:t xml:space="preserve"> </w:t>
      </w:r>
      <w:bookmarkStart w:id="3799" w:name="_ETM_Q10_409069"/>
      <w:bookmarkEnd w:id="3799"/>
      <w:r>
        <w:rPr>
          <w:rtl/>
        </w:rPr>
        <w:t xml:space="preserve">תגיד </w:t>
      </w:r>
      <w:bookmarkStart w:id="3800" w:name="_ETM_Q10_409310"/>
      <w:bookmarkEnd w:id="3800"/>
      <w:r>
        <w:rPr>
          <w:rtl/>
        </w:rPr>
        <w:t xml:space="preserve">לו </w:t>
      </w:r>
      <w:bookmarkStart w:id="3801" w:name="_ETM_Q10_409370"/>
      <w:bookmarkEnd w:id="3801"/>
      <w:r>
        <w:rPr>
          <w:rtl/>
        </w:rPr>
        <w:t xml:space="preserve">שהם </w:t>
      </w:r>
      <w:bookmarkStart w:id="3802" w:name="_ETM_Q10_409730"/>
      <w:bookmarkEnd w:id="3802"/>
      <w:r>
        <w:rPr>
          <w:rtl/>
        </w:rPr>
        <w:t xml:space="preserve">עושים </w:t>
      </w:r>
      <w:bookmarkStart w:id="3803" w:name="_ETM_Q10_410000"/>
      <w:bookmarkEnd w:id="3803"/>
      <w:r>
        <w:rPr>
          <w:rtl/>
        </w:rPr>
        <w:t xml:space="preserve">עבודה </w:t>
      </w:r>
      <w:bookmarkStart w:id="3804" w:name="_ETM_Q10_410390"/>
      <w:bookmarkEnd w:id="3804"/>
      <w:r>
        <w:rPr>
          <w:rtl/>
        </w:rPr>
        <w:t>מדהימה</w:t>
      </w:r>
      <w:r>
        <w:rPr>
          <w:rFonts w:hint="cs"/>
          <w:rtl/>
        </w:rPr>
        <w:t>,</w:t>
      </w:r>
      <w:r>
        <w:rPr>
          <w:rtl/>
        </w:rPr>
        <w:t xml:space="preserve"> </w:t>
      </w:r>
      <w:bookmarkStart w:id="3805" w:name="_ETM_Q10_411799"/>
      <w:bookmarkEnd w:id="3805"/>
      <w:r>
        <w:rPr>
          <w:rtl/>
        </w:rPr>
        <w:t xml:space="preserve">כי </w:t>
      </w:r>
      <w:bookmarkStart w:id="3806" w:name="_ETM_Q10_412040"/>
      <w:bookmarkEnd w:id="3806"/>
      <w:r>
        <w:rPr>
          <w:rFonts w:hint="cs"/>
          <w:rtl/>
        </w:rPr>
        <w:t>אם ה</w:t>
      </w:r>
      <w:r>
        <w:rPr>
          <w:rtl/>
        </w:rPr>
        <w:t xml:space="preserve">ם </w:t>
      </w:r>
      <w:bookmarkStart w:id="3807" w:name="_ETM_Q10_412370"/>
      <w:bookmarkEnd w:id="3807"/>
      <w:r>
        <w:rPr>
          <w:rtl/>
        </w:rPr>
        <w:t xml:space="preserve">היו </w:t>
      </w:r>
      <w:bookmarkStart w:id="3808" w:name="_ETM_Q10_412549"/>
      <w:bookmarkEnd w:id="3808"/>
      <w:r>
        <w:rPr>
          <w:rtl/>
        </w:rPr>
        <w:t xml:space="preserve">עושים </w:t>
      </w:r>
      <w:bookmarkStart w:id="3809" w:name="_ETM_Q10_412819"/>
      <w:bookmarkEnd w:id="3809"/>
      <w:r>
        <w:rPr>
          <w:rtl/>
        </w:rPr>
        <w:t xml:space="preserve">עבודה </w:t>
      </w:r>
      <w:bookmarkStart w:id="3810" w:name="_ETM_Q10_413120"/>
      <w:bookmarkEnd w:id="3810"/>
      <w:r>
        <w:rPr>
          <w:rtl/>
        </w:rPr>
        <w:t xml:space="preserve">לא </w:t>
      </w:r>
      <w:bookmarkStart w:id="3811" w:name="_ETM_Q10_413269"/>
      <w:bookmarkEnd w:id="3811"/>
      <w:r>
        <w:rPr>
          <w:rtl/>
        </w:rPr>
        <w:t>טובה</w:t>
      </w:r>
      <w:r>
        <w:rPr>
          <w:rFonts w:hint="cs"/>
          <w:rtl/>
        </w:rPr>
        <w:t>,</w:t>
      </w:r>
      <w:r>
        <w:rPr>
          <w:rtl/>
        </w:rPr>
        <w:t xml:space="preserve"> </w:t>
      </w:r>
      <w:bookmarkStart w:id="3812" w:name="_ETM_Q10_413569"/>
      <w:bookmarkEnd w:id="3812"/>
      <w:r>
        <w:rPr>
          <w:rtl/>
        </w:rPr>
        <w:t xml:space="preserve">אנחנו </w:t>
      </w:r>
      <w:bookmarkStart w:id="3813" w:name="_ETM_Q10_413870"/>
      <w:bookmarkEnd w:id="3813"/>
      <w:r>
        <w:rPr>
          <w:rtl/>
        </w:rPr>
        <w:t xml:space="preserve">עדיין </w:t>
      </w:r>
      <w:bookmarkStart w:id="3814" w:name="_ETM_Q10_414319"/>
      <w:bookmarkEnd w:id="3814"/>
      <w:r>
        <w:rPr>
          <w:rtl/>
        </w:rPr>
        <w:t xml:space="preserve">היינו </w:t>
      </w:r>
      <w:bookmarkStart w:id="3815" w:name="_ETM_Q10_414530"/>
      <w:bookmarkEnd w:id="3815"/>
      <w:r>
        <w:rPr>
          <w:rtl/>
        </w:rPr>
        <w:t xml:space="preserve">מרגישים </w:t>
      </w:r>
      <w:bookmarkStart w:id="3816" w:name="_ETM_Q10_414980"/>
      <w:bookmarkEnd w:id="3816"/>
      <w:r>
        <w:rPr>
          <w:rtl/>
        </w:rPr>
        <w:t xml:space="preserve">את </w:t>
      </w:r>
      <w:bookmarkStart w:id="3817" w:name="_ETM_Q10_415099"/>
      <w:bookmarkEnd w:id="3817"/>
      <w:r>
        <w:rPr>
          <w:rtl/>
        </w:rPr>
        <w:t xml:space="preserve">המלחמה </w:t>
      </w:r>
      <w:bookmarkStart w:id="3818" w:name="_ETM_Q10_415640"/>
      <w:bookmarkEnd w:id="3818"/>
      <w:r>
        <w:rPr>
          <w:rtl/>
        </w:rPr>
        <w:t>במרכז</w:t>
      </w:r>
      <w:r>
        <w:rPr>
          <w:rFonts w:hint="cs"/>
          <w:rtl/>
        </w:rPr>
        <w:t>,</w:t>
      </w:r>
      <w:r>
        <w:rPr>
          <w:rtl/>
        </w:rPr>
        <w:t xml:space="preserve"> </w:t>
      </w:r>
      <w:bookmarkStart w:id="3819" w:name="_ETM_Q10_416730"/>
      <w:bookmarkEnd w:id="3819"/>
      <w:r>
        <w:rPr>
          <w:rtl/>
        </w:rPr>
        <w:t xml:space="preserve">וזה </w:t>
      </w:r>
      <w:bookmarkStart w:id="3820" w:name="_ETM_Q10_417059"/>
      <w:bookmarkEnd w:id="3820"/>
      <w:r>
        <w:rPr>
          <w:rtl/>
        </w:rPr>
        <w:t xml:space="preserve">הדבר </w:t>
      </w:r>
      <w:bookmarkStart w:id="3821" w:name="_ETM_Q10_417359"/>
      <w:bookmarkEnd w:id="3821"/>
      <w:r>
        <w:rPr>
          <w:rtl/>
        </w:rPr>
        <w:t xml:space="preserve">הכי </w:t>
      </w:r>
      <w:bookmarkStart w:id="3822" w:name="_ETM_Q10_417599"/>
      <w:bookmarkEnd w:id="3822"/>
      <w:r>
        <w:rPr>
          <w:rtl/>
        </w:rPr>
        <w:t xml:space="preserve">מבורך </w:t>
      </w:r>
      <w:bookmarkStart w:id="3823" w:name="_ETM_Q10_419700"/>
      <w:bookmarkEnd w:id="3823"/>
      <w:r>
        <w:rPr>
          <w:rFonts w:hint="cs"/>
          <w:rtl/>
        </w:rPr>
        <w:t>ש</w:t>
      </w:r>
      <w:r>
        <w:rPr>
          <w:rtl/>
        </w:rPr>
        <w:t xml:space="preserve">הצבא </w:t>
      </w:r>
      <w:bookmarkStart w:id="3824" w:name="_ETM_Q10_420090"/>
      <w:bookmarkEnd w:id="3824"/>
      <w:r>
        <w:rPr>
          <w:rtl/>
        </w:rPr>
        <w:t xml:space="preserve">שלנו </w:t>
      </w:r>
      <w:bookmarkStart w:id="3825" w:name="_ETM_Q10_420359"/>
      <w:bookmarkEnd w:id="3825"/>
      <w:r>
        <w:rPr>
          <w:rtl/>
        </w:rPr>
        <w:t xml:space="preserve">יכול </w:t>
      </w:r>
      <w:bookmarkStart w:id="3826" w:name="_ETM_Q10_420659"/>
      <w:bookmarkEnd w:id="3826"/>
      <w:r>
        <w:rPr>
          <w:rtl/>
        </w:rPr>
        <w:t xml:space="preserve">לעשות </w:t>
      </w:r>
      <w:bookmarkStart w:id="3827" w:name="_ETM_Q10_421079"/>
      <w:bookmarkEnd w:id="3827"/>
      <w:r>
        <w:rPr>
          <w:rtl/>
        </w:rPr>
        <w:t>עבורנו</w:t>
      </w:r>
      <w:r>
        <w:rPr>
          <w:rFonts w:hint="cs"/>
          <w:rtl/>
        </w:rPr>
        <w:t>,</w:t>
      </w:r>
      <w:r>
        <w:rPr>
          <w:rtl/>
        </w:rPr>
        <w:t xml:space="preserve"> </w:t>
      </w:r>
      <w:bookmarkStart w:id="3828" w:name="_ETM_Q10_421559"/>
      <w:bookmarkEnd w:id="3828"/>
      <w:r>
        <w:rPr>
          <w:rtl/>
        </w:rPr>
        <w:t xml:space="preserve">אזרחי </w:t>
      </w:r>
      <w:bookmarkStart w:id="3829" w:name="_ETM_Q10_421889"/>
      <w:bookmarkEnd w:id="3829"/>
      <w:r>
        <w:rPr>
          <w:rtl/>
        </w:rPr>
        <w:t xml:space="preserve">מדינת </w:t>
      </w:r>
      <w:bookmarkStart w:id="3830" w:name="_ETM_Q10_422279"/>
      <w:bookmarkEnd w:id="3830"/>
      <w:r>
        <w:rPr>
          <w:rtl/>
        </w:rPr>
        <w:t>ישראל</w:t>
      </w:r>
      <w:r>
        <w:rPr>
          <w:rFonts w:hint="cs"/>
          <w:rtl/>
        </w:rPr>
        <w:t>.</w:t>
      </w:r>
      <w:r>
        <w:rPr>
          <w:rtl/>
        </w:rPr>
        <w:t xml:space="preserve"> </w:t>
      </w:r>
      <w:bookmarkStart w:id="3831" w:name="_ETM_Q10_424480"/>
      <w:bookmarkEnd w:id="3831"/>
    </w:p>
    <w:p w:rsidR="00071895" w:rsidRDefault="00071895" w:rsidP="005303EA">
      <w:pPr>
        <w:rPr>
          <w:rtl/>
        </w:rPr>
      </w:pPr>
    </w:p>
    <w:p w:rsidR="00071895" w:rsidRDefault="00071895" w:rsidP="00732DDD">
      <w:pPr>
        <w:rPr>
          <w:rtl/>
        </w:rPr>
      </w:pPr>
      <w:bookmarkStart w:id="3832" w:name="_ETM_Q10_424000"/>
      <w:bookmarkStart w:id="3833" w:name="_ETM_Q10_425000"/>
      <w:bookmarkEnd w:id="3832"/>
      <w:bookmarkEnd w:id="3833"/>
      <w:r>
        <w:rPr>
          <w:rtl/>
        </w:rPr>
        <w:t>ועדיין</w:t>
      </w:r>
      <w:r>
        <w:rPr>
          <w:rFonts w:hint="cs"/>
          <w:rtl/>
        </w:rPr>
        <w:t>,</w:t>
      </w:r>
      <w:r>
        <w:rPr>
          <w:rtl/>
        </w:rPr>
        <w:t xml:space="preserve"> </w:t>
      </w:r>
      <w:bookmarkStart w:id="3834" w:name="_ETM_Q10_425350"/>
      <w:bookmarkEnd w:id="3834"/>
      <w:r>
        <w:rPr>
          <w:rtl/>
        </w:rPr>
        <w:t xml:space="preserve">בזכות </w:t>
      </w:r>
      <w:bookmarkStart w:id="3835" w:name="_ETM_Q10_425950"/>
      <w:bookmarkEnd w:id="3835"/>
      <w:r>
        <w:rPr>
          <w:rtl/>
        </w:rPr>
        <w:t xml:space="preserve">כל </w:t>
      </w:r>
      <w:bookmarkStart w:id="3836" w:name="_ETM_Q10_426190"/>
      <w:bookmarkEnd w:id="3836"/>
      <w:r>
        <w:rPr>
          <w:rtl/>
        </w:rPr>
        <w:t xml:space="preserve">הטוב </w:t>
      </w:r>
      <w:bookmarkStart w:id="3837" w:name="_ETM_Q10_426640"/>
      <w:bookmarkEnd w:id="3837"/>
      <w:r>
        <w:rPr>
          <w:rtl/>
        </w:rPr>
        <w:t xml:space="preserve">שהחיילים </w:t>
      </w:r>
      <w:bookmarkStart w:id="3838" w:name="_ETM_Q10_427270"/>
      <w:bookmarkEnd w:id="3838"/>
      <w:r>
        <w:rPr>
          <w:rtl/>
        </w:rPr>
        <w:t xml:space="preserve">שלנו </w:t>
      </w:r>
      <w:bookmarkStart w:id="3839" w:name="_ETM_Q10_427690"/>
      <w:bookmarkEnd w:id="3839"/>
      <w:r>
        <w:rPr>
          <w:rtl/>
        </w:rPr>
        <w:t>עושים</w:t>
      </w:r>
      <w:bookmarkStart w:id="3840" w:name="_ETM_Q10_429989"/>
      <w:bookmarkEnd w:id="3840"/>
      <w:r>
        <w:rPr>
          <w:rFonts w:hint="cs"/>
          <w:rtl/>
        </w:rPr>
        <w:t>, שה</w:t>
      </w:r>
      <w:r>
        <w:rPr>
          <w:rtl/>
        </w:rPr>
        <w:t xml:space="preserve">שגרה </w:t>
      </w:r>
      <w:bookmarkStart w:id="3841" w:name="_ETM_Q10_430590"/>
      <w:bookmarkEnd w:id="3841"/>
      <w:r>
        <w:rPr>
          <w:rtl/>
        </w:rPr>
        <w:t>חוזרת</w:t>
      </w:r>
      <w:r>
        <w:rPr>
          <w:rFonts w:hint="cs"/>
          <w:rtl/>
        </w:rPr>
        <w:t>,</w:t>
      </w:r>
      <w:r>
        <w:rPr>
          <w:rtl/>
        </w:rPr>
        <w:t xml:space="preserve"> </w:t>
      </w:r>
      <w:bookmarkStart w:id="3842" w:name="_ETM_Q10_431400"/>
      <w:bookmarkEnd w:id="3842"/>
      <w:r>
        <w:rPr>
          <w:rFonts w:hint="cs"/>
          <w:rtl/>
        </w:rPr>
        <w:t xml:space="preserve">זה </w:t>
      </w:r>
      <w:r>
        <w:rPr>
          <w:rtl/>
        </w:rPr>
        <w:t xml:space="preserve">מלווה </w:t>
      </w:r>
      <w:bookmarkStart w:id="3843" w:name="_ETM_Q10_432000"/>
      <w:bookmarkEnd w:id="3843"/>
      <w:r>
        <w:rPr>
          <w:rtl/>
        </w:rPr>
        <w:t xml:space="preserve">גם </w:t>
      </w:r>
      <w:bookmarkStart w:id="3844" w:name="_ETM_Q10_432209"/>
      <w:bookmarkEnd w:id="3844"/>
      <w:r>
        <w:rPr>
          <w:rtl/>
        </w:rPr>
        <w:t>בכאב</w:t>
      </w:r>
      <w:r>
        <w:rPr>
          <w:rFonts w:hint="cs"/>
          <w:rtl/>
        </w:rPr>
        <w:t>,</w:t>
      </w:r>
      <w:r>
        <w:rPr>
          <w:rtl/>
        </w:rPr>
        <w:t xml:space="preserve"> </w:t>
      </w:r>
      <w:bookmarkStart w:id="3845" w:name="_ETM_Q10_433439"/>
      <w:bookmarkEnd w:id="3845"/>
      <w:r>
        <w:rPr>
          <w:rtl/>
        </w:rPr>
        <w:t xml:space="preserve">כי </w:t>
      </w:r>
      <w:bookmarkStart w:id="3846" w:name="_ETM_Q10_433620"/>
      <w:bookmarkEnd w:id="3846"/>
      <w:r>
        <w:rPr>
          <w:rtl/>
        </w:rPr>
        <w:t xml:space="preserve">יש </w:t>
      </w:r>
      <w:bookmarkStart w:id="3847" w:name="_ETM_Q10_433799"/>
      <w:bookmarkEnd w:id="3847"/>
      <w:r>
        <w:rPr>
          <w:rtl/>
        </w:rPr>
        <w:t xml:space="preserve">הרבה </w:t>
      </w:r>
      <w:bookmarkStart w:id="3848" w:name="_ETM_Q10_434069"/>
      <w:bookmarkEnd w:id="3848"/>
      <w:r>
        <w:rPr>
          <w:rtl/>
        </w:rPr>
        <w:t xml:space="preserve">מאוד </w:t>
      </w:r>
      <w:bookmarkStart w:id="3849" w:name="_ETM_Q10_434309"/>
      <w:bookmarkEnd w:id="3849"/>
      <w:r>
        <w:rPr>
          <w:rtl/>
        </w:rPr>
        <w:t xml:space="preserve">אנשים </w:t>
      </w:r>
      <w:bookmarkStart w:id="3850" w:name="_ETM_Q10_434669"/>
      <w:bookmarkEnd w:id="3850"/>
      <w:r>
        <w:rPr>
          <w:rtl/>
        </w:rPr>
        <w:t xml:space="preserve">שנותרו </w:t>
      </w:r>
      <w:bookmarkStart w:id="3851" w:name="_ETM_Q10_435089"/>
      <w:bookmarkEnd w:id="3851"/>
      <w:r>
        <w:rPr>
          <w:rtl/>
        </w:rPr>
        <w:t>מאחור</w:t>
      </w:r>
      <w:r>
        <w:rPr>
          <w:rFonts w:hint="cs"/>
          <w:rtl/>
        </w:rPr>
        <w:t>.</w:t>
      </w:r>
      <w:r>
        <w:rPr>
          <w:rtl/>
        </w:rPr>
        <w:t xml:space="preserve"> </w:t>
      </w:r>
      <w:bookmarkStart w:id="3852" w:name="_ETM_Q10_436589"/>
      <w:bookmarkStart w:id="3853" w:name="_ETM_Q10_436800"/>
      <w:bookmarkEnd w:id="3852"/>
      <w:bookmarkEnd w:id="3853"/>
      <w:r>
        <w:rPr>
          <w:rtl/>
        </w:rPr>
        <w:t>עדיין</w:t>
      </w:r>
      <w:r>
        <w:rPr>
          <w:rFonts w:hint="cs"/>
          <w:rtl/>
        </w:rPr>
        <w:t xml:space="preserve"> יש</w:t>
      </w:r>
      <w:r>
        <w:rPr>
          <w:rtl/>
        </w:rPr>
        <w:t xml:space="preserve"> </w:t>
      </w:r>
      <w:bookmarkStart w:id="3854" w:name="_ETM_Q10_437130"/>
      <w:bookmarkEnd w:id="3854"/>
      <w:r>
        <w:rPr>
          <w:rtl/>
        </w:rPr>
        <w:t xml:space="preserve">את </w:t>
      </w:r>
      <w:bookmarkStart w:id="3855" w:name="_ETM_Q10_437250"/>
      <w:bookmarkEnd w:id="3855"/>
      <w:r>
        <w:rPr>
          <w:rtl/>
        </w:rPr>
        <w:t xml:space="preserve">החטופים </w:t>
      </w:r>
      <w:bookmarkStart w:id="3856" w:name="_ETM_Q10_437910"/>
      <w:bookmarkEnd w:id="3856"/>
      <w:r>
        <w:rPr>
          <w:rtl/>
        </w:rPr>
        <w:t xml:space="preserve">ואת </w:t>
      </w:r>
      <w:bookmarkStart w:id="3857" w:name="_ETM_Q10_438120"/>
      <w:bookmarkEnd w:id="3857"/>
      <w:r>
        <w:rPr>
          <w:rtl/>
        </w:rPr>
        <w:t>החטופות</w:t>
      </w:r>
      <w:r w:rsidR="00732DDD">
        <w:rPr>
          <w:rFonts w:hint="cs"/>
          <w:rtl/>
        </w:rPr>
        <w:t>,</w:t>
      </w:r>
      <w:r>
        <w:rPr>
          <w:rtl/>
        </w:rPr>
        <w:t xml:space="preserve"> </w:t>
      </w:r>
      <w:bookmarkStart w:id="3858" w:name="_ETM_Q10_439540"/>
      <w:bookmarkEnd w:id="3858"/>
      <w:r>
        <w:rPr>
          <w:rtl/>
        </w:rPr>
        <w:t xml:space="preserve">שאנחנו </w:t>
      </w:r>
      <w:bookmarkStart w:id="3859" w:name="_ETM_Q10_439990"/>
      <w:bookmarkEnd w:id="3859"/>
      <w:r>
        <w:rPr>
          <w:rtl/>
        </w:rPr>
        <w:t xml:space="preserve">לא </w:t>
      </w:r>
      <w:bookmarkStart w:id="3860" w:name="_ETM_Q10_440170"/>
      <w:bookmarkEnd w:id="3860"/>
      <w:r>
        <w:rPr>
          <w:rtl/>
        </w:rPr>
        <w:t xml:space="preserve">יודעים </w:t>
      </w:r>
      <w:bookmarkStart w:id="3861" w:name="_ETM_Q10_440470"/>
      <w:bookmarkEnd w:id="3861"/>
      <w:r>
        <w:rPr>
          <w:rtl/>
        </w:rPr>
        <w:t xml:space="preserve">מה </w:t>
      </w:r>
      <w:bookmarkStart w:id="3862" w:name="_ETM_Q10_440589"/>
      <w:bookmarkEnd w:id="3862"/>
      <w:r>
        <w:rPr>
          <w:rtl/>
        </w:rPr>
        <w:t>מצבם</w:t>
      </w:r>
      <w:r>
        <w:rPr>
          <w:rFonts w:hint="cs"/>
          <w:rtl/>
        </w:rPr>
        <w:t>,</w:t>
      </w:r>
      <w:r>
        <w:rPr>
          <w:rtl/>
        </w:rPr>
        <w:t xml:space="preserve"> </w:t>
      </w:r>
      <w:bookmarkStart w:id="3863" w:name="_ETM_Q10_441750"/>
      <w:bookmarkEnd w:id="3863"/>
      <w:r>
        <w:rPr>
          <w:rtl/>
        </w:rPr>
        <w:t xml:space="preserve">אנחנו </w:t>
      </w:r>
      <w:bookmarkStart w:id="3864" w:name="_ETM_Q10_442230"/>
      <w:bookmarkEnd w:id="3864"/>
      <w:r>
        <w:rPr>
          <w:rtl/>
        </w:rPr>
        <w:t xml:space="preserve">לא </w:t>
      </w:r>
      <w:bookmarkStart w:id="3865" w:name="_ETM_Q10_442350"/>
      <w:bookmarkEnd w:id="3865"/>
      <w:r>
        <w:rPr>
          <w:rtl/>
        </w:rPr>
        <w:t xml:space="preserve">יודעים </w:t>
      </w:r>
      <w:bookmarkStart w:id="3866" w:name="_ETM_Q10_444159"/>
      <w:bookmarkEnd w:id="3866"/>
      <w:r>
        <w:rPr>
          <w:rtl/>
        </w:rPr>
        <w:t xml:space="preserve">מה </w:t>
      </w:r>
      <w:bookmarkStart w:id="3867" w:name="_ETM_Q10_444369"/>
      <w:bookmarkEnd w:id="3867"/>
      <w:r>
        <w:rPr>
          <w:rtl/>
        </w:rPr>
        <w:t xml:space="preserve">קורה </w:t>
      </w:r>
      <w:bookmarkStart w:id="3868" w:name="_ETM_Q10_444639"/>
      <w:bookmarkEnd w:id="3868"/>
      <w:r>
        <w:rPr>
          <w:rtl/>
        </w:rPr>
        <w:t>איתם</w:t>
      </w:r>
      <w:r>
        <w:rPr>
          <w:rFonts w:hint="cs"/>
          <w:rtl/>
        </w:rPr>
        <w:t>.</w:t>
      </w:r>
      <w:r>
        <w:rPr>
          <w:rtl/>
        </w:rPr>
        <w:t xml:space="preserve"> </w:t>
      </w:r>
      <w:bookmarkStart w:id="3869" w:name="_ETM_Q10_444879"/>
      <w:bookmarkStart w:id="3870" w:name="_ETM_Q10_445029"/>
      <w:bookmarkEnd w:id="3869"/>
      <w:bookmarkEnd w:id="3870"/>
      <w:r>
        <w:rPr>
          <w:rtl/>
        </w:rPr>
        <w:t xml:space="preserve">הבוקר </w:t>
      </w:r>
      <w:bookmarkStart w:id="3871" w:name="_ETM_Q10_445389"/>
      <w:bookmarkEnd w:id="3871"/>
      <w:r>
        <w:rPr>
          <w:rtl/>
        </w:rPr>
        <w:t xml:space="preserve">בדרך </w:t>
      </w:r>
      <w:bookmarkStart w:id="3872" w:name="_ETM_Q10_445779"/>
      <w:bookmarkEnd w:id="3872"/>
      <w:r>
        <w:rPr>
          <w:rtl/>
        </w:rPr>
        <w:t xml:space="preserve">לירושלים </w:t>
      </w:r>
      <w:bookmarkStart w:id="3873" w:name="_ETM_Q10_446529"/>
      <w:bookmarkEnd w:id="3873"/>
      <w:r>
        <w:rPr>
          <w:rFonts w:hint="cs"/>
          <w:rtl/>
        </w:rPr>
        <w:t xml:space="preserve">אני </w:t>
      </w:r>
      <w:r>
        <w:rPr>
          <w:rtl/>
        </w:rPr>
        <w:t xml:space="preserve">דיברתי </w:t>
      </w:r>
      <w:bookmarkStart w:id="3874" w:name="_ETM_Q10_447099"/>
      <w:bookmarkEnd w:id="3874"/>
      <w:r>
        <w:rPr>
          <w:rtl/>
        </w:rPr>
        <w:t xml:space="preserve">עם </w:t>
      </w:r>
      <w:bookmarkStart w:id="3875" w:name="_ETM_Q10_448509"/>
      <w:bookmarkStart w:id="3876" w:name="_ETM_Q10_448599"/>
      <w:bookmarkStart w:id="3877" w:name="_ETM_Q10_448839"/>
      <w:bookmarkEnd w:id="3875"/>
      <w:bookmarkEnd w:id="3876"/>
      <w:bookmarkEnd w:id="3877"/>
      <w:r>
        <w:rPr>
          <w:rFonts w:hint="cs"/>
          <w:rtl/>
        </w:rPr>
        <w:t xml:space="preserve">אחת </w:t>
      </w:r>
      <w:r>
        <w:rPr>
          <w:rtl/>
        </w:rPr>
        <w:t>המשפחות</w:t>
      </w:r>
      <w:r>
        <w:rPr>
          <w:rFonts w:hint="cs"/>
          <w:rtl/>
        </w:rPr>
        <w:t>,</w:t>
      </w:r>
      <w:r>
        <w:rPr>
          <w:rtl/>
        </w:rPr>
        <w:t xml:space="preserve"> </w:t>
      </w:r>
      <w:bookmarkStart w:id="3878" w:name="_ETM_Q10_450600"/>
      <w:bookmarkEnd w:id="3878"/>
      <w:r>
        <w:rPr>
          <w:rtl/>
        </w:rPr>
        <w:t xml:space="preserve">והשאלה </w:t>
      </w:r>
      <w:bookmarkStart w:id="3879" w:name="_ETM_Q10_451350"/>
      <w:bookmarkEnd w:id="3879"/>
      <w:r>
        <w:rPr>
          <w:rtl/>
        </w:rPr>
        <w:t xml:space="preserve">הראשונה </w:t>
      </w:r>
      <w:bookmarkStart w:id="3880" w:name="_ETM_Q10_451800"/>
      <w:bookmarkEnd w:id="3880"/>
      <w:r>
        <w:rPr>
          <w:rtl/>
        </w:rPr>
        <w:t xml:space="preserve">שלי </w:t>
      </w:r>
      <w:bookmarkStart w:id="3881" w:name="_ETM_Q10_452070"/>
      <w:bookmarkEnd w:id="3881"/>
      <w:r>
        <w:rPr>
          <w:rtl/>
        </w:rPr>
        <w:t>הייתה</w:t>
      </w:r>
      <w:r>
        <w:rPr>
          <w:rFonts w:hint="cs"/>
          <w:rtl/>
        </w:rPr>
        <w:t>:</w:t>
      </w:r>
      <w:r>
        <w:rPr>
          <w:rtl/>
        </w:rPr>
        <w:t xml:space="preserve"> </w:t>
      </w:r>
      <w:bookmarkStart w:id="3882" w:name="_ETM_Q10_452700"/>
      <w:bookmarkEnd w:id="3882"/>
      <w:r>
        <w:rPr>
          <w:rtl/>
        </w:rPr>
        <w:t xml:space="preserve">מה </w:t>
      </w:r>
      <w:bookmarkStart w:id="3883" w:name="_ETM_Q10_452850"/>
      <w:bookmarkEnd w:id="3883"/>
      <w:r>
        <w:rPr>
          <w:rtl/>
        </w:rPr>
        <w:t xml:space="preserve">שלומכם </w:t>
      </w:r>
      <w:bookmarkStart w:id="3884" w:name="_ETM_Q10_453330"/>
      <w:bookmarkEnd w:id="3884"/>
      <w:r>
        <w:rPr>
          <w:rtl/>
        </w:rPr>
        <w:t>היום</w:t>
      </w:r>
      <w:r>
        <w:rPr>
          <w:rFonts w:hint="cs"/>
          <w:rtl/>
        </w:rPr>
        <w:t>?</w:t>
      </w:r>
      <w:r>
        <w:rPr>
          <w:rtl/>
        </w:rPr>
        <w:t xml:space="preserve"> </w:t>
      </w:r>
      <w:bookmarkStart w:id="3885" w:name="_ETM_Q10_454490"/>
      <w:bookmarkEnd w:id="3885"/>
      <w:r>
        <w:rPr>
          <w:rtl/>
        </w:rPr>
        <w:t xml:space="preserve">שזאת </w:t>
      </w:r>
      <w:bookmarkStart w:id="3886" w:name="_ETM_Q10_454760"/>
      <w:bookmarkEnd w:id="3886"/>
      <w:r>
        <w:rPr>
          <w:rtl/>
        </w:rPr>
        <w:t xml:space="preserve">שאלה </w:t>
      </w:r>
      <w:bookmarkStart w:id="3887" w:name="_ETM_Q10_455089"/>
      <w:bookmarkEnd w:id="3887"/>
      <w:r>
        <w:rPr>
          <w:rtl/>
        </w:rPr>
        <w:t xml:space="preserve">קצת </w:t>
      </w:r>
      <w:bookmarkStart w:id="3888" w:name="_ETM_Q10_456360"/>
      <w:bookmarkEnd w:id="3888"/>
      <w:r>
        <w:rPr>
          <w:rtl/>
        </w:rPr>
        <w:t xml:space="preserve">לא </w:t>
      </w:r>
      <w:bookmarkStart w:id="3889" w:name="_ETM_Q10_456510"/>
      <w:bookmarkEnd w:id="3889"/>
      <w:r>
        <w:rPr>
          <w:rtl/>
        </w:rPr>
        <w:t>נעימה</w:t>
      </w:r>
      <w:r>
        <w:rPr>
          <w:rFonts w:hint="cs"/>
          <w:rtl/>
        </w:rPr>
        <w:t>,</w:t>
      </w:r>
      <w:r>
        <w:rPr>
          <w:rtl/>
        </w:rPr>
        <w:t xml:space="preserve"> </w:t>
      </w:r>
      <w:bookmarkStart w:id="3890" w:name="_ETM_Q10_456870"/>
      <w:bookmarkEnd w:id="3890"/>
      <w:r>
        <w:rPr>
          <w:rtl/>
        </w:rPr>
        <w:t xml:space="preserve">כי </w:t>
      </w:r>
      <w:bookmarkStart w:id="3891" w:name="_ETM_Q10_457320"/>
      <w:bookmarkEnd w:id="3891"/>
      <w:r>
        <w:rPr>
          <w:rtl/>
        </w:rPr>
        <w:t xml:space="preserve">בכל </w:t>
      </w:r>
      <w:bookmarkStart w:id="3892" w:name="_ETM_Q10_457589"/>
      <w:bookmarkEnd w:id="3892"/>
      <w:r>
        <w:rPr>
          <w:rtl/>
        </w:rPr>
        <w:t xml:space="preserve">פעם </w:t>
      </w:r>
      <w:bookmarkStart w:id="3893" w:name="_ETM_Q10_457740"/>
      <w:bookmarkEnd w:id="3893"/>
      <w:r>
        <w:rPr>
          <w:rtl/>
        </w:rPr>
        <w:t xml:space="preserve">שמתקשרים </w:t>
      </w:r>
      <w:bookmarkStart w:id="3894" w:name="_ETM_Q10_458520"/>
      <w:bookmarkEnd w:id="3894"/>
      <w:r>
        <w:rPr>
          <w:rtl/>
        </w:rPr>
        <w:t xml:space="preserve">למשפחות </w:t>
      </w:r>
      <w:bookmarkStart w:id="3895" w:name="_ETM_Q10_459000"/>
      <w:bookmarkEnd w:id="3895"/>
      <w:r>
        <w:rPr>
          <w:rtl/>
        </w:rPr>
        <w:t>החטופים</w:t>
      </w:r>
      <w:r>
        <w:rPr>
          <w:rFonts w:hint="cs"/>
          <w:rtl/>
        </w:rPr>
        <w:t>,</w:t>
      </w:r>
      <w:r>
        <w:rPr>
          <w:rtl/>
        </w:rPr>
        <w:t xml:space="preserve"> </w:t>
      </w:r>
      <w:bookmarkStart w:id="3896" w:name="_ETM_Q10_459510"/>
      <w:bookmarkEnd w:id="3896"/>
      <w:r>
        <w:rPr>
          <w:rtl/>
        </w:rPr>
        <w:t xml:space="preserve">אתם </w:t>
      </w:r>
      <w:bookmarkStart w:id="3897" w:name="_ETM_Q10_459750"/>
      <w:bookmarkEnd w:id="3897"/>
      <w:r>
        <w:rPr>
          <w:rtl/>
        </w:rPr>
        <w:t xml:space="preserve">לא </w:t>
      </w:r>
      <w:bookmarkStart w:id="3898" w:name="_ETM_Q10_459810"/>
      <w:bookmarkEnd w:id="3898"/>
      <w:r>
        <w:rPr>
          <w:rtl/>
        </w:rPr>
        <w:t xml:space="preserve">יודעים </w:t>
      </w:r>
      <w:bookmarkStart w:id="3899" w:name="_ETM_Q10_460740"/>
      <w:bookmarkEnd w:id="3899"/>
      <w:r>
        <w:rPr>
          <w:rtl/>
        </w:rPr>
        <w:t xml:space="preserve">בעצם </w:t>
      </w:r>
      <w:bookmarkStart w:id="3900" w:name="_ETM_Q10_461100"/>
      <w:bookmarkEnd w:id="3900"/>
      <w:r>
        <w:rPr>
          <w:rtl/>
        </w:rPr>
        <w:t xml:space="preserve">מה </w:t>
      </w:r>
      <w:bookmarkStart w:id="3901" w:name="_ETM_Q10_461190"/>
      <w:bookmarkEnd w:id="3901"/>
      <w:r>
        <w:rPr>
          <w:rtl/>
        </w:rPr>
        <w:t>לשאול</w:t>
      </w:r>
      <w:bookmarkStart w:id="3902" w:name="_ETM_Q10_461550"/>
      <w:bookmarkEnd w:id="3902"/>
      <w:r>
        <w:rPr>
          <w:rFonts w:hint="cs"/>
          <w:rtl/>
        </w:rPr>
        <w:t xml:space="preserve">. </w:t>
      </w:r>
      <w:bookmarkStart w:id="3903" w:name="_ETM_Q10_458000"/>
      <w:bookmarkEnd w:id="3903"/>
      <w:r>
        <w:rPr>
          <w:rtl/>
        </w:rPr>
        <w:t xml:space="preserve">שלומכם </w:t>
      </w:r>
      <w:bookmarkStart w:id="3904" w:name="_ETM_Q10_462029"/>
      <w:bookmarkEnd w:id="3904"/>
      <w:r>
        <w:rPr>
          <w:rtl/>
        </w:rPr>
        <w:t xml:space="preserve">טוב </w:t>
      </w:r>
      <w:bookmarkStart w:id="3905" w:name="_ETM_Q10_462360"/>
      <w:bookmarkEnd w:id="3905"/>
      <w:r w:rsidR="00732DDD">
        <w:rPr>
          <w:rFonts w:hint="cs"/>
          <w:rtl/>
        </w:rPr>
        <w:t xml:space="preserve">– </w:t>
      </w:r>
      <w:r>
        <w:rPr>
          <w:rtl/>
        </w:rPr>
        <w:t xml:space="preserve">איזה </w:t>
      </w:r>
      <w:bookmarkStart w:id="3906" w:name="_ETM_Q10_462570"/>
      <w:bookmarkEnd w:id="3906"/>
      <w:r>
        <w:rPr>
          <w:rtl/>
        </w:rPr>
        <w:t>טוב</w:t>
      </w:r>
      <w:r>
        <w:rPr>
          <w:rFonts w:hint="cs"/>
          <w:rtl/>
        </w:rPr>
        <w:t>?</w:t>
      </w:r>
      <w:r>
        <w:rPr>
          <w:rtl/>
        </w:rPr>
        <w:t xml:space="preserve"> </w:t>
      </w:r>
      <w:bookmarkStart w:id="3907" w:name="_ETM_Q10_462990"/>
      <w:bookmarkEnd w:id="3907"/>
      <w:r>
        <w:rPr>
          <w:rtl/>
        </w:rPr>
        <w:t xml:space="preserve">הילד </w:t>
      </w:r>
      <w:bookmarkStart w:id="3908" w:name="_ETM_Q10_463290"/>
      <w:bookmarkEnd w:id="3908"/>
      <w:r>
        <w:rPr>
          <w:rtl/>
        </w:rPr>
        <w:t xml:space="preserve">שלי </w:t>
      </w:r>
      <w:bookmarkStart w:id="3909" w:name="_ETM_Q10_463470"/>
      <w:bookmarkEnd w:id="3909"/>
      <w:r>
        <w:rPr>
          <w:rtl/>
        </w:rPr>
        <w:t>בעזה</w:t>
      </w:r>
      <w:r>
        <w:rPr>
          <w:rFonts w:hint="cs"/>
          <w:rtl/>
        </w:rPr>
        <w:t>,</w:t>
      </w:r>
      <w:r>
        <w:rPr>
          <w:rtl/>
        </w:rPr>
        <w:t xml:space="preserve"> </w:t>
      </w:r>
      <w:bookmarkStart w:id="3910" w:name="_ETM_Q10_463889"/>
      <w:bookmarkEnd w:id="3910"/>
      <w:r>
        <w:rPr>
          <w:rtl/>
        </w:rPr>
        <w:t xml:space="preserve">איזה </w:t>
      </w:r>
      <w:bookmarkStart w:id="3911" w:name="_ETM_Q10_464100"/>
      <w:bookmarkEnd w:id="3911"/>
      <w:r>
        <w:rPr>
          <w:rtl/>
        </w:rPr>
        <w:t>טוב</w:t>
      </w:r>
      <w:r>
        <w:rPr>
          <w:rFonts w:hint="cs"/>
          <w:rtl/>
        </w:rPr>
        <w:t>?</w:t>
      </w:r>
      <w:r>
        <w:rPr>
          <w:rtl/>
        </w:rPr>
        <w:t xml:space="preserve"> </w:t>
      </w:r>
      <w:bookmarkStart w:id="3912" w:name="_ETM_Q10_464520"/>
      <w:bookmarkEnd w:id="3912"/>
      <w:r>
        <w:rPr>
          <w:rtl/>
        </w:rPr>
        <w:t xml:space="preserve">מה </w:t>
      </w:r>
      <w:bookmarkStart w:id="3913" w:name="_ETM_Q10_464669"/>
      <w:bookmarkEnd w:id="3913"/>
      <w:r>
        <w:rPr>
          <w:rtl/>
        </w:rPr>
        <w:t xml:space="preserve">טוב </w:t>
      </w:r>
      <w:bookmarkStart w:id="3914" w:name="_ETM_Q10_464940"/>
      <w:bookmarkEnd w:id="3914"/>
      <w:r>
        <w:rPr>
          <w:rtl/>
        </w:rPr>
        <w:t>בזה</w:t>
      </w:r>
      <w:r>
        <w:rPr>
          <w:rFonts w:hint="cs"/>
          <w:rtl/>
        </w:rPr>
        <w:t>?</w:t>
      </w:r>
      <w:r>
        <w:rPr>
          <w:rtl/>
        </w:rPr>
        <w:t xml:space="preserve"> </w:t>
      </w:r>
      <w:bookmarkStart w:id="3915" w:name="_ETM_Q10_465850"/>
      <w:bookmarkEnd w:id="3915"/>
      <w:r>
        <w:rPr>
          <w:rtl/>
        </w:rPr>
        <w:t xml:space="preserve">אבל </w:t>
      </w:r>
      <w:bookmarkStart w:id="3916" w:name="_ETM_Q10_466060"/>
      <w:bookmarkEnd w:id="3916"/>
      <w:r>
        <w:rPr>
          <w:rtl/>
        </w:rPr>
        <w:t xml:space="preserve">בסוף </w:t>
      </w:r>
      <w:bookmarkStart w:id="3917" w:name="_ETM_Q10_468450"/>
      <w:bookmarkEnd w:id="3917"/>
      <w:r>
        <w:rPr>
          <w:rtl/>
        </w:rPr>
        <w:t xml:space="preserve">אותה </w:t>
      </w:r>
      <w:bookmarkStart w:id="3918" w:name="_ETM_Q10_468810"/>
      <w:bookmarkEnd w:id="3918"/>
      <w:r>
        <w:rPr>
          <w:rtl/>
        </w:rPr>
        <w:t xml:space="preserve">אימא </w:t>
      </w:r>
      <w:bookmarkStart w:id="3919" w:name="_ETM_Q10_470190"/>
      <w:bookmarkEnd w:id="3919"/>
      <w:r>
        <w:rPr>
          <w:rtl/>
        </w:rPr>
        <w:t xml:space="preserve">ענתה </w:t>
      </w:r>
      <w:bookmarkStart w:id="3920" w:name="_ETM_Q10_470580"/>
      <w:bookmarkEnd w:id="3920"/>
      <w:r>
        <w:rPr>
          <w:rtl/>
        </w:rPr>
        <w:t xml:space="preserve">לי </w:t>
      </w:r>
      <w:bookmarkStart w:id="3921" w:name="_ETM_Q10_470700"/>
      <w:bookmarkEnd w:id="3921"/>
      <w:r>
        <w:rPr>
          <w:rtl/>
        </w:rPr>
        <w:t xml:space="preserve">בתשובה </w:t>
      </w:r>
      <w:bookmarkStart w:id="3922" w:name="_ETM_Q10_472510"/>
      <w:bookmarkEnd w:id="3922"/>
      <w:r>
        <w:rPr>
          <w:rFonts w:hint="cs"/>
          <w:rtl/>
        </w:rPr>
        <w:t>אחת:</w:t>
      </w:r>
      <w:r>
        <w:rPr>
          <w:rtl/>
        </w:rPr>
        <w:t xml:space="preserve"> </w:t>
      </w:r>
      <w:bookmarkStart w:id="3923" w:name="_ETM_Q10_474300"/>
      <w:bookmarkEnd w:id="3923"/>
      <w:r>
        <w:rPr>
          <w:rtl/>
        </w:rPr>
        <w:t xml:space="preserve">אני </w:t>
      </w:r>
      <w:bookmarkStart w:id="3924" w:name="_ETM_Q10_474479"/>
      <w:bookmarkEnd w:id="3924"/>
      <w:r>
        <w:rPr>
          <w:rtl/>
        </w:rPr>
        <w:t>מחכה</w:t>
      </w:r>
      <w:r>
        <w:rPr>
          <w:rFonts w:hint="cs"/>
          <w:rtl/>
        </w:rPr>
        <w:t>.</w:t>
      </w:r>
      <w:r>
        <w:rPr>
          <w:rtl/>
        </w:rPr>
        <w:t xml:space="preserve"> </w:t>
      </w:r>
      <w:bookmarkStart w:id="3925" w:name="_ETM_Q10_476619"/>
      <w:bookmarkEnd w:id="3925"/>
    </w:p>
    <w:p w:rsidR="00071895" w:rsidRDefault="00071895" w:rsidP="005303EA">
      <w:pPr>
        <w:rPr>
          <w:rtl/>
        </w:rPr>
      </w:pPr>
    </w:p>
    <w:p w:rsidR="00071895" w:rsidRDefault="00071895" w:rsidP="00732DDD">
      <w:pPr>
        <w:rPr>
          <w:rtl/>
        </w:rPr>
      </w:pPr>
      <w:bookmarkStart w:id="3926" w:name="_ETM_Q10_476000"/>
      <w:bookmarkEnd w:id="3926"/>
      <w:r>
        <w:rPr>
          <w:rtl/>
        </w:rPr>
        <w:t xml:space="preserve">אז </w:t>
      </w:r>
      <w:bookmarkStart w:id="3927" w:name="_ETM_Q10_476770"/>
      <w:bookmarkEnd w:id="3927"/>
      <w:r>
        <w:rPr>
          <w:rtl/>
        </w:rPr>
        <w:t xml:space="preserve">יש </w:t>
      </w:r>
      <w:bookmarkStart w:id="3928" w:name="_ETM_Q10_476949"/>
      <w:bookmarkEnd w:id="3928"/>
      <w:r>
        <w:rPr>
          <w:rtl/>
        </w:rPr>
        <w:t xml:space="preserve">לנו </w:t>
      </w:r>
      <w:bookmarkStart w:id="3929" w:name="_ETM_Q10_477189"/>
      <w:bookmarkEnd w:id="3929"/>
      <w:r>
        <w:rPr>
          <w:rtl/>
        </w:rPr>
        <w:t xml:space="preserve">את </w:t>
      </w:r>
      <w:bookmarkStart w:id="3930" w:name="_ETM_Q10_477279"/>
      <w:bookmarkEnd w:id="3930"/>
      <w:r>
        <w:rPr>
          <w:rtl/>
        </w:rPr>
        <w:t>החטו</w:t>
      </w:r>
      <w:r>
        <w:rPr>
          <w:rFonts w:hint="cs"/>
          <w:rtl/>
        </w:rPr>
        <w:t xml:space="preserve">פים ואת </w:t>
      </w:r>
      <w:bookmarkStart w:id="3931" w:name="_ETM_Q10_477810"/>
      <w:bookmarkStart w:id="3932" w:name="_ETM_Q10_478020"/>
      <w:bookmarkEnd w:id="3931"/>
      <w:bookmarkEnd w:id="3932"/>
      <w:r>
        <w:rPr>
          <w:rtl/>
        </w:rPr>
        <w:t>החטופות</w:t>
      </w:r>
      <w:r w:rsidR="00732DDD">
        <w:rPr>
          <w:rFonts w:hint="cs"/>
          <w:rtl/>
        </w:rPr>
        <w:t>,</w:t>
      </w:r>
      <w:r>
        <w:rPr>
          <w:rtl/>
        </w:rPr>
        <w:t xml:space="preserve"> </w:t>
      </w:r>
      <w:bookmarkStart w:id="3933" w:name="_ETM_Q10_478680"/>
      <w:bookmarkEnd w:id="3933"/>
      <w:r>
        <w:rPr>
          <w:rtl/>
        </w:rPr>
        <w:t xml:space="preserve">שאנחנו </w:t>
      </w:r>
      <w:bookmarkStart w:id="3934" w:name="_ETM_Q10_479040"/>
      <w:bookmarkEnd w:id="3934"/>
      <w:r>
        <w:rPr>
          <w:rtl/>
        </w:rPr>
        <w:t xml:space="preserve">לא </w:t>
      </w:r>
      <w:bookmarkStart w:id="3935" w:name="_ETM_Q10_479160"/>
      <w:bookmarkEnd w:id="3935"/>
      <w:r>
        <w:rPr>
          <w:rtl/>
        </w:rPr>
        <w:t xml:space="preserve">יודעים </w:t>
      </w:r>
      <w:bookmarkStart w:id="3936" w:name="_ETM_Q10_479400"/>
      <w:bookmarkEnd w:id="3936"/>
      <w:r>
        <w:rPr>
          <w:rtl/>
        </w:rPr>
        <w:t xml:space="preserve">מה </w:t>
      </w:r>
      <w:bookmarkStart w:id="3937" w:name="_ETM_Q10_479520"/>
      <w:bookmarkEnd w:id="3937"/>
      <w:r>
        <w:rPr>
          <w:rtl/>
        </w:rPr>
        <w:t xml:space="preserve">מצבם </w:t>
      </w:r>
      <w:bookmarkStart w:id="3938" w:name="_ETM_Q10_480060"/>
      <w:bookmarkEnd w:id="3938"/>
      <w:r>
        <w:rPr>
          <w:rtl/>
        </w:rPr>
        <w:t>הבריאותי</w:t>
      </w:r>
      <w:r>
        <w:rPr>
          <w:rFonts w:hint="cs"/>
          <w:rtl/>
        </w:rPr>
        <w:t>,</w:t>
      </w:r>
      <w:r>
        <w:rPr>
          <w:rtl/>
        </w:rPr>
        <w:t xml:space="preserve"> </w:t>
      </w:r>
      <w:bookmarkStart w:id="3939" w:name="_ETM_Q10_480720"/>
      <w:bookmarkEnd w:id="3939"/>
      <w:r>
        <w:rPr>
          <w:rtl/>
        </w:rPr>
        <w:t>הפיזי</w:t>
      </w:r>
      <w:r>
        <w:rPr>
          <w:rFonts w:hint="cs"/>
          <w:rtl/>
        </w:rPr>
        <w:t>,</w:t>
      </w:r>
      <w:r>
        <w:rPr>
          <w:rtl/>
        </w:rPr>
        <w:t xml:space="preserve"> </w:t>
      </w:r>
      <w:bookmarkStart w:id="3940" w:name="_ETM_Q10_481410"/>
      <w:bookmarkEnd w:id="3940"/>
      <w:r>
        <w:rPr>
          <w:rtl/>
        </w:rPr>
        <w:t>הנפשי</w:t>
      </w:r>
      <w:r>
        <w:rPr>
          <w:rFonts w:hint="cs"/>
          <w:rtl/>
        </w:rPr>
        <w:t>,</w:t>
      </w:r>
      <w:r>
        <w:rPr>
          <w:rtl/>
        </w:rPr>
        <w:t xml:space="preserve"> </w:t>
      </w:r>
      <w:bookmarkStart w:id="3941" w:name="_ETM_Q10_480000"/>
      <w:bookmarkStart w:id="3942" w:name="_ETM_Q10_480690"/>
      <w:bookmarkStart w:id="3943" w:name="_ETM_Q10_483139"/>
      <w:bookmarkEnd w:id="3941"/>
      <w:bookmarkEnd w:id="3942"/>
      <w:bookmarkEnd w:id="3943"/>
      <w:r>
        <w:rPr>
          <w:rtl/>
        </w:rPr>
        <w:t xml:space="preserve">אם </w:t>
      </w:r>
      <w:bookmarkStart w:id="3944" w:name="_ETM_Q10_483409"/>
      <w:bookmarkEnd w:id="3944"/>
      <w:r>
        <w:rPr>
          <w:rtl/>
        </w:rPr>
        <w:t xml:space="preserve">קר </w:t>
      </w:r>
      <w:bookmarkStart w:id="3945" w:name="_ETM_Q10_483679"/>
      <w:bookmarkEnd w:id="3945"/>
      <w:r>
        <w:rPr>
          <w:rtl/>
        </w:rPr>
        <w:t>להם</w:t>
      </w:r>
      <w:r>
        <w:rPr>
          <w:rFonts w:hint="cs"/>
          <w:rtl/>
        </w:rPr>
        <w:t>,</w:t>
      </w:r>
      <w:r>
        <w:rPr>
          <w:rtl/>
        </w:rPr>
        <w:t xml:space="preserve"> </w:t>
      </w:r>
      <w:bookmarkStart w:id="3946" w:name="_ETM_Q10_483919"/>
      <w:bookmarkEnd w:id="3946"/>
      <w:r>
        <w:rPr>
          <w:rtl/>
        </w:rPr>
        <w:t xml:space="preserve">אם </w:t>
      </w:r>
      <w:bookmarkStart w:id="3947" w:name="_ETM_Q10_484040"/>
      <w:bookmarkEnd w:id="3947"/>
      <w:r>
        <w:rPr>
          <w:rtl/>
        </w:rPr>
        <w:t xml:space="preserve">חם </w:t>
      </w:r>
      <w:bookmarkStart w:id="3948" w:name="_ETM_Q10_484310"/>
      <w:bookmarkEnd w:id="3948"/>
      <w:r>
        <w:rPr>
          <w:rtl/>
        </w:rPr>
        <w:t>להם</w:t>
      </w:r>
      <w:r>
        <w:rPr>
          <w:rFonts w:hint="cs"/>
          <w:rtl/>
        </w:rPr>
        <w:t>.</w:t>
      </w:r>
      <w:r>
        <w:rPr>
          <w:rtl/>
        </w:rPr>
        <w:t xml:space="preserve"> </w:t>
      </w:r>
      <w:bookmarkStart w:id="3949" w:name="_ETM_Q10_484580"/>
      <w:bookmarkStart w:id="3950" w:name="_ETM_Q10_485660"/>
      <w:bookmarkEnd w:id="3949"/>
      <w:bookmarkEnd w:id="3950"/>
      <w:r>
        <w:rPr>
          <w:rFonts w:hint="cs"/>
          <w:rtl/>
        </w:rPr>
        <w:t xml:space="preserve">הם </w:t>
      </w:r>
      <w:r>
        <w:rPr>
          <w:rtl/>
        </w:rPr>
        <w:t xml:space="preserve">נחטפו </w:t>
      </w:r>
      <w:bookmarkStart w:id="3951" w:name="_ETM_Q10_486349"/>
      <w:bookmarkEnd w:id="3951"/>
      <w:r>
        <w:rPr>
          <w:rtl/>
        </w:rPr>
        <w:t xml:space="preserve">עם </w:t>
      </w:r>
      <w:bookmarkStart w:id="3952" w:name="_ETM_Q10_486410"/>
      <w:bookmarkEnd w:id="3952"/>
      <w:r>
        <w:rPr>
          <w:rtl/>
        </w:rPr>
        <w:t xml:space="preserve">מכנסיים </w:t>
      </w:r>
      <w:bookmarkStart w:id="3953" w:name="_ETM_Q10_487009"/>
      <w:bookmarkEnd w:id="3953"/>
      <w:r>
        <w:rPr>
          <w:rtl/>
        </w:rPr>
        <w:t>קצרים</w:t>
      </w:r>
      <w:r>
        <w:rPr>
          <w:rFonts w:hint="cs"/>
          <w:rtl/>
        </w:rPr>
        <w:t>,</w:t>
      </w:r>
      <w:r>
        <w:rPr>
          <w:rtl/>
        </w:rPr>
        <w:t xml:space="preserve"> </w:t>
      </w:r>
      <w:bookmarkStart w:id="3954" w:name="_ETM_Q10_487759"/>
      <w:bookmarkEnd w:id="3954"/>
      <w:r>
        <w:rPr>
          <w:rtl/>
        </w:rPr>
        <w:t>וה</w:t>
      </w:r>
      <w:r>
        <w:rPr>
          <w:rFonts w:hint="cs"/>
          <w:rtl/>
        </w:rPr>
        <w:t>י</w:t>
      </w:r>
      <w:r>
        <w:rPr>
          <w:rtl/>
        </w:rPr>
        <w:t>נה</w:t>
      </w:r>
      <w:r w:rsidR="00732DDD">
        <w:rPr>
          <w:rFonts w:hint="cs"/>
          <w:rtl/>
        </w:rPr>
        <w:t>,</w:t>
      </w:r>
      <w:r>
        <w:rPr>
          <w:rtl/>
        </w:rPr>
        <w:t xml:space="preserve"> </w:t>
      </w:r>
      <w:bookmarkStart w:id="3955" w:name="_ETM_Q10_488120"/>
      <w:bookmarkEnd w:id="3955"/>
      <w:r>
        <w:rPr>
          <w:rtl/>
        </w:rPr>
        <w:t xml:space="preserve">היום </w:t>
      </w:r>
      <w:bookmarkStart w:id="3956" w:name="_ETM_Q10_488389"/>
      <w:bookmarkEnd w:id="3956"/>
      <w:r>
        <w:rPr>
          <w:rtl/>
        </w:rPr>
        <w:t xml:space="preserve">אנחנו </w:t>
      </w:r>
      <w:bookmarkStart w:id="3957" w:name="_ETM_Q10_488719"/>
      <w:bookmarkEnd w:id="3957"/>
      <w:r>
        <w:rPr>
          <w:rtl/>
        </w:rPr>
        <w:t xml:space="preserve">ביום </w:t>
      </w:r>
      <w:bookmarkStart w:id="3958" w:name="_ETM_Q10_489019"/>
      <w:bookmarkEnd w:id="3958"/>
      <w:r>
        <w:rPr>
          <w:rtl/>
        </w:rPr>
        <w:t>חם</w:t>
      </w:r>
      <w:r w:rsidR="00732DDD">
        <w:rPr>
          <w:rFonts w:hint="cs"/>
          <w:rtl/>
        </w:rPr>
        <w:t>,</w:t>
      </w:r>
      <w:r>
        <w:rPr>
          <w:rtl/>
        </w:rPr>
        <w:t xml:space="preserve"> </w:t>
      </w:r>
      <w:bookmarkStart w:id="3959" w:name="_ETM_Q10_489349"/>
      <w:bookmarkEnd w:id="3959"/>
      <w:r>
        <w:rPr>
          <w:rtl/>
        </w:rPr>
        <w:t xml:space="preserve">והחורף </w:t>
      </w:r>
      <w:bookmarkStart w:id="3960" w:name="_ETM_Q10_490129"/>
      <w:bookmarkEnd w:id="3960"/>
      <w:r>
        <w:rPr>
          <w:rtl/>
        </w:rPr>
        <w:t>עבר</w:t>
      </w:r>
      <w:r w:rsidR="00732DDD">
        <w:rPr>
          <w:rFonts w:hint="cs"/>
          <w:rtl/>
        </w:rPr>
        <w:t>,</w:t>
      </w:r>
      <w:r>
        <w:rPr>
          <w:rtl/>
        </w:rPr>
        <w:t xml:space="preserve"> </w:t>
      </w:r>
      <w:bookmarkStart w:id="3961" w:name="_ETM_Q10_490549"/>
      <w:bookmarkEnd w:id="3961"/>
      <w:r>
        <w:rPr>
          <w:rtl/>
        </w:rPr>
        <w:t xml:space="preserve">ואנחנו </w:t>
      </w:r>
      <w:bookmarkStart w:id="3962" w:name="_ETM_Q10_490969"/>
      <w:bookmarkEnd w:id="3962"/>
      <w:r>
        <w:rPr>
          <w:rtl/>
        </w:rPr>
        <w:t xml:space="preserve">חוזרים </w:t>
      </w:r>
      <w:bookmarkStart w:id="3963" w:name="_ETM_Q10_491360"/>
      <w:bookmarkEnd w:id="3963"/>
      <w:r>
        <w:rPr>
          <w:rtl/>
        </w:rPr>
        <w:t xml:space="preserve">שוב </w:t>
      </w:r>
      <w:bookmarkStart w:id="3964" w:name="_ETM_Q10_491719"/>
      <w:bookmarkEnd w:id="3964"/>
      <w:r>
        <w:rPr>
          <w:rtl/>
        </w:rPr>
        <w:t xml:space="preserve">לביגוד </w:t>
      </w:r>
      <w:bookmarkStart w:id="3965" w:name="_ETM_Q10_492830"/>
      <w:bookmarkEnd w:id="3965"/>
      <w:r>
        <w:rPr>
          <w:rtl/>
        </w:rPr>
        <w:t>ק</w:t>
      </w:r>
      <w:r>
        <w:rPr>
          <w:rFonts w:hint="cs"/>
          <w:rtl/>
        </w:rPr>
        <w:t>יצי</w:t>
      </w:r>
      <w:r>
        <w:rPr>
          <w:rtl/>
        </w:rPr>
        <w:t xml:space="preserve"> </w:t>
      </w:r>
      <w:bookmarkStart w:id="3966" w:name="_ETM_Q10_493279"/>
      <w:bookmarkEnd w:id="3966"/>
      <w:r>
        <w:rPr>
          <w:rtl/>
        </w:rPr>
        <w:t>יותר</w:t>
      </w:r>
      <w:r>
        <w:rPr>
          <w:rFonts w:hint="cs"/>
          <w:rtl/>
        </w:rPr>
        <w:t>.</w:t>
      </w:r>
      <w:r>
        <w:rPr>
          <w:rtl/>
        </w:rPr>
        <w:t xml:space="preserve"> </w:t>
      </w:r>
      <w:bookmarkStart w:id="3967" w:name="_ETM_Q10_494559"/>
      <w:bookmarkEnd w:id="3967"/>
      <w:r>
        <w:rPr>
          <w:rtl/>
        </w:rPr>
        <w:t xml:space="preserve">זה </w:t>
      </w:r>
      <w:bookmarkStart w:id="3968" w:name="_ETM_Q10_494769"/>
      <w:bookmarkEnd w:id="3968"/>
      <w:r>
        <w:rPr>
          <w:rtl/>
        </w:rPr>
        <w:t xml:space="preserve">פשוט </w:t>
      </w:r>
      <w:bookmarkStart w:id="3969" w:name="_ETM_Q10_495039"/>
      <w:bookmarkEnd w:id="3969"/>
      <w:r>
        <w:rPr>
          <w:rtl/>
        </w:rPr>
        <w:t xml:space="preserve">הזוי </w:t>
      </w:r>
      <w:bookmarkStart w:id="3970" w:name="_ETM_Q10_495459"/>
      <w:bookmarkEnd w:id="3970"/>
      <w:r>
        <w:rPr>
          <w:rtl/>
        </w:rPr>
        <w:t>ש</w:t>
      </w:r>
      <w:r>
        <w:rPr>
          <w:rFonts w:hint="cs"/>
          <w:rtl/>
        </w:rPr>
        <w:t>ע</w:t>
      </w:r>
      <w:r>
        <w:rPr>
          <w:rtl/>
        </w:rPr>
        <w:t xml:space="preserve">ונות </w:t>
      </w:r>
      <w:bookmarkStart w:id="3971" w:name="_ETM_Q10_495820"/>
      <w:bookmarkEnd w:id="3971"/>
      <w:r>
        <w:rPr>
          <w:rtl/>
        </w:rPr>
        <w:t xml:space="preserve">השנה </w:t>
      </w:r>
      <w:bookmarkStart w:id="3972" w:name="_ETM_Q10_496180"/>
      <w:bookmarkEnd w:id="3972"/>
      <w:r>
        <w:rPr>
          <w:rtl/>
        </w:rPr>
        <w:t xml:space="preserve">עוברות </w:t>
      </w:r>
      <w:bookmarkStart w:id="3973" w:name="_ETM_Q10_496599"/>
      <w:bookmarkEnd w:id="3973"/>
      <w:r>
        <w:rPr>
          <w:rtl/>
        </w:rPr>
        <w:t xml:space="preserve">ככה </w:t>
      </w:r>
      <w:bookmarkStart w:id="3974" w:name="_ETM_Q10_496839"/>
      <w:bookmarkEnd w:id="3974"/>
      <w:r>
        <w:rPr>
          <w:rtl/>
        </w:rPr>
        <w:t xml:space="preserve">והם </w:t>
      </w:r>
      <w:bookmarkStart w:id="3975" w:name="_ETM_Q10_497050"/>
      <w:bookmarkEnd w:id="3975"/>
      <w:r>
        <w:rPr>
          <w:rtl/>
        </w:rPr>
        <w:t xml:space="preserve">עדיין </w:t>
      </w:r>
      <w:bookmarkStart w:id="3976" w:name="_ETM_Q10_497410"/>
      <w:bookmarkEnd w:id="3976"/>
      <w:r>
        <w:rPr>
          <w:rtl/>
        </w:rPr>
        <w:t>שם</w:t>
      </w:r>
      <w:r>
        <w:rPr>
          <w:rFonts w:hint="cs"/>
          <w:rtl/>
        </w:rPr>
        <w:t>,</w:t>
      </w:r>
      <w:r>
        <w:rPr>
          <w:rtl/>
        </w:rPr>
        <w:t xml:space="preserve"> </w:t>
      </w:r>
      <w:bookmarkStart w:id="3977" w:name="_ETM_Q10_497830"/>
      <w:bookmarkStart w:id="3978" w:name="_ETM_Q10_498339"/>
      <w:bookmarkEnd w:id="3977"/>
      <w:bookmarkEnd w:id="3978"/>
      <w:r>
        <w:rPr>
          <w:rFonts w:hint="cs"/>
          <w:rtl/>
        </w:rPr>
        <w:t>ו</w:t>
      </w:r>
      <w:r>
        <w:rPr>
          <w:rtl/>
        </w:rPr>
        <w:t xml:space="preserve">אפילו </w:t>
      </w:r>
      <w:bookmarkStart w:id="3979" w:name="_ETM_Q10_498699"/>
      <w:bookmarkEnd w:id="3979"/>
      <w:r>
        <w:rPr>
          <w:rtl/>
        </w:rPr>
        <w:t xml:space="preserve">אין </w:t>
      </w:r>
      <w:bookmarkStart w:id="3980" w:name="_ETM_Q10_498789"/>
      <w:bookmarkEnd w:id="3980"/>
      <w:r>
        <w:rPr>
          <w:rtl/>
        </w:rPr>
        <w:t xml:space="preserve">לנו </w:t>
      </w:r>
      <w:bookmarkStart w:id="3981" w:name="_ETM_Q10_498970"/>
      <w:bookmarkEnd w:id="3981"/>
      <w:r>
        <w:rPr>
          <w:rtl/>
        </w:rPr>
        <w:t xml:space="preserve">קצה </w:t>
      </w:r>
      <w:bookmarkStart w:id="3982" w:name="_ETM_Q10_499210"/>
      <w:bookmarkEnd w:id="3982"/>
      <w:r>
        <w:rPr>
          <w:rtl/>
        </w:rPr>
        <w:t xml:space="preserve">חוט </w:t>
      </w:r>
      <w:bookmarkStart w:id="3983" w:name="_ETM_Q10_499449"/>
      <w:bookmarkEnd w:id="3983"/>
      <w:r>
        <w:rPr>
          <w:rtl/>
        </w:rPr>
        <w:t xml:space="preserve">לדעת </w:t>
      </w:r>
      <w:bookmarkStart w:id="3984" w:name="_ETM_Q10_499779"/>
      <w:bookmarkEnd w:id="3984"/>
      <w:r>
        <w:rPr>
          <w:rtl/>
        </w:rPr>
        <w:t xml:space="preserve">מה </w:t>
      </w:r>
      <w:bookmarkStart w:id="3985" w:name="_ETM_Q10_499900"/>
      <w:bookmarkEnd w:id="3985"/>
      <w:r>
        <w:rPr>
          <w:rtl/>
        </w:rPr>
        <w:t xml:space="preserve">קורה </w:t>
      </w:r>
      <w:bookmarkStart w:id="3986" w:name="_ETM_Q10_500230"/>
      <w:bookmarkEnd w:id="3986"/>
      <w:r>
        <w:rPr>
          <w:rtl/>
        </w:rPr>
        <w:t>איתם</w:t>
      </w:r>
      <w:r>
        <w:rPr>
          <w:rFonts w:hint="cs"/>
          <w:rtl/>
        </w:rPr>
        <w:t>.</w:t>
      </w:r>
      <w:r>
        <w:rPr>
          <w:rtl/>
        </w:rPr>
        <w:t xml:space="preserve"> </w:t>
      </w:r>
      <w:bookmarkStart w:id="3987" w:name="_ETM_Q10_501220"/>
      <w:bookmarkEnd w:id="3987"/>
      <w:r>
        <w:rPr>
          <w:rtl/>
        </w:rPr>
        <w:t xml:space="preserve">ממשלת </w:t>
      </w:r>
      <w:bookmarkStart w:id="3988" w:name="_ETM_Q10_501669"/>
      <w:bookmarkEnd w:id="3988"/>
      <w:r>
        <w:rPr>
          <w:rtl/>
        </w:rPr>
        <w:t xml:space="preserve">ישראל </w:t>
      </w:r>
      <w:bookmarkStart w:id="3989" w:name="_ETM_Q10_502060"/>
      <w:bookmarkEnd w:id="3989"/>
      <w:r>
        <w:rPr>
          <w:rtl/>
        </w:rPr>
        <w:t xml:space="preserve">לא </w:t>
      </w:r>
      <w:bookmarkStart w:id="3990" w:name="_ETM_Q10_502119"/>
      <w:bookmarkEnd w:id="3990"/>
      <w:r>
        <w:rPr>
          <w:rtl/>
        </w:rPr>
        <w:t xml:space="preserve">מצליחה </w:t>
      </w:r>
      <w:bookmarkStart w:id="3991" w:name="_ETM_Q10_502570"/>
      <w:bookmarkEnd w:id="3991"/>
      <w:r>
        <w:rPr>
          <w:rtl/>
        </w:rPr>
        <w:t xml:space="preserve">אפילו </w:t>
      </w:r>
      <w:bookmarkStart w:id="3992" w:name="_ETM_Q10_502839"/>
      <w:bookmarkEnd w:id="3992"/>
      <w:r>
        <w:rPr>
          <w:rtl/>
        </w:rPr>
        <w:t xml:space="preserve">להביא </w:t>
      </w:r>
      <w:bookmarkStart w:id="3993" w:name="_ETM_Q10_503529"/>
      <w:bookmarkEnd w:id="3993"/>
      <w:r>
        <w:rPr>
          <w:rtl/>
        </w:rPr>
        <w:t>רשימה</w:t>
      </w:r>
      <w:r>
        <w:rPr>
          <w:rFonts w:hint="cs"/>
          <w:rtl/>
        </w:rPr>
        <w:t>,</w:t>
      </w:r>
      <w:r>
        <w:rPr>
          <w:rtl/>
        </w:rPr>
        <w:t xml:space="preserve"> </w:t>
      </w:r>
      <w:bookmarkStart w:id="3994" w:name="_ETM_Q10_504430"/>
      <w:bookmarkEnd w:id="3994"/>
      <w:r>
        <w:rPr>
          <w:rtl/>
        </w:rPr>
        <w:t xml:space="preserve">לדעת </w:t>
      </w:r>
      <w:bookmarkStart w:id="3995" w:name="_ETM_Q10_504820"/>
      <w:bookmarkEnd w:id="3995"/>
      <w:r>
        <w:rPr>
          <w:rtl/>
        </w:rPr>
        <w:t xml:space="preserve">מה </w:t>
      </w:r>
      <w:bookmarkStart w:id="3996" w:name="_ETM_Q10_504939"/>
      <w:bookmarkEnd w:id="3996"/>
      <w:r>
        <w:rPr>
          <w:rtl/>
        </w:rPr>
        <w:t xml:space="preserve">קורה </w:t>
      </w:r>
      <w:bookmarkStart w:id="3997" w:name="_ETM_Q10_505239"/>
      <w:bookmarkEnd w:id="3997"/>
      <w:r>
        <w:rPr>
          <w:rtl/>
        </w:rPr>
        <w:t>איתם</w:t>
      </w:r>
      <w:r w:rsidR="00732DDD">
        <w:rPr>
          <w:rFonts w:hint="cs"/>
          <w:rtl/>
        </w:rPr>
        <w:t>.</w:t>
      </w:r>
      <w:r>
        <w:rPr>
          <w:rtl/>
        </w:rPr>
        <w:t xml:space="preserve"> </w:t>
      </w:r>
      <w:bookmarkStart w:id="3998" w:name="_ETM_Q10_505509"/>
      <w:bookmarkEnd w:id="3998"/>
      <w:r>
        <w:rPr>
          <w:rtl/>
        </w:rPr>
        <w:t xml:space="preserve">זה </w:t>
      </w:r>
      <w:bookmarkStart w:id="3999" w:name="_ETM_Q10_505839"/>
      <w:bookmarkEnd w:id="3999"/>
      <w:r>
        <w:rPr>
          <w:rtl/>
        </w:rPr>
        <w:t xml:space="preserve">פשוט </w:t>
      </w:r>
      <w:bookmarkStart w:id="4000" w:name="_ETM_Q10_506109"/>
      <w:bookmarkEnd w:id="4000"/>
      <w:r>
        <w:rPr>
          <w:rtl/>
        </w:rPr>
        <w:t>הזוי</w:t>
      </w:r>
      <w:r>
        <w:rPr>
          <w:rFonts w:hint="cs"/>
          <w:rtl/>
        </w:rPr>
        <w:t>.</w:t>
      </w:r>
      <w:r>
        <w:rPr>
          <w:rtl/>
        </w:rPr>
        <w:t xml:space="preserve"> </w:t>
      </w:r>
      <w:bookmarkStart w:id="4001" w:name="_ETM_Q10_506410"/>
      <w:bookmarkStart w:id="4002" w:name="_ETM_Q10_506949"/>
      <w:bookmarkEnd w:id="4001"/>
      <w:bookmarkEnd w:id="4002"/>
      <w:r>
        <w:rPr>
          <w:rtl/>
        </w:rPr>
        <w:t xml:space="preserve">אפילו </w:t>
      </w:r>
      <w:bookmarkStart w:id="4003" w:name="_ETM_Q10_507189"/>
      <w:bookmarkEnd w:id="4003"/>
      <w:r>
        <w:rPr>
          <w:rtl/>
        </w:rPr>
        <w:t xml:space="preserve">עוד </w:t>
      </w:r>
      <w:bookmarkStart w:id="4004" w:name="_ETM_Q10_507250"/>
      <w:bookmarkEnd w:id="4004"/>
      <w:r>
        <w:rPr>
          <w:rtl/>
        </w:rPr>
        <w:t xml:space="preserve">לפני </w:t>
      </w:r>
      <w:bookmarkStart w:id="4005" w:name="_ETM_Q10_507460"/>
      <w:bookmarkEnd w:id="4005"/>
      <w:r>
        <w:rPr>
          <w:rtl/>
        </w:rPr>
        <w:t xml:space="preserve">שמחזירים </w:t>
      </w:r>
      <w:bookmarkStart w:id="4006" w:name="_ETM_Q10_507939"/>
      <w:bookmarkEnd w:id="4006"/>
      <w:r>
        <w:rPr>
          <w:rtl/>
        </w:rPr>
        <w:t>אותם</w:t>
      </w:r>
      <w:r>
        <w:rPr>
          <w:rFonts w:hint="cs"/>
          <w:rtl/>
        </w:rPr>
        <w:t xml:space="preserve"> </w:t>
      </w:r>
      <w:r>
        <w:rPr>
          <w:rtl/>
        </w:rPr>
        <w:t xml:space="preserve">– </w:t>
      </w:r>
      <w:bookmarkStart w:id="4007" w:name="_ETM_Q10_508149"/>
      <w:bookmarkEnd w:id="4007"/>
      <w:r>
        <w:rPr>
          <w:rtl/>
        </w:rPr>
        <w:t xml:space="preserve">לדעת </w:t>
      </w:r>
      <w:bookmarkStart w:id="4008" w:name="_ETM_Q10_508449"/>
      <w:bookmarkEnd w:id="4008"/>
      <w:r>
        <w:rPr>
          <w:rtl/>
        </w:rPr>
        <w:t xml:space="preserve">מה </w:t>
      </w:r>
      <w:bookmarkStart w:id="4009" w:name="_ETM_Q10_508539"/>
      <w:bookmarkEnd w:id="4009"/>
      <w:r>
        <w:rPr>
          <w:rtl/>
        </w:rPr>
        <w:t>מצב</w:t>
      </w:r>
      <w:r>
        <w:rPr>
          <w:rFonts w:hint="cs"/>
          <w:rtl/>
        </w:rPr>
        <w:t>ם,</w:t>
      </w:r>
      <w:r>
        <w:rPr>
          <w:rtl/>
        </w:rPr>
        <w:t xml:space="preserve"> </w:t>
      </w:r>
      <w:bookmarkStart w:id="4010" w:name="_ETM_Q10_509079"/>
      <w:bookmarkEnd w:id="4010"/>
      <w:r>
        <w:rPr>
          <w:rtl/>
        </w:rPr>
        <w:t xml:space="preserve">לדעת </w:t>
      </w:r>
      <w:bookmarkStart w:id="4011" w:name="_ETM_Q10_509529"/>
      <w:bookmarkEnd w:id="4011"/>
      <w:r>
        <w:rPr>
          <w:rtl/>
        </w:rPr>
        <w:t>מ</w:t>
      </w:r>
      <w:r>
        <w:rPr>
          <w:rFonts w:hint="cs"/>
          <w:rtl/>
        </w:rPr>
        <w:t xml:space="preserve">י </w:t>
      </w:r>
      <w:r>
        <w:rPr>
          <w:rtl/>
        </w:rPr>
        <w:t>חי</w:t>
      </w:r>
      <w:r>
        <w:rPr>
          <w:rFonts w:hint="cs"/>
          <w:rtl/>
        </w:rPr>
        <w:t>, מי</w:t>
      </w:r>
      <w:bookmarkStart w:id="4012" w:name="_ETM_Q10_509980"/>
      <w:bookmarkEnd w:id="4012"/>
      <w:r>
        <w:rPr>
          <w:rFonts w:hint="cs"/>
          <w:rtl/>
        </w:rPr>
        <w:t xml:space="preserve"> </w:t>
      </w:r>
      <w:r>
        <w:rPr>
          <w:rtl/>
        </w:rPr>
        <w:t>מת</w:t>
      </w:r>
      <w:r w:rsidR="00732DDD">
        <w:rPr>
          <w:rFonts w:hint="cs"/>
          <w:rtl/>
        </w:rPr>
        <w:t>.</w:t>
      </w:r>
      <w:r>
        <w:rPr>
          <w:rtl/>
        </w:rPr>
        <w:t xml:space="preserve"> </w:t>
      </w:r>
      <w:bookmarkStart w:id="4013" w:name="_ETM_Q10_510279"/>
      <w:bookmarkEnd w:id="4013"/>
      <w:r>
        <w:rPr>
          <w:rtl/>
        </w:rPr>
        <w:t xml:space="preserve">זה </w:t>
      </w:r>
      <w:bookmarkStart w:id="4014" w:name="_ETM_Q10_510880"/>
      <w:bookmarkEnd w:id="4014"/>
      <w:r>
        <w:rPr>
          <w:rtl/>
        </w:rPr>
        <w:t xml:space="preserve">נראה </w:t>
      </w:r>
      <w:bookmarkStart w:id="4015" w:name="_ETM_Q10_511179"/>
      <w:bookmarkEnd w:id="4015"/>
      <w:r>
        <w:rPr>
          <w:rtl/>
        </w:rPr>
        <w:t xml:space="preserve">לי </w:t>
      </w:r>
      <w:bookmarkStart w:id="4016" w:name="_ETM_Q10_511300"/>
      <w:bookmarkEnd w:id="4016"/>
      <w:r>
        <w:rPr>
          <w:rtl/>
        </w:rPr>
        <w:t xml:space="preserve">כמו </w:t>
      </w:r>
      <w:bookmarkStart w:id="4017" w:name="_ETM_Q10_511509"/>
      <w:bookmarkEnd w:id="4017"/>
      <w:r>
        <w:rPr>
          <w:rtl/>
        </w:rPr>
        <w:t xml:space="preserve">איזשהו </w:t>
      </w:r>
      <w:bookmarkStart w:id="4018" w:name="_ETM_Q10_512470"/>
      <w:bookmarkEnd w:id="4018"/>
      <w:r>
        <w:rPr>
          <w:rtl/>
        </w:rPr>
        <w:t xml:space="preserve">אירוע </w:t>
      </w:r>
      <w:bookmarkStart w:id="4019" w:name="_ETM_Q10_512800"/>
      <w:bookmarkEnd w:id="4019"/>
      <w:r>
        <w:rPr>
          <w:rtl/>
        </w:rPr>
        <w:t xml:space="preserve">שהוא </w:t>
      </w:r>
      <w:bookmarkStart w:id="4020" w:name="_ETM_Q10_512980"/>
      <w:bookmarkEnd w:id="4020"/>
      <w:r>
        <w:rPr>
          <w:rtl/>
        </w:rPr>
        <w:t>בסיסי</w:t>
      </w:r>
      <w:r>
        <w:rPr>
          <w:rFonts w:hint="cs"/>
          <w:rtl/>
        </w:rPr>
        <w:t>.</w:t>
      </w:r>
      <w:r>
        <w:rPr>
          <w:rtl/>
        </w:rPr>
        <w:t xml:space="preserve"> </w:t>
      </w:r>
      <w:bookmarkStart w:id="4021" w:name="_ETM_Q10_514559"/>
      <w:bookmarkEnd w:id="4021"/>
      <w:r>
        <w:rPr>
          <w:rtl/>
        </w:rPr>
        <w:t xml:space="preserve">והם </w:t>
      </w:r>
      <w:bookmarkStart w:id="4022" w:name="_ETM_Q10_514859"/>
      <w:bookmarkEnd w:id="4022"/>
      <w:r>
        <w:rPr>
          <w:rtl/>
        </w:rPr>
        <w:t xml:space="preserve">עדיין </w:t>
      </w:r>
      <w:bookmarkStart w:id="4023" w:name="_ETM_Q10_515219"/>
      <w:bookmarkEnd w:id="4023"/>
      <w:r>
        <w:rPr>
          <w:rtl/>
        </w:rPr>
        <w:t>שם</w:t>
      </w:r>
      <w:r>
        <w:rPr>
          <w:rFonts w:hint="cs"/>
          <w:rtl/>
        </w:rPr>
        <w:t>,</w:t>
      </w:r>
      <w:r>
        <w:rPr>
          <w:rtl/>
        </w:rPr>
        <w:t xml:space="preserve"> </w:t>
      </w:r>
      <w:bookmarkStart w:id="4024" w:name="_ETM_Q10_516620"/>
      <w:bookmarkEnd w:id="4024"/>
      <w:r>
        <w:rPr>
          <w:rtl/>
        </w:rPr>
        <w:t xml:space="preserve">והחיים </w:t>
      </w:r>
      <w:bookmarkStart w:id="4025" w:name="_ETM_Q10_517100"/>
      <w:bookmarkEnd w:id="4025"/>
      <w:r>
        <w:rPr>
          <w:rtl/>
        </w:rPr>
        <w:t xml:space="preserve">שלנו </w:t>
      </w:r>
      <w:bookmarkStart w:id="4026" w:name="_ETM_Q10_517460"/>
      <w:bookmarkEnd w:id="4026"/>
      <w:r>
        <w:rPr>
          <w:rtl/>
        </w:rPr>
        <w:t xml:space="preserve">לא </w:t>
      </w:r>
      <w:bookmarkStart w:id="4027" w:name="_ETM_Q10_517670"/>
      <w:bookmarkEnd w:id="4027"/>
      <w:r>
        <w:rPr>
          <w:rtl/>
        </w:rPr>
        <w:t>י</w:t>
      </w:r>
      <w:r w:rsidR="00732DDD">
        <w:rPr>
          <w:rFonts w:hint="cs"/>
          <w:rtl/>
        </w:rPr>
        <w:t>י</w:t>
      </w:r>
      <w:r>
        <w:rPr>
          <w:rtl/>
        </w:rPr>
        <w:t xml:space="preserve">משכו </w:t>
      </w:r>
      <w:bookmarkStart w:id="4028" w:name="_ETM_Q10_518179"/>
      <w:bookmarkEnd w:id="4028"/>
      <w:r>
        <w:rPr>
          <w:rtl/>
        </w:rPr>
        <w:t xml:space="preserve">עד </w:t>
      </w:r>
      <w:bookmarkStart w:id="4029" w:name="_ETM_Q10_518329"/>
      <w:bookmarkEnd w:id="4029"/>
      <w:r>
        <w:rPr>
          <w:rtl/>
        </w:rPr>
        <w:t xml:space="preserve">שהם </w:t>
      </w:r>
      <w:bookmarkStart w:id="4030" w:name="_ETM_Q10_519589"/>
      <w:bookmarkEnd w:id="4030"/>
      <w:r>
        <w:rPr>
          <w:rtl/>
        </w:rPr>
        <w:t xml:space="preserve">לא </w:t>
      </w:r>
      <w:bookmarkStart w:id="4031" w:name="_ETM_Q10_519800"/>
      <w:bookmarkEnd w:id="4031"/>
      <w:r>
        <w:rPr>
          <w:rtl/>
        </w:rPr>
        <w:t>יחזרו</w:t>
      </w:r>
      <w:r>
        <w:rPr>
          <w:rFonts w:hint="cs"/>
          <w:rtl/>
        </w:rPr>
        <w:t>,</w:t>
      </w:r>
      <w:r>
        <w:rPr>
          <w:rtl/>
        </w:rPr>
        <w:t xml:space="preserve"> </w:t>
      </w:r>
      <w:bookmarkStart w:id="4032" w:name="_ETM_Q10_520579"/>
      <w:bookmarkEnd w:id="4032"/>
      <w:r>
        <w:rPr>
          <w:rtl/>
        </w:rPr>
        <w:t xml:space="preserve">כולם </w:t>
      </w:r>
      <w:bookmarkStart w:id="4033" w:name="_ETM_Q10_522100"/>
      <w:bookmarkEnd w:id="4033"/>
      <w:r>
        <w:rPr>
          <w:rtl/>
        </w:rPr>
        <w:t xml:space="preserve">כולל </w:t>
      </w:r>
      <w:bookmarkStart w:id="4034" w:name="_ETM_Q10_522670"/>
      <w:bookmarkEnd w:id="4034"/>
      <w:r>
        <w:rPr>
          <w:rtl/>
        </w:rPr>
        <w:t xml:space="preserve">הגופות </w:t>
      </w:r>
      <w:bookmarkStart w:id="4035" w:name="_ETM_Q10_523180"/>
      <w:bookmarkEnd w:id="4035"/>
      <w:r>
        <w:rPr>
          <w:rtl/>
        </w:rPr>
        <w:t xml:space="preserve">של </w:t>
      </w:r>
      <w:bookmarkStart w:id="4036" w:name="_ETM_Q10_523360"/>
      <w:bookmarkEnd w:id="4036"/>
      <w:r>
        <w:rPr>
          <w:rtl/>
        </w:rPr>
        <w:t xml:space="preserve">החיילים </w:t>
      </w:r>
      <w:bookmarkStart w:id="4037" w:name="_ETM_Q10_524140"/>
      <w:bookmarkEnd w:id="4037"/>
      <w:r>
        <w:rPr>
          <w:rtl/>
        </w:rPr>
        <w:t xml:space="preserve">והחטופים </w:t>
      </w:r>
      <w:bookmarkStart w:id="4038" w:name="_ETM_Q10_524740"/>
      <w:bookmarkEnd w:id="4038"/>
      <w:r>
        <w:rPr>
          <w:rtl/>
        </w:rPr>
        <w:t xml:space="preserve">שאנחנו </w:t>
      </w:r>
      <w:bookmarkStart w:id="4039" w:name="_ETM_Q10_525160"/>
      <w:bookmarkEnd w:id="4039"/>
      <w:r>
        <w:rPr>
          <w:rtl/>
        </w:rPr>
        <w:t xml:space="preserve">יודעים </w:t>
      </w:r>
      <w:bookmarkStart w:id="4040" w:name="_ETM_Q10_525610"/>
      <w:bookmarkEnd w:id="4040"/>
      <w:r>
        <w:rPr>
          <w:rtl/>
        </w:rPr>
        <w:t xml:space="preserve">שכבר </w:t>
      </w:r>
      <w:bookmarkStart w:id="4041" w:name="_ETM_Q10_526089"/>
      <w:bookmarkEnd w:id="4041"/>
      <w:r>
        <w:rPr>
          <w:rtl/>
        </w:rPr>
        <w:t xml:space="preserve">אינם </w:t>
      </w:r>
      <w:bookmarkStart w:id="4042" w:name="_ETM_Q10_526450"/>
      <w:bookmarkEnd w:id="4042"/>
      <w:r>
        <w:rPr>
          <w:rtl/>
        </w:rPr>
        <w:t>א</w:t>
      </w:r>
      <w:r>
        <w:rPr>
          <w:rFonts w:hint="cs"/>
          <w:rtl/>
        </w:rPr>
        <w:t>י</w:t>
      </w:r>
      <w:r>
        <w:rPr>
          <w:rtl/>
        </w:rPr>
        <w:t>תנו</w:t>
      </w:r>
      <w:r>
        <w:rPr>
          <w:rFonts w:hint="cs"/>
          <w:rtl/>
        </w:rPr>
        <w:t>.</w:t>
      </w:r>
      <w:r>
        <w:rPr>
          <w:rtl/>
        </w:rPr>
        <w:t xml:space="preserve"> </w:t>
      </w:r>
      <w:bookmarkStart w:id="4043" w:name="_ETM_Q10_528420"/>
      <w:bookmarkEnd w:id="4043"/>
      <w:r>
        <w:rPr>
          <w:rtl/>
        </w:rPr>
        <w:t xml:space="preserve">יש </w:t>
      </w:r>
      <w:bookmarkStart w:id="4044" w:name="_ETM_Q10_528750"/>
      <w:bookmarkEnd w:id="4044"/>
      <w:r>
        <w:rPr>
          <w:rtl/>
        </w:rPr>
        <w:t xml:space="preserve">הורים </w:t>
      </w:r>
      <w:bookmarkStart w:id="4045" w:name="_ETM_Q10_529140"/>
      <w:bookmarkEnd w:id="4045"/>
      <w:r>
        <w:rPr>
          <w:rtl/>
        </w:rPr>
        <w:t>ש</w:t>
      </w:r>
      <w:r>
        <w:rPr>
          <w:rFonts w:hint="cs"/>
          <w:rtl/>
        </w:rPr>
        <w:t xml:space="preserve">עדיין </w:t>
      </w:r>
      <w:r>
        <w:rPr>
          <w:rtl/>
        </w:rPr>
        <w:t xml:space="preserve">לא </w:t>
      </w:r>
      <w:bookmarkStart w:id="4046" w:name="_ETM_Q10_529440"/>
      <w:bookmarkEnd w:id="4046"/>
      <w:r>
        <w:rPr>
          <w:rtl/>
        </w:rPr>
        <w:t xml:space="preserve">יושבים </w:t>
      </w:r>
      <w:bookmarkStart w:id="4047" w:name="_ETM_Q10_529920"/>
      <w:bookmarkEnd w:id="4047"/>
      <w:r>
        <w:rPr>
          <w:rFonts w:hint="cs"/>
          <w:rtl/>
        </w:rPr>
        <w:t xml:space="preserve">שבעה </w:t>
      </w:r>
      <w:bookmarkStart w:id="4048" w:name="_ETM_Q10_530370"/>
      <w:bookmarkEnd w:id="4048"/>
      <w:r>
        <w:rPr>
          <w:rFonts w:hint="cs"/>
          <w:rtl/>
        </w:rPr>
        <w:t>ע</w:t>
      </w:r>
      <w:r>
        <w:rPr>
          <w:rtl/>
        </w:rPr>
        <w:t>ל</w:t>
      </w:r>
      <w:r>
        <w:rPr>
          <w:rFonts w:hint="cs"/>
          <w:rtl/>
        </w:rPr>
        <w:t xml:space="preserve"> ה</w:t>
      </w:r>
      <w:r>
        <w:rPr>
          <w:rtl/>
        </w:rPr>
        <w:t xml:space="preserve">ילדים </w:t>
      </w:r>
      <w:bookmarkStart w:id="4049" w:name="_ETM_Q10_531360"/>
      <w:bookmarkEnd w:id="4049"/>
      <w:r>
        <w:rPr>
          <w:rtl/>
        </w:rPr>
        <w:t xml:space="preserve">עד </w:t>
      </w:r>
      <w:bookmarkStart w:id="4050" w:name="_ETM_Q10_531510"/>
      <w:bookmarkEnd w:id="4050"/>
      <w:r>
        <w:rPr>
          <w:rtl/>
        </w:rPr>
        <w:t xml:space="preserve">שהגופה </w:t>
      </w:r>
      <w:bookmarkStart w:id="4051" w:name="_ETM_Q10_532020"/>
      <w:bookmarkEnd w:id="4051"/>
      <w:r>
        <w:rPr>
          <w:rtl/>
        </w:rPr>
        <w:t xml:space="preserve">של </w:t>
      </w:r>
      <w:bookmarkStart w:id="4052" w:name="_ETM_Q10_532230"/>
      <w:bookmarkEnd w:id="4052"/>
      <w:r>
        <w:rPr>
          <w:rtl/>
        </w:rPr>
        <w:t>הילד</w:t>
      </w:r>
      <w:r>
        <w:rPr>
          <w:rFonts w:hint="cs"/>
          <w:rtl/>
        </w:rPr>
        <w:t>ים</w:t>
      </w:r>
      <w:r>
        <w:rPr>
          <w:rtl/>
        </w:rPr>
        <w:t xml:space="preserve"> </w:t>
      </w:r>
      <w:bookmarkStart w:id="4053" w:name="_ETM_Q10_532620"/>
      <w:bookmarkStart w:id="4054" w:name="_ETM_Q10_532710"/>
      <w:bookmarkEnd w:id="4053"/>
      <w:bookmarkEnd w:id="4054"/>
      <w:r>
        <w:rPr>
          <w:rFonts w:hint="cs"/>
          <w:rtl/>
        </w:rPr>
        <w:t xml:space="preserve">לא </w:t>
      </w:r>
      <w:r>
        <w:rPr>
          <w:rtl/>
        </w:rPr>
        <w:t>תחזור</w:t>
      </w:r>
      <w:r>
        <w:rPr>
          <w:rFonts w:hint="cs"/>
          <w:rtl/>
        </w:rPr>
        <w:t>.</w:t>
      </w:r>
      <w:r>
        <w:rPr>
          <w:rtl/>
        </w:rPr>
        <w:t xml:space="preserve"> </w:t>
      </w:r>
      <w:bookmarkStart w:id="4055" w:name="_ETM_Q10_535230"/>
      <w:bookmarkEnd w:id="4055"/>
    </w:p>
    <w:p w:rsidR="00071895" w:rsidRDefault="00071895" w:rsidP="005303EA">
      <w:pPr>
        <w:rPr>
          <w:rtl/>
        </w:rPr>
      </w:pPr>
    </w:p>
    <w:p w:rsidR="00071895" w:rsidRDefault="00071895" w:rsidP="00732DDD">
      <w:pPr>
        <w:rPr>
          <w:rtl/>
        </w:rPr>
      </w:pPr>
      <w:bookmarkStart w:id="4056" w:name="_ETM_Q10_535000"/>
      <w:bookmarkEnd w:id="4056"/>
      <w:r>
        <w:rPr>
          <w:rtl/>
        </w:rPr>
        <w:t xml:space="preserve">אנחנו </w:t>
      </w:r>
      <w:bookmarkStart w:id="4057" w:name="_ETM_Q10_535680"/>
      <w:bookmarkEnd w:id="4057"/>
      <w:r>
        <w:rPr>
          <w:rtl/>
        </w:rPr>
        <w:t xml:space="preserve">לא </w:t>
      </w:r>
      <w:bookmarkStart w:id="4058" w:name="_ETM_Q10_535800"/>
      <w:bookmarkEnd w:id="4058"/>
      <w:r>
        <w:rPr>
          <w:rtl/>
        </w:rPr>
        <w:t xml:space="preserve">שוכחים </w:t>
      </w:r>
      <w:bookmarkStart w:id="4059" w:name="_ETM_Q10_536279"/>
      <w:bookmarkEnd w:id="4059"/>
      <w:r>
        <w:rPr>
          <w:rtl/>
        </w:rPr>
        <w:t>אותם</w:t>
      </w:r>
      <w:r>
        <w:rPr>
          <w:rFonts w:hint="cs"/>
          <w:rtl/>
        </w:rPr>
        <w:t xml:space="preserve"> </w:t>
      </w:r>
      <w:r>
        <w:rPr>
          <w:rtl/>
        </w:rPr>
        <w:t xml:space="preserve">– </w:t>
      </w:r>
      <w:bookmarkStart w:id="4060" w:name="_ETM_Q10_537670"/>
      <w:bookmarkEnd w:id="4060"/>
      <w:r>
        <w:rPr>
          <w:rtl/>
        </w:rPr>
        <w:t xml:space="preserve">לא </w:t>
      </w:r>
      <w:bookmarkStart w:id="4061" w:name="_ETM_Q10_537850"/>
      <w:bookmarkEnd w:id="4061"/>
      <w:r>
        <w:rPr>
          <w:rtl/>
        </w:rPr>
        <w:t>בחגים</w:t>
      </w:r>
      <w:r>
        <w:rPr>
          <w:rFonts w:hint="cs"/>
          <w:rtl/>
        </w:rPr>
        <w:t>,</w:t>
      </w:r>
      <w:r>
        <w:rPr>
          <w:rtl/>
        </w:rPr>
        <w:t xml:space="preserve"> </w:t>
      </w:r>
      <w:bookmarkStart w:id="4062" w:name="_ETM_Q10_539210"/>
      <w:bookmarkEnd w:id="4062"/>
      <w:r>
        <w:rPr>
          <w:rtl/>
        </w:rPr>
        <w:t xml:space="preserve">לא </w:t>
      </w:r>
      <w:bookmarkStart w:id="4063" w:name="_ETM_Q10_539449"/>
      <w:bookmarkEnd w:id="4063"/>
      <w:r>
        <w:rPr>
          <w:rtl/>
        </w:rPr>
        <w:t xml:space="preserve">בחודש </w:t>
      </w:r>
      <w:bookmarkStart w:id="4064" w:name="_ETM_Q10_540050"/>
      <w:bookmarkEnd w:id="4064"/>
      <w:r>
        <w:rPr>
          <w:rtl/>
        </w:rPr>
        <w:t>אדר</w:t>
      </w:r>
      <w:r>
        <w:rPr>
          <w:rFonts w:hint="cs"/>
          <w:rtl/>
        </w:rPr>
        <w:t>,</w:t>
      </w:r>
      <w:r>
        <w:rPr>
          <w:rtl/>
        </w:rPr>
        <w:t xml:space="preserve"> </w:t>
      </w:r>
      <w:bookmarkStart w:id="4065" w:name="_ETM_Q10_541789"/>
      <w:bookmarkEnd w:id="4065"/>
      <w:r>
        <w:rPr>
          <w:rtl/>
        </w:rPr>
        <w:t xml:space="preserve">למרות </w:t>
      </w:r>
      <w:bookmarkStart w:id="4066" w:name="_ETM_Q10_542270"/>
      <w:bookmarkEnd w:id="4066"/>
      <w:r>
        <w:rPr>
          <w:rtl/>
        </w:rPr>
        <w:t xml:space="preserve">שכשנכנס </w:t>
      </w:r>
      <w:bookmarkStart w:id="4067" w:name="_ETM_Q10_543500"/>
      <w:bookmarkEnd w:id="4067"/>
      <w:r>
        <w:rPr>
          <w:rtl/>
        </w:rPr>
        <w:t xml:space="preserve">אדר </w:t>
      </w:r>
      <w:bookmarkStart w:id="4068" w:name="_ETM_Q10_543829"/>
      <w:bookmarkEnd w:id="4068"/>
      <w:r>
        <w:rPr>
          <w:rtl/>
        </w:rPr>
        <w:t xml:space="preserve">מרבים </w:t>
      </w:r>
      <w:bookmarkStart w:id="4069" w:name="_ETM_Q10_544310"/>
      <w:bookmarkEnd w:id="4069"/>
      <w:r>
        <w:rPr>
          <w:rtl/>
        </w:rPr>
        <w:t>בשמחה</w:t>
      </w:r>
      <w:r>
        <w:rPr>
          <w:rFonts w:hint="cs"/>
          <w:rtl/>
        </w:rPr>
        <w:t>.</w:t>
      </w:r>
      <w:r>
        <w:rPr>
          <w:rtl/>
        </w:rPr>
        <w:t xml:space="preserve"> </w:t>
      </w:r>
      <w:bookmarkStart w:id="4070" w:name="_ETM_Q10_544909"/>
      <w:bookmarkEnd w:id="4070"/>
      <w:r>
        <w:rPr>
          <w:rtl/>
        </w:rPr>
        <w:t xml:space="preserve">אני </w:t>
      </w:r>
      <w:bookmarkStart w:id="4071" w:name="_ETM_Q10_545180"/>
      <w:bookmarkEnd w:id="4071"/>
      <w:r>
        <w:rPr>
          <w:rtl/>
        </w:rPr>
        <w:t xml:space="preserve">בטוחה </w:t>
      </w:r>
      <w:bookmarkStart w:id="4072" w:name="_ETM_Q10_545570"/>
      <w:bookmarkEnd w:id="4072"/>
      <w:r>
        <w:rPr>
          <w:rtl/>
        </w:rPr>
        <w:t xml:space="preserve">שיסלחו </w:t>
      </w:r>
      <w:bookmarkStart w:id="4073" w:name="_ETM_Q10_546350"/>
      <w:bookmarkEnd w:id="4073"/>
      <w:r>
        <w:rPr>
          <w:rtl/>
        </w:rPr>
        <w:t xml:space="preserve">לכולנו </w:t>
      </w:r>
      <w:bookmarkStart w:id="4074" w:name="_ETM_Q10_547899"/>
      <w:bookmarkEnd w:id="4074"/>
      <w:r>
        <w:rPr>
          <w:rtl/>
        </w:rPr>
        <w:t xml:space="preserve">שאנחנו </w:t>
      </w:r>
      <w:bookmarkStart w:id="4075" w:name="_ETM_Q10_548469"/>
      <w:bookmarkEnd w:id="4075"/>
      <w:r>
        <w:rPr>
          <w:rtl/>
        </w:rPr>
        <w:t xml:space="preserve">לא </w:t>
      </w:r>
      <w:bookmarkStart w:id="4076" w:name="_ETM_Q10_548950"/>
      <w:bookmarkEnd w:id="4076"/>
      <w:r>
        <w:rPr>
          <w:rtl/>
        </w:rPr>
        <w:t xml:space="preserve">נרבה </w:t>
      </w:r>
      <w:bookmarkStart w:id="4077" w:name="_ETM_Q10_549460"/>
      <w:bookmarkEnd w:id="4077"/>
      <w:r>
        <w:rPr>
          <w:rtl/>
        </w:rPr>
        <w:t xml:space="preserve">בשמחה </w:t>
      </w:r>
      <w:bookmarkStart w:id="4078" w:name="_ETM_Q10_550839"/>
      <w:bookmarkEnd w:id="4078"/>
      <w:r>
        <w:rPr>
          <w:rtl/>
        </w:rPr>
        <w:t xml:space="preserve">עד </w:t>
      </w:r>
      <w:bookmarkStart w:id="4079" w:name="_ETM_Q10_551079"/>
      <w:bookmarkEnd w:id="4079"/>
      <w:r>
        <w:rPr>
          <w:rtl/>
        </w:rPr>
        <w:t xml:space="preserve">שאנחנו </w:t>
      </w:r>
      <w:bookmarkStart w:id="4080" w:name="_ETM_Q10_551529"/>
      <w:bookmarkEnd w:id="4080"/>
      <w:r>
        <w:rPr>
          <w:rtl/>
        </w:rPr>
        <w:t xml:space="preserve">לא </w:t>
      </w:r>
      <w:bookmarkStart w:id="4081" w:name="_ETM_Q10_551649"/>
      <w:bookmarkEnd w:id="4081"/>
      <w:r>
        <w:rPr>
          <w:rtl/>
        </w:rPr>
        <w:t xml:space="preserve">רואים </w:t>
      </w:r>
      <w:bookmarkStart w:id="4082" w:name="_ETM_Q10_551979"/>
      <w:bookmarkEnd w:id="4082"/>
      <w:r>
        <w:rPr>
          <w:rtl/>
        </w:rPr>
        <w:t xml:space="preserve">אותם </w:t>
      </w:r>
      <w:bookmarkStart w:id="4083" w:name="_ETM_Q10_552279"/>
      <w:bookmarkEnd w:id="4083"/>
      <w:r>
        <w:rPr>
          <w:rtl/>
        </w:rPr>
        <w:t xml:space="preserve">חוזרים </w:t>
      </w:r>
      <w:bookmarkStart w:id="4084" w:name="_ETM_Q10_553209"/>
      <w:bookmarkEnd w:id="4084"/>
      <w:r>
        <w:rPr>
          <w:rtl/>
        </w:rPr>
        <w:t xml:space="preserve">הביתה </w:t>
      </w:r>
      <w:bookmarkStart w:id="4085" w:name="_ETM_Q10_554079"/>
      <w:bookmarkEnd w:id="4085"/>
      <w:r>
        <w:rPr>
          <w:rFonts w:hint="cs"/>
          <w:rtl/>
        </w:rPr>
        <w:t>א</w:t>
      </w:r>
      <w:r>
        <w:rPr>
          <w:rtl/>
        </w:rPr>
        <w:t>ל</w:t>
      </w:r>
      <w:r>
        <w:rPr>
          <w:rFonts w:hint="cs"/>
          <w:rtl/>
        </w:rPr>
        <w:t xml:space="preserve"> ה</w:t>
      </w:r>
      <w:r>
        <w:rPr>
          <w:rtl/>
        </w:rPr>
        <w:t xml:space="preserve">משפחות </w:t>
      </w:r>
      <w:bookmarkStart w:id="4086" w:name="_ETM_Q10_554740"/>
      <w:bookmarkEnd w:id="4086"/>
      <w:r>
        <w:rPr>
          <w:rtl/>
        </w:rPr>
        <w:t>שלהם</w:t>
      </w:r>
      <w:r>
        <w:rPr>
          <w:rFonts w:hint="cs"/>
          <w:rtl/>
        </w:rPr>
        <w:t>,</w:t>
      </w:r>
      <w:r>
        <w:rPr>
          <w:rtl/>
        </w:rPr>
        <w:t xml:space="preserve"> </w:t>
      </w:r>
      <w:bookmarkStart w:id="4087" w:name="_ETM_Q10_555829"/>
      <w:bookmarkEnd w:id="4087"/>
      <w:r>
        <w:rPr>
          <w:rtl/>
        </w:rPr>
        <w:t xml:space="preserve">ועד </w:t>
      </w:r>
      <w:bookmarkStart w:id="4088" w:name="_ETM_Q10_556130"/>
      <w:bookmarkStart w:id="4089" w:name="_ETM_Q10_556279"/>
      <w:bookmarkEnd w:id="4088"/>
      <w:bookmarkEnd w:id="4089"/>
      <w:r>
        <w:rPr>
          <w:rFonts w:hint="cs"/>
          <w:rtl/>
        </w:rPr>
        <w:t>ש</w:t>
      </w:r>
      <w:r>
        <w:rPr>
          <w:rtl/>
        </w:rPr>
        <w:t>הא</w:t>
      </w:r>
      <w:r>
        <w:rPr>
          <w:rFonts w:hint="cs"/>
          <w:rtl/>
        </w:rPr>
        <w:t>י</w:t>
      </w:r>
      <w:r>
        <w:rPr>
          <w:rtl/>
        </w:rPr>
        <w:t xml:space="preserve">מהות </w:t>
      </w:r>
      <w:bookmarkStart w:id="4090" w:name="_ETM_Q10_556880"/>
      <w:bookmarkEnd w:id="4090"/>
      <w:r>
        <w:rPr>
          <w:rtl/>
        </w:rPr>
        <w:t xml:space="preserve">והאבות </w:t>
      </w:r>
      <w:bookmarkStart w:id="4091" w:name="_ETM_Q10_557659"/>
      <w:bookmarkEnd w:id="4091"/>
      <w:r>
        <w:rPr>
          <w:rtl/>
        </w:rPr>
        <w:t xml:space="preserve">והאחים </w:t>
      </w:r>
      <w:bookmarkStart w:id="4092" w:name="_ETM_Q10_558589"/>
      <w:bookmarkEnd w:id="4092"/>
      <w:r>
        <w:rPr>
          <w:rtl/>
        </w:rPr>
        <w:t xml:space="preserve">והאחיות </w:t>
      </w:r>
      <w:bookmarkStart w:id="4093" w:name="_ETM_Q10_559880"/>
      <w:bookmarkEnd w:id="4093"/>
      <w:r>
        <w:rPr>
          <w:rtl/>
        </w:rPr>
        <w:t xml:space="preserve">יקבלו </w:t>
      </w:r>
      <w:bookmarkStart w:id="4094" w:name="_ETM_Q10_560360"/>
      <w:bookmarkEnd w:id="4094"/>
      <w:r>
        <w:rPr>
          <w:rtl/>
        </w:rPr>
        <w:t xml:space="preserve">את </w:t>
      </w:r>
      <w:bookmarkStart w:id="4095" w:name="_ETM_Q10_560480"/>
      <w:bookmarkEnd w:id="4095"/>
      <w:r>
        <w:rPr>
          <w:rtl/>
        </w:rPr>
        <w:t xml:space="preserve">הנחמה </w:t>
      </w:r>
      <w:bookmarkStart w:id="4096" w:name="_ETM_Q10_561170"/>
      <w:bookmarkEnd w:id="4096"/>
      <w:r>
        <w:rPr>
          <w:rtl/>
        </w:rPr>
        <w:t xml:space="preserve">שלהם </w:t>
      </w:r>
      <w:bookmarkStart w:id="4097" w:name="_ETM_Q10_562229"/>
      <w:bookmarkEnd w:id="4097"/>
      <w:r>
        <w:rPr>
          <w:rtl/>
        </w:rPr>
        <w:t xml:space="preserve">בכך </w:t>
      </w:r>
      <w:bookmarkStart w:id="4098" w:name="_ETM_Q10_562589"/>
      <w:bookmarkEnd w:id="4098"/>
      <w:r>
        <w:rPr>
          <w:rtl/>
        </w:rPr>
        <w:t>שה</w:t>
      </w:r>
      <w:r>
        <w:rPr>
          <w:rFonts w:hint="cs"/>
          <w:rtl/>
        </w:rPr>
        <w:t>אהו</w:t>
      </w:r>
      <w:r>
        <w:rPr>
          <w:rtl/>
        </w:rPr>
        <w:t xml:space="preserve">בים </w:t>
      </w:r>
      <w:bookmarkStart w:id="4099" w:name="_ETM_Q10_563680"/>
      <w:bookmarkEnd w:id="4099"/>
      <w:r>
        <w:rPr>
          <w:rtl/>
        </w:rPr>
        <w:t xml:space="preserve">שלהם </w:t>
      </w:r>
      <w:bookmarkStart w:id="4100" w:name="_ETM_Q10_564159"/>
      <w:bookmarkEnd w:id="4100"/>
      <w:r>
        <w:rPr>
          <w:rtl/>
        </w:rPr>
        <w:t>יחזרו</w:t>
      </w:r>
      <w:r>
        <w:rPr>
          <w:rFonts w:hint="cs"/>
          <w:rtl/>
        </w:rPr>
        <w:t>.</w:t>
      </w:r>
      <w:r>
        <w:rPr>
          <w:rtl/>
        </w:rPr>
        <w:t xml:space="preserve"> </w:t>
      </w:r>
      <w:bookmarkStart w:id="4101" w:name="_ETM_Q10_566119"/>
      <w:bookmarkStart w:id="4102" w:name="_ETM_Q10_574000"/>
      <w:bookmarkEnd w:id="4101"/>
      <w:bookmarkEnd w:id="4102"/>
      <w:r>
        <w:rPr>
          <w:rtl/>
        </w:rPr>
        <w:t xml:space="preserve">אז </w:t>
      </w:r>
      <w:bookmarkStart w:id="4103" w:name="_ETM_Q10_566270"/>
      <w:bookmarkEnd w:id="4103"/>
      <w:r>
        <w:rPr>
          <w:rtl/>
        </w:rPr>
        <w:t xml:space="preserve">אני </w:t>
      </w:r>
      <w:bookmarkStart w:id="4104" w:name="_ETM_Q10_566420"/>
      <w:bookmarkEnd w:id="4104"/>
      <w:r>
        <w:rPr>
          <w:rtl/>
        </w:rPr>
        <w:t xml:space="preserve">מבקשת </w:t>
      </w:r>
      <w:bookmarkStart w:id="4105" w:name="_ETM_Q10_566960"/>
      <w:bookmarkEnd w:id="4105"/>
      <w:r>
        <w:rPr>
          <w:rtl/>
        </w:rPr>
        <w:t xml:space="preserve">שלא </w:t>
      </w:r>
      <w:bookmarkStart w:id="4106" w:name="_ETM_Q10_567139"/>
      <w:bookmarkEnd w:id="4106"/>
      <w:r>
        <w:rPr>
          <w:rtl/>
        </w:rPr>
        <w:t xml:space="preserve">נשכח </w:t>
      </w:r>
      <w:bookmarkStart w:id="4107" w:name="_ETM_Q10_567560"/>
      <w:bookmarkEnd w:id="4107"/>
      <w:r>
        <w:rPr>
          <w:rtl/>
        </w:rPr>
        <w:t>אותם</w:t>
      </w:r>
      <w:r>
        <w:rPr>
          <w:rFonts w:hint="cs"/>
          <w:rtl/>
        </w:rPr>
        <w:t>,</w:t>
      </w:r>
      <w:r>
        <w:rPr>
          <w:rtl/>
        </w:rPr>
        <w:t xml:space="preserve"> </w:t>
      </w:r>
      <w:bookmarkStart w:id="4108" w:name="_ETM_Q10_567829"/>
      <w:bookmarkEnd w:id="4108"/>
      <w:r>
        <w:rPr>
          <w:rtl/>
        </w:rPr>
        <w:t xml:space="preserve">אבל </w:t>
      </w:r>
      <w:bookmarkStart w:id="4109" w:name="_ETM_Q10_567979"/>
      <w:bookmarkEnd w:id="4109"/>
      <w:r>
        <w:rPr>
          <w:rtl/>
        </w:rPr>
        <w:t xml:space="preserve">יתרה </w:t>
      </w:r>
      <w:bookmarkStart w:id="4110" w:name="_ETM_Q10_568310"/>
      <w:bookmarkEnd w:id="4110"/>
      <w:r>
        <w:rPr>
          <w:rtl/>
        </w:rPr>
        <w:t>מ</w:t>
      </w:r>
      <w:r w:rsidR="00732DDD">
        <w:rPr>
          <w:rFonts w:hint="cs"/>
          <w:rtl/>
        </w:rPr>
        <w:t>זו,</w:t>
      </w:r>
      <w:r>
        <w:rPr>
          <w:rtl/>
        </w:rPr>
        <w:t xml:space="preserve"> </w:t>
      </w:r>
      <w:bookmarkStart w:id="4111" w:name="_ETM_Q10_568670"/>
      <w:bookmarkEnd w:id="4111"/>
      <w:r>
        <w:rPr>
          <w:rtl/>
        </w:rPr>
        <w:t xml:space="preserve">אני </w:t>
      </w:r>
      <w:bookmarkStart w:id="4112" w:name="_ETM_Q10_568850"/>
      <w:bookmarkEnd w:id="4112"/>
      <w:r>
        <w:rPr>
          <w:rtl/>
        </w:rPr>
        <w:t xml:space="preserve">גם </w:t>
      </w:r>
      <w:bookmarkStart w:id="4113" w:name="_ETM_Q10_569560"/>
      <w:bookmarkEnd w:id="4113"/>
      <w:r>
        <w:rPr>
          <w:rtl/>
        </w:rPr>
        <w:t xml:space="preserve">מבקשת </w:t>
      </w:r>
      <w:bookmarkStart w:id="4114" w:name="_ETM_Q10_570250"/>
      <w:bookmarkEnd w:id="4114"/>
      <w:r>
        <w:rPr>
          <w:rtl/>
        </w:rPr>
        <w:t xml:space="preserve">שנדאג </w:t>
      </w:r>
      <w:bookmarkStart w:id="4115" w:name="_ETM_Q10_571090"/>
      <w:bookmarkEnd w:id="4115"/>
      <w:r>
        <w:rPr>
          <w:rtl/>
        </w:rPr>
        <w:t>להם</w:t>
      </w:r>
      <w:r>
        <w:rPr>
          <w:rFonts w:hint="cs"/>
          <w:rtl/>
        </w:rPr>
        <w:t>.</w:t>
      </w:r>
      <w:r>
        <w:rPr>
          <w:rtl/>
        </w:rPr>
        <w:t xml:space="preserve"> </w:t>
      </w:r>
      <w:bookmarkStart w:id="4116" w:name="_ETM_Q10_571930"/>
      <w:bookmarkEnd w:id="4116"/>
    </w:p>
    <w:p w:rsidR="00071895" w:rsidRDefault="00071895" w:rsidP="005303EA">
      <w:pPr>
        <w:rPr>
          <w:rtl/>
        </w:rPr>
      </w:pPr>
    </w:p>
    <w:p w:rsidR="00071895" w:rsidRDefault="00071895" w:rsidP="00732DDD">
      <w:pPr>
        <w:rPr>
          <w:rtl/>
        </w:rPr>
      </w:pPr>
      <w:r>
        <w:rPr>
          <w:rtl/>
        </w:rPr>
        <w:t xml:space="preserve">הציבור </w:t>
      </w:r>
      <w:bookmarkStart w:id="4117" w:name="_ETM_Q10_572500"/>
      <w:bookmarkEnd w:id="4117"/>
      <w:r>
        <w:rPr>
          <w:rtl/>
        </w:rPr>
        <w:t xml:space="preserve">בישראל </w:t>
      </w:r>
      <w:bookmarkStart w:id="4118" w:name="_ETM_Q10_573789"/>
      <w:bookmarkEnd w:id="4118"/>
      <w:r>
        <w:rPr>
          <w:rtl/>
        </w:rPr>
        <w:t xml:space="preserve">יוצא </w:t>
      </w:r>
      <w:bookmarkStart w:id="4119" w:name="_ETM_Q10_574179"/>
      <w:bookmarkEnd w:id="4119"/>
      <w:r>
        <w:rPr>
          <w:rtl/>
        </w:rPr>
        <w:t xml:space="preserve">מנקודת </w:t>
      </w:r>
      <w:bookmarkStart w:id="4120" w:name="_ETM_Q10_574810"/>
      <w:bookmarkEnd w:id="4120"/>
      <w:r>
        <w:rPr>
          <w:rtl/>
        </w:rPr>
        <w:t xml:space="preserve">הנחה </w:t>
      </w:r>
      <w:bookmarkStart w:id="4121" w:name="_ETM_Q10_576220"/>
      <w:bookmarkEnd w:id="4121"/>
      <w:r>
        <w:rPr>
          <w:rtl/>
        </w:rPr>
        <w:t>ש</w:t>
      </w:r>
      <w:bookmarkStart w:id="4122" w:name="_ETM_Q10_576430"/>
      <w:bookmarkEnd w:id="4122"/>
      <w:r>
        <w:rPr>
          <w:rtl/>
        </w:rPr>
        <w:t xml:space="preserve">משפחות </w:t>
      </w:r>
      <w:bookmarkStart w:id="4123" w:name="_ETM_Q10_576850"/>
      <w:bookmarkEnd w:id="4123"/>
      <w:r>
        <w:rPr>
          <w:rtl/>
        </w:rPr>
        <w:t xml:space="preserve">הנרצחים </w:t>
      </w:r>
      <w:bookmarkStart w:id="4124" w:name="_ETM_Q10_577479"/>
      <w:bookmarkEnd w:id="4124"/>
      <w:r>
        <w:rPr>
          <w:rtl/>
        </w:rPr>
        <w:t>בסדר</w:t>
      </w:r>
      <w:r>
        <w:rPr>
          <w:rFonts w:hint="cs"/>
          <w:rtl/>
        </w:rPr>
        <w:t xml:space="preserve"> </w:t>
      </w:r>
      <w:r>
        <w:rPr>
          <w:rFonts w:hint="eastAsia"/>
          <w:rtl/>
        </w:rPr>
        <w:t>–</w:t>
      </w:r>
      <w:r>
        <w:rPr>
          <w:rtl/>
        </w:rPr>
        <w:t xml:space="preserve"> </w:t>
      </w:r>
      <w:bookmarkStart w:id="4125" w:name="_ETM_Q10_578290"/>
      <w:bookmarkEnd w:id="4125"/>
      <w:r w:rsidRPr="0039170C">
        <w:rPr>
          <w:rtl/>
        </w:rPr>
        <w:t>בסד</w:t>
      </w:r>
      <w:r w:rsidRPr="0039170C">
        <w:rPr>
          <w:rFonts w:hint="cs"/>
          <w:rtl/>
        </w:rPr>
        <w:t>ר</w:t>
      </w:r>
      <w:r>
        <w:rPr>
          <w:rFonts w:hint="cs"/>
          <w:rtl/>
        </w:rPr>
        <w:t>,</w:t>
      </w:r>
      <w:r>
        <w:rPr>
          <w:rtl/>
        </w:rPr>
        <w:t xml:space="preserve"> </w:t>
      </w:r>
      <w:bookmarkStart w:id="4126" w:name="_ETM_Q10_578860"/>
      <w:bookmarkEnd w:id="4126"/>
      <w:r>
        <w:rPr>
          <w:rtl/>
        </w:rPr>
        <w:t xml:space="preserve">אחרי </w:t>
      </w:r>
      <w:bookmarkStart w:id="4127" w:name="_ETM_Q10_579159"/>
      <w:bookmarkEnd w:id="4127"/>
      <w:r>
        <w:rPr>
          <w:rtl/>
        </w:rPr>
        <w:t xml:space="preserve">שהם </w:t>
      </w:r>
      <w:bookmarkStart w:id="4128" w:name="_ETM_Q10_579310"/>
      <w:bookmarkEnd w:id="4128"/>
      <w:r>
        <w:rPr>
          <w:rtl/>
        </w:rPr>
        <w:t xml:space="preserve">ישבו </w:t>
      </w:r>
      <w:bookmarkStart w:id="4129" w:name="_ETM_Q10_579580"/>
      <w:bookmarkEnd w:id="4129"/>
      <w:r>
        <w:rPr>
          <w:rFonts w:hint="cs"/>
          <w:rtl/>
        </w:rPr>
        <w:t xml:space="preserve">שבעה, </w:t>
      </w:r>
      <w:bookmarkStart w:id="4130" w:name="_ETM_Q10_578000"/>
      <w:bookmarkStart w:id="4131" w:name="_ETM_Q10_579940"/>
      <w:bookmarkEnd w:id="4130"/>
      <w:bookmarkEnd w:id="4131"/>
      <w:r>
        <w:rPr>
          <w:rtl/>
        </w:rPr>
        <w:t xml:space="preserve">אבל </w:t>
      </w:r>
      <w:bookmarkStart w:id="4132" w:name="_ETM_Q10_580120"/>
      <w:bookmarkEnd w:id="4132"/>
      <w:r>
        <w:rPr>
          <w:rtl/>
        </w:rPr>
        <w:t>ה</w:t>
      </w:r>
      <w:r>
        <w:rPr>
          <w:rFonts w:hint="cs"/>
          <w:rtl/>
        </w:rPr>
        <w:t xml:space="preserve">ם </w:t>
      </w:r>
      <w:r>
        <w:rPr>
          <w:rtl/>
        </w:rPr>
        <w:t>מטופלים</w:t>
      </w:r>
      <w:r>
        <w:rPr>
          <w:rFonts w:hint="cs"/>
          <w:rtl/>
        </w:rPr>
        <w:t>.</w:t>
      </w:r>
      <w:r>
        <w:rPr>
          <w:rtl/>
        </w:rPr>
        <w:t xml:space="preserve"> </w:t>
      </w:r>
      <w:bookmarkStart w:id="4133" w:name="_ETM_Q10_580810"/>
      <w:bookmarkEnd w:id="4133"/>
      <w:r>
        <w:rPr>
          <w:rtl/>
        </w:rPr>
        <w:t xml:space="preserve">הכוונה </w:t>
      </w:r>
      <w:bookmarkStart w:id="4134" w:name="_ETM_Q10_581140"/>
      <w:bookmarkEnd w:id="4134"/>
      <w:r>
        <w:rPr>
          <w:rFonts w:hint="cs"/>
          <w:rtl/>
        </w:rPr>
        <w:t>היא</w:t>
      </w:r>
      <w:r>
        <w:rPr>
          <w:rtl/>
        </w:rPr>
        <w:t xml:space="preserve"> </w:t>
      </w:r>
      <w:bookmarkStart w:id="4135" w:name="_ETM_Q10_581350"/>
      <w:bookmarkEnd w:id="4135"/>
      <w:r>
        <w:rPr>
          <w:rtl/>
        </w:rPr>
        <w:t>מטופלים</w:t>
      </w:r>
      <w:r>
        <w:rPr>
          <w:rFonts w:hint="cs"/>
          <w:rtl/>
        </w:rPr>
        <w:t>.</w:t>
      </w:r>
      <w:r>
        <w:rPr>
          <w:rtl/>
        </w:rPr>
        <w:t xml:space="preserve"> </w:t>
      </w:r>
      <w:bookmarkStart w:id="4136" w:name="_ETM_Q10_582490"/>
      <w:bookmarkEnd w:id="4136"/>
      <w:r>
        <w:rPr>
          <w:rtl/>
        </w:rPr>
        <w:t xml:space="preserve">הציבור </w:t>
      </w:r>
      <w:bookmarkStart w:id="4137" w:name="_ETM_Q10_583330"/>
      <w:bookmarkEnd w:id="4137"/>
      <w:r>
        <w:rPr>
          <w:rtl/>
        </w:rPr>
        <w:t xml:space="preserve">בישראל </w:t>
      </w:r>
      <w:bookmarkStart w:id="4138" w:name="_ETM_Q10_583840"/>
      <w:bookmarkEnd w:id="4138"/>
      <w:r>
        <w:rPr>
          <w:rtl/>
        </w:rPr>
        <w:t xml:space="preserve">יוצא </w:t>
      </w:r>
      <w:bookmarkStart w:id="4139" w:name="_ETM_Q10_584080"/>
      <w:bookmarkEnd w:id="4139"/>
      <w:r>
        <w:rPr>
          <w:rtl/>
        </w:rPr>
        <w:t xml:space="preserve">מנקודת </w:t>
      </w:r>
      <w:bookmarkStart w:id="4140" w:name="_ETM_Q10_584590"/>
      <w:bookmarkEnd w:id="4140"/>
      <w:r>
        <w:rPr>
          <w:rtl/>
        </w:rPr>
        <w:t xml:space="preserve">הנחה </w:t>
      </w:r>
      <w:bookmarkStart w:id="4141" w:name="_ETM_Q10_585349"/>
      <w:bookmarkEnd w:id="4141"/>
      <w:r>
        <w:rPr>
          <w:rtl/>
        </w:rPr>
        <w:t>ש</w:t>
      </w:r>
      <w:bookmarkStart w:id="4142" w:name="_ETM_Q10_585560"/>
      <w:bookmarkEnd w:id="4142"/>
      <w:r>
        <w:rPr>
          <w:rtl/>
        </w:rPr>
        <w:t xml:space="preserve">משפחות </w:t>
      </w:r>
      <w:bookmarkStart w:id="4143" w:name="_ETM_Q10_586039"/>
      <w:bookmarkEnd w:id="4143"/>
      <w:r>
        <w:rPr>
          <w:rtl/>
        </w:rPr>
        <w:t xml:space="preserve">החטופים </w:t>
      </w:r>
      <w:bookmarkStart w:id="4144" w:name="_ETM_Q10_586999"/>
      <w:bookmarkEnd w:id="4144"/>
      <w:r>
        <w:rPr>
          <w:rtl/>
        </w:rPr>
        <w:t>בסדר</w:t>
      </w:r>
      <w:r w:rsidR="00732DDD">
        <w:rPr>
          <w:rFonts w:hint="cs"/>
          <w:rtl/>
        </w:rPr>
        <w:t>,</w:t>
      </w:r>
      <w:r>
        <w:rPr>
          <w:rtl/>
        </w:rPr>
        <w:t xml:space="preserve"> </w:t>
      </w:r>
      <w:bookmarkStart w:id="4145" w:name="_ETM_Q10_588049"/>
      <w:bookmarkStart w:id="4146" w:name="_ETM_Q10_588169"/>
      <w:bookmarkEnd w:id="4145"/>
      <w:bookmarkEnd w:id="4146"/>
      <w:r>
        <w:rPr>
          <w:rFonts w:hint="cs"/>
          <w:rtl/>
        </w:rPr>
        <w:t xml:space="preserve">הוא </w:t>
      </w:r>
      <w:r>
        <w:rPr>
          <w:rtl/>
        </w:rPr>
        <w:t xml:space="preserve">יוצא </w:t>
      </w:r>
      <w:bookmarkStart w:id="4147" w:name="_ETM_Q10_588380"/>
      <w:bookmarkEnd w:id="4147"/>
      <w:r>
        <w:rPr>
          <w:rtl/>
        </w:rPr>
        <w:t xml:space="preserve">מנקודת </w:t>
      </w:r>
      <w:bookmarkStart w:id="4148" w:name="_ETM_Q10_588889"/>
      <w:bookmarkEnd w:id="4148"/>
      <w:r>
        <w:rPr>
          <w:rtl/>
        </w:rPr>
        <w:t xml:space="preserve">הנחה </w:t>
      </w:r>
      <w:bookmarkStart w:id="4149" w:name="_ETM_Q10_589909"/>
      <w:bookmarkEnd w:id="4149"/>
      <w:r>
        <w:rPr>
          <w:rtl/>
        </w:rPr>
        <w:t>ש</w:t>
      </w:r>
      <w:bookmarkStart w:id="4150" w:name="_ETM_Q10_590869"/>
      <w:bookmarkEnd w:id="4150"/>
      <w:r>
        <w:rPr>
          <w:rtl/>
        </w:rPr>
        <w:t xml:space="preserve">החטופים </w:t>
      </w:r>
      <w:bookmarkStart w:id="4151" w:name="_ETM_Q10_591319"/>
      <w:bookmarkEnd w:id="4151"/>
      <w:r>
        <w:rPr>
          <w:rtl/>
        </w:rPr>
        <w:t xml:space="preserve">שחזרו </w:t>
      </w:r>
      <w:bookmarkStart w:id="4152" w:name="_ETM_Q10_593600"/>
      <w:bookmarkEnd w:id="4152"/>
      <w:r>
        <w:rPr>
          <w:rtl/>
        </w:rPr>
        <w:t>מטופלים</w:t>
      </w:r>
      <w:r w:rsidR="00732DDD">
        <w:rPr>
          <w:rFonts w:hint="cs"/>
          <w:rtl/>
        </w:rPr>
        <w:t>,</w:t>
      </w:r>
      <w:r>
        <w:rPr>
          <w:rtl/>
        </w:rPr>
        <w:t xml:space="preserve"> </w:t>
      </w:r>
      <w:bookmarkStart w:id="4153" w:name="_ETM_Q10_595649"/>
      <w:bookmarkEnd w:id="4153"/>
      <w:r>
        <w:rPr>
          <w:rtl/>
        </w:rPr>
        <w:t xml:space="preserve">ולא </w:t>
      </w:r>
      <w:bookmarkStart w:id="4154" w:name="_ETM_Q10_595920"/>
      <w:bookmarkEnd w:id="4154"/>
      <w:r>
        <w:rPr>
          <w:rtl/>
        </w:rPr>
        <w:t xml:space="preserve">כך </w:t>
      </w:r>
      <w:bookmarkStart w:id="4155" w:name="_ETM_Q10_596130"/>
      <w:bookmarkEnd w:id="4155"/>
      <w:r>
        <w:rPr>
          <w:rtl/>
        </w:rPr>
        <w:t>הדבר</w:t>
      </w:r>
      <w:r>
        <w:rPr>
          <w:rFonts w:hint="cs"/>
          <w:rtl/>
        </w:rPr>
        <w:t>.</w:t>
      </w:r>
      <w:r>
        <w:rPr>
          <w:rtl/>
        </w:rPr>
        <w:t xml:space="preserve"> </w:t>
      </w:r>
      <w:bookmarkStart w:id="4156" w:name="_ETM_Q10_597310"/>
      <w:bookmarkEnd w:id="4156"/>
      <w:r>
        <w:rPr>
          <w:rtl/>
        </w:rPr>
        <w:t>בפועל</w:t>
      </w:r>
      <w:r>
        <w:rPr>
          <w:rFonts w:hint="cs"/>
          <w:rtl/>
        </w:rPr>
        <w:t>,</w:t>
      </w:r>
      <w:r>
        <w:rPr>
          <w:rtl/>
        </w:rPr>
        <w:t xml:space="preserve"> </w:t>
      </w:r>
      <w:bookmarkStart w:id="4157" w:name="_ETM_Q10_598479"/>
      <w:bookmarkEnd w:id="4157"/>
      <w:r>
        <w:rPr>
          <w:rtl/>
        </w:rPr>
        <w:t xml:space="preserve">יש </w:t>
      </w:r>
      <w:bookmarkStart w:id="4158" w:name="_ETM_Q10_598750"/>
      <w:bookmarkEnd w:id="4158"/>
      <w:r>
        <w:rPr>
          <w:rtl/>
        </w:rPr>
        <w:t xml:space="preserve">משפחות </w:t>
      </w:r>
      <w:bookmarkStart w:id="4159" w:name="_ETM_Q10_599290"/>
      <w:bookmarkEnd w:id="4159"/>
      <w:r>
        <w:rPr>
          <w:rtl/>
        </w:rPr>
        <w:t xml:space="preserve">של </w:t>
      </w:r>
      <w:bookmarkStart w:id="4160" w:name="_ETM_Q10_599439"/>
      <w:bookmarkEnd w:id="4160"/>
      <w:r>
        <w:rPr>
          <w:rtl/>
        </w:rPr>
        <w:t xml:space="preserve">חטופים </w:t>
      </w:r>
      <w:bookmarkStart w:id="4161" w:name="_ETM_Q10_600709"/>
      <w:bookmarkEnd w:id="4161"/>
      <w:r>
        <w:rPr>
          <w:rtl/>
        </w:rPr>
        <w:t xml:space="preserve">שלא </w:t>
      </w:r>
      <w:bookmarkStart w:id="4162" w:name="_ETM_Q10_601039"/>
      <w:bookmarkEnd w:id="4162"/>
      <w:r>
        <w:rPr>
          <w:rtl/>
        </w:rPr>
        <w:t xml:space="preserve">גומרות </w:t>
      </w:r>
      <w:bookmarkStart w:id="4163" w:name="_ETM_Q10_601459"/>
      <w:bookmarkEnd w:id="4163"/>
      <w:r>
        <w:rPr>
          <w:rtl/>
        </w:rPr>
        <w:t xml:space="preserve">את </w:t>
      </w:r>
      <w:bookmarkStart w:id="4164" w:name="_ETM_Q10_601579"/>
      <w:bookmarkEnd w:id="4164"/>
      <w:r>
        <w:rPr>
          <w:rtl/>
        </w:rPr>
        <w:t>החודש</w:t>
      </w:r>
      <w:r>
        <w:rPr>
          <w:rFonts w:hint="cs"/>
          <w:rtl/>
        </w:rPr>
        <w:t>,</w:t>
      </w:r>
      <w:r>
        <w:rPr>
          <w:rtl/>
        </w:rPr>
        <w:t xml:space="preserve"> </w:t>
      </w:r>
      <w:bookmarkStart w:id="4165" w:name="_ETM_Q10_602149"/>
      <w:bookmarkEnd w:id="4165"/>
      <w:r>
        <w:rPr>
          <w:rtl/>
        </w:rPr>
        <w:t xml:space="preserve">כי </w:t>
      </w:r>
      <w:bookmarkStart w:id="4166" w:name="_ETM_Q10_602389"/>
      <w:bookmarkEnd w:id="4166"/>
      <w:r>
        <w:rPr>
          <w:rtl/>
        </w:rPr>
        <w:t xml:space="preserve">התקציב </w:t>
      </w:r>
      <w:bookmarkStart w:id="4167" w:name="_ETM_Q10_602869"/>
      <w:bookmarkEnd w:id="4167"/>
      <w:r>
        <w:rPr>
          <w:rtl/>
        </w:rPr>
        <w:t xml:space="preserve">שהמדינה </w:t>
      </w:r>
      <w:bookmarkStart w:id="4168" w:name="_ETM_Q10_603439"/>
      <w:bookmarkEnd w:id="4168"/>
      <w:r>
        <w:rPr>
          <w:rtl/>
        </w:rPr>
        <w:t xml:space="preserve">הביאה </w:t>
      </w:r>
      <w:bookmarkStart w:id="4169" w:name="_ETM_Q10_603770"/>
      <w:bookmarkEnd w:id="4169"/>
      <w:r>
        <w:rPr>
          <w:rtl/>
        </w:rPr>
        <w:t>לה</w:t>
      </w:r>
      <w:r>
        <w:rPr>
          <w:rFonts w:hint="cs"/>
          <w:rtl/>
        </w:rPr>
        <w:t>ן</w:t>
      </w:r>
      <w:r>
        <w:rPr>
          <w:rtl/>
        </w:rPr>
        <w:t xml:space="preserve"> </w:t>
      </w:r>
      <w:bookmarkStart w:id="4170" w:name="_ETM_Q10_604520"/>
      <w:bookmarkEnd w:id="4170"/>
      <w:r>
        <w:rPr>
          <w:rtl/>
        </w:rPr>
        <w:t xml:space="preserve">מתחלק </w:t>
      </w:r>
      <w:bookmarkStart w:id="4171" w:name="_ETM_Q10_605689"/>
      <w:bookmarkEnd w:id="4171"/>
      <w:r>
        <w:rPr>
          <w:rtl/>
        </w:rPr>
        <w:t xml:space="preserve">בין </w:t>
      </w:r>
      <w:bookmarkStart w:id="4172" w:name="_ETM_Q10_605899"/>
      <w:bookmarkEnd w:id="4172"/>
      <w:r>
        <w:rPr>
          <w:rtl/>
        </w:rPr>
        <w:t xml:space="preserve">הורים </w:t>
      </w:r>
      <w:bookmarkStart w:id="4173" w:name="_ETM_Q10_606169"/>
      <w:bookmarkEnd w:id="4173"/>
      <w:r>
        <w:rPr>
          <w:rtl/>
        </w:rPr>
        <w:t>גרושים</w:t>
      </w:r>
      <w:r>
        <w:rPr>
          <w:rFonts w:hint="cs"/>
          <w:rtl/>
        </w:rPr>
        <w:t>,</w:t>
      </w:r>
      <w:r>
        <w:rPr>
          <w:rtl/>
        </w:rPr>
        <w:t xml:space="preserve"> </w:t>
      </w:r>
      <w:bookmarkStart w:id="4174" w:name="_ETM_Q10_606770"/>
      <w:bookmarkEnd w:id="4174"/>
      <w:r>
        <w:rPr>
          <w:rtl/>
        </w:rPr>
        <w:t xml:space="preserve">מתחלק </w:t>
      </w:r>
      <w:bookmarkStart w:id="4175" w:name="_ETM_Q10_607369"/>
      <w:bookmarkEnd w:id="4175"/>
      <w:r>
        <w:rPr>
          <w:rtl/>
        </w:rPr>
        <w:t>בי</w:t>
      </w:r>
      <w:r>
        <w:rPr>
          <w:rFonts w:hint="cs"/>
          <w:rtl/>
        </w:rPr>
        <w:t>ן</w:t>
      </w:r>
      <w:r>
        <w:rPr>
          <w:rtl/>
        </w:rPr>
        <w:t xml:space="preserve"> </w:t>
      </w:r>
      <w:bookmarkStart w:id="4176" w:name="_ETM_Q10_608209"/>
      <w:bookmarkEnd w:id="4176"/>
      <w:r>
        <w:rPr>
          <w:rtl/>
        </w:rPr>
        <w:t xml:space="preserve">אחים </w:t>
      </w:r>
      <w:bookmarkStart w:id="4177" w:name="_ETM_Q10_608660"/>
      <w:bookmarkEnd w:id="4177"/>
      <w:r>
        <w:rPr>
          <w:rtl/>
        </w:rPr>
        <w:t xml:space="preserve">או </w:t>
      </w:r>
      <w:bookmarkStart w:id="4178" w:name="_ETM_Q10_608720"/>
      <w:bookmarkEnd w:id="4178"/>
      <w:r>
        <w:rPr>
          <w:rtl/>
        </w:rPr>
        <w:t xml:space="preserve">קרובי </w:t>
      </w:r>
      <w:bookmarkStart w:id="4179" w:name="_ETM_Q10_609110"/>
      <w:bookmarkEnd w:id="4179"/>
      <w:r>
        <w:rPr>
          <w:rtl/>
        </w:rPr>
        <w:t xml:space="preserve">משפחה </w:t>
      </w:r>
      <w:bookmarkStart w:id="4180" w:name="_ETM_Q10_609590"/>
      <w:bookmarkEnd w:id="4180"/>
      <w:r>
        <w:rPr>
          <w:rtl/>
        </w:rPr>
        <w:t xml:space="preserve">במעגלים </w:t>
      </w:r>
      <w:bookmarkStart w:id="4181" w:name="_ETM_Q10_610160"/>
      <w:bookmarkEnd w:id="4181"/>
      <w:r>
        <w:rPr>
          <w:rFonts w:hint="cs"/>
          <w:rtl/>
        </w:rPr>
        <w:t xml:space="preserve">שניים </w:t>
      </w:r>
      <w:bookmarkStart w:id="4182" w:name="_ETM_Q10_610520"/>
      <w:bookmarkEnd w:id="4182"/>
      <w:r>
        <w:rPr>
          <w:rFonts w:hint="cs"/>
          <w:rtl/>
        </w:rPr>
        <w:t>ו</w:t>
      </w:r>
      <w:r>
        <w:rPr>
          <w:rtl/>
        </w:rPr>
        <w:t>שליש</w:t>
      </w:r>
      <w:r>
        <w:rPr>
          <w:rFonts w:hint="cs"/>
          <w:rtl/>
        </w:rPr>
        <w:t>י</w:t>
      </w:r>
      <w:r>
        <w:rPr>
          <w:rtl/>
        </w:rPr>
        <w:t>ים</w:t>
      </w:r>
      <w:r w:rsidR="00732DDD">
        <w:rPr>
          <w:rFonts w:hint="cs"/>
          <w:rtl/>
        </w:rPr>
        <w:t>.</w:t>
      </w:r>
      <w:r>
        <w:rPr>
          <w:rFonts w:hint="cs"/>
          <w:rtl/>
        </w:rPr>
        <w:t xml:space="preserve"> כי</w:t>
      </w:r>
      <w:r>
        <w:rPr>
          <w:rtl/>
        </w:rPr>
        <w:t xml:space="preserve"> </w:t>
      </w:r>
      <w:bookmarkStart w:id="4183" w:name="_ETM_Q10_611180"/>
      <w:bookmarkStart w:id="4184" w:name="_ETM_Q10_611750"/>
      <w:bookmarkEnd w:id="4183"/>
      <w:bookmarkEnd w:id="4184"/>
      <w:r>
        <w:rPr>
          <w:rtl/>
        </w:rPr>
        <w:t xml:space="preserve">הרי </w:t>
      </w:r>
      <w:bookmarkStart w:id="4185" w:name="_ETM_Q10_611959"/>
      <w:bookmarkEnd w:id="4185"/>
      <w:r>
        <w:rPr>
          <w:rtl/>
        </w:rPr>
        <w:t xml:space="preserve">לרוב </w:t>
      </w:r>
      <w:bookmarkStart w:id="4186" w:name="_ETM_Q10_612350"/>
      <w:bookmarkEnd w:id="4186"/>
      <w:r>
        <w:rPr>
          <w:rFonts w:hint="cs"/>
          <w:rtl/>
        </w:rPr>
        <w:t>ל</w:t>
      </w:r>
      <w:r>
        <w:rPr>
          <w:rtl/>
        </w:rPr>
        <w:t xml:space="preserve">משפחה </w:t>
      </w:r>
      <w:bookmarkStart w:id="4187" w:name="_ETM_Q10_612830"/>
      <w:bookmarkEnd w:id="4187"/>
      <w:r>
        <w:rPr>
          <w:rtl/>
        </w:rPr>
        <w:t xml:space="preserve">עצמה </w:t>
      </w:r>
      <w:bookmarkStart w:id="4188" w:name="_ETM_Q10_613340"/>
      <w:bookmarkEnd w:id="4188"/>
      <w:r>
        <w:rPr>
          <w:rtl/>
        </w:rPr>
        <w:t xml:space="preserve">קשה </w:t>
      </w:r>
      <w:bookmarkStart w:id="4189" w:name="_ETM_Q10_613730"/>
      <w:bookmarkStart w:id="4190" w:name="_ETM_Q10_613850"/>
      <w:bookmarkEnd w:id="4189"/>
      <w:bookmarkEnd w:id="4190"/>
      <w:r>
        <w:rPr>
          <w:rtl/>
        </w:rPr>
        <w:t>לתפקד</w:t>
      </w:r>
      <w:r>
        <w:rPr>
          <w:rFonts w:hint="cs"/>
          <w:rtl/>
        </w:rPr>
        <w:t>,</w:t>
      </w:r>
      <w:r>
        <w:rPr>
          <w:rtl/>
        </w:rPr>
        <w:t xml:space="preserve"> </w:t>
      </w:r>
      <w:bookmarkStart w:id="4191" w:name="_ETM_Q10_614540"/>
      <w:bookmarkEnd w:id="4191"/>
      <w:r>
        <w:rPr>
          <w:rtl/>
        </w:rPr>
        <w:t xml:space="preserve">ולא </w:t>
      </w:r>
      <w:bookmarkStart w:id="4192" w:name="_ETM_Q10_615319"/>
      <w:bookmarkEnd w:id="4192"/>
      <w:r>
        <w:rPr>
          <w:rtl/>
        </w:rPr>
        <w:t xml:space="preserve">כל </w:t>
      </w:r>
      <w:bookmarkStart w:id="4193" w:name="_ETM_Q10_615560"/>
      <w:bookmarkEnd w:id="4193"/>
      <w:r>
        <w:rPr>
          <w:rtl/>
        </w:rPr>
        <w:t xml:space="preserve">ההורים </w:t>
      </w:r>
      <w:bookmarkStart w:id="4194" w:name="_ETM_Q10_615920"/>
      <w:bookmarkEnd w:id="4194"/>
      <w:r>
        <w:rPr>
          <w:rtl/>
        </w:rPr>
        <w:t xml:space="preserve">מסוגלים </w:t>
      </w:r>
      <w:bookmarkStart w:id="4195" w:name="_ETM_Q10_616430"/>
      <w:bookmarkEnd w:id="4195"/>
      <w:r>
        <w:rPr>
          <w:rtl/>
        </w:rPr>
        <w:t xml:space="preserve">להוציא </w:t>
      </w:r>
      <w:bookmarkStart w:id="4196" w:name="_ETM_Q10_616760"/>
      <w:bookmarkEnd w:id="4196"/>
      <w:r>
        <w:rPr>
          <w:rtl/>
        </w:rPr>
        <w:t xml:space="preserve">את </w:t>
      </w:r>
      <w:bookmarkStart w:id="4197" w:name="_ETM_Q10_616819"/>
      <w:bookmarkEnd w:id="4197"/>
      <w:r>
        <w:rPr>
          <w:rtl/>
        </w:rPr>
        <w:t>עצמ</w:t>
      </w:r>
      <w:r w:rsidR="00732DDD">
        <w:rPr>
          <w:rFonts w:hint="cs"/>
          <w:rtl/>
        </w:rPr>
        <w:t>ם</w:t>
      </w:r>
      <w:r>
        <w:rPr>
          <w:rtl/>
        </w:rPr>
        <w:t xml:space="preserve"> </w:t>
      </w:r>
      <w:bookmarkStart w:id="4198" w:name="_ETM_Q10_617090"/>
      <w:bookmarkEnd w:id="4198"/>
      <w:r>
        <w:rPr>
          <w:rtl/>
        </w:rPr>
        <w:t xml:space="preserve">מהמיטה </w:t>
      </w:r>
      <w:bookmarkStart w:id="4199" w:name="_ETM_Q10_617600"/>
      <w:bookmarkEnd w:id="4199"/>
      <w:r>
        <w:rPr>
          <w:rtl/>
        </w:rPr>
        <w:t xml:space="preserve">בכלל </w:t>
      </w:r>
      <w:bookmarkStart w:id="4200" w:name="_ETM_Q10_618350"/>
      <w:bookmarkEnd w:id="4200"/>
      <w:r>
        <w:rPr>
          <w:rtl/>
        </w:rPr>
        <w:t xml:space="preserve">על </w:t>
      </w:r>
      <w:bookmarkStart w:id="4201" w:name="_ETM_Q10_618545"/>
      <w:bookmarkEnd w:id="4201"/>
      <w:r>
        <w:rPr>
          <w:rtl/>
        </w:rPr>
        <w:t xml:space="preserve">מנת </w:t>
      </w:r>
      <w:bookmarkStart w:id="4202" w:name="_ETM_Q10_618739"/>
      <w:bookmarkEnd w:id="4202"/>
      <w:r>
        <w:rPr>
          <w:rtl/>
        </w:rPr>
        <w:t xml:space="preserve">להגיע </w:t>
      </w:r>
      <w:bookmarkStart w:id="4203" w:name="_ETM_Q10_619100"/>
      <w:bookmarkEnd w:id="4203"/>
      <w:r>
        <w:rPr>
          <w:rtl/>
        </w:rPr>
        <w:t xml:space="preserve">לכנסת </w:t>
      </w:r>
      <w:bookmarkStart w:id="4204" w:name="_ETM_Q10_620209"/>
      <w:bookmarkEnd w:id="4204"/>
      <w:r>
        <w:rPr>
          <w:rtl/>
        </w:rPr>
        <w:t>ו</w:t>
      </w:r>
      <w:r>
        <w:rPr>
          <w:rFonts w:hint="cs"/>
          <w:rtl/>
        </w:rPr>
        <w:t xml:space="preserve">על מנת </w:t>
      </w:r>
      <w:bookmarkStart w:id="4205" w:name="_ETM_Q10_620750"/>
      <w:bookmarkEnd w:id="4205"/>
      <w:r>
        <w:rPr>
          <w:rtl/>
        </w:rPr>
        <w:t xml:space="preserve">באמת </w:t>
      </w:r>
      <w:bookmarkStart w:id="4206" w:name="_ETM_Q10_621080"/>
      <w:bookmarkEnd w:id="4206"/>
      <w:r>
        <w:rPr>
          <w:rtl/>
        </w:rPr>
        <w:t xml:space="preserve">להילחם </w:t>
      </w:r>
      <w:bookmarkStart w:id="4207" w:name="_ETM_Q10_622250"/>
      <w:bookmarkEnd w:id="4207"/>
      <w:r>
        <w:rPr>
          <w:rtl/>
        </w:rPr>
        <w:t xml:space="preserve">למען </w:t>
      </w:r>
      <w:bookmarkStart w:id="4208" w:name="_ETM_Q10_622640"/>
      <w:bookmarkEnd w:id="4208"/>
      <w:r>
        <w:rPr>
          <w:rtl/>
        </w:rPr>
        <w:t xml:space="preserve">הילדים </w:t>
      </w:r>
      <w:bookmarkStart w:id="4209" w:name="_ETM_Q10_625050"/>
      <w:bookmarkEnd w:id="4209"/>
      <w:r>
        <w:rPr>
          <w:rtl/>
        </w:rPr>
        <w:t xml:space="preserve">שלהם </w:t>
      </w:r>
      <w:bookmarkStart w:id="4210" w:name="_ETM_Q10_625350"/>
      <w:bookmarkEnd w:id="4210"/>
      <w:r w:rsidR="00732DDD">
        <w:rPr>
          <w:rFonts w:hint="cs"/>
          <w:rtl/>
        </w:rPr>
        <w:t xml:space="preserve">– </w:t>
      </w:r>
      <w:r>
        <w:rPr>
          <w:rtl/>
        </w:rPr>
        <w:t xml:space="preserve">הם </w:t>
      </w:r>
      <w:bookmarkStart w:id="4211" w:name="_ETM_Q10_625470"/>
      <w:bookmarkEnd w:id="4211"/>
      <w:r>
        <w:rPr>
          <w:rtl/>
        </w:rPr>
        <w:t xml:space="preserve">מפורקים </w:t>
      </w:r>
      <w:bookmarkStart w:id="4212" w:name="_ETM_Q10_626010"/>
      <w:bookmarkEnd w:id="4212"/>
      <w:r>
        <w:rPr>
          <w:rtl/>
        </w:rPr>
        <w:t xml:space="preserve">לגמרי </w:t>
      </w:r>
      <w:bookmarkStart w:id="4213" w:name="_ETM_Q10_626460"/>
      <w:bookmarkEnd w:id="4213"/>
      <w:r w:rsidR="00732DDD">
        <w:rPr>
          <w:rFonts w:hint="cs"/>
          <w:rtl/>
        </w:rPr>
        <w:t xml:space="preserve">– </w:t>
      </w:r>
      <w:r>
        <w:rPr>
          <w:rtl/>
        </w:rPr>
        <w:t xml:space="preserve">והרבה </w:t>
      </w:r>
      <w:bookmarkStart w:id="4214" w:name="_ETM_Q10_626700"/>
      <w:bookmarkEnd w:id="4214"/>
      <w:r>
        <w:rPr>
          <w:rtl/>
        </w:rPr>
        <w:t xml:space="preserve">מאוד </w:t>
      </w:r>
      <w:bookmarkStart w:id="4215" w:name="_ETM_Q10_626880"/>
      <w:bookmarkEnd w:id="4215"/>
      <w:r>
        <w:rPr>
          <w:rtl/>
        </w:rPr>
        <w:t xml:space="preserve">פעמים </w:t>
      </w:r>
      <w:bookmarkStart w:id="4216" w:name="_ETM_Q10_627210"/>
      <w:bookmarkStart w:id="4217" w:name="_ETM_Q10_627330"/>
      <w:bookmarkStart w:id="4218" w:name="_ETM_Q10_627540"/>
      <w:bookmarkEnd w:id="4216"/>
      <w:bookmarkEnd w:id="4217"/>
      <w:bookmarkEnd w:id="4218"/>
      <w:r>
        <w:rPr>
          <w:rtl/>
        </w:rPr>
        <w:t xml:space="preserve">אלה </w:t>
      </w:r>
      <w:bookmarkStart w:id="4219" w:name="_ETM_Q10_627720"/>
      <w:bookmarkEnd w:id="4219"/>
      <w:r>
        <w:rPr>
          <w:rtl/>
        </w:rPr>
        <w:t xml:space="preserve">יהיו </w:t>
      </w:r>
      <w:bookmarkStart w:id="4220" w:name="_ETM_Q10_627930"/>
      <w:bookmarkEnd w:id="4220"/>
      <w:r>
        <w:rPr>
          <w:rtl/>
        </w:rPr>
        <w:t xml:space="preserve">החברים </w:t>
      </w:r>
      <w:bookmarkStart w:id="4221" w:name="_ETM_Q10_628980"/>
      <w:bookmarkEnd w:id="4221"/>
      <w:r>
        <w:rPr>
          <w:rFonts w:hint="cs"/>
          <w:rtl/>
        </w:rPr>
        <w:t>א</w:t>
      </w:r>
      <w:r>
        <w:rPr>
          <w:rtl/>
        </w:rPr>
        <w:t>ו</w:t>
      </w:r>
      <w:r>
        <w:rPr>
          <w:rFonts w:hint="cs"/>
          <w:rtl/>
        </w:rPr>
        <w:t xml:space="preserve"> </w:t>
      </w:r>
      <w:r>
        <w:rPr>
          <w:rtl/>
        </w:rPr>
        <w:t xml:space="preserve">בני </w:t>
      </w:r>
      <w:bookmarkStart w:id="4222" w:name="_ETM_Q10_629310"/>
      <w:bookmarkEnd w:id="4222"/>
      <w:r>
        <w:rPr>
          <w:rtl/>
        </w:rPr>
        <w:t xml:space="preserve">הדודים </w:t>
      </w:r>
      <w:bookmarkStart w:id="4223" w:name="_ETM_Q10_629880"/>
      <w:bookmarkStart w:id="4224" w:name="_ETM_Q10_630240"/>
      <w:bookmarkEnd w:id="4223"/>
      <w:bookmarkEnd w:id="4224"/>
      <w:r>
        <w:rPr>
          <w:rtl/>
        </w:rPr>
        <w:t xml:space="preserve">או </w:t>
      </w:r>
      <w:bookmarkStart w:id="4225" w:name="_ETM_Q10_630330"/>
      <w:bookmarkEnd w:id="4225"/>
      <w:r>
        <w:rPr>
          <w:rtl/>
        </w:rPr>
        <w:t xml:space="preserve">בני </w:t>
      </w:r>
      <w:bookmarkStart w:id="4226" w:name="_ETM_Q10_630540"/>
      <w:bookmarkEnd w:id="4226"/>
      <w:r>
        <w:rPr>
          <w:rtl/>
        </w:rPr>
        <w:t xml:space="preserve">הזוג </w:t>
      </w:r>
      <w:bookmarkStart w:id="4227" w:name="_ETM_Q10_631020"/>
      <w:bookmarkEnd w:id="4227"/>
      <w:r>
        <w:rPr>
          <w:rtl/>
        </w:rPr>
        <w:t xml:space="preserve">שאינם </w:t>
      </w:r>
      <w:bookmarkStart w:id="4228" w:name="_ETM_Q10_631500"/>
      <w:bookmarkEnd w:id="4228"/>
      <w:r>
        <w:rPr>
          <w:rtl/>
        </w:rPr>
        <w:t>נשואים</w:t>
      </w:r>
      <w:r w:rsidR="00732DDD">
        <w:rPr>
          <w:rFonts w:hint="cs"/>
          <w:rtl/>
        </w:rPr>
        <w:t>,</w:t>
      </w:r>
      <w:r>
        <w:rPr>
          <w:rtl/>
        </w:rPr>
        <w:t xml:space="preserve"> </w:t>
      </w:r>
      <w:bookmarkStart w:id="4229" w:name="_ETM_Q10_632040"/>
      <w:bookmarkEnd w:id="4229"/>
      <w:r>
        <w:rPr>
          <w:rtl/>
        </w:rPr>
        <w:t xml:space="preserve">כלומר </w:t>
      </w:r>
      <w:bookmarkStart w:id="4230" w:name="_ETM_Q10_632310"/>
      <w:bookmarkEnd w:id="4230"/>
      <w:r>
        <w:rPr>
          <w:rtl/>
        </w:rPr>
        <w:t xml:space="preserve">אנשים </w:t>
      </w:r>
      <w:bookmarkStart w:id="4231" w:name="_ETM_Q10_633000"/>
      <w:bookmarkEnd w:id="4231"/>
      <w:r>
        <w:rPr>
          <w:rtl/>
        </w:rPr>
        <w:t xml:space="preserve">ממעגלים </w:t>
      </w:r>
      <w:bookmarkStart w:id="4232" w:name="_ETM_Q10_633600"/>
      <w:bookmarkEnd w:id="4232"/>
      <w:r>
        <w:rPr>
          <w:rtl/>
        </w:rPr>
        <w:t xml:space="preserve">רחבים </w:t>
      </w:r>
      <w:bookmarkStart w:id="4233" w:name="_ETM_Q10_634080"/>
      <w:bookmarkEnd w:id="4233"/>
      <w:r>
        <w:rPr>
          <w:rtl/>
        </w:rPr>
        <w:t>יותר</w:t>
      </w:r>
      <w:r>
        <w:rPr>
          <w:rFonts w:hint="cs"/>
          <w:rtl/>
        </w:rPr>
        <w:t>.</w:t>
      </w:r>
      <w:r>
        <w:rPr>
          <w:rtl/>
        </w:rPr>
        <w:t xml:space="preserve"> </w:t>
      </w:r>
      <w:bookmarkStart w:id="4234" w:name="_ETM_Q10_634970"/>
      <w:bookmarkEnd w:id="4234"/>
      <w:r>
        <w:rPr>
          <w:rtl/>
        </w:rPr>
        <w:t xml:space="preserve">אותם </w:t>
      </w:r>
      <w:bookmarkStart w:id="4235" w:name="_ETM_Q10_635420"/>
      <w:bookmarkEnd w:id="4235"/>
      <w:r>
        <w:rPr>
          <w:rtl/>
        </w:rPr>
        <w:t xml:space="preserve">אנשים </w:t>
      </w:r>
      <w:bookmarkStart w:id="4236" w:name="_ETM_Q10_635840"/>
      <w:bookmarkEnd w:id="4236"/>
      <w:r>
        <w:rPr>
          <w:rtl/>
        </w:rPr>
        <w:t>ל</w:t>
      </w:r>
      <w:r>
        <w:rPr>
          <w:rFonts w:hint="cs"/>
          <w:rtl/>
        </w:rPr>
        <w:t xml:space="preserve">א </w:t>
      </w:r>
      <w:r>
        <w:rPr>
          <w:rtl/>
        </w:rPr>
        <w:t xml:space="preserve">עובדים </w:t>
      </w:r>
      <w:bookmarkStart w:id="4237" w:name="_ETM_Q10_636290"/>
      <w:bookmarkEnd w:id="4237"/>
      <w:r>
        <w:rPr>
          <w:rFonts w:hint="cs"/>
          <w:rtl/>
        </w:rPr>
        <w:t xml:space="preserve">150 </w:t>
      </w:r>
      <w:bookmarkStart w:id="4238" w:name="_ETM_Q10_634000"/>
      <w:bookmarkStart w:id="4239" w:name="_ETM_Q10_636890"/>
      <w:bookmarkEnd w:id="4238"/>
      <w:bookmarkEnd w:id="4239"/>
      <w:r>
        <w:rPr>
          <w:rtl/>
        </w:rPr>
        <w:t>יום</w:t>
      </w:r>
      <w:r>
        <w:rPr>
          <w:rFonts w:hint="cs"/>
          <w:rtl/>
        </w:rPr>
        <w:t>.</w:t>
      </w:r>
      <w:r>
        <w:rPr>
          <w:rtl/>
        </w:rPr>
        <w:t xml:space="preserve"> </w:t>
      </w:r>
      <w:bookmarkStart w:id="4240" w:name="_ETM_Q10_637160"/>
      <w:bookmarkEnd w:id="4240"/>
    </w:p>
    <w:p w:rsidR="00071895" w:rsidRDefault="00071895" w:rsidP="005303EA">
      <w:pPr>
        <w:rPr>
          <w:rtl/>
        </w:rPr>
      </w:pPr>
    </w:p>
    <w:p w:rsidR="00071895" w:rsidRDefault="00071895" w:rsidP="00891A4F">
      <w:pPr>
        <w:rPr>
          <w:rtl/>
        </w:rPr>
      </w:pPr>
      <w:r>
        <w:rPr>
          <w:rtl/>
        </w:rPr>
        <w:t xml:space="preserve">לכן </w:t>
      </w:r>
      <w:bookmarkStart w:id="4241" w:name="_ETM_Q10_637520"/>
      <w:bookmarkEnd w:id="4241"/>
      <w:r>
        <w:rPr>
          <w:rtl/>
        </w:rPr>
        <w:t xml:space="preserve">אותו </w:t>
      </w:r>
      <w:bookmarkStart w:id="4242" w:name="_ETM_Q10_637730"/>
      <w:bookmarkEnd w:id="4242"/>
      <w:r>
        <w:rPr>
          <w:rtl/>
        </w:rPr>
        <w:t xml:space="preserve">תקציב </w:t>
      </w:r>
      <w:bookmarkStart w:id="4243" w:name="_ETM_Q10_638209"/>
      <w:bookmarkEnd w:id="4243"/>
      <w:r>
        <w:rPr>
          <w:rtl/>
        </w:rPr>
        <w:t xml:space="preserve">שהמדינה </w:t>
      </w:r>
      <w:bookmarkStart w:id="4244" w:name="_ETM_Q10_638780"/>
      <w:bookmarkEnd w:id="4244"/>
      <w:r>
        <w:rPr>
          <w:rtl/>
        </w:rPr>
        <w:t xml:space="preserve">נותנת </w:t>
      </w:r>
      <w:bookmarkStart w:id="4245" w:name="_ETM_Q10_639410"/>
      <w:bookmarkEnd w:id="4245"/>
      <w:r>
        <w:rPr>
          <w:rtl/>
        </w:rPr>
        <w:t xml:space="preserve">מתחלק </w:t>
      </w:r>
      <w:bookmarkStart w:id="4246" w:name="_ETM_Q10_639950"/>
      <w:bookmarkEnd w:id="4246"/>
      <w:r>
        <w:rPr>
          <w:rtl/>
        </w:rPr>
        <w:t xml:space="preserve">בין </w:t>
      </w:r>
      <w:bookmarkStart w:id="4247" w:name="_ETM_Q10_640160"/>
      <w:bookmarkEnd w:id="4247"/>
      <w:r>
        <w:rPr>
          <w:rtl/>
        </w:rPr>
        <w:t>כולם</w:t>
      </w:r>
      <w:r>
        <w:rPr>
          <w:rFonts w:hint="cs"/>
          <w:rtl/>
        </w:rPr>
        <w:t>,</w:t>
      </w:r>
      <w:r>
        <w:rPr>
          <w:rtl/>
        </w:rPr>
        <w:t xml:space="preserve"> </w:t>
      </w:r>
      <w:bookmarkStart w:id="4248" w:name="_ETM_Q10_641180"/>
      <w:bookmarkEnd w:id="4248"/>
      <w:r>
        <w:rPr>
          <w:rtl/>
        </w:rPr>
        <w:t xml:space="preserve">ובסוף </w:t>
      </w:r>
      <w:bookmarkStart w:id="4249" w:name="_ETM_Q10_641720"/>
      <w:bookmarkEnd w:id="4249"/>
      <w:r>
        <w:rPr>
          <w:rtl/>
        </w:rPr>
        <w:t xml:space="preserve">הוא </w:t>
      </w:r>
      <w:bookmarkStart w:id="4250" w:name="_ETM_Q10_641780"/>
      <w:bookmarkEnd w:id="4250"/>
      <w:r>
        <w:rPr>
          <w:rtl/>
        </w:rPr>
        <w:t xml:space="preserve">לא </w:t>
      </w:r>
      <w:bookmarkStart w:id="4251" w:name="_ETM_Q10_641900"/>
      <w:bookmarkEnd w:id="4251"/>
      <w:r>
        <w:rPr>
          <w:rtl/>
        </w:rPr>
        <w:t xml:space="preserve">מספיק </w:t>
      </w:r>
      <w:bookmarkStart w:id="4252" w:name="_ETM_Q10_642290"/>
      <w:bookmarkEnd w:id="4252"/>
      <w:r>
        <w:rPr>
          <w:rtl/>
        </w:rPr>
        <w:t xml:space="preserve">כדי </w:t>
      </w:r>
      <w:bookmarkStart w:id="4253" w:name="_ETM_Q10_642470"/>
      <w:bookmarkEnd w:id="4253"/>
      <w:r>
        <w:rPr>
          <w:rtl/>
        </w:rPr>
        <w:t xml:space="preserve">לגמור </w:t>
      </w:r>
      <w:bookmarkStart w:id="4254" w:name="_ETM_Q10_642830"/>
      <w:bookmarkEnd w:id="4254"/>
      <w:r>
        <w:rPr>
          <w:rtl/>
        </w:rPr>
        <w:t>חודש</w:t>
      </w:r>
      <w:r>
        <w:rPr>
          <w:rFonts w:hint="cs"/>
          <w:rtl/>
        </w:rPr>
        <w:t>,</w:t>
      </w:r>
      <w:r>
        <w:rPr>
          <w:rtl/>
        </w:rPr>
        <w:t xml:space="preserve"> </w:t>
      </w:r>
      <w:bookmarkStart w:id="4255" w:name="_ETM_Q10_643580"/>
      <w:bookmarkEnd w:id="4255"/>
      <w:r>
        <w:rPr>
          <w:rtl/>
        </w:rPr>
        <w:t xml:space="preserve">לא </w:t>
      </w:r>
      <w:bookmarkStart w:id="4256" w:name="_ETM_Q10_643790"/>
      <w:bookmarkEnd w:id="4256"/>
      <w:r>
        <w:rPr>
          <w:rtl/>
        </w:rPr>
        <w:t xml:space="preserve">אצל </w:t>
      </w:r>
      <w:bookmarkStart w:id="4257" w:name="_ETM_Q10_644060"/>
      <w:bookmarkEnd w:id="4257"/>
      <w:r>
        <w:rPr>
          <w:rtl/>
        </w:rPr>
        <w:t>כולם</w:t>
      </w:r>
      <w:r>
        <w:rPr>
          <w:rFonts w:hint="cs"/>
          <w:rtl/>
        </w:rPr>
        <w:t>. כי</w:t>
      </w:r>
      <w:r>
        <w:rPr>
          <w:rtl/>
        </w:rPr>
        <w:t xml:space="preserve"> </w:t>
      </w:r>
      <w:bookmarkStart w:id="4258" w:name="_ETM_Q10_646040"/>
      <w:bookmarkEnd w:id="4258"/>
      <w:r>
        <w:rPr>
          <w:rtl/>
        </w:rPr>
        <w:t xml:space="preserve">אתם </w:t>
      </w:r>
      <w:bookmarkStart w:id="4259" w:name="_ETM_Q10_646190"/>
      <w:bookmarkEnd w:id="4259"/>
      <w:r>
        <w:rPr>
          <w:rtl/>
        </w:rPr>
        <w:t>יודעים</w:t>
      </w:r>
      <w:r>
        <w:rPr>
          <w:rFonts w:hint="cs"/>
          <w:rtl/>
        </w:rPr>
        <w:t>,</w:t>
      </w:r>
      <w:r>
        <w:rPr>
          <w:rtl/>
        </w:rPr>
        <w:t xml:space="preserve"> </w:t>
      </w:r>
      <w:bookmarkStart w:id="4260" w:name="_ETM_Q10_646459"/>
      <w:bookmarkEnd w:id="4260"/>
      <w:r>
        <w:rPr>
          <w:rtl/>
        </w:rPr>
        <w:t xml:space="preserve">זה </w:t>
      </w:r>
      <w:bookmarkStart w:id="4261" w:name="_ETM_Q10_646550"/>
      <w:bookmarkEnd w:id="4261"/>
      <w:r>
        <w:rPr>
          <w:rtl/>
        </w:rPr>
        <w:t xml:space="preserve">כמו </w:t>
      </w:r>
      <w:bookmarkStart w:id="4262" w:name="_ETM_Q10_647540"/>
      <w:bookmarkEnd w:id="4262"/>
      <w:r>
        <w:rPr>
          <w:rtl/>
        </w:rPr>
        <w:t xml:space="preserve">משחק </w:t>
      </w:r>
      <w:bookmarkStart w:id="4263" w:name="_ETM_Q10_648019"/>
      <w:bookmarkStart w:id="4264" w:name="_ETM_Q10_648260"/>
      <w:bookmarkEnd w:id="4263"/>
      <w:bookmarkEnd w:id="4264"/>
      <w:r>
        <w:rPr>
          <w:rtl/>
        </w:rPr>
        <w:t xml:space="preserve">כיסאות </w:t>
      </w:r>
      <w:bookmarkStart w:id="4265" w:name="_ETM_Q10_648739"/>
      <w:bookmarkEnd w:id="4265"/>
      <w:r>
        <w:rPr>
          <w:rFonts w:hint="cs"/>
          <w:rtl/>
        </w:rPr>
        <w:t>כזה</w:t>
      </w:r>
      <w:r w:rsidR="00891A4F">
        <w:rPr>
          <w:rFonts w:hint="cs"/>
          <w:rtl/>
        </w:rPr>
        <w:t>:</w:t>
      </w:r>
      <w:r>
        <w:rPr>
          <w:rFonts w:hint="cs"/>
          <w:rtl/>
        </w:rPr>
        <w:t xml:space="preserve"> </w:t>
      </w:r>
      <w:r>
        <w:rPr>
          <w:rtl/>
        </w:rPr>
        <w:t xml:space="preserve">החיים </w:t>
      </w:r>
      <w:bookmarkStart w:id="4266" w:name="_ETM_Q10_649040"/>
      <w:bookmarkEnd w:id="4266"/>
      <w:r>
        <w:rPr>
          <w:rtl/>
        </w:rPr>
        <w:t>עוברים</w:t>
      </w:r>
      <w:r>
        <w:rPr>
          <w:rFonts w:hint="cs"/>
          <w:rtl/>
        </w:rPr>
        <w:t>,</w:t>
      </w:r>
      <w:r>
        <w:rPr>
          <w:rtl/>
        </w:rPr>
        <w:t xml:space="preserve"> </w:t>
      </w:r>
      <w:bookmarkStart w:id="4267" w:name="_ETM_Q10_649310"/>
      <w:bookmarkEnd w:id="4267"/>
      <w:r>
        <w:rPr>
          <w:rtl/>
        </w:rPr>
        <w:t>עוברים</w:t>
      </w:r>
      <w:r>
        <w:rPr>
          <w:rFonts w:hint="cs"/>
          <w:rtl/>
        </w:rPr>
        <w:t>,</w:t>
      </w:r>
      <w:r>
        <w:rPr>
          <w:rtl/>
        </w:rPr>
        <w:t xml:space="preserve"> </w:t>
      </w:r>
      <w:bookmarkStart w:id="4268" w:name="_ETM_Q10_649580"/>
      <w:bookmarkEnd w:id="4268"/>
      <w:r>
        <w:rPr>
          <w:rtl/>
        </w:rPr>
        <w:t>עוברים</w:t>
      </w:r>
      <w:r>
        <w:rPr>
          <w:rFonts w:hint="cs"/>
          <w:rtl/>
        </w:rPr>
        <w:t>,</w:t>
      </w:r>
      <w:r>
        <w:rPr>
          <w:rtl/>
        </w:rPr>
        <w:t xml:space="preserve"> </w:t>
      </w:r>
      <w:bookmarkStart w:id="4269" w:name="_ETM_Q10_649879"/>
      <w:bookmarkEnd w:id="4269"/>
      <w:r>
        <w:rPr>
          <w:rFonts w:hint="cs"/>
          <w:rtl/>
        </w:rPr>
        <w:t>ו</w:t>
      </w:r>
      <w:r>
        <w:rPr>
          <w:rtl/>
        </w:rPr>
        <w:t>פתאום</w:t>
      </w:r>
      <w:r w:rsidR="00891A4F">
        <w:rPr>
          <w:rFonts w:hint="cs"/>
          <w:rtl/>
        </w:rPr>
        <w:t xml:space="preserve"> </w:t>
      </w:r>
      <w:bookmarkStart w:id="4270" w:name="_ETM_Q10_650180"/>
      <w:bookmarkEnd w:id="4270"/>
      <w:r w:rsidR="00891A4F">
        <w:rPr>
          <w:rFonts w:hint="cs"/>
          <w:rtl/>
        </w:rPr>
        <w:t xml:space="preserve">– </w:t>
      </w:r>
      <w:r w:rsidR="00891A4F">
        <w:t>freeze</w:t>
      </w:r>
      <w:r>
        <w:rPr>
          <w:rFonts w:hint="cs"/>
          <w:rtl/>
        </w:rPr>
        <w:t>;</w:t>
      </w:r>
      <w:r>
        <w:rPr>
          <w:rtl/>
        </w:rPr>
        <w:t xml:space="preserve"> </w:t>
      </w:r>
      <w:bookmarkStart w:id="4271" w:name="_ETM_Q10_650900"/>
      <w:bookmarkEnd w:id="4271"/>
      <w:r>
        <w:rPr>
          <w:rtl/>
        </w:rPr>
        <w:t xml:space="preserve">איפה </w:t>
      </w:r>
      <w:bookmarkStart w:id="4272" w:name="_ETM_Q10_651170"/>
      <w:bookmarkEnd w:id="4272"/>
      <w:r>
        <w:rPr>
          <w:rtl/>
        </w:rPr>
        <w:t xml:space="preserve">שתפס </w:t>
      </w:r>
      <w:bookmarkStart w:id="4273" w:name="_ETM_Q10_651830"/>
      <w:bookmarkEnd w:id="4273"/>
      <w:r>
        <w:rPr>
          <w:rtl/>
        </w:rPr>
        <w:t>אותך</w:t>
      </w:r>
      <w:r>
        <w:rPr>
          <w:rFonts w:hint="cs"/>
          <w:rtl/>
        </w:rPr>
        <w:t>,</w:t>
      </w:r>
      <w:r>
        <w:rPr>
          <w:rtl/>
        </w:rPr>
        <w:t xml:space="preserve"> </w:t>
      </w:r>
      <w:bookmarkStart w:id="4274" w:name="_ETM_Q10_652040"/>
      <w:bookmarkEnd w:id="4274"/>
      <w:r>
        <w:rPr>
          <w:rtl/>
        </w:rPr>
        <w:t xml:space="preserve">תפס </w:t>
      </w:r>
      <w:bookmarkStart w:id="4275" w:name="_ETM_Q10_652370"/>
      <w:bookmarkEnd w:id="4275"/>
      <w:r>
        <w:rPr>
          <w:rtl/>
        </w:rPr>
        <w:t>אותך</w:t>
      </w:r>
      <w:r>
        <w:rPr>
          <w:rFonts w:hint="cs"/>
          <w:rtl/>
        </w:rPr>
        <w:t>.</w:t>
      </w:r>
      <w:r>
        <w:rPr>
          <w:rtl/>
        </w:rPr>
        <w:t xml:space="preserve"> </w:t>
      </w:r>
      <w:bookmarkStart w:id="4276" w:name="_ETM_Q10_652610"/>
      <w:bookmarkEnd w:id="4276"/>
      <w:r>
        <w:rPr>
          <w:rtl/>
        </w:rPr>
        <w:t xml:space="preserve">תפס </w:t>
      </w:r>
      <w:bookmarkStart w:id="4277" w:name="_ETM_Q10_652879"/>
      <w:bookmarkEnd w:id="4277"/>
      <w:r>
        <w:rPr>
          <w:rtl/>
        </w:rPr>
        <w:t xml:space="preserve">אותך </w:t>
      </w:r>
      <w:bookmarkStart w:id="4278" w:name="_ETM_Q10_653120"/>
      <w:bookmarkEnd w:id="4278"/>
      <w:r>
        <w:rPr>
          <w:rtl/>
        </w:rPr>
        <w:t xml:space="preserve">בנקודה </w:t>
      </w:r>
      <w:bookmarkStart w:id="4279" w:name="_ETM_Q10_653569"/>
      <w:bookmarkEnd w:id="4279"/>
      <w:r>
        <w:rPr>
          <w:rtl/>
        </w:rPr>
        <w:t xml:space="preserve">טובה </w:t>
      </w:r>
      <w:bookmarkStart w:id="4280" w:name="_ETM_Q10_653810"/>
      <w:bookmarkEnd w:id="4280"/>
      <w:r>
        <w:rPr>
          <w:rtl/>
        </w:rPr>
        <w:t xml:space="preserve">וחזקה </w:t>
      </w:r>
      <w:bookmarkStart w:id="4281" w:name="_ETM_Q10_654260"/>
      <w:bookmarkEnd w:id="4281"/>
      <w:r>
        <w:rPr>
          <w:rtl/>
        </w:rPr>
        <w:t>בחיים</w:t>
      </w:r>
      <w:r>
        <w:rPr>
          <w:rFonts w:hint="cs"/>
          <w:rtl/>
        </w:rPr>
        <w:t>,</w:t>
      </w:r>
      <w:r>
        <w:rPr>
          <w:rtl/>
        </w:rPr>
        <w:t xml:space="preserve"> </w:t>
      </w:r>
      <w:bookmarkStart w:id="4282" w:name="_ETM_Q10_654709"/>
      <w:bookmarkEnd w:id="4282"/>
      <w:r>
        <w:rPr>
          <w:rtl/>
        </w:rPr>
        <w:t xml:space="preserve">אז </w:t>
      </w:r>
      <w:bookmarkStart w:id="4283" w:name="_ETM_Q10_654800"/>
      <w:bookmarkEnd w:id="4283"/>
      <w:r>
        <w:rPr>
          <w:rtl/>
        </w:rPr>
        <w:t xml:space="preserve">אתה </w:t>
      </w:r>
      <w:bookmarkStart w:id="4284" w:name="_ETM_Q10_654950"/>
      <w:bookmarkEnd w:id="4284"/>
      <w:r>
        <w:rPr>
          <w:rtl/>
        </w:rPr>
        <w:t xml:space="preserve">כנראה </w:t>
      </w:r>
      <w:bookmarkStart w:id="4285" w:name="_ETM_Q10_655280"/>
      <w:bookmarkEnd w:id="4285"/>
      <w:r>
        <w:rPr>
          <w:rtl/>
        </w:rPr>
        <w:t xml:space="preserve">תסתדר </w:t>
      </w:r>
      <w:bookmarkStart w:id="4286" w:name="_ETM_Q10_655700"/>
      <w:bookmarkEnd w:id="4286"/>
      <w:r>
        <w:rPr>
          <w:rtl/>
        </w:rPr>
        <w:t xml:space="preserve">קצת </w:t>
      </w:r>
      <w:bookmarkStart w:id="4287" w:name="_ETM_Q10_655910"/>
      <w:bookmarkEnd w:id="4287"/>
      <w:r>
        <w:rPr>
          <w:rtl/>
        </w:rPr>
        <w:t xml:space="preserve">יותר </w:t>
      </w:r>
      <w:bookmarkStart w:id="4288" w:name="_ETM_Q10_656150"/>
      <w:bookmarkEnd w:id="4288"/>
      <w:r>
        <w:rPr>
          <w:rtl/>
        </w:rPr>
        <w:t>כלכלית</w:t>
      </w:r>
      <w:r>
        <w:rPr>
          <w:rFonts w:hint="cs"/>
          <w:rtl/>
        </w:rPr>
        <w:t>.</w:t>
      </w:r>
      <w:r>
        <w:rPr>
          <w:rtl/>
        </w:rPr>
        <w:t xml:space="preserve"> </w:t>
      </w:r>
      <w:bookmarkStart w:id="4289" w:name="_ETM_Q10_657050"/>
      <w:bookmarkEnd w:id="4289"/>
      <w:r>
        <w:rPr>
          <w:rtl/>
        </w:rPr>
        <w:t xml:space="preserve">ויש </w:t>
      </w:r>
      <w:bookmarkStart w:id="4290" w:name="_ETM_Q10_657319"/>
      <w:bookmarkEnd w:id="4290"/>
      <w:r>
        <w:rPr>
          <w:rtl/>
        </w:rPr>
        <w:t xml:space="preserve">כאלה </w:t>
      </w:r>
      <w:bookmarkStart w:id="4291" w:name="_ETM_Q10_657709"/>
      <w:bookmarkEnd w:id="4291"/>
      <w:r>
        <w:rPr>
          <w:rtl/>
        </w:rPr>
        <w:t xml:space="preserve">שזה </w:t>
      </w:r>
      <w:bookmarkStart w:id="4292" w:name="_ETM_Q10_657890"/>
      <w:bookmarkEnd w:id="4292"/>
      <w:r>
        <w:rPr>
          <w:rtl/>
        </w:rPr>
        <w:t xml:space="preserve">תפס </w:t>
      </w:r>
      <w:bookmarkStart w:id="4293" w:name="_ETM_Q10_658160"/>
      <w:bookmarkEnd w:id="4293"/>
      <w:r>
        <w:rPr>
          <w:rtl/>
        </w:rPr>
        <w:t xml:space="preserve">אותם </w:t>
      </w:r>
      <w:bookmarkStart w:id="4294" w:name="_ETM_Q10_658370"/>
      <w:bookmarkEnd w:id="4294"/>
      <w:r>
        <w:rPr>
          <w:rtl/>
        </w:rPr>
        <w:t xml:space="preserve">במקום </w:t>
      </w:r>
      <w:bookmarkStart w:id="4295" w:name="_ETM_Q10_658700"/>
      <w:bookmarkEnd w:id="4295"/>
      <w:r>
        <w:rPr>
          <w:rtl/>
        </w:rPr>
        <w:t xml:space="preserve">מאוד </w:t>
      </w:r>
      <w:bookmarkStart w:id="4296" w:name="_ETM_Q10_658940"/>
      <w:bookmarkEnd w:id="4296"/>
      <w:r>
        <w:rPr>
          <w:rtl/>
        </w:rPr>
        <w:t xml:space="preserve">מאוד </w:t>
      </w:r>
      <w:bookmarkStart w:id="4297" w:name="_ETM_Q10_659180"/>
      <w:bookmarkEnd w:id="4297"/>
      <w:r>
        <w:rPr>
          <w:rtl/>
        </w:rPr>
        <w:t>רע</w:t>
      </w:r>
      <w:r>
        <w:rPr>
          <w:rFonts w:hint="cs"/>
          <w:rtl/>
        </w:rPr>
        <w:t>.</w:t>
      </w:r>
      <w:r>
        <w:rPr>
          <w:rtl/>
        </w:rPr>
        <w:t xml:space="preserve"> </w:t>
      </w:r>
      <w:bookmarkStart w:id="4298" w:name="_ETM_Q10_659910"/>
      <w:bookmarkEnd w:id="4298"/>
      <w:r>
        <w:rPr>
          <w:rtl/>
        </w:rPr>
        <w:t xml:space="preserve">אני </w:t>
      </w:r>
      <w:bookmarkStart w:id="4299" w:name="_ETM_Q10_660090"/>
      <w:bookmarkEnd w:id="4299"/>
      <w:r>
        <w:rPr>
          <w:rtl/>
        </w:rPr>
        <w:t>יכול</w:t>
      </w:r>
      <w:r>
        <w:rPr>
          <w:rFonts w:hint="cs"/>
          <w:rtl/>
        </w:rPr>
        <w:t>ה</w:t>
      </w:r>
      <w:r>
        <w:rPr>
          <w:rtl/>
        </w:rPr>
        <w:t xml:space="preserve"> </w:t>
      </w:r>
      <w:bookmarkStart w:id="4300" w:name="_ETM_Q10_660270"/>
      <w:bookmarkEnd w:id="4300"/>
      <w:r>
        <w:rPr>
          <w:rtl/>
        </w:rPr>
        <w:t xml:space="preserve">לספר </w:t>
      </w:r>
      <w:bookmarkStart w:id="4301" w:name="_ETM_Q10_660780"/>
      <w:bookmarkEnd w:id="4301"/>
      <w:r>
        <w:rPr>
          <w:rtl/>
        </w:rPr>
        <w:t xml:space="preserve">שיש </w:t>
      </w:r>
      <w:bookmarkStart w:id="4302" w:name="_ETM_Q10_661470"/>
      <w:bookmarkEnd w:id="4302"/>
      <w:r>
        <w:rPr>
          <w:rtl/>
        </w:rPr>
        <w:t xml:space="preserve">משפחות </w:t>
      </w:r>
      <w:bookmarkStart w:id="4303" w:name="_ETM_Q10_661980"/>
      <w:bookmarkEnd w:id="4303"/>
      <w:r>
        <w:rPr>
          <w:rtl/>
        </w:rPr>
        <w:t>של</w:t>
      </w:r>
      <w:r>
        <w:rPr>
          <w:rFonts w:hint="cs"/>
          <w:rtl/>
        </w:rPr>
        <w:t xml:space="preserve"> חטו</w:t>
      </w:r>
      <w:bookmarkStart w:id="4304" w:name="_ETM_Q10_662390"/>
      <w:bookmarkEnd w:id="4304"/>
      <w:r>
        <w:rPr>
          <w:rtl/>
        </w:rPr>
        <w:t xml:space="preserve">פים </w:t>
      </w:r>
      <w:bookmarkStart w:id="4305" w:name="_ETM_Q10_663569"/>
      <w:bookmarkEnd w:id="4305"/>
      <w:r>
        <w:rPr>
          <w:rtl/>
        </w:rPr>
        <w:t xml:space="preserve">שממש </w:t>
      </w:r>
      <w:bookmarkStart w:id="4306" w:name="_ETM_Q10_663989"/>
      <w:bookmarkEnd w:id="4306"/>
      <w:r>
        <w:rPr>
          <w:rtl/>
        </w:rPr>
        <w:t xml:space="preserve">נאלצות </w:t>
      </w:r>
      <w:bookmarkStart w:id="4307" w:name="_ETM_Q10_664439"/>
      <w:bookmarkEnd w:id="4307"/>
      <w:r>
        <w:rPr>
          <w:rtl/>
        </w:rPr>
        <w:t xml:space="preserve">ללכת </w:t>
      </w:r>
      <w:bookmarkStart w:id="4308" w:name="_ETM_Q10_664769"/>
      <w:bookmarkEnd w:id="4308"/>
      <w:r>
        <w:rPr>
          <w:rtl/>
        </w:rPr>
        <w:t xml:space="preserve">למטה </w:t>
      </w:r>
      <w:bookmarkStart w:id="4309" w:name="_ETM_Q10_665099"/>
      <w:bookmarkEnd w:id="4309"/>
      <w:r>
        <w:rPr>
          <w:rtl/>
        </w:rPr>
        <w:t xml:space="preserve">החטופים </w:t>
      </w:r>
      <w:bookmarkStart w:id="4310" w:name="_ETM_Q10_665640"/>
      <w:bookmarkEnd w:id="4310"/>
      <w:r>
        <w:rPr>
          <w:rtl/>
        </w:rPr>
        <w:t xml:space="preserve">כדי </w:t>
      </w:r>
      <w:bookmarkStart w:id="4311" w:name="_ETM_Q10_665849"/>
      <w:bookmarkEnd w:id="4311"/>
      <w:r>
        <w:rPr>
          <w:rtl/>
        </w:rPr>
        <w:t xml:space="preserve">לאכול </w:t>
      </w:r>
      <w:bookmarkStart w:id="4312" w:name="_ETM_Q10_666689"/>
      <w:bookmarkEnd w:id="4312"/>
      <w:r>
        <w:rPr>
          <w:rtl/>
        </w:rPr>
        <w:t xml:space="preserve">ארוחות </w:t>
      </w:r>
      <w:bookmarkStart w:id="4313" w:name="_ETM_Q10_667260"/>
      <w:bookmarkEnd w:id="4313"/>
      <w:r>
        <w:rPr>
          <w:rtl/>
        </w:rPr>
        <w:t>חמות</w:t>
      </w:r>
      <w:r>
        <w:rPr>
          <w:rFonts w:hint="cs"/>
          <w:rtl/>
        </w:rPr>
        <w:t>.</w:t>
      </w:r>
      <w:r>
        <w:rPr>
          <w:rtl/>
        </w:rPr>
        <w:t xml:space="preserve"> </w:t>
      </w:r>
      <w:bookmarkStart w:id="4314" w:name="_ETM_Q10_668490"/>
      <w:bookmarkEnd w:id="4314"/>
      <w:r>
        <w:rPr>
          <w:rtl/>
        </w:rPr>
        <w:t xml:space="preserve">זה </w:t>
      </w:r>
      <w:bookmarkStart w:id="4315" w:name="_ETM_Q10_668760"/>
      <w:bookmarkEnd w:id="4315"/>
      <w:r>
        <w:rPr>
          <w:rtl/>
        </w:rPr>
        <w:t xml:space="preserve">מצב </w:t>
      </w:r>
      <w:bookmarkStart w:id="4316" w:name="_ETM_Q10_669060"/>
      <w:bookmarkEnd w:id="4316"/>
      <w:r>
        <w:rPr>
          <w:rtl/>
        </w:rPr>
        <w:t xml:space="preserve">שמדינת </w:t>
      </w:r>
      <w:bookmarkStart w:id="4317" w:name="_ETM_Q10_669570"/>
      <w:bookmarkEnd w:id="4317"/>
      <w:r>
        <w:rPr>
          <w:rtl/>
        </w:rPr>
        <w:t xml:space="preserve">ישראל </w:t>
      </w:r>
      <w:bookmarkStart w:id="4318" w:name="_ETM_Q10_669900"/>
      <w:bookmarkEnd w:id="4318"/>
      <w:r>
        <w:rPr>
          <w:rtl/>
        </w:rPr>
        <w:t xml:space="preserve">לא </w:t>
      </w:r>
      <w:bookmarkStart w:id="4319" w:name="_ETM_Q10_669960"/>
      <w:bookmarkEnd w:id="4319"/>
      <w:r>
        <w:rPr>
          <w:rtl/>
        </w:rPr>
        <w:t xml:space="preserve">יכולה </w:t>
      </w:r>
      <w:bookmarkStart w:id="4320" w:name="_ETM_Q10_670290"/>
      <w:bookmarkEnd w:id="4320"/>
      <w:r>
        <w:rPr>
          <w:rtl/>
        </w:rPr>
        <w:t xml:space="preserve">להרשות </w:t>
      </w:r>
      <w:bookmarkStart w:id="4321" w:name="_ETM_Q10_670710"/>
      <w:bookmarkEnd w:id="4321"/>
      <w:r>
        <w:rPr>
          <w:rtl/>
        </w:rPr>
        <w:t>לעצמה</w:t>
      </w:r>
      <w:r>
        <w:rPr>
          <w:rFonts w:hint="cs"/>
          <w:rtl/>
        </w:rPr>
        <w:t>.</w:t>
      </w:r>
      <w:r>
        <w:rPr>
          <w:rtl/>
        </w:rPr>
        <w:t xml:space="preserve"> </w:t>
      </w:r>
      <w:bookmarkStart w:id="4322" w:name="_ETM_Q10_671829"/>
      <w:bookmarkEnd w:id="4322"/>
    </w:p>
    <w:p w:rsidR="00071895" w:rsidRDefault="00071895" w:rsidP="005303EA">
      <w:pPr>
        <w:rPr>
          <w:rtl/>
        </w:rPr>
      </w:pPr>
      <w:bookmarkStart w:id="4323" w:name="_ETM_Q10_676844"/>
      <w:bookmarkStart w:id="4324" w:name="_ETM_Q10_676975"/>
      <w:bookmarkEnd w:id="4323"/>
      <w:bookmarkEnd w:id="4324"/>
    </w:p>
    <w:p w:rsidR="00071895" w:rsidRDefault="00071895" w:rsidP="005303EA">
      <w:pPr>
        <w:rPr>
          <w:rtl/>
        </w:rPr>
      </w:pPr>
      <w:bookmarkStart w:id="4325" w:name="_ETM_Q10_677050"/>
      <w:bookmarkStart w:id="4326" w:name="_ETM_Q10_677120"/>
      <w:bookmarkEnd w:id="4325"/>
      <w:bookmarkEnd w:id="4326"/>
      <w:r>
        <w:rPr>
          <w:rFonts w:hint="cs"/>
          <w:rtl/>
        </w:rPr>
        <w:t>ו</w:t>
      </w:r>
      <w:r>
        <w:rPr>
          <w:rtl/>
        </w:rPr>
        <w:t xml:space="preserve">משפחות </w:t>
      </w:r>
      <w:bookmarkStart w:id="4327" w:name="_ETM_Q10_672489"/>
      <w:bookmarkEnd w:id="4327"/>
      <w:r>
        <w:rPr>
          <w:rtl/>
        </w:rPr>
        <w:t xml:space="preserve">הנרצחים </w:t>
      </w:r>
      <w:bookmarkStart w:id="4328" w:name="_ETM_Q10_673389"/>
      <w:bookmarkEnd w:id="4328"/>
      <w:r>
        <w:rPr>
          <w:rtl/>
        </w:rPr>
        <w:t xml:space="preserve">מגיעות </w:t>
      </w:r>
      <w:bookmarkStart w:id="4329" w:name="_ETM_Q10_673959"/>
      <w:bookmarkEnd w:id="4329"/>
      <w:r>
        <w:rPr>
          <w:rtl/>
        </w:rPr>
        <w:t>לכאן</w:t>
      </w:r>
      <w:r>
        <w:rPr>
          <w:rFonts w:hint="cs"/>
          <w:rtl/>
        </w:rPr>
        <w:t>,</w:t>
      </w:r>
      <w:r>
        <w:rPr>
          <w:rtl/>
        </w:rPr>
        <w:t xml:space="preserve"> </w:t>
      </w:r>
      <w:bookmarkStart w:id="4330" w:name="_ETM_Q10_674290"/>
      <w:bookmarkEnd w:id="4330"/>
      <w:r>
        <w:rPr>
          <w:rtl/>
        </w:rPr>
        <w:t>לכנסת</w:t>
      </w:r>
      <w:r>
        <w:rPr>
          <w:rFonts w:hint="cs"/>
          <w:rtl/>
        </w:rPr>
        <w:t>,</w:t>
      </w:r>
      <w:r>
        <w:rPr>
          <w:rtl/>
        </w:rPr>
        <w:t xml:space="preserve"> </w:t>
      </w:r>
      <w:bookmarkStart w:id="4331" w:name="_ETM_Q10_675770"/>
      <w:bookmarkEnd w:id="4331"/>
      <w:r>
        <w:rPr>
          <w:rtl/>
        </w:rPr>
        <w:t>ו</w:t>
      </w:r>
      <w:r>
        <w:rPr>
          <w:rFonts w:hint="cs"/>
          <w:rtl/>
        </w:rPr>
        <w:t>בוכות</w:t>
      </w:r>
      <w:r>
        <w:rPr>
          <w:rtl/>
        </w:rPr>
        <w:t xml:space="preserve"> </w:t>
      </w:r>
      <w:bookmarkStart w:id="4332" w:name="_ETM_Q10_677240"/>
      <w:bookmarkEnd w:id="4332"/>
      <w:r>
        <w:rPr>
          <w:rtl/>
        </w:rPr>
        <w:t xml:space="preserve">בוועדות </w:t>
      </w:r>
      <w:bookmarkStart w:id="4333" w:name="_ETM_Q10_677990"/>
      <w:bookmarkEnd w:id="4333"/>
      <w:r>
        <w:rPr>
          <w:rtl/>
        </w:rPr>
        <w:t xml:space="preserve">בכנסת </w:t>
      </w:r>
      <w:bookmarkStart w:id="4334" w:name="_ETM_Q10_679560"/>
      <w:bookmarkEnd w:id="4334"/>
      <w:r>
        <w:rPr>
          <w:rtl/>
        </w:rPr>
        <w:t>על</w:t>
      </w:r>
      <w:r>
        <w:rPr>
          <w:rFonts w:hint="cs"/>
          <w:rtl/>
        </w:rPr>
        <w:t xml:space="preserve"> </w:t>
      </w:r>
      <w:r>
        <w:rPr>
          <w:rtl/>
        </w:rPr>
        <w:t xml:space="preserve">כך </w:t>
      </w:r>
      <w:bookmarkStart w:id="4335" w:name="_ETM_Q10_679920"/>
      <w:bookmarkEnd w:id="4335"/>
      <w:r>
        <w:rPr>
          <w:rtl/>
        </w:rPr>
        <w:t xml:space="preserve">שהמדינה </w:t>
      </w:r>
      <w:bookmarkStart w:id="4336" w:name="_ETM_Q10_680489"/>
      <w:bookmarkEnd w:id="4336"/>
      <w:r>
        <w:rPr>
          <w:rtl/>
        </w:rPr>
        <w:t xml:space="preserve">עדיין </w:t>
      </w:r>
      <w:bookmarkStart w:id="4337" w:name="_ETM_Q10_680849"/>
      <w:bookmarkEnd w:id="4337"/>
      <w:r>
        <w:rPr>
          <w:rtl/>
        </w:rPr>
        <w:t xml:space="preserve">לא </w:t>
      </w:r>
      <w:bookmarkStart w:id="4338" w:name="_ETM_Q10_680939"/>
      <w:bookmarkEnd w:id="4338"/>
      <w:r>
        <w:rPr>
          <w:rtl/>
        </w:rPr>
        <w:t xml:space="preserve">שחררה </w:t>
      </w:r>
      <w:bookmarkStart w:id="4339" w:name="_ETM_Q10_681510"/>
      <w:bookmarkEnd w:id="4339"/>
      <w:r>
        <w:rPr>
          <w:rtl/>
        </w:rPr>
        <w:t>לה</w:t>
      </w:r>
      <w:r>
        <w:rPr>
          <w:rFonts w:hint="cs"/>
          <w:rtl/>
        </w:rPr>
        <w:t>ן</w:t>
      </w:r>
      <w:r>
        <w:rPr>
          <w:rtl/>
        </w:rPr>
        <w:t xml:space="preserve"> </w:t>
      </w:r>
      <w:bookmarkStart w:id="4340" w:name="_ETM_Q10_681750"/>
      <w:bookmarkEnd w:id="4340"/>
      <w:r>
        <w:rPr>
          <w:rtl/>
        </w:rPr>
        <w:t>כספים</w:t>
      </w:r>
      <w:r>
        <w:rPr>
          <w:rFonts w:hint="cs"/>
          <w:rtl/>
        </w:rPr>
        <w:t>.</w:t>
      </w:r>
      <w:r>
        <w:rPr>
          <w:rtl/>
        </w:rPr>
        <w:t xml:space="preserve"> </w:t>
      </w:r>
      <w:bookmarkStart w:id="4341" w:name="_ETM_Q10_683269"/>
      <w:bookmarkEnd w:id="4341"/>
      <w:r>
        <w:rPr>
          <w:rtl/>
        </w:rPr>
        <w:t>ומגיע</w:t>
      </w:r>
      <w:r>
        <w:rPr>
          <w:rFonts w:hint="cs"/>
          <w:rtl/>
        </w:rPr>
        <w:t>ה</w:t>
      </w:r>
      <w:r>
        <w:rPr>
          <w:rtl/>
        </w:rPr>
        <w:t xml:space="preserve"> </w:t>
      </w:r>
      <w:bookmarkStart w:id="4342" w:name="_ETM_Q10_683900"/>
      <w:bookmarkEnd w:id="4342"/>
      <w:r>
        <w:rPr>
          <w:rtl/>
        </w:rPr>
        <w:t xml:space="preserve">אימא </w:t>
      </w:r>
      <w:bookmarkStart w:id="4343" w:name="_ETM_Q10_684680"/>
      <w:bookmarkEnd w:id="4343"/>
      <w:r>
        <w:rPr>
          <w:rtl/>
        </w:rPr>
        <w:t xml:space="preserve">שהבן </w:t>
      </w:r>
      <w:bookmarkStart w:id="4344" w:name="_ETM_Q10_685190"/>
      <w:bookmarkEnd w:id="4344"/>
      <w:r>
        <w:rPr>
          <w:rtl/>
        </w:rPr>
        <w:t xml:space="preserve">שלה </w:t>
      </w:r>
      <w:bookmarkStart w:id="4345" w:name="_ETM_Q10_685430"/>
      <w:bookmarkEnd w:id="4345"/>
      <w:r>
        <w:rPr>
          <w:rtl/>
        </w:rPr>
        <w:t xml:space="preserve">בן </w:t>
      </w:r>
      <w:bookmarkStart w:id="4346" w:name="_ETM_Q10_685610"/>
      <w:bookmarkEnd w:id="4346"/>
      <w:r>
        <w:rPr>
          <w:rtl/>
        </w:rPr>
        <w:t xml:space="preserve">16 </w:t>
      </w:r>
      <w:bookmarkStart w:id="4347" w:name="_ETM_Q10_686090"/>
      <w:bookmarkEnd w:id="4347"/>
      <w:r>
        <w:rPr>
          <w:rtl/>
        </w:rPr>
        <w:t xml:space="preserve">נרצח </w:t>
      </w:r>
      <w:bookmarkStart w:id="4348" w:name="_ETM_Q10_686810"/>
      <w:bookmarkEnd w:id="4348"/>
      <w:r>
        <w:rPr>
          <w:rtl/>
        </w:rPr>
        <w:t>במיטתו</w:t>
      </w:r>
      <w:r>
        <w:rPr>
          <w:rFonts w:hint="cs"/>
          <w:rtl/>
        </w:rPr>
        <w:t>,</w:t>
      </w:r>
      <w:r>
        <w:rPr>
          <w:rtl/>
        </w:rPr>
        <w:t xml:space="preserve"> </w:t>
      </w:r>
      <w:bookmarkStart w:id="4349" w:name="_ETM_Q10_687680"/>
      <w:bookmarkEnd w:id="4349"/>
      <w:r>
        <w:rPr>
          <w:rtl/>
        </w:rPr>
        <w:t xml:space="preserve">הבת </w:t>
      </w:r>
      <w:bookmarkStart w:id="4350" w:name="_ETM_Q10_688040"/>
      <w:bookmarkEnd w:id="4350"/>
      <w:r>
        <w:rPr>
          <w:rtl/>
        </w:rPr>
        <w:t xml:space="preserve">שלה </w:t>
      </w:r>
      <w:bookmarkStart w:id="4351" w:name="_ETM_Q10_688370"/>
      <w:bookmarkEnd w:id="4351"/>
      <w:r>
        <w:rPr>
          <w:rtl/>
        </w:rPr>
        <w:t xml:space="preserve">הייתה </w:t>
      </w:r>
      <w:bookmarkStart w:id="4352" w:name="_ETM_Q10_688580"/>
      <w:bookmarkEnd w:id="4352"/>
      <w:r>
        <w:rPr>
          <w:rtl/>
        </w:rPr>
        <w:t xml:space="preserve">חטופה </w:t>
      </w:r>
      <w:bookmarkStart w:id="4353" w:name="_ETM_Q10_689180"/>
      <w:bookmarkEnd w:id="4353"/>
      <w:r>
        <w:rPr>
          <w:rtl/>
        </w:rPr>
        <w:t>וחזרה</w:t>
      </w:r>
      <w:r>
        <w:rPr>
          <w:rFonts w:hint="cs"/>
          <w:rtl/>
        </w:rPr>
        <w:t>,</w:t>
      </w:r>
      <w:r>
        <w:rPr>
          <w:rtl/>
        </w:rPr>
        <w:t xml:space="preserve"> </w:t>
      </w:r>
      <w:bookmarkStart w:id="4354" w:name="_ETM_Q10_690510"/>
      <w:bookmarkEnd w:id="4354"/>
      <w:r>
        <w:rPr>
          <w:rtl/>
        </w:rPr>
        <w:t xml:space="preserve">והיא </w:t>
      </w:r>
      <w:bookmarkStart w:id="4355" w:name="_ETM_Q10_690719"/>
      <w:bookmarkEnd w:id="4355"/>
      <w:r>
        <w:rPr>
          <w:rtl/>
        </w:rPr>
        <w:t>אומרת</w:t>
      </w:r>
      <w:r>
        <w:rPr>
          <w:rFonts w:hint="cs"/>
          <w:rtl/>
        </w:rPr>
        <w:t>,</w:t>
      </w:r>
      <w:r>
        <w:rPr>
          <w:rtl/>
        </w:rPr>
        <w:t xml:space="preserve"> </w:t>
      </w:r>
      <w:bookmarkStart w:id="4356" w:name="_ETM_Q10_691199"/>
      <w:bookmarkEnd w:id="4356"/>
      <w:r>
        <w:rPr>
          <w:rtl/>
        </w:rPr>
        <w:t xml:space="preserve">והיא </w:t>
      </w:r>
      <w:bookmarkStart w:id="4357" w:name="_ETM_Q10_691349"/>
      <w:bookmarkEnd w:id="4357"/>
      <w:r>
        <w:rPr>
          <w:rtl/>
        </w:rPr>
        <w:t>מתחננת</w:t>
      </w:r>
      <w:r>
        <w:rPr>
          <w:rFonts w:hint="cs"/>
          <w:rtl/>
        </w:rPr>
        <w:t>:</w:t>
      </w:r>
      <w:r>
        <w:rPr>
          <w:rtl/>
        </w:rPr>
        <w:t xml:space="preserve"> </w:t>
      </w:r>
      <w:bookmarkStart w:id="4358" w:name="_ETM_Q10_692189"/>
      <w:bookmarkEnd w:id="4358"/>
      <w:r>
        <w:rPr>
          <w:rtl/>
        </w:rPr>
        <w:t xml:space="preserve">אני </w:t>
      </w:r>
      <w:bookmarkStart w:id="4359" w:name="_ETM_Q10_693299"/>
      <w:bookmarkEnd w:id="4359"/>
      <w:r>
        <w:rPr>
          <w:rtl/>
        </w:rPr>
        <w:t xml:space="preserve">לא </w:t>
      </w:r>
      <w:bookmarkStart w:id="4360" w:name="_ETM_Q10_693510"/>
      <w:bookmarkEnd w:id="4360"/>
      <w:r>
        <w:rPr>
          <w:rtl/>
        </w:rPr>
        <w:t xml:space="preserve">מסוגלת </w:t>
      </w:r>
      <w:bookmarkStart w:id="4361" w:name="_ETM_Q10_694079"/>
      <w:bookmarkEnd w:id="4361"/>
      <w:r>
        <w:rPr>
          <w:rtl/>
        </w:rPr>
        <w:t xml:space="preserve">להרים </w:t>
      </w:r>
      <w:bookmarkStart w:id="4362" w:name="_ETM_Q10_694469"/>
      <w:bookmarkEnd w:id="4362"/>
      <w:r>
        <w:rPr>
          <w:rtl/>
        </w:rPr>
        <w:t xml:space="preserve">את </w:t>
      </w:r>
      <w:bookmarkStart w:id="4363" w:name="_ETM_Q10_694620"/>
      <w:bookmarkEnd w:id="4363"/>
      <w:r>
        <w:rPr>
          <w:rtl/>
        </w:rPr>
        <w:t>עצמי</w:t>
      </w:r>
      <w:r>
        <w:rPr>
          <w:rFonts w:hint="cs"/>
          <w:rtl/>
        </w:rPr>
        <w:t>.</w:t>
      </w:r>
      <w:r>
        <w:rPr>
          <w:rtl/>
        </w:rPr>
        <w:t xml:space="preserve"> </w:t>
      </w:r>
      <w:bookmarkStart w:id="4364" w:name="_ETM_Q10_695549"/>
      <w:bookmarkEnd w:id="4364"/>
      <w:r>
        <w:rPr>
          <w:rtl/>
        </w:rPr>
        <w:t xml:space="preserve">אני </w:t>
      </w:r>
      <w:bookmarkStart w:id="4365" w:name="_ETM_Q10_695760"/>
      <w:bookmarkEnd w:id="4365"/>
      <w:r>
        <w:rPr>
          <w:rtl/>
        </w:rPr>
        <w:t xml:space="preserve">לא </w:t>
      </w:r>
      <w:bookmarkStart w:id="4366" w:name="_ETM_Q10_695879"/>
      <w:bookmarkEnd w:id="4366"/>
      <w:r>
        <w:rPr>
          <w:rtl/>
        </w:rPr>
        <w:t xml:space="preserve">מסוגלת </w:t>
      </w:r>
      <w:bookmarkStart w:id="4367" w:name="_ETM_Q10_696449"/>
      <w:bookmarkEnd w:id="4367"/>
      <w:r>
        <w:rPr>
          <w:rtl/>
        </w:rPr>
        <w:t xml:space="preserve">להילחם </w:t>
      </w:r>
      <w:bookmarkStart w:id="4368" w:name="_ETM_Q10_697019"/>
      <w:bookmarkEnd w:id="4368"/>
      <w:r>
        <w:rPr>
          <w:rtl/>
        </w:rPr>
        <w:t>יותר</w:t>
      </w:r>
      <w:r>
        <w:rPr>
          <w:rFonts w:hint="cs"/>
          <w:rtl/>
        </w:rPr>
        <w:t>.</w:t>
      </w:r>
      <w:r>
        <w:rPr>
          <w:rtl/>
        </w:rPr>
        <w:t xml:space="preserve"> </w:t>
      </w:r>
      <w:bookmarkStart w:id="4369" w:name="_ETM_Q10_698179"/>
      <w:bookmarkEnd w:id="4369"/>
      <w:r>
        <w:rPr>
          <w:rtl/>
        </w:rPr>
        <w:t xml:space="preserve">אני </w:t>
      </w:r>
      <w:bookmarkStart w:id="4370" w:name="_ETM_Q10_698359"/>
      <w:bookmarkEnd w:id="4370"/>
      <w:r>
        <w:rPr>
          <w:rtl/>
        </w:rPr>
        <w:t xml:space="preserve">עדיין </w:t>
      </w:r>
      <w:bookmarkStart w:id="4371" w:name="_ETM_Q10_698659"/>
      <w:bookmarkEnd w:id="4371"/>
      <w:r>
        <w:rPr>
          <w:rtl/>
        </w:rPr>
        <w:t xml:space="preserve">צריכה </w:t>
      </w:r>
      <w:bookmarkStart w:id="4372" w:name="_ETM_Q10_698959"/>
      <w:bookmarkEnd w:id="4372"/>
      <w:r>
        <w:rPr>
          <w:rtl/>
        </w:rPr>
        <w:t xml:space="preserve">לשלם </w:t>
      </w:r>
      <w:bookmarkStart w:id="4373" w:name="_ETM_Q10_699349"/>
      <w:bookmarkEnd w:id="4373"/>
      <w:r>
        <w:rPr>
          <w:rtl/>
        </w:rPr>
        <w:t>ארנונה</w:t>
      </w:r>
      <w:r>
        <w:rPr>
          <w:rFonts w:hint="cs"/>
          <w:rtl/>
        </w:rPr>
        <w:t>.</w:t>
      </w:r>
      <w:r>
        <w:rPr>
          <w:rtl/>
        </w:rPr>
        <w:t xml:space="preserve"> </w:t>
      </w:r>
      <w:bookmarkStart w:id="4374" w:name="_ETM_Q10_700279"/>
      <w:bookmarkEnd w:id="4374"/>
      <w:r>
        <w:rPr>
          <w:rtl/>
        </w:rPr>
        <w:t xml:space="preserve">אני </w:t>
      </w:r>
      <w:bookmarkStart w:id="4375" w:name="_ETM_Q10_700459"/>
      <w:bookmarkEnd w:id="4375"/>
      <w:r>
        <w:rPr>
          <w:rtl/>
        </w:rPr>
        <w:t xml:space="preserve">עדיין </w:t>
      </w:r>
      <w:bookmarkStart w:id="4376" w:name="_ETM_Q10_700700"/>
      <w:bookmarkEnd w:id="4376"/>
      <w:r>
        <w:rPr>
          <w:rtl/>
        </w:rPr>
        <w:t xml:space="preserve">צריכה </w:t>
      </w:r>
      <w:bookmarkStart w:id="4377" w:name="_ETM_Q10_700999"/>
      <w:bookmarkEnd w:id="4377"/>
      <w:r>
        <w:rPr>
          <w:rtl/>
        </w:rPr>
        <w:t xml:space="preserve">לשלם </w:t>
      </w:r>
      <w:bookmarkStart w:id="4378" w:name="_ETM_Q10_701450"/>
      <w:bookmarkEnd w:id="4378"/>
      <w:r w:rsidR="00891A4F">
        <w:rPr>
          <w:rFonts w:hint="cs"/>
          <w:rtl/>
        </w:rPr>
        <w:t>ב</w:t>
      </w:r>
      <w:r>
        <w:rPr>
          <w:rtl/>
        </w:rPr>
        <w:t>סופרמרקט</w:t>
      </w:r>
      <w:r>
        <w:rPr>
          <w:rFonts w:hint="cs"/>
          <w:rtl/>
        </w:rPr>
        <w:t>.</w:t>
      </w:r>
      <w:r>
        <w:rPr>
          <w:rtl/>
        </w:rPr>
        <w:t xml:space="preserve"> </w:t>
      </w:r>
      <w:bookmarkStart w:id="4379" w:name="_ETM_Q10_702720"/>
      <w:bookmarkEnd w:id="4379"/>
      <w:r>
        <w:rPr>
          <w:rtl/>
        </w:rPr>
        <w:t xml:space="preserve">תשחררו </w:t>
      </w:r>
      <w:bookmarkStart w:id="4380" w:name="_ETM_Q10_703500"/>
      <w:bookmarkEnd w:id="4380"/>
      <w:r>
        <w:rPr>
          <w:rtl/>
        </w:rPr>
        <w:t xml:space="preserve">לי </w:t>
      </w:r>
      <w:bookmarkStart w:id="4381" w:name="_ETM_Q10_703650"/>
      <w:bookmarkEnd w:id="4381"/>
      <w:r>
        <w:rPr>
          <w:rtl/>
        </w:rPr>
        <w:t xml:space="preserve">את </w:t>
      </w:r>
      <w:bookmarkStart w:id="4382" w:name="_ETM_Q10_703769"/>
      <w:bookmarkEnd w:id="4382"/>
      <w:r>
        <w:rPr>
          <w:rtl/>
        </w:rPr>
        <w:t>הכסף</w:t>
      </w:r>
      <w:r>
        <w:rPr>
          <w:rFonts w:hint="cs"/>
          <w:rtl/>
        </w:rPr>
        <w:t>.</w:t>
      </w:r>
      <w:r>
        <w:rPr>
          <w:rtl/>
        </w:rPr>
        <w:t xml:space="preserve"> </w:t>
      </w:r>
      <w:bookmarkStart w:id="4383" w:name="_ETM_Q10_705360"/>
      <w:bookmarkEnd w:id="4383"/>
    </w:p>
    <w:p w:rsidR="00071895" w:rsidRDefault="00071895" w:rsidP="005303EA">
      <w:pPr>
        <w:rPr>
          <w:rtl/>
        </w:rPr>
      </w:pPr>
    </w:p>
    <w:p w:rsidR="00891A4F" w:rsidRDefault="00071895" w:rsidP="00891A4F">
      <w:pPr>
        <w:rPr>
          <w:rtl/>
        </w:rPr>
      </w:pPr>
      <w:bookmarkStart w:id="4384" w:name="_ETM_Q10_708000"/>
      <w:bookmarkEnd w:id="4384"/>
      <w:r>
        <w:rPr>
          <w:rtl/>
        </w:rPr>
        <w:t xml:space="preserve">איך </w:t>
      </w:r>
      <w:bookmarkStart w:id="4385" w:name="_ETM_Q10_705630"/>
      <w:bookmarkEnd w:id="4385"/>
      <w:r>
        <w:rPr>
          <w:rtl/>
        </w:rPr>
        <w:t xml:space="preserve">יכול </w:t>
      </w:r>
      <w:bookmarkStart w:id="4386" w:name="_ETM_Q10_706080"/>
      <w:bookmarkEnd w:id="4386"/>
      <w:r>
        <w:rPr>
          <w:rtl/>
        </w:rPr>
        <w:t xml:space="preserve">להיות </w:t>
      </w:r>
      <w:bookmarkStart w:id="4387" w:name="_ETM_Q10_706470"/>
      <w:bookmarkEnd w:id="4387"/>
      <w:r>
        <w:rPr>
          <w:rtl/>
        </w:rPr>
        <w:t xml:space="preserve">שבמדינת </w:t>
      </w:r>
      <w:bookmarkStart w:id="4388" w:name="_ETM_Q10_707160"/>
      <w:bookmarkEnd w:id="4388"/>
      <w:r>
        <w:rPr>
          <w:rtl/>
        </w:rPr>
        <w:t xml:space="preserve">ישראל </w:t>
      </w:r>
      <w:bookmarkStart w:id="4389" w:name="_ETM_Q10_707700"/>
      <w:bookmarkEnd w:id="4389"/>
      <w:r>
        <w:rPr>
          <w:rtl/>
        </w:rPr>
        <w:t>שלנו</w:t>
      </w:r>
      <w:r>
        <w:rPr>
          <w:rFonts w:hint="cs"/>
          <w:rtl/>
        </w:rPr>
        <w:t>,</w:t>
      </w:r>
      <w:r>
        <w:rPr>
          <w:rtl/>
        </w:rPr>
        <w:t xml:space="preserve"> </w:t>
      </w:r>
      <w:bookmarkStart w:id="4390" w:name="_ETM_Q10_708900"/>
      <w:bookmarkEnd w:id="4390"/>
      <w:r>
        <w:rPr>
          <w:rtl/>
        </w:rPr>
        <w:t>האהובה</w:t>
      </w:r>
      <w:r>
        <w:rPr>
          <w:rFonts w:hint="cs"/>
          <w:rtl/>
        </w:rPr>
        <w:t>,</w:t>
      </w:r>
      <w:r>
        <w:rPr>
          <w:rtl/>
        </w:rPr>
        <w:t xml:space="preserve"> </w:t>
      </w:r>
      <w:bookmarkStart w:id="4391" w:name="_ETM_Q10_710730"/>
      <w:bookmarkEnd w:id="4391"/>
      <w:r>
        <w:rPr>
          <w:rtl/>
        </w:rPr>
        <w:t xml:space="preserve">יותר </w:t>
      </w:r>
      <w:bookmarkStart w:id="4392" w:name="_ETM_Q10_711150"/>
      <w:bookmarkEnd w:id="4392"/>
      <w:r>
        <w:rPr>
          <w:rtl/>
        </w:rPr>
        <w:t xml:space="preserve">מ-150 </w:t>
      </w:r>
      <w:bookmarkStart w:id="4393" w:name="_ETM_Q10_712230"/>
      <w:bookmarkEnd w:id="4393"/>
      <w:r>
        <w:rPr>
          <w:rtl/>
        </w:rPr>
        <w:t xml:space="preserve">יום </w:t>
      </w:r>
      <w:bookmarkStart w:id="4394" w:name="_ETM_Q10_712620"/>
      <w:bookmarkEnd w:id="4394"/>
      <w:r>
        <w:rPr>
          <w:rtl/>
        </w:rPr>
        <w:t xml:space="preserve">אחרי </w:t>
      </w:r>
      <w:bookmarkStart w:id="4395" w:name="_ETM_Q10_713790"/>
      <w:bookmarkEnd w:id="4395"/>
      <w:r>
        <w:rPr>
          <w:rFonts w:hint="cs"/>
          <w:rtl/>
        </w:rPr>
        <w:t>ה</w:t>
      </w:r>
      <w:r>
        <w:rPr>
          <w:rtl/>
        </w:rPr>
        <w:t xml:space="preserve">אירוע </w:t>
      </w:r>
      <w:bookmarkStart w:id="4396" w:name="_ETM_Q10_715079"/>
      <w:bookmarkEnd w:id="4396"/>
      <w:r>
        <w:rPr>
          <w:rtl/>
        </w:rPr>
        <w:t xml:space="preserve">הארור </w:t>
      </w:r>
      <w:bookmarkStart w:id="4397" w:name="_ETM_Q10_715859"/>
      <w:bookmarkEnd w:id="4397"/>
      <w:r>
        <w:rPr>
          <w:rtl/>
        </w:rPr>
        <w:t>הזה</w:t>
      </w:r>
      <w:r>
        <w:rPr>
          <w:rFonts w:hint="cs"/>
          <w:rtl/>
        </w:rPr>
        <w:t>,</w:t>
      </w:r>
      <w:r>
        <w:rPr>
          <w:rtl/>
        </w:rPr>
        <w:t xml:space="preserve"> </w:t>
      </w:r>
      <w:bookmarkStart w:id="4398" w:name="_ETM_Q10_716749"/>
      <w:bookmarkEnd w:id="4398"/>
      <w:r>
        <w:rPr>
          <w:rtl/>
        </w:rPr>
        <w:t xml:space="preserve">אימא </w:t>
      </w:r>
      <w:bookmarkStart w:id="4399" w:name="_ETM_Q10_717170"/>
      <w:bookmarkEnd w:id="4399"/>
      <w:r>
        <w:rPr>
          <w:rtl/>
        </w:rPr>
        <w:t>ש</w:t>
      </w:r>
      <w:r>
        <w:rPr>
          <w:rFonts w:hint="cs"/>
          <w:rtl/>
        </w:rPr>
        <w:t>כ</w:t>
      </w:r>
      <w:r>
        <w:rPr>
          <w:rtl/>
        </w:rPr>
        <w:t xml:space="preserve">ולה </w:t>
      </w:r>
      <w:bookmarkStart w:id="4400" w:name="_ETM_Q10_718470"/>
      <w:bookmarkEnd w:id="4400"/>
      <w:r>
        <w:rPr>
          <w:rFonts w:hint="cs"/>
          <w:rtl/>
        </w:rPr>
        <w:t>ע</w:t>
      </w:r>
      <w:r>
        <w:rPr>
          <w:rtl/>
        </w:rPr>
        <w:t xml:space="preserve">ם </w:t>
      </w:r>
      <w:bookmarkStart w:id="4401" w:name="_ETM_Q10_718679"/>
      <w:bookmarkEnd w:id="4401"/>
      <w:r>
        <w:rPr>
          <w:rtl/>
        </w:rPr>
        <w:t xml:space="preserve">בן </w:t>
      </w:r>
      <w:bookmarkStart w:id="4402" w:name="_ETM_Q10_718920"/>
      <w:bookmarkEnd w:id="4402"/>
      <w:r>
        <w:rPr>
          <w:rtl/>
        </w:rPr>
        <w:t xml:space="preserve">שנרצח </w:t>
      </w:r>
      <w:bookmarkStart w:id="4403" w:name="_ETM_Q10_720000"/>
      <w:bookmarkEnd w:id="4403"/>
      <w:r>
        <w:rPr>
          <w:rFonts w:hint="cs"/>
          <w:rtl/>
        </w:rPr>
        <w:t>ובת</w:t>
      </w:r>
      <w:r>
        <w:rPr>
          <w:rtl/>
        </w:rPr>
        <w:t xml:space="preserve"> </w:t>
      </w:r>
      <w:bookmarkStart w:id="4404" w:name="_ETM_Q10_720480"/>
      <w:bookmarkEnd w:id="4404"/>
      <w:r>
        <w:rPr>
          <w:rtl/>
        </w:rPr>
        <w:t xml:space="preserve">שחזרה </w:t>
      </w:r>
      <w:bookmarkStart w:id="4405" w:name="_ETM_Q10_721200"/>
      <w:bookmarkEnd w:id="4405"/>
      <w:r>
        <w:rPr>
          <w:rtl/>
        </w:rPr>
        <w:t xml:space="preserve">מהשבי </w:t>
      </w:r>
      <w:bookmarkStart w:id="4406" w:name="_ETM_Q10_722450"/>
      <w:bookmarkEnd w:id="4406"/>
      <w:r>
        <w:rPr>
          <w:rtl/>
        </w:rPr>
        <w:t xml:space="preserve">צריכה </w:t>
      </w:r>
      <w:bookmarkStart w:id="4407" w:name="_ETM_Q10_722900"/>
      <w:bookmarkEnd w:id="4407"/>
      <w:r>
        <w:rPr>
          <w:rtl/>
        </w:rPr>
        <w:t xml:space="preserve">להגיע </w:t>
      </w:r>
      <w:bookmarkStart w:id="4408" w:name="_ETM_Q10_723439"/>
      <w:bookmarkEnd w:id="4408"/>
      <w:r>
        <w:rPr>
          <w:rtl/>
        </w:rPr>
        <w:t xml:space="preserve">לכנסת </w:t>
      </w:r>
      <w:bookmarkStart w:id="4409" w:name="_ETM_Q10_724549"/>
      <w:bookmarkEnd w:id="4409"/>
      <w:r>
        <w:rPr>
          <w:rtl/>
        </w:rPr>
        <w:t xml:space="preserve">ישראל </w:t>
      </w:r>
      <w:bookmarkStart w:id="4410" w:name="_ETM_Q10_725659"/>
      <w:bookmarkEnd w:id="4410"/>
      <w:r>
        <w:rPr>
          <w:rtl/>
        </w:rPr>
        <w:t xml:space="preserve">כדי </w:t>
      </w:r>
      <w:bookmarkStart w:id="4411" w:name="_ETM_Q10_725989"/>
      <w:bookmarkEnd w:id="4411"/>
      <w:r>
        <w:rPr>
          <w:rtl/>
        </w:rPr>
        <w:t xml:space="preserve">להתחנן </w:t>
      </w:r>
      <w:bookmarkStart w:id="4412" w:name="_ETM_Q10_726709"/>
      <w:bookmarkEnd w:id="4412"/>
      <w:r>
        <w:rPr>
          <w:rtl/>
        </w:rPr>
        <w:t xml:space="preserve">שתשחרר </w:t>
      </w:r>
      <w:bookmarkStart w:id="4413" w:name="_ETM_Q10_727549"/>
      <w:bookmarkStart w:id="4414" w:name="_ETM_Q10_727640"/>
      <w:bookmarkEnd w:id="4413"/>
      <w:bookmarkEnd w:id="4414"/>
      <w:r>
        <w:rPr>
          <w:rFonts w:hint="cs"/>
          <w:rtl/>
        </w:rPr>
        <w:t xml:space="preserve">לה </w:t>
      </w:r>
      <w:r>
        <w:rPr>
          <w:rtl/>
        </w:rPr>
        <w:t xml:space="preserve">כסף </w:t>
      </w:r>
      <w:bookmarkStart w:id="4415" w:name="_ETM_Q10_729140"/>
      <w:bookmarkEnd w:id="4415"/>
      <w:r>
        <w:rPr>
          <w:rtl/>
        </w:rPr>
        <w:t>לאוכל</w:t>
      </w:r>
      <w:r>
        <w:rPr>
          <w:rFonts w:hint="cs"/>
          <w:rtl/>
        </w:rPr>
        <w:t>?</w:t>
      </w:r>
      <w:r>
        <w:rPr>
          <w:rtl/>
        </w:rPr>
        <w:t xml:space="preserve"> </w:t>
      </w:r>
      <w:bookmarkStart w:id="4416" w:name="_ETM_Q10_729590"/>
      <w:bookmarkStart w:id="4417" w:name="_ETM_Q10_731010"/>
      <w:bookmarkStart w:id="4418" w:name="TOR_Q11"/>
      <w:bookmarkEnd w:id="4416"/>
      <w:bookmarkEnd w:id="4417"/>
      <w:bookmarkEnd w:id="4418"/>
      <w:r>
        <w:rPr>
          <w:rFonts w:hint="cs"/>
          <w:rtl/>
        </w:rPr>
        <w:t xml:space="preserve">איפה זה בכבוד שלנו כמדינה? איפה זה בכבוד הלאומי שלנו? אנחנו תכף חוגגים את יום העצמאות. איך נוכל להניף דגל </w:t>
      </w:r>
      <w:r>
        <w:rPr>
          <w:rtl/>
        </w:rPr>
        <w:t>–</w:t>
      </w:r>
      <w:r>
        <w:rPr>
          <w:rFonts w:hint="cs"/>
          <w:rtl/>
        </w:rPr>
        <w:t xml:space="preserve"> לא על המחדל של 7 באוקטובר, </w:t>
      </w:r>
      <w:bookmarkStart w:id="4419" w:name="_ETM_Q11_151796"/>
      <w:bookmarkEnd w:id="4419"/>
      <w:r>
        <w:rPr>
          <w:rFonts w:hint="cs"/>
          <w:rtl/>
        </w:rPr>
        <w:t xml:space="preserve">אלא על הטיפול שלנו באותן משפחות נרצחים, באותם אחים שכולים, באותן משפחות חטופים. </w:t>
      </w:r>
      <w:r w:rsidR="00891A4F">
        <w:rPr>
          <w:rFonts w:hint="cs"/>
          <w:rtl/>
        </w:rPr>
        <w:t>ה</w:t>
      </w:r>
      <w:r>
        <w:rPr>
          <w:rFonts w:hint="cs"/>
          <w:rtl/>
        </w:rPr>
        <w:t xml:space="preserve">טיפול בחטופים עצמם. החטוף עצמו </w:t>
      </w:r>
      <w:r>
        <w:rPr>
          <w:rtl/>
        </w:rPr>
        <w:t>–</w:t>
      </w:r>
      <w:r>
        <w:rPr>
          <w:rFonts w:hint="cs"/>
          <w:rtl/>
        </w:rPr>
        <w:t xml:space="preserve"> הם</w:t>
      </w:r>
      <w:bookmarkStart w:id="4420" w:name="_ETM_Q11_161977"/>
      <w:bookmarkEnd w:id="4420"/>
      <w:r>
        <w:rPr>
          <w:rFonts w:hint="cs"/>
          <w:rtl/>
        </w:rPr>
        <w:t xml:space="preserve"> מקבלים כבר טלפונים להתחיל להחזיר את החובות. זה נחמד שחזרת מהשבי, אבל אתה זוכר</w:t>
      </w:r>
      <w:bookmarkStart w:id="4421" w:name="_ETM_Q11_167736"/>
      <w:bookmarkEnd w:id="4421"/>
      <w:r>
        <w:rPr>
          <w:rFonts w:hint="cs"/>
          <w:rtl/>
        </w:rPr>
        <w:t xml:space="preserve"> את ההלוואה שלקחת קודם? הקפאנו לך, ועכשיו בוא</w:t>
      </w:r>
      <w:r w:rsidR="00891A4F">
        <w:rPr>
          <w:rFonts w:hint="cs"/>
          <w:rtl/>
        </w:rPr>
        <w:t>,</w:t>
      </w:r>
      <w:r>
        <w:rPr>
          <w:rFonts w:hint="cs"/>
          <w:rtl/>
        </w:rPr>
        <w:t xml:space="preserve"> תמשיך לשלם. לקבל 1,594 שקלים</w:t>
      </w:r>
      <w:bookmarkStart w:id="4422" w:name="_ETM_Q11_177859"/>
      <w:bookmarkEnd w:id="4422"/>
      <w:r>
        <w:rPr>
          <w:rFonts w:hint="cs"/>
          <w:rtl/>
        </w:rPr>
        <w:t xml:space="preserve"> או משהו כזה לחודש, ועוד איזה 10,000 שקלים בתלושים לקנות רכוש, ואחרי זה </w:t>
      </w:r>
      <w:r w:rsidR="00891A4F">
        <w:rPr>
          <w:rFonts w:hint="eastAsia"/>
          <w:rtl/>
        </w:rPr>
        <w:t>–</w:t>
      </w:r>
      <w:r w:rsidR="00891A4F">
        <w:rPr>
          <w:rFonts w:hint="cs"/>
          <w:rtl/>
        </w:rPr>
        <w:t xml:space="preserve"> </w:t>
      </w:r>
      <w:r>
        <w:rPr>
          <w:rFonts w:hint="cs"/>
          <w:rtl/>
        </w:rPr>
        <w:t>לך לביטוח לאומי</w:t>
      </w:r>
      <w:r w:rsidR="00891A4F">
        <w:rPr>
          <w:rFonts w:hint="cs"/>
          <w:rtl/>
        </w:rPr>
        <w:t>.</w:t>
      </w:r>
      <w:r>
        <w:rPr>
          <w:rFonts w:hint="cs"/>
          <w:rtl/>
        </w:rPr>
        <w:t xml:space="preserve"> יש כאלה ששולחים </w:t>
      </w:r>
      <w:bookmarkStart w:id="4423" w:name="_ETM_Q11_185606"/>
      <w:bookmarkEnd w:id="4423"/>
      <w:r>
        <w:rPr>
          <w:rFonts w:hint="cs"/>
          <w:rtl/>
        </w:rPr>
        <w:t>אותם לביורוקרטיה, את החטופים. חזרת מהשבי? לך</w:t>
      </w:r>
      <w:r w:rsidR="00891A4F">
        <w:rPr>
          <w:rFonts w:hint="cs"/>
          <w:rtl/>
        </w:rPr>
        <w:t>,</w:t>
      </w:r>
      <w:r>
        <w:rPr>
          <w:rFonts w:hint="cs"/>
          <w:rtl/>
        </w:rPr>
        <w:t xml:space="preserve"> תתחיל</w:t>
      </w:r>
      <w:bookmarkStart w:id="4424" w:name="_ETM_Q11_188437"/>
      <w:bookmarkEnd w:id="4424"/>
      <w:r>
        <w:rPr>
          <w:rFonts w:hint="cs"/>
          <w:rtl/>
        </w:rPr>
        <w:t xml:space="preserve"> לחתום עכשיו</w:t>
      </w:r>
      <w:r w:rsidR="00891A4F">
        <w:rPr>
          <w:rFonts w:hint="cs"/>
          <w:rtl/>
        </w:rPr>
        <w:t>.</w:t>
      </w:r>
      <w:r>
        <w:rPr>
          <w:rFonts w:hint="cs"/>
          <w:rtl/>
        </w:rPr>
        <w:t xml:space="preserve"> ביורוקרטיה. ביטוח לאומי </w:t>
      </w:r>
      <w:r>
        <w:rPr>
          <w:rtl/>
        </w:rPr>
        <w:t>–</w:t>
      </w:r>
      <w:r>
        <w:rPr>
          <w:rFonts w:hint="cs"/>
          <w:rtl/>
        </w:rPr>
        <w:t xml:space="preserve"> לך תשיג 100% נכות.</w:t>
      </w:r>
      <w:bookmarkStart w:id="4425" w:name="_ETM_Q11_192247"/>
      <w:bookmarkEnd w:id="4425"/>
      <w:r>
        <w:rPr>
          <w:rFonts w:hint="cs"/>
          <w:rtl/>
        </w:rPr>
        <w:t xml:space="preserve"> רק אז תתחיל לקבל בכלל קצבת נכות. </w:t>
      </w:r>
      <w:bookmarkStart w:id="4426" w:name="_ETM_Q11_196935"/>
      <w:bookmarkStart w:id="4427" w:name="_ETM_Q11_197053"/>
      <w:bookmarkStart w:id="4428" w:name="_ETM_Q11_197408"/>
      <w:bookmarkStart w:id="4429" w:name="_ETM_Q11_197502"/>
      <w:bookmarkEnd w:id="4426"/>
      <w:bookmarkEnd w:id="4427"/>
      <w:bookmarkEnd w:id="4428"/>
      <w:bookmarkEnd w:id="4429"/>
      <w:r>
        <w:rPr>
          <w:rFonts w:hint="cs"/>
          <w:rtl/>
        </w:rPr>
        <w:t>אף אחד</w:t>
      </w:r>
      <w:bookmarkStart w:id="4430" w:name="_ETM_Q11_196378"/>
      <w:bookmarkEnd w:id="4430"/>
      <w:r>
        <w:rPr>
          <w:rFonts w:hint="cs"/>
          <w:rtl/>
        </w:rPr>
        <w:t xml:space="preserve"> לא חושב לתת להם פיצוי על העובדה שחטפו אותם ממסיבה או מהמיטה שלהם בשבת בבוקר. </w:t>
      </w:r>
    </w:p>
    <w:p w:rsidR="00891A4F" w:rsidRDefault="00891A4F" w:rsidP="00891A4F">
      <w:pPr>
        <w:rPr>
          <w:rtl/>
        </w:rPr>
      </w:pPr>
    </w:p>
    <w:p w:rsidR="00071895" w:rsidRDefault="00071895" w:rsidP="00891A4F">
      <w:pPr>
        <w:rPr>
          <w:rtl/>
        </w:rPr>
      </w:pPr>
      <w:r>
        <w:rPr>
          <w:rFonts w:hint="cs"/>
          <w:rtl/>
        </w:rPr>
        <w:t>הדבר המאכזב ביותר</w:t>
      </w:r>
      <w:r w:rsidR="00891A4F">
        <w:rPr>
          <w:rFonts w:hint="cs"/>
          <w:rtl/>
        </w:rPr>
        <w:t>,</w:t>
      </w:r>
      <w:r>
        <w:rPr>
          <w:rFonts w:hint="cs"/>
          <w:rtl/>
        </w:rPr>
        <w:t xml:space="preserve"> אחרי כל הנאום שנתתי פה ב-25 הדקות האחרונות</w:t>
      </w:r>
      <w:r w:rsidR="00891A4F">
        <w:rPr>
          <w:rFonts w:hint="cs"/>
          <w:rtl/>
        </w:rPr>
        <w:t>,</w:t>
      </w:r>
      <w:r>
        <w:rPr>
          <w:rFonts w:hint="cs"/>
          <w:rtl/>
        </w:rPr>
        <w:t xml:space="preserve"> הוא שמדינת ישראל </w:t>
      </w:r>
      <w:r>
        <w:rPr>
          <w:rtl/>
        </w:rPr>
        <w:t>–</w:t>
      </w:r>
      <w:r>
        <w:rPr>
          <w:rFonts w:hint="cs"/>
          <w:rtl/>
        </w:rPr>
        <w:t xml:space="preserve"> </w:t>
      </w:r>
      <w:bookmarkStart w:id="4431" w:name="_ETM_Q11_218250"/>
      <w:bookmarkEnd w:id="4431"/>
      <w:r>
        <w:rPr>
          <w:rFonts w:hint="cs"/>
          <w:rtl/>
        </w:rPr>
        <w:t>אני אתקן, לא מדינת ישראל</w:t>
      </w:r>
      <w:r w:rsidR="00891A4F">
        <w:rPr>
          <w:rFonts w:hint="cs"/>
          <w:rtl/>
        </w:rPr>
        <w:t>;</w:t>
      </w:r>
      <w:r>
        <w:rPr>
          <w:rFonts w:hint="cs"/>
          <w:rtl/>
        </w:rPr>
        <w:t xml:space="preserve"> ממשלת ישראל, שבמשמרת שלה קרה</w:t>
      </w:r>
      <w:bookmarkStart w:id="4432" w:name="_ETM_Q11_225130"/>
      <w:bookmarkEnd w:id="4432"/>
      <w:r>
        <w:rPr>
          <w:rFonts w:hint="cs"/>
          <w:rtl/>
        </w:rPr>
        <w:t xml:space="preserve"> האסון הזה, לא מוכנה לקחת אחריות, וגם לא מוכנה לשלם, לשלם כסף על זה.</w:t>
      </w:r>
      <w:bookmarkStart w:id="4433" w:name="_ETM_Q11_233215"/>
      <w:bookmarkEnd w:id="4433"/>
      <w:r>
        <w:rPr>
          <w:rFonts w:hint="cs"/>
          <w:rtl/>
        </w:rPr>
        <w:t xml:space="preserve"> וזה כל כך </w:t>
      </w:r>
      <w:r>
        <w:rPr>
          <w:rtl/>
        </w:rPr>
        <w:t>–</w:t>
      </w:r>
      <w:r>
        <w:rPr>
          <w:rFonts w:hint="cs"/>
          <w:rtl/>
        </w:rPr>
        <w:t xml:space="preserve"> באמת, לא כי אני אופוזיציה, ולא כי אני נהנית להתנגח בממשלה. תאמינו, לי,</w:t>
      </w:r>
      <w:bookmarkStart w:id="4434" w:name="_ETM_Q11_241645"/>
      <w:bookmarkEnd w:id="4434"/>
      <w:r>
        <w:rPr>
          <w:rFonts w:hint="cs"/>
          <w:rtl/>
        </w:rPr>
        <w:t xml:space="preserve"> אגב, שאני ממש לא נהנית להתנגח באף אחד. זה לא באופי שלי, וזה בוודאי</w:t>
      </w:r>
      <w:bookmarkStart w:id="4435" w:name="_ETM_Q11_244615"/>
      <w:bookmarkEnd w:id="4435"/>
      <w:r>
        <w:rPr>
          <w:rFonts w:hint="cs"/>
          <w:rtl/>
        </w:rPr>
        <w:t xml:space="preserve"> לא היה מי ש</w:t>
      </w:r>
      <w:r w:rsidR="00891A4F">
        <w:rPr>
          <w:rFonts w:hint="cs"/>
          <w:rtl/>
        </w:rPr>
        <w:t xml:space="preserve">הייתי </w:t>
      </w:r>
      <w:r>
        <w:rPr>
          <w:rFonts w:hint="cs"/>
          <w:rtl/>
        </w:rPr>
        <w:t>לפני שנבחרתי לכנסת, עוד לפני</w:t>
      </w:r>
      <w:bookmarkStart w:id="4436" w:name="_ETM_Q11_247468"/>
      <w:bookmarkEnd w:id="4436"/>
      <w:r>
        <w:rPr>
          <w:rFonts w:hint="cs"/>
          <w:rtl/>
        </w:rPr>
        <w:t xml:space="preserve"> שהדבר הזה שקוראים לו ממשלת ישראל עלה לשלטון והביא באמת </w:t>
      </w:r>
      <w:bookmarkStart w:id="4437" w:name="_ETM_Q11_250951"/>
      <w:bookmarkEnd w:id="4437"/>
      <w:r>
        <w:rPr>
          <w:rFonts w:hint="cs"/>
          <w:rtl/>
        </w:rPr>
        <w:t xml:space="preserve">את הגיהינום על הראש של כולנו. </w:t>
      </w:r>
      <w:bookmarkStart w:id="4438" w:name="_ETM_Q11_254689"/>
      <w:bookmarkEnd w:id="4438"/>
    </w:p>
    <w:p w:rsidR="00071895" w:rsidRDefault="00071895" w:rsidP="005303EA">
      <w:pPr>
        <w:rPr>
          <w:rtl/>
        </w:rPr>
      </w:pPr>
      <w:bookmarkStart w:id="4439" w:name="_ETM_Q11_254769"/>
      <w:bookmarkEnd w:id="4439"/>
    </w:p>
    <w:p w:rsidR="00071895" w:rsidRDefault="00071895" w:rsidP="00891A4F">
      <w:pPr>
        <w:rPr>
          <w:rtl/>
        </w:rPr>
      </w:pPr>
      <w:bookmarkStart w:id="4440" w:name="_ETM_Q11_254837"/>
      <w:bookmarkStart w:id="4441" w:name="_ETM_Q11_254918"/>
      <w:bookmarkEnd w:id="4440"/>
      <w:bookmarkEnd w:id="4441"/>
      <w:r>
        <w:rPr>
          <w:rFonts w:hint="cs"/>
          <w:rtl/>
        </w:rPr>
        <w:t>זאת בושה. זאת</w:t>
      </w:r>
      <w:bookmarkStart w:id="4442" w:name="_ETM_Q11_255311"/>
      <w:bookmarkEnd w:id="4442"/>
      <w:r>
        <w:rPr>
          <w:rFonts w:hint="cs"/>
          <w:rtl/>
        </w:rPr>
        <w:t xml:space="preserve"> בושה לנו כאזרחי מדינת ישראל. הרי יבואו ימים אחרים, אנחנו יודעים שיבואו ימים אחרים.</w:t>
      </w:r>
      <w:bookmarkStart w:id="4443" w:name="_ETM_Q11_262084"/>
      <w:bookmarkEnd w:id="4443"/>
      <w:r>
        <w:rPr>
          <w:rFonts w:hint="cs"/>
          <w:rtl/>
        </w:rPr>
        <w:t xml:space="preserve"> באו ימים אחרים אחרי מלחמת יום כיפור</w:t>
      </w:r>
      <w:bookmarkStart w:id="4444" w:name="_ETM_Q11_263612"/>
      <w:bookmarkEnd w:id="4444"/>
      <w:r w:rsidR="00891A4F">
        <w:rPr>
          <w:rFonts w:hint="cs"/>
          <w:rtl/>
        </w:rPr>
        <w:t>;</w:t>
      </w:r>
      <w:r>
        <w:rPr>
          <w:rFonts w:hint="cs"/>
          <w:rtl/>
        </w:rPr>
        <w:t xml:space="preserve"> באו ימים אחרים אחרי השואה. יבואו ימים אחרים, אבל לחשוב על זה שאנחנו לא מטפלים בהם?</w:t>
      </w:r>
      <w:bookmarkStart w:id="4445" w:name="_ETM_Q11_272786"/>
      <w:bookmarkEnd w:id="4445"/>
      <w:r>
        <w:rPr>
          <w:rFonts w:hint="cs"/>
          <w:rtl/>
        </w:rPr>
        <w:t xml:space="preserve"> בהם. קרה, היה </w:t>
      </w:r>
      <w:r>
        <w:rPr>
          <w:rtl/>
        </w:rPr>
        <w:t>–</w:t>
      </w:r>
      <w:r>
        <w:rPr>
          <w:rFonts w:hint="cs"/>
          <w:rtl/>
        </w:rPr>
        <w:t xml:space="preserve"> טפלו. גם בזה הממשלה הזאת נכשלת,</w:t>
      </w:r>
      <w:bookmarkStart w:id="4446" w:name="_ETM_Q11_279683"/>
      <w:bookmarkEnd w:id="4446"/>
      <w:r>
        <w:rPr>
          <w:rFonts w:hint="cs"/>
          <w:rtl/>
        </w:rPr>
        <w:t xml:space="preserve"> אבל פה היא כבר נכשלת בשם כולנו, בשם הציבור הישראלי.</w:t>
      </w:r>
      <w:bookmarkStart w:id="4447" w:name="_ETM_Q11_285031"/>
      <w:bookmarkEnd w:id="4447"/>
      <w:r>
        <w:rPr>
          <w:rFonts w:hint="cs"/>
          <w:rtl/>
        </w:rPr>
        <w:t xml:space="preserve"> ופה אני חושבת שהציבור הישראלי צריך להיות מודע</w:t>
      </w:r>
      <w:bookmarkStart w:id="4448" w:name="_ETM_Q11_287199"/>
      <w:bookmarkEnd w:id="4448"/>
      <w:r>
        <w:rPr>
          <w:rFonts w:hint="cs"/>
          <w:rtl/>
        </w:rPr>
        <w:t xml:space="preserve"> לעוולות שממשיכות להתקיים, גם אל מול הציבור היקר והאהוב</w:t>
      </w:r>
      <w:bookmarkStart w:id="4449" w:name="_ETM_Q11_292630"/>
      <w:bookmarkEnd w:id="4449"/>
      <w:r>
        <w:rPr>
          <w:rFonts w:hint="cs"/>
          <w:rtl/>
        </w:rPr>
        <w:t>, שכולנו כל כך רוצים לחבק</w:t>
      </w:r>
      <w:r w:rsidR="00891A4F">
        <w:rPr>
          <w:rFonts w:hint="cs"/>
          <w:rtl/>
        </w:rPr>
        <w:t>,</w:t>
      </w:r>
      <w:r>
        <w:rPr>
          <w:rFonts w:hint="cs"/>
          <w:rtl/>
        </w:rPr>
        <w:t xml:space="preserve"> בלי קשר לדעה </w:t>
      </w:r>
      <w:bookmarkStart w:id="4450" w:name="_ETM_Q11_296733"/>
      <w:bookmarkEnd w:id="4450"/>
      <w:r>
        <w:rPr>
          <w:rFonts w:hint="cs"/>
          <w:rtl/>
        </w:rPr>
        <w:t xml:space="preserve">פוליטית או לאידיאולוגיה. וכך זה צריך להיות, כדי שנוכל לחזור ולומר: לתפארת מדינת ישראל. תודה רבה. </w:t>
      </w:r>
    </w:p>
    <w:p w:rsidR="00071895" w:rsidRDefault="00071895" w:rsidP="005303EA">
      <w:pPr>
        <w:rPr>
          <w:rtl/>
        </w:rPr>
      </w:pPr>
    </w:p>
    <w:p w:rsidR="00071895" w:rsidRDefault="00071895" w:rsidP="005303EA">
      <w:pPr>
        <w:pStyle w:val="af6"/>
        <w:keepNext/>
        <w:rPr>
          <w:rtl/>
        </w:rPr>
      </w:pPr>
      <w:r w:rsidRPr="006F1926">
        <w:rPr>
          <w:rStyle w:val="TagStyle"/>
          <w:rtl/>
        </w:rPr>
        <w:t xml:space="preserve"> &lt;&lt; יור &gt;&gt;</w:t>
      </w:r>
      <w:r w:rsidRPr="000B19B4">
        <w:rPr>
          <w:rStyle w:val="TagStyle"/>
          <w:rtl/>
        </w:rPr>
        <w:t xml:space="preserve"> </w:t>
      </w:r>
      <w:r>
        <w:rPr>
          <w:rtl/>
        </w:rPr>
        <w:t>היו"ר יבגני סובה:</w:t>
      </w:r>
      <w:r w:rsidRPr="000B19B4">
        <w:rPr>
          <w:rStyle w:val="TagStyle"/>
          <w:rtl/>
        </w:rPr>
        <w:t xml:space="preserve"> </w:t>
      </w:r>
      <w:r w:rsidRPr="006F1926">
        <w:rPr>
          <w:rStyle w:val="TagStyle"/>
          <w:rtl/>
        </w:rPr>
        <w:t>&lt;&lt; יור &gt;&gt;</w:t>
      </w:r>
      <w:r>
        <w:rPr>
          <w:rtl/>
        </w:rPr>
        <w:t xml:space="preserve">  </w:t>
      </w:r>
    </w:p>
    <w:p w:rsidR="00071895" w:rsidRDefault="00071895" w:rsidP="00A11436">
      <w:pPr>
        <w:rPr>
          <w:rtl/>
          <w:lang w:eastAsia="he-IL"/>
        </w:rPr>
      </w:pPr>
    </w:p>
    <w:p w:rsidR="00071895" w:rsidRDefault="00071895" w:rsidP="00D8352D">
      <w:pPr>
        <w:rPr>
          <w:rtl/>
          <w:lang w:eastAsia="he-IL"/>
        </w:rPr>
      </w:pPr>
      <w:r>
        <w:rPr>
          <w:rFonts w:hint="cs"/>
          <w:rtl/>
          <w:lang w:eastAsia="he-IL"/>
        </w:rPr>
        <w:t>תודה רבה לחברת הכנסת</w:t>
      </w:r>
      <w:bookmarkStart w:id="4451" w:name="_ETM_Q11_311027"/>
      <w:bookmarkEnd w:id="4451"/>
      <w:r>
        <w:rPr>
          <w:rFonts w:hint="cs"/>
          <w:rtl/>
          <w:lang w:eastAsia="he-IL"/>
        </w:rPr>
        <w:t xml:space="preserve"> מיכל שיר סגמן. הדובר הבא </w:t>
      </w:r>
      <w:r>
        <w:rPr>
          <w:rFonts w:hint="eastAsia"/>
          <w:rtl/>
          <w:lang w:eastAsia="he-IL"/>
        </w:rPr>
        <w:t xml:space="preserve">– </w:t>
      </w:r>
      <w:r>
        <w:rPr>
          <w:rFonts w:hint="cs"/>
          <w:rtl/>
          <w:lang w:eastAsia="he-IL"/>
        </w:rPr>
        <w:t xml:space="preserve">חבר הכנסת חמד עמאר. </w:t>
      </w:r>
    </w:p>
    <w:p w:rsidR="00071895" w:rsidRDefault="00071895" w:rsidP="005303EA">
      <w:pPr>
        <w:rPr>
          <w:rtl/>
          <w:lang w:eastAsia="he-IL"/>
        </w:rPr>
      </w:pPr>
    </w:p>
    <w:p w:rsidR="00071895" w:rsidRDefault="00071895" w:rsidP="005303EA">
      <w:pPr>
        <w:pStyle w:val="a4"/>
        <w:keepNext/>
        <w:rPr>
          <w:rtl/>
        </w:rPr>
      </w:pPr>
      <w:bookmarkStart w:id="4452" w:name="ET_speaker_4674_4"/>
      <w:r w:rsidRPr="006F1926">
        <w:rPr>
          <w:rStyle w:val="TagStyle"/>
          <w:rtl/>
        </w:rPr>
        <w:t xml:space="preserve"> &lt;&lt; דובר &gt;&gt;</w:t>
      </w:r>
      <w:r w:rsidRPr="000B19B4">
        <w:rPr>
          <w:rStyle w:val="TagStyle"/>
          <w:rtl/>
        </w:rPr>
        <w:t xml:space="preserve"> </w:t>
      </w:r>
      <w:bookmarkStart w:id="4453" w:name="_Toc161252432"/>
      <w:bookmarkStart w:id="4454" w:name="_Toc161304743"/>
      <w:bookmarkStart w:id="4455" w:name="_Toc161305190"/>
      <w:r>
        <w:rPr>
          <w:rtl/>
        </w:rPr>
        <w:t>חמד עמאר (ישראל ביתנו):</w:t>
      </w:r>
      <w:bookmarkEnd w:id="4453"/>
      <w:bookmarkEnd w:id="4454"/>
      <w:bookmarkEnd w:id="4455"/>
      <w:r w:rsidRPr="000B19B4">
        <w:rPr>
          <w:rStyle w:val="TagStyle"/>
          <w:rtl/>
        </w:rPr>
        <w:t xml:space="preserve"> </w:t>
      </w:r>
      <w:r w:rsidRPr="006F1926">
        <w:rPr>
          <w:rStyle w:val="TagStyle"/>
          <w:rtl/>
        </w:rPr>
        <w:t>&lt;&lt; דובר &gt;&gt;</w:t>
      </w:r>
      <w:r>
        <w:rPr>
          <w:rtl/>
        </w:rPr>
        <w:t xml:space="preserve">  </w:t>
      </w:r>
      <w:bookmarkEnd w:id="4452"/>
    </w:p>
    <w:p w:rsidR="00071895" w:rsidRDefault="00071895" w:rsidP="00A11436">
      <w:pPr>
        <w:rPr>
          <w:rtl/>
          <w:lang w:eastAsia="he-IL"/>
        </w:rPr>
      </w:pPr>
    </w:p>
    <w:p w:rsidR="00071895" w:rsidRDefault="00071895" w:rsidP="00D8352D">
      <w:pPr>
        <w:rPr>
          <w:rtl/>
          <w:lang w:eastAsia="he-IL"/>
        </w:rPr>
      </w:pPr>
      <w:r>
        <w:rPr>
          <w:rFonts w:hint="cs"/>
          <w:rtl/>
          <w:lang w:eastAsia="he-IL"/>
        </w:rPr>
        <w:t xml:space="preserve">אדוני היושב-ראש, חבריי חברי הכנסת, כבוד שר החינוך, קודם כול, פעם ראשונה שאני מדבר כשאתה מנהל את המליאה. דיברתי כבר כשאתה ניהלת את </w:t>
      </w:r>
      <w:bookmarkStart w:id="4456" w:name="_ETM_Q11_360175"/>
      <w:bookmarkEnd w:id="4456"/>
      <w:r>
        <w:rPr>
          <w:rFonts w:hint="cs"/>
          <w:rtl/>
          <w:lang w:eastAsia="he-IL"/>
        </w:rPr>
        <w:t>המליאה?</w:t>
      </w:r>
    </w:p>
    <w:p w:rsidR="00071895" w:rsidRDefault="00071895" w:rsidP="005303EA">
      <w:pPr>
        <w:rPr>
          <w:rtl/>
          <w:lang w:eastAsia="he-IL"/>
        </w:rPr>
      </w:pPr>
    </w:p>
    <w:p w:rsidR="00071895" w:rsidRDefault="00071895" w:rsidP="005303EA">
      <w:pPr>
        <w:pStyle w:val="af6"/>
        <w:keepNext/>
        <w:rPr>
          <w:rtl/>
        </w:rPr>
      </w:pPr>
      <w:bookmarkStart w:id="4457" w:name="ET_yor_6307_5"/>
      <w:r w:rsidRPr="006F1926">
        <w:rPr>
          <w:rStyle w:val="TagStyle"/>
          <w:rtl/>
        </w:rPr>
        <w:t xml:space="preserve"> &lt;&lt; יור &gt;&gt;</w:t>
      </w:r>
      <w:r w:rsidRPr="000B19B4">
        <w:rPr>
          <w:rStyle w:val="TagStyle"/>
          <w:rtl/>
        </w:rPr>
        <w:t xml:space="preserve"> </w:t>
      </w:r>
      <w:r>
        <w:rPr>
          <w:rtl/>
        </w:rPr>
        <w:t>היו"ר יבגני סובה:</w:t>
      </w:r>
      <w:r w:rsidRPr="000B19B4">
        <w:rPr>
          <w:rStyle w:val="TagStyle"/>
          <w:rtl/>
        </w:rPr>
        <w:t xml:space="preserve"> </w:t>
      </w:r>
      <w:r w:rsidRPr="006F1926">
        <w:rPr>
          <w:rStyle w:val="TagStyle"/>
          <w:rtl/>
        </w:rPr>
        <w:t>&lt;&lt; יור &gt;&gt;</w:t>
      </w:r>
      <w:r>
        <w:rPr>
          <w:rtl/>
        </w:rPr>
        <w:t xml:space="preserve">  </w:t>
      </w:r>
      <w:bookmarkEnd w:id="4457"/>
    </w:p>
    <w:p w:rsidR="00071895" w:rsidRDefault="00071895" w:rsidP="00A11436">
      <w:pPr>
        <w:rPr>
          <w:rtl/>
          <w:lang w:eastAsia="he-IL"/>
        </w:rPr>
      </w:pPr>
      <w:bookmarkStart w:id="4458" w:name="_ETM_Q11_360091"/>
      <w:bookmarkEnd w:id="4458"/>
    </w:p>
    <w:p w:rsidR="00071895" w:rsidRPr="009410EA" w:rsidRDefault="00071895" w:rsidP="005303EA">
      <w:pPr>
        <w:rPr>
          <w:rtl/>
          <w:lang w:eastAsia="he-IL"/>
        </w:rPr>
      </w:pPr>
      <w:bookmarkStart w:id="4459" w:name="_ETM_Q11_360218"/>
      <w:bookmarkEnd w:id="4459"/>
      <w:r>
        <w:rPr>
          <w:rFonts w:hint="cs"/>
          <w:rtl/>
          <w:lang w:eastAsia="he-IL"/>
        </w:rPr>
        <w:t xml:space="preserve">גם בכנסת הקודמת. </w:t>
      </w:r>
    </w:p>
    <w:p w:rsidR="00071895" w:rsidRDefault="00071895" w:rsidP="005303EA">
      <w:pPr>
        <w:rPr>
          <w:rtl/>
          <w:lang w:eastAsia="he-IL"/>
        </w:rPr>
      </w:pPr>
    </w:p>
    <w:p w:rsidR="00071895" w:rsidRDefault="00071895" w:rsidP="005303EA">
      <w:pPr>
        <w:pStyle w:val="-"/>
        <w:keepNext/>
        <w:rPr>
          <w:rtl/>
        </w:rPr>
      </w:pPr>
      <w:bookmarkStart w:id="4460" w:name="ET_speakercontinue_4674_6"/>
      <w:r w:rsidRPr="006F1926">
        <w:rPr>
          <w:rStyle w:val="TagStyle"/>
          <w:rtl/>
        </w:rPr>
        <w:t xml:space="preserve"> &lt;&lt; דובר_המשך &gt;&gt;</w:t>
      </w:r>
      <w:r w:rsidRPr="000B19B4">
        <w:rPr>
          <w:rStyle w:val="TagStyle"/>
          <w:rtl/>
        </w:rPr>
        <w:t xml:space="preserve"> </w:t>
      </w:r>
      <w:r>
        <w:rPr>
          <w:rtl/>
        </w:rPr>
        <w:t>חמד עמאר (ישראל ביתנו):</w:t>
      </w:r>
      <w:r w:rsidRPr="000B19B4">
        <w:rPr>
          <w:rStyle w:val="TagStyle"/>
          <w:rtl/>
        </w:rPr>
        <w:t xml:space="preserve"> </w:t>
      </w:r>
      <w:r w:rsidRPr="006F1926">
        <w:rPr>
          <w:rStyle w:val="TagStyle"/>
          <w:rtl/>
        </w:rPr>
        <w:t>&lt;&lt; דובר_המשך &gt;&gt;</w:t>
      </w:r>
      <w:r>
        <w:rPr>
          <w:rtl/>
        </w:rPr>
        <w:t xml:space="preserve">  </w:t>
      </w:r>
      <w:bookmarkEnd w:id="4460"/>
    </w:p>
    <w:p w:rsidR="00071895" w:rsidRDefault="00071895" w:rsidP="00A11436">
      <w:pPr>
        <w:rPr>
          <w:rtl/>
          <w:lang w:eastAsia="he-IL"/>
        </w:rPr>
      </w:pPr>
    </w:p>
    <w:p w:rsidR="00071895" w:rsidRDefault="00071895" w:rsidP="005303EA">
      <w:pPr>
        <w:rPr>
          <w:rtl/>
          <w:lang w:eastAsia="he-IL"/>
        </w:rPr>
      </w:pPr>
      <w:r>
        <w:rPr>
          <w:rFonts w:hint="cs"/>
          <w:rtl/>
          <w:lang w:eastAsia="he-IL"/>
        </w:rPr>
        <w:t>על הכנסת הזאת אני מדבר, לא על הכנסת הקודמת.</w:t>
      </w:r>
      <w:bookmarkStart w:id="4461" w:name="_ETM_Q11_362423"/>
      <w:bookmarkEnd w:id="4461"/>
      <w:r>
        <w:rPr>
          <w:rFonts w:hint="cs"/>
          <w:rtl/>
          <w:lang w:eastAsia="he-IL"/>
        </w:rPr>
        <w:t xml:space="preserve"> אני חושב שלא דיברתי אף פעם כשאתה ניהלת את המליאה בכנסת הזאת. אני רוצה לברך </w:t>
      </w:r>
      <w:bookmarkStart w:id="4462" w:name="_ETM_Q11_368394"/>
      <w:bookmarkEnd w:id="4462"/>
      <w:r>
        <w:rPr>
          <w:rFonts w:hint="cs"/>
          <w:rtl/>
          <w:lang w:eastAsia="he-IL"/>
        </w:rPr>
        <w:t xml:space="preserve">אותך. </w:t>
      </w:r>
    </w:p>
    <w:p w:rsidR="00071895" w:rsidRDefault="00071895" w:rsidP="005303EA">
      <w:pPr>
        <w:rPr>
          <w:rtl/>
          <w:lang w:eastAsia="he-IL"/>
        </w:rPr>
      </w:pPr>
    </w:p>
    <w:p w:rsidR="00071895" w:rsidRDefault="00071895" w:rsidP="005303EA">
      <w:pPr>
        <w:pStyle w:val="af6"/>
        <w:keepNext/>
        <w:rPr>
          <w:rtl/>
        </w:rPr>
      </w:pPr>
      <w:bookmarkStart w:id="4463" w:name="ET_yor_6307_7"/>
      <w:r w:rsidRPr="006F1926">
        <w:rPr>
          <w:rStyle w:val="TagStyle"/>
          <w:rtl/>
        </w:rPr>
        <w:t xml:space="preserve"> &lt;&lt; יור &gt;&gt;</w:t>
      </w:r>
      <w:r w:rsidRPr="000B19B4">
        <w:rPr>
          <w:rStyle w:val="TagStyle"/>
          <w:rtl/>
        </w:rPr>
        <w:t xml:space="preserve"> </w:t>
      </w:r>
      <w:r>
        <w:rPr>
          <w:rtl/>
        </w:rPr>
        <w:t>היו"ר יבגני סובה:</w:t>
      </w:r>
      <w:r w:rsidRPr="000B19B4">
        <w:rPr>
          <w:rStyle w:val="TagStyle"/>
          <w:rtl/>
        </w:rPr>
        <w:t xml:space="preserve"> </w:t>
      </w:r>
      <w:r w:rsidRPr="006F1926">
        <w:rPr>
          <w:rStyle w:val="TagStyle"/>
          <w:rtl/>
        </w:rPr>
        <w:t>&lt;&lt; יור &gt;&gt;</w:t>
      </w:r>
      <w:r>
        <w:rPr>
          <w:rtl/>
        </w:rPr>
        <w:t xml:space="preserve">  </w:t>
      </w:r>
      <w:bookmarkEnd w:id="4463"/>
    </w:p>
    <w:p w:rsidR="00071895" w:rsidRDefault="00071895" w:rsidP="00A11436">
      <w:pPr>
        <w:rPr>
          <w:rtl/>
          <w:lang w:eastAsia="he-IL"/>
        </w:rPr>
      </w:pPr>
    </w:p>
    <w:p w:rsidR="00071895" w:rsidRDefault="00071895" w:rsidP="005303EA">
      <w:pPr>
        <w:rPr>
          <w:rtl/>
          <w:lang w:eastAsia="he-IL"/>
        </w:rPr>
      </w:pPr>
      <w:r>
        <w:rPr>
          <w:rFonts w:hint="cs"/>
          <w:rtl/>
          <w:lang w:eastAsia="he-IL"/>
        </w:rPr>
        <w:t>אם אתה אומר, אתה צודק. אתה תמיד צודק. אני תמיד מוותר</w:t>
      </w:r>
      <w:bookmarkStart w:id="4464" w:name="_ETM_Q11_371268"/>
      <w:bookmarkEnd w:id="4464"/>
      <w:r>
        <w:rPr>
          <w:rFonts w:hint="cs"/>
          <w:rtl/>
          <w:lang w:eastAsia="he-IL"/>
        </w:rPr>
        <w:t xml:space="preserve"> לך. </w:t>
      </w:r>
    </w:p>
    <w:p w:rsidR="00071895" w:rsidRDefault="00071895" w:rsidP="005303EA">
      <w:pPr>
        <w:rPr>
          <w:rtl/>
          <w:lang w:eastAsia="he-IL"/>
        </w:rPr>
      </w:pPr>
    </w:p>
    <w:p w:rsidR="00071895" w:rsidRDefault="00071895" w:rsidP="005303EA">
      <w:pPr>
        <w:pStyle w:val="-"/>
        <w:keepNext/>
        <w:rPr>
          <w:rtl/>
        </w:rPr>
      </w:pPr>
      <w:bookmarkStart w:id="4465" w:name="ET_speakercontinue_4674_8"/>
      <w:r w:rsidRPr="006F1926">
        <w:rPr>
          <w:rStyle w:val="TagStyle"/>
          <w:rtl/>
        </w:rPr>
        <w:t xml:space="preserve"> &lt;&lt; דובר_המשך &gt;&gt;</w:t>
      </w:r>
      <w:r w:rsidRPr="000B19B4">
        <w:rPr>
          <w:rStyle w:val="TagStyle"/>
          <w:rtl/>
        </w:rPr>
        <w:t xml:space="preserve"> </w:t>
      </w:r>
      <w:r>
        <w:rPr>
          <w:rtl/>
        </w:rPr>
        <w:t>חמד עמאר (ישראל ביתנו):</w:t>
      </w:r>
      <w:r w:rsidRPr="000B19B4">
        <w:rPr>
          <w:rStyle w:val="TagStyle"/>
          <w:rtl/>
        </w:rPr>
        <w:t xml:space="preserve"> </w:t>
      </w:r>
      <w:r w:rsidRPr="006F1926">
        <w:rPr>
          <w:rStyle w:val="TagStyle"/>
          <w:rtl/>
        </w:rPr>
        <w:t>&lt;&lt; דובר_המשך &gt;&gt;</w:t>
      </w:r>
      <w:r>
        <w:rPr>
          <w:rtl/>
        </w:rPr>
        <w:t xml:space="preserve">  </w:t>
      </w:r>
      <w:bookmarkEnd w:id="4465"/>
    </w:p>
    <w:p w:rsidR="00071895" w:rsidRDefault="00071895" w:rsidP="00A11436">
      <w:pPr>
        <w:rPr>
          <w:rtl/>
          <w:lang w:eastAsia="he-IL"/>
        </w:rPr>
      </w:pPr>
    </w:p>
    <w:p w:rsidR="00071895" w:rsidRDefault="00071895" w:rsidP="00891A4F">
      <w:pPr>
        <w:rPr>
          <w:rtl/>
          <w:lang w:eastAsia="he-IL"/>
        </w:rPr>
      </w:pPr>
      <w:r>
        <w:rPr>
          <w:rFonts w:hint="cs"/>
          <w:rtl/>
          <w:lang w:eastAsia="he-IL"/>
        </w:rPr>
        <w:t>אני זוכר. אני לא זוכר שדיברתי כשאתה היית</w:t>
      </w:r>
      <w:r w:rsidR="00891A4F">
        <w:rPr>
          <w:rFonts w:hint="cs"/>
          <w:rtl/>
          <w:lang w:eastAsia="he-IL"/>
        </w:rPr>
        <w:t>,</w:t>
      </w:r>
      <w:r>
        <w:rPr>
          <w:rFonts w:hint="cs"/>
          <w:rtl/>
          <w:lang w:eastAsia="he-IL"/>
        </w:rPr>
        <w:t xml:space="preserve"> אז אני רוצה לברך אותך כיושב-ראש. </w:t>
      </w:r>
    </w:p>
    <w:p w:rsidR="00071895" w:rsidRDefault="00071895" w:rsidP="005303EA">
      <w:pPr>
        <w:rPr>
          <w:rtl/>
          <w:lang w:eastAsia="he-IL"/>
        </w:rPr>
      </w:pPr>
    </w:p>
    <w:p w:rsidR="00071895" w:rsidRDefault="00071895" w:rsidP="005303EA">
      <w:pPr>
        <w:pStyle w:val="af6"/>
        <w:keepNext/>
        <w:rPr>
          <w:rtl/>
        </w:rPr>
      </w:pPr>
      <w:bookmarkStart w:id="4466" w:name="ET_yor_6307_9"/>
      <w:r w:rsidRPr="006F1926">
        <w:rPr>
          <w:rStyle w:val="TagStyle"/>
          <w:rtl/>
        </w:rPr>
        <w:t xml:space="preserve"> &lt;&lt; יור &gt;&gt;</w:t>
      </w:r>
      <w:r w:rsidRPr="000B19B4">
        <w:rPr>
          <w:rStyle w:val="TagStyle"/>
          <w:rtl/>
        </w:rPr>
        <w:t xml:space="preserve"> </w:t>
      </w:r>
      <w:r>
        <w:rPr>
          <w:rtl/>
        </w:rPr>
        <w:t>היו"ר יבגני סובה:</w:t>
      </w:r>
      <w:r w:rsidRPr="000B19B4">
        <w:rPr>
          <w:rStyle w:val="TagStyle"/>
          <w:rtl/>
        </w:rPr>
        <w:t xml:space="preserve"> </w:t>
      </w:r>
      <w:r w:rsidRPr="006F1926">
        <w:rPr>
          <w:rStyle w:val="TagStyle"/>
          <w:rtl/>
        </w:rPr>
        <w:t>&lt;&lt; יור &gt;&gt;</w:t>
      </w:r>
      <w:r>
        <w:rPr>
          <w:rtl/>
        </w:rPr>
        <w:t xml:space="preserve">  </w:t>
      </w:r>
      <w:bookmarkEnd w:id="4466"/>
    </w:p>
    <w:p w:rsidR="00071895" w:rsidRDefault="00071895" w:rsidP="00A11436">
      <w:pPr>
        <w:rPr>
          <w:rtl/>
          <w:lang w:eastAsia="he-IL"/>
        </w:rPr>
      </w:pPr>
    </w:p>
    <w:p w:rsidR="00071895" w:rsidRDefault="00071895" w:rsidP="005303EA">
      <w:pPr>
        <w:rPr>
          <w:rtl/>
          <w:lang w:eastAsia="he-IL"/>
        </w:rPr>
      </w:pPr>
      <w:r>
        <w:rPr>
          <w:rFonts w:hint="cs"/>
          <w:rtl/>
          <w:lang w:eastAsia="he-IL"/>
        </w:rPr>
        <w:t>תודה רבה.</w:t>
      </w:r>
    </w:p>
    <w:p w:rsidR="00071895" w:rsidRDefault="00071895" w:rsidP="005303EA">
      <w:pPr>
        <w:rPr>
          <w:rtl/>
          <w:lang w:eastAsia="he-IL"/>
        </w:rPr>
      </w:pPr>
    </w:p>
    <w:p w:rsidR="00071895" w:rsidRDefault="00071895" w:rsidP="005303EA">
      <w:pPr>
        <w:pStyle w:val="-"/>
        <w:keepNext/>
        <w:rPr>
          <w:rtl/>
        </w:rPr>
      </w:pPr>
      <w:bookmarkStart w:id="4467" w:name="ET_speakercontinue_4674_10"/>
      <w:r w:rsidRPr="006F1926">
        <w:rPr>
          <w:rStyle w:val="TagStyle"/>
          <w:rtl/>
        </w:rPr>
        <w:t xml:space="preserve"> &lt;&lt; דובר_המשך &gt;&gt;</w:t>
      </w:r>
      <w:r w:rsidRPr="000B19B4">
        <w:rPr>
          <w:rStyle w:val="TagStyle"/>
          <w:rtl/>
        </w:rPr>
        <w:t xml:space="preserve"> </w:t>
      </w:r>
      <w:r>
        <w:rPr>
          <w:rtl/>
        </w:rPr>
        <w:t>חמד עמאר (ישראל ביתנו):</w:t>
      </w:r>
      <w:r w:rsidRPr="000B19B4">
        <w:rPr>
          <w:rStyle w:val="TagStyle"/>
          <w:rtl/>
        </w:rPr>
        <w:t xml:space="preserve"> </w:t>
      </w:r>
      <w:r w:rsidRPr="006F1926">
        <w:rPr>
          <w:rStyle w:val="TagStyle"/>
          <w:rtl/>
        </w:rPr>
        <w:t>&lt;&lt; דובר_המשך &gt;&gt;</w:t>
      </w:r>
      <w:r>
        <w:rPr>
          <w:rtl/>
        </w:rPr>
        <w:t xml:space="preserve">  </w:t>
      </w:r>
      <w:bookmarkEnd w:id="4467"/>
    </w:p>
    <w:p w:rsidR="00071895" w:rsidRDefault="00071895" w:rsidP="00A11436">
      <w:pPr>
        <w:rPr>
          <w:rtl/>
          <w:lang w:eastAsia="he-IL"/>
        </w:rPr>
      </w:pPr>
    </w:p>
    <w:p w:rsidR="00071895" w:rsidRDefault="00071895" w:rsidP="005303EA">
      <w:pPr>
        <w:rPr>
          <w:rtl/>
          <w:lang w:eastAsia="he-IL"/>
        </w:rPr>
      </w:pPr>
      <w:r>
        <w:rPr>
          <w:rFonts w:hint="cs"/>
          <w:rtl/>
          <w:lang w:eastAsia="he-IL"/>
        </w:rPr>
        <w:t xml:space="preserve">ראיתי איך ניהלת את המליאה במושב הקודם. אתה תנהל את זה בצורה הכי טובה שיש. </w:t>
      </w:r>
    </w:p>
    <w:p w:rsidR="00071895" w:rsidRDefault="00071895" w:rsidP="005303EA">
      <w:pPr>
        <w:rPr>
          <w:rtl/>
          <w:lang w:eastAsia="he-IL"/>
        </w:rPr>
      </w:pPr>
    </w:p>
    <w:p w:rsidR="00071895" w:rsidRDefault="00071895" w:rsidP="00891A4F">
      <w:pPr>
        <w:rPr>
          <w:rtl/>
          <w:lang w:eastAsia="he-IL"/>
        </w:rPr>
      </w:pPr>
      <w:r>
        <w:rPr>
          <w:rFonts w:hint="cs"/>
          <w:rtl/>
          <w:lang w:eastAsia="he-IL"/>
        </w:rPr>
        <w:t>נכון, אנחנו מעבירים תקציב</w:t>
      </w:r>
      <w:r w:rsidR="00891A4F">
        <w:rPr>
          <w:rFonts w:hint="cs"/>
          <w:rtl/>
          <w:lang w:eastAsia="he-IL"/>
        </w:rPr>
        <w:t>;</w:t>
      </w:r>
      <w:r>
        <w:rPr>
          <w:rFonts w:hint="cs"/>
          <w:rtl/>
          <w:lang w:eastAsia="he-IL"/>
        </w:rPr>
        <w:t xml:space="preserve"> בעצם, לא אנחנו מעבירים תקציב, כי אנחנו מצביעים נגד התקציב הגרוע הזה. הממשלה מעבירה</w:t>
      </w:r>
      <w:bookmarkStart w:id="4468" w:name="_ETM_Q11_399729"/>
      <w:bookmarkEnd w:id="4468"/>
      <w:r>
        <w:rPr>
          <w:rFonts w:hint="cs"/>
          <w:rtl/>
          <w:lang w:eastAsia="he-IL"/>
        </w:rPr>
        <w:t xml:space="preserve"> תקציב. אבל לפני שאני אדבר על התקציב, על התקציב הגרוע הזה, אני חייב להתייחס לצפון, למה שקורה בצפון עכשיו</w:t>
      </w:r>
      <w:r w:rsidR="00891A4F">
        <w:rPr>
          <w:rFonts w:hint="cs"/>
          <w:rtl/>
          <w:lang w:eastAsia="he-IL"/>
        </w:rPr>
        <w:t>,</w:t>
      </w:r>
      <w:r>
        <w:rPr>
          <w:rFonts w:hint="cs"/>
          <w:rtl/>
          <w:lang w:eastAsia="he-IL"/>
        </w:rPr>
        <w:t xml:space="preserve"> כי אני מהצפון. אתה רואה הודעות על הבוקר: יותר מ-100 רקטות נורו </w:t>
      </w:r>
      <w:bookmarkStart w:id="4469" w:name="_ETM_Q11_418429"/>
      <w:bookmarkEnd w:id="4469"/>
      <w:r>
        <w:rPr>
          <w:rFonts w:hint="cs"/>
          <w:rtl/>
          <w:lang w:eastAsia="he-IL"/>
        </w:rPr>
        <w:t xml:space="preserve">לצפון. הפקירו את הצפון לגמרי, ואני מאשים בהפקרת הצפון, בוויתור על הגליל, את נתניהו ראש הממשלה, את בני גנץ, את גלנט, את איזנקוט, את יריב לוין, </w:t>
      </w:r>
      <w:bookmarkStart w:id="4470" w:name="_ETM_Q11_440681"/>
      <w:bookmarkEnd w:id="4470"/>
      <w:r>
        <w:rPr>
          <w:rFonts w:hint="cs"/>
          <w:rtl/>
          <w:lang w:eastAsia="he-IL"/>
        </w:rPr>
        <w:t xml:space="preserve">את סמוטריץ', בן גביר, מרגי </w:t>
      </w:r>
      <w:r>
        <w:rPr>
          <w:rtl/>
          <w:lang w:eastAsia="he-IL"/>
        </w:rPr>
        <w:t>–</w:t>
      </w:r>
      <w:r>
        <w:rPr>
          <w:rFonts w:hint="cs"/>
          <w:rtl/>
          <w:lang w:eastAsia="he-IL"/>
        </w:rPr>
        <w:t xml:space="preserve"> כל שר ושר שיושב כאן אשם במה שקורה אצלנו בצפון. </w:t>
      </w:r>
      <w:bookmarkStart w:id="4471" w:name="_ETM_Q11_452448"/>
      <w:bookmarkEnd w:id="4471"/>
    </w:p>
    <w:p w:rsidR="00071895" w:rsidRDefault="00071895" w:rsidP="005303EA">
      <w:pPr>
        <w:rPr>
          <w:rtl/>
          <w:lang w:eastAsia="he-IL"/>
        </w:rPr>
      </w:pPr>
      <w:bookmarkStart w:id="4472" w:name="_ETM_Q11_452553"/>
      <w:bookmarkEnd w:id="4472"/>
    </w:p>
    <w:p w:rsidR="00071895" w:rsidRDefault="00071895" w:rsidP="00891A4F">
      <w:pPr>
        <w:rPr>
          <w:rtl/>
          <w:lang w:eastAsia="he-IL"/>
        </w:rPr>
      </w:pPr>
      <w:r>
        <w:rPr>
          <w:rFonts w:hint="cs"/>
          <w:rtl/>
          <w:lang w:eastAsia="he-IL"/>
        </w:rPr>
        <w:t>צה"ל הגיב וצה"ל תקף, אבל כל זה אחרי שירו עלינו, ואחרי שלקחנו את התושבים ושמנו אותם בבתי מלון</w:t>
      </w:r>
      <w:r w:rsidRPr="00797DF5">
        <w:rPr>
          <w:rFonts w:hint="cs"/>
          <w:rtl/>
          <w:lang w:eastAsia="he-IL"/>
        </w:rPr>
        <w:t xml:space="preserve"> </w:t>
      </w:r>
      <w:r>
        <w:rPr>
          <w:rFonts w:hint="cs"/>
          <w:rtl/>
          <w:lang w:eastAsia="he-IL"/>
        </w:rPr>
        <w:t xml:space="preserve">ורוקנו את היישובים. במדינת ישראל לא היה דבר כזה. יותר מ-155 יום אנשים מחוץ לבית שלהם בצפון. אנשים חיים בבתי מלון, בחדרים של 18 מטר. זוג עם שני ילדים </w:t>
      </w:r>
      <w:r>
        <w:rPr>
          <w:rtl/>
          <w:lang w:eastAsia="he-IL"/>
        </w:rPr>
        <w:t>–</w:t>
      </w:r>
      <w:r>
        <w:rPr>
          <w:rFonts w:hint="cs"/>
          <w:rtl/>
          <w:lang w:eastAsia="he-IL"/>
        </w:rPr>
        <w:t xml:space="preserve"> 18 מטר. וזאת לא </w:t>
      </w:r>
      <w:r w:rsidR="00891A4F">
        <w:rPr>
          <w:rFonts w:hint="cs"/>
          <w:rtl/>
          <w:lang w:eastAsia="he-IL"/>
        </w:rPr>
        <w:t>ה</w:t>
      </w:r>
      <w:r>
        <w:rPr>
          <w:rFonts w:hint="cs"/>
          <w:rtl/>
          <w:lang w:eastAsia="he-IL"/>
        </w:rPr>
        <w:t xml:space="preserve">בעיה </w:t>
      </w:r>
      <w:bookmarkStart w:id="4473" w:name="_ETM_Q11_508813"/>
      <w:bookmarkEnd w:id="4473"/>
      <w:r w:rsidR="00891A4F">
        <w:rPr>
          <w:rFonts w:hint="cs"/>
          <w:rtl/>
          <w:lang w:eastAsia="he-IL"/>
        </w:rPr>
        <w:t>ב</w:t>
      </w:r>
      <w:r>
        <w:rPr>
          <w:rFonts w:hint="cs"/>
          <w:rtl/>
          <w:lang w:eastAsia="he-IL"/>
        </w:rPr>
        <w:t>לחיות בבית מלון. הבעיה היא שאתה בכלל לא יודע אם תחזור לבית שלך או לא תחזור לבית שלך</w:t>
      </w:r>
      <w:r w:rsidR="00891A4F">
        <w:rPr>
          <w:rFonts w:hint="cs"/>
          <w:rtl/>
          <w:lang w:eastAsia="he-IL"/>
        </w:rPr>
        <w:t>,</w:t>
      </w:r>
      <w:r>
        <w:rPr>
          <w:rFonts w:hint="cs"/>
          <w:rtl/>
          <w:lang w:eastAsia="he-IL"/>
        </w:rPr>
        <w:t xml:space="preserve"> אם פגעו בבית שלך או לא פגעו</w:t>
      </w:r>
      <w:bookmarkStart w:id="4474" w:name="_ETM_Q11_515984"/>
      <w:bookmarkEnd w:id="4474"/>
      <w:r>
        <w:rPr>
          <w:rFonts w:hint="cs"/>
          <w:rtl/>
          <w:lang w:eastAsia="he-IL"/>
        </w:rPr>
        <w:t xml:space="preserve"> בבית שלך. מ</w:t>
      </w:r>
      <w:r w:rsidR="00891A4F">
        <w:rPr>
          <w:rFonts w:hint="cs"/>
          <w:rtl/>
          <w:lang w:eastAsia="he-IL"/>
        </w:rPr>
        <w:t>ה</w:t>
      </w:r>
      <w:r>
        <w:rPr>
          <w:rFonts w:hint="cs"/>
          <w:rtl/>
          <w:lang w:eastAsia="he-IL"/>
        </w:rPr>
        <w:t xml:space="preserve"> תאריך החזרה לבית שלך? מתי אתה יכול לחזור לעבודה שלך, אם אתה עובד בקו העימות? מתי אתה יכול לחזור למשק שלך?</w:t>
      </w:r>
    </w:p>
    <w:p w:rsidR="00071895" w:rsidRDefault="00071895" w:rsidP="005303EA">
      <w:pPr>
        <w:rPr>
          <w:rtl/>
          <w:lang w:eastAsia="he-IL"/>
        </w:rPr>
      </w:pPr>
    </w:p>
    <w:p w:rsidR="00071895" w:rsidRDefault="00071895" w:rsidP="00891A4F">
      <w:pPr>
        <w:rPr>
          <w:rtl/>
          <w:lang w:eastAsia="he-IL"/>
        </w:rPr>
      </w:pPr>
      <w:r>
        <w:rPr>
          <w:rFonts w:hint="cs"/>
          <w:rtl/>
          <w:lang w:eastAsia="he-IL"/>
        </w:rPr>
        <w:t xml:space="preserve">והממשלה </w:t>
      </w:r>
      <w:r>
        <w:rPr>
          <w:rtl/>
          <w:lang w:eastAsia="he-IL"/>
        </w:rPr>
        <w:t>–</w:t>
      </w:r>
      <w:r>
        <w:rPr>
          <w:rFonts w:hint="cs"/>
          <w:rtl/>
          <w:lang w:eastAsia="he-IL"/>
        </w:rPr>
        <w:t xml:space="preserve"> כאילו כלום לא קורה. תארו לעצמכם שהדבר הזה היה קורה בתל אביב, היה קורה במרכז הארץ </w:t>
      </w:r>
      <w:r>
        <w:rPr>
          <w:rtl/>
          <w:lang w:eastAsia="he-IL"/>
        </w:rPr>
        <w:t>–</w:t>
      </w:r>
      <w:r>
        <w:rPr>
          <w:rFonts w:hint="cs"/>
          <w:rtl/>
          <w:lang w:eastAsia="he-IL"/>
        </w:rPr>
        <w:t xml:space="preserve"> כל העולם היה קם על הרגליים. אבל בצפון? זה לא מעניין אף אחד. אני נוסע לבתי מלון, אני נפגש </w:t>
      </w:r>
      <w:bookmarkStart w:id="4475" w:name="_ETM_Q11_563378"/>
      <w:bookmarkEnd w:id="4475"/>
      <w:r>
        <w:rPr>
          <w:rFonts w:hint="cs"/>
          <w:rtl/>
          <w:lang w:eastAsia="he-IL"/>
        </w:rPr>
        <w:t>עם המפונים</w:t>
      </w:r>
      <w:r w:rsidR="00891A4F">
        <w:rPr>
          <w:rFonts w:hint="cs"/>
          <w:rtl/>
          <w:lang w:eastAsia="he-IL"/>
        </w:rPr>
        <w:t>,</w:t>
      </w:r>
      <w:r>
        <w:rPr>
          <w:rFonts w:hint="cs"/>
          <w:rtl/>
          <w:lang w:eastAsia="he-IL"/>
        </w:rPr>
        <w:t xml:space="preserve"> אני שומע אותם, אני מכיר את הסבל שלהם</w:t>
      </w:r>
      <w:r w:rsidR="00891A4F">
        <w:rPr>
          <w:rFonts w:hint="cs"/>
          <w:rtl/>
          <w:lang w:eastAsia="he-IL"/>
        </w:rPr>
        <w:t>.</w:t>
      </w:r>
      <w:r>
        <w:rPr>
          <w:rFonts w:hint="cs"/>
          <w:rtl/>
          <w:lang w:eastAsia="he-IL"/>
        </w:rPr>
        <w:t xml:space="preserve"> והם סובלים</w:t>
      </w:r>
      <w:r w:rsidR="00891A4F">
        <w:rPr>
          <w:rFonts w:hint="cs"/>
          <w:rtl/>
          <w:lang w:eastAsia="he-IL"/>
        </w:rPr>
        <w:t>,</w:t>
      </w:r>
      <w:r>
        <w:rPr>
          <w:rFonts w:hint="cs"/>
          <w:rtl/>
          <w:lang w:eastAsia="he-IL"/>
        </w:rPr>
        <w:t xml:space="preserve"> סובלים בצורה בלתי רגילה. אנשים איבדו תקווה. אנשים אומרים לך: אנחנו</w:t>
      </w:r>
      <w:bookmarkStart w:id="4476" w:name="_ETM_Q11_574100"/>
      <w:bookmarkEnd w:id="4476"/>
      <w:r>
        <w:rPr>
          <w:rFonts w:hint="cs"/>
          <w:rtl/>
          <w:lang w:eastAsia="he-IL"/>
        </w:rPr>
        <w:t xml:space="preserve"> לא חוזרים לבית שלנו עד שהממשלה הזאת תחליט בדיוק מה היא רוצה. ממשלה שלא יודעת להחליט, לא יודעת לקב</w:t>
      </w:r>
      <w:r>
        <w:rPr>
          <w:rFonts w:hint="eastAsia"/>
          <w:rtl/>
          <w:lang w:eastAsia="he-IL"/>
        </w:rPr>
        <w:t>ל</w:t>
      </w:r>
      <w:r>
        <w:rPr>
          <w:rFonts w:hint="cs"/>
          <w:rtl/>
          <w:lang w:eastAsia="he-IL"/>
        </w:rPr>
        <w:t xml:space="preserve"> החלטה. לא יודעת </w:t>
      </w:r>
      <w:bookmarkStart w:id="4477" w:name="_ETM_Q11_591593"/>
      <w:bookmarkEnd w:id="4477"/>
      <w:r>
        <w:rPr>
          <w:rFonts w:hint="cs"/>
          <w:rtl/>
          <w:lang w:eastAsia="he-IL"/>
        </w:rPr>
        <w:t>שמדינת ישראל עכשיו היא בין חדרה לגדרה</w:t>
      </w:r>
      <w:r w:rsidR="00891A4F">
        <w:rPr>
          <w:rFonts w:hint="cs"/>
          <w:rtl/>
          <w:lang w:eastAsia="he-IL"/>
        </w:rPr>
        <w:t>,</w:t>
      </w:r>
      <w:r>
        <w:rPr>
          <w:rFonts w:hint="cs"/>
          <w:rtl/>
          <w:lang w:eastAsia="he-IL"/>
        </w:rPr>
        <w:t xml:space="preserve"> כי בדרום אין ביטחון, ובצפון אין בכלל ביטחון. </w:t>
      </w:r>
      <w:bookmarkStart w:id="4478" w:name="_ETM_Q11_598933"/>
      <w:bookmarkEnd w:id="4478"/>
    </w:p>
    <w:p w:rsidR="00071895" w:rsidRDefault="00071895" w:rsidP="005303EA">
      <w:pPr>
        <w:rPr>
          <w:rtl/>
          <w:lang w:eastAsia="he-IL"/>
        </w:rPr>
      </w:pPr>
      <w:bookmarkStart w:id="4479" w:name="_ETM_Q11_599046"/>
      <w:bookmarkStart w:id="4480" w:name="_ETM_Q11_599086"/>
      <w:bookmarkEnd w:id="4479"/>
      <w:bookmarkEnd w:id="4480"/>
    </w:p>
    <w:p w:rsidR="00071895" w:rsidRDefault="00071895" w:rsidP="00E61B65">
      <w:pPr>
        <w:rPr>
          <w:rtl/>
          <w:lang w:eastAsia="he-IL"/>
        </w:rPr>
      </w:pPr>
      <w:bookmarkStart w:id="4481" w:name="_ETM_Q11_599160"/>
      <w:bookmarkEnd w:id="4481"/>
      <w:r>
        <w:rPr>
          <w:rFonts w:hint="cs"/>
          <w:rtl/>
          <w:lang w:eastAsia="he-IL"/>
        </w:rPr>
        <w:t>אנשים רוצים לדעת אם באיזשהו שלב הם יחזרו לבית שלהם או בכלל לא יחזרו לבית שלהם</w:t>
      </w:r>
      <w:r w:rsidR="00891A4F">
        <w:rPr>
          <w:rFonts w:hint="cs"/>
          <w:rtl/>
          <w:lang w:eastAsia="he-IL"/>
        </w:rPr>
        <w:t>,</w:t>
      </w:r>
      <w:r>
        <w:rPr>
          <w:rFonts w:hint="cs"/>
          <w:rtl/>
          <w:lang w:eastAsia="he-IL"/>
        </w:rPr>
        <w:t xml:space="preserve"> אם הממשלה הזאת</w:t>
      </w:r>
      <w:bookmarkStart w:id="4482" w:name="_ETM_Q11_609345"/>
      <w:bookmarkEnd w:id="4482"/>
      <w:r>
        <w:rPr>
          <w:rFonts w:hint="cs"/>
          <w:rtl/>
          <w:lang w:eastAsia="he-IL"/>
        </w:rPr>
        <w:t xml:space="preserve"> תקבל החלטה או לא תקבל החלטה</w:t>
      </w:r>
      <w:r w:rsidR="00E61B65">
        <w:rPr>
          <w:rFonts w:hint="cs"/>
          <w:rtl/>
          <w:lang w:eastAsia="he-IL"/>
        </w:rPr>
        <w:t>,</w:t>
      </w:r>
      <w:r>
        <w:rPr>
          <w:rFonts w:hint="cs"/>
          <w:rtl/>
          <w:lang w:eastAsia="he-IL"/>
        </w:rPr>
        <w:t xml:space="preserve"> ותחליט </w:t>
      </w:r>
      <w:r>
        <w:rPr>
          <w:rtl/>
          <w:lang w:eastAsia="he-IL"/>
        </w:rPr>
        <w:t>–</w:t>
      </w:r>
      <w:r>
        <w:rPr>
          <w:rFonts w:hint="cs"/>
          <w:rtl/>
          <w:lang w:eastAsia="he-IL"/>
        </w:rPr>
        <w:t xml:space="preserve"> או שאנחנו נכנסים למלחמה, כי אין לנו ברירה. יש דברים שבהם לממשלה יש ברירה, אבל עם ארגון טרור כמו חיזבאללה אין </w:t>
      </w:r>
      <w:bookmarkStart w:id="4483" w:name="_ETM_Q11_628280"/>
      <w:bookmarkEnd w:id="4483"/>
      <w:r>
        <w:rPr>
          <w:rFonts w:hint="cs"/>
          <w:rtl/>
          <w:lang w:eastAsia="he-IL"/>
        </w:rPr>
        <w:t xml:space="preserve">לממשלה ברירה חוץ מלהחליט החלטה אחת </w:t>
      </w:r>
      <w:r w:rsidR="00E61B65">
        <w:rPr>
          <w:rFonts w:hint="eastAsia"/>
          <w:rtl/>
          <w:lang w:eastAsia="he-IL"/>
        </w:rPr>
        <w:t xml:space="preserve">– </w:t>
      </w:r>
      <w:r>
        <w:rPr>
          <w:rFonts w:hint="cs"/>
          <w:rtl/>
          <w:lang w:eastAsia="he-IL"/>
        </w:rPr>
        <w:t>שהיא הודפת את חיזבאללה 40 קילומטר</w:t>
      </w:r>
      <w:bookmarkStart w:id="4484" w:name="_ETM_Q11_636190"/>
      <w:bookmarkEnd w:id="4484"/>
      <w:r>
        <w:rPr>
          <w:rFonts w:hint="cs"/>
          <w:rtl/>
          <w:lang w:eastAsia="he-IL"/>
        </w:rPr>
        <w:t xml:space="preserve"> מגבול מדינת ישראל, ולא תאפשר לו להיכנס ליישובים שלנו</w:t>
      </w:r>
      <w:r w:rsidR="00E61B65">
        <w:rPr>
          <w:rFonts w:hint="cs"/>
          <w:rtl/>
          <w:lang w:eastAsia="he-IL"/>
        </w:rPr>
        <w:t>,</w:t>
      </w:r>
      <w:r>
        <w:rPr>
          <w:rFonts w:hint="cs"/>
          <w:rtl/>
          <w:lang w:eastAsia="he-IL"/>
        </w:rPr>
        <w:t xml:space="preserve"> כי מה שקרה ב-7 באוקטובר בדרום, אסור שיחזור בצפון. אבל עם התנהלות גרועה</w:t>
      </w:r>
      <w:bookmarkStart w:id="4485" w:name="_ETM_Q11_648398"/>
      <w:bookmarkEnd w:id="4485"/>
      <w:r>
        <w:rPr>
          <w:rFonts w:hint="cs"/>
          <w:rtl/>
          <w:lang w:eastAsia="he-IL"/>
        </w:rPr>
        <w:t xml:space="preserve"> של ראש </w:t>
      </w:r>
      <w:r w:rsidR="00E61B65">
        <w:rPr>
          <w:rFonts w:hint="cs"/>
          <w:rtl/>
          <w:lang w:eastAsia="he-IL"/>
        </w:rPr>
        <w:t>ה</w:t>
      </w:r>
      <w:r>
        <w:rPr>
          <w:rFonts w:hint="cs"/>
          <w:rtl/>
          <w:lang w:eastAsia="he-IL"/>
        </w:rPr>
        <w:t xml:space="preserve">ממשלה, קבינט </w:t>
      </w:r>
      <w:r w:rsidR="00E61B65">
        <w:rPr>
          <w:rFonts w:hint="cs"/>
          <w:rtl/>
          <w:lang w:eastAsia="he-IL"/>
        </w:rPr>
        <w:t>ה</w:t>
      </w:r>
      <w:r>
        <w:rPr>
          <w:rFonts w:hint="cs"/>
          <w:rtl/>
          <w:lang w:eastAsia="he-IL"/>
        </w:rPr>
        <w:t xml:space="preserve">מלחמה, </w:t>
      </w:r>
      <w:r w:rsidR="00E61B65">
        <w:rPr>
          <w:rFonts w:hint="cs"/>
          <w:rtl/>
          <w:lang w:eastAsia="he-IL"/>
        </w:rPr>
        <w:t>ה</w:t>
      </w:r>
      <w:r>
        <w:rPr>
          <w:rFonts w:hint="cs"/>
          <w:rtl/>
          <w:lang w:eastAsia="he-IL"/>
        </w:rPr>
        <w:t xml:space="preserve">קבינט </w:t>
      </w:r>
      <w:r w:rsidR="00E61B65">
        <w:rPr>
          <w:rFonts w:hint="cs"/>
          <w:rtl/>
          <w:lang w:eastAsia="he-IL"/>
        </w:rPr>
        <w:t>ה</w:t>
      </w:r>
      <w:r>
        <w:rPr>
          <w:rFonts w:hint="cs"/>
          <w:rtl/>
          <w:lang w:eastAsia="he-IL"/>
        </w:rPr>
        <w:t>ביטחוני-מדיני ו</w:t>
      </w:r>
      <w:r w:rsidR="00E61B65">
        <w:rPr>
          <w:rFonts w:hint="cs"/>
          <w:rtl/>
          <w:lang w:eastAsia="he-IL"/>
        </w:rPr>
        <w:t>ה</w:t>
      </w:r>
      <w:r>
        <w:rPr>
          <w:rFonts w:hint="cs"/>
          <w:rtl/>
          <w:lang w:eastAsia="he-IL"/>
        </w:rPr>
        <w:t>ממשלה, דבר כזה</w:t>
      </w:r>
      <w:bookmarkStart w:id="4486" w:name="_ETM_Q11_656178"/>
      <w:bookmarkEnd w:id="4486"/>
      <w:r>
        <w:rPr>
          <w:rFonts w:hint="cs"/>
          <w:rtl/>
          <w:lang w:eastAsia="he-IL"/>
        </w:rPr>
        <w:t xml:space="preserve"> יכול לחזור על עצמו</w:t>
      </w:r>
      <w:r w:rsidR="00E61B65">
        <w:rPr>
          <w:rFonts w:hint="cs"/>
          <w:rtl/>
          <w:lang w:eastAsia="he-IL"/>
        </w:rPr>
        <w:t>,</w:t>
      </w:r>
      <w:r>
        <w:rPr>
          <w:rFonts w:hint="cs"/>
          <w:rtl/>
          <w:lang w:eastAsia="he-IL"/>
        </w:rPr>
        <w:t xml:space="preserve"> ויכול לחזור על עצמו מה</w:t>
      </w:r>
      <w:r>
        <w:rPr>
          <w:rFonts w:hint="eastAsia"/>
          <w:rtl/>
          <w:lang w:eastAsia="he-IL"/>
        </w:rPr>
        <w:t>ר</w:t>
      </w:r>
      <w:r>
        <w:rPr>
          <w:rFonts w:hint="cs"/>
          <w:rtl/>
          <w:lang w:eastAsia="he-IL"/>
        </w:rPr>
        <w:t xml:space="preserve"> מאוד. </w:t>
      </w:r>
    </w:p>
    <w:p w:rsidR="00071895" w:rsidRDefault="00071895" w:rsidP="005303EA">
      <w:pPr>
        <w:rPr>
          <w:rtl/>
          <w:lang w:eastAsia="he-IL"/>
        </w:rPr>
      </w:pPr>
    </w:p>
    <w:p w:rsidR="00071895" w:rsidRDefault="00071895" w:rsidP="00E61B65">
      <w:pPr>
        <w:rPr>
          <w:rtl/>
          <w:lang w:eastAsia="he-IL"/>
        </w:rPr>
      </w:pPr>
      <w:r>
        <w:rPr>
          <w:rFonts w:hint="cs"/>
          <w:rtl/>
          <w:lang w:eastAsia="he-IL"/>
        </w:rPr>
        <w:t>לכן, אדוני השר, שר החינוך, אני מכיר את העמדות שלך, ואני מכיר את העבר שלך</w:t>
      </w:r>
      <w:r w:rsidR="00E61B65">
        <w:rPr>
          <w:rFonts w:hint="cs"/>
          <w:rtl/>
          <w:lang w:eastAsia="he-IL"/>
        </w:rPr>
        <w:t>.</w:t>
      </w:r>
      <w:r>
        <w:rPr>
          <w:rFonts w:hint="cs"/>
          <w:rtl/>
          <w:lang w:eastAsia="he-IL"/>
        </w:rPr>
        <w:t xml:space="preserve"> אני לא מבין איך אתם מסכימים שאותם תושבי </w:t>
      </w:r>
      <w:r w:rsidR="00E61B65">
        <w:rPr>
          <w:rFonts w:hint="cs"/>
          <w:rtl/>
          <w:lang w:eastAsia="he-IL"/>
        </w:rPr>
        <w:t>ה</w:t>
      </w:r>
      <w:r>
        <w:rPr>
          <w:rFonts w:hint="cs"/>
          <w:rtl/>
          <w:lang w:eastAsia="he-IL"/>
        </w:rPr>
        <w:t>צפון שפונו מבתיהם לא יחזרו לבית שלהם כמה שיותר מהר, ושל</w:t>
      </w:r>
      <w:r>
        <w:rPr>
          <w:rFonts w:hint="eastAsia"/>
          <w:rtl/>
          <w:lang w:eastAsia="he-IL"/>
        </w:rPr>
        <w:t>א</w:t>
      </w:r>
      <w:r>
        <w:rPr>
          <w:rFonts w:hint="cs"/>
          <w:rtl/>
          <w:lang w:eastAsia="he-IL"/>
        </w:rPr>
        <w:t xml:space="preserve"> תיפול</w:t>
      </w:r>
      <w:bookmarkStart w:id="4487" w:name="_ETM_Q11_686848"/>
      <w:bookmarkEnd w:id="4487"/>
      <w:r>
        <w:rPr>
          <w:rFonts w:hint="cs"/>
          <w:rtl/>
          <w:lang w:eastAsia="he-IL"/>
        </w:rPr>
        <w:t xml:space="preserve"> החלטה על מה שאנחנו עושים בצפון בדיוק. אנשים מבולבלים ולא יודעים, ואתה שומע אותם אומרים לך: אני לעולם לא אחזור לבית שלי כל עוד חיזבאללה יושב לי על הגבול. והם לא </w:t>
      </w:r>
      <w:bookmarkStart w:id="4488" w:name="_ETM_Q11_701901"/>
      <w:bookmarkEnd w:id="4488"/>
      <w:r>
        <w:rPr>
          <w:rFonts w:hint="cs"/>
          <w:rtl/>
          <w:lang w:eastAsia="he-IL"/>
        </w:rPr>
        <w:t>יחזרו לבית שלהם</w:t>
      </w:r>
      <w:r w:rsidR="00E61B65">
        <w:rPr>
          <w:rFonts w:hint="cs"/>
          <w:rtl/>
          <w:lang w:eastAsia="he-IL"/>
        </w:rPr>
        <w:t>,</w:t>
      </w:r>
      <w:r>
        <w:rPr>
          <w:rFonts w:hint="cs"/>
          <w:rtl/>
          <w:lang w:eastAsia="he-IL"/>
        </w:rPr>
        <w:t xml:space="preserve"> אני אומר לך, לא יחזרו</w:t>
      </w:r>
      <w:r w:rsidR="00E61B65">
        <w:rPr>
          <w:rFonts w:hint="cs"/>
          <w:rtl/>
          <w:lang w:eastAsia="he-IL"/>
        </w:rPr>
        <w:t>,</w:t>
      </w:r>
      <w:r>
        <w:rPr>
          <w:rFonts w:hint="cs"/>
          <w:rtl/>
          <w:lang w:eastAsia="he-IL"/>
        </w:rPr>
        <w:t xml:space="preserve"> כי הם</w:t>
      </w:r>
      <w:bookmarkStart w:id="4489" w:name="_ETM_Q11_703837"/>
      <w:bookmarkEnd w:id="4489"/>
      <w:r>
        <w:rPr>
          <w:rFonts w:hint="cs"/>
          <w:rtl/>
          <w:lang w:eastAsia="he-IL"/>
        </w:rPr>
        <w:t xml:space="preserve"> מפחדים. כשאזרח מפחד במדינה שלו, זה אומר שהמדינה כושלת. בעצם לא המדינה כושלת, כי יש לנו את הצבא הכי טוב</w:t>
      </w:r>
      <w:bookmarkStart w:id="4490" w:name="_ETM_Q11_717295"/>
      <w:bookmarkEnd w:id="4490"/>
      <w:r>
        <w:rPr>
          <w:rFonts w:hint="cs"/>
          <w:rtl/>
          <w:lang w:eastAsia="he-IL"/>
        </w:rPr>
        <w:t xml:space="preserve"> שיש, יש לנו את האזר</w:t>
      </w:r>
      <w:r w:rsidR="00F8475A">
        <w:rPr>
          <w:rFonts w:hint="cs"/>
          <w:rtl/>
          <w:lang w:eastAsia="he-IL"/>
        </w:rPr>
        <w:t xml:space="preserve">חים הכי טובים שיש, אבל הממשלה, </w:t>
      </w:r>
      <w:r>
        <w:rPr>
          <w:rFonts w:hint="cs"/>
          <w:rtl/>
          <w:lang w:eastAsia="he-IL"/>
        </w:rPr>
        <w:t>מי שעומד בראשה וכל השרים, הם הכושלים. לא המדינה כושלת.</w:t>
      </w:r>
    </w:p>
    <w:p w:rsidR="00071895" w:rsidRDefault="00071895" w:rsidP="005303EA">
      <w:pPr>
        <w:rPr>
          <w:rtl/>
          <w:lang w:eastAsia="he-IL"/>
        </w:rPr>
      </w:pPr>
    </w:p>
    <w:p w:rsidR="00071895" w:rsidRDefault="00071895" w:rsidP="00F8475A">
      <w:pPr>
        <w:rPr>
          <w:rtl/>
        </w:rPr>
      </w:pPr>
      <w:r>
        <w:rPr>
          <w:rFonts w:hint="cs"/>
          <w:rtl/>
          <w:lang w:eastAsia="he-IL"/>
        </w:rPr>
        <w:t>אני אגע קצת בתקציב, אנ</w:t>
      </w:r>
      <w:r>
        <w:rPr>
          <w:rFonts w:hint="eastAsia"/>
          <w:rtl/>
          <w:lang w:eastAsia="he-IL"/>
        </w:rPr>
        <w:t>י</w:t>
      </w:r>
      <w:r>
        <w:rPr>
          <w:rFonts w:hint="cs"/>
          <w:rtl/>
          <w:lang w:eastAsia="he-IL"/>
        </w:rPr>
        <w:t xml:space="preserve"> אדבר קצת על התקציב. </w:t>
      </w:r>
      <w:bookmarkStart w:id="4491" w:name="TOR_Q12"/>
      <w:bookmarkEnd w:id="4491"/>
      <w:r>
        <w:rPr>
          <w:rFonts w:hint="cs"/>
          <w:rtl/>
        </w:rPr>
        <w:t>אדוני היושב-ראש, התקציב הזה מביא נזק לכלכלה הישראלית יותר מאשר מביא תועלת למדינת ישראל, ואני אסביר. אני עברתי על כל התקציב, ישבתי בכל הדיונים בוועדת הכספים, לא פספסתי דיון אחד ולא יצאתי מהוועדה. בתוך התקציב אין מנועי צמיחה. ובתקציב גירעוני</w:t>
      </w:r>
      <w:r w:rsidR="00F8475A">
        <w:rPr>
          <w:rFonts w:hint="cs"/>
          <w:rtl/>
        </w:rPr>
        <w:t>,</w:t>
      </w:r>
      <w:r>
        <w:rPr>
          <w:rFonts w:hint="cs"/>
          <w:rtl/>
        </w:rPr>
        <w:t xml:space="preserve"> כשאנחנו מדברים על 6.6</w:t>
      </w:r>
      <w:r w:rsidR="00F8475A">
        <w:rPr>
          <w:rFonts w:hint="cs"/>
          <w:rtl/>
        </w:rPr>
        <w:t>%</w:t>
      </w:r>
      <w:r>
        <w:rPr>
          <w:rFonts w:hint="cs"/>
          <w:rtl/>
        </w:rPr>
        <w:t xml:space="preserve"> גירעון </w:t>
      </w:r>
      <w:r w:rsidR="00F8475A">
        <w:rPr>
          <w:rFonts w:hint="eastAsia"/>
          <w:rtl/>
        </w:rPr>
        <w:t xml:space="preserve">– </w:t>
      </w:r>
      <w:r>
        <w:rPr>
          <w:rFonts w:hint="cs"/>
          <w:rtl/>
        </w:rPr>
        <w:t>ואני אומר לך, אנחנו לא נגמור ב-6.6</w:t>
      </w:r>
      <w:r w:rsidR="00F8475A">
        <w:rPr>
          <w:rFonts w:hint="cs"/>
          <w:rtl/>
        </w:rPr>
        <w:t>%</w:t>
      </w:r>
      <w:r>
        <w:rPr>
          <w:rFonts w:hint="cs"/>
          <w:rtl/>
        </w:rPr>
        <w:t xml:space="preserve"> גירעון, אנחנו </w:t>
      </w:r>
      <w:bookmarkStart w:id="4492" w:name="_ETM_Q12_183000"/>
      <w:bookmarkEnd w:id="4492"/>
      <w:r>
        <w:rPr>
          <w:rFonts w:hint="cs"/>
          <w:rtl/>
        </w:rPr>
        <w:t>נעבור את ה-7</w:t>
      </w:r>
      <w:r w:rsidR="00F8475A">
        <w:rPr>
          <w:rFonts w:hint="cs"/>
          <w:rtl/>
        </w:rPr>
        <w:t>%</w:t>
      </w:r>
      <w:r>
        <w:rPr>
          <w:rFonts w:hint="cs"/>
          <w:rtl/>
        </w:rPr>
        <w:t>, ויש מצב שנחצה גם את ה-8</w:t>
      </w:r>
      <w:r w:rsidR="00F8475A">
        <w:rPr>
          <w:rFonts w:hint="cs"/>
          <w:rtl/>
        </w:rPr>
        <w:t>%</w:t>
      </w:r>
      <w:r>
        <w:rPr>
          <w:rFonts w:hint="cs"/>
          <w:rtl/>
        </w:rPr>
        <w:t xml:space="preserve"> גירעון – אתה חייב מנועי צמיחה. אתה חייב להשקיע בקטר שמניע את הכלכלה הישראלית. ההייטק</w:t>
      </w:r>
      <w:bookmarkStart w:id="4493" w:name="_ETM_Q12_196000"/>
      <w:bookmarkEnd w:id="4493"/>
      <w:r>
        <w:rPr>
          <w:rFonts w:hint="cs"/>
          <w:rtl/>
        </w:rPr>
        <w:t xml:space="preserve"> הוא המניע של הכלכלה הישראלית. ואתה מחפש לראות בתוך התקציב הזה, ואתה לא רואה את התקציב של הצמיחה להייטק, להתחדשות, לתשתיות. </w:t>
      </w:r>
      <w:bookmarkStart w:id="4494" w:name="_ETM_Q12_214000"/>
      <w:bookmarkStart w:id="4495" w:name="_ETM_Q12_215000"/>
      <w:bookmarkEnd w:id="4494"/>
      <w:bookmarkEnd w:id="4495"/>
      <w:r>
        <w:rPr>
          <w:rFonts w:hint="cs"/>
          <w:rtl/>
        </w:rPr>
        <w:t>ואתה אומר, כאשר בונים תקציב גירעוני בצורה כזאת, ללא מנועי צמיחה, אתה אומר קודם כול שאתה תסיים את התקציב בגירעון אדיר, ודבר שני, ייקח לך הרבה מאוד זמן לצאת מהגירעון הזה.</w:t>
      </w:r>
    </w:p>
    <w:p w:rsidR="00071895" w:rsidRDefault="00071895" w:rsidP="005303EA">
      <w:pPr>
        <w:rPr>
          <w:rtl/>
        </w:rPr>
      </w:pPr>
    </w:p>
    <w:p w:rsidR="00071895" w:rsidRDefault="00071895" w:rsidP="00F8475A">
      <w:pPr>
        <w:rPr>
          <w:rtl/>
        </w:rPr>
      </w:pPr>
      <w:bookmarkStart w:id="4496" w:name="_ETM_Q12_238000"/>
      <w:bookmarkEnd w:id="4496"/>
      <w:r>
        <w:rPr>
          <w:rFonts w:hint="cs"/>
          <w:rtl/>
        </w:rPr>
        <w:t>אני מקווה</w:t>
      </w:r>
      <w:bookmarkStart w:id="4497" w:name="_ETM_Q12_241000"/>
      <w:bookmarkEnd w:id="4497"/>
      <w:r>
        <w:rPr>
          <w:rFonts w:hint="cs"/>
          <w:rtl/>
        </w:rPr>
        <w:t xml:space="preserve"> ואני מאמין שהממשלה הזו לא תעשה את תקציב 2025,</w:t>
      </w:r>
      <w:bookmarkStart w:id="4498" w:name="_ETM_Q12_244000"/>
      <w:bookmarkEnd w:id="4498"/>
      <w:r>
        <w:rPr>
          <w:rFonts w:hint="cs"/>
          <w:rtl/>
        </w:rPr>
        <w:t xml:space="preserve"> כי </w:t>
      </w:r>
      <w:bookmarkStart w:id="4499" w:name="_ETM_Q12_239000"/>
      <w:bookmarkEnd w:id="4499"/>
      <w:r>
        <w:rPr>
          <w:rFonts w:hint="cs"/>
          <w:rtl/>
        </w:rPr>
        <w:t>היא לא תהיה</w:t>
      </w:r>
      <w:r w:rsidR="00F8475A">
        <w:rPr>
          <w:rFonts w:hint="cs"/>
          <w:rtl/>
        </w:rPr>
        <w:t>,</w:t>
      </w:r>
      <w:r>
        <w:rPr>
          <w:rFonts w:hint="cs"/>
          <w:rtl/>
        </w:rPr>
        <w:t xml:space="preserve"> תיעלם מהעולם</w:t>
      </w:r>
      <w:r w:rsidR="00F8475A">
        <w:rPr>
          <w:rFonts w:hint="cs"/>
          <w:rtl/>
        </w:rPr>
        <w:t>,</w:t>
      </w:r>
      <w:r>
        <w:rPr>
          <w:rFonts w:hint="cs"/>
          <w:rtl/>
        </w:rPr>
        <w:t xml:space="preserve"> הממשלה הזאת, ותהיה ממשלה חדשה, שתיקח אותנו למקום אחר. ואני רק אזכיר לך, כשאנחנו נכנסנו לממשלה ואני הייתי שר במשרד האוצר</w:t>
      </w:r>
      <w:bookmarkStart w:id="4500" w:name="_ETM_Q12_261000"/>
      <w:bookmarkEnd w:id="4500"/>
      <w:r>
        <w:rPr>
          <w:rFonts w:hint="cs"/>
          <w:rtl/>
        </w:rPr>
        <w:t xml:space="preserve"> ואביגדור ליברמן שר האוצר, היינו – מעל 140 מיליארד שקל גירעון</w:t>
      </w:r>
      <w:r w:rsidR="00F8475A">
        <w:rPr>
          <w:rFonts w:hint="cs"/>
          <w:rtl/>
        </w:rPr>
        <w:t>,</w:t>
      </w:r>
      <w:r>
        <w:rPr>
          <w:rFonts w:hint="cs"/>
          <w:rtl/>
        </w:rPr>
        <w:t xml:space="preserve"> מעל 10% גירעון. סיימנו אחרי שנה וחצי במשרד עם יתרה מעל 10 מיליארד שקל בתקציב. אבל אני לא רואה אף אחד בממשלה הזאת שמסוגל לעשות מה שאביגדור ליברמן עשה במשרד האוצר – הציל את הכלכלה של מדינת ישראל </w:t>
      </w:r>
      <w:bookmarkStart w:id="4501" w:name="_ETM_Q12_297000"/>
      <w:bookmarkEnd w:id="4501"/>
      <w:r>
        <w:rPr>
          <w:rFonts w:hint="cs"/>
          <w:rtl/>
        </w:rPr>
        <w:t xml:space="preserve">אחרי הקורונה ותוך כדי קורונה. </w:t>
      </w:r>
    </w:p>
    <w:p w:rsidR="00071895" w:rsidRDefault="00071895" w:rsidP="005303EA">
      <w:pPr>
        <w:rPr>
          <w:rtl/>
        </w:rPr>
      </w:pPr>
    </w:p>
    <w:p w:rsidR="00071895" w:rsidRDefault="00071895" w:rsidP="00B33F02">
      <w:pPr>
        <w:rPr>
          <w:rtl/>
        </w:rPr>
      </w:pPr>
      <w:r>
        <w:rPr>
          <w:rFonts w:hint="cs"/>
          <w:rtl/>
        </w:rPr>
        <w:t xml:space="preserve">אם ניקח רק את התקופה המקבילה, אדוני היושב-ראש, היינו ביתרה </w:t>
      </w:r>
      <w:r w:rsidR="00F8475A">
        <w:rPr>
          <w:rFonts w:hint="cs"/>
          <w:rtl/>
        </w:rPr>
        <w:t xml:space="preserve">של </w:t>
      </w:r>
      <w:r>
        <w:rPr>
          <w:rFonts w:hint="cs"/>
          <w:rtl/>
        </w:rPr>
        <w:t xml:space="preserve">מעל 16 מיליארד שקל, ואנחנו עכשיו בגירעון מעל 107 </w:t>
      </w:r>
      <w:bookmarkStart w:id="4502" w:name="_ETM_Q12_320000"/>
      <w:bookmarkEnd w:id="4502"/>
      <w:r>
        <w:rPr>
          <w:rFonts w:hint="cs"/>
          <w:rtl/>
        </w:rPr>
        <w:t xml:space="preserve">מיליארד שקל. חודשיים בשנת 2024 </w:t>
      </w:r>
      <w:r w:rsidR="00714132">
        <w:rPr>
          <w:rFonts w:hint="eastAsia"/>
          <w:rtl/>
        </w:rPr>
        <w:t xml:space="preserve">– </w:t>
      </w:r>
      <w:r>
        <w:rPr>
          <w:rFonts w:hint="cs"/>
          <w:rtl/>
        </w:rPr>
        <w:t xml:space="preserve">אנחנו בגירעון </w:t>
      </w:r>
      <w:r w:rsidR="00714132">
        <w:rPr>
          <w:rFonts w:hint="cs"/>
          <w:rtl/>
        </w:rPr>
        <w:t xml:space="preserve">של </w:t>
      </w:r>
      <w:r>
        <w:rPr>
          <w:rFonts w:hint="cs"/>
          <w:rtl/>
        </w:rPr>
        <w:t xml:space="preserve">מעל 106 מיליארד שקל. וכאשר דירוג האשראי של מדינת ישראל יורד </w:t>
      </w:r>
      <w:r>
        <w:rPr>
          <w:rtl/>
        </w:rPr>
        <w:t>–</w:t>
      </w:r>
      <w:r>
        <w:rPr>
          <w:rFonts w:hint="cs"/>
          <w:rtl/>
        </w:rPr>
        <w:t xml:space="preserve"> וזו </w:t>
      </w:r>
      <w:r w:rsidR="00B33F02">
        <w:rPr>
          <w:rFonts w:hint="cs"/>
          <w:rtl/>
        </w:rPr>
        <w:t>ה</w:t>
      </w:r>
      <w:r>
        <w:rPr>
          <w:rFonts w:hint="cs"/>
          <w:rtl/>
        </w:rPr>
        <w:t xml:space="preserve">פעם </w:t>
      </w:r>
      <w:r w:rsidR="00B33F02">
        <w:rPr>
          <w:rFonts w:hint="cs"/>
          <w:rtl/>
        </w:rPr>
        <w:t>ה</w:t>
      </w:r>
      <w:r>
        <w:rPr>
          <w:rFonts w:hint="cs"/>
          <w:rtl/>
        </w:rPr>
        <w:t xml:space="preserve">ראשונה שדירוג האשראי של מדינת ישראל יורד </w:t>
      </w:r>
      <w:r>
        <w:rPr>
          <w:rtl/>
        </w:rPr>
        <w:t>–</w:t>
      </w:r>
      <w:r>
        <w:rPr>
          <w:rFonts w:hint="cs"/>
          <w:rtl/>
        </w:rPr>
        <w:t xml:space="preserve"> זו לא תוצאה</w:t>
      </w:r>
      <w:r w:rsidR="00F8475A">
        <w:rPr>
          <w:rFonts w:hint="cs"/>
          <w:rtl/>
        </w:rPr>
        <w:t xml:space="preserve"> רק של המלחמה</w:t>
      </w:r>
      <w:r>
        <w:rPr>
          <w:rFonts w:hint="cs"/>
          <w:rtl/>
        </w:rPr>
        <w:t>, כמו שאמר ראש הממשלה. זה לא רק מה שאמר</w:t>
      </w:r>
      <w:bookmarkStart w:id="4503" w:name="_ETM_Q12_359000"/>
      <w:bookmarkEnd w:id="4503"/>
      <w:r>
        <w:rPr>
          <w:rFonts w:hint="cs"/>
          <w:rtl/>
        </w:rPr>
        <w:t xml:space="preserve"> שר האוצר, שזו החלטה פוליטית נגד מדינת ישראל. זה לא נכון. זה בגלל ההתנהלות התקציבית והכלכלית של מדינת ישראל ו</w:t>
      </w:r>
      <w:r w:rsidR="00B33F02">
        <w:rPr>
          <w:rFonts w:hint="cs"/>
          <w:rtl/>
        </w:rPr>
        <w:t xml:space="preserve">של </w:t>
      </w:r>
      <w:r>
        <w:rPr>
          <w:rFonts w:hint="cs"/>
          <w:rtl/>
        </w:rPr>
        <w:t>מי שמוביל את הכלכלה היום במדינת ישראל – נתניהו וסמוטריץ'.</w:t>
      </w:r>
    </w:p>
    <w:p w:rsidR="00071895" w:rsidRDefault="00071895" w:rsidP="005303EA">
      <w:pPr>
        <w:rPr>
          <w:rtl/>
        </w:rPr>
      </w:pPr>
    </w:p>
    <w:p w:rsidR="00071895" w:rsidRDefault="00071895" w:rsidP="005303EA">
      <w:pPr>
        <w:rPr>
          <w:rtl/>
        </w:rPr>
      </w:pPr>
      <w:bookmarkStart w:id="4504" w:name="_ETM_Q12_385000"/>
      <w:bookmarkEnd w:id="4504"/>
      <w:r>
        <w:rPr>
          <w:rFonts w:hint="cs"/>
          <w:rtl/>
        </w:rPr>
        <w:t>כאשר אתה לוקח 5.8 מיליארד שקל לשנת 2024 ומשאיר אותם לכספים קואליציוניים, אדוני היושב-ראש, דירוג האשראי ירד. וכאשר כל צמרת משרד</w:t>
      </w:r>
      <w:bookmarkStart w:id="4505" w:name="_ETM_Q12_403000"/>
      <w:bookmarkEnd w:id="4505"/>
      <w:r>
        <w:rPr>
          <w:rFonts w:hint="cs"/>
          <w:rtl/>
        </w:rPr>
        <w:t xml:space="preserve"> האוצר אומרת לך שיש לך עשרה משרדים מיותרים, שהעלות שלהם היא 1.2 מיליארד שקל,</w:t>
      </w:r>
      <w:r w:rsidRPr="00475879">
        <w:rPr>
          <w:rFonts w:hint="cs"/>
          <w:rtl/>
        </w:rPr>
        <w:t xml:space="preserve"> </w:t>
      </w:r>
      <w:r>
        <w:rPr>
          <w:rFonts w:hint="cs"/>
          <w:rtl/>
        </w:rPr>
        <w:t xml:space="preserve">תסגור אותם – ואתה לא סוגר אותם, ואתה לא מפטר שרים, ומשאיר שרים נורבגים במצב הכלכלי הקשה </w:t>
      </w:r>
      <w:bookmarkStart w:id="4506" w:name="_ETM_Q12_424000"/>
      <w:bookmarkEnd w:id="4506"/>
      <w:r>
        <w:rPr>
          <w:rFonts w:hint="cs"/>
          <w:rtl/>
        </w:rPr>
        <w:t>של מדינת ישראל, דירוג האשראי ירד, ולכלכלה ייקח הרבה זמן לצמוח בחזרה. והפגיעה של ירידת דירוג האשראי היא פגיעה מאוד קשה בכלכלה</w:t>
      </w:r>
      <w:bookmarkStart w:id="4507" w:name="_ETM_Q12_440000"/>
      <w:bookmarkEnd w:id="4507"/>
      <w:r>
        <w:rPr>
          <w:rFonts w:hint="cs"/>
          <w:rtl/>
        </w:rPr>
        <w:t xml:space="preserve"> הישראלית.</w:t>
      </w:r>
    </w:p>
    <w:p w:rsidR="00071895" w:rsidRDefault="00071895" w:rsidP="005303EA">
      <w:pPr>
        <w:rPr>
          <w:rtl/>
        </w:rPr>
      </w:pPr>
    </w:p>
    <w:p w:rsidR="00071895" w:rsidRDefault="00071895" w:rsidP="00B33F02">
      <w:pPr>
        <w:rPr>
          <w:rtl/>
        </w:rPr>
      </w:pPr>
      <w:bookmarkStart w:id="4508" w:name="_ETM_Q12_444000"/>
      <w:bookmarkEnd w:id="4508"/>
      <w:r>
        <w:rPr>
          <w:rFonts w:hint="cs"/>
          <w:rtl/>
        </w:rPr>
        <w:t xml:space="preserve">אני אגיד לך, בתוך תקציב מדינת ישראל אנחנו מחזירים חובות </w:t>
      </w:r>
      <w:r>
        <w:rPr>
          <w:rtl/>
        </w:rPr>
        <w:t>–</w:t>
      </w:r>
      <w:r>
        <w:rPr>
          <w:rFonts w:hint="cs"/>
          <w:rtl/>
        </w:rPr>
        <w:t xml:space="preserve"> חובות עבר, חובות שיהיו לנו עכשיו – 208 מיליארד שקל, אנחנו מחזירים חובות. מתוך 208 מיליארד השקלים, אדוני היושב-ראש, 48 מיליארד שקל, חבר הכנסת עטאונה, 48 מיליארד</w:t>
      </w:r>
      <w:bookmarkStart w:id="4509" w:name="_ETM_Q12_473000"/>
      <w:bookmarkEnd w:id="4509"/>
      <w:r>
        <w:rPr>
          <w:rFonts w:hint="cs"/>
          <w:rtl/>
        </w:rPr>
        <w:t xml:space="preserve"> שקל זה ריבית</w:t>
      </w:r>
      <w:r w:rsidR="00B33F02">
        <w:rPr>
          <w:rFonts w:hint="cs"/>
          <w:rtl/>
        </w:rPr>
        <w:t>,</w:t>
      </w:r>
      <w:r>
        <w:rPr>
          <w:rFonts w:hint="cs"/>
          <w:rtl/>
        </w:rPr>
        <w:t xml:space="preserve"> וכשאתה מוריד את דירוג האשראי</w:t>
      </w:r>
      <w:r w:rsidR="00B33F02">
        <w:rPr>
          <w:rFonts w:hint="cs"/>
          <w:rtl/>
        </w:rPr>
        <w:t>,</w:t>
      </w:r>
      <w:r>
        <w:rPr>
          <w:rFonts w:hint="cs"/>
          <w:rtl/>
        </w:rPr>
        <w:t xml:space="preserve"> אתה תשלם יותר ריבית. אנחנו עכשיו משלמים 48 מיליארד שקל ריבית, אבל נשלם 3.7 מיליארד שקל יותר בשנת 2024, עוד ריבית</w:t>
      </w:r>
      <w:r w:rsidR="00B33F02">
        <w:rPr>
          <w:rFonts w:hint="cs"/>
          <w:rtl/>
        </w:rPr>
        <w:t>,</w:t>
      </w:r>
      <w:r>
        <w:rPr>
          <w:rFonts w:hint="cs"/>
          <w:rtl/>
        </w:rPr>
        <w:t xml:space="preserve"> אז אנחנו לא נשלם 48 מיליארד שקל </w:t>
      </w:r>
      <w:r w:rsidR="00B33F02">
        <w:rPr>
          <w:rFonts w:hint="eastAsia"/>
          <w:rtl/>
        </w:rPr>
        <w:t xml:space="preserve">– </w:t>
      </w:r>
      <w:r>
        <w:rPr>
          <w:rFonts w:hint="cs"/>
          <w:rtl/>
        </w:rPr>
        <w:t xml:space="preserve">אנחנו נשלם 51.7 מיליארד שקל ריבית בשנת 2024, כי הקרן היא 160 </w:t>
      </w:r>
      <w:bookmarkStart w:id="4510" w:name="_ETM_Q12_514000"/>
      <w:bookmarkEnd w:id="4510"/>
      <w:r>
        <w:rPr>
          <w:rFonts w:hint="cs"/>
          <w:rtl/>
        </w:rPr>
        <w:t xml:space="preserve">מיליארד שקל. </w:t>
      </w:r>
      <w:bookmarkStart w:id="4511" w:name="_ETM_Q12_521000"/>
      <w:bookmarkEnd w:id="4511"/>
      <w:r>
        <w:rPr>
          <w:rFonts w:hint="cs"/>
          <w:rtl/>
        </w:rPr>
        <w:t>אבל זה לא נגמר כאן</w:t>
      </w:r>
      <w:r w:rsidR="00B33F02">
        <w:rPr>
          <w:rFonts w:hint="cs"/>
          <w:rtl/>
        </w:rPr>
        <w:t>:</w:t>
      </w:r>
      <w:r>
        <w:rPr>
          <w:rFonts w:hint="cs"/>
          <w:rtl/>
        </w:rPr>
        <w:t xml:space="preserve"> בשנת 2025 נשלם עוד 7.5 מיליארד שקל ריבית, אבל בשנת 2026 נשלם 10 מיליארד שקל ריבית. אתה יודע, בשלוש השנים האלה, בגלל ירידת</w:t>
      </w:r>
      <w:bookmarkStart w:id="4512" w:name="_ETM_Q12_535000"/>
      <w:bookmarkEnd w:id="4512"/>
      <w:r>
        <w:rPr>
          <w:rFonts w:hint="cs"/>
          <w:rtl/>
        </w:rPr>
        <w:t xml:space="preserve"> דירוג האשראי וההלוואות שאנחנו לוקחים עכשיו בגלל המלחמה, נשלם מעל 21.7 מיליארד</w:t>
      </w:r>
      <w:bookmarkStart w:id="4513" w:name="_ETM_Q12_548000"/>
      <w:bookmarkEnd w:id="4513"/>
      <w:r>
        <w:rPr>
          <w:rFonts w:hint="cs"/>
          <w:rtl/>
        </w:rPr>
        <w:t xml:space="preserve"> שקל רק ריבית. </w:t>
      </w:r>
    </w:p>
    <w:p w:rsidR="00071895" w:rsidRDefault="00071895" w:rsidP="005303EA">
      <w:pPr>
        <w:rPr>
          <w:rtl/>
        </w:rPr>
      </w:pPr>
      <w:bookmarkStart w:id="4514" w:name="_ETM_Q12_531275"/>
      <w:bookmarkEnd w:id="4514"/>
    </w:p>
    <w:p w:rsidR="00071895" w:rsidRDefault="00071895" w:rsidP="00B33F02">
      <w:pPr>
        <w:rPr>
          <w:rtl/>
        </w:rPr>
      </w:pPr>
      <w:bookmarkStart w:id="4515" w:name="_ETM_Q12_531427"/>
      <w:bookmarkStart w:id="4516" w:name="_ETM_Q12_531517"/>
      <w:bookmarkStart w:id="4517" w:name="_ETM_Q12_531567"/>
      <w:bookmarkEnd w:id="4515"/>
      <w:bookmarkEnd w:id="4516"/>
      <w:bookmarkEnd w:id="4517"/>
      <w:r>
        <w:rPr>
          <w:rFonts w:hint="cs"/>
          <w:rtl/>
        </w:rPr>
        <w:t>ויושב איתנו שר החינוך, שאני מאוד מעריך, והוא יודע עם 21.7 מיליארד שקל מה אתה יכול לעשות ובמה אתה יכול להשקיע. תארו לעצמכם, רק תוספת הריבית שאנחנו משלמים בשלוש שנים</w:t>
      </w:r>
      <w:r w:rsidRPr="001313DB">
        <w:rPr>
          <w:rFonts w:hint="cs"/>
          <w:rtl/>
        </w:rPr>
        <w:t xml:space="preserve"> </w:t>
      </w:r>
      <w:r>
        <w:rPr>
          <w:rFonts w:hint="cs"/>
          <w:rtl/>
        </w:rPr>
        <w:t>בגלל דירוג האשראי</w:t>
      </w:r>
      <w:r w:rsidR="00B33F02">
        <w:rPr>
          <w:rFonts w:hint="cs"/>
          <w:rtl/>
        </w:rPr>
        <w:t>,</w:t>
      </w:r>
      <w:r>
        <w:rPr>
          <w:rFonts w:hint="cs"/>
          <w:rtl/>
        </w:rPr>
        <w:t xml:space="preserve"> </w:t>
      </w:r>
      <w:bookmarkStart w:id="4518" w:name="_ETM_Q12_578000"/>
      <w:bookmarkEnd w:id="4518"/>
      <w:r>
        <w:rPr>
          <w:rFonts w:hint="cs"/>
          <w:rtl/>
        </w:rPr>
        <w:t xml:space="preserve">כמה בתי חולים, אדוני היושב-ראש, אנחנו יכולים לבנות. ב-21.7 מיליארד שקל ריבית תוספת </w:t>
      </w:r>
      <w:bookmarkStart w:id="4519" w:name="_ETM_Q12_588228"/>
      <w:bookmarkEnd w:id="4519"/>
      <w:r>
        <w:rPr>
          <w:rFonts w:hint="cs"/>
          <w:rtl/>
        </w:rPr>
        <w:t xml:space="preserve">על 48 מיליארד השקלים ריבית שאנחנו משלמים עכשיו, כמה בתי חולים אנחנו יכולים לבנות, כמה בתי ספר אנחנו יכולים לבנות. הרי יש </w:t>
      </w:r>
      <w:bookmarkStart w:id="4520" w:name="_ETM_Q12_601000"/>
      <w:bookmarkEnd w:id="4520"/>
      <w:r>
        <w:rPr>
          <w:rFonts w:hint="cs"/>
          <w:rtl/>
        </w:rPr>
        <w:t>מחסור אדיר בכיתות לימוד, והשר יודע כמה כיתות לימוד חסרות לנו במדינת ישראל, כמה יכולים להשקיע ברווחה.</w:t>
      </w:r>
    </w:p>
    <w:p w:rsidR="00071895" w:rsidRDefault="00071895" w:rsidP="005303EA">
      <w:pPr>
        <w:rPr>
          <w:rtl/>
        </w:rPr>
      </w:pPr>
    </w:p>
    <w:p w:rsidR="00B33F02" w:rsidRDefault="00071895" w:rsidP="00B33F02">
      <w:pPr>
        <w:rPr>
          <w:rtl/>
        </w:rPr>
      </w:pPr>
      <w:r>
        <w:rPr>
          <w:rFonts w:hint="cs"/>
          <w:rtl/>
        </w:rPr>
        <w:t>ש"ס, מפלגת ש"ס, מפלגה חברתית, אכפת לה מיוקר המחיה. כמה יכולנו לתת לרווחה בכסף הזה</w:t>
      </w:r>
      <w:r w:rsidR="00B33F02">
        <w:rPr>
          <w:rFonts w:hint="cs"/>
          <w:rtl/>
        </w:rPr>
        <w:t>;</w:t>
      </w:r>
      <w:r>
        <w:rPr>
          <w:rFonts w:hint="cs"/>
          <w:rtl/>
        </w:rPr>
        <w:t xml:space="preserve"> כמה יכולנו להשקיע בתיירות, בהייטק, בתשתיות, בכבישים. אני מגיע מהצפון, ובכל פעם שאני נוסע מהצפון לכאן לוקח לי יותר משלוש שעות, וכשאין פקק ואין עומס בכבישים לוקח לי שעתיים, ואפילו פחות משעתיים. תארו לעצמכם, בכסף הזה של הריבית, כמה כבישים יכולנו לסלול במדינת ישראל. ואני לא רוצה להגיד כמה אנחנו צריכים את הכסף </w:t>
      </w:r>
      <w:bookmarkStart w:id="4521" w:name="_ETM_Q12_676000"/>
      <w:bookmarkEnd w:id="4521"/>
      <w:r>
        <w:rPr>
          <w:rFonts w:hint="cs"/>
          <w:rtl/>
        </w:rPr>
        <w:t>הזה בשביל הביטחון של מדינת ישראל ובשביל משרד הביטחון. בהתחלת המלחמה</w:t>
      </w:r>
      <w:bookmarkStart w:id="4522" w:name="_ETM_Q12_685000"/>
      <w:bookmarkEnd w:id="4522"/>
      <w:r>
        <w:rPr>
          <w:rFonts w:hint="cs"/>
          <w:rtl/>
        </w:rPr>
        <w:t xml:space="preserve"> </w:t>
      </w:r>
      <w:r>
        <w:rPr>
          <w:rFonts w:hint="eastAsia"/>
          <w:rtl/>
        </w:rPr>
        <w:t>–</w:t>
      </w:r>
      <w:r>
        <w:rPr>
          <w:rFonts w:hint="cs"/>
          <w:rtl/>
        </w:rPr>
        <w:t xml:space="preserve"> אני בא מהמגזר הדרוזי, ואני יודע מה עשינו, ומה גייסנו, וכמה תרמנו בכל היישובים בהתחלת המלחמה, כי היה מחסור בסיסי לחיילי צה"ל</w:t>
      </w:r>
      <w:r w:rsidR="00B33F02">
        <w:rPr>
          <w:rFonts w:hint="cs"/>
          <w:rtl/>
        </w:rPr>
        <w:t>,</w:t>
      </w:r>
      <w:r>
        <w:rPr>
          <w:rFonts w:hint="cs"/>
          <w:rtl/>
        </w:rPr>
        <w:t xml:space="preserve"> ודאגנו לספק כל מה </w:t>
      </w:r>
      <w:bookmarkStart w:id="4523" w:name="_ETM_Q12_704000"/>
      <w:bookmarkEnd w:id="4523"/>
      <w:r>
        <w:rPr>
          <w:rFonts w:hint="cs"/>
          <w:rtl/>
        </w:rPr>
        <w:t xml:space="preserve">שאנחנו יכולנו וכל מה שביקשו מאיתנו מהיחידות. תארו לעצמכם כמה דברים יכולנו לעשות בכסף הזה וכמה יכולנו לעזור לחיילי צה"ל. </w:t>
      </w:r>
    </w:p>
    <w:p w:rsidR="00B33F02" w:rsidRDefault="00B33F02" w:rsidP="00B33F02">
      <w:pPr>
        <w:rPr>
          <w:rtl/>
        </w:rPr>
      </w:pPr>
    </w:p>
    <w:p w:rsidR="00071895" w:rsidRDefault="00071895" w:rsidP="00B33F02">
      <w:pPr>
        <w:rPr>
          <w:rtl/>
          <w:lang w:eastAsia="he-IL"/>
        </w:rPr>
      </w:pPr>
      <w:r>
        <w:rPr>
          <w:rFonts w:hint="cs"/>
          <w:rtl/>
        </w:rPr>
        <w:t>לכן התקציב הזה הוא תקציב גרוע, תקציב שלא</w:t>
      </w:r>
      <w:bookmarkStart w:id="4524" w:name="_ETM_Q12_733000"/>
      <w:bookmarkEnd w:id="4524"/>
      <w:r>
        <w:rPr>
          <w:rFonts w:hint="cs"/>
          <w:rtl/>
        </w:rPr>
        <w:t xml:space="preserve"> מביא צמיחה,</w:t>
      </w:r>
      <w:bookmarkStart w:id="4525" w:name="TOR_Q13"/>
      <w:bookmarkStart w:id="4526" w:name="_ETM_Q23_380602"/>
      <w:bookmarkEnd w:id="4525"/>
      <w:bookmarkEnd w:id="4526"/>
      <w:r>
        <w:rPr>
          <w:rFonts w:hint="cs"/>
          <w:rtl/>
          <w:lang w:eastAsia="he-IL"/>
        </w:rPr>
        <w:t xml:space="preserve"> תקציב שלא נותן פתרונות לא ברווחה, לא בחינוך </w:t>
      </w:r>
      <w:bookmarkStart w:id="4527" w:name="_ETM_Q13_143644"/>
      <w:bookmarkEnd w:id="4527"/>
      <w:r>
        <w:rPr>
          <w:rFonts w:hint="eastAsia"/>
          <w:rtl/>
          <w:lang w:eastAsia="he-IL"/>
        </w:rPr>
        <w:t xml:space="preserve">– </w:t>
      </w:r>
      <w:r>
        <w:rPr>
          <w:rFonts w:hint="cs"/>
          <w:rtl/>
          <w:lang w:eastAsia="he-IL"/>
        </w:rPr>
        <w:t xml:space="preserve">בשום דבר. חבל שהממשלה הזו מביאה תקציב כזה. </w:t>
      </w:r>
    </w:p>
    <w:p w:rsidR="00071895" w:rsidRDefault="00071895" w:rsidP="005303EA">
      <w:pPr>
        <w:rPr>
          <w:rtl/>
          <w:lang w:eastAsia="he-IL"/>
        </w:rPr>
      </w:pPr>
      <w:bookmarkStart w:id="4528" w:name="_ETM_Q13_152950"/>
      <w:bookmarkStart w:id="4529" w:name="_ETM_Q13_153057"/>
      <w:bookmarkEnd w:id="4528"/>
      <w:bookmarkEnd w:id="4529"/>
    </w:p>
    <w:p w:rsidR="00071895" w:rsidRDefault="00071895" w:rsidP="00B33F02">
      <w:pPr>
        <w:rPr>
          <w:rtl/>
        </w:rPr>
      </w:pPr>
      <w:bookmarkStart w:id="4530" w:name="_ETM_Q13_153110"/>
      <w:bookmarkStart w:id="4531" w:name="_ETM_Q13_153178"/>
      <w:bookmarkEnd w:id="4530"/>
      <w:bookmarkEnd w:id="4531"/>
      <w:r>
        <w:rPr>
          <w:rFonts w:hint="cs"/>
          <w:rtl/>
          <w:lang w:eastAsia="he-IL"/>
        </w:rPr>
        <w:t xml:space="preserve">אני חייב </w:t>
      </w:r>
      <w:bookmarkStart w:id="4532" w:name="_ETM_Q13_154422"/>
      <w:bookmarkEnd w:id="4532"/>
      <w:r>
        <w:rPr>
          <w:rFonts w:hint="cs"/>
          <w:rtl/>
          <w:lang w:eastAsia="he-IL"/>
        </w:rPr>
        <w:t xml:space="preserve">להתייחס גם לתקציב המגזר הדרוזי. אני חייב </w:t>
      </w:r>
      <w:r>
        <w:rPr>
          <w:rFonts w:hint="eastAsia"/>
          <w:rtl/>
          <w:lang w:eastAsia="he-IL"/>
        </w:rPr>
        <w:t xml:space="preserve">– </w:t>
      </w:r>
      <w:r>
        <w:rPr>
          <w:rFonts w:hint="cs"/>
          <w:rtl/>
          <w:lang w:eastAsia="he-IL"/>
        </w:rPr>
        <w:t xml:space="preserve">ואמרתי את </w:t>
      </w:r>
      <w:bookmarkStart w:id="4533" w:name="_ETM_Q13_160273"/>
      <w:bookmarkEnd w:id="4533"/>
      <w:r>
        <w:rPr>
          <w:rFonts w:hint="cs"/>
          <w:rtl/>
          <w:lang w:eastAsia="he-IL"/>
        </w:rPr>
        <w:t xml:space="preserve">זה יותר מפעם כאן במליאה, ועם זאת, אני אחזור על זה </w:t>
      </w:r>
      <w:bookmarkStart w:id="4534" w:name="_ETM_Q13_162985"/>
      <w:bookmarkEnd w:id="4534"/>
      <w:r>
        <w:rPr>
          <w:rFonts w:hint="cs"/>
          <w:rtl/>
          <w:lang w:eastAsia="he-IL"/>
        </w:rPr>
        <w:t xml:space="preserve">לא פעם ולא עשר ולא מאה. כשהביאו את התקציב עברתי על כל </w:t>
      </w:r>
      <w:bookmarkStart w:id="4535" w:name="_ETM_Q13_170842"/>
      <w:bookmarkEnd w:id="4535"/>
      <w:r>
        <w:rPr>
          <w:rFonts w:hint="cs"/>
          <w:rtl/>
          <w:lang w:eastAsia="he-IL"/>
        </w:rPr>
        <w:t xml:space="preserve">סעיפי התקציב וקראתי </w:t>
      </w:r>
      <w:bookmarkStart w:id="4536" w:name="_ETM_Q13_175187"/>
      <w:bookmarkEnd w:id="4536"/>
      <w:r>
        <w:rPr>
          <w:rFonts w:hint="cs"/>
          <w:rtl/>
          <w:lang w:eastAsia="he-IL"/>
        </w:rPr>
        <w:t>את כל הסעיפים בתוך התקציב. חיפשתי במטרה</w:t>
      </w:r>
      <w:bookmarkStart w:id="4537" w:name="_ETM_Q13_181197"/>
      <w:bookmarkEnd w:id="4537"/>
      <w:r>
        <w:rPr>
          <w:rFonts w:hint="cs"/>
          <w:rtl/>
          <w:lang w:eastAsia="he-IL"/>
        </w:rPr>
        <w:t xml:space="preserve"> למצוא תקציב למגזר הדרוזי. </w:t>
      </w:r>
      <w:r>
        <w:rPr>
          <w:rFonts w:hint="cs"/>
          <w:rtl/>
        </w:rPr>
        <w:t>כי</w:t>
      </w:r>
      <w:r>
        <w:rPr>
          <w:rtl/>
        </w:rPr>
        <w:t xml:space="preserve">דוע </w:t>
      </w:r>
      <w:bookmarkStart w:id="4538" w:name="_ETM_Q13_182810"/>
      <w:bookmarkEnd w:id="4538"/>
      <w:r>
        <w:rPr>
          <w:rtl/>
        </w:rPr>
        <w:t>לכם</w:t>
      </w:r>
      <w:r>
        <w:rPr>
          <w:rFonts w:hint="cs"/>
          <w:rtl/>
        </w:rPr>
        <w:t>,</w:t>
      </w:r>
      <w:r>
        <w:rPr>
          <w:rtl/>
        </w:rPr>
        <w:t xml:space="preserve"> </w:t>
      </w:r>
      <w:bookmarkStart w:id="4539" w:name="_ETM_Q13_185380"/>
      <w:bookmarkEnd w:id="4539"/>
      <w:r>
        <w:rPr>
          <w:rtl/>
        </w:rPr>
        <w:t xml:space="preserve">במיוחד </w:t>
      </w:r>
      <w:bookmarkStart w:id="4540" w:name="_ETM_Q13_185950"/>
      <w:bookmarkEnd w:id="4540"/>
      <w:r>
        <w:rPr>
          <w:rtl/>
        </w:rPr>
        <w:t xml:space="preserve">לחברי </w:t>
      </w:r>
      <w:bookmarkStart w:id="4541" w:name="_ETM_Q13_186399"/>
      <w:bookmarkEnd w:id="4541"/>
      <w:r>
        <w:rPr>
          <w:rtl/>
        </w:rPr>
        <w:t xml:space="preserve">הכנסת </w:t>
      </w:r>
      <w:bookmarkStart w:id="4542" w:name="_ETM_Q13_186939"/>
      <w:bookmarkEnd w:id="4542"/>
      <w:r>
        <w:rPr>
          <w:rtl/>
        </w:rPr>
        <w:t>ול</w:t>
      </w:r>
      <w:r>
        <w:rPr>
          <w:rFonts w:hint="cs"/>
          <w:rtl/>
        </w:rPr>
        <w:t xml:space="preserve">שר, </w:t>
      </w:r>
      <w:bookmarkStart w:id="4543" w:name="_ETM_Q13_188720"/>
      <w:bookmarkEnd w:id="4543"/>
      <w:r>
        <w:rPr>
          <w:rFonts w:hint="cs"/>
          <w:rtl/>
        </w:rPr>
        <w:t>ה</w:t>
      </w:r>
      <w:r>
        <w:rPr>
          <w:rtl/>
        </w:rPr>
        <w:t xml:space="preserve">תוכנית </w:t>
      </w:r>
      <w:bookmarkStart w:id="4544" w:name="_ETM_Q13_189110"/>
      <w:bookmarkStart w:id="4545" w:name="_ETM_Q13_189650"/>
      <w:bookmarkEnd w:id="4544"/>
      <w:bookmarkEnd w:id="4545"/>
      <w:r>
        <w:rPr>
          <w:rFonts w:hint="cs"/>
          <w:rtl/>
        </w:rPr>
        <w:t>התלת-</w:t>
      </w:r>
      <w:r>
        <w:rPr>
          <w:rtl/>
        </w:rPr>
        <w:t>שנתי</w:t>
      </w:r>
      <w:r>
        <w:rPr>
          <w:rFonts w:hint="cs"/>
          <w:rtl/>
        </w:rPr>
        <w:t>ת</w:t>
      </w:r>
      <w:r>
        <w:rPr>
          <w:rtl/>
        </w:rPr>
        <w:t xml:space="preserve"> </w:t>
      </w:r>
      <w:bookmarkStart w:id="4546" w:name="_ETM_Q13_191110"/>
      <w:bookmarkEnd w:id="4546"/>
      <w:r>
        <w:rPr>
          <w:rtl/>
        </w:rPr>
        <w:t xml:space="preserve">שאני </w:t>
      </w:r>
      <w:bookmarkStart w:id="4547" w:name="_ETM_Q13_191560"/>
      <w:bookmarkEnd w:id="4547"/>
      <w:r>
        <w:rPr>
          <w:rtl/>
        </w:rPr>
        <w:t xml:space="preserve">הכנתי </w:t>
      </w:r>
      <w:bookmarkStart w:id="4548" w:name="_ETM_Q13_192010"/>
      <w:bookmarkEnd w:id="4548"/>
      <w:r>
        <w:rPr>
          <w:rtl/>
        </w:rPr>
        <w:t xml:space="preserve">למגזר </w:t>
      </w:r>
      <w:bookmarkStart w:id="4549" w:name="_ETM_Q13_192520"/>
      <w:bookmarkEnd w:id="4549"/>
      <w:r>
        <w:rPr>
          <w:rtl/>
        </w:rPr>
        <w:t xml:space="preserve">הדרוזי </w:t>
      </w:r>
      <w:bookmarkStart w:id="4550" w:name="_ETM_Q13_193660"/>
      <w:bookmarkEnd w:id="4550"/>
      <w:r>
        <w:rPr>
          <w:rtl/>
        </w:rPr>
        <w:t xml:space="preserve">לשנת </w:t>
      </w:r>
      <w:r>
        <w:rPr>
          <w:rFonts w:hint="cs"/>
          <w:rtl/>
        </w:rPr>
        <w:t>2021, 2022</w:t>
      </w:r>
      <w:bookmarkStart w:id="4551" w:name="_ETM_Q13_196536"/>
      <w:bookmarkEnd w:id="4551"/>
      <w:r>
        <w:rPr>
          <w:rFonts w:hint="cs"/>
          <w:rtl/>
        </w:rPr>
        <w:t xml:space="preserve"> </w:t>
      </w:r>
      <w:r>
        <w:rPr>
          <w:rtl/>
        </w:rPr>
        <w:t>ו-</w:t>
      </w:r>
      <w:r>
        <w:rPr>
          <w:rFonts w:hint="cs"/>
          <w:rtl/>
        </w:rPr>
        <w:t xml:space="preserve">2023 </w:t>
      </w:r>
      <w:bookmarkStart w:id="4552" w:name="_ETM_Q13_198110"/>
      <w:bookmarkEnd w:id="4552"/>
      <w:r>
        <w:rPr>
          <w:rtl/>
        </w:rPr>
        <w:t xml:space="preserve">הייתה </w:t>
      </w:r>
      <w:bookmarkStart w:id="4553" w:name="_ETM_Q13_198440"/>
      <w:bookmarkEnd w:id="4553"/>
      <w:r>
        <w:rPr>
          <w:rtl/>
        </w:rPr>
        <w:t xml:space="preserve">3 </w:t>
      </w:r>
      <w:bookmarkStart w:id="4554" w:name="_ETM_Q13_198935"/>
      <w:bookmarkEnd w:id="4554"/>
      <w:r>
        <w:rPr>
          <w:rtl/>
        </w:rPr>
        <w:t xml:space="preserve">מיליארד </w:t>
      </w:r>
      <w:bookmarkStart w:id="4555" w:name="_ETM_Q13_199430"/>
      <w:bookmarkEnd w:id="4555"/>
      <w:r>
        <w:rPr>
          <w:rtl/>
        </w:rPr>
        <w:t xml:space="preserve">שקל </w:t>
      </w:r>
      <w:bookmarkStart w:id="4556" w:name="_ETM_Q13_200699"/>
      <w:bookmarkEnd w:id="4556"/>
      <w:r>
        <w:rPr>
          <w:rtl/>
        </w:rPr>
        <w:t>ל</w:t>
      </w:r>
      <w:r>
        <w:rPr>
          <w:rFonts w:hint="cs"/>
          <w:rtl/>
        </w:rPr>
        <w:t>שלוש</w:t>
      </w:r>
      <w:r>
        <w:rPr>
          <w:rtl/>
        </w:rPr>
        <w:t xml:space="preserve"> </w:t>
      </w:r>
      <w:bookmarkStart w:id="4557" w:name="_ETM_Q13_201359"/>
      <w:bookmarkEnd w:id="4557"/>
      <w:r>
        <w:rPr>
          <w:rtl/>
        </w:rPr>
        <w:t>שנים</w:t>
      </w:r>
      <w:r>
        <w:rPr>
          <w:rFonts w:hint="cs"/>
          <w:rtl/>
        </w:rPr>
        <w:t xml:space="preserve">. </w:t>
      </w:r>
      <w:bookmarkStart w:id="4558" w:name="_ETM_Q13_202769"/>
      <w:bookmarkEnd w:id="4558"/>
      <w:r>
        <w:rPr>
          <w:rFonts w:hint="cs"/>
          <w:rtl/>
        </w:rPr>
        <w:t xml:space="preserve">היא </w:t>
      </w:r>
      <w:r>
        <w:rPr>
          <w:rtl/>
        </w:rPr>
        <w:t>הייתה</w:t>
      </w:r>
      <w:r>
        <w:rPr>
          <w:rFonts w:hint="cs"/>
          <w:rtl/>
        </w:rPr>
        <w:t xml:space="preserve"> בעצם</w:t>
      </w:r>
      <w:r>
        <w:rPr>
          <w:rtl/>
        </w:rPr>
        <w:t xml:space="preserve"> </w:t>
      </w:r>
      <w:bookmarkStart w:id="4559" w:name="_ETM_Q13_203009"/>
      <w:bookmarkEnd w:id="4559"/>
      <w:r>
        <w:rPr>
          <w:rtl/>
        </w:rPr>
        <w:t xml:space="preserve">בסוף </w:t>
      </w:r>
      <w:bookmarkStart w:id="4560" w:name="_ETM_Q13_203429"/>
      <w:bookmarkEnd w:id="4560"/>
      <w:r>
        <w:rPr>
          <w:rFonts w:hint="cs"/>
          <w:rtl/>
        </w:rPr>
        <w:t xml:space="preserve">2021, </w:t>
      </w:r>
      <w:bookmarkStart w:id="4561" w:name="_ETM_Q13_216650"/>
      <w:bookmarkEnd w:id="4561"/>
      <w:r>
        <w:rPr>
          <w:rFonts w:hint="cs"/>
          <w:rtl/>
        </w:rPr>
        <w:t xml:space="preserve">אז </w:t>
      </w:r>
      <w:bookmarkStart w:id="4562" w:name="_ETM_Q13_204660"/>
      <w:bookmarkStart w:id="4563" w:name="_ETM_Q13_206369"/>
      <w:bookmarkEnd w:id="4562"/>
      <w:bookmarkEnd w:id="4563"/>
      <w:r>
        <w:rPr>
          <w:rFonts w:hint="cs"/>
          <w:rtl/>
        </w:rPr>
        <w:t xml:space="preserve">היו 3 מיליארד שקל </w:t>
      </w:r>
      <w:r>
        <w:rPr>
          <w:rtl/>
        </w:rPr>
        <w:t>לשנתיים</w:t>
      </w:r>
      <w:bookmarkStart w:id="4564" w:name="_ETM_Q13_207250"/>
      <w:bookmarkEnd w:id="4564"/>
      <w:r>
        <w:rPr>
          <w:rFonts w:hint="cs"/>
          <w:rtl/>
        </w:rPr>
        <w:t xml:space="preserve">, מתוכם </w:t>
      </w:r>
      <w:bookmarkStart w:id="4565" w:name="_ETM_Q13_210640"/>
      <w:bookmarkEnd w:id="4565"/>
      <w:r>
        <w:rPr>
          <w:rtl/>
        </w:rPr>
        <w:t xml:space="preserve">1.5 </w:t>
      </w:r>
      <w:bookmarkStart w:id="4566" w:name="_ETM_Q13_211509"/>
      <w:bookmarkEnd w:id="4566"/>
      <w:r>
        <w:rPr>
          <w:rtl/>
        </w:rPr>
        <w:t xml:space="preserve">מיליארד </w:t>
      </w:r>
      <w:bookmarkStart w:id="4567" w:name="_ETM_Q13_212020"/>
      <w:bookmarkEnd w:id="4567"/>
      <w:r>
        <w:rPr>
          <w:rtl/>
        </w:rPr>
        <w:t xml:space="preserve">שקל </w:t>
      </w:r>
      <w:bookmarkStart w:id="4568" w:name="_ETM_Q13_213800"/>
      <w:bookmarkEnd w:id="4568"/>
      <w:r>
        <w:rPr>
          <w:rtl/>
        </w:rPr>
        <w:t xml:space="preserve">תוספתי </w:t>
      </w:r>
      <w:bookmarkStart w:id="4569" w:name="_ETM_Q13_216180"/>
      <w:bookmarkEnd w:id="4569"/>
      <w:r>
        <w:rPr>
          <w:rtl/>
        </w:rPr>
        <w:t xml:space="preserve">מתוך </w:t>
      </w:r>
      <w:bookmarkStart w:id="4570" w:name="_ETM_Q13_216570"/>
      <w:bookmarkEnd w:id="4570"/>
      <w:r>
        <w:rPr>
          <w:rtl/>
        </w:rPr>
        <w:t xml:space="preserve">משרד </w:t>
      </w:r>
      <w:bookmarkStart w:id="4571" w:name="_ETM_Q13_217020"/>
      <w:bookmarkEnd w:id="4571"/>
      <w:r>
        <w:rPr>
          <w:rtl/>
        </w:rPr>
        <w:t>האוצר</w:t>
      </w:r>
      <w:r>
        <w:rPr>
          <w:rFonts w:hint="cs"/>
          <w:rtl/>
        </w:rPr>
        <w:t>.</w:t>
      </w:r>
      <w:r>
        <w:rPr>
          <w:rtl/>
        </w:rPr>
        <w:t xml:space="preserve"> </w:t>
      </w:r>
      <w:bookmarkStart w:id="4572" w:name="_ETM_Q13_218010"/>
      <w:bookmarkEnd w:id="4572"/>
      <w:r>
        <w:rPr>
          <w:rtl/>
        </w:rPr>
        <w:t xml:space="preserve">דאגתי </w:t>
      </w:r>
      <w:bookmarkStart w:id="4573" w:name="_ETM_Q13_218670"/>
      <w:bookmarkEnd w:id="4573"/>
      <w:r>
        <w:rPr>
          <w:rtl/>
        </w:rPr>
        <w:t>להעביר</w:t>
      </w:r>
      <w:r>
        <w:rPr>
          <w:rFonts w:hint="cs"/>
          <w:rtl/>
        </w:rPr>
        <w:t xml:space="preserve"> את</w:t>
      </w:r>
      <w:r>
        <w:rPr>
          <w:rtl/>
        </w:rPr>
        <w:t xml:space="preserve"> </w:t>
      </w:r>
      <w:bookmarkStart w:id="4574" w:name="_ETM_Q13_219090"/>
      <w:bookmarkEnd w:id="4574"/>
      <w:r>
        <w:rPr>
          <w:rtl/>
        </w:rPr>
        <w:t xml:space="preserve">כל </w:t>
      </w:r>
      <w:bookmarkStart w:id="4575" w:name="_ETM_Q13_219360"/>
      <w:bookmarkEnd w:id="4575"/>
      <w:r>
        <w:rPr>
          <w:rtl/>
        </w:rPr>
        <w:t xml:space="preserve">הכסף </w:t>
      </w:r>
      <w:bookmarkStart w:id="4576" w:name="_ETM_Q13_219810"/>
      <w:bookmarkEnd w:id="4576"/>
      <w:r>
        <w:rPr>
          <w:rtl/>
        </w:rPr>
        <w:t xml:space="preserve">הזה </w:t>
      </w:r>
      <w:bookmarkStart w:id="4577" w:name="_ETM_Q13_222690"/>
      <w:bookmarkEnd w:id="4577"/>
      <w:r>
        <w:rPr>
          <w:rtl/>
        </w:rPr>
        <w:t xml:space="preserve">למשרדים </w:t>
      </w:r>
      <w:bookmarkStart w:id="4578" w:name="_ETM_Q13_224350"/>
      <w:bookmarkEnd w:id="4578"/>
      <w:r>
        <w:rPr>
          <w:rtl/>
        </w:rPr>
        <w:t xml:space="preserve">וגם </w:t>
      </w:r>
      <w:bookmarkStart w:id="4579" w:name="_ETM_Q13_224860"/>
      <w:bookmarkEnd w:id="4579"/>
      <w:r>
        <w:rPr>
          <w:rtl/>
        </w:rPr>
        <w:t>לרשויות</w:t>
      </w:r>
      <w:r>
        <w:rPr>
          <w:rFonts w:hint="cs"/>
          <w:rtl/>
        </w:rPr>
        <w:t xml:space="preserve">. </w:t>
      </w:r>
      <w:bookmarkStart w:id="4580" w:name="_ETM_Q13_227270"/>
      <w:bookmarkEnd w:id="4580"/>
      <w:r>
        <w:rPr>
          <w:rtl/>
        </w:rPr>
        <w:t xml:space="preserve">כל </w:t>
      </w:r>
      <w:bookmarkStart w:id="4581" w:name="_ETM_Q13_227719"/>
      <w:bookmarkEnd w:id="4581"/>
      <w:r>
        <w:rPr>
          <w:rtl/>
        </w:rPr>
        <w:t>ה</w:t>
      </w:r>
      <w:r>
        <w:rPr>
          <w:rFonts w:hint="cs"/>
          <w:rtl/>
        </w:rPr>
        <w:t xml:space="preserve">-1.5 מיליארד </w:t>
      </w:r>
      <w:bookmarkStart w:id="4582" w:name="_ETM_Q13_229010"/>
      <w:bookmarkEnd w:id="4582"/>
      <w:r>
        <w:rPr>
          <w:rtl/>
        </w:rPr>
        <w:t xml:space="preserve">תוספתי </w:t>
      </w:r>
      <w:bookmarkStart w:id="4583" w:name="_ETM_Q13_229520"/>
      <w:bookmarkEnd w:id="4583"/>
      <w:r>
        <w:rPr>
          <w:rtl/>
        </w:rPr>
        <w:t xml:space="preserve">הועברו </w:t>
      </w:r>
      <w:bookmarkStart w:id="4584" w:name="_ETM_Q13_230239"/>
      <w:bookmarkEnd w:id="4584"/>
      <w:r>
        <w:rPr>
          <w:rtl/>
        </w:rPr>
        <w:t xml:space="preserve">למגזר </w:t>
      </w:r>
      <w:bookmarkStart w:id="4585" w:name="_ETM_Q13_230719"/>
      <w:bookmarkEnd w:id="4585"/>
      <w:r>
        <w:rPr>
          <w:rtl/>
        </w:rPr>
        <w:t xml:space="preserve">הדרוזי </w:t>
      </w:r>
      <w:bookmarkStart w:id="4586" w:name="_ETM_Q13_231579"/>
      <w:bookmarkEnd w:id="4586"/>
      <w:r>
        <w:rPr>
          <w:rtl/>
        </w:rPr>
        <w:t xml:space="preserve">כשאני </w:t>
      </w:r>
      <w:bookmarkStart w:id="4587" w:name="_ETM_Q13_231969"/>
      <w:bookmarkEnd w:id="4587"/>
      <w:r>
        <w:rPr>
          <w:rtl/>
        </w:rPr>
        <w:t xml:space="preserve">הייתי </w:t>
      </w:r>
      <w:bookmarkStart w:id="4588" w:name="_ETM_Q13_232239"/>
      <w:bookmarkEnd w:id="4588"/>
      <w:r>
        <w:rPr>
          <w:rtl/>
        </w:rPr>
        <w:t xml:space="preserve">במשרד </w:t>
      </w:r>
      <w:bookmarkStart w:id="4589" w:name="_ETM_Q13_232749"/>
      <w:bookmarkEnd w:id="4589"/>
      <w:r>
        <w:rPr>
          <w:rtl/>
        </w:rPr>
        <w:t>האוצר</w:t>
      </w:r>
      <w:r>
        <w:rPr>
          <w:rFonts w:hint="cs"/>
          <w:rtl/>
        </w:rPr>
        <w:t xml:space="preserve">. </w:t>
      </w:r>
      <w:bookmarkStart w:id="4590" w:name="_ETM_Q13_234289"/>
      <w:bookmarkEnd w:id="4590"/>
      <w:r>
        <w:rPr>
          <w:rtl/>
        </w:rPr>
        <w:t xml:space="preserve">אבל </w:t>
      </w:r>
      <w:bookmarkStart w:id="4591" w:name="_ETM_Q13_234590"/>
      <w:bookmarkEnd w:id="4591"/>
      <w:r>
        <w:rPr>
          <w:rtl/>
        </w:rPr>
        <w:t xml:space="preserve">מה </w:t>
      </w:r>
      <w:bookmarkStart w:id="4592" w:name="_ETM_Q13_234769"/>
      <w:bookmarkEnd w:id="4592"/>
      <w:r>
        <w:rPr>
          <w:rtl/>
        </w:rPr>
        <w:t>לעשות</w:t>
      </w:r>
      <w:r>
        <w:rPr>
          <w:rFonts w:hint="cs"/>
          <w:rtl/>
        </w:rPr>
        <w:t>,</w:t>
      </w:r>
      <w:r>
        <w:rPr>
          <w:rtl/>
        </w:rPr>
        <w:t xml:space="preserve"> </w:t>
      </w:r>
      <w:bookmarkStart w:id="4593" w:name="_ETM_Q13_236530"/>
      <w:bookmarkEnd w:id="4593"/>
      <w:r>
        <w:rPr>
          <w:rtl/>
        </w:rPr>
        <w:t xml:space="preserve">התוכנית </w:t>
      </w:r>
      <w:bookmarkStart w:id="4594" w:name="_ETM_Q13_237100"/>
      <w:bookmarkEnd w:id="4594"/>
      <w:r>
        <w:rPr>
          <w:rtl/>
        </w:rPr>
        <w:t xml:space="preserve">הסתיימה </w:t>
      </w:r>
      <w:bookmarkStart w:id="4595" w:name="_ETM_Q13_239969"/>
      <w:bookmarkEnd w:id="4595"/>
      <w:r>
        <w:rPr>
          <w:rtl/>
        </w:rPr>
        <w:t>בסוף</w:t>
      </w:r>
      <w:r>
        <w:rPr>
          <w:rFonts w:hint="cs"/>
          <w:rtl/>
        </w:rPr>
        <w:t xml:space="preserve"> 2023, ב-31 בדצמבר 2023 </w:t>
      </w:r>
      <w:bookmarkStart w:id="4596" w:name="_ETM_Q13_246855"/>
      <w:bookmarkStart w:id="4597" w:name="_ETM_Q13_244160"/>
      <w:bookmarkEnd w:id="4596"/>
      <w:bookmarkEnd w:id="4597"/>
      <w:r>
        <w:rPr>
          <w:rtl/>
        </w:rPr>
        <w:t xml:space="preserve">הסתיימה </w:t>
      </w:r>
      <w:bookmarkStart w:id="4598" w:name="_ETM_Q13_246910"/>
      <w:bookmarkEnd w:id="4598"/>
      <w:r>
        <w:rPr>
          <w:rFonts w:hint="cs"/>
          <w:rtl/>
        </w:rPr>
        <w:t>ה</w:t>
      </w:r>
      <w:r>
        <w:rPr>
          <w:rtl/>
        </w:rPr>
        <w:t xml:space="preserve">תוכנית </w:t>
      </w:r>
      <w:bookmarkStart w:id="4599" w:name="_ETM_Q13_247360"/>
      <w:bookmarkEnd w:id="4599"/>
      <w:r>
        <w:rPr>
          <w:rFonts w:hint="cs"/>
          <w:rtl/>
        </w:rPr>
        <w:t>ה</w:t>
      </w:r>
      <w:r>
        <w:rPr>
          <w:rtl/>
        </w:rPr>
        <w:t xml:space="preserve">תלת-שנתית </w:t>
      </w:r>
      <w:bookmarkStart w:id="4600" w:name="_ETM_Q13_248020"/>
      <w:bookmarkEnd w:id="4600"/>
      <w:r>
        <w:rPr>
          <w:rtl/>
        </w:rPr>
        <w:t xml:space="preserve">שאנחנו </w:t>
      </w:r>
      <w:bookmarkStart w:id="4601" w:name="_ETM_Q13_248470"/>
      <w:bookmarkEnd w:id="4601"/>
      <w:r>
        <w:rPr>
          <w:rtl/>
        </w:rPr>
        <w:t>בנינו</w:t>
      </w:r>
      <w:r>
        <w:rPr>
          <w:rFonts w:hint="cs"/>
          <w:rtl/>
        </w:rPr>
        <w:t xml:space="preserve">. </w:t>
      </w:r>
      <w:bookmarkStart w:id="4602" w:name="_ETM_Q13_250150"/>
      <w:bookmarkEnd w:id="4602"/>
      <w:r>
        <w:rPr>
          <w:rtl/>
        </w:rPr>
        <w:t xml:space="preserve">ואז </w:t>
      </w:r>
      <w:bookmarkStart w:id="4603" w:name="_ETM_Q13_250479"/>
      <w:bookmarkEnd w:id="4603"/>
      <w:r>
        <w:rPr>
          <w:rtl/>
        </w:rPr>
        <w:t xml:space="preserve">מגיע </w:t>
      </w:r>
      <w:bookmarkStart w:id="4604" w:name="_ETM_Q13_250840"/>
      <w:bookmarkEnd w:id="4604"/>
      <w:r>
        <w:rPr>
          <w:rtl/>
        </w:rPr>
        <w:t xml:space="preserve">תקציב </w:t>
      </w:r>
      <w:bookmarkStart w:id="4605" w:name="_ETM_Q13_251500"/>
      <w:bookmarkEnd w:id="4605"/>
      <w:r>
        <w:rPr>
          <w:rFonts w:hint="cs"/>
          <w:rtl/>
        </w:rPr>
        <w:t xml:space="preserve">2024, </w:t>
      </w:r>
      <w:bookmarkStart w:id="4606" w:name="_ETM_Q13_252400"/>
      <w:bookmarkEnd w:id="4606"/>
      <w:r>
        <w:rPr>
          <w:rtl/>
        </w:rPr>
        <w:t xml:space="preserve">שאמור </w:t>
      </w:r>
      <w:bookmarkStart w:id="4607" w:name="_ETM_Q13_253299"/>
      <w:bookmarkEnd w:id="4607"/>
      <w:r>
        <w:rPr>
          <w:rtl/>
        </w:rPr>
        <w:t xml:space="preserve">לתת </w:t>
      </w:r>
      <w:bookmarkStart w:id="4608" w:name="_ETM_Q13_253659"/>
      <w:bookmarkEnd w:id="4608"/>
      <w:r>
        <w:rPr>
          <w:rtl/>
        </w:rPr>
        <w:t xml:space="preserve">פתרון </w:t>
      </w:r>
      <w:bookmarkStart w:id="4609" w:name="_ETM_Q13_254740"/>
      <w:bookmarkEnd w:id="4609"/>
      <w:r>
        <w:rPr>
          <w:rtl/>
        </w:rPr>
        <w:t xml:space="preserve">ולתת </w:t>
      </w:r>
      <w:bookmarkStart w:id="4610" w:name="_ETM_Q13_255189"/>
      <w:bookmarkEnd w:id="4610"/>
      <w:r>
        <w:rPr>
          <w:rtl/>
        </w:rPr>
        <w:t xml:space="preserve">תקציב </w:t>
      </w:r>
      <w:bookmarkStart w:id="4611" w:name="_ETM_Q13_256610"/>
      <w:bookmarkEnd w:id="4611"/>
      <w:r>
        <w:rPr>
          <w:rtl/>
        </w:rPr>
        <w:t xml:space="preserve">למגזר </w:t>
      </w:r>
      <w:bookmarkStart w:id="4612" w:name="_ETM_Q13_257240"/>
      <w:bookmarkEnd w:id="4612"/>
      <w:r>
        <w:rPr>
          <w:rtl/>
        </w:rPr>
        <w:t>הדרוזי</w:t>
      </w:r>
      <w:r w:rsidR="00B33F02">
        <w:rPr>
          <w:rFonts w:hint="cs"/>
          <w:rtl/>
        </w:rPr>
        <w:t>,</w:t>
      </w:r>
      <w:r>
        <w:rPr>
          <w:rFonts w:hint="cs"/>
          <w:rtl/>
        </w:rPr>
        <w:t xml:space="preserve"> וכמו </w:t>
      </w:r>
      <w:bookmarkStart w:id="4613" w:name="_ETM_Q13_258580"/>
      <w:bookmarkEnd w:id="4613"/>
      <w:r>
        <w:rPr>
          <w:rtl/>
        </w:rPr>
        <w:t>שאמרתי</w:t>
      </w:r>
      <w:r>
        <w:rPr>
          <w:rFonts w:hint="cs"/>
          <w:rtl/>
        </w:rPr>
        <w:t>,</w:t>
      </w:r>
      <w:r>
        <w:rPr>
          <w:rtl/>
        </w:rPr>
        <w:t xml:space="preserve"> </w:t>
      </w:r>
      <w:bookmarkStart w:id="4614" w:name="_ETM_Q13_259850"/>
      <w:bookmarkEnd w:id="4614"/>
      <w:r>
        <w:rPr>
          <w:rtl/>
        </w:rPr>
        <w:t xml:space="preserve">עברתי </w:t>
      </w:r>
      <w:bookmarkStart w:id="4615" w:name="_ETM_Q13_260270"/>
      <w:bookmarkEnd w:id="4615"/>
      <w:r>
        <w:rPr>
          <w:rtl/>
        </w:rPr>
        <w:t xml:space="preserve">על </w:t>
      </w:r>
      <w:bookmarkStart w:id="4616" w:name="_ETM_Q13_260360"/>
      <w:bookmarkEnd w:id="4616"/>
      <w:r>
        <w:rPr>
          <w:rtl/>
        </w:rPr>
        <w:t xml:space="preserve">כל </w:t>
      </w:r>
      <w:bookmarkStart w:id="4617" w:name="_ETM_Q13_260600"/>
      <w:bookmarkEnd w:id="4617"/>
      <w:r>
        <w:rPr>
          <w:rtl/>
        </w:rPr>
        <w:t xml:space="preserve">התקציב </w:t>
      </w:r>
      <w:bookmarkStart w:id="4618" w:name="_ETM_Q13_263010"/>
      <w:bookmarkEnd w:id="4618"/>
      <w:r>
        <w:rPr>
          <w:rtl/>
        </w:rPr>
        <w:t xml:space="preserve">ולא </w:t>
      </w:r>
      <w:bookmarkStart w:id="4619" w:name="_ETM_Q13_263280"/>
      <w:bookmarkEnd w:id="4619"/>
      <w:r>
        <w:rPr>
          <w:rtl/>
        </w:rPr>
        <w:t xml:space="preserve">ראיתי </w:t>
      </w:r>
      <w:bookmarkStart w:id="4620" w:name="_ETM_Q13_263700"/>
      <w:bookmarkEnd w:id="4620"/>
      <w:r>
        <w:rPr>
          <w:rtl/>
        </w:rPr>
        <w:t xml:space="preserve">שקל </w:t>
      </w:r>
      <w:bookmarkStart w:id="4621" w:name="_ETM_Q13_264120"/>
      <w:bookmarkEnd w:id="4621"/>
      <w:r>
        <w:rPr>
          <w:rFonts w:hint="cs"/>
          <w:rtl/>
        </w:rPr>
        <w:t>אחד</w:t>
      </w:r>
      <w:r>
        <w:rPr>
          <w:rtl/>
        </w:rPr>
        <w:t xml:space="preserve"> </w:t>
      </w:r>
      <w:bookmarkStart w:id="4622" w:name="_ETM_Q13_264660"/>
      <w:bookmarkEnd w:id="4622"/>
      <w:r>
        <w:rPr>
          <w:rtl/>
        </w:rPr>
        <w:t xml:space="preserve">למגזר </w:t>
      </w:r>
      <w:bookmarkStart w:id="4623" w:name="_ETM_Q13_265200"/>
      <w:bookmarkEnd w:id="4623"/>
      <w:r>
        <w:rPr>
          <w:rtl/>
        </w:rPr>
        <w:t>הדרוזי</w:t>
      </w:r>
      <w:r>
        <w:rPr>
          <w:rFonts w:hint="cs"/>
          <w:rtl/>
        </w:rPr>
        <w:t>.</w:t>
      </w:r>
      <w:bookmarkStart w:id="4624" w:name="_ETM_Q13_269163"/>
      <w:bookmarkEnd w:id="4624"/>
    </w:p>
    <w:p w:rsidR="00071895" w:rsidRDefault="00071895" w:rsidP="005303EA">
      <w:pPr>
        <w:rPr>
          <w:rtl/>
        </w:rPr>
      </w:pPr>
      <w:bookmarkStart w:id="4625" w:name="_ETM_Q13_269279"/>
      <w:bookmarkEnd w:id="4625"/>
      <w:r>
        <w:rPr>
          <w:rtl/>
        </w:rPr>
        <w:t xml:space="preserve"> </w:t>
      </w:r>
      <w:bookmarkStart w:id="4626" w:name="_ETM_Q13_269049"/>
      <w:bookmarkEnd w:id="4626"/>
    </w:p>
    <w:p w:rsidR="00071895" w:rsidRDefault="00071895" w:rsidP="00B33F02">
      <w:pPr>
        <w:rPr>
          <w:rtl/>
        </w:rPr>
      </w:pPr>
      <w:bookmarkStart w:id="4627" w:name="_ETM_Q13_270155"/>
      <w:bookmarkStart w:id="4628" w:name="_ETM_Q13_270230"/>
      <w:bookmarkStart w:id="4629" w:name="_ETM_Q13_271000"/>
      <w:bookmarkEnd w:id="4627"/>
      <w:bookmarkEnd w:id="4628"/>
      <w:bookmarkEnd w:id="4629"/>
      <w:r>
        <w:rPr>
          <w:rtl/>
        </w:rPr>
        <w:t>ר</w:t>
      </w:r>
      <w:r>
        <w:rPr>
          <w:rFonts w:hint="cs"/>
          <w:rtl/>
        </w:rPr>
        <w:t>אש הממשלה</w:t>
      </w:r>
      <w:r>
        <w:rPr>
          <w:rtl/>
        </w:rPr>
        <w:t xml:space="preserve"> </w:t>
      </w:r>
      <w:bookmarkStart w:id="4630" w:name="_ETM_Q13_273400"/>
      <w:bookmarkEnd w:id="4630"/>
      <w:r>
        <w:rPr>
          <w:rtl/>
        </w:rPr>
        <w:t>עצמו</w:t>
      </w:r>
      <w:r>
        <w:rPr>
          <w:rFonts w:hint="cs"/>
          <w:rtl/>
        </w:rPr>
        <w:t>,</w:t>
      </w:r>
      <w:r>
        <w:rPr>
          <w:rtl/>
        </w:rPr>
        <w:t xml:space="preserve"> </w:t>
      </w:r>
      <w:bookmarkStart w:id="4631" w:name="_ETM_Q13_275009"/>
      <w:bookmarkEnd w:id="4631"/>
      <w:r>
        <w:rPr>
          <w:rtl/>
        </w:rPr>
        <w:t xml:space="preserve">שר </w:t>
      </w:r>
      <w:bookmarkStart w:id="4632" w:name="_ETM_Q13_275429"/>
      <w:bookmarkEnd w:id="4632"/>
      <w:r>
        <w:rPr>
          <w:rtl/>
        </w:rPr>
        <w:t>האוצר</w:t>
      </w:r>
      <w:r>
        <w:rPr>
          <w:rFonts w:hint="cs"/>
          <w:rtl/>
        </w:rPr>
        <w:t>,</w:t>
      </w:r>
      <w:r>
        <w:rPr>
          <w:rtl/>
        </w:rPr>
        <w:t xml:space="preserve"> </w:t>
      </w:r>
      <w:bookmarkStart w:id="4633" w:name="_ETM_Q13_277580"/>
      <w:bookmarkEnd w:id="4633"/>
      <w:r w:rsidR="00B33F02">
        <w:rPr>
          <w:rFonts w:hint="cs"/>
          <w:rtl/>
        </w:rPr>
        <w:t>ה</w:t>
      </w:r>
      <w:r>
        <w:rPr>
          <w:rtl/>
        </w:rPr>
        <w:t xml:space="preserve">שרים </w:t>
      </w:r>
      <w:bookmarkStart w:id="4634" w:name="_ETM_Q13_278030"/>
      <w:bookmarkEnd w:id="4634"/>
      <w:r>
        <w:rPr>
          <w:rtl/>
        </w:rPr>
        <w:t xml:space="preserve">הכי </w:t>
      </w:r>
      <w:bookmarkStart w:id="4635" w:name="_ETM_Q13_278240"/>
      <w:bookmarkEnd w:id="4635"/>
      <w:r>
        <w:rPr>
          <w:rtl/>
        </w:rPr>
        <w:t xml:space="preserve">בכירים </w:t>
      </w:r>
      <w:bookmarkStart w:id="4636" w:name="_ETM_Q13_279819"/>
      <w:bookmarkEnd w:id="4636"/>
      <w:r>
        <w:rPr>
          <w:rtl/>
        </w:rPr>
        <w:t xml:space="preserve">במדינת </w:t>
      </w:r>
      <w:bookmarkStart w:id="4637" w:name="_ETM_Q13_280420"/>
      <w:bookmarkEnd w:id="4637"/>
      <w:r>
        <w:rPr>
          <w:rtl/>
        </w:rPr>
        <w:t>ישראל</w:t>
      </w:r>
      <w:r>
        <w:rPr>
          <w:rFonts w:hint="cs"/>
          <w:rtl/>
        </w:rPr>
        <w:t>,</w:t>
      </w:r>
      <w:r>
        <w:rPr>
          <w:rtl/>
        </w:rPr>
        <w:t xml:space="preserve"> </w:t>
      </w:r>
      <w:bookmarkStart w:id="4638" w:name="_ETM_Q13_281830"/>
      <w:bookmarkEnd w:id="4638"/>
      <w:r>
        <w:rPr>
          <w:rtl/>
        </w:rPr>
        <w:t>הבטיח</w:t>
      </w:r>
      <w:r>
        <w:rPr>
          <w:rFonts w:hint="cs"/>
          <w:rtl/>
        </w:rPr>
        <w:t>ו</w:t>
      </w:r>
      <w:r>
        <w:rPr>
          <w:rtl/>
        </w:rPr>
        <w:t xml:space="preserve"> </w:t>
      </w:r>
      <w:bookmarkStart w:id="4639" w:name="_ETM_Q13_283400"/>
      <w:bookmarkEnd w:id="4639"/>
      <w:r>
        <w:rPr>
          <w:rtl/>
        </w:rPr>
        <w:t xml:space="preserve">וישבו </w:t>
      </w:r>
      <w:bookmarkStart w:id="4640" w:name="_ETM_Q13_283970"/>
      <w:bookmarkEnd w:id="4640"/>
      <w:r>
        <w:rPr>
          <w:rtl/>
        </w:rPr>
        <w:t xml:space="preserve">עם </w:t>
      </w:r>
      <w:bookmarkStart w:id="4641" w:name="_ETM_Q13_284060"/>
      <w:bookmarkEnd w:id="4641"/>
      <w:r>
        <w:rPr>
          <w:rtl/>
        </w:rPr>
        <w:t xml:space="preserve">ההנהגה </w:t>
      </w:r>
      <w:bookmarkStart w:id="4642" w:name="_ETM_Q13_284479"/>
      <w:bookmarkEnd w:id="4642"/>
      <w:r>
        <w:rPr>
          <w:rtl/>
        </w:rPr>
        <w:t xml:space="preserve">של </w:t>
      </w:r>
      <w:bookmarkStart w:id="4643" w:name="_ETM_Q13_284720"/>
      <w:bookmarkEnd w:id="4643"/>
      <w:r>
        <w:rPr>
          <w:rtl/>
        </w:rPr>
        <w:t xml:space="preserve">העדה </w:t>
      </w:r>
      <w:bookmarkStart w:id="4644" w:name="_ETM_Q13_284959"/>
      <w:bookmarkEnd w:id="4644"/>
      <w:r>
        <w:rPr>
          <w:rtl/>
        </w:rPr>
        <w:t xml:space="preserve">הדרוזית </w:t>
      </w:r>
      <w:bookmarkStart w:id="4645" w:name="_ETM_Q13_285999"/>
      <w:bookmarkEnd w:id="4645"/>
      <w:r w:rsidR="00B33F02">
        <w:rPr>
          <w:rFonts w:hint="cs"/>
          <w:rtl/>
        </w:rPr>
        <w:t xml:space="preserve">– </w:t>
      </w:r>
      <w:r>
        <w:rPr>
          <w:rtl/>
        </w:rPr>
        <w:t xml:space="preserve">ראשי </w:t>
      </w:r>
      <w:bookmarkStart w:id="4646" w:name="_ETM_Q13_286419"/>
      <w:bookmarkEnd w:id="4646"/>
      <w:r>
        <w:rPr>
          <w:rtl/>
        </w:rPr>
        <w:t>רשויות</w:t>
      </w:r>
      <w:r>
        <w:rPr>
          <w:rFonts w:hint="cs"/>
          <w:rtl/>
        </w:rPr>
        <w:t>,</w:t>
      </w:r>
      <w:r>
        <w:rPr>
          <w:rtl/>
        </w:rPr>
        <w:t xml:space="preserve"> </w:t>
      </w:r>
      <w:bookmarkStart w:id="4647" w:name="_ETM_Q13_288229"/>
      <w:bookmarkEnd w:id="4647"/>
      <w:r>
        <w:rPr>
          <w:rtl/>
        </w:rPr>
        <w:t xml:space="preserve">המנהיג </w:t>
      </w:r>
      <w:bookmarkStart w:id="4648" w:name="_ETM_Q13_288740"/>
      <w:bookmarkEnd w:id="4648"/>
      <w:r>
        <w:rPr>
          <w:rtl/>
        </w:rPr>
        <w:t xml:space="preserve">הרוחני </w:t>
      </w:r>
      <w:bookmarkStart w:id="4649" w:name="_ETM_Q13_289159"/>
      <w:bookmarkEnd w:id="4649"/>
      <w:r>
        <w:rPr>
          <w:rtl/>
        </w:rPr>
        <w:t xml:space="preserve">של </w:t>
      </w:r>
      <w:bookmarkStart w:id="4650" w:name="_ETM_Q13_289399"/>
      <w:bookmarkEnd w:id="4650"/>
      <w:r>
        <w:rPr>
          <w:rtl/>
        </w:rPr>
        <w:t xml:space="preserve">העדה </w:t>
      </w:r>
      <w:bookmarkStart w:id="4651" w:name="_ETM_Q13_289640"/>
      <w:bookmarkEnd w:id="4651"/>
      <w:r>
        <w:rPr>
          <w:rtl/>
        </w:rPr>
        <w:t xml:space="preserve">הדרוזית </w:t>
      </w:r>
      <w:bookmarkStart w:id="4652" w:name="_ETM_Q13_291179"/>
      <w:bookmarkEnd w:id="4652"/>
      <w:r w:rsidR="00B33F02">
        <w:rPr>
          <w:rFonts w:hint="cs"/>
          <w:rtl/>
        </w:rPr>
        <w:t xml:space="preserve">– </w:t>
      </w:r>
      <w:r>
        <w:rPr>
          <w:rtl/>
        </w:rPr>
        <w:t xml:space="preserve">מנכ"ל </w:t>
      </w:r>
      <w:bookmarkStart w:id="4653" w:name="_ETM_Q13_292139"/>
      <w:bookmarkEnd w:id="4653"/>
      <w:r>
        <w:rPr>
          <w:rtl/>
        </w:rPr>
        <w:t xml:space="preserve">של </w:t>
      </w:r>
      <w:bookmarkStart w:id="4654" w:name="_ETM_Q13_292289"/>
      <w:bookmarkEnd w:id="4654"/>
      <w:r>
        <w:rPr>
          <w:rtl/>
        </w:rPr>
        <w:t xml:space="preserve">משרד </w:t>
      </w:r>
      <w:bookmarkStart w:id="4655" w:name="_ETM_Q13_292619"/>
      <w:bookmarkEnd w:id="4655"/>
      <w:r>
        <w:rPr>
          <w:rtl/>
        </w:rPr>
        <w:t xml:space="preserve">ראש </w:t>
      </w:r>
      <w:bookmarkStart w:id="4656" w:name="_ETM_Q13_292829"/>
      <w:bookmarkEnd w:id="4656"/>
      <w:r>
        <w:rPr>
          <w:rtl/>
        </w:rPr>
        <w:t xml:space="preserve">הממשלה </w:t>
      </w:r>
      <w:bookmarkStart w:id="4657" w:name="_ETM_Q13_293310"/>
      <w:bookmarkEnd w:id="4657"/>
      <w:r>
        <w:rPr>
          <w:rtl/>
        </w:rPr>
        <w:t xml:space="preserve">הגיע </w:t>
      </w:r>
      <w:bookmarkStart w:id="4658" w:name="_ETM_Q13_294209"/>
      <w:bookmarkEnd w:id="4658"/>
      <w:r>
        <w:rPr>
          <w:rtl/>
        </w:rPr>
        <w:t>ל</w:t>
      </w:r>
      <w:r>
        <w:rPr>
          <w:rFonts w:hint="cs"/>
          <w:rtl/>
        </w:rPr>
        <w:t>י</w:t>
      </w:r>
      <w:r>
        <w:rPr>
          <w:rtl/>
        </w:rPr>
        <w:t>ישוב</w:t>
      </w:r>
      <w:r>
        <w:rPr>
          <w:rFonts w:hint="cs"/>
          <w:rtl/>
        </w:rPr>
        <w:t xml:space="preserve"> </w:t>
      </w:r>
      <w:r>
        <w:rPr>
          <w:rtl/>
        </w:rPr>
        <w:t>מע'אר</w:t>
      </w:r>
      <w:bookmarkStart w:id="4659" w:name="_ETM_Q13_308696"/>
      <w:bookmarkStart w:id="4660" w:name="_ETM_Q13_308805"/>
      <w:bookmarkEnd w:id="4659"/>
      <w:bookmarkEnd w:id="4660"/>
      <w:r>
        <w:rPr>
          <w:rFonts w:hint="cs"/>
          <w:rtl/>
        </w:rPr>
        <w:t xml:space="preserve">, </w:t>
      </w:r>
      <w:bookmarkStart w:id="4661" w:name="_ETM_Q13_296350"/>
      <w:bookmarkEnd w:id="4661"/>
      <w:r>
        <w:rPr>
          <w:rtl/>
        </w:rPr>
        <w:t xml:space="preserve">והבטיחו </w:t>
      </w:r>
      <w:bookmarkStart w:id="4662" w:name="_ETM_Q13_296890"/>
      <w:bookmarkEnd w:id="4662"/>
      <w:r>
        <w:rPr>
          <w:rtl/>
        </w:rPr>
        <w:t xml:space="preserve">להם </w:t>
      </w:r>
      <w:bookmarkStart w:id="4663" w:name="_ETM_Q13_298140"/>
      <w:bookmarkEnd w:id="4663"/>
      <w:r>
        <w:rPr>
          <w:rtl/>
        </w:rPr>
        <w:t xml:space="preserve">תוכנית </w:t>
      </w:r>
      <w:bookmarkStart w:id="4664" w:name="_ETM_Q13_300110"/>
      <w:bookmarkEnd w:id="4664"/>
      <w:r>
        <w:rPr>
          <w:rtl/>
        </w:rPr>
        <w:t xml:space="preserve">חומש </w:t>
      </w:r>
      <w:bookmarkStart w:id="4665" w:name="_ETM_Q13_301480"/>
      <w:bookmarkEnd w:id="4665"/>
      <w:r>
        <w:rPr>
          <w:rFonts w:hint="cs"/>
          <w:rtl/>
        </w:rPr>
        <w:t xml:space="preserve">לחמש </w:t>
      </w:r>
      <w:bookmarkStart w:id="4666" w:name="_ETM_Q13_301990"/>
      <w:bookmarkEnd w:id="4666"/>
      <w:r>
        <w:rPr>
          <w:rtl/>
        </w:rPr>
        <w:t>שנים</w:t>
      </w:r>
      <w:r w:rsidR="00B33F02">
        <w:rPr>
          <w:rFonts w:hint="cs"/>
          <w:rtl/>
        </w:rPr>
        <w:t>,</w:t>
      </w:r>
      <w:r>
        <w:rPr>
          <w:rFonts w:hint="cs"/>
          <w:rtl/>
        </w:rPr>
        <w:t xml:space="preserve"> </w:t>
      </w:r>
      <w:bookmarkStart w:id="4667" w:name="_ETM_Q13_303110"/>
      <w:bookmarkEnd w:id="4667"/>
      <w:r>
        <w:rPr>
          <w:rtl/>
        </w:rPr>
        <w:t xml:space="preserve">כל </w:t>
      </w:r>
      <w:bookmarkStart w:id="4668" w:name="_ETM_Q13_303470"/>
      <w:bookmarkEnd w:id="4668"/>
      <w:r>
        <w:rPr>
          <w:rtl/>
        </w:rPr>
        <w:t xml:space="preserve">שנה </w:t>
      </w:r>
      <w:bookmarkStart w:id="4669" w:name="_ETM_Q13_304880"/>
      <w:bookmarkEnd w:id="4669"/>
      <w:r>
        <w:rPr>
          <w:rtl/>
        </w:rPr>
        <w:t xml:space="preserve">מיליארד </w:t>
      </w:r>
      <w:bookmarkStart w:id="4670" w:name="_ETM_Q13_305599"/>
      <w:bookmarkEnd w:id="4670"/>
      <w:r>
        <w:rPr>
          <w:rtl/>
        </w:rPr>
        <w:t>שקל</w:t>
      </w:r>
      <w:r>
        <w:rPr>
          <w:rFonts w:hint="cs"/>
          <w:rtl/>
        </w:rPr>
        <w:t xml:space="preserve">, </w:t>
      </w:r>
      <w:bookmarkStart w:id="4671" w:name="_ETM_Q13_307420"/>
      <w:bookmarkEnd w:id="4671"/>
      <w:r>
        <w:rPr>
          <w:rtl/>
        </w:rPr>
        <w:t xml:space="preserve">ומתוכם </w:t>
      </w:r>
      <w:bookmarkStart w:id="4672" w:name="_ETM_Q13_309570"/>
      <w:bookmarkEnd w:id="4672"/>
      <w:r>
        <w:rPr>
          <w:rtl/>
        </w:rPr>
        <w:t xml:space="preserve">שני </w:t>
      </w:r>
      <w:bookmarkStart w:id="4673" w:name="_ETM_Q13_309960"/>
      <w:bookmarkEnd w:id="4673"/>
      <w:r>
        <w:rPr>
          <w:rtl/>
        </w:rPr>
        <w:t>שליש</w:t>
      </w:r>
      <w:r w:rsidR="00B33F02">
        <w:rPr>
          <w:rFonts w:hint="cs"/>
          <w:rtl/>
        </w:rPr>
        <w:t>ים</w:t>
      </w:r>
      <w:r>
        <w:rPr>
          <w:rtl/>
        </w:rPr>
        <w:t xml:space="preserve"> </w:t>
      </w:r>
      <w:bookmarkStart w:id="4674" w:name="_ETM_Q13_311870"/>
      <w:bookmarkEnd w:id="4674"/>
      <w:r>
        <w:rPr>
          <w:rtl/>
        </w:rPr>
        <w:t xml:space="preserve">כסף </w:t>
      </w:r>
      <w:bookmarkStart w:id="4675" w:name="_ETM_Q13_312380"/>
      <w:bookmarkEnd w:id="4675"/>
      <w:r>
        <w:rPr>
          <w:rtl/>
        </w:rPr>
        <w:t xml:space="preserve">תוספתי </w:t>
      </w:r>
      <w:bookmarkStart w:id="4676" w:name="_ETM_Q13_313370"/>
      <w:bookmarkEnd w:id="4676"/>
      <w:r>
        <w:rPr>
          <w:rtl/>
        </w:rPr>
        <w:t xml:space="preserve">ממשרד </w:t>
      </w:r>
      <w:bookmarkStart w:id="4677" w:name="_ETM_Q13_313940"/>
      <w:bookmarkEnd w:id="4677"/>
      <w:r>
        <w:rPr>
          <w:rtl/>
        </w:rPr>
        <w:t xml:space="preserve">האוצר </w:t>
      </w:r>
      <w:bookmarkStart w:id="4678" w:name="_ETM_Q13_315099"/>
      <w:bookmarkEnd w:id="4678"/>
      <w:r>
        <w:rPr>
          <w:rFonts w:hint="cs"/>
          <w:rtl/>
        </w:rPr>
        <w:t>ו</w:t>
      </w:r>
      <w:r>
        <w:rPr>
          <w:rtl/>
        </w:rPr>
        <w:t xml:space="preserve">שליש </w:t>
      </w:r>
      <w:bookmarkStart w:id="4679" w:name="_ETM_Q13_318019"/>
      <w:bookmarkEnd w:id="4679"/>
      <w:r>
        <w:rPr>
          <w:rtl/>
        </w:rPr>
        <w:t xml:space="preserve">מהמשרדים </w:t>
      </w:r>
      <w:bookmarkStart w:id="4680" w:name="_ETM_Q13_318799"/>
      <w:bookmarkEnd w:id="4680"/>
      <w:r>
        <w:rPr>
          <w:rtl/>
        </w:rPr>
        <w:t>עצמם</w:t>
      </w:r>
      <w:r>
        <w:rPr>
          <w:rFonts w:hint="cs"/>
          <w:rtl/>
        </w:rPr>
        <w:t xml:space="preserve">. </w:t>
      </w:r>
      <w:bookmarkStart w:id="4681" w:name="_ETM_Q13_320389"/>
      <w:bookmarkEnd w:id="4681"/>
      <w:r>
        <w:rPr>
          <w:rtl/>
        </w:rPr>
        <w:t xml:space="preserve">שני </w:t>
      </w:r>
      <w:bookmarkStart w:id="4682" w:name="_ETM_Q13_320750"/>
      <w:bookmarkEnd w:id="4682"/>
      <w:r>
        <w:rPr>
          <w:rtl/>
        </w:rPr>
        <w:t>שליש</w:t>
      </w:r>
      <w:r w:rsidR="00B33F02">
        <w:rPr>
          <w:rFonts w:hint="cs"/>
          <w:rtl/>
        </w:rPr>
        <w:t>ים</w:t>
      </w:r>
      <w:r>
        <w:rPr>
          <w:rFonts w:hint="cs"/>
          <w:rtl/>
        </w:rPr>
        <w:t>,</w:t>
      </w:r>
      <w:r>
        <w:rPr>
          <w:rtl/>
        </w:rPr>
        <w:t xml:space="preserve"> </w:t>
      </w:r>
      <w:bookmarkStart w:id="4683" w:name="_ETM_Q13_322790"/>
      <w:bookmarkEnd w:id="4683"/>
      <w:r>
        <w:rPr>
          <w:rtl/>
        </w:rPr>
        <w:t xml:space="preserve">אם </w:t>
      </w:r>
      <w:bookmarkStart w:id="4684" w:name="_ETM_Q13_322970"/>
      <w:bookmarkEnd w:id="4684"/>
      <w:r>
        <w:rPr>
          <w:rtl/>
        </w:rPr>
        <w:t xml:space="preserve">אני </w:t>
      </w:r>
      <w:bookmarkStart w:id="4685" w:name="_ETM_Q13_323180"/>
      <w:bookmarkEnd w:id="4685"/>
      <w:r>
        <w:rPr>
          <w:rtl/>
        </w:rPr>
        <w:t xml:space="preserve">לא </w:t>
      </w:r>
      <w:bookmarkStart w:id="4686" w:name="_ETM_Q13_323360"/>
      <w:bookmarkEnd w:id="4686"/>
      <w:r>
        <w:rPr>
          <w:rtl/>
        </w:rPr>
        <w:t>טועה</w:t>
      </w:r>
      <w:r>
        <w:rPr>
          <w:rFonts w:hint="cs"/>
          <w:rtl/>
        </w:rPr>
        <w:t>,</w:t>
      </w:r>
      <w:r>
        <w:rPr>
          <w:rtl/>
        </w:rPr>
        <w:t xml:space="preserve"> </w:t>
      </w:r>
      <w:bookmarkStart w:id="4687" w:name="_ETM_Q13_324919"/>
      <w:bookmarkEnd w:id="4687"/>
      <w:r>
        <w:rPr>
          <w:rtl/>
        </w:rPr>
        <w:t xml:space="preserve">זה </w:t>
      </w:r>
      <w:bookmarkStart w:id="4688" w:name="_ETM_Q13_325130"/>
      <w:bookmarkEnd w:id="4688"/>
      <w:r>
        <w:rPr>
          <w:rtl/>
        </w:rPr>
        <w:t xml:space="preserve">מעל </w:t>
      </w:r>
      <w:bookmarkStart w:id="4689" w:name="_ETM_Q13_325610"/>
      <w:bookmarkEnd w:id="4689"/>
      <w:r>
        <w:rPr>
          <w:rtl/>
        </w:rPr>
        <w:t>666</w:t>
      </w:r>
      <w:r>
        <w:rPr>
          <w:rFonts w:hint="cs"/>
          <w:rtl/>
        </w:rPr>
        <w:t xml:space="preserve"> מיליון</w:t>
      </w:r>
      <w:r>
        <w:rPr>
          <w:rtl/>
        </w:rPr>
        <w:t xml:space="preserve"> </w:t>
      </w:r>
      <w:bookmarkStart w:id="4690" w:name="_ETM_Q13_327530"/>
      <w:bookmarkEnd w:id="4690"/>
      <w:r>
        <w:rPr>
          <w:rtl/>
        </w:rPr>
        <w:t xml:space="preserve">שקל </w:t>
      </w:r>
      <w:bookmarkStart w:id="4691" w:name="_ETM_Q13_329639"/>
      <w:bookmarkEnd w:id="4691"/>
      <w:r>
        <w:rPr>
          <w:rtl/>
        </w:rPr>
        <w:t xml:space="preserve">ממשרד </w:t>
      </w:r>
      <w:bookmarkStart w:id="4692" w:name="_ETM_Q13_330180"/>
      <w:bookmarkEnd w:id="4692"/>
      <w:r>
        <w:rPr>
          <w:rtl/>
        </w:rPr>
        <w:t>האוצר</w:t>
      </w:r>
      <w:r>
        <w:rPr>
          <w:rFonts w:hint="cs"/>
          <w:rtl/>
        </w:rPr>
        <w:t xml:space="preserve">, </w:t>
      </w:r>
      <w:bookmarkStart w:id="4693" w:name="_ETM_Q13_330400"/>
      <w:bookmarkEnd w:id="4693"/>
      <w:r>
        <w:rPr>
          <w:rFonts w:hint="cs"/>
          <w:rtl/>
        </w:rPr>
        <w:t>ו</w:t>
      </w:r>
      <w:r>
        <w:rPr>
          <w:rtl/>
        </w:rPr>
        <w:t xml:space="preserve">הם </w:t>
      </w:r>
      <w:bookmarkStart w:id="4694" w:name="_ETM_Q13_332260"/>
      <w:bookmarkEnd w:id="4694"/>
      <w:r>
        <w:rPr>
          <w:rtl/>
        </w:rPr>
        <w:t xml:space="preserve">היו </w:t>
      </w:r>
      <w:bookmarkStart w:id="4695" w:name="_ETM_Q13_332470"/>
      <w:bookmarkEnd w:id="4695"/>
      <w:r>
        <w:rPr>
          <w:rtl/>
        </w:rPr>
        <w:t xml:space="preserve">צריכים </w:t>
      </w:r>
      <w:bookmarkStart w:id="4696" w:name="_ETM_Q13_332799"/>
      <w:bookmarkEnd w:id="4696"/>
      <w:r>
        <w:rPr>
          <w:rtl/>
        </w:rPr>
        <w:t xml:space="preserve">להופיע </w:t>
      </w:r>
      <w:bookmarkStart w:id="4697" w:name="_ETM_Q13_333159"/>
      <w:bookmarkEnd w:id="4697"/>
      <w:r>
        <w:rPr>
          <w:rtl/>
        </w:rPr>
        <w:t xml:space="preserve">בספר </w:t>
      </w:r>
      <w:bookmarkStart w:id="4698" w:name="_ETM_Q13_333579"/>
      <w:bookmarkEnd w:id="4698"/>
      <w:r>
        <w:rPr>
          <w:rtl/>
        </w:rPr>
        <w:t>התקציב</w:t>
      </w:r>
      <w:r>
        <w:rPr>
          <w:rFonts w:hint="cs"/>
          <w:rtl/>
        </w:rPr>
        <w:t>,</w:t>
      </w:r>
      <w:r>
        <w:rPr>
          <w:rtl/>
        </w:rPr>
        <w:t xml:space="preserve"> </w:t>
      </w:r>
      <w:bookmarkStart w:id="4699" w:name="_ETM_Q13_336299"/>
      <w:bookmarkEnd w:id="4699"/>
      <w:r>
        <w:rPr>
          <w:rtl/>
        </w:rPr>
        <w:t xml:space="preserve">בספר </w:t>
      </w:r>
      <w:bookmarkStart w:id="4700" w:name="_ETM_Q13_336809"/>
      <w:bookmarkEnd w:id="4700"/>
      <w:r>
        <w:rPr>
          <w:rtl/>
        </w:rPr>
        <w:t xml:space="preserve">של </w:t>
      </w:r>
      <w:bookmarkStart w:id="4701" w:name="_ETM_Q13_336959"/>
      <w:bookmarkEnd w:id="4701"/>
      <w:r>
        <w:rPr>
          <w:rtl/>
        </w:rPr>
        <w:t xml:space="preserve">תקציב </w:t>
      </w:r>
      <w:bookmarkStart w:id="4702" w:name="_ETM_Q13_337319"/>
      <w:bookmarkEnd w:id="4702"/>
      <w:r>
        <w:rPr>
          <w:rFonts w:hint="cs"/>
          <w:rtl/>
        </w:rPr>
        <w:t xml:space="preserve">2024, </w:t>
      </w:r>
      <w:bookmarkStart w:id="4703" w:name="_ETM_Q13_340760"/>
      <w:bookmarkEnd w:id="4703"/>
      <w:r>
        <w:rPr>
          <w:rtl/>
        </w:rPr>
        <w:t xml:space="preserve">התקציב </w:t>
      </w:r>
      <w:bookmarkStart w:id="4704" w:name="_ETM_Q13_341240"/>
      <w:bookmarkEnd w:id="4704"/>
      <w:r>
        <w:rPr>
          <w:rtl/>
        </w:rPr>
        <w:t>החדש</w:t>
      </w:r>
      <w:r>
        <w:rPr>
          <w:rFonts w:hint="cs"/>
          <w:rtl/>
        </w:rPr>
        <w:t>.</w:t>
      </w:r>
      <w:r>
        <w:rPr>
          <w:rtl/>
        </w:rPr>
        <w:t xml:space="preserve"> </w:t>
      </w:r>
      <w:bookmarkStart w:id="4705" w:name="_ETM_Q13_343040"/>
      <w:bookmarkEnd w:id="4705"/>
      <w:r>
        <w:rPr>
          <w:rtl/>
        </w:rPr>
        <w:t xml:space="preserve">אבל </w:t>
      </w:r>
      <w:bookmarkStart w:id="4706" w:name="_ETM_Q13_343310"/>
      <w:bookmarkEnd w:id="4706"/>
      <w:r>
        <w:rPr>
          <w:rtl/>
        </w:rPr>
        <w:t xml:space="preserve">מה </w:t>
      </w:r>
      <w:bookmarkStart w:id="4707" w:name="_ETM_Q13_343459"/>
      <w:bookmarkEnd w:id="4707"/>
      <w:r>
        <w:rPr>
          <w:rtl/>
        </w:rPr>
        <w:t>לעשות</w:t>
      </w:r>
      <w:r>
        <w:rPr>
          <w:rFonts w:hint="cs"/>
          <w:rtl/>
        </w:rPr>
        <w:t>,</w:t>
      </w:r>
      <w:r>
        <w:rPr>
          <w:rtl/>
        </w:rPr>
        <w:t xml:space="preserve"> </w:t>
      </w:r>
      <w:bookmarkStart w:id="4708" w:name="_ETM_Q13_345129"/>
      <w:bookmarkEnd w:id="4708"/>
      <w:r>
        <w:rPr>
          <w:rtl/>
        </w:rPr>
        <w:t xml:space="preserve">חיפשתי </w:t>
      </w:r>
      <w:bookmarkStart w:id="4709" w:name="_ETM_Q13_346060"/>
      <w:bookmarkEnd w:id="4709"/>
      <w:r>
        <w:rPr>
          <w:rFonts w:hint="cs"/>
          <w:rtl/>
        </w:rPr>
        <w:t>ו</w:t>
      </w:r>
      <w:r>
        <w:rPr>
          <w:rtl/>
        </w:rPr>
        <w:t xml:space="preserve">חיפשתי </w:t>
      </w:r>
      <w:bookmarkStart w:id="4710" w:name="_ETM_Q13_346720"/>
      <w:bookmarkEnd w:id="4710"/>
      <w:r>
        <w:rPr>
          <w:rtl/>
        </w:rPr>
        <w:t xml:space="preserve">ולא </w:t>
      </w:r>
      <w:bookmarkStart w:id="4711" w:name="_ETM_Q13_346930"/>
      <w:bookmarkEnd w:id="4711"/>
      <w:r>
        <w:rPr>
          <w:rtl/>
        </w:rPr>
        <w:t xml:space="preserve">מצאתי </w:t>
      </w:r>
      <w:bookmarkStart w:id="4712" w:name="_ETM_Q13_347739"/>
      <w:bookmarkEnd w:id="4712"/>
      <w:r>
        <w:rPr>
          <w:rtl/>
        </w:rPr>
        <w:t xml:space="preserve">את </w:t>
      </w:r>
      <w:bookmarkStart w:id="4713" w:name="_ETM_Q13_347889"/>
      <w:bookmarkEnd w:id="4713"/>
      <w:r>
        <w:rPr>
          <w:rtl/>
        </w:rPr>
        <w:t xml:space="preserve">הכסף </w:t>
      </w:r>
      <w:bookmarkStart w:id="4714" w:name="_ETM_Q13_348280"/>
      <w:bookmarkEnd w:id="4714"/>
      <w:r>
        <w:rPr>
          <w:rtl/>
        </w:rPr>
        <w:t>הזה</w:t>
      </w:r>
      <w:r>
        <w:rPr>
          <w:rFonts w:hint="cs"/>
          <w:rtl/>
        </w:rPr>
        <w:t>.</w:t>
      </w:r>
      <w:r>
        <w:rPr>
          <w:rtl/>
        </w:rPr>
        <w:t xml:space="preserve"> </w:t>
      </w:r>
      <w:bookmarkStart w:id="4715" w:name="_ETM_Q13_350030"/>
      <w:bookmarkEnd w:id="4715"/>
      <w:r>
        <w:rPr>
          <w:rtl/>
        </w:rPr>
        <w:t xml:space="preserve">הגדיל </w:t>
      </w:r>
      <w:bookmarkStart w:id="4716" w:name="_ETM_Q13_350540"/>
      <w:bookmarkEnd w:id="4716"/>
      <w:r>
        <w:rPr>
          <w:rtl/>
        </w:rPr>
        <w:t xml:space="preserve">לעשות </w:t>
      </w:r>
      <w:bookmarkStart w:id="4717" w:name="_ETM_Q13_351019"/>
      <w:bookmarkEnd w:id="4717"/>
      <w:r>
        <w:rPr>
          <w:rtl/>
        </w:rPr>
        <w:t xml:space="preserve">שר </w:t>
      </w:r>
      <w:bookmarkStart w:id="4718" w:name="_ETM_Q13_351349"/>
      <w:bookmarkEnd w:id="4718"/>
      <w:r>
        <w:rPr>
          <w:rtl/>
        </w:rPr>
        <w:t xml:space="preserve">האוצר </w:t>
      </w:r>
      <w:bookmarkStart w:id="4719" w:name="_ETM_Q13_353150"/>
      <w:bookmarkEnd w:id="4719"/>
      <w:r>
        <w:rPr>
          <w:rFonts w:hint="cs"/>
          <w:rtl/>
        </w:rPr>
        <w:t xml:space="preserve">והוא </w:t>
      </w:r>
      <w:r>
        <w:rPr>
          <w:rtl/>
        </w:rPr>
        <w:t xml:space="preserve">הגיע </w:t>
      </w:r>
      <w:bookmarkStart w:id="4720" w:name="_ETM_Q13_353690"/>
      <w:bookmarkEnd w:id="4720"/>
      <w:r>
        <w:rPr>
          <w:rtl/>
        </w:rPr>
        <w:t xml:space="preserve">לוועדת </w:t>
      </w:r>
      <w:bookmarkStart w:id="4721" w:name="_ETM_Q13_354110"/>
      <w:bookmarkEnd w:id="4721"/>
      <w:r>
        <w:rPr>
          <w:rtl/>
        </w:rPr>
        <w:t>הכספים</w:t>
      </w:r>
      <w:r>
        <w:rPr>
          <w:rFonts w:hint="cs"/>
          <w:rtl/>
        </w:rPr>
        <w:t xml:space="preserve">. </w:t>
      </w:r>
      <w:bookmarkStart w:id="4722" w:name="_ETM_Q13_355410"/>
      <w:bookmarkEnd w:id="4722"/>
      <w:r>
        <w:rPr>
          <w:rFonts w:hint="cs"/>
          <w:rtl/>
        </w:rPr>
        <w:t>כש</w:t>
      </w:r>
      <w:r>
        <w:rPr>
          <w:rtl/>
        </w:rPr>
        <w:t xml:space="preserve">אני </w:t>
      </w:r>
      <w:bookmarkStart w:id="4723" w:name="_ETM_Q13_355710"/>
      <w:bookmarkEnd w:id="4723"/>
      <w:r>
        <w:rPr>
          <w:rtl/>
        </w:rPr>
        <w:t xml:space="preserve">דיברתי </w:t>
      </w:r>
      <w:bookmarkStart w:id="4724" w:name="_ETM_Q13_356160"/>
      <w:bookmarkEnd w:id="4724"/>
      <w:r>
        <w:rPr>
          <w:rtl/>
        </w:rPr>
        <w:t xml:space="preserve">על </w:t>
      </w:r>
      <w:bookmarkStart w:id="4725" w:name="_ETM_Q13_356280"/>
      <w:bookmarkEnd w:id="4725"/>
      <w:r>
        <w:rPr>
          <w:rtl/>
        </w:rPr>
        <w:t xml:space="preserve">התקציב </w:t>
      </w:r>
      <w:bookmarkStart w:id="4726" w:name="_ETM_Q13_356669"/>
      <w:bookmarkEnd w:id="4726"/>
      <w:r>
        <w:rPr>
          <w:rtl/>
        </w:rPr>
        <w:t xml:space="preserve">של </w:t>
      </w:r>
      <w:bookmarkStart w:id="4727" w:name="_ETM_Q13_356820"/>
      <w:bookmarkEnd w:id="4727"/>
      <w:r>
        <w:rPr>
          <w:rtl/>
        </w:rPr>
        <w:t xml:space="preserve">המגזר </w:t>
      </w:r>
      <w:bookmarkStart w:id="4728" w:name="_ETM_Q13_357150"/>
      <w:bookmarkEnd w:id="4728"/>
      <w:r>
        <w:rPr>
          <w:rtl/>
        </w:rPr>
        <w:t>הדרוזי</w:t>
      </w:r>
      <w:r>
        <w:rPr>
          <w:rFonts w:hint="cs"/>
          <w:rtl/>
        </w:rPr>
        <w:t xml:space="preserve"> ועל זה </w:t>
      </w:r>
      <w:bookmarkStart w:id="4729" w:name="_ETM_Q13_358379"/>
      <w:bookmarkEnd w:id="4729"/>
      <w:r>
        <w:rPr>
          <w:rtl/>
        </w:rPr>
        <w:t xml:space="preserve">שאני </w:t>
      </w:r>
      <w:bookmarkStart w:id="4730" w:name="_ETM_Q13_358739"/>
      <w:bookmarkEnd w:id="4730"/>
      <w:r>
        <w:rPr>
          <w:rtl/>
        </w:rPr>
        <w:t xml:space="preserve">לא </w:t>
      </w:r>
      <w:bookmarkStart w:id="4731" w:name="_ETM_Q13_358950"/>
      <w:bookmarkEnd w:id="4731"/>
      <w:r>
        <w:rPr>
          <w:rtl/>
        </w:rPr>
        <w:t xml:space="preserve">מצליח </w:t>
      </w:r>
      <w:bookmarkStart w:id="4732" w:name="_ETM_Q13_359909"/>
      <w:bookmarkEnd w:id="4732"/>
      <w:r>
        <w:rPr>
          <w:rtl/>
        </w:rPr>
        <w:t xml:space="preserve">למצוא </w:t>
      </w:r>
      <w:bookmarkStart w:id="4733" w:name="_ETM_Q13_360689"/>
      <w:bookmarkEnd w:id="4733"/>
      <w:r>
        <w:rPr>
          <w:rtl/>
        </w:rPr>
        <w:t xml:space="preserve">את </w:t>
      </w:r>
      <w:bookmarkStart w:id="4734" w:name="_ETM_Q13_360840"/>
      <w:bookmarkEnd w:id="4734"/>
      <w:r>
        <w:rPr>
          <w:rtl/>
        </w:rPr>
        <w:t xml:space="preserve">התקציב </w:t>
      </w:r>
      <w:bookmarkStart w:id="4735" w:name="_ETM_Q13_361379"/>
      <w:bookmarkEnd w:id="4735"/>
      <w:r>
        <w:rPr>
          <w:rtl/>
        </w:rPr>
        <w:t>הזה</w:t>
      </w:r>
      <w:r>
        <w:rPr>
          <w:rFonts w:hint="cs"/>
          <w:rtl/>
        </w:rPr>
        <w:t xml:space="preserve"> </w:t>
      </w:r>
      <w:bookmarkStart w:id="4736" w:name="_ETM_Q13_362080"/>
      <w:bookmarkEnd w:id="4736"/>
      <w:r>
        <w:rPr>
          <w:rtl/>
        </w:rPr>
        <w:t xml:space="preserve">בתוך </w:t>
      </w:r>
      <w:bookmarkStart w:id="4737" w:name="_ETM_Q13_362620"/>
      <w:bookmarkEnd w:id="4737"/>
      <w:r>
        <w:rPr>
          <w:rtl/>
        </w:rPr>
        <w:t>התקציב</w:t>
      </w:r>
      <w:r>
        <w:rPr>
          <w:rFonts w:hint="cs"/>
          <w:rtl/>
        </w:rPr>
        <w:t xml:space="preserve"> </w:t>
      </w:r>
      <w:r w:rsidR="00A11436">
        <w:rPr>
          <w:rtl/>
        </w:rPr>
        <w:t>–</w:t>
      </w:r>
      <w:r>
        <w:rPr>
          <w:rFonts w:hint="cs"/>
          <w:rtl/>
        </w:rPr>
        <w:t xml:space="preserve"> </w:t>
      </w:r>
      <w:bookmarkStart w:id="4738" w:name="_ETM_Q13_364849"/>
      <w:bookmarkEnd w:id="4738"/>
      <w:r>
        <w:rPr>
          <w:rFonts w:hint="cs"/>
          <w:rtl/>
        </w:rPr>
        <w:t xml:space="preserve">מה הוא </w:t>
      </w:r>
      <w:r>
        <w:rPr>
          <w:rtl/>
        </w:rPr>
        <w:t>ע</w:t>
      </w:r>
      <w:r>
        <w:rPr>
          <w:rFonts w:hint="cs"/>
          <w:rtl/>
        </w:rPr>
        <w:t>ו</w:t>
      </w:r>
      <w:r>
        <w:rPr>
          <w:rtl/>
        </w:rPr>
        <w:t xml:space="preserve">נה </w:t>
      </w:r>
      <w:bookmarkStart w:id="4739" w:name="_ETM_Q13_365120"/>
      <w:bookmarkEnd w:id="4739"/>
      <w:r>
        <w:rPr>
          <w:rtl/>
        </w:rPr>
        <w:t>לי</w:t>
      </w:r>
      <w:r>
        <w:rPr>
          <w:rFonts w:hint="cs"/>
          <w:rtl/>
        </w:rPr>
        <w:t xml:space="preserve">, אדוני היושב-ראש? </w:t>
      </w:r>
      <w:bookmarkStart w:id="4740" w:name="_ETM_Q13_368599"/>
      <w:bookmarkEnd w:id="4740"/>
      <w:r>
        <w:rPr>
          <w:rtl/>
        </w:rPr>
        <w:t xml:space="preserve">על </w:t>
      </w:r>
      <w:bookmarkStart w:id="4741" w:name="_ETM_Q13_368870"/>
      <w:bookmarkEnd w:id="4741"/>
      <w:r>
        <w:rPr>
          <w:rtl/>
        </w:rPr>
        <w:t xml:space="preserve">גופתי </w:t>
      </w:r>
      <w:bookmarkStart w:id="4742" w:name="_ETM_Q13_369439"/>
      <w:bookmarkEnd w:id="4742"/>
      <w:r>
        <w:rPr>
          <w:rtl/>
        </w:rPr>
        <w:t xml:space="preserve">המתה </w:t>
      </w:r>
      <w:bookmarkStart w:id="4743" w:name="_ETM_Q13_371319"/>
      <w:bookmarkEnd w:id="4743"/>
      <w:r>
        <w:rPr>
          <w:rFonts w:hint="cs"/>
          <w:rtl/>
        </w:rPr>
        <w:t>נקצץ</w:t>
      </w:r>
      <w:r>
        <w:rPr>
          <w:rtl/>
        </w:rPr>
        <w:t xml:space="preserve"> </w:t>
      </w:r>
      <w:bookmarkStart w:id="4744" w:name="_ETM_Q13_371950"/>
      <w:bookmarkStart w:id="4745" w:name="_ETM_Q13_372280"/>
      <w:bookmarkEnd w:id="4744"/>
      <w:bookmarkEnd w:id="4745"/>
      <w:r>
        <w:rPr>
          <w:rFonts w:hint="cs"/>
          <w:rtl/>
        </w:rPr>
        <w:t>מ</w:t>
      </w:r>
      <w:r>
        <w:rPr>
          <w:rtl/>
        </w:rPr>
        <w:t xml:space="preserve">התקציב </w:t>
      </w:r>
      <w:bookmarkStart w:id="4746" w:name="_ETM_Q13_372790"/>
      <w:bookmarkEnd w:id="4746"/>
      <w:r>
        <w:rPr>
          <w:rtl/>
        </w:rPr>
        <w:t xml:space="preserve">של </w:t>
      </w:r>
      <w:bookmarkStart w:id="4747" w:name="_ETM_Q13_373000"/>
      <w:bookmarkEnd w:id="4747"/>
      <w:r>
        <w:rPr>
          <w:rtl/>
        </w:rPr>
        <w:t>הדרוזים</w:t>
      </w:r>
      <w:r>
        <w:rPr>
          <w:rFonts w:hint="cs"/>
          <w:rtl/>
        </w:rPr>
        <w:t>.</w:t>
      </w:r>
      <w:r>
        <w:rPr>
          <w:rtl/>
        </w:rPr>
        <w:t xml:space="preserve"> </w:t>
      </w:r>
      <w:bookmarkStart w:id="4748" w:name="_ETM_Q13_375810"/>
      <w:bookmarkEnd w:id="4748"/>
      <w:r>
        <w:rPr>
          <w:rtl/>
        </w:rPr>
        <w:t xml:space="preserve">אני </w:t>
      </w:r>
      <w:bookmarkStart w:id="4749" w:name="_ETM_Q13_376079"/>
      <w:bookmarkEnd w:id="4749"/>
      <w:r>
        <w:rPr>
          <w:rtl/>
        </w:rPr>
        <w:t xml:space="preserve">אומר </w:t>
      </w:r>
      <w:bookmarkStart w:id="4750" w:name="_ETM_Q13_376379"/>
      <w:bookmarkEnd w:id="4750"/>
      <w:r>
        <w:rPr>
          <w:rtl/>
        </w:rPr>
        <w:t>לו</w:t>
      </w:r>
      <w:r>
        <w:rPr>
          <w:rFonts w:hint="cs"/>
          <w:rtl/>
        </w:rPr>
        <w:t>:</w:t>
      </w:r>
      <w:r>
        <w:rPr>
          <w:rtl/>
        </w:rPr>
        <w:t xml:space="preserve"> </w:t>
      </w:r>
      <w:bookmarkStart w:id="4751" w:name="_ETM_Q13_376829"/>
      <w:bookmarkEnd w:id="4751"/>
      <w:r>
        <w:rPr>
          <w:rtl/>
        </w:rPr>
        <w:t xml:space="preserve">אדוני </w:t>
      </w:r>
      <w:bookmarkStart w:id="4752" w:name="_ETM_Q13_377189"/>
      <w:bookmarkEnd w:id="4752"/>
      <w:r>
        <w:rPr>
          <w:rtl/>
        </w:rPr>
        <w:t>השר</w:t>
      </w:r>
      <w:r>
        <w:rPr>
          <w:rFonts w:hint="cs"/>
          <w:rtl/>
        </w:rPr>
        <w:t>,</w:t>
      </w:r>
      <w:r>
        <w:rPr>
          <w:rtl/>
        </w:rPr>
        <w:t xml:space="preserve"> </w:t>
      </w:r>
      <w:bookmarkStart w:id="4753" w:name="_ETM_Q13_378419"/>
      <w:bookmarkEnd w:id="4753"/>
      <w:r>
        <w:rPr>
          <w:rtl/>
        </w:rPr>
        <w:t xml:space="preserve">אין </w:t>
      </w:r>
      <w:bookmarkStart w:id="4754" w:name="_ETM_Q13_378720"/>
      <w:bookmarkEnd w:id="4754"/>
      <w:r>
        <w:rPr>
          <w:rtl/>
        </w:rPr>
        <w:t>תקציב</w:t>
      </w:r>
      <w:r>
        <w:rPr>
          <w:rFonts w:hint="cs"/>
          <w:rtl/>
        </w:rPr>
        <w:t>.</w:t>
      </w:r>
      <w:r>
        <w:rPr>
          <w:rtl/>
        </w:rPr>
        <w:t xml:space="preserve"> </w:t>
      </w:r>
      <w:bookmarkStart w:id="4755" w:name="_ETM_Q13_381010"/>
      <w:bookmarkEnd w:id="4755"/>
      <w:r>
        <w:rPr>
          <w:rtl/>
        </w:rPr>
        <w:t xml:space="preserve">אתה </w:t>
      </w:r>
      <w:bookmarkStart w:id="4756" w:name="_ETM_Q13_381249"/>
      <w:bookmarkEnd w:id="4756"/>
      <w:r>
        <w:rPr>
          <w:rtl/>
        </w:rPr>
        <w:t xml:space="preserve">לא </w:t>
      </w:r>
      <w:bookmarkStart w:id="4757" w:name="_ETM_Q13_381370"/>
      <w:bookmarkEnd w:id="4757"/>
      <w:r>
        <w:rPr>
          <w:rtl/>
        </w:rPr>
        <w:t xml:space="preserve">יכול </w:t>
      </w:r>
      <w:bookmarkStart w:id="4758" w:name="_ETM_Q13_381609"/>
      <w:bookmarkEnd w:id="4758"/>
      <w:r>
        <w:rPr>
          <w:rtl/>
        </w:rPr>
        <w:t xml:space="preserve">לקצץ </w:t>
      </w:r>
      <w:bookmarkStart w:id="4759" w:name="_ETM_Q13_382269"/>
      <w:bookmarkEnd w:id="4759"/>
      <w:r>
        <w:rPr>
          <w:rtl/>
        </w:rPr>
        <w:t xml:space="preserve">בתקציב </w:t>
      </w:r>
      <w:bookmarkStart w:id="4760" w:name="_ETM_Q13_382840"/>
      <w:bookmarkEnd w:id="4760"/>
      <w:r>
        <w:rPr>
          <w:rtl/>
        </w:rPr>
        <w:t xml:space="preserve">שלא </w:t>
      </w:r>
      <w:bookmarkStart w:id="4761" w:name="_ETM_Q13_383139"/>
      <w:bookmarkEnd w:id="4761"/>
      <w:r>
        <w:rPr>
          <w:rtl/>
        </w:rPr>
        <w:t>קיים</w:t>
      </w:r>
      <w:r>
        <w:rPr>
          <w:rFonts w:hint="cs"/>
          <w:rtl/>
        </w:rPr>
        <w:t>.</w:t>
      </w:r>
      <w:r>
        <w:rPr>
          <w:rtl/>
        </w:rPr>
        <w:t xml:space="preserve"> </w:t>
      </w:r>
      <w:bookmarkStart w:id="4762" w:name="_ETM_Q13_384599"/>
      <w:bookmarkEnd w:id="4762"/>
      <w:r>
        <w:rPr>
          <w:rtl/>
        </w:rPr>
        <w:t xml:space="preserve">איך </w:t>
      </w:r>
      <w:bookmarkStart w:id="4763" w:name="_ETM_Q13_384840"/>
      <w:bookmarkStart w:id="4764" w:name="_ETM_Q13_385349"/>
      <w:bookmarkEnd w:id="4763"/>
      <w:bookmarkEnd w:id="4764"/>
      <w:r>
        <w:rPr>
          <w:rtl/>
        </w:rPr>
        <w:t xml:space="preserve">תקצץ </w:t>
      </w:r>
      <w:bookmarkStart w:id="4765" w:name="_ETM_Q13_386819"/>
      <w:bookmarkEnd w:id="4765"/>
      <w:r>
        <w:rPr>
          <w:rtl/>
        </w:rPr>
        <w:t xml:space="preserve">מתקציב </w:t>
      </w:r>
      <w:bookmarkStart w:id="4766" w:name="_ETM_Q13_388180"/>
      <w:bookmarkEnd w:id="4766"/>
      <w:r>
        <w:rPr>
          <w:rtl/>
        </w:rPr>
        <w:t xml:space="preserve">שבכלל </w:t>
      </w:r>
      <w:bookmarkStart w:id="4767" w:name="_ETM_Q13_388660"/>
      <w:bookmarkEnd w:id="4767"/>
      <w:r>
        <w:rPr>
          <w:rtl/>
        </w:rPr>
        <w:t xml:space="preserve">לא </w:t>
      </w:r>
      <w:bookmarkStart w:id="4768" w:name="_ETM_Q13_388780"/>
      <w:bookmarkEnd w:id="4768"/>
      <w:r>
        <w:rPr>
          <w:rtl/>
        </w:rPr>
        <w:t xml:space="preserve">מופיע </w:t>
      </w:r>
      <w:bookmarkStart w:id="4769" w:name="_ETM_Q13_389139"/>
      <w:bookmarkEnd w:id="4769"/>
      <w:r>
        <w:rPr>
          <w:rtl/>
        </w:rPr>
        <w:t xml:space="preserve">בתוך </w:t>
      </w:r>
      <w:bookmarkStart w:id="4770" w:name="_ETM_Q13_389410"/>
      <w:bookmarkEnd w:id="4770"/>
      <w:r>
        <w:rPr>
          <w:rtl/>
        </w:rPr>
        <w:t>התקציב</w:t>
      </w:r>
      <w:r>
        <w:rPr>
          <w:rFonts w:hint="cs"/>
          <w:rtl/>
        </w:rPr>
        <w:t>?</w:t>
      </w:r>
      <w:r>
        <w:rPr>
          <w:rtl/>
        </w:rPr>
        <w:t xml:space="preserve"> </w:t>
      </w:r>
      <w:bookmarkStart w:id="4771" w:name="_ETM_Q13_390969"/>
      <w:bookmarkEnd w:id="4771"/>
      <w:r>
        <w:rPr>
          <w:rtl/>
        </w:rPr>
        <w:t xml:space="preserve">התקציב </w:t>
      </w:r>
      <w:bookmarkStart w:id="4772" w:name="_ETM_Q13_391419"/>
      <w:bookmarkEnd w:id="4772"/>
      <w:r>
        <w:rPr>
          <w:rtl/>
        </w:rPr>
        <w:t xml:space="preserve">של </w:t>
      </w:r>
      <w:bookmarkStart w:id="4773" w:name="_ETM_Q13_391569"/>
      <w:bookmarkEnd w:id="4773"/>
      <w:r>
        <w:rPr>
          <w:rtl/>
        </w:rPr>
        <w:t xml:space="preserve">העדה </w:t>
      </w:r>
      <w:bookmarkStart w:id="4774" w:name="_ETM_Q13_391840"/>
      <w:bookmarkEnd w:id="4774"/>
      <w:r>
        <w:rPr>
          <w:rtl/>
        </w:rPr>
        <w:t xml:space="preserve">הדרוזית </w:t>
      </w:r>
      <w:bookmarkStart w:id="4775" w:name="_ETM_Q13_393439"/>
      <w:bookmarkStart w:id="4776" w:name="_ETM_Q13_394040"/>
      <w:bookmarkEnd w:id="4775"/>
      <w:bookmarkEnd w:id="4776"/>
      <w:r>
        <w:rPr>
          <w:rtl/>
        </w:rPr>
        <w:t xml:space="preserve">לא </w:t>
      </w:r>
      <w:r>
        <w:rPr>
          <w:rFonts w:hint="cs"/>
          <w:rtl/>
        </w:rPr>
        <w:t xml:space="preserve">מופיע בתקציב. </w:t>
      </w:r>
      <w:r>
        <w:rPr>
          <w:rtl/>
        </w:rPr>
        <w:t xml:space="preserve">אתה </w:t>
      </w:r>
      <w:bookmarkStart w:id="4777" w:name="_ETM_Q13_395269"/>
      <w:bookmarkEnd w:id="4777"/>
      <w:r>
        <w:rPr>
          <w:rtl/>
        </w:rPr>
        <w:t xml:space="preserve">לא </w:t>
      </w:r>
      <w:bookmarkStart w:id="4778" w:name="_ETM_Q13_395390"/>
      <w:bookmarkEnd w:id="4778"/>
      <w:r>
        <w:rPr>
          <w:rtl/>
        </w:rPr>
        <w:t xml:space="preserve">צריך </w:t>
      </w:r>
      <w:bookmarkStart w:id="4779" w:name="_ETM_Q13_395689"/>
      <w:bookmarkEnd w:id="4779"/>
      <w:r>
        <w:rPr>
          <w:rtl/>
        </w:rPr>
        <w:t>להגיד</w:t>
      </w:r>
      <w:r>
        <w:rPr>
          <w:rFonts w:hint="cs"/>
          <w:rtl/>
        </w:rPr>
        <w:t xml:space="preserve">: </w:t>
      </w:r>
      <w:bookmarkStart w:id="4780" w:name="_ETM_Q13_396349"/>
      <w:bookmarkEnd w:id="4780"/>
      <w:r>
        <w:rPr>
          <w:rtl/>
        </w:rPr>
        <w:t xml:space="preserve">על </w:t>
      </w:r>
      <w:bookmarkStart w:id="4781" w:name="_ETM_Q13_396500"/>
      <w:bookmarkStart w:id="4782" w:name="_ETM_Q13_396980"/>
      <w:bookmarkEnd w:id="4781"/>
      <w:bookmarkEnd w:id="4782"/>
      <w:r>
        <w:rPr>
          <w:rFonts w:hint="cs"/>
          <w:rtl/>
        </w:rPr>
        <w:t xml:space="preserve">גופתך המתה. </w:t>
      </w:r>
      <w:bookmarkStart w:id="4783" w:name="_ETM_Q13_397769"/>
      <w:bookmarkEnd w:id="4783"/>
      <w:r>
        <w:rPr>
          <w:rtl/>
        </w:rPr>
        <w:t xml:space="preserve">אתה </w:t>
      </w:r>
      <w:bookmarkStart w:id="4784" w:name="_ETM_Q13_398010"/>
      <w:bookmarkEnd w:id="4784"/>
      <w:r>
        <w:rPr>
          <w:rtl/>
        </w:rPr>
        <w:t xml:space="preserve">צריך </w:t>
      </w:r>
      <w:bookmarkStart w:id="4785" w:name="_ETM_Q13_398249"/>
      <w:bookmarkEnd w:id="4785"/>
      <w:r>
        <w:rPr>
          <w:rtl/>
        </w:rPr>
        <w:t xml:space="preserve">לשים </w:t>
      </w:r>
      <w:bookmarkStart w:id="4786" w:name="_ETM_Q13_398519"/>
      <w:bookmarkEnd w:id="4786"/>
      <w:r>
        <w:rPr>
          <w:rtl/>
        </w:rPr>
        <w:t>תקציב</w:t>
      </w:r>
      <w:r>
        <w:rPr>
          <w:rFonts w:hint="cs"/>
          <w:rtl/>
        </w:rPr>
        <w:t>,</w:t>
      </w:r>
      <w:r>
        <w:rPr>
          <w:rtl/>
        </w:rPr>
        <w:t xml:space="preserve"> </w:t>
      </w:r>
      <w:bookmarkStart w:id="4787" w:name="_ETM_Q13_399930"/>
      <w:bookmarkEnd w:id="4787"/>
      <w:r>
        <w:rPr>
          <w:rtl/>
        </w:rPr>
        <w:t xml:space="preserve">ואז </w:t>
      </w:r>
      <w:bookmarkStart w:id="4788" w:name="_ETM_Q13_400319"/>
      <w:bookmarkEnd w:id="4788"/>
      <w:r>
        <w:rPr>
          <w:rtl/>
        </w:rPr>
        <w:t xml:space="preserve">נדבר </w:t>
      </w:r>
      <w:bookmarkStart w:id="4789" w:name="_ETM_Q13_400560"/>
      <w:bookmarkStart w:id="4790" w:name="_ETM_Q13_401400"/>
      <w:bookmarkEnd w:id="4789"/>
      <w:bookmarkEnd w:id="4790"/>
      <w:r>
        <w:rPr>
          <w:rtl/>
        </w:rPr>
        <w:t xml:space="preserve">על </w:t>
      </w:r>
      <w:bookmarkStart w:id="4791" w:name="_ETM_Q13_401610"/>
      <w:bookmarkEnd w:id="4791"/>
      <w:r>
        <w:rPr>
          <w:rtl/>
        </w:rPr>
        <w:t xml:space="preserve">זה </w:t>
      </w:r>
      <w:bookmarkStart w:id="4792" w:name="_ETM_Q13_402569"/>
      <w:bookmarkEnd w:id="4792"/>
      <w:r>
        <w:rPr>
          <w:rtl/>
        </w:rPr>
        <w:t xml:space="preserve">שלא </w:t>
      </w:r>
      <w:bookmarkStart w:id="4793" w:name="_ETM_Q13_402900"/>
      <w:bookmarkEnd w:id="4793"/>
      <w:r>
        <w:rPr>
          <w:rtl/>
        </w:rPr>
        <w:t xml:space="preserve">מקצצים </w:t>
      </w:r>
      <w:bookmarkStart w:id="4794" w:name="_ETM_Q13_403560"/>
      <w:bookmarkEnd w:id="4794"/>
      <w:r>
        <w:rPr>
          <w:rtl/>
        </w:rPr>
        <w:t xml:space="preserve">מהתקציב </w:t>
      </w:r>
      <w:bookmarkStart w:id="4795" w:name="_ETM_Q13_403989"/>
      <w:bookmarkEnd w:id="4795"/>
      <w:r>
        <w:rPr>
          <w:rtl/>
        </w:rPr>
        <w:t>ש</w:t>
      </w:r>
      <w:r>
        <w:rPr>
          <w:rFonts w:hint="cs"/>
          <w:rtl/>
        </w:rPr>
        <w:t xml:space="preserve">אתה </w:t>
      </w:r>
      <w:bookmarkStart w:id="4796" w:name="_ETM_Q13_405669"/>
      <w:bookmarkEnd w:id="4796"/>
      <w:r>
        <w:rPr>
          <w:rFonts w:hint="cs"/>
          <w:rtl/>
        </w:rPr>
        <w:t>שמת בתוך התקציב.</w:t>
      </w:r>
    </w:p>
    <w:p w:rsidR="00071895" w:rsidRDefault="00071895" w:rsidP="005303EA">
      <w:pPr>
        <w:ind w:firstLine="0"/>
        <w:rPr>
          <w:rtl/>
        </w:rPr>
      </w:pPr>
      <w:bookmarkStart w:id="4797" w:name="_ETM_Q13_402835"/>
      <w:bookmarkStart w:id="4798" w:name="_ETM_Q13_402951"/>
      <w:bookmarkStart w:id="4799" w:name="_ETM_Q13_403219"/>
      <w:bookmarkStart w:id="4800" w:name="_ETM_Q13_403651"/>
      <w:bookmarkStart w:id="4801" w:name="_ETM_Q13_403718"/>
      <w:bookmarkEnd w:id="4797"/>
      <w:bookmarkEnd w:id="4798"/>
      <w:bookmarkEnd w:id="4799"/>
      <w:bookmarkEnd w:id="4800"/>
      <w:bookmarkEnd w:id="4801"/>
    </w:p>
    <w:p w:rsidR="00071895" w:rsidRDefault="00071895" w:rsidP="005303EA">
      <w:pPr>
        <w:pStyle w:val="af6"/>
        <w:keepNext/>
        <w:rPr>
          <w:rtl/>
        </w:rPr>
      </w:pPr>
      <w:bookmarkStart w:id="4802" w:name="ET_yor_6307_4"/>
      <w:r w:rsidRPr="00FC27F7">
        <w:rPr>
          <w:rStyle w:val="TagStyle"/>
          <w:rtl/>
        </w:rPr>
        <w:t xml:space="preserve"> &lt;&lt; יור &gt;&gt;</w:t>
      </w:r>
      <w:r w:rsidRPr="0018062A">
        <w:rPr>
          <w:rStyle w:val="TagStyle"/>
          <w:rtl/>
        </w:rPr>
        <w:t xml:space="preserve"> </w:t>
      </w:r>
      <w:r>
        <w:rPr>
          <w:rtl/>
        </w:rPr>
        <w:t>היו"ר יבגני סובה:</w:t>
      </w:r>
      <w:r w:rsidRPr="0018062A">
        <w:rPr>
          <w:rStyle w:val="TagStyle"/>
          <w:rtl/>
        </w:rPr>
        <w:t xml:space="preserve"> </w:t>
      </w:r>
      <w:r w:rsidRPr="00FC27F7">
        <w:rPr>
          <w:rStyle w:val="TagStyle"/>
          <w:rtl/>
        </w:rPr>
        <w:t>&lt;&lt; יור &gt;&gt;</w:t>
      </w:r>
      <w:r>
        <w:rPr>
          <w:rtl/>
        </w:rPr>
        <w:t xml:space="preserve"> </w:t>
      </w:r>
      <w:bookmarkEnd w:id="4802"/>
    </w:p>
    <w:p w:rsidR="00071895" w:rsidRDefault="00071895" w:rsidP="00A11436">
      <w:pPr>
        <w:rPr>
          <w:rtl/>
        </w:rPr>
      </w:pPr>
      <w:bookmarkStart w:id="4803" w:name="_ETM_Q13_407554"/>
      <w:bookmarkStart w:id="4804" w:name="_ETM_Q13_409414"/>
      <w:bookmarkEnd w:id="4803"/>
      <w:bookmarkEnd w:id="4804"/>
    </w:p>
    <w:p w:rsidR="00071895" w:rsidRDefault="00071895" w:rsidP="005303EA">
      <w:pPr>
        <w:rPr>
          <w:rtl/>
        </w:rPr>
      </w:pPr>
      <w:bookmarkStart w:id="4805" w:name="_ETM_Q13_409460"/>
      <w:bookmarkEnd w:id="4805"/>
      <w:r>
        <w:rPr>
          <w:rFonts w:hint="cs"/>
          <w:rtl/>
        </w:rPr>
        <w:t xml:space="preserve">אין תקציב </w:t>
      </w:r>
      <w:r>
        <w:rPr>
          <w:rFonts w:hint="eastAsia"/>
          <w:rtl/>
        </w:rPr>
        <w:t>–</w:t>
      </w:r>
      <w:r>
        <w:rPr>
          <w:rFonts w:hint="cs"/>
          <w:rtl/>
        </w:rPr>
        <w:t xml:space="preserve"> אין</w:t>
      </w:r>
      <w:bookmarkStart w:id="4806" w:name="_ETM_Q13_408718"/>
      <w:bookmarkEnd w:id="4806"/>
      <w:r>
        <w:rPr>
          <w:rFonts w:hint="cs"/>
          <w:rtl/>
        </w:rPr>
        <w:t xml:space="preserve"> גופה. </w:t>
      </w:r>
      <w:bookmarkStart w:id="4807" w:name="_ETM_Q13_410166"/>
      <w:bookmarkEnd w:id="4807"/>
    </w:p>
    <w:p w:rsidR="00071895" w:rsidRDefault="00071895" w:rsidP="005303EA">
      <w:pPr>
        <w:rPr>
          <w:rtl/>
        </w:rPr>
      </w:pPr>
      <w:bookmarkStart w:id="4808" w:name="_ETM_Q13_410234"/>
      <w:bookmarkEnd w:id="4808"/>
    </w:p>
    <w:p w:rsidR="00071895" w:rsidRDefault="00071895" w:rsidP="005303EA">
      <w:pPr>
        <w:pStyle w:val="-"/>
        <w:keepNext/>
        <w:rPr>
          <w:rtl/>
        </w:rPr>
      </w:pPr>
      <w:bookmarkStart w:id="4809" w:name="_ETM_Q13_410310"/>
      <w:bookmarkStart w:id="4810" w:name="_ETM_Q13_410365"/>
      <w:bookmarkEnd w:id="4809"/>
      <w:bookmarkEnd w:id="4810"/>
      <w:r w:rsidRPr="00FC27F7">
        <w:rPr>
          <w:rStyle w:val="TagStyle"/>
          <w:rtl/>
        </w:rPr>
        <w:t>&lt;&lt; דובר_המשך &gt;&gt;</w:t>
      </w:r>
      <w:r w:rsidRPr="0018062A">
        <w:rPr>
          <w:rStyle w:val="TagStyle"/>
          <w:rtl/>
        </w:rPr>
        <w:t xml:space="preserve"> </w:t>
      </w:r>
      <w:r>
        <w:rPr>
          <w:rtl/>
        </w:rPr>
        <w:t>חמד עמאר (ישראל ביתנו):</w:t>
      </w:r>
      <w:r w:rsidRPr="0018062A">
        <w:rPr>
          <w:rStyle w:val="TagStyle"/>
          <w:rtl/>
        </w:rPr>
        <w:t xml:space="preserve"> </w:t>
      </w:r>
      <w:r w:rsidRPr="00FC27F7">
        <w:rPr>
          <w:rStyle w:val="TagStyle"/>
          <w:rtl/>
        </w:rPr>
        <w:t>&lt;&lt; דובר_המשך &gt;&gt;</w:t>
      </w:r>
      <w:r>
        <w:rPr>
          <w:rtl/>
        </w:rPr>
        <w:t xml:space="preserve"> </w:t>
      </w:r>
    </w:p>
    <w:p w:rsidR="00071895" w:rsidRDefault="00071895" w:rsidP="00A11436">
      <w:pPr>
        <w:rPr>
          <w:rtl/>
        </w:rPr>
      </w:pPr>
    </w:p>
    <w:p w:rsidR="00071895" w:rsidRDefault="00071895" w:rsidP="00B33F02">
      <w:pPr>
        <w:rPr>
          <w:rtl/>
        </w:rPr>
      </w:pPr>
      <w:bookmarkStart w:id="4811" w:name="_ETM_Q13_408305"/>
      <w:bookmarkEnd w:id="4811"/>
      <w:r>
        <w:rPr>
          <w:rFonts w:hint="cs"/>
          <w:rtl/>
        </w:rPr>
        <w:t xml:space="preserve">בדיוק. </w:t>
      </w:r>
      <w:bookmarkStart w:id="4812" w:name="_ETM_Q13_408989"/>
      <w:bookmarkStart w:id="4813" w:name="_ETM_Q13_409020"/>
      <w:bookmarkStart w:id="4814" w:name="_ETM_Q13_403288"/>
      <w:bookmarkEnd w:id="4812"/>
      <w:bookmarkEnd w:id="4813"/>
      <w:bookmarkEnd w:id="4814"/>
      <w:r>
        <w:rPr>
          <w:rFonts w:hint="cs"/>
          <w:rtl/>
        </w:rPr>
        <w:t xml:space="preserve">ואין תקציב. ואז </w:t>
      </w:r>
      <w:bookmarkStart w:id="4815" w:name="_ETM_Q13_412319"/>
      <w:bookmarkEnd w:id="4815"/>
      <w:r>
        <w:rPr>
          <w:rtl/>
        </w:rPr>
        <w:t>מגיעים</w:t>
      </w:r>
      <w:r>
        <w:rPr>
          <w:rFonts w:hint="cs"/>
          <w:rtl/>
        </w:rPr>
        <w:t xml:space="preserve"> לוועדת הכספים</w:t>
      </w:r>
      <w:r>
        <w:rPr>
          <w:rtl/>
        </w:rPr>
        <w:t xml:space="preserve"> </w:t>
      </w:r>
      <w:bookmarkStart w:id="4816" w:name="_ETM_Q13_412770"/>
      <w:bookmarkEnd w:id="4816"/>
      <w:r>
        <w:rPr>
          <w:rtl/>
        </w:rPr>
        <w:t xml:space="preserve">גם </w:t>
      </w:r>
      <w:bookmarkStart w:id="4817" w:name="_ETM_Q13_413010"/>
      <w:bookmarkEnd w:id="4817"/>
      <w:r>
        <w:rPr>
          <w:rtl/>
        </w:rPr>
        <w:t>מהאוצר</w:t>
      </w:r>
      <w:r>
        <w:rPr>
          <w:rFonts w:hint="cs"/>
          <w:rtl/>
        </w:rPr>
        <w:t xml:space="preserve">, ואני </w:t>
      </w:r>
      <w:bookmarkStart w:id="4818" w:name="_ETM_Q13_422350"/>
      <w:bookmarkStart w:id="4819" w:name="_ETM_Q13_416779"/>
      <w:bookmarkEnd w:id="4818"/>
      <w:bookmarkEnd w:id="4819"/>
      <w:r>
        <w:rPr>
          <w:rtl/>
        </w:rPr>
        <w:t xml:space="preserve">לא </w:t>
      </w:r>
      <w:bookmarkStart w:id="4820" w:name="_ETM_Q13_416959"/>
      <w:bookmarkEnd w:id="4820"/>
      <w:r>
        <w:rPr>
          <w:rtl/>
        </w:rPr>
        <w:t>מוותר</w:t>
      </w:r>
      <w:r w:rsidR="00B33F02">
        <w:rPr>
          <w:rFonts w:hint="cs"/>
          <w:rtl/>
        </w:rPr>
        <w:t>,</w:t>
      </w:r>
      <w:r>
        <w:rPr>
          <w:rtl/>
        </w:rPr>
        <w:t xml:space="preserve"> </w:t>
      </w:r>
      <w:bookmarkStart w:id="4821" w:name="_ETM_Q13_419160"/>
      <w:bookmarkEnd w:id="4821"/>
      <w:r>
        <w:rPr>
          <w:rtl/>
        </w:rPr>
        <w:t xml:space="preserve">כי </w:t>
      </w:r>
      <w:bookmarkStart w:id="4822" w:name="_ETM_Q13_419310"/>
      <w:bookmarkEnd w:id="4822"/>
      <w:r>
        <w:rPr>
          <w:rtl/>
        </w:rPr>
        <w:t xml:space="preserve">העדה </w:t>
      </w:r>
      <w:bookmarkStart w:id="4823" w:name="_ETM_Q13_419610"/>
      <w:bookmarkEnd w:id="4823"/>
      <w:r>
        <w:rPr>
          <w:rtl/>
        </w:rPr>
        <w:t xml:space="preserve">הדרוזית </w:t>
      </w:r>
      <w:bookmarkStart w:id="4824" w:name="_ETM_Q13_421010"/>
      <w:bookmarkEnd w:id="4824"/>
      <w:r>
        <w:rPr>
          <w:rtl/>
        </w:rPr>
        <w:t xml:space="preserve">מאוד </w:t>
      </w:r>
      <w:bookmarkStart w:id="4825" w:name="_ETM_Q13_421970"/>
      <w:bookmarkEnd w:id="4825"/>
      <w:r>
        <w:rPr>
          <w:rtl/>
        </w:rPr>
        <w:t xml:space="preserve">חשובה </w:t>
      </w:r>
      <w:bookmarkStart w:id="4826" w:name="_ETM_Q13_422480"/>
      <w:bookmarkEnd w:id="4826"/>
      <w:r>
        <w:rPr>
          <w:rtl/>
        </w:rPr>
        <w:t>לי</w:t>
      </w:r>
      <w:r>
        <w:rPr>
          <w:rFonts w:hint="cs"/>
          <w:rtl/>
        </w:rPr>
        <w:t>,</w:t>
      </w:r>
      <w:r>
        <w:rPr>
          <w:rtl/>
        </w:rPr>
        <w:t xml:space="preserve"> </w:t>
      </w:r>
      <w:bookmarkStart w:id="4827" w:name="_ETM_Q13_422780"/>
      <w:bookmarkEnd w:id="4827"/>
      <w:r>
        <w:rPr>
          <w:rtl/>
        </w:rPr>
        <w:t xml:space="preserve">כי </w:t>
      </w:r>
      <w:bookmarkStart w:id="4828" w:name="_ETM_Q13_422930"/>
      <w:bookmarkEnd w:id="4828"/>
      <w:r>
        <w:rPr>
          <w:rtl/>
        </w:rPr>
        <w:t xml:space="preserve">אני </w:t>
      </w:r>
      <w:bookmarkStart w:id="4829" w:name="_ETM_Q13_423050"/>
      <w:bookmarkEnd w:id="4829"/>
      <w:r>
        <w:rPr>
          <w:rtl/>
        </w:rPr>
        <w:t xml:space="preserve">בא </w:t>
      </w:r>
      <w:bookmarkStart w:id="4830" w:name="_ETM_Q13_423230"/>
      <w:bookmarkEnd w:id="4830"/>
      <w:r>
        <w:rPr>
          <w:rtl/>
        </w:rPr>
        <w:t>משם</w:t>
      </w:r>
      <w:r>
        <w:rPr>
          <w:rFonts w:hint="cs"/>
          <w:rtl/>
        </w:rPr>
        <w:t>,</w:t>
      </w:r>
      <w:r>
        <w:rPr>
          <w:rtl/>
        </w:rPr>
        <w:t xml:space="preserve"> </w:t>
      </w:r>
      <w:bookmarkStart w:id="4831" w:name="_ETM_Q13_424760"/>
      <w:bookmarkEnd w:id="4831"/>
      <w:r>
        <w:rPr>
          <w:rtl/>
        </w:rPr>
        <w:t xml:space="preserve">ולעולם </w:t>
      </w:r>
      <w:bookmarkStart w:id="4832" w:name="_ETM_Q13_426579"/>
      <w:bookmarkEnd w:id="4832"/>
      <w:r>
        <w:rPr>
          <w:rtl/>
        </w:rPr>
        <w:t xml:space="preserve">לא </w:t>
      </w:r>
      <w:bookmarkStart w:id="4833" w:name="_ETM_Q13_426819"/>
      <w:bookmarkEnd w:id="4833"/>
      <w:r>
        <w:rPr>
          <w:rtl/>
        </w:rPr>
        <w:t xml:space="preserve">אוותר </w:t>
      </w:r>
      <w:bookmarkStart w:id="4834" w:name="_ETM_Q13_427269"/>
      <w:bookmarkEnd w:id="4834"/>
      <w:r>
        <w:rPr>
          <w:rtl/>
        </w:rPr>
        <w:t xml:space="preserve">על </w:t>
      </w:r>
      <w:bookmarkStart w:id="4835" w:name="_ETM_Q13_427389"/>
      <w:bookmarkEnd w:id="4835"/>
      <w:r>
        <w:rPr>
          <w:rtl/>
        </w:rPr>
        <w:t xml:space="preserve">תקציבים </w:t>
      </w:r>
      <w:bookmarkStart w:id="4836" w:name="_ETM_Q13_427870"/>
      <w:bookmarkEnd w:id="4836"/>
      <w:r>
        <w:rPr>
          <w:rtl/>
        </w:rPr>
        <w:t xml:space="preserve">לעדה </w:t>
      </w:r>
      <w:bookmarkStart w:id="4837" w:name="_ETM_Q13_428170"/>
      <w:bookmarkEnd w:id="4837"/>
      <w:r>
        <w:rPr>
          <w:rtl/>
        </w:rPr>
        <w:t xml:space="preserve">הדרוזית </w:t>
      </w:r>
      <w:bookmarkStart w:id="4838" w:name="_ETM_Q13_428620"/>
      <w:bookmarkEnd w:id="4838"/>
      <w:r>
        <w:rPr>
          <w:rtl/>
        </w:rPr>
        <w:t xml:space="preserve">ולא </w:t>
      </w:r>
      <w:bookmarkStart w:id="4839" w:name="_ETM_Q13_428829"/>
      <w:bookmarkStart w:id="4840" w:name="_ETM_Q13_429590"/>
      <w:bookmarkEnd w:id="4839"/>
      <w:bookmarkEnd w:id="4840"/>
      <w:r>
        <w:rPr>
          <w:rFonts w:hint="cs"/>
          <w:rtl/>
        </w:rPr>
        <w:t>אוותר בדאגה לכל דבר קטן עבור ה</w:t>
      </w:r>
      <w:r>
        <w:rPr>
          <w:rtl/>
        </w:rPr>
        <w:t xml:space="preserve">עדה </w:t>
      </w:r>
      <w:bookmarkStart w:id="4841" w:name="_ETM_Q13_431719"/>
      <w:bookmarkEnd w:id="4841"/>
      <w:r>
        <w:rPr>
          <w:rtl/>
        </w:rPr>
        <w:t>הדרוזית</w:t>
      </w:r>
      <w:r>
        <w:rPr>
          <w:rFonts w:hint="cs"/>
          <w:rtl/>
        </w:rPr>
        <w:t xml:space="preserve">. </w:t>
      </w:r>
      <w:bookmarkStart w:id="4842" w:name="_ETM_Q13_433469"/>
      <w:bookmarkEnd w:id="4842"/>
      <w:r>
        <w:rPr>
          <w:rtl/>
        </w:rPr>
        <w:t xml:space="preserve">אומרים </w:t>
      </w:r>
      <w:bookmarkStart w:id="4843" w:name="_ETM_Q13_433859"/>
      <w:bookmarkEnd w:id="4843"/>
      <w:r>
        <w:rPr>
          <w:rtl/>
        </w:rPr>
        <w:t xml:space="preserve">לי </w:t>
      </w:r>
      <w:bookmarkStart w:id="4844" w:name="_ETM_Q13_434099"/>
      <w:bookmarkEnd w:id="4844"/>
      <w:r>
        <w:rPr>
          <w:rtl/>
        </w:rPr>
        <w:t>באוצר</w:t>
      </w:r>
      <w:r>
        <w:rPr>
          <w:rFonts w:hint="cs"/>
          <w:rtl/>
        </w:rPr>
        <w:t>:</w:t>
      </w:r>
      <w:r>
        <w:rPr>
          <w:rtl/>
        </w:rPr>
        <w:t xml:space="preserve"> </w:t>
      </w:r>
      <w:bookmarkStart w:id="4845" w:name="_ETM_Q13_435840"/>
      <w:bookmarkEnd w:id="4845"/>
      <w:r>
        <w:rPr>
          <w:rtl/>
        </w:rPr>
        <w:t>תשמע</w:t>
      </w:r>
      <w:r>
        <w:rPr>
          <w:rFonts w:hint="cs"/>
          <w:rtl/>
        </w:rPr>
        <w:t>,</w:t>
      </w:r>
      <w:r>
        <w:rPr>
          <w:rtl/>
        </w:rPr>
        <w:t xml:space="preserve"> </w:t>
      </w:r>
      <w:bookmarkStart w:id="4846" w:name="_ETM_Q13_437219"/>
      <w:bookmarkStart w:id="4847" w:name="_ETM_Q13_440190"/>
      <w:bookmarkEnd w:id="4846"/>
      <w:bookmarkEnd w:id="4847"/>
      <w:r>
        <w:rPr>
          <w:rtl/>
        </w:rPr>
        <w:t xml:space="preserve">התקציב </w:t>
      </w:r>
      <w:bookmarkStart w:id="4848" w:name="_ETM_Q13_440820"/>
      <w:bookmarkEnd w:id="4848"/>
      <w:r>
        <w:rPr>
          <w:rtl/>
        </w:rPr>
        <w:t xml:space="preserve">של </w:t>
      </w:r>
      <w:bookmarkStart w:id="4849" w:name="_ETM_Q13_441029"/>
      <w:bookmarkEnd w:id="4849"/>
      <w:r>
        <w:rPr>
          <w:rtl/>
        </w:rPr>
        <w:t xml:space="preserve">המגזר </w:t>
      </w:r>
      <w:bookmarkStart w:id="4850" w:name="_ETM_Q13_441480"/>
      <w:bookmarkEnd w:id="4850"/>
      <w:r>
        <w:rPr>
          <w:rtl/>
        </w:rPr>
        <w:t xml:space="preserve">הדרוזי </w:t>
      </w:r>
      <w:bookmarkStart w:id="4851" w:name="_ETM_Q13_441870"/>
      <w:bookmarkEnd w:id="4851"/>
      <w:r>
        <w:rPr>
          <w:rtl/>
        </w:rPr>
        <w:t>נמצא</w:t>
      </w:r>
      <w:r>
        <w:rPr>
          <w:rFonts w:hint="cs"/>
          <w:rtl/>
        </w:rPr>
        <w:t xml:space="preserve"> </w:t>
      </w:r>
      <w:r>
        <w:rPr>
          <w:rtl/>
        </w:rPr>
        <w:t xml:space="preserve">בתוך </w:t>
      </w:r>
      <w:bookmarkStart w:id="4852" w:name="_ETM_Q13_437819"/>
      <w:bookmarkEnd w:id="4852"/>
      <w:r>
        <w:rPr>
          <w:rtl/>
        </w:rPr>
        <w:t xml:space="preserve">סעיף </w:t>
      </w:r>
      <w:bookmarkStart w:id="4853" w:name="_ETM_Q13_438360"/>
      <w:bookmarkStart w:id="4854" w:name="_ETM_Q13_444668"/>
      <w:bookmarkEnd w:id="4853"/>
      <w:bookmarkEnd w:id="4854"/>
      <w:r>
        <w:rPr>
          <w:rtl/>
        </w:rPr>
        <w:t>54</w:t>
      </w:r>
      <w:bookmarkStart w:id="4855" w:name="_ETM_Q13_444000"/>
      <w:bookmarkEnd w:id="4855"/>
      <w:r>
        <w:rPr>
          <w:rFonts w:hint="cs"/>
          <w:rtl/>
        </w:rPr>
        <w:t xml:space="preserve">. </w:t>
      </w:r>
      <w:r>
        <w:rPr>
          <w:rtl/>
        </w:rPr>
        <w:t xml:space="preserve">אני </w:t>
      </w:r>
      <w:bookmarkStart w:id="4856" w:name="_ETM_Q13_444360"/>
      <w:bookmarkEnd w:id="4856"/>
      <w:r>
        <w:rPr>
          <w:rtl/>
        </w:rPr>
        <w:t>פותח</w:t>
      </w:r>
      <w:r>
        <w:rPr>
          <w:rFonts w:hint="cs"/>
          <w:rtl/>
        </w:rPr>
        <w:t xml:space="preserve"> את</w:t>
      </w:r>
      <w:r>
        <w:rPr>
          <w:rtl/>
        </w:rPr>
        <w:t xml:space="preserve"> </w:t>
      </w:r>
      <w:bookmarkStart w:id="4857" w:name="_ETM_Q13_444810"/>
      <w:bookmarkEnd w:id="4857"/>
      <w:r>
        <w:rPr>
          <w:rtl/>
        </w:rPr>
        <w:t xml:space="preserve">סעיף </w:t>
      </w:r>
      <w:bookmarkStart w:id="4858" w:name="_ETM_Q13_445139"/>
      <w:bookmarkEnd w:id="4858"/>
      <w:r>
        <w:rPr>
          <w:rtl/>
        </w:rPr>
        <w:t xml:space="preserve">54 </w:t>
      </w:r>
      <w:bookmarkStart w:id="4859" w:name="_ETM_Q13_447669"/>
      <w:bookmarkEnd w:id="4859"/>
      <w:r>
        <w:rPr>
          <w:rtl/>
        </w:rPr>
        <w:t>ו</w:t>
      </w:r>
      <w:r>
        <w:rPr>
          <w:rFonts w:hint="cs"/>
          <w:rtl/>
        </w:rPr>
        <w:t>מח</w:t>
      </w:r>
      <w:r>
        <w:rPr>
          <w:rtl/>
        </w:rPr>
        <w:t xml:space="preserve">פש </w:t>
      </w:r>
      <w:bookmarkStart w:id="4860" w:name="_ETM_Q13_448240"/>
      <w:bookmarkStart w:id="4861" w:name="_ETM_Q13_448539"/>
      <w:bookmarkEnd w:id="4860"/>
      <w:bookmarkEnd w:id="4861"/>
      <w:r>
        <w:rPr>
          <w:rFonts w:hint="cs"/>
          <w:rtl/>
        </w:rPr>
        <w:t xml:space="preserve">בתוך </w:t>
      </w:r>
      <w:r>
        <w:rPr>
          <w:rtl/>
        </w:rPr>
        <w:t xml:space="preserve">סעיף </w:t>
      </w:r>
      <w:bookmarkStart w:id="4862" w:name="_ETM_Q13_448779"/>
      <w:bookmarkEnd w:id="4862"/>
      <w:r>
        <w:rPr>
          <w:rtl/>
        </w:rPr>
        <w:t>54</w:t>
      </w:r>
      <w:bookmarkStart w:id="4863" w:name="_ETM_Q13_450760"/>
      <w:bookmarkEnd w:id="4863"/>
      <w:r>
        <w:rPr>
          <w:rFonts w:hint="cs"/>
          <w:rtl/>
        </w:rPr>
        <w:t xml:space="preserve">, </w:t>
      </w:r>
      <w:r>
        <w:rPr>
          <w:rtl/>
        </w:rPr>
        <w:t xml:space="preserve">ומה </w:t>
      </w:r>
      <w:bookmarkStart w:id="4864" w:name="_ETM_Q13_451089"/>
      <w:bookmarkEnd w:id="4864"/>
      <w:r>
        <w:rPr>
          <w:rtl/>
        </w:rPr>
        <w:t xml:space="preserve">אני </w:t>
      </w:r>
      <w:bookmarkStart w:id="4865" w:name="_ETM_Q13_451240"/>
      <w:bookmarkEnd w:id="4865"/>
      <w:r>
        <w:rPr>
          <w:rtl/>
        </w:rPr>
        <w:t xml:space="preserve">מוצא </w:t>
      </w:r>
      <w:bookmarkStart w:id="4866" w:name="_ETM_Q13_451630"/>
      <w:bookmarkEnd w:id="4866"/>
      <w:r>
        <w:rPr>
          <w:rtl/>
        </w:rPr>
        <w:t>שם</w:t>
      </w:r>
      <w:r>
        <w:rPr>
          <w:rFonts w:hint="cs"/>
          <w:rtl/>
        </w:rPr>
        <w:t>?</w:t>
      </w:r>
      <w:r>
        <w:rPr>
          <w:rtl/>
        </w:rPr>
        <w:t xml:space="preserve"> </w:t>
      </w:r>
      <w:bookmarkStart w:id="4867" w:name="_ETM_Q13_452640"/>
      <w:bookmarkEnd w:id="4867"/>
      <w:r>
        <w:rPr>
          <w:rtl/>
        </w:rPr>
        <w:t xml:space="preserve">מוצא </w:t>
      </w:r>
      <w:bookmarkStart w:id="4868" w:name="_ETM_Q13_453060"/>
      <w:bookmarkEnd w:id="4868"/>
      <w:r>
        <w:rPr>
          <w:rtl/>
        </w:rPr>
        <w:t xml:space="preserve">תקציב </w:t>
      </w:r>
      <w:bookmarkStart w:id="4869" w:name="_ETM_Q13_453779"/>
      <w:bookmarkEnd w:id="4869"/>
      <w:r>
        <w:rPr>
          <w:rtl/>
        </w:rPr>
        <w:t xml:space="preserve">של </w:t>
      </w:r>
      <w:bookmarkStart w:id="4870" w:name="_ETM_Q13_453990"/>
      <w:bookmarkEnd w:id="4870"/>
      <w:r>
        <w:rPr>
          <w:rtl/>
        </w:rPr>
        <w:t xml:space="preserve">המגזר </w:t>
      </w:r>
      <w:bookmarkStart w:id="4871" w:name="_ETM_Q13_454470"/>
      <w:bookmarkEnd w:id="4871"/>
      <w:r>
        <w:rPr>
          <w:rtl/>
        </w:rPr>
        <w:t>הערבי</w:t>
      </w:r>
      <w:r>
        <w:rPr>
          <w:rFonts w:hint="cs"/>
          <w:rtl/>
        </w:rPr>
        <w:t xml:space="preserve">, </w:t>
      </w:r>
      <w:bookmarkStart w:id="4872" w:name="_ETM_Q13_455710"/>
      <w:bookmarkEnd w:id="4872"/>
      <w:r>
        <w:rPr>
          <w:rtl/>
        </w:rPr>
        <w:t>שקוצץ</w:t>
      </w:r>
      <w:r>
        <w:rPr>
          <w:rFonts w:hint="cs"/>
          <w:rtl/>
        </w:rPr>
        <w:t xml:space="preserve"> מ-</w:t>
      </w:r>
      <w:r>
        <w:rPr>
          <w:rtl/>
        </w:rPr>
        <w:t>1</w:t>
      </w:r>
      <w:r w:rsidR="00B33F02">
        <w:rPr>
          <w:rFonts w:hint="cs"/>
          <w:rtl/>
        </w:rPr>
        <w:t>.</w:t>
      </w:r>
      <w:r>
        <w:rPr>
          <w:rtl/>
        </w:rPr>
        <w:t>238</w:t>
      </w:r>
      <w:r>
        <w:rPr>
          <w:rFonts w:hint="cs"/>
          <w:rtl/>
        </w:rPr>
        <w:t xml:space="preserve"> מיליארד </w:t>
      </w:r>
      <w:bookmarkStart w:id="4873" w:name="_ETM_Q13_457479"/>
      <w:bookmarkStart w:id="4874" w:name="_ETM_Q13_462350"/>
      <w:bookmarkEnd w:id="4873"/>
      <w:bookmarkEnd w:id="4874"/>
      <w:r w:rsidRPr="004B51AE">
        <w:rPr>
          <w:rtl/>
        </w:rPr>
        <w:t xml:space="preserve">שקל </w:t>
      </w:r>
      <w:bookmarkStart w:id="4875" w:name="_ETM_Q13_463400"/>
      <w:bookmarkEnd w:id="4875"/>
      <w:r w:rsidRPr="004B51AE">
        <w:rPr>
          <w:rtl/>
        </w:rPr>
        <w:t xml:space="preserve">בתקציב </w:t>
      </w:r>
      <w:bookmarkStart w:id="4876" w:name="_ETM_Q13_464000"/>
      <w:bookmarkEnd w:id="4876"/>
      <w:r w:rsidRPr="004B51AE">
        <w:rPr>
          <w:rtl/>
        </w:rPr>
        <w:t xml:space="preserve">המקורי </w:t>
      </w:r>
      <w:bookmarkStart w:id="4877" w:name="_ETM_Q13_465390"/>
      <w:bookmarkEnd w:id="4877"/>
      <w:r w:rsidRPr="004B51AE">
        <w:rPr>
          <w:rtl/>
        </w:rPr>
        <w:t xml:space="preserve">ל-832 </w:t>
      </w:r>
      <w:bookmarkStart w:id="4878" w:name="_ETM_Q13_469120"/>
      <w:bookmarkEnd w:id="4878"/>
      <w:r w:rsidRPr="004B51AE">
        <w:rPr>
          <w:rtl/>
        </w:rPr>
        <w:t>מיל</w:t>
      </w:r>
      <w:r w:rsidRPr="004B51AE">
        <w:rPr>
          <w:rFonts w:hint="cs"/>
          <w:rtl/>
        </w:rPr>
        <w:t>י</w:t>
      </w:r>
      <w:r w:rsidR="00B33F02">
        <w:rPr>
          <w:rFonts w:hint="cs"/>
          <w:rtl/>
        </w:rPr>
        <w:t xml:space="preserve">ון </w:t>
      </w:r>
      <w:r w:rsidRPr="004B51AE">
        <w:rPr>
          <w:rtl/>
        </w:rPr>
        <w:t>שקל</w:t>
      </w:r>
      <w:r w:rsidRPr="004B51AE">
        <w:rPr>
          <w:rFonts w:hint="cs"/>
          <w:rtl/>
        </w:rPr>
        <w:t>.</w:t>
      </w:r>
      <w:r>
        <w:rPr>
          <w:rFonts w:hint="cs"/>
          <w:rtl/>
        </w:rPr>
        <w:t xml:space="preserve"> </w:t>
      </w:r>
      <w:bookmarkStart w:id="4879" w:name="_ETM_Q13_472199"/>
      <w:bookmarkEnd w:id="4879"/>
      <w:r>
        <w:rPr>
          <w:rtl/>
        </w:rPr>
        <w:t>זה</w:t>
      </w:r>
      <w:r>
        <w:rPr>
          <w:rFonts w:hint="cs"/>
          <w:rtl/>
        </w:rPr>
        <w:t xml:space="preserve"> יותר מ-15%</w:t>
      </w:r>
      <w:r>
        <w:rPr>
          <w:rtl/>
        </w:rPr>
        <w:t xml:space="preserve"> </w:t>
      </w:r>
      <w:bookmarkStart w:id="4880" w:name="_ETM_Q13_472409"/>
      <w:bookmarkEnd w:id="4880"/>
      <w:r>
        <w:rPr>
          <w:rtl/>
        </w:rPr>
        <w:t>קיצוץ</w:t>
      </w:r>
      <w:r w:rsidR="00B33F02">
        <w:rPr>
          <w:rFonts w:hint="cs"/>
          <w:rtl/>
        </w:rPr>
        <w:t>,</w:t>
      </w:r>
      <w:r>
        <w:rPr>
          <w:rFonts w:hint="cs"/>
          <w:rtl/>
        </w:rPr>
        <w:t xml:space="preserve"> ו</w:t>
      </w:r>
      <w:r>
        <w:rPr>
          <w:rtl/>
        </w:rPr>
        <w:t>אני</w:t>
      </w:r>
      <w:r>
        <w:rPr>
          <w:rFonts w:hint="cs"/>
          <w:rtl/>
        </w:rPr>
        <w:t xml:space="preserve"> אדבר גם על התוכנית </w:t>
      </w:r>
      <w:bookmarkStart w:id="4881" w:name="_ETM_Q13_476154"/>
      <w:bookmarkEnd w:id="4881"/>
      <w:r>
        <w:rPr>
          <w:rFonts w:hint="cs"/>
          <w:rtl/>
        </w:rPr>
        <w:t xml:space="preserve">של המגזר הערבי. </w:t>
      </w:r>
      <w:bookmarkStart w:id="4882" w:name="_ETM_Q13_476290"/>
      <w:bookmarkStart w:id="4883" w:name="_ETM_Q13_477860"/>
      <w:bookmarkEnd w:id="4882"/>
      <w:bookmarkEnd w:id="4883"/>
      <w:r>
        <w:rPr>
          <w:rtl/>
        </w:rPr>
        <w:t xml:space="preserve">זה </w:t>
      </w:r>
      <w:bookmarkStart w:id="4884" w:name="_ETM_Q13_478040"/>
      <w:bookmarkEnd w:id="4884"/>
      <w:r>
        <w:rPr>
          <w:rtl/>
        </w:rPr>
        <w:t>קיצוץ</w:t>
      </w:r>
      <w:r>
        <w:rPr>
          <w:rFonts w:hint="cs"/>
          <w:rtl/>
        </w:rPr>
        <w:t xml:space="preserve"> של יותר מ-15%. </w:t>
      </w:r>
      <w:bookmarkStart w:id="4885" w:name="_ETM_Q13_478370"/>
      <w:bookmarkStart w:id="4886" w:name="_ETM_Q13_481369"/>
      <w:bookmarkEnd w:id="4885"/>
      <w:bookmarkEnd w:id="4886"/>
      <w:r>
        <w:rPr>
          <w:rtl/>
        </w:rPr>
        <w:t xml:space="preserve">כי </w:t>
      </w:r>
      <w:bookmarkStart w:id="4887" w:name="_ETM_Q13_481520"/>
      <w:bookmarkEnd w:id="4887"/>
      <w:r>
        <w:rPr>
          <w:rtl/>
        </w:rPr>
        <w:t xml:space="preserve">דיברו </w:t>
      </w:r>
      <w:bookmarkStart w:id="4888" w:name="_ETM_Q13_481819"/>
      <w:bookmarkEnd w:id="4888"/>
      <w:r>
        <w:rPr>
          <w:rFonts w:hint="cs"/>
          <w:rtl/>
        </w:rPr>
        <w:t>על קיצוץ של 15%</w:t>
      </w:r>
      <w:r>
        <w:rPr>
          <w:rtl/>
        </w:rPr>
        <w:t xml:space="preserve"> </w:t>
      </w:r>
      <w:bookmarkStart w:id="4889" w:name="_ETM_Q13_480870"/>
      <w:bookmarkStart w:id="4890" w:name="_ETM_Q13_481829"/>
      <w:bookmarkEnd w:id="4889"/>
      <w:bookmarkEnd w:id="4890"/>
      <w:r>
        <w:rPr>
          <w:rtl/>
        </w:rPr>
        <w:t xml:space="preserve">מהתוכנית </w:t>
      </w:r>
      <w:bookmarkStart w:id="4891" w:name="_ETM_Q13_482250"/>
      <w:bookmarkEnd w:id="4891"/>
      <w:r>
        <w:rPr>
          <w:rtl/>
        </w:rPr>
        <w:t xml:space="preserve">של </w:t>
      </w:r>
      <w:bookmarkStart w:id="4892" w:name="_ETM_Q13_482399"/>
      <w:bookmarkEnd w:id="4892"/>
      <w:r>
        <w:rPr>
          <w:rtl/>
        </w:rPr>
        <w:t xml:space="preserve">המגזר </w:t>
      </w:r>
      <w:bookmarkStart w:id="4893" w:name="_ETM_Q13_482730"/>
      <w:bookmarkEnd w:id="4893"/>
      <w:r>
        <w:rPr>
          <w:rtl/>
        </w:rPr>
        <w:t>הערבי</w:t>
      </w:r>
      <w:r w:rsidR="00B33F02">
        <w:rPr>
          <w:rFonts w:hint="cs"/>
          <w:rtl/>
        </w:rPr>
        <w:t>,</w:t>
      </w:r>
      <w:r>
        <w:rPr>
          <w:rFonts w:hint="cs"/>
          <w:rtl/>
        </w:rPr>
        <w:t xml:space="preserve"> </w:t>
      </w:r>
      <w:bookmarkStart w:id="4894" w:name="_ETM_Q13_484960"/>
      <w:bookmarkEnd w:id="4894"/>
      <w:r>
        <w:rPr>
          <w:rtl/>
        </w:rPr>
        <w:t xml:space="preserve">ואני </w:t>
      </w:r>
      <w:bookmarkStart w:id="4895" w:name="_ETM_Q13_485200"/>
      <w:bookmarkEnd w:id="4895"/>
      <w:r>
        <w:rPr>
          <w:rtl/>
        </w:rPr>
        <w:t xml:space="preserve">אומר </w:t>
      </w:r>
      <w:bookmarkStart w:id="4896" w:name="_ETM_Q13_485410"/>
      <w:bookmarkEnd w:id="4896"/>
      <w:r>
        <w:rPr>
          <w:rtl/>
        </w:rPr>
        <w:t>להם</w:t>
      </w:r>
      <w:r>
        <w:rPr>
          <w:rFonts w:hint="cs"/>
          <w:rtl/>
        </w:rPr>
        <w:t>:</w:t>
      </w:r>
      <w:r>
        <w:rPr>
          <w:rtl/>
        </w:rPr>
        <w:t xml:space="preserve"> </w:t>
      </w:r>
      <w:bookmarkStart w:id="4897" w:name="_ETM_Q13_485799"/>
      <w:bookmarkEnd w:id="4897"/>
      <w:r>
        <w:rPr>
          <w:rtl/>
        </w:rPr>
        <w:t xml:space="preserve">מצאתי </w:t>
      </w:r>
      <w:bookmarkStart w:id="4898" w:name="_ETM_Q13_486279"/>
      <w:bookmarkEnd w:id="4898"/>
      <w:r>
        <w:rPr>
          <w:rtl/>
        </w:rPr>
        <w:t xml:space="preserve">רק </w:t>
      </w:r>
      <w:bookmarkStart w:id="4899" w:name="_ETM_Q13_487600"/>
      <w:bookmarkEnd w:id="4899"/>
      <w:r>
        <w:rPr>
          <w:rtl/>
        </w:rPr>
        <w:t xml:space="preserve">830 </w:t>
      </w:r>
      <w:bookmarkStart w:id="4900" w:name="_ETM_Q13_488920"/>
      <w:bookmarkEnd w:id="4900"/>
      <w:r>
        <w:rPr>
          <w:rtl/>
        </w:rPr>
        <w:t>מי</w:t>
      </w:r>
      <w:r>
        <w:rPr>
          <w:rFonts w:hint="cs"/>
          <w:rtl/>
        </w:rPr>
        <w:t>ליון</w:t>
      </w:r>
      <w:r>
        <w:rPr>
          <w:rtl/>
        </w:rPr>
        <w:t xml:space="preserve"> </w:t>
      </w:r>
      <w:bookmarkStart w:id="4901" w:name="_ETM_Q13_489370"/>
      <w:bookmarkEnd w:id="4901"/>
      <w:r>
        <w:rPr>
          <w:rtl/>
        </w:rPr>
        <w:t xml:space="preserve">שקל </w:t>
      </w:r>
      <w:bookmarkStart w:id="4902" w:name="_ETM_Q13_491200"/>
      <w:bookmarkStart w:id="4903" w:name="_ETM_Q13_492570"/>
      <w:bookmarkEnd w:id="4902"/>
      <w:bookmarkEnd w:id="4903"/>
      <w:r>
        <w:rPr>
          <w:rtl/>
        </w:rPr>
        <w:t xml:space="preserve">בתוכנית </w:t>
      </w:r>
      <w:bookmarkStart w:id="4904" w:name="_ETM_Q13_493259"/>
      <w:bookmarkEnd w:id="4904"/>
      <w:r>
        <w:rPr>
          <w:rtl/>
        </w:rPr>
        <w:t xml:space="preserve">של </w:t>
      </w:r>
      <w:bookmarkStart w:id="4905" w:name="_ETM_Q13_493410"/>
      <w:bookmarkEnd w:id="4905"/>
      <w:r>
        <w:rPr>
          <w:rtl/>
        </w:rPr>
        <w:t xml:space="preserve">המגזר </w:t>
      </w:r>
      <w:bookmarkStart w:id="4906" w:name="_ETM_Q13_493830"/>
      <w:bookmarkEnd w:id="4906"/>
      <w:r>
        <w:rPr>
          <w:rtl/>
        </w:rPr>
        <w:t>הערבי</w:t>
      </w:r>
      <w:r>
        <w:rPr>
          <w:rFonts w:hint="cs"/>
          <w:rtl/>
        </w:rPr>
        <w:t xml:space="preserve"> </w:t>
      </w:r>
      <w:r>
        <w:rPr>
          <w:rtl/>
        </w:rPr>
        <w:t xml:space="preserve">– </w:t>
      </w:r>
      <w:bookmarkStart w:id="4907" w:name="_ETM_Q13_494190"/>
      <w:bookmarkEnd w:id="4907"/>
      <w:r>
        <w:rPr>
          <w:rtl/>
        </w:rPr>
        <w:t xml:space="preserve">תשתיות </w:t>
      </w:r>
      <w:bookmarkStart w:id="4908" w:name="_ETM_Q13_495059"/>
      <w:bookmarkEnd w:id="4908"/>
      <w:r>
        <w:rPr>
          <w:rtl/>
        </w:rPr>
        <w:t xml:space="preserve">במגזר </w:t>
      </w:r>
      <w:bookmarkStart w:id="4909" w:name="_ETM_Q13_495629"/>
      <w:bookmarkEnd w:id="4909"/>
      <w:r>
        <w:rPr>
          <w:rtl/>
        </w:rPr>
        <w:t>המיעוטים</w:t>
      </w:r>
      <w:r>
        <w:rPr>
          <w:rFonts w:hint="cs"/>
          <w:rtl/>
        </w:rPr>
        <w:t>,</w:t>
      </w:r>
      <w:r>
        <w:rPr>
          <w:rtl/>
        </w:rPr>
        <w:t xml:space="preserve"> </w:t>
      </w:r>
      <w:bookmarkStart w:id="4910" w:name="_ETM_Q13_496199"/>
      <w:bookmarkEnd w:id="4910"/>
      <w:r>
        <w:rPr>
          <w:rtl/>
        </w:rPr>
        <w:t xml:space="preserve">ככה </w:t>
      </w:r>
      <w:bookmarkStart w:id="4911" w:name="_ETM_Q13_496500"/>
      <w:bookmarkEnd w:id="4911"/>
      <w:r>
        <w:rPr>
          <w:rtl/>
        </w:rPr>
        <w:t>כתוב</w:t>
      </w:r>
      <w:r>
        <w:rPr>
          <w:rFonts w:hint="cs"/>
          <w:rtl/>
        </w:rPr>
        <w:t>.</w:t>
      </w:r>
      <w:r>
        <w:rPr>
          <w:rtl/>
        </w:rPr>
        <w:t xml:space="preserve"> </w:t>
      </w:r>
      <w:bookmarkStart w:id="4912" w:name="_ETM_Q13_498480"/>
      <w:bookmarkEnd w:id="4912"/>
      <w:r>
        <w:rPr>
          <w:rtl/>
        </w:rPr>
        <w:t xml:space="preserve">בשביל </w:t>
      </w:r>
      <w:bookmarkStart w:id="4913" w:name="_ETM_Q13_498720"/>
      <w:bookmarkEnd w:id="4913"/>
      <w:r>
        <w:rPr>
          <w:rtl/>
        </w:rPr>
        <w:t xml:space="preserve">להיות </w:t>
      </w:r>
      <w:bookmarkStart w:id="4914" w:name="_ETM_Q13_499109"/>
      <w:bookmarkEnd w:id="4914"/>
      <w:r>
        <w:rPr>
          <w:rtl/>
        </w:rPr>
        <w:t>מדוי</w:t>
      </w:r>
      <w:r>
        <w:rPr>
          <w:rFonts w:hint="cs"/>
          <w:rtl/>
        </w:rPr>
        <w:t xml:space="preserve">ק </w:t>
      </w:r>
      <w:r>
        <w:rPr>
          <w:rFonts w:hint="eastAsia"/>
          <w:rtl/>
        </w:rPr>
        <w:t>–</w:t>
      </w:r>
      <w:r>
        <w:rPr>
          <w:rFonts w:hint="cs"/>
          <w:rtl/>
        </w:rPr>
        <w:t xml:space="preserve"> </w:t>
      </w:r>
      <w:r w:rsidRPr="004B51AE">
        <w:rPr>
          <w:rFonts w:hint="cs"/>
          <w:rtl/>
        </w:rPr>
        <w:t xml:space="preserve">834 מיליון </w:t>
      </w:r>
      <w:bookmarkStart w:id="4915" w:name="_ETM_Q13_506256"/>
      <w:bookmarkEnd w:id="4915"/>
      <w:r w:rsidRPr="004B51AE">
        <w:rPr>
          <w:rFonts w:hint="cs"/>
          <w:rtl/>
        </w:rPr>
        <w:t>שקל.</w:t>
      </w:r>
      <w:r>
        <w:rPr>
          <w:rFonts w:hint="cs"/>
          <w:rtl/>
        </w:rPr>
        <w:t xml:space="preserve"> </w:t>
      </w:r>
      <w:bookmarkStart w:id="4916" w:name="_ETM_Q13_506202"/>
      <w:bookmarkEnd w:id="4916"/>
    </w:p>
    <w:p w:rsidR="00071895" w:rsidRDefault="00071895" w:rsidP="00891683">
      <w:pPr>
        <w:rPr>
          <w:rtl/>
        </w:rPr>
      </w:pPr>
      <w:bookmarkStart w:id="4917" w:name="_ETM_Q13_506403"/>
      <w:bookmarkEnd w:id="4917"/>
      <w:r>
        <w:rPr>
          <w:rtl/>
        </w:rPr>
        <w:br/>
      </w:r>
      <w:bookmarkStart w:id="4918" w:name="_ETM_Q13_507276"/>
      <w:bookmarkStart w:id="4919" w:name="_ETM_Q13_507378"/>
      <w:bookmarkEnd w:id="4918"/>
      <w:bookmarkEnd w:id="4919"/>
      <w:r>
        <w:rPr>
          <w:rtl/>
        </w:rPr>
        <w:t xml:space="preserve"> </w:t>
      </w:r>
      <w:bookmarkStart w:id="4920" w:name="_ETM_Q13_504640"/>
      <w:bookmarkEnd w:id="4920"/>
      <w:r>
        <w:rPr>
          <w:rtl/>
        </w:rPr>
        <w:tab/>
        <w:t xml:space="preserve">ואז </w:t>
      </w:r>
      <w:bookmarkStart w:id="4921" w:name="_ETM_Q13_504939"/>
      <w:bookmarkEnd w:id="4921"/>
      <w:r>
        <w:rPr>
          <w:rtl/>
        </w:rPr>
        <w:t xml:space="preserve">אומרים </w:t>
      </w:r>
      <w:bookmarkStart w:id="4922" w:name="_ETM_Q13_505269"/>
      <w:bookmarkEnd w:id="4922"/>
      <w:r>
        <w:rPr>
          <w:rtl/>
        </w:rPr>
        <w:t>לי</w:t>
      </w:r>
      <w:r>
        <w:rPr>
          <w:rFonts w:hint="cs"/>
          <w:rtl/>
        </w:rPr>
        <w:t xml:space="preserve"> –</w:t>
      </w:r>
      <w:r>
        <w:rPr>
          <w:rtl/>
        </w:rPr>
        <w:t xml:space="preserve"> </w:t>
      </w:r>
      <w:bookmarkStart w:id="4923" w:name="_ETM_Q13_507050"/>
      <w:bookmarkEnd w:id="4923"/>
      <w:r>
        <w:rPr>
          <w:rtl/>
        </w:rPr>
        <w:t xml:space="preserve">כי </w:t>
      </w:r>
      <w:bookmarkStart w:id="4924" w:name="_ETM_Q13_507230"/>
      <w:bookmarkEnd w:id="4924"/>
      <w:r>
        <w:rPr>
          <w:rtl/>
        </w:rPr>
        <w:t>דיברת</w:t>
      </w:r>
      <w:r>
        <w:rPr>
          <w:rFonts w:hint="cs"/>
          <w:rtl/>
        </w:rPr>
        <w:t>י</w:t>
      </w:r>
      <w:r>
        <w:rPr>
          <w:rtl/>
        </w:rPr>
        <w:t xml:space="preserve"> </w:t>
      </w:r>
      <w:bookmarkStart w:id="4925" w:name="_ETM_Q13_507679"/>
      <w:bookmarkEnd w:id="4925"/>
      <w:r>
        <w:rPr>
          <w:rtl/>
        </w:rPr>
        <w:t xml:space="preserve">הרבה </w:t>
      </w:r>
      <w:bookmarkStart w:id="4926" w:name="_ETM_Q13_507980"/>
      <w:bookmarkEnd w:id="4926"/>
      <w:r>
        <w:rPr>
          <w:rtl/>
        </w:rPr>
        <w:t xml:space="preserve">על </w:t>
      </w:r>
      <w:bookmarkStart w:id="4927" w:name="_ETM_Q13_508070"/>
      <w:bookmarkEnd w:id="4927"/>
      <w:r>
        <w:rPr>
          <w:rFonts w:hint="cs"/>
          <w:rtl/>
        </w:rPr>
        <w:t>ה</w:t>
      </w:r>
      <w:r>
        <w:rPr>
          <w:rtl/>
        </w:rPr>
        <w:t xml:space="preserve">תקציב </w:t>
      </w:r>
      <w:bookmarkStart w:id="4928" w:name="_ETM_Q13_508369"/>
      <w:bookmarkEnd w:id="4928"/>
      <w:r>
        <w:rPr>
          <w:rtl/>
        </w:rPr>
        <w:t xml:space="preserve">של </w:t>
      </w:r>
      <w:bookmarkStart w:id="4929" w:name="_ETM_Q13_508519"/>
      <w:bookmarkEnd w:id="4929"/>
      <w:r>
        <w:rPr>
          <w:rtl/>
        </w:rPr>
        <w:t xml:space="preserve">המגזר </w:t>
      </w:r>
      <w:bookmarkStart w:id="4930" w:name="_ETM_Q13_508880"/>
      <w:bookmarkEnd w:id="4930"/>
      <w:r>
        <w:rPr>
          <w:rtl/>
        </w:rPr>
        <w:t>הדרוזי</w:t>
      </w:r>
      <w:r w:rsidR="00891683">
        <w:rPr>
          <w:rFonts w:hint="cs"/>
          <w:rtl/>
        </w:rPr>
        <w:t>:</w:t>
      </w:r>
      <w:r>
        <w:rPr>
          <w:rFonts w:hint="cs"/>
          <w:rtl/>
        </w:rPr>
        <w:t xml:space="preserve"> תשמע,</w:t>
      </w:r>
      <w:r>
        <w:rPr>
          <w:rtl/>
        </w:rPr>
        <w:t xml:space="preserve"> </w:t>
      </w:r>
      <w:bookmarkStart w:id="4931" w:name="_ETM_Q13_509689"/>
      <w:bookmarkEnd w:id="4931"/>
      <w:r>
        <w:rPr>
          <w:rtl/>
        </w:rPr>
        <w:t xml:space="preserve">אנחנו </w:t>
      </w:r>
      <w:bookmarkStart w:id="4932" w:name="_ETM_Q13_509990"/>
      <w:bookmarkEnd w:id="4932"/>
      <w:r>
        <w:rPr>
          <w:rtl/>
        </w:rPr>
        <w:t xml:space="preserve">לוקחים </w:t>
      </w:r>
      <w:bookmarkStart w:id="4933" w:name="_ETM_Q13_510320"/>
      <w:bookmarkEnd w:id="4933"/>
      <w:r>
        <w:rPr>
          <w:rtl/>
        </w:rPr>
        <w:t>מ</w:t>
      </w:r>
      <w:r>
        <w:rPr>
          <w:rFonts w:hint="cs"/>
          <w:rtl/>
        </w:rPr>
        <w:t xml:space="preserve">כאן 200 מיליון שקל </w:t>
      </w:r>
      <w:bookmarkStart w:id="4934" w:name="_ETM_Q13_511550"/>
      <w:bookmarkStart w:id="4935" w:name="_ETM_Q13_513510"/>
      <w:bookmarkEnd w:id="4934"/>
      <w:bookmarkEnd w:id="4935"/>
      <w:r>
        <w:rPr>
          <w:rtl/>
        </w:rPr>
        <w:t xml:space="preserve">ונותנים </w:t>
      </w:r>
      <w:bookmarkStart w:id="4936" w:name="_ETM_Q13_514079"/>
      <w:bookmarkEnd w:id="4936"/>
      <w:r>
        <w:rPr>
          <w:rtl/>
        </w:rPr>
        <w:t xml:space="preserve">אותו </w:t>
      </w:r>
      <w:bookmarkStart w:id="4937" w:name="_ETM_Q13_514350"/>
      <w:bookmarkEnd w:id="4937"/>
      <w:r>
        <w:rPr>
          <w:rtl/>
        </w:rPr>
        <w:t xml:space="preserve">למגזר </w:t>
      </w:r>
      <w:bookmarkStart w:id="4938" w:name="_ETM_Q13_514860"/>
      <w:bookmarkEnd w:id="4938"/>
      <w:r>
        <w:rPr>
          <w:rtl/>
        </w:rPr>
        <w:t>הדרוזי</w:t>
      </w:r>
      <w:r>
        <w:rPr>
          <w:rFonts w:hint="cs"/>
          <w:rtl/>
        </w:rPr>
        <w:t>.</w:t>
      </w:r>
      <w:r>
        <w:rPr>
          <w:rtl/>
        </w:rPr>
        <w:t xml:space="preserve"> </w:t>
      </w:r>
      <w:bookmarkStart w:id="4939" w:name="_ETM_Q13_516270"/>
      <w:bookmarkEnd w:id="4939"/>
      <w:r>
        <w:rPr>
          <w:rtl/>
        </w:rPr>
        <w:t xml:space="preserve">אז </w:t>
      </w:r>
      <w:bookmarkStart w:id="4940" w:name="_ETM_Q13_516420"/>
      <w:bookmarkEnd w:id="4940"/>
      <w:r>
        <w:rPr>
          <w:rtl/>
        </w:rPr>
        <w:t xml:space="preserve">אחרי </w:t>
      </w:r>
      <w:bookmarkStart w:id="4941" w:name="_ETM_Q13_519580"/>
      <w:bookmarkEnd w:id="4941"/>
      <w:r>
        <w:rPr>
          <w:rtl/>
        </w:rPr>
        <w:t xml:space="preserve">יותר </w:t>
      </w:r>
      <w:bookmarkStart w:id="4942" w:name="_ETM_Q13_519940"/>
      <w:bookmarkEnd w:id="4942"/>
      <w:r>
        <w:rPr>
          <w:rtl/>
        </w:rPr>
        <w:t xml:space="preserve">מחודש </w:t>
      </w:r>
      <w:bookmarkStart w:id="4943" w:name="_ETM_Q13_521440"/>
      <w:bookmarkEnd w:id="4943"/>
      <w:r>
        <w:rPr>
          <w:rtl/>
        </w:rPr>
        <w:t xml:space="preserve">וחצי </w:t>
      </w:r>
      <w:bookmarkStart w:id="4944" w:name="_ETM_Q13_521950"/>
      <w:bookmarkEnd w:id="4944"/>
      <w:r>
        <w:rPr>
          <w:rtl/>
        </w:rPr>
        <w:t xml:space="preserve">שאני </w:t>
      </w:r>
      <w:bookmarkStart w:id="4945" w:name="_ETM_Q13_522279"/>
      <w:bookmarkEnd w:id="4945"/>
      <w:r>
        <w:rPr>
          <w:rtl/>
        </w:rPr>
        <w:t xml:space="preserve">כל </w:t>
      </w:r>
      <w:bookmarkStart w:id="4946" w:name="_ETM_Q13_522550"/>
      <w:bookmarkEnd w:id="4946"/>
      <w:r>
        <w:rPr>
          <w:rtl/>
        </w:rPr>
        <w:t xml:space="preserve">הזמן </w:t>
      </w:r>
      <w:bookmarkStart w:id="4947" w:name="_ETM_Q13_522820"/>
      <w:bookmarkEnd w:id="4947"/>
      <w:r>
        <w:rPr>
          <w:rtl/>
        </w:rPr>
        <w:t xml:space="preserve">מדבר </w:t>
      </w:r>
      <w:bookmarkStart w:id="4948" w:name="_ETM_Q13_523180"/>
      <w:bookmarkEnd w:id="4948"/>
      <w:r>
        <w:rPr>
          <w:rtl/>
        </w:rPr>
        <w:t xml:space="preserve">על </w:t>
      </w:r>
      <w:bookmarkStart w:id="4949" w:name="_ETM_Q13_523270"/>
      <w:bookmarkEnd w:id="4949"/>
      <w:r>
        <w:rPr>
          <w:rtl/>
        </w:rPr>
        <w:t xml:space="preserve">התקציב </w:t>
      </w:r>
      <w:bookmarkStart w:id="4950" w:name="_ETM_Q13_523629"/>
      <w:bookmarkEnd w:id="4950"/>
      <w:r>
        <w:rPr>
          <w:rtl/>
        </w:rPr>
        <w:t xml:space="preserve">של </w:t>
      </w:r>
      <w:bookmarkStart w:id="4951" w:name="_ETM_Q13_523809"/>
      <w:bookmarkEnd w:id="4951"/>
      <w:r>
        <w:rPr>
          <w:rtl/>
        </w:rPr>
        <w:t xml:space="preserve">המגזר </w:t>
      </w:r>
      <w:bookmarkStart w:id="4952" w:name="_ETM_Q13_524140"/>
      <w:bookmarkEnd w:id="4952"/>
      <w:r>
        <w:rPr>
          <w:rtl/>
        </w:rPr>
        <w:t>הדרוזי</w:t>
      </w:r>
      <w:r>
        <w:rPr>
          <w:rFonts w:hint="cs"/>
          <w:rtl/>
        </w:rPr>
        <w:t>,</w:t>
      </w:r>
      <w:r>
        <w:rPr>
          <w:rtl/>
        </w:rPr>
        <w:t xml:space="preserve"> </w:t>
      </w:r>
      <w:bookmarkStart w:id="4953" w:name="_ETM_Q13_525039"/>
      <w:bookmarkStart w:id="4954" w:name="_ETM_Q13_526949"/>
      <w:bookmarkEnd w:id="4953"/>
      <w:bookmarkEnd w:id="4954"/>
      <w:r>
        <w:rPr>
          <w:rtl/>
        </w:rPr>
        <w:t xml:space="preserve">ודואג </w:t>
      </w:r>
      <w:bookmarkStart w:id="4955" w:name="_ETM_Q13_528410"/>
      <w:bookmarkStart w:id="4956" w:name="_ETM_Q13_528589"/>
      <w:bookmarkEnd w:id="4955"/>
      <w:bookmarkEnd w:id="4956"/>
      <w:r>
        <w:rPr>
          <w:rFonts w:hint="cs"/>
          <w:rtl/>
        </w:rPr>
        <w:t>ש</w:t>
      </w:r>
      <w:r>
        <w:rPr>
          <w:rtl/>
        </w:rPr>
        <w:t xml:space="preserve">המגזר </w:t>
      </w:r>
      <w:bookmarkStart w:id="4957" w:name="_ETM_Q13_528980"/>
      <w:bookmarkEnd w:id="4957"/>
      <w:r>
        <w:rPr>
          <w:rtl/>
        </w:rPr>
        <w:t xml:space="preserve">הדרוזי </w:t>
      </w:r>
      <w:bookmarkStart w:id="4958" w:name="_ETM_Q13_529429"/>
      <w:bookmarkEnd w:id="4958"/>
      <w:r>
        <w:rPr>
          <w:rtl/>
        </w:rPr>
        <w:t xml:space="preserve">ייכנס </w:t>
      </w:r>
      <w:bookmarkStart w:id="4959" w:name="_ETM_Q13_529820"/>
      <w:bookmarkEnd w:id="4959"/>
      <w:r>
        <w:rPr>
          <w:rtl/>
        </w:rPr>
        <w:t xml:space="preserve">לתוך </w:t>
      </w:r>
      <w:bookmarkStart w:id="4960" w:name="_ETM_Q13_530089"/>
      <w:bookmarkEnd w:id="4960"/>
      <w:r>
        <w:rPr>
          <w:rtl/>
        </w:rPr>
        <w:t xml:space="preserve">התקציב </w:t>
      </w:r>
      <w:bookmarkStart w:id="4961" w:name="_ETM_Q13_530539"/>
      <w:bookmarkEnd w:id="4961"/>
      <w:r>
        <w:rPr>
          <w:rtl/>
        </w:rPr>
        <w:t xml:space="preserve">עם </w:t>
      </w:r>
      <w:bookmarkStart w:id="4962" w:name="_ETM_Q13_530690"/>
      <w:bookmarkEnd w:id="4962"/>
      <w:r>
        <w:rPr>
          <w:rtl/>
        </w:rPr>
        <w:t>200</w:t>
      </w:r>
      <w:r>
        <w:rPr>
          <w:rFonts w:hint="cs"/>
          <w:rtl/>
        </w:rPr>
        <w:t xml:space="preserve"> מיליון </w:t>
      </w:r>
      <w:bookmarkStart w:id="4963" w:name="_ETM_Q13_531499"/>
      <w:bookmarkEnd w:id="4963"/>
      <w:r>
        <w:rPr>
          <w:rtl/>
        </w:rPr>
        <w:t>שקל</w:t>
      </w:r>
      <w:r>
        <w:rPr>
          <w:rFonts w:hint="cs"/>
          <w:rtl/>
        </w:rPr>
        <w:t>,</w:t>
      </w:r>
      <w:r>
        <w:rPr>
          <w:rtl/>
        </w:rPr>
        <w:t xml:space="preserve"> </w:t>
      </w:r>
      <w:bookmarkStart w:id="4964" w:name="_ETM_Q13_532250"/>
      <w:bookmarkEnd w:id="4964"/>
      <w:r>
        <w:rPr>
          <w:rFonts w:hint="cs"/>
          <w:rtl/>
        </w:rPr>
        <w:t xml:space="preserve">מתברר לי </w:t>
      </w:r>
      <w:bookmarkStart w:id="4965" w:name="_ETM_Q13_532519"/>
      <w:bookmarkStart w:id="4966" w:name="_ETM_Q13_532609"/>
      <w:bookmarkEnd w:id="4965"/>
      <w:bookmarkEnd w:id="4966"/>
      <w:r>
        <w:rPr>
          <w:rFonts w:hint="cs"/>
          <w:rtl/>
        </w:rPr>
        <w:t>ש</w:t>
      </w:r>
      <w:r>
        <w:rPr>
          <w:rtl/>
        </w:rPr>
        <w:t xml:space="preserve">עדיין </w:t>
      </w:r>
      <w:bookmarkStart w:id="4967" w:name="_ETM_Q13_532879"/>
      <w:bookmarkEnd w:id="4967"/>
      <w:r>
        <w:rPr>
          <w:rtl/>
        </w:rPr>
        <w:t xml:space="preserve">לא </w:t>
      </w:r>
      <w:bookmarkStart w:id="4968" w:name="_ETM_Q13_532940"/>
      <w:bookmarkStart w:id="4969" w:name="_ETM_Q13_533239"/>
      <w:bookmarkEnd w:id="4968"/>
      <w:bookmarkEnd w:id="4969"/>
      <w:r>
        <w:rPr>
          <w:rFonts w:hint="cs"/>
          <w:rtl/>
        </w:rPr>
        <w:t xml:space="preserve">שינו </w:t>
      </w:r>
      <w:bookmarkStart w:id="4970" w:name="_ETM_Q13_536599"/>
      <w:bookmarkEnd w:id="4970"/>
      <w:r>
        <w:rPr>
          <w:rFonts w:hint="cs"/>
          <w:rtl/>
        </w:rPr>
        <w:t xml:space="preserve">את הסעיף. </w:t>
      </w:r>
      <w:bookmarkStart w:id="4971" w:name="_ETM_Q13_535890"/>
      <w:bookmarkEnd w:id="4971"/>
      <w:r>
        <w:rPr>
          <w:rtl/>
        </w:rPr>
        <w:t xml:space="preserve">הסעיף </w:t>
      </w:r>
      <w:bookmarkStart w:id="4972" w:name="_ETM_Q13_536910"/>
      <w:bookmarkStart w:id="4973" w:name="_ETM_Q13_537270"/>
      <w:bookmarkEnd w:id="4972"/>
      <w:bookmarkEnd w:id="4973"/>
      <w:r>
        <w:rPr>
          <w:rFonts w:hint="cs"/>
          <w:rtl/>
        </w:rPr>
        <w:t>ש</w:t>
      </w:r>
      <w:r>
        <w:rPr>
          <w:rtl/>
        </w:rPr>
        <w:t xml:space="preserve">עדיין </w:t>
      </w:r>
      <w:bookmarkStart w:id="4974" w:name="_ETM_Q13_537900"/>
      <w:bookmarkEnd w:id="4974"/>
      <w:r>
        <w:rPr>
          <w:rtl/>
        </w:rPr>
        <w:t>נמצא</w:t>
      </w:r>
      <w:r>
        <w:rPr>
          <w:rFonts w:hint="cs"/>
          <w:rtl/>
        </w:rPr>
        <w:t xml:space="preserve"> הוא </w:t>
      </w:r>
      <w:bookmarkStart w:id="4975" w:name="_ETM_Q13_538290"/>
      <w:bookmarkEnd w:id="4975"/>
      <w:r>
        <w:rPr>
          <w:rtl/>
        </w:rPr>
        <w:t xml:space="preserve">תשתיות </w:t>
      </w:r>
      <w:bookmarkStart w:id="4976" w:name="_ETM_Q13_538890"/>
      <w:bookmarkEnd w:id="4976"/>
      <w:r>
        <w:rPr>
          <w:rtl/>
        </w:rPr>
        <w:t xml:space="preserve">למגזר </w:t>
      </w:r>
      <w:bookmarkStart w:id="4977" w:name="_ETM_Q13_539339"/>
      <w:bookmarkEnd w:id="4977"/>
      <w:r>
        <w:rPr>
          <w:rtl/>
        </w:rPr>
        <w:t>הערבי</w:t>
      </w:r>
      <w:r>
        <w:rPr>
          <w:rFonts w:hint="cs"/>
          <w:rtl/>
        </w:rPr>
        <w:t>.</w:t>
      </w:r>
      <w:r>
        <w:rPr>
          <w:rtl/>
        </w:rPr>
        <w:t xml:space="preserve"> </w:t>
      </w:r>
      <w:bookmarkStart w:id="4978" w:name="_ETM_Q13_540470"/>
      <w:bookmarkEnd w:id="4978"/>
      <w:r>
        <w:rPr>
          <w:rFonts w:hint="cs"/>
          <w:rtl/>
        </w:rPr>
        <w:t>וה</w:t>
      </w:r>
      <w:r>
        <w:rPr>
          <w:rtl/>
        </w:rPr>
        <w:t xml:space="preserve">קיצוץ </w:t>
      </w:r>
      <w:bookmarkStart w:id="4979" w:name="_ETM_Q13_541279"/>
      <w:bookmarkEnd w:id="4979"/>
      <w:r>
        <w:rPr>
          <w:rtl/>
        </w:rPr>
        <w:t xml:space="preserve">במגזר </w:t>
      </w:r>
      <w:bookmarkStart w:id="4980" w:name="_ETM_Q13_541790"/>
      <w:bookmarkEnd w:id="4980"/>
      <w:r>
        <w:rPr>
          <w:rtl/>
        </w:rPr>
        <w:t xml:space="preserve">הערבי </w:t>
      </w:r>
      <w:bookmarkStart w:id="4981" w:name="_ETM_Q13_544720"/>
      <w:bookmarkEnd w:id="4981"/>
      <w:r>
        <w:rPr>
          <w:rtl/>
        </w:rPr>
        <w:t xml:space="preserve">הוא </w:t>
      </w:r>
      <w:bookmarkStart w:id="4982" w:name="_ETM_Q13_544899"/>
      <w:bookmarkEnd w:id="4982"/>
      <w:r>
        <w:rPr>
          <w:rtl/>
        </w:rPr>
        <w:t xml:space="preserve">לא </w:t>
      </w:r>
      <w:bookmarkStart w:id="4983" w:name="_ETM_Q13_545500"/>
      <w:bookmarkEnd w:id="4983"/>
      <w:r>
        <w:rPr>
          <w:rtl/>
        </w:rPr>
        <w:t>15%</w:t>
      </w:r>
      <w:r>
        <w:rPr>
          <w:rFonts w:hint="cs"/>
          <w:rtl/>
        </w:rPr>
        <w:t>.</w:t>
      </w:r>
      <w:r>
        <w:rPr>
          <w:rtl/>
        </w:rPr>
        <w:t xml:space="preserve"> </w:t>
      </w:r>
      <w:bookmarkStart w:id="4984" w:name="_ETM_Q13_547160"/>
      <w:bookmarkEnd w:id="4984"/>
      <w:r>
        <w:rPr>
          <w:rtl/>
        </w:rPr>
        <w:t xml:space="preserve">חברי </w:t>
      </w:r>
      <w:bookmarkStart w:id="4985" w:name="_ETM_Q13_547580"/>
      <w:bookmarkEnd w:id="4985"/>
      <w:r>
        <w:rPr>
          <w:rtl/>
        </w:rPr>
        <w:t>הכנסת</w:t>
      </w:r>
      <w:r>
        <w:rPr>
          <w:rFonts w:hint="cs"/>
          <w:rtl/>
        </w:rPr>
        <w:t>,</w:t>
      </w:r>
      <w:r>
        <w:rPr>
          <w:rtl/>
        </w:rPr>
        <w:t xml:space="preserve"> </w:t>
      </w:r>
      <w:bookmarkStart w:id="4986" w:name="_ETM_Q13_549549"/>
      <w:bookmarkEnd w:id="4986"/>
      <w:r>
        <w:rPr>
          <w:rtl/>
        </w:rPr>
        <w:t xml:space="preserve">גם </w:t>
      </w:r>
      <w:bookmarkStart w:id="4987" w:name="_ETM_Q13_549789"/>
      <w:bookmarkEnd w:id="4987"/>
      <w:r>
        <w:rPr>
          <w:rtl/>
        </w:rPr>
        <w:t xml:space="preserve">מהרשימה </w:t>
      </w:r>
      <w:bookmarkStart w:id="4988" w:name="_ETM_Q13_550329"/>
      <w:bookmarkEnd w:id="4988"/>
      <w:r>
        <w:rPr>
          <w:rtl/>
        </w:rPr>
        <w:t>המשותפת</w:t>
      </w:r>
      <w:r>
        <w:rPr>
          <w:rFonts w:hint="cs"/>
          <w:rtl/>
        </w:rPr>
        <w:t xml:space="preserve">, </w:t>
      </w:r>
      <w:bookmarkStart w:id="4989" w:name="_ETM_Q13_553149"/>
      <w:bookmarkEnd w:id="4989"/>
      <w:r>
        <w:rPr>
          <w:rtl/>
        </w:rPr>
        <w:t xml:space="preserve">הקיצוץ </w:t>
      </w:r>
      <w:bookmarkStart w:id="4990" w:name="_ETM_Q13_553630"/>
      <w:bookmarkEnd w:id="4990"/>
      <w:r>
        <w:rPr>
          <w:rtl/>
        </w:rPr>
        <w:t>הוא</w:t>
      </w:r>
      <w:r>
        <w:rPr>
          <w:rFonts w:hint="cs"/>
          <w:rtl/>
        </w:rPr>
        <w:t xml:space="preserve"> לא</w:t>
      </w:r>
      <w:r>
        <w:rPr>
          <w:rtl/>
        </w:rPr>
        <w:t xml:space="preserve"> </w:t>
      </w:r>
      <w:bookmarkStart w:id="4991" w:name="_ETM_Q13_553719"/>
      <w:bookmarkEnd w:id="4991"/>
      <w:r>
        <w:rPr>
          <w:rtl/>
        </w:rPr>
        <w:t>15%</w:t>
      </w:r>
      <w:bookmarkStart w:id="4992" w:name="_ETM_Q13_555960"/>
      <w:bookmarkEnd w:id="4992"/>
      <w:r w:rsidR="00891683">
        <w:rPr>
          <w:rFonts w:hint="cs"/>
          <w:rtl/>
        </w:rPr>
        <w:t>,</w:t>
      </w:r>
      <w:r>
        <w:rPr>
          <w:rFonts w:hint="cs"/>
          <w:rtl/>
        </w:rPr>
        <w:t xml:space="preserve"> </w:t>
      </w:r>
      <w:r>
        <w:rPr>
          <w:rtl/>
        </w:rPr>
        <w:t xml:space="preserve">כי </w:t>
      </w:r>
      <w:bookmarkStart w:id="4993" w:name="_ETM_Q13_556140"/>
      <w:bookmarkEnd w:id="4993"/>
      <w:r>
        <w:rPr>
          <w:rFonts w:hint="cs"/>
          <w:rtl/>
        </w:rPr>
        <w:t>ה</w:t>
      </w:r>
      <w:r>
        <w:rPr>
          <w:rtl/>
        </w:rPr>
        <w:t xml:space="preserve">כסף </w:t>
      </w:r>
      <w:bookmarkStart w:id="4994" w:name="_ETM_Q13_557090"/>
      <w:bookmarkStart w:id="4995" w:name="_ETM_Q13_557300"/>
      <w:bookmarkEnd w:id="4994"/>
      <w:bookmarkEnd w:id="4995"/>
      <w:r>
        <w:rPr>
          <w:rFonts w:hint="cs"/>
          <w:rtl/>
        </w:rPr>
        <w:t>ש</w:t>
      </w:r>
      <w:r>
        <w:rPr>
          <w:rtl/>
        </w:rPr>
        <w:t xml:space="preserve">מופיע </w:t>
      </w:r>
      <w:bookmarkStart w:id="4996" w:name="_ETM_Q13_557690"/>
      <w:bookmarkEnd w:id="4996"/>
      <w:r>
        <w:rPr>
          <w:rtl/>
        </w:rPr>
        <w:t xml:space="preserve">בסעיף </w:t>
      </w:r>
      <w:bookmarkStart w:id="4997" w:name="_ETM_Q13_558020"/>
      <w:bookmarkEnd w:id="4997"/>
      <w:r>
        <w:rPr>
          <w:rtl/>
        </w:rPr>
        <w:t>54</w:t>
      </w:r>
      <w:r>
        <w:rPr>
          <w:rFonts w:hint="cs"/>
          <w:rtl/>
        </w:rPr>
        <w:t>,</w:t>
      </w:r>
      <w:r>
        <w:rPr>
          <w:rtl/>
        </w:rPr>
        <w:t xml:space="preserve"> </w:t>
      </w:r>
      <w:bookmarkStart w:id="4998" w:name="_ETM_Q13_559710"/>
      <w:bookmarkEnd w:id="4998"/>
      <w:r>
        <w:rPr>
          <w:rtl/>
        </w:rPr>
        <w:t xml:space="preserve">אחרי </w:t>
      </w:r>
      <w:bookmarkStart w:id="4999" w:name="_ETM_Q13_559979"/>
      <w:bookmarkEnd w:id="4999"/>
      <w:r>
        <w:rPr>
          <w:rtl/>
        </w:rPr>
        <w:t xml:space="preserve">שלקחנו </w:t>
      </w:r>
      <w:bookmarkStart w:id="5000" w:name="_ETM_Q13_560520"/>
      <w:bookmarkEnd w:id="5000"/>
      <w:r>
        <w:rPr>
          <w:rtl/>
        </w:rPr>
        <w:t xml:space="preserve">את </w:t>
      </w:r>
      <w:bookmarkStart w:id="5001" w:name="_ETM_Q13_560610"/>
      <w:bookmarkEnd w:id="5001"/>
      <w:r>
        <w:rPr>
          <w:rtl/>
        </w:rPr>
        <w:t>ה-200</w:t>
      </w:r>
      <w:r>
        <w:rPr>
          <w:rFonts w:hint="cs"/>
          <w:rtl/>
        </w:rPr>
        <w:t xml:space="preserve"> מיליון </w:t>
      </w:r>
      <w:bookmarkStart w:id="5002" w:name="_ETM_Q13_561360"/>
      <w:bookmarkEnd w:id="5002"/>
      <w:r>
        <w:rPr>
          <w:rtl/>
        </w:rPr>
        <w:t xml:space="preserve">למגזר </w:t>
      </w:r>
      <w:bookmarkStart w:id="5003" w:name="_ETM_Q13_561779"/>
      <w:bookmarkEnd w:id="5003"/>
      <w:r>
        <w:rPr>
          <w:rtl/>
        </w:rPr>
        <w:t>הדרוזי</w:t>
      </w:r>
      <w:r>
        <w:rPr>
          <w:rFonts w:hint="cs"/>
          <w:rtl/>
        </w:rPr>
        <w:t xml:space="preserve">, </w:t>
      </w:r>
      <w:bookmarkStart w:id="5004" w:name="_ETM_Q13_562649"/>
      <w:bookmarkEnd w:id="5004"/>
      <w:r>
        <w:rPr>
          <w:rtl/>
        </w:rPr>
        <w:t xml:space="preserve">הקיצוץ </w:t>
      </w:r>
      <w:bookmarkStart w:id="5005" w:name="_ETM_Q13_563130"/>
      <w:bookmarkEnd w:id="5005"/>
      <w:r>
        <w:rPr>
          <w:rtl/>
        </w:rPr>
        <w:t>ש</w:t>
      </w:r>
      <w:r>
        <w:rPr>
          <w:rFonts w:hint="cs"/>
          <w:rtl/>
        </w:rPr>
        <w:t xml:space="preserve">ם </w:t>
      </w:r>
      <w:bookmarkStart w:id="5006" w:name="_ETM_Q13_566377"/>
      <w:bookmarkEnd w:id="5006"/>
      <w:r>
        <w:rPr>
          <w:rFonts w:hint="cs"/>
          <w:rtl/>
        </w:rPr>
        <w:t xml:space="preserve">הוא </w:t>
      </w:r>
      <w:bookmarkStart w:id="5007" w:name="_ETM_Q13_564009"/>
      <w:bookmarkEnd w:id="5007"/>
      <w:r>
        <w:rPr>
          <w:rtl/>
        </w:rPr>
        <w:t>50%</w:t>
      </w:r>
      <w:r w:rsidR="00891683">
        <w:rPr>
          <w:rFonts w:hint="cs"/>
          <w:rtl/>
        </w:rPr>
        <w:t>,</w:t>
      </w:r>
      <w:r>
        <w:rPr>
          <w:rFonts w:hint="cs"/>
          <w:rtl/>
        </w:rPr>
        <w:t xml:space="preserve"> מ-1.238 מיליארד</w:t>
      </w:r>
      <w:r>
        <w:rPr>
          <w:rtl/>
        </w:rPr>
        <w:t xml:space="preserve"> </w:t>
      </w:r>
      <w:bookmarkStart w:id="5008" w:name="_ETM_Q13_566149"/>
      <w:bookmarkStart w:id="5009" w:name="_ETM_Q13_571810"/>
      <w:bookmarkEnd w:id="5008"/>
      <w:bookmarkEnd w:id="5009"/>
      <w:r>
        <w:rPr>
          <w:rFonts w:hint="cs"/>
          <w:rtl/>
        </w:rPr>
        <w:t>ל</w:t>
      </w:r>
      <w:r>
        <w:rPr>
          <w:rtl/>
        </w:rPr>
        <w:t xml:space="preserve">קרוב </w:t>
      </w:r>
      <w:bookmarkStart w:id="5010" w:name="_ETM_Q13_572170"/>
      <w:bookmarkEnd w:id="5010"/>
      <w:r>
        <w:rPr>
          <w:rtl/>
        </w:rPr>
        <w:t>ל-630</w:t>
      </w:r>
      <w:r>
        <w:rPr>
          <w:rFonts w:hint="cs"/>
          <w:rtl/>
        </w:rPr>
        <w:t xml:space="preserve"> מיליון. </w:t>
      </w:r>
    </w:p>
    <w:p w:rsidR="00071895" w:rsidRDefault="00071895" w:rsidP="005303EA">
      <w:pPr>
        <w:ind w:firstLine="0"/>
        <w:rPr>
          <w:rtl/>
        </w:rPr>
      </w:pPr>
      <w:bookmarkStart w:id="5011" w:name="_ETM_Q13_576299"/>
      <w:bookmarkEnd w:id="5011"/>
    </w:p>
    <w:p w:rsidR="00071895" w:rsidRDefault="00071895" w:rsidP="005303EA">
      <w:pPr>
        <w:pStyle w:val="af5"/>
        <w:keepNext/>
        <w:rPr>
          <w:rtl/>
        </w:rPr>
      </w:pPr>
      <w:bookmarkStart w:id="5012" w:name="ET_interruption_6340_7"/>
      <w:r w:rsidRPr="00FC27F7">
        <w:rPr>
          <w:rStyle w:val="TagStyle"/>
          <w:rtl/>
        </w:rPr>
        <w:t xml:space="preserve"> &lt;&lt; קריאה &gt;&gt;</w:t>
      </w:r>
      <w:r w:rsidRPr="0007533B">
        <w:rPr>
          <w:rStyle w:val="TagStyle"/>
          <w:rtl/>
        </w:rPr>
        <w:t xml:space="preserve"> </w:t>
      </w:r>
      <w:r>
        <w:rPr>
          <w:rtl/>
        </w:rPr>
        <w:t>ואליד אלהואשלה (רע"מ – הרשימה הערבית המאוחדת):</w:t>
      </w:r>
      <w:r w:rsidRPr="0007533B">
        <w:rPr>
          <w:rStyle w:val="TagStyle"/>
          <w:rtl/>
        </w:rPr>
        <w:t xml:space="preserve"> </w:t>
      </w:r>
      <w:r w:rsidRPr="00FC27F7">
        <w:rPr>
          <w:rStyle w:val="TagStyle"/>
          <w:rtl/>
        </w:rPr>
        <w:t>&lt;&lt; קריאה &gt;&gt;</w:t>
      </w:r>
      <w:r>
        <w:rPr>
          <w:rtl/>
        </w:rPr>
        <w:t xml:space="preserve"> </w:t>
      </w:r>
      <w:bookmarkEnd w:id="5012"/>
    </w:p>
    <w:p w:rsidR="00071895" w:rsidRDefault="00071895" w:rsidP="00A11436">
      <w:pPr>
        <w:rPr>
          <w:rtl/>
        </w:rPr>
      </w:pPr>
    </w:p>
    <w:p w:rsidR="00071895" w:rsidRDefault="00071895" w:rsidP="00A11436">
      <w:pPr>
        <w:rPr>
          <w:rtl/>
        </w:rPr>
      </w:pPr>
      <w:r>
        <w:rPr>
          <w:rFonts w:hint="cs"/>
          <w:rtl/>
        </w:rPr>
        <w:t xml:space="preserve"> הם </w:t>
      </w:r>
      <w:bookmarkStart w:id="5013" w:name="_ETM_Q13_576614"/>
      <w:bookmarkEnd w:id="5013"/>
      <w:r w:rsidR="00A11436">
        <w:rPr>
          <w:rFonts w:hint="cs"/>
          <w:rtl/>
        </w:rPr>
        <w:t>– – –</w:t>
      </w:r>
      <w:bookmarkStart w:id="5014" w:name="_ETM_Q13_574765"/>
      <w:bookmarkEnd w:id="5014"/>
      <w:r>
        <w:rPr>
          <w:rFonts w:hint="cs"/>
          <w:rtl/>
        </w:rPr>
        <w:t xml:space="preserve"> </w:t>
      </w:r>
    </w:p>
    <w:p w:rsidR="00071895" w:rsidRDefault="00071895" w:rsidP="005303EA">
      <w:pPr>
        <w:ind w:firstLine="0"/>
        <w:rPr>
          <w:rtl/>
        </w:rPr>
      </w:pPr>
      <w:bookmarkStart w:id="5015" w:name="_ETM_Q13_574860"/>
      <w:bookmarkStart w:id="5016" w:name="_ETM_Q13_575406"/>
      <w:bookmarkStart w:id="5017" w:name="_ETM_Q13_575483"/>
      <w:bookmarkEnd w:id="5015"/>
      <w:bookmarkEnd w:id="5016"/>
      <w:bookmarkEnd w:id="5017"/>
    </w:p>
    <w:p w:rsidR="00071895" w:rsidRDefault="00071895" w:rsidP="005303EA">
      <w:pPr>
        <w:pStyle w:val="-"/>
        <w:keepNext/>
        <w:rPr>
          <w:rtl/>
        </w:rPr>
      </w:pPr>
      <w:r w:rsidRPr="00FC27F7">
        <w:rPr>
          <w:rStyle w:val="TagStyle"/>
          <w:rtl/>
        </w:rPr>
        <w:t xml:space="preserve"> &lt;&lt; דובר_המשך &gt;&gt;</w:t>
      </w:r>
      <w:r w:rsidRPr="0007533B">
        <w:rPr>
          <w:rStyle w:val="TagStyle"/>
          <w:rtl/>
        </w:rPr>
        <w:t xml:space="preserve"> </w:t>
      </w:r>
      <w:r>
        <w:rPr>
          <w:rtl/>
        </w:rPr>
        <w:t>חמד עמאר (ישראל ביתנו):</w:t>
      </w:r>
      <w:r w:rsidRPr="0007533B">
        <w:rPr>
          <w:rStyle w:val="TagStyle"/>
          <w:rtl/>
        </w:rPr>
        <w:t xml:space="preserve"> </w:t>
      </w:r>
      <w:r w:rsidRPr="00FC27F7">
        <w:rPr>
          <w:rStyle w:val="TagStyle"/>
          <w:rtl/>
        </w:rPr>
        <w:t>&lt;&lt; דובר_המשך &gt;&gt;</w:t>
      </w:r>
      <w:r>
        <w:rPr>
          <w:rtl/>
        </w:rPr>
        <w:t xml:space="preserve"> </w:t>
      </w:r>
    </w:p>
    <w:p w:rsidR="00071895" w:rsidRPr="0007533B" w:rsidRDefault="00071895" w:rsidP="00A11436">
      <w:pPr>
        <w:rPr>
          <w:rtl/>
        </w:rPr>
      </w:pPr>
      <w:bookmarkStart w:id="5018" w:name="_ETM_Q13_576827"/>
      <w:bookmarkEnd w:id="5018"/>
    </w:p>
    <w:p w:rsidR="00071895" w:rsidRDefault="00071895" w:rsidP="00891683">
      <w:pPr>
        <w:rPr>
          <w:rtl/>
        </w:rPr>
      </w:pPr>
      <w:bookmarkStart w:id="5019" w:name="_ETM_Q13_576416"/>
      <w:bookmarkStart w:id="5020" w:name="_ETM_Q13_576525"/>
      <w:bookmarkStart w:id="5021" w:name="_ETM_Q13_576584"/>
      <w:bookmarkEnd w:id="5019"/>
      <w:bookmarkEnd w:id="5020"/>
      <w:bookmarkEnd w:id="5021"/>
      <w:r>
        <w:rPr>
          <w:rtl/>
        </w:rPr>
        <w:t xml:space="preserve"> </w:t>
      </w:r>
      <w:bookmarkStart w:id="5022" w:name="_ETM_Q13_575500"/>
      <w:bookmarkEnd w:id="5022"/>
      <w:r>
        <w:rPr>
          <w:rtl/>
        </w:rPr>
        <w:t xml:space="preserve">אז </w:t>
      </w:r>
      <w:bookmarkStart w:id="5023" w:name="_ETM_Q13_575830"/>
      <w:bookmarkEnd w:id="5023"/>
      <w:r>
        <w:rPr>
          <w:rtl/>
        </w:rPr>
        <w:t xml:space="preserve">הקיצוץ </w:t>
      </w:r>
      <w:bookmarkStart w:id="5024" w:name="_ETM_Q13_576430"/>
      <w:bookmarkEnd w:id="5024"/>
      <w:r>
        <w:rPr>
          <w:rtl/>
        </w:rPr>
        <w:t xml:space="preserve">הוא </w:t>
      </w:r>
      <w:bookmarkStart w:id="5025" w:name="_ETM_Q13_576520"/>
      <w:bookmarkEnd w:id="5025"/>
      <w:r>
        <w:rPr>
          <w:rtl/>
        </w:rPr>
        <w:t xml:space="preserve">יותר </w:t>
      </w:r>
      <w:bookmarkStart w:id="5026" w:name="_ETM_Q13_576850"/>
      <w:bookmarkEnd w:id="5026"/>
      <w:r>
        <w:rPr>
          <w:rtl/>
        </w:rPr>
        <w:t xml:space="preserve">מ-50% </w:t>
      </w:r>
      <w:bookmarkStart w:id="5027" w:name="_ETM_Q13_577630"/>
      <w:bookmarkEnd w:id="5027"/>
      <w:r>
        <w:rPr>
          <w:rtl/>
        </w:rPr>
        <w:t xml:space="preserve">בכסף </w:t>
      </w:r>
      <w:bookmarkStart w:id="5028" w:name="_ETM_Q13_578020"/>
      <w:bookmarkEnd w:id="5028"/>
      <w:r>
        <w:rPr>
          <w:rtl/>
        </w:rPr>
        <w:t xml:space="preserve">התוספתי </w:t>
      </w:r>
      <w:bookmarkStart w:id="5029" w:name="_ETM_Q13_578560"/>
      <w:bookmarkEnd w:id="5029"/>
      <w:r>
        <w:rPr>
          <w:rtl/>
        </w:rPr>
        <w:t>שם</w:t>
      </w:r>
      <w:r>
        <w:rPr>
          <w:rFonts w:hint="cs"/>
          <w:rtl/>
        </w:rPr>
        <w:t>.</w:t>
      </w:r>
      <w:r>
        <w:rPr>
          <w:rtl/>
        </w:rPr>
        <w:t xml:space="preserve"> </w:t>
      </w:r>
      <w:bookmarkStart w:id="5030" w:name="_ETM_Q13_580700"/>
      <w:bookmarkEnd w:id="5030"/>
      <w:r>
        <w:rPr>
          <w:rtl/>
        </w:rPr>
        <w:t>לכן</w:t>
      </w:r>
      <w:r>
        <w:rPr>
          <w:rFonts w:hint="cs"/>
          <w:rtl/>
        </w:rPr>
        <w:t>,</w:t>
      </w:r>
      <w:r>
        <w:rPr>
          <w:rtl/>
        </w:rPr>
        <w:t xml:space="preserve"> </w:t>
      </w:r>
      <w:bookmarkStart w:id="5031" w:name="_ETM_Q13_581179"/>
      <w:bookmarkEnd w:id="5031"/>
      <w:r>
        <w:rPr>
          <w:rtl/>
        </w:rPr>
        <w:t xml:space="preserve">גם </w:t>
      </w:r>
      <w:bookmarkStart w:id="5032" w:name="_ETM_Q13_581509"/>
      <w:bookmarkEnd w:id="5032"/>
      <w:r>
        <w:rPr>
          <w:rFonts w:hint="cs"/>
          <w:rtl/>
        </w:rPr>
        <w:t>ל</w:t>
      </w:r>
      <w:r>
        <w:rPr>
          <w:rtl/>
        </w:rPr>
        <w:t xml:space="preserve">מגזר </w:t>
      </w:r>
      <w:bookmarkStart w:id="5033" w:name="_ETM_Q13_582020"/>
      <w:bookmarkEnd w:id="5033"/>
      <w:r>
        <w:rPr>
          <w:rtl/>
        </w:rPr>
        <w:t xml:space="preserve">הערבי </w:t>
      </w:r>
      <w:bookmarkStart w:id="5034" w:name="_ETM_Q13_583500"/>
      <w:bookmarkEnd w:id="5034"/>
      <w:r>
        <w:rPr>
          <w:rtl/>
        </w:rPr>
        <w:t xml:space="preserve">קוצץ </w:t>
      </w:r>
      <w:bookmarkStart w:id="5035" w:name="_ETM_Q13_584430"/>
      <w:bookmarkEnd w:id="5035"/>
      <w:r>
        <w:rPr>
          <w:rtl/>
        </w:rPr>
        <w:t xml:space="preserve">תקציב </w:t>
      </w:r>
      <w:bookmarkStart w:id="5036" w:name="_ETM_Q13_585000"/>
      <w:bookmarkEnd w:id="5036"/>
      <w:r>
        <w:rPr>
          <w:rtl/>
        </w:rPr>
        <w:t>אדיר</w:t>
      </w:r>
      <w:r>
        <w:rPr>
          <w:rFonts w:hint="cs"/>
          <w:rtl/>
        </w:rPr>
        <w:t>.</w:t>
      </w:r>
      <w:r>
        <w:rPr>
          <w:rtl/>
        </w:rPr>
        <w:t xml:space="preserve"> </w:t>
      </w:r>
      <w:bookmarkStart w:id="5037" w:name="_ETM_Q13_586350"/>
      <w:bookmarkEnd w:id="5037"/>
      <w:r>
        <w:rPr>
          <w:rtl/>
        </w:rPr>
        <w:t xml:space="preserve">כשאנחנו </w:t>
      </w:r>
      <w:bookmarkStart w:id="5038" w:name="_ETM_Q13_586859"/>
      <w:bookmarkEnd w:id="5038"/>
      <w:r>
        <w:rPr>
          <w:rtl/>
        </w:rPr>
        <w:t xml:space="preserve">מדברים </w:t>
      </w:r>
      <w:bookmarkStart w:id="5039" w:name="_ETM_Q13_587219"/>
      <w:bookmarkEnd w:id="5039"/>
      <w:r>
        <w:rPr>
          <w:rtl/>
        </w:rPr>
        <w:t xml:space="preserve">על </w:t>
      </w:r>
      <w:bookmarkStart w:id="5040" w:name="_ETM_Q13_587339"/>
      <w:bookmarkEnd w:id="5040"/>
      <w:r>
        <w:rPr>
          <w:rtl/>
        </w:rPr>
        <w:t xml:space="preserve">15% </w:t>
      </w:r>
      <w:bookmarkStart w:id="5041" w:name="_ETM_Q13_589300"/>
      <w:bookmarkEnd w:id="5041"/>
      <w:r>
        <w:rPr>
          <w:rtl/>
        </w:rPr>
        <w:t>מ</w:t>
      </w:r>
      <w:bookmarkStart w:id="5042" w:name="_ETM_Q13_589570"/>
      <w:bookmarkEnd w:id="5042"/>
      <w:r>
        <w:rPr>
          <w:rtl/>
        </w:rPr>
        <w:t xml:space="preserve">התוכנית </w:t>
      </w:r>
      <w:bookmarkStart w:id="5043" w:name="_ETM_Q13_590020"/>
      <w:bookmarkEnd w:id="5043"/>
      <w:r>
        <w:rPr>
          <w:rtl/>
        </w:rPr>
        <w:t>עצמה</w:t>
      </w:r>
      <w:r>
        <w:rPr>
          <w:rFonts w:hint="cs"/>
          <w:rtl/>
        </w:rPr>
        <w:t>,</w:t>
      </w:r>
      <w:r>
        <w:rPr>
          <w:rtl/>
        </w:rPr>
        <w:t xml:space="preserve"> </w:t>
      </w:r>
      <w:bookmarkStart w:id="5044" w:name="_ETM_Q13_591939"/>
      <w:bookmarkEnd w:id="5044"/>
      <w:r>
        <w:rPr>
          <w:rtl/>
        </w:rPr>
        <w:t xml:space="preserve">אנחנו </w:t>
      </w:r>
      <w:bookmarkStart w:id="5045" w:name="_ETM_Q13_592389"/>
      <w:bookmarkEnd w:id="5045"/>
      <w:r>
        <w:rPr>
          <w:rtl/>
        </w:rPr>
        <w:t xml:space="preserve">לא </w:t>
      </w:r>
      <w:bookmarkStart w:id="5046" w:name="_ETM_Q13_592479"/>
      <w:bookmarkEnd w:id="5046"/>
      <w:r>
        <w:rPr>
          <w:rtl/>
        </w:rPr>
        <w:t xml:space="preserve">מדברים </w:t>
      </w:r>
      <w:bookmarkStart w:id="5047" w:name="_ETM_Q13_592869"/>
      <w:bookmarkEnd w:id="5047"/>
      <w:r>
        <w:rPr>
          <w:rtl/>
        </w:rPr>
        <w:t xml:space="preserve">רק </w:t>
      </w:r>
      <w:bookmarkStart w:id="5048" w:name="_ETM_Q13_593049"/>
      <w:bookmarkEnd w:id="5048"/>
      <w:r>
        <w:rPr>
          <w:rtl/>
        </w:rPr>
        <w:t xml:space="preserve">על </w:t>
      </w:r>
      <w:bookmarkStart w:id="5049" w:name="_ETM_Q13_593170"/>
      <w:bookmarkEnd w:id="5049"/>
      <w:r>
        <w:rPr>
          <w:rtl/>
        </w:rPr>
        <w:t>ה-15%</w:t>
      </w:r>
      <w:r w:rsidR="00891683">
        <w:rPr>
          <w:rFonts w:hint="cs"/>
          <w:rtl/>
        </w:rPr>
        <w:t>,</w:t>
      </w:r>
      <w:r>
        <w:rPr>
          <w:rtl/>
        </w:rPr>
        <w:t xml:space="preserve"> </w:t>
      </w:r>
      <w:bookmarkStart w:id="5050" w:name="_ETM_Q13_595039"/>
      <w:bookmarkEnd w:id="5050"/>
      <w:r>
        <w:rPr>
          <w:rtl/>
        </w:rPr>
        <w:t xml:space="preserve">כי </w:t>
      </w:r>
      <w:bookmarkStart w:id="5051" w:name="_ETM_Q13_595219"/>
      <w:bookmarkEnd w:id="5051"/>
      <w:r>
        <w:rPr>
          <w:rtl/>
        </w:rPr>
        <w:t xml:space="preserve">יש </w:t>
      </w:r>
      <w:bookmarkStart w:id="5052" w:name="_ETM_Q13_595429"/>
      <w:bookmarkEnd w:id="5052"/>
      <w:r>
        <w:rPr>
          <w:rtl/>
        </w:rPr>
        <w:t xml:space="preserve">קיצוץ </w:t>
      </w:r>
      <w:bookmarkStart w:id="5053" w:name="_ETM_Q13_595909"/>
      <w:bookmarkEnd w:id="5053"/>
      <w:r>
        <w:rPr>
          <w:rtl/>
        </w:rPr>
        <w:t xml:space="preserve">רוחבי </w:t>
      </w:r>
      <w:bookmarkStart w:id="5054" w:name="_ETM_Q13_596299"/>
      <w:bookmarkEnd w:id="5054"/>
      <w:r>
        <w:rPr>
          <w:rtl/>
        </w:rPr>
        <w:t xml:space="preserve">של </w:t>
      </w:r>
      <w:bookmarkStart w:id="5055" w:name="_ETM_Q13_596539"/>
      <w:bookmarkEnd w:id="5055"/>
      <w:r>
        <w:rPr>
          <w:rtl/>
        </w:rPr>
        <w:t xml:space="preserve">עוד </w:t>
      </w:r>
      <w:bookmarkStart w:id="5056" w:name="_ETM_Q13_597350"/>
      <w:bookmarkEnd w:id="5056"/>
      <w:r>
        <w:rPr>
          <w:rtl/>
        </w:rPr>
        <w:t>5%</w:t>
      </w:r>
      <w:r>
        <w:rPr>
          <w:rFonts w:hint="cs"/>
          <w:rtl/>
        </w:rPr>
        <w:t>.</w:t>
      </w:r>
      <w:r>
        <w:rPr>
          <w:rtl/>
        </w:rPr>
        <w:t xml:space="preserve"> </w:t>
      </w:r>
      <w:bookmarkStart w:id="5057" w:name="_ETM_Q13_599290"/>
      <w:bookmarkEnd w:id="5057"/>
      <w:r>
        <w:rPr>
          <w:rtl/>
        </w:rPr>
        <w:t xml:space="preserve">ו-5% </w:t>
      </w:r>
      <w:bookmarkStart w:id="5058" w:name="_ETM_Q13_600909"/>
      <w:bookmarkEnd w:id="5058"/>
      <w:r>
        <w:rPr>
          <w:rtl/>
        </w:rPr>
        <w:t xml:space="preserve">בקיצוץ </w:t>
      </w:r>
      <w:bookmarkStart w:id="5059" w:name="_ETM_Q13_601570"/>
      <w:bookmarkEnd w:id="5059"/>
      <w:r>
        <w:rPr>
          <w:rFonts w:hint="cs"/>
          <w:rtl/>
        </w:rPr>
        <w:t>ה</w:t>
      </w:r>
      <w:r>
        <w:rPr>
          <w:rtl/>
        </w:rPr>
        <w:t xml:space="preserve">רוחבי </w:t>
      </w:r>
      <w:bookmarkStart w:id="5060" w:name="_ETM_Q13_603479"/>
      <w:bookmarkEnd w:id="5060"/>
      <w:r>
        <w:rPr>
          <w:rtl/>
        </w:rPr>
        <w:t xml:space="preserve">הם </w:t>
      </w:r>
      <w:bookmarkStart w:id="5061" w:name="_ETM_Q13_603630"/>
      <w:bookmarkEnd w:id="5061"/>
      <w:r>
        <w:rPr>
          <w:rtl/>
        </w:rPr>
        <w:t xml:space="preserve">לא </w:t>
      </w:r>
      <w:bookmarkStart w:id="5062" w:name="_ETM_Q13_603750"/>
      <w:bookmarkEnd w:id="5062"/>
      <w:r>
        <w:rPr>
          <w:rtl/>
        </w:rPr>
        <w:t xml:space="preserve">כמו </w:t>
      </w:r>
      <w:bookmarkStart w:id="5063" w:name="_ETM_Q13_604049"/>
      <w:bookmarkEnd w:id="5063"/>
      <w:r>
        <w:rPr>
          <w:rtl/>
        </w:rPr>
        <w:t xml:space="preserve">שאומרים </w:t>
      </w:r>
      <w:bookmarkStart w:id="5064" w:name="_ETM_Q13_604500"/>
      <w:bookmarkEnd w:id="5064"/>
      <w:r>
        <w:rPr>
          <w:rtl/>
        </w:rPr>
        <w:t xml:space="preserve">קיצוץ </w:t>
      </w:r>
      <w:bookmarkStart w:id="5065" w:name="_ETM_Q13_604950"/>
      <w:bookmarkEnd w:id="5065"/>
      <w:r>
        <w:rPr>
          <w:rtl/>
        </w:rPr>
        <w:t xml:space="preserve">רוחבי </w:t>
      </w:r>
      <w:bookmarkStart w:id="5066" w:name="_ETM_Q13_605279"/>
      <w:bookmarkEnd w:id="5066"/>
      <w:r>
        <w:rPr>
          <w:rtl/>
        </w:rPr>
        <w:t xml:space="preserve">של </w:t>
      </w:r>
      <w:bookmarkStart w:id="5067" w:name="_ETM_Q13_605460"/>
      <w:bookmarkEnd w:id="5067"/>
      <w:r>
        <w:rPr>
          <w:rtl/>
        </w:rPr>
        <w:t>5%</w:t>
      </w:r>
      <w:r>
        <w:rPr>
          <w:rFonts w:hint="cs"/>
          <w:rtl/>
        </w:rPr>
        <w:t>,</w:t>
      </w:r>
      <w:r>
        <w:rPr>
          <w:rtl/>
        </w:rPr>
        <w:t xml:space="preserve"> </w:t>
      </w:r>
      <w:bookmarkStart w:id="5068" w:name="_ETM_Q13_607469"/>
      <w:bookmarkEnd w:id="5068"/>
      <w:r>
        <w:rPr>
          <w:rtl/>
        </w:rPr>
        <w:t xml:space="preserve">כי </w:t>
      </w:r>
      <w:bookmarkStart w:id="5069" w:name="_ETM_Q13_607619"/>
      <w:bookmarkEnd w:id="5069"/>
      <w:r>
        <w:rPr>
          <w:rtl/>
        </w:rPr>
        <w:t xml:space="preserve">יש </w:t>
      </w:r>
      <w:bookmarkStart w:id="5070" w:name="_ETM_Q13_607829"/>
      <w:bookmarkEnd w:id="5070"/>
      <w:r>
        <w:rPr>
          <w:rtl/>
        </w:rPr>
        <w:t xml:space="preserve">דברים </w:t>
      </w:r>
      <w:bookmarkStart w:id="5071" w:name="_ETM_Q13_608099"/>
      <w:bookmarkEnd w:id="5071"/>
      <w:r>
        <w:rPr>
          <w:rtl/>
        </w:rPr>
        <w:t xml:space="preserve">שאתה </w:t>
      </w:r>
      <w:bookmarkStart w:id="5072" w:name="_ETM_Q13_608459"/>
      <w:bookmarkEnd w:id="5072"/>
      <w:r>
        <w:rPr>
          <w:rtl/>
        </w:rPr>
        <w:t xml:space="preserve">לא </w:t>
      </w:r>
      <w:bookmarkStart w:id="5073" w:name="_ETM_Q13_608580"/>
      <w:bookmarkEnd w:id="5073"/>
      <w:r>
        <w:rPr>
          <w:rtl/>
        </w:rPr>
        <w:t xml:space="preserve">יכול </w:t>
      </w:r>
      <w:bookmarkStart w:id="5074" w:name="_ETM_Q13_608910"/>
      <w:bookmarkEnd w:id="5074"/>
      <w:r>
        <w:rPr>
          <w:rtl/>
        </w:rPr>
        <w:t>לקצץ</w:t>
      </w:r>
      <w:r>
        <w:rPr>
          <w:rFonts w:hint="cs"/>
          <w:rtl/>
        </w:rPr>
        <w:t>.</w:t>
      </w:r>
      <w:r>
        <w:rPr>
          <w:rtl/>
        </w:rPr>
        <w:t xml:space="preserve"> </w:t>
      </w:r>
      <w:bookmarkStart w:id="5075" w:name="_ETM_Q13_610319"/>
      <w:bookmarkEnd w:id="5075"/>
      <w:r>
        <w:rPr>
          <w:rtl/>
        </w:rPr>
        <w:t xml:space="preserve">אני </w:t>
      </w:r>
      <w:bookmarkStart w:id="5076" w:name="_ETM_Q13_610529"/>
      <w:bookmarkEnd w:id="5076"/>
      <w:r>
        <w:rPr>
          <w:rtl/>
        </w:rPr>
        <w:t xml:space="preserve">הייתי </w:t>
      </w:r>
      <w:bookmarkStart w:id="5077" w:name="_ETM_Q13_610769"/>
      <w:bookmarkEnd w:id="5077"/>
      <w:r>
        <w:rPr>
          <w:rtl/>
        </w:rPr>
        <w:t>באוצר</w:t>
      </w:r>
      <w:r w:rsidR="00891683">
        <w:rPr>
          <w:rFonts w:hint="cs"/>
          <w:rtl/>
        </w:rPr>
        <w:t>,</w:t>
      </w:r>
      <w:r>
        <w:rPr>
          <w:rtl/>
        </w:rPr>
        <w:t xml:space="preserve"> </w:t>
      </w:r>
      <w:bookmarkStart w:id="5078" w:name="_ETM_Q13_611189"/>
      <w:bookmarkEnd w:id="5078"/>
      <w:r>
        <w:rPr>
          <w:rtl/>
        </w:rPr>
        <w:t xml:space="preserve">ואני </w:t>
      </w:r>
      <w:bookmarkStart w:id="5079" w:name="_ETM_Q13_611370"/>
      <w:bookmarkEnd w:id="5079"/>
      <w:r>
        <w:rPr>
          <w:rtl/>
        </w:rPr>
        <w:t xml:space="preserve">אומר </w:t>
      </w:r>
      <w:bookmarkStart w:id="5080" w:name="_ETM_Q13_611519"/>
      <w:bookmarkEnd w:id="5080"/>
      <w:r>
        <w:rPr>
          <w:rtl/>
        </w:rPr>
        <w:t xml:space="preserve">לכם </w:t>
      </w:r>
      <w:bookmarkStart w:id="5081" w:name="_ETM_Q13_611760"/>
      <w:bookmarkStart w:id="5082" w:name="_ETM_Q13_612629"/>
      <w:bookmarkEnd w:id="5081"/>
      <w:bookmarkEnd w:id="5082"/>
      <w:r>
        <w:rPr>
          <w:rFonts w:hint="cs"/>
          <w:rtl/>
        </w:rPr>
        <w:t>ש</w:t>
      </w:r>
      <w:r>
        <w:rPr>
          <w:rtl/>
        </w:rPr>
        <w:t xml:space="preserve">בשכר </w:t>
      </w:r>
      <w:bookmarkStart w:id="5083" w:name="_ETM_Q13_613379"/>
      <w:bookmarkEnd w:id="5083"/>
      <w:r>
        <w:rPr>
          <w:rtl/>
        </w:rPr>
        <w:t xml:space="preserve">אתה </w:t>
      </w:r>
      <w:bookmarkStart w:id="5084" w:name="_ETM_Q13_613560"/>
      <w:bookmarkEnd w:id="5084"/>
      <w:r>
        <w:rPr>
          <w:rtl/>
        </w:rPr>
        <w:t xml:space="preserve">לא </w:t>
      </w:r>
      <w:bookmarkStart w:id="5085" w:name="_ETM_Q13_613709"/>
      <w:bookmarkEnd w:id="5085"/>
      <w:r>
        <w:rPr>
          <w:rtl/>
        </w:rPr>
        <w:t xml:space="preserve">יכול </w:t>
      </w:r>
      <w:bookmarkStart w:id="5086" w:name="_ETM_Q13_613980"/>
      <w:bookmarkEnd w:id="5086"/>
      <w:r>
        <w:rPr>
          <w:rtl/>
        </w:rPr>
        <w:t xml:space="preserve">לקצץ </w:t>
      </w:r>
      <w:bookmarkStart w:id="5087" w:name="_ETM_Q13_614400"/>
      <w:bookmarkEnd w:id="5087"/>
      <w:r>
        <w:rPr>
          <w:rtl/>
        </w:rPr>
        <w:t>5%</w:t>
      </w:r>
      <w:r>
        <w:rPr>
          <w:rFonts w:hint="cs"/>
          <w:rtl/>
        </w:rPr>
        <w:t>.</w:t>
      </w:r>
      <w:r>
        <w:rPr>
          <w:rtl/>
        </w:rPr>
        <w:t xml:space="preserve"> </w:t>
      </w:r>
      <w:bookmarkStart w:id="5088" w:name="_ETM_Q13_616900"/>
      <w:bookmarkEnd w:id="5088"/>
      <w:r>
        <w:rPr>
          <w:rtl/>
        </w:rPr>
        <w:t xml:space="preserve">אתה </w:t>
      </w:r>
      <w:bookmarkStart w:id="5089" w:name="_ETM_Q13_617170"/>
      <w:bookmarkEnd w:id="5089"/>
      <w:r>
        <w:rPr>
          <w:rtl/>
        </w:rPr>
        <w:t xml:space="preserve">הולך </w:t>
      </w:r>
      <w:bookmarkStart w:id="5090" w:name="_ETM_Q13_617409"/>
      <w:bookmarkEnd w:id="5090"/>
      <w:r>
        <w:rPr>
          <w:rtl/>
        </w:rPr>
        <w:t xml:space="preserve">על </w:t>
      </w:r>
      <w:bookmarkStart w:id="5091" w:name="_ETM_Q13_617499"/>
      <w:bookmarkEnd w:id="5091"/>
      <w:r>
        <w:rPr>
          <w:rtl/>
        </w:rPr>
        <w:t xml:space="preserve">תוכניות </w:t>
      </w:r>
      <w:bookmarkStart w:id="5092" w:name="_ETM_Q13_617920"/>
      <w:bookmarkEnd w:id="5092"/>
      <w:r>
        <w:rPr>
          <w:rtl/>
        </w:rPr>
        <w:t>אחרות</w:t>
      </w:r>
      <w:r>
        <w:rPr>
          <w:rFonts w:hint="cs"/>
          <w:rtl/>
        </w:rPr>
        <w:t xml:space="preserve">. אתה </w:t>
      </w:r>
      <w:bookmarkStart w:id="5093" w:name="_ETM_Q13_621800"/>
      <w:bookmarkEnd w:id="5093"/>
      <w:r>
        <w:rPr>
          <w:rtl/>
        </w:rPr>
        <w:t xml:space="preserve">לא </w:t>
      </w:r>
      <w:bookmarkStart w:id="5094" w:name="_ETM_Q13_621920"/>
      <w:bookmarkEnd w:id="5094"/>
      <w:r>
        <w:rPr>
          <w:rtl/>
        </w:rPr>
        <w:t xml:space="preserve">יכול </w:t>
      </w:r>
      <w:bookmarkStart w:id="5095" w:name="_ETM_Q13_622100"/>
      <w:bookmarkEnd w:id="5095"/>
      <w:r>
        <w:rPr>
          <w:rtl/>
        </w:rPr>
        <w:t xml:space="preserve">לקצץ </w:t>
      </w:r>
      <w:bookmarkStart w:id="5096" w:name="_ETM_Q13_622580"/>
      <w:bookmarkEnd w:id="5096"/>
      <w:r>
        <w:rPr>
          <w:rtl/>
        </w:rPr>
        <w:t xml:space="preserve">פרויקטים </w:t>
      </w:r>
      <w:bookmarkStart w:id="5097" w:name="_ETM_Q13_623680"/>
      <w:bookmarkEnd w:id="5097"/>
      <w:r>
        <w:rPr>
          <w:rtl/>
        </w:rPr>
        <w:t>ש</w:t>
      </w:r>
      <w:r>
        <w:rPr>
          <w:rFonts w:hint="cs"/>
          <w:rtl/>
        </w:rPr>
        <w:t xml:space="preserve">הם </w:t>
      </w:r>
      <w:r>
        <w:rPr>
          <w:rtl/>
        </w:rPr>
        <w:t xml:space="preserve">כבר </w:t>
      </w:r>
      <w:bookmarkStart w:id="5098" w:name="_ETM_Q13_624430"/>
      <w:bookmarkEnd w:id="5098"/>
      <w:r>
        <w:rPr>
          <w:rtl/>
        </w:rPr>
        <w:t xml:space="preserve">בביצוע </w:t>
      </w:r>
      <w:bookmarkStart w:id="5099" w:name="_ETM_Q13_625390"/>
      <w:bookmarkEnd w:id="5099"/>
      <w:r>
        <w:rPr>
          <w:rtl/>
        </w:rPr>
        <w:t>ויצא</w:t>
      </w:r>
      <w:r>
        <w:rPr>
          <w:rFonts w:hint="cs"/>
          <w:rtl/>
        </w:rPr>
        <w:t>ה</w:t>
      </w:r>
      <w:r>
        <w:rPr>
          <w:rtl/>
        </w:rPr>
        <w:t xml:space="preserve"> </w:t>
      </w:r>
      <w:bookmarkStart w:id="5100" w:name="_ETM_Q13_625810"/>
      <w:bookmarkEnd w:id="5100"/>
      <w:r>
        <w:rPr>
          <w:rtl/>
        </w:rPr>
        <w:t>הרש</w:t>
      </w:r>
      <w:r>
        <w:rPr>
          <w:rFonts w:hint="cs"/>
          <w:rtl/>
        </w:rPr>
        <w:t>א</w:t>
      </w:r>
      <w:r>
        <w:rPr>
          <w:rtl/>
        </w:rPr>
        <w:t>ה</w:t>
      </w:r>
      <w:r>
        <w:rPr>
          <w:rFonts w:hint="cs"/>
          <w:rtl/>
        </w:rPr>
        <w:t xml:space="preserve"> או בתקציבים שכבר התחילו לעבור</w:t>
      </w:r>
      <w:r w:rsidR="00891683">
        <w:rPr>
          <w:rFonts w:hint="cs"/>
          <w:rtl/>
        </w:rPr>
        <w:t>,</w:t>
      </w:r>
      <w:r>
        <w:rPr>
          <w:rFonts w:hint="cs"/>
          <w:rtl/>
        </w:rPr>
        <w:t xml:space="preserve"> </w:t>
      </w:r>
      <w:bookmarkStart w:id="5101" w:name="_ETM_Q13_627349"/>
      <w:bookmarkEnd w:id="5101"/>
      <w:r>
        <w:rPr>
          <w:rtl/>
        </w:rPr>
        <w:t xml:space="preserve">אתה </w:t>
      </w:r>
      <w:bookmarkStart w:id="5102" w:name="_ETM_Q13_627680"/>
      <w:bookmarkEnd w:id="5102"/>
      <w:r>
        <w:rPr>
          <w:rtl/>
        </w:rPr>
        <w:t xml:space="preserve">מקצץ </w:t>
      </w:r>
      <w:bookmarkStart w:id="5103" w:name="_ETM_Q13_629379"/>
      <w:bookmarkEnd w:id="5103"/>
      <w:r>
        <w:rPr>
          <w:rtl/>
        </w:rPr>
        <w:t xml:space="preserve">בכספים </w:t>
      </w:r>
      <w:bookmarkStart w:id="5104" w:name="_ETM_Q13_630099"/>
      <w:bookmarkEnd w:id="5104"/>
      <w:r>
        <w:rPr>
          <w:rtl/>
        </w:rPr>
        <w:t xml:space="preserve">שאתה </w:t>
      </w:r>
      <w:bookmarkStart w:id="5105" w:name="_ETM_Q13_630400"/>
      <w:bookmarkEnd w:id="5105"/>
      <w:r>
        <w:rPr>
          <w:rtl/>
        </w:rPr>
        <w:t xml:space="preserve">יכול </w:t>
      </w:r>
      <w:bookmarkStart w:id="5106" w:name="_ETM_Q13_630730"/>
      <w:bookmarkEnd w:id="5106"/>
      <w:r>
        <w:rPr>
          <w:rtl/>
        </w:rPr>
        <w:t xml:space="preserve">לקצץ </w:t>
      </w:r>
      <w:bookmarkStart w:id="5107" w:name="_ETM_Q13_631239"/>
      <w:bookmarkEnd w:id="5107"/>
      <w:r>
        <w:rPr>
          <w:rtl/>
        </w:rPr>
        <w:t>בהם</w:t>
      </w:r>
      <w:r>
        <w:rPr>
          <w:rFonts w:hint="cs"/>
          <w:rtl/>
        </w:rPr>
        <w:t xml:space="preserve">. </w:t>
      </w:r>
      <w:bookmarkStart w:id="5108" w:name="_ETM_Q13_632040"/>
      <w:bookmarkEnd w:id="5108"/>
      <w:r>
        <w:rPr>
          <w:rtl/>
        </w:rPr>
        <w:t xml:space="preserve">יש </w:t>
      </w:r>
      <w:bookmarkStart w:id="5109" w:name="_ETM_Q13_632219"/>
      <w:bookmarkEnd w:id="5109"/>
      <w:r>
        <w:rPr>
          <w:rtl/>
        </w:rPr>
        <w:t xml:space="preserve">סעיפים </w:t>
      </w:r>
      <w:bookmarkStart w:id="5110" w:name="_ETM_Q13_632609"/>
      <w:bookmarkEnd w:id="5110"/>
      <w:r>
        <w:rPr>
          <w:rtl/>
        </w:rPr>
        <w:t>שמקצצים</w:t>
      </w:r>
      <w:r>
        <w:rPr>
          <w:rFonts w:hint="cs"/>
          <w:rtl/>
        </w:rPr>
        <w:t xml:space="preserve"> בהם</w:t>
      </w:r>
      <w:r>
        <w:rPr>
          <w:rtl/>
        </w:rPr>
        <w:t xml:space="preserve"> </w:t>
      </w:r>
      <w:bookmarkStart w:id="5111" w:name="_ETM_Q13_633329"/>
      <w:bookmarkEnd w:id="5111"/>
      <w:r>
        <w:rPr>
          <w:rtl/>
        </w:rPr>
        <w:t xml:space="preserve">20% </w:t>
      </w:r>
      <w:bookmarkStart w:id="5112" w:name="_ETM_Q13_634790"/>
      <w:bookmarkEnd w:id="5112"/>
      <w:r>
        <w:rPr>
          <w:rtl/>
        </w:rPr>
        <w:t xml:space="preserve">ולא </w:t>
      </w:r>
      <w:bookmarkStart w:id="5113" w:name="_ETM_Q13_635030"/>
      <w:bookmarkEnd w:id="5113"/>
      <w:r>
        <w:rPr>
          <w:rtl/>
        </w:rPr>
        <w:t>5%</w:t>
      </w:r>
      <w:r>
        <w:rPr>
          <w:rFonts w:hint="cs"/>
          <w:rtl/>
        </w:rPr>
        <w:t>,</w:t>
      </w:r>
      <w:r>
        <w:rPr>
          <w:rtl/>
        </w:rPr>
        <w:t xml:space="preserve"> </w:t>
      </w:r>
      <w:bookmarkStart w:id="5114" w:name="_ETM_Q13_636290"/>
      <w:bookmarkEnd w:id="5114"/>
      <w:r>
        <w:rPr>
          <w:rtl/>
        </w:rPr>
        <w:t xml:space="preserve">יש </w:t>
      </w:r>
      <w:bookmarkStart w:id="5115" w:name="_ETM_Q13_636469"/>
      <w:bookmarkEnd w:id="5115"/>
      <w:r>
        <w:rPr>
          <w:rtl/>
        </w:rPr>
        <w:t xml:space="preserve">סעיפים </w:t>
      </w:r>
      <w:r>
        <w:rPr>
          <w:rFonts w:hint="cs"/>
          <w:rtl/>
        </w:rPr>
        <w:t xml:space="preserve">שמקצצים </w:t>
      </w:r>
      <w:bookmarkStart w:id="5116" w:name="_ETM_Q13_643115"/>
      <w:bookmarkEnd w:id="5116"/>
      <w:r>
        <w:rPr>
          <w:rFonts w:hint="cs"/>
          <w:rtl/>
        </w:rPr>
        <w:t xml:space="preserve">בהם </w:t>
      </w:r>
      <w:r>
        <w:rPr>
          <w:rtl/>
        </w:rPr>
        <w:t xml:space="preserve">30% </w:t>
      </w:r>
      <w:bookmarkStart w:id="5117" w:name="_ETM_Q13_638780"/>
      <w:bookmarkEnd w:id="5117"/>
      <w:r>
        <w:rPr>
          <w:rtl/>
        </w:rPr>
        <w:t xml:space="preserve">ולא </w:t>
      </w:r>
      <w:bookmarkStart w:id="5118" w:name="_ETM_Q13_639049"/>
      <w:bookmarkEnd w:id="5118"/>
      <w:r>
        <w:rPr>
          <w:rtl/>
        </w:rPr>
        <w:t>5%</w:t>
      </w:r>
      <w:r>
        <w:rPr>
          <w:rFonts w:hint="cs"/>
          <w:rtl/>
        </w:rPr>
        <w:t xml:space="preserve">, </w:t>
      </w:r>
      <w:bookmarkStart w:id="5119" w:name="_ETM_Q13_640380"/>
      <w:bookmarkEnd w:id="5119"/>
      <w:r>
        <w:rPr>
          <w:rtl/>
        </w:rPr>
        <w:t xml:space="preserve">יש </w:t>
      </w:r>
      <w:bookmarkStart w:id="5120" w:name="_ETM_Q13_641280"/>
      <w:bookmarkEnd w:id="5120"/>
      <w:r>
        <w:rPr>
          <w:rtl/>
        </w:rPr>
        <w:t xml:space="preserve">סעיפים </w:t>
      </w:r>
      <w:bookmarkStart w:id="5121" w:name="_ETM_Q13_641790"/>
      <w:bookmarkEnd w:id="5121"/>
      <w:r>
        <w:rPr>
          <w:rtl/>
        </w:rPr>
        <w:t>שמקצ</w:t>
      </w:r>
      <w:r>
        <w:rPr>
          <w:rFonts w:hint="cs"/>
          <w:rtl/>
        </w:rPr>
        <w:t xml:space="preserve">צים בהם </w:t>
      </w:r>
      <w:bookmarkStart w:id="5122" w:name="_ETM_Q13_642870"/>
      <w:bookmarkEnd w:id="5122"/>
      <w:r>
        <w:rPr>
          <w:rtl/>
        </w:rPr>
        <w:t xml:space="preserve">40% </w:t>
      </w:r>
      <w:bookmarkStart w:id="5123" w:name="_ETM_Q13_643710"/>
      <w:bookmarkEnd w:id="5123"/>
      <w:r>
        <w:rPr>
          <w:rtl/>
        </w:rPr>
        <w:t>ו-50%</w:t>
      </w:r>
      <w:r>
        <w:rPr>
          <w:rFonts w:hint="cs"/>
          <w:rtl/>
        </w:rPr>
        <w:t>.</w:t>
      </w:r>
      <w:r>
        <w:rPr>
          <w:rtl/>
        </w:rPr>
        <w:t xml:space="preserve"> </w:t>
      </w:r>
      <w:bookmarkStart w:id="5124" w:name="_ETM_Q13_645139"/>
      <w:bookmarkEnd w:id="5124"/>
      <w:r>
        <w:rPr>
          <w:rtl/>
        </w:rPr>
        <w:t>ו</w:t>
      </w:r>
      <w:r>
        <w:rPr>
          <w:rFonts w:hint="cs"/>
          <w:rtl/>
        </w:rPr>
        <w:t>ל</w:t>
      </w:r>
      <w:r>
        <w:rPr>
          <w:rtl/>
        </w:rPr>
        <w:t>כן</w:t>
      </w:r>
      <w:r>
        <w:rPr>
          <w:rFonts w:hint="cs"/>
          <w:rtl/>
        </w:rPr>
        <w:t>,</w:t>
      </w:r>
      <w:r>
        <w:rPr>
          <w:rtl/>
        </w:rPr>
        <w:t xml:space="preserve"> </w:t>
      </w:r>
      <w:bookmarkStart w:id="5125" w:name="_ETM_Q13_645650"/>
      <w:bookmarkEnd w:id="5125"/>
      <w:r>
        <w:rPr>
          <w:rFonts w:hint="cs"/>
          <w:rtl/>
        </w:rPr>
        <w:t>אני אומר לכם ש</w:t>
      </w:r>
      <w:r>
        <w:rPr>
          <w:rtl/>
        </w:rPr>
        <w:t xml:space="preserve">הקיצוץ </w:t>
      </w:r>
      <w:bookmarkStart w:id="5126" w:name="_ETM_Q13_646340"/>
      <w:bookmarkEnd w:id="5126"/>
      <w:r>
        <w:rPr>
          <w:rtl/>
        </w:rPr>
        <w:t xml:space="preserve">בתוכנית </w:t>
      </w:r>
      <w:bookmarkStart w:id="5127" w:name="_ETM_Q13_646849"/>
      <w:bookmarkEnd w:id="5127"/>
      <w:r>
        <w:rPr>
          <w:rtl/>
        </w:rPr>
        <w:t xml:space="preserve">של </w:t>
      </w:r>
      <w:bookmarkStart w:id="5128" w:name="_ETM_Q13_646999"/>
      <w:bookmarkEnd w:id="5128"/>
      <w:r>
        <w:rPr>
          <w:rtl/>
        </w:rPr>
        <w:t xml:space="preserve">המגזר </w:t>
      </w:r>
      <w:bookmarkStart w:id="5129" w:name="_ETM_Q13_647419"/>
      <w:bookmarkEnd w:id="5129"/>
      <w:r>
        <w:rPr>
          <w:rtl/>
        </w:rPr>
        <w:t xml:space="preserve">הערבי </w:t>
      </w:r>
      <w:r>
        <w:rPr>
          <w:rFonts w:hint="cs"/>
          <w:rtl/>
        </w:rPr>
        <w:t xml:space="preserve">יהיה </w:t>
      </w:r>
      <w:r>
        <w:rPr>
          <w:rtl/>
        </w:rPr>
        <w:t xml:space="preserve">מעל </w:t>
      </w:r>
      <w:bookmarkStart w:id="5130" w:name="_ETM_Q13_651420"/>
      <w:bookmarkEnd w:id="5130"/>
      <w:r>
        <w:rPr>
          <w:rtl/>
        </w:rPr>
        <w:t>50%</w:t>
      </w:r>
      <w:r>
        <w:rPr>
          <w:rFonts w:hint="cs"/>
          <w:rtl/>
        </w:rPr>
        <w:t xml:space="preserve">. ה-200 מיליון </w:t>
      </w:r>
      <w:bookmarkStart w:id="5131" w:name="_ETM_Q13_659847"/>
      <w:bookmarkEnd w:id="5131"/>
      <w:r>
        <w:rPr>
          <w:rFonts w:hint="cs"/>
          <w:rtl/>
        </w:rPr>
        <w:t xml:space="preserve">שקל שלקחו לרשויות המקומיות, </w:t>
      </w:r>
      <w:bookmarkStart w:id="5132" w:name="_ETM_Q13_663099"/>
      <w:bookmarkEnd w:id="5132"/>
      <w:r>
        <w:rPr>
          <w:rtl/>
        </w:rPr>
        <w:t xml:space="preserve">מה </w:t>
      </w:r>
      <w:bookmarkStart w:id="5133" w:name="_ETM_Q13_663249"/>
      <w:bookmarkEnd w:id="5133"/>
      <w:r>
        <w:rPr>
          <w:rtl/>
        </w:rPr>
        <w:t xml:space="preserve">שנקרא </w:t>
      </w:r>
      <w:bookmarkStart w:id="5134" w:name="_ETM_Q13_663700"/>
      <w:bookmarkEnd w:id="5134"/>
      <w:r>
        <w:rPr>
          <w:rtl/>
        </w:rPr>
        <w:t xml:space="preserve">מענקי </w:t>
      </w:r>
      <w:bookmarkStart w:id="5135" w:name="_ETM_Q13_664209"/>
      <w:bookmarkEnd w:id="5135"/>
      <w:r>
        <w:rPr>
          <w:rtl/>
        </w:rPr>
        <w:t>איזון</w:t>
      </w:r>
      <w:r>
        <w:rPr>
          <w:rFonts w:hint="cs"/>
          <w:rtl/>
        </w:rPr>
        <w:t>,</w:t>
      </w:r>
      <w:r>
        <w:rPr>
          <w:rtl/>
        </w:rPr>
        <w:t xml:space="preserve"> </w:t>
      </w:r>
      <w:bookmarkStart w:id="5136" w:name="_ETM_Q13_665250"/>
      <w:bookmarkEnd w:id="5136"/>
      <w:r>
        <w:rPr>
          <w:rtl/>
        </w:rPr>
        <w:t xml:space="preserve">זה </w:t>
      </w:r>
      <w:bookmarkStart w:id="5137" w:name="_ETM_Q13_665459"/>
      <w:bookmarkEnd w:id="5137"/>
      <w:r>
        <w:rPr>
          <w:rtl/>
        </w:rPr>
        <w:t xml:space="preserve">לא </w:t>
      </w:r>
      <w:bookmarkStart w:id="5138" w:name="_ETM_Q13_665549"/>
      <w:bookmarkEnd w:id="5138"/>
      <w:r>
        <w:rPr>
          <w:rtl/>
        </w:rPr>
        <w:t xml:space="preserve">כסף </w:t>
      </w:r>
      <w:bookmarkStart w:id="5139" w:name="_ETM_Q13_665940"/>
      <w:bookmarkEnd w:id="5139"/>
      <w:r>
        <w:rPr>
          <w:rtl/>
        </w:rPr>
        <w:t>קואליציוני</w:t>
      </w:r>
      <w:r>
        <w:rPr>
          <w:rFonts w:hint="cs"/>
          <w:rtl/>
        </w:rPr>
        <w:t xml:space="preserve">. </w:t>
      </w:r>
      <w:bookmarkStart w:id="5140" w:name="_ETM_Q13_667470"/>
      <w:bookmarkEnd w:id="5140"/>
      <w:r>
        <w:rPr>
          <w:rtl/>
        </w:rPr>
        <w:t xml:space="preserve">אני </w:t>
      </w:r>
      <w:bookmarkStart w:id="5141" w:name="_ETM_Q13_667680"/>
      <w:bookmarkEnd w:id="5141"/>
      <w:r>
        <w:rPr>
          <w:rtl/>
        </w:rPr>
        <w:t xml:space="preserve">הייתי </w:t>
      </w:r>
      <w:bookmarkStart w:id="5142" w:name="_ETM_Q13_668010"/>
      <w:bookmarkEnd w:id="5142"/>
      <w:r>
        <w:rPr>
          <w:rtl/>
        </w:rPr>
        <w:t>שם</w:t>
      </w:r>
      <w:r>
        <w:rPr>
          <w:rFonts w:hint="cs"/>
          <w:rtl/>
        </w:rPr>
        <w:t>,</w:t>
      </w:r>
      <w:r>
        <w:rPr>
          <w:rtl/>
        </w:rPr>
        <w:t xml:space="preserve"> </w:t>
      </w:r>
      <w:bookmarkStart w:id="5143" w:name="_ETM_Q13_669480"/>
      <w:bookmarkEnd w:id="5143"/>
      <w:r>
        <w:rPr>
          <w:rtl/>
        </w:rPr>
        <w:t xml:space="preserve">ואני </w:t>
      </w:r>
      <w:bookmarkStart w:id="5144" w:name="_ETM_Q13_669780"/>
      <w:bookmarkEnd w:id="5144"/>
      <w:r>
        <w:rPr>
          <w:rtl/>
        </w:rPr>
        <w:t xml:space="preserve">ישבתי </w:t>
      </w:r>
      <w:bookmarkStart w:id="5145" w:name="_ETM_Q13_670290"/>
      <w:bookmarkEnd w:id="5145"/>
      <w:r>
        <w:rPr>
          <w:rtl/>
        </w:rPr>
        <w:t xml:space="preserve">אותו </w:t>
      </w:r>
      <w:bookmarkStart w:id="5146" w:name="_ETM_Q13_670560"/>
      <w:bookmarkEnd w:id="5146"/>
      <w:r>
        <w:rPr>
          <w:rtl/>
        </w:rPr>
        <w:t xml:space="preserve">לילה </w:t>
      </w:r>
      <w:bookmarkStart w:id="5147" w:name="_ETM_Q13_670920"/>
      <w:bookmarkStart w:id="5148" w:name="_ETM_Q13_671040"/>
      <w:bookmarkEnd w:id="5147"/>
      <w:bookmarkEnd w:id="5148"/>
      <w:r>
        <w:rPr>
          <w:rFonts w:hint="cs"/>
          <w:rtl/>
        </w:rPr>
        <w:t>ב</w:t>
      </w:r>
      <w:r>
        <w:rPr>
          <w:rtl/>
        </w:rPr>
        <w:t xml:space="preserve">דיון </w:t>
      </w:r>
      <w:bookmarkStart w:id="5149" w:name="_ETM_Q13_671430"/>
      <w:bookmarkEnd w:id="5149"/>
      <w:r>
        <w:rPr>
          <w:rtl/>
        </w:rPr>
        <w:t>הזה</w:t>
      </w:r>
      <w:r>
        <w:rPr>
          <w:rFonts w:hint="cs"/>
          <w:rtl/>
        </w:rPr>
        <w:t xml:space="preserve">, </w:t>
      </w:r>
      <w:bookmarkStart w:id="5150" w:name="_ETM_Q13_671819"/>
      <w:bookmarkEnd w:id="5150"/>
      <w:r>
        <w:rPr>
          <w:rtl/>
        </w:rPr>
        <w:t>ו</w:t>
      </w:r>
      <w:bookmarkStart w:id="5151" w:name="_ETM_Q13_672120"/>
      <w:bookmarkEnd w:id="5151"/>
      <w:r>
        <w:rPr>
          <w:rtl/>
        </w:rPr>
        <w:t xml:space="preserve">מנסור </w:t>
      </w:r>
      <w:bookmarkStart w:id="5152" w:name="_ETM_Q13_672510"/>
      <w:bookmarkEnd w:id="5152"/>
      <w:r>
        <w:rPr>
          <w:rtl/>
        </w:rPr>
        <w:t xml:space="preserve">עבאס </w:t>
      </w:r>
      <w:bookmarkStart w:id="5153" w:name="_ETM_Q13_674129"/>
      <w:bookmarkEnd w:id="5153"/>
      <w:r>
        <w:rPr>
          <w:rtl/>
        </w:rPr>
        <w:t>י</w:t>
      </w:r>
      <w:r>
        <w:rPr>
          <w:rFonts w:hint="cs"/>
          <w:rtl/>
        </w:rPr>
        <w:t>י</w:t>
      </w:r>
      <w:r>
        <w:rPr>
          <w:rtl/>
        </w:rPr>
        <w:t xml:space="preserve">צג </w:t>
      </w:r>
      <w:bookmarkStart w:id="5154" w:name="_ETM_Q13_674760"/>
      <w:bookmarkEnd w:id="5154"/>
      <w:r>
        <w:rPr>
          <w:rtl/>
        </w:rPr>
        <w:t xml:space="preserve">את </w:t>
      </w:r>
      <w:bookmarkStart w:id="5155" w:name="_ETM_Q13_674849"/>
      <w:bookmarkEnd w:id="5155"/>
      <w:r>
        <w:rPr>
          <w:rtl/>
        </w:rPr>
        <w:t xml:space="preserve">המגזר </w:t>
      </w:r>
      <w:bookmarkStart w:id="5156" w:name="_ETM_Q13_675300"/>
      <w:bookmarkEnd w:id="5156"/>
      <w:r>
        <w:rPr>
          <w:rtl/>
        </w:rPr>
        <w:t xml:space="preserve">הערבי </w:t>
      </w:r>
      <w:bookmarkStart w:id="5157" w:name="_ETM_Q13_675750"/>
      <w:bookmarkEnd w:id="5157"/>
      <w:r>
        <w:rPr>
          <w:rtl/>
        </w:rPr>
        <w:t>שם</w:t>
      </w:r>
      <w:r>
        <w:rPr>
          <w:rFonts w:hint="cs"/>
          <w:rtl/>
        </w:rPr>
        <w:t xml:space="preserve">, ודובר על </w:t>
      </w:r>
      <w:bookmarkStart w:id="5158" w:name="_ETM_Q13_679277"/>
      <w:bookmarkEnd w:id="5158"/>
      <w:r>
        <w:rPr>
          <w:rFonts w:hint="cs"/>
          <w:rtl/>
        </w:rPr>
        <w:t xml:space="preserve">תיקון הנוסחה של מענקי איזון. </w:t>
      </w:r>
      <w:bookmarkStart w:id="5159" w:name="_ETM_Q13_683099"/>
      <w:bookmarkEnd w:id="5159"/>
      <w:r>
        <w:rPr>
          <w:rtl/>
        </w:rPr>
        <w:t xml:space="preserve">יש </w:t>
      </w:r>
      <w:bookmarkStart w:id="5160" w:name="_ETM_Q13_683400"/>
      <w:bookmarkEnd w:id="5160"/>
      <w:r>
        <w:rPr>
          <w:rtl/>
        </w:rPr>
        <w:t xml:space="preserve">נוסחה </w:t>
      </w:r>
      <w:bookmarkStart w:id="5161" w:name="_ETM_Q13_683819"/>
      <w:bookmarkEnd w:id="5161"/>
      <w:r>
        <w:rPr>
          <w:rtl/>
        </w:rPr>
        <w:t xml:space="preserve">למענקי </w:t>
      </w:r>
      <w:bookmarkStart w:id="5162" w:name="_ETM_Q13_684420"/>
      <w:bookmarkEnd w:id="5162"/>
      <w:r>
        <w:rPr>
          <w:rtl/>
        </w:rPr>
        <w:t>איזון</w:t>
      </w:r>
      <w:r>
        <w:rPr>
          <w:rFonts w:hint="cs"/>
          <w:rtl/>
        </w:rPr>
        <w:t xml:space="preserve">, והמגזר הערבי נפגע מאוד </w:t>
      </w:r>
      <w:bookmarkStart w:id="5163" w:name="_ETM_Q13_688794"/>
      <w:bookmarkEnd w:id="5163"/>
      <w:r>
        <w:rPr>
          <w:rFonts w:hint="cs"/>
          <w:rtl/>
        </w:rPr>
        <w:t>בנוסחה</w:t>
      </w:r>
      <w:r w:rsidR="00891683">
        <w:rPr>
          <w:rFonts w:hint="cs"/>
          <w:rtl/>
        </w:rPr>
        <w:t>,</w:t>
      </w:r>
      <w:r>
        <w:rPr>
          <w:rFonts w:hint="cs"/>
          <w:rtl/>
        </w:rPr>
        <w:t xml:space="preserve"> והוא לא יכול לקבל כמו רשות יהודית. </w:t>
      </w:r>
      <w:bookmarkStart w:id="5164" w:name="_ETM_Q13_691700"/>
      <w:bookmarkEnd w:id="5164"/>
      <w:r>
        <w:rPr>
          <w:rtl/>
        </w:rPr>
        <w:t xml:space="preserve">גם </w:t>
      </w:r>
      <w:bookmarkStart w:id="5165" w:name="_ETM_Q13_692030"/>
      <w:bookmarkEnd w:id="5165"/>
      <w:r>
        <w:rPr>
          <w:rtl/>
        </w:rPr>
        <w:t xml:space="preserve">המגזר </w:t>
      </w:r>
      <w:bookmarkStart w:id="5166" w:name="_ETM_Q13_692390"/>
      <w:bookmarkEnd w:id="5166"/>
      <w:r>
        <w:rPr>
          <w:rtl/>
        </w:rPr>
        <w:t xml:space="preserve">הדרוזי </w:t>
      </w:r>
      <w:bookmarkStart w:id="5167" w:name="_ETM_Q13_692750"/>
      <w:bookmarkEnd w:id="5167"/>
      <w:r>
        <w:rPr>
          <w:rtl/>
        </w:rPr>
        <w:t>נפג</w:t>
      </w:r>
      <w:r>
        <w:rPr>
          <w:rFonts w:hint="cs"/>
          <w:rtl/>
        </w:rPr>
        <w:t>ע</w:t>
      </w:r>
      <w:r>
        <w:rPr>
          <w:rtl/>
        </w:rPr>
        <w:t xml:space="preserve"> </w:t>
      </w:r>
      <w:bookmarkStart w:id="5168" w:name="_ETM_Q13_693200"/>
      <w:bookmarkEnd w:id="5168"/>
      <w:r>
        <w:rPr>
          <w:rtl/>
        </w:rPr>
        <w:t>שם</w:t>
      </w:r>
      <w:r>
        <w:rPr>
          <w:rFonts w:hint="cs"/>
          <w:rtl/>
        </w:rPr>
        <w:t>.</w:t>
      </w:r>
      <w:r>
        <w:rPr>
          <w:rtl/>
        </w:rPr>
        <w:t xml:space="preserve"> </w:t>
      </w:r>
      <w:bookmarkStart w:id="5169" w:name="_ETM_Q13_693920"/>
      <w:bookmarkEnd w:id="5169"/>
      <w:r>
        <w:rPr>
          <w:rtl/>
        </w:rPr>
        <w:t xml:space="preserve">לכן </w:t>
      </w:r>
      <w:bookmarkStart w:id="5170" w:name="_ETM_Q13_694220"/>
      <w:bookmarkEnd w:id="5170"/>
      <w:r>
        <w:rPr>
          <w:rtl/>
        </w:rPr>
        <w:t xml:space="preserve">אני </w:t>
      </w:r>
      <w:bookmarkStart w:id="5171" w:name="_ETM_Q13_694370"/>
      <w:bookmarkEnd w:id="5171"/>
      <w:r>
        <w:rPr>
          <w:rtl/>
        </w:rPr>
        <w:t xml:space="preserve">דאגתי </w:t>
      </w:r>
      <w:bookmarkStart w:id="5172" w:name="_ETM_Q13_694910"/>
      <w:bookmarkEnd w:id="5172"/>
      <w:r>
        <w:rPr>
          <w:rFonts w:hint="cs"/>
          <w:rtl/>
        </w:rPr>
        <w:t xml:space="preserve">והעברתי </w:t>
      </w:r>
      <w:bookmarkStart w:id="5173" w:name="_ETM_Q13_695030"/>
      <w:bookmarkEnd w:id="5173"/>
      <w:r>
        <w:rPr>
          <w:rFonts w:hint="cs"/>
          <w:rtl/>
        </w:rPr>
        <w:t>לרשויות הדרוזיות 200 מיליון</w:t>
      </w:r>
      <w:r w:rsidR="00891683">
        <w:rPr>
          <w:rFonts w:hint="cs"/>
          <w:rtl/>
        </w:rPr>
        <w:t>,</w:t>
      </w:r>
      <w:r>
        <w:rPr>
          <w:rFonts w:hint="cs"/>
          <w:rtl/>
        </w:rPr>
        <w:t xml:space="preserve"> כדי לכסות את</w:t>
      </w:r>
      <w:bookmarkStart w:id="5174" w:name="_ETM_Q13_703570"/>
      <w:bookmarkEnd w:id="5174"/>
      <w:r>
        <w:rPr>
          <w:rFonts w:hint="cs"/>
          <w:rtl/>
        </w:rPr>
        <w:t xml:space="preserve"> הנוסחה הזו </w:t>
      </w:r>
      <w:bookmarkStart w:id="5175" w:name="_ETM_Q13_701980"/>
      <w:bookmarkEnd w:id="5175"/>
      <w:r>
        <w:rPr>
          <w:rFonts w:hint="cs"/>
          <w:rtl/>
        </w:rPr>
        <w:t xml:space="preserve">שמחסירה להם במענקי איזון. </w:t>
      </w:r>
    </w:p>
    <w:p w:rsidR="00071895" w:rsidRDefault="00071895" w:rsidP="00D8352D">
      <w:pPr>
        <w:rPr>
          <w:rtl/>
        </w:rPr>
      </w:pPr>
    </w:p>
    <w:p w:rsidR="00071895" w:rsidRDefault="00071895" w:rsidP="007D1F06">
      <w:pPr>
        <w:rPr>
          <w:rtl/>
        </w:rPr>
      </w:pPr>
      <w:r>
        <w:rPr>
          <w:rFonts w:hint="cs"/>
          <w:rtl/>
        </w:rPr>
        <w:t xml:space="preserve">ואמרו: ניתן 200 מיליון כל </w:t>
      </w:r>
      <w:bookmarkStart w:id="5176" w:name="_ETM_Q13_705846"/>
      <w:bookmarkEnd w:id="5176"/>
      <w:r>
        <w:rPr>
          <w:rFonts w:hint="cs"/>
          <w:rtl/>
        </w:rPr>
        <w:t xml:space="preserve">שנה. ובאמת, </w:t>
      </w:r>
      <w:bookmarkStart w:id="5177" w:name="_ETM_Q13_709559"/>
      <w:bookmarkEnd w:id="5177"/>
      <w:r>
        <w:rPr>
          <w:rtl/>
        </w:rPr>
        <w:t xml:space="preserve">כשהיינו </w:t>
      </w:r>
      <w:bookmarkStart w:id="5178" w:name="_ETM_Q13_710010"/>
      <w:bookmarkEnd w:id="5178"/>
      <w:r>
        <w:rPr>
          <w:rtl/>
        </w:rPr>
        <w:t>בממשלה</w:t>
      </w:r>
      <w:r>
        <w:rPr>
          <w:rFonts w:hint="cs"/>
          <w:rtl/>
        </w:rPr>
        <w:t>,</w:t>
      </w:r>
      <w:r>
        <w:rPr>
          <w:rtl/>
        </w:rPr>
        <w:t xml:space="preserve"> </w:t>
      </w:r>
      <w:bookmarkStart w:id="5179" w:name="_ETM_Q13_710519"/>
      <w:bookmarkEnd w:id="5179"/>
      <w:r>
        <w:rPr>
          <w:rtl/>
        </w:rPr>
        <w:t xml:space="preserve">העברנו </w:t>
      </w:r>
      <w:bookmarkStart w:id="5180" w:name="_ETM_Q13_710849"/>
      <w:bookmarkEnd w:id="5180"/>
      <w:r>
        <w:rPr>
          <w:rtl/>
        </w:rPr>
        <w:t>א</w:t>
      </w:r>
      <w:r>
        <w:rPr>
          <w:rFonts w:hint="cs"/>
          <w:rtl/>
        </w:rPr>
        <w:t xml:space="preserve">ת ה-200 מיליון שקל. </w:t>
      </w:r>
      <w:bookmarkStart w:id="5181" w:name="_ETM_Q13_711629"/>
      <w:bookmarkStart w:id="5182" w:name="_ETM_Q13_712450"/>
      <w:bookmarkEnd w:id="5181"/>
      <w:bookmarkEnd w:id="5182"/>
      <w:r>
        <w:rPr>
          <w:rtl/>
        </w:rPr>
        <w:t xml:space="preserve">פעמיים </w:t>
      </w:r>
      <w:bookmarkStart w:id="5183" w:name="_ETM_Q13_713170"/>
      <w:bookmarkStart w:id="5184" w:name="_ETM_Q13_713559"/>
      <w:bookmarkStart w:id="5185" w:name="_ETM_Q13_713620"/>
      <w:bookmarkEnd w:id="5183"/>
      <w:bookmarkEnd w:id="5184"/>
      <w:bookmarkEnd w:id="5185"/>
      <w:r>
        <w:rPr>
          <w:rtl/>
        </w:rPr>
        <w:t>ה-200</w:t>
      </w:r>
      <w:bookmarkStart w:id="5186" w:name="_ETM_Q13_714309"/>
      <w:bookmarkEnd w:id="5186"/>
      <w:r>
        <w:rPr>
          <w:rFonts w:hint="cs"/>
          <w:rtl/>
        </w:rPr>
        <w:t xml:space="preserve"> מיליון הועברו:</w:t>
      </w:r>
      <w:bookmarkStart w:id="5187" w:name="_ETM_Q13_716118"/>
      <w:bookmarkEnd w:id="5187"/>
      <w:r>
        <w:rPr>
          <w:rFonts w:hint="cs"/>
          <w:rtl/>
        </w:rPr>
        <w:t xml:space="preserve"> גם ב-2022 עבר, וגם ב-2023, אחרי קשיים רבים. שר האוצר, </w:t>
      </w:r>
      <w:bookmarkStart w:id="5188" w:name="_ETM_Q13_721692"/>
      <w:bookmarkEnd w:id="5188"/>
      <w:r>
        <w:rPr>
          <w:rFonts w:hint="cs"/>
          <w:rtl/>
        </w:rPr>
        <w:t>שיושב כאן, לא רצה להעביר אותם</w:t>
      </w:r>
      <w:r w:rsidR="007D1F06">
        <w:rPr>
          <w:rFonts w:hint="cs"/>
          <w:rtl/>
        </w:rPr>
        <w:t>,</w:t>
      </w:r>
      <w:r>
        <w:rPr>
          <w:rFonts w:hint="cs"/>
          <w:rtl/>
        </w:rPr>
        <w:t xml:space="preserve"> אבל בסוף הועברו </w:t>
      </w:r>
      <w:bookmarkStart w:id="5189" w:name="_ETM_Q13_723944"/>
      <w:bookmarkEnd w:id="5189"/>
      <w:r>
        <w:rPr>
          <w:rFonts w:hint="cs"/>
          <w:rtl/>
        </w:rPr>
        <w:t xml:space="preserve">ה-200 מיליון. אבל שר האוצר החליט לבטל את ה-600 מיליון שנשארו, </w:t>
      </w:r>
      <w:bookmarkStart w:id="5190" w:name="TOR_Q14"/>
      <w:bookmarkEnd w:id="5190"/>
      <w:r>
        <w:rPr>
          <w:rFonts w:hint="cs"/>
          <w:rtl/>
        </w:rPr>
        <w:t>לבטל אותם לגמרי, ואני לא יודע למה לבטל אותם</w:t>
      </w:r>
      <w:r w:rsidR="007D1F06">
        <w:rPr>
          <w:rFonts w:hint="cs"/>
          <w:rtl/>
        </w:rPr>
        <w:t>.</w:t>
      </w:r>
      <w:r>
        <w:rPr>
          <w:rFonts w:hint="cs"/>
          <w:rtl/>
        </w:rPr>
        <w:t xml:space="preserve"> </w:t>
      </w:r>
      <w:r w:rsidR="007D1F06">
        <w:rPr>
          <w:rFonts w:hint="cs"/>
          <w:rtl/>
        </w:rPr>
        <w:t>ו</w:t>
      </w:r>
      <w:r>
        <w:rPr>
          <w:rFonts w:hint="cs"/>
          <w:rtl/>
        </w:rPr>
        <w:t>אומרים לך שמשפחות הפשע וארגוני הפשע השתלטו על הכסף הזה. במקום למגר את ארגוני הפשע</w:t>
      </w:r>
      <w:r w:rsidR="007D1F06">
        <w:rPr>
          <w:rFonts w:hint="cs"/>
          <w:rtl/>
        </w:rPr>
        <w:t>,</w:t>
      </w:r>
      <w:r>
        <w:rPr>
          <w:rFonts w:hint="cs"/>
          <w:rtl/>
        </w:rPr>
        <w:t xml:space="preserve"> מוותרים על הכסף לרשויות המקומיות, שבשבילן זה האוויר </w:t>
      </w:r>
      <w:r>
        <w:rPr>
          <w:rtl/>
        </w:rPr>
        <w:t>–</w:t>
      </w:r>
      <w:r>
        <w:rPr>
          <w:rFonts w:hint="cs"/>
          <w:rtl/>
        </w:rPr>
        <w:t xml:space="preserve"> זה לפנות את האשפה, זה לתת לגננת, זה לתת </w:t>
      </w:r>
      <w:bookmarkStart w:id="5191" w:name="_ETM_Q14_164556"/>
      <w:bookmarkEnd w:id="5191"/>
      <w:r>
        <w:rPr>
          <w:rFonts w:hint="cs"/>
          <w:rtl/>
        </w:rPr>
        <w:t xml:space="preserve">את הכסף הדרוש לרשויות. </w:t>
      </w:r>
      <w:bookmarkStart w:id="5192" w:name="_ETM_Q14_166760"/>
      <w:bookmarkStart w:id="5193" w:name="_ETM_Q14_166801"/>
      <w:bookmarkStart w:id="5194" w:name="_ETM_Q14_166881"/>
      <w:bookmarkStart w:id="5195" w:name="_ETM_Q14_166920"/>
      <w:bookmarkEnd w:id="5192"/>
      <w:bookmarkEnd w:id="5193"/>
      <w:bookmarkEnd w:id="5194"/>
      <w:bookmarkEnd w:id="5195"/>
      <w:r>
        <w:rPr>
          <w:rFonts w:hint="cs"/>
          <w:rtl/>
        </w:rPr>
        <w:t>כמה כל רשות מקבלת</w:t>
      </w:r>
      <w:r w:rsidR="007D1F06">
        <w:rPr>
          <w:rFonts w:hint="cs"/>
          <w:rtl/>
        </w:rPr>
        <w:t>,</w:t>
      </w:r>
      <w:r>
        <w:rPr>
          <w:rFonts w:hint="cs"/>
          <w:rtl/>
        </w:rPr>
        <w:t xml:space="preserve"> 3 מיליון? 4 מיליון? עיר גדולה –</w:t>
      </w:r>
      <w:r w:rsidR="007D1F06">
        <w:rPr>
          <w:rFonts w:hint="cs"/>
          <w:rtl/>
        </w:rPr>
        <w:t xml:space="preserve"> </w:t>
      </w:r>
      <w:r>
        <w:rPr>
          <w:rFonts w:hint="cs"/>
          <w:rtl/>
        </w:rPr>
        <w:t xml:space="preserve">5 מיליון? זה כסף קטן, אבל זה אוויר לאותה רשות קטנה, שממילא ההכנסה שלה מארנונה היא נמוכה. אין לה אזורי תעשייה והיא מתקיימת מהכסף הזה. </w:t>
      </w:r>
    </w:p>
    <w:p w:rsidR="00071895" w:rsidRDefault="00071895" w:rsidP="005303EA">
      <w:pPr>
        <w:rPr>
          <w:rtl/>
        </w:rPr>
      </w:pPr>
    </w:p>
    <w:p w:rsidR="00071895" w:rsidRDefault="00071895" w:rsidP="007D1F06">
      <w:pPr>
        <w:rPr>
          <w:rtl/>
        </w:rPr>
      </w:pPr>
      <w:r>
        <w:rPr>
          <w:rFonts w:hint="cs"/>
          <w:rtl/>
        </w:rPr>
        <w:t>לכן</w:t>
      </w:r>
      <w:r w:rsidR="007D1F06">
        <w:rPr>
          <w:rFonts w:hint="cs"/>
          <w:rtl/>
        </w:rPr>
        <w:t>,</w:t>
      </w:r>
      <w:r>
        <w:rPr>
          <w:rFonts w:hint="cs"/>
          <w:rtl/>
        </w:rPr>
        <w:t xml:space="preserve"> כשתעלו לדבר כאן על התקציב, חבריי, תבינו שהקיצוץ שלכם יגיע ליותר מ-50%, וכל מי שאומר לכם 15% – כי שר האוצר הגיע לוועדה וניסה להסביר לנו ש-15% הם פחות מ-5%. עד היום אני מפעיל את </w:t>
      </w:r>
      <w:bookmarkStart w:id="5196" w:name="_ETM_Q14_212759"/>
      <w:bookmarkEnd w:id="5196"/>
      <w:r>
        <w:rPr>
          <w:rFonts w:hint="cs"/>
          <w:rtl/>
        </w:rPr>
        <w:t>הראש ו</w:t>
      </w:r>
      <w:r w:rsidR="007D1F06">
        <w:rPr>
          <w:rFonts w:hint="cs"/>
          <w:rtl/>
        </w:rPr>
        <w:t>מנסה להבין איך 15% הם פחות מ-5%</w:t>
      </w:r>
      <w:r>
        <w:rPr>
          <w:rFonts w:hint="cs"/>
          <w:rtl/>
        </w:rPr>
        <w:t xml:space="preserve"> ואני לא מצליח </w:t>
      </w:r>
      <w:r>
        <w:rPr>
          <w:rtl/>
        </w:rPr>
        <w:t>–</w:t>
      </w:r>
      <w:r>
        <w:rPr>
          <w:rFonts w:hint="cs"/>
          <w:rtl/>
        </w:rPr>
        <w:t xml:space="preserve"> או שאני לא הצלחתי להבין את השר, או שהוא לא הסביר את עצמו טוב. הוא נמצא כאן איתנו</w:t>
      </w:r>
      <w:r w:rsidR="007D1F06">
        <w:rPr>
          <w:rFonts w:hint="cs"/>
          <w:rtl/>
        </w:rPr>
        <w:t>.</w:t>
      </w:r>
      <w:r>
        <w:rPr>
          <w:rFonts w:hint="cs"/>
          <w:rtl/>
        </w:rPr>
        <w:t xml:space="preserve"> אני מקווה שהוא יעלה לכאן לדוכן ויסביר לנו איך 15% הם פחות קיצוץ מ-5%, ואז יכול להיות שאני אצליח להבין, כי אז בוועדת הכספים לא הצלחתי להבין. אולי נצליח להבין. </w:t>
      </w:r>
    </w:p>
    <w:p w:rsidR="00071895" w:rsidRDefault="00071895" w:rsidP="005303EA">
      <w:pPr>
        <w:rPr>
          <w:rtl/>
        </w:rPr>
      </w:pPr>
    </w:p>
    <w:p w:rsidR="007D1F06" w:rsidRDefault="00071895" w:rsidP="005303EA">
      <w:pPr>
        <w:rPr>
          <w:rtl/>
        </w:rPr>
      </w:pPr>
      <w:r>
        <w:rPr>
          <w:rFonts w:hint="cs"/>
          <w:rtl/>
        </w:rPr>
        <w:t xml:space="preserve">אבל אני אנצל את ההזדמנות ששר האוצר נמצא כאן – הוא לא היה נוכח כשדיברתי על התוכנית של המגזר </w:t>
      </w:r>
      <w:bookmarkStart w:id="5197" w:name="_ETM_Q14_259777"/>
      <w:bookmarkEnd w:id="5197"/>
      <w:r>
        <w:rPr>
          <w:rFonts w:hint="cs"/>
          <w:rtl/>
        </w:rPr>
        <w:t xml:space="preserve">הדרוזי. הוא אמר שם שלא יקוצץ למגזר הדרוזי, ואני עדיין לא רואה תקציב למגזר הדרוזי. לכן אני אומר לשר: תכינו תוכנית חומש למגזר הדרוזי. אנחנו באמצע חודש מרץ, </w:t>
      </w:r>
      <w:bookmarkStart w:id="5198" w:name="_ETM_Q14_273061"/>
      <w:bookmarkEnd w:id="5198"/>
      <w:r>
        <w:rPr>
          <w:rFonts w:hint="cs"/>
          <w:rtl/>
        </w:rPr>
        <w:t xml:space="preserve">ועד שנכין את התוכנית ונאשר את התוכנית, זה ייקח הרבה זמן, שנת 2024 תהיה עם אפס תקציב למגזר הדרוזי – ואז נצטרך אנחנו לבוא. </w:t>
      </w:r>
    </w:p>
    <w:p w:rsidR="007D1F06" w:rsidRDefault="007D1F06" w:rsidP="005303EA">
      <w:pPr>
        <w:rPr>
          <w:rtl/>
        </w:rPr>
      </w:pPr>
    </w:p>
    <w:p w:rsidR="00071895" w:rsidRDefault="00071895" w:rsidP="005303EA">
      <w:pPr>
        <w:rPr>
          <w:rtl/>
        </w:rPr>
      </w:pPr>
      <w:r>
        <w:rPr>
          <w:rFonts w:hint="cs"/>
          <w:rtl/>
        </w:rPr>
        <w:t xml:space="preserve">אתה יכול לצאת, אני אמשיך לדבר, אל תדאג. </w:t>
      </w:r>
    </w:p>
    <w:p w:rsidR="00071895" w:rsidRDefault="00071895" w:rsidP="005303EA">
      <w:pPr>
        <w:rPr>
          <w:rtl/>
        </w:rPr>
      </w:pPr>
    </w:p>
    <w:p w:rsidR="00071895" w:rsidRDefault="00071895" w:rsidP="005303EA">
      <w:pPr>
        <w:pStyle w:val="af5"/>
        <w:keepNext/>
        <w:rPr>
          <w:rtl/>
        </w:rPr>
      </w:pPr>
      <w:bookmarkStart w:id="5199" w:name="ET_interruption_6453_3"/>
      <w:r w:rsidRPr="00861C8E">
        <w:rPr>
          <w:rStyle w:val="TagStyle"/>
          <w:rtl/>
        </w:rPr>
        <w:t xml:space="preserve"> &lt;&lt; קריאה &gt;&gt; </w:t>
      </w:r>
      <w:r>
        <w:rPr>
          <w:rtl/>
        </w:rPr>
        <w:t>שר האוצר בצלאל סמוטריץ':</w:t>
      </w:r>
      <w:r w:rsidRPr="00861C8E">
        <w:rPr>
          <w:rStyle w:val="TagStyle"/>
          <w:rtl/>
        </w:rPr>
        <w:t xml:space="preserve"> &lt;&lt; קריאה &gt;&gt;</w:t>
      </w:r>
      <w:r>
        <w:rPr>
          <w:rtl/>
        </w:rPr>
        <w:t xml:space="preserve">   </w:t>
      </w:r>
      <w:bookmarkEnd w:id="5199"/>
    </w:p>
    <w:p w:rsidR="00071895" w:rsidRDefault="00071895" w:rsidP="00A11436">
      <w:pPr>
        <w:rPr>
          <w:rtl/>
          <w:lang w:eastAsia="he-IL"/>
        </w:rPr>
      </w:pPr>
    </w:p>
    <w:p w:rsidR="00071895" w:rsidRDefault="00071895" w:rsidP="005303EA">
      <w:pPr>
        <w:rPr>
          <w:rtl/>
          <w:lang w:eastAsia="he-IL"/>
        </w:rPr>
      </w:pPr>
      <w:r>
        <w:rPr>
          <w:rFonts w:hint="cs"/>
          <w:rtl/>
          <w:lang w:eastAsia="he-IL"/>
        </w:rPr>
        <w:t xml:space="preserve">אני רק לוקח קפה. </w:t>
      </w:r>
    </w:p>
    <w:p w:rsidR="00071895" w:rsidRDefault="00071895" w:rsidP="005303EA">
      <w:pPr>
        <w:rPr>
          <w:rtl/>
          <w:lang w:eastAsia="he-IL"/>
        </w:rPr>
      </w:pPr>
    </w:p>
    <w:p w:rsidR="00071895" w:rsidRDefault="00071895" w:rsidP="005303EA">
      <w:pPr>
        <w:pStyle w:val="-"/>
        <w:keepNext/>
        <w:rPr>
          <w:rtl/>
        </w:rPr>
      </w:pPr>
      <w:bookmarkStart w:id="5200" w:name="ET_speakercontinue_4674_4"/>
      <w:r w:rsidRPr="00861C8E">
        <w:rPr>
          <w:rStyle w:val="TagStyle"/>
          <w:rtl/>
        </w:rPr>
        <w:t xml:space="preserve"> &lt;&lt; דובר_המשך &gt;&gt; </w:t>
      </w:r>
      <w:r>
        <w:rPr>
          <w:rtl/>
        </w:rPr>
        <w:t>חמד עמאר (ישראל ביתנו):</w:t>
      </w:r>
      <w:r w:rsidRPr="00861C8E">
        <w:rPr>
          <w:rStyle w:val="TagStyle"/>
          <w:rtl/>
        </w:rPr>
        <w:t xml:space="preserve"> &lt;&lt; דובר_המשך &gt;&gt;</w:t>
      </w:r>
      <w:r>
        <w:rPr>
          <w:rtl/>
        </w:rPr>
        <w:t xml:space="preserve">   </w:t>
      </w:r>
      <w:bookmarkEnd w:id="5200"/>
    </w:p>
    <w:p w:rsidR="00071895" w:rsidRDefault="00071895" w:rsidP="00A11436">
      <w:pPr>
        <w:rPr>
          <w:rtl/>
          <w:lang w:eastAsia="he-IL"/>
        </w:rPr>
      </w:pPr>
    </w:p>
    <w:p w:rsidR="007D1F06" w:rsidRDefault="00071895" w:rsidP="007D1F06">
      <w:pPr>
        <w:rPr>
          <w:rtl/>
          <w:lang w:eastAsia="he-IL"/>
        </w:rPr>
      </w:pPr>
      <w:r>
        <w:rPr>
          <w:rFonts w:hint="cs"/>
          <w:rtl/>
          <w:lang w:eastAsia="he-IL"/>
        </w:rPr>
        <w:t xml:space="preserve">אני מרשה לך, </w:t>
      </w:r>
      <w:bookmarkStart w:id="5201" w:name="_ETM_Q14_293489"/>
      <w:bookmarkEnd w:id="5201"/>
      <w:r>
        <w:rPr>
          <w:rFonts w:hint="cs"/>
          <w:rtl/>
          <w:lang w:eastAsia="he-IL"/>
        </w:rPr>
        <w:t xml:space="preserve">תצא, אני אומר לך שאתה יכול לצאת. אז המגזר הדרוזי </w:t>
      </w:r>
      <w:bookmarkStart w:id="5202" w:name="_ETM_Q14_298101"/>
      <w:bookmarkEnd w:id="5202"/>
      <w:r>
        <w:rPr>
          <w:rFonts w:hint="cs"/>
          <w:rtl/>
          <w:lang w:eastAsia="he-IL"/>
        </w:rPr>
        <w:t xml:space="preserve">יהיה בלי תקציב לשנת 2024, ואני לא יכול לפנות לאותם צעירים וצעירות </w:t>
      </w:r>
      <w:r w:rsidR="007D1F06">
        <w:rPr>
          <w:rFonts w:hint="cs"/>
          <w:rtl/>
          <w:lang w:eastAsia="he-IL"/>
        </w:rPr>
        <w:t>ו</w:t>
      </w:r>
      <w:r>
        <w:rPr>
          <w:rFonts w:hint="cs"/>
          <w:rtl/>
          <w:lang w:eastAsia="he-IL"/>
        </w:rPr>
        <w:t>להגיד להם: תשמעו, לשר האוצר, לראש הממשלה, לממשלה הגרועה הזאת</w:t>
      </w:r>
      <w:r w:rsidR="007D1F06">
        <w:rPr>
          <w:rFonts w:hint="cs"/>
          <w:rtl/>
          <w:lang w:eastAsia="he-IL"/>
        </w:rPr>
        <w:t>,</w:t>
      </w:r>
      <w:r>
        <w:rPr>
          <w:rFonts w:hint="cs"/>
          <w:rtl/>
          <w:lang w:eastAsia="he-IL"/>
        </w:rPr>
        <w:t xml:space="preserve"> לא היה זמן להכין לכם תוכנית חומש בשביל לפתח את התשתיות במגזר הדרוזי, ואני חייב לגעת ב-200 מיליון שהצלחתי להשיג בתקציב </w:t>
      </w:r>
      <w:bookmarkStart w:id="5203" w:name="_ETM_Q14_329814"/>
      <w:bookmarkEnd w:id="5203"/>
      <w:r>
        <w:rPr>
          <w:rFonts w:hint="cs"/>
          <w:rtl/>
          <w:lang w:eastAsia="he-IL"/>
        </w:rPr>
        <w:t>של המגזר הדרוזי. הם לא יספיקו לשנת 2024, כי חברים, 200 מיליון סבסוד חלקות לחיילים משוחררים – כשאני נכנסתי למשרד האוצר וישבתי עם משרד השיכון, כי משרד השיכון לא משקיע אף שקל</w:t>
      </w:r>
      <w:r w:rsidR="007D1F06">
        <w:rPr>
          <w:rFonts w:hint="cs"/>
          <w:rtl/>
          <w:lang w:eastAsia="he-IL"/>
        </w:rPr>
        <w:t>,</w:t>
      </w:r>
      <w:r>
        <w:rPr>
          <w:rFonts w:hint="cs"/>
          <w:rtl/>
          <w:lang w:eastAsia="he-IL"/>
        </w:rPr>
        <w:t xml:space="preserve"> אני סגרתי </w:t>
      </w:r>
      <w:bookmarkStart w:id="5204" w:name="_ETM_Q14_355867"/>
      <w:bookmarkEnd w:id="5204"/>
      <w:r>
        <w:rPr>
          <w:rFonts w:hint="cs"/>
          <w:rtl/>
          <w:lang w:eastAsia="he-IL"/>
        </w:rPr>
        <w:t>איתו שאני לוקח ממנו</w:t>
      </w:r>
      <w:r w:rsidR="007D1F06">
        <w:rPr>
          <w:rFonts w:hint="cs"/>
          <w:rtl/>
          <w:lang w:eastAsia="he-IL"/>
        </w:rPr>
        <w:t>.</w:t>
      </w:r>
      <w:r>
        <w:rPr>
          <w:rFonts w:hint="cs"/>
          <w:rtl/>
          <w:lang w:eastAsia="he-IL"/>
        </w:rPr>
        <w:t xml:space="preserve"> </w:t>
      </w:r>
    </w:p>
    <w:p w:rsidR="007D1F06" w:rsidRDefault="007D1F06" w:rsidP="007D1F06">
      <w:pPr>
        <w:rPr>
          <w:rtl/>
          <w:lang w:eastAsia="he-IL"/>
        </w:rPr>
      </w:pPr>
    </w:p>
    <w:p w:rsidR="00071895" w:rsidRDefault="00071895" w:rsidP="007D1F06">
      <w:pPr>
        <w:rPr>
          <w:rtl/>
          <w:lang w:eastAsia="he-IL"/>
        </w:rPr>
      </w:pPr>
      <w:r>
        <w:rPr>
          <w:rFonts w:hint="cs"/>
          <w:rtl/>
          <w:lang w:eastAsia="he-IL"/>
        </w:rPr>
        <w:t xml:space="preserve">אין לך בעיה של זמנים, והיא </w:t>
      </w:r>
      <w:bookmarkStart w:id="5205" w:name="_ETM_Q14_359721"/>
      <w:bookmarkEnd w:id="5205"/>
      <w:r>
        <w:rPr>
          <w:rFonts w:hint="cs"/>
          <w:rtl/>
          <w:lang w:eastAsia="he-IL"/>
        </w:rPr>
        <w:t xml:space="preserve">יכולה לתת לי גם עשר דקות על חשבון מישהו אחר. </w:t>
      </w:r>
    </w:p>
    <w:p w:rsidR="00071895" w:rsidRDefault="00071895" w:rsidP="005303EA">
      <w:pPr>
        <w:rPr>
          <w:rtl/>
          <w:lang w:eastAsia="he-IL"/>
        </w:rPr>
      </w:pPr>
    </w:p>
    <w:p w:rsidR="00071895" w:rsidRDefault="00071895" w:rsidP="005303EA">
      <w:pPr>
        <w:pStyle w:val="af6"/>
        <w:keepNext/>
        <w:rPr>
          <w:rtl/>
        </w:rPr>
      </w:pPr>
      <w:r w:rsidRPr="00861C8E">
        <w:rPr>
          <w:rStyle w:val="TagStyle"/>
          <w:rtl/>
        </w:rPr>
        <w:t xml:space="preserve"> &lt;&lt; יור &gt;&gt; </w:t>
      </w:r>
      <w:r>
        <w:rPr>
          <w:rtl/>
        </w:rPr>
        <w:t>היו"ר יבגני סובה:</w:t>
      </w:r>
      <w:r w:rsidRPr="00861C8E">
        <w:rPr>
          <w:rStyle w:val="TagStyle"/>
          <w:rtl/>
        </w:rPr>
        <w:t xml:space="preserve"> &lt;&lt; יור &gt;&gt;</w:t>
      </w:r>
      <w:r>
        <w:rPr>
          <w:rtl/>
        </w:rPr>
        <w:t xml:space="preserve">   </w:t>
      </w:r>
    </w:p>
    <w:p w:rsidR="00071895" w:rsidRDefault="00071895" w:rsidP="00A11436">
      <w:pPr>
        <w:rPr>
          <w:rtl/>
          <w:lang w:eastAsia="he-IL"/>
        </w:rPr>
      </w:pPr>
    </w:p>
    <w:p w:rsidR="00071895" w:rsidRDefault="00071895" w:rsidP="005303EA">
      <w:pPr>
        <w:rPr>
          <w:rtl/>
          <w:lang w:eastAsia="he-IL"/>
        </w:rPr>
      </w:pPr>
      <w:r>
        <w:rPr>
          <w:rFonts w:hint="cs"/>
          <w:rtl/>
          <w:lang w:eastAsia="he-IL"/>
        </w:rPr>
        <w:t xml:space="preserve">אתה, אל תדאג, יש פה מנהל </w:t>
      </w:r>
      <w:bookmarkStart w:id="5206" w:name="_ETM_Q14_363811"/>
      <w:bookmarkEnd w:id="5206"/>
      <w:r>
        <w:rPr>
          <w:rFonts w:hint="cs"/>
          <w:rtl/>
          <w:lang w:eastAsia="he-IL"/>
        </w:rPr>
        <w:t xml:space="preserve">שמנהל את האירוע. אתה יכול לדבר, אתה יכול להמשיך עד ששר האוצר יחזור, וגם אז אני אתן לך עוד דקה. </w:t>
      </w:r>
    </w:p>
    <w:p w:rsidR="00071895" w:rsidRDefault="00071895" w:rsidP="005303EA">
      <w:pPr>
        <w:rPr>
          <w:rtl/>
          <w:lang w:eastAsia="he-IL"/>
        </w:rPr>
      </w:pPr>
    </w:p>
    <w:p w:rsidR="00071895" w:rsidRDefault="00071895" w:rsidP="005303EA">
      <w:pPr>
        <w:pStyle w:val="-"/>
        <w:keepNext/>
        <w:rPr>
          <w:rtl/>
        </w:rPr>
      </w:pPr>
      <w:r w:rsidRPr="00861C8E">
        <w:rPr>
          <w:rStyle w:val="TagStyle"/>
          <w:rtl/>
        </w:rPr>
        <w:t xml:space="preserve"> &lt;&lt; דובר_המשך &gt;&gt; </w:t>
      </w:r>
      <w:r>
        <w:rPr>
          <w:rtl/>
        </w:rPr>
        <w:t>חמד עמאר (ישראל ביתנו):</w:t>
      </w:r>
      <w:r w:rsidRPr="00861C8E">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7D1F06">
      <w:pPr>
        <w:rPr>
          <w:rtl/>
          <w:lang w:eastAsia="he-IL"/>
        </w:rPr>
      </w:pPr>
      <w:r>
        <w:rPr>
          <w:rFonts w:hint="cs"/>
          <w:rtl/>
          <w:lang w:eastAsia="he-IL"/>
        </w:rPr>
        <w:t xml:space="preserve">ה-200 מיליון לא יספיקו לסבסוד חלקות לחיילים </w:t>
      </w:r>
      <w:bookmarkStart w:id="5207" w:name="_ETM_Q14_379782"/>
      <w:bookmarkEnd w:id="5207"/>
      <w:r>
        <w:rPr>
          <w:rFonts w:hint="cs"/>
          <w:rtl/>
          <w:lang w:eastAsia="he-IL"/>
        </w:rPr>
        <w:t xml:space="preserve">משוחררים. כשנכנסתי למשרד, ישבתי עם משרד השיכון, ונאמר לי שמשרד השיכון צריך 550 מיליון שקל, ומתוכם 300 מיליון לחלקות לחיילים משוחררים, סבסוד לשנת 2023-2022, וכאשר דיברתי עם משרד השיכון עכשיו, שאלתי </w:t>
      </w:r>
      <w:bookmarkStart w:id="5208" w:name="_ETM_Q14_406350"/>
      <w:bookmarkEnd w:id="5208"/>
      <w:r>
        <w:rPr>
          <w:rFonts w:hint="cs"/>
          <w:rtl/>
          <w:lang w:eastAsia="he-IL"/>
        </w:rPr>
        <w:t xml:space="preserve">אותו אם נשאר כסף לסבסוד לחלקות לחיילים משוחררים דרוזים </w:t>
      </w:r>
      <w:r w:rsidR="007D1F06">
        <w:rPr>
          <w:rFonts w:hint="eastAsia"/>
          <w:rtl/>
          <w:lang w:eastAsia="he-IL"/>
        </w:rPr>
        <w:t xml:space="preserve">– </w:t>
      </w:r>
      <w:r>
        <w:rPr>
          <w:rFonts w:hint="cs"/>
          <w:rtl/>
          <w:lang w:eastAsia="he-IL"/>
        </w:rPr>
        <w:t xml:space="preserve">אמרו לי שלא נשאר כסף. ואם לא יהיה כסף ממשרד האוצר </w:t>
      </w:r>
      <w:r>
        <w:rPr>
          <w:rtl/>
          <w:lang w:eastAsia="he-IL"/>
        </w:rPr>
        <w:t>–</w:t>
      </w:r>
      <w:r>
        <w:rPr>
          <w:rFonts w:hint="cs"/>
          <w:rtl/>
          <w:lang w:eastAsia="he-IL"/>
        </w:rPr>
        <w:t xml:space="preserve"> אדוני השר, אם לא יהיה כסף לסבסוד חלקות לחיילים משוחררים דרוזים לשנת 2024, לא ניתן לחלק חלקה אחת במגזר הדרוזי</w:t>
      </w:r>
      <w:r w:rsidR="007D1F06">
        <w:rPr>
          <w:rFonts w:hint="cs"/>
          <w:rtl/>
          <w:lang w:eastAsia="he-IL"/>
        </w:rPr>
        <w:t>.</w:t>
      </w:r>
      <w:r>
        <w:rPr>
          <w:rFonts w:hint="cs"/>
          <w:rtl/>
          <w:lang w:eastAsia="he-IL"/>
        </w:rPr>
        <w:t xml:space="preserve"> חלקה אחת לא ניתן לחלק במגזר הדרוזי. </w:t>
      </w:r>
    </w:p>
    <w:p w:rsidR="00071895" w:rsidRDefault="00071895" w:rsidP="005303EA">
      <w:pPr>
        <w:rPr>
          <w:rtl/>
          <w:lang w:eastAsia="he-IL"/>
        </w:rPr>
      </w:pPr>
    </w:p>
    <w:p w:rsidR="00071895" w:rsidRDefault="00071895" w:rsidP="005303EA">
      <w:pPr>
        <w:rPr>
          <w:rtl/>
          <w:lang w:eastAsia="he-IL"/>
        </w:rPr>
      </w:pPr>
      <w:bookmarkStart w:id="5209" w:name="_ETM_Q14_438582"/>
      <w:bookmarkStart w:id="5210" w:name="_ETM_Q14_438644"/>
      <w:bookmarkEnd w:id="5209"/>
      <w:bookmarkEnd w:id="5210"/>
      <w:r>
        <w:rPr>
          <w:rFonts w:hint="cs"/>
          <w:rtl/>
          <w:lang w:eastAsia="he-IL"/>
        </w:rPr>
        <w:t xml:space="preserve">אני לקחתי </w:t>
      </w:r>
      <w:bookmarkStart w:id="5211" w:name="_ETM_Q14_439356"/>
      <w:bookmarkEnd w:id="5211"/>
      <w:r>
        <w:rPr>
          <w:rFonts w:hint="cs"/>
          <w:rtl/>
          <w:lang w:eastAsia="he-IL"/>
        </w:rPr>
        <w:t xml:space="preserve">ממנו, אני דיברתי איתו. </w:t>
      </w:r>
    </w:p>
    <w:p w:rsidR="00071895" w:rsidRDefault="00071895" w:rsidP="005303EA">
      <w:pPr>
        <w:rPr>
          <w:rtl/>
          <w:lang w:eastAsia="he-IL"/>
        </w:rPr>
      </w:pPr>
      <w:bookmarkStart w:id="5212" w:name="_ETM_Q14_442342"/>
      <w:bookmarkStart w:id="5213" w:name="_ETM_Q14_442400"/>
      <w:bookmarkEnd w:id="5212"/>
      <w:bookmarkEnd w:id="5213"/>
    </w:p>
    <w:p w:rsidR="00071895" w:rsidRDefault="00071895" w:rsidP="005303EA">
      <w:pPr>
        <w:pStyle w:val="af6"/>
        <w:keepNext/>
        <w:rPr>
          <w:rtl/>
        </w:rPr>
      </w:pPr>
      <w:r w:rsidRPr="00D81BFB">
        <w:rPr>
          <w:rStyle w:val="TagStyle"/>
          <w:rtl/>
        </w:rPr>
        <w:t xml:space="preserve"> &lt;&lt; יור &gt;&gt; </w:t>
      </w:r>
      <w:r>
        <w:rPr>
          <w:rtl/>
        </w:rPr>
        <w:t>היו"ר יבגני סובה:</w:t>
      </w:r>
      <w:r w:rsidRPr="00D81BFB">
        <w:rPr>
          <w:rStyle w:val="TagStyle"/>
          <w:rtl/>
        </w:rPr>
        <w:t xml:space="preserve"> &lt;&lt; יור &gt;&gt;</w:t>
      </w:r>
      <w:r>
        <w:rPr>
          <w:rtl/>
        </w:rPr>
        <w:t xml:space="preserve">   </w:t>
      </w:r>
    </w:p>
    <w:p w:rsidR="00071895" w:rsidRDefault="00071895" w:rsidP="00A11436">
      <w:pPr>
        <w:rPr>
          <w:rtl/>
          <w:lang w:eastAsia="he-IL"/>
        </w:rPr>
      </w:pPr>
    </w:p>
    <w:p w:rsidR="00071895" w:rsidRPr="00D81BFB" w:rsidRDefault="00071895" w:rsidP="005303EA">
      <w:pPr>
        <w:rPr>
          <w:rtl/>
          <w:lang w:eastAsia="he-IL"/>
        </w:rPr>
      </w:pPr>
      <w:r>
        <w:rPr>
          <w:rFonts w:hint="cs"/>
          <w:rtl/>
          <w:lang w:eastAsia="he-IL"/>
        </w:rPr>
        <w:t>זה בסדר?</w:t>
      </w:r>
    </w:p>
    <w:p w:rsidR="00071895" w:rsidRDefault="00071895" w:rsidP="005303EA">
      <w:pPr>
        <w:rPr>
          <w:rtl/>
          <w:lang w:eastAsia="he-IL"/>
        </w:rPr>
      </w:pPr>
    </w:p>
    <w:p w:rsidR="00071895" w:rsidRDefault="00071895" w:rsidP="005303EA">
      <w:pPr>
        <w:pStyle w:val="af5"/>
        <w:keepNext/>
        <w:rPr>
          <w:rtl/>
        </w:rPr>
      </w:pPr>
      <w:bookmarkStart w:id="5214" w:name="ET_interruption_5696_9"/>
      <w:r w:rsidRPr="00D81BFB">
        <w:rPr>
          <w:rStyle w:val="TagStyle"/>
          <w:rtl/>
        </w:rPr>
        <w:t xml:space="preserve"> &lt;&lt; קריאה &gt;&gt; </w:t>
      </w:r>
      <w:r>
        <w:rPr>
          <w:rtl/>
        </w:rPr>
        <w:t>יוסף עטאונה (חד"ש-תע"ל):</w:t>
      </w:r>
      <w:r w:rsidRPr="00D81BFB">
        <w:rPr>
          <w:rStyle w:val="TagStyle"/>
          <w:rtl/>
        </w:rPr>
        <w:t xml:space="preserve"> &lt;&lt; קריאה &gt;&gt;</w:t>
      </w:r>
      <w:r>
        <w:rPr>
          <w:rtl/>
        </w:rPr>
        <w:t xml:space="preserve">   </w:t>
      </w:r>
      <w:bookmarkEnd w:id="5214"/>
    </w:p>
    <w:p w:rsidR="00071895" w:rsidRDefault="00071895" w:rsidP="00A11436">
      <w:pPr>
        <w:rPr>
          <w:rtl/>
          <w:lang w:eastAsia="he-IL"/>
        </w:rPr>
      </w:pPr>
    </w:p>
    <w:p w:rsidR="00071895" w:rsidRDefault="00A11436" w:rsidP="00A11436">
      <w:pPr>
        <w:rPr>
          <w:rtl/>
          <w:lang w:eastAsia="he-IL"/>
        </w:rPr>
      </w:pPr>
      <w:r>
        <w:rPr>
          <w:rFonts w:hint="cs"/>
          <w:rtl/>
          <w:lang w:eastAsia="he-IL"/>
        </w:rPr>
        <w:t>– – –</w:t>
      </w:r>
    </w:p>
    <w:p w:rsidR="00071895" w:rsidRDefault="00071895" w:rsidP="005303EA">
      <w:pPr>
        <w:rPr>
          <w:rtl/>
          <w:lang w:eastAsia="he-IL"/>
        </w:rPr>
      </w:pPr>
      <w:bookmarkStart w:id="5215" w:name="_ETM_Q14_449761"/>
      <w:bookmarkStart w:id="5216" w:name="_ETM_Q14_449832"/>
      <w:bookmarkEnd w:id="5215"/>
      <w:bookmarkEnd w:id="5216"/>
    </w:p>
    <w:p w:rsidR="00071895" w:rsidRDefault="00071895" w:rsidP="005303EA">
      <w:pPr>
        <w:pStyle w:val="af6"/>
        <w:keepNext/>
        <w:rPr>
          <w:rtl/>
        </w:rPr>
      </w:pPr>
      <w:r w:rsidRPr="003F5F8B">
        <w:rPr>
          <w:rStyle w:val="TagStyle"/>
          <w:rtl/>
        </w:rPr>
        <w:t xml:space="preserve"> &lt;&lt; יור &gt;&gt; </w:t>
      </w:r>
      <w:r>
        <w:rPr>
          <w:rtl/>
        </w:rPr>
        <w:t>היו"ר יבגני סובה:</w:t>
      </w:r>
      <w:r w:rsidRPr="003F5F8B">
        <w:rPr>
          <w:rStyle w:val="TagStyle"/>
          <w:rtl/>
        </w:rPr>
        <w:t xml:space="preserve"> &lt;&lt; יור &gt;&gt;</w:t>
      </w:r>
      <w:r>
        <w:rPr>
          <w:rtl/>
        </w:rPr>
        <w:t xml:space="preserve">   </w:t>
      </w:r>
    </w:p>
    <w:p w:rsidR="00071895" w:rsidRDefault="00071895" w:rsidP="00A11436">
      <w:pPr>
        <w:rPr>
          <w:rtl/>
          <w:lang w:eastAsia="he-IL"/>
        </w:rPr>
      </w:pPr>
    </w:p>
    <w:p w:rsidR="00071895" w:rsidRDefault="00071895" w:rsidP="005303EA">
      <w:pPr>
        <w:rPr>
          <w:rtl/>
          <w:lang w:eastAsia="he-IL"/>
        </w:rPr>
      </w:pPr>
      <w:bookmarkStart w:id="5217" w:name="_ETM_Q14_449396"/>
      <w:bookmarkEnd w:id="5217"/>
      <w:r>
        <w:rPr>
          <w:rFonts w:hint="cs"/>
          <w:rtl/>
          <w:lang w:eastAsia="he-IL"/>
        </w:rPr>
        <w:t xml:space="preserve">תודיע לי מתי אתה רוצה לעלות, זה מהחצי </w:t>
      </w:r>
      <w:bookmarkStart w:id="5218" w:name="_ETM_Q14_453688"/>
      <w:bookmarkEnd w:id="5218"/>
      <w:r>
        <w:rPr>
          <w:rFonts w:hint="cs"/>
          <w:rtl/>
          <w:lang w:eastAsia="he-IL"/>
        </w:rPr>
        <w:t xml:space="preserve">שעה שלך </w:t>
      </w:r>
      <w:r>
        <w:rPr>
          <w:rtl/>
          <w:lang w:eastAsia="he-IL"/>
        </w:rPr>
        <w:t>–</w:t>
      </w:r>
      <w:r>
        <w:rPr>
          <w:rFonts w:hint="cs"/>
          <w:rtl/>
          <w:lang w:eastAsia="he-IL"/>
        </w:rPr>
        <w:t xml:space="preserve"> אה, יש לך 20 דקות, </w:t>
      </w:r>
      <w:bookmarkStart w:id="5219" w:name="_ETM_Q14_457398"/>
      <w:bookmarkEnd w:id="5219"/>
      <w:r>
        <w:rPr>
          <w:rFonts w:hint="cs"/>
          <w:rtl/>
          <w:lang w:eastAsia="he-IL"/>
        </w:rPr>
        <w:t xml:space="preserve">יוסף. </w:t>
      </w:r>
    </w:p>
    <w:p w:rsidR="00071895" w:rsidRPr="003F5F8B" w:rsidRDefault="00071895" w:rsidP="005303EA">
      <w:pPr>
        <w:rPr>
          <w:rtl/>
          <w:lang w:eastAsia="he-IL"/>
        </w:rPr>
      </w:pPr>
      <w:bookmarkStart w:id="5220" w:name="_ETM_Q14_450691"/>
      <w:bookmarkStart w:id="5221" w:name="_ETM_Q14_450747"/>
      <w:bookmarkEnd w:id="5220"/>
      <w:bookmarkEnd w:id="5221"/>
    </w:p>
    <w:p w:rsidR="00071895" w:rsidRDefault="00071895" w:rsidP="005303EA">
      <w:pPr>
        <w:pStyle w:val="-"/>
        <w:keepNext/>
        <w:rPr>
          <w:rtl/>
        </w:rPr>
      </w:pPr>
      <w:r w:rsidRPr="00D81BFB">
        <w:rPr>
          <w:rStyle w:val="TagStyle"/>
          <w:rtl/>
        </w:rPr>
        <w:t xml:space="preserve"> &lt;&lt; דובר_המשך &gt;&gt; </w:t>
      </w:r>
      <w:r>
        <w:rPr>
          <w:rtl/>
        </w:rPr>
        <w:t>חמד עמאר (ישראל ביתנו):</w:t>
      </w:r>
      <w:r w:rsidRPr="00D81BF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5303EA">
      <w:pPr>
        <w:rPr>
          <w:rtl/>
          <w:lang w:eastAsia="he-IL"/>
        </w:rPr>
      </w:pPr>
      <w:r>
        <w:rPr>
          <w:rFonts w:hint="cs"/>
          <w:rtl/>
          <w:lang w:eastAsia="he-IL"/>
        </w:rPr>
        <w:t xml:space="preserve">אין בעיה, מבחינת זמנים יש הרבה זמן. ה-200 מיליון </w:t>
      </w:r>
      <w:bookmarkStart w:id="5222" w:name="_ETM_Q14_463660"/>
      <w:bookmarkEnd w:id="5222"/>
      <w:r>
        <w:rPr>
          <w:rFonts w:hint="cs"/>
          <w:rtl/>
          <w:lang w:eastAsia="he-IL"/>
        </w:rPr>
        <w:t xml:space="preserve">לא יספיקו לחלקות לחיילים משוחררים, לכן צריך להכין </w:t>
      </w:r>
      <w:bookmarkStart w:id="5223" w:name="_ETM_Q14_466778"/>
      <w:bookmarkEnd w:id="5223"/>
      <w:r>
        <w:rPr>
          <w:rFonts w:hint="cs"/>
          <w:rtl/>
          <w:lang w:eastAsia="he-IL"/>
        </w:rPr>
        <w:t xml:space="preserve">את התוכנית של המגזר הדרוזי מהר מאוד. </w:t>
      </w:r>
    </w:p>
    <w:p w:rsidR="00071895" w:rsidRDefault="00071895" w:rsidP="005303EA">
      <w:pPr>
        <w:rPr>
          <w:rtl/>
          <w:lang w:eastAsia="he-IL"/>
        </w:rPr>
      </w:pPr>
      <w:bookmarkStart w:id="5224" w:name="_ETM_Q14_470745"/>
      <w:bookmarkStart w:id="5225" w:name="_ETM_Q14_470793"/>
      <w:bookmarkEnd w:id="5224"/>
      <w:bookmarkEnd w:id="5225"/>
    </w:p>
    <w:p w:rsidR="00071895" w:rsidRDefault="00071895" w:rsidP="00A44897">
      <w:pPr>
        <w:rPr>
          <w:rtl/>
          <w:lang w:eastAsia="he-IL"/>
        </w:rPr>
      </w:pPr>
      <w:bookmarkStart w:id="5226" w:name="_ETM_Q14_470889"/>
      <w:bookmarkStart w:id="5227" w:name="_ETM_Q14_470930"/>
      <w:bookmarkEnd w:id="5226"/>
      <w:bookmarkEnd w:id="5227"/>
      <w:r>
        <w:rPr>
          <w:rFonts w:hint="cs"/>
          <w:rtl/>
          <w:lang w:eastAsia="he-IL"/>
        </w:rPr>
        <w:t xml:space="preserve">אני חייב לגעת בנקודה האחרונה </w:t>
      </w:r>
      <w:bookmarkStart w:id="5228" w:name="_ETM_Q14_474641"/>
      <w:bookmarkEnd w:id="5228"/>
      <w:r>
        <w:rPr>
          <w:rFonts w:hint="cs"/>
          <w:rtl/>
          <w:lang w:eastAsia="he-IL"/>
        </w:rPr>
        <w:t xml:space="preserve">שכואבת – היא כואבת לכל אחד ואחד מאיתנו, והיא הוכיחה את זה רק ביממה האחרונה. כל הזמן דיברנו על הרציחות במגזר הערבי, ועד עכשיו נהרגו </w:t>
      </w:r>
      <w:r>
        <w:rPr>
          <w:rtl/>
          <w:lang w:eastAsia="he-IL"/>
        </w:rPr>
        <w:t>–</w:t>
      </w:r>
      <w:r>
        <w:rPr>
          <w:rFonts w:hint="cs"/>
          <w:rtl/>
          <w:lang w:eastAsia="he-IL"/>
        </w:rPr>
        <w:t xml:space="preserve"> ואני לא רוצה לטעות במספר, כי שלשום דיברתי על 36 נרצחים מתחילת השנה, ושמעתי על עוד רצח אחד – 37 נרצחים. ומה הממשלה הזאת עושה? מה השר לביטחון לאומי עושה? אתה יודע, יכול להיות שלא כואב לבן גביר שערבי נרצח, אבל לערבי הזה יש את האימא, יש את האבא, יש את האישה, יש את האחות, יש את הילד, יש את הבן, יש לו את החברים, יש לו את המשפחה, שכואבים את מותו בטרם עת, כי הוא נרצח. </w:t>
      </w:r>
    </w:p>
    <w:p w:rsidR="00071895" w:rsidRDefault="00071895" w:rsidP="005303EA">
      <w:pPr>
        <w:rPr>
          <w:rtl/>
          <w:lang w:eastAsia="he-IL"/>
        </w:rPr>
      </w:pPr>
      <w:bookmarkStart w:id="5229" w:name="_ETM_Q14_566432"/>
      <w:bookmarkStart w:id="5230" w:name="_ETM_Q14_566474"/>
      <w:bookmarkEnd w:id="5229"/>
      <w:bookmarkEnd w:id="5230"/>
    </w:p>
    <w:p w:rsidR="00071895" w:rsidRDefault="00071895" w:rsidP="005303EA">
      <w:pPr>
        <w:rPr>
          <w:rtl/>
          <w:lang w:eastAsia="he-IL"/>
        </w:rPr>
      </w:pPr>
      <w:bookmarkStart w:id="5231" w:name="_ETM_Q14_566567"/>
      <w:bookmarkStart w:id="5232" w:name="_ETM_Q14_566617"/>
      <w:bookmarkEnd w:id="5231"/>
      <w:bookmarkEnd w:id="5232"/>
      <w:r>
        <w:rPr>
          <w:rFonts w:hint="cs"/>
          <w:rtl/>
          <w:lang w:eastAsia="he-IL"/>
        </w:rPr>
        <w:t xml:space="preserve">שר ביטחון לאומי </w:t>
      </w:r>
      <w:r>
        <w:rPr>
          <w:rtl/>
          <w:lang w:eastAsia="he-IL"/>
        </w:rPr>
        <w:t>–</w:t>
      </w:r>
      <w:r>
        <w:rPr>
          <w:rFonts w:hint="cs"/>
          <w:rtl/>
          <w:lang w:eastAsia="he-IL"/>
        </w:rPr>
        <w:t xml:space="preserve"> היה שר לביטחון הפנים </w:t>
      </w:r>
      <w:r>
        <w:rPr>
          <w:rFonts w:hint="eastAsia"/>
          <w:rtl/>
          <w:lang w:eastAsia="he-IL"/>
        </w:rPr>
        <w:t>–</w:t>
      </w:r>
      <w:r>
        <w:rPr>
          <w:rFonts w:hint="cs"/>
          <w:rtl/>
          <w:lang w:eastAsia="he-IL"/>
        </w:rPr>
        <w:t xml:space="preserve"> רצית לקרוא למשרד שלך "השר לביטחון לאומי"; כשיש רצח בתוך המדינה הזאת – ואני אשאל אותך, </w:t>
      </w:r>
      <w:bookmarkStart w:id="5233" w:name="_ETM_Q14_579655"/>
      <w:bookmarkEnd w:id="5233"/>
      <w:r>
        <w:rPr>
          <w:rFonts w:hint="cs"/>
          <w:rtl/>
          <w:lang w:eastAsia="he-IL"/>
        </w:rPr>
        <w:t>אדוני היושב-ראש, באיזה מדינות בעולם אנשים נרצחים בכביש, ביציאה ממועדון, בבית שלהם, והרוצח לא נתפס? כי אחוז הפענוח של הרציחות במגזר הערבי הוא אפסי. במה השר לביטחון לאומי מתגאה? במה?</w:t>
      </w:r>
    </w:p>
    <w:p w:rsidR="00071895" w:rsidRDefault="00071895" w:rsidP="005303EA">
      <w:pPr>
        <w:rPr>
          <w:rtl/>
          <w:lang w:eastAsia="he-IL"/>
        </w:rPr>
      </w:pPr>
    </w:p>
    <w:p w:rsidR="007D1F06" w:rsidRDefault="00071895" w:rsidP="007D1F06">
      <w:pPr>
        <w:rPr>
          <w:rtl/>
          <w:lang w:eastAsia="he-IL"/>
        </w:rPr>
      </w:pPr>
      <w:r>
        <w:rPr>
          <w:rFonts w:hint="cs"/>
          <w:rtl/>
          <w:lang w:eastAsia="he-IL"/>
        </w:rPr>
        <w:t xml:space="preserve">לא שמעתי אותו אומר מילה אחת על זה. יכול להיות שעל ערבי מת לא כואב לך, או על ערבי </w:t>
      </w:r>
      <w:bookmarkStart w:id="5234" w:name="_ETM_Q14_619795"/>
      <w:bookmarkEnd w:id="5234"/>
      <w:r>
        <w:rPr>
          <w:rFonts w:hint="cs"/>
          <w:rtl/>
          <w:lang w:eastAsia="he-IL"/>
        </w:rPr>
        <w:t>שנרצח לא כואב לך, אבל ביממה האחרונה שלושה נרצחו, ערבי אחד ושני יהודים. לא כואב לך ג</w:t>
      </w:r>
      <w:r w:rsidR="007D1F06">
        <w:rPr>
          <w:rFonts w:hint="cs"/>
          <w:rtl/>
          <w:lang w:eastAsia="he-IL"/>
        </w:rPr>
        <w:t>ם</w:t>
      </w:r>
      <w:r>
        <w:rPr>
          <w:rFonts w:hint="cs"/>
          <w:rtl/>
          <w:lang w:eastAsia="he-IL"/>
        </w:rPr>
        <w:t xml:space="preserve"> על אותה אישה, אימא לחמישה ילדים שנרצחה? אתה לא אומר כלום? תתעורר, אתה שר לביטחון לאומי. אתה צריך להחזיר את המשילות למדינת ישראל, כי איבדנו את המשילות במדינת ישראל. אין משילות, אין ביטחון אישי לאנשים. אזרחי מדינת ישראל מפחדים</w:t>
      </w:r>
      <w:r w:rsidR="007D1F06">
        <w:rPr>
          <w:rFonts w:hint="cs"/>
          <w:rtl/>
          <w:lang w:eastAsia="he-IL"/>
        </w:rPr>
        <w:t>,</w:t>
      </w:r>
      <w:r>
        <w:rPr>
          <w:rFonts w:hint="cs"/>
          <w:rtl/>
          <w:lang w:eastAsia="he-IL"/>
        </w:rPr>
        <w:t xml:space="preserve"> הפשע משתולל בכבישים, ברחובות, בבתים, ואתם לא עושים כלום. וכשאני אומר שאתם לא עושים כלום, אני אומר לכם שכאשר </w:t>
      </w:r>
      <w:bookmarkStart w:id="5235" w:name="_ETM_Q14_694171"/>
      <w:bookmarkEnd w:id="5235"/>
      <w:r>
        <w:rPr>
          <w:rFonts w:hint="cs"/>
          <w:rtl/>
          <w:lang w:eastAsia="he-IL"/>
        </w:rPr>
        <w:t xml:space="preserve">אנחנו היינו בממשלה, הצלחנו להוריד את הרציחות במגזר הערבי ל-116 נרצחים. כל אחד הוא שווה, כל אחד הוא עולם ומלואו, אבל כשאתם בממשלה – את שנת 2023 סיימנו עם 244 נרצחים; שנת 2024 עוד בהתחלתה, </w:t>
      </w:r>
      <w:r w:rsidR="007D1F06">
        <w:rPr>
          <w:rFonts w:hint="cs"/>
          <w:rtl/>
          <w:lang w:eastAsia="he-IL"/>
        </w:rPr>
        <w:t>ו</w:t>
      </w:r>
      <w:r>
        <w:rPr>
          <w:rFonts w:hint="cs"/>
          <w:rtl/>
          <w:lang w:eastAsia="he-IL"/>
        </w:rPr>
        <w:t>יחסית לתקופה המקבילה</w:t>
      </w:r>
      <w:r w:rsidR="007D1F06">
        <w:rPr>
          <w:rFonts w:hint="cs"/>
          <w:rtl/>
          <w:lang w:eastAsia="he-IL"/>
        </w:rPr>
        <w:t>,</w:t>
      </w:r>
      <w:r>
        <w:rPr>
          <w:rFonts w:hint="cs"/>
          <w:rtl/>
          <w:lang w:eastAsia="he-IL"/>
        </w:rPr>
        <w:t xml:space="preserve"> יותר נרצחים השנה. שיא השיאים ברציחות במגזר הערבי היה בשנה שעברה, שנת 2023 – 244 נרצחים. </w:t>
      </w:r>
      <w:bookmarkStart w:id="5236" w:name="_ETM_Q14_742002"/>
      <w:bookmarkStart w:id="5237" w:name="TOR_Q15"/>
      <w:bookmarkEnd w:id="5236"/>
      <w:bookmarkEnd w:id="5237"/>
      <w:r>
        <w:rPr>
          <w:rFonts w:hint="cs"/>
          <w:rtl/>
          <w:lang w:eastAsia="he-IL"/>
        </w:rPr>
        <w:t xml:space="preserve">השנה, אם המצב יימשך ככה, המצב יהיה יותר גרוע ויהיו יותר נרצחים. </w:t>
      </w:r>
    </w:p>
    <w:p w:rsidR="007D1F06" w:rsidRDefault="007D1F06" w:rsidP="007D1F06">
      <w:pPr>
        <w:rPr>
          <w:rtl/>
          <w:lang w:eastAsia="he-IL"/>
        </w:rPr>
      </w:pPr>
    </w:p>
    <w:p w:rsidR="00071895" w:rsidRDefault="00071895" w:rsidP="007D1F06">
      <w:pPr>
        <w:rPr>
          <w:rtl/>
          <w:lang w:eastAsia="he-IL"/>
        </w:rPr>
      </w:pPr>
      <w:r>
        <w:rPr>
          <w:rFonts w:hint="cs"/>
          <w:rtl/>
          <w:lang w:eastAsia="he-IL"/>
        </w:rPr>
        <w:t xml:space="preserve">אבל אני </w:t>
      </w:r>
      <w:bookmarkStart w:id="5238" w:name="_ETM_Q15_152000"/>
      <w:bookmarkEnd w:id="5238"/>
      <w:r>
        <w:rPr>
          <w:rFonts w:hint="cs"/>
          <w:rtl/>
          <w:lang w:eastAsia="he-IL"/>
        </w:rPr>
        <w:t xml:space="preserve">גם לא פוטר את המגזר הערבי. אני מאשים </w:t>
      </w:r>
      <w:r w:rsidR="007D1F06">
        <w:rPr>
          <w:rFonts w:hint="cs"/>
          <w:rtl/>
          <w:lang w:eastAsia="he-IL"/>
        </w:rPr>
        <w:t xml:space="preserve">גם </w:t>
      </w:r>
      <w:r>
        <w:rPr>
          <w:rFonts w:hint="cs"/>
          <w:rtl/>
          <w:lang w:eastAsia="he-IL"/>
        </w:rPr>
        <w:t xml:space="preserve">אותו. </w:t>
      </w:r>
      <w:bookmarkStart w:id="5239" w:name="_ETM_Q15_160000"/>
      <w:bookmarkEnd w:id="5239"/>
      <w:r>
        <w:rPr>
          <w:rFonts w:hint="cs"/>
          <w:rtl/>
          <w:lang w:eastAsia="he-IL"/>
        </w:rPr>
        <w:t xml:space="preserve">עד מתי, עד מתי אנחנו נוכל לסבול את הרציחות האלה? </w:t>
      </w:r>
      <w:bookmarkStart w:id="5240" w:name="_ETM_Q15_164000"/>
      <w:bookmarkEnd w:id="5240"/>
      <w:r>
        <w:rPr>
          <w:rFonts w:hint="cs"/>
          <w:rtl/>
          <w:lang w:eastAsia="he-IL"/>
        </w:rPr>
        <w:t>עד מתי אנחנו נוכל לסבול את זה שמי שיוצא מהבית לא יודע</w:t>
      </w:r>
      <w:bookmarkStart w:id="5241" w:name="_ETM_Q15_175000"/>
      <w:bookmarkEnd w:id="5241"/>
      <w:r>
        <w:rPr>
          <w:rFonts w:hint="cs"/>
          <w:rtl/>
          <w:lang w:eastAsia="he-IL"/>
        </w:rPr>
        <w:t xml:space="preserve"> </w:t>
      </w:r>
      <w:r>
        <w:rPr>
          <w:rtl/>
          <w:lang w:eastAsia="he-IL"/>
        </w:rPr>
        <w:t>–</w:t>
      </w:r>
      <w:r>
        <w:rPr>
          <w:rFonts w:hint="cs"/>
          <w:rtl/>
          <w:lang w:eastAsia="he-IL"/>
        </w:rPr>
        <w:t xml:space="preserve"> אפילו אם הוא לא שייך לשום פשע, כי הכדור </w:t>
      </w:r>
      <w:bookmarkStart w:id="5242" w:name="_ETM_Q15_182000"/>
      <w:bookmarkEnd w:id="5242"/>
      <w:r>
        <w:rPr>
          <w:rFonts w:hint="cs"/>
          <w:rtl/>
          <w:lang w:eastAsia="he-IL"/>
        </w:rPr>
        <w:t xml:space="preserve">לא מבחין בין חף מפשע ללא חף מפשע. וכשאנחנו מדברים </w:t>
      </w:r>
      <w:bookmarkStart w:id="5243" w:name="_ETM_Q15_184000"/>
      <w:bookmarkEnd w:id="5243"/>
      <w:r>
        <w:rPr>
          <w:rFonts w:hint="cs"/>
          <w:rtl/>
          <w:lang w:eastAsia="he-IL"/>
        </w:rPr>
        <w:t>על 37 נרצחים מתחילת השנה</w:t>
      </w:r>
      <w:r w:rsidR="007D1F06">
        <w:rPr>
          <w:rFonts w:hint="cs"/>
          <w:rtl/>
          <w:lang w:eastAsia="he-IL"/>
        </w:rPr>
        <w:t>,</w:t>
      </w:r>
      <w:r>
        <w:rPr>
          <w:rFonts w:hint="cs"/>
          <w:rtl/>
          <w:lang w:eastAsia="he-IL"/>
        </w:rPr>
        <w:t xml:space="preserve"> עוד לא נגעתי בכלל במספר </w:t>
      </w:r>
      <w:bookmarkStart w:id="5244" w:name="_ETM_Q15_196000"/>
      <w:bookmarkEnd w:id="5244"/>
      <w:r>
        <w:rPr>
          <w:rFonts w:hint="cs"/>
          <w:rtl/>
          <w:lang w:eastAsia="he-IL"/>
        </w:rPr>
        <w:t>הפצועים, כי יש עשרות פצועים מתחילת השנה.</w:t>
      </w:r>
    </w:p>
    <w:p w:rsidR="00071895" w:rsidRDefault="00071895" w:rsidP="00544FB0">
      <w:pPr>
        <w:rPr>
          <w:rtl/>
          <w:lang w:eastAsia="he-IL"/>
        </w:rPr>
      </w:pPr>
    </w:p>
    <w:p w:rsidR="00071895" w:rsidRDefault="00071895" w:rsidP="007D1F06">
      <w:pPr>
        <w:rPr>
          <w:rtl/>
          <w:lang w:eastAsia="he-IL"/>
        </w:rPr>
      </w:pPr>
      <w:r>
        <w:rPr>
          <w:rFonts w:hint="cs"/>
          <w:rtl/>
          <w:lang w:eastAsia="he-IL"/>
        </w:rPr>
        <w:t xml:space="preserve">אני רוצה לסיים את </w:t>
      </w:r>
      <w:bookmarkStart w:id="5245" w:name="_ETM_Q15_202000"/>
      <w:bookmarkEnd w:id="5245"/>
      <w:r>
        <w:rPr>
          <w:rFonts w:hint="cs"/>
          <w:rtl/>
          <w:lang w:eastAsia="he-IL"/>
        </w:rPr>
        <w:t xml:space="preserve">הנאום שלי, כי חבר הכנסת מחכה והוא רוצה לדבר. לקחתי </w:t>
      </w:r>
      <w:bookmarkStart w:id="5246" w:name="_ETM_Q15_207000"/>
      <w:bookmarkEnd w:id="5246"/>
      <w:r>
        <w:rPr>
          <w:rFonts w:hint="cs"/>
          <w:rtl/>
          <w:lang w:eastAsia="he-IL"/>
        </w:rPr>
        <w:t>ממנו אולי חמש דקות</w:t>
      </w:r>
      <w:r w:rsidR="007D1F06">
        <w:rPr>
          <w:rFonts w:hint="cs"/>
          <w:rtl/>
          <w:lang w:eastAsia="he-IL"/>
        </w:rPr>
        <w:t>;</w:t>
      </w:r>
      <w:r>
        <w:rPr>
          <w:rFonts w:hint="cs"/>
          <w:rtl/>
          <w:lang w:eastAsia="he-IL"/>
        </w:rPr>
        <w:t xml:space="preserve"> אולי פחות, אני לא יודע. </w:t>
      </w:r>
    </w:p>
    <w:p w:rsidR="00071895" w:rsidRDefault="00071895" w:rsidP="00544FB0">
      <w:pPr>
        <w:rPr>
          <w:rtl/>
          <w:lang w:eastAsia="he-IL"/>
        </w:rPr>
      </w:pPr>
    </w:p>
    <w:p w:rsidR="00071895" w:rsidRDefault="00071895" w:rsidP="00544FB0">
      <w:pPr>
        <w:pStyle w:val="af5"/>
        <w:keepNext/>
        <w:rPr>
          <w:rtl/>
        </w:rPr>
      </w:pPr>
      <w:bookmarkStart w:id="5247" w:name="ET_interruption_5696_2"/>
      <w:r w:rsidRPr="009B42D8">
        <w:rPr>
          <w:rStyle w:val="TagStyle"/>
          <w:rtl/>
        </w:rPr>
        <w:t xml:space="preserve"> &lt;&lt; קריאה &gt;&gt; </w:t>
      </w:r>
      <w:r>
        <w:rPr>
          <w:rtl/>
        </w:rPr>
        <w:t>יוסף עטאונה (חד"ש-תע"ל):</w:t>
      </w:r>
      <w:r w:rsidRPr="009B42D8">
        <w:rPr>
          <w:rStyle w:val="TagStyle"/>
          <w:rtl/>
        </w:rPr>
        <w:t xml:space="preserve"> &lt;&lt; קריאה &gt;&gt;</w:t>
      </w:r>
      <w:r>
        <w:rPr>
          <w:rtl/>
        </w:rPr>
        <w:t xml:space="preserve">  </w:t>
      </w:r>
      <w:bookmarkEnd w:id="5247"/>
    </w:p>
    <w:p w:rsidR="00071895" w:rsidRDefault="00071895" w:rsidP="00A11436">
      <w:pPr>
        <w:rPr>
          <w:rtl/>
          <w:lang w:eastAsia="he-IL"/>
        </w:rPr>
      </w:pPr>
    </w:p>
    <w:p w:rsidR="00071895" w:rsidRDefault="00A11436" w:rsidP="00A11436">
      <w:pPr>
        <w:rPr>
          <w:rtl/>
          <w:lang w:eastAsia="he-IL"/>
        </w:rPr>
      </w:pPr>
      <w:r>
        <w:rPr>
          <w:rFonts w:hint="cs"/>
          <w:rtl/>
          <w:lang w:eastAsia="he-IL"/>
        </w:rPr>
        <w:t>– – –</w:t>
      </w:r>
    </w:p>
    <w:p w:rsidR="00071895" w:rsidRDefault="00071895" w:rsidP="00544FB0">
      <w:pPr>
        <w:rPr>
          <w:rtl/>
          <w:lang w:eastAsia="he-IL"/>
        </w:rPr>
      </w:pPr>
      <w:bookmarkStart w:id="5248" w:name="_ETM_Q15_211000"/>
      <w:bookmarkEnd w:id="5248"/>
    </w:p>
    <w:p w:rsidR="00071895" w:rsidRDefault="00071895" w:rsidP="00544FB0">
      <w:pPr>
        <w:pStyle w:val="-"/>
        <w:keepNext/>
        <w:rPr>
          <w:rtl/>
        </w:rPr>
      </w:pPr>
      <w:bookmarkStart w:id="5249" w:name="ET_speakercontinue_4674_5"/>
      <w:r w:rsidRPr="009B42D8">
        <w:rPr>
          <w:rStyle w:val="TagStyle"/>
          <w:rtl/>
        </w:rPr>
        <w:t xml:space="preserve"> &lt;&lt; דובר_המשך &gt;&gt; </w:t>
      </w:r>
      <w:r>
        <w:rPr>
          <w:rtl/>
        </w:rPr>
        <w:t>חמד עמאר (ישראל ביתנו):</w:t>
      </w:r>
      <w:r w:rsidRPr="009B42D8">
        <w:rPr>
          <w:rStyle w:val="TagStyle"/>
          <w:rtl/>
        </w:rPr>
        <w:t xml:space="preserve"> &lt;&lt; דובר_המשך &gt;&gt;</w:t>
      </w:r>
      <w:r>
        <w:rPr>
          <w:rtl/>
        </w:rPr>
        <w:t xml:space="preserve">  </w:t>
      </w:r>
      <w:bookmarkEnd w:id="5249"/>
    </w:p>
    <w:p w:rsidR="00071895" w:rsidRDefault="00071895" w:rsidP="00A11436">
      <w:pPr>
        <w:rPr>
          <w:rtl/>
          <w:lang w:eastAsia="he-IL"/>
        </w:rPr>
      </w:pPr>
    </w:p>
    <w:p w:rsidR="00071895" w:rsidRDefault="00071895" w:rsidP="007D1F06">
      <w:pPr>
        <w:rPr>
          <w:rtl/>
          <w:lang w:eastAsia="he-IL"/>
        </w:rPr>
      </w:pPr>
      <w:r>
        <w:rPr>
          <w:rFonts w:hint="cs"/>
          <w:rtl/>
          <w:lang w:eastAsia="he-IL"/>
        </w:rPr>
        <w:t xml:space="preserve">יותר? אני לא יודע לספור יותר. </w:t>
      </w:r>
      <w:bookmarkStart w:id="5250" w:name="_ETM_Q15_217000"/>
      <w:bookmarkEnd w:id="5250"/>
      <w:r>
        <w:rPr>
          <w:rFonts w:hint="cs"/>
          <w:rtl/>
          <w:lang w:eastAsia="he-IL"/>
        </w:rPr>
        <w:t xml:space="preserve">חמש דקות או פחות </w:t>
      </w:r>
      <w:r>
        <w:rPr>
          <w:rtl/>
          <w:lang w:eastAsia="he-IL"/>
        </w:rPr>
        <w:t>–</w:t>
      </w:r>
      <w:r>
        <w:rPr>
          <w:rFonts w:hint="cs"/>
          <w:rtl/>
          <w:lang w:eastAsia="he-IL"/>
        </w:rPr>
        <w:t xml:space="preserve"> אני לא יודע כמה לקחתי </w:t>
      </w:r>
      <w:bookmarkStart w:id="5251" w:name="_ETM_Q15_220000"/>
      <w:bookmarkEnd w:id="5251"/>
      <w:r>
        <w:rPr>
          <w:rFonts w:hint="cs"/>
          <w:rtl/>
          <w:lang w:eastAsia="he-IL"/>
        </w:rPr>
        <w:t xml:space="preserve">מהזמן שלו. אבל אני רוצה לפנות עוד פעם לשר האוצר </w:t>
      </w:r>
      <w:bookmarkStart w:id="5252" w:name="_ETM_Q15_226000"/>
      <w:bookmarkEnd w:id="5252"/>
      <w:r>
        <w:rPr>
          <w:rFonts w:hint="cs"/>
          <w:rtl/>
          <w:lang w:eastAsia="he-IL"/>
        </w:rPr>
        <w:t xml:space="preserve">ולדרוש ממנו להכין תוכנית חומש למגזר הדרוזי ושלא תרד מ-5 </w:t>
      </w:r>
      <w:bookmarkStart w:id="5253" w:name="_ETM_Q15_229000"/>
      <w:bookmarkEnd w:id="5253"/>
      <w:r>
        <w:rPr>
          <w:rFonts w:hint="cs"/>
          <w:rtl/>
          <w:lang w:eastAsia="he-IL"/>
        </w:rPr>
        <w:t xml:space="preserve">מיליארד שקל לחמש השנים הקרובות, ומתוכם שני שלישים יהיו </w:t>
      </w:r>
      <w:bookmarkStart w:id="5254" w:name="_ETM_Q15_241000"/>
      <w:bookmarkEnd w:id="5254"/>
      <w:r>
        <w:rPr>
          <w:rFonts w:hint="cs"/>
          <w:rtl/>
          <w:lang w:eastAsia="he-IL"/>
        </w:rPr>
        <w:t>כסף תוספתי ממשרד האוצר ושליש משרדי</w:t>
      </w:r>
      <w:r w:rsidR="007D1F06">
        <w:rPr>
          <w:rFonts w:hint="cs"/>
          <w:rtl/>
          <w:lang w:eastAsia="he-IL"/>
        </w:rPr>
        <w:t>,</w:t>
      </w:r>
      <w:r>
        <w:rPr>
          <w:rFonts w:hint="cs"/>
          <w:rtl/>
          <w:lang w:eastAsia="he-IL"/>
        </w:rPr>
        <w:t xml:space="preserve"> כי אם </w:t>
      </w:r>
      <w:bookmarkStart w:id="5255" w:name="_ETM_Q15_242000"/>
      <w:bookmarkEnd w:id="5255"/>
      <w:r>
        <w:rPr>
          <w:rFonts w:hint="cs"/>
          <w:rtl/>
          <w:lang w:eastAsia="he-IL"/>
        </w:rPr>
        <w:t>התוכנית</w:t>
      </w:r>
      <w:r w:rsidRPr="00144ED8">
        <w:rPr>
          <w:rFonts w:hint="cs"/>
          <w:rtl/>
          <w:lang w:eastAsia="he-IL"/>
        </w:rPr>
        <w:t xml:space="preserve"> </w:t>
      </w:r>
      <w:r>
        <w:rPr>
          <w:rFonts w:hint="cs"/>
          <w:rtl/>
          <w:lang w:eastAsia="he-IL"/>
        </w:rPr>
        <w:t>לא תהיה ככה, לא יהיה פיתוח ביישובים הדרוזיים. תודה רבה.</w:t>
      </w:r>
    </w:p>
    <w:p w:rsidR="00071895" w:rsidRDefault="00071895" w:rsidP="00544FB0">
      <w:pPr>
        <w:rPr>
          <w:rtl/>
          <w:lang w:eastAsia="he-IL"/>
        </w:rPr>
      </w:pPr>
      <w:bookmarkStart w:id="5256" w:name="_ETM_Q15_252000"/>
      <w:bookmarkEnd w:id="5256"/>
    </w:p>
    <w:p w:rsidR="00071895" w:rsidRDefault="00071895" w:rsidP="00544FB0">
      <w:pPr>
        <w:pStyle w:val="af6"/>
        <w:keepNext/>
        <w:rPr>
          <w:rtl/>
        </w:rPr>
      </w:pPr>
      <w:bookmarkStart w:id="5257" w:name="ET_yor_6307_6"/>
      <w:r w:rsidRPr="00F00B5A">
        <w:rPr>
          <w:rStyle w:val="TagStyle"/>
          <w:rtl/>
        </w:rPr>
        <w:t xml:space="preserve"> &lt;&lt; יור &gt;&gt; </w:t>
      </w:r>
      <w:r>
        <w:rPr>
          <w:rtl/>
        </w:rPr>
        <w:t>היו"ר יבגני סובה:</w:t>
      </w:r>
      <w:r w:rsidRPr="00F00B5A">
        <w:rPr>
          <w:rStyle w:val="TagStyle"/>
          <w:rtl/>
        </w:rPr>
        <w:t xml:space="preserve"> &lt;&lt; יור &gt;&gt;</w:t>
      </w:r>
      <w:r>
        <w:rPr>
          <w:rtl/>
        </w:rPr>
        <w:t xml:space="preserve">  </w:t>
      </w:r>
      <w:bookmarkEnd w:id="5257"/>
    </w:p>
    <w:p w:rsidR="00071895" w:rsidRDefault="00071895" w:rsidP="00A11436">
      <w:pPr>
        <w:rPr>
          <w:rtl/>
          <w:lang w:eastAsia="he-IL"/>
        </w:rPr>
      </w:pPr>
    </w:p>
    <w:p w:rsidR="00071895" w:rsidRDefault="00071895" w:rsidP="007D1F06">
      <w:pPr>
        <w:rPr>
          <w:rtl/>
          <w:lang w:eastAsia="he-IL"/>
        </w:rPr>
      </w:pPr>
      <w:bookmarkStart w:id="5258" w:name="_ETM_Q15_253000"/>
      <w:bookmarkEnd w:id="5258"/>
      <w:r>
        <w:rPr>
          <w:rFonts w:hint="cs"/>
          <w:rtl/>
          <w:lang w:eastAsia="he-IL"/>
        </w:rPr>
        <w:t xml:space="preserve">תודה רבה </w:t>
      </w:r>
      <w:bookmarkStart w:id="5259" w:name="_ETM_Q15_249000"/>
      <w:bookmarkEnd w:id="5259"/>
      <w:r>
        <w:rPr>
          <w:rFonts w:hint="cs"/>
          <w:rtl/>
          <w:lang w:eastAsia="he-IL"/>
        </w:rPr>
        <w:t xml:space="preserve">לחבר הכנסת חמד עמאר. הדובר הבא </w:t>
      </w:r>
      <w:r>
        <w:rPr>
          <w:rFonts w:hint="eastAsia"/>
          <w:rtl/>
          <w:lang w:eastAsia="he-IL"/>
        </w:rPr>
        <w:t xml:space="preserve">– </w:t>
      </w:r>
      <w:r>
        <w:rPr>
          <w:rFonts w:hint="cs"/>
          <w:rtl/>
          <w:lang w:eastAsia="he-IL"/>
        </w:rPr>
        <w:t>חבר הכנסת יוסף עטאונה</w:t>
      </w:r>
      <w:r w:rsidR="007D1F06">
        <w:rPr>
          <w:rFonts w:hint="cs"/>
          <w:rtl/>
          <w:lang w:eastAsia="he-IL"/>
        </w:rPr>
        <w:t>.</w:t>
      </w:r>
      <w:r>
        <w:rPr>
          <w:rFonts w:hint="cs"/>
          <w:rtl/>
          <w:lang w:eastAsia="he-IL"/>
        </w:rPr>
        <w:t xml:space="preserve"> </w:t>
      </w:r>
      <w:bookmarkStart w:id="5260" w:name="_ETM_Q15_257000"/>
      <w:bookmarkEnd w:id="5260"/>
      <w:r>
        <w:rPr>
          <w:rFonts w:hint="cs"/>
          <w:rtl/>
          <w:lang w:eastAsia="he-IL"/>
        </w:rPr>
        <w:t xml:space="preserve">בבקשה. אז רגע, עשיתם שינוי שם בזמנים, שפרה? תעדכנו </w:t>
      </w:r>
      <w:bookmarkStart w:id="5261" w:name="_ETM_Q15_272000"/>
      <w:bookmarkEnd w:id="5261"/>
      <w:r>
        <w:rPr>
          <w:rFonts w:hint="cs"/>
          <w:rtl/>
          <w:lang w:eastAsia="he-IL"/>
        </w:rPr>
        <w:t xml:space="preserve">אותי אם יש שינויים שם. אני משאיר 20 דקות, בסדר. </w:t>
      </w:r>
      <w:bookmarkStart w:id="5262" w:name="_ETM_Q15_283000"/>
      <w:bookmarkEnd w:id="5262"/>
      <w:r>
        <w:rPr>
          <w:rFonts w:hint="cs"/>
          <w:rtl/>
          <w:lang w:eastAsia="he-IL"/>
        </w:rPr>
        <w:t>בבקשה, אדוני.</w:t>
      </w:r>
    </w:p>
    <w:p w:rsidR="00071895" w:rsidRDefault="00071895" w:rsidP="00544FB0">
      <w:pPr>
        <w:rPr>
          <w:rtl/>
          <w:lang w:eastAsia="he-IL"/>
        </w:rPr>
      </w:pPr>
      <w:bookmarkStart w:id="5263" w:name="_ETM_Q15_262000"/>
      <w:bookmarkEnd w:id="5263"/>
    </w:p>
    <w:p w:rsidR="00071895" w:rsidRDefault="00071895" w:rsidP="00544FB0">
      <w:pPr>
        <w:pStyle w:val="a4"/>
        <w:keepNext/>
        <w:rPr>
          <w:rtl/>
        </w:rPr>
      </w:pPr>
      <w:bookmarkStart w:id="5264" w:name="ET_speaker_5696_7"/>
      <w:r w:rsidRPr="00F00B5A">
        <w:rPr>
          <w:rStyle w:val="TagStyle"/>
          <w:rtl/>
        </w:rPr>
        <w:t xml:space="preserve"> &lt;&lt; דובר &gt;&gt; </w:t>
      </w:r>
      <w:bookmarkStart w:id="5265" w:name="_Toc161252433"/>
      <w:bookmarkStart w:id="5266" w:name="_Toc161304744"/>
      <w:bookmarkStart w:id="5267" w:name="_Toc161305191"/>
      <w:r>
        <w:rPr>
          <w:rtl/>
        </w:rPr>
        <w:t>יוסף עטאונה (חד"ש-תע"ל):</w:t>
      </w:r>
      <w:bookmarkEnd w:id="5265"/>
      <w:bookmarkEnd w:id="5266"/>
      <w:bookmarkEnd w:id="5267"/>
      <w:r w:rsidRPr="00F00B5A">
        <w:rPr>
          <w:rStyle w:val="TagStyle"/>
          <w:rtl/>
        </w:rPr>
        <w:t xml:space="preserve"> &lt;&lt; דובר &gt;&gt;</w:t>
      </w:r>
      <w:r>
        <w:rPr>
          <w:rtl/>
        </w:rPr>
        <w:t xml:space="preserve">  </w:t>
      </w:r>
      <w:bookmarkEnd w:id="5264"/>
    </w:p>
    <w:p w:rsidR="00071895" w:rsidRDefault="00071895" w:rsidP="00A11436">
      <w:pPr>
        <w:rPr>
          <w:rtl/>
          <w:lang w:eastAsia="he-IL"/>
        </w:rPr>
      </w:pPr>
    </w:p>
    <w:p w:rsidR="00071895" w:rsidRDefault="00071895" w:rsidP="008306AC">
      <w:pPr>
        <w:rPr>
          <w:rtl/>
          <w:lang w:eastAsia="he-IL"/>
        </w:rPr>
      </w:pPr>
      <w:bookmarkStart w:id="5268" w:name="_ETM_Q15_282000"/>
      <w:bookmarkEnd w:id="5268"/>
      <w:r>
        <w:rPr>
          <w:rFonts w:hint="cs"/>
          <w:rtl/>
          <w:lang w:eastAsia="he-IL"/>
        </w:rPr>
        <w:t xml:space="preserve">כבוד היושב-ראש, כנסת נכבדה, לא צריך להיות איש כלכלה </w:t>
      </w:r>
      <w:bookmarkStart w:id="5269" w:name="_ETM_Q15_303000"/>
      <w:bookmarkEnd w:id="5269"/>
      <w:r>
        <w:rPr>
          <w:rFonts w:hint="cs"/>
          <w:rtl/>
          <w:lang w:eastAsia="he-IL"/>
        </w:rPr>
        <w:t xml:space="preserve">או איש כספים כדי לעלות על השקר ועל הביזיון שנקרא </w:t>
      </w:r>
      <w:bookmarkStart w:id="5270" w:name="_ETM_Q15_314000"/>
      <w:bookmarkEnd w:id="5270"/>
      <w:r>
        <w:rPr>
          <w:rFonts w:hint="cs"/>
          <w:rtl/>
          <w:lang w:eastAsia="he-IL"/>
        </w:rPr>
        <w:t xml:space="preserve">תקציב המדינה. לבוא לכנסת ולהגיש את התקציב הזה זה </w:t>
      </w:r>
      <w:bookmarkStart w:id="5271" w:name="_ETM_Q15_322000"/>
      <w:bookmarkEnd w:id="5271"/>
      <w:r>
        <w:rPr>
          <w:rFonts w:hint="cs"/>
          <w:rtl/>
          <w:lang w:eastAsia="he-IL"/>
        </w:rPr>
        <w:t>מצג שווא, ז</w:t>
      </w:r>
      <w:r w:rsidR="008306AC">
        <w:rPr>
          <w:rFonts w:hint="cs"/>
          <w:rtl/>
          <w:lang w:eastAsia="he-IL"/>
        </w:rPr>
        <w:t>ה</w:t>
      </w:r>
      <w:r>
        <w:rPr>
          <w:rFonts w:hint="cs"/>
          <w:rtl/>
          <w:lang w:eastAsia="he-IL"/>
        </w:rPr>
        <w:t xml:space="preserve"> אשליה. לתקציב הזה צריך לקרוא לא </w:t>
      </w:r>
      <w:bookmarkStart w:id="5272" w:name="_ETM_Q15_333000"/>
      <w:bookmarkEnd w:id="5272"/>
      <w:r>
        <w:rPr>
          <w:rFonts w:hint="cs"/>
          <w:rtl/>
          <w:lang w:eastAsia="he-IL"/>
        </w:rPr>
        <w:t xml:space="preserve">תקציב המדינה </w:t>
      </w:r>
      <w:r>
        <w:rPr>
          <w:rtl/>
          <w:lang w:eastAsia="he-IL"/>
        </w:rPr>
        <w:t>–</w:t>
      </w:r>
      <w:r>
        <w:rPr>
          <w:rFonts w:hint="cs"/>
          <w:rtl/>
          <w:lang w:eastAsia="he-IL"/>
        </w:rPr>
        <w:t xml:space="preserve"> זה תקציב קואליציית ה-64 של ביבי נתניהו. </w:t>
      </w:r>
      <w:bookmarkStart w:id="5273" w:name="_ETM_Q15_339000"/>
      <w:bookmarkEnd w:id="5273"/>
      <w:r>
        <w:rPr>
          <w:rFonts w:hint="cs"/>
          <w:rtl/>
          <w:lang w:eastAsia="he-IL"/>
        </w:rPr>
        <w:t xml:space="preserve">תקציב המדינה שמביאים, שגונבים בו את כספי הציבור והמדינה, הוא </w:t>
      </w:r>
      <w:bookmarkStart w:id="5274" w:name="_ETM_Q15_353000"/>
      <w:bookmarkEnd w:id="5274"/>
      <w:r>
        <w:rPr>
          <w:rFonts w:hint="cs"/>
          <w:rtl/>
          <w:lang w:eastAsia="he-IL"/>
        </w:rPr>
        <w:t xml:space="preserve">תקציב הישרדות פוליטית של נתניהו. התקציב שמביאים, יש בו </w:t>
      </w:r>
      <w:bookmarkStart w:id="5275" w:name="_ETM_Q15_365000"/>
      <w:bookmarkEnd w:id="5275"/>
      <w:r>
        <w:rPr>
          <w:rFonts w:hint="cs"/>
          <w:rtl/>
          <w:lang w:eastAsia="he-IL"/>
        </w:rPr>
        <w:t xml:space="preserve">פגיעה קשה בכל האוכלוסיות בארץ, ובמיוחד בחברה הערבית, לכן הוא </w:t>
      </w:r>
      <w:bookmarkStart w:id="5276" w:name="_ETM_Q15_373000"/>
      <w:bookmarkEnd w:id="5276"/>
      <w:r>
        <w:rPr>
          <w:rFonts w:hint="cs"/>
          <w:rtl/>
          <w:lang w:eastAsia="he-IL"/>
        </w:rPr>
        <w:t xml:space="preserve">תקציב גרוע. הוא תקציב שמשרת פוליטית את נתניהו. הוא תקציב שבא לתחזק את הקואליציה שלו. כל מי שיסתכל בתקציב יראה </w:t>
      </w:r>
      <w:bookmarkStart w:id="5277" w:name="_ETM_Q15_391000"/>
      <w:bookmarkEnd w:id="5277"/>
      <w:r>
        <w:rPr>
          <w:rFonts w:hint="cs"/>
          <w:rtl/>
          <w:lang w:eastAsia="he-IL"/>
        </w:rPr>
        <w:t xml:space="preserve">בצורה ברורה שהתקציב הזה בא לתחזק את הקואליציה הזו, בא </w:t>
      </w:r>
      <w:bookmarkStart w:id="5278" w:name="_ETM_Q15_401000"/>
      <w:bookmarkEnd w:id="5278"/>
      <w:r>
        <w:rPr>
          <w:rFonts w:hint="cs"/>
          <w:rtl/>
          <w:lang w:eastAsia="he-IL"/>
        </w:rPr>
        <w:t xml:space="preserve">כדי שנתניהו יישאר בשלטון. ההסכמים הקואליציוניים שהונחו בתחילת דרכה של ממשלה זו על שולחן הכנסת הראו בצורה </w:t>
      </w:r>
      <w:bookmarkStart w:id="5279" w:name="_ETM_Q15_412000"/>
      <w:bookmarkEnd w:id="5279"/>
      <w:r>
        <w:rPr>
          <w:rFonts w:hint="cs"/>
          <w:rtl/>
          <w:lang w:eastAsia="he-IL"/>
        </w:rPr>
        <w:t xml:space="preserve">ברורה שהתקציב של המדינה הוא תקציב </w:t>
      </w:r>
      <w:r>
        <w:rPr>
          <w:rtl/>
          <w:lang w:eastAsia="he-IL"/>
        </w:rPr>
        <w:t>–</w:t>
      </w:r>
      <w:r>
        <w:rPr>
          <w:rFonts w:hint="cs"/>
          <w:rtl/>
          <w:lang w:eastAsia="he-IL"/>
        </w:rPr>
        <w:t xml:space="preserve"> עוד פעם </w:t>
      </w:r>
      <w:r>
        <w:rPr>
          <w:rtl/>
          <w:lang w:eastAsia="he-IL"/>
        </w:rPr>
        <w:t>–</w:t>
      </w:r>
      <w:r>
        <w:rPr>
          <w:rFonts w:hint="cs"/>
          <w:rtl/>
          <w:lang w:eastAsia="he-IL"/>
        </w:rPr>
        <w:t xml:space="preserve"> הישרדות פוליטית </w:t>
      </w:r>
      <w:bookmarkStart w:id="5280" w:name="_ETM_Q15_422000"/>
      <w:bookmarkEnd w:id="5280"/>
      <w:r>
        <w:rPr>
          <w:rFonts w:hint="cs"/>
          <w:rtl/>
          <w:lang w:eastAsia="he-IL"/>
        </w:rPr>
        <w:t>של נתניהו.</w:t>
      </w:r>
    </w:p>
    <w:p w:rsidR="00071895" w:rsidRDefault="00071895" w:rsidP="00544FB0">
      <w:pPr>
        <w:rPr>
          <w:rtl/>
          <w:lang w:eastAsia="he-IL"/>
        </w:rPr>
      </w:pPr>
    </w:p>
    <w:p w:rsidR="00071895" w:rsidRDefault="00071895" w:rsidP="008306AC">
      <w:pPr>
        <w:rPr>
          <w:rtl/>
          <w:lang w:eastAsia="he-IL"/>
        </w:rPr>
      </w:pPr>
      <w:bookmarkStart w:id="5281" w:name="_ETM_Q15_424000"/>
      <w:bookmarkEnd w:id="5281"/>
      <w:r>
        <w:rPr>
          <w:rFonts w:hint="cs"/>
          <w:rtl/>
          <w:lang w:eastAsia="he-IL"/>
        </w:rPr>
        <w:t xml:space="preserve">דובר רבות בתקופה האחרונה גם על קיצוץ בתקציב </w:t>
      </w:r>
      <w:bookmarkStart w:id="5282" w:name="_ETM_Q15_433000"/>
      <w:bookmarkEnd w:id="5282"/>
      <w:r>
        <w:rPr>
          <w:rFonts w:hint="cs"/>
          <w:rtl/>
          <w:lang w:eastAsia="he-IL"/>
        </w:rPr>
        <w:t xml:space="preserve">לגבי החברה הערבית. דובר גם על קיצוץ רוחבי בכל התקציב, </w:t>
      </w:r>
      <w:bookmarkStart w:id="5283" w:name="_ETM_Q15_444000"/>
      <w:bookmarkEnd w:id="5283"/>
      <w:r>
        <w:rPr>
          <w:rFonts w:hint="cs"/>
          <w:rtl/>
          <w:lang w:eastAsia="he-IL"/>
        </w:rPr>
        <w:t xml:space="preserve">בכל משרדי הממשלה, של 5%, וכשבאו לדבר על קיצוץ </w:t>
      </w:r>
      <w:bookmarkStart w:id="5284" w:name="_ETM_Q15_452000"/>
      <w:bookmarkEnd w:id="5284"/>
      <w:r>
        <w:rPr>
          <w:rFonts w:hint="cs"/>
          <w:rtl/>
          <w:lang w:eastAsia="he-IL"/>
        </w:rPr>
        <w:t xml:space="preserve">מתוך החברה הערבית, דובר על קיצוץ של 15%. והשאלה שנשאלת </w:t>
      </w:r>
      <w:r>
        <w:rPr>
          <w:rFonts w:hint="eastAsia"/>
          <w:rtl/>
          <w:lang w:eastAsia="he-IL"/>
        </w:rPr>
        <w:t>–</w:t>
      </w:r>
      <w:r>
        <w:rPr>
          <w:rFonts w:hint="cs"/>
          <w:rtl/>
          <w:lang w:eastAsia="he-IL"/>
        </w:rPr>
        <w:t xml:space="preserve"> קודם כול, אנחנו לא מתפלאים שיושב פה שר האוצר, שהוא הממונה והוא </w:t>
      </w:r>
      <w:bookmarkStart w:id="5285" w:name="_ETM_Q15_462000"/>
      <w:bookmarkEnd w:id="5285"/>
      <w:r>
        <w:rPr>
          <w:rFonts w:hint="cs"/>
          <w:rtl/>
          <w:lang w:eastAsia="he-IL"/>
        </w:rPr>
        <w:t xml:space="preserve">אחראי לקיצוץ, כי אין לנו שום ציפייה מהשר </w:t>
      </w:r>
      <w:bookmarkStart w:id="5286" w:name="_ETM_Q15_470000"/>
      <w:bookmarkEnd w:id="5286"/>
      <w:r>
        <w:rPr>
          <w:rFonts w:hint="cs"/>
          <w:rtl/>
          <w:lang w:eastAsia="he-IL"/>
        </w:rPr>
        <w:t xml:space="preserve">הזה וממה שהוא משקף, ולכן ההחלטה שלו מובנת מאליה. אבל </w:t>
      </w:r>
      <w:bookmarkStart w:id="5287" w:name="_ETM_Q15_482000"/>
      <w:bookmarkEnd w:id="5287"/>
      <w:r>
        <w:rPr>
          <w:rFonts w:hint="cs"/>
          <w:rtl/>
          <w:lang w:eastAsia="he-IL"/>
        </w:rPr>
        <w:t xml:space="preserve">הוא עוד פעם מטעה את הכנסת, ואת הציבור הישראלי בכלל, </w:t>
      </w:r>
      <w:bookmarkStart w:id="5288" w:name="_ETM_Q15_487000"/>
      <w:bookmarkEnd w:id="5288"/>
      <w:r>
        <w:rPr>
          <w:rFonts w:hint="cs"/>
          <w:rtl/>
          <w:lang w:eastAsia="he-IL"/>
        </w:rPr>
        <w:t xml:space="preserve">כשהוא מדבר על התקציב הזה, של ה-15%, כתקציב ייחודי, כי זה </w:t>
      </w:r>
      <w:bookmarkStart w:id="5289" w:name="_ETM_Q15_496000"/>
      <w:bookmarkEnd w:id="5289"/>
      <w:r>
        <w:rPr>
          <w:rFonts w:hint="cs"/>
          <w:rtl/>
          <w:lang w:eastAsia="he-IL"/>
        </w:rPr>
        <w:t xml:space="preserve">תקציב </w:t>
      </w:r>
      <w:r>
        <w:rPr>
          <w:rtl/>
          <w:lang w:eastAsia="he-IL"/>
        </w:rPr>
        <w:t>–</w:t>
      </w:r>
      <w:r>
        <w:rPr>
          <w:rFonts w:hint="cs"/>
          <w:rtl/>
          <w:lang w:eastAsia="he-IL"/>
        </w:rPr>
        <w:t xml:space="preserve"> או הסכם </w:t>
      </w:r>
      <w:r>
        <w:rPr>
          <w:rtl/>
          <w:lang w:eastAsia="he-IL"/>
        </w:rPr>
        <w:t>–</w:t>
      </w:r>
      <w:r>
        <w:rPr>
          <w:rFonts w:hint="cs"/>
          <w:rtl/>
          <w:lang w:eastAsia="he-IL"/>
        </w:rPr>
        <w:t xml:space="preserve"> קואליציוני. הרי מה מטרת התקציב הייחודי לחברה </w:t>
      </w:r>
      <w:bookmarkStart w:id="5290" w:name="_ETM_Q15_499000"/>
      <w:bookmarkEnd w:id="5290"/>
      <w:r>
        <w:rPr>
          <w:rFonts w:hint="cs"/>
          <w:rtl/>
          <w:lang w:eastAsia="he-IL"/>
        </w:rPr>
        <w:t>הערבית? החברה הערבית סבלה במשך 75 שנים מהזנחה, מאפליה</w:t>
      </w:r>
      <w:bookmarkStart w:id="5291" w:name="_ETM_Q15_515000"/>
      <w:bookmarkEnd w:id="5291"/>
      <w:r>
        <w:rPr>
          <w:rFonts w:hint="cs"/>
          <w:rtl/>
          <w:lang w:eastAsia="he-IL"/>
        </w:rPr>
        <w:t xml:space="preserve">, בכל תחומי החיים. באים לתקן עוול היסטורי </w:t>
      </w:r>
      <w:bookmarkStart w:id="5292" w:name="_ETM_Q15_524000"/>
      <w:bookmarkEnd w:id="5292"/>
      <w:r>
        <w:rPr>
          <w:rFonts w:hint="cs"/>
          <w:rtl/>
          <w:lang w:eastAsia="he-IL"/>
        </w:rPr>
        <w:t>בכל תחומי החיים</w:t>
      </w:r>
      <w:r w:rsidR="008306AC">
        <w:rPr>
          <w:rFonts w:hint="cs"/>
          <w:rtl/>
          <w:lang w:eastAsia="he-IL"/>
        </w:rPr>
        <w:t>,</w:t>
      </w:r>
      <w:r>
        <w:rPr>
          <w:rFonts w:hint="cs"/>
          <w:rtl/>
          <w:lang w:eastAsia="he-IL"/>
        </w:rPr>
        <w:t xml:space="preserve"> ולכן, התוכניות האלה באו בראש ובראשונה </w:t>
      </w:r>
      <w:bookmarkStart w:id="5293" w:name="_ETM_Q15_526000"/>
      <w:bookmarkEnd w:id="5293"/>
      <w:r>
        <w:rPr>
          <w:rFonts w:hint="cs"/>
          <w:rtl/>
          <w:lang w:eastAsia="he-IL"/>
        </w:rPr>
        <w:t xml:space="preserve">לתת מענה לסגירת פערים בחברה הערבית, ואין להן קשר לשום </w:t>
      </w:r>
      <w:bookmarkStart w:id="5294" w:name="_ETM_Q15_534000"/>
      <w:bookmarkEnd w:id="5294"/>
      <w:r>
        <w:rPr>
          <w:rFonts w:hint="cs"/>
          <w:rtl/>
          <w:lang w:eastAsia="he-IL"/>
        </w:rPr>
        <w:t>הסכם קואליציוני עם אף ממשלה. שנים רבות היו תוכניות חו</w:t>
      </w:r>
      <w:bookmarkStart w:id="5295" w:name="_ETM_Q15_546000"/>
      <w:bookmarkEnd w:id="5295"/>
      <w:r>
        <w:rPr>
          <w:rFonts w:hint="cs"/>
          <w:rtl/>
          <w:lang w:eastAsia="he-IL"/>
        </w:rPr>
        <w:t>מש למיניה</w:t>
      </w:r>
      <w:r>
        <w:rPr>
          <w:rFonts w:hint="eastAsia"/>
          <w:rtl/>
          <w:lang w:eastAsia="he-IL"/>
        </w:rPr>
        <w:t>ן</w:t>
      </w:r>
      <w:r>
        <w:rPr>
          <w:rFonts w:hint="cs"/>
          <w:rtl/>
          <w:lang w:eastAsia="he-IL"/>
        </w:rPr>
        <w:t xml:space="preserve">. המטרה של תוכניות החומש היא לסגור פערים בכל </w:t>
      </w:r>
      <w:bookmarkStart w:id="5296" w:name="_ETM_Q15_548000"/>
      <w:bookmarkEnd w:id="5296"/>
      <w:r>
        <w:rPr>
          <w:rFonts w:hint="cs"/>
          <w:rtl/>
          <w:lang w:eastAsia="he-IL"/>
        </w:rPr>
        <w:t xml:space="preserve">תחומי החיים </w:t>
      </w:r>
      <w:r>
        <w:rPr>
          <w:rtl/>
          <w:lang w:eastAsia="he-IL"/>
        </w:rPr>
        <w:t>–</w:t>
      </w:r>
      <w:r>
        <w:rPr>
          <w:rFonts w:hint="cs"/>
          <w:rtl/>
          <w:lang w:eastAsia="he-IL"/>
        </w:rPr>
        <w:t xml:space="preserve"> בחינוך, בבריאות, בתעסוקה, בדיור </w:t>
      </w:r>
      <w:r w:rsidR="008306AC">
        <w:rPr>
          <w:rFonts w:hint="eastAsia"/>
          <w:rtl/>
          <w:lang w:eastAsia="he-IL"/>
        </w:rPr>
        <w:t xml:space="preserve">– </w:t>
      </w:r>
      <w:r>
        <w:rPr>
          <w:rFonts w:hint="cs"/>
          <w:rtl/>
          <w:lang w:eastAsia="he-IL"/>
        </w:rPr>
        <w:t xml:space="preserve">ולכן התוכניות </w:t>
      </w:r>
      <w:bookmarkStart w:id="5297" w:name="_ETM_Q15_569000"/>
      <w:bookmarkEnd w:id="5297"/>
      <w:r>
        <w:rPr>
          <w:rFonts w:hint="cs"/>
          <w:rtl/>
          <w:lang w:eastAsia="he-IL"/>
        </w:rPr>
        <w:t xml:space="preserve">האלה הן גם אינטרס של הכלכלה הישראלית. כי אי-אפשר </w:t>
      </w:r>
      <w:bookmarkStart w:id="5298" w:name="_ETM_Q15_575000"/>
      <w:bookmarkEnd w:id="5298"/>
      <w:r>
        <w:rPr>
          <w:rFonts w:hint="cs"/>
          <w:rtl/>
          <w:lang w:eastAsia="he-IL"/>
        </w:rPr>
        <w:t xml:space="preserve">לדבר על כלכלה מוצלחת, אי-אפשר לדבר על צמיחה כלכלית </w:t>
      </w:r>
      <w:bookmarkStart w:id="5299" w:name="_ETM_Q15_578000"/>
      <w:bookmarkEnd w:id="5299"/>
      <w:r>
        <w:rPr>
          <w:rFonts w:hint="cs"/>
          <w:rtl/>
          <w:lang w:eastAsia="he-IL"/>
        </w:rPr>
        <w:t>בתוך מדינת ישראל</w:t>
      </w:r>
      <w:r w:rsidR="008306AC">
        <w:rPr>
          <w:rFonts w:hint="cs"/>
          <w:rtl/>
          <w:lang w:eastAsia="he-IL"/>
        </w:rPr>
        <w:t>,</w:t>
      </w:r>
      <w:r>
        <w:rPr>
          <w:rFonts w:hint="cs"/>
          <w:rtl/>
          <w:lang w:eastAsia="he-IL"/>
        </w:rPr>
        <w:t xml:space="preserve"> כש-20% מהאוכלוסייה הם מחוץ לתקציב המדינה. </w:t>
      </w:r>
      <w:bookmarkStart w:id="5300" w:name="_ETM_Q15_594000"/>
      <w:bookmarkEnd w:id="5300"/>
      <w:r>
        <w:rPr>
          <w:rFonts w:hint="cs"/>
          <w:rtl/>
          <w:lang w:eastAsia="he-IL"/>
        </w:rPr>
        <w:t xml:space="preserve">התקציב שמביאים היום בא להעמיק את הפערים בין </w:t>
      </w:r>
      <w:bookmarkStart w:id="5301" w:name="_ETM_Q15_599000"/>
      <w:bookmarkEnd w:id="5301"/>
      <w:r>
        <w:rPr>
          <w:rFonts w:hint="cs"/>
          <w:rtl/>
          <w:lang w:eastAsia="he-IL"/>
        </w:rPr>
        <w:t xml:space="preserve">יהודים לערבים במדינה. התקציב הזה בא גם לפגוע בכל המוחלשים </w:t>
      </w:r>
      <w:bookmarkStart w:id="5302" w:name="_ETM_Q15_606000"/>
      <w:bookmarkEnd w:id="5302"/>
      <w:r>
        <w:rPr>
          <w:rFonts w:hint="cs"/>
          <w:rtl/>
          <w:lang w:eastAsia="he-IL"/>
        </w:rPr>
        <w:t xml:space="preserve">במדינה. לכן, אנחנו נצביע נגד התקציב. </w:t>
      </w:r>
    </w:p>
    <w:p w:rsidR="00071895" w:rsidRDefault="00071895" w:rsidP="00544FB0">
      <w:pPr>
        <w:rPr>
          <w:rtl/>
          <w:lang w:eastAsia="he-IL"/>
        </w:rPr>
      </w:pPr>
    </w:p>
    <w:p w:rsidR="00071895" w:rsidRDefault="00071895" w:rsidP="00E03EDE">
      <w:pPr>
        <w:rPr>
          <w:rtl/>
          <w:lang w:eastAsia="he-IL"/>
        </w:rPr>
      </w:pPr>
      <w:r>
        <w:rPr>
          <w:rFonts w:hint="cs"/>
          <w:rtl/>
          <w:lang w:eastAsia="he-IL"/>
        </w:rPr>
        <w:t xml:space="preserve">בתוספת תקציב באים בטענה </w:t>
      </w:r>
      <w:bookmarkStart w:id="5303" w:name="_ETM_Q15_622000"/>
      <w:bookmarkEnd w:id="5303"/>
      <w:r>
        <w:rPr>
          <w:rFonts w:hint="cs"/>
          <w:rtl/>
          <w:lang w:eastAsia="he-IL"/>
        </w:rPr>
        <w:t xml:space="preserve">שיש צורך לתחזק את המלחמה. הרי המלחמה הזו </w:t>
      </w:r>
      <w:r>
        <w:rPr>
          <w:rtl/>
          <w:lang w:eastAsia="he-IL"/>
        </w:rPr>
        <w:t>–</w:t>
      </w:r>
      <w:r>
        <w:rPr>
          <w:rFonts w:hint="cs"/>
          <w:rtl/>
          <w:lang w:eastAsia="he-IL"/>
        </w:rPr>
        <w:t xml:space="preserve"> כולנו </w:t>
      </w:r>
      <w:bookmarkStart w:id="5304" w:name="_ETM_Q15_634000"/>
      <w:bookmarkEnd w:id="5304"/>
      <w:r>
        <w:rPr>
          <w:rFonts w:hint="cs"/>
          <w:rtl/>
          <w:lang w:eastAsia="he-IL"/>
        </w:rPr>
        <w:t xml:space="preserve">יודעים שנתניהו רוצה בהמשך הלחימה, בהמשך המלחמה, </w:t>
      </w:r>
      <w:r w:rsidR="008306AC">
        <w:rPr>
          <w:rFonts w:hint="cs"/>
          <w:rtl/>
          <w:lang w:eastAsia="he-IL"/>
        </w:rPr>
        <w:t>ל</w:t>
      </w:r>
      <w:r>
        <w:rPr>
          <w:rFonts w:hint="cs"/>
          <w:rtl/>
          <w:lang w:eastAsia="he-IL"/>
        </w:rPr>
        <w:t>מטרה אחת ויחידה</w:t>
      </w:r>
      <w:r w:rsidR="00E03EDE">
        <w:rPr>
          <w:rFonts w:hint="cs"/>
          <w:rtl/>
          <w:lang w:eastAsia="he-IL"/>
        </w:rPr>
        <w:t>,</w:t>
      </w:r>
      <w:bookmarkStart w:id="5305" w:name="_ETM_Q15_647000"/>
      <w:bookmarkEnd w:id="5305"/>
      <w:r w:rsidR="008306AC">
        <w:rPr>
          <w:rFonts w:hint="eastAsia"/>
          <w:rtl/>
          <w:lang w:eastAsia="he-IL"/>
        </w:rPr>
        <w:t xml:space="preserve"> </w:t>
      </w:r>
      <w:r>
        <w:rPr>
          <w:rFonts w:hint="cs"/>
          <w:rtl/>
          <w:lang w:eastAsia="he-IL"/>
        </w:rPr>
        <w:t xml:space="preserve">וזה מתחבר לתקציב ולהסכמים הקואליציוניים ולתקציב ששר האוצר </w:t>
      </w:r>
      <w:bookmarkStart w:id="5306" w:name="_ETM_Q15_648000"/>
      <w:bookmarkEnd w:id="5306"/>
      <w:r>
        <w:rPr>
          <w:rFonts w:hint="cs"/>
          <w:rtl/>
          <w:lang w:eastAsia="he-IL"/>
        </w:rPr>
        <w:t xml:space="preserve">מחלק לשותפים שלו. גם לגבי המלחמה </w:t>
      </w:r>
      <w:r w:rsidR="00E03EDE">
        <w:rPr>
          <w:rFonts w:hint="eastAsia"/>
          <w:rtl/>
          <w:lang w:eastAsia="he-IL"/>
        </w:rPr>
        <w:t xml:space="preserve">– </w:t>
      </w:r>
      <w:r>
        <w:rPr>
          <w:rFonts w:hint="cs"/>
          <w:rtl/>
          <w:lang w:eastAsia="he-IL"/>
        </w:rPr>
        <w:t>מטרת התקציב</w:t>
      </w:r>
      <w:r w:rsidR="00E03EDE">
        <w:rPr>
          <w:rFonts w:hint="cs"/>
          <w:rtl/>
          <w:lang w:eastAsia="he-IL"/>
        </w:rPr>
        <w:t>,</w:t>
      </w:r>
      <w:r>
        <w:rPr>
          <w:rFonts w:hint="cs"/>
          <w:rtl/>
          <w:lang w:eastAsia="he-IL"/>
        </w:rPr>
        <w:t xml:space="preserve"> ההסכמים </w:t>
      </w:r>
      <w:bookmarkStart w:id="5307" w:name="_ETM_Q15_661000"/>
      <w:bookmarkEnd w:id="5307"/>
      <w:r>
        <w:rPr>
          <w:rFonts w:hint="cs"/>
          <w:rtl/>
          <w:lang w:eastAsia="he-IL"/>
        </w:rPr>
        <w:t>הקואליציוניים</w:t>
      </w:r>
      <w:r w:rsidR="00E03EDE">
        <w:rPr>
          <w:rFonts w:hint="cs"/>
          <w:rtl/>
          <w:lang w:eastAsia="he-IL"/>
        </w:rPr>
        <w:t>,</w:t>
      </w:r>
      <w:r>
        <w:rPr>
          <w:rFonts w:hint="cs"/>
          <w:rtl/>
          <w:lang w:eastAsia="he-IL"/>
        </w:rPr>
        <w:t xml:space="preserve"> המשרדים המיותרים</w:t>
      </w:r>
      <w:r w:rsidR="00E03EDE">
        <w:rPr>
          <w:rFonts w:hint="cs"/>
          <w:rtl/>
          <w:lang w:eastAsia="he-IL"/>
        </w:rPr>
        <w:t>, ש</w:t>
      </w:r>
      <w:r>
        <w:rPr>
          <w:rFonts w:hint="cs"/>
          <w:rtl/>
          <w:lang w:eastAsia="he-IL"/>
        </w:rPr>
        <w:t xml:space="preserve">אין </w:t>
      </w:r>
      <w:r w:rsidR="00E03EDE">
        <w:rPr>
          <w:rFonts w:hint="cs"/>
          <w:rtl/>
          <w:lang w:eastAsia="he-IL"/>
        </w:rPr>
        <w:t>ב</w:t>
      </w:r>
      <w:r>
        <w:rPr>
          <w:rFonts w:hint="cs"/>
          <w:rtl/>
          <w:lang w:eastAsia="he-IL"/>
        </w:rPr>
        <w:t>הם שום תועלת לאף אחד</w:t>
      </w:r>
      <w:r w:rsidR="00E03EDE">
        <w:rPr>
          <w:rFonts w:hint="cs"/>
          <w:rtl/>
          <w:lang w:eastAsia="he-IL"/>
        </w:rPr>
        <w:t>,</w:t>
      </w:r>
      <w:r>
        <w:rPr>
          <w:rFonts w:hint="cs"/>
          <w:rtl/>
          <w:lang w:eastAsia="he-IL"/>
        </w:rPr>
        <w:t xml:space="preserve"> </w:t>
      </w:r>
      <w:bookmarkStart w:id="5308" w:name="_ETM_Q15_667000"/>
      <w:bookmarkEnd w:id="5308"/>
      <w:r>
        <w:rPr>
          <w:rFonts w:hint="cs"/>
          <w:rtl/>
          <w:lang w:eastAsia="he-IL"/>
        </w:rPr>
        <w:t>לא ליהודים, לא לערבים</w:t>
      </w:r>
      <w:r w:rsidR="00E03EDE">
        <w:rPr>
          <w:rFonts w:hint="cs"/>
          <w:rtl/>
          <w:lang w:eastAsia="he-IL"/>
        </w:rPr>
        <w:t>,</w:t>
      </w:r>
      <w:r>
        <w:rPr>
          <w:rFonts w:hint="cs"/>
          <w:rtl/>
          <w:lang w:eastAsia="he-IL"/>
        </w:rPr>
        <w:t xml:space="preserve"> המטרה של התקציב היא לשמור </w:t>
      </w:r>
      <w:bookmarkStart w:id="5309" w:name="_ETM_Q15_675000"/>
      <w:bookmarkEnd w:id="5309"/>
      <w:r>
        <w:rPr>
          <w:rFonts w:hint="cs"/>
          <w:rtl/>
          <w:lang w:eastAsia="he-IL"/>
        </w:rPr>
        <w:t xml:space="preserve">עוד פעם על הישרדות פוליטית. גם המלחמה שנתניהו ממשיך בה, </w:t>
      </w:r>
      <w:bookmarkStart w:id="5310" w:name="_ETM_Q15_683000"/>
      <w:bookmarkEnd w:id="5310"/>
      <w:r>
        <w:rPr>
          <w:rFonts w:hint="cs"/>
          <w:rtl/>
          <w:lang w:eastAsia="he-IL"/>
        </w:rPr>
        <w:t xml:space="preserve">למרות שכל העולם מתנגד, באה לשרת את </w:t>
      </w:r>
      <w:bookmarkStart w:id="5311" w:name="_ETM_Q15_689000"/>
      <w:bookmarkEnd w:id="5311"/>
      <w:r>
        <w:rPr>
          <w:rFonts w:hint="cs"/>
          <w:rtl/>
          <w:lang w:eastAsia="he-IL"/>
        </w:rPr>
        <w:t xml:space="preserve">ההישרדות הפוליטית שלו. מהיום הראשון אמרנו מעל </w:t>
      </w:r>
      <w:bookmarkStart w:id="5312" w:name="_ETM_Q15_693000"/>
      <w:bookmarkEnd w:id="5312"/>
      <w:r>
        <w:rPr>
          <w:rFonts w:hint="cs"/>
          <w:rtl/>
          <w:lang w:eastAsia="he-IL"/>
        </w:rPr>
        <w:t>דוכן זה</w:t>
      </w:r>
      <w:r w:rsidRPr="000B73F1">
        <w:rPr>
          <w:rFonts w:hint="cs"/>
          <w:rtl/>
          <w:lang w:eastAsia="he-IL"/>
        </w:rPr>
        <w:t xml:space="preserve"> </w:t>
      </w:r>
      <w:r>
        <w:rPr>
          <w:rFonts w:hint="cs"/>
          <w:rtl/>
          <w:lang w:eastAsia="he-IL"/>
        </w:rPr>
        <w:t xml:space="preserve">לגבי המלחמה, שיש קבינט מלחמה ויש קבינט הישרדות פוליטית של </w:t>
      </w:r>
      <w:bookmarkStart w:id="5313" w:name="_ETM_Q15_700000"/>
      <w:bookmarkEnd w:id="5313"/>
      <w:r>
        <w:rPr>
          <w:rFonts w:hint="cs"/>
          <w:rtl/>
          <w:lang w:eastAsia="he-IL"/>
        </w:rPr>
        <w:t>נתניהו. ואמרנו אז שלצערנו הרב</w:t>
      </w:r>
      <w:r w:rsidR="00E03EDE">
        <w:rPr>
          <w:rFonts w:hint="cs"/>
          <w:rtl/>
          <w:lang w:eastAsia="he-IL"/>
        </w:rPr>
        <w:t>,</w:t>
      </w:r>
      <w:r>
        <w:rPr>
          <w:rFonts w:hint="cs"/>
          <w:rtl/>
          <w:lang w:eastAsia="he-IL"/>
        </w:rPr>
        <w:t xml:space="preserve"> ידו של קבינט ההישרדות הפוליטית של נתניהו היא על העליונה.</w:t>
      </w:r>
    </w:p>
    <w:p w:rsidR="00071895" w:rsidRDefault="00071895" w:rsidP="00544FB0">
      <w:pPr>
        <w:rPr>
          <w:rFonts w:ascii="Calibri" w:hAnsi="Calibri" w:cs="Calibri"/>
          <w:rtl/>
        </w:rPr>
      </w:pPr>
      <w:bookmarkStart w:id="5314" w:name="_ETM_Q15_389000"/>
      <w:bookmarkEnd w:id="5314"/>
    </w:p>
    <w:p w:rsidR="00071895" w:rsidRDefault="00071895" w:rsidP="00E03EDE">
      <w:pPr>
        <w:rPr>
          <w:rtl/>
        </w:rPr>
      </w:pPr>
      <w:bookmarkStart w:id="5315" w:name="TOR_Q16"/>
      <w:bookmarkEnd w:id="5315"/>
      <w:r>
        <w:rPr>
          <w:rFonts w:hint="cs"/>
          <w:rtl/>
        </w:rPr>
        <w:t xml:space="preserve">ולכן בחסות המלחמה המיותרת הזו </w:t>
      </w:r>
      <w:r w:rsidR="00E03EDE">
        <w:rPr>
          <w:rFonts w:hint="eastAsia"/>
          <w:rtl/>
        </w:rPr>
        <w:t xml:space="preserve">– </w:t>
      </w:r>
      <w:r>
        <w:rPr>
          <w:rFonts w:hint="cs"/>
          <w:rtl/>
        </w:rPr>
        <w:t xml:space="preserve">שצריך להפסיק אותה מיידית, ולהשקיע </w:t>
      </w:r>
      <w:bookmarkStart w:id="5316" w:name="_ETM_Q16_125314"/>
      <w:bookmarkEnd w:id="5316"/>
      <w:r>
        <w:rPr>
          <w:rFonts w:hint="cs"/>
          <w:rtl/>
        </w:rPr>
        <w:t xml:space="preserve">את הכסף באוכלוסיות המוחלשות </w:t>
      </w:r>
      <w:r>
        <w:rPr>
          <w:rtl/>
        </w:rPr>
        <w:t>–</w:t>
      </w:r>
      <w:r>
        <w:rPr>
          <w:rFonts w:hint="cs"/>
          <w:rtl/>
        </w:rPr>
        <w:t xml:space="preserve"> הוא ממשיך בה כדי להישאר </w:t>
      </w:r>
      <w:bookmarkStart w:id="5317" w:name="_ETM_Q16_134325"/>
      <w:bookmarkEnd w:id="5317"/>
      <w:r>
        <w:rPr>
          <w:rFonts w:hint="cs"/>
          <w:rtl/>
        </w:rPr>
        <w:t xml:space="preserve">בכיסא שלו כראש ממשלה, כי הוא יודע שיום הדין יבוא, </w:t>
      </w:r>
      <w:bookmarkStart w:id="5318" w:name="_ETM_Q16_142268"/>
      <w:bookmarkStart w:id="5319" w:name="_ETM_Q16_129558"/>
      <w:bookmarkStart w:id="5320" w:name="_ETM_Q16_129637"/>
      <w:bookmarkStart w:id="5321" w:name="_ETM_Q16_129676"/>
      <w:bookmarkStart w:id="5322" w:name="_ETM_Q16_129736"/>
      <w:bookmarkEnd w:id="5318"/>
      <w:bookmarkEnd w:id="5319"/>
      <w:bookmarkEnd w:id="5320"/>
      <w:bookmarkEnd w:id="5321"/>
      <w:bookmarkEnd w:id="5322"/>
      <w:r>
        <w:rPr>
          <w:rFonts w:hint="cs"/>
          <w:rtl/>
        </w:rPr>
        <w:t xml:space="preserve">תהיה ועדת חקירה, והוא לא יהיה בכיסא שלו. ולכן הוא </w:t>
      </w:r>
      <w:bookmarkStart w:id="5323" w:name="_ETM_Q16_148914"/>
      <w:bookmarkEnd w:id="5323"/>
      <w:r>
        <w:rPr>
          <w:rFonts w:hint="cs"/>
          <w:rtl/>
        </w:rPr>
        <w:t xml:space="preserve">לא ממהר. למרות הדרישה הכל-כך צודקת של משפחות החטופים, </w:t>
      </w:r>
      <w:bookmarkStart w:id="5324" w:name="_ETM_Q16_155790"/>
      <w:bookmarkEnd w:id="5324"/>
      <w:r>
        <w:rPr>
          <w:rFonts w:hint="cs"/>
          <w:rtl/>
        </w:rPr>
        <w:t xml:space="preserve">הוא לא מוכן ללכת לעסקה של חילופי אסירים, כולם תמורת </w:t>
      </w:r>
      <w:bookmarkStart w:id="5325" w:name="_ETM_Q16_157583"/>
      <w:bookmarkEnd w:id="5325"/>
      <w:r>
        <w:rPr>
          <w:rFonts w:hint="cs"/>
          <w:rtl/>
        </w:rPr>
        <w:t xml:space="preserve">כולם עכשיו, כי הוא רוצה להמשיך בתפקיד שלו עם </w:t>
      </w:r>
      <w:bookmarkStart w:id="5326" w:name="_ETM_Q16_168294"/>
      <w:bookmarkEnd w:id="5326"/>
      <w:r>
        <w:rPr>
          <w:rFonts w:hint="cs"/>
          <w:rtl/>
        </w:rPr>
        <w:t xml:space="preserve">השותפים שלו. </w:t>
      </w:r>
      <w:bookmarkStart w:id="5327" w:name="_ETM_Q16_168042"/>
      <w:bookmarkStart w:id="5328" w:name="_ETM_Q16_168156"/>
      <w:bookmarkStart w:id="5329" w:name="_ETM_Q16_168194"/>
      <w:bookmarkStart w:id="5330" w:name="_ETM_Q16_168262"/>
      <w:bookmarkEnd w:id="5327"/>
      <w:bookmarkEnd w:id="5328"/>
      <w:bookmarkEnd w:id="5329"/>
      <w:bookmarkEnd w:id="5330"/>
      <w:r>
        <w:rPr>
          <w:rFonts w:hint="cs"/>
          <w:rtl/>
        </w:rPr>
        <w:t>ולכן</w:t>
      </w:r>
      <w:r w:rsidR="00E03EDE">
        <w:rPr>
          <w:rFonts w:hint="cs"/>
          <w:rtl/>
        </w:rPr>
        <w:t>,</w:t>
      </w:r>
      <w:r>
        <w:rPr>
          <w:rFonts w:hint="cs"/>
          <w:rtl/>
        </w:rPr>
        <w:t xml:space="preserve"> לבוא ולהגיד שתוספת התקציב שמבקשים בשביל</w:t>
      </w:r>
      <w:bookmarkStart w:id="5331" w:name="_ETM_Q16_174607"/>
      <w:bookmarkEnd w:id="5331"/>
      <w:r>
        <w:rPr>
          <w:rFonts w:hint="cs"/>
          <w:rtl/>
        </w:rPr>
        <w:t xml:space="preserve"> המלחמה </w:t>
      </w:r>
      <w:r>
        <w:rPr>
          <w:rtl/>
        </w:rPr>
        <w:t>–</w:t>
      </w:r>
      <w:r>
        <w:rPr>
          <w:rFonts w:hint="cs"/>
          <w:rtl/>
        </w:rPr>
        <w:t xml:space="preserve"> אמרנו שהמלחמה, הדבר הטוב ביותר בה הוא </w:t>
      </w:r>
      <w:bookmarkStart w:id="5332" w:name="_ETM_Q16_179805"/>
      <w:bookmarkEnd w:id="5332"/>
      <w:r>
        <w:rPr>
          <w:rFonts w:hint="cs"/>
          <w:rtl/>
        </w:rPr>
        <w:t>לסיים אותה מיידית.</w:t>
      </w:r>
      <w:bookmarkStart w:id="5333" w:name="_ETM_Q16_188557"/>
      <w:bookmarkStart w:id="5334" w:name="_ETM_Q16_188651"/>
      <w:bookmarkStart w:id="5335" w:name="_ETM_Q16_188704"/>
      <w:bookmarkStart w:id="5336" w:name="_ETM_Q16_188786"/>
      <w:bookmarkEnd w:id="5333"/>
      <w:bookmarkEnd w:id="5334"/>
      <w:bookmarkEnd w:id="5335"/>
      <w:bookmarkEnd w:id="5336"/>
    </w:p>
    <w:p w:rsidR="00071895" w:rsidRDefault="00071895" w:rsidP="00544FB0">
      <w:pPr>
        <w:rPr>
          <w:rtl/>
        </w:rPr>
      </w:pPr>
    </w:p>
    <w:p w:rsidR="00E03EDE" w:rsidRDefault="00071895" w:rsidP="00E03EDE">
      <w:pPr>
        <w:rPr>
          <w:rtl/>
        </w:rPr>
      </w:pPr>
      <w:bookmarkStart w:id="5337" w:name="_ETM_Q16_181650"/>
      <w:bookmarkStart w:id="5338" w:name="_ETM_Q16_182310"/>
      <w:bookmarkStart w:id="5339" w:name="_ETM_Q16_182610"/>
      <w:bookmarkStart w:id="5340" w:name="_ETM_Q16_184259"/>
      <w:bookmarkEnd w:id="5337"/>
      <w:bookmarkEnd w:id="5338"/>
      <w:bookmarkEnd w:id="5339"/>
      <w:bookmarkEnd w:id="5340"/>
      <w:r>
        <w:rPr>
          <w:rtl/>
        </w:rPr>
        <w:t xml:space="preserve">אני </w:t>
      </w:r>
      <w:bookmarkStart w:id="5341" w:name="_ETM_Q16_184500"/>
      <w:bookmarkEnd w:id="5341"/>
      <w:r>
        <w:rPr>
          <w:rtl/>
        </w:rPr>
        <w:t xml:space="preserve">רוצה </w:t>
      </w:r>
      <w:bookmarkStart w:id="5342" w:name="_ETM_Q16_184859"/>
      <w:bookmarkEnd w:id="5342"/>
      <w:r>
        <w:rPr>
          <w:rtl/>
        </w:rPr>
        <w:t xml:space="preserve">לדבר </w:t>
      </w:r>
      <w:bookmarkStart w:id="5343" w:name="_ETM_Q16_186149"/>
      <w:bookmarkEnd w:id="5343"/>
      <w:r>
        <w:rPr>
          <w:rtl/>
        </w:rPr>
        <w:t xml:space="preserve">על </w:t>
      </w:r>
      <w:bookmarkStart w:id="5344" w:name="_ETM_Q16_186419"/>
      <w:bookmarkEnd w:id="5344"/>
      <w:r>
        <w:rPr>
          <w:rtl/>
        </w:rPr>
        <w:t xml:space="preserve">השלכות </w:t>
      </w:r>
      <w:bookmarkStart w:id="5345" w:name="_ETM_Q16_187169"/>
      <w:bookmarkEnd w:id="5345"/>
      <w:r>
        <w:rPr>
          <w:rtl/>
        </w:rPr>
        <w:t xml:space="preserve">התקציב </w:t>
      </w:r>
      <w:bookmarkStart w:id="5346" w:name="_ETM_Q16_188129"/>
      <w:bookmarkEnd w:id="5346"/>
      <w:r>
        <w:rPr>
          <w:rtl/>
        </w:rPr>
        <w:t xml:space="preserve">הזה </w:t>
      </w:r>
      <w:bookmarkStart w:id="5347" w:name="_ETM_Q16_189179"/>
      <w:bookmarkEnd w:id="5347"/>
      <w:r>
        <w:rPr>
          <w:rtl/>
        </w:rPr>
        <w:t xml:space="preserve">על </w:t>
      </w:r>
      <w:bookmarkStart w:id="5348" w:name="_ETM_Q16_189389"/>
      <w:bookmarkEnd w:id="5348"/>
      <w:r>
        <w:rPr>
          <w:rtl/>
        </w:rPr>
        <w:t xml:space="preserve">החברה </w:t>
      </w:r>
      <w:bookmarkStart w:id="5349" w:name="_ETM_Q16_189840"/>
      <w:bookmarkEnd w:id="5349"/>
      <w:r>
        <w:rPr>
          <w:rtl/>
        </w:rPr>
        <w:t xml:space="preserve">הערבית </w:t>
      </w:r>
      <w:bookmarkStart w:id="5350" w:name="_ETM_Q16_190320"/>
      <w:bookmarkEnd w:id="5350"/>
      <w:r>
        <w:rPr>
          <w:rtl/>
        </w:rPr>
        <w:t xml:space="preserve">בכלל </w:t>
      </w:r>
      <w:bookmarkStart w:id="5351" w:name="_ETM_Q16_191919"/>
      <w:bookmarkEnd w:id="5351"/>
      <w:r>
        <w:rPr>
          <w:rFonts w:hint="cs"/>
          <w:rtl/>
        </w:rPr>
        <w:t xml:space="preserve">ועל </w:t>
      </w:r>
      <w:bookmarkStart w:id="5352" w:name="_ETM_Q16_192190"/>
      <w:bookmarkEnd w:id="5352"/>
      <w:r>
        <w:rPr>
          <w:rFonts w:hint="cs"/>
          <w:rtl/>
        </w:rPr>
        <w:t>ה</w:t>
      </w:r>
      <w:r>
        <w:rPr>
          <w:rtl/>
        </w:rPr>
        <w:t xml:space="preserve">חברה </w:t>
      </w:r>
      <w:bookmarkStart w:id="5353" w:name="_ETM_Q16_192940"/>
      <w:bookmarkEnd w:id="5353"/>
      <w:r>
        <w:rPr>
          <w:rtl/>
        </w:rPr>
        <w:t xml:space="preserve">הערבית </w:t>
      </w:r>
      <w:bookmarkStart w:id="5354" w:name="_ETM_Q16_193809"/>
      <w:bookmarkEnd w:id="5354"/>
      <w:r>
        <w:rPr>
          <w:rtl/>
        </w:rPr>
        <w:t xml:space="preserve">הבדואית </w:t>
      </w:r>
      <w:bookmarkStart w:id="5355" w:name="_ETM_Q16_194440"/>
      <w:bookmarkEnd w:id="5355"/>
      <w:r>
        <w:rPr>
          <w:rtl/>
        </w:rPr>
        <w:t>בנגב</w:t>
      </w:r>
      <w:r>
        <w:rPr>
          <w:rFonts w:hint="cs"/>
          <w:rtl/>
        </w:rPr>
        <w:t>.</w:t>
      </w:r>
      <w:r>
        <w:rPr>
          <w:rtl/>
        </w:rPr>
        <w:t xml:space="preserve"> </w:t>
      </w:r>
      <w:bookmarkStart w:id="5356" w:name="_ETM_Q16_197510"/>
      <w:bookmarkEnd w:id="5356"/>
      <w:r>
        <w:rPr>
          <w:rtl/>
        </w:rPr>
        <w:t xml:space="preserve">אין </w:t>
      </w:r>
      <w:bookmarkStart w:id="5357" w:name="_ETM_Q16_197720"/>
      <w:bookmarkEnd w:id="5357"/>
      <w:r>
        <w:rPr>
          <w:rtl/>
        </w:rPr>
        <w:t xml:space="preserve">ספק </w:t>
      </w:r>
      <w:bookmarkStart w:id="5358" w:name="_ETM_Q16_198900"/>
      <w:bookmarkEnd w:id="5358"/>
      <w:r>
        <w:rPr>
          <w:rtl/>
        </w:rPr>
        <w:t>שמי</w:t>
      </w:r>
      <w:r>
        <w:rPr>
          <w:rFonts w:hint="cs"/>
          <w:rtl/>
        </w:rPr>
        <w:t xml:space="preserve"> שנפגע מהתקציב </w:t>
      </w:r>
      <w:bookmarkStart w:id="5359" w:name="_ETM_Q16_199410"/>
      <w:bookmarkStart w:id="5360" w:name="_ETM_Q16_199800"/>
      <w:bookmarkStart w:id="5361" w:name="_ETM_Q16_200429"/>
      <w:bookmarkEnd w:id="5359"/>
      <w:bookmarkEnd w:id="5360"/>
      <w:bookmarkEnd w:id="5361"/>
      <w:r>
        <w:rPr>
          <w:rtl/>
        </w:rPr>
        <w:t>הזה</w:t>
      </w:r>
      <w:r>
        <w:rPr>
          <w:rFonts w:hint="cs"/>
          <w:rtl/>
        </w:rPr>
        <w:t>, בכל התחומים,</w:t>
      </w:r>
      <w:r>
        <w:rPr>
          <w:rtl/>
        </w:rPr>
        <w:t xml:space="preserve"> </w:t>
      </w:r>
      <w:bookmarkStart w:id="5362" w:name="_ETM_Q16_201460"/>
      <w:bookmarkEnd w:id="5362"/>
      <w:r>
        <w:rPr>
          <w:rFonts w:hint="cs"/>
          <w:rtl/>
        </w:rPr>
        <w:t>הוא</w:t>
      </w:r>
      <w:r>
        <w:rPr>
          <w:rtl/>
        </w:rPr>
        <w:t xml:space="preserve"> </w:t>
      </w:r>
      <w:bookmarkStart w:id="5363" w:name="_ETM_Q16_201670"/>
      <w:bookmarkEnd w:id="5363"/>
      <w:r>
        <w:rPr>
          <w:rtl/>
        </w:rPr>
        <w:t xml:space="preserve">החברה </w:t>
      </w:r>
      <w:bookmarkStart w:id="5364" w:name="_ETM_Q16_202060"/>
      <w:bookmarkEnd w:id="5364"/>
      <w:r>
        <w:rPr>
          <w:rtl/>
        </w:rPr>
        <w:t>הערבית</w:t>
      </w:r>
      <w:r>
        <w:rPr>
          <w:rFonts w:hint="cs"/>
          <w:rtl/>
        </w:rPr>
        <w:t>.</w:t>
      </w:r>
      <w:r>
        <w:rPr>
          <w:rtl/>
        </w:rPr>
        <w:t xml:space="preserve"> </w:t>
      </w:r>
      <w:bookmarkStart w:id="5365" w:name="_ETM_Q16_204890"/>
      <w:bookmarkStart w:id="5366" w:name="_ETM_Q16_206199"/>
      <w:bookmarkEnd w:id="5365"/>
      <w:bookmarkEnd w:id="5366"/>
      <w:r>
        <w:rPr>
          <w:rtl/>
        </w:rPr>
        <w:t xml:space="preserve">בחברה </w:t>
      </w:r>
      <w:bookmarkStart w:id="5367" w:name="_ETM_Q16_206859"/>
      <w:bookmarkEnd w:id="5367"/>
      <w:r>
        <w:rPr>
          <w:rtl/>
        </w:rPr>
        <w:t xml:space="preserve">הערבית </w:t>
      </w:r>
      <w:bookmarkStart w:id="5368" w:name="_ETM_Q16_207339"/>
      <w:bookmarkEnd w:id="5368"/>
      <w:r>
        <w:rPr>
          <w:rtl/>
        </w:rPr>
        <w:t xml:space="preserve">הבדואית </w:t>
      </w:r>
      <w:bookmarkStart w:id="5369" w:name="_ETM_Q16_208449"/>
      <w:bookmarkEnd w:id="5369"/>
      <w:r>
        <w:rPr>
          <w:rFonts w:hint="cs"/>
          <w:rtl/>
        </w:rPr>
        <w:t xml:space="preserve">בנגב </w:t>
      </w:r>
      <w:bookmarkStart w:id="5370" w:name="_ETM_Q16_208749"/>
      <w:bookmarkStart w:id="5371" w:name="_ETM_Q16_209349"/>
      <w:bookmarkEnd w:id="5370"/>
      <w:bookmarkEnd w:id="5371"/>
      <w:r>
        <w:rPr>
          <w:rtl/>
        </w:rPr>
        <w:t xml:space="preserve">המצב </w:t>
      </w:r>
      <w:bookmarkStart w:id="5372" w:name="_ETM_Q16_210310"/>
      <w:bookmarkEnd w:id="5372"/>
      <w:r>
        <w:rPr>
          <w:rtl/>
        </w:rPr>
        <w:t xml:space="preserve">הוא </w:t>
      </w:r>
      <w:bookmarkStart w:id="5373" w:name="_ETM_Q16_210759"/>
      <w:bookmarkEnd w:id="5373"/>
      <w:r>
        <w:rPr>
          <w:rtl/>
        </w:rPr>
        <w:t xml:space="preserve">יותר </w:t>
      </w:r>
      <w:bookmarkStart w:id="5374" w:name="_ETM_Q16_211329"/>
      <w:bookmarkEnd w:id="5374"/>
      <w:r>
        <w:rPr>
          <w:rtl/>
        </w:rPr>
        <w:t>קשה</w:t>
      </w:r>
      <w:r>
        <w:rPr>
          <w:rFonts w:hint="cs"/>
          <w:rtl/>
        </w:rPr>
        <w:t>.</w:t>
      </w:r>
      <w:r>
        <w:rPr>
          <w:rtl/>
        </w:rPr>
        <w:t xml:space="preserve"> </w:t>
      </w:r>
      <w:bookmarkStart w:id="5375" w:name="_ETM_Q16_213020"/>
      <w:bookmarkEnd w:id="5375"/>
      <w:r>
        <w:rPr>
          <w:rtl/>
        </w:rPr>
        <w:t xml:space="preserve">ראינו </w:t>
      </w:r>
      <w:bookmarkStart w:id="5376" w:name="_ETM_Q16_213800"/>
      <w:bookmarkEnd w:id="5376"/>
      <w:r>
        <w:rPr>
          <w:rtl/>
        </w:rPr>
        <w:t xml:space="preserve">את </w:t>
      </w:r>
      <w:bookmarkStart w:id="5377" w:name="_ETM_Q16_213979"/>
      <w:bookmarkEnd w:id="5377"/>
      <w:r>
        <w:rPr>
          <w:rtl/>
        </w:rPr>
        <w:t xml:space="preserve">המצוקה </w:t>
      </w:r>
      <w:bookmarkStart w:id="5378" w:name="_ETM_Q16_214790"/>
      <w:bookmarkEnd w:id="5378"/>
      <w:r>
        <w:rPr>
          <w:rtl/>
        </w:rPr>
        <w:t>האמיתי</w:t>
      </w:r>
      <w:r>
        <w:rPr>
          <w:rFonts w:hint="cs"/>
          <w:rtl/>
        </w:rPr>
        <w:t>ת</w:t>
      </w:r>
      <w:r>
        <w:rPr>
          <w:rtl/>
        </w:rPr>
        <w:t xml:space="preserve"> </w:t>
      </w:r>
      <w:bookmarkStart w:id="5379" w:name="_ETM_Q16_216450"/>
      <w:bookmarkEnd w:id="5379"/>
      <w:r>
        <w:rPr>
          <w:rtl/>
        </w:rPr>
        <w:t xml:space="preserve">של </w:t>
      </w:r>
      <w:bookmarkStart w:id="5380" w:name="_ETM_Q16_216810"/>
      <w:bookmarkEnd w:id="5380"/>
      <w:r>
        <w:rPr>
          <w:rtl/>
        </w:rPr>
        <w:t xml:space="preserve">החברה </w:t>
      </w:r>
      <w:bookmarkStart w:id="5381" w:name="_ETM_Q16_217200"/>
      <w:bookmarkEnd w:id="5381"/>
      <w:r>
        <w:rPr>
          <w:rtl/>
        </w:rPr>
        <w:t xml:space="preserve">הערבית </w:t>
      </w:r>
      <w:bookmarkStart w:id="5382" w:name="_ETM_Q16_217680"/>
      <w:bookmarkEnd w:id="5382"/>
      <w:r>
        <w:rPr>
          <w:rtl/>
        </w:rPr>
        <w:t xml:space="preserve">הבדואית </w:t>
      </w:r>
      <w:bookmarkStart w:id="5383" w:name="_ETM_Q16_218100"/>
      <w:bookmarkEnd w:id="5383"/>
      <w:r>
        <w:rPr>
          <w:rtl/>
        </w:rPr>
        <w:t>בנגב</w:t>
      </w:r>
      <w:r>
        <w:rPr>
          <w:rFonts w:hint="cs"/>
          <w:rtl/>
        </w:rPr>
        <w:t xml:space="preserve"> בעת המלחמה,</w:t>
      </w:r>
      <w:r>
        <w:rPr>
          <w:rtl/>
        </w:rPr>
        <w:t xml:space="preserve"> </w:t>
      </w:r>
      <w:bookmarkStart w:id="5384" w:name="_ETM_Q16_219150"/>
      <w:bookmarkEnd w:id="5384"/>
      <w:r>
        <w:rPr>
          <w:rtl/>
        </w:rPr>
        <w:t xml:space="preserve">במיוחד </w:t>
      </w:r>
      <w:bookmarkStart w:id="5385" w:name="_ETM_Q16_219840"/>
      <w:bookmarkEnd w:id="5385"/>
      <w:r>
        <w:rPr>
          <w:rtl/>
        </w:rPr>
        <w:t xml:space="preserve">בכפרים </w:t>
      </w:r>
      <w:bookmarkStart w:id="5386" w:name="_ETM_Q16_220380"/>
      <w:bookmarkEnd w:id="5386"/>
      <w:r>
        <w:rPr>
          <w:rtl/>
        </w:rPr>
        <w:t>הלא</w:t>
      </w:r>
      <w:r>
        <w:rPr>
          <w:rFonts w:hint="cs"/>
          <w:rtl/>
        </w:rPr>
        <w:t>-</w:t>
      </w:r>
      <w:r>
        <w:rPr>
          <w:rtl/>
        </w:rPr>
        <w:t xml:space="preserve">מוכרים </w:t>
      </w:r>
      <w:bookmarkStart w:id="5387" w:name="_ETM_Q16_221100"/>
      <w:bookmarkEnd w:id="5387"/>
      <w:r>
        <w:rPr>
          <w:rtl/>
        </w:rPr>
        <w:t>בנגב</w:t>
      </w:r>
      <w:r>
        <w:rPr>
          <w:rFonts w:hint="cs"/>
          <w:rtl/>
        </w:rPr>
        <w:t>,</w:t>
      </w:r>
      <w:r>
        <w:rPr>
          <w:rtl/>
        </w:rPr>
        <w:t xml:space="preserve"> </w:t>
      </w:r>
      <w:bookmarkStart w:id="5388" w:name="_ETM_Q16_222149"/>
      <w:bookmarkStart w:id="5389" w:name="_ETM_Q16_223899"/>
      <w:bookmarkEnd w:id="5388"/>
      <w:bookmarkEnd w:id="5389"/>
      <w:r>
        <w:rPr>
          <w:rFonts w:hint="cs"/>
          <w:rtl/>
        </w:rPr>
        <w:t>ו</w:t>
      </w:r>
      <w:r>
        <w:rPr>
          <w:rtl/>
        </w:rPr>
        <w:t>ש</w:t>
      </w:r>
      <w:r>
        <w:rPr>
          <w:rFonts w:hint="cs"/>
          <w:rtl/>
        </w:rPr>
        <w:t>ה</w:t>
      </w:r>
      <w:r>
        <w:rPr>
          <w:rtl/>
        </w:rPr>
        <w:t xml:space="preserve">אוכלוסייה </w:t>
      </w:r>
      <w:bookmarkStart w:id="5390" w:name="_ETM_Q16_224769"/>
      <w:bookmarkEnd w:id="5390"/>
      <w:r>
        <w:rPr>
          <w:rtl/>
        </w:rPr>
        <w:t xml:space="preserve">הזו </w:t>
      </w:r>
      <w:bookmarkStart w:id="5391" w:name="_ETM_Q16_226190"/>
      <w:bookmarkEnd w:id="5391"/>
      <w:r>
        <w:rPr>
          <w:rtl/>
        </w:rPr>
        <w:t xml:space="preserve">שילמה </w:t>
      </w:r>
      <w:bookmarkStart w:id="5392" w:name="_ETM_Q16_226909"/>
      <w:bookmarkEnd w:id="5392"/>
      <w:r>
        <w:rPr>
          <w:rtl/>
        </w:rPr>
        <w:t xml:space="preserve">מחיר </w:t>
      </w:r>
      <w:bookmarkStart w:id="5393" w:name="_ETM_Q16_227540"/>
      <w:bookmarkEnd w:id="5393"/>
      <w:r>
        <w:rPr>
          <w:rtl/>
        </w:rPr>
        <w:t xml:space="preserve">כבד </w:t>
      </w:r>
      <w:bookmarkStart w:id="5394" w:name="_ETM_Q16_228229"/>
      <w:bookmarkEnd w:id="5394"/>
      <w:r>
        <w:rPr>
          <w:rtl/>
        </w:rPr>
        <w:t xml:space="preserve">מאוד </w:t>
      </w:r>
      <w:bookmarkStart w:id="5395" w:name="_ETM_Q16_228829"/>
      <w:bookmarkEnd w:id="5395"/>
      <w:r>
        <w:rPr>
          <w:rtl/>
        </w:rPr>
        <w:t xml:space="preserve">במלחמה </w:t>
      </w:r>
      <w:bookmarkStart w:id="5396" w:name="_ETM_Q16_229610"/>
      <w:bookmarkEnd w:id="5396"/>
      <w:r>
        <w:rPr>
          <w:rtl/>
        </w:rPr>
        <w:t>הזו</w:t>
      </w:r>
      <w:r>
        <w:rPr>
          <w:rFonts w:hint="cs"/>
          <w:rtl/>
        </w:rPr>
        <w:t>.</w:t>
      </w:r>
      <w:r>
        <w:rPr>
          <w:rtl/>
        </w:rPr>
        <w:t xml:space="preserve"> </w:t>
      </w:r>
      <w:bookmarkStart w:id="5397" w:name="_ETM_Q16_231030"/>
      <w:bookmarkEnd w:id="5397"/>
      <w:r>
        <w:rPr>
          <w:rtl/>
        </w:rPr>
        <w:t xml:space="preserve">המלחמה </w:t>
      </w:r>
      <w:bookmarkStart w:id="5398" w:name="_ETM_Q16_231810"/>
      <w:bookmarkEnd w:id="5398"/>
      <w:r>
        <w:rPr>
          <w:rtl/>
        </w:rPr>
        <w:t xml:space="preserve">הזו </w:t>
      </w:r>
      <w:bookmarkStart w:id="5399" w:name="_ETM_Q16_232590"/>
      <w:bookmarkEnd w:id="5399"/>
      <w:r>
        <w:rPr>
          <w:rFonts w:hint="cs"/>
          <w:rtl/>
        </w:rPr>
        <w:t>הר</w:t>
      </w:r>
      <w:r>
        <w:rPr>
          <w:rtl/>
        </w:rPr>
        <w:t xml:space="preserve">אתה </w:t>
      </w:r>
      <w:bookmarkStart w:id="5400" w:name="_ETM_Q16_232950"/>
      <w:bookmarkEnd w:id="5400"/>
      <w:r>
        <w:rPr>
          <w:rtl/>
        </w:rPr>
        <w:t xml:space="preserve">בצורה </w:t>
      </w:r>
      <w:bookmarkStart w:id="5401" w:name="_ETM_Q16_233760"/>
      <w:bookmarkEnd w:id="5401"/>
      <w:r>
        <w:rPr>
          <w:rtl/>
        </w:rPr>
        <w:t xml:space="preserve">ברורה </w:t>
      </w:r>
      <w:bookmarkStart w:id="5402" w:name="_ETM_Q16_234450"/>
      <w:bookmarkEnd w:id="5402"/>
      <w:r>
        <w:rPr>
          <w:rtl/>
        </w:rPr>
        <w:t xml:space="preserve">ביותר </w:t>
      </w:r>
      <w:bookmarkStart w:id="5403" w:name="_ETM_Q16_236149"/>
      <w:bookmarkEnd w:id="5403"/>
      <w:r>
        <w:rPr>
          <w:rtl/>
        </w:rPr>
        <w:t xml:space="preserve">שבמאזן </w:t>
      </w:r>
      <w:bookmarkStart w:id="5404" w:name="_ETM_Q16_238550"/>
      <w:bookmarkEnd w:id="5404"/>
      <w:r>
        <w:rPr>
          <w:rtl/>
        </w:rPr>
        <w:t>ב</w:t>
      </w:r>
      <w:r>
        <w:rPr>
          <w:rFonts w:hint="cs"/>
          <w:rtl/>
        </w:rPr>
        <w:t xml:space="preserve">ין </w:t>
      </w:r>
      <w:r>
        <w:rPr>
          <w:rtl/>
        </w:rPr>
        <w:t xml:space="preserve">מדינה </w:t>
      </w:r>
      <w:bookmarkStart w:id="5405" w:name="_ETM_Q16_239449"/>
      <w:bookmarkEnd w:id="5405"/>
      <w:r>
        <w:rPr>
          <w:rtl/>
        </w:rPr>
        <w:t xml:space="preserve">יהודית </w:t>
      </w:r>
      <w:bookmarkStart w:id="5406" w:name="_ETM_Q16_240050"/>
      <w:bookmarkEnd w:id="5406"/>
      <w:r w:rsidR="00E03EDE">
        <w:rPr>
          <w:rFonts w:hint="cs"/>
          <w:rtl/>
        </w:rPr>
        <w:t>ל</w:t>
      </w:r>
      <w:r>
        <w:rPr>
          <w:rtl/>
        </w:rPr>
        <w:t>דמוקרטית</w:t>
      </w:r>
      <w:r>
        <w:rPr>
          <w:rFonts w:hint="cs"/>
          <w:rtl/>
        </w:rPr>
        <w:t>,</w:t>
      </w:r>
      <w:r>
        <w:rPr>
          <w:rtl/>
        </w:rPr>
        <w:t xml:space="preserve"> </w:t>
      </w:r>
      <w:bookmarkStart w:id="5407" w:name="_ETM_Q16_242899"/>
      <w:bookmarkEnd w:id="5407"/>
      <w:r>
        <w:rPr>
          <w:rtl/>
        </w:rPr>
        <w:t xml:space="preserve">מדינת </w:t>
      </w:r>
      <w:bookmarkStart w:id="5408" w:name="_ETM_Q16_243469"/>
      <w:bookmarkEnd w:id="5408"/>
      <w:r>
        <w:rPr>
          <w:rtl/>
        </w:rPr>
        <w:t xml:space="preserve">ישראל </w:t>
      </w:r>
      <w:bookmarkStart w:id="5409" w:name="_ETM_Q16_243930"/>
      <w:bookmarkEnd w:id="5409"/>
      <w:r>
        <w:rPr>
          <w:rtl/>
        </w:rPr>
        <w:t xml:space="preserve">בנגב </w:t>
      </w:r>
      <w:bookmarkStart w:id="5410" w:name="_ETM_Q16_244990"/>
      <w:bookmarkEnd w:id="5410"/>
      <w:r>
        <w:rPr>
          <w:rtl/>
        </w:rPr>
        <w:t xml:space="preserve">היא </w:t>
      </w:r>
      <w:bookmarkStart w:id="5411" w:name="_ETM_Q16_245170"/>
      <w:bookmarkEnd w:id="5411"/>
      <w:r>
        <w:rPr>
          <w:rtl/>
        </w:rPr>
        <w:t xml:space="preserve">רק </w:t>
      </w:r>
      <w:bookmarkStart w:id="5412" w:name="_ETM_Q16_245410"/>
      <w:bookmarkEnd w:id="5412"/>
      <w:r>
        <w:rPr>
          <w:rtl/>
        </w:rPr>
        <w:t>יהודי</w:t>
      </w:r>
      <w:r>
        <w:rPr>
          <w:rFonts w:hint="cs"/>
          <w:rtl/>
        </w:rPr>
        <w:t>ת</w:t>
      </w:r>
      <w:r>
        <w:rPr>
          <w:rtl/>
        </w:rPr>
        <w:t xml:space="preserve"> </w:t>
      </w:r>
      <w:bookmarkStart w:id="5413" w:name="_ETM_Q16_246430"/>
      <w:bookmarkEnd w:id="5413"/>
      <w:r>
        <w:rPr>
          <w:rtl/>
        </w:rPr>
        <w:t xml:space="preserve">ולא </w:t>
      </w:r>
      <w:bookmarkStart w:id="5414" w:name="_ETM_Q16_246910"/>
      <w:bookmarkEnd w:id="5414"/>
      <w:r>
        <w:rPr>
          <w:rtl/>
        </w:rPr>
        <w:t>דמוקרטית</w:t>
      </w:r>
      <w:r w:rsidR="00E03EDE">
        <w:rPr>
          <w:rFonts w:hint="cs"/>
          <w:rtl/>
        </w:rPr>
        <w:t>,</w:t>
      </w:r>
      <w:r>
        <w:rPr>
          <w:rtl/>
        </w:rPr>
        <w:t xml:space="preserve"> </w:t>
      </w:r>
      <w:bookmarkStart w:id="5415" w:name="_ETM_Q16_248639"/>
      <w:bookmarkEnd w:id="5415"/>
      <w:r>
        <w:rPr>
          <w:rtl/>
        </w:rPr>
        <w:t>כ</w:t>
      </w:r>
      <w:r>
        <w:rPr>
          <w:rFonts w:hint="cs"/>
          <w:rtl/>
        </w:rPr>
        <w:t xml:space="preserve">י </w:t>
      </w:r>
      <w:r>
        <w:rPr>
          <w:rtl/>
        </w:rPr>
        <w:t xml:space="preserve">מדינה </w:t>
      </w:r>
      <w:bookmarkStart w:id="5416" w:name="_ETM_Q16_249240"/>
      <w:bookmarkEnd w:id="5416"/>
      <w:r>
        <w:rPr>
          <w:rtl/>
        </w:rPr>
        <w:t xml:space="preserve">דמוקרטית </w:t>
      </w:r>
      <w:bookmarkStart w:id="5417" w:name="_ETM_Q16_250579"/>
      <w:bookmarkEnd w:id="5417"/>
      <w:r>
        <w:rPr>
          <w:rFonts w:hint="cs"/>
          <w:rtl/>
        </w:rPr>
        <w:t>–</w:t>
      </w:r>
      <w:bookmarkStart w:id="5418" w:name="_ETM_Q16_250640"/>
      <w:bookmarkEnd w:id="5418"/>
      <w:r>
        <w:rPr>
          <w:rFonts w:hint="cs"/>
          <w:rtl/>
        </w:rPr>
        <w:t xml:space="preserve"> </w:t>
      </w:r>
      <w:r>
        <w:rPr>
          <w:rtl/>
        </w:rPr>
        <w:t xml:space="preserve">צריך </w:t>
      </w:r>
      <w:bookmarkStart w:id="5419" w:name="_ETM_Q16_251030"/>
      <w:bookmarkEnd w:id="5419"/>
      <w:r>
        <w:rPr>
          <w:rtl/>
        </w:rPr>
        <w:t xml:space="preserve">להיות </w:t>
      </w:r>
      <w:bookmarkStart w:id="5420" w:name="_ETM_Q16_252200"/>
      <w:bookmarkEnd w:id="5420"/>
      <w:r>
        <w:rPr>
          <w:rtl/>
        </w:rPr>
        <w:t>ב</w:t>
      </w:r>
      <w:r>
        <w:rPr>
          <w:rFonts w:hint="cs"/>
          <w:rtl/>
        </w:rPr>
        <w:t xml:space="preserve">ה </w:t>
      </w:r>
      <w:r>
        <w:rPr>
          <w:rtl/>
        </w:rPr>
        <w:t>שוויון</w:t>
      </w:r>
      <w:r w:rsidR="00E03EDE">
        <w:rPr>
          <w:rFonts w:hint="cs"/>
          <w:rtl/>
        </w:rPr>
        <w:t>;</w:t>
      </w:r>
      <w:r>
        <w:rPr>
          <w:rtl/>
        </w:rPr>
        <w:t xml:space="preserve"> </w:t>
      </w:r>
      <w:bookmarkStart w:id="5421" w:name="_ETM_Q16_254030"/>
      <w:bookmarkStart w:id="5422" w:name="_ETM_Q16_254149"/>
      <w:bookmarkStart w:id="5423" w:name="_ETM_Q16_254329"/>
      <w:bookmarkStart w:id="5424" w:name="_ETM_Q16_254750"/>
      <w:bookmarkEnd w:id="5421"/>
      <w:bookmarkEnd w:id="5422"/>
      <w:bookmarkEnd w:id="5423"/>
      <w:bookmarkEnd w:id="5424"/>
      <w:r>
        <w:rPr>
          <w:rFonts w:hint="cs"/>
          <w:rtl/>
        </w:rPr>
        <w:t xml:space="preserve">ובנגב, </w:t>
      </w:r>
      <w:bookmarkStart w:id="5425" w:name="_ETM_Q16_254840"/>
      <w:bookmarkEnd w:id="5425"/>
      <w:r>
        <w:rPr>
          <w:rtl/>
        </w:rPr>
        <w:t xml:space="preserve">כלפי </w:t>
      </w:r>
      <w:bookmarkStart w:id="5426" w:name="_ETM_Q16_255500"/>
      <w:bookmarkEnd w:id="5426"/>
      <w:r>
        <w:rPr>
          <w:rtl/>
        </w:rPr>
        <w:t xml:space="preserve">החברה </w:t>
      </w:r>
      <w:bookmarkStart w:id="5427" w:name="_ETM_Q16_256250"/>
      <w:bookmarkEnd w:id="5427"/>
      <w:r>
        <w:rPr>
          <w:rtl/>
        </w:rPr>
        <w:t xml:space="preserve">הערבית </w:t>
      </w:r>
      <w:bookmarkStart w:id="5428" w:name="_ETM_Q16_257680"/>
      <w:bookmarkEnd w:id="5428"/>
      <w:r w:rsidR="00E03EDE">
        <w:rPr>
          <w:rFonts w:hint="cs"/>
          <w:rtl/>
        </w:rPr>
        <w:t xml:space="preserve">– </w:t>
      </w:r>
      <w:r>
        <w:rPr>
          <w:rtl/>
        </w:rPr>
        <w:t xml:space="preserve">אין </w:t>
      </w:r>
      <w:bookmarkStart w:id="5429" w:name="_ETM_Q16_258010"/>
      <w:bookmarkEnd w:id="5429"/>
      <w:r>
        <w:rPr>
          <w:rtl/>
        </w:rPr>
        <w:t xml:space="preserve">שוויון </w:t>
      </w:r>
      <w:bookmarkStart w:id="5430" w:name="_ETM_Q16_259090"/>
      <w:bookmarkEnd w:id="5430"/>
      <w:r>
        <w:rPr>
          <w:rtl/>
        </w:rPr>
        <w:t xml:space="preserve">בין </w:t>
      </w:r>
      <w:bookmarkStart w:id="5431" w:name="_ETM_Q16_259390"/>
      <w:bookmarkEnd w:id="5431"/>
      <w:r>
        <w:rPr>
          <w:rtl/>
        </w:rPr>
        <w:t xml:space="preserve">ערבים </w:t>
      </w:r>
      <w:bookmarkStart w:id="5432" w:name="_ETM_Q16_260020"/>
      <w:bookmarkEnd w:id="5432"/>
      <w:r>
        <w:rPr>
          <w:rFonts w:hint="cs"/>
          <w:rtl/>
        </w:rPr>
        <w:t>ל</w:t>
      </w:r>
      <w:r>
        <w:rPr>
          <w:rtl/>
        </w:rPr>
        <w:t xml:space="preserve">יהודים </w:t>
      </w:r>
      <w:bookmarkStart w:id="5433" w:name="_ETM_Q16_261119"/>
      <w:bookmarkEnd w:id="5433"/>
      <w:r>
        <w:rPr>
          <w:rtl/>
        </w:rPr>
        <w:t xml:space="preserve">בכל </w:t>
      </w:r>
      <w:bookmarkStart w:id="5434" w:name="_ETM_Q16_261900"/>
      <w:bookmarkEnd w:id="5434"/>
      <w:r>
        <w:rPr>
          <w:rtl/>
        </w:rPr>
        <w:t xml:space="preserve">מה </w:t>
      </w:r>
      <w:bookmarkStart w:id="5435" w:name="_ETM_Q16_262200"/>
      <w:bookmarkEnd w:id="5435"/>
      <w:r>
        <w:rPr>
          <w:rtl/>
        </w:rPr>
        <w:t xml:space="preserve">שקשור </w:t>
      </w:r>
      <w:bookmarkStart w:id="5436" w:name="_ETM_Q16_263499"/>
      <w:bookmarkEnd w:id="5436"/>
      <w:r>
        <w:rPr>
          <w:rtl/>
        </w:rPr>
        <w:t xml:space="preserve">למשאב </w:t>
      </w:r>
      <w:bookmarkStart w:id="5437" w:name="_ETM_Q16_264249"/>
      <w:bookmarkEnd w:id="5437"/>
      <w:r>
        <w:rPr>
          <w:rtl/>
        </w:rPr>
        <w:t xml:space="preserve">של </w:t>
      </w:r>
      <w:bookmarkStart w:id="5438" w:name="_ETM_Q16_264520"/>
      <w:bookmarkEnd w:id="5438"/>
      <w:r>
        <w:rPr>
          <w:rtl/>
        </w:rPr>
        <w:t>הקרקע</w:t>
      </w:r>
      <w:r>
        <w:rPr>
          <w:rFonts w:hint="cs"/>
          <w:rtl/>
        </w:rPr>
        <w:t>.</w:t>
      </w:r>
      <w:r>
        <w:rPr>
          <w:rtl/>
        </w:rPr>
        <w:t xml:space="preserve"> </w:t>
      </w:r>
      <w:bookmarkStart w:id="5439" w:name="_ETM_Q16_265729"/>
      <w:bookmarkEnd w:id="5439"/>
      <w:r>
        <w:rPr>
          <w:rtl/>
        </w:rPr>
        <w:t xml:space="preserve">התפיסה </w:t>
      </w:r>
      <w:bookmarkStart w:id="5440" w:name="_ETM_Q16_266310"/>
      <w:bookmarkStart w:id="5441" w:name="_ETM_Q16_268090"/>
      <w:bookmarkEnd w:id="5440"/>
      <w:bookmarkEnd w:id="5441"/>
      <w:r>
        <w:rPr>
          <w:rtl/>
        </w:rPr>
        <w:t xml:space="preserve">של </w:t>
      </w:r>
      <w:bookmarkStart w:id="5442" w:name="_ETM_Q16_268360"/>
      <w:bookmarkEnd w:id="5442"/>
      <w:r>
        <w:rPr>
          <w:rtl/>
        </w:rPr>
        <w:t xml:space="preserve">המדינה </w:t>
      </w:r>
      <w:bookmarkStart w:id="5443" w:name="_ETM_Q16_269649"/>
      <w:bookmarkEnd w:id="5443"/>
      <w:r>
        <w:rPr>
          <w:rtl/>
        </w:rPr>
        <w:t xml:space="preserve">לגבי </w:t>
      </w:r>
      <w:bookmarkStart w:id="5444" w:name="_ETM_Q16_270249"/>
      <w:bookmarkEnd w:id="5444"/>
      <w:r>
        <w:rPr>
          <w:rtl/>
        </w:rPr>
        <w:t>הקרקע</w:t>
      </w:r>
      <w:r w:rsidRPr="00832653">
        <w:rPr>
          <w:rtl/>
        </w:rPr>
        <w:t xml:space="preserve"> </w:t>
      </w:r>
      <w:r>
        <w:rPr>
          <w:rtl/>
        </w:rPr>
        <w:t xml:space="preserve">בנגב </w:t>
      </w:r>
      <w:bookmarkStart w:id="5445" w:name="_ETM_Q16_272180"/>
      <w:bookmarkEnd w:id="5445"/>
      <w:r>
        <w:rPr>
          <w:rtl/>
        </w:rPr>
        <w:t xml:space="preserve">ולגבי </w:t>
      </w:r>
      <w:bookmarkStart w:id="5446" w:name="_ETM_Q16_272780"/>
      <w:bookmarkEnd w:id="5446"/>
      <w:r>
        <w:rPr>
          <w:rtl/>
        </w:rPr>
        <w:t xml:space="preserve">הכפרים </w:t>
      </w:r>
      <w:bookmarkStart w:id="5447" w:name="_ETM_Q16_273140"/>
      <w:bookmarkEnd w:id="5447"/>
      <w:r>
        <w:rPr>
          <w:rtl/>
        </w:rPr>
        <w:t xml:space="preserve">הלא-מוכרים </w:t>
      </w:r>
      <w:bookmarkStart w:id="5448" w:name="_ETM_Q16_273800"/>
      <w:bookmarkEnd w:id="5448"/>
      <w:r>
        <w:rPr>
          <w:rtl/>
        </w:rPr>
        <w:t xml:space="preserve">בנגב </w:t>
      </w:r>
      <w:bookmarkStart w:id="5449" w:name="_ETM_Q16_274810"/>
      <w:bookmarkEnd w:id="5449"/>
      <w:r>
        <w:rPr>
          <w:rtl/>
        </w:rPr>
        <w:t xml:space="preserve">היא </w:t>
      </w:r>
      <w:bookmarkStart w:id="5450" w:name="_ETM_Q16_275080"/>
      <w:bookmarkEnd w:id="5450"/>
      <w:r>
        <w:rPr>
          <w:rtl/>
        </w:rPr>
        <w:t xml:space="preserve">תפיסה </w:t>
      </w:r>
      <w:bookmarkStart w:id="5451" w:name="_ETM_Q16_275990"/>
      <w:bookmarkEnd w:id="5451"/>
      <w:r>
        <w:rPr>
          <w:rtl/>
        </w:rPr>
        <w:t>גזענית</w:t>
      </w:r>
      <w:r w:rsidR="00E03EDE">
        <w:rPr>
          <w:rFonts w:hint="cs"/>
          <w:rtl/>
        </w:rPr>
        <w:t>,</w:t>
      </w:r>
      <w:r>
        <w:rPr>
          <w:rtl/>
        </w:rPr>
        <w:t xml:space="preserve"> </w:t>
      </w:r>
      <w:bookmarkStart w:id="5452" w:name="_ETM_Q16_277729"/>
      <w:bookmarkEnd w:id="5452"/>
      <w:r>
        <w:rPr>
          <w:rtl/>
        </w:rPr>
        <w:t xml:space="preserve">תפיסה </w:t>
      </w:r>
      <w:bookmarkStart w:id="5453" w:name="_ETM_Q16_278330"/>
      <w:bookmarkStart w:id="5454" w:name="_ETM_Q16_278509"/>
      <w:bookmarkEnd w:id="5453"/>
      <w:bookmarkEnd w:id="5454"/>
      <w:r>
        <w:rPr>
          <w:rFonts w:hint="cs"/>
          <w:rtl/>
        </w:rPr>
        <w:t>ש</w:t>
      </w:r>
      <w:r>
        <w:rPr>
          <w:rtl/>
        </w:rPr>
        <w:t xml:space="preserve">מסתכלת </w:t>
      </w:r>
      <w:bookmarkStart w:id="5455" w:name="_ETM_Q16_279229"/>
      <w:bookmarkEnd w:id="5455"/>
      <w:r>
        <w:rPr>
          <w:rFonts w:hint="cs"/>
          <w:rtl/>
        </w:rPr>
        <w:t xml:space="preserve">בעין </w:t>
      </w:r>
      <w:bookmarkStart w:id="5456" w:name="_ETM_Q16_279950"/>
      <w:bookmarkEnd w:id="5456"/>
      <w:r w:rsidR="00E03EDE">
        <w:rPr>
          <w:rFonts w:hint="cs"/>
          <w:rtl/>
        </w:rPr>
        <w:t>אחת ע</w:t>
      </w:r>
      <w:r>
        <w:rPr>
          <w:rFonts w:hint="cs"/>
          <w:rtl/>
        </w:rPr>
        <w:t>ל</w:t>
      </w:r>
      <w:r w:rsidR="00E03EDE">
        <w:rPr>
          <w:rFonts w:hint="cs"/>
          <w:rtl/>
        </w:rPr>
        <w:t xml:space="preserve"> </w:t>
      </w:r>
      <w:r>
        <w:rPr>
          <w:rtl/>
        </w:rPr>
        <w:t xml:space="preserve">יהודים </w:t>
      </w:r>
      <w:bookmarkStart w:id="5457" w:name="_ETM_Q16_280880"/>
      <w:bookmarkStart w:id="5458" w:name="_ETM_Q16_281030"/>
      <w:bookmarkEnd w:id="5457"/>
      <w:bookmarkEnd w:id="5458"/>
      <w:r>
        <w:rPr>
          <w:rFonts w:hint="cs"/>
          <w:rtl/>
        </w:rPr>
        <w:t>ו</w:t>
      </w:r>
      <w:r>
        <w:rPr>
          <w:rtl/>
        </w:rPr>
        <w:t xml:space="preserve">בעין </w:t>
      </w:r>
      <w:bookmarkStart w:id="5459" w:name="_ETM_Q16_281689"/>
      <w:bookmarkEnd w:id="5459"/>
      <w:r>
        <w:rPr>
          <w:rFonts w:hint="cs"/>
          <w:rtl/>
        </w:rPr>
        <w:t xml:space="preserve">אחרת </w:t>
      </w:r>
      <w:bookmarkStart w:id="5460" w:name="_ETM_Q16_282259"/>
      <w:bookmarkEnd w:id="5460"/>
      <w:r w:rsidR="00E03EDE">
        <w:rPr>
          <w:rFonts w:hint="cs"/>
          <w:rtl/>
        </w:rPr>
        <w:t>ע</w:t>
      </w:r>
      <w:r>
        <w:rPr>
          <w:rtl/>
        </w:rPr>
        <w:t>ל</w:t>
      </w:r>
      <w:r w:rsidR="00E03EDE">
        <w:rPr>
          <w:rFonts w:hint="cs"/>
          <w:rtl/>
        </w:rPr>
        <w:t xml:space="preserve"> ה</w:t>
      </w:r>
      <w:r>
        <w:rPr>
          <w:rtl/>
        </w:rPr>
        <w:t xml:space="preserve">ערבים </w:t>
      </w:r>
      <w:bookmarkStart w:id="5461" w:name="_ETM_Q16_283040"/>
      <w:bookmarkEnd w:id="5461"/>
      <w:r>
        <w:rPr>
          <w:rtl/>
        </w:rPr>
        <w:t xml:space="preserve">הבדואים </w:t>
      </w:r>
      <w:bookmarkStart w:id="5462" w:name="_ETM_Q16_283670"/>
      <w:bookmarkEnd w:id="5462"/>
      <w:r>
        <w:rPr>
          <w:rtl/>
        </w:rPr>
        <w:t>בנגב</w:t>
      </w:r>
      <w:bookmarkStart w:id="5463" w:name="_ETM_Q16_285200"/>
      <w:bookmarkEnd w:id="5463"/>
      <w:r>
        <w:rPr>
          <w:rFonts w:hint="cs"/>
          <w:rtl/>
        </w:rPr>
        <w:t xml:space="preserve">; </w:t>
      </w:r>
      <w:r>
        <w:rPr>
          <w:rtl/>
        </w:rPr>
        <w:t xml:space="preserve">תפיסה </w:t>
      </w:r>
      <w:bookmarkStart w:id="5464" w:name="_ETM_Q16_285920"/>
      <w:bookmarkEnd w:id="5464"/>
      <w:r>
        <w:rPr>
          <w:rtl/>
        </w:rPr>
        <w:t xml:space="preserve">שמתכננת </w:t>
      </w:r>
      <w:bookmarkStart w:id="5465" w:name="_ETM_Q16_286909"/>
      <w:bookmarkEnd w:id="5465"/>
      <w:r>
        <w:rPr>
          <w:rtl/>
        </w:rPr>
        <w:t xml:space="preserve">בצורה </w:t>
      </w:r>
      <w:bookmarkStart w:id="5466" w:name="_ETM_Q16_287570"/>
      <w:bookmarkEnd w:id="5466"/>
      <w:r>
        <w:rPr>
          <w:rtl/>
        </w:rPr>
        <w:t xml:space="preserve">אחת </w:t>
      </w:r>
      <w:bookmarkStart w:id="5467" w:name="_ETM_Q16_287899"/>
      <w:bookmarkEnd w:id="5467"/>
      <w:r>
        <w:rPr>
          <w:rtl/>
        </w:rPr>
        <w:t>ליהודים</w:t>
      </w:r>
      <w:r>
        <w:rPr>
          <w:rFonts w:hint="cs"/>
          <w:rtl/>
        </w:rPr>
        <w:t xml:space="preserve"> ו</w:t>
      </w:r>
      <w:bookmarkStart w:id="5468" w:name="_ETM_Q16_290369"/>
      <w:bookmarkEnd w:id="5468"/>
      <w:r>
        <w:rPr>
          <w:rtl/>
        </w:rPr>
        <w:t xml:space="preserve">בצורה </w:t>
      </w:r>
      <w:bookmarkStart w:id="5469" w:name="_ETM_Q16_291389"/>
      <w:bookmarkEnd w:id="5469"/>
      <w:r>
        <w:rPr>
          <w:rtl/>
        </w:rPr>
        <w:t xml:space="preserve">אחרת </w:t>
      </w:r>
      <w:bookmarkStart w:id="5470" w:name="_ETM_Q16_292319"/>
      <w:bookmarkStart w:id="5471" w:name="_ETM_Q16_292469"/>
      <w:bookmarkEnd w:id="5470"/>
      <w:bookmarkEnd w:id="5471"/>
      <w:r>
        <w:rPr>
          <w:rFonts w:hint="cs"/>
          <w:rtl/>
        </w:rPr>
        <w:t>ל</w:t>
      </w:r>
      <w:r>
        <w:rPr>
          <w:rtl/>
        </w:rPr>
        <w:t xml:space="preserve">ערבים </w:t>
      </w:r>
      <w:bookmarkStart w:id="5472" w:name="_ETM_Q16_293219"/>
      <w:bookmarkEnd w:id="5472"/>
      <w:r>
        <w:rPr>
          <w:rtl/>
        </w:rPr>
        <w:t xml:space="preserve">הבדואים </w:t>
      </w:r>
      <w:bookmarkStart w:id="5473" w:name="_ETM_Q16_294149"/>
      <w:bookmarkEnd w:id="5473"/>
      <w:r>
        <w:rPr>
          <w:rtl/>
        </w:rPr>
        <w:t>בנגב</w:t>
      </w:r>
      <w:r>
        <w:rPr>
          <w:rFonts w:hint="cs"/>
          <w:rtl/>
        </w:rPr>
        <w:t>.</w:t>
      </w:r>
      <w:bookmarkStart w:id="5474" w:name="_ETM_Q16_295756"/>
      <w:bookmarkStart w:id="5475" w:name="_ETM_Q16_295908"/>
      <w:bookmarkStart w:id="5476" w:name="_ETM_Q16_295928"/>
      <w:bookmarkStart w:id="5477" w:name="_ETM_Q16_295992"/>
      <w:bookmarkStart w:id="5478" w:name="_ETM_Q16_296000"/>
      <w:bookmarkEnd w:id="5474"/>
      <w:bookmarkEnd w:id="5475"/>
      <w:bookmarkEnd w:id="5476"/>
      <w:bookmarkEnd w:id="5477"/>
      <w:bookmarkEnd w:id="5478"/>
      <w:r w:rsidR="00E03EDE">
        <w:rPr>
          <w:rFonts w:hint="cs"/>
          <w:rtl/>
        </w:rPr>
        <w:t xml:space="preserve"> </w:t>
      </w:r>
      <w:r>
        <w:rPr>
          <w:rtl/>
        </w:rPr>
        <w:t xml:space="preserve">מדינה </w:t>
      </w:r>
      <w:bookmarkStart w:id="5479" w:name="_ETM_Q16_296660"/>
      <w:bookmarkEnd w:id="5479"/>
      <w:r>
        <w:rPr>
          <w:rtl/>
        </w:rPr>
        <w:t>גזענית</w:t>
      </w:r>
      <w:r>
        <w:rPr>
          <w:rFonts w:hint="cs"/>
          <w:rtl/>
        </w:rPr>
        <w:t>,</w:t>
      </w:r>
      <w:r>
        <w:rPr>
          <w:rtl/>
        </w:rPr>
        <w:t xml:space="preserve"> </w:t>
      </w:r>
      <w:bookmarkStart w:id="5480" w:name="_ETM_Q16_297650"/>
      <w:bookmarkEnd w:id="5480"/>
      <w:r>
        <w:rPr>
          <w:rtl/>
        </w:rPr>
        <w:t xml:space="preserve">שאין </w:t>
      </w:r>
      <w:bookmarkStart w:id="5481" w:name="_ETM_Q16_298250"/>
      <w:bookmarkEnd w:id="5481"/>
      <w:r>
        <w:rPr>
          <w:rtl/>
        </w:rPr>
        <w:t xml:space="preserve">בה </w:t>
      </w:r>
      <w:bookmarkStart w:id="5482" w:name="_ETM_Q16_298460"/>
      <w:bookmarkEnd w:id="5482"/>
      <w:r>
        <w:rPr>
          <w:rtl/>
        </w:rPr>
        <w:t>שוויון</w:t>
      </w:r>
      <w:bookmarkStart w:id="5483" w:name="_ETM_Q16_301780"/>
      <w:bookmarkEnd w:id="5483"/>
      <w:r>
        <w:rPr>
          <w:rFonts w:hint="cs"/>
          <w:rtl/>
        </w:rPr>
        <w:t>, כי ליהודי</w:t>
      </w:r>
      <w:r>
        <w:rPr>
          <w:rtl/>
        </w:rPr>
        <w:t xml:space="preserve"> </w:t>
      </w:r>
      <w:bookmarkStart w:id="5484" w:name="_ETM_Q16_301430"/>
      <w:bookmarkEnd w:id="5484"/>
      <w:r>
        <w:rPr>
          <w:rtl/>
        </w:rPr>
        <w:t xml:space="preserve">בנגב </w:t>
      </w:r>
      <w:bookmarkStart w:id="5485" w:name="_ETM_Q16_302240"/>
      <w:bookmarkEnd w:id="5485"/>
      <w:r>
        <w:rPr>
          <w:rFonts w:hint="cs"/>
          <w:rtl/>
        </w:rPr>
        <w:t xml:space="preserve">מותר </w:t>
      </w:r>
      <w:bookmarkStart w:id="5486" w:name="_ETM_Q16_303080"/>
      <w:bookmarkEnd w:id="5486"/>
      <w:r>
        <w:rPr>
          <w:rtl/>
        </w:rPr>
        <w:t xml:space="preserve">להתיישב </w:t>
      </w:r>
      <w:bookmarkStart w:id="5487" w:name="_ETM_Q16_304790"/>
      <w:bookmarkEnd w:id="5487"/>
      <w:r>
        <w:rPr>
          <w:rtl/>
        </w:rPr>
        <w:t xml:space="preserve">איך </w:t>
      </w:r>
      <w:bookmarkStart w:id="5488" w:name="_ETM_Q16_305119"/>
      <w:bookmarkEnd w:id="5488"/>
      <w:r>
        <w:rPr>
          <w:rtl/>
        </w:rPr>
        <w:t xml:space="preserve">שהוא </w:t>
      </w:r>
      <w:bookmarkStart w:id="5489" w:name="_ETM_Q16_305960"/>
      <w:bookmarkEnd w:id="5489"/>
      <w:r>
        <w:rPr>
          <w:rtl/>
        </w:rPr>
        <w:t>רוצה</w:t>
      </w:r>
      <w:r>
        <w:rPr>
          <w:rFonts w:hint="cs"/>
          <w:rtl/>
        </w:rPr>
        <w:t xml:space="preserve">, והוא </w:t>
      </w:r>
      <w:bookmarkStart w:id="5490" w:name="_ETM_Q16_307569"/>
      <w:bookmarkStart w:id="5491" w:name="_ETM_Q16_307869"/>
      <w:bookmarkStart w:id="5492" w:name="_ETM_Q16_308379"/>
      <w:bookmarkEnd w:id="5490"/>
      <w:bookmarkEnd w:id="5491"/>
      <w:bookmarkEnd w:id="5492"/>
      <w:r>
        <w:rPr>
          <w:rFonts w:hint="cs"/>
          <w:rtl/>
        </w:rPr>
        <w:t xml:space="preserve">יכול לבחור </w:t>
      </w:r>
      <w:bookmarkStart w:id="5493" w:name="_ETM_Q16_308500"/>
      <w:bookmarkStart w:id="5494" w:name="_ETM_Q16_309569"/>
      <w:bookmarkEnd w:id="5493"/>
      <w:bookmarkEnd w:id="5494"/>
      <w:r>
        <w:rPr>
          <w:rtl/>
        </w:rPr>
        <w:t xml:space="preserve">בצורת </w:t>
      </w:r>
      <w:bookmarkStart w:id="5495" w:name="_ETM_Q16_310500"/>
      <w:bookmarkEnd w:id="5495"/>
      <w:r>
        <w:rPr>
          <w:rtl/>
        </w:rPr>
        <w:t xml:space="preserve">ההתיישבות </w:t>
      </w:r>
      <w:bookmarkStart w:id="5496" w:name="_ETM_Q16_311550"/>
      <w:bookmarkEnd w:id="5496"/>
      <w:r>
        <w:rPr>
          <w:rtl/>
        </w:rPr>
        <w:t xml:space="preserve">שהוא </w:t>
      </w:r>
      <w:bookmarkStart w:id="5497" w:name="_ETM_Q16_313500"/>
      <w:bookmarkEnd w:id="5497"/>
      <w:r>
        <w:rPr>
          <w:rtl/>
        </w:rPr>
        <w:t xml:space="preserve">רוצה </w:t>
      </w:r>
      <w:bookmarkStart w:id="5498" w:name="_ETM_Q16_314099"/>
      <w:bookmarkEnd w:id="5498"/>
      <w:r>
        <w:rPr>
          <w:rtl/>
        </w:rPr>
        <w:t xml:space="preserve">להיות </w:t>
      </w:r>
      <w:bookmarkStart w:id="5499" w:name="_ETM_Q16_314730"/>
      <w:bookmarkEnd w:id="5499"/>
      <w:r>
        <w:rPr>
          <w:rtl/>
        </w:rPr>
        <w:t xml:space="preserve">חלק </w:t>
      </w:r>
      <w:bookmarkStart w:id="5500" w:name="_ETM_Q16_315150"/>
      <w:bookmarkEnd w:id="5500"/>
      <w:r>
        <w:rPr>
          <w:rtl/>
        </w:rPr>
        <w:t>ממנה</w:t>
      </w:r>
      <w:r>
        <w:rPr>
          <w:rFonts w:hint="cs"/>
          <w:rtl/>
        </w:rPr>
        <w:t>,</w:t>
      </w:r>
      <w:r>
        <w:rPr>
          <w:rtl/>
        </w:rPr>
        <w:t xml:space="preserve"> </w:t>
      </w:r>
      <w:bookmarkStart w:id="5501" w:name="_ETM_Q16_316700"/>
      <w:bookmarkEnd w:id="5501"/>
      <w:r w:rsidR="00E03EDE">
        <w:rPr>
          <w:rFonts w:hint="cs"/>
          <w:rtl/>
        </w:rPr>
        <w:t>ו</w:t>
      </w:r>
      <w:r>
        <w:rPr>
          <w:rtl/>
        </w:rPr>
        <w:t xml:space="preserve">לגבי </w:t>
      </w:r>
      <w:bookmarkStart w:id="5502" w:name="_ETM_Q16_317240"/>
      <w:bookmarkEnd w:id="5502"/>
      <w:r>
        <w:rPr>
          <w:rtl/>
        </w:rPr>
        <w:t xml:space="preserve">החברה </w:t>
      </w:r>
      <w:bookmarkStart w:id="5503" w:name="_ETM_Q16_317720"/>
      <w:bookmarkEnd w:id="5503"/>
      <w:r>
        <w:rPr>
          <w:rtl/>
        </w:rPr>
        <w:t xml:space="preserve">הערבית </w:t>
      </w:r>
      <w:bookmarkStart w:id="5504" w:name="_ETM_Q16_318260"/>
      <w:bookmarkEnd w:id="5504"/>
      <w:r>
        <w:rPr>
          <w:rtl/>
        </w:rPr>
        <w:t xml:space="preserve">הבדואית </w:t>
      </w:r>
      <w:bookmarkStart w:id="5505" w:name="_ETM_Q16_318740"/>
      <w:bookmarkEnd w:id="5505"/>
      <w:r>
        <w:rPr>
          <w:rtl/>
        </w:rPr>
        <w:t xml:space="preserve">בנגב </w:t>
      </w:r>
      <w:bookmarkStart w:id="5506" w:name="_ETM_Q16_320150"/>
      <w:bookmarkEnd w:id="5506"/>
      <w:r>
        <w:rPr>
          <w:rFonts w:hint="cs"/>
          <w:rtl/>
        </w:rPr>
        <w:t xml:space="preserve">– </w:t>
      </w:r>
      <w:r>
        <w:rPr>
          <w:rtl/>
        </w:rPr>
        <w:t xml:space="preserve">באים </w:t>
      </w:r>
      <w:bookmarkStart w:id="5507" w:name="_ETM_Q16_320780"/>
      <w:bookmarkEnd w:id="5507"/>
      <w:r>
        <w:rPr>
          <w:rtl/>
        </w:rPr>
        <w:t xml:space="preserve">בתכנון </w:t>
      </w:r>
      <w:bookmarkStart w:id="5508" w:name="_ETM_Q16_321889"/>
      <w:bookmarkEnd w:id="5508"/>
      <w:r>
        <w:rPr>
          <w:rFonts w:hint="cs"/>
          <w:rtl/>
        </w:rPr>
        <w:t xml:space="preserve">כפוי, במטרה אחת </w:t>
      </w:r>
      <w:bookmarkStart w:id="5509" w:name="_ETM_Q16_322700"/>
      <w:bookmarkStart w:id="5510" w:name="_ETM_Q16_323660"/>
      <w:bookmarkStart w:id="5511" w:name="_ETM_Q16_324560"/>
      <w:bookmarkEnd w:id="5509"/>
      <w:bookmarkEnd w:id="5510"/>
      <w:bookmarkEnd w:id="5511"/>
      <w:r>
        <w:rPr>
          <w:rtl/>
        </w:rPr>
        <w:t>ויחידה</w:t>
      </w:r>
      <w:r>
        <w:rPr>
          <w:rFonts w:hint="cs"/>
          <w:rtl/>
        </w:rPr>
        <w:t>:</w:t>
      </w:r>
      <w:r>
        <w:rPr>
          <w:rtl/>
        </w:rPr>
        <w:t xml:space="preserve"> </w:t>
      </w:r>
      <w:bookmarkStart w:id="5512" w:name="_ETM_Q16_325760"/>
      <w:bookmarkEnd w:id="5512"/>
      <w:r>
        <w:rPr>
          <w:rtl/>
        </w:rPr>
        <w:t xml:space="preserve">לרכז </w:t>
      </w:r>
      <w:bookmarkStart w:id="5513" w:name="_ETM_Q16_326990"/>
      <w:bookmarkEnd w:id="5513"/>
      <w:r>
        <w:rPr>
          <w:rFonts w:hint="cs"/>
          <w:rtl/>
        </w:rPr>
        <w:t xml:space="preserve">מקסימום ערבים </w:t>
      </w:r>
      <w:bookmarkStart w:id="5514" w:name="_ETM_Q16_327260"/>
      <w:bookmarkStart w:id="5515" w:name="_ETM_Q16_328040"/>
      <w:bookmarkStart w:id="5516" w:name="_ETM_Q16_329060"/>
      <w:bookmarkEnd w:id="5514"/>
      <w:bookmarkEnd w:id="5515"/>
      <w:bookmarkEnd w:id="5516"/>
      <w:r>
        <w:rPr>
          <w:rtl/>
        </w:rPr>
        <w:t xml:space="preserve">על </w:t>
      </w:r>
      <w:bookmarkStart w:id="5517" w:name="_ETM_Q16_329360"/>
      <w:bookmarkEnd w:id="5517"/>
      <w:r>
        <w:rPr>
          <w:rtl/>
        </w:rPr>
        <w:t xml:space="preserve">מינימום </w:t>
      </w:r>
      <w:bookmarkStart w:id="5518" w:name="_ETM_Q16_330290"/>
      <w:bookmarkEnd w:id="5518"/>
      <w:r>
        <w:rPr>
          <w:rtl/>
        </w:rPr>
        <w:t>קרקע</w:t>
      </w:r>
      <w:r>
        <w:rPr>
          <w:rFonts w:hint="cs"/>
          <w:rtl/>
        </w:rPr>
        <w:t>.</w:t>
      </w:r>
      <w:r>
        <w:rPr>
          <w:rtl/>
        </w:rPr>
        <w:t xml:space="preserve"> </w:t>
      </w:r>
      <w:bookmarkStart w:id="5519" w:name="_ETM_Q16_331680"/>
      <w:bookmarkEnd w:id="5519"/>
    </w:p>
    <w:p w:rsidR="00E03EDE" w:rsidRDefault="00E03EDE" w:rsidP="00E03EDE">
      <w:pPr>
        <w:rPr>
          <w:rtl/>
        </w:rPr>
      </w:pPr>
    </w:p>
    <w:p w:rsidR="00071895" w:rsidRDefault="00071895" w:rsidP="00E03EDE">
      <w:pPr>
        <w:rPr>
          <w:rtl/>
        </w:rPr>
      </w:pPr>
      <w:r>
        <w:rPr>
          <w:rFonts w:hint="cs"/>
          <w:rtl/>
        </w:rPr>
        <w:t xml:space="preserve">את </w:t>
      </w:r>
      <w:r>
        <w:rPr>
          <w:rtl/>
        </w:rPr>
        <w:t xml:space="preserve">התפיסה </w:t>
      </w:r>
      <w:bookmarkStart w:id="5520" w:name="_ETM_Q16_332310"/>
      <w:bookmarkEnd w:id="5520"/>
      <w:r>
        <w:rPr>
          <w:rtl/>
        </w:rPr>
        <w:t xml:space="preserve">הזו </w:t>
      </w:r>
      <w:bookmarkStart w:id="5521" w:name="_ETM_Q16_333260"/>
      <w:bookmarkEnd w:id="5521"/>
      <w:r>
        <w:rPr>
          <w:rtl/>
        </w:rPr>
        <w:t xml:space="preserve">אנחנו </w:t>
      </w:r>
      <w:bookmarkStart w:id="5522" w:name="_ETM_Q16_334340"/>
      <w:bookmarkEnd w:id="5522"/>
      <w:r>
        <w:rPr>
          <w:rtl/>
        </w:rPr>
        <w:t xml:space="preserve">לא </w:t>
      </w:r>
      <w:bookmarkStart w:id="5523" w:name="_ETM_Q16_334610"/>
      <w:bookmarkEnd w:id="5523"/>
      <w:r>
        <w:rPr>
          <w:rtl/>
        </w:rPr>
        <w:t xml:space="preserve">קיבלנו </w:t>
      </w:r>
      <w:bookmarkStart w:id="5524" w:name="_ETM_Q16_335840"/>
      <w:bookmarkEnd w:id="5524"/>
      <w:r>
        <w:rPr>
          <w:rtl/>
        </w:rPr>
        <w:t xml:space="preserve">ולא </w:t>
      </w:r>
      <w:bookmarkStart w:id="5525" w:name="_ETM_Q16_336230"/>
      <w:bookmarkEnd w:id="5525"/>
      <w:r>
        <w:rPr>
          <w:rtl/>
        </w:rPr>
        <w:t>מקבלים</w:t>
      </w:r>
      <w:r>
        <w:rPr>
          <w:rFonts w:hint="cs"/>
          <w:rtl/>
        </w:rPr>
        <w:t>.</w:t>
      </w:r>
      <w:r>
        <w:rPr>
          <w:rtl/>
        </w:rPr>
        <w:t xml:space="preserve"> </w:t>
      </w:r>
      <w:bookmarkStart w:id="5526" w:name="_ETM_Q16_337560"/>
      <w:bookmarkEnd w:id="5526"/>
      <w:r>
        <w:rPr>
          <w:rtl/>
        </w:rPr>
        <w:t xml:space="preserve">אנחנו </w:t>
      </w:r>
      <w:bookmarkStart w:id="5527" w:name="_ETM_Q16_338490"/>
      <w:bookmarkEnd w:id="5527"/>
      <w:r>
        <w:rPr>
          <w:rtl/>
        </w:rPr>
        <w:t xml:space="preserve">לא </w:t>
      </w:r>
      <w:bookmarkStart w:id="5528" w:name="_ETM_Q16_338790"/>
      <w:bookmarkEnd w:id="5528"/>
      <w:r>
        <w:rPr>
          <w:rtl/>
        </w:rPr>
        <w:t xml:space="preserve">מדברים </w:t>
      </w:r>
      <w:bookmarkStart w:id="5529" w:name="_ETM_Q16_339630"/>
      <w:bookmarkEnd w:id="5529"/>
      <w:r>
        <w:rPr>
          <w:rtl/>
        </w:rPr>
        <w:t xml:space="preserve">בסיסמאות </w:t>
      </w:r>
      <w:bookmarkStart w:id="5530" w:name="_ETM_Q16_340770"/>
      <w:bookmarkEnd w:id="5530"/>
      <w:r>
        <w:rPr>
          <w:rFonts w:hint="cs"/>
          <w:rtl/>
        </w:rPr>
        <w:t>כ</w:t>
      </w:r>
      <w:r>
        <w:rPr>
          <w:rtl/>
        </w:rPr>
        <w:t>ש</w:t>
      </w:r>
      <w:r>
        <w:rPr>
          <w:rFonts w:hint="cs"/>
          <w:rtl/>
        </w:rPr>
        <w:t xml:space="preserve">אנו </w:t>
      </w:r>
      <w:r>
        <w:rPr>
          <w:rtl/>
        </w:rPr>
        <w:t xml:space="preserve">מדברים </w:t>
      </w:r>
      <w:bookmarkStart w:id="5531" w:name="_ETM_Q16_342120"/>
      <w:bookmarkEnd w:id="5531"/>
      <w:r>
        <w:rPr>
          <w:rtl/>
        </w:rPr>
        <w:t xml:space="preserve">על </w:t>
      </w:r>
      <w:bookmarkStart w:id="5532" w:name="_ETM_Q16_342900"/>
      <w:bookmarkEnd w:id="5532"/>
      <w:r>
        <w:rPr>
          <w:rtl/>
        </w:rPr>
        <w:t xml:space="preserve">תכנון </w:t>
      </w:r>
      <w:bookmarkStart w:id="5533" w:name="_ETM_Q16_343919"/>
      <w:bookmarkEnd w:id="5533"/>
      <w:r>
        <w:rPr>
          <w:rtl/>
        </w:rPr>
        <w:t xml:space="preserve">מפלה </w:t>
      </w:r>
      <w:bookmarkStart w:id="5534" w:name="_ETM_Q16_344790"/>
      <w:bookmarkEnd w:id="5534"/>
      <w:r>
        <w:rPr>
          <w:rtl/>
        </w:rPr>
        <w:t>בנגב</w:t>
      </w:r>
      <w:r>
        <w:rPr>
          <w:rFonts w:hint="cs"/>
          <w:rtl/>
        </w:rPr>
        <w:t>.</w:t>
      </w:r>
      <w:r>
        <w:rPr>
          <w:rtl/>
        </w:rPr>
        <w:t xml:space="preserve"> </w:t>
      </w:r>
      <w:bookmarkStart w:id="5535" w:name="_ETM_Q16_346209"/>
      <w:bookmarkEnd w:id="5535"/>
      <w:r>
        <w:rPr>
          <w:rtl/>
        </w:rPr>
        <w:t xml:space="preserve">אנחנו </w:t>
      </w:r>
      <w:bookmarkStart w:id="5536" w:name="_ETM_Q16_346629"/>
      <w:bookmarkEnd w:id="5536"/>
      <w:r>
        <w:rPr>
          <w:rtl/>
        </w:rPr>
        <w:t xml:space="preserve">לא </w:t>
      </w:r>
      <w:bookmarkStart w:id="5537" w:name="_ETM_Q16_346810"/>
      <w:bookmarkEnd w:id="5537"/>
      <w:r>
        <w:rPr>
          <w:rtl/>
        </w:rPr>
        <w:t xml:space="preserve">מדברים </w:t>
      </w:r>
      <w:bookmarkStart w:id="5538" w:name="_ETM_Q16_347290"/>
      <w:bookmarkEnd w:id="5538"/>
      <w:r>
        <w:rPr>
          <w:rtl/>
        </w:rPr>
        <w:t>בסיסמאות</w:t>
      </w:r>
      <w:r>
        <w:rPr>
          <w:rFonts w:hint="cs"/>
          <w:rtl/>
        </w:rPr>
        <w:t xml:space="preserve"> כשאנחנו מדברים</w:t>
      </w:r>
      <w:r>
        <w:rPr>
          <w:rtl/>
        </w:rPr>
        <w:t xml:space="preserve"> </w:t>
      </w:r>
      <w:bookmarkStart w:id="5539" w:name="_ETM_Q16_350379"/>
      <w:bookmarkEnd w:id="5539"/>
      <w:r>
        <w:rPr>
          <w:rtl/>
        </w:rPr>
        <w:t xml:space="preserve">על </w:t>
      </w:r>
      <w:bookmarkStart w:id="5540" w:name="_ETM_Q16_350799"/>
      <w:bookmarkEnd w:id="5540"/>
      <w:r>
        <w:rPr>
          <w:rtl/>
        </w:rPr>
        <w:t>אי</w:t>
      </w:r>
      <w:bookmarkStart w:id="5541" w:name="_ETM_Q16_351040"/>
      <w:bookmarkEnd w:id="5541"/>
      <w:r>
        <w:rPr>
          <w:rFonts w:hint="cs"/>
          <w:rtl/>
        </w:rPr>
        <w:t>-</w:t>
      </w:r>
      <w:r>
        <w:rPr>
          <w:rtl/>
        </w:rPr>
        <w:t xml:space="preserve">שוויון </w:t>
      </w:r>
      <w:bookmarkStart w:id="5542" w:name="_ETM_Q16_352500"/>
      <w:bookmarkEnd w:id="5542"/>
      <w:r>
        <w:rPr>
          <w:rtl/>
        </w:rPr>
        <w:t xml:space="preserve">ועל </w:t>
      </w:r>
      <w:bookmarkStart w:id="5543" w:name="_ETM_Q16_352889"/>
      <w:bookmarkEnd w:id="5543"/>
      <w:r>
        <w:rPr>
          <w:rtl/>
        </w:rPr>
        <w:t xml:space="preserve">תכנון </w:t>
      </w:r>
      <w:bookmarkStart w:id="5544" w:name="_ETM_Q16_353610"/>
      <w:bookmarkEnd w:id="5544"/>
      <w:r>
        <w:rPr>
          <w:rtl/>
        </w:rPr>
        <w:t xml:space="preserve">מפלה </w:t>
      </w:r>
      <w:bookmarkStart w:id="5545" w:name="_ETM_Q16_354209"/>
      <w:bookmarkEnd w:id="5545"/>
      <w:r>
        <w:rPr>
          <w:rtl/>
        </w:rPr>
        <w:t>בנגב</w:t>
      </w:r>
      <w:r>
        <w:rPr>
          <w:rFonts w:hint="cs"/>
          <w:rtl/>
        </w:rPr>
        <w:t>.</w:t>
      </w:r>
      <w:r>
        <w:rPr>
          <w:rtl/>
        </w:rPr>
        <w:t xml:space="preserve"> </w:t>
      </w:r>
      <w:bookmarkStart w:id="5546" w:name="_ETM_Q16_355980"/>
      <w:bookmarkStart w:id="5547" w:name="_ETM_Q16_363566"/>
      <w:bookmarkStart w:id="5548" w:name="_ETM_Q16_363660"/>
      <w:bookmarkStart w:id="5549" w:name="_ETM_Q16_363685"/>
      <w:bookmarkStart w:id="5550" w:name="_ETM_Q16_363740"/>
      <w:bookmarkEnd w:id="5546"/>
      <w:bookmarkEnd w:id="5547"/>
      <w:bookmarkEnd w:id="5548"/>
      <w:bookmarkEnd w:id="5549"/>
      <w:bookmarkEnd w:id="5550"/>
      <w:r>
        <w:rPr>
          <w:rtl/>
        </w:rPr>
        <w:t xml:space="preserve">בנגב </w:t>
      </w:r>
      <w:bookmarkStart w:id="5551" w:name="_ETM_Q16_357330"/>
      <w:bookmarkEnd w:id="5551"/>
      <w:r>
        <w:rPr>
          <w:rtl/>
        </w:rPr>
        <w:t xml:space="preserve">יש </w:t>
      </w:r>
      <w:bookmarkStart w:id="5552" w:name="_ETM_Q16_358110"/>
      <w:bookmarkEnd w:id="5552"/>
      <w:r>
        <w:rPr>
          <w:rtl/>
        </w:rPr>
        <w:t xml:space="preserve">מועצות </w:t>
      </w:r>
      <w:bookmarkStart w:id="5553" w:name="_ETM_Q16_358889"/>
      <w:bookmarkEnd w:id="5553"/>
      <w:r>
        <w:rPr>
          <w:rtl/>
        </w:rPr>
        <w:t xml:space="preserve">אזוריות </w:t>
      </w:r>
      <w:bookmarkStart w:id="5554" w:name="_ETM_Q16_359819"/>
      <w:bookmarkEnd w:id="5554"/>
      <w:r>
        <w:rPr>
          <w:rtl/>
        </w:rPr>
        <w:t>יהודיות</w:t>
      </w:r>
      <w:r>
        <w:rPr>
          <w:rFonts w:hint="cs"/>
          <w:rtl/>
        </w:rPr>
        <w:t>.</w:t>
      </w:r>
      <w:r>
        <w:rPr>
          <w:rtl/>
        </w:rPr>
        <w:t xml:space="preserve"> </w:t>
      </w:r>
      <w:bookmarkStart w:id="5555" w:name="_ETM_Q16_362120"/>
      <w:bookmarkEnd w:id="5555"/>
      <w:r>
        <w:rPr>
          <w:rtl/>
        </w:rPr>
        <w:t xml:space="preserve">יש </w:t>
      </w:r>
      <w:bookmarkStart w:id="5556" w:name="_ETM_Q16_362329"/>
      <w:bookmarkEnd w:id="5556"/>
      <w:r>
        <w:rPr>
          <w:rtl/>
        </w:rPr>
        <w:t xml:space="preserve">כמה </w:t>
      </w:r>
      <w:bookmarkStart w:id="5557" w:name="_ETM_Q16_362989"/>
      <w:bookmarkEnd w:id="5557"/>
      <w:r>
        <w:rPr>
          <w:rtl/>
        </w:rPr>
        <w:t>כאלה</w:t>
      </w:r>
      <w:r>
        <w:rPr>
          <w:rFonts w:hint="cs"/>
          <w:rtl/>
        </w:rPr>
        <w:t>,</w:t>
      </w:r>
      <w:r>
        <w:rPr>
          <w:rtl/>
        </w:rPr>
        <w:t xml:space="preserve"> </w:t>
      </w:r>
      <w:bookmarkStart w:id="5558" w:name="_ETM_Q16_364069"/>
      <w:bookmarkEnd w:id="5558"/>
      <w:r>
        <w:rPr>
          <w:rtl/>
        </w:rPr>
        <w:t xml:space="preserve">ואני </w:t>
      </w:r>
      <w:bookmarkStart w:id="5559" w:name="_ETM_Q16_364340"/>
      <w:bookmarkEnd w:id="5559"/>
      <w:r>
        <w:rPr>
          <w:rtl/>
        </w:rPr>
        <w:t xml:space="preserve">אקריא </w:t>
      </w:r>
      <w:bookmarkStart w:id="5560" w:name="_ETM_Q16_364639"/>
      <w:bookmarkEnd w:id="5560"/>
      <w:r>
        <w:rPr>
          <w:rtl/>
        </w:rPr>
        <w:t>אות</w:t>
      </w:r>
      <w:r>
        <w:rPr>
          <w:rFonts w:hint="cs"/>
          <w:rtl/>
        </w:rPr>
        <w:t>ן:</w:t>
      </w:r>
      <w:r>
        <w:rPr>
          <w:rtl/>
        </w:rPr>
        <w:t xml:space="preserve"> </w:t>
      </w:r>
      <w:bookmarkStart w:id="5561" w:name="_ETM_Q16_372030"/>
      <w:bookmarkEnd w:id="5561"/>
      <w:r>
        <w:rPr>
          <w:rtl/>
        </w:rPr>
        <w:t xml:space="preserve">יש </w:t>
      </w:r>
      <w:bookmarkStart w:id="5562" w:name="_ETM_Q16_372239"/>
      <w:bookmarkEnd w:id="5562"/>
      <w:r>
        <w:rPr>
          <w:rtl/>
        </w:rPr>
        <w:t xml:space="preserve">את </w:t>
      </w:r>
      <w:bookmarkStart w:id="5563" w:name="_ETM_Q16_372360"/>
      <w:bookmarkEnd w:id="5563"/>
      <w:r w:rsidR="00E03EDE">
        <w:rPr>
          <w:rFonts w:hint="cs"/>
          <w:rtl/>
        </w:rPr>
        <w:t>ה</w:t>
      </w:r>
      <w:r>
        <w:rPr>
          <w:rtl/>
        </w:rPr>
        <w:t xml:space="preserve">מועצה </w:t>
      </w:r>
      <w:bookmarkStart w:id="5564" w:name="_ETM_Q16_372720"/>
      <w:bookmarkEnd w:id="5564"/>
      <w:r w:rsidR="00E03EDE">
        <w:rPr>
          <w:rFonts w:hint="cs"/>
          <w:rtl/>
        </w:rPr>
        <w:t>ה</w:t>
      </w:r>
      <w:r>
        <w:rPr>
          <w:rtl/>
        </w:rPr>
        <w:t xml:space="preserve">אזורית </w:t>
      </w:r>
      <w:bookmarkStart w:id="5565" w:name="_ETM_Q16_373080"/>
      <w:bookmarkEnd w:id="5565"/>
      <w:r>
        <w:rPr>
          <w:rtl/>
        </w:rPr>
        <w:t>אשכול</w:t>
      </w:r>
      <w:r>
        <w:rPr>
          <w:rFonts w:hint="cs"/>
          <w:rtl/>
        </w:rPr>
        <w:t>,</w:t>
      </w:r>
      <w:r>
        <w:rPr>
          <w:rtl/>
        </w:rPr>
        <w:t xml:space="preserve"> </w:t>
      </w:r>
      <w:bookmarkStart w:id="5566" w:name="_ETM_Q16_374230"/>
      <w:bookmarkEnd w:id="5566"/>
      <w:r>
        <w:rPr>
          <w:rtl/>
        </w:rPr>
        <w:t xml:space="preserve">בני </w:t>
      </w:r>
      <w:bookmarkStart w:id="5567" w:name="_ETM_Q16_374499"/>
      <w:bookmarkEnd w:id="5567"/>
      <w:r>
        <w:rPr>
          <w:rtl/>
        </w:rPr>
        <w:t>שמעון</w:t>
      </w:r>
      <w:r>
        <w:rPr>
          <w:rFonts w:hint="cs"/>
          <w:rtl/>
        </w:rPr>
        <w:t>,</w:t>
      </w:r>
      <w:r>
        <w:rPr>
          <w:rtl/>
        </w:rPr>
        <w:t xml:space="preserve"> </w:t>
      </w:r>
      <w:bookmarkStart w:id="5568" w:name="_ETM_Q16_376079"/>
      <w:bookmarkEnd w:id="5568"/>
      <w:r>
        <w:rPr>
          <w:rtl/>
        </w:rPr>
        <w:t xml:space="preserve">ערבה </w:t>
      </w:r>
      <w:bookmarkStart w:id="5569" w:name="_ETM_Q16_376530"/>
      <w:bookmarkEnd w:id="5569"/>
      <w:r>
        <w:rPr>
          <w:rtl/>
        </w:rPr>
        <w:t>תיכונה</w:t>
      </w:r>
      <w:r>
        <w:rPr>
          <w:rFonts w:hint="cs"/>
          <w:rtl/>
        </w:rPr>
        <w:t>,</w:t>
      </w:r>
      <w:r>
        <w:rPr>
          <w:rtl/>
        </w:rPr>
        <w:t xml:space="preserve"> </w:t>
      </w:r>
      <w:bookmarkStart w:id="5570" w:name="_ETM_Q16_377650"/>
      <w:bookmarkEnd w:id="5570"/>
      <w:r>
        <w:rPr>
          <w:rtl/>
        </w:rPr>
        <w:t xml:space="preserve">חבל </w:t>
      </w:r>
      <w:bookmarkStart w:id="5571" w:name="_ETM_Q16_378040"/>
      <w:bookmarkEnd w:id="5571"/>
      <w:r>
        <w:rPr>
          <w:rFonts w:hint="cs"/>
          <w:rtl/>
        </w:rPr>
        <w:t xml:space="preserve">אילות, </w:t>
      </w:r>
      <w:bookmarkStart w:id="5572" w:name="_ETM_Q16_378220"/>
      <w:bookmarkStart w:id="5573" w:name="_ETM_Q16_378840"/>
      <w:bookmarkEnd w:id="5572"/>
      <w:bookmarkEnd w:id="5573"/>
      <w:r>
        <w:rPr>
          <w:rtl/>
        </w:rPr>
        <w:t>מרחבים</w:t>
      </w:r>
      <w:r>
        <w:rPr>
          <w:rFonts w:hint="cs"/>
          <w:rtl/>
        </w:rPr>
        <w:t>,</w:t>
      </w:r>
      <w:r>
        <w:rPr>
          <w:rtl/>
        </w:rPr>
        <w:t xml:space="preserve"> </w:t>
      </w:r>
      <w:bookmarkStart w:id="5574" w:name="_ETM_Q16_380120"/>
      <w:bookmarkEnd w:id="5574"/>
      <w:r>
        <w:rPr>
          <w:rtl/>
        </w:rPr>
        <w:t xml:space="preserve">רמת </w:t>
      </w:r>
      <w:bookmarkStart w:id="5575" w:name="_ETM_Q16_380540"/>
      <w:bookmarkEnd w:id="5575"/>
      <w:r>
        <w:rPr>
          <w:rtl/>
        </w:rPr>
        <w:t>נגב</w:t>
      </w:r>
      <w:r>
        <w:rPr>
          <w:rFonts w:hint="cs"/>
          <w:rtl/>
        </w:rPr>
        <w:t>,</w:t>
      </w:r>
      <w:r>
        <w:rPr>
          <w:rtl/>
        </w:rPr>
        <w:t xml:space="preserve"> </w:t>
      </w:r>
      <w:bookmarkStart w:id="5576" w:name="_ETM_Q16_381370"/>
      <w:bookmarkEnd w:id="5576"/>
      <w:r>
        <w:rPr>
          <w:rtl/>
        </w:rPr>
        <w:t xml:space="preserve">שדות </w:t>
      </w:r>
      <w:bookmarkStart w:id="5577" w:name="_ETM_Q16_381879"/>
      <w:bookmarkEnd w:id="5577"/>
      <w:r>
        <w:rPr>
          <w:rtl/>
        </w:rPr>
        <w:t>נגב</w:t>
      </w:r>
      <w:r>
        <w:rPr>
          <w:rFonts w:hint="cs"/>
          <w:rtl/>
        </w:rPr>
        <w:t>,</w:t>
      </w:r>
      <w:r>
        <w:rPr>
          <w:rtl/>
        </w:rPr>
        <w:t xml:space="preserve"> </w:t>
      </w:r>
      <w:bookmarkStart w:id="5578" w:name="_ETM_Q16_382750"/>
      <w:bookmarkEnd w:id="5578"/>
      <w:r>
        <w:rPr>
          <w:rtl/>
        </w:rPr>
        <w:t xml:space="preserve">שער </w:t>
      </w:r>
      <w:bookmarkStart w:id="5579" w:name="_ETM_Q16_383500"/>
      <w:bookmarkEnd w:id="5579"/>
      <w:r>
        <w:rPr>
          <w:rtl/>
        </w:rPr>
        <w:t xml:space="preserve">הנגב </w:t>
      </w:r>
      <w:bookmarkStart w:id="5580" w:name="_ETM_Q16_384489"/>
      <w:bookmarkEnd w:id="5580"/>
      <w:r>
        <w:rPr>
          <w:rFonts w:hint="cs"/>
          <w:rtl/>
        </w:rPr>
        <w:t>ו</w:t>
      </w:r>
      <w:r>
        <w:rPr>
          <w:rtl/>
        </w:rPr>
        <w:t>תמר</w:t>
      </w:r>
      <w:r>
        <w:rPr>
          <w:rFonts w:hint="cs"/>
          <w:rtl/>
        </w:rPr>
        <w:t>.</w:t>
      </w:r>
      <w:r>
        <w:rPr>
          <w:rtl/>
        </w:rPr>
        <w:t xml:space="preserve"> </w:t>
      </w:r>
      <w:bookmarkStart w:id="5581" w:name="_ETM_Q16_385839"/>
      <w:bookmarkEnd w:id="5581"/>
      <w:r>
        <w:rPr>
          <w:rtl/>
        </w:rPr>
        <w:t xml:space="preserve">יש </w:t>
      </w:r>
      <w:bookmarkStart w:id="5582" w:name="_ETM_Q16_386349"/>
      <w:bookmarkStart w:id="5583" w:name="_ETM_Q16_386529"/>
      <w:bookmarkEnd w:id="5582"/>
      <w:bookmarkEnd w:id="5583"/>
      <w:r>
        <w:rPr>
          <w:rtl/>
        </w:rPr>
        <w:t xml:space="preserve">נוסף </w:t>
      </w:r>
      <w:bookmarkStart w:id="5584" w:name="_ETM_Q16_387129"/>
      <w:bookmarkEnd w:id="5584"/>
      <w:r w:rsidR="00E03EDE">
        <w:rPr>
          <w:rFonts w:hint="cs"/>
          <w:rtl/>
        </w:rPr>
        <w:t>ע</w:t>
      </w:r>
      <w:r>
        <w:rPr>
          <w:rtl/>
        </w:rPr>
        <w:t>ל</w:t>
      </w:r>
      <w:r w:rsidR="00E03EDE">
        <w:rPr>
          <w:rFonts w:hint="cs"/>
          <w:rtl/>
        </w:rPr>
        <w:t xml:space="preserve"> ה</w:t>
      </w:r>
      <w:r>
        <w:rPr>
          <w:rtl/>
        </w:rPr>
        <w:t xml:space="preserve">מועצות </w:t>
      </w:r>
      <w:bookmarkStart w:id="5585" w:name="_ETM_Q16_387909"/>
      <w:bookmarkEnd w:id="5585"/>
      <w:r>
        <w:rPr>
          <w:rtl/>
        </w:rPr>
        <w:t xml:space="preserve">האזוריות </w:t>
      </w:r>
      <w:bookmarkStart w:id="5586" w:name="_ETM_Q16_388719"/>
      <w:bookmarkEnd w:id="5586"/>
      <w:r>
        <w:rPr>
          <w:rtl/>
        </w:rPr>
        <w:t>האלה</w:t>
      </w:r>
      <w:r>
        <w:rPr>
          <w:rFonts w:hint="cs"/>
          <w:rtl/>
        </w:rPr>
        <w:t>,</w:t>
      </w:r>
      <w:r>
        <w:rPr>
          <w:rtl/>
        </w:rPr>
        <w:t xml:space="preserve"> </w:t>
      </w:r>
      <w:bookmarkStart w:id="5587" w:name="_ETM_Q16_389919"/>
      <w:bookmarkEnd w:id="5587"/>
      <w:r>
        <w:rPr>
          <w:rtl/>
        </w:rPr>
        <w:t xml:space="preserve">כבוד </w:t>
      </w:r>
      <w:bookmarkStart w:id="5588" w:name="_ETM_Q16_390219"/>
      <w:bookmarkEnd w:id="5588"/>
      <w:r>
        <w:rPr>
          <w:rtl/>
        </w:rPr>
        <w:t>היושב-ראש</w:t>
      </w:r>
      <w:r>
        <w:rPr>
          <w:rFonts w:hint="cs"/>
          <w:rtl/>
        </w:rPr>
        <w:t>,</w:t>
      </w:r>
      <w:r>
        <w:rPr>
          <w:rtl/>
        </w:rPr>
        <w:t xml:space="preserve"> </w:t>
      </w:r>
      <w:bookmarkStart w:id="5589" w:name="_ETM_Q16_391370"/>
      <w:bookmarkEnd w:id="5589"/>
      <w:r>
        <w:rPr>
          <w:rtl/>
        </w:rPr>
        <w:t xml:space="preserve">שתי </w:t>
      </w:r>
      <w:bookmarkStart w:id="5590" w:name="_ETM_Q16_392120"/>
      <w:bookmarkEnd w:id="5590"/>
      <w:r>
        <w:rPr>
          <w:rtl/>
        </w:rPr>
        <w:t xml:space="preserve">מועצות </w:t>
      </w:r>
      <w:bookmarkStart w:id="5591" w:name="_ETM_Q16_393110"/>
      <w:bookmarkEnd w:id="5591"/>
      <w:r>
        <w:rPr>
          <w:rtl/>
        </w:rPr>
        <w:t xml:space="preserve">אזוריות </w:t>
      </w:r>
      <w:bookmarkStart w:id="5592" w:name="_ETM_Q16_394160"/>
      <w:bookmarkEnd w:id="5592"/>
      <w:r>
        <w:rPr>
          <w:rtl/>
        </w:rPr>
        <w:t xml:space="preserve">בדואיות </w:t>
      </w:r>
      <w:bookmarkStart w:id="5593" w:name="_ETM_Q16_394880"/>
      <w:bookmarkEnd w:id="5593"/>
      <w:r>
        <w:rPr>
          <w:rtl/>
        </w:rPr>
        <w:t>בנגב</w:t>
      </w:r>
      <w:r w:rsidR="00E03EDE">
        <w:rPr>
          <w:rFonts w:hint="cs"/>
          <w:rtl/>
        </w:rPr>
        <w:t>,</w:t>
      </w:r>
      <w:r>
        <w:rPr>
          <w:rtl/>
        </w:rPr>
        <w:t xml:space="preserve"> </w:t>
      </w:r>
      <w:bookmarkStart w:id="5594" w:name="_ETM_Q16_396040"/>
      <w:bookmarkEnd w:id="5594"/>
      <w:r>
        <w:rPr>
          <w:rtl/>
        </w:rPr>
        <w:t xml:space="preserve">מועצה </w:t>
      </w:r>
      <w:bookmarkStart w:id="5595" w:name="_ETM_Q16_396609"/>
      <w:bookmarkEnd w:id="5595"/>
      <w:r>
        <w:rPr>
          <w:rtl/>
        </w:rPr>
        <w:t xml:space="preserve">אזורית </w:t>
      </w:r>
      <w:bookmarkStart w:id="5596" w:name="_ETM_Q16_396999"/>
      <w:bookmarkEnd w:id="5596"/>
      <w:r>
        <w:rPr>
          <w:rFonts w:hint="cs"/>
          <w:rtl/>
        </w:rPr>
        <w:t>אל</w:t>
      </w:r>
      <w:bookmarkStart w:id="5597" w:name="_ETM_Q16_399744"/>
      <w:bookmarkEnd w:id="5597"/>
      <w:r>
        <w:rPr>
          <w:rFonts w:hint="cs"/>
          <w:rtl/>
        </w:rPr>
        <w:t xml:space="preserve">-קסום </w:t>
      </w:r>
      <w:bookmarkStart w:id="5598" w:name="_ETM_Q16_397120"/>
      <w:bookmarkStart w:id="5599" w:name="_ETM_Q16_398200"/>
      <w:bookmarkEnd w:id="5598"/>
      <w:bookmarkEnd w:id="5599"/>
      <w:r>
        <w:rPr>
          <w:rtl/>
        </w:rPr>
        <w:t xml:space="preserve">ומועצה </w:t>
      </w:r>
      <w:bookmarkStart w:id="5600" w:name="_ETM_Q16_399219"/>
      <w:bookmarkEnd w:id="5600"/>
      <w:r>
        <w:rPr>
          <w:rtl/>
        </w:rPr>
        <w:t xml:space="preserve">אזורית </w:t>
      </w:r>
      <w:bookmarkStart w:id="5601" w:name="_ETM_Q16_400029"/>
      <w:bookmarkEnd w:id="5601"/>
      <w:r>
        <w:rPr>
          <w:rtl/>
        </w:rPr>
        <w:t xml:space="preserve">נווה </w:t>
      </w:r>
      <w:bookmarkStart w:id="5602" w:name="_ETM_Q16_400939"/>
      <w:bookmarkEnd w:id="5602"/>
      <w:r>
        <w:rPr>
          <w:rtl/>
        </w:rPr>
        <w:t>מדבר</w:t>
      </w:r>
      <w:r>
        <w:rPr>
          <w:rFonts w:hint="cs"/>
          <w:rtl/>
        </w:rPr>
        <w:t>.</w:t>
      </w:r>
      <w:r>
        <w:rPr>
          <w:rtl/>
        </w:rPr>
        <w:t xml:space="preserve"> </w:t>
      </w:r>
      <w:bookmarkStart w:id="5603" w:name="_ETM_Q16_402160"/>
      <w:bookmarkEnd w:id="5603"/>
      <w:r>
        <w:rPr>
          <w:rtl/>
        </w:rPr>
        <w:t xml:space="preserve">התכנון </w:t>
      </w:r>
      <w:bookmarkStart w:id="5604" w:name="_ETM_Q16_403870"/>
      <w:bookmarkEnd w:id="5604"/>
      <w:r>
        <w:rPr>
          <w:rtl/>
        </w:rPr>
        <w:t xml:space="preserve">בשתי </w:t>
      </w:r>
      <w:bookmarkStart w:id="5605" w:name="_ETM_Q16_404650"/>
      <w:bookmarkEnd w:id="5605"/>
      <w:r>
        <w:rPr>
          <w:rtl/>
        </w:rPr>
        <w:t xml:space="preserve">המועצות </w:t>
      </w:r>
      <w:bookmarkStart w:id="5606" w:name="_ETM_Q16_405639"/>
      <w:bookmarkEnd w:id="5606"/>
      <w:r>
        <w:rPr>
          <w:rtl/>
        </w:rPr>
        <w:t xml:space="preserve">האזוריות </w:t>
      </w:r>
      <w:bookmarkStart w:id="5607" w:name="_ETM_Q16_406930"/>
      <w:bookmarkEnd w:id="5607"/>
      <w:r>
        <w:rPr>
          <w:rtl/>
        </w:rPr>
        <w:t xml:space="preserve">הבדואיות </w:t>
      </w:r>
      <w:bookmarkStart w:id="5608" w:name="_ETM_Q16_407799"/>
      <w:bookmarkEnd w:id="5608"/>
      <w:r>
        <w:rPr>
          <w:rtl/>
        </w:rPr>
        <w:t xml:space="preserve">בנגב </w:t>
      </w:r>
      <w:bookmarkStart w:id="5609" w:name="_ETM_Q16_408670"/>
      <w:bookmarkEnd w:id="5609"/>
      <w:r>
        <w:rPr>
          <w:rtl/>
        </w:rPr>
        <w:t xml:space="preserve">הוא </w:t>
      </w:r>
      <w:bookmarkStart w:id="5610" w:name="_ETM_Q16_409000"/>
      <w:bookmarkEnd w:id="5610"/>
      <w:r>
        <w:rPr>
          <w:rFonts w:hint="cs"/>
          <w:rtl/>
        </w:rPr>
        <w:t xml:space="preserve">תכנון שונה </w:t>
      </w:r>
      <w:bookmarkStart w:id="5611" w:name="_ETM_Q16_409420"/>
      <w:bookmarkStart w:id="5612" w:name="_ETM_Q16_410230"/>
      <w:bookmarkStart w:id="5613" w:name="_ETM_Q16_411239"/>
      <w:bookmarkEnd w:id="5611"/>
      <w:bookmarkEnd w:id="5612"/>
      <w:bookmarkEnd w:id="5613"/>
      <w:r>
        <w:rPr>
          <w:rtl/>
        </w:rPr>
        <w:t>מ</w:t>
      </w:r>
      <w:r>
        <w:rPr>
          <w:rFonts w:hint="cs"/>
          <w:rtl/>
        </w:rPr>
        <w:t>ב</w:t>
      </w:r>
      <w:r>
        <w:rPr>
          <w:rtl/>
        </w:rPr>
        <w:t xml:space="preserve">כל </w:t>
      </w:r>
      <w:bookmarkStart w:id="5614" w:name="_ETM_Q16_412319"/>
      <w:bookmarkEnd w:id="5614"/>
      <w:r>
        <w:rPr>
          <w:rtl/>
        </w:rPr>
        <w:t xml:space="preserve">שאר </w:t>
      </w:r>
      <w:bookmarkStart w:id="5615" w:name="_ETM_Q16_413069"/>
      <w:bookmarkEnd w:id="5615"/>
      <w:r>
        <w:rPr>
          <w:rtl/>
        </w:rPr>
        <w:t xml:space="preserve">המועצות </w:t>
      </w:r>
      <w:bookmarkStart w:id="5616" w:name="_ETM_Q16_414090"/>
      <w:bookmarkEnd w:id="5616"/>
      <w:r>
        <w:rPr>
          <w:rtl/>
        </w:rPr>
        <w:t xml:space="preserve">האזוריות </w:t>
      </w:r>
      <w:bookmarkStart w:id="5617" w:name="_ETM_Q16_415080"/>
      <w:bookmarkEnd w:id="5617"/>
      <w:r>
        <w:rPr>
          <w:rtl/>
        </w:rPr>
        <w:t xml:space="preserve">היהודיות </w:t>
      </w:r>
      <w:bookmarkStart w:id="5618" w:name="_ETM_Q16_416099"/>
      <w:bookmarkEnd w:id="5618"/>
      <w:r>
        <w:rPr>
          <w:rtl/>
        </w:rPr>
        <w:t>בנגב</w:t>
      </w:r>
      <w:r>
        <w:rPr>
          <w:rFonts w:hint="cs"/>
          <w:rtl/>
        </w:rPr>
        <w:t>.</w:t>
      </w:r>
      <w:r>
        <w:rPr>
          <w:rtl/>
        </w:rPr>
        <w:t xml:space="preserve"> </w:t>
      </w:r>
      <w:bookmarkStart w:id="5619" w:name="_ETM_Q16_417519"/>
      <w:bookmarkEnd w:id="5619"/>
      <w:r>
        <w:rPr>
          <w:rFonts w:hint="cs"/>
          <w:rtl/>
        </w:rPr>
        <w:t>ה</w:t>
      </w:r>
      <w:r>
        <w:rPr>
          <w:rtl/>
        </w:rPr>
        <w:t xml:space="preserve">תכנון </w:t>
      </w:r>
      <w:bookmarkStart w:id="5620" w:name="_ETM_Q16_418030"/>
      <w:bookmarkEnd w:id="5620"/>
      <w:r>
        <w:rPr>
          <w:rFonts w:hint="cs"/>
          <w:rtl/>
        </w:rPr>
        <w:t xml:space="preserve">באל-קסום ובנווה מדבר </w:t>
      </w:r>
      <w:bookmarkStart w:id="5621" w:name="_ETM_Q16_418959"/>
      <w:bookmarkStart w:id="5622" w:name="_ETM_Q16_419260"/>
      <w:bookmarkStart w:id="5623" w:name="_ETM_Q16_419989"/>
      <w:bookmarkStart w:id="5624" w:name="_ETM_Q16_420079"/>
      <w:bookmarkStart w:id="5625" w:name="_ETM_Q16_420469"/>
      <w:bookmarkStart w:id="5626" w:name="_ETM_Q16_421489"/>
      <w:bookmarkEnd w:id="5621"/>
      <w:bookmarkEnd w:id="5622"/>
      <w:bookmarkEnd w:id="5623"/>
      <w:bookmarkEnd w:id="5624"/>
      <w:bookmarkEnd w:id="5625"/>
      <w:bookmarkEnd w:id="5626"/>
      <w:r>
        <w:rPr>
          <w:rtl/>
        </w:rPr>
        <w:t xml:space="preserve">הוא </w:t>
      </w:r>
      <w:bookmarkStart w:id="5627" w:name="_ETM_Q16_421760"/>
      <w:bookmarkEnd w:id="5627"/>
      <w:r>
        <w:rPr>
          <w:rtl/>
        </w:rPr>
        <w:t xml:space="preserve">תכנון </w:t>
      </w:r>
      <w:bookmarkStart w:id="5628" w:name="_ETM_Q16_422540"/>
      <w:bookmarkEnd w:id="5628"/>
      <w:r>
        <w:rPr>
          <w:rtl/>
        </w:rPr>
        <w:t xml:space="preserve">שונה </w:t>
      </w:r>
      <w:bookmarkStart w:id="5629" w:name="_ETM_Q16_423319"/>
      <w:bookmarkEnd w:id="5629"/>
      <w:r>
        <w:rPr>
          <w:rtl/>
        </w:rPr>
        <w:t>מ</w:t>
      </w:r>
      <w:r>
        <w:rPr>
          <w:rFonts w:hint="cs"/>
          <w:rtl/>
        </w:rPr>
        <w:t>ב</w:t>
      </w:r>
      <w:r>
        <w:rPr>
          <w:rtl/>
        </w:rPr>
        <w:t xml:space="preserve">שאר </w:t>
      </w:r>
      <w:bookmarkStart w:id="5630" w:name="_ETM_Q16_423980"/>
      <w:bookmarkEnd w:id="5630"/>
      <w:r>
        <w:rPr>
          <w:rtl/>
        </w:rPr>
        <w:t xml:space="preserve">המועצות </w:t>
      </w:r>
      <w:bookmarkStart w:id="5631" w:name="_ETM_Q16_425540"/>
      <w:bookmarkEnd w:id="5631"/>
      <w:r>
        <w:rPr>
          <w:rtl/>
        </w:rPr>
        <w:t xml:space="preserve">האזוריות </w:t>
      </w:r>
      <w:bookmarkStart w:id="5632" w:name="_ETM_Q16_426379"/>
      <w:bookmarkEnd w:id="5632"/>
      <w:r>
        <w:rPr>
          <w:rtl/>
        </w:rPr>
        <w:t xml:space="preserve">היהודיות </w:t>
      </w:r>
      <w:bookmarkStart w:id="5633" w:name="_ETM_Q16_427580"/>
      <w:bookmarkEnd w:id="5633"/>
      <w:r>
        <w:rPr>
          <w:rtl/>
        </w:rPr>
        <w:t xml:space="preserve">גם </w:t>
      </w:r>
      <w:bookmarkStart w:id="5634" w:name="_ETM_Q16_427940"/>
      <w:bookmarkEnd w:id="5634"/>
      <w:r>
        <w:rPr>
          <w:rtl/>
        </w:rPr>
        <w:t xml:space="preserve">בנגב </w:t>
      </w:r>
      <w:bookmarkStart w:id="5635" w:name="_ETM_Q16_428750"/>
      <w:bookmarkEnd w:id="5635"/>
      <w:r>
        <w:rPr>
          <w:rtl/>
        </w:rPr>
        <w:t xml:space="preserve">וגם </w:t>
      </w:r>
      <w:bookmarkStart w:id="5636" w:name="_ETM_Q16_429230"/>
      <w:bookmarkEnd w:id="5636"/>
      <w:r>
        <w:rPr>
          <w:rtl/>
        </w:rPr>
        <w:t xml:space="preserve">בכל </w:t>
      </w:r>
      <w:bookmarkStart w:id="5637" w:name="_ETM_Q16_429620"/>
      <w:bookmarkEnd w:id="5637"/>
      <w:r>
        <w:rPr>
          <w:rtl/>
        </w:rPr>
        <w:t>הארץ</w:t>
      </w:r>
      <w:r>
        <w:rPr>
          <w:rFonts w:hint="cs"/>
          <w:rtl/>
        </w:rPr>
        <w:t xml:space="preserve">, כי </w:t>
      </w:r>
      <w:bookmarkStart w:id="5638" w:name="_ETM_Q16_430280"/>
      <w:bookmarkStart w:id="5639" w:name="_ETM_Q16_430610"/>
      <w:bookmarkEnd w:id="5638"/>
      <w:bookmarkEnd w:id="5639"/>
      <w:r>
        <w:rPr>
          <w:rFonts w:hint="cs"/>
          <w:rtl/>
        </w:rPr>
        <w:t>ב</w:t>
      </w:r>
      <w:r>
        <w:rPr>
          <w:rtl/>
        </w:rPr>
        <w:t xml:space="preserve">כל </w:t>
      </w:r>
      <w:bookmarkStart w:id="5640" w:name="_ETM_Q16_431030"/>
      <w:bookmarkEnd w:id="5640"/>
      <w:r>
        <w:rPr>
          <w:rtl/>
        </w:rPr>
        <w:t xml:space="preserve">המועצות </w:t>
      </w:r>
      <w:bookmarkStart w:id="5641" w:name="_ETM_Q16_431900"/>
      <w:bookmarkEnd w:id="5641"/>
      <w:r>
        <w:rPr>
          <w:rtl/>
        </w:rPr>
        <w:t xml:space="preserve">האזוריות </w:t>
      </w:r>
      <w:bookmarkStart w:id="5642" w:name="_ETM_Q16_432709"/>
      <w:bookmarkEnd w:id="5642"/>
      <w:r>
        <w:rPr>
          <w:rtl/>
        </w:rPr>
        <w:t>בארץ</w:t>
      </w:r>
      <w:r>
        <w:rPr>
          <w:rFonts w:hint="cs"/>
          <w:rtl/>
        </w:rPr>
        <w:t>,</w:t>
      </w:r>
      <w:r>
        <w:rPr>
          <w:rtl/>
        </w:rPr>
        <w:t xml:space="preserve"> </w:t>
      </w:r>
      <w:bookmarkStart w:id="5643" w:name="_ETM_Q16_433580"/>
      <w:bookmarkStart w:id="5644" w:name="_ETM_Q16_433700"/>
      <w:bookmarkEnd w:id="5643"/>
      <w:bookmarkEnd w:id="5644"/>
      <w:r>
        <w:rPr>
          <w:rFonts w:hint="cs"/>
          <w:rtl/>
        </w:rPr>
        <w:t>וב</w:t>
      </w:r>
      <w:r>
        <w:rPr>
          <w:rtl/>
        </w:rPr>
        <w:t xml:space="preserve">מיוחד </w:t>
      </w:r>
      <w:bookmarkStart w:id="5645" w:name="_ETM_Q16_434360"/>
      <w:bookmarkEnd w:id="5645"/>
      <w:r>
        <w:rPr>
          <w:rtl/>
        </w:rPr>
        <w:t>בנגב</w:t>
      </w:r>
      <w:r>
        <w:rPr>
          <w:rFonts w:hint="cs"/>
          <w:rtl/>
        </w:rPr>
        <w:t xml:space="preserve"> </w:t>
      </w:r>
      <w:r>
        <w:rPr>
          <w:rtl/>
        </w:rPr>
        <w:t xml:space="preserve">– </w:t>
      </w:r>
      <w:bookmarkStart w:id="5646" w:name="_ETM_Q16_435319"/>
      <w:bookmarkEnd w:id="5646"/>
      <w:r>
        <w:rPr>
          <w:rtl/>
        </w:rPr>
        <w:t xml:space="preserve">במועצות </w:t>
      </w:r>
      <w:bookmarkStart w:id="5647" w:name="_ETM_Q16_435959"/>
      <w:bookmarkStart w:id="5648" w:name="_ETM_Q16_436229"/>
      <w:bookmarkEnd w:id="5647"/>
      <w:bookmarkEnd w:id="5648"/>
      <w:r>
        <w:rPr>
          <w:rtl/>
        </w:rPr>
        <w:t xml:space="preserve">האזוריות </w:t>
      </w:r>
      <w:bookmarkStart w:id="5649" w:name="_ETM_Q16_436919"/>
      <w:bookmarkEnd w:id="5649"/>
      <w:r>
        <w:rPr>
          <w:rtl/>
        </w:rPr>
        <w:t xml:space="preserve">היהודיות </w:t>
      </w:r>
      <w:bookmarkStart w:id="5650" w:name="_ETM_Q16_438060"/>
      <w:bookmarkEnd w:id="5650"/>
      <w:r>
        <w:rPr>
          <w:rtl/>
        </w:rPr>
        <w:t xml:space="preserve">יש </w:t>
      </w:r>
      <w:bookmarkStart w:id="5651" w:name="_ETM_Q16_438360"/>
      <w:bookmarkEnd w:id="5651"/>
      <w:r>
        <w:rPr>
          <w:rtl/>
        </w:rPr>
        <w:t xml:space="preserve">רצף </w:t>
      </w:r>
      <w:bookmarkStart w:id="5652" w:name="_ETM_Q16_438960"/>
      <w:bookmarkEnd w:id="5652"/>
      <w:r>
        <w:rPr>
          <w:rtl/>
        </w:rPr>
        <w:t xml:space="preserve">טריטוריאלי </w:t>
      </w:r>
      <w:bookmarkStart w:id="5653" w:name="_ETM_Q16_440220"/>
      <w:bookmarkStart w:id="5654" w:name="_ETM_Q16_441190"/>
      <w:bookmarkEnd w:id="5653"/>
      <w:bookmarkEnd w:id="5654"/>
      <w:r>
        <w:rPr>
          <w:rFonts w:hint="cs"/>
          <w:rtl/>
        </w:rPr>
        <w:t>ב</w:t>
      </w:r>
      <w:r>
        <w:rPr>
          <w:rtl/>
        </w:rPr>
        <w:t xml:space="preserve">כל </w:t>
      </w:r>
      <w:bookmarkStart w:id="5655" w:name="_ETM_Q16_441669"/>
      <w:bookmarkEnd w:id="5655"/>
      <w:r>
        <w:rPr>
          <w:rFonts w:hint="cs"/>
          <w:rtl/>
        </w:rPr>
        <w:t>השטח, ב</w:t>
      </w:r>
      <w:r>
        <w:rPr>
          <w:rtl/>
        </w:rPr>
        <w:t xml:space="preserve">מועצות </w:t>
      </w:r>
      <w:bookmarkStart w:id="5656" w:name="_ETM_Q16_443230"/>
      <w:bookmarkEnd w:id="5656"/>
      <w:r>
        <w:rPr>
          <w:rtl/>
        </w:rPr>
        <w:t xml:space="preserve">האזוריות </w:t>
      </w:r>
      <w:bookmarkStart w:id="5657" w:name="_ETM_Q16_444380"/>
      <w:bookmarkEnd w:id="5657"/>
      <w:r>
        <w:rPr>
          <w:rtl/>
        </w:rPr>
        <w:t>היהודיות</w:t>
      </w:r>
      <w:r>
        <w:rPr>
          <w:rFonts w:hint="cs"/>
          <w:rtl/>
        </w:rPr>
        <w:t>,</w:t>
      </w:r>
      <w:r>
        <w:rPr>
          <w:rtl/>
        </w:rPr>
        <w:t xml:space="preserve"> </w:t>
      </w:r>
      <w:bookmarkStart w:id="5658" w:name="_ETM_Q16_445890"/>
      <w:bookmarkEnd w:id="5658"/>
      <w:r>
        <w:rPr>
          <w:rFonts w:hint="cs"/>
          <w:rtl/>
        </w:rPr>
        <w:t>ו</w:t>
      </w:r>
      <w:r>
        <w:rPr>
          <w:rtl/>
        </w:rPr>
        <w:t xml:space="preserve">במועצות </w:t>
      </w:r>
      <w:bookmarkStart w:id="5659" w:name="_ETM_Q16_446490"/>
      <w:bookmarkEnd w:id="5659"/>
      <w:r>
        <w:rPr>
          <w:rtl/>
        </w:rPr>
        <w:t xml:space="preserve">האזוריות </w:t>
      </w:r>
      <w:bookmarkStart w:id="5660" w:name="_ETM_Q16_447150"/>
      <w:bookmarkEnd w:id="5660"/>
      <w:r>
        <w:rPr>
          <w:rtl/>
        </w:rPr>
        <w:t xml:space="preserve">הבדואיות </w:t>
      </w:r>
      <w:bookmarkStart w:id="5661" w:name="_ETM_Q16_448409"/>
      <w:bookmarkEnd w:id="5661"/>
      <w:r>
        <w:rPr>
          <w:rFonts w:hint="cs"/>
          <w:rtl/>
        </w:rPr>
        <w:t xml:space="preserve">אין </w:t>
      </w:r>
      <w:r>
        <w:rPr>
          <w:rtl/>
        </w:rPr>
        <w:t xml:space="preserve">רצף </w:t>
      </w:r>
      <w:bookmarkStart w:id="5662" w:name="_ETM_Q16_449219"/>
      <w:bookmarkEnd w:id="5662"/>
      <w:r>
        <w:rPr>
          <w:rtl/>
        </w:rPr>
        <w:t>טריטוריאלי</w:t>
      </w:r>
      <w:r>
        <w:rPr>
          <w:rFonts w:hint="cs"/>
          <w:rtl/>
        </w:rPr>
        <w:t>,</w:t>
      </w:r>
      <w:r>
        <w:rPr>
          <w:rtl/>
        </w:rPr>
        <w:t xml:space="preserve"> </w:t>
      </w:r>
      <w:bookmarkStart w:id="5663" w:name="_ETM_Q16_453669"/>
      <w:bookmarkEnd w:id="5663"/>
      <w:r>
        <w:rPr>
          <w:rtl/>
        </w:rPr>
        <w:t xml:space="preserve">דבר </w:t>
      </w:r>
      <w:bookmarkStart w:id="5664" w:name="_ETM_Q16_455020"/>
      <w:bookmarkEnd w:id="5664"/>
      <w:r>
        <w:rPr>
          <w:rtl/>
        </w:rPr>
        <w:t xml:space="preserve">שמייצר </w:t>
      </w:r>
      <w:bookmarkStart w:id="5665" w:name="_ETM_Q16_456220"/>
      <w:bookmarkEnd w:id="5665"/>
      <w:r>
        <w:rPr>
          <w:rtl/>
        </w:rPr>
        <w:t xml:space="preserve">את </w:t>
      </w:r>
      <w:bookmarkStart w:id="5666" w:name="_ETM_Q16_456700"/>
      <w:bookmarkEnd w:id="5666"/>
      <w:r>
        <w:rPr>
          <w:rFonts w:hint="cs"/>
          <w:rtl/>
        </w:rPr>
        <w:t xml:space="preserve">הבעיה של אי-הכרה </w:t>
      </w:r>
      <w:bookmarkStart w:id="5667" w:name="_ETM_Q16_457000"/>
      <w:bookmarkStart w:id="5668" w:name="_ETM_Q16_457720"/>
      <w:bookmarkStart w:id="5669" w:name="_ETM_Q16_458350"/>
      <w:bookmarkStart w:id="5670" w:name="_ETM_Q16_459130"/>
      <w:bookmarkEnd w:id="5667"/>
      <w:bookmarkEnd w:id="5668"/>
      <w:bookmarkEnd w:id="5669"/>
      <w:bookmarkEnd w:id="5670"/>
      <w:r>
        <w:rPr>
          <w:rtl/>
        </w:rPr>
        <w:t xml:space="preserve">בכפרים </w:t>
      </w:r>
      <w:bookmarkStart w:id="5671" w:name="_ETM_Q16_460029"/>
      <w:bookmarkEnd w:id="5671"/>
      <w:r>
        <w:rPr>
          <w:rtl/>
        </w:rPr>
        <w:t xml:space="preserve">הלא-מוכרים </w:t>
      </w:r>
      <w:bookmarkStart w:id="5672" w:name="_ETM_Q16_461589"/>
      <w:bookmarkEnd w:id="5672"/>
      <w:r>
        <w:rPr>
          <w:rtl/>
        </w:rPr>
        <w:t>בנגב</w:t>
      </w:r>
      <w:r>
        <w:rPr>
          <w:rFonts w:hint="cs"/>
          <w:rtl/>
        </w:rPr>
        <w:t>.</w:t>
      </w:r>
      <w:bookmarkStart w:id="5673" w:name="_ETM_Q16_466231"/>
      <w:bookmarkEnd w:id="5673"/>
    </w:p>
    <w:p w:rsidR="00071895" w:rsidRDefault="00071895" w:rsidP="00544FB0">
      <w:pPr>
        <w:rPr>
          <w:rtl/>
        </w:rPr>
      </w:pPr>
    </w:p>
    <w:p w:rsidR="00071895" w:rsidRDefault="00071895" w:rsidP="00E03EDE">
      <w:pPr>
        <w:rPr>
          <w:rtl/>
        </w:rPr>
      </w:pPr>
      <w:bookmarkStart w:id="5674" w:name="_ETM_Q16_466416"/>
      <w:bookmarkStart w:id="5675" w:name="_ETM_Q16_466460"/>
      <w:bookmarkStart w:id="5676" w:name="_ETM_Q16_466534"/>
      <w:bookmarkStart w:id="5677" w:name="_ETM_Q16_462660"/>
      <w:bookmarkEnd w:id="5674"/>
      <w:bookmarkEnd w:id="5675"/>
      <w:bookmarkEnd w:id="5676"/>
      <w:bookmarkEnd w:id="5677"/>
      <w:r>
        <w:rPr>
          <w:rtl/>
        </w:rPr>
        <w:t xml:space="preserve">כשאתה </w:t>
      </w:r>
      <w:bookmarkStart w:id="5678" w:name="_ETM_Q16_463080"/>
      <w:bookmarkEnd w:id="5678"/>
      <w:r>
        <w:rPr>
          <w:rFonts w:hint="cs"/>
          <w:rtl/>
        </w:rPr>
        <w:t>פ</w:t>
      </w:r>
      <w:r>
        <w:rPr>
          <w:rtl/>
        </w:rPr>
        <w:t xml:space="preserve">ונה </w:t>
      </w:r>
      <w:bookmarkStart w:id="5679" w:name="_ETM_Q16_463560"/>
      <w:bookmarkEnd w:id="5679"/>
      <w:r>
        <w:rPr>
          <w:rFonts w:hint="cs"/>
          <w:rtl/>
        </w:rPr>
        <w:t>ל</w:t>
      </w:r>
      <w:r>
        <w:rPr>
          <w:rtl/>
        </w:rPr>
        <w:t xml:space="preserve">כל </w:t>
      </w:r>
      <w:bookmarkStart w:id="5680" w:name="_ETM_Q16_463770"/>
      <w:bookmarkEnd w:id="5680"/>
      <w:r>
        <w:rPr>
          <w:rtl/>
        </w:rPr>
        <w:t xml:space="preserve">משרד </w:t>
      </w:r>
      <w:bookmarkStart w:id="5681" w:name="_ETM_Q16_464160"/>
      <w:bookmarkEnd w:id="5681"/>
      <w:r>
        <w:rPr>
          <w:rtl/>
        </w:rPr>
        <w:t>ממשלתי</w:t>
      </w:r>
      <w:r>
        <w:rPr>
          <w:rFonts w:hint="cs"/>
          <w:rtl/>
        </w:rPr>
        <w:t>,</w:t>
      </w:r>
      <w:r>
        <w:rPr>
          <w:rtl/>
        </w:rPr>
        <w:t xml:space="preserve"> </w:t>
      </w:r>
      <w:bookmarkStart w:id="5682" w:name="_ETM_Q16_465639"/>
      <w:bookmarkEnd w:id="5682"/>
      <w:r>
        <w:rPr>
          <w:rtl/>
        </w:rPr>
        <w:t xml:space="preserve">אומרים </w:t>
      </w:r>
      <w:bookmarkStart w:id="5683" w:name="_ETM_Q16_466060"/>
      <w:bookmarkEnd w:id="5683"/>
      <w:r>
        <w:rPr>
          <w:rtl/>
        </w:rPr>
        <w:t>לך</w:t>
      </w:r>
      <w:r>
        <w:rPr>
          <w:rFonts w:hint="cs"/>
          <w:rtl/>
        </w:rPr>
        <w:t>,</w:t>
      </w:r>
      <w:r>
        <w:rPr>
          <w:rtl/>
        </w:rPr>
        <w:t xml:space="preserve"> </w:t>
      </w:r>
      <w:bookmarkStart w:id="5684" w:name="_ETM_Q16_467300"/>
      <w:bookmarkEnd w:id="5684"/>
      <w:r>
        <w:rPr>
          <w:rtl/>
        </w:rPr>
        <w:t xml:space="preserve">בשיא </w:t>
      </w:r>
      <w:bookmarkStart w:id="5685" w:name="_ETM_Q16_467689"/>
      <w:bookmarkEnd w:id="5685"/>
      <w:r>
        <w:rPr>
          <w:rtl/>
        </w:rPr>
        <w:t>החוצפה</w:t>
      </w:r>
      <w:r>
        <w:rPr>
          <w:rFonts w:hint="cs"/>
          <w:rtl/>
        </w:rPr>
        <w:t>,</w:t>
      </w:r>
      <w:r>
        <w:rPr>
          <w:rtl/>
        </w:rPr>
        <w:t xml:space="preserve"> </w:t>
      </w:r>
      <w:bookmarkStart w:id="5686" w:name="_ETM_Q16_469059"/>
      <w:bookmarkEnd w:id="5686"/>
      <w:r>
        <w:rPr>
          <w:rtl/>
        </w:rPr>
        <w:t>שאי</w:t>
      </w:r>
      <w:bookmarkStart w:id="5687" w:name="_ETM_Q16_469629"/>
      <w:bookmarkEnd w:id="5687"/>
      <w:r>
        <w:rPr>
          <w:rFonts w:hint="cs"/>
          <w:rtl/>
        </w:rPr>
        <w:t>-</w:t>
      </w:r>
      <w:r>
        <w:rPr>
          <w:rtl/>
        </w:rPr>
        <w:t xml:space="preserve">אפשר </w:t>
      </w:r>
      <w:bookmarkStart w:id="5688" w:name="_ETM_Q16_471060"/>
      <w:bookmarkStart w:id="5689" w:name="_ETM_Q16_471300"/>
      <w:bookmarkStart w:id="5690" w:name="_ETM_Q16_472360"/>
      <w:bookmarkEnd w:id="5688"/>
      <w:bookmarkEnd w:id="5689"/>
      <w:bookmarkEnd w:id="5690"/>
      <w:r>
        <w:rPr>
          <w:rtl/>
        </w:rPr>
        <w:t xml:space="preserve">לתת </w:t>
      </w:r>
      <w:bookmarkStart w:id="5691" w:name="_ETM_Q16_472900"/>
      <w:bookmarkEnd w:id="5691"/>
      <w:r>
        <w:rPr>
          <w:rtl/>
        </w:rPr>
        <w:t xml:space="preserve">לכל </w:t>
      </w:r>
      <w:bookmarkStart w:id="5692" w:name="_ETM_Q16_473439"/>
      <w:bookmarkEnd w:id="5692"/>
      <w:r>
        <w:rPr>
          <w:rtl/>
        </w:rPr>
        <w:t xml:space="preserve">בדואי </w:t>
      </w:r>
      <w:bookmarkStart w:id="5693" w:name="_ETM_Q16_474860"/>
      <w:bookmarkEnd w:id="5693"/>
      <w:r>
        <w:rPr>
          <w:rFonts w:hint="cs"/>
          <w:rtl/>
        </w:rPr>
        <w:t xml:space="preserve">יישוב </w:t>
      </w:r>
      <w:bookmarkStart w:id="5694" w:name="_ETM_Q16_475909"/>
      <w:bookmarkEnd w:id="5694"/>
      <w:r>
        <w:rPr>
          <w:rtl/>
        </w:rPr>
        <w:t xml:space="preserve">איפה </w:t>
      </w:r>
      <w:bookmarkStart w:id="5695" w:name="_ETM_Q16_476449"/>
      <w:bookmarkEnd w:id="5695"/>
      <w:r>
        <w:rPr>
          <w:rtl/>
        </w:rPr>
        <w:t xml:space="preserve">שהוא </w:t>
      </w:r>
      <w:bookmarkStart w:id="5696" w:name="_ETM_Q16_477110"/>
      <w:bookmarkEnd w:id="5696"/>
      <w:r>
        <w:rPr>
          <w:rtl/>
        </w:rPr>
        <w:t>נמצא</w:t>
      </w:r>
      <w:r>
        <w:rPr>
          <w:rFonts w:hint="cs"/>
          <w:rtl/>
        </w:rPr>
        <w:t>.</w:t>
      </w:r>
      <w:r>
        <w:rPr>
          <w:rtl/>
        </w:rPr>
        <w:t xml:space="preserve"> </w:t>
      </w:r>
      <w:bookmarkStart w:id="5697" w:name="_ETM_Q16_478640"/>
      <w:bookmarkEnd w:id="5697"/>
      <w:r>
        <w:rPr>
          <w:rtl/>
        </w:rPr>
        <w:t xml:space="preserve">זה </w:t>
      </w:r>
      <w:bookmarkStart w:id="5698" w:name="_ETM_Q16_478910"/>
      <w:bookmarkEnd w:id="5698"/>
      <w:r>
        <w:rPr>
          <w:rtl/>
        </w:rPr>
        <w:t>שקר</w:t>
      </w:r>
      <w:r>
        <w:rPr>
          <w:rFonts w:hint="cs"/>
          <w:rtl/>
        </w:rPr>
        <w:t>. זו</w:t>
      </w:r>
      <w:r>
        <w:rPr>
          <w:rtl/>
        </w:rPr>
        <w:t xml:space="preserve"> </w:t>
      </w:r>
      <w:bookmarkStart w:id="5699" w:name="_ETM_Q16_480290"/>
      <w:bookmarkEnd w:id="5699"/>
      <w:r>
        <w:rPr>
          <w:rtl/>
        </w:rPr>
        <w:t xml:space="preserve">עזות </w:t>
      </w:r>
      <w:bookmarkStart w:id="5700" w:name="_ETM_Q16_480770"/>
      <w:bookmarkEnd w:id="5700"/>
      <w:r>
        <w:rPr>
          <w:rtl/>
        </w:rPr>
        <w:t>מצח</w:t>
      </w:r>
      <w:r>
        <w:rPr>
          <w:rFonts w:hint="cs"/>
          <w:rtl/>
        </w:rPr>
        <w:t>.</w:t>
      </w:r>
      <w:r>
        <w:rPr>
          <w:rtl/>
        </w:rPr>
        <w:t xml:space="preserve"> </w:t>
      </w:r>
      <w:bookmarkStart w:id="5701" w:name="_ETM_Q16_481670"/>
      <w:bookmarkEnd w:id="5701"/>
      <w:r>
        <w:rPr>
          <w:rtl/>
        </w:rPr>
        <w:t xml:space="preserve">זה </w:t>
      </w:r>
      <w:bookmarkStart w:id="5702" w:name="_ETM_Q16_481910"/>
      <w:bookmarkEnd w:id="5702"/>
      <w:r>
        <w:rPr>
          <w:rtl/>
        </w:rPr>
        <w:t xml:space="preserve">לשקר </w:t>
      </w:r>
      <w:bookmarkStart w:id="5703" w:name="_ETM_Q16_480410"/>
      <w:bookmarkStart w:id="5704" w:name="_ETM_Q16_480620"/>
      <w:bookmarkEnd w:id="5703"/>
      <w:bookmarkEnd w:id="5704"/>
      <w:r>
        <w:rPr>
          <w:rFonts w:hint="cs"/>
          <w:rtl/>
        </w:rPr>
        <w:t>ב</w:t>
      </w:r>
      <w:r>
        <w:rPr>
          <w:rtl/>
        </w:rPr>
        <w:t xml:space="preserve">עזות </w:t>
      </w:r>
      <w:bookmarkStart w:id="5705" w:name="_ETM_Q16_481130"/>
      <w:bookmarkEnd w:id="5705"/>
      <w:r>
        <w:rPr>
          <w:rtl/>
        </w:rPr>
        <w:t>מצח</w:t>
      </w:r>
      <w:r>
        <w:rPr>
          <w:rFonts w:hint="cs"/>
          <w:rtl/>
        </w:rPr>
        <w:t>.</w:t>
      </w:r>
      <w:r>
        <w:rPr>
          <w:rtl/>
        </w:rPr>
        <w:t xml:space="preserve"> </w:t>
      </w:r>
      <w:bookmarkStart w:id="5706" w:name="_ETM_Q16_484980"/>
      <w:bookmarkEnd w:id="5706"/>
      <w:r>
        <w:rPr>
          <w:rtl/>
        </w:rPr>
        <w:t xml:space="preserve">המציאות </w:t>
      </w:r>
      <w:bookmarkStart w:id="5707" w:name="_ETM_Q16_485730"/>
      <w:bookmarkEnd w:id="5707"/>
      <w:r>
        <w:rPr>
          <w:rtl/>
        </w:rPr>
        <w:t xml:space="preserve">בנגב היא </w:t>
      </w:r>
      <w:bookmarkStart w:id="5708" w:name="_ETM_Q16_485880"/>
      <w:bookmarkEnd w:id="5708"/>
      <w:r>
        <w:rPr>
          <w:rtl/>
        </w:rPr>
        <w:t>כז</w:t>
      </w:r>
      <w:r>
        <w:rPr>
          <w:rFonts w:hint="cs"/>
          <w:rtl/>
        </w:rPr>
        <w:t>את:</w:t>
      </w:r>
      <w:r>
        <w:rPr>
          <w:rtl/>
        </w:rPr>
        <w:t xml:space="preserve"> </w:t>
      </w:r>
      <w:bookmarkStart w:id="5709" w:name="_ETM_Q16_487649"/>
      <w:bookmarkEnd w:id="5709"/>
      <w:r>
        <w:rPr>
          <w:rtl/>
        </w:rPr>
        <w:t xml:space="preserve">מי </w:t>
      </w:r>
      <w:bookmarkStart w:id="5710" w:name="_ETM_Q16_487950"/>
      <w:bookmarkEnd w:id="5710"/>
      <w:r>
        <w:rPr>
          <w:rtl/>
        </w:rPr>
        <w:t>שמותר</w:t>
      </w:r>
      <w:r>
        <w:rPr>
          <w:rFonts w:hint="cs"/>
          <w:rtl/>
        </w:rPr>
        <w:t xml:space="preserve"> לו</w:t>
      </w:r>
      <w:r>
        <w:rPr>
          <w:rtl/>
        </w:rPr>
        <w:t xml:space="preserve"> </w:t>
      </w:r>
      <w:bookmarkStart w:id="5711" w:name="_ETM_Q16_488880"/>
      <w:bookmarkEnd w:id="5711"/>
      <w:r>
        <w:rPr>
          <w:rtl/>
        </w:rPr>
        <w:t xml:space="preserve">לגור </w:t>
      </w:r>
      <w:bookmarkStart w:id="5712" w:name="_ETM_Q16_490029"/>
      <w:bookmarkEnd w:id="5712"/>
      <w:r>
        <w:rPr>
          <w:rtl/>
        </w:rPr>
        <w:t xml:space="preserve">איפה </w:t>
      </w:r>
      <w:bookmarkStart w:id="5713" w:name="_ETM_Q16_490420"/>
      <w:bookmarkEnd w:id="5713"/>
      <w:r>
        <w:rPr>
          <w:rtl/>
        </w:rPr>
        <w:t xml:space="preserve">שהוא </w:t>
      </w:r>
      <w:bookmarkStart w:id="5714" w:name="_ETM_Q16_490720"/>
      <w:bookmarkEnd w:id="5714"/>
      <w:r>
        <w:rPr>
          <w:rtl/>
        </w:rPr>
        <w:t>רוצה</w:t>
      </w:r>
      <w:r>
        <w:rPr>
          <w:rFonts w:hint="cs"/>
          <w:rtl/>
        </w:rPr>
        <w:t>,</w:t>
      </w:r>
      <w:r>
        <w:rPr>
          <w:rtl/>
        </w:rPr>
        <w:t xml:space="preserve"> </w:t>
      </w:r>
      <w:bookmarkStart w:id="5715" w:name="_ETM_Q16_491970"/>
      <w:bookmarkEnd w:id="5715"/>
      <w:r>
        <w:rPr>
          <w:rtl/>
        </w:rPr>
        <w:t xml:space="preserve">איך </w:t>
      </w:r>
      <w:bookmarkStart w:id="5716" w:name="_ETM_Q16_492240"/>
      <w:bookmarkEnd w:id="5716"/>
      <w:r>
        <w:rPr>
          <w:rtl/>
        </w:rPr>
        <w:t xml:space="preserve">שהוא </w:t>
      </w:r>
      <w:bookmarkStart w:id="5717" w:name="_ETM_Q16_492600"/>
      <w:bookmarkEnd w:id="5717"/>
      <w:r>
        <w:rPr>
          <w:rtl/>
        </w:rPr>
        <w:t>רוצה</w:t>
      </w:r>
      <w:r>
        <w:rPr>
          <w:rFonts w:hint="cs"/>
          <w:rtl/>
        </w:rPr>
        <w:t>,</w:t>
      </w:r>
      <w:r>
        <w:rPr>
          <w:rtl/>
        </w:rPr>
        <w:t xml:space="preserve"> </w:t>
      </w:r>
      <w:bookmarkStart w:id="5718" w:name="_ETM_Q16_492799"/>
      <w:bookmarkStart w:id="5719" w:name="_ETM_Q16_493519"/>
      <w:bookmarkEnd w:id="5718"/>
      <w:bookmarkEnd w:id="5719"/>
      <w:r>
        <w:rPr>
          <w:rtl/>
        </w:rPr>
        <w:t xml:space="preserve">זה </w:t>
      </w:r>
      <w:bookmarkStart w:id="5720" w:name="_ETM_Q16_493969"/>
      <w:bookmarkEnd w:id="5720"/>
      <w:r>
        <w:rPr>
          <w:rtl/>
        </w:rPr>
        <w:t>היהודי</w:t>
      </w:r>
      <w:r>
        <w:rPr>
          <w:rFonts w:hint="cs"/>
          <w:rtl/>
        </w:rPr>
        <w:t>;</w:t>
      </w:r>
      <w:r>
        <w:rPr>
          <w:rtl/>
        </w:rPr>
        <w:t xml:space="preserve"> </w:t>
      </w:r>
      <w:bookmarkStart w:id="5721" w:name="_ETM_Q16_495019"/>
      <w:bookmarkEnd w:id="5721"/>
      <w:r>
        <w:rPr>
          <w:rtl/>
        </w:rPr>
        <w:t xml:space="preserve">לבדואים </w:t>
      </w:r>
      <w:bookmarkStart w:id="5722" w:name="_ETM_Q16_496260"/>
      <w:bookmarkEnd w:id="5722"/>
      <w:r>
        <w:rPr>
          <w:rtl/>
        </w:rPr>
        <w:t xml:space="preserve">אין </w:t>
      </w:r>
      <w:bookmarkStart w:id="5723" w:name="_ETM_Q16_496680"/>
      <w:bookmarkEnd w:id="5723"/>
      <w:r>
        <w:rPr>
          <w:rtl/>
        </w:rPr>
        <w:t xml:space="preserve">את </w:t>
      </w:r>
      <w:bookmarkStart w:id="5724" w:name="_ETM_Q16_496890"/>
      <w:bookmarkEnd w:id="5724"/>
      <w:r>
        <w:rPr>
          <w:rtl/>
        </w:rPr>
        <w:t xml:space="preserve">האפשרות </w:t>
      </w:r>
      <w:bookmarkStart w:id="5725" w:name="_ETM_Q16_497670"/>
      <w:bookmarkEnd w:id="5725"/>
      <w:r>
        <w:rPr>
          <w:rtl/>
        </w:rPr>
        <w:t>הזו</w:t>
      </w:r>
      <w:r>
        <w:rPr>
          <w:rFonts w:hint="cs"/>
          <w:rtl/>
        </w:rPr>
        <w:t>.</w:t>
      </w:r>
      <w:r>
        <w:rPr>
          <w:rtl/>
        </w:rPr>
        <w:t xml:space="preserve"> </w:t>
      </w:r>
      <w:bookmarkStart w:id="5726" w:name="_ETM_Q16_498600"/>
      <w:bookmarkEnd w:id="5726"/>
      <w:r>
        <w:rPr>
          <w:rtl/>
        </w:rPr>
        <w:t xml:space="preserve">אני </w:t>
      </w:r>
      <w:bookmarkStart w:id="5727" w:name="_ETM_Q16_498810"/>
      <w:bookmarkEnd w:id="5727"/>
      <w:r>
        <w:rPr>
          <w:rtl/>
        </w:rPr>
        <w:t xml:space="preserve">רוצה </w:t>
      </w:r>
      <w:bookmarkStart w:id="5728" w:name="_ETM_Q16_499399"/>
      <w:bookmarkStart w:id="5729" w:name="_ETM_Q16_499849"/>
      <w:bookmarkEnd w:id="5728"/>
      <w:bookmarkEnd w:id="5729"/>
      <w:r>
        <w:rPr>
          <w:rFonts w:hint="cs"/>
          <w:rtl/>
        </w:rPr>
        <w:t xml:space="preserve">להגיד </w:t>
      </w:r>
      <w:r>
        <w:rPr>
          <w:rtl/>
        </w:rPr>
        <w:t>לכולם</w:t>
      </w:r>
      <w:r>
        <w:rPr>
          <w:rFonts w:hint="cs"/>
          <w:rtl/>
        </w:rPr>
        <w:t>,</w:t>
      </w:r>
      <w:r>
        <w:rPr>
          <w:rtl/>
        </w:rPr>
        <w:t xml:space="preserve"> </w:t>
      </w:r>
      <w:bookmarkStart w:id="5730" w:name="_ETM_Q16_500989"/>
      <w:bookmarkEnd w:id="5730"/>
      <w:r>
        <w:rPr>
          <w:rFonts w:hint="cs"/>
          <w:rtl/>
        </w:rPr>
        <w:t xml:space="preserve">ולנפץ </w:t>
      </w:r>
      <w:bookmarkStart w:id="5731" w:name="_ETM_Q16_501259"/>
      <w:bookmarkStart w:id="5732" w:name="_ETM_Q16_501890"/>
      <w:bookmarkEnd w:id="5731"/>
      <w:bookmarkEnd w:id="5732"/>
      <w:r>
        <w:rPr>
          <w:rtl/>
        </w:rPr>
        <w:t xml:space="preserve">את </w:t>
      </w:r>
      <w:bookmarkStart w:id="5733" w:name="_ETM_Q16_502069"/>
      <w:bookmarkEnd w:id="5733"/>
      <w:r>
        <w:rPr>
          <w:rtl/>
        </w:rPr>
        <w:t xml:space="preserve">השקר </w:t>
      </w:r>
      <w:bookmarkStart w:id="5734" w:name="_ETM_Q16_502819"/>
      <w:bookmarkEnd w:id="5734"/>
      <w:r>
        <w:rPr>
          <w:rtl/>
        </w:rPr>
        <w:t>הזה</w:t>
      </w:r>
      <w:r>
        <w:rPr>
          <w:rFonts w:hint="cs"/>
          <w:rtl/>
        </w:rPr>
        <w:t>:</w:t>
      </w:r>
      <w:r>
        <w:rPr>
          <w:rtl/>
        </w:rPr>
        <w:t xml:space="preserve"> </w:t>
      </w:r>
      <w:bookmarkStart w:id="5735" w:name="_ETM_Q16_504079"/>
      <w:bookmarkEnd w:id="5735"/>
      <w:r>
        <w:rPr>
          <w:rtl/>
        </w:rPr>
        <w:t xml:space="preserve">השטח </w:t>
      </w:r>
      <w:bookmarkStart w:id="5736" w:name="_ETM_Q16_504769"/>
      <w:bookmarkEnd w:id="5736"/>
      <w:r>
        <w:rPr>
          <w:rtl/>
        </w:rPr>
        <w:t xml:space="preserve">לאזרח </w:t>
      </w:r>
      <w:bookmarkStart w:id="5737" w:name="_ETM_Q16_505339"/>
      <w:bookmarkEnd w:id="5737"/>
      <w:r>
        <w:rPr>
          <w:rtl/>
        </w:rPr>
        <w:t xml:space="preserve">יהודי </w:t>
      </w:r>
      <w:bookmarkStart w:id="5738" w:name="_ETM_Q16_506789"/>
      <w:bookmarkEnd w:id="5738"/>
      <w:r>
        <w:rPr>
          <w:rtl/>
        </w:rPr>
        <w:t xml:space="preserve">במועצות </w:t>
      </w:r>
      <w:bookmarkStart w:id="5739" w:name="_ETM_Q16_507660"/>
      <w:bookmarkEnd w:id="5739"/>
      <w:r>
        <w:rPr>
          <w:rtl/>
        </w:rPr>
        <w:t xml:space="preserve">האזוריות </w:t>
      </w:r>
      <w:bookmarkStart w:id="5740" w:name="_ETM_Q16_509390"/>
      <w:bookmarkEnd w:id="5740"/>
      <w:r>
        <w:rPr>
          <w:rFonts w:hint="cs"/>
          <w:rtl/>
        </w:rPr>
        <w:t xml:space="preserve">היהודיות </w:t>
      </w:r>
      <w:bookmarkStart w:id="5741" w:name="_ETM_Q16_508422"/>
      <w:bookmarkEnd w:id="5741"/>
      <w:r>
        <w:rPr>
          <w:rFonts w:hint="cs"/>
          <w:rtl/>
        </w:rPr>
        <w:t xml:space="preserve">הוא פי </w:t>
      </w:r>
      <w:bookmarkStart w:id="5742" w:name="_ETM_Q16_509659"/>
      <w:bookmarkStart w:id="5743" w:name="_ETM_Q16_509929"/>
      <w:bookmarkStart w:id="5744" w:name="_ETM_Q16_510890"/>
      <w:bookmarkStart w:id="5745" w:name="_ETM_Q16_511609"/>
      <w:bookmarkEnd w:id="5742"/>
      <w:bookmarkEnd w:id="5743"/>
      <w:bookmarkEnd w:id="5744"/>
      <w:bookmarkEnd w:id="5745"/>
      <w:r>
        <w:rPr>
          <w:rtl/>
        </w:rPr>
        <w:t xml:space="preserve">85 </w:t>
      </w:r>
      <w:bookmarkStart w:id="5746" w:name="_ETM_Q16_513469"/>
      <w:bookmarkEnd w:id="5746"/>
      <w:r>
        <w:rPr>
          <w:rFonts w:hint="cs"/>
          <w:rtl/>
        </w:rPr>
        <w:t xml:space="preserve">מהשטח לאזרח </w:t>
      </w:r>
      <w:bookmarkStart w:id="5747" w:name="_ETM_Q16_513769"/>
      <w:bookmarkStart w:id="5748" w:name="_ETM_Q16_514820"/>
      <w:bookmarkStart w:id="5749" w:name="_ETM_Q16_515629"/>
      <w:bookmarkEnd w:id="5747"/>
      <w:bookmarkEnd w:id="5748"/>
      <w:bookmarkEnd w:id="5749"/>
      <w:r>
        <w:rPr>
          <w:rtl/>
        </w:rPr>
        <w:t xml:space="preserve">הבדואי </w:t>
      </w:r>
      <w:bookmarkStart w:id="5750" w:name="_ETM_Q16_516350"/>
      <w:bookmarkEnd w:id="5750"/>
      <w:r>
        <w:rPr>
          <w:rtl/>
        </w:rPr>
        <w:t xml:space="preserve">בכפרים </w:t>
      </w:r>
      <w:bookmarkStart w:id="5751" w:name="_ETM_Q16_517100"/>
      <w:bookmarkEnd w:id="5751"/>
      <w:r>
        <w:rPr>
          <w:rtl/>
        </w:rPr>
        <w:t>הלא-מוכרים</w:t>
      </w:r>
      <w:r>
        <w:rPr>
          <w:rFonts w:hint="cs"/>
          <w:rtl/>
        </w:rPr>
        <w:t xml:space="preserve">, </w:t>
      </w:r>
      <w:r w:rsidR="00E03EDE">
        <w:rPr>
          <w:rFonts w:hint="cs"/>
          <w:rtl/>
        </w:rPr>
        <w:t xml:space="preserve">אם </w:t>
      </w:r>
      <w:r>
        <w:rPr>
          <w:rFonts w:hint="cs"/>
          <w:rtl/>
        </w:rPr>
        <w:t>י</w:t>
      </w:r>
      <w:r>
        <w:rPr>
          <w:rtl/>
        </w:rPr>
        <w:t xml:space="preserve">כירו </w:t>
      </w:r>
      <w:bookmarkStart w:id="5752" w:name="_ETM_Q16_520440"/>
      <w:bookmarkEnd w:id="5752"/>
      <w:r>
        <w:rPr>
          <w:rtl/>
        </w:rPr>
        <w:t>בהם</w:t>
      </w:r>
      <w:r>
        <w:rPr>
          <w:rFonts w:hint="cs"/>
          <w:rtl/>
        </w:rPr>
        <w:t>.</w:t>
      </w:r>
      <w:r>
        <w:rPr>
          <w:rtl/>
        </w:rPr>
        <w:t xml:space="preserve"> </w:t>
      </w:r>
      <w:bookmarkStart w:id="5753" w:name="_ETM_Q16_521400"/>
      <w:bookmarkEnd w:id="5753"/>
      <w:r>
        <w:rPr>
          <w:rtl/>
        </w:rPr>
        <w:t xml:space="preserve">תשמעו </w:t>
      </w:r>
      <w:bookmarkStart w:id="5754" w:name="_ETM_Q16_521910"/>
      <w:bookmarkEnd w:id="5754"/>
      <w:r>
        <w:rPr>
          <w:rtl/>
        </w:rPr>
        <w:t xml:space="preserve">טוב </w:t>
      </w:r>
      <w:bookmarkStart w:id="5755" w:name="_ETM_Q16_522270"/>
      <w:bookmarkStart w:id="5756" w:name="_ETM_Q16_522540"/>
      <w:bookmarkEnd w:id="5755"/>
      <w:bookmarkEnd w:id="5756"/>
      <w:r>
        <w:rPr>
          <w:rFonts w:hint="cs"/>
          <w:rtl/>
        </w:rPr>
        <w:t>את ה</w:t>
      </w:r>
      <w:r>
        <w:rPr>
          <w:rtl/>
        </w:rPr>
        <w:t>מספרים</w:t>
      </w:r>
      <w:r>
        <w:rPr>
          <w:rFonts w:hint="cs"/>
          <w:rtl/>
        </w:rPr>
        <w:t>:</w:t>
      </w:r>
      <w:r>
        <w:rPr>
          <w:rtl/>
        </w:rPr>
        <w:t xml:space="preserve"> </w:t>
      </w:r>
      <w:bookmarkStart w:id="5757" w:name="_ETM_Q16_523630"/>
      <w:bookmarkEnd w:id="5757"/>
      <w:r>
        <w:rPr>
          <w:rtl/>
        </w:rPr>
        <w:t xml:space="preserve">השטח </w:t>
      </w:r>
      <w:bookmarkStart w:id="5758" w:name="_ETM_Q16_524539"/>
      <w:bookmarkEnd w:id="5758"/>
      <w:r>
        <w:rPr>
          <w:rtl/>
        </w:rPr>
        <w:t xml:space="preserve">לאזרח </w:t>
      </w:r>
      <w:bookmarkStart w:id="5759" w:name="_ETM_Q16_525709"/>
      <w:bookmarkEnd w:id="5759"/>
      <w:r>
        <w:rPr>
          <w:rtl/>
        </w:rPr>
        <w:t xml:space="preserve">יהודי </w:t>
      </w:r>
      <w:bookmarkStart w:id="5760" w:name="_ETM_Q16_526579"/>
      <w:bookmarkEnd w:id="5760"/>
      <w:r>
        <w:rPr>
          <w:rFonts w:hint="cs"/>
          <w:rtl/>
        </w:rPr>
        <w:t xml:space="preserve">במועצה אזורית יהודית בנגב </w:t>
      </w:r>
      <w:bookmarkStart w:id="5761" w:name="_ETM_Q16_527600"/>
      <w:bookmarkStart w:id="5762" w:name="_ETM_Q16_529180"/>
      <w:bookmarkStart w:id="5763" w:name="_ETM_Q16_529839"/>
      <w:bookmarkStart w:id="5764" w:name="_ETM_Q16_530620"/>
      <w:bookmarkStart w:id="5765" w:name="_ETM_Q16_531429"/>
      <w:bookmarkEnd w:id="5761"/>
      <w:bookmarkEnd w:id="5762"/>
      <w:bookmarkEnd w:id="5763"/>
      <w:bookmarkEnd w:id="5764"/>
      <w:bookmarkEnd w:id="5765"/>
      <w:r>
        <w:rPr>
          <w:rFonts w:hint="cs"/>
          <w:rtl/>
        </w:rPr>
        <w:t xml:space="preserve">הוא פי </w:t>
      </w:r>
      <w:r>
        <w:rPr>
          <w:rtl/>
        </w:rPr>
        <w:t xml:space="preserve">85 </w:t>
      </w:r>
      <w:bookmarkStart w:id="5766" w:name="_ETM_Q16_533949"/>
      <w:bookmarkEnd w:id="5766"/>
      <w:r>
        <w:rPr>
          <w:rFonts w:hint="cs"/>
          <w:rtl/>
        </w:rPr>
        <w:t>מ</w:t>
      </w:r>
      <w:r w:rsidR="00E03EDE">
        <w:rPr>
          <w:rFonts w:hint="cs"/>
          <w:rtl/>
        </w:rPr>
        <w:t>ל</w:t>
      </w:r>
      <w:r>
        <w:rPr>
          <w:rFonts w:hint="cs"/>
          <w:rtl/>
        </w:rPr>
        <w:t xml:space="preserve">אזרח </w:t>
      </w:r>
      <w:bookmarkStart w:id="5767" w:name="_ETM_Q16_534249"/>
      <w:bookmarkStart w:id="5768" w:name="_ETM_Q16_535749"/>
      <w:bookmarkEnd w:id="5767"/>
      <w:bookmarkEnd w:id="5768"/>
      <w:r>
        <w:rPr>
          <w:rtl/>
        </w:rPr>
        <w:t xml:space="preserve">ערבי </w:t>
      </w:r>
      <w:bookmarkStart w:id="5769" w:name="_ETM_Q16_536559"/>
      <w:bookmarkEnd w:id="5769"/>
      <w:r>
        <w:rPr>
          <w:rtl/>
        </w:rPr>
        <w:t xml:space="preserve">בדואי </w:t>
      </w:r>
      <w:bookmarkStart w:id="5770" w:name="_ETM_Q16_537249"/>
      <w:bookmarkEnd w:id="5770"/>
      <w:r>
        <w:rPr>
          <w:rFonts w:hint="cs"/>
          <w:rtl/>
        </w:rPr>
        <w:t xml:space="preserve">במועצה </w:t>
      </w:r>
      <w:bookmarkStart w:id="5771" w:name="_ETM_Q16_538370"/>
      <w:bookmarkEnd w:id="5771"/>
      <w:r>
        <w:rPr>
          <w:rtl/>
        </w:rPr>
        <w:t>אזורי</w:t>
      </w:r>
      <w:r>
        <w:rPr>
          <w:rFonts w:hint="cs"/>
          <w:rtl/>
        </w:rPr>
        <w:t>ת</w:t>
      </w:r>
      <w:r>
        <w:rPr>
          <w:rtl/>
        </w:rPr>
        <w:t xml:space="preserve"> </w:t>
      </w:r>
      <w:bookmarkStart w:id="5772" w:name="_ETM_Q16_539420"/>
      <w:bookmarkEnd w:id="5772"/>
      <w:r>
        <w:rPr>
          <w:rtl/>
        </w:rPr>
        <w:t>בנגב</w:t>
      </w:r>
      <w:r>
        <w:rPr>
          <w:rFonts w:hint="cs"/>
          <w:rtl/>
        </w:rPr>
        <w:t>.</w:t>
      </w:r>
    </w:p>
    <w:p w:rsidR="00071895" w:rsidRDefault="00071895" w:rsidP="00544FB0">
      <w:pPr>
        <w:rPr>
          <w:rtl/>
        </w:rPr>
      </w:pPr>
      <w:bookmarkStart w:id="5773" w:name="_ETM_Q16_541046"/>
      <w:bookmarkEnd w:id="5773"/>
    </w:p>
    <w:p w:rsidR="00071895" w:rsidRDefault="00071895" w:rsidP="00E03EDE">
      <w:pPr>
        <w:rPr>
          <w:rtl/>
        </w:rPr>
      </w:pPr>
      <w:bookmarkStart w:id="5774" w:name="_ETM_Q16_541227"/>
      <w:bookmarkStart w:id="5775" w:name="_ETM_Q16_541255"/>
      <w:bookmarkStart w:id="5776" w:name="_ETM_Q16_541328"/>
      <w:bookmarkStart w:id="5777" w:name="_ETM_Q16_540499"/>
      <w:bookmarkEnd w:id="5774"/>
      <w:bookmarkEnd w:id="5775"/>
      <w:bookmarkEnd w:id="5776"/>
      <w:bookmarkEnd w:id="5777"/>
      <w:r>
        <w:rPr>
          <w:rtl/>
        </w:rPr>
        <w:t>ולכן</w:t>
      </w:r>
      <w:r>
        <w:rPr>
          <w:rFonts w:hint="cs"/>
          <w:rtl/>
        </w:rPr>
        <w:t>,</w:t>
      </w:r>
      <w:r>
        <w:rPr>
          <w:rtl/>
        </w:rPr>
        <w:t xml:space="preserve"> </w:t>
      </w:r>
      <w:bookmarkStart w:id="5778" w:name="_ETM_Q16_541760"/>
      <w:bookmarkEnd w:id="5778"/>
      <w:r>
        <w:rPr>
          <w:rtl/>
        </w:rPr>
        <w:t xml:space="preserve">אם </w:t>
      </w:r>
      <w:bookmarkStart w:id="5779" w:name="_ETM_Q16_542000"/>
      <w:bookmarkEnd w:id="5779"/>
      <w:r>
        <w:rPr>
          <w:rtl/>
        </w:rPr>
        <w:t xml:space="preserve">זה </w:t>
      </w:r>
      <w:bookmarkStart w:id="5780" w:name="_ETM_Q16_542210"/>
      <w:bookmarkEnd w:id="5780"/>
      <w:r>
        <w:rPr>
          <w:rtl/>
        </w:rPr>
        <w:t xml:space="preserve">לא </w:t>
      </w:r>
      <w:bookmarkStart w:id="5781" w:name="_ETM_Q16_542390"/>
      <w:bookmarkEnd w:id="5781"/>
      <w:r>
        <w:rPr>
          <w:rFonts w:hint="cs"/>
          <w:rtl/>
        </w:rPr>
        <w:t>אפרטהייד, אם זו לא</w:t>
      </w:r>
      <w:bookmarkStart w:id="5782" w:name="_ETM_Q16_541869"/>
      <w:bookmarkEnd w:id="5782"/>
      <w:r>
        <w:rPr>
          <w:rFonts w:hint="cs"/>
          <w:rtl/>
        </w:rPr>
        <w:t xml:space="preserve"> </w:t>
      </w:r>
      <w:bookmarkStart w:id="5783" w:name="_ETM_Q16_542660"/>
      <w:bookmarkStart w:id="5784" w:name="_ETM_Q16_543589"/>
      <w:bookmarkStart w:id="5785" w:name="_ETM_Q16_543800"/>
      <w:bookmarkStart w:id="5786" w:name="_ETM_Q16_544010"/>
      <w:bookmarkStart w:id="5787" w:name="_ETM_Q16_544130"/>
      <w:bookmarkEnd w:id="5783"/>
      <w:bookmarkEnd w:id="5784"/>
      <w:bookmarkEnd w:id="5785"/>
      <w:bookmarkEnd w:id="5786"/>
      <w:bookmarkEnd w:id="5787"/>
      <w:r>
        <w:rPr>
          <w:rtl/>
        </w:rPr>
        <w:t>גזענות</w:t>
      </w:r>
      <w:r>
        <w:rPr>
          <w:rFonts w:hint="cs"/>
          <w:rtl/>
        </w:rPr>
        <w:t>,</w:t>
      </w:r>
      <w:r>
        <w:rPr>
          <w:rtl/>
        </w:rPr>
        <w:t xml:space="preserve"> </w:t>
      </w:r>
      <w:bookmarkStart w:id="5788" w:name="_ETM_Q16_546070"/>
      <w:bookmarkEnd w:id="5788"/>
      <w:r>
        <w:rPr>
          <w:rtl/>
        </w:rPr>
        <w:t xml:space="preserve">אם </w:t>
      </w:r>
      <w:bookmarkStart w:id="5789" w:name="_ETM_Q16_546310"/>
      <w:bookmarkEnd w:id="5789"/>
      <w:r>
        <w:rPr>
          <w:rtl/>
        </w:rPr>
        <w:t xml:space="preserve">זה </w:t>
      </w:r>
      <w:bookmarkStart w:id="5790" w:name="_ETM_Q16_546549"/>
      <w:bookmarkEnd w:id="5790"/>
      <w:r>
        <w:rPr>
          <w:rtl/>
        </w:rPr>
        <w:t xml:space="preserve">לא </w:t>
      </w:r>
      <w:bookmarkStart w:id="5791" w:name="_ETM_Q16_546909"/>
      <w:bookmarkEnd w:id="5791"/>
      <w:r>
        <w:rPr>
          <w:rtl/>
        </w:rPr>
        <w:t xml:space="preserve">להסתכל </w:t>
      </w:r>
      <w:bookmarkStart w:id="5792" w:name="_ETM_Q16_547720"/>
      <w:bookmarkEnd w:id="5792"/>
      <w:r>
        <w:rPr>
          <w:rFonts w:hint="cs"/>
          <w:rtl/>
        </w:rPr>
        <w:t xml:space="preserve">על </w:t>
      </w:r>
      <w:r>
        <w:rPr>
          <w:rtl/>
        </w:rPr>
        <w:t>אנשים</w:t>
      </w:r>
      <w:r>
        <w:rPr>
          <w:rFonts w:hint="cs"/>
          <w:rtl/>
        </w:rPr>
        <w:t>,</w:t>
      </w:r>
      <w:r>
        <w:rPr>
          <w:rtl/>
        </w:rPr>
        <w:t xml:space="preserve"> </w:t>
      </w:r>
      <w:bookmarkStart w:id="5793" w:name="_ETM_Q16_548529"/>
      <w:bookmarkEnd w:id="5793"/>
      <w:r>
        <w:rPr>
          <w:rtl/>
        </w:rPr>
        <w:t xml:space="preserve">אזרחי </w:t>
      </w:r>
      <w:bookmarkStart w:id="5794" w:name="_ETM_Q16_549279"/>
      <w:bookmarkEnd w:id="5794"/>
      <w:r>
        <w:rPr>
          <w:rtl/>
        </w:rPr>
        <w:t>המדינה</w:t>
      </w:r>
      <w:r>
        <w:rPr>
          <w:rFonts w:hint="cs"/>
          <w:rtl/>
        </w:rPr>
        <w:t>,</w:t>
      </w:r>
      <w:r>
        <w:rPr>
          <w:rtl/>
        </w:rPr>
        <w:t xml:space="preserve"> </w:t>
      </w:r>
      <w:bookmarkStart w:id="5795" w:name="_ETM_Q16_550339"/>
      <w:bookmarkEnd w:id="5795"/>
      <w:r>
        <w:rPr>
          <w:rtl/>
        </w:rPr>
        <w:t xml:space="preserve">בעלי </w:t>
      </w:r>
      <w:bookmarkStart w:id="5796" w:name="_ETM_Q16_550820"/>
      <w:bookmarkEnd w:id="5796"/>
      <w:r>
        <w:rPr>
          <w:rtl/>
        </w:rPr>
        <w:t>המקום</w:t>
      </w:r>
      <w:r>
        <w:rPr>
          <w:rFonts w:hint="cs"/>
          <w:rtl/>
        </w:rPr>
        <w:t>,</w:t>
      </w:r>
      <w:r>
        <w:rPr>
          <w:rtl/>
        </w:rPr>
        <w:t xml:space="preserve"> </w:t>
      </w:r>
      <w:bookmarkStart w:id="5797" w:name="_ETM_Q16_551839"/>
      <w:bookmarkEnd w:id="5797"/>
      <w:r>
        <w:rPr>
          <w:rtl/>
        </w:rPr>
        <w:t xml:space="preserve">בעלי </w:t>
      </w:r>
      <w:bookmarkStart w:id="5798" w:name="_ETM_Q16_552289"/>
      <w:bookmarkEnd w:id="5798"/>
      <w:r>
        <w:rPr>
          <w:rtl/>
        </w:rPr>
        <w:t>הקרקע</w:t>
      </w:r>
      <w:r>
        <w:rPr>
          <w:rFonts w:hint="cs"/>
          <w:rtl/>
        </w:rPr>
        <w:t>,</w:t>
      </w:r>
      <w:r>
        <w:rPr>
          <w:rtl/>
        </w:rPr>
        <w:t xml:space="preserve"> </w:t>
      </w:r>
      <w:bookmarkStart w:id="5799" w:name="_ETM_Q16_553399"/>
      <w:bookmarkEnd w:id="5799"/>
      <w:r>
        <w:rPr>
          <w:rtl/>
        </w:rPr>
        <w:t xml:space="preserve">שיש </w:t>
      </w:r>
      <w:bookmarkStart w:id="5800" w:name="_ETM_Q16_553819"/>
      <w:bookmarkEnd w:id="5800"/>
      <w:r>
        <w:rPr>
          <w:rtl/>
        </w:rPr>
        <w:t xml:space="preserve">להם </w:t>
      </w:r>
      <w:bookmarkStart w:id="5801" w:name="_ETM_Q16_554060"/>
      <w:bookmarkEnd w:id="5801"/>
      <w:r>
        <w:rPr>
          <w:rtl/>
        </w:rPr>
        <w:t xml:space="preserve">את </w:t>
      </w:r>
      <w:bookmarkStart w:id="5802" w:name="_ETM_Q16_554210"/>
      <w:bookmarkEnd w:id="5802"/>
      <w:r>
        <w:rPr>
          <w:rtl/>
        </w:rPr>
        <w:t xml:space="preserve">כל </w:t>
      </w:r>
      <w:bookmarkStart w:id="5803" w:name="_ETM_Q16_554510"/>
      <w:bookmarkEnd w:id="5803"/>
      <w:r>
        <w:rPr>
          <w:rFonts w:hint="cs"/>
          <w:rtl/>
        </w:rPr>
        <w:t xml:space="preserve">הזכות להתפתח ביישוב </w:t>
      </w:r>
      <w:bookmarkStart w:id="5804" w:name="_ETM_Q16_555770"/>
      <w:bookmarkStart w:id="5805" w:name="_ETM_Q16_556670"/>
      <w:bookmarkEnd w:id="5804"/>
      <w:bookmarkEnd w:id="5805"/>
      <w:r>
        <w:rPr>
          <w:rFonts w:hint="cs"/>
          <w:rtl/>
        </w:rPr>
        <w:t>ש</w:t>
      </w:r>
      <w:r>
        <w:rPr>
          <w:rtl/>
        </w:rPr>
        <w:t>להם</w:t>
      </w:r>
      <w:r>
        <w:rPr>
          <w:rFonts w:hint="cs"/>
          <w:rtl/>
        </w:rPr>
        <w:t xml:space="preserve"> </w:t>
      </w:r>
      <w:r>
        <w:rPr>
          <w:rtl/>
        </w:rPr>
        <w:t xml:space="preserve">– </w:t>
      </w:r>
      <w:bookmarkStart w:id="5806" w:name="_ETM_Q16_558120"/>
      <w:bookmarkEnd w:id="5806"/>
      <w:r>
        <w:rPr>
          <w:rtl/>
        </w:rPr>
        <w:t xml:space="preserve">במקום </w:t>
      </w:r>
      <w:bookmarkStart w:id="5807" w:name="_ETM_Q16_558990"/>
      <w:bookmarkEnd w:id="5807"/>
      <w:r>
        <w:rPr>
          <w:rtl/>
        </w:rPr>
        <w:t xml:space="preserve">להכיר </w:t>
      </w:r>
      <w:bookmarkStart w:id="5808" w:name="_ETM_Q16_559529"/>
      <w:bookmarkEnd w:id="5808"/>
      <w:r>
        <w:rPr>
          <w:rtl/>
        </w:rPr>
        <w:t>בכפרים</w:t>
      </w:r>
      <w:r>
        <w:rPr>
          <w:rFonts w:hint="cs"/>
          <w:rtl/>
        </w:rPr>
        <w:t>,</w:t>
      </w:r>
      <w:r>
        <w:rPr>
          <w:rtl/>
        </w:rPr>
        <w:t xml:space="preserve"> </w:t>
      </w:r>
      <w:bookmarkStart w:id="5809" w:name="_ETM_Q16_561279"/>
      <w:bookmarkEnd w:id="5809"/>
      <w:r>
        <w:rPr>
          <w:rtl/>
        </w:rPr>
        <w:t xml:space="preserve">במקום </w:t>
      </w:r>
      <w:bookmarkStart w:id="5810" w:name="_ETM_Q16_561880"/>
      <w:bookmarkEnd w:id="5810"/>
      <w:r>
        <w:rPr>
          <w:rtl/>
        </w:rPr>
        <w:t xml:space="preserve">לתכנן </w:t>
      </w:r>
      <w:bookmarkStart w:id="5811" w:name="_ETM_Q16_562539"/>
      <w:bookmarkEnd w:id="5811"/>
      <w:r>
        <w:rPr>
          <w:rtl/>
        </w:rPr>
        <w:t xml:space="preserve">את </w:t>
      </w:r>
      <w:bookmarkStart w:id="5812" w:name="_ETM_Q16_562689"/>
      <w:bookmarkEnd w:id="5812"/>
      <w:r>
        <w:rPr>
          <w:rtl/>
        </w:rPr>
        <w:t>ה</w:t>
      </w:r>
      <w:r>
        <w:rPr>
          <w:rFonts w:hint="cs"/>
          <w:rtl/>
        </w:rPr>
        <w:t>י</w:t>
      </w:r>
      <w:r>
        <w:rPr>
          <w:rtl/>
        </w:rPr>
        <w:t>ישובים</w:t>
      </w:r>
      <w:r>
        <w:rPr>
          <w:rFonts w:hint="cs"/>
          <w:rtl/>
        </w:rPr>
        <w:t>.</w:t>
      </w:r>
      <w:r>
        <w:rPr>
          <w:rtl/>
        </w:rPr>
        <w:t xml:space="preserve"> </w:t>
      </w:r>
      <w:bookmarkStart w:id="5813" w:name="_ETM_Q16_564360"/>
      <w:bookmarkEnd w:id="5813"/>
      <w:r>
        <w:rPr>
          <w:rtl/>
        </w:rPr>
        <w:t>ואנחנו</w:t>
      </w:r>
      <w:r>
        <w:rPr>
          <w:rFonts w:hint="cs"/>
          <w:rtl/>
        </w:rPr>
        <w:t>,</w:t>
      </w:r>
      <w:r>
        <w:rPr>
          <w:rtl/>
        </w:rPr>
        <w:t xml:space="preserve"> </w:t>
      </w:r>
      <w:bookmarkStart w:id="5814" w:name="_ETM_Q16_566100"/>
      <w:bookmarkEnd w:id="5814"/>
      <w:r>
        <w:rPr>
          <w:rtl/>
        </w:rPr>
        <w:t xml:space="preserve">בשם </w:t>
      </w:r>
      <w:bookmarkStart w:id="5815" w:name="_ETM_Q16_566490"/>
      <w:bookmarkEnd w:id="5815"/>
      <w:r>
        <w:rPr>
          <w:rtl/>
        </w:rPr>
        <w:t xml:space="preserve">החברה </w:t>
      </w:r>
      <w:bookmarkStart w:id="5816" w:name="_ETM_Q16_566909"/>
      <w:bookmarkEnd w:id="5816"/>
      <w:r>
        <w:rPr>
          <w:rtl/>
        </w:rPr>
        <w:t xml:space="preserve">הערבית </w:t>
      </w:r>
      <w:bookmarkStart w:id="5817" w:name="_ETM_Q16_567330"/>
      <w:bookmarkEnd w:id="5817"/>
      <w:r>
        <w:rPr>
          <w:rtl/>
        </w:rPr>
        <w:t>הבדואית</w:t>
      </w:r>
      <w:r>
        <w:rPr>
          <w:rFonts w:hint="cs"/>
          <w:rtl/>
        </w:rPr>
        <w:t>,</w:t>
      </w:r>
      <w:r>
        <w:rPr>
          <w:rtl/>
        </w:rPr>
        <w:t xml:space="preserve"> </w:t>
      </w:r>
      <w:bookmarkStart w:id="5818" w:name="_ETM_Q16_568490"/>
      <w:bookmarkEnd w:id="5818"/>
      <w:r>
        <w:rPr>
          <w:rtl/>
        </w:rPr>
        <w:t xml:space="preserve">לא </w:t>
      </w:r>
      <w:bookmarkStart w:id="5819" w:name="_ETM_Q16_568909"/>
      <w:bookmarkEnd w:id="5819"/>
      <w:r>
        <w:rPr>
          <w:rtl/>
        </w:rPr>
        <w:t xml:space="preserve">מבקשים </w:t>
      </w:r>
      <w:bookmarkStart w:id="5820" w:name="_ETM_Q16_570380"/>
      <w:bookmarkEnd w:id="5820"/>
      <w:r>
        <w:rPr>
          <w:rtl/>
        </w:rPr>
        <w:t xml:space="preserve">תכנון </w:t>
      </w:r>
      <w:bookmarkStart w:id="5821" w:name="_ETM_Q16_571039"/>
      <w:bookmarkEnd w:id="5821"/>
      <w:r>
        <w:rPr>
          <w:rtl/>
        </w:rPr>
        <w:t>שונה</w:t>
      </w:r>
      <w:r>
        <w:rPr>
          <w:rFonts w:hint="cs"/>
          <w:rtl/>
        </w:rPr>
        <w:t>,</w:t>
      </w:r>
      <w:r>
        <w:rPr>
          <w:rtl/>
        </w:rPr>
        <w:t xml:space="preserve"> </w:t>
      </w:r>
      <w:bookmarkStart w:id="5822" w:name="_ETM_Q16_572319"/>
      <w:bookmarkEnd w:id="5822"/>
      <w:r>
        <w:rPr>
          <w:rtl/>
        </w:rPr>
        <w:t xml:space="preserve">לא </w:t>
      </w:r>
      <w:bookmarkStart w:id="5823" w:name="_ETM_Q16_572679"/>
      <w:bookmarkEnd w:id="5823"/>
      <w:r>
        <w:rPr>
          <w:rtl/>
        </w:rPr>
        <w:t xml:space="preserve">מבקשים </w:t>
      </w:r>
      <w:bookmarkStart w:id="5824" w:name="_ETM_Q16_573339"/>
      <w:bookmarkEnd w:id="5824"/>
      <w:r>
        <w:rPr>
          <w:rtl/>
        </w:rPr>
        <w:t xml:space="preserve">לייבא </w:t>
      </w:r>
      <w:bookmarkStart w:id="5825" w:name="_ETM_Q16_573969"/>
      <w:bookmarkEnd w:id="5825"/>
      <w:r>
        <w:rPr>
          <w:rtl/>
        </w:rPr>
        <w:t xml:space="preserve">לנו </w:t>
      </w:r>
      <w:bookmarkStart w:id="5826" w:name="_ETM_Q16_574839"/>
      <w:bookmarkEnd w:id="5826"/>
      <w:r>
        <w:rPr>
          <w:rFonts w:hint="cs"/>
          <w:rtl/>
        </w:rPr>
        <w:t xml:space="preserve">חוקי </w:t>
      </w:r>
      <w:bookmarkStart w:id="5827" w:name="_ETM_Q16_575409"/>
      <w:bookmarkEnd w:id="5827"/>
      <w:r>
        <w:rPr>
          <w:rtl/>
        </w:rPr>
        <w:t xml:space="preserve">תכנון </w:t>
      </w:r>
      <w:bookmarkStart w:id="5828" w:name="_ETM_Q16_576069"/>
      <w:bookmarkEnd w:id="5828"/>
      <w:r>
        <w:rPr>
          <w:rtl/>
        </w:rPr>
        <w:t xml:space="preserve">ובנייה </w:t>
      </w:r>
      <w:bookmarkStart w:id="5829" w:name="_ETM_Q16_577149"/>
      <w:bookmarkEnd w:id="5829"/>
      <w:r>
        <w:rPr>
          <w:rtl/>
        </w:rPr>
        <w:t xml:space="preserve">מחוץ </w:t>
      </w:r>
      <w:bookmarkStart w:id="5830" w:name="_ETM_Q16_577689"/>
      <w:bookmarkEnd w:id="5830"/>
      <w:r>
        <w:rPr>
          <w:rtl/>
        </w:rPr>
        <w:t>לארץ</w:t>
      </w:r>
      <w:r>
        <w:rPr>
          <w:rFonts w:hint="cs"/>
          <w:rtl/>
        </w:rPr>
        <w:t>.</w:t>
      </w:r>
      <w:r>
        <w:rPr>
          <w:rtl/>
        </w:rPr>
        <w:t xml:space="preserve"> </w:t>
      </w:r>
      <w:bookmarkStart w:id="5831" w:name="_ETM_Q16_578679"/>
      <w:bookmarkEnd w:id="5831"/>
      <w:r>
        <w:rPr>
          <w:rtl/>
        </w:rPr>
        <w:t xml:space="preserve">אנחנו </w:t>
      </w:r>
      <w:bookmarkStart w:id="5832" w:name="_ETM_Q16_579219"/>
      <w:bookmarkEnd w:id="5832"/>
      <w:r>
        <w:rPr>
          <w:rtl/>
        </w:rPr>
        <w:t xml:space="preserve">מבקשים </w:t>
      </w:r>
      <w:bookmarkStart w:id="5833" w:name="_ETM_Q16_580499"/>
      <w:bookmarkEnd w:id="5833"/>
      <w:r>
        <w:rPr>
          <w:rtl/>
        </w:rPr>
        <w:t xml:space="preserve">דבר </w:t>
      </w:r>
      <w:bookmarkStart w:id="5834" w:name="_ETM_Q16_581670"/>
      <w:bookmarkStart w:id="5835" w:name="_ETM_Q16_582749"/>
      <w:bookmarkEnd w:id="5834"/>
      <w:bookmarkEnd w:id="5835"/>
      <w:r>
        <w:rPr>
          <w:rFonts w:hint="cs"/>
          <w:rtl/>
        </w:rPr>
        <w:t xml:space="preserve">אחד ויחיד: </w:t>
      </w:r>
      <w:bookmarkStart w:id="5836" w:name="_ETM_Q16_582989"/>
      <w:bookmarkStart w:id="5837" w:name="_ETM_Q16_583889"/>
      <w:bookmarkEnd w:id="5836"/>
      <w:bookmarkEnd w:id="5837"/>
      <w:r>
        <w:rPr>
          <w:rtl/>
        </w:rPr>
        <w:t xml:space="preserve">שיהיה </w:t>
      </w:r>
      <w:bookmarkStart w:id="5838" w:name="_ETM_Q16_585179"/>
      <w:bookmarkEnd w:id="5838"/>
      <w:r>
        <w:rPr>
          <w:rtl/>
        </w:rPr>
        <w:t xml:space="preserve">שוויון </w:t>
      </w:r>
      <w:bookmarkStart w:id="5839" w:name="_ETM_Q16_586409"/>
      <w:bookmarkEnd w:id="5839"/>
      <w:r>
        <w:rPr>
          <w:rtl/>
        </w:rPr>
        <w:t>בתכנון</w:t>
      </w:r>
      <w:r>
        <w:rPr>
          <w:rFonts w:hint="cs"/>
          <w:rtl/>
        </w:rPr>
        <w:t>,</w:t>
      </w:r>
      <w:r>
        <w:rPr>
          <w:rtl/>
        </w:rPr>
        <w:t xml:space="preserve"> </w:t>
      </w:r>
      <w:bookmarkStart w:id="5840" w:name="_ETM_Q16_587669"/>
      <w:bookmarkEnd w:id="5840"/>
      <w:r>
        <w:rPr>
          <w:rtl/>
        </w:rPr>
        <w:t>בהתייחסות</w:t>
      </w:r>
      <w:r>
        <w:rPr>
          <w:rFonts w:hint="cs"/>
          <w:rtl/>
        </w:rPr>
        <w:t>,</w:t>
      </w:r>
      <w:r>
        <w:rPr>
          <w:rtl/>
        </w:rPr>
        <w:t xml:space="preserve"> </w:t>
      </w:r>
      <w:bookmarkStart w:id="5841" w:name="_ETM_Q16_589060"/>
      <w:bookmarkEnd w:id="5841"/>
      <w:r>
        <w:rPr>
          <w:rtl/>
        </w:rPr>
        <w:t xml:space="preserve">בין </w:t>
      </w:r>
      <w:bookmarkStart w:id="5842" w:name="_ETM_Q16_589360"/>
      <w:bookmarkEnd w:id="5842"/>
      <w:r>
        <w:rPr>
          <w:rtl/>
        </w:rPr>
        <w:t xml:space="preserve">ערבים </w:t>
      </w:r>
      <w:bookmarkStart w:id="5843" w:name="_ETM_Q16_590350"/>
      <w:bookmarkEnd w:id="5843"/>
      <w:r>
        <w:rPr>
          <w:rtl/>
        </w:rPr>
        <w:t>ליהודים</w:t>
      </w:r>
      <w:r>
        <w:rPr>
          <w:rFonts w:hint="cs"/>
          <w:rtl/>
        </w:rPr>
        <w:t xml:space="preserve">, </w:t>
      </w:r>
      <w:bookmarkStart w:id="5844" w:name="_ETM_Q16_593392"/>
      <w:bookmarkEnd w:id="5844"/>
      <w:r>
        <w:rPr>
          <w:rFonts w:hint="cs"/>
          <w:rtl/>
        </w:rPr>
        <w:t>ושהמשאב</w:t>
      </w:r>
      <w:r>
        <w:rPr>
          <w:rtl/>
        </w:rPr>
        <w:t xml:space="preserve"> </w:t>
      </w:r>
      <w:bookmarkStart w:id="5845" w:name="_ETM_Q16_592750"/>
      <w:bookmarkEnd w:id="5845"/>
      <w:r>
        <w:rPr>
          <w:rtl/>
        </w:rPr>
        <w:t xml:space="preserve">הזה </w:t>
      </w:r>
      <w:bookmarkStart w:id="5846" w:name="_ETM_Q16_593350"/>
      <w:bookmarkEnd w:id="5846"/>
      <w:r>
        <w:rPr>
          <w:rtl/>
        </w:rPr>
        <w:t xml:space="preserve">שנקרא </w:t>
      </w:r>
      <w:bookmarkStart w:id="5847" w:name="_ETM_Q16_594250"/>
      <w:bookmarkEnd w:id="5847"/>
      <w:r>
        <w:rPr>
          <w:rtl/>
        </w:rPr>
        <w:t xml:space="preserve">קרקע </w:t>
      </w:r>
      <w:bookmarkStart w:id="5848" w:name="_ETM_Q16_594880"/>
      <w:bookmarkEnd w:id="5848"/>
      <w:r>
        <w:rPr>
          <w:rtl/>
        </w:rPr>
        <w:t xml:space="preserve">בנגב </w:t>
      </w:r>
      <w:bookmarkStart w:id="5849" w:name="_ETM_Q16_595840"/>
      <w:bookmarkEnd w:id="5849"/>
      <w:r>
        <w:rPr>
          <w:rtl/>
        </w:rPr>
        <w:t xml:space="preserve">יהיה </w:t>
      </w:r>
      <w:bookmarkStart w:id="5850" w:name="_ETM_Q16_596770"/>
      <w:bookmarkEnd w:id="5850"/>
      <w:r>
        <w:rPr>
          <w:rtl/>
        </w:rPr>
        <w:t>לכולם</w:t>
      </w:r>
      <w:r w:rsidR="00E03EDE">
        <w:rPr>
          <w:rFonts w:hint="cs"/>
          <w:rtl/>
        </w:rPr>
        <w:t>,</w:t>
      </w:r>
      <w:r>
        <w:rPr>
          <w:rtl/>
        </w:rPr>
        <w:t xml:space="preserve"> </w:t>
      </w:r>
      <w:bookmarkStart w:id="5851" w:name="_ETM_Q16_597850"/>
      <w:bookmarkEnd w:id="5851"/>
      <w:r>
        <w:rPr>
          <w:rtl/>
        </w:rPr>
        <w:t xml:space="preserve">לערבים </w:t>
      </w:r>
      <w:bookmarkStart w:id="5852" w:name="_ETM_Q16_598930"/>
      <w:bookmarkEnd w:id="5852"/>
      <w:r>
        <w:rPr>
          <w:rtl/>
        </w:rPr>
        <w:t>ו</w:t>
      </w:r>
      <w:r>
        <w:rPr>
          <w:rFonts w:hint="cs"/>
          <w:rtl/>
        </w:rPr>
        <w:t>ל</w:t>
      </w:r>
      <w:r>
        <w:rPr>
          <w:rtl/>
        </w:rPr>
        <w:t>יהודים</w:t>
      </w:r>
      <w:r>
        <w:rPr>
          <w:rFonts w:hint="cs"/>
          <w:rtl/>
        </w:rPr>
        <w:t>.</w:t>
      </w:r>
      <w:bookmarkStart w:id="5853" w:name="_ETM_Q16_601418"/>
      <w:bookmarkEnd w:id="5853"/>
    </w:p>
    <w:p w:rsidR="00071895" w:rsidRDefault="00071895" w:rsidP="00544FB0">
      <w:pPr>
        <w:rPr>
          <w:rtl/>
        </w:rPr>
      </w:pPr>
    </w:p>
    <w:p w:rsidR="00071895" w:rsidRDefault="00071895" w:rsidP="00E03EDE">
      <w:pPr>
        <w:rPr>
          <w:rtl/>
        </w:rPr>
      </w:pPr>
      <w:bookmarkStart w:id="5854" w:name="_ETM_Q16_601570"/>
      <w:bookmarkStart w:id="5855" w:name="_ETM_Q16_601593"/>
      <w:bookmarkStart w:id="5856" w:name="_ETM_Q16_601663"/>
      <w:bookmarkStart w:id="5857" w:name="_ETM_Q16_599980"/>
      <w:bookmarkEnd w:id="5854"/>
      <w:bookmarkEnd w:id="5855"/>
      <w:bookmarkEnd w:id="5856"/>
      <w:bookmarkEnd w:id="5857"/>
      <w:r>
        <w:rPr>
          <w:rtl/>
        </w:rPr>
        <w:t>ולכן</w:t>
      </w:r>
      <w:r>
        <w:rPr>
          <w:rFonts w:hint="cs"/>
          <w:rtl/>
        </w:rPr>
        <w:t>,</w:t>
      </w:r>
      <w:r>
        <w:rPr>
          <w:rtl/>
        </w:rPr>
        <w:t xml:space="preserve"> </w:t>
      </w:r>
      <w:bookmarkStart w:id="5858" w:name="_ETM_Q16_601120"/>
      <w:bookmarkEnd w:id="5858"/>
      <w:r>
        <w:rPr>
          <w:rtl/>
        </w:rPr>
        <w:t xml:space="preserve">הדרישה </w:t>
      </w:r>
      <w:bookmarkStart w:id="5859" w:name="_ETM_Q16_602050"/>
      <w:bookmarkEnd w:id="5859"/>
      <w:r>
        <w:rPr>
          <w:rtl/>
        </w:rPr>
        <w:t>החד</w:t>
      </w:r>
      <w:bookmarkStart w:id="5860" w:name="_ETM_Q16_602589"/>
      <w:bookmarkEnd w:id="5860"/>
      <w:r>
        <w:rPr>
          <w:rFonts w:hint="cs"/>
          <w:rtl/>
        </w:rPr>
        <w:t>-</w:t>
      </w:r>
      <w:r>
        <w:rPr>
          <w:rtl/>
        </w:rPr>
        <w:t xml:space="preserve">משמעית </w:t>
      </w:r>
      <w:bookmarkStart w:id="5861" w:name="_ETM_Q16_603070"/>
      <w:bookmarkEnd w:id="5861"/>
      <w:r>
        <w:rPr>
          <w:rtl/>
        </w:rPr>
        <w:t xml:space="preserve">שלנו </w:t>
      </w:r>
      <w:bookmarkStart w:id="5862" w:name="_ETM_Q16_603970"/>
      <w:bookmarkEnd w:id="5862"/>
      <w:r>
        <w:rPr>
          <w:rtl/>
        </w:rPr>
        <w:t xml:space="preserve">היא </w:t>
      </w:r>
      <w:bookmarkStart w:id="5863" w:name="_ETM_Q16_604150"/>
      <w:bookmarkEnd w:id="5863"/>
      <w:r>
        <w:rPr>
          <w:rtl/>
        </w:rPr>
        <w:t>לה</w:t>
      </w:r>
      <w:r>
        <w:rPr>
          <w:rFonts w:hint="cs"/>
          <w:rtl/>
        </w:rPr>
        <w:t>כ</w:t>
      </w:r>
      <w:r>
        <w:rPr>
          <w:rtl/>
        </w:rPr>
        <w:t xml:space="preserve">יר </w:t>
      </w:r>
      <w:bookmarkStart w:id="5864" w:name="_ETM_Q16_604930"/>
      <w:bookmarkEnd w:id="5864"/>
      <w:r>
        <w:rPr>
          <w:rtl/>
        </w:rPr>
        <w:t xml:space="preserve">בכפרים </w:t>
      </w:r>
      <w:bookmarkStart w:id="5865" w:name="_ETM_Q16_605830"/>
      <w:bookmarkEnd w:id="5865"/>
      <w:r>
        <w:rPr>
          <w:rtl/>
        </w:rPr>
        <w:t>הלא-מוכרים</w:t>
      </w:r>
      <w:r>
        <w:rPr>
          <w:rFonts w:hint="cs"/>
          <w:rtl/>
        </w:rPr>
        <w:t>. ההכרה צריכה</w:t>
      </w:r>
      <w:r>
        <w:rPr>
          <w:rtl/>
        </w:rPr>
        <w:t xml:space="preserve"> </w:t>
      </w:r>
      <w:bookmarkStart w:id="5866" w:name="_ETM_Q16_608760"/>
      <w:bookmarkEnd w:id="5866"/>
      <w:r>
        <w:rPr>
          <w:rtl/>
        </w:rPr>
        <w:t xml:space="preserve">להיות </w:t>
      </w:r>
      <w:bookmarkStart w:id="5867" w:name="_ETM_Q16_609810"/>
      <w:bookmarkEnd w:id="5867"/>
      <w:r>
        <w:rPr>
          <w:rtl/>
        </w:rPr>
        <w:t xml:space="preserve">הכרה </w:t>
      </w:r>
      <w:bookmarkStart w:id="5868" w:name="_ETM_Q16_610860"/>
      <w:bookmarkEnd w:id="5868"/>
      <w:r>
        <w:rPr>
          <w:rtl/>
        </w:rPr>
        <w:t xml:space="preserve">בשיתוף </w:t>
      </w:r>
      <w:bookmarkStart w:id="5869" w:name="_ETM_Q16_611940"/>
      <w:bookmarkEnd w:id="5869"/>
      <w:r>
        <w:rPr>
          <w:rtl/>
        </w:rPr>
        <w:t xml:space="preserve">עם </w:t>
      </w:r>
      <w:bookmarkStart w:id="5870" w:name="_ETM_Q16_612180"/>
      <w:bookmarkEnd w:id="5870"/>
      <w:r>
        <w:rPr>
          <w:rtl/>
        </w:rPr>
        <w:t xml:space="preserve">הקהילה </w:t>
      </w:r>
      <w:bookmarkStart w:id="5871" w:name="_ETM_Q16_612959"/>
      <w:bookmarkEnd w:id="5871"/>
      <w:r>
        <w:rPr>
          <w:rtl/>
        </w:rPr>
        <w:t>המקומית</w:t>
      </w:r>
      <w:r>
        <w:rPr>
          <w:rFonts w:hint="cs"/>
          <w:rtl/>
        </w:rPr>
        <w:t>.</w:t>
      </w:r>
      <w:r>
        <w:rPr>
          <w:rtl/>
        </w:rPr>
        <w:t xml:space="preserve"> </w:t>
      </w:r>
      <w:bookmarkStart w:id="5872" w:name="_ETM_Q16_614300"/>
      <w:bookmarkEnd w:id="5872"/>
      <w:r>
        <w:rPr>
          <w:rtl/>
        </w:rPr>
        <w:t xml:space="preserve">צורת </w:t>
      </w:r>
      <w:bookmarkStart w:id="5873" w:name="_ETM_Q16_614840"/>
      <w:bookmarkEnd w:id="5873"/>
      <w:r>
        <w:rPr>
          <w:rtl/>
        </w:rPr>
        <w:t xml:space="preserve">ההתיישבות </w:t>
      </w:r>
      <w:bookmarkStart w:id="5874" w:name="_ETM_Q16_615739"/>
      <w:bookmarkEnd w:id="5874"/>
      <w:r>
        <w:rPr>
          <w:rtl/>
        </w:rPr>
        <w:t>ו</w:t>
      </w:r>
      <w:r>
        <w:rPr>
          <w:rFonts w:hint="cs"/>
          <w:rtl/>
        </w:rPr>
        <w:t>ה</w:t>
      </w:r>
      <w:r>
        <w:rPr>
          <w:rtl/>
        </w:rPr>
        <w:t xml:space="preserve">הכרה </w:t>
      </w:r>
      <w:bookmarkStart w:id="5875" w:name="_ETM_Q16_616880"/>
      <w:bookmarkEnd w:id="5875"/>
      <w:r>
        <w:rPr>
          <w:rFonts w:hint="cs"/>
          <w:rtl/>
        </w:rPr>
        <w:t xml:space="preserve">– </w:t>
      </w:r>
      <w:r>
        <w:rPr>
          <w:rtl/>
        </w:rPr>
        <w:t xml:space="preserve">צריך </w:t>
      </w:r>
      <w:bookmarkStart w:id="5876" w:name="_ETM_Q16_617239"/>
      <w:bookmarkEnd w:id="5876"/>
      <w:r>
        <w:rPr>
          <w:rtl/>
        </w:rPr>
        <w:t xml:space="preserve">לתת </w:t>
      </w:r>
      <w:bookmarkStart w:id="5877" w:name="_ETM_Q16_617530"/>
      <w:bookmarkStart w:id="5878" w:name="_ETM_Q16_617740"/>
      <w:bookmarkStart w:id="5879" w:name="_ETM_Q16_617890"/>
      <w:bookmarkEnd w:id="5877"/>
      <w:bookmarkEnd w:id="5878"/>
      <w:bookmarkEnd w:id="5879"/>
      <w:r>
        <w:rPr>
          <w:rFonts w:hint="cs"/>
          <w:rtl/>
        </w:rPr>
        <w:t>ל</w:t>
      </w:r>
      <w:r>
        <w:rPr>
          <w:rtl/>
        </w:rPr>
        <w:t xml:space="preserve">אנשים </w:t>
      </w:r>
      <w:bookmarkStart w:id="5880" w:name="_ETM_Q16_618850"/>
      <w:bookmarkEnd w:id="5880"/>
      <w:r>
        <w:rPr>
          <w:rtl/>
        </w:rPr>
        <w:t xml:space="preserve">את </w:t>
      </w:r>
      <w:bookmarkStart w:id="5881" w:name="_ETM_Q16_619120"/>
      <w:bookmarkEnd w:id="5881"/>
      <w:r>
        <w:rPr>
          <w:rtl/>
        </w:rPr>
        <w:t xml:space="preserve">האפשרות </w:t>
      </w:r>
      <w:bookmarkStart w:id="5882" w:name="_ETM_Q16_620290"/>
      <w:bookmarkEnd w:id="5882"/>
      <w:r>
        <w:rPr>
          <w:rFonts w:hint="cs"/>
          <w:rtl/>
        </w:rPr>
        <w:t xml:space="preserve">לפתח </w:t>
      </w:r>
      <w:bookmarkStart w:id="5883" w:name="_ETM_Q16_620790"/>
      <w:bookmarkStart w:id="5884" w:name="_ETM_Q16_621810"/>
      <w:bookmarkEnd w:id="5883"/>
      <w:bookmarkEnd w:id="5884"/>
      <w:r>
        <w:rPr>
          <w:rtl/>
        </w:rPr>
        <w:t xml:space="preserve">חקלאות </w:t>
      </w:r>
      <w:bookmarkStart w:id="5885" w:name="_ETM_Q16_623100"/>
      <w:bookmarkEnd w:id="5885"/>
      <w:r>
        <w:rPr>
          <w:rtl/>
        </w:rPr>
        <w:t xml:space="preserve">מותאמת </w:t>
      </w:r>
      <w:bookmarkStart w:id="5886" w:name="_ETM_Q16_624200"/>
      <w:bookmarkEnd w:id="5886"/>
      <w:r>
        <w:rPr>
          <w:rtl/>
        </w:rPr>
        <w:t>להם</w:t>
      </w:r>
      <w:r w:rsidR="00E03EDE">
        <w:rPr>
          <w:rFonts w:hint="cs"/>
          <w:rtl/>
        </w:rPr>
        <w:t>,</w:t>
      </w:r>
      <w:r>
        <w:rPr>
          <w:rtl/>
        </w:rPr>
        <w:t xml:space="preserve"> </w:t>
      </w:r>
      <w:bookmarkStart w:id="5887" w:name="_ETM_Q16_625220"/>
      <w:bookmarkEnd w:id="5887"/>
      <w:r>
        <w:rPr>
          <w:rtl/>
        </w:rPr>
        <w:t xml:space="preserve">להכיר </w:t>
      </w:r>
      <w:bookmarkStart w:id="5888" w:name="_ETM_Q16_625970"/>
      <w:bookmarkStart w:id="5889" w:name="_ETM_Q16_626600"/>
      <w:bookmarkEnd w:id="5888"/>
      <w:bookmarkEnd w:id="5889"/>
      <w:r>
        <w:rPr>
          <w:rFonts w:hint="cs"/>
          <w:rtl/>
        </w:rPr>
        <w:t xml:space="preserve">גם </w:t>
      </w:r>
      <w:bookmarkStart w:id="5890" w:name="_ETM_Q16_626990"/>
      <w:bookmarkEnd w:id="5890"/>
      <w:r>
        <w:rPr>
          <w:rtl/>
        </w:rPr>
        <w:t xml:space="preserve">באפשרות </w:t>
      </w:r>
      <w:bookmarkStart w:id="5891" w:name="_ETM_Q16_628670"/>
      <w:bookmarkEnd w:id="5891"/>
      <w:r>
        <w:rPr>
          <w:rFonts w:hint="cs"/>
          <w:rtl/>
        </w:rPr>
        <w:t>לי</w:t>
      </w:r>
      <w:r>
        <w:rPr>
          <w:rtl/>
        </w:rPr>
        <w:t xml:space="preserve">ישובים </w:t>
      </w:r>
      <w:bookmarkStart w:id="5892" w:name="_ETM_Q16_629540"/>
      <w:bookmarkEnd w:id="5892"/>
      <w:r>
        <w:rPr>
          <w:rtl/>
        </w:rPr>
        <w:t>חקלאיים</w:t>
      </w:r>
      <w:r>
        <w:rPr>
          <w:rFonts w:hint="cs"/>
          <w:rtl/>
        </w:rPr>
        <w:t>.</w:t>
      </w:r>
      <w:r>
        <w:rPr>
          <w:rtl/>
        </w:rPr>
        <w:t xml:space="preserve"> </w:t>
      </w:r>
      <w:bookmarkStart w:id="5893" w:name="_ETM_Q16_630890"/>
      <w:bookmarkEnd w:id="5893"/>
      <w:r>
        <w:rPr>
          <w:rtl/>
        </w:rPr>
        <w:t xml:space="preserve">עד </w:t>
      </w:r>
      <w:bookmarkStart w:id="5894" w:name="_ETM_Q16_631340"/>
      <w:bookmarkEnd w:id="5894"/>
      <w:r>
        <w:rPr>
          <w:rtl/>
        </w:rPr>
        <w:t xml:space="preserve">שזה </w:t>
      </w:r>
      <w:bookmarkStart w:id="5895" w:name="_ETM_Q16_631790"/>
      <w:bookmarkEnd w:id="5895"/>
      <w:r>
        <w:rPr>
          <w:rtl/>
        </w:rPr>
        <w:t>יקרה</w:t>
      </w:r>
      <w:r w:rsidR="00E03EDE">
        <w:rPr>
          <w:rFonts w:hint="cs"/>
          <w:rtl/>
        </w:rPr>
        <w:t>,</w:t>
      </w:r>
      <w:r>
        <w:rPr>
          <w:rtl/>
        </w:rPr>
        <w:t xml:space="preserve"> </w:t>
      </w:r>
      <w:bookmarkStart w:id="5896" w:name="_ETM_Q16_632650"/>
      <w:bookmarkEnd w:id="5896"/>
      <w:r>
        <w:rPr>
          <w:rtl/>
        </w:rPr>
        <w:t xml:space="preserve">הדרך </w:t>
      </w:r>
      <w:bookmarkStart w:id="5897" w:name="_ETM_Q16_633730"/>
      <w:bookmarkEnd w:id="5897"/>
      <w:r>
        <w:rPr>
          <w:rtl/>
        </w:rPr>
        <w:t>ארוכה</w:t>
      </w:r>
      <w:r>
        <w:rPr>
          <w:rFonts w:hint="cs"/>
          <w:rtl/>
        </w:rPr>
        <w:t>,</w:t>
      </w:r>
      <w:r>
        <w:rPr>
          <w:rtl/>
        </w:rPr>
        <w:t xml:space="preserve"> </w:t>
      </w:r>
      <w:bookmarkStart w:id="5898" w:name="_ETM_Q16_634540"/>
      <w:bookmarkEnd w:id="5898"/>
      <w:r>
        <w:rPr>
          <w:rtl/>
        </w:rPr>
        <w:t xml:space="preserve">אבל </w:t>
      </w:r>
      <w:bookmarkStart w:id="5899" w:name="_ETM_Q16_635660"/>
      <w:bookmarkEnd w:id="5899"/>
      <w:r>
        <w:rPr>
          <w:rtl/>
        </w:rPr>
        <w:t xml:space="preserve">על </w:t>
      </w:r>
      <w:bookmarkStart w:id="5900" w:name="_ETM_Q16_635900"/>
      <w:bookmarkEnd w:id="5900"/>
      <w:r>
        <w:rPr>
          <w:rtl/>
        </w:rPr>
        <w:t>המדינה</w:t>
      </w:r>
      <w:r>
        <w:rPr>
          <w:rFonts w:hint="cs"/>
          <w:rtl/>
        </w:rPr>
        <w:t>,</w:t>
      </w:r>
      <w:r>
        <w:rPr>
          <w:rtl/>
        </w:rPr>
        <w:t xml:space="preserve"> </w:t>
      </w:r>
      <w:bookmarkStart w:id="5901" w:name="_ETM_Q16_636790"/>
      <w:bookmarkEnd w:id="5901"/>
      <w:r>
        <w:rPr>
          <w:rtl/>
        </w:rPr>
        <w:t xml:space="preserve">על </w:t>
      </w:r>
      <w:bookmarkStart w:id="5902" w:name="_ETM_Q16_637090"/>
      <w:bookmarkEnd w:id="5902"/>
      <w:r>
        <w:rPr>
          <w:rtl/>
        </w:rPr>
        <w:t xml:space="preserve">משרדי </w:t>
      </w:r>
      <w:bookmarkStart w:id="5903" w:name="_ETM_Q16_637689"/>
      <w:bookmarkEnd w:id="5903"/>
      <w:r>
        <w:rPr>
          <w:rtl/>
        </w:rPr>
        <w:t xml:space="preserve">הממשלה </w:t>
      </w:r>
      <w:bookmarkStart w:id="5904" w:name="_ETM_Q16_638799"/>
      <w:bookmarkEnd w:id="5904"/>
      <w:r>
        <w:rPr>
          <w:rFonts w:hint="cs"/>
          <w:rtl/>
        </w:rPr>
        <w:t xml:space="preserve">– ולגבי </w:t>
      </w:r>
      <w:bookmarkStart w:id="5905" w:name="_ETM_Q16_639310"/>
      <w:bookmarkEnd w:id="5905"/>
      <w:r>
        <w:rPr>
          <w:rFonts w:hint="cs"/>
          <w:rtl/>
        </w:rPr>
        <w:t xml:space="preserve">זה כבר </w:t>
      </w:r>
      <w:r>
        <w:rPr>
          <w:rtl/>
        </w:rPr>
        <w:t>פנינו</w:t>
      </w:r>
      <w:bookmarkStart w:id="5906" w:name="_ETM_Q16_639819"/>
      <w:bookmarkEnd w:id="5906"/>
      <w:r>
        <w:rPr>
          <w:rFonts w:hint="cs"/>
          <w:rtl/>
        </w:rPr>
        <w:t>,</w:t>
      </w:r>
      <w:r>
        <w:rPr>
          <w:rtl/>
        </w:rPr>
        <w:t xml:space="preserve"> </w:t>
      </w:r>
      <w:bookmarkStart w:id="5907" w:name="_ETM_Q16_640269"/>
      <w:bookmarkEnd w:id="5907"/>
      <w:r>
        <w:rPr>
          <w:rtl/>
        </w:rPr>
        <w:t xml:space="preserve">ועובדים </w:t>
      </w:r>
      <w:bookmarkStart w:id="5908" w:name="_ETM_Q16_640930"/>
      <w:bookmarkEnd w:id="5908"/>
      <w:r>
        <w:rPr>
          <w:rtl/>
        </w:rPr>
        <w:t xml:space="preserve">על </w:t>
      </w:r>
      <w:bookmarkStart w:id="5909" w:name="_ETM_Q16_641079"/>
      <w:bookmarkEnd w:id="5909"/>
      <w:r>
        <w:rPr>
          <w:rtl/>
        </w:rPr>
        <w:t xml:space="preserve">זה </w:t>
      </w:r>
      <w:bookmarkStart w:id="5910" w:name="_ETM_Q16_641349"/>
      <w:bookmarkEnd w:id="5910"/>
      <w:r>
        <w:rPr>
          <w:rtl/>
        </w:rPr>
        <w:t xml:space="preserve">ולוחצים </w:t>
      </w:r>
      <w:bookmarkStart w:id="5911" w:name="_ETM_Q16_642069"/>
      <w:bookmarkEnd w:id="5911"/>
      <w:r>
        <w:rPr>
          <w:rtl/>
        </w:rPr>
        <w:t>בכיוון</w:t>
      </w:r>
      <w:bookmarkStart w:id="5912" w:name="_ETM_Q16_643000"/>
      <w:bookmarkEnd w:id="5912"/>
      <w:r>
        <w:rPr>
          <w:rFonts w:hint="cs"/>
          <w:rtl/>
        </w:rPr>
        <w:t xml:space="preserve">, </w:t>
      </w:r>
      <w:r>
        <w:rPr>
          <w:rtl/>
        </w:rPr>
        <w:t xml:space="preserve">שיוקמו </w:t>
      </w:r>
      <w:bookmarkStart w:id="5913" w:name="_ETM_Q16_644079"/>
      <w:bookmarkEnd w:id="5913"/>
      <w:r>
        <w:rPr>
          <w:rtl/>
        </w:rPr>
        <w:t xml:space="preserve">מרכזי </w:t>
      </w:r>
      <w:bookmarkStart w:id="5914" w:name="_ETM_Q16_645040"/>
      <w:bookmarkEnd w:id="5914"/>
      <w:r>
        <w:rPr>
          <w:rtl/>
        </w:rPr>
        <w:t xml:space="preserve">שירות </w:t>
      </w:r>
      <w:bookmarkStart w:id="5915" w:name="_ETM_Q16_646120"/>
      <w:bookmarkEnd w:id="5915"/>
      <w:r>
        <w:rPr>
          <w:rtl/>
        </w:rPr>
        <w:t xml:space="preserve">בכל </w:t>
      </w:r>
      <w:bookmarkStart w:id="5916" w:name="_ETM_Q16_646719"/>
      <w:bookmarkEnd w:id="5916"/>
      <w:r>
        <w:rPr>
          <w:rtl/>
        </w:rPr>
        <w:t xml:space="preserve">הכפרים </w:t>
      </w:r>
      <w:bookmarkStart w:id="5917" w:name="_ETM_Q16_647560"/>
      <w:bookmarkEnd w:id="5917"/>
      <w:r>
        <w:rPr>
          <w:rtl/>
        </w:rPr>
        <w:t xml:space="preserve">הלא-מוכרים </w:t>
      </w:r>
      <w:bookmarkStart w:id="5918" w:name="_ETM_Q16_648849"/>
      <w:bookmarkEnd w:id="5918"/>
      <w:r>
        <w:rPr>
          <w:rtl/>
        </w:rPr>
        <w:t>בנגב</w:t>
      </w:r>
      <w:r w:rsidR="00E03EDE">
        <w:rPr>
          <w:rFonts w:hint="cs"/>
          <w:rtl/>
        </w:rPr>
        <w:t>.</w:t>
      </w:r>
      <w:r>
        <w:rPr>
          <w:rtl/>
        </w:rPr>
        <w:t xml:space="preserve"> </w:t>
      </w:r>
      <w:bookmarkStart w:id="5919" w:name="_ETM_Q16_649760"/>
      <w:bookmarkEnd w:id="5919"/>
      <w:r>
        <w:rPr>
          <w:rFonts w:hint="cs"/>
          <w:rtl/>
        </w:rPr>
        <w:t>בגלל</w:t>
      </w:r>
      <w:r>
        <w:rPr>
          <w:rtl/>
        </w:rPr>
        <w:t xml:space="preserve"> </w:t>
      </w:r>
      <w:bookmarkStart w:id="5920" w:name="_ETM_Q16_649939"/>
      <w:bookmarkEnd w:id="5920"/>
      <w:r>
        <w:rPr>
          <w:rtl/>
        </w:rPr>
        <w:t>המלחמה</w:t>
      </w:r>
      <w:r>
        <w:rPr>
          <w:rFonts w:hint="cs"/>
          <w:rtl/>
        </w:rPr>
        <w:t>,</w:t>
      </w:r>
      <w:r>
        <w:rPr>
          <w:rtl/>
        </w:rPr>
        <w:t xml:space="preserve"> </w:t>
      </w:r>
      <w:bookmarkStart w:id="5921" w:name="_ETM_Q16_651139"/>
      <w:bookmarkEnd w:id="5921"/>
      <w:r>
        <w:rPr>
          <w:rtl/>
        </w:rPr>
        <w:t xml:space="preserve">המצוקה </w:t>
      </w:r>
      <w:bookmarkStart w:id="5922" w:name="_ETM_Q16_652669"/>
      <w:bookmarkEnd w:id="5922"/>
      <w:r>
        <w:rPr>
          <w:rtl/>
        </w:rPr>
        <w:t xml:space="preserve">של </w:t>
      </w:r>
      <w:bookmarkStart w:id="5923" w:name="_ETM_Q16_653090"/>
      <w:bookmarkEnd w:id="5923"/>
      <w:r>
        <w:rPr>
          <w:rtl/>
        </w:rPr>
        <w:t xml:space="preserve">האוכלוסייה </w:t>
      </w:r>
      <w:bookmarkStart w:id="5924" w:name="_ETM_Q16_653870"/>
      <w:bookmarkEnd w:id="5924"/>
      <w:r>
        <w:rPr>
          <w:rtl/>
        </w:rPr>
        <w:t xml:space="preserve">הזו </w:t>
      </w:r>
      <w:bookmarkStart w:id="5925" w:name="_ETM_Q16_655189"/>
      <w:bookmarkEnd w:id="5925"/>
      <w:r>
        <w:rPr>
          <w:rtl/>
        </w:rPr>
        <w:t xml:space="preserve">מאז </w:t>
      </w:r>
      <w:bookmarkStart w:id="5926" w:name="_ETM_Q16_655760"/>
      <w:bookmarkEnd w:id="5926"/>
      <w:r>
        <w:rPr>
          <w:rtl/>
        </w:rPr>
        <w:t xml:space="preserve">7 </w:t>
      </w:r>
      <w:bookmarkStart w:id="5927" w:name="_ETM_Q16_656525"/>
      <w:bookmarkEnd w:id="5927"/>
      <w:r>
        <w:rPr>
          <w:rFonts w:hint="cs"/>
          <w:rtl/>
        </w:rPr>
        <w:t>ב</w:t>
      </w:r>
      <w:r>
        <w:rPr>
          <w:rtl/>
        </w:rPr>
        <w:t xml:space="preserve">אוקטובר </w:t>
      </w:r>
      <w:bookmarkStart w:id="5928" w:name="_ETM_Q16_657550"/>
      <w:bookmarkEnd w:id="5928"/>
      <w:r>
        <w:rPr>
          <w:rtl/>
        </w:rPr>
        <w:t xml:space="preserve">מראה </w:t>
      </w:r>
      <w:bookmarkStart w:id="5929" w:name="_ETM_Q16_658360"/>
      <w:bookmarkEnd w:id="5929"/>
      <w:r>
        <w:rPr>
          <w:rtl/>
        </w:rPr>
        <w:t xml:space="preserve">בצורה </w:t>
      </w:r>
      <w:bookmarkStart w:id="5930" w:name="_ETM_Q16_659379"/>
      <w:bookmarkEnd w:id="5930"/>
      <w:r>
        <w:rPr>
          <w:rtl/>
        </w:rPr>
        <w:t xml:space="preserve">ברורה </w:t>
      </w:r>
      <w:bookmarkStart w:id="5931" w:name="_ETM_Q16_660280"/>
      <w:bookmarkEnd w:id="5931"/>
      <w:r>
        <w:rPr>
          <w:rtl/>
        </w:rPr>
        <w:t>שבה</w:t>
      </w:r>
      <w:r>
        <w:rPr>
          <w:rFonts w:hint="cs"/>
          <w:rtl/>
        </w:rPr>
        <w:t>י</w:t>
      </w:r>
      <w:r>
        <w:rPr>
          <w:rtl/>
        </w:rPr>
        <w:t xml:space="preserve">עדר </w:t>
      </w:r>
      <w:bookmarkStart w:id="5932" w:name="_ETM_Q16_661420"/>
      <w:bookmarkEnd w:id="5932"/>
      <w:r>
        <w:rPr>
          <w:rtl/>
        </w:rPr>
        <w:t xml:space="preserve">הכרה </w:t>
      </w:r>
      <w:bookmarkStart w:id="5933" w:name="_ETM_Q16_662319"/>
      <w:bookmarkEnd w:id="5933"/>
      <w:r>
        <w:rPr>
          <w:rtl/>
        </w:rPr>
        <w:t xml:space="preserve">מוניציפלית </w:t>
      </w:r>
      <w:bookmarkStart w:id="5934" w:name="_ETM_Q16_663519"/>
      <w:bookmarkEnd w:id="5934"/>
      <w:r>
        <w:rPr>
          <w:rtl/>
        </w:rPr>
        <w:t>ב</w:t>
      </w:r>
      <w:r>
        <w:rPr>
          <w:rFonts w:hint="cs"/>
          <w:rtl/>
        </w:rPr>
        <w:t>י</w:t>
      </w:r>
      <w:r>
        <w:rPr>
          <w:rtl/>
        </w:rPr>
        <w:t xml:space="preserve">ישובים </w:t>
      </w:r>
      <w:bookmarkStart w:id="5935" w:name="_ETM_Q16_665270"/>
      <w:bookmarkEnd w:id="5935"/>
      <w:r>
        <w:rPr>
          <w:rFonts w:hint="cs"/>
          <w:rtl/>
        </w:rPr>
        <w:t>הלא</w:t>
      </w:r>
      <w:bookmarkStart w:id="5936" w:name="_ETM_Q16_665810"/>
      <w:bookmarkEnd w:id="5936"/>
      <w:r>
        <w:rPr>
          <w:rFonts w:hint="cs"/>
          <w:rtl/>
        </w:rPr>
        <w:t>-</w:t>
      </w:r>
      <w:r>
        <w:rPr>
          <w:rtl/>
        </w:rPr>
        <w:t xml:space="preserve">מוכרים </w:t>
      </w:r>
      <w:bookmarkStart w:id="5937" w:name="_ETM_Q16_666530"/>
      <w:bookmarkEnd w:id="5937"/>
      <w:r>
        <w:rPr>
          <w:rtl/>
        </w:rPr>
        <w:t>בנגב</w:t>
      </w:r>
      <w:r w:rsidR="00E03EDE">
        <w:rPr>
          <w:rFonts w:hint="cs"/>
          <w:rtl/>
        </w:rPr>
        <w:t>,</w:t>
      </w:r>
      <w:r>
        <w:rPr>
          <w:rtl/>
        </w:rPr>
        <w:t xml:space="preserve"> </w:t>
      </w:r>
      <w:bookmarkStart w:id="5938" w:name="_ETM_Q16_667460"/>
      <w:bookmarkEnd w:id="5938"/>
      <w:r>
        <w:rPr>
          <w:rtl/>
        </w:rPr>
        <w:t xml:space="preserve">אנשים </w:t>
      </w:r>
      <w:bookmarkStart w:id="5939" w:name="_ETM_Q16_668210"/>
      <w:bookmarkEnd w:id="5939"/>
      <w:r>
        <w:rPr>
          <w:rtl/>
        </w:rPr>
        <w:t xml:space="preserve">יישארו </w:t>
      </w:r>
      <w:bookmarkStart w:id="5940" w:name="_ETM_Q16_669110"/>
      <w:bookmarkEnd w:id="5940"/>
      <w:r>
        <w:rPr>
          <w:rtl/>
        </w:rPr>
        <w:t>מופקרים</w:t>
      </w:r>
      <w:r>
        <w:rPr>
          <w:rFonts w:hint="cs"/>
          <w:rtl/>
        </w:rPr>
        <w:t>.</w:t>
      </w:r>
      <w:r>
        <w:rPr>
          <w:rtl/>
        </w:rPr>
        <w:t xml:space="preserve"> </w:t>
      </w:r>
      <w:bookmarkStart w:id="5941" w:name="_ETM_Q16_670280"/>
      <w:bookmarkEnd w:id="5941"/>
      <w:r>
        <w:rPr>
          <w:rtl/>
        </w:rPr>
        <w:t xml:space="preserve">ראינו </w:t>
      </w:r>
      <w:bookmarkStart w:id="5942" w:name="_ETM_Q16_670790"/>
      <w:bookmarkEnd w:id="5942"/>
      <w:r>
        <w:rPr>
          <w:rtl/>
        </w:rPr>
        <w:t xml:space="preserve">את </w:t>
      </w:r>
      <w:bookmarkStart w:id="5943" w:name="_ETM_Q16_670880"/>
      <w:bookmarkEnd w:id="5943"/>
      <w:r>
        <w:rPr>
          <w:rtl/>
        </w:rPr>
        <w:t xml:space="preserve">זה </w:t>
      </w:r>
      <w:bookmarkStart w:id="5944" w:name="_ETM_Q16_671780"/>
      <w:bookmarkEnd w:id="5944"/>
      <w:r>
        <w:rPr>
          <w:rtl/>
        </w:rPr>
        <w:t xml:space="preserve">בזמן </w:t>
      </w:r>
      <w:bookmarkStart w:id="5945" w:name="_ETM_Q16_672890"/>
      <w:bookmarkEnd w:id="5945"/>
      <w:r>
        <w:rPr>
          <w:rtl/>
        </w:rPr>
        <w:t>המלחמה</w:t>
      </w:r>
      <w:r>
        <w:rPr>
          <w:rFonts w:hint="cs"/>
          <w:rtl/>
        </w:rPr>
        <w:t>,</w:t>
      </w:r>
      <w:r>
        <w:rPr>
          <w:rtl/>
        </w:rPr>
        <w:t xml:space="preserve"> </w:t>
      </w:r>
      <w:bookmarkStart w:id="5946" w:name="_ETM_Q16_674000"/>
      <w:bookmarkEnd w:id="5946"/>
      <w:r>
        <w:rPr>
          <w:rtl/>
        </w:rPr>
        <w:t xml:space="preserve">ראינו </w:t>
      </w:r>
      <w:bookmarkStart w:id="5947" w:name="_ETM_Q16_674900"/>
      <w:bookmarkStart w:id="5948" w:name="_ETM_Q16_675590"/>
      <w:bookmarkEnd w:id="5947"/>
      <w:bookmarkEnd w:id="5948"/>
      <w:r>
        <w:rPr>
          <w:rtl/>
        </w:rPr>
        <w:t xml:space="preserve">שאין </w:t>
      </w:r>
      <w:bookmarkStart w:id="5949" w:name="_ETM_Q16_676340"/>
      <w:bookmarkEnd w:id="5949"/>
      <w:r>
        <w:rPr>
          <w:rtl/>
        </w:rPr>
        <w:t xml:space="preserve">שום </w:t>
      </w:r>
      <w:bookmarkStart w:id="5950" w:name="_ETM_Q16_676760"/>
      <w:bookmarkEnd w:id="5950"/>
      <w:r>
        <w:rPr>
          <w:rtl/>
        </w:rPr>
        <w:t xml:space="preserve">התייחסות </w:t>
      </w:r>
      <w:bookmarkStart w:id="5951" w:name="_ETM_Q16_677629"/>
      <w:bookmarkEnd w:id="5951"/>
      <w:r>
        <w:rPr>
          <w:rtl/>
        </w:rPr>
        <w:t xml:space="preserve">לאוכלוסייה </w:t>
      </w:r>
      <w:bookmarkStart w:id="5952" w:name="_ETM_Q16_678709"/>
      <w:bookmarkEnd w:id="5952"/>
      <w:r>
        <w:rPr>
          <w:rtl/>
        </w:rPr>
        <w:t>הזו</w:t>
      </w:r>
      <w:r>
        <w:rPr>
          <w:rFonts w:hint="cs"/>
          <w:rtl/>
        </w:rPr>
        <w:t>;</w:t>
      </w:r>
      <w:r>
        <w:rPr>
          <w:rtl/>
        </w:rPr>
        <w:t xml:space="preserve"> </w:t>
      </w:r>
      <w:bookmarkStart w:id="5953" w:name="_ETM_Q16_679549"/>
      <w:bookmarkEnd w:id="5953"/>
      <w:r>
        <w:rPr>
          <w:rtl/>
        </w:rPr>
        <w:t xml:space="preserve">ראינו </w:t>
      </w:r>
      <w:bookmarkStart w:id="5954" w:name="_ETM_Q16_680390"/>
      <w:bookmarkStart w:id="5955" w:name="_ETM_Q16_680810"/>
      <w:bookmarkStart w:id="5956" w:name="_ETM_Q16_681049"/>
      <w:bookmarkEnd w:id="5954"/>
      <w:bookmarkEnd w:id="5955"/>
      <w:bookmarkEnd w:id="5956"/>
      <w:r>
        <w:rPr>
          <w:rFonts w:hint="cs"/>
          <w:rtl/>
        </w:rPr>
        <w:t>ש</w:t>
      </w:r>
      <w:r>
        <w:rPr>
          <w:rtl/>
        </w:rPr>
        <w:t xml:space="preserve">עד </w:t>
      </w:r>
      <w:bookmarkStart w:id="5957" w:name="_ETM_Q16_681379"/>
      <w:bookmarkEnd w:id="5957"/>
      <w:r>
        <w:rPr>
          <w:rtl/>
        </w:rPr>
        <w:t>היום</w:t>
      </w:r>
      <w:r>
        <w:rPr>
          <w:rFonts w:hint="cs"/>
          <w:rtl/>
        </w:rPr>
        <w:t>,</w:t>
      </w:r>
      <w:r>
        <w:rPr>
          <w:rtl/>
        </w:rPr>
        <w:t xml:space="preserve"> </w:t>
      </w:r>
      <w:bookmarkStart w:id="5958" w:name="_ETM_Q16_682069"/>
      <w:bookmarkEnd w:id="5958"/>
      <w:r>
        <w:rPr>
          <w:rtl/>
        </w:rPr>
        <w:t xml:space="preserve">ברגע </w:t>
      </w:r>
      <w:bookmarkStart w:id="5959" w:name="_ETM_Q16_682610"/>
      <w:bookmarkEnd w:id="5959"/>
      <w:r>
        <w:rPr>
          <w:rtl/>
        </w:rPr>
        <w:t>זה</w:t>
      </w:r>
      <w:r>
        <w:rPr>
          <w:rFonts w:hint="cs"/>
          <w:rtl/>
        </w:rPr>
        <w:t>,</w:t>
      </w:r>
      <w:r>
        <w:rPr>
          <w:rtl/>
        </w:rPr>
        <w:t xml:space="preserve"> </w:t>
      </w:r>
      <w:bookmarkStart w:id="5960" w:name="_ETM_Q16_683420"/>
      <w:bookmarkEnd w:id="5960"/>
      <w:r>
        <w:rPr>
          <w:rtl/>
        </w:rPr>
        <w:t xml:space="preserve">אין </w:t>
      </w:r>
      <w:bookmarkStart w:id="5961" w:name="_ETM_Q16_683720"/>
      <w:bookmarkEnd w:id="5961"/>
      <w:r>
        <w:rPr>
          <w:rtl/>
        </w:rPr>
        <w:t xml:space="preserve">שום </w:t>
      </w:r>
      <w:bookmarkStart w:id="5962" w:name="_ETM_Q16_684019"/>
      <w:bookmarkEnd w:id="5962"/>
      <w:r>
        <w:rPr>
          <w:rtl/>
        </w:rPr>
        <w:t xml:space="preserve">מענה </w:t>
      </w:r>
      <w:bookmarkStart w:id="5963" w:name="_ETM_Q16_684620"/>
      <w:bookmarkEnd w:id="5963"/>
      <w:r w:rsidR="00E03EDE">
        <w:rPr>
          <w:rFonts w:hint="cs"/>
          <w:rtl/>
        </w:rPr>
        <w:t>ב</w:t>
      </w:r>
      <w:r>
        <w:rPr>
          <w:rtl/>
        </w:rPr>
        <w:t xml:space="preserve">נושא </w:t>
      </w:r>
      <w:bookmarkStart w:id="5964" w:name="_ETM_Q16_685370"/>
      <w:bookmarkEnd w:id="5964"/>
      <w:r>
        <w:rPr>
          <w:rtl/>
        </w:rPr>
        <w:t xml:space="preserve">המיגון </w:t>
      </w:r>
      <w:bookmarkStart w:id="5965" w:name="_ETM_Q16_686090"/>
      <w:bookmarkEnd w:id="5965"/>
      <w:r>
        <w:rPr>
          <w:rtl/>
        </w:rPr>
        <w:t>ב</w:t>
      </w:r>
      <w:r>
        <w:rPr>
          <w:rFonts w:hint="cs"/>
          <w:rtl/>
        </w:rPr>
        <w:t>י</w:t>
      </w:r>
      <w:r>
        <w:rPr>
          <w:rtl/>
        </w:rPr>
        <w:t xml:space="preserve">ישובים </w:t>
      </w:r>
      <w:bookmarkStart w:id="5966" w:name="_ETM_Q16_687670"/>
      <w:bookmarkEnd w:id="5966"/>
      <w:r>
        <w:rPr>
          <w:rtl/>
        </w:rPr>
        <w:t>האלה</w:t>
      </w:r>
      <w:r>
        <w:rPr>
          <w:rFonts w:hint="cs"/>
          <w:rtl/>
        </w:rPr>
        <w:t>.</w:t>
      </w:r>
    </w:p>
    <w:p w:rsidR="00071895" w:rsidRDefault="00071895" w:rsidP="00544FB0">
      <w:pPr>
        <w:rPr>
          <w:rtl/>
        </w:rPr>
      </w:pPr>
      <w:bookmarkStart w:id="5967" w:name="_ETM_Q16_688878"/>
      <w:bookmarkStart w:id="5968" w:name="_ETM_Q16_688976"/>
      <w:bookmarkEnd w:id="5967"/>
      <w:bookmarkEnd w:id="5968"/>
    </w:p>
    <w:p w:rsidR="00071895" w:rsidRDefault="00071895" w:rsidP="00A06DF0">
      <w:pPr>
        <w:rPr>
          <w:rtl/>
        </w:rPr>
      </w:pPr>
      <w:bookmarkStart w:id="5969" w:name="_ETM_Q16_689010"/>
      <w:bookmarkStart w:id="5970" w:name="_ETM_Q16_689089"/>
      <w:bookmarkStart w:id="5971" w:name="_ETM_Q16_691879"/>
      <w:bookmarkEnd w:id="5969"/>
      <w:bookmarkEnd w:id="5970"/>
      <w:bookmarkEnd w:id="5971"/>
      <w:r>
        <w:rPr>
          <w:rtl/>
        </w:rPr>
        <w:t xml:space="preserve">כבוד </w:t>
      </w:r>
      <w:bookmarkStart w:id="5972" w:name="_ETM_Q16_692150"/>
      <w:bookmarkEnd w:id="5972"/>
      <w:r>
        <w:rPr>
          <w:rtl/>
        </w:rPr>
        <w:t>היושב-ראש</w:t>
      </w:r>
      <w:r>
        <w:rPr>
          <w:rFonts w:hint="cs"/>
          <w:rtl/>
        </w:rPr>
        <w:t>,</w:t>
      </w:r>
      <w:r>
        <w:rPr>
          <w:rtl/>
        </w:rPr>
        <w:t xml:space="preserve"> </w:t>
      </w:r>
      <w:bookmarkStart w:id="5973" w:name="_ETM_Q16_693650"/>
      <w:bookmarkEnd w:id="5973"/>
      <w:r>
        <w:rPr>
          <w:rtl/>
        </w:rPr>
        <w:t xml:space="preserve">התקציב </w:t>
      </w:r>
      <w:bookmarkStart w:id="5974" w:name="_ETM_Q16_694279"/>
      <w:bookmarkStart w:id="5975" w:name="_ETM_Q16_694459"/>
      <w:bookmarkEnd w:id="5974"/>
      <w:bookmarkEnd w:id="5975"/>
      <w:r>
        <w:rPr>
          <w:rFonts w:hint="cs"/>
          <w:rtl/>
        </w:rPr>
        <w:t>ש</w:t>
      </w:r>
      <w:r>
        <w:rPr>
          <w:rtl/>
        </w:rPr>
        <w:t xml:space="preserve">מביאים </w:t>
      </w:r>
      <w:bookmarkStart w:id="5976" w:name="_ETM_Q16_694849"/>
      <w:bookmarkStart w:id="5977" w:name="_ETM_Q16_696409"/>
      <w:bookmarkEnd w:id="5976"/>
      <w:bookmarkEnd w:id="5977"/>
      <w:r>
        <w:rPr>
          <w:rtl/>
        </w:rPr>
        <w:t xml:space="preserve">עוד </w:t>
      </w:r>
      <w:bookmarkStart w:id="5978" w:name="_ETM_Q16_696650"/>
      <w:bookmarkEnd w:id="5978"/>
      <w:r>
        <w:rPr>
          <w:rtl/>
        </w:rPr>
        <w:t>פעם</w:t>
      </w:r>
      <w:r>
        <w:rPr>
          <w:rFonts w:hint="cs"/>
          <w:rtl/>
        </w:rPr>
        <w:t>,</w:t>
      </w:r>
      <w:r>
        <w:rPr>
          <w:rtl/>
        </w:rPr>
        <w:t xml:space="preserve"> </w:t>
      </w:r>
      <w:bookmarkStart w:id="5979" w:name="_ETM_Q16_697920"/>
      <w:bookmarkEnd w:id="5979"/>
      <w:r>
        <w:rPr>
          <w:rtl/>
        </w:rPr>
        <w:t xml:space="preserve">נוסף </w:t>
      </w:r>
      <w:bookmarkStart w:id="5980" w:name="_ETM_Q16_698640"/>
      <w:bookmarkEnd w:id="5980"/>
      <w:r>
        <w:rPr>
          <w:rtl/>
        </w:rPr>
        <w:t xml:space="preserve">לכל </w:t>
      </w:r>
      <w:bookmarkStart w:id="5981" w:name="_ETM_Q16_699780"/>
      <w:bookmarkEnd w:id="5981"/>
      <w:r>
        <w:rPr>
          <w:rtl/>
        </w:rPr>
        <w:t xml:space="preserve">הקיצוץ </w:t>
      </w:r>
      <w:bookmarkStart w:id="5982" w:name="_ETM_Q16_701000"/>
      <w:bookmarkEnd w:id="5982"/>
      <w:r>
        <w:rPr>
          <w:rFonts w:hint="cs"/>
          <w:rtl/>
        </w:rPr>
        <w:t xml:space="preserve">שפוגע </w:t>
      </w:r>
      <w:bookmarkStart w:id="5983" w:name="_ETM_Q16_702959"/>
      <w:bookmarkEnd w:id="5983"/>
      <w:r>
        <w:rPr>
          <w:rtl/>
        </w:rPr>
        <w:t xml:space="preserve">בחברה </w:t>
      </w:r>
      <w:bookmarkStart w:id="5984" w:name="_ETM_Q16_703620"/>
      <w:bookmarkEnd w:id="5984"/>
      <w:r>
        <w:rPr>
          <w:rtl/>
        </w:rPr>
        <w:t>הערבית</w:t>
      </w:r>
      <w:r>
        <w:rPr>
          <w:rFonts w:hint="cs"/>
          <w:rtl/>
        </w:rPr>
        <w:t>,</w:t>
      </w:r>
      <w:r>
        <w:rPr>
          <w:rtl/>
        </w:rPr>
        <w:t xml:space="preserve"> </w:t>
      </w:r>
      <w:bookmarkStart w:id="5985" w:name="_ETM_Q16_704990"/>
      <w:bookmarkStart w:id="5986" w:name="_ETM_Q16_705110"/>
      <w:bookmarkEnd w:id="5985"/>
      <w:bookmarkEnd w:id="5986"/>
      <w:r>
        <w:rPr>
          <w:rtl/>
        </w:rPr>
        <w:t xml:space="preserve">בא </w:t>
      </w:r>
      <w:bookmarkStart w:id="5987" w:name="_ETM_Q16_705470"/>
      <w:bookmarkEnd w:id="5987"/>
      <w:r>
        <w:rPr>
          <w:rtl/>
        </w:rPr>
        <w:t xml:space="preserve">לפגוע </w:t>
      </w:r>
      <w:bookmarkStart w:id="5988" w:name="_ETM_Q16_707580"/>
      <w:bookmarkEnd w:id="5988"/>
      <w:r>
        <w:rPr>
          <w:rtl/>
        </w:rPr>
        <w:t xml:space="preserve">פגיעה </w:t>
      </w:r>
      <w:bookmarkStart w:id="5989" w:name="_ETM_Q16_708239"/>
      <w:bookmarkEnd w:id="5989"/>
      <w:r>
        <w:rPr>
          <w:rtl/>
        </w:rPr>
        <w:t xml:space="preserve">ישירה </w:t>
      </w:r>
      <w:bookmarkStart w:id="5990" w:name="_ETM_Q16_709230"/>
      <w:bookmarkEnd w:id="5990"/>
      <w:r>
        <w:rPr>
          <w:rtl/>
        </w:rPr>
        <w:t xml:space="preserve">בתוכניות </w:t>
      </w:r>
      <w:bookmarkStart w:id="5991" w:name="_ETM_Q16_710909"/>
      <w:bookmarkEnd w:id="5991"/>
      <w:r>
        <w:rPr>
          <w:rFonts w:hint="cs"/>
          <w:rtl/>
        </w:rPr>
        <w:t>שיכולות</w:t>
      </w:r>
      <w:r>
        <w:rPr>
          <w:rtl/>
        </w:rPr>
        <w:t xml:space="preserve"> </w:t>
      </w:r>
      <w:bookmarkStart w:id="5992" w:name="_ETM_Q16_712949"/>
      <w:bookmarkEnd w:id="5992"/>
      <w:r>
        <w:rPr>
          <w:rtl/>
        </w:rPr>
        <w:t xml:space="preserve">לצמצם </w:t>
      </w:r>
      <w:bookmarkStart w:id="5993" w:name="_ETM_Q16_714359"/>
      <w:bookmarkEnd w:id="5993"/>
      <w:r>
        <w:rPr>
          <w:rtl/>
        </w:rPr>
        <w:t xml:space="preserve">את </w:t>
      </w:r>
      <w:bookmarkStart w:id="5994" w:name="_ETM_Q16_714569"/>
      <w:bookmarkEnd w:id="5994"/>
      <w:r>
        <w:rPr>
          <w:rtl/>
        </w:rPr>
        <w:t xml:space="preserve">הפשיעה </w:t>
      </w:r>
      <w:bookmarkStart w:id="5995" w:name="_ETM_Q16_715349"/>
      <w:bookmarkEnd w:id="5995"/>
      <w:r>
        <w:rPr>
          <w:rtl/>
        </w:rPr>
        <w:t xml:space="preserve">בחברה </w:t>
      </w:r>
      <w:bookmarkStart w:id="5996" w:name="_ETM_Q16_716219"/>
      <w:bookmarkEnd w:id="5996"/>
      <w:r>
        <w:rPr>
          <w:rtl/>
        </w:rPr>
        <w:t>הערבית</w:t>
      </w:r>
      <w:r>
        <w:rPr>
          <w:rFonts w:hint="cs"/>
          <w:rtl/>
        </w:rPr>
        <w:t>.</w:t>
      </w:r>
      <w:bookmarkStart w:id="5997" w:name="_ETM_Q16_717400"/>
      <w:bookmarkEnd w:id="5997"/>
      <w:r>
        <w:rPr>
          <w:rFonts w:hint="cs"/>
          <w:rtl/>
        </w:rPr>
        <w:t xml:space="preserve"> </w:t>
      </w:r>
      <w:r>
        <w:rPr>
          <w:rtl/>
        </w:rPr>
        <w:t xml:space="preserve">החברה </w:t>
      </w:r>
      <w:bookmarkStart w:id="5998" w:name="_ETM_Q16_718239"/>
      <w:bookmarkEnd w:id="5998"/>
      <w:r>
        <w:rPr>
          <w:rtl/>
        </w:rPr>
        <w:t>הערבית</w:t>
      </w:r>
      <w:r w:rsidR="00A06DF0">
        <w:rPr>
          <w:rFonts w:hint="cs"/>
          <w:rtl/>
        </w:rPr>
        <w:t>,</w:t>
      </w:r>
      <w:r>
        <w:rPr>
          <w:rtl/>
        </w:rPr>
        <w:t xml:space="preserve"> </w:t>
      </w:r>
      <w:bookmarkStart w:id="5999" w:name="_ETM_Q16_721929"/>
      <w:bookmarkEnd w:id="5999"/>
      <w:r>
        <w:rPr>
          <w:rtl/>
        </w:rPr>
        <w:t xml:space="preserve">בשנה </w:t>
      </w:r>
      <w:bookmarkStart w:id="6000" w:name="_ETM_Q16_722470"/>
      <w:bookmarkEnd w:id="6000"/>
      <w:r>
        <w:rPr>
          <w:rtl/>
        </w:rPr>
        <w:t>האחרונה</w:t>
      </w:r>
      <w:r>
        <w:rPr>
          <w:rFonts w:hint="cs"/>
          <w:rtl/>
        </w:rPr>
        <w:t>,</w:t>
      </w:r>
      <w:r>
        <w:rPr>
          <w:rtl/>
        </w:rPr>
        <w:t xml:space="preserve"> </w:t>
      </w:r>
      <w:bookmarkStart w:id="6001" w:name="_ETM_Q16_723339"/>
      <w:bookmarkEnd w:id="6001"/>
      <w:r>
        <w:rPr>
          <w:rtl/>
        </w:rPr>
        <w:t xml:space="preserve">מתחילת </w:t>
      </w:r>
      <w:bookmarkStart w:id="6002" w:name="_ETM_Q16_723909"/>
      <w:bookmarkEnd w:id="6002"/>
      <w:r>
        <w:rPr>
          <w:rtl/>
        </w:rPr>
        <w:t>השנה</w:t>
      </w:r>
      <w:r>
        <w:rPr>
          <w:rFonts w:hint="cs"/>
          <w:rtl/>
        </w:rPr>
        <w:t>,</w:t>
      </w:r>
      <w:r>
        <w:rPr>
          <w:rtl/>
        </w:rPr>
        <w:t xml:space="preserve"> </w:t>
      </w:r>
      <w:bookmarkStart w:id="6003" w:name="_ETM_Q16_724749"/>
      <w:bookmarkEnd w:id="6003"/>
      <w:r>
        <w:rPr>
          <w:rtl/>
        </w:rPr>
        <w:t xml:space="preserve">מאוד </w:t>
      </w:r>
      <w:bookmarkStart w:id="6004" w:name="_ETM_Q16_725319"/>
      <w:bookmarkEnd w:id="6004"/>
      <w:r>
        <w:rPr>
          <w:rtl/>
        </w:rPr>
        <w:t>מדממת</w:t>
      </w:r>
      <w:r>
        <w:rPr>
          <w:rFonts w:hint="cs"/>
          <w:rtl/>
        </w:rPr>
        <w:t>.</w:t>
      </w:r>
      <w:r>
        <w:rPr>
          <w:rtl/>
        </w:rPr>
        <w:t xml:space="preserve"> </w:t>
      </w:r>
      <w:bookmarkStart w:id="6005" w:name="_ETM_Q16_726530"/>
      <w:bookmarkEnd w:id="6005"/>
      <w:r>
        <w:rPr>
          <w:rtl/>
        </w:rPr>
        <w:t xml:space="preserve">הרבה </w:t>
      </w:r>
      <w:bookmarkStart w:id="6006" w:name="_ETM_Q16_726920"/>
      <w:bookmarkEnd w:id="6006"/>
      <w:r>
        <w:rPr>
          <w:rtl/>
        </w:rPr>
        <w:t xml:space="preserve">נרצחים </w:t>
      </w:r>
      <w:bookmarkStart w:id="6007" w:name="_ETM_Q16_728739"/>
      <w:bookmarkEnd w:id="6007"/>
      <w:r w:rsidR="00A06DF0">
        <w:rPr>
          <w:rFonts w:hint="cs"/>
          <w:rtl/>
        </w:rPr>
        <w:t xml:space="preserve">– </w:t>
      </w:r>
      <w:r>
        <w:rPr>
          <w:rtl/>
        </w:rPr>
        <w:t xml:space="preserve">מתחילת </w:t>
      </w:r>
      <w:bookmarkStart w:id="6008" w:name="_ETM_Q16_729459"/>
      <w:bookmarkEnd w:id="6008"/>
      <w:r>
        <w:rPr>
          <w:rtl/>
        </w:rPr>
        <w:t>השנה</w:t>
      </w:r>
      <w:r>
        <w:rPr>
          <w:rFonts w:hint="cs"/>
          <w:rtl/>
        </w:rPr>
        <w:t xml:space="preserve"> יש</w:t>
      </w:r>
      <w:r>
        <w:rPr>
          <w:rtl/>
        </w:rPr>
        <w:t xml:space="preserve"> </w:t>
      </w:r>
      <w:bookmarkStart w:id="6009" w:name="_ETM_Q16_730150"/>
      <w:bookmarkEnd w:id="6009"/>
      <w:r>
        <w:rPr>
          <w:rtl/>
        </w:rPr>
        <w:t xml:space="preserve">38 </w:t>
      </w:r>
      <w:bookmarkStart w:id="6010" w:name="_ETM_Q16_731650"/>
      <w:bookmarkEnd w:id="6010"/>
      <w:r>
        <w:rPr>
          <w:rtl/>
        </w:rPr>
        <w:t xml:space="preserve">נרצחים </w:t>
      </w:r>
      <w:bookmarkStart w:id="6011" w:name="_ETM_Q16_732400"/>
      <w:bookmarkEnd w:id="6011"/>
      <w:r>
        <w:rPr>
          <w:rtl/>
        </w:rPr>
        <w:t xml:space="preserve">בחברה </w:t>
      </w:r>
      <w:bookmarkStart w:id="6012" w:name="_ETM_Q16_733269"/>
      <w:bookmarkEnd w:id="6012"/>
      <w:r>
        <w:rPr>
          <w:rtl/>
        </w:rPr>
        <w:t>הערבית</w:t>
      </w:r>
      <w:r>
        <w:rPr>
          <w:rFonts w:hint="cs"/>
          <w:rtl/>
        </w:rPr>
        <w:t>.</w:t>
      </w:r>
      <w:bookmarkStart w:id="6013" w:name="_ETM_Q16_737037"/>
      <w:bookmarkStart w:id="6014" w:name="TOR_Q17"/>
      <w:bookmarkEnd w:id="6013"/>
      <w:bookmarkEnd w:id="6014"/>
      <w:r>
        <w:rPr>
          <w:rFonts w:hint="cs"/>
          <w:rtl/>
        </w:rPr>
        <w:t xml:space="preserve"> במקום לטפל בהם </w:t>
      </w:r>
      <w:r>
        <w:rPr>
          <w:rFonts w:hint="eastAsia"/>
          <w:rtl/>
        </w:rPr>
        <w:t>–</w:t>
      </w:r>
      <w:r>
        <w:rPr>
          <w:rFonts w:hint="cs"/>
          <w:rtl/>
        </w:rPr>
        <w:t xml:space="preserve"> האחריות היא על אחד ויחיד: ראש הממשלה. הוא מינה</w:t>
      </w:r>
      <w:bookmarkStart w:id="6015" w:name="_ETM_Q17_145330"/>
      <w:bookmarkEnd w:id="6015"/>
      <w:r>
        <w:rPr>
          <w:rFonts w:hint="cs"/>
          <w:rtl/>
        </w:rPr>
        <w:t xml:space="preserve"> את שר הכישלון, שכנראה טוב לו שערבים רוצחים ערבים, </w:t>
      </w:r>
      <w:bookmarkStart w:id="6016" w:name="_ETM_Q17_145557"/>
      <w:bookmarkEnd w:id="6016"/>
      <w:r>
        <w:rPr>
          <w:rFonts w:hint="cs"/>
          <w:rtl/>
        </w:rPr>
        <w:t>הוא כנראה נהנה מזה</w:t>
      </w:r>
      <w:r w:rsidR="00A06DF0">
        <w:rPr>
          <w:rFonts w:hint="cs"/>
          <w:rtl/>
        </w:rPr>
        <w:t>,</w:t>
      </w:r>
      <w:r>
        <w:rPr>
          <w:rFonts w:hint="cs"/>
          <w:rtl/>
        </w:rPr>
        <w:t xml:space="preserve"> אחרת אי-אפשר להבין מצב </w:t>
      </w:r>
      <w:r w:rsidR="00A06DF0">
        <w:rPr>
          <w:rFonts w:hint="eastAsia"/>
          <w:rtl/>
        </w:rPr>
        <w:t xml:space="preserve">– </w:t>
      </w:r>
      <w:r>
        <w:rPr>
          <w:rFonts w:hint="cs"/>
          <w:rtl/>
        </w:rPr>
        <w:t xml:space="preserve">שהממשלה והשר הממונה </w:t>
      </w:r>
      <w:r>
        <w:rPr>
          <w:rtl/>
        </w:rPr>
        <w:t>–</w:t>
      </w:r>
      <w:r>
        <w:rPr>
          <w:rFonts w:hint="cs"/>
          <w:rtl/>
        </w:rPr>
        <w:t xml:space="preserve"> שבו נרצחים ערבים כל יום והחברה מדממת ואין</w:t>
      </w:r>
      <w:bookmarkStart w:id="6017" w:name="_ETM_Q17_160685"/>
      <w:bookmarkEnd w:id="6017"/>
      <w:r>
        <w:rPr>
          <w:rFonts w:hint="cs"/>
          <w:rtl/>
        </w:rPr>
        <w:t xml:space="preserve"> שום פעולה. </w:t>
      </w:r>
      <w:bookmarkStart w:id="6018" w:name="_ETM_Q17_129447"/>
      <w:bookmarkEnd w:id="6018"/>
      <w:r>
        <w:rPr>
          <w:rFonts w:hint="cs"/>
          <w:rtl/>
        </w:rPr>
        <w:t xml:space="preserve">ראינו את אותו שר שמנחה את המשטרה ומוציא הודעה מיידית לעיתונות </w:t>
      </w:r>
      <w:bookmarkStart w:id="6019" w:name="_ETM_Q17_170328"/>
      <w:bookmarkEnd w:id="6019"/>
      <w:r>
        <w:rPr>
          <w:rFonts w:hint="cs"/>
          <w:rtl/>
        </w:rPr>
        <w:t>כשאזרח הרים דגל פלסטין. הוא פותח בחקירה</w:t>
      </w:r>
      <w:r w:rsidR="00A06DF0">
        <w:rPr>
          <w:rFonts w:hint="cs"/>
          <w:rtl/>
        </w:rPr>
        <w:t>,</w:t>
      </w:r>
      <w:r>
        <w:rPr>
          <w:rFonts w:hint="cs"/>
          <w:rtl/>
        </w:rPr>
        <w:t xml:space="preserve"> ומב</w:t>
      </w:r>
      <w:bookmarkStart w:id="6020" w:name="_ETM_Q17_177749"/>
      <w:bookmarkEnd w:id="6020"/>
      <w:r>
        <w:rPr>
          <w:rFonts w:hint="cs"/>
          <w:rtl/>
        </w:rPr>
        <w:t>יאים אותו לבית המשפט. אבל כש</w:t>
      </w:r>
      <w:bookmarkStart w:id="6021" w:name="_ETM_Q17_180930"/>
      <w:bookmarkEnd w:id="6021"/>
      <w:r>
        <w:rPr>
          <w:rtl/>
        </w:rPr>
        <w:t xml:space="preserve">צעיר </w:t>
      </w:r>
      <w:bookmarkStart w:id="6022" w:name="_ETM_Q17_181500"/>
      <w:bookmarkEnd w:id="6022"/>
      <w:r>
        <w:rPr>
          <w:rtl/>
        </w:rPr>
        <w:t xml:space="preserve">אחרי </w:t>
      </w:r>
      <w:bookmarkStart w:id="6023" w:name="_ETM_Q17_181890"/>
      <w:bookmarkEnd w:id="6023"/>
      <w:r>
        <w:rPr>
          <w:rtl/>
        </w:rPr>
        <w:t>צעיר</w:t>
      </w:r>
      <w:r>
        <w:rPr>
          <w:rFonts w:hint="cs"/>
          <w:rtl/>
        </w:rPr>
        <w:t>,</w:t>
      </w:r>
      <w:r>
        <w:rPr>
          <w:rtl/>
        </w:rPr>
        <w:t xml:space="preserve"> </w:t>
      </w:r>
      <w:bookmarkStart w:id="6024" w:name="_ETM_Q17_182400"/>
      <w:bookmarkEnd w:id="6024"/>
      <w:r>
        <w:rPr>
          <w:rtl/>
        </w:rPr>
        <w:t xml:space="preserve">צעירה </w:t>
      </w:r>
      <w:bookmarkStart w:id="6025" w:name="_ETM_Q17_182969"/>
      <w:bookmarkEnd w:id="6025"/>
      <w:r>
        <w:rPr>
          <w:rtl/>
        </w:rPr>
        <w:t xml:space="preserve">אחרי </w:t>
      </w:r>
      <w:bookmarkStart w:id="6026" w:name="_ETM_Q17_183120"/>
      <w:bookmarkEnd w:id="6026"/>
      <w:r>
        <w:rPr>
          <w:rFonts w:hint="cs"/>
          <w:rtl/>
        </w:rPr>
        <w:t>צעירה</w:t>
      </w:r>
      <w:r w:rsidR="00A06DF0">
        <w:rPr>
          <w:rFonts w:hint="cs"/>
          <w:rtl/>
        </w:rPr>
        <w:t>,</w:t>
      </w:r>
      <w:r>
        <w:rPr>
          <w:rFonts w:hint="cs"/>
          <w:rtl/>
        </w:rPr>
        <w:t xml:space="preserve"> </w:t>
      </w:r>
      <w:bookmarkStart w:id="6027" w:name="_ETM_Q17_183960"/>
      <w:bookmarkEnd w:id="6027"/>
      <w:r>
        <w:rPr>
          <w:rtl/>
        </w:rPr>
        <w:t xml:space="preserve">נרצחים </w:t>
      </w:r>
      <w:bookmarkStart w:id="6028" w:name="_ETM_Q17_184529"/>
      <w:bookmarkEnd w:id="6028"/>
      <w:r>
        <w:rPr>
          <w:rtl/>
        </w:rPr>
        <w:t xml:space="preserve">בחברה </w:t>
      </w:r>
      <w:bookmarkStart w:id="6029" w:name="_ETM_Q17_185130"/>
      <w:bookmarkEnd w:id="6029"/>
      <w:r>
        <w:rPr>
          <w:rtl/>
        </w:rPr>
        <w:t>הערבית</w:t>
      </w:r>
      <w:r w:rsidR="00A06DF0">
        <w:rPr>
          <w:rFonts w:hint="cs"/>
          <w:rtl/>
        </w:rPr>
        <w:t>,</w:t>
      </w:r>
      <w:r>
        <w:rPr>
          <w:rtl/>
        </w:rPr>
        <w:t xml:space="preserve"> </w:t>
      </w:r>
      <w:bookmarkStart w:id="6030" w:name="_ETM_Q17_186090"/>
      <w:bookmarkEnd w:id="6030"/>
      <w:r>
        <w:rPr>
          <w:rtl/>
        </w:rPr>
        <w:t>הוא</w:t>
      </w:r>
      <w:bookmarkStart w:id="6031" w:name="_ETM_Q17_186240"/>
      <w:bookmarkEnd w:id="6031"/>
      <w:r>
        <w:rPr>
          <w:rFonts w:hint="cs"/>
          <w:rtl/>
        </w:rPr>
        <w:t xml:space="preserve"> </w:t>
      </w:r>
      <w:r>
        <w:rPr>
          <w:rtl/>
        </w:rPr>
        <w:t xml:space="preserve">לא </w:t>
      </w:r>
      <w:bookmarkStart w:id="6032" w:name="_ETM_Q17_186690"/>
      <w:bookmarkEnd w:id="6032"/>
      <w:r>
        <w:rPr>
          <w:rtl/>
        </w:rPr>
        <w:t xml:space="preserve">עושה </w:t>
      </w:r>
      <w:bookmarkStart w:id="6033" w:name="_ETM_Q17_187560"/>
      <w:bookmarkEnd w:id="6033"/>
      <w:r>
        <w:rPr>
          <w:rtl/>
        </w:rPr>
        <w:t xml:space="preserve">שום </w:t>
      </w:r>
      <w:bookmarkStart w:id="6034" w:name="_ETM_Q17_188039"/>
      <w:bookmarkEnd w:id="6034"/>
      <w:r>
        <w:rPr>
          <w:rtl/>
        </w:rPr>
        <w:t>דבר</w:t>
      </w:r>
      <w:r>
        <w:rPr>
          <w:rFonts w:hint="cs"/>
          <w:rtl/>
        </w:rPr>
        <w:t>.</w:t>
      </w:r>
    </w:p>
    <w:p w:rsidR="00071895" w:rsidRDefault="00071895" w:rsidP="00544FB0">
      <w:pPr>
        <w:rPr>
          <w:rtl/>
        </w:rPr>
      </w:pPr>
      <w:bookmarkStart w:id="6035" w:name="_ETM_Q17_189955"/>
      <w:bookmarkStart w:id="6036" w:name="_ETM_Q17_190040"/>
      <w:bookmarkStart w:id="6037" w:name="_ETM_Q17_190130"/>
      <w:bookmarkEnd w:id="6035"/>
      <w:bookmarkEnd w:id="6036"/>
      <w:bookmarkEnd w:id="6037"/>
    </w:p>
    <w:p w:rsidR="00071895" w:rsidRDefault="00071895" w:rsidP="00A06DF0">
      <w:pPr>
        <w:rPr>
          <w:rtl/>
        </w:rPr>
      </w:pPr>
      <w:bookmarkStart w:id="6038" w:name="_ETM_Q17_190203"/>
      <w:bookmarkStart w:id="6039" w:name="_ETM_Q17_188820"/>
      <w:bookmarkEnd w:id="6038"/>
      <w:bookmarkEnd w:id="6039"/>
      <w:r>
        <w:rPr>
          <w:rtl/>
        </w:rPr>
        <w:t xml:space="preserve">אני </w:t>
      </w:r>
      <w:bookmarkStart w:id="6040" w:name="_ETM_Q17_189030"/>
      <w:bookmarkEnd w:id="6040"/>
      <w:r>
        <w:rPr>
          <w:rtl/>
        </w:rPr>
        <w:t xml:space="preserve">רוצה </w:t>
      </w:r>
      <w:bookmarkStart w:id="6041" w:name="_ETM_Q17_189360"/>
      <w:bookmarkEnd w:id="6041"/>
      <w:r>
        <w:rPr>
          <w:rtl/>
        </w:rPr>
        <w:t>ל</w:t>
      </w:r>
      <w:r>
        <w:rPr>
          <w:rFonts w:hint="cs"/>
          <w:rtl/>
        </w:rPr>
        <w:t xml:space="preserve">העלות שאלה אחת </w:t>
      </w:r>
      <w:bookmarkStart w:id="6042" w:name="_ETM_Q17_189780"/>
      <w:bookmarkStart w:id="6043" w:name="_ETM_Q17_190349"/>
      <w:bookmarkStart w:id="6044" w:name="_ETM_Q17_190950"/>
      <w:bookmarkEnd w:id="6042"/>
      <w:bookmarkEnd w:id="6043"/>
      <w:bookmarkEnd w:id="6044"/>
      <w:r>
        <w:rPr>
          <w:rtl/>
        </w:rPr>
        <w:t xml:space="preserve">לכולם </w:t>
      </w:r>
      <w:bookmarkStart w:id="6045" w:name="_ETM_Q17_191940"/>
      <w:bookmarkEnd w:id="6045"/>
      <w:r>
        <w:rPr>
          <w:rFonts w:hint="cs"/>
          <w:rtl/>
        </w:rPr>
        <w:t xml:space="preserve">– </w:t>
      </w:r>
      <w:r>
        <w:rPr>
          <w:rtl/>
        </w:rPr>
        <w:t>לערבים</w:t>
      </w:r>
      <w:r>
        <w:rPr>
          <w:rFonts w:hint="cs"/>
          <w:rtl/>
        </w:rPr>
        <w:t>,</w:t>
      </w:r>
      <w:r>
        <w:rPr>
          <w:rtl/>
        </w:rPr>
        <w:t xml:space="preserve"> </w:t>
      </w:r>
      <w:bookmarkStart w:id="6046" w:name="_ETM_Q17_192839"/>
      <w:bookmarkEnd w:id="6046"/>
      <w:r>
        <w:rPr>
          <w:rtl/>
        </w:rPr>
        <w:t>ליהודים</w:t>
      </w:r>
      <w:r>
        <w:rPr>
          <w:rFonts w:hint="cs"/>
          <w:rtl/>
        </w:rPr>
        <w:t>,</w:t>
      </w:r>
      <w:r>
        <w:rPr>
          <w:rtl/>
        </w:rPr>
        <w:t xml:space="preserve"> </w:t>
      </w:r>
      <w:bookmarkStart w:id="6047" w:name="_ETM_Q17_193619"/>
      <w:bookmarkEnd w:id="6047"/>
      <w:r>
        <w:rPr>
          <w:rtl/>
        </w:rPr>
        <w:t>ל</w:t>
      </w:r>
      <w:bookmarkStart w:id="6048" w:name="_ETM_Q17_193799"/>
      <w:bookmarkEnd w:id="6048"/>
      <w:r>
        <w:rPr>
          <w:rtl/>
        </w:rPr>
        <w:t>קואליציה</w:t>
      </w:r>
      <w:r>
        <w:rPr>
          <w:rFonts w:hint="cs"/>
          <w:rtl/>
        </w:rPr>
        <w:t>,</w:t>
      </w:r>
      <w:r>
        <w:rPr>
          <w:rtl/>
        </w:rPr>
        <w:t xml:space="preserve"> </w:t>
      </w:r>
      <w:bookmarkStart w:id="6049" w:name="_ETM_Q17_194639"/>
      <w:bookmarkEnd w:id="6049"/>
      <w:r>
        <w:rPr>
          <w:rFonts w:hint="cs"/>
          <w:rtl/>
        </w:rPr>
        <w:t>ל</w:t>
      </w:r>
      <w:r>
        <w:rPr>
          <w:rtl/>
        </w:rPr>
        <w:t>אופוזיציה</w:t>
      </w:r>
      <w:r>
        <w:rPr>
          <w:rFonts w:hint="cs"/>
          <w:rtl/>
        </w:rPr>
        <w:t>:</w:t>
      </w:r>
      <w:r>
        <w:rPr>
          <w:rtl/>
        </w:rPr>
        <w:t xml:space="preserve"> </w:t>
      </w:r>
      <w:bookmarkStart w:id="6050" w:name="_ETM_Q17_195869"/>
      <w:bookmarkEnd w:id="6050"/>
      <w:r>
        <w:rPr>
          <w:rtl/>
        </w:rPr>
        <w:t xml:space="preserve">38 </w:t>
      </w:r>
      <w:bookmarkStart w:id="6051" w:name="_ETM_Q17_197550"/>
      <w:bookmarkEnd w:id="6051"/>
      <w:r>
        <w:rPr>
          <w:rtl/>
        </w:rPr>
        <w:t xml:space="preserve">נרצחים </w:t>
      </w:r>
      <w:bookmarkStart w:id="6052" w:name="_ETM_Q17_198210"/>
      <w:bookmarkEnd w:id="6052"/>
      <w:r>
        <w:rPr>
          <w:rtl/>
        </w:rPr>
        <w:t xml:space="preserve">מתחילת </w:t>
      </w:r>
      <w:bookmarkStart w:id="6053" w:name="_ETM_Q17_198960"/>
      <w:bookmarkEnd w:id="6053"/>
      <w:r>
        <w:rPr>
          <w:rtl/>
        </w:rPr>
        <w:t>השנה</w:t>
      </w:r>
      <w:r>
        <w:rPr>
          <w:rFonts w:hint="cs"/>
          <w:rtl/>
        </w:rPr>
        <w:t>.</w:t>
      </w:r>
      <w:r>
        <w:rPr>
          <w:rtl/>
        </w:rPr>
        <w:t xml:space="preserve"> </w:t>
      </w:r>
      <w:bookmarkStart w:id="6054" w:name="_ETM_Q17_199900"/>
      <w:bookmarkEnd w:id="6054"/>
      <w:r>
        <w:rPr>
          <w:rtl/>
        </w:rPr>
        <w:t xml:space="preserve">אתמול </w:t>
      </w:r>
      <w:bookmarkStart w:id="6055" w:name="_ETM_Q17_200620"/>
      <w:bookmarkEnd w:id="6055"/>
      <w:r>
        <w:rPr>
          <w:rtl/>
        </w:rPr>
        <w:t xml:space="preserve">הקראתי </w:t>
      </w:r>
      <w:bookmarkStart w:id="6056" w:name="_ETM_Q17_201160"/>
      <w:bookmarkEnd w:id="6056"/>
      <w:r>
        <w:rPr>
          <w:rtl/>
        </w:rPr>
        <w:t xml:space="preserve">את </w:t>
      </w:r>
      <w:bookmarkStart w:id="6057" w:name="_ETM_Q17_201280"/>
      <w:bookmarkEnd w:id="6057"/>
      <w:r>
        <w:rPr>
          <w:rtl/>
        </w:rPr>
        <w:t xml:space="preserve">השמות </w:t>
      </w:r>
      <w:bookmarkStart w:id="6058" w:name="_ETM_Q17_201820"/>
      <w:bookmarkEnd w:id="6058"/>
      <w:r>
        <w:rPr>
          <w:rtl/>
        </w:rPr>
        <w:t>שלהם</w:t>
      </w:r>
      <w:r>
        <w:rPr>
          <w:rFonts w:hint="cs"/>
          <w:rtl/>
        </w:rPr>
        <w:t>,</w:t>
      </w:r>
      <w:r>
        <w:rPr>
          <w:rtl/>
        </w:rPr>
        <w:t xml:space="preserve"> </w:t>
      </w:r>
      <w:bookmarkStart w:id="6059" w:name="_ETM_Q17_202810"/>
      <w:bookmarkEnd w:id="6059"/>
      <w:r>
        <w:rPr>
          <w:rtl/>
        </w:rPr>
        <w:t>לכל</w:t>
      </w:r>
      <w:bookmarkStart w:id="6060" w:name="_ETM_Q17_203380"/>
      <w:bookmarkEnd w:id="6060"/>
      <w:r>
        <w:rPr>
          <w:rFonts w:hint="cs"/>
          <w:rtl/>
        </w:rPr>
        <w:t xml:space="preserve"> אחד</w:t>
      </w:r>
      <w:r>
        <w:rPr>
          <w:rtl/>
        </w:rPr>
        <w:t xml:space="preserve"> </w:t>
      </w:r>
      <w:bookmarkStart w:id="6061" w:name="_ETM_Q17_204010"/>
      <w:bookmarkEnd w:id="6061"/>
      <w:r>
        <w:rPr>
          <w:rtl/>
        </w:rPr>
        <w:t xml:space="preserve">יש </w:t>
      </w:r>
      <w:bookmarkStart w:id="6062" w:name="_ETM_Q17_204369"/>
      <w:bookmarkEnd w:id="6062"/>
      <w:r>
        <w:rPr>
          <w:rtl/>
        </w:rPr>
        <w:t>שם</w:t>
      </w:r>
      <w:r>
        <w:rPr>
          <w:rFonts w:hint="cs"/>
          <w:rtl/>
        </w:rPr>
        <w:t>.</w:t>
      </w:r>
      <w:r>
        <w:rPr>
          <w:rtl/>
        </w:rPr>
        <w:t xml:space="preserve"> </w:t>
      </w:r>
      <w:bookmarkStart w:id="6063" w:name="_ETM_Q17_205300"/>
      <w:bookmarkEnd w:id="6063"/>
      <w:r>
        <w:rPr>
          <w:rtl/>
        </w:rPr>
        <w:t xml:space="preserve">תארו </w:t>
      </w:r>
      <w:bookmarkStart w:id="6064" w:name="_ETM_Q17_205839"/>
      <w:bookmarkEnd w:id="6064"/>
      <w:r>
        <w:rPr>
          <w:rtl/>
        </w:rPr>
        <w:t xml:space="preserve">לעצמכם </w:t>
      </w:r>
      <w:bookmarkStart w:id="6065" w:name="_ETM_Q17_206619"/>
      <w:bookmarkEnd w:id="6065"/>
      <w:r>
        <w:rPr>
          <w:rtl/>
        </w:rPr>
        <w:t xml:space="preserve">מצב </w:t>
      </w:r>
      <w:bookmarkStart w:id="6066" w:name="_ETM_Q17_208400"/>
      <w:bookmarkEnd w:id="6066"/>
      <w:r>
        <w:rPr>
          <w:rtl/>
        </w:rPr>
        <w:t xml:space="preserve">שבמקום </w:t>
      </w:r>
      <w:bookmarkStart w:id="6067" w:name="_ETM_Q17_209239"/>
      <w:bookmarkEnd w:id="6067"/>
      <w:r>
        <w:rPr>
          <w:rtl/>
        </w:rPr>
        <w:t xml:space="preserve">38 </w:t>
      </w:r>
      <w:bookmarkStart w:id="6068" w:name="_ETM_Q17_210679"/>
      <w:bookmarkEnd w:id="6068"/>
      <w:r>
        <w:rPr>
          <w:rtl/>
        </w:rPr>
        <w:t>נר</w:t>
      </w:r>
      <w:r>
        <w:rPr>
          <w:rFonts w:hint="cs"/>
          <w:rtl/>
        </w:rPr>
        <w:t>צח</w:t>
      </w:r>
      <w:r>
        <w:rPr>
          <w:rtl/>
        </w:rPr>
        <w:t>ים</w:t>
      </w:r>
      <w:r>
        <w:rPr>
          <w:rFonts w:hint="cs"/>
          <w:rtl/>
        </w:rPr>
        <w:t xml:space="preserve"> –</w:t>
      </w:r>
      <w:r>
        <w:rPr>
          <w:rtl/>
        </w:rPr>
        <w:t xml:space="preserve"> </w:t>
      </w:r>
      <w:bookmarkStart w:id="6069" w:name="_ETM_Q17_212820"/>
      <w:bookmarkEnd w:id="6069"/>
      <w:r>
        <w:rPr>
          <w:rtl/>
        </w:rPr>
        <w:t xml:space="preserve">באותו </w:t>
      </w:r>
      <w:bookmarkStart w:id="6070" w:name="_ETM_Q17_213720"/>
      <w:bookmarkEnd w:id="6070"/>
      <w:r>
        <w:rPr>
          <w:rtl/>
        </w:rPr>
        <w:t>נשק</w:t>
      </w:r>
      <w:r>
        <w:rPr>
          <w:rFonts w:hint="cs"/>
          <w:rtl/>
        </w:rPr>
        <w:t>,</w:t>
      </w:r>
      <w:r>
        <w:rPr>
          <w:rtl/>
        </w:rPr>
        <w:t xml:space="preserve"> </w:t>
      </w:r>
      <w:bookmarkStart w:id="6071" w:name="_ETM_Q17_215170"/>
      <w:bookmarkEnd w:id="6071"/>
      <w:r>
        <w:rPr>
          <w:rtl/>
        </w:rPr>
        <w:t xml:space="preserve">באותו </w:t>
      </w:r>
      <w:bookmarkStart w:id="6072" w:name="_ETM_Q17_215710"/>
      <w:bookmarkEnd w:id="6072"/>
      <w:r>
        <w:rPr>
          <w:rtl/>
        </w:rPr>
        <w:t xml:space="preserve">נשק </w:t>
      </w:r>
      <w:bookmarkStart w:id="6073" w:name="_ETM_Q17_217350"/>
      <w:bookmarkEnd w:id="6073"/>
      <w:r>
        <w:rPr>
          <w:rtl/>
        </w:rPr>
        <w:t xml:space="preserve">ואותו </w:t>
      </w:r>
      <w:bookmarkStart w:id="6074" w:name="_ETM_Q17_217979"/>
      <w:bookmarkEnd w:id="6074"/>
      <w:r>
        <w:rPr>
          <w:rtl/>
        </w:rPr>
        <w:t>רוצח</w:t>
      </w:r>
      <w:r>
        <w:rPr>
          <w:rFonts w:hint="cs"/>
          <w:rtl/>
        </w:rPr>
        <w:t>,</w:t>
      </w:r>
      <w:r>
        <w:rPr>
          <w:rtl/>
        </w:rPr>
        <w:t xml:space="preserve"> </w:t>
      </w:r>
      <w:bookmarkStart w:id="6075" w:name="_ETM_Q17_219540"/>
      <w:bookmarkEnd w:id="6075"/>
      <w:r>
        <w:rPr>
          <w:rtl/>
        </w:rPr>
        <w:t xml:space="preserve">אבל </w:t>
      </w:r>
      <w:bookmarkStart w:id="6076" w:name="_ETM_Q17_220050"/>
      <w:bookmarkEnd w:id="6076"/>
      <w:r>
        <w:rPr>
          <w:rtl/>
        </w:rPr>
        <w:t>הש</w:t>
      </w:r>
      <w:r>
        <w:rPr>
          <w:rFonts w:hint="cs"/>
          <w:rtl/>
        </w:rPr>
        <w:t>מות</w:t>
      </w:r>
      <w:r>
        <w:rPr>
          <w:rtl/>
        </w:rPr>
        <w:t xml:space="preserve"> </w:t>
      </w:r>
      <w:bookmarkStart w:id="6077" w:name="_ETM_Q17_220620"/>
      <w:bookmarkEnd w:id="6077"/>
      <w:r>
        <w:rPr>
          <w:rtl/>
        </w:rPr>
        <w:t>של</w:t>
      </w:r>
      <w:r>
        <w:rPr>
          <w:rFonts w:hint="cs"/>
          <w:rtl/>
        </w:rPr>
        <w:t>הם</w:t>
      </w:r>
      <w:r>
        <w:rPr>
          <w:rtl/>
        </w:rPr>
        <w:t xml:space="preserve"> </w:t>
      </w:r>
      <w:bookmarkStart w:id="6078" w:name="_ETM_Q17_221550"/>
      <w:bookmarkEnd w:id="6078"/>
      <w:r>
        <w:rPr>
          <w:rtl/>
        </w:rPr>
        <w:t xml:space="preserve">לא </w:t>
      </w:r>
      <w:bookmarkStart w:id="6079" w:name="_ETM_Q17_222059"/>
      <w:bookmarkStart w:id="6080" w:name="_ETM_Q17_222569"/>
      <w:bookmarkStart w:id="6081" w:name="_ETM_Q17_222870"/>
      <w:bookmarkEnd w:id="6079"/>
      <w:bookmarkEnd w:id="6080"/>
      <w:bookmarkEnd w:id="6081"/>
      <w:r>
        <w:rPr>
          <w:rFonts w:hint="cs"/>
          <w:rtl/>
        </w:rPr>
        <w:t xml:space="preserve">היו </w:t>
      </w:r>
      <w:r>
        <w:rPr>
          <w:rtl/>
        </w:rPr>
        <w:t xml:space="preserve">השמות </w:t>
      </w:r>
      <w:bookmarkStart w:id="6082" w:name="_ETM_Q17_223440"/>
      <w:bookmarkEnd w:id="6082"/>
      <w:r>
        <w:rPr>
          <w:rtl/>
        </w:rPr>
        <w:t xml:space="preserve">שהקראתי </w:t>
      </w:r>
      <w:bookmarkStart w:id="6083" w:name="_ETM_Q17_224159"/>
      <w:bookmarkEnd w:id="6083"/>
      <w:r>
        <w:rPr>
          <w:rtl/>
        </w:rPr>
        <w:t>אתמול</w:t>
      </w:r>
      <w:r>
        <w:rPr>
          <w:rFonts w:hint="cs"/>
          <w:rtl/>
        </w:rPr>
        <w:t xml:space="preserve"> אלא היו </w:t>
      </w:r>
      <w:bookmarkStart w:id="6084" w:name="_ETM_Q17_225180"/>
      <w:bookmarkStart w:id="6085" w:name="_ETM_Q17_225780"/>
      <w:bookmarkStart w:id="6086" w:name="_ETM_Q17_226110"/>
      <w:bookmarkEnd w:id="6084"/>
      <w:bookmarkEnd w:id="6085"/>
      <w:bookmarkEnd w:id="6086"/>
      <w:r>
        <w:rPr>
          <w:rtl/>
        </w:rPr>
        <w:t xml:space="preserve">מהחברה </w:t>
      </w:r>
      <w:bookmarkStart w:id="6087" w:name="_ETM_Q17_226680"/>
      <w:bookmarkEnd w:id="6087"/>
      <w:r>
        <w:rPr>
          <w:rtl/>
        </w:rPr>
        <w:t>היהודית</w:t>
      </w:r>
      <w:r>
        <w:rPr>
          <w:rFonts w:hint="cs"/>
          <w:rtl/>
        </w:rPr>
        <w:t>.</w:t>
      </w:r>
      <w:r>
        <w:rPr>
          <w:rtl/>
        </w:rPr>
        <w:t xml:space="preserve"> </w:t>
      </w:r>
      <w:bookmarkStart w:id="6088" w:name="_ETM_Q17_227890"/>
      <w:bookmarkEnd w:id="6088"/>
      <w:r>
        <w:rPr>
          <w:rtl/>
        </w:rPr>
        <w:t xml:space="preserve">אני </w:t>
      </w:r>
      <w:bookmarkStart w:id="6089" w:name="_ETM_Q17_228159"/>
      <w:bookmarkEnd w:id="6089"/>
      <w:r>
        <w:rPr>
          <w:rtl/>
        </w:rPr>
        <w:t xml:space="preserve">חושב </w:t>
      </w:r>
      <w:bookmarkStart w:id="6090" w:name="_ETM_Q17_228670"/>
      <w:bookmarkEnd w:id="6090"/>
      <w:r>
        <w:rPr>
          <w:rtl/>
        </w:rPr>
        <w:t xml:space="preserve">שכל </w:t>
      </w:r>
      <w:bookmarkStart w:id="6091" w:name="_ETM_Q17_229120"/>
      <w:bookmarkEnd w:id="6091"/>
      <w:r>
        <w:rPr>
          <w:rtl/>
        </w:rPr>
        <w:t xml:space="preserve">הכנסת </w:t>
      </w:r>
      <w:bookmarkStart w:id="6092" w:name="_ETM_Q17_229659"/>
      <w:bookmarkEnd w:id="6092"/>
      <w:r>
        <w:rPr>
          <w:rtl/>
        </w:rPr>
        <w:t>הזו</w:t>
      </w:r>
      <w:r>
        <w:rPr>
          <w:rFonts w:hint="cs"/>
          <w:rtl/>
        </w:rPr>
        <w:t>,</w:t>
      </w:r>
      <w:r>
        <w:rPr>
          <w:rtl/>
        </w:rPr>
        <w:t xml:space="preserve"> </w:t>
      </w:r>
      <w:bookmarkStart w:id="6093" w:name="_ETM_Q17_230379"/>
      <w:bookmarkEnd w:id="6093"/>
      <w:r>
        <w:rPr>
          <w:rtl/>
        </w:rPr>
        <w:t xml:space="preserve">כל </w:t>
      </w:r>
      <w:bookmarkStart w:id="6094" w:name="_ETM_Q17_230649"/>
      <w:bookmarkEnd w:id="6094"/>
      <w:r>
        <w:rPr>
          <w:rtl/>
        </w:rPr>
        <w:t xml:space="preserve">הממשלה </w:t>
      </w:r>
      <w:bookmarkStart w:id="6095" w:name="_ETM_Q17_231699"/>
      <w:bookmarkEnd w:id="6095"/>
      <w:r>
        <w:rPr>
          <w:rtl/>
        </w:rPr>
        <w:t xml:space="preserve">הייתה </w:t>
      </w:r>
      <w:bookmarkStart w:id="6096" w:name="_ETM_Q17_232420"/>
      <w:bookmarkEnd w:id="6096"/>
      <w:r>
        <w:rPr>
          <w:rtl/>
        </w:rPr>
        <w:t xml:space="preserve">עומדת </w:t>
      </w:r>
      <w:bookmarkStart w:id="6097" w:name="_ETM_Q17_233170"/>
      <w:bookmarkEnd w:id="6097"/>
      <w:r>
        <w:rPr>
          <w:rtl/>
        </w:rPr>
        <w:t xml:space="preserve">על </w:t>
      </w:r>
      <w:bookmarkStart w:id="6098" w:name="_ETM_Q17_233500"/>
      <w:bookmarkEnd w:id="6098"/>
      <w:r>
        <w:rPr>
          <w:rtl/>
        </w:rPr>
        <w:t>הרגליים</w:t>
      </w:r>
      <w:r>
        <w:rPr>
          <w:rFonts w:hint="cs"/>
          <w:rtl/>
        </w:rPr>
        <w:t>,</w:t>
      </w:r>
      <w:r>
        <w:rPr>
          <w:rtl/>
        </w:rPr>
        <w:t xml:space="preserve"> </w:t>
      </w:r>
      <w:bookmarkStart w:id="6099" w:name="_ETM_Q17_234390"/>
      <w:bookmarkEnd w:id="6099"/>
      <w:r>
        <w:rPr>
          <w:rtl/>
        </w:rPr>
        <w:t xml:space="preserve">לא </w:t>
      </w:r>
      <w:bookmarkStart w:id="6100" w:name="_ETM_Q17_234720"/>
      <w:bookmarkEnd w:id="6100"/>
      <w:r>
        <w:rPr>
          <w:rtl/>
        </w:rPr>
        <w:t xml:space="preserve">עוסקים </w:t>
      </w:r>
      <w:bookmarkStart w:id="6101" w:name="_ETM_Q17_235230"/>
      <w:bookmarkEnd w:id="6101"/>
      <w:r>
        <w:rPr>
          <w:rtl/>
        </w:rPr>
        <w:t xml:space="preserve">בשום </w:t>
      </w:r>
      <w:bookmarkStart w:id="6102" w:name="_ETM_Q17_235800"/>
      <w:bookmarkEnd w:id="6102"/>
      <w:r>
        <w:rPr>
          <w:rtl/>
        </w:rPr>
        <w:t xml:space="preserve">דבר </w:t>
      </w:r>
      <w:bookmarkStart w:id="6103" w:name="_ETM_Q17_236430"/>
      <w:bookmarkEnd w:id="6103"/>
      <w:r>
        <w:rPr>
          <w:rtl/>
        </w:rPr>
        <w:t xml:space="preserve">אחר </w:t>
      </w:r>
      <w:bookmarkStart w:id="6104" w:name="_ETM_Q17_237300"/>
      <w:bookmarkEnd w:id="6104"/>
      <w:r>
        <w:rPr>
          <w:rtl/>
        </w:rPr>
        <w:t xml:space="preserve">אלא </w:t>
      </w:r>
      <w:bookmarkStart w:id="6105" w:name="_ETM_Q17_237840"/>
      <w:bookmarkEnd w:id="6105"/>
      <w:r>
        <w:rPr>
          <w:rtl/>
        </w:rPr>
        <w:t xml:space="preserve">להפסיק </w:t>
      </w:r>
      <w:bookmarkStart w:id="6106" w:name="_ETM_Q17_238680"/>
      <w:bookmarkEnd w:id="6106"/>
      <w:r>
        <w:rPr>
          <w:rtl/>
        </w:rPr>
        <w:t xml:space="preserve">את </w:t>
      </w:r>
      <w:bookmarkStart w:id="6107" w:name="_ETM_Q17_238860"/>
      <w:bookmarkEnd w:id="6107"/>
      <w:r>
        <w:rPr>
          <w:rtl/>
        </w:rPr>
        <w:t>ה</w:t>
      </w:r>
      <w:r>
        <w:rPr>
          <w:rFonts w:hint="cs"/>
          <w:rtl/>
        </w:rPr>
        <w:t>רציחות</w:t>
      </w:r>
      <w:r w:rsidR="00A06DF0">
        <w:rPr>
          <w:rFonts w:hint="cs"/>
          <w:rtl/>
        </w:rPr>
        <w:t>.</w:t>
      </w:r>
      <w:r>
        <w:rPr>
          <w:rFonts w:hint="cs"/>
          <w:rtl/>
        </w:rPr>
        <w:t xml:space="preserve"> </w:t>
      </w:r>
      <w:bookmarkStart w:id="6108" w:name="_ETM_Q17_239700"/>
      <w:bookmarkEnd w:id="6108"/>
      <w:r>
        <w:rPr>
          <w:rtl/>
        </w:rPr>
        <w:t xml:space="preserve">אבל </w:t>
      </w:r>
      <w:bookmarkStart w:id="6109" w:name="_ETM_Q17_240059"/>
      <w:bookmarkEnd w:id="6109"/>
      <w:r>
        <w:rPr>
          <w:rFonts w:hint="cs"/>
          <w:rtl/>
        </w:rPr>
        <w:t xml:space="preserve">כשמדובר בחברה </w:t>
      </w:r>
      <w:bookmarkStart w:id="6110" w:name="_ETM_Q17_240360"/>
      <w:bookmarkStart w:id="6111" w:name="_ETM_Q17_241020"/>
      <w:bookmarkStart w:id="6112" w:name="_ETM_Q17_241800"/>
      <w:bookmarkEnd w:id="6110"/>
      <w:bookmarkEnd w:id="6111"/>
      <w:bookmarkEnd w:id="6112"/>
      <w:r>
        <w:rPr>
          <w:rtl/>
        </w:rPr>
        <w:t>הערבית</w:t>
      </w:r>
      <w:r>
        <w:rPr>
          <w:rFonts w:hint="cs"/>
          <w:rtl/>
        </w:rPr>
        <w:t>,</w:t>
      </w:r>
      <w:r>
        <w:rPr>
          <w:rtl/>
        </w:rPr>
        <w:t xml:space="preserve"> </w:t>
      </w:r>
      <w:bookmarkStart w:id="6113" w:name="_ETM_Q17_242820"/>
      <w:bookmarkEnd w:id="6113"/>
      <w:r>
        <w:rPr>
          <w:rtl/>
        </w:rPr>
        <w:t xml:space="preserve">מותר </w:t>
      </w:r>
      <w:bookmarkStart w:id="6114" w:name="_ETM_Q17_243750"/>
      <w:bookmarkEnd w:id="6114"/>
      <w:r>
        <w:rPr>
          <w:rtl/>
        </w:rPr>
        <w:t>להם</w:t>
      </w:r>
      <w:r>
        <w:rPr>
          <w:rFonts w:hint="cs"/>
          <w:rtl/>
        </w:rPr>
        <w:t>.</w:t>
      </w:r>
      <w:r>
        <w:rPr>
          <w:rtl/>
        </w:rPr>
        <w:t xml:space="preserve"> </w:t>
      </w:r>
      <w:bookmarkStart w:id="6115" w:name="_ETM_Q17_244899"/>
      <w:bookmarkEnd w:id="6115"/>
    </w:p>
    <w:p w:rsidR="00071895" w:rsidRDefault="00071895" w:rsidP="00544FB0">
      <w:pPr>
        <w:rPr>
          <w:rtl/>
        </w:rPr>
      </w:pPr>
      <w:bookmarkStart w:id="6116" w:name="_ETM_Q17_245886"/>
      <w:bookmarkStart w:id="6117" w:name="_ETM_Q17_245966"/>
      <w:bookmarkStart w:id="6118" w:name="_ETM_Q17_246415"/>
      <w:bookmarkEnd w:id="6116"/>
      <w:bookmarkEnd w:id="6117"/>
      <w:bookmarkEnd w:id="6118"/>
    </w:p>
    <w:p w:rsidR="00071895" w:rsidRDefault="00071895" w:rsidP="00A06DF0">
      <w:pPr>
        <w:rPr>
          <w:rtl/>
        </w:rPr>
      </w:pPr>
      <w:bookmarkStart w:id="6119" w:name="_ETM_Q17_246477"/>
      <w:bookmarkEnd w:id="6119"/>
      <w:r>
        <w:rPr>
          <w:rtl/>
        </w:rPr>
        <w:t xml:space="preserve">אני </w:t>
      </w:r>
      <w:bookmarkStart w:id="6120" w:name="_ETM_Q17_245229"/>
      <w:bookmarkEnd w:id="6120"/>
      <w:r>
        <w:rPr>
          <w:rtl/>
        </w:rPr>
        <w:t xml:space="preserve">רוצה </w:t>
      </w:r>
      <w:bookmarkStart w:id="6121" w:name="_ETM_Q17_245499"/>
      <w:bookmarkEnd w:id="6121"/>
      <w:r>
        <w:rPr>
          <w:rtl/>
        </w:rPr>
        <w:t xml:space="preserve">לסיים </w:t>
      </w:r>
      <w:bookmarkStart w:id="6122" w:name="_ETM_Q17_245950"/>
      <w:bookmarkEnd w:id="6122"/>
      <w:r>
        <w:rPr>
          <w:rtl/>
        </w:rPr>
        <w:t xml:space="preserve">בדבר </w:t>
      </w:r>
      <w:bookmarkStart w:id="6123" w:name="_ETM_Q17_247170"/>
      <w:bookmarkEnd w:id="6123"/>
      <w:r>
        <w:rPr>
          <w:rtl/>
        </w:rPr>
        <w:t xml:space="preserve">מאוד </w:t>
      </w:r>
      <w:bookmarkStart w:id="6124" w:name="_ETM_Q17_247530"/>
      <w:bookmarkEnd w:id="6124"/>
      <w:r>
        <w:rPr>
          <w:rtl/>
        </w:rPr>
        <w:t>חשוב</w:t>
      </w:r>
      <w:r>
        <w:rPr>
          <w:rFonts w:hint="cs"/>
          <w:rtl/>
        </w:rPr>
        <w:t>,</w:t>
      </w:r>
      <w:r>
        <w:rPr>
          <w:rtl/>
        </w:rPr>
        <w:t xml:space="preserve"> </w:t>
      </w:r>
      <w:bookmarkStart w:id="6125" w:name="_ETM_Q17_249119"/>
      <w:bookmarkEnd w:id="6125"/>
      <w:r>
        <w:rPr>
          <w:rtl/>
        </w:rPr>
        <w:t xml:space="preserve">וזה </w:t>
      </w:r>
      <w:bookmarkStart w:id="6126" w:name="_ETM_Q17_249509"/>
      <w:bookmarkEnd w:id="6126"/>
      <w:r>
        <w:rPr>
          <w:rtl/>
        </w:rPr>
        <w:t xml:space="preserve">נושא </w:t>
      </w:r>
      <w:bookmarkStart w:id="6127" w:name="_ETM_Q17_249810"/>
      <w:bookmarkEnd w:id="6127"/>
      <w:r>
        <w:rPr>
          <w:rtl/>
        </w:rPr>
        <w:t>החינוך</w:t>
      </w:r>
      <w:r>
        <w:rPr>
          <w:rFonts w:hint="cs"/>
          <w:rtl/>
        </w:rPr>
        <w:t>.</w:t>
      </w:r>
      <w:r>
        <w:rPr>
          <w:rtl/>
        </w:rPr>
        <w:t xml:space="preserve"> </w:t>
      </w:r>
      <w:bookmarkStart w:id="6128" w:name="_ETM_Q17_251640"/>
      <w:bookmarkEnd w:id="6128"/>
      <w:r>
        <w:rPr>
          <w:rtl/>
        </w:rPr>
        <w:t xml:space="preserve">כאיש </w:t>
      </w:r>
      <w:bookmarkStart w:id="6129" w:name="_ETM_Q17_252030"/>
      <w:bookmarkEnd w:id="6129"/>
      <w:r>
        <w:rPr>
          <w:rtl/>
        </w:rPr>
        <w:t xml:space="preserve">חינוך </w:t>
      </w:r>
      <w:bookmarkStart w:id="6130" w:name="_ETM_Q17_252510"/>
      <w:bookmarkEnd w:id="6130"/>
      <w:r>
        <w:rPr>
          <w:rtl/>
        </w:rPr>
        <w:t xml:space="preserve">שנים </w:t>
      </w:r>
      <w:bookmarkStart w:id="6131" w:name="_ETM_Q17_252870"/>
      <w:bookmarkEnd w:id="6131"/>
      <w:r>
        <w:rPr>
          <w:rtl/>
        </w:rPr>
        <w:t>רבות</w:t>
      </w:r>
      <w:r>
        <w:rPr>
          <w:rFonts w:hint="cs"/>
          <w:rtl/>
        </w:rPr>
        <w:t>,</w:t>
      </w:r>
      <w:r>
        <w:rPr>
          <w:rtl/>
        </w:rPr>
        <w:t xml:space="preserve"> </w:t>
      </w:r>
      <w:bookmarkStart w:id="6132" w:name="_ETM_Q17_254610"/>
      <w:bookmarkStart w:id="6133" w:name="_ETM_Q17_254880"/>
      <w:bookmarkEnd w:id="6132"/>
      <w:bookmarkEnd w:id="6133"/>
      <w:r>
        <w:rPr>
          <w:rtl/>
        </w:rPr>
        <w:t xml:space="preserve">הסתכלתי </w:t>
      </w:r>
      <w:bookmarkStart w:id="6134" w:name="_ETM_Q17_255420"/>
      <w:bookmarkEnd w:id="6134"/>
      <w:r>
        <w:rPr>
          <w:rtl/>
        </w:rPr>
        <w:t xml:space="preserve">על </w:t>
      </w:r>
      <w:bookmarkStart w:id="6135" w:name="_ETM_Q17_255569"/>
      <w:bookmarkEnd w:id="6135"/>
      <w:r>
        <w:rPr>
          <w:rtl/>
        </w:rPr>
        <w:t>התקציב</w:t>
      </w:r>
      <w:r>
        <w:rPr>
          <w:rFonts w:hint="cs"/>
          <w:rtl/>
        </w:rPr>
        <w:t>,</w:t>
      </w:r>
      <w:r>
        <w:rPr>
          <w:rtl/>
        </w:rPr>
        <w:t xml:space="preserve"> </w:t>
      </w:r>
      <w:bookmarkStart w:id="6136" w:name="_ETM_Q17_257090"/>
      <w:bookmarkEnd w:id="6136"/>
      <w:r>
        <w:rPr>
          <w:rtl/>
        </w:rPr>
        <w:t xml:space="preserve">וחבל </w:t>
      </w:r>
      <w:bookmarkStart w:id="6137" w:name="_ETM_Q17_257900"/>
      <w:bookmarkEnd w:id="6137"/>
      <w:r>
        <w:rPr>
          <w:rtl/>
        </w:rPr>
        <w:t xml:space="preserve">ששר </w:t>
      </w:r>
      <w:bookmarkStart w:id="6138" w:name="_ETM_Q17_258470"/>
      <w:bookmarkEnd w:id="6138"/>
      <w:r>
        <w:rPr>
          <w:rtl/>
        </w:rPr>
        <w:t xml:space="preserve">החינוך </w:t>
      </w:r>
      <w:bookmarkStart w:id="6139" w:name="_ETM_Q17_259789"/>
      <w:bookmarkEnd w:id="6139"/>
      <w:r>
        <w:rPr>
          <w:rtl/>
        </w:rPr>
        <w:t xml:space="preserve">יצא </w:t>
      </w:r>
      <w:bookmarkStart w:id="6140" w:name="_ETM_Q17_260840"/>
      <w:bookmarkEnd w:id="6140"/>
      <w:r>
        <w:rPr>
          <w:rtl/>
        </w:rPr>
        <w:t xml:space="preserve">לפני </w:t>
      </w:r>
      <w:bookmarkStart w:id="6141" w:name="_ETM_Q17_261229"/>
      <w:bookmarkEnd w:id="6141"/>
      <w:r>
        <w:rPr>
          <w:rtl/>
        </w:rPr>
        <w:t xml:space="preserve">שעליתי </w:t>
      </w:r>
      <w:bookmarkStart w:id="6142" w:name="_ETM_Q17_261740"/>
      <w:bookmarkEnd w:id="6142"/>
      <w:r>
        <w:rPr>
          <w:rtl/>
        </w:rPr>
        <w:t xml:space="preserve">על </w:t>
      </w:r>
      <w:bookmarkStart w:id="6143" w:name="_ETM_Q17_261920"/>
      <w:bookmarkEnd w:id="6143"/>
      <w:r>
        <w:rPr>
          <w:rtl/>
        </w:rPr>
        <w:t xml:space="preserve">הדוכן </w:t>
      </w:r>
      <w:bookmarkStart w:id="6144" w:name="_ETM_Q17_263280"/>
      <w:bookmarkEnd w:id="6144"/>
      <w:r w:rsidR="00A06DF0">
        <w:rPr>
          <w:rFonts w:hint="cs"/>
          <w:rtl/>
        </w:rPr>
        <w:t xml:space="preserve">– </w:t>
      </w:r>
      <w:r>
        <w:rPr>
          <w:rtl/>
        </w:rPr>
        <w:t xml:space="preserve">הייתי </w:t>
      </w:r>
      <w:bookmarkStart w:id="6145" w:name="_ETM_Q17_263700"/>
      <w:bookmarkEnd w:id="6145"/>
      <w:r>
        <w:rPr>
          <w:rtl/>
        </w:rPr>
        <w:t>מ</w:t>
      </w:r>
      <w:r>
        <w:rPr>
          <w:rFonts w:hint="cs"/>
          <w:rtl/>
        </w:rPr>
        <w:t xml:space="preserve">ראה </w:t>
      </w:r>
      <w:bookmarkStart w:id="6146" w:name="_ETM_Q17_264240"/>
      <w:bookmarkEnd w:id="6146"/>
      <w:r>
        <w:rPr>
          <w:rtl/>
        </w:rPr>
        <w:t xml:space="preserve">לו </w:t>
      </w:r>
      <w:bookmarkStart w:id="6147" w:name="_ETM_Q17_264780"/>
      <w:bookmarkEnd w:id="6147"/>
      <w:r>
        <w:rPr>
          <w:rtl/>
        </w:rPr>
        <w:t xml:space="preserve">את </w:t>
      </w:r>
      <w:bookmarkStart w:id="6148" w:name="_ETM_Q17_264959"/>
      <w:bookmarkEnd w:id="6148"/>
      <w:r>
        <w:rPr>
          <w:rtl/>
        </w:rPr>
        <w:t xml:space="preserve">המצוקה </w:t>
      </w:r>
      <w:bookmarkStart w:id="6149" w:name="_ETM_Q17_265799"/>
      <w:bookmarkEnd w:id="6149"/>
      <w:r>
        <w:rPr>
          <w:rtl/>
        </w:rPr>
        <w:t xml:space="preserve">האמיתית </w:t>
      </w:r>
      <w:bookmarkStart w:id="6150" w:name="_ETM_Q17_267219"/>
      <w:bookmarkEnd w:id="6150"/>
      <w:r>
        <w:rPr>
          <w:rtl/>
        </w:rPr>
        <w:t xml:space="preserve">של </w:t>
      </w:r>
      <w:bookmarkStart w:id="6151" w:name="_ETM_Q17_267490"/>
      <w:bookmarkEnd w:id="6151"/>
      <w:r>
        <w:rPr>
          <w:rtl/>
        </w:rPr>
        <w:t xml:space="preserve">מערכת </w:t>
      </w:r>
      <w:bookmarkStart w:id="6152" w:name="_ETM_Q17_268030"/>
      <w:bookmarkEnd w:id="6152"/>
      <w:r>
        <w:rPr>
          <w:rtl/>
        </w:rPr>
        <w:t xml:space="preserve">החינוך </w:t>
      </w:r>
      <w:bookmarkStart w:id="6153" w:name="_ETM_Q17_268509"/>
      <w:bookmarkEnd w:id="6153"/>
      <w:r>
        <w:rPr>
          <w:rtl/>
        </w:rPr>
        <w:t xml:space="preserve">הערבית </w:t>
      </w:r>
      <w:bookmarkStart w:id="6154" w:name="_ETM_Q17_269049"/>
      <w:bookmarkEnd w:id="6154"/>
      <w:r>
        <w:rPr>
          <w:rtl/>
        </w:rPr>
        <w:t xml:space="preserve">הבדואית </w:t>
      </w:r>
      <w:bookmarkStart w:id="6155" w:name="_ETM_Q17_270409"/>
      <w:bookmarkEnd w:id="6155"/>
      <w:r>
        <w:rPr>
          <w:rtl/>
        </w:rPr>
        <w:t>בנגב</w:t>
      </w:r>
      <w:r>
        <w:rPr>
          <w:rFonts w:hint="cs"/>
          <w:rtl/>
        </w:rPr>
        <w:t>.</w:t>
      </w:r>
      <w:r>
        <w:rPr>
          <w:rtl/>
        </w:rPr>
        <w:t xml:space="preserve"> </w:t>
      </w:r>
      <w:bookmarkStart w:id="6156" w:name="_ETM_Q17_272159"/>
      <w:bookmarkEnd w:id="6156"/>
      <w:r>
        <w:rPr>
          <w:rtl/>
        </w:rPr>
        <w:t xml:space="preserve">אני </w:t>
      </w:r>
      <w:bookmarkStart w:id="6157" w:name="_ETM_Q17_272399"/>
      <w:bookmarkEnd w:id="6157"/>
      <w:r>
        <w:rPr>
          <w:rtl/>
        </w:rPr>
        <w:t xml:space="preserve">מאמין </w:t>
      </w:r>
      <w:bookmarkStart w:id="6158" w:name="_ETM_Q17_274729"/>
      <w:bookmarkEnd w:id="6158"/>
      <w:r>
        <w:rPr>
          <w:rtl/>
        </w:rPr>
        <w:t xml:space="preserve">במערכת </w:t>
      </w:r>
      <w:bookmarkStart w:id="6159" w:name="_ETM_Q17_275389"/>
      <w:bookmarkEnd w:id="6159"/>
      <w:r>
        <w:rPr>
          <w:rtl/>
        </w:rPr>
        <w:t>החינוך</w:t>
      </w:r>
      <w:r>
        <w:rPr>
          <w:rFonts w:hint="cs"/>
          <w:rtl/>
        </w:rPr>
        <w:t>,</w:t>
      </w:r>
      <w:r>
        <w:rPr>
          <w:rtl/>
        </w:rPr>
        <w:t xml:space="preserve"> </w:t>
      </w:r>
      <w:bookmarkStart w:id="6160" w:name="_ETM_Q17_276600"/>
      <w:bookmarkEnd w:id="6160"/>
      <w:r>
        <w:rPr>
          <w:rtl/>
        </w:rPr>
        <w:t xml:space="preserve">בתרומת </w:t>
      </w:r>
      <w:bookmarkStart w:id="6161" w:name="_ETM_Q17_277260"/>
      <w:bookmarkEnd w:id="6161"/>
      <w:r>
        <w:rPr>
          <w:rtl/>
        </w:rPr>
        <w:t xml:space="preserve">החינוך </w:t>
      </w:r>
      <w:bookmarkStart w:id="6162" w:name="_ETM_Q17_278530"/>
      <w:bookmarkEnd w:id="6162"/>
      <w:r>
        <w:rPr>
          <w:rtl/>
        </w:rPr>
        <w:t xml:space="preserve">כערך </w:t>
      </w:r>
      <w:bookmarkStart w:id="6163" w:name="_ETM_Q17_279549"/>
      <w:bookmarkEnd w:id="6163"/>
      <w:r>
        <w:rPr>
          <w:rtl/>
        </w:rPr>
        <w:t xml:space="preserve">מרכזי </w:t>
      </w:r>
      <w:bookmarkStart w:id="6164" w:name="_ETM_Q17_280360"/>
      <w:bookmarkEnd w:id="6164"/>
      <w:r>
        <w:rPr>
          <w:rtl/>
        </w:rPr>
        <w:t xml:space="preserve">בכל </w:t>
      </w:r>
      <w:bookmarkStart w:id="6165" w:name="_ETM_Q17_280780"/>
      <w:bookmarkEnd w:id="6165"/>
      <w:r>
        <w:rPr>
          <w:rtl/>
        </w:rPr>
        <w:t>חברה</w:t>
      </w:r>
      <w:r>
        <w:rPr>
          <w:rFonts w:hint="cs"/>
          <w:rtl/>
        </w:rPr>
        <w:t>,</w:t>
      </w:r>
      <w:r>
        <w:rPr>
          <w:rtl/>
        </w:rPr>
        <w:t xml:space="preserve"> </w:t>
      </w:r>
      <w:bookmarkStart w:id="6166" w:name="_ETM_Q17_282150"/>
      <w:bookmarkEnd w:id="6166"/>
      <w:r>
        <w:rPr>
          <w:rtl/>
        </w:rPr>
        <w:t xml:space="preserve">כערך </w:t>
      </w:r>
      <w:bookmarkStart w:id="6167" w:name="_ETM_Q17_283110"/>
      <w:bookmarkEnd w:id="6167"/>
      <w:r>
        <w:rPr>
          <w:rtl/>
        </w:rPr>
        <w:t xml:space="preserve">ונושא </w:t>
      </w:r>
      <w:bookmarkStart w:id="6168" w:name="_ETM_Q17_284440"/>
      <w:bookmarkEnd w:id="6168"/>
      <w:r>
        <w:rPr>
          <w:rtl/>
        </w:rPr>
        <w:t>ש</w:t>
      </w:r>
      <w:r>
        <w:rPr>
          <w:rFonts w:hint="cs"/>
          <w:rtl/>
        </w:rPr>
        <w:t>א</w:t>
      </w:r>
      <w:r>
        <w:rPr>
          <w:rtl/>
        </w:rPr>
        <w:t xml:space="preserve">ם </w:t>
      </w:r>
      <w:bookmarkStart w:id="6169" w:name="_ETM_Q17_284799"/>
      <w:bookmarkEnd w:id="6169"/>
      <w:r>
        <w:rPr>
          <w:rtl/>
        </w:rPr>
        <w:t xml:space="preserve">מפתחים </w:t>
      </w:r>
      <w:bookmarkStart w:id="6170" w:name="_ETM_Q17_285310"/>
      <w:bookmarkEnd w:id="6170"/>
      <w:r>
        <w:rPr>
          <w:rtl/>
        </w:rPr>
        <w:t>אותו</w:t>
      </w:r>
      <w:r w:rsidR="00A06DF0">
        <w:rPr>
          <w:rFonts w:hint="cs"/>
          <w:rtl/>
        </w:rPr>
        <w:t>,</w:t>
      </w:r>
      <w:r>
        <w:rPr>
          <w:rtl/>
        </w:rPr>
        <w:t xml:space="preserve"> </w:t>
      </w:r>
      <w:bookmarkStart w:id="6171" w:name="_ETM_Q17_286569"/>
      <w:bookmarkEnd w:id="6171"/>
      <w:r>
        <w:rPr>
          <w:rtl/>
        </w:rPr>
        <w:t xml:space="preserve">אפשר </w:t>
      </w:r>
      <w:bookmarkStart w:id="6172" w:name="_ETM_Q17_287020"/>
      <w:bookmarkEnd w:id="6172"/>
      <w:r>
        <w:rPr>
          <w:rtl/>
        </w:rPr>
        <w:t xml:space="preserve">להתגבר </w:t>
      </w:r>
      <w:bookmarkStart w:id="6173" w:name="_ETM_Q17_288889"/>
      <w:bookmarkEnd w:id="6173"/>
      <w:r>
        <w:rPr>
          <w:rtl/>
        </w:rPr>
        <w:t xml:space="preserve">על </w:t>
      </w:r>
      <w:bookmarkStart w:id="6174" w:name="_ETM_Q17_289099"/>
      <w:bookmarkEnd w:id="6174"/>
      <w:r>
        <w:rPr>
          <w:rtl/>
        </w:rPr>
        <w:t xml:space="preserve">הרבה </w:t>
      </w:r>
      <w:bookmarkStart w:id="6175" w:name="_ETM_Q17_290029"/>
      <w:bookmarkEnd w:id="6175"/>
      <w:r>
        <w:rPr>
          <w:rtl/>
        </w:rPr>
        <w:t>אתגרים</w:t>
      </w:r>
      <w:bookmarkStart w:id="6176" w:name="_ETM_Q17_291200"/>
      <w:bookmarkStart w:id="6177" w:name="_ETM_Q17_291289"/>
      <w:bookmarkEnd w:id="6176"/>
      <w:bookmarkEnd w:id="6177"/>
      <w:r>
        <w:rPr>
          <w:rFonts w:hint="cs"/>
          <w:rtl/>
        </w:rPr>
        <w:t>, ו</w:t>
      </w:r>
      <w:r>
        <w:rPr>
          <w:rtl/>
        </w:rPr>
        <w:t xml:space="preserve">בפנינו </w:t>
      </w:r>
      <w:bookmarkStart w:id="6178" w:name="_ETM_Q17_292189"/>
      <w:bookmarkEnd w:id="6178"/>
      <w:r>
        <w:rPr>
          <w:rtl/>
        </w:rPr>
        <w:t xml:space="preserve">הרבה </w:t>
      </w:r>
      <w:bookmarkStart w:id="6179" w:name="_ETM_Q17_292909"/>
      <w:bookmarkEnd w:id="6179"/>
      <w:r>
        <w:rPr>
          <w:rtl/>
        </w:rPr>
        <w:t>אתגרים</w:t>
      </w:r>
      <w:r>
        <w:rPr>
          <w:rFonts w:hint="cs"/>
          <w:rtl/>
        </w:rPr>
        <w:t>.</w:t>
      </w:r>
      <w:r>
        <w:rPr>
          <w:rtl/>
        </w:rPr>
        <w:t xml:space="preserve"> </w:t>
      </w:r>
      <w:bookmarkStart w:id="6180" w:name="_ETM_Q17_295030"/>
      <w:bookmarkEnd w:id="6180"/>
      <w:r>
        <w:rPr>
          <w:rtl/>
        </w:rPr>
        <w:t xml:space="preserve">בתקציב </w:t>
      </w:r>
      <w:bookmarkStart w:id="6181" w:name="_ETM_Q17_295690"/>
      <w:bookmarkEnd w:id="6181"/>
      <w:r>
        <w:rPr>
          <w:rtl/>
        </w:rPr>
        <w:t xml:space="preserve">הזה </w:t>
      </w:r>
      <w:bookmarkStart w:id="6182" w:name="_ETM_Q17_296020"/>
      <w:bookmarkEnd w:id="6182"/>
      <w:r>
        <w:rPr>
          <w:rtl/>
        </w:rPr>
        <w:t xml:space="preserve">שהסתכלתי </w:t>
      </w:r>
      <w:bookmarkStart w:id="6183" w:name="_ETM_Q17_296710"/>
      <w:bookmarkEnd w:id="6183"/>
      <w:r>
        <w:rPr>
          <w:rtl/>
        </w:rPr>
        <w:t xml:space="preserve">עליו </w:t>
      </w:r>
      <w:bookmarkStart w:id="6184" w:name="_ETM_Q17_297830"/>
      <w:bookmarkEnd w:id="6184"/>
      <w:r>
        <w:rPr>
          <w:rtl/>
        </w:rPr>
        <w:t xml:space="preserve">אין </w:t>
      </w:r>
      <w:bookmarkStart w:id="6185" w:name="_ETM_Q17_298100"/>
      <w:bookmarkEnd w:id="6185"/>
      <w:r>
        <w:rPr>
          <w:rtl/>
        </w:rPr>
        <w:t xml:space="preserve">מענה </w:t>
      </w:r>
      <w:bookmarkStart w:id="6186" w:name="_ETM_Q17_299100"/>
      <w:bookmarkEnd w:id="6186"/>
      <w:r>
        <w:rPr>
          <w:rtl/>
        </w:rPr>
        <w:t xml:space="preserve">לילדי </w:t>
      </w:r>
      <w:bookmarkStart w:id="6187" w:name="_ETM_Q17_299759"/>
      <w:bookmarkEnd w:id="6187"/>
      <w:r>
        <w:rPr>
          <w:rtl/>
        </w:rPr>
        <w:t xml:space="preserve">הכפרים </w:t>
      </w:r>
      <w:bookmarkStart w:id="6188" w:name="_ETM_Q17_300240"/>
      <w:bookmarkEnd w:id="6188"/>
      <w:r>
        <w:rPr>
          <w:rtl/>
        </w:rPr>
        <w:t xml:space="preserve">הלא-מוכרים </w:t>
      </w:r>
      <w:bookmarkStart w:id="6189" w:name="_ETM_Q17_302579"/>
      <w:bookmarkEnd w:id="6189"/>
      <w:r>
        <w:rPr>
          <w:rtl/>
        </w:rPr>
        <w:t xml:space="preserve">בתחום </w:t>
      </w:r>
      <w:bookmarkStart w:id="6190" w:name="_ETM_Q17_303029"/>
      <w:bookmarkEnd w:id="6190"/>
      <w:r>
        <w:rPr>
          <w:rtl/>
        </w:rPr>
        <w:t xml:space="preserve">הגיל </w:t>
      </w:r>
      <w:bookmarkStart w:id="6191" w:name="_ETM_Q17_303359"/>
      <w:bookmarkEnd w:id="6191"/>
      <w:r>
        <w:rPr>
          <w:rtl/>
        </w:rPr>
        <w:t>הרך</w:t>
      </w:r>
      <w:r>
        <w:rPr>
          <w:rFonts w:hint="cs"/>
          <w:rtl/>
        </w:rPr>
        <w:t>.</w:t>
      </w:r>
      <w:r>
        <w:rPr>
          <w:rtl/>
        </w:rPr>
        <w:t xml:space="preserve"> </w:t>
      </w:r>
      <w:bookmarkStart w:id="6192" w:name="_ETM_Q17_304259"/>
      <w:bookmarkEnd w:id="6192"/>
      <w:r>
        <w:rPr>
          <w:rtl/>
        </w:rPr>
        <w:t>כ</w:t>
      </w:r>
      <w:bookmarkStart w:id="6193" w:name="_ETM_Q17_304829"/>
      <w:bookmarkEnd w:id="6193"/>
      <w:r>
        <w:rPr>
          <w:rFonts w:hint="cs"/>
          <w:rtl/>
        </w:rPr>
        <w:t>-5,000</w:t>
      </w:r>
      <w:r>
        <w:rPr>
          <w:rtl/>
        </w:rPr>
        <w:t xml:space="preserve"> </w:t>
      </w:r>
      <w:bookmarkStart w:id="6194" w:name="_ETM_Q17_305189"/>
      <w:bookmarkEnd w:id="6194"/>
      <w:r>
        <w:rPr>
          <w:rtl/>
        </w:rPr>
        <w:t xml:space="preserve">תלמידים </w:t>
      </w:r>
      <w:bookmarkStart w:id="6195" w:name="_ETM_Q17_306380"/>
      <w:bookmarkEnd w:id="6195"/>
      <w:r>
        <w:rPr>
          <w:rtl/>
        </w:rPr>
        <w:t xml:space="preserve">נמצאים </w:t>
      </w:r>
      <w:bookmarkStart w:id="6196" w:name="_ETM_Q17_307070"/>
      <w:bookmarkEnd w:id="6196"/>
      <w:r>
        <w:rPr>
          <w:rtl/>
        </w:rPr>
        <w:t>בבית</w:t>
      </w:r>
      <w:bookmarkStart w:id="6197" w:name="_ETM_Q17_308110"/>
      <w:bookmarkEnd w:id="6197"/>
      <w:r>
        <w:rPr>
          <w:rFonts w:hint="cs"/>
          <w:rtl/>
        </w:rPr>
        <w:t xml:space="preserve"> כי </w:t>
      </w:r>
      <w:bookmarkStart w:id="6198" w:name="_ETM_Q17_308530"/>
      <w:bookmarkEnd w:id="6198"/>
      <w:r>
        <w:rPr>
          <w:rFonts w:hint="cs"/>
          <w:rtl/>
        </w:rPr>
        <w:t xml:space="preserve">אין </w:t>
      </w:r>
      <w:r>
        <w:rPr>
          <w:rtl/>
        </w:rPr>
        <w:t xml:space="preserve">מסגרת </w:t>
      </w:r>
      <w:bookmarkStart w:id="6199" w:name="_ETM_Q17_309129"/>
      <w:bookmarkStart w:id="6200" w:name="_ETM_Q17_310500"/>
      <w:bookmarkEnd w:id="6199"/>
      <w:bookmarkEnd w:id="6200"/>
      <w:r>
        <w:rPr>
          <w:rFonts w:hint="cs"/>
          <w:rtl/>
        </w:rPr>
        <w:t>חינוך</w:t>
      </w:r>
      <w:r w:rsidR="00A06DF0">
        <w:rPr>
          <w:rFonts w:hint="cs"/>
          <w:rtl/>
        </w:rPr>
        <w:t>,</w:t>
      </w:r>
      <w:r>
        <w:rPr>
          <w:rFonts w:hint="cs"/>
          <w:rtl/>
        </w:rPr>
        <w:t xml:space="preserve"> </w:t>
      </w:r>
      <w:r>
        <w:rPr>
          <w:rtl/>
        </w:rPr>
        <w:t xml:space="preserve">ובמקום </w:t>
      </w:r>
      <w:bookmarkStart w:id="6201" w:name="_ETM_Q17_311190"/>
      <w:bookmarkEnd w:id="6201"/>
      <w:r>
        <w:rPr>
          <w:rtl/>
        </w:rPr>
        <w:t xml:space="preserve">לבוא </w:t>
      </w:r>
      <w:bookmarkStart w:id="6202" w:name="_ETM_Q17_311580"/>
      <w:bookmarkEnd w:id="6202"/>
      <w:r>
        <w:rPr>
          <w:rtl/>
        </w:rPr>
        <w:t xml:space="preserve">ולתת </w:t>
      </w:r>
      <w:bookmarkStart w:id="6203" w:name="_ETM_Q17_312120"/>
      <w:bookmarkEnd w:id="6203"/>
      <w:r>
        <w:rPr>
          <w:rtl/>
        </w:rPr>
        <w:t>פתרונות</w:t>
      </w:r>
      <w:r>
        <w:rPr>
          <w:rFonts w:hint="cs"/>
          <w:rtl/>
        </w:rPr>
        <w:t>,</w:t>
      </w:r>
      <w:r>
        <w:rPr>
          <w:rtl/>
        </w:rPr>
        <w:t xml:space="preserve"> </w:t>
      </w:r>
      <w:bookmarkStart w:id="6204" w:name="_ETM_Q17_313490"/>
      <w:bookmarkEnd w:id="6204"/>
      <w:r>
        <w:rPr>
          <w:rtl/>
        </w:rPr>
        <w:t xml:space="preserve">משרד </w:t>
      </w:r>
      <w:bookmarkStart w:id="6205" w:name="_ETM_Q17_313970"/>
      <w:bookmarkEnd w:id="6205"/>
      <w:r>
        <w:rPr>
          <w:rtl/>
        </w:rPr>
        <w:t xml:space="preserve">החינוך </w:t>
      </w:r>
      <w:bookmarkStart w:id="6206" w:name="_ETM_Q17_314450"/>
      <w:bookmarkEnd w:id="6206"/>
      <w:r>
        <w:rPr>
          <w:rtl/>
        </w:rPr>
        <w:t xml:space="preserve">ממשיך </w:t>
      </w:r>
      <w:bookmarkStart w:id="6207" w:name="_ETM_Q17_314900"/>
      <w:bookmarkEnd w:id="6207"/>
      <w:r>
        <w:rPr>
          <w:rtl/>
        </w:rPr>
        <w:t>ל</w:t>
      </w:r>
      <w:r>
        <w:rPr>
          <w:rFonts w:hint="cs"/>
          <w:rtl/>
        </w:rPr>
        <w:t xml:space="preserve">התעלם. </w:t>
      </w:r>
      <w:bookmarkStart w:id="6208" w:name="_ETM_Q17_315169"/>
      <w:bookmarkStart w:id="6209" w:name="_ETM_Q17_316460"/>
      <w:bookmarkEnd w:id="6208"/>
      <w:bookmarkEnd w:id="6209"/>
      <w:r>
        <w:rPr>
          <w:rtl/>
        </w:rPr>
        <w:t xml:space="preserve">יש </w:t>
      </w:r>
      <w:bookmarkStart w:id="6210" w:name="_ETM_Q17_316700"/>
      <w:bookmarkEnd w:id="6210"/>
      <w:r>
        <w:rPr>
          <w:rtl/>
        </w:rPr>
        <w:t xml:space="preserve">מצוקה </w:t>
      </w:r>
      <w:bookmarkStart w:id="6211" w:name="_ETM_Q17_318169"/>
      <w:bookmarkEnd w:id="6211"/>
      <w:r>
        <w:rPr>
          <w:rtl/>
        </w:rPr>
        <w:t xml:space="preserve">אמיתית </w:t>
      </w:r>
      <w:bookmarkStart w:id="6212" w:name="_ETM_Q17_319280"/>
      <w:bookmarkEnd w:id="6212"/>
      <w:r>
        <w:rPr>
          <w:rtl/>
        </w:rPr>
        <w:t xml:space="preserve">בכל </w:t>
      </w:r>
      <w:bookmarkStart w:id="6213" w:name="_ETM_Q17_320000"/>
      <w:bookmarkEnd w:id="6213"/>
      <w:r>
        <w:rPr>
          <w:rtl/>
        </w:rPr>
        <w:t xml:space="preserve">המבנה </w:t>
      </w:r>
      <w:bookmarkStart w:id="6214" w:name="_ETM_Q17_320660"/>
      <w:bookmarkEnd w:id="6214"/>
      <w:r>
        <w:rPr>
          <w:rtl/>
        </w:rPr>
        <w:t xml:space="preserve">והתשתית </w:t>
      </w:r>
      <w:bookmarkStart w:id="6215" w:name="_ETM_Q17_321560"/>
      <w:bookmarkEnd w:id="6215"/>
      <w:r>
        <w:rPr>
          <w:rtl/>
        </w:rPr>
        <w:t xml:space="preserve">הפיזית </w:t>
      </w:r>
      <w:bookmarkStart w:id="6216" w:name="_ETM_Q17_322750"/>
      <w:bookmarkEnd w:id="6216"/>
      <w:r>
        <w:rPr>
          <w:rtl/>
        </w:rPr>
        <w:t xml:space="preserve">בבתי </w:t>
      </w:r>
      <w:bookmarkStart w:id="6217" w:name="_ETM_Q17_323169"/>
      <w:bookmarkEnd w:id="6217"/>
      <w:r>
        <w:rPr>
          <w:rFonts w:hint="cs"/>
          <w:rtl/>
        </w:rPr>
        <w:t>ה</w:t>
      </w:r>
      <w:r>
        <w:rPr>
          <w:rtl/>
        </w:rPr>
        <w:t xml:space="preserve">ספר </w:t>
      </w:r>
      <w:bookmarkStart w:id="6218" w:name="_ETM_Q17_323590"/>
      <w:bookmarkEnd w:id="6218"/>
      <w:r>
        <w:rPr>
          <w:rtl/>
        </w:rPr>
        <w:t xml:space="preserve">בכפרים </w:t>
      </w:r>
      <w:bookmarkStart w:id="6219" w:name="_ETM_Q17_324040"/>
      <w:bookmarkEnd w:id="6219"/>
      <w:r>
        <w:rPr>
          <w:rtl/>
        </w:rPr>
        <w:t xml:space="preserve">הלא-מוכרים </w:t>
      </w:r>
      <w:bookmarkStart w:id="6220" w:name="_ETM_Q17_324700"/>
      <w:bookmarkEnd w:id="6220"/>
      <w:r>
        <w:rPr>
          <w:rtl/>
        </w:rPr>
        <w:t xml:space="preserve">בנגב </w:t>
      </w:r>
      <w:bookmarkStart w:id="6221" w:name="_ETM_Q17_325780"/>
      <w:bookmarkEnd w:id="6221"/>
      <w:r>
        <w:rPr>
          <w:rtl/>
        </w:rPr>
        <w:t xml:space="preserve">שצריך </w:t>
      </w:r>
      <w:bookmarkStart w:id="6222" w:name="_ETM_Q17_326290"/>
      <w:bookmarkEnd w:id="6222"/>
      <w:r>
        <w:rPr>
          <w:rtl/>
        </w:rPr>
        <w:t xml:space="preserve">להתייחס </w:t>
      </w:r>
      <w:bookmarkStart w:id="6223" w:name="_ETM_Q17_326800"/>
      <w:bookmarkEnd w:id="6223"/>
      <w:r>
        <w:rPr>
          <w:rFonts w:hint="cs"/>
          <w:rtl/>
        </w:rPr>
        <w:t xml:space="preserve">אליה </w:t>
      </w:r>
      <w:r>
        <w:rPr>
          <w:rtl/>
        </w:rPr>
        <w:t>ו</w:t>
      </w:r>
      <w:r>
        <w:rPr>
          <w:rFonts w:hint="cs"/>
          <w:rtl/>
        </w:rPr>
        <w:t xml:space="preserve">מיידית. </w:t>
      </w:r>
      <w:bookmarkStart w:id="6224" w:name="_ETM_Q17_328810"/>
      <w:bookmarkEnd w:id="6224"/>
      <w:r>
        <w:rPr>
          <w:rtl/>
        </w:rPr>
        <w:t xml:space="preserve">התקציב </w:t>
      </w:r>
      <w:bookmarkStart w:id="6225" w:name="_ETM_Q17_329530"/>
      <w:bookmarkEnd w:id="6225"/>
      <w:r>
        <w:rPr>
          <w:rtl/>
        </w:rPr>
        <w:t xml:space="preserve">שמביאים </w:t>
      </w:r>
      <w:bookmarkStart w:id="6226" w:name="_ETM_Q17_330389"/>
      <w:bookmarkStart w:id="6227" w:name="_ETM_Q17_331650"/>
      <w:bookmarkEnd w:id="6226"/>
      <w:bookmarkEnd w:id="6227"/>
      <w:r>
        <w:rPr>
          <w:rtl/>
        </w:rPr>
        <w:t xml:space="preserve">הוא </w:t>
      </w:r>
      <w:bookmarkStart w:id="6228" w:name="_ETM_Q17_331800"/>
      <w:bookmarkEnd w:id="6228"/>
      <w:r>
        <w:rPr>
          <w:rtl/>
        </w:rPr>
        <w:t>תקציב</w:t>
      </w:r>
      <w:bookmarkStart w:id="6229" w:name="_ETM_Q17_332490"/>
      <w:bookmarkEnd w:id="6229"/>
      <w:r>
        <w:rPr>
          <w:rFonts w:hint="cs"/>
          <w:rtl/>
        </w:rPr>
        <w:t xml:space="preserve">, </w:t>
      </w:r>
      <w:r>
        <w:rPr>
          <w:rtl/>
        </w:rPr>
        <w:t xml:space="preserve">עוד </w:t>
      </w:r>
      <w:bookmarkStart w:id="6230" w:name="_ETM_Q17_332790"/>
      <w:bookmarkEnd w:id="6230"/>
      <w:r>
        <w:rPr>
          <w:rtl/>
        </w:rPr>
        <w:t>פעם</w:t>
      </w:r>
      <w:r>
        <w:rPr>
          <w:rFonts w:hint="cs"/>
          <w:rtl/>
        </w:rPr>
        <w:t>,</w:t>
      </w:r>
      <w:r>
        <w:rPr>
          <w:rtl/>
        </w:rPr>
        <w:t xml:space="preserve"> </w:t>
      </w:r>
      <w:bookmarkStart w:id="6231" w:name="_ETM_Q17_333639"/>
      <w:bookmarkEnd w:id="6231"/>
      <w:r>
        <w:rPr>
          <w:rtl/>
        </w:rPr>
        <w:t xml:space="preserve">של </w:t>
      </w:r>
      <w:bookmarkStart w:id="6232" w:name="_ETM_Q17_333999"/>
      <w:bookmarkEnd w:id="6232"/>
      <w:r>
        <w:rPr>
          <w:rtl/>
        </w:rPr>
        <w:t xml:space="preserve">הישרדות </w:t>
      </w:r>
      <w:bookmarkStart w:id="6233" w:name="_ETM_Q17_334629"/>
      <w:bookmarkEnd w:id="6233"/>
      <w:r>
        <w:rPr>
          <w:rtl/>
        </w:rPr>
        <w:t xml:space="preserve">פוליטית </w:t>
      </w:r>
      <w:bookmarkStart w:id="6234" w:name="_ETM_Q17_335169"/>
      <w:bookmarkEnd w:id="6234"/>
      <w:r>
        <w:rPr>
          <w:rtl/>
        </w:rPr>
        <w:t xml:space="preserve">של </w:t>
      </w:r>
      <w:bookmarkStart w:id="6235" w:name="_ETM_Q17_335409"/>
      <w:bookmarkEnd w:id="6235"/>
      <w:r>
        <w:rPr>
          <w:rtl/>
        </w:rPr>
        <w:t xml:space="preserve">ביבי </w:t>
      </w:r>
      <w:bookmarkStart w:id="6236" w:name="_ETM_Q17_335709"/>
      <w:bookmarkEnd w:id="6236"/>
      <w:r>
        <w:rPr>
          <w:rtl/>
        </w:rPr>
        <w:t>נתניהו</w:t>
      </w:r>
      <w:r>
        <w:rPr>
          <w:rFonts w:hint="cs"/>
          <w:rtl/>
        </w:rPr>
        <w:t>.</w:t>
      </w:r>
      <w:r>
        <w:rPr>
          <w:rtl/>
        </w:rPr>
        <w:t xml:space="preserve"> </w:t>
      </w:r>
      <w:bookmarkStart w:id="6237" w:name="_ETM_Q17_336990"/>
      <w:bookmarkEnd w:id="6237"/>
      <w:r>
        <w:rPr>
          <w:rtl/>
        </w:rPr>
        <w:t>אנחנו</w:t>
      </w:r>
      <w:bookmarkStart w:id="6238" w:name="_ETM_Q17_337830"/>
      <w:bookmarkEnd w:id="6238"/>
      <w:r>
        <w:rPr>
          <w:rFonts w:hint="cs"/>
          <w:rtl/>
        </w:rPr>
        <w:t xml:space="preserve"> </w:t>
      </w:r>
      <w:r>
        <w:rPr>
          <w:rtl/>
        </w:rPr>
        <w:t xml:space="preserve">נצביע </w:t>
      </w:r>
      <w:bookmarkStart w:id="6239" w:name="_ETM_Q17_338880"/>
      <w:bookmarkEnd w:id="6239"/>
      <w:r>
        <w:rPr>
          <w:rtl/>
        </w:rPr>
        <w:t xml:space="preserve">נגד </w:t>
      </w:r>
      <w:bookmarkStart w:id="6240" w:name="_ETM_Q17_339510"/>
      <w:bookmarkEnd w:id="6240"/>
      <w:r>
        <w:rPr>
          <w:rtl/>
        </w:rPr>
        <w:t xml:space="preserve">התקציב </w:t>
      </w:r>
      <w:bookmarkStart w:id="6241" w:name="_ETM_Q17_340290"/>
      <w:bookmarkEnd w:id="6241"/>
      <w:r>
        <w:rPr>
          <w:rtl/>
        </w:rPr>
        <w:t>הזה</w:t>
      </w:r>
      <w:r>
        <w:rPr>
          <w:rFonts w:hint="cs"/>
          <w:rtl/>
        </w:rPr>
        <w:t>.</w:t>
      </w:r>
    </w:p>
    <w:p w:rsidR="00071895" w:rsidRDefault="00071895" w:rsidP="00544FB0">
      <w:pPr>
        <w:rPr>
          <w:rtl/>
        </w:rPr>
      </w:pPr>
    </w:p>
    <w:p w:rsidR="00071895" w:rsidRDefault="00071895" w:rsidP="00544FB0">
      <w:pPr>
        <w:pStyle w:val="af6"/>
        <w:keepNext/>
        <w:rPr>
          <w:rtl/>
        </w:rPr>
      </w:pPr>
      <w:bookmarkStart w:id="6242" w:name="ET_yor_6307_2"/>
      <w:r w:rsidRPr="007E2FBE">
        <w:rPr>
          <w:rStyle w:val="TagStyle"/>
          <w:rtl/>
        </w:rPr>
        <w:t xml:space="preserve"> &lt;&lt; יור &gt;&gt; </w:t>
      </w:r>
      <w:r>
        <w:rPr>
          <w:rtl/>
        </w:rPr>
        <w:t>היו"ר יבגני סובה:</w:t>
      </w:r>
      <w:r w:rsidRPr="007E2FBE">
        <w:rPr>
          <w:rStyle w:val="TagStyle"/>
          <w:rtl/>
        </w:rPr>
        <w:t xml:space="preserve"> &lt;&lt; יור &gt;&gt;</w:t>
      </w:r>
      <w:r>
        <w:rPr>
          <w:rtl/>
        </w:rPr>
        <w:t xml:space="preserve">   </w:t>
      </w:r>
      <w:bookmarkEnd w:id="6242"/>
    </w:p>
    <w:p w:rsidR="00071895" w:rsidRDefault="00071895" w:rsidP="00A11436">
      <w:pPr>
        <w:rPr>
          <w:rtl/>
        </w:rPr>
      </w:pPr>
    </w:p>
    <w:p w:rsidR="00071895" w:rsidRDefault="00071895" w:rsidP="00544FB0">
      <w:pPr>
        <w:rPr>
          <w:rtl/>
        </w:rPr>
      </w:pPr>
      <w:bookmarkStart w:id="6243" w:name="_ETM_Q17_343099"/>
      <w:bookmarkEnd w:id="6243"/>
      <w:r>
        <w:rPr>
          <w:rtl/>
        </w:rPr>
        <w:t xml:space="preserve">תודה </w:t>
      </w:r>
      <w:bookmarkStart w:id="6244" w:name="_ETM_Q17_343310"/>
      <w:bookmarkEnd w:id="6244"/>
      <w:r>
        <w:rPr>
          <w:rtl/>
        </w:rPr>
        <w:t xml:space="preserve">רבה </w:t>
      </w:r>
      <w:bookmarkStart w:id="6245" w:name="_ETM_Q17_343459"/>
      <w:bookmarkEnd w:id="6245"/>
      <w:r>
        <w:rPr>
          <w:rtl/>
        </w:rPr>
        <w:t xml:space="preserve">לחבר </w:t>
      </w:r>
      <w:bookmarkStart w:id="6246" w:name="_ETM_Q17_343760"/>
      <w:bookmarkEnd w:id="6246"/>
      <w:r>
        <w:rPr>
          <w:rtl/>
        </w:rPr>
        <w:t xml:space="preserve">הכנסת </w:t>
      </w:r>
      <w:bookmarkStart w:id="6247" w:name="_ETM_Q17_344599"/>
      <w:bookmarkEnd w:id="6247"/>
      <w:r>
        <w:rPr>
          <w:rtl/>
        </w:rPr>
        <w:t xml:space="preserve">יוסף </w:t>
      </w:r>
      <w:bookmarkStart w:id="6248" w:name="_ETM_Q17_344930"/>
      <w:bookmarkEnd w:id="6248"/>
      <w:r>
        <w:rPr>
          <w:rtl/>
        </w:rPr>
        <w:t>עטאונה</w:t>
      </w:r>
      <w:r>
        <w:rPr>
          <w:rFonts w:hint="cs"/>
          <w:rtl/>
        </w:rPr>
        <w:t>.</w:t>
      </w:r>
      <w:r>
        <w:rPr>
          <w:rtl/>
        </w:rPr>
        <w:t xml:space="preserve"> </w:t>
      </w:r>
      <w:bookmarkStart w:id="6249" w:name="_ETM_Q17_345380"/>
      <w:bookmarkEnd w:id="6249"/>
      <w:r>
        <w:rPr>
          <w:rtl/>
        </w:rPr>
        <w:t xml:space="preserve">הדובר </w:t>
      </w:r>
      <w:bookmarkStart w:id="6250" w:name="_ETM_Q17_345800"/>
      <w:bookmarkEnd w:id="6250"/>
      <w:r>
        <w:rPr>
          <w:rtl/>
        </w:rPr>
        <w:t xml:space="preserve">הבא </w:t>
      </w:r>
      <w:bookmarkStart w:id="6251" w:name="_ETM_Q17_346010"/>
      <w:bookmarkEnd w:id="6251"/>
      <w:r>
        <w:rPr>
          <w:rFonts w:hint="cs"/>
          <w:rtl/>
        </w:rPr>
        <w:t xml:space="preserve">– </w:t>
      </w:r>
      <w:r>
        <w:rPr>
          <w:rtl/>
        </w:rPr>
        <w:t xml:space="preserve">חבר </w:t>
      </w:r>
      <w:bookmarkStart w:id="6252" w:name="_ETM_Q17_346220"/>
      <w:bookmarkEnd w:id="6252"/>
      <w:r>
        <w:rPr>
          <w:rFonts w:hint="cs"/>
          <w:rtl/>
        </w:rPr>
        <w:t xml:space="preserve">הכנסת ואליד אלהואשלה. </w:t>
      </w:r>
      <w:bookmarkStart w:id="6253" w:name="_ETM_Q17_347060"/>
      <w:bookmarkEnd w:id="6253"/>
      <w:r>
        <w:rPr>
          <w:rFonts w:hint="cs"/>
          <w:rtl/>
        </w:rPr>
        <w:t xml:space="preserve">גם </w:t>
      </w:r>
      <w:r>
        <w:rPr>
          <w:rtl/>
        </w:rPr>
        <w:t>ל</w:t>
      </w:r>
      <w:bookmarkStart w:id="6254" w:name="_ETM_Q17_360499"/>
      <w:bookmarkEnd w:id="6254"/>
      <w:r>
        <w:rPr>
          <w:rtl/>
        </w:rPr>
        <w:t>רשותך</w:t>
      </w:r>
      <w:r>
        <w:rPr>
          <w:rFonts w:hint="cs"/>
          <w:rtl/>
        </w:rPr>
        <w:t xml:space="preserve"> </w:t>
      </w:r>
      <w:bookmarkStart w:id="6255" w:name="_ETM_Q17_360980"/>
      <w:bookmarkStart w:id="6256" w:name="_ETM_Q17_361159"/>
      <w:bookmarkEnd w:id="6255"/>
      <w:bookmarkEnd w:id="6256"/>
      <w:r>
        <w:rPr>
          <w:rtl/>
        </w:rPr>
        <w:t>20</w:t>
      </w:r>
      <w:bookmarkStart w:id="6257" w:name="_ETM_Q17_361450"/>
      <w:bookmarkEnd w:id="6257"/>
      <w:r>
        <w:rPr>
          <w:rFonts w:hint="cs"/>
          <w:rtl/>
        </w:rPr>
        <w:t xml:space="preserve"> דקות. נכון? </w:t>
      </w:r>
    </w:p>
    <w:p w:rsidR="00071895" w:rsidRDefault="00071895" w:rsidP="00544FB0">
      <w:pPr>
        <w:rPr>
          <w:rtl/>
        </w:rPr>
      </w:pPr>
    </w:p>
    <w:p w:rsidR="00071895" w:rsidRDefault="00071895" w:rsidP="00620E5B">
      <w:pPr>
        <w:pStyle w:val="a4"/>
        <w:keepNext/>
        <w:rPr>
          <w:rtl/>
        </w:rPr>
      </w:pPr>
      <w:bookmarkStart w:id="6258" w:name="ET_speaker_6340_1091"/>
      <w:r w:rsidRPr="00620E5B">
        <w:rPr>
          <w:rStyle w:val="TagStyle"/>
          <w:rtl/>
        </w:rPr>
        <w:t xml:space="preserve"> &lt;&lt; דובר &gt;&gt; </w:t>
      </w:r>
      <w:bookmarkStart w:id="6259" w:name="_Toc161304745"/>
      <w:bookmarkStart w:id="6260" w:name="_Toc161305192"/>
      <w:r>
        <w:rPr>
          <w:rtl/>
        </w:rPr>
        <w:t>ואליד אלהואשלה (רע"מ – הרשימה הערבית המאוחדת):</w:t>
      </w:r>
      <w:bookmarkEnd w:id="6259"/>
      <w:bookmarkEnd w:id="6260"/>
      <w:r w:rsidRPr="00620E5B">
        <w:rPr>
          <w:rStyle w:val="TagStyle"/>
          <w:rtl/>
        </w:rPr>
        <w:t xml:space="preserve"> &lt;&lt; דובר &gt;&gt;</w:t>
      </w:r>
      <w:r>
        <w:rPr>
          <w:rtl/>
        </w:rPr>
        <w:t xml:space="preserve">   </w:t>
      </w:r>
      <w:bookmarkEnd w:id="6258"/>
    </w:p>
    <w:p w:rsidR="00071895" w:rsidRPr="00620E5B" w:rsidRDefault="00071895" w:rsidP="00620E5B">
      <w:pPr>
        <w:rPr>
          <w:rtl/>
          <w:lang w:eastAsia="he-IL"/>
        </w:rPr>
      </w:pPr>
    </w:p>
    <w:p w:rsidR="00071895" w:rsidRDefault="00071895" w:rsidP="00544FB0">
      <w:pPr>
        <w:rPr>
          <w:rtl/>
        </w:rPr>
      </w:pPr>
      <w:bookmarkStart w:id="6261" w:name="_ETM_Q17_363750"/>
      <w:bookmarkStart w:id="6262" w:name="_ETM_Q17_363989"/>
      <w:bookmarkStart w:id="6263" w:name="_ETM_Q17_364319"/>
      <w:bookmarkStart w:id="6264" w:name="_ETM_Q17_366940"/>
      <w:bookmarkEnd w:id="6261"/>
      <w:bookmarkEnd w:id="6262"/>
      <w:bookmarkEnd w:id="6263"/>
      <w:bookmarkEnd w:id="6264"/>
      <w:r>
        <w:rPr>
          <w:rFonts w:hint="cs"/>
          <w:rtl/>
        </w:rPr>
        <w:t xml:space="preserve">אני לא אגיע ל-20. </w:t>
      </w:r>
    </w:p>
    <w:p w:rsidR="00071895" w:rsidRDefault="00071895" w:rsidP="00544FB0">
      <w:pPr>
        <w:rPr>
          <w:rtl/>
        </w:rPr>
      </w:pPr>
    </w:p>
    <w:p w:rsidR="00071895" w:rsidRDefault="00071895" w:rsidP="00544FB0">
      <w:pPr>
        <w:rPr>
          <w:rtl/>
        </w:rPr>
      </w:pPr>
      <w:r>
        <w:rPr>
          <w:rFonts w:hint="cs"/>
          <w:rtl/>
        </w:rPr>
        <w:t>מ</w:t>
      </w:r>
      <w:r>
        <w:rPr>
          <w:rtl/>
        </w:rPr>
        <w:t xml:space="preserve">כובדי </w:t>
      </w:r>
      <w:bookmarkStart w:id="6265" w:name="_ETM_Q17_367300"/>
      <w:bookmarkEnd w:id="6265"/>
      <w:r>
        <w:rPr>
          <w:rtl/>
        </w:rPr>
        <w:t>היושב-ראש</w:t>
      </w:r>
      <w:r>
        <w:rPr>
          <w:rFonts w:hint="cs"/>
          <w:rtl/>
        </w:rPr>
        <w:t>,</w:t>
      </w:r>
      <w:r>
        <w:rPr>
          <w:rtl/>
        </w:rPr>
        <w:t xml:space="preserve"> </w:t>
      </w:r>
      <w:bookmarkStart w:id="6266" w:name="_ETM_Q17_367810"/>
      <w:bookmarkEnd w:id="6266"/>
      <w:r>
        <w:rPr>
          <w:rtl/>
        </w:rPr>
        <w:t>חברי</w:t>
      </w:r>
      <w:r>
        <w:rPr>
          <w:rFonts w:hint="cs"/>
          <w:rtl/>
        </w:rPr>
        <w:t>י</w:t>
      </w:r>
      <w:r>
        <w:rPr>
          <w:rtl/>
        </w:rPr>
        <w:t xml:space="preserve"> </w:t>
      </w:r>
      <w:bookmarkStart w:id="6267" w:name="_ETM_Q17_368110"/>
      <w:bookmarkEnd w:id="6267"/>
      <w:r>
        <w:rPr>
          <w:rtl/>
        </w:rPr>
        <w:t>חבר</w:t>
      </w:r>
      <w:r>
        <w:rPr>
          <w:rFonts w:hint="cs"/>
          <w:rtl/>
        </w:rPr>
        <w:t xml:space="preserve">י </w:t>
      </w:r>
      <w:bookmarkStart w:id="6268" w:name="_ETM_Q17_368410"/>
      <w:bookmarkEnd w:id="6268"/>
      <w:r>
        <w:rPr>
          <w:rtl/>
        </w:rPr>
        <w:t>הכנסת</w:t>
      </w:r>
      <w:bookmarkStart w:id="6269" w:name="_ETM_Q17_373000"/>
      <w:bookmarkEnd w:id="6269"/>
      <w:r>
        <w:rPr>
          <w:rFonts w:hint="cs"/>
          <w:rtl/>
        </w:rPr>
        <w:t xml:space="preserve">, </w:t>
      </w:r>
      <w:r>
        <w:rPr>
          <w:rtl/>
        </w:rPr>
        <w:t xml:space="preserve">התקציב </w:t>
      </w:r>
      <w:bookmarkStart w:id="6270" w:name="_ETM_Q17_373600"/>
      <w:bookmarkEnd w:id="6270"/>
      <w:r>
        <w:rPr>
          <w:rtl/>
        </w:rPr>
        <w:t xml:space="preserve">הזה </w:t>
      </w:r>
      <w:bookmarkStart w:id="6271" w:name="_ETM_Q17_373870"/>
      <w:bookmarkEnd w:id="6271"/>
      <w:r>
        <w:rPr>
          <w:rtl/>
        </w:rPr>
        <w:t xml:space="preserve">הוא </w:t>
      </w:r>
      <w:bookmarkStart w:id="6272" w:name="_ETM_Q17_373960"/>
      <w:bookmarkEnd w:id="6272"/>
      <w:r>
        <w:rPr>
          <w:rtl/>
        </w:rPr>
        <w:t xml:space="preserve">תקציב </w:t>
      </w:r>
      <w:bookmarkStart w:id="6273" w:name="_ETM_Q17_374740"/>
      <w:bookmarkEnd w:id="6273"/>
      <w:r>
        <w:rPr>
          <w:rtl/>
        </w:rPr>
        <w:t xml:space="preserve">שלא </w:t>
      </w:r>
      <w:bookmarkStart w:id="6274" w:name="_ETM_Q17_375070"/>
      <w:bookmarkEnd w:id="6274"/>
      <w:r>
        <w:rPr>
          <w:rtl/>
        </w:rPr>
        <w:t xml:space="preserve">רואה </w:t>
      </w:r>
      <w:bookmarkStart w:id="6275" w:name="_ETM_Q17_375370"/>
      <w:bookmarkEnd w:id="6275"/>
      <w:r>
        <w:rPr>
          <w:rtl/>
        </w:rPr>
        <w:t xml:space="preserve">את </w:t>
      </w:r>
      <w:bookmarkStart w:id="6276" w:name="_ETM_Q17_375490"/>
      <w:bookmarkEnd w:id="6276"/>
      <w:r>
        <w:rPr>
          <w:rtl/>
        </w:rPr>
        <w:t xml:space="preserve">החברה </w:t>
      </w:r>
      <w:bookmarkStart w:id="6277" w:name="_ETM_Q17_375880"/>
      <w:bookmarkEnd w:id="6277"/>
      <w:r>
        <w:rPr>
          <w:rtl/>
        </w:rPr>
        <w:t xml:space="preserve">הערבית </w:t>
      </w:r>
      <w:bookmarkStart w:id="6278" w:name="_ETM_Q17_376900"/>
      <w:bookmarkEnd w:id="6278"/>
      <w:r>
        <w:rPr>
          <w:rtl/>
        </w:rPr>
        <w:t xml:space="preserve">וגם </w:t>
      </w:r>
      <w:bookmarkStart w:id="6279" w:name="_ETM_Q17_377200"/>
      <w:bookmarkEnd w:id="6279"/>
      <w:r>
        <w:rPr>
          <w:rtl/>
        </w:rPr>
        <w:t xml:space="preserve">את </w:t>
      </w:r>
      <w:bookmarkStart w:id="6280" w:name="_ETM_Q17_377320"/>
      <w:bookmarkEnd w:id="6280"/>
      <w:r>
        <w:rPr>
          <w:rtl/>
        </w:rPr>
        <w:t xml:space="preserve">החברה </w:t>
      </w:r>
      <w:bookmarkStart w:id="6281" w:name="_ETM_Q17_377680"/>
      <w:bookmarkEnd w:id="6281"/>
      <w:r>
        <w:rPr>
          <w:rtl/>
        </w:rPr>
        <w:t>הבדואית</w:t>
      </w:r>
      <w:r>
        <w:rPr>
          <w:rFonts w:hint="cs"/>
          <w:rtl/>
        </w:rPr>
        <w:t>.</w:t>
      </w:r>
      <w:r>
        <w:rPr>
          <w:rtl/>
        </w:rPr>
        <w:t xml:space="preserve"> </w:t>
      </w:r>
      <w:bookmarkStart w:id="6282" w:name="_ETM_Q17_379169"/>
      <w:bookmarkEnd w:id="6282"/>
      <w:r>
        <w:rPr>
          <w:rtl/>
        </w:rPr>
        <w:t xml:space="preserve">בדיוק </w:t>
      </w:r>
      <w:bookmarkStart w:id="6283" w:name="_ETM_Q17_379769"/>
      <w:bookmarkEnd w:id="6283"/>
      <w:r>
        <w:rPr>
          <w:rtl/>
        </w:rPr>
        <w:t xml:space="preserve">כמו </w:t>
      </w:r>
      <w:bookmarkStart w:id="6284" w:name="_ETM_Q17_380489"/>
      <w:bookmarkEnd w:id="6284"/>
      <w:r>
        <w:rPr>
          <w:rtl/>
        </w:rPr>
        <w:t xml:space="preserve">שסמוטריץ' </w:t>
      </w:r>
      <w:bookmarkStart w:id="6285" w:name="_ETM_Q17_381590"/>
      <w:bookmarkEnd w:id="6285"/>
      <w:r>
        <w:rPr>
          <w:rtl/>
        </w:rPr>
        <w:t xml:space="preserve">לא </w:t>
      </w:r>
      <w:bookmarkStart w:id="6286" w:name="_ETM_Q17_381830"/>
      <w:bookmarkEnd w:id="6286"/>
      <w:r>
        <w:rPr>
          <w:rtl/>
        </w:rPr>
        <w:t xml:space="preserve">רואה </w:t>
      </w:r>
      <w:bookmarkStart w:id="6287" w:name="_ETM_Q17_382959"/>
      <w:bookmarkEnd w:id="6287"/>
      <w:r>
        <w:rPr>
          <w:rtl/>
        </w:rPr>
        <w:t xml:space="preserve">ולא </w:t>
      </w:r>
      <w:bookmarkStart w:id="6288" w:name="_ETM_Q17_383349"/>
      <w:bookmarkEnd w:id="6288"/>
      <w:r>
        <w:rPr>
          <w:rtl/>
        </w:rPr>
        <w:t xml:space="preserve">רוצה </w:t>
      </w:r>
      <w:bookmarkStart w:id="6289" w:name="_ETM_Q17_384099"/>
      <w:bookmarkEnd w:id="6289"/>
      <w:r>
        <w:rPr>
          <w:rtl/>
        </w:rPr>
        <w:t xml:space="preserve">לראות </w:t>
      </w:r>
      <w:bookmarkStart w:id="6290" w:name="_ETM_Q17_384430"/>
      <w:bookmarkEnd w:id="6290"/>
      <w:r>
        <w:rPr>
          <w:rtl/>
        </w:rPr>
        <w:t xml:space="preserve">את </w:t>
      </w:r>
      <w:bookmarkStart w:id="6291" w:name="_ETM_Q17_384580"/>
      <w:bookmarkEnd w:id="6291"/>
      <w:r>
        <w:rPr>
          <w:rtl/>
        </w:rPr>
        <w:t xml:space="preserve">הנשים </w:t>
      </w:r>
      <w:bookmarkStart w:id="6292" w:name="_ETM_Q17_384880"/>
      <w:bookmarkEnd w:id="6292"/>
      <w:r>
        <w:rPr>
          <w:rtl/>
        </w:rPr>
        <w:t xml:space="preserve">הערביות </w:t>
      </w:r>
      <w:bookmarkStart w:id="6293" w:name="_ETM_Q17_385389"/>
      <w:bookmarkEnd w:id="6293"/>
      <w:r>
        <w:rPr>
          <w:rFonts w:hint="cs"/>
          <w:rtl/>
        </w:rPr>
        <w:t>ע</w:t>
      </w:r>
      <w:r>
        <w:rPr>
          <w:rtl/>
        </w:rPr>
        <w:t xml:space="preserve">ם </w:t>
      </w:r>
      <w:bookmarkStart w:id="6294" w:name="_ETM_Q17_385480"/>
      <w:bookmarkEnd w:id="6294"/>
      <w:r>
        <w:rPr>
          <w:rtl/>
        </w:rPr>
        <w:t xml:space="preserve">אשתו </w:t>
      </w:r>
      <w:bookmarkStart w:id="6295" w:name="_ETM_Q17_385810"/>
      <w:bookmarkEnd w:id="6295"/>
      <w:r>
        <w:rPr>
          <w:rtl/>
        </w:rPr>
        <w:t xml:space="preserve">במחלקת </w:t>
      </w:r>
      <w:bookmarkStart w:id="6296" w:name="_ETM_Q17_386349"/>
      <w:bookmarkEnd w:id="6296"/>
      <w:r>
        <w:rPr>
          <w:rtl/>
        </w:rPr>
        <w:t>יולדות</w:t>
      </w:r>
      <w:r>
        <w:rPr>
          <w:rFonts w:hint="cs"/>
          <w:rtl/>
        </w:rPr>
        <w:t>,</w:t>
      </w:r>
      <w:r>
        <w:rPr>
          <w:rtl/>
        </w:rPr>
        <w:t xml:space="preserve"> </w:t>
      </w:r>
      <w:bookmarkStart w:id="6297" w:name="_ETM_Q17_387510"/>
      <w:bookmarkEnd w:id="6297"/>
      <w:r>
        <w:rPr>
          <w:rtl/>
        </w:rPr>
        <w:t xml:space="preserve">כך </w:t>
      </w:r>
      <w:bookmarkStart w:id="6298" w:name="_ETM_Q17_387900"/>
      <w:bookmarkEnd w:id="6298"/>
      <w:r>
        <w:rPr>
          <w:rtl/>
        </w:rPr>
        <w:t xml:space="preserve">הוא </w:t>
      </w:r>
      <w:bookmarkStart w:id="6299" w:name="_ETM_Q17_388319"/>
      <w:bookmarkEnd w:id="6299"/>
      <w:r>
        <w:rPr>
          <w:rtl/>
        </w:rPr>
        <w:t xml:space="preserve">לא </w:t>
      </w:r>
      <w:bookmarkStart w:id="6300" w:name="_ETM_Q17_388530"/>
      <w:bookmarkEnd w:id="6300"/>
      <w:r>
        <w:rPr>
          <w:rtl/>
        </w:rPr>
        <w:t xml:space="preserve">רואה </w:t>
      </w:r>
      <w:bookmarkStart w:id="6301" w:name="_ETM_Q17_389519"/>
      <w:bookmarkEnd w:id="6301"/>
      <w:r>
        <w:rPr>
          <w:rtl/>
        </w:rPr>
        <w:t xml:space="preserve">ולא </w:t>
      </w:r>
      <w:bookmarkStart w:id="6302" w:name="_ETM_Q17_389790"/>
      <w:bookmarkEnd w:id="6302"/>
      <w:r>
        <w:rPr>
          <w:rtl/>
        </w:rPr>
        <w:t xml:space="preserve">ראה </w:t>
      </w:r>
      <w:bookmarkStart w:id="6303" w:name="_ETM_Q17_390060"/>
      <w:bookmarkEnd w:id="6303"/>
      <w:r>
        <w:rPr>
          <w:rtl/>
        </w:rPr>
        <w:t xml:space="preserve">את </w:t>
      </w:r>
      <w:bookmarkStart w:id="6304" w:name="_ETM_Q17_390180"/>
      <w:bookmarkEnd w:id="6304"/>
      <w:r>
        <w:rPr>
          <w:rtl/>
        </w:rPr>
        <w:t xml:space="preserve">הערבים </w:t>
      </w:r>
      <w:bookmarkStart w:id="6305" w:name="_ETM_Q17_390569"/>
      <w:bookmarkEnd w:id="6305"/>
      <w:r>
        <w:rPr>
          <w:rtl/>
        </w:rPr>
        <w:t xml:space="preserve">בתקציב </w:t>
      </w:r>
      <w:bookmarkStart w:id="6306" w:name="_ETM_Q17_391079"/>
      <w:bookmarkEnd w:id="6306"/>
      <w:r>
        <w:rPr>
          <w:rtl/>
        </w:rPr>
        <w:t>הזה</w:t>
      </w:r>
      <w:r>
        <w:rPr>
          <w:rFonts w:hint="cs"/>
          <w:rtl/>
        </w:rPr>
        <w:t>.</w:t>
      </w:r>
      <w:bookmarkStart w:id="6307" w:name="_ETM_Q17_394417"/>
      <w:bookmarkStart w:id="6308" w:name="_ETM_Q17_394516"/>
      <w:bookmarkStart w:id="6309" w:name="_ETM_Q17_394609"/>
      <w:bookmarkStart w:id="6310" w:name="_ETM_Q17_394695"/>
      <w:bookmarkStart w:id="6311" w:name="_ETM_Q17_392370"/>
      <w:bookmarkEnd w:id="6307"/>
      <w:bookmarkEnd w:id="6308"/>
      <w:bookmarkEnd w:id="6309"/>
      <w:bookmarkEnd w:id="6310"/>
      <w:bookmarkEnd w:id="6311"/>
      <w:r>
        <w:rPr>
          <w:rFonts w:hint="cs"/>
          <w:rtl/>
        </w:rPr>
        <w:t xml:space="preserve"> </w:t>
      </w:r>
      <w:r>
        <w:rPr>
          <w:rtl/>
        </w:rPr>
        <w:t xml:space="preserve">במקום </w:t>
      </w:r>
      <w:bookmarkStart w:id="6312" w:name="_ETM_Q17_392730"/>
      <w:bookmarkEnd w:id="6312"/>
      <w:r>
        <w:rPr>
          <w:rtl/>
        </w:rPr>
        <w:t xml:space="preserve">לקדם </w:t>
      </w:r>
      <w:bookmarkStart w:id="6313" w:name="_ETM_Q17_393150"/>
      <w:bookmarkEnd w:id="6313"/>
      <w:r>
        <w:rPr>
          <w:rtl/>
        </w:rPr>
        <w:t xml:space="preserve">סגירת </w:t>
      </w:r>
      <w:bookmarkStart w:id="6314" w:name="_ETM_Q17_393629"/>
      <w:bookmarkEnd w:id="6314"/>
      <w:r>
        <w:rPr>
          <w:rtl/>
        </w:rPr>
        <w:t>פערים</w:t>
      </w:r>
      <w:r>
        <w:rPr>
          <w:rFonts w:hint="cs"/>
          <w:rtl/>
        </w:rPr>
        <w:t>,</w:t>
      </w:r>
      <w:r>
        <w:rPr>
          <w:rtl/>
        </w:rPr>
        <w:t xml:space="preserve"> </w:t>
      </w:r>
      <w:bookmarkStart w:id="6315" w:name="_ETM_Q17_394080"/>
      <w:bookmarkEnd w:id="6315"/>
      <w:r>
        <w:rPr>
          <w:rtl/>
        </w:rPr>
        <w:t xml:space="preserve">התקציב </w:t>
      </w:r>
      <w:bookmarkStart w:id="6316" w:name="_ETM_Q17_394620"/>
      <w:bookmarkEnd w:id="6316"/>
      <w:r>
        <w:rPr>
          <w:rtl/>
        </w:rPr>
        <w:t xml:space="preserve">הזה </w:t>
      </w:r>
      <w:bookmarkStart w:id="6317" w:name="_ETM_Q17_395370"/>
      <w:bookmarkEnd w:id="6317"/>
      <w:r>
        <w:rPr>
          <w:rtl/>
        </w:rPr>
        <w:t xml:space="preserve">ירחיב </w:t>
      </w:r>
      <w:bookmarkStart w:id="6318" w:name="_ETM_Q17_395819"/>
      <w:bookmarkEnd w:id="6318"/>
      <w:r>
        <w:rPr>
          <w:rtl/>
        </w:rPr>
        <w:t>אותם</w:t>
      </w:r>
      <w:r>
        <w:rPr>
          <w:rFonts w:hint="cs"/>
          <w:rtl/>
        </w:rPr>
        <w:t>.</w:t>
      </w:r>
      <w:r>
        <w:rPr>
          <w:rtl/>
        </w:rPr>
        <w:t xml:space="preserve"> </w:t>
      </w:r>
      <w:bookmarkStart w:id="6319" w:name="_ETM_Q17_397299"/>
      <w:bookmarkEnd w:id="6319"/>
      <w:r>
        <w:rPr>
          <w:rtl/>
        </w:rPr>
        <w:t xml:space="preserve">במקום </w:t>
      </w:r>
      <w:bookmarkStart w:id="6320" w:name="_ETM_Q17_397900"/>
      <w:bookmarkEnd w:id="6320"/>
      <w:r>
        <w:rPr>
          <w:rtl/>
        </w:rPr>
        <w:t xml:space="preserve">להקצות </w:t>
      </w:r>
      <w:bookmarkStart w:id="6321" w:name="_ETM_Q17_398409"/>
      <w:bookmarkEnd w:id="6321"/>
      <w:r>
        <w:rPr>
          <w:rtl/>
        </w:rPr>
        <w:t xml:space="preserve">משאבים </w:t>
      </w:r>
      <w:bookmarkStart w:id="6322" w:name="_ETM_Q17_398860"/>
      <w:bookmarkEnd w:id="6322"/>
      <w:r>
        <w:rPr>
          <w:rtl/>
        </w:rPr>
        <w:t xml:space="preserve">למאבק </w:t>
      </w:r>
      <w:bookmarkStart w:id="6323" w:name="_ETM_Q17_399340"/>
      <w:bookmarkEnd w:id="6323"/>
      <w:r>
        <w:rPr>
          <w:rtl/>
        </w:rPr>
        <w:t>בפשיעה</w:t>
      </w:r>
      <w:r>
        <w:rPr>
          <w:rFonts w:hint="cs"/>
          <w:rtl/>
        </w:rPr>
        <w:t>,</w:t>
      </w:r>
      <w:r>
        <w:rPr>
          <w:rtl/>
        </w:rPr>
        <w:t xml:space="preserve"> </w:t>
      </w:r>
      <w:bookmarkStart w:id="6324" w:name="_ETM_Q17_399730"/>
      <w:bookmarkEnd w:id="6324"/>
      <w:r>
        <w:rPr>
          <w:rtl/>
        </w:rPr>
        <w:t xml:space="preserve">התקציב </w:t>
      </w:r>
      <w:bookmarkStart w:id="6325" w:name="_ETM_Q17_400360"/>
      <w:bookmarkEnd w:id="6325"/>
      <w:r>
        <w:rPr>
          <w:rtl/>
        </w:rPr>
        <w:t xml:space="preserve">הזה </w:t>
      </w:r>
      <w:bookmarkStart w:id="6326" w:name="_ETM_Q17_400930"/>
      <w:bookmarkEnd w:id="6326"/>
      <w:r>
        <w:rPr>
          <w:rtl/>
        </w:rPr>
        <w:t xml:space="preserve">והמדיניות </w:t>
      </w:r>
      <w:bookmarkStart w:id="6327" w:name="_ETM_Q17_402749"/>
      <w:bookmarkEnd w:id="6327"/>
      <w:r>
        <w:rPr>
          <w:rtl/>
        </w:rPr>
        <w:t xml:space="preserve">של </w:t>
      </w:r>
      <w:bookmarkStart w:id="6328" w:name="_ETM_Q17_403019"/>
      <w:bookmarkEnd w:id="6328"/>
      <w:r>
        <w:rPr>
          <w:rtl/>
        </w:rPr>
        <w:t xml:space="preserve">הממשלה </w:t>
      </w:r>
      <w:bookmarkStart w:id="6329" w:name="_ETM_Q17_404109"/>
      <w:bookmarkEnd w:id="6329"/>
      <w:r>
        <w:rPr>
          <w:rtl/>
        </w:rPr>
        <w:t>נותנ</w:t>
      </w:r>
      <w:r>
        <w:rPr>
          <w:rFonts w:hint="cs"/>
          <w:rtl/>
        </w:rPr>
        <w:t>ים</w:t>
      </w:r>
      <w:r>
        <w:rPr>
          <w:rtl/>
        </w:rPr>
        <w:t xml:space="preserve"> </w:t>
      </w:r>
      <w:bookmarkStart w:id="6330" w:name="_ETM_Q17_404650"/>
      <w:bookmarkEnd w:id="6330"/>
      <w:r>
        <w:rPr>
          <w:rtl/>
        </w:rPr>
        <w:t>ל</w:t>
      </w:r>
      <w:r>
        <w:rPr>
          <w:rFonts w:hint="cs"/>
          <w:rtl/>
        </w:rPr>
        <w:t xml:space="preserve">ה </w:t>
      </w:r>
      <w:r>
        <w:rPr>
          <w:rtl/>
        </w:rPr>
        <w:t xml:space="preserve">אור </w:t>
      </w:r>
      <w:bookmarkStart w:id="6331" w:name="_ETM_Q17_405430"/>
      <w:bookmarkEnd w:id="6331"/>
      <w:r>
        <w:rPr>
          <w:rtl/>
        </w:rPr>
        <w:t>ירוק</w:t>
      </w:r>
      <w:r>
        <w:rPr>
          <w:rFonts w:hint="cs"/>
          <w:rtl/>
        </w:rPr>
        <w:t>.</w:t>
      </w:r>
      <w:r>
        <w:rPr>
          <w:rtl/>
        </w:rPr>
        <w:t xml:space="preserve"> </w:t>
      </w:r>
      <w:bookmarkStart w:id="6332" w:name="_ETM_Q17_407480"/>
      <w:bookmarkEnd w:id="6332"/>
      <w:r>
        <w:rPr>
          <w:rtl/>
        </w:rPr>
        <w:t xml:space="preserve">לזכות </w:t>
      </w:r>
      <w:bookmarkStart w:id="6333" w:name="_ETM_Q17_408410"/>
      <w:bookmarkEnd w:id="6333"/>
      <w:r>
        <w:rPr>
          <w:rtl/>
        </w:rPr>
        <w:t>עוש</w:t>
      </w:r>
      <w:r>
        <w:rPr>
          <w:rFonts w:hint="cs"/>
          <w:rtl/>
        </w:rPr>
        <w:t>י</w:t>
      </w:r>
      <w:r>
        <w:rPr>
          <w:rtl/>
        </w:rPr>
        <w:t xml:space="preserve"> </w:t>
      </w:r>
      <w:bookmarkStart w:id="6334" w:name="_ETM_Q17_408800"/>
      <w:bookmarkEnd w:id="6334"/>
      <w:r>
        <w:rPr>
          <w:rtl/>
        </w:rPr>
        <w:t xml:space="preserve">דברו </w:t>
      </w:r>
      <w:bookmarkStart w:id="6335" w:name="_ETM_Q17_409160"/>
      <w:bookmarkEnd w:id="6335"/>
      <w:r>
        <w:rPr>
          <w:rtl/>
        </w:rPr>
        <w:t xml:space="preserve">של </w:t>
      </w:r>
      <w:bookmarkStart w:id="6336" w:name="_ETM_Q17_409340"/>
      <w:bookmarkEnd w:id="6336"/>
      <w:r>
        <w:rPr>
          <w:rtl/>
        </w:rPr>
        <w:t>סמוטריץ</w:t>
      </w:r>
      <w:bookmarkStart w:id="6337" w:name="_ETM_Q17_409790"/>
      <w:bookmarkEnd w:id="6337"/>
      <w:r>
        <w:rPr>
          <w:rFonts w:hint="cs"/>
          <w:rtl/>
        </w:rPr>
        <w:t xml:space="preserve">' </w:t>
      </w:r>
      <w:r>
        <w:rPr>
          <w:rtl/>
        </w:rPr>
        <w:t>באוצר</w:t>
      </w:r>
      <w:r>
        <w:rPr>
          <w:rFonts w:hint="cs"/>
          <w:rtl/>
        </w:rPr>
        <w:t xml:space="preserve"> –</w:t>
      </w:r>
      <w:r>
        <w:rPr>
          <w:rtl/>
        </w:rPr>
        <w:t xml:space="preserve"> </w:t>
      </w:r>
      <w:bookmarkStart w:id="6338" w:name="_ETM_Q17_410360"/>
      <w:bookmarkEnd w:id="6338"/>
      <w:r>
        <w:rPr>
          <w:rtl/>
        </w:rPr>
        <w:t xml:space="preserve">הם </w:t>
      </w:r>
      <w:bookmarkStart w:id="6339" w:name="_ETM_Q17_410450"/>
      <w:bookmarkEnd w:id="6339"/>
      <w:r>
        <w:rPr>
          <w:rtl/>
        </w:rPr>
        <w:t xml:space="preserve">יודעים </w:t>
      </w:r>
      <w:bookmarkStart w:id="6340" w:name="_ETM_Q17_410780"/>
      <w:bookmarkEnd w:id="6340"/>
      <w:r>
        <w:rPr>
          <w:rtl/>
        </w:rPr>
        <w:t xml:space="preserve">לתת </w:t>
      </w:r>
      <w:bookmarkStart w:id="6341" w:name="_ETM_Q17_411110"/>
      <w:bookmarkEnd w:id="6341"/>
      <w:r>
        <w:rPr>
          <w:rtl/>
        </w:rPr>
        <w:t xml:space="preserve">לזה </w:t>
      </w:r>
      <w:bookmarkStart w:id="6342" w:name="_ETM_Q17_411380"/>
      <w:bookmarkEnd w:id="6342"/>
      <w:r>
        <w:rPr>
          <w:rtl/>
        </w:rPr>
        <w:t xml:space="preserve">שמות </w:t>
      </w:r>
      <w:bookmarkStart w:id="6343" w:name="_ETM_Q17_411830"/>
      <w:bookmarkEnd w:id="6343"/>
      <w:r>
        <w:rPr>
          <w:rtl/>
        </w:rPr>
        <w:t>יפים</w:t>
      </w:r>
      <w:r>
        <w:rPr>
          <w:rFonts w:hint="cs"/>
          <w:rtl/>
        </w:rPr>
        <w:t>.</w:t>
      </w:r>
      <w:r>
        <w:rPr>
          <w:rtl/>
        </w:rPr>
        <w:t xml:space="preserve"> </w:t>
      </w:r>
      <w:bookmarkStart w:id="6344" w:name="_ETM_Q17_413650"/>
      <w:bookmarkEnd w:id="6344"/>
      <w:r>
        <w:rPr>
          <w:rtl/>
        </w:rPr>
        <w:t xml:space="preserve">קיצוץ </w:t>
      </w:r>
      <w:bookmarkStart w:id="6345" w:name="_ETM_Q17_414189"/>
      <w:bookmarkEnd w:id="6345"/>
      <w:r>
        <w:rPr>
          <w:rtl/>
        </w:rPr>
        <w:t xml:space="preserve">של </w:t>
      </w:r>
      <w:bookmarkStart w:id="6346" w:name="_ETM_Q17_414430"/>
      <w:bookmarkEnd w:id="6346"/>
      <w:r>
        <w:rPr>
          <w:rtl/>
        </w:rPr>
        <w:t xml:space="preserve">15% </w:t>
      </w:r>
      <w:bookmarkStart w:id="6347" w:name="_ETM_Q17_415599"/>
      <w:bookmarkEnd w:id="6347"/>
      <w:r>
        <w:rPr>
          <w:rtl/>
        </w:rPr>
        <w:t xml:space="preserve">מתקציבי </w:t>
      </w:r>
      <w:bookmarkStart w:id="6348" w:name="_ETM_Q17_416379"/>
      <w:bookmarkEnd w:id="6348"/>
      <w:r>
        <w:rPr>
          <w:rtl/>
        </w:rPr>
        <w:t xml:space="preserve">תוכניות </w:t>
      </w:r>
      <w:bookmarkStart w:id="6349" w:name="_ETM_Q17_416890"/>
      <w:bookmarkEnd w:id="6349"/>
      <w:r>
        <w:rPr>
          <w:rtl/>
        </w:rPr>
        <w:t>הממשלה</w:t>
      </w:r>
      <w:r>
        <w:rPr>
          <w:rFonts w:hint="cs"/>
          <w:rtl/>
        </w:rPr>
        <w:t>,</w:t>
      </w:r>
      <w:r>
        <w:rPr>
          <w:rtl/>
        </w:rPr>
        <w:t xml:space="preserve"> </w:t>
      </w:r>
      <w:bookmarkStart w:id="6350" w:name="_ETM_Q17_418420"/>
      <w:bookmarkEnd w:id="6350"/>
      <w:r>
        <w:rPr>
          <w:rtl/>
        </w:rPr>
        <w:t xml:space="preserve">הם </w:t>
      </w:r>
      <w:bookmarkStart w:id="6351" w:name="_ETM_Q17_418660"/>
      <w:bookmarkEnd w:id="6351"/>
      <w:r>
        <w:rPr>
          <w:rtl/>
        </w:rPr>
        <w:t xml:space="preserve">קוראים </w:t>
      </w:r>
      <w:bookmarkStart w:id="6352" w:name="_ETM_Q17_419020"/>
      <w:bookmarkEnd w:id="6352"/>
      <w:r>
        <w:rPr>
          <w:rtl/>
        </w:rPr>
        <w:t>לזה</w:t>
      </w:r>
      <w:r>
        <w:rPr>
          <w:rFonts w:hint="cs"/>
          <w:rtl/>
        </w:rPr>
        <w:t>.</w:t>
      </w:r>
      <w:r>
        <w:rPr>
          <w:rtl/>
        </w:rPr>
        <w:t xml:space="preserve"> </w:t>
      </w:r>
      <w:bookmarkStart w:id="6353" w:name="_ETM_Q17_419620"/>
      <w:bookmarkEnd w:id="6353"/>
      <w:r>
        <w:rPr>
          <w:rFonts w:hint="cs"/>
          <w:rtl/>
        </w:rPr>
        <w:t xml:space="preserve">הם שוכחים </w:t>
      </w:r>
      <w:bookmarkStart w:id="6354" w:name="_ETM_Q17_420100"/>
      <w:bookmarkEnd w:id="6354"/>
      <w:r>
        <w:rPr>
          <w:rtl/>
        </w:rPr>
        <w:t xml:space="preserve">לציין </w:t>
      </w:r>
      <w:bookmarkStart w:id="6355" w:name="_ETM_Q17_421000"/>
      <w:bookmarkEnd w:id="6355"/>
      <w:r>
        <w:rPr>
          <w:rFonts w:hint="cs"/>
          <w:rtl/>
        </w:rPr>
        <w:t xml:space="preserve">שרוב </w:t>
      </w:r>
      <w:bookmarkStart w:id="6356" w:name="_ETM_Q17_421360"/>
      <w:bookmarkEnd w:id="6356"/>
      <w:r>
        <w:rPr>
          <w:rtl/>
        </w:rPr>
        <w:t xml:space="preserve">התקציב </w:t>
      </w:r>
      <w:bookmarkStart w:id="6357" w:name="_ETM_Q17_421900"/>
      <w:bookmarkEnd w:id="6357"/>
      <w:r>
        <w:rPr>
          <w:rtl/>
        </w:rPr>
        <w:t xml:space="preserve">של </w:t>
      </w:r>
      <w:bookmarkStart w:id="6358" w:name="_ETM_Q17_422140"/>
      <w:bookmarkEnd w:id="6358"/>
      <w:r>
        <w:rPr>
          <w:rtl/>
        </w:rPr>
        <w:t xml:space="preserve">אותן </w:t>
      </w:r>
      <w:bookmarkStart w:id="6359" w:name="_ETM_Q17_422410"/>
      <w:bookmarkEnd w:id="6359"/>
      <w:r>
        <w:rPr>
          <w:rtl/>
        </w:rPr>
        <w:t xml:space="preserve">תוכניות </w:t>
      </w:r>
      <w:bookmarkStart w:id="6360" w:name="_ETM_Q17_422860"/>
      <w:bookmarkEnd w:id="6360"/>
      <w:r>
        <w:rPr>
          <w:rtl/>
        </w:rPr>
        <w:t xml:space="preserve">ממשלה </w:t>
      </w:r>
      <w:bookmarkStart w:id="6361" w:name="_ETM_Q17_424340"/>
      <w:bookmarkEnd w:id="6361"/>
      <w:r>
        <w:rPr>
          <w:rtl/>
        </w:rPr>
        <w:t>מיועד</w:t>
      </w:r>
      <w:r>
        <w:rPr>
          <w:rFonts w:hint="cs"/>
          <w:rtl/>
        </w:rPr>
        <w:t xml:space="preserve"> </w:t>
      </w:r>
      <w:bookmarkStart w:id="6362" w:name="_ETM_Q17_424940"/>
      <w:bookmarkEnd w:id="6362"/>
      <w:r>
        <w:rPr>
          <w:rtl/>
        </w:rPr>
        <w:t xml:space="preserve">לצמצום </w:t>
      </w:r>
      <w:bookmarkStart w:id="6363" w:name="_ETM_Q17_425450"/>
      <w:bookmarkEnd w:id="6363"/>
      <w:r>
        <w:rPr>
          <w:rtl/>
        </w:rPr>
        <w:t xml:space="preserve">הפערים </w:t>
      </w:r>
      <w:bookmarkStart w:id="6364" w:name="_ETM_Q17_426420"/>
      <w:bookmarkStart w:id="6365" w:name="_ETM_Q17_426569"/>
      <w:bookmarkEnd w:id="6364"/>
      <w:bookmarkEnd w:id="6365"/>
      <w:r>
        <w:rPr>
          <w:rFonts w:hint="cs"/>
          <w:rtl/>
        </w:rPr>
        <w:t>ו</w:t>
      </w:r>
      <w:r>
        <w:rPr>
          <w:rtl/>
        </w:rPr>
        <w:t xml:space="preserve">למאבק </w:t>
      </w:r>
      <w:bookmarkStart w:id="6366" w:name="_ETM_Q17_427049"/>
      <w:bookmarkEnd w:id="6366"/>
      <w:r>
        <w:rPr>
          <w:rtl/>
        </w:rPr>
        <w:t xml:space="preserve">בפשיעה </w:t>
      </w:r>
      <w:bookmarkStart w:id="6367" w:name="_ETM_Q17_427590"/>
      <w:bookmarkEnd w:id="6367"/>
      <w:r>
        <w:rPr>
          <w:rtl/>
        </w:rPr>
        <w:t xml:space="preserve">בחברה </w:t>
      </w:r>
      <w:bookmarkStart w:id="6368" w:name="_ETM_Q17_427950"/>
      <w:bookmarkEnd w:id="6368"/>
      <w:r>
        <w:rPr>
          <w:rtl/>
        </w:rPr>
        <w:t>הערבית</w:t>
      </w:r>
      <w:r>
        <w:rPr>
          <w:rFonts w:hint="cs"/>
          <w:rtl/>
        </w:rPr>
        <w:t>,</w:t>
      </w:r>
      <w:r>
        <w:rPr>
          <w:rtl/>
        </w:rPr>
        <w:t xml:space="preserve"> </w:t>
      </w:r>
      <w:bookmarkStart w:id="6369" w:name="_ETM_Q17_428280"/>
      <w:bookmarkEnd w:id="6369"/>
      <w:r>
        <w:rPr>
          <w:rtl/>
        </w:rPr>
        <w:t xml:space="preserve">אדוני </w:t>
      </w:r>
      <w:bookmarkStart w:id="6370" w:name="_ETM_Q17_428549"/>
      <w:bookmarkEnd w:id="6370"/>
      <w:r>
        <w:rPr>
          <w:rtl/>
        </w:rPr>
        <w:t>היושב-ראש</w:t>
      </w:r>
      <w:r>
        <w:rPr>
          <w:rFonts w:hint="cs"/>
          <w:rtl/>
        </w:rPr>
        <w:t>.</w:t>
      </w:r>
    </w:p>
    <w:p w:rsidR="00071895" w:rsidRDefault="00071895" w:rsidP="00544FB0">
      <w:pPr>
        <w:rPr>
          <w:rtl/>
        </w:rPr>
      </w:pPr>
    </w:p>
    <w:p w:rsidR="00071895" w:rsidRDefault="00071895" w:rsidP="00A06DF0">
      <w:pPr>
        <w:rPr>
          <w:rtl/>
        </w:rPr>
      </w:pPr>
      <w:bookmarkStart w:id="6371" w:name="_ETM_Q17_430340"/>
      <w:bookmarkEnd w:id="6371"/>
      <w:r>
        <w:rPr>
          <w:rtl/>
        </w:rPr>
        <w:t xml:space="preserve">לכולם </w:t>
      </w:r>
      <w:bookmarkStart w:id="6372" w:name="_ETM_Q17_431209"/>
      <w:bookmarkEnd w:id="6372"/>
      <w:r>
        <w:rPr>
          <w:rtl/>
        </w:rPr>
        <w:t xml:space="preserve">מקצצים </w:t>
      </w:r>
      <w:bookmarkStart w:id="6373" w:name="_ETM_Q17_431930"/>
      <w:bookmarkEnd w:id="6373"/>
      <w:r>
        <w:rPr>
          <w:rtl/>
        </w:rPr>
        <w:t>5%</w:t>
      </w:r>
      <w:bookmarkStart w:id="6374" w:name="_ETM_Q17_432799"/>
      <w:bookmarkEnd w:id="6374"/>
      <w:r>
        <w:rPr>
          <w:rFonts w:hint="cs"/>
          <w:rtl/>
        </w:rPr>
        <w:t xml:space="preserve">; </w:t>
      </w:r>
      <w:r>
        <w:rPr>
          <w:rtl/>
        </w:rPr>
        <w:t xml:space="preserve">לנו </w:t>
      </w:r>
      <w:bookmarkStart w:id="6375" w:name="_ETM_Q17_433069"/>
      <w:bookmarkEnd w:id="6375"/>
      <w:r>
        <w:rPr>
          <w:rtl/>
        </w:rPr>
        <w:t xml:space="preserve">מקצצים </w:t>
      </w:r>
      <w:bookmarkStart w:id="6376" w:name="_ETM_Q17_433879"/>
      <w:bookmarkEnd w:id="6376"/>
      <w:r>
        <w:rPr>
          <w:rtl/>
        </w:rPr>
        <w:t>15%</w:t>
      </w:r>
      <w:r w:rsidR="00A06DF0">
        <w:rPr>
          <w:rFonts w:hint="cs"/>
          <w:rtl/>
        </w:rPr>
        <w:t>,</w:t>
      </w:r>
      <w:r>
        <w:rPr>
          <w:rtl/>
        </w:rPr>
        <w:t xml:space="preserve"> </w:t>
      </w:r>
      <w:bookmarkStart w:id="6377" w:name="_ETM_Q17_434989"/>
      <w:bookmarkEnd w:id="6377"/>
      <w:r>
        <w:rPr>
          <w:rtl/>
        </w:rPr>
        <w:t xml:space="preserve">ועוד </w:t>
      </w:r>
      <w:bookmarkStart w:id="6378" w:name="_ETM_Q17_435780"/>
      <w:bookmarkEnd w:id="6378"/>
      <w:r>
        <w:rPr>
          <w:rtl/>
        </w:rPr>
        <w:t xml:space="preserve">5% </w:t>
      </w:r>
      <w:bookmarkStart w:id="6379" w:name="_ETM_Q17_436950"/>
      <w:bookmarkEnd w:id="6379"/>
      <w:r>
        <w:rPr>
          <w:rFonts w:hint="cs"/>
          <w:rtl/>
        </w:rPr>
        <w:t xml:space="preserve">כמו </w:t>
      </w:r>
      <w:r>
        <w:rPr>
          <w:rtl/>
        </w:rPr>
        <w:t xml:space="preserve">כל </w:t>
      </w:r>
      <w:bookmarkStart w:id="6380" w:name="_ETM_Q17_437310"/>
      <w:bookmarkEnd w:id="6380"/>
      <w:r>
        <w:rPr>
          <w:rtl/>
        </w:rPr>
        <w:t>השאר</w:t>
      </w:r>
      <w:r>
        <w:rPr>
          <w:rFonts w:hint="cs"/>
          <w:rtl/>
        </w:rPr>
        <w:t>.</w:t>
      </w:r>
      <w:r>
        <w:rPr>
          <w:rtl/>
        </w:rPr>
        <w:t xml:space="preserve"> </w:t>
      </w:r>
      <w:bookmarkStart w:id="6381" w:name="_ETM_Q17_438600"/>
      <w:bookmarkEnd w:id="6381"/>
      <w:r>
        <w:rPr>
          <w:rtl/>
        </w:rPr>
        <w:t xml:space="preserve">יש </w:t>
      </w:r>
      <w:bookmarkStart w:id="6382" w:name="_ETM_Q17_438839"/>
      <w:bookmarkEnd w:id="6382"/>
      <w:r>
        <w:rPr>
          <w:rtl/>
        </w:rPr>
        <w:t xml:space="preserve">תקציבים </w:t>
      </w:r>
      <w:bookmarkStart w:id="6383" w:name="_ETM_Q17_439320"/>
      <w:bookmarkEnd w:id="6383"/>
      <w:r>
        <w:rPr>
          <w:rtl/>
        </w:rPr>
        <w:t xml:space="preserve">שסוגרים </w:t>
      </w:r>
      <w:bookmarkStart w:id="6384" w:name="_ETM_Q17_439920"/>
      <w:bookmarkEnd w:id="6384"/>
      <w:r>
        <w:rPr>
          <w:rtl/>
        </w:rPr>
        <w:t>פערים</w:t>
      </w:r>
      <w:r>
        <w:rPr>
          <w:rFonts w:hint="cs"/>
          <w:rtl/>
        </w:rPr>
        <w:t>;</w:t>
      </w:r>
      <w:r>
        <w:rPr>
          <w:rtl/>
        </w:rPr>
        <w:t xml:space="preserve"> </w:t>
      </w:r>
      <w:bookmarkStart w:id="6385" w:name="_ETM_Q17_440640"/>
      <w:bookmarkEnd w:id="6385"/>
      <w:r>
        <w:rPr>
          <w:rtl/>
        </w:rPr>
        <w:t>זה</w:t>
      </w:r>
      <w:bookmarkStart w:id="6386" w:name="_ETM_Q17_440880"/>
      <w:bookmarkEnd w:id="6386"/>
      <w:r>
        <w:rPr>
          <w:rFonts w:hint="cs"/>
          <w:rtl/>
        </w:rPr>
        <w:t xml:space="preserve"> </w:t>
      </w:r>
      <w:r>
        <w:rPr>
          <w:rtl/>
        </w:rPr>
        <w:t xml:space="preserve">תקציב </w:t>
      </w:r>
      <w:bookmarkStart w:id="6387" w:name="_ETM_Q17_442080"/>
      <w:bookmarkEnd w:id="6387"/>
      <w:r>
        <w:rPr>
          <w:rtl/>
        </w:rPr>
        <w:t xml:space="preserve">להרחבת </w:t>
      </w:r>
      <w:bookmarkStart w:id="6388" w:name="_ETM_Q17_442710"/>
      <w:bookmarkEnd w:id="6388"/>
      <w:r>
        <w:rPr>
          <w:rFonts w:hint="cs"/>
          <w:rtl/>
        </w:rPr>
        <w:t>הפערים.</w:t>
      </w:r>
      <w:r>
        <w:rPr>
          <w:rtl/>
        </w:rPr>
        <w:t xml:space="preserve"> </w:t>
      </w:r>
      <w:bookmarkStart w:id="6389" w:name="_ETM_Q17_443720"/>
      <w:bookmarkEnd w:id="6389"/>
      <w:r>
        <w:rPr>
          <w:rtl/>
        </w:rPr>
        <w:t xml:space="preserve">יותר </w:t>
      </w:r>
      <w:bookmarkStart w:id="6390" w:name="_ETM_Q17_444170"/>
      <w:bookmarkEnd w:id="6390"/>
      <w:r>
        <w:rPr>
          <w:rtl/>
        </w:rPr>
        <w:t xml:space="preserve">למקורבים </w:t>
      </w:r>
      <w:bookmarkStart w:id="6391" w:name="_ETM_Q17_445330"/>
      <w:bookmarkEnd w:id="6391"/>
      <w:r w:rsidR="00A06DF0">
        <w:rPr>
          <w:rFonts w:hint="cs"/>
          <w:rtl/>
        </w:rPr>
        <w:t xml:space="preserve">– </w:t>
      </w:r>
      <w:r>
        <w:rPr>
          <w:rtl/>
        </w:rPr>
        <w:t xml:space="preserve">הרבה </w:t>
      </w:r>
      <w:bookmarkStart w:id="6392" w:name="_ETM_Q17_445810"/>
      <w:bookmarkEnd w:id="6392"/>
      <w:r>
        <w:rPr>
          <w:rtl/>
        </w:rPr>
        <w:t xml:space="preserve">פחות </w:t>
      </w:r>
      <w:bookmarkStart w:id="6393" w:name="_ETM_Q17_446289"/>
      <w:bookmarkEnd w:id="6393"/>
      <w:r>
        <w:rPr>
          <w:rtl/>
        </w:rPr>
        <w:t xml:space="preserve">לאזרחים </w:t>
      </w:r>
      <w:bookmarkStart w:id="6394" w:name="_ETM_Q17_446800"/>
      <w:bookmarkEnd w:id="6394"/>
      <w:r>
        <w:rPr>
          <w:rtl/>
        </w:rPr>
        <w:t>הערבים</w:t>
      </w:r>
      <w:r>
        <w:rPr>
          <w:rFonts w:hint="cs"/>
          <w:rtl/>
        </w:rPr>
        <w:t>.</w:t>
      </w:r>
      <w:r>
        <w:rPr>
          <w:rtl/>
        </w:rPr>
        <w:t xml:space="preserve"> </w:t>
      </w:r>
      <w:bookmarkStart w:id="6395" w:name="_ETM_Q17_448839"/>
      <w:bookmarkEnd w:id="6395"/>
      <w:r>
        <w:rPr>
          <w:rtl/>
        </w:rPr>
        <w:t xml:space="preserve">זו </w:t>
      </w:r>
      <w:bookmarkStart w:id="6396" w:name="_ETM_Q17_449020"/>
      <w:bookmarkEnd w:id="6396"/>
      <w:r>
        <w:rPr>
          <w:rtl/>
        </w:rPr>
        <w:t xml:space="preserve">ממשלת </w:t>
      </w:r>
      <w:bookmarkStart w:id="6397" w:name="_ETM_Q17_450400"/>
      <w:bookmarkEnd w:id="6397"/>
      <w:r w:rsidRPr="00A16A10">
        <w:rPr>
          <w:rtl/>
        </w:rPr>
        <w:t>בת</w:t>
      </w:r>
      <w:r w:rsidRPr="00A16A10">
        <w:rPr>
          <w:rFonts w:hint="cs"/>
          <w:rtl/>
        </w:rPr>
        <w:t xml:space="preserve"> </w:t>
      </w:r>
      <w:r w:rsidRPr="00A16A10">
        <w:rPr>
          <w:rtl/>
        </w:rPr>
        <w:t xml:space="preserve">יענה </w:t>
      </w:r>
      <w:bookmarkStart w:id="6398" w:name="_ETM_Q17_451850"/>
      <w:bookmarkEnd w:id="6398"/>
      <w:r w:rsidRPr="00A16A10">
        <w:rPr>
          <w:rtl/>
        </w:rPr>
        <w:t xml:space="preserve">שמרוב </w:t>
      </w:r>
      <w:bookmarkStart w:id="6399" w:name="_ETM_Q17_452479"/>
      <w:bookmarkEnd w:id="6399"/>
      <w:r w:rsidRPr="00A16A10">
        <w:rPr>
          <w:rtl/>
        </w:rPr>
        <w:t xml:space="preserve">שהיא </w:t>
      </w:r>
      <w:bookmarkStart w:id="6400" w:name="_ETM_Q17_452750"/>
      <w:bookmarkEnd w:id="6400"/>
      <w:r w:rsidRPr="00A16A10">
        <w:rPr>
          <w:rtl/>
        </w:rPr>
        <w:t xml:space="preserve">עסוקה </w:t>
      </w:r>
      <w:bookmarkStart w:id="6401" w:name="_ETM_Q17_453229"/>
      <w:bookmarkEnd w:id="6401"/>
      <w:r w:rsidRPr="00A16A10">
        <w:rPr>
          <w:rtl/>
        </w:rPr>
        <w:t xml:space="preserve">בעצמה </w:t>
      </w:r>
      <w:bookmarkStart w:id="6402" w:name="_ETM_Q17_453710"/>
      <w:bookmarkEnd w:id="6402"/>
      <w:r w:rsidRPr="00A16A10">
        <w:rPr>
          <w:rtl/>
        </w:rPr>
        <w:t>ובמגזרי</w:t>
      </w:r>
      <w:bookmarkStart w:id="6403" w:name="_ETM_Q17_454339"/>
      <w:bookmarkEnd w:id="6403"/>
      <w:r w:rsidRPr="00A16A10">
        <w:rPr>
          <w:rtl/>
        </w:rPr>
        <w:t>ה</w:t>
      </w:r>
      <w:r w:rsidRPr="00A16A10">
        <w:rPr>
          <w:rFonts w:hint="cs"/>
          <w:rtl/>
        </w:rPr>
        <w:t xml:space="preserve"> </w:t>
      </w:r>
      <w:r w:rsidRPr="00A16A10">
        <w:rPr>
          <w:rtl/>
        </w:rPr>
        <w:t xml:space="preserve">היא </w:t>
      </w:r>
      <w:bookmarkStart w:id="6404" w:name="_ETM_Q17_455480"/>
      <w:bookmarkEnd w:id="6404"/>
      <w:r w:rsidRPr="00A16A10">
        <w:rPr>
          <w:rtl/>
        </w:rPr>
        <w:t xml:space="preserve">לא </w:t>
      </w:r>
      <w:bookmarkStart w:id="6405" w:name="_ETM_Q17_455570"/>
      <w:bookmarkEnd w:id="6405"/>
      <w:r w:rsidRPr="00A16A10">
        <w:rPr>
          <w:rtl/>
        </w:rPr>
        <w:t xml:space="preserve">רואה </w:t>
      </w:r>
      <w:bookmarkStart w:id="6406" w:name="_ETM_Q17_456139"/>
      <w:bookmarkEnd w:id="6406"/>
      <w:r w:rsidRPr="00A16A10">
        <w:rPr>
          <w:rtl/>
        </w:rPr>
        <w:t xml:space="preserve">מה </w:t>
      </w:r>
      <w:bookmarkStart w:id="6407" w:name="_ETM_Q17_456350"/>
      <w:bookmarkEnd w:id="6407"/>
      <w:r w:rsidRPr="00A16A10">
        <w:rPr>
          <w:rtl/>
        </w:rPr>
        <w:t xml:space="preserve">קורה </w:t>
      </w:r>
      <w:bookmarkStart w:id="6408" w:name="_ETM_Q17_456589"/>
      <w:bookmarkEnd w:id="6408"/>
      <w:r w:rsidRPr="00A16A10">
        <w:rPr>
          <w:rtl/>
        </w:rPr>
        <w:t>מסביב</w:t>
      </w:r>
      <w:r>
        <w:rPr>
          <w:rFonts w:hint="cs"/>
          <w:rtl/>
        </w:rPr>
        <w:t>,</w:t>
      </w:r>
      <w:r w:rsidRPr="00A16A10">
        <w:rPr>
          <w:rtl/>
        </w:rPr>
        <w:t xml:space="preserve"> </w:t>
      </w:r>
      <w:bookmarkStart w:id="6409" w:name="_ETM_Q17_458029"/>
      <w:bookmarkEnd w:id="6409"/>
      <w:r w:rsidRPr="00A16A10">
        <w:rPr>
          <w:rtl/>
        </w:rPr>
        <w:t xml:space="preserve">לא </w:t>
      </w:r>
      <w:bookmarkStart w:id="6410" w:name="_ETM_Q17_458270"/>
      <w:bookmarkEnd w:id="6410"/>
      <w:r w:rsidRPr="00A16A10">
        <w:rPr>
          <w:rtl/>
        </w:rPr>
        <w:t>ר</w:t>
      </w:r>
      <w:r w:rsidRPr="00A16A10">
        <w:rPr>
          <w:rFonts w:hint="cs"/>
          <w:rtl/>
        </w:rPr>
        <w:t>ו</w:t>
      </w:r>
      <w:r w:rsidRPr="00A16A10">
        <w:rPr>
          <w:rtl/>
        </w:rPr>
        <w:t xml:space="preserve">אה </w:t>
      </w:r>
      <w:bookmarkStart w:id="6411" w:name="_ETM_Q17_458539"/>
      <w:bookmarkEnd w:id="6411"/>
      <w:r w:rsidRPr="00A16A10">
        <w:rPr>
          <w:rtl/>
        </w:rPr>
        <w:t xml:space="preserve">את </w:t>
      </w:r>
      <w:bookmarkStart w:id="6412" w:name="_ETM_Q17_458659"/>
      <w:bookmarkEnd w:id="6412"/>
      <w:r w:rsidRPr="00A16A10">
        <w:rPr>
          <w:rtl/>
        </w:rPr>
        <w:t>עליית</w:t>
      </w:r>
      <w:r>
        <w:rPr>
          <w:rtl/>
        </w:rPr>
        <w:t xml:space="preserve"> </w:t>
      </w:r>
      <w:bookmarkStart w:id="6413" w:name="_ETM_Q17_458990"/>
      <w:bookmarkEnd w:id="6413"/>
      <w:r>
        <w:rPr>
          <w:rtl/>
        </w:rPr>
        <w:t xml:space="preserve">המחירים </w:t>
      </w:r>
      <w:bookmarkStart w:id="6414" w:name="_ETM_Q17_459650"/>
      <w:bookmarkEnd w:id="6414"/>
      <w:r>
        <w:rPr>
          <w:rtl/>
        </w:rPr>
        <w:t xml:space="preserve">שאנחנו </w:t>
      </w:r>
      <w:bookmarkStart w:id="6415" w:name="_ETM_Q17_460159"/>
      <w:bookmarkEnd w:id="6415"/>
      <w:r>
        <w:rPr>
          <w:rtl/>
        </w:rPr>
        <w:t xml:space="preserve">רואים </w:t>
      </w:r>
      <w:bookmarkStart w:id="6416" w:name="_ETM_Q17_460400"/>
      <w:bookmarkEnd w:id="6416"/>
      <w:r>
        <w:rPr>
          <w:rtl/>
        </w:rPr>
        <w:t>יום-יום</w:t>
      </w:r>
      <w:r>
        <w:rPr>
          <w:rFonts w:hint="cs"/>
          <w:rtl/>
        </w:rPr>
        <w:t>.</w:t>
      </w:r>
      <w:r>
        <w:rPr>
          <w:rtl/>
        </w:rPr>
        <w:t xml:space="preserve"> </w:t>
      </w:r>
      <w:bookmarkStart w:id="6417" w:name="_ETM_Q17_461560"/>
      <w:bookmarkEnd w:id="6417"/>
      <w:r>
        <w:rPr>
          <w:rtl/>
        </w:rPr>
        <w:t xml:space="preserve">לאחרונה </w:t>
      </w:r>
      <w:bookmarkStart w:id="6418" w:name="_ETM_Q17_462460"/>
      <w:bookmarkEnd w:id="6418"/>
      <w:r>
        <w:rPr>
          <w:rtl/>
        </w:rPr>
        <w:t xml:space="preserve">ראינו </w:t>
      </w:r>
      <w:bookmarkStart w:id="6419" w:name="_ETM_Q17_462850"/>
      <w:bookmarkEnd w:id="6419"/>
      <w:r>
        <w:rPr>
          <w:rtl/>
        </w:rPr>
        <w:t xml:space="preserve">שיש </w:t>
      </w:r>
      <w:bookmarkStart w:id="6420" w:name="_ETM_Q17_463240"/>
      <w:bookmarkEnd w:id="6420"/>
      <w:r>
        <w:rPr>
          <w:rtl/>
        </w:rPr>
        <w:t xml:space="preserve">הרבה </w:t>
      </w:r>
      <w:bookmarkStart w:id="6421" w:name="_ETM_Q17_463570"/>
      <w:bookmarkEnd w:id="6421"/>
      <w:r>
        <w:rPr>
          <w:rtl/>
        </w:rPr>
        <w:t xml:space="preserve">עליות </w:t>
      </w:r>
      <w:bookmarkStart w:id="6422" w:name="_ETM_Q17_463990"/>
      <w:bookmarkEnd w:id="6422"/>
      <w:r>
        <w:rPr>
          <w:rtl/>
        </w:rPr>
        <w:t xml:space="preserve">במשק </w:t>
      </w:r>
      <w:bookmarkStart w:id="6423" w:name="_ETM_Q17_465300"/>
      <w:bookmarkEnd w:id="6423"/>
      <w:r w:rsidR="00A06DF0">
        <w:rPr>
          <w:rFonts w:hint="cs"/>
          <w:rtl/>
        </w:rPr>
        <w:t xml:space="preserve">– </w:t>
      </w:r>
      <w:r>
        <w:rPr>
          <w:rtl/>
        </w:rPr>
        <w:t>בדלק</w:t>
      </w:r>
      <w:r>
        <w:rPr>
          <w:rFonts w:hint="cs"/>
          <w:rtl/>
        </w:rPr>
        <w:t>,</w:t>
      </w:r>
      <w:r>
        <w:rPr>
          <w:rtl/>
        </w:rPr>
        <w:t xml:space="preserve"> </w:t>
      </w:r>
      <w:bookmarkStart w:id="6424" w:name="_ETM_Q17_466839"/>
      <w:bookmarkEnd w:id="6424"/>
      <w:r>
        <w:rPr>
          <w:rtl/>
        </w:rPr>
        <w:t>במוצ</w:t>
      </w:r>
      <w:r>
        <w:rPr>
          <w:rFonts w:hint="cs"/>
          <w:rtl/>
        </w:rPr>
        <w:t xml:space="preserve">רי חלב. </w:t>
      </w:r>
      <w:bookmarkStart w:id="6425" w:name="_ETM_Q17_467650"/>
      <w:bookmarkEnd w:id="6425"/>
      <w:r>
        <w:rPr>
          <w:rFonts w:hint="cs"/>
          <w:rtl/>
        </w:rPr>
        <w:t xml:space="preserve">ולכן, </w:t>
      </w:r>
      <w:bookmarkStart w:id="6426" w:name="_ETM_Q17_467830"/>
      <w:bookmarkStart w:id="6427" w:name="_ETM_Q17_469169"/>
      <w:bookmarkStart w:id="6428" w:name="_ETM_Q17_469860"/>
      <w:bookmarkEnd w:id="6426"/>
      <w:bookmarkEnd w:id="6427"/>
      <w:bookmarkEnd w:id="6428"/>
      <w:r>
        <w:rPr>
          <w:rtl/>
        </w:rPr>
        <w:t xml:space="preserve">גם </w:t>
      </w:r>
      <w:bookmarkStart w:id="6429" w:name="_ETM_Q17_470520"/>
      <w:bookmarkEnd w:id="6429"/>
      <w:r>
        <w:rPr>
          <w:rtl/>
        </w:rPr>
        <w:t xml:space="preserve">האזרחים </w:t>
      </w:r>
      <w:bookmarkStart w:id="6430" w:name="_ETM_Q17_471449"/>
      <w:bookmarkEnd w:id="6430"/>
      <w:r>
        <w:rPr>
          <w:rtl/>
        </w:rPr>
        <w:t xml:space="preserve">של </w:t>
      </w:r>
      <w:bookmarkStart w:id="6431" w:name="_ETM_Q17_471629"/>
      <w:bookmarkEnd w:id="6431"/>
      <w:r>
        <w:rPr>
          <w:rtl/>
        </w:rPr>
        <w:t xml:space="preserve">המדינה </w:t>
      </w:r>
      <w:bookmarkStart w:id="6432" w:name="_ETM_Q17_471990"/>
      <w:bookmarkEnd w:id="6432"/>
      <w:r>
        <w:rPr>
          <w:rtl/>
        </w:rPr>
        <w:t xml:space="preserve">נאלצים </w:t>
      </w:r>
      <w:bookmarkStart w:id="6433" w:name="_ETM_Q17_473180"/>
      <w:bookmarkEnd w:id="6433"/>
      <w:r>
        <w:rPr>
          <w:rtl/>
        </w:rPr>
        <w:t xml:space="preserve">להכניס </w:t>
      </w:r>
      <w:bookmarkStart w:id="6434" w:name="_ETM_Q17_473839"/>
      <w:bookmarkEnd w:id="6434"/>
      <w:r>
        <w:rPr>
          <w:rtl/>
        </w:rPr>
        <w:t xml:space="preserve">את </w:t>
      </w:r>
      <w:bookmarkStart w:id="6435" w:name="_ETM_Q17_473930"/>
      <w:bookmarkEnd w:id="6435"/>
      <w:r>
        <w:rPr>
          <w:rtl/>
        </w:rPr>
        <w:t xml:space="preserve">היד </w:t>
      </w:r>
      <w:bookmarkStart w:id="6436" w:name="_ETM_Q17_474139"/>
      <w:bookmarkEnd w:id="6436"/>
      <w:r>
        <w:rPr>
          <w:rtl/>
        </w:rPr>
        <w:t xml:space="preserve">שלהם </w:t>
      </w:r>
      <w:bookmarkStart w:id="6437" w:name="_ETM_Q17_474440"/>
      <w:bookmarkEnd w:id="6437"/>
      <w:r>
        <w:rPr>
          <w:rtl/>
        </w:rPr>
        <w:t xml:space="preserve">עמוק </w:t>
      </w:r>
      <w:bookmarkStart w:id="6438" w:name="_ETM_Q17_474830"/>
      <w:bookmarkEnd w:id="6438"/>
      <w:r>
        <w:rPr>
          <w:rtl/>
        </w:rPr>
        <w:t xml:space="preserve">לכיס </w:t>
      </w:r>
      <w:bookmarkStart w:id="6439" w:name="_ETM_Q17_475160"/>
      <w:bookmarkStart w:id="6440" w:name="_ETM_Q17_476490"/>
      <w:bookmarkEnd w:id="6439"/>
      <w:bookmarkEnd w:id="6440"/>
      <w:r>
        <w:rPr>
          <w:rtl/>
        </w:rPr>
        <w:t>ולהוציא</w:t>
      </w:r>
      <w:r w:rsidR="00A06DF0">
        <w:rPr>
          <w:rFonts w:hint="cs"/>
          <w:rtl/>
        </w:rPr>
        <w:t>,</w:t>
      </w:r>
      <w:r>
        <w:rPr>
          <w:rtl/>
        </w:rPr>
        <w:t xml:space="preserve"> </w:t>
      </w:r>
      <w:bookmarkStart w:id="6441" w:name="_ETM_Q17_477779"/>
      <w:bookmarkEnd w:id="6441"/>
      <w:r>
        <w:rPr>
          <w:rtl/>
        </w:rPr>
        <w:t>ולממשלה</w:t>
      </w:r>
      <w:bookmarkStart w:id="6442" w:name="_ETM_Q17_478529"/>
      <w:bookmarkEnd w:id="6442"/>
      <w:r>
        <w:rPr>
          <w:rFonts w:hint="cs"/>
          <w:rtl/>
        </w:rPr>
        <w:t xml:space="preserve"> </w:t>
      </w:r>
      <w:r>
        <w:rPr>
          <w:rtl/>
        </w:rPr>
        <w:t xml:space="preserve">לא </w:t>
      </w:r>
      <w:bookmarkStart w:id="6443" w:name="_ETM_Q17_478650"/>
      <w:bookmarkEnd w:id="6443"/>
      <w:r>
        <w:rPr>
          <w:rtl/>
        </w:rPr>
        <w:t>אכפת</w:t>
      </w:r>
      <w:r>
        <w:rPr>
          <w:rFonts w:hint="cs"/>
          <w:rtl/>
        </w:rPr>
        <w:t>.</w:t>
      </w:r>
      <w:r>
        <w:rPr>
          <w:rtl/>
        </w:rPr>
        <w:t xml:space="preserve"> </w:t>
      </w:r>
      <w:bookmarkStart w:id="6444" w:name="_ETM_Q17_480220"/>
      <w:bookmarkEnd w:id="6444"/>
    </w:p>
    <w:p w:rsidR="00071895" w:rsidRDefault="00071895" w:rsidP="00544FB0">
      <w:pPr>
        <w:rPr>
          <w:rtl/>
        </w:rPr>
      </w:pPr>
    </w:p>
    <w:p w:rsidR="00071895" w:rsidRDefault="00071895" w:rsidP="00A06DF0">
      <w:pPr>
        <w:rPr>
          <w:rtl/>
        </w:rPr>
      </w:pPr>
      <w:r>
        <w:rPr>
          <w:rtl/>
        </w:rPr>
        <w:t xml:space="preserve">הממשלה </w:t>
      </w:r>
      <w:bookmarkStart w:id="6445" w:name="_ETM_Q17_481060"/>
      <w:bookmarkEnd w:id="6445"/>
      <w:r>
        <w:rPr>
          <w:rtl/>
        </w:rPr>
        <w:t xml:space="preserve">הזאת </w:t>
      </w:r>
      <w:bookmarkStart w:id="6446" w:name="_ETM_Q17_481420"/>
      <w:bookmarkEnd w:id="6446"/>
      <w:r>
        <w:rPr>
          <w:rtl/>
        </w:rPr>
        <w:t xml:space="preserve">לא </w:t>
      </w:r>
      <w:bookmarkStart w:id="6447" w:name="_ETM_Q17_481570"/>
      <w:bookmarkEnd w:id="6447"/>
      <w:r>
        <w:rPr>
          <w:rtl/>
        </w:rPr>
        <w:t>ר</w:t>
      </w:r>
      <w:r>
        <w:rPr>
          <w:rFonts w:hint="cs"/>
          <w:rtl/>
        </w:rPr>
        <w:t>ו</w:t>
      </w:r>
      <w:r>
        <w:rPr>
          <w:rtl/>
        </w:rPr>
        <w:t xml:space="preserve">אה </w:t>
      </w:r>
      <w:bookmarkStart w:id="6448" w:name="_ETM_Q17_481810"/>
      <w:bookmarkEnd w:id="6448"/>
      <w:r>
        <w:rPr>
          <w:rtl/>
        </w:rPr>
        <w:t xml:space="preserve">את </w:t>
      </w:r>
      <w:bookmarkStart w:id="6449" w:name="_ETM_Q17_481930"/>
      <w:bookmarkEnd w:id="6449"/>
      <w:r>
        <w:rPr>
          <w:rtl/>
        </w:rPr>
        <w:t>ה</w:t>
      </w:r>
      <w:r>
        <w:rPr>
          <w:rFonts w:hint="cs"/>
          <w:rtl/>
        </w:rPr>
        <w:t>פ</w:t>
      </w:r>
      <w:r>
        <w:rPr>
          <w:rtl/>
        </w:rPr>
        <w:t>ש</w:t>
      </w:r>
      <w:r>
        <w:rPr>
          <w:rFonts w:hint="cs"/>
          <w:rtl/>
        </w:rPr>
        <w:t>י</w:t>
      </w:r>
      <w:r>
        <w:rPr>
          <w:rtl/>
        </w:rPr>
        <w:t>עה</w:t>
      </w:r>
      <w:r>
        <w:rPr>
          <w:rFonts w:hint="cs"/>
          <w:rtl/>
        </w:rPr>
        <w:t>,</w:t>
      </w:r>
      <w:r>
        <w:rPr>
          <w:rtl/>
        </w:rPr>
        <w:t xml:space="preserve"> </w:t>
      </w:r>
      <w:bookmarkStart w:id="6450" w:name="_ETM_Q17_482410"/>
      <w:bookmarkEnd w:id="6450"/>
      <w:r>
        <w:rPr>
          <w:rtl/>
        </w:rPr>
        <w:t xml:space="preserve">ששוברת </w:t>
      </w:r>
      <w:bookmarkStart w:id="6451" w:name="_ETM_Q17_480380"/>
      <w:bookmarkEnd w:id="6451"/>
      <w:r>
        <w:rPr>
          <w:rFonts w:hint="cs"/>
          <w:rtl/>
        </w:rPr>
        <w:t>שיאים חדשים</w:t>
      </w:r>
      <w:bookmarkStart w:id="6452" w:name="_ETM_Q17_481160"/>
      <w:bookmarkStart w:id="6453" w:name="_ETM_Q17_481579"/>
      <w:bookmarkStart w:id="6454" w:name="_ETM_Q17_481730"/>
      <w:bookmarkStart w:id="6455" w:name="_ETM_Q17_481969"/>
      <w:bookmarkStart w:id="6456" w:name="_ETM_Q17_482089"/>
      <w:bookmarkStart w:id="6457" w:name="_ETM_Q17_482570"/>
      <w:bookmarkStart w:id="6458" w:name="_ETM_Q17_482690"/>
      <w:bookmarkStart w:id="6459" w:name="_ETM_Q17_483110"/>
      <w:bookmarkStart w:id="6460" w:name="_ETM_Q17_483350"/>
      <w:bookmarkStart w:id="6461" w:name="_ETM_Q17_485020"/>
      <w:bookmarkEnd w:id="6452"/>
      <w:bookmarkEnd w:id="6453"/>
      <w:bookmarkEnd w:id="6454"/>
      <w:bookmarkEnd w:id="6455"/>
      <w:bookmarkEnd w:id="6456"/>
      <w:bookmarkEnd w:id="6457"/>
      <w:bookmarkEnd w:id="6458"/>
      <w:bookmarkEnd w:id="6459"/>
      <w:bookmarkEnd w:id="6460"/>
      <w:bookmarkEnd w:id="6461"/>
      <w:r>
        <w:rPr>
          <w:rFonts w:hint="cs"/>
          <w:rtl/>
        </w:rPr>
        <w:t>, א</w:t>
      </w:r>
      <w:r>
        <w:rPr>
          <w:rtl/>
        </w:rPr>
        <w:t xml:space="preserve">חרי </w:t>
      </w:r>
      <w:bookmarkStart w:id="6462" w:name="_ETM_Q17_485410"/>
      <w:bookmarkEnd w:id="6462"/>
      <w:r>
        <w:rPr>
          <w:rtl/>
        </w:rPr>
        <w:t xml:space="preserve">ששנת </w:t>
      </w:r>
      <w:bookmarkStart w:id="6463" w:name="_ETM_Q17_486069"/>
      <w:bookmarkEnd w:id="6463"/>
      <w:r>
        <w:rPr>
          <w:rtl/>
        </w:rPr>
        <w:t xml:space="preserve">2023 </w:t>
      </w:r>
      <w:bookmarkStart w:id="6464" w:name="_ETM_Q17_487509"/>
      <w:bookmarkEnd w:id="6464"/>
      <w:r>
        <w:rPr>
          <w:rtl/>
        </w:rPr>
        <w:t xml:space="preserve">שברה </w:t>
      </w:r>
      <w:bookmarkStart w:id="6465" w:name="_ETM_Q17_487870"/>
      <w:bookmarkEnd w:id="6465"/>
      <w:r>
        <w:rPr>
          <w:rtl/>
        </w:rPr>
        <w:t xml:space="preserve">את </w:t>
      </w:r>
      <w:bookmarkStart w:id="6466" w:name="_ETM_Q17_488019"/>
      <w:bookmarkEnd w:id="6466"/>
      <w:r>
        <w:rPr>
          <w:rtl/>
        </w:rPr>
        <w:t xml:space="preserve">כל </w:t>
      </w:r>
      <w:bookmarkStart w:id="6467" w:name="_ETM_Q17_488290"/>
      <w:bookmarkEnd w:id="6467"/>
      <w:r>
        <w:rPr>
          <w:rtl/>
        </w:rPr>
        <w:t xml:space="preserve">השיאים </w:t>
      </w:r>
      <w:bookmarkStart w:id="6468" w:name="_ETM_Q17_488950"/>
      <w:bookmarkEnd w:id="6468"/>
      <w:r>
        <w:rPr>
          <w:rtl/>
        </w:rPr>
        <w:t>לפניה</w:t>
      </w:r>
      <w:r>
        <w:rPr>
          <w:rFonts w:hint="cs"/>
          <w:rtl/>
        </w:rPr>
        <w:t>;</w:t>
      </w:r>
      <w:r>
        <w:rPr>
          <w:rtl/>
        </w:rPr>
        <w:t xml:space="preserve"> </w:t>
      </w:r>
      <w:bookmarkStart w:id="6469" w:name="_ETM_Q17_490849"/>
      <w:bookmarkEnd w:id="6469"/>
      <w:r>
        <w:rPr>
          <w:rtl/>
        </w:rPr>
        <w:t xml:space="preserve">לא </w:t>
      </w:r>
      <w:bookmarkStart w:id="6470" w:name="_ETM_Q17_491119"/>
      <w:bookmarkEnd w:id="6470"/>
      <w:r>
        <w:rPr>
          <w:rtl/>
        </w:rPr>
        <w:t>ר</w:t>
      </w:r>
      <w:r>
        <w:rPr>
          <w:rFonts w:hint="cs"/>
          <w:rtl/>
        </w:rPr>
        <w:t>ו</w:t>
      </w:r>
      <w:r>
        <w:rPr>
          <w:rtl/>
        </w:rPr>
        <w:t xml:space="preserve">אה </w:t>
      </w:r>
      <w:bookmarkStart w:id="6471" w:name="_ETM_Q17_491330"/>
      <w:bookmarkEnd w:id="6471"/>
      <w:r>
        <w:rPr>
          <w:rtl/>
        </w:rPr>
        <w:t xml:space="preserve">את </w:t>
      </w:r>
      <w:bookmarkStart w:id="6472" w:name="_ETM_Q17_491480"/>
      <w:bookmarkEnd w:id="6472"/>
      <w:r>
        <w:rPr>
          <w:rtl/>
        </w:rPr>
        <w:t xml:space="preserve">החינוך </w:t>
      </w:r>
      <w:bookmarkStart w:id="6473" w:name="_ETM_Q17_492110"/>
      <w:bookmarkEnd w:id="6473"/>
      <w:r>
        <w:rPr>
          <w:rFonts w:hint="cs"/>
          <w:rtl/>
        </w:rPr>
        <w:t>ה</w:t>
      </w:r>
      <w:r>
        <w:rPr>
          <w:rtl/>
        </w:rPr>
        <w:t>מקרטע</w:t>
      </w:r>
      <w:r>
        <w:rPr>
          <w:rFonts w:hint="cs"/>
          <w:rtl/>
        </w:rPr>
        <w:t>.</w:t>
      </w:r>
      <w:r>
        <w:rPr>
          <w:rtl/>
        </w:rPr>
        <w:t xml:space="preserve"> </w:t>
      </w:r>
      <w:bookmarkStart w:id="6474" w:name="_ETM_Q17_493809"/>
      <w:bookmarkEnd w:id="6474"/>
      <w:r>
        <w:rPr>
          <w:rtl/>
        </w:rPr>
        <w:t xml:space="preserve">ואם </w:t>
      </w:r>
      <w:bookmarkStart w:id="6475" w:name="_ETM_Q17_494109"/>
      <w:bookmarkEnd w:id="6475"/>
      <w:r>
        <w:rPr>
          <w:rtl/>
        </w:rPr>
        <w:t xml:space="preserve">אתם </w:t>
      </w:r>
      <w:bookmarkStart w:id="6476" w:name="_ETM_Q17_494379"/>
      <w:bookmarkEnd w:id="6476"/>
      <w:r>
        <w:rPr>
          <w:rtl/>
        </w:rPr>
        <w:t xml:space="preserve">חושבים </w:t>
      </w:r>
      <w:bookmarkStart w:id="6477" w:name="_ETM_Q17_494799"/>
      <w:bookmarkEnd w:id="6477"/>
      <w:r>
        <w:rPr>
          <w:rtl/>
        </w:rPr>
        <w:t xml:space="preserve">שיש </w:t>
      </w:r>
      <w:bookmarkStart w:id="6478" w:name="_ETM_Q17_495159"/>
      <w:bookmarkEnd w:id="6478"/>
      <w:r>
        <w:rPr>
          <w:rtl/>
        </w:rPr>
        <w:t xml:space="preserve">בעיה </w:t>
      </w:r>
      <w:bookmarkStart w:id="6479" w:name="_ETM_Q17_495609"/>
      <w:bookmarkEnd w:id="6479"/>
      <w:r>
        <w:rPr>
          <w:rtl/>
        </w:rPr>
        <w:t xml:space="preserve">בחינוך </w:t>
      </w:r>
      <w:bookmarkStart w:id="6480" w:name="_ETM_Q17_496689"/>
      <w:bookmarkEnd w:id="6480"/>
      <w:r>
        <w:rPr>
          <w:rtl/>
        </w:rPr>
        <w:t xml:space="preserve">אצל </w:t>
      </w:r>
      <w:bookmarkStart w:id="6481" w:name="_ETM_Q17_497050"/>
      <w:bookmarkEnd w:id="6481"/>
      <w:r>
        <w:rPr>
          <w:rtl/>
        </w:rPr>
        <w:t>היהודים</w:t>
      </w:r>
      <w:r w:rsidR="00A06DF0">
        <w:rPr>
          <w:rFonts w:hint="cs"/>
          <w:rtl/>
        </w:rPr>
        <w:t>,</w:t>
      </w:r>
      <w:r>
        <w:rPr>
          <w:rtl/>
        </w:rPr>
        <w:t xml:space="preserve"> </w:t>
      </w:r>
      <w:bookmarkStart w:id="6482" w:name="_ETM_Q17_497589"/>
      <w:bookmarkEnd w:id="6482"/>
      <w:r>
        <w:rPr>
          <w:rtl/>
        </w:rPr>
        <w:t xml:space="preserve">כדאי </w:t>
      </w:r>
      <w:bookmarkStart w:id="6483" w:name="_ETM_Q17_497890"/>
      <w:bookmarkEnd w:id="6483"/>
      <w:r>
        <w:rPr>
          <w:rtl/>
        </w:rPr>
        <w:t xml:space="preserve">לכם </w:t>
      </w:r>
      <w:bookmarkStart w:id="6484" w:name="_ETM_Q17_498189"/>
      <w:bookmarkEnd w:id="6484"/>
      <w:r>
        <w:rPr>
          <w:rtl/>
        </w:rPr>
        <w:t xml:space="preserve">לבוא </w:t>
      </w:r>
      <w:bookmarkStart w:id="6485" w:name="_ETM_Q17_498460"/>
      <w:bookmarkEnd w:id="6485"/>
      <w:r>
        <w:rPr>
          <w:rtl/>
        </w:rPr>
        <w:t xml:space="preserve">לבקר </w:t>
      </w:r>
      <w:bookmarkStart w:id="6486" w:name="_ETM_Q17_499720"/>
      <w:bookmarkEnd w:id="6486"/>
      <w:r>
        <w:rPr>
          <w:rtl/>
        </w:rPr>
        <w:t>ב</w:t>
      </w:r>
      <w:r>
        <w:rPr>
          <w:rFonts w:hint="cs"/>
          <w:rtl/>
        </w:rPr>
        <w:t>י</w:t>
      </w:r>
      <w:r>
        <w:rPr>
          <w:rtl/>
        </w:rPr>
        <w:t xml:space="preserve">ישובים </w:t>
      </w:r>
      <w:bookmarkStart w:id="6487" w:name="_ETM_Q17_500320"/>
      <w:bookmarkEnd w:id="6487"/>
      <w:r>
        <w:rPr>
          <w:rtl/>
        </w:rPr>
        <w:t xml:space="preserve">הבדואיים </w:t>
      </w:r>
      <w:bookmarkStart w:id="6488" w:name="_ETM_Q17_500740"/>
      <w:bookmarkEnd w:id="6488"/>
      <w:r>
        <w:rPr>
          <w:rtl/>
        </w:rPr>
        <w:t>בנגב</w:t>
      </w:r>
      <w:r>
        <w:rPr>
          <w:rFonts w:hint="cs"/>
          <w:rtl/>
        </w:rPr>
        <w:t>.</w:t>
      </w:r>
      <w:r>
        <w:rPr>
          <w:rtl/>
        </w:rPr>
        <w:t xml:space="preserve"> </w:t>
      </w:r>
      <w:bookmarkStart w:id="6489" w:name="_ETM_Q17_502010"/>
      <w:bookmarkEnd w:id="6489"/>
      <w:r>
        <w:rPr>
          <w:rtl/>
        </w:rPr>
        <w:t xml:space="preserve">אין </w:t>
      </w:r>
      <w:bookmarkStart w:id="6490" w:name="_ETM_Q17_502220"/>
      <w:bookmarkEnd w:id="6490"/>
      <w:r>
        <w:rPr>
          <w:rtl/>
        </w:rPr>
        <w:t xml:space="preserve">תקציבים </w:t>
      </w:r>
      <w:bookmarkStart w:id="6491" w:name="_ETM_Q17_502730"/>
      <w:bookmarkEnd w:id="6491"/>
      <w:r>
        <w:rPr>
          <w:rtl/>
        </w:rPr>
        <w:t>להסעות</w:t>
      </w:r>
      <w:r>
        <w:rPr>
          <w:rFonts w:hint="cs"/>
          <w:rtl/>
        </w:rPr>
        <w:t>,</w:t>
      </w:r>
      <w:r>
        <w:rPr>
          <w:rtl/>
        </w:rPr>
        <w:t xml:space="preserve"> </w:t>
      </w:r>
      <w:bookmarkStart w:id="6492" w:name="_ETM_Q17_504310"/>
      <w:bookmarkEnd w:id="6492"/>
      <w:r>
        <w:rPr>
          <w:rtl/>
        </w:rPr>
        <w:t xml:space="preserve">יש </w:t>
      </w:r>
      <w:bookmarkStart w:id="6493" w:name="_ETM_Q17_504550"/>
      <w:bookmarkStart w:id="6494" w:name="_ETM_Q17_505000"/>
      <w:bookmarkEnd w:id="6493"/>
      <w:bookmarkEnd w:id="6494"/>
      <w:r>
        <w:rPr>
          <w:rtl/>
        </w:rPr>
        <w:t xml:space="preserve">מחסור </w:t>
      </w:r>
      <w:bookmarkStart w:id="6495" w:name="_ETM_Q17_505449"/>
      <w:bookmarkEnd w:id="6495"/>
      <w:r>
        <w:rPr>
          <w:rtl/>
        </w:rPr>
        <w:t xml:space="preserve">אדיר </w:t>
      </w:r>
      <w:bookmarkStart w:id="6496" w:name="_ETM_Q17_505750"/>
      <w:bookmarkEnd w:id="6496"/>
      <w:r>
        <w:rPr>
          <w:rtl/>
        </w:rPr>
        <w:t>בכיתות</w:t>
      </w:r>
      <w:r w:rsidR="00A06DF0">
        <w:rPr>
          <w:rFonts w:hint="cs"/>
          <w:rtl/>
        </w:rPr>
        <w:t>,</w:t>
      </w:r>
      <w:r>
        <w:rPr>
          <w:rtl/>
        </w:rPr>
        <w:t xml:space="preserve"> </w:t>
      </w:r>
      <w:bookmarkStart w:id="6497" w:name="_ETM_Q17_507159"/>
      <w:bookmarkEnd w:id="6497"/>
      <w:r>
        <w:rPr>
          <w:rtl/>
        </w:rPr>
        <w:t>אבל</w:t>
      </w:r>
      <w:bookmarkStart w:id="6498" w:name="_ETM_Q17_507429"/>
      <w:bookmarkEnd w:id="6498"/>
      <w:r>
        <w:rPr>
          <w:rFonts w:hint="cs"/>
          <w:rtl/>
        </w:rPr>
        <w:t xml:space="preserve"> </w:t>
      </w:r>
      <w:bookmarkStart w:id="6499" w:name="_ETM_Q17_506867"/>
      <w:bookmarkEnd w:id="6499"/>
      <w:r>
        <w:rPr>
          <w:rtl/>
        </w:rPr>
        <w:t xml:space="preserve">הממשלה </w:t>
      </w:r>
      <w:bookmarkStart w:id="6500" w:name="_ETM_Q17_508329"/>
      <w:bookmarkEnd w:id="6500"/>
      <w:r>
        <w:rPr>
          <w:rtl/>
        </w:rPr>
        <w:t xml:space="preserve">לא </w:t>
      </w:r>
      <w:bookmarkStart w:id="6501" w:name="_ETM_Q17_508630"/>
      <w:bookmarkEnd w:id="6501"/>
      <w:r>
        <w:rPr>
          <w:rtl/>
        </w:rPr>
        <w:t>רוצה</w:t>
      </w:r>
      <w:r w:rsidR="00A06DF0">
        <w:rPr>
          <w:rFonts w:hint="cs"/>
          <w:rtl/>
        </w:rPr>
        <w:t>,</w:t>
      </w:r>
      <w:r>
        <w:rPr>
          <w:rtl/>
        </w:rPr>
        <w:t xml:space="preserve"> </w:t>
      </w:r>
      <w:bookmarkStart w:id="6502" w:name="_ETM_Q17_509499"/>
      <w:bookmarkEnd w:id="6502"/>
      <w:r>
        <w:rPr>
          <w:rtl/>
        </w:rPr>
        <w:t xml:space="preserve">ולא </w:t>
      </w:r>
      <w:bookmarkStart w:id="6503" w:name="_ETM_Q17_509829"/>
      <w:bookmarkEnd w:id="6503"/>
      <w:r>
        <w:rPr>
          <w:rtl/>
        </w:rPr>
        <w:t>ר</w:t>
      </w:r>
      <w:r>
        <w:rPr>
          <w:rFonts w:hint="cs"/>
          <w:rtl/>
        </w:rPr>
        <w:t>ו</w:t>
      </w:r>
      <w:r>
        <w:rPr>
          <w:rtl/>
        </w:rPr>
        <w:t xml:space="preserve">אה </w:t>
      </w:r>
      <w:bookmarkStart w:id="6504" w:name="_ETM_Q17_510069"/>
      <w:bookmarkEnd w:id="6504"/>
      <w:r>
        <w:rPr>
          <w:rtl/>
        </w:rPr>
        <w:t xml:space="preserve">את </w:t>
      </w:r>
      <w:bookmarkStart w:id="6505" w:name="_ETM_Q17_510159"/>
      <w:bookmarkEnd w:id="6505"/>
      <w:r>
        <w:rPr>
          <w:rtl/>
        </w:rPr>
        <w:t>הנגב</w:t>
      </w:r>
      <w:r>
        <w:rPr>
          <w:rFonts w:hint="cs"/>
          <w:rtl/>
        </w:rPr>
        <w:t>.</w:t>
      </w:r>
      <w:bookmarkStart w:id="6506" w:name="_ETM_Q17_513330"/>
      <w:bookmarkStart w:id="6507" w:name="_ETM_Q17_513413"/>
      <w:bookmarkStart w:id="6508" w:name="_ETM_Q17_513554"/>
      <w:bookmarkStart w:id="6509" w:name="_ETM_Q17_513630"/>
      <w:bookmarkStart w:id="6510" w:name="_ETM_Q17_512330"/>
      <w:bookmarkEnd w:id="6506"/>
      <w:bookmarkEnd w:id="6507"/>
      <w:bookmarkEnd w:id="6508"/>
      <w:bookmarkEnd w:id="6509"/>
      <w:bookmarkEnd w:id="6510"/>
      <w:r>
        <w:rPr>
          <w:rFonts w:hint="cs"/>
          <w:rtl/>
        </w:rPr>
        <w:t xml:space="preserve"> </w:t>
      </w:r>
      <w:r>
        <w:rPr>
          <w:rtl/>
        </w:rPr>
        <w:t>חבריי</w:t>
      </w:r>
      <w:r>
        <w:rPr>
          <w:rFonts w:hint="cs"/>
          <w:rtl/>
        </w:rPr>
        <w:t>,</w:t>
      </w:r>
      <w:r>
        <w:rPr>
          <w:rtl/>
        </w:rPr>
        <w:t xml:space="preserve"> </w:t>
      </w:r>
      <w:bookmarkStart w:id="6511" w:name="_ETM_Q17_513170"/>
      <w:bookmarkEnd w:id="6511"/>
      <w:r>
        <w:rPr>
          <w:rtl/>
        </w:rPr>
        <w:t xml:space="preserve">יש </w:t>
      </w:r>
      <w:bookmarkStart w:id="6512" w:name="_ETM_Q17_513470"/>
      <w:bookmarkEnd w:id="6512"/>
      <w:r>
        <w:rPr>
          <w:rtl/>
        </w:rPr>
        <w:t xml:space="preserve">בנגב </w:t>
      </w:r>
      <w:bookmarkStart w:id="6513" w:name="_ETM_Q17_514750"/>
      <w:bookmarkEnd w:id="6513"/>
      <w:r>
        <w:rPr>
          <w:rtl/>
        </w:rPr>
        <w:t xml:space="preserve">עשרות </w:t>
      </w:r>
      <w:bookmarkStart w:id="6514" w:name="_ETM_Q17_515289"/>
      <w:bookmarkEnd w:id="6514"/>
      <w:r>
        <w:rPr>
          <w:rtl/>
        </w:rPr>
        <w:t xml:space="preserve">תלמידים </w:t>
      </w:r>
      <w:bookmarkStart w:id="6515" w:name="_ETM_Q17_517360"/>
      <w:bookmarkEnd w:id="6515"/>
      <w:r>
        <w:rPr>
          <w:rtl/>
        </w:rPr>
        <w:t xml:space="preserve">או </w:t>
      </w:r>
      <w:bookmarkStart w:id="6516" w:name="_ETM_Q17_517480"/>
      <w:bookmarkEnd w:id="6516"/>
      <w:r>
        <w:rPr>
          <w:rtl/>
        </w:rPr>
        <w:t xml:space="preserve">אפילו </w:t>
      </w:r>
      <w:bookmarkStart w:id="6517" w:name="_ETM_Q17_517779"/>
      <w:bookmarkEnd w:id="6517"/>
      <w:r>
        <w:rPr>
          <w:rtl/>
        </w:rPr>
        <w:t xml:space="preserve">מאות </w:t>
      </w:r>
      <w:bookmarkStart w:id="6518" w:name="_ETM_Q17_518050"/>
      <w:bookmarkEnd w:id="6518"/>
      <w:r>
        <w:rPr>
          <w:rtl/>
        </w:rPr>
        <w:t xml:space="preserve">תלמידים </w:t>
      </w:r>
      <w:bookmarkStart w:id="6519" w:name="_ETM_Q17_518980"/>
      <w:bookmarkEnd w:id="6519"/>
      <w:r>
        <w:rPr>
          <w:rtl/>
        </w:rPr>
        <w:t xml:space="preserve">שלא </w:t>
      </w:r>
      <w:bookmarkStart w:id="6520" w:name="_ETM_Q17_519279"/>
      <w:bookmarkEnd w:id="6520"/>
      <w:r>
        <w:rPr>
          <w:rtl/>
        </w:rPr>
        <w:t xml:space="preserve">מגיעים </w:t>
      </w:r>
      <w:bookmarkStart w:id="6521" w:name="_ETM_Q17_519670"/>
      <w:bookmarkEnd w:id="6521"/>
      <w:r>
        <w:rPr>
          <w:rtl/>
        </w:rPr>
        <w:t>לב</w:t>
      </w:r>
      <w:r>
        <w:rPr>
          <w:rFonts w:hint="cs"/>
          <w:rtl/>
        </w:rPr>
        <w:t>תי</w:t>
      </w:r>
      <w:r>
        <w:rPr>
          <w:rtl/>
        </w:rPr>
        <w:t xml:space="preserve"> </w:t>
      </w:r>
      <w:bookmarkStart w:id="6522" w:name="_ETM_Q17_519969"/>
      <w:bookmarkEnd w:id="6522"/>
      <w:r>
        <w:rPr>
          <w:rtl/>
        </w:rPr>
        <w:t xml:space="preserve">הספר </w:t>
      </w:r>
      <w:bookmarkStart w:id="6523" w:name="_ETM_Q17_520600"/>
      <w:bookmarkStart w:id="6524" w:name="_ETM_Q17_520989"/>
      <w:bookmarkStart w:id="6525" w:name="_ETM_Q17_521990"/>
      <w:bookmarkEnd w:id="6523"/>
      <w:bookmarkEnd w:id="6524"/>
      <w:bookmarkEnd w:id="6525"/>
      <w:r>
        <w:rPr>
          <w:rtl/>
        </w:rPr>
        <w:t xml:space="preserve">מכיוון </w:t>
      </w:r>
      <w:bookmarkStart w:id="6526" w:name="_ETM_Q17_522650"/>
      <w:bookmarkEnd w:id="6526"/>
      <w:r>
        <w:rPr>
          <w:rtl/>
        </w:rPr>
        <w:t>ש</w:t>
      </w:r>
      <w:r>
        <w:rPr>
          <w:rFonts w:hint="cs"/>
          <w:rtl/>
        </w:rPr>
        <w:t>א</w:t>
      </w:r>
      <w:r>
        <w:rPr>
          <w:rtl/>
        </w:rPr>
        <w:t>י</w:t>
      </w:r>
      <w:bookmarkStart w:id="6527" w:name="_ETM_Q17_522950"/>
      <w:bookmarkEnd w:id="6527"/>
      <w:r>
        <w:rPr>
          <w:rFonts w:hint="cs"/>
          <w:rtl/>
        </w:rPr>
        <w:t>ן הסעות</w:t>
      </w:r>
      <w:bookmarkStart w:id="6528" w:name="_ETM_Q17_524230"/>
      <w:bookmarkEnd w:id="6528"/>
      <w:r>
        <w:rPr>
          <w:rFonts w:hint="cs"/>
          <w:rtl/>
        </w:rPr>
        <w:t xml:space="preserve">, </w:t>
      </w:r>
      <w:r>
        <w:rPr>
          <w:rtl/>
        </w:rPr>
        <w:t xml:space="preserve">ודובר </w:t>
      </w:r>
      <w:bookmarkStart w:id="6529" w:name="_ETM_Q17_524770"/>
      <w:bookmarkEnd w:id="6529"/>
      <w:r>
        <w:rPr>
          <w:rtl/>
        </w:rPr>
        <w:t xml:space="preserve">רבות </w:t>
      </w:r>
      <w:bookmarkStart w:id="6530" w:name="_ETM_Q17_525129"/>
      <w:bookmarkEnd w:id="6530"/>
      <w:r>
        <w:rPr>
          <w:rtl/>
        </w:rPr>
        <w:t xml:space="preserve">על </w:t>
      </w:r>
      <w:bookmarkStart w:id="6531" w:name="_ETM_Q17_525250"/>
      <w:bookmarkEnd w:id="6531"/>
      <w:r>
        <w:rPr>
          <w:rtl/>
        </w:rPr>
        <w:t xml:space="preserve">הנושא </w:t>
      </w:r>
      <w:bookmarkStart w:id="6532" w:name="_ETM_Q17_525579"/>
      <w:bookmarkEnd w:id="6532"/>
      <w:r>
        <w:rPr>
          <w:rtl/>
        </w:rPr>
        <w:t>הזה</w:t>
      </w:r>
      <w:r>
        <w:rPr>
          <w:rFonts w:hint="cs"/>
          <w:rtl/>
        </w:rPr>
        <w:t>.</w:t>
      </w:r>
      <w:r>
        <w:rPr>
          <w:rtl/>
        </w:rPr>
        <w:t xml:space="preserve"> </w:t>
      </w:r>
      <w:bookmarkStart w:id="6533" w:name="_ETM_Q17_526529"/>
      <w:bookmarkEnd w:id="6533"/>
      <w:r>
        <w:rPr>
          <w:rtl/>
        </w:rPr>
        <w:t xml:space="preserve">איך </w:t>
      </w:r>
      <w:bookmarkStart w:id="6534" w:name="_ETM_Q17_526920"/>
      <w:bookmarkEnd w:id="6534"/>
      <w:r>
        <w:rPr>
          <w:rtl/>
        </w:rPr>
        <w:t xml:space="preserve">יכול </w:t>
      </w:r>
      <w:bookmarkStart w:id="6535" w:name="_ETM_Q17_527279"/>
      <w:bookmarkEnd w:id="6535"/>
      <w:r>
        <w:rPr>
          <w:rtl/>
        </w:rPr>
        <w:t xml:space="preserve">להיות </w:t>
      </w:r>
      <w:bookmarkStart w:id="6536" w:name="_ETM_Q17_527579"/>
      <w:bookmarkEnd w:id="6536"/>
      <w:r>
        <w:rPr>
          <w:rtl/>
        </w:rPr>
        <w:t xml:space="preserve">ואיך </w:t>
      </w:r>
      <w:bookmarkStart w:id="6537" w:name="_ETM_Q17_527820"/>
      <w:bookmarkEnd w:id="6537"/>
      <w:r>
        <w:rPr>
          <w:rtl/>
        </w:rPr>
        <w:t xml:space="preserve">ייתכן </w:t>
      </w:r>
      <w:bookmarkStart w:id="6538" w:name="_ETM_Q17_529330"/>
      <w:bookmarkEnd w:id="6538"/>
      <w:r>
        <w:rPr>
          <w:rtl/>
        </w:rPr>
        <w:t xml:space="preserve">שיש </w:t>
      </w:r>
      <w:bookmarkStart w:id="6539" w:name="_ETM_Q17_529660"/>
      <w:bookmarkEnd w:id="6539"/>
      <w:r>
        <w:rPr>
          <w:rtl/>
        </w:rPr>
        <w:t xml:space="preserve">תלמידים </w:t>
      </w:r>
      <w:bookmarkStart w:id="6540" w:name="_ETM_Q17_530470"/>
      <w:bookmarkEnd w:id="6540"/>
      <w:r>
        <w:rPr>
          <w:rtl/>
        </w:rPr>
        <w:t xml:space="preserve">שעד </w:t>
      </w:r>
      <w:bookmarkStart w:id="6541" w:name="_ETM_Q17_530800"/>
      <w:bookmarkEnd w:id="6541"/>
      <w:r>
        <w:rPr>
          <w:rtl/>
        </w:rPr>
        <w:t xml:space="preserve">עכשיו </w:t>
      </w:r>
      <w:bookmarkStart w:id="6542" w:name="_ETM_Q17_531220"/>
      <w:bookmarkEnd w:id="6542"/>
      <w:r>
        <w:rPr>
          <w:rtl/>
        </w:rPr>
        <w:t xml:space="preserve">לא </w:t>
      </w:r>
      <w:bookmarkStart w:id="6543" w:name="_ETM_Q17_531790"/>
      <w:bookmarkEnd w:id="6543"/>
      <w:r>
        <w:rPr>
          <w:rtl/>
        </w:rPr>
        <w:t xml:space="preserve">מצליחים </w:t>
      </w:r>
      <w:bookmarkStart w:id="6544" w:name="_ETM_Q17_532360"/>
      <w:bookmarkEnd w:id="6544"/>
      <w:r>
        <w:rPr>
          <w:rtl/>
        </w:rPr>
        <w:t xml:space="preserve">להגיע </w:t>
      </w:r>
      <w:bookmarkStart w:id="6545" w:name="_ETM_Q17_532779"/>
      <w:bookmarkEnd w:id="6545"/>
      <w:r>
        <w:rPr>
          <w:rtl/>
        </w:rPr>
        <w:t xml:space="preserve">לבתי </w:t>
      </w:r>
      <w:bookmarkStart w:id="6546" w:name="_ETM_Q17_533140"/>
      <w:bookmarkEnd w:id="6546"/>
      <w:r>
        <w:rPr>
          <w:rFonts w:hint="cs"/>
          <w:rtl/>
        </w:rPr>
        <w:t>ה</w:t>
      </w:r>
      <w:r>
        <w:rPr>
          <w:rtl/>
        </w:rPr>
        <w:t xml:space="preserve">ספר </w:t>
      </w:r>
      <w:bookmarkStart w:id="6547" w:name="_ETM_Q17_534760"/>
      <w:bookmarkEnd w:id="6547"/>
      <w:r>
        <w:rPr>
          <w:rtl/>
        </w:rPr>
        <w:t xml:space="preserve">בגלל </w:t>
      </w:r>
      <w:bookmarkStart w:id="6548" w:name="_ETM_Q17_536230"/>
      <w:bookmarkEnd w:id="6548"/>
      <w:r>
        <w:rPr>
          <w:rtl/>
        </w:rPr>
        <w:t xml:space="preserve">מחסור </w:t>
      </w:r>
      <w:bookmarkStart w:id="6549" w:name="_ETM_Q17_536620"/>
      <w:bookmarkEnd w:id="6549"/>
      <w:r>
        <w:rPr>
          <w:rtl/>
        </w:rPr>
        <w:t>בהסעות</w:t>
      </w:r>
      <w:r>
        <w:rPr>
          <w:rFonts w:hint="cs"/>
          <w:rtl/>
        </w:rPr>
        <w:t>,</w:t>
      </w:r>
      <w:r>
        <w:rPr>
          <w:rtl/>
        </w:rPr>
        <w:t xml:space="preserve"> </w:t>
      </w:r>
      <w:bookmarkStart w:id="6550" w:name="_ETM_Q17_537220"/>
      <w:bookmarkEnd w:id="6550"/>
      <w:r>
        <w:rPr>
          <w:rtl/>
        </w:rPr>
        <w:t xml:space="preserve">ואין </w:t>
      </w:r>
      <w:bookmarkStart w:id="6551" w:name="_ETM_Q17_537489"/>
      <w:bookmarkEnd w:id="6551"/>
      <w:r>
        <w:rPr>
          <w:rtl/>
        </w:rPr>
        <w:t xml:space="preserve">תקציבים </w:t>
      </w:r>
      <w:bookmarkStart w:id="6552" w:name="_ETM_Q17_538029"/>
      <w:bookmarkEnd w:id="6552"/>
      <w:r>
        <w:rPr>
          <w:rtl/>
        </w:rPr>
        <w:t xml:space="preserve">לנושא </w:t>
      </w:r>
      <w:bookmarkStart w:id="6553" w:name="_ETM_Q17_538420"/>
      <w:bookmarkEnd w:id="6553"/>
      <w:r>
        <w:rPr>
          <w:rtl/>
        </w:rPr>
        <w:t>הזה</w:t>
      </w:r>
      <w:r>
        <w:rPr>
          <w:rFonts w:hint="cs"/>
          <w:rtl/>
        </w:rPr>
        <w:t>?</w:t>
      </w:r>
      <w:r>
        <w:rPr>
          <w:rtl/>
        </w:rPr>
        <w:t xml:space="preserve"> </w:t>
      </w:r>
      <w:bookmarkStart w:id="6554" w:name="_ETM_Q17_540520"/>
      <w:bookmarkEnd w:id="6554"/>
      <w:r>
        <w:rPr>
          <w:rtl/>
        </w:rPr>
        <w:t xml:space="preserve">יש </w:t>
      </w:r>
      <w:bookmarkStart w:id="6555" w:name="_ETM_Q17_541000"/>
      <w:bookmarkEnd w:id="6555"/>
      <w:r>
        <w:rPr>
          <w:rtl/>
        </w:rPr>
        <w:t xml:space="preserve">מרחק </w:t>
      </w:r>
      <w:bookmarkStart w:id="6556" w:name="_ETM_Q17_541480"/>
      <w:bookmarkEnd w:id="6556"/>
      <w:r>
        <w:rPr>
          <w:rtl/>
        </w:rPr>
        <w:t xml:space="preserve">אדיר </w:t>
      </w:r>
      <w:bookmarkStart w:id="6557" w:name="_ETM_Q17_541900"/>
      <w:bookmarkEnd w:id="6557"/>
      <w:r>
        <w:rPr>
          <w:rtl/>
        </w:rPr>
        <w:t xml:space="preserve">בין </w:t>
      </w:r>
      <w:bookmarkStart w:id="6558" w:name="_ETM_Q17_542079"/>
      <w:bookmarkEnd w:id="6558"/>
      <w:r>
        <w:rPr>
          <w:rtl/>
        </w:rPr>
        <w:t>הי</w:t>
      </w:r>
      <w:r>
        <w:rPr>
          <w:rFonts w:hint="cs"/>
          <w:rtl/>
        </w:rPr>
        <w:t>י</w:t>
      </w:r>
      <w:r>
        <w:rPr>
          <w:rtl/>
        </w:rPr>
        <w:t xml:space="preserve">שובים </w:t>
      </w:r>
      <w:bookmarkStart w:id="6559" w:name="_ETM_Q17_542500"/>
      <w:bookmarkEnd w:id="6559"/>
      <w:r>
        <w:rPr>
          <w:rtl/>
        </w:rPr>
        <w:t xml:space="preserve">לבין </w:t>
      </w:r>
      <w:bookmarkStart w:id="6560" w:name="_ETM_Q17_542800"/>
      <w:bookmarkEnd w:id="6560"/>
      <w:r>
        <w:rPr>
          <w:rtl/>
        </w:rPr>
        <w:t xml:space="preserve">בתי </w:t>
      </w:r>
      <w:bookmarkStart w:id="6561" w:name="_ETM_Q17_543070"/>
      <w:bookmarkEnd w:id="6561"/>
      <w:r>
        <w:rPr>
          <w:rFonts w:hint="cs"/>
          <w:rtl/>
        </w:rPr>
        <w:t>ה</w:t>
      </w:r>
      <w:r>
        <w:rPr>
          <w:rtl/>
        </w:rPr>
        <w:t>ספר</w:t>
      </w:r>
      <w:r>
        <w:rPr>
          <w:rFonts w:hint="cs"/>
          <w:rtl/>
        </w:rPr>
        <w:t>,</w:t>
      </w:r>
      <w:r>
        <w:rPr>
          <w:rtl/>
        </w:rPr>
        <w:t xml:space="preserve"> </w:t>
      </w:r>
      <w:bookmarkStart w:id="6562" w:name="_ETM_Q17_543890"/>
      <w:bookmarkEnd w:id="6562"/>
      <w:r>
        <w:rPr>
          <w:rFonts w:hint="cs"/>
          <w:rtl/>
        </w:rPr>
        <w:t xml:space="preserve">קילומטרים </w:t>
      </w:r>
      <w:bookmarkStart w:id="6563" w:name="_ETM_Q17_545270"/>
      <w:bookmarkEnd w:id="6563"/>
      <w:r>
        <w:rPr>
          <w:rtl/>
        </w:rPr>
        <w:t>ארוכים</w:t>
      </w:r>
      <w:r>
        <w:rPr>
          <w:rFonts w:hint="cs"/>
          <w:rtl/>
        </w:rPr>
        <w:t>.</w:t>
      </w:r>
      <w:r>
        <w:rPr>
          <w:rtl/>
        </w:rPr>
        <w:t xml:space="preserve"> </w:t>
      </w:r>
      <w:bookmarkStart w:id="6564" w:name="_ETM_Q17_548100"/>
      <w:bookmarkStart w:id="6565" w:name="_ETM_Q17_549029"/>
      <w:bookmarkEnd w:id="6564"/>
      <w:bookmarkEnd w:id="6565"/>
      <w:r>
        <w:rPr>
          <w:rtl/>
        </w:rPr>
        <w:t xml:space="preserve">יש </w:t>
      </w:r>
      <w:bookmarkStart w:id="6566" w:name="_ETM_Q17_549270"/>
      <w:bookmarkEnd w:id="6566"/>
      <w:r>
        <w:rPr>
          <w:rtl/>
        </w:rPr>
        <w:t xml:space="preserve">מחסור </w:t>
      </w:r>
      <w:bookmarkStart w:id="6567" w:name="_ETM_Q17_549630"/>
      <w:bookmarkEnd w:id="6567"/>
      <w:r>
        <w:rPr>
          <w:rtl/>
        </w:rPr>
        <w:t xml:space="preserve">גם </w:t>
      </w:r>
      <w:bookmarkStart w:id="6568" w:name="_ETM_Q17_549869"/>
      <w:bookmarkEnd w:id="6568"/>
      <w:r>
        <w:rPr>
          <w:rtl/>
        </w:rPr>
        <w:t>בכיתות</w:t>
      </w:r>
      <w:r>
        <w:rPr>
          <w:rFonts w:hint="cs"/>
          <w:rtl/>
        </w:rPr>
        <w:t>,</w:t>
      </w:r>
      <w:r>
        <w:rPr>
          <w:rtl/>
        </w:rPr>
        <w:t xml:space="preserve"> </w:t>
      </w:r>
      <w:bookmarkStart w:id="6569" w:name="_ETM_Q17_550800"/>
      <w:bookmarkEnd w:id="6569"/>
      <w:r>
        <w:rPr>
          <w:rtl/>
        </w:rPr>
        <w:t xml:space="preserve">כיתות </w:t>
      </w:r>
      <w:bookmarkStart w:id="6570" w:name="_ETM_Q17_551190"/>
      <w:bookmarkEnd w:id="6570"/>
      <w:r>
        <w:rPr>
          <w:rFonts w:hint="cs"/>
          <w:rtl/>
        </w:rPr>
        <w:t>ה</w:t>
      </w:r>
      <w:r>
        <w:rPr>
          <w:rtl/>
        </w:rPr>
        <w:t>לימוד</w:t>
      </w:r>
      <w:r>
        <w:rPr>
          <w:rFonts w:hint="cs"/>
          <w:rtl/>
        </w:rPr>
        <w:t>.</w:t>
      </w:r>
      <w:r>
        <w:rPr>
          <w:rtl/>
        </w:rPr>
        <w:t xml:space="preserve"> </w:t>
      </w:r>
      <w:bookmarkStart w:id="6571" w:name="_ETM_Q17_551790"/>
      <w:bookmarkEnd w:id="6571"/>
      <w:r>
        <w:rPr>
          <w:rtl/>
        </w:rPr>
        <w:t xml:space="preserve">אנחנו </w:t>
      </w:r>
      <w:bookmarkStart w:id="6572" w:name="_ETM_Q17_552150"/>
      <w:bookmarkEnd w:id="6572"/>
      <w:r>
        <w:rPr>
          <w:rtl/>
        </w:rPr>
        <w:t xml:space="preserve">מדברים </w:t>
      </w:r>
      <w:bookmarkStart w:id="6573" w:name="_ETM_Q17_552660"/>
      <w:bookmarkEnd w:id="6573"/>
      <w:r>
        <w:rPr>
          <w:rtl/>
        </w:rPr>
        <w:t xml:space="preserve">על </w:t>
      </w:r>
      <w:bookmarkStart w:id="6574" w:name="_ETM_Q17_552900"/>
      <w:bookmarkEnd w:id="6574"/>
      <w:r>
        <w:rPr>
          <w:rtl/>
        </w:rPr>
        <w:t xml:space="preserve">עשרות </w:t>
      </w:r>
      <w:bookmarkStart w:id="6575" w:name="_ETM_Q17_553320"/>
      <w:bookmarkEnd w:id="6575"/>
      <w:r>
        <w:rPr>
          <w:rtl/>
        </w:rPr>
        <w:t xml:space="preserve">בתי </w:t>
      </w:r>
      <w:bookmarkStart w:id="6576" w:name="_ETM_Q17_553529"/>
      <w:bookmarkEnd w:id="6576"/>
      <w:r>
        <w:rPr>
          <w:rtl/>
        </w:rPr>
        <w:t xml:space="preserve">ספר </w:t>
      </w:r>
      <w:bookmarkStart w:id="6577" w:name="_ETM_Q17_555360"/>
      <w:bookmarkEnd w:id="6577"/>
      <w:r>
        <w:rPr>
          <w:rtl/>
        </w:rPr>
        <w:t xml:space="preserve">שבתוך </w:t>
      </w:r>
      <w:bookmarkStart w:id="6578" w:name="_ETM_Q17_556260"/>
      <w:bookmarkEnd w:id="6578"/>
      <w:r>
        <w:rPr>
          <w:rtl/>
        </w:rPr>
        <w:t xml:space="preserve">בתי </w:t>
      </w:r>
      <w:bookmarkStart w:id="6579" w:name="_ETM_Q17_556560"/>
      <w:bookmarkEnd w:id="6579"/>
      <w:r>
        <w:rPr>
          <w:rFonts w:hint="cs"/>
          <w:rtl/>
        </w:rPr>
        <w:t>ה</w:t>
      </w:r>
      <w:r>
        <w:rPr>
          <w:rtl/>
        </w:rPr>
        <w:t xml:space="preserve">ספר </w:t>
      </w:r>
      <w:bookmarkStart w:id="6580" w:name="_ETM_Q17_556860"/>
      <w:bookmarkEnd w:id="6580"/>
      <w:r>
        <w:rPr>
          <w:rFonts w:hint="cs"/>
          <w:rtl/>
        </w:rPr>
        <w:t xml:space="preserve">האלה </w:t>
      </w:r>
      <w:bookmarkStart w:id="6581" w:name="_ETM_Q17_557040"/>
      <w:bookmarkStart w:id="6582" w:name="_ETM_Q17_557190"/>
      <w:bookmarkEnd w:id="6581"/>
      <w:bookmarkEnd w:id="6582"/>
      <w:r>
        <w:rPr>
          <w:rtl/>
        </w:rPr>
        <w:t xml:space="preserve">יש </w:t>
      </w:r>
      <w:bookmarkStart w:id="6583" w:name="_ETM_Q17_557430"/>
      <w:bookmarkEnd w:id="6583"/>
      <w:r>
        <w:rPr>
          <w:rtl/>
        </w:rPr>
        <w:t>מעל</w:t>
      </w:r>
      <w:r>
        <w:rPr>
          <w:rFonts w:hint="cs"/>
          <w:rtl/>
        </w:rPr>
        <w:t xml:space="preserve"> </w:t>
      </w:r>
      <w:bookmarkStart w:id="6584" w:name="_ETM_Q17_557760"/>
      <w:bookmarkStart w:id="6585" w:name="_ETM_Q17_558029"/>
      <w:bookmarkEnd w:id="6584"/>
      <w:bookmarkEnd w:id="6585"/>
      <w:r>
        <w:rPr>
          <w:rFonts w:hint="cs"/>
          <w:rtl/>
        </w:rPr>
        <w:t xml:space="preserve">1,000 </w:t>
      </w:r>
      <w:r>
        <w:rPr>
          <w:rtl/>
        </w:rPr>
        <w:t xml:space="preserve">תלמידים </w:t>
      </w:r>
      <w:bookmarkStart w:id="6586" w:name="_ETM_Q17_558450"/>
      <w:bookmarkEnd w:id="6586"/>
      <w:r>
        <w:rPr>
          <w:rtl/>
        </w:rPr>
        <w:t>ב</w:t>
      </w:r>
      <w:bookmarkStart w:id="6587" w:name="_ETM_Q17_558659"/>
      <w:bookmarkEnd w:id="6587"/>
      <w:r>
        <w:rPr>
          <w:rtl/>
        </w:rPr>
        <w:t xml:space="preserve">בית </w:t>
      </w:r>
      <w:bookmarkStart w:id="6588" w:name="_ETM_Q17_558779"/>
      <w:bookmarkEnd w:id="6588"/>
      <w:r>
        <w:rPr>
          <w:rtl/>
        </w:rPr>
        <w:t>ספר</w:t>
      </w:r>
      <w:bookmarkStart w:id="6589" w:name="_ETM_Q17_559049"/>
      <w:bookmarkEnd w:id="6589"/>
      <w:r>
        <w:rPr>
          <w:rFonts w:hint="cs"/>
          <w:rtl/>
        </w:rPr>
        <w:t xml:space="preserve"> אחד. </w:t>
      </w:r>
      <w:bookmarkStart w:id="6590" w:name="_ETM_Q17_561363"/>
      <w:bookmarkStart w:id="6591" w:name="_ETM_Q17_560130"/>
      <w:bookmarkEnd w:id="6590"/>
      <w:bookmarkEnd w:id="6591"/>
      <w:r>
        <w:rPr>
          <w:rtl/>
        </w:rPr>
        <w:t xml:space="preserve">אני </w:t>
      </w:r>
      <w:bookmarkStart w:id="6592" w:name="_ETM_Q17_560790"/>
      <w:bookmarkEnd w:id="6592"/>
      <w:r>
        <w:rPr>
          <w:rtl/>
        </w:rPr>
        <w:t xml:space="preserve">לא </w:t>
      </w:r>
      <w:bookmarkStart w:id="6593" w:name="_ETM_Q17_560940"/>
      <w:bookmarkEnd w:id="6593"/>
      <w:r>
        <w:rPr>
          <w:rtl/>
        </w:rPr>
        <w:t xml:space="preserve">חושב </w:t>
      </w:r>
      <w:bookmarkStart w:id="6594" w:name="_ETM_Q17_561360"/>
      <w:bookmarkEnd w:id="6594"/>
      <w:r>
        <w:rPr>
          <w:rtl/>
        </w:rPr>
        <w:t xml:space="preserve">שיש </w:t>
      </w:r>
      <w:bookmarkStart w:id="6595" w:name="_ETM_Q17_561900"/>
      <w:bookmarkEnd w:id="6595"/>
      <w:r>
        <w:rPr>
          <w:rtl/>
        </w:rPr>
        <w:t xml:space="preserve">מגזר </w:t>
      </w:r>
      <w:bookmarkStart w:id="6596" w:name="_ETM_Q17_563200"/>
      <w:bookmarkEnd w:id="6596"/>
      <w:r>
        <w:rPr>
          <w:rtl/>
        </w:rPr>
        <w:t xml:space="preserve">שיש </w:t>
      </w:r>
      <w:bookmarkStart w:id="6597" w:name="_ETM_Q17_563500"/>
      <w:bookmarkEnd w:id="6597"/>
      <w:r>
        <w:rPr>
          <w:rtl/>
        </w:rPr>
        <w:t xml:space="preserve">בו </w:t>
      </w:r>
      <w:bookmarkStart w:id="6598" w:name="_ETM_Q17_563649"/>
      <w:bookmarkEnd w:id="6598"/>
      <w:r>
        <w:rPr>
          <w:rtl/>
        </w:rPr>
        <w:t xml:space="preserve">את </w:t>
      </w:r>
      <w:bookmarkStart w:id="6599" w:name="_ETM_Q17_563710"/>
      <w:bookmarkEnd w:id="6599"/>
      <w:r w:rsidR="00A06DF0">
        <w:rPr>
          <w:rFonts w:hint="cs"/>
          <w:rtl/>
        </w:rPr>
        <w:t xml:space="preserve">מספר </w:t>
      </w:r>
      <w:bookmarkStart w:id="6600" w:name="_ETM_Q17_564039"/>
      <w:bookmarkEnd w:id="6600"/>
      <w:r>
        <w:rPr>
          <w:rtl/>
        </w:rPr>
        <w:t xml:space="preserve">התלמידים </w:t>
      </w:r>
      <w:bookmarkStart w:id="6601" w:name="_ETM_Q17_565700"/>
      <w:bookmarkEnd w:id="6601"/>
      <w:r>
        <w:rPr>
          <w:rtl/>
        </w:rPr>
        <w:t xml:space="preserve">כמו </w:t>
      </w:r>
      <w:bookmarkStart w:id="6602" w:name="_ETM_Q17_565909"/>
      <w:bookmarkEnd w:id="6602"/>
      <w:r>
        <w:rPr>
          <w:rtl/>
        </w:rPr>
        <w:t xml:space="preserve">שיש </w:t>
      </w:r>
      <w:bookmarkStart w:id="6603" w:name="_ETM_Q17_566990"/>
      <w:bookmarkEnd w:id="6603"/>
      <w:r>
        <w:rPr>
          <w:rtl/>
        </w:rPr>
        <w:t xml:space="preserve">באזור </w:t>
      </w:r>
      <w:bookmarkStart w:id="6604" w:name="_ETM_Q17_567439"/>
      <w:bookmarkEnd w:id="6604"/>
      <w:r>
        <w:rPr>
          <w:rtl/>
        </w:rPr>
        <w:t xml:space="preserve">שלנו </w:t>
      </w:r>
      <w:bookmarkStart w:id="6605" w:name="_ETM_Q17_567799"/>
      <w:bookmarkEnd w:id="6605"/>
      <w:r>
        <w:rPr>
          <w:rtl/>
        </w:rPr>
        <w:t>בנגב</w:t>
      </w:r>
      <w:r>
        <w:rPr>
          <w:rFonts w:hint="cs"/>
          <w:rtl/>
        </w:rPr>
        <w:t>.</w:t>
      </w:r>
    </w:p>
    <w:p w:rsidR="00071895" w:rsidRDefault="00071895" w:rsidP="00544FB0">
      <w:pPr>
        <w:rPr>
          <w:rtl/>
        </w:rPr>
      </w:pPr>
      <w:bookmarkStart w:id="6606" w:name="_ETM_Q17_570435"/>
      <w:bookmarkStart w:id="6607" w:name="_ETM_Q17_570524"/>
      <w:bookmarkStart w:id="6608" w:name="_ETM_Q17_570611"/>
      <w:bookmarkEnd w:id="6606"/>
      <w:bookmarkEnd w:id="6607"/>
      <w:bookmarkEnd w:id="6608"/>
    </w:p>
    <w:p w:rsidR="00071895" w:rsidRDefault="00071895" w:rsidP="00A06DF0">
      <w:pPr>
        <w:rPr>
          <w:rtl/>
        </w:rPr>
      </w:pPr>
      <w:bookmarkStart w:id="6609" w:name="_ETM_Q17_570674"/>
      <w:bookmarkStart w:id="6610" w:name="_ETM_Q17_569990"/>
      <w:bookmarkEnd w:id="6609"/>
      <w:bookmarkEnd w:id="6610"/>
      <w:r>
        <w:rPr>
          <w:rtl/>
        </w:rPr>
        <w:t xml:space="preserve">הממשלה </w:t>
      </w:r>
      <w:bookmarkStart w:id="6611" w:name="_ETM_Q17_570529"/>
      <w:bookmarkEnd w:id="6611"/>
      <w:r>
        <w:rPr>
          <w:rtl/>
        </w:rPr>
        <w:t xml:space="preserve">הזאת </w:t>
      </w:r>
      <w:bookmarkStart w:id="6612" w:name="_ETM_Q17_572029"/>
      <w:bookmarkEnd w:id="6612"/>
      <w:r>
        <w:rPr>
          <w:rtl/>
        </w:rPr>
        <w:t xml:space="preserve">לא </w:t>
      </w:r>
      <w:bookmarkStart w:id="6613" w:name="_ETM_Q17_572300"/>
      <w:bookmarkEnd w:id="6613"/>
      <w:r>
        <w:rPr>
          <w:rtl/>
        </w:rPr>
        <w:t>ר</w:t>
      </w:r>
      <w:r>
        <w:rPr>
          <w:rFonts w:hint="cs"/>
          <w:rtl/>
        </w:rPr>
        <w:t>ו</w:t>
      </w:r>
      <w:r>
        <w:rPr>
          <w:rtl/>
        </w:rPr>
        <w:t xml:space="preserve">אה </w:t>
      </w:r>
      <w:bookmarkStart w:id="6614" w:name="_ETM_Q17_573020"/>
      <w:bookmarkEnd w:id="6614"/>
      <w:r>
        <w:rPr>
          <w:rtl/>
        </w:rPr>
        <w:t xml:space="preserve">כלום </w:t>
      </w:r>
      <w:bookmarkStart w:id="6615" w:name="_ETM_Q17_574159"/>
      <w:bookmarkEnd w:id="6615"/>
      <w:r>
        <w:rPr>
          <w:rtl/>
        </w:rPr>
        <w:t xml:space="preserve">חוץ </w:t>
      </w:r>
      <w:bookmarkStart w:id="6616" w:name="_ETM_Q17_574520"/>
      <w:bookmarkEnd w:id="6616"/>
      <w:r>
        <w:rPr>
          <w:rtl/>
        </w:rPr>
        <w:t>מעצמה</w:t>
      </w:r>
      <w:r>
        <w:rPr>
          <w:rFonts w:hint="cs"/>
          <w:rtl/>
        </w:rPr>
        <w:t>.</w:t>
      </w:r>
      <w:r>
        <w:rPr>
          <w:rtl/>
        </w:rPr>
        <w:t xml:space="preserve"> </w:t>
      </w:r>
      <w:bookmarkStart w:id="6617" w:name="_ETM_Q17_575540"/>
      <w:bookmarkEnd w:id="6617"/>
      <w:r>
        <w:rPr>
          <w:rtl/>
        </w:rPr>
        <w:t xml:space="preserve">אבל </w:t>
      </w:r>
      <w:bookmarkStart w:id="6618" w:name="_ETM_Q17_575810"/>
      <w:bookmarkEnd w:id="6618"/>
      <w:r>
        <w:rPr>
          <w:rtl/>
        </w:rPr>
        <w:t xml:space="preserve">אתם </w:t>
      </w:r>
      <w:bookmarkStart w:id="6619" w:name="_ETM_Q17_576020"/>
      <w:bookmarkEnd w:id="6619"/>
      <w:r>
        <w:rPr>
          <w:rtl/>
        </w:rPr>
        <w:t xml:space="preserve">יודעים </w:t>
      </w:r>
      <w:bookmarkStart w:id="6620" w:name="_ETM_Q17_576320"/>
      <w:bookmarkEnd w:id="6620"/>
      <w:r>
        <w:rPr>
          <w:rtl/>
        </w:rPr>
        <w:t xml:space="preserve">למה </w:t>
      </w:r>
      <w:bookmarkStart w:id="6621" w:name="_ETM_Q17_578159"/>
      <w:bookmarkEnd w:id="6621"/>
      <w:r>
        <w:rPr>
          <w:rtl/>
        </w:rPr>
        <w:t xml:space="preserve">כן </w:t>
      </w:r>
      <w:bookmarkStart w:id="6622" w:name="_ETM_Q17_578430"/>
      <w:bookmarkEnd w:id="6622"/>
      <w:r>
        <w:rPr>
          <w:rtl/>
        </w:rPr>
        <w:t xml:space="preserve">יש </w:t>
      </w:r>
      <w:bookmarkStart w:id="6623" w:name="_ETM_Q17_578640"/>
      <w:bookmarkEnd w:id="6623"/>
      <w:r>
        <w:rPr>
          <w:rtl/>
        </w:rPr>
        <w:t>תקציב</w:t>
      </w:r>
      <w:r>
        <w:rPr>
          <w:rFonts w:hint="cs"/>
          <w:rtl/>
        </w:rPr>
        <w:t>?</w:t>
      </w:r>
      <w:r>
        <w:rPr>
          <w:rtl/>
        </w:rPr>
        <w:t xml:space="preserve"> </w:t>
      </w:r>
      <w:bookmarkStart w:id="6624" w:name="_ETM_Q17_579920"/>
      <w:bookmarkEnd w:id="6624"/>
      <w:r>
        <w:rPr>
          <w:rtl/>
        </w:rPr>
        <w:t xml:space="preserve">להריסת </w:t>
      </w:r>
      <w:bookmarkStart w:id="6625" w:name="_ETM_Q17_580490"/>
      <w:bookmarkEnd w:id="6625"/>
      <w:r>
        <w:rPr>
          <w:rtl/>
        </w:rPr>
        <w:t xml:space="preserve">בתים </w:t>
      </w:r>
      <w:bookmarkStart w:id="6626" w:name="_ETM_Q17_580910"/>
      <w:bookmarkEnd w:id="6626"/>
      <w:r>
        <w:rPr>
          <w:rtl/>
        </w:rPr>
        <w:t xml:space="preserve">בנגב </w:t>
      </w:r>
      <w:bookmarkStart w:id="6627" w:name="_ETM_Q17_581600"/>
      <w:bookmarkEnd w:id="6627"/>
      <w:r>
        <w:rPr>
          <w:rtl/>
        </w:rPr>
        <w:t xml:space="preserve">יש </w:t>
      </w:r>
      <w:bookmarkStart w:id="6628" w:name="_ETM_Q17_581840"/>
      <w:bookmarkEnd w:id="6628"/>
      <w:r>
        <w:rPr>
          <w:rtl/>
        </w:rPr>
        <w:t>תקציבים</w:t>
      </w:r>
      <w:r>
        <w:rPr>
          <w:rFonts w:hint="cs"/>
          <w:rtl/>
        </w:rPr>
        <w:t>.</w:t>
      </w:r>
      <w:r>
        <w:rPr>
          <w:rtl/>
        </w:rPr>
        <w:t xml:space="preserve"> </w:t>
      </w:r>
      <w:bookmarkStart w:id="6629" w:name="_ETM_Q17_583239"/>
      <w:bookmarkEnd w:id="6629"/>
      <w:r>
        <w:rPr>
          <w:rtl/>
        </w:rPr>
        <w:t xml:space="preserve">ואפילו </w:t>
      </w:r>
      <w:bookmarkStart w:id="6630" w:name="_ETM_Q17_583779"/>
      <w:bookmarkEnd w:id="6630"/>
      <w:r>
        <w:rPr>
          <w:rtl/>
        </w:rPr>
        <w:t xml:space="preserve">יותר </w:t>
      </w:r>
      <w:bookmarkStart w:id="6631" w:name="_ETM_Q17_584079"/>
      <w:bookmarkEnd w:id="6631"/>
      <w:r>
        <w:rPr>
          <w:rtl/>
        </w:rPr>
        <w:t xml:space="preserve">מזה </w:t>
      </w:r>
      <w:bookmarkStart w:id="6632" w:name="_ETM_Q17_584679"/>
      <w:bookmarkEnd w:id="6632"/>
      <w:r w:rsidR="00A06DF0">
        <w:rPr>
          <w:rFonts w:hint="cs"/>
          <w:rtl/>
        </w:rPr>
        <w:t xml:space="preserve">– </w:t>
      </w:r>
      <w:r>
        <w:rPr>
          <w:rtl/>
        </w:rPr>
        <w:t xml:space="preserve">בממשלה </w:t>
      </w:r>
      <w:bookmarkStart w:id="6633" w:name="_ETM_Q17_585310"/>
      <w:bookmarkEnd w:id="6633"/>
      <w:r>
        <w:rPr>
          <w:rtl/>
        </w:rPr>
        <w:t xml:space="preserve">הזאת </w:t>
      </w:r>
      <w:bookmarkStart w:id="6634" w:name="_ETM_Q17_586950"/>
      <w:bookmarkEnd w:id="6634"/>
      <w:r>
        <w:rPr>
          <w:rtl/>
        </w:rPr>
        <w:t xml:space="preserve">כמות </w:t>
      </w:r>
      <w:bookmarkStart w:id="6635" w:name="_ETM_Q17_587339"/>
      <w:bookmarkEnd w:id="6635"/>
      <w:r>
        <w:rPr>
          <w:rtl/>
        </w:rPr>
        <w:t xml:space="preserve">ההריסות </w:t>
      </w:r>
      <w:bookmarkStart w:id="6636" w:name="_ETM_Q17_587820"/>
      <w:bookmarkEnd w:id="6636"/>
      <w:r>
        <w:rPr>
          <w:rtl/>
        </w:rPr>
        <w:t xml:space="preserve">בנגב </w:t>
      </w:r>
      <w:bookmarkStart w:id="6637" w:name="_ETM_Q17_588270"/>
      <w:bookmarkEnd w:id="6637"/>
      <w:r>
        <w:rPr>
          <w:rtl/>
        </w:rPr>
        <w:t xml:space="preserve">עלתה </w:t>
      </w:r>
      <w:bookmarkStart w:id="6638" w:name="_ETM_Q17_589380"/>
      <w:bookmarkEnd w:id="6638"/>
      <w:r>
        <w:rPr>
          <w:rtl/>
        </w:rPr>
        <w:t xml:space="preserve">בצורה </w:t>
      </w:r>
      <w:bookmarkStart w:id="6639" w:name="_ETM_Q17_589799"/>
      <w:bookmarkEnd w:id="6639"/>
      <w:r>
        <w:rPr>
          <w:rtl/>
        </w:rPr>
        <w:t>אדירה</w:t>
      </w:r>
      <w:r>
        <w:rPr>
          <w:rFonts w:hint="cs"/>
          <w:rtl/>
        </w:rPr>
        <w:t>,</w:t>
      </w:r>
      <w:r>
        <w:rPr>
          <w:rtl/>
        </w:rPr>
        <w:t xml:space="preserve"> </w:t>
      </w:r>
      <w:bookmarkStart w:id="6640" w:name="_ETM_Q17_590770"/>
      <w:bookmarkEnd w:id="6640"/>
      <w:r>
        <w:rPr>
          <w:rtl/>
        </w:rPr>
        <w:t xml:space="preserve">לצערי </w:t>
      </w:r>
      <w:bookmarkStart w:id="6641" w:name="_ETM_Q17_591189"/>
      <w:bookmarkEnd w:id="6641"/>
      <w:r>
        <w:rPr>
          <w:rtl/>
        </w:rPr>
        <w:t>הרב</w:t>
      </w:r>
      <w:r>
        <w:rPr>
          <w:rFonts w:hint="cs"/>
          <w:rtl/>
        </w:rPr>
        <w:t>,</w:t>
      </w:r>
      <w:r>
        <w:rPr>
          <w:rtl/>
        </w:rPr>
        <w:t xml:space="preserve"> </w:t>
      </w:r>
      <w:bookmarkStart w:id="6642" w:name="_ETM_Q17_592549"/>
      <w:bookmarkEnd w:id="6642"/>
      <w:r>
        <w:rPr>
          <w:rtl/>
        </w:rPr>
        <w:t xml:space="preserve">והממשלה </w:t>
      </w:r>
      <w:bookmarkStart w:id="6643" w:name="_ETM_Q17_593210"/>
      <w:bookmarkEnd w:id="6643"/>
      <w:r>
        <w:rPr>
          <w:rtl/>
        </w:rPr>
        <w:t xml:space="preserve">חושבת </w:t>
      </w:r>
      <w:bookmarkStart w:id="6644" w:name="_ETM_Q17_594049"/>
      <w:bookmarkEnd w:id="6644"/>
      <w:r>
        <w:rPr>
          <w:rtl/>
        </w:rPr>
        <w:t xml:space="preserve">רק </w:t>
      </w:r>
      <w:bookmarkStart w:id="6645" w:name="_ETM_Q17_594470"/>
      <w:bookmarkEnd w:id="6645"/>
      <w:r>
        <w:rPr>
          <w:rtl/>
        </w:rPr>
        <w:t xml:space="preserve">איך </w:t>
      </w:r>
      <w:bookmarkStart w:id="6646" w:name="_ETM_Q17_594710"/>
      <w:bookmarkEnd w:id="6646"/>
      <w:r>
        <w:rPr>
          <w:rtl/>
        </w:rPr>
        <w:t>להרוס</w:t>
      </w:r>
      <w:r>
        <w:rPr>
          <w:rFonts w:hint="cs"/>
          <w:rtl/>
        </w:rPr>
        <w:t>.</w:t>
      </w:r>
      <w:r>
        <w:rPr>
          <w:rtl/>
        </w:rPr>
        <w:t xml:space="preserve"> </w:t>
      </w:r>
      <w:bookmarkStart w:id="6647" w:name="_ETM_Q17_595339"/>
      <w:bookmarkEnd w:id="6647"/>
      <w:r>
        <w:rPr>
          <w:rtl/>
        </w:rPr>
        <w:t xml:space="preserve">מאז </w:t>
      </w:r>
      <w:bookmarkStart w:id="6648" w:name="_ETM_Q17_596299"/>
      <w:bookmarkEnd w:id="6648"/>
      <w:r>
        <w:rPr>
          <w:rtl/>
        </w:rPr>
        <w:t xml:space="preserve">שנכנס </w:t>
      </w:r>
      <w:bookmarkStart w:id="6649" w:name="_ETM_Q17_596930"/>
      <w:bookmarkEnd w:id="6649"/>
      <w:r>
        <w:rPr>
          <w:rtl/>
        </w:rPr>
        <w:t>הצמד</w:t>
      </w:r>
      <w:bookmarkStart w:id="6650" w:name="_ETM_Q17_597380"/>
      <w:bookmarkEnd w:id="6650"/>
      <w:r>
        <w:rPr>
          <w:rFonts w:hint="cs"/>
          <w:rtl/>
        </w:rPr>
        <w:t>-</w:t>
      </w:r>
      <w:r>
        <w:rPr>
          <w:rtl/>
        </w:rPr>
        <w:t xml:space="preserve">חמד </w:t>
      </w:r>
      <w:bookmarkStart w:id="6651" w:name="_ETM_Q17_598520"/>
      <w:bookmarkEnd w:id="6651"/>
      <w:r>
        <w:rPr>
          <w:rtl/>
        </w:rPr>
        <w:t>ב</w:t>
      </w:r>
      <w:r>
        <w:rPr>
          <w:rFonts w:hint="cs"/>
          <w:rtl/>
        </w:rPr>
        <w:t xml:space="preserve">ן גביר וסמוטריץ' </w:t>
      </w:r>
      <w:bookmarkStart w:id="6652" w:name="_ETM_Q17_598789"/>
      <w:bookmarkStart w:id="6653" w:name="_ETM_Q17_599119"/>
      <w:bookmarkStart w:id="6654" w:name="_ETM_Q17_599960"/>
      <w:bookmarkEnd w:id="6652"/>
      <w:bookmarkEnd w:id="6653"/>
      <w:bookmarkEnd w:id="6654"/>
      <w:r>
        <w:rPr>
          <w:rtl/>
        </w:rPr>
        <w:t xml:space="preserve">לממשלה </w:t>
      </w:r>
      <w:bookmarkStart w:id="6655" w:name="_ETM_Q17_600619"/>
      <w:bookmarkEnd w:id="6655"/>
      <w:r>
        <w:rPr>
          <w:rtl/>
        </w:rPr>
        <w:t>הזאת</w:t>
      </w:r>
      <w:r>
        <w:rPr>
          <w:rFonts w:hint="cs"/>
          <w:rtl/>
        </w:rPr>
        <w:t>,</w:t>
      </w:r>
      <w:r>
        <w:rPr>
          <w:rtl/>
        </w:rPr>
        <w:t xml:space="preserve"> </w:t>
      </w:r>
      <w:bookmarkStart w:id="6656" w:name="_ETM_Q17_601920"/>
      <w:bookmarkEnd w:id="6656"/>
      <w:r>
        <w:rPr>
          <w:rFonts w:hint="cs"/>
          <w:rtl/>
        </w:rPr>
        <w:t xml:space="preserve">עליית </w:t>
      </w:r>
      <w:bookmarkStart w:id="6657" w:name="_ETM_Q17_603210"/>
      <w:bookmarkStart w:id="6658" w:name="_ETM_Q17_603600"/>
      <w:bookmarkEnd w:id="6657"/>
      <w:bookmarkEnd w:id="6658"/>
      <w:r>
        <w:rPr>
          <w:rtl/>
        </w:rPr>
        <w:t xml:space="preserve">ההריסות </w:t>
      </w:r>
      <w:bookmarkStart w:id="6659" w:name="_ETM_Q17_605610"/>
      <w:bookmarkEnd w:id="6659"/>
      <w:r>
        <w:rPr>
          <w:rFonts w:hint="cs"/>
          <w:rtl/>
        </w:rPr>
        <w:t xml:space="preserve">התעצמה, </w:t>
      </w:r>
      <w:bookmarkStart w:id="6660" w:name="_ETM_Q17_605790"/>
      <w:bookmarkStart w:id="6661" w:name="_ETM_Q17_606299"/>
      <w:bookmarkEnd w:id="6660"/>
      <w:bookmarkEnd w:id="6661"/>
      <w:r>
        <w:rPr>
          <w:rtl/>
        </w:rPr>
        <w:t xml:space="preserve">וגם </w:t>
      </w:r>
      <w:bookmarkStart w:id="6662" w:name="_ETM_Q17_606659"/>
      <w:bookmarkEnd w:id="6662"/>
      <w:r>
        <w:rPr>
          <w:rFonts w:hint="cs"/>
          <w:rtl/>
        </w:rPr>
        <w:t>ה</w:t>
      </w:r>
      <w:r>
        <w:rPr>
          <w:rtl/>
        </w:rPr>
        <w:t xml:space="preserve">הריסות </w:t>
      </w:r>
      <w:bookmarkStart w:id="6663" w:name="_ETM_Q17_608140"/>
      <w:bookmarkEnd w:id="6663"/>
      <w:r>
        <w:rPr>
          <w:rFonts w:hint="cs"/>
          <w:rtl/>
        </w:rPr>
        <w:t>הן</w:t>
      </w:r>
      <w:r>
        <w:rPr>
          <w:rtl/>
        </w:rPr>
        <w:t xml:space="preserve"> </w:t>
      </w:r>
      <w:bookmarkStart w:id="6664" w:name="_ETM_Q17_608319"/>
      <w:bookmarkEnd w:id="6664"/>
      <w:r>
        <w:rPr>
          <w:rtl/>
        </w:rPr>
        <w:t>בהתאם</w:t>
      </w:r>
      <w:r>
        <w:rPr>
          <w:rFonts w:hint="cs"/>
          <w:rtl/>
        </w:rPr>
        <w:t>.</w:t>
      </w:r>
      <w:r>
        <w:rPr>
          <w:rtl/>
        </w:rPr>
        <w:t xml:space="preserve"> </w:t>
      </w:r>
      <w:bookmarkStart w:id="6665" w:name="_ETM_Q17_609250"/>
      <w:bookmarkEnd w:id="6665"/>
      <w:r>
        <w:rPr>
          <w:rtl/>
        </w:rPr>
        <w:t xml:space="preserve">יש </w:t>
      </w:r>
      <w:bookmarkStart w:id="6666" w:name="_ETM_Q17_609490"/>
      <w:bookmarkEnd w:id="6666"/>
      <w:r>
        <w:rPr>
          <w:rtl/>
        </w:rPr>
        <w:t>עלי</w:t>
      </w:r>
      <w:r w:rsidR="00A06DF0">
        <w:rPr>
          <w:rFonts w:hint="cs"/>
          <w:rtl/>
        </w:rPr>
        <w:t>י</w:t>
      </w:r>
      <w:r>
        <w:rPr>
          <w:rtl/>
        </w:rPr>
        <w:t xml:space="preserve">ה </w:t>
      </w:r>
      <w:bookmarkStart w:id="6667" w:name="_ETM_Q17_610849"/>
      <w:bookmarkEnd w:id="6667"/>
      <w:r>
        <w:rPr>
          <w:rtl/>
        </w:rPr>
        <w:t xml:space="preserve">חריגה </w:t>
      </w:r>
      <w:bookmarkStart w:id="6668" w:name="_ETM_Q17_611359"/>
      <w:bookmarkEnd w:id="6668"/>
      <w:r>
        <w:rPr>
          <w:rtl/>
        </w:rPr>
        <w:t xml:space="preserve">מאוד </w:t>
      </w:r>
      <w:bookmarkStart w:id="6669" w:name="_ETM_Q17_611840"/>
      <w:bookmarkEnd w:id="6669"/>
      <w:r>
        <w:rPr>
          <w:rtl/>
        </w:rPr>
        <w:t xml:space="preserve">בהריסת </w:t>
      </w:r>
      <w:bookmarkStart w:id="6670" w:name="_ETM_Q17_612260"/>
      <w:bookmarkEnd w:id="6670"/>
      <w:r>
        <w:rPr>
          <w:rtl/>
        </w:rPr>
        <w:t xml:space="preserve">בתים </w:t>
      </w:r>
      <w:bookmarkStart w:id="6671" w:name="_ETM_Q17_612560"/>
      <w:bookmarkEnd w:id="6671"/>
      <w:r>
        <w:rPr>
          <w:rtl/>
        </w:rPr>
        <w:t xml:space="preserve">של </w:t>
      </w:r>
      <w:bookmarkStart w:id="6672" w:name="_ETM_Q17_612739"/>
      <w:bookmarkEnd w:id="6672"/>
      <w:r>
        <w:rPr>
          <w:rtl/>
        </w:rPr>
        <w:t>אזרחים</w:t>
      </w:r>
      <w:r>
        <w:rPr>
          <w:rFonts w:hint="cs"/>
          <w:rtl/>
        </w:rPr>
        <w:t>,</w:t>
      </w:r>
      <w:r>
        <w:rPr>
          <w:rtl/>
        </w:rPr>
        <w:t xml:space="preserve"> </w:t>
      </w:r>
      <w:bookmarkStart w:id="6673" w:name="_ETM_Q17_614370"/>
      <w:bookmarkEnd w:id="6673"/>
      <w:r>
        <w:rPr>
          <w:rtl/>
        </w:rPr>
        <w:t>ו</w:t>
      </w:r>
      <w:bookmarkStart w:id="6674" w:name="_ETM_Q17_614670"/>
      <w:bookmarkEnd w:id="6674"/>
      <w:r>
        <w:rPr>
          <w:rtl/>
        </w:rPr>
        <w:t xml:space="preserve">לממשלה </w:t>
      </w:r>
      <w:bookmarkStart w:id="6675" w:name="_ETM_Q17_615150"/>
      <w:bookmarkEnd w:id="6675"/>
      <w:r>
        <w:rPr>
          <w:rtl/>
        </w:rPr>
        <w:t xml:space="preserve">לא </w:t>
      </w:r>
      <w:bookmarkStart w:id="6676" w:name="_ETM_Q17_615270"/>
      <w:bookmarkEnd w:id="6676"/>
      <w:r>
        <w:rPr>
          <w:rtl/>
        </w:rPr>
        <w:t xml:space="preserve">אכפת </w:t>
      </w:r>
      <w:bookmarkStart w:id="6677" w:name="_ETM_Q17_615960"/>
      <w:bookmarkEnd w:id="6677"/>
      <w:r w:rsidR="00A06DF0">
        <w:rPr>
          <w:rFonts w:hint="cs"/>
          <w:rtl/>
        </w:rPr>
        <w:t xml:space="preserve">– </w:t>
      </w:r>
      <w:r>
        <w:rPr>
          <w:rtl/>
        </w:rPr>
        <w:t xml:space="preserve">הממשלה </w:t>
      </w:r>
      <w:bookmarkStart w:id="6678" w:name="_ETM_Q17_616440"/>
      <w:bookmarkEnd w:id="6678"/>
      <w:r>
        <w:rPr>
          <w:rtl/>
        </w:rPr>
        <w:t xml:space="preserve">משאירה </w:t>
      </w:r>
      <w:bookmarkStart w:id="6679" w:name="_ETM_Q17_617220"/>
      <w:bookmarkEnd w:id="6679"/>
      <w:r>
        <w:rPr>
          <w:rtl/>
        </w:rPr>
        <w:t xml:space="preserve">הרבה </w:t>
      </w:r>
      <w:bookmarkStart w:id="6680" w:name="_ETM_Q17_617580"/>
      <w:bookmarkEnd w:id="6680"/>
      <w:r>
        <w:rPr>
          <w:rtl/>
        </w:rPr>
        <w:t>אזרחים</w:t>
      </w:r>
      <w:r>
        <w:rPr>
          <w:rFonts w:hint="cs"/>
          <w:rtl/>
        </w:rPr>
        <w:t>,</w:t>
      </w:r>
      <w:r>
        <w:rPr>
          <w:rtl/>
        </w:rPr>
        <w:t xml:space="preserve"> </w:t>
      </w:r>
      <w:bookmarkStart w:id="6681" w:name="_ETM_Q17_618120"/>
      <w:bookmarkEnd w:id="6681"/>
      <w:r>
        <w:rPr>
          <w:rtl/>
        </w:rPr>
        <w:t>משפחות</w:t>
      </w:r>
      <w:r>
        <w:rPr>
          <w:rFonts w:hint="cs"/>
          <w:rtl/>
        </w:rPr>
        <w:t>,</w:t>
      </w:r>
      <w:r>
        <w:rPr>
          <w:rtl/>
        </w:rPr>
        <w:t xml:space="preserve"> </w:t>
      </w:r>
      <w:bookmarkStart w:id="6682" w:name="_ETM_Q17_618780"/>
      <w:bookmarkEnd w:id="6682"/>
      <w:r>
        <w:rPr>
          <w:rtl/>
        </w:rPr>
        <w:t>ילדים</w:t>
      </w:r>
      <w:r>
        <w:rPr>
          <w:rFonts w:hint="cs"/>
          <w:rtl/>
        </w:rPr>
        <w:t>,</w:t>
      </w:r>
      <w:r>
        <w:rPr>
          <w:rtl/>
        </w:rPr>
        <w:t xml:space="preserve"> </w:t>
      </w:r>
      <w:bookmarkStart w:id="6683" w:name="_ETM_Q17_620400"/>
      <w:bookmarkStart w:id="6684" w:name="_ETM_Q17_620670"/>
      <w:bookmarkEnd w:id="6683"/>
      <w:bookmarkEnd w:id="6684"/>
      <w:r>
        <w:rPr>
          <w:rFonts w:hint="cs"/>
          <w:rtl/>
        </w:rPr>
        <w:t>ל</w:t>
      </w:r>
      <w:r>
        <w:rPr>
          <w:rtl/>
        </w:rPr>
        <w:t xml:space="preserve">לא </w:t>
      </w:r>
      <w:bookmarkStart w:id="6685" w:name="_ETM_Q17_620819"/>
      <w:bookmarkEnd w:id="6685"/>
      <w:r>
        <w:rPr>
          <w:rtl/>
        </w:rPr>
        <w:t xml:space="preserve">קורת </w:t>
      </w:r>
      <w:bookmarkStart w:id="6686" w:name="_ETM_Q17_621150"/>
      <w:bookmarkEnd w:id="6686"/>
      <w:r>
        <w:rPr>
          <w:rtl/>
        </w:rPr>
        <w:t>גג</w:t>
      </w:r>
      <w:r>
        <w:rPr>
          <w:rFonts w:hint="cs"/>
          <w:rtl/>
        </w:rPr>
        <w:t>,</w:t>
      </w:r>
      <w:r>
        <w:rPr>
          <w:rtl/>
        </w:rPr>
        <w:t xml:space="preserve"> </w:t>
      </w:r>
      <w:bookmarkStart w:id="6687" w:name="_ETM_Q17_621420"/>
      <w:bookmarkEnd w:id="6687"/>
      <w:r>
        <w:rPr>
          <w:rtl/>
        </w:rPr>
        <w:t xml:space="preserve">תחת </w:t>
      </w:r>
      <w:bookmarkStart w:id="6688" w:name="_ETM_Q17_621750"/>
      <w:bookmarkEnd w:id="6688"/>
      <w:r>
        <w:rPr>
          <w:rtl/>
        </w:rPr>
        <w:t>השמש</w:t>
      </w:r>
      <w:r>
        <w:rPr>
          <w:rFonts w:hint="cs"/>
          <w:rtl/>
        </w:rPr>
        <w:t>,</w:t>
      </w:r>
      <w:r>
        <w:rPr>
          <w:rtl/>
        </w:rPr>
        <w:t xml:space="preserve"> </w:t>
      </w:r>
      <w:bookmarkStart w:id="6689" w:name="_ETM_Q17_622590"/>
      <w:bookmarkEnd w:id="6689"/>
      <w:r>
        <w:rPr>
          <w:rtl/>
        </w:rPr>
        <w:t xml:space="preserve">גם </w:t>
      </w:r>
      <w:bookmarkStart w:id="6690" w:name="_ETM_Q17_622920"/>
      <w:bookmarkEnd w:id="6690"/>
      <w:r>
        <w:rPr>
          <w:rtl/>
        </w:rPr>
        <w:t xml:space="preserve">במזג </w:t>
      </w:r>
      <w:bookmarkStart w:id="6691" w:name="_ETM_Q17_623310"/>
      <w:bookmarkEnd w:id="6691"/>
      <w:r>
        <w:rPr>
          <w:rtl/>
        </w:rPr>
        <w:t xml:space="preserve">אוויר </w:t>
      </w:r>
      <w:bookmarkStart w:id="6692" w:name="_ETM_Q17_624310"/>
      <w:bookmarkEnd w:id="6692"/>
      <w:r>
        <w:rPr>
          <w:rtl/>
        </w:rPr>
        <w:t>חורפי</w:t>
      </w:r>
      <w:r w:rsidR="00A06DF0">
        <w:rPr>
          <w:rFonts w:hint="cs"/>
          <w:rtl/>
        </w:rPr>
        <w:t>,</w:t>
      </w:r>
      <w:r>
        <w:rPr>
          <w:rtl/>
        </w:rPr>
        <w:t xml:space="preserve"> </w:t>
      </w:r>
      <w:bookmarkStart w:id="6693" w:name="_ETM_Q17_626000"/>
      <w:bookmarkEnd w:id="6693"/>
      <w:r>
        <w:rPr>
          <w:rtl/>
        </w:rPr>
        <w:t xml:space="preserve">משאירה </w:t>
      </w:r>
      <w:bookmarkStart w:id="6694" w:name="_ETM_Q17_626390"/>
      <w:bookmarkEnd w:id="6694"/>
      <w:r>
        <w:rPr>
          <w:rtl/>
        </w:rPr>
        <w:t xml:space="preserve">אותם </w:t>
      </w:r>
      <w:bookmarkStart w:id="6695" w:name="_ETM_Q17_627210"/>
      <w:bookmarkEnd w:id="6695"/>
      <w:r>
        <w:rPr>
          <w:rtl/>
        </w:rPr>
        <w:t xml:space="preserve">בלי </w:t>
      </w:r>
      <w:bookmarkStart w:id="6696" w:name="_ETM_Q17_627510"/>
      <w:bookmarkEnd w:id="6696"/>
      <w:r>
        <w:rPr>
          <w:rtl/>
        </w:rPr>
        <w:t xml:space="preserve">שום </w:t>
      </w:r>
      <w:bookmarkStart w:id="6697" w:name="_ETM_Q17_627720"/>
      <w:bookmarkEnd w:id="6697"/>
      <w:r>
        <w:rPr>
          <w:rtl/>
        </w:rPr>
        <w:t>פתרון</w:t>
      </w:r>
      <w:r>
        <w:rPr>
          <w:rFonts w:hint="cs"/>
          <w:rtl/>
        </w:rPr>
        <w:t>,</w:t>
      </w:r>
      <w:r>
        <w:rPr>
          <w:rtl/>
        </w:rPr>
        <w:t xml:space="preserve"> </w:t>
      </w:r>
      <w:bookmarkStart w:id="6698" w:name="_ETM_Q17_629030"/>
      <w:bookmarkEnd w:id="6698"/>
      <w:r>
        <w:rPr>
          <w:rtl/>
        </w:rPr>
        <w:t xml:space="preserve">ואפילו </w:t>
      </w:r>
      <w:bookmarkStart w:id="6699" w:name="_ETM_Q17_630140"/>
      <w:bookmarkEnd w:id="6699"/>
      <w:r>
        <w:rPr>
          <w:rtl/>
        </w:rPr>
        <w:t xml:space="preserve">הפקחים </w:t>
      </w:r>
      <w:bookmarkStart w:id="6700" w:name="_ETM_Q17_631010"/>
      <w:bookmarkEnd w:id="6700"/>
      <w:r>
        <w:rPr>
          <w:rtl/>
        </w:rPr>
        <w:t xml:space="preserve">שנמצאים </w:t>
      </w:r>
      <w:bookmarkStart w:id="6701" w:name="_ETM_Q17_631549"/>
      <w:bookmarkEnd w:id="6701"/>
      <w:r>
        <w:rPr>
          <w:rtl/>
        </w:rPr>
        <w:t xml:space="preserve">בדרום </w:t>
      </w:r>
      <w:bookmarkStart w:id="6702" w:name="_ETM_Q17_631969"/>
      <w:bookmarkStart w:id="6703" w:name="_ETM_Q17_632209"/>
      <w:bookmarkEnd w:id="6702"/>
      <w:bookmarkEnd w:id="6703"/>
      <w:r>
        <w:rPr>
          <w:rtl/>
        </w:rPr>
        <w:t xml:space="preserve">לא </w:t>
      </w:r>
      <w:bookmarkStart w:id="6704" w:name="_ETM_Q17_632329"/>
      <w:bookmarkEnd w:id="6704"/>
      <w:r>
        <w:rPr>
          <w:rtl/>
        </w:rPr>
        <w:t xml:space="preserve">נותנים </w:t>
      </w:r>
      <w:bookmarkStart w:id="6705" w:name="_ETM_Q17_632629"/>
      <w:bookmarkEnd w:id="6705"/>
      <w:r>
        <w:rPr>
          <w:rtl/>
        </w:rPr>
        <w:t xml:space="preserve">פתרונות </w:t>
      </w:r>
      <w:bookmarkStart w:id="6706" w:name="_ETM_Q17_633049"/>
      <w:bookmarkEnd w:id="6706"/>
      <w:r>
        <w:rPr>
          <w:rtl/>
        </w:rPr>
        <w:t>לאנשים</w:t>
      </w:r>
      <w:r>
        <w:rPr>
          <w:rFonts w:hint="cs"/>
          <w:rtl/>
        </w:rPr>
        <w:t>.</w:t>
      </w:r>
    </w:p>
    <w:p w:rsidR="00071895" w:rsidRDefault="00071895" w:rsidP="00544FB0">
      <w:pPr>
        <w:rPr>
          <w:rtl/>
        </w:rPr>
      </w:pPr>
      <w:bookmarkStart w:id="6707" w:name="_ETM_Q17_630581"/>
      <w:bookmarkStart w:id="6708" w:name="_ETM_Q17_630668"/>
      <w:bookmarkStart w:id="6709" w:name="_ETM_Q17_630773"/>
      <w:bookmarkEnd w:id="6707"/>
      <w:bookmarkEnd w:id="6708"/>
      <w:bookmarkEnd w:id="6709"/>
    </w:p>
    <w:p w:rsidR="00071895" w:rsidRDefault="00071895" w:rsidP="00D52872">
      <w:pPr>
        <w:rPr>
          <w:rtl/>
        </w:rPr>
      </w:pPr>
      <w:bookmarkStart w:id="6710" w:name="_ETM_Q17_630849"/>
      <w:bookmarkStart w:id="6711" w:name="_ETM_Q17_634069"/>
      <w:bookmarkEnd w:id="6710"/>
      <w:bookmarkEnd w:id="6711"/>
      <w:r>
        <w:rPr>
          <w:rtl/>
        </w:rPr>
        <w:t xml:space="preserve">דיברנו </w:t>
      </w:r>
      <w:bookmarkStart w:id="6712" w:name="_ETM_Q17_634609"/>
      <w:bookmarkEnd w:id="6712"/>
      <w:r>
        <w:rPr>
          <w:rtl/>
        </w:rPr>
        <w:t xml:space="preserve">הרבה </w:t>
      </w:r>
      <w:bookmarkStart w:id="6713" w:name="_ETM_Q17_636150"/>
      <w:bookmarkEnd w:id="6713"/>
      <w:r>
        <w:rPr>
          <w:rtl/>
        </w:rPr>
        <w:t xml:space="preserve">על </w:t>
      </w:r>
      <w:bookmarkStart w:id="6714" w:name="_ETM_Q17_636450"/>
      <w:bookmarkEnd w:id="6714"/>
      <w:r>
        <w:rPr>
          <w:rtl/>
        </w:rPr>
        <w:t xml:space="preserve">איך </w:t>
      </w:r>
      <w:bookmarkStart w:id="6715" w:name="_ETM_Q17_637550"/>
      <w:bookmarkEnd w:id="6715"/>
      <w:r>
        <w:rPr>
          <w:rtl/>
        </w:rPr>
        <w:t xml:space="preserve">להסתכל </w:t>
      </w:r>
      <w:bookmarkStart w:id="6716" w:name="_ETM_Q17_638120"/>
      <w:bookmarkEnd w:id="6716"/>
      <w:r>
        <w:rPr>
          <w:rFonts w:hint="cs"/>
          <w:rtl/>
        </w:rPr>
        <w:t>על ה</w:t>
      </w:r>
      <w:r>
        <w:rPr>
          <w:rtl/>
        </w:rPr>
        <w:t xml:space="preserve">חברה </w:t>
      </w:r>
      <w:bookmarkStart w:id="6717" w:name="_ETM_Q17_638900"/>
      <w:bookmarkEnd w:id="6717"/>
      <w:r>
        <w:rPr>
          <w:rtl/>
        </w:rPr>
        <w:t>הבדואית</w:t>
      </w:r>
      <w:r>
        <w:rPr>
          <w:rFonts w:hint="cs"/>
          <w:rtl/>
        </w:rPr>
        <w:t>,</w:t>
      </w:r>
      <w:r>
        <w:rPr>
          <w:rtl/>
        </w:rPr>
        <w:t xml:space="preserve"> </w:t>
      </w:r>
      <w:bookmarkStart w:id="6718" w:name="_ETM_Q17_640450"/>
      <w:bookmarkEnd w:id="6718"/>
      <w:r>
        <w:rPr>
          <w:rtl/>
        </w:rPr>
        <w:t xml:space="preserve">איך </w:t>
      </w:r>
      <w:bookmarkStart w:id="6719" w:name="_ETM_Q17_640719"/>
      <w:bookmarkEnd w:id="6719"/>
      <w:r>
        <w:rPr>
          <w:rtl/>
        </w:rPr>
        <w:t xml:space="preserve">לדבר </w:t>
      </w:r>
      <w:bookmarkStart w:id="6720" w:name="_ETM_Q17_641139"/>
      <w:bookmarkEnd w:id="6720"/>
      <w:r>
        <w:rPr>
          <w:rtl/>
        </w:rPr>
        <w:t xml:space="preserve">עם </w:t>
      </w:r>
      <w:bookmarkStart w:id="6721" w:name="_ETM_Q17_641260"/>
      <w:bookmarkEnd w:id="6721"/>
      <w:r>
        <w:rPr>
          <w:rFonts w:hint="cs"/>
          <w:rtl/>
        </w:rPr>
        <w:t>ה</w:t>
      </w:r>
      <w:r>
        <w:rPr>
          <w:rtl/>
        </w:rPr>
        <w:t>אנשים</w:t>
      </w:r>
      <w:r>
        <w:rPr>
          <w:rFonts w:hint="cs"/>
          <w:rtl/>
        </w:rPr>
        <w:t>,</w:t>
      </w:r>
      <w:r>
        <w:rPr>
          <w:rtl/>
        </w:rPr>
        <w:t xml:space="preserve"> </w:t>
      </w:r>
      <w:bookmarkStart w:id="6722" w:name="_ETM_Q17_642069"/>
      <w:bookmarkEnd w:id="6722"/>
      <w:r>
        <w:rPr>
          <w:rtl/>
        </w:rPr>
        <w:t xml:space="preserve">אבל </w:t>
      </w:r>
      <w:bookmarkStart w:id="6723" w:name="_ETM_Q17_643680"/>
      <w:bookmarkEnd w:id="6723"/>
      <w:r>
        <w:rPr>
          <w:rtl/>
        </w:rPr>
        <w:t>לאף</w:t>
      </w:r>
      <w:bookmarkStart w:id="6724" w:name="_ETM_Q17_644010"/>
      <w:bookmarkEnd w:id="6724"/>
      <w:r>
        <w:rPr>
          <w:rFonts w:hint="cs"/>
          <w:rtl/>
        </w:rPr>
        <w:t xml:space="preserve"> אחד</w:t>
      </w:r>
      <w:r>
        <w:rPr>
          <w:rtl/>
        </w:rPr>
        <w:t xml:space="preserve"> </w:t>
      </w:r>
      <w:bookmarkStart w:id="6725" w:name="_ETM_Q17_644280"/>
      <w:bookmarkEnd w:id="6725"/>
      <w:r>
        <w:rPr>
          <w:rtl/>
        </w:rPr>
        <w:t xml:space="preserve">לא </w:t>
      </w:r>
      <w:bookmarkStart w:id="6726" w:name="_ETM_Q17_644400"/>
      <w:bookmarkEnd w:id="6726"/>
      <w:r>
        <w:rPr>
          <w:rtl/>
        </w:rPr>
        <w:t>אכפת</w:t>
      </w:r>
      <w:r>
        <w:rPr>
          <w:rFonts w:hint="cs"/>
          <w:rtl/>
        </w:rPr>
        <w:t>.</w:t>
      </w:r>
      <w:r>
        <w:rPr>
          <w:rtl/>
        </w:rPr>
        <w:t xml:space="preserve"> </w:t>
      </w:r>
      <w:bookmarkStart w:id="6727" w:name="_ETM_Q17_644910"/>
      <w:bookmarkEnd w:id="6727"/>
      <w:r>
        <w:rPr>
          <w:rFonts w:hint="cs"/>
          <w:rtl/>
        </w:rPr>
        <w:t>ה</w:t>
      </w:r>
      <w:r>
        <w:rPr>
          <w:rtl/>
        </w:rPr>
        <w:t xml:space="preserve">אנשים </w:t>
      </w:r>
      <w:bookmarkStart w:id="6728" w:name="_ETM_Q17_645300"/>
      <w:bookmarkEnd w:id="6728"/>
      <w:r>
        <w:rPr>
          <w:rtl/>
        </w:rPr>
        <w:t xml:space="preserve">רק </w:t>
      </w:r>
      <w:bookmarkStart w:id="6729" w:name="_ETM_Q17_645480"/>
      <w:bookmarkEnd w:id="6729"/>
      <w:r>
        <w:rPr>
          <w:rtl/>
        </w:rPr>
        <w:t xml:space="preserve">רוצים </w:t>
      </w:r>
      <w:bookmarkStart w:id="6730" w:name="_ETM_Q17_646310"/>
      <w:bookmarkEnd w:id="6730"/>
      <w:r>
        <w:rPr>
          <w:rtl/>
        </w:rPr>
        <w:t xml:space="preserve">להדביק </w:t>
      </w:r>
      <w:bookmarkStart w:id="6731" w:name="_ETM_Q17_646910"/>
      <w:bookmarkEnd w:id="6731"/>
      <w:r>
        <w:rPr>
          <w:rtl/>
        </w:rPr>
        <w:t xml:space="preserve">צווי </w:t>
      </w:r>
      <w:bookmarkStart w:id="6732" w:name="_ETM_Q17_647210"/>
      <w:bookmarkEnd w:id="6732"/>
      <w:r>
        <w:rPr>
          <w:rtl/>
        </w:rPr>
        <w:t xml:space="preserve">הריסה </w:t>
      </w:r>
      <w:bookmarkStart w:id="6733" w:name="_ETM_Q17_647570"/>
      <w:bookmarkEnd w:id="6733"/>
      <w:r>
        <w:rPr>
          <w:rtl/>
        </w:rPr>
        <w:t xml:space="preserve">על </w:t>
      </w:r>
      <w:bookmarkStart w:id="6734" w:name="_ETM_Q17_647690"/>
      <w:bookmarkEnd w:id="6734"/>
      <w:r>
        <w:rPr>
          <w:rtl/>
        </w:rPr>
        <w:t>הבתים</w:t>
      </w:r>
      <w:r>
        <w:rPr>
          <w:rFonts w:hint="cs"/>
          <w:rtl/>
        </w:rPr>
        <w:t>,</w:t>
      </w:r>
      <w:r>
        <w:rPr>
          <w:rtl/>
        </w:rPr>
        <w:t xml:space="preserve"> </w:t>
      </w:r>
      <w:bookmarkStart w:id="6735" w:name="_ETM_Q17_649140"/>
      <w:bookmarkEnd w:id="6735"/>
      <w:r>
        <w:rPr>
          <w:rtl/>
        </w:rPr>
        <w:t xml:space="preserve">לחלק </w:t>
      </w:r>
      <w:bookmarkStart w:id="6736" w:name="_ETM_Q17_649620"/>
      <w:bookmarkEnd w:id="6736"/>
      <w:r>
        <w:rPr>
          <w:rtl/>
        </w:rPr>
        <w:t xml:space="preserve">צווי </w:t>
      </w:r>
      <w:bookmarkStart w:id="6737" w:name="_ETM_Q17_649950"/>
      <w:bookmarkEnd w:id="6737"/>
      <w:r>
        <w:rPr>
          <w:rtl/>
        </w:rPr>
        <w:t>הריסה</w:t>
      </w:r>
      <w:r w:rsidR="00D52872">
        <w:rPr>
          <w:rFonts w:hint="cs"/>
          <w:rtl/>
        </w:rPr>
        <w:t>,</w:t>
      </w:r>
      <w:r>
        <w:rPr>
          <w:rtl/>
        </w:rPr>
        <w:t xml:space="preserve"> </w:t>
      </w:r>
      <w:bookmarkStart w:id="6738" w:name="_ETM_Q17_651499"/>
      <w:bookmarkEnd w:id="6738"/>
      <w:r>
        <w:rPr>
          <w:rtl/>
        </w:rPr>
        <w:t xml:space="preserve">בלי </w:t>
      </w:r>
      <w:bookmarkStart w:id="6739" w:name="_ETM_Q17_651769"/>
      <w:bookmarkEnd w:id="6739"/>
      <w:r>
        <w:rPr>
          <w:rtl/>
        </w:rPr>
        <w:t xml:space="preserve">לתת </w:t>
      </w:r>
      <w:bookmarkStart w:id="6740" w:name="_ETM_Q17_652040"/>
      <w:bookmarkEnd w:id="6740"/>
      <w:r>
        <w:rPr>
          <w:rtl/>
        </w:rPr>
        <w:t xml:space="preserve">פתרונות </w:t>
      </w:r>
      <w:bookmarkStart w:id="6741" w:name="_ETM_Q17_652519"/>
      <w:bookmarkEnd w:id="6741"/>
      <w:r>
        <w:rPr>
          <w:rtl/>
        </w:rPr>
        <w:t>לאנשים</w:t>
      </w:r>
      <w:r>
        <w:rPr>
          <w:rFonts w:hint="cs"/>
          <w:rtl/>
        </w:rPr>
        <w:t>.</w:t>
      </w:r>
      <w:r>
        <w:rPr>
          <w:rtl/>
        </w:rPr>
        <w:t xml:space="preserve"> </w:t>
      </w:r>
      <w:bookmarkStart w:id="6742" w:name="_ETM_Q17_653299"/>
      <w:bookmarkEnd w:id="6742"/>
      <w:r>
        <w:rPr>
          <w:rtl/>
        </w:rPr>
        <w:t xml:space="preserve">העיקר </w:t>
      </w:r>
      <w:bookmarkStart w:id="6743" w:name="_ETM_Q17_653719"/>
      <w:bookmarkEnd w:id="6743"/>
      <w:r>
        <w:rPr>
          <w:rtl/>
        </w:rPr>
        <w:t>להרוס</w:t>
      </w:r>
      <w:r>
        <w:rPr>
          <w:rFonts w:hint="cs"/>
          <w:rtl/>
        </w:rPr>
        <w:t>,</w:t>
      </w:r>
      <w:r>
        <w:rPr>
          <w:rtl/>
        </w:rPr>
        <w:t xml:space="preserve"> </w:t>
      </w:r>
      <w:bookmarkStart w:id="6744" w:name="_ETM_Q17_655040"/>
      <w:bookmarkEnd w:id="6744"/>
      <w:r>
        <w:rPr>
          <w:rtl/>
        </w:rPr>
        <w:t xml:space="preserve">לא </w:t>
      </w:r>
      <w:bookmarkStart w:id="6745" w:name="_ETM_Q17_655219"/>
      <w:bookmarkEnd w:id="6745"/>
      <w:r>
        <w:rPr>
          <w:rtl/>
        </w:rPr>
        <w:t xml:space="preserve">חושבים </w:t>
      </w:r>
      <w:bookmarkStart w:id="6746" w:name="_ETM_Q17_655609"/>
      <w:bookmarkEnd w:id="6746"/>
      <w:r>
        <w:rPr>
          <w:rtl/>
        </w:rPr>
        <w:t xml:space="preserve">על </w:t>
      </w:r>
      <w:bookmarkStart w:id="6747" w:name="_ETM_Q17_655760"/>
      <w:bookmarkEnd w:id="6747"/>
      <w:r>
        <w:rPr>
          <w:rtl/>
        </w:rPr>
        <w:t>משהו</w:t>
      </w:r>
      <w:r>
        <w:rPr>
          <w:rFonts w:hint="cs"/>
          <w:rtl/>
        </w:rPr>
        <w:t xml:space="preserve"> אחר.</w:t>
      </w:r>
      <w:r>
        <w:rPr>
          <w:rtl/>
        </w:rPr>
        <w:t xml:space="preserve"> </w:t>
      </w:r>
      <w:bookmarkStart w:id="6748" w:name="_ETM_Q17_656029"/>
      <w:bookmarkStart w:id="6749" w:name="_ETM_Q17_657420"/>
      <w:bookmarkStart w:id="6750" w:name="_ETM_Q17_657840"/>
      <w:bookmarkStart w:id="6751" w:name="_ETM_Q17_658170"/>
      <w:bookmarkStart w:id="6752" w:name="_ETM_Q17_658410"/>
      <w:bookmarkStart w:id="6753" w:name="_ETM_Q17_659250"/>
      <w:bookmarkEnd w:id="6748"/>
      <w:bookmarkEnd w:id="6749"/>
      <w:bookmarkEnd w:id="6750"/>
      <w:bookmarkEnd w:id="6751"/>
      <w:bookmarkEnd w:id="6752"/>
      <w:bookmarkEnd w:id="6753"/>
      <w:r>
        <w:rPr>
          <w:rFonts w:hint="cs"/>
          <w:rtl/>
        </w:rPr>
        <w:t xml:space="preserve">השר </w:t>
      </w:r>
      <w:r>
        <w:rPr>
          <w:rtl/>
        </w:rPr>
        <w:t xml:space="preserve">בן </w:t>
      </w:r>
      <w:bookmarkStart w:id="6754" w:name="_ETM_Q17_659430"/>
      <w:bookmarkEnd w:id="6754"/>
      <w:r>
        <w:rPr>
          <w:rtl/>
        </w:rPr>
        <w:t xml:space="preserve">גביר </w:t>
      </w:r>
      <w:bookmarkStart w:id="6755" w:name="_ETM_Q17_659670"/>
      <w:bookmarkEnd w:id="6755"/>
      <w:r>
        <w:rPr>
          <w:rtl/>
        </w:rPr>
        <w:t xml:space="preserve">מגיע </w:t>
      </w:r>
      <w:bookmarkStart w:id="6756" w:name="_ETM_Q17_660090"/>
      <w:bookmarkEnd w:id="6756"/>
      <w:r>
        <w:rPr>
          <w:rtl/>
        </w:rPr>
        <w:t xml:space="preserve">לנגב </w:t>
      </w:r>
      <w:bookmarkStart w:id="6757" w:name="_ETM_Q17_661870"/>
      <w:bookmarkEnd w:id="6757"/>
      <w:r>
        <w:rPr>
          <w:rFonts w:hint="cs"/>
          <w:rtl/>
        </w:rPr>
        <w:t>ומתפאר,</w:t>
      </w:r>
      <w:r>
        <w:rPr>
          <w:rtl/>
        </w:rPr>
        <w:t xml:space="preserve"> </w:t>
      </w:r>
      <w:bookmarkStart w:id="6758" w:name="_ETM_Q17_662840"/>
      <w:bookmarkEnd w:id="6758"/>
      <w:r>
        <w:rPr>
          <w:rtl/>
        </w:rPr>
        <w:t xml:space="preserve">משקיף </w:t>
      </w:r>
      <w:bookmarkStart w:id="6759" w:name="_ETM_Q17_663319"/>
      <w:bookmarkEnd w:id="6759"/>
      <w:r>
        <w:rPr>
          <w:rtl/>
        </w:rPr>
        <w:t xml:space="preserve">על </w:t>
      </w:r>
      <w:bookmarkStart w:id="6760" w:name="_ETM_Q17_663500"/>
      <w:bookmarkEnd w:id="6760"/>
      <w:r>
        <w:rPr>
          <w:rtl/>
        </w:rPr>
        <w:t xml:space="preserve">ההריסות </w:t>
      </w:r>
      <w:bookmarkStart w:id="6761" w:name="_ETM_Q17_664010"/>
      <w:bookmarkEnd w:id="6761"/>
      <w:r>
        <w:rPr>
          <w:rtl/>
        </w:rPr>
        <w:t xml:space="preserve">של </w:t>
      </w:r>
      <w:bookmarkStart w:id="6762" w:name="_ETM_Q17_664159"/>
      <w:bookmarkEnd w:id="6762"/>
      <w:r>
        <w:rPr>
          <w:rtl/>
        </w:rPr>
        <w:t>האזרחים</w:t>
      </w:r>
      <w:r>
        <w:rPr>
          <w:rFonts w:hint="cs"/>
          <w:rtl/>
        </w:rPr>
        <w:t>,</w:t>
      </w:r>
      <w:r>
        <w:rPr>
          <w:rtl/>
        </w:rPr>
        <w:t xml:space="preserve"> </w:t>
      </w:r>
      <w:bookmarkStart w:id="6763" w:name="_ETM_Q17_664610"/>
      <w:bookmarkEnd w:id="6763"/>
      <w:r>
        <w:rPr>
          <w:rtl/>
        </w:rPr>
        <w:t xml:space="preserve">של </w:t>
      </w:r>
      <w:bookmarkStart w:id="6764" w:name="_ETM_Q17_664760"/>
      <w:bookmarkEnd w:id="6764"/>
      <w:r>
        <w:rPr>
          <w:rtl/>
        </w:rPr>
        <w:t>המדינה</w:t>
      </w:r>
      <w:r>
        <w:rPr>
          <w:rFonts w:hint="cs"/>
          <w:rtl/>
        </w:rPr>
        <w:t>.</w:t>
      </w:r>
      <w:r>
        <w:rPr>
          <w:rtl/>
        </w:rPr>
        <w:t xml:space="preserve"> </w:t>
      </w:r>
      <w:bookmarkStart w:id="6765" w:name="_ETM_Q17_667200"/>
      <w:bookmarkEnd w:id="6765"/>
      <w:r>
        <w:rPr>
          <w:rtl/>
        </w:rPr>
        <w:t>למה</w:t>
      </w:r>
      <w:r>
        <w:rPr>
          <w:rFonts w:hint="cs"/>
          <w:rtl/>
        </w:rPr>
        <w:t>?</w:t>
      </w:r>
      <w:r>
        <w:rPr>
          <w:rtl/>
        </w:rPr>
        <w:t xml:space="preserve"> </w:t>
      </w:r>
      <w:bookmarkStart w:id="6766" w:name="_ETM_Q17_668420"/>
      <w:bookmarkEnd w:id="6766"/>
      <w:r>
        <w:rPr>
          <w:rtl/>
        </w:rPr>
        <w:t xml:space="preserve">איפה </w:t>
      </w:r>
      <w:bookmarkStart w:id="6767" w:name="_ETM_Q17_668750"/>
      <w:bookmarkEnd w:id="6767"/>
      <w:r>
        <w:rPr>
          <w:rtl/>
        </w:rPr>
        <w:t xml:space="preserve">הם </w:t>
      </w:r>
      <w:bookmarkStart w:id="6768" w:name="_ETM_Q17_668870"/>
      <w:bookmarkEnd w:id="6768"/>
      <w:r>
        <w:rPr>
          <w:rtl/>
        </w:rPr>
        <w:t>גרים</w:t>
      </w:r>
      <w:r>
        <w:rPr>
          <w:rFonts w:hint="cs"/>
          <w:rtl/>
        </w:rPr>
        <w:t>,</w:t>
      </w:r>
      <w:r>
        <w:rPr>
          <w:rtl/>
        </w:rPr>
        <w:t xml:space="preserve"> </w:t>
      </w:r>
      <w:bookmarkStart w:id="6769" w:name="_ETM_Q17_669170"/>
      <w:bookmarkEnd w:id="6769"/>
      <w:r>
        <w:rPr>
          <w:rFonts w:hint="cs"/>
          <w:rtl/>
        </w:rPr>
        <w:t>ה</w:t>
      </w:r>
      <w:r>
        <w:rPr>
          <w:rtl/>
        </w:rPr>
        <w:t xml:space="preserve">אזרחים </w:t>
      </w:r>
      <w:bookmarkStart w:id="6770" w:name="_ETM_Q17_669560"/>
      <w:bookmarkEnd w:id="6770"/>
      <w:r>
        <w:rPr>
          <w:rFonts w:hint="cs"/>
          <w:rtl/>
        </w:rPr>
        <w:t>ה</w:t>
      </w:r>
      <w:r>
        <w:rPr>
          <w:rtl/>
        </w:rPr>
        <w:t>אל</w:t>
      </w:r>
      <w:r>
        <w:rPr>
          <w:rFonts w:hint="cs"/>
          <w:rtl/>
        </w:rPr>
        <w:t>ה?</w:t>
      </w:r>
      <w:r>
        <w:rPr>
          <w:rtl/>
        </w:rPr>
        <w:t xml:space="preserve"> </w:t>
      </w:r>
      <w:bookmarkStart w:id="6771" w:name="_ETM_Q17_670220"/>
      <w:bookmarkEnd w:id="6771"/>
      <w:r>
        <w:rPr>
          <w:rtl/>
        </w:rPr>
        <w:t>במקסיקו</w:t>
      </w:r>
      <w:r>
        <w:rPr>
          <w:rFonts w:hint="cs"/>
          <w:rtl/>
        </w:rPr>
        <w:t>?</w:t>
      </w:r>
      <w:r>
        <w:rPr>
          <w:rtl/>
        </w:rPr>
        <w:t xml:space="preserve"> </w:t>
      </w:r>
      <w:bookmarkStart w:id="6772" w:name="_ETM_Q17_671120"/>
      <w:bookmarkEnd w:id="6772"/>
      <w:r>
        <w:rPr>
          <w:rtl/>
        </w:rPr>
        <w:t>בנור</w:t>
      </w:r>
      <w:r>
        <w:rPr>
          <w:rFonts w:hint="cs"/>
          <w:rtl/>
        </w:rPr>
        <w:t>ב</w:t>
      </w:r>
      <w:r>
        <w:rPr>
          <w:rtl/>
        </w:rPr>
        <w:t>גיה</w:t>
      </w:r>
      <w:r>
        <w:rPr>
          <w:rFonts w:hint="cs"/>
          <w:rtl/>
        </w:rPr>
        <w:t>?</w:t>
      </w:r>
      <w:r>
        <w:rPr>
          <w:rtl/>
        </w:rPr>
        <w:t xml:space="preserve"> </w:t>
      </w:r>
      <w:bookmarkStart w:id="6773" w:name="_ETM_Q17_672380"/>
      <w:bookmarkEnd w:id="6773"/>
      <w:r>
        <w:rPr>
          <w:rFonts w:hint="cs"/>
          <w:rtl/>
        </w:rPr>
        <w:t xml:space="preserve">הם </w:t>
      </w:r>
      <w:r>
        <w:rPr>
          <w:rtl/>
        </w:rPr>
        <w:t>גר</w:t>
      </w:r>
      <w:r>
        <w:rPr>
          <w:rFonts w:hint="cs"/>
          <w:rtl/>
        </w:rPr>
        <w:t>י</w:t>
      </w:r>
      <w:r>
        <w:rPr>
          <w:rtl/>
        </w:rPr>
        <w:t xml:space="preserve">ם </w:t>
      </w:r>
      <w:bookmarkStart w:id="6774" w:name="_ETM_Q17_672740"/>
      <w:bookmarkEnd w:id="6774"/>
      <w:r>
        <w:rPr>
          <w:rtl/>
        </w:rPr>
        <w:t>במדינה</w:t>
      </w:r>
      <w:r>
        <w:rPr>
          <w:rFonts w:hint="cs"/>
          <w:rtl/>
        </w:rPr>
        <w:t>.</w:t>
      </w:r>
      <w:r>
        <w:rPr>
          <w:rtl/>
        </w:rPr>
        <w:t xml:space="preserve"> </w:t>
      </w:r>
      <w:bookmarkStart w:id="6775" w:name="_ETM_Q17_673610"/>
      <w:bookmarkEnd w:id="6775"/>
      <w:r>
        <w:rPr>
          <w:rtl/>
        </w:rPr>
        <w:t xml:space="preserve">למה </w:t>
      </w:r>
      <w:bookmarkStart w:id="6776" w:name="_ETM_Q17_673910"/>
      <w:bookmarkEnd w:id="6776"/>
      <w:r>
        <w:rPr>
          <w:rtl/>
        </w:rPr>
        <w:t xml:space="preserve">לא </w:t>
      </w:r>
      <w:bookmarkStart w:id="6777" w:name="_ETM_Q17_674030"/>
      <w:bookmarkEnd w:id="6777"/>
      <w:r>
        <w:rPr>
          <w:rtl/>
        </w:rPr>
        <w:t xml:space="preserve">דואגים </w:t>
      </w:r>
      <w:bookmarkStart w:id="6778" w:name="_ETM_Q17_674390"/>
      <w:bookmarkEnd w:id="6778"/>
      <w:r>
        <w:rPr>
          <w:rtl/>
        </w:rPr>
        <w:t>להם</w:t>
      </w:r>
      <w:r>
        <w:rPr>
          <w:rFonts w:hint="cs"/>
          <w:rtl/>
        </w:rPr>
        <w:t>?</w:t>
      </w:r>
      <w:r>
        <w:rPr>
          <w:rtl/>
        </w:rPr>
        <w:t xml:space="preserve"> </w:t>
      </w:r>
      <w:bookmarkStart w:id="6779" w:name="_ETM_Q17_675450"/>
      <w:bookmarkEnd w:id="6779"/>
      <w:r>
        <w:rPr>
          <w:rtl/>
        </w:rPr>
        <w:t xml:space="preserve">מי </w:t>
      </w:r>
      <w:bookmarkStart w:id="6780" w:name="_ETM_Q17_675659"/>
      <w:bookmarkEnd w:id="6780"/>
      <w:r>
        <w:rPr>
          <w:rtl/>
        </w:rPr>
        <w:t xml:space="preserve">אחראי </w:t>
      </w:r>
      <w:bookmarkStart w:id="6781" w:name="_ETM_Q17_676049"/>
      <w:bookmarkEnd w:id="6781"/>
      <w:r>
        <w:rPr>
          <w:rtl/>
        </w:rPr>
        <w:t>ל</w:t>
      </w:r>
      <w:bookmarkStart w:id="6782" w:name="_ETM_Q17_676230"/>
      <w:bookmarkEnd w:id="6782"/>
      <w:r>
        <w:rPr>
          <w:rtl/>
        </w:rPr>
        <w:t>זה</w:t>
      </w:r>
      <w:r>
        <w:rPr>
          <w:rFonts w:hint="cs"/>
          <w:rtl/>
        </w:rPr>
        <w:t>?</w:t>
      </w:r>
      <w:r>
        <w:rPr>
          <w:rtl/>
        </w:rPr>
        <w:t xml:space="preserve"> </w:t>
      </w:r>
      <w:bookmarkStart w:id="6783" w:name="_ETM_Q17_676739"/>
      <w:bookmarkStart w:id="6784" w:name="_ETM_Q17_677039"/>
      <w:bookmarkEnd w:id="6783"/>
      <w:bookmarkEnd w:id="6784"/>
      <w:r>
        <w:rPr>
          <w:rFonts w:hint="cs"/>
          <w:rtl/>
        </w:rPr>
        <w:t xml:space="preserve">מי </w:t>
      </w:r>
      <w:r>
        <w:rPr>
          <w:rtl/>
        </w:rPr>
        <w:t xml:space="preserve">אמור </w:t>
      </w:r>
      <w:bookmarkStart w:id="6785" w:name="_ETM_Q17_677190"/>
      <w:bookmarkEnd w:id="6785"/>
      <w:r>
        <w:rPr>
          <w:rtl/>
        </w:rPr>
        <w:t xml:space="preserve">לתת </w:t>
      </w:r>
      <w:bookmarkStart w:id="6786" w:name="_ETM_Q17_677430"/>
      <w:bookmarkEnd w:id="6786"/>
      <w:r>
        <w:rPr>
          <w:rtl/>
        </w:rPr>
        <w:t xml:space="preserve">פתרונות </w:t>
      </w:r>
      <w:bookmarkStart w:id="6787" w:name="_ETM_Q17_677940"/>
      <w:bookmarkEnd w:id="6787"/>
      <w:r>
        <w:rPr>
          <w:rtl/>
        </w:rPr>
        <w:t>לאנשים</w:t>
      </w:r>
      <w:r>
        <w:rPr>
          <w:rFonts w:hint="cs"/>
          <w:rtl/>
        </w:rPr>
        <w:t>?</w:t>
      </w:r>
      <w:r>
        <w:rPr>
          <w:rtl/>
        </w:rPr>
        <w:t xml:space="preserve"> </w:t>
      </w:r>
      <w:bookmarkStart w:id="6788" w:name="_ETM_Q17_678760"/>
      <w:bookmarkEnd w:id="6788"/>
      <w:r>
        <w:rPr>
          <w:rtl/>
        </w:rPr>
        <w:t xml:space="preserve">מי </w:t>
      </w:r>
      <w:bookmarkStart w:id="6789" w:name="_ETM_Q17_678970"/>
      <w:bookmarkEnd w:id="6789"/>
      <w:r>
        <w:rPr>
          <w:rtl/>
        </w:rPr>
        <w:t xml:space="preserve">אמור </w:t>
      </w:r>
      <w:bookmarkStart w:id="6790" w:name="_ETM_Q17_679239"/>
      <w:bookmarkEnd w:id="6790"/>
      <w:r>
        <w:rPr>
          <w:rtl/>
        </w:rPr>
        <w:t xml:space="preserve">לספק </w:t>
      </w:r>
      <w:bookmarkStart w:id="6791" w:name="_ETM_Q17_679629"/>
      <w:bookmarkEnd w:id="6791"/>
      <w:r>
        <w:rPr>
          <w:rtl/>
        </w:rPr>
        <w:t xml:space="preserve">פתרונות </w:t>
      </w:r>
      <w:bookmarkStart w:id="6792" w:name="_ETM_Q17_679989"/>
      <w:bookmarkEnd w:id="6792"/>
      <w:r>
        <w:rPr>
          <w:rtl/>
        </w:rPr>
        <w:t>לבדואים</w:t>
      </w:r>
      <w:r>
        <w:rPr>
          <w:rFonts w:hint="cs"/>
          <w:rtl/>
        </w:rPr>
        <w:t>?</w:t>
      </w:r>
      <w:r>
        <w:rPr>
          <w:rtl/>
        </w:rPr>
        <w:t xml:space="preserve"> </w:t>
      </w:r>
      <w:bookmarkStart w:id="6793" w:name="_ETM_Q17_681269"/>
      <w:bookmarkEnd w:id="6793"/>
      <w:r>
        <w:rPr>
          <w:rtl/>
        </w:rPr>
        <w:t xml:space="preserve">איפה </w:t>
      </w:r>
      <w:bookmarkStart w:id="6794" w:name="_ETM_Q17_681569"/>
      <w:bookmarkEnd w:id="6794"/>
      <w:r>
        <w:rPr>
          <w:rtl/>
        </w:rPr>
        <w:t>השרים</w:t>
      </w:r>
      <w:r>
        <w:rPr>
          <w:rFonts w:hint="cs"/>
          <w:rtl/>
        </w:rPr>
        <w:t>?</w:t>
      </w:r>
      <w:r>
        <w:rPr>
          <w:rtl/>
        </w:rPr>
        <w:t xml:space="preserve"> </w:t>
      </w:r>
      <w:bookmarkStart w:id="6795" w:name="_ETM_Q17_683760"/>
      <w:bookmarkEnd w:id="6795"/>
      <w:r>
        <w:rPr>
          <w:rtl/>
        </w:rPr>
        <w:t xml:space="preserve">למה </w:t>
      </w:r>
      <w:bookmarkStart w:id="6796" w:name="_ETM_Q17_684030"/>
      <w:bookmarkEnd w:id="6796"/>
      <w:r>
        <w:rPr>
          <w:rtl/>
        </w:rPr>
        <w:t xml:space="preserve">אנשים </w:t>
      </w:r>
      <w:bookmarkStart w:id="6797" w:name="_ETM_Q17_684359"/>
      <w:bookmarkEnd w:id="6797"/>
      <w:r>
        <w:rPr>
          <w:rtl/>
        </w:rPr>
        <w:t xml:space="preserve">בוחרים </w:t>
      </w:r>
      <w:bookmarkStart w:id="6798" w:name="_ETM_Q17_684749"/>
      <w:bookmarkEnd w:id="6798"/>
      <w:r>
        <w:rPr>
          <w:rtl/>
        </w:rPr>
        <w:t xml:space="preserve">בממשלה </w:t>
      </w:r>
      <w:bookmarkStart w:id="6799" w:name="_ETM_Q17_685889"/>
      <w:bookmarkEnd w:id="6799"/>
      <w:r>
        <w:rPr>
          <w:rtl/>
        </w:rPr>
        <w:t>הזאת</w:t>
      </w:r>
      <w:r>
        <w:rPr>
          <w:rFonts w:hint="cs"/>
          <w:rtl/>
        </w:rPr>
        <w:t>?</w:t>
      </w:r>
      <w:bookmarkStart w:id="6800" w:name="_ETM_Q17_689411"/>
      <w:bookmarkStart w:id="6801" w:name="_ETM_Q17_689496"/>
      <w:bookmarkStart w:id="6802" w:name="_ETM_Q17_689715"/>
      <w:bookmarkStart w:id="6803" w:name="_ETM_Q17_689804"/>
      <w:bookmarkStart w:id="6804" w:name="_ETM_Q17_686920"/>
      <w:bookmarkEnd w:id="6800"/>
      <w:bookmarkEnd w:id="6801"/>
      <w:bookmarkEnd w:id="6802"/>
      <w:bookmarkEnd w:id="6803"/>
      <w:bookmarkEnd w:id="6804"/>
      <w:r>
        <w:rPr>
          <w:rFonts w:hint="cs"/>
          <w:rtl/>
        </w:rPr>
        <w:t xml:space="preserve"> </w:t>
      </w:r>
      <w:r>
        <w:rPr>
          <w:rtl/>
        </w:rPr>
        <w:t xml:space="preserve">אני </w:t>
      </w:r>
      <w:bookmarkStart w:id="6805" w:name="_ETM_Q17_687190"/>
      <w:bookmarkEnd w:id="6805"/>
      <w:r>
        <w:rPr>
          <w:rtl/>
        </w:rPr>
        <w:t xml:space="preserve">חושב </w:t>
      </w:r>
      <w:bookmarkStart w:id="6806" w:name="_ETM_Q17_688049"/>
      <w:bookmarkEnd w:id="6806"/>
      <w:r>
        <w:rPr>
          <w:rtl/>
        </w:rPr>
        <w:t xml:space="preserve">שכל </w:t>
      </w:r>
      <w:bookmarkStart w:id="6807" w:name="_ETM_Q17_688590"/>
      <w:bookmarkEnd w:id="6807"/>
      <w:r>
        <w:rPr>
          <w:rtl/>
        </w:rPr>
        <w:t>ממשלה</w:t>
      </w:r>
      <w:r>
        <w:rPr>
          <w:rFonts w:hint="cs"/>
          <w:rtl/>
        </w:rPr>
        <w:t>,</w:t>
      </w:r>
      <w:r>
        <w:rPr>
          <w:rtl/>
        </w:rPr>
        <w:t xml:space="preserve"> </w:t>
      </w:r>
      <w:bookmarkStart w:id="6808" w:name="_ETM_Q17_689040"/>
      <w:bookmarkEnd w:id="6808"/>
      <w:r>
        <w:rPr>
          <w:rtl/>
        </w:rPr>
        <w:t xml:space="preserve">אחרי </w:t>
      </w:r>
      <w:bookmarkStart w:id="6809" w:name="_ETM_Q17_689430"/>
      <w:bookmarkEnd w:id="6809"/>
      <w:r>
        <w:rPr>
          <w:rtl/>
        </w:rPr>
        <w:t xml:space="preserve">שהיא </w:t>
      </w:r>
      <w:bookmarkStart w:id="6810" w:name="_ETM_Q17_690180"/>
      <w:bookmarkStart w:id="6811" w:name="_ETM_Q17_690450"/>
      <w:bookmarkEnd w:id="6810"/>
      <w:bookmarkEnd w:id="6811"/>
      <w:r>
        <w:rPr>
          <w:rtl/>
        </w:rPr>
        <w:t>מורכבת</w:t>
      </w:r>
      <w:r>
        <w:rPr>
          <w:rFonts w:hint="cs"/>
          <w:rtl/>
        </w:rPr>
        <w:t>,</w:t>
      </w:r>
      <w:r>
        <w:rPr>
          <w:rtl/>
        </w:rPr>
        <w:t xml:space="preserve"> </w:t>
      </w:r>
      <w:bookmarkStart w:id="6812" w:name="_ETM_Q17_691019"/>
      <w:bookmarkEnd w:id="6812"/>
      <w:r>
        <w:rPr>
          <w:rtl/>
        </w:rPr>
        <w:t xml:space="preserve">היא </w:t>
      </w:r>
      <w:bookmarkStart w:id="6813" w:name="_ETM_Q17_691110"/>
      <w:bookmarkEnd w:id="6813"/>
      <w:r>
        <w:rPr>
          <w:rtl/>
        </w:rPr>
        <w:t xml:space="preserve">צריכה </w:t>
      </w:r>
      <w:bookmarkStart w:id="6814" w:name="_ETM_Q17_691409"/>
      <w:bookmarkEnd w:id="6814"/>
      <w:r>
        <w:rPr>
          <w:rtl/>
        </w:rPr>
        <w:t xml:space="preserve">להציל </w:t>
      </w:r>
      <w:bookmarkStart w:id="6815" w:name="_ETM_Q17_691680"/>
      <w:bookmarkEnd w:id="6815"/>
      <w:r>
        <w:rPr>
          <w:rtl/>
        </w:rPr>
        <w:t xml:space="preserve">את </w:t>
      </w:r>
      <w:bookmarkStart w:id="6816" w:name="_ETM_Q17_691800"/>
      <w:bookmarkEnd w:id="6816"/>
      <w:r>
        <w:rPr>
          <w:rtl/>
        </w:rPr>
        <w:t xml:space="preserve">כל </w:t>
      </w:r>
      <w:bookmarkStart w:id="6817" w:name="_ETM_Q17_691980"/>
      <w:bookmarkEnd w:id="6817"/>
      <w:r>
        <w:rPr>
          <w:rtl/>
        </w:rPr>
        <w:t>האזרחים</w:t>
      </w:r>
      <w:r>
        <w:rPr>
          <w:rFonts w:hint="cs"/>
          <w:rtl/>
        </w:rPr>
        <w:t>,</w:t>
      </w:r>
      <w:r>
        <w:rPr>
          <w:rtl/>
        </w:rPr>
        <w:t xml:space="preserve"> </w:t>
      </w:r>
      <w:bookmarkStart w:id="6818" w:name="_ETM_Q17_692459"/>
      <w:bookmarkEnd w:id="6818"/>
      <w:r>
        <w:rPr>
          <w:rtl/>
        </w:rPr>
        <w:t xml:space="preserve">אדוני </w:t>
      </w:r>
      <w:bookmarkStart w:id="6819" w:name="_ETM_Q17_692700"/>
      <w:bookmarkEnd w:id="6819"/>
      <w:r>
        <w:rPr>
          <w:rtl/>
        </w:rPr>
        <w:t>היושב-ראש</w:t>
      </w:r>
      <w:r>
        <w:rPr>
          <w:rFonts w:hint="cs"/>
          <w:rtl/>
        </w:rPr>
        <w:t>,</w:t>
      </w:r>
      <w:r>
        <w:rPr>
          <w:rtl/>
        </w:rPr>
        <w:t xml:space="preserve"> </w:t>
      </w:r>
      <w:bookmarkStart w:id="6820" w:name="_ETM_Q17_693860"/>
      <w:bookmarkEnd w:id="6820"/>
      <w:r>
        <w:rPr>
          <w:rtl/>
        </w:rPr>
        <w:t xml:space="preserve">ולא </w:t>
      </w:r>
      <w:bookmarkStart w:id="6821" w:name="_ETM_Q17_694250"/>
      <w:bookmarkEnd w:id="6821"/>
      <w:r>
        <w:rPr>
          <w:rtl/>
        </w:rPr>
        <w:t xml:space="preserve">לשרת </w:t>
      </w:r>
      <w:bookmarkStart w:id="6822" w:name="_ETM_Q17_694730"/>
      <w:bookmarkEnd w:id="6822"/>
      <w:r>
        <w:rPr>
          <w:rtl/>
        </w:rPr>
        <w:t xml:space="preserve">חלקים </w:t>
      </w:r>
      <w:bookmarkStart w:id="6823" w:name="_ETM_Q17_696409"/>
      <w:bookmarkEnd w:id="6823"/>
      <w:r>
        <w:rPr>
          <w:rtl/>
        </w:rPr>
        <w:t>מהאזרחים</w:t>
      </w:r>
      <w:r>
        <w:rPr>
          <w:rFonts w:hint="cs"/>
          <w:rtl/>
        </w:rPr>
        <w:t>.</w:t>
      </w:r>
      <w:r>
        <w:rPr>
          <w:rtl/>
        </w:rPr>
        <w:t xml:space="preserve"> </w:t>
      </w:r>
      <w:bookmarkStart w:id="6824" w:name="_ETM_Q17_698760"/>
      <w:bookmarkStart w:id="6825" w:name="_ETM_Q17_698229"/>
      <w:bookmarkStart w:id="6826" w:name="_ETM_Q17_698288"/>
      <w:bookmarkStart w:id="6827" w:name="_ETM_Q17_698661"/>
      <w:bookmarkStart w:id="6828" w:name="_ETM_Q17_698713"/>
      <w:bookmarkEnd w:id="6824"/>
      <w:bookmarkEnd w:id="6825"/>
      <w:bookmarkEnd w:id="6826"/>
      <w:bookmarkEnd w:id="6827"/>
      <w:bookmarkEnd w:id="6828"/>
      <w:r>
        <w:rPr>
          <w:rtl/>
        </w:rPr>
        <w:t xml:space="preserve">זה </w:t>
      </w:r>
      <w:bookmarkStart w:id="6829" w:name="_ETM_Q17_699390"/>
      <w:bookmarkEnd w:id="6829"/>
      <w:r>
        <w:rPr>
          <w:rtl/>
        </w:rPr>
        <w:t xml:space="preserve">חבל </w:t>
      </w:r>
      <w:bookmarkStart w:id="6830" w:name="_ETM_Q17_699720"/>
      <w:bookmarkEnd w:id="6830"/>
      <w:r>
        <w:rPr>
          <w:rtl/>
        </w:rPr>
        <w:t>מאוד</w:t>
      </w:r>
      <w:r>
        <w:rPr>
          <w:rFonts w:hint="cs"/>
          <w:rtl/>
        </w:rPr>
        <w:t>.</w:t>
      </w:r>
      <w:r>
        <w:rPr>
          <w:rtl/>
        </w:rPr>
        <w:t xml:space="preserve"> </w:t>
      </w:r>
      <w:bookmarkStart w:id="6831" w:name="_ETM_Q17_700519"/>
      <w:bookmarkEnd w:id="6831"/>
      <w:r>
        <w:rPr>
          <w:rtl/>
        </w:rPr>
        <w:t xml:space="preserve">אנחנו </w:t>
      </w:r>
      <w:bookmarkStart w:id="6832" w:name="_ETM_Q17_701030"/>
      <w:bookmarkEnd w:id="6832"/>
      <w:r>
        <w:rPr>
          <w:rtl/>
        </w:rPr>
        <w:t xml:space="preserve">גרים </w:t>
      </w:r>
      <w:bookmarkStart w:id="6833" w:name="_ETM_Q17_701330"/>
      <w:bookmarkEnd w:id="6833"/>
      <w:r>
        <w:rPr>
          <w:rtl/>
        </w:rPr>
        <w:t>בנגב</w:t>
      </w:r>
      <w:r w:rsidR="00D52872">
        <w:rPr>
          <w:rFonts w:hint="cs"/>
          <w:rtl/>
        </w:rPr>
        <w:t>,</w:t>
      </w:r>
      <w:r>
        <w:rPr>
          <w:rtl/>
        </w:rPr>
        <w:t xml:space="preserve"> </w:t>
      </w:r>
      <w:bookmarkStart w:id="6834" w:name="_ETM_Q17_702260"/>
      <w:bookmarkEnd w:id="6834"/>
      <w:r>
        <w:rPr>
          <w:rtl/>
        </w:rPr>
        <w:t xml:space="preserve">וכל </w:t>
      </w:r>
      <w:bookmarkStart w:id="6835" w:name="_ETM_Q17_702709"/>
      <w:bookmarkEnd w:id="6835"/>
      <w:r>
        <w:rPr>
          <w:rtl/>
        </w:rPr>
        <w:t xml:space="preserve">הזמן </w:t>
      </w:r>
      <w:bookmarkStart w:id="6836" w:name="_ETM_Q17_703099"/>
      <w:bookmarkEnd w:id="6836"/>
      <w:r>
        <w:rPr>
          <w:rtl/>
        </w:rPr>
        <w:t xml:space="preserve">דרשנו </w:t>
      </w:r>
      <w:bookmarkStart w:id="6837" w:name="_ETM_Q17_703549"/>
      <w:bookmarkEnd w:id="6837"/>
      <w:r>
        <w:rPr>
          <w:rtl/>
        </w:rPr>
        <w:t xml:space="preserve">להכיר </w:t>
      </w:r>
      <w:bookmarkStart w:id="6838" w:name="_ETM_Q17_703909"/>
      <w:bookmarkEnd w:id="6838"/>
      <w:r>
        <w:rPr>
          <w:rtl/>
        </w:rPr>
        <w:t xml:space="preserve">בכפרים </w:t>
      </w:r>
      <w:bookmarkStart w:id="6839" w:name="_ETM_Q17_704330"/>
      <w:bookmarkEnd w:id="6839"/>
      <w:r>
        <w:rPr>
          <w:rtl/>
        </w:rPr>
        <w:t>הלא-מוכרים</w:t>
      </w:r>
      <w:r>
        <w:rPr>
          <w:rFonts w:hint="cs"/>
          <w:rtl/>
        </w:rPr>
        <w:t>,</w:t>
      </w:r>
      <w:r>
        <w:rPr>
          <w:rtl/>
        </w:rPr>
        <w:t xml:space="preserve"> </w:t>
      </w:r>
      <w:bookmarkStart w:id="6840" w:name="_ETM_Q17_705260"/>
      <w:bookmarkEnd w:id="6840"/>
      <w:r>
        <w:rPr>
          <w:rtl/>
        </w:rPr>
        <w:t xml:space="preserve">אבל </w:t>
      </w:r>
      <w:bookmarkStart w:id="6841" w:name="_ETM_Q17_705530"/>
      <w:bookmarkEnd w:id="6841"/>
      <w:r>
        <w:rPr>
          <w:rtl/>
        </w:rPr>
        <w:t xml:space="preserve">במקום </w:t>
      </w:r>
      <w:bookmarkStart w:id="6842" w:name="_ETM_Q17_706010"/>
      <w:bookmarkEnd w:id="6842"/>
      <w:r>
        <w:rPr>
          <w:rtl/>
        </w:rPr>
        <w:t xml:space="preserve">להכיר </w:t>
      </w:r>
      <w:bookmarkStart w:id="6843" w:name="_ETM_Q17_706549"/>
      <w:bookmarkEnd w:id="6843"/>
      <w:r>
        <w:rPr>
          <w:rtl/>
        </w:rPr>
        <w:t xml:space="preserve">ולהפסיק </w:t>
      </w:r>
      <w:bookmarkStart w:id="6844" w:name="_ETM_Q17_706970"/>
      <w:bookmarkEnd w:id="6844"/>
      <w:r>
        <w:rPr>
          <w:rtl/>
        </w:rPr>
        <w:t xml:space="preserve">את </w:t>
      </w:r>
      <w:bookmarkStart w:id="6845" w:name="_ETM_Q17_707120"/>
      <w:bookmarkEnd w:id="6845"/>
      <w:r>
        <w:rPr>
          <w:rtl/>
        </w:rPr>
        <w:t>ההריסות</w:t>
      </w:r>
      <w:r>
        <w:rPr>
          <w:rFonts w:hint="cs"/>
          <w:rtl/>
        </w:rPr>
        <w:t>,</w:t>
      </w:r>
      <w:r>
        <w:rPr>
          <w:rtl/>
        </w:rPr>
        <w:t xml:space="preserve"> </w:t>
      </w:r>
      <w:bookmarkStart w:id="6846" w:name="_ETM_Q17_708559"/>
      <w:bookmarkEnd w:id="6846"/>
      <w:r>
        <w:rPr>
          <w:rtl/>
        </w:rPr>
        <w:t xml:space="preserve">בוחר </w:t>
      </w:r>
      <w:bookmarkStart w:id="6847" w:name="_ETM_Q17_708950"/>
      <w:bookmarkEnd w:id="6847"/>
      <w:r>
        <w:rPr>
          <w:rtl/>
        </w:rPr>
        <w:t xml:space="preserve">בן </w:t>
      </w:r>
      <w:bookmarkStart w:id="6848" w:name="_ETM_Q17_709130"/>
      <w:bookmarkEnd w:id="6848"/>
      <w:r>
        <w:rPr>
          <w:rtl/>
        </w:rPr>
        <w:t xml:space="preserve">גביר </w:t>
      </w:r>
      <w:bookmarkStart w:id="6849" w:name="_ETM_Q17_709459"/>
      <w:bookmarkEnd w:id="6849"/>
      <w:r>
        <w:rPr>
          <w:rtl/>
        </w:rPr>
        <w:t xml:space="preserve">להרוס </w:t>
      </w:r>
      <w:bookmarkStart w:id="6850" w:name="_ETM_Q17_710000"/>
      <w:bookmarkEnd w:id="6850"/>
      <w:r>
        <w:rPr>
          <w:rtl/>
        </w:rPr>
        <w:t xml:space="preserve">אצל </w:t>
      </w:r>
      <w:bookmarkStart w:id="6851" w:name="_ETM_Q17_710300"/>
      <w:bookmarkEnd w:id="6851"/>
      <w:r>
        <w:rPr>
          <w:rtl/>
        </w:rPr>
        <w:t>הבדואים</w:t>
      </w:r>
      <w:r>
        <w:rPr>
          <w:rFonts w:hint="cs"/>
          <w:rtl/>
        </w:rPr>
        <w:t>.</w:t>
      </w:r>
      <w:r>
        <w:rPr>
          <w:rtl/>
        </w:rPr>
        <w:t xml:space="preserve"> </w:t>
      </w:r>
      <w:bookmarkStart w:id="6852" w:name="_ETM_Q17_711540"/>
      <w:bookmarkEnd w:id="6852"/>
      <w:r>
        <w:rPr>
          <w:rtl/>
        </w:rPr>
        <w:t>הבעיה</w:t>
      </w:r>
      <w:r>
        <w:rPr>
          <w:rFonts w:hint="cs"/>
          <w:rtl/>
        </w:rPr>
        <w:t xml:space="preserve"> היא</w:t>
      </w:r>
      <w:r>
        <w:rPr>
          <w:rtl/>
        </w:rPr>
        <w:t xml:space="preserve"> </w:t>
      </w:r>
      <w:bookmarkStart w:id="6853" w:name="_ETM_Q17_712290"/>
      <w:bookmarkEnd w:id="6853"/>
      <w:r>
        <w:rPr>
          <w:rtl/>
        </w:rPr>
        <w:t xml:space="preserve">שהוא </w:t>
      </w:r>
      <w:bookmarkStart w:id="6854" w:name="_ETM_Q17_712890"/>
      <w:bookmarkEnd w:id="6854"/>
      <w:r>
        <w:rPr>
          <w:rtl/>
        </w:rPr>
        <w:t xml:space="preserve">מקבל </w:t>
      </w:r>
      <w:bookmarkStart w:id="6855" w:name="_ETM_Q17_713309"/>
      <w:bookmarkEnd w:id="6855"/>
      <w:r>
        <w:rPr>
          <w:rtl/>
        </w:rPr>
        <w:t>גיבוי</w:t>
      </w:r>
      <w:r w:rsidR="00D52872">
        <w:rPr>
          <w:rFonts w:hint="cs"/>
          <w:rtl/>
        </w:rPr>
        <w:t>.</w:t>
      </w:r>
      <w:r>
        <w:rPr>
          <w:rtl/>
        </w:rPr>
        <w:t xml:space="preserve"> </w:t>
      </w:r>
      <w:bookmarkStart w:id="6856" w:name="_ETM_Q17_713790"/>
      <w:bookmarkEnd w:id="6856"/>
      <w:r>
        <w:rPr>
          <w:rtl/>
        </w:rPr>
        <w:t xml:space="preserve">הוא </w:t>
      </w:r>
      <w:bookmarkStart w:id="6857" w:name="_ETM_Q17_713849"/>
      <w:bookmarkEnd w:id="6857"/>
      <w:r>
        <w:rPr>
          <w:rtl/>
        </w:rPr>
        <w:t xml:space="preserve">מחשק </w:t>
      </w:r>
      <w:bookmarkStart w:id="6858" w:name="_ETM_Q17_714269"/>
      <w:bookmarkEnd w:id="6858"/>
      <w:r>
        <w:rPr>
          <w:rtl/>
        </w:rPr>
        <w:t xml:space="preserve">את </w:t>
      </w:r>
      <w:bookmarkStart w:id="6859" w:name="_ETM_Q17_714360"/>
      <w:bookmarkEnd w:id="6859"/>
      <w:r>
        <w:rPr>
          <w:rtl/>
        </w:rPr>
        <w:t>ר</w:t>
      </w:r>
      <w:r>
        <w:rPr>
          <w:rFonts w:hint="cs"/>
          <w:rtl/>
        </w:rPr>
        <w:t xml:space="preserve">אש הממשלה, </w:t>
      </w:r>
      <w:bookmarkStart w:id="6860" w:name="_ETM_Q17_715679"/>
      <w:bookmarkStart w:id="6861" w:name="_ETM_Q17_716489"/>
      <w:bookmarkEnd w:id="6860"/>
      <w:bookmarkEnd w:id="6861"/>
      <w:r>
        <w:rPr>
          <w:rFonts w:hint="cs"/>
          <w:rtl/>
        </w:rPr>
        <w:t xml:space="preserve">וראש הממשלה </w:t>
      </w:r>
      <w:r>
        <w:rPr>
          <w:rtl/>
        </w:rPr>
        <w:t xml:space="preserve">לא </w:t>
      </w:r>
      <w:bookmarkStart w:id="6862" w:name="_ETM_Q17_716730"/>
      <w:bookmarkEnd w:id="6862"/>
      <w:r>
        <w:rPr>
          <w:rtl/>
        </w:rPr>
        <w:t xml:space="preserve">מצליח </w:t>
      </w:r>
      <w:bookmarkStart w:id="6863" w:name="_ETM_Q17_717390"/>
      <w:bookmarkEnd w:id="6863"/>
      <w:r>
        <w:rPr>
          <w:rtl/>
        </w:rPr>
        <w:t xml:space="preserve">לקבל </w:t>
      </w:r>
      <w:bookmarkStart w:id="6864" w:name="_ETM_Q17_717780"/>
      <w:bookmarkEnd w:id="6864"/>
      <w:r>
        <w:rPr>
          <w:rtl/>
        </w:rPr>
        <w:t xml:space="preserve">החלטות </w:t>
      </w:r>
      <w:bookmarkStart w:id="6865" w:name="_ETM_Q17_718200"/>
      <w:bookmarkEnd w:id="6865"/>
      <w:r>
        <w:rPr>
          <w:rtl/>
        </w:rPr>
        <w:t xml:space="preserve">מבן </w:t>
      </w:r>
      <w:bookmarkStart w:id="6866" w:name="_ETM_Q17_718470"/>
      <w:bookmarkEnd w:id="6866"/>
      <w:r>
        <w:rPr>
          <w:rtl/>
        </w:rPr>
        <w:t>גביר</w:t>
      </w:r>
      <w:r>
        <w:rPr>
          <w:rFonts w:hint="cs"/>
          <w:rtl/>
        </w:rPr>
        <w:t>.</w:t>
      </w:r>
      <w:r>
        <w:rPr>
          <w:rtl/>
        </w:rPr>
        <w:t xml:space="preserve"> </w:t>
      </w:r>
      <w:bookmarkStart w:id="6867" w:name="_ETM_Q17_720230"/>
      <w:bookmarkEnd w:id="6867"/>
      <w:r>
        <w:rPr>
          <w:rFonts w:hint="cs"/>
          <w:rtl/>
        </w:rPr>
        <w:t xml:space="preserve">אלמלא </w:t>
      </w:r>
      <w:bookmarkStart w:id="6868" w:name="_ETM_Q17_722249"/>
      <w:bookmarkEnd w:id="6868"/>
      <w:r>
        <w:rPr>
          <w:rtl/>
        </w:rPr>
        <w:t xml:space="preserve">גופי </w:t>
      </w:r>
      <w:bookmarkStart w:id="6869" w:name="_ETM_Q17_722549"/>
      <w:bookmarkEnd w:id="6869"/>
      <w:r>
        <w:rPr>
          <w:rtl/>
        </w:rPr>
        <w:t>הביטחון</w:t>
      </w:r>
      <w:r w:rsidR="00D52872">
        <w:rPr>
          <w:rFonts w:hint="cs"/>
          <w:rtl/>
        </w:rPr>
        <w:t>,</w:t>
      </w:r>
      <w:r>
        <w:rPr>
          <w:rtl/>
        </w:rPr>
        <w:t xml:space="preserve"> </w:t>
      </w:r>
      <w:bookmarkStart w:id="6870" w:name="_ETM_Q17_723540"/>
      <w:bookmarkEnd w:id="6870"/>
      <w:r>
        <w:rPr>
          <w:rtl/>
        </w:rPr>
        <w:t xml:space="preserve">שהתעקשו </w:t>
      </w:r>
      <w:bookmarkStart w:id="6871" w:name="_ETM_Q17_724109"/>
      <w:bookmarkEnd w:id="6871"/>
      <w:r>
        <w:rPr>
          <w:rtl/>
        </w:rPr>
        <w:t xml:space="preserve">בשבוע </w:t>
      </w:r>
      <w:bookmarkStart w:id="6872" w:name="_ETM_Q17_724559"/>
      <w:bookmarkEnd w:id="6872"/>
      <w:r>
        <w:rPr>
          <w:rtl/>
        </w:rPr>
        <w:t xml:space="preserve">האחרון </w:t>
      </w:r>
      <w:bookmarkStart w:id="6873" w:name="_ETM_Q17_725940"/>
      <w:bookmarkEnd w:id="6873"/>
      <w:r>
        <w:rPr>
          <w:rtl/>
        </w:rPr>
        <w:t xml:space="preserve">על </w:t>
      </w:r>
      <w:bookmarkStart w:id="6874" w:name="_ETM_Q17_726150"/>
      <w:bookmarkEnd w:id="6874"/>
      <w:r>
        <w:rPr>
          <w:rtl/>
        </w:rPr>
        <w:t xml:space="preserve">הנושא </w:t>
      </w:r>
      <w:bookmarkStart w:id="6875" w:name="_ETM_Q17_726480"/>
      <w:bookmarkEnd w:id="6875"/>
      <w:r>
        <w:rPr>
          <w:rtl/>
        </w:rPr>
        <w:t xml:space="preserve">של </w:t>
      </w:r>
      <w:bookmarkStart w:id="6876" w:name="_ETM_Q17_726660"/>
      <w:bookmarkEnd w:id="6876"/>
      <w:r>
        <w:rPr>
          <w:rtl/>
        </w:rPr>
        <w:t>מסגד</w:t>
      </w:r>
      <w:bookmarkStart w:id="6877" w:name="_ETM_Q17_727440"/>
      <w:bookmarkEnd w:id="6877"/>
      <w:r>
        <w:rPr>
          <w:rtl/>
        </w:rPr>
        <w:t xml:space="preserve"> </w:t>
      </w:r>
      <w:bookmarkStart w:id="6878" w:name="_ETM_Q17_727830"/>
      <w:bookmarkEnd w:id="6878"/>
      <w:r>
        <w:rPr>
          <w:rtl/>
        </w:rPr>
        <w:t>אל</w:t>
      </w:r>
      <w:r>
        <w:rPr>
          <w:rFonts w:hint="cs"/>
          <w:rtl/>
        </w:rPr>
        <w:t>-</w:t>
      </w:r>
      <w:r>
        <w:rPr>
          <w:rtl/>
        </w:rPr>
        <w:t>אקצא</w:t>
      </w:r>
      <w:r>
        <w:rPr>
          <w:rFonts w:hint="cs"/>
          <w:rtl/>
        </w:rPr>
        <w:t>, הוא</w:t>
      </w:r>
      <w:bookmarkStart w:id="6879" w:name="_ETM_Q17_728790"/>
      <w:bookmarkEnd w:id="6879"/>
      <w:r>
        <w:rPr>
          <w:rFonts w:hint="cs"/>
          <w:rtl/>
        </w:rPr>
        <w:t xml:space="preserve"> </w:t>
      </w:r>
      <w:r>
        <w:rPr>
          <w:rtl/>
        </w:rPr>
        <w:t xml:space="preserve">היה </w:t>
      </w:r>
      <w:bookmarkStart w:id="6880" w:name="_ETM_Q17_729059"/>
      <w:bookmarkEnd w:id="6880"/>
      <w:r>
        <w:rPr>
          <w:rtl/>
        </w:rPr>
        <w:t>מב</w:t>
      </w:r>
      <w:r>
        <w:rPr>
          <w:rFonts w:hint="cs"/>
          <w:rtl/>
        </w:rPr>
        <w:t>ע</w:t>
      </w:r>
      <w:r>
        <w:rPr>
          <w:rtl/>
        </w:rPr>
        <w:t>י</w:t>
      </w:r>
      <w:r>
        <w:rPr>
          <w:rFonts w:hint="cs"/>
          <w:rtl/>
        </w:rPr>
        <w:t>ר</w:t>
      </w:r>
      <w:r>
        <w:rPr>
          <w:rtl/>
        </w:rPr>
        <w:t xml:space="preserve"> </w:t>
      </w:r>
      <w:bookmarkStart w:id="6881" w:name="_ETM_Q17_729300"/>
      <w:bookmarkEnd w:id="6881"/>
      <w:r>
        <w:rPr>
          <w:rtl/>
        </w:rPr>
        <w:t xml:space="preserve">את </w:t>
      </w:r>
      <w:bookmarkStart w:id="6882" w:name="_ETM_Q17_729420"/>
      <w:bookmarkEnd w:id="6882"/>
      <w:r>
        <w:rPr>
          <w:rtl/>
        </w:rPr>
        <w:t>ה</w:t>
      </w:r>
      <w:bookmarkStart w:id="6883" w:name="_ETM_Q17_731069"/>
      <w:bookmarkEnd w:id="6883"/>
      <w:r>
        <w:rPr>
          <w:rFonts w:hint="cs"/>
          <w:rtl/>
        </w:rPr>
        <w:t xml:space="preserve">אזור. </w:t>
      </w:r>
      <w:bookmarkStart w:id="6884" w:name="TOR_Q18"/>
      <w:bookmarkEnd w:id="6884"/>
      <w:r>
        <w:rPr>
          <w:rFonts w:hint="cs"/>
          <w:rtl/>
        </w:rPr>
        <w:t xml:space="preserve">לא חושב פעמיים </w:t>
      </w:r>
      <w:r w:rsidR="00D52872">
        <w:rPr>
          <w:rFonts w:hint="eastAsia"/>
          <w:rtl/>
        </w:rPr>
        <w:t xml:space="preserve">– </w:t>
      </w:r>
      <w:r>
        <w:rPr>
          <w:rFonts w:hint="cs"/>
          <w:rtl/>
        </w:rPr>
        <w:t xml:space="preserve">העיקר להופיע במהדורות החדשות. </w:t>
      </w:r>
    </w:p>
    <w:p w:rsidR="00071895" w:rsidRDefault="00071895" w:rsidP="00544FB0">
      <w:pPr>
        <w:rPr>
          <w:rtl/>
        </w:rPr>
      </w:pPr>
    </w:p>
    <w:p w:rsidR="00071895" w:rsidRDefault="00071895" w:rsidP="00B1732B">
      <w:pPr>
        <w:rPr>
          <w:rtl/>
        </w:rPr>
      </w:pPr>
      <w:r>
        <w:rPr>
          <w:rFonts w:hint="cs"/>
          <w:rtl/>
        </w:rPr>
        <w:t xml:space="preserve">אבל הוא שוכח שיש פה אזרחים, שכח את האנשים </w:t>
      </w:r>
      <w:bookmarkStart w:id="6885" w:name="_ETM_Q18_140000"/>
      <w:bookmarkEnd w:id="6885"/>
      <w:r>
        <w:rPr>
          <w:rFonts w:hint="cs"/>
          <w:rtl/>
        </w:rPr>
        <w:t xml:space="preserve">בעוטף, שכח את האנשים בצפון, שכח את האנשים בבאר שבע, בבקעת </w:t>
      </w:r>
      <w:bookmarkStart w:id="6886" w:name="_ETM_Q18_145000"/>
      <w:bookmarkEnd w:id="6886"/>
      <w:r>
        <w:rPr>
          <w:rFonts w:hint="cs"/>
          <w:rtl/>
        </w:rPr>
        <w:t>באר שבע, בערד, בדימונה</w:t>
      </w:r>
      <w:r w:rsidR="00B1732B">
        <w:rPr>
          <w:rFonts w:hint="cs"/>
          <w:rtl/>
        </w:rPr>
        <w:t>.</w:t>
      </w:r>
      <w:r>
        <w:rPr>
          <w:rFonts w:hint="cs"/>
          <w:rtl/>
        </w:rPr>
        <w:t xml:space="preserve"> לא מעניין. כל הזמן דיבר על </w:t>
      </w:r>
      <w:bookmarkStart w:id="6887" w:name="_ETM_Q18_152000"/>
      <w:bookmarkEnd w:id="6887"/>
      <w:r>
        <w:rPr>
          <w:rFonts w:hint="cs"/>
          <w:rtl/>
        </w:rPr>
        <w:t xml:space="preserve">משילות. איפה המשילות? כשאנחנו מדברים על 244 נרצחים ב-2023 </w:t>
      </w:r>
      <w:bookmarkStart w:id="6888" w:name="_ETM_Q18_156000"/>
      <w:bookmarkEnd w:id="6888"/>
      <w:r>
        <w:rPr>
          <w:rFonts w:hint="cs"/>
          <w:rtl/>
        </w:rPr>
        <w:t xml:space="preserve">– איזו משילות? זה צחוק מהעבודה. שר שלא מקיים דיון אחד </w:t>
      </w:r>
      <w:bookmarkStart w:id="6889" w:name="_ETM_Q18_162000"/>
      <w:bookmarkEnd w:id="6889"/>
      <w:r>
        <w:rPr>
          <w:rFonts w:hint="cs"/>
          <w:rtl/>
        </w:rPr>
        <w:t>על הפשיעה בחברה הערבית</w:t>
      </w:r>
      <w:r w:rsidR="00B1732B">
        <w:rPr>
          <w:rFonts w:hint="cs"/>
          <w:rtl/>
        </w:rPr>
        <w:t>;</w:t>
      </w:r>
      <w:r>
        <w:rPr>
          <w:rFonts w:hint="cs"/>
          <w:rtl/>
        </w:rPr>
        <w:t xml:space="preserve"> ראש ממשלה שמזמין חברי</w:t>
      </w:r>
      <w:bookmarkStart w:id="6890" w:name="_ETM_Q18_169000"/>
      <w:bookmarkEnd w:id="6890"/>
      <w:r>
        <w:rPr>
          <w:rFonts w:hint="cs"/>
          <w:rtl/>
        </w:rPr>
        <w:t xml:space="preserve"> כנסת ערבים אליו ללשכה, מתחייב לטפל בנושא הזה. על </w:t>
      </w:r>
      <w:bookmarkStart w:id="6891" w:name="_ETM_Q18_176000"/>
      <w:bookmarkEnd w:id="6891"/>
      <w:r>
        <w:rPr>
          <w:rFonts w:hint="cs"/>
          <w:rtl/>
        </w:rPr>
        <w:t>איזו ממשלה אתם מדברים? על איזו ממשלה? ממשלת הרעב. מעלים מחי</w:t>
      </w:r>
      <w:r w:rsidR="00B1732B">
        <w:rPr>
          <w:rFonts w:hint="cs"/>
          <w:rtl/>
        </w:rPr>
        <w:t>רים יום ולילה, הורסים יום ולילה.</w:t>
      </w:r>
      <w:r>
        <w:rPr>
          <w:rFonts w:hint="cs"/>
          <w:rtl/>
        </w:rPr>
        <w:t xml:space="preserve"> לא מעניין אתכם </w:t>
      </w:r>
      <w:bookmarkStart w:id="6892" w:name="_ETM_Q18_183000"/>
      <w:bookmarkEnd w:id="6892"/>
      <w:r>
        <w:rPr>
          <w:rFonts w:hint="cs"/>
          <w:rtl/>
        </w:rPr>
        <w:t xml:space="preserve">כלום. הפקרתם את אזור הדרום והפקרתם את הצפון. האזרחים נמצאים </w:t>
      </w:r>
      <w:bookmarkStart w:id="6893" w:name="_ETM_Q18_191000"/>
      <w:bookmarkEnd w:id="6893"/>
      <w:r>
        <w:rPr>
          <w:rFonts w:hint="cs"/>
          <w:rtl/>
        </w:rPr>
        <w:t>במלונות</w:t>
      </w:r>
      <w:r w:rsidR="00B1732B">
        <w:rPr>
          <w:rFonts w:hint="cs"/>
          <w:rtl/>
        </w:rPr>
        <w:t>.</w:t>
      </w:r>
      <w:r>
        <w:rPr>
          <w:rFonts w:hint="cs"/>
          <w:rtl/>
        </w:rPr>
        <w:t xml:space="preserve"> אין לכם פתרונות. העיקר לשמוע לבן גביר</w:t>
      </w:r>
      <w:bookmarkStart w:id="6894" w:name="_ETM_Q18_199000"/>
      <w:bookmarkEnd w:id="6894"/>
      <w:r>
        <w:rPr>
          <w:rFonts w:hint="cs"/>
          <w:rtl/>
        </w:rPr>
        <w:t>, לחפש מלחמה. תיתנו פתרונות לאנשים, לאזרחים. יש אזרחים שמחפשים פתרונות</w:t>
      </w:r>
      <w:bookmarkStart w:id="6895" w:name="_ETM_Q18_206000"/>
      <w:bookmarkEnd w:id="6895"/>
      <w:r>
        <w:rPr>
          <w:rFonts w:hint="cs"/>
          <w:rtl/>
        </w:rPr>
        <w:t xml:space="preserve">, רוצים להפסיק את מרחץ הדמים בחברה הערבית. </w:t>
      </w:r>
      <w:bookmarkStart w:id="6896" w:name="_ETM_Q18_217000"/>
      <w:bookmarkEnd w:id="6896"/>
      <w:r>
        <w:rPr>
          <w:rFonts w:hint="cs"/>
          <w:rtl/>
        </w:rPr>
        <w:t xml:space="preserve">מה אנחנו דורשים? דורשים שיהיה </w:t>
      </w:r>
      <w:bookmarkStart w:id="6897" w:name="_ETM_Q18_218000"/>
      <w:bookmarkEnd w:id="6897"/>
      <w:r>
        <w:rPr>
          <w:rFonts w:hint="cs"/>
          <w:rtl/>
        </w:rPr>
        <w:t>שר, כמו שהתחייב בהתחלה בכינון הממשלה</w:t>
      </w:r>
      <w:r w:rsidR="00B1732B">
        <w:rPr>
          <w:rFonts w:hint="cs"/>
          <w:rtl/>
        </w:rPr>
        <w:t>,</w:t>
      </w:r>
      <w:r>
        <w:rPr>
          <w:rFonts w:hint="cs"/>
          <w:rtl/>
        </w:rPr>
        <w:t xml:space="preserve"> שיקיים. הוא עלה לנצרת </w:t>
      </w:r>
      <w:bookmarkStart w:id="6898" w:name="_ETM_Q18_228000"/>
      <w:bookmarkEnd w:id="6898"/>
      <w:r>
        <w:rPr>
          <w:rFonts w:hint="cs"/>
          <w:rtl/>
        </w:rPr>
        <w:t xml:space="preserve">ועשה דאווין. הדאווין שלו לא עובד עלינו. אנחנו </w:t>
      </w:r>
      <w:bookmarkStart w:id="6899" w:name="_ETM_Q18_231000"/>
      <w:bookmarkEnd w:id="6899"/>
      <w:r>
        <w:rPr>
          <w:rFonts w:hint="cs"/>
          <w:rtl/>
        </w:rPr>
        <w:t xml:space="preserve">רוצים שר אוצר ושר לביטחון לאומי שייתנו תשובות לאנשים, ייתנו תשובות לאזרחים, שיתייחסו לכולם כמו </w:t>
      </w:r>
      <w:r w:rsidR="00B1732B">
        <w:rPr>
          <w:rFonts w:hint="cs"/>
          <w:rtl/>
        </w:rPr>
        <w:t>ל</w:t>
      </w:r>
      <w:r>
        <w:rPr>
          <w:rFonts w:hint="cs"/>
          <w:rtl/>
        </w:rPr>
        <w:t xml:space="preserve">כלל אזרחי המדינה. </w:t>
      </w:r>
    </w:p>
    <w:p w:rsidR="00071895" w:rsidRDefault="00071895" w:rsidP="00544FB0">
      <w:pPr>
        <w:rPr>
          <w:rtl/>
        </w:rPr>
      </w:pPr>
    </w:p>
    <w:p w:rsidR="00071895" w:rsidRDefault="00071895" w:rsidP="00B1732B">
      <w:pPr>
        <w:rPr>
          <w:rtl/>
        </w:rPr>
      </w:pPr>
      <w:r>
        <w:rPr>
          <w:rFonts w:hint="cs"/>
          <w:rtl/>
        </w:rPr>
        <w:t xml:space="preserve">השר לביטחון לאומי הפקיר את המדינה, הפקיר את החברה הערבית. </w:t>
      </w:r>
      <w:bookmarkStart w:id="6900" w:name="_ETM_Q18_255000"/>
      <w:bookmarkEnd w:id="6900"/>
      <w:r>
        <w:rPr>
          <w:rFonts w:hint="cs"/>
          <w:rtl/>
        </w:rPr>
        <w:t>אני זוכר שכשהייתי בתקופה הקודמת</w:t>
      </w:r>
      <w:r w:rsidR="00B1732B">
        <w:rPr>
          <w:rFonts w:hint="cs"/>
          <w:rtl/>
        </w:rPr>
        <w:t>,</w:t>
      </w:r>
      <w:r>
        <w:rPr>
          <w:rFonts w:hint="cs"/>
          <w:rtl/>
        </w:rPr>
        <w:t xml:space="preserve"> בממשלת בנט-לפיד</w:t>
      </w:r>
      <w:r w:rsidR="00B1732B">
        <w:rPr>
          <w:rFonts w:hint="cs"/>
          <w:rtl/>
        </w:rPr>
        <w:t>,</w:t>
      </w:r>
      <w:r>
        <w:rPr>
          <w:rFonts w:hint="cs"/>
          <w:rtl/>
        </w:rPr>
        <w:t xml:space="preserve"> היה סגן שר </w:t>
      </w:r>
      <w:bookmarkStart w:id="6901" w:name="_ETM_Q18_262000"/>
      <w:bookmarkEnd w:id="6901"/>
      <w:r>
        <w:rPr>
          <w:rFonts w:hint="cs"/>
          <w:rtl/>
        </w:rPr>
        <w:t xml:space="preserve">לביטחון פנים מגיע – לא מחפש תארים. הוא, כשרק נכנס, הוא </w:t>
      </w:r>
      <w:bookmarkStart w:id="6902" w:name="_ETM_Q18_270123"/>
      <w:bookmarkEnd w:id="6902"/>
      <w:r>
        <w:rPr>
          <w:rFonts w:hint="cs"/>
          <w:rtl/>
        </w:rPr>
        <w:t>רצה</w:t>
      </w:r>
      <w:bookmarkStart w:id="6903" w:name="_ETM_Q18_268000"/>
      <w:bookmarkEnd w:id="6903"/>
      <w:r>
        <w:rPr>
          <w:rFonts w:hint="cs"/>
          <w:rtl/>
        </w:rPr>
        <w:t xml:space="preserve"> שם תואר אחר </w:t>
      </w:r>
      <w:r>
        <w:rPr>
          <w:rtl/>
        </w:rPr>
        <w:t>–</w:t>
      </w:r>
      <w:r>
        <w:rPr>
          <w:rFonts w:hint="cs"/>
          <w:rtl/>
        </w:rPr>
        <w:t xml:space="preserve"> לביטחון לאומי. איזה ביטחון </w:t>
      </w:r>
      <w:bookmarkStart w:id="6904" w:name="_ETM_Q18_272000"/>
      <w:bookmarkEnd w:id="6904"/>
      <w:r>
        <w:rPr>
          <w:rFonts w:hint="cs"/>
          <w:rtl/>
        </w:rPr>
        <w:t>לאומי ואיזה בטיח? נרצחים אצלנו יום ולילה ברחובות</w:t>
      </w:r>
      <w:bookmarkStart w:id="6905" w:name="_ETM_Q18_278000"/>
      <w:bookmarkEnd w:id="6905"/>
      <w:r>
        <w:rPr>
          <w:rFonts w:hint="cs"/>
          <w:rtl/>
        </w:rPr>
        <w:t xml:space="preserve"> בערים ובכפרים. מה הוא עושה?</w:t>
      </w:r>
      <w:r w:rsidR="00B1732B">
        <w:rPr>
          <w:rFonts w:hint="cs"/>
          <w:rtl/>
        </w:rPr>
        <w:t xml:space="preserve"> </w:t>
      </w:r>
      <w:bookmarkStart w:id="6906" w:name="_ETM_Q18_282000"/>
      <w:bookmarkEnd w:id="6906"/>
      <w:r>
        <w:rPr>
          <w:rFonts w:hint="cs"/>
          <w:rtl/>
        </w:rPr>
        <w:t>אדוני היושב-ראש, בשבוע האחרון נרצחו בחברה הערבית שיש</w:t>
      </w:r>
      <w:r w:rsidR="00B1732B">
        <w:rPr>
          <w:rFonts w:hint="cs"/>
          <w:rtl/>
        </w:rPr>
        <w:t>ה אנשים. הוא בחר לצייץ על בני סח'</w:t>
      </w:r>
      <w:r>
        <w:rPr>
          <w:rFonts w:hint="cs"/>
          <w:rtl/>
        </w:rPr>
        <w:t xml:space="preserve">נין, הוא בחר לצייץ על דברים שוליים, ואפילו דיון </w:t>
      </w:r>
      <w:bookmarkStart w:id="6907" w:name="_ETM_Q18_296000"/>
      <w:bookmarkEnd w:id="6907"/>
      <w:r>
        <w:rPr>
          <w:rFonts w:hint="cs"/>
          <w:rtl/>
        </w:rPr>
        <w:t>אחד וציוץ אחד הוא לא עשה על הנרצחים בחברה הערבית. לא מעניין אותו. העיקר לצייץ, העיקר להוציא סרטונים</w:t>
      </w:r>
      <w:bookmarkStart w:id="6908" w:name="_ETM_Q18_295000"/>
      <w:bookmarkEnd w:id="6908"/>
      <w:r w:rsidR="00B1732B">
        <w:rPr>
          <w:rFonts w:hint="cs"/>
          <w:rtl/>
        </w:rPr>
        <w:t xml:space="preserve"> בטיק</w:t>
      </w:r>
      <w:r>
        <w:rPr>
          <w:rFonts w:hint="cs"/>
          <w:rtl/>
        </w:rPr>
        <w:t>טוק. איזה שר לביטחון לאומי? איך אתם משאירים אותו, ריבונו של עולם? תפקידו לתת ביטחון לאנשים, לשרת אותם. נכשל. כמו שר</w:t>
      </w:r>
      <w:bookmarkStart w:id="6909" w:name="_ETM_Q18_319000"/>
      <w:bookmarkEnd w:id="6909"/>
      <w:r>
        <w:rPr>
          <w:rFonts w:hint="cs"/>
          <w:rtl/>
        </w:rPr>
        <w:t xml:space="preserve"> האוצר, שנכשל ב-550 </w:t>
      </w:r>
      <w:r>
        <w:rPr>
          <w:rtl/>
        </w:rPr>
        <w:t>–</w:t>
      </w:r>
      <w:r>
        <w:rPr>
          <w:rFonts w:hint="cs"/>
          <w:rtl/>
        </w:rPr>
        <w:t xml:space="preserve"> העיקר לקצץ לערבים. </w:t>
      </w:r>
    </w:p>
    <w:p w:rsidR="00071895" w:rsidRDefault="00071895" w:rsidP="00544FB0">
      <w:pPr>
        <w:rPr>
          <w:rtl/>
        </w:rPr>
      </w:pPr>
    </w:p>
    <w:p w:rsidR="00071895" w:rsidRDefault="00071895" w:rsidP="00B1732B">
      <w:pPr>
        <w:rPr>
          <w:rtl/>
        </w:rPr>
      </w:pPr>
      <w:bookmarkStart w:id="6910" w:name="_ETM_Q18_327000"/>
      <w:bookmarkEnd w:id="6910"/>
      <w:r>
        <w:rPr>
          <w:rFonts w:hint="cs"/>
          <w:rtl/>
        </w:rPr>
        <w:t>הגיעה</w:t>
      </w:r>
      <w:bookmarkStart w:id="6911" w:name="_ETM_Q18_329000"/>
      <w:bookmarkEnd w:id="6911"/>
      <w:r>
        <w:rPr>
          <w:rFonts w:hint="cs"/>
          <w:rtl/>
        </w:rPr>
        <w:t xml:space="preserve"> רע"מ בקדנציה הקודמת, בממשלה הקודמת, והביאה תקציב הוגן, תקציב שהתבקש</w:t>
      </w:r>
      <w:bookmarkStart w:id="6912" w:name="_ETM_Q18_334000"/>
      <w:bookmarkEnd w:id="6912"/>
      <w:r>
        <w:rPr>
          <w:rFonts w:hint="cs"/>
          <w:rtl/>
        </w:rPr>
        <w:t xml:space="preserve"> לחברה הערבית, על מנת לצמצם פערים, לסגור פערים. המועצות וראשי הרשויות </w:t>
      </w:r>
      <w:bookmarkStart w:id="6913" w:name="_ETM_Q18_347000"/>
      <w:bookmarkEnd w:id="6913"/>
      <w:r>
        <w:rPr>
          <w:rFonts w:hint="cs"/>
          <w:rtl/>
        </w:rPr>
        <w:t xml:space="preserve">התקדמו עם זה. בא שר האוצר </w:t>
      </w:r>
      <w:r w:rsidR="00B1732B">
        <w:rPr>
          <w:rFonts w:hint="eastAsia"/>
          <w:rtl/>
        </w:rPr>
        <w:t xml:space="preserve">– </w:t>
      </w:r>
      <w:r>
        <w:rPr>
          <w:rFonts w:hint="cs"/>
          <w:rtl/>
        </w:rPr>
        <w:t xml:space="preserve">מההתחלה הוא </w:t>
      </w:r>
      <w:bookmarkStart w:id="6914" w:name="_ETM_Q18_351000"/>
      <w:bookmarkEnd w:id="6914"/>
      <w:r>
        <w:rPr>
          <w:rFonts w:hint="cs"/>
          <w:rtl/>
        </w:rPr>
        <w:t>לא רוצה להעביר את</w:t>
      </w:r>
      <w:r w:rsidRPr="005E75F7">
        <w:rPr>
          <w:rFonts w:hint="cs"/>
          <w:rtl/>
        </w:rPr>
        <w:t xml:space="preserve"> </w:t>
      </w:r>
      <w:r>
        <w:rPr>
          <w:rFonts w:hint="cs"/>
          <w:rtl/>
        </w:rPr>
        <w:t xml:space="preserve">תקציבי האיזון, 200 מיליון שקל, </w:t>
      </w:r>
      <w:bookmarkStart w:id="6915" w:name="_ETM_Q18_353000"/>
      <w:bookmarkEnd w:id="6915"/>
      <w:r>
        <w:rPr>
          <w:rFonts w:hint="cs"/>
          <w:rtl/>
        </w:rPr>
        <w:t>לרשויות המקומיות. החלטה פוליטית. העיקר לעשות פוליטיקה קטנה, פוליטיקה זולה</w:t>
      </w:r>
      <w:bookmarkStart w:id="6916" w:name="_ETM_Q18_364000"/>
      <w:bookmarkEnd w:id="6916"/>
      <w:r>
        <w:rPr>
          <w:rFonts w:hint="cs"/>
          <w:rtl/>
        </w:rPr>
        <w:t xml:space="preserve">, על חשבון האזרחים. חשוב מאוד שהממשלה תסתכל על כולם בצורה </w:t>
      </w:r>
      <w:bookmarkStart w:id="6917" w:name="_ETM_Q18_367000"/>
      <w:bookmarkEnd w:id="6917"/>
      <w:r>
        <w:rPr>
          <w:rFonts w:hint="cs"/>
          <w:rtl/>
        </w:rPr>
        <w:t>שווה, תתייחס לכלל האזרחים בצורה שווה.</w:t>
      </w:r>
    </w:p>
    <w:p w:rsidR="00071895" w:rsidRDefault="00071895" w:rsidP="00544FB0">
      <w:pPr>
        <w:rPr>
          <w:rtl/>
        </w:rPr>
      </w:pPr>
    </w:p>
    <w:p w:rsidR="00071895" w:rsidRDefault="00071895" w:rsidP="00B1732B">
      <w:pPr>
        <w:rPr>
          <w:rtl/>
        </w:rPr>
      </w:pPr>
      <w:bookmarkStart w:id="6918" w:name="_ETM_Q18_337000"/>
      <w:bookmarkEnd w:id="6918"/>
      <w:r>
        <w:rPr>
          <w:rFonts w:hint="cs"/>
          <w:rtl/>
        </w:rPr>
        <w:t xml:space="preserve">מה אנחנו דורשים? </w:t>
      </w:r>
      <w:bookmarkStart w:id="6919" w:name="_ETM_Q18_378000"/>
      <w:bookmarkEnd w:id="6919"/>
      <w:r>
        <w:rPr>
          <w:rFonts w:hint="cs"/>
          <w:rtl/>
        </w:rPr>
        <w:t>אנחנו דורשים קודם כול שיהיה ביטחון לאנשים. אין היום ביטחון לאנשים, והאחריות מוטלת על ראש הממשלה. מפקירים את הביטחון של האנשים בכל היישובים הערביים. ב-2023</w:t>
      </w:r>
      <w:bookmarkStart w:id="6920" w:name="_ETM_Q18_394000"/>
      <w:bookmarkEnd w:id="6920"/>
      <w:r>
        <w:rPr>
          <w:rFonts w:hint="cs"/>
          <w:rtl/>
        </w:rPr>
        <w:t xml:space="preserve"> </w:t>
      </w:r>
      <w:r>
        <w:rPr>
          <w:rtl/>
        </w:rPr>
        <w:t>–</w:t>
      </w:r>
      <w:r>
        <w:rPr>
          <w:rFonts w:hint="cs"/>
          <w:rtl/>
        </w:rPr>
        <w:t xml:space="preserve"> 244 נרצחים</w:t>
      </w:r>
      <w:r w:rsidR="00B1732B">
        <w:rPr>
          <w:rFonts w:hint="cs"/>
          <w:rtl/>
        </w:rPr>
        <w:t>,</w:t>
      </w:r>
      <w:r>
        <w:rPr>
          <w:rFonts w:hint="cs"/>
          <w:rtl/>
        </w:rPr>
        <w:t xml:space="preserve"> ומאז תחילת 2024 אנחנו ב-38 נרצחים, ולא שמענו על דיון אחד ולא על הקמת ועדת חקירה</w:t>
      </w:r>
      <w:r w:rsidR="00B1732B">
        <w:rPr>
          <w:rFonts w:hint="cs"/>
          <w:rtl/>
        </w:rPr>
        <w:t>.</w:t>
      </w:r>
      <w:r>
        <w:rPr>
          <w:rFonts w:hint="cs"/>
          <w:rtl/>
        </w:rPr>
        <w:t xml:space="preserve"> כלום. העיקר להיות בכותרות. </w:t>
      </w:r>
    </w:p>
    <w:p w:rsidR="00071895" w:rsidRDefault="00071895" w:rsidP="009635F5">
      <w:pPr>
        <w:rPr>
          <w:rtl/>
        </w:rPr>
      </w:pPr>
    </w:p>
    <w:p w:rsidR="00071895" w:rsidRDefault="00071895" w:rsidP="00B1732B">
      <w:pPr>
        <w:rPr>
          <w:rtl/>
        </w:rPr>
      </w:pPr>
      <w:r>
        <w:rPr>
          <w:rFonts w:hint="cs"/>
          <w:rtl/>
        </w:rPr>
        <w:t>מכובדי היושב-ראש, יש בנגב עשרות כפרים לא מוכרים. הדרישה שלנו כל הזמן הייתה להכיר בכפרים הללו</w:t>
      </w:r>
      <w:r w:rsidR="00B1732B">
        <w:rPr>
          <w:rFonts w:hint="cs"/>
          <w:rtl/>
        </w:rPr>
        <w:t>,</w:t>
      </w:r>
      <w:r>
        <w:rPr>
          <w:rFonts w:hint="cs"/>
          <w:rtl/>
        </w:rPr>
        <w:t xml:space="preserve"> להכיר בכפרים הללו כדי שהמדינה תיתן פתרונות </w:t>
      </w:r>
      <w:bookmarkStart w:id="6921" w:name="_ETM_Q18_436000"/>
      <w:bookmarkEnd w:id="6921"/>
      <w:r>
        <w:rPr>
          <w:rFonts w:hint="cs"/>
          <w:rtl/>
        </w:rPr>
        <w:t xml:space="preserve">ותפסיק את ההריסות. מה אנחנו רוצים? אנחנו רוצים לקבל יחס שווה. כמו שהמדינה מתייחסת ללהבים ועומר ודימונה, שתתייחס לרהט וחורה וכסייפה ותל שבע. זה מה שאנחנו דורשים </w:t>
      </w:r>
      <w:r w:rsidR="00B1732B">
        <w:rPr>
          <w:rFonts w:hint="eastAsia"/>
          <w:rtl/>
        </w:rPr>
        <w:t xml:space="preserve">– </w:t>
      </w:r>
      <w:r>
        <w:rPr>
          <w:rFonts w:hint="cs"/>
          <w:rtl/>
        </w:rPr>
        <w:t xml:space="preserve">שהמדינה תכיר. </w:t>
      </w:r>
    </w:p>
    <w:p w:rsidR="00071895" w:rsidRDefault="00071895" w:rsidP="00544FB0">
      <w:pPr>
        <w:rPr>
          <w:rtl/>
        </w:rPr>
      </w:pPr>
    </w:p>
    <w:p w:rsidR="00071895" w:rsidRDefault="00071895" w:rsidP="00544FB0">
      <w:pPr>
        <w:rPr>
          <w:rtl/>
        </w:rPr>
      </w:pPr>
      <w:r>
        <w:rPr>
          <w:rFonts w:hint="cs"/>
          <w:rtl/>
        </w:rPr>
        <w:t xml:space="preserve">היום כשהייתי בדרך לכנסת, </w:t>
      </w:r>
      <w:bookmarkStart w:id="6922" w:name="_ETM_Q18_461673"/>
      <w:bookmarkEnd w:id="6922"/>
      <w:r>
        <w:rPr>
          <w:rFonts w:hint="cs"/>
          <w:rtl/>
        </w:rPr>
        <w:t>לכאן, אני מקבל טלפון מאנשים שגרים ביישוב אל-</w:t>
      </w:r>
      <w:r w:rsidRPr="006131AB">
        <w:rPr>
          <w:rFonts w:hint="cs"/>
          <w:rtl/>
        </w:rPr>
        <w:t>בקיעה</w:t>
      </w:r>
      <w:r>
        <w:rPr>
          <w:rFonts w:hint="cs"/>
          <w:rtl/>
        </w:rPr>
        <w:t xml:space="preserve">. הרבה אנשים נמצאים בבתי משפט בגלל הצווים שהפקחים מחלקים להם. העיקר לחלק צווים, אבל לא נותנים פתרונות. כנ"ל היום ברהט יש הריסות. השר מעביר הנחיות למחוז על מנת להרוס אצל הבדואים, למרות שפנינו פעמים רבות ללשכת ראש הממשלה כדי לטפל בנושא הזה, לעצור את הטירוף הזה, הטירוף של בן גביר, </w:t>
      </w:r>
      <w:r w:rsidR="00B1732B">
        <w:rPr>
          <w:rFonts w:hint="cs"/>
          <w:rtl/>
        </w:rPr>
        <w:t>ו</w:t>
      </w:r>
      <w:r>
        <w:rPr>
          <w:rFonts w:hint="cs"/>
          <w:rtl/>
        </w:rPr>
        <w:t xml:space="preserve">להפסיק להרוס. הגיע הזמן להתנהלות אחרת. במקום להרוס כפרים צריך להכיר בכפרים בנגב. זה מה שאנחנו דורשים, זה הקול </w:t>
      </w:r>
      <w:bookmarkStart w:id="6923" w:name="_ETM_Q18_512000"/>
      <w:bookmarkEnd w:id="6923"/>
      <w:r>
        <w:rPr>
          <w:rFonts w:hint="cs"/>
          <w:rtl/>
        </w:rPr>
        <w:t xml:space="preserve">של האנשים בנגב. </w:t>
      </w:r>
    </w:p>
    <w:p w:rsidR="00071895" w:rsidRDefault="00071895" w:rsidP="009635F5">
      <w:pPr>
        <w:rPr>
          <w:rtl/>
        </w:rPr>
      </w:pPr>
    </w:p>
    <w:p w:rsidR="00BB3D25" w:rsidRPr="00BB3D25" w:rsidRDefault="00071895" w:rsidP="00BB3D25">
      <w:pPr>
        <w:rPr>
          <w:rtl/>
        </w:rPr>
      </w:pPr>
      <w:r>
        <w:rPr>
          <w:rFonts w:hint="cs"/>
          <w:rtl/>
        </w:rPr>
        <w:t>מכובדי היושב-ראש, ברשותך, אני רוצה להגיד כמה מילים בערבית לאזרחים הערבים. (אומר דברים ב</w:t>
      </w:r>
      <w:r w:rsidR="00046FD6">
        <w:rPr>
          <w:rFonts w:hint="cs"/>
          <w:rtl/>
        </w:rPr>
        <w:t>שפה ה</w:t>
      </w:r>
      <w:r>
        <w:rPr>
          <w:rFonts w:hint="cs"/>
          <w:rtl/>
        </w:rPr>
        <w:t>ערבית</w:t>
      </w:r>
      <w:r w:rsidR="00046FD6">
        <w:rPr>
          <w:rFonts w:hint="cs"/>
          <w:rtl/>
        </w:rPr>
        <w:t xml:space="preserve">, </w:t>
      </w:r>
      <w:r w:rsidR="00046FD6" w:rsidRPr="00BB3D25">
        <w:rPr>
          <w:rFonts w:hint="cs"/>
          <w:rtl/>
        </w:rPr>
        <w:t>להלן תרגומם:</w:t>
      </w:r>
      <w:r w:rsidR="00BB3D25" w:rsidRPr="00BB3D25">
        <w:rPr>
          <w:rFonts w:hint="cs"/>
          <w:rtl/>
        </w:rPr>
        <w:t xml:space="preserve"> </w:t>
      </w:r>
      <w:r w:rsidR="00BB3D25" w:rsidRPr="00BB3D25">
        <w:rPr>
          <w:rtl/>
        </w:rPr>
        <w:t xml:space="preserve">אנחנו עוברים תקופה קשה. האזרחים הערבים, אנשינו היקרים בכל מקום, זוהי הממשלה הגרועה שעכשיו אנחנו דנים בה בדיון בתקציב המדינה </w:t>
      </w:r>
      <w:r w:rsidR="00BB3D25" w:rsidRPr="00BB3D25">
        <w:rPr>
          <w:rFonts w:hint="cs"/>
          <w:rtl/>
        </w:rPr>
        <w:t xml:space="preserve">– </w:t>
      </w:r>
      <w:r w:rsidR="00BB3D25" w:rsidRPr="00BB3D25">
        <w:rPr>
          <w:rtl/>
        </w:rPr>
        <w:t>תקציב גרוע מאוד, שיש בו קיצוצים גדולים, ב</w:t>
      </w:r>
      <w:r w:rsidR="00BB3D25" w:rsidRPr="00BB3D25">
        <w:rPr>
          <w:rFonts w:hint="cs"/>
          <w:rtl/>
        </w:rPr>
        <w:t>ייחוד</w:t>
      </w:r>
      <w:r w:rsidR="00BB3D25" w:rsidRPr="00BB3D25">
        <w:rPr>
          <w:rtl/>
        </w:rPr>
        <w:t xml:space="preserve"> בתוכנית 550 ובתוכנית הנגב 1279, אשר בה החליט השר הגזעני הזה, סמוטריץ', לקצץ בתקציב הזה </w:t>
      </w:r>
      <w:r w:rsidR="00BB3D25" w:rsidRPr="00BB3D25">
        <w:rPr>
          <w:rFonts w:hint="cs"/>
          <w:rtl/>
        </w:rPr>
        <w:t xml:space="preserve">בשיעור </w:t>
      </w:r>
      <w:r w:rsidR="00BB3D25" w:rsidRPr="00BB3D25">
        <w:rPr>
          <w:rtl/>
        </w:rPr>
        <w:t xml:space="preserve">גדול יותר </w:t>
      </w:r>
      <w:r w:rsidR="00BB3D25" w:rsidRPr="00BB3D25">
        <w:rPr>
          <w:rFonts w:hint="cs"/>
          <w:rtl/>
        </w:rPr>
        <w:t>ל</w:t>
      </w:r>
      <w:r w:rsidR="00BB3D25" w:rsidRPr="00BB3D25">
        <w:rPr>
          <w:rtl/>
        </w:rPr>
        <w:t xml:space="preserve">ערבים. כשבאנו ורע"מ הייתה בממשלה הקודמת, היא הביאה תקציבים גדולים עבור החברה הערבית. היום אתם רואים מה מתרחש </w:t>
      </w:r>
      <w:r w:rsidR="00BB3D25" w:rsidRPr="00BB3D25">
        <w:rPr>
          <w:rFonts w:hint="cs"/>
          <w:rtl/>
        </w:rPr>
        <w:t xml:space="preserve">– </w:t>
      </w:r>
      <w:r w:rsidR="00BB3D25" w:rsidRPr="00BB3D25">
        <w:rPr>
          <w:rtl/>
        </w:rPr>
        <w:t xml:space="preserve">קיצוצים בכל התקציבים </w:t>
      </w:r>
      <w:r w:rsidR="00BB3D25" w:rsidRPr="00BB3D25">
        <w:rPr>
          <w:rFonts w:hint="cs"/>
          <w:rtl/>
        </w:rPr>
        <w:t>ל</w:t>
      </w:r>
      <w:r w:rsidR="00BB3D25" w:rsidRPr="00BB3D25">
        <w:rPr>
          <w:rtl/>
        </w:rPr>
        <w:t>חברה הערבית</w:t>
      </w:r>
      <w:r w:rsidR="00BB3D25" w:rsidRPr="00BB3D25">
        <w:rPr>
          <w:rFonts w:hint="cs"/>
          <w:rtl/>
        </w:rPr>
        <w:t>.</w:t>
      </w:r>
      <w:r w:rsidR="00BB3D25" w:rsidRPr="00BB3D25">
        <w:rPr>
          <w:rtl/>
        </w:rPr>
        <w:t xml:space="preserve"> זה מה שהוא רוצה</w:t>
      </w:r>
      <w:r w:rsidR="00BB3D25" w:rsidRPr="00BB3D25">
        <w:rPr>
          <w:rFonts w:hint="cs"/>
          <w:rtl/>
        </w:rPr>
        <w:t>,</w:t>
      </w:r>
      <w:r w:rsidR="00BB3D25" w:rsidRPr="00BB3D25">
        <w:rPr>
          <w:rtl/>
        </w:rPr>
        <w:t xml:space="preserve"> הקיצוני הזה, השר הגזעני הזה. כמובן</w:t>
      </w:r>
      <w:r w:rsidR="00B1732B">
        <w:rPr>
          <w:rFonts w:hint="cs"/>
          <w:rtl/>
        </w:rPr>
        <w:t>,</w:t>
      </w:r>
      <w:r w:rsidR="00BB3D25" w:rsidRPr="00BB3D25">
        <w:rPr>
          <w:rtl/>
        </w:rPr>
        <w:t xml:space="preserve"> הוא והשר בן גביר, שניהם אחראים לכל מה שקורה בחברה הערבית </w:t>
      </w:r>
      <w:r w:rsidR="00BB3D25" w:rsidRPr="00BB3D25">
        <w:rPr>
          <w:rFonts w:hint="cs"/>
          <w:rtl/>
        </w:rPr>
        <w:t xml:space="preserve">– </w:t>
      </w:r>
      <w:r w:rsidR="00BB3D25" w:rsidRPr="00BB3D25">
        <w:rPr>
          <w:rtl/>
        </w:rPr>
        <w:t xml:space="preserve">קיצוצים ופערים והגדלת הפערים האלה. </w:t>
      </w:r>
    </w:p>
    <w:p w:rsidR="00BB3D25" w:rsidRPr="00BB3D25" w:rsidRDefault="00BB3D25" w:rsidP="00BB3D25">
      <w:pPr>
        <w:rPr>
          <w:rtl/>
        </w:rPr>
      </w:pPr>
    </w:p>
    <w:p w:rsidR="00BB3D25" w:rsidRPr="00BB3D25" w:rsidRDefault="00BB3D25" w:rsidP="00B1732B">
      <w:pPr>
        <w:rPr>
          <w:rFonts w:asciiTheme="minorHAnsi" w:hAnsiTheme="minorHAnsi" w:cstheme="minorBidi"/>
          <w:rtl/>
        </w:rPr>
      </w:pPr>
      <w:r w:rsidRPr="00BB3D25">
        <w:rPr>
          <w:rtl/>
        </w:rPr>
        <w:t>מה שאנו רוצים היום הוא שכל הערבים במדינה ידעו שהממשלה הז</w:t>
      </w:r>
      <w:r w:rsidRPr="00BB3D25">
        <w:rPr>
          <w:rFonts w:hint="cs"/>
          <w:rtl/>
        </w:rPr>
        <w:t>את</w:t>
      </w:r>
      <w:r w:rsidRPr="00BB3D25">
        <w:rPr>
          <w:rtl/>
        </w:rPr>
        <w:t xml:space="preserve"> רוצה לקצץ בתקציבים, אשר חלק גדול מהם מיועד למאבק באלימות ובפשיעה. לפיכך</w:t>
      </w:r>
      <w:r w:rsidRPr="00BB3D25">
        <w:rPr>
          <w:rFonts w:hint="cs"/>
          <w:rtl/>
        </w:rPr>
        <w:t>,</w:t>
      </w:r>
      <w:r w:rsidRPr="00BB3D25">
        <w:rPr>
          <w:rtl/>
        </w:rPr>
        <w:t xml:space="preserve"> הממשלה הז</w:t>
      </w:r>
      <w:r w:rsidRPr="00BB3D25">
        <w:rPr>
          <w:rFonts w:hint="cs"/>
          <w:rtl/>
        </w:rPr>
        <w:t>את</w:t>
      </w:r>
      <w:r w:rsidRPr="00BB3D25">
        <w:rPr>
          <w:rtl/>
        </w:rPr>
        <w:t xml:space="preserve"> לא רוצה להילחם באלימות ובפשיעה בחברה הערבית</w:t>
      </w:r>
      <w:r w:rsidRPr="00BB3D25">
        <w:rPr>
          <w:rFonts w:hint="cs"/>
          <w:rtl/>
        </w:rPr>
        <w:t>,</w:t>
      </w:r>
      <w:r w:rsidRPr="00BB3D25">
        <w:rPr>
          <w:rtl/>
        </w:rPr>
        <w:t xml:space="preserve"> ולפיכך</w:t>
      </w:r>
      <w:r w:rsidRPr="00BB3D25">
        <w:rPr>
          <w:rFonts w:hint="cs"/>
          <w:rtl/>
        </w:rPr>
        <w:t>,</w:t>
      </w:r>
      <w:r w:rsidRPr="00BB3D25">
        <w:rPr>
          <w:rtl/>
        </w:rPr>
        <w:t xml:space="preserve"> האחריות נופלת עלינו במקרה הזה, אנחנו</w:t>
      </w:r>
      <w:r w:rsidR="00B1732B">
        <w:rPr>
          <w:rFonts w:hint="cs"/>
          <w:rtl/>
        </w:rPr>
        <w:t>,</w:t>
      </w:r>
      <w:r w:rsidRPr="00BB3D25">
        <w:rPr>
          <w:rtl/>
        </w:rPr>
        <w:t xml:space="preserve"> בני החברה הערבית</w:t>
      </w:r>
      <w:r w:rsidRPr="00BB3D25">
        <w:rPr>
          <w:rFonts w:hint="cs"/>
          <w:rtl/>
        </w:rPr>
        <w:t>.</w:t>
      </w:r>
      <w:r w:rsidRPr="00BB3D25">
        <w:rPr>
          <w:rtl/>
        </w:rPr>
        <w:t xml:space="preserve"> אנחנו</w:t>
      </w:r>
      <w:r w:rsidRPr="00BB3D25">
        <w:rPr>
          <w:rFonts w:hint="cs"/>
          <w:rtl/>
        </w:rPr>
        <w:t>,</w:t>
      </w:r>
      <w:r w:rsidRPr="00BB3D25">
        <w:rPr>
          <w:rtl/>
        </w:rPr>
        <w:t xml:space="preserve"> הצעירים, עלינו נופלת האחריות לעצור ולדרוש מכל מי שנושא נשק לעצור את הדימום הזה, לעצור את מפל הדמים בחברה הערבית. נופלת עלינו אחריות גדולה. היום עלינו לחשוב טוב על כל מה שמתרחש סביבנו</w:t>
      </w:r>
      <w:r w:rsidRPr="00BB3D25">
        <w:rPr>
          <w:rFonts w:hint="cs"/>
          <w:rtl/>
        </w:rPr>
        <w:t>.</w:t>
      </w:r>
      <w:r w:rsidRPr="00BB3D25">
        <w:rPr>
          <w:rtl/>
        </w:rPr>
        <w:t xml:space="preserve"> לא ניתן </w:t>
      </w:r>
      <w:r w:rsidRPr="00BB3D25">
        <w:rPr>
          <w:rFonts w:hint="cs"/>
          <w:rtl/>
        </w:rPr>
        <w:t>ב</w:t>
      </w:r>
      <w:r w:rsidRPr="00BB3D25">
        <w:rPr>
          <w:rtl/>
        </w:rPr>
        <w:t>כלל להמשיך במצב הזה</w:t>
      </w:r>
      <w:r w:rsidRPr="00BB3D25">
        <w:rPr>
          <w:rFonts w:hint="cs"/>
          <w:rtl/>
        </w:rPr>
        <w:t>.</w:t>
      </w:r>
      <w:r w:rsidRPr="00BB3D25">
        <w:rPr>
          <w:rtl/>
        </w:rPr>
        <w:t xml:space="preserve"> המצב הזה גרוע, המצב הזה מעציב</w:t>
      </w:r>
      <w:r w:rsidRPr="00BB3D25">
        <w:rPr>
          <w:rFonts w:hint="cs"/>
          <w:rtl/>
        </w:rPr>
        <w:t>.</w:t>
      </w:r>
      <w:r w:rsidRPr="00BB3D25">
        <w:rPr>
          <w:rtl/>
        </w:rPr>
        <w:t xml:space="preserve"> אנחנו מאבדים הרבה מהצעירים שלנו ומאבדים רבים מהמשפחות שלנו. </w:t>
      </w:r>
    </w:p>
    <w:p w:rsidR="00BB3D25" w:rsidRPr="00BB3D25" w:rsidRDefault="00BB3D25" w:rsidP="00BB3D25">
      <w:pPr>
        <w:rPr>
          <w:rFonts w:asciiTheme="minorHAnsi" w:hAnsiTheme="minorHAnsi" w:cstheme="minorBidi"/>
        </w:rPr>
      </w:pPr>
    </w:p>
    <w:p w:rsidR="00BB3D25" w:rsidRPr="00BB3D25" w:rsidRDefault="00BB3D25" w:rsidP="00B1732B">
      <w:pPr>
        <w:rPr>
          <w:rtl/>
        </w:rPr>
      </w:pPr>
      <w:r w:rsidRPr="00BB3D25">
        <w:rPr>
          <w:rtl/>
        </w:rPr>
        <w:t>הגיע הזמן שנדבר בשפה אחרת חוץ משפת הנשק, שנדבר בשפת השיח</w:t>
      </w:r>
      <w:r w:rsidRPr="00BB3D25">
        <w:rPr>
          <w:rFonts w:hint="cs"/>
          <w:rtl/>
        </w:rPr>
        <w:t>.</w:t>
      </w:r>
      <w:r w:rsidRPr="00BB3D25">
        <w:rPr>
          <w:rtl/>
        </w:rPr>
        <w:t xml:space="preserve"> עלינו לעצור את הרצח שמתרחש לילות וימים בחברה הערבית שלנו. זו הממשלה אשר אחראית לביצוע ההריסות בנגב. תסתכלו על השר הקיצוני הזה </w:t>
      </w:r>
      <w:r w:rsidRPr="00BB3D25">
        <w:rPr>
          <w:rFonts w:hint="cs"/>
          <w:rtl/>
        </w:rPr>
        <w:t xml:space="preserve">– </w:t>
      </w:r>
      <w:r w:rsidRPr="00BB3D25">
        <w:rPr>
          <w:rtl/>
        </w:rPr>
        <w:t>הוא השר שאחראי גם להריסות ו</w:t>
      </w:r>
      <w:r w:rsidRPr="00BB3D25">
        <w:rPr>
          <w:rFonts w:hint="cs"/>
          <w:rtl/>
        </w:rPr>
        <w:t>ל</w:t>
      </w:r>
      <w:r w:rsidRPr="00BB3D25">
        <w:rPr>
          <w:rtl/>
        </w:rPr>
        <w:t>פיקוח בנגב, וההריסות עכשיו עלו ב</w:t>
      </w:r>
      <w:r w:rsidRPr="00BB3D25">
        <w:rPr>
          <w:rFonts w:hint="cs"/>
          <w:rtl/>
        </w:rPr>
        <w:t xml:space="preserve">מידה רבה </w:t>
      </w:r>
      <w:r w:rsidRPr="00BB3D25">
        <w:rPr>
          <w:rtl/>
        </w:rPr>
        <w:t xml:space="preserve">בנגב בגלל הגזענים האלה </w:t>
      </w:r>
      <w:r w:rsidRPr="00BB3D25">
        <w:rPr>
          <w:rFonts w:hint="cs"/>
          <w:rtl/>
        </w:rPr>
        <w:t>ש</w:t>
      </w:r>
      <w:r w:rsidRPr="00BB3D25">
        <w:rPr>
          <w:rtl/>
        </w:rPr>
        <w:t xml:space="preserve">נמצאים בממשלה הזאת, ממשלת נתניהו, בן גביר וסמוטריץ' </w:t>
      </w:r>
      <w:r w:rsidRPr="00BB3D25">
        <w:rPr>
          <w:rFonts w:hint="cs"/>
          <w:rtl/>
        </w:rPr>
        <w:t xml:space="preserve">– </w:t>
      </w:r>
      <w:r w:rsidRPr="00BB3D25">
        <w:rPr>
          <w:rtl/>
        </w:rPr>
        <w:t>השניים האלה</w:t>
      </w:r>
      <w:r w:rsidRPr="00BB3D25">
        <w:rPr>
          <w:rFonts w:hint="cs"/>
          <w:rtl/>
        </w:rPr>
        <w:t>,</w:t>
      </w:r>
      <w:r w:rsidRPr="00BB3D25">
        <w:rPr>
          <w:rtl/>
        </w:rPr>
        <w:t xml:space="preserve"> אשר רוצים להגדיל את הפערים בחברה הערבית</w:t>
      </w:r>
      <w:r w:rsidRPr="00BB3D25">
        <w:rPr>
          <w:rFonts w:hint="cs"/>
          <w:rtl/>
        </w:rPr>
        <w:t>;</w:t>
      </w:r>
      <w:r w:rsidRPr="00BB3D25">
        <w:rPr>
          <w:rtl/>
        </w:rPr>
        <w:t xml:space="preserve"> השניים האלה</w:t>
      </w:r>
      <w:r w:rsidRPr="00BB3D25">
        <w:rPr>
          <w:rFonts w:hint="cs"/>
          <w:rtl/>
        </w:rPr>
        <w:t>,</w:t>
      </w:r>
      <w:r w:rsidRPr="00BB3D25">
        <w:rPr>
          <w:rtl/>
        </w:rPr>
        <w:t xml:space="preserve"> הקיצוניים</w:t>
      </w:r>
      <w:r w:rsidRPr="00BB3D25">
        <w:rPr>
          <w:rFonts w:hint="cs"/>
          <w:rtl/>
        </w:rPr>
        <w:t>,</w:t>
      </w:r>
      <w:r w:rsidRPr="00BB3D25">
        <w:rPr>
          <w:rtl/>
        </w:rPr>
        <w:t xml:space="preserve"> אשר פועלים ימים ולילות בפריצה למסגד אל-אקצא הקדוש</w:t>
      </w:r>
      <w:r w:rsidRPr="00BB3D25">
        <w:rPr>
          <w:rFonts w:hint="cs"/>
          <w:rtl/>
        </w:rPr>
        <w:t>;</w:t>
      </w:r>
      <w:r w:rsidRPr="00BB3D25">
        <w:rPr>
          <w:rtl/>
        </w:rPr>
        <w:t xml:space="preserve"> השניים האלה, בן גביר וסמוטריץ', אשר פועלים בזלזול כלפי חיי האזרחים הערבים</w:t>
      </w:r>
      <w:r w:rsidRPr="00BB3D25">
        <w:rPr>
          <w:rFonts w:hint="cs"/>
          <w:rtl/>
        </w:rPr>
        <w:t>;</w:t>
      </w:r>
      <w:r w:rsidRPr="00BB3D25">
        <w:rPr>
          <w:rtl/>
        </w:rPr>
        <w:t xml:space="preserve"> השניים האלה</w:t>
      </w:r>
      <w:r w:rsidRPr="00BB3D25">
        <w:rPr>
          <w:rFonts w:hint="cs"/>
          <w:rtl/>
        </w:rPr>
        <w:t>,</w:t>
      </w:r>
      <w:r w:rsidRPr="00BB3D25">
        <w:rPr>
          <w:rtl/>
        </w:rPr>
        <w:t xml:space="preserve"> אשר רוצים לחנוק את הכפרים וה</w:t>
      </w:r>
      <w:r w:rsidRPr="00BB3D25">
        <w:rPr>
          <w:rFonts w:hint="cs"/>
          <w:rtl/>
        </w:rPr>
        <w:t>י</w:t>
      </w:r>
      <w:r w:rsidRPr="00BB3D25">
        <w:rPr>
          <w:rtl/>
        </w:rPr>
        <w:t>ישובים הערב</w:t>
      </w:r>
      <w:r w:rsidRPr="00BB3D25">
        <w:rPr>
          <w:rFonts w:hint="cs"/>
          <w:rtl/>
        </w:rPr>
        <w:t>י</w:t>
      </w:r>
      <w:r w:rsidRPr="00BB3D25">
        <w:rPr>
          <w:rtl/>
        </w:rPr>
        <w:t xml:space="preserve">ים במדינה. </w:t>
      </w:r>
    </w:p>
    <w:p w:rsidR="00BB3D25" w:rsidRPr="00BB3D25" w:rsidRDefault="00BB3D25" w:rsidP="00BB3D25">
      <w:pPr>
        <w:rPr>
          <w:rtl/>
        </w:rPr>
      </w:pPr>
    </w:p>
    <w:p w:rsidR="00BB3D25" w:rsidRPr="00BB3D25" w:rsidRDefault="00BB3D25" w:rsidP="00B1732B">
      <w:pPr>
        <w:rPr>
          <w:rtl/>
        </w:rPr>
      </w:pPr>
      <w:r w:rsidRPr="00BB3D25">
        <w:rPr>
          <w:rtl/>
        </w:rPr>
        <w:t>בשל כך אנחנו נדרשים ברמת החברה הערבית לקחת על עצמנו את מלוא האחריות ולפעול כפי שפעלנו בבחירות המקומיות הקודמות</w:t>
      </w:r>
      <w:r w:rsidRPr="00BB3D25">
        <w:rPr>
          <w:rFonts w:hint="cs"/>
          <w:rtl/>
        </w:rPr>
        <w:t>.</w:t>
      </w:r>
      <w:r w:rsidRPr="00BB3D25">
        <w:rPr>
          <w:rtl/>
        </w:rPr>
        <w:t xml:space="preserve"> עלינו להשתמש בכ</w:t>
      </w:r>
      <w:r w:rsidRPr="00BB3D25">
        <w:rPr>
          <w:rFonts w:hint="cs"/>
          <w:rtl/>
        </w:rPr>
        <w:t>ו</w:t>
      </w:r>
      <w:r w:rsidRPr="00BB3D25">
        <w:rPr>
          <w:rtl/>
        </w:rPr>
        <w:t>ח ההצבעה שלנו כמו בפעם הקודמת, ושתהיה אפילו גבוהה יותר מאחוזי ההצבעה לרשויות המקומיות. ולמה? למה אני מדבר על עניין הבחירות? אני מדבר על עניין הבחירות כי מי שנמצאים בממשלה היום הם אלו אשר שולטים, והם מחליטים מה יקרה במדינה, בנוגע להחלטות הקשורות לתקציב</w:t>
      </w:r>
      <w:r w:rsidRPr="00BB3D25">
        <w:rPr>
          <w:rFonts w:hint="cs"/>
          <w:rtl/>
        </w:rPr>
        <w:t>,</w:t>
      </w:r>
      <w:r w:rsidRPr="00BB3D25">
        <w:rPr>
          <w:rtl/>
        </w:rPr>
        <w:t xml:space="preserve"> קשורות למאבק באלימות ובפשיעה וקשורות גם להריסות ו</w:t>
      </w:r>
      <w:r w:rsidRPr="00BB3D25">
        <w:rPr>
          <w:rFonts w:hint="cs"/>
          <w:rtl/>
        </w:rPr>
        <w:t>ל</w:t>
      </w:r>
      <w:r w:rsidRPr="00BB3D25">
        <w:rPr>
          <w:rtl/>
        </w:rPr>
        <w:t xml:space="preserve">הכרה באזור הנגב. </w:t>
      </w:r>
      <w:r w:rsidRPr="00BB3D25">
        <w:rPr>
          <w:rFonts w:hint="cs"/>
          <w:rtl/>
        </w:rPr>
        <w:t xml:space="preserve">לכן </w:t>
      </w:r>
      <w:r w:rsidRPr="00BB3D25">
        <w:rPr>
          <w:rtl/>
        </w:rPr>
        <w:t xml:space="preserve">נדרש מאיתנו לפעול בפעמים הבאות באופן </w:t>
      </w:r>
      <w:r w:rsidRPr="00BB3D25">
        <w:rPr>
          <w:rFonts w:hint="cs"/>
          <w:rtl/>
        </w:rPr>
        <w:t xml:space="preserve">נרחב </w:t>
      </w:r>
      <w:r w:rsidRPr="00BB3D25">
        <w:rPr>
          <w:rtl/>
        </w:rPr>
        <w:t>מאוד, שנצא להצביע באינטנסיביות רבה</w:t>
      </w:r>
      <w:r w:rsidR="00B1732B">
        <w:rPr>
          <w:rFonts w:hint="cs"/>
          <w:rtl/>
        </w:rPr>
        <w:t>,</w:t>
      </w:r>
      <w:r w:rsidRPr="00BB3D25">
        <w:rPr>
          <w:rtl/>
        </w:rPr>
        <w:t xml:space="preserve"> </w:t>
      </w:r>
      <w:r w:rsidRPr="00BB3D25">
        <w:rPr>
          <w:rFonts w:hint="cs"/>
          <w:rtl/>
        </w:rPr>
        <w:t xml:space="preserve">כדי </w:t>
      </w:r>
      <w:r w:rsidRPr="00BB3D25">
        <w:rPr>
          <w:rtl/>
        </w:rPr>
        <w:t>למנוע מהגזענים האל</w:t>
      </w:r>
      <w:r w:rsidRPr="00BB3D25">
        <w:rPr>
          <w:rFonts w:hint="cs"/>
          <w:rtl/>
        </w:rPr>
        <w:t>ה</w:t>
      </w:r>
      <w:r w:rsidRPr="00BB3D25">
        <w:rPr>
          <w:rtl/>
        </w:rPr>
        <w:t xml:space="preserve"> לקבל </w:t>
      </w:r>
      <w:r w:rsidRPr="00BB3D25">
        <w:rPr>
          <w:rFonts w:hint="cs"/>
          <w:rtl/>
        </w:rPr>
        <w:t xml:space="preserve">עמדות </w:t>
      </w:r>
      <w:r w:rsidRPr="00BB3D25">
        <w:rPr>
          <w:rtl/>
        </w:rPr>
        <w:t xml:space="preserve">שליטה במדינה הזאת. </w:t>
      </w:r>
    </w:p>
    <w:p w:rsidR="00BB3D25" w:rsidRPr="00BB3D25" w:rsidRDefault="00BB3D25" w:rsidP="00BB3D25">
      <w:pPr>
        <w:rPr>
          <w:rtl/>
        </w:rPr>
      </w:pPr>
    </w:p>
    <w:p w:rsidR="00071895" w:rsidRDefault="00BB3D25" w:rsidP="00B1732B">
      <w:pPr>
        <w:rPr>
          <w:rtl/>
        </w:rPr>
      </w:pPr>
      <w:r w:rsidRPr="00BB3D25">
        <w:rPr>
          <w:rtl/>
        </w:rPr>
        <w:t>מה עושה השר הזה במדינה? השר העבריין הזה, השר הזה אשר לא עוקב ולא נאבק באלימות ו</w:t>
      </w:r>
      <w:r w:rsidRPr="00BB3D25">
        <w:rPr>
          <w:rFonts w:hint="cs"/>
          <w:rtl/>
        </w:rPr>
        <w:t>ב</w:t>
      </w:r>
      <w:r w:rsidRPr="00BB3D25">
        <w:rPr>
          <w:rtl/>
        </w:rPr>
        <w:t>פשיעה, השר הזה ישן בזמן ביצוע הריסות בנגב ומתעורר בזמן ביצוע הריסה אחרת ב</w:t>
      </w:r>
      <w:r w:rsidRPr="00BB3D25">
        <w:rPr>
          <w:rFonts w:hint="cs"/>
          <w:rtl/>
        </w:rPr>
        <w:t>י</w:t>
      </w:r>
      <w:r w:rsidRPr="00BB3D25">
        <w:rPr>
          <w:rtl/>
        </w:rPr>
        <w:t>ישובים ערבי</w:t>
      </w:r>
      <w:r w:rsidRPr="00BB3D25">
        <w:rPr>
          <w:rFonts w:hint="cs"/>
          <w:rtl/>
        </w:rPr>
        <w:t>י</w:t>
      </w:r>
      <w:r w:rsidRPr="00BB3D25">
        <w:rPr>
          <w:rtl/>
        </w:rPr>
        <w:t>ם אחרים. הם רוצים לשלוט דרך שליטה בעניין האלימות בנגב, ובעניין האלימות והפשיעה, הם רוצים שהמצב הזה יימשך. אולם אנו אומרים להם שזה לא יועיל להם. עלינו לקחת את עצמנו בידיים, לעמוד בציפיות של כולם ולהיות במעקב. אנו מאחלים לחברה שלנו ימים ושבועות טובים יותר בצל הממשלה הגרועה הזו. זו ממשלה אשר לא רוצה בטוב עבור החברה הערבית</w:t>
      </w:r>
      <w:r w:rsidRPr="00BB3D25">
        <w:rPr>
          <w:rFonts w:hint="cs"/>
          <w:rtl/>
        </w:rPr>
        <w:t>.</w:t>
      </w:r>
      <w:r w:rsidRPr="00BB3D25">
        <w:rPr>
          <w:rtl/>
        </w:rPr>
        <w:t xml:space="preserve"> זו ממשלה אשר לא רוצה להיאבק ולהילחם באלימות ובפשיעה בחברה הערבית</w:t>
      </w:r>
      <w:r w:rsidRPr="00BB3D25">
        <w:rPr>
          <w:rFonts w:hint="cs"/>
          <w:rtl/>
        </w:rPr>
        <w:t>.</w:t>
      </w:r>
      <w:r w:rsidRPr="00BB3D25">
        <w:rPr>
          <w:rtl/>
        </w:rPr>
        <w:t xml:space="preserve"> זו ממשלה בהנהגת סמוטריץ' ובן גביר</w:t>
      </w:r>
      <w:r w:rsidR="00B1732B">
        <w:rPr>
          <w:rFonts w:hint="cs"/>
          <w:rtl/>
        </w:rPr>
        <w:t>,</w:t>
      </w:r>
      <w:r w:rsidRPr="00BB3D25">
        <w:rPr>
          <w:rtl/>
        </w:rPr>
        <w:t xml:space="preserve"> אשר רוצה להמשיך בהריסת הבתים של הערבים באזור הנגב.</w:t>
      </w:r>
      <w:r w:rsidR="00071895" w:rsidRPr="00BB3D25">
        <w:rPr>
          <w:rFonts w:hint="cs"/>
          <w:rtl/>
        </w:rPr>
        <w:t>)</w:t>
      </w:r>
    </w:p>
    <w:p w:rsidR="00071895" w:rsidRDefault="00071895" w:rsidP="009635F5">
      <w:pPr>
        <w:rPr>
          <w:rtl/>
        </w:rPr>
      </w:pPr>
    </w:p>
    <w:p w:rsidR="00071895" w:rsidRDefault="00071895" w:rsidP="00544FB0">
      <w:pPr>
        <w:pStyle w:val="af5"/>
        <w:keepNext/>
        <w:rPr>
          <w:rtl/>
        </w:rPr>
      </w:pPr>
      <w:bookmarkStart w:id="6924" w:name="TOR_Q19"/>
      <w:bookmarkStart w:id="6925" w:name="ET_interruption_6453_6"/>
      <w:bookmarkEnd w:id="6924"/>
      <w:r w:rsidRPr="008B1B58">
        <w:rPr>
          <w:rStyle w:val="TagStyle"/>
          <w:rtl/>
        </w:rPr>
        <w:t>&lt;&lt; קריאה &gt;&gt;</w:t>
      </w:r>
      <w:r w:rsidRPr="00D92A88">
        <w:rPr>
          <w:rStyle w:val="TagStyle"/>
          <w:rtl/>
        </w:rPr>
        <w:t xml:space="preserve"> </w:t>
      </w:r>
      <w:r>
        <w:rPr>
          <w:rtl/>
        </w:rPr>
        <w:t>שר האוצר בצלאל סמוטריץ':</w:t>
      </w:r>
      <w:r w:rsidRPr="00D92A88">
        <w:rPr>
          <w:rStyle w:val="TagStyle"/>
          <w:rtl/>
        </w:rPr>
        <w:t xml:space="preserve"> </w:t>
      </w:r>
      <w:r w:rsidRPr="008B1B58">
        <w:rPr>
          <w:rStyle w:val="TagStyle"/>
          <w:rtl/>
        </w:rPr>
        <w:t>&lt;&lt; קריאה &gt;&gt;</w:t>
      </w:r>
      <w:r>
        <w:rPr>
          <w:rtl/>
        </w:rPr>
        <w:t xml:space="preserve"> </w:t>
      </w:r>
      <w:bookmarkEnd w:id="6925"/>
    </w:p>
    <w:p w:rsidR="00071895" w:rsidRDefault="00071895" w:rsidP="00A11436">
      <w:pPr>
        <w:rPr>
          <w:rtl/>
          <w:lang w:eastAsia="he-IL"/>
        </w:rPr>
      </w:pPr>
    </w:p>
    <w:p w:rsidR="00071895" w:rsidRDefault="00BB3D25" w:rsidP="00BB3D25">
      <w:pPr>
        <w:rPr>
          <w:rtl/>
          <w:lang w:eastAsia="he-IL"/>
        </w:rPr>
      </w:pPr>
      <w:bookmarkStart w:id="6926" w:name="_ETM_Q19_199449"/>
      <w:bookmarkEnd w:id="6926"/>
      <w:r>
        <w:rPr>
          <w:rFonts w:hint="cs"/>
          <w:rtl/>
          <w:lang w:eastAsia="he-IL"/>
        </w:rPr>
        <w:t>מה? מה?</w:t>
      </w:r>
    </w:p>
    <w:p w:rsidR="00071895" w:rsidRPr="008B1B58" w:rsidRDefault="00071895" w:rsidP="00544FB0">
      <w:pPr>
        <w:rPr>
          <w:rtl/>
        </w:rPr>
      </w:pPr>
      <w:bookmarkStart w:id="6927" w:name="_ETM_Q19_205647"/>
      <w:bookmarkEnd w:id="6927"/>
    </w:p>
    <w:p w:rsidR="00071895" w:rsidRDefault="00071895" w:rsidP="00544FB0">
      <w:pPr>
        <w:pStyle w:val="-"/>
        <w:keepNext/>
        <w:rPr>
          <w:rtl/>
        </w:rPr>
      </w:pPr>
      <w:bookmarkStart w:id="6928" w:name="ET_speakercontinue_6340_8"/>
      <w:r w:rsidRPr="008B1B58">
        <w:rPr>
          <w:rStyle w:val="TagStyle"/>
          <w:rtl/>
        </w:rPr>
        <w:t xml:space="preserve"> &lt;&lt; דובר_המשך &gt;&gt;</w:t>
      </w:r>
      <w:r w:rsidRPr="00D92A88">
        <w:rPr>
          <w:rStyle w:val="TagStyle"/>
          <w:rtl/>
        </w:rPr>
        <w:t xml:space="preserve"> </w:t>
      </w:r>
      <w:r>
        <w:rPr>
          <w:rtl/>
        </w:rPr>
        <w:t>ואליד אלהואשלה (רע"מ – הרשימה הערבית המאוחדת):</w:t>
      </w:r>
      <w:r w:rsidRPr="00D92A88">
        <w:rPr>
          <w:rStyle w:val="TagStyle"/>
          <w:rtl/>
        </w:rPr>
        <w:t xml:space="preserve"> </w:t>
      </w:r>
      <w:r w:rsidRPr="008B1B58">
        <w:rPr>
          <w:rStyle w:val="TagStyle"/>
          <w:rtl/>
        </w:rPr>
        <w:t>&lt;&lt; דובר_המשך &gt;&gt;</w:t>
      </w:r>
      <w:r>
        <w:rPr>
          <w:rtl/>
        </w:rPr>
        <w:t xml:space="preserve"> </w:t>
      </w:r>
      <w:bookmarkEnd w:id="6928"/>
    </w:p>
    <w:p w:rsidR="00071895" w:rsidRDefault="00071895" w:rsidP="00A11436">
      <w:pPr>
        <w:rPr>
          <w:rtl/>
          <w:lang w:eastAsia="he-IL"/>
        </w:rPr>
      </w:pPr>
    </w:p>
    <w:p w:rsidR="00071895" w:rsidRDefault="00071895" w:rsidP="00A11436">
      <w:pPr>
        <w:rPr>
          <w:rtl/>
          <w:lang w:eastAsia="he-IL"/>
        </w:rPr>
      </w:pPr>
      <w:bookmarkStart w:id="6929" w:name="_ETM_Q19_210122"/>
      <w:bookmarkEnd w:id="6929"/>
      <w:r>
        <w:rPr>
          <w:rFonts w:hint="cs"/>
          <w:rtl/>
          <w:lang w:eastAsia="he-IL"/>
        </w:rPr>
        <w:t xml:space="preserve">שו? תפסיק להרוס בנגב, אתה ובן גביר. הרסתם את הנגב, ועכשיו הורסים את התקציב של החברה </w:t>
      </w:r>
      <w:bookmarkStart w:id="6930" w:name="_ETM_Q19_274506"/>
      <w:bookmarkEnd w:id="6930"/>
      <w:r>
        <w:rPr>
          <w:rFonts w:hint="cs"/>
          <w:rtl/>
          <w:lang w:eastAsia="he-IL"/>
        </w:rPr>
        <w:t xml:space="preserve">הערבית. שר האוצר של ההתנחלויות. מכובדי היושב-ראש, הגיע הזמן שהממשלה </w:t>
      </w:r>
      <w:r w:rsidR="00A11436">
        <w:rPr>
          <w:rFonts w:hint="cs"/>
          <w:rtl/>
          <w:lang w:eastAsia="he-IL"/>
        </w:rPr>
        <w:t>– – –</w:t>
      </w:r>
    </w:p>
    <w:p w:rsidR="00071895" w:rsidRDefault="00071895" w:rsidP="00544FB0">
      <w:pPr>
        <w:rPr>
          <w:rtl/>
          <w:lang w:eastAsia="he-IL"/>
        </w:rPr>
      </w:pPr>
    </w:p>
    <w:p w:rsidR="00071895" w:rsidRDefault="00071895" w:rsidP="00544FB0">
      <w:pPr>
        <w:pStyle w:val="af5"/>
        <w:keepNext/>
        <w:rPr>
          <w:rtl/>
        </w:rPr>
      </w:pPr>
      <w:bookmarkStart w:id="6931" w:name="ET_interruption_6359_5"/>
      <w:r w:rsidRPr="008B1B58">
        <w:rPr>
          <w:rStyle w:val="TagStyle"/>
          <w:rtl/>
        </w:rPr>
        <w:t xml:space="preserve"> &lt;&lt; קריאה &gt;&gt;</w:t>
      </w:r>
      <w:r w:rsidRPr="00CD2A46">
        <w:rPr>
          <w:rStyle w:val="TagStyle"/>
          <w:rtl/>
        </w:rPr>
        <w:t xml:space="preserve"> </w:t>
      </w:r>
      <w:r>
        <w:rPr>
          <w:rtl/>
        </w:rPr>
        <w:t>מטי צרפתי הרכבי (יש עתיד):</w:t>
      </w:r>
      <w:r w:rsidRPr="00CD2A46">
        <w:rPr>
          <w:rStyle w:val="TagStyle"/>
          <w:rtl/>
        </w:rPr>
        <w:t xml:space="preserve"> </w:t>
      </w:r>
      <w:r w:rsidRPr="008B1B58">
        <w:rPr>
          <w:rStyle w:val="TagStyle"/>
          <w:rtl/>
        </w:rPr>
        <w:t>&lt;&lt; קריאה &gt;&gt;</w:t>
      </w:r>
      <w:r>
        <w:rPr>
          <w:rtl/>
        </w:rPr>
        <w:t xml:space="preserve"> </w:t>
      </w:r>
      <w:bookmarkEnd w:id="6931"/>
    </w:p>
    <w:p w:rsidR="00071895" w:rsidRDefault="00071895" w:rsidP="00A11436">
      <w:pPr>
        <w:rPr>
          <w:rtl/>
        </w:rPr>
      </w:pPr>
    </w:p>
    <w:p w:rsidR="00071895" w:rsidRDefault="00071895" w:rsidP="00544FB0">
      <w:pPr>
        <w:rPr>
          <w:rtl/>
        </w:rPr>
      </w:pPr>
      <w:r>
        <w:rPr>
          <w:rFonts w:hint="cs"/>
          <w:rtl/>
        </w:rPr>
        <w:t>איפה זה לקיה?</w:t>
      </w:r>
    </w:p>
    <w:p w:rsidR="00071895" w:rsidRPr="00D92A88" w:rsidRDefault="00071895" w:rsidP="00544FB0">
      <w:pPr>
        <w:rPr>
          <w:rtl/>
          <w:lang w:eastAsia="he-IL"/>
        </w:rPr>
      </w:pPr>
    </w:p>
    <w:p w:rsidR="00071895" w:rsidRDefault="00071895" w:rsidP="00544FB0">
      <w:pPr>
        <w:pStyle w:val="-"/>
        <w:keepNext/>
        <w:rPr>
          <w:rtl/>
        </w:rPr>
      </w:pPr>
      <w:bookmarkStart w:id="6932" w:name="ET_speakercontinue_6340_10"/>
      <w:r w:rsidRPr="008B1B58">
        <w:rPr>
          <w:rStyle w:val="TagStyle"/>
          <w:rtl/>
        </w:rPr>
        <w:t xml:space="preserve"> &lt;&lt; דובר_המשך &gt;&gt;</w:t>
      </w:r>
      <w:r w:rsidRPr="00D92A88">
        <w:rPr>
          <w:rStyle w:val="TagStyle"/>
          <w:rtl/>
        </w:rPr>
        <w:t xml:space="preserve"> </w:t>
      </w:r>
      <w:r>
        <w:rPr>
          <w:rtl/>
        </w:rPr>
        <w:t>ואליד אלהואשלה (רע"מ – הרשימה הערבית המאוחדת):</w:t>
      </w:r>
      <w:r w:rsidRPr="00D92A88">
        <w:rPr>
          <w:rStyle w:val="TagStyle"/>
          <w:rtl/>
        </w:rPr>
        <w:t xml:space="preserve"> </w:t>
      </w:r>
      <w:r w:rsidRPr="008B1B58">
        <w:rPr>
          <w:rStyle w:val="TagStyle"/>
          <w:rtl/>
        </w:rPr>
        <w:t>&lt;&lt; דובר_המשך &gt;&gt;</w:t>
      </w:r>
      <w:r>
        <w:rPr>
          <w:rtl/>
        </w:rPr>
        <w:t xml:space="preserve"> </w:t>
      </w:r>
      <w:bookmarkEnd w:id="6932"/>
    </w:p>
    <w:p w:rsidR="00071895" w:rsidRDefault="00071895" w:rsidP="00A11436">
      <w:pPr>
        <w:rPr>
          <w:rtl/>
          <w:lang w:eastAsia="he-IL"/>
        </w:rPr>
      </w:pPr>
    </w:p>
    <w:p w:rsidR="00071895" w:rsidRDefault="00071895" w:rsidP="00320DDE">
      <w:pPr>
        <w:rPr>
          <w:rtl/>
        </w:rPr>
      </w:pPr>
      <w:r>
        <w:rPr>
          <w:rFonts w:hint="cs"/>
          <w:rtl/>
          <w:lang w:eastAsia="he-IL"/>
        </w:rPr>
        <w:t xml:space="preserve">ליד כרמיאל. הוא לא יודע. </w:t>
      </w:r>
      <w:bookmarkStart w:id="6933" w:name="_ETM_Q19_287990"/>
      <w:bookmarkStart w:id="6934" w:name="_ETM_Q19_288140"/>
      <w:bookmarkStart w:id="6935" w:name="_ETM_Q19_289280"/>
      <w:bookmarkStart w:id="6936" w:name="_ETM_Q19_289940"/>
      <w:bookmarkEnd w:id="6933"/>
      <w:bookmarkEnd w:id="6934"/>
      <w:bookmarkEnd w:id="6935"/>
      <w:bookmarkEnd w:id="6936"/>
      <w:r>
        <w:rPr>
          <w:rtl/>
        </w:rPr>
        <w:t xml:space="preserve">השר </w:t>
      </w:r>
      <w:bookmarkStart w:id="6937" w:name="_ETM_Q19_290299"/>
      <w:bookmarkEnd w:id="6937"/>
      <w:r>
        <w:rPr>
          <w:rtl/>
        </w:rPr>
        <w:t>הזה</w:t>
      </w:r>
      <w:r>
        <w:rPr>
          <w:rFonts w:hint="cs"/>
          <w:rtl/>
        </w:rPr>
        <w:t>,</w:t>
      </w:r>
      <w:r>
        <w:rPr>
          <w:rtl/>
        </w:rPr>
        <w:t xml:space="preserve"> </w:t>
      </w:r>
      <w:bookmarkStart w:id="6938" w:name="_ETM_Q19_290540"/>
      <w:bookmarkEnd w:id="6938"/>
      <w:r>
        <w:rPr>
          <w:rtl/>
        </w:rPr>
        <w:t xml:space="preserve">לא </w:t>
      </w:r>
      <w:bookmarkStart w:id="6939" w:name="_ETM_Q19_290659"/>
      <w:bookmarkEnd w:id="6939"/>
      <w:r>
        <w:rPr>
          <w:rtl/>
        </w:rPr>
        <w:t xml:space="preserve">מעניין </w:t>
      </w:r>
      <w:bookmarkStart w:id="6940" w:name="_ETM_Q19_291049"/>
      <w:bookmarkEnd w:id="6940"/>
      <w:r>
        <w:rPr>
          <w:rtl/>
        </w:rPr>
        <w:t xml:space="preserve">אותו </w:t>
      </w:r>
      <w:bookmarkStart w:id="6941" w:name="_ETM_Q19_291260"/>
      <w:bookmarkEnd w:id="6941"/>
      <w:r>
        <w:rPr>
          <w:rtl/>
        </w:rPr>
        <w:t>כלום</w:t>
      </w:r>
      <w:r>
        <w:rPr>
          <w:rFonts w:hint="cs"/>
          <w:rtl/>
        </w:rPr>
        <w:t>,</w:t>
      </w:r>
      <w:r>
        <w:rPr>
          <w:rtl/>
        </w:rPr>
        <w:t xml:space="preserve"> </w:t>
      </w:r>
      <w:bookmarkStart w:id="6942" w:name="_ETM_Q19_291830"/>
      <w:bookmarkEnd w:id="6942"/>
      <w:r>
        <w:rPr>
          <w:rtl/>
        </w:rPr>
        <w:t xml:space="preserve">העיקר </w:t>
      </w:r>
      <w:bookmarkStart w:id="6943" w:name="_ETM_Q19_293010"/>
      <w:bookmarkEnd w:id="6943"/>
      <w:r>
        <w:rPr>
          <w:rtl/>
        </w:rPr>
        <w:t xml:space="preserve">לשרת </w:t>
      </w:r>
      <w:bookmarkStart w:id="6944" w:name="_ETM_Q19_293490"/>
      <w:bookmarkEnd w:id="6944"/>
      <w:r>
        <w:rPr>
          <w:rtl/>
        </w:rPr>
        <w:t xml:space="preserve">את </w:t>
      </w:r>
      <w:bookmarkStart w:id="6945" w:name="_ETM_Q19_293550"/>
      <w:bookmarkEnd w:id="6945"/>
      <w:r>
        <w:rPr>
          <w:rtl/>
        </w:rPr>
        <w:t xml:space="preserve">הציבור </w:t>
      </w:r>
      <w:bookmarkStart w:id="6946" w:name="_ETM_Q19_294000"/>
      <w:bookmarkEnd w:id="6946"/>
      <w:r>
        <w:rPr>
          <w:rtl/>
        </w:rPr>
        <w:t>שלו</w:t>
      </w:r>
      <w:r>
        <w:rPr>
          <w:rFonts w:hint="cs"/>
          <w:rtl/>
        </w:rPr>
        <w:t>.</w:t>
      </w:r>
      <w:r>
        <w:rPr>
          <w:rtl/>
        </w:rPr>
        <w:t xml:space="preserve"> </w:t>
      </w:r>
      <w:bookmarkStart w:id="6947" w:name="_ETM_Q19_294540"/>
      <w:bookmarkEnd w:id="6947"/>
      <w:r>
        <w:rPr>
          <w:rtl/>
        </w:rPr>
        <w:t xml:space="preserve">החברה </w:t>
      </w:r>
      <w:bookmarkStart w:id="6948" w:name="_ETM_Q19_294930"/>
      <w:bookmarkEnd w:id="6948"/>
      <w:r>
        <w:rPr>
          <w:rtl/>
        </w:rPr>
        <w:t xml:space="preserve">הערבית </w:t>
      </w:r>
      <w:bookmarkStart w:id="6949" w:name="_ETM_Q19_295350"/>
      <w:bookmarkEnd w:id="6949"/>
      <w:r>
        <w:rPr>
          <w:rtl/>
        </w:rPr>
        <w:t xml:space="preserve">לא </w:t>
      </w:r>
      <w:bookmarkStart w:id="6950" w:name="_ETM_Q19_295530"/>
      <w:bookmarkEnd w:id="6950"/>
      <w:r>
        <w:rPr>
          <w:rtl/>
        </w:rPr>
        <w:t xml:space="preserve">נמצאת </w:t>
      </w:r>
      <w:bookmarkStart w:id="6951" w:name="_ETM_Q19_296560"/>
      <w:bookmarkEnd w:id="6951"/>
      <w:r>
        <w:rPr>
          <w:rtl/>
        </w:rPr>
        <w:t xml:space="preserve">בלקסיקון </w:t>
      </w:r>
      <w:bookmarkStart w:id="6952" w:name="_ETM_Q19_297189"/>
      <w:bookmarkEnd w:id="6952"/>
      <w:r>
        <w:rPr>
          <w:rtl/>
        </w:rPr>
        <w:t>שלו</w:t>
      </w:r>
      <w:r>
        <w:rPr>
          <w:rFonts w:hint="cs"/>
          <w:rtl/>
        </w:rPr>
        <w:t>.</w:t>
      </w:r>
      <w:r>
        <w:rPr>
          <w:rtl/>
        </w:rPr>
        <w:t xml:space="preserve"> </w:t>
      </w:r>
      <w:bookmarkStart w:id="6953" w:name="_ETM_Q19_298149"/>
      <w:bookmarkEnd w:id="6953"/>
      <w:r>
        <w:rPr>
          <w:rtl/>
        </w:rPr>
        <w:t xml:space="preserve">חשוב </w:t>
      </w:r>
      <w:bookmarkStart w:id="6954" w:name="_ETM_Q19_298599"/>
      <w:bookmarkEnd w:id="6954"/>
      <w:r>
        <w:rPr>
          <w:rtl/>
        </w:rPr>
        <w:t xml:space="preserve">מאוד </w:t>
      </w:r>
      <w:bookmarkStart w:id="6955" w:name="_ETM_Q19_298990"/>
      <w:bookmarkEnd w:id="6955"/>
      <w:r>
        <w:rPr>
          <w:rtl/>
        </w:rPr>
        <w:t xml:space="preserve">שאנחנו </w:t>
      </w:r>
      <w:bookmarkStart w:id="6956" w:name="_ETM_Q19_299439"/>
      <w:bookmarkEnd w:id="6956"/>
      <w:r>
        <w:rPr>
          <w:rtl/>
        </w:rPr>
        <w:t xml:space="preserve">נסתכל </w:t>
      </w:r>
      <w:bookmarkStart w:id="6957" w:name="_ETM_Q19_300099"/>
      <w:bookmarkEnd w:id="6957"/>
      <w:r>
        <w:rPr>
          <w:rFonts w:hint="cs"/>
          <w:rtl/>
        </w:rPr>
        <w:t xml:space="preserve">– </w:t>
      </w:r>
      <w:r>
        <w:rPr>
          <w:rtl/>
        </w:rPr>
        <w:t xml:space="preserve">אני </w:t>
      </w:r>
      <w:bookmarkStart w:id="6958" w:name="_ETM_Q19_300340"/>
      <w:bookmarkEnd w:id="6958"/>
      <w:r>
        <w:rPr>
          <w:rtl/>
        </w:rPr>
        <w:t>כ</w:t>
      </w:r>
      <w:r>
        <w:rPr>
          <w:rFonts w:hint="cs"/>
          <w:rtl/>
        </w:rPr>
        <w:t>א</w:t>
      </w:r>
      <w:r>
        <w:rPr>
          <w:rtl/>
        </w:rPr>
        <w:t xml:space="preserve">ן </w:t>
      </w:r>
      <w:bookmarkStart w:id="6959" w:name="_ETM_Q19_300759"/>
      <w:bookmarkEnd w:id="6959"/>
      <w:r>
        <w:rPr>
          <w:rFonts w:hint="cs"/>
          <w:rtl/>
        </w:rPr>
        <w:t>פ</w:t>
      </w:r>
      <w:r>
        <w:rPr>
          <w:rtl/>
        </w:rPr>
        <w:t xml:space="preserve">ונה </w:t>
      </w:r>
      <w:bookmarkStart w:id="6960" w:name="_ETM_Q19_300969"/>
      <w:bookmarkStart w:id="6961" w:name="_ETM_Q19_301209"/>
      <w:bookmarkEnd w:id="6960"/>
      <w:bookmarkEnd w:id="6961"/>
      <w:r>
        <w:rPr>
          <w:rtl/>
        </w:rPr>
        <w:t>ל</w:t>
      </w:r>
      <w:r>
        <w:rPr>
          <w:rFonts w:hint="cs"/>
          <w:rtl/>
        </w:rPr>
        <w:t>אזרחים</w:t>
      </w:r>
      <w:r>
        <w:rPr>
          <w:rtl/>
        </w:rPr>
        <w:t xml:space="preserve"> </w:t>
      </w:r>
      <w:bookmarkStart w:id="6962" w:name="_ETM_Q19_301810"/>
      <w:bookmarkEnd w:id="6962"/>
      <w:r>
        <w:rPr>
          <w:rtl/>
        </w:rPr>
        <w:t>הערב</w:t>
      </w:r>
      <w:r>
        <w:rPr>
          <w:rFonts w:hint="cs"/>
          <w:rtl/>
        </w:rPr>
        <w:t>י</w:t>
      </w:r>
      <w:r>
        <w:rPr>
          <w:rtl/>
        </w:rPr>
        <w:t>ם</w:t>
      </w:r>
      <w:r>
        <w:rPr>
          <w:rFonts w:hint="cs"/>
          <w:rtl/>
        </w:rPr>
        <w:t xml:space="preserve"> –</w:t>
      </w:r>
      <w:r>
        <w:rPr>
          <w:rtl/>
        </w:rPr>
        <w:t xml:space="preserve"> </w:t>
      </w:r>
      <w:bookmarkStart w:id="6963" w:name="_ETM_Q19_302169"/>
      <w:bookmarkEnd w:id="6963"/>
      <w:r>
        <w:rPr>
          <w:rFonts w:hint="cs"/>
          <w:rtl/>
        </w:rPr>
        <w:t>נ</w:t>
      </w:r>
      <w:r>
        <w:rPr>
          <w:rtl/>
        </w:rPr>
        <w:t xml:space="preserve">סתכל </w:t>
      </w:r>
      <w:bookmarkStart w:id="6964" w:name="_ETM_Q19_303429"/>
      <w:bookmarkEnd w:id="6964"/>
      <w:r>
        <w:rPr>
          <w:rFonts w:hint="cs"/>
          <w:rtl/>
        </w:rPr>
        <w:t>ל</w:t>
      </w:r>
      <w:r>
        <w:rPr>
          <w:rtl/>
        </w:rPr>
        <w:t xml:space="preserve">פעם </w:t>
      </w:r>
      <w:bookmarkStart w:id="6965" w:name="_ETM_Q19_304509"/>
      <w:bookmarkEnd w:id="6965"/>
      <w:r>
        <w:rPr>
          <w:rtl/>
        </w:rPr>
        <w:t>הבאה</w:t>
      </w:r>
      <w:r>
        <w:rPr>
          <w:rFonts w:hint="cs"/>
          <w:rtl/>
        </w:rPr>
        <w:t>,</w:t>
      </w:r>
      <w:r>
        <w:rPr>
          <w:rtl/>
        </w:rPr>
        <w:t xml:space="preserve"> </w:t>
      </w:r>
      <w:bookmarkStart w:id="6966" w:name="_ETM_Q19_304999"/>
      <w:bookmarkEnd w:id="6966"/>
      <w:r>
        <w:rPr>
          <w:rtl/>
        </w:rPr>
        <w:t xml:space="preserve">כשאנחנו </w:t>
      </w:r>
      <w:bookmarkStart w:id="6967" w:name="_ETM_Q19_306900"/>
      <w:bookmarkEnd w:id="6967"/>
      <w:r>
        <w:rPr>
          <w:rtl/>
        </w:rPr>
        <w:t xml:space="preserve">ביום </w:t>
      </w:r>
      <w:bookmarkStart w:id="6968" w:name="_ETM_Q19_307320"/>
      <w:bookmarkEnd w:id="6968"/>
      <w:r>
        <w:rPr>
          <w:rtl/>
        </w:rPr>
        <w:t xml:space="preserve">הבחירות </w:t>
      </w:r>
      <w:bookmarkStart w:id="6969" w:name="_ETM_Q19_307950"/>
      <w:bookmarkEnd w:id="6969"/>
      <w:r>
        <w:rPr>
          <w:rtl/>
        </w:rPr>
        <w:t xml:space="preserve">לא </w:t>
      </w:r>
      <w:bookmarkStart w:id="6970" w:name="_ETM_Q19_308070"/>
      <w:bookmarkStart w:id="6971" w:name="_ETM_Q19_308430"/>
      <w:bookmarkStart w:id="6972" w:name="_ETM_Q19_308730"/>
      <w:bookmarkEnd w:id="6970"/>
      <w:bookmarkEnd w:id="6971"/>
      <w:bookmarkEnd w:id="6972"/>
      <w:r>
        <w:rPr>
          <w:rtl/>
        </w:rPr>
        <w:t xml:space="preserve">יוצאים </w:t>
      </w:r>
      <w:bookmarkStart w:id="6973" w:name="_ETM_Q19_309150"/>
      <w:bookmarkEnd w:id="6973"/>
      <w:r>
        <w:rPr>
          <w:rtl/>
        </w:rPr>
        <w:t>להצביע</w:t>
      </w:r>
      <w:r>
        <w:rPr>
          <w:rFonts w:hint="cs"/>
          <w:rtl/>
        </w:rPr>
        <w:t>,</w:t>
      </w:r>
      <w:r>
        <w:rPr>
          <w:rtl/>
        </w:rPr>
        <w:t xml:space="preserve"> </w:t>
      </w:r>
      <w:bookmarkStart w:id="6974" w:name="_ETM_Q19_309840"/>
      <w:bookmarkEnd w:id="6974"/>
      <w:r>
        <w:rPr>
          <w:rtl/>
        </w:rPr>
        <w:t xml:space="preserve">יוצאים </w:t>
      </w:r>
      <w:bookmarkStart w:id="6975" w:name="_ETM_Q19_310290"/>
      <w:bookmarkEnd w:id="6975"/>
      <w:r>
        <w:rPr>
          <w:rtl/>
        </w:rPr>
        <w:t xml:space="preserve">להצביע </w:t>
      </w:r>
      <w:bookmarkStart w:id="6976" w:name="_ETM_Q19_310980"/>
      <w:bookmarkEnd w:id="6976"/>
      <w:r>
        <w:rPr>
          <w:rtl/>
        </w:rPr>
        <w:t xml:space="preserve">באחוזים </w:t>
      </w:r>
      <w:bookmarkStart w:id="6977" w:name="_ETM_Q19_311460"/>
      <w:bookmarkEnd w:id="6977"/>
      <w:r>
        <w:rPr>
          <w:rtl/>
        </w:rPr>
        <w:t>נמוכים</w:t>
      </w:r>
      <w:r>
        <w:rPr>
          <w:rFonts w:hint="cs"/>
          <w:rtl/>
        </w:rPr>
        <w:t>.</w:t>
      </w:r>
      <w:r>
        <w:rPr>
          <w:rtl/>
        </w:rPr>
        <w:t xml:space="preserve"> </w:t>
      </w:r>
      <w:bookmarkStart w:id="6978" w:name="_ETM_Q19_312419"/>
      <w:bookmarkEnd w:id="6978"/>
      <w:r>
        <w:rPr>
          <w:rtl/>
        </w:rPr>
        <w:t xml:space="preserve">הגיע </w:t>
      </w:r>
      <w:bookmarkStart w:id="6979" w:name="_ETM_Q19_312840"/>
      <w:bookmarkEnd w:id="6979"/>
      <w:r>
        <w:rPr>
          <w:rtl/>
        </w:rPr>
        <w:t xml:space="preserve">הזמן </w:t>
      </w:r>
      <w:bookmarkStart w:id="6980" w:name="_ETM_Q19_313169"/>
      <w:bookmarkEnd w:id="6980"/>
      <w:r>
        <w:rPr>
          <w:rtl/>
        </w:rPr>
        <w:t xml:space="preserve">שנחשוב </w:t>
      </w:r>
      <w:bookmarkStart w:id="6981" w:name="_ETM_Q19_313650"/>
      <w:bookmarkEnd w:id="6981"/>
      <w:r>
        <w:rPr>
          <w:rtl/>
        </w:rPr>
        <w:t>אחרת</w:t>
      </w:r>
      <w:r>
        <w:rPr>
          <w:rFonts w:hint="cs"/>
          <w:rtl/>
        </w:rPr>
        <w:t>,</w:t>
      </w:r>
      <w:r>
        <w:rPr>
          <w:rtl/>
        </w:rPr>
        <w:t xml:space="preserve"> </w:t>
      </w:r>
      <w:bookmarkStart w:id="6982" w:name="_ETM_Q19_314610"/>
      <w:bookmarkEnd w:id="6982"/>
      <w:r>
        <w:rPr>
          <w:rtl/>
        </w:rPr>
        <w:t xml:space="preserve">שנצביע </w:t>
      </w:r>
      <w:bookmarkStart w:id="6983" w:name="_ETM_Q19_315629"/>
      <w:bookmarkEnd w:id="6983"/>
      <w:r>
        <w:rPr>
          <w:rtl/>
        </w:rPr>
        <w:t xml:space="preserve">כמו </w:t>
      </w:r>
      <w:bookmarkStart w:id="6984" w:name="_ETM_Q19_315870"/>
      <w:bookmarkEnd w:id="6984"/>
      <w:r>
        <w:rPr>
          <w:rtl/>
        </w:rPr>
        <w:t xml:space="preserve">שאנחנו </w:t>
      </w:r>
      <w:bookmarkStart w:id="6985" w:name="_ETM_Q19_316319"/>
      <w:bookmarkEnd w:id="6985"/>
      <w:r>
        <w:rPr>
          <w:rtl/>
        </w:rPr>
        <w:t xml:space="preserve">מצביעים </w:t>
      </w:r>
      <w:bookmarkStart w:id="6986" w:name="_ETM_Q19_316709"/>
      <w:bookmarkEnd w:id="6986"/>
      <w:r>
        <w:rPr>
          <w:rtl/>
        </w:rPr>
        <w:t xml:space="preserve">בבחירות </w:t>
      </w:r>
      <w:bookmarkStart w:id="6987" w:name="_ETM_Q19_317189"/>
      <w:bookmarkStart w:id="6988" w:name="_ETM_Q19_317639"/>
      <w:bookmarkEnd w:id="6987"/>
      <w:bookmarkEnd w:id="6988"/>
      <w:r>
        <w:rPr>
          <w:rtl/>
        </w:rPr>
        <w:t>המקומיות</w:t>
      </w:r>
      <w:r>
        <w:rPr>
          <w:rFonts w:hint="cs"/>
          <w:rtl/>
        </w:rPr>
        <w:t>,</w:t>
      </w:r>
      <w:r>
        <w:rPr>
          <w:rtl/>
        </w:rPr>
        <w:t xml:space="preserve"> </w:t>
      </w:r>
      <w:bookmarkStart w:id="6989" w:name="_ETM_Q19_318720"/>
      <w:bookmarkEnd w:id="6989"/>
      <w:r>
        <w:rPr>
          <w:rtl/>
        </w:rPr>
        <w:t xml:space="preserve">כי </w:t>
      </w:r>
      <w:bookmarkStart w:id="6990" w:name="_ETM_Q19_319020"/>
      <w:bookmarkEnd w:id="6990"/>
      <w:r>
        <w:rPr>
          <w:rtl/>
        </w:rPr>
        <w:t>זה</w:t>
      </w:r>
      <w:r>
        <w:rPr>
          <w:rFonts w:hint="cs"/>
          <w:rtl/>
        </w:rPr>
        <w:t>,</w:t>
      </w:r>
      <w:r>
        <w:rPr>
          <w:rtl/>
        </w:rPr>
        <w:t xml:space="preserve"> </w:t>
      </w:r>
      <w:bookmarkStart w:id="6991" w:name="_ETM_Q19_319290"/>
      <w:bookmarkEnd w:id="6991"/>
      <w:r>
        <w:rPr>
          <w:rtl/>
        </w:rPr>
        <w:t xml:space="preserve">רק </w:t>
      </w:r>
      <w:bookmarkStart w:id="6992" w:name="_ETM_Q19_319560"/>
      <w:bookmarkEnd w:id="6992"/>
      <w:r>
        <w:rPr>
          <w:rtl/>
        </w:rPr>
        <w:t>זה</w:t>
      </w:r>
      <w:r>
        <w:rPr>
          <w:rFonts w:hint="cs"/>
          <w:rtl/>
        </w:rPr>
        <w:t>,</w:t>
      </w:r>
      <w:r>
        <w:rPr>
          <w:rtl/>
        </w:rPr>
        <w:t xml:space="preserve"> </w:t>
      </w:r>
      <w:bookmarkStart w:id="6993" w:name="_ETM_Q19_320160"/>
      <w:bookmarkEnd w:id="6993"/>
      <w:r>
        <w:rPr>
          <w:rtl/>
        </w:rPr>
        <w:t xml:space="preserve">מה </w:t>
      </w:r>
      <w:bookmarkStart w:id="6994" w:name="_ETM_Q19_320310"/>
      <w:bookmarkEnd w:id="6994"/>
      <w:r>
        <w:rPr>
          <w:rtl/>
        </w:rPr>
        <w:t>ש</w:t>
      </w:r>
      <w:r>
        <w:rPr>
          <w:rFonts w:hint="cs"/>
          <w:rtl/>
        </w:rPr>
        <w:t>יוביל</w:t>
      </w:r>
      <w:bookmarkStart w:id="6995" w:name="_ETM_Q19_320520"/>
      <w:bookmarkEnd w:id="6995"/>
      <w:r>
        <w:rPr>
          <w:rtl/>
        </w:rPr>
        <w:t xml:space="preserve"> </w:t>
      </w:r>
      <w:bookmarkStart w:id="6996" w:name="_ETM_Q19_320700"/>
      <w:bookmarkEnd w:id="6996"/>
      <w:r>
        <w:rPr>
          <w:rtl/>
        </w:rPr>
        <w:t>לשינוי</w:t>
      </w:r>
      <w:r w:rsidR="00320DDE">
        <w:rPr>
          <w:rFonts w:hint="cs"/>
          <w:rtl/>
        </w:rPr>
        <w:t>,</w:t>
      </w:r>
      <w:r>
        <w:rPr>
          <w:rtl/>
        </w:rPr>
        <w:t xml:space="preserve"> </w:t>
      </w:r>
      <w:bookmarkStart w:id="6997" w:name="_ETM_Q19_323629"/>
      <w:bookmarkEnd w:id="6997"/>
      <w:r>
        <w:rPr>
          <w:rtl/>
        </w:rPr>
        <w:t xml:space="preserve">לכלל </w:t>
      </w:r>
      <w:bookmarkStart w:id="6998" w:name="_ETM_Q19_324019"/>
      <w:bookmarkEnd w:id="6998"/>
      <w:r>
        <w:rPr>
          <w:rtl/>
        </w:rPr>
        <w:t xml:space="preserve">האזרחים </w:t>
      </w:r>
      <w:bookmarkStart w:id="6999" w:name="_ETM_Q19_324500"/>
      <w:bookmarkEnd w:id="6999"/>
      <w:r>
        <w:rPr>
          <w:rtl/>
        </w:rPr>
        <w:t xml:space="preserve">וגם </w:t>
      </w:r>
      <w:bookmarkStart w:id="7000" w:name="_ETM_Q19_324769"/>
      <w:bookmarkEnd w:id="7000"/>
      <w:r>
        <w:rPr>
          <w:rtl/>
        </w:rPr>
        <w:t xml:space="preserve">לאזרחים </w:t>
      </w:r>
      <w:bookmarkStart w:id="7001" w:name="_ETM_Q19_325400"/>
      <w:bookmarkEnd w:id="7001"/>
      <w:r>
        <w:rPr>
          <w:rtl/>
        </w:rPr>
        <w:t>הערבים</w:t>
      </w:r>
      <w:r>
        <w:rPr>
          <w:rFonts w:hint="cs"/>
          <w:rtl/>
        </w:rPr>
        <w:t>.</w:t>
      </w:r>
      <w:bookmarkStart w:id="7002" w:name="_ETM_Q19_327656"/>
      <w:bookmarkStart w:id="7003" w:name="_ETM_Q19_327740"/>
      <w:bookmarkStart w:id="7004" w:name="_ETM_Q19_327815"/>
      <w:bookmarkStart w:id="7005" w:name="_ETM_Q19_327878"/>
      <w:bookmarkStart w:id="7006" w:name="_ETM_Q19_326450"/>
      <w:bookmarkEnd w:id="7002"/>
      <w:bookmarkEnd w:id="7003"/>
      <w:bookmarkEnd w:id="7004"/>
      <w:bookmarkEnd w:id="7005"/>
      <w:bookmarkEnd w:id="7006"/>
      <w:r>
        <w:rPr>
          <w:rFonts w:hint="cs"/>
          <w:rtl/>
        </w:rPr>
        <w:t xml:space="preserve"> </w:t>
      </w:r>
      <w:r>
        <w:rPr>
          <w:rtl/>
        </w:rPr>
        <w:t xml:space="preserve">מכובדי </w:t>
      </w:r>
      <w:bookmarkStart w:id="7007" w:name="_ETM_Q19_326840"/>
      <w:bookmarkEnd w:id="7007"/>
      <w:r>
        <w:rPr>
          <w:rtl/>
        </w:rPr>
        <w:t>היושב-ראש</w:t>
      </w:r>
      <w:r>
        <w:rPr>
          <w:rFonts w:hint="cs"/>
          <w:rtl/>
        </w:rPr>
        <w:t>,</w:t>
      </w:r>
      <w:r>
        <w:rPr>
          <w:rtl/>
        </w:rPr>
        <w:t xml:space="preserve"> </w:t>
      </w:r>
      <w:bookmarkStart w:id="7008" w:name="_ETM_Q19_327470"/>
      <w:bookmarkEnd w:id="7008"/>
      <w:r>
        <w:rPr>
          <w:rtl/>
        </w:rPr>
        <w:t xml:space="preserve">הגיע </w:t>
      </w:r>
      <w:bookmarkStart w:id="7009" w:name="_ETM_Q19_327799"/>
      <w:bookmarkEnd w:id="7009"/>
      <w:r>
        <w:rPr>
          <w:rtl/>
        </w:rPr>
        <w:t xml:space="preserve">הזמן </w:t>
      </w:r>
      <w:bookmarkStart w:id="7010" w:name="_ETM_Q19_328310"/>
      <w:bookmarkEnd w:id="7010"/>
      <w:r>
        <w:rPr>
          <w:rtl/>
        </w:rPr>
        <w:t xml:space="preserve">שהממשלה </w:t>
      </w:r>
      <w:bookmarkStart w:id="7011" w:name="_ETM_Q19_328819"/>
      <w:bookmarkEnd w:id="7011"/>
      <w:r>
        <w:rPr>
          <w:rtl/>
        </w:rPr>
        <w:t xml:space="preserve">תסתכל </w:t>
      </w:r>
      <w:bookmarkStart w:id="7012" w:name="_ETM_Q19_329659"/>
      <w:bookmarkEnd w:id="7012"/>
      <w:r>
        <w:rPr>
          <w:rtl/>
        </w:rPr>
        <w:t xml:space="preserve">בצורה </w:t>
      </w:r>
      <w:bookmarkStart w:id="7013" w:name="_ETM_Q19_330230"/>
      <w:bookmarkEnd w:id="7013"/>
      <w:r>
        <w:rPr>
          <w:rtl/>
        </w:rPr>
        <w:t xml:space="preserve">שווה </w:t>
      </w:r>
      <w:bookmarkStart w:id="7014" w:name="_ETM_Q19_330530"/>
      <w:bookmarkEnd w:id="7014"/>
      <w:r>
        <w:rPr>
          <w:rFonts w:hint="cs"/>
          <w:rtl/>
        </w:rPr>
        <w:t>ע</w:t>
      </w:r>
      <w:r>
        <w:rPr>
          <w:rtl/>
        </w:rPr>
        <w:t>ל</w:t>
      </w:r>
      <w:r>
        <w:rPr>
          <w:rFonts w:hint="cs"/>
          <w:rtl/>
        </w:rPr>
        <w:t xml:space="preserve"> </w:t>
      </w:r>
      <w:r>
        <w:rPr>
          <w:rtl/>
        </w:rPr>
        <w:t xml:space="preserve">כלל </w:t>
      </w:r>
      <w:bookmarkStart w:id="7015" w:name="_ETM_Q19_330830"/>
      <w:bookmarkEnd w:id="7015"/>
      <w:r>
        <w:rPr>
          <w:rtl/>
        </w:rPr>
        <w:t>האזרחים</w:t>
      </w:r>
      <w:r>
        <w:rPr>
          <w:rFonts w:hint="cs"/>
          <w:rtl/>
        </w:rPr>
        <w:t>.</w:t>
      </w:r>
      <w:r>
        <w:rPr>
          <w:rtl/>
        </w:rPr>
        <w:t xml:space="preserve"> </w:t>
      </w:r>
      <w:bookmarkStart w:id="7016" w:name="_ETM_Q19_331319"/>
      <w:bookmarkEnd w:id="7016"/>
      <w:r>
        <w:rPr>
          <w:rtl/>
        </w:rPr>
        <w:t>תודה</w:t>
      </w:r>
      <w:r>
        <w:rPr>
          <w:rFonts w:hint="cs"/>
          <w:rtl/>
        </w:rPr>
        <w:t>.</w:t>
      </w:r>
    </w:p>
    <w:p w:rsidR="00071895" w:rsidRDefault="00071895" w:rsidP="00544FB0">
      <w:pPr>
        <w:rPr>
          <w:rtl/>
        </w:rPr>
      </w:pPr>
    </w:p>
    <w:p w:rsidR="00071895" w:rsidRDefault="00071895" w:rsidP="00544FB0">
      <w:pPr>
        <w:pStyle w:val="af6"/>
        <w:keepNext/>
        <w:rPr>
          <w:rtl/>
        </w:rPr>
      </w:pPr>
      <w:r w:rsidRPr="008B1B58">
        <w:rPr>
          <w:rStyle w:val="TagStyle"/>
          <w:rtl/>
        </w:rPr>
        <w:t xml:space="preserve"> &lt;&lt; יור &gt;&gt;</w:t>
      </w:r>
      <w:r w:rsidRPr="00D92A88">
        <w:rPr>
          <w:rStyle w:val="TagStyle"/>
          <w:rtl/>
        </w:rPr>
        <w:t xml:space="preserve"> </w:t>
      </w:r>
      <w:r>
        <w:rPr>
          <w:rtl/>
        </w:rPr>
        <w:t>היו"ר יבגני סובה:</w:t>
      </w:r>
      <w:r w:rsidRPr="00D92A88">
        <w:rPr>
          <w:rStyle w:val="TagStyle"/>
          <w:rtl/>
        </w:rPr>
        <w:t xml:space="preserve"> </w:t>
      </w:r>
      <w:r w:rsidRPr="008B1B58">
        <w:rPr>
          <w:rStyle w:val="TagStyle"/>
          <w:rtl/>
        </w:rPr>
        <w:t>&lt;&lt; יור &gt;&gt;</w:t>
      </w:r>
      <w:r>
        <w:rPr>
          <w:rtl/>
        </w:rPr>
        <w:t xml:space="preserve"> </w:t>
      </w:r>
    </w:p>
    <w:p w:rsidR="00071895" w:rsidRDefault="00071895" w:rsidP="00A11436">
      <w:pPr>
        <w:rPr>
          <w:rtl/>
        </w:rPr>
      </w:pPr>
    </w:p>
    <w:p w:rsidR="00071895" w:rsidRDefault="00071895" w:rsidP="00544FB0">
      <w:pPr>
        <w:rPr>
          <w:rtl/>
        </w:rPr>
      </w:pPr>
      <w:bookmarkStart w:id="7017" w:name="_ETM_Q19_333870"/>
      <w:bookmarkEnd w:id="7017"/>
      <w:r>
        <w:rPr>
          <w:rtl/>
        </w:rPr>
        <w:t xml:space="preserve">תודה </w:t>
      </w:r>
      <w:bookmarkStart w:id="7018" w:name="_ETM_Q19_334139"/>
      <w:bookmarkEnd w:id="7018"/>
      <w:r>
        <w:rPr>
          <w:rtl/>
        </w:rPr>
        <w:t xml:space="preserve">רבה </w:t>
      </w:r>
      <w:bookmarkStart w:id="7019" w:name="_ETM_Q19_334319"/>
      <w:bookmarkEnd w:id="7019"/>
      <w:r>
        <w:rPr>
          <w:rtl/>
        </w:rPr>
        <w:t>ל</w:t>
      </w:r>
      <w:r>
        <w:rPr>
          <w:rFonts w:hint="cs"/>
          <w:rtl/>
        </w:rPr>
        <w:t>חבר הכנסת ואליד אלהואשלה.</w:t>
      </w:r>
      <w:r>
        <w:rPr>
          <w:rtl/>
        </w:rPr>
        <w:t xml:space="preserve"> </w:t>
      </w:r>
      <w:bookmarkStart w:id="7020" w:name="_ETM_Q19_335579"/>
      <w:bookmarkEnd w:id="7020"/>
      <w:r>
        <w:rPr>
          <w:rtl/>
        </w:rPr>
        <w:t xml:space="preserve">הדוברת </w:t>
      </w:r>
      <w:bookmarkStart w:id="7021" w:name="_ETM_Q19_335999"/>
      <w:bookmarkEnd w:id="7021"/>
      <w:r>
        <w:rPr>
          <w:rtl/>
        </w:rPr>
        <w:t xml:space="preserve">הבאה </w:t>
      </w:r>
      <w:bookmarkStart w:id="7022" w:name="_ETM_Q19_336510"/>
      <w:bookmarkEnd w:id="7022"/>
      <w:r>
        <w:rPr>
          <w:rFonts w:hint="cs"/>
          <w:rtl/>
        </w:rPr>
        <w:t xml:space="preserve">– </w:t>
      </w:r>
      <w:r>
        <w:rPr>
          <w:rtl/>
        </w:rPr>
        <w:t xml:space="preserve">חברת </w:t>
      </w:r>
      <w:bookmarkStart w:id="7023" w:name="_ETM_Q19_336840"/>
      <w:bookmarkEnd w:id="7023"/>
      <w:r>
        <w:rPr>
          <w:rtl/>
        </w:rPr>
        <w:t xml:space="preserve">הכנסת </w:t>
      </w:r>
      <w:bookmarkStart w:id="7024" w:name="_ETM_Q19_337349"/>
      <w:bookmarkEnd w:id="7024"/>
      <w:r>
        <w:rPr>
          <w:rFonts w:hint="cs"/>
          <w:rtl/>
        </w:rPr>
        <w:t>מטי</w:t>
      </w:r>
      <w:r>
        <w:rPr>
          <w:rtl/>
        </w:rPr>
        <w:t xml:space="preserve"> </w:t>
      </w:r>
      <w:bookmarkStart w:id="7025" w:name="_ETM_Q19_337650"/>
      <w:bookmarkEnd w:id="7025"/>
      <w:r>
        <w:rPr>
          <w:rtl/>
        </w:rPr>
        <w:t>צרפת</w:t>
      </w:r>
      <w:r>
        <w:rPr>
          <w:rFonts w:hint="cs"/>
          <w:rtl/>
        </w:rPr>
        <w:t>י הרכבי,</w:t>
      </w:r>
      <w:r>
        <w:rPr>
          <w:rtl/>
        </w:rPr>
        <w:t xml:space="preserve"> </w:t>
      </w:r>
      <w:bookmarkStart w:id="7026" w:name="_ETM_Q19_338219"/>
      <w:bookmarkEnd w:id="7026"/>
      <w:r>
        <w:rPr>
          <w:rtl/>
        </w:rPr>
        <w:t>בבקשה</w:t>
      </w:r>
      <w:r>
        <w:rPr>
          <w:rFonts w:hint="cs"/>
          <w:rtl/>
        </w:rPr>
        <w:t>.</w:t>
      </w:r>
      <w:r>
        <w:rPr>
          <w:rtl/>
        </w:rPr>
        <w:t xml:space="preserve"> </w:t>
      </w:r>
      <w:bookmarkStart w:id="7027" w:name="_ETM_Q19_351620"/>
      <w:bookmarkEnd w:id="7027"/>
      <w:r>
        <w:rPr>
          <w:rtl/>
        </w:rPr>
        <w:t xml:space="preserve">יש </w:t>
      </w:r>
      <w:bookmarkStart w:id="7028" w:name="_ETM_Q19_356970"/>
      <w:bookmarkEnd w:id="7028"/>
      <w:r>
        <w:rPr>
          <w:rtl/>
        </w:rPr>
        <w:t xml:space="preserve">לרשותך </w:t>
      </w:r>
      <w:bookmarkStart w:id="7029" w:name="_ETM_Q19_357840"/>
      <w:bookmarkEnd w:id="7029"/>
      <w:r>
        <w:rPr>
          <w:rtl/>
        </w:rPr>
        <w:t xml:space="preserve">20 </w:t>
      </w:r>
      <w:bookmarkStart w:id="7030" w:name="_ETM_Q19_358169"/>
      <w:bookmarkEnd w:id="7030"/>
      <w:r>
        <w:rPr>
          <w:rtl/>
        </w:rPr>
        <w:t>דקות</w:t>
      </w:r>
      <w:r>
        <w:rPr>
          <w:rFonts w:hint="cs"/>
          <w:rtl/>
        </w:rPr>
        <w:t>, ככה</w:t>
      </w:r>
      <w:r>
        <w:rPr>
          <w:rtl/>
        </w:rPr>
        <w:t xml:space="preserve"> </w:t>
      </w:r>
      <w:bookmarkStart w:id="7031" w:name="_ETM_Q19_359130"/>
      <w:bookmarkEnd w:id="7031"/>
      <w:r>
        <w:rPr>
          <w:rtl/>
        </w:rPr>
        <w:t xml:space="preserve">מופיע </w:t>
      </w:r>
      <w:bookmarkStart w:id="7032" w:name="_ETM_Q19_359460"/>
      <w:bookmarkEnd w:id="7032"/>
      <w:r>
        <w:rPr>
          <w:rtl/>
        </w:rPr>
        <w:t>אצלי</w:t>
      </w:r>
      <w:r>
        <w:rPr>
          <w:rFonts w:hint="cs"/>
          <w:rtl/>
        </w:rPr>
        <w:t>.</w:t>
      </w:r>
    </w:p>
    <w:p w:rsidR="00071895" w:rsidRDefault="00071895" w:rsidP="00544FB0">
      <w:pPr>
        <w:rPr>
          <w:rtl/>
        </w:rPr>
      </w:pPr>
      <w:bookmarkStart w:id="7033" w:name="_ETM_Q19_356033"/>
      <w:bookmarkStart w:id="7034" w:name="_ETM_Q19_356099"/>
      <w:bookmarkEnd w:id="7033"/>
      <w:bookmarkEnd w:id="7034"/>
    </w:p>
    <w:p w:rsidR="00071895" w:rsidRDefault="00071895" w:rsidP="00544FB0">
      <w:pPr>
        <w:pStyle w:val="a4"/>
        <w:keepNext/>
        <w:rPr>
          <w:rtl/>
        </w:rPr>
      </w:pPr>
      <w:bookmarkStart w:id="7035" w:name="ET_speaker_6359_13"/>
      <w:r w:rsidRPr="008B1B58">
        <w:rPr>
          <w:rStyle w:val="TagStyle"/>
          <w:rtl/>
        </w:rPr>
        <w:t xml:space="preserve"> &lt;&lt; דובר &gt;&gt;</w:t>
      </w:r>
      <w:r w:rsidRPr="00D92A88">
        <w:rPr>
          <w:rStyle w:val="TagStyle"/>
          <w:rtl/>
        </w:rPr>
        <w:t xml:space="preserve"> </w:t>
      </w:r>
      <w:bookmarkStart w:id="7036" w:name="_Toc161252435"/>
      <w:bookmarkStart w:id="7037" w:name="_Toc161304746"/>
      <w:bookmarkStart w:id="7038" w:name="_Toc161305193"/>
      <w:r>
        <w:rPr>
          <w:rtl/>
        </w:rPr>
        <w:t>מטי צרפתי הרכבי (יש עתיד):</w:t>
      </w:r>
      <w:bookmarkEnd w:id="7036"/>
      <w:bookmarkEnd w:id="7037"/>
      <w:bookmarkEnd w:id="7038"/>
      <w:r w:rsidRPr="00D92A88">
        <w:rPr>
          <w:rStyle w:val="TagStyle"/>
          <w:rtl/>
        </w:rPr>
        <w:t xml:space="preserve"> </w:t>
      </w:r>
      <w:r w:rsidRPr="008B1B58">
        <w:rPr>
          <w:rStyle w:val="TagStyle"/>
          <w:rtl/>
        </w:rPr>
        <w:t>&lt;&lt; דובר &gt;&gt;</w:t>
      </w:r>
      <w:r>
        <w:rPr>
          <w:rtl/>
        </w:rPr>
        <w:t xml:space="preserve"> </w:t>
      </w:r>
      <w:bookmarkEnd w:id="7035"/>
    </w:p>
    <w:p w:rsidR="00071895" w:rsidRDefault="00071895" w:rsidP="00A11436">
      <w:pPr>
        <w:rPr>
          <w:rtl/>
        </w:rPr>
      </w:pPr>
    </w:p>
    <w:p w:rsidR="00071895" w:rsidRDefault="00071895" w:rsidP="00544FB0">
      <w:pPr>
        <w:rPr>
          <w:rtl/>
        </w:rPr>
      </w:pPr>
      <w:bookmarkStart w:id="7039" w:name="_ETM_Q19_356633"/>
      <w:bookmarkStart w:id="7040" w:name="_ETM_Q19_351799"/>
      <w:bookmarkStart w:id="7041" w:name="_ETM_Q19_352069"/>
      <w:bookmarkStart w:id="7042" w:name="_ETM_Q19_352159"/>
      <w:bookmarkStart w:id="7043" w:name="_ETM_Q19_352400"/>
      <w:bookmarkStart w:id="7044" w:name="_ETM_Q19_352549"/>
      <w:bookmarkStart w:id="7045" w:name="_ETM_Q19_352849"/>
      <w:bookmarkStart w:id="7046" w:name="_ETM_Q19_353180"/>
      <w:bookmarkStart w:id="7047" w:name="_ETM_Q19_353510"/>
      <w:bookmarkStart w:id="7048" w:name="_ETM_Q19_356669"/>
      <w:bookmarkStart w:id="7049" w:name="_ETM_Q19_360480"/>
      <w:bookmarkStart w:id="7050" w:name="_ETM_Q19_360720"/>
      <w:bookmarkStart w:id="7051" w:name="_ETM_Q19_360989"/>
      <w:bookmarkStart w:id="7052" w:name="_ETM_Q19_362090"/>
      <w:bookmarkStart w:id="7053" w:name="_ETM_Q19_362840"/>
      <w:bookmarkStart w:id="7054" w:name="_ETM_Q19_363169"/>
      <w:bookmarkStart w:id="7055" w:name="_ETM_Q19_363830"/>
      <w:bookmarkStart w:id="7056" w:name="_ETM_Q19_364340"/>
      <w:bookmarkStart w:id="7057" w:name="_ETM_Q19_365930"/>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r>
        <w:rPr>
          <w:rtl/>
        </w:rPr>
        <w:t xml:space="preserve">כבוד </w:t>
      </w:r>
      <w:bookmarkStart w:id="7058" w:name="_ETM_Q19_366169"/>
      <w:bookmarkEnd w:id="7058"/>
      <w:r>
        <w:rPr>
          <w:rFonts w:hint="cs"/>
          <w:rtl/>
        </w:rPr>
        <w:t>ה</w:t>
      </w:r>
      <w:r>
        <w:rPr>
          <w:rtl/>
        </w:rPr>
        <w:t>יושב</w:t>
      </w:r>
      <w:bookmarkStart w:id="7059" w:name="_ETM_Q19_366410"/>
      <w:bookmarkEnd w:id="7059"/>
      <w:r>
        <w:rPr>
          <w:rFonts w:hint="cs"/>
          <w:rtl/>
        </w:rPr>
        <w:t>-</w:t>
      </w:r>
      <w:r>
        <w:rPr>
          <w:rtl/>
        </w:rPr>
        <w:t>ראש</w:t>
      </w:r>
      <w:r>
        <w:rPr>
          <w:rFonts w:hint="cs"/>
          <w:rtl/>
        </w:rPr>
        <w:t>,</w:t>
      </w:r>
      <w:r>
        <w:rPr>
          <w:rtl/>
        </w:rPr>
        <w:t xml:space="preserve"> </w:t>
      </w:r>
      <w:bookmarkStart w:id="7060" w:name="_ETM_Q19_367440"/>
      <w:bookmarkEnd w:id="7060"/>
      <w:r>
        <w:rPr>
          <w:rtl/>
        </w:rPr>
        <w:t xml:space="preserve">כנסת </w:t>
      </w:r>
      <w:bookmarkStart w:id="7061" w:name="_ETM_Q19_367860"/>
      <w:bookmarkEnd w:id="7061"/>
      <w:r>
        <w:rPr>
          <w:rtl/>
        </w:rPr>
        <w:t>נכבדה</w:t>
      </w:r>
      <w:r>
        <w:rPr>
          <w:rFonts w:hint="cs"/>
          <w:rtl/>
        </w:rPr>
        <w:t>,</w:t>
      </w:r>
      <w:r>
        <w:rPr>
          <w:rtl/>
        </w:rPr>
        <w:t xml:space="preserve"> </w:t>
      </w:r>
      <w:bookmarkStart w:id="7062" w:name="_ETM_Q19_369379"/>
      <w:bookmarkEnd w:id="7062"/>
      <w:r>
        <w:rPr>
          <w:rtl/>
        </w:rPr>
        <w:t xml:space="preserve">היום </w:t>
      </w:r>
      <w:bookmarkStart w:id="7063" w:name="_ETM_Q19_369620"/>
      <w:bookmarkEnd w:id="7063"/>
      <w:r>
        <w:rPr>
          <w:rtl/>
        </w:rPr>
        <w:t xml:space="preserve">אנחנו </w:t>
      </w:r>
      <w:bookmarkStart w:id="7064" w:name="_ETM_Q19_369859"/>
      <w:bookmarkEnd w:id="7064"/>
      <w:r>
        <w:rPr>
          <w:rtl/>
        </w:rPr>
        <w:t xml:space="preserve">מציינים </w:t>
      </w:r>
      <w:bookmarkStart w:id="7065" w:name="_ETM_Q19_371930"/>
      <w:bookmarkEnd w:id="7065"/>
      <w:r>
        <w:rPr>
          <w:rtl/>
        </w:rPr>
        <w:t xml:space="preserve">158 </w:t>
      </w:r>
      <w:bookmarkStart w:id="7066" w:name="_ETM_Q19_373190"/>
      <w:bookmarkEnd w:id="7066"/>
      <w:r>
        <w:rPr>
          <w:rtl/>
        </w:rPr>
        <w:t xml:space="preserve">ימים </w:t>
      </w:r>
      <w:bookmarkStart w:id="7067" w:name="_ETM_Q19_374290"/>
      <w:bookmarkEnd w:id="7067"/>
      <w:r>
        <w:rPr>
          <w:rtl/>
        </w:rPr>
        <w:t xml:space="preserve">למלחמת </w:t>
      </w:r>
      <w:bookmarkStart w:id="7068" w:name="_ETM_Q19_375189"/>
      <w:bookmarkEnd w:id="7068"/>
      <w:r>
        <w:rPr>
          <w:rtl/>
        </w:rPr>
        <w:t xml:space="preserve">חרבות </w:t>
      </w:r>
      <w:bookmarkStart w:id="7069" w:name="_ETM_Q19_375549"/>
      <w:bookmarkEnd w:id="7069"/>
      <w:r>
        <w:rPr>
          <w:rtl/>
        </w:rPr>
        <w:t>ברזל</w:t>
      </w:r>
      <w:r>
        <w:rPr>
          <w:rFonts w:hint="cs"/>
          <w:rtl/>
        </w:rPr>
        <w:t>,</w:t>
      </w:r>
      <w:r>
        <w:rPr>
          <w:rtl/>
        </w:rPr>
        <w:t xml:space="preserve"> </w:t>
      </w:r>
      <w:bookmarkStart w:id="7070" w:name="_ETM_Q19_376999"/>
      <w:bookmarkEnd w:id="7070"/>
      <w:r>
        <w:rPr>
          <w:rtl/>
        </w:rPr>
        <w:t>ו-</w:t>
      </w:r>
      <w:r>
        <w:rPr>
          <w:rFonts w:hint="cs"/>
          <w:rtl/>
        </w:rPr>
        <w:t xml:space="preserve">134 </w:t>
      </w:r>
      <w:r>
        <w:rPr>
          <w:rtl/>
        </w:rPr>
        <w:t xml:space="preserve">חטופות </w:t>
      </w:r>
      <w:bookmarkStart w:id="7071" w:name="_ETM_Q19_378559"/>
      <w:bookmarkEnd w:id="7071"/>
      <w:r>
        <w:rPr>
          <w:rtl/>
        </w:rPr>
        <w:t xml:space="preserve">וחטופים </w:t>
      </w:r>
      <w:bookmarkStart w:id="7072" w:name="_ETM_Q19_379279"/>
      <w:bookmarkEnd w:id="7072"/>
      <w:r>
        <w:rPr>
          <w:rtl/>
        </w:rPr>
        <w:t xml:space="preserve">עדיין </w:t>
      </w:r>
      <w:bookmarkStart w:id="7073" w:name="_ETM_Q19_379669"/>
      <w:bookmarkEnd w:id="7073"/>
      <w:r>
        <w:rPr>
          <w:rtl/>
        </w:rPr>
        <w:t xml:space="preserve">נמצאים </w:t>
      </w:r>
      <w:bookmarkStart w:id="7074" w:name="_ETM_Q19_382090"/>
      <w:bookmarkEnd w:id="7074"/>
      <w:r>
        <w:rPr>
          <w:rtl/>
        </w:rPr>
        <w:t xml:space="preserve">בידי </w:t>
      </w:r>
      <w:bookmarkStart w:id="7075" w:name="_ETM_Q19_382480"/>
      <w:bookmarkEnd w:id="7075"/>
      <w:r>
        <w:rPr>
          <w:rtl/>
        </w:rPr>
        <w:t>חמאס</w:t>
      </w:r>
      <w:r>
        <w:rPr>
          <w:rFonts w:hint="cs"/>
          <w:rtl/>
        </w:rPr>
        <w:t>;</w:t>
      </w:r>
      <w:r>
        <w:rPr>
          <w:rtl/>
        </w:rPr>
        <w:t xml:space="preserve"> </w:t>
      </w:r>
      <w:bookmarkStart w:id="7076" w:name="_ETM_Q19_383599"/>
      <w:bookmarkEnd w:id="7076"/>
      <w:r>
        <w:rPr>
          <w:rtl/>
        </w:rPr>
        <w:t xml:space="preserve">158 </w:t>
      </w:r>
      <w:bookmarkStart w:id="7077" w:name="_ETM_Q19_385010"/>
      <w:bookmarkEnd w:id="7077"/>
      <w:r>
        <w:rPr>
          <w:rtl/>
        </w:rPr>
        <w:t xml:space="preserve">ימים </w:t>
      </w:r>
      <w:bookmarkStart w:id="7078" w:name="_ETM_Q19_385370"/>
      <w:bookmarkEnd w:id="7078"/>
      <w:r>
        <w:rPr>
          <w:rtl/>
        </w:rPr>
        <w:t xml:space="preserve">למלחמה </w:t>
      </w:r>
      <w:bookmarkStart w:id="7079" w:name="_ETM_Q19_386940"/>
      <w:bookmarkEnd w:id="7079"/>
      <w:r>
        <w:rPr>
          <w:rtl/>
        </w:rPr>
        <w:t xml:space="preserve">ו-589 </w:t>
      </w:r>
      <w:bookmarkStart w:id="7080" w:name="_ETM_Q19_389970"/>
      <w:bookmarkEnd w:id="7080"/>
      <w:r>
        <w:rPr>
          <w:rtl/>
        </w:rPr>
        <w:t xml:space="preserve">חיילי </w:t>
      </w:r>
      <w:bookmarkStart w:id="7081" w:name="_ETM_Q19_390540"/>
      <w:bookmarkEnd w:id="7081"/>
      <w:r>
        <w:rPr>
          <w:rtl/>
        </w:rPr>
        <w:t xml:space="preserve">צה"ל </w:t>
      </w:r>
      <w:bookmarkStart w:id="7082" w:name="_ETM_Q19_390959"/>
      <w:bookmarkEnd w:id="7082"/>
      <w:r>
        <w:rPr>
          <w:rtl/>
        </w:rPr>
        <w:t xml:space="preserve">נפלו </w:t>
      </w:r>
      <w:bookmarkStart w:id="7083" w:name="_ETM_Q19_391319"/>
      <w:bookmarkEnd w:id="7083"/>
      <w:r>
        <w:rPr>
          <w:rtl/>
        </w:rPr>
        <w:t>במערכ</w:t>
      </w:r>
      <w:r>
        <w:rPr>
          <w:rFonts w:hint="cs"/>
          <w:rtl/>
        </w:rPr>
        <w:t>ה;</w:t>
      </w:r>
      <w:r>
        <w:rPr>
          <w:rtl/>
        </w:rPr>
        <w:t xml:space="preserve"> </w:t>
      </w:r>
      <w:bookmarkStart w:id="7084" w:name="_ETM_Q19_393040"/>
      <w:bookmarkEnd w:id="7084"/>
      <w:r>
        <w:rPr>
          <w:rtl/>
        </w:rPr>
        <w:t xml:space="preserve">158 </w:t>
      </w:r>
      <w:bookmarkStart w:id="7085" w:name="_ETM_Q19_394030"/>
      <w:bookmarkEnd w:id="7085"/>
      <w:r>
        <w:rPr>
          <w:rtl/>
        </w:rPr>
        <w:t xml:space="preserve">ימים </w:t>
      </w:r>
      <w:bookmarkStart w:id="7086" w:name="_ETM_Q19_394480"/>
      <w:bookmarkEnd w:id="7086"/>
      <w:r>
        <w:rPr>
          <w:rtl/>
        </w:rPr>
        <w:t xml:space="preserve">למלחמה </w:t>
      </w:r>
      <w:bookmarkStart w:id="7087" w:name="_ETM_Q19_396159"/>
      <w:bookmarkEnd w:id="7087"/>
      <w:r>
        <w:rPr>
          <w:rtl/>
        </w:rPr>
        <w:t>ו-150</w:t>
      </w:r>
      <w:r>
        <w:rPr>
          <w:rFonts w:hint="cs"/>
          <w:rtl/>
        </w:rPr>
        <w:t>,</w:t>
      </w:r>
      <w:r>
        <w:rPr>
          <w:rtl/>
        </w:rPr>
        <w:t xml:space="preserve">000 </w:t>
      </w:r>
      <w:bookmarkStart w:id="7088" w:name="_ETM_Q19_397480"/>
      <w:bookmarkEnd w:id="7088"/>
      <w:r>
        <w:rPr>
          <w:rtl/>
        </w:rPr>
        <w:t xml:space="preserve">אזרחים </w:t>
      </w:r>
      <w:bookmarkStart w:id="7089" w:name="_ETM_Q19_398079"/>
      <w:bookmarkEnd w:id="7089"/>
      <w:r>
        <w:rPr>
          <w:rtl/>
        </w:rPr>
        <w:t xml:space="preserve">עקורים </w:t>
      </w:r>
      <w:bookmarkStart w:id="7090" w:name="_ETM_Q19_399030"/>
      <w:bookmarkEnd w:id="7090"/>
      <w:r>
        <w:rPr>
          <w:rtl/>
        </w:rPr>
        <w:t xml:space="preserve">מבתיהם </w:t>
      </w:r>
      <w:bookmarkStart w:id="7091" w:name="_ETM_Q19_400080"/>
      <w:bookmarkEnd w:id="7091"/>
      <w:r>
        <w:rPr>
          <w:rtl/>
        </w:rPr>
        <w:t xml:space="preserve">בצפון </w:t>
      </w:r>
      <w:bookmarkStart w:id="7092" w:name="_ETM_Q19_401070"/>
      <w:bookmarkEnd w:id="7092"/>
      <w:r>
        <w:rPr>
          <w:rtl/>
        </w:rPr>
        <w:t>ובדרום</w:t>
      </w:r>
      <w:r>
        <w:rPr>
          <w:rFonts w:hint="cs"/>
          <w:rtl/>
        </w:rPr>
        <w:t>,</w:t>
      </w:r>
      <w:r>
        <w:rPr>
          <w:rtl/>
        </w:rPr>
        <w:t xml:space="preserve"> </w:t>
      </w:r>
      <w:bookmarkStart w:id="7093" w:name="_ETM_Q19_401970"/>
      <w:bookmarkStart w:id="7094" w:name="_ETM_Q19_404160"/>
      <w:bookmarkEnd w:id="7093"/>
      <w:bookmarkEnd w:id="7094"/>
      <w:r>
        <w:rPr>
          <w:rFonts w:hint="cs"/>
          <w:rtl/>
        </w:rPr>
        <w:t xml:space="preserve">ובצפון </w:t>
      </w:r>
      <w:bookmarkStart w:id="7095" w:name="_ETM_Q19_403826"/>
      <w:bookmarkEnd w:id="7095"/>
      <w:r>
        <w:rPr>
          <w:rFonts w:hint="cs"/>
          <w:rtl/>
        </w:rPr>
        <w:t xml:space="preserve">– </w:t>
      </w:r>
      <w:r>
        <w:rPr>
          <w:rtl/>
        </w:rPr>
        <w:t xml:space="preserve">בלי </w:t>
      </w:r>
      <w:bookmarkStart w:id="7096" w:name="_ETM_Q19_404459"/>
      <w:bookmarkEnd w:id="7096"/>
      <w:r>
        <w:rPr>
          <w:rtl/>
        </w:rPr>
        <w:t xml:space="preserve">שום </w:t>
      </w:r>
      <w:bookmarkStart w:id="7097" w:name="_ETM_Q19_405569"/>
      <w:bookmarkEnd w:id="7097"/>
      <w:r>
        <w:rPr>
          <w:rFonts w:hint="cs"/>
          <w:rtl/>
        </w:rPr>
        <w:t>ע</w:t>
      </w:r>
      <w:r>
        <w:rPr>
          <w:rtl/>
        </w:rPr>
        <w:t xml:space="preserve">ת </w:t>
      </w:r>
      <w:bookmarkStart w:id="7098" w:name="_ETM_Q19_405930"/>
      <w:bookmarkEnd w:id="7098"/>
      <w:r>
        <w:rPr>
          <w:rtl/>
        </w:rPr>
        <w:t>לחזרה</w:t>
      </w:r>
      <w:r>
        <w:rPr>
          <w:rFonts w:hint="cs"/>
          <w:rtl/>
        </w:rPr>
        <w:t>.</w:t>
      </w:r>
      <w:r>
        <w:rPr>
          <w:rtl/>
        </w:rPr>
        <w:t xml:space="preserve"> </w:t>
      </w:r>
      <w:bookmarkStart w:id="7099" w:name="_ETM_Q19_407930"/>
      <w:bookmarkEnd w:id="7099"/>
    </w:p>
    <w:p w:rsidR="00071895" w:rsidRDefault="00071895" w:rsidP="00544FB0">
      <w:pPr>
        <w:rPr>
          <w:rtl/>
        </w:rPr>
      </w:pPr>
      <w:bookmarkStart w:id="7100" w:name="_ETM_Q19_408017"/>
      <w:bookmarkStart w:id="7101" w:name="_ETM_Q19_408129"/>
      <w:bookmarkStart w:id="7102" w:name="_ETM_Q19_408192"/>
      <w:bookmarkEnd w:id="7100"/>
      <w:bookmarkEnd w:id="7101"/>
      <w:bookmarkEnd w:id="7102"/>
    </w:p>
    <w:p w:rsidR="00071895" w:rsidRDefault="00071895" w:rsidP="00320DDE">
      <w:pPr>
        <w:rPr>
          <w:rtl/>
        </w:rPr>
      </w:pPr>
      <w:bookmarkStart w:id="7103" w:name="_ETM_Q19_408268"/>
      <w:bookmarkEnd w:id="7103"/>
      <w:r>
        <w:rPr>
          <w:rtl/>
        </w:rPr>
        <w:t xml:space="preserve">הזירה </w:t>
      </w:r>
      <w:bookmarkStart w:id="7104" w:name="_ETM_Q19_408319"/>
      <w:bookmarkEnd w:id="7104"/>
      <w:r>
        <w:rPr>
          <w:rtl/>
        </w:rPr>
        <w:t xml:space="preserve">הציבורית </w:t>
      </w:r>
      <w:bookmarkStart w:id="7105" w:name="_ETM_Q19_409099"/>
      <w:bookmarkEnd w:id="7105"/>
      <w:r>
        <w:rPr>
          <w:rtl/>
        </w:rPr>
        <w:t xml:space="preserve">לא </w:t>
      </w:r>
      <w:bookmarkStart w:id="7106" w:name="_ETM_Q19_409249"/>
      <w:bookmarkEnd w:id="7106"/>
      <w:r>
        <w:rPr>
          <w:rtl/>
        </w:rPr>
        <w:t xml:space="preserve">זרה </w:t>
      </w:r>
      <w:bookmarkStart w:id="7107" w:name="_ETM_Q19_409609"/>
      <w:bookmarkEnd w:id="7107"/>
      <w:r>
        <w:rPr>
          <w:rtl/>
        </w:rPr>
        <w:t>לי</w:t>
      </w:r>
      <w:r>
        <w:rPr>
          <w:rFonts w:hint="cs"/>
          <w:rtl/>
        </w:rPr>
        <w:t>.</w:t>
      </w:r>
      <w:r>
        <w:rPr>
          <w:rtl/>
        </w:rPr>
        <w:t xml:space="preserve"> </w:t>
      </w:r>
      <w:bookmarkStart w:id="7108" w:name="_ETM_Q19_410959"/>
      <w:bookmarkEnd w:id="7108"/>
      <w:r>
        <w:rPr>
          <w:rtl/>
        </w:rPr>
        <w:t xml:space="preserve">כמעט </w:t>
      </w:r>
      <w:bookmarkStart w:id="7109" w:name="_ETM_Q19_411500"/>
      <w:bookmarkEnd w:id="7109"/>
      <w:r>
        <w:rPr>
          <w:rtl/>
        </w:rPr>
        <w:t xml:space="preserve">12 </w:t>
      </w:r>
      <w:bookmarkStart w:id="7110" w:name="_ETM_Q19_412010"/>
      <w:bookmarkEnd w:id="7110"/>
      <w:r>
        <w:rPr>
          <w:rtl/>
        </w:rPr>
        <w:t xml:space="preserve">שנים </w:t>
      </w:r>
      <w:bookmarkStart w:id="7111" w:name="_ETM_Q19_412489"/>
      <w:bookmarkEnd w:id="7111"/>
      <w:r>
        <w:rPr>
          <w:rtl/>
        </w:rPr>
        <w:t xml:space="preserve">כיהנתי </w:t>
      </w:r>
      <w:bookmarkStart w:id="7112" w:name="_ETM_Q19_412940"/>
      <w:bookmarkEnd w:id="7112"/>
      <w:r>
        <w:rPr>
          <w:rtl/>
        </w:rPr>
        <w:t xml:space="preserve">כראש </w:t>
      </w:r>
      <w:bookmarkStart w:id="7113" w:name="_ETM_Q19_413299"/>
      <w:bookmarkEnd w:id="7113"/>
      <w:r>
        <w:rPr>
          <w:rtl/>
        </w:rPr>
        <w:t>רשות</w:t>
      </w:r>
      <w:r w:rsidR="00320DDE">
        <w:rPr>
          <w:rFonts w:hint="cs"/>
          <w:rtl/>
        </w:rPr>
        <w:t>,</w:t>
      </w:r>
      <w:r>
        <w:rPr>
          <w:rtl/>
        </w:rPr>
        <w:t xml:space="preserve"> </w:t>
      </w:r>
      <w:bookmarkStart w:id="7114" w:name="_ETM_Q19_414469"/>
      <w:bookmarkEnd w:id="7114"/>
      <w:r>
        <w:rPr>
          <w:rtl/>
        </w:rPr>
        <w:t xml:space="preserve">ואני </w:t>
      </w:r>
      <w:bookmarkStart w:id="7115" w:name="_ETM_Q19_414769"/>
      <w:bookmarkEnd w:id="7115"/>
      <w:r>
        <w:rPr>
          <w:rtl/>
        </w:rPr>
        <w:t xml:space="preserve">מכהנת </w:t>
      </w:r>
      <w:bookmarkStart w:id="7116" w:name="_ETM_Q19_415370"/>
      <w:bookmarkEnd w:id="7116"/>
      <w:r>
        <w:rPr>
          <w:rtl/>
        </w:rPr>
        <w:t xml:space="preserve">כחברת </w:t>
      </w:r>
      <w:bookmarkStart w:id="7117" w:name="_ETM_Q19_415819"/>
      <w:bookmarkEnd w:id="7117"/>
      <w:r>
        <w:rPr>
          <w:rtl/>
        </w:rPr>
        <w:t xml:space="preserve">כנסת </w:t>
      </w:r>
      <w:bookmarkStart w:id="7118" w:name="_ETM_Q19_416710"/>
      <w:bookmarkEnd w:id="7118"/>
      <w:r>
        <w:rPr>
          <w:rtl/>
        </w:rPr>
        <w:t xml:space="preserve">קצת </w:t>
      </w:r>
      <w:bookmarkStart w:id="7119" w:name="_ETM_Q19_417010"/>
      <w:bookmarkEnd w:id="7119"/>
      <w:r>
        <w:rPr>
          <w:rtl/>
        </w:rPr>
        <w:t xml:space="preserve">יותר </w:t>
      </w:r>
      <w:bookmarkStart w:id="7120" w:name="_ETM_Q19_417250"/>
      <w:bookmarkEnd w:id="7120"/>
      <w:r>
        <w:rPr>
          <w:rtl/>
        </w:rPr>
        <w:t xml:space="preserve">משנה </w:t>
      </w:r>
      <w:bookmarkStart w:id="7121" w:name="_ETM_Q19_417640"/>
      <w:bookmarkEnd w:id="7121"/>
      <w:r>
        <w:rPr>
          <w:rtl/>
        </w:rPr>
        <w:t>ורבע</w:t>
      </w:r>
      <w:r>
        <w:rPr>
          <w:rFonts w:hint="cs"/>
          <w:rtl/>
        </w:rPr>
        <w:t>.</w:t>
      </w:r>
      <w:r>
        <w:rPr>
          <w:rtl/>
        </w:rPr>
        <w:t xml:space="preserve"> </w:t>
      </w:r>
      <w:bookmarkStart w:id="7122" w:name="_ETM_Q19_418570"/>
      <w:bookmarkEnd w:id="7122"/>
      <w:r>
        <w:rPr>
          <w:rtl/>
        </w:rPr>
        <w:t>מעולם</w:t>
      </w:r>
      <w:r>
        <w:rPr>
          <w:rFonts w:hint="cs"/>
          <w:rtl/>
        </w:rPr>
        <w:t>,</w:t>
      </w:r>
      <w:r>
        <w:rPr>
          <w:rtl/>
        </w:rPr>
        <w:t xml:space="preserve"> </w:t>
      </w:r>
      <w:bookmarkStart w:id="7123" w:name="_ETM_Q19_419530"/>
      <w:bookmarkEnd w:id="7123"/>
      <w:r>
        <w:rPr>
          <w:rtl/>
        </w:rPr>
        <w:t xml:space="preserve">אבל </w:t>
      </w:r>
      <w:bookmarkStart w:id="7124" w:name="_ETM_Q19_419770"/>
      <w:bookmarkEnd w:id="7124"/>
      <w:r>
        <w:rPr>
          <w:rtl/>
        </w:rPr>
        <w:t>מעולם</w:t>
      </w:r>
      <w:r>
        <w:rPr>
          <w:rFonts w:hint="cs"/>
          <w:rtl/>
        </w:rPr>
        <w:t>,</w:t>
      </w:r>
      <w:r>
        <w:rPr>
          <w:rtl/>
        </w:rPr>
        <w:t xml:space="preserve"> </w:t>
      </w:r>
      <w:bookmarkStart w:id="7125" w:name="_ETM_Q19_420280"/>
      <w:bookmarkEnd w:id="7125"/>
      <w:r>
        <w:rPr>
          <w:rtl/>
        </w:rPr>
        <w:t xml:space="preserve">לא </w:t>
      </w:r>
      <w:bookmarkStart w:id="7126" w:name="_ETM_Q19_420400"/>
      <w:bookmarkEnd w:id="7126"/>
      <w:r>
        <w:rPr>
          <w:rtl/>
        </w:rPr>
        <w:t xml:space="preserve">חשתי </w:t>
      </w:r>
      <w:bookmarkStart w:id="7127" w:name="_ETM_Q19_420760"/>
      <w:bookmarkEnd w:id="7127"/>
      <w:r>
        <w:rPr>
          <w:rtl/>
        </w:rPr>
        <w:t xml:space="preserve">חוסר </w:t>
      </w:r>
      <w:bookmarkStart w:id="7128" w:name="_ETM_Q19_421090"/>
      <w:bookmarkEnd w:id="7128"/>
      <w:r>
        <w:rPr>
          <w:rtl/>
        </w:rPr>
        <w:t xml:space="preserve">אונים </w:t>
      </w:r>
      <w:bookmarkStart w:id="7129" w:name="_ETM_Q19_421390"/>
      <w:bookmarkEnd w:id="7129"/>
      <w:r>
        <w:rPr>
          <w:rtl/>
        </w:rPr>
        <w:t xml:space="preserve">ותסכול </w:t>
      </w:r>
      <w:bookmarkStart w:id="7130" w:name="_ETM_Q19_422969"/>
      <w:bookmarkEnd w:id="7130"/>
      <w:r>
        <w:rPr>
          <w:rtl/>
        </w:rPr>
        <w:t xml:space="preserve">כמו </w:t>
      </w:r>
      <w:bookmarkStart w:id="7131" w:name="_ETM_Q19_423180"/>
      <w:bookmarkEnd w:id="7131"/>
      <w:r>
        <w:rPr>
          <w:rtl/>
        </w:rPr>
        <w:t xml:space="preserve">שאני </w:t>
      </w:r>
      <w:bookmarkStart w:id="7132" w:name="_ETM_Q19_423480"/>
      <w:bookmarkEnd w:id="7132"/>
      <w:r>
        <w:rPr>
          <w:rtl/>
        </w:rPr>
        <w:t xml:space="preserve">חשה </w:t>
      </w:r>
      <w:bookmarkStart w:id="7133" w:name="_ETM_Q19_423839"/>
      <w:bookmarkEnd w:id="7133"/>
      <w:r>
        <w:rPr>
          <w:rtl/>
        </w:rPr>
        <w:t xml:space="preserve">בחמשת </w:t>
      </w:r>
      <w:bookmarkStart w:id="7134" w:name="_ETM_Q19_424319"/>
      <w:bookmarkEnd w:id="7134"/>
      <w:r>
        <w:rPr>
          <w:rtl/>
        </w:rPr>
        <w:t xml:space="preserve">החודשים </w:t>
      </w:r>
      <w:bookmarkStart w:id="7135" w:name="_ETM_Q19_424829"/>
      <w:bookmarkEnd w:id="7135"/>
      <w:r>
        <w:rPr>
          <w:rtl/>
        </w:rPr>
        <w:t>האחרונים</w:t>
      </w:r>
      <w:r>
        <w:rPr>
          <w:rFonts w:hint="cs"/>
          <w:rtl/>
        </w:rPr>
        <w:t xml:space="preserve"> –</w:t>
      </w:r>
      <w:r>
        <w:rPr>
          <w:rtl/>
        </w:rPr>
        <w:t xml:space="preserve"> </w:t>
      </w:r>
      <w:bookmarkStart w:id="7136" w:name="_ETM_Q19_425879"/>
      <w:bookmarkEnd w:id="7136"/>
      <w:r>
        <w:rPr>
          <w:rtl/>
        </w:rPr>
        <w:t xml:space="preserve">כבר </w:t>
      </w:r>
      <w:bookmarkStart w:id="7137" w:name="_ETM_Q19_426120"/>
      <w:bookmarkEnd w:id="7137"/>
      <w:r>
        <w:rPr>
          <w:rtl/>
        </w:rPr>
        <w:t xml:space="preserve">שנה </w:t>
      </w:r>
      <w:bookmarkStart w:id="7138" w:name="_ETM_Q19_426989"/>
      <w:bookmarkEnd w:id="7138"/>
      <w:r>
        <w:rPr>
          <w:rtl/>
        </w:rPr>
        <w:t>ורבע</w:t>
      </w:r>
      <w:r>
        <w:rPr>
          <w:rFonts w:hint="cs"/>
          <w:rtl/>
        </w:rPr>
        <w:t>,</w:t>
      </w:r>
      <w:r>
        <w:rPr>
          <w:rtl/>
        </w:rPr>
        <w:t xml:space="preserve"> </w:t>
      </w:r>
      <w:bookmarkStart w:id="7139" w:name="_ETM_Q19_427620"/>
      <w:bookmarkEnd w:id="7139"/>
      <w:r>
        <w:rPr>
          <w:rtl/>
        </w:rPr>
        <w:t xml:space="preserve">אבל </w:t>
      </w:r>
      <w:bookmarkStart w:id="7140" w:name="_ETM_Q19_427979"/>
      <w:bookmarkEnd w:id="7140"/>
      <w:r>
        <w:rPr>
          <w:rtl/>
        </w:rPr>
        <w:t xml:space="preserve">בחמשת </w:t>
      </w:r>
      <w:bookmarkStart w:id="7141" w:name="_ETM_Q19_428430"/>
      <w:bookmarkEnd w:id="7141"/>
      <w:r>
        <w:rPr>
          <w:rtl/>
        </w:rPr>
        <w:t xml:space="preserve">החודשים </w:t>
      </w:r>
      <w:bookmarkStart w:id="7142" w:name="_ETM_Q19_428879"/>
      <w:bookmarkEnd w:id="7142"/>
      <w:r>
        <w:rPr>
          <w:rtl/>
        </w:rPr>
        <w:t xml:space="preserve">האחרונים </w:t>
      </w:r>
      <w:bookmarkStart w:id="7143" w:name="_ETM_Q19_429389"/>
      <w:bookmarkEnd w:id="7143"/>
      <w:r>
        <w:rPr>
          <w:rtl/>
        </w:rPr>
        <w:t>במיוחד</w:t>
      </w:r>
      <w:r>
        <w:rPr>
          <w:rFonts w:hint="cs"/>
          <w:rtl/>
        </w:rPr>
        <w:t xml:space="preserve"> –</w:t>
      </w:r>
      <w:r>
        <w:rPr>
          <w:rtl/>
        </w:rPr>
        <w:t xml:space="preserve"> </w:t>
      </w:r>
      <w:bookmarkStart w:id="7144" w:name="_ETM_Q19_431109"/>
      <w:bookmarkEnd w:id="7144"/>
      <w:r>
        <w:rPr>
          <w:rtl/>
        </w:rPr>
        <w:t>עצב</w:t>
      </w:r>
      <w:r>
        <w:rPr>
          <w:rFonts w:hint="cs"/>
          <w:rtl/>
        </w:rPr>
        <w:t>,</w:t>
      </w:r>
      <w:r>
        <w:rPr>
          <w:rtl/>
        </w:rPr>
        <w:t xml:space="preserve"> </w:t>
      </w:r>
      <w:bookmarkStart w:id="7145" w:name="_ETM_Q19_432480"/>
      <w:bookmarkEnd w:id="7145"/>
      <w:r>
        <w:rPr>
          <w:rtl/>
        </w:rPr>
        <w:t xml:space="preserve">חוסר </w:t>
      </w:r>
      <w:bookmarkStart w:id="7146" w:name="_ETM_Q19_432870"/>
      <w:bookmarkEnd w:id="7146"/>
      <w:r>
        <w:rPr>
          <w:rtl/>
        </w:rPr>
        <w:t xml:space="preserve">אונים </w:t>
      </w:r>
      <w:bookmarkStart w:id="7147" w:name="_ETM_Q19_433200"/>
      <w:bookmarkEnd w:id="7147"/>
      <w:r>
        <w:rPr>
          <w:rtl/>
        </w:rPr>
        <w:t>ותסכול</w:t>
      </w:r>
      <w:r>
        <w:rPr>
          <w:rFonts w:hint="cs"/>
          <w:rtl/>
        </w:rPr>
        <w:t>,</w:t>
      </w:r>
      <w:r>
        <w:rPr>
          <w:rtl/>
        </w:rPr>
        <w:t xml:space="preserve"> </w:t>
      </w:r>
      <w:bookmarkStart w:id="7148" w:name="_ETM_Q19_434230"/>
      <w:bookmarkEnd w:id="7148"/>
      <w:r>
        <w:rPr>
          <w:rtl/>
        </w:rPr>
        <w:t xml:space="preserve">מול </w:t>
      </w:r>
      <w:bookmarkStart w:id="7149" w:name="_ETM_Q19_434830"/>
      <w:bookmarkEnd w:id="7149"/>
      <w:r>
        <w:rPr>
          <w:rtl/>
        </w:rPr>
        <w:t xml:space="preserve">המחדלים </w:t>
      </w:r>
      <w:bookmarkStart w:id="7150" w:name="_ETM_Q19_435490"/>
      <w:bookmarkEnd w:id="7150"/>
      <w:r>
        <w:rPr>
          <w:rtl/>
        </w:rPr>
        <w:t xml:space="preserve">המתמשכים </w:t>
      </w:r>
      <w:bookmarkStart w:id="7151" w:name="_ETM_Q19_436240"/>
      <w:bookmarkEnd w:id="7151"/>
      <w:r>
        <w:rPr>
          <w:rtl/>
        </w:rPr>
        <w:t xml:space="preserve">של </w:t>
      </w:r>
      <w:bookmarkStart w:id="7152" w:name="_ETM_Q19_436450"/>
      <w:bookmarkEnd w:id="7152"/>
      <w:r>
        <w:rPr>
          <w:rtl/>
        </w:rPr>
        <w:t xml:space="preserve">הממשלה </w:t>
      </w:r>
      <w:bookmarkStart w:id="7153" w:name="_ETM_Q19_436990"/>
      <w:bookmarkEnd w:id="7153"/>
      <w:r>
        <w:rPr>
          <w:rtl/>
        </w:rPr>
        <w:t>הזאת</w:t>
      </w:r>
      <w:r>
        <w:rPr>
          <w:rFonts w:hint="cs"/>
          <w:rtl/>
        </w:rPr>
        <w:t>,</w:t>
      </w:r>
      <w:r>
        <w:rPr>
          <w:rtl/>
        </w:rPr>
        <w:t xml:space="preserve"> </w:t>
      </w:r>
      <w:bookmarkStart w:id="7154" w:name="_ETM_Q19_437870"/>
      <w:bookmarkEnd w:id="7154"/>
      <w:r>
        <w:rPr>
          <w:rtl/>
        </w:rPr>
        <w:t xml:space="preserve">שכבר </w:t>
      </w:r>
      <w:bookmarkStart w:id="7155" w:name="_ETM_Q19_438170"/>
      <w:bookmarkEnd w:id="7155"/>
      <w:r>
        <w:rPr>
          <w:rFonts w:hint="cs"/>
          <w:rtl/>
        </w:rPr>
        <w:t>חמישה</w:t>
      </w:r>
      <w:r>
        <w:rPr>
          <w:rtl/>
        </w:rPr>
        <w:t xml:space="preserve"> </w:t>
      </w:r>
      <w:bookmarkStart w:id="7156" w:name="_ETM_Q19_438529"/>
      <w:bookmarkEnd w:id="7156"/>
      <w:r>
        <w:rPr>
          <w:rtl/>
        </w:rPr>
        <w:t xml:space="preserve">חודשים </w:t>
      </w:r>
      <w:bookmarkStart w:id="7157" w:name="_ETM_Q19_439550"/>
      <w:bookmarkEnd w:id="7157"/>
      <w:r>
        <w:rPr>
          <w:rtl/>
        </w:rPr>
        <w:t xml:space="preserve">לא </w:t>
      </w:r>
      <w:bookmarkStart w:id="7158" w:name="_ETM_Q19_439729"/>
      <w:bookmarkEnd w:id="7158"/>
      <w:r>
        <w:rPr>
          <w:rtl/>
        </w:rPr>
        <w:t xml:space="preserve">נמצאת </w:t>
      </w:r>
      <w:bookmarkStart w:id="7159" w:name="_ETM_Q19_440120"/>
      <w:bookmarkEnd w:id="7159"/>
      <w:r>
        <w:rPr>
          <w:rtl/>
        </w:rPr>
        <w:t>באירוע</w:t>
      </w:r>
      <w:r>
        <w:rPr>
          <w:rFonts w:hint="cs"/>
          <w:rtl/>
        </w:rPr>
        <w:t>,</w:t>
      </w:r>
      <w:r>
        <w:rPr>
          <w:rtl/>
        </w:rPr>
        <w:t xml:space="preserve"> </w:t>
      </w:r>
      <w:bookmarkStart w:id="7160" w:name="_ETM_Q19_441139"/>
      <w:bookmarkEnd w:id="7160"/>
      <w:r>
        <w:rPr>
          <w:rtl/>
        </w:rPr>
        <w:t xml:space="preserve">לא </w:t>
      </w:r>
      <w:bookmarkStart w:id="7161" w:name="_ETM_Q19_441319"/>
      <w:bookmarkEnd w:id="7161"/>
      <w:r>
        <w:rPr>
          <w:rtl/>
        </w:rPr>
        <w:t>נמצאת</w:t>
      </w:r>
      <w:r w:rsidR="00320DDE">
        <w:rPr>
          <w:rFonts w:hint="cs"/>
          <w:rtl/>
        </w:rPr>
        <w:t>,</w:t>
      </w:r>
      <w:r>
        <w:rPr>
          <w:rFonts w:hint="cs"/>
          <w:rtl/>
        </w:rPr>
        <w:t xml:space="preserve"> </w:t>
      </w:r>
      <w:bookmarkStart w:id="7162" w:name="_ETM_Q19_444689"/>
      <w:bookmarkStart w:id="7163" w:name="_ETM_Q19_444764"/>
      <w:bookmarkStart w:id="7164" w:name="_ETM_Q19_444848"/>
      <w:bookmarkStart w:id="7165" w:name="_ETM_Q19_444908"/>
      <w:bookmarkStart w:id="7166" w:name="_ETM_Q19_442490"/>
      <w:bookmarkEnd w:id="7162"/>
      <w:bookmarkEnd w:id="7163"/>
      <w:bookmarkEnd w:id="7164"/>
      <w:bookmarkEnd w:id="7165"/>
      <w:bookmarkEnd w:id="7166"/>
      <w:r>
        <w:rPr>
          <w:rtl/>
        </w:rPr>
        <w:t>הממשלה</w:t>
      </w:r>
      <w:r>
        <w:rPr>
          <w:rFonts w:hint="cs"/>
          <w:rtl/>
        </w:rPr>
        <w:t>,</w:t>
      </w:r>
      <w:r>
        <w:rPr>
          <w:rtl/>
        </w:rPr>
        <w:t xml:space="preserve"> </w:t>
      </w:r>
      <w:bookmarkStart w:id="7167" w:name="_ETM_Q19_442970"/>
      <w:bookmarkStart w:id="7168" w:name="_ETM_Q19_443539"/>
      <w:bookmarkEnd w:id="7167"/>
      <w:bookmarkEnd w:id="7168"/>
      <w:r>
        <w:rPr>
          <w:rtl/>
        </w:rPr>
        <w:t>שבשעת</w:t>
      </w:r>
      <w:r>
        <w:rPr>
          <w:rFonts w:hint="cs"/>
          <w:rtl/>
        </w:rPr>
        <w:t>ם</w:t>
      </w:r>
      <w:r>
        <w:rPr>
          <w:rtl/>
        </w:rPr>
        <w:t xml:space="preserve"> </w:t>
      </w:r>
      <w:bookmarkStart w:id="7169" w:name="_ETM_Q19_444169"/>
      <w:bookmarkEnd w:id="7169"/>
      <w:r>
        <w:rPr>
          <w:rtl/>
        </w:rPr>
        <w:t xml:space="preserve">הקשה </w:t>
      </w:r>
      <w:bookmarkStart w:id="7170" w:name="_ETM_Q19_444500"/>
      <w:bookmarkEnd w:id="7170"/>
      <w:r>
        <w:rPr>
          <w:rtl/>
        </w:rPr>
        <w:t xml:space="preserve">ביותר </w:t>
      </w:r>
      <w:bookmarkStart w:id="7171" w:name="_ETM_Q19_444860"/>
      <w:bookmarkEnd w:id="7171"/>
      <w:r>
        <w:rPr>
          <w:rtl/>
        </w:rPr>
        <w:t xml:space="preserve">של </w:t>
      </w:r>
      <w:bookmarkStart w:id="7172" w:name="_ETM_Q19_445039"/>
      <w:bookmarkEnd w:id="7172"/>
      <w:r>
        <w:rPr>
          <w:rtl/>
        </w:rPr>
        <w:t xml:space="preserve">המדינה </w:t>
      </w:r>
      <w:bookmarkStart w:id="7173" w:name="_ETM_Q19_445849"/>
      <w:bookmarkEnd w:id="7173"/>
      <w:r>
        <w:rPr>
          <w:rtl/>
        </w:rPr>
        <w:t xml:space="preserve">ושל </w:t>
      </w:r>
      <w:bookmarkStart w:id="7174" w:name="_ETM_Q19_446210"/>
      <w:bookmarkEnd w:id="7174"/>
      <w:r>
        <w:rPr>
          <w:rtl/>
        </w:rPr>
        <w:t xml:space="preserve">אזרחיה </w:t>
      </w:r>
      <w:bookmarkStart w:id="7175" w:name="_ETM_Q19_447199"/>
      <w:bookmarkEnd w:id="7175"/>
      <w:r>
        <w:rPr>
          <w:rtl/>
        </w:rPr>
        <w:t xml:space="preserve">פשוט </w:t>
      </w:r>
      <w:bookmarkStart w:id="7176" w:name="_ETM_Q19_447710"/>
      <w:bookmarkEnd w:id="7176"/>
      <w:r>
        <w:rPr>
          <w:rtl/>
        </w:rPr>
        <w:t xml:space="preserve">לא </w:t>
      </w:r>
      <w:bookmarkStart w:id="7177" w:name="_ETM_Q19_447919"/>
      <w:bookmarkEnd w:id="7177"/>
      <w:r>
        <w:rPr>
          <w:rtl/>
        </w:rPr>
        <w:t>מתפקדת</w:t>
      </w:r>
      <w:r>
        <w:rPr>
          <w:rFonts w:hint="cs"/>
          <w:rtl/>
        </w:rPr>
        <w:t>,</w:t>
      </w:r>
      <w:r>
        <w:rPr>
          <w:rtl/>
        </w:rPr>
        <w:t xml:space="preserve"> </w:t>
      </w:r>
      <w:bookmarkStart w:id="7178" w:name="_ETM_Q19_449319"/>
      <w:bookmarkEnd w:id="7178"/>
      <w:r>
        <w:rPr>
          <w:rtl/>
        </w:rPr>
        <w:t xml:space="preserve">לא </w:t>
      </w:r>
      <w:bookmarkStart w:id="7179" w:name="_ETM_Q19_449469"/>
      <w:bookmarkEnd w:id="7179"/>
      <w:r>
        <w:rPr>
          <w:rtl/>
        </w:rPr>
        <w:t xml:space="preserve">נותנת </w:t>
      </w:r>
      <w:bookmarkStart w:id="7180" w:name="_ETM_Q19_449860"/>
      <w:bookmarkEnd w:id="7180"/>
      <w:r>
        <w:rPr>
          <w:rtl/>
        </w:rPr>
        <w:t>מענה</w:t>
      </w:r>
      <w:r>
        <w:rPr>
          <w:rFonts w:hint="cs"/>
          <w:rtl/>
        </w:rPr>
        <w:t>,</w:t>
      </w:r>
      <w:r>
        <w:rPr>
          <w:rtl/>
        </w:rPr>
        <w:t xml:space="preserve"> </w:t>
      </w:r>
      <w:bookmarkStart w:id="7181" w:name="_ETM_Q19_450279"/>
      <w:bookmarkEnd w:id="7181"/>
      <w:r>
        <w:rPr>
          <w:rtl/>
        </w:rPr>
        <w:t xml:space="preserve">וגם </w:t>
      </w:r>
      <w:bookmarkStart w:id="7182" w:name="_ETM_Q19_451449"/>
      <w:bookmarkEnd w:id="7182"/>
      <w:r>
        <w:rPr>
          <w:rtl/>
        </w:rPr>
        <w:t xml:space="preserve">לא </w:t>
      </w:r>
      <w:bookmarkStart w:id="7183" w:name="_ETM_Q19_451630"/>
      <w:bookmarkEnd w:id="7183"/>
      <w:r>
        <w:rPr>
          <w:rtl/>
        </w:rPr>
        <w:t xml:space="preserve">לוקחת </w:t>
      </w:r>
      <w:bookmarkStart w:id="7184" w:name="_ETM_Q19_452260"/>
      <w:bookmarkEnd w:id="7184"/>
      <w:r>
        <w:rPr>
          <w:rFonts w:hint="cs"/>
          <w:rtl/>
        </w:rPr>
        <w:t xml:space="preserve">– </w:t>
      </w:r>
      <w:r>
        <w:rPr>
          <w:rtl/>
        </w:rPr>
        <w:t xml:space="preserve">מילה </w:t>
      </w:r>
      <w:bookmarkStart w:id="7185" w:name="_ETM_Q19_454300"/>
      <w:bookmarkEnd w:id="7185"/>
      <w:r>
        <w:rPr>
          <w:rFonts w:hint="cs"/>
          <w:rtl/>
        </w:rPr>
        <w:t xml:space="preserve">– </w:t>
      </w:r>
      <w:r>
        <w:rPr>
          <w:rtl/>
        </w:rPr>
        <w:t>אחריות</w:t>
      </w:r>
      <w:r>
        <w:rPr>
          <w:rFonts w:hint="cs"/>
          <w:rtl/>
        </w:rPr>
        <w:t>;</w:t>
      </w:r>
      <w:r>
        <w:rPr>
          <w:rtl/>
        </w:rPr>
        <w:t xml:space="preserve"> </w:t>
      </w:r>
      <w:bookmarkStart w:id="7186" w:name="_ETM_Q19_456229"/>
      <w:bookmarkEnd w:id="7186"/>
      <w:r>
        <w:rPr>
          <w:rtl/>
        </w:rPr>
        <w:t xml:space="preserve">חוסר </w:t>
      </w:r>
      <w:bookmarkStart w:id="7187" w:name="_ETM_Q19_456620"/>
      <w:bookmarkEnd w:id="7187"/>
      <w:r>
        <w:rPr>
          <w:rtl/>
        </w:rPr>
        <w:t xml:space="preserve">אונים </w:t>
      </w:r>
      <w:bookmarkStart w:id="7188" w:name="_ETM_Q19_456860"/>
      <w:bookmarkEnd w:id="7188"/>
      <w:r>
        <w:rPr>
          <w:rtl/>
        </w:rPr>
        <w:t xml:space="preserve">ותסכול </w:t>
      </w:r>
      <w:bookmarkStart w:id="7189" w:name="_ETM_Q19_458000"/>
      <w:bookmarkEnd w:id="7189"/>
      <w:r>
        <w:rPr>
          <w:rtl/>
        </w:rPr>
        <w:t xml:space="preserve">מול </w:t>
      </w:r>
      <w:bookmarkStart w:id="7190" w:name="_ETM_Q19_458210"/>
      <w:bookmarkEnd w:id="7190"/>
      <w:r>
        <w:rPr>
          <w:rtl/>
        </w:rPr>
        <w:t xml:space="preserve">התנהלותה </w:t>
      </w:r>
      <w:bookmarkStart w:id="7191" w:name="_ETM_Q19_458779"/>
      <w:bookmarkEnd w:id="7191"/>
      <w:r>
        <w:rPr>
          <w:rtl/>
        </w:rPr>
        <w:t xml:space="preserve">של </w:t>
      </w:r>
      <w:bookmarkStart w:id="7192" w:name="_ETM_Q19_458930"/>
      <w:bookmarkEnd w:id="7192"/>
      <w:r>
        <w:rPr>
          <w:rtl/>
        </w:rPr>
        <w:t xml:space="preserve">הממשלה </w:t>
      </w:r>
      <w:bookmarkStart w:id="7193" w:name="_ETM_Q19_459380"/>
      <w:bookmarkEnd w:id="7193"/>
      <w:r>
        <w:rPr>
          <w:rtl/>
        </w:rPr>
        <w:t xml:space="preserve">הזאת </w:t>
      </w:r>
      <w:bookmarkStart w:id="7194" w:name="_ETM_Q19_459830"/>
      <w:bookmarkEnd w:id="7194"/>
      <w:r>
        <w:rPr>
          <w:rtl/>
        </w:rPr>
        <w:t xml:space="preserve">ושל </w:t>
      </w:r>
      <w:bookmarkStart w:id="7195" w:name="_ETM_Q19_460250"/>
      <w:bookmarkEnd w:id="7195"/>
      <w:r>
        <w:rPr>
          <w:rtl/>
        </w:rPr>
        <w:t xml:space="preserve">העומד </w:t>
      </w:r>
      <w:bookmarkStart w:id="7196" w:name="_ETM_Q19_460580"/>
      <w:bookmarkEnd w:id="7196"/>
      <w:r>
        <w:rPr>
          <w:rtl/>
        </w:rPr>
        <w:t>בראשה</w:t>
      </w:r>
      <w:r>
        <w:rPr>
          <w:rFonts w:hint="cs"/>
          <w:rtl/>
        </w:rPr>
        <w:t>,</w:t>
      </w:r>
      <w:r>
        <w:rPr>
          <w:rtl/>
        </w:rPr>
        <w:t xml:space="preserve"> </w:t>
      </w:r>
      <w:bookmarkStart w:id="7197" w:name="_ETM_Q19_464160"/>
      <w:bookmarkEnd w:id="7197"/>
      <w:r>
        <w:rPr>
          <w:rtl/>
        </w:rPr>
        <w:t xml:space="preserve">התנהלות </w:t>
      </w:r>
      <w:bookmarkStart w:id="7198" w:name="_ETM_Q19_464789"/>
      <w:bookmarkEnd w:id="7198"/>
      <w:r>
        <w:rPr>
          <w:rtl/>
        </w:rPr>
        <w:t xml:space="preserve">בכל </w:t>
      </w:r>
      <w:bookmarkStart w:id="7199" w:name="_ETM_Q19_465150"/>
      <w:bookmarkEnd w:id="7199"/>
      <w:r>
        <w:rPr>
          <w:rtl/>
        </w:rPr>
        <w:t xml:space="preserve">זירה </w:t>
      </w:r>
      <w:bookmarkStart w:id="7200" w:name="_ETM_Q19_465419"/>
      <w:bookmarkEnd w:id="7200"/>
      <w:r>
        <w:rPr>
          <w:rtl/>
        </w:rPr>
        <w:t>אפשרית</w:t>
      </w:r>
      <w:r>
        <w:rPr>
          <w:rFonts w:hint="cs"/>
          <w:rtl/>
        </w:rPr>
        <w:t>;</w:t>
      </w:r>
      <w:r>
        <w:rPr>
          <w:rtl/>
        </w:rPr>
        <w:t xml:space="preserve"> </w:t>
      </w:r>
      <w:bookmarkStart w:id="7201" w:name="_ETM_Q19_466139"/>
      <w:bookmarkEnd w:id="7201"/>
      <w:r>
        <w:rPr>
          <w:rtl/>
        </w:rPr>
        <w:t xml:space="preserve">חוסר </w:t>
      </w:r>
      <w:bookmarkStart w:id="7202" w:name="_ETM_Q19_466589"/>
      <w:bookmarkEnd w:id="7202"/>
      <w:r>
        <w:rPr>
          <w:rtl/>
        </w:rPr>
        <w:t xml:space="preserve">אונים </w:t>
      </w:r>
      <w:bookmarkStart w:id="7203" w:name="_ETM_Q19_466860"/>
      <w:bookmarkEnd w:id="7203"/>
      <w:r>
        <w:rPr>
          <w:rtl/>
        </w:rPr>
        <w:t xml:space="preserve">ותסכול </w:t>
      </w:r>
      <w:bookmarkStart w:id="7204" w:name="_ETM_Q19_467610"/>
      <w:bookmarkEnd w:id="7204"/>
      <w:r>
        <w:rPr>
          <w:rtl/>
        </w:rPr>
        <w:t xml:space="preserve">מול </w:t>
      </w:r>
      <w:bookmarkStart w:id="7205" w:name="_ETM_Q19_467850"/>
      <w:bookmarkEnd w:id="7205"/>
      <w:r>
        <w:rPr>
          <w:rFonts w:hint="cs"/>
          <w:rtl/>
        </w:rPr>
        <w:t>ה</w:t>
      </w:r>
      <w:r>
        <w:rPr>
          <w:rtl/>
        </w:rPr>
        <w:t xml:space="preserve">אדישות </w:t>
      </w:r>
      <w:bookmarkStart w:id="7206" w:name="_ETM_Q19_468600"/>
      <w:bookmarkEnd w:id="7206"/>
      <w:r>
        <w:rPr>
          <w:rtl/>
        </w:rPr>
        <w:t>וע</w:t>
      </w:r>
      <w:r>
        <w:rPr>
          <w:rFonts w:hint="cs"/>
          <w:rtl/>
        </w:rPr>
        <w:t>ר</w:t>
      </w:r>
      <w:r>
        <w:rPr>
          <w:rtl/>
        </w:rPr>
        <w:t xml:space="preserve">לות </w:t>
      </w:r>
      <w:bookmarkStart w:id="7207" w:name="_ETM_Q19_469169"/>
      <w:bookmarkEnd w:id="7207"/>
      <w:r>
        <w:rPr>
          <w:rtl/>
        </w:rPr>
        <w:t xml:space="preserve">הלב </w:t>
      </w:r>
      <w:bookmarkStart w:id="7208" w:name="_ETM_Q19_470100"/>
      <w:bookmarkEnd w:id="7208"/>
      <w:r>
        <w:rPr>
          <w:rtl/>
        </w:rPr>
        <w:t xml:space="preserve">כלפי </w:t>
      </w:r>
      <w:bookmarkStart w:id="7209" w:name="_ETM_Q19_470460"/>
      <w:bookmarkEnd w:id="7209"/>
      <w:r>
        <w:rPr>
          <w:rtl/>
        </w:rPr>
        <w:t xml:space="preserve">מצוקת </w:t>
      </w:r>
      <w:bookmarkStart w:id="7210" w:name="_ETM_Q19_471339"/>
      <w:bookmarkEnd w:id="7210"/>
      <w:r>
        <w:rPr>
          <w:rtl/>
        </w:rPr>
        <w:t xml:space="preserve">בני </w:t>
      </w:r>
      <w:bookmarkStart w:id="7211" w:name="_ETM_Q19_471730"/>
      <w:bookmarkEnd w:id="7211"/>
      <w:r>
        <w:rPr>
          <w:rtl/>
        </w:rPr>
        <w:t xml:space="preserve">משפחות </w:t>
      </w:r>
      <w:bookmarkStart w:id="7212" w:name="_ETM_Q19_472210"/>
      <w:bookmarkEnd w:id="7212"/>
      <w:r>
        <w:rPr>
          <w:rtl/>
        </w:rPr>
        <w:t>החטופים</w:t>
      </w:r>
      <w:r>
        <w:rPr>
          <w:rFonts w:hint="cs"/>
          <w:rtl/>
        </w:rPr>
        <w:t>,</w:t>
      </w:r>
      <w:r>
        <w:rPr>
          <w:rtl/>
        </w:rPr>
        <w:t xml:space="preserve"> </w:t>
      </w:r>
      <w:bookmarkStart w:id="7213" w:name="_ETM_Q19_473110"/>
      <w:bookmarkEnd w:id="7213"/>
      <w:r>
        <w:rPr>
          <w:rtl/>
        </w:rPr>
        <w:t xml:space="preserve">שמתחננים </w:t>
      </w:r>
      <w:bookmarkStart w:id="7214" w:name="_ETM_Q19_473920"/>
      <w:bookmarkEnd w:id="7214"/>
      <w:r>
        <w:rPr>
          <w:rtl/>
        </w:rPr>
        <w:t>בפנינו</w:t>
      </w:r>
      <w:r>
        <w:rPr>
          <w:rFonts w:hint="cs"/>
          <w:rtl/>
        </w:rPr>
        <w:t>,</w:t>
      </w:r>
      <w:r>
        <w:rPr>
          <w:rtl/>
        </w:rPr>
        <w:t xml:space="preserve"> </w:t>
      </w:r>
      <w:bookmarkStart w:id="7215" w:name="_ETM_Q19_474550"/>
      <w:bookmarkEnd w:id="7215"/>
      <w:r>
        <w:rPr>
          <w:rtl/>
        </w:rPr>
        <w:t xml:space="preserve">מתחננים </w:t>
      </w:r>
      <w:bookmarkStart w:id="7216" w:name="_ETM_Q19_475240"/>
      <w:bookmarkEnd w:id="7216"/>
      <w:r>
        <w:rPr>
          <w:rtl/>
        </w:rPr>
        <w:t xml:space="preserve">שנחזיר </w:t>
      </w:r>
      <w:bookmarkStart w:id="7217" w:name="_ETM_Q19_475750"/>
      <w:bookmarkEnd w:id="7217"/>
      <w:r>
        <w:rPr>
          <w:rtl/>
        </w:rPr>
        <w:t xml:space="preserve">את </w:t>
      </w:r>
      <w:bookmarkStart w:id="7218" w:name="_ETM_Q19_475839"/>
      <w:bookmarkEnd w:id="7218"/>
      <w:r>
        <w:rPr>
          <w:rtl/>
        </w:rPr>
        <w:t>יקיריהם</w:t>
      </w:r>
      <w:r>
        <w:rPr>
          <w:rFonts w:hint="cs"/>
          <w:rtl/>
        </w:rPr>
        <w:t>,</w:t>
      </w:r>
      <w:r>
        <w:rPr>
          <w:rtl/>
        </w:rPr>
        <w:t xml:space="preserve"> </w:t>
      </w:r>
      <w:bookmarkStart w:id="7219" w:name="_ETM_Q19_477110"/>
      <w:bookmarkEnd w:id="7219"/>
      <w:r>
        <w:rPr>
          <w:rtl/>
        </w:rPr>
        <w:t xml:space="preserve">ושבקושי </w:t>
      </w:r>
      <w:bookmarkStart w:id="7220" w:name="_ETM_Q19_477740"/>
      <w:bookmarkEnd w:id="7220"/>
      <w:r>
        <w:rPr>
          <w:rtl/>
        </w:rPr>
        <w:t xml:space="preserve">מקבלים </w:t>
      </w:r>
      <w:bookmarkStart w:id="7221" w:name="_ETM_Q19_478220"/>
      <w:bookmarkEnd w:id="7221"/>
      <w:r>
        <w:rPr>
          <w:rtl/>
        </w:rPr>
        <w:t xml:space="preserve">אוזן </w:t>
      </w:r>
      <w:bookmarkStart w:id="7222" w:name="_ETM_Q19_478490"/>
      <w:bookmarkEnd w:id="7222"/>
      <w:r>
        <w:rPr>
          <w:rtl/>
        </w:rPr>
        <w:t>קשבת</w:t>
      </w:r>
      <w:r>
        <w:rPr>
          <w:rFonts w:hint="cs"/>
          <w:rtl/>
        </w:rPr>
        <w:t>.</w:t>
      </w:r>
    </w:p>
    <w:p w:rsidR="00071895" w:rsidRDefault="00071895" w:rsidP="00544FB0">
      <w:pPr>
        <w:rPr>
          <w:rtl/>
        </w:rPr>
      </w:pPr>
      <w:bookmarkStart w:id="7223" w:name="_ETM_Q19_480740"/>
      <w:bookmarkStart w:id="7224" w:name="_ETM_Q19_480819"/>
      <w:bookmarkStart w:id="7225" w:name="_ETM_Q19_480931"/>
      <w:bookmarkEnd w:id="7223"/>
      <w:bookmarkEnd w:id="7224"/>
      <w:bookmarkEnd w:id="7225"/>
    </w:p>
    <w:p w:rsidR="00071895" w:rsidRDefault="00071895" w:rsidP="00320DDE">
      <w:pPr>
        <w:rPr>
          <w:rtl/>
        </w:rPr>
      </w:pPr>
      <w:bookmarkStart w:id="7226" w:name="_ETM_Q19_481018"/>
      <w:bookmarkStart w:id="7227" w:name="_ETM_Q19_479949"/>
      <w:bookmarkEnd w:id="7226"/>
      <w:bookmarkEnd w:id="7227"/>
      <w:r>
        <w:rPr>
          <w:rtl/>
        </w:rPr>
        <w:t xml:space="preserve">158 </w:t>
      </w:r>
      <w:bookmarkStart w:id="7228" w:name="_ETM_Q19_481029"/>
      <w:bookmarkEnd w:id="7228"/>
      <w:r>
        <w:rPr>
          <w:rtl/>
        </w:rPr>
        <w:t xml:space="preserve">ימים </w:t>
      </w:r>
      <w:bookmarkStart w:id="7229" w:name="_ETM_Q19_481960"/>
      <w:bookmarkEnd w:id="7229"/>
      <w:r>
        <w:rPr>
          <w:rtl/>
        </w:rPr>
        <w:t>ש</w:t>
      </w:r>
      <w:r>
        <w:rPr>
          <w:rFonts w:hint="cs"/>
          <w:rtl/>
        </w:rPr>
        <w:t xml:space="preserve">-134 </w:t>
      </w:r>
      <w:bookmarkStart w:id="7230" w:name="_ETM_Q19_482409"/>
      <w:bookmarkStart w:id="7231" w:name="_ETM_Q19_480179"/>
      <w:bookmarkStart w:id="7232" w:name="_ETM_Q19_481260"/>
      <w:bookmarkStart w:id="7233" w:name="_ETM_Q19_482190"/>
      <w:bookmarkStart w:id="7234" w:name="_ETM_Q19_482639"/>
      <w:bookmarkStart w:id="7235" w:name="_ETM_Q19_483929"/>
      <w:bookmarkEnd w:id="7230"/>
      <w:bookmarkEnd w:id="7231"/>
      <w:bookmarkEnd w:id="7232"/>
      <w:bookmarkEnd w:id="7233"/>
      <w:bookmarkEnd w:id="7234"/>
      <w:bookmarkEnd w:id="7235"/>
      <w:r>
        <w:rPr>
          <w:rtl/>
        </w:rPr>
        <w:t xml:space="preserve">אזרחיות </w:t>
      </w:r>
      <w:bookmarkStart w:id="7236" w:name="_ETM_Q19_484650"/>
      <w:bookmarkEnd w:id="7236"/>
      <w:r>
        <w:rPr>
          <w:rtl/>
        </w:rPr>
        <w:t xml:space="preserve">ואזרחי </w:t>
      </w:r>
      <w:bookmarkStart w:id="7237" w:name="_ETM_Q19_485130"/>
      <w:bookmarkEnd w:id="7237"/>
      <w:r>
        <w:rPr>
          <w:rtl/>
        </w:rPr>
        <w:t xml:space="preserve">המדינה </w:t>
      </w:r>
      <w:bookmarkStart w:id="7238" w:name="_ETM_Q19_486060"/>
      <w:bookmarkEnd w:id="7238"/>
      <w:r>
        <w:rPr>
          <w:rtl/>
        </w:rPr>
        <w:t xml:space="preserve">נמצאים </w:t>
      </w:r>
      <w:bookmarkStart w:id="7239" w:name="_ETM_Q19_486569"/>
      <w:bookmarkEnd w:id="7239"/>
      <w:r>
        <w:rPr>
          <w:rtl/>
        </w:rPr>
        <w:t xml:space="preserve">בשבי </w:t>
      </w:r>
      <w:bookmarkStart w:id="7240" w:name="_ETM_Q19_486990"/>
      <w:bookmarkEnd w:id="7240"/>
      <w:r>
        <w:rPr>
          <w:rtl/>
        </w:rPr>
        <w:t>חמאס</w:t>
      </w:r>
      <w:r>
        <w:rPr>
          <w:rFonts w:hint="cs"/>
          <w:rtl/>
        </w:rPr>
        <w:t>,</w:t>
      </w:r>
      <w:r>
        <w:rPr>
          <w:rtl/>
        </w:rPr>
        <w:t xml:space="preserve"> </w:t>
      </w:r>
      <w:bookmarkStart w:id="7241" w:name="_ETM_Q19_488040"/>
      <w:bookmarkEnd w:id="7241"/>
      <w:r>
        <w:rPr>
          <w:rtl/>
        </w:rPr>
        <w:t xml:space="preserve">וממשלת </w:t>
      </w:r>
      <w:bookmarkStart w:id="7242" w:name="_ETM_Q19_488670"/>
      <w:bookmarkEnd w:id="7242"/>
      <w:r>
        <w:rPr>
          <w:rtl/>
        </w:rPr>
        <w:t xml:space="preserve">ישראל </w:t>
      </w:r>
      <w:bookmarkStart w:id="7243" w:name="_ETM_Q19_489580"/>
      <w:bookmarkEnd w:id="7243"/>
      <w:r>
        <w:rPr>
          <w:rtl/>
        </w:rPr>
        <w:t xml:space="preserve">לא </w:t>
      </w:r>
      <w:bookmarkStart w:id="7244" w:name="_ETM_Q19_489760"/>
      <w:bookmarkEnd w:id="7244"/>
      <w:r>
        <w:rPr>
          <w:rtl/>
        </w:rPr>
        <w:t>ממהר</w:t>
      </w:r>
      <w:r>
        <w:rPr>
          <w:rFonts w:hint="cs"/>
          <w:rtl/>
        </w:rPr>
        <w:t>ת</w:t>
      </w:r>
      <w:r>
        <w:rPr>
          <w:rtl/>
        </w:rPr>
        <w:t xml:space="preserve"> </w:t>
      </w:r>
      <w:bookmarkStart w:id="7245" w:name="_ETM_Q19_490240"/>
      <w:bookmarkEnd w:id="7245"/>
      <w:r>
        <w:rPr>
          <w:rtl/>
        </w:rPr>
        <w:t xml:space="preserve">לשום </w:t>
      </w:r>
      <w:bookmarkStart w:id="7246" w:name="_ETM_Q19_490600"/>
      <w:bookmarkEnd w:id="7246"/>
      <w:r>
        <w:rPr>
          <w:rtl/>
        </w:rPr>
        <w:t>מקום</w:t>
      </w:r>
      <w:r w:rsidR="00320DDE">
        <w:rPr>
          <w:rFonts w:hint="cs"/>
          <w:rtl/>
        </w:rPr>
        <w:t>;</w:t>
      </w:r>
      <w:r>
        <w:rPr>
          <w:rtl/>
        </w:rPr>
        <w:t xml:space="preserve"> </w:t>
      </w:r>
      <w:bookmarkStart w:id="7247" w:name="_ETM_Q19_491639"/>
      <w:bookmarkEnd w:id="7247"/>
      <w:r>
        <w:rPr>
          <w:rtl/>
        </w:rPr>
        <w:t xml:space="preserve">מתנהלת </w:t>
      </w:r>
      <w:bookmarkStart w:id="7248" w:name="_ETM_Q19_492240"/>
      <w:bookmarkEnd w:id="7248"/>
      <w:r>
        <w:rPr>
          <w:rtl/>
        </w:rPr>
        <w:t xml:space="preserve">בעצלתיים </w:t>
      </w:r>
      <w:bookmarkStart w:id="7249" w:name="_ETM_Q19_493079"/>
      <w:bookmarkEnd w:id="7249"/>
      <w:r>
        <w:rPr>
          <w:rtl/>
        </w:rPr>
        <w:t xml:space="preserve">ובחוסר </w:t>
      </w:r>
      <w:bookmarkStart w:id="7250" w:name="_ETM_Q19_493589"/>
      <w:bookmarkEnd w:id="7250"/>
      <w:r>
        <w:rPr>
          <w:rtl/>
        </w:rPr>
        <w:t>החלטיות</w:t>
      </w:r>
      <w:r>
        <w:rPr>
          <w:rFonts w:hint="cs"/>
          <w:rtl/>
        </w:rPr>
        <w:t>,</w:t>
      </w:r>
      <w:r>
        <w:rPr>
          <w:rtl/>
        </w:rPr>
        <w:t xml:space="preserve"> </w:t>
      </w:r>
      <w:bookmarkStart w:id="7251" w:name="_ETM_Q19_495349"/>
      <w:bookmarkEnd w:id="7251"/>
      <w:r>
        <w:rPr>
          <w:rtl/>
        </w:rPr>
        <w:t xml:space="preserve">כאילו </w:t>
      </w:r>
      <w:bookmarkStart w:id="7252" w:name="_ETM_Q19_495650"/>
      <w:bookmarkEnd w:id="7252"/>
      <w:r>
        <w:rPr>
          <w:rtl/>
        </w:rPr>
        <w:t>י</w:t>
      </w:r>
      <w:r>
        <w:rPr>
          <w:rFonts w:hint="cs"/>
          <w:rtl/>
        </w:rPr>
        <w:t>ש</w:t>
      </w:r>
      <w:r>
        <w:rPr>
          <w:rtl/>
        </w:rPr>
        <w:t xml:space="preserve"> </w:t>
      </w:r>
      <w:bookmarkStart w:id="7253" w:name="_ETM_Q19_495889"/>
      <w:bookmarkEnd w:id="7253"/>
      <w:r>
        <w:rPr>
          <w:rtl/>
        </w:rPr>
        <w:t>זמן</w:t>
      </w:r>
      <w:r>
        <w:rPr>
          <w:rFonts w:hint="cs"/>
          <w:rtl/>
        </w:rPr>
        <w:t>.</w:t>
      </w:r>
      <w:r>
        <w:rPr>
          <w:rtl/>
        </w:rPr>
        <w:t xml:space="preserve"> </w:t>
      </w:r>
      <w:bookmarkStart w:id="7254" w:name="_ETM_Q19_497449"/>
      <w:bookmarkEnd w:id="7254"/>
      <w:r>
        <w:rPr>
          <w:rtl/>
        </w:rPr>
        <w:t xml:space="preserve">אבל </w:t>
      </w:r>
      <w:bookmarkStart w:id="7255" w:name="_ETM_Q19_497779"/>
      <w:bookmarkEnd w:id="7255"/>
      <w:r>
        <w:rPr>
          <w:rtl/>
        </w:rPr>
        <w:t xml:space="preserve">אין </w:t>
      </w:r>
      <w:bookmarkStart w:id="7256" w:name="_ETM_Q19_497960"/>
      <w:bookmarkEnd w:id="7256"/>
      <w:r>
        <w:rPr>
          <w:rtl/>
        </w:rPr>
        <w:t>זמן</w:t>
      </w:r>
      <w:r>
        <w:rPr>
          <w:rFonts w:hint="cs"/>
          <w:rtl/>
        </w:rPr>
        <w:t>.</w:t>
      </w:r>
      <w:r>
        <w:rPr>
          <w:rtl/>
        </w:rPr>
        <w:t xml:space="preserve"> </w:t>
      </w:r>
      <w:bookmarkStart w:id="7257" w:name="_ETM_Q19_499210"/>
      <w:bookmarkEnd w:id="7257"/>
      <w:r>
        <w:rPr>
          <w:rtl/>
        </w:rPr>
        <w:t xml:space="preserve">מדובר </w:t>
      </w:r>
      <w:bookmarkStart w:id="7258" w:name="_ETM_Q19_499660"/>
      <w:bookmarkEnd w:id="7258"/>
      <w:r>
        <w:rPr>
          <w:rtl/>
        </w:rPr>
        <w:t xml:space="preserve">בדיני </w:t>
      </w:r>
      <w:bookmarkStart w:id="7259" w:name="_ETM_Q19_500020"/>
      <w:bookmarkEnd w:id="7259"/>
      <w:r>
        <w:rPr>
          <w:rtl/>
        </w:rPr>
        <w:t>נפשות</w:t>
      </w:r>
      <w:r>
        <w:rPr>
          <w:rFonts w:hint="cs"/>
          <w:rtl/>
        </w:rPr>
        <w:t>,</w:t>
      </w:r>
      <w:r>
        <w:rPr>
          <w:rtl/>
        </w:rPr>
        <w:t xml:space="preserve"> </w:t>
      </w:r>
      <w:bookmarkStart w:id="7260" w:name="_ETM_Q19_500860"/>
      <w:bookmarkEnd w:id="7260"/>
      <w:r>
        <w:rPr>
          <w:rtl/>
        </w:rPr>
        <w:t xml:space="preserve">בחיי </w:t>
      </w:r>
      <w:bookmarkStart w:id="7261" w:name="_ETM_Q19_501310"/>
      <w:bookmarkEnd w:id="7261"/>
      <w:r>
        <w:rPr>
          <w:rtl/>
        </w:rPr>
        <w:t>אדם</w:t>
      </w:r>
      <w:r>
        <w:rPr>
          <w:rFonts w:hint="cs"/>
          <w:rtl/>
        </w:rPr>
        <w:t>,</w:t>
      </w:r>
      <w:r>
        <w:rPr>
          <w:rtl/>
        </w:rPr>
        <w:t xml:space="preserve"> </w:t>
      </w:r>
      <w:bookmarkStart w:id="7262" w:name="_ETM_Q19_502839"/>
      <w:bookmarkEnd w:id="7262"/>
      <w:r>
        <w:rPr>
          <w:rtl/>
        </w:rPr>
        <w:t xml:space="preserve">אבל </w:t>
      </w:r>
      <w:bookmarkStart w:id="7263" w:name="_ETM_Q19_503079"/>
      <w:bookmarkEnd w:id="7263"/>
      <w:r>
        <w:rPr>
          <w:rtl/>
        </w:rPr>
        <w:t xml:space="preserve">לממשלה </w:t>
      </w:r>
      <w:bookmarkStart w:id="7264" w:name="_ETM_Q19_503560"/>
      <w:bookmarkEnd w:id="7264"/>
      <w:r>
        <w:rPr>
          <w:rtl/>
        </w:rPr>
        <w:t xml:space="preserve">ולעומד </w:t>
      </w:r>
      <w:bookmarkStart w:id="7265" w:name="_ETM_Q19_504009"/>
      <w:bookmarkEnd w:id="7265"/>
      <w:r>
        <w:rPr>
          <w:rtl/>
        </w:rPr>
        <w:t xml:space="preserve">בראשה </w:t>
      </w:r>
      <w:bookmarkStart w:id="7266" w:name="_ETM_Q19_504460"/>
      <w:bookmarkEnd w:id="7266"/>
      <w:r>
        <w:rPr>
          <w:rtl/>
        </w:rPr>
        <w:t xml:space="preserve">פשוט </w:t>
      </w:r>
      <w:bookmarkStart w:id="7267" w:name="_ETM_Q19_504789"/>
      <w:bookmarkEnd w:id="7267"/>
      <w:r>
        <w:rPr>
          <w:rtl/>
        </w:rPr>
        <w:t xml:space="preserve">לא </w:t>
      </w:r>
      <w:bookmarkStart w:id="7268" w:name="_ETM_Q19_504909"/>
      <w:bookmarkEnd w:id="7268"/>
      <w:r>
        <w:rPr>
          <w:rtl/>
        </w:rPr>
        <w:t>אכפת</w:t>
      </w:r>
      <w:r>
        <w:rPr>
          <w:rFonts w:hint="cs"/>
          <w:rtl/>
        </w:rPr>
        <w:t>.</w:t>
      </w:r>
      <w:r>
        <w:rPr>
          <w:rtl/>
        </w:rPr>
        <w:t xml:space="preserve"> </w:t>
      </w:r>
      <w:bookmarkStart w:id="7269" w:name="_ETM_Q19_506690"/>
      <w:bookmarkEnd w:id="7269"/>
      <w:r>
        <w:rPr>
          <w:rtl/>
        </w:rPr>
        <w:t xml:space="preserve">אז </w:t>
      </w:r>
      <w:bookmarkStart w:id="7270" w:name="_ETM_Q19_506960"/>
      <w:bookmarkEnd w:id="7270"/>
      <w:r>
        <w:rPr>
          <w:rFonts w:hint="cs"/>
          <w:rtl/>
        </w:rPr>
        <w:t>מ</w:t>
      </w:r>
      <w:r>
        <w:rPr>
          <w:rtl/>
        </w:rPr>
        <w:t xml:space="preserve">מה </w:t>
      </w:r>
      <w:bookmarkStart w:id="7271" w:name="_ETM_Q19_507080"/>
      <w:bookmarkEnd w:id="7271"/>
      <w:r>
        <w:rPr>
          <w:rtl/>
        </w:rPr>
        <w:t xml:space="preserve">כן </w:t>
      </w:r>
      <w:bookmarkStart w:id="7272" w:name="_ETM_Q19_507290"/>
      <w:bookmarkEnd w:id="7272"/>
      <w:r>
        <w:rPr>
          <w:rtl/>
        </w:rPr>
        <w:t xml:space="preserve">אכפת </w:t>
      </w:r>
      <w:bookmarkStart w:id="7273" w:name="_ETM_Q19_507650"/>
      <w:bookmarkEnd w:id="7273"/>
      <w:r>
        <w:rPr>
          <w:rtl/>
        </w:rPr>
        <w:t>להם</w:t>
      </w:r>
      <w:r>
        <w:rPr>
          <w:rFonts w:hint="cs"/>
          <w:rtl/>
        </w:rPr>
        <w:t>?</w:t>
      </w:r>
      <w:r>
        <w:rPr>
          <w:rtl/>
        </w:rPr>
        <w:t xml:space="preserve"> </w:t>
      </w:r>
      <w:bookmarkStart w:id="7274" w:name="_ETM_Q19_509319"/>
      <w:bookmarkEnd w:id="7274"/>
      <w:r>
        <w:rPr>
          <w:rtl/>
        </w:rPr>
        <w:t>מ</w:t>
      </w:r>
      <w:bookmarkStart w:id="7275" w:name="_ETM_Q19_509499"/>
      <w:bookmarkEnd w:id="7275"/>
      <w:r>
        <w:rPr>
          <w:rtl/>
        </w:rPr>
        <w:t xml:space="preserve">הישרדות </w:t>
      </w:r>
      <w:bookmarkStart w:id="7276" w:name="_ETM_Q19_509859"/>
      <w:bookmarkEnd w:id="7276"/>
      <w:r>
        <w:rPr>
          <w:rtl/>
        </w:rPr>
        <w:t xml:space="preserve">פוליטית </w:t>
      </w:r>
      <w:bookmarkStart w:id="7277" w:name="_ETM_Q19_510249"/>
      <w:bookmarkEnd w:id="7277"/>
      <w:r>
        <w:rPr>
          <w:rtl/>
        </w:rPr>
        <w:t xml:space="preserve">של </w:t>
      </w:r>
      <w:bookmarkStart w:id="7278" w:name="_ETM_Q19_510399"/>
      <w:bookmarkEnd w:id="7278"/>
      <w:r>
        <w:rPr>
          <w:rtl/>
        </w:rPr>
        <w:t xml:space="preserve">אדם </w:t>
      </w:r>
      <w:bookmarkStart w:id="7279" w:name="_ETM_Q19_510640"/>
      <w:bookmarkStart w:id="7280" w:name="_ETM_Q19_511539"/>
      <w:bookmarkEnd w:id="7279"/>
      <w:bookmarkEnd w:id="7280"/>
      <w:r>
        <w:rPr>
          <w:rFonts w:hint="cs"/>
          <w:rtl/>
        </w:rPr>
        <w:t xml:space="preserve">אחד </w:t>
      </w:r>
      <w:r>
        <w:rPr>
          <w:rtl/>
        </w:rPr>
        <w:t xml:space="preserve">בכל </w:t>
      </w:r>
      <w:bookmarkStart w:id="7281" w:name="_ETM_Q19_511899"/>
      <w:bookmarkEnd w:id="7281"/>
      <w:r>
        <w:rPr>
          <w:rtl/>
        </w:rPr>
        <w:t>מחיר</w:t>
      </w:r>
      <w:r w:rsidR="00320DDE">
        <w:rPr>
          <w:rFonts w:hint="cs"/>
          <w:rtl/>
        </w:rPr>
        <w:t>,</w:t>
      </w:r>
      <w:r>
        <w:rPr>
          <w:rtl/>
        </w:rPr>
        <w:t xml:space="preserve"> </w:t>
      </w:r>
      <w:bookmarkStart w:id="7282" w:name="_ETM_Q19_513140"/>
      <w:bookmarkEnd w:id="7282"/>
      <w:r>
        <w:rPr>
          <w:rtl/>
        </w:rPr>
        <w:t xml:space="preserve">הישרדות </w:t>
      </w:r>
      <w:bookmarkStart w:id="7283" w:name="_ETM_Q19_513650"/>
      <w:bookmarkEnd w:id="7283"/>
      <w:r>
        <w:rPr>
          <w:rtl/>
        </w:rPr>
        <w:t xml:space="preserve">פוליטית </w:t>
      </w:r>
      <w:bookmarkStart w:id="7284" w:name="_ETM_Q19_514190"/>
      <w:bookmarkEnd w:id="7284"/>
      <w:r>
        <w:rPr>
          <w:rtl/>
        </w:rPr>
        <w:t xml:space="preserve">שבשמה </w:t>
      </w:r>
      <w:bookmarkStart w:id="7285" w:name="_ETM_Q19_515170"/>
      <w:bookmarkEnd w:id="7285"/>
      <w:r>
        <w:rPr>
          <w:rtl/>
        </w:rPr>
        <w:t xml:space="preserve">הוא </w:t>
      </w:r>
      <w:bookmarkStart w:id="7286" w:name="_ETM_Q19_515289"/>
      <w:bookmarkEnd w:id="7286"/>
      <w:r>
        <w:rPr>
          <w:rtl/>
        </w:rPr>
        <w:t xml:space="preserve">מפקיר </w:t>
      </w:r>
      <w:bookmarkStart w:id="7287" w:name="_ETM_Q19_515859"/>
      <w:bookmarkEnd w:id="7287"/>
      <w:r>
        <w:rPr>
          <w:rtl/>
        </w:rPr>
        <w:t xml:space="preserve">את </w:t>
      </w:r>
      <w:bookmarkStart w:id="7288" w:name="_ETM_Q19_515980"/>
      <w:bookmarkEnd w:id="7288"/>
      <w:r>
        <w:rPr>
          <w:rtl/>
        </w:rPr>
        <w:t xml:space="preserve">134 </w:t>
      </w:r>
      <w:bookmarkStart w:id="7289" w:name="_ETM_Q19_517029"/>
      <w:bookmarkEnd w:id="7289"/>
      <w:r>
        <w:rPr>
          <w:rtl/>
        </w:rPr>
        <w:t xml:space="preserve">החטופות </w:t>
      </w:r>
      <w:bookmarkStart w:id="7290" w:name="_ETM_Q19_517539"/>
      <w:bookmarkEnd w:id="7290"/>
      <w:r>
        <w:rPr>
          <w:rtl/>
        </w:rPr>
        <w:t>והחטופים</w:t>
      </w:r>
      <w:r w:rsidR="00320DDE">
        <w:rPr>
          <w:rFonts w:hint="cs"/>
          <w:rtl/>
        </w:rPr>
        <w:t>,</w:t>
      </w:r>
      <w:r>
        <w:rPr>
          <w:rtl/>
        </w:rPr>
        <w:t xml:space="preserve"> </w:t>
      </w:r>
      <w:bookmarkStart w:id="7291" w:name="_ETM_Q19_518700"/>
      <w:bookmarkEnd w:id="7291"/>
      <w:r>
        <w:rPr>
          <w:rtl/>
        </w:rPr>
        <w:t xml:space="preserve">משסע </w:t>
      </w:r>
      <w:bookmarkStart w:id="7292" w:name="_ETM_Q19_519360"/>
      <w:bookmarkStart w:id="7293" w:name="_ETM_Q19_519450"/>
      <w:bookmarkEnd w:id="7292"/>
      <w:bookmarkEnd w:id="7293"/>
      <w:r>
        <w:rPr>
          <w:rFonts w:hint="cs"/>
          <w:rtl/>
        </w:rPr>
        <w:t>ו</w:t>
      </w:r>
      <w:r>
        <w:rPr>
          <w:rtl/>
        </w:rPr>
        <w:t xml:space="preserve">מפלג </w:t>
      </w:r>
      <w:bookmarkStart w:id="7294" w:name="_ETM_Q19_520290"/>
      <w:bookmarkEnd w:id="7294"/>
      <w:r>
        <w:rPr>
          <w:rtl/>
        </w:rPr>
        <w:t xml:space="preserve">את </w:t>
      </w:r>
      <w:bookmarkStart w:id="7295" w:name="_ETM_Q19_520470"/>
      <w:bookmarkEnd w:id="7295"/>
      <w:r>
        <w:rPr>
          <w:rtl/>
        </w:rPr>
        <w:t xml:space="preserve">החברה </w:t>
      </w:r>
      <w:bookmarkStart w:id="7296" w:name="_ETM_Q19_520860"/>
      <w:bookmarkEnd w:id="7296"/>
      <w:r>
        <w:rPr>
          <w:rtl/>
        </w:rPr>
        <w:t>הישראלית</w:t>
      </w:r>
      <w:r w:rsidR="00320DDE">
        <w:rPr>
          <w:rFonts w:hint="cs"/>
          <w:rtl/>
        </w:rPr>
        <w:t>,</w:t>
      </w:r>
      <w:r>
        <w:rPr>
          <w:rtl/>
        </w:rPr>
        <w:t xml:space="preserve"> </w:t>
      </w:r>
      <w:bookmarkStart w:id="7297" w:name="_ETM_Q19_522779"/>
      <w:bookmarkEnd w:id="7297"/>
      <w:r>
        <w:rPr>
          <w:rtl/>
        </w:rPr>
        <w:t>מחרי</w:t>
      </w:r>
      <w:r>
        <w:rPr>
          <w:rFonts w:hint="cs"/>
          <w:rtl/>
        </w:rPr>
        <w:t>ב</w:t>
      </w:r>
      <w:r>
        <w:rPr>
          <w:rtl/>
        </w:rPr>
        <w:t xml:space="preserve"> </w:t>
      </w:r>
      <w:bookmarkStart w:id="7298" w:name="_ETM_Q19_523350"/>
      <w:bookmarkEnd w:id="7298"/>
      <w:r>
        <w:rPr>
          <w:rtl/>
        </w:rPr>
        <w:t xml:space="preserve">את </w:t>
      </w:r>
      <w:bookmarkStart w:id="7299" w:name="_ETM_Q19_523440"/>
      <w:bookmarkEnd w:id="7299"/>
      <w:r>
        <w:rPr>
          <w:rtl/>
        </w:rPr>
        <w:t xml:space="preserve">הכלכלה </w:t>
      </w:r>
      <w:bookmarkStart w:id="7300" w:name="_ETM_Q19_523949"/>
      <w:bookmarkEnd w:id="7300"/>
      <w:r>
        <w:rPr>
          <w:rtl/>
        </w:rPr>
        <w:t>הישראלית</w:t>
      </w:r>
      <w:r w:rsidR="00320DDE">
        <w:rPr>
          <w:rFonts w:hint="cs"/>
          <w:rtl/>
        </w:rPr>
        <w:t>,</w:t>
      </w:r>
      <w:r>
        <w:rPr>
          <w:rtl/>
        </w:rPr>
        <w:t xml:space="preserve"> </w:t>
      </w:r>
      <w:bookmarkStart w:id="7301" w:name="_ETM_Q19_525620"/>
      <w:bookmarkEnd w:id="7301"/>
      <w:r>
        <w:rPr>
          <w:rtl/>
        </w:rPr>
        <w:t xml:space="preserve">מקדם </w:t>
      </w:r>
      <w:bookmarkStart w:id="7302" w:name="_ETM_Q19_526100"/>
      <w:bookmarkEnd w:id="7302"/>
      <w:r>
        <w:rPr>
          <w:rtl/>
        </w:rPr>
        <w:t xml:space="preserve">תקציב </w:t>
      </w:r>
      <w:bookmarkStart w:id="7303" w:name="_ETM_Q19_526640"/>
      <w:bookmarkEnd w:id="7303"/>
      <w:r>
        <w:rPr>
          <w:rtl/>
        </w:rPr>
        <w:t xml:space="preserve">שפוגע </w:t>
      </w:r>
      <w:bookmarkStart w:id="7304" w:name="_ETM_Q19_527480"/>
      <w:bookmarkEnd w:id="7304"/>
      <w:r>
        <w:rPr>
          <w:rtl/>
        </w:rPr>
        <w:t xml:space="preserve">וימשיך </w:t>
      </w:r>
      <w:bookmarkStart w:id="7305" w:name="_ETM_Q19_528050"/>
      <w:bookmarkEnd w:id="7305"/>
      <w:r>
        <w:rPr>
          <w:rtl/>
        </w:rPr>
        <w:t xml:space="preserve">לפגוע </w:t>
      </w:r>
      <w:bookmarkStart w:id="7306" w:name="_ETM_Q19_528469"/>
      <w:bookmarkEnd w:id="7306"/>
      <w:r>
        <w:rPr>
          <w:rtl/>
        </w:rPr>
        <w:t xml:space="preserve">במדינה </w:t>
      </w:r>
      <w:bookmarkStart w:id="7307" w:name="_ETM_Q19_529899"/>
      <w:bookmarkEnd w:id="7307"/>
      <w:r>
        <w:rPr>
          <w:rtl/>
        </w:rPr>
        <w:t xml:space="preserve">עוד </w:t>
      </w:r>
      <w:bookmarkStart w:id="7308" w:name="_ETM_Q19_530170"/>
      <w:bookmarkEnd w:id="7308"/>
      <w:r>
        <w:rPr>
          <w:rtl/>
        </w:rPr>
        <w:t xml:space="preserve">דורות </w:t>
      </w:r>
      <w:bookmarkStart w:id="7309" w:name="_ETM_Q19_530500"/>
      <w:bookmarkEnd w:id="7309"/>
      <w:r>
        <w:rPr>
          <w:rtl/>
        </w:rPr>
        <w:t>קדימה</w:t>
      </w:r>
      <w:r w:rsidR="00320DDE">
        <w:rPr>
          <w:rFonts w:hint="cs"/>
          <w:rtl/>
        </w:rPr>
        <w:t>,</w:t>
      </w:r>
      <w:r>
        <w:rPr>
          <w:rtl/>
        </w:rPr>
        <w:t xml:space="preserve"> </w:t>
      </w:r>
      <w:bookmarkStart w:id="7310" w:name="_ETM_Q19_531870"/>
      <w:bookmarkEnd w:id="7310"/>
      <w:r>
        <w:rPr>
          <w:rtl/>
        </w:rPr>
        <w:t xml:space="preserve">מחרב </w:t>
      </w:r>
      <w:bookmarkStart w:id="7311" w:name="_ETM_Q19_532440"/>
      <w:bookmarkEnd w:id="7311"/>
      <w:r>
        <w:rPr>
          <w:rtl/>
        </w:rPr>
        <w:t xml:space="preserve">את </w:t>
      </w:r>
      <w:bookmarkStart w:id="7312" w:name="_ETM_Q19_532529"/>
      <w:bookmarkEnd w:id="7312"/>
      <w:r>
        <w:rPr>
          <w:rtl/>
        </w:rPr>
        <w:t xml:space="preserve">מערכת </w:t>
      </w:r>
      <w:bookmarkStart w:id="7313" w:name="_ETM_Q19_532950"/>
      <w:bookmarkEnd w:id="7313"/>
      <w:r>
        <w:rPr>
          <w:rtl/>
        </w:rPr>
        <w:t xml:space="preserve">היחסים </w:t>
      </w:r>
      <w:bookmarkStart w:id="7314" w:name="_ETM_Q19_534029"/>
      <w:bookmarkEnd w:id="7314"/>
      <w:r>
        <w:rPr>
          <w:rtl/>
        </w:rPr>
        <w:t xml:space="preserve">עם </w:t>
      </w:r>
      <w:bookmarkStart w:id="7315" w:name="_ETM_Q19_534210"/>
      <w:bookmarkEnd w:id="7315"/>
      <w:r>
        <w:rPr>
          <w:rtl/>
        </w:rPr>
        <w:t xml:space="preserve">הידידה </w:t>
      </w:r>
      <w:bookmarkStart w:id="7316" w:name="_ETM_Q19_534660"/>
      <w:bookmarkEnd w:id="7316"/>
      <w:r>
        <w:rPr>
          <w:rtl/>
        </w:rPr>
        <w:t xml:space="preserve">הגדולה </w:t>
      </w:r>
      <w:bookmarkStart w:id="7317" w:name="_ETM_Q19_535080"/>
      <w:bookmarkEnd w:id="7317"/>
      <w:r>
        <w:rPr>
          <w:rtl/>
        </w:rPr>
        <w:t xml:space="preserve">ביותר </w:t>
      </w:r>
      <w:bookmarkStart w:id="7318" w:name="_ETM_Q19_535500"/>
      <w:bookmarkEnd w:id="7318"/>
      <w:r>
        <w:rPr>
          <w:rtl/>
        </w:rPr>
        <w:t>שלנו</w:t>
      </w:r>
      <w:r>
        <w:rPr>
          <w:rFonts w:hint="cs"/>
          <w:rtl/>
        </w:rPr>
        <w:t>,</w:t>
      </w:r>
      <w:r>
        <w:rPr>
          <w:rtl/>
        </w:rPr>
        <w:t xml:space="preserve"> </w:t>
      </w:r>
      <w:bookmarkStart w:id="7319" w:name="_ETM_Q19_536550"/>
      <w:bookmarkEnd w:id="7319"/>
      <w:r>
        <w:rPr>
          <w:rtl/>
        </w:rPr>
        <w:t xml:space="preserve">ארצות </w:t>
      </w:r>
      <w:bookmarkStart w:id="7320" w:name="_ETM_Q19_536940"/>
      <w:bookmarkEnd w:id="7320"/>
      <w:r>
        <w:rPr>
          <w:rtl/>
        </w:rPr>
        <w:t>הברית</w:t>
      </w:r>
      <w:r w:rsidR="00320DDE">
        <w:rPr>
          <w:rFonts w:hint="cs"/>
          <w:rtl/>
        </w:rPr>
        <w:t>.</w:t>
      </w:r>
      <w:r>
        <w:rPr>
          <w:rtl/>
        </w:rPr>
        <w:t xml:space="preserve"> </w:t>
      </w:r>
      <w:bookmarkStart w:id="7321" w:name="_ETM_Q19_537469"/>
      <w:bookmarkEnd w:id="7321"/>
      <w:r>
        <w:rPr>
          <w:rtl/>
        </w:rPr>
        <w:t xml:space="preserve">ולא </w:t>
      </w:r>
      <w:bookmarkStart w:id="7322" w:name="_ETM_Q19_537889"/>
      <w:bookmarkEnd w:id="7322"/>
      <w:r>
        <w:rPr>
          <w:rtl/>
        </w:rPr>
        <w:t xml:space="preserve">רק </w:t>
      </w:r>
      <w:bookmarkStart w:id="7323" w:name="_ETM_Q19_538100"/>
      <w:bookmarkEnd w:id="7323"/>
      <w:r>
        <w:rPr>
          <w:rtl/>
        </w:rPr>
        <w:t xml:space="preserve">ארצות </w:t>
      </w:r>
      <w:bookmarkStart w:id="7324" w:name="_ETM_Q19_538429"/>
      <w:bookmarkEnd w:id="7324"/>
      <w:r>
        <w:rPr>
          <w:rtl/>
        </w:rPr>
        <w:t xml:space="preserve">הברית </w:t>
      </w:r>
      <w:bookmarkStart w:id="7325" w:name="_ETM_Q19_538760"/>
      <w:bookmarkEnd w:id="7325"/>
      <w:r w:rsidR="00320DDE">
        <w:rPr>
          <w:rFonts w:hint="cs"/>
          <w:rtl/>
        </w:rPr>
        <w:t xml:space="preserve">– </w:t>
      </w:r>
      <w:r>
        <w:rPr>
          <w:rtl/>
        </w:rPr>
        <w:t xml:space="preserve">מדינות </w:t>
      </w:r>
      <w:bookmarkStart w:id="7326" w:name="_ETM_Q19_539269"/>
      <w:bookmarkEnd w:id="7326"/>
      <w:r>
        <w:rPr>
          <w:rtl/>
        </w:rPr>
        <w:t>אירופה</w:t>
      </w:r>
      <w:r>
        <w:rPr>
          <w:rFonts w:hint="cs"/>
          <w:rtl/>
        </w:rPr>
        <w:t>,</w:t>
      </w:r>
      <w:r>
        <w:rPr>
          <w:rtl/>
        </w:rPr>
        <w:t xml:space="preserve"> </w:t>
      </w:r>
      <w:bookmarkStart w:id="7327" w:name="_ETM_Q19_539749"/>
      <w:bookmarkEnd w:id="7327"/>
      <w:r>
        <w:rPr>
          <w:rtl/>
        </w:rPr>
        <w:t xml:space="preserve">כל </w:t>
      </w:r>
      <w:bookmarkStart w:id="7328" w:name="_ETM_Q19_540019"/>
      <w:bookmarkEnd w:id="7328"/>
      <w:r>
        <w:rPr>
          <w:rtl/>
        </w:rPr>
        <w:t xml:space="preserve">העולם </w:t>
      </w:r>
      <w:bookmarkStart w:id="7329" w:name="_ETM_Q19_540350"/>
      <w:bookmarkEnd w:id="7329"/>
      <w:r>
        <w:rPr>
          <w:rtl/>
        </w:rPr>
        <w:t xml:space="preserve">כולו </w:t>
      </w:r>
      <w:bookmarkStart w:id="7330" w:name="_ETM_Q19_541579"/>
      <w:bookmarkEnd w:id="7330"/>
      <w:r>
        <w:rPr>
          <w:rtl/>
        </w:rPr>
        <w:t xml:space="preserve">מתגייס </w:t>
      </w:r>
      <w:bookmarkStart w:id="7331" w:name="_ETM_Q19_542000"/>
      <w:bookmarkEnd w:id="7331"/>
      <w:r>
        <w:rPr>
          <w:rtl/>
        </w:rPr>
        <w:t xml:space="preserve">עכשיו </w:t>
      </w:r>
      <w:bookmarkStart w:id="7332" w:name="_ETM_Q19_542239"/>
      <w:bookmarkEnd w:id="7332"/>
      <w:r>
        <w:rPr>
          <w:rtl/>
        </w:rPr>
        <w:t xml:space="preserve">כנגד </w:t>
      </w:r>
      <w:bookmarkStart w:id="7333" w:name="_ETM_Q19_542629"/>
      <w:bookmarkEnd w:id="7333"/>
      <w:r>
        <w:rPr>
          <w:rtl/>
        </w:rPr>
        <w:t>ישראל</w:t>
      </w:r>
      <w:r>
        <w:rPr>
          <w:rFonts w:hint="cs"/>
          <w:rtl/>
        </w:rPr>
        <w:t>.</w:t>
      </w:r>
      <w:r>
        <w:rPr>
          <w:rtl/>
        </w:rPr>
        <w:t xml:space="preserve"> </w:t>
      </w:r>
      <w:bookmarkStart w:id="7334" w:name="_ETM_Q19_543649"/>
      <w:bookmarkEnd w:id="7334"/>
      <w:r>
        <w:rPr>
          <w:rtl/>
        </w:rPr>
        <w:t>באמת</w:t>
      </w:r>
      <w:r>
        <w:rPr>
          <w:rFonts w:hint="cs"/>
          <w:rtl/>
        </w:rPr>
        <w:t>,</w:t>
      </w:r>
      <w:r>
        <w:rPr>
          <w:rtl/>
        </w:rPr>
        <w:t xml:space="preserve"> </w:t>
      </w:r>
      <w:bookmarkStart w:id="7335" w:name="_ETM_Q19_544070"/>
      <w:bookmarkEnd w:id="7335"/>
      <w:r>
        <w:rPr>
          <w:rFonts w:hint="cs"/>
          <w:rtl/>
        </w:rPr>
        <w:t>ה</w:t>
      </w:r>
      <w:r>
        <w:rPr>
          <w:rtl/>
        </w:rPr>
        <w:t xml:space="preserve">רשימה </w:t>
      </w:r>
      <w:bookmarkStart w:id="7336" w:name="_ETM_Q19_544430"/>
      <w:bookmarkStart w:id="7337" w:name="_ETM_Q19_546789"/>
      <w:bookmarkEnd w:id="7336"/>
      <w:bookmarkEnd w:id="7337"/>
      <w:r>
        <w:rPr>
          <w:rtl/>
        </w:rPr>
        <w:t xml:space="preserve">של </w:t>
      </w:r>
      <w:bookmarkStart w:id="7338" w:name="_ETM_Q19_546999"/>
      <w:bookmarkEnd w:id="7338"/>
      <w:r>
        <w:rPr>
          <w:rtl/>
        </w:rPr>
        <w:t xml:space="preserve">ידידות </w:t>
      </w:r>
      <w:bookmarkStart w:id="7339" w:name="_ETM_Q19_547450"/>
      <w:bookmarkEnd w:id="7339"/>
      <w:r>
        <w:rPr>
          <w:rtl/>
        </w:rPr>
        <w:t xml:space="preserve">שכבר </w:t>
      </w:r>
      <w:bookmarkStart w:id="7340" w:name="_ETM_Q19_547749"/>
      <w:bookmarkEnd w:id="7340"/>
      <w:r>
        <w:rPr>
          <w:rtl/>
        </w:rPr>
        <w:t>לא</w:t>
      </w:r>
      <w:r w:rsidR="00320DDE">
        <w:rPr>
          <w:rFonts w:hint="cs"/>
          <w:rtl/>
        </w:rPr>
        <w:t>,</w:t>
      </w:r>
      <w:r>
        <w:rPr>
          <w:rFonts w:hint="cs"/>
          <w:rtl/>
        </w:rPr>
        <w:t xml:space="preserve"> </w:t>
      </w:r>
      <w:r>
        <w:rPr>
          <w:rtl/>
        </w:rPr>
        <w:t xml:space="preserve">עוד </w:t>
      </w:r>
      <w:bookmarkStart w:id="7341" w:name="_ETM_Q19_544580"/>
      <w:bookmarkEnd w:id="7341"/>
      <w:r>
        <w:rPr>
          <w:rtl/>
        </w:rPr>
        <w:t>ארוכה</w:t>
      </w:r>
      <w:r>
        <w:rPr>
          <w:rFonts w:hint="cs"/>
          <w:rtl/>
        </w:rPr>
        <w:t>.</w:t>
      </w:r>
    </w:p>
    <w:p w:rsidR="00071895" w:rsidRDefault="00071895" w:rsidP="00544FB0">
      <w:pPr>
        <w:rPr>
          <w:rtl/>
        </w:rPr>
      </w:pPr>
      <w:bookmarkStart w:id="7342" w:name="_ETM_Q19_551905"/>
      <w:bookmarkStart w:id="7343" w:name="_ETM_Q19_551980"/>
      <w:bookmarkStart w:id="7344" w:name="_ETM_Q19_552081"/>
      <w:bookmarkEnd w:id="7342"/>
      <w:bookmarkEnd w:id="7343"/>
      <w:bookmarkEnd w:id="7344"/>
    </w:p>
    <w:p w:rsidR="00071895" w:rsidRDefault="00071895" w:rsidP="00320DDE">
      <w:pPr>
        <w:rPr>
          <w:rtl/>
        </w:rPr>
      </w:pPr>
      <w:bookmarkStart w:id="7345" w:name="_ETM_Q19_552149"/>
      <w:bookmarkStart w:id="7346" w:name="_ETM_Q19_550469"/>
      <w:bookmarkEnd w:id="7345"/>
      <w:bookmarkEnd w:id="7346"/>
      <w:r>
        <w:rPr>
          <w:rtl/>
        </w:rPr>
        <w:t xml:space="preserve">לא </w:t>
      </w:r>
      <w:bookmarkStart w:id="7347" w:name="_ETM_Q19_550589"/>
      <w:bookmarkEnd w:id="7347"/>
      <w:r>
        <w:rPr>
          <w:rtl/>
        </w:rPr>
        <w:t xml:space="preserve">מזמן </w:t>
      </w:r>
      <w:bookmarkStart w:id="7348" w:name="_ETM_Q19_550889"/>
      <w:bookmarkEnd w:id="7348"/>
      <w:r>
        <w:rPr>
          <w:rtl/>
        </w:rPr>
        <w:t xml:space="preserve">התכנסנו </w:t>
      </w:r>
      <w:bookmarkStart w:id="7349" w:name="_ETM_Q19_551459"/>
      <w:bookmarkEnd w:id="7349"/>
      <w:r>
        <w:rPr>
          <w:rtl/>
        </w:rPr>
        <w:t xml:space="preserve">כאן </w:t>
      </w:r>
      <w:bookmarkStart w:id="7350" w:name="_ETM_Q19_551819"/>
      <w:bookmarkEnd w:id="7350"/>
      <w:r>
        <w:rPr>
          <w:rtl/>
        </w:rPr>
        <w:t xml:space="preserve">והצבענו </w:t>
      </w:r>
      <w:bookmarkStart w:id="7351" w:name="_ETM_Q19_552299"/>
      <w:bookmarkEnd w:id="7351"/>
      <w:r>
        <w:rPr>
          <w:rtl/>
        </w:rPr>
        <w:t xml:space="preserve">בקריאה </w:t>
      </w:r>
      <w:bookmarkStart w:id="7352" w:name="_ETM_Q19_552659"/>
      <w:bookmarkEnd w:id="7352"/>
      <w:r>
        <w:rPr>
          <w:rtl/>
        </w:rPr>
        <w:t xml:space="preserve">הראשונה </w:t>
      </w:r>
      <w:bookmarkStart w:id="7353" w:name="_ETM_Q19_553799"/>
      <w:bookmarkEnd w:id="7353"/>
      <w:r>
        <w:rPr>
          <w:rtl/>
        </w:rPr>
        <w:t xml:space="preserve">על </w:t>
      </w:r>
      <w:bookmarkStart w:id="7354" w:name="_ETM_Q19_554009"/>
      <w:bookmarkEnd w:id="7354"/>
      <w:r>
        <w:rPr>
          <w:rtl/>
        </w:rPr>
        <w:t xml:space="preserve">ההתאמות </w:t>
      </w:r>
      <w:bookmarkStart w:id="7355" w:name="_ETM_Q19_554610"/>
      <w:bookmarkEnd w:id="7355"/>
      <w:r>
        <w:rPr>
          <w:rtl/>
        </w:rPr>
        <w:t xml:space="preserve">לתקציב </w:t>
      </w:r>
      <w:bookmarkStart w:id="7356" w:name="_ETM_Q19_555060"/>
      <w:bookmarkEnd w:id="7356"/>
      <w:r>
        <w:rPr>
          <w:rFonts w:hint="cs"/>
          <w:rtl/>
        </w:rPr>
        <w:t>20</w:t>
      </w:r>
      <w:r>
        <w:rPr>
          <w:rtl/>
        </w:rPr>
        <w:t>24</w:t>
      </w:r>
      <w:r>
        <w:rPr>
          <w:rFonts w:hint="cs"/>
          <w:rtl/>
        </w:rPr>
        <w:t xml:space="preserve"> </w:t>
      </w:r>
      <w:r>
        <w:rPr>
          <w:rFonts w:hint="eastAsia"/>
        </w:rPr>
        <w:t>–</w:t>
      </w:r>
      <w:r>
        <w:rPr>
          <w:rtl/>
        </w:rPr>
        <w:t xml:space="preserve"> </w:t>
      </w:r>
      <w:bookmarkStart w:id="7357" w:name="_ETM_Q19_555869"/>
      <w:bookmarkEnd w:id="7357"/>
      <w:r>
        <w:rPr>
          <w:rtl/>
        </w:rPr>
        <w:t xml:space="preserve">כמובן </w:t>
      </w:r>
      <w:bookmarkStart w:id="7358" w:name="_ETM_Q19_556380"/>
      <w:bookmarkEnd w:id="7358"/>
      <w:r>
        <w:rPr>
          <w:rtl/>
        </w:rPr>
        <w:t xml:space="preserve">שאנחנו </w:t>
      </w:r>
      <w:bookmarkStart w:id="7359" w:name="_ETM_Q19_557070"/>
      <w:bookmarkEnd w:id="7359"/>
      <w:r>
        <w:rPr>
          <w:rtl/>
        </w:rPr>
        <w:t>התנגדנו</w:t>
      </w:r>
      <w:r>
        <w:rPr>
          <w:rFonts w:hint="cs"/>
          <w:rtl/>
        </w:rPr>
        <w:t xml:space="preserve"> </w:t>
      </w:r>
      <w:r>
        <w:rPr>
          <w:rFonts w:hint="eastAsia"/>
        </w:rPr>
        <w:t>–</w:t>
      </w:r>
      <w:r>
        <w:rPr>
          <w:rtl/>
        </w:rPr>
        <w:t xml:space="preserve"> </w:t>
      </w:r>
      <w:bookmarkStart w:id="7360" w:name="_ETM_Q19_558240"/>
      <w:bookmarkEnd w:id="7360"/>
      <w:r>
        <w:rPr>
          <w:rtl/>
        </w:rPr>
        <w:t xml:space="preserve">התאמות </w:t>
      </w:r>
      <w:bookmarkStart w:id="7361" w:name="_ETM_Q19_558750"/>
      <w:bookmarkEnd w:id="7361"/>
      <w:r>
        <w:rPr>
          <w:rtl/>
        </w:rPr>
        <w:t xml:space="preserve">שהיו </w:t>
      </w:r>
      <w:bookmarkStart w:id="7362" w:name="_ETM_Q19_559020"/>
      <w:bookmarkEnd w:id="7362"/>
      <w:r>
        <w:rPr>
          <w:rtl/>
        </w:rPr>
        <w:t xml:space="preserve">אמורות </w:t>
      </w:r>
      <w:bookmarkStart w:id="7363" w:name="_ETM_Q19_559409"/>
      <w:bookmarkEnd w:id="7363"/>
      <w:r>
        <w:rPr>
          <w:rtl/>
        </w:rPr>
        <w:t xml:space="preserve">לשקף </w:t>
      </w:r>
      <w:bookmarkStart w:id="7364" w:name="_ETM_Q19_559979"/>
      <w:bookmarkEnd w:id="7364"/>
      <w:r>
        <w:rPr>
          <w:rtl/>
        </w:rPr>
        <w:t xml:space="preserve">את </w:t>
      </w:r>
      <w:bookmarkStart w:id="7365" w:name="_ETM_Q19_560100"/>
      <w:bookmarkEnd w:id="7365"/>
      <w:r>
        <w:rPr>
          <w:rtl/>
        </w:rPr>
        <w:t xml:space="preserve">המציאות </w:t>
      </w:r>
      <w:bookmarkStart w:id="7366" w:name="_ETM_Q19_560579"/>
      <w:bookmarkEnd w:id="7366"/>
      <w:r>
        <w:rPr>
          <w:rtl/>
        </w:rPr>
        <w:t xml:space="preserve">החדשה </w:t>
      </w:r>
      <w:bookmarkStart w:id="7367" w:name="_ETM_Q19_561609"/>
      <w:bookmarkEnd w:id="7367"/>
      <w:r>
        <w:rPr>
          <w:rtl/>
        </w:rPr>
        <w:t xml:space="preserve">של </w:t>
      </w:r>
      <w:bookmarkStart w:id="7368" w:name="_ETM_Q19_561850"/>
      <w:bookmarkEnd w:id="7368"/>
      <w:r>
        <w:rPr>
          <w:rtl/>
        </w:rPr>
        <w:t xml:space="preserve">אחרי </w:t>
      </w:r>
      <w:bookmarkStart w:id="7369" w:name="_ETM_Q19_562210"/>
      <w:bookmarkEnd w:id="7369"/>
      <w:r>
        <w:rPr>
          <w:rtl/>
        </w:rPr>
        <w:t xml:space="preserve">7 </w:t>
      </w:r>
      <w:bookmarkStart w:id="7370" w:name="_ETM_Q19_562659"/>
      <w:bookmarkEnd w:id="7370"/>
      <w:r>
        <w:rPr>
          <w:rtl/>
        </w:rPr>
        <w:t>באוקטובר</w:t>
      </w:r>
      <w:r>
        <w:rPr>
          <w:rFonts w:hint="cs"/>
          <w:rtl/>
        </w:rPr>
        <w:t>,</w:t>
      </w:r>
      <w:r>
        <w:rPr>
          <w:rtl/>
        </w:rPr>
        <w:t xml:space="preserve"> </w:t>
      </w:r>
      <w:bookmarkStart w:id="7371" w:name="_ETM_Q19_564710"/>
      <w:bookmarkEnd w:id="7371"/>
      <w:r>
        <w:rPr>
          <w:rtl/>
        </w:rPr>
        <w:t xml:space="preserve">תקציב </w:t>
      </w:r>
      <w:bookmarkStart w:id="7372" w:name="_ETM_Q19_565040"/>
      <w:bookmarkEnd w:id="7372"/>
      <w:r>
        <w:rPr>
          <w:rtl/>
        </w:rPr>
        <w:t xml:space="preserve">שהיה </w:t>
      </w:r>
      <w:bookmarkStart w:id="7373" w:name="_ETM_Q19_565370"/>
      <w:bookmarkEnd w:id="7373"/>
      <w:r>
        <w:rPr>
          <w:rtl/>
        </w:rPr>
        <w:t xml:space="preserve">אמור </w:t>
      </w:r>
      <w:bookmarkStart w:id="7374" w:name="_ETM_Q19_565640"/>
      <w:bookmarkEnd w:id="7374"/>
      <w:r>
        <w:rPr>
          <w:rtl/>
        </w:rPr>
        <w:t xml:space="preserve">לתת </w:t>
      </w:r>
      <w:bookmarkStart w:id="7375" w:name="_ETM_Q19_566259"/>
      <w:bookmarkEnd w:id="7375"/>
      <w:r>
        <w:rPr>
          <w:rtl/>
        </w:rPr>
        <w:t xml:space="preserve">מענה </w:t>
      </w:r>
      <w:bookmarkStart w:id="7376" w:name="_ETM_Q19_566859"/>
      <w:bookmarkEnd w:id="7376"/>
      <w:r>
        <w:rPr>
          <w:rtl/>
        </w:rPr>
        <w:t xml:space="preserve">למדינה </w:t>
      </w:r>
      <w:bookmarkStart w:id="7377" w:name="_ETM_Q19_567549"/>
      <w:bookmarkEnd w:id="7377"/>
      <w:r>
        <w:rPr>
          <w:rtl/>
        </w:rPr>
        <w:t>במלחמה</w:t>
      </w:r>
      <w:r>
        <w:rPr>
          <w:rFonts w:hint="cs"/>
          <w:rtl/>
        </w:rPr>
        <w:t>,</w:t>
      </w:r>
      <w:r>
        <w:rPr>
          <w:rtl/>
        </w:rPr>
        <w:t xml:space="preserve"> </w:t>
      </w:r>
      <w:bookmarkStart w:id="7378" w:name="_ETM_Q19_568659"/>
      <w:bookmarkEnd w:id="7378"/>
      <w:r>
        <w:rPr>
          <w:rtl/>
        </w:rPr>
        <w:t>מלחמה</w:t>
      </w:r>
      <w:r>
        <w:rPr>
          <w:rFonts w:hint="cs"/>
          <w:rtl/>
        </w:rPr>
        <w:t>.</w:t>
      </w:r>
      <w:r>
        <w:rPr>
          <w:rtl/>
        </w:rPr>
        <w:t xml:space="preserve"> </w:t>
      </w:r>
      <w:bookmarkStart w:id="7379" w:name="_ETM_Q19_570409"/>
      <w:bookmarkEnd w:id="7379"/>
      <w:r>
        <w:rPr>
          <w:rtl/>
        </w:rPr>
        <w:t xml:space="preserve">אבל </w:t>
      </w:r>
      <w:bookmarkStart w:id="7380" w:name="_ETM_Q19_570680"/>
      <w:bookmarkEnd w:id="7380"/>
      <w:r>
        <w:rPr>
          <w:rtl/>
        </w:rPr>
        <w:t xml:space="preserve">התקציב </w:t>
      </w:r>
      <w:bookmarkStart w:id="7381" w:name="_ETM_Q19_571220"/>
      <w:bookmarkEnd w:id="7381"/>
      <w:r>
        <w:rPr>
          <w:rtl/>
        </w:rPr>
        <w:t xml:space="preserve">שעבר </w:t>
      </w:r>
      <w:bookmarkStart w:id="7382" w:name="_ETM_Q19_572580"/>
      <w:bookmarkEnd w:id="7382"/>
      <w:r>
        <w:rPr>
          <w:rtl/>
        </w:rPr>
        <w:t xml:space="preserve">בקריאה </w:t>
      </w:r>
      <w:bookmarkStart w:id="7383" w:name="_ETM_Q19_573029"/>
      <w:bookmarkEnd w:id="7383"/>
      <w:r>
        <w:rPr>
          <w:rtl/>
        </w:rPr>
        <w:t>הראשונה</w:t>
      </w:r>
      <w:r>
        <w:rPr>
          <w:rFonts w:hint="cs"/>
          <w:rtl/>
        </w:rPr>
        <w:t>,</w:t>
      </w:r>
      <w:r>
        <w:rPr>
          <w:rtl/>
        </w:rPr>
        <w:t xml:space="preserve"> </w:t>
      </w:r>
      <w:bookmarkStart w:id="7384" w:name="_ETM_Q19_573420"/>
      <w:bookmarkEnd w:id="7384"/>
      <w:r>
        <w:rPr>
          <w:rtl/>
        </w:rPr>
        <w:t xml:space="preserve">ושעליו </w:t>
      </w:r>
      <w:bookmarkStart w:id="7385" w:name="_ETM_Q19_573840"/>
      <w:bookmarkEnd w:id="7385"/>
      <w:r>
        <w:rPr>
          <w:rtl/>
        </w:rPr>
        <w:t xml:space="preserve">אנחנו </w:t>
      </w:r>
      <w:bookmarkStart w:id="7386" w:name="_ETM_Q19_574200"/>
      <w:bookmarkEnd w:id="7386"/>
      <w:r>
        <w:rPr>
          <w:rtl/>
        </w:rPr>
        <w:t xml:space="preserve">כאן </w:t>
      </w:r>
      <w:bookmarkStart w:id="7387" w:name="_ETM_Q19_574500"/>
      <w:bookmarkEnd w:id="7387"/>
      <w:r>
        <w:rPr>
          <w:rtl/>
        </w:rPr>
        <w:t xml:space="preserve">מתכנסים </w:t>
      </w:r>
      <w:bookmarkStart w:id="7388" w:name="_ETM_Q19_575340"/>
      <w:bookmarkEnd w:id="7388"/>
      <w:r>
        <w:rPr>
          <w:rtl/>
        </w:rPr>
        <w:t xml:space="preserve">להצביע שוב </w:t>
      </w:r>
      <w:bookmarkStart w:id="7389" w:name="_ETM_Q19_575610"/>
      <w:bookmarkEnd w:id="7389"/>
      <w:r>
        <w:rPr>
          <w:rtl/>
        </w:rPr>
        <w:t xml:space="preserve">היום </w:t>
      </w:r>
      <w:bookmarkStart w:id="7390" w:name="_ETM_Q19_576350"/>
      <w:bookmarkStart w:id="7391" w:name="_ETM_Q19_576800"/>
      <w:bookmarkStart w:id="7392" w:name="_ETM_Q19_577310"/>
      <w:bookmarkStart w:id="7393" w:name="_ETM_Q19_577700"/>
      <w:bookmarkEnd w:id="7390"/>
      <w:bookmarkEnd w:id="7391"/>
      <w:bookmarkEnd w:id="7392"/>
      <w:bookmarkEnd w:id="7393"/>
      <w:r>
        <w:rPr>
          <w:rtl/>
        </w:rPr>
        <w:t xml:space="preserve">בקריאה </w:t>
      </w:r>
      <w:bookmarkStart w:id="7394" w:name="_ETM_Q19_578029"/>
      <w:bookmarkEnd w:id="7394"/>
      <w:r>
        <w:rPr>
          <w:rtl/>
        </w:rPr>
        <w:t xml:space="preserve">שנייה </w:t>
      </w:r>
      <w:bookmarkStart w:id="7395" w:name="_ETM_Q19_578270"/>
      <w:bookmarkEnd w:id="7395"/>
      <w:r>
        <w:rPr>
          <w:rtl/>
        </w:rPr>
        <w:t>ושלישית</w:t>
      </w:r>
      <w:r>
        <w:rPr>
          <w:rFonts w:hint="cs"/>
          <w:rtl/>
        </w:rPr>
        <w:t>,</w:t>
      </w:r>
      <w:r>
        <w:rPr>
          <w:rtl/>
        </w:rPr>
        <w:t xml:space="preserve"> </w:t>
      </w:r>
      <w:bookmarkStart w:id="7396" w:name="_ETM_Q19_579560"/>
      <w:bookmarkEnd w:id="7396"/>
      <w:r>
        <w:rPr>
          <w:rtl/>
        </w:rPr>
        <w:t xml:space="preserve">הוא </w:t>
      </w:r>
      <w:bookmarkStart w:id="7397" w:name="_ETM_Q19_579679"/>
      <w:bookmarkEnd w:id="7397"/>
      <w:r>
        <w:rPr>
          <w:rtl/>
        </w:rPr>
        <w:t xml:space="preserve">פשוט </w:t>
      </w:r>
      <w:bookmarkStart w:id="7398" w:name="_ETM_Q19_580219"/>
      <w:bookmarkEnd w:id="7398"/>
      <w:r>
        <w:rPr>
          <w:rtl/>
        </w:rPr>
        <w:t xml:space="preserve">תקציב </w:t>
      </w:r>
      <w:bookmarkStart w:id="7399" w:name="_ETM_Q19_580729"/>
      <w:bookmarkEnd w:id="7399"/>
      <w:r>
        <w:rPr>
          <w:rFonts w:hint="cs"/>
          <w:rtl/>
        </w:rPr>
        <w:t>רע,</w:t>
      </w:r>
      <w:r>
        <w:rPr>
          <w:rtl/>
        </w:rPr>
        <w:t xml:space="preserve"> </w:t>
      </w:r>
      <w:bookmarkStart w:id="7400" w:name="_ETM_Q19_581700"/>
      <w:bookmarkEnd w:id="7400"/>
      <w:r>
        <w:rPr>
          <w:rtl/>
        </w:rPr>
        <w:t xml:space="preserve">תקציב </w:t>
      </w:r>
      <w:bookmarkStart w:id="7401" w:name="_ETM_Q19_582149"/>
      <w:bookmarkEnd w:id="7401"/>
      <w:r>
        <w:rPr>
          <w:rtl/>
        </w:rPr>
        <w:t>מנותק</w:t>
      </w:r>
      <w:r>
        <w:rPr>
          <w:rFonts w:hint="cs"/>
          <w:rtl/>
        </w:rPr>
        <w:t>,</w:t>
      </w:r>
      <w:r>
        <w:rPr>
          <w:rtl/>
        </w:rPr>
        <w:t xml:space="preserve"> </w:t>
      </w:r>
      <w:bookmarkStart w:id="7402" w:name="_ETM_Q19_583500"/>
      <w:bookmarkEnd w:id="7402"/>
      <w:r>
        <w:rPr>
          <w:rtl/>
        </w:rPr>
        <w:t xml:space="preserve">תקציב </w:t>
      </w:r>
      <w:bookmarkStart w:id="7403" w:name="_ETM_Q19_585049"/>
      <w:bookmarkEnd w:id="7403"/>
      <w:r>
        <w:rPr>
          <w:rtl/>
        </w:rPr>
        <w:t xml:space="preserve">של </w:t>
      </w:r>
      <w:bookmarkStart w:id="7404" w:name="_ETM_Q19_585380"/>
      <w:bookmarkEnd w:id="7404"/>
      <w:r>
        <w:rPr>
          <w:rtl/>
        </w:rPr>
        <w:t xml:space="preserve">אינטרסים </w:t>
      </w:r>
      <w:bookmarkStart w:id="7405" w:name="_ETM_Q19_586159"/>
      <w:bookmarkEnd w:id="7405"/>
      <w:r>
        <w:rPr>
          <w:rtl/>
        </w:rPr>
        <w:t xml:space="preserve">פוליטיים </w:t>
      </w:r>
      <w:bookmarkStart w:id="7406" w:name="_ETM_Q19_586849"/>
      <w:bookmarkEnd w:id="7406"/>
      <w:r>
        <w:rPr>
          <w:rtl/>
        </w:rPr>
        <w:t>ומגזר</w:t>
      </w:r>
      <w:r>
        <w:rPr>
          <w:rFonts w:hint="cs"/>
          <w:rtl/>
        </w:rPr>
        <w:t>י</w:t>
      </w:r>
      <w:r>
        <w:rPr>
          <w:rtl/>
        </w:rPr>
        <w:t>ים</w:t>
      </w:r>
      <w:r>
        <w:rPr>
          <w:rFonts w:hint="cs"/>
          <w:rtl/>
        </w:rPr>
        <w:t>,</w:t>
      </w:r>
      <w:r>
        <w:rPr>
          <w:rtl/>
        </w:rPr>
        <w:t xml:space="preserve"> </w:t>
      </w:r>
      <w:bookmarkStart w:id="7407" w:name="_ETM_Q19_588630"/>
      <w:bookmarkEnd w:id="7407"/>
      <w:r>
        <w:rPr>
          <w:rtl/>
        </w:rPr>
        <w:t xml:space="preserve">תקציב </w:t>
      </w:r>
      <w:bookmarkStart w:id="7408" w:name="_ETM_Q19_589050"/>
      <w:bookmarkEnd w:id="7408"/>
      <w:r>
        <w:rPr>
          <w:rtl/>
        </w:rPr>
        <w:t xml:space="preserve">שאין </w:t>
      </w:r>
      <w:bookmarkStart w:id="7409" w:name="_ETM_Q19_589440"/>
      <w:bookmarkEnd w:id="7409"/>
      <w:r>
        <w:rPr>
          <w:rtl/>
        </w:rPr>
        <w:t xml:space="preserve">קשר </w:t>
      </w:r>
      <w:bookmarkStart w:id="7410" w:name="_ETM_Q19_589920"/>
      <w:bookmarkEnd w:id="7410"/>
      <w:r>
        <w:rPr>
          <w:rtl/>
        </w:rPr>
        <w:t xml:space="preserve">בינו </w:t>
      </w:r>
      <w:bookmarkStart w:id="7411" w:name="_ETM_Q19_590550"/>
      <w:bookmarkEnd w:id="7411"/>
      <w:r>
        <w:rPr>
          <w:rtl/>
        </w:rPr>
        <w:t xml:space="preserve">ובין </w:t>
      </w:r>
      <w:bookmarkStart w:id="7412" w:name="_ETM_Q19_590909"/>
      <w:bookmarkEnd w:id="7412"/>
      <w:r>
        <w:rPr>
          <w:rtl/>
        </w:rPr>
        <w:t xml:space="preserve">טובת </w:t>
      </w:r>
      <w:bookmarkStart w:id="7413" w:name="_ETM_Q19_591270"/>
      <w:bookmarkEnd w:id="7413"/>
      <w:r>
        <w:rPr>
          <w:rtl/>
        </w:rPr>
        <w:t xml:space="preserve">המדינה </w:t>
      </w:r>
      <w:bookmarkStart w:id="7414" w:name="_ETM_Q19_592750"/>
      <w:bookmarkEnd w:id="7414"/>
      <w:r>
        <w:rPr>
          <w:rtl/>
        </w:rPr>
        <w:t>ול</w:t>
      </w:r>
      <w:r w:rsidR="00320DDE">
        <w:rPr>
          <w:rFonts w:hint="cs"/>
          <w:rtl/>
        </w:rPr>
        <w:t>א</w:t>
      </w:r>
      <w:r>
        <w:rPr>
          <w:rtl/>
        </w:rPr>
        <w:t xml:space="preserve"> </w:t>
      </w:r>
      <w:bookmarkStart w:id="7415" w:name="_ETM_Q19_593080"/>
      <w:bookmarkEnd w:id="7415"/>
      <w:r>
        <w:rPr>
          <w:rtl/>
        </w:rPr>
        <w:t>כלום</w:t>
      </w:r>
      <w:r>
        <w:rPr>
          <w:rFonts w:hint="cs"/>
          <w:rtl/>
        </w:rPr>
        <w:t>,</w:t>
      </w:r>
      <w:r>
        <w:rPr>
          <w:rtl/>
        </w:rPr>
        <w:t xml:space="preserve"> </w:t>
      </w:r>
      <w:bookmarkStart w:id="7416" w:name="_ETM_Q19_594439"/>
      <w:bookmarkEnd w:id="7416"/>
      <w:r>
        <w:rPr>
          <w:rtl/>
        </w:rPr>
        <w:t xml:space="preserve">וגם </w:t>
      </w:r>
      <w:bookmarkStart w:id="7417" w:name="_ETM_Q19_595009"/>
      <w:bookmarkEnd w:id="7417"/>
      <w:r>
        <w:rPr>
          <w:rFonts w:hint="cs"/>
          <w:rtl/>
        </w:rPr>
        <w:t>תקציב</w:t>
      </w:r>
      <w:r>
        <w:rPr>
          <w:rtl/>
        </w:rPr>
        <w:t xml:space="preserve"> </w:t>
      </w:r>
      <w:bookmarkStart w:id="7418" w:name="_ETM_Q19_596029"/>
      <w:bookmarkEnd w:id="7418"/>
      <w:r>
        <w:rPr>
          <w:rtl/>
        </w:rPr>
        <w:t xml:space="preserve">שאין </w:t>
      </w:r>
      <w:bookmarkStart w:id="7419" w:name="_ETM_Q19_596450"/>
      <w:bookmarkEnd w:id="7419"/>
      <w:r>
        <w:rPr>
          <w:rtl/>
        </w:rPr>
        <w:t xml:space="preserve">קשר </w:t>
      </w:r>
      <w:bookmarkStart w:id="7420" w:name="_ETM_Q19_596929"/>
      <w:bookmarkEnd w:id="7420"/>
      <w:r>
        <w:rPr>
          <w:rtl/>
        </w:rPr>
        <w:t xml:space="preserve">בינו </w:t>
      </w:r>
      <w:bookmarkStart w:id="7421" w:name="_ETM_Q19_597589"/>
      <w:bookmarkEnd w:id="7421"/>
      <w:r>
        <w:rPr>
          <w:rtl/>
        </w:rPr>
        <w:t xml:space="preserve">לבין </w:t>
      </w:r>
      <w:bookmarkStart w:id="7422" w:name="_ETM_Q19_598009"/>
      <w:bookmarkEnd w:id="7422"/>
      <w:r>
        <w:rPr>
          <w:rtl/>
        </w:rPr>
        <w:t>המציאות</w:t>
      </w:r>
      <w:r w:rsidR="00320DDE">
        <w:rPr>
          <w:rFonts w:hint="cs"/>
          <w:rtl/>
        </w:rPr>
        <w:t xml:space="preserve">. זה </w:t>
      </w:r>
      <w:bookmarkStart w:id="7423" w:name="_ETM_Q19_600439"/>
      <w:bookmarkStart w:id="7424" w:name="_ETM_Q19_602920"/>
      <w:bookmarkStart w:id="7425" w:name="_ETM_Q19_602988"/>
      <w:bookmarkStart w:id="7426" w:name="_ETM_Q19_603064"/>
      <w:bookmarkStart w:id="7427" w:name="_ETM_Q19_603115"/>
      <w:bookmarkEnd w:id="7423"/>
      <w:bookmarkEnd w:id="7424"/>
      <w:bookmarkEnd w:id="7425"/>
      <w:bookmarkEnd w:id="7426"/>
      <w:bookmarkEnd w:id="7427"/>
      <w:r>
        <w:rPr>
          <w:rtl/>
        </w:rPr>
        <w:t xml:space="preserve">תקציב </w:t>
      </w:r>
      <w:bookmarkStart w:id="7428" w:name="_ETM_Q19_601279"/>
      <w:bookmarkEnd w:id="7428"/>
      <w:r>
        <w:rPr>
          <w:rtl/>
        </w:rPr>
        <w:t xml:space="preserve">שמדיר </w:t>
      </w:r>
      <w:bookmarkStart w:id="7429" w:name="_ETM_Q19_601789"/>
      <w:bookmarkEnd w:id="7429"/>
      <w:r>
        <w:rPr>
          <w:rtl/>
        </w:rPr>
        <w:t xml:space="preserve">שינה </w:t>
      </w:r>
      <w:bookmarkStart w:id="7430" w:name="_ETM_Q19_602119"/>
      <w:bookmarkEnd w:id="7430"/>
      <w:r>
        <w:rPr>
          <w:rtl/>
        </w:rPr>
        <w:t xml:space="preserve">מעיניי </w:t>
      </w:r>
      <w:bookmarkStart w:id="7431" w:name="_ETM_Q19_603179"/>
      <w:bookmarkEnd w:id="7431"/>
      <w:r>
        <w:rPr>
          <w:rtl/>
        </w:rPr>
        <w:t xml:space="preserve">ושצריך </w:t>
      </w:r>
      <w:bookmarkStart w:id="7432" w:name="_ETM_Q19_603749"/>
      <w:bookmarkEnd w:id="7432"/>
      <w:r>
        <w:rPr>
          <w:rtl/>
        </w:rPr>
        <w:t xml:space="preserve">להדיר </w:t>
      </w:r>
      <w:bookmarkStart w:id="7433" w:name="_ETM_Q19_604169"/>
      <w:bookmarkEnd w:id="7433"/>
      <w:r>
        <w:rPr>
          <w:rtl/>
        </w:rPr>
        <w:t xml:space="preserve">שינה </w:t>
      </w:r>
      <w:bookmarkStart w:id="7434" w:name="_ETM_Q19_604719"/>
      <w:bookmarkEnd w:id="7434"/>
      <w:r>
        <w:rPr>
          <w:rtl/>
        </w:rPr>
        <w:t xml:space="preserve">מעיני </w:t>
      </w:r>
      <w:bookmarkStart w:id="7435" w:name="_ETM_Q19_605469"/>
      <w:bookmarkEnd w:id="7435"/>
      <w:r>
        <w:rPr>
          <w:rtl/>
        </w:rPr>
        <w:t>כל</w:t>
      </w:r>
      <w:r>
        <w:rPr>
          <w:rFonts w:hint="cs"/>
          <w:rtl/>
        </w:rPr>
        <w:t xml:space="preserve"> אחת ואחד</w:t>
      </w:r>
      <w:r>
        <w:rPr>
          <w:rtl/>
        </w:rPr>
        <w:t xml:space="preserve"> </w:t>
      </w:r>
      <w:bookmarkStart w:id="7436" w:name="_ETM_Q19_606879"/>
      <w:bookmarkEnd w:id="7436"/>
      <w:r>
        <w:rPr>
          <w:rtl/>
        </w:rPr>
        <w:t>מ</w:t>
      </w:r>
      <w:r>
        <w:rPr>
          <w:rFonts w:hint="cs"/>
          <w:rtl/>
        </w:rPr>
        <w:t>אי</w:t>
      </w:r>
      <w:r>
        <w:rPr>
          <w:rtl/>
        </w:rPr>
        <w:t>תנו</w:t>
      </w:r>
      <w:r>
        <w:rPr>
          <w:rFonts w:hint="cs"/>
          <w:rtl/>
        </w:rPr>
        <w:t>,</w:t>
      </w:r>
      <w:r>
        <w:rPr>
          <w:rtl/>
        </w:rPr>
        <w:t xml:space="preserve"> </w:t>
      </w:r>
      <w:bookmarkStart w:id="7437" w:name="_ETM_Q19_607419"/>
      <w:bookmarkEnd w:id="7437"/>
      <w:r>
        <w:rPr>
          <w:rtl/>
        </w:rPr>
        <w:t xml:space="preserve">נבחרי </w:t>
      </w:r>
      <w:bookmarkStart w:id="7438" w:name="_ETM_Q19_607899"/>
      <w:bookmarkEnd w:id="7438"/>
      <w:r>
        <w:rPr>
          <w:rtl/>
        </w:rPr>
        <w:t>הציבור</w:t>
      </w:r>
      <w:r>
        <w:rPr>
          <w:rFonts w:hint="cs"/>
          <w:rtl/>
        </w:rPr>
        <w:t>.</w:t>
      </w:r>
      <w:r>
        <w:rPr>
          <w:rtl/>
        </w:rPr>
        <w:t xml:space="preserve"> </w:t>
      </w:r>
      <w:bookmarkStart w:id="7439" w:name="_ETM_Q19_611430"/>
      <w:bookmarkEnd w:id="7439"/>
    </w:p>
    <w:p w:rsidR="00071895" w:rsidRDefault="00071895" w:rsidP="00544FB0">
      <w:pPr>
        <w:rPr>
          <w:rtl/>
        </w:rPr>
      </w:pPr>
    </w:p>
    <w:p w:rsidR="00071895" w:rsidRDefault="00071895" w:rsidP="00320DDE">
      <w:pPr>
        <w:rPr>
          <w:rtl/>
        </w:rPr>
      </w:pPr>
      <w:r>
        <w:rPr>
          <w:rtl/>
        </w:rPr>
        <w:t xml:space="preserve">אין </w:t>
      </w:r>
      <w:bookmarkStart w:id="7440" w:name="_ETM_Q19_611610"/>
      <w:bookmarkEnd w:id="7440"/>
      <w:r>
        <w:rPr>
          <w:rtl/>
        </w:rPr>
        <w:t xml:space="preserve">בתקציב </w:t>
      </w:r>
      <w:bookmarkStart w:id="7441" w:name="_ETM_Q19_612090"/>
      <w:bookmarkEnd w:id="7441"/>
      <w:r>
        <w:rPr>
          <w:rtl/>
        </w:rPr>
        <w:t xml:space="preserve">הזה </w:t>
      </w:r>
      <w:bookmarkStart w:id="7442" w:name="_ETM_Q19_612540"/>
      <w:bookmarkEnd w:id="7442"/>
      <w:r>
        <w:rPr>
          <w:rtl/>
        </w:rPr>
        <w:t xml:space="preserve">מענה </w:t>
      </w:r>
      <w:bookmarkStart w:id="7443" w:name="_ETM_Q19_612930"/>
      <w:bookmarkEnd w:id="7443"/>
      <w:r w:rsidR="00320DDE">
        <w:rPr>
          <w:rFonts w:hint="cs"/>
          <w:rtl/>
        </w:rPr>
        <w:t>ע</w:t>
      </w:r>
      <w:r>
        <w:rPr>
          <w:rtl/>
        </w:rPr>
        <w:t>ל</w:t>
      </w:r>
      <w:r w:rsidR="00320DDE">
        <w:rPr>
          <w:rFonts w:hint="cs"/>
          <w:rtl/>
        </w:rPr>
        <w:t xml:space="preserve"> </w:t>
      </w:r>
      <w:r>
        <w:rPr>
          <w:rtl/>
        </w:rPr>
        <w:t xml:space="preserve">כל </w:t>
      </w:r>
      <w:bookmarkStart w:id="7444" w:name="_ETM_Q19_613230"/>
      <w:bookmarkEnd w:id="7444"/>
      <w:r>
        <w:rPr>
          <w:rtl/>
        </w:rPr>
        <w:t xml:space="preserve">הצרכים </w:t>
      </w:r>
      <w:bookmarkStart w:id="7445" w:name="_ETM_Q19_613710"/>
      <w:bookmarkEnd w:id="7445"/>
      <w:r>
        <w:rPr>
          <w:rtl/>
        </w:rPr>
        <w:t xml:space="preserve">האקוטיים </w:t>
      </w:r>
      <w:bookmarkStart w:id="7446" w:name="_ETM_Q19_614980"/>
      <w:bookmarkEnd w:id="7446"/>
      <w:r>
        <w:rPr>
          <w:rtl/>
        </w:rPr>
        <w:t>ש</w:t>
      </w:r>
      <w:r>
        <w:rPr>
          <w:rFonts w:hint="cs"/>
          <w:rtl/>
        </w:rPr>
        <w:t>ע</w:t>
      </w:r>
      <w:r>
        <w:rPr>
          <w:rtl/>
        </w:rPr>
        <w:t xml:space="preserve">לו </w:t>
      </w:r>
      <w:bookmarkStart w:id="7447" w:name="_ETM_Q19_615370"/>
      <w:bookmarkEnd w:id="7447"/>
      <w:r>
        <w:rPr>
          <w:rtl/>
        </w:rPr>
        <w:t xml:space="preserve">כתוצאה </w:t>
      </w:r>
      <w:bookmarkStart w:id="7448" w:name="_ETM_Q19_615849"/>
      <w:bookmarkEnd w:id="7448"/>
      <w:r>
        <w:rPr>
          <w:rtl/>
        </w:rPr>
        <w:t>מהמלחמה</w:t>
      </w:r>
      <w:r>
        <w:rPr>
          <w:rFonts w:hint="cs"/>
          <w:rtl/>
        </w:rPr>
        <w:t>.</w:t>
      </w:r>
      <w:r>
        <w:rPr>
          <w:rtl/>
        </w:rPr>
        <w:t xml:space="preserve"> </w:t>
      </w:r>
      <w:bookmarkStart w:id="7449" w:name="_ETM_Q19_617780"/>
      <w:bookmarkEnd w:id="7449"/>
      <w:r>
        <w:rPr>
          <w:rtl/>
        </w:rPr>
        <w:t xml:space="preserve">אין </w:t>
      </w:r>
      <w:bookmarkStart w:id="7450" w:name="_ETM_Q19_617989"/>
      <w:bookmarkEnd w:id="7450"/>
      <w:r>
        <w:rPr>
          <w:rtl/>
        </w:rPr>
        <w:t xml:space="preserve">בו </w:t>
      </w:r>
      <w:bookmarkStart w:id="7451" w:name="_ETM_Q19_618109"/>
      <w:bookmarkEnd w:id="7451"/>
      <w:r>
        <w:rPr>
          <w:rtl/>
        </w:rPr>
        <w:t xml:space="preserve">כסף </w:t>
      </w:r>
      <w:bookmarkStart w:id="7452" w:name="_ETM_Q19_619040"/>
      <w:bookmarkEnd w:id="7452"/>
      <w:r>
        <w:rPr>
          <w:rtl/>
        </w:rPr>
        <w:t xml:space="preserve">לתת </w:t>
      </w:r>
      <w:bookmarkStart w:id="7453" w:name="_ETM_Q19_619400"/>
      <w:bookmarkEnd w:id="7453"/>
      <w:r>
        <w:rPr>
          <w:rtl/>
        </w:rPr>
        <w:t xml:space="preserve">מענה </w:t>
      </w:r>
      <w:bookmarkStart w:id="7454" w:name="_ETM_Q19_619700"/>
      <w:bookmarkEnd w:id="7454"/>
      <w:r>
        <w:rPr>
          <w:rtl/>
        </w:rPr>
        <w:t xml:space="preserve">אמיתי </w:t>
      </w:r>
      <w:bookmarkStart w:id="7455" w:name="_ETM_Q19_620680"/>
      <w:bookmarkEnd w:id="7455"/>
      <w:r>
        <w:rPr>
          <w:rtl/>
        </w:rPr>
        <w:t xml:space="preserve">למערכת </w:t>
      </w:r>
      <w:bookmarkStart w:id="7456" w:name="_ETM_Q19_621250"/>
      <w:bookmarkEnd w:id="7456"/>
      <w:r>
        <w:rPr>
          <w:rtl/>
        </w:rPr>
        <w:t xml:space="preserve">החינוך </w:t>
      </w:r>
      <w:bookmarkStart w:id="7457" w:name="_ETM_Q19_622150"/>
      <w:bookmarkEnd w:id="7457"/>
      <w:r>
        <w:rPr>
          <w:rtl/>
        </w:rPr>
        <w:t xml:space="preserve">שקורסת </w:t>
      </w:r>
      <w:bookmarkStart w:id="7458" w:name="_ETM_Q19_622750"/>
      <w:bookmarkEnd w:id="7458"/>
      <w:r>
        <w:rPr>
          <w:rtl/>
        </w:rPr>
        <w:t>במדינה</w:t>
      </w:r>
      <w:r w:rsidR="00320DDE">
        <w:rPr>
          <w:rFonts w:hint="cs"/>
          <w:rtl/>
        </w:rPr>
        <w:t>;</w:t>
      </w:r>
      <w:r>
        <w:rPr>
          <w:rtl/>
        </w:rPr>
        <w:t xml:space="preserve"> </w:t>
      </w:r>
      <w:bookmarkStart w:id="7459" w:name="_ETM_Q19_624180"/>
      <w:bookmarkEnd w:id="7459"/>
      <w:r>
        <w:rPr>
          <w:rtl/>
        </w:rPr>
        <w:t xml:space="preserve">יש </w:t>
      </w:r>
      <w:bookmarkStart w:id="7460" w:name="_ETM_Q19_624360"/>
      <w:bookmarkEnd w:id="7460"/>
      <w:r>
        <w:rPr>
          <w:rtl/>
        </w:rPr>
        <w:t xml:space="preserve">בו </w:t>
      </w:r>
      <w:bookmarkStart w:id="7461" w:name="_ETM_Q19_624510"/>
      <w:bookmarkEnd w:id="7461"/>
      <w:r>
        <w:rPr>
          <w:rtl/>
        </w:rPr>
        <w:t xml:space="preserve">כסף </w:t>
      </w:r>
      <w:bookmarkStart w:id="7462" w:name="_ETM_Q19_625200"/>
      <w:bookmarkEnd w:id="7462"/>
      <w:r>
        <w:rPr>
          <w:rtl/>
        </w:rPr>
        <w:t xml:space="preserve">למערכת </w:t>
      </w:r>
      <w:bookmarkStart w:id="7463" w:name="_ETM_Q19_625800"/>
      <w:bookmarkEnd w:id="7463"/>
      <w:r>
        <w:rPr>
          <w:rtl/>
        </w:rPr>
        <w:t xml:space="preserve">חינוך </w:t>
      </w:r>
      <w:bookmarkStart w:id="7464" w:name="_ETM_Q19_626070"/>
      <w:bookmarkEnd w:id="7464"/>
      <w:r>
        <w:rPr>
          <w:rtl/>
        </w:rPr>
        <w:t>פרטית</w:t>
      </w:r>
      <w:r>
        <w:rPr>
          <w:rFonts w:hint="cs"/>
          <w:rtl/>
        </w:rPr>
        <w:t>,</w:t>
      </w:r>
      <w:r>
        <w:rPr>
          <w:rtl/>
        </w:rPr>
        <w:t xml:space="preserve"> </w:t>
      </w:r>
      <w:bookmarkStart w:id="7465" w:name="_ETM_Q19_626550"/>
      <w:bookmarkEnd w:id="7465"/>
      <w:r>
        <w:rPr>
          <w:rtl/>
        </w:rPr>
        <w:t xml:space="preserve">של </w:t>
      </w:r>
      <w:bookmarkStart w:id="7466" w:name="_ETM_Q19_626670"/>
      <w:bookmarkEnd w:id="7466"/>
      <w:r>
        <w:rPr>
          <w:rtl/>
        </w:rPr>
        <w:t>החרדים</w:t>
      </w:r>
      <w:r>
        <w:rPr>
          <w:rFonts w:hint="cs"/>
          <w:rtl/>
        </w:rPr>
        <w:t>,</w:t>
      </w:r>
      <w:r>
        <w:rPr>
          <w:rtl/>
        </w:rPr>
        <w:t xml:space="preserve"> </w:t>
      </w:r>
      <w:bookmarkStart w:id="7467" w:name="_ETM_Q19_627400"/>
      <w:bookmarkEnd w:id="7467"/>
      <w:r>
        <w:rPr>
          <w:rtl/>
        </w:rPr>
        <w:t xml:space="preserve">בלי </w:t>
      </w:r>
      <w:bookmarkStart w:id="7468" w:name="_ETM_Q19_627819"/>
      <w:bookmarkEnd w:id="7468"/>
      <w:r>
        <w:rPr>
          <w:rtl/>
        </w:rPr>
        <w:t xml:space="preserve">מקצועות </w:t>
      </w:r>
      <w:bookmarkStart w:id="7469" w:name="_ETM_Q19_628239"/>
      <w:bookmarkEnd w:id="7469"/>
      <w:r>
        <w:rPr>
          <w:rtl/>
        </w:rPr>
        <w:t>ליבה</w:t>
      </w:r>
      <w:r w:rsidR="00320DDE">
        <w:rPr>
          <w:rFonts w:hint="cs"/>
          <w:rtl/>
        </w:rPr>
        <w:t>.</w:t>
      </w:r>
      <w:r>
        <w:rPr>
          <w:rtl/>
        </w:rPr>
        <w:t xml:space="preserve"> </w:t>
      </w:r>
      <w:bookmarkStart w:id="7470" w:name="_ETM_Q19_629450"/>
      <w:bookmarkEnd w:id="7470"/>
      <w:r>
        <w:rPr>
          <w:rtl/>
        </w:rPr>
        <w:t xml:space="preserve">אין </w:t>
      </w:r>
      <w:bookmarkStart w:id="7471" w:name="_ETM_Q19_629630"/>
      <w:bookmarkEnd w:id="7471"/>
      <w:r>
        <w:rPr>
          <w:rtl/>
        </w:rPr>
        <w:t xml:space="preserve">בו </w:t>
      </w:r>
      <w:bookmarkStart w:id="7472" w:name="_ETM_Q19_629750"/>
      <w:bookmarkEnd w:id="7472"/>
      <w:r>
        <w:rPr>
          <w:rtl/>
        </w:rPr>
        <w:t xml:space="preserve">כסף </w:t>
      </w:r>
      <w:bookmarkStart w:id="7473" w:name="_ETM_Q19_630680"/>
      <w:bookmarkEnd w:id="7473"/>
      <w:r>
        <w:rPr>
          <w:rtl/>
        </w:rPr>
        <w:t xml:space="preserve">להבראת </w:t>
      </w:r>
      <w:bookmarkStart w:id="7474" w:name="_ETM_Q19_631190"/>
      <w:bookmarkEnd w:id="7474"/>
      <w:r>
        <w:rPr>
          <w:rtl/>
        </w:rPr>
        <w:t xml:space="preserve">מערכת </w:t>
      </w:r>
      <w:bookmarkStart w:id="7475" w:name="_ETM_Q19_631640"/>
      <w:bookmarkEnd w:id="7475"/>
      <w:r>
        <w:rPr>
          <w:rtl/>
        </w:rPr>
        <w:t xml:space="preserve">הבריאות </w:t>
      </w:r>
      <w:bookmarkStart w:id="7476" w:name="_ETM_Q19_632120"/>
      <w:bookmarkEnd w:id="7476"/>
      <w:r>
        <w:rPr>
          <w:rtl/>
        </w:rPr>
        <w:t>החולה</w:t>
      </w:r>
      <w:r>
        <w:rPr>
          <w:rFonts w:hint="cs"/>
          <w:rtl/>
        </w:rPr>
        <w:t>,</w:t>
      </w:r>
      <w:r>
        <w:rPr>
          <w:rtl/>
        </w:rPr>
        <w:t xml:space="preserve"> </w:t>
      </w:r>
      <w:bookmarkStart w:id="7477" w:name="_ETM_Q19_633670"/>
      <w:bookmarkEnd w:id="7477"/>
      <w:r>
        <w:rPr>
          <w:rtl/>
        </w:rPr>
        <w:t xml:space="preserve">על </w:t>
      </w:r>
      <w:bookmarkStart w:id="7478" w:name="_ETM_Q19_633850"/>
      <w:bookmarkEnd w:id="7478"/>
      <w:r>
        <w:rPr>
          <w:rtl/>
        </w:rPr>
        <w:t xml:space="preserve">הצפיפות </w:t>
      </w:r>
      <w:bookmarkStart w:id="7479" w:name="_ETM_Q19_634330"/>
      <w:bookmarkEnd w:id="7479"/>
      <w:r>
        <w:rPr>
          <w:rtl/>
        </w:rPr>
        <w:t xml:space="preserve">בבתי </w:t>
      </w:r>
      <w:bookmarkStart w:id="7480" w:name="_ETM_Q19_634690"/>
      <w:bookmarkEnd w:id="7480"/>
      <w:r>
        <w:rPr>
          <w:rtl/>
        </w:rPr>
        <w:t>החולים</w:t>
      </w:r>
      <w:r>
        <w:rPr>
          <w:rFonts w:hint="cs"/>
          <w:rtl/>
        </w:rPr>
        <w:t>,</w:t>
      </w:r>
      <w:r>
        <w:rPr>
          <w:rtl/>
        </w:rPr>
        <w:t xml:space="preserve"> </w:t>
      </w:r>
      <w:bookmarkStart w:id="7481" w:name="_ETM_Q19_635200"/>
      <w:bookmarkEnd w:id="7481"/>
      <w:r>
        <w:rPr>
          <w:rtl/>
        </w:rPr>
        <w:t xml:space="preserve">על </w:t>
      </w:r>
      <w:bookmarkStart w:id="7482" w:name="_ETM_Q19_635320"/>
      <w:bookmarkEnd w:id="7482"/>
      <w:r>
        <w:rPr>
          <w:rtl/>
        </w:rPr>
        <w:t xml:space="preserve">המצוקה </w:t>
      </w:r>
      <w:bookmarkStart w:id="7483" w:name="_ETM_Q19_635770"/>
      <w:bookmarkEnd w:id="7483"/>
      <w:r>
        <w:rPr>
          <w:rtl/>
        </w:rPr>
        <w:t>במיטות</w:t>
      </w:r>
      <w:r>
        <w:rPr>
          <w:rFonts w:hint="cs"/>
          <w:rtl/>
        </w:rPr>
        <w:t>,</w:t>
      </w:r>
      <w:r>
        <w:rPr>
          <w:rtl/>
        </w:rPr>
        <w:t xml:space="preserve"> </w:t>
      </w:r>
      <w:bookmarkStart w:id="7484" w:name="_ETM_Q19_636610"/>
      <w:bookmarkEnd w:id="7484"/>
      <w:r>
        <w:rPr>
          <w:rtl/>
        </w:rPr>
        <w:t xml:space="preserve">על </w:t>
      </w:r>
      <w:bookmarkStart w:id="7485" w:name="_ETM_Q19_636790"/>
      <w:bookmarkEnd w:id="7485"/>
      <w:r>
        <w:rPr>
          <w:rtl/>
        </w:rPr>
        <w:t xml:space="preserve">בריאות </w:t>
      </w:r>
      <w:bookmarkStart w:id="7486" w:name="_ETM_Q19_637180"/>
      <w:bookmarkEnd w:id="7486"/>
      <w:r>
        <w:rPr>
          <w:rtl/>
        </w:rPr>
        <w:t xml:space="preserve">הנפש </w:t>
      </w:r>
      <w:bookmarkStart w:id="7487" w:name="_ETM_Q19_638050"/>
      <w:bookmarkEnd w:id="7487"/>
      <w:r>
        <w:rPr>
          <w:rtl/>
        </w:rPr>
        <w:t xml:space="preserve">של </w:t>
      </w:r>
      <w:bookmarkStart w:id="7488" w:name="_ETM_Q19_638320"/>
      <w:bookmarkEnd w:id="7488"/>
      <w:r>
        <w:rPr>
          <w:rtl/>
        </w:rPr>
        <w:t xml:space="preserve">כל </w:t>
      </w:r>
      <w:bookmarkStart w:id="7489" w:name="_ETM_Q19_638560"/>
      <w:bookmarkEnd w:id="7489"/>
      <w:r>
        <w:rPr>
          <w:rtl/>
        </w:rPr>
        <w:t xml:space="preserve">פגועי </w:t>
      </w:r>
      <w:bookmarkStart w:id="7490" w:name="_ETM_Q19_638980"/>
      <w:bookmarkEnd w:id="7490"/>
      <w:r>
        <w:rPr>
          <w:rtl/>
        </w:rPr>
        <w:t>המלחמה</w:t>
      </w:r>
      <w:r w:rsidR="00320DDE">
        <w:rPr>
          <w:rFonts w:hint="cs"/>
          <w:rtl/>
        </w:rPr>
        <w:t>.</w:t>
      </w:r>
      <w:r>
        <w:rPr>
          <w:rtl/>
        </w:rPr>
        <w:t xml:space="preserve"> </w:t>
      </w:r>
      <w:bookmarkStart w:id="7491" w:name="_ETM_Q19_640769"/>
      <w:bookmarkEnd w:id="7491"/>
      <w:r>
        <w:rPr>
          <w:rtl/>
        </w:rPr>
        <w:t xml:space="preserve">אין </w:t>
      </w:r>
      <w:bookmarkStart w:id="7492" w:name="_ETM_Q19_640950"/>
      <w:bookmarkEnd w:id="7492"/>
      <w:r>
        <w:rPr>
          <w:rtl/>
        </w:rPr>
        <w:t xml:space="preserve">בו </w:t>
      </w:r>
      <w:bookmarkStart w:id="7493" w:name="_ETM_Q19_641069"/>
      <w:bookmarkEnd w:id="7493"/>
      <w:r>
        <w:rPr>
          <w:rtl/>
        </w:rPr>
        <w:t xml:space="preserve">כסף </w:t>
      </w:r>
      <w:bookmarkStart w:id="7494" w:name="_ETM_Q19_642040"/>
      <w:bookmarkEnd w:id="7494"/>
      <w:r>
        <w:rPr>
          <w:rtl/>
        </w:rPr>
        <w:t xml:space="preserve">לצורכי </w:t>
      </w:r>
      <w:bookmarkStart w:id="7495" w:name="_ETM_Q19_642550"/>
      <w:bookmarkEnd w:id="7495"/>
      <w:r>
        <w:rPr>
          <w:rtl/>
        </w:rPr>
        <w:t xml:space="preserve">עשרות </w:t>
      </w:r>
      <w:bookmarkStart w:id="7496" w:name="_ETM_Q19_642970"/>
      <w:bookmarkEnd w:id="7496"/>
      <w:r>
        <w:rPr>
          <w:rtl/>
        </w:rPr>
        <w:t xml:space="preserve">אלפי </w:t>
      </w:r>
      <w:bookmarkStart w:id="7497" w:name="_ETM_Q19_643390"/>
      <w:bookmarkEnd w:id="7497"/>
      <w:r>
        <w:rPr>
          <w:rtl/>
        </w:rPr>
        <w:t>העקורים</w:t>
      </w:r>
      <w:r>
        <w:rPr>
          <w:rFonts w:hint="cs"/>
          <w:rtl/>
        </w:rPr>
        <w:t>,</w:t>
      </w:r>
      <w:r>
        <w:rPr>
          <w:rtl/>
        </w:rPr>
        <w:t xml:space="preserve"> </w:t>
      </w:r>
      <w:bookmarkStart w:id="7498" w:name="_ETM_Q19_644290"/>
      <w:bookmarkEnd w:id="7498"/>
      <w:r>
        <w:rPr>
          <w:rtl/>
        </w:rPr>
        <w:t xml:space="preserve">שכבר </w:t>
      </w:r>
      <w:bookmarkStart w:id="7499" w:name="_ETM_Q19_644650"/>
      <w:bookmarkStart w:id="7500" w:name="_ETM_Q19_645280"/>
      <w:bookmarkEnd w:id="7499"/>
      <w:bookmarkEnd w:id="7500"/>
      <w:r>
        <w:rPr>
          <w:rFonts w:hint="cs"/>
          <w:rtl/>
        </w:rPr>
        <w:t xml:space="preserve">חמישה </w:t>
      </w:r>
      <w:r>
        <w:rPr>
          <w:rtl/>
        </w:rPr>
        <w:t xml:space="preserve">חודשים </w:t>
      </w:r>
      <w:bookmarkStart w:id="7501" w:name="_ETM_Q19_645850"/>
      <w:bookmarkEnd w:id="7501"/>
      <w:r>
        <w:rPr>
          <w:rtl/>
        </w:rPr>
        <w:t xml:space="preserve">מפונים </w:t>
      </w:r>
      <w:bookmarkStart w:id="7502" w:name="_ETM_Q19_646240"/>
      <w:bookmarkEnd w:id="7502"/>
      <w:r>
        <w:rPr>
          <w:rtl/>
        </w:rPr>
        <w:t>מבתיהם</w:t>
      </w:r>
      <w:r w:rsidR="00320DDE">
        <w:rPr>
          <w:rFonts w:hint="cs"/>
          <w:rtl/>
        </w:rPr>
        <w:t>.</w:t>
      </w:r>
      <w:r>
        <w:rPr>
          <w:rtl/>
        </w:rPr>
        <w:t xml:space="preserve"> </w:t>
      </w:r>
      <w:bookmarkStart w:id="7503" w:name="_ETM_Q19_650310"/>
      <w:bookmarkEnd w:id="7503"/>
      <w:r>
        <w:rPr>
          <w:rtl/>
        </w:rPr>
        <w:t xml:space="preserve">אין </w:t>
      </w:r>
      <w:bookmarkStart w:id="7504" w:name="_ETM_Q19_650489"/>
      <w:bookmarkEnd w:id="7504"/>
      <w:r>
        <w:rPr>
          <w:rtl/>
        </w:rPr>
        <w:t xml:space="preserve">בו </w:t>
      </w:r>
      <w:bookmarkStart w:id="7505" w:name="_ETM_Q19_650610"/>
      <w:bookmarkEnd w:id="7505"/>
      <w:r>
        <w:rPr>
          <w:rtl/>
        </w:rPr>
        <w:t xml:space="preserve">כסף </w:t>
      </w:r>
      <w:bookmarkStart w:id="7506" w:name="_ETM_Q19_651030"/>
      <w:bookmarkStart w:id="7507" w:name="_ETM_Q19_651209"/>
      <w:bookmarkEnd w:id="7506"/>
      <w:bookmarkEnd w:id="7507"/>
      <w:r>
        <w:rPr>
          <w:rtl/>
        </w:rPr>
        <w:t xml:space="preserve">לצורכי </w:t>
      </w:r>
      <w:bookmarkStart w:id="7508" w:name="_ETM_Q19_651629"/>
      <w:bookmarkEnd w:id="7508"/>
      <w:r>
        <w:rPr>
          <w:rtl/>
        </w:rPr>
        <w:t xml:space="preserve">הפצועים </w:t>
      </w:r>
      <w:bookmarkStart w:id="7509" w:name="_ETM_Q19_652079"/>
      <w:bookmarkEnd w:id="7509"/>
      <w:r>
        <w:rPr>
          <w:rtl/>
        </w:rPr>
        <w:t xml:space="preserve">בגוף </w:t>
      </w:r>
      <w:bookmarkStart w:id="7510" w:name="_ETM_Q19_652670"/>
      <w:bookmarkEnd w:id="7510"/>
      <w:r>
        <w:rPr>
          <w:rtl/>
        </w:rPr>
        <w:t>ובנפש</w:t>
      </w:r>
      <w:r>
        <w:rPr>
          <w:rFonts w:hint="cs"/>
          <w:rtl/>
        </w:rPr>
        <w:t>,</w:t>
      </w:r>
      <w:r>
        <w:rPr>
          <w:rtl/>
        </w:rPr>
        <w:t xml:space="preserve"> </w:t>
      </w:r>
      <w:bookmarkStart w:id="7511" w:name="_ETM_Q19_653840"/>
      <w:bookmarkEnd w:id="7511"/>
      <w:r>
        <w:rPr>
          <w:rtl/>
        </w:rPr>
        <w:t xml:space="preserve">שמספרם </w:t>
      </w:r>
      <w:bookmarkStart w:id="7512" w:name="_ETM_Q19_654650"/>
      <w:bookmarkEnd w:id="7512"/>
      <w:r>
        <w:rPr>
          <w:rtl/>
        </w:rPr>
        <w:t xml:space="preserve">הולך </w:t>
      </w:r>
      <w:bookmarkStart w:id="7513" w:name="_ETM_Q19_655069"/>
      <w:bookmarkEnd w:id="7513"/>
      <w:r>
        <w:rPr>
          <w:rtl/>
        </w:rPr>
        <w:t xml:space="preserve">וגדל </w:t>
      </w:r>
      <w:bookmarkStart w:id="7514" w:name="_ETM_Q19_655700"/>
      <w:bookmarkEnd w:id="7514"/>
      <w:r>
        <w:rPr>
          <w:rtl/>
        </w:rPr>
        <w:t xml:space="preserve">מיום </w:t>
      </w:r>
      <w:bookmarkStart w:id="7515" w:name="_ETM_Q19_656060"/>
      <w:bookmarkEnd w:id="7515"/>
      <w:r>
        <w:rPr>
          <w:rtl/>
        </w:rPr>
        <w:t>ליום</w:t>
      </w:r>
      <w:r w:rsidR="00320DDE">
        <w:rPr>
          <w:rFonts w:hint="cs"/>
          <w:rtl/>
        </w:rPr>
        <w:t>.</w:t>
      </w:r>
      <w:r>
        <w:rPr>
          <w:rtl/>
        </w:rPr>
        <w:t xml:space="preserve"> </w:t>
      </w:r>
      <w:bookmarkStart w:id="7516" w:name="_ETM_Q19_657680"/>
      <w:bookmarkStart w:id="7517" w:name="_ETM_Q19_658040"/>
      <w:bookmarkEnd w:id="7516"/>
      <w:bookmarkEnd w:id="7517"/>
      <w:r>
        <w:rPr>
          <w:rtl/>
        </w:rPr>
        <w:t xml:space="preserve">אין </w:t>
      </w:r>
      <w:bookmarkStart w:id="7518" w:name="_ETM_Q19_658220"/>
      <w:bookmarkEnd w:id="7518"/>
      <w:r>
        <w:rPr>
          <w:rtl/>
        </w:rPr>
        <w:t xml:space="preserve">בו </w:t>
      </w:r>
      <w:bookmarkStart w:id="7519" w:name="_ETM_Q19_658370"/>
      <w:bookmarkEnd w:id="7519"/>
      <w:r>
        <w:rPr>
          <w:rtl/>
        </w:rPr>
        <w:t xml:space="preserve">כסף </w:t>
      </w:r>
      <w:bookmarkStart w:id="7520" w:name="_ETM_Q19_660000"/>
      <w:bookmarkEnd w:id="7520"/>
      <w:r w:rsidR="00320DDE">
        <w:rPr>
          <w:rFonts w:hint="cs"/>
          <w:rtl/>
        </w:rPr>
        <w:t xml:space="preserve">גם </w:t>
      </w:r>
      <w:r>
        <w:rPr>
          <w:rtl/>
        </w:rPr>
        <w:t>ל-20</w:t>
      </w:r>
      <w:r>
        <w:rPr>
          <w:rFonts w:hint="cs"/>
          <w:rtl/>
        </w:rPr>
        <w:t>,</w:t>
      </w:r>
      <w:r>
        <w:rPr>
          <w:rtl/>
        </w:rPr>
        <w:t xml:space="preserve">000 </w:t>
      </w:r>
      <w:bookmarkStart w:id="7521" w:name="_ETM_Q19_661230"/>
      <w:bookmarkEnd w:id="7521"/>
      <w:r>
        <w:rPr>
          <w:rtl/>
        </w:rPr>
        <w:t xml:space="preserve">נכי </w:t>
      </w:r>
      <w:bookmarkStart w:id="7522" w:name="_ETM_Q19_661650"/>
      <w:bookmarkEnd w:id="7522"/>
      <w:r>
        <w:rPr>
          <w:rtl/>
        </w:rPr>
        <w:t xml:space="preserve">צה"ל </w:t>
      </w:r>
      <w:bookmarkStart w:id="7523" w:name="_ETM_Q19_662660"/>
      <w:bookmarkEnd w:id="7523"/>
      <w:r>
        <w:rPr>
          <w:rtl/>
        </w:rPr>
        <w:t xml:space="preserve">שצפויים </w:t>
      </w:r>
      <w:bookmarkStart w:id="7524" w:name="_ETM_Q19_663290"/>
      <w:bookmarkEnd w:id="7524"/>
      <w:r>
        <w:rPr>
          <w:rtl/>
        </w:rPr>
        <w:t xml:space="preserve">להיות </w:t>
      </w:r>
      <w:bookmarkStart w:id="7525" w:name="_ETM_Q19_663710"/>
      <w:bookmarkEnd w:id="7525"/>
      <w:r>
        <w:rPr>
          <w:rtl/>
        </w:rPr>
        <w:t xml:space="preserve">עד </w:t>
      </w:r>
      <w:bookmarkStart w:id="7526" w:name="_ETM_Q19_663860"/>
      <w:bookmarkEnd w:id="7526"/>
      <w:r>
        <w:rPr>
          <w:rtl/>
        </w:rPr>
        <w:t xml:space="preserve">סוף </w:t>
      </w:r>
      <w:bookmarkStart w:id="7527" w:name="_ETM_Q19_664130"/>
      <w:bookmarkEnd w:id="7527"/>
      <w:r>
        <w:rPr>
          <w:rtl/>
        </w:rPr>
        <w:t>השנה</w:t>
      </w:r>
      <w:r>
        <w:rPr>
          <w:rFonts w:hint="cs"/>
          <w:rtl/>
        </w:rPr>
        <w:t>,</w:t>
      </w:r>
      <w:r>
        <w:rPr>
          <w:rtl/>
        </w:rPr>
        <w:t xml:space="preserve"> </w:t>
      </w:r>
      <w:bookmarkStart w:id="7528" w:name="_ETM_Q19_665000"/>
      <w:bookmarkEnd w:id="7528"/>
      <w:r>
        <w:rPr>
          <w:rtl/>
        </w:rPr>
        <w:t xml:space="preserve">לפי </w:t>
      </w:r>
      <w:bookmarkStart w:id="7529" w:name="_ETM_Q19_665300"/>
      <w:bookmarkEnd w:id="7529"/>
      <w:r>
        <w:rPr>
          <w:rtl/>
        </w:rPr>
        <w:t xml:space="preserve">תחזיות </w:t>
      </w:r>
      <w:bookmarkStart w:id="7530" w:name="_ETM_Q19_665900"/>
      <w:bookmarkEnd w:id="7530"/>
      <w:r>
        <w:rPr>
          <w:rtl/>
        </w:rPr>
        <w:t xml:space="preserve">של </w:t>
      </w:r>
      <w:bookmarkStart w:id="7531" w:name="_ETM_Q19_666050"/>
      <w:bookmarkEnd w:id="7531"/>
      <w:r>
        <w:rPr>
          <w:rtl/>
        </w:rPr>
        <w:t xml:space="preserve">משרד </w:t>
      </w:r>
      <w:bookmarkStart w:id="7532" w:name="_ETM_Q19_666380"/>
      <w:bookmarkEnd w:id="7532"/>
      <w:r>
        <w:rPr>
          <w:rtl/>
        </w:rPr>
        <w:t>הביטחון</w:t>
      </w:r>
      <w:r>
        <w:rPr>
          <w:rFonts w:hint="cs"/>
          <w:rtl/>
        </w:rPr>
        <w:t>.</w:t>
      </w:r>
      <w:r>
        <w:rPr>
          <w:rtl/>
        </w:rPr>
        <w:t xml:space="preserve"> </w:t>
      </w:r>
      <w:bookmarkStart w:id="7533" w:name="_ETM_Q19_667130"/>
      <w:bookmarkEnd w:id="7533"/>
      <w:r>
        <w:rPr>
          <w:rtl/>
        </w:rPr>
        <w:t>20</w:t>
      </w:r>
      <w:r>
        <w:rPr>
          <w:rFonts w:hint="cs"/>
          <w:rtl/>
        </w:rPr>
        <w:t>,</w:t>
      </w:r>
      <w:r>
        <w:rPr>
          <w:rtl/>
        </w:rPr>
        <w:t>000</w:t>
      </w:r>
      <w:r w:rsidR="00320DDE">
        <w:rPr>
          <w:rFonts w:hint="cs"/>
          <w:rtl/>
        </w:rPr>
        <w:t>.</w:t>
      </w:r>
      <w:r>
        <w:rPr>
          <w:rFonts w:hint="cs"/>
          <w:rtl/>
        </w:rPr>
        <w:t xml:space="preserve"> </w:t>
      </w:r>
      <w:bookmarkStart w:id="7534" w:name="_ETM_Q19_673327"/>
      <w:bookmarkStart w:id="7535" w:name="_ETM_Q19_673394"/>
      <w:bookmarkStart w:id="7536" w:name="_ETM_Q19_673471"/>
      <w:bookmarkStart w:id="7537" w:name="_ETM_Q19_673533"/>
      <w:bookmarkStart w:id="7538" w:name="_ETM_Q19_671760"/>
      <w:bookmarkEnd w:id="7534"/>
      <w:bookmarkEnd w:id="7535"/>
      <w:bookmarkEnd w:id="7536"/>
      <w:bookmarkEnd w:id="7537"/>
      <w:bookmarkEnd w:id="7538"/>
      <w:r>
        <w:rPr>
          <w:rtl/>
        </w:rPr>
        <w:t xml:space="preserve">אין </w:t>
      </w:r>
      <w:bookmarkStart w:id="7539" w:name="_ETM_Q19_671940"/>
      <w:bookmarkEnd w:id="7539"/>
      <w:r>
        <w:rPr>
          <w:rtl/>
        </w:rPr>
        <w:t xml:space="preserve">בו </w:t>
      </w:r>
      <w:bookmarkStart w:id="7540" w:name="_ETM_Q19_672060"/>
      <w:bookmarkEnd w:id="7540"/>
      <w:r>
        <w:rPr>
          <w:rtl/>
        </w:rPr>
        <w:t xml:space="preserve">כסף </w:t>
      </w:r>
      <w:bookmarkStart w:id="7541" w:name="_ETM_Q19_672600"/>
      <w:bookmarkStart w:id="7542" w:name="_ETM_Q19_673320"/>
      <w:bookmarkStart w:id="7543" w:name="_ETM_Q19_673650"/>
      <w:bookmarkEnd w:id="7541"/>
      <w:bookmarkEnd w:id="7542"/>
      <w:bookmarkEnd w:id="7543"/>
      <w:r>
        <w:rPr>
          <w:rtl/>
        </w:rPr>
        <w:t xml:space="preserve">למילואימניקים </w:t>
      </w:r>
      <w:bookmarkStart w:id="7544" w:name="_ETM_Q19_674430"/>
      <w:bookmarkEnd w:id="7544"/>
      <w:r>
        <w:rPr>
          <w:rtl/>
        </w:rPr>
        <w:t>ו</w:t>
      </w:r>
      <w:r>
        <w:rPr>
          <w:rFonts w:hint="cs"/>
          <w:rtl/>
        </w:rPr>
        <w:t>ל</w:t>
      </w:r>
      <w:r>
        <w:rPr>
          <w:rtl/>
        </w:rPr>
        <w:t xml:space="preserve">מילואימניקיות </w:t>
      </w:r>
      <w:bookmarkStart w:id="7545" w:name="_ETM_Q19_675420"/>
      <w:bookmarkEnd w:id="7545"/>
      <w:r>
        <w:rPr>
          <w:rtl/>
        </w:rPr>
        <w:t xml:space="preserve">שעזבו </w:t>
      </w:r>
      <w:bookmarkStart w:id="7546" w:name="_ETM_Q19_675900"/>
      <w:bookmarkEnd w:id="7546"/>
      <w:r>
        <w:rPr>
          <w:rtl/>
        </w:rPr>
        <w:t>הכ</w:t>
      </w:r>
      <w:r>
        <w:rPr>
          <w:rFonts w:hint="cs"/>
          <w:rtl/>
        </w:rPr>
        <w:t>ו</w:t>
      </w:r>
      <w:r>
        <w:rPr>
          <w:rtl/>
        </w:rPr>
        <w:t xml:space="preserve">ל </w:t>
      </w:r>
      <w:bookmarkStart w:id="7547" w:name="_ETM_Q19_676780"/>
      <w:bookmarkEnd w:id="7547"/>
      <w:r>
        <w:rPr>
          <w:rtl/>
        </w:rPr>
        <w:t xml:space="preserve">ויצאו </w:t>
      </w:r>
      <w:bookmarkStart w:id="7548" w:name="_ETM_Q19_677200"/>
      <w:bookmarkEnd w:id="7548"/>
      <w:r>
        <w:rPr>
          <w:rtl/>
        </w:rPr>
        <w:t xml:space="preserve">להגן </w:t>
      </w:r>
      <w:bookmarkStart w:id="7549" w:name="_ETM_Q19_677530"/>
      <w:bookmarkEnd w:id="7549"/>
      <w:r>
        <w:rPr>
          <w:rtl/>
        </w:rPr>
        <w:t xml:space="preserve">על </w:t>
      </w:r>
      <w:bookmarkStart w:id="7550" w:name="_ETM_Q19_677650"/>
      <w:bookmarkEnd w:id="7550"/>
      <w:r>
        <w:rPr>
          <w:rtl/>
        </w:rPr>
        <w:t>המדינה</w:t>
      </w:r>
      <w:r>
        <w:rPr>
          <w:rFonts w:hint="cs"/>
          <w:rtl/>
        </w:rPr>
        <w:t>,</w:t>
      </w:r>
      <w:r>
        <w:rPr>
          <w:rtl/>
        </w:rPr>
        <w:t xml:space="preserve"> </w:t>
      </w:r>
      <w:bookmarkStart w:id="7551" w:name="_ETM_Q19_678890"/>
      <w:bookmarkEnd w:id="7551"/>
      <w:r>
        <w:rPr>
          <w:rtl/>
        </w:rPr>
        <w:t xml:space="preserve">ושחלקם </w:t>
      </w:r>
      <w:bookmarkStart w:id="7552" w:name="_ETM_Q19_680680"/>
      <w:bookmarkEnd w:id="7552"/>
      <w:r>
        <w:rPr>
          <w:rtl/>
        </w:rPr>
        <w:t xml:space="preserve">שילמו </w:t>
      </w:r>
      <w:bookmarkStart w:id="7553" w:name="_ETM_Q19_681040"/>
      <w:bookmarkEnd w:id="7553"/>
      <w:r>
        <w:rPr>
          <w:rtl/>
        </w:rPr>
        <w:t xml:space="preserve">כמובן </w:t>
      </w:r>
      <w:bookmarkStart w:id="7554" w:name="_ETM_Q19_681700"/>
      <w:bookmarkEnd w:id="7554"/>
      <w:r>
        <w:rPr>
          <w:rtl/>
        </w:rPr>
        <w:t xml:space="preserve">מחיר </w:t>
      </w:r>
      <w:bookmarkStart w:id="7555" w:name="_ETM_Q19_682060"/>
      <w:bookmarkEnd w:id="7555"/>
      <w:r>
        <w:rPr>
          <w:rtl/>
        </w:rPr>
        <w:t xml:space="preserve">כבד </w:t>
      </w:r>
      <w:bookmarkStart w:id="7556" w:name="_ETM_Q19_682360"/>
      <w:bookmarkEnd w:id="7556"/>
      <w:r>
        <w:rPr>
          <w:rtl/>
        </w:rPr>
        <w:t>מנשוא</w:t>
      </w:r>
      <w:r>
        <w:rPr>
          <w:rFonts w:hint="cs"/>
          <w:rtl/>
        </w:rPr>
        <w:t>.</w:t>
      </w:r>
      <w:r>
        <w:rPr>
          <w:rtl/>
        </w:rPr>
        <w:t xml:space="preserve"> </w:t>
      </w:r>
      <w:bookmarkStart w:id="7557" w:name="_ETM_Q19_683230"/>
      <w:bookmarkEnd w:id="7557"/>
      <w:r>
        <w:rPr>
          <w:rtl/>
        </w:rPr>
        <w:t xml:space="preserve">משפחות </w:t>
      </w:r>
      <w:bookmarkStart w:id="7558" w:name="_ETM_Q19_683739"/>
      <w:bookmarkEnd w:id="7558"/>
      <w:r>
        <w:rPr>
          <w:rtl/>
        </w:rPr>
        <w:t xml:space="preserve">שלמות </w:t>
      </w:r>
      <w:bookmarkStart w:id="7559" w:name="_ETM_Q19_684069"/>
      <w:bookmarkEnd w:id="7559"/>
      <w:r>
        <w:rPr>
          <w:rtl/>
        </w:rPr>
        <w:t xml:space="preserve">שילמו </w:t>
      </w:r>
      <w:bookmarkStart w:id="7560" w:name="_ETM_Q19_684370"/>
      <w:bookmarkEnd w:id="7560"/>
      <w:r>
        <w:rPr>
          <w:rtl/>
        </w:rPr>
        <w:t>מחיר</w:t>
      </w:r>
      <w:r w:rsidR="00320DDE">
        <w:rPr>
          <w:rFonts w:hint="cs"/>
          <w:rtl/>
        </w:rPr>
        <w:t>.</w:t>
      </w:r>
      <w:r>
        <w:rPr>
          <w:rtl/>
        </w:rPr>
        <w:t xml:space="preserve"> </w:t>
      </w:r>
      <w:bookmarkStart w:id="7561" w:name="_ETM_Q19_685839"/>
      <w:bookmarkEnd w:id="7561"/>
      <w:r>
        <w:rPr>
          <w:rtl/>
        </w:rPr>
        <w:t xml:space="preserve">אין </w:t>
      </w:r>
      <w:bookmarkStart w:id="7562" w:name="_ETM_Q19_686049"/>
      <w:bookmarkEnd w:id="7562"/>
      <w:r>
        <w:rPr>
          <w:rtl/>
        </w:rPr>
        <w:t xml:space="preserve">בו </w:t>
      </w:r>
      <w:bookmarkStart w:id="7563" w:name="_ETM_Q19_686169"/>
      <w:bookmarkEnd w:id="7563"/>
      <w:r>
        <w:rPr>
          <w:rtl/>
        </w:rPr>
        <w:t xml:space="preserve">כסף </w:t>
      </w:r>
      <w:bookmarkStart w:id="7564" w:name="_ETM_Q19_686589"/>
      <w:bookmarkEnd w:id="7564"/>
      <w:r>
        <w:rPr>
          <w:rtl/>
        </w:rPr>
        <w:t xml:space="preserve">לעצמאים </w:t>
      </w:r>
      <w:bookmarkStart w:id="7565" w:name="_ETM_Q19_687279"/>
      <w:bookmarkEnd w:id="7565"/>
      <w:r>
        <w:rPr>
          <w:rtl/>
        </w:rPr>
        <w:t>ש</w:t>
      </w:r>
      <w:r>
        <w:rPr>
          <w:rFonts w:hint="cs"/>
          <w:rtl/>
        </w:rPr>
        <w:t>עסקיהם</w:t>
      </w:r>
      <w:r>
        <w:rPr>
          <w:rtl/>
        </w:rPr>
        <w:t xml:space="preserve"> </w:t>
      </w:r>
      <w:bookmarkStart w:id="7566" w:name="_ETM_Q19_688180"/>
      <w:bookmarkStart w:id="7567" w:name="_ETM_Q19_688749"/>
      <w:bookmarkEnd w:id="7566"/>
      <w:bookmarkEnd w:id="7567"/>
      <w:r>
        <w:rPr>
          <w:rtl/>
        </w:rPr>
        <w:t xml:space="preserve">נפגעו </w:t>
      </w:r>
      <w:bookmarkStart w:id="7568" w:name="_ETM_Q19_689529"/>
      <w:bookmarkEnd w:id="7568"/>
      <w:r>
        <w:rPr>
          <w:rtl/>
        </w:rPr>
        <w:t xml:space="preserve">בעקבות </w:t>
      </w:r>
      <w:bookmarkStart w:id="7569" w:name="_ETM_Q19_690010"/>
      <w:bookmarkEnd w:id="7569"/>
      <w:r>
        <w:rPr>
          <w:rtl/>
        </w:rPr>
        <w:t>המלחמה</w:t>
      </w:r>
      <w:r w:rsidR="00320DDE">
        <w:rPr>
          <w:rFonts w:hint="cs"/>
          <w:rtl/>
        </w:rPr>
        <w:t>.</w:t>
      </w:r>
      <w:r>
        <w:rPr>
          <w:rtl/>
        </w:rPr>
        <w:t xml:space="preserve"> </w:t>
      </w:r>
      <w:bookmarkStart w:id="7570" w:name="_ETM_Q19_692209"/>
      <w:bookmarkEnd w:id="7570"/>
      <w:r>
        <w:rPr>
          <w:rtl/>
        </w:rPr>
        <w:t xml:space="preserve">אין </w:t>
      </w:r>
      <w:bookmarkStart w:id="7571" w:name="_ETM_Q19_692390"/>
      <w:bookmarkEnd w:id="7571"/>
      <w:r>
        <w:rPr>
          <w:rtl/>
        </w:rPr>
        <w:t xml:space="preserve">בו </w:t>
      </w:r>
      <w:bookmarkStart w:id="7572" w:name="_ETM_Q19_692540"/>
      <w:bookmarkEnd w:id="7572"/>
      <w:r>
        <w:rPr>
          <w:rtl/>
        </w:rPr>
        <w:t xml:space="preserve">כסף </w:t>
      </w:r>
      <w:bookmarkStart w:id="7573" w:name="_ETM_Q19_693880"/>
      <w:bookmarkEnd w:id="7573"/>
      <w:r>
        <w:rPr>
          <w:rtl/>
        </w:rPr>
        <w:t xml:space="preserve">לשורה </w:t>
      </w:r>
      <w:bookmarkStart w:id="7574" w:name="_ETM_Q19_694390"/>
      <w:bookmarkEnd w:id="7574"/>
      <w:r>
        <w:rPr>
          <w:rtl/>
        </w:rPr>
        <w:t>ארוכה</w:t>
      </w:r>
      <w:bookmarkStart w:id="7575" w:name="_ETM_Q19_695050"/>
      <w:bookmarkEnd w:id="7575"/>
      <w:r>
        <w:rPr>
          <w:rFonts w:hint="cs"/>
          <w:rtl/>
        </w:rPr>
        <w:t xml:space="preserve">, </w:t>
      </w:r>
      <w:r>
        <w:rPr>
          <w:rtl/>
        </w:rPr>
        <w:t xml:space="preserve">ארוכה </w:t>
      </w:r>
      <w:bookmarkStart w:id="7576" w:name="_ETM_Q19_695620"/>
      <w:bookmarkEnd w:id="7576"/>
      <w:r>
        <w:rPr>
          <w:rtl/>
        </w:rPr>
        <w:t>מאוד</w:t>
      </w:r>
      <w:r>
        <w:rPr>
          <w:rFonts w:hint="cs"/>
          <w:rtl/>
        </w:rPr>
        <w:t>,</w:t>
      </w:r>
      <w:r>
        <w:rPr>
          <w:rtl/>
        </w:rPr>
        <w:t xml:space="preserve"> </w:t>
      </w:r>
      <w:bookmarkStart w:id="7577" w:name="_ETM_Q19_696070"/>
      <w:bookmarkEnd w:id="7577"/>
      <w:r>
        <w:rPr>
          <w:rtl/>
        </w:rPr>
        <w:t xml:space="preserve">של </w:t>
      </w:r>
      <w:bookmarkStart w:id="7578" w:name="_ETM_Q19_696280"/>
      <w:bookmarkEnd w:id="7578"/>
      <w:r>
        <w:rPr>
          <w:rtl/>
        </w:rPr>
        <w:t xml:space="preserve">צרכים </w:t>
      </w:r>
      <w:bookmarkStart w:id="7579" w:name="_ETM_Q19_696850"/>
      <w:bookmarkEnd w:id="7579"/>
      <w:r>
        <w:rPr>
          <w:rtl/>
        </w:rPr>
        <w:t>חיוניים</w:t>
      </w:r>
      <w:r>
        <w:rPr>
          <w:rFonts w:hint="cs"/>
          <w:rtl/>
        </w:rPr>
        <w:t>,</w:t>
      </w:r>
      <w:r>
        <w:rPr>
          <w:rtl/>
        </w:rPr>
        <w:t xml:space="preserve"> </w:t>
      </w:r>
      <w:bookmarkStart w:id="7580" w:name="_ETM_Q19_697600"/>
      <w:bookmarkEnd w:id="7580"/>
      <w:r>
        <w:rPr>
          <w:rtl/>
        </w:rPr>
        <w:t>קיומי</w:t>
      </w:r>
      <w:r>
        <w:rPr>
          <w:rFonts w:hint="cs"/>
          <w:rtl/>
        </w:rPr>
        <w:t>ים.</w:t>
      </w:r>
      <w:r>
        <w:rPr>
          <w:rtl/>
        </w:rPr>
        <w:t xml:space="preserve"> </w:t>
      </w:r>
      <w:bookmarkStart w:id="7581" w:name="_ETM_Q19_699309"/>
      <w:bookmarkEnd w:id="7581"/>
      <w:r>
        <w:rPr>
          <w:rtl/>
        </w:rPr>
        <w:t xml:space="preserve">ואני </w:t>
      </w:r>
      <w:bookmarkStart w:id="7582" w:name="_ETM_Q19_699550"/>
      <w:bookmarkEnd w:id="7582"/>
      <w:r>
        <w:rPr>
          <w:rtl/>
        </w:rPr>
        <w:t xml:space="preserve">מזכירה </w:t>
      </w:r>
      <w:bookmarkStart w:id="7583" w:name="_ETM_Q19_700030"/>
      <w:bookmarkEnd w:id="7583"/>
      <w:r>
        <w:rPr>
          <w:rtl/>
        </w:rPr>
        <w:t>לכם</w:t>
      </w:r>
      <w:r>
        <w:rPr>
          <w:rFonts w:hint="cs"/>
          <w:rtl/>
        </w:rPr>
        <w:t>,</w:t>
      </w:r>
      <w:r>
        <w:rPr>
          <w:rtl/>
        </w:rPr>
        <w:t xml:space="preserve"> </w:t>
      </w:r>
      <w:bookmarkStart w:id="7584" w:name="_ETM_Q19_700600"/>
      <w:bookmarkEnd w:id="7584"/>
      <w:r>
        <w:rPr>
          <w:rtl/>
        </w:rPr>
        <w:t xml:space="preserve">עמד </w:t>
      </w:r>
      <w:bookmarkStart w:id="7585" w:name="_ETM_Q19_700959"/>
      <w:bookmarkEnd w:id="7585"/>
      <w:r>
        <w:rPr>
          <w:rtl/>
        </w:rPr>
        <w:t xml:space="preserve">פה </w:t>
      </w:r>
      <w:bookmarkStart w:id="7586" w:name="_ETM_Q19_701080"/>
      <w:bookmarkEnd w:id="7586"/>
      <w:r>
        <w:rPr>
          <w:rtl/>
        </w:rPr>
        <w:t xml:space="preserve">ראש </w:t>
      </w:r>
      <w:bookmarkStart w:id="7587" w:name="_ETM_Q19_701290"/>
      <w:bookmarkEnd w:id="7587"/>
      <w:r>
        <w:rPr>
          <w:rtl/>
        </w:rPr>
        <w:t xml:space="preserve">ממשלה </w:t>
      </w:r>
      <w:bookmarkStart w:id="7588" w:name="_ETM_Q19_701920"/>
      <w:bookmarkEnd w:id="7588"/>
      <w:r>
        <w:rPr>
          <w:rFonts w:hint="cs"/>
          <w:rtl/>
        </w:rPr>
        <w:t>ו</w:t>
      </w:r>
      <w:r>
        <w:rPr>
          <w:rtl/>
        </w:rPr>
        <w:t>אמר</w:t>
      </w:r>
      <w:r>
        <w:rPr>
          <w:rFonts w:hint="cs"/>
          <w:rtl/>
        </w:rPr>
        <w:t>:</w:t>
      </w:r>
      <w:r>
        <w:rPr>
          <w:rtl/>
        </w:rPr>
        <w:t xml:space="preserve"> </w:t>
      </w:r>
      <w:bookmarkStart w:id="7589" w:name="_ETM_Q19_702730"/>
      <w:bookmarkEnd w:id="7589"/>
      <w:r>
        <w:rPr>
          <w:rtl/>
        </w:rPr>
        <w:t xml:space="preserve">יש </w:t>
      </w:r>
      <w:bookmarkStart w:id="7590" w:name="_ETM_Q19_703150"/>
      <w:bookmarkEnd w:id="7590"/>
      <w:r>
        <w:rPr>
          <w:rtl/>
        </w:rPr>
        <w:t xml:space="preserve">כסף </w:t>
      </w:r>
      <w:bookmarkStart w:id="7591" w:name="_ETM_Q19_704020"/>
      <w:bookmarkEnd w:id="7591"/>
      <w:r>
        <w:rPr>
          <w:rtl/>
        </w:rPr>
        <w:t>לכולם</w:t>
      </w:r>
      <w:r>
        <w:rPr>
          <w:rFonts w:hint="cs"/>
          <w:rtl/>
        </w:rPr>
        <w:t>.</w:t>
      </w:r>
      <w:r>
        <w:rPr>
          <w:rtl/>
        </w:rPr>
        <w:t xml:space="preserve"> </w:t>
      </w:r>
      <w:bookmarkStart w:id="7592" w:name="_ETM_Q19_706590"/>
      <w:bookmarkEnd w:id="7592"/>
    </w:p>
    <w:p w:rsidR="00071895" w:rsidRDefault="00071895" w:rsidP="00544FB0">
      <w:pPr>
        <w:rPr>
          <w:rtl/>
        </w:rPr>
      </w:pPr>
      <w:bookmarkStart w:id="7593" w:name="_ETM_Q19_707087"/>
      <w:bookmarkStart w:id="7594" w:name="_ETM_Q19_707139"/>
      <w:bookmarkStart w:id="7595" w:name="_ETM_Q19_707215"/>
      <w:bookmarkEnd w:id="7593"/>
      <w:bookmarkEnd w:id="7594"/>
      <w:bookmarkEnd w:id="7595"/>
    </w:p>
    <w:p w:rsidR="00071895" w:rsidRDefault="00071895" w:rsidP="00320DDE">
      <w:pPr>
        <w:rPr>
          <w:rtl/>
        </w:rPr>
      </w:pPr>
      <w:bookmarkStart w:id="7596" w:name="_ETM_Q19_707259"/>
      <w:bookmarkEnd w:id="7596"/>
      <w:r>
        <w:rPr>
          <w:rtl/>
        </w:rPr>
        <w:t xml:space="preserve">אז </w:t>
      </w:r>
      <w:bookmarkStart w:id="7597" w:name="_ETM_Q19_706769"/>
      <w:bookmarkEnd w:id="7597"/>
      <w:r>
        <w:rPr>
          <w:rtl/>
        </w:rPr>
        <w:t xml:space="preserve">מה </w:t>
      </w:r>
      <w:bookmarkStart w:id="7598" w:name="_ETM_Q19_706920"/>
      <w:bookmarkEnd w:id="7598"/>
      <w:r>
        <w:rPr>
          <w:rtl/>
        </w:rPr>
        <w:t xml:space="preserve">כן </w:t>
      </w:r>
      <w:bookmarkStart w:id="7599" w:name="_ETM_Q19_707429"/>
      <w:bookmarkEnd w:id="7599"/>
      <w:r>
        <w:rPr>
          <w:rtl/>
        </w:rPr>
        <w:t xml:space="preserve">יש </w:t>
      </w:r>
      <w:bookmarkStart w:id="7600" w:name="_ETM_Q19_707640"/>
      <w:bookmarkEnd w:id="7600"/>
      <w:r>
        <w:rPr>
          <w:rtl/>
        </w:rPr>
        <w:t xml:space="preserve">בתקציב </w:t>
      </w:r>
      <w:bookmarkStart w:id="7601" w:name="_ETM_Q19_708179"/>
      <w:bookmarkEnd w:id="7601"/>
      <w:r>
        <w:rPr>
          <w:rtl/>
        </w:rPr>
        <w:t xml:space="preserve">הרע </w:t>
      </w:r>
      <w:bookmarkStart w:id="7602" w:name="_ETM_Q19_708450"/>
      <w:bookmarkEnd w:id="7602"/>
      <w:r>
        <w:rPr>
          <w:rtl/>
        </w:rPr>
        <w:t>הזה</w:t>
      </w:r>
      <w:r>
        <w:rPr>
          <w:rFonts w:hint="cs"/>
          <w:rtl/>
        </w:rPr>
        <w:t>?</w:t>
      </w:r>
      <w:r>
        <w:rPr>
          <w:rtl/>
        </w:rPr>
        <w:t xml:space="preserve"> </w:t>
      </w:r>
      <w:bookmarkStart w:id="7603" w:name="_ETM_Q19_709689"/>
      <w:bookmarkEnd w:id="7603"/>
      <w:r>
        <w:rPr>
          <w:rtl/>
        </w:rPr>
        <w:t xml:space="preserve">יש </w:t>
      </w:r>
      <w:bookmarkStart w:id="7604" w:name="_ETM_Q19_709870"/>
      <w:bookmarkEnd w:id="7604"/>
      <w:r>
        <w:rPr>
          <w:rtl/>
        </w:rPr>
        <w:t xml:space="preserve">כסף </w:t>
      </w:r>
      <w:bookmarkStart w:id="7605" w:name="_ETM_Q19_710199"/>
      <w:bookmarkEnd w:id="7605"/>
      <w:r>
        <w:rPr>
          <w:rtl/>
        </w:rPr>
        <w:t xml:space="preserve">לתקצוב </w:t>
      </w:r>
      <w:bookmarkStart w:id="7606" w:name="_ETM_Q19_711420"/>
      <w:bookmarkEnd w:id="7606"/>
      <w:r>
        <w:rPr>
          <w:rtl/>
        </w:rPr>
        <w:t xml:space="preserve">ארגונים </w:t>
      </w:r>
      <w:bookmarkStart w:id="7607" w:name="_ETM_Q19_712670"/>
      <w:bookmarkEnd w:id="7607"/>
      <w:r>
        <w:rPr>
          <w:rtl/>
        </w:rPr>
        <w:t xml:space="preserve">שמעודדים </w:t>
      </w:r>
      <w:bookmarkStart w:id="7608" w:name="_ETM_Q19_713480"/>
      <w:bookmarkEnd w:id="7608"/>
      <w:r>
        <w:rPr>
          <w:rtl/>
        </w:rPr>
        <w:t xml:space="preserve">השתמטות </w:t>
      </w:r>
      <w:bookmarkStart w:id="7609" w:name="_ETM_Q19_713989"/>
      <w:bookmarkEnd w:id="7609"/>
      <w:r>
        <w:rPr>
          <w:rtl/>
        </w:rPr>
        <w:t>מהצבא</w:t>
      </w:r>
      <w:r>
        <w:rPr>
          <w:rFonts w:hint="cs"/>
          <w:rtl/>
        </w:rPr>
        <w:t>,</w:t>
      </w:r>
      <w:r>
        <w:rPr>
          <w:rtl/>
        </w:rPr>
        <w:t xml:space="preserve"> </w:t>
      </w:r>
      <w:bookmarkStart w:id="7610" w:name="_ETM_Q19_715440"/>
      <w:bookmarkEnd w:id="7610"/>
      <w:r>
        <w:rPr>
          <w:rtl/>
        </w:rPr>
        <w:t xml:space="preserve">בימים </w:t>
      </w:r>
      <w:bookmarkStart w:id="7611" w:name="_ETM_Q19_715920"/>
      <w:bookmarkEnd w:id="7611"/>
      <w:r>
        <w:rPr>
          <w:rtl/>
        </w:rPr>
        <w:t xml:space="preserve">שבהם </w:t>
      </w:r>
      <w:bookmarkStart w:id="7612" w:name="_ETM_Q19_716280"/>
      <w:bookmarkEnd w:id="7612"/>
      <w:r>
        <w:rPr>
          <w:rtl/>
        </w:rPr>
        <w:t xml:space="preserve">צה"ל </w:t>
      </w:r>
      <w:bookmarkStart w:id="7613" w:name="_ETM_Q19_716850"/>
      <w:bookmarkEnd w:id="7613"/>
      <w:r>
        <w:rPr>
          <w:rtl/>
        </w:rPr>
        <w:t xml:space="preserve">זועק </w:t>
      </w:r>
      <w:bookmarkStart w:id="7614" w:name="_ETM_Q19_717270"/>
      <w:bookmarkEnd w:id="7614"/>
      <w:r>
        <w:rPr>
          <w:rtl/>
        </w:rPr>
        <w:t xml:space="preserve">להגדלת </w:t>
      </w:r>
      <w:bookmarkStart w:id="7615" w:name="_ETM_Q19_717809"/>
      <w:bookmarkEnd w:id="7615"/>
      <w:r>
        <w:rPr>
          <w:rtl/>
        </w:rPr>
        <w:t>מצ</w:t>
      </w:r>
      <w:r>
        <w:rPr>
          <w:rFonts w:hint="cs"/>
          <w:rtl/>
        </w:rPr>
        <w:t>ב</w:t>
      </w:r>
      <w:r>
        <w:rPr>
          <w:rtl/>
        </w:rPr>
        <w:t xml:space="preserve">ת </w:t>
      </w:r>
      <w:bookmarkStart w:id="7616" w:name="_ETM_Q19_718230"/>
      <w:bookmarkEnd w:id="7616"/>
      <w:r>
        <w:rPr>
          <w:rtl/>
        </w:rPr>
        <w:t>החיילים</w:t>
      </w:r>
      <w:r w:rsidR="00320DDE">
        <w:rPr>
          <w:rFonts w:hint="cs"/>
          <w:rtl/>
        </w:rPr>
        <w:t>.</w:t>
      </w:r>
      <w:r>
        <w:rPr>
          <w:rtl/>
        </w:rPr>
        <w:t xml:space="preserve"> </w:t>
      </w:r>
      <w:bookmarkStart w:id="7617" w:name="_ETM_Q19_719010"/>
      <w:bookmarkEnd w:id="7617"/>
      <w:r>
        <w:rPr>
          <w:rtl/>
        </w:rPr>
        <w:t xml:space="preserve">צה"ל </w:t>
      </w:r>
      <w:bookmarkStart w:id="7618" w:name="_ETM_Q19_719430"/>
      <w:bookmarkEnd w:id="7618"/>
      <w:r>
        <w:rPr>
          <w:rtl/>
        </w:rPr>
        <w:t>אומר</w:t>
      </w:r>
      <w:r>
        <w:rPr>
          <w:rFonts w:hint="cs"/>
          <w:rtl/>
        </w:rPr>
        <w:t>:</w:t>
      </w:r>
      <w:r>
        <w:rPr>
          <w:rtl/>
        </w:rPr>
        <w:t xml:space="preserve"> </w:t>
      </w:r>
      <w:bookmarkStart w:id="7619" w:name="_ETM_Q19_719790"/>
      <w:bookmarkEnd w:id="7619"/>
      <w:r>
        <w:rPr>
          <w:rtl/>
        </w:rPr>
        <w:t xml:space="preserve">אין </w:t>
      </w:r>
      <w:bookmarkStart w:id="7620" w:name="_ETM_Q19_720059"/>
      <w:bookmarkEnd w:id="7620"/>
      <w:r>
        <w:rPr>
          <w:rtl/>
        </w:rPr>
        <w:t xml:space="preserve">לי </w:t>
      </w:r>
      <w:bookmarkStart w:id="7621" w:name="_ETM_Q19_720270"/>
      <w:bookmarkEnd w:id="7621"/>
      <w:r>
        <w:rPr>
          <w:rtl/>
        </w:rPr>
        <w:t xml:space="preserve">מספיק </w:t>
      </w:r>
      <w:bookmarkStart w:id="7622" w:name="_ETM_Q19_720809"/>
      <w:bookmarkEnd w:id="7622"/>
      <w:r>
        <w:rPr>
          <w:rtl/>
        </w:rPr>
        <w:t xml:space="preserve">חיילים </w:t>
      </w:r>
      <w:bookmarkStart w:id="7623" w:name="_ETM_Q19_721860"/>
      <w:bookmarkEnd w:id="7623"/>
      <w:r>
        <w:rPr>
          <w:rtl/>
        </w:rPr>
        <w:t xml:space="preserve">לשמור </w:t>
      </w:r>
      <w:bookmarkStart w:id="7624" w:name="_ETM_Q19_722400"/>
      <w:bookmarkEnd w:id="7624"/>
      <w:r>
        <w:rPr>
          <w:rtl/>
        </w:rPr>
        <w:t xml:space="preserve">על </w:t>
      </w:r>
      <w:bookmarkStart w:id="7625" w:name="_ETM_Q19_722490"/>
      <w:bookmarkEnd w:id="7625"/>
      <w:r>
        <w:rPr>
          <w:rtl/>
        </w:rPr>
        <w:t>המדינה</w:t>
      </w:r>
      <w:r>
        <w:rPr>
          <w:rFonts w:hint="cs"/>
          <w:rtl/>
        </w:rPr>
        <w:t>,</w:t>
      </w:r>
      <w:r>
        <w:rPr>
          <w:rtl/>
        </w:rPr>
        <w:t xml:space="preserve"> </w:t>
      </w:r>
      <w:bookmarkStart w:id="7626" w:name="_ETM_Q19_723120"/>
      <w:bookmarkEnd w:id="7626"/>
      <w:r>
        <w:rPr>
          <w:rtl/>
        </w:rPr>
        <w:t>לב</w:t>
      </w:r>
      <w:r>
        <w:rPr>
          <w:rFonts w:hint="cs"/>
          <w:rtl/>
        </w:rPr>
        <w:t>י</w:t>
      </w:r>
      <w:r>
        <w:rPr>
          <w:rtl/>
        </w:rPr>
        <w:t xml:space="preserve">טחון </w:t>
      </w:r>
      <w:bookmarkStart w:id="7627" w:name="_ETM_Q19_723720"/>
      <w:bookmarkEnd w:id="7627"/>
      <w:r>
        <w:rPr>
          <w:rtl/>
        </w:rPr>
        <w:t>המדינה</w:t>
      </w:r>
      <w:r w:rsidR="00320DDE">
        <w:rPr>
          <w:rFonts w:hint="cs"/>
          <w:rtl/>
        </w:rPr>
        <w:t>.</w:t>
      </w:r>
      <w:r>
        <w:rPr>
          <w:rtl/>
        </w:rPr>
        <w:t xml:space="preserve"> </w:t>
      </w:r>
      <w:bookmarkStart w:id="7628" w:name="_ETM_Q19_726299"/>
      <w:bookmarkEnd w:id="7628"/>
      <w:r>
        <w:rPr>
          <w:rtl/>
        </w:rPr>
        <w:t xml:space="preserve">יש </w:t>
      </w:r>
      <w:bookmarkStart w:id="7629" w:name="_ETM_Q19_726569"/>
      <w:bookmarkEnd w:id="7629"/>
      <w:r>
        <w:rPr>
          <w:rtl/>
        </w:rPr>
        <w:t xml:space="preserve">כסף </w:t>
      </w:r>
      <w:bookmarkStart w:id="7630" w:name="_ETM_Q19_727650"/>
      <w:bookmarkEnd w:id="7630"/>
      <w:r>
        <w:rPr>
          <w:rtl/>
        </w:rPr>
        <w:t xml:space="preserve">להבטיח </w:t>
      </w:r>
      <w:bookmarkStart w:id="7631" w:name="_ETM_Q19_728219"/>
      <w:bookmarkEnd w:id="7631"/>
      <w:r>
        <w:rPr>
          <w:rtl/>
        </w:rPr>
        <w:t xml:space="preserve">פיצוי </w:t>
      </w:r>
      <w:bookmarkStart w:id="7632" w:name="_ETM_Q19_728640"/>
      <w:bookmarkEnd w:id="7632"/>
      <w:r>
        <w:rPr>
          <w:rtl/>
        </w:rPr>
        <w:t>לחרדים</w:t>
      </w:r>
      <w:r>
        <w:rPr>
          <w:rFonts w:hint="cs"/>
          <w:rtl/>
        </w:rPr>
        <w:t>,</w:t>
      </w:r>
      <w:r>
        <w:rPr>
          <w:rtl/>
        </w:rPr>
        <w:t xml:space="preserve"> </w:t>
      </w:r>
      <w:bookmarkStart w:id="7633" w:name="_ETM_Q19_729870"/>
      <w:bookmarkEnd w:id="7633"/>
      <w:r>
        <w:rPr>
          <w:rtl/>
        </w:rPr>
        <w:t>גם</w:t>
      </w:r>
      <w:r>
        <w:rPr>
          <w:rFonts w:hint="cs"/>
          <w:rtl/>
        </w:rPr>
        <w:t>,</w:t>
      </w:r>
      <w:r>
        <w:rPr>
          <w:rtl/>
        </w:rPr>
        <w:t xml:space="preserve"> </w:t>
      </w:r>
      <w:bookmarkStart w:id="7634" w:name="_ETM_Q19_730109"/>
      <w:bookmarkEnd w:id="7634"/>
      <w:r>
        <w:rPr>
          <w:rtl/>
        </w:rPr>
        <w:t xml:space="preserve">אם </w:t>
      </w:r>
      <w:bookmarkStart w:id="7635" w:name="_ETM_Q19_730200"/>
      <w:bookmarkEnd w:id="7635"/>
      <w:r>
        <w:rPr>
          <w:rtl/>
        </w:rPr>
        <w:t>צריך</w:t>
      </w:r>
      <w:r>
        <w:rPr>
          <w:rFonts w:hint="cs"/>
          <w:rtl/>
        </w:rPr>
        <w:t>,</w:t>
      </w:r>
      <w:r>
        <w:rPr>
          <w:rtl/>
        </w:rPr>
        <w:t xml:space="preserve"> </w:t>
      </w:r>
      <w:bookmarkStart w:id="7636" w:name="_ETM_Q19_730529"/>
      <w:bookmarkEnd w:id="7636"/>
      <w:r>
        <w:rPr>
          <w:rtl/>
        </w:rPr>
        <w:t xml:space="preserve">מתחת </w:t>
      </w:r>
      <w:bookmarkStart w:id="7637" w:name="_ETM_Q19_730980"/>
      <w:bookmarkEnd w:id="7637"/>
      <w:r>
        <w:rPr>
          <w:rtl/>
        </w:rPr>
        <w:t>לשולחן</w:t>
      </w:r>
      <w:r>
        <w:rPr>
          <w:rFonts w:hint="cs"/>
          <w:rtl/>
        </w:rPr>
        <w:t>,</w:t>
      </w:r>
      <w:r>
        <w:rPr>
          <w:rtl/>
        </w:rPr>
        <w:t xml:space="preserve"> </w:t>
      </w:r>
      <w:bookmarkStart w:id="7638" w:name="_ETM_Q19_731879"/>
      <w:bookmarkEnd w:id="7638"/>
      <w:r w:rsidR="00320DDE">
        <w:rPr>
          <w:rFonts w:hint="cs"/>
          <w:rtl/>
        </w:rPr>
        <w:t xml:space="preserve">אם </w:t>
      </w:r>
      <w:bookmarkStart w:id="7639" w:name="_ETM_Q19_732870"/>
      <w:bookmarkEnd w:id="7639"/>
      <w:r>
        <w:rPr>
          <w:rtl/>
        </w:rPr>
        <w:t xml:space="preserve">יופסקו </w:t>
      </w:r>
      <w:bookmarkStart w:id="7640" w:name="_ETM_Q19_733439"/>
      <w:bookmarkEnd w:id="7640"/>
      <w:r>
        <w:rPr>
          <w:rtl/>
        </w:rPr>
        <w:t xml:space="preserve">הקצבאות </w:t>
      </w:r>
      <w:bookmarkStart w:id="7641" w:name="_ETM_Q19_733950"/>
      <w:bookmarkEnd w:id="7641"/>
      <w:r>
        <w:rPr>
          <w:rFonts w:hint="cs"/>
          <w:rtl/>
        </w:rPr>
        <w:t>שלהם.</w:t>
      </w:r>
      <w:bookmarkStart w:id="7642" w:name="_ETM_Q19_180115"/>
      <w:bookmarkStart w:id="7643" w:name="_ETM_Q19_180205"/>
      <w:bookmarkStart w:id="7644" w:name="TOR_Q20"/>
      <w:bookmarkStart w:id="7645" w:name="_ETM_Q20_180500"/>
      <w:bookmarkEnd w:id="7642"/>
      <w:bookmarkEnd w:id="7643"/>
      <w:bookmarkEnd w:id="7644"/>
      <w:bookmarkEnd w:id="7645"/>
      <w:r>
        <w:rPr>
          <w:rFonts w:hint="cs"/>
          <w:rtl/>
        </w:rPr>
        <w:t xml:space="preserve"> יש כסף לתקצוב משרדי ממשלה מיותרים והזויים, משרדי ממשלה בזבזניים שאף אחד מהם לא אמיץ מספיק לסגור</w:t>
      </w:r>
      <w:r w:rsidR="00320DDE">
        <w:rPr>
          <w:rFonts w:hint="cs"/>
          <w:rtl/>
        </w:rPr>
        <w:t>.</w:t>
      </w:r>
      <w:r>
        <w:rPr>
          <w:rFonts w:hint="cs"/>
          <w:rtl/>
        </w:rPr>
        <w:t xml:space="preserve"> </w:t>
      </w:r>
      <w:bookmarkStart w:id="7646" w:name="_ETM_Q20_148403"/>
      <w:bookmarkStart w:id="7647" w:name="_ETM_Q20_148480"/>
      <w:bookmarkStart w:id="7648" w:name="_ETM_Q20_148546"/>
      <w:bookmarkStart w:id="7649" w:name="_ETM_Q20_148614"/>
      <w:bookmarkEnd w:id="7646"/>
      <w:bookmarkEnd w:id="7647"/>
      <w:bookmarkEnd w:id="7648"/>
      <w:bookmarkEnd w:id="7649"/>
      <w:r>
        <w:rPr>
          <w:rFonts w:hint="cs"/>
          <w:rtl/>
        </w:rPr>
        <w:t xml:space="preserve">יש כסף </w:t>
      </w:r>
      <w:bookmarkStart w:id="7650" w:name="_ETM_Q20_150114"/>
      <w:bookmarkEnd w:id="7650"/>
      <w:r>
        <w:rPr>
          <w:rFonts w:hint="cs"/>
          <w:rtl/>
        </w:rPr>
        <w:t>לתקצוב הפנטזיות המשיחיות של שרת ההתיישבות והמשימות הלאומיות</w:t>
      </w:r>
      <w:r w:rsidR="00320DDE">
        <w:rPr>
          <w:rFonts w:hint="cs"/>
          <w:rtl/>
        </w:rPr>
        <w:t>;</w:t>
      </w:r>
      <w:r>
        <w:rPr>
          <w:rFonts w:hint="cs"/>
          <w:rtl/>
        </w:rPr>
        <w:t xml:space="preserve"> </w:t>
      </w:r>
      <w:bookmarkStart w:id="7651" w:name="_ETM_Q20_152836"/>
      <w:bookmarkEnd w:id="7651"/>
      <w:r>
        <w:rPr>
          <w:rFonts w:hint="cs"/>
          <w:rtl/>
        </w:rPr>
        <w:t>הרבה כסף</w:t>
      </w:r>
      <w:r w:rsidR="00320DDE">
        <w:rPr>
          <w:rFonts w:hint="cs"/>
          <w:rtl/>
        </w:rPr>
        <w:t>.</w:t>
      </w:r>
      <w:r>
        <w:rPr>
          <w:rFonts w:hint="cs"/>
          <w:rtl/>
        </w:rPr>
        <w:t xml:space="preserve"> יש כסף לתקציב הזהות היהודית של השר ההומופוב, הגזען והמיזוגן אבי מעוז</w:t>
      </w:r>
      <w:r w:rsidR="00320DDE">
        <w:rPr>
          <w:rFonts w:hint="cs"/>
          <w:rtl/>
        </w:rPr>
        <w:t>;</w:t>
      </w:r>
      <w:r>
        <w:rPr>
          <w:rFonts w:hint="cs"/>
          <w:rtl/>
        </w:rPr>
        <w:t xml:space="preserve"> הרבה כסף</w:t>
      </w:r>
      <w:r w:rsidR="00320DDE">
        <w:rPr>
          <w:rFonts w:hint="cs"/>
          <w:rtl/>
        </w:rPr>
        <w:t>.</w:t>
      </w:r>
      <w:r>
        <w:rPr>
          <w:rFonts w:hint="cs"/>
          <w:rtl/>
        </w:rPr>
        <w:t xml:space="preserve"> יש כסף </w:t>
      </w:r>
      <w:bookmarkStart w:id="7652" w:name="_ETM_Q20_166953"/>
      <w:bookmarkEnd w:id="7652"/>
      <w:r>
        <w:rPr>
          <w:rFonts w:hint="cs"/>
          <w:rtl/>
        </w:rPr>
        <w:t xml:space="preserve">לכל גחמה ודרישה מגזרית אפשרית בקואליציה של הימין מלא על </w:t>
      </w:r>
      <w:bookmarkStart w:id="7653" w:name="_ETM_Q20_174441"/>
      <w:bookmarkEnd w:id="7653"/>
      <w:r>
        <w:rPr>
          <w:rFonts w:hint="cs"/>
          <w:rtl/>
        </w:rPr>
        <w:t>מלא, העיקר לרצות את אלה שמחזיקים בידיהם את המפתח להמשך</w:t>
      </w:r>
      <w:bookmarkStart w:id="7654" w:name="_ETM_Q20_181416"/>
      <w:bookmarkEnd w:id="7654"/>
      <w:r>
        <w:rPr>
          <w:rFonts w:hint="cs"/>
          <w:rtl/>
        </w:rPr>
        <w:t xml:space="preserve"> שלטונו של מי שחרד </w:t>
      </w:r>
      <w:r>
        <w:rPr>
          <w:rtl/>
        </w:rPr>
        <w:t>–</w:t>
      </w:r>
      <w:r>
        <w:rPr>
          <w:rFonts w:hint="cs"/>
          <w:rtl/>
        </w:rPr>
        <w:t xml:space="preserve"> שלא נתבלבל </w:t>
      </w:r>
      <w:r w:rsidR="00320DDE">
        <w:rPr>
          <w:rFonts w:hint="eastAsia"/>
          <w:rtl/>
        </w:rPr>
        <w:t xml:space="preserve">– </w:t>
      </w:r>
      <w:r>
        <w:rPr>
          <w:rFonts w:hint="cs"/>
          <w:rtl/>
        </w:rPr>
        <w:t xml:space="preserve">לא לעתיד אזרחי </w:t>
      </w:r>
      <w:bookmarkStart w:id="7655" w:name="_ETM_Q20_186907"/>
      <w:bookmarkEnd w:id="7655"/>
      <w:r>
        <w:rPr>
          <w:rFonts w:hint="cs"/>
          <w:rtl/>
        </w:rPr>
        <w:t xml:space="preserve">המדינה ולא לעתיד המדינה, אלא לעתידו שלו עצמו. </w:t>
      </w:r>
    </w:p>
    <w:p w:rsidR="00071895" w:rsidRDefault="00071895" w:rsidP="00544FB0">
      <w:pPr>
        <w:rPr>
          <w:rtl/>
        </w:rPr>
      </w:pPr>
    </w:p>
    <w:p w:rsidR="00071895" w:rsidRDefault="00071895" w:rsidP="00544FB0">
      <w:pPr>
        <w:rPr>
          <w:rtl/>
        </w:rPr>
      </w:pPr>
      <w:bookmarkStart w:id="7656" w:name="_ETM_Q20_180710"/>
      <w:bookmarkStart w:id="7657" w:name="_ETM_Q20_180859"/>
      <w:bookmarkStart w:id="7658" w:name="_ETM_Q20_182659"/>
      <w:bookmarkStart w:id="7659" w:name="_ETM_Q20_182870"/>
      <w:bookmarkStart w:id="7660" w:name="_ETM_Q20_183409"/>
      <w:bookmarkStart w:id="7661" w:name="_ETM_Q20_183529"/>
      <w:bookmarkStart w:id="7662" w:name="_ETM_Q20_183889"/>
      <w:bookmarkStart w:id="7663" w:name="_ETM_Q20_184309"/>
      <w:bookmarkStart w:id="7664" w:name="_ETM_Q20_185430"/>
      <w:bookmarkStart w:id="7665" w:name="_ETM_Q20_185759"/>
      <w:bookmarkStart w:id="7666" w:name="_ETM_Q20_186180"/>
      <w:bookmarkStart w:id="7667" w:name="_ETM_Q20_187319"/>
      <w:bookmarkStart w:id="7668" w:name="_ETM_Q20_187679"/>
      <w:bookmarkStart w:id="7669" w:name="_ETM_Q20_188280"/>
      <w:bookmarkStart w:id="7670" w:name="_ETM_Q20_188610"/>
      <w:bookmarkStart w:id="7671" w:name="_ETM_Q20_191510"/>
      <w:bookmarkStart w:id="7672" w:name="_ETM_Q20_192170"/>
      <w:bookmarkStart w:id="7673" w:name="_ETM_Q20_192680"/>
      <w:bookmarkStart w:id="7674" w:name="_ETM_Q20_193070"/>
      <w:bookmarkStart w:id="7675" w:name="_ETM_Q20_193490"/>
      <w:bookmarkStart w:id="7676" w:name="_ETM_Q20_195040"/>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r>
        <w:rPr>
          <w:rFonts w:hint="cs"/>
          <w:rtl/>
        </w:rPr>
        <w:t xml:space="preserve">בזמן שדירוג </w:t>
      </w:r>
      <w:bookmarkStart w:id="7677" w:name="_ETM_Q20_193535"/>
      <w:bookmarkEnd w:id="7677"/>
      <w:r>
        <w:rPr>
          <w:rFonts w:hint="cs"/>
          <w:rtl/>
        </w:rPr>
        <w:t xml:space="preserve">האשראי שלנו יורד והגירעון שלנו </w:t>
      </w:r>
      <w:bookmarkStart w:id="7678" w:name="_ETM_Q20_195820"/>
      <w:bookmarkStart w:id="7679" w:name="_ETM_Q20_196239"/>
      <w:bookmarkEnd w:id="7678"/>
      <w:bookmarkEnd w:id="7679"/>
      <w:r>
        <w:rPr>
          <w:rtl/>
        </w:rPr>
        <w:t xml:space="preserve">הולך </w:t>
      </w:r>
      <w:bookmarkStart w:id="7680" w:name="_ETM_Q20_196570"/>
      <w:bookmarkEnd w:id="7680"/>
      <w:r>
        <w:rPr>
          <w:rtl/>
        </w:rPr>
        <w:t>ומעמיק</w:t>
      </w:r>
      <w:r>
        <w:rPr>
          <w:rFonts w:hint="cs"/>
          <w:rtl/>
        </w:rPr>
        <w:t>,</w:t>
      </w:r>
      <w:r>
        <w:rPr>
          <w:rtl/>
        </w:rPr>
        <w:t xml:space="preserve"> </w:t>
      </w:r>
      <w:bookmarkStart w:id="7681" w:name="_ETM_Q20_198239"/>
      <w:bookmarkEnd w:id="7681"/>
      <w:r>
        <w:rPr>
          <w:rtl/>
        </w:rPr>
        <w:t xml:space="preserve">במקום </w:t>
      </w:r>
      <w:bookmarkStart w:id="7682" w:name="_ETM_Q20_199390"/>
      <w:bookmarkEnd w:id="7682"/>
      <w:r>
        <w:rPr>
          <w:rtl/>
        </w:rPr>
        <w:t xml:space="preserve">שמר </w:t>
      </w:r>
      <w:bookmarkStart w:id="7683" w:name="_ETM_Q20_199750"/>
      <w:bookmarkEnd w:id="7683"/>
      <w:r>
        <w:rPr>
          <w:rtl/>
        </w:rPr>
        <w:t xml:space="preserve">כלכלה </w:t>
      </w:r>
      <w:bookmarkStart w:id="7684" w:name="_ETM_Q20_200230"/>
      <w:bookmarkEnd w:id="7684"/>
      <w:r>
        <w:rPr>
          <w:rtl/>
        </w:rPr>
        <w:t xml:space="preserve">וממשלתו </w:t>
      </w:r>
      <w:bookmarkStart w:id="7685" w:name="_ETM_Q20_202140"/>
      <w:bookmarkEnd w:id="7685"/>
      <w:r>
        <w:rPr>
          <w:rtl/>
        </w:rPr>
        <w:t xml:space="preserve">ידאגו </w:t>
      </w:r>
      <w:bookmarkStart w:id="7686" w:name="_ETM_Q20_202529"/>
      <w:bookmarkEnd w:id="7686"/>
      <w:r>
        <w:rPr>
          <w:rtl/>
        </w:rPr>
        <w:t xml:space="preserve">לתקציב </w:t>
      </w:r>
      <w:bookmarkStart w:id="7687" w:name="_ETM_Q20_203009"/>
      <w:bookmarkEnd w:id="7687"/>
      <w:r>
        <w:rPr>
          <w:rtl/>
        </w:rPr>
        <w:t>ראוי</w:t>
      </w:r>
      <w:bookmarkStart w:id="7688" w:name="_ETM_Q20_203669"/>
      <w:bookmarkEnd w:id="7688"/>
      <w:r>
        <w:rPr>
          <w:rFonts w:hint="cs"/>
          <w:rtl/>
        </w:rPr>
        <w:t xml:space="preserve">, </w:t>
      </w:r>
      <w:r>
        <w:rPr>
          <w:rtl/>
        </w:rPr>
        <w:t xml:space="preserve">לתוכנית </w:t>
      </w:r>
      <w:bookmarkStart w:id="7689" w:name="_ETM_Q20_204210"/>
      <w:bookmarkEnd w:id="7689"/>
      <w:r>
        <w:rPr>
          <w:rtl/>
        </w:rPr>
        <w:t xml:space="preserve">הבראה </w:t>
      </w:r>
      <w:bookmarkStart w:id="7690" w:name="_ETM_Q20_204599"/>
      <w:bookmarkEnd w:id="7690"/>
      <w:r>
        <w:rPr>
          <w:rtl/>
        </w:rPr>
        <w:t xml:space="preserve">כלכלית </w:t>
      </w:r>
      <w:bookmarkStart w:id="7691" w:name="_ETM_Q20_205380"/>
      <w:bookmarkEnd w:id="7691"/>
      <w:r>
        <w:rPr>
          <w:rtl/>
        </w:rPr>
        <w:t xml:space="preserve">ולסגירת </w:t>
      </w:r>
      <w:bookmarkStart w:id="7692" w:name="_ETM_Q20_206160"/>
      <w:bookmarkEnd w:id="7692"/>
      <w:r>
        <w:rPr>
          <w:rtl/>
        </w:rPr>
        <w:t xml:space="preserve">משרדים </w:t>
      </w:r>
      <w:bookmarkStart w:id="7693" w:name="_ETM_Q20_206610"/>
      <w:bookmarkEnd w:id="7693"/>
      <w:r>
        <w:rPr>
          <w:rtl/>
        </w:rPr>
        <w:t>מיותרים</w:t>
      </w:r>
      <w:r>
        <w:rPr>
          <w:rFonts w:hint="cs"/>
          <w:rtl/>
        </w:rPr>
        <w:t>,</w:t>
      </w:r>
      <w:r>
        <w:rPr>
          <w:rtl/>
        </w:rPr>
        <w:t xml:space="preserve"> </w:t>
      </w:r>
      <w:bookmarkStart w:id="7694" w:name="_ETM_Q20_207849"/>
      <w:bookmarkEnd w:id="7694"/>
      <w:r>
        <w:rPr>
          <w:rtl/>
        </w:rPr>
        <w:t xml:space="preserve">הם </w:t>
      </w:r>
      <w:bookmarkStart w:id="7695" w:name="_ETM_Q20_208150"/>
      <w:bookmarkEnd w:id="7695"/>
      <w:r>
        <w:rPr>
          <w:rtl/>
        </w:rPr>
        <w:t xml:space="preserve">פשוט </w:t>
      </w:r>
      <w:bookmarkStart w:id="7696" w:name="_ETM_Q20_209210"/>
      <w:bookmarkEnd w:id="7696"/>
      <w:r>
        <w:rPr>
          <w:rtl/>
        </w:rPr>
        <w:t>מקצצים</w:t>
      </w:r>
      <w:r w:rsidR="00320DDE">
        <w:rPr>
          <w:rFonts w:hint="cs"/>
          <w:rtl/>
        </w:rPr>
        <w:t>,</w:t>
      </w:r>
      <w:r>
        <w:rPr>
          <w:rtl/>
        </w:rPr>
        <w:t xml:space="preserve"> </w:t>
      </w:r>
      <w:bookmarkStart w:id="7697" w:name="_ETM_Q20_210539"/>
      <w:bookmarkEnd w:id="7697"/>
      <w:r>
        <w:rPr>
          <w:rtl/>
        </w:rPr>
        <w:t>וכמובן</w:t>
      </w:r>
      <w:r w:rsidR="00320DDE">
        <w:rPr>
          <w:rFonts w:hint="cs"/>
          <w:rtl/>
        </w:rPr>
        <w:t>,</w:t>
      </w:r>
      <w:r>
        <w:rPr>
          <w:rtl/>
        </w:rPr>
        <w:t xml:space="preserve"> </w:t>
      </w:r>
      <w:bookmarkStart w:id="7698" w:name="_ETM_Q20_211320"/>
      <w:bookmarkEnd w:id="7698"/>
      <w:r>
        <w:rPr>
          <w:rtl/>
        </w:rPr>
        <w:t xml:space="preserve">מעלים </w:t>
      </w:r>
      <w:bookmarkStart w:id="7699" w:name="_ETM_Q20_211680"/>
      <w:bookmarkEnd w:id="7699"/>
      <w:r>
        <w:rPr>
          <w:rtl/>
        </w:rPr>
        <w:t>מ</w:t>
      </w:r>
      <w:r>
        <w:rPr>
          <w:rFonts w:hint="cs"/>
          <w:rtl/>
        </w:rPr>
        <w:t>י</w:t>
      </w:r>
      <w:r>
        <w:rPr>
          <w:rtl/>
        </w:rPr>
        <w:t>סים</w:t>
      </w:r>
      <w:r>
        <w:rPr>
          <w:rFonts w:hint="cs"/>
          <w:rtl/>
        </w:rPr>
        <w:t xml:space="preserve">. </w:t>
      </w:r>
      <w:bookmarkStart w:id="7700" w:name="_ETM_Q20_211169"/>
      <w:bookmarkStart w:id="7701" w:name="_ETM_Q20_211275"/>
      <w:bookmarkStart w:id="7702" w:name="_ETM_Q20_211328"/>
      <w:bookmarkStart w:id="7703" w:name="_ETM_Q20_211397"/>
      <w:bookmarkStart w:id="7704" w:name="_ETM_Q20_214059"/>
      <w:bookmarkEnd w:id="7700"/>
      <w:bookmarkEnd w:id="7701"/>
      <w:bookmarkEnd w:id="7702"/>
      <w:bookmarkEnd w:id="7703"/>
      <w:bookmarkEnd w:id="7704"/>
      <w:r>
        <w:rPr>
          <w:rtl/>
        </w:rPr>
        <w:t xml:space="preserve">כי </w:t>
      </w:r>
      <w:bookmarkStart w:id="7705" w:name="_ETM_Q20_214239"/>
      <w:bookmarkEnd w:id="7705"/>
      <w:r>
        <w:rPr>
          <w:rtl/>
        </w:rPr>
        <w:t xml:space="preserve">למה </w:t>
      </w:r>
      <w:bookmarkStart w:id="7706" w:name="_ETM_Q20_214450"/>
      <w:bookmarkEnd w:id="7706"/>
      <w:r>
        <w:rPr>
          <w:rtl/>
        </w:rPr>
        <w:t>להתאמץ</w:t>
      </w:r>
      <w:r>
        <w:rPr>
          <w:rFonts w:hint="cs"/>
          <w:rtl/>
        </w:rPr>
        <w:t>,</w:t>
      </w:r>
      <w:r>
        <w:rPr>
          <w:rtl/>
        </w:rPr>
        <w:t xml:space="preserve"> </w:t>
      </w:r>
      <w:bookmarkStart w:id="7707" w:name="_ETM_Q20_215110"/>
      <w:bookmarkEnd w:id="7707"/>
      <w:r>
        <w:rPr>
          <w:rtl/>
        </w:rPr>
        <w:t xml:space="preserve">אם </w:t>
      </w:r>
      <w:bookmarkStart w:id="7708" w:name="_ETM_Q20_215200"/>
      <w:bookmarkEnd w:id="7708"/>
      <w:r>
        <w:rPr>
          <w:rtl/>
        </w:rPr>
        <w:t xml:space="preserve">אפשר </w:t>
      </w:r>
      <w:bookmarkStart w:id="7709" w:name="_ETM_Q20_215500"/>
      <w:bookmarkEnd w:id="7709"/>
      <w:r>
        <w:rPr>
          <w:rtl/>
        </w:rPr>
        <w:t xml:space="preserve">לשלוח </w:t>
      </w:r>
      <w:bookmarkStart w:id="7710" w:name="_ETM_Q20_215890"/>
      <w:bookmarkEnd w:id="7710"/>
      <w:r>
        <w:rPr>
          <w:rtl/>
        </w:rPr>
        <w:t xml:space="preserve">יד </w:t>
      </w:r>
      <w:bookmarkStart w:id="7711" w:name="_ETM_Q20_216100"/>
      <w:bookmarkEnd w:id="7711"/>
      <w:r>
        <w:rPr>
          <w:rtl/>
        </w:rPr>
        <w:t xml:space="preserve">ארוכה </w:t>
      </w:r>
      <w:bookmarkStart w:id="7712" w:name="_ETM_Q20_216850"/>
      <w:bookmarkEnd w:id="7712"/>
      <w:r>
        <w:rPr>
          <w:rtl/>
        </w:rPr>
        <w:t xml:space="preserve">לכיס </w:t>
      </w:r>
      <w:bookmarkStart w:id="7713" w:name="_ETM_Q20_217360"/>
      <w:bookmarkEnd w:id="7713"/>
      <w:r>
        <w:rPr>
          <w:rtl/>
        </w:rPr>
        <w:t xml:space="preserve">של </w:t>
      </w:r>
      <w:bookmarkStart w:id="7714" w:name="_ETM_Q20_217510"/>
      <w:bookmarkEnd w:id="7714"/>
      <w:r>
        <w:rPr>
          <w:rtl/>
        </w:rPr>
        <w:t xml:space="preserve">משלם </w:t>
      </w:r>
      <w:bookmarkStart w:id="7715" w:name="_ETM_Q20_217899"/>
      <w:bookmarkEnd w:id="7715"/>
      <w:r>
        <w:rPr>
          <w:rtl/>
        </w:rPr>
        <w:t>המ</w:t>
      </w:r>
      <w:r>
        <w:rPr>
          <w:rFonts w:hint="cs"/>
          <w:rtl/>
        </w:rPr>
        <w:t>י</w:t>
      </w:r>
      <w:r>
        <w:rPr>
          <w:rtl/>
        </w:rPr>
        <w:t xml:space="preserve">סים </w:t>
      </w:r>
      <w:bookmarkStart w:id="7716" w:name="_ETM_Q20_218320"/>
      <w:bookmarkEnd w:id="7716"/>
      <w:r>
        <w:rPr>
          <w:rtl/>
        </w:rPr>
        <w:t>הישראל</w:t>
      </w:r>
      <w:r>
        <w:rPr>
          <w:rFonts w:hint="cs"/>
          <w:rtl/>
        </w:rPr>
        <w:t>י,</w:t>
      </w:r>
      <w:r>
        <w:rPr>
          <w:rtl/>
        </w:rPr>
        <w:t xml:space="preserve"> </w:t>
      </w:r>
      <w:bookmarkStart w:id="7717" w:name="_ETM_Q20_219250"/>
      <w:bookmarkEnd w:id="7717"/>
      <w:r>
        <w:rPr>
          <w:rtl/>
        </w:rPr>
        <w:t xml:space="preserve">לכיס </w:t>
      </w:r>
      <w:bookmarkStart w:id="7718" w:name="_ETM_Q20_219670"/>
      <w:bookmarkEnd w:id="7718"/>
      <w:r>
        <w:rPr>
          <w:rtl/>
        </w:rPr>
        <w:t xml:space="preserve">שלנו </w:t>
      </w:r>
      <w:bookmarkStart w:id="7719" w:name="_ETM_Q20_221109"/>
      <w:bookmarkEnd w:id="7719"/>
      <w:r>
        <w:rPr>
          <w:rFonts w:hint="cs"/>
          <w:rtl/>
        </w:rPr>
        <w:t>ול</w:t>
      </w:r>
      <w:r>
        <w:rPr>
          <w:rtl/>
        </w:rPr>
        <w:t xml:space="preserve">כיס </w:t>
      </w:r>
      <w:bookmarkStart w:id="7720" w:name="_ETM_Q20_221990"/>
      <w:bookmarkEnd w:id="7720"/>
      <w:r>
        <w:rPr>
          <w:rFonts w:hint="cs"/>
          <w:rtl/>
        </w:rPr>
        <w:t xml:space="preserve">של הסקטור </w:t>
      </w:r>
      <w:bookmarkStart w:id="7721" w:name="_ETM_Q20_222680"/>
      <w:bookmarkEnd w:id="7721"/>
      <w:r>
        <w:rPr>
          <w:rtl/>
        </w:rPr>
        <w:t>היצרני</w:t>
      </w:r>
      <w:r>
        <w:rPr>
          <w:rFonts w:hint="cs"/>
          <w:rtl/>
        </w:rPr>
        <w:t>,</w:t>
      </w:r>
      <w:r>
        <w:rPr>
          <w:rtl/>
        </w:rPr>
        <w:t xml:space="preserve"> </w:t>
      </w:r>
      <w:bookmarkStart w:id="7722" w:name="_ETM_Q20_223940"/>
      <w:bookmarkEnd w:id="7722"/>
      <w:r>
        <w:rPr>
          <w:rtl/>
        </w:rPr>
        <w:t>ול</w:t>
      </w:r>
      <w:r>
        <w:rPr>
          <w:rFonts w:hint="cs"/>
          <w:rtl/>
        </w:rPr>
        <w:t>ה</w:t>
      </w:r>
      <w:r>
        <w:rPr>
          <w:rtl/>
        </w:rPr>
        <w:t xml:space="preserve">עלות </w:t>
      </w:r>
      <w:bookmarkStart w:id="7723" w:name="_ETM_Q20_224969"/>
      <w:bookmarkEnd w:id="7723"/>
      <w:r>
        <w:rPr>
          <w:rtl/>
        </w:rPr>
        <w:t xml:space="preserve">שיעור </w:t>
      </w:r>
      <w:bookmarkStart w:id="7724" w:name="_ETM_Q20_225329"/>
      <w:bookmarkEnd w:id="7724"/>
      <w:r>
        <w:rPr>
          <w:rtl/>
        </w:rPr>
        <w:t>המע"מ</w:t>
      </w:r>
      <w:r>
        <w:rPr>
          <w:rFonts w:hint="cs"/>
          <w:rtl/>
        </w:rPr>
        <w:t>?</w:t>
      </w:r>
      <w:r>
        <w:rPr>
          <w:rtl/>
        </w:rPr>
        <w:t xml:space="preserve"> </w:t>
      </w:r>
      <w:bookmarkStart w:id="7725" w:name="_ETM_Q20_226470"/>
      <w:bookmarkEnd w:id="7725"/>
      <w:r>
        <w:rPr>
          <w:rFonts w:hint="cs"/>
          <w:rtl/>
        </w:rPr>
        <w:t>שיעור המע"מ יעלה ב-</w:t>
      </w:r>
      <w:bookmarkStart w:id="7726" w:name="_ETM_Q20_226710"/>
      <w:bookmarkStart w:id="7727" w:name="_ETM_Q20_226950"/>
      <w:bookmarkStart w:id="7728" w:name="_ETM_Q20_227280"/>
      <w:bookmarkEnd w:id="7726"/>
      <w:bookmarkEnd w:id="7727"/>
      <w:bookmarkEnd w:id="7728"/>
      <w:r>
        <w:rPr>
          <w:rFonts w:hint="cs"/>
          <w:rtl/>
        </w:rPr>
        <w:t>2</w:t>
      </w:r>
      <w:r>
        <w:rPr>
          <w:rtl/>
        </w:rPr>
        <w:t>025</w:t>
      </w:r>
      <w:r>
        <w:rPr>
          <w:rFonts w:hint="cs"/>
          <w:rtl/>
        </w:rPr>
        <w:t>,</w:t>
      </w:r>
      <w:r>
        <w:rPr>
          <w:rtl/>
        </w:rPr>
        <w:t xml:space="preserve"> </w:t>
      </w:r>
      <w:bookmarkStart w:id="7729" w:name="_ETM_Q20_228630"/>
      <w:bookmarkEnd w:id="7729"/>
      <w:r>
        <w:rPr>
          <w:rFonts w:hint="cs"/>
          <w:rtl/>
        </w:rPr>
        <w:t>ו</w:t>
      </w:r>
      <w:r>
        <w:rPr>
          <w:rtl/>
        </w:rPr>
        <w:t xml:space="preserve">אני </w:t>
      </w:r>
      <w:bookmarkStart w:id="7730" w:name="_ETM_Q20_228780"/>
      <w:bookmarkEnd w:id="7730"/>
      <w:r>
        <w:rPr>
          <w:rtl/>
        </w:rPr>
        <w:t xml:space="preserve">מאוד </w:t>
      </w:r>
      <w:bookmarkStart w:id="7731" w:name="_ETM_Q20_228990"/>
      <w:bookmarkEnd w:id="7731"/>
      <w:r>
        <w:rPr>
          <w:rtl/>
        </w:rPr>
        <w:t xml:space="preserve">מקווה </w:t>
      </w:r>
      <w:bookmarkStart w:id="7732" w:name="_ETM_Q20_229710"/>
      <w:bookmarkEnd w:id="7732"/>
      <w:r>
        <w:rPr>
          <w:rtl/>
        </w:rPr>
        <w:t>שז</w:t>
      </w:r>
      <w:r>
        <w:rPr>
          <w:rFonts w:hint="cs"/>
          <w:rtl/>
        </w:rPr>
        <w:t>את</w:t>
      </w:r>
      <w:r>
        <w:rPr>
          <w:rtl/>
        </w:rPr>
        <w:t xml:space="preserve"> </w:t>
      </w:r>
      <w:bookmarkStart w:id="7733" w:name="_ETM_Q20_230040"/>
      <w:bookmarkEnd w:id="7733"/>
      <w:r>
        <w:rPr>
          <w:rtl/>
        </w:rPr>
        <w:t xml:space="preserve">לא </w:t>
      </w:r>
      <w:bookmarkStart w:id="7734" w:name="_ETM_Q20_230159"/>
      <w:bookmarkEnd w:id="7734"/>
      <w:r>
        <w:rPr>
          <w:rFonts w:hint="cs"/>
          <w:rtl/>
        </w:rPr>
        <w:t>ת</w:t>
      </w:r>
      <w:r>
        <w:rPr>
          <w:rtl/>
        </w:rPr>
        <w:t xml:space="preserve">היה </w:t>
      </w:r>
      <w:bookmarkStart w:id="7735" w:name="_ETM_Q20_230280"/>
      <w:bookmarkEnd w:id="7735"/>
      <w:r>
        <w:rPr>
          <w:rtl/>
        </w:rPr>
        <w:t xml:space="preserve">הממשלה </w:t>
      </w:r>
      <w:bookmarkStart w:id="7736" w:name="_ETM_Q20_230729"/>
      <w:bookmarkEnd w:id="7736"/>
      <w:r>
        <w:rPr>
          <w:rtl/>
        </w:rPr>
        <w:t>הזאת</w:t>
      </w:r>
      <w:r>
        <w:rPr>
          <w:rFonts w:hint="cs"/>
          <w:rtl/>
        </w:rPr>
        <w:t>.</w:t>
      </w:r>
      <w:r>
        <w:rPr>
          <w:rtl/>
        </w:rPr>
        <w:t xml:space="preserve"> </w:t>
      </w:r>
      <w:bookmarkStart w:id="7737" w:name="_ETM_Q20_233219"/>
      <w:bookmarkStart w:id="7738" w:name="_ETM_Q20_230798"/>
      <w:bookmarkStart w:id="7739" w:name="_ETM_Q20_230853"/>
      <w:bookmarkStart w:id="7740" w:name="_ETM_Q20_230942"/>
      <w:bookmarkStart w:id="7741" w:name="_ETM_Q20_230983"/>
      <w:bookmarkEnd w:id="7737"/>
      <w:bookmarkEnd w:id="7738"/>
      <w:bookmarkEnd w:id="7739"/>
      <w:bookmarkEnd w:id="7740"/>
      <w:bookmarkEnd w:id="7741"/>
      <w:r>
        <w:rPr>
          <w:rtl/>
        </w:rPr>
        <w:t xml:space="preserve">אז </w:t>
      </w:r>
      <w:bookmarkStart w:id="7742" w:name="_ETM_Q20_233399"/>
      <w:bookmarkEnd w:id="7742"/>
      <w:r>
        <w:rPr>
          <w:rtl/>
        </w:rPr>
        <w:t xml:space="preserve">מה </w:t>
      </w:r>
      <w:bookmarkStart w:id="7743" w:name="_ETM_Q20_233550"/>
      <w:bookmarkEnd w:id="7743"/>
      <w:r>
        <w:rPr>
          <w:rFonts w:hint="cs"/>
          <w:rtl/>
        </w:rPr>
        <w:t>א</w:t>
      </w:r>
      <w:r>
        <w:rPr>
          <w:rtl/>
        </w:rPr>
        <w:t xml:space="preserve">ם </w:t>
      </w:r>
      <w:bookmarkStart w:id="7744" w:name="_ETM_Q20_233640"/>
      <w:bookmarkEnd w:id="7744"/>
      <w:r>
        <w:rPr>
          <w:rtl/>
        </w:rPr>
        <w:t xml:space="preserve">יוקר </w:t>
      </w:r>
      <w:bookmarkStart w:id="7745" w:name="_ETM_Q20_233910"/>
      <w:bookmarkEnd w:id="7745"/>
      <w:r>
        <w:rPr>
          <w:rtl/>
        </w:rPr>
        <w:t xml:space="preserve">המחיה </w:t>
      </w:r>
      <w:bookmarkStart w:id="7746" w:name="_ETM_Q20_234329"/>
      <w:bookmarkEnd w:id="7746"/>
      <w:r>
        <w:rPr>
          <w:rtl/>
        </w:rPr>
        <w:t xml:space="preserve">רק </w:t>
      </w:r>
      <w:bookmarkStart w:id="7747" w:name="_ETM_Q20_234539"/>
      <w:bookmarkEnd w:id="7747"/>
      <w:r>
        <w:rPr>
          <w:rtl/>
        </w:rPr>
        <w:t xml:space="preserve">עולה </w:t>
      </w:r>
      <w:bookmarkStart w:id="7748" w:name="_ETM_Q20_234750"/>
      <w:bookmarkEnd w:id="7748"/>
      <w:r>
        <w:rPr>
          <w:rtl/>
        </w:rPr>
        <w:t>ועולה</w:t>
      </w:r>
      <w:r>
        <w:rPr>
          <w:rFonts w:hint="cs"/>
          <w:rtl/>
        </w:rPr>
        <w:t>,</w:t>
      </w:r>
      <w:r>
        <w:rPr>
          <w:rtl/>
        </w:rPr>
        <w:t xml:space="preserve"> </w:t>
      </w:r>
      <w:bookmarkStart w:id="7749" w:name="_ETM_Q20_236160"/>
      <w:bookmarkEnd w:id="7749"/>
      <w:r>
        <w:rPr>
          <w:rtl/>
        </w:rPr>
        <w:t xml:space="preserve">המחירים </w:t>
      </w:r>
      <w:bookmarkStart w:id="7750" w:name="_ETM_Q20_236820"/>
      <w:bookmarkEnd w:id="7750"/>
      <w:r>
        <w:rPr>
          <w:rtl/>
        </w:rPr>
        <w:t xml:space="preserve">מטפסים </w:t>
      </w:r>
      <w:bookmarkStart w:id="7751" w:name="_ETM_Q20_237590"/>
      <w:bookmarkEnd w:id="7751"/>
      <w:r>
        <w:rPr>
          <w:rFonts w:hint="cs"/>
          <w:rtl/>
        </w:rPr>
        <w:t>ו</w:t>
      </w:r>
      <w:r>
        <w:rPr>
          <w:rtl/>
        </w:rPr>
        <w:t xml:space="preserve">אזרחי </w:t>
      </w:r>
      <w:bookmarkStart w:id="7752" w:name="_ETM_Q20_238190"/>
      <w:bookmarkEnd w:id="7752"/>
      <w:r>
        <w:rPr>
          <w:rtl/>
        </w:rPr>
        <w:t xml:space="preserve">המדינה </w:t>
      </w:r>
      <w:bookmarkStart w:id="7753" w:name="_ETM_Q20_239290"/>
      <w:bookmarkEnd w:id="7753"/>
      <w:r>
        <w:rPr>
          <w:rtl/>
        </w:rPr>
        <w:t xml:space="preserve">מתקשים </w:t>
      </w:r>
      <w:bookmarkStart w:id="7754" w:name="_ETM_Q20_240070"/>
      <w:bookmarkEnd w:id="7754"/>
      <w:r>
        <w:rPr>
          <w:rtl/>
        </w:rPr>
        <w:t xml:space="preserve">להחזיק </w:t>
      </w:r>
      <w:bookmarkStart w:id="7755" w:name="_ETM_Q20_240460"/>
      <w:bookmarkEnd w:id="7755"/>
      <w:r>
        <w:rPr>
          <w:rtl/>
        </w:rPr>
        <w:t xml:space="preserve">את </w:t>
      </w:r>
      <w:bookmarkStart w:id="7756" w:name="_ETM_Q20_240610"/>
      <w:bookmarkEnd w:id="7756"/>
      <w:r>
        <w:rPr>
          <w:rtl/>
        </w:rPr>
        <w:t xml:space="preserve">הראש </w:t>
      </w:r>
      <w:bookmarkStart w:id="7757" w:name="_ETM_Q20_240880"/>
      <w:bookmarkEnd w:id="7757"/>
      <w:r>
        <w:rPr>
          <w:rtl/>
        </w:rPr>
        <w:t xml:space="preserve">מעל </w:t>
      </w:r>
      <w:bookmarkStart w:id="7758" w:name="_ETM_Q20_241149"/>
      <w:bookmarkEnd w:id="7758"/>
      <w:r>
        <w:rPr>
          <w:rtl/>
        </w:rPr>
        <w:t>המים</w:t>
      </w:r>
      <w:r>
        <w:rPr>
          <w:rFonts w:hint="cs"/>
          <w:rtl/>
        </w:rPr>
        <w:t>?</w:t>
      </w:r>
      <w:r>
        <w:rPr>
          <w:rtl/>
        </w:rPr>
        <w:t xml:space="preserve"> </w:t>
      </w:r>
      <w:bookmarkStart w:id="7759" w:name="_ETM_Q20_242589"/>
      <w:bookmarkEnd w:id="7759"/>
      <w:r>
        <w:rPr>
          <w:rtl/>
        </w:rPr>
        <w:t xml:space="preserve">אז </w:t>
      </w:r>
      <w:bookmarkStart w:id="7760" w:name="_ETM_Q20_242829"/>
      <w:bookmarkEnd w:id="7760"/>
      <w:r>
        <w:rPr>
          <w:rtl/>
        </w:rPr>
        <w:t xml:space="preserve">מה </w:t>
      </w:r>
      <w:bookmarkStart w:id="7761" w:name="_ETM_Q20_243790"/>
      <w:bookmarkEnd w:id="7761"/>
      <w:r>
        <w:rPr>
          <w:rtl/>
        </w:rPr>
        <w:t xml:space="preserve">אם </w:t>
      </w:r>
      <w:bookmarkStart w:id="7762" w:name="_ETM_Q20_243969"/>
      <w:bookmarkEnd w:id="7762"/>
      <w:r>
        <w:rPr>
          <w:rtl/>
        </w:rPr>
        <w:t xml:space="preserve">מחסלים </w:t>
      </w:r>
      <w:bookmarkStart w:id="7763" w:name="_ETM_Q20_244420"/>
      <w:bookmarkEnd w:id="7763"/>
      <w:r>
        <w:rPr>
          <w:rtl/>
        </w:rPr>
        <w:t xml:space="preserve">פה </w:t>
      </w:r>
      <w:bookmarkStart w:id="7764" w:name="_ETM_Q20_244569"/>
      <w:bookmarkEnd w:id="7764"/>
      <w:r>
        <w:rPr>
          <w:rtl/>
        </w:rPr>
        <w:t xml:space="preserve">את </w:t>
      </w:r>
      <w:bookmarkStart w:id="7765" w:name="_ETM_Q20_244659"/>
      <w:bookmarkEnd w:id="7765"/>
      <w:r>
        <w:rPr>
          <w:rtl/>
        </w:rPr>
        <w:t xml:space="preserve">מעמד </w:t>
      </w:r>
      <w:bookmarkStart w:id="7766" w:name="_ETM_Q20_245049"/>
      <w:bookmarkEnd w:id="7766"/>
      <w:r>
        <w:rPr>
          <w:rtl/>
        </w:rPr>
        <w:t>הביניים</w:t>
      </w:r>
      <w:r>
        <w:rPr>
          <w:rFonts w:hint="cs"/>
          <w:rtl/>
        </w:rPr>
        <w:t>?</w:t>
      </w:r>
      <w:r>
        <w:rPr>
          <w:rtl/>
        </w:rPr>
        <w:t xml:space="preserve"> </w:t>
      </w:r>
      <w:bookmarkStart w:id="7767" w:name="_ETM_Q20_249900"/>
      <w:bookmarkEnd w:id="7767"/>
    </w:p>
    <w:p w:rsidR="00071895" w:rsidRDefault="00071895" w:rsidP="00544FB0">
      <w:pPr>
        <w:rPr>
          <w:rtl/>
        </w:rPr>
      </w:pPr>
      <w:bookmarkStart w:id="7768" w:name="_ETM_Q20_254440"/>
      <w:bookmarkStart w:id="7769" w:name="_ETM_Q20_254556"/>
      <w:bookmarkEnd w:id="7768"/>
      <w:bookmarkEnd w:id="7769"/>
    </w:p>
    <w:p w:rsidR="00071895" w:rsidRDefault="00071895" w:rsidP="00320DDE">
      <w:pPr>
        <w:rPr>
          <w:rtl/>
        </w:rPr>
      </w:pPr>
      <w:bookmarkStart w:id="7770" w:name="_ETM_Q20_254583"/>
      <w:bookmarkStart w:id="7771" w:name="_ETM_Q20_254696"/>
      <w:bookmarkEnd w:id="7770"/>
      <w:bookmarkEnd w:id="7771"/>
      <w:r>
        <w:rPr>
          <w:rtl/>
        </w:rPr>
        <w:t>נכון</w:t>
      </w:r>
      <w:r>
        <w:rPr>
          <w:rFonts w:hint="cs"/>
          <w:rtl/>
        </w:rPr>
        <w:t>,</w:t>
      </w:r>
      <w:r>
        <w:rPr>
          <w:rtl/>
        </w:rPr>
        <w:t xml:space="preserve"> </w:t>
      </w:r>
      <w:bookmarkStart w:id="7772" w:name="_ETM_Q20_250950"/>
      <w:bookmarkEnd w:id="7772"/>
      <w:r>
        <w:rPr>
          <w:rtl/>
        </w:rPr>
        <w:t xml:space="preserve">בשעה </w:t>
      </w:r>
      <w:bookmarkStart w:id="7773" w:name="_ETM_Q20_251400"/>
      <w:bookmarkEnd w:id="7773"/>
      <w:r>
        <w:rPr>
          <w:rtl/>
        </w:rPr>
        <w:t xml:space="preserve">זו </w:t>
      </w:r>
      <w:bookmarkStart w:id="7774" w:name="_ETM_Q20_251580"/>
      <w:bookmarkStart w:id="7775" w:name="_ETM_Q20_251759"/>
      <w:bookmarkEnd w:id="7774"/>
      <w:bookmarkEnd w:id="7775"/>
      <w:r>
        <w:rPr>
          <w:rtl/>
        </w:rPr>
        <w:t xml:space="preserve">קיצוץ </w:t>
      </w:r>
      <w:bookmarkStart w:id="7776" w:name="_ETM_Q20_252450"/>
      <w:bookmarkStart w:id="7777" w:name="_ETM_Q20_252780"/>
      <w:bookmarkStart w:id="7778" w:name="_ETM_Q20_252990"/>
      <w:bookmarkStart w:id="7779" w:name="_ETM_Q20_253619"/>
      <w:bookmarkEnd w:id="7776"/>
      <w:bookmarkEnd w:id="7777"/>
      <w:bookmarkEnd w:id="7778"/>
      <w:bookmarkEnd w:id="7779"/>
      <w:r>
        <w:rPr>
          <w:rtl/>
        </w:rPr>
        <w:t xml:space="preserve">הוא </w:t>
      </w:r>
      <w:bookmarkStart w:id="7780" w:name="_ETM_Q20_253709"/>
      <w:bookmarkEnd w:id="7780"/>
      <w:r>
        <w:rPr>
          <w:rtl/>
        </w:rPr>
        <w:t xml:space="preserve">בלתי </w:t>
      </w:r>
      <w:bookmarkStart w:id="7781" w:name="_ETM_Q20_254040"/>
      <w:bookmarkEnd w:id="7781"/>
      <w:r>
        <w:rPr>
          <w:rtl/>
        </w:rPr>
        <w:t xml:space="preserve">נמנע </w:t>
      </w:r>
      <w:bookmarkStart w:id="7782" w:name="_ETM_Q20_255020"/>
      <w:bookmarkEnd w:id="7782"/>
      <w:r>
        <w:rPr>
          <w:rtl/>
        </w:rPr>
        <w:t xml:space="preserve">ומחויב </w:t>
      </w:r>
      <w:bookmarkStart w:id="7783" w:name="_ETM_Q20_255590"/>
      <w:bookmarkEnd w:id="7783"/>
      <w:r>
        <w:rPr>
          <w:rtl/>
        </w:rPr>
        <w:t xml:space="preserve">המציאות </w:t>
      </w:r>
      <w:bookmarkStart w:id="7784" w:name="_ETM_Q20_256069"/>
      <w:bookmarkEnd w:id="7784"/>
      <w:r>
        <w:rPr>
          <w:rtl/>
        </w:rPr>
        <w:t>הקשה</w:t>
      </w:r>
      <w:r>
        <w:rPr>
          <w:rFonts w:hint="cs"/>
          <w:rtl/>
        </w:rPr>
        <w:t xml:space="preserve"> </w:t>
      </w:r>
      <w:r>
        <w:rPr>
          <w:rtl/>
        </w:rPr>
        <w:t xml:space="preserve">– </w:t>
      </w:r>
      <w:bookmarkStart w:id="7785" w:name="_ETM_Q20_257610"/>
      <w:bookmarkEnd w:id="7785"/>
      <w:r>
        <w:rPr>
          <w:rtl/>
        </w:rPr>
        <w:t>מלחמה</w:t>
      </w:r>
      <w:r>
        <w:rPr>
          <w:rFonts w:hint="cs"/>
          <w:rtl/>
        </w:rPr>
        <w:t>.</w:t>
      </w:r>
      <w:bookmarkStart w:id="7786" w:name="_ETM_Q20_259020"/>
      <w:bookmarkEnd w:id="7786"/>
      <w:r>
        <w:rPr>
          <w:rFonts w:hint="cs"/>
          <w:rtl/>
        </w:rPr>
        <w:t xml:space="preserve"> </w:t>
      </w:r>
      <w:r>
        <w:rPr>
          <w:rtl/>
        </w:rPr>
        <w:t xml:space="preserve">זה </w:t>
      </w:r>
      <w:bookmarkStart w:id="7787" w:name="_ETM_Q20_259229"/>
      <w:bookmarkEnd w:id="7787"/>
      <w:r>
        <w:rPr>
          <w:rtl/>
        </w:rPr>
        <w:t xml:space="preserve">ברור </w:t>
      </w:r>
      <w:bookmarkStart w:id="7788" w:name="_ETM_Q20_259530"/>
      <w:bookmarkEnd w:id="7788"/>
      <w:r>
        <w:rPr>
          <w:rtl/>
        </w:rPr>
        <w:t>לכולנו</w:t>
      </w:r>
      <w:r>
        <w:rPr>
          <w:rFonts w:hint="cs"/>
          <w:rtl/>
        </w:rPr>
        <w:t>.</w:t>
      </w:r>
      <w:r>
        <w:rPr>
          <w:rtl/>
        </w:rPr>
        <w:t xml:space="preserve"> </w:t>
      </w:r>
      <w:bookmarkStart w:id="7789" w:name="_ETM_Q20_260980"/>
      <w:bookmarkEnd w:id="7789"/>
      <w:r>
        <w:rPr>
          <w:rtl/>
        </w:rPr>
        <w:t xml:space="preserve">אבל </w:t>
      </w:r>
      <w:bookmarkStart w:id="7790" w:name="_ETM_Q20_261250"/>
      <w:bookmarkEnd w:id="7790"/>
      <w:r>
        <w:rPr>
          <w:rtl/>
        </w:rPr>
        <w:t xml:space="preserve">האופן </w:t>
      </w:r>
      <w:bookmarkStart w:id="7791" w:name="_ETM_Q20_261880"/>
      <w:bookmarkEnd w:id="7791"/>
      <w:r>
        <w:rPr>
          <w:rtl/>
        </w:rPr>
        <w:t xml:space="preserve">שבו </w:t>
      </w:r>
      <w:bookmarkStart w:id="7792" w:name="_ETM_Q20_262240"/>
      <w:bookmarkEnd w:id="7792"/>
      <w:r>
        <w:rPr>
          <w:rtl/>
        </w:rPr>
        <w:t xml:space="preserve">מתבצע </w:t>
      </w:r>
      <w:bookmarkStart w:id="7793" w:name="_ETM_Q20_262810"/>
      <w:bookmarkEnd w:id="7793"/>
      <w:r>
        <w:rPr>
          <w:rtl/>
        </w:rPr>
        <w:t>הקיצוץ</w:t>
      </w:r>
      <w:bookmarkStart w:id="7794" w:name="_ETM_Q20_263930"/>
      <w:bookmarkEnd w:id="7794"/>
      <w:r>
        <w:rPr>
          <w:rFonts w:hint="cs"/>
          <w:rtl/>
        </w:rPr>
        <w:t xml:space="preserve"> </w:t>
      </w:r>
      <w:r>
        <w:rPr>
          <w:rtl/>
        </w:rPr>
        <w:t xml:space="preserve">מספר </w:t>
      </w:r>
      <w:bookmarkStart w:id="7795" w:name="_ETM_Q20_264560"/>
      <w:bookmarkEnd w:id="7795"/>
      <w:r>
        <w:rPr>
          <w:rtl/>
        </w:rPr>
        <w:t xml:space="preserve">את </w:t>
      </w:r>
      <w:bookmarkStart w:id="7796" w:name="_ETM_Q20_264709"/>
      <w:bookmarkEnd w:id="7796"/>
      <w:r>
        <w:rPr>
          <w:rtl/>
        </w:rPr>
        <w:t xml:space="preserve">הסיפור </w:t>
      </w:r>
      <w:bookmarkStart w:id="7797" w:name="_ETM_Q20_265130"/>
      <w:bookmarkEnd w:id="7797"/>
      <w:r>
        <w:rPr>
          <w:rtl/>
        </w:rPr>
        <w:t>כולו</w:t>
      </w:r>
      <w:r>
        <w:rPr>
          <w:rFonts w:hint="cs"/>
          <w:rtl/>
        </w:rPr>
        <w:t>.</w:t>
      </w:r>
      <w:r>
        <w:rPr>
          <w:rtl/>
        </w:rPr>
        <w:t xml:space="preserve"> </w:t>
      </w:r>
      <w:bookmarkStart w:id="7798" w:name="_ETM_Q20_267630"/>
      <w:bookmarkStart w:id="7799" w:name="_ETM_Q20_268255"/>
      <w:bookmarkStart w:id="7800" w:name="_ETM_Q20_268307"/>
      <w:bookmarkStart w:id="7801" w:name="_ETM_Q20_268399"/>
      <w:bookmarkStart w:id="7802" w:name="_ETM_Q20_268468"/>
      <w:bookmarkEnd w:id="7798"/>
      <w:bookmarkEnd w:id="7799"/>
      <w:bookmarkEnd w:id="7800"/>
      <w:bookmarkEnd w:id="7801"/>
      <w:bookmarkEnd w:id="7802"/>
      <w:r>
        <w:rPr>
          <w:rtl/>
        </w:rPr>
        <w:t xml:space="preserve">בימים </w:t>
      </w:r>
      <w:bookmarkStart w:id="7803" w:name="_ETM_Q20_268290"/>
      <w:bookmarkEnd w:id="7803"/>
      <w:r>
        <w:rPr>
          <w:rtl/>
        </w:rPr>
        <w:t xml:space="preserve">שבהם </w:t>
      </w:r>
      <w:bookmarkStart w:id="7804" w:name="_ETM_Q20_268709"/>
      <w:bookmarkEnd w:id="7804"/>
      <w:r>
        <w:rPr>
          <w:rtl/>
        </w:rPr>
        <w:t xml:space="preserve">ענף </w:t>
      </w:r>
      <w:bookmarkStart w:id="7805" w:name="_ETM_Q20_268950"/>
      <w:bookmarkEnd w:id="7805"/>
      <w:r>
        <w:rPr>
          <w:rtl/>
        </w:rPr>
        <w:t xml:space="preserve">החקלאות </w:t>
      </w:r>
      <w:bookmarkStart w:id="7806" w:name="_ETM_Q20_269670"/>
      <w:bookmarkEnd w:id="7806"/>
      <w:r>
        <w:rPr>
          <w:rtl/>
        </w:rPr>
        <w:t xml:space="preserve">נמצא </w:t>
      </w:r>
      <w:bookmarkStart w:id="7807" w:name="_ETM_Q20_270830"/>
      <w:bookmarkEnd w:id="7807"/>
      <w:r>
        <w:rPr>
          <w:rtl/>
        </w:rPr>
        <w:t xml:space="preserve">במצוקה </w:t>
      </w:r>
      <w:bookmarkStart w:id="7808" w:name="_ETM_Q20_271400"/>
      <w:bookmarkEnd w:id="7808"/>
      <w:r>
        <w:rPr>
          <w:rtl/>
        </w:rPr>
        <w:t xml:space="preserve">קשה </w:t>
      </w:r>
      <w:bookmarkStart w:id="7809" w:name="_ETM_Q20_271700"/>
      <w:bookmarkEnd w:id="7809"/>
      <w:r>
        <w:rPr>
          <w:rtl/>
        </w:rPr>
        <w:t>במיוחד</w:t>
      </w:r>
      <w:r>
        <w:rPr>
          <w:rFonts w:hint="cs"/>
          <w:rtl/>
        </w:rPr>
        <w:t>,</w:t>
      </w:r>
      <w:r>
        <w:rPr>
          <w:rtl/>
        </w:rPr>
        <w:t xml:space="preserve"> </w:t>
      </w:r>
      <w:bookmarkStart w:id="7810" w:name="_ETM_Q20_272860"/>
      <w:bookmarkEnd w:id="7810"/>
      <w:r>
        <w:rPr>
          <w:rtl/>
        </w:rPr>
        <w:t xml:space="preserve">תקציב </w:t>
      </w:r>
      <w:bookmarkStart w:id="7811" w:name="_ETM_Q20_273520"/>
      <w:bookmarkEnd w:id="7811"/>
      <w:r>
        <w:rPr>
          <w:rtl/>
        </w:rPr>
        <w:t xml:space="preserve">משרד </w:t>
      </w:r>
      <w:bookmarkStart w:id="7812" w:name="_ETM_Q20_273970"/>
      <w:bookmarkEnd w:id="7812"/>
      <w:r>
        <w:rPr>
          <w:rtl/>
        </w:rPr>
        <w:t xml:space="preserve">החקלאות </w:t>
      </w:r>
      <w:bookmarkStart w:id="7813" w:name="_ETM_Q20_275380"/>
      <w:bookmarkEnd w:id="7813"/>
      <w:r>
        <w:rPr>
          <w:rtl/>
        </w:rPr>
        <w:t xml:space="preserve">זוכה </w:t>
      </w:r>
      <w:bookmarkStart w:id="7814" w:name="_ETM_Q20_275709"/>
      <w:bookmarkEnd w:id="7814"/>
      <w:r>
        <w:rPr>
          <w:rFonts w:hint="cs"/>
          <w:rtl/>
        </w:rPr>
        <w:t>ל</w:t>
      </w:r>
      <w:r>
        <w:rPr>
          <w:rtl/>
        </w:rPr>
        <w:t xml:space="preserve">קיצוץ </w:t>
      </w:r>
      <w:bookmarkStart w:id="7815" w:name="_ETM_Q20_276189"/>
      <w:bookmarkEnd w:id="7815"/>
      <w:r>
        <w:rPr>
          <w:rtl/>
        </w:rPr>
        <w:t xml:space="preserve">רוחבי </w:t>
      </w:r>
      <w:bookmarkStart w:id="7816" w:name="_ETM_Q20_276850"/>
      <w:bookmarkEnd w:id="7816"/>
      <w:r>
        <w:rPr>
          <w:rtl/>
        </w:rPr>
        <w:t xml:space="preserve">של </w:t>
      </w:r>
      <w:bookmarkStart w:id="7817" w:name="_ETM_Q20_277060"/>
      <w:bookmarkEnd w:id="7817"/>
      <w:r>
        <w:rPr>
          <w:rtl/>
        </w:rPr>
        <w:t>12%</w:t>
      </w:r>
      <w:r>
        <w:rPr>
          <w:rFonts w:hint="cs"/>
          <w:rtl/>
        </w:rPr>
        <w:t>,</w:t>
      </w:r>
      <w:r>
        <w:rPr>
          <w:rtl/>
        </w:rPr>
        <w:t xml:space="preserve"> </w:t>
      </w:r>
      <w:bookmarkStart w:id="7818" w:name="_ETM_Q20_278259"/>
      <w:bookmarkEnd w:id="7818"/>
      <w:r>
        <w:rPr>
          <w:rtl/>
        </w:rPr>
        <w:t xml:space="preserve">במקום </w:t>
      </w:r>
      <w:bookmarkStart w:id="7819" w:name="_ETM_Q20_279189"/>
      <w:bookmarkEnd w:id="7819"/>
      <w:r>
        <w:rPr>
          <w:rtl/>
        </w:rPr>
        <w:t xml:space="preserve">5% </w:t>
      </w:r>
      <w:bookmarkStart w:id="7820" w:name="_ETM_Q20_279999"/>
      <w:bookmarkEnd w:id="7820"/>
      <w:r>
        <w:rPr>
          <w:rtl/>
        </w:rPr>
        <w:t xml:space="preserve">כמו </w:t>
      </w:r>
      <w:bookmarkStart w:id="7821" w:name="_ETM_Q20_280209"/>
      <w:bookmarkEnd w:id="7821"/>
      <w:r>
        <w:rPr>
          <w:rtl/>
        </w:rPr>
        <w:t xml:space="preserve">שאר </w:t>
      </w:r>
      <w:bookmarkStart w:id="7822" w:name="_ETM_Q20_280539"/>
      <w:bookmarkEnd w:id="7822"/>
      <w:r>
        <w:rPr>
          <w:rtl/>
        </w:rPr>
        <w:t xml:space="preserve">משרדי </w:t>
      </w:r>
      <w:bookmarkStart w:id="7823" w:name="_ETM_Q20_281020"/>
      <w:bookmarkEnd w:id="7823"/>
      <w:r>
        <w:rPr>
          <w:rtl/>
        </w:rPr>
        <w:t>הממשלה</w:t>
      </w:r>
      <w:r>
        <w:rPr>
          <w:rFonts w:hint="cs"/>
          <w:rtl/>
        </w:rPr>
        <w:t>.</w:t>
      </w:r>
      <w:r>
        <w:rPr>
          <w:rtl/>
        </w:rPr>
        <w:t xml:space="preserve"> </w:t>
      </w:r>
      <w:bookmarkStart w:id="7824" w:name="_ETM_Q20_283850"/>
      <w:bookmarkEnd w:id="7824"/>
      <w:r>
        <w:rPr>
          <w:rtl/>
        </w:rPr>
        <w:t xml:space="preserve">אני </w:t>
      </w:r>
      <w:bookmarkStart w:id="7825" w:name="_ETM_Q20_284540"/>
      <w:bookmarkEnd w:id="7825"/>
      <w:r>
        <w:rPr>
          <w:rtl/>
        </w:rPr>
        <w:t xml:space="preserve">פונה </w:t>
      </w:r>
      <w:bookmarkStart w:id="7826" w:name="_ETM_Q20_285080"/>
      <w:bookmarkEnd w:id="7826"/>
      <w:r>
        <w:rPr>
          <w:rtl/>
        </w:rPr>
        <w:t>מכאן</w:t>
      </w:r>
      <w:r>
        <w:rPr>
          <w:rFonts w:hint="cs"/>
          <w:rtl/>
        </w:rPr>
        <w:t>,</w:t>
      </w:r>
      <w:r>
        <w:rPr>
          <w:rtl/>
        </w:rPr>
        <w:t xml:space="preserve"> </w:t>
      </w:r>
      <w:bookmarkStart w:id="7827" w:name="_ETM_Q20_285680"/>
      <w:bookmarkEnd w:id="7827"/>
      <w:r>
        <w:rPr>
          <w:rtl/>
        </w:rPr>
        <w:t xml:space="preserve">וגם </w:t>
      </w:r>
      <w:bookmarkStart w:id="7828" w:name="_ETM_Q20_285950"/>
      <w:bookmarkEnd w:id="7828"/>
      <w:r>
        <w:rPr>
          <w:rtl/>
        </w:rPr>
        <w:t xml:space="preserve">פניתי </w:t>
      </w:r>
      <w:bookmarkStart w:id="7829" w:name="_ETM_Q20_286310"/>
      <w:bookmarkEnd w:id="7829"/>
      <w:r>
        <w:rPr>
          <w:rtl/>
        </w:rPr>
        <w:t xml:space="preserve">בכתב </w:t>
      </w:r>
      <w:bookmarkStart w:id="7830" w:name="_ETM_Q20_287060"/>
      <w:bookmarkEnd w:id="7830"/>
      <w:r>
        <w:rPr>
          <w:rtl/>
        </w:rPr>
        <w:t xml:space="preserve">לשר </w:t>
      </w:r>
      <w:bookmarkStart w:id="7831" w:name="_ETM_Q20_287450"/>
      <w:bookmarkEnd w:id="7831"/>
      <w:r>
        <w:rPr>
          <w:rtl/>
        </w:rPr>
        <w:t xml:space="preserve">החקלאות </w:t>
      </w:r>
      <w:bookmarkStart w:id="7832" w:name="_ETM_Q20_287990"/>
      <w:bookmarkEnd w:id="7832"/>
      <w:r>
        <w:rPr>
          <w:rtl/>
        </w:rPr>
        <w:t xml:space="preserve">אבי </w:t>
      </w:r>
      <w:bookmarkStart w:id="7833" w:name="_ETM_Q20_288229"/>
      <w:bookmarkEnd w:id="7833"/>
      <w:r>
        <w:rPr>
          <w:rtl/>
        </w:rPr>
        <w:t xml:space="preserve">דיכטר </w:t>
      </w:r>
      <w:bookmarkStart w:id="7834" w:name="_ETM_Q20_288860"/>
      <w:bookmarkEnd w:id="7834"/>
      <w:r>
        <w:rPr>
          <w:rtl/>
        </w:rPr>
        <w:t xml:space="preserve">ולסגן </w:t>
      </w:r>
      <w:bookmarkStart w:id="7835" w:name="_ETM_Q20_289549"/>
      <w:bookmarkEnd w:id="7835"/>
      <w:r>
        <w:rPr>
          <w:rtl/>
        </w:rPr>
        <w:t xml:space="preserve">שר </w:t>
      </w:r>
      <w:bookmarkStart w:id="7836" w:name="_ETM_Q20_289759"/>
      <w:bookmarkEnd w:id="7836"/>
      <w:r>
        <w:rPr>
          <w:rtl/>
        </w:rPr>
        <w:t xml:space="preserve">החקלאות </w:t>
      </w:r>
      <w:bookmarkStart w:id="7837" w:name="_ETM_Q20_290600"/>
      <w:bookmarkEnd w:id="7837"/>
      <w:r>
        <w:rPr>
          <w:rtl/>
        </w:rPr>
        <w:t xml:space="preserve">משה </w:t>
      </w:r>
      <w:bookmarkStart w:id="7838" w:name="_ETM_Q20_290930"/>
      <w:bookmarkEnd w:id="7838"/>
      <w:r>
        <w:rPr>
          <w:rtl/>
        </w:rPr>
        <w:t>אבוטבול</w:t>
      </w:r>
      <w:bookmarkStart w:id="7839" w:name="_ETM_Q20_291999"/>
      <w:bookmarkEnd w:id="7839"/>
      <w:r>
        <w:rPr>
          <w:rFonts w:hint="cs"/>
          <w:rtl/>
        </w:rPr>
        <w:t xml:space="preserve">. </w:t>
      </w:r>
      <w:r>
        <w:rPr>
          <w:rtl/>
        </w:rPr>
        <w:t xml:space="preserve">אני </w:t>
      </w:r>
      <w:bookmarkStart w:id="7840" w:name="_ETM_Q20_292240"/>
      <w:bookmarkEnd w:id="7840"/>
      <w:r>
        <w:rPr>
          <w:rtl/>
        </w:rPr>
        <w:t xml:space="preserve">באמת </w:t>
      </w:r>
      <w:bookmarkStart w:id="7841" w:name="_ETM_Q20_292569"/>
      <w:bookmarkEnd w:id="7841"/>
      <w:r>
        <w:rPr>
          <w:rtl/>
        </w:rPr>
        <w:t xml:space="preserve">רוצה </w:t>
      </w:r>
      <w:bookmarkStart w:id="7842" w:name="_ETM_Q20_292780"/>
      <w:bookmarkEnd w:id="7842"/>
      <w:r>
        <w:rPr>
          <w:rtl/>
        </w:rPr>
        <w:t xml:space="preserve">שתגידו </w:t>
      </w:r>
      <w:bookmarkStart w:id="7843" w:name="_ETM_Q20_293289"/>
      <w:bookmarkEnd w:id="7843"/>
      <w:r>
        <w:rPr>
          <w:rtl/>
        </w:rPr>
        <w:t>לי</w:t>
      </w:r>
      <w:r w:rsidR="00320DDE">
        <w:rPr>
          <w:rFonts w:hint="cs"/>
          <w:rtl/>
        </w:rPr>
        <w:t>,</w:t>
      </w:r>
      <w:r>
        <w:rPr>
          <w:rtl/>
        </w:rPr>
        <w:t xml:space="preserve"> </w:t>
      </w:r>
      <w:bookmarkStart w:id="7844" w:name="_ETM_Q20_293990"/>
      <w:bookmarkEnd w:id="7844"/>
      <w:r>
        <w:rPr>
          <w:rtl/>
        </w:rPr>
        <w:t xml:space="preserve">אתם </w:t>
      </w:r>
      <w:bookmarkStart w:id="7845" w:name="_ETM_Q20_294319"/>
      <w:bookmarkEnd w:id="7845"/>
      <w:r>
        <w:rPr>
          <w:rtl/>
        </w:rPr>
        <w:t xml:space="preserve">תצביעו </w:t>
      </w:r>
      <w:bookmarkStart w:id="7846" w:name="_ETM_Q20_294799"/>
      <w:bookmarkEnd w:id="7846"/>
      <w:r>
        <w:rPr>
          <w:rtl/>
        </w:rPr>
        <w:t xml:space="preserve">על </w:t>
      </w:r>
      <w:bookmarkStart w:id="7847" w:name="_ETM_Q20_294859"/>
      <w:bookmarkEnd w:id="7847"/>
      <w:r>
        <w:rPr>
          <w:rtl/>
        </w:rPr>
        <w:t xml:space="preserve">תקציב </w:t>
      </w:r>
      <w:bookmarkStart w:id="7848" w:name="_ETM_Q20_295670"/>
      <w:bookmarkEnd w:id="7848"/>
      <w:r>
        <w:rPr>
          <w:rtl/>
        </w:rPr>
        <w:t xml:space="preserve">שפוגע </w:t>
      </w:r>
      <w:bookmarkStart w:id="7849" w:name="_ETM_Q20_296179"/>
      <w:bookmarkEnd w:id="7849"/>
      <w:r>
        <w:rPr>
          <w:rtl/>
        </w:rPr>
        <w:t xml:space="preserve">במשרד </w:t>
      </w:r>
      <w:bookmarkStart w:id="7850" w:name="_ETM_Q20_296659"/>
      <w:bookmarkEnd w:id="7850"/>
      <w:r>
        <w:rPr>
          <w:rtl/>
        </w:rPr>
        <w:t xml:space="preserve">החקלאות </w:t>
      </w:r>
      <w:bookmarkStart w:id="7851" w:name="_ETM_Q20_297540"/>
      <w:bookmarkEnd w:id="7851"/>
      <w:r>
        <w:rPr>
          <w:rtl/>
        </w:rPr>
        <w:t xml:space="preserve">יותר </w:t>
      </w:r>
      <w:bookmarkStart w:id="7852" w:name="_ETM_Q20_298729"/>
      <w:bookmarkEnd w:id="7852"/>
      <w:r>
        <w:rPr>
          <w:rtl/>
        </w:rPr>
        <w:t xml:space="preserve">מאשר </w:t>
      </w:r>
      <w:bookmarkStart w:id="7853" w:name="_ETM_Q20_299179"/>
      <w:bookmarkEnd w:id="7853"/>
      <w:r>
        <w:rPr>
          <w:rtl/>
        </w:rPr>
        <w:t xml:space="preserve">בכל </w:t>
      </w:r>
      <w:bookmarkStart w:id="7854" w:name="_ETM_Q20_299539"/>
      <w:bookmarkEnd w:id="7854"/>
      <w:r>
        <w:rPr>
          <w:rtl/>
        </w:rPr>
        <w:t xml:space="preserve">משרד </w:t>
      </w:r>
      <w:bookmarkStart w:id="7855" w:name="_ETM_Q20_299929"/>
      <w:bookmarkEnd w:id="7855"/>
      <w:r>
        <w:rPr>
          <w:rtl/>
        </w:rPr>
        <w:t>אחר</w:t>
      </w:r>
      <w:r>
        <w:rPr>
          <w:rFonts w:hint="cs"/>
          <w:rtl/>
        </w:rPr>
        <w:t>?</w:t>
      </w:r>
      <w:r>
        <w:rPr>
          <w:rtl/>
        </w:rPr>
        <w:t xml:space="preserve"> </w:t>
      </w:r>
      <w:bookmarkStart w:id="7856" w:name="_ETM_Q20_302540"/>
      <w:bookmarkEnd w:id="7856"/>
      <w:r>
        <w:rPr>
          <w:rtl/>
        </w:rPr>
        <w:t xml:space="preserve">אתם </w:t>
      </w:r>
      <w:bookmarkStart w:id="7857" w:name="_ETM_Q20_302840"/>
      <w:bookmarkEnd w:id="7857"/>
      <w:r>
        <w:rPr>
          <w:rtl/>
        </w:rPr>
        <w:t xml:space="preserve">לא </w:t>
      </w:r>
      <w:bookmarkStart w:id="7858" w:name="_ETM_Q20_302990"/>
      <w:bookmarkEnd w:id="7858"/>
      <w:r>
        <w:rPr>
          <w:rtl/>
        </w:rPr>
        <w:t xml:space="preserve">רוצים </w:t>
      </w:r>
      <w:bookmarkStart w:id="7859" w:name="_ETM_Q20_303350"/>
      <w:bookmarkEnd w:id="7859"/>
      <w:r>
        <w:rPr>
          <w:rtl/>
        </w:rPr>
        <w:t xml:space="preserve">להילחם </w:t>
      </w:r>
      <w:bookmarkStart w:id="7860" w:name="_ETM_Q20_303890"/>
      <w:bookmarkEnd w:id="7860"/>
      <w:r>
        <w:rPr>
          <w:rtl/>
        </w:rPr>
        <w:t xml:space="preserve">על </w:t>
      </w:r>
      <w:bookmarkStart w:id="7861" w:name="_ETM_Q20_304010"/>
      <w:bookmarkEnd w:id="7861"/>
      <w:r>
        <w:rPr>
          <w:rtl/>
        </w:rPr>
        <w:t xml:space="preserve">עתיד </w:t>
      </w:r>
      <w:bookmarkStart w:id="7862" w:name="_ETM_Q20_304250"/>
      <w:bookmarkEnd w:id="7862"/>
      <w:r>
        <w:rPr>
          <w:rtl/>
        </w:rPr>
        <w:t>החקלאות</w:t>
      </w:r>
      <w:r>
        <w:rPr>
          <w:rFonts w:hint="cs"/>
          <w:rtl/>
        </w:rPr>
        <w:t>,</w:t>
      </w:r>
      <w:r>
        <w:rPr>
          <w:rtl/>
        </w:rPr>
        <w:t xml:space="preserve"> </w:t>
      </w:r>
      <w:bookmarkStart w:id="7863" w:name="_ETM_Q20_305469"/>
      <w:bookmarkEnd w:id="7863"/>
      <w:r>
        <w:rPr>
          <w:rtl/>
        </w:rPr>
        <w:t xml:space="preserve">על </w:t>
      </w:r>
      <w:bookmarkStart w:id="7864" w:name="_ETM_Q20_305619"/>
      <w:bookmarkEnd w:id="7864"/>
      <w:r>
        <w:rPr>
          <w:rtl/>
        </w:rPr>
        <w:t xml:space="preserve">ביטחון </w:t>
      </w:r>
      <w:bookmarkStart w:id="7865" w:name="_ETM_Q20_306009"/>
      <w:bookmarkEnd w:id="7865"/>
      <w:r>
        <w:rPr>
          <w:rtl/>
        </w:rPr>
        <w:t xml:space="preserve">המזון </w:t>
      </w:r>
      <w:bookmarkStart w:id="7866" w:name="_ETM_Q20_306429"/>
      <w:bookmarkEnd w:id="7866"/>
      <w:r>
        <w:rPr>
          <w:rtl/>
        </w:rPr>
        <w:t xml:space="preserve">של </w:t>
      </w:r>
      <w:bookmarkStart w:id="7867" w:name="_ETM_Q20_306579"/>
      <w:bookmarkEnd w:id="7867"/>
      <w:r>
        <w:rPr>
          <w:rtl/>
        </w:rPr>
        <w:t xml:space="preserve">מדינת </w:t>
      </w:r>
      <w:bookmarkStart w:id="7868" w:name="_ETM_Q20_307030"/>
      <w:bookmarkEnd w:id="7868"/>
      <w:r>
        <w:rPr>
          <w:rtl/>
        </w:rPr>
        <w:t>ישראל</w:t>
      </w:r>
      <w:r>
        <w:rPr>
          <w:rFonts w:hint="cs"/>
          <w:rtl/>
        </w:rPr>
        <w:t>?</w:t>
      </w:r>
      <w:r>
        <w:rPr>
          <w:rtl/>
        </w:rPr>
        <w:t xml:space="preserve"> </w:t>
      </w:r>
      <w:bookmarkStart w:id="7869" w:name="_ETM_Q20_309209"/>
      <w:bookmarkEnd w:id="7869"/>
      <w:r>
        <w:rPr>
          <w:rtl/>
        </w:rPr>
        <w:t xml:space="preserve">אתם </w:t>
      </w:r>
      <w:bookmarkStart w:id="7870" w:name="_ETM_Q20_309450"/>
      <w:bookmarkEnd w:id="7870"/>
      <w:r>
        <w:rPr>
          <w:rtl/>
        </w:rPr>
        <w:t xml:space="preserve">מעדיפים </w:t>
      </w:r>
      <w:bookmarkStart w:id="7871" w:name="_ETM_Q20_310290"/>
      <w:bookmarkEnd w:id="7871"/>
      <w:r>
        <w:rPr>
          <w:rtl/>
        </w:rPr>
        <w:t xml:space="preserve">לשתוק </w:t>
      </w:r>
      <w:bookmarkStart w:id="7872" w:name="_ETM_Q20_311300"/>
      <w:bookmarkEnd w:id="7872"/>
      <w:r>
        <w:rPr>
          <w:rFonts w:hint="cs"/>
          <w:rtl/>
        </w:rPr>
        <w:t>ב</w:t>
      </w:r>
      <w:r>
        <w:rPr>
          <w:rtl/>
        </w:rPr>
        <w:t xml:space="preserve">שתיקה </w:t>
      </w:r>
      <w:bookmarkStart w:id="7873" w:name="_ETM_Q20_311780"/>
      <w:bookmarkEnd w:id="7873"/>
      <w:r>
        <w:rPr>
          <w:rtl/>
        </w:rPr>
        <w:t>רועמת</w:t>
      </w:r>
      <w:r>
        <w:rPr>
          <w:rFonts w:hint="cs"/>
          <w:rtl/>
        </w:rPr>
        <w:t>?</w:t>
      </w:r>
      <w:r>
        <w:rPr>
          <w:rtl/>
        </w:rPr>
        <w:t xml:space="preserve"> </w:t>
      </w:r>
      <w:bookmarkStart w:id="7874" w:name="_ETM_Q20_314660"/>
      <w:bookmarkEnd w:id="7874"/>
      <w:r>
        <w:rPr>
          <w:rtl/>
        </w:rPr>
        <w:t xml:space="preserve">אני </w:t>
      </w:r>
      <w:bookmarkStart w:id="7875" w:name="_ETM_Q20_314840"/>
      <w:bookmarkEnd w:id="7875"/>
      <w:r>
        <w:rPr>
          <w:rtl/>
        </w:rPr>
        <w:t xml:space="preserve">באמת </w:t>
      </w:r>
      <w:bookmarkStart w:id="7876" w:name="_ETM_Q20_315410"/>
      <w:bookmarkEnd w:id="7876"/>
      <w:r>
        <w:rPr>
          <w:rtl/>
        </w:rPr>
        <w:t xml:space="preserve">קוראת </w:t>
      </w:r>
      <w:bookmarkStart w:id="7877" w:name="_ETM_Q20_315740"/>
      <w:bookmarkEnd w:id="7877"/>
      <w:r>
        <w:rPr>
          <w:rtl/>
        </w:rPr>
        <w:t xml:space="preserve">להם </w:t>
      </w:r>
      <w:bookmarkStart w:id="7878" w:name="_ETM_Q20_316389"/>
      <w:bookmarkEnd w:id="7878"/>
      <w:r>
        <w:rPr>
          <w:rtl/>
        </w:rPr>
        <w:t xml:space="preserve">לא </w:t>
      </w:r>
      <w:bookmarkStart w:id="7879" w:name="_ETM_Q20_316720"/>
      <w:bookmarkEnd w:id="7879"/>
      <w:r>
        <w:rPr>
          <w:rtl/>
        </w:rPr>
        <w:t xml:space="preserve">להצביע </w:t>
      </w:r>
      <w:bookmarkStart w:id="7880" w:name="_ETM_Q20_317200"/>
      <w:bookmarkEnd w:id="7880"/>
      <w:r>
        <w:rPr>
          <w:rtl/>
        </w:rPr>
        <w:t xml:space="preserve">בעד </w:t>
      </w:r>
      <w:bookmarkStart w:id="7881" w:name="_ETM_Q20_317440"/>
      <w:bookmarkEnd w:id="7881"/>
      <w:r>
        <w:rPr>
          <w:rtl/>
        </w:rPr>
        <w:t xml:space="preserve">התקציב </w:t>
      </w:r>
      <w:bookmarkStart w:id="7882" w:name="_ETM_Q20_317889"/>
      <w:bookmarkEnd w:id="7882"/>
      <w:r>
        <w:rPr>
          <w:rtl/>
        </w:rPr>
        <w:t>הזה</w:t>
      </w:r>
      <w:r>
        <w:rPr>
          <w:rFonts w:hint="cs"/>
          <w:rtl/>
        </w:rPr>
        <w:t xml:space="preserve">. 7 </w:t>
      </w:r>
      <w:bookmarkStart w:id="7883" w:name="_ETM_Q20_320490"/>
      <w:bookmarkStart w:id="7884" w:name="_ETM_Q20_320910"/>
      <w:bookmarkEnd w:id="7883"/>
      <w:bookmarkEnd w:id="7884"/>
      <w:r>
        <w:rPr>
          <w:rtl/>
        </w:rPr>
        <w:t xml:space="preserve">באוקטובר </w:t>
      </w:r>
      <w:bookmarkStart w:id="7885" w:name="_ETM_Q20_321419"/>
      <w:bookmarkEnd w:id="7885"/>
      <w:r>
        <w:rPr>
          <w:rtl/>
        </w:rPr>
        <w:t xml:space="preserve">הוכיח </w:t>
      </w:r>
      <w:bookmarkStart w:id="7886" w:name="_ETM_Q20_321840"/>
      <w:bookmarkEnd w:id="7886"/>
      <w:r>
        <w:rPr>
          <w:rtl/>
        </w:rPr>
        <w:t xml:space="preserve">לנו </w:t>
      </w:r>
      <w:bookmarkStart w:id="7887" w:name="_ETM_Q20_322319"/>
      <w:bookmarkEnd w:id="7887"/>
      <w:r>
        <w:rPr>
          <w:rtl/>
        </w:rPr>
        <w:t xml:space="preserve">כמה </w:t>
      </w:r>
      <w:bookmarkStart w:id="7888" w:name="_ETM_Q20_322620"/>
      <w:bookmarkEnd w:id="7888"/>
      <w:r>
        <w:rPr>
          <w:rtl/>
        </w:rPr>
        <w:t xml:space="preserve">החקלאות </w:t>
      </w:r>
      <w:bookmarkStart w:id="7889" w:name="_ETM_Q20_323100"/>
      <w:bookmarkEnd w:id="7889"/>
      <w:r>
        <w:rPr>
          <w:rtl/>
        </w:rPr>
        <w:t>חשובה</w:t>
      </w:r>
      <w:r>
        <w:rPr>
          <w:rFonts w:hint="cs"/>
          <w:rtl/>
        </w:rPr>
        <w:t>.</w:t>
      </w:r>
      <w:r>
        <w:rPr>
          <w:rtl/>
        </w:rPr>
        <w:t xml:space="preserve"> </w:t>
      </w:r>
      <w:bookmarkStart w:id="7890" w:name="_ETM_Q20_324530"/>
      <w:bookmarkEnd w:id="7890"/>
      <w:r>
        <w:rPr>
          <w:rtl/>
        </w:rPr>
        <w:t>לצערי</w:t>
      </w:r>
      <w:r w:rsidR="00320DDE">
        <w:rPr>
          <w:rFonts w:hint="cs"/>
          <w:rtl/>
        </w:rPr>
        <w:t>,</w:t>
      </w:r>
      <w:r>
        <w:rPr>
          <w:rtl/>
        </w:rPr>
        <w:t xml:space="preserve"> </w:t>
      </w:r>
      <w:bookmarkStart w:id="7891" w:name="_ETM_Q20_325100"/>
      <w:bookmarkEnd w:id="7891"/>
      <w:r>
        <w:rPr>
          <w:rtl/>
        </w:rPr>
        <w:t xml:space="preserve">החומה </w:t>
      </w:r>
      <w:bookmarkStart w:id="7892" w:name="_ETM_Q20_326250"/>
      <w:bookmarkEnd w:id="7892"/>
      <w:r>
        <w:rPr>
          <w:rtl/>
        </w:rPr>
        <w:t xml:space="preserve">שבנה </w:t>
      </w:r>
      <w:bookmarkStart w:id="7893" w:name="_ETM_Q20_327030"/>
      <w:bookmarkEnd w:id="7893"/>
      <w:r>
        <w:rPr>
          <w:rtl/>
        </w:rPr>
        <w:t>ר</w:t>
      </w:r>
      <w:r>
        <w:rPr>
          <w:rFonts w:hint="cs"/>
          <w:rtl/>
        </w:rPr>
        <w:t>אש הממשלה</w:t>
      </w:r>
      <w:r>
        <w:rPr>
          <w:rtl/>
        </w:rPr>
        <w:t xml:space="preserve"> </w:t>
      </w:r>
      <w:bookmarkStart w:id="7894" w:name="_ETM_Q20_328500"/>
      <w:bookmarkEnd w:id="7894"/>
      <w:r>
        <w:rPr>
          <w:rtl/>
        </w:rPr>
        <w:t xml:space="preserve">לא </w:t>
      </w:r>
      <w:bookmarkStart w:id="7895" w:name="_ETM_Q20_328709"/>
      <w:bookmarkEnd w:id="7895"/>
      <w:r>
        <w:rPr>
          <w:rtl/>
        </w:rPr>
        <w:t>הג</w:t>
      </w:r>
      <w:r>
        <w:rPr>
          <w:rFonts w:hint="cs"/>
          <w:rtl/>
        </w:rPr>
        <w:t>נה</w:t>
      </w:r>
      <w:r>
        <w:rPr>
          <w:rtl/>
        </w:rPr>
        <w:t xml:space="preserve"> </w:t>
      </w:r>
      <w:bookmarkStart w:id="7896" w:name="_ETM_Q20_329040"/>
      <w:bookmarkEnd w:id="7896"/>
      <w:r>
        <w:rPr>
          <w:rtl/>
        </w:rPr>
        <w:t xml:space="preserve">על </w:t>
      </w:r>
      <w:bookmarkStart w:id="7897" w:name="_ETM_Q20_329220"/>
      <w:bookmarkEnd w:id="7897"/>
      <w:r>
        <w:rPr>
          <w:rtl/>
        </w:rPr>
        <w:t>האזרחים</w:t>
      </w:r>
      <w:r w:rsidR="00320DDE">
        <w:rPr>
          <w:rFonts w:hint="cs"/>
          <w:rtl/>
        </w:rPr>
        <w:t>.</w:t>
      </w:r>
      <w:r>
        <w:rPr>
          <w:rtl/>
        </w:rPr>
        <w:t xml:space="preserve"> </w:t>
      </w:r>
      <w:bookmarkStart w:id="7898" w:name="_ETM_Q20_329760"/>
      <w:bookmarkEnd w:id="7898"/>
      <w:r>
        <w:rPr>
          <w:rtl/>
        </w:rPr>
        <w:t xml:space="preserve">הדבר </w:t>
      </w:r>
      <w:bookmarkStart w:id="7899" w:name="_ETM_Q20_330060"/>
      <w:bookmarkEnd w:id="7899"/>
      <w:r>
        <w:rPr>
          <w:rtl/>
        </w:rPr>
        <w:t xml:space="preserve">היחיד </w:t>
      </w:r>
      <w:bookmarkStart w:id="7900" w:name="_ETM_Q20_330450"/>
      <w:bookmarkEnd w:id="7900"/>
      <w:r>
        <w:rPr>
          <w:rtl/>
        </w:rPr>
        <w:t xml:space="preserve">שמגן </w:t>
      </w:r>
      <w:bookmarkStart w:id="7901" w:name="_ETM_Q20_330840"/>
      <w:bookmarkEnd w:id="7901"/>
      <w:r>
        <w:rPr>
          <w:rtl/>
        </w:rPr>
        <w:t xml:space="preserve">עלינו </w:t>
      </w:r>
      <w:bookmarkStart w:id="7902" w:name="_ETM_Q20_331470"/>
      <w:bookmarkEnd w:id="7902"/>
      <w:r>
        <w:rPr>
          <w:rtl/>
        </w:rPr>
        <w:t xml:space="preserve">זה </w:t>
      </w:r>
      <w:bookmarkStart w:id="7903" w:name="_ETM_Q20_331620"/>
      <w:bookmarkEnd w:id="7903"/>
      <w:r>
        <w:rPr>
          <w:rtl/>
        </w:rPr>
        <w:t xml:space="preserve">החקלאות </w:t>
      </w:r>
      <w:bookmarkStart w:id="7904" w:name="_ETM_Q20_332519"/>
      <w:bookmarkEnd w:id="7904"/>
      <w:r>
        <w:rPr>
          <w:rtl/>
        </w:rPr>
        <w:t xml:space="preserve">בגבולות </w:t>
      </w:r>
      <w:bookmarkStart w:id="7905" w:name="_ETM_Q20_333060"/>
      <w:bookmarkEnd w:id="7905"/>
      <w:r>
        <w:rPr>
          <w:rtl/>
        </w:rPr>
        <w:t>המדינה</w:t>
      </w:r>
      <w:r>
        <w:rPr>
          <w:rFonts w:hint="cs"/>
          <w:rtl/>
        </w:rPr>
        <w:t>.</w:t>
      </w:r>
      <w:r>
        <w:rPr>
          <w:rtl/>
        </w:rPr>
        <w:t xml:space="preserve"> </w:t>
      </w:r>
      <w:bookmarkStart w:id="7906" w:name="_ETM_Q20_334200"/>
      <w:bookmarkEnd w:id="7906"/>
      <w:r>
        <w:rPr>
          <w:rtl/>
        </w:rPr>
        <w:t xml:space="preserve">אם </w:t>
      </w:r>
      <w:bookmarkStart w:id="7907" w:name="_ETM_Q20_334590"/>
      <w:bookmarkEnd w:id="7907"/>
      <w:r>
        <w:rPr>
          <w:rtl/>
        </w:rPr>
        <w:t xml:space="preserve">לא </w:t>
      </w:r>
      <w:bookmarkStart w:id="7908" w:name="_ETM_Q20_334680"/>
      <w:bookmarkEnd w:id="7908"/>
      <w:r>
        <w:rPr>
          <w:rtl/>
        </w:rPr>
        <w:t xml:space="preserve">נעבוד </w:t>
      </w:r>
      <w:bookmarkStart w:id="7909" w:name="_ETM_Q20_335129"/>
      <w:bookmarkEnd w:id="7909"/>
      <w:r>
        <w:rPr>
          <w:rtl/>
        </w:rPr>
        <w:t xml:space="preserve">האדמה </w:t>
      </w:r>
      <w:bookmarkStart w:id="7910" w:name="_ETM_Q20_335609"/>
      <w:bookmarkEnd w:id="7910"/>
      <w:r>
        <w:rPr>
          <w:rtl/>
        </w:rPr>
        <w:t>הזאת</w:t>
      </w:r>
      <w:r>
        <w:rPr>
          <w:rFonts w:hint="cs"/>
          <w:rtl/>
        </w:rPr>
        <w:t>,</w:t>
      </w:r>
      <w:r>
        <w:rPr>
          <w:rtl/>
        </w:rPr>
        <w:t xml:space="preserve"> </w:t>
      </w:r>
      <w:bookmarkStart w:id="7911" w:name="_ETM_Q20_335909"/>
      <w:bookmarkEnd w:id="7911"/>
      <w:r>
        <w:rPr>
          <w:rtl/>
        </w:rPr>
        <w:t xml:space="preserve">איך </w:t>
      </w:r>
      <w:bookmarkStart w:id="7912" w:name="_ETM_Q20_336090"/>
      <w:bookmarkEnd w:id="7912"/>
      <w:r>
        <w:rPr>
          <w:rtl/>
        </w:rPr>
        <w:t>נ</w:t>
      </w:r>
      <w:r>
        <w:rPr>
          <w:rFonts w:hint="cs"/>
          <w:rtl/>
        </w:rPr>
        <w:t>טע</w:t>
      </w:r>
      <w:r>
        <w:rPr>
          <w:rtl/>
        </w:rPr>
        <w:t xml:space="preserve">ן </w:t>
      </w:r>
      <w:bookmarkStart w:id="7913" w:name="_ETM_Q20_336540"/>
      <w:bookmarkEnd w:id="7913"/>
      <w:r>
        <w:rPr>
          <w:rtl/>
        </w:rPr>
        <w:t>עליה</w:t>
      </w:r>
      <w:r>
        <w:rPr>
          <w:rFonts w:hint="cs"/>
          <w:rtl/>
        </w:rPr>
        <w:t>?</w:t>
      </w:r>
    </w:p>
    <w:p w:rsidR="00071895" w:rsidRDefault="00071895" w:rsidP="00544FB0">
      <w:pPr>
        <w:rPr>
          <w:rtl/>
        </w:rPr>
      </w:pPr>
      <w:bookmarkStart w:id="7914" w:name="_ETM_Q20_334968"/>
      <w:bookmarkStart w:id="7915" w:name="_ETM_Q20_335081"/>
      <w:bookmarkStart w:id="7916" w:name="_ETM_Q20_335127"/>
      <w:bookmarkEnd w:id="7914"/>
      <w:bookmarkEnd w:id="7915"/>
      <w:bookmarkEnd w:id="7916"/>
    </w:p>
    <w:p w:rsidR="00215DE2" w:rsidRDefault="00071895" w:rsidP="00215DE2">
      <w:pPr>
        <w:rPr>
          <w:rtl/>
        </w:rPr>
      </w:pPr>
      <w:bookmarkStart w:id="7917" w:name="_ETM_Q20_335191"/>
      <w:bookmarkStart w:id="7918" w:name="_ETM_Q20_339639"/>
      <w:bookmarkEnd w:id="7917"/>
      <w:bookmarkEnd w:id="7918"/>
      <w:r>
        <w:rPr>
          <w:rtl/>
        </w:rPr>
        <w:t xml:space="preserve">הבוקר </w:t>
      </w:r>
      <w:bookmarkStart w:id="7919" w:name="_ETM_Q20_341250"/>
      <w:bookmarkEnd w:id="7919"/>
      <w:r>
        <w:rPr>
          <w:rtl/>
        </w:rPr>
        <w:t xml:space="preserve">ישבנו </w:t>
      </w:r>
      <w:bookmarkStart w:id="7920" w:name="_ETM_Q20_341730"/>
      <w:bookmarkEnd w:id="7920"/>
      <w:r>
        <w:rPr>
          <w:rtl/>
        </w:rPr>
        <w:t xml:space="preserve">בוועדת </w:t>
      </w:r>
      <w:bookmarkStart w:id="7921" w:name="_ETM_Q20_342150"/>
      <w:bookmarkEnd w:id="7921"/>
      <w:r>
        <w:rPr>
          <w:rtl/>
        </w:rPr>
        <w:t>המד</w:t>
      </w:r>
      <w:r>
        <w:rPr>
          <w:rFonts w:hint="cs"/>
          <w:rtl/>
        </w:rPr>
        <w:t>ע</w:t>
      </w:r>
      <w:r>
        <w:rPr>
          <w:rtl/>
        </w:rPr>
        <w:t xml:space="preserve"> </w:t>
      </w:r>
      <w:bookmarkStart w:id="7922" w:name="_ETM_Q20_343139"/>
      <w:bookmarkEnd w:id="7922"/>
      <w:r>
        <w:rPr>
          <w:rtl/>
        </w:rPr>
        <w:t xml:space="preserve">בראשות </w:t>
      </w:r>
      <w:bookmarkStart w:id="7923" w:name="_ETM_Q20_344249"/>
      <w:bookmarkEnd w:id="7923"/>
      <w:r>
        <w:rPr>
          <w:rtl/>
        </w:rPr>
        <w:t xml:space="preserve">חבר </w:t>
      </w:r>
      <w:bookmarkStart w:id="7924" w:name="_ETM_Q20_344519"/>
      <w:bookmarkEnd w:id="7924"/>
      <w:r>
        <w:rPr>
          <w:rtl/>
        </w:rPr>
        <w:t xml:space="preserve">הכנסת </w:t>
      </w:r>
      <w:bookmarkStart w:id="7925" w:name="_ETM_Q20_344879"/>
      <w:bookmarkEnd w:id="7925"/>
      <w:r>
        <w:rPr>
          <w:rtl/>
        </w:rPr>
        <w:t xml:space="preserve">איימן </w:t>
      </w:r>
      <w:bookmarkStart w:id="7926" w:name="_ETM_Q20_345120"/>
      <w:bookmarkEnd w:id="7926"/>
      <w:r>
        <w:rPr>
          <w:rtl/>
        </w:rPr>
        <w:t>עודה</w:t>
      </w:r>
      <w:r>
        <w:rPr>
          <w:rFonts w:hint="cs"/>
          <w:rtl/>
        </w:rPr>
        <w:t>,</w:t>
      </w:r>
      <w:r>
        <w:rPr>
          <w:rtl/>
        </w:rPr>
        <w:t xml:space="preserve"> </w:t>
      </w:r>
      <w:bookmarkStart w:id="7927" w:name="_ETM_Q20_347090"/>
      <w:bookmarkEnd w:id="7927"/>
      <w:r>
        <w:rPr>
          <w:rtl/>
        </w:rPr>
        <w:t xml:space="preserve">בדיון </w:t>
      </w:r>
      <w:bookmarkStart w:id="7928" w:name="_ETM_Q20_347480"/>
      <w:bookmarkEnd w:id="7928"/>
      <w:r>
        <w:rPr>
          <w:rtl/>
        </w:rPr>
        <w:t xml:space="preserve">שאני </w:t>
      </w:r>
      <w:bookmarkStart w:id="7929" w:name="_ETM_Q20_347750"/>
      <w:bookmarkEnd w:id="7929"/>
      <w:r>
        <w:rPr>
          <w:rtl/>
        </w:rPr>
        <w:t xml:space="preserve">יזמתי </w:t>
      </w:r>
      <w:bookmarkStart w:id="7930" w:name="_ETM_Q20_348590"/>
      <w:bookmarkEnd w:id="7930"/>
      <w:r>
        <w:rPr>
          <w:rtl/>
        </w:rPr>
        <w:t xml:space="preserve">על </w:t>
      </w:r>
      <w:bookmarkStart w:id="7931" w:name="_ETM_Q20_348799"/>
      <w:bookmarkEnd w:id="7931"/>
      <w:r>
        <w:rPr>
          <w:rtl/>
        </w:rPr>
        <w:t xml:space="preserve">הקיצוץ </w:t>
      </w:r>
      <w:bookmarkStart w:id="7932" w:name="_ETM_Q20_349340"/>
      <w:bookmarkEnd w:id="7932"/>
      <w:r>
        <w:rPr>
          <w:rtl/>
        </w:rPr>
        <w:t>בתקציב</w:t>
      </w:r>
      <w:bookmarkStart w:id="7933" w:name="_ETM_Q20_349560"/>
      <w:bookmarkEnd w:id="7933"/>
      <w:r>
        <w:rPr>
          <w:rtl/>
        </w:rPr>
        <w:t xml:space="preserve"> </w:t>
      </w:r>
      <w:bookmarkStart w:id="7934" w:name="_ETM_Q20_349889"/>
      <w:bookmarkEnd w:id="7934"/>
      <w:r>
        <w:rPr>
          <w:rtl/>
        </w:rPr>
        <w:t xml:space="preserve">מכון </w:t>
      </w:r>
      <w:bookmarkStart w:id="7935" w:name="_ETM_Q20_350280"/>
      <w:bookmarkEnd w:id="7935"/>
      <w:r>
        <w:rPr>
          <w:rtl/>
        </w:rPr>
        <w:t>וולקני</w:t>
      </w:r>
      <w:r>
        <w:rPr>
          <w:rFonts w:hint="cs"/>
          <w:rtl/>
        </w:rPr>
        <w:t>. אני מניחה</w:t>
      </w:r>
      <w:bookmarkStart w:id="7936" w:name="_ETM_Q20_351720"/>
      <w:bookmarkEnd w:id="7936"/>
      <w:r>
        <w:rPr>
          <w:rtl/>
        </w:rPr>
        <w:t xml:space="preserve"> </w:t>
      </w:r>
      <w:bookmarkStart w:id="7937" w:name="_ETM_Q20_352050"/>
      <w:bookmarkEnd w:id="7937"/>
      <w:r>
        <w:rPr>
          <w:rtl/>
        </w:rPr>
        <w:t xml:space="preserve">שכולם </w:t>
      </w:r>
      <w:bookmarkStart w:id="7938" w:name="_ETM_Q20_352440"/>
      <w:bookmarkEnd w:id="7938"/>
      <w:r>
        <w:rPr>
          <w:rtl/>
        </w:rPr>
        <w:t xml:space="preserve">מכירים </w:t>
      </w:r>
      <w:bookmarkStart w:id="7939" w:name="_ETM_Q20_352800"/>
      <w:bookmarkEnd w:id="7939"/>
      <w:r>
        <w:rPr>
          <w:rtl/>
        </w:rPr>
        <w:t xml:space="preserve">מכון </w:t>
      </w:r>
      <w:bookmarkStart w:id="7940" w:name="_ETM_Q20_353190"/>
      <w:bookmarkEnd w:id="7940"/>
      <w:r>
        <w:rPr>
          <w:rtl/>
        </w:rPr>
        <w:t>וולקני</w:t>
      </w:r>
      <w:r>
        <w:rPr>
          <w:rFonts w:hint="cs"/>
          <w:rtl/>
        </w:rPr>
        <w:t>.</w:t>
      </w:r>
      <w:r>
        <w:rPr>
          <w:rtl/>
        </w:rPr>
        <w:t xml:space="preserve"> </w:t>
      </w:r>
      <w:bookmarkStart w:id="7941" w:name="_ETM_Q20_354889"/>
      <w:bookmarkEnd w:id="7941"/>
      <w:r>
        <w:rPr>
          <w:rtl/>
        </w:rPr>
        <w:t xml:space="preserve">אני </w:t>
      </w:r>
      <w:bookmarkStart w:id="7942" w:name="_ETM_Q20_354980"/>
      <w:bookmarkEnd w:id="7942"/>
      <w:r>
        <w:rPr>
          <w:rtl/>
        </w:rPr>
        <w:t xml:space="preserve">לא </w:t>
      </w:r>
      <w:bookmarkStart w:id="7943" w:name="_ETM_Q20_355069"/>
      <w:bookmarkEnd w:id="7943"/>
      <w:r>
        <w:rPr>
          <w:rtl/>
        </w:rPr>
        <w:t>יודעת</w:t>
      </w:r>
      <w:r>
        <w:rPr>
          <w:rFonts w:hint="cs"/>
          <w:rtl/>
        </w:rPr>
        <w:t>,</w:t>
      </w:r>
      <w:r>
        <w:rPr>
          <w:rtl/>
        </w:rPr>
        <w:t xml:space="preserve"> </w:t>
      </w:r>
      <w:bookmarkStart w:id="7944" w:name="_ETM_Q20_355280"/>
      <w:bookmarkEnd w:id="7944"/>
      <w:r>
        <w:rPr>
          <w:rtl/>
        </w:rPr>
        <w:t xml:space="preserve">אדוני </w:t>
      </w:r>
      <w:bookmarkStart w:id="7945" w:name="_ETM_Q20_355520"/>
      <w:bookmarkEnd w:id="7945"/>
      <w:r>
        <w:rPr>
          <w:rtl/>
        </w:rPr>
        <w:t>היושב-ראש</w:t>
      </w:r>
      <w:r>
        <w:rPr>
          <w:rFonts w:hint="cs"/>
          <w:rtl/>
        </w:rPr>
        <w:t>,</w:t>
      </w:r>
      <w:r>
        <w:rPr>
          <w:rtl/>
        </w:rPr>
        <w:t xml:space="preserve"> </w:t>
      </w:r>
      <w:bookmarkStart w:id="7946" w:name="_ETM_Q20_355910"/>
      <w:bookmarkEnd w:id="7946"/>
      <w:r>
        <w:rPr>
          <w:rtl/>
        </w:rPr>
        <w:t xml:space="preserve">אם </w:t>
      </w:r>
      <w:bookmarkStart w:id="7947" w:name="_ETM_Q20_356000"/>
      <w:bookmarkEnd w:id="7947"/>
      <w:r>
        <w:rPr>
          <w:rtl/>
        </w:rPr>
        <w:t xml:space="preserve">אתה </w:t>
      </w:r>
      <w:bookmarkStart w:id="7948" w:name="_ETM_Q20_356120"/>
      <w:bookmarkEnd w:id="7948"/>
      <w:r>
        <w:rPr>
          <w:rtl/>
        </w:rPr>
        <w:t>יודע</w:t>
      </w:r>
      <w:r>
        <w:rPr>
          <w:rFonts w:hint="cs"/>
          <w:rtl/>
        </w:rPr>
        <w:t>,</w:t>
      </w:r>
      <w:r>
        <w:rPr>
          <w:rtl/>
        </w:rPr>
        <w:t xml:space="preserve"> </w:t>
      </w:r>
      <w:bookmarkStart w:id="7949" w:name="_ETM_Q20_356300"/>
      <w:bookmarkEnd w:id="7949"/>
      <w:r>
        <w:rPr>
          <w:rtl/>
        </w:rPr>
        <w:t xml:space="preserve">אבל </w:t>
      </w:r>
      <w:bookmarkStart w:id="7950" w:name="_ETM_Q20_356450"/>
      <w:bookmarkEnd w:id="7950"/>
      <w:r>
        <w:rPr>
          <w:rtl/>
        </w:rPr>
        <w:t xml:space="preserve">אני </w:t>
      </w:r>
      <w:bookmarkStart w:id="7951" w:name="_ETM_Q20_356569"/>
      <w:bookmarkEnd w:id="7951"/>
      <w:r>
        <w:rPr>
          <w:rtl/>
        </w:rPr>
        <w:t>מדענית</w:t>
      </w:r>
      <w:r w:rsidR="00320DDE">
        <w:rPr>
          <w:rFonts w:hint="cs"/>
          <w:rtl/>
        </w:rPr>
        <w:t>,</w:t>
      </w:r>
      <w:r>
        <w:rPr>
          <w:rtl/>
        </w:rPr>
        <w:t xml:space="preserve"> </w:t>
      </w:r>
      <w:bookmarkStart w:id="7952" w:name="_ETM_Q20_357050"/>
      <w:bookmarkEnd w:id="7952"/>
      <w:r w:rsidR="00215DE2">
        <w:rPr>
          <w:rFonts w:hint="cs"/>
          <w:rtl/>
        </w:rPr>
        <w:t>ו</w:t>
      </w:r>
      <w:r>
        <w:rPr>
          <w:rtl/>
        </w:rPr>
        <w:t xml:space="preserve">בעברי </w:t>
      </w:r>
      <w:bookmarkStart w:id="7953" w:name="_ETM_Q20_358629"/>
      <w:bookmarkEnd w:id="7953"/>
      <w:r>
        <w:rPr>
          <w:rtl/>
        </w:rPr>
        <w:t xml:space="preserve">עסקתי </w:t>
      </w:r>
      <w:bookmarkStart w:id="7954" w:name="_ETM_Q20_359109"/>
      <w:bookmarkStart w:id="7955" w:name="_ETM_Q20_361459"/>
      <w:bookmarkEnd w:id="7954"/>
      <w:bookmarkEnd w:id="7955"/>
      <w:r>
        <w:rPr>
          <w:rFonts w:hint="cs"/>
          <w:rtl/>
        </w:rPr>
        <w:t>ב</w:t>
      </w:r>
      <w:r>
        <w:rPr>
          <w:rtl/>
        </w:rPr>
        <w:t xml:space="preserve">מחקר </w:t>
      </w:r>
      <w:bookmarkStart w:id="7956" w:name="_ETM_Q20_361879"/>
      <w:bookmarkEnd w:id="7956"/>
      <w:r>
        <w:rPr>
          <w:rtl/>
        </w:rPr>
        <w:t xml:space="preserve">ופיתוח </w:t>
      </w:r>
      <w:bookmarkStart w:id="7957" w:name="_ETM_Q20_362480"/>
      <w:bookmarkEnd w:id="7957"/>
      <w:r>
        <w:rPr>
          <w:rtl/>
        </w:rPr>
        <w:t xml:space="preserve">בתחום </w:t>
      </w:r>
      <w:bookmarkStart w:id="7958" w:name="_ETM_Q20_362810"/>
      <w:bookmarkStart w:id="7959" w:name="_ETM_Q20_362959"/>
      <w:bookmarkEnd w:id="7958"/>
      <w:bookmarkEnd w:id="7959"/>
      <w:r>
        <w:rPr>
          <w:rtl/>
        </w:rPr>
        <w:t xml:space="preserve">השבחה </w:t>
      </w:r>
      <w:bookmarkStart w:id="7960" w:name="_ETM_Q20_363379"/>
      <w:bookmarkEnd w:id="7960"/>
      <w:r>
        <w:rPr>
          <w:rFonts w:hint="cs"/>
          <w:rtl/>
        </w:rPr>
        <w:t xml:space="preserve">של </w:t>
      </w:r>
      <w:r>
        <w:rPr>
          <w:rtl/>
        </w:rPr>
        <w:t xml:space="preserve">זרעים </w:t>
      </w:r>
      <w:bookmarkStart w:id="7961" w:name="_ETM_Q20_363799"/>
      <w:bookmarkEnd w:id="7961"/>
      <w:r>
        <w:rPr>
          <w:rtl/>
        </w:rPr>
        <w:t xml:space="preserve">במשך </w:t>
      </w:r>
      <w:bookmarkStart w:id="7962" w:name="_ETM_Q20_364220"/>
      <w:bookmarkEnd w:id="7962"/>
      <w:r>
        <w:rPr>
          <w:rtl/>
        </w:rPr>
        <w:t xml:space="preserve">25 </w:t>
      </w:r>
      <w:bookmarkStart w:id="7963" w:name="_ETM_Q20_365090"/>
      <w:bookmarkEnd w:id="7963"/>
      <w:r>
        <w:rPr>
          <w:rtl/>
        </w:rPr>
        <w:t xml:space="preserve">שנים </w:t>
      </w:r>
      <w:bookmarkStart w:id="7964" w:name="_ETM_Q20_365389"/>
      <w:bookmarkEnd w:id="7964"/>
      <w:r>
        <w:rPr>
          <w:rtl/>
        </w:rPr>
        <w:t>מחיי</w:t>
      </w:r>
      <w:r>
        <w:rPr>
          <w:rFonts w:hint="cs"/>
          <w:rtl/>
        </w:rPr>
        <w:t>,</w:t>
      </w:r>
      <w:r>
        <w:rPr>
          <w:rtl/>
        </w:rPr>
        <w:t xml:space="preserve"> </w:t>
      </w:r>
      <w:bookmarkStart w:id="7965" w:name="_ETM_Q20_366870"/>
      <w:bookmarkEnd w:id="7965"/>
      <w:r>
        <w:rPr>
          <w:rtl/>
        </w:rPr>
        <w:t xml:space="preserve">30 </w:t>
      </w:r>
      <w:bookmarkStart w:id="7966" w:name="_ETM_Q20_367620"/>
      <w:bookmarkEnd w:id="7966"/>
      <w:r>
        <w:rPr>
          <w:rtl/>
        </w:rPr>
        <w:t xml:space="preserve">שנה </w:t>
      </w:r>
      <w:bookmarkStart w:id="7967" w:name="_ETM_Q20_367949"/>
      <w:bookmarkEnd w:id="7967"/>
      <w:r>
        <w:rPr>
          <w:rtl/>
        </w:rPr>
        <w:t>כ</w:t>
      </w:r>
      <w:bookmarkStart w:id="7968" w:name="_ETM_Q20_368159"/>
      <w:bookmarkEnd w:id="7968"/>
      <w:r>
        <w:rPr>
          <w:rFonts w:hint="cs"/>
          <w:rtl/>
        </w:rPr>
        <w:t xml:space="preserve">ולל </w:t>
      </w:r>
      <w:bookmarkStart w:id="7969" w:name="_ETM_Q20_368519"/>
      <w:bookmarkEnd w:id="7969"/>
      <w:r>
        <w:rPr>
          <w:rtl/>
        </w:rPr>
        <w:t xml:space="preserve">התואר </w:t>
      </w:r>
      <w:bookmarkStart w:id="7970" w:name="_ETM_Q20_368969"/>
      <w:bookmarkEnd w:id="7970"/>
      <w:r>
        <w:rPr>
          <w:rtl/>
        </w:rPr>
        <w:t>השלישי</w:t>
      </w:r>
      <w:r>
        <w:rPr>
          <w:rFonts w:hint="cs"/>
          <w:rtl/>
        </w:rPr>
        <w:t>,</w:t>
      </w:r>
      <w:r>
        <w:rPr>
          <w:rtl/>
        </w:rPr>
        <w:t xml:space="preserve"> </w:t>
      </w:r>
      <w:bookmarkStart w:id="7971" w:name="_ETM_Q20_369480"/>
      <w:bookmarkEnd w:id="7971"/>
      <w:r>
        <w:rPr>
          <w:rtl/>
        </w:rPr>
        <w:t>הדוקטורט</w:t>
      </w:r>
      <w:r>
        <w:rPr>
          <w:rFonts w:hint="cs"/>
          <w:rtl/>
        </w:rPr>
        <w:t>.</w:t>
      </w:r>
      <w:r>
        <w:rPr>
          <w:rtl/>
        </w:rPr>
        <w:t xml:space="preserve"> </w:t>
      </w:r>
      <w:bookmarkStart w:id="7972" w:name="_ETM_Q20_371130"/>
      <w:bookmarkEnd w:id="7972"/>
      <w:r>
        <w:rPr>
          <w:rtl/>
        </w:rPr>
        <w:t xml:space="preserve">אני </w:t>
      </w:r>
      <w:bookmarkStart w:id="7973" w:name="_ETM_Q20_371400"/>
      <w:bookmarkEnd w:id="7973"/>
      <w:r>
        <w:rPr>
          <w:rtl/>
        </w:rPr>
        <w:t xml:space="preserve">מבינה </w:t>
      </w:r>
      <w:bookmarkStart w:id="7974" w:name="_ETM_Q20_371790"/>
      <w:bookmarkStart w:id="7975" w:name="_ETM_Q20_371989"/>
      <w:bookmarkStart w:id="7976" w:name="_ETM_Q20_372200"/>
      <w:bookmarkStart w:id="7977" w:name="_ETM_Q20_372409"/>
      <w:bookmarkEnd w:id="7974"/>
      <w:bookmarkEnd w:id="7975"/>
      <w:bookmarkEnd w:id="7976"/>
      <w:bookmarkEnd w:id="7977"/>
      <w:r>
        <w:rPr>
          <w:rFonts w:hint="cs"/>
          <w:rtl/>
        </w:rPr>
        <w:t xml:space="preserve">היטב </w:t>
      </w:r>
      <w:bookmarkStart w:id="7978" w:name="_ETM_Q20_368611"/>
      <w:bookmarkEnd w:id="7978"/>
      <w:r>
        <w:rPr>
          <w:rFonts w:hint="cs"/>
          <w:rtl/>
        </w:rPr>
        <w:t xml:space="preserve">את </w:t>
      </w:r>
      <w:r>
        <w:rPr>
          <w:rtl/>
        </w:rPr>
        <w:t xml:space="preserve">החשיבות </w:t>
      </w:r>
      <w:bookmarkStart w:id="7979" w:name="_ETM_Q20_372889"/>
      <w:bookmarkEnd w:id="7979"/>
      <w:r>
        <w:rPr>
          <w:rtl/>
        </w:rPr>
        <w:t xml:space="preserve">של </w:t>
      </w:r>
      <w:bookmarkStart w:id="7980" w:name="_ETM_Q20_373010"/>
      <w:bookmarkEnd w:id="7980"/>
      <w:r>
        <w:rPr>
          <w:rtl/>
        </w:rPr>
        <w:t xml:space="preserve">מכון </w:t>
      </w:r>
      <w:bookmarkStart w:id="7981" w:name="_ETM_Q20_373279"/>
      <w:bookmarkEnd w:id="7981"/>
      <w:r>
        <w:rPr>
          <w:rtl/>
        </w:rPr>
        <w:t>וולקני</w:t>
      </w:r>
      <w:r>
        <w:rPr>
          <w:rFonts w:hint="cs"/>
          <w:rtl/>
        </w:rPr>
        <w:t>,</w:t>
      </w:r>
      <w:r>
        <w:rPr>
          <w:rtl/>
        </w:rPr>
        <w:t xml:space="preserve"> </w:t>
      </w:r>
      <w:bookmarkStart w:id="7982" w:name="_ETM_Q20_375569"/>
      <w:bookmarkEnd w:id="7982"/>
      <w:r>
        <w:rPr>
          <w:rtl/>
        </w:rPr>
        <w:t xml:space="preserve">ואני </w:t>
      </w:r>
      <w:bookmarkStart w:id="7983" w:name="_ETM_Q20_376790"/>
      <w:bookmarkEnd w:id="7983"/>
      <w:r>
        <w:rPr>
          <w:rtl/>
        </w:rPr>
        <w:t xml:space="preserve">פשוט </w:t>
      </w:r>
      <w:bookmarkStart w:id="7984" w:name="_ETM_Q20_377120"/>
      <w:bookmarkEnd w:id="7984"/>
      <w:r>
        <w:rPr>
          <w:rtl/>
        </w:rPr>
        <w:t xml:space="preserve">נחרדת </w:t>
      </w:r>
      <w:bookmarkStart w:id="7985" w:name="_ETM_Q20_378110"/>
      <w:bookmarkEnd w:id="7985"/>
      <w:r>
        <w:rPr>
          <w:rtl/>
        </w:rPr>
        <w:t xml:space="preserve">ממה </w:t>
      </w:r>
      <w:bookmarkStart w:id="7986" w:name="_ETM_Q20_378440"/>
      <w:bookmarkEnd w:id="7986"/>
      <w:r>
        <w:rPr>
          <w:rtl/>
        </w:rPr>
        <w:t>שקורה</w:t>
      </w:r>
      <w:r>
        <w:rPr>
          <w:rFonts w:hint="cs"/>
          <w:rtl/>
        </w:rPr>
        <w:t>.</w:t>
      </w:r>
      <w:r>
        <w:rPr>
          <w:rtl/>
        </w:rPr>
        <w:t xml:space="preserve"> </w:t>
      </w:r>
      <w:bookmarkStart w:id="7987" w:name="_ETM_Q20_380510"/>
      <w:bookmarkEnd w:id="7987"/>
      <w:r>
        <w:rPr>
          <w:rtl/>
        </w:rPr>
        <w:t xml:space="preserve">ב-2023 </w:t>
      </w:r>
      <w:bookmarkStart w:id="7988" w:name="_ETM_Q20_381980"/>
      <w:bookmarkEnd w:id="7988"/>
      <w:r>
        <w:rPr>
          <w:rtl/>
        </w:rPr>
        <w:t xml:space="preserve">כבר </w:t>
      </w:r>
      <w:bookmarkStart w:id="7989" w:name="_ETM_Q20_382280"/>
      <w:bookmarkEnd w:id="7989"/>
      <w:r>
        <w:rPr>
          <w:rtl/>
        </w:rPr>
        <w:t xml:space="preserve">קיצצו </w:t>
      </w:r>
      <w:bookmarkStart w:id="7990" w:name="_ETM_Q20_382760"/>
      <w:bookmarkEnd w:id="7990"/>
      <w:r>
        <w:rPr>
          <w:rtl/>
        </w:rPr>
        <w:t xml:space="preserve">למכון </w:t>
      </w:r>
      <w:bookmarkStart w:id="7991" w:name="_ETM_Q20_383150"/>
      <w:bookmarkEnd w:id="7991"/>
      <w:r>
        <w:rPr>
          <w:rtl/>
        </w:rPr>
        <w:t xml:space="preserve">וולקני </w:t>
      </w:r>
      <w:bookmarkStart w:id="7992" w:name="_ETM_Q20_383720"/>
      <w:bookmarkEnd w:id="7992"/>
      <w:r>
        <w:rPr>
          <w:rFonts w:hint="cs"/>
          <w:rtl/>
        </w:rPr>
        <w:t>43 מיליון</w:t>
      </w:r>
      <w:r>
        <w:rPr>
          <w:rtl/>
        </w:rPr>
        <w:t xml:space="preserve"> </w:t>
      </w:r>
      <w:bookmarkStart w:id="7993" w:name="_ETM_Q20_385400"/>
      <w:bookmarkEnd w:id="7993"/>
      <w:r>
        <w:rPr>
          <w:rtl/>
        </w:rPr>
        <w:t>מתקציבו</w:t>
      </w:r>
      <w:r>
        <w:rPr>
          <w:rFonts w:hint="cs"/>
          <w:rtl/>
        </w:rPr>
        <w:t>,</w:t>
      </w:r>
      <w:r>
        <w:rPr>
          <w:rtl/>
        </w:rPr>
        <w:t xml:space="preserve"> </w:t>
      </w:r>
      <w:bookmarkStart w:id="7994" w:name="_ETM_Q20_386719"/>
      <w:bookmarkEnd w:id="7994"/>
      <w:r>
        <w:rPr>
          <w:rtl/>
        </w:rPr>
        <w:t xml:space="preserve">ועכשיו </w:t>
      </w:r>
      <w:bookmarkStart w:id="7995" w:name="_ETM_Q20_387889"/>
      <w:bookmarkEnd w:id="7995"/>
      <w:r>
        <w:rPr>
          <w:rtl/>
        </w:rPr>
        <w:t xml:space="preserve">מדברים </w:t>
      </w:r>
      <w:bookmarkStart w:id="7996" w:name="_ETM_Q20_388489"/>
      <w:bookmarkEnd w:id="7996"/>
      <w:r>
        <w:rPr>
          <w:rtl/>
        </w:rPr>
        <w:t xml:space="preserve">על </w:t>
      </w:r>
      <w:bookmarkStart w:id="7997" w:name="_ETM_Q20_388609"/>
      <w:bookmarkEnd w:id="7997"/>
      <w:r>
        <w:rPr>
          <w:rtl/>
        </w:rPr>
        <w:t xml:space="preserve">קיצוץ </w:t>
      </w:r>
      <w:bookmarkStart w:id="7998" w:name="_ETM_Q20_389269"/>
      <w:bookmarkEnd w:id="7998"/>
      <w:r>
        <w:rPr>
          <w:rtl/>
        </w:rPr>
        <w:t xml:space="preserve">של </w:t>
      </w:r>
      <w:bookmarkStart w:id="7999" w:name="_ETM_Q20_389510"/>
      <w:bookmarkEnd w:id="7999"/>
      <w:r>
        <w:rPr>
          <w:rtl/>
        </w:rPr>
        <w:t xml:space="preserve">25% </w:t>
      </w:r>
      <w:bookmarkStart w:id="8000" w:name="_ETM_Q20_390829"/>
      <w:bookmarkEnd w:id="8000"/>
      <w:r>
        <w:rPr>
          <w:rtl/>
        </w:rPr>
        <w:t>מהתקציב</w:t>
      </w:r>
      <w:r>
        <w:rPr>
          <w:rFonts w:hint="cs"/>
          <w:rtl/>
        </w:rPr>
        <w:t>.</w:t>
      </w:r>
      <w:r>
        <w:rPr>
          <w:rtl/>
        </w:rPr>
        <w:t xml:space="preserve"> </w:t>
      </w:r>
      <w:bookmarkStart w:id="8001" w:name="_ETM_Q20_391190"/>
      <w:bookmarkStart w:id="8002" w:name="_ETM_Q20_392310"/>
      <w:bookmarkEnd w:id="8001"/>
      <w:bookmarkEnd w:id="8002"/>
      <w:r>
        <w:rPr>
          <w:rtl/>
        </w:rPr>
        <w:t xml:space="preserve">פשוט </w:t>
      </w:r>
      <w:bookmarkStart w:id="8003" w:name="_ETM_Q20_392639"/>
      <w:bookmarkEnd w:id="8003"/>
      <w:r>
        <w:rPr>
          <w:rtl/>
        </w:rPr>
        <w:t xml:space="preserve">מוציאים </w:t>
      </w:r>
      <w:bookmarkStart w:id="8004" w:name="_ETM_Q20_393000"/>
      <w:bookmarkEnd w:id="8004"/>
      <w:r>
        <w:rPr>
          <w:rtl/>
        </w:rPr>
        <w:t xml:space="preserve">להורג </w:t>
      </w:r>
      <w:bookmarkStart w:id="8005" w:name="_ETM_Q20_394080"/>
      <w:bookmarkEnd w:id="8005"/>
      <w:r>
        <w:rPr>
          <w:rtl/>
        </w:rPr>
        <w:t xml:space="preserve">מכון </w:t>
      </w:r>
      <w:bookmarkStart w:id="8006" w:name="_ETM_Q20_394440"/>
      <w:bookmarkEnd w:id="8006"/>
      <w:r>
        <w:rPr>
          <w:rtl/>
        </w:rPr>
        <w:t xml:space="preserve">מחקר </w:t>
      </w:r>
      <w:bookmarkStart w:id="8007" w:name="_ETM_Q20_394920"/>
      <w:bookmarkEnd w:id="8007"/>
      <w:r>
        <w:rPr>
          <w:rtl/>
        </w:rPr>
        <w:t xml:space="preserve">בעל </w:t>
      </w:r>
      <w:bookmarkStart w:id="8008" w:name="_ETM_Q20_395130"/>
      <w:bookmarkEnd w:id="8008"/>
      <w:r>
        <w:rPr>
          <w:rtl/>
        </w:rPr>
        <w:t xml:space="preserve">שם </w:t>
      </w:r>
      <w:bookmarkStart w:id="8009" w:name="_ETM_Q20_395370"/>
      <w:bookmarkEnd w:id="8009"/>
      <w:r>
        <w:rPr>
          <w:rtl/>
        </w:rPr>
        <w:t>עולמי</w:t>
      </w:r>
      <w:r>
        <w:rPr>
          <w:rFonts w:hint="cs"/>
          <w:rtl/>
        </w:rPr>
        <w:t>.</w:t>
      </w:r>
      <w:r>
        <w:rPr>
          <w:rtl/>
        </w:rPr>
        <w:t xml:space="preserve"> </w:t>
      </w:r>
      <w:bookmarkStart w:id="8010" w:name="_ETM_Q20_397870"/>
      <w:bookmarkEnd w:id="8010"/>
      <w:r>
        <w:rPr>
          <w:rtl/>
        </w:rPr>
        <w:t xml:space="preserve">אני </w:t>
      </w:r>
      <w:bookmarkStart w:id="8011" w:name="_ETM_Q20_399090"/>
      <w:bookmarkEnd w:id="8011"/>
      <w:r>
        <w:rPr>
          <w:rtl/>
        </w:rPr>
        <w:t xml:space="preserve">לא </w:t>
      </w:r>
      <w:bookmarkStart w:id="8012" w:name="_ETM_Q20_399210"/>
      <w:bookmarkEnd w:id="8012"/>
      <w:r>
        <w:rPr>
          <w:rtl/>
        </w:rPr>
        <w:t>י</w:t>
      </w:r>
      <w:r>
        <w:rPr>
          <w:rFonts w:hint="cs"/>
          <w:rtl/>
        </w:rPr>
        <w:t>ו</w:t>
      </w:r>
      <w:r>
        <w:rPr>
          <w:rtl/>
        </w:rPr>
        <w:t>דעת</w:t>
      </w:r>
      <w:r>
        <w:rPr>
          <w:rFonts w:hint="cs"/>
          <w:rtl/>
        </w:rPr>
        <w:t xml:space="preserve"> אם</w:t>
      </w:r>
      <w:bookmarkStart w:id="8013" w:name="_ETM_Q20_399480"/>
      <w:bookmarkStart w:id="8014" w:name="_ETM_Q20_399810"/>
      <w:bookmarkEnd w:id="8013"/>
      <w:bookmarkEnd w:id="8014"/>
      <w:r>
        <w:rPr>
          <w:rFonts w:hint="cs"/>
          <w:rtl/>
        </w:rPr>
        <w:t xml:space="preserve"> </w:t>
      </w:r>
      <w:r>
        <w:rPr>
          <w:rtl/>
        </w:rPr>
        <w:t xml:space="preserve">אנשים </w:t>
      </w:r>
      <w:bookmarkStart w:id="8015" w:name="_ETM_Q20_400200"/>
      <w:bookmarkEnd w:id="8015"/>
      <w:r>
        <w:rPr>
          <w:rtl/>
        </w:rPr>
        <w:t>מבינים</w:t>
      </w:r>
      <w:r>
        <w:rPr>
          <w:rFonts w:hint="cs"/>
          <w:rtl/>
        </w:rPr>
        <w:t>,</w:t>
      </w:r>
      <w:r>
        <w:rPr>
          <w:rtl/>
        </w:rPr>
        <w:t xml:space="preserve"> </w:t>
      </w:r>
      <w:bookmarkStart w:id="8016" w:name="_ETM_Q20_400740"/>
      <w:bookmarkEnd w:id="8016"/>
      <w:r>
        <w:rPr>
          <w:rtl/>
        </w:rPr>
        <w:t xml:space="preserve">אבל </w:t>
      </w:r>
      <w:bookmarkStart w:id="8017" w:name="_ETM_Q20_400980"/>
      <w:bookmarkEnd w:id="8017"/>
      <w:r>
        <w:rPr>
          <w:rtl/>
        </w:rPr>
        <w:t xml:space="preserve">כשעוצרים </w:t>
      </w:r>
      <w:bookmarkStart w:id="8018" w:name="_ETM_Q20_402440"/>
      <w:bookmarkEnd w:id="8018"/>
      <w:r>
        <w:rPr>
          <w:rtl/>
        </w:rPr>
        <w:t xml:space="preserve">מחקרים </w:t>
      </w:r>
      <w:bookmarkStart w:id="8019" w:name="_ETM_Q20_404079"/>
      <w:bookmarkEnd w:id="8019"/>
      <w:r>
        <w:rPr>
          <w:rtl/>
        </w:rPr>
        <w:t xml:space="preserve">או </w:t>
      </w:r>
      <w:bookmarkStart w:id="8020" w:name="_ETM_Q20_404260"/>
      <w:bookmarkEnd w:id="8020"/>
      <w:r>
        <w:rPr>
          <w:rtl/>
        </w:rPr>
        <w:t>פרויקטים</w:t>
      </w:r>
      <w:r>
        <w:rPr>
          <w:rFonts w:hint="cs"/>
          <w:rtl/>
        </w:rPr>
        <w:t>,</w:t>
      </w:r>
      <w:r>
        <w:rPr>
          <w:rtl/>
        </w:rPr>
        <w:t xml:space="preserve"> </w:t>
      </w:r>
      <w:bookmarkStart w:id="8021" w:name="_ETM_Q20_405279"/>
      <w:bookmarkEnd w:id="8021"/>
      <w:r>
        <w:rPr>
          <w:rtl/>
        </w:rPr>
        <w:t xml:space="preserve">מאוד </w:t>
      </w:r>
      <w:bookmarkStart w:id="8022" w:name="_ETM_Q20_405760"/>
      <w:bookmarkEnd w:id="8022"/>
      <w:r>
        <w:rPr>
          <w:rtl/>
        </w:rPr>
        <w:t xml:space="preserve">מאוד </w:t>
      </w:r>
      <w:bookmarkStart w:id="8023" w:name="_ETM_Q20_406059"/>
      <w:bookmarkEnd w:id="8023"/>
      <w:r>
        <w:rPr>
          <w:rtl/>
        </w:rPr>
        <w:t xml:space="preserve">קשה </w:t>
      </w:r>
      <w:bookmarkStart w:id="8024" w:name="_ETM_Q20_406359"/>
      <w:bookmarkEnd w:id="8024"/>
      <w:r>
        <w:rPr>
          <w:rtl/>
        </w:rPr>
        <w:t>להני</w:t>
      </w:r>
      <w:r>
        <w:rPr>
          <w:rFonts w:hint="cs"/>
          <w:rtl/>
        </w:rPr>
        <w:t>ע</w:t>
      </w:r>
      <w:r>
        <w:rPr>
          <w:rtl/>
        </w:rPr>
        <w:t xml:space="preserve"> </w:t>
      </w:r>
      <w:bookmarkStart w:id="8025" w:name="_ETM_Q20_406779"/>
      <w:bookmarkEnd w:id="8025"/>
      <w:r>
        <w:rPr>
          <w:rtl/>
        </w:rPr>
        <w:t xml:space="preserve">אותם </w:t>
      </w:r>
      <w:bookmarkStart w:id="8026" w:name="_ETM_Q20_406989"/>
      <w:bookmarkEnd w:id="8026"/>
      <w:r>
        <w:rPr>
          <w:rtl/>
        </w:rPr>
        <w:t>שוב</w:t>
      </w:r>
      <w:r>
        <w:rPr>
          <w:rFonts w:hint="cs"/>
          <w:rtl/>
        </w:rPr>
        <w:t>,</w:t>
      </w:r>
      <w:r>
        <w:rPr>
          <w:rtl/>
        </w:rPr>
        <w:t xml:space="preserve"> </w:t>
      </w:r>
      <w:bookmarkStart w:id="8027" w:name="_ETM_Q20_407750"/>
      <w:bookmarkEnd w:id="8027"/>
      <w:r>
        <w:rPr>
          <w:rtl/>
        </w:rPr>
        <w:t xml:space="preserve">כמעט </w:t>
      </w:r>
      <w:bookmarkStart w:id="8028" w:name="_ETM_Q20_408080"/>
      <w:bookmarkEnd w:id="8028"/>
      <w:r>
        <w:rPr>
          <w:rtl/>
        </w:rPr>
        <w:t xml:space="preserve">בלתי </w:t>
      </w:r>
      <w:bookmarkStart w:id="8029" w:name="_ETM_Q20_408410"/>
      <w:bookmarkEnd w:id="8029"/>
      <w:r>
        <w:rPr>
          <w:rtl/>
        </w:rPr>
        <w:t xml:space="preserve">אפשרי </w:t>
      </w:r>
      <w:bookmarkStart w:id="8030" w:name="_ETM_Q20_408800"/>
      <w:bookmarkEnd w:id="8030"/>
      <w:r>
        <w:rPr>
          <w:rtl/>
        </w:rPr>
        <w:t xml:space="preserve">להניע </w:t>
      </w:r>
      <w:bookmarkStart w:id="8031" w:name="_ETM_Q20_409129"/>
      <w:bookmarkEnd w:id="8031"/>
      <w:r>
        <w:rPr>
          <w:rtl/>
        </w:rPr>
        <w:t xml:space="preserve">אותם </w:t>
      </w:r>
      <w:bookmarkStart w:id="8032" w:name="_ETM_Q20_409340"/>
      <w:bookmarkEnd w:id="8032"/>
      <w:r>
        <w:rPr>
          <w:rtl/>
        </w:rPr>
        <w:t>שוב</w:t>
      </w:r>
      <w:bookmarkStart w:id="8033" w:name="_ETM_Q20_410000"/>
      <w:bookmarkEnd w:id="8033"/>
      <w:r>
        <w:rPr>
          <w:rFonts w:hint="cs"/>
          <w:rtl/>
        </w:rPr>
        <w:t xml:space="preserve">. </w:t>
      </w:r>
      <w:r>
        <w:rPr>
          <w:rtl/>
        </w:rPr>
        <w:t xml:space="preserve">זה </w:t>
      </w:r>
      <w:bookmarkStart w:id="8034" w:name="_ETM_Q20_410239"/>
      <w:bookmarkEnd w:id="8034"/>
      <w:r>
        <w:rPr>
          <w:rtl/>
        </w:rPr>
        <w:t xml:space="preserve">נזק </w:t>
      </w:r>
      <w:bookmarkStart w:id="8035" w:name="_ETM_Q20_410599"/>
      <w:bookmarkEnd w:id="8035"/>
      <w:r>
        <w:rPr>
          <w:rtl/>
        </w:rPr>
        <w:t xml:space="preserve">בלתי </w:t>
      </w:r>
      <w:bookmarkStart w:id="8036" w:name="_ETM_Q20_410959"/>
      <w:bookmarkEnd w:id="8036"/>
      <w:r>
        <w:rPr>
          <w:rtl/>
        </w:rPr>
        <w:t>הפיך</w:t>
      </w:r>
      <w:r>
        <w:rPr>
          <w:rFonts w:hint="cs"/>
          <w:rtl/>
        </w:rPr>
        <w:t>,</w:t>
      </w:r>
      <w:r>
        <w:rPr>
          <w:rtl/>
        </w:rPr>
        <w:t xml:space="preserve"> </w:t>
      </w:r>
      <w:bookmarkStart w:id="8037" w:name="_ETM_Q20_411830"/>
      <w:bookmarkEnd w:id="8037"/>
      <w:r w:rsidR="00215DE2">
        <w:rPr>
          <w:rFonts w:hint="cs"/>
          <w:rtl/>
        </w:rPr>
        <w:t xml:space="preserve">וגם </w:t>
      </w:r>
      <w:r>
        <w:rPr>
          <w:rFonts w:hint="cs"/>
          <w:rtl/>
        </w:rPr>
        <w:t>מול ה</w:t>
      </w:r>
      <w:bookmarkStart w:id="8038" w:name="_ETM_Q20_412280"/>
      <w:bookmarkEnd w:id="8038"/>
      <w:r>
        <w:rPr>
          <w:rtl/>
        </w:rPr>
        <w:t xml:space="preserve">אקדמיות </w:t>
      </w:r>
      <w:bookmarkStart w:id="8039" w:name="_ETM_Q20_414089"/>
      <w:bookmarkEnd w:id="8039"/>
      <w:r>
        <w:rPr>
          <w:rtl/>
        </w:rPr>
        <w:t xml:space="preserve">שאנחנו </w:t>
      </w:r>
      <w:bookmarkStart w:id="8040" w:name="_ETM_Q20_414449"/>
      <w:bookmarkEnd w:id="8040"/>
      <w:r>
        <w:rPr>
          <w:rtl/>
        </w:rPr>
        <w:t xml:space="preserve">משתפים </w:t>
      </w:r>
      <w:bookmarkStart w:id="8041" w:name="_ETM_Q20_414809"/>
      <w:bookmarkEnd w:id="8041"/>
      <w:r>
        <w:rPr>
          <w:rtl/>
        </w:rPr>
        <w:t>אית</w:t>
      </w:r>
      <w:r>
        <w:rPr>
          <w:rFonts w:hint="cs"/>
          <w:rtl/>
        </w:rPr>
        <w:t>ן</w:t>
      </w:r>
      <w:r>
        <w:rPr>
          <w:rtl/>
        </w:rPr>
        <w:t xml:space="preserve"> </w:t>
      </w:r>
      <w:bookmarkStart w:id="8042" w:name="_ETM_Q20_415019"/>
      <w:bookmarkEnd w:id="8042"/>
      <w:r>
        <w:rPr>
          <w:rtl/>
        </w:rPr>
        <w:t xml:space="preserve">פעולה </w:t>
      </w:r>
      <w:bookmarkStart w:id="8043" w:name="_ETM_Q20_415379"/>
      <w:bookmarkEnd w:id="8043"/>
      <w:r>
        <w:rPr>
          <w:rtl/>
        </w:rPr>
        <w:t xml:space="preserve">בעולם </w:t>
      </w:r>
      <w:bookmarkStart w:id="8044" w:name="_ETM_Q20_415979"/>
      <w:bookmarkEnd w:id="8044"/>
      <w:r>
        <w:rPr>
          <w:rtl/>
        </w:rPr>
        <w:t xml:space="preserve">זה </w:t>
      </w:r>
      <w:bookmarkStart w:id="8045" w:name="_ETM_Q20_416189"/>
      <w:bookmarkEnd w:id="8045"/>
      <w:r>
        <w:rPr>
          <w:rtl/>
        </w:rPr>
        <w:t xml:space="preserve">בלתי </w:t>
      </w:r>
      <w:bookmarkStart w:id="8046" w:name="_ETM_Q20_416430"/>
      <w:bookmarkEnd w:id="8046"/>
      <w:r>
        <w:rPr>
          <w:rtl/>
        </w:rPr>
        <w:t>אפשרי</w:t>
      </w:r>
      <w:r>
        <w:rPr>
          <w:rFonts w:hint="cs"/>
          <w:rtl/>
        </w:rPr>
        <w:t>.</w:t>
      </w:r>
      <w:r>
        <w:rPr>
          <w:rtl/>
        </w:rPr>
        <w:t xml:space="preserve"> </w:t>
      </w:r>
      <w:bookmarkStart w:id="8047" w:name="_ETM_Q20_417680"/>
      <w:bookmarkEnd w:id="8047"/>
    </w:p>
    <w:p w:rsidR="00215DE2" w:rsidRDefault="00215DE2" w:rsidP="00215DE2">
      <w:pPr>
        <w:rPr>
          <w:rtl/>
        </w:rPr>
      </w:pPr>
    </w:p>
    <w:p w:rsidR="00215DE2" w:rsidRDefault="00071895" w:rsidP="00215DE2">
      <w:pPr>
        <w:rPr>
          <w:rtl/>
        </w:rPr>
      </w:pPr>
      <w:r>
        <w:rPr>
          <w:rtl/>
        </w:rPr>
        <w:t xml:space="preserve">כבר </w:t>
      </w:r>
      <w:bookmarkStart w:id="8048" w:name="_ETM_Q20_418010"/>
      <w:bookmarkEnd w:id="8048"/>
      <w:r>
        <w:rPr>
          <w:rtl/>
        </w:rPr>
        <w:t xml:space="preserve">עכשיו </w:t>
      </w:r>
      <w:bookmarkStart w:id="8049" w:name="_ETM_Q20_419760"/>
      <w:bookmarkEnd w:id="8049"/>
      <w:r>
        <w:rPr>
          <w:rFonts w:hint="cs"/>
          <w:rtl/>
        </w:rPr>
        <w:t>הופסק</w:t>
      </w:r>
      <w:r>
        <w:rPr>
          <w:rtl/>
        </w:rPr>
        <w:t xml:space="preserve"> </w:t>
      </w:r>
      <w:bookmarkStart w:id="8050" w:name="_ETM_Q20_420120"/>
      <w:bookmarkEnd w:id="8050"/>
      <w:r>
        <w:rPr>
          <w:rtl/>
        </w:rPr>
        <w:t xml:space="preserve">כל </w:t>
      </w:r>
      <w:bookmarkStart w:id="8051" w:name="_ETM_Q20_420330"/>
      <w:bookmarkEnd w:id="8051"/>
      <w:r>
        <w:rPr>
          <w:rtl/>
        </w:rPr>
        <w:t xml:space="preserve">הרכש </w:t>
      </w:r>
      <w:bookmarkStart w:id="8052" w:name="_ETM_Q20_420690"/>
      <w:bookmarkEnd w:id="8052"/>
      <w:r>
        <w:rPr>
          <w:rtl/>
        </w:rPr>
        <w:t xml:space="preserve">במכון </w:t>
      </w:r>
      <w:bookmarkStart w:id="8053" w:name="_ETM_Q20_421050"/>
      <w:bookmarkEnd w:id="8053"/>
      <w:r>
        <w:rPr>
          <w:rtl/>
        </w:rPr>
        <w:t>וולקני</w:t>
      </w:r>
      <w:r>
        <w:rPr>
          <w:rFonts w:hint="cs"/>
          <w:rtl/>
        </w:rPr>
        <w:t>.</w:t>
      </w:r>
      <w:r>
        <w:rPr>
          <w:rtl/>
        </w:rPr>
        <w:t xml:space="preserve"> </w:t>
      </w:r>
      <w:bookmarkStart w:id="8054" w:name="_ETM_Q20_425230"/>
      <w:bookmarkEnd w:id="8054"/>
      <w:r>
        <w:rPr>
          <w:rtl/>
        </w:rPr>
        <w:t xml:space="preserve">מכון </w:t>
      </w:r>
      <w:bookmarkStart w:id="8055" w:name="_ETM_Q20_425560"/>
      <w:bookmarkEnd w:id="8055"/>
      <w:r>
        <w:rPr>
          <w:rtl/>
        </w:rPr>
        <w:t xml:space="preserve">וולקני </w:t>
      </w:r>
      <w:bookmarkStart w:id="8056" w:name="_ETM_Q20_426939"/>
      <w:bookmarkEnd w:id="8056"/>
      <w:r>
        <w:rPr>
          <w:rtl/>
        </w:rPr>
        <w:t xml:space="preserve">עוסק </w:t>
      </w:r>
      <w:bookmarkStart w:id="8057" w:name="_ETM_Q20_427329"/>
      <w:bookmarkStart w:id="8058" w:name="_ETM_Q20_427779"/>
      <w:bookmarkEnd w:id="8057"/>
      <w:bookmarkEnd w:id="8058"/>
      <w:r>
        <w:rPr>
          <w:rtl/>
        </w:rPr>
        <w:t xml:space="preserve">בכל </w:t>
      </w:r>
      <w:bookmarkStart w:id="8059" w:name="_ETM_Q20_428079"/>
      <w:bookmarkEnd w:id="8059"/>
      <w:r>
        <w:rPr>
          <w:rtl/>
        </w:rPr>
        <w:t xml:space="preserve">מה </w:t>
      </w:r>
      <w:bookmarkStart w:id="8060" w:name="_ETM_Q20_428169"/>
      <w:bookmarkEnd w:id="8060"/>
      <w:r>
        <w:rPr>
          <w:rtl/>
        </w:rPr>
        <w:t xml:space="preserve">שנוגע </w:t>
      </w:r>
      <w:bookmarkStart w:id="8061" w:name="_ETM_Q20_428589"/>
      <w:bookmarkEnd w:id="8061"/>
      <w:r>
        <w:rPr>
          <w:rtl/>
        </w:rPr>
        <w:t xml:space="preserve">לביטחון </w:t>
      </w:r>
      <w:bookmarkStart w:id="8062" w:name="_ETM_Q20_429129"/>
      <w:bookmarkEnd w:id="8062"/>
      <w:r>
        <w:rPr>
          <w:rtl/>
        </w:rPr>
        <w:t xml:space="preserve">המזון </w:t>
      </w:r>
      <w:bookmarkStart w:id="8063" w:name="_ETM_Q20_429999"/>
      <w:bookmarkEnd w:id="8063"/>
      <w:r>
        <w:rPr>
          <w:rtl/>
        </w:rPr>
        <w:t xml:space="preserve">ולחקלאות </w:t>
      </w:r>
      <w:bookmarkStart w:id="8064" w:name="_ETM_Q20_430809"/>
      <w:bookmarkEnd w:id="8064"/>
      <w:r>
        <w:rPr>
          <w:rtl/>
        </w:rPr>
        <w:t xml:space="preserve">במדינת </w:t>
      </w:r>
      <w:bookmarkStart w:id="8065" w:name="_ETM_Q20_431349"/>
      <w:bookmarkEnd w:id="8065"/>
      <w:r>
        <w:rPr>
          <w:rtl/>
        </w:rPr>
        <w:t>ישראל</w:t>
      </w:r>
      <w:r>
        <w:rPr>
          <w:rFonts w:hint="cs"/>
          <w:rtl/>
        </w:rPr>
        <w:t>.</w:t>
      </w:r>
      <w:r>
        <w:rPr>
          <w:rtl/>
        </w:rPr>
        <w:t xml:space="preserve"> </w:t>
      </w:r>
      <w:bookmarkStart w:id="8066" w:name="_ETM_Q20_433420"/>
      <w:bookmarkEnd w:id="8066"/>
      <w:r>
        <w:rPr>
          <w:rtl/>
        </w:rPr>
        <w:t xml:space="preserve">אנחנו </w:t>
      </w:r>
      <w:bookmarkStart w:id="8067" w:name="_ETM_Q20_433870"/>
      <w:bookmarkEnd w:id="8067"/>
      <w:r>
        <w:rPr>
          <w:rtl/>
        </w:rPr>
        <w:t xml:space="preserve">יודעים </w:t>
      </w:r>
      <w:bookmarkStart w:id="8068" w:name="_ETM_Q20_434230"/>
      <w:bookmarkEnd w:id="8068"/>
      <w:r>
        <w:rPr>
          <w:rtl/>
        </w:rPr>
        <w:t xml:space="preserve">איזה </w:t>
      </w:r>
      <w:bookmarkStart w:id="8069" w:name="_ETM_Q20_434439"/>
      <w:bookmarkEnd w:id="8069"/>
      <w:r>
        <w:rPr>
          <w:rtl/>
        </w:rPr>
        <w:t xml:space="preserve">שבר </w:t>
      </w:r>
      <w:bookmarkStart w:id="8070" w:name="_ETM_Q20_434769"/>
      <w:bookmarkEnd w:id="8070"/>
      <w:r>
        <w:rPr>
          <w:rtl/>
        </w:rPr>
        <w:t xml:space="preserve">גדול </w:t>
      </w:r>
      <w:bookmarkStart w:id="8071" w:name="_ETM_Q20_435400"/>
      <w:bookmarkEnd w:id="8071"/>
      <w:r>
        <w:rPr>
          <w:rtl/>
        </w:rPr>
        <w:t xml:space="preserve">היה </w:t>
      </w:r>
      <w:bookmarkStart w:id="8072" w:name="_ETM_Q20_435700"/>
      <w:bookmarkEnd w:id="8072"/>
      <w:r>
        <w:rPr>
          <w:rtl/>
        </w:rPr>
        <w:t xml:space="preserve">אחרי </w:t>
      </w:r>
      <w:bookmarkStart w:id="8073" w:name="_ETM_Q20_436000"/>
      <w:bookmarkEnd w:id="8073"/>
      <w:r>
        <w:rPr>
          <w:rtl/>
        </w:rPr>
        <w:t xml:space="preserve">7 </w:t>
      </w:r>
      <w:bookmarkStart w:id="8074" w:name="_ETM_Q20_436389"/>
      <w:bookmarkEnd w:id="8074"/>
      <w:r>
        <w:rPr>
          <w:rtl/>
        </w:rPr>
        <w:t xml:space="preserve">באוקטובר </w:t>
      </w:r>
      <w:bookmarkStart w:id="8075" w:name="_ETM_Q20_436870"/>
      <w:bookmarkEnd w:id="8075"/>
      <w:r>
        <w:rPr>
          <w:rtl/>
        </w:rPr>
        <w:t>בחקלאות</w:t>
      </w:r>
      <w:r>
        <w:rPr>
          <w:rFonts w:hint="cs"/>
          <w:rtl/>
        </w:rPr>
        <w:t>.</w:t>
      </w:r>
      <w:r>
        <w:rPr>
          <w:rtl/>
        </w:rPr>
        <w:t xml:space="preserve"> </w:t>
      </w:r>
      <w:bookmarkStart w:id="8076" w:name="_ETM_Q20_439470"/>
      <w:bookmarkEnd w:id="8076"/>
      <w:r>
        <w:rPr>
          <w:rtl/>
        </w:rPr>
        <w:t xml:space="preserve">מכון </w:t>
      </w:r>
      <w:bookmarkStart w:id="8077" w:name="_ETM_Q20_439800"/>
      <w:bookmarkEnd w:id="8077"/>
      <w:r>
        <w:rPr>
          <w:rtl/>
        </w:rPr>
        <w:t xml:space="preserve">וולקני </w:t>
      </w:r>
      <w:bookmarkStart w:id="8078" w:name="_ETM_Q20_440220"/>
      <w:bookmarkEnd w:id="8078"/>
      <w:r>
        <w:rPr>
          <w:rtl/>
        </w:rPr>
        <w:t xml:space="preserve">עוסק </w:t>
      </w:r>
      <w:bookmarkStart w:id="8079" w:name="_ETM_Q20_440970"/>
      <w:bookmarkEnd w:id="8079"/>
      <w:r>
        <w:rPr>
          <w:rtl/>
        </w:rPr>
        <w:t xml:space="preserve">בטיוב </w:t>
      </w:r>
      <w:bookmarkStart w:id="8080" w:name="_ETM_Q20_442470"/>
      <w:bookmarkEnd w:id="8080"/>
      <w:r>
        <w:rPr>
          <w:rtl/>
        </w:rPr>
        <w:t xml:space="preserve">משאבי </w:t>
      </w:r>
      <w:bookmarkStart w:id="8081" w:name="_ETM_Q20_442860"/>
      <w:bookmarkEnd w:id="8081"/>
      <w:r>
        <w:rPr>
          <w:rtl/>
        </w:rPr>
        <w:t xml:space="preserve">המים </w:t>
      </w:r>
      <w:bookmarkStart w:id="8082" w:name="_ETM_Q20_443220"/>
      <w:bookmarkEnd w:id="8082"/>
      <w:r>
        <w:rPr>
          <w:rtl/>
        </w:rPr>
        <w:t>שלנו</w:t>
      </w:r>
      <w:r>
        <w:rPr>
          <w:rFonts w:hint="cs"/>
          <w:rtl/>
        </w:rPr>
        <w:t>;</w:t>
      </w:r>
      <w:r>
        <w:rPr>
          <w:rtl/>
        </w:rPr>
        <w:t xml:space="preserve"> </w:t>
      </w:r>
      <w:bookmarkStart w:id="8083" w:name="_ETM_Q20_444550"/>
      <w:bookmarkEnd w:id="8083"/>
      <w:r>
        <w:rPr>
          <w:rtl/>
        </w:rPr>
        <w:t xml:space="preserve">עוסק </w:t>
      </w:r>
      <w:bookmarkStart w:id="8084" w:name="_ETM_Q20_445060"/>
      <w:bookmarkEnd w:id="8084"/>
      <w:r>
        <w:rPr>
          <w:rtl/>
        </w:rPr>
        <w:t>ב</w:t>
      </w:r>
      <w:bookmarkStart w:id="8085" w:name="_ETM_Q20_445870"/>
      <w:bookmarkEnd w:id="8085"/>
      <w:r>
        <w:rPr>
          <w:rtl/>
        </w:rPr>
        <w:t xml:space="preserve">מחקרים </w:t>
      </w:r>
      <w:bookmarkStart w:id="8086" w:name="_ETM_Q20_446350"/>
      <w:bookmarkEnd w:id="8086"/>
      <w:r>
        <w:rPr>
          <w:rtl/>
        </w:rPr>
        <w:t xml:space="preserve">על </w:t>
      </w:r>
      <w:bookmarkStart w:id="8087" w:name="_ETM_Q20_446830"/>
      <w:bookmarkEnd w:id="8087"/>
      <w:r>
        <w:rPr>
          <w:rtl/>
        </w:rPr>
        <w:t xml:space="preserve">קרקע </w:t>
      </w:r>
      <w:bookmarkStart w:id="8088" w:name="_ETM_Q20_447550"/>
      <w:bookmarkEnd w:id="8088"/>
      <w:r>
        <w:rPr>
          <w:rtl/>
        </w:rPr>
        <w:t xml:space="preserve">והגדלת </w:t>
      </w:r>
      <w:bookmarkStart w:id="8089" w:name="_ETM_Q20_448810"/>
      <w:bookmarkEnd w:id="8089"/>
      <w:r>
        <w:rPr>
          <w:rtl/>
        </w:rPr>
        <w:t xml:space="preserve">היבולים </w:t>
      </w:r>
      <w:bookmarkStart w:id="8090" w:name="_ETM_Q20_450040"/>
      <w:bookmarkEnd w:id="8090"/>
      <w:r>
        <w:rPr>
          <w:rtl/>
        </w:rPr>
        <w:t>החקלא</w:t>
      </w:r>
      <w:r>
        <w:rPr>
          <w:rFonts w:hint="cs"/>
          <w:rtl/>
        </w:rPr>
        <w:t>י</w:t>
      </w:r>
      <w:r>
        <w:rPr>
          <w:rtl/>
        </w:rPr>
        <w:t xml:space="preserve">ים </w:t>
      </w:r>
      <w:bookmarkStart w:id="8091" w:name="_ETM_Q20_450520"/>
      <w:bookmarkEnd w:id="8091"/>
      <w:r>
        <w:rPr>
          <w:rtl/>
        </w:rPr>
        <w:t>שלנו</w:t>
      </w:r>
      <w:r>
        <w:rPr>
          <w:rFonts w:hint="cs"/>
          <w:rtl/>
        </w:rPr>
        <w:t>;</w:t>
      </w:r>
      <w:r>
        <w:rPr>
          <w:rtl/>
        </w:rPr>
        <w:t xml:space="preserve"> </w:t>
      </w:r>
      <w:bookmarkStart w:id="8092" w:name="_ETM_Q20_451730"/>
      <w:bookmarkEnd w:id="8092"/>
      <w:r>
        <w:rPr>
          <w:rtl/>
        </w:rPr>
        <w:t xml:space="preserve">עוסק </w:t>
      </w:r>
      <w:bookmarkStart w:id="8093" w:name="_ETM_Q20_452210"/>
      <w:bookmarkEnd w:id="8093"/>
      <w:r>
        <w:rPr>
          <w:rtl/>
        </w:rPr>
        <w:t xml:space="preserve">בהיערכות </w:t>
      </w:r>
      <w:bookmarkStart w:id="8094" w:name="_ETM_Q20_452870"/>
      <w:bookmarkEnd w:id="8094"/>
      <w:r>
        <w:rPr>
          <w:rtl/>
        </w:rPr>
        <w:t xml:space="preserve">שלנו </w:t>
      </w:r>
      <w:bookmarkStart w:id="8095" w:name="_ETM_Q20_453260"/>
      <w:bookmarkEnd w:id="8095"/>
      <w:r>
        <w:rPr>
          <w:rtl/>
        </w:rPr>
        <w:t xml:space="preserve">להתחממות </w:t>
      </w:r>
      <w:bookmarkStart w:id="8096" w:name="_ETM_Q20_453919"/>
      <w:bookmarkEnd w:id="8096"/>
      <w:r>
        <w:rPr>
          <w:rtl/>
        </w:rPr>
        <w:t xml:space="preserve">הגלובלית </w:t>
      </w:r>
      <w:bookmarkStart w:id="8097" w:name="_ETM_Q20_454610"/>
      <w:bookmarkEnd w:id="8097"/>
      <w:r>
        <w:rPr>
          <w:rtl/>
        </w:rPr>
        <w:t xml:space="preserve">ולמשבר </w:t>
      </w:r>
      <w:bookmarkStart w:id="8098" w:name="_ETM_Q20_455210"/>
      <w:bookmarkEnd w:id="8098"/>
      <w:r>
        <w:rPr>
          <w:rtl/>
        </w:rPr>
        <w:t>האקלים</w:t>
      </w:r>
      <w:r>
        <w:rPr>
          <w:rFonts w:hint="cs"/>
          <w:rtl/>
        </w:rPr>
        <w:t>;</w:t>
      </w:r>
      <w:r>
        <w:rPr>
          <w:rtl/>
        </w:rPr>
        <w:t xml:space="preserve"> </w:t>
      </w:r>
      <w:bookmarkStart w:id="8099" w:name="_ETM_Q20_456870"/>
      <w:bookmarkEnd w:id="8099"/>
      <w:r>
        <w:rPr>
          <w:rtl/>
        </w:rPr>
        <w:t xml:space="preserve">עוסק </w:t>
      </w:r>
      <w:bookmarkStart w:id="8100" w:name="_ETM_Q20_457169"/>
      <w:bookmarkEnd w:id="8100"/>
      <w:r>
        <w:rPr>
          <w:rtl/>
        </w:rPr>
        <w:t xml:space="preserve">בחקלאות </w:t>
      </w:r>
      <w:bookmarkStart w:id="8101" w:name="_ETM_Q20_457770"/>
      <w:bookmarkEnd w:id="8101"/>
      <w:r>
        <w:rPr>
          <w:rtl/>
        </w:rPr>
        <w:t>מקיימת</w:t>
      </w:r>
      <w:bookmarkStart w:id="8102" w:name="_ETM_Q20_458900"/>
      <w:bookmarkEnd w:id="8102"/>
      <w:r>
        <w:rPr>
          <w:rFonts w:hint="cs"/>
          <w:rtl/>
        </w:rPr>
        <w:t>;</w:t>
      </w:r>
      <w:r>
        <w:rPr>
          <w:rtl/>
        </w:rPr>
        <w:t xml:space="preserve"> </w:t>
      </w:r>
      <w:bookmarkStart w:id="8103" w:name="_ETM_Q20_459919"/>
      <w:bookmarkEnd w:id="8103"/>
      <w:r>
        <w:rPr>
          <w:rFonts w:hint="cs"/>
          <w:rtl/>
        </w:rPr>
        <w:t xml:space="preserve">עוסק </w:t>
      </w:r>
      <w:r>
        <w:rPr>
          <w:rtl/>
        </w:rPr>
        <w:t>באגרו</w:t>
      </w:r>
      <w:r>
        <w:rPr>
          <w:rFonts w:hint="cs"/>
          <w:rtl/>
        </w:rPr>
        <w:t>-</w:t>
      </w:r>
      <w:bookmarkStart w:id="8104" w:name="_ETM_Q20_460699"/>
      <w:bookmarkEnd w:id="8104"/>
      <w:r>
        <w:rPr>
          <w:rtl/>
        </w:rPr>
        <w:t>אקולוגיה</w:t>
      </w:r>
      <w:r>
        <w:rPr>
          <w:rFonts w:hint="cs"/>
          <w:rtl/>
        </w:rPr>
        <w:t>,</w:t>
      </w:r>
      <w:r>
        <w:rPr>
          <w:rtl/>
        </w:rPr>
        <w:t xml:space="preserve"> </w:t>
      </w:r>
      <w:bookmarkStart w:id="8105" w:name="_ETM_Q20_461740"/>
      <w:bookmarkEnd w:id="8105"/>
      <w:r>
        <w:rPr>
          <w:rtl/>
        </w:rPr>
        <w:t xml:space="preserve">חקלאות </w:t>
      </w:r>
      <w:bookmarkStart w:id="8106" w:name="_ETM_Q20_462220"/>
      <w:bookmarkEnd w:id="8106"/>
      <w:r>
        <w:rPr>
          <w:rtl/>
        </w:rPr>
        <w:t xml:space="preserve">שהיא </w:t>
      </w:r>
      <w:bookmarkStart w:id="8107" w:name="_ETM_Q20_462370"/>
      <w:bookmarkEnd w:id="8107"/>
      <w:r>
        <w:rPr>
          <w:rtl/>
        </w:rPr>
        <w:t xml:space="preserve">תומכת </w:t>
      </w:r>
      <w:bookmarkStart w:id="8108" w:name="_ETM_Q20_462880"/>
      <w:bookmarkEnd w:id="8108"/>
      <w:r>
        <w:rPr>
          <w:rtl/>
        </w:rPr>
        <w:t>סביבה</w:t>
      </w:r>
      <w:r>
        <w:rPr>
          <w:rFonts w:hint="cs"/>
          <w:rtl/>
        </w:rPr>
        <w:t>;</w:t>
      </w:r>
      <w:r>
        <w:rPr>
          <w:rtl/>
        </w:rPr>
        <w:t xml:space="preserve"> </w:t>
      </w:r>
      <w:bookmarkStart w:id="8109" w:name="_ETM_Q20_465000"/>
      <w:bookmarkEnd w:id="8109"/>
      <w:r>
        <w:rPr>
          <w:rtl/>
        </w:rPr>
        <w:t xml:space="preserve">עוסק </w:t>
      </w:r>
      <w:bookmarkStart w:id="8110" w:name="_ETM_Q20_466469"/>
      <w:bookmarkEnd w:id="8110"/>
      <w:r>
        <w:rPr>
          <w:rtl/>
        </w:rPr>
        <w:t xml:space="preserve">בהגנת </w:t>
      </w:r>
      <w:bookmarkStart w:id="8111" w:name="_ETM_Q20_467129"/>
      <w:bookmarkEnd w:id="8111"/>
      <w:r>
        <w:rPr>
          <w:rtl/>
        </w:rPr>
        <w:t>הסביבה</w:t>
      </w:r>
      <w:r>
        <w:rPr>
          <w:rFonts w:hint="cs"/>
          <w:rtl/>
        </w:rPr>
        <w:t>;</w:t>
      </w:r>
      <w:r>
        <w:rPr>
          <w:rtl/>
        </w:rPr>
        <w:t xml:space="preserve"> </w:t>
      </w:r>
      <w:bookmarkStart w:id="8112" w:name="_ETM_Q20_467990"/>
      <w:bookmarkEnd w:id="8112"/>
      <w:r>
        <w:rPr>
          <w:rtl/>
        </w:rPr>
        <w:t xml:space="preserve">מפקח </w:t>
      </w:r>
      <w:bookmarkStart w:id="8113" w:name="_ETM_Q20_469069"/>
      <w:bookmarkEnd w:id="8113"/>
      <w:r>
        <w:rPr>
          <w:rFonts w:hint="cs"/>
          <w:rtl/>
        </w:rPr>
        <w:t xml:space="preserve">על </w:t>
      </w:r>
      <w:r>
        <w:rPr>
          <w:rtl/>
        </w:rPr>
        <w:t xml:space="preserve">בריאות </w:t>
      </w:r>
      <w:bookmarkStart w:id="8114" w:name="_ETM_Q20_469460"/>
      <w:bookmarkEnd w:id="8114"/>
      <w:r>
        <w:rPr>
          <w:rtl/>
        </w:rPr>
        <w:t xml:space="preserve">המזון </w:t>
      </w:r>
      <w:bookmarkStart w:id="8115" w:name="_ETM_Q20_470180"/>
      <w:bookmarkEnd w:id="8115"/>
      <w:r>
        <w:rPr>
          <w:rtl/>
        </w:rPr>
        <w:t xml:space="preserve">שנכנס </w:t>
      </w:r>
      <w:bookmarkStart w:id="8116" w:name="_ETM_Q20_471169"/>
      <w:bookmarkEnd w:id="8116"/>
      <w:r>
        <w:rPr>
          <w:rtl/>
        </w:rPr>
        <w:t xml:space="preserve">ביבוא </w:t>
      </w:r>
      <w:bookmarkStart w:id="8117" w:name="_ETM_Q20_471529"/>
      <w:bookmarkEnd w:id="8117"/>
      <w:r>
        <w:rPr>
          <w:rtl/>
        </w:rPr>
        <w:t xml:space="preserve">למדינת </w:t>
      </w:r>
      <w:bookmarkStart w:id="8118" w:name="_ETM_Q20_472039"/>
      <w:bookmarkEnd w:id="8118"/>
      <w:r>
        <w:rPr>
          <w:rtl/>
        </w:rPr>
        <w:t>ישראל</w:t>
      </w:r>
      <w:r>
        <w:rPr>
          <w:rFonts w:hint="cs"/>
          <w:rtl/>
        </w:rPr>
        <w:t>.</w:t>
      </w:r>
      <w:bookmarkStart w:id="8119" w:name="_ETM_Q20_474571"/>
      <w:bookmarkStart w:id="8120" w:name="_ETM_Q20_474681"/>
      <w:bookmarkStart w:id="8121" w:name="_ETM_Q20_474762"/>
      <w:bookmarkStart w:id="8122" w:name="_ETM_Q20_474841"/>
      <w:bookmarkStart w:id="8123" w:name="_ETM_Q20_473000"/>
      <w:bookmarkEnd w:id="8119"/>
      <w:bookmarkEnd w:id="8120"/>
      <w:bookmarkEnd w:id="8121"/>
      <w:bookmarkEnd w:id="8122"/>
      <w:bookmarkEnd w:id="8123"/>
      <w:r w:rsidR="00215DE2">
        <w:rPr>
          <w:rFonts w:hint="cs"/>
          <w:rtl/>
        </w:rPr>
        <w:t xml:space="preserve"> </w:t>
      </w:r>
      <w:r>
        <w:rPr>
          <w:rtl/>
        </w:rPr>
        <w:t xml:space="preserve">מכון </w:t>
      </w:r>
      <w:bookmarkStart w:id="8124" w:name="_ETM_Q20_473240"/>
      <w:bookmarkEnd w:id="8124"/>
      <w:r>
        <w:rPr>
          <w:rtl/>
        </w:rPr>
        <w:t xml:space="preserve">וולקני </w:t>
      </w:r>
      <w:bookmarkStart w:id="8125" w:name="_ETM_Q20_474080"/>
      <w:bookmarkEnd w:id="8125"/>
      <w:r>
        <w:rPr>
          <w:rtl/>
        </w:rPr>
        <w:t xml:space="preserve">אחראי </w:t>
      </w:r>
      <w:bookmarkStart w:id="8126" w:name="_ETM_Q20_474589"/>
      <w:bookmarkEnd w:id="8126"/>
      <w:r>
        <w:rPr>
          <w:rtl/>
        </w:rPr>
        <w:t>ל</w:t>
      </w:r>
      <w:bookmarkStart w:id="8127" w:name="_ETM_Q20_474710"/>
      <w:bookmarkEnd w:id="8127"/>
      <w:r>
        <w:rPr>
          <w:rtl/>
        </w:rPr>
        <w:t xml:space="preserve">כל </w:t>
      </w:r>
      <w:bookmarkStart w:id="8128" w:name="_ETM_Q20_475009"/>
      <w:bookmarkEnd w:id="8128"/>
      <w:r>
        <w:rPr>
          <w:rtl/>
        </w:rPr>
        <w:t>מלא</w:t>
      </w:r>
      <w:r>
        <w:rPr>
          <w:rFonts w:hint="cs"/>
          <w:rtl/>
        </w:rPr>
        <w:t>י</w:t>
      </w:r>
      <w:r>
        <w:rPr>
          <w:rtl/>
        </w:rPr>
        <w:t xml:space="preserve"> </w:t>
      </w:r>
      <w:bookmarkStart w:id="8129" w:name="_ETM_Q20_475400"/>
      <w:bookmarkEnd w:id="8129"/>
      <w:r>
        <w:rPr>
          <w:rtl/>
        </w:rPr>
        <w:t xml:space="preserve">החירום </w:t>
      </w:r>
      <w:bookmarkStart w:id="8130" w:name="_ETM_Q20_475819"/>
      <w:bookmarkEnd w:id="8130"/>
      <w:r>
        <w:rPr>
          <w:rtl/>
        </w:rPr>
        <w:t xml:space="preserve">של </w:t>
      </w:r>
      <w:bookmarkStart w:id="8131" w:name="_ETM_Q20_476000"/>
      <w:bookmarkEnd w:id="8131"/>
      <w:r>
        <w:rPr>
          <w:rtl/>
        </w:rPr>
        <w:t xml:space="preserve">הגרעינים </w:t>
      </w:r>
      <w:bookmarkStart w:id="8132" w:name="_ETM_Q20_476599"/>
      <w:bookmarkEnd w:id="8132"/>
      <w:r>
        <w:rPr>
          <w:rtl/>
        </w:rPr>
        <w:t>שלנו</w:t>
      </w:r>
      <w:r>
        <w:rPr>
          <w:rFonts w:hint="cs"/>
          <w:rtl/>
        </w:rPr>
        <w:t>,</w:t>
      </w:r>
      <w:r>
        <w:rPr>
          <w:rtl/>
        </w:rPr>
        <w:t xml:space="preserve"> </w:t>
      </w:r>
      <w:bookmarkStart w:id="8133" w:name="_ETM_Q20_477440"/>
      <w:bookmarkStart w:id="8134" w:name="_ETM_Q20_477620"/>
      <w:bookmarkEnd w:id="8133"/>
      <w:bookmarkEnd w:id="8134"/>
      <w:r>
        <w:rPr>
          <w:rFonts w:hint="cs"/>
          <w:rtl/>
        </w:rPr>
        <w:t>ל</w:t>
      </w:r>
      <w:r>
        <w:rPr>
          <w:rtl/>
        </w:rPr>
        <w:t xml:space="preserve">אוספים </w:t>
      </w:r>
      <w:bookmarkStart w:id="8135" w:name="_ETM_Q20_478160"/>
      <w:bookmarkEnd w:id="8135"/>
      <w:r>
        <w:rPr>
          <w:rtl/>
        </w:rPr>
        <w:t>הגנטיים</w:t>
      </w:r>
      <w:r>
        <w:rPr>
          <w:rFonts w:hint="cs"/>
          <w:rtl/>
        </w:rPr>
        <w:t>.</w:t>
      </w:r>
      <w:r>
        <w:rPr>
          <w:rtl/>
        </w:rPr>
        <w:t xml:space="preserve"> </w:t>
      </w:r>
      <w:bookmarkStart w:id="8136" w:name="_ETM_Q20_478849"/>
      <w:bookmarkEnd w:id="8136"/>
      <w:r>
        <w:rPr>
          <w:rtl/>
        </w:rPr>
        <w:t xml:space="preserve">אם </w:t>
      </w:r>
      <w:bookmarkStart w:id="8137" w:name="_ETM_Q20_478970"/>
      <w:bookmarkEnd w:id="8137"/>
      <w:r>
        <w:rPr>
          <w:rtl/>
        </w:rPr>
        <w:t xml:space="preserve">חלילה </w:t>
      </w:r>
      <w:bookmarkStart w:id="8138" w:name="_ETM_Q20_479389"/>
      <w:bookmarkEnd w:id="8138"/>
      <w:r>
        <w:rPr>
          <w:rtl/>
        </w:rPr>
        <w:t xml:space="preserve">תהיה </w:t>
      </w:r>
      <w:bookmarkStart w:id="8139" w:name="_ETM_Q20_479569"/>
      <w:bookmarkEnd w:id="8139"/>
      <w:r>
        <w:rPr>
          <w:rtl/>
        </w:rPr>
        <w:t xml:space="preserve">לנו </w:t>
      </w:r>
      <w:bookmarkStart w:id="8140" w:name="_ETM_Q20_479779"/>
      <w:bookmarkEnd w:id="8140"/>
      <w:r>
        <w:rPr>
          <w:rtl/>
        </w:rPr>
        <w:t>קטסטרופה</w:t>
      </w:r>
      <w:r>
        <w:rPr>
          <w:rFonts w:hint="cs"/>
          <w:rtl/>
        </w:rPr>
        <w:t>,</w:t>
      </w:r>
      <w:r>
        <w:rPr>
          <w:rtl/>
        </w:rPr>
        <w:t xml:space="preserve"> </w:t>
      </w:r>
      <w:bookmarkStart w:id="8141" w:name="_ETM_Q20_480900"/>
      <w:bookmarkEnd w:id="8141"/>
      <w:r>
        <w:rPr>
          <w:rtl/>
        </w:rPr>
        <w:t xml:space="preserve">הוא </w:t>
      </w:r>
      <w:bookmarkStart w:id="8142" w:name="_ETM_Q20_481080"/>
      <w:bookmarkEnd w:id="8142"/>
      <w:r>
        <w:rPr>
          <w:rtl/>
        </w:rPr>
        <w:t xml:space="preserve">זה </w:t>
      </w:r>
      <w:bookmarkStart w:id="8143" w:name="_ETM_Q20_481290"/>
      <w:bookmarkEnd w:id="8143"/>
      <w:r>
        <w:rPr>
          <w:rtl/>
        </w:rPr>
        <w:t xml:space="preserve">שאחראי </w:t>
      </w:r>
      <w:bookmarkStart w:id="8144" w:name="_ETM_Q20_481740"/>
      <w:bookmarkEnd w:id="8144"/>
      <w:r>
        <w:rPr>
          <w:rFonts w:hint="cs"/>
          <w:rtl/>
        </w:rPr>
        <w:t>לאוספים</w:t>
      </w:r>
      <w:r>
        <w:rPr>
          <w:rtl/>
        </w:rPr>
        <w:t xml:space="preserve"> </w:t>
      </w:r>
      <w:bookmarkStart w:id="8145" w:name="_ETM_Q20_482130"/>
      <w:bookmarkEnd w:id="8145"/>
      <w:r>
        <w:rPr>
          <w:rtl/>
        </w:rPr>
        <w:t>הגנטי</w:t>
      </w:r>
      <w:r>
        <w:rPr>
          <w:rFonts w:hint="cs"/>
          <w:rtl/>
        </w:rPr>
        <w:t xml:space="preserve">ים. </w:t>
      </w:r>
      <w:bookmarkStart w:id="8146" w:name="_ETM_Q20_484768"/>
      <w:bookmarkStart w:id="8147" w:name="_ETM_Q20_480210"/>
      <w:bookmarkStart w:id="8148" w:name="_ETM_Q20_480420"/>
      <w:bookmarkStart w:id="8149" w:name="_ETM_Q20_480630"/>
      <w:bookmarkStart w:id="8150" w:name="_ETM_Q20_481020"/>
      <w:bookmarkStart w:id="8151" w:name="_ETM_Q20_481079"/>
      <w:bookmarkStart w:id="8152" w:name="_ETM_Q20_481469"/>
      <w:bookmarkStart w:id="8153" w:name="_ETM_Q20_482429"/>
      <w:bookmarkEnd w:id="8146"/>
      <w:bookmarkEnd w:id="8147"/>
      <w:bookmarkEnd w:id="8148"/>
      <w:bookmarkEnd w:id="8149"/>
      <w:bookmarkEnd w:id="8150"/>
      <w:bookmarkEnd w:id="8151"/>
      <w:bookmarkEnd w:id="8152"/>
      <w:bookmarkEnd w:id="8153"/>
      <w:r>
        <w:rPr>
          <w:rtl/>
        </w:rPr>
        <w:t xml:space="preserve">בלי </w:t>
      </w:r>
      <w:bookmarkStart w:id="8154" w:name="_ETM_Q20_482639"/>
      <w:bookmarkEnd w:id="8154"/>
      <w:r>
        <w:rPr>
          <w:rtl/>
        </w:rPr>
        <w:t xml:space="preserve">יכולת </w:t>
      </w:r>
      <w:bookmarkStart w:id="8155" w:name="_ETM_Q20_483029"/>
      <w:bookmarkEnd w:id="8155"/>
      <w:r>
        <w:rPr>
          <w:rtl/>
        </w:rPr>
        <w:t xml:space="preserve">לתחזק </w:t>
      </w:r>
      <w:bookmarkStart w:id="8156" w:name="_ETM_Q20_483570"/>
      <w:bookmarkEnd w:id="8156"/>
      <w:r>
        <w:rPr>
          <w:rtl/>
        </w:rPr>
        <w:t>אותם</w:t>
      </w:r>
      <w:r>
        <w:rPr>
          <w:rFonts w:hint="cs"/>
          <w:rtl/>
        </w:rPr>
        <w:t>,</w:t>
      </w:r>
      <w:r>
        <w:rPr>
          <w:rtl/>
        </w:rPr>
        <w:t xml:space="preserve"> </w:t>
      </w:r>
      <w:bookmarkStart w:id="8157" w:name="_ETM_Q20_484680"/>
      <w:bookmarkEnd w:id="8157"/>
      <w:r>
        <w:rPr>
          <w:rtl/>
        </w:rPr>
        <w:t xml:space="preserve">אנחנו </w:t>
      </w:r>
      <w:bookmarkStart w:id="8158" w:name="_ETM_Q20_484950"/>
      <w:bookmarkEnd w:id="8158"/>
      <w:r>
        <w:rPr>
          <w:rtl/>
        </w:rPr>
        <w:t>נ</w:t>
      </w:r>
      <w:r>
        <w:rPr>
          <w:rFonts w:hint="cs"/>
          <w:rtl/>
        </w:rPr>
        <w:t>יד</w:t>
      </w:r>
      <w:r>
        <w:rPr>
          <w:rtl/>
        </w:rPr>
        <w:t xml:space="preserve">ונים </w:t>
      </w:r>
      <w:bookmarkStart w:id="8159" w:name="_ETM_Q20_485339"/>
      <w:bookmarkEnd w:id="8159"/>
      <w:r>
        <w:rPr>
          <w:rtl/>
        </w:rPr>
        <w:t xml:space="preserve">לכליה </w:t>
      </w:r>
      <w:bookmarkStart w:id="8160" w:name="_ETM_Q20_486120"/>
      <w:bookmarkEnd w:id="8160"/>
      <w:r>
        <w:rPr>
          <w:rtl/>
        </w:rPr>
        <w:t xml:space="preserve">במשבר </w:t>
      </w:r>
      <w:bookmarkStart w:id="8161" w:name="_ETM_Q20_487259"/>
      <w:bookmarkEnd w:id="8161"/>
      <w:r>
        <w:rPr>
          <w:rtl/>
        </w:rPr>
        <w:t>גדול</w:t>
      </w:r>
      <w:r>
        <w:rPr>
          <w:rFonts w:hint="cs"/>
          <w:rtl/>
        </w:rPr>
        <w:t>.</w:t>
      </w:r>
      <w:r>
        <w:rPr>
          <w:rtl/>
        </w:rPr>
        <w:t xml:space="preserve"> </w:t>
      </w:r>
      <w:bookmarkStart w:id="8162" w:name="_ETM_Q20_490750"/>
      <w:bookmarkStart w:id="8163" w:name="_ETM_Q20_490990"/>
      <w:bookmarkEnd w:id="8162"/>
      <w:bookmarkEnd w:id="8163"/>
    </w:p>
    <w:p w:rsidR="00215DE2" w:rsidRDefault="00215DE2" w:rsidP="00215DE2">
      <w:pPr>
        <w:rPr>
          <w:rtl/>
        </w:rPr>
      </w:pPr>
    </w:p>
    <w:p w:rsidR="00071895" w:rsidRDefault="00071895" w:rsidP="00215DE2">
      <w:pPr>
        <w:rPr>
          <w:rtl/>
        </w:rPr>
      </w:pPr>
      <w:r>
        <w:rPr>
          <w:rtl/>
        </w:rPr>
        <w:t xml:space="preserve">מכון </w:t>
      </w:r>
      <w:bookmarkStart w:id="8164" w:name="_ETM_Q20_491260"/>
      <w:bookmarkEnd w:id="8164"/>
      <w:r>
        <w:rPr>
          <w:rtl/>
        </w:rPr>
        <w:t xml:space="preserve">וולקני </w:t>
      </w:r>
      <w:bookmarkStart w:id="8165" w:name="_ETM_Q20_491680"/>
      <w:bookmarkEnd w:id="8165"/>
      <w:r>
        <w:rPr>
          <w:rFonts w:hint="cs"/>
          <w:rtl/>
        </w:rPr>
        <w:t xml:space="preserve">גם </w:t>
      </w:r>
      <w:r>
        <w:rPr>
          <w:rtl/>
        </w:rPr>
        <w:t xml:space="preserve">ידוע </w:t>
      </w:r>
      <w:bookmarkStart w:id="8166" w:name="_ETM_Q20_492660"/>
      <w:bookmarkStart w:id="8167" w:name="_ETM_Q20_493200"/>
      <w:bookmarkStart w:id="8168" w:name="_ETM_Q20_493559"/>
      <w:bookmarkEnd w:id="8166"/>
      <w:bookmarkEnd w:id="8167"/>
      <w:bookmarkEnd w:id="8168"/>
      <w:r>
        <w:rPr>
          <w:rtl/>
        </w:rPr>
        <w:t xml:space="preserve">בכל </w:t>
      </w:r>
      <w:bookmarkStart w:id="8169" w:name="_ETM_Q20_493889"/>
      <w:bookmarkEnd w:id="8169"/>
      <w:r>
        <w:rPr>
          <w:rtl/>
        </w:rPr>
        <w:t xml:space="preserve">העולם </w:t>
      </w:r>
      <w:bookmarkStart w:id="8170" w:name="_ETM_Q20_494610"/>
      <w:bookmarkEnd w:id="8170"/>
      <w:r>
        <w:rPr>
          <w:rtl/>
        </w:rPr>
        <w:t xml:space="preserve">בהיותו </w:t>
      </w:r>
      <w:bookmarkStart w:id="8171" w:name="_ETM_Q20_495150"/>
      <w:bookmarkEnd w:id="8171"/>
      <w:r>
        <w:rPr>
          <w:rtl/>
        </w:rPr>
        <w:t xml:space="preserve">מכון </w:t>
      </w:r>
      <w:bookmarkStart w:id="8172" w:name="_ETM_Q20_495660"/>
      <w:bookmarkEnd w:id="8172"/>
      <w:r>
        <w:rPr>
          <w:rtl/>
        </w:rPr>
        <w:t xml:space="preserve">מחקר </w:t>
      </w:r>
      <w:bookmarkStart w:id="8173" w:name="_ETM_Q20_496980"/>
      <w:bookmarkEnd w:id="8173"/>
      <w:r>
        <w:rPr>
          <w:rtl/>
        </w:rPr>
        <w:t>משובח</w:t>
      </w:r>
      <w:r>
        <w:rPr>
          <w:rFonts w:hint="cs"/>
          <w:rtl/>
        </w:rPr>
        <w:t>.</w:t>
      </w:r>
      <w:r>
        <w:rPr>
          <w:rtl/>
        </w:rPr>
        <w:t xml:space="preserve"> </w:t>
      </w:r>
      <w:bookmarkStart w:id="8174" w:name="_ETM_Q20_498290"/>
      <w:bookmarkEnd w:id="8174"/>
      <w:r>
        <w:rPr>
          <w:rtl/>
        </w:rPr>
        <w:t xml:space="preserve">התרומה </w:t>
      </w:r>
      <w:bookmarkStart w:id="8175" w:name="_ETM_Q20_498800"/>
      <w:bookmarkEnd w:id="8175"/>
      <w:r>
        <w:rPr>
          <w:rtl/>
        </w:rPr>
        <w:t xml:space="preserve">שלנו </w:t>
      </w:r>
      <w:bookmarkStart w:id="8176" w:name="_ETM_Q20_499400"/>
      <w:bookmarkEnd w:id="8176"/>
      <w:r>
        <w:rPr>
          <w:rtl/>
        </w:rPr>
        <w:t xml:space="preserve">היא </w:t>
      </w:r>
      <w:bookmarkStart w:id="8177" w:name="_ETM_Q20_499490"/>
      <w:bookmarkEnd w:id="8177"/>
      <w:r>
        <w:rPr>
          <w:rtl/>
        </w:rPr>
        <w:t xml:space="preserve">תרומה </w:t>
      </w:r>
      <w:bookmarkStart w:id="8178" w:name="_ETM_Q20_499880"/>
      <w:bookmarkEnd w:id="8178"/>
      <w:r>
        <w:rPr>
          <w:rtl/>
        </w:rPr>
        <w:t xml:space="preserve">לא </w:t>
      </w:r>
      <w:bookmarkStart w:id="8179" w:name="_ETM_Q20_500000"/>
      <w:bookmarkEnd w:id="8179"/>
      <w:r>
        <w:rPr>
          <w:rtl/>
        </w:rPr>
        <w:t xml:space="preserve">רק </w:t>
      </w:r>
      <w:bookmarkStart w:id="8180" w:name="_ETM_Q20_500150"/>
      <w:bookmarkEnd w:id="8180"/>
      <w:r>
        <w:rPr>
          <w:rtl/>
        </w:rPr>
        <w:t xml:space="preserve">לחקלאות </w:t>
      </w:r>
      <w:bookmarkStart w:id="8181" w:name="_ETM_Q20_500630"/>
      <w:bookmarkEnd w:id="8181"/>
      <w:r>
        <w:rPr>
          <w:rtl/>
        </w:rPr>
        <w:t>הישראלית</w:t>
      </w:r>
      <w:r>
        <w:rPr>
          <w:rFonts w:hint="cs"/>
          <w:rtl/>
        </w:rPr>
        <w:t>,</w:t>
      </w:r>
      <w:r>
        <w:rPr>
          <w:rtl/>
        </w:rPr>
        <w:t xml:space="preserve"> </w:t>
      </w:r>
      <w:bookmarkStart w:id="8182" w:name="_ETM_Q20_501230"/>
      <w:bookmarkEnd w:id="8182"/>
      <w:r>
        <w:rPr>
          <w:rtl/>
        </w:rPr>
        <w:t xml:space="preserve">היא </w:t>
      </w:r>
      <w:bookmarkStart w:id="8183" w:name="_ETM_Q20_501320"/>
      <w:bookmarkEnd w:id="8183"/>
      <w:r>
        <w:rPr>
          <w:rtl/>
        </w:rPr>
        <w:t xml:space="preserve">תרומה </w:t>
      </w:r>
      <w:bookmarkStart w:id="8184" w:name="_ETM_Q20_501920"/>
      <w:bookmarkEnd w:id="8184"/>
      <w:r>
        <w:rPr>
          <w:rtl/>
        </w:rPr>
        <w:t xml:space="preserve">לחקלאות </w:t>
      </w:r>
      <w:bookmarkStart w:id="8185" w:name="_ETM_Q20_502520"/>
      <w:bookmarkEnd w:id="8185"/>
      <w:r>
        <w:rPr>
          <w:rtl/>
        </w:rPr>
        <w:t>העולמית</w:t>
      </w:r>
      <w:r>
        <w:rPr>
          <w:rFonts w:hint="cs"/>
          <w:rtl/>
        </w:rPr>
        <w:t>.</w:t>
      </w:r>
      <w:r>
        <w:rPr>
          <w:rtl/>
        </w:rPr>
        <w:t xml:space="preserve"> </w:t>
      </w:r>
      <w:bookmarkStart w:id="8186" w:name="_ETM_Q20_504820"/>
      <w:bookmarkStart w:id="8187" w:name="_ETM_Q20_507623"/>
      <w:bookmarkStart w:id="8188" w:name="_ETM_Q20_507693"/>
      <w:bookmarkStart w:id="8189" w:name="_ETM_Q20_507767"/>
      <w:bookmarkStart w:id="8190" w:name="_ETM_Q20_507814"/>
      <w:bookmarkEnd w:id="8186"/>
      <w:bookmarkEnd w:id="8187"/>
      <w:bookmarkEnd w:id="8188"/>
      <w:bookmarkEnd w:id="8189"/>
      <w:bookmarkEnd w:id="8190"/>
      <w:r>
        <w:rPr>
          <w:rtl/>
        </w:rPr>
        <w:t xml:space="preserve">אז </w:t>
      </w:r>
      <w:bookmarkStart w:id="8191" w:name="_ETM_Q20_505000"/>
      <w:bookmarkEnd w:id="8191"/>
      <w:r>
        <w:rPr>
          <w:rtl/>
        </w:rPr>
        <w:t xml:space="preserve">אחרי </w:t>
      </w:r>
      <w:bookmarkStart w:id="8192" w:name="_ETM_Q20_505360"/>
      <w:bookmarkEnd w:id="8192"/>
      <w:r>
        <w:rPr>
          <w:rtl/>
        </w:rPr>
        <w:t xml:space="preserve">7 </w:t>
      </w:r>
      <w:bookmarkStart w:id="8193" w:name="_ETM_Q20_505720"/>
      <w:bookmarkEnd w:id="8193"/>
      <w:r>
        <w:rPr>
          <w:rtl/>
        </w:rPr>
        <w:t xml:space="preserve">באוקטובר </w:t>
      </w:r>
      <w:bookmarkStart w:id="8194" w:name="_ETM_Q20_506919"/>
      <w:bookmarkEnd w:id="8194"/>
      <w:r>
        <w:rPr>
          <w:rtl/>
        </w:rPr>
        <w:t xml:space="preserve">הייתי </w:t>
      </w:r>
      <w:bookmarkStart w:id="8195" w:name="_ETM_Q20_507309"/>
      <w:bookmarkEnd w:id="8195"/>
      <w:r>
        <w:rPr>
          <w:rtl/>
        </w:rPr>
        <w:t xml:space="preserve">מצפה </w:t>
      </w:r>
      <w:bookmarkStart w:id="8196" w:name="_ETM_Q20_507849"/>
      <w:bookmarkEnd w:id="8196"/>
      <w:r>
        <w:rPr>
          <w:rtl/>
        </w:rPr>
        <w:t xml:space="preserve">מממשלת </w:t>
      </w:r>
      <w:bookmarkStart w:id="8197" w:name="_ETM_Q20_508419"/>
      <w:bookmarkEnd w:id="8197"/>
      <w:r>
        <w:rPr>
          <w:rtl/>
        </w:rPr>
        <w:t xml:space="preserve">ישראל </w:t>
      </w:r>
      <w:bookmarkStart w:id="8198" w:name="_ETM_Q20_509470"/>
      <w:bookmarkEnd w:id="8198"/>
      <w:r>
        <w:rPr>
          <w:rtl/>
        </w:rPr>
        <w:t xml:space="preserve">לא </w:t>
      </w:r>
      <w:bookmarkStart w:id="8199" w:name="_ETM_Q20_509619"/>
      <w:bookmarkEnd w:id="8199"/>
      <w:r>
        <w:rPr>
          <w:rtl/>
        </w:rPr>
        <w:t xml:space="preserve">שתקצץ </w:t>
      </w:r>
      <w:bookmarkStart w:id="8200" w:name="_ETM_Q20_511029"/>
      <w:bookmarkEnd w:id="8200"/>
      <w:r>
        <w:rPr>
          <w:rtl/>
        </w:rPr>
        <w:t xml:space="preserve">אלא </w:t>
      </w:r>
      <w:bookmarkStart w:id="8201" w:name="_ETM_Q20_511269"/>
      <w:bookmarkEnd w:id="8201"/>
      <w:r>
        <w:rPr>
          <w:rtl/>
        </w:rPr>
        <w:t>שתגדיל</w:t>
      </w:r>
      <w:r>
        <w:rPr>
          <w:rFonts w:hint="cs"/>
          <w:rtl/>
        </w:rPr>
        <w:t>,</w:t>
      </w:r>
      <w:r>
        <w:rPr>
          <w:rtl/>
        </w:rPr>
        <w:t xml:space="preserve"> </w:t>
      </w:r>
      <w:bookmarkStart w:id="8202" w:name="_ETM_Q20_512750"/>
      <w:bookmarkEnd w:id="8202"/>
      <w:r>
        <w:rPr>
          <w:rtl/>
        </w:rPr>
        <w:t xml:space="preserve">שתחשוב </w:t>
      </w:r>
      <w:bookmarkStart w:id="8203" w:name="_ETM_Q20_513320"/>
      <w:bookmarkEnd w:id="8203"/>
      <w:r>
        <w:rPr>
          <w:rtl/>
        </w:rPr>
        <w:t xml:space="preserve">רגע </w:t>
      </w:r>
      <w:bookmarkStart w:id="8204" w:name="_ETM_Q20_513770"/>
      <w:bookmarkEnd w:id="8204"/>
      <w:r>
        <w:rPr>
          <w:rtl/>
        </w:rPr>
        <w:t xml:space="preserve">על </w:t>
      </w:r>
      <w:bookmarkStart w:id="8205" w:name="_ETM_Q20_513890"/>
      <w:bookmarkEnd w:id="8205"/>
      <w:r>
        <w:rPr>
          <w:rtl/>
        </w:rPr>
        <w:t xml:space="preserve">תמונת </w:t>
      </w:r>
      <w:bookmarkStart w:id="8206" w:name="_ETM_Q20_514339"/>
      <w:bookmarkEnd w:id="8206"/>
      <w:r>
        <w:rPr>
          <w:rtl/>
        </w:rPr>
        <w:t>עתיד</w:t>
      </w:r>
      <w:r>
        <w:rPr>
          <w:rFonts w:hint="cs"/>
          <w:rtl/>
        </w:rPr>
        <w:t xml:space="preserve"> </w:t>
      </w:r>
      <w:r w:rsidR="00215DE2">
        <w:rPr>
          <w:rFonts w:hint="eastAsia"/>
          <w:rtl/>
        </w:rPr>
        <w:t xml:space="preserve">– </w:t>
      </w:r>
      <w:r>
        <w:rPr>
          <w:rFonts w:hint="cs"/>
          <w:rtl/>
        </w:rPr>
        <w:t>על עוד</w:t>
      </w:r>
      <w:bookmarkStart w:id="8207" w:name="_ETM_Q20_515380"/>
      <w:bookmarkStart w:id="8208" w:name="_ETM_Q20_516649"/>
      <w:bookmarkEnd w:id="8207"/>
      <w:bookmarkEnd w:id="8208"/>
      <w:r>
        <w:rPr>
          <w:rFonts w:hint="cs"/>
          <w:rtl/>
        </w:rPr>
        <w:t xml:space="preserve"> </w:t>
      </w:r>
      <w:r>
        <w:rPr>
          <w:rtl/>
        </w:rPr>
        <w:t>שנה</w:t>
      </w:r>
      <w:r>
        <w:rPr>
          <w:rFonts w:hint="cs"/>
          <w:rtl/>
        </w:rPr>
        <w:t>,</w:t>
      </w:r>
      <w:r>
        <w:rPr>
          <w:rtl/>
        </w:rPr>
        <w:t xml:space="preserve"> </w:t>
      </w:r>
      <w:bookmarkStart w:id="8209" w:name="_ETM_Q20_517250"/>
      <w:bookmarkEnd w:id="8209"/>
      <w:r>
        <w:rPr>
          <w:rtl/>
        </w:rPr>
        <w:t xml:space="preserve">על </w:t>
      </w:r>
      <w:bookmarkStart w:id="8210" w:name="_ETM_Q20_517399"/>
      <w:bookmarkEnd w:id="8210"/>
      <w:r>
        <w:rPr>
          <w:rtl/>
        </w:rPr>
        <w:t xml:space="preserve">עוד </w:t>
      </w:r>
      <w:bookmarkStart w:id="8211" w:name="_ETM_Q20_517579"/>
      <w:bookmarkEnd w:id="8211"/>
      <w:r>
        <w:rPr>
          <w:rFonts w:hint="cs"/>
          <w:rtl/>
        </w:rPr>
        <w:t>חמש</w:t>
      </w:r>
      <w:r>
        <w:rPr>
          <w:rtl/>
        </w:rPr>
        <w:t xml:space="preserve"> </w:t>
      </w:r>
      <w:bookmarkStart w:id="8212" w:name="_ETM_Q20_517880"/>
      <w:bookmarkEnd w:id="8212"/>
      <w:r>
        <w:rPr>
          <w:rtl/>
        </w:rPr>
        <w:t>שנים</w:t>
      </w:r>
      <w:r>
        <w:rPr>
          <w:rFonts w:hint="cs"/>
          <w:rtl/>
        </w:rPr>
        <w:t>, עוד</w:t>
      </w:r>
      <w:r>
        <w:rPr>
          <w:rtl/>
        </w:rPr>
        <w:t xml:space="preserve"> </w:t>
      </w:r>
      <w:bookmarkStart w:id="8213" w:name="_ETM_Q20_518390"/>
      <w:bookmarkEnd w:id="8213"/>
      <w:r>
        <w:rPr>
          <w:rFonts w:hint="cs"/>
          <w:rtl/>
        </w:rPr>
        <w:t>עשר</w:t>
      </w:r>
      <w:r>
        <w:rPr>
          <w:rtl/>
        </w:rPr>
        <w:t xml:space="preserve"> </w:t>
      </w:r>
      <w:bookmarkStart w:id="8214" w:name="_ETM_Q20_518660"/>
      <w:bookmarkEnd w:id="8214"/>
      <w:r>
        <w:rPr>
          <w:rtl/>
        </w:rPr>
        <w:t>שנים</w:t>
      </w:r>
      <w:r>
        <w:rPr>
          <w:rFonts w:hint="cs"/>
          <w:rtl/>
        </w:rPr>
        <w:t>,</w:t>
      </w:r>
      <w:r>
        <w:rPr>
          <w:rtl/>
        </w:rPr>
        <w:t xml:space="preserve"> </w:t>
      </w:r>
      <w:bookmarkStart w:id="8215" w:name="_ETM_Q20_518870"/>
      <w:bookmarkEnd w:id="8215"/>
      <w:r>
        <w:rPr>
          <w:rtl/>
        </w:rPr>
        <w:t xml:space="preserve">עוד </w:t>
      </w:r>
      <w:bookmarkStart w:id="8216" w:name="_ETM_Q20_519170"/>
      <w:bookmarkEnd w:id="8216"/>
      <w:r>
        <w:rPr>
          <w:rtl/>
        </w:rPr>
        <w:t xml:space="preserve">20 </w:t>
      </w:r>
      <w:bookmarkStart w:id="8217" w:name="_ETM_Q20_519620"/>
      <w:bookmarkEnd w:id="8217"/>
      <w:r>
        <w:rPr>
          <w:rtl/>
        </w:rPr>
        <w:t xml:space="preserve">ו-30 </w:t>
      </w:r>
      <w:bookmarkStart w:id="8218" w:name="_ETM_Q20_520100"/>
      <w:bookmarkEnd w:id="8218"/>
      <w:r>
        <w:rPr>
          <w:rtl/>
        </w:rPr>
        <w:t xml:space="preserve">ו-40 </w:t>
      </w:r>
      <w:bookmarkStart w:id="8219" w:name="_ETM_Q20_520550"/>
      <w:bookmarkEnd w:id="8219"/>
      <w:r>
        <w:rPr>
          <w:rtl/>
        </w:rPr>
        <w:t xml:space="preserve">שנה </w:t>
      </w:r>
      <w:bookmarkStart w:id="8220" w:name="_ETM_Q20_520850"/>
      <w:bookmarkEnd w:id="8220"/>
      <w:r>
        <w:rPr>
          <w:rtl/>
        </w:rPr>
        <w:t>מהיום</w:t>
      </w:r>
      <w:r>
        <w:rPr>
          <w:rFonts w:hint="cs"/>
          <w:rtl/>
        </w:rPr>
        <w:t>;</w:t>
      </w:r>
      <w:r>
        <w:rPr>
          <w:rtl/>
        </w:rPr>
        <w:t xml:space="preserve"> </w:t>
      </w:r>
      <w:bookmarkStart w:id="8221" w:name="_ETM_Q20_521730"/>
      <w:bookmarkEnd w:id="8221"/>
      <w:r>
        <w:rPr>
          <w:rtl/>
        </w:rPr>
        <w:t xml:space="preserve">על </w:t>
      </w:r>
      <w:bookmarkStart w:id="8222" w:name="_ETM_Q20_521909"/>
      <w:bookmarkEnd w:id="8222"/>
      <w:r>
        <w:rPr>
          <w:rtl/>
        </w:rPr>
        <w:t xml:space="preserve">עתיד </w:t>
      </w:r>
      <w:bookmarkStart w:id="8223" w:name="_ETM_Q20_522149"/>
      <w:bookmarkEnd w:id="8223"/>
      <w:r>
        <w:rPr>
          <w:rtl/>
        </w:rPr>
        <w:t>ילדינו</w:t>
      </w:r>
      <w:r>
        <w:rPr>
          <w:rFonts w:hint="cs"/>
          <w:rtl/>
        </w:rPr>
        <w:t>,</w:t>
      </w:r>
      <w:r>
        <w:rPr>
          <w:rtl/>
        </w:rPr>
        <w:t xml:space="preserve"> </w:t>
      </w:r>
      <w:bookmarkStart w:id="8224" w:name="_ETM_Q20_522690"/>
      <w:bookmarkEnd w:id="8224"/>
      <w:r>
        <w:rPr>
          <w:rtl/>
        </w:rPr>
        <w:t xml:space="preserve">נכדינו </w:t>
      </w:r>
      <w:bookmarkStart w:id="8225" w:name="_ETM_Q20_523260"/>
      <w:bookmarkEnd w:id="8225"/>
      <w:r>
        <w:rPr>
          <w:rtl/>
        </w:rPr>
        <w:t>ונ</w:t>
      </w:r>
      <w:r>
        <w:rPr>
          <w:rFonts w:hint="cs"/>
          <w:rtl/>
        </w:rPr>
        <w:t>י</w:t>
      </w:r>
      <w:r>
        <w:rPr>
          <w:rtl/>
        </w:rPr>
        <w:t>נינו</w:t>
      </w:r>
      <w:r>
        <w:rPr>
          <w:rFonts w:hint="cs"/>
          <w:rtl/>
        </w:rPr>
        <w:t xml:space="preserve"> </w:t>
      </w:r>
      <w:r w:rsidR="00215DE2">
        <w:rPr>
          <w:rFonts w:hint="eastAsia"/>
          <w:rtl/>
        </w:rPr>
        <w:t xml:space="preserve">– </w:t>
      </w:r>
      <w:r>
        <w:rPr>
          <w:rtl/>
        </w:rPr>
        <w:t xml:space="preserve">אלא </w:t>
      </w:r>
      <w:bookmarkStart w:id="8226" w:name="_ETM_Q20_524839"/>
      <w:bookmarkEnd w:id="8226"/>
      <w:r>
        <w:rPr>
          <w:rtl/>
        </w:rPr>
        <w:t xml:space="preserve">אם </w:t>
      </w:r>
      <w:bookmarkStart w:id="8227" w:name="_ETM_Q20_524930"/>
      <w:bookmarkEnd w:id="8227"/>
      <w:r>
        <w:rPr>
          <w:rtl/>
        </w:rPr>
        <w:t xml:space="preserve">כן </w:t>
      </w:r>
      <w:bookmarkStart w:id="8228" w:name="_ETM_Q20_525199"/>
      <w:bookmarkEnd w:id="8228"/>
      <w:r>
        <w:rPr>
          <w:rtl/>
        </w:rPr>
        <w:t xml:space="preserve">יש </w:t>
      </w:r>
      <w:bookmarkStart w:id="8229" w:name="_ETM_Q20_525350"/>
      <w:bookmarkEnd w:id="8229"/>
      <w:r>
        <w:rPr>
          <w:rtl/>
        </w:rPr>
        <w:t xml:space="preserve">כאן </w:t>
      </w:r>
      <w:bookmarkStart w:id="8230" w:name="_ETM_Q20_525500"/>
      <w:bookmarkEnd w:id="8230"/>
      <w:r>
        <w:rPr>
          <w:rtl/>
        </w:rPr>
        <w:t xml:space="preserve">כוונה </w:t>
      </w:r>
      <w:bookmarkStart w:id="8231" w:name="_ETM_Q20_526399"/>
      <w:bookmarkEnd w:id="8231"/>
      <w:r>
        <w:rPr>
          <w:rtl/>
        </w:rPr>
        <w:t xml:space="preserve">לסגור </w:t>
      </w:r>
      <w:bookmarkStart w:id="8232" w:name="_ETM_Q20_526789"/>
      <w:bookmarkEnd w:id="8232"/>
      <w:r>
        <w:rPr>
          <w:rtl/>
        </w:rPr>
        <w:t xml:space="preserve">את </w:t>
      </w:r>
      <w:bookmarkStart w:id="8233" w:name="_ETM_Q20_526850"/>
      <w:bookmarkEnd w:id="8233"/>
      <w:r>
        <w:rPr>
          <w:rtl/>
        </w:rPr>
        <w:t>האירוע</w:t>
      </w:r>
      <w:r>
        <w:rPr>
          <w:rFonts w:hint="cs"/>
          <w:rtl/>
        </w:rPr>
        <w:t>.</w:t>
      </w:r>
      <w:r>
        <w:rPr>
          <w:rtl/>
        </w:rPr>
        <w:t xml:space="preserve"> </w:t>
      </w:r>
      <w:bookmarkStart w:id="8234" w:name="_ETM_Q20_528160"/>
      <w:bookmarkEnd w:id="8234"/>
      <w:r>
        <w:rPr>
          <w:rtl/>
        </w:rPr>
        <w:t xml:space="preserve">אבל </w:t>
      </w:r>
      <w:bookmarkStart w:id="8235" w:name="_ETM_Q20_528489"/>
      <w:bookmarkEnd w:id="8235"/>
      <w:r>
        <w:rPr>
          <w:rtl/>
        </w:rPr>
        <w:t>לא</w:t>
      </w:r>
      <w:r>
        <w:rPr>
          <w:rFonts w:hint="cs"/>
          <w:rtl/>
        </w:rPr>
        <w:t>,</w:t>
      </w:r>
      <w:r>
        <w:rPr>
          <w:rtl/>
        </w:rPr>
        <w:t xml:space="preserve"> </w:t>
      </w:r>
      <w:bookmarkStart w:id="8236" w:name="_ETM_Q20_529240"/>
      <w:bookmarkEnd w:id="8236"/>
      <w:r>
        <w:rPr>
          <w:rtl/>
        </w:rPr>
        <w:t xml:space="preserve">ממשלת </w:t>
      </w:r>
      <w:bookmarkStart w:id="8237" w:name="_ETM_Q20_529720"/>
      <w:bookmarkEnd w:id="8237"/>
      <w:r>
        <w:rPr>
          <w:rtl/>
        </w:rPr>
        <w:t xml:space="preserve">ישראל </w:t>
      </w:r>
      <w:bookmarkStart w:id="8238" w:name="_ETM_Q20_530050"/>
      <w:bookmarkEnd w:id="8238"/>
      <w:r>
        <w:rPr>
          <w:rtl/>
        </w:rPr>
        <w:t xml:space="preserve">לוקחת </w:t>
      </w:r>
      <w:bookmarkStart w:id="8239" w:name="_ETM_Q20_530890"/>
      <w:bookmarkEnd w:id="8239"/>
      <w:r>
        <w:rPr>
          <w:rtl/>
        </w:rPr>
        <w:t xml:space="preserve">מכון </w:t>
      </w:r>
      <w:bookmarkStart w:id="8240" w:name="_ETM_Q20_531310"/>
      <w:bookmarkEnd w:id="8240"/>
      <w:r>
        <w:rPr>
          <w:rtl/>
        </w:rPr>
        <w:t xml:space="preserve">מחקר </w:t>
      </w:r>
      <w:bookmarkStart w:id="8241" w:name="_ETM_Q20_531670"/>
      <w:bookmarkEnd w:id="8241"/>
      <w:r>
        <w:rPr>
          <w:rtl/>
        </w:rPr>
        <w:t>מפואר</w:t>
      </w:r>
      <w:r>
        <w:rPr>
          <w:rFonts w:hint="cs"/>
          <w:rtl/>
        </w:rPr>
        <w:t>,</w:t>
      </w:r>
      <w:r>
        <w:rPr>
          <w:rtl/>
        </w:rPr>
        <w:t xml:space="preserve"> </w:t>
      </w:r>
      <w:bookmarkStart w:id="8242" w:name="_ETM_Q20_535010"/>
      <w:bookmarkEnd w:id="8242"/>
      <w:r>
        <w:rPr>
          <w:rtl/>
        </w:rPr>
        <w:t xml:space="preserve">מוסד </w:t>
      </w:r>
      <w:bookmarkStart w:id="8243" w:name="_ETM_Q20_535760"/>
      <w:bookmarkEnd w:id="8243"/>
      <w:r>
        <w:rPr>
          <w:rtl/>
        </w:rPr>
        <w:t xml:space="preserve">מחקרי </w:t>
      </w:r>
      <w:bookmarkStart w:id="8244" w:name="_ETM_Q20_536270"/>
      <w:bookmarkEnd w:id="8244"/>
      <w:r>
        <w:rPr>
          <w:rtl/>
        </w:rPr>
        <w:t xml:space="preserve">בן </w:t>
      </w:r>
      <w:bookmarkStart w:id="8245" w:name="_ETM_Q20_536480"/>
      <w:bookmarkEnd w:id="8245"/>
      <w:r>
        <w:rPr>
          <w:rtl/>
        </w:rPr>
        <w:t xml:space="preserve">יותר </w:t>
      </w:r>
      <w:bookmarkStart w:id="8246" w:name="_ETM_Q20_536870"/>
      <w:bookmarkEnd w:id="8246"/>
      <w:r>
        <w:rPr>
          <w:rtl/>
        </w:rPr>
        <w:t xml:space="preserve">מ-100 </w:t>
      </w:r>
      <w:bookmarkStart w:id="8247" w:name="_ETM_Q20_537260"/>
      <w:bookmarkEnd w:id="8247"/>
      <w:r>
        <w:rPr>
          <w:rtl/>
        </w:rPr>
        <w:t>שנים</w:t>
      </w:r>
      <w:r>
        <w:rPr>
          <w:rFonts w:hint="cs"/>
          <w:rtl/>
        </w:rPr>
        <w:t>,</w:t>
      </w:r>
      <w:r>
        <w:rPr>
          <w:rtl/>
        </w:rPr>
        <w:t xml:space="preserve"> </w:t>
      </w:r>
      <w:bookmarkStart w:id="8248" w:name="_ETM_Q20_539079"/>
      <w:bookmarkEnd w:id="8248"/>
      <w:r>
        <w:rPr>
          <w:rtl/>
        </w:rPr>
        <w:t xml:space="preserve">שעושה </w:t>
      </w:r>
      <w:bookmarkStart w:id="8249" w:name="_ETM_Q20_539739"/>
      <w:bookmarkEnd w:id="8249"/>
      <w:r>
        <w:rPr>
          <w:rFonts w:hint="cs"/>
          <w:rtl/>
        </w:rPr>
        <w:t xml:space="preserve">כמובן </w:t>
      </w:r>
      <w:r>
        <w:rPr>
          <w:rtl/>
        </w:rPr>
        <w:t xml:space="preserve">עבודה </w:t>
      </w:r>
      <w:bookmarkStart w:id="8250" w:name="_ETM_Q20_540100"/>
      <w:bookmarkStart w:id="8251" w:name="_ETM_Q20_540519"/>
      <w:bookmarkStart w:id="8252" w:name="_ETM_Q20_540850"/>
      <w:bookmarkEnd w:id="8250"/>
      <w:bookmarkEnd w:id="8251"/>
      <w:bookmarkEnd w:id="8252"/>
      <w:r>
        <w:rPr>
          <w:rtl/>
        </w:rPr>
        <w:t xml:space="preserve">בעלת </w:t>
      </w:r>
      <w:bookmarkStart w:id="8253" w:name="_ETM_Q20_541120"/>
      <w:bookmarkEnd w:id="8253"/>
      <w:r>
        <w:rPr>
          <w:rtl/>
        </w:rPr>
        <w:t xml:space="preserve">חשיבות </w:t>
      </w:r>
      <w:bookmarkStart w:id="8254" w:name="_ETM_Q20_541539"/>
      <w:bookmarkEnd w:id="8254"/>
      <w:r>
        <w:rPr>
          <w:rtl/>
        </w:rPr>
        <w:t>עליונה</w:t>
      </w:r>
      <w:r>
        <w:rPr>
          <w:rFonts w:hint="cs"/>
          <w:rtl/>
        </w:rPr>
        <w:t>,</w:t>
      </w:r>
      <w:r>
        <w:rPr>
          <w:rtl/>
        </w:rPr>
        <w:t xml:space="preserve"> </w:t>
      </w:r>
      <w:bookmarkStart w:id="8255" w:name="_ETM_Q20_542379"/>
      <w:bookmarkEnd w:id="8255"/>
      <w:r>
        <w:rPr>
          <w:rtl/>
        </w:rPr>
        <w:t xml:space="preserve">ופשוט </w:t>
      </w:r>
      <w:bookmarkStart w:id="8256" w:name="_ETM_Q20_542920"/>
      <w:bookmarkEnd w:id="8256"/>
      <w:r>
        <w:rPr>
          <w:rtl/>
        </w:rPr>
        <w:t xml:space="preserve">גוזרת </w:t>
      </w:r>
      <w:bookmarkStart w:id="8257" w:name="_ETM_Q20_543399"/>
      <w:bookmarkEnd w:id="8257"/>
      <w:r>
        <w:rPr>
          <w:rtl/>
        </w:rPr>
        <w:t xml:space="preserve">עליו </w:t>
      </w:r>
      <w:bookmarkStart w:id="8258" w:name="_ETM_Q20_543910"/>
      <w:bookmarkEnd w:id="8258"/>
      <w:r>
        <w:rPr>
          <w:rtl/>
        </w:rPr>
        <w:t xml:space="preserve">גזר </w:t>
      </w:r>
      <w:bookmarkStart w:id="8259" w:name="_ETM_Q20_544390"/>
      <w:bookmarkEnd w:id="8259"/>
      <w:r>
        <w:rPr>
          <w:rtl/>
        </w:rPr>
        <w:t xml:space="preserve">דין </w:t>
      </w:r>
      <w:bookmarkStart w:id="8260" w:name="_ETM_Q20_544660"/>
      <w:bookmarkEnd w:id="8260"/>
      <w:r>
        <w:rPr>
          <w:rtl/>
        </w:rPr>
        <w:t>מוות</w:t>
      </w:r>
      <w:r>
        <w:rPr>
          <w:rFonts w:hint="cs"/>
          <w:rtl/>
        </w:rPr>
        <w:t>.</w:t>
      </w:r>
      <w:r>
        <w:rPr>
          <w:rtl/>
        </w:rPr>
        <w:t xml:space="preserve"> </w:t>
      </w:r>
      <w:bookmarkStart w:id="8261" w:name="_ETM_Q20_546299"/>
      <w:bookmarkEnd w:id="8261"/>
    </w:p>
    <w:p w:rsidR="00071895" w:rsidRDefault="00071895" w:rsidP="00544FB0">
      <w:pPr>
        <w:rPr>
          <w:rtl/>
        </w:rPr>
      </w:pPr>
    </w:p>
    <w:p w:rsidR="00071895" w:rsidRDefault="00071895" w:rsidP="00544FB0">
      <w:pPr>
        <w:rPr>
          <w:rtl/>
        </w:rPr>
      </w:pPr>
      <w:r>
        <w:rPr>
          <w:rtl/>
        </w:rPr>
        <w:t xml:space="preserve">זה </w:t>
      </w:r>
      <w:bookmarkStart w:id="8262" w:name="_ETM_Q20_546569"/>
      <w:bookmarkEnd w:id="8262"/>
      <w:r>
        <w:rPr>
          <w:rtl/>
        </w:rPr>
        <w:t xml:space="preserve">לא </w:t>
      </w:r>
      <w:bookmarkStart w:id="8263" w:name="_ETM_Q20_546689"/>
      <w:bookmarkEnd w:id="8263"/>
      <w:r>
        <w:rPr>
          <w:rtl/>
        </w:rPr>
        <w:t xml:space="preserve">רק </w:t>
      </w:r>
      <w:bookmarkStart w:id="8264" w:name="_ETM_Q20_546839"/>
      <w:bookmarkEnd w:id="8264"/>
      <w:r>
        <w:rPr>
          <w:rtl/>
        </w:rPr>
        <w:t xml:space="preserve">מכון </w:t>
      </w:r>
      <w:bookmarkStart w:id="8265" w:name="_ETM_Q20_547170"/>
      <w:bookmarkEnd w:id="8265"/>
      <w:r>
        <w:rPr>
          <w:rtl/>
        </w:rPr>
        <w:t xml:space="preserve">וולקני </w:t>
      </w:r>
      <w:bookmarkStart w:id="8266" w:name="_ETM_Q20_547589"/>
      <w:bookmarkEnd w:id="8266"/>
      <w:r>
        <w:rPr>
          <w:rtl/>
        </w:rPr>
        <w:t>עצמו</w:t>
      </w:r>
      <w:r>
        <w:rPr>
          <w:rFonts w:hint="cs"/>
          <w:rtl/>
        </w:rPr>
        <w:t>,</w:t>
      </w:r>
      <w:r>
        <w:rPr>
          <w:rtl/>
        </w:rPr>
        <w:t xml:space="preserve"> </w:t>
      </w:r>
      <w:bookmarkStart w:id="8267" w:name="_ETM_Q20_548850"/>
      <w:bookmarkEnd w:id="8267"/>
      <w:r>
        <w:rPr>
          <w:rtl/>
        </w:rPr>
        <w:t xml:space="preserve">זה </w:t>
      </w:r>
      <w:bookmarkStart w:id="8268" w:name="_ETM_Q20_549029"/>
      <w:bookmarkEnd w:id="8268"/>
      <w:r>
        <w:rPr>
          <w:rtl/>
        </w:rPr>
        <w:t xml:space="preserve">גם </w:t>
      </w:r>
      <w:bookmarkStart w:id="8269" w:name="_ETM_Q20_549179"/>
      <w:bookmarkEnd w:id="8269"/>
      <w:r>
        <w:rPr>
          <w:rtl/>
        </w:rPr>
        <w:t xml:space="preserve">ההון </w:t>
      </w:r>
      <w:bookmarkStart w:id="8270" w:name="_ETM_Q20_549389"/>
      <w:bookmarkEnd w:id="8270"/>
      <w:r>
        <w:rPr>
          <w:rtl/>
        </w:rPr>
        <w:t xml:space="preserve">האנושי </w:t>
      </w:r>
      <w:bookmarkStart w:id="8271" w:name="_ETM_Q20_549810"/>
      <w:bookmarkEnd w:id="8271"/>
      <w:r>
        <w:rPr>
          <w:rtl/>
        </w:rPr>
        <w:t>שלנו</w:t>
      </w:r>
      <w:r>
        <w:rPr>
          <w:rFonts w:hint="cs"/>
          <w:rtl/>
        </w:rPr>
        <w:t xml:space="preserve"> </w:t>
      </w:r>
      <w:r>
        <w:rPr>
          <w:rFonts w:hint="eastAsia"/>
          <w:rtl/>
        </w:rPr>
        <w:t>–</w:t>
      </w:r>
      <w:r>
        <w:rPr>
          <w:rtl/>
        </w:rPr>
        <w:t xml:space="preserve"> </w:t>
      </w:r>
      <w:bookmarkStart w:id="8272" w:name="_ETM_Q20_551190"/>
      <w:bookmarkEnd w:id="8272"/>
      <w:r>
        <w:rPr>
          <w:rtl/>
        </w:rPr>
        <w:t xml:space="preserve">החוקרים </w:t>
      </w:r>
      <w:bookmarkStart w:id="8273" w:name="_ETM_Q20_553430"/>
      <w:bookmarkEnd w:id="8273"/>
      <w:r>
        <w:rPr>
          <w:rtl/>
        </w:rPr>
        <w:t xml:space="preserve">בכל </w:t>
      </w:r>
      <w:bookmarkStart w:id="8274" w:name="_ETM_Q20_553940"/>
      <w:bookmarkEnd w:id="8274"/>
      <w:r>
        <w:rPr>
          <w:rtl/>
        </w:rPr>
        <w:t>האקדמיות</w:t>
      </w:r>
      <w:r>
        <w:rPr>
          <w:rFonts w:hint="cs"/>
          <w:rtl/>
        </w:rPr>
        <w:t>,</w:t>
      </w:r>
      <w:r>
        <w:rPr>
          <w:rtl/>
        </w:rPr>
        <w:t xml:space="preserve"> </w:t>
      </w:r>
      <w:bookmarkStart w:id="8275" w:name="_ETM_Q20_554510"/>
      <w:bookmarkEnd w:id="8275"/>
      <w:r>
        <w:rPr>
          <w:rFonts w:hint="cs"/>
          <w:rtl/>
        </w:rPr>
        <w:t xml:space="preserve">גם </w:t>
      </w:r>
      <w:r>
        <w:rPr>
          <w:rtl/>
        </w:rPr>
        <w:t xml:space="preserve">במכון </w:t>
      </w:r>
      <w:bookmarkStart w:id="8276" w:name="_ETM_Q20_554870"/>
      <w:bookmarkEnd w:id="8276"/>
      <w:r>
        <w:rPr>
          <w:rtl/>
        </w:rPr>
        <w:t>וולקני</w:t>
      </w:r>
      <w:r>
        <w:rPr>
          <w:rFonts w:hint="cs"/>
          <w:rtl/>
        </w:rPr>
        <w:t>.</w:t>
      </w:r>
      <w:r>
        <w:rPr>
          <w:rtl/>
        </w:rPr>
        <w:t xml:space="preserve"> </w:t>
      </w:r>
      <w:bookmarkStart w:id="8277" w:name="_ETM_Q20_556539"/>
      <w:bookmarkEnd w:id="8277"/>
      <w:r>
        <w:rPr>
          <w:rtl/>
        </w:rPr>
        <w:t xml:space="preserve">ההון </w:t>
      </w:r>
      <w:bookmarkStart w:id="8278" w:name="_ETM_Q20_556810"/>
      <w:bookmarkEnd w:id="8278"/>
      <w:r>
        <w:rPr>
          <w:rtl/>
        </w:rPr>
        <w:t xml:space="preserve">האנושי </w:t>
      </w:r>
      <w:bookmarkStart w:id="8279" w:name="_ETM_Q20_557200"/>
      <w:bookmarkEnd w:id="8279"/>
      <w:r>
        <w:rPr>
          <w:rtl/>
        </w:rPr>
        <w:t xml:space="preserve">זה </w:t>
      </w:r>
      <w:bookmarkStart w:id="8280" w:name="_ETM_Q20_557349"/>
      <w:bookmarkEnd w:id="8280"/>
      <w:r>
        <w:rPr>
          <w:rFonts w:hint="cs"/>
          <w:rtl/>
        </w:rPr>
        <w:t>אחד</w:t>
      </w:r>
      <w:r>
        <w:rPr>
          <w:rtl/>
        </w:rPr>
        <w:t xml:space="preserve"> </w:t>
      </w:r>
      <w:bookmarkStart w:id="8281" w:name="_ETM_Q20_557529"/>
      <w:bookmarkEnd w:id="8281"/>
      <w:r>
        <w:rPr>
          <w:rtl/>
        </w:rPr>
        <w:t xml:space="preserve">הנכסים </w:t>
      </w:r>
      <w:bookmarkStart w:id="8282" w:name="_ETM_Q20_557979"/>
      <w:bookmarkEnd w:id="8282"/>
      <w:r>
        <w:rPr>
          <w:rtl/>
        </w:rPr>
        <w:t xml:space="preserve">הגדולים </w:t>
      </w:r>
      <w:bookmarkStart w:id="8283" w:name="_ETM_Q20_558339"/>
      <w:bookmarkEnd w:id="8283"/>
      <w:r>
        <w:rPr>
          <w:rtl/>
        </w:rPr>
        <w:t xml:space="preserve">ביותר </w:t>
      </w:r>
      <w:bookmarkStart w:id="8284" w:name="_ETM_Q20_558609"/>
      <w:bookmarkEnd w:id="8284"/>
      <w:r>
        <w:rPr>
          <w:rtl/>
        </w:rPr>
        <w:t xml:space="preserve">של </w:t>
      </w:r>
      <w:bookmarkStart w:id="8285" w:name="_ETM_Q20_558759"/>
      <w:bookmarkEnd w:id="8285"/>
      <w:r>
        <w:rPr>
          <w:rtl/>
        </w:rPr>
        <w:t>המדינה</w:t>
      </w:r>
      <w:r>
        <w:rPr>
          <w:rFonts w:hint="cs"/>
          <w:rtl/>
        </w:rPr>
        <w:t>.</w:t>
      </w:r>
      <w:r>
        <w:rPr>
          <w:rtl/>
        </w:rPr>
        <w:t xml:space="preserve"> </w:t>
      </w:r>
      <w:bookmarkStart w:id="8286" w:name="_ETM_Q20_559839"/>
      <w:bookmarkEnd w:id="8286"/>
      <w:r>
        <w:rPr>
          <w:rtl/>
        </w:rPr>
        <w:t xml:space="preserve">אז </w:t>
      </w:r>
      <w:bookmarkStart w:id="8287" w:name="_ETM_Q20_560020"/>
      <w:bookmarkEnd w:id="8287"/>
      <w:r>
        <w:rPr>
          <w:rtl/>
        </w:rPr>
        <w:t xml:space="preserve">במקום </w:t>
      </w:r>
      <w:bookmarkStart w:id="8288" w:name="_ETM_Q20_561009"/>
      <w:bookmarkEnd w:id="8288"/>
      <w:r>
        <w:rPr>
          <w:rtl/>
        </w:rPr>
        <w:t xml:space="preserve">לטפח </w:t>
      </w:r>
      <w:bookmarkStart w:id="8289" w:name="_ETM_Q20_561700"/>
      <w:bookmarkEnd w:id="8289"/>
      <w:r>
        <w:rPr>
          <w:rtl/>
        </w:rPr>
        <w:t xml:space="preserve">את </w:t>
      </w:r>
      <w:bookmarkStart w:id="8290" w:name="_ETM_Q20_561849"/>
      <w:bookmarkEnd w:id="8290"/>
      <w:r>
        <w:rPr>
          <w:rtl/>
        </w:rPr>
        <w:t xml:space="preserve">המוחות </w:t>
      </w:r>
      <w:bookmarkStart w:id="8291" w:name="_ETM_Q20_562240"/>
      <w:bookmarkEnd w:id="8291"/>
      <w:r>
        <w:rPr>
          <w:rtl/>
        </w:rPr>
        <w:t xml:space="preserve">הטובים </w:t>
      </w:r>
      <w:bookmarkStart w:id="8292" w:name="_ETM_Q20_562599"/>
      <w:bookmarkEnd w:id="8292"/>
      <w:r>
        <w:rPr>
          <w:rtl/>
        </w:rPr>
        <w:t xml:space="preserve">ביותר </w:t>
      </w:r>
      <w:bookmarkStart w:id="8293" w:name="_ETM_Q20_563180"/>
      <w:bookmarkEnd w:id="8293"/>
      <w:r>
        <w:rPr>
          <w:rtl/>
        </w:rPr>
        <w:t xml:space="preserve">שעוד </w:t>
      </w:r>
      <w:bookmarkStart w:id="8294" w:name="_ETM_Q20_563480"/>
      <w:bookmarkEnd w:id="8294"/>
      <w:r>
        <w:rPr>
          <w:rtl/>
        </w:rPr>
        <w:t xml:space="preserve">נותרו </w:t>
      </w:r>
      <w:bookmarkStart w:id="8295" w:name="_ETM_Q20_563810"/>
      <w:bookmarkEnd w:id="8295"/>
      <w:r>
        <w:rPr>
          <w:rtl/>
        </w:rPr>
        <w:t>לנו</w:t>
      </w:r>
      <w:r>
        <w:rPr>
          <w:rFonts w:hint="cs"/>
          <w:rtl/>
        </w:rPr>
        <w:t>,</w:t>
      </w:r>
      <w:r>
        <w:rPr>
          <w:rtl/>
        </w:rPr>
        <w:t xml:space="preserve"> </w:t>
      </w:r>
      <w:bookmarkStart w:id="8296" w:name="_ETM_Q20_564380"/>
      <w:bookmarkEnd w:id="8296"/>
      <w:r>
        <w:rPr>
          <w:rtl/>
        </w:rPr>
        <w:t xml:space="preserve">כי </w:t>
      </w:r>
      <w:bookmarkStart w:id="8297" w:name="_ETM_Q20_564560"/>
      <w:bookmarkEnd w:id="8297"/>
      <w:r>
        <w:rPr>
          <w:rtl/>
        </w:rPr>
        <w:t xml:space="preserve">יש </w:t>
      </w:r>
      <w:bookmarkStart w:id="8298" w:name="_ETM_Q20_564710"/>
      <w:bookmarkEnd w:id="8298"/>
      <w:r>
        <w:rPr>
          <w:rtl/>
        </w:rPr>
        <w:t xml:space="preserve">בריחת </w:t>
      </w:r>
      <w:bookmarkStart w:id="8299" w:name="_ETM_Q20_565100"/>
      <w:bookmarkEnd w:id="8299"/>
      <w:r>
        <w:rPr>
          <w:rtl/>
        </w:rPr>
        <w:t xml:space="preserve">מוחות </w:t>
      </w:r>
      <w:bookmarkStart w:id="8300" w:name="_ETM_Q20_565700"/>
      <w:bookmarkEnd w:id="8300"/>
      <w:r>
        <w:rPr>
          <w:rtl/>
        </w:rPr>
        <w:t xml:space="preserve">שיטתית </w:t>
      </w:r>
      <w:bookmarkStart w:id="8301" w:name="_ETM_Q20_566540"/>
      <w:bookmarkEnd w:id="8301"/>
      <w:r>
        <w:rPr>
          <w:rtl/>
        </w:rPr>
        <w:t>ברפואה</w:t>
      </w:r>
      <w:r>
        <w:rPr>
          <w:rFonts w:hint="cs"/>
          <w:rtl/>
        </w:rPr>
        <w:t>,</w:t>
      </w:r>
      <w:r>
        <w:rPr>
          <w:rtl/>
        </w:rPr>
        <w:t xml:space="preserve"> </w:t>
      </w:r>
      <w:bookmarkStart w:id="8302" w:name="_ETM_Q20_567320"/>
      <w:bookmarkEnd w:id="8302"/>
      <w:r>
        <w:rPr>
          <w:rtl/>
        </w:rPr>
        <w:t>במחקר</w:t>
      </w:r>
      <w:r>
        <w:rPr>
          <w:rFonts w:hint="cs"/>
          <w:rtl/>
        </w:rPr>
        <w:t>,</w:t>
      </w:r>
      <w:r>
        <w:rPr>
          <w:rtl/>
        </w:rPr>
        <w:t xml:space="preserve"> </w:t>
      </w:r>
      <w:bookmarkStart w:id="8303" w:name="_ETM_Q20_568010"/>
      <w:bookmarkEnd w:id="8303"/>
      <w:r>
        <w:rPr>
          <w:rtl/>
        </w:rPr>
        <w:t>באקדמיה</w:t>
      </w:r>
      <w:r>
        <w:rPr>
          <w:rFonts w:hint="cs"/>
          <w:rtl/>
        </w:rPr>
        <w:t>;</w:t>
      </w:r>
      <w:r>
        <w:rPr>
          <w:rtl/>
        </w:rPr>
        <w:t xml:space="preserve"> </w:t>
      </w:r>
      <w:bookmarkStart w:id="8304" w:name="_ETM_Q20_569920"/>
      <w:bookmarkStart w:id="8305" w:name="_ETM_Q20_570100"/>
      <w:bookmarkEnd w:id="8304"/>
      <w:bookmarkEnd w:id="8305"/>
      <w:r>
        <w:rPr>
          <w:rtl/>
        </w:rPr>
        <w:t xml:space="preserve">במקום </w:t>
      </w:r>
      <w:bookmarkStart w:id="8306" w:name="_ETM_Q20_570540"/>
      <w:bookmarkEnd w:id="8306"/>
      <w:r>
        <w:rPr>
          <w:rFonts w:hint="cs"/>
          <w:rtl/>
        </w:rPr>
        <w:t>לט</w:t>
      </w:r>
      <w:r>
        <w:rPr>
          <w:rtl/>
        </w:rPr>
        <w:t xml:space="preserve">פח </w:t>
      </w:r>
      <w:bookmarkStart w:id="8307" w:name="_ETM_Q20_570900"/>
      <w:bookmarkEnd w:id="8307"/>
      <w:r>
        <w:rPr>
          <w:rtl/>
        </w:rPr>
        <w:t xml:space="preserve">את </w:t>
      </w:r>
      <w:bookmarkStart w:id="8308" w:name="_ETM_Q20_570990"/>
      <w:bookmarkEnd w:id="8308"/>
      <w:r>
        <w:rPr>
          <w:rtl/>
        </w:rPr>
        <w:t xml:space="preserve">המוחות </w:t>
      </w:r>
      <w:bookmarkStart w:id="8309" w:name="_ETM_Q20_571320"/>
      <w:bookmarkEnd w:id="8309"/>
      <w:r>
        <w:rPr>
          <w:rtl/>
        </w:rPr>
        <w:t>הטובים</w:t>
      </w:r>
      <w:r>
        <w:rPr>
          <w:rFonts w:hint="cs"/>
          <w:rtl/>
        </w:rPr>
        <w:t>,</w:t>
      </w:r>
      <w:r>
        <w:rPr>
          <w:rtl/>
        </w:rPr>
        <w:t xml:space="preserve"> </w:t>
      </w:r>
      <w:bookmarkStart w:id="8310" w:name="_ETM_Q20_573330"/>
      <w:bookmarkEnd w:id="8310"/>
      <w:r>
        <w:rPr>
          <w:rtl/>
        </w:rPr>
        <w:t xml:space="preserve">הממשלה </w:t>
      </w:r>
      <w:bookmarkStart w:id="8311" w:name="_ETM_Q20_573990"/>
      <w:bookmarkEnd w:id="8311"/>
      <w:r>
        <w:rPr>
          <w:rtl/>
        </w:rPr>
        <w:t xml:space="preserve">מעודדת </w:t>
      </w:r>
      <w:bookmarkStart w:id="8312" w:name="_ETM_Q20_574500"/>
      <w:bookmarkEnd w:id="8312"/>
      <w:r>
        <w:rPr>
          <w:rtl/>
        </w:rPr>
        <w:t xml:space="preserve">בריחת </w:t>
      </w:r>
      <w:bookmarkStart w:id="8313" w:name="_ETM_Q20_574920"/>
      <w:bookmarkEnd w:id="8313"/>
      <w:r>
        <w:rPr>
          <w:rtl/>
        </w:rPr>
        <w:t xml:space="preserve">מוחות </w:t>
      </w:r>
      <w:bookmarkStart w:id="8314" w:name="_ETM_Q20_575839"/>
      <w:bookmarkEnd w:id="8314"/>
      <w:r>
        <w:rPr>
          <w:rtl/>
        </w:rPr>
        <w:t xml:space="preserve">ופוגעת </w:t>
      </w:r>
      <w:bookmarkStart w:id="8315" w:name="_ETM_Q20_576380"/>
      <w:bookmarkEnd w:id="8315"/>
      <w:r>
        <w:rPr>
          <w:rtl/>
        </w:rPr>
        <w:t xml:space="preserve">פגיעה </w:t>
      </w:r>
      <w:bookmarkStart w:id="8316" w:name="_ETM_Q20_576890"/>
      <w:bookmarkEnd w:id="8316"/>
      <w:r>
        <w:rPr>
          <w:rtl/>
        </w:rPr>
        <w:t xml:space="preserve">אנושה </w:t>
      </w:r>
      <w:bookmarkStart w:id="8317" w:name="_ETM_Q20_577820"/>
      <w:bookmarkEnd w:id="8317"/>
      <w:r>
        <w:rPr>
          <w:rtl/>
        </w:rPr>
        <w:t xml:space="preserve">במוניטין </w:t>
      </w:r>
      <w:bookmarkStart w:id="8318" w:name="_ETM_Q20_578509"/>
      <w:bookmarkEnd w:id="8318"/>
      <w:r>
        <w:rPr>
          <w:rtl/>
        </w:rPr>
        <w:t xml:space="preserve">האקדמי </w:t>
      </w:r>
      <w:bookmarkStart w:id="8319" w:name="_ETM_Q20_579079"/>
      <w:bookmarkEnd w:id="8319"/>
      <w:r>
        <w:rPr>
          <w:rtl/>
        </w:rPr>
        <w:t xml:space="preserve">של </w:t>
      </w:r>
      <w:bookmarkStart w:id="8320" w:name="_ETM_Q20_579259"/>
      <w:bookmarkEnd w:id="8320"/>
      <w:r>
        <w:rPr>
          <w:rtl/>
        </w:rPr>
        <w:t>המדינה</w:t>
      </w:r>
      <w:r>
        <w:rPr>
          <w:rFonts w:hint="cs"/>
          <w:rtl/>
        </w:rPr>
        <w:t>.</w:t>
      </w:r>
      <w:r>
        <w:rPr>
          <w:rtl/>
        </w:rPr>
        <w:t xml:space="preserve"> </w:t>
      </w:r>
      <w:bookmarkStart w:id="8321" w:name="_ETM_Q20_580279"/>
      <w:bookmarkEnd w:id="8321"/>
      <w:r>
        <w:rPr>
          <w:rtl/>
        </w:rPr>
        <w:t xml:space="preserve">אנחנו </w:t>
      </w:r>
      <w:bookmarkStart w:id="8322" w:name="_ETM_Q20_580549"/>
      <w:bookmarkEnd w:id="8322"/>
      <w:r>
        <w:rPr>
          <w:rtl/>
        </w:rPr>
        <w:t>ה</w:t>
      </w:r>
      <w:r>
        <w:rPr>
          <w:rFonts w:hint="cs"/>
          <w:rtl/>
        </w:rPr>
        <w:t>ופ</w:t>
      </w:r>
      <w:r>
        <w:rPr>
          <w:rtl/>
        </w:rPr>
        <w:t xml:space="preserve">כים </w:t>
      </w:r>
      <w:bookmarkStart w:id="8323" w:name="_ETM_Q20_580759"/>
      <w:bookmarkEnd w:id="8323"/>
      <w:r>
        <w:rPr>
          <w:rtl/>
        </w:rPr>
        <w:t xml:space="preserve">להיות </w:t>
      </w:r>
      <w:bookmarkStart w:id="8324" w:name="_ETM_Q20_580909"/>
      <w:bookmarkEnd w:id="8324"/>
      <w:r>
        <w:rPr>
          <w:rtl/>
        </w:rPr>
        <w:t xml:space="preserve">מדינת </w:t>
      </w:r>
      <w:bookmarkStart w:id="8325" w:name="_ETM_Q20_581329"/>
      <w:bookmarkEnd w:id="8325"/>
      <w:r>
        <w:rPr>
          <w:rtl/>
        </w:rPr>
        <w:t xml:space="preserve">עולם </w:t>
      </w:r>
      <w:bookmarkStart w:id="8326" w:name="_ETM_Q20_581570"/>
      <w:bookmarkEnd w:id="8326"/>
      <w:r>
        <w:rPr>
          <w:rtl/>
        </w:rPr>
        <w:t xml:space="preserve">שלישי </w:t>
      </w:r>
      <w:bookmarkStart w:id="8327" w:name="_ETM_Q20_582529"/>
      <w:bookmarkEnd w:id="8327"/>
      <w:r>
        <w:rPr>
          <w:rtl/>
        </w:rPr>
        <w:t xml:space="preserve">בעיני </w:t>
      </w:r>
      <w:bookmarkStart w:id="8328" w:name="_ETM_Q20_584119"/>
      <w:bookmarkEnd w:id="8328"/>
      <w:r>
        <w:rPr>
          <w:rtl/>
        </w:rPr>
        <w:t xml:space="preserve">מדינות </w:t>
      </w:r>
      <w:bookmarkStart w:id="8329" w:name="_ETM_Q20_584569"/>
      <w:bookmarkEnd w:id="8329"/>
      <w:r>
        <w:rPr>
          <w:rtl/>
        </w:rPr>
        <w:t xml:space="preserve">העולם </w:t>
      </w:r>
      <w:bookmarkStart w:id="8330" w:name="_ETM_Q20_584869"/>
      <w:bookmarkEnd w:id="8330"/>
      <w:r>
        <w:rPr>
          <w:rtl/>
        </w:rPr>
        <w:t>המערביות</w:t>
      </w:r>
      <w:r>
        <w:rPr>
          <w:rFonts w:hint="cs"/>
          <w:rtl/>
        </w:rPr>
        <w:t>.</w:t>
      </w:r>
      <w:r>
        <w:rPr>
          <w:rtl/>
        </w:rPr>
        <w:t xml:space="preserve"> </w:t>
      </w:r>
      <w:bookmarkStart w:id="8331" w:name="_ETM_Q20_586799"/>
      <w:bookmarkEnd w:id="8331"/>
    </w:p>
    <w:p w:rsidR="00071895" w:rsidRDefault="00071895" w:rsidP="00544FB0">
      <w:pPr>
        <w:rPr>
          <w:rtl/>
        </w:rPr>
      </w:pPr>
      <w:bookmarkStart w:id="8332" w:name="_ETM_Q20_588076"/>
      <w:bookmarkStart w:id="8333" w:name="_ETM_Q20_588134"/>
      <w:bookmarkEnd w:id="8332"/>
      <w:bookmarkEnd w:id="8333"/>
    </w:p>
    <w:p w:rsidR="00071895" w:rsidRDefault="00071895" w:rsidP="00215DE2">
      <w:pPr>
        <w:rPr>
          <w:rtl/>
        </w:rPr>
      </w:pPr>
      <w:bookmarkStart w:id="8334" w:name="_ETM_Q20_588283"/>
      <w:bookmarkStart w:id="8335" w:name="_ETM_Q20_588336"/>
      <w:bookmarkEnd w:id="8334"/>
      <w:bookmarkEnd w:id="8335"/>
      <w:r>
        <w:rPr>
          <w:rtl/>
        </w:rPr>
        <w:t>מדינתנו</w:t>
      </w:r>
      <w:r>
        <w:rPr>
          <w:rFonts w:hint="cs"/>
          <w:rtl/>
        </w:rPr>
        <w:t>,</w:t>
      </w:r>
      <w:r>
        <w:rPr>
          <w:rtl/>
        </w:rPr>
        <w:t xml:space="preserve"> </w:t>
      </w:r>
      <w:bookmarkStart w:id="8336" w:name="_ETM_Q20_588300"/>
      <w:bookmarkEnd w:id="8336"/>
      <w:r>
        <w:rPr>
          <w:rtl/>
        </w:rPr>
        <w:t xml:space="preserve">מדינת </w:t>
      </w:r>
      <w:bookmarkStart w:id="8337" w:name="_ETM_Q20_588750"/>
      <w:bookmarkEnd w:id="8337"/>
      <w:r>
        <w:rPr>
          <w:rtl/>
        </w:rPr>
        <w:t xml:space="preserve">עם </w:t>
      </w:r>
      <w:bookmarkStart w:id="8338" w:name="_ETM_Q20_588930"/>
      <w:bookmarkEnd w:id="8338"/>
      <w:r>
        <w:rPr>
          <w:rtl/>
        </w:rPr>
        <w:t>הספר</w:t>
      </w:r>
      <w:r>
        <w:rPr>
          <w:rFonts w:hint="cs"/>
          <w:rtl/>
        </w:rPr>
        <w:t>,</w:t>
      </w:r>
      <w:r>
        <w:rPr>
          <w:rtl/>
        </w:rPr>
        <w:t xml:space="preserve"> </w:t>
      </w:r>
      <w:bookmarkStart w:id="8339" w:name="_ETM_Q20_590300"/>
      <w:bookmarkEnd w:id="8339"/>
      <w:r>
        <w:rPr>
          <w:rtl/>
        </w:rPr>
        <w:t xml:space="preserve">משמידה </w:t>
      </w:r>
      <w:bookmarkStart w:id="8340" w:name="_ETM_Q20_590870"/>
      <w:bookmarkEnd w:id="8340"/>
      <w:r>
        <w:rPr>
          <w:rtl/>
        </w:rPr>
        <w:t xml:space="preserve">במו </w:t>
      </w:r>
      <w:bookmarkStart w:id="8341" w:name="_ETM_Q20_591170"/>
      <w:bookmarkEnd w:id="8341"/>
      <w:r>
        <w:rPr>
          <w:rtl/>
        </w:rPr>
        <w:t xml:space="preserve">ידיה </w:t>
      </w:r>
      <w:bookmarkStart w:id="8342" w:name="_ETM_Q20_592109"/>
      <w:bookmarkEnd w:id="8342"/>
      <w:r>
        <w:rPr>
          <w:rtl/>
        </w:rPr>
        <w:t xml:space="preserve">את </w:t>
      </w:r>
      <w:bookmarkStart w:id="8343" w:name="_ETM_Q20_592319"/>
      <w:bookmarkEnd w:id="8343"/>
      <w:r>
        <w:rPr>
          <w:rtl/>
        </w:rPr>
        <w:t xml:space="preserve">הנכסים </w:t>
      </w:r>
      <w:bookmarkStart w:id="8344" w:name="_ETM_Q20_592920"/>
      <w:bookmarkEnd w:id="8344"/>
      <w:r>
        <w:rPr>
          <w:rtl/>
        </w:rPr>
        <w:t xml:space="preserve">הרוחניים </w:t>
      </w:r>
      <w:bookmarkStart w:id="8345" w:name="_ETM_Q20_593909"/>
      <w:bookmarkEnd w:id="8345"/>
      <w:r>
        <w:rPr>
          <w:rtl/>
        </w:rPr>
        <w:t>של</w:t>
      </w:r>
      <w:r>
        <w:rPr>
          <w:rFonts w:hint="cs"/>
          <w:rtl/>
        </w:rPr>
        <w:t>ה</w:t>
      </w:r>
      <w:r>
        <w:rPr>
          <w:rtl/>
        </w:rPr>
        <w:t xml:space="preserve"> </w:t>
      </w:r>
      <w:bookmarkStart w:id="8346" w:name="_ETM_Q20_594270"/>
      <w:bookmarkEnd w:id="8346"/>
      <w:r>
        <w:rPr>
          <w:rtl/>
        </w:rPr>
        <w:t>עצמה</w:t>
      </w:r>
      <w:r w:rsidR="00215DE2">
        <w:rPr>
          <w:rFonts w:hint="cs"/>
          <w:rtl/>
        </w:rPr>
        <w:t>.</w:t>
      </w:r>
      <w:r>
        <w:rPr>
          <w:rtl/>
        </w:rPr>
        <w:t xml:space="preserve"> </w:t>
      </w:r>
      <w:bookmarkStart w:id="8347" w:name="_ETM_Q20_595670"/>
      <w:bookmarkEnd w:id="8347"/>
      <w:r>
        <w:rPr>
          <w:rtl/>
        </w:rPr>
        <w:t xml:space="preserve">פשוט </w:t>
      </w:r>
      <w:bookmarkStart w:id="8348" w:name="_ETM_Q20_597020"/>
      <w:bookmarkEnd w:id="8348"/>
      <w:r>
        <w:rPr>
          <w:rtl/>
        </w:rPr>
        <w:t xml:space="preserve">איבוד </w:t>
      </w:r>
      <w:bookmarkStart w:id="8349" w:name="_ETM_Q20_597320"/>
      <w:bookmarkEnd w:id="8349"/>
      <w:r>
        <w:rPr>
          <w:rtl/>
        </w:rPr>
        <w:t>הדעת</w:t>
      </w:r>
      <w:r w:rsidR="00215DE2">
        <w:rPr>
          <w:rFonts w:hint="cs"/>
          <w:rtl/>
        </w:rPr>
        <w:t>.</w:t>
      </w:r>
      <w:r>
        <w:rPr>
          <w:rtl/>
        </w:rPr>
        <w:t xml:space="preserve"> </w:t>
      </w:r>
      <w:bookmarkStart w:id="8350" w:name="_ETM_Q20_599220"/>
      <w:bookmarkEnd w:id="8350"/>
      <w:r>
        <w:rPr>
          <w:rtl/>
        </w:rPr>
        <w:t xml:space="preserve">זה </w:t>
      </w:r>
      <w:bookmarkStart w:id="8351" w:name="_ETM_Q20_599369"/>
      <w:bookmarkEnd w:id="8351"/>
      <w:r>
        <w:rPr>
          <w:rtl/>
        </w:rPr>
        <w:t xml:space="preserve">בלתי </w:t>
      </w:r>
      <w:bookmarkStart w:id="8352" w:name="_ETM_Q20_599640"/>
      <w:bookmarkEnd w:id="8352"/>
      <w:r>
        <w:rPr>
          <w:rtl/>
        </w:rPr>
        <w:t>נתפס</w:t>
      </w:r>
      <w:r>
        <w:rPr>
          <w:rFonts w:hint="cs"/>
          <w:rtl/>
        </w:rPr>
        <w:t>.</w:t>
      </w:r>
      <w:r>
        <w:rPr>
          <w:rtl/>
        </w:rPr>
        <w:t xml:space="preserve"> </w:t>
      </w:r>
      <w:bookmarkStart w:id="8353" w:name="_ETM_Q20_602180"/>
      <w:bookmarkEnd w:id="8353"/>
      <w:r>
        <w:rPr>
          <w:rtl/>
        </w:rPr>
        <w:t xml:space="preserve">לפעמים </w:t>
      </w:r>
      <w:bookmarkStart w:id="8354" w:name="_ETM_Q20_603450"/>
      <w:bookmarkEnd w:id="8354"/>
      <w:r>
        <w:rPr>
          <w:rtl/>
        </w:rPr>
        <w:t xml:space="preserve">אני </w:t>
      </w:r>
      <w:bookmarkStart w:id="8355" w:name="_ETM_Q20_603659"/>
      <w:bookmarkEnd w:id="8355"/>
      <w:r>
        <w:rPr>
          <w:rtl/>
        </w:rPr>
        <w:t xml:space="preserve">מביטה </w:t>
      </w:r>
      <w:bookmarkStart w:id="8356" w:name="_ETM_Q20_604079"/>
      <w:bookmarkEnd w:id="8356"/>
      <w:r>
        <w:rPr>
          <w:rtl/>
        </w:rPr>
        <w:t xml:space="preserve">סביבי </w:t>
      </w:r>
      <w:bookmarkStart w:id="8357" w:name="_ETM_Q20_605450"/>
      <w:bookmarkEnd w:id="8357"/>
      <w:r>
        <w:rPr>
          <w:rtl/>
        </w:rPr>
        <w:t xml:space="preserve">ומתקשה </w:t>
      </w:r>
      <w:bookmarkStart w:id="8358" w:name="_ETM_Q20_606110"/>
      <w:bookmarkEnd w:id="8358"/>
      <w:r>
        <w:rPr>
          <w:rtl/>
        </w:rPr>
        <w:t xml:space="preserve">להאמין </w:t>
      </w:r>
      <w:bookmarkStart w:id="8359" w:name="_ETM_Q20_607009"/>
      <w:bookmarkEnd w:id="8359"/>
      <w:r>
        <w:rPr>
          <w:rtl/>
        </w:rPr>
        <w:t xml:space="preserve">איך </w:t>
      </w:r>
      <w:bookmarkStart w:id="8360" w:name="_ETM_Q20_607159"/>
      <w:bookmarkEnd w:id="8360"/>
      <w:r>
        <w:rPr>
          <w:rtl/>
        </w:rPr>
        <w:t xml:space="preserve">הממשלה </w:t>
      </w:r>
      <w:bookmarkStart w:id="8361" w:name="_ETM_Q20_607640"/>
      <w:bookmarkEnd w:id="8361"/>
      <w:r>
        <w:rPr>
          <w:rtl/>
        </w:rPr>
        <w:t xml:space="preserve">הזאת </w:t>
      </w:r>
      <w:bookmarkStart w:id="8362" w:name="_ETM_Q20_608270"/>
      <w:bookmarkEnd w:id="8362"/>
      <w:r>
        <w:rPr>
          <w:rtl/>
        </w:rPr>
        <w:t xml:space="preserve">מצליחה </w:t>
      </w:r>
      <w:bookmarkStart w:id="8363" w:name="_ETM_Q20_608779"/>
      <w:bookmarkEnd w:id="8363"/>
      <w:r>
        <w:rPr>
          <w:rtl/>
        </w:rPr>
        <w:t xml:space="preserve">להרוס </w:t>
      </w:r>
      <w:bookmarkStart w:id="8364" w:name="_ETM_Q20_609200"/>
      <w:bookmarkEnd w:id="8364"/>
      <w:r>
        <w:rPr>
          <w:rtl/>
        </w:rPr>
        <w:t xml:space="preserve">כל </w:t>
      </w:r>
      <w:bookmarkStart w:id="8365" w:name="_ETM_Q20_609410"/>
      <w:bookmarkEnd w:id="8365"/>
      <w:r>
        <w:rPr>
          <w:rtl/>
        </w:rPr>
        <w:t xml:space="preserve">חלקה </w:t>
      </w:r>
      <w:bookmarkStart w:id="8366" w:name="_ETM_Q20_609709"/>
      <w:bookmarkEnd w:id="8366"/>
      <w:r>
        <w:rPr>
          <w:rtl/>
        </w:rPr>
        <w:t>טובה</w:t>
      </w:r>
      <w:r>
        <w:rPr>
          <w:rFonts w:hint="cs"/>
          <w:rtl/>
        </w:rPr>
        <w:t>.</w:t>
      </w:r>
      <w:r>
        <w:rPr>
          <w:rtl/>
        </w:rPr>
        <w:t xml:space="preserve"> </w:t>
      </w:r>
      <w:bookmarkStart w:id="8367" w:name="_ETM_Q20_611220"/>
      <w:bookmarkEnd w:id="8367"/>
      <w:r>
        <w:rPr>
          <w:rtl/>
        </w:rPr>
        <w:t xml:space="preserve">שנה </w:t>
      </w:r>
      <w:bookmarkStart w:id="8368" w:name="_ETM_Q20_611519"/>
      <w:bookmarkEnd w:id="8368"/>
      <w:r>
        <w:rPr>
          <w:rtl/>
        </w:rPr>
        <w:t>ורבע</w:t>
      </w:r>
      <w:r>
        <w:rPr>
          <w:rFonts w:hint="cs"/>
          <w:rtl/>
        </w:rPr>
        <w:t>,</w:t>
      </w:r>
      <w:r>
        <w:rPr>
          <w:rtl/>
        </w:rPr>
        <w:t xml:space="preserve"> </w:t>
      </w:r>
      <w:bookmarkStart w:id="8369" w:name="_ETM_Q20_612689"/>
      <w:bookmarkEnd w:id="8369"/>
      <w:r>
        <w:rPr>
          <w:rtl/>
        </w:rPr>
        <w:t xml:space="preserve">ופשוט </w:t>
      </w:r>
      <w:bookmarkStart w:id="8370" w:name="_ETM_Q20_613140"/>
      <w:bookmarkEnd w:id="8370"/>
      <w:r>
        <w:rPr>
          <w:rtl/>
        </w:rPr>
        <w:t xml:space="preserve">השמדת </w:t>
      </w:r>
      <w:bookmarkStart w:id="8371" w:name="_ETM_Q20_613560"/>
      <w:bookmarkEnd w:id="8371"/>
      <w:r>
        <w:rPr>
          <w:rtl/>
        </w:rPr>
        <w:t xml:space="preserve">ערך </w:t>
      </w:r>
      <w:bookmarkStart w:id="8372" w:name="_ETM_Q20_614490"/>
      <w:bookmarkEnd w:id="8372"/>
      <w:r>
        <w:rPr>
          <w:rtl/>
        </w:rPr>
        <w:t xml:space="preserve">של </w:t>
      </w:r>
      <w:bookmarkStart w:id="8373" w:name="_ETM_Q20_614760"/>
      <w:bookmarkEnd w:id="8373"/>
      <w:r>
        <w:rPr>
          <w:rtl/>
        </w:rPr>
        <w:t xml:space="preserve">כל </w:t>
      </w:r>
      <w:bookmarkStart w:id="8374" w:name="_ETM_Q20_616280"/>
      <w:bookmarkStart w:id="8375" w:name="_ETM_Q20_616490"/>
      <w:bookmarkStart w:id="8376" w:name="_ETM_Q20_616670"/>
      <w:bookmarkStart w:id="8377" w:name="_ETM_Q20_616760"/>
      <w:bookmarkEnd w:id="8374"/>
      <w:bookmarkEnd w:id="8375"/>
      <w:bookmarkEnd w:id="8376"/>
      <w:bookmarkEnd w:id="8377"/>
      <w:r w:rsidR="00215DE2">
        <w:rPr>
          <w:rFonts w:hint="cs"/>
          <w:rtl/>
        </w:rPr>
        <w:t xml:space="preserve">מה </w:t>
      </w:r>
      <w:r>
        <w:rPr>
          <w:rtl/>
        </w:rPr>
        <w:t xml:space="preserve">שהיה </w:t>
      </w:r>
      <w:bookmarkStart w:id="8378" w:name="_ETM_Q20_617030"/>
      <w:bookmarkEnd w:id="8378"/>
      <w:r>
        <w:rPr>
          <w:rtl/>
        </w:rPr>
        <w:t xml:space="preserve">פה </w:t>
      </w:r>
      <w:bookmarkStart w:id="8379" w:name="_ETM_Q20_617150"/>
      <w:bookmarkEnd w:id="8379"/>
      <w:r>
        <w:rPr>
          <w:rtl/>
        </w:rPr>
        <w:t>טוב</w:t>
      </w:r>
      <w:r>
        <w:rPr>
          <w:rFonts w:hint="cs"/>
          <w:rtl/>
        </w:rPr>
        <w:t>.</w:t>
      </w:r>
      <w:r>
        <w:rPr>
          <w:rtl/>
        </w:rPr>
        <w:t xml:space="preserve"> </w:t>
      </w:r>
      <w:bookmarkStart w:id="8380" w:name="_ETM_Q20_618870"/>
      <w:bookmarkEnd w:id="8380"/>
      <w:r>
        <w:rPr>
          <w:rtl/>
        </w:rPr>
        <w:t xml:space="preserve">השיח </w:t>
      </w:r>
      <w:bookmarkStart w:id="8381" w:name="_ETM_Q20_619379"/>
      <w:bookmarkEnd w:id="8381"/>
      <w:r>
        <w:rPr>
          <w:rtl/>
        </w:rPr>
        <w:t>הציבורי</w:t>
      </w:r>
      <w:r>
        <w:rPr>
          <w:rFonts w:hint="cs"/>
          <w:rtl/>
        </w:rPr>
        <w:t>,</w:t>
      </w:r>
      <w:r>
        <w:rPr>
          <w:rtl/>
        </w:rPr>
        <w:t xml:space="preserve"> </w:t>
      </w:r>
      <w:bookmarkStart w:id="8382" w:name="_ETM_Q20_620489"/>
      <w:bookmarkEnd w:id="8382"/>
      <w:r>
        <w:rPr>
          <w:rtl/>
        </w:rPr>
        <w:t xml:space="preserve">הערבות </w:t>
      </w:r>
      <w:bookmarkStart w:id="8383" w:name="_ETM_Q20_621090"/>
      <w:bookmarkEnd w:id="8383"/>
      <w:r>
        <w:rPr>
          <w:rtl/>
        </w:rPr>
        <w:t>ההדדית</w:t>
      </w:r>
      <w:r>
        <w:rPr>
          <w:rFonts w:hint="cs"/>
          <w:rtl/>
        </w:rPr>
        <w:t>,</w:t>
      </w:r>
      <w:r>
        <w:rPr>
          <w:rtl/>
        </w:rPr>
        <w:t xml:space="preserve"> </w:t>
      </w:r>
      <w:bookmarkStart w:id="8384" w:name="_ETM_Q20_622260"/>
      <w:bookmarkEnd w:id="8384"/>
      <w:r>
        <w:rPr>
          <w:rtl/>
        </w:rPr>
        <w:t>הסולידריות</w:t>
      </w:r>
      <w:r>
        <w:rPr>
          <w:rFonts w:hint="cs"/>
          <w:rtl/>
        </w:rPr>
        <w:t>,</w:t>
      </w:r>
      <w:r>
        <w:rPr>
          <w:rtl/>
        </w:rPr>
        <w:t xml:space="preserve"> </w:t>
      </w:r>
      <w:bookmarkStart w:id="8385" w:name="_ETM_Q20_623579"/>
      <w:bookmarkEnd w:id="8385"/>
      <w:r>
        <w:rPr>
          <w:rtl/>
        </w:rPr>
        <w:t>החקלאות</w:t>
      </w:r>
      <w:r>
        <w:rPr>
          <w:rFonts w:hint="cs"/>
          <w:rtl/>
        </w:rPr>
        <w:t>,</w:t>
      </w:r>
      <w:r>
        <w:rPr>
          <w:rtl/>
        </w:rPr>
        <w:t xml:space="preserve"> </w:t>
      </w:r>
      <w:bookmarkStart w:id="8386" w:name="_ETM_Q20_624780"/>
      <w:bookmarkEnd w:id="8386"/>
      <w:r>
        <w:rPr>
          <w:rtl/>
        </w:rPr>
        <w:t>המדע</w:t>
      </w:r>
      <w:r>
        <w:rPr>
          <w:rFonts w:hint="cs"/>
          <w:rtl/>
        </w:rPr>
        <w:t>,</w:t>
      </w:r>
      <w:r>
        <w:rPr>
          <w:rtl/>
        </w:rPr>
        <w:t xml:space="preserve"> </w:t>
      </w:r>
      <w:bookmarkStart w:id="8387" w:name="_ETM_Q20_625739"/>
      <w:bookmarkEnd w:id="8387"/>
      <w:r>
        <w:rPr>
          <w:rtl/>
        </w:rPr>
        <w:t>ההשכלה</w:t>
      </w:r>
      <w:r>
        <w:rPr>
          <w:rFonts w:hint="cs"/>
          <w:rtl/>
        </w:rPr>
        <w:t>,</w:t>
      </w:r>
      <w:r>
        <w:rPr>
          <w:rtl/>
        </w:rPr>
        <w:t xml:space="preserve"> </w:t>
      </w:r>
      <w:bookmarkStart w:id="8388" w:name="_ETM_Q20_627659"/>
      <w:bookmarkEnd w:id="8388"/>
      <w:r>
        <w:rPr>
          <w:rtl/>
        </w:rPr>
        <w:t>הכלכלה</w:t>
      </w:r>
      <w:r>
        <w:rPr>
          <w:rFonts w:hint="cs"/>
          <w:rtl/>
        </w:rPr>
        <w:t>,</w:t>
      </w:r>
      <w:r>
        <w:rPr>
          <w:rtl/>
        </w:rPr>
        <w:t xml:space="preserve"> </w:t>
      </w:r>
      <w:bookmarkStart w:id="8389" w:name="_ETM_Q20_628590"/>
      <w:bookmarkEnd w:id="8389"/>
      <w:r>
        <w:rPr>
          <w:rtl/>
        </w:rPr>
        <w:t xml:space="preserve">יחסים </w:t>
      </w:r>
      <w:bookmarkStart w:id="8390" w:name="_ETM_Q20_629010"/>
      <w:bookmarkEnd w:id="8390"/>
      <w:r>
        <w:rPr>
          <w:rtl/>
        </w:rPr>
        <w:t>בי</w:t>
      </w:r>
      <w:r>
        <w:rPr>
          <w:rFonts w:hint="cs"/>
          <w:rtl/>
        </w:rPr>
        <w:t>ן-</w:t>
      </w:r>
      <w:r>
        <w:rPr>
          <w:rtl/>
        </w:rPr>
        <w:t>לאומיים</w:t>
      </w:r>
      <w:r>
        <w:rPr>
          <w:rFonts w:hint="cs"/>
          <w:rtl/>
        </w:rPr>
        <w:t>,</w:t>
      </w:r>
      <w:r>
        <w:rPr>
          <w:rtl/>
        </w:rPr>
        <w:t xml:space="preserve"> </w:t>
      </w:r>
      <w:bookmarkStart w:id="8391" w:name="_ETM_Q20_630930"/>
      <w:bookmarkEnd w:id="8391"/>
      <w:r>
        <w:rPr>
          <w:rtl/>
        </w:rPr>
        <w:t>בריאות</w:t>
      </w:r>
      <w:r>
        <w:rPr>
          <w:rFonts w:hint="cs"/>
          <w:rtl/>
        </w:rPr>
        <w:t>,</w:t>
      </w:r>
      <w:r>
        <w:rPr>
          <w:rtl/>
        </w:rPr>
        <w:t xml:space="preserve"> </w:t>
      </w:r>
      <w:bookmarkStart w:id="8392" w:name="_ETM_Q20_631620"/>
      <w:bookmarkEnd w:id="8392"/>
      <w:r>
        <w:rPr>
          <w:rtl/>
        </w:rPr>
        <w:t>רווחה</w:t>
      </w:r>
      <w:r w:rsidR="00215DE2">
        <w:rPr>
          <w:rFonts w:hint="cs"/>
          <w:rtl/>
        </w:rPr>
        <w:t>,</w:t>
      </w:r>
      <w:r>
        <w:rPr>
          <w:rtl/>
        </w:rPr>
        <w:t xml:space="preserve"> </w:t>
      </w:r>
      <w:bookmarkStart w:id="8393" w:name="_ETM_Q20_632070"/>
      <w:bookmarkEnd w:id="8393"/>
      <w:r>
        <w:rPr>
          <w:rtl/>
        </w:rPr>
        <w:t xml:space="preserve">כל </w:t>
      </w:r>
      <w:bookmarkStart w:id="8394" w:name="_ETM_Q20_632400"/>
      <w:bookmarkEnd w:id="8394"/>
      <w:r>
        <w:rPr>
          <w:rtl/>
        </w:rPr>
        <w:t xml:space="preserve">מה </w:t>
      </w:r>
      <w:bookmarkStart w:id="8395" w:name="_ETM_Q20_632490"/>
      <w:bookmarkEnd w:id="8395"/>
      <w:r>
        <w:rPr>
          <w:rtl/>
        </w:rPr>
        <w:t xml:space="preserve">שרק </w:t>
      </w:r>
      <w:bookmarkStart w:id="8396" w:name="_ETM_Q20_632730"/>
      <w:bookmarkEnd w:id="8396"/>
      <w:r>
        <w:rPr>
          <w:rtl/>
        </w:rPr>
        <w:t xml:space="preserve">אפשר </w:t>
      </w:r>
      <w:bookmarkStart w:id="8397" w:name="_ETM_Q20_633120"/>
      <w:bookmarkEnd w:id="8397"/>
      <w:r>
        <w:rPr>
          <w:rtl/>
        </w:rPr>
        <w:t xml:space="preserve">לחשוב </w:t>
      </w:r>
      <w:bookmarkStart w:id="8398" w:name="_ETM_Q20_633600"/>
      <w:bookmarkEnd w:id="8398"/>
      <w:r>
        <w:rPr>
          <w:rFonts w:hint="cs"/>
          <w:rtl/>
        </w:rPr>
        <w:t xml:space="preserve">– </w:t>
      </w:r>
      <w:r>
        <w:rPr>
          <w:rtl/>
        </w:rPr>
        <w:t xml:space="preserve">השמדת </w:t>
      </w:r>
      <w:bookmarkStart w:id="8399" w:name="_ETM_Q20_634020"/>
      <w:bookmarkEnd w:id="8399"/>
      <w:r>
        <w:rPr>
          <w:rtl/>
        </w:rPr>
        <w:t xml:space="preserve">ערך </w:t>
      </w:r>
      <w:bookmarkStart w:id="8400" w:name="_ETM_Q20_634320"/>
      <w:bookmarkEnd w:id="8400"/>
      <w:r>
        <w:rPr>
          <w:rtl/>
        </w:rPr>
        <w:t>עצמית</w:t>
      </w:r>
      <w:r>
        <w:rPr>
          <w:rFonts w:hint="cs"/>
          <w:rtl/>
        </w:rPr>
        <w:t>.</w:t>
      </w:r>
      <w:bookmarkStart w:id="8401" w:name="_ETM_Q20_637240"/>
      <w:bookmarkEnd w:id="8401"/>
      <w:r>
        <w:rPr>
          <w:rFonts w:hint="cs"/>
          <w:rtl/>
        </w:rPr>
        <w:t xml:space="preserve"> </w:t>
      </w:r>
      <w:r>
        <w:rPr>
          <w:rtl/>
        </w:rPr>
        <w:t xml:space="preserve">שמענו </w:t>
      </w:r>
      <w:bookmarkStart w:id="8402" w:name="_ETM_Q20_637660"/>
      <w:bookmarkEnd w:id="8402"/>
      <w:r>
        <w:rPr>
          <w:rtl/>
        </w:rPr>
        <w:t xml:space="preserve">את </w:t>
      </w:r>
      <w:bookmarkStart w:id="8403" w:name="_ETM_Q20_637750"/>
      <w:bookmarkEnd w:id="8403"/>
      <w:r>
        <w:rPr>
          <w:rtl/>
        </w:rPr>
        <w:t xml:space="preserve">דבריו </w:t>
      </w:r>
      <w:bookmarkStart w:id="8404" w:name="_ETM_Q20_638020"/>
      <w:bookmarkEnd w:id="8404"/>
      <w:r>
        <w:rPr>
          <w:rtl/>
        </w:rPr>
        <w:t xml:space="preserve">של </w:t>
      </w:r>
      <w:bookmarkStart w:id="8405" w:name="_ETM_Q20_638170"/>
      <w:bookmarkEnd w:id="8405"/>
      <w:r>
        <w:rPr>
          <w:rtl/>
        </w:rPr>
        <w:t>בי</w:t>
      </w:r>
      <w:r>
        <w:rPr>
          <w:rFonts w:hint="cs"/>
          <w:rtl/>
        </w:rPr>
        <w:t>ידן</w:t>
      </w:r>
      <w:r>
        <w:rPr>
          <w:rtl/>
        </w:rPr>
        <w:t xml:space="preserve"> </w:t>
      </w:r>
      <w:bookmarkStart w:id="8406" w:name="_ETM_Q20_638530"/>
      <w:bookmarkEnd w:id="8406"/>
      <w:r>
        <w:rPr>
          <w:rtl/>
        </w:rPr>
        <w:t xml:space="preserve">לפני </w:t>
      </w:r>
      <w:bookmarkStart w:id="8407" w:name="_ETM_Q20_638830"/>
      <w:bookmarkEnd w:id="8407"/>
      <w:r>
        <w:rPr>
          <w:rFonts w:hint="cs"/>
          <w:rtl/>
        </w:rPr>
        <w:t>כמה</w:t>
      </w:r>
      <w:r>
        <w:rPr>
          <w:rtl/>
        </w:rPr>
        <w:t xml:space="preserve"> </w:t>
      </w:r>
      <w:bookmarkStart w:id="8408" w:name="_ETM_Q20_639220"/>
      <w:bookmarkEnd w:id="8408"/>
      <w:r>
        <w:rPr>
          <w:rtl/>
        </w:rPr>
        <w:t>ימים</w:t>
      </w:r>
      <w:r>
        <w:rPr>
          <w:rFonts w:hint="cs"/>
          <w:rtl/>
        </w:rPr>
        <w:t>.</w:t>
      </w:r>
      <w:r>
        <w:rPr>
          <w:rtl/>
        </w:rPr>
        <w:t xml:space="preserve"> </w:t>
      </w:r>
      <w:bookmarkStart w:id="8409" w:name="_ETM_Q20_640859"/>
      <w:bookmarkEnd w:id="8409"/>
      <w:r>
        <w:rPr>
          <w:rtl/>
        </w:rPr>
        <w:t xml:space="preserve">הוא </w:t>
      </w:r>
      <w:bookmarkStart w:id="8410" w:name="_ETM_Q20_641010"/>
      <w:bookmarkEnd w:id="8410"/>
      <w:r>
        <w:rPr>
          <w:rtl/>
        </w:rPr>
        <w:t xml:space="preserve">לא </w:t>
      </w:r>
      <w:bookmarkStart w:id="8411" w:name="_ETM_Q20_641340"/>
      <w:bookmarkEnd w:id="8411"/>
      <w:r>
        <w:rPr>
          <w:rtl/>
        </w:rPr>
        <w:t xml:space="preserve">סומך </w:t>
      </w:r>
      <w:bookmarkStart w:id="8412" w:name="_ETM_Q20_641849"/>
      <w:bookmarkEnd w:id="8412"/>
      <w:r>
        <w:rPr>
          <w:rtl/>
        </w:rPr>
        <w:t xml:space="preserve">על </w:t>
      </w:r>
      <w:bookmarkStart w:id="8413" w:name="_ETM_Q20_641999"/>
      <w:bookmarkEnd w:id="8413"/>
      <w:r>
        <w:rPr>
          <w:rtl/>
        </w:rPr>
        <w:t xml:space="preserve">ראש </w:t>
      </w:r>
      <w:bookmarkStart w:id="8414" w:name="_ETM_Q20_642239"/>
      <w:bookmarkEnd w:id="8414"/>
      <w:r>
        <w:rPr>
          <w:rtl/>
        </w:rPr>
        <w:t xml:space="preserve">הממשלה </w:t>
      </w:r>
      <w:bookmarkStart w:id="8415" w:name="_ETM_Q20_642689"/>
      <w:bookmarkEnd w:id="8415"/>
      <w:r>
        <w:rPr>
          <w:rtl/>
        </w:rPr>
        <w:t>נתניהו</w:t>
      </w:r>
      <w:r w:rsidR="00215DE2">
        <w:rPr>
          <w:rFonts w:hint="cs"/>
          <w:rtl/>
        </w:rPr>
        <w:t>,</w:t>
      </w:r>
      <w:r>
        <w:rPr>
          <w:rtl/>
        </w:rPr>
        <w:t xml:space="preserve"> </w:t>
      </w:r>
      <w:bookmarkStart w:id="8416" w:name="_ETM_Q20_643910"/>
      <w:bookmarkEnd w:id="8416"/>
      <w:r>
        <w:rPr>
          <w:rtl/>
        </w:rPr>
        <w:t xml:space="preserve">הוא </w:t>
      </w:r>
      <w:bookmarkStart w:id="8417" w:name="_ETM_Q20_644030"/>
      <w:bookmarkEnd w:id="8417"/>
      <w:r>
        <w:rPr>
          <w:rtl/>
        </w:rPr>
        <w:t xml:space="preserve">לא </w:t>
      </w:r>
      <w:bookmarkStart w:id="8418" w:name="_ETM_Q20_644150"/>
      <w:bookmarkEnd w:id="8418"/>
      <w:r>
        <w:rPr>
          <w:rtl/>
        </w:rPr>
        <w:t xml:space="preserve">מאמין </w:t>
      </w:r>
      <w:bookmarkStart w:id="8419" w:name="_ETM_Q20_644570"/>
      <w:bookmarkEnd w:id="8419"/>
      <w:r>
        <w:rPr>
          <w:rtl/>
        </w:rPr>
        <w:t>לו</w:t>
      </w:r>
      <w:r>
        <w:rPr>
          <w:rFonts w:hint="cs"/>
          <w:rtl/>
        </w:rPr>
        <w:t>,</w:t>
      </w:r>
      <w:r>
        <w:rPr>
          <w:rtl/>
        </w:rPr>
        <w:t xml:space="preserve"> </w:t>
      </w:r>
      <w:bookmarkStart w:id="8420" w:name="_ETM_Q20_646190"/>
      <w:bookmarkEnd w:id="8420"/>
      <w:r>
        <w:rPr>
          <w:rtl/>
        </w:rPr>
        <w:t xml:space="preserve">הוא </w:t>
      </w:r>
      <w:bookmarkStart w:id="8421" w:name="_ETM_Q20_646340"/>
      <w:bookmarkEnd w:id="8421"/>
      <w:r>
        <w:rPr>
          <w:rtl/>
        </w:rPr>
        <w:t xml:space="preserve">לא </w:t>
      </w:r>
      <w:bookmarkStart w:id="8422" w:name="_ETM_Q20_646459"/>
      <w:bookmarkEnd w:id="8422"/>
      <w:r>
        <w:rPr>
          <w:rtl/>
        </w:rPr>
        <w:t xml:space="preserve">מעוניין </w:t>
      </w:r>
      <w:bookmarkStart w:id="8423" w:name="_ETM_Q20_646880"/>
      <w:bookmarkEnd w:id="8423"/>
      <w:r>
        <w:rPr>
          <w:rtl/>
        </w:rPr>
        <w:t xml:space="preserve">להיפגש </w:t>
      </w:r>
      <w:bookmarkStart w:id="8424" w:name="_ETM_Q20_647330"/>
      <w:bookmarkEnd w:id="8424"/>
      <w:r>
        <w:rPr>
          <w:rtl/>
        </w:rPr>
        <w:t>איתו</w:t>
      </w:r>
      <w:r>
        <w:rPr>
          <w:rFonts w:hint="cs"/>
          <w:rtl/>
        </w:rPr>
        <w:t>.</w:t>
      </w:r>
      <w:r>
        <w:rPr>
          <w:rtl/>
        </w:rPr>
        <w:t xml:space="preserve"> </w:t>
      </w:r>
      <w:bookmarkStart w:id="8425" w:name="_ETM_Q20_648410"/>
      <w:bookmarkEnd w:id="8425"/>
      <w:r>
        <w:rPr>
          <w:rtl/>
        </w:rPr>
        <w:t xml:space="preserve">הוא </w:t>
      </w:r>
      <w:bookmarkStart w:id="8426" w:name="_ETM_Q20_648530"/>
      <w:bookmarkEnd w:id="8426"/>
      <w:r>
        <w:rPr>
          <w:rtl/>
        </w:rPr>
        <w:t xml:space="preserve">שוקל </w:t>
      </w:r>
      <w:bookmarkStart w:id="8427" w:name="_ETM_Q20_648860"/>
      <w:bookmarkEnd w:id="8427"/>
      <w:r>
        <w:rPr>
          <w:rtl/>
        </w:rPr>
        <w:t xml:space="preserve">לבוא </w:t>
      </w:r>
      <w:bookmarkStart w:id="8428" w:name="_ETM_Q20_649130"/>
      <w:bookmarkEnd w:id="8428"/>
      <w:r>
        <w:rPr>
          <w:rtl/>
        </w:rPr>
        <w:t xml:space="preserve">לבית </w:t>
      </w:r>
      <w:bookmarkStart w:id="8429" w:name="_ETM_Q20_649520"/>
      <w:bookmarkEnd w:id="8429"/>
      <w:r>
        <w:rPr>
          <w:rtl/>
        </w:rPr>
        <w:t xml:space="preserve">הזה </w:t>
      </w:r>
      <w:bookmarkStart w:id="8430" w:name="_ETM_Q20_650150"/>
      <w:bookmarkEnd w:id="8430"/>
      <w:r>
        <w:rPr>
          <w:rtl/>
        </w:rPr>
        <w:t xml:space="preserve">בכלל </w:t>
      </w:r>
      <w:bookmarkStart w:id="8431" w:name="_ETM_Q20_650420"/>
      <w:bookmarkEnd w:id="8431"/>
      <w:r>
        <w:rPr>
          <w:rtl/>
        </w:rPr>
        <w:t xml:space="preserve">לדבר </w:t>
      </w:r>
      <w:bookmarkStart w:id="8432" w:name="_ETM_Q20_650780"/>
      <w:bookmarkEnd w:id="8432"/>
      <w:r>
        <w:rPr>
          <w:rFonts w:hint="cs"/>
          <w:rtl/>
        </w:rPr>
        <w:t>א</w:t>
      </w:r>
      <w:r>
        <w:rPr>
          <w:rtl/>
        </w:rPr>
        <w:t xml:space="preserve">ל </w:t>
      </w:r>
      <w:bookmarkStart w:id="8433" w:name="_ETM_Q20_650900"/>
      <w:bookmarkEnd w:id="8433"/>
      <w:r>
        <w:rPr>
          <w:rtl/>
        </w:rPr>
        <w:t>העם</w:t>
      </w:r>
      <w:r>
        <w:rPr>
          <w:rFonts w:hint="cs"/>
          <w:rtl/>
        </w:rPr>
        <w:t>, עושה</w:t>
      </w:r>
      <w:r>
        <w:rPr>
          <w:rtl/>
        </w:rPr>
        <w:t xml:space="preserve"> </w:t>
      </w:r>
      <w:bookmarkStart w:id="8434" w:name="_ETM_Q20_651860"/>
      <w:bookmarkEnd w:id="8434"/>
      <w:r>
        <w:rPr>
          <w:rtl/>
        </w:rPr>
        <w:t xml:space="preserve">הבחנה </w:t>
      </w:r>
      <w:bookmarkStart w:id="8435" w:name="_ETM_Q20_652580"/>
      <w:bookmarkEnd w:id="8435"/>
      <w:r>
        <w:rPr>
          <w:rtl/>
        </w:rPr>
        <w:t xml:space="preserve">בין </w:t>
      </w:r>
      <w:bookmarkStart w:id="8436" w:name="_ETM_Q20_652820"/>
      <w:bookmarkEnd w:id="8436"/>
      <w:r>
        <w:rPr>
          <w:rtl/>
        </w:rPr>
        <w:t xml:space="preserve">ממשלה </w:t>
      </w:r>
      <w:bookmarkStart w:id="8437" w:name="_ETM_Q20_653240"/>
      <w:bookmarkEnd w:id="8437"/>
      <w:r>
        <w:rPr>
          <w:rtl/>
        </w:rPr>
        <w:t xml:space="preserve">רעה </w:t>
      </w:r>
      <w:bookmarkStart w:id="8438" w:name="_ETM_Q20_654070"/>
      <w:bookmarkEnd w:id="8438"/>
      <w:r>
        <w:rPr>
          <w:rtl/>
        </w:rPr>
        <w:t>ל</w:t>
      </w:r>
      <w:r>
        <w:rPr>
          <w:rFonts w:hint="cs"/>
          <w:rtl/>
        </w:rPr>
        <w:t>עם</w:t>
      </w:r>
      <w:r>
        <w:rPr>
          <w:rtl/>
        </w:rPr>
        <w:t xml:space="preserve"> </w:t>
      </w:r>
      <w:bookmarkStart w:id="8439" w:name="_ETM_Q20_654460"/>
      <w:bookmarkEnd w:id="8439"/>
      <w:r>
        <w:rPr>
          <w:rtl/>
        </w:rPr>
        <w:t>טוב</w:t>
      </w:r>
      <w:r>
        <w:rPr>
          <w:rFonts w:hint="cs"/>
          <w:rtl/>
        </w:rPr>
        <w:t>.</w:t>
      </w:r>
      <w:r>
        <w:rPr>
          <w:rtl/>
        </w:rPr>
        <w:t xml:space="preserve"> </w:t>
      </w:r>
      <w:bookmarkStart w:id="8440" w:name="_ETM_Q20_656520"/>
      <w:bookmarkEnd w:id="8440"/>
      <w:r>
        <w:rPr>
          <w:rtl/>
        </w:rPr>
        <w:t xml:space="preserve">אני </w:t>
      </w:r>
      <w:bookmarkStart w:id="8441" w:name="_ETM_Q20_656850"/>
      <w:bookmarkEnd w:id="8441"/>
      <w:r>
        <w:rPr>
          <w:rtl/>
        </w:rPr>
        <w:t xml:space="preserve">מזמינה </w:t>
      </w:r>
      <w:bookmarkStart w:id="8442" w:name="_ETM_Q20_657240"/>
      <w:bookmarkEnd w:id="8442"/>
      <w:r>
        <w:rPr>
          <w:rtl/>
        </w:rPr>
        <w:t xml:space="preserve">אותו </w:t>
      </w:r>
      <w:bookmarkStart w:id="8443" w:name="_ETM_Q20_657420"/>
      <w:bookmarkEnd w:id="8443"/>
      <w:r>
        <w:rPr>
          <w:rtl/>
        </w:rPr>
        <w:t xml:space="preserve">לבוא </w:t>
      </w:r>
      <w:bookmarkStart w:id="8444" w:name="_ETM_Q20_657690"/>
      <w:bookmarkEnd w:id="8444"/>
      <w:r>
        <w:rPr>
          <w:rtl/>
        </w:rPr>
        <w:t>לכאן</w:t>
      </w:r>
      <w:r>
        <w:rPr>
          <w:rFonts w:hint="cs"/>
          <w:rtl/>
        </w:rPr>
        <w:t>,</w:t>
      </w:r>
      <w:r>
        <w:rPr>
          <w:rtl/>
        </w:rPr>
        <w:t xml:space="preserve"> </w:t>
      </w:r>
      <w:bookmarkStart w:id="8445" w:name="_ETM_Q20_658800"/>
      <w:bookmarkEnd w:id="8445"/>
      <w:r>
        <w:rPr>
          <w:rtl/>
        </w:rPr>
        <w:t xml:space="preserve">שידבר </w:t>
      </w:r>
      <w:bookmarkStart w:id="8446" w:name="_ETM_Q20_659340"/>
      <w:bookmarkEnd w:id="8446"/>
      <w:r>
        <w:rPr>
          <w:rtl/>
        </w:rPr>
        <w:t>אלינו</w:t>
      </w:r>
      <w:r>
        <w:rPr>
          <w:rFonts w:hint="cs"/>
          <w:rtl/>
        </w:rPr>
        <w:t>.</w:t>
      </w:r>
    </w:p>
    <w:p w:rsidR="00071895" w:rsidRDefault="00071895" w:rsidP="00544FB0">
      <w:pPr>
        <w:rPr>
          <w:rtl/>
        </w:rPr>
      </w:pPr>
    </w:p>
    <w:p w:rsidR="00071895" w:rsidRDefault="00071895" w:rsidP="00215DE2">
      <w:pPr>
        <w:rPr>
          <w:rtl/>
        </w:rPr>
      </w:pPr>
      <w:bookmarkStart w:id="8447" w:name="_ETM_Q20_661940"/>
      <w:bookmarkEnd w:id="8447"/>
      <w:r>
        <w:rPr>
          <w:rtl/>
        </w:rPr>
        <w:t xml:space="preserve">לא </w:t>
      </w:r>
      <w:bookmarkStart w:id="8448" w:name="_ETM_Q20_662180"/>
      <w:bookmarkEnd w:id="8448"/>
      <w:r>
        <w:rPr>
          <w:rtl/>
        </w:rPr>
        <w:t xml:space="preserve">רק </w:t>
      </w:r>
      <w:bookmarkStart w:id="8449" w:name="_ETM_Q20_662450"/>
      <w:bookmarkEnd w:id="8449"/>
      <w:r>
        <w:rPr>
          <w:rtl/>
        </w:rPr>
        <w:t xml:space="preserve">דירוג </w:t>
      </w:r>
      <w:bookmarkStart w:id="8450" w:name="_ETM_Q20_662750"/>
      <w:bookmarkEnd w:id="8450"/>
      <w:r>
        <w:rPr>
          <w:rtl/>
        </w:rPr>
        <w:t xml:space="preserve">האשראי </w:t>
      </w:r>
      <w:bookmarkStart w:id="8451" w:name="_ETM_Q20_663170"/>
      <w:bookmarkEnd w:id="8451"/>
      <w:r>
        <w:rPr>
          <w:rtl/>
        </w:rPr>
        <w:t xml:space="preserve">של </w:t>
      </w:r>
      <w:bookmarkStart w:id="8452" w:name="_ETM_Q20_663290"/>
      <w:bookmarkEnd w:id="8452"/>
      <w:r>
        <w:rPr>
          <w:rtl/>
        </w:rPr>
        <w:t xml:space="preserve">מדינת </w:t>
      </w:r>
      <w:bookmarkStart w:id="8453" w:name="_ETM_Q20_663709"/>
      <w:bookmarkEnd w:id="8453"/>
      <w:r>
        <w:rPr>
          <w:rtl/>
        </w:rPr>
        <w:t xml:space="preserve">ישראל </w:t>
      </w:r>
      <w:bookmarkStart w:id="8454" w:name="_ETM_Q20_664069"/>
      <w:bookmarkEnd w:id="8454"/>
      <w:r>
        <w:rPr>
          <w:rtl/>
        </w:rPr>
        <w:t xml:space="preserve">נפגע </w:t>
      </w:r>
      <w:bookmarkStart w:id="8455" w:name="_ETM_Q20_665000"/>
      <w:bookmarkEnd w:id="8455"/>
      <w:r>
        <w:rPr>
          <w:rtl/>
        </w:rPr>
        <w:t xml:space="preserve">בגלל </w:t>
      </w:r>
      <w:bookmarkStart w:id="8456" w:name="_ETM_Q20_665540"/>
      <w:bookmarkEnd w:id="8456"/>
      <w:r>
        <w:rPr>
          <w:rtl/>
        </w:rPr>
        <w:t xml:space="preserve">ההתנהלות </w:t>
      </w:r>
      <w:bookmarkStart w:id="8457" w:name="_ETM_Q20_666050"/>
      <w:bookmarkEnd w:id="8457"/>
      <w:r>
        <w:rPr>
          <w:rtl/>
        </w:rPr>
        <w:t xml:space="preserve">המופקרת </w:t>
      </w:r>
      <w:bookmarkStart w:id="8458" w:name="_ETM_Q20_666530"/>
      <w:bookmarkEnd w:id="8458"/>
      <w:r>
        <w:rPr>
          <w:rtl/>
        </w:rPr>
        <w:t xml:space="preserve">של </w:t>
      </w:r>
      <w:bookmarkStart w:id="8459" w:name="_ETM_Q20_666680"/>
      <w:bookmarkEnd w:id="8459"/>
      <w:r>
        <w:rPr>
          <w:rtl/>
        </w:rPr>
        <w:t xml:space="preserve">ממשלת </w:t>
      </w:r>
      <w:bookmarkStart w:id="8460" w:name="_ETM_Q20_667160"/>
      <w:bookmarkEnd w:id="8460"/>
      <w:r>
        <w:rPr>
          <w:rtl/>
        </w:rPr>
        <w:t xml:space="preserve">החידלון </w:t>
      </w:r>
      <w:bookmarkStart w:id="8461" w:name="_ETM_Q20_667700"/>
      <w:bookmarkEnd w:id="8461"/>
      <w:r>
        <w:rPr>
          <w:rtl/>
        </w:rPr>
        <w:t>הזו</w:t>
      </w:r>
      <w:r>
        <w:rPr>
          <w:rFonts w:hint="cs"/>
          <w:rtl/>
        </w:rPr>
        <w:t>,</w:t>
      </w:r>
      <w:r>
        <w:rPr>
          <w:rtl/>
        </w:rPr>
        <w:t xml:space="preserve"> </w:t>
      </w:r>
      <w:bookmarkStart w:id="8462" w:name="_ETM_Q20_668790"/>
      <w:bookmarkEnd w:id="8462"/>
      <w:r>
        <w:rPr>
          <w:rtl/>
        </w:rPr>
        <w:t xml:space="preserve">גם </w:t>
      </w:r>
      <w:bookmarkStart w:id="8463" w:name="_ETM_Q20_668999"/>
      <w:bookmarkEnd w:id="8463"/>
      <w:r>
        <w:rPr>
          <w:rtl/>
        </w:rPr>
        <w:t xml:space="preserve">האשראי </w:t>
      </w:r>
      <w:bookmarkStart w:id="8464" w:name="_ETM_Q20_669450"/>
      <w:bookmarkEnd w:id="8464"/>
      <w:r>
        <w:rPr>
          <w:rtl/>
        </w:rPr>
        <w:t xml:space="preserve">הבין-לאומי </w:t>
      </w:r>
      <w:bookmarkStart w:id="8465" w:name="_ETM_Q20_670079"/>
      <w:bookmarkEnd w:id="8465"/>
      <w:r>
        <w:rPr>
          <w:rtl/>
        </w:rPr>
        <w:t xml:space="preserve">שלנו </w:t>
      </w:r>
      <w:bookmarkStart w:id="8466" w:name="_ETM_Q20_670799"/>
      <w:bookmarkEnd w:id="8466"/>
      <w:r>
        <w:rPr>
          <w:rtl/>
        </w:rPr>
        <w:t xml:space="preserve">הולך </w:t>
      </w:r>
      <w:bookmarkStart w:id="8467" w:name="_ETM_Q20_671129"/>
      <w:bookmarkEnd w:id="8467"/>
      <w:r>
        <w:rPr>
          <w:rtl/>
        </w:rPr>
        <w:t>ואוזל</w:t>
      </w:r>
      <w:bookmarkStart w:id="8468" w:name="_ETM_Q20_672999"/>
      <w:bookmarkEnd w:id="8468"/>
      <w:r>
        <w:rPr>
          <w:rFonts w:hint="cs"/>
          <w:rtl/>
        </w:rPr>
        <w:t xml:space="preserve">, </w:t>
      </w:r>
      <w:r>
        <w:rPr>
          <w:rtl/>
        </w:rPr>
        <w:t xml:space="preserve">אשראי </w:t>
      </w:r>
      <w:bookmarkStart w:id="8469" w:name="_ETM_Q20_673329"/>
      <w:bookmarkEnd w:id="8469"/>
      <w:r>
        <w:rPr>
          <w:rtl/>
        </w:rPr>
        <w:t xml:space="preserve">בין-לאומי </w:t>
      </w:r>
      <w:bookmarkStart w:id="8470" w:name="_ETM_Q20_673810"/>
      <w:bookmarkEnd w:id="8470"/>
      <w:r>
        <w:rPr>
          <w:rtl/>
        </w:rPr>
        <w:t xml:space="preserve">במונחים </w:t>
      </w:r>
      <w:bookmarkStart w:id="8471" w:name="_ETM_Q20_674709"/>
      <w:bookmarkEnd w:id="8471"/>
      <w:r>
        <w:rPr>
          <w:rtl/>
        </w:rPr>
        <w:t xml:space="preserve">של </w:t>
      </w:r>
      <w:bookmarkStart w:id="8472" w:name="_ETM_Q20_674889"/>
      <w:bookmarkEnd w:id="8472"/>
      <w:r>
        <w:rPr>
          <w:rtl/>
        </w:rPr>
        <w:t>המלחמה</w:t>
      </w:r>
      <w:r>
        <w:rPr>
          <w:rFonts w:hint="cs"/>
          <w:rtl/>
        </w:rPr>
        <w:t>.</w:t>
      </w:r>
      <w:r>
        <w:rPr>
          <w:rtl/>
        </w:rPr>
        <w:t xml:space="preserve"> </w:t>
      </w:r>
      <w:bookmarkStart w:id="8473" w:name="_ETM_Q20_676110"/>
      <w:bookmarkEnd w:id="8473"/>
      <w:r>
        <w:rPr>
          <w:rtl/>
        </w:rPr>
        <w:t xml:space="preserve">אנחנו </w:t>
      </w:r>
      <w:bookmarkStart w:id="8474" w:name="_ETM_Q20_676530"/>
      <w:bookmarkEnd w:id="8474"/>
      <w:r>
        <w:rPr>
          <w:rtl/>
        </w:rPr>
        <w:t xml:space="preserve">הולכים </w:t>
      </w:r>
      <w:bookmarkStart w:id="8475" w:name="_ETM_Q20_676860"/>
      <w:bookmarkEnd w:id="8475"/>
      <w:r>
        <w:rPr>
          <w:rtl/>
        </w:rPr>
        <w:t xml:space="preserve">על </w:t>
      </w:r>
      <w:bookmarkStart w:id="8476" w:name="_ETM_Q20_676950"/>
      <w:bookmarkEnd w:id="8476"/>
      <w:r>
        <w:rPr>
          <w:rtl/>
        </w:rPr>
        <w:t xml:space="preserve">חבל </w:t>
      </w:r>
      <w:bookmarkStart w:id="8477" w:name="_ETM_Q20_677280"/>
      <w:bookmarkEnd w:id="8477"/>
      <w:r>
        <w:rPr>
          <w:rtl/>
        </w:rPr>
        <w:t xml:space="preserve">דק </w:t>
      </w:r>
      <w:bookmarkStart w:id="8478" w:name="_ETM_Q20_678250"/>
      <w:bookmarkStart w:id="8479" w:name="_ETM_Q20_678520"/>
      <w:bookmarkEnd w:id="8478"/>
      <w:bookmarkEnd w:id="8479"/>
      <w:r>
        <w:rPr>
          <w:rtl/>
        </w:rPr>
        <w:t xml:space="preserve">מאוד </w:t>
      </w:r>
      <w:bookmarkStart w:id="8480" w:name="_ETM_Q20_678970"/>
      <w:bookmarkEnd w:id="8480"/>
      <w:r>
        <w:rPr>
          <w:rtl/>
        </w:rPr>
        <w:t xml:space="preserve">ביחסים </w:t>
      </w:r>
      <w:bookmarkStart w:id="8481" w:name="_ETM_Q20_680080"/>
      <w:bookmarkEnd w:id="8481"/>
      <w:r>
        <w:rPr>
          <w:rtl/>
        </w:rPr>
        <w:t xml:space="preserve">עם </w:t>
      </w:r>
      <w:bookmarkStart w:id="8482" w:name="_ETM_Q20_680290"/>
      <w:bookmarkEnd w:id="8482"/>
      <w:r>
        <w:rPr>
          <w:rtl/>
        </w:rPr>
        <w:t>ב</w:t>
      </w:r>
      <w:r>
        <w:rPr>
          <w:rFonts w:hint="cs"/>
          <w:rtl/>
        </w:rPr>
        <w:t>עלת</w:t>
      </w:r>
      <w:r>
        <w:rPr>
          <w:rtl/>
        </w:rPr>
        <w:t xml:space="preserve"> </w:t>
      </w:r>
      <w:bookmarkStart w:id="8483" w:name="_ETM_Q20_680530"/>
      <w:bookmarkEnd w:id="8483"/>
      <w:r>
        <w:rPr>
          <w:rtl/>
        </w:rPr>
        <w:t xml:space="preserve">הברית </w:t>
      </w:r>
      <w:bookmarkStart w:id="8484" w:name="_ETM_Q20_680950"/>
      <w:bookmarkEnd w:id="8484"/>
      <w:r>
        <w:rPr>
          <w:rtl/>
        </w:rPr>
        <w:t xml:space="preserve">הגדולה </w:t>
      </w:r>
      <w:bookmarkStart w:id="8485" w:name="_ETM_Q20_681400"/>
      <w:bookmarkEnd w:id="8485"/>
      <w:r>
        <w:rPr>
          <w:rtl/>
        </w:rPr>
        <w:t xml:space="preserve">ביותר </w:t>
      </w:r>
      <w:bookmarkStart w:id="8486" w:name="_ETM_Q20_681819"/>
      <w:bookmarkEnd w:id="8486"/>
      <w:r>
        <w:rPr>
          <w:rtl/>
        </w:rPr>
        <w:t>שלנו</w:t>
      </w:r>
      <w:r>
        <w:rPr>
          <w:rFonts w:hint="cs"/>
          <w:rtl/>
        </w:rPr>
        <w:t>,</w:t>
      </w:r>
      <w:r>
        <w:rPr>
          <w:rtl/>
        </w:rPr>
        <w:t xml:space="preserve"> </w:t>
      </w:r>
      <w:bookmarkStart w:id="8487" w:name="_ETM_Q20_683849"/>
      <w:bookmarkEnd w:id="8487"/>
      <w:r>
        <w:rPr>
          <w:rtl/>
        </w:rPr>
        <w:t xml:space="preserve">מי </w:t>
      </w:r>
      <w:bookmarkStart w:id="8488" w:name="_ETM_Q20_684029"/>
      <w:bookmarkEnd w:id="8488"/>
      <w:r>
        <w:rPr>
          <w:rtl/>
        </w:rPr>
        <w:t xml:space="preserve">שבלעדיה </w:t>
      </w:r>
      <w:bookmarkStart w:id="8489" w:name="_ETM_Q20_685169"/>
      <w:bookmarkEnd w:id="8489"/>
      <w:r>
        <w:rPr>
          <w:rtl/>
        </w:rPr>
        <w:t xml:space="preserve">אין </w:t>
      </w:r>
      <w:bookmarkStart w:id="8490" w:name="_ETM_Q20_685319"/>
      <w:bookmarkEnd w:id="8490"/>
      <w:r>
        <w:rPr>
          <w:rtl/>
        </w:rPr>
        <w:t xml:space="preserve">לנו </w:t>
      </w:r>
      <w:bookmarkStart w:id="8491" w:name="_ETM_Q20_685529"/>
      <w:bookmarkEnd w:id="8491"/>
      <w:r>
        <w:rPr>
          <w:rtl/>
        </w:rPr>
        <w:t>גב</w:t>
      </w:r>
      <w:r>
        <w:rPr>
          <w:rFonts w:hint="cs"/>
          <w:rtl/>
        </w:rPr>
        <w:t>,</w:t>
      </w:r>
      <w:r>
        <w:rPr>
          <w:rtl/>
        </w:rPr>
        <w:t xml:space="preserve"> </w:t>
      </w:r>
      <w:bookmarkStart w:id="8492" w:name="_ETM_Q20_686410"/>
      <w:bookmarkEnd w:id="8492"/>
      <w:r>
        <w:rPr>
          <w:rtl/>
        </w:rPr>
        <w:t xml:space="preserve">אין </w:t>
      </w:r>
      <w:bookmarkStart w:id="8493" w:name="_ETM_Q20_686590"/>
      <w:bookmarkEnd w:id="8493"/>
      <w:r>
        <w:rPr>
          <w:rtl/>
        </w:rPr>
        <w:t xml:space="preserve">לנו </w:t>
      </w:r>
      <w:bookmarkStart w:id="8494" w:name="_ETM_Q20_686770"/>
      <w:bookmarkEnd w:id="8494"/>
      <w:r>
        <w:rPr>
          <w:rtl/>
        </w:rPr>
        <w:t>מש</w:t>
      </w:r>
      <w:r>
        <w:rPr>
          <w:rFonts w:hint="cs"/>
          <w:rtl/>
        </w:rPr>
        <w:t>ע</w:t>
      </w:r>
      <w:r>
        <w:rPr>
          <w:rtl/>
        </w:rPr>
        <w:t>נת</w:t>
      </w:r>
      <w:r>
        <w:rPr>
          <w:rFonts w:hint="cs"/>
          <w:rtl/>
        </w:rPr>
        <w:t>.</w:t>
      </w:r>
      <w:r>
        <w:rPr>
          <w:rtl/>
        </w:rPr>
        <w:t xml:space="preserve"> </w:t>
      </w:r>
      <w:bookmarkStart w:id="8495" w:name="_ETM_Q20_687970"/>
      <w:bookmarkEnd w:id="8495"/>
      <w:r>
        <w:rPr>
          <w:rtl/>
        </w:rPr>
        <w:t xml:space="preserve">האשמה </w:t>
      </w:r>
      <w:bookmarkStart w:id="8496" w:name="_ETM_Q20_688689"/>
      <w:bookmarkEnd w:id="8496"/>
      <w:r>
        <w:rPr>
          <w:rtl/>
        </w:rPr>
        <w:t xml:space="preserve">היא </w:t>
      </w:r>
      <w:bookmarkStart w:id="8497" w:name="_ETM_Q20_688810"/>
      <w:bookmarkEnd w:id="8497"/>
      <w:r>
        <w:rPr>
          <w:rtl/>
        </w:rPr>
        <w:t xml:space="preserve">כולה </w:t>
      </w:r>
      <w:bookmarkStart w:id="8498" w:name="_ETM_Q20_689349"/>
      <w:bookmarkEnd w:id="8498"/>
      <w:r>
        <w:rPr>
          <w:rtl/>
        </w:rPr>
        <w:t xml:space="preserve">של </w:t>
      </w:r>
      <w:bookmarkStart w:id="8499" w:name="_ETM_Q20_689560"/>
      <w:bookmarkEnd w:id="8499"/>
      <w:r>
        <w:rPr>
          <w:rtl/>
        </w:rPr>
        <w:t xml:space="preserve">אדם </w:t>
      </w:r>
      <w:bookmarkStart w:id="8500" w:name="_ETM_Q20_689920"/>
      <w:bookmarkEnd w:id="8500"/>
      <w:r>
        <w:rPr>
          <w:rFonts w:hint="cs"/>
          <w:rtl/>
        </w:rPr>
        <w:t>אחד</w:t>
      </w:r>
      <w:r>
        <w:rPr>
          <w:rtl/>
        </w:rPr>
        <w:t xml:space="preserve"> </w:t>
      </w:r>
      <w:bookmarkStart w:id="8501" w:name="_ETM_Q20_690640"/>
      <w:bookmarkEnd w:id="8501"/>
      <w:r w:rsidR="00215DE2">
        <w:rPr>
          <w:rFonts w:hint="cs"/>
          <w:rtl/>
        </w:rPr>
        <w:t xml:space="preserve">– </w:t>
      </w:r>
      <w:r>
        <w:rPr>
          <w:rtl/>
        </w:rPr>
        <w:t xml:space="preserve">ראש </w:t>
      </w:r>
      <w:bookmarkStart w:id="8502" w:name="_ETM_Q20_690939"/>
      <w:bookmarkEnd w:id="8502"/>
      <w:r>
        <w:rPr>
          <w:rtl/>
        </w:rPr>
        <w:t xml:space="preserve">הממשלה </w:t>
      </w:r>
      <w:bookmarkStart w:id="8503" w:name="_ETM_Q20_691450"/>
      <w:bookmarkEnd w:id="8503"/>
      <w:r>
        <w:rPr>
          <w:rtl/>
        </w:rPr>
        <w:t xml:space="preserve">בנימין </w:t>
      </w:r>
      <w:bookmarkStart w:id="8504" w:name="_ETM_Q20_691900"/>
      <w:bookmarkEnd w:id="8504"/>
      <w:r>
        <w:rPr>
          <w:rtl/>
        </w:rPr>
        <w:t>נתניהו</w:t>
      </w:r>
      <w:r>
        <w:rPr>
          <w:rFonts w:hint="cs"/>
          <w:rtl/>
        </w:rPr>
        <w:t>,</w:t>
      </w:r>
      <w:r>
        <w:rPr>
          <w:rtl/>
        </w:rPr>
        <w:t xml:space="preserve"> </w:t>
      </w:r>
      <w:bookmarkStart w:id="8505" w:name="_ETM_Q20_692679"/>
      <w:bookmarkEnd w:id="8505"/>
      <w:r>
        <w:rPr>
          <w:rtl/>
        </w:rPr>
        <w:t xml:space="preserve">שבוחר </w:t>
      </w:r>
      <w:bookmarkStart w:id="8506" w:name="_ETM_Q20_693220"/>
      <w:bookmarkEnd w:id="8506"/>
      <w:r>
        <w:rPr>
          <w:rtl/>
        </w:rPr>
        <w:t xml:space="preserve">להתעמת </w:t>
      </w:r>
      <w:bookmarkStart w:id="8507" w:name="_ETM_Q20_693760"/>
      <w:bookmarkEnd w:id="8507"/>
      <w:r>
        <w:rPr>
          <w:rtl/>
        </w:rPr>
        <w:t xml:space="preserve">עם </w:t>
      </w:r>
      <w:bookmarkStart w:id="8508" w:name="_ETM_Q20_693879"/>
      <w:bookmarkEnd w:id="8508"/>
      <w:r>
        <w:rPr>
          <w:rtl/>
        </w:rPr>
        <w:t xml:space="preserve">נשיא </w:t>
      </w:r>
      <w:bookmarkStart w:id="8509" w:name="_ETM_Q20_694179"/>
      <w:bookmarkEnd w:id="8509"/>
      <w:r>
        <w:rPr>
          <w:rtl/>
        </w:rPr>
        <w:t xml:space="preserve">ארצות </w:t>
      </w:r>
      <w:bookmarkStart w:id="8510" w:name="_ETM_Q20_694510"/>
      <w:bookmarkEnd w:id="8510"/>
      <w:r>
        <w:rPr>
          <w:rtl/>
        </w:rPr>
        <w:t xml:space="preserve">הברית </w:t>
      </w:r>
      <w:bookmarkStart w:id="8511" w:name="_ETM_Q20_695390"/>
      <w:bookmarkEnd w:id="8511"/>
      <w:r>
        <w:rPr>
          <w:rtl/>
        </w:rPr>
        <w:t>בתקשורת</w:t>
      </w:r>
      <w:bookmarkStart w:id="8512" w:name="_ETM_Q20_693773"/>
      <w:bookmarkStart w:id="8513" w:name="_ETM_Q20_696409"/>
      <w:bookmarkEnd w:id="8512"/>
      <w:bookmarkEnd w:id="8513"/>
      <w:r>
        <w:rPr>
          <w:rFonts w:hint="cs"/>
          <w:rtl/>
        </w:rPr>
        <w:t xml:space="preserve">, </w:t>
      </w:r>
      <w:r>
        <w:rPr>
          <w:rtl/>
        </w:rPr>
        <w:t xml:space="preserve">בפוקס </w:t>
      </w:r>
      <w:bookmarkStart w:id="8514" w:name="_ETM_Q20_696920"/>
      <w:bookmarkEnd w:id="8514"/>
      <w:r>
        <w:rPr>
          <w:rtl/>
        </w:rPr>
        <w:t>ניוז</w:t>
      </w:r>
      <w:r>
        <w:rPr>
          <w:rFonts w:hint="cs"/>
          <w:rtl/>
        </w:rPr>
        <w:t>,</w:t>
      </w:r>
      <w:r>
        <w:rPr>
          <w:rtl/>
        </w:rPr>
        <w:t xml:space="preserve"> </w:t>
      </w:r>
      <w:bookmarkStart w:id="8515" w:name="_ETM_Q20_697910"/>
      <w:bookmarkEnd w:id="8515"/>
      <w:r>
        <w:rPr>
          <w:rtl/>
        </w:rPr>
        <w:t xml:space="preserve">במקום </w:t>
      </w:r>
      <w:bookmarkStart w:id="8516" w:name="_ETM_Q20_698300"/>
      <w:bookmarkEnd w:id="8516"/>
      <w:r>
        <w:rPr>
          <w:rtl/>
        </w:rPr>
        <w:t xml:space="preserve">לדבר </w:t>
      </w:r>
      <w:bookmarkStart w:id="8517" w:name="_ETM_Q20_698630"/>
      <w:bookmarkEnd w:id="8517"/>
      <w:r>
        <w:rPr>
          <w:rtl/>
        </w:rPr>
        <w:t xml:space="preserve">איתו </w:t>
      </w:r>
      <w:bookmarkStart w:id="8518" w:name="_ETM_Q20_698840"/>
      <w:bookmarkEnd w:id="8518"/>
      <w:r>
        <w:rPr>
          <w:rtl/>
        </w:rPr>
        <w:t>ב</w:t>
      </w:r>
      <w:r>
        <w:rPr>
          <w:rFonts w:hint="cs"/>
          <w:rtl/>
        </w:rPr>
        <w:t>ארבע</w:t>
      </w:r>
      <w:r>
        <w:rPr>
          <w:rtl/>
        </w:rPr>
        <w:t xml:space="preserve"> </w:t>
      </w:r>
      <w:bookmarkStart w:id="8519" w:name="_ETM_Q20_699290"/>
      <w:bookmarkEnd w:id="8519"/>
      <w:r>
        <w:rPr>
          <w:rtl/>
        </w:rPr>
        <w:t>עיניים</w:t>
      </w:r>
      <w:r>
        <w:rPr>
          <w:rFonts w:hint="cs"/>
          <w:rtl/>
        </w:rPr>
        <w:t>.</w:t>
      </w:r>
      <w:bookmarkStart w:id="8520" w:name="_ETM_Q20_700158"/>
      <w:bookmarkEnd w:id="8520"/>
    </w:p>
    <w:p w:rsidR="00071895" w:rsidRDefault="00071895" w:rsidP="00544FB0">
      <w:pPr>
        <w:rPr>
          <w:rtl/>
        </w:rPr>
      </w:pPr>
      <w:bookmarkStart w:id="8521" w:name="_ETM_Q20_700284"/>
      <w:bookmarkEnd w:id="8521"/>
    </w:p>
    <w:p w:rsidR="00071895" w:rsidRDefault="00071895" w:rsidP="00215DE2">
      <w:pPr>
        <w:rPr>
          <w:rtl/>
          <w:lang w:eastAsia="he-IL"/>
        </w:rPr>
      </w:pPr>
      <w:bookmarkStart w:id="8522" w:name="_ETM_Q20_700318"/>
      <w:bookmarkStart w:id="8523" w:name="_ETM_Q20_700409"/>
      <w:bookmarkStart w:id="8524" w:name="_ETM_Q20_702239"/>
      <w:bookmarkEnd w:id="8522"/>
      <w:bookmarkEnd w:id="8523"/>
      <w:bookmarkEnd w:id="8524"/>
      <w:r>
        <w:rPr>
          <w:rtl/>
        </w:rPr>
        <w:t xml:space="preserve">אז </w:t>
      </w:r>
      <w:bookmarkStart w:id="8525" w:name="_ETM_Q20_702420"/>
      <w:bookmarkEnd w:id="8525"/>
      <w:r>
        <w:rPr>
          <w:rtl/>
        </w:rPr>
        <w:t xml:space="preserve">במקום </w:t>
      </w:r>
      <w:bookmarkStart w:id="8526" w:name="_ETM_Q20_702870"/>
      <w:bookmarkEnd w:id="8526"/>
      <w:r>
        <w:rPr>
          <w:rtl/>
        </w:rPr>
        <w:t xml:space="preserve">להציג </w:t>
      </w:r>
      <w:bookmarkStart w:id="8527" w:name="_ETM_Q20_703260"/>
      <w:bookmarkEnd w:id="8527"/>
      <w:r>
        <w:rPr>
          <w:rtl/>
        </w:rPr>
        <w:t>ת</w:t>
      </w:r>
      <w:r>
        <w:rPr>
          <w:rFonts w:hint="cs"/>
          <w:rtl/>
        </w:rPr>
        <w:t>ו</w:t>
      </w:r>
      <w:r>
        <w:rPr>
          <w:rtl/>
        </w:rPr>
        <w:t xml:space="preserve">כנית </w:t>
      </w:r>
      <w:bookmarkStart w:id="8528" w:name="_ETM_Q20_703650"/>
      <w:bookmarkEnd w:id="8528"/>
      <w:r>
        <w:rPr>
          <w:rtl/>
        </w:rPr>
        <w:t xml:space="preserve">ליום </w:t>
      </w:r>
      <w:bookmarkStart w:id="8529" w:name="_ETM_Q20_703890"/>
      <w:bookmarkEnd w:id="8529"/>
      <w:r>
        <w:rPr>
          <w:rtl/>
        </w:rPr>
        <w:t>שאחרי</w:t>
      </w:r>
      <w:r>
        <w:rPr>
          <w:rFonts w:hint="cs"/>
          <w:rtl/>
        </w:rPr>
        <w:t>,</w:t>
      </w:r>
      <w:r>
        <w:rPr>
          <w:rtl/>
        </w:rPr>
        <w:t xml:space="preserve"> </w:t>
      </w:r>
      <w:bookmarkStart w:id="8530" w:name="_ETM_Q20_704790"/>
      <w:bookmarkEnd w:id="8530"/>
      <w:r>
        <w:rPr>
          <w:rtl/>
        </w:rPr>
        <w:t xml:space="preserve">במקום </w:t>
      </w:r>
      <w:bookmarkStart w:id="8531" w:name="_ETM_Q20_705599"/>
      <w:bookmarkEnd w:id="8531"/>
      <w:r>
        <w:rPr>
          <w:rtl/>
        </w:rPr>
        <w:t xml:space="preserve">לגייס </w:t>
      </w:r>
      <w:bookmarkStart w:id="8532" w:name="_ETM_Q20_706080"/>
      <w:bookmarkEnd w:id="8532"/>
      <w:r>
        <w:rPr>
          <w:rtl/>
        </w:rPr>
        <w:t xml:space="preserve">את </w:t>
      </w:r>
      <w:bookmarkStart w:id="8533" w:name="_ETM_Q20_706230"/>
      <w:bookmarkEnd w:id="8533"/>
      <w:r>
        <w:rPr>
          <w:rtl/>
        </w:rPr>
        <w:t xml:space="preserve">הידידות </w:t>
      </w:r>
      <w:bookmarkStart w:id="8534" w:name="_ETM_Q20_706679"/>
      <w:bookmarkEnd w:id="8534"/>
      <w:r>
        <w:rPr>
          <w:rtl/>
        </w:rPr>
        <w:t xml:space="preserve">שלנו </w:t>
      </w:r>
      <w:bookmarkStart w:id="8535" w:name="_ETM_Q20_707010"/>
      <w:bookmarkEnd w:id="8535"/>
      <w:r>
        <w:rPr>
          <w:rtl/>
        </w:rPr>
        <w:t xml:space="preserve">מהעולם </w:t>
      </w:r>
      <w:bookmarkStart w:id="8536" w:name="_ETM_Q20_707940"/>
      <w:bookmarkEnd w:id="8536"/>
      <w:r w:rsidR="00215DE2">
        <w:rPr>
          <w:rFonts w:hint="cs"/>
          <w:rtl/>
        </w:rPr>
        <w:t xml:space="preserve">– </w:t>
      </w:r>
      <w:r>
        <w:rPr>
          <w:rtl/>
        </w:rPr>
        <w:t xml:space="preserve">כי </w:t>
      </w:r>
      <w:bookmarkStart w:id="8537" w:name="_ETM_Q20_708120"/>
      <w:bookmarkEnd w:id="8537"/>
      <w:r>
        <w:rPr>
          <w:rtl/>
        </w:rPr>
        <w:t xml:space="preserve">אנחנו </w:t>
      </w:r>
      <w:bookmarkStart w:id="8538" w:name="_ETM_Q20_709050"/>
      <w:bookmarkEnd w:id="8538"/>
      <w:r>
        <w:rPr>
          <w:rtl/>
        </w:rPr>
        <w:t xml:space="preserve">גרים </w:t>
      </w:r>
      <w:bookmarkStart w:id="8539" w:name="_ETM_Q20_709440"/>
      <w:bookmarkEnd w:id="8539"/>
      <w:r>
        <w:rPr>
          <w:rtl/>
        </w:rPr>
        <w:t xml:space="preserve">בסביבה </w:t>
      </w:r>
      <w:bookmarkStart w:id="8540" w:name="_ETM_Q20_709980"/>
      <w:bookmarkEnd w:id="8540"/>
      <w:r>
        <w:rPr>
          <w:rtl/>
        </w:rPr>
        <w:t>מורכבת</w:t>
      </w:r>
      <w:r>
        <w:rPr>
          <w:rFonts w:hint="cs"/>
          <w:rtl/>
        </w:rPr>
        <w:t>,</w:t>
      </w:r>
      <w:r>
        <w:rPr>
          <w:rtl/>
        </w:rPr>
        <w:t xml:space="preserve"> </w:t>
      </w:r>
      <w:bookmarkStart w:id="8541" w:name="_ETM_Q20_712239"/>
      <w:bookmarkEnd w:id="8541"/>
      <w:r>
        <w:rPr>
          <w:rtl/>
        </w:rPr>
        <w:t xml:space="preserve">אז </w:t>
      </w:r>
      <w:bookmarkStart w:id="8542" w:name="_ETM_Q20_712420"/>
      <w:bookmarkEnd w:id="8542"/>
      <w:r>
        <w:rPr>
          <w:rtl/>
        </w:rPr>
        <w:t xml:space="preserve">לגייס </w:t>
      </w:r>
      <w:bookmarkStart w:id="8543" w:name="_ETM_Q20_712870"/>
      <w:bookmarkEnd w:id="8543"/>
      <w:r>
        <w:rPr>
          <w:rtl/>
        </w:rPr>
        <w:t xml:space="preserve">את </w:t>
      </w:r>
      <w:bookmarkStart w:id="8544" w:name="_ETM_Q20_712989"/>
      <w:bookmarkEnd w:id="8544"/>
      <w:r>
        <w:rPr>
          <w:rtl/>
        </w:rPr>
        <w:t xml:space="preserve">הידידות </w:t>
      </w:r>
      <w:bookmarkStart w:id="8545" w:name="_ETM_Q20_713409"/>
      <w:bookmarkEnd w:id="8545"/>
      <w:r>
        <w:rPr>
          <w:rtl/>
        </w:rPr>
        <w:t xml:space="preserve">שלנו </w:t>
      </w:r>
      <w:bookmarkStart w:id="8546" w:name="_ETM_Q20_713709"/>
      <w:bookmarkEnd w:id="8546"/>
      <w:r>
        <w:rPr>
          <w:rtl/>
        </w:rPr>
        <w:t xml:space="preserve">מהעולם </w:t>
      </w:r>
      <w:bookmarkStart w:id="8547" w:name="_ETM_Q20_714220"/>
      <w:bookmarkEnd w:id="8547"/>
      <w:r>
        <w:rPr>
          <w:rtl/>
        </w:rPr>
        <w:t xml:space="preserve">לבניית </w:t>
      </w:r>
      <w:bookmarkStart w:id="8548" w:name="_ETM_Q20_714610"/>
      <w:bookmarkEnd w:id="8548"/>
      <w:r>
        <w:rPr>
          <w:rtl/>
        </w:rPr>
        <w:t xml:space="preserve">מנגנון </w:t>
      </w:r>
      <w:bookmarkStart w:id="8549" w:name="_ETM_Q20_715090"/>
      <w:bookmarkEnd w:id="8549"/>
      <w:r>
        <w:rPr>
          <w:rtl/>
        </w:rPr>
        <w:t>בי</w:t>
      </w:r>
      <w:r>
        <w:rPr>
          <w:rFonts w:hint="cs"/>
          <w:rtl/>
        </w:rPr>
        <w:t>ן-לאומי</w:t>
      </w:r>
      <w:r>
        <w:rPr>
          <w:rtl/>
        </w:rPr>
        <w:t xml:space="preserve"> </w:t>
      </w:r>
      <w:bookmarkStart w:id="8550" w:name="_ETM_Q20_715659"/>
      <w:bookmarkEnd w:id="8550"/>
      <w:r>
        <w:rPr>
          <w:rtl/>
        </w:rPr>
        <w:t xml:space="preserve">לניהול </w:t>
      </w:r>
      <w:bookmarkStart w:id="8551" w:name="_ETM_Q20_716079"/>
      <w:bookmarkEnd w:id="8551"/>
      <w:r>
        <w:rPr>
          <w:rtl/>
        </w:rPr>
        <w:t xml:space="preserve">האזרחי </w:t>
      </w:r>
      <w:bookmarkStart w:id="8552" w:name="_ETM_Q20_716590"/>
      <w:bookmarkEnd w:id="8552"/>
      <w:r>
        <w:rPr>
          <w:rtl/>
        </w:rPr>
        <w:t xml:space="preserve">של </w:t>
      </w:r>
      <w:bookmarkStart w:id="8553" w:name="_ETM_Q20_716920"/>
      <w:bookmarkEnd w:id="8553"/>
      <w:r>
        <w:rPr>
          <w:rtl/>
        </w:rPr>
        <w:t xml:space="preserve">רצועת </w:t>
      </w:r>
      <w:bookmarkStart w:id="8554" w:name="_ETM_Q20_717459"/>
      <w:bookmarkEnd w:id="8554"/>
      <w:r>
        <w:rPr>
          <w:rtl/>
        </w:rPr>
        <w:t>עזה</w:t>
      </w:r>
      <w:r>
        <w:rPr>
          <w:rFonts w:hint="cs"/>
          <w:rtl/>
        </w:rPr>
        <w:t>;</w:t>
      </w:r>
      <w:r>
        <w:rPr>
          <w:rtl/>
        </w:rPr>
        <w:t xml:space="preserve"> </w:t>
      </w:r>
      <w:bookmarkStart w:id="8555" w:name="_ETM_Q20_718819"/>
      <w:bookmarkEnd w:id="8555"/>
      <w:r>
        <w:rPr>
          <w:rtl/>
        </w:rPr>
        <w:t xml:space="preserve">במקום </w:t>
      </w:r>
      <w:bookmarkStart w:id="8556" w:name="_ETM_Q20_719950"/>
      <w:bookmarkEnd w:id="8556"/>
      <w:r>
        <w:rPr>
          <w:rtl/>
        </w:rPr>
        <w:t xml:space="preserve">לתת </w:t>
      </w:r>
      <w:bookmarkStart w:id="8557" w:name="_ETM_Q20_720640"/>
      <w:bookmarkEnd w:id="8557"/>
      <w:r>
        <w:rPr>
          <w:rtl/>
        </w:rPr>
        <w:t>לנו</w:t>
      </w:r>
      <w:r>
        <w:rPr>
          <w:rFonts w:hint="cs"/>
          <w:rtl/>
        </w:rPr>
        <w:t>,</w:t>
      </w:r>
      <w:r>
        <w:rPr>
          <w:rtl/>
        </w:rPr>
        <w:t xml:space="preserve"> </w:t>
      </w:r>
      <w:bookmarkStart w:id="8558" w:name="_ETM_Q20_721150"/>
      <w:bookmarkEnd w:id="8558"/>
      <w:r>
        <w:rPr>
          <w:rtl/>
        </w:rPr>
        <w:t xml:space="preserve">אזרחי </w:t>
      </w:r>
      <w:bookmarkStart w:id="8559" w:name="_ETM_Q20_721630"/>
      <w:bookmarkEnd w:id="8559"/>
      <w:r>
        <w:rPr>
          <w:rtl/>
        </w:rPr>
        <w:t>ישראל</w:t>
      </w:r>
      <w:r>
        <w:rPr>
          <w:rFonts w:hint="cs"/>
          <w:rtl/>
        </w:rPr>
        <w:t>,</w:t>
      </w:r>
      <w:r>
        <w:rPr>
          <w:rtl/>
        </w:rPr>
        <w:t xml:space="preserve"> </w:t>
      </w:r>
      <w:bookmarkStart w:id="8560" w:name="_ETM_Q20_722440"/>
      <w:bookmarkEnd w:id="8560"/>
      <w:r>
        <w:rPr>
          <w:rFonts w:hint="cs"/>
          <w:rtl/>
        </w:rPr>
        <w:t>ו</w:t>
      </w:r>
      <w:r>
        <w:rPr>
          <w:rtl/>
        </w:rPr>
        <w:t>להם</w:t>
      </w:r>
      <w:r>
        <w:rPr>
          <w:rFonts w:hint="cs"/>
          <w:rtl/>
        </w:rPr>
        <w:t>,</w:t>
      </w:r>
      <w:r>
        <w:rPr>
          <w:rtl/>
        </w:rPr>
        <w:t xml:space="preserve"> </w:t>
      </w:r>
      <w:bookmarkStart w:id="8561" w:name="_ETM_Q20_723490"/>
      <w:bookmarkEnd w:id="8561"/>
      <w:r>
        <w:rPr>
          <w:rtl/>
        </w:rPr>
        <w:t xml:space="preserve">אזרחי </w:t>
      </w:r>
      <w:bookmarkStart w:id="8562" w:name="_ETM_Q20_724090"/>
      <w:bookmarkEnd w:id="8562"/>
      <w:r>
        <w:rPr>
          <w:rtl/>
        </w:rPr>
        <w:t>עזה</w:t>
      </w:r>
      <w:r>
        <w:rPr>
          <w:rFonts w:hint="cs"/>
          <w:rtl/>
        </w:rPr>
        <w:t>,</w:t>
      </w:r>
      <w:r>
        <w:rPr>
          <w:rtl/>
        </w:rPr>
        <w:t xml:space="preserve"> </w:t>
      </w:r>
      <w:bookmarkStart w:id="8563" w:name="_ETM_Q20_724929"/>
      <w:bookmarkEnd w:id="8563"/>
      <w:r>
        <w:rPr>
          <w:rtl/>
        </w:rPr>
        <w:t xml:space="preserve">תמונת </w:t>
      </w:r>
      <w:bookmarkStart w:id="8564" w:name="_ETM_Q20_725380"/>
      <w:bookmarkEnd w:id="8564"/>
      <w:r>
        <w:rPr>
          <w:rtl/>
        </w:rPr>
        <w:t xml:space="preserve">עתיד </w:t>
      </w:r>
      <w:bookmarkStart w:id="8565" w:name="_ETM_Q20_725740"/>
      <w:bookmarkEnd w:id="8565"/>
      <w:r>
        <w:rPr>
          <w:rtl/>
        </w:rPr>
        <w:t>כל</w:t>
      </w:r>
      <w:bookmarkStart w:id="8566" w:name="_ETM_Q20_725980"/>
      <w:bookmarkEnd w:id="8566"/>
      <w:r>
        <w:rPr>
          <w:rtl/>
        </w:rPr>
        <w:t>שהי</w:t>
      </w:r>
      <w:r>
        <w:rPr>
          <w:rFonts w:hint="cs"/>
          <w:rtl/>
        </w:rPr>
        <w:t>,</w:t>
      </w:r>
      <w:r>
        <w:rPr>
          <w:rtl/>
        </w:rPr>
        <w:t xml:space="preserve"> </w:t>
      </w:r>
      <w:bookmarkStart w:id="8567" w:name="_ETM_Q20_727179"/>
      <w:bookmarkEnd w:id="8567"/>
      <w:r>
        <w:rPr>
          <w:rtl/>
        </w:rPr>
        <w:t xml:space="preserve">נתניהו </w:t>
      </w:r>
      <w:bookmarkStart w:id="8568" w:name="_ETM_Q20_727780"/>
      <w:bookmarkEnd w:id="8568"/>
      <w:r>
        <w:rPr>
          <w:rtl/>
        </w:rPr>
        <w:t xml:space="preserve">דוחה </w:t>
      </w:r>
      <w:bookmarkStart w:id="8569" w:name="_ETM_Q20_728230"/>
      <w:bookmarkEnd w:id="8569"/>
      <w:r>
        <w:rPr>
          <w:rtl/>
        </w:rPr>
        <w:t xml:space="preserve">עד </w:t>
      </w:r>
      <w:bookmarkStart w:id="8570" w:name="_ETM_Q20_728439"/>
      <w:bookmarkEnd w:id="8570"/>
      <w:r>
        <w:rPr>
          <w:rtl/>
        </w:rPr>
        <w:t xml:space="preserve">בלי </w:t>
      </w:r>
      <w:bookmarkStart w:id="8571" w:name="_ETM_Q20_728650"/>
      <w:bookmarkEnd w:id="8571"/>
      <w:r>
        <w:rPr>
          <w:rtl/>
        </w:rPr>
        <w:t xml:space="preserve">די </w:t>
      </w:r>
      <w:bookmarkStart w:id="8572" w:name="_ETM_Q20_729069"/>
      <w:bookmarkEnd w:id="8572"/>
      <w:r>
        <w:rPr>
          <w:rtl/>
        </w:rPr>
        <w:t xml:space="preserve">את </w:t>
      </w:r>
      <w:bookmarkStart w:id="8573" w:name="_ETM_Q20_729220"/>
      <w:bookmarkEnd w:id="8573"/>
      <w:r>
        <w:rPr>
          <w:rtl/>
        </w:rPr>
        <w:t xml:space="preserve">הדיון </w:t>
      </w:r>
      <w:bookmarkStart w:id="8574" w:name="_ETM_Q20_729700"/>
      <w:bookmarkEnd w:id="8574"/>
      <w:r>
        <w:rPr>
          <w:rtl/>
        </w:rPr>
        <w:t xml:space="preserve">ביום </w:t>
      </w:r>
      <w:bookmarkStart w:id="8575" w:name="_ETM_Q20_730030"/>
      <w:bookmarkEnd w:id="8575"/>
      <w:r>
        <w:rPr>
          <w:rtl/>
        </w:rPr>
        <w:t>שאחרי</w:t>
      </w:r>
      <w:r>
        <w:rPr>
          <w:rFonts w:hint="cs"/>
          <w:rtl/>
        </w:rPr>
        <w:t>.</w:t>
      </w:r>
      <w:r>
        <w:rPr>
          <w:rtl/>
        </w:rPr>
        <w:t xml:space="preserve"> </w:t>
      </w:r>
      <w:bookmarkStart w:id="8576" w:name="_ETM_Q20_731440"/>
      <w:bookmarkStart w:id="8577" w:name="_ETM_Q20_731530"/>
      <w:bookmarkEnd w:id="8576"/>
      <w:bookmarkEnd w:id="8577"/>
      <w:r>
        <w:rPr>
          <w:rtl/>
        </w:rPr>
        <w:t xml:space="preserve">מדי </w:t>
      </w:r>
      <w:bookmarkStart w:id="8578" w:name="_ETM_Q20_731860"/>
      <w:bookmarkEnd w:id="8578"/>
      <w:r>
        <w:rPr>
          <w:rtl/>
        </w:rPr>
        <w:t xml:space="preserve">יום </w:t>
      </w:r>
      <w:bookmarkStart w:id="8579" w:name="_ETM_Q20_733099"/>
      <w:bookmarkEnd w:id="8579"/>
      <w:r>
        <w:rPr>
          <w:rFonts w:hint="cs"/>
          <w:rtl/>
        </w:rPr>
        <w:t xml:space="preserve">הוא מאבד </w:t>
      </w:r>
      <w:bookmarkStart w:id="8580" w:name="_ETM_Q20_733760"/>
      <w:bookmarkEnd w:id="8580"/>
      <w:r>
        <w:rPr>
          <w:rtl/>
        </w:rPr>
        <w:t xml:space="preserve">עוד </w:t>
      </w:r>
      <w:bookmarkStart w:id="8581" w:name="_ETM_Q20_734269"/>
      <w:bookmarkEnd w:id="8581"/>
      <w:r>
        <w:rPr>
          <w:rtl/>
        </w:rPr>
        <w:t xml:space="preserve">פלח </w:t>
      </w:r>
      <w:bookmarkStart w:id="8582" w:name="_ETM_Q20_734779"/>
      <w:bookmarkEnd w:id="8582"/>
      <w:r>
        <w:rPr>
          <w:rtl/>
        </w:rPr>
        <w:t xml:space="preserve">ועוד </w:t>
      </w:r>
      <w:bookmarkStart w:id="8583" w:name="_ETM_Q20_735290"/>
      <w:bookmarkEnd w:id="8583"/>
      <w:r>
        <w:rPr>
          <w:rtl/>
        </w:rPr>
        <w:t xml:space="preserve">נתח </w:t>
      </w:r>
      <w:bookmarkStart w:id="8584" w:name="_ETM_Q20_736669"/>
      <w:bookmarkEnd w:id="8584"/>
      <w:r>
        <w:rPr>
          <w:rtl/>
        </w:rPr>
        <w:t xml:space="preserve">מתמיכת </w:t>
      </w:r>
      <w:bookmarkStart w:id="8585" w:name="_ETM_Q20_737419"/>
      <w:bookmarkEnd w:id="8585"/>
      <w:r>
        <w:rPr>
          <w:rtl/>
        </w:rPr>
        <w:t>העולם</w:t>
      </w:r>
      <w:r>
        <w:rPr>
          <w:rFonts w:hint="cs"/>
          <w:rtl/>
        </w:rPr>
        <w:t>.</w:t>
      </w:r>
      <w:bookmarkStart w:id="8586" w:name="TOR_Q21"/>
      <w:bookmarkEnd w:id="8586"/>
      <w:r>
        <w:rPr>
          <w:rFonts w:hint="cs"/>
          <w:rtl/>
          <w:lang w:eastAsia="he-IL"/>
        </w:rPr>
        <w:t xml:space="preserve"> </w:t>
      </w:r>
      <w:r>
        <w:rPr>
          <w:rtl/>
          <w:lang w:eastAsia="he-IL"/>
        </w:rPr>
        <w:t>אין לנתניהו וממשלתו תמונת עתיד</w:t>
      </w:r>
      <w:r w:rsidR="00215DE2">
        <w:rPr>
          <w:rFonts w:hint="cs"/>
          <w:rtl/>
          <w:lang w:eastAsia="he-IL"/>
        </w:rPr>
        <w:t>,</w:t>
      </w:r>
      <w:r>
        <w:rPr>
          <w:rtl/>
          <w:lang w:eastAsia="he-IL"/>
        </w:rPr>
        <w:t xml:space="preserve"> וצה</w:t>
      </w:r>
      <w:r>
        <w:rPr>
          <w:rFonts w:hint="cs"/>
          <w:rtl/>
          <w:lang w:eastAsia="he-IL"/>
        </w:rPr>
        <w:t>"</w:t>
      </w:r>
      <w:r>
        <w:rPr>
          <w:rtl/>
          <w:lang w:eastAsia="he-IL"/>
        </w:rPr>
        <w:t>ל</w:t>
      </w:r>
      <w:r>
        <w:rPr>
          <w:rFonts w:hint="cs"/>
          <w:rtl/>
          <w:lang w:eastAsia="he-IL"/>
        </w:rPr>
        <w:t>,</w:t>
      </w:r>
      <w:r>
        <w:rPr>
          <w:rtl/>
          <w:lang w:eastAsia="he-IL"/>
        </w:rPr>
        <w:t xml:space="preserve"> באין הובלה מדינית</w:t>
      </w:r>
      <w:r>
        <w:rPr>
          <w:rFonts w:hint="cs"/>
          <w:rtl/>
          <w:lang w:eastAsia="he-IL"/>
        </w:rPr>
        <w:t>,</w:t>
      </w:r>
      <w:r>
        <w:rPr>
          <w:rtl/>
          <w:lang w:eastAsia="he-IL"/>
        </w:rPr>
        <w:t xml:space="preserve"> </w:t>
      </w:r>
      <w:r>
        <w:rPr>
          <w:rFonts w:hint="cs"/>
          <w:rtl/>
          <w:lang w:eastAsia="he-IL"/>
        </w:rPr>
        <w:t xml:space="preserve">כבר </w:t>
      </w:r>
      <w:r>
        <w:rPr>
          <w:rtl/>
          <w:lang w:eastAsia="he-IL"/>
        </w:rPr>
        <w:t xml:space="preserve">ממצה את המהלכים הצבאיים. </w:t>
      </w:r>
      <w:r>
        <w:rPr>
          <w:rFonts w:hint="cs"/>
          <w:rtl/>
          <w:lang w:eastAsia="he-IL"/>
        </w:rPr>
        <w:t xml:space="preserve">צפונית לנחל עזה יש ואקום, ואקום ניהולי. צה"ל כבר </w:t>
      </w:r>
      <w:bookmarkStart w:id="8587" w:name="_ETM_Q21_156922"/>
      <w:bookmarkEnd w:id="8587"/>
      <w:r>
        <w:rPr>
          <w:rFonts w:hint="cs"/>
          <w:rtl/>
          <w:lang w:eastAsia="he-IL"/>
        </w:rPr>
        <w:t xml:space="preserve">לא שם, אין שם חמאס, אין שם מינהל אזרחי, אין </w:t>
      </w:r>
      <w:bookmarkStart w:id="8588" w:name="_ETM_Q21_162891"/>
      <w:bookmarkStart w:id="8589" w:name="_ETM_Q21_168301"/>
      <w:bookmarkStart w:id="8590" w:name="_ETM_Q21_165341"/>
      <w:bookmarkStart w:id="8591" w:name="_ETM_Q21_162351"/>
      <w:bookmarkStart w:id="8592" w:name="_ETM_Q21_162560"/>
      <w:bookmarkEnd w:id="8588"/>
      <w:bookmarkEnd w:id="8589"/>
      <w:bookmarkEnd w:id="8590"/>
      <w:bookmarkEnd w:id="8591"/>
      <w:bookmarkEnd w:id="8592"/>
      <w:r>
        <w:rPr>
          <w:rFonts w:hint="cs"/>
          <w:rtl/>
          <w:lang w:eastAsia="he-IL"/>
        </w:rPr>
        <w:t>שם הובלה</w:t>
      </w:r>
      <w:r w:rsidR="00215DE2">
        <w:rPr>
          <w:rFonts w:hint="cs"/>
          <w:rtl/>
          <w:lang w:eastAsia="he-IL"/>
        </w:rPr>
        <w:t>,</w:t>
      </w:r>
      <w:r>
        <w:rPr>
          <w:rFonts w:hint="cs"/>
          <w:rtl/>
          <w:lang w:eastAsia="he-IL"/>
        </w:rPr>
        <w:t xml:space="preserve"> ובוואקום </w:t>
      </w:r>
      <w:r>
        <w:rPr>
          <w:rFonts w:hint="eastAsia"/>
          <w:rtl/>
          <w:lang w:eastAsia="he-IL"/>
        </w:rPr>
        <w:t>–</w:t>
      </w:r>
      <w:r>
        <w:rPr>
          <w:rFonts w:hint="cs"/>
          <w:rtl/>
          <w:lang w:eastAsia="he-IL"/>
        </w:rPr>
        <w:t xml:space="preserve"> אנחנו יודעים מי יחזור לשם.</w:t>
      </w:r>
    </w:p>
    <w:p w:rsidR="00071895" w:rsidRDefault="00071895" w:rsidP="00544FB0">
      <w:pPr>
        <w:rPr>
          <w:rtl/>
          <w:lang w:eastAsia="he-IL"/>
        </w:rPr>
      </w:pPr>
    </w:p>
    <w:p w:rsidR="00071895" w:rsidRDefault="00071895" w:rsidP="00215DE2">
      <w:pPr>
        <w:rPr>
          <w:rtl/>
          <w:lang w:eastAsia="he-IL"/>
        </w:rPr>
      </w:pPr>
      <w:r>
        <w:rPr>
          <w:rFonts w:hint="cs"/>
          <w:rtl/>
          <w:lang w:eastAsia="he-IL"/>
        </w:rPr>
        <w:t xml:space="preserve">אז </w:t>
      </w:r>
      <w:r>
        <w:rPr>
          <w:rtl/>
          <w:lang w:eastAsia="he-IL"/>
        </w:rPr>
        <w:t>כך לא מנצחים</w:t>
      </w:r>
      <w:r>
        <w:rPr>
          <w:rFonts w:hint="cs"/>
          <w:rtl/>
          <w:lang w:eastAsia="he-IL"/>
        </w:rPr>
        <w:t xml:space="preserve">. אין </w:t>
      </w:r>
      <w:bookmarkStart w:id="8593" w:name="_ETM_Q21_168516"/>
      <w:bookmarkEnd w:id="8593"/>
      <w:r>
        <w:rPr>
          <w:rFonts w:hint="cs"/>
          <w:rtl/>
          <w:lang w:eastAsia="he-IL"/>
        </w:rPr>
        <w:t xml:space="preserve">ניצחון מוחלט. יש לנו כל כך הרבה הפסדים בשנה ורבע </w:t>
      </w:r>
      <w:bookmarkStart w:id="8594" w:name="_ETM_Q21_172411"/>
      <w:bookmarkEnd w:id="8594"/>
      <w:r>
        <w:rPr>
          <w:rFonts w:hint="cs"/>
          <w:rtl/>
          <w:lang w:eastAsia="he-IL"/>
        </w:rPr>
        <w:t>האחרונ</w:t>
      </w:r>
      <w:r w:rsidR="00215DE2">
        <w:rPr>
          <w:rFonts w:hint="cs"/>
          <w:rtl/>
          <w:lang w:eastAsia="he-IL"/>
        </w:rPr>
        <w:t>ים</w:t>
      </w:r>
      <w:r>
        <w:rPr>
          <w:rFonts w:hint="cs"/>
          <w:rtl/>
          <w:lang w:eastAsia="he-IL"/>
        </w:rPr>
        <w:t xml:space="preserve">, ובטח בחמשת החודשים האחרונים. זה לא ניצחון ובטח לא </w:t>
      </w:r>
      <w:bookmarkStart w:id="8595" w:name="_ETM_Q21_181830"/>
      <w:bookmarkEnd w:id="8595"/>
      <w:r>
        <w:rPr>
          <w:rFonts w:hint="cs"/>
          <w:rtl/>
          <w:lang w:eastAsia="he-IL"/>
        </w:rPr>
        <w:t>מוחלט. אז כך לא מנצחים</w:t>
      </w:r>
      <w:r w:rsidR="00215DE2">
        <w:rPr>
          <w:rFonts w:hint="cs"/>
          <w:rtl/>
          <w:lang w:eastAsia="he-IL"/>
        </w:rPr>
        <w:t>.</w:t>
      </w:r>
      <w:r>
        <w:rPr>
          <w:rtl/>
          <w:lang w:eastAsia="he-IL"/>
        </w:rPr>
        <w:t xml:space="preserve"> כך לא מנהיגים מדינה. זאת לא הדרך שבה מנהיגות חפצת חיים צריכה לצעוד</w:t>
      </w:r>
      <w:r>
        <w:rPr>
          <w:rFonts w:hint="cs"/>
          <w:rtl/>
          <w:lang w:eastAsia="he-IL"/>
        </w:rPr>
        <w:t>,</w:t>
      </w:r>
      <w:r>
        <w:rPr>
          <w:rtl/>
          <w:lang w:eastAsia="he-IL"/>
        </w:rPr>
        <w:t xml:space="preserve"> כי בסופה של הדרך הזאת אין דבר מלבד הרס ואבדון.</w:t>
      </w:r>
    </w:p>
    <w:p w:rsidR="00071895" w:rsidRDefault="00071895" w:rsidP="00544FB0">
      <w:pPr>
        <w:rPr>
          <w:rtl/>
          <w:lang w:eastAsia="he-IL"/>
        </w:rPr>
      </w:pPr>
      <w:bookmarkStart w:id="8596" w:name="_ETM_Q21_193262"/>
      <w:bookmarkStart w:id="8597" w:name="_ETM_Q21_193362"/>
      <w:bookmarkEnd w:id="8596"/>
      <w:bookmarkEnd w:id="8597"/>
    </w:p>
    <w:p w:rsidR="00071895" w:rsidRDefault="00071895" w:rsidP="00215DE2">
      <w:pPr>
        <w:rPr>
          <w:rtl/>
          <w:lang w:eastAsia="he-IL"/>
        </w:rPr>
      </w:pPr>
      <w:r>
        <w:rPr>
          <w:rtl/>
          <w:lang w:eastAsia="he-IL"/>
        </w:rPr>
        <w:t>אבל בשביל ההישרדות הפוליטית של נתניהו</w:t>
      </w:r>
      <w:r>
        <w:rPr>
          <w:rFonts w:hint="cs"/>
          <w:rtl/>
          <w:lang w:eastAsia="he-IL"/>
        </w:rPr>
        <w:t xml:space="preserve"> הוא</w:t>
      </w:r>
      <w:r>
        <w:rPr>
          <w:rtl/>
          <w:lang w:eastAsia="he-IL"/>
        </w:rPr>
        <w:t xml:space="preserve"> מוכן לעשות הכ</w:t>
      </w:r>
      <w:r>
        <w:rPr>
          <w:rFonts w:hint="cs"/>
          <w:rtl/>
          <w:lang w:eastAsia="he-IL"/>
        </w:rPr>
        <w:t>ו</w:t>
      </w:r>
      <w:r>
        <w:rPr>
          <w:rtl/>
          <w:lang w:eastAsia="he-IL"/>
        </w:rPr>
        <w:t>ל</w:t>
      </w:r>
      <w:r>
        <w:rPr>
          <w:rFonts w:hint="cs"/>
          <w:rtl/>
          <w:lang w:eastAsia="he-IL"/>
        </w:rPr>
        <w:t>,</w:t>
      </w:r>
      <w:r>
        <w:rPr>
          <w:rtl/>
          <w:lang w:eastAsia="he-IL"/>
        </w:rPr>
        <w:t xml:space="preserve"> גם להעמיק את </w:t>
      </w:r>
      <w:r>
        <w:rPr>
          <w:rFonts w:hint="cs"/>
          <w:rtl/>
          <w:lang w:eastAsia="he-IL"/>
        </w:rPr>
        <w:t>ה</w:t>
      </w:r>
      <w:r>
        <w:rPr>
          <w:rtl/>
          <w:lang w:eastAsia="he-IL"/>
        </w:rPr>
        <w:t>אי</w:t>
      </w:r>
      <w:r>
        <w:rPr>
          <w:rFonts w:hint="cs"/>
          <w:rtl/>
          <w:lang w:eastAsia="he-IL"/>
        </w:rPr>
        <w:t>-</w:t>
      </w:r>
      <w:r>
        <w:rPr>
          <w:rtl/>
          <w:lang w:eastAsia="he-IL"/>
        </w:rPr>
        <w:t>שוויון בנטל, להאריך את השירות לאלה שכבר נותנים</w:t>
      </w:r>
      <w:r>
        <w:rPr>
          <w:rFonts w:hint="cs"/>
          <w:rtl/>
          <w:lang w:eastAsia="he-IL"/>
        </w:rPr>
        <w:t xml:space="preserve"> ממילא</w:t>
      </w:r>
      <w:r>
        <w:rPr>
          <w:rtl/>
          <w:lang w:eastAsia="he-IL"/>
        </w:rPr>
        <w:t xml:space="preserve"> הכ</w:t>
      </w:r>
      <w:r>
        <w:rPr>
          <w:rFonts w:hint="cs"/>
          <w:rtl/>
          <w:lang w:eastAsia="he-IL"/>
        </w:rPr>
        <w:t>ו</w:t>
      </w:r>
      <w:r>
        <w:rPr>
          <w:rtl/>
          <w:lang w:eastAsia="he-IL"/>
        </w:rPr>
        <w:t>ל</w:t>
      </w:r>
      <w:r>
        <w:rPr>
          <w:rFonts w:hint="cs"/>
          <w:rtl/>
          <w:lang w:eastAsia="he-IL"/>
        </w:rPr>
        <w:t>,</w:t>
      </w:r>
      <w:r>
        <w:rPr>
          <w:rtl/>
          <w:lang w:eastAsia="he-IL"/>
        </w:rPr>
        <w:t xml:space="preserve"> ולאפשר למשתמטים להמשיך להשתמט</w:t>
      </w:r>
      <w:r>
        <w:rPr>
          <w:rFonts w:hint="cs"/>
          <w:rtl/>
          <w:lang w:eastAsia="he-IL"/>
        </w:rPr>
        <w:t xml:space="preserve"> –</w:t>
      </w:r>
      <w:r>
        <w:rPr>
          <w:rtl/>
          <w:lang w:eastAsia="he-IL"/>
        </w:rPr>
        <w:t xml:space="preserve"> </w:t>
      </w:r>
      <w:r>
        <w:rPr>
          <w:rFonts w:hint="cs"/>
          <w:rtl/>
          <w:lang w:eastAsia="he-IL"/>
        </w:rPr>
        <w:t xml:space="preserve">כאלה שדמם סמוק פחות, </w:t>
      </w:r>
      <w:bookmarkStart w:id="8598" w:name="_ETM_Q21_214002"/>
      <w:bookmarkEnd w:id="8598"/>
      <w:r>
        <w:rPr>
          <w:rFonts w:hint="cs"/>
          <w:rtl/>
          <w:lang w:eastAsia="he-IL"/>
        </w:rPr>
        <w:t xml:space="preserve">כנראה. </w:t>
      </w:r>
      <w:r>
        <w:rPr>
          <w:rtl/>
          <w:lang w:eastAsia="he-IL"/>
        </w:rPr>
        <w:t>במלחמה הגדולה ביותר</w:t>
      </w:r>
      <w:r>
        <w:rPr>
          <w:rFonts w:hint="cs"/>
          <w:rtl/>
          <w:lang w:eastAsia="he-IL"/>
        </w:rPr>
        <w:t xml:space="preserve"> שלנו</w:t>
      </w:r>
      <w:r>
        <w:rPr>
          <w:rtl/>
          <w:lang w:eastAsia="he-IL"/>
        </w:rPr>
        <w:t xml:space="preserve"> על הבית, </w:t>
      </w:r>
      <w:r>
        <w:rPr>
          <w:rFonts w:hint="cs"/>
          <w:rtl/>
          <w:lang w:eastAsia="he-IL"/>
        </w:rPr>
        <w:t xml:space="preserve">המלחמה הזאת, </w:t>
      </w:r>
      <w:r>
        <w:rPr>
          <w:rtl/>
          <w:lang w:eastAsia="he-IL"/>
        </w:rPr>
        <w:t>רק הילדים שלנו מתגייסים, בזמן שילדים של אחרים מקבלים תקציבים</w:t>
      </w:r>
      <w:r>
        <w:rPr>
          <w:rFonts w:hint="cs"/>
          <w:rtl/>
          <w:lang w:eastAsia="he-IL"/>
        </w:rPr>
        <w:t xml:space="preserve"> על חשבוננו</w:t>
      </w:r>
      <w:r>
        <w:rPr>
          <w:rtl/>
          <w:lang w:eastAsia="he-IL"/>
        </w:rPr>
        <w:t xml:space="preserve"> ונשארים בבית. רק הילדים שלנו נותנים</w:t>
      </w:r>
      <w:r>
        <w:rPr>
          <w:rFonts w:hint="cs"/>
          <w:rtl/>
          <w:lang w:eastAsia="he-IL"/>
        </w:rPr>
        <w:t xml:space="preserve"> עכשיו </w:t>
      </w:r>
      <w:r>
        <w:rPr>
          <w:rtl/>
          <w:lang w:eastAsia="he-IL"/>
        </w:rPr>
        <w:t>שלוש שנים מחייהם ומסכנים את חייהם.</w:t>
      </w:r>
    </w:p>
    <w:p w:rsidR="00071895" w:rsidRDefault="00071895" w:rsidP="00544FB0">
      <w:pPr>
        <w:rPr>
          <w:rtl/>
          <w:lang w:eastAsia="he-IL"/>
        </w:rPr>
      </w:pPr>
      <w:bookmarkStart w:id="8599" w:name="_ETM_Q21_232678"/>
      <w:bookmarkStart w:id="8600" w:name="_ETM_Q21_232771"/>
      <w:bookmarkEnd w:id="8599"/>
      <w:bookmarkEnd w:id="8600"/>
    </w:p>
    <w:p w:rsidR="00071895" w:rsidRDefault="00071895" w:rsidP="00544FB0">
      <w:pPr>
        <w:rPr>
          <w:rtl/>
          <w:lang w:eastAsia="he-IL"/>
        </w:rPr>
      </w:pPr>
      <w:r>
        <w:rPr>
          <w:rtl/>
          <w:lang w:eastAsia="he-IL"/>
        </w:rPr>
        <w:t>ממשלת נתניהו נכנעת ללא תנאי להשתמטות</w:t>
      </w:r>
      <w:r>
        <w:rPr>
          <w:rFonts w:hint="cs"/>
          <w:rtl/>
          <w:lang w:eastAsia="he-IL"/>
        </w:rPr>
        <w:t>,</w:t>
      </w:r>
      <w:r>
        <w:rPr>
          <w:rtl/>
          <w:lang w:eastAsia="he-IL"/>
        </w:rPr>
        <w:t xml:space="preserve"> ומנציחה את המשוואה המעוותת שלפיה מי שנותן פחות מקבל יותר</w:t>
      </w:r>
      <w:r>
        <w:rPr>
          <w:rFonts w:hint="cs"/>
          <w:rtl/>
          <w:lang w:eastAsia="he-IL"/>
        </w:rPr>
        <w:t>,</w:t>
      </w:r>
      <w:r>
        <w:rPr>
          <w:rtl/>
          <w:lang w:eastAsia="he-IL"/>
        </w:rPr>
        <w:t xml:space="preserve"> ומי שנותן את הכ</w:t>
      </w:r>
      <w:r>
        <w:rPr>
          <w:rFonts w:hint="cs"/>
          <w:rtl/>
          <w:lang w:eastAsia="he-IL"/>
        </w:rPr>
        <w:t>ו</w:t>
      </w:r>
      <w:r>
        <w:rPr>
          <w:rtl/>
          <w:lang w:eastAsia="he-IL"/>
        </w:rPr>
        <w:t>ל לא מקבל דבר.</w:t>
      </w:r>
      <w:r>
        <w:rPr>
          <w:rFonts w:hint="cs"/>
          <w:rtl/>
          <w:lang w:eastAsia="he-IL"/>
        </w:rPr>
        <w:t xml:space="preserve"> אז מה לא ברור? </w:t>
      </w:r>
      <w:r>
        <w:rPr>
          <w:rtl/>
          <w:lang w:eastAsia="he-IL"/>
        </w:rPr>
        <w:t>מי שלא מתגייס, לא צריך לקבל מימון מהמדינה.</w:t>
      </w:r>
      <w:r>
        <w:rPr>
          <w:rFonts w:hint="cs"/>
          <w:rtl/>
          <w:lang w:eastAsia="he-IL"/>
        </w:rPr>
        <w:t xml:space="preserve"> פשוט כך.</w:t>
      </w:r>
      <w:r>
        <w:rPr>
          <w:rtl/>
          <w:lang w:eastAsia="he-IL"/>
        </w:rPr>
        <w:t xml:space="preserve"> זכויות צריך להרוויח, הן לא יכולות לבוא בלי חובות. אנחנו, הציבור המשרת והעובד</w:t>
      </w:r>
      <w:r>
        <w:rPr>
          <w:rFonts w:hint="cs"/>
          <w:rtl/>
          <w:lang w:eastAsia="he-IL"/>
        </w:rPr>
        <w:t>,</w:t>
      </w:r>
      <w:r>
        <w:rPr>
          <w:rtl/>
          <w:lang w:eastAsia="he-IL"/>
        </w:rPr>
        <w:t xml:space="preserve"> לא נוכל עוד לשאת כלכלית את כל חובות המדינה על כתפינו לבד. </w:t>
      </w:r>
      <w:r>
        <w:rPr>
          <w:rFonts w:hint="cs"/>
          <w:rtl/>
          <w:lang w:eastAsia="he-IL"/>
        </w:rPr>
        <w:t xml:space="preserve">לא נוכל. </w:t>
      </w:r>
      <w:r>
        <w:rPr>
          <w:rtl/>
          <w:lang w:eastAsia="he-IL"/>
        </w:rPr>
        <w:t xml:space="preserve">במקום שנתניהו יוביל את ממשלת הימין </w:t>
      </w:r>
      <w:r>
        <w:rPr>
          <w:rFonts w:hint="cs"/>
          <w:rtl/>
          <w:lang w:eastAsia="he-IL"/>
        </w:rPr>
        <w:t xml:space="preserve">מלא על </w:t>
      </w:r>
      <w:r>
        <w:rPr>
          <w:rtl/>
          <w:lang w:eastAsia="he-IL"/>
        </w:rPr>
        <w:t xml:space="preserve">מלא שלו, שרי ממשלתו מובילים אותו, </w:t>
      </w:r>
      <w:r>
        <w:rPr>
          <w:rFonts w:hint="cs"/>
          <w:rtl/>
          <w:lang w:eastAsia="he-IL"/>
        </w:rPr>
        <w:t xml:space="preserve">גוררים אותו, </w:t>
      </w:r>
      <w:bookmarkStart w:id="8601" w:name="_ETM_Q21_283993"/>
      <w:bookmarkEnd w:id="8601"/>
      <w:r>
        <w:rPr>
          <w:rtl/>
          <w:lang w:eastAsia="he-IL"/>
        </w:rPr>
        <w:t>מנהלים אותו</w:t>
      </w:r>
      <w:r>
        <w:rPr>
          <w:rFonts w:hint="cs"/>
          <w:rtl/>
          <w:lang w:eastAsia="he-IL"/>
        </w:rPr>
        <w:t xml:space="preserve">, </w:t>
      </w:r>
      <w:r>
        <w:rPr>
          <w:rtl/>
          <w:lang w:eastAsia="he-IL"/>
        </w:rPr>
        <w:t>סוחטים אותו ואותנו.</w:t>
      </w:r>
    </w:p>
    <w:p w:rsidR="00071895" w:rsidRDefault="00071895" w:rsidP="00544FB0">
      <w:pPr>
        <w:rPr>
          <w:rtl/>
          <w:lang w:eastAsia="he-IL"/>
        </w:rPr>
      </w:pPr>
    </w:p>
    <w:p w:rsidR="00071895" w:rsidRDefault="00071895" w:rsidP="0026488A">
      <w:pPr>
        <w:rPr>
          <w:rtl/>
          <w:lang w:eastAsia="he-IL"/>
        </w:rPr>
      </w:pPr>
      <w:r>
        <w:rPr>
          <w:rtl/>
          <w:lang w:eastAsia="he-IL"/>
        </w:rPr>
        <w:t>נתניהו כבר לא מנהיג</w:t>
      </w:r>
      <w:r w:rsidR="0026488A">
        <w:rPr>
          <w:rFonts w:hint="cs"/>
          <w:rtl/>
          <w:lang w:eastAsia="he-IL"/>
        </w:rPr>
        <w:t>.</w:t>
      </w:r>
      <w:r>
        <w:rPr>
          <w:rFonts w:hint="cs"/>
          <w:rtl/>
          <w:lang w:eastAsia="he-IL"/>
        </w:rPr>
        <w:t xml:space="preserve"> נתניהו כבר לא מר כלכלה</w:t>
      </w:r>
      <w:r w:rsidR="0026488A">
        <w:rPr>
          <w:rFonts w:hint="cs"/>
          <w:rtl/>
          <w:lang w:eastAsia="he-IL"/>
        </w:rPr>
        <w:t>.</w:t>
      </w:r>
      <w:r>
        <w:rPr>
          <w:rFonts w:hint="cs"/>
          <w:rtl/>
          <w:lang w:eastAsia="he-IL"/>
        </w:rPr>
        <w:t xml:space="preserve"> נתניהו כבר לא מר </w:t>
      </w:r>
      <w:bookmarkStart w:id="8602" w:name="_ETM_Q21_294679"/>
      <w:bookmarkEnd w:id="8602"/>
      <w:r>
        <w:rPr>
          <w:rFonts w:hint="cs"/>
          <w:rtl/>
          <w:lang w:eastAsia="he-IL"/>
        </w:rPr>
        <w:t xml:space="preserve">ביטחון. נתניהו כבר לא מנהיג, </w:t>
      </w:r>
      <w:r>
        <w:rPr>
          <w:rtl/>
          <w:lang w:eastAsia="he-IL"/>
        </w:rPr>
        <w:t>והממשלה שלו לא סופרת אותו</w:t>
      </w:r>
      <w:r w:rsidR="0026488A">
        <w:rPr>
          <w:rFonts w:hint="cs"/>
          <w:rtl/>
          <w:lang w:eastAsia="he-IL"/>
        </w:rPr>
        <w:t>;</w:t>
      </w:r>
      <w:r>
        <w:rPr>
          <w:rtl/>
          <w:lang w:eastAsia="he-IL"/>
        </w:rPr>
        <w:t xml:space="preserve"> </w:t>
      </w:r>
      <w:r>
        <w:rPr>
          <w:rFonts w:hint="cs"/>
          <w:rtl/>
          <w:lang w:eastAsia="he-IL"/>
        </w:rPr>
        <w:t xml:space="preserve">לא סופרת אותנו. </w:t>
      </w:r>
      <w:r>
        <w:rPr>
          <w:rtl/>
          <w:lang w:eastAsia="he-IL"/>
        </w:rPr>
        <w:t>ממשלת נתניהו ויתרה כבר מזמן על הערכים היסודיים שעליהם קמה מדינת ישראל. זו ממשלה שאיבדה את הדרך ואיבדה את הלגיטימציה שלה</w:t>
      </w:r>
      <w:r w:rsidR="0026488A">
        <w:rPr>
          <w:rFonts w:hint="cs"/>
          <w:rtl/>
          <w:lang w:eastAsia="he-IL"/>
        </w:rPr>
        <w:t>.</w:t>
      </w:r>
      <w:r>
        <w:rPr>
          <w:rtl/>
          <w:lang w:eastAsia="he-IL"/>
        </w:rPr>
        <w:t xml:space="preserve"> זו ממשלה שחייבת לסיים את ימיה עכשיו.</w:t>
      </w:r>
      <w:bookmarkStart w:id="8603" w:name="_ETM_Q21_318225"/>
      <w:bookmarkEnd w:id="8603"/>
    </w:p>
    <w:p w:rsidR="00071895" w:rsidRDefault="00071895" w:rsidP="00544FB0">
      <w:pPr>
        <w:rPr>
          <w:rtl/>
          <w:lang w:eastAsia="he-IL"/>
        </w:rPr>
      </w:pPr>
      <w:bookmarkStart w:id="8604" w:name="_ETM_Q21_318317"/>
      <w:bookmarkEnd w:id="8604"/>
    </w:p>
    <w:p w:rsidR="00071895" w:rsidRDefault="00071895" w:rsidP="0026488A">
      <w:pPr>
        <w:rPr>
          <w:rtl/>
          <w:lang w:eastAsia="he-IL"/>
        </w:rPr>
      </w:pPr>
      <w:r>
        <w:rPr>
          <w:rFonts w:hint="cs"/>
          <w:rtl/>
          <w:lang w:eastAsia="he-IL"/>
        </w:rPr>
        <w:t xml:space="preserve">אז </w:t>
      </w:r>
      <w:r>
        <w:rPr>
          <w:rtl/>
          <w:lang w:eastAsia="he-IL"/>
        </w:rPr>
        <w:t xml:space="preserve">בחזרה לנושא שלשמו התכנסנו </w:t>
      </w:r>
      <w:r w:rsidR="0026488A">
        <w:rPr>
          <w:rFonts w:hint="cs"/>
          <w:rtl/>
          <w:lang w:eastAsia="he-IL"/>
        </w:rPr>
        <w:t xml:space="preserve">– </w:t>
      </w:r>
      <w:r>
        <w:rPr>
          <w:rtl/>
          <w:lang w:eastAsia="he-IL"/>
        </w:rPr>
        <w:t>ההצבעה על תקציב המדינה ה</w:t>
      </w:r>
      <w:r>
        <w:rPr>
          <w:rFonts w:hint="cs"/>
          <w:rtl/>
          <w:lang w:eastAsia="he-IL"/>
        </w:rPr>
        <w:t xml:space="preserve">גרוע </w:t>
      </w:r>
      <w:bookmarkStart w:id="8605" w:name="_ETM_Q21_322879"/>
      <w:bookmarkEnd w:id="8605"/>
      <w:r>
        <w:rPr>
          <w:rFonts w:hint="cs"/>
          <w:rtl/>
          <w:lang w:eastAsia="he-IL"/>
        </w:rPr>
        <w:t>בכל ימות המדינה</w:t>
      </w:r>
      <w:r w:rsidR="0026488A">
        <w:rPr>
          <w:rFonts w:hint="cs"/>
          <w:rtl/>
          <w:lang w:eastAsia="he-IL"/>
        </w:rPr>
        <w:t>.</w:t>
      </w:r>
      <w:r>
        <w:rPr>
          <w:rFonts w:hint="cs"/>
          <w:rtl/>
          <w:lang w:eastAsia="he-IL"/>
        </w:rPr>
        <w:t xml:space="preserve"> אני פונה לחברי הקואליציה. המליאה הזאת ריקה, </w:t>
      </w:r>
      <w:bookmarkStart w:id="8606" w:name="_ETM_Q21_330531"/>
      <w:bookmarkEnd w:id="8606"/>
      <w:r>
        <w:rPr>
          <w:rFonts w:hint="cs"/>
          <w:rtl/>
          <w:lang w:eastAsia="he-IL"/>
        </w:rPr>
        <w:t xml:space="preserve">ונראה לי שאיבדנו </w:t>
      </w:r>
      <w:r w:rsidR="0026488A">
        <w:rPr>
          <w:rFonts w:hint="cs"/>
          <w:rtl/>
          <w:lang w:eastAsia="he-IL"/>
        </w:rPr>
        <w:t xml:space="preserve">גם </w:t>
      </w:r>
      <w:r>
        <w:rPr>
          <w:rFonts w:hint="cs"/>
          <w:rtl/>
          <w:lang w:eastAsia="he-IL"/>
        </w:rPr>
        <w:t>את השר. אבד לנו השר.</w:t>
      </w:r>
    </w:p>
    <w:p w:rsidR="00071895" w:rsidRDefault="00071895" w:rsidP="00544FB0">
      <w:pPr>
        <w:rPr>
          <w:rtl/>
          <w:lang w:eastAsia="he-IL"/>
        </w:rPr>
      </w:pPr>
      <w:bookmarkStart w:id="8607" w:name="_ETM_Q21_333071"/>
      <w:bookmarkStart w:id="8608" w:name="_ETM_Q21_333158"/>
      <w:bookmarkEnd w:id="8607"/>
      <w:bookmarkEnd w:id="8608"/>
    </w:p>
    <w:p w:rsidR="00071895" w:rsidRDefault="00071895" w:rsidP="00544FB0">
      <w:pPr>
        <w:pStyle w:val="af6"/>
        <w:keepNext/>
        <w:rPr>
          <w:rtl/>
        </w:rPr>
      </w:pPr>
      <w:bookmarkStart w:id="8609" w:name="_ETM_Q21_335599"/>
      <w:bookmarkStart w:id="8610" w:name="_ETM_Q21_335667"/>
      <w:bookmarkStart w:id="8611" w:name="ET_yor_6307_13"/>
      <w:bookmarkEnd w:id="8609"/>
      <w:bookmarkEnd w:id="8610"/>
      <w:r w:rsidRPr="0061315C">
        <w:rPr>
          <w:rStyle w:val="TagStyle"/>
          <w:rtl/>
        </w:rPr>
        <w:t xml:space="preserve"> &lt;&lt; יור &gt;&gt; </w:t>
      </w:r>
      <w:r>
        <w:rPr>
          <w:rtl/>
        </w:rPr>
        <w:t>היו"ר יבגני סובה:</w:t>
      </w:r>
      <w:r w:rsidRPr="0061315C">
        <w:rPr>
          <w:rStyle w:val="TagStyle"/>
          <w:rtl/>
        </w:rPr>
        <w:t xml:space="preserve"> &lt;&lt; יור &gt;&gt;</w:t>
      </w:r>
      <w:r>
        <w:rPr>
          <w:rtl/>
        </w:rPr>
        <w:t xml:space="preserve">   </w:t>
      </w:r>
      <w:bookmarkEnd w:id="8611"/>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נראה לי </w:t>
      </w:r>
      <w:bookmarkStart w:id="8612" w:name="_ETM_Q21_336413"/>
      <w:bookmarkEnd w:id="8612"/>
      <w:r>
        <w:rPr>
          <w:rFonts w:hint="cs"/>
          <w:rtl/>
          <w:lang w:eastAsia="he-IL"/>
        </w:rPr>
        <w:t>שהוא שוב יצא לקפה, אבל את יכולה להמשיך.</w:t>
      </w:r>
    </w:p>
    <w:p w:rsidR="00071895" w:rsidRDefault="00071895" w:rsidP="00544FB0">
      <w:pPr>
        <w:rPr>
          <w:rtl/>
          <w:lang w:eastAsia="he-IL"/>
        </w:rPr>
      </w:pPr>
      <w:bookmarkStart w:id="8613" w:name="_ETM_Q21_336931"/>
      <w:bookmarkStart w:id="8614" w:name="_ETM_Q21_337017"/>
      <w:bookmarkEnd w:id="8613"/>
      <w:bookmarkEnd w:id="8614"/>
    </w:p>
    <w:p w:rsidR="00071895" w:rsidRDefault="00071895" w:rsidP="00544FB0">
      <w:pPr>
        <w:pStyle w:val="-"/>
        <w:keepNext/>
        <w:rPr>
          <w:rtl/>
        </w:rPr>
      </w:pPr>
      <w:bookmarkStart w:id="8615" w:name="_ETM_Q21_337642"/>
      <w:bookmarkStart w:id="8616" w:name="_ETM_Q21_337755"/>
      <w:bookmarkStart w:id="8617" w:name="ET_speakercontinue_6359_15"/>
      <w:bookmarkEnd w:id="8615"/>
      <w:bookmarkEnd w:id="8616"/>
      <w:r w:rsidRPr="0061315C">
        <w:rPr>
          <w:rStyle w:val="TagStyle"/>
          <w:rtl/>
        </w:rPr>
        <w:t xml:space="preserve"> &lt;&lt; דובר_המשך &gt;&gt; </w:t>
      </w:r>
      <w:r>
        <w:rPr>
          <w:rtl/>
        </w:rPr>
        <w:t>מטי צרפתי הרכבי (יש עתיד):</w:t>
      </w:r>
      <w:r w:rsidRPr="0061315C">
        <w:rPr>
          <w:rStyle w:val="TagStyle"/>
          <w:rtl/>
        </w:rPr>
        <w:t xml:space="preserve"> &lt;&lt; דובר_המשך &gt;&gt;</w:t>
      </w:r>
      <w:r>
        <w:rPr>
          <w:rtl/>
        </w:rPr>
        <w:t xml:space="preserve">   </w:t>
      </w:r>
      <w:bookmarkEnd w:id="8617"/>
    </w:p>
    <w:p w:rsidR="00071895" w:rsidRDefault="00071895" w:rsidP="00A11436">
      <w:pPr>
        <w:rPr>
          <w:rtl/>
          <w:lang w:eastAsia="he-IL"/>
        </w:rPr>
      </w:pPr>
    </w:p>
    <w:p w:rsidR="00071895" w:rsidRDefault="00071895" w:rsidP="00544FB0">
      <w:pPr>
        <w:rPr>
          <w:rtl/>
          <w:lang w:eastAsia="he-IL"/>
        </w:rPr>
      </w:pPr>
      <w:r>
        <w:rPr>
          <w:rFonts w:hint="cs"/>
          <w:rtl/>
          <w:lang w:eastAsia="he-IL"/>
        </w:rPr>
        <w:t>יצא להפסקה פיזיולוגית?</w:t>
      </w:r>
    </w:p>
    <w:p w:rsidR="00071895" w:rsidRDefault="00071895" w:rsidP="00544FB0">
      <w:pPr>
        <w:rPr>
          <w:rtl/>
          <w:lang w:eastAsia="he-IL"/>
        </w:rPr>
      </w:pPr>
    </w:p>
    <w:p w:rsidR="00071895" w:rsidRDefault="00071895" w:rsidP="00544FB0">
      <w:pPr>
        <w:pStyle w:val="af6"/>
        <w:keepNext/>
        <w:rPr>
          <w:rtl/>
        </w:rPr>
      </w:pPr>
      <w:bookmarkStart w:id="8618" w:name="_ETM_Q21_337329"/>
      <w:bookmarkStart w:id="8619" w:name="_ETM_Q21_337457"/>
      <w:bookmarkStart w:id="8620" w:name="_ETM_Q21_338000"/>
      <w:bookmarkStart w:id="8621" w:name="_ETM_Q21_338127"/>
      <w:bookmarkStart w:id="8622" w:name="ET_yor_6307_16"/>
      <w:bookmarkEnd w:id="8618"/>
      <w:bookmarkEnd w:id="8619"/>
      <w:bookmarkEnd w:id="8620"/>
      <w:bookmarkEnd w:id="8621"/>
      <w:r w:rsidRPr="002B63B3">
        <w:rPr>
          <w:rStyle w:val="TagStyle"/>
          <w:rtl/>
        </w:rPr>
        <w:t xml:space="preserve"> &lt;&lt; יור &gt;&gt; </w:t>
      </w:r>
      <w:r>
        <w:rPr>
          <w:rtl/>
        </w:rPr>
        <w:t>היו"ר יבגני סובה:</w:t>
      </w:r>
      <w:r w:rsidRPr="002B63B3">
        <w:rPr>
          <w:rStyle w:val="TagStyle"/>
          <w:rtl/>
        </w:rPr>
        <w:t xml:space="preserve"> &lt;&lt; יור &gt;&gt;</w:t>
      </w:r>
      <w:r>
        <w:rPr>
          <w:rtl/>
        </w:rPr>
        <w:t xml:space="preserve">   </w:t>
      </w:r>
      <w:bookmarkEnd w:id="8622"/>
    </w:p>
    <w:p w:rsidR="00071895" w:rsidRDefault="00071895" w:rsidP="00A11436">
      <w:pPr>
        <w:rPr>
          <w:rtl/>
          <w:lang w:eastAsia="he-IL"/>
        </w:rPr>
      </w:pPr>
    </w:p>
    <w:p w:rsidR="00071895" w:rsidRDefault="00071895" w:rsidP="00544FB0">
      <w:pPr>
        <w:rPr>
          <w:rtl/>
          <w:lang w:eastAsia="he-IL"/>
        </w:rPr>
      </w:pPr>
      <w:bookmarkStart w:id="8623" w:name="_ETM_Q21_339054"/>
      <w:bookmarkEnd w:id="8623"/>
      <w:r>
        <w:rPr>
          <w:rFonts w:hint="cs"/>
          <w:rtl/>
          <w:lang w:eastAsia="he-IL"/>
        </w:rPr>
        <w:t>את יכולה להמשיך, עד שהוא יחזור.</w:t>
      </w:r>
    </w:p>
    <w:p w:rsidR="00071895" w:rsidRDefault="00071895" w:rsidP="00544FB0">
      <w:pPr>
        <w:rPr>
          <w:rtl/>
          <w:lang w:eastAsia="he-IL"/>
        </w:rPr>
      </w:pPr>
      <w:bookmarkStart w:id="8624" w:name="_ETM_Q21_344230"/>
      <w:bookmarkStart w:id="8625" w:name="_ETM_Q21_344365"/>
      <w:bookmarkEnd w:id="8624"/>
      <w:bookmarkEnd w:id="8625"/>
    </w:p>
    <w:p w:rsidR="00071895" w:rsidRDefault="00071895" w:rsidP="00544FB0">
      <w:pPr>
        <w:pStyle w:val="-"/>
        <w:keepNext/>
        <w:rPr>
          <w:rtl/>
        </w:rPr>
      </w:pPr>
      <w:bookmarkStart w:id="8626" w:name="ET_speakercontinue_6359_17"/>
      <w:r w:rsidRPr="002B63B3">
        <w:rPr>
          <w:rStyle w:val="TagStyle"/>
          <w:rtl/>
        </w:rPr>
        <w:t xml:space="preserve"> &lt;&lt; דובר_המשך &gt;&gt; </w:t>
      </w:r>
      <w:r>
        <w:rPr>
          <w:rtl/>
        </w:rPr>
        <w:t>מטי צרפתי הרכבי (יש עתיד):</w:t>
      </w:r>
      <w:r w:rsidRPr="002B63B3">
        <w:rPr>
          <w:rStyle w:val="TagStyle"/>
          <w:rtl/>
        </w:rPr>
        <w:t xml:space="preserve"> &lt;&lt; דובר_המשך &gt;&gt;</w:t>
      </w:r>
      <w:r>
        <w:rPr>
          <w:rtl/>
        </w:rPr>
        <w:t xml:space="preserve">   </w:t>
      </w:r>
      <w:bookmarkEnd w:id="8626"/>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הפסקה פיזיולוגית של השר? </w:t>
      </w:r>
      <w:bookmarkStart w:id="8627" w:name="_ETM_Q21_343338"/>
      <w:bookmarkEnd w:id="8627"/>
      <w:r>
        <w:rPr>
          <w:rFonts w:hint="cs"/>
          <w:rtl/>
          <w:lang w:eastAsia="he-IL"/>
        </w:rPr>
        <w:t>נחכה לו, אדוני? יש לנו זמן, לא?</w:t>
      </w:r>
    </w:p>
    <w:p w:rsidR="00071895" w:rsidRDefault="00071895" w:rsidP="00544FB0">
      <w:pPr>
        <w:rPr>
          <w:rtl/>
          <w:lang w:eastAsia="he-IL"/>
        </w:rPr>
      </w:pPr>
    </w:p>
    <w:p w:rsidR="00071895" w:rsidRDefault="00071895" w:rsidP="00544FB0">
      <w:pPr>
        <w:pStyle w:val="af6"/>
        <w:keepNext/>
        <w:rPr>
          <w:rtl/>
        </w:rPr>
      </w:pPr>
      <w:bookmarkStart w:id="8628" w:name="ET_yor_6307_18"/>
      <w:r w:rsidRPr="002B63B3">
        <w:rPr>
          <w:rStyle w:val="TagStyle"/>
          <w:rtl/>
        </w:rPr>
        <w:t xml:space="preserve"> &lt;&lt; יור &gt;&gt; </w:t>
      </w:r>
      <w:r>
        <w:rPr>
          <w:rtl/>
        </w:rPr>
        <w:t>היו"ר יבגני סובה:</w:t>
      </w:r>
      <w:r w:rsidRPr="002B63B3">
        <w:rPr>
          <w:rStyle w:val="TagStyle"/>
          <w:rtl/>
        </w:rPr>
        <w:t xml:space="preserve"> &lt;&lt; יור &gt;&gt;</w:t>
      </w:r>
      <w:r>
        <w:rPr>
          <w:rtl/>
        </w:rPr>
        <w:t xml:space="preserve">   </w:t>
      </w:r>
      <w:bookmarkEnd w:id="8628"/>
    </w:p>
    <w:p w:rsidR="00071895" w:rsidRDefault="00071895" w:rsidP="00A11436">
      <w:pPr>
        <w:rPr>
          <w:rtl/>
          <w:lang w:eastAsia="he-IL"/>
        </w:rPr>
      </w:pPr>
    </w:p>
    <w:p w:rsidR="00071895" w:rsidRDefault="00071895" w:rsidP="00544FB0">
      <w:pPr>
        <w:rPr>
          <w:rtl/>
          <w:lang w:eastAsia="he-IL"/>
        </w:rPr>
      </w:pPr>
      <w:r>
        <w:rPr>
          <w:rFonts w:hint="cs"/>
          <w:rtl/>
          <w:lang w:eastAsia="he-IL"/>
        </w:rPr>
        <w:t>את יכולה להמשיך עד שהוא יחזור, כן. אין בעיית זמנים.</w:t>
      </w:r>
    </w:p>
    <w:p w:rsidR="00071895" w:rsidRDefault="00071895" w:rsidP="00544FB0">
      <w:pPr>
        <w:rPr>
          <w:rtl/>
          <w:lang w:eastAsia="he-IL"/>
        </w:rPr>
      </w:pPr>
      <w:bookmarkStart w:id="8629" w:name="_ETM_Q21_343298"/>
      <w:bookmarkEnd w:id="8629"/>
    </w:p>
    <w:p w:rsidR="00071895" w:rsidRDefault="00071895" w:rsidP="00544FB0">
      <w:pPr>
        <w:pStyle w:val="-"/>
        <w:keepNext/>
        <w:rPr>
          <w:rtl/>
        </w:rPr>
      </w:pPr>
      <w:bookmarkStart w:id="8630" w:name="_ETM_Q21_343697"/>
      <w:bookmarkStart w:id="8631" w:name="_ETM_Q21_343806"/>
      <w:bookmarkStart w:id="8632" w:name="ET_speakercontinue_6359_19"/>
      <w:bookmarkEnd w:id="8630"/>
      <w:bookmarkEnd w:id="8631"/>
      <w:r w:rsidRPr="002B63B3">
        <w:rPr>
          <w:rStyle w:val="TagStyle"/>
          <w:rtl/>
        </w:rPr>
        <w:t xml:space="preserve"> &lt;&lt; דובר_המשך &gt;&gt; </w:t>
      </w:r>
      <w:r>
        <w:rPr>
          <w:rtl/>
        </w:rPr>
        <w:t>מטי צרפתי הרכבי (יש עתיד):</w:t>
      </w:r>
      <w:r w:rsidRPr="002B63B3">
        <w:rPr>
          <w:rStyle w:val="TagStyle"/>
          <w:rtl/>
        </w:rPr>
        <w:t xml:space="preserve"> &lt;&lt; דובר_המשך &gt;&gt;</w:t>
      </w:r>
      <w:r>
        <w:rPr>
          <w:rtl/>
        </w:rPr>
        <w:t xml:space="preserve">   </w:t>
      </w:r>
      <w:bookmarkEnd w:id="8632"/>
    </w:p>
    <w:p w:rsidR="00071895" w:rsidRDefault="00071895" w:rsidP="00A11436">
      <w:pPr>
        <w:rPr>
          <w:rtl/>
          <w:lang w:eastAsia="he-IL"/>
        </w:rPr>
      </w:pPr>
    </w:p>
    <w:p w:rsidR="00071895" w:rsidRDefault="00071895" w:rsidP="00544FB0">
      <w:pPr>
        <w:rPr>
          <w:rtl/>
          <w:lang w:eastAsia="he-IL"/>
        </w:rPr>
      </w:pPr>
      <w:bookmarkStart w:id="8633" w:name="_ETM_Q21_345175"/>
      <w:bookmarkEnd w:id="8633"/>
      <w:r>
        <w:rPr>
          <w:rFonts w:hint="cs"/>
          <w:rtl/>
          <w:lang w:eastAsia="he-IL"/>
        </w:rPr>
        <w:t>יש לי דקה, יש לי דקה.</w:t>
      </w:r>
    </w:p>
    <w:p w:rsidR="00071895" w:rsidRDefault="00071895" w:rsidP="00544FB0">
      <w:pPr>
        <w:rPr>
          <w:rtl/>
          <w:lang w:eastAsia="he-IL"/>
        </w:rPr>
      </w:pPr>
      <w:bookmarkStart w:id="8634" w:name="_ETM_Q21_347062"/>
      <w:bookmarkStart w:id="8635" w:name="_ETM_Q21_347157"/>
      <w:bookmarkStart w:id="8636" w:name="_ETM_Q21_347542"/>
      <w:bookmarkEnd w:id="8634"/>
      <w:bookmarkEnd w:id="8635"/>
      <w:bookmarkEnd w:id="8636"/>
    </w:p>
    <w:p w:rsidR="00071895" w:rsidRDefault="00071895" w:rsidP="00544FB0">
      <w:pPr>
        <w:pStyle w:val="af6"/>
        <w:keepNext/>
        <w:rPr>
          <w:rtl/>
        </w:rPr>
      </w:pPr>
      <w:bookmarkStart w:id="8637" w:name="_ETM_Q21_347642"/>
      <w:bookmarkStart w:id="8638" w:name="ET_yor_6307_20"/>
      <w:bookmarkEnd w:id="8637"/>
      <w:r w:rsidRPr="002B63B3">
        <w:rPr>
          <w:rStyle w:val="TagStyle"/>
          <w:rtl/>
        </w:rPr>
        <w:t xml:space="preserve"> &lt;&lt; יור &gt;&gt; </w:t>
      </w:r>
      <w:r>
        <w:rPr>
          <w:rtl/>
        </w:rPr>
        <w:t>היו"ר יבגני סובה:</w:t>
      </w:r>
      <w:r w:rsidRPr="002B63B3">
        <w:rPr>
          <w:rStyle w:val="TagStyle"/>
          <w:rtl/>
        </w:rPr>
        <w:t xml:space="preserve"> &lt;&lt; יור &gt;&gt;</w:t>
      </w:r>
      <w:r>
        <w:rPr>
          <w:rtl/>
        </w:rPr>
        <w:t xml:space="preserve">   </w:t>
      </w:r>
      <w:bookmarkEnd w:id="8638"/>
    </w:p>
    <w:p w:rsidR="00071895" w:rsidRDefault="00071895" w:rsidP="00A11436">
      <w:pPr>
        <w:rPr>
          <w:rtl/>
          <w:lang w:eastAsia="he-IL"/>
        </w:rPr>
      </w:pPr>
    </w:p>
    <w:p w:rsidR="00071895" w:rsidRDefault="00071895" w:rsidP="00544FB0">
      <w:pPr>
        <w:rPr>
          <w:rtl/>
          <w:lang w:eastAsia="he-IL"/>
        </w:rPr>
      </w:pPr>
      <w:r>
        <w:rPr>
          <w:rFonts w:hint="cs"/>
          <w:rtl/>
          <w:lang w:eastAsia="he-IL"/>
        </w:rPr>
        <w:t>י</w:t>
      </w:r>
      <w:bookmarkStart w:id="8639" w:name="_ETM_Q21_348545"/>
      <w:bookmarkEnd w:id="8639"/>
      <w:r>
        <w:rPr>
          <w:rFonts w:hint="cs"/>
          <w:rtl/>
          <w:lang w:eastAsia="he-IL"/>
        </w:rPr>
        <w:t>ש לך יותר.</w:t>
      </w:r>
    </w:p>
    <w:p w:rsidR="00071895" w:rsidRDefault="00071895" w:rsidP="00544FB0">
      <w:pPr>
        <w:rPr>
          <w:rtl/>
          <w:lang w:eastAsia="he-IL"/>
        </w:rPr>
      </w:pPr>
    </w:p>
    <w:p w:rsidR="00071895" w:rsidRDefault="00071895" w:rsidP="00544FB0">
      <w:pPr>
        <w:pStyle w:val="-"/>
        <w:keepNext/>
        <w:rPr>
          <w:rtl/>
        </w:rPr>
      </w:pPr>
      <w:bookmarkStart w:id="8640" w:name="ET_speakercontinue_6359_21"/>
      <w:r w:rsidRPr="002B63B3">
        <w:rPr>
          <w:rStyle w:val="TagStyle"/>
          <w:rtl/>
        </w:rPr>
        <w:t xml:space="preserve"> &lt;&lt; דובר_המשך &gt;&gt; </w:t>
      </w:r>
      <w:r>
        <w:rPr>
          <w:rtl/>
        </w:rPr>
        <w:t>מטי צרפתי הרכבי (יש עתיד):</w:t>
      </w:r>
      <w:r w:rsidRPr="002B63B3">
        <w:rPr>
          <w:rStyle w:val="TagStyle"/>
          <w:rtl/>
        </w:rPr>
        <w:t xml:space="preserve"> &lt;&lt; דובר_המשך &gt;&gt;</w:t>
      </w:r>
      <w:r>
        <w:rPr>
          <w:rtl/>
        </w:rPr>
        <w:t xml:space="preserve">   </w:t>
      </w:r>
      <w:bookmarkEnd w:id="8640"/>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הממשלה </w:t>
      </w:r>
      <w:bookmarkStart w:id="8641" w:name="_ETM_Q21_352850"/>
      <w:bookmarkEnd w:id="8641"/>
      <w:r>
        <w:rPr>
          <w:rFonts w:hint="cs"/>
          <w:rtl/>
          <w:lang w:eastAsia="he-IL"/>
        </w:rPr>
        <w:t xml:space="preserve">הזאת איבדה את הדרך ואיבדה את הלגיטימציה. זו ממשלה שחייבת </w:t>
      </w:r>
      <w:bookmarkStart w:id="8642" w:name="_ETM_Q21_351942"/>
      <w:bookmarkEnd w:id="8642"/>
      <w:r>
        <w:rPr>
          <w:rFonts w:hint="cs"/>
          <w:rtl/>
          <w:lang w:eastAsia="he-IL"/>
        </w:rPr>
        <w:t>לסיים את ימיה עכשיו. אז אם אני חוזרת לנושא של</w:t>
      </w:r>
      <w:bookmarkStart w:id="8643" w:name="_ETM_Q21_357500"/>
      <w:bookmarkEnd w:id="8643"/>
      <w:r>
        <w:rPr>
          <w:rFonts w:hint="cs"/>
          <w:rtl/>
          <w:lang w:eastAsia="he-IL"/>
        </w:rPr>
        <w:t xml:space="preserve">שמו התכנסנו </w:t>
      </w:r>
      <w:r>
        <w:rPr>
          <w:rFonts w:hint="eastAsia"/>
          <w:rtl/>
          <w:lang w:eastAsia="he-IL"/>
        </w:rPr>
        <w:t>–</w:t>
      </w:r>
      <w:r>
        <w:rPr>
          <w:rFonts w:hint="cs"/>
          <w:rtl/>
          <w:lang w:eastAsia="he-IL"/>
        </w:rPr>
        <w:t xml:space="preserve"> והשר הנעלם, שר האוצר</w:t>
      </w:r>
      <w:r w:rsidR="0026488A">
        <w:rPr>
          <w:rFonts w:hint="cs"/>
          <w:rtl/>
          <w:lang w:eastAsia="he-IL"/>
        </w:rPr>
        <w:t xml:space="preserve"> </w:t>
      </w:r>
      <w:r>
        <w:rPr>
          <w:rFonts w:hint="eastAsia"/>
          <w:rtl/>
          <w:lang w:eastAsia="he-IL"/>
        </w:rPr>
        <w:t>–</w:t>
      </w:r>
      <w:r w:rsidR="00A11436">
        <w:rPr>
          <w:rFonts w:hint="cs"/>
          <w:rtl/>
          <w:lang w:eastAsia="he-IL"/>
        </w:rPr>
        <w:t xml:space="preserve"> </w:t>
      </w:r>
      <w:r>
        <w:rPr>
          <w:rFonts w:hint="cs"/>
          <w:rtl/>
          <w:lang w:eastAsia="he-IL"/>
        </w:rPr>
        <w:t xml:space="preserve">אז ההצבעה היא על </w:t>
      </w:r>
      <w:bookmarkStart w:id="8644" w:name="_ETM_Q21_362270"/>
      <w:bookmarkEnd w:id="8644"/>
      <w:r>
        <w:rPr>
          <w:rFonts w:hint="cs"/>
          <w:rtl/>
          <w:lang w:eastAsia="he-IL"/>
        </w:rPr>
        <w:t xml:space="preserve">תקציב מדינה רע. </w:t>
      </w:r>
    </w:p>
    <w:p w:rsidR="00071895" w:rsidRDefault="00071895" w:rsidP="00544FB0">
      <w:pPr>
        <w:rPr>
          <w:rtl/>
          <w:lang w:eastAsia="he-IL"/>
        </w:rPr>
      </w:pPr>
    </w:p>
    <w:p w:rsidR="00071895" w:rsidRDefault="00071895" w:rsidP="00544FB0">
      <w:pPr>
        <w:rPr>
          <w:rtl/>
          <w:lang w:eastAsia="he-IL"/>
        </w:rPr>
      </w:pPr>
      <w:r>
        <w:rPr>
          <w:rFonts w:hint="cs"/>
          <w:rtl/>
          <w:lang w:eastAsia="he-IL"/>
        </w:rPr>
        <w:t>אז אני פונה לחברי הקואליציה: א</w:t>
      </w:r>
      <w:r>
        <w:rPr>
          <w:rtl/>
          <w:lang w:eastAsia="he-IL"/>
        </w:rPr>
        <w:t>ני מסרבת להאמין שאתם לא מבינים את ההשלכות ההרסניות של התקציב הזה</w:t>
      </w:r>
      <w:r>
        <w:rPr>
          <w:rFonts w:hint="cs"/>
          <w:rtl/>
          <w:lang w:eastAsia="he-IL"/>
        </w:rPr>
        <w:t>.</w:t>
      </w:r>
      <w:r>
        <w:rPr>
          <w:rtl/>
          <w:lang w:eastAsia="he-IL"/>
        </w:rPr>
        <w:t xml:space="preserve"> אני בטוחה שאתם יודעים שאתם מצביעים פה על תקציב רע לאזרחי</w:t>
      </w:r>
      <w:r>
        <w:rPr>
          <w:rFonts w:hint="cs"/>
          <w:rtl/>
          <w:lang w:eastAsia="he-IL"/>
        </w:rPr>
        <w:t xml:space="preserve">ם, </w:t>
      </w:r>
      <w:r>
        <w:rPr>
          <w:rtl/>
          <w:lang w:eastAsia="he-IL"/>
        </w:rPr>
        <w:t>תקציב שכל תכליתו הישרדות פוליטית של אדם אחד</w:t>
      </w:r>
      <w:r>
        <w:rPr>
          <w:rFonts w:hint="cs"/>
          <w:rtl/>
          <w:lang w:eastAsia="he-IL"/>
        </w:rPr>
        <w:t>,</w:t>
      </w:r>
      <w:r>
        <w:rPr>
          <w:rtl/>
          <w:lang w:eastAsia="he-IL"/>
        </w:rPr>
        <w:t xml:space="preserve"> וניצול ציני של עמדות כ</w:t>
      </w:r>
      <w:r>
        <w:rPr>
          <w:rFonts w:hint="cs"/>
          <w:rtl/>
          <w:lang w:eastAsia="he-IL"/>
        </w:rPr>
        <w:t>ו</w:t>
      </w:r>
      <w:r>
        <w:rPr>
          <w:rtl/>
          <w:lang w:eastAsia="he-IL"/>
        </w:rPr>
        <w:t>ח לקידום אינטרסים צרים של מגזרים מסוימים.</w:t>
      </w:r>
    </w:p>
    <w:p w:rsidR="00071895" w:rsidRDefault="00071895" w:rsidP="00544FB0">
      <w:pPr>
        <w:rPr>
          <w:rtl/>
          <w:lang w:eastAsia="he-IL"/>
        </w:rPr>
      </w:pPr>
      <w:bookmarkStart w:id="8645" w:name="_ETM_Q21_389649"/>
      <w:bookmarkStart w:id="8646" w:name="_ETM_Q21_389737"/>
      <w:bookmarkEnd w:id="8645"/>
      <w:bookmarkEnd w:id="8646"/>
    </w:p>
    <w:p w:rsidR="00071895" w:rsidRDefault="00071895" w:rsidP="00544FB0">
      <w:pPr>
        <w:rPr>
          <w:rtl/>
          <w:lang w:eastAsia="he-IL"/>
        </w:rPr>
      </w:pPr>
      <w:r>
        <w:rPr>
          <w:rtl/>
          <w:lang w:eastAsia="he-IL"/>
        </w:rPr>
        <w:t>בימים שבהם יוקר המחיה רק עולה ועולה</w:t>
      </w:r>
      <w:r>
        <w:rPr>
          <w:rFonts w:hint="cs"/>
          <w:rtl/>
          <w:lang w:eastAsia="he-IL"/>
        </w:rPr>
        <w:t>,</w:t>
      </w:r>
      <w:r>
        <w:rPr>
          <w:rtl/>
          <w:lang w:eastAsia="he-IL"/>
        </w:rPr>
        <w:t xml:space="preserve"> ואזרחי המדינה מתקשים יותר ויותר לגמור את החודש, התקציב הרע הזה הוא עוד גזרה שנגזרת על ציבור</w:t>
      </w:r>
      <w:r>
        <w:rPr>
          <w:rFonts w:hint="cs"/>
          <w:rtl/>
          <w:lang w:eastAsia="he-IL"/>
        </w:rPr>
        <w:t>,</w:t>
      </w:r>
      <w:r>
        <w:rPr>
          <w:rtl/>
          <w:lang w:eastAsia="he-IL"/>
        </w:rPr>
        <w:t xml:space="preserve"> שכבר כ</w:t>
      </w:r>
      <w:r>
        <w:rPr>
          <w:rFonts w:hint="cs"/>
          <w:rtl/>
          <w:lang w:eastAsia="he-IL"/>
        </w:rPr>
        <w:t>כה</w:t>
      </w:r>
      <w:r>
        <w:rPr>
          <w:rtl/>
          <w:lang w:eastAsia="he-IL"/>
        </w:rPr>
        <w:t xml:space="preserve"> נמצא על סף קריסה.</w:t>
      </w:r>
      <w:bookmarkStart w:id="8647" w:name="_ETM_Q21_407798"/>
      <w:bookmarkStart w:id="8648" w:name="_ETM_Q21_407939"/>
      <w:bookmarkEnd w:id="8647"/>
      <w:bookmarkEnd w:id="8648"/>
      <w:r>
        <w:rPr>
          <w:rFonts w:hint="cs"/>
          <w:rtl/>
          <w:lang w:eastAsia="he-IL"/>
        </w:rPr>
        <w:t xml:space="preserve"> אז קואליציה, </w:t>
      </w:r>
      <w:r>
        <w:rPr>
          <w:rtl/>
          <w:lang w:eastAsia="he-IL"/>
        </w:rPr>
        <w:t xml:space="preserve">כך אתם ממלאים את חובתכם </w:t>
      </w:r>
      <w:r>
        <w:rPr>
          <w:rFonts w:hint="cs"/>
          <w:rtl/>
          <w:lang w:eastAsia="he-IL"/>
        </w:rPr>
        <w:t xml:space="preserve">כלפי </w:t>
      </w:r>
      <w:r>
        <w:rPr>
          <w:rtl/>
          <w:lang w:eastAsia="he-IL"/>
        </w:rPr>
        <w:t xml:space="preserve">אזרחי ישראל? כך אתם רואים את תפקידכם כנבחרי ציבור? כבר הספקתם לשכוח את היום שבו הושבעתם </w:t>
      </w:r>
      <w:r>
        <w:rPr>
          <w:rFonts w:hint="cs"/>
          <w:rtl/>
          <w:lang w:eastAsia="he-IL"/>
        </w:rPr>
        <w:t xml:space="preserve">פה, מעל </w:t>
      </w:r>
      <w:bookmarkStart w:id="8649" w:name="_ETM_Q21_415408"/>
      <w:bookmarkEnd w:id="8649"/>
      <w:r>
        <w:rPr>
          <w:rFonts w:hint="cs"/>
          <w:rtl/>
          <w:lang w:eastAsia="he-IL"/>
        </w:rPr>
        <w:t>בימה זו,</w:t>
      </w:r>
      <w:r>
        <w:rPr>
          <w:rtl/>
          <w:lang w:eastAsia="he-IL"/>
        </w:rPr>
        <w:t xml:space="preserve"> והתחייבתם לפעול למען הציבור בישראל? אני בטוחה שאתם יודעים את התשובה </w:t>
      </w:r>
      <w:r>
        <w:rPr>
          <w:rFonts w:hint="cs"/>
          <w:rtl/>
          <w:lang w:eastAsia="he-IL"/>
        </w:rPr>
        <w:t>ע</w:t>
      </w:r>
      <w:r>
        <w:rPr>
          <w:rtl/>
          <w:lang w:eastAsia="he-IL"/>
        </w:rPr>
        <w:t>ל</w:t>
      </w:r>
      <w:r>
        <w:rPr>
          <w:rFonts w:hint="cs"/>
          <w:rtl/>
          <w:lang w:eastAsia="he-IL"/>
        </w:rPr>
        <w:t xml:space="preserve"> </w:t>
      </w:r>
      <w:r>
        <w:rPr>
          <w:rtl/>
          <w:lang w:eastAsia="he-IL"/>
        </w:rPr>
        <w:t>כל השאלות הללו</w:t>
      </w:r>
      <w:r>
        <w:rPr>
          <w:rFonts w:hint="cs"/>
          <w:rtl/>
          <w:lang w:eastAsia="he-IL"/>
        </w:rPr>
        <w:t xml:space="preserve">. אז </w:t>
      </w:r>
      <w:r>
        <w:rPr>
          <w:rtl/>
          <w:lang w:eastAsia="he-IL"/>
        </w:rPr>
        <w:t>אני מבקשת</w:t>
      </w:r>
      <w:r>
        <w:rPr>
          <w:rFonts w:hint="cs"/>
          <w:rtl/>
          <w:lang w:eastAsia="he-IL"/>
        </w:rPr>
        <w:t>:</w:t>
      </w:r>
      <w:r>
        <w:rPr>
          <w:rtl/>
          <w:lang w:eastAsia="he-IL"/>
        </w:rPr>
        <w:t xml:space="preserve"> אל ת</w:t>
      </w:r>
      <w:r>
        <w:rPr>
          <w:rFonts w:hint="cs"/>
          <w:rtl/>
          <w:lang w:eastAsia="he-IL"/>
        </w:rPr>
        <w:t>י</w:t>
      </w:r>
      <w:r>
        <w:rPr>
          <w:rtl/>
          <w:lang w:eastAsia="he-IL"/>
        </w:rPr>
        <w:t>תנו ידכם במעל.</w:t>
      </w:r>
    </w:p>
    <w:p w:rsidR="00071895" w:rsidRDefault="00071895" w:rsidP="00544FB0">
      <w:pPr>
        <w:rPr>
          <w:rtl/>
          <w:lang w:eastAsia="he-IL"/>
        </w:rPr>
      </w:pPr>
    </w:p>
    <w:p w:rsidR="00071895" w:rsidRDefault="00071895" w:rsidP="00544FB0">
      <w:pPr>
        <w:pStyle w:val="af6"/>
        <w:keepNext/>
        <w:rPr>
          <w:rtl/>
        </w:rPr>
      </w:pPr>
      <w:r w:rsidRPr="00107A79">
        <w:rPr>
          <w:rStyle w:val="TagStyle"/>
          <w:rtl/>
        </w:rPr>
        <w:t xml:space="preserve"> &lt;&lt; יור &gt;&gt; </w:t>
      </w:r>
      <w:r>
        <w:rPr>
          <w:rtl/>
        </w:rPr>
        <w:t>היו"ר יבגני סובה:</w:t>
      </w:r>
      <w:r w:rsidRPr="00107A79">
        <w:rPr>
          <w:rStyle w:val="TagStyle"/>
          <w:rtl/>
        </w:rPr>
        <w:t xml:space="preserve"> &lt;&lt; יור &gt;&gt;</w:t>
      </w:r>
      <w:r>
        <w:rPr>
          <w:rtl/>
        </w:rPr>
        <w:t xml:space="preserve">   </w:t>
      </w:r>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תודה רבה לחברת הכנסת מטי צרפתי הרכבי. הדוברת הבאה </w:t>
      </w:r>
      <w:r>
        <w:rPr>
          <w:rFonts w:hint="eastAsia"/>
          <w:rtl/>
          <w:lang w:eastAsia="he-IL"/>
        </w:rPr>
        <w:t>–</w:t>
      </w:r>
      <w:r>
        <w:rPr>
          <w:rFonts w:hint="cs"/>
          <w:rtl/>
          <w:lang w:eastAsia="he-IL"/>
        </w:rPr>
        <w:t xml:space="preserve"> חברת </w:t>
      </w:r>
      <w:bookmarkStart w:id="8650" w:name="_ETM_Q21_438988"/>
      <w:bookmarkEnd w:id="8650"/>
      <w:r>
        <w:rPr>
          <w:rFonts w:hint="cs"/>
          <w:rtl/>
          <w:lang w:eastAsia="he-IL"/>
        </w:rPr>
        <w:t>הכנסת אימאן ח'טיב יאסין.</w:t>
      </w:r>
    </w:p>
    <w:p w:rsidR="00071895" w:rsidRDefault="00071895" w:rsidP="00544FB0">
      <w:pPr>
        <w:rPr>
          <w:rtl/>
          <w:lang w:eastAsia="he-IL"/>
        </w:rPr>
      </w:pPr>
    </w:p>
    <w:p w:rsidR="00071895" w:rsidRDefault="00071895" w:rsidP="00544FB0">
      <w:pPr>
        <w:pStyle w:val="-"/>
        <w:keepNext/>
        <w:rPr>
          <w:rtl/>
        </w:rPr>
      </w:pPr>
      <w:bookmarkStart w:id="8651" w:name="ET_speakercontinue_6359_22"/>
      <w:r w:rsidRPr="007065E1">
        <w:rPr>
          <w:rStyle w:val="TagStyle"/>
          <w:rtl/>
        </w:rPr>
        <w:t xml:space="preserve"> &lt;&lt; דובר_המשך &gt;&gt; </w:t>
      </w:r>
      <w:r>
        <w:rPr>
          <w:rtl/>
        </w:rPr>
        <w:t>מטי צרפתי הרכבי (יש עתיד):</w:t>
      </w:r>
      <w:r w:rsidRPr="007065E1">
        <w:rPr>
          <w:rStyle w:val="TagStyle"/>
          <w:rtl/>
        </w:rPr>
        <w:t xml:space="preserve"> &lt;&lt; דובר_המשך &gt;&gt;</w:t>
      </w:r>
      <w:r>
        <w:rPr>
          <w:rtl/>
        </w:rPr>
        <w:t xml:space="preserve">   </w:t>
      </w:r>
      <w:bookmarkEnd w:id="8651"/>
    </w:p>
    <w:p w:rsidR="00071895" w:rsidRDefault="00071895" w:rsidP="00A11436">
      <w:pPr>
        <w:rPr>
          <w:rtl/>
          <w:lang w:eastAsia="he-IL"/>
        </w:rPr>
      </w:pPr>
    </w:p>
    <w:p w:rsidR="00071895" w:rsidRDefault="00071895" w:rsidP="00544FB0">
      <w:pPr>
        <w:rPr>
          <w:rtl/>
          <w:lang w:eastAsia="he-IL"/>
        </w:rPr>
      </w:pPr>
      <w:r>
        <w:rPr>
          <w:rFonts w:hint="cs"/>
          <w:rtl/>
          <w:lang w:eastAsia="he-IL"/>
        </w:rPr>
        <w:t>נמתין.</w:t>
      </w:r>
    </w:p>
    <w:p w:rsidR="00071895" w:rsidRDefault="00071895" w:rsidP="00544FB0">
      <w:pPr>
        <w:rPr>
          <w:rtl/>
          <w:lang w:eastAsia="he-IL"/>
        </w:rPr>
      </w:pPr>
      <w:bookmarkStart w:id="8652" w:name="_ETM_Q21_439937"/>
      <w:bookmarkStart w:id="8653" w:name="_ETM_Q21_440082"/>
      <w:bookmarkEnd w:id="8652"/>
      <w:bookmarkEnd w:id="8653"/>
    </w:p>
    <w:p w:rsidR="00071895" w:rsidRDefault="00071895" w:rsidP="00544FB0">
      <w:pPr>
        <w:pStyle w:val="af6"/>
        <w:keepNext/>
        <w:rPr>
          <w:rtl/>
        </w:rPr>
      </w:pPr>
      <w:bookmarkStart w:id="8654" w:name="_ETM_Q21_441571"/>
      <w:bookmarkStart w:id="8655" w:name="_ETM_Q21_441704"/>
      <w:bookmarkStart w:id="8656" w:name="ET_yor_6307_23"/>
      <w:bookmarkEnd w:id="8654"/>
      <w:bookmarkEnd w:id="8655"/>
      <w:r w:rsidRPr="007065E1">
        <w:rPr>
          <w:rStyle w:val="TagStyle"/>
          <w:rtl/>
        </w:rPr>
        <w:t xml:space="preserve"> &lt;&lt; יור &gt;&gt; </w:t>
      </w:r>
      <w:r>
        <w:rPr>
          <w:rtl/>
        </w:rPr>
        <w:t>היו"ר יבגני סובה:</w:t>
      </w:r>
      <w:r w:rsidRPr="007065E1">
        <w:rPr>
          <w:rStyle w:val="TagStyle"/>
          <w:rtl/>
        </w:rPr>
        <w:t xml:space="preserve"> &lt;&lt; יור &gt;&gt;</w:t>
      </w:r>
      <w:r>
        <w:rPr>
          <w:rtl/>
        </w:rPr>
        <w:t xml:space="preserve">   </w:t>
      </w:r>
      <w:bookmarkEnd w:id="8656"/>
    </w:p>
    <w:p w:rsidR="00071895" w:rsidRDefault="00071895" w:rsidP="00A11436">
      <w:pPr>
        <w:rPr>
          <w:rtl/>
          <w:lang w:eastAsia="he-IL"/>
        </w:rPr>
      </w:pPr>
    </w:p>
    <w:p w:rsidR="00071895" w:rsidRDefault="00071895" w:rsidP="00544FB0">
      <w:pPr>
        <w:rPr>
          <w:rtl/>
          <w:lang w:eastAsia="he-IL"/>
        </w:rPr>
      </w:pPr>
      <w:bookmarkStart w:id="8657" w:name="_ETM_Q21_442588"/>
      <w:bookmarkEnd w:id="8657"/>
      <w:r>
        <w:rPr>
          <w:rFonts w:hint="cs"/>
          <w:rtl/>
          <w:lang w:eastAsia="he-IL"/>
        </w:rPr>
        <w:t xml:space="preserve">לא, לא, זה בסדר. אני פשוט לא אפעיל שעון, אבל תבדקו </w:t>
      </w:r>
      <w:r w:rsidRPr="0090124F">
        <w:rPr>
          <w:rFonts w:hint="cs"/>
          <w:rtl/>
          <w:lang w:eastAsia="he-IL"/>
        </w:rPr>
        <w:t>לאן</w:t>
      </w:r>
      <w:r>
        <w:rPr>
          <w:rFonts w:hint="cs"/>
          <w:rtl/>
          <w:lang w:eastAsia="he-IL"/>
        </w:rPr>
        <w:t xml:space="preserve"> השר יצא. אם זה דקה, שתיים </w:t>
      </w:r>
      <w:r>
        <w:rPr>
          <w:rFonts w:hint="eastAsia"/>
          <w:rtl/>
          <w:lang w:eastAsia="he-IL"/>
        </w:rPr>
        <w:t>–</w:t>
      </w:r>
      <w:r>
        <w:rPr>
          <w:rFonts w:hint="cs"/>
          <w:rtl/>
          <w:lang w:eastAsia="he-IL"/>
        </w:rPr>
        <w:t xml:space="preserve"> בסדר. </w:t>
      </w:r>
      <w:bookmarkStart w:id="8658" w:name="_ETM_Q21_460439"/>
      <w:bookmarkStart w:id="8659" w:name="_ETM_Q21_460619"/>
      <w:bookmarkStart w:id="8660" w:name="_ETM_Q21_460683"/>
      <w:bookmarkStart w:id="8661" w:name="_ETM_Q21_460772"/>
      <w:bookmarkEnd w:id="8658"/>
      <w:bookmarkEnd w:id="8659"/>
      <w:bookmarkEnd w:id="8660"/>
      <w:bookmarkEnd w:id="8661"/>
      <w:r>
        <w:rPr>
          <w:rFonts w:hint="cs"/>
          <w:rtl/>
          <w:lang w:eastAsia="he-IL"/>
        </w:rPr>
        <w:t xml:space="preserve">בבקשה, חברת הכנסת אימאן ח'טיב יאסין. את פשוט תוכלי להתחיל </w:t>
      </w:r>
      <w:bookmarkStart w:id="8662" w:name="_ETM_Q21_455887"/>
      <w:bookmarkEnd w:id="8662"/>
      <w:r>
        <w:rPr>
          <w:rFonts w:hint="cs"/>
          <w:rtl/>
          <w:lang w:eastAsia="he-IL"/>
        </w:rPr>
        <w:t xml:space="preserve">לדבר לפני שאני אפעיל את השעון. </w:t>
      </w:r>
      <w:bookmarkStart w:id="8663" w:name="_ETM_Q21_464806"/>
      <w:bookmarkStart w:id="8664" w:name="_ETM_Q21_464921"/>
      <w:bookmarkStart w:id="8665" w:name="_ETM_Q21_465290"/>
      <w:bookmarkStart w:id="8666" w:name="_ETM_Q21_465438"/>
      <w:bookmarkEnd w:id="8663"/>
      <w:bookmarkEnd w:id="8664"/>
      <w:bookmarkEnd w:id="8665"/>
      <w:bookmarkEnd w:id="8666"/>
      <w:r>
        <w:rPr>
          <w:rFonts w:hint="cs"/>
          <w:rtl/>
          <w:lang w:eastAsia="he-IL"/>
        </w:rPr>
        <w:t>הינה, שר האוצר חזר. אני לא מפעיל שעון עד שאתה נמצא.</w:t>
      </w:r>
      <w:bookmarkStart w:id="8667" w:name="_ETM_Q21_470422"/>
      <w:bookmarkEnd w:id="8667"/>
      <w:r>
        <w:rPr>
          <w:rFonts w:hint="cs"/>
          <w:rtl/>
          <w:lang w:eastAsia="he-IL"/>
        </w:rPr>
        <w:t xml:space="preserve"> אני הבנתי, אבל אתה כבר פעם שנייה </w:t>
      </w:r>
      <w:r>
        <w:rPr>
          <w:rFonts w:hint="eastAsia"/>
          <w:rtl/>
          <w:lang w:eastAsia="he-IL"/>
        </w:rPr>
        <w:t xml:space="preserve">– </w:t>
      </w:r>
      <w:r>
        <w:rPr>
          <w:rFonts w:hint="cs"/>
          <w:rtl/>
          <w:lang w:eastAsia="he-IL"/>
        </w:rPr>
        <w:t xml:space="preserve">אפילו לא </w:t>
      </w:r>
      <w:bookmarkStart w:id="8668" w:name="_ETM_Q21_474149"/>
      <w:bookmarkEnd w:id="8668"/>
      <w:r>
        <w:rPr>
          <w:rFonts w:hint="cs"/>
          <w:rtl/>
          <w:lang w:eastAsia="he-IL"/>
        </w:rPr>
        <w:t>התרעת, יצאת בלי להגיד לי.</w:t>
      </w:r>
    </w:p>
    <w:p w:rsidR="00071895" w:rsidRPr="00D34552" w:rsidRDefault="00071895" w:rsidP="00544FB0">
      <w:pPr>
        <w:rPr>
          <w:rtl/>
          <w:lang w:eastAsia="he-IL"/>
        </w:rPr>
      </w:pPr>
      <w:bookmarkStart w:id="8669" w:name="_ETM_Q21_471686"/>
      <w:bookmarkStart w:id="8670" w:name="_ETM_Q21_471767"/>
      <w:bookmarkEnd w:id="8669"/>
      <w:bookmarkEnd w:id="8670"/>
    </w:p>
    <w:p w:rsidR="00071895" w:rsidRDefault="00071895" w:rsidP="00544FB0">
      <w:pPr>
        <w:pStyle w:val="af5"/>
        <w:keepNext/>
        <w:rPr>
          <w:rtl/>
        </w:rPr>
      </w:pPr>
      <w:r w:rsidRPr="00107A79">
        <w:rPr>
          <w:rStyle w:val="TagStyle"/>
          <w:rtl/>
        </w:rPr>
        <w:t xml:space="preserve"> &lt;&lt; קריאה &gt;&gt; </w:t>
      </w:r>
      <w:r>
        <w:rPr>
          <w:rtl/>
        </w:rPr>
        <w:t>שר האוצר בצלאל סמוטריץ':</w:t>
      </w:r>
      <w:r w:rsidRPr="00107A79">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544FB0">
      <w:pPr>
        <w:rPr>
          <w:rtl/>
          <w:lang w:eastAsia="he-IL"/>
        </w:rPr>
      </w:pPr>
      <w:r>
        <w:rPr>
          <w:rFonts w:hint="cs"/>
          <w:rtl/>
          <w:lang w:eastAsia="he-IL"/>
        </w:rPr>
        <w:t>לא רציתי להפריע.</w:t>
      </w:r>
    </w:p>
    <w:p w:rsidR="00071895" w:rsidRDefault="00071895" w:rsidP="00544FB0">
      <w:pPr>
        <w:rPr>
          <w:rtl/>
          <w:lang w:eastAsia="he-IL"/>
        </w:rPr>
      </w:pPr>
      <w:bookmarkStart w:id="8671" w:name="_ETM_Q21_478431"/>
      <w:bookmarkStart w:id="8672" w:name="_ETM_Q21_478543"/>
      <w:bookmarkEnd w:id="8671"/>
      <w:bookmarkEnd w:id="8672"/>
    </w:p>
    <w:p w:rsidR="00071895" w:rsidRDefault="00071895" w:rsidP="00544FB0">
      <w:pPr>
        <w:pStyle w:val="af6"/>
        <w:keepNext/>
        <w:rPr>
          <w:rtl/>
        </w:rPr>
      </w:pPr>
      <w:bookmarkStart w:id="8673" w:name="_ETM_Q21_478865"/>
      <w:bookmarkStart w:id="8674" w:name="_ETM_Q21_479009"/>
      <w:bookmarkStart w:id="8675" w:name="ET_yor_6307_27"/>
      <w:bookmarkEnd w:id="8673"/>
      <w:bookmarkEnd w:id="8674"/>
      <w:r w:rsidRPr="00D34552">
        <w:rPr>
          <w:rStyle w:val="TagStyle"/>
          <w:rtl/>
        </w:rPr>
        <w:t xml:space="preserve"> &lt;&lt; יור &gt;&gt; </w:t>
      </w:r>
      <w:r>
        <w:rPr>
          <w:rtl/>
        </w:rPr>
        <w:t>היו"ר יבגני סובה:</w:t>
      </w:r>
      <w:r w:rsidRPr="00D34552">
        <w:rPr>
          <w:rStyle w:val="TagStyle"/>
          <w:rtl/>
        </w:rPr>
        <w:t xml:space="preserve"> &lt;&lt; יור &gt;&gt;</w:t>
      </w:r>
      <w:r>
        <w:rPr>
          <w:rtl/>
        </w:rPr>
        <w:t xml:space="preserve">   </w:t>
      </w:r>
      <w:bookmarkEnd w:id="8675"/>
    </w:p>
    <w:p w:rsidR="00071895" w:rsidRDefault="00071895" w:rsidP="00A11436">
      <w:pPr>
        <w:rPr>
          <w:rtl/>
          <w:lang w:eastAsia="he-IL"/>
        </w:rPr>
      </w:pPr>
    </w:p>
    <w:p w:rsidR="00071895" w:rsidRDefault="00071895" w:rsidP="00544FB0">
      <w:pPr>
        <w:rPr>
          <w:rtl/>
          <w:lang w:eastAsia="he-IL"/>
        </w:rPr>
      </w:pPr>
      <w:r>
        <w:rPr>
          <w:rFonts w:hint="cs"/>
          <w:rtl/>
          <w:lang w:eastAsia="he-IL"/>
        </w:rPr>
        <w:t>ל</w:t>
      </w:r>
      <w:bookmarkStart w:id="8676" w:name="_ETM_Q21_480077"/>
      <w:bookmarkEnd w:id="8676"/>
      <w:r>
        <w:rPr>
          <w:rFonts w:hint="cs"/>
          <w:rtl/>
          <w:lang w:eastAsia="he-IL"/>
        </w:rPr>
        <w:t>א, אתה בסדר.</w:t>
      </w:r>
      <w:bookmarkStart w:id="8677" w:name="_ETM_Q21_478243"/>
      <w:bookmarkEnd w:id="8677"/>
    </w:p>
    <w:p w:rsidR="00071895" w:rsidRDefault="00071895" w:rsidP="00544FB0">
      <w:pPr>
        <w:rPr>
          <w:rtl/>
          <w:lang w:eastAsia="he-IL"/>
        </w:rPr>
      </w:pPr>
      <w:bookmarkStart w:id="8678" w:name="_ETM_Q21_478346"/>
      <w:bookmarkEnd w:id="8678"/>
    </w:p>
    <w:p w:rsidR="00071895" w:rsidRDefault="00071895" w:rsidP="00544FB0">
      <w:pPr>
        <w:pStyle w:val="af5"/>
        <w:keepNext/>
        <w:rPr>
          <w:rtl/>
        </w:rPr>
      </w:pPr>
      <w:bookmarkStart w:id="8679" w:name="ET_interruption_6453_28"/>
      <w:r w:rsidRPr="00D34552">
        <w:rPr>
          <w:rStyle w:val="TagStyle"/>
          <w:rtl/>
        </w:rPr>
        <w:t xml:space="preserve"> &lt;&lt; קריאה &gt;&gt; </w:t>
      </w:r>
      <w:r>
        <w:rPr>
          <w:rtl/>
        </w:rPr>
        <w:t>שר האוצר בצלאל סמוטריץ':</w:t>
      </w:r>
      <w:r w:rsidRPr="00D34552">
        <w:rPr>
          <w:rStyle w:val="TagStyle"/>
          <w:rtl/>
        </w:rPr>
        <w:t xml:space="preserve"> &lt;&lt; קריאה &gt;&gt;</w:t>
      </w:r>
      <w:r>
        <w:rPr>
          <w:rtl/>
        </w:rPr>
        <w:t xml:space="preserve">   </w:t>
      </w:r>
      <w:bookmarkEnd w:id="8679"/>
    </w:p>
    <w:p w:rsidR="00071895" w:rsidRDefault="00071895" w:rsidP="00A11436">
      <w:pPr>
        <w:rPr>
          <w:rtl/>
          <w:lang w:eastAsia="he-IL"/>
        </w:rPr>
      </w:pPr>
    </w:p>
    <w:p w:rsidR="00071895" w:rsidRDefault="00071895" w:rsidP="00544FB0">
      <w:pPr>
        <w:rPr>
          <w:rtl/>
          <w:lang w:eastAsia="he-IL"/>
        </w:rPr>
      </w:pPr>
      <w:r>
        <w:rPr>
          <w:rFonts w:hint="cs"/>
          <w:rtl/>
          <w:lang w:eastAsia="he-IL"/>
        </w:rPr>
        <w:t>אתה באמצע.</w:t>
      </w:r>
    </w:p>
    <w:p w:rsidR="00071895" w:rsidRPr="00D34552" w:rsidRDefault="00071895" w:rsidP="00544FB0">
      <w:pPr>
        <w:rPr>
          <w:rtl/>
          <w:lang w:eastAsia="he-IL"/>
        </w:rPr>
      </w:pPr>
    </w:p>
    <w:p w:rsidR="00071895" w:rsidRDefault="00071895" w:rsidP="00544FB0">
      <w:pPr>
        <w:pStyle w:val="af6"/>
        <w:keepNext/>
        <w:rPr>
          <w:rtl/>
        </w:rPr>
      </w:pPr>
      <w:r w:rsidRPr="00107A79">
        <w:rPr>
          <w:rStyle w:val="TagStyle"/>
          <w:rtl/>
        </w:rPr>
        <w:t xml:space="preserve"> &lt;&lt; יור &gt;&gt; </w:t>
      </w:r>
      <w:r>
        <w:rPr>
          <w:rtl/>
        </w:rPr>
        <w:t>היו"ר יבגני סובה:</w:t>
      </w:r>
      <w:r w:rsidRPr="00107A79">
        <w:rPr>
          <w:rStyle w:val="TagStyle"/>
          <w:rtl/>
        </w:rPr>
        <w:t xml:space="preserve"> &lt;&lt; יור &gt;&gt;</w:t>
      </w:r>
      <w:r>
        <w:rPr>
          <w:rtl/>
        </w:rPr>
        <w:t xml:space="preserve">   </w:t>
      </w:r>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פעם שלישית זה </w:t>
      </w:r>
      <w:bookmarkStart w:id="8680" w:name="_ETM_Q21_480556"/>
      <w:bookmarkEnd w:id="8680"/>
      <w:r>
        <w:rPr>
          <w:rFonts w:hint="cs"/>
          <w:rtl/>
          <w:lang w:eastAsia="he-IL"/>
        </w:rPr>
        <w:t>כבר הרגל, אתה תצא בלי שנשים לב בכלל שיצאת.</w:t>
      </w:r>
    </w:p>
    <w:p w:rsidR="00071895" w:rsidRDefault="00071895" w:rsidP="00544FB0">
      <w:pPr>
        <w:rPr>
          <w:rtl/>
          <w:lang w:eastAsia="he-IL"/>
        </w:rPr>
      </w:pPr>
    </w:p>
    <w:p w:rsidR="00071895" w:rsidRDefault="00071895" w:rsidP="00544FB0">
      <w:pPr>
        <w:pStyle w:val="af5"/>
        <w:keepNext/>
        <w:rPr>
          <w:rtl/>
        </w:rPr>
      </w:pPr>
      <w:bookmarkStart w:id="8681" w:name="_ETM_Q21_483543"/>
      <w:bookmarkStart w:id="8682" w:name="_ETM_Q21_483640"/>
      <w:bookmarkStart w:id="8683" w:name="ET_interruption_6453_29"/>
      <w:bookmarkEnd w:id="8681"/>
      <w:bookmarkEnd w:id="8682"/>
      <w:r w:rsidRPr="006F6082">
        <w:rPr>
          <w:rStyle w:val="TagStyle"/>
          <w:rtl/>
        </w:rPr>
        <w:t xml:space="preserve"> &lt;&lt; קריאה &gt;&gt; </w:t>
      </w:r>
      <w:r>
        <w:rPr>
          <w:rtl/>
        </w:rPr>
        <w:t>שר האוצר בצלאל סמוטריץ':</w:t>
      </w:r>
      <w:r w:rsidRPr="006F6082">
        <w:rPr>
          <w:rStyle w:val="TagStyle"/>
          <w:rtl/>
        </w:rPr>
        <w:t xml:space="preserve"> &lt;&lt; קריאה &gt;&gt;</w:t>
      </w:r>
      <w:r>
        <w:rPr>
          <w:rtl/>
        </w:rPr>
        <w:t xml:space="preserve">   </w:t>
      </w:r>
      <w:bookmarkEnd w:id="8683"/>
    </w:p>
    <w:p w:rsidR="00071895" w:rsidRDefault="00071895" w:rsidP="00A11436">
      <w:pPr>
        <w:rPr>
          <w:rtl/>
          <w:lang w:eastAsia="he-IL"/>
        </w:rPr>
      </w:pPr>
    </w:p>
    <w:p w:rsidR="00071895" w:rsidRDefault="00071895" w:rsidP="0026488A">
      <w:pPr>
        <w:rPr>
          <w:rtl/>
          <w:lang w:eastAsia="he-IL"/>
        </w:rPr>
      </w:pPr>
      <w:r>
        <w:rPr>
          <w:rFonts w:hint="cs"/>
          <w:rtl/>
          <w:lang w:eastAsia="he-IL"/>
        </w:rPr>
        <w:t xml:space="preserve">לא </w:t>
      </w:r>
      <w:bookmarkStart w:id="8684" w:name="_ETM_Q21_485334"/>
      <w:bookmarkEnd w:id="8684"/>
      <w:r>
        <w:rPr>
          <w:rFonts w:hint="cs"/>
          <w:rtl/>
          <w:lang w:eastAsia="he-IL"/>
        </w:rPr>
        <w:t>רציתי להפריע לה באמצע, אבל אין קיצוץ של 12% במשרד החקלאות</w:t>
      </w:r>
      <w:r w:rsidR="0026488A">
        <w:rPr>
          <w:rFonts w:hint="cs"/>
          <w:rtl/>
          <w:lang w:eastAsia="he-IL"/>
        </w:rPr>
        <w:t>,</w:t>
      </w:r>
      <w:r>
        <w:rPr>
          <w:rFonts w:hint="cs"/>
          <w:rtl/>
          <w:lang w:eastAsia="he-IL"/>
        </w:rPr>
        <w:t xml:space="preserve"> הכול בסדר.</w:t>
      </w:r>
    </w:p>
    <w:p w:rsidR="00071895" w:rsidRDefault="00071895" w:rsidP="00544FB0">
      <w:pPr>
        <w:rPr>
          <w:rtl/>
          <w:lang w:eastAsia="he-IL"/>
        </w:rPr>
      </w:pPr>
      <w:bookmarkStart w:id="8685" w:name="_ETM_Q21_487114"/>
      <w:bookmarkStart w:id="8686" w:name="_ETM_Q21_487261"/>
      <w:bookmarkStart w:id="8687" w:name="_ETM_Q21_487616"/>
      <w:bookmarkEnd w:id="8685"/>
      <w:bookmarkEnd w:id="8686"/>
      <w:bookmarkEnd w:id="8687"/>
    </w:p>
    <w:p w:rsidR="00071895" w:rsidRDefault="00071895" w:rsidP="00544FB0">
      <w:pPr>
        <w:pStyle w:val="af6"/>
        <w:keepNext/>
        <w:rPr>
          <w:rtl/>
        </w:rPr>
      </w:pPr>
      <w:bookmarkStart w:id="8688" w:name="ET_yor_6307_30"/>
      <w:r w:rsidRPr="006F6082">
        <w:rPr>
          <w:rStyle w:val="TagStyle"/>
          <w:rtl/>
        </w:rPr>
        <w:t xml:space="preserve"> &lt;&lt; יור &gt;&gt; </w:t>
      </w:r>
      <w:r>
        <w:rPr>
          <w:rtl/>
        </w:rPr>
        <w:t>היו"ר יבגני סובה:</w:t>
      </w:r>
      <w:r w:rsidRPr="006F6082">
        <w:rPr>
          <w:rStyle w:val="TagStyle"/>
          <w:rtl/>
        </w:rPr>
        <w:t xml:space="preserve"> &lt;&lt; יור &gt;&gt;</w:t>
      </w:r>
      <w:r>
        <w:rPr>
          <w:rtl/>
        </w:rPr>
        <w:t xml:space="preserve">   </w:t>
      </w:r>
      <w:bookmarkEnd w:id="8688"/>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קודם כול, אדוני השר, אתה יכול להגיב אם אתה תרצה. אתה יכול, אתה יכול לעלות, אגב. אם תרצה </w:t>
      </w:r>
      <w:bookmarkStart w:id="8689" w:name="_ETM_Q21_494755"/>
      <w:bookmarkEnd w:id="8689"/>
      <w:r>
        <w:rPr>
          <w:rFonts w:hint="cs"/>
          <w:rtl/>
          <w:lang w:eastAsia="he-IL"/>
        </w:rPr>
        <w:t>לדבר ולהגיב, בבקשה, אתה מוזמן.</w:t>
      </w:r>
    </w:p>
    <w:p w:rsidR="00071895" w:rsidRDefault="00071895" w:rsidP="00544FB0">
      <w:pPr>
        <w:rPr>
          <w:rtl/>
          <w:lang w:eastAsia="he-IL"/>
        </w:rPr>
      </w:pPr>
    </w:p>
    <w:p w:rsidR="00071895" w:rsidRDefault="00071895" w:rsidP="00544FB0">
      <w:pPr>
        <w:pStyle w:val="af5"/>
        <w:keepNext/>
        <w:rPr>
          <w:rtl/>
        </w:rPr>
      </w:pPr>
      <w:bookmarkStart w:id="8690" w:name="ET_interruption_6359_35"/>
      <w:r w:rsidRPr="002B15E7">
        <w:rPr>
          <w:rStyle w:val="TagStyle"/>
          <w:rtl/>
        </w:rPr>
        <w:t xml:space="preserve"> &lt;&lt; קריאה &gt;&gt; </w:t>
      </w:r>
      <w:r>
        <w:rPr>
          <w:rtl/>
        </w:rPr>
        <w:t>מטי צרפתי הרכבי (יש עתיד):</w:t>
      </w:r>
      <w:r w:rsidRPr="002B15E7">
        <w:rPr>
          <w:rStyle w:val="TagStyle"/>
          <w:rtl/>
        </w:rPr>
        <w:t xml:space="preserve"> &lt;&lt; קריאה &gt;&gt;</w:t>
      </w:r>
      <w:r>
        <w:rPr>
          <w:rtl/>
        </w:rPr>
        <w:t xml:space="preserve">   </w:t>
      </w:r>
      <w:bookmarkEnd w:id="8690"/>
    </w:p>
    <w:p w:rsidR="00071895" w:rsidRDefault="00071895" w:rsidP="00A11436">
      <w:pPr>
        <w:rPr>
          <w:rtl/>
          <w:lang w:eastAsia="he-IL"/>
        </w:rPr>
      </w:pPr>
    </w:p>
    <w:p w:rsidR="00071895" w:rsidRDefault="00071895" w:rsidP="00544FB0">
      <w:pPr>
        <w:rPr>
          <w:rtl/>
          <w:lang w:eastAsia="he-IL"/>
        </w:rPr>
      </w:pPr>
      <w:r>
        <w:rPr>
          <w:rFonts w:hint="cs"/>
          <w:rtl/>
          <w:lang w:eastAsia="he-IL"/>
        </w:rPr>
        <w:t>אפשר לעשות טקס אשכבה.</w:t>
      </w:r>
    </w:p>
    <w:p w:rsidR="00071895" w:rsidRDefault="00071895" w:rsidP="00544FB0">
      <w:pPr>
        <w:rPr>
          <w:rtl/>
          <w:lang w:eastAsia="he-IL"/>
        </w:rPr>
      </w:pPr>
    </w:p>
    <w:p w:rsidR="00071895" w:rsidRDefault="00071895" w:rsidP="00544FB0">
      <w:pPr>
        <w:pStyle w:val="af6"/>
        <w:keepNext/>
        <w:rPr>
          <w:rtl/>
        </w:rPr>
      </w:pPr>
      <w:bookmarkStart w:id="8691" w:name="ET_yor_6307_36"/>
      <w:r w:rsidRPr="002B15E7">
        <w:rPr>
          <w:rStyle w:val="TagStyle"/>
          <w:rtl/>
        </w:rPr>
        <w:t xml:space="preserve"> &lt;&lt; יור &gt;&gt; </w:t>
      </w:r>
      <w:r>
        <w:rPr>
          <w:rtl/>
        </w:rPr>
        <w:t>היו"ר יבגני סובה:</w:t>
      </w:r>
      <w:r w:rsidRPr="002B15E7">
        <w:rPr>
          <w:rStyle w:val="TagStyle"/>
          <w:rtl/>
        </w:rPr>
        <w:t xml:space="preserve"> &lt;&lt; יור &gt;&gt;</w:t>
      </w:r>
      <w:r>
        <w:rPr>
          <w:rtl/>
        </w:rPr>
        <w:t xml:space="preserve">   </w:t>
      </w:r>
      <w:bookmarkEnd w:id="8691"/>
    </w:p>
    <w:p w:rsidR="00071895" w:rsidRDefault="00071895" w:rsidP="00A11436">
      <w:pPr>
        <w:rPr>
          <w:rtl/>
          <w:lang w:eastAsia="he-IL"/>
        </w:rPr>
      </w:pPr>
    </w:p>
    <w:p w:rsidR="00071895" w:rsidRPr="006F6082" w:rsidRDefault="00071895" w:rsidP="00544FB0">
      <w:pPr>
        <w:rPr>
          <w:rtl/>
          <w:lang w:eastAsia="he-IL"/>
        </w:rPr>
      </w:pPr>
      <w:bookmarkStart w:id="8692" w:name="_ETM_Q21_501972"/>
      <w:bookmarkStart w:id="8693" w:name="_ETM_Q21_502108"/>
      <w:bookmarkStart w:id="8694" w:name="_ETM_Q21_498331"/>
      <w:bookmarkStart w:id="8695" w:name="_ETM_Q21_498449"/>
      <w:bookmarkEnd w:id="8692"/>
      <w:bookmarkEnd w:id="8693"/>
      <w:bookmarkEnd w:id="8694"/>
      <w:bookmarkEnd w:id="8695"/>
      <w:r>
        <w:rPr>
          <w:rFonts w:hint="cs"/>
          <w:rtl/>
          <w:lang w:eastAsia="he-IL"/>
        </w:rPr>
        <w:t>אנחנו נוכל לאפשר לך, כמובן. אחרי שחברת הכנסת אימאן ח'טיב יאסין תסיים את דבריה תוכל לע</w:t>
      </w:r>
      <w:bookmarkStart w:id="8696" w:name="_ETM_Q21_505396"/>
      <w:bookmarkEnd w:id="8696"/>
      <w:r>
        <w:rPr>
          <w:rFonts w:hint="cs"/>
          <w:rtl/>
          <w:lang w:eastAsia="he-IL"/>
        </w:rPr>
        <w:t>לות. אין שום בעיה. אתה יכול.</w:t>
      </w:r>
    </w:p>
    <w:p w:rsidR="00071895" w:rsidRDefault="00071895" w:rsidP="00544FB0">
      <w:pPr>
        <w:rPr>
          <w:rtl/>
          <w:lang w:eastAsia="he-IL"/>
        </w:rPr>
      </w:pPr>
    </w:p>
    <w:p w:rsidR="00071895" w:rsidRDefault="00071895" w:rsidP="00544FB0">
      <w:pPr>
        <w:pStyle w:val="af5"/>
        <w:keepNext/>
        <w:rPr>
          <w:rtl/>
        </w:rPr>
      </w:pPr>
      <w:bookmarkStart w:id="8697" w:name="ET_interruption_6359_8"/>
      <w:r w:rsidRPr="00107A79">
        <w:rPr>
          <w:rStyle w:val="TagStyle"/>
          <w:rtl/>
        </w:rPr>
        <w:t xml:space="preserve"> &lt;&lt; קריאה &gt;&gt; </w:t>
      </w:r>
      <w:r>
        <w:rPr>
          <w:rtl/>
        </w:rPr>
        <w:t>מטי צרפתי הרכבי (יש עתיד):</w:t>
      </w:r>
      <w:r w:rsidRPr="00107A79">
        <w:rPr>
          <w:rStyle w:val="TagStyle"/>
          <w:rtl/>
        </w:rPr>
        <w:t xml:space="preserve"> &lt;&lt; קריאה &gt;&gt;</w:t>
      </w:r>
      <w:r>
        <w:rPr>
          <w:rtl/>
        </w:rPr>
        <w:t xml:space="preserve">   </w:t>
      </w:r>
      <w:bookmarkEnd w:id="8697"/>
    </w:p>
    <w:p w:rsidR="00071895" w:rsidRDefault="00071895" w:rsidP="00A11436">
      <w:pPr>
        <w:rPr>
          <w:rtl/>
          <w:lang w:eastAsia="he-IL"/>
        </w:rPr>
      </w:pPr>
    </w:p>
    <w:p w:rsidR="00071895" w:rsidRDefault="00071895" w:rsidP="0026488A">
      <w:pPr>
        <w:rPr>
          <w:rtl/>
          <w:lang w:eastAsia="he-IL"/>
        </w:rPr>
      </w:pPr>
      <w:r>
        <w:rPr>
          <w:rFonts w:hint="cs"/>
          <w:rtl/>
          <w:lang w:eastAsia="he-IL"/>
        </w:rPr>
        <w:t>אדוני השר, אדוני השר, טקס אשכבה למכון וולקני</w:t>
      </w:r>
      <w:r w:rsidR="0026488A">
        <w:rPr>
          <w:rFonts w:hint="cs"/>
          <w:rtl/>
          <w:lang w:eastAsia="he-IL"/>
        </w:rPr>
        <w:t>,</w:t>
      </w:r>
      <w:r>
        <w:rPr>
          <w:rFonts w:hint="cs"/>
          <w:rtl/>
          <w:lang w:eastAsia="he-IL"/>
        </w:rPr>
        <w:t xml:space="preserve"> שלא נתבלבל. הייתי עכשיו בדיון</w:t>
      </w:r>
      <w:r w:rsidR="0026488A">
        <w:rPr>
          <w:rFonts w:hint="cs"/>
          <w:rtl/>
          <w:lang w:eastAsia="he-IL"/>
        </w:rPr>
        <w:t>.</w:t>
      </w:r>
      <w:r>
        <w:rPr>
          <w:rFonts w:hint="cs"/>
          <w:rtl/>
          <w:lang w:eastAsia="he-IL"/>
        </w:rPr>
        <w:t xml:space="preserve"> אתה יודע, זה שלכם </w:t>
      </w:r>
      <w:r>
        <w:rPr>
          <w:rFonts w:hint="eastAsia"/>
          <w:rtl/>
          <w:lang w:eastAsia="he-IL"/>
        </w:rPr>
        <w:t>–</w:t>
      </w:r>
      <w:r>
        <w:rPr>
          <w:rFonts w:hint="cs"/>
          <w:rtl/>
          <w:lang w:eastAsia="he-IL"/>
        </w:rPr>
        <w:t xml:space="preserve"> שר החקלאות ושר האוצר. אבל זה טקס אשכבה, סוף החיים של מכון וולקני, החל מהיום.</w:t>
      </w:r>
    </w:p>
    <w:p w:rsidR="00071895" w:rsidRDefault="00071895" w:rsidP="00544FB0">
      <w:pPr>
        <w:rPr>
          <w:rtl/>
          <w:lang w:eastAsia="he-IL"/>
        </w:rPr>
      </w:pPr>
    </w:p>
    <w:p w:rsidR="00071895" w:rsidRDefault="00071895" w:rsidP="00544FB0">
      <w:pPr>
        <w:pStyle w:val="af5"/>
        <w:keepNext/>
        <w:rPr>
          <w:rtl/>
        </w:rPr>
      </w:pPr>
      <w:bookmarkStart w:id="8698" w:name="ET_interruption_6453_9"/>
      <w:r w:rsidRPr="00107A79">
        <w:rPr>
          <w:rStyle w:val="TagStyle"/>
          <w:rtl/>
        </w:rPr>
        <w:t xml:space="preserve"> &lt;&lt; קריאה &gt;&gt; </w:t>
      </w:r>
      <w:r>
        <w:rPr>
          <w:rtl/>
        </w:rPr>
        <w:t>שר האוצר בצלאל סמוטריץ':</w:t>
      </w:r>
      <w:r w:rsidRPr="00107A79">
        <w:rPr>
          <w:rStyle w:val="TagStyle"/>
          <w:rtl/>
        </w:rPr>
        <w:t xml:space="preserve"> &lt;&lt; קריאה &gt;&gt;</w:t>
      </w:r>
      <w:r>
        <w:rPr>
          <w:rtl/>
        </w:rPr>
        <w:t xml:space="preserve">   </w:t>
      </w:r>
      <w:bookmarkEnd w:id="8698"/>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אז תנוח דעתך. התחייבות שלי </w:t>
      </w:r>
      <w:r>
        <w:rPr>
          <w:rFonts w:hint="eastAsia"/>
          <w:rtl/>
          <w:lang w:eastAsia="he-IL"/>
        </w:rPr>
        <w:t>–</w:t>
      </w:r>
      <w:r>
        <w:rPr>
          <w:rFonts w:hint="cs"/>
          <w:rtl/>
          <w:lang w:eastAsia="he-IL"/>
        </w:rPr>
        <w:t xml:space="preserve"> חי, בועט, נושם. הכול </w:t>
      </w:r>
      <w:bookmarkStart w:id="8699" w:name="_ETM_Q21_524417"/>
      <w:bookmarkEnd w:id="8699"/>
      <w:r>
        <w:rPr>
          <w:rFonts w:hint="cs"/>
          <w:rtl/>
          <w:lang w:eastAsia="he-IL"/>
        </w:rPr>
        <w:t>יהיה בסדר.</w:t>
      </w:r>
    </w:p>
    <w:p w:rsidR="00071895" w:rsidRDefault="00071895" w:rsidP="00544FB0">
      <w:pPr>
        <w:rPr>
          <w:rtl/>
          <w:lang w:eastAsia="he-IL"/>
        </w:rPr>
      </w:pPr>
    </w:p>
    <w:p w:rsidR="00071895" w:rsidRDefault="00071895" w:rsidP="00544FB0">
      <w:pPr>
        <w:pStyle w:val="af5"/>
        <w:keepNext/>
        <w:rPr>
          <w:rtl/>
        </w:rPr>
      </w:pPr>
      <w:bookmarkStart w:id="8700" w:name="ET_interruption_6359_31"/>
      <w:r w:rsidRPr="00D93D44">
        <w:rPr>
          <w:rStyle w:val="TagStyle"/>
          <w:rtl/>
        </w:rPr>
        <w:t xml:space="preserve"> &lt;&lt; קריאה &gt;&gt; </w:t>
      </w:r>
      <w:r>
        <w:rPr>
          <w:rtl/>
        </w:rPr>
        <w:t>מטי צרפתי הרכבי (יש עתיד):</w:t>
      </w:r>
      <w:r w:rsidRPr="00D93D44">
        <w:rPr>
          <w:rStyle w:val="TagStyle"/>
          <w:rtl/>
        </w:rPr>
        <w:t xml:space="preserve"> &lt;&lt; קריאה &gt;&gt;</w:t>
      </w:r>
      <w:r>
        <w:rPr>
          <w:rtl/>
        </w:rPr>
        <w:t xml:space="preserve">   </w:t>
      </w:r>
      <w:bookmarkEnd w:id="8700"/>
    </w:p>
    <w:p w:rsidR="00071895" w:rsidRDefault="00071895" w:rsidP="00A11436">
      <w:pPr>
        <w:rPr>
          <w:rtl/>
          <w:lang w:eastAsia="he-IL"/>
        </w:rPr>
      </w:pPr>
    </w:p>
    <w:p w:rsidR="00071895" w:rsidRDefault="00071895" w:rsidP="00544FB0">
      <w:pPr>
        <w:rPr>
          <w:rtl/>
          <w:lang w:eastAsia="he-IL"/>
        </w:rPr>
      </w:pPr>
      <w:bookmarkStart w:id="8701" w:name="_ETM_Q21_528442"/>
      <w:bookmarkEnd w:id="8701"/>
      <w:r>
        <w:rPr>
          <w:rFonts w:hint="cs"/>
          <w:rtl/>
          <w:lang w:eastAsia="he-IL"/>
        </w:rPr>
        <w:t xml:space="preserve">תיפגש עם ד"ר אסולין, מנהל המכון, ותסביר לו בדיוק </w:t>
      </w:r>
      <w:bookmarkStart w:id="8702" w:name="_ETM_Q21_529944"/>
      <w:bookmarkEnd w:id="8702"/>
      <w:r>
        <w:rPr>
          <w:rFonts w:hint="cs"/>
          <w:rtl/>
          <w:lang w:eastAsia="he-IL"/>
        </w:rPr>
        <w:t>איך הוא עושה את זה.</w:t>
      </w:r>
    </w:p>
    <w:p w:rsidR="00071895" w:rsidRDefault="00071895" w:rsidP="00544FB0">
      <w:pPr>
        <w:rPr>
          <w:rtl/>
          <w:lang w:eastAsia="he-IL"/>
        </w:rPr>
      </w:pPr>
    </w:p>
    <w:p w:rsidR="00071895" w:rsidRDefault="00071895" w:rsidP="00544FB0">
      <w:pPr>
        <w:pStyle w:val="af5"/>
        <w:keepNext/>
        <w:rPr>
          <w:rtl/>
        </w:rPr>
      </w:pPr>
      <w:bookmarkStart w:id="8703" w:name="ET_interruption_6453_32"/>
      <w:r w:rsidRPr="00D93D44">
        <w:rPr>
          <w:rStyle w:val="TagStyle"/>
          <w:rtl/>
        </w:rPr>
        <w:t xml:space="preserve"> &lt;&lt; קריאה &gt;&gt; </w:t>
      </w:r>
      <w:r>
        <w:rPr>
          <w:rtl/>
        </w:rPr>
        <w:t>שר האוצר בצלאל סמוטריץ':</w:t>
      </w:r>
      <w:r w:rsidRPr="00D93D44">
        <w:rPr>
          <w:rStyle w:val="TagStyle"/>
          <w:rtl/>
        </w:rPr>
        <w:t xml:space="preserve"> &lt;&lt; קריאה &gt;&gt;</w:t>
      </w:r>
      <w:r>
        <w:rPr>
          <w:rtl/>
        </w:rPr>
        <w:t xml:space="preserve">   </w:t>
      </w:r>
      <w:bookmarkEnd w:id="8703"/>
    </w:p>
    <w:p w:rsidR="00071895" w:rsidRDefault="00071895" w:rsidP="00A11436">
      <w:pPr>
        <w:rPr>
          <w:rtl/>
          <w:lang w:eastAsia="he-IL"/>
        </w:rPr>
      </w:pPr>
    </w:p>
    <w:p w:rsidR="00071895" w:rsidRDefault="00071895" w:rsidP="00544FB0">
      <w:pPr>
        <w:rPr>
          <w:rtl/>
          <w:lang w:eastAsia="he-IL"/>
        </w:rPr>
      </w:pPr>
      <w:r>
        <w:rPr>
          <w:rFonts w:hint="cs"/>
          <w:rtl/>
          <w:lang w:eastAsia="he-IL"/>
        </w:rPr>
        <w:t>אני אסביר לו.</w:t>
      </w:r>
    </w:p>
    <w:p w:rsidR="00071895" w:rsidRDefault="00071895" w:rsidP="00544FB0">
      <w:pPr>
        <w:rPr>
          <w:rtl/>
          <w:lang w:eastAsia="he-IL"/>
        </w:rPr>
      </w:pPr>
    </w:p>
    <w:p w:rsidR="0026488A" w:rsidRDefault="0026488A" w:rsidP="00544FB0">
      <w:pPr>
        <w:rPr>
          <w:rtl/>
          <w:lang w:eastAsia="he-IL"/>
        </w:rPr>
      </w:pPr>
    </w:p>
    <w:p w:rsidR="00071895" w:rsidRPr="003B764B" w:rsidRDefault="00331259" w:rsidP="00544FB0">
      <w:pPr>
        <w:pStyle w:val="a6"/>
        <w:rPr>
          <w:rtl/>
          <w:lang w:eastAsia="he-IL"/>
        </w:rPr>
      </w:pPr>
      <w:r w:rsidRPr="004E7AC6">
        <w:rPr>
          <w:rStyle w:val="TagStyle"/>
          <w:rtl/>
        </w:rPr>
        <w:t xml:space="preserve">&lt;&lt; נושא &gt;&gt; </w:t>
      </w:r>
      <w:bookmarkStart w:id="8704" w:name="_Toc161304747"/>
      <w:bookmarkStart w:id="8705" w:name="_Toc161305194"/>
      <w:r>
        <w:rPr>
          <w:rtl/>
        </w:rPr>
        <w:t>מסמכים שהונחו על שולחן הכנסת</w:t>
      </w:r>
      <w:bookmarkEnd w:id="8704"/>
      <w:bookmarkEnd w:id="8705"/>
      <w:r w:rsidRPr="004E7AC6">
        <w:rPr>
          <w:rStyle w:val="TagStyle"/>
          <w:rtl/>
        </w:rPr>
        <w:t xml:space="preserve"> &lt;&lt; נושא &gt;&gt;</w:t>
      </w:r>
      <w:r>
        <w:rPr>
          <w:rtl/>
        </w:rPr>
        <w:t xml:space="preserve">  </w:t>
      </w:r>
    </w:p>
    <w:p w:rsidR="00071895" w:rsidRDefault="00071895" w:rsidP="00544FB0">
      <w:pPr>
        <w:rPr>
          <w:rtl/>
          <w:lang w:eastAsia="he-IL"/>
        </w:rPr>
      </w:pPr>
    </w:p>
    <w:p w:rsidR="00071895" w:rsidRDefault="00071895" w:rsidP="00544FB0">
      <w:pPr>
        <w:pStyle w:val="af6"/>
        <w:keepNext/>
        <w:rPr>
          <w:rtl/>
        </w:rPr>
      </w:pPr>
      <w:bookmarkStart w:id="8706" w:name="ET_yor_6307_10"/>
      <w:r w:rsidRPr="00107A79">
        <w:rPr>
          <w:rStyle w:val="TagStyle"/>
          <w:rtl/>
        </w:rPr>
        <w:t xml:space="preserve"> &lt;&lt; יור &gt;&gt; </w:t>
      </w:r>
      <w:r>
        <w:rPr>
          <w:rtl/>
        </w:rPr>
        <w:t>היו"ר יבגני סובה:</w:t>
      </w:r>
      <w:r w:rsidRPr="00107A79">
        <w:rPr>
          <w:rStyle w:val="TagStyle"/>
          <w:rtl/>
        </w:rPr>
        <w:t xml:space="preserve"> &lt;&lt; יור &gt;&gt;</w:t>
      </w:r>
      <w:r>
        <w:rPr>
          <w:rtl/>
        </w:rPr>
        <w:t xml:space="preserve">   </w:t>
      </w:r>
      <w:bookmarkEnd w:id="8706"/>
    </w:p>
    <w:p w:rsidR="00071895" w:rsidRDefault="00071895" w:rsidP="00A11436">
      <w:pPr>
        <w:rPr>
          <w:rtl/>
          <w:lang w:eastAsia="he-IL"/>
        </w:rPr>
      </w:pPr>
    </w:p>
    <w:p w:rsidR="00071895" w:rsidRDefault="00071895" w:rsidP="00544FB0">
      <w:pPr>
        <w:rPr>
          <w:rtl/>
          <w:lang w:eastAsia="he-IL"/>
        </w:rPr>
      </w:pPr>
      <w:r>
        <w:rPr>
          <w:rFonts w:hint="cs"/>
          <w:rtl/>
          <w:lang w:eastAsia="he-IL"/>
        </w:rPr>
        <w:t>יש הודעה לסגנית מזכיר הכנסת, בבקשה.</w:t>
      </w:r>
    </w:p>
    <w:p w:rsidR="00071895" w:rsidRDefault="00071895" w:rsidP="00544FB0">
      <w:pPr>
        <w:rPr>
          <w:rtl/>
          <w:lang w:eastAsia="he-IL"/>
        </w:rPr>
      </w:pPr>
    </w:p>
    <w:p w:rsidR="00071895" w:rsidRDefault="00071895" w:rsidP="00544FB0">
      <w:pPr>
        <w:pStyle w:val="a4"/>
        <w:keepNext/>
        <w:rPr>
          <w:rtl/>
        </w:rPr>
      </w:pPr>
      <w:bookmarkStart w:id="8707" w:name="ET_speaker_6118_33"/>
      <w:r w:rsidRPr="001F4295">
        <w:rPr>
          <w:rStyle w:val="TagStyle"/>
          <w:rtl/>
        </w:rPr>
        <w:t xml:space="preserve"> &lt;&lt; דובר &gt;&gt; </w:t>
      </w:r>
      <w:bookmarkStart w:id="8708" w:name="_Toc161252437"/>
      <w:bookmarkStart w:id="8709" w:name="_Toc161304748"/>
      <w:bookmarkStart w:id="8710" w:name="_Toc161305195"/>
      <w:r>
        <w:rPr>
          <w:rtl/>
        </w:rPr>
        <w:t>סגנית מזכיר הכנסת אלינור ימין:</w:t>
      </w:r>
      <w:bookmarkEnd w:id="8708"/>
      <w:bookmarkEnd w:id="8709"/>
      <w:bookmarkEnd w:id="8710"/>
      <w:r w:rsidRPr="001F4295">
        <w:rPr>
          <w:rStyle w:val="TagStyle"/>
          <w:rtl/>
        </w:rPr>
        <w:t xml:space="preserve"> &lt;&lt; דובר &gt;&gt;</w:t>
      </w:r>
      <w:r>
        <w:rPr>
          <w:rtl/>
        </w:rPr>
        <w:t xml:space="preserve">   </w:t>
      </w:r>
      <w:bookmarkEnd w:id="8707"/>
    </w:p>
    <w:p w:rsidR="00071895" w:rsidRDefault="00071895" w:rsidP="00A11436">
      <w:pPr>
        <w:rPr>
          <w:rtl/>
        </w:rPr>
      </w:pPr>
    </w:p>
    <w:p w:rsidR="00071895" w:rsidRDefault="00071895" w:rsidP="00544FB0">
      <w:pPr>
        <w:rPr>
          <w:rtl/>
        </w:rPr>
      </w:pPr>
      <w:r>
        <w:rPr>
          <w:rFonts w:hint="cs"/>
          <w:rtl/>
        </w:rPr>
        <w:t>תודה. ברשות יושב-ראש הישיבה, הינני מתכבדת להודיעכם, כי הונחה היום על שולחן הכנסת, לקריאה שנייה ולקריאה שלישית, הצעת חוק</w:t>
      </w:r>
      <w:bookmarkStart w:id="8711" w:name="_ETM_Q21_541648"/>
      <w:bookmarkEnd w:id="8711"/>
      <w:r>
        <w:rPr>
          <w:rFonts w:hint="cs"/>
          <w:rtl/>
        </w:rPr>
        <w:t xml:space="preserve"> הסיוע המשפטי (תיקון מס' 25), התשפ"ד</w:t>
      </w:r>
      <w:r>
        <w:rPr>
          <w:rFonts w:hint="eastAsia"/>
          <w:rtl/>
        </w:rPr>
        <w:t>–</w:t>
      </w:r>
      <w:r>
        <w:rPr>
          <w:rFonts w:hint="cs"/>
          <w:rtl/>
        </w:rPr>
        <w:t xml:space="preserve">2024, שהחזירה ועדה החוקה, חוק </w:t>
      </w:r>
      <w:bookmarkStart w:id="8712" w:name="_ETM_Q21_547233"/>
      <w:bookmarkEnd w:id="8712"/>
      <w:r>
        <w:rPr>
          <w:rFonts w:hint="cs"/>
          <w:rtl/>
        </w:rPr>
        <w:t>ומשפט. תודה.</w:t>
      </w:r>
    </w:p>
    <w:p w:rsidR="00071895" w:rsidRDefault="00071895" w:rsidP="00544FB0">
      <w:pPr>
        <w:rPr>
          <w:rtl/>
        </w:rPr>
      </w:pPr>
    </w:p>
    <w:p w:rsidR="00071895" w:rsidRDefault="00071895" w:rsidP="00544FB0">
      <w:pPr>
        <w:pStyle w:val="af6"/>
        <w:keepNext/>
        <w:rPr>
          <w:rtl/>
        </w:rPr>
      </w:pPr>
      <w:bookmarkStart w:id="8713" w:name="ET_yor_6307_34"/>
      <w:r w:rsidRPr="001F4295">
        <w:rPr>
          <w:rStyle w:val="TagStyle"/>
          <w:rtl/>
        </w:rPr>
        <w:t xml:space="preserve"> &lt;&lt; יור &gt;&gt; </w:t>
      </w:r>
      <w:r>
        <w:rPr>
          <w:rtl/>
        </w:rPr>
        <w:t>היו"ר יבגני סובה:</w:t>
      </w:r>
      <w:r w:rsidRPr="001F4295">
        <w:rPr>
          <w:rStyle w:val="TagStyle"/>
          <w:rtl/>
        </w:rPr>
        <w:t xml:space="preserve"> &lt;&lt; יור &gt;&gt;</w:t>
      </w:r>
      <w:r>
        <w:rPr>
          <w:rtl/>
        </w:rPr>
        <w:t xml:space="preserve">   </w:t>
      </w:r>
      <w:bookmarkEnd w:id="8713"/>
    </w:p>
    <w:p w:rsidR="00071895" w:rsidRDefault="00071895" w:rsidP="00A11436">
      <w:pPr>
        <w:rPr>
          <w:rtl/>
        </w:rPr>
      </w:pPr>
    </w:p>
    <w:p w:rsidR="00071895" w:rsidRDefault="00071895" w:rsidP="00544FB0">
      <w:pPr>
        <w:rPr>
          <w:rtl/>
        </w:rPr>
      </w:pPr>
      <w:r>
        <w:rPr>
          <w:rFonts w:hint="cs"/>
          <w:rtl/>
        </w:rPr>
        <w:t xml:space="preserve">תודה לסגנית המזכיר. </w:t>
      </w:r>
    </w:p>
    <w:p w:rsidR="00105547" w:rsidRDefault="00105547" w:rsidP="00544FB0">
      <w:pPr>
        <w:rPr>
          <w:rtl/>
        </w:rPr>
      </w:pPr>
    </w:p>
    <w:p w:rsidR="00105547" w:rsidRDefault="00105547" w:rsidP="00544FB0">
      <w:pPr>
        <w:rPr>
          <w:rtl/>
        </w:rPr>
      </w:pPr>
    </w:p>
    <w:p w:rsidR="00071895" w:rsidRDefault="00071895" w:rsidP="00544FB0">
      <w:pPr>
        <w:pStyle w:val="a6"/>
        <w:rPr>
          <w:rtl/>
        </w:rPr>
      </w:pPr>
      <w:bookmarkStart w:id="8714" w:name="ET_hatsach_642138_34"/>
      <w:bookmarkStart w:id="8715" w:name="ET_hatsach_642137_33"/>
      <w:bookmarkStart w:id="8716" w:name="ET_subject_642166_32"/>
      <w:r w:rsidRPr="003D6440">
        <w:rPr>
          <w:rStyle w:val="TagStyle"/>
          <w:rtl/>
        </w:rPr>
        <w:t xml:space="preserve">&lt;&lt; הצח &gt;&gt; </w:t>
      </w:r>
      <w:bookmarkStart w:id="8717" w:name="_Toc161252438"/>
      <w:bookmarkStart w:id="8718" w:name="_Toc161304749"/>
      <w:bookmarkStart w:id="8719" w:name="_Toc161305196"/>
      <w:r>
        <w:rPr>
          <w:rtl/>
        </w:rPr>
        <w:t>הצעת חוק תקציב נוסף לשנת הכספים 2024, התשפ"ד</w:t>
      </w:r>
      <w:r>
        <w:rPr>
          <w:rFonts w:hint="cs"/>
          <w:rtl/>
        </w:rPr>
        <w:t>–</w:t>
      </w:r>
      <w:r>
        <w:rPr>
          <w:rtl/>
        </w:rPr>
        <w:t>2024</w:t>
      </w:r>
      <w:bookmarkEnd w:id="8717"/>
      <w:bookmarkEnd w:id="8718"/>
      <w:bookmarkEnd w:id="8719"/>
      <w:r w:rsidRPr="003D6440">
        <w:rPr>
          <w:rStyle w:val="TagStyle"/>
          <w:rtl/>
        </w:rPr>
        <w:t xml:space="preserve"> &lt;&lt; הצח &gt;&gt;</w:t>
      </w:r>
      <w:r>
        <w:rPr>
          <w:rtl/>
        </w:rPr>
        <w:t xml:space="preserve">   </w:t>
      </w:r>
      <w:bookmarkEnd w:id="8714"/>
    </w:p>
    <w:p w:rsidR="00071895" w:rsidRDefault="00071895" w:rsidP="00544FB0">
      <w:pPr>
        <w:pStyle w:val="-0"/>
        <w:rPr>
          <w:rtl/>
        </w:rPr>
      </w:pPr>
      <w:r>
        <w:rPr>
          <w:rtl/>
        </w:rPr>
        <w:t>(קריאה שנייה וקריאה שלישית)</w:t>
      </w:r>
    </w:p>
    <w:p w:rsidR="00071895" w:rsidRDefault="00071895" w:rsidP="00544FB0">
      <w:pPr>
        <w:pStyle w:val="a6"/>
        <w:bidi w:val="0"/>
      </w:pPr>
      <w:r w:rsidRPr="003D6440">
        <w:rPr>
          <w:rStyle w:val="TagStyle"/>
          <w:rtl/>
        </w:rPr>
        <w:t xml:space="preserve"> &lt;&lt; הצח &gt;&gt; </w:t>
      </w:r>
      <w:bookmarkStart w:id="8720" w:name="_Toc161252439"/>
      <w:bookmarkStart w:id="8721" w:name="_Toc161304750"/>
      <w:bookmarkStart w:id="8722" w:name="_Toc161305197"/>
      <w:r>
        <w:rPr>
          <w:rtl/>
        </w:rPr>
        <w:t>הצעת חוק הפחתת הגירעון והגבלת ההוצאה התקציבית (תיקון מס' 25), התשפ"ד</w:t>
      </w:r>
      <w:r>
        <w:rPr>
          <w:rFonts w:hint="cs"/>
          <w:rtl/>
        </w:rPr>
        <w:t>–</w:t>
      </w:r>
      <w:r>
        <w:rPr>
          <w:rtl/>
        </w:rPr>
        <w:t>2024</w:t>
      </w:r>
      <w:bookmarkEnd w:id="8720"/>
      <w:bookmarkEnd w:id="8721"/>
      <w:bookmarkEnd w:id="8722"/>
      <w:r w:rsidRPr="003D6440">
        <w:rPr>
          <w:rStyle w:val="TagStyle"/>
          <w:rtl/>
        </w:rPr>
        <w:t xml:space="preserve"> &lt;&lt; הצח &gt;&gt;</w:t>
      </w:r>
      <w:bookmarkEnd w:id="8715"/>
    </w:p>
    <w:p w:rsidR="00071895" w:rsidRDefault="00071895" w:rsidP="00544FB0">
      <w:pPr>
        <w:pStyle w:val="-0"/>
        <w:bidi w:val="0"/>
      </w:pPr>
      <w:r>
        <w:t>(</w:t>
      </w:r>
      <w:r>
        <w:rPr>
          <w:rtl/>
        </w:rPr>
        <w:t>קריאה שנייה וקריאה שלישית</w:t>
      </w:r>
      <w:r>
        <w:t>)</w:t>
      </w:r>
    </w:p>
    <w:p w:rsidR="00071895" w:rsidRDefault="00071895" w:rsidP="00544FB0">
      <w:pPr>
        <w:pStyle w:val="a6"/>
        <w:rPr>
          <w:rtl/>
        </w:rPr>
      </w:pPr>
      <w:bookmarkStart w:id="8723" w:name="ET_hatsach_642195_38"/>
      <w:r w:rsidRPr="003D6440">
        <w:rPr>
          <w:rStyle w:val="TagStyle"/>
          <w:rtl/>
        </w:rPr>
        <w:t xml:space="preserve">&lt;&lt; הצח &gt;&gt; </w:t>
      </w:r>
      <w:bookmarkStart w:id="8724" w:name="_Toc161252440"/>
      <w:bookmarkStart w:id="8725" w:name="_Toc161304751"/>
      <w:bookmarkStart w:id="8726" w:name="_Toc161305198"/>
      <w:r>
        <w:rPr>
          <w:rtl/>
        </w:rPr>
        <w:t>הצעת חוק תשלום מיוחד לשם השגת יעדי התקציב (הוראת שעה – חרבות ברזל), התשפ"ד–2024</w:t>
      </w:r>
      <w:bookmarkEnd w:id="8724"/>
      <w:bookmarkEnd w:id="8725"/>
      <w:bookmarkEnd w:id="8726"/>
      <w:r w:rsidRPr="003D6440">
        <w:rPr>
          <w:rStyle w:val="TagStyle"/>
          <w:rtl/>
        </w:rPr>
        <w:t xml:space="preserve"> &lt;&lt; הצח &gt;&gt;</w:t>
      </w:r>
      <w:r>
        <w:rPr>
          <w:rtl/>
        </w:rPr>
        <w:t xml:space="preserve">   </w:t>
      </w:r>
      <w:bookmarkEnd w:id="8723"/>
    </w:p>
    <w:p w:rsidR="00071895" w:rsidRDefault="00071895" w:rsidP="00544FB0">
      <w:pPr>
        <w:pStyle w:val="-0"/>
        <w:rPr>
          <w:rtl/>
        </w:rPr>
      </w:pPr>
      <w:r>
        <w:rPr>
          <w:rtl/>
        </w:rPr>
        <w:t>(קריאה שנייה וקריאה שלישית)</w:t>
      </w:r>
    </w:p>
    <w:p w:rsidR="00071895" w:rsidRDefault="00071895" w:rsidP="00544FB0">
      <w:pPr>
        <w:pStyle w:val="a6"/>
        <w:rPr>
          <w:rtl/>
        </w:rPr>
      </w:pPr>
      <w:bookmarkStart w:id="8727" w:name="ET_hatsach_642230_35"/>
      <w:r w:rsidRPr="003D6440">
        <w:rPr>
          <w:rStyle w:val="TagStyle"/>
          <w:rtl/>
        </w:rPr>
        <w:t xml:space="preserve">&lt;&lt; הצח &gt;&gt; </w:t>
      </w:r>
      <w:bookmarkStart w:id="8728" w:name="_Toc161252441"/>
      <w:bookmarkStart w:id="8729" w:name="_Toc161304752"/>
      <w:bookmarkStart w:id="8730" w:name="_Toc161305199"/>
      <w:r>
        <w:rPr>
          <w:rtl/>
        </w:rPr>
        <w:t>הצעת חוק הביטוח הלאומי (תיקון מס' 244 והוראת שעה), התשפ"ד</w:t>
      </w:r>
      <w:r>
        <w:rPr>
          <w:rFonts w:hint="cs"/>
          <w:rtl/>
        </w:rPr>
        <w:t>–</w:t>
      </w:r>
      <w:r>
        <w:rPr>
          <w:rtl/>
        </w:rPr>
        <w:t>2024</w:t>
      </w:r>
      <w:bookmarkEnd w:id="8728"/>
      <w:bookmarkEnd w:id="8729"/>
      <w:bookmarkEnd w:id="8730"/>
      <w:r w:rsidRPr="003D6440">
        <w:rPr>
          <w:rStyle w:val="TagStyle"/>
          <w:rtl/>
        </w:rPr>
        <w:t xml:space="preserve"> &lt;&lt; הצח &gt;&gt;</w:t>
      </w:r>
      <w:r>
        <w:rPr>
          <w:rtl/>
        </w:rPr>
        <w:t xml:space="preserve">   </w:t>
      </w:r>
      <w:bookmarkEnd w:id="8727"/>
    </w:p>
    <w:p w:rsidR="00071895" w:rsidRDefault="00071895" w:rsidP="00544FB0">
      <w:pPr>
        <w:pStyle w:val="-0"/>
        <w:rPr>
          <w:rtl/>
        </w:rPr>
      </w:pPr>
      <w:r>
        <w:rPr>
          <w:rtl/>
        </w:rPr>
        <w:t>(קריאה שנייה וקריאה שלישית)</w:t>
      </w:r>
    </w:p>
    <w:p w:rsidR="00071895" w:rsidRDefault="00071895" w:rsidP="00544FB0">
      <w:pPr>
        <w:pStyle w:val="a6"/>
        <w:rPr>
          <w:rtl/>
        </w:rPr>
      </w:pPr>
      <w:bookmarkStart w:id="8731" w:name="ET_hatsach_642226_36"/>
      <w:r w:rsidRPr="003D6440">
        <w:rPr>
          <w:rStyle w:val="TagStyle"/>
          <w:rtl/>
        </w:rPr>
        <w:t xml:space="preserve">&lt;&lt; הצח &gt;&gt; </w:t>
      </w:r>
      <w:bookmarkStart w:id="8732" w:name="_Toc161252442"/>
      <w:bookmarkStart w:id="8733" w:name="_Toc161304753"/>
      <w:bookmarkStart w:id="8734" w:name="_Toc161305200"/>
      <w:r>
        <w:rPr>
          <w:rtl/>
        </w:rPr>
        <w:t>הצעת חוק הקפאה והפחתה של דמי הבראה בשנת 2024 לשם תקצוב הטבות לחיילי מילואים, התשפ"ד</w:t>
      </w:r>
      <w:r>
        <w:rPr>
          <w:rFonts w:hint="cs"/>
          <w:rtl/>
        </w:rPr>
        <w:t>–</w:t>
      </w:r>
      <w:r>
        <w:rPr>
          <w:rtl/>
        </w:rPr>
        <w:t>2024</w:t>
      </w:r>
      <w:bookmarkEnd w:id="8732"/>
      <w:bookmarkEnd w:id="8733"/>
      <w:bookmarkEnd w:id="8734"/>
      <w:r w:rsidRPr="003D6440">
        <w:rPr>
          <w:rStyle w:val="TagStyle"/>
          <w:rtl/>
        </w:rPr>
        <w:t xml:space="preserve"> &lt;&lt; הצח &gt;&gt;</w:t>
      </w:r>
      <w:r>
        <w:rPr>
          <w:rtl/>
        </w:rPr>
        <w:t xml:space="preserve">   </w:t>
      </w:r>
      <w:bookmarkEnd w:id="8731"/>
    </w:p>
    <w:p w:rsidR="00071895" w:rsidRDefault="00071895" w:rsidP="00544FB0">
      <w:pPr>
        <w:pStyle w:val="-0"/>
        <w:rPr>
          <w:rtl/>
        </w:rPr>
      </w:pPr>
      <w:r>
        <w:rPr>
          <w:rtl/>
        </w:rPr>
        <w:t>(קריאה שנייה וקריאה שלישית)</w:t>
      </w:r>
    </w:p>
    <w:p w:rsidR="00071895" w:rsidRDefault="00071895" w:rsidP="00544FB0">
      <w:pPr>
        <w:pStyle w:val="a6"/>
        <w:rPr>
          <w:rtl/>
        </w:rPr>
      </w:pPr>
      <w:bookmarkStart w:id="8735" w:name="ET_hatsach_642211_37"/>
      <w:r w:rsidRPr="003D6440">
        <w:rPr>
          <w:rStyle w:val="TagStyle"/>
          <w:rtl/>
        </w:rPr>
        <w:t xml:space="preserve">&lt;&lt; הצח &gt;&gt; </w:t>
      </w:r>
      <w:bookmarkStart w:id="8736" w:name="_Toc161252443"/>
      <w:bookmarkStart w:id="8737" w:name="_Toc161304754"/>
      <w:bookmarkStart w:id="8738" w:name="_Toc161305201"/>
      <w:r>
        <w:rPr>
          <w:rtl/>
        </w:rPr>
        <w:t>הצעת חוק ביטוח בריאות ממלכתי (תיקון מס' 69 והוראת שעה), התשפ"ד</w:t>
      </w:r>
      <w:r>
        <w:rPr>
          <w:rFonts w:hint="cs"/>
          <w:rtl/>
        </w:rPr>
        <w:t>–</w:t>
      </w:r>
      <w:r>
        <w:rPr>
          <w:rtl/>
        </w:rPr>
        <w:t>2024</w:t>
      </w:r>
      <w:bookmarkEnd w:id="8736"/>
      <w:bookmarkEnd w:id="8737"/>
      <w:bookmarkEnd w:id="8738"/>
      <w:r w:rsidRPr="003D6440">
        <w:rPr>
          <w:rStyle w:val="TagStyle"/>
          <w:rtl/>
        </w:rPr>
        <w:t xml:space="preserve"> &lt;&lt; הצח &gt;&gt;</w:t>
      </w:r>
      <w:r>
        <w:rPr>
          <w:rtl/>
        </w:rPr>
        <w:t xml:space="preserve">   </w:t>
      </w:r>
      <w:bookmarkEnd w:id="8735"/>
    </w:p>
    <w:p w:rsidR="00071895" w:rsidRDefault="00071895" w:rsidP="00544FB0">
      <w:pPr>
        <w:pStyle w:val="-0"/>
        <w:rPr>
          <w:rtl/>
        </w:rPr>
      </w:pPr>
      <w:r>
        <w:rPr>
          <w:rtl/>
        </w:rPr>
        <w:t>(קריאה שנייה וקריאה שלישית)</w:t>
      </w:r>
    </w:p>
    <w:p w:rsidR="00071895" w:rsidRDefault="00071895" w:rsidP="00544FB0">
      <w:pPr>
        <w:pStyle w:val="a6"/>
        <w:rPr>
          <w:rtl/>
        </w:rPr>
      </w:pPr>
      <w:r w:rsidRPr="003D6440">
        <w:rPr>
          <w:rStyle w:val="TagStyle"/>
          <w:rtl/>
        </w:rPr>
        <w:t xml:space="preserve">&lt;&lt; נושא &gt;&gt; </w:t>
      </w:r>
      <w:bookmarkStart w:id="8739" w:name="_Toc161252444"/>
      <w:bookmarkStart w:id="8740" w:name="_Toc161304755"/>
      <w:bookmarkStart w:id="8741" w:name="_Toc161305202"/>
      <w:r>
        <w:rPr>
          <w:rtl/>
        </w:rPr>
        <w:t>צו תעריף המכס והפטורים ומס קנייה על טובין (תיקון מס' 3 והוראת שעה מס' 8), התשפ"ד</w:t>
      </w:r>
      <w:r>
        <w:rPr>
          <w:rFonts w:hint="cs"/>
          <w:rtl/>
        </w:rPr>
        <w:t>–</w:t>
      </w:r>
      <w:r>
        <w:rPr>
          <w:rtl/>
        </w:rPr>
        <w:t>2024 (שמני סיכה ותכשירי סיכה ותחליפי דלק)</w:t>
      </w:r>
      <w:bookmarkEnd w:id="8739"/>
      <w:bookmarkEnd w:id="8740"/>
      <w:bookmarkEnd w:id="8741"/>
      <w:r w:rsidRPr="003D6440">
        <w:rPr>
          <w:rStyle w:val="TagStyle"/>
          <w:rtl/>
        </w:rPr>
        <w:t xml:space="preserve"> &lt;&lt; נושא &gt;&gt;</w:t>
      </w:r>
      <w:r>
        <w:rPr>
          <w:rtl/>
        </w:rPr>
        <w:t xml:space="preserve">   </w:t>
      </w:r>
      <w:bookmarkEnd w:id="8716"/>
    </w:p>
    <w:p w:rsidR="00071895" w:rsidRDefault="00071895" w:rsidP="00544FB0">
      <w:pPr>
        <w:pStyle w:val="a6"/>
        <w:rPr>
          <w:rtl/>
        </w:rPr>
      </w:pPr>
      <w:bookmarkStart w:id="8742" w:name="ET_subject_642160_31"/>
      <w:r w:rsidRPr="003D6440">
        <w:rPr>
          <w:rStyle w:val="TagStyle"/>
          <w:rtl/>
        </w:rPr>
        <w:t xml:space="preserve">&lt;&lt; נושא &gt;&gt; </w:t>
      </w:r>
      <w:bookmarkStart w:id="8743" w:name="_Toc161252445"/>
      <w:bookmarkStart w:id="8744" w:name="_Toc161304756"/>
      <w:bookmarkStart w:id="8745" w:name="_Toc161305203"/>
      <w:r>
        <w:rPr>
          <w:rtl/>
        </w:rPr>
        <w:t>צו הבלו על דלק (הטלת בלו) (תיקון והוראת שעה),התשפ"ד</w:t>
      </w:r>
      <w:r>
        <w:rPr>
          <w:rFonts w:hint="cs"/>
          <w:rtl/>
        </w:rPr>
        <w:t>–</w:t>
      </w:r>
      <w:r>
        <w:rPr>
          <w:rtl/>
        </w:rPr>
        <w:t>2024 (שמני סיכה</w:t>
      </w:r>
      <w:r>
        <w:rPr>
          <w:rFonts w:hint="cs"/>
          <w:rtl/>
        </w:rPr>
        <w:t>,</w:t>
      </w:r>
      <w:r>
        <w:rPr>
          <w:rtl/>
        </w:rPr>
        <w:t xml:space="preserve"> תכשירי סיכה ותחליפי דלק)</w:t>
      </w:r>
      <w:bookmarkEnd w:id="8743"/>
      <w:bookmarkEnd w:id="8744"/>
      <w:bookmarkEnd w:id="8745"/>
      <w:r w:rsidRPr="003D6440">
        <w:rPr>
          <w:rStyle w:val="TagStyle"/>
          <w:rtl/>
        </w:rPr>
        <w:t xml:space="preserve"> &lt;&lt; נושא &gt;&gt;</w:t>
      </w:r>
      <w:r>
        <w:rPr>
          <w:rtl/>
        </w:rPr>
        <w:t xml:space="preserve">   </w:t>
      </w:r>
      <w:bookmarkEnd w:id="8742"/>
    </w:p>
    <w:p w:rsidR="00071895" w:rsidRDefault="00071895" w:rsidP="00544FB0">
      <w:pPr>
        <w:pStyle w:val="a6"/>
        <w:rPr>
          <w:rtl/>
        </w:rPr>
      </w:pPr>
      <w:bookmarkStart w:id="8746" w:name="ET_subject_642232_30"/>
      <w:r w:rsidRPr="003D6440">
        <w:rPr>
          <w:rStyle w:val="TagStyle"/>
          <w:rtl/>
        </w:rPr>
        <w:t xml:space="preserve">&lt;&lt; נושא &gt;&gt; </w:t>
      </w:r>
      <w:bookmarkStart w:id="8747" w:name="_Toc161252446"/>
      <w:bookmarkStart w:id="8748" w:name="_Toc161304757"/>
      <w:bookmarkStart w:id="8749" w:name="_Toc161305204"/>
      <w:r>
        <w:rPr>
          <w:rtl/>
        </w:rPr>
        <w:t>צו תעריף המכס והפטורים ומס קנייה על טובין (תיקון מס' 5 והוראת שעה מס' 9), התשפ"ד</w:t>
      </w:r>
      <w:r>
        <w:rPr>
          <w:rFonts w:hint="cs"/>
          <w:rtl/>
        </w:rPr>
        <w:t>–</w:t>
      </w:r>
      <w:r>
        <w:rPr>
          <w:rtl/>
        </w:rPr>
        <w:t>2024 (העלאת המס על הסיגריות)</w:t>
      </w:r>
      <w:bookmarkEnd w:id="8747"/>
      <w:bookmarkEnd w:id="8748"/>
      <w:bookmarkEnd w:id="8749"/>
      <w:r w:rsidRPr="003D6440">
        <w:rPr>
          <w:rStyle w:val="TagStyle"/>
          <w:rtl/>
        </w:rPr>
        <w:t xml:space="preserve"> &lt;&lt; נושא &gt;&gt;</w:t>
      </w:r>
      <w:r>
        <w:rPr>
          <w:rtl/>
        </w:rPr>
        <w:t xml:space="preserve">   </w:t>
      </w:r>
      <w:bookmarkEnd w:id="8746"/>
    </w:p>
    <w:p w:rsidR="00071895" w:rsidRPr="003D6440" w:rsidRDefault="00071895" w:rsidP="00544FB0">
      <w:pPr>
        <w:rPr>
          <w:rtl/>
        </w:rPr>
      </w:pPr>
    </w:p>
    <w:p w:rsidR="00071895" w:rsidRDefault="00071895" w:rsidP="00544FB0">
      <w:pPr>
        <w:pStyle w:val="af6"/>
        <w:keepNext/>
        <w:rPr>
          <w:rtl/>
        </w:rPr>
      </w:pPr>
      <w:bookmarkStart w:id="8750" w:name="ET_yor_6307_39"/>
      <w:r w:rsidRPr="003D6440">
        <w:rPr>
          <w:rStyle w:val="TagStyle"/>
          <w:rtl/>
        </w:rPr>
        <w:t xml:space="preserve"> &lt;&lt; יור &gt;&gt; </w:t>
      </w:r>
      <w:r>
        <w:rPr>
          <w:rtl/>
        </w:rPr>
        <w:t>היו"ר יבגני סובה:</w:t>
      </w:r>
      <w:r w:rsidRPr="003D6440">
        <w:rPr>
          <w:rStyle w:val="TagStyle"/>
          <w:rtl/>
        </w:rPr>
        <w:t xml:space="preserve"> &lt;&lt; יור &gt;&gt;</w:t>
      </w:r>
      <w:r>
        <w:rPr>
          <w:rtl/>
        </w:rPr>
        <w:t xml:space="preserve">   </w:t>
      </w:r>
      <w:bookmarkEnd w:id="8750"/>
    </w:p>
    <w:p w:rsidR="00071895" w:rsidRDefault="00071895" w:rsidP="00544FB0">
      <w:pPr>
        <w:rPr>
          <w:rtl/>
        </w:rPr>
      </w:pPr>
    </w:p>
    <w:p w:rsidR="00071895" w:rsidRDefault="00071895" w:rsidP="000A51AA">
      <w:pPr>
        <w:rPr>
          <w:rtl/>
        </w:rPr>
      </w:pPr>
      <w:r>
        <w:rPr>
          <w:rFonts w:hint="cs"/>
          <w:rtl/>
        </w:rPr>
        <w:t xml:space="preserve">בבקשה, לרשותך 20 דקות. בבקשה. </w:t>
      </w:r>
      <w:bookmarkStart w:id="8751" w:name="_ETM_Q21_555828"/>
      <w:bookmarkEnd w:id="8751"/>
    </w:p>
    <w:p w:rsidR="00071895" w:rsidRDefault="00071895" w:rsidP="00544FB0">
      <w:pPr>
        <w:rPr>
          <w:rtl/>
          <w:lang w:eastAsia="he-IL"/>
        </w:rPr>
      </w:pPr>
      <w:bookmarkStart w:id="8752" w:name="_ETM_Q21_555964"/>
      <w:bookmarkEnd w:id="8752"/>
    </w:p>
    <w:p w:rsidR="00071895" w:rsidRDefault="00071895" w:rsidP="00544FB0">
      <w:pPr>
        <w:pStyle w:val="a4"/>
        <w:keepNext/>
        <w:rPr>
          <w:rtl/>
        </w:rPr>
      </w:pPr>
      <w:bookmarkStart w:id="8753" w:name="ET_speaker_5918_5"/>
      <w:r w:rsidRPr="00107A79">
        <w:rPr>
          <w:rStyle w:val="TagStyle"/>
          <w:rtl/>
        </w:rPr>
        <w:t xml:space="preserve"> &lt;&lt; דובר &gt;&gt; </w:t>
      </w:r>
      <w:bookmarkStart w:id="8754" w:name="_Toc161252447"/>
      <w:bookmarkStart w:id="8755" w:name="_Toc161304758"/>
      <w:bookmarkStart w:id="8756" w:name="_Toc161305205"/>
      <w:r>
        <w:rPr>
          <w:rtl/>
        </w:rPr>
        <w:t>אימאן ח'טיב יאסין (רע"מ – הרשימה הערבית המאוחדת):</w:t>
      </w:r>
      <w:bookmarkEnd w:id="8754"/>
      <w:bookmarkEnd w:id="8755"/>
      <w:bookmarkEnd w:id="8756"/>
      <w:r w:rsidRPr="00107A79">
        <w:rPr>
          <w:rStyle w:val="TagStyle"/>
          <w:rtl/>
        </w:rPr>
        <w:t xml:space="preserve"> &lt;&lt; דובר &gt;&gt;</w:t>
      </w:r>
      <w:r>
        <w:rPr>
          <w:rtl/>
        </w:rPr>
        <w:t xml:space="preserve">   </w:t>
      </w:r>
      <w:bookmarkEnd w:id="8753"/>
    </w:p>
    <w:p w:rsidR="00071895" w:rsidRDefault="00071895" w:rsidP="00A11436">
      <w:pPr>
        <w:rPr>
          <w:rtl/>
          <w:lang w:eastAsia="he-IL"/>
        </w:rPr>
      </w:pPr>
    </w:p>
    <w:p w:rsidR="00071895" w:rsidRDefault="00071895" w:rsidP="00BB3D25">
      <w:pPr>
        <w:rPr>
          <w:rtl/>
          <w:lang w:eastAsia="he-IL"/>
        </w:rPr>
      </w:pPr>
      <w:r>
        <w:rPr>
          <w:rFonts w:hint="cs"/>
          <w:rtl/>
          <w:lang w:eastAsia="he-IL"/>
        </w:rPr>
        <w:t>כבוד היושב בראש, כנסת נכבדה, כנסת ריקה</w:t>
      </w:r>
      <w:r w:rsidR="00046FD6">
        <w:rPr>
          <w:rFonts w:hint="cs"/>
          <w:rtl/>
          <w:lang w:eastAsia="he-IL"/>
        </w:rPr>
        <w:t>,</w:t>
      </w:r>
      <w:r>
        <w:rPr>
          <w:rFonts w:hint="cs"/>
          <w:rtl/>
          <w:lang w:eastAsia="he-IL"/>
        </w:rPr>
        <w:t xml:space="preserve"> </w:t>
      </w:r>
      <w:bookmarkStart w:id="8757" w:name="_ETM_Q21_563225"/>
      <w:bookmarkStart w:id="8758" w:name="_ETM_Q21_563365"/>
      <w:bookmarkEnd w:id="8757"/>
      <w:bookmarkEnd w:id="8758"/>
      <w:r>
        <w:rPr>
          <w:rFonts w:hint="cs"/>
          <w:rtl/>
          <w:lang w:eastAsia="he-IL"/>
        </w:rPr>
        <w:t xml:space="preserve">(אומרת דברים בשפה הערבית, </w:t>
      </w:r>
      <w:bookmarkStart w:id="8759" w:name="_ETM_Q21_581906"/>
      <w:bookmarkEnd w:id="8759"/>
      <w:r>
        <w:rPr>
          <w:rFonts w:hint="cs"/>
          <w:rtl/>
          <w:lang w:eastAsia="he-IL"/>
        </w:rPr>
        <w:t>להלן תרגומם:</w:t>
      </w:r>
      <w:r w:rsidR="00BB3D25">
        <w:rPr>
          <w:rFonts w:hint="cs"/>
          <w:rtl/>
          <w:lang w:eastAsia="he-IL"/>
        </w:rPr>
        <w:t xml:space="preserve"> </w:t>
      </w:r>
      <w:r w:rsidR="00BB3D25" w:rsidRPr="00BB3D25">
        <w:rPr>
          <w:rtl/>
          <w:lang w:eastAsia="he-IL"/>
        </w:rPr>
        <w:t>תחילה, בזמן שאנחנו ביומו השלישי של חודש רמדאן המבורך, אני רוצה לפנות לאומה האסלאמית כולה ולאנושות. שיהיה החודש הזה חודש מבורך, חודש של רחמים, חודש שבו יוצל המשתוקק, יאכילו את הרעב ויחזור הנעדר אל ביתו. אנחנו מבקשים מהאל בימים המבורכים האלה שתיפסק המלחמה, ש</w:t>
      </w:r>
      <w:r w:rsidR="0026488A">
        <w:rPr>
          <w:rFonts w:hint="cs"/>
          <w:rtl/>
          <w:lang w:eastAsia="he-IL"/>
        </w:rPr>
        <w:t>י</w:t>
      </w:r>
      <w:r w:rsidR="00BB3D25" w:rsidRPr="00BB3D25">
        <w:rPr>
          <w:rtl/>
          <w:lang w:eastAsia="he-IL"/>
        </w:rPr>
        <w:t>יפסק מפל הדמים ושהאזור הזה יחיה בביטחון ובטיחות, ושיתברך העם הפלסטיני שלנו גם במדינה עצמאית ובשלום לצד מדינת ישראל</w:t>
      </w:r>
      <w:r w:rsidR="00BB3D25">
        <w:rPr>
          <w:rtl/>
          <w:lang w:eastAsia="he-IL"/>
        </w:rPr>
        <w:t>.</w:t>
      </w:r>
      <w:r>
        <w:rPr>
          <w:rFonts w:hint="cs"/>
          <w:rtl/>
          <w:lang w:eastAsia="he-IL"/>
        </w:rPr>
        <w:t>)</w:t>
      </w:r>
    </w:p>
    <w:p w:rsidR="00071895" w:rsidRDefault="00071895" w:rsidP="00A11436">
      <w:pPr>
        <w:rPr>
          <w:rtl/>
          <w:lang w:eastAsia="he-IL"/>
        </w:rPr>
      </w:pPr>
    </w:p>
    <w:p w:rsidR="0026488A" w:rsidRDefault="00071895" w:rsidP="0026488A">
      <w:pPr>
        <w:rPr>
          <w:rtl/>
          <w:lang w:eastAsia="he-IL"/>
        </w:rPr>
      </w:pPr>
      <w:r>
        <w:rPr>
          <w:rFonts w:hint="cs"/>
          <w:rtl/>
          <w:lang w:eastAsia="he-IL"/>
        </w:rPr>
        <w:t xml:space="preserve">לענייני התקציב </w:t>
      </w:r>
      <w:r>
        <w:rPr>
          <w:rFonts w:hint="eastAsia"/>
          <w:rtl/>
          <w:lang w:eastAsia="he-IL"/>
        </w:rPr>
        <w:t>–</w:t>
      </w:r>
      <w:r>
        <w:rPr>
          <w:rFonts w:hint="cs"/>
          <w:rtl/>
          <w:lang w:eastAsia="he-IL"/>
        </w:rPr>
        <w:t xml:space="preserve"> בתקופה האחרונה, כחברה בוועדת הכספים, נכחתי כמעט בכל הדיונים. לצערי הרב, המסקנה שהגעתי אליה היא </w:t>
      </w:r>
      <w:bookmarkStart w:id="8760" w:name="_ETM_Q21_676869"/>
      <w:bookmarkEnd w:id="8760"/>
      <w:r>
        <w:rPr>
          <w:rFonts w:hint="cs"/>
          <w:rtl/>
          <w:lang w:eastAsia="he-IL"/>
        </w:rPr>
        <w:t xml:space="preserve">שאנחנו, גם כאופוזיציה אבל בעיקר כח"כים ערבים, יכולים לשבת </w:t>
      </w:r>
      <w:bookmarkStart w:id="8761" w:name="_ETM_Q21_689419"/>
      <w:bookmarkEnd w:id="8761"/>
      <w:r>
        <w:rPr>
          <w:rFonts w:hint="cs"/>
          <w:rtl/>
          <w:lang w:eastAsia="he-IL"/>
        </w:rPr>
        <w:t xml:space="preserve">בתוך הוועדה ולחזור ולהתריע את אותן התרעות והתראות וקיצוצים שרק </w:t>
      </w:r>
      <w:bookmarkStart w:id="8762" w:name="_ETM_Q21_703179"/>
      <w:bookmarkEnd w:id="8762"/>
      <w:r>
        <w:rPr>
          <w:rFonts w:hint="cs"/>
          <w:rtl/>
          <w:lang w:eastAsia="he-IL"/>
        </w:rPr>
        <w:t xml:space="preserve">אדם עיוור או חירש לא יכול לראות או לשמוע </w:t>
      </w:r>
      <w:bookmarkStart w:id="8763" w:name="_ETM_Q21_709214"/>
      <w:bookmarkEnd w:id="8763"/>
      <w:r>
        <w:rPr>
          <w:rFonts w:hint="cs"/>
          <w:rtl/>
          <w:lang w:eastAsia="he-IL"/>
        </w:rPr>
        <w:t xml:space="preserve">את ההשפעות וההשלכות השליליות שלהן, לא רק על החברה הערבית </w:t>
      </w:r>
      <w:bookmarkStart w:id="8764" w:name="_ETM_Q21_722169"/>
      <w:bookmarkEnd w:id="8764"/>
      <w:r>
        <w:rPr>
          <w:rFonts w:hint="cs"/>
          <w:rtl/>
          <w:lang w:eastAsia="he-IL"/>
        </w:rPr>
        <w:t>אלא גם על החברה הישראלית בכללותה.</w:t>
      </w:r>
      <w:bookmarkStart w:id="8765" w:name="_ETM_Q21_724492"/>
      <w:bookmarkStart w:id="8766" w:name="_ETM_Q21_724602"/>
      <w:bookmarkStart w:id="8767" w:name="_ETM_Q21_726379"/>
      <w:bookmarkStart w:id="8768" w:name="_ETM_Q21_726460"/>
      <w:bookmarkEnd w:id="8765"/>
      <w:bookmarkEnd w:id="8766"/>
      <w:bookmarkEnd w:id="8767"/>
      <w:bookmarkEnd w:id="8768"/>
      <w:r>
        <w:rPr>
          <w:rFonts w:hint="cs"/>
          <w:rtl/>
          <w:lang w:eastAsia="he-IL"/>
        </w:rPr>
        <w:t xml:space="preserve"> הקיצוצים, לפחות המוצהרים, של החברה הערבית </w:t>
      </w:r>
      <w:r>
        <w:rPr>
          <w:rFonts w:hint="eastAsia"/>
          <w:rtl/>
          <w:lang w:eastAsia="he-IL"/>
        </w:rPr>
        <w:t>–</w:t>
      </w:r>
      <w:r>
        <w:rPr>
          <w:rFonts w:hint="cs"/>
          <w:rtl/>
          <w:lang w:eastAsia="he-IL"/>
        </w:rPr>
        <w:t xml:space="preserve"> אנחנו שותפים גם ב-5% הכללי וגם ב-15% </w:t>
      </w:r>
      <w:bookmarkStart w:id="8769" w:name="_ETM_Q21_743347"/>
      <w:bookmarkEnd w:id="8769"/>
      <w:r>
        <w:rPr>
          <w:rFonts w:hint="cs"/>
          <w:rtl/>
          <w:lang w:eastAsia="he-IL"/>
        </w:rPr>
        <w:t xml:space="preserve">של תוכניות החומש של החברה הערבית, שנודע לנו אחרי בדיקה </w:t>
      </w:r>
      <w:bookmarkStart w:id="8770" w:name="_ETM_Q21_752038"/>
      <w:bookmarkEnd w:id="8770"/>
      <w:r>
        <w:rPr>
          <w:rFonts w:hint="cs"/>
          <w:rtl/>
          <w:lang w:eastAsia="he-IL"/>
        </w:rPr>
        <w:t>שזה בעצם לא 15%</w:t>
      </w:r>
      <w:r w:rsidR="0026488A">
        <w:rPr>
          <w:rFonts w:hint="cs"/>
          <w:rtl/>
          <w:lang w:eastAsia="he-IL"/>
        </w:rPr>
        <w:t>;</w:t>
      </w:r>
      <w:r>
        <w:rPr>
          <w:rFonts w:hint="eastAsia"/>
          <w:rtl/>
          <w:lang w:eastAsia="he-IL"/>
        </w:rPr>
        <w:t xml:space="preserve"> </w:t>
      </w:r>
      <w:r>
        <w:rPr>
          <w:rFonts w:hint="cs"/>
          <w:rtl/>
          <w:lang w:eastAsia="he-IL"/>
        </w:rPr>
        <w:t xml:space="preserve">זה יגיע למחצית </w:t>
      </w:r>
      <w:bookmarkStart w:id="8771" w:name="_ETM_Q21_760087"/>
      <w:bookmarkEnd w:id="8771"/>
      <w:r>
        <w:rPr>
          <w:rFonts w:hint="cs"/>
          <w:rtl/>
          <w:lang w:eastAsia="he-IL"/>
        </w:rPr>
        <w:t>התקציבים, התוכניות</w:t>
      </w:r>
      <w:r w:rsidR="0026488A">
        <w:rPr>
          <w:rFonts w:hint="cs"/>
          <w:rtl/>
          <w:lang w:eastAsia="he-IL"/>
        </w:rPr>
        <w:t xml:space="preserve"> </w:t>
      </w:r>
      <w:bookmarkStart w:id="8772" w:name="TOR_Q22"/>
      <w:bookmarkEnd w:id="8772"/>
      <w:r w:rsidR="0026488A">
        <w:rPr>
          <w:rFonts w:hint="eastAsia"/>
          <w:rtl/>
          <w:lang w:eastAsia="he-IL"/>
        </w:rPr>
        <w:t xml:space="preserve">– </w:t>
      </w:r>
      <w:r>
        <w:rPr>
          <w:rFonts w:hint="cs"/>
          <w:rtl/>
          <w:lang w:eastAsia="he-IL"/>
        </w:rPr>
        <w:t xml:space="preserve">למרות שכבוד השר, שיושב כאן, ניסה לשכנע אותנו ש-5% זה יותר מ-15%. </w:t>
      </w:r>
    </w:p>
    <w:p w:rsidR="0026488A" w:rsidRDefault="0026488A" w:rsidP="0026488A">
      <w:pPr>
        <w:rPr>
          <w:rtl/>
          <w:lang w:eastAsia="he-IL"/>
        </w:rPr>
      </w:pPr>
    </w:p>
    <w:p w:rsidR="00071895" w:rsidRDefault="00071895" w:rsidP="0026488A">
      <w:pPr>
        <w:rPr>
          <w:rtl/>
          <w:lang w:eastAsia="he-IL"/>
        </w:rPr>
      </w:pPr>
      <w:r>
        <w:rPr>
          <w:rFonts w:hint="cs"/>
          <w:rtl/>
          <w:lang w:eastAsia="he-IL"/>
        </w:rPr>
        <w:t xml:space="preserve">האמת, מאותו יום ועד עכשיו </w:t>
      </w:r>
      <w:bookmarkStart w:id="8773" w:name="_ETM_Q22_180000"/>
      <w:bookmarkEnd w:id="8773"/>
      <w:r>
        <w:rPr>
          <w:rFonts w:hint="cs"/>
          <w:rtl/>
          <w:lang w:eastAsia="he-IL"/>
        </w:rPr>
        <w:t xml:space="preserve">אני לא מצליחה לדעת, להבין, לשים את זה בתוך מסגרת. עד עכשיו אני לא מצליחה, ואשמח מאוד </w:t>
      </w:r>
      <w:r>
        <w:rPr>
          <w:rFonts w:hint="eastAsia"/>
          <w:rtl/>
          <w:lang w:eastAsia="he-IL"/>
        </w:rPr>
        <w:t>–</w:t>
      </w:r>
      <w:r>
        <w:rPr>
          <w:rFonts w:hint="cs"/>
          <w:rtl/>
          <w:lang w:eastAsia="he-IL"/>
        </w:rPr>
        <w:t xml:space="preserve"> האמת, לא אצליח, אבל אני אשתכנע אם יביאו לי בכתב לגבי התוכניות. אני</w:t>
      </w:r>
      <w:bookmarkStart w:id="8774" w:name="_ETM_Q22_198000"/>
      <w:bookmarkEnd w:id="8774"/>
      <w:r>
        <w:rPr>
          <w:rFonts w:hint="cs"/>
          <w:rtl/>
          <w:lang w:eastAsia="he-IL"/>
        </w:rPr>
        <w:t xml:space="preserve"> מוכנה, אני פתוחה להשתכנע ולהבין. את זוכרת, עאידה, שביקשנו ודיברנו שיגידו לנו גם על הקיצוצים, על </w:t>
      </w:r>
      <w:bookmarkStart w:id="8775" w:name="_ETM_Q22_208000"/>
      <w:bookmarkEnd w:id="8775"/>
      <w:r>
        <w:rPr>
          <w:rFonts w:hint="cs"/>
          <w:rtl/>
          <w:lang w:eastAsia="he-IL"/>
        </w:rPr>
        <w:t xml:space="preserve">איזה תוכניות הם יושבים. </w:t>
      </w:r>
    </w:p>
    <w:p w:rsidR="00071895" w:rsidRDefault="00071895" w:rsidP="00544FB0">
      <w:pPr>
        <w:rPr>
          <w:rtl/>
          <w:lang w:eastAsia="he-IL"/>
        </w:rPr>
      </w:pPr>
    </w:p>
    <w:p w:rsidR="00071895" w:rsidRDefault="00071895" w:rsidP="00544FB0">
      <w:pPr>
        <w:pStyle w:val="af5"/>
        <w:keepNext/>
        <w:rPr>
          <w:rtl/>
        </w:rPr>
      </w:pPr>
      <w:bookmarkStart w:id="8776" w:name="ET_interruption_5761_2"/>
      <w:r w:rsidRPr="00666C47">
        <w:rPr>
          <w:rStyle w:val="TagStyle"/>
          <w:rtl/>
        </w:rPr>
        <w:t xml:space="preserve"> &lt;&lt; קריאה &gt;&gt;</w:t>
      </w:r>
      <w:r w:rsidRPr="00774046">
        <w:rPr>
          <w:rStyle w:val="TagStyle"/>
          <w:rtl/>
        </w:rPr>
        <w:t xml:space="preserve"> </w:t>
      </w:r>
      <w:r>
        <w:rPr>
          <w:rtl/>
        </w:rPr>
        <w:t>עאידה תומא סלימאן (חד"ש-תע"ל):</w:t>
      </w:r>
      <w:r w:rsidRPr="00774046">
        <w:rPr>
          <w:rStyle w:val="TagStyle"/>
          <w:rtl/>
        </w:rPr>
        <w:t xml:space="preserve"> </w:t>
      </w:r>
      <w:r w:rsidRPr="00666C47">
        <w:rPr>
          <w:rStyle w:val="TagStyle"/>
          <w:rtl/>
        </w:rPr>
        <w:t>&lt;&lt; קריאה &gt;&gt;</w:t>
      </w:r>
      <w:r>
        <w:rPr>
          <w:rtl/>
        </w:rPr>
        <w:t xml:space="preserve">  </w:t>
      </w:r>
      <w:bookmarkEnd w:id="8776"/>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הם לא הביאו. </w:t>
      </w:r>
    </w:p>
    <w:p w:rsidR="00071895" w:rsidRDefault="00071895" w:rsidP="00544FB0">
      <w:pPr>
        <w:rPr>
          <w:rtl/>
          <w:lang w:eastAsia="he-IL"/>
        </w:rPr>
      </w:pPr>
    </w:p>
    <w:p w:rsidR="00071895" w:rsidRDefault="00071895" w:rsidP="00544FB0">
      <w:pPr>
        <w:pStyle w:val="-"/>
        <w:keepNext/>
        <w:rPr>
          <w:rtl/>
        </w:rPr>
      </w:pPr>
      <w:bookmarkStart w:id="8777" w:name="ET_speakercontinue_5918_3"/>
      <w:r w:rsidRPr="00666C47">
        <w:rPr>
          <w:rStyle w:val="TagStyle"/>
          <w:rtl/>
        </w:rPr>
        <w:t xml:space="preserve"> &lt;&lt; דובר_המשך &gt;&gt;</w:t>
      </w:r>
      <w:r w:rsidRPr="00774046">
        <w:rPr>
          <w:rStyle w:val="TagStyle"/>
          <w:rtl/>
        </w:rPr>
        <w:t xml:space="preserve"> </w:t>
      </w:r>
      <w:r>
        <w:rPr>
          <w:rtl/>
        </w:rPr>
        <w:t>אימאן ח'טיב יאסין (רע"מ – הרשימה הערבית המאוחדת):</w:t>
      </w:r>
      <w:r w:rsidRPr="00774046">
        <w:rPr>
          <w:rStyle w:val="TagStyle"/>
          <w:rtl/>
        </w:rPr>
        <w:t xml:space="preserve"> </w:t>
      </w:r>
      <w:r w:rsidRPr="00666C47">
        <w:rPr>
          <w:rStyle w:val="TagStyle"/>
          <w:rtl/>
        </w:rPr>
        <w:t>&lt;&lt; דובר_המשך &gt;&gt;</w:t>
      </w:r>
      <w:r>
        <w:rPr>
          <w:rtl/>
        </w:rPr>
        <w:t xml:space="preserve">  </w:t>
      </w:r>
      <w:bookmarkEnd w:id="8777"/>
    </w:p>
    <w:p w:rsidR="00071895" w:rsidRDefault="00071895" w:rsidP="00A11436">
      <w:pPr>
        <w:rPr>
          <w:rtl/>
          <w:lang w:eastAsia="he-IL"/>
        </w:rPr>
      </w:pPr>
    </w:p>
    <w:p w:rsidR="00071895" w:rsidRDefault="00071895" w:rsidP="0026488A">
      <w:pPr>
        <w:rPr>
          <w:rtl/>
          <w:lang w:eastAsia="he-IL"/>
        </w:rPr>
      </w:pPr>
      <w:r>
        <w:rPr>
          <w:rFonts w:hint="cs"/>
          <w:rtl/>
          <w:lang w:eastAsia="he-IL"/>
        </w:rPr>
        <w:t xml:space="preserve">כאילו שאנחנו בחברה הערבית פריבילגים ויש לנו עודף של תקציבים ועודף של תוכניות שאפשר לקצץ בלי להרגיש או </w:t>
      </w:r>
      <w:bookmarkStart w:id="8778" w:name="_ETM_Q22_225000"/>
      <w:bookmarkEnd w:id="8778"/>
      <w:r>
        <w:rPr>
          <w:rFonts w:hint="cs"/>
          <w:rtl/>
          <w:lang w:eastAsia="he-IL"/>
        </w:rPr>
        <w:t xml:space="preserve">להיפגע. אני אומרת לכם שהקיצוץ הוא קיצוץ בבשר החי של החברה הערבית. לא סתם אנחנו חווים את מה שאנחנו חווים בתקופה האחרונה, במיוחד בנושא של הפשיעה והאלימות. בסוף השבוע </w:t>
      </w:r>
      <w:r w:rsidR="0026488A">
        <w:rPr>
          <w:rFonts w:hint="eastAsia"/>
          <w:rtl/>
          <w:lang w:eastAsia="he-IL"/>
        </w:rPr>
        <w:t xml:space="preserve">– </w:t>
      </w:r>
      <w:r>
        <w:rPr>
          <w:rFonts w:hint="cs"/>
          <w:rtl/>
          <w:lang w:eastAsia="he-IL"/>
        </w:rPr>
        <w:t xml:space="preserve">חמישה נרצחים תוך שלוש שעות בתוך החברה </w:t>
      </w:r>
      <w:bookmarkStart w:id="8779" w:name="_ETM_Q22_262000"/>
      <w:bookmarkEnd w:id="8779"/>
      <w:r>
        <w:rPr>
          <w:rFonts w:hint="cs"/>
          <w:rtl/>
          <w:lang w:eastAsia="he-IL"/>
        </w:rPr>
        <w:t xml:space="preserve">הערבית, והדם לא </w:t>
      </w:r>
      <w:r w:rsidR="0026488A">
        <w:rPr>
          <w:rFonts w:hint="cs"/>
          <w:rtl/>
          <w:lang w:eastAsia="he-IL"/>
        </w:rPr>
        <w:t>נפסק</w:t>
      </w:r>
      <w:r>
        <w:rPr>
          <w:rFonts w:hint="cs"/>
          <w:rtl/>
          <w:lang w:eastAsia="he-IL"/>
        </w:rPr>
        <w:t>, כי אין מי שישאל, אין שואל ואין מתעניין ואין מי שאכפת לו. הדם שלנו הוא זול. אל תהיו תמימים ותחשבו שאפשר לקצר או שאפשר להפריד בין הנושא של הפשיעה והאלימות בתוך החברה הערבית לבין שאר הדברים. לא לא לא. רק בן אדם, עוד פעם, בלי טיפה של שכל, בן אדם עיוור ובן אדם חירש וקהה חושים יכול לחשוב ככה. הפשיעה והאלימות בתוך החברה הערבית הן תוצר של מדיניות ממושכת של ממשלות ימין גזעני בהובלתו של בנימין נתניהו ועם שרים כמו בן גביר וסמוטריץ'</w:t>
      </w:r>
      <w:r w:rsidR="0026488A">
        <w:rPr>
          <w:rFonts w:hint="cs"/>
          <w:rtl/>
          <w:lang w:eastAsia="he-IL"/>
        </w:rPr>
        <w:t>.</w:t>
      </w:r>
      <w:r>
        <w:rPr>
          <w:rFonts w:hint="cs"/>
          <w:rtl/>
          <w:lang w:eastAsia="he-IL"/>
        </w:rPr>
        <w:t xml:space="preserve"> אחד יושב על הברז ואחד מחלק נשקים. זה החשוב </w:t>
      </w:r>
      <w:r w:rsidR="0026488A">
        <w:rPr>
          <w:rFonts w:hint="eastAsia"/>
          <w:rtl/>
          <w:lang w:eastAsia="he-IL"/>
        </w:rPr>
        <w:t xml:space="preserve">– </w:t>
      </w:r>
      <w:r>
        <w:rPr>
          <w:rFonts w:hint="cs"/>
          <w:rtl/>
          <w:lang w:eastAsia="he-IL"/>
        </w:rPr>
        <w:t>שיהיו התנחלויות</w:t>
      </w:r>
      <w:r w:rsidR="0026488A">
        <w:rPr>
          <w:rFonts w:hint="cs"/>
          <w:rtl/>
          <w:lang w:eastAsia="he-IL"/>
        </w:rPr>
        <w:t>.</w:t>
      </w:r>
      <w:r>
        <w:rPr>
          <w:rFonts w:hint="cs"/>
          <w:rtl/>
          <w:lang w:eastAsia="he-IL"/>
        </w:rPr>
        <w:t xml:space="preserve"> </w:t>
      </w:r>
      <w:bookmarkStart w:id="8780" w:name="_ETM_Q22_349000"/>
      <w:bookmarkEnd w:id="8780"/>
      <w:r>
        <w:rPr>
          <w:rFonts w:hint="cs"/>
          <w:rtl/>
          <w:lang w:eastAsia="he-IL"/>
        </w:rPr>
        <w:t xml:space="preserve">זה החשוב בשבילם. השר אמר: יש חשוב ויש הכי חשוב. אז אנחנו לא בחשוב ולא בהכי חשוב ואפילו לא באכפת, למרות ההתרעות של אנשי המקצוע והגורמים הרלוונטיים, שאמרו במפורש שהחברה הערבית היא מנוף הצמיחה המרכזי של החברה הישראלית, אם זה בתחום העבודה ואם זה בתחום הלמידה ואם זה בתחום החינוך ואם זה בכל התחומים. </w:t>
      </w:r>
    </w:p>
    <w:p w:rsidR="00071895" w:rsidRDefault="00071895" w:rsidP="00544FB0">
      <w:pPr>
        <w:rPr>
          <w:rtl/>
          <w:lang w:eastAsia="he-IL"/>
        </w:rPr>
      </w:pPr>
    </w:p>
    <w:p w:rsidR="00071895" w:rsidRDefault="00071895" w:rsidP="000A51AA">
      <w:pPr>
        <w:rPr>
          <w:rtl/>
          <w:lang w:eastAsia="he-IL"/>
        </w:rPr>
      </w:pPr>
      <w:bookmarkStart w:id="8781" w:name="_ETM_Q22_391000"/>
      <w:bookmarkEnd w:id="8781"/>
      <w:r>
        <w:rPr>
          <w:rFonts w:hint="cs"/>
          <w:rtl/>
          <w:lang w:eastAsia="he-IL"/>
        </w:rPr>
        <w:t>לצערי הרב החברה הערבית מככבת למעלה, אבל במה? אתה תמשיך לצחוק, כבוד השר, כי זה באמת עושה לך טוב שאנחנו במספרים הכי גבוהים גם בתאונות עבודה, גם בתאונות דרכים, גם בעוני. 52% מהילדים שלנו חיים במעגל העוני; 42% מהמשפחות</w:t>
      </w:r>
      <w:bookmarkStart w:id="8782" w:name="_ETM_Q22_423000"/>
      <w:bookmarkEnd w:id="8782"/>
      <w:r>
        <w:rPr>
          <w:rFonts w:hint="cs"/>
          <w:rtl/>
          <w:lang w:eastAsia="he-IL"/>
        </w:rPr>
        <w:t xml:space="preserve"> שלנו חיות במעגל העוני. יותר משני מיליון אנשים, יותר מ-400,000 בתי אב במדינת ישראל</w:t>
      </w:r>
      <w:r w:rsidR="00DE00E1">
        <w:rPr>
          <w:rFonts w:hint="cs"/>
          <w:rtl/>
          <w:lang w:eastAsia="he-IL"/>
        </w:rPr>
        <w:t>,</w:t>
      </w:r>
      <w:r>
        <w:rPr>
          <w:rFonts w:hint="cs"/>
          <w:rtl/>
          <w:lang w:eastAsia="he-IL"/>
        </w:rPr>
        <w:t xml:space="preserve"> חיים במעגל העוני. רובם המוחץ, קרוב ל-70%, זה ערבים וחרדים, אבל מה, למי אכפת? לאף אחד. </w:t>
      </w:r>
      <w:bookmarkStart w:id="8783" w:name="_ETM_Q22_451979"/>
      <w:bookmarkStart w:id="8784" w:name="_ETM_Q22_452123"/>
      <w:bookmarkStart w:id="8785" w:name="_ETM_Q22_452190"/>
      <w:bookmarkStart w:id="8786" w:name="_ETM_Q22_452276"/>
      <w:bookmarkEnd w:id="8783"/>
      <w:bookmarkEnd w:id="8784"/>
      <w:bookmarkEnd w:id="8785"/>
      <w:bookmarkEnd w:id="8786"/>
      <w:r>
        <w:rPr>
          <w:rFonts w:hint="cs"/>
          <w:rtl/>
          <w:lang w:eastAsia="he-IL"/>
        </w:rPr>
        <w:t xml:space="preserve">לאף אחד. </w:t>
      </w:r>
    </w:p>
    <w:p w:rsidR="00071895" w:rsidRDefault="00071895" w:rsidP="000A51AA">
      <w:pPr>
        <w:rPr>
          <w:rtl/>
          <w:lang w:eastAsia="he-IL"/>
        </w:rPr>
      </w:pPr>
    </w:p>
    <w:p w:rsidR="00071895" w:rsidRDefault="00071895" w:rsidP="00DE00E1">
      <w:pPr>
        <w:rPr>
          <w:rtl/>
          <w:lang w:eastAsia="he-IL"/>
        </w:rPr>
      </w:pPr>
      <w:r>
        <w:rPr>
          <w:rFonts w:hint="cs"/>
          <w:rtl/>
          <w:lang w:eastAsia="he-IL"/>
        </w:rPr>
        <w:t xml:space="preserve">וכאן אני רוצה לפנות לחברה שלי ולהגיד לה בערבית: </w:t>
      </w:r>
      <w:bookmarkStart w:id="8787" w:name="_ETM_Q22_455000"/>
      <w:bookmarkEnd w:id="8787"/>
      <w:r>
        <w:rPr>
          <w:rFonts w:hint="cs"/>
          <w:rtl/>
          <w:lang w:eastAsia="he-IL"/>
        </w:rPr>
        <w:t>(אומרת בערבית:</w:t>
      </w:r>
      <w:r w:rsidR="00376BA6">
        <w:rPr>
          <w:rFonts w:hint="cs"/>
          <w:rtl/>
          <w:lang w:eastAsia="he-IL"/>
        </w:rPr>
        <w:t xml:space="preserve"> לא יגרד את העור שלך דבר חוץ מהציפורן שלך.</w:t>
      </w:r>
      <w:r>
        <w:rPr>
          <w:rFonts w:hint="cs"/>
          <w:rtl/>
          <w:lang w:eastAsia="he-IL"/>
        </w:rPr>
        <w:t>) בבחירות האחרונות לא יצאנו, לא נהרנו לקלפיות</w:t>
      </w:r>
      <w:r w:rsidR="00DE00E1">
        <w:rPr>
          <w:rFonts w:hint="cs"/>
          <w:rtl/>
          <w:lang w:eastAsia="he-IL"/>
        </w:rPr>
        <w:t>,</w:t>
      </w:r>
      <w:r>
        <w:rPr>
          <w:rFonts w:hint="cs"/>
          <w:rtl/>
          <w:lang w:eastAsia="he-IL"/>
        </w:rPr>
        <w:t xml:space="preserve"> כמו שמישהו הפחיד. אני אומרת לכם, </w:t>
      </w:r>
      <w:bookmarkStart w:id="8788" w:name="_ETM_Q22_482000"/>
      <w:bookmarkEnd w:id="8788"/>
      <w:r>
        <w:rPr>
          <w:rFonts w:hint="cs"/>
          <w:rtl/>
          <w:lang w:eastAsia="he-IL"/>
        </w:rPr>
        <w:t xml:space="preserve">(אומרת </w:t>
      </w:r>
      <w:r w:rsidRPr="00376BA6">
        <w:rPr>
          <w:rFonts w:hint="cs"/>
          <w:rtl/>
          <w:lang w:eastAsia="he-IL"/>
        </w:rPr>
        <w:t>דברים בשפה הערבית,</w:t>
      </w:r>
      <w:bookmarkStart w:id="8789" w:name="_ETM_Q22_486568"/>
      <w:bookmarkEnd w:id="8789"/>
      <w:r w:rsidRPr="00376BA6">
        <w:rPr>
          <w:rFonts w:hint="cs"/>
          <w:rtl/>
          <w:lang w:eastAsia="he-IL"/>
        </w:rPr>
        <w:t xml:space="preserve"> להלן תרגומם: </w:t>
      </w:r>
      <w:r w:rsidR="00376BA6" w:rsidRPr="00376BA6">
        <w:rPr>
          <w:rtl/>
          <w:lang w:eastAsia="he-IL"/>
        </w:rPr>
        <w:t>לא יישאר כמו שהוא אלא הוא. ימיה של הממשלה הזו מעטים</w:t>
      </w:r>
      <w:r w:rsidR="00376BA6" w:rsidRPr="00376BA6">
        <w:rPr>
          <w:rFonts w:hint="cs"/>
          <w:rtl/>
          <w:lang w:eastAsia="he-IL"/>
        </w:rPr>
        <w:t>,</w:t>
      </w:r>
      <w:r w:rsidR="00376BA6" w:rsidRPr="00376BA6">
        <w:rPr>
          <w:rtl/>
          <w:lang w:eastAsia="he-IL"/>
        </w:rPr>
        <w:t xml:space="preserve"> בעזרת האל, והיא בדרכה לסיום. השאלה </w:t>
      </w:r>
      <w:r w:rsidR="00376BA6" w:rsidRPr="00376BA6">
        <w:rPr>
          <w:rFonts w:hint="cs"/>
          <w:rtl/>
          <w:lang w:eastAsia="he-IL"/>
        </w:rPr>
        <w:t xml:space="preserve">היא </w:t>
      </w:r>
      <w:r w:rsidR="00376BA6" w:rsidRPr="00376BA6">
        <w:rPr>
          <w:rtl/>
          <w:lang w:eastAsia="he-IL"/>
        </w:rPr>
        <w:t>אם אנחנו נסיק את המסקנות</w:t>
      </w:r>
      <w:r w:rsidR="00376BA6" w:rsidRPr="00376BA6">
        <w:rPr>
          <w:rFonts w:hint="cs"/>
          <w:rtl/>
          <w:lang w:eastAsia="he-IL"/>
        </w:rPr>
        <w:t>,</w:t>
      </w:r>
      <w:r w:rsidR="00376BA6" w:rsidRPr="00376BA6">
        <w:rPr>
          <w:rtl/>
          <w:lang w:eastAsia="he-IL"/>
        </w:rPr>
        <w:t xml:space="preserve"> אם נלמד</w:t>
      </w:r>
      <w:r w:rsidR="00376BA6" w:rsidRPr="00376BA6">
        <w:rPr>
          <w:rFonts w:hint="cs"/>
          <w:rtl/>
          <w:lang w:eastAsia="he-IL"/>
        </w:rPr>
        <w:t>,</w:t>
      </w:r>
      <w:r w:rsidR="00376BA6" w:rsidRPr="00376BA6">
        <w:rPr>
          <w:rtl/>
          <w:lang w:eastAsia="he-IL"/>
        </w:rPr>
        <w:t xml:space="preserve"> אם נגשים ונממש את זכותנו הטבעית, היתומה, היחידה</w:t>
      </w:r>
      <w:r w:rsidR="00376BA6" w:rsidRPr="00376BA6">
        <w:rPr>
          <w:rFonts w:hint="cs"/>
          <w:rtl/>
          <w:lang w:eastAsia="he-IL"/>
        </w:rPr>
        <w:t>,</w:t>
      </w:r>
      <w:r w:rsidR="00376BA6" w:rsidRPr="00376BA6">
        <w:rPr>
          <w:rtl/>
          <w:lang w:eastAsia="he-IL"/>
        </w:rPr>
        <w:t xml:space="preserve"> אשר בה אנחנו נהיה שווים ליהודים במדינה הז</w:t>
      </w:r>
      <w:r w:rsidR="00376BA6" w:rsidRPr="00376BA6">
        <w:rPr>
          <w:rFonts w:hint="cs"/>
          <w:rtl/>
          <w:lang w:eastAsia="he-IL"/>
        </w:rPr>
        <w:t>את</w:t>
      </w:r>
      <w:r w:rsidR="00376BA6" w:rsidRPr="00376BA6">
        <w:rPr>
          <w:rtl/>
          <w:lang w:eastAsia="he-IL"/>
        </w:rPr>
        <w:t xml:space="preserve"> בזמן ההצבעה, ונצא להצביע, וניתן את קולותינו למי שרוצה לשאת בנטל של החברה שלנו</w:t>
      </w:r>
      <w:r w:rsidR="00DE00E1">
        <w:rPr>
          <w:rFonts w:hint="cs"/>
          <w:rtl/>
          <w:lang w:eastAsia="he-IL"/>
        </w:rPr>
        <w:t>;</w:t>
      </w:r>
      <w:r w:rsidR="00376BA6" w:rsidRPr="00376BA6">
        <w:rPr>
          <w:rtl/>
          <w:lang w:eastAsia="he-IL"/>
        </w:rPr>
        <w:t xml:space="preserve"> אז אנחנו אכן נהיה במקום של השפעה ושינוי. אז, כשנצא כולנו להצביע למי שמייצג אותנו בחברה הערבית, אשר נושא </w:t>
      </w:r>
      <w:r w:rsidR="00376BA6">
        <w:rPr>
          <w:rFonts w:hint="cs"/>
          <w:rtl/>
          <w:lang w:eastAsia="he-IL"/>
        </w:rPr>
        <w:t>את ה</w:t>
      </w:r>
      <w:r w:rsidR="00376BA6" w:rsidRPr="00376BA6">
        <w:rPr>
          <w:rtl/>
          <w:lang w:eastAsia="he-IL"/>
        </w:rPr>
        <w:t>זהות שלנו ו</w:t>
      </w:r>
      <w:r w:rsidR="00376BA6">
        <w:rPr>
          <w:rFonts w:hint="cs"/>
          <w:rtl/>
          <w:lang w:eastAsia="he-IL"/>
        </w:rPr>
        <w:t xml:space="preserve">את </w:t>
      </w:r>
      <w:r w:rsidR="00DE00E1">
        <w:rPr>
          <w:rFonts w:hint="cs"/>
          <w:rtl/>
          <w:lang w:eastAsia="he-IL"/>
        </w:rPr>
        <w:t>ה</w:t>
      </w:r>
      <w:r w:rsidR="00376BA6" w:rsidRPr="00376BA6">
        <w:rPr>
          <w:rtl/>
          <w:lang w:eastAsia="he-IL"/>
        </w:rPr>
        <w:t>אג'נדה שלנו ומגן על הקדוש</w:t>
      </w:r>
      <w:r w:rsidR="00376BA6" w:rsidRPr="00376BA6">
        <w:rPr>
          <w:rFonts w:hint="cs"/>
          <w:rtl/>
          <w:lang w:eastAsia="he-IL"/>
        </w:rPr>
        <w:t xml:space="preserve">ה </w:t>
      </w:r>
      <w:r w:rsidR="00376BA6" w:rsidRPr="00376BA6">
        <w:rPr>
          <w:rtl/>
          <w:lang w:eastAsia="he-IL"/>
        </w:rPr>
        <w:t xml:space="preserve">שלנו </w:t>
      </w:r>
      <w:r w:rsidR="00376BA6">
        <w:rPr>
          <w:rFonts w:hint="cs"/>
          <w:rtl/>
          <w:lang w:eastAsia="he-IL"/>
        </w:rPr>
        <w:t>ו</w:t>
      </w:r>
      <w:r w:rsidR="00376BA6" w:rsidRPr="00376BA6">
        <w:rPr>
          <w:rtl/>
          <w:lang w:eastAsia="he-IL"/>
        </w:rPr>
        <w:t>על האדמה שלנו, וייקבע אותנו על האדמה הז</w:t>
      </w:r>
      <w:r w:rsidR="00376BA6" w:rsidRPr="00376BA6">
        <w:rPr>
          <w:rFonts w:hint="cs"/>
          <w:rtl/>
          <w:lang w:eastAsia="he-IL"/>
        </w:rPr>
        <w:t>את</w:t>
      </w:r>
      <w:r w:rsidR="00376BA6" w:rsidRPr="00376BA6">
        <w:rPr>
          <w:rtl/>
          <w:lang w:eastAsia="he-IL"/>
        </w:rPr>
        <w:t xml:space="preserve"> </w:t>
      </w:r>
      <w:r w:rsidR="00376BA6" w:rsidRPr="00376BA6">
        <w:rPr>
          <w:rFonts w:hint="cs"/>
          <w:rtl/>
          <w:lang w:eastAsia="he-IL"/>
        </w:rPr>
        <w:t xml:space="preserve">– </w:t>
      </w:r>
      <w:r w:rsidR="00376BA6" w:rsidRPr="00376BA6">
        <w:rPr>
          <w:rtl/>
          <w:lang w:eastAsia="he-IL"/>
        </w:rPr>
        <w:t>אז לא תקום כאן ממשלה אשר עושה עוול ומנצלת את המיעוט שלנו. זהו לקח שעלינו ללמוד כולנו לפעם הבאה.</w:t>
      </w:r>
      <w:r w:rsidRPr="00376BA6">
        <w:rPr>
          <w:rFonts w:hint="cs"/>
          <w:rtl/>
          <w:lang w:eastAsia="he-IL"/>
        </w:rPr>
        <w:t>)</w:t>
      </w:r>
    </w:p>
    <w:p w:rsidR="00071895" w:rsidRDefault="00071895" w:rsidP="00544FB0">
      <w:pPr>
        <w:rPr>
          <w:rtl/>
          <w:lang w:eastAsia="he-IL"/>
        </w:rPr>
      </w:pPr>
    </w:p>
    <w:p w:rsidR="00071895" w:rsidRDefault="00071895" w:rsidP="00DE00E1">
      <w:pPr>
        <w:rPr>
          <w:rtl/>
          <w:lang w:eastAsia="he-IL"/>
        </w:rPr>
      </w:pPr>
      <w:r>
        <w:rPr>
          <w:rFonts w:hint="cs"/>
          <w:rtl/>
          <w:lang w:eastAsia="he-IL"/>
        </w:rPr>
        <w:t xml:space="preserve">אחזור לתקציב. 88% מההחלטות על הקיצוצים בתקציב נופלות על החברה </w:t>
      </w:r>
      <w:bookmarkStart w:id="8790" w:name="_ETM_Q22_576000"/>
      <w:bookmarkEnd w:id="8790"/>
      <w:r>
        <w:rPr>
          <w:rFonts w:hint="cs"/>
          <w:rtl/>
          <w:lang w:eastAsia="he-IL"/>
        </w:rPr>
        <w:t xml:space="preserve">הערבית. ועל מה, תגידו לי, על מה הן ייפלו? מה </w:t>
      </w:r>
      <w:bookmarkStart w:id="8791" w:name="_ETM_Q22_587000"/>
      <w:bookmarkEnd w:id="8791"/>
      <w:r>
        <w:rPr>
          <w:rFonts w:hint="cs"/>
          <w:rtl/>
          <w:lang w:eastAsia="he-IL"/>
        </w:rPr>
        <w:t>התקציב של החברה הערבית?</w:t>
      </w:r>
      <w:r>
        <w:rPr>
          <w:rFonts w:hint="cs"/>
          <w:lang w:eastAsia="he-IL"/>
        </w:rPr>
        <w:t xml:space="preserve"> </w:t>
      </w:r>
      <w:r>
        <w:rPr>
          <w:rFonts w:hint="cs"/>
          <w:rtl/>
          <w:lang w:eastAsia="he-IL"/>
        </w:rPr>
        <w:t>האם אתם חושבים שהוא לבניית פארקים</w:t>
      </w:r>
      <w:r w:rsidR="00DE00E1">
        <w:rPr>
          <w:rFonts w:hint="cs"/>
          <w:rtl/>
          <w:lang w:eastAsia="he-IL"/>
        </w:rPr>
        <w:t>?</w:t>
      </w:r>
      <w:r>
        <w:rPr>
          <w:rFonts w:hint="cs"/>
          <w:rtl/>
          <w:lang w:eastAsia="he-IL"/>
        </w:rPr>
        <w:t xml:space="preserve"> לבילוי אחר הצוהריים? למרות שזה מאוד חשוב וזה מאוד נחוץ, </w:t>
      </w:r>
      <w:bookmarkStart w:id="8792" w:name="_ETM_Q22_603000"/>
      <w:bookmarkEnd w:id="8792"/>
      <w:r>
        <w:rPr>
          <w:rFonts w:hint="cs"/>
          <w:rtl/>
          <w:lang w:eastAsia="he-IL"/>
        </w:rPr>
        <w:t>אבל לא. קודם כול, אנחנו רוצים שלא נהיה רעבים</w:t>
      </w:r>
      <w:r w:rsidR="00DE00E1">
        <w:rPr>
          <w:rFonts w:hint="cs"/>
          <w:rtl/>
          <w:lang w:eastAsia="he-IL"/>
        </w:rPr>
        <w:t>.</w:t>
      </w:r>
      <w:r>
        <w:rPr>
          <w:rFonts w:hint="cs"/>
          <w:rtl/>
          <w:lang w:eastAsia="he-IL"/>
        </w:rPr>
        <w:t xml:space="preserve"> רוצים שהילדים שלנו, תהיה להם מנה חמה בבית, תהיה להם אפשרות ללכת ללמוד ולהתפנות ללימודים בכבוד</w:t>
      </w:r>
      <w:r w:rsidR="00DE00E1">
        <w:rPr>
          <w:rFonts w:hint="cs"/>
          <w:rtl/>
          <w:lang w:eastAsia="he-IL"/>
        </w:rPr>
        <w:t>;</w:t>
      </w:r>
      <w:r>
        <w:rPr>
          <w:rFonts w:hint="cs"/>
          <w:rtl/>
          <w:lang w:eastAsia="he-IL"/>
        </w:rPr>
        <w:t xml:space="preserve"> תהיה להם אפשרות לבנות בית ולהקים משפחה בלי איום של הריסת בתים ובלי תשלום של מאות אלפי שקלים עבור קנסות </w:t>
      </w:r>
      <w:r>
        <w:rPr>
          <w:rFonts w:hint="eastAsia"/>
          <w:rtl/>
          <w:lang w:eastAsia="he-IL"/>
        </w:rPr>
        <w:t>–</w:t>
      </w:r>
      <w:r>
        <w:rPr>
          <w:rFonts w:hint="cs"/>
          <w:rtl/>
          <w:lang w:eastAsia="he-IL"/>
        </w:rPr>
        <w:t xml:space="preserve"> לא כי אנחנו אוהבים לעבור על החוק</w:t>
      </w:r>
      <w:r w:rsidR="00DE00E1">
        <w:rPr>
          <w:rFonts w:hint="cs"/>
          <w:rtl/>
          <w:lang w:eastAsia="he-IL"/>
        </w:rPr>
        <w:t>,</w:t>
      </w:r>
      <w:r>
        <w:rPr>
          <w:rFonts w:hint="cs"/>
          <w:rtl/>
          <w:lang w:eastAsia="he-IL"/>
        </w:rPr>
        <w:t xml:space="preserve"> אלא כי אנחנו בונים באדמות ועל האדמות שלנו, שחסרות להן תוכניות מתאר </w:t>
      </w:r>
      <w:bookmarkStart w:id="8793" w:name="_ETM_Q22_650000"/>
      <w:bookmarkEnd w:id="8793"/>
      <w:r>
        <w:rPr>
          <w:rFonts w:hint="cs"/>
          <w:rtl/>
          <w:lang w:eastAsia="he-IL"/>
        </w:rPr>
        <w:t xml:space="preserve">והרחבת גבולות. </w:t>
      </w:r>
    </w:p>
    <w:p w:rsidR="00071895" w:rsidRDefault="00071895" w:rsidP="00544FB0">
      <w:pPr>
        <w:rPr>
          <w:rtl/>
          <w:lang w:eastAsia="he-IL"/>
        </w:rPr>
      </w:pPr>
      <w:bookmarkStart w:id="8794" w:name="_ETM_Q22_719666"/>
      <w:bookmarkStart w:id="8795" w:name="_ETM_Q22_719723"/>
      <w:bookmarkEnd w:id="8794"/>
      <w:bookmarkEnd w:id="8795"/>
    </w:p>
    <w:p w:rsidR="00071895" w:rsidRDefault="00071895" w:rsidP="000A51AA">
      <w:pPr>
        <w:rPr>
          <w:rtl/>
        </w:rPr>
      </w:pPr>
      <w:bookmarkStart w:id="8796" w:name="_ETM_Q22_719794"/>
      <w:bookmarkStart w:id="8797" w:name="_ETM_Q22_719950"/>
      <w:bookmarkEnd w:id="8796"/>
      <w:bookmarkEnd w:id="8797"/>
      <w:r>
        <w:rPr>
          <w:rFonts w:hint="cs"/>
          <w:rtl/>
          <w:lang w:eastAsia="he-IL"/>
        </w:rPr>
        <w:t xml:space="preserve">בשביל זה דאגנו ברע"מ, בקדנציה ההיא, בתוכנית החומש, להסיר חסמים, להביא תוכניות לפיתוח תשתיות ולפיתוח משאבים בתוך היישובים הערביים, ולאפשר לילדים שלנו ללמוד. וכן, המציאות הוכיחה שתוכניות מסוג זה יכולות להביא לתוצר. ואנחנו ראינו את העלייה של שילוב הנשים הערביות בעולם העבודה והתעסוקה, וראינו את ההכפלה של הסטודנטים הערבים באוניברסיטאות. וכן, אנחנו רוצים לאפשר להם, </w:t>
      </w:r>
      <w:bookmarkStart w:id="8798" w:name="_ETM_Q22_717000"/>
      <w:bookmarkEnd w:id="8798"/>
      <w:r>
        <w:rPr>
          <w:rFonts w:hint="cs"/>
          <w:rtl/>
          <w:lang w:eastAsia="he-IL"/>
        </w:rPr>
        <w:t>דרך ההשפעה בבית הזה, אפשרות לעבודה ולמוביליות בתוך סולם העבודה, ולא שיזרקו אותם בחוץ ולא שישימו להם קריטריונים</w:t>
      </w:r>
      <w:bookmarkStart w:id="8799" w:name="_ETM_Q22_735000"/>
      <w:bookmarkStart w:id="8800" w:name="TOR_Q23"/>
      <w:bookmarkEnd w:id="8799"/>
      <w:bookmarkEnd w:id="8800"/>
      <w:r>
        <w:rPr>
          <w:rFonts w:hint="cs"/>
          <w:rtl/>
        </w:rPr>
        <w:t xml:space="preserve"> (אומרת בערבית:</w:t>
      </w:r>
      <w:r w:rsidRPr="00320294">
        <w:rPr>
          <w:rFonts w:hint="cs"/>
          <w:rtl/>
        </w:rPr>
        <w:t xml:space="preserve"> </w:t>
      </w:r>
      <w:r>
        <w:rPr>
          <w:rFonts w:hint="cs"/>
          <w:rtl/>
        </w:rPr>
        <w:t xml:space="preserve">בלתי אפשריים) לקבלה ללימודים בארץ. אז אל תשלו את עצמכם. </w:t>
      </w:r>
    </w:p>
    <w:p w:rsidR="00071895" w:rsidRDefault="00071895" w:rsidP="00544FB0">
      <w:pPr>
        <w:rPr>
          <w:rtl/>
        </w:rPr>
      </w:pPr>
      <w:bookmarkStart w:id="8801" w:name="_ETM_Q23_143993"/>
      <w:bookmarkStart w:id="8802" w:name="_ETM_Q23_144143"/>
      <w:bookmarkEnd w:id="8801"/>
      <w:bookmarkEnd w:id="8802"/>
    </w:p>
    <w:p w:rsidR="00071895" w:rsidRDefault="00071895" w:rsidP="00544FB0">
      <w:pPr>
        <w:rPr>
          <w:rtl/>
        </w:rPr>
      </w:pPr>
      <w:bookmarkStart w:id="8803" w:name="_ETM_Q23_144592"/>
      <w:bookmarkStart w:id="8804" w:name="_ETM_Q23_144701"/>
      <w:bookmarkEnd w:id="8803"/>
      <w:bookmarkEnd w:id="8804"/>
      <w:r>
        <w:rPr>
          <w:rFonts w:hint="cs"/>
          <w:rtl/>
        </w:rPr>
        <w:t xml:space="preserve">הבדיקה הפנימית שלכם ומשרד האוצר אמרו בוודאות שאחד המנופים המרכזיים של הצמיחה של הכלכלה הישראלית הוא פיתוח החברה הערבית והכלכלה הערבית. לא מספיק? מה הביאה הממשלה הזאת לחברה הישראלית? אני אומרת לכם שהיא הביאה עוול ואבל ומלחמה </w:t>
      </w:r>
      <w:bookmarkStart w:id="8805" w:name="_ETM_Q23_182000"/>
      <w:bookmarkEnd w:id="8805"/>
      <w:r>
        <w:rPr>
          <w:rFonts w:hint="cs"/>
          <w:rtl/>
        </w:rPr>
        <w:t xml:space="preserve">ויגון וצער ושפיכות דמים. </w:t>
      </w:r>
    </w:p>
    <w:p w:rsidR="00071895" w:rsidRDefault="00071895" w:rsidP="00544FB0">
      <w:pPr>
        <w:rPr>
          <w:rtl/>
        </w:rPr>
      </w:pPr>
      <w:bookmarkStart w:id="8806" w:name="_ETM_Q23_168824"/>
      <w:bookmarkEnd w:id="8806"/>
    </w:p>
    <w:p w:rsidR="00071895" w:rsidRDefault="00071895" w:rsidP="00DE00E1">
      <w:pPr>
        <w:rPr>
          <w:rtl/>
        </w:rPr>
      </w:pPr>
      <w:bookmarkStart w:id="8807" w:name="_ETM_Q23_169052"/>
      <w:bookmarkStart w:id="8808" w:name="_ETM_Q23_169084"/>
      <w:bookmarkStart w:id="8809" w:name="_ETM_Q23_169131"/>
      <w:bookmarkEnd w:id="8807"/>
      <w:bookmarkEnd w:id="8808"/>
      <w:bookmarkEnd w:id="8809"/>
      <w:r>
        <w:rPr>
          <w:rFonts w:hint="cs"/>
          <w:rtl/>
        </w:rPr>
        <w:t xml:space="preserve">כשראש הממשלה קם ואמר </w:t>
      </w:r>
      <w:bookmarkStart w:id="8810" w:name="_ETM_Q23_196000"/>
      <w:bookmarkEnd w:id="8810"/>
      <w:r>
        <w:rPr>
          <w:rFonts w:hint="cs"/>
          <w:rtl/>
        </w:rPr>
        <w:t xml:space="preserve">בבחירות שהוא מתכוון לתת חינוך חינם לגיל הרך, מלידה עד </w:t>
      </w:r>
      <w:bookmarkStart w:id="8811" w:name="_ETM_Q23_210000"/>
      <w:bookmarkEnd w:id="8811"/>
      <w:r>
        <w:rPr>
          <w:rFonts w:hint="cs"/>
          <w:rtl/>
        </w:rPr>
        <w:t>שלוש, מה קיבלנו? קיבלנו תמונה שלו עם העגלה של התינוק</w:t>
      </w:r>
      <w:bookmarkStart w:id="8812" w:name="_ETM_Q23_219000"/>
      <w:bookmarkEnd w:id="8812"/>
      <w:r>
        <w:rPr>
          <w:rFonts w:hint="cs"/>
          <w:rtl/>
        </w:rPr>
        <w:t xml:space="preserve">; קיבלנו נקודות זכות </w:t>
      </w:r>
      <w:r>
        <w:rPr>
          <w:rFonts w:hint="eastAsia"/>
          <w:rtl/>
        </w:rPr>
        <w:t>–</w:t>
      </w:r>
      <w:r>
        <w:rPr>
          <w:rFonts w:hint="cs"/>
          <w:rtl/>
        </w:rPr>
        <w:t xml:space="preserve"> אנחנו לא אומרים שזה לא טוב, </w:t>
      </w:r>
      <w:bookmarkStart w:id="8813" w:name="_ETM_Q23_130000"/>
      <w:bookmarkEnd w:id="8813"/>
      <w:r>
        <w:rPr>
          <w:rFonts w:hint="cs"/>
          <w:rtl/>
        </w:rPr>
        <w:t>עדיף אפילו המעט על כלום, אבל זה בכלל לא מתקרב להבטח</w:t>
      </w:r>
      <w:r w:rsidR="00DE00E1">
        <w:rPr>
          <w:rFonts w:hint="cs"/>
          <w:rtl/>
        </w:rPr>
        <w:t>ה. הוא דיבר על הורדת יוקר המחיה.</w:t>
      </w:r>
      <w:r>
        <w:rPr>
          <w:rFonts w:hint="cs"/>
          <w:rtl/>
        </w:rPr>
        <w:t xml:space="preserve"> מה קיבלנו? עלייה בחשמל, עלייה בדלק, עלייה בלחם, עלייה בדברים הבסיסיים. עניים לא יכולים לקנות </w:t>
      </w:r>
      <w:r>
        <w:rPr>
          <w:rFonts w:hint="eastAsia"/>
          <w:rtl/>
        </w:rPr>
        <w:t>–</w:t>
      </w:r>
      <w:r>
        <w:rPr>
          <w:rFonts w:hint="cs"/>
          <w:rtl/>
        </w:rPr>
        <w:t xml:space="preserve"> אנחנו בחודש רמדאן</w:t>
      </w:r>
      <w:bookmarkStart w:id="8814" w:name="_ETM_Q23_254000"/>
      <w:bookmarkEnd w:id="8814"/>
      <w:r>
        <w:rPr>
          <w:rFonts w:hint="cs"/>
          <w:rtl/>
        </w:rPr>
        <w:t xml:space="preserve"> </w:t>
      </w:r>
      <w:r>
        <w:rPr>
          <w:rFonts w:hint="eastAsia"/>
          <w:rtl/>
        </w:rPr>
        <w:t>–</w:t>
      </w:r>
      <w:r>
        <w:rPr>
          <w:rFonts w:hint="cs"/>
          <w:rtl/>
        </w:rPr>
        <w:t xml:space="preserve"> לא יכולים לקנות פירות, לא יכולים לאכול ארוחה </w:t>
      </w:r>
      <w:bookmarkStart w:id="8815" w:name="_ETM_Q23_251000"/>
      <w:bookmarkEnd w:id="8815"/>
      <w:r>
        <w:rPr>
          <w:rFonts w:hint="cs"/>
          <w:rtl/>
        </w:rPr>
        <w:t>חמה</w:t>
      </w:r>
      <w:r w:rsidR="00DE00E1">
        <w:rPr>
          <w:rFonts w:hint="cs"/>
          <w:rtl/>
        </w:rPr>
        <w:t>,</w:t>
      </w:r>
      <w:r>
        <w:rPr>
          <w:rFonts w:hint="cs"/>
          <w:rtl/>
        </w:rPr>
        <w:t xml:space="preserve"> מכבדת</w:t>
      </w:r>
      <w:r w:rsidR="00DE00E1">
        <w:rPr>
          <w:rFonts w:hint="cs"/>
          <w:rtl/>
        </w:rPr>
        <w:t>,</w:t>
      </w:r>
      <w:r>
        <w:rPr>
          <w:rFonts w:hint="cs"/>
          <w:rtl/>
        </w:rPr>
        <w:t xml:space="preserve"> כמו שצריך. זה מה שקיבלנו בממשלה הזאת.</w:t>
      </w:r>
    </w:p>
    <w:p w:rsidR="00071895" w:rsidRDefault="00071895" w:rsidP="00544FB0">
      <w:pPr>
        <w:rPr>
          <w:rtl/>
        </w:rPr>
      </w:pPr>
    </w:p>
    <w:p w:rsidR="00071895" w:rsidRDefault="00071895" w:rsidP="00544FB0">
      <w:pPr>
        <w:rPr>
          <w:rtl/>
        </w:rPr>
      </w:pPr>
      <w:bookmarkStart w:id="8816" w:name="_ETM_Q23_265000"/>
      <w:bookmarkEnd w:id="8816"/>
      <w:r>
        <w:rPr>
          <w:rFonts w:hint="cs"/>
          <w:rtl/>
        </w:rPr>
        <w:t>דירוג האשראי של מדינת ישראל ירד בתקופה</w:t>
      </w:r>
      <w:bookmarkStart w:id="8817" w:name="_ETM_Q23_271000"/>
      <w:bookmarkEnd w:id="8817"/>
      <w:r>
        <w:rPr>
          <w:rFonts w:hint="cs"/>
          <w:rtl/>
        </w:rPr>
        <w:t xml:space="preserve"> שלו. 70% מהסטרטאפים של ההייטק הישראלי ברחו לחוץ לארץ. ולמה אני מדברת על זה? כי הילדים שלנו נמצאים כבר בתוך ההייטק, והם מסיימים את הלימודים שלהם ולא מוצאים עבודה. זה מה שאנחנו קיבלנ</w:t>
      </w:r>
      <w:bookmarkStart w:id="8818" w:name="_ETM_Q23_294000"/>
      <w:bookmarkEnd w:id="8818"/>
      <w:r>
        <w:rPr>
          <w:rFonts w:hint="cs"/>
          <w:rtl/>
        </w:rPr>
        <w:t xml:space="preserve">ו בממשלה הזאת. קיבלנו ממשלה של גזענות, של שיסוע; קיבלנו ממשלה שרוצה לשרוף ולהרוג; קיבלנו שר שבכל הכוח דוחף לעימות בין החברה הערבית לחברה היהודית. זה מה שקיבלה החברה הישראלית בממשלה הזאת. </w:t>
      </w:r>
    </w:p>
    <w:p w:rsidR="00071895" w:rsidRDefault="00071895" w:rsidP="00544FB0">
      <w:pPr>
        <w:rPr>
          <w:rtl/>
        </w:rPr>
      </w:pPr>
    </w:p>
    <w:p w:rsidR="00071895" w:rsidRDefault="00071895" w:rsidP="00DE00E1">
      <w:pPr>
        <w:rPr>
          <w:rtl/>
        </w:rPr>
      </w:pPr>
      <w:r>
        <w:rPr>
          <w:rFonts w:hint="cs"/>
          <w:rtl/>
        </w:rPr>
        <w:t xml:space="preserve">קיבלנו ממשלה של דיקטטורה, שלא מאפשרת אפילו לחברי הכנסת להביע דעה; ממשלה שמחוקקת בבזק </w:t>
      </w:r>
      <w:bookmarkStart w:id="8819" w:name="_ETM_Q23_340000"/>
      <w:bookmarkEnd w:id="8819"/>
      <w:r>
        <w:rPr>
          <w:rFonts w:hint="cs"/>
          <w:rtl/>
        </w:rPr>
        <w:t xml:space="preserve">חוקים גזעניים. זה מה שקיבלנו בממשלה הזאת. </w:t>
      </w:r>
      <w:bookmarkStart w:id="8820" w:name="_ETM_Q23_352207"/>
      <w:bookmarkStart w:id="8821" w:name="_ETM_Q23_352546"/>
      <w:bookmarkStart w:id="8822" w:name="_ETM_Q23_352585"/>
      <w:bookmarkStart w:id="8823" w:name="_ETM_Q23_352644"/>
      <w:bookmarkEnd w:id="8820"/>
      <w:bookmarkEnd w:id="8821"/>
      <w:bookmarkEnd w:id="8822"/>
      <w:bookmarkEnd w:id="8823"/>
      <w:r>
        <w:rPr>
          <w:rFonts w:hint="cs"/>
          <w:rtl/>
        </w:rPr>
        <w:t>קיבלנו ממשלה שסותמת פיות</w:t>
      </w:r>
      <w:r w:rsidR="00DE00E1">
        <w:rPr>
          <w:rFonts w:hint="cs"/>
          <w:rtl/>
        </w:rPr>
        <w:t>.</w:t>
      </w:r>
      <w:r>
        <w:rPr>
          <w:rFonts w:hint="cs"/>
          <w:rtl/>
        </w:rPr>
        <w:t xml:space="preserve"> היום האוניברסיטה העברית משעה את פרופ' נדיה קיבורקיאן שלהוב. למה? כי היא דיברה אמת, כי היא מילאה את חובתה המקצועית. </w:t>
      </w:r>
      <w:bookmarkStart w:id="8824" w:name="_ETM_Q23_375374"/>
      <w:bookmarkEnd w:id="8824"/>
      <w:r>
        <w:rPr>
          <w:rFonts w:hint="cs"/>
          <w:rtl/>
        </w:rPr>
        <w:t xml:space="preserve">בזמן הזה, בממשלה הזאת, מדברים </w:t>
      </w:r>
      <w:bookmarkStart w:id="8825" w:name="_ETM_Q23_376000"/>
      <w:bookmarkEnd w:id="8825"/>
      <w:r>
        <w:rPr>
          <w:rFonts w:hint="cs"/>
          <w:rtl/>
        </w:rPr>
        <w:t>על סתימת פיות ולא על משהו אחר.</w:t>
      </w:r>
    </w:p>
    <w:p w:rsidR="00071895" w:rsidRDefault="00071895" w:rsidP="00544FB0">
      <w:pPr>
        <w:rPr>
          <w:rtl/>
        </w:rPr>
      </w:pPr>
    </w:p>
    <w:p w:rsidR="00DE00E1" w:rsidRDefault="00071895" w:rsidP="00DE00E1">
      <w:pPr>
        <w:rPr>
          <w:rtl/>
        </w:rPr>
      </w:pPr>
      <w:r>
        <w:rPr>
          <w:rFonts w:hint="cs"/>
          <w:rtl/>
        </w:rPr>
        <w:t>בממשלה הזאת שופכים את דמם של הצעירים הערבים ברחובות באמצע היום</w:t>
      </w:r>
      <w:bookmarkStart w:id="8826" w:name="_ETM_Q23_385000"/>
      <w:bookmarkStart w:id="8827" w:name="_ETM_Q23_402433"/>
      <w:bookmarkStart w:id="8828" w:name="_ETM_Q23_402610"/>
      <w:bookmarkStart w:id="8829" w:name="_ETM_Q23_403226"/>
      <w:bookmarkStart w:id="8830" w:name="_ETM_Q23_403382"/>
      <w:bookmarkEnd w:id="8826"/>
      <w:bookmarkEnd w:id="8827"/>
      <w:bookmarkEnd w:id="8828"/>
      <w:bookmarkEnd w:id="8829"/>
      <w:bookmarkEnd w:id="8830"/>
      <w:r w:rsidR="00DE00E1">
        <w:rPr>
          <w:rFonts w:hint="cs"/>
          <w:rtl/>
        </w:rPr>
        <w:t>.</w:t>
      </w:r>
      <w:r>
        <w:rPr>
          <w:rFonts w:hint="cs"/>
          <w:rtl/>
        </w:rPr>
        <w:t xml:space="preserve"> בממשלה הזאת </w:t>
      </w:r>
      <w:bookmarkStart w:id="8831" w:name="_ETM_Q23_395000"/>
      <w:bookmarkEnd w:id="8831"/>
      <w:r>
        <w:rPr>
          <w:rFonts w:hint="cs"/>
          <w:rtl/>
        </w:rPr>
        <w:t xml:space="preserve">מתכוונים להביא תקציב אנטי-חברתי שיושב על גבם של המוחלשים. </w:t>
      </w:r>
      <w:bookmarkStart w:id="8832" w:name="_ETM_Q23_410000"/>
      <w:bookmarkStart w:id="8833" w:name="_ETM_Q23_411000"/>
      <w:bookmarkEnd w:id="8832"/>
      <w:bookmarkEnd w:id="8833"/>
      <w:r>
        <w:rPr>
          <w:rFonts w:hint="cs"/>
          <w:rtl/>
        </w:rPr>
        <w:t>במקום שהממשלה תתייעל ותסגור משרדים</w:t>
      </w:r>
      <w:r w:rsidR="00DE00E1">
        <w:rPr>
          <w:rFonts w:hint="cs"/>
          <w:rtl/>
        </w:rPr>
        <w:t xml:space="preserve"> </w:t>
      </w:r>
      <w:r w:rsidR="00DE00E1">
        <w:rPr>
          <w:rFonts w:hint="eastAsia"/>
          <w:rtl/>
        </w:rPr>
        <w:t xml:space="preserve">– </w:t>
      </w:r>
      <w:r>
        <w:rPr>
          <w:rFonts w:hint="cs"/>
          <w:rtl/>
        </w:rPr>
        <w:t xml:space="preserve">בהמלצה של הצוות המקצועי של </w:t>
      </w:r>
      <w:bookmarkStart w:id="8834" w:name="_ETM_Q23_417000"/>
      <w:bookmarkEnd w:id="8834"/>
      <w:r>
        <w:rPr>
          <w:rFonts w:hint="cs"/>
          <w:rtl/>
        </w:rPr>
        <w:t xml:space="preserve">האוצר, לסגור עשרה משרדים לא רלוונטיים ולחסוך בגירעון 2 מיליארד שקל </w:t>
      </w:r>
      <w:r w:rsidR="00DE00E1">
        <w:rPr>
          <w:rFonts w:hint="eastAsia"/>
          <w:rtl/>
        </w:rPr>
        <w:t xml:space="preserve">– </w:t>
      </w:r>
      <w:r>
        <w:rPr>
          <w:rFonts w:hint="cs"/>
          <w:rtl/>
        </w:rPr>
        <w:t xml:space="preserve">הם </w:t>
      </w:r>
      <w:bookmarkStart w:id="8835" w:name="_ETM_Q23_429000"/>
      <w:bookmarkEnd w:id="8835"/>
      <w:r>
        <w:rPr>
          <w:rFonts w:hint="cs"/>
          <w:rtl/>
        </w:rPr>
        <w:t>החליטו לקצץ איפה שהכי קל</w:t>
      </w:r>
      <w:r w:rsidR="00DE00E1">
        <w:rPr>
          <w:rFonts w:hint="cs"/>
          <w:rtl/>
        </w:rPr>
        <w:t>,</w:t>
      </w:r>
      <w:r>
        <w:rPr>
          <w:rFonts w:hint="cs"/>
          <w:rtl/>
        </w:rPr>
        <w:t xml:space="preserve"> לכולם, על ימין ועל שמאל</w:t>
      </w:r>
      <w:r w:rsidR="00DE00E1">
        <w:rPr>
          <w:rFonts w:hint="cs"/>
          <w:rtl/>
        </w:rPr>
        <w:t>,</w:t>
      </w:r>
      <w:r>
        <w:rPr>
          <w:rFonts w:hint="cs"/>
          <w:rtl/>
        </w:rPr>
        <w:t xml:space="preserve"> עלות של יום הבראה, ולא משנה שההוא בשכר מינימום או אין לו הכנסה קבועה. זה מה שאנחנו מקבלים בתקציב הזה ובממשלה הזאת</w:t>
      </w:r>
      <w:r w:rsidR="00DE00E1">
        <w:rPr>
          <w:rFonts w:hint="cs"/>
          <w:rtl/>
        </w:rPr>
        <w:t>.</w:t>
      </w:r>
      <w:r>
        <w:rPr>
          <w:rFonts w:hint="cs"/>
          <w:rtl/>
        </w:rPr>
        <w:t xml:space="preserve"> </w:t>
      </w:r>
    </w:p>
    <w:p w:rsidR="00DE00E1" w:rsidRDefault="00DE00E1" w:rsidP="00DE00E1">
      <w:pPr>
        <w:rPr>
          <w:rtl/>
        </w:rPr>
      </w:pPr>
    </w:p>
    <w:p w:rsidR="00071895" w:rsidRDefault="00071895" w:rsidP="00DE00E1">
      <w:pPr>
        <w:rPr>
          <w:rtl/>
        </w:rPr>
      </w:pPr>
      <w:r>
        <w:rPr>
          <w:rFonts w:hint="cs"/>
          <w:rtl/>
        </w:rPr>
        <w:t xml:space="preserve">ולכן עדיין לא מאוחר. </w:t>
      </w:r>
      <w:bookmarkStart w:id="8836" w:name="_ETM_Q23_463001"/>
      <w:bookmarkStart w:id="8837" w:name="_ETM_Q23_463147"/>
      <w:bookmarkStart w:id="8838" w:name="_ETM_Q23_463197"/>
      <w:bookmarkStart w:id="8839" w:name="_ETM_Q23_463344"/>
      <w:bookmarkEnd w:id="8836"/>
      <w:bookmarkEnd w:id="8837"/>
      <w:bookmarkEnd w:id="8838"/>
      <w:bookmarkEnd w:id="8839"/>
      <w:r>
        <w:rPr>
          <w:rFonts w:hint="cs"/>
          <w:rtl/>
        </w:rPr>
        <w:t>האמת, אני לא בטוחה שהמ</w:t>
      </w:r>
      <w:r w:rsidR="00046FD6">
        <w:rPr>
          <w:rFonts w:hint="cs"/>
          <w:rtl/>
        </w:rPr>
        <w:t>י</w:t>
      </w:r>
      <w:r>
        <w:rPr>
          <w:rFonts w:hint="cs"/>
          <w:rtl/>
        </w:rPr>
        <w:t xml:space="preserve">לים שלי יכולות לשנות דברים. איך אומרים בערבית? (אומרת </w:t>
      </w:r>
      <w:r w:rsidR="00046FD6">
        <w:rPr>
          <w:rFonts w:hint="cs"/>
          <w:rtl/>
        </w:rPr>
        <w:t>ב</w:t>
      </w:r>
      <w:r>
        <w:rPr>
          <w:rFonts w:hint="cs"/>
          <w:rtl/>
        </w:rPr>
        <w:t>ערבית</w:t>
      </w:r>
      <w:r w:rsidR="00046FD6">
        <w:rPr>
          <w:rFonts w:hint="cs"/>
          <w:rtl/>
        </w:rPr>
        <w:t>:</w:t>
      </w:r>
      <w:r w:rsidR="00376BA6">
        <w:rPr>
          <w:rFonts w:hint="cs"/>
          <w:rtl/>
        </w:rPr>
        <w:t xml:space="preserve"> האם שמע לך מת? אין, אין מי שישמע.</w:t>
      </w:r>
      <w:r>
        <w:rPr>
          <w:rFonts w:hint="cs"/>
          <w:rtl/>
        </w:rPr>
        <w:t xml:space="preserve">) אנחנו </w:t>
      </w:r>
      <w:bookmarkStart w:id="8840" w:name="_ETM_Q23_483000"/>
      <w:bookmarkEnd w:id="8840"/>
      <w:r>
        <w:rPr>
          <w:rFonts w:hint="cs"/>
          <w:rtl/>
        </w:rPr>
        <w:t>ראינו איפה הם נלחמים, ודואגים לבייס שלהם בפריימרי</w:t>
      </w:r>
      <w:r>
        <w:rPr>
          <w:rFonts w:hint="eastAsia"/>
          <w:rtl/>
        </w:rPr>
        <w:t>ז</w:t>
      </w:r>
      <w:r>
        <w:rPr>
          <w:rFonts w:hint="cs"/>
          <w:rtl/>
        </w:rPr>
        <w:t xml:space="preserve"> </w:t>
      </w:r>
      <w:r>
        <w:rPr>
          <w:rFonts w:hint="eastAsia"/>
          <w:rtl/>
        </w:rPr>
        <w:t>–</w:t>
      </w:r>
      <w:r>
        <w:rPr>
          <w:rFonts w:hint="cs"/>
          <w:rtl/>
        </w:rPr>
        <w:t xml:space="preserve"> ראינו את זה בתוך ועדת הכספים, במס של הסיגריות</w:t>
      </w:r>
      <w:r w:rsidR="00DE00E1">
        <w:rPr>
          <w:rFonts w:hint="cs"/>
          <w:rtl/>
        </w:rPr>
        <w:t>,</w:t>
      </w:r>
      <w:r>
        <w:rPr>
          <w:rFonts w:hint="cs"/>
          <w:rtl/>
        </w:rPr>
        <w:t xml:space="preserve"> אתה זוכר</w:t>
      </w:r>
      <w:r w:rsidR="00DE00E1">
        <w:rPr>
          <w:rFonts w:hint="cs"/>
          <w:rtl/>
        </w:rPr>
        <w:t>,</w:t>
      </w:r>
      <w:r>
        <w:rPr>
          <w:rFonts w:hint="cs"/>
          <w:rtl/>
        </w:rPr>
        <w:t xml:space="preserve"> אבו אל-כאמל? </w:t>
      </w:r>
      <w:bookmarkStart w:id="8841" w:name="_ETM_Q23_502451"/>
      <w:bookmarkEnd w:id="8841"/>
      <w:r>
        <w:rPr>
          <w:rFonts w:hint="cs"/>
          <w:rtl/>
        </w:rPr>
        <w:t>שם אפשר לדחות עד 2025, 2026, ואחר כך 50%, ולא יודעת מה, אבל אפשר לדחות</w:t>
      </w:r>
      <w:r w:rsidR="00DE00E1">
        <w:rPr>
          <w:rFonts w:hint="cs"/>
          <w:rtl/>
        </w:rPr>
        <w:t>,</w:t>
      </w:r>
      <w:r>
        <w:rPr>
          <w:rFonts w:hint="cs"/>
          <w:rtl/>
        </w:rPr>
        <w:t xml:space="preserve"> אבל לעזור לאנשים המוחלשים ולתת תקציב הוגן ל-20% מהחברה הישראלית זה בלתי אפשרי. (אומרת </w:t>
      </w:r>
      <w:r w:rsidR="00046FD6" w:rsidRPr="004A49AA">
        <w:rPr>
          <w:rFonts w:hint="cs"/>
          <w:rtl/>
        </w:rPr>
        <w:t>ב</w:t>
      </w:r>
      <w:r w:rsidRPr="004A49AA">
        <w:rPr>
          <w:rFonts w:hint="cs"/>
          <w:rtl/>
        </w:rPr>
        <w:t>ערבית</w:t>
      </w:r>
      <w:r w:rsidR="00046FD6" w:rsidRPr="004A49AA">
        <w:rPr>
          <w:rFonts w:hint="cs"/>
          <w:rtl/>
        </w:rPr>
        <w:t>:</w:t>
      </w:r>
      <w:r w:rsidR="004A49AA" w:rsidRPr="004A49AA">
        <w:rPr>
          <w:rFonts w:hint="cs"/>
          <w:rtl/>
        </w:rPr>
        <w:t xml:space="preserve"> </w:t>
      </w:r>
      <w:r w:rsidR="004A49AA" w:rsidRPr="004A49AA">
        <w:rPr>
          <w:rtl/>
        </w:rPr>
        <w:t>נשבעת ש</w:t>
      </w:r>
      <w:r w:rsidR="004A49AA">
        <w:rPr>
          <w:rtl/>
        </w:rPr>
        <w:t>אנחנו מוכנים לשאת בנטל כמו השאר</w:t>
      </w:r>
      <w:r w:rsidR="004A49AA">
        <w:rPr>
          <w:rFonts w:hint="cs"/>
          <w:rtl/>
        </w:rPr>
        <w:t>.</w:t>
      </w:r>
      <w:r w:rsidR="004A49AA" w:rsidRPr="004A49AA">
        <w:rPr>
          <w:rtl/>
        </w:rPr>
        <w:t xml:space="preserve"> 5% זה לא מספיק?</w:t>
      </w:r>
      <w:r w:rsidRPr="004A49AA">
        <w:rPr>
          <w:rFonts w:hint="cs"/>
          <w:rtl/>
        </w:rPr>
        <w:t>) כבוד השר, תמשיך</w:t>
      </w:r>
      <w:r>
        <w:rPr>
          <w:rFonts w:hint="cs"/>
          <w:rtl/>
        </w:rPr>
        <w:t xml:space="preserve"> שם לדבר, לא להתעניין, לצחוק, ואנחנו נמשיך להאמין שיש אפשרות לשינוי, ונשלח את הילדים שלנו ללמוד ולהתפרנס בכבוד ולחפש עתיד יותר טוב</w:t>
      </w:r>
      <w:r w:rsidR="00DE00E1">
        <w:rPr>
          <w:rFonts w:hint="cs"/>
          <w:rtl/>
        </w:rPr>
        <w:t>,</w:t>
      </w:r>
      <w:r>
        <w:rPr>
          <w:rFonts w:hint="cs"/>
          <w:rtl/>
        </w:rPr>
        <w:t xml:space="preserve"> ובהחלט, בהחלט, זה עוד יבוא.</w:t>
      </w:r>
      <w:bookmarkStart w:id="8842" w:name="_ETM_Q23_562000"/>
      <w:bookmarkEnd w:id="8842"/>
      <w:r>
        <w:rPr>
          <w:rFonts w:hint="cs"/>
          <w:rtl/>
        </w:rPr>
        <w:t xml:space="preserve"> תודה. </w:t>
      </w:r>
    </w:p>
    <w:p w:rsidR="00071895" w:rsidRDefault="00071895" w:rsidP="00544FB0">
      <w:pPr>
        <w:rPr>
          <w:rtl/>
        </w:rPr>
      </w:pPr>
    </w:p>
    <w:p w:rsidR="00071895" w:rsidRDefault="00071895" w:rsidP="00544FB0">
      <w:pPr>
        <w:pStyle w:val="af6"/>
        <w:keepNext/>
        <w:rPr>
          <w:rtl/>
        </w:rPr>
      </w:pPr>
      <w:bookmarkStart w:id="8843" w:name="ET_yor_6599_5"/>
      <w:r w:rsidRPr="00251F08">
        <w:rPr>
          <w:rStyle w:val="TagStyle"/>
          <w:rtl/>
        </w:rPr>
        <w:t xml:space="preserve"> &lt;&lt; יור &gt;&gt; </w:t>
      </w:r>
      <w:r>
        <w:rPr>
          <w:rtl/>
        </w:rPr>
        <w:t>היו"ר משה רוט:</w:t>
      </w:r>
      <w:r w:rsidRPr="00251F08">
        <w:rPr>
          <w:rStyle w:val="TagStyle"/>
          <w:rtl/>
        </w:rPr>
        <w:t xml:space="preserve"> &lt;&lt; יור &gt;&gt;</w:t>
      </w:r>
      <w:r>
        <w:rPr>
          <w:rtl/>
        </w:rPr>
        <w:t xml:space="preserve"> </w:t>
      </w:r>
      <w:bookmarkEnd w:id="8843"/>
    </w:p>
    <w:p w:rsidR="00071895" w:rsidRDefault="00071895" w:rsidP="00544FB0">
      <w:pPr>
        <w:rPr>
          <w:rtl/>
        </w:rPr>
      </w:pPr>
    </w:p>
    <w:p w:rsidR="00071895" w:rsidRDefault="00071895" w:rsidP="00544FB0">
      <w:pPr>
        <w:rPr>
          <w:rtl/>
        </w:rPr>
      </w:pPr>
      <w:r>
        <w:rPr>
          <w:rFonts w:hint="cs"/>
          <w:rtl/>
        </w:rPr>
        <w:t xml:space="preserve">תודה רבה. </w:t>
      </w:r>
      <w:r>
        <w:rPr>
          <w:rFonts w:hint="cs"/>
          <w:rtl/>
          <w:lang w:eastAsia="he-IL"/>
        </w:rPr>
        <w:t xml:space="preserve">חברת הכנסת עאידה תומא סלומון, </w:t>
      </w:r>
      <w:bookmarkStart w:id="8844" w:name="_ETM_Q23_572000"/>
      <w:bookmarkEnd w:id="8844"/>
      <w:r>
        <w:rPr>
          <w:rFonts w:hint="cs"/>
          <w:rtl/>
          <w:lang w:eastAsia="he-IL"/>
        </w:rPr>
        <w:t>בבקשה.</w:t>
      </w:r>
    </w:p>
    <w:p w:rsidR="00071895" w:rsidRDefault="00071895" w:rsidP="00544FB0">
      <w:pPr>
        <w:rPr>
          <w:rtl/>
          <w:lang w:eastAsia="he-IL"/>
        </w:rPr>
      </w:pPr>
      <w:bookmarkStart w:id="8845" w:name="_ETM_Q23_580000"/>
      <w:bookmarkEnd w:id="8845"/>
    </w:p>
    <w:p w:rsidR="00071895" w:rsidRDefault="00071895" w:rsidP="00620E5B">
      <w:pPr>
        <w:pStyle w:val="af5"/>
        <w:rPr>
          <w:rtl/>
        </w:rPr>
      </w:pPr>
      <w:bookmarkStart w:id="8846" w:name="ET_speaker_5761_4"/>
      <w:r w:rsidRPr="009732D4">
        <w:rPr>
          <w:rStyle w:val="TagStyle"/>
          <w:rtl/>
        </w:rPr>
        <w:t xml:space="preserve"> &lt;&lt;</w:t>
      </w:r>
      <w:r>
        <w:rPr>
          <w:rStyle w:val="TagStyle"/>
          <w:rFonts w:hint="cs"/>
          <w:rtl/>
        </w:rPr>
        <w:t xml:space="preserve"> קריאה</w:t>
      </w:r>
      <w:r w:rsidRPr="009732D4">
        <w:rPr>
          <w:rStyle w:val="TagStyle"/>
          <w:rtl/>
        </w:rPr>
        <w:t xml:space="preserve"> &gt;&gt; </w:t>
      </w:r>
      <w:bookmarkStart w:id="8847" w:name="_Toc161252448"/>
      <w:r>
        <w:rPr>
          <w:rtl/>
        </w:rPr>
        <w:t>עאידה תומא סלימאן (חד"ש-תע"ל):</w:t>
      </w:r>
      <w:bookmarkEnd w:id="8847"/>
      <w:r w:rsidRPr="009732D4">
        <w:rPr>
          <w:rStyle w:val="TagStyle"/>
          <w:rtl/>
        </w:rPr>
        <w:t xml:space="preserve"> &lt;&lt; </w:t>
      </w:r>
      <w:r>
        <w:rPr>
          <w:rStyle w:val="TagStyle"/>
          <w:rFonts w:hint="cs"/>
          <w:rtl/>
        </w:rPr>
        <w:t>קריאה</w:t>
      </w:r>
      <w:r w:rsidRPr="009732D4">
        <w:rPr>
          <w:rStyle w:val="TagStyle"/>
          <w:rtl/>
        </w:rPr>
        <w:t xml:space="preserve"> &gt;&gt;</w:t>
      </w:r>
      <w:r>
        <w:rPr>
          <w:rtl/>
        </w:rPr>
        <w:t xml:space="preserve"> </w:t>
      </w:r>
      <w:bookmarkEnd w:id="8846"/>
    </w:p>
    <w:p w:rsidR="00071895" w:rsidRDefault="00071895" w:rsidP="00544FB0">
      <w:pPr>
        <w:rPr>
          <w:rtl/>
          <w:lang w:eastAsia="he-IL"/>
        </w:rPr>
      </w:pPr>
    </w:p>
    <w:p w:rsidR="00071895" w:rsidRDefault="00071895" w:rsidP="00544FB0">
      <w:pPr>
        <w:rPr>
          <w:rtl/>
          <w:lang w:eastAsia="he-IL"/>
        </w:rPr>
      </w:pPr>
      <w:r>
        <w:rPr>
          <w:rFonts w:hint="cs"/>
          <w:rtl/>
          <w:lang w:eastAsia="he-IL"/>
        </w:rPr>
        <w:t>סלימאן, סלומון משנה את הזהות הלאומית שלי לגמרי. סלימאן.</w:t>
      </w:r>
    </w:p>
    <w:p w:rsidR="00071895" w:rsidRDefault="00071895" w:rsidP="00544FB0">
      <w:pPr>
        <w:rPr>
          <w:rtl/>
          <w:lang w:eastAsia="he-IL"/>
        </w:rPr>
      </w:pPr>
    </w:p>
    <w:p w:rsidR="00071895" w:rsidRDefault="00071895" w:rsidP="00544FB0">
      <w:pPr>
        <w:pStyle w:val="af6"/>
        <w:keepNext/>
        <w:rPr>
          <w:rtl/>
        </w:rPr>
      </w:pPr>
      <w:bookmarkStart w:id="8848" w:name="ET_yor_6599_8"/>
      <w:r w:rsidRPr="00D945B4">
        <w:rPr>
          <w:rStyle w:val="TagStyle"/>
          <w:rtl/>
        </w:rPr>
        <w:t xml:space="preserve"> &lt;&lt; יור &gt;&gt; </w:t>
      </w:r>
      <w:r>
        <w:rPr>
          <w:rtl/>
        </w:rPr>
        <w:t>היו"ר משה רוט:</w:t>
      </w:r>
      <w:r w:rsidRPr="00D945B4">
        <w:rPr>
          <w:rStyle w:val="TagStyle"/>
          <w:rtl/>
        </w:rPr>
        <w:t xml:space="preserve"> &lt;&lt; יור &gt;&gt;</w:t>
      </w:r>
      <w:r>
        <w:rPr>
          <w:rtl/>
        </w:rPr>
        <w:t xml:space="preserve"> </w:t>
      </w:r>
      <w:bookmarkEnd w:id="8848"/>
    </w:p>
    <w:p w:rsidR="00071895" w:rsidRDefault="00071895" w:rsidP="00544FB0">
      <w:pPr>
        <w:rPr>
          <w:rtl/>
          <w:lang w:eastAsia="he-IL"/>
        </w:rPr>
      </w:pPr>
    </w:p>
    <w:p w:rsidR="00071895" w:rsidRDefault="00071895" w:rsidP="00A11436">
      <w:pPr>
        <w:rPr>
          <w:rtl/>
          <w:lang w:eastAsia="he-IL"/>
        </w:rPr>
      </w:pPr>
      <w:r>
        <w:rPr>
          <w:rFonts w:hint="cs"/>
          <w:rtl/>
          <w:lang w:eastAsia="he-IL"/>
        </w:rPr>
        <w:t xml:space="preserve">לא לא לא, זה </w:t>
      </w:r>
      <w:r w:rsidR="00A11436">
        <w:rPr>
          <w:rFonts w:hint="cs"/>
          <w:rtl/>
          <w:lang w:eastAsia="he-IL"/>
        </w:rPr>
        <w:t>– – –</w:t>
      </w:r>
      <w:r>
        <w:rPr>
          <w:rFonts w:hint="cs"/>
          <w:rtl/>
          <w:lang w:eastAsia="he-IL"/>
        </w:rPr>
        <w:t xml:space="preserve"> </w:t>
      </w:r>
    </w:p>
    <w:p w:rsidR="00071895" w:rsidRDefault="00071895" w:rsidP="00544FB0">
      <w:pPr>
        <w:rPr>
          <w:rtl/>
          <w:lang w:eastAsia="he-IL"/>
        </w:rPr>
      </w:pPr>
    </w:p>
    <w:p w:rsidR="00071895" w:rsidRDefault="00071895" w:rsidP="00544FB0">
      <w:pPr>
        <w:pStyle w:val="af5"/>
        <w:keepNext/>
        <w:rPr>
          <w:rtl/>
        </w:rPr>
      </w:pPr>
      <w:bookmarkStart w:id="8849" w:name="ET_interruption_5761_9"/>
      <w:r w:rsidRPr="00705C61">
        <w:rPr>
          <w:rStyle w:val="TagStyle"/>
          <w:rtl/>
        </w:rPr>
        <w:t xml:space="preserve"> &lt;&lt; קריאה &gt;&gt; </w:t>
      </w:r>
      <w:r>
        <w:rPr>
          <w:rtl/>
        </w:rPr>
        <w:t>עאידה תומא סלימאן (חד"ש-תע"ל):</w:t>
      </w:r>
      <w:r w:rsidRPr="00705C61">
        <w:rPr>
          <w:rStyle w:val="TagStyle"/>
          <w:rtl/>
        </w:rPr>
        <w:t xml:space="preserve"> &lt;&lt; קריאה &gt;&gt;</w:t>
      </w:r>
      <w:r>
        <w:rPr>
          <w:rtl/>
        </w:rPr>
        <w:t xml:space="preserve"> </w:t>
      </w:r>
      <w:bookmarkEnd w:id="8849"/>
    </w:p>
    <w:p w:rsidR="00071895" w:rsidRDefault="00071895" w:rsidP="00544FB0">
      <w:pPr>
        <w:rPr>
          <w:rtl/>
          <w:lang w:eastAsia="he-IL"/>
        </w:rPr>
      </w:pPr>
    </w:p>
    <w:p w:rsidR="00071895" w:rsidRDefault="00071895" w:rsidP="00544FB0">
      <w:pPr>
        <w:rPr>
          <w:rtl/>
          <w:lang w:eastAsia="he-IL"/>
        </w:rPr>
      </w:pPr>
      <w:r>
        <w:rPr>
          <w:rFonts w:hint="cs"/>
          <w:rtl/>
          <w:lang w:eastAsia="he-IL"/>
        </w:rPr>
        <w:t>סלימאן.</w:t>
      </w:r>
    </w:p>
    <w:p w:rsidR="00071895" w:rsidRDefault="00071895" w:rsidP="00544FB0">
      <w:pPr>
        <w:rPr>
          <w:rtl/>
          <w:lang w:eastAsia="he-IL"/>
        </w:rPr>
      </w:pPr>
      <w:bookmarkStart w:id="8850" w:name="_ETM_Q23_585117"/>
      <w:bookmarkStart w:id="8851" w:name="_ETM_Q23_585347"/>
      <w:bookmarkEnd w:id="8850"/>
      <w:bookmarkEnd w:id="8851"/>
    </w:p>
    <w:p w:rsidR="00071895" w:rsidRDefault="00071895" w:rsidP="00544FB0">
      <w:pPr>
        <w:pStyle w:val="af6"/>
        <w:keepNext/>
        <w:rPr>
          <w:rtl/>
        </w:rPr>
      </w:pPr>
      <w:bookmarkStart w:id="8852" w:name="ET_yor_6599_10"/>
      <w:r w:rsidRPr="00705C61">
        <w:rPr>
          <w:rStyle w:val="TagStyle"/>
          <w:rtl/>
        </w:rPr>
        <w:t xml:space="preserve"> &lt;&lt; יור &gt;&gt; </w:t>
      </w:r>
      <w:r>
        <w:rPr>
          <w:rtl/>
        </w:rPr>
        <w:t>היו"ר משה רוט:</w:t>
      </w:r>
      <w:r w:rsidRPr="00705C61">
        <w:rPr>
          <w:rStyle w:val="TagStyle"/>
          <w:rtl/>
        </w:rPr>
        <w:t xml:space="preserve"> &lt;&lt; יור &gt;&gt;</w:t>
      </w:r>
      <w:r>
        <w:rPr>
          <w:rtl/>
        </w:rPr>
        <w:t xml:space="preserve"> </w:t>
      </w:r>
      <w:bookmarkEnd w:id="8852"/>
    </w:p>
    <w:p w:rsidR="00071895" w:rsidRDefault="00071895" w:rsidP="00544FB0">
      <w:pPr>
        <w:rPr>
          <w:rtl/>
          <w:lang w:eastAsia="he-IL"/>
        </w:rPr>
      </w:pPr>
    </w:p>
    <w:p w:rsidR="00071895" w:rsidRDefault="00071895" w:rsidP="00DE00E1">
      <w:pPr>
        <w:rPr>
          <w:rtl/>
          <w:lang w:eastAsia="he-IL"/>
        </w:rPr>
      </w:pPr>
      <w:r>
        <w:rPr>
          <w:rFonts w:hint="cs"/>
          <w:rtl/>
          <w:lang w:eastAsia="he-IL"/>
        </w:rPr>
        <w:t>סלימאן. זה לא שם יהודי, זה שם תנ"כי.</w:t>
      </w:r>
    </w:p>
    <w:p w:rsidR="00071895" w:rsidRDefault="00071895" w:rsidP="00544FB0">
      <w:pPr>
        <w:rPr>
          <w:rtl/>
          <w:lang w:eastAsia="he-IL"/>
        </w:rPr>
      </w:pPr>
    </w:p>
    <w:p w:rsidR="00071895" w:rsidRDefault="00071895" w:rsidP="00544FB0">
      <w:pPr>
        <w:pStyle w:val="af5"/>
        <w:keepNext/>
        <w:rPr>
          <w:rtl/>
        </w:rPr>
      </w:pPr>
      <w:bookmarkStart w:id="8853" w:name="ET_interruption_5761_12"/>
      <w:r w:rsidRPr="00705C61">
        <w:rPr>
          <w:rStyle w:val="TagStyle"/>
          <w:rtl/>
        </w:rPr>
        <w:t xml:space="preserve">&lt;&lt; קריאה &gt;&gt; </w:t>
      </w:r>
      <w:r>
        <w:rPr>
          <w:rtl/>
        </w:rPr>
        <w:t>עאידה תומא סלימאן (חד"ש-תע"ל):</w:t>
      </w:r>
      <w:r w:rsidRPr="00705C61">
        <w:rPr>
          <w:rStyle w:val="TagStyle"/>
          <w:rtl/>
        </w:rPr>
        <w:t xml:space="preserve"> &lt;&lt; קריאה &gt;&gt;</w:t>
      </w:r>
      <w:r>
        <w:rPr>
          <w:rtl/>
        </w:rPr>
        <w:t xml:space="preserve"> </w:t>
      </w:r>
      <w:bookmarkEnd w:id="8853"/>
    </w:p>
    <w:p w:rsidR="00071895" w:rsidRDefault="00071895" w:rsidP="00544FB0">
      <w:pPr>
        <w:rPr>
          <w:rtl/>
          <w:lang w:eastAsia="he-IL"/>
        </w:rPr>
      </w:pPr>
    </w:p>
    <w:p w:rsidR="00071895" w:rsidRDefault="00071895" w:rsidP="00A11436">
      <w:pPr>
        <w:rPr>
          <w:rtl/>
          <w:lang w:eastAsia="he-IL"/>
        </w:rPr>
      </w:pPr>
      <w:r>
        <w:rPr>
          <w:rFonts w:hint="cs"/>
          <w:rtl/>
          <w:lang w:eastAsia="he-IL"/>
        </w:rPr>
        <w:t xml:space="preserve">סלומון </w:t>
      </w:r>
      <w:r>
        <w:rPr>
          <w:rFonts w:hint="eastAsia"/>
          <w:rtl/>
          <w:lang w:eastAsia="he-IL"/>
        </w:rPr>
        <w:t xml:space="preserve">– </w:t>
      </w:r>
      <w:r>
        <w:rPr>
          <w:rFonts w:hint="cs"/>
          <w:rtl/>
          <w:lang w:eastAsia="he-IL"/>
        </w:rPr>
        <w:t xml:space="preserve">תנ"כי, </w:t>
      </w:r>
      <w:bookmarkStart w:id="8854" w:name="_ETM_Q23_588000"/>
      <w:bookmarkEnd w:id="8854"/>
      <w:r>
        <w:rPr>
          <w:rFonts w:hint="cs"/>
          <w:rtl/>
          <w:lang w:eastAsia="he-IL"/>
        </w:rPr>
        <w:t xml:space="preserve">אבל </w:t>
      </w:r>
      <w:r w:rsidR="00A11436">
        <w:rPr>
          <w:rFonts w:hint="cs"/>
          <w:rtl/>
          <w:lang w:eastAsia="he-IL"/>
        </w:rPr>
        <w:t>– – –</w:t>
      </w:r>
      <w:r>
        <w:rPr>
          <w:rFonts w:hint="cs"/>
          <w:rtl/>
          <w:lang w:eastAsia="he-IL"/>
        </w:rPr>
        <w:t xml:space="preserve"> </w:t>
      </w:r>
    </w:p>
    <w:p w:rsidR="00071895" w:rsidRDefault="00071895" w:rsidP="00544FB0">
      <w:pPr>
        <w:rPr>
          <w:rtl/>
          <w:lang w:eastAsia="he-IL"/>
        </w:rPr>
      </w:pPr>
    </w:p>
    <w:p w:rsidR="00071895" w:rsidRDefault="00071895" w:rsidP="00544FB0">
      <w:pPr>
        <w:pStyle w:val="af6"/>
        <w:keepNext/>
        <w:rPr>
          <w:rtl/>
        </w:rPr>
      </w:pPr>
      <w:bookmarkStart w:id="8855" w:name="ET_yor_6599_13"/>
      <w:r w:rsidRPr="00705C61">
        <w:rPr>
          <w:rStyle w:val="TagStyle"/>
          <w:rtl/>
        </w:rPr>
        <w:t xml:space="preserve"> &lt;&lt; יור &gt;&gt; </w:t>
      </w:r>
      <w:r>
        <w:rPr>
          <w:rtl/>
        </w:rPr>
        <w:t>היו"ר משה רוט:</w:t>
      </w:r>
      <w:r w:rsidRPr="00705C61">
        <w:rPr>
          <w:rStyle w:val="TagStyle"/>
          <w:rtl/>
        </w:rPr>
        <w:t xml:space="preserve"> &lt;&lt; יור &gt;&gt;</w:t>
      </w:r>
      <w:r>
        <w:rPr>
          <w:rtl/>
        </w:rPr>
        <w:t xml:space="preserve"> </w:t>
      </w:r>
      <w:bookmarkEnd w:id="8855"/>
    </w:p>
    <w:p w:rsidR="00071895" w:rsidRDefault="00071895" w:rsidP="00544FB0">
      <w:pPr>
        <w:rPr>
          <w:rtl/>
          <w:lang w:eastAsia="he-IL"/>
        </w:rPr>
      </w:pPr>
    </w:p>
    <w:p w:rsidR="00071895" w:rsidRDefault="00071895" w:rsidP="00544FB0">
      <w:pPr>
        <w:rPr>
          <w:rtl/>
          <w:lang w:eastAsia="he-IL"/>
        </w:rPr>
      </w:pPr>
      <w:r>
        <w:rPr>
          <w:rFonts w:hint="cs"/>
          <w:rtl/>
          <w:lang w:eastAsia="he-IL"/>
        </w:rPr>
        <w:t>זה לא יהודי, זה בין-לאומי.</w:t>
      </w:r>
    </w:p>
    <w:p w:rsidR="00071895" w:rsidRPr="00705C61" w:rsidRDefault="00071895" w:rsidP="00544FB0">
      <w:pPr>
        <w:rPr>
          <w:rtl/>
          <w:lang w:eastAsia="he-IL"/>
        </w:rPr>
      </w:pPr>
    </w:p>
    <w:p w:rsidR="00071895" w:rsidRDefault="00071895" w:rsidP="00544FB0">
      <w:pPr>
        <w:pStyle w:val="a4"/>
        <w:keepNext/>
        <w:rPr>
          <w:rtl/>
        </w:rPr>
      </w:pPr>
      <w:bookmarkStart w:id="8856" w:name="ET_speaker_5761_15"/>
      <w:r w:rsidRPr="00705C61">
        <w:rPr>
          <w:rStyle w:val="TagStyle"/>
          <w:rtl/>
        </w:rPr>
        <w:t xml:space="preserve"> &lt;&lt; דובר &gt;&gt; </w:t>
      </w:r>
      <w:bookmarkStart w:id="8857" w:name="_Toc161252449"/>
      <w:bookmarkStart w:id="8858" w:name="_Toc161304759"/>
      <w:bookmarkStart w:id="8859" w:name="_Toc161305206"/>
      <w:r>
        <w:rPr>
          <w:rtl/>
        </w:rPr>
        <w:t>עאידה תומא סלימאן (חד"ש-תע"ל):</w:t>
      </w:r>
      <w:bookmarkEnd w:id="8857"/>
      <w:bookmarkEnd w:id="8858"/>
      <w:bookmarkEnd w:id="8859"/>
      <w:r w:rsidRPr="00705C61">
        <w:rPr>
          <w:rStyle w:val="TagStyle"/>
          <w:rtl/>
        </w:rPr>
        <w:t xml:space="preserve"> &lt;&lt; דובר &gt;&gt;</w:t>
      </w:r>
      <w:r>
        <w:rPr>
          <w:rtl/>
        </w:rPr>
        <w:t xml:space="preserve"> </w:t>
      </w:r>
      <w:bookmarkEnd w:id="8856"/>
    </w:p>
    <w:p w:rsidR="00071895" w:rsidRDefault="00071895" w:rsidP="00544FB0">
      <w:pPr>
        <w:rPr>
          <w:rtl/>
          <w:lang w:eastAsia="he-IL"/>
        </w:rPr>
      </w:pPr>
    </w:p>
    <w:p w:rsidR="00071895" w:rsidRPr="00705C61" w:rsidRDefault="00071895" w:rsidP="00544FB0">
      <w:pPr>
        <w:rPr>
          <w:rtl/>
          <w:lang w:eastAsia="he-IL"/>
        </w:rPr>
      </w:pPr>
      <w:r>
        <w:rPr>
          <w:rFonts w:hint="cs"/>
          <w:rtl/>
          <w:lang w:eastAsia="he-IL"/>
        </w:rPr>
        <w:t>באמת? בין-לאומי? אוקיי.</w:t>
      </w:r>
    </w:p>
    <w:p w:rsidR="00071895" w:rsidRDefault="00071895" w:rsidP="00544FB0">
      <w:pPr>
        <w:rPr>
          <w:rtl/>
          <w:lang w:eastAsia="he-IL"/>
        </w:rPr>
      </w:pPr>
    </w:p>
    <w:p w:rsidR="00071895" w:rsidRDefault="00071895" w:rsidP="007C5914">
      <w:pPr>
        <w:rPr>
          <w:rtl/>
          <w:lang w:eastAsia="he-IL"/>
        </w:rPr>
      </w:pPr>
      <w:r>
        <w:rPr>
          <w:rFonts w:hint="cs"/>
          <w:rtl/>
          <w:lang w:eastAsia="he-IL"/>
        </w:rPr>
        <w:t>תודה רבה, כבוד היושב-ראש. אני רק אגיד שני משפטים לחברתי אימאן, שפנתה לשר ואמרה לו שהוא ממשיך לדבר ולצחוק. אני חושבת שזה מאוד אופייני. למה את מתפלאת, חברתי? השר סמוטריץ' תמיד חייכן, נראה כאילו הוא אדם מאוד נעים וחברותי</w:t>
      </w:r>
      <w:r w:rsidR="00DE00E1">
        <w:rPr>
          <w:rFonts w:hint="cs"/>
          <w:rtl/>
          <w:lang w:eastAsia="he-IL"/>
        </w:rPr>
        <w:t>,</w:t>
      </w:r>
      <w:r>
        <w:rPr>
          <w:rFonts w:hint="cs"/>
          <w:rtl/>
          <w:lang w:eastAsia="he-IL"/>
        </w:rPr>
        <w:t xml:space="preserve"> אבל האמת, הוא ממש אנטיתזה למה שנראה, והוא בכלל אף פעם לא התעניין במה שיש לנו להגיד </w:t>
      </w:r>
      <w:r>
        <w:rPr>
          <w:rFonts w:hint="eastAsia"/>
          <w:rtl/>
          <w:lang w:eastAsia="he-IL"/>
        </w:rPr>
        <w:t>–</w:t>
      </w:r>
      <w:r>
        <w:rPr>
          <w:rFonts w:hint="cs"/>
          <w:rtl/>
          <w:lang w:eastAsia="he-IL"/>
        </w:rPr>
        <w:t xml:space="preserve"> אולי רק כדי לצטט אותנו ולתקוף אותנו בחזרה. אז אולי, אולי עכשיו ימצא לנכון</w:t>
      </w:r>
      <w:r w:rsidR="007C5914">
        <w:rPr>
          <w:rFonts w:hint="cs"/>
          <w:rtl/>
          <w:lang w:eastAsia="he-IL"/>
        </w:rPr>
        <w:t>,</w:t>
      </w:r>
      <w:r>
        <w:rPr>
          <w:rFonts w:hint="cs"/>
          <w:rtl/>
          <w:lang w:eastAsia="he-IL"/>
        </w:rPr>
        <w:t xml:space="preserve"> בדברים שאני אגיד</w:t>
      </w:r>
      <w:r w:rsidR="007C5914">
        <w:rPr>
          <w:rFonts w:hint="cs"/>
          <w:rtl/>
          <w:lang w:eastAsia="he-IL"/>
        </w:rPr>
        <w:t>,</w:t>
      </w:r>
      <w:r>
        <w:rPr>
          <w:rFonts w:hint="cs"/>
          <w:rtl/>
          <w:lang w:eastAsia="he-IL"/>
        </w:rPr>
        <w:t xml:space="preserve"> משהו שיקשיב אליו כדי לתקוף בחזרה, אבל אני לא בונה על זה.</w:t>
      </w:r>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 אנחנו מדברים היום על התקציב המונח מולנו ודנים בו – שהובא בגלל השלכות המלחמה העקובה מדם והמציאות החדשה שהתפתחה במדינה בחודשים האחרונים, לצערנו, המלחמה הזו, שכבר מנוהלת מזה כבר מעל לחמישה חודשים ואף אחד לא יודע </w:t>
      </w:r>
      <w:bookmarkStart w:id="8860" w:name="_ETM_Q23_689859"/>
      <w:bookmarkEnd w:id="8860"/>
      <w:r>
        <w:rPr>
          <w:rFonts w:hint="cs"/>
          <w:rtl/>
          <w:lang w:eastAsia="he-IL"/>
        </w:rPr>
        <w:t xml:space="preserve">מתי היא תסתיים, ואף אחד כנראה לא מבין מתי היא תסתיים. בחיפוש הזה אחרי תמונת הניצחון הבלעדית, בינתיים ההקרבה של האזרחים הישראלים, ובעיקר גם כן הפלסטינים, בדרך לתמונת הניצחון שנתניהו וחברי הקבינט שלו </w:t>
      </w:r>
      <w:bookmarkStart w:id="8861" w:name="_ETM_Q23_713000"/>
      <w:bookmarkEnd w:id="8861"/>
      <w:r>
        <w:rPr>
          <w:rFonts w:hint="cs"/>
          <w:rtl/>
          <w:lang w:eastAsia="he-IL"/>
        </w:rPr>
        <w:t>מחפשים, ההקרבה היא מאוד גדולה.</w:t>
      </w:r>
      <w:bookmarkStart w:id="8862" w:name="ET_typistreplace_אחרי_כן_אכ_14_49_6"/>
    </w:p>
    <w:p w:rsidR="00071895" w:rsidRDefault="00071895" w:rsidP="00544FB0">
      <w:pPr>
        <w:rPr>
          <w:rtl/>
          <w:lang w:eastAsia="he-IL"/>
        </w:rPr>
      </w:pPr>
    </w:p>
    <w:p w:rsidR="00071895" w:rsidRDefault="00071895" w:rsidP="007C5914">
      <w:pPr>
        <w:rPr>
          <w:rtl/>
        </w:rPr>
      </w:pPr>
      <w:bookmarkStart w:id="8863" w:name="TOR_Q24"/>
      <w:bookmarkEnd w:id="8862"/>
      <w:bookmarkEnd w:id="8863"/>
      <w:r>
        <w:rPr>
          <w:rFonts w:hint="cs"/>
          <w:rtl/>
        </w:rPr>
        <w:t>וכשנאמר שמביאים תיקונים לתקציב על סמך המציאות החדשה שהתפתחה אחרי המלחמה, היה אפשר לחשוב שבאמת התקציב הזה ישקף את המציאות החדשה, ינסה לפתור בעיות עקרוניות שלא התפתחו רק בחמשת החודשים האחרונים, אבל בטוח בטוח התעצמו והתעמקו ל</w:t>
      </w:r>
      <w:r w:rsidR="007C5914">
        <w:rPr>
          <w:rFonts w:hint="cs"/>
          <w:rtl/>
        </w:rPr>
        <w:t>נוכח</w:t>
      </w:r>
      <w:r>
        <w:rPr>
          <w:rFonts w:hint="cs"/>
          <w:rtl/>
        </w:rPr>
        <w:t xml:space="preserve"> מצב המלחמה. ונכון, התפתחו גם בעיות נוספות שמשליכות על התקציב. בניסיון להבין באמת אם הממשלה לקחה בחשבון את ההתפתחויות האלה ושיקפה אותן בתקציב, אני חושבת שכל מי שקרא את התקציב, כל מי שנכח בישיבות כמו שעשינו </w:t>
      </w:r>
      <w:bookmarkStart w:id="8864" w:name="_ETM_Q24_177097"/>
      <w:bookmarkEnd w:id="8864"/>
      <w:r>
        <w:rPr>
          <w:rFonts w:hint="cs"/>
          <w:rtl/>
        </w:rPr>
        <w:t xml:space="preserve">בוועדת הכספים, בדיונים על התקציב הזה, כל מי שהקשיב לשר האוצר כאשר בא לוועדה ודיבר ופרס את משנתו על איך הוא משנה את התקציב כדי להתמודד עם האתגרים שעלו </w:t>
      </w:r>
      <w:r>
        <w:rPr>
          <w:rtl/>
        </w:rPr>
        <w:softHyphen/>
        <w:t>–</w:t>
      </w:r>
      <w:r>
        <w:rPr>
          <w:rFonts w:hint="cs"/>
          <w:rtl/>
        </w:rPr>
        <w:t xml:space="preserve"> </w:t>
      </w:r>
      <w:bookmarkStart w:id="8865" w:name="_ETM_Q24_182572"/>
      <w:bookmarkStart w:id="8866" w:name="_ETM_Q24_182657"/>
      <w:bookmarkEnd w:id="8865"/>
      <w:bookmarkEnd w:id="8866"/>
      <w:r>
        <w:rPr>
          <w:rFonts w:hint="cs"/>
          <w:rtl/>
        </w:rPr>
        <w:t xml:space="preserve">הבנו שבעצם התקציב הזה הוא </w:t>
      </w:r>
      <w:r>
        <w:t>more of the same</w:t>
      </w:r>
      <w:r>
        <w:rPr>
          <w:rFonts w:hint="cs"/>
          <w:rtl/>
        </w:rPr>
        <w:t>, הוא המשך והעמקה של המדיניות הקודמת שהתקיימה, והשר</w:t>
      </w:r>
      <w:r w:rsidR="007C5914">
        <w:rPr>
          <w:rFonts w:hint="cs"/>
          <w:rtl/>
        </w:rPr>
        <w:t>,</w:t>
      </w:r>
      <w:r>
        <w:rPr>
          <w:rFonts w:hint="cs"/>
          <w:rtl/>
        </w:rPr>
        <w:t xml:space="preserve"> לא רק שלא מקשיב לנו, אימאן, השר לא מקשיב לאזרחי מדינת ישראל. השר, בכלל לא אכפת לו מהצרכים של אזרחי המדינה, שנגררים לתוך המלחמה הזו כבר חמישה חודשים ויותר. </w:t>
      </w:r>
    </w:p>
    <w:p w:rsidR="00071895" w:rsidRDefault="00071895" w:rsidP="009635F5">
      <w:pPr>
        <w:rPr>
          <w:rtl/>
        </w:rPr>
      </w:pPr>
    </w:p>
    <w:p w:rsidR="00071895" w:rsidRDefault="00071895" w:rsidP="007C5914">
      <w:pPr>
        <w:rPr>
          <w:rtl/>
        </w:rPr>
      </w:pPr>
      <w:r>
        <w:rPr>
          <w:rFonts w:hint="cs"/>
          <w:rtl/>
        </w:rPr>
        <w:t xml:space="preserve">בחודשים האחרונים, במיוחד בחודשיים האחרונים, אנחנו דיברנו </w:t>
      </w:r>
      <w:bookmarkStart w:id="8867" w:name="_ETM_Q24_246356"/>
      <w:bookmarkEnd w:id="8867"/>
      <w:r>
        <w:rPr>
          <w:rFonts w:hint="eastAsia"/>
          <w:rtl/>
        </w:rPr>
        <w:t>–</w:t>
      </w:r>
      <w:r>
        <w:rPr>
          <w:rFonts w:hint="cs"/>
          <w:rtl/>
        </w:rPr>
        <w:t xml:space="preserve"> ואני אומרת לכם בגלוי, הרגשתי שמתפקידי להזהיר מהשלכות המלחמה גם בצד הפלסטיני, במיוחד, והפשעים שמתחוללים, מספר הילדים שנהרגים, מספר הנשים, הסבל הבלתי-מתקבל על הדעת של העזתים </w:t>
      </w:r>
      <w:r w:rsidR="007C5914">
        <w:rPr>
          <w:rFonts w:hint="cs"/>
          <w:rtl/>
        </w:rPr>
        <w:t>ב</w:t>
      </w:r>
      <w:r>
        <w:rPr>
          <w:rFonts w:hint="cs"/>
          <w:rtl/>
        </w:rPr>
        <w:t xml:space="preserve">מלחמה הזו. זה לא בגלל שלא הרגשנו בחודשיים האחרונים גם את הכאב של האזרחים הישראלים, אבל בגלל העוצמה והגודל של האסון שמתחולל שם, והעובדה שאף אחד בתוך המדינה לא רוצה לדבר על זה </w:t>
      </w:r>
      <w:r>
        <w:rPr>
          <w:rFonts w:hint="eastAsia"/>
          <w:rtl/>
        </w:rPr>
        <w:t>–</w:t>
      </w:r>
      <w:r>
        <w:rPr>
          <w:rFonts w:hint="cs"/>
          <w:rtl/>
        </w:rPr>
        <w:t xml:space="preserve"> חוץ מאשר כוחות שעדיין יש להם הראייה וההבנה שמלחמות הן אסון </w:t>
      </w:r>
      <w:r>
        <w:rPr>
          <w:rFonts w:hint="eastAsia"/>
          <w:rtl/>
        </w:rPr>
        <w:t>–</w:t>
      </w:r>
      <w:r>
        <w:rPr>
          <w:rFonts w:hint="cs"/>
          <w:rtl/>
        </w:rPr>
        <w:t xml:space="preserve"> הרגשנו שצריכים להעצים את הקול הזה בבניין. אבל עכשיו, כשאנחנו מייחדים את </w:t>
      </w:r>
      <w:bookmarkStart w:id="8868" w:name="_ETM_Q24_314665"/>
      <w:bookmarkEnd w:id="8868"/>
      <w:r>
        <w:rPr>
          <w:rFonts w:hint="cs"/>
          <w:rtl/>
        </w:rPr>
        <w:t>הדיון הזה דווקא לתקציב המדינה, אנחנו נייחד את הדיבור שלנו גם לסבל של האזרחים הישראלים מהמלחמה והשלכותיה ומהממשלה, שכנראה לקחה את כולנו שבי. כולנו שבויים בידי הממשלה הגזענית, ממשלת הדמים הזו</w:t>
      </w:r>
      <w:r w:rsidR="007C5914">
        <w:rPr>
          <w:rFonts w:hint="cs"/>
          <w:rtl/>
        </w:rPr>
        <w:t>,</w:t>
      </w:r>
      <w:r>
        <w:rPr>
          <w:rFonts w:hint="cs"/>
          <w:rtl/>
        </w:rPr>
        <w:t xml:space="preserve"> ואנחנו כולנו גם משלמים את המחיר של המשך המדיניות הזו. </w:t>
      </w:r>
    </w:p>
    <w:p w:rsidR="00071895" w:rsidRDefault="00071895" w:rsidP="009635F5">
      <w:pPr>
        <w:rPr>
          <w:rtl/>
        </w:rPr>
      </w:pPr>
    </w:p>
    <w:p w:rsidR="00071895" w:rsidRDefault="00071895" w:rsidP="007C5914">
      <w:pPr>
        <w:rPr>
          <w:rtl/>
        </w:rPr>
      </w:pPr>
      <w:r>
        <w:rPr>
          <w:rFonts w:hint="cs"/>
          <w:rtl/>
        </w:rPr>
        <w:t xml:space="preserve">המלחמה הזו נקראה מהיום הראשון מלחמה קיומית של מדינת ישראל, ואני שואלת את עצמי </w:t>
      </w:r>
      <w:bookmarkStart w:id="8869" w:name="_ETM_Q24_366144"/>
      <w:bookmarkEnd w:id="8869"/>
      <w:r>
        <w:rPr>
          <w:rFonts w:hint="cs"/>
          <w:rtl/>
        </w:rPr>
        <w:t>ואת כל מי שהמשיכו לשנן את המושג הזה: היא קיומית של מי? הקיום של מי נשמר במלחמה הזו? לצערי הרב</w:t>
      </w:r>
      <w:r w:rsidR="007C5914">
        <w:rPr>
          <w:rFonts w:hint="cs"/>
          <w:rtl/>
        </w:rPr>
        <w:t>,</w:t>
      </w:r>
      <w:r>
        <w:rPr>
          <w:rFonts w:hint="cs"/>
          <w:rtl/>
        </w:rPr>
        <w:t xml:space="preserve"> אני אומרת לכם, אפילו אם האמנתם בזה בחודש הראשון, בואו נסתכל היום </w:t>
      </w:r>
      <w:bookmarkStart w:id="8870" w:name="_ETM_Q24_365717"/>
      <w:bookmarkEnd w:id="8870"/>
      <w:r>
        <w:rPr>
          <w:rFonts w:hint="cs"/>
          <w:rtl/>
        </w:rPr>
        <w:t xml:space="preserve">של מי האינטרס להמשיך את </w:t>
      </w:r>
      <w:bookmarkStart w:id="8871" w:name="_ETM_Q24_383097"/>
      <w:bookmarkEnd w:id="8871"/>
      <w:r>
        <w:rPr>
          <w:rFonts w:hint="cs"/>
          <w:rtl/>
        </w:rPr>
        <w:t>המלחמה הזו. זה האינטרס של נתניהו והחברים שלו</w:t>
      </w:r>
      <w:r w:rsidR="007C5914">
        <w:rPr>
          <w:rFonts w:hint="cs"/>
          <w:rtl/>
        </w:rPr>
        <w:t>,</w:t>
      </w:r>
      <w:r>
        <w:rPr>
          <w:rFonts w:hint="cs"/>
          <w:rtl/>
        </w:rPr>
        <w:t xml:space="preserve"> חברי הממשלה שלו, חברי הקואליציה שלו. </w:t>
      </w:r>
    </w:p>
    <w:p w:rsidR="00071895" w:rsidRDefault="00071895" w:rsidP="00544FB0">
      <w:pPr>
        <w:rPr>
          <w:rtl/>
        </w:rPr>
      </w:pPr>
      <w:bookmarkStart w:id="8872" w:name="_ETM_Q24_395142"/>
      <w:bookmarkEnd w:id="8872"/>
    </w:p>
    <w:p w:rsidR="007C5914" w:rsidRDefault="00071895" w:rsidP="007C5914">
      <w:pPr>
        <w:rPr>
          <w:rtl/>
        </w:rPr>
      </w:pPr>
      <w:bookmarkStart w:id="8873" w:name="_ETM_Q24_395279"/>
      <w:bookmarkStart w:id="8874" w:name="_ETM_Q24_395312"/>
      <w:bookmarkStart w:id="8875" w:name="_ETM_Q24_395355"/>
      <w:bookmarkEnd w:id="8873"/>
      <w:bookmarkEnd w:id="8874"/>
      <w:bookmarkEnd w:id="8875"/>
      <w:r>
        <w:rPr>
          <w:rFonts w:hint="cs"/>
          <w:rtl/>
        </w:rPr>
        <w:t>אני זוכרת שבשנה שעברה עמדתי על הדוכן הזה ואמרתי שהממשלה הזו</w:t>
      </w:r>
      <w:r w:rsidR="007C5914">
        <w:rPr>
          <w:rFonts w:hint="cs"/>
          <w:rtl/>
        </w:rPr>
        <w:t>,</w:t>
      </w:r>
      <w:r>
        <w:rPr>
          <w:rFonts w:hint="cs"/>
          <w:rtl/>
        </w:rPr>
        <w:t xml:space="preserve"> התקציב הזה שמובא בפנינו </w:t>
      </w:r>
      <w:r>
        <w:rPr>
          <w:rtl/>
        </w:rPr>
        <w:t>–</w:t>
      </w:r>
      <w:bookmarkStart w:id="8876" w:name="_ETM_Q24_410287"/>
      <w:bookmarkEnd w:id="8876"/>
      <w:r>
        <w:rPr>
          <w:rFonts w:hint="cs"/>
          <w:rtl/>
        </w:rPr>
        <w:t xml:space="preserve"> יש לו שתי מטרות עיקריות, והוא משקף אותן בצורה הכי ברורה. העיקרון הראשון זה המשך מדיניות הכיבוש והפיכתו לקולוניאליזם והרחבת ההתנחלויות, והעיקרון השני </w:t>
      </w:r>
      <w:r w:rsidR="007C5914">
        <w:rPr>
          <w:rFonts w:hint="eastAsia"/>
          <w:rtl/>
        </w:rPr>
        <w:t xml:space="preserve">– </w:t>
      </w:r>
      <w:r>
        <w:rPr>
          <w:rFonts w:hint="cs"/>
          <w:rtl/>
        </w:rPr>
        <w:t xml:space="preserve">פיתוח עוד יותר של עקרון העליונות היהודית, המבסס משטר אפרטהייד שבו שתי מערכות שונות מתפתחות לאזרחי המדינה או תחת שלטונה של המדינה ושתי מדיניויות, גם פיתוח כלכלי. אני מסתכלת על התקציב הזה, שהביאו אותו ושינו כאילו כדי להתמודד עם אתגרי המלחמה, ואני רואה ששני העקרונות האלה לא רק שנשמרו ולא נגעו בהם ולא קיצצו בהם אלא להפך </w:t>
      </w:r>
      <w:r w:rsidR="007C5914">
        <w:rPr>
          <w:rFonts w:hint="eastAsia"/>
          <w:rtl/>
        </w:rPr>
        <w:t xml:space="preserve">– </w:t>
      </w:r>
      <w:r>
        <w:rPr>
          <w:rFonts w:hint="cs"/>
          <w:rtl/>
        </w:rPr>
        <w:t xml:space="preserve">מחזקים אותם יותר ויותר. </w:t>
      </w:r>
    </w:p>
    <w:p w:rsidR="007C5914" w:rsidRDefault="007C5914" w:rsidP="007C5914">
      <w:pPr>
        <w:rPr>
          <w:rtl/>
        </w:rPr>
      </w:pPr>
    </w:p>
    <w:p w:rsidR="00071895" w:rsidRDefault="00071895" w:rsidP="007C5914">
      <w:pPr>
        <w:rPr>
          <w:rtl/>
        </w:rPr>
      </w:pPr>
      <w:r>
        <w:rPr>
          <w:rFonts w:hint="cs"/>
          <w:rtl/>
        </w:rPr>
        <w:t xml:space="preserve">הפגיעה היא </w:t>
      </w:r>
      <w:r w:rsidR="007C5914">
        <w:rPr>
          <w:rFonts w:hint="cs"/>
          <w:rtl/>
        </w:rPr>
        <w:t xml:space="preserve">דווקא </w:t>
      </w:r>
      <w:r>
        <w:rPr>
          <w:rFonts w:hint="cs"/>
          <w:rtl/>
        </w:rPr>
        <w:t xml:space="preserve">פגיעה בשכבות המוחלשות ובשכבות הביניים, שהן אלה שסובלות ועומדות מול האתגרים של המלחמה הזו. ואני יכולה להראות לכם בצורה הכי ברורה: תסתכלו על הפגיעה במעמד הביניים ובשכבות המוחלשות. אם נסתכל על ההשלכות של המלחמה והסבל הנוראי והצורך של האנשים דווקא ביותר שירותי רווחה, יותר עובדים סוציאליים, יותר תמיכה נפשית, יותר סיוע וליווי ויותר מאבק בעוני </w:t>
      </w:r>
      <w:r w:rsidR="007C5914">
        <w:rPr>
          <w:rFonts w:hint="eastAsia"/>
          <w:rtl/>
        </w:rPr>
        <w:t xml:space="preserve">– </w:t>
      </w:r>
      <w:r>
        <w:rPr>
          <w:rFonts w:hint="cs"/>
          <w:rtl/>
        </w:rPr>
        <w:t xml:space="preserve">האם זה מתבטא בתקציב המונח מולנו? דווקא כאילו </w:t>
      </w:r>
      <w:bookmarkStart w:id="8877" w:name="_ETM_Q24_539175"/>
      <w:bookmarkEnd w:id="8877"/>
      <w:r>
        <w:rPr>
          <w:rFonts w:hint="cs"/>
          <w:rtl/>
        </w:rPr>
        <w:t xml:space="preserve">ניסו להיטיב עם משרד הרווחה </w:t>
      </w:r>
      <w:r w:rsidR="007C5914">
        <w:rPr>
          <w:rFonts w:hint="eastAsia"/>
          <w:rtl/>
        </w:rPr>
        <w:t xml:space="preserve">– </w:t>
      </w:r>
      <w:r>
        <w:rPr>
          <w:rFonts w:hint="cs"/>
          <w:rtl/>
        </w:rPr>
        <w:t>קיצצו לו רק 3% ולא 5%. האם זה מספיק ועונה על הצרכים? אם</w:t>
      </w:r>
      <w:r w:rsidR="00A11436">
        <w:rPr>
          <w:rFonts w:hint="cs"/>
          <w:rtl/>
        </w:rPr>
        <w:t xml:space="preserve"> </w:t>
      </w:r>
      <w:r>
        <w:rPr>
          <w:rFonts w:hint="cs"/>
          <w:rtl/>
        </w:rPr>
        <w:t xml:space="preserve">לוקחים בחשבון שהעוני בעלייה במדינה, שיש יותר אנשים שצריכים טיפול, יש מפונים שנמצאים מחוץ לבתים שלהם וצריכים עזרה </w:t>
      </w:r>
      <w:r>
        <w:rPr>
          <w:rtl/>
        </w:rPr>
        <w:t>–</w:t>
      </w:r>
      <w:r>
        <w:rPr>
          <w:rFonts w:hint="cs"/>
          <w:rtl/>
        </w:rPr>
        <w:t xml:space="preserve"> בטוח שזה לא מספיק. היה צריך דווקא לעשות תוספת תקציבית למשרד הזה. </w:t>
      </w:r>
    </w:p>
    <w:p w:rsidR="00071895" w:rsidRDefault="00071895" w:rsidP="00544FB0">
      <w:pPr>
        <w:rPr>
          <w:rtl/>
        </w:rPr>
      </w:pPr>
    </w:p>
    <w:p w:rsidR="00071895" w:rsidRDefault="00071895" w:rsidP="007C5914">
      <w:pPr>
        <w:rPr>
          <w:rtl/>
        </w:rPr>
      </w:pPr>
      <w:r>
        <w:rPr>
          <w:rFonts w:hint="cs"/>
          <w:rtl/>
        </w:rPr>
        <w:t>המלחמה הזו הביאה עלינו גם העלאה במס בריאות והעלאה בדמי ביטוח והעלאה במע"מ</w:t>
      </w:r>
      <w:r w:rsidR="007C5914">
        <w:rPr>
          <w:rFonts w:hint="cs"/>
          <w:rtl/>
        </w:rPr>
        <w:t>.</w:t>
      </w:r>
      <w:r>
        <w:rPr>
          <w:rFonts w:hint="cs"/>
          <w:rtl/>
        </w:rPr>
        <w:t xml:space="preserve"> ומי בעצם משלם את כל זה ונפגע כאשר יש עלייה כז</w:t>
      </w:r>
      <w:r w:rsidR="007C5914">
        <w:rPr>
          <w:rFonts w:hint="cs"/>
          <w:rtl/>
        </w:rPr>
        <w:t>את</w:t>
      </w:r>
      <w:r>
        <w:rPr>
          <w:rFonts w:hint="cs"/>
          <w:rtl/>
        </w:rPr>
        <w:t xml:space="preserve">? השכבות המוחלשות ושכבות הביניים. אלה האנשים שעובדים ומשלמים </w:t>
      </w:r>
      <w:bookmarkStart w:id="8878" w:name="_ETM_Q24_596237"/>
      <w:bookmarkEnd w:id="8878"/>
      <w:r>
        <w:rPr>
          <w:rFonts w:hint="cs"/>
          <w:rtl/>
        </w:rPr>
        <w:t>לקופת המדינה מיסים</w:t>
      </w:r>
      <w:r w:rsidR="007C5914">
        <w:rPr>
          <w:rFonts w:hint="cs"/>
          <w:rtl/>
        </w:rPr>
        <w:t>;</w:t>
      </w:r>
      <w:r>
        <w:rPr>
          <w:rFonts w:hint="cs"/>
          <w:rtl/>
        </w:rPr>
        <w:t xml:space="preserve"> אלה האנשים שקונים ואחוז הקניות שלהם מתוך ההכנסה הוא גבוה. כאשר אתה עשיר, כאשר יש לך הכנסה גבוהה, אז הקניות הבסיסיות שלך לא עולות כאשר מעלים את המע"מ, הן לא אחוז גדול מההכנסה שלך. </w:t>
      </w:r>
    </w:p>
    <w:p w:rsidR="00071895" w:rsidRDefault="00071895" w:rsidP="009635F5">
      <w:pPr>
        <w:rPr>
          <w:rtl/>
        </w:rPr>
      </w:pPr>
    </w:p>
    <w:p w:rsidR="00071895" w:rsidRDefault="00071895" w:rsidP="007C5914">
      <w:pPr>
        <w:rPr>
          <w:rtl/>
        </w:rPr>
      </w:pPr>
      <w:r>
        <w:rPr>
          <w:rFonts w:hint="cs"/>
          <w:rtl/>
        </w:rPr>
        <w:t xml:space="preserve">אם אנחנו מסתכלים גם על המציאות הזו שנוצרה כיום ואנחנו מדברים על הצורך לחזק את המנוף הכלכלי של האוכלוסייה, גם לעתיד </w:t>
      </w:r>
      <w:r>
        <w:rPr>
          <w:rFonts w:hint="eastAsia"/>
          <w:rtl/>
        </w:rPr>
        <w:t>–</w:t>
      </w:r>
      <w:r>
        <w:rPr>
          <w:rFonts w:hint="cs"/>
          <w:rtl/>
        </w:rPr>
        <w:t xml:space="preserve"> כי התקציב הזה בנוי על הכנסת המדינה לגירעון יותר גדול, והגירעון הזה יגדל, ויהיה צורך בשנים הבאות </w:t>
      </w:r>
      <w:bookmarkStart w:id="8879" w:name="_ETM_Q24_657448"/>
      <w:bookmarkEnd w:id="8879"/>
      <w:r>
        <w:rPr>
          <w:rFonts w:hint="cs"/>
          <w:rtl/>
        </w:rPr>
        <w:t xml:space="preserve">לסגור את הגירעון הזה </w:t>
      </w:r>
      <w:r>
        <w:rPr>
          <w:rFonts w:hint="eastAsia"/>
          <w:rtl/>
        </w:rPr>
        <w:t>–</w:t>
      </w:r>
      <w:r>
        <w:rPr>
          <w:rFonts w:hint="cs"/>
          <w:rtl/>
        </w:rPr>
        <w:t xml:space="preserve"> אנחנו מסתכלים איפה ההשקעה העיקרית. האם מושקע בחינוך יותר כדי לייצר מינוף כלכלי בעתיד, כדי לייצר דור חדש שיכול כן לתרום לכלכלת מדינת ישראל? כמובן, התמונה היא שונה לגמרי. כאשר מסתכלים </w:t>
      </w:r>
      <w:r>
        <w:rPr>
          <w:rtl/>
        </w:rPr>
        <w:t>–</w:t>
      </w:r>
      <w:r>
        <w:rPr>
          <w:rFonts w:hint="cs"/>
          <w:rtl/>
        </w:rPr>
        <w:t xml:space="preserve"> נתחיל עם חינוך חינם עד גיל שלוש</w:t>
      </w:r>
      <w:r w:rsidR="007C5914">
        <w:rPr>
          <w:rFonts w:hint="cs"/>
          <w:rtl/>
        </w:rPr>
        <w:t>.</w:t>
      </w:r>
      <w:r>
        <w:rPr>
          <w:rFonts w:hint="cs"/>
          <w:rtl/>
        </w:rPr>
        <w:t xml:space="preserve"> קיצצו שם 200 מיליון. אתם יודעים בדיוק מה </w:t>
      </w:r>
      <w:bookmarkStart w:id="8880" w:name="_ETM_Q24_697789"/>
      <w:bookmarkEnd w:id="8880"/>
      <w:r>
        <w:rPr>
          <w:rFonts w:hint="cs"/>
          <w:rtl/>
        </w:rPr>
        <w:t xml:space="preserve">200 המיליון האלה. בזמנו אני זוכרת שהתווכחנו עם השרה דאז יפעת </w:t>
      </w:r>
      <w:bookmarkStart w:id="8881" w:name="_ETM_Q24_705828"/>
      <w:bookmarkEnd w:id="8881"/>
      <w:r>
        <w:rPr>
          <w:rFonts w:hint="cs"/>
          <w:rtl/>
        </w:rPr>
        <w:t xml:space="preserve">שאשא ביטון, שקיבלה את זה כתוספת, ואמרנו: תכניסו את זה לתקציב של המשרד כדי להבטיח אותו. </w:t>
      </w:r>
      <w:bookmarkStart w:id="8882" w:name="TOR_Q25"/>
      <w:bookmarkEnd w:id="8882"/>
      <w:r>
        <w:rPr>
          <w:rFonts w:hint="cs"/>
          <w:rtl/>
        </w:rPr>
        <w:t xml:space="preserve">אלה 200 מיליון שקל של הכשרות ושל פיקוח על החינוך שהחליטו, וטוב שעשו, שיהיה חינוך חובה. </w:t>
      </w:r>
    </w:p>
    <w:p w:rsidR="00071895" w:rsidRDefault="00071895" w:rsidP="000A51AA">
      <w:pPr>
        <w:rPr>
          <w:rtl/>
        </w:rPr>
      </w:pPr>
    </w:p>
    <w:p w:rsidR="00071895" w:rsidRDefault="00071895" w:rsidP="007C5914">
      <w:pPr>
        <w:rPr>
          <w:rtl/>
        </w:rPr>
      </w:pPr>
      <w:r>
        <w:rPr>
          <w:rFonts w:hint="cs"/>
          <w:rtl/>
        </w:rPr>
        <w:t>אבל תזכרו טוב מאוד: מי שבעיקר עובדים במקצוע הזה ה</w:t>
      </w:r>
      <w:r w:rsidR="007C5914">
        <w:rPr>
          <w:rFonts w:hint="cs"/>
          <w:rtl/>
        </w:rPr>
        <w:t>ם</w:t>
      </w:r>
      <w:r>
        <w:rPr>
          <w:rFonts w:hint="cs"/>
          <w:rtl/>
        </w:rPr>
        <w:t xml:space="preserve"> נשים. והפגיעה</w:t>
      </w:r>
      <w:r w:rsidRPr="00A010E8">
        <w:rPr>
          <w:rFonts w:hint="cs"/>
          <w:rtl/>
        </w:rPr>
        <w:t xml:space="preserve"> </w:t>
      </w:r>
      <w:r>
        <w:rPr>
          <w:rFonts w:hint="cs"/>
          <w:rtl/>
        </w:rPr>
        <w:t xml:space="preserve">במקצוע, בתגמול, </w:t>
      </w:r>
      <w:bookmarkStart w:id="8883" w:name="_ETM_Q25_141248"/>
      <w:bookmarkEnd w:id="8883"/>
      <w:r>
        <w:rPr>
          <w:rFonts w:hint="cs"/>
          <w:rtl/>
        </w:rPr>
        <w:t xml:space="preserve">בהכשרות או ברווחת העובדים תגרום למצב שהנשים, בעיקר, הן שייפגעו, כולל הילדים שלנו. האם כשעמד יושב-ראש ועדת הכספים היום בבוקר על </w:t>
      </w:r>
      <w:bookmarkStart w:id="8884" w:name="_ETM_Q25_161170"/>
      <w:bookmarkEnd w:id="8884"/>
      <w:r>
        <w:rPr>
          <w:rFonts w:hint="cs"/>
          <w:rtl/>
        </w:rPr>
        <w:t>הדוכן הזה ודיבר על המורה החרדית משדרות שמרגישה מקופחת כי היא לא מקבלת אותו שכר ואותם תגמולים</w:t>
      </w:r>
      <w:r w:rsidR="007C5914">
        <w:rPr>
          <w:rFonts w:hint="cs"/>
          <w:rtl/>
        </w:rPr>
        <w:t>,</w:t>
      </w:r>
      <w:r>
        <w:rPr>
          <w:rFonts w:hint="cs"/>
          <w:rtl/>
        </w:rPr>
        <w:t xml:space="preserve"> הוא זכר את אותה מורה מנצרת, </w:t>
      </w:r>
      <w:bookmarkStart w:id="8885" w:name="_ETM_Q25_177117"/>
      <w:bookmarkEnd w:id="8885"/>
      <w:r>
        <w:rPr>
          <w:rFonts w:hint="cs"/>
          <w:rtl/>
        </w:rPr>
        <w:t>מיפו, מעכו, מכל המקומות</w:t>
      </w:r>
      <w:bookmarkStart w:id="8886" w:name="_ETM_Q25_180000"/>
      <w:bookmarkStart w:id="8887" w:name="_ETM_Q25_180420"/>
      <w:bookmarkEnd w:id="8886"/>
      <w:bookmarkEnd w:id="8887"/>
      <w:r>
        <w:rPr>
          <w:rFonts w:hint="cs"/>
          <w:rtl/>
        </w:rPr>
        <w:t xml:space="preserve"> </w:t>
      </w:r>
      <w:r w:rsidRPr="00AA5793">
        <w:rPr>
          <w:rtl/>
        </w:rPr>
        <w:t xml:space="preserve">שיש </w:t>
      </w:r>
      <w:bookmarkStart w:id="8888" w:name="_ETM_Q25_180840"/>
      <w:bookmarkEnd w:id="8888"/>
      <w:r w:rsidRPr="00AA5793">
        <w:rPr>
          <w:rtl/>
        </w:rPr>
        <w:t xml:space="preserve">בהם </w:t>
      </w:r>
      <w:bookmarkStart w:id="8889" w:name="_ETM_Q25_181170"/>
      <w:bookmarkEnd w:id="8889"/>
      <w:r w:rsidRPr="00AA5793">
        <w:rPr>
          <w:rtl/>
        </w:rPr>
        <w:t xml:space="preserve">בתי </w:t>
      </w:r>
      <w:bookmarkStart w:id="8890" w:name="_ETM_Q25_181920"/>
      <w:bookmarkEnd w:id="8890"/>
      <w:r w:rsidRPr="00AA5793">
        <w:rPr>
          <w:rtl/>
        </w:rPr>
        <w:t xml:space="preserve">ספר </w:t>
      </w:r>
      <w:bookmarkStart w:id="8891" w:name="_ETM_Q25_182550"/>
      <w:bookmarkEnd w:id="8891"/>
      <w:r w:rsidRPr="00AA5793">
        <w:rPr>
          <w:rtl/>
        </w:rPr>
        <w:t xml:space="preserve">פרטיים </w:t>
      </w:r>
      <w:bookmarkStart w:id="8892" w:name="_ETM_Q25_184050"/>
      <w:bookmarkEnd w:id="8892"/>
      <w:r w:rsidRPr="00AA5793">
        <w:rPr>
          <w:rtl/>
        </w:rPr>
        <w:t xml:space="preserve">שקוראים </w:t>
      </w:r>
      <w:bookmarkStart w:id="8893" w:name="_ETM_Q25_184769"/>
      <w:bookmarkEnd w:id="8893"/>
      <w:r w:rsidRPr="00AA5793">
        <w:rPr>
          <w:rtl/>
        </w:rPr>
        <w:t>לה</w:t>
      </w:r>
      <w:r>
        <w:rPr>
          <w:rFonts w:hint="cs"/>
          <w:rtl/>
        </w:rPr>
        <w:t>ם "כנסייתיים",</w:t>
      </w:r>
      <w:r w:rsidRPr="00AA5793">
        <w:rPr>
          <w:rtl/>
        </w:rPr>
        <w:t xml:space="preserve"> </w:t>
      </w:r>
      <w:bookmarkStart w:id="8894" w:name="_ETM_Q25_185040"/>
      <w:bookmarkStart w:id="8895" w:name="_ETM_Q25_185580"/>
      <w:bookmarkStart w:id="8896" w:name="_ETM_Q25_186180"/>
      <w:bookmarkEnd w:id="8894"/>
      <w:bookmarkEnd w:id="8895"/>
      <w:bookmarkEnd w:id="8896"/>
      <w:r w:rsidRPr="00AA5793">
        <w:rPr>
          <w:rtl/>
        </w:rPr>
        <w:t>ו</w:t>
      </w:r>
      <w:r>
        <w:rPr>
          <w:rFonts w:hint="cs"/>
          <w:rtl/>
        </w:rPr>
        <w:t xml:space="preserve">הם </w:t>
      </w:r>
      <w:r w:rsidRPr="00AA5793">
        <w:rPr>
          <w:rtl/>
        </w:rPr>
        <w:t xml:space="preserve">משרתים </w:t>
      </w:r>
      <w:bookmarkStart w:id="8897" w:name="_ETM_Q25_187230"/>
      <w:bookmarkEnd w:id="8897"/>
      <w:r w:rsidRPr="00AA5793">
        <w:rPr>
          <w:rtl/>
        </w:rPr>
        <w:t xml:space="preserve">את </w:t>
      </w:r>
      <w:bookmarkStart w:id="8898" w:name="_ETM_Q25_187380"/>
      <w:bookmarkEnd w:id="8898"/>
      <w:r w:rsidRPr="00AA5793">
        <w:rPr>
          <w:rtl/>
        </w:rPr>
        <w:t xml:space="preserve">כלל </w:t>
      </w:r>
      <w:bookmarkStart w:id="8899" w:name="_ETM_Q25_187830"/>
      <w:bookmarkEnd w:id="8899"/>
      <w:r w:rsidRPr="00AA5793">
        <w:rPr>
          <w:rtl/>
        </w:rPr>
        <w:t xml:space="preserve">האוכלוסייה </w:t>
      </w:r>
      <w:bookmarkStart w:id="8900" w:name="_ETM_Q25_188610"/>
      <w:bookmarkEnd w:id="8900"/>
      <w:r w:rsidRPr="00AA5793">
        <w:rPr>
          <w:rtl/>
        </w:rPr>
        <w:t>הערבית</w:t>
      </w:r>
      <w:r>
        <w:rPr>
          <w:rFonts w:hint="cs"/>
          <w:rtl/>
        </w:rPr>
        <w:t>?</w:t>
      </w:r>
      <w:r w:rsidRPr="00AA5793">
        <w:rPr>
          <w:rtl/>
        </w:rPr>
        <w:t xml:space="preserve"> </w:t>
      </w:r>
      <w:bookmarkStart w:id="8901" w:name="_ETM_Q25_190160"/>
      <w:bookmarkEnd w:id="8901"/>
      <w:r w:rsidRPr="00AA5793">
        <w:rPr>
          <w:rtl/>
        </w:rPr>
        <w:t xml:space="preserve">האם </w:t>
      </w:r>
      <w:bookmarkStart w:id="8902" w:name="_ETM_Q25_190670"/>
      <w:bookmarkEnd w:id="8902"/>
      <w:r w:rsidRPr="00AA5793">
        <w:rPr>
          <w:rtl/>
        </w:rPr>
        <w:t xml:space="preserve">הוא </w:t>
      </w:r>
      <w:bookmarkStart w:id="8903" w:name="_ETM_Q25_192530"/>
      <w:bookmarkEnd w:id="8903"/>
      <w:r w:rsidRPr="00AA5793">
        <w:rPr>
          <w:rtl/>
        </w:rPr>
        <w:t xml:space="preserve">היה </w:t>
      </w:r>
      <w:bookmarkStart w:id="8904" w:name="_ETM_Q25_192920"/>
      <w:bookmarkEnd w:id="8904"/>
      <w:r w:rsidRPr="00AA5793">
        <w:rPr>
          <w:rtl/>
        </w:rPr>
        <w:t xml:space="preserve">מוכן </w:t>
      </w:r>
      <w:bookmarkStart w:id="8905" w:name="_ETM_Q25_193760"/>
      <w:bookmarkEnd w:id="8905"/>
      <w:r>
        <w:rPr>
          <w:rFonts w:hint="cs"/>
          <w:rtl/>
        </w:rPr>
        <w:t>להילחם</w:t>
      </w:r>
      <w:r w:rsidRPr="00AA5793">
        <w:rPr>
          <w:rtl/>
        </w:rPr>
        <w:t xml:space="preserve"> </w:t>
      </w:r>
      <w:bookmarkStart w:id="8906" w:name="_ETM_Q25_194570"/>
      <w:bookmarkEnd w:id="8906"/>
      <w:r w:rsidRPr="00AA5793">
        <w:rPr>
          <w:rtl/>
        </w:rPr>
        <w:t xml:space="preserve">איתנו </w:t>
      </w:r>
      <w:bookmarkStart w:id="8907" w:name="_ETM_Q25_195880"/>
      <w:bookmarkEnd w:id="8907"/>
      <w:r w:rsidRPr="00AA5793">
        <w:rPr>
          <w:rtl/>
        </w:rPr>
        <w:t xml:space="preserve">כדי </w:t>
      </w:r>
      <w:bookmarkStart w:id="8908" w:name="_ETM_Q25_196329"/>
      <w:bookmarkEnd w:id="8908"/>
      <w:r w:rsidRPr="00AA5793">
        <w:rPr>
          <w:rtl/>
        </w:rPr>
        <w:t xml:space="preserve">שאותה </w:t>
      </w:r>
      <w:bookmarkStart w:id="8909" w:name="_ETM_Q25_196920"/>
      <w:bookmarkEnd w:id="8909"/>
      <w:r w:rsidRPr="00AA5793">
        <w:rPr>
          <w:rtl/>
        </w:rPr>
        <w:t xml:space="preserve">מורה </w:t>
      </w:r>
      <w:bookmarkStart w:id="8910" w:name="_ETM_Q25_197430"/>
      <w:bookmarkEnd w:id="8910"/>
      <w:r>
        <w:rPr>
          <w:rFonts w:hint="cs"/>
          <w:rtl/>
        </w:rPr>
        <w:t>ו</w:t>
      </w:r>
      <w:r w:rsidRPr="00AA5793">
        <w:rPr>
          <w:rtl/>
        </w:rPr>
        <w:t xml:space="preserve">אותם </w:t>
      </w:r>
      <w:bookmarkStart w:id="8911" w:name="_ETM_Q25_198060"/>
      <w:bookmarkEnd w:id="8911"/>
      <w:r w:rsidRPr="00AA5793">
        <w:rPr>
          <w:rtl/>
        </w:rPr>
        <w:t xml:space="preserve">בתי </w:t>
      </w:r>
      <w:bookmarkStart w:id="8912" w:name="_ETM_Q25_198420"/>
      <w:bookmarkEnd w:id="8912"/>
      <w:r w:rsidRPr="00AA5793">
        <w:rPr>
          <w:rtl/>
        </w:rPr>
        <w:t xml:space="preserve">ספר </w:t>
      </w:r>
      <w:bookmarkStart w:id="8913" w:name="_ETM_Q25_199949"/>
      <w:bookmarkEnd w:id="8913"/>
      <w:r>
        <w:rPr>
          <w:rFonts w:hint="cs"/>
          <w:rtl/>
        </w:rPr>
        <w:t>יקבלו</w:t>
      </w:r>
      <w:r w:rsidRPr="00AA5793">
        <w:rPr>
          <w:rtl/>
        </w:rPr>
        <w:t xml:space="preserve"> </w:t>
      </w:r>
      <w:bookmarkStart w:id="8914" w:name="_ETM_Q25_200159"/>
      <w:bookmarkStart w:id="8915" w:name="_ETM_Q25_200460"/>
      <w:bookmarkStart w:id="8916" w:name="_ETM_Q25_200759"/>
      <w:bookmarkEnd w:id="8914"/>
      <w:bookmarkEnd w:id="8915"/>
      <w:bookmarkEnd w:id="8916"/>
      <w:r w:rsidRPr="00AA5793">
        <w:rPr>
          <w:rtl/>
        </w:rPr>
        <w:t xml:space="preserve">את </w:t>
      </w:r>
      <w:bookmarkStart w:id="8917" w:name="_ETM_Q25_200970"/>
      <w:bookmarkEnd w:id="8917"/>
      <w:r w:rsidRPr="00AA5793">
        <w:rPr>
          <w:rtl/>
        </w:rPr>
        <w:t xml:space="preserve">אותם </w:t>
      </w:r>
      <w:bookmarkStart w:id="8918" w:name="_ETM_Q25_201419"/>
      <w:bookmarkEnd w:id="8918"/>
      <w:r w:rsidRPr="00AA5793">
        <w:rPr>
          <w:rtl/>
        </w:rPr>
        <w:t>תנאים</w:t>
      </w:r>
      <w:r>
        <w:rPr>
          <w:rFonts w:hint="cs"/>
          <w:rtl/>
        </w:rPr>
        <w:t>?</w:t>
      </w:r>
      <w:r w:rsidRPr="00AA5793">
        <w:rPr>
          <w:rtl/>
        </w:rPr>
        <w:t xml:space="preserve"> </w:t>
      </w:r>
      <w:bookmarkStart w:id="8919" w:name="_ETM_Q25_202500"/>
      <w:bookmarkStart w:id="8920" w:name="_ETM_Q25_202071"/>
      <w:bookmarkStart w:id="8921" w:name="_ETM_Q25_202161"/>
      <w:bookmarkStart w:id="8922" w:name="_ETM_Q25_202312"/>
      <w:bookmarkStart w:id="8923" w:name="_ETM_Q25_202372"/>
      <w:bookmarkEnd w:id="8919"/>
      <w:bookmarkEnd w:id="8920"/>
      <w:bookmarkEnd w:id="8921"/>
      <w:bookmarkEnd w:id="8922"/>
      <w:bookmarkEnd w:id="8923"/>
      <w:r w:rsidRPr="00AA5793">
        <w:rPr>
          <w:rtl/>
        </w:rPr>
        <w:t xml:space="preserve">לצערי </w:t>
      </w:r>
      <w:bookmarkStart w:id="8924" w:name="_ETM_Q25_203220"/>
      <w:bookmarkEnd w:id="8924"/>
      <w:r w:rsidRPr="00AA5793">
        <w:rPr>
          <w:rtl/>
        </w:rPr>
        <w:t>הרב</w:t>
      </w:r>
      <w:r>
        <w:rPr>
          <w:rFonts w:hint="cs"/>
          <w:rtl/>
        </w:rPr>
        <w:t>,</w:t>
      </w:r>
      <w:r w:rsidRPr="00AA5793">
        <w:rPr>
          <w:rtl/>
        </w:rPr>
        <w:t xml:space="preserve"> </w:t>
      </w:r>
      <w:bookmarkStart w:id="8925" w:name="_ETM_Q25_203579"/>
      <w:bookmarkEnd w:id="8925"/>
      <w:r w:rsidRPr="00AA5793">
        <w:rPr>
          <w:rtl/>
        </w:rPr>
        <w:t xml:space="preserve">זה </w:t>
      </w:r>
      <w:bookmarkStart w:id="8926" w:name="_ETM_Q25_203730"/>
      <w:bookmarkEnd w:id="8926"/>
      <w:r w:rsidRPr="00AA5793">
        <w:rPr>
          <w:rtl/>
        </w:rPr>
        <w:t xml:space="preserve">לא </w:t>
      </w:r>
      <w:bookmarkStart w:id="8927" w:name="_ETM_Q25_203910"/>
      <w:bookmarkEnd w:id="8927"/>
      <w:r w:rsidRPr="00AA5793">
        <w:rPr>
          <w:rtl/>
        </w:rPr>
        <w:t xml:space="preserve">מה </w:t>
      </w:r>
      <w:bookmarkStart w:id="8928" w:name="_ETM_Q25_204060"/>
      <w:bookmarkEnd w:id="8928"/>
      <w:r w:rsidRPr="00AA5793">
        <w:rPr>
          <w:rtl/>
        </w:rPr>
        <w:t>שקרה</w:t>
      </w:r>
      <w:r>
        <w:rPr>
          <w:rFonts w:hint="cs"/>
          <w:rtl/>
        </w:rPr>
        <w:t>.</w:t>
      </w:r>
      <w:r w:rsidRPr="00AA5793">
        <w:rPr>
          <w:rtl/>
        </w:rPr>
        <w:t xml:space="preserve"> </w:t>
      </w:r>
      <w:bookmarkStart w:id="8929" w:name="_ETM_Q25_205439"/>
      <w:bookmarkStart w:id="8930" w:name="_ETM_Q25_203564"/>
      <w:bookmarkEnd w:id="8929"/>
      <w:bookmarkEnd w:id="8930"/>
    </w:p>
    <w:p w:rsidR="00071895" w:rsidRDefault="00071895" w:rsidP="00544FB0">
      <w:pPr>
        <w:rPr>
          <w:rtl/>
        </w:rPr>
      </w:pPr>
      <w:bookmarkStart w:id="8931" w:name="_ETM_Q25_203636"/>
      <w:bookmarkEnd w:id="8931"/>
    </w:p>
    <w:p w:rsidR="00071895" w:rsidRDefault="00071895" w:rsidP="00A11436">
      <w:pPr>
        <w:rPr>
          <w:rtl/>
        </w:rPr>
      </w:pPr>
      <w:bookmarkStart w:id="8932" w:name="_ETM_Q25_203759"/>
      <w:bookmarkStart w:id="8933" w:name="_ETM_Q25_203835"/>
      <w:bookmarkEnd w:id="8932"/>
      <w:bookmarkEnd w:id="8933"/>
      <w:r w:rsidRPr="00AA5793">
        <w:rPr>
          <w:rtl/>
        </w:rPr>
        <w:t xml:space="preserve">מדברים </w:t>
      </w:r>
      <w:bookmarkStart w:id="8934" w:name="_ETM_Q25_206099"/>
      <w:bookmarkEnd w:id="8934"/>
      <w:r w:rsidRPr="00AA5793">
        <w:rPr>
          <w:rtl/>
        </w:rPr>
        <w:t xml:space="preserve">על </w:t>
      </w:r>
      <w:bookmarkStart w:id="8935" w:name="_ETM_Q25_206310"/>
      <w:bookmarkEnd w:id="8935"/>
      <w:r w:rsidRPr="00AA5793">
        <w:rPr>
          <w:rtl/>
        </w:rPr>
        <w:t xml:space="preserve">תקציב </w:t>
      </w:r>
      <w:bookmarkStart w:id="8936" w:name="_ETM_Q25_207519"/>
      <w:bookmarkEnd w:id="8936"/>
      <w:r w:rsidRPr="00AA5793">
        <w:rPr>
          <w:rtl/>
        </w:rPr>
        <w:t>למדינה</w:t>
      </w:r>
      <w:r>
        <w:rPr>
          <w:rFonts w:hint="cs"/>
          <w:rtl/>
        </w:rPr>
        <w:t>?</w:t>
      </w:r>
      <w:r w:rsidRPr="00AA5793">
        <w:rPr>
          <w:rtl/>
        </w:rPr>
        <w:t xml:space="preserve"> </w:t>
      </w:r>
      <w:bookmarkStart w:id="8937" w:name="_ETM_Q25_209000"/>
      <w:bookmarkEnd w:id="8937"/>
      <w:r w:rsidRPr="00AA5793">
        <w:rPr>
          <w:rtl/>
        </w:rPr>
        <w:t xml:space="preserve">זה </w:t>
      </w:r>
      <w:bookmarkStart w:id="8938" w:name="_ETM_Q25_209270"/>
      <w:bookmarkEnd w:id="8938"/>
      <w:r w:rsidRPr="00AA5793">
        <w:rPr>
          <w:rtl/>
        </w:rPr>
        <w:t xml:space="preserve">תקציב </w:t>
      </w:r>
      <w:bookmarkStart w:id="8939" w:name="_ETM_Q25_209869"/>
      <w:bookmarkEnd w:id="8939"/>
      <w:r w:rsidRPr="00AA5793">
        <w:rPr>
          <w:rtl/>
        </w:rPr>
        <w:t>מגזרי</w:t>
      </w:r>
      <w:r>
        <w:rPr>
          <w:rFonts w:hint="cs"/>
          <w:rtl/>
        </w:rPr>
        <w:t>.</w:t>
      </w:r>
      <w:r w:rsidRPr="00AA5793">
        <w:rPr>
          <w:rtl/>
        </w:rPr>
        <w:t xml:space="preserve"> </w:t>
      </w:r>
      <w:bookmarkStart w:id="8940" w:name="_ETM_Q25_211410"/>
      <w:bookmarkEnd w:id="8940"/>
      <w:r w:rsidRPr="00AA5793">
        <w:rPr>
          <w:rtl/>
        </w:rPr>
        <w:t xml:space="preserve">זה </w:t>
      </w:r>
      <w:bookmarkStart w:id="8941" w:name="_ETM_Q25_211710"/>
      <w:bookmarkStart w:id="8942" w:name="_ETM_Q25_211990"/>
      <w:bookmarkEnd w:id="8941"/>
      <w:bookmarkEnd w:id="8942"/>
      <w:r w:rsidRPr="00AA5793">
        <w:rPr>
          <w:rtl/>
        </w:rPr>
        <w:t xml:space="preserve">תקציב </w:t>
      </w:r>
      <w:bookmarkStart w:id="8943" w:name="_ETM_Q25_212350"/>
      <w:bookmarkEnd w:id="8943"/>
      <w:r>
        <w:rPr>
          <w:rFonts w:hint="cs"/>
          <w:rtl/>
        </w:rPr>
        <w:t>שפוגע</w:t>
      </w:r>
      <w:r w:rsidRPr="00AA5793">
        <w:rPr>
          <w:rtl/>
        </w:rPr>
        <w:t xml:space="preserve"> </w:t>
      </w:r>
      <w:bookmarkStart w:id="8944" w:name="_ETM_Q25_213370"/>
      <w:bookmarkEnd w:id="8944"/>
      <w:r w:rsidRPr="00AA5793">
        <w:rPr>
          <w:rtl/>
        </w:rPr>
        <w:t xml:space="preserve">במגזרים </w:t>
      </w:r>
      <w:bookmarkStart w:id="8945" w:name="_ETM_Q25_214180"/>
      <w:bookmarkEnd w:id="8945"/>
      <w:r w:rsidRPr="00AA5793">
        <w:rPr>
          <w:rtl/>
        </w:rPr>
        <w:t xml:space="preserve">מסוימים </w:t>
      </w:r>
      <w:bookmarkStart w:id="8946" w:name="_ETM_Q25_215379"/>
      <w:bookmarkEnd w:id="8946"/>
      <w:r w:rsidRPr="00AA5793">
        <w:rPr>
          <w:rtl/>
        </w:rPr>
        <w:t xml:space="preserve">ומחזק </w:t>
      </w:r>
      <w:bookmarkStart w:id="8947" w:name="_ETM_Q25_216699"/>
      <w:bookmarkEnd w:id="8947"/>
      <w:r w:rsidRPr="00AA5793">
        <w:rPr>
          <w:rtl/>
        </w:rPr>
        <w:t xml:space="preserve">מגזרים </w:t>
      </w:r>
      <w:bookmarkStart w:id="8948" w:name="_ETM_Q25_217449"/>
      <w:bookmarkEnd w:id="8948"/>
      <w:r w:rsidRPr="00AA5793">
        <w:rPr>
          <w:rtl/>
        </w:rPr>
        <w:t>מסוימים</w:t>
      </w:r>
      <w:r>
        <w:rPr>
          <w:rFonts w:hint="cs"/>
          <w:rtl/>
        </w:rPr>
        <w:t>.</w:t>
      </w:r>
      <w:r w:rsidRPr="00AA5793">
        <w:rPr>
          <w:rtl/>
        </w:rPr>
        <w:t xml:space="preserve"> </w:t>
      </w:r>
      <w:bookmarkStart w:id="8949" w:name="_ETM_Q25_218780"/>
      <w:bookmarkEnd w:id="8949"/>
      <w:r w:rsidRPr="00AA5793">
        <w:rPr>
          <w:rtl/>
        </w:rPr>
        <w:t>ואפרופו</w:t>
      </w:r>
      <w:bookmarkStart w:id="8950" w:name="_ETM_Q25_219399"/>
      <w:bookmarkStart w:id="8951" w:name="_ETM_Q25_219729"/>
      <w:bookmarkEnd w:id="8950"/>
      <w:bookmarkEnd w:id="8951"/>
      <w:r>
        <w:rPr>
          <w:rFonts w:hint="cs"/>
          <w:rtl/>
        </w:rPr>
        <w:t xml:space="preserve">, אם </w:t>
      </w:r>
      <w:r w:rsidRPr="00AA5793">
        <w:rPr>
          <w:rtl/>
        </w:rPr>
        <w:t xml:space="preserve">מדברים </w:t>
      </w:r>
      <w:bookmarkStart w:id="8952" w:name="_ETM_Q25_220359"/>
      <w:bookmarkEnd w:id="8952"/>
      <w:r w:rsidRPr="00AA5793">
        <w:rPr>
          <w:rtl/>
        </w:rPr>
        <w:t xml:space="preserve">על </w:t>
      </w:r>
      <w:bookmarkStart w:id="8953" w:name="_ETM_Q25_220539"/>
      <w:bookmarkEnd w:id="8953"/>
      <w:r w:rsidRPr="00AA5793">
        <w:rPr>
          <w:rtl/>
        </w:rPr>
        <w:t xml:space="preserve">לפגוע </w:t>
      </w:r>
      <w:bookmarkStart w:id="8954" w:name="_ETM_Q25_221050"/>
      <w:bookmarkEnd w:id="8954"/>
      <w:r w:rsidRPr="00AA5793">
        <w:rPr>
          <w:rtl/>
        </w:rPr>
        <w:t xml:space="preserve">במגזרים </w:t>
      </w:r>
      <w:bookmarkStart w:id="8955" w:name="_ETM_Q25_222339"/>
      <w:bookmarkEnd w:id="8955"/>
      <w:r>
        <w:rPr>
          <w:rFonts w:hint="cs"/>
          <w:rtl/>
        </w:rPr>
        <w:t xml:space="preserve">– </w:t>
      </w:r>
      <w:r w:rsidRPr="00AA5793">
        <w:rPr>
          <w:rtl/>
        </w:rPr>
        <w:t xml:space="preserve">ואמרתי </w:t>
      </w:r>
      <w:bookmarkStart w:id="8956" w:name="_ETM_Q25_223879"/>
      <w:bookmarkEnd w:id="8956"/>
      <w:r w:rsidRPr="00AA5793">
        <w:rPr>
          <w:rtl/>
        </w:rPr>
        <w:t xml:space="preserve">מלכתחילה </w:t>
      </w:r>
      <w:bookmarkStart w:id="8957" w:name="_ETM_Q25_225229"/>
      <w:bookmarkEnd w:id="8957"/>
      <w:r>
        <w:rPr>
          <w:rFonts w:hint="cs"/>
          <w:rtl/>
        </w:rPr>
        <w:t>שה</w:t>
      </w:r>
      <w:r w:rsidRPr="00AA5793">
        <w:rPr>
          <w:rtl/>
        </w:rPr>
        <w:t>תקציב</w:t>
      </w:r>
      <w:bookmarkStart w:id="8958" w:name="_ETM_Q25_228663"/>
      <w:bookmarkStart w:id="8959" w:name="_ETM_Q25_228732"/>
      <w:bookmarkStart w:id="8960" w:name="_ETM_Q25_226350"/>
      <w:bookmarkEnd w:id="8958"/>
      <w:bookmarkEnd w:id="8959"/>
      <w:bookmarkEnd w:id="8960"/>
      <w:r>
        <w:rPr>
          <w:rFonts w:hint="cs"/>
          <w:rtl/>
        </w:rPr>
        <w:t xml:space="preserve"> </w:t>
      </w:r>
      <w:bookmarkStart w:id="8961" w:name="_ETM_Q25_226649"/>
      <w:bookmarkEnd w:id="8961"/>
      <w:r w:rsidRPr="00AA5793">
        <w:rPr>
          <w:rtl/>
        </w:rPr>
        <w:t xml:space="preserve">משקף </w:t>
      </w:r>
      <w:bookmarkStart w:id="8962" w:name="_ETM_Q25_227460"/>
      <w:bookmarkEnd w:id="8962"/>
      <w:r w:rsidRPr="00AA5793">
        <w:rPr>
          <w:rtl/>
        </w:rPr>
        <w:t xml:space="preserve">את </w:t>
      </w:r>
      <w:bookmarkStart w:id="8963" w:name="_ETM_Q25_227640"/>
      <w:bookmarkEnd w:id="8963"/>
      <w:r w:rsidRPr="00AA5793">
        <w:rPr>
          <w:rtl/>
        </w:rPr>
        <w:t xml:space="preserve">המדיניות </w:t>
      </w:r>
      <w:bookmarkStart w:id="8964" w:name="_ETM_Q25_228329"/>
      <w:bookmarkEnd w:id="8964"/>
      <w:r w:rsidRPr="00AA5793">
        <w:rPr>
          <w:rtl/>
        </w:rPr>
        <w:t xml:space="preserve">של </w:t>
      </w:r>
      <w:bookmarkStart w:id="8965" w:name="_ETM_Q25_228600"/>
      <w:bookmarkStart w:id="8966" w:name="_ETM_Q25_228930"/>
      <w:bookmarkEnd w:id="8965"/>
      <w:bookmarkEnd w:id="8966"/>
      <w:r>
        <w:rPr>
          <w:rFonts w:hint="cs"/>
          <w:rtl/>
        </w:rPr>
        <w:t>ביסוס</w:t>
      </w:r>
      <w:r w:rsidRPr="00AA5793">
        <w:rPr>
          <w:rtl/>
        </w:rPr>
        <w:t xml:space="preserve"> </w:t>
      </w:r>
      <w:bookmarkStart w:id="8967" w:name="_ETM_Q25_231150"/>
      <w:bookmarkEnd w:id="8967"/>
      <w:r w:rsidRPr="00AA5793">
        <w:rPr>
          <w:rtl/>
        </w:rPr>
        <w:t xml:space="preserve">האפרטהייד </w:t>
      </w:r>
      <w:bookmarkStart w:id="8968" w:name="_ETM_Q25_232840"/>
      <w:bookmarkEnd w:id="8968"/>
      <w:r>
        <w:rPr>
          <w:rFonts w:hint="cs"/>
          <w:rtl/>
        </w:rPr>
        <w:t xml:space="preserve">– </w:t>
      </w:r>
      <w:r w:rsidRPr="00AA5793">
        <w:rPr>
          <w:rtl/>
        </w:rPr>
        <w:t xml:space="preserve">תסתכלו </w:t>
      </w:r>
      <w:bookmarkStart w:id="8969" w:name="_ETM_Q25_233440"/>
      <w:bookmarkEnd w:id="8969"/>
      <w:r>
        <w:rPr>
          <w:rFonts w:hint="cs"/>
          <w:rtl/>
        </w:rPr>
        <w:t>על</w:t>
      </w:r>
      <w:r w:rsidRPr="00AA5793">
        <w:rPr>
          <w:rtl/>
        </w:rPr>
        <w:t xml:space="preserve"> </w:t>
      </w:r>
      <w:bookmarkStart w:id="8970" w:name="_ETM_Q25_233590"/>
      <w:bookmarkEnd w:id="8970"/>
      <w:r w:rsidRPr="00AA5793">
        <w:rPr>
          <w:rtl/>
        </w:rPr>
        <w:t xml:space="preserve">מה </w:t>
      </w:r>
      <w:bookmarkStart w:id="8971" w:name="_ETM_Q25_233800"/>
      <w:bookmarkEnd w:id="8971"/>
      <w:r w:rsidRPr="00AA5793">
        <w:rPr>
          <w:rtl/>
        </w:rPr>
        <w:t xml:space="preserve">שקורה </w:t>
      </w:r>
      <w:bookmarkStart w:id="8972" w:name="_ETM_Q25_234309"/>
      <w:bookmarkEnd w:id="8972"/>
      <w:r w:rsidRPr="00AA5793">
        <w:rPr>
          <w:rtl/>
        </w:rPr>
        <w:t xml:space="preserve">פתאום </w:t>
      </w:r>
      <w:bookmarkStart w:id="8973" w:name="_ETM_Q25_234820"/>
      <w:bookmarkEnd w:id="8973"/>
      <w:r w:rsidRPr="00AA5793">
        <w:rPr>
          <w:rtl/>
        </w:rPr>
        <w:t xml:space="preserve">באוכלוסייה </w:t>
      </w:r>
      <w:bookmarkStart w:id="8974" w:name="_ETM_Q25_235539"/>
      <w:bookmarkEnd w:id="8974"/>
      <w:r w:rsidRPr="00AA5793">
        <w:rPr>
          <w:rtl/>
        </w:rPr>
        <w:t>הערבית</w:t>
      </w:r>
      <w:r>
        <w:rPr>
          <w:rFonts w:hint="cs"/>
          <w:rtl/>
        </w:rPr>
        <w:t>.</w:t>
      </w:r>
      <w:r w:rsidR="00A11436">
        <w:rPr>
          <w:rtl/>
        </w:rPr>
        <w:t xml:space="preserve"> </w:t>
      </w:r>
      <w:bookmarkStart w:id="8975" w:name="_ETM_Q25_237550"/>
      <w:bookmarkEnd w:id="8975"/>
      <w:r>
        <w:rPr>
          <w:rFonts w:hint="cs"/>
          <w:rtl/>
        </w:rPr>
        <w:t>רק שמישהו</w:t>
      </w:r>
      <w:r w:rsidRPr="00AA5793">
        <w:rPr>
          <w:rtl/>
        </w:rPr>
        <w:t xml:space="preserve"> </w:t>
      </w:r>
      <w:bookmarkStart w:id="8976" w:name="_ETM_Q25_238030"/>
      <w:bookmarkEnd w:id="8976"/>
      <w:r w:rsidRPr="00AA5793">
        <w:rPr>
          <w:rtl/>
        </w:rPr>
        <w:t xml:space="preserve">יסביר </w:t>
      </w:r>
      <w:bookmarkStart w:id="8977" w:name="_ETM_Q25_239629"/>
      <w:bookmarkEnd w:id="8977"/>
      <w:r>
        <w:rPr>
          <w:rFonts w:hint="cs"/>
          <w:rtl/>
        </w:rPr>
        <w:t>בצורה</w:t>
      </w:r>
      <w:r w:rsidRPr="00AA5793">
        <w:rPr>
          <w:rtl/>
        </w:rPr>
        <w:t xml:space="preserve"> </w:t>
      </w:r>
      <w:bookmarkStart w:id="8978" w:name="_ETM_Q25_241570"/>
      <w:bookmarkEnd w:id="8978"/>
      <w:r w:rsidRPr="00AA5793">
        <w:rPr>
          <w:rtl/>
        </w:rPr>
        <w:t>אמיתי</w:t>
      </w:r>
      <w:r>
        <w:rPr>
          <w:rFonts w:hint="cs"/>
          <w:rtl/>
        </w:rPr>
        <w:t>ת</w:t>
      </w:r>
      <w:r w:rsidRPr="00AA5793">
        <w:rPr>
          <w:rtl/>
        </w:rPr>
        <w:t xml:space="preserve"> </w:t>
      </w:r>
      <w:bookmarkStart w:id="8979" w:name="_ETM_Q25_242370"/>
      <w:bookmarkEnd w:id="8979"/>
      <w:r>
        <w:rPr>
          <w:rFonts w:hint="cs"/>
          <w:rtl/>
        </w:rPr>
        <w:t>איך</w:t>
      </w:r>
      <w:r w:rsidRPr="00AA5793">
        <w:rPr>
          <w:rtl/>
        </w:rPr>
        <w:t xml:space="preserve"> </w:t>
      </w:r>
      <w:bookmarkStart w:id="8980" w:name="_ETM_Q25_244060"/>
      <w:bookmarkEnd w:id="8980"/>
      <w:r w:rsidRPr="00AA5793">
        <w:rPr>
          <w:rtl/>
        </w:rPr>
        <w:t xml:space="preserve">אתם </w:t>
      </w:r>
      <w:bookmarkStart w:id="8981" w:name="_ETM_Q25_244569"/>
      <w:bookmarkEnd w:id="8981"/>
      <w:r w:rsidRPr="00AA5793">
        <w:rPr>
          <w:rtl/>
        </w:rPr>
        <w:t xml:space="preserve">תוכלו </w:t>
      </w:r>
      <w:bookmarkStart w:id="8982" w:name="_ETM_Q25_245049"/>
      <w:bookmarkEnd w:id="8982"/>
      <w:r w:rsidRPr="00AA5793">
        <w:rPr>
          <w:rtl/>
        </w:rPr>
        <w:t xml:space="preserve">להסתכל </w:t>
      </w:r>
      <w:bookmarkStart w:id="8983" w:name="_ETM_Q25_245920"/>
      <w:bookmarkEnd w:id="8983"/>
      <w:r w:rsidRPr="00AA5793">
        <w:rPr>
          <w:rtl/>
        </w:rPr>
        <w:t xml:space="preserve">בעיניים </w:t>
      </w:r>
      <w:bookmarkStart w:id="8984" w:name="_ETM_Q25_246819"/>
      <w:bookmarkEnd w:id="8984"/>
      <w:r w:rsidRPr="00AA5793">
        <w:rPr>
          <w:rtl/>
        </w:rPr>
        <w:t xml:space="preserve">של </w:t>
      </w:r>
      <w:bookmarkStart w:id="8985" w:name="_ETM_Q25_247180"/>
      <w:bookmarkEnd w:id="8985"/>
      <w:r w:rsidRPr="00AA5793">
        <w:rPr>
          <w:rtl/>
        </w:rPr>
        <w:t xml:space="preserve">אנשי </w:t>
      </w:r>
      <w:bookmarkStart w:id="8986" w:name="_ETM_Q25_247750"/>
      <w:bookmarkEnd w:id="8986"/>
      <w:r w:rsidRPr="00AA5793">
        <w:rPr>
          <w:rtl/>
        </w:rPr>
        <w:t>ה-</w:t>
      </w:r>
      <w:r w:rsidRPr="00AA5793">
        <w:t>OECD</w:t>
      </w:r>
      <w:r w:rsidRPr="00AA5793">
        <w:rPr>
          <w:rtl/>
        </w:rPr>
        <w:t xml:space="preserve"> </w:t>
      </w:r>
      <w:bookmarkStart w:id="8987" w:name="_ETM_Q25_248830"/>
      <w:bookmarkStart w:id="8988" w:name="_ETM_Q25_249250"/>
      <w:bookmarkEnd w:id="8987"/>
      <w:bookmarkEnd w:id="8988"/>
      <w:r>
        <w:rPr>
          <w:rFonts w:hint="cs"/>
          <w:rtl/>
        </w:rPr>
        <w:t>כשישאלו אתכם</w:t>
      </w:r>
      <w:bookmarkStart w:id="8989" w:name="_ETM_Q25_251586"/>
      <w:bookmarkStart w:id="8990" w:name="_ETM_Q25_251674"/>
      <w:bookmarkStart w:id="8991" w:name="_ETM_Q25_251209"/>
      <w:bookmarkEnd w:id="8989"/>
      <w:bookmarkEnd w:id="8990"/>
      <w:bookmarkEnd w:id="8991"/>
      <w:r>
        <w:rPr>
          <w:rFonts w:hint="cs"/>
          <w:rtl/>
        </w:rPr>
        <w:t xml:space="preserve">: קיצוץ </w:t>
      </w:r>
      <w:bookmarkStart w:id="8992" w:name="_ETM_Q25_252439"/>
      <w:bookmarkEnd w:id="8992"/>
      <w:r w:rsidRPr="00AA5793">
        <w:rPr>
          <w:rtl/>
        </w:rPr>
        <w:t xml:space="preserve">5% </w:t>
      </w:r>
      <w:bookmarkStart w:id="8993" w:name="_ETM_Q25_253670"/>
      <w:bookmarkEnd w:id="8993"/>
      <w:r>
        <w:rPr>
          <w:rFonts w:hint="cs"/>
          <w:rtl/>
        </w:rPr>
        <w:t>רוחבי</w:t>
      </w:r>
      <w:bookmarkStart w:id="8994" w:name="_ETM_Q25_249738"/>
      <w:bookmarkEnd w:id="8994"/>
      <w:r>
        <w:rPr>
          <w:rFonts w:hint="cs"/>
          <w:rtl/>
        </w:rPr>
        <w:t>,</w:t>
      </w:r>
      <w:r w:rsidRPr="00AA5793">
        <w:rPr>
          <w:rtl/>
        </w:rPr>
        <w:t xml:space="preserve"> </w:t>
      </w:r>
      <w:bookmarkStart w:id="8995" w:name="_ETM_Q25_254760"/>
      <w:bookmarkEnd w:id="8995"/>
      <w:r w:rsidRPr="00AA5793">
        <w:rPr>
          <w:rtl/>
        </w:rPr>
        <w:t xml:space="preserve">אבל </w:t>
      </w:r>
      <w:bookmarkStart w:id="8996" w:name="_ETM_Q25_255090"/>
      <w:bookmarkEnd w:id="8996"/>
      <w:r w:rsidRPr="00AA5793">
        <w:rPr>
          <w:rtl/>
        </w:rPr>
        <w:t xml:space="preserve">אצל </w:t>
      </w:r>
      <w:bookmarkStart w:id="8997" w:name="_ETM_Q25_255450"/>
      <w:bookmarkEnd w:id="8997"/>
      <w:r w:rsidRPr="00AA5793">
        <w:rPr>
          <w:rtl/>
        </w:rPr>
        <w:t xml:space="preserve">הערבים </w:t>
      </w:r>
      <w:bookmarkStart w:id="8998" w:name="_ETM_Q25_256049"/>
      <w:bookmarkEnd w:id="8998"/>
      <w:r w:rsidRPr="00AA5793">
        <w:rPr>
          <w:rtl/>
        </w:rPr>
        <w:t xml:space="preserve">זה </w:t>
      </w:r>
      <w:bookmarkStart w:id="8999" w:name="_ETM_Q25_256200"/>
      <w:bookmarkEnd w:id="8999"/>
      <w:r w:rsidRPr="00AA5793">
        <w:rPr>
          <w:rtl/>
        </w:rPr>
        <w:t>15%</w:t>
      </w:r>
      <w:r>
        <w:rPr>
          <w:rFonts w:hint="cs"/>
          <w:rtl/>
        </w:rPr>
        <w:t xml:space="preserve"> </w:t>
      </w:r>
      <w:r>
        <w:rPr>
          <w:rFonts w:hint="eastAsia"/>
          <w:rtl/>
        </w:rPr>
        <w:t>–</w:t>
      </w:r>
      <w:r w:rsidRPr="00AA5793">
        <w:rPr>
          <w:rtl/>
        </w:rPr>
        <w:t xml:space="preserve"> </w:t>
      </w:r>
      <w:bookmarkStart w:id="9000" w:name="_ETM_Q25_261250"/>
      <w:bookmarkEnd w:id="9000"/>
      <w:r>
        <w:rPr>
          <w:rFonts w:hint="cs"/>
          <w:rtl/>
        </w:rPr>
        <w:t>פתאום</w:t>
      </w:r>
      <w:bookmarkStart w:id="9001" w:name="_ETM_Q25_263865"/>
      <w:bookmarkStart w:id="9002" w:name="_ETM_Q25_263935"/>
      <w:bookmarkEnd w:id="9001"/>
      <w:bookmarkEnd w:id="9002"/>
      <w:r>
        <w:rPr>
          <w:rFonts w:hint="cs"/>
          <w:rtl/>
        </w:rPr>
        <w:t xml:space="preserve">? </w:t>
      </w:r>
      <w:r w:rsidRPr="00AA5793">
        <w:rPr>
          <w:rtl/>
        </w:rPr>
        <w:t>למה</w:t>
      </w:r>
      <w:r>
        <w:rPr>
          <w:rFonts w:hint="cs"/>
          <w:rtl/>
        </w:rPr>
        <w:t>?</w:t>
      </w:r>
      <w:r w:rsidRPr="00AA5793">
        <w:rPr>
          <w:rtl/>
        </w:rPr>
        <w:t xml:space="preserve"> </w:t>
      </w:r>
      <w:bookmarkStart w:id="9003" w:name="_ETM_Q25_263149"/>
      <w:bookmarkStart w:id="9004" w:name="_ETM_Q25_263420"/>
      <w:bookmarkEnd w:id="9003"/>
      <w:bookmarkEnd w:id="9004"/>
      <w:r w:rsidRPr="00AA5793">
        <w:rPr>
          <w:rtl/>
        </w:rPr>
        <w:t xml:space="preserve">יש </w:t>
      </w:r>
      <w:bookmarkStart w:id="9005" w:name="_ETM_Q25_264140"/>
      <w:bookmarkEnd w:id="9005"/>
      <w:r w:rsidRPr="00AA5793">
        <w:rPr>
          <w:rtl/>
        </w:rPr>
        <w:t>הסבר</w:t>
      </w:r>
      <w:bookmarkStart w:id="9006" w:name="_ETM_Q25_264890"/>
      <w:bookmarkEnd w:id="9006"/>
      <w:r>
        <w:rPr>
          <w:rFonts w:hint="cs"/>
          <w:rtl/>
        </w:rPr>
        <w:t xml:space="preserve"> חוץ </w:t>
      </w:r>
      <w:bookmarkStart w:id="9007" w:name="_ETM_Q25_266756"/>
      <w:bookmarkEnd w:id="9007"/>
      <w:r>
        <w:rPr>
          <w:rFonts w:hint="cs"/>
          <w:rtl/>
        </w:rPr>
        <w:t>מהגזענות</w:t>
      </w:r>
      <w:bookmarkStart w:id="9008" w:name="_ETM_Q25_267260"/>
      <w:bookmarkEnd w:id="9008"/>
      <w:r>
        <w:rPr>
          <w:rFonts w:hint="cs"/>
          <w:rtl/>
        </w:rPr>
        <w:t xml:space="preserve"> </w:t>
      </w:r>
      <w:r w:rsidRPr="00AA5793">
        <w:rPr>
          <w:rtl/>
        </w:rPr>
        <w:t xml:space="preserve">והגישה </w:t>
      </w:r>
      <w:bookmarkStart w:id="9009" w:name="_ETM_Q25_268340"/>
      <w:bookmarkEnd w:id="9009"/>
      <w:r w:rsidRPr="00AA5793">
        <w:rPr>
          <w:rtl/>
        </w:rPr>
        <w:t>הגזעני</w:t>
      </w:r>
      <w:r>
        <w:rPr>
          <w:rFonts w:hint="cs"/>
          <w:rtl/>
        </w:rPr>
        <w:t>ת?</w:t>
      </w:r>
      <w:r w:rsidRPr="00AA5793">
        <w:rPr>
          <w:rtl/>
        </w:rPr>
        <w:t xml:space="preserve"> </w:t>
      </w:r>
      <w:bookmarkStart w:id="9010" w:name="_ETM_Q25_270020"/>
      <w:bookmarkEnd w:id="9010"/>
      <w:r w:rsidRPr="00AA5793">
        <w:rPr>
          <w:rtl/>
        </w:rPr>
        <w:t xml:space="preserve">יש </w:t>
      </w:r>
      <w:bookmarkStart w:id="9011" w:name="_ETM_Q25_270470"/>
      <w:bookmarkEnd w:id="9011"/>
      <w:r w:rsidRPr="00AA5793">
        <w:rPr>
          <w:rtl/>
        </w:rPr>
        <w:t>הסבר</w:t>
      </w:r>
      <w:bookmarkStart w:id="9012" w:name="_ETM_Q25_271700"/>
      <w:bookmarkStart w:id="9013" w:name="_ETM_Q25_272330"/>
      <w:bookmarkEnd w:id="9012"/>
      <w:bookmarkEnd w:id="9013"/>
      <w:r>
        <w:rPr>
          <w:rFonts w:hint="cs"/>
          <w:rtl/>
        </w:rPr>
        <w:t xml:space="preserve"> כלכלי, אם </w:t>
      </w:r>
      <w:r w:rsidRPr="00AA5793">
        <w:rPr>
          <w:rtl/>
        </w:rPr>
        <w:t xml:space="preserve">אנחנו </w:t>
      </w:r>
      <w:bookmarkStart w:id="9014" w:name="_ETM_Q25_272750"/>
      <w:bookmarkEnd w:id="9014"/>
      <w:r w:rsidRPr="00AA5793">
        <w:rPr>
          <w:rtl/>
        </w:rPr>
        <w:t xml:space="preserve">כבר </w:t>
      </w:r>
      <w:bookmarkStart w:id="9015" w:name="_ETM_Q25_273080"/>
      <w:bookmarkEnd w:id="9015"/>
      <w:r w:rsidRPr="00AA5793">
        <w:rPr>
          <w:rtl/>
        </w:rPr>
        <w:t>מדברים</w:t>
      </w:r>
      <w:r>
        <w:rPr>
          <w:rFonts w:hint="cs"/>
          <w:rtl/>
        </w:rPr>
        <w:t>?</w:t>
      </w:r>
      <w:r w:rsidRPr="00AA5793">
        <w:rPr>
          <w:rtl/>
        </w:rPr>
        <w:t xml:space="preserve"> </w:t>
      </w:r>
      <w:bookmarkStart w:id="9016" w:name="_ETM_Q25_274580"/>
      <w:bookmarkEnd w:id="9016"/>
      <w:r w:rsidRPr="00AA5793">
        <w:rPr>
          <w:rtl/>
        </w:rPr>
        <w:t xml:space="preserve">זה </w:t>
      </w:r>
      <w:bookmarkStart w:id="9017" w:name="_ETM_Q25_275640"/>
      <w:bookmarkEnd w:id="9017"/>
      <w:r>
        <w:rPr>
          <w:rFonts w:hint="cs"/>
          <w:rtl/>
        </w:rPr>
        <w:t>ה</w:t>
      </w:r>
      <w:r w:rsidRPr="00AA5793">
        <w:rPr>
          <w:rtl/>
        </w:rPr>
        <w:t xml:space="preserve">אנטיתזה </w:t>
      </w:r>
      <w:bookmarkStart w:id="9018" w:name="_ETM_Q25_276840"/>
      <w:bookmarkEnd w:id="9018"/>
      <w:r>
        <w:rPr>
          <w:rtl/>
        </w:rPr>
        <w:t>ל</w:t>
      </w:r>
      <w:bookmarkStart w:id="9019" w:name="_ETM_Q25_276990"/>
      <w:bookmarkEnd w:id="9019"/>
      <w:r w:rsidRPr="00AA5793">
        <w:rPr>
          <w:rtl/>
        </w:rPr>
        <w:t xml:space="preserve">כל </w:t>
      </w:r>
      <w:bookmarkStart w:id="9020" w:name="_ETM_Q25_277350"/>
      <w:bookmarkEnd w:id="9020"/>
      <w:r w:rsidRPr="00AA5793">
        <w:rPr>
          <w:rtl/>
        </w:rPr>
        <w:t xml:space="preserve">הסבר </w:t>
      </w:r>
      <w:bookmarkStart w:id="9021" w:name="_ETM_Q25_277920"/>
      <w:bookmarkEnd w:id="9021"/>
      <w:r w:rsidRPr="00AA5793">
        <w:rPr>
          <w:rtl/>
        </w:rPr>
        <w:t>כלכלי</w:t>
      </w:r>
      <w:r>
        <w:rPr>
          <w:rFonts w:hint="cs"/>
          <w:rtl/>
        </w:rPr>
        <w:t>,</w:t>
      </w:r>
      <w:r w:rsidRPr="00AA5793">
        <w:rPr>
          <w:rtl/>
        </w:rPr>
        <w:t xml:space="preserve"> </w:t>
      </w:r>
      <w:bookmarkStart w:id="9022" w:name="_ETM_Q25_278700"/>
      <w:bookmarkStart w:id="9023" w:name="_ETM_Q25_278959"/>
      <w:bookmarkEnd w:id="9022"/>
      <w:bookmarkEnd w:id="9023"/>
      <w:r>
        <w:rPr>
          <w:rFonts w:hint="cs"/>
          <w:rtl/>
        </w:rPr>
        <w:t>אפילו</w:t>
      </w:r>
      <w:r w:rsidRPr="00AA5793">
        <w:rPr>
          <w:rtl/>
        </w:rPr>
        <w:t xml:space="preserve"> </w:t>
      </w:r>
      <w:bookmarkStart w:id="9024" w:name="_ETM_Q25_279560"/>
      <w:bookmarkEnd w:id="9024"/>
      <w:r w:rsidRPr="00AA5793">
        <w:rPr>
          <w:rtl/>
        </w:rPr>
        <w:t xml:space="preserve">קפיטליסטי </w:t>
      </w:r>
      <w:bookmarkStart w:id="9025" w:name="_ETM_Q25_280999"/>
      <w:bookmarkStart w:id="9026" w:name="_ETM_Q25_281450"/>
      <w:bookmarkEnd w:id="9025"/>
      <w:bookmarkEnd w:id="9026"/>
      <w:r>
        <w:rPr>
          <w:rFonts w:hint="cs"/>
          <w:rtl/>
        </w:rPr>
        <w:t>ניאו-</w:t>
      </w:r>
      <w:r w:rsidRPr="00AA5793">
        <w:rPr>
          <w:rtl/>
        </w:rPr>
        <w:t>ליברלי</w:t>
      </w:r>
      <w:r>
        <w:rPr>
          <w:rFonts w:hint="cs"/>
          <w:rtl/>
        </w:rPr>
        <w:t>סטי,</w:t>
      </w:r>
      <w:r w:rsidRPr="00AA5793">
        <w:rPr>
          <w:rtl/>
        </w:rPr>
        <w:t xml:space="preserve"> </w:t>
      </w:r>
      <w:bookmarkStart w:id="9027" w:name="_ETM_Q25_282109"/>
      <w:bookmarkStart w:id="9028" w:name="_ETM_Q25_282229"/>
      <w:bookmarkStart w:id="9029" w:name="_ETM_Q25_282590"/>
      <w:bookmarkEnd w:id="9027"/>
      <w:bookmarkEnd w:id="9028"/>
      <w:bookmarkEnd w:id="9029"/>
      <w:r>
        <w:rPr>
          <w:rFonts w:hint="cs"/>
          <w:rtl/>
        </w:rPr>
        <w:t>ש</w:t>
      </w:r>
      <w:r w:rsidRPr="00AA5793">
        <w:rPr>
          <w:rtl/>
        </w:rPr>
        <w:t xml:space="preserve">אני </w:t>
      </w:r>
      <w:bookmarkStart w:id="9030" w:name="_ETM_Q25_282770"/>
      <w:bookmarkEnd w:id="9030"/>
      <w:r w:rsidRPr="00AA5793">
        <w:rPr>
          <w:rtl/>
        </w:rPr>
        <w:t xml:space="preserve">לא </w:t>
      </w:r>
      <w:bookmarkStart w:id="9031" w:name="_ETM_Q25_282979"/>
      <w:bookmarkEnd w:id="9031"/>
      <w:r w:rsidRPr="00AA5793">
        <w:rPr>
          <w:rtl/>
        </w:rPr>
        <w:t>כל</w:t>
      </w:r>
      <w:bookmarkStart w:id="9032" w:name="_ETM_Q25_283130"/>
      <w:bookmarkEnd w:id="9032"/>
      <w:r>
        <w:rPr>
          <w:rFonts w:hint="cs"/>
          <w:rtl/>
        </w:rPr>
        <w:t xml:space="preserve"> </w:t>
      </w:r>
      <w:r w:rsidRPr="00AA5793">
        <w:rPr>
          <w:rtl/>
        </w:rPr>
        <w:t xml:space="preserve">כך </w:t>
      </w:r>
      <w:bookmarkStart w:id="9033" w:name="_ETM_Q25_283429"/>
      <w:bookmarkEnd w:id="9033"/>
      <w:r w:rsidRPr="00AA5793">
        <w:rPr>
          <w:rtl/>
        </w:rPr>
        <w:t xml:space="preserve">תומכת </w:t>
      </w:r>
      <w:bookmarkStart w:id="9034" w:name="_ETM_Q25_284060"/>
      <w:bookmarkEnd w:id="9034"/>
      <w:r w:rsidRPr="00AA5793">
        <w:rPr>
          <w:rtl/>
        </w:rPr>
        <w:t>בו</w:t>
      </w:r>
      <w:r>
        <w:rPr>
          <w:rFonts w:hint="cs"/>
          <w:rtl/>
        </w:rPr>
        <w:t>.</w:t>
      </w:r>
      <w:r w:rsidRPr="00AA5793">
        <w:rPr>
          <w:rtl/>
        </w:rPr>
        <w:t xml:space="preserve"> </w:t>
      </w:r>
      <w:bookmarkStart w:id="9035" w:name="_ETM_Q25_286659"/>
      <w:bookmarkEnd w:id="9035"/>
    </w:p>
    <w:p w:rsidR="00071895" w:rsidRDefault="00071895" w:rsidP="00544FB0">
      <w:pPr>
        <w:rPr>
          <w:rtl/>
        </w:rPr>
      </w:pPr>
      <w:bookmarkStart w:id="9036" w:name="_ETM_Q25_292324"/>
      <w:bookmarkStart w:id="9037" w:name="_ETM_Q25_292374"/>
      <w:bookmarkStart w:id="9038" w:name="_ETM_Q25_292500"/>
      <w:bookmarkEnd w:id="9036"/>
      <w:bookmarkEnd w:id="9037"/>
      <w:bookmarkEnd w:id="9038"/>
    </w:p>
    <w:p w:rsidR="00071895" w:rsidRDefault="00071895" w:rsidP="007C5914">
      <w:pPr>
        <w:rPr>
          <w:rtl/>
        </w:rPr>
      </w:pPr>
      <w:bookmarkStart w:id="9039" w:name="_ETM_Q25_292566"/>
      <w:bookmarkEnd w:id="9039"/>
      <w:r>
        <w:rPr>
          <w:rFonts w:hint="cs"/>
          <w:rtl/>
        </w:rPr>
        <w:t>ו</w:t>
      </w:r>
      <w:bookmarkStart w:id="9040" w:name="_ETM_Q25_288159"/>
      <w:bookmarkEnd w:id="9040"/>
      <w:r w:rsidRPr="00AA5793">
        <w:rPr>
          <w:rtl/>
        </w:rPr>
        <w:t xml:space="preserve">עוד </w:t>
      </w:r>
      <w:bookmarkStart w:id="9041" w:name="_ETM_Q25_288549"/>
      <w:bookmarkEnd w:id="9041"/>
      <w:r w:rsidRPr="00AA5793">
        <w:rPr>
          <w:rtl/>
        </w:rPr>
        <w:t xml:space="preserve">לא </w:t>
      </w:r>
      <w:bookmarkStart w:id="9042" w:name="_ETM_Q25_288759"/>
      <w:bookmarkEnd w:id="9042"/>
      <w:r w:rsidRPr="00AA5793">
        <w:rPr>
          <w:rtl/>
        </w:rPr>
        <w:t xml:space="preserve">מתביישים </w:t>
      </w:r>
      <w:bookmarkStart w:id="9043" w:name="_ETM_Q25_289630"/>
      <w:bookmarkEnd w:id="9043"/>
      <w:r>
        <w:rPr>
          <w:rFonts w:hint="cs"/>
          <w:rtl/>
        </w:rPr>
        <w:t xml:space="preserve">– </w:t>
      </w:r>
      <w:r w:rsidRPr="001D4EAE">
        <w:rPr>
          <w:rtl/>
        </w:rPr>
        <w:t xml:space="preserve">אנחנו </w:t>
      </w:r>
      <w:bookmarkStart w:id="9044" w:name="_ETM_Q25_290079"/>
      <w:bookmarkEnd w:id="9044"/>
      <w:r w:rsidRPr="001D4EAE">
        <w:rPr>
          <w:rtl/>
        </w:rPr>
        <w:t xml:space="preserve">אמרנו </w:t>
      </w:r>
      <w:bookmarkStart w:id="9045" w:name="_ETM_Q25_291189"/>
      <w:bookmarkEnd w:id="9045"/>
      <w:r w:rsidRPr="001D4EAE">
        <w:rPr>
          <w:rtl/>
        </w:rPr>
        <w:t xml:space="preserve">מלכתחילה </w:t>
      </w:r>
      <w:bookmarkStart w:id="9046" w:name="_ETM_Q25_292180"/>
      <w:bookmarkEnd w:id="9046"/>
      <w:r w:rsidRPr="001D4EAE">
        <w:rPr>
          <w:rtl/>
        </w:rPr>
        <w:t xml:space="preserve">שעניין </w:t>
      </w:r>
      <w:bookmarkStart w:id="9047" w:name="_ETM_Q25_292780"/>
      <w:bookmarkEnd w:id="9047"/>
      <w:r w:rsidRPr="001D4EAE">
        <w:rPr>
          <w:rtl/>
        </w:rPr>
        <w:t xml:space="preserve">הפשיעה </w:t>
      </w:r>
      <w:bookmarkStart w:id="9048" w:name="_ETM_Q25_293380"/>
      <w:bookmarkEnd w:id="9048"/>
      <w:r w:rsidRPr="001D4EAE">
        <w:rPr>
          <w:rtl/>
        </w:rPr>
        <w:t xml:space="preserve">באוכלוסייה </w:t>
      </w:r>
      <w:bookmarkStart w:id="9049" w:name="_ETM_Q25_294070"/>
      <w:bookmarkEnd w:id="9049"/>
      <w:r w:rsidRPr="001D4EAE">
        <w:rPr>
          <w:rtl/>
        </w:rPr>
        <w:t xml:space="preserve">הערבית </w:t>
      </w:r>
      <w:bookmarkStart w:id="9050" w:name="_ETM_Q25_295450"/>
      <w:bookmarkEnd w:id="9050"/>
      <w:r w:rsidR="007C5914">
        <w:rPr>
          <w:rFonts w:hint="cs"/>
          <w:rtl/>
        </w:rPr>
        <w:t xml:space="preserve">– </w:t>
      </w:r>
      <w:r w:rsidRPr="001D4EAE">
        <w:rPr>
          <w:rtl/>
        </w:rPr>
        <w:t xml:space="preserve">אני </w:t>
      </w:r>
      <w:bookmarkStart w:id="9051" w:name="_ETM_Q25_295869"/>
      <w:bookmarkEnd w:id="9051"/>
      <w:r w:rsidRPr="001D4EAE">
        <w:rPr>
          <w:rtl/>
        </w:rPr>
        <w:t xml:space="preserve">לא </w:t>
      </w:r>
      <w:bookmarkStart w:id="9052" w:name="_ETM_Q25_296140"/>
      <w:bookmarkEnd w:id="9052"/>
      <w:r w:rsidRPr="001D4EAE">
        <w:rPr>
          <w:rtl/>
        </w:rPr>
        <w:t>הייתי</w:t>
      </w:r>
      <w:r w:rsidR="007C5914">
        <w:rPr>
          <w:rFonts w:hint="cs"/>
          <w:rtl/>
        </w:rPr>
        <w:t>.</w:t>
      </w:r>
      <w:r w:rsidRPr="001D4EAE">
        <w:rPr>
          <w:rFonts w:hint="cs"/>
          <w:rtl/>
        </w:rPr>
        <w:t xml:space="preserve"> </w:t>
      </w:r>
      <w:r w:rsidRPr="001D4EAE">
        <w:rPr>
          <w:rtl/>
        </w:rPr>
        <w:t xml:space="preserve">אתם </w:t>
      </w:r>
      <w:bookmarkStart w:id="9053" w:name="_ETM_Q25_297250"/>
      <w:bookmarkEnd w:id="9053"/>
      <w:r w:rsidRPr="001D4EAE">
        <w:rPr>
          <w:rtl/>
        </w:rPr>
        <w:t xml:space="preserve">יודעים </w:t>
      </w:r>
      <w:bookmarkStart w:id="9054" w:name="_ETM_Q25_297580"/>
      <w:bookmarkEnd w:id="9054"/>
      <w:r w:rsidRPr="001D4EAE">
        <w:rPr>
          <w:rtl/>
        </w:rPr>
        <w:t>מה</w:t>
      </w:r>
      <w:r>
        <w:rPr>
          <w:rFonts w:hint="cs"/>
          <w:rtl/>
        </w:rPr>
        <w:t>,</w:t>
      </w:r>
      <w:r w:rsidRPr="001D4EAE">
        <w:rPr>
          <w:rtl/>
        </w:rPr>
        <w:t xml:space="preserve"> </w:t>
      </w:r>
      <w:bookmarkStart w:id="9055" w:name="_ETM_Q25_297880"/>
      <w:bookmarkEnd w:id="9055"/>
      <w:r w:rsidRPr="001D4EAE">
        <w:rPr>
          <w:rtl/>
        </w:rPr>
        <w:t xml:space="preserve">אני </w:t>
      </w:r>
      <w:bookmarkStart w:id="9056" w:name="_ETM_Q25_298150"/>
      <w:bookmarkEnd w:id="9056"/>
      <w:r w:rsidRPr="001D4EAE">
        <w:rPr>
          <w:rtl/>
        </w:rPr>
        <w:t xml:space="preserve">הפסקתי </w:t>
      </w:r>
      <w:bookmarkStart w:id="9057" w:name="_ETM_Q25_298690"/>
      <w:bookmarkEnd w:id="9057"/>
      <w:r w:rsidRPr="001D4EAE">
        <w:rPr>
          <w:rtl/>
        </w:rPr>
        <w:t xml:space="preserve">לקרוא </w:t>
      </w:r>
      <w:bookmarkStart w:id="9058" w:name="_ETM_Q25_299080"/>
      <w:bookmarkEnd w:id="9058"/>
      <w:r w:rsidRPr="001D4EAE">
        <w:rPr>
          <w:rtl/>
        </w:rPr>
        <w:t xml:space="preserve">לשר </w:t>
      </w:r>
      <w:bookmarkStart w:id="9059" w:name="_ETM_Q25_300040"/>
      <w:bookmarkEnd w:id="9059"/>
      <w:r w:rsidRPr="001D4EAE">
        <w:rPr>
          <w:rFonts w:hint="cs"/>
          <w:rtl/>
        </w:rPr>
        <w:t>"</w:t>
      </w:r>
      <w:r w:rsidRPr="001D4EAE">
        <w:rPr>
          <w:rtl/>
        </w:rPr>
        <w:t xml:space="preserve">שר </w:t>
      </w:r>
      <w:bookmarkStart w:id="9060" w:name="_ETM_Q25_300430"/>
      <w:bookmarkEnd w:id="9060"/>
      <w:r w:rsidRPr="001D4EAE">
        <w:rPr>
          <w:rtl/>
        </w:rPr>
        <w:t xml:space="preserve">הכישלון </w:t>
      </w:r>
      <w:bookmarkStart w:id="9061" w:name="_ETM_Q25_301330"/>
      <w:bookmarkEnd w:id="9061"/>
      <w:r w:rsidRPr="001D4EAE">
        <w:rPr>
          <w:rtl/>
        </w:rPr>
        <w:t>הלאומי</w:t>
      </w:r>
      <w:r w:rsidRPr="001D4EAE">
        <w:rPr>
          <w:rFonts w:hint="cs"/>
          <w:rtl/>
        </w:rPr>
        <w:t>"</w:t>
      </w:r>
      <w:bookmarkStart w:id="9062" w:name="_ETM_Q25_302710"/>
      <w:bookmarkEnd w:id="9062"/>
      <w:r>
        <w:rPr>
          <w:rFonts w:hint="cs"/>
          <w:rtl/>
        </w:rPr>
        <w:t xml:space="preserve">, </w:t>
      </w:r>
      <w:r w:rsidRPr="001D4EAE">
        <w:rPr>
          <w:rtl/>
        </w:rPr>
        <w:t xml:space="preserve">כי </w:t>
      </w:r>
      <w:bookmarkStart w:id="9063" w:name="_ETM_Q25_302890"/>
      <w:bookmarkEnd w:id="9063"/>
      <w:r w:rsidRPr="001D4EAE">
        <w:rPr>
          <w:rtl/>
        </w:rPr>
        <w:t xml:space="preserve">בעצם </w:t>
      </w:r>
      <w:bookmarkStart w:id="9064" w:name="_ETM_Q25_304100"/>
      <w:bookmarkEnd w:id="9064"/>
      <w:r w:rsidRPr="001D4EAE">
        <w:rPr>
          <w:rFonts w:hint="cs"/>
          <w:rtl/>
        </w:rPr>
        <w:t xml:space="preserve">הוא </w:t>
      </w:r>
      <w:r w:rsidRPr="001D4EAE">
        <w:rPr>
          <w:rtl/>
        </w:rPr>
        <w:t xml:space="preserve">לא </w:t>
      </w:r>
      <w:bookmarkStart w:id="9065" w:name="_ETM_Q25_304340"/>
      <w:bookmarkEnd w:id="9065"/>
      <w:r w:rsidRPr="001D4EAE">
        <w:rPr>
          <w:rtl/>
        </w:rPr>
        <w:t>נכשל</w:t>
      </w:r>
      <w:r w:rsidR="007C5914">
        <w:rPr>
          <w:rFonts w:hint="cs"/>
          <w:rtl/>
        </w:rPr>
        <w:t>,</w:t>
      </w:r>
      <w:r w:rsidRPr="001D4EAE">
        <w:rPr>
          <w:rtl/>
        </w:rPr>
        <w:t xml:space="preserve"> </w:t>
      </w:r>
      <w:bookmarkStart w:id="9066" w:name="_ETM_Q25_305859"/>
      <w:bookmarkEnd w:id="9066"/>
      <w:r w:rsidRPr="001D4EAE">
        <w:rPr>
          <w:rtl/>
        </w:rPr>
        <w:t xml:space="preserve">הוא </w:t>
      </w:r>
      <w:bookmarkStart w:id="9067" w:name="_ETM_Q25_306280"/>
      <w:bookmarkEnd w:id="9067"/>
      <w:r w:rsidRPr="001D4EAE">
        <w:rPr>
          <w:rtl/>
        </w:rPr>
        <w:t xml:space="preserve">מצליח </w:t>
      </w:r>
      <w:bookmarkStart w:id="9068" w:name="_ETM_Q25_307329"/>
      <w:bookmarkEnd w:id="9068"/>
      <w:r w:rsidRPr="001D4EAE">
        <w:rPr>
          <w:rtl/>
        </w:rPr>
        <w:t xml:space="preserve">במדיניות </w:t>
      </w:r>
      <w:bookmarkStart w:id="9069" w:name="_ETM_Q25_308270"/>
      <w:bookmarkEnd w:id="9069"/>
      <w:r w:rsidRPr="001D4EAE">
        <w:rPr>
          <w:rtl/>
        </w:rPr>
        <w:t>שלו</w:t>
      </w:r>
      <w:r>
        <w:rPr>
          <w:rFonts w:hint="cs"/>
          <w:rtl/>
        </w:rPr>
        <w:t>.</w:t>
      </w:r>
      <w:r w:rsidRPr="001D4EAE">
        <w:rPr>
          <w:rtl/>
        </w:rPr>
        <w:t xml:space="preserve"> </w:t>
      </w:r>
      <w:bookmarkStart w:id="9070" w:name="_ETM_Q25_309980"/>
      <w:bookmarkEnd w:id="9070"/>
      <w:r w:rsidRPr="001D4EAE">
        <w:rPr>
          <w:rtl/>
        </w:rPr>
        <w:t xml:space="preserve">הוא </w:t>
      </w:r>
      <w:bookmarkStart w:id="9071" w:name="_ETM_Q25_310430"/>
      <w:bookmarkEnd w:id="9071"/>
      <w:r w:rsidRPr="001D4EAE">
        <w:rPr>
          <w:rtl/>
        </w:rPr>
        <w:t>מצליח</w:t>
      </w:r>
      <w:r>
        <w:rPr>
          <w:rFonts w:hint="cs"/>
          <w:rtl/>
        </w:rPr>
        <w:t>,</w:t>
      </w:r>
      <w:r w:rsidRPr="001D4EAE">
        <w:rPr>
          <w:rtl/>
        </w:rPr>
        <w:t xml:space="preserve"> </w:t>
      </w:r>
      <w:bookmarkStart w:id="9072" w:name="_ETM_Q25_310970"/>
      <w:bookmarkEnd w:id="9072"/>
      <w:r w:rsidRPr="001D4EAE">
        <w:rPr>
          <w:rtl/>
        </w:rPr>
        <w:t xml:space="preserve">בדיוק </w:t>
      </w:r>
      <w:bookmarkStart w:id="9073" w:name="_ETM_Q25_311419"/>
      <w:bookmarkEnd w:id="9073"/>
      <w:r w:rsidRPr="001D4EAE">
        <w:rPr>
          <w:rtl/>
        </w:rPr>
        <w:t xml:space="preserve">כמו </w:t>
      </w:r>
      <w:bookmarkStart w:id="9074" w:name="_ETM_Q25_311810"/>
      <w:bookmarkEnd w:id="9074"/>
      <w:r w:rsidRPr="001D4EAE">
        <w:rPr>
          <w:rtl/>
        </w:rPr>
        <w:t xml:space="preserve">שר </w:t>
      </w:r>
      <w:bookmarkStart w:id="9075" w:name="_ETM_Q25_312110"/>
      <w:bookmarkEnd w:id="9075"/>
      <w:r w:rsidRPr="001D4EAE">
        <w:rPr>
          <w:rtl/>
        </w:rPr>
        <w:t>האוצר</w:t>
      </w:r>
      <w:r>
        <w:rPr>
          <w:rFonts w:hint="cs"/>
          <w:rtl/>
        </w:rPr>
        <w:t>,</w:t>
      </w:r>
      <w:r w:rsidRPr="001D4EAE">
        <w:rPr>
          <w:rtl/>
        </w:rPr>
        <w:t xml:space="preserve"> </w:t>
      </w:r>
      <w:bookmarkStart w:id="9076" w:name="_ETM_Q25_313389"/>
      <w:bookmarkEnd w:id="9076"/>
      <w:r w:rsidRPr="001D4EAE">
        <w:rPr>
          <w:rFonts w:hint="cs"/>
          <w:rtl/>
        </w:rPr>
        <w:t>ליישם את ה</w:t>
      </w:r>
      <w:bookmarkStart w:id="9077" w:name="_ETM_Q25_314830"/>
      <w:bookmarkEnd w:id="9077"/>
      <w:r w:rsidRPr="001D4EAE">
        <w:rPr>
          <w:rtl/>
        </w:rPr>
        <w:t xml:space="preserve">מדיניות </w:t>
      </w:r>
      <w:bookmarkStart w:id="9078" w:name="_ETM_Q25_315730"/>
      <w:bookmarkEnd w:id="9078"/>
      <w:r w:rsidRPr="001D4EAE">
        <w:rPr>
          <w:rtl/>
        </w:rPr>
        <w:t xml:space="preserve">שהוא </w:t>
      </w:r>
      <w:bookmarkStart w:id="9079" w:name="_ETM_Q25_316270"/>
      <w:bookmarkEnd w:id="9079"/>
      <w:r w:rsidRPr="001D4EAE">
        <w:rPr>
          <w:rtl/>
        </w:rPr>
        <w:t xml:space="preserve">הגיע </w:t>
      </w:r>
      <w:bookmarkStart w:id="9080" w:name="_ETM_Q25_317450"/>
      <w:bookmarkEnd w:id="9080"/>
      <w:r w:rsidRPr="001D4EAE">
        <w:rPr>
          <w:rFonts w:hint="cs"/>
          <w:rtl/>
        </w:rPr>
        <w:t>בגללה.</w:t>
      </w:r>
      <w:r w:rsidRPr="001D4EAE">
        <w:rPr>
          <w:rtl/>
        </w:rPr>
        <w:t xml:space="preserve"> </w:t>
      </w:r>
      <w:bookmarkStart w:id="9081" w:name="_ETM_Q25_319270"/>
      <w:bookmarkEnd w:id="9081"/>
      <w:r w:rsidRPr="001D4EAE">
        <w:rPr>
          <w:rtl/>
        </w:rPr>
        <w:t xml:space="preserve">הוא </w:t>
      </w:r>
      <w:bookmarkStart w:id="9082" w:name="_ETM_Q25_319840"/>
      <w:bookmarkEnd w:id="9082"/>
      <w:r w:rsidRPr="001D4EAE">
        <w:rPr>
          <w:rtl/>
        </w:rPr>
        <w:t xml:space="preserve">רוצה </w:t>
      </w:r>
      <w:bookmarkStart w:id="9083" w:name="_ETM_Q25_320290"/>
      <w:bookmarkEnd w:id="9083"/>
      <w:r w:rsidRPr="001D4EAE">
        <w:rPr>
          <w:rFonts w:hint="cs"/>
          <w:rtl/>
        </w:rPr>
        <w:t>שהפשיעה</w:t>
      </w:r>
      <w:r w:rsidRPr="001D4EAE">
        <w:rPr>
          <w:rtl/>
        </w:rPr>
        <w:t xml:space="preserve"> </w:t>
      </w:r>
      <w:bookmarkStart w:id="9084" w:name="_ETM_Q25_321130"/>
      <w:bookmarkEnd w:id="9084"/>
      <w:r w:rsidRPr="001D4EAE">
        <w:rPr>
          <w:rFonts w:hint="cs"/>
          <w:rtl/>
        </w:rPr>
        <w:t>ת</w:t>
      </w:r>
      <w:r w:rsidRPr="001D4EAE">
        <w:rPr>
          <w:rtl/>
        </w:rPr>
        <w:t xml:space="preserve">שתולל </w:t>
      </w:r>
      <w:bookmarkStart w:id="9085" w:name="_ETM_Q25_321700"/>
      <w:bookmarkEnd w:id="9085"/>
      <w:r w:rsidRPr="001D4EAE">
        <w:rPr>
          <w:rtl/>
        </w:rPr>
        <w:t xml:space="preserve">בתוך </w:t>
      </w:r>
      <w:bookmarkStart w:id="9086" w:name="_ETM_Q25_322150"/>
      <w:bookmarkEnd w:id="9086"/>
      <w:r w:rsidRPr="001D4EAE">
        <w:rPr>
          <w:rtl/>
        </w:rPr>
        <w:t xml:space="preserve">האוכלוסייה </w:t>
      </w:r>
      <w:bookmarkStart w:id="9087" w:name="_ETM_Q25_322930"/>
      <w:bookmarkEnd w:id="9087"/>
      <w:r w:rsidRPr="001D4EAE">
        <w:rPr>
          <w:rtl/>
        </w:rPr>
        <w:t>הערבית</w:t>
      </w:r>
      <w:r w:rsidRPr="001D4EAE">
        <w:rPr>
          <w:rFonts w:hint="cs"/>
          <w:rtl/>
        </w:rPr>
        <w:t>.</w:t>
      </w:r>
      <w:r w:rsidRPr="001D4EAE">
        <w:rPr>
          <w:rtl/>
        </w:rPr>
        <w:t xml:space="preserve"> </w:t>
      </w:r>
      <w:bookmarkStart w:id="9088" w:name="_ETM_Q25_324080"/>
      <w:bookmarkEnd w:id="9088"/>
      <w:r w:rsidRPr="001D4EAE">
        <w:rPr>
          <w:rtl/>
        </w:rPr>
        <w:t xml:space="preserve">הוא </w:t>
      </w:r>
      <w:bookmarkStart w:id="9089" w:name="_ETM_Q25_324560"/>
      <w:bookmarkStart w:id="9090" w:name="_ETM_Q25_324650"/>
      <w:bookmarkEnd w:id="9089"/>
      <w:bookmarkEnd w:id="9090"/>
      <w:r w:rsidRPr="001D4EAE">
        <w:rPr>
          <w:rtl/>
        </w:rPr>
        <w:t xml:space="preserve">רוצה </w:t>
      </w:r>
      <w:bookmarkStart w:id="9091" w:name="_ETM_Q25_325130"/>
      <w:bookmarkEnd w:id="9091"/>
      <w:r w:rsidRPr="001D4EAE">
        <w:rPr>
          <w:rtl/>
        </w:rPr>
        <w:t>אות</w:t>
      </w:r>
      <w:r w:rsidRPr="001D4EAE">
        <w:rPr>
          <w:rFonts w:hint="cs"/>
          <w:rtl/>
        </w:rPr>
        <w:t>נו</w:t>
      </w:r>
      <w:r w:rsidRPr="001D4EAE">
        <w:rPr>
          <w:rtl/>
        </w:rPr>
        <w:t xml:space="preserve"> </w:t>
      </w:r>
      <w:bookmarkStart w:id="9092" w:name="_ETM_Q25_325490"/>
      <w:bookmarkEnd w:id="9092"/>
      <w:r w:rsidRPr="001D4EAE">
        <w:rPr>
          <w:rFonts w:hint="cs"/>
          <w:rtl/>
        </w:rPr>
        <w:t>מתבוססים בדמנו ולא יכולים להרים ראש ולנסות לתבוע</w:t>
      </w:r>
      <w:r>
        <w:rPr>
          <w:rFonts w:hint="cs"/>
          <w:rtl/>
        </w:rPr>
        <w:t xml:space="preserve"> משהו</w:t>
      </w:r>
      <w:r w:rsidRPr="001D4EAE">
        <w:rPr>
          <w:rFonts w:hint="cs"/>
          <w:rtl/>
        </w:rPr>
        <w:t xml:space="preserve"> </w:t>
      </w:r>
      <w:bookmarkStart w:id="9093" w:name="_ETM_Q25_333130"/>
      <w:bookmarkEnd w:id="9093"/>
      <w:r w:rsidRPr="001D4EAE">
        <w:rPr>
          <w:rFonts w:hint="cs"/>
          <w:rtl/>
        </w:rPr>
        <w:t>חוץ מ</w:t>
      </w:r>
      <w:r>
        <w:rPr>
          <w:rFonts w:hint="cs"/>
          <w:rtl/>
        </w:rPr>
        <w:t>אשר</w:t>
      </w:r>
      <w:r w:rsidRPr="001D4EAE">
        <w:rPr>
          <w:rFonts w:hint="cs"/>
          <w:rtl/>
        </w:rPr>
        <w:t>: תשאירו אותנו בחיים.</w:t>
      </w:r>
      <w:r>
        <w:rPr>
          <w:rFonts w:hint="cs"/>
          <w:rtl/>
        </w:rPr>
        <w:t xml:space="preserve"> זה </w:t>
      </w:r>
      <w:bookmarkStart w:id="9094" w:name="_ETM_Q25_340880"/>
      <w:bookmarkEnd w:id="9094"/>
      <w:r>
        <w:rPr>
          <w:rFonts w:hint="cs"/>
          <w:rtl/>
        </w:rPr>
        <w:t xml:space="preserve">מה שהשר </w:t>
      </w:r>
      <w:r w:rsidRPr="00AA5793">
        <w:rPr>
          <w:rtl/>
        </w:rPr>
        <w:t xml:space="preserve">הזה </w:t>
      </w:r>
      <w:bookmarkStart w:id="9095" w:name="_ETM_Q25_341240"/>
      <w:bookmarkEnd w:id="9095"/>
      <w:r w:rsidRPr="00AA5793">
        <w:rPr>
          <w:rtl/>
        </w:rPr>
        <w:t>רוצה</w:t>
      </w:r>
      <w:r>
        <w:rPr>
          <w:rFonts w:hint="cs"/>
          <w:rtl/>
        </w:rPr>
        <w:t>.</w:t>
      </w:r>
      <w:r w:rsidRPr="00AA5793">
        <w:rPr>
          <w:rtl/>
        </w:rPr>
        <w:t xml:space="preserve"> </w:t>
      </w:r>
      <w:bookmarkStart w:id="9096" w:name="_ETM_Q25_342080"/>
      <w:bookmarkEnd w:id="9096"/>
      <w:r w:rsidRPr="00AA5793">
        <w:rPr>
          <w:rtl/>
        </w:rPr>
        <w:t xml:space="preserve">ועוד </w:t>
      </w:r>
      <w:bookmarkStart w:id="9097" w:name="_ETM_Q25_342530"/>
      <w:bookmarkEnd w:id="9097"/>
      <w:r w:rsidRPr="00AA5793">
        <w:rPr>
          <w:rtl/>
        </w:rPr>
        <w:t>מה</w:t>
      </w:r>
      <w:r>
        <w:rPr>
          <w:rFonts w:hint="cs"/>
          <w:rtl/>
        </w:rPr>
        <w:t>,</w:t>
      </w:r>
      <w:r w:rsidRPr="00AA5793">
        <w:rPr>
          <w:rtl/>
        </w:rPr>
        <w:t xml:space="preserve"> </w:t>
      </w:r>
      <w:bookmarkStart w:id="9098" w:name="_ETM_Q25_343459"/>
      <w:bookmarkEnd w:id="9098"/>
      <w:r w:rsidRPr="00AA5793">
        <w:rPr>
          <w:rtl/>
        </w:rPr>
        <w:t xml:space="preserve">הוא </w:t>
      </w:r>
      <w:bookmarkStart w:id="9099" w:name="_ETM_Q25_343700"/>
      <w:bookmarkEnd w:id="9099"/>
      <w:r w:rsidRPr="00AA5793">
        <w:rPr>
          <w:rtl/>
        </w:rPr>
        <w:t xml:space="preserve">חושב </w:t>
      </w:r>
      <w:bookmarkStart w:id="9100" w:name="_ETM_Q25_344239"/>
      <w:bookmarkEnd w:id="9100"/>
      <w:r w:rsidRPr="00AA5793">
        <w:rPr>
          <w:rtl/>
        </w:rPr>
        <w:t xml:space="preserve">שדרך </w:t>
      </w:r>
      <w:bookmarkStart w:id="9101" w:name="_ETM_Q25_344870"/>
      <w:bookmarkEnd w:id="9101"/>
      <w:r w:rsidRPr="00AA5793">
        <w:rPr>
          <w:rtl/>
        </w:rPr>
        <w:t>השתוללו</w:t>
      </w:r>
      <w:bookmarkStart w:id="9102" w:name="_ETM_Q25_345560"/>
      <w:bookmarkStart w:id="9103" w:name="_ETM_Q25_345829"/>
      <w:bookmarkEnd w:id="9102"/>
      <w:bookmarkEnd w:id="9103"/>
      <w:r>
        <w:rPr>
          <w:rFonts w:hint="cs"/>
          <w:rtl/>
        </w:rPr>
        <w:t>ת ה</w:t>
      </w:r>
      <w:r w:rsidRPr="00AA5793">
        <w:rPr>
          <w:rtl/>
        </w:rPr>
        <w:t xml:space="preserve">פשיעה </w:t>
      </w:r>
      <w:bookmarkStart w:id="9104" w:name="_ETM_Q25_346400"/>
      <w:bookmarkEnd w:id="9104"/>
      <w:r>
        <w:rPr>
          <w:rFonts w:hint="cs"/>
          <w:rtl/>
        </w:rPr>
        <w:t>ה</w:t>
      </w:r>
      <w:r w:rsidRPr="00AA5793">
        <w:rPr>
          <w:rtl/>
        </w:rPr>
        <w:t xml:space="preserve">זו </w:t>
      </w:r>
      <w:bookmarkStart w:id="9105" w:name="_ETM_Q25_347209"/>
      <w:bookmarkEnd w:id="9105"/>
      <w:r>
        <w:rPr>
          <w:rFonts w:hint="cs"/>
          <w:rtl/>
        </w:rPr>
        <w:t xml:space="preserve">אנחנו </w:t>
      </w:r>
      <w:bookmarkStart w:id="9106" w:name="_ETM_Q25_349944"/>
      <w:bookmarkEnd w:id="9106"/>
      <w:r>
        <w:rPr>
          <w:rFonts w:hint="cs"/>
          <w:rtl/>
        </w:rPr>
        <w:t>נרד</w:t>
      </w:r>
      <w:r w:rsidRPr="00AA5793">
        <w:rPr>
          <w:rtl/>
        </w:rPr>
        <w:t xml:space="preserve"> </w:t>
      </w:r>
      <w:bookmarkStart w:id="9107" w:name="_ETM_Q25_347900"/>
      <w:bookmarkStart w:id="9108" w:name="_ETM_Q25_348860"/>
      <w:bookmarkEnd w:id="9107"/>
      <w:bookmarkEnd w:id="9108"/>
      <w:r w:rsidRPr="00AA5793">
        <w:rPr>
          <w:rtl/>
        </w:rPr>
        <w:t xml:space="preserve">על </w:t>
      </w:r>
      <w:bookmarkStart w:id="9109" w:name="_ETM_Q25_349069"/>
      <w:bookmarkEnd w:id="9109"/>
      <w:r w:rsidRPr="00AA5793">
        <w:rPr>
          <w:rtl/>
        </w:rPr>
        <w:t xml:space="preserve">הברכיים </w:t>
      </w:r>
      <w:bookmarkStart w:id="9110" w:name="_ETM_Q25_349909"/>
      <w:bookmarkStart w:id="9111" w:name="_ETM_Q25_350329"/>
      <w:bookmarkStart w:id="9112" w:name="_ETM_Q25_348621"/>
      <w:bookmarkEnd w:id="9110"/>
      <w:bookmarkEnd w:id="9111"/>
      <w:bookmarkEnd w:id="9112"/>
      <w:r>
        <w:rPr>
          <w:rFonts w:hint="cs"/>
          <w:rtl/>
        </w:rPr>
        <w:t>ונתחנן</w:t>
      </w:r>
      <w:bookmarkStart w:id="9113" w:name="_ETM_Q25_348681"/>
      <w:bookmarkStart w:id="9114" w:name="_ETM_Q25_353100"/>
      <w:bookmarkEnd w:id="9113"/>
      <w:bookmarkEnd w:id="9114"/>
      <w:r>
        <w:rPr>
          <w:rFonts w:hint="cs"/>
          <w:rtl/>
        </w:rPr>
        <w:t xml:space="preserve">: תקבל </w:t>
      </w:r>
      <w:r w:rsidRPr="00AA5793">
        <w:rPr>
          <w:rtl/>
        </w:rPr>
        <w:t xml:space="preserve">מה </w:t>
      </w:r>
      <w:bookmarkStart w:id="9115" w:name="_ETM_Q25_353280"/>
      <w:bookmarkEnd w:id="9115"/>
      <w:r w:rsidRPr="00AA5793">
        <w:rPr>
          <w:rtl/>
        </w:rPr>
        <w:t xml:space="preserve">שאתה </w:t>
      </w:r>
      <w:bookmarkStart w:id="9116" w:name="_ETM_Q25_353790"/>
      <w:bookmarkEnd w:id="9116"/>
      <w:r w:rsidRPr="00AA5793">
        <w:rPr>
          <w:rtl/>
        </w:rPr>
        <w:t xml:space="preserve">רוצה </w:t>
      </w:r>
      <w:bookmarkStart w:id="9117" w:name="_ETM_Q25_354450"/>
      <w:bookmarkEnd w:id="9117"/>
      <w:r>
        <w:rPr>
          <w:rFonts w:hint="cs"/>
          <w:rtl/>
        </w:rPr>
        <w:t>ב</w:t>
      </w:r>
      <w:r w:rsidRPr="00AA5793">
        <w:rPr>
          <w:rtl/>
        </w:rPr>
        <w:t xml:space="preserve">עמדות </w:t>
      </w:r>
      <w:bookmarkStart w:id="9118" w:name="_ETM_Q25_355139"/>
      <w:bookmarkEnd w:id="9118"/>
      <w:r w:rsidRPr="00AA5793">
        <w:rPr>
          <w:rtl/>
        </w:rPr>
        <w:t xml:space="preserve">הפוליטיות </w:t>
      </w:r>
      <w:bookmarkStart w:id="9119" w:name="_ETM_Q25_356010"/>
      <w:bookmarkEnd w:id="9119"/>
      <w:r w:rsidRPr="00AA5793">
        <w:rPr>
          <w:rtl/>
        </w:rPr>
        <w:t>והאנושיות</w:t>
      </w:r>
      <w:bookmarkStart w:id="9120" w:name="_ETM_Q25_357389"/>
      <w:bookmarkStart w:id="9121" w:name="_ETM_Q25_358200"/>
      <w:bookmarkEnd w:id="9120"/>
      <w:bookmarkEnd w:id="9121"/>
      <w:r>
        <w:rPr>
          <w:rFonts w:hint="cs"/>
          <w:rtl/>
        </w:rPr>
        <w:t xml:space="preserve">, נשתוק, נהיה </w:t>
      </w:r>
      <w:bookmarkStart w:id="9122" w:name="_ETM_Q25_359430"/>
      <w:bookmarkEnd w:id="9122"/>
      <w:r w:rsidRPr="00AA5793">
        <w:rPr>
          <w:rtl/>
        </w:rPr>
        <w:t>ח</w:t>
      </w:r>
      <w:r>
        <w:rPr>
          <w:rFonts w:hint="cs"/>
          <w:rtl/>
        </w:rPr>
        <w:t>י</w:t>
      </w:r>
      <w:r w:rsidRPr="00AA5793">
        <w:rPr>
          <w:rtl/>
        </w:rPr>
        <w:t>רשים</w:t>
      </w:r>
      <w:bookmarkStart w:id="9123" w:name="_ETM_Q25_360120"/>
      <w:bookmarkStart w:id="9124" w:name="_ETM_Q25_360659"/>
      <w:bookmarkStart w:id="9125" w:name="_ETM_Q25_363219"/>
      <w:bookmarkEnd w:id="9123"/>
      <w:bookmarkEnd w:id="9124"/>
      <w:bookmarkEnd w:id="9125"/>
      <w:r>
        <w:rPr>
          <w:rFonts w:hint="cs"/>
          <w:rtl/>
        </w:rPr>
        <w:t xml:space="preserve"> ואילמים</w:t>
      </w:r>
      <w:bookmarkStart w:id="9126" w:name="_ETM_Q25_363268"/>
      <w:bookmarkEnd w:id="9126"/>
      <w:r>
        <w:rPr>
          <w:rFonts w:hint="cs"/>
          <w:rtl/>
        </w:rPr>
        <w:t xml:space="preserve"> לגבי </w:t>
      </w:r>
      <w:r w:rsidRPr="00AA5793">
        <w:rPr>
          <w:rtl/>
        </w:rPr>
        <w:t xml:space="preserve">מה </w:t>
      </w:r>
      <w:bookmarkStart w:id="9127" w:name="_ETM_Q25_361739"/>
      <w:bookmarkEnd w:id="9127"/>
      <w:r w:rsidRPr="00AA5793">
        <w:rPr>
          <w:rtl/>
        </w:rPr>
        <w:t xml:space="preserve">שאתם </w:t>
      </w:r>
      <w:bookmarkStart w:id="9128" w:name="_ETM_Q25_362219"/>
      <w:bookmarkEnd w:id="9128"/>
      <w:r w:rsidRPr="00AA5793">
        <w:rPr>
          <w:rtl/>
        </w:rPr>
        <w:t xml:space="preserve">עושים </w:t>
      </w:r>
      <w:bookmarkStart w:id="9129" w:name="_ETM_Q25_362639"/>
      <w:bookmarkEnd w:id="9129"/>
      <w:r w:rsidRPr="00AA5793">
        <w:rPr>
          <w:rtl/>
        </w:rPr>
        <w:t xml:space="preserve">לעם </w:t>
      </w:r>
      <w:bookmarkStart w:id="9130" w:name="_ETM_Q25_362999"/>
      <w:bookmarkEnd w:id="9130"/>
      <w:r w:rsidRPr="00AA5793">
        <w:rPr>
          <w:rtl/>
        </w:rPr>
        <w:t>שלנו</w:t>
      </w:r>
      <w:r>
        <w:rPr>
          <w:rFonts w:hint="cs"/>
          <w:rtl/>
        </w:rPr>
        <w:t>,</w:t>
      </w:r>
      <w:r w:rsidRPr="00AA5793">
        <w:rPr>
          <w:rtl/>
        </w:rPr>
        <w:t xml:space="preserve"> </w:t>
      </w:r>
      <w:bookmarkStart w:id="9131" w:name="_ETM_Q25_363319"/>
      <w:bookmarkStart w:id="9132" w:name="_ETM_Q25_363769"/>
      <w:bookmarkEnd w:id="9131"/>
      <w:bookmarkEnd w:id="9132"/>
      <w:r>
        <w:rPr>
          <w:rFonts w:hint="cs"/>
          <w:rtl/>
        </w:rPr>
        <w:t>רק</w:t>
      </w:r>
      <w:r w:rsidRPr="00AA5793">
        <w:rPr>
          <w:rtl/>
        </w:rPr>
        <w:t xml:space="preserve"> </w:t>
      </w:r>
      <w:bookmarkStart w:id="9133" w:name="_ETM_Q25_364040"/>
      <w:bookmarkEnd w:id="9133"/>
      <w:r w:rsidRPr="00AA5793">
        <w:rPr>
          <w:rtl/>
        </w:rPr>
        <w:t xml:space="preserve">תצילו </w:t>
      </w:r>
      <w:bookmarkStart w:id="9134" w:name="_ETM_Q25_364790"/>
      <w:bookmarkEnd w:id="9134"/>
      <w:r w:rsidRPr="00AA5793">
        <w:rPr>
          <w:rtl/>
        </w:rPr>
        <w:t xml:space="preserve">אותנו </w:t>
      </w:r>
      <w:bookmarkStart w:id="9135" w:name="_ETM_Q25_365269"/>
      <w:bookmarkStart w:id="9136" w:name="_ETM_Q25_365569"/>
      <w:bookmarkEnd w:id="9135"/>
      <w:bookmarkEnd w:id="9136"/>
      <w:r>
        <w:rPr>
          <w:rFonts w:hint="cs"/>
          <w:rtl/>
        </w:rPr>
        <w:t xml:space="preserve">מהפשיעה. </w:t>
      </w:r>
      <w:bookmarkStart w:id="9137" w:name="_ETM_Q25_363921"/>
      <w:bookmarkEnd w:id="9137"/>
      <w:r>
        <w:rPr>
          <w:rFonts w:hint="cs"/>
          <w:rtl/>
        </w:rPr>
        <w:t xml:space="preserve">אז הינה, </w:t>
      </w:r>
      <w:bookmarkStart w:id="9138" w:name="_ETM_Q25_366359"/>
      <w:bookmarkEnd w:id="9138"/>
      <w:r w:rsidRPr="00AA5793">
        <w:rPr>
          <w:rtl/>
        </w:rPr>
        <w:t xml:space="preserve">אני </w:t>
      </w:r>
      <w:bookmarkStart w:id="9139" w:name="_ETM_Q25_366540"/>
      <w:bookmarkEnd w:id="9139"/>
      <w:r w:rsidRPr="00AA5793">
        <w:rPr>
          <w:rtl/>
        </w:rPr>
        <w:t xml:space="preserve">אומרת </w:t>
      </w:r>
      <w:bookmarkStart w:id="9140" w:name="_ETM_Q25_366989"/>
      <w:bookmarkEnd w:id="9140"/>
      <w:r w:rsidRPr="00AA5793">
        <w:rPr>
          <w:rtl/>
        </w:rPr>
        <w:t>לכם</w:t>
      </w:r>
      <w:r w:rsidR="007C5914">
        <w:rPr>
          <w:rFonts w:hint="cs"/>
          <w:rtl/>
        </w:rPr>
        <w:t>,</w:t>
      </w:r>
      <w:r w:rsidRPr="00AA5793">
        <w:rPr>
          <w:rtl/>
        </w:rPr>
        <w:t xml:space="preserve"> </w:t>
      </w:r>
      <w:bookmarkStart w:id="9141" w:name="_ETM_Q25_367770"/>
      <w:bookmarkEnd w:id="9141"/>
      <w:r w:rsidRPr="00AA5793">
        <w:rPr>
          <w:rtl/>
        </w:rPr>
        <w:t xml:space="preserve">הוא </w:t>
      </w:r>
      <w:bookmarkStart w:id="9142" w:name="_ETM_Q25_368160"/>
      <w:bookmarkEnd w:id="9142"/>
      <w:r w:rsidRPr="00AA5793">
        <w:rPr>
          <w:rtl/>
        </w:rPr>
        <w:t xml:space="preserve">מצליח </w:t>
      </w:r>
      <w:bookmarkStart w:id="9143" w:name="_ETM_Q25_368819"/>
      <w:bookmarkStart w:id="9144" w:name="_ETM_Q25_369000"/>
      <w:bookmarkEnd w:id="9143"/>
      <w:bookmarkEnd w:id="9144"/>
      <w:r w:rsidRPr="00AA5793">
        <w:rPr>
          <w:rtl/>
        </w:rPr>
        <w:t xml:space="preserve">ליישם </w:t>
      </w:r>
      <w:bookmarkStart w:id="9145" w:name="_ETM_Q25_369510"/>
      <w:bookmarkEnd w:id="9145"/>
      <w:r w:rsidRPr="00AA5793">
        <w:rPr>
          <w:rtl/>
        </w:rPr>
        <w:t xml:space="preserve">את </w:t>
      </w:r>
      <w:bookmarkStart w:id="9146" w:name="_ETM_Q25_369660"/>
      <w:bookmarkEnd w:id="9146"/>
      <w:r w:rsidRPr="00AA5793">
        <w:rPr>
          <w:rtl/>
        </w:rPr>
        <w:t>המדיניות</w:t>
      </w:r>
      <w:r>
        <w:rPr>
          <w:rFonts w:hint="cs"/>
          <w:rtl/>
        </w:rPr>
        <w:t>.</w:t>
      </w:r>
      <w:r w:rsidRPr="00AA5793">
        <w:rPr>
          <w:rtl/>
        </w:rPr>
        <w:t xml:space="preserve"> </w:t>
      </w:r>
      <w:bookmarkStart w:id="9147" w:name="_ETM_Q25_371340"/>
      <w:bookmarkEnd w:id="9147"/>
      <w:r>
        <w:rPr>
          <w:rFonts w:hint="cs"/>
          <w:rtl/>
        </w:rPr>
        <w:t>ו</w:t>
      </w:r>
      <w:r w:rsidRPr="00AA5793">
        <w:rPr>
          <w:rtl/>
        </w:rPr>
        <w:t xml:space="preserve">כל </w:t>
      </w:r>
      <w:bookmarkStart w:id="9148" w:name="_ETM_Q25_371760"/>
      <w:bookmarkEnd w:id="9148"/>
      <w:r w:rsidRPr="00AA5793">
        <w:rPr>
          <w:rtl/>
        </w:rPr>
        <w:t xml:space="preserve">מי </w:t>
      </w:r>
      <w:bookmarkStart w:id="9149" w:name="_ETM_Q25_372030"/>
      <w:bookmarkEnd w:id="9149"/>
      <w:r w:rsidRPr="00AA5793">
        <w:rPr>
          <w:rtl/>
        </w:rPr>
        <w:t xml:space="preserve">שיגן </w:t>
      </w:r>
      <w:bookmarkStart w:id="9150" w:name="_ETM_Q25_372840"/>
      <w:bookmarkEnd w:id="9150"/>
      <w:r>
        <w:rPr>
          <w:rtl/>
        </w:rPr>
        <w:t>עלי</w:t>
      </w:r>
      <w:r>
        <w:rPr>
          <w:rFonts w:hint="cs"/>
          <w:rtl/>
        </w:rPr>
        <w:t>ו</w:t>
      </w:r>
      <w:r w:rsidRPr="00AA5793">
        <w:rPr>
          <w:rtl/>
        </w:rPr>
        <w:t xml:space="preserve"> </w:t>
      </w:r>
      <w:bookmarkStart w:id="9151" w:name="_ETM_Q25_374069"/>
      <w:bookmarkStart w:id="9152" w:name="_ETM_Q25_374970"/>
      <w:bookmarkStart w:id="9153" w:name="_ETM_Q25_378592"/>
      <w:bookmarkEnd w:id="9151"/>
      <w:bookmarkEnd w:id="9152"/>
      <w:bookmarkEnd w:id="9153"/>
      <w:r>
        <w:rPr>
          <w:rFonts w:hint="cs"/>
          <w:rtl/>
        </w:rPr>
        <w:t xml:space="preserve">שותף לפשיעה הזו בדיוק, כולל </w:t>
      </w:r>
      <w:bookmarkStart w:id="9154" w:name="_ETM_Q25_378697"/>
      <w:bookmarkStart w:id="9155" w:name="_ETM_Q25_377819"/>
      <w:bookmarkEnd w:id="9154"/>
      <w:bookmarkEnd w:id="9155"/>
      <w:r w:rsidRPr="00AA5793">
        <w:rPr>
          <w:rtl/>
        </w:rPr>
        <w:t xml:space="preserve">ראש </w:t>
      </w:r>
      <w:bookmarkStart w:id="9156" w:name="_ETM_Q25_378150"/>
      <w:bookmarkEnd w:id="9156"/>
      <w:r w:rsidRPr="00AA5793">
        <w:rPr>
          <w:rtl/>
        </w:rPr>
        <w:t xml:space="preserve">הממשלה </w:t>
      </w:r>
      <w:bookmarkStart w:id="9157" w:name="_ETM_Q25_380199"/>
      <w:bookmarkEnd w:id="9157"/>
      <w:r w:rsidRPr="00AA5793">
        <w:rPr>
          <w:rtl/>
        </w:rPr>
        <w:t xml:space="preserve">בנימין </w:t>
      </w:r>
      <w:bookmarkStart w:id="9158" w:name="_ETM_Q25_380919"/>
      <w:bookmarkEnd w:id="9158"/>
      <w:r w:rsidRPr="00AA5793">
        <w:rPr>
          <w:rtl/>
        </w:rPr>
        <w:t>נתניהו</w:t>
      </w:r>
      <w:bookmarkStart w:id="9159" w:name="_ETM_Q25_382569"/>
      <w:bookmarkEnd w:id="9159"/>
      <w:r>
        <w:rPr>
          <w:rFonts w:hint="cs"/>
          <w:rtl/>
        </w:rPr>
        <w:t xml:space="preserve">, </w:t>
      </w:r>
      <w:r w:rsidRPr="00AA5793">
        <w:rPr>
          <w:rtl/>
        </w:rPr>
        <w:t xml:space="preserve">שאחראי </w:t>
      </w:r>
      <w:bookmarkStart w:id="9160" w:name="_ETM_Q25_383769"/>
      <w:bookmarkEnd w:id="9160"/>
      <w:r>
        <w:rPr>
          <w:rFonts w:hint="cs"/>
          <w:rtl/>
        </w:rPr>
        <w:t>לא רק ל</w:t>
      </w:r>
      <w:bookmarkStart w:id="9161" w:name="_ETM_Q25_388750"/>
      <w:bookmarkEnd w:id="9161"/>
      <w:r>
        <w:rPr>
          <w:rFonts w:hint="cs"/>
          <w:rtl/>
        </w:rPr>
        <w:t xml:space="preserve">דם </w:t>
      </w:r>
      <w:bookmarkStart w:id="9162" w:name="_ETM_Q25_385655"/>
      <w:bookmarkStart w:id="9163" w:name="_ETM_Q25_385748"/>
      <w:bookmarkStart w:id="9164" w:name="_ETM_Q25_386250"/>
      <w:bookmarkEnd w:id="9162"/>
      <w:bookmarkEnd w:id="9163"/>
      <w:bookmarkEnd w:id="9164"/>
      <w:r w:rsidRPr="00AA5793">
        <w:rPr>
          <w:rtl/>
        </w:rPr>
        <w:t xml:space="preserve">של </w:t>
      </w:r>
      <w:bookmarkStart w:id="9165" w:name="_ETM_Q25_386550"/>
      <w:bookmarkEnd w:id="9165"/>
      <w:r w:rsidRPr="00AA5793">
        <w:rPr>
          <w:rtl/>
        </w:rPr>
        <w:t xml:space="preserve">הילדים </w:t>
      </w:r>
      <w:bookmarkStart w:id="9166" w:name="_ETM_Q25_387180"/>
      <w:bookmarkEnd w:id="9166"/>
      <w:r w:rsidRPr="00AA5793">
        <w:rPr>
          <w:rtl/>
        </w:rPr>
        <w:t>בעזה</w:t>
      </w:r>
      <w:bookmarkStart w:id="9167" w:name="_ETM_Q25_386980"/>
      <w:bookmarkStart w:id="9168" w:name="_ETM_Q25_387109"/>
      <w:bookmarkEnd w:id="9167"/>
      <w:bookmarkEnd w:id="9168"/>
      <w:r w:rsidRPr="00AA5793">
        <w:rPr>
          <w:rtl/>
        </w:rPr>
        <w:t xml:space="preserve"> </w:t>
      </w:r>
      <w:bookmarkStart w:id="9169" w:name="_ETM_Q25_388489"/>
      <w:bookmarkEnd w:id="9169"/>
      <w:r w:rsidRPr="00AA5793">
        <w:rPr>
          <w:rtl/>
        </w:rPr>
        <w:t xml:space="preserve">אלא </w:t>
      </w:r>
      <w:bookmarkStart w:id="9170" w:name="_ETM_Q25_388819"/>
      <w:bookmarkEnd w:id="9170"/>
      <w:r w:rsidRPr="00AA5793">
        <w:rPr>
          <w:rtl/>
        </w:rPr>
        <w:t xml:space="preserve">גם </w:t>
      </w:r>
      <w:bookmarkStart w:id="9171" w:name="_ETM_Q25_389150"/>
      <w:bookmarkStart w:id="9172" w:name="_ETM_Q25_389480"/>
      <w:bookmarkStart w:id="9173" w:name="_ETM_Q25_389659"/>
      <w:bookmarkEnd w:id="9171"/>
      <w:bookmarkEnd w:id="9172"/>
      <w:bookmarkEnd w:id="9173"/>
      <w:r w:rsidR="007C5914">
        <w:rPr>
          <w:rFonts w:hint="cs"/>
          <w:rtl/>
        </w:rPr>
        <w:t>ל</w:t>
      </w:r>
      <w:r>
        <w:rPr>
          <w:rFonts w:hint="cs"/>
          <w:rtl/>
        </w:rPr>
        <w:t>דם ה</w:t>
      </w:r>
      <w:bookmarkStart w:id="9174" w:name="_ETM_Q25_390109"/>
      <w:bookmarkEnd w:id="9174"/>
      <w:r w:rsidRPr="00AA5793">
        <w:rPr>
          <w:rtl/>
        </w:rPr>
        <w:t xml:space="preserve">נשפך </w:t>
      </w:r>
      <w:bookmarkStart w:id="9175" w:name="_ETM_Q25_390889"/>
      <w:bookmarkEnd w:id="9175"/>
      <w:r w:rsidRPr="00AA5793">
        <w:rPr>
          <w:rtl/>
        </w:rPr>
        <w:t xml:space="preserve">של </w:t>
      </w:r>
      <w:bookmarkStart w:id="9176" w:name="_ETM_Q25_391159"/>
      <w:bookmarkEnd w:id="9176"/>
      <w:r w:rsidRPr="00AA5793">
        <w:rPr>
          <w:rtl/>
        </w:rPr>
        <w:t xml:space="preserve">הילדים </w:t>
      </w:r>
      <w:bookmarkStart w:id="9177" w:name="_ETM_Q25_391730"/>
      <w:bookmarkEnd w:id="9177"/>
      <w:r w:rsidRPr="00AA5793">
        <w:rPr>
          <w:rtl/>
        </w:rPr>
        <w:t xml:space="preserve">שלנו </w:t>
      </w:r>
      <w:bookmarkStart w:id="9178" w:name="_ETM_Q25_392269"/>
      <w:bookmarkEnd w:id="9178"/>
      <w:r w:rsidRPr="00AA5793">
        <w:rPr>
          <w:rtl/>
        </w:rPr>
        <w:t xml:space="preserve">באוכלוסייה </w:t>
      </w:r>
      <w:bookmarkStart w:id="9179" w:name="_ETM_Q25_393139"/>
      <w:bookmarkEnd w:id="9179"/>
      <w:r w:rsidRPr="00AA5793">
        <w:rPr>
          <w:rtl/>
        </w:rPr>
        <w:t>הערבית</w:t>
      </w:r>
      <w:r>
        <w:rPr>
          <w:rFonts w:hint="cs"/>
          <w:rtl/>
        </w:rPr>
        <w:t xml:space="preserve">. </w:t>
      </w:r>
    </w:p>
    <w:p w:rsidR="00071895" w:rsidRDefault="00071895" w:rsidP="00544FB0">
      <w:pPr>
        <w:rPr>
          <w:rtl/>
        </w:rPr>
      </w:pPr>
      <w:bookmarkStart w:id="9180" w:name="_ETM_Q25_405845"/>
      <w:bookmarkStart w:id="9181" w:name="_ETM_Q25_405928"/>
      <w:bookmarkStart w:id="9182" w:name="_ETM_Q25_406021"/>
      <w:bookmarkEnd w:id="9180"/>
      <w:bookmarkEnd w:id="9181"/>
      <w:bookmarkEnd w:id="9182"/>
    </w:p>
    <w:p w:rsidR="00071895" w:rsidRDefault="00071895" w:rsidP="007C5914">
      <w:pPr>
        <w:rPr>
          <w:rtl/>
        </w:rPr>
      </w:pPr>
      <w:bookmarkStart w:id="9183" w:name="_ETM_Q25_406121"/>
      <w:bookmarkEnd w:id="9183"/>
      <w:r>
        <w:rPr>
          <w:rFonts w:hint="cs"/>
          <w:rtl/>
        </w:rPr>
        <w:t>אין לי</w:t>
      </w:r>
      <w:r w:rsidRPr="00AA5793">
        <w:rPr>
          <w:rtl/>
        </w:rPr>
        <w:t xml:space="preserve"> </w:t>
      </w:r>
      <w:bookmarkStart w:id="9184" w:name="_ETM_Q25_395819"/>
      <w:bookmarkEnd w:id="9184"/>
      <w:r w:rsidRPr="00AA5793">
        <w:rPr>
          <w:rtl/>
        </w:rPr>
        <w:t xml:space="preserve">שום </w:t>
      </w:r>
      <w:bookmarkStart w:id="9185" w:name="_ETM_Q25_396239"/>
      <w:bookmarkEnd w:id="9185"/>
      <w:r w:rsidRPr="00AA5793">
        <w:rPr>
          <w:rtl/>
        </w:rPr>
        <w:t>אשליות</w:t>
      </w:r>
      <w:r>
        <w:rPr>
          <w:rFonts w:hint="cs"/>
          <w:rtl/>
        </w:rPr>
        <w:t>,</w:t>
      </w:r>
      <w:r w:rsidRPr="00AA5793">
        <w:rPr>
          <w:rtl/>
        </w:rPr>
        <w:t xml:space="preserve"> </w:t>
      </w:r>
      <w:bookmarkStart w:id="9186" w:name="_ETM_Q25_397870"/>
      <w:bookmarkEnd w:id="9186"/>
      <w:r w:rsidRPr="00AA5793">
        <w:rPr>
          <w:rtl/>
        </w:rPr>
        <w:t xml:space="preserve">לא </w:t>
      </w:r>
      <w:bookmarkStart w:id="9187" w:name="_ETM_Q25_398480"/>
      <w:bookmarkEnd w:id="9187"/>
      <w:r>
        <w:rPr>
          <w:rFonts w:hint="cs"/>
          <w:rtl/>
        </w:rPr>
        <w:t>מהשרים</w:t>
      </w:r>
      <w:r w:rsidRPr="00AA5793">
        <w:rPr>
          <w:rtl/>
        </w:rPr>
        <w:t xml:space="preserve"> </w:t>
      </w:r>
      <w:bookmarkStart w:id="9188" w:name="_ETM_Q25_400110"/>
      <w:bookmarkEnd w:id="9188"/>
      <w:r w:rsidRPr="00AA5793">
        <w:rPr>
          <w:rtl/>
        </w:rPr>
        <w:t xml:space="preserve">שדיברתי </w:t>
      </w:r>
      <w:bookmarkStart w:id="9189" w:name="_ETM_Q25_400890"/>
      <w:bookmarkEnd w:id="9189"/>
      <w:r w:rsidRPr="00AA5793">
        <w:rPr>
          <w:rtl/>
        </w:rPr>
        <w:t>עליה</w:t>
      </w:r>
      <w:r>
        <w:rPr>
          <w:rFonts w:hint="cs"/>
          <w:rtl/>
        </w:rPr>
        <w:t>ם</w:t>
      </w:r>
      <w:r w:rsidRPr="00AA5793">
        <w:rPr>
          <w:rtl/>
        </w:rPr>
        <w:t xml:space="preserve"> </w:t>
      </w:r>
      <w:bookmarkStart w:id="9190" w:name="_ETM_Q25_401400"/>
      <w:bookmarkEnd w:id="9190"/>
      <w:r w:rsidRPr="00AA5793">
        <w:rPr>
          <w:rtl/>
        </w:rPr>
        <w:t xml:space="preserve">וגם </w:t>
      </w:r>
      <w:bookmarkStart w:id="9191" w:name="_ETM_Q25_402029"/>
      <w:bookmarkEnd w:id="9191"/>
      <w:r w:rsidRPr="00AA5793">
        <w:rPr>
          <w:rtl/>
        </w:rPr>
        <w:t xml:space="preserve">לא </w:t>
      </w:r>
      <w:bookmarkStart w:id="9192" w:name="_ETM_Q25_402510"/>
      <w:bookmarkEnd w:id="9192"/>
      <w:r w:rsidRPr="00AA5793">
        <w:rPr>
          <w:rtl/>
        </w:rPr>
        <w:t xml:space="preserve">מראש </w:t>
      </w:r>
      <w:bookmarkStart w:id="9193" w:name="_ETM_Q25_403019"/>
      <w:bookmarkEnd w:id="9193"/>
      <w:r w:rsidRPr="00AA5793">
        <w:rPr>
          <w:rtl/>
        </w:rPr>
        <w:t xml:space="preserve">הממשלה </w:t>
      </w:r>
      <w:bookmarkStart w:id="9194" w:name="_ETM_Q25_403920"/>
      <w:bookmarkEnd w:id="9194"/>
      <w:r w:rsidRPr="00AA5793">
        <w:rPr>
          <w:rtl/>
        </w:rPr>
        <w:t>הזה</w:t>
      </w:r>
      <w:r>
        <w:rPr>
          <w:rFonts w:hint="cs"/>
          <w:rtl/>
        </w:rPr>
        <w:t>.</w:t>
      </w:r>
      <w:r w:rsidRPr="00AA5793">
        <w:rPr>
          <w:rtl/>
        </w:rPr>
        <w:t xml:space="preserve"> </w:t>
      </w:r>
      <w:bookmarkStart w:id="9195" w:name="_ETM_Q25_404750"/>
      <w:bookmarkEnd w:id="9195"/>
      <w:r w:rsidRPr="00AA5793">
        <w:rPr>
          <w:rtl/>
        </w:rPr>
        <w:t xml:space="preserve">אנחנו </w:t>
      </w:r>
      <w:bookmarkStart w:id="9196" w:name="_ETM_Q25_405290"/>
      <w:bookmarkStart w:id="9197" w:name="_ETM_Q25_405659"/>
      <w:bookmarkEnd w:id="9196"/>
      <w:bookmarkEnd w:id="9197"/>
      <w:r w:rsidRPr="00AA5793">
        <w:rPr>
          <w:rtl/>
        </w:rPr>
        <w:t xml:space="preserve">היינו </w:t>
      </w:r>
      <w:bookmarkStart w:id="9198" w:name="_ETM_Q25_405959"/>
      <w:bookmarkEnd w:id="9198"/>
      <w:r w:rsidRPr="00AA5793">
        <w:rPr>
          <w:rtl/>
        </w:rPr>
        <w:t xml:space="preserve">נגד </w:t>
      </w:r>
      <w:bookmarkStart w:id="9199" w:name="_ETM_Q25_406349"/>
      <w:bookmarkEnd w:id="9199"/>
      <w:r w:rsidRPr="00AA5793">
        <w:rPr>
          <w:rtl/>
        </w:rPr>
        <w:t xml:space="preserve">הממשלה </w:t>
      </w:r>
      <w:bookmarkStart w:id="9200" w:name="_ETM_Q25_407129"/>
      <w:bookmarkEnd w:id="9200"/>
      <w:r w:rsidRPr="00AA5793">
        <w:rPr>
          <w:rtl/>
        </w:rPr>
        <w:t>הזו</w:t>
      </w:r>
      <w:r>
        <w:rPr>
          <w:rFonts w:hint="cs"/>
          <w:rtl/>
        </w:rPr>
        <w:t>,</w:t>
      </w:r>
      <w:r w:rsidRPr="00AA5793">
        <w:rPr>
          <w:rtl/>
        </w:rPr>
        <w:t xml:space="preserve"> </w:t>
      </w:r>
      <w:bookmarkStart w:id="9201" w:name="_ETM_Q25_408140"/>
      <w:bookmarkStart w:id="9202" w:name="_ETM_Q25_409300"/>
      <w:bookmarkEnd w:id="9201"/>
      <w:bookmarkEnd w:id="9202"/>
      <w:r>
        <w:rPr>
          <w:rFonts w:hint="cs"/>
          <w:rtl/>
        </w:rPr>
        <w:t>היינו נגד</w:t>
      </w:r>
      <w:r w:rsidRPr="00AA5793">
        <w:rPr>
          <w:rtl/>
        </w:rPr>
        <w:t xml:space="preserve"> </w:t>
      </w:r>
      <w:bookmarkStart w:id="9203" w:name="_ETM_Q25_410419"/>
      <w:bookmarkEnd w:id="9203"/>
      <w:r w:rsidRPr="00AA5793">
        <w:rPr>
          <w:rtl/>
        </w:rPr>
        <w:t xml:space="preserve">כל </w:t>
      </w:r>
      <w:bookmarkStart w:id="9204" w:name="_ETM_Q25_411109"/>
      <w:bookmarkEnd w:id="9204"/>
      <w:r w:rsidRPr="00AA5793">
        <w:rPr>
          <w:rtl/>
        </w:rPr>
        <w:t xml:space="preserve">המדיניות </w:t>
      </w:r>
      <w:bookmarkStart w:id="9205" w:name="_ETM_Q25_411979"/>
      <w:bookmarkEnd w:id="9205"/>
      <w:r>
        <w:rPr>
          <w:rFonts w:hint="cs"/>
          <w:rtl/>
        </w:rPr>
        <w:t>ש</w:t>
      </w:r>
      <w:bookmarkStart w:id="9206" w:name="_ETM_Q25_412849"/>
      <w:bookmarkEnd w:id="9206"/>
      <w:r w:rsidRPr="00AA5793">
        <w:rPr>
          <w:rtl/>
        </w:rPr>
        <w:t xml:space="preserve">מובילה </w:t>
      </w:r>
      <w:bookmarkStart w:id="9207" w:name="_ETM_Q25_413409"/>
      <w:bookmarkEnd w:id="9207"/>
      <w:r w:rsidRPr="00AA5793">
        <w:rPr>
          <w:rtl/>
        </w:rPr>
        <w:t xml:space="preserve">הממשלה </w:t>
      </w:r>
      <w:bookmarkStart w:id="9208" w:name="_ETM_Q25_414489"/>
      <w:bookmarkEnd w:id="9208"/>
      <w:r w:rsidRPr="00AA5793">
        <w:rPr>
          <w:rtl/>
        </w:rPr>
        <w:t>הזו</w:t>
      </w:r>
      <w:r>
        <w:rPr>
          <w:rFonts w:hint="cs"/>
          <w:rtl/>
        </w:rPr>
        <w:t>.</w:t>
      </w:r>
      <w:r w:rsidRPr="00AA5793">
        <w:rPr>
          <w:rtl/>
        </w:rPr>
        <w:t xml:space="preserve"> </w:t>
      </w:r>
      <w:bookmarkStart w:id="9209" w:name="_ETM_Q25_416520"/>
      <w:bookmarkEnd w:id="9209"/>
      <w:r w:rsidRPr="00AA5793">
        <w:rPr>
          <w:rtl/>
        </w:rPr>
        <w:t xml:space="preserve">אבל </w:t>
      </w:r>
      <w:bookmarkStart w:id="9210" w:name="_ETM_Q25_418650"/>
      <w:bookmarkEnd w:id="9210"/>
      <w:r w:rsidRPr="00AA5793">
        <w:rPr>
          <w:rtl/>
        </w:rPr>
        <w:t xml:space="preserve">אני </w:t>
      </w:r>
      <w:bookmarkStart w:id="9211" w:name="_ETM_Q25_418949"/>
      <w:bookmarkEnd w:id="9211"/>
      <w:r w:rsidRPr="00AA5793">
        <w:rPr>
          <w:rtl/>
        </w:rPr>
        <w:t xml:space="preserve">רוצה </w:t>
      </w:r>
      <w:bookmarkStart w:id="9212" w:name="_ETM_Q25_419339"/>
      <w:bookmarkEnd w:id="9212"/>
      <w:r w:rsidRPr="00AA5793">
        <w:rPr>
          <w:rtl/>
        </w:rPr>
        <w:t xml:space="preserve">להגיד </w:t>
      </w:r>
      <w:bookmarkStart w:id="9213" w:name="_ETM_Q25_419819"/>
      <w:bookmarkEnd w:id="9213"/>
      <w:r w:rsidRPr="00AA5793">
        <w:rPr>
          <w:rtl/>
        </w:rPr>
        <w:t>לכם</w:t>
      </w:r>
      <w:bookmarkStart w:id="9214" w:name="_ETM_Q25_420699"/>
      <w:bookmarkEnd w:id="9214"/>
      <w:r w:rsidR="007C5914">
        <w:rPr>
          <w:rFonts w:hint="cs"/>
          <w:rtl/>
        </w:rPr>
        <w:t>,</w:t>
      </w:r>
      <w:r>
        <w:rPr>
          <w:rFonts w:hint="cs"/>
          <w:rtl/>
        </w:rPr>
        <w:t xml:space="preserve"> </w:t>
      </w:r>
      <w:bookmarkStart w:id="9215" w:name="_ETM_Q25_422840"/>
      <w:bookmarkEnd w:id="9215"/>
      <w:r>
        <w:rPr>
          <w:rFonts w:hint="cs"/>
          <w:rtl/>
        </w:rPr>
        <w:t xml:space="preserve">כל עוד </w:t>
      </w:r>
      <w:r w:rsidRPr="00AA5793">
        <w:rPr>
          <w:rtl/>
        </w:rPr>
        <w:t xml:space="preserve">מי </w:t>
      </w:r>
      <w:bookmarkStart w:id="9216" w:name="_ETM_Q25_423260"/>
      <w:bookmarkEnd w:id="9216"/>
      <w:r w:rsidRPr="00AA5793">
        <w:rPr>
          <w:rtl/>
        </w:rPr>
        <w:t xml:space="preserve">שמתנגדים </w:t>
      </w:r>
      <w:bookmarkStart w:id="9217" w:name="_ETM_Q25_424129"/>
      <w:bookmarkEnd w:id="9217"/>
      <w:r w:rsidRPr="00AA5793">
        <w:rPr>
          <w:rtl/>
        </w:rPr>
        <w:t xml:space="preserve">לממשלה </w:t>
      </w:r>
      <w:bookmarkStart w:id="9218" w:name="_ETM_Q25_424940"/>
      <w:bookmarkEnd w:id="9218"/>
      <w:r w:rsidRPr="00AA5793">
        <w:rPr>
          <w:rtl/>
        </w:rPr>
        <w:t xml:space="preserve">הזו </w:t>
      </w:r>
      <w:bookmarkStart w:id="9219" w:name="_ETM_Q25_425900"/>
      <w:bookmarkEnd w:id="9219"/>
      <w:r w:rsidRPr="00AA5793">
        <w:rPr>
          <w:rtl/>
        </w:rPr>
        <w:t xml:space="preserve">לא </w:t>
      </w:r>
      <w:bookmarkStart w:id="9220" w:name="_ETM_Q25_426349"/>
      <w:bookmarkEnd w:id="9220"/>
      <w:r w:rsidRPr="00AA5793">
        <w:rPr>
          <w:rtl/>
        </w:rPr>
        <w:t xml:space="preserve">מתעוררים </w:t>
      </w:r>
      <w:bookmarkStart w:id="9221" w:name="_ETM_Q25_427310"/>
      <w:bookmarkEnd w:id="9221"/>
      <w:r w:rsidRPr="00AA5793">
        <w:rPr>
          <w:rtl/>
        </w:rPr>
        <w:t xml:space="preserve">ומבינים </w:t>
      </w:r>
      <w:bookmarkStart w:id="9222" w:name="_ETM_Q25_428890"/>
      <w:bookmarkEnd w:id="9222"/>
      <w:r w:rsidRPr="00AA5793">
        <w:rPr>
          <w:rtl/>
        </w:rPr>
        <w:t xml:space="preserve">שהמשך </w:t>
      </w:r>
      <w:bookmarkStart w:id="9223" w:name="_ETM_Q25_429940"/>
      <w:bookmarkEnd w:id="9223"/>
      <w:r w:rsidRPr="00AA5793">
        <w:rPr>
          <w:rtl/>
        </w:rPr>
        <w:t xml:space="preserve">המלחמה </w:t>
      </w:r>
      <w:bookmarkStart w:id="9224" w:name="_ETM_Q25_430870"/>
      <w:bookmarkEnd w:id="9224"/>
      <w:r w:rsidRPr="00AA5793">
        <w:rPr>
          <w:rtl/>
        </w:rPr>
        <w:t xml:space="preserve">הארורה </w:t>
      </w:r>
      <w:bookmarkStart w:id="9225" w:name="_ETM_Q25_431680"/>
      <w:bookmarkEnd w:id="9225"/>
      <w:r w:rsidRPr="00AA5793">
        <w:rPr>
          <w:rtl/>
        </w:rPr>
        <w:t xml:space="preserve">הזו </w:t>
      </w:r>
      <w:bookmarkStart w:id="9226" w:name="_ETM_Q25_432999"/>
      <w:bookmarkEnd w:id="9226"/>
      <w:r w:rsidRPr="00AA5793">
        <w:rPr>
          <w:rtl/>
        </w:rPr>
        <w:t>והמדיניות</w:t>
      </w:r>
      <w:r w:rsidRPr="00CE1064">
        <w:rPr>
          <w:rtl/>
        </w:rPr>
        <w:t xml:space="preserve"> </w:t>
      </w:r>
      <w:r w:rsidRPr="00AA5793">
        <w:rPr>
          <w:rtl/>
        </w:rPr>
        <w:t>הארורה</w:t>
      </w:r>
      <w:r>
        <w:rPr>
          <w:rFonts w:hint="cs"/>
          <w:rtl/>
        </w:rPr>
        <w:t xml:space="preserve"> הם</w:t>
      </w:r>
      <w:bookmarkStart w:id="9227" w:name="_ETM_Q25_436089"/>
      <w:bookmarkEnd w:id="9227"/>
      <w:r>
        <w:rPr>
          <w:rFonts w:hint="cs"/>
          <w:rtl/>
        </w:rPr>
        <w:t xml:space="preserve"> </w:t>
      </w:r>
      <w:r w:rsidRPr="00AA5793">
        <w:rPr>
          <w:rtl/>
        </w:rPr>
        <w:t xml:space="preserve">לא </w:t>
      </w:r>
      <w:bookmarkStart w:id="9228" w:name="_ETM_Q25_437009"/>
      <w:bookmarkEnd w:id="9228"/>
      <w:r w:rsidRPr="00AA5793">
        <w:rPr>
          <w:rtl/>
        </w:rPr>
        <w:t xml:space="preserve">עניין </w:t>
      </w:r>
      <w:bookmarkStart w:id="9229" w:name="_ETM_Q25_437909"/>
      <w:bookmarkEnd w:id="9229"/>
      <w:r w:rsidRPr="00AA5793">
        <w:rPr>
          <w:rtl/>
        </w:rPr>
        <w:t xml:space="preserve">קיומי </w:t>
      </w:r>
      <w:bookmarkStart w:id="9230" w:name="_ETM_Q25_438689"/>
      <w:bookmarkEnd w:id="9230"/>
      <w:r w:rsidRPr="00AA5793">
        <w:rPr>
          <w:rtl/>
        </w:rPr>
        <w:t xml:space="preserve">של </w:t>
      </w:r>
      <w:bookmarkStart w:id="9231" w:name="_ETM_Q25_438990"/>
      <w:bookmarkEnd w:id="9231"/>
      <w:r w:rsidRPr="00AA5793">
        <w:rPr>
          <w:rtl/>
        </w:rPr>
        <w:t xml:space="preserve">מדינת </w:t>
      </w:r>
      <w:bookmarkStart w:id="9232" w:name="_ETM_Q25_439589"/>
      <w:bookmarkEnd w:id="9232"/>
      <w:r w:rsidRPr="00AA5793">
        <w:rPr>
          <w:rtl/>
        </w:rPr>
        <w:t>ישראל</w:t>
      </w:r>
      <w:r>
        <w:rPr>
          <w:rFonts w:hint="cs"/>
          <w:rtl/>
        </w:rPr>
        <w:t>,</w:t>
      </w:r>
      <w:r w:rsidRPr="00AA5793">
        <w:rPr>
          <w:rtl/>
        </w:rPr>
        <w:t xml:space="preserve"> </w:t>
      </w:r>
      <w:bookmarkStart w:id="9233" w:name="_ETM_Q25_440279"/>
      <w:bookmarkEnd w:id="9233"/>
      <w:r w:rsidRPr="00AA5793">
        <w:rPr>
          <w:rtl/>
        </w:rPr>
        <w:t xml:space="preserve">ובטוח </w:t>
      </w:r>
      <w:bookmarkStart w:id="9234" w:name="_ETM_Q25_441330"/>
      <w:bookmarkEnd w:id="9234"/>
      <w:r w:rsidRPr="00AA5793">
        <w:rPr>
          <w:rtl/>
        </w:rPr>
        <w:t xml:space="preserve">בטוח </w:t>
      </w:r>
      <w:bookmarkStart w:id="9235" w:name="_ETM_Q25_442199"/>
      <w:bookmarkEnd w:id="9235"/>
      <w:r w:rsidRPr="00AA5793">
        <w:rPr>
          <w:rtl/>
        </w:rPr>
        <w:t xml:space="preserve">לא </w:t>
      </w:r>
      <w:bookmarkStart w:id="9236" w:name="_ETM_Q25_442529"/>
      <w:bookmarkEnd w:id="9236"/>
      <w:r w:rsidRPr="00AA5793">
        <w:rPr>
          <w:rtl/>
        </w:rPr>
        <w:t xml:space="preserve">של </w:t>
      </w:r>
      <w:bookmarkStart w:id="9237" w:name="_ETM_Q25_442860"/>
      <w:bookmarkEnd w:id="9237"/>
      <w:r w:rsidRPr="00AA5793">
        <w:rPr>
          <w:rtl/>
        </w:rPr>
        <w:t xml:space="preserve">אזרחי </w:t>
      </w:r>
      <w:bookmarkStart w:id="9238" w:name="_ETM_Q25_443490"/>
      <w:bookmarkEnd w:id="9238"/>
      <w:r w:rsidRPr="00AA5793">
        <w:rPr>
          <w:rtl/>
        </w:rPr>
        <w:t xml:space="preserve">מדינת </w:t>
      </w:r>
      <w:bookmarkStart w:id="9239" w:name="_ETM_Q25_444060"/>
      <w:bookmarkEnd w:id="9239"/>
      <w:r w:rsidRPr="00AA5793">
        <w:rPr>
          <w:rtl/>
        </w:rPr>
        <w:t>ישראל</w:t>
      </w:r>
      <w:bookmarkStart w:id="9240" w:name="_ETM_Q25_446524"/>
      <w:bookmarkStart w:id="9241" w:name="_ETM_Q25_446625"/>
      <w:bookmarkEnd w:id="9240"/>
      <w:bookmarkEnd w:id="9241"/>
      <w:r>
        <w:rPr>
          <w:rFonts w:hint="cs"/>
          <w:rtl/>
        </w:rPr>
        <w:t>,</w:t>
      </w:r>
      <w:r w:rsidRPr="00AA5793">
        <w:rPr>
          <w:rtl/>
        </w:rPr>
        <w:t xml:space="preserve"> </w:t>
      </w:r>
      <w:bookmarkStart w:id="9242" w:name="_ETM_Q25_445020"/>
      <w:bookmarkEnd w:id="9242"/>
      <w:r w:rsidRPr="00AA5793">
        <w:rPr>
          <w:rtl/>
        </w:rPr>
        <w:t xml:space="preserve">אלא </w:t>
      </w:r>
      <w:bookmarkStart w:id="9243" w:name="_ETM_Q25_445349"/>
      <w:bookmarkEnd w:id="9243"/>
      <w:r w:rsidRPr="00AA5793">
        <w:rPr>
          <w:rtl/>
        </w:rPr>
        <w:t xml:space="preserve">עניין </w:t>
      </w:r>
      <w:bookmarkStart w:id="9244" w:name="_ETM_Q25_445860"/>
      <w:bookmarkEnd w:id="9244"/>
      <w:r w:rsidRPr="00AA5793">
        <w:rPr>
          <w:rtl/>
        </w:rPr>
        <w:t xml:space="preserve">קיומי </w:t>
      </w:r>
      <w:bookmarkStart w:id="9245" w:name="_ETM_Q25_446490"/>
      <w:bookmarkEnd w:id="9245"/>
      <w:r w:rsidRPr="00AA5793">
        <w:rPr>
          <w:rtl/>
        </w:rPr>
        <w:t xml:space="preserve">של </w:t>
      </w:r>
      <w:bookmarkStart w:id="9246" w:name="_ETM_Q25_446789"/>
      <w:bookmarkEnd w:id="9246"/>
      <w:r w:rsidRPr="00AA5793">
        <w:rPr>
          <w:rtl/>
        </w:rPr>
        <w:t xml:space="preserve">מי </w:t>
      </w:r>
      <w:bookmarkStart w:id="9247" w:name="_ETM_Q25_447000"/>
      <w:bookmarkEnd w:id="9247"/>
      <w:r w:rsidRPr="00AA5793">
        <w:rPr>
          <w:rtl/>
        </w:rPr>
        <w:t xml:space="preserve">שעומד </w:t>
      </w:r>
      <w:bookmarkStart w:id="9248" w:name="_ETM_Q25_447719"/>
      <w:bookmarkEnd w:id="9248"/>
      <w:r w:rsidRPr="00AA5793">
        <w:rPr>
          <w:rtl/>
        </w:rPr>
        <w:t xml:space="preserve">בראש </w:t>
      </w:r>
      <w:bookmarkStart w:id="9249" w:name="_ETM_Q25_448169"/>
      <w:bookmarkEnd w:id="9249"/>
      <w:r w:rsidRPr="00AA5793">
        <w:rPr>
          <w:rtl/>
        </w:rPr>
        <w:t xml:space="preserve">הממשלה </w:t>
      </w:r>
      <w:bookmarkStart w:id="9250" w:name="_ETM_Q25_448979"/>
      <w:bookmarkEnd w:id="9250"/>
      <w:r w:rsidRPr="00AA5793">
        <w:rPr>
          <w:rtl/>
        </w:rPr>
        <w:t>הזו</w:t>
      </w:r>
      <w:r>
        <w:rPr>
          <w:rFonts w:hint="cs"/>
          <w:rtl/>
        </w:rPr>
        <w:t xml:space="preserve"> </w:t>
      </w:r>
      <w:r w:rsidR="007C5914">
        <w:rPr>
          <w:rFonts w:hint="cs"/>
          <w:rtl/>
        </w:rPr>
        <w:t>–</w:t>
      </w:r>
      <w:r w:rsidRPr="00AA5793">
        <w:rPr>
          <w:rtl/>
        </w:rPr>
        <w:t xml:space="preserve"> </w:t>
      </w:r>
      <w:bookmarkStart w:id="9251" w:name="_ETM_Q25_450680"/>
      <w:bookmarkStart w:id="9252" w:name="_ETM_Q25_454981"/>
      <w:bookmarkStart w:id="9253" w:name="_ETM_Q25_455050"/>
      <w:bookmarkStart w:id="9254" w:name="_ETM_Q25_455228"/>
      <w:bookmarkStart w:id="9255" w:name="_ETM_Q25_455292"/>
      <w:bookmarkEnd w:id="9251"/>
      <w:bookmarkEnd w:id="9252"/>
      <w:bookmarkEnd w:id="9253"/>
      <w:bookmarkEnd w:id="9254"/>
      <w:bookmarkEnd w:id="9255"/>
      <w:r w:rsidRPr="00AA5793">
        <w:rPr>
          <w:rtl/>
        </w:rPr>
        <w:t xml:space="preserve">נתניהו </w:t>
      </w:r>
      <w:bookmarkStart w:id="9256" w:name="_ETM_Q25_452029"/>
      <w:bookmarkEnd w:id="9256"/>
      <w:r w:rsidRPr="00AA5793">
        <w:rPr>
          <w:rtl/>
        </w:rPr>
        <w:t xml:space="preserve">מבין </w:t>
      </w:r>
      <w:bookmarkStart w:id="9257" w:name="_ETM_Q25_452720"/>
      <w:bookmarkEnd w:id="9257"/>
      <w:r w:rsidRPr="00AA5793">
        <w:rPr>
          <w:rtl/>
        </w:rPr>
        <w:t xml:space="preserve">טוב </w:t>
      </w:r>
      <w:bookmarkStart w:id="9258" w:name="_ETM_Q25_453050"/>
      <w:bookmarkEnd w:id="9258"/>
      <w:r w:rsidRPr="00AA5793">
        <w:rPr>
          <w:rtl/>
        </w:rPr>
        <w:t xml:space="preserve">מאוד </w:t>
      </w:r>
      <w:bookmarkStart w:id="9259" w:name="_ETM_Q25_453529"/>
      <w:bookmarkEnd w:id="9259"/>
      <w:r w:rsidRPr="00AA5793">
        <w:rPr>
          <w:rtl/>
        </w:rPr>
        <w:t xml:space="preserve">שביום </w:t>
      </w:r>
      <w:bookmarkStart w:id="9260" w:name="_ETM_Q25_454160"/>
      <w:bookmarkEnd w:id="9260"/>
      <w:r>
        <w:rPr>
          <w:rFonts w:hint="cs"/>
          <w:rtl/>
        </w:rPr>
        <w:t>ש</w:t>
      </w:r>
      <w:bookmarkStart w:id="9261" w:name="_ETM_Q25_454339"/>
      <w:bookmarkEnd w:id="9261"/>
      <w:r w:rsidRPr="00AA5793">
        <w:rPr>
          <w:rtl/>
        </w:rPr>
        <w:t xml:space="preserve">תסתיים </w:t>
      </w:r>
      <w:bookmarkStart w:id="9262" w:name="_ETM_Q25_454940"/>
      <w:bookmarkEnd w:id="9262"/>
      <w:r w:rsidRPr="00AA5793">
        <w:rPr>
          <w:rtl/>
        </w:rPr>
        <w:t xml:space="preserve">המלחמה </w:t>
      </w:r>
      <w:bookmarkStart w:id="9263" w:name="_ETM_Q25_455720"/>
      <w:bookmarkEnd w:id="9263"/>
      <w:r w:rsidRPr="00AA5793">
        <w:rPr>
          <w:rtl/>
        </w:rPr>
        <w:t>הזו</w:t>
      </w:r>
      <w:r>
        <w:rPr>
          <w:rFonts w:hint="cs"/>
          <w:rtl/>
        </w:rPr>
        <w:t>,</w:t>
      </w:r>
      <w:r w:rsidRPr="00AA5793">
        <w:rPr>
          <w:rtl/>
        </w:rPr>
        <w:t xml:space="preserve"> </w:t>
      </w:r>
      <w:bookmarkStart w:id="9264" w:name="_ETM_Q25_457720"/>
      <w:bookmarkEnd w:id="9264"/>
      <w:r w:rsidRPr="00AA5793">
        <w:rPr>
          <w:rtl/>
        </w:rPr>
        <w:t xml:space="preserve">תסתיים </w:t>
      </w:r>
      <w:bookmarkStart w:id="9265" w:name="_ETM_Q25_458800"/>
      <w:bookmarkEnd w:id="9265"/>
      <w:r w:rsidRPr="00AA5793">
        <w:rPr>
          <w:rtl/>
        </w:rPr>
        <w:t>כהונתו</w:t>
      </w:r>
      <w:r w:rsidR="007C5914">
        <w:rPr>
          <w:rFonts w:hint="cs"/>
          <w:rtl/>
        </w:rPr>
        <w:t>,</w:t>
      </w:r>
      <w:r w:rsidRPr="00AA5793">
        <w:rPr>
          <w:rtl/>
        </w:rPr>
        <w:t xml:space="preserve"> </w:t>
      </w:r>
      <w:bookmarkStart w:id="9266" w:name="_ETM_Q25_460120"/>
      <w:bookmarkEnd w:id="9266"/>
      <w:r w:rsidRPr="00AA5793">
        <w:rPr>
          <w:rtl/>
        </w:rPr>
        <w:t xml:space="preserve">או </w:t>
      </w:r>
      <w:bookmarkStart w:id="9267" w:name="_ETM_Q25_460360"/>
      <w:bookmarkEnd w:id="9267"/>
      <w:r w:rsidRPr="00AA5793">
        <w:rPr>
          <w:rtl/>
        </w:rPr>
        <w:t xml:space="preserve">יתחיל </w:t>
      </w:r>
      <w:bookmarkStart w:id="9268" w:name="_ETM_Q25_461260"/>
      <w:bookmarkEnd w:id="9268"/>
      <w:r w:rsidRPr="00AA5793">
        <w:rPr>
          <w:rtl/>
        </w:rPr>
        <w:t xml:space="preserve">הסוף </w:t>
      </w:r>
      <w:bookmarkStart w:id="9269" w:name="_ETM_Q25_462220"/>
      <w:bookmarkEnd w:id="9269"/>
      <w:r w:rsidRPr="00AA5793">
        <w:rPr>
          <w:rtl/>
        </w:rPr>
        <w:t xml:space="preserve">של </w:t>
      </w:r>
      <w:bookmarkStart w:id="9270" w:name="_ETM_Q25_462580"/>
      <w:bookmarkEnd w:id="9270"/>
      <w:r w:rsidRPr="00AA5793">
        <w:rPr>
          <w:rtl/>
        </w:rPr>
        <w:t xml:space="preserve">כהונתו </w:t>
      </w:r>
      <w:bookmarkStart w:id="9271" w:name="_ETM_Q25_463600"/>
      <w:bookmarkEnd w:id="9271"/>
      <w:r>
        <w:rPr>
          <w:rFonts w:hint="cs"/>
          <w:rtl/>
        </w:rPr>
        <w:t>ושל</w:t>
      </w:r>
      <w:r w:rsidRPr="00AA5793">
        <w:rPr>
          <w:rtl/>
        </w:rPr>
        <w:t xml:space="preserve"> </w:t>
      </w:r>
      <w:bookmarkStart w:id="9272" w:name="_ETM_Q25_464020"/>
      <w:bookmarkEnd w:id="9272"/>
      <w:r w:rsidRPr="00AA5793">
        <w:rPr>
          <w:rtl/>
        </w:rPr>
        <w:t xml:space="preserve">החיים </w:t>
      </w:r>
      <w:bookmarkStart w:id="9273" w:name="_ETM_Q25_464500"/>
      <w:bookmarkEnd w:id="9273"/>
      <w:r w:rsidRPr="00AA5793">
        <w:rPr>
          <w:rtl/>
        </w:rPr>
        <w:t xml:space="preserve">הפוליטיים </w:t>
      </w:r>
      <w:bookmarkStart w:id="9274" w:name="_ETM_Q25_465190"/>
      <w:bookmarkEnd w:id="9274"/>
      <w:r w:rsidRPr="00AA5793">
        <w:rPr>
          <w:rtl/>
        </w:rPr>
        <w:t>שלו</w:t>
      </w:r>
      <w:r>
        <w:rPr>
          <w:rFonts w:hint="cs"/>
          <w:rtl/>
        </w:rPr>
        <w:t>,</w:t>
      </w:r>
      <w:r w:rsidRPr="00AA5793">
        <w:rPr>
          <w:rtl/>
        </w:rPr>
        <w:t xml:space="preserve"> </w:t>
      </w:r>
      <w:bookmarkStart w:id="9275" w:name="_ETM_Q25_465760"/>
      <w:bookmarkEnd w:id="9275"/>
      <w:r w:rsidRPr="00AA5793">
        <w:rPr>
          <w:rtl/>
        </w:rPr>
        <w:t xml:space="preserve">ואולי </w:t>
      </w:r>
      <w:bookmarkStart w:id="9276" w:name="_ETM_Q25_466210"/>
      <w:bookmarkEnd w:id="9276"/>
      <w:r w:rsidRPr="00AA5793">
        <w:rPr>
          <w:rtl/>
        </w:rPr>
        <w:t xml:space="preserve">גם </w:t>
      </w:r>
      <w:bookmarkStart w:id="9277" w:name="_ETM_Q25_466449"/>
      <w:bookmarkEnd w:id="9277"/>
      <w:r w:rsidRPr="00AA5793">
        <w:rPr>
          <w:rtl/>
        </w:rPr>
        <w:t xml:space="preserve">של </w:t>
      </w:r>
      <w:bookmarkStart w:id="9278" w:name="_ETM_Q25_466690"/>
      <w:bookmarkEnd w:id="9278"/>
      <w:r w:rsidRPr="00AA5793">
        <w:rPr>
          <w:rtl/>
        </w:rPr>
        <w:t xml:space="preserve">החיים </w:t>
      </w:r>
      <w:bookmarkStart w:id="9279" w:name="_ETM_Q25_467020"/>
      <w:bookmarkEnd w:id="9279"/>
      <w:r w:rsidRPr="00AA5793">
        <w:rPr>
          <w:rtl/>
        </w:rPr>
        <w:t>האזרח</w:t>
      </w:r>
      <w:r>
        <w:rPr>
          <w:rFonts w:hint="cs"/>
          <w:rtl/>
        </w:rPr>
        <w:t>י</w:t>
      </w:r>
      <w:r w:rsidRPr="00AA5793">
        <w:rPr>
          <w:rtl/>
        </w:rPr>
        <w:t>ים</w:t>
      </w:r>
      <w:r>
        <w:rPr>
          <w:rFonts w:hint="cs"/>
          <w:rtl/>
        </w:rPr>
        <w:t>,</w:t>
      </w:r>
      <w:r w:rsidRPr="00AA5793">
        <w:rPr>
          <w:rtl/>
        </w:rPr>
        <w:t xml:space="preserve"> </w:t>
      </w:r>
      <w:bookmarkStart w:id="9280" w:name="_ETM_Q25_467710"/>
      <w:bookmarkEnd w:id="9280"/>
      <w:r w:rsidRPr="00AA5793">
        <w:rPr>
          <w:rtl/>
        </w:rPr>
        <w:t xml:space="preserve">כי </w:t>
      </w:r>
      <w:bookmarkStart w:id="9281" w:name="_ETM_Q25_467889"/>
      <w:bookmarkEnd w:id="9281"/>
      <w:r w:rsidRPr="00AA5793">
        <w:rPr>
          <w:rtl/>
        </w:rPr>
        <w:t xml:space="preserve">הוא </w:t>
      </w:r>
      <w:bookmarkStart w:id="9282" w:name="_ETM_Q25_468040"/>
      <w:bookmarkEnd w:id="9282"/>
      <w:r w:rsidRPr="00AA5793">
        <w:rPr>
          <w:rtl/>
        </w:rPr>
        <w:t xml:space="preserve">ייכנס </w:t>
      </w:r>
      <w:bookmarkStart w:id="9283" w:name="_ETM_Q25_468550"/>
      <w:bookmarkEnd w:id="9283"/>
      <w:r w:rsidRPr="00AA5793">
        <w:rPr>
          <w:rtl/>
        </w:rPr>
        <w:t xml:space="preserve">לבית </w:t>
      </w:r>
      <w:bookmarkStart w:id="9284" w:name="_ETM_Q25_468910"/>
      <w:bookmarkEnd w:id="9284"/>
      <w:r w:rsidRPr="00AA5793">
        <w:rPr>
          <w:rtl/>
        </w:rPr>
        <w:t>סוהר</w:t>
      </w:r>
      <w:r w:rsidR="007C5914">
        <w:rPr>
          <w:rFonts w:hint="cs"/>
          <w:rtl/>
        </w:rPr>
        <w:t>,</w:t>
      </w:r>
      <w:r w:rsidRPr="00AA5793">
        <w:rPr>
          <w:rtl/>
        </w:rPr>
        <w:t xml:space="preserve"> </w:t>
      </w:r>
      <w:bookmarkStart w:id="9285" w:name="_ETM_Q25_470350"/>
      <w:bookmarkEnd w:id="9285"/>
      <w:r w:rsidRPr="00AA5793">
        <w:rPr>
          <w:rtl/>
        </w:rPr>
        <w:t xml:space="preserve">אז </w:t>
      </w:r>
      <w:bookmarkStart w:id="9286" w:name="_ETM_Q25_470620"/>
      <w:bookmarkStart w:id="9287" w:name="_ETM_Q25_471330"/>
      <w:bookmarkEnd w:id="9286"/>
      <w:bookmarkEnd w:id="9287"/>
      <w:r w:rsidRPr="00AA5793">
        <w:rPr>
          <w:rtl/>
        </w:rPr>
        <w:t xml:space="preserve">זה </w:t>
      </w:r>
      <w:bookmarkStart w:id="9288" w:name="_ETM_Q25_471630"/>
      <w:bookmarkEnd w:id="9288"/>
      <w:r w:rsidRPr="00AA5793">
        <w:rPr>
          <w:rtl/>
        </w:rPr>
        <w:t xml:space="preserve">אינטרס </w:t>
      </w:r>
      <w:bookmarkStart w:id="9289" w:name="_ETM_Q25_472110"/>
      <w:bookmarkEnd w:id="9289"/>
      <w:r w:rsidRPr="00AA5793">
        <w:rPr>
          <w:rtl/>
        </w:rPr>
        <w:t xml:space="preserve">אישי </w:t>
      </w:r>
      <w:bookmarkStart w:id="9290" w:name="_ETM_Q25_472529"/>
      <w:bookmarkEnd w:id="9290"/>
      <w:r w:rsidRPr="00AA5793">
        <w:rPr>
          <w:rtl/>
        </w:rPr>
        <w:t>להמשיך</w:t>
      </w:r>
      <w:r>
        <w:rPr>
          <w:rFonts w:hint="cs"/>
          <w:rtl/>
        </w:rPr>
        <w:t>.</w:t>
      </w:r>
      <w:r w:rsidRPr="00AA5793">
        <w:rPr>
          <w:rtl/>
        </w:rPr>
        <w:t xml:space="preserve"> </w:t>
      </w:r>
      <w:bookmarkStart w:id="9291" w:name="_ETM_Q25_473580"/>
      <w:bookmarkEnd w:id="9291"/>
      <w:r w:rsidRPr="00AA5793">
        <w:rPr>
          <w:rtl/>
        </w:rPr>
        <w:t xml:space="preserve">ואני </w:t>
      </w:r>
      <w:bookmarkStart w:id="9292" w:name="_ETM_Q25_474060"/>
      <w:bookmarkEnd w:id="9292"/>
      <w:r w:rsidRPr="00AA5793">
        <w:rPr>
          <w:rtl/>
        </w:rPr>
        <w:t xml:space="preserve">שואלת </w:t>
      </w:r>
      <w:bookmarkStart w:id="9293" w:name="_ETM_Q25_474630"/>
      <w:bookmarkEnd w:id="9293"/>
      <w:r w:rsidRPr="00AA5793">
        <w:rPr>
          <w:rtl/>
        </w:rPr>
        <w:t xml:space="preserve">את </w:t>
      </w:r>
      <w:bookmarkStart w:id="9294" w:name="_ETM_Q25_474779"/>
      <w:bookmarkEnd w:id="9294"/>
      <w:r w:rsidRPr="00AA5793">
        <w:rPr>
          <w:rtl/>
        </w:rPr>
        <w:t xml:space="preserve">כל </w:t>
      </w:r>
      <w:bookmarkStart w:id="9295" w:name="_ETM_Q25_475139"/>
      <w:bookmarkEnd w:id="9295"/>
      <w:r w:rsidRPr="00AA5793">
        <w:rPr>
          <w:rtl/>
        </w:rPr>
        <w:t xml:space="preserve">אלה </w:t>
      </w:r>
      <w:bookmarkStart w:id="9296" w:name="_ETM_Q25_476529"/>
      <w:bookmarkEnd w:id="9296"/>
      <w:r w:rsidRPr="00AA5793">
        <w:rPr>
          <w:rtl/>
        </w:rPr>
        <w:t xml:space="preserve">שעדיין </w:t>
      </w:r>
      <w:bookmarkStart w:id="9297" w:name="_ETM_Q25_477250"/>
      <w:bookmarkEnd w:id="9297"/>
      <w:r w:rsidRPr="00AA5793">
        <w:rPr>
          <w:rtl/>
        </w:rPr>
        <w:t xml:space="preserve">מצדדים </w:t>
      </w:r>
      <w:bookmarkStart w:id="9298" w:name="_ETM_Q25_478089"/>
      <w:bookmarkEnd w:id="9298"/>
      <w:r w:rsidRPr="00AA5793">
        <w:rPr>
          <w:rtl/>
        </w:rPr>
        <w:t xml:space="preserve">בהמשך </w:t>
      </w:r>
      <w:bookmarkStart w:id="9299" w:name="_ETM_Q25_479200"/>
      <w:bookmarkEnd w:id="9299"/>
      <w:r w:rsidRPr="00AA5793">
        <w:rPr>
          <w:rtl/>
        </w:rPr>
        <w:t xml:space="preserve">ומצד </w:t>
      </w:r>
      <w:bookmarkStart w:id="9300" w:name="_ETM_Q25_479820"/>
      <w:bookmarkEnd w:id="9300"/>
      <w:r>
        <w:rPr>
          <w:rFonts w:hint="cs"/>
          <w:rtl/>
        </w:rPr>
        <w:t xml:space="preserve">שני </w:t>
      </w:r>
      <w:bookmarkStart w:id="9301" w:name="_ETM_Q25_480270"/>
      <w:bookmarkEnd w:id="9301"/>
      <w:r w:rsidRPr="00AA5793">
        <w:rPr>
          <w:rtl/>
        </w:rPr>
        <w:t xml:space="preserve">רוצים </w:t>
      </w:r>
      <w:bookmarkStart w:id="9302" w:name="_ETM_Q25_480720"/>
      <w:bookmarkEnd w:id="9302"/>
      <w:r w:rsidRPr="00AA5793">
        <w:rPr>
          <w:rtl/>
        </w:rPr>
        <w:t xml:space="preserve">להפיל </w:t>
      </w:r>
      <w:bookmarkStart w:id="9303" w:name="_ETM_Q25_481230"/>
      <w:bookmarkEnd w:id="9303"/>
      <w:r w:rsidRPr="00AA5793">
        <w:rPr>
          <w:rtl/>
        </w:rPr>
        <w:t xml:space="preserve">את </w:t>
      </w:r>
      <w:bookmarkStart w:id="9304" w:name="_ETM_Q25_481380"/>
      <w:bookmarkEnd w:id="9304"/>
      <w:r w:rsidRPr="00AA5793">
        <w:rPr>
          <w:rtl/>
        </w:rPr>
        <w:t>הממשלה</w:t>
      </w:r>
      <w:r>
        <w:rPr>
          <w:rFonts w:hint="cs"/>
          <w:rtl/>
        </w:rPr>
        <w:t>:</w:t>
      </w:r>
      <w:r w:rsidRPr="00AA5793">
        <w:rPr>
          <w:rtl/>
        </w:rPr>
        <w:t xml:space="preserve"> </w:t>
      </w:r>
      <w:bookmarkStart w:id="9305" w:name="_ETM_Q25_480000"/>
      <w:bookmarkStart w:id="9306" w:name="_ETM_Q25_483100"/>
      <w:bookmarkEnd w:id="9305"/>
      <w:bookmarkEnd w:id="9306"/>
      <w:r w:rsidRPr="00AA5793">
        <w:rPr>
          <w:rtl/>
        </w:rPr>
        <w:t>איך</w:t>
      </w:r>
      <w:r>
        <w:rPr>
          <w:rFonts w:hint="cs"/>
          <w:rtl/>
        </w:rPr>
        <w:t>?</w:t>
      </w:r>
      <w:r w:rsidRPr="00AA5793">
        <w:rPr>
          <w:rtl/>
        </w:rPr>
        <w:t xml:space="preserve"> </w:t>
      </w:r>
      <w:bookmarkStart w:id="9307" w:name="_ETM_Q25_484390"/>
      <w:bookmarkStart w:id="9308" w:name="_ETM_Q25_483018"/>
      <w:bookmarkEnd w:id="9307"/>
      <w:bookmarkEnd w:id="9308"/>
      <w:r>
        <w:rPr>
          <w:rFonts w:hint="cs"/>
          <w:rtl/>
        </w:rPr>
        <w:t>תתעוררו.</w:t>
      </w:r>
      <w:bookmarkStart w:id="9309" w:name="_ETM_Q25_483115"/>
      <w:bookmarkStart w:id="9310" w:name="_ETM_Q25_487089"/>
      <w:bookmarkEnd w:id="9309"/>
      <w:bookmarkEnd w:id="9310"/>
      <w:r>
        <w:rPr>
          <w:rFonts w:hint="cs"/>
          <w:rtl/>
        </w:rPr>
        <w:t xml:space="preserve"> </w:t>
      </w:r>
      <w:bookmarkStart w:id="9311" w:name="_ETM_Q25_492328"/>
      <w:bookmarkEnd w:id="9311"/>
      <w:r>
        <w:rPr>
          <w:rFonts w:hint="cs"/>
          <w:rtl/>
        </w:rPr>
        <w:t xml:space="preserve">הצעד </w:t>
      </w:r>
      <w:r w:rsidRPr="00AA5793">
        <w:rPr>
          <w:rtl/>
        </w:rPr>
        <w:t xml:space="preserve">הראשון </w:t>
      </w:r>
      <w:bookmarkStart w:id="9312" w:name="_ETM_Q25_487640"/>
      <w:bookmarkStart w:id="9313" w:name="_ETM_Q25_489059"/>
      <w:bookmarkEnd w:id="9312"/>
      <w:bookmarkEnd w:id="9313"/>
      <w:r w:rsidRPr="00AA5793">
        <w:rPr>
          <w:rtl/>
        </w:rPr>
        <w:t xml:space="preserve">זה </w:t>
      </w:r>
      <w:bookmarkStart w:id="9314" w:name="_ETM_Q25_489900"/>
      <w:bookmarkEnd w:id="9314"/>
      <w:r w:rsidRPr="00AA5793">
        <w:rPr>
          <w:rtl/>
        </w:rPr>
        <w:t>ל</w:t>
      </w:r>
      <w:bookmarkStart w:id="9315" w:name="_ETM_Q25_490170"/>
      <w:bookmarkStart w:id="9316" w:name="_ETM_Q25_491330"/>
      <w:bookmarkEnd w:id="9315"/>
      <w:bookmarkEnd w:id="9316"/>
      <w:r>
        <w:rPr>
          <w:rFonts w:hint="cs"/>
          <w:rtl/>
        </w:rPr>
        <w:t xml:space="preserve">נסות </w:t>
      </w:r>
      <w:r w:rsidRPr="00AA5793">
        <w:rPr>
          <w:rtl/>
        </w:rPr>
        <w:t xml:space="preserve">להבין </w:t>
      </w:r>
      <w:bookmarkStart w:id="9317" w:name="_ETM_Q25_492790"/>
      <w:bookmarkEnd w:id="9317"/>
      <w:r w:rsidRPr="00AA5793">
        <w:rPr>
          <w:rtl/>
        </w:rPr>
        <w:t xml:space="preserve">שהמשך </w:t>
      </w:r>
      <w:bookmarkStart w:id="9318" w:name="_ETM_Q25_493690"/>
      <w:bookmarkEnd w:id="9318"/>
      <w:r w:rsidRPr="00AA5793">
        <w:rPr>
          <w:rtl/>
        </w:rPr>
        <w:t xml:space="preserve">המלחמה </w:t>
      </w:r>
      <w:bookmarkStart w:id="9319" w:name="_ETM_Q25_495040"/>
      <w:bookmarkStart w:id="9320" w:name="_ETM_Q25_495219"/>
      <w:bookmarkStart w:id="9321" w:name="_ETM_Q25_495759"/>
      <w:bookmarkEnd w:id="9319"/>
      <w:bookmarkEnd w:id="9320"/>
      <w:bookmarkEnd w:id="9321"/>
      <w:r>
        <w:rPr>
          <w:rFonts w:hint="cs"/>
          <w:rtl/>
        </w:rPr>
        <w:t>הוא אסון ל</w:t>
      </w:r>
      <w:r w:rsidRPr="00AA5793">
        <w:rPr>
          <w:rtl/>
        </w:rPr>
        <w:t xml:space="preserve">עם </w:t>
      </w:r>
      <w:bookmarkStart w:id="9322" w:name="_ETM_Q25_495999"/>
      <w:bookmarkEnd w:id="9322"/>
      <w:r w:rsidRPr="00AA5793">
        <w:rPr>
          <w:rtl/>
        </w:rPr>
        <w:t>הפלסטיני</w:t>
      </w:r>
      <w:r>
        <w:rPr>
          <w:rFonts w:hint="cs"/>
          <w:rtl/>
        </w:rPr>
        <w:t>,</w:t>
      </w:r>
      <w:r w:rsidRPr="00AA5793">
        <w:rPr>
          <w:rtl/>
        </w:rPr>
        <w:t xml:space="preserve"> </w:t>
      </w:r>
      <w:bookmarkStart w:id="9323" w:name="_ETM_Q25_497199"/>
      <w:bookmarkEnd w:id="9323"/>
      <w:r w:rsidRPr="00AA5793">
        <w:rPr>
          <w:rtl/>
        </w:rPr>
        <w:t xml:space="preserve">אבל </w:t>
      </w:r>
      <w:bookmarkStart w:id="9324" w:name="_ETM_Q25_497619"/>
      <w:bookmarkEnd w:id="9324"/>
      <w:r w:rsidRPr="00AA5793">
        <w:rPr>
          <w:rtl/>
        </w:rPr>
        <w:t xml:space="preserve">הוא </w:t>
      </w:r>
      <w:bookmarkStart w:id="9325" w:name="_ETM_Q25_497800"/>
      <w:bookmarkEnd w:id="9325"/>
      <w:r>
        <w:rPr>
          <w:rFonts w:hint="cs"/>
          <w:rtl/>
        </w:rPr>
        <w:t>אסון</w:t>
      </w:r>
      <w:r w:rsidRPr="00AA5793">
        <w:rPr>
          <w:rtl/>
        </w:rPr>
        <w:t xml:space="preserve"> </w:t>
      </w:r>
      <w:bookmarkStart w:id="9326" w:name="_ETM_Q25_498339"/>
      <w:bookmarkEnd w:id="9326"/>
      <w:r w:rsidRPr="00AA5793">
        <w:rPr>
          <w:rtl/>
        </w:rPr>
        <w:t xml:space="preserve">גם </w:t>
      </w:r>
      <w:bookmarkStart w:id="9327" w:name="_ETM_Q25_498609"/>
      <w:bookmarkEnd w:id="9327"/>
      <w:r w:rsidRPr="00AA5793">
        <w:rPr>
          <w:rtl/>
        </w:rPr>
        <w:t xml:space="preserve">לאזרחי </w:t>
      </w:r>
      <w:bookmarkStart w:id="9328" w:name="_ETM_Q25_499300"/>
      <w:bookmarkEnd w:id="9328"/>
      <w:r w:rsidRPr="00AA5793">
        <w:rPr>
          <w:rtl/>
        </w:rPr>
        <w:t xml:space="preserve">מדינת </w:t>
      </w:r>
      <w:bookmarkStart w:id="9329" w:name="_ETM_Q25_499839"/>
      <w:bookmarkEnd w:id="9329"/>
      <w:r w:rsidRPr="00AA5793">
        <w:rPr>
          <w:rtl/>
        </w:rPr>
        <w:t>ישראל</w:t>
      </w:r>
      <w:r>
        <w:rPr>
          <w:rFonts w:hint="cs"/>
          <w:rtl/>
        </w:rPr>
        <w:t>.</w:t>
      </w:r>
      <w:r w:rsidRPr="00AA5793">
        <w:rPr>
          <w:rtl/>
        </w:rPr>
        <w:t xml:space="preserve"> </w:t>
      </w:r>
      <w:bookmarkStart w:id="9330" w:name="_ETM_Q25_501140"/>
      <w:bookmarkStart w:id="9331" w:name="_ETM_Q25_501839"/>
      <w:bookmarkEnd w:id="9330"/>
      <w:bookmarkEnd w:id="9331"/>
      <w:r w:rsidRPr="00AA5793">
        <w:rPr>
          <w:rtl/>
        </w:rPr>
        <w:t xml:space="preserve">ראינו </w:t>
      </w:r>
      <w:r>
        <w:rPr>
          <w:rFonts w:hint="cs"/>
          <w:rtl/>
        </w:rPr>
        <w:t>את</w:t>
      </w:r>
      <w:r w:rsidRPr="00AA5793">
        <w:rPr>
          <w:rtl/>
        </w:rPr>
        <w:t xml:space="preserve"> </w:t>
      </w:r>
      <w:bookmarkStart w:id="9332" w:name="_ETM_Q25_502140"/>
      <w:bookmarkEnd w:id="9332"/>
      <w:r w:rsidRPr="00AA5793">
        <w:rPr>
          <w:rtl/>
        </w:rPr>
        <w:t>זה</w:t>
      </w:r>
      <w:r>
        <w:rPr>
          <w:rFonts w:hint="cs"/>
          <w:rtl/>
        </w:rPr>
        <w:t>,</w:t>
      </w:r>
      <w:r w:rsidRPr="00AA5793">
        <w:rPr>
          <w:rtl/>
        </w:rPr>
        <w:t xml:space="preserve"> </w:t>
      </w:r>
      <w:bookmarkStart w:id="9333" w:name="_ETM_Q25_502500"/>
      <w:bookmarkEnd w:id="9333"/>
      <w:r w:rsidRPr="00AA5793">
        <w:rPr>
          <w:rtl/>
        </w:rPr>
        <w:t xml:space="preserve">ראינו </w:t>
      </w:r>
      <w:bookmarkStart w:id="9334" w:name="_ETM_Q25_503100"/>
      <w:bookmarkEnd w:id="9334"/>
      <w:r>
        <w:rPr>
          <w:rFonts w:hint="cs"/>
          <w:rtl/>
        </w:rPr>
        <w:t xml:space="preserve">את </w:t>
      </w:r>
      <w:r w:rsidRPr="00AA5793">
        <w:rPr>
          <w:rtl/>
        </w:rPr>
        <w:t>התחל</w:t>
      </w:r>
      <w:bookmarkStart w:id="9335" w:name="_ETM_Q25_503670"/>
      <w:bookmarkEnd w:id="9335"/>
      <w:r w:rsidRPr="00AA5793">
        <w:rPr>
          <w:rtl/>
        </w:rPr>
        <w:t xml:space="preserve">ת </w:t>
      </w:r>
      <w:bookmarkStart w:id="9336" w:name="_ETM_Q25_503790"/>
      <w:bookmarkEnd w:id="9336"/>
      <w:r w:rsidRPr="00AA5793">
        <w:rPr>
          <w:rtl/>
        </w:rPr>
        <w:t>ההשלכות</w:t>
      </w:r>
      <w:r>
        <w:rPr>
          <w:rFonts w:hint="cs"/>
          <w:rtl/>
        </w:rPr>
        <w:t>.</w:t>
      </w:r>
      <w:r w:rsidRPr="00AA5793">
        <w:rPr>
          <w:rtl/>
        </w:rPr>
        <w:t xml:space="preserve"> </w:t>
      </w:r>
      <w:bookmarkStart w:id="9337" w:name="_ETM_Q25_504600"/>
      <w:bookmarkEnd w:id="9337"/>
    </w:p>
    <w:p w:rsidR="00071895" w:rsidRDefault="00071895" w:rsidP="00544FB0">
      <w:pPr>
        <w:rPr>
          <w:rtl/>
        </w:rPr>
      </w:pPr>
      <w:bookmarkStart w:id="9338" w:name="_ETM_Q25_511733"/>
      <w:bookmarkStart w:id="9339" w:name="_ETM_Q25_511803"/>
      <w:bookmarkEnd w:id="9338"/>
      <w:bookmarkEnd w:id="9339"/>
    </w:p>
    <w:p w:rsidR="00071895" w:rsidRDefault="00071895" w:rsidP="007C5914">
      <w:pPr>
        <w:rPr>
          <w:rtl/>
        </w:rPr>
      </w:pPr>
      <w:bookmarkStart w:id="9340" w:name="_ETM_Q25_511956"/>
      <w:bookmarkStart w:id="9341" w:name="_ETM_Q25_512047"/>
      <w:bookmarkEnd w:id="9340"/>
      <w:bookmarkEnd w:id="9341"/>
      <w:r w:rsidRPr="00AA5793">
        <w:rPr>
          <w:rtl/>
        </w:rPr>
        <w:t xml:space="preserve">ועוד </w:t>
      </w:r>
      <w:bookmarkStart w:id="9342" w:name="_ETM_Q25_504990"/>
      <w:bookmarkEnd w:id="9342"/>
      <w:r w:rsidRPr="00AA5793">
        <w:rPr>
          <w:rtl/>
        </w:rPr>
        <w:t xml:space="preserve">לא </w:t>
      </w:r>
      <w:bookmarkStart w:id="9343" w:name="_ETM_Q25_505170"/>
      <w:bookmarkEnd w:id="9343"/>
      <w:r w:rsidRPr="00AA5793">
        <w:rPr>
          <w:rtl/>
        </w:rPr>
        <w:t xml:space="preserve">נגעתי </w:t>
      </w:r>
      <w:bookmarkStart w:id="9344" w:name="_ETM_Q25_505770"/>
      <w:bookmarkEnd w:id="9344"/>
      <w:r w:rsidRPr="00AA5793">
        <w:rPr>
          <w:rtl/>
        </w:rPr>
        <w:t xml:space="preserve">באיך </w:t>
      </w:r>
      <w:bookmarkStart w:id="9345" w:name="_ETM_Q25_506130"/>
      <w:bookmarkEnd w:id="9345"/>
      <w:r w:rsidRPr="00AA5793">
        <w:rPr>
          <w:rtl/>
        </w:rPr>
        <w:t xml:space="preserve">מסתכלים </w:t>
      </w:r>
      <w:bookmarkStart w:id="9346" w:name="_ETM_Q25_507180"/>
      <w:bookmarkEnd w:id="9346"/>
      <w:r>
        <w:rPr>
          <w:rtl/>
        </w:rPr>
        <w:t>ב</w:t>
      </w:r>
      <w:r>
        <w:rPr>
          <w:rFonts w:hint="cs"/>
          <w:rtl/>
        </w:rPr>
        <w:t>ע</w:t>
      </w:r>
      <w:r w:rsidRPr="00AA5793">
        <w:rPr>
          <w:rtl/>
        </w:rPr>
        <w:t>ולם</w:t>
      </w:r>
      <w:r>
        <w:rPr>
          <w:rFonts w:hint="cs"/>
          <w:rtl/>
        </w:rPr>
        <w:t>.</w:t>
      </w:r>
      <w:r w:rsidRPr="00AA5793">
        <w:rPr>
          <w:rtl/>
        </w:rPr>
        <w:t xml:space="preserve"> </w:t>
      </w:r>
      <w:bookmarkStart w:id="9347" w:name="_ETM_Q25_507810"/>
      <w:bookmarkStart w:id="9348" w:name="_ETM_Q25_509190"/>
      <w:bookmarkEnd w:id="9347"/>
      <w:bookmarkEnd w:id="9348"/>
      <w:r w:rsidRPr="00AA5793">
        <w:rPr>
          <w:rtl/>
        </w:rPr>
        <w:t xml:space="preserve">לפני </w:t>
      </w:r>
      <w:bookmarkStart w:id="9349" w:name="_ETM_Q25_509610"/>
      <w:bookmarkEnd w:id="9349"/>
      <w:r w:rsidRPr="00AA5793">
        <w:rPr>
          <w:rtl/>
        </w:rPr>
        <w:t xml:space="preserve">שבוע </w:t>
      </w:r>
      <w:bookmarkStart w:id="9350" w:name="_ETM_Q25_510060"/>
      <w:bookmarkEnd w:id="9350"/>
      <w:r w:rsidRPr="00AA5793">
        <w:rPr>
          <w:rtl/>
        </w:rPr>
        <w:t xml:space="preserve">עמדתי </w:t>
      </w:r>
      <w:bookmarkStart w:id="9351" w:name="_ETM_Q25_510450"/>
      <w:bookmarkEnd w:id="9351"/>
      <w:r w:rsidRPr="00AA5793">
        <w:rPr>
          <w:rtl/>
        </w:rPr>
        <w:t xml:space="preserve">על </w:t>
      </w:r>
      <w:bookmarkStart w:id="9352" w:name="_ETM_Q25_510630"/>
      <w:bookmarkEnd w:id="9352"/>
      <w:r w:rsidRPr="00AA5793">
        <w:rPr>
          <w:rtl/>
        </w:rPr>
        <w:t xml:space="preserve">הדוכן </w:t>
      </w:r>
      <w:bookmarkStart w:id="9353" w:name="_ETM_Q25_511050"/>
      <w:bookmarkEnd w:id="9353"/>
      <w:r w:rsidRPr="00AA5793">
        <w:rPr>
          <w:rtl/>
        </w:rPr>
        <w:t xml:space="preserve">הזה </w:t>
      </w:r>
      <w:bookmarkStart w:id="9354" w:name="_ETM_Q25_511290"/>
      <w:bookmarkEnd w:id="9354"/>
      <w:r w:rsidRPr="00AA5793">
        <w:rPr>
          <w:rtl/>
        </w:rPr>
        <w:t>ואמרתי</w:t>
      </w:r>
      <w:r>
        <w:rPr>
          <w:rFonts w:hint="cs"/>
          <w:rtl/>
        </w:rPr>
        <w:t>:</w:t>
      </w:r>
      <w:r w:rsidRPr="00AA5793">
        <w:rPr>
          <w:rtl/>
        </w:rPr>
        <w:t xml:space="preserve"> </w:t>
      </w:r>
      <w:bookmarkStart w:id="9355" w:name="_ETM_Q25_512250"/>
      <w:bookmarkEnd w:id="9355"/>
      <w:r w:rsidRPr="00AA5793">
        <w:rPr>
          <w:rtl/>
        </w:rPr>
        <w:t xml:space="preserve">תמשיכו </w:t>
      </w:r>
      <w:bookmarkStart w:id="9356" w:name="_ETM_Q25_513000"/>
      <w:bookmarkEnd w:id="9356"/>
      <w:r w:rsidRPr="00AA5793">
        <w:rPr>
          <w:rtl/>
        </w:rPr>
        <w:t xml:space="preserve">להתנהג </w:t>
      </w:r>
      <w:bookmarkStart w:id="9357" w:name="_ETM_Q25_513839"/>
      <w:bookmarkEnd w:id="9357"/>
      <w:r w:rsidRPr="00AA5793">
        <w:rPr>
          <w:rtl/>
        </w:rPr>
        <w:t xml:space="preserve">כמו </w:t>
      </w:r>
      <w:bookmarkStart w:id="9358" w:name="_ETM_Q25_514200"/>
      <w:bookmarkEnd w:id="9358"/>
      <w:r>
        <w:rPr>
          <w:rtl/>
        </w:rPr>
        <w:t>בת</w:t>
      </w:r>
      <w:r>
        <w:rPr>
          <w:rFonts w:hint="cs"/>
          <w:rtl/>
        </w:rPr>
        <w:t xml:space="preserve"> </w:t>
      </w:r>
      <w:r w:rsidRPr="00AA5793">
        <w:rPr>
          <w:rtl/>
        </w:rPr>
        <w:t>יענה</w:t>
      </w:r>
      <w:r>
        <w:rPr>
          <w:rFonts w:hint="cs"/>
          <w:rtl/>
        </w:rPr>
        <w:t>,</w:t>
      </w:r>
      <w:r w:rsidRPr="00AA5793">
        <w:rPr>
          <w:rtl/>
        </w:rPr>
        <w:t xml:space="preserve"> </w:t>
      </w:r>
      <w:bookmarkStart w:id="9359" w:name="_ETM_Q25_515190"/>
      <w:bookmarkEnd w:id="9359"/>
      <w:r w:rsidRPr="00AA5793">
        <w:rPr>
          <w:rtl/>
        </w:rPr>
        <w:t>תכניס</w:t>
      </w:r>
      <w:r>
        <w:rPr>
          <w:rFonts w:hint="cs"/>
          <w:rtl/>
        </w:rPr>
        <w:t>ו</w:t>
      </w:r>
      <w:r w:rsidRPr="00AA5793">
        <w:rPr>
          <w:rtl/>
        </w:rPr>
        <w:t xml:space="preserve"> </w:t>
      </w:r>
      <w:bookmarkStart w:id="9360" w:name="_ETM_Q25_515820"/>
      <w:bookmarkEnd w:id="9360"/>
      <w:r w:rsidRPr="00AA5793">
        <w:rPr>
          <w:rtl/>
        </w:rPr>
        <w:t xml:space="preserve">את </w:t>
      </w:r>
      <w:bookmarkStart w:id="9361" w:name="_ETM_Q25_516000"/>
      <w:bookmarkEnd w:id="9361"/>
      <w:r w:rsidRPr="00AA5793">
        <w:rPr>
          <w:rtl/>
        </w:rPr>
        <w:t xml:space="preserve">הראש </w:t>
      </w:r>
      <w:bookmarkStart w:id="9362" w:name="_ETM_Q25_516359"/>
      <w:bookmarkEnd w:id="9362"/>
      <w:r w:rsidRPr="00AA5793">
        <w:rPr>
          <w:rtl/>
        </w:rPr>
        <w:t xml:space="preserve">מתחת </w:t>
      </w:r>
      <w:bookmarkStart w:id="9363" w:name="_ETM_Q25_516899"/>
      <w:bookmarkEnd w:id="9363"/>
      <w:r w:rsidRPr="00AA5793">
        <w:rPr>
          <w:rtl/>
        </w:rPr>
        <w:t>ל</w:t>
      </w:r>
      <w:r>
        <w:rPr>
          <w:rFonts w:hint="cs"/>
          <w:rtl/>
        </w:rPr>
        <w:t>חול</w:t>
      </w:r>
      <w:r w:rsidR="007C5914">
        <w:rPr>
          <w:rFonts w:hint="cs"/>
          <w:rtl/>
        </w:rPr>
        <w:t>,</w:t>
      </w:r>
      <w:r w:rsidRPr="00AA5793">
        <w:rPr>
          <w:rtl/>
        </w:rPr>
        <w:t xml:space="preserve"> </w:t>
      </w:r>
      <w:bookmarkStart w:id="9364" w:name="_ETM_Q25_517260"/>
      <w:bookmarkEnd w:id="9364"/>
      <w:r w:rsidRPr="00AA5793">
        <w:rPr>
          <w:rtl/>
        </w:rPr>
        <w:t xml:space="preserve">ותחשבו </w:t>
      </w:r>
      <w:bookmarkStart w:id="9365" w:name="_ETM_Q25_517890"/>
      <w:bookmarkStart w:id="9366" w:name="_ETM_Q25_518379"/>
      <w:bookmarkEnd w:id="9365"/>
      <w:bookmarkEnd w:id="9366"/>
      <w:r>
        <w:rPr>
          <w:rFonts w:hint="cs"/>
          <w:rtl/>
        </w:rPr>
        <w:t>שכל העולם לא רואה.</w:t>
      </w:r>
      <w:bookmarkStart w:id="9367" w:name="_ETM_Q25_516845"/>
      <w:bookmarkStart w:id="9368" w:name="_ETM_Q25_516928"/>
      <w:bookmarkStart w:id="9369" w:name="_ETM_Q25_519629"/>
      <w:bookmarkEnd w:id="9367"/>
      <w:bookmarkEnd w:id="9368"/>
      <w:bookmarkEnd w:id="9369"/>
      <w:r>
        <w:rPr>
          <w:rFonts w:hint="cs"/>
          <w:rtl/>
        </w:rPr>
        <w:t xml:space="preserve"> </w:t>
      </w:r>
      <w:r w:rsidRPr="00AA5793">
        <w:rPr>
          <w:rtl/>
        </w:rPr>
        <w:t xml:space="preserve">כן </w:t>
      </w:r>
      <w:bookmarkStart w:id="9370" w:name="_ETM_Q25_520109"/>
      <w:bookmarkEnd w:id="9370"/>
      <w:r w:rsidRPr="00AA5793">
        <w:rPr>
          <w:rtl/>
        </w:rPr>
        <w:t>רואים</w:t>
      </w:r>
      <w:bookmarkStart w:id="9371" w:name="_ETM_Q25_521230"/>
      <w:bookmarkEnd w:id="9371"/>
      <w:r w:rsidRPr="00AA5793">
        <w:rPr>
          <w:rtl/>
        </w:rPr>
        <w:t xml:space="preserve"> </w:t>
      </w:r>
      <w:bookmarkStart w:id="9372" w:name="_ETM_Q25_521510"/>
      <w:bookmarkEnd w:id="9372"/>
      <w:r>
        <w:rPr>
          <w:rFonts w:hint="cs"/>
          <w:rtl/>
        </w:rPr>
        <w:t>ו</w:t>
      </w:r>
      <w:r w:rsidRPr="00AA5793">
        <w:rPr>
          <w:rtl/>
        </w:rPr>
        <w:t xml:space="preserve">כן </w:t>
      </w:r>
      <w:bookmarkStart w:id="9373" w:name="_ETM_Q25_521960"/>
      <w:bookmarkEnd w:id="9373"/>
      <w:r w:rsidRPr="00AA5793">
        <w:rPr>
          <w:rtl/>
        </w:rPr>
        <w:t>מבינים</w:t>
      </w:r>
      <w:r>
        <w:rPr>
          <w:rFonts w:hint="cs"/>
          <w:rtl/>
        </w:rPr>
        <w:t>.</w:t>
      </w:r>
      <w:r w:rsidRPr="00AA5793">
        <w:rPr>
          <w:rtl/>
        </w:rPr>
        <w:t xml:space="preserve"> </w:t>
      </w:r>
      <w:bookmarkStart w:id="9374" w:name="_ETM_Q25_522949"/>
      <w:bookmarkEnd w:id="9374"/>
      <w:r w:rsidRPr="00AA5793">
        <w:rPr>
          <w:rtl/>
        </w:rPr>
        <w:t xml:space="preserve">הגיע </w:t>
      </w:r>
      <w:bookmarkStart w:id="9375" w:name="_ETM_Q25_523670"/>
      <w:bookmarkEnd w:id="9375"/>
      <w:r w:rsidRPr="00AA5793">
        <w:rPr>
          <w:rtl/>
        </w:rPr>
        <w:t xml:space="preserve">הזמן </w:t>
      </w:r>
      <w:bookmarkStart w:id="9376" w:name="_ETM_Q25_524980"/>
      <w:bookmarkEnd w:id="9376"/>
      <w:r w:rsidRPr="00AA5793">
        <w:rPr>
          <w:rtl/>
        </w:rPr>
        <w:t xml:space="preserve">שאזרחי </w:t>
      </w:r>
      <w:bookmarkStart w:id="9377" w:name="_ETM_Q25_525789"/>
      <w:bookmarkEnd w:id="9377"/>
      <w:r w:rsidRPr="00AA5793">
        <w:rPr>
          <w:rtl/>
        </w:rPr>
        <w:t xml:space="preserve">מדינת </w:t>
      </w:r>
      <w:bookmarkStart w:id="9378" w:name="_ETM_Q25_526420"/>
      <w:bookmarkEnd w:id="9378"/>
      <w:r w:rsidRPr="00AA5793">
        <w:rPr>
          <w:rtl/>
        </w:rPr>
        <w:t xml:space="preserve">ישראל </w:t>
      </w:r>
      <w:bookmarkStart w:id="9379" w:name="_ETM_Q25_527109"/>
      <w:bookmarkEnd w:id="9379"/>
      <w:r w:rsidRPr="00AA5793">
        <w:rPr>
          <w:rtl/>
        </w:rPr>
        <w:t xml:space="preserve">שחפצים </w:t>
      </w:r>
      <w:bookmarkStart w:id="9380" w:name="_ETM_Q25_528250"/>
      <w:bookmarkEnd w:id="9380"/>
      <w:r w:rsidRPr="00AA5793">
        <w:rPr>
          <w:rtl/>
        </w:rPr>
        <w:t>בחיים</w:t>
      </w:r>
      <w:r>
        <w:rPr>
          <w:rFonts w:hint="cs"/>
          <w:rtl/>
        </w:rPr>
        <w:t>,</w:t>
      </w:r>
      <w:r w:rsidRPr="00AA5793">
        <w:rPr>
          <w:rtl/>
        </w:rPr>
        <w:t xml:space="preserve"> </w:t>
      </w:r>
      <w:bookmarkStart w:id="9381" w:name="_ETM_Q25_529679"/>
      <w:bookmarkStart w:id="9382" w:name="_ETM_Q25_530589"/>
      <w:bookmarkEnd w:id="9381"/>
      <w:bookmarkEnd w:id="9382"/>
      <w:r w:rsidRPr="00AA5793">
        <w:rPr>
          <w:rtl/>
        </w:rPr>
        <w:t xml:space="preserve">שחפצים </w:t>
      </w:r>
      <w:bookmarkStart w:id="9383" w:name="_ETM_Q25_531700"/>
      <w:bookmarkEnd w:id="9383"/>
      <w:r w:rsidRPr="00AA5793">
        <w:rPr>
          <w:rtl/>
        </w:rPr>
        <w:t xml:space="preserve">בערכים </w:t>
      </w:r>
      <w:bookmarkStart w:id="9384" w:name="_ETM_Q25_532630"/>
      <w:bookmarkEnd w:id="9384"/>
      <w:r w:rsidRPr="00AA5793">
        <w:rPr>
          <w:rtl/>
        </w:rPr>
        <w:t xml:space="preserve">אנושיים </w:t>
      </w:r>
      <w:bookmarkStart w:id="9385" w:name="_ETM_Q25_533940"/>
      <w:bookmarkEnd w:id="9385"/>
      <w:r w:rsidRPr="00AA5793">
        <w:rPr>
          <w:rtl/>
        </w:rPr>
        <w:t xml:space="preserve">כמו </w:t>
      </w:r>
      <w:bookmarkStart w:id="9386" w:name="_ETM_Q25_534390"/>
      <w:bookmarkEnd w:id="9386"/>
      <w:r w:rsidRPr="00AA5793">
        <w:rPr>
          <w:rtl/>
        </w:rPr>
        <w:t xml:space="preserve">שוויון </w:t>
      </w:r>
      <w:bookmarkStart w:id="9387" w:name="_ETM_Q25_535200"/>
      <w:bookmarkEnd w:id="9387"/>
      <w:r>
        <w:rPr>
          <w:rtl/>
        </w:rPr>
        <w:t>וכמו</w:t>
      </w:r>
      <w:r w:rsidRPr="00AA5793">
        <w:rPr>
          <w:rtl/>
        </w:rPr>
        <w:t xml:space="preserve"> </w:t>
      </w:r>
      <w:bookmarkStart w:id="9388" w:name="_ETM_Q25_535770"/>
      <w:bookmarkEnd w:id="9388"/>
      <w:r w:rsidRPr="00AA5793">
        <w:rPr>
          <w:rtl/>
        </w:rPr>
        <w:t xml:space="preserve">צדק </w:t>
      </w:r>
      <w:bookmarkStart w:id="9389" w:name="_ETM_Q25_536250"/>
      <w:bookmarkEnd w:id="9389"/>
      <w:r w:rsidRPr="00AA5793">
        <w:rPr>
          <w:rtl/>
        </w:rPr>
        <w:t xml:space="preserve">חברתי </w:t>
      </w:r>
      <w:bookmarkStart w:id="9390" w:name="_ETM_Q25_537589"/>
      <w:bookmarkEnd w:id="9390"/>
      <w:r w:rsidRPr="00AA5793">
        <w:rPr>
          <w:rtl/>
        </w:rPr>
        <w:t>ו</w:t>
      </w:r>
      <w:r>
        <w:rPr>
          <w:rFonts w:hint="cs"/>
          <w:rtl/>
        </w:rPr>
        <w:t>ב</w:t>
      </w:r>
      <w:r w:rsidRPr="00AA5793">
        <w:rPr>
          <w:rtl/>
        </w:rPr>
        <w:t xml:space="preserve">לחזק </w:t>
      </w:r>
      <w:bookmarkStart w:id="9391" w:name="_ETM_Q25_538940"/>
      <w:bookmarkEnd w:id="9391"/>
      <w:r w:rsidRPr="00AA5793">
        <w:rPr>
          <w:rtl/>
        </w:rPr>
        <w:t xml:space="preserve">את </w:t>
      </w:r>
      <w:bookmarkStart w:id="9392" w:name="_ETM_Q25_539089"/>
      <w:bookmarkEnd w:id="9392"/>
      <w:r w:rsidRPr="00AA5793">
        <w:rPr>
          <w:rtl/>
        </w:rPr>
        <w:t xml:space="preserve">השכבות </w:t>
      </w:r>
      <w:bookmarkStart w:id="9393" w:name="_ETM_Q25_539810"/>
      <w:bookmarkEnd w:id="9393"/>
      <w:r w:rsidRPr="00AA5793">
        <w:rPr>
          <w:rtl/>
        </w:rPr>
        <w:t xml:space="preserve">המוחלשות </w:t>
      </w:r>
      <w:bookmarkStart w:id="9394" w:name="_ETM_Q25_541070"/>
      <w:bookmarkEnd w:id="9394"/>
      <w:r>
        <w:rPr>
          <w:rFonts w:hint="cs"/>
          <w:rtl/>
        </w:rPr>
        <w:t xml:space="preserve">– </w:t>
      </w:r>
      <w:r w:rsidRPr="00AA5793">
        <w:rPr>
          <w:rtl/>
        </w:rPr>
        <w:t xml:space="preserve">הגיע </w:t>
      </w:r>
      <w:bookmarkStart w:id="9395" w:name="_ETM_Q25_541610"/>
      <w:bookmarkEnd w:id="9395"/>
      <w:r w:rsidRPr="00AA5793">
        <w:rPr>
          <w:rtl/>
        </w:rPr>
        <w:t xml:space="preserve">הזמן </w:t>
      </w:r>
      <w:bookmarkStart w:id="9396" w:name="_ETM_Q25_542210"/>
      <w:bookmarkEnd w:id="9396"/>
      <w:r w:rsidRPr="00AA5793">
        <w:rPr>
          <w:rtl/>
        </w:rPr>
        <w:t xml:space="preserve">שכולנו </w:t>
      </w:r>
      <w:bookmarkStart w:id="9397" w:name="_ETM_Q25_542990"/>
      <w:bookmarkEnd w:id="9397"/>
      <w:r w:rsidRPr="00AA5793">
        <w:rPr>
          <w:rtl/>
        </w:rPr>
        <w:t>נתעור</w:t>
      </w:r>
      <w:bookmarkStart w:id="9398" w:name="_ETM_Q25_545771"/>
      <w:bookmarkStart w:id="9399" w:name="_ETM_Q25_545864"/>
      <w:bookmarkEnd w:id="9398"/>
      <w:bookmarkEnd w:id="9399"/>
      <w:r w:rsidRPr="00AA5793">
        <w:rPr>
          <w:rtl/>
        </w:rPr>
        <w:t>ר</w:t>
      </w:r>
      <w:r>
        <w:rPr>
          <w:rFonts w:hint="cs"/>
          <w:rtl/>
        </w:rPr>
        <w:t>,</w:t>
      </w:r>
      <w:r w:rsidRPr="00AA5793">
        <w:rPr>
          <w:rtl/>
        </w:rPr>
        <w:t xml:space="preserve"> </w:t>
      </w:r>
      <w:bookmarkStart w:id="9400" w:name="_ETM_Q25_543980"/>
      <w:bookmarkEnd w:id="9400"/>
      <w:r w:rsidRPr="00AA5793">
        <w:rPr>
          <w:rtl/>
        </w:rPr>
        <w:t xml:space="preserve">ונתחיל </w:t>
      </w:r>
      <w:bookmarkStart w:id="9401" w:name="_ETM_Q25_544880"/>
      <w:bookmarkEnd w:id="9401"/>
      <w:r w:rsidRPr="00AA5793">
        <w:rPr>
          <w:rtl/>
        </w:rPr>
        <w:t xml:space="preserve">קודם </w:t>
      </w:r>
      <w:bookmarkStart w:id="9402" w:name="_ETM_Q25_545390"/>
      <w:bookmarkEnd w:id="9402"/>
      <w:r w:rsidRPr="00AA5793">
        <w:rPr>
          <w:rtl/>
        </w:rPr>
        <w:t>כ</w:t>
      </w:r>
      <w:r>
        <w:rPr>
          <w:rFonts w:hint="cs"/>
          <w:rtl/>
        </w:rPr>
        <w:t>ו</w:t>
      </w:r>
      <w:r w:rsidRPr="00AA5793">
        <w:rPr>
          <w:rtl/>
        </w:rPr>
        <w:t xml:space="preserve">ל </w:t>
      </w:r>
      <w:bookmarkStart w:id="9403" w:name="_ETM_Q25_545810"/>
      <w:bookmarkEnd w:id="9403"/>
      <w:r w:rsidRPr="00AA5793">
        <w:rPr>
          <w:rtl/>
        </w:rPr>
        <w:t xml:space="preserve">להיאבק </w:t>
      </w:r>
      <w:bookmarkStart w:id="9404" w:name="_ETM_Q25_546560"/>
      <w:bookmarkEnd w:id="9404"/>
      <w:r w:rsidRPr="00AA5793">
        <w:rPr>
          <w:rtl/>
        </w:rPr>
        <w:t xml:space="preserve">להפסקה </w:t>
      </w:r>
      <w:bookmarkStart w:id="9405" w:name="_ETM_Q25_547189"/>
      <w:bookmarkStart w:id="9406" w:name="_ETM_Q25_547520"/>
      <w:bookmarkEnd w:id="9405"/>
      <w:bookmarkEnd w:id="9406"/>
      <w:r w:rsidRPr="00AA5793">
        <w:rPr>
          <w:rtl/>
        </w:rPr>
        <w:t xml:space="preserve">מיידית </w:t>
      </w:r>
      <w:bookmarkStart w:id="9407" w:name="_ETM_Q25_548060"/>
      <w:bookmarkEnd w:id="9407"/>
      <w:r w:rsidRPr="00AA5793">
        <w:rPr>
          <w:rtl/>
        </w:rPr>
        <w:t xml:space="preserve">של </w:t>
      </w:r>
      <w:bookmarkStart w:id="9408" w:name="_ETM_Q25_548299"/>
      <w:bookmarkEnd w:id="9408"/>
      <w:r w:rsidRPr="00AA5793">
        <w:rPr>
          <w:rtl/>
        </w:rPr>
        <w:t xml:space="preserve">המלחמה </w:t>
      </w:r>
      <w:bookmarkStart w:id="9409" w:name="_ETM_Q25_548990"/>
      <w:bookmarkEnd w:id="9409"/>
      <w:r w:rsidRPr="00AA5793">
        <w:rPr>
          <w:rtl/>
        </w:rPr>
        <w:t>הזו</w:t>
      </w:r>
      <w:r>
        <w:rPr>
          <w:rFonts w:hint="cs"/>
          <w:rtl/>
        </w:rPr>
        <w:t>.</w:t>
      </w:r>
      <w:r w:rsidRPr="00AA5793">
        <w:rPr>
          <w:rtl/>
        </w:rPr>
        <w:t xml:space="preserve"> </w:t>
      </w:r>
      <w:bookmarkStart w:id="9410" w:name="_ETM_Q25_549829"/>
      <w:bookmarkEnd w:id="9410"/>
    </w:p>
    <w:p w:rsidR="00071895" w:rsidRDefault="00071895" w:rsidP="00544FB0">
      <w:pPr>
        <w:rPr>
          <w:rtl/>
        </w:rPr>
      </w:pPr>
    </w:p>
    <w:p w:rsidR="00071895" w:rsidRDefault="00071895" w:rsidP="00544FB0">
      <w:pPr>
        <w:pStyle w:val="af6"/>
        <w:keepNext/>
        <w:rPr>
          <w:rtl/>
        </w:rPr>
      </w:pPr>
      <w:bookmarkStart w:id="9411" w:name="ET_yor_6599_2"/>
      <w:r w:rsidRPr="00ED4506">
        <w:rPr>
          <w:rStyle w:val="TagStyle"/>
          <w:rtl/>
        </w:rPr>
        <w:t xml:space="preserve">&lt;&lt; יור &gt;&gt; </w:t>
      </w:r>
      <w:r>
        <w:rPr>
          <w:rtl/>
        </w:rPr>
        <w:t>היו"ר משה רוט:</w:t>
      </w:r>
      <w:r w:rsidRPr="00ED4506">
        <w:rPr>
          <w:rStyle w:val="TagStyle"/>
          <w:rtl/>
        </w:rPr>
        <w:t xml:space="preserve"> &lt;&lt; יור &gt;&gt;</w:t>
      </w:r>
      <w:r>
        <w:rPr>
          <w:rtl/>
        </w:rPr>
        <w:t xml:space="preserve">   </w:t>
      </w:r>
      <w:bookmarkEnd w:id="9411"/>
    </w:p>
    <w:p w:rsidR="00071895" w:rsidRDefault="00071895" w:rsidP="00544FB0">
      <w:pPr>
        <w:rPr>
          <w:rtl/>
        </w:rPr>
      </w:pPr>
    </w:p>
    <w:p w:rsidR="00071895" w:rsidRDefault="00071895" w:rsidP="00544FB0">
      <w:pPr>
        <w:rPr>
          <w:rtl/>
        </w:rPr>
      </w:pPr>
      <w:r>
        <w:rPr>
          <w:rFonts w:hint="cs"/>
          <w:rtl/>
        </w:rPr>
        <w:t>תודה רבה.</w:t>
      </w:r>
    </w:p>
    <w:p w:rsidR="00071895" w:rsidRDefault="00071895" w:rsidP="00544FB0">
      <w:pPr>
        <w:rPr>
          <w:rtl/>
        </w:rPr>
      </w:pPr>
    </w:p>
    <w:p w:rsidR="00071895" w:rsidRDefault="00071895" w:rsidP="00544FB0">
      <w:pPr>
        <w:pStyle w:val="-"/>
        <w:keepNext/>
        <w:rPr>
          <w:rtl/>
        </w:rPr>
      </w:pPr>
      <w:bookmarkStart w:id="9412" w:name="ET_speakercontinue_5761_7"/>
      <w:r w:rsidRPr="00601C6A">
        <w:rPr>
          <w:rStyle w:val="TagStyle"/>
          <w:rtl/>
        </w:rPr>
        <w:t xml:space="preserve"> &lt;&lt; דובר_המשך &gt;&gt; </w:t>
      </w:r>
      <w:r>
        <w:rPr>
          <w:rtl/>
        </w:rPr>
        <w:t>עאידה תומא סלימאן (חד"ש-תע"ל):</w:t>
      </w:r>
      <w:r w:rsidRPr="00601C6A">
        <w:rPr>
          <w:rStyle w:val="TagStyle"/>
          <w:rtl/>
        </w:rPr>
        <w:t xml:space="preserve"> &lt;&lt; דובר_המשך &gt;&gt;</w:t>
      </w:r>
      <w:r>
        <w:rPr>
          <w:rtl/>
        </w:rPr>
        <w:t xml:space="preserve">   </w:t>
      </w:r>
      <w:bookmarkEnd w:id="9412"/>
    </w:p>
    <w:p w:rsidR="00071895" w:rsidRPr="00601C6A" w:rsidRDefault="00071895" w:rsidP="00544FB0">
      <w:pPr>
        <w:rPr>
          <w:rtl/>
        </w:rPr>
      </w:pPr>
    </w:p>
    <w:p w:rsidR="00071895" w:rsidRDefault="00071895" w:rsidP="00544FB0">
      <w:pPr>
        <w:rPr>
          <w:rtl/>
        </w:rPr>
      </w:pPr>
      <w:r w:rsidRPr="00AA5793">
        <w:rPr>
          <w:rtl/>
        </w:rPr>
        <w:t>כמובן</w:t>
      </w:r>
      <w:r>
        <w:rPr>
          <w:rFonts w:hint="cs"/>
          <w:rtl/>
        </w:rPr>
        <w:t>,</w:t>
      </w:r>
      <w:r w:rsidRPr="00AA5793">
        <w:rPr>
          <w:rtl/>
        </w:rPr>
        <w:t xml:space="preserve"> </w:t>
      </w:r>
      <w:bookmarkStart w:id="9413" w:name="_ETM_Q25_550609"/>
      <w:bookmarkEnd w:id="9413"/>
      <w:r w:rsidRPr="00AA5793">
        <w:rPr>
          <w:rtl/>
        </w:rPr>
        <w:t xml:space="preserve">הדרך </w:t>
      </w:r>
      <w:bookmarkStart w:id="9414" w:name="_ETM_Q25_551509"/>
      <w:bookmarkEnd w:id="9414"/>
      <w:r>
        <w:rPr>
          <w:rFonts w:hint="cs"/>
          <w:rtl/>
        </w:rPr>
        <w:t>לעסקת</w:t>
      </w:r>
      <w:r w:rsidRPr="00AA5793">
        <w:rPr>
          <w:rtl/>
        </w:rPr>
        <w:t xml:space="preserve"> </w:t>
      </w:r>
      <w:bookmarkStart w:id="9415" w:name="_ETM_Q25_552380"/>
      <w:bookmarkEnd w:id="9415"/>
      <w:r w:rsidRPr="00AA5793">
        <w:rPr>
          <w:rtl/>
        </w:rPr>
        <w:t xml:space="preserve">שחרור </w:t>
      </w:r>
      <w:bookmarkStart w:id="9416" w:name="_ETM_Q25_553159"/>
      <w:bookmarkEnd w:id="9416"/>
      <w:r w:rsidRPr="00AA5793">
        <w:rPr>
          <w:rtl/>
        </w:rPr>
        <w:t>חטופים</w:t>
      </w:r>
      <w:bookmarkStart w:id="9417" w:name="_ETM_Q25_551160"/>
      <w:bookmarkEnd w:id="9417"/>
      <w:r>
        <w:rPr>
          <w:rFonts w:hint="cs"/>
          <w:rtl/>
        </w:rPr>
        <w:t xml:space="preserve"> </w:t>
      </w:r>
      <w:bookmarkStart w:id="9418" w:name="_ETM_Q25_554029"/>
      <w:bookmarkEnd w:id="9418"/>
      <w:r w:rsidRPr="00AA5793">
        <w:rPr>
          <w:rtl/>
        </w:rPr>
        <w:t xml:space="preserve">היא </w:t>
      </w:r>
      <w:bookmarkStart w:id="9419" w:name="_ETM_Q25_554299"/>
      <w:bookmarkEnd w:id="9419"/>
      <w:r w:rsidRPr="00AA5793">
        <w:rPr>
          <w:rtl/>
        </w:rPr>
        <w:t>הדרך</w:t>
      </w:r>
      <w:r>
        <w:rPr>
          <w:rFonts w:hint="cs"/>
          <w:rtl/>
        </w:rPr>
        <w:t>,</w:t>
      </w:r>
      <w:r w:rsidRPr="00AA5793">
        <w:rPr>
          <w:rtl/>
        </w:rPr>
        <w:t xml:space="preserve"> </w:t>
      </w:r>
      <w:bookmarkStart w:id="9420" w:name="_ETM_Q25_555380"/>
      <w:bookmarkEnd w:id="9420"/>
      <w:r w:rsidRPr="00AA5793">
        <w:rPr>
          <w:rtl/>
        </w:rPr>
        <w:t xml:space="preserve">ואחר </w:t>
      </w:r>
      <w:bookmarkStart w:id="9421" w:name="_ETM_Q25_556069"/>
      <w:bookmarkEnd w:id="9421"/>
      <w:r w:rsidRPr="00AA5793">
        <w:rPr>
          <w:rtl/>
        </w:rPr>
        <w:t xml:space="preserve">כך </w:t>
      </w:r>
      <w:bookmarkStart w:id="9422" w:name="_ETM_Q25_556829"/>
      <w:bookmarkEnd w:id="9422"/>
      <w:r w:rsidRPr="00AA5793">
        <w:rPr>
          <w:rtl/>
        </w:rPr>
        <w:t xml:space="preserve">להתפנות </w:t>
      </w:r>
      <w:bookmarkStart w:id="9423" w:name="_ETM_Q25_558450"/>
      <w:bookmarkEnd w:id="9423"/>
      <w:r w:rsidRPr="00AA5793">
        <w:rPr>
          <w:rtl/>
        </w:rPr>
        <w:t xml:space="preserve">גם </w:t>
      </w:r>
      <w:bookmarkStart w:id="9424" w:name="_ETM_Q25_558810"/>
      <w:bookmarkEnd w:id="9424"/>
      <w:r w:rsidRPr="00AA5793">
        <w:rPr>
          <w:rtl/>
        </w:rPr>
        <w:t xml:space="preserve">להצביע </w:t>
      </w:r>
      <w:bookmarkStart w:id="9425" w:name="_ETM_Q25_559350"/>
      <w:bookmarkEnd w:id="9425"/>
      <w:r w:rsidRPr="00AA5793">
        <w:rPr>
          <w:rtl/>
        </w:rPr>
        <w:t xml:space="preserve">נגד </w:t>
      </w:r>
      <w:bookmarkStart w:id="9426" w:name="_ETM_Q25_559680"/>
      <w:bookmarkEnd w:id="9426"/>
      <w:r w:rsidRPr="00AA5793">
        <w:rPr>
          <w:rtl/>
        </w:rPr>
        <w:t xml:space="preserve">התקציב </w:t>
      </w:r>
      <w:bookmarkStart w:id="9427" w:name="_ETM_Q25_560219"/>
      <w:bookmarkEnd w:id="9427"/>
      <w:r w:rsidRPr="00AA5793">
        <w:rPr>
          <w:rtl/>
        </w:rPr>
        <w:t>הזה</w:t>
      </w:r>
      <w:r>
        <w:rPr>
          <w:rFonts w:hint="cs"/>
          <w:rtl/>
        </w:rPr>
        <w:t>,</w:t>
      </w:r>
      <w:r w:rsidRPr="00AA5793">
        <w:rPr>
          <w:rtl/>
        </w:rPr>
        <w:t xml:space="preserve"> </w:t>
      </w:r>
      <w:bookmarkStart w:id="9428" w:name="_ETM_Q25_560670"/>
      <w:bookmarkEnd w:id="9428"/>
      <w:r w:rsidRPr="00AA5793">
        <w:rPr>
          <w:rtl/>
        </w:rPr>
        <w:t xml:space="preserve">אבל </w:t>
      </w:r>
      <w:bookmarkStart w:id="9429" w:name="_ETM_Q25_561000"/>
      <w:bookmarkEnd w:id="9429"/>
      <w:r w:rsidRPr="00AA5793">
        <w:rPr>
          <w:rtl/>
        </w:rPr>
        <w:t xml:space="preserve">בעיקר </w:t>
      </w:r>
      <w:bookmarkStart w:id="9430" w:name="_ETM_Q25_561779"/>
      <w:bookmarkEnd w:id="9430"/>
      <w:r>
        <w:rPr>
          <w:rFonts w:hint="cs"/>
          <w:rtl/>
        </w:rPr>
        <w:t xml:space="preserve">– </w:t>
      </w:r>
      <w:r w:rsidRPr="00AA5793">
        <w:rPr>
          <w:rtl/>
        </w:rPr>
        <w:t xml:space="preserve">להעיף </w:t>
      </w:r>
      <w:bookmarkStart w:id="9431" w:name="_ETM_Q25_562619"/>
      <w:bookmarkEnd w:id="9431"/>
      <w:r w:rsidRPr="00AA5793">
        <w:rPr>
          <w:rtl/>
        </w:rPr>
        <w:t xml:space="preserve">את </w:t>
      </w:r>
      <w:bookmarkStart w:id="9432" w:name="_ETM_Q25_562829"/>
      <w:bookmarkEnd w:id="9432"/>
      <w:r w:rsidRPr="00AA5793">
        <w:rPr>
          <w:rtl/>
        </w:rPr>
        <w:t xml:space="preserve">הממשלה </w:t>
      </w:r>
      <w:bookmarkStart w:id="9433" w:name="_ETM_Q25_563549"/>
      <w:bookmarkEnd w:id="9433"/>
      <w:r w:rsidRPr="00AA5793">
        <w:rPr>
          <w:rtl/>
        </w:rPr>
        <w:t>הזו</w:t>
      </w:r>
      <w:r>
        <w:rPr>
          <w:rFonts w:hint="cs"/>
          <w:rtl/>
        </w:rPr>
        <w:t>.</w:t>
      </w:r>
      <w:r w:rsidRPr="00AA5793">
        <w:rPr>
          <w:rtl/>
        </w:rPr>
        <w:t xml:space="preserve"> </w:t>
      </w:r>
      <w:bookmarkStart w:id="9434" w:name="_ETM_Q25_564680"/>
      <w:bookmarkEnd w:id="9434"/>
    </w:p>
    <w:p w:rsidR="00071895" w:rsidRDefault="00071895" w:rsidP="00544FB0">
      <w:pPr>
        <w:rPr>
          <w:rtl/>
        </w:rPr>
      </w:pPr>
      <w:bookmarkStart w:id="9435" w:name="_ETM_Q25_565973"/>
      <w:bookmarkStart w:id="9436" w:name="_ETM_Q25_566036"/>
      <w:bookmarkEnd w:id="9435"/>
      <w:bookmarkEnd w:id="9436"/>
    </w:p>
    <w:p w:rsidR="00071895" w:rsidRDefault="00071895" w:rsidP="00544FB0">
      <w:pPr>
        <w:pStyle w:val="af6"/>
        <w:keepNext/>
        <w:rPr>
          <w:rtl/>
        </w:rPr>
      </w:pPr>
      <w:bookmarkStart w:id="9437" w:name="_ETM_Q25_566261"/>
      <w:bookmarkStart w:id="9438" w:name="_ETM_Q25_566320"/>
      <w:bookmarkEnd w:id="9437"/>
      <w:bookmarkEnd w:id="9438"/>
      <w:r w:rsidRPr="00ED4506">
        <w:rPr>
          <w:rStyle w:val="TagStyle"/>
          <w:rtl/>
        </w:rPr>
        <w:t xml:space="preserve">&lt;&lt; יור &gt;&gt; </w:t>
      </w:r>
      <w:r>
        <w:rPr>
          <w:rtl/>
        </w:rPr>
        <w:t>היו"ר משה רוט:</w:t>
      </w:r>
      <w:r w:rsidRPr="00ED4506">
        <w:rPr>
          <w:rStyle w:val="TagStyle"/>
          <w:rtl/>
        </w:rPr>
        <w:t xml:space="preserve"> &lt;&lt; יור &gt;&gt;</w:t>
      </w:r>
      <w:r>
        <w:rPr>
          <w:rtl/>
        </w:rPr>
        <w:t xml:space="preserve">   </w:t>
      </w:r>
    </w:p>
    <w:p w:rsidR="00071895" w:rsidRDefault="00071895" w:rsidP="00544FB0">
      <w:pPr>
        <w:rPr>
          <w:rtl/>
        </w:rPr>
      </w:pPr>
    </w:p>
    <w:p w:rsidR="00071895" w:rsidRDefault="00071895" w:rsidP="00544FB0">
      <w:pPr>
        <w:rPr>
          <w:rtl/>
        </w:rPr>
      </w:pPr>
      <w:r>
        <w:rPr>
          <w:rFonts w:hint="cs"/>
          <w:rtl/>
        </w:rPr>
        <w:t>תודה.</w:t>
      </w:r>
      <w:bookmarkStart w:id="9439" w:name="_ETM_Q25_566473"/>
      <w:bookmarkStart w:id="9440" w:name="_ETM_Q25_566525"/>
      <w:bookmarkStart w:id="9441" w:name="_ETM_Q25_565670"/>
      <w:bookmarkEnd w:id="9439"/>
      <w:bookmarkEnd w:id="9440"/>
      <w:bookmarkEnd w:id="9441"/>
      <w:r>
        <w:rPr>
          <w:rFonts w:hint="cs"/>
          <w:rtl/>
        </w:rPr>
        <w:t xml:space="preserve"> </w:t>
      </w:r>
      <w:r w:rsidRPr="00AA5793">
        <w:rPr>
          <w:rtl/>
        </w:rPr>
        <w:t xml:space="preserve">חבר </w:t>
      </w:r>
      <w:bookmarkStart w:id="9442" w:name="_ETM_Q25_565940"/>
      <w:bookmarkEnd w:id="9442"/>
      <w:r w:rsidRPr="00AA5793">
        <w:rPr>
          <w:rtl/>
        </w:rPr>
        <w:t xml:space="preserve">הכנסת </w:t>
      </w:r>
      <w:bookmarkStart w:id="9443" w:name="_ETM_Q25_566390"/>
      <w:bookmarkStart w:id="9444" w:name="_ETM_Q25_567170"/>
      <w:bookmarkEnd w:id="9443"/>
      <w:bookmarkEnd w:id="9444"/>
      <w:r>
        <w:rPr>
          <w:rtl/>
        </w:rPr>
        <w:t>יאסר חוג'יראת</w:t>
      </w:r>
      <w:r>
        <w:rPr>
          <w:rFonts w:hint="cs"/>
          <w:rtl/>
        </w:rPr>
        <w:t xml:space="preserve">, </w:t>
      </w:r>
      <w:r w:rsidRPr="00AA5793">
        <w:rPr>
          <w:rtl/>
        </w:rPr>
        <w:t>בבקשה</w:t>
      </w:r>
      <w:r>
        <w:rPr>
          <w:rFonts w:hint="cs"/>
          <w:rtl/>
        </w:rPr>
        <w:t>.</w:t>
      </w:r>
      <w:r w:rsidRPr="00AA5793">
        <w:rPr>
          <w:rtl/>
        </w:rPr>
        <w:t xml:space="preserve"> </w:t>
      </w:r>
      <w:bookmarkStart w:id="9445" w:name="_ETM_Q25_588409"/>
      <w:bookmarkEnd w:id="9445"/>
      <w:r>
        <w:rPr>
          <w:rFonts w:hint="cs"/>
          <w:rtl/>
        </w:rPr>
        <w:t>20</w:t>
      </w:r>
      <w:r w:rsidRPr="00AA5793">
        <w:rPr>
          <w:rtl/>
        </w:rPr>
        <w:t xml:space="preserve"> </w:t>
      </w:r>
      <w:bookmarkStart w:id="9446" w:name="_ETM_Q25_588649"/>
      <w:bookmarkEnd w:id="9446"/>
      <w:r w:rsidRPr="00AA5793">
        <w:rPr>
          <w:rtl/>
        </w:rPr>
        <w:t xml:space="preserve">דקות </w:t>
      </w:r>
      <w:bookmarkStart w:id="9447" w:name="_ETM_Q25_588979"/>
      <w:bookmarkEnd w:id="9447"/>
      <w:r w:rsidRPr="00AA5793">
        <w:rPr>
          <w:rtl/>
        </w:rPr>
        <w:t>לרשותך</w:t>
      </w:r>
      <w:r>
        <w:rPr>
          <w:rFonts w:hint="cs"/>
          <w:rtl/>
        </w:rPr>
        <w:t xml:space="preserve">, </w:t>
      </w:r>
      <w:r w:rsidRPr="00AA5793">
        <w:rPr>
          <w:rtl/>
        </w:rPr>
        <w:t>אדוני</w:t>
      </w:r>
      <w:r>
        <w:rPr>
          <w:rFonts w:hint="cs"/>
          <w:rtl/>
        </w:rPr>
        <w:t>.</w:t>
      </w:r>
      <w:r w:rsidRPr="00AA5793">
        <w:rPr>
          <w:rtl/>
        </w:rPr>
        <w:t xml:space="preserve"> </w:t>
      </w:r>
      <w:bookmarkStart w:id="9448" w:name="_ETM_Q25_589489"/>
      <w:bookmarkEnd w:id="9448"/>
    </w:p>
    <w:p w:rsidR="00071895" w:rsidRDefault="00071895" w:rsidP="00544FB0">
      <w:pPr>
        <w:rPr>
          <w:rtl/>
        </w:rPr>
      </w:pPr>
    </w:p>
    <w:p w:rsidR="00071895" w:rsidRDefault="00071895" w:rsidP="00544FB0">
      <w:pPr>
        <w:pStyle w:val="a4"/>
        <w:keepNext/>
        <w:rPr>
          <w:rtl/>
        </w:rPr>
      </w:pPr>
      <w:bookmarkStart w:id="9449" w:name="ET_speaker_6350_3"/>
      <w:r w:rsidRPr="00ED4506">
        <w:rPr>
          <w:rStyle w:val="TagStyle"/>
          <w:rtl/>
        </w:rPr>
        <w:t xml:space="preserve">&lt;&lt; דובר &gt;&gt; </w:t>
      </w:r>
      <w:bookmarkStart w:id="9450" w:name="_Toc161252450"/>
      <w:bookmarkStart w:id="9451" w:name="_Toc161304760"/>
      <w:bookmarkStart w:id="9452" w:name="_Toc161305207"/>
      <w:r>
        <w:rPr>
          <w:rtl/>
        </w:rPr>
        <w:t>יאסר חוג'יראת (רע"מ – הרשימה הערבית המאוחדת):</w:t>
      </w:r>
      <w:bookmarkEnd w:id="9450"/>
      <w:bookmarkEnd w:id="9451"/>
      <w:bookmarkEnd w:id="9452"/>
      <w:r w:rsidRPr="00ED4506">
        <w:rPr>
          <w:rStyle w:val="TagStyle"/>
          <w:rtl/>
        </w:rPr>
        <w:t xml:space="preserve"> &lt;&lt; דובר &gt;&gt;</w:t>
      </w:r>
      <w:r>
        <w:rPr>
          <w:rtl/>
        </w:rPr>
        <w:t xml:space="preserve">   </w:t>
      </w:r>
      <w:bookmarkEnd w:id="9449"/>
    </w:p>
    <w:p w:rsidR="00071895" w:rsidRDefault="00071895" w:rsidP="00544FB0">
      <w:pPr>
        <w:rPr>
          <w:rtl/>
        </w:rPr>
      </w:pPr>
    </w:p>
    <w:p w:rsidR="00071895" w:rsidRDefault="00071895" w:rsidP="007C5914">
      <w:pPr>
        <w:rPr>
          <w:rtl/>
        </w:rPr>
      </w:pPr>
      <w:bookmarkStart w:id="9453" w:name="_ETM_Q25_590779"/>
      <w:bookmarkEnd w:id="9453"/>
      <w:r>
        <w:rPr>
          <w:rFonts w:hint="cs"/>
          <w:rtl/>
        </w:rPr>
        <w:t>תודה,</w:t>
      </w:r>
      <w:r w:rsidRPr="00AA5793">
        <w:rPr>
          <w:rtl/>
        </w:rPr>
        <w:t xml:space="preserve"> </w:t>
      </w:r>
      <w:bookmarkStart w:id="9454" w:name="_ETM_Q25_591320"/>
      <w:bookmarkEnd w:id="9454"/>
      <w:r w:rsidRPr="00AA5793">
        <w:rPr>
          <w:rtl/>
        </w:rPr>
        <w:t xml:space="preserve">כבוד </w:t>
      </w:r>
      <w:bookmarkStart w:id="9455" w:name="_ETM_Q25_591589"/>
      <w:bookmarkEnd w:id="9455"/>
      <w:r w:rsidRPr="00AA5793">
        <w:rPr>
          <w:rtl/>
        </w:rPr>
        <w:t>היושב-ראש</w:t>
      </w:r>
      <w:r>
        <w:rPr>
          <w:rFonts w:hint="cs"/>
          <w:rtl/>
        </w:rPr>
        <w:t>.</w:t>
      </w:r>
      <w:r w:rsidRPr="00AA5793">
        <w:rPr>
          <w:rtl/>
        </w:rPr>
        <w:t xml:space="preserve"> </w:t>
      </w:r>
      <w:bookmarkStart w:id="9456" w:name="_ETM_Q25_592569"/>
      <w:bookmarkEnd w:id="9456"/>
      <w:r w:rsidRPr="00AA5793">
        <w:rPr>
          <w:rtl/>
        </w:rPr>
        <w:t xml:space="preserve">חבריי </w:t>
      </w:r>
      <w:bookmarkStart w:id="9457" w:name="_ETM_Q25_592960"/>
      <w:bookmarkEnd w:id="9457"/>
      <w:r w:rsidRPr="00AA5793">
        <w:rPr>
          <w:rtl/>
        </w:rPr>
        <w:t xml:space="preserve">חברי </w:t>
      </w:r>
      <w:bookmarkStart w:id="9458" w:name="_ETM_Q25_593229"/>
      <w:bookmarkEnd w:id="9458"/>
      <w:r w:rsidRPr="00AA5793">
        <w:rPr>
          <w:rtl/>
        </w:rPr>
        <w:t>הכנסת</w:t>
      </w:r>
      <w:r>
        <w:rPr>
          <w:rFonts w:hint="cs"/>
          <w:rtl/>
        </w:rPr>
        <w:t>,</w:t>
      </w:r>
      <w:r w:rsidRPr="00AA5793">
        <w:rPr>
          <w:rtl/>
        </w:rPr>
        <w:t xml:space="preserve"> </w:t>
      </w:r>
      <w:bookmarkStart w:id="9459" w:name="_ETM_Q25_594279"/>
      <w:bookmarkEnd w:id="9459"/>
      <w:r w:rsidRPr="00AA5793">
        <w:rPr>
          <w:rtl/>
        </w:rPr>
        <w:t xml:space="preserve">אני </w:t>
      </w:r>
      <w:bookmarkStart w:id="9460" w:name="_ETM_Q25_594490"/>
      <w:bookmarkEnd w:id="9460"/>
      <w:r w:rsidRPr="00AA5793">
        <w:rPr>
          <w:rtl/>
        </w:rPr>
        <w:t xml:space="preserve">אתחיל </w:t>
      </w:r>
      <w:bookmarkStart w:id="9461" w:name="_ETM_Q25_594909"/>
      <w:bookmarkStart w:id="9462" w:name="_ETM_Q25_595810"/>
      <w:bookmarkEnd w:id="9461"/>
      <w:bookmarkEnd w:id="9462"/>
      <w:r>
        <w:rPr>
          <w:rFonts w:hint="cs"/>
          <w:rtl/>
        </w:rPr>
        <w:t>משתי ברכות ואיחול אחד.</w:t>
      </w:r>
      <w:bookmarkStart w:id="9463" w:name="_ETM_Q25_600029"/>
      <w:bookmarkEnd w:id="9463"/>
      <w:r>
        <w:rPr>
          <w:rFonts w:hint="cs"/>
          <w:rtl/>
        </w:rPr>
        <w:t xml:space="preserve"> אני </w:t>
      </w:r>
      <w:bookmarkStart w:id="9464" w:name="_ETM_Q25_600819"/>
      <w:bookmarkEnd w:id="9464"/>
      <w:r>
        <w:rPr>
          <w:rFonts w:hint="cs"/>
          <w:rtl/>
        </w:rPr>
        <w:t xml:space="preserve">אברך </w:t>
      </w:r>
      <w:r w:rsidRPr="00AA5793">
        <w:rPr>
          <w:rtl/>
        </w:rPr>
        <w:t xml:space="preserve">את </w:t>
      </w:r>
      <w:bookmarkStart w:id="9465" w:name="_ETM_Q25_600390"/>
      <w:bookmarkEnd w:id="9465"/>
      <w:r w:rsidRPr="00AA5793">
        <w:rPr>
          <w:rtl/>
        </w:rPr>
        <w:t xml:space="preserve">האומה </w:t>
      </w:r>
      <w:bookmarkStart w:id="9466" w:name="_ETM_Q25_601200"/>
      <w:bookmarkEnd w:id="9466"/>
      <w:r w:rsidRPr="00AA5793">
        <w:rPr>
          <w:rtl/>
        </w:rPr>
        <w:t xml:space="preserve">האסלאמית </w:t>
      </w:r>
      <w:bookmarkStart w:id="9467" w:name="_ETM_Q25_602159"/>
      <w:bookmarkEnd w:id="9467"/>
      <w:r>
        <w:rPr>
          <w:rFonts w:hint="cs"/>
          <w:rtl/>
        </w:rPr>
        <w:t>וה</w:t>
      </w:r>
      <w:r w:rsidRPr="00AA5793">
        <w:rPr>
          <w:rtl/>
        </w:rPr>
        <w:t xml:space="preserve">ערבית </w:t>
      </w:r>
      <w:bookmarkStart w:id="9468" w:name="_ETM_Q25_603119"/>
      <w:bookmarkEnd w:id="9468"/>
      <w:r w:rsidRPr="004A49AA">
        <w:rPr>
          <w:rtl/>
        </w:rPr>
        <w:t>ל</w:t>
      </w:r>
      <w:bookmarkStart w:id="9469" w:name="_ETM_Q25_603479"/>
      <w:bookmarkEnd w:id="9469"/>
      <w:r w:rsidRPr="004A49AA">
        <w:rPr>
          <w:rtl/>
        </w:rPr>
        <w:t xml:space="preserve">חודש </w:t>
      </w:r>
      <w:bookmarkStart w:id="9470" w:name="_ETM_Q25_603839"/>
      <w:bookmarkEnd w:id="9470"/>
      <w:r w:rsidRPr="004A49AA">
        <w:rPr>
          <w:rtl/>
        </w:rPr>
        <w:t>רמדאן</w:t>
      </w:r>
      <w:r w:rsidRPr="004A49AA">
        <w:rPr>
          <w:rFonts w:hint="cs"/>
          <w:rtl/>
        </w:rPr>
        <w:t>. (אומר דברים בשפה הערבית, להלן תרגומם:</w:t>
      </w:r>
      <w:r w:rsidR="004A49AA" w:rsidRPr="004A49AA">
        <w:rPr>
          <w:rFonts w:hint="cs"/>
          <w:rtl/>
        </w:rPr>
        <w:t xml:space="preserve"> </w:t>
      </w:r>
      <w:r w:rsidR="004A49AA" w:rsidRPr="004A49AA">
        <w:rPr>
          <w:rtl/>
        </w:rPr>
        <w:t>אנחנו מברכים את האומה הערבית והאסלאמית על חודש הרמדאן, מבקשים מהאל הקדוש שיהיה חודש שבו י</w:t>
      </w:r>
      <w:r w:rsidR="004A49AA">
        <w:rPr>
          <w:rFonts w:hint="cs"/>
          <w:rtl/>
        </w:rPr>
        <w:t>י</w:t>
      </w:r>
      <w:r w:rsidR="004A49AA" w:rsidRPr="004A49AA">
        <w:rPr>
          <w:rtl/>
        </w:rPr>
        <w:t>פסק העוול הנעשה לאנשים אשר נעשה להם עוול</w:t>
      </w:r>
      <w:r w:rsidR="007C5914">
        <w:rPr>
          <w:rFonts w:hint="cs"/>
          <w:rtl/>
        </w:rPr>
        <w:t>,</w:t>
      </w:r>
      <w:r w:rsidR="004A49AA" w:rsidRPr="004A49AA">
        <w:rPr>
          <w:rtl/>
        </w:rPr>
        <w:t xml:space="preserve"> ובו תסתיים המלחמה, ושיהיה שלום באזור הזה כולו.</w:t>
      </w:r>
      <w:r w:rsidRPr="004A49AA">
        <w:rPr>
          <w:rFonts w:hint="cs"/>
          <w:rtl/>
        </w:rPr>
        <w:t>)</w:t>
      </w:r>
    </w:p>
    <w:p w:rsidR="00071895" w:rsidRDefault="00071895" w:rsidP="00544FB0">
      <w:pPr>
        <w:rPr>
          <w:rtl/>
        </w:rPr>
      </w:pPr>
    </w:p>
    <w:p w:rsidR="00071895" w:rsidRDefault="00071895" w:rsidP="000A51AA">
      <w:pPr>
        <w:rPr>
          <w:rtl/>
        </w:rPr>
      </w:pPr>
      <w:bookmarkStart w:id="9471" w:name="_ETM_Q25_605229"/>
      <w:bookmarkStart w:id="9472" w:name="_ETM_Q25_621870"/>
      <w:bookmarkEnd w:id="9471"/>
      <w:bookmarkEnd w:id="9472"/>
      <w:r>
        <w:rPr>
          <w:rtl/>
        </w:rPr>
        <w:t>הבר</w:t>
      </w:r>
      <w:r>
        <w:rPr>
          <w:rFonts w:hint="cs"/>
          <w:rtl/>
        </w:rPr>
        <w:t>כ</w:t>
      </w:r>
      <w:r w:rsidRPr="00AA5793">
        <w:rPr>
          <w:rtl/>
        </w:rPr>
        <w:t xml:space="preserve">ה </w:t>
      </w:r>
      <w:bookmarkStart w:id="9473" w:name="_ETM_Q25_622410"/>
      <w:bookmarkEnd w:id="9473"/>
      <w:r w:rsidRPr="00AA5793">
        <w:rPr>
          <w:rtl/>
        </w:rPr>
        <w:t xml:space="preserve">השנייה </w:t>
      </w:r>
      <w:bookmarkStart w:id="9474" w:name="_ETM_Q25_623130"/>
      <w:bookmarkStart w:id="9475" w:name="_ETM_Q25_624390"/>
      <w:bookmarkEnd w:id="9474"/>
      <w:bookmarkEnd w:id="9475"/>
      <w:r>
        <w:rPr>
          <w:rFonts w:hint="cs"/>
          <w:rtl/>
        </w:rPr>
        <w:t xml:space="preserve">– </w:t>
      </w:r>
      <w:r w:rsidRPr="00AA5793">
        <w:rPr>
          <w:rtl/>
        </w:rPr>
        <w:t xml:space="preserve">ביום </w:t>
      </w:r>
      <w:bookmarkStart w:id="9476" w:name="_ETM_Q25_627860"/>
      <w:bookmarkEnd w:id="9476"/>
      <w:r w:rsidRPr="00AA5793">
        <w:rPr>
          <w:rtl/>
        </w:rPr>
        <w:t xml:space="preserve">ראשון </w:t>
      </w:r>
      <w:bookmarkStart w:id="9477" w:name="_ETM_Q25_628520"/>
      <w:bookmarkEnd w:id="9477"/>
      <w:r w:rsidRPr="00AA5793">
        <w:rPr>
          <w:rtl/>
        </w:rPr>
        <w:t xml:space="preserve">היה </w:t>
      </w:r>
      <w:bookmarkStart w:id="9478" w:name="_ETM_Q25_628760"/>
      <w:bookmarkEnd w:id="9478"/>
      <w:r>
        <w:rPr>
          <w:rFonts w:hint="cs"/>
          <w:rtl/>
        </w:rPr>
        <w:t>סבב שני</w:t>
      </w:r>
      <w:r w:rsidRPr="00AA5793">
        <w:rPr>
          <w:rtl/>
        </w:rPr>
        <w:t xml:space="preserve"> </w:t>
      </w:r>
      <w:bookmarkStart w:id="9479" w:name="_ETM_Q25_629060"/>
      <w:bookmarkStart w:id="9480" w:name="_ETM_Q25_629300"/>
      <w:bookmarkEnd w:id="9479"/>
      <w:bookmarkEnd w:id="9480"/>
      <w:r w:rsidRPr="00AA5793">
        <w:rPr>
          <w:rtl/>
        </w:rPr>
        <w:t xml:space="preserve">של </w:t>
      </w:r>
      <w:bookmarkStart w:id="9481" w:name="_ETM_Q25_629630"/>
      <w:bookmarkEnd w:id="9481"/>
      <w:r w:rsidRPr="00AA5793">
        <w:rPr>
          <w:rtl/>
        </w:rPr>
        <w:t xml:space="preserve">הבחירות </w:t>
      </w:r>
      <w:bookmarkStart w:id="9482" w:name="_ETM_Q25_630050"/>
      <w:bookmarkEnd w:id="9482"/>
      <w:r w:rsidRPr="00AA5793">
        <w:rPr>
          <w:rtl/>
        </w:rPr>
        <w:t>המוניציפליות</w:t>
      </w:r>
      <w:r>
        <w:rPr>
          <w:rFonts w:hint="cs"/>
          <w:rtl/>
        </w:rPr>
        <w:t>.</w:t>
      </w:r>
      <w:r w:rsidRPr="00AA5793">
        <w:rPr>
          <w:rtl/>
        </w:rPr>
        <w:t xml:space="preserve"> </w:t>
      </w:r>
      <w:bookmarkStart w:id="9483" w:name="_ETM_Q25_631250"/>
      <w:bookmarkEnd w:id="9483"/>
      <w:r w:rsidRPr="00AA5793">
        <w:rPr>
          <w:rtl/>
        </w:rPr>
        <w:t xml:space="preserve">אני </w:t>
      </w:r>
      <w:bookmarkStart w:id="9484" w:name="_ETM_Q25_631370"/>
      <w:bookmarkEnd w:id="9484"/>
      <w:r w:rsidRPr="00AA5793">
        <w:rPr>
          <w:rtl/>
        </w:rPr>
        <w:t xml:space="preserve">מברך </w:t>
      </w:r>
      <w:bookmarkStart w:id="9485" w:name="_ETM_Q25_631640"/>
      <w:bookmarkEnd w:id="9485"/>
      <w:r w:rsidRPr="00AA5793">
        <w:rPr>
          <w:rtl/>
        </w:rPr>
        <w:t xml:space="preserve">את </w:t>
      </w:r>
      <w:bookmarkStart w:id="9486" w:name="_ETM_Q25_631760"/>
      <w:bookmarkEnd w:id="9486"/>
      <w:r w:rsidRPr="00AA5793">
        <w:rPr>
          <w:rtl/>
        </w:rPr>
        <w:t xml:space="preserve">כל </w:t>
      </w:r>
      <w:bookmarkStart w:id="9487" w:name="_ETM_Q25_631910"/>
      <w:bookmarkEnd w:id="9487"/>
      <w:r w:rsidRPr="00AA5793">
        <w:rPr>
          <w:rtl/>
        </w:rPr>
        <w:t xml:space="preserve">ראשי </w:t>
      </w:r>
      <w:bookmarkStart w:id="9488" w:name="_ETM_Q25_632210"/>
      <w:bookmarkEnd w:id="9488"/>
      <w:r w:rsidRPr="00AA5793">
        <w:rPr>
          <w:rtl/>
        </w:rPr>
        <w:t xml:space="preserve">הרשויות </w:t>
      </w:r>
      <w:bookmarkStart w:id="9489" w:name="_ETM_Q25_632750"/>
      <w:bookmarkEnd w:id="9489"/>
      <w:r w:rsidRPr="00AA5793">
        <w:rPr>
          <w:rtl/>
        </w:rPr>
        <w:t xml:space="preserve">החדשים </w:t>
      </w:r>
      <w:bookmarkStart w:id="9490" w:name="_ETM_Q25_633940"/>
      <w:bookmarkEnd w:id="9490"/>
      <w:r w:rsidRPr="00AA5793">
        <w:rPr>
          <w:rtl/>
        </w:rPr>
        <w:t xml:space="preserve">שנבחרו </w:t>
      </w:r>
      <w:bookmarkStart w:id="9491" w:name="_ETM_Q25_634599"/>
      <w:bookmarkEnd w:id="9491"/>
      <w:r w:rsidRPr="00AA5793">
        <w:rPr>
          <w:rtl/>
        </w:rPr>
        <w:t xml:space="preserve">ומאחל </w:t>
      </w:r>
      <w:bookmarkStart w:id="9492" w:name="_ETM_Q25_635050"/>
      <w:bookmarkEnd w:id="9492"/>
      <w:r w:rsidRPr="00AA5793">
        <w:rPr>
          <w:rtl/>
        </w:rPr>
        <w:t xml:space="preserve">להם </w:t>
      </w:r>
      <w:bookmarkStart w:id="9493" w:name="_ETM_Q25_635739"/>
      <w:bookmarkEnd w:id="9493"/>
      <w:r w:rsidRPr="00AA5793">
        <w:rPr>
          <w:rtl/>
        </w:rPr>
        <w:t xml:space="preserve">הצלחה </w:t>
      </w:r>
      <w:bookmarkStart w:id="9494" w:name="_ETM_Q25_636670"/>
      <w:bookmarkEnd w:id="9494"/>
      <w:r>
        <w:rPr>
          <w:rFonts w:hint="cs"/>
          <w:rtl/>
        </w:rPr>
        <w:t>ב</w:t>
      </w:r>
      <w:r w:rsidRPr="00AA5793">
        <w:rPr>
          <w:rtl/>
        </w:rPr>
        <w:t>תפקידם</w:t>
      </w:r>
      <w:r>
        <w:rPr>
          <w:rFonts w:hint="cs"/>
          <w:rtl/>
        </w:rPr>
        <w:t>.</w:t>
      </w:r>
      <w:r w:rsidRPr="00AA5793">
        <w:rPr>
          <w:rtl/>
        </w:rPr>
        <w:t xml:space="preserve"> </w:t>
      </w:r>
      <w:bookmarkStart w:id="9495" w:name="_ETM_Q25_637930"/>
      <w:bookmarkEnd w:id="9495"/>
      <w:r w:rsidRPr="00AA5793">
        <w:rPr>
          <w:rtl/>
        </w:rPr>
        <w:t>האיחול</w:t>
      </w:r>
      <w:bookmarkStart w:id="9496" w:name="_ETM_Q25_637365"/>
      <w:bookmarkStart w:id="9497" w:name="_ETM_Q25_637465"/>
      <w:bookmarkEnd w:id="9496"/>
      <w:bookmarkEnd w:id="9497"/>
      <w:r>
        <w:rPr>
          <w:rFonts w:hint="cs"/>
          <w:rtl/>
        </w:rPr>
        <w:t>:</w:t>
      </w:r>
      <w:r w:rsidRPr="00AA5793">
        <w:rPr>
          <w:rtl/>
        </w:rPr>
        <w:t xml:space="preserve"> </w:t>
      </w:r>
      <w:bookmarkStart w:id="9498" w:name="_ETM_Q25_639250"/>
      <w:bookmarkStart w:id="9499" w:name="_ETM_Q25_639730"/>
      <w:bookmarkEnd w:id="9498"/>
      <w:bookmarkEnd w:id="9499"/>
      <w:r w:rsidRPr="00AA5793">
        <w:rPr>
          <w:rtl/>
        </w:rPr>
        <w:t xml:space="preserve">היום </w:t>
      </w:r>
      <w:bookmarkStart w:id="9500" w:name="_ETM_Q25_640239"/>
      <w:bookmarkEnd w:id="9500"/>
      <w:r w:rsidRPr="00AA5793">
        <w:rPr>
          <w:rtl/>
        </w:rPr>
        <w:t xml:space="preserve">נערכה </w:t>
      </w:r>
      <w:bookmarkStart w:id="9501" w:name="_ETM_Q25_640720"/>
      <w:bookmarkStart w:id="9502" w:name="_ETM_Q25_640900"/>
      <w:bookmarkEnd w:id="9501"/>
      <w:bookmarkEnd w:id="9502"/>
      <w:r w:rsidRPr="00AA5793">
        <w:rPr>
          <w:rtl/>
        </w:rPr>
        <w:t xml:space="preserve">בחינת </w:t>
      </w:r>
      <w:bookmarkStart w:id="9503" w:name="_ETM_Q25_641379"/>
      <w:bookmarkEnd w:id="9503"/>
      <w:r w:rsidRPr="00AA5793">
        <w:rPr>
          <w:rtl/>
        </w:rPr>
        <w:t xml:space="preserve">רישוי </w:t>
      </w:r>
      <w:bookmarkStart w:id="9504" w:name="_ETM_Q25_642010"/>
      <w:bookmarkEnd w:id="9504"/>
      <w:r w:rsidRPr="00AA5793">
        <w:rPr>
          <w:rtl/>
        </w:rPr>
        <w:t xml:space="preserve">לרופאים </w:t>
      </w:r>
      <w:bookmarkStart w:id="9505" w:name="_ETM_Q25_642760"/>
      <w:bookmarkEnd w:id="9505"/>
      <w:r w:rsidRPr="00AA5793">
        <w:rPr>
          <w:rtl/>
        </w:rPr>
        <w:t xml:space="preserve">בוגרי </w:t>
      </w:r>
      <w:bookmarkStart w:id="9506" w:name="_ETM_Q25_643120"/>
      <w:bookmarkEnd w:id="9506"/>
      <w:r w:rsidRPr="00AA5793">
        <w:rPr>
          <w:rtl/>
        </w:rPr>
        <w:t>חו"ל</w:t>
      </w:r>
      <w:r>
        <w:rPr>
          <w:rFonts w:hint="cs"/>
          <w:rtl/>
        </w:rPr>
        <w:t>.</w:t>
      </w:r>
      <w:r w:rsidRPr="00AA5793">
        <w:rPr>
          <w:rtl/>
        </w:rPr>
        <w:t xml:space="preserve"> </w:t>
      </w:r>
      <w:bookmarkStart w:id="9507" w:name="_ETM_Q25_643900"/>
      <w:bookmarkEnd w:id="9507"/>
      <w:r w:rsidRPr="00AA5793">
        <w:rPr>
          <w:rtl/>
        </w:rPr>
        <w:t xml:space="preserve">אני </w:t>
      </w:r>
      <w:bookmarkStart w:id="9508" w:name="_ETM_Q25_644110"/>
      <w:bookmarkEnd w:id="9508"/>
      <w:r w:rsidRPr="00AA5793">
        <w:rPr>
          <w:rtl/>
        </w:rPr>
        <w:t xml:space="preserve">מאחל </w:t>
      </w:r>
      <w:bookmarkStart w:id="9509" w:name="_ETM_Q25_644530"/>
      <w:bookmarkEnd w:id="9509"/>
      <w:r w:rsidRPr="00AA5793">
        <w:rPr>
          <w:rtl/>
        </w:rPr>
        <w:t xml:space="preserve">להם </w:t>
      </w:r>
      <w:bookmarkStart w:id="9510" w:name="_ETM_Q25_645220"/>
      <w:bookmarkEnd w:id="9510"/>
      <w:r w:rsidRPr="00AA5793">
        <w:rPr>
          <w:rtl/>
        </w:rPr>
        <w:t xml:space="preserve">הצלחה </w:t>
      </w:r>
      <w:bookmarkStart w:id="9511" w:name="_ETM_Q25_646160"/>
      <w:bookmarkEnd w:id="9511"/>
      <w:r>
        <w:rPr>
          <w:rFonts w:hint="cs"/>
          <w:rtl/>
        </w:rPr>
        <w:t>בבחינה.</w:t>
      </w:r>
    </w:p>
    <w:p w:rsidR="00071895" w:rsidRDefault="00071895" w:rsidP="00544FB0">
      <w:pPr>
        <w:rPr>
          <w:rtl/>
        </w:rPr>
      </w:pPr>
      <w:bookmarkStart w:id="9512" w:name="_ETM_Q25_648049"/>
      <w:bookmarkEnd w:id="9512"/>
    </w:p>
    <w:p w:rsidR="00071895" w:rsidRDefault="00071895" w:rsidP="00544FB0">
      <w:pPr>
        <w:pStyle w:val="af6"/>
        <w:keepNext/>
        <w:rPr>
          <w:rtl/>
        </w:rPr>
      </w:pPr>
      <w:r w:rsidRPr="00ED4506">
        <w:rPr>
          <w:rStyle w:val="TagStyle"/>
          <w:rtl/>
        </w:rPr>
        <w:t xml:space="preserve">&lt;&lt; יור &gt;&gt; </w:t>
      </w:r>
      <w:r>
        <w:rPr>
          <w:rtl/>
        </w:rPr>
        <w:t>היו"ר משה רוט:</w:t>
      </w:r>
      <w:r w:rsidRPr="00ED4506">
        <w:rPr>
          <w:rStyle w:val="TagStyle"/>
          <w:rtl/>
        </w:rPr>
        <w:t xml:space="preserve"> &lt;&lt; יור &gt;&gt;</w:t>
      </w:r>
      <w:r>
        <w:rPr>
          <w:rtl/>
        </w:rPr>
        <w:t xml:space="preserve">   </w:t>
      </w:r>
    </w:p>
    <w:p w:rsidR="00071895" w:rsidRDefault="00071895" w:rsidP="00544FB0">
      <w:pPr>
        <w:rPr>
          <w:rtl/>
        </w:rPr>
      </w:pPr>
    </w:p>
    <w:p w:rsidR="00071895" w:rsidRDefault="00071895" w:rsidP="00544FB0">
      <w:pPr>
        <w:rPr>
          <w:rtl/>
        </w:rPr>
      </w:pPr>
      <w:r>
        <w:rPr>
          <w:rFonts w:hint="cs"/>
          <w:rtl/>
        </w:rPr>
        <w:t>אמון.</w:t>
      </w:r>
    </w:p>
    <w:p w:rsidR="00071895" w:rsidRDefault="00071895" w:rsidP="00544FB0">
      <w:pPr>
        <w:rPr>
          <w:rtl/>
        </w:rPr>
      </w:pPr>
    </w:p>
    <w:p w:rsidR="00071895" w:rsidRDefault="00071895" w:rsidP="00544FB0">
      <w:pPr>
        <w:pStyle w:val="-"/>
        <w:keepNext/>
        <w:rPr>
          <w:rtl/>
        </w:rPr>
      </w:pPr>
      <w:bookmarkStart w:id="9513" w:name="ET_speakercontinue_5761_8"/>
      <w:r w:rsidRPr="009A7925">
        <w:rPr>
          <w:rStyle w:val="TagStyle"/>
          <w:rtl/>
        </w:rPr>
        <w:t xml:space="preserve"> &lt;&lt; דובר_המשך &gt;&gt; </w:t>
      </w:r>
      <w:r>
        <w:rPr>
          <w:rtl/>
        </w:rPr>
        <w:t>יאסר חוג'יראת (רע"מ – הרשימה הערבית המאוחדת):</w:t>
      </w:r>
      <w:r w:rsidRPr="009A7925">
        <w:rPr>
          <w:rStyle w:val="TagStyle"/>
          <w:rtl/>
        </w:rPr>
        <w:t xml:space="preserve"> &lt;&lt; דובר_המשך &gt;&gt;</w:t>
      </w:r>
      <w:r>
        <w:rPr>
          <w:rtl/>
        </w:rPr>
        <w:t xml:space="preserve">   </w:t>
      </w:r>
      <w:bookmarkEnd w:id="9513"/>
    </w:p>
    <w:p w:rsidR="00071895" w:rsidRPr="009A7925" w:rsidRDefault="00071895" w:rsidP="00544FB0">
      <w:pPr>
        <w:rPr>
          <w:rtl/>
        </w:rPr>
      </w:pPr>
    </w:p>
    <w:p w:rsidR="00C17A7D" w:rsidRDefault="00071895" w:rsidP="007C5914">
      <w:pPr>
        <w:rPr>
          <w:rtl/>
        </w:rPr>
      </w:pPr>
      <w:r w:rsidRPr="00AA5793">
        <w:rPr>
          <w:rtl/>
        </w:rPr>
        <w:t xml:space="preserve">כבוד </w:t>
      </w:r>
      <w:bookmarkStart w:id="9514" w:name="_ETM_Q25_648349"/>
      <w:bookmarkEnd w:id="9514"/>
      <w:r>
        <w:rPr>
          <w:rFonts w:hint="cs"/>
          <w:rtl/>
        </w:rPr>
        <w:t>ה</w:t>
      </w:r>
      <w:r w:rsidRPr="00AA5793">
        <w:rPr>
          <w:rtl/>
        </w:rPr>
        <w:t>יושב-ראש</w:t>
      </w:r>
      <w:r>
        <w:rPr>
          <w:rFonts w:hint="cs"/>
          <w:rtl/>
        </w:rPr>
        <w:t>,</w:t>
      </w:r>
      <w:r w:rsidRPr="00AA5793">
        <w:rPr>
          <w:rtl/>
        </w:rPr>
        <w:t xml:space="preserve"> </w:t>
      </w:r>
      <w:bookmarkStart w:id="9515" w:name="_ETM_Q25_649159"/>
      <w:bookmarkEnd w:id="9515"/>
      <w:r w:rsidRPr="00AA5793">
        <w:rPr>
          <w:rtl/>
        </w:rPr>
        <w:t>הממשלה</w:t>
      </w:r>
      <w:r>
        <w:rPr>
          <w:rFonts w:hint="cs"/>
          <w:rtl/>
        </w:rPr>
        <w:t>,</w:t>
      </w:r>
      <w:r w:rsidRPr="00AA5793">
        <w:rPr>
          <w:rtl/>
        </w:rPr>
        <w:t xml:space="preserve"> </w:t>
      </w:r>
      <w:bookmarkStart w:id="9516" w:name="_ETM_Q25_649909"/>
      <w:bookmarkEnd w:id="9516"/>
      <w:r w:rsidRPr="00AA5793">
        <w:rPr>
          <w:rtl/>
        </w:rPr>
        <w:t xml:space="preserve">שהפקירה </w:t>
      </w:r>
      <w:bookmarkStart w:id="9517" w:name="_ETM_Q25_650510"/>
      <w:bookmarkEnd w:id="9517"/>
      <w:r w:rsidRPr="00AA5793">
        <w:rPr>
          <w:rtl/>
        </w:rPr>
        <w:t xml:space="preserve">את </w:t>
      </w:r>
      <w:bookmarkStart w:id="9518" w:name="_ETM_Q25_650599"/>
      <w:bookmarkEnd w:id="9518"/>
      <w:r w:rsidRPr="00AA5793">
        <w:rPr>
          <w:rtl/>
        </w:rPr>
        <w:t xml:space="preserve">אזרחיה </w:t>
      </w:r>
      <w:bookmarkStart w:id="9519" w:name="_ETM_Q25_651079"/>
      <w:bookmarkEnd w:id="9519"/>
      <w:r w:rsidRPr="00AA5793">
        <w:rPr>
          <w:rtl/>
        </w:rPr>
        <w:t>בזמ</w:t>
      </w:r>
      <w:bookmarkStart w:id="9520" w:name="_ETM_Q25_651439"/>
      <w:bookmarkEnd w:id="9520"/>
      <w:r>
        <w:rPr>
          <w:rFonts w:hint="cs"/>
          <w:rtl/>
        </w:rPr>
        <w:t xml:space="preserve">ני </w:t>
      </w:r>
      <w:r w:rsidRPr="00AA5793">
        <w:rPr>
          <w:rtl/>
        </w:rPr>
        <w:t>משבר</w:t>
      </w:r>
      <w:r>
        <w:rPr>
          <w:rFonts w:hint="cs"/>
          <w:rtl/>
        </w:rPr>
        <w:t>,</w:t>
      </w:r>
      <w:r w:rsidRPr="00AA5793">
        <w:rPr>
          <w:rtl/>
        </w:rPr>
        <w:t xml:space="preserve"> </w:t>
      </w:r>
      <w:bookmarkStart w:id="9521" w:name="_ETM_Q25_652279"/>
      <w:bookmarkEnd w:id="9521"/>
      <w:r w:rsidRPr="00AA5793">
        <w:rPr>
          <w:rtl/>
        </w:rPr>
        <w:t xml:space="preserve">ממשיכה </w:t>
      </w:r>
      <w:bookmarkStart w:id="9522" w:name="_ETM_Q25_652909"/>
      <w:bookmarkEnd w:id="9522"/>
      <w:r w:rsidRPr="00AA5793">
        <w:rPr>
          <w:rtl/>
        </w:rPr>
        <w:t xml:space="preserve">באותו </w:t>
      </w:r>
      <w:bookmarkStart w:id="9523" w:name="_ETM_Q25_653269"/>
      <w:bookmarkEnd w:id="9523"/>
      <w:r w:rsidRPr="00AA5793">
        <w:rPr>
          <w:rtl/>
        </w:rPr>
        <w:t xml:space="preserve">מסלול </w:t>
      </w:r>
      <w:bookmarkStart w:id="9524" w:name="_ETM_Q25_654420"/>
      <w:bookmarkStart w:id="9525" w:name="_ETM_Q25_654600"/>
      <w:bookmarkEnd w:id="9524"/>
      <w:bookmarkEnd w:id="9525"/>
      <w:r>
        <w:rPr>
          <w:rFonts w:hint="cs"/>
          <w:rtl/>
        </w:rPr>
        <w:t>עם הגזרות</w:t>
      </w:r>
      <w:r w:rsidRPr="00AA5793">
        <w:rPr>
          <w:rtl/>
        </w:rPr>
        <w:t xml:space="preserve"> </w:t>
      </w:r>
      <w:bookmarkStart w:id="9526" w:name="_ETM_Q25_655470"/>
      <w:bookmarkEnd w:id="9526"/>
      <w:r w:rsidRPr="00AA5793">
        <w:rPr>
          <w:rtl/>
        </w:rPr>
        <w:t>בתקציב</w:t>
      </w:r>
      <w:r>
        <w:rPr>
          <w:rFonts w:hint="cs"/>
          <w:rtl/>
        </w:rPr>
        <w:t>,</w:t>
      </w:r>
      <w:r w:rsidRPr="00AA5793">
        <w:rPr>
          <w:rtl/>
        </w:rPr>
        <w:t xml:space="preserve"> </w:t>
      </w:r>
      <w:bookmarkStart w:id="9527" w:name="_ETM_Q25_656160"/>
      <w:bookmarkEnd w:id="9527"/>
      <w:r w:rsidRPr="00AA5793">
        <w:rPr>
          <w:rtl/>
        </w:rPr>
        <w:t xml:space="preserve">המשפיעות </w:t>
      </w:r>
      <w:bookmarkStart w:id="9528" w:name="_ETM_Q25_656730"/>
      <w:bookmarkEnd w:id="9528"/>
      <w:r w:rsidRPr="00AA5793">
        <w:rPr>
          <w:rtl/>
        </w:rPr>
        <w:t xml:space="preserve">על </w:t>
      </w:r>
      <w:bookmarkStart w:id="9529" w:name="_ETM_Q25_656819"/>
      <w:bookmarkEnd w:id="9529"/>
      <w:r w:rsidRPr="00AA5793">
        <w:rPr>
          <w:rtl/>
        </w:rPr>
        <w:t>כולנו</w:t>
      </w:r>
      <w:r w:rsidR="007C5914">
        <w:rPr>
          <w:rFonts w:hint="cs"/>
          <w:rtl/>
        </w:rPr>
        <w:t>,</w:t>
      </w:r>
      <w:r w:rsidRPr="00AA5793">
        <w:rPr>
          <w:rtl/>
        </w:rPr>
        <w:t xml:space="preserve"> </w:t>
      </w:r>
      <w:bookmarkStart w:id="9530" w:name="_ETM_Q25_657980"/>
      <w:bookmarkEnd w:id="9530"/>
      <w:r w:rsidRPr="00AA5793">
        <w:rPr>
          <w:rtl/>
        </w:rPr>
        <w:t xml:space="preserve">ובמיוחד </w:t>
      </w:r>
      <w:bookmarkStart w:id="9531" w:name="_ETM_Q25_659190"/>
      <w:bookmarkEnd w:id="9531"/>
      <w:r w:rsidRPr="00AA5793">
        <w:rPr>
          <w:rtl/>
        </w:rPr>
        <w:t xml:space="preserve">על </w:t>
      </w:r>
      <w:bookmarkStart w:id="9532" w:name="_ETM_Q25_659370"/>
      <w:bookmarkEnd w:id="9532"/>
      <w:r w:rsidRPr="00AA5793">
        <w:rPr>
          <w:rtl/>
        </w:rPr>
        <w:t xml:space="preserve">החברה </w:t>
      </w:r>
      <w:bookmarkStart w:id="9533" w:name="_ETM_Q25_659700"/>
      <w:bookmarkEnd w:id="9533"/>
      <w:r w:rsidRPr="00AA5793">
        <w:rPr>
          <w:rtl/>
        </w:rPr>
        <w:t>הערבית</w:t>
      </w:r>
      <w:r>
        <w:rPr>
          <w:rFonts w:hint="cs"/>
          <w:rtl/>
        </w:rPr>
        <w:t>.</w:t>
      </w:r>
      <w:r w:rsidRPr="00AA5793">
        <w:rPr>
          <w:rtl/>
        </w:rPr>
        <w:t xml:space="preserve"> </w:t>
      </w:r>
      <w:bookmarkStart w:id="9534" w:name="_ETM_Q25_661250"/>
      <w:bookmarkEnd w:id="9534"/>
      <w:r w:rsidRPr="00AA5793">
        <w:rPr>
          <w:rtl/>
        </w:rPr>
        <w:t xml:space="preserve">התקציב </w:t>
      </w:r>
      <w:bookmarkStart w:id="9535" w:name="_ETM_Q25_661849"/>
      <w:bookmarkEnd w:id="9535"/>
      <w:r w:rsidRPr="00AA5793">
        <w:rPr>
          <w:rtl/>
        </w:rPr>
        <w:t xml:space="preserve">שהוצג </w:t>
      </w:r>
      <w:bookmarkStart w:id="9536" w:name="_ETM_Q25_662390"/>
      <w:bookmarkEnd w:id="9536"/>
      <w:r w:rsidRPr="00AA5793">
        <w:rPr>
          <w:rtl/>
        </w:rPr>
        <w:t xml:space="preserve">מכיל </w:t>
      </w:r>
      <w:bookmarkStart w:id="9537" w:name="_ETM_Q25_662690"/>
      <w:bookmarkEnd w:id="9537"/>
      <w:r>
        <w:rPr>
          <w:rFonts w:hint="cs"/>
          <w:rtl/>
        </w:rPr>
        <w:t>כמה</w:t>
      </w:r>
      <w:r w:rsidRPr="00AA5793">
        <w:rPr>
          <w:rtl/>
        </w:rPr>
        <w:t xml:space="preserve"> </w:t>
      </w:r>
      <w:bookmarkStart w:id="9538" w:name="_ETM_Q25_663049"/>
      <w:bookmarkEnd w:id="9538"/>
      <w:r w:rsidRPr="00AA5793">
        <w:rPr>
          <w:rtl/>
        </w:rPr>
        <w:t xml:space="preserve">סעיפים </w:t>
      </w:r>
      <w:bookmarkStart w:id="9539" w:name="_ETM_Q25_663650"/>
      <w:bookmarkEnd w:id="9539"/>
      <w:r w:rsidRPr="00AA5793">
        <w:rPr>
          <w:rtl/>
        </w:rPr>
        <w:t>מדאיגים</w:t>
      </w:r>
      <w:r>
        <w:rPr>
          <w:rFonts w:hint="cs"/>
          <w:rtl/>
        </w:rPr>
        <w:t>,</w:t>
      </w:r>
      <w:r w:rsidRPr="00AA5793">
        <w:rPr>
          <w:rtl/>
        </w:rPr>
        <w:t xml:space="preserve"> </w:t>
      </w:r>
      <w:bookmarkStart w:id="9540" w:name="_ETM_Q25_664730"/>
      <w:bookmarkEnd w:id="9540"/>
      <w:r w:rsidRPr="00AA5793">
        <w:rPr>
          <w:rtl/>
        </w:rPr>
        <w:t xml:space="preserve">כולל </w:t>
      </w:r>
      <w:bookmarkStart w:id="9541" w:name="_ETM_Q25_665120"/>
      <w:bookmarkEnd w:id="9541"/>
      <w:r w:rsidRPr="00AA5793">
        <w:rPr>
          <w:rtl/>
        </w:rPr>
        <w:t xml:space="preserve">קיצוץ </w:t>
      </w:r>
      <w:bookmarkStart w:id="9542" w:name="_ETM_Q25_665720"/>
      <w:bookmarkEnd w:id="9542"/>
      <w:r w:rsidRPr="00AA5793">
        <w:rPr>
          <w:rtl/>
        </w:rPr>
        <w:t xml:space="preserve">של </w:t>
      </w:r>
      <w:bookmarkStart w:id="9543" w:name="_ETM_Q25_665930"/>
      <w:bookmarkEnd w:id="9543"/>
      <w:r w:rsidRPr="00AA5793">
        <w:rPr>
          <w:rtl/>
        </w:rPr>
        <w:t xml:space="preserve">15% </w:t>
      </w:r>
      <w:bookmarkStart w:id="9544" w:name="_ETM_Q25_667520"/>
      <w:bookmarkEnd w:id="9544"/>
      <w:r w:rsidR="007C5914">
        <w:rPr>
          <w:rFonts w:hint="cs"/>
          <w:rtl/>
        </w:rPr>
        <w:t>ב</w:t>
      </w:r>
      <w:r w:rsidRPr="00AA5793">
        <w:rPr>
          <w:rtl/>
        </w:rPr>
        <w:t xml:space="preserve">תקציבים </w:t>
      </w:r>
      <w:bookmarkStart w:id="9545" w:name="_ETM_Q25_668360"/>
      <w:bookmarkEnd w:id="9545"/>
      <w:r w:rsidRPr="00AA5793">
        <w:rPr>
          <w:rtl/>
        </w:rPr>
        <w:t xml:space="preserve">של </w:t>
      </w:r>
      <w:bookmarkStart w:id="9546" w:name="_ETM_Q25_668540"/>
      <w:bookmarkEnd w:id="9546"/>
      <w:r w:rsidRPr="00AA5793">
        <w:rPr>
          <w:rtl/>
        </w:rPr>
        <w:t xml:space="preserve">החלטה </w:t>
      </w:r>
      <w:bookmarkStart w:id="9547" w:name="_ETM_Q25_669110"/>
      <w:bookmarkEnd w:id="9547"/>
      <w:r w:rsidRPr="00AA5793">
        <w:rPr>
          <w:rtl/>
        </w:rPr>
        <w:t>550</w:t>
      </w:r>
      <w:bookmarkStart w:id="9548" w:name="_ETM_Q25_670460"/>
      <w:bookmarkEnd w:id="9548"/>
      <w:r>
        <w:rPr>
          <w:rFonts w:hint="cs"/>
          <w:rtl/>
        </w:rPr>
        <w:t xml:space="preserve">, </w:t>
      </w:r>
      <w:r w:rsidRPr="00AA5793">
        <w:rPr>
          <w:rtl/>
        </w:rPr>
        <w:t>תוכנית</w:t>
      </w:r>
      <w:bookmarkStart w:id="9549" w:name="_ETM_Q25_670910"/>
      <w:bookmarkEnd w:id="9549"/>
      <w:r>
        <w:rPr>
          <w:rFonts w:hint="cs"/>
          <w:rtl/>
        </w:rPr>
        <w:t xml:space="preserve"> תקאדום</w:t>
      </w:r>
      <w:bookmarkStart w:id="9550" w:name="_ETM_Q25_672730"/>
      <w:bookmarkEnd w:id="9550"/>
      <w:r>
        <w:rPr>
          <w:rFonts w:hint="cs"/>
          <w:rtl/>
        </w:rPr>
        <w:t xml:space="preserve">, </w:t>
      </w:r>
      <w:r w:rsidRPr="00AA5793">
        <w:rPr>
          <w:rtl/>
        </w:rPr>
        <w:t xml:space="preserve">שמטרתה </w:t>
      </w:r>
      <w:bookmarkStart w:id="9551" w:name="_ETM_Q25_673419"/>
      <w:bookmarkEnd w:id="9551"/>
      <w:r w:rsidRPr="00AA5793">
        <w:rPr>
          <w:rtl/>
        </w:rPr>
        <w:t xml:space="preserve">צמצום </w:t>
      </w:r>
      <w:bookmarkStart w:id="9552" w:name="_ETM_Q25_673930"/>
      <w:bookmarkEnd w:id="9552"/>
      <w:r w:rsidRPr="00AA5793">
        <w:rPr>
          <w:rtl/>
        </w:rPr>
        <w:t>פערים</w:t>
      </w:r>
      <w:r>
        <w:rPr>
          <w:rFonts w:hint="cs"/>
          <w:rtl/>
        </w:rPr>
        <w:t>,</w:t>
      </w:r>
      <w:r w:rsidRPr="00AA5793">
        <w:rPr>
          <w:rtl/>
        </w:rPr>
        <w:t xml:space="preserve"> </w:t>
      </w:r>
      <w:bookmarkStart w:id="9553" w:name="_ETM_Q25_675010"/>
      <w:bookmarkEnd w:id="9553"/>
      <w:r w:rsidRPr="00AA5793">
        <w:rPr>
          <w:rtl/>
        </w:rPr>
        <w:t xml:space="preserve">וההחלטה </w:t>
      </w:r>
      <w:bookmarkStart w:id="9554" w:name="_ETM_Q25_675640"/>
      <w:bookmarkEnd w:id="9554"/>
      <w:r w:rsidRPr="00AA5793">
        <w:rPr>
          <w:rtl/>
        </w:rPr>
        <w:t xml:space="preserve">השנייה </w:t>
      </w:r>
      <w:bookmarkStart w:id="9555" w:name="_ETM_Q25_675969"/>
      <w:bookmarkEnd w:id="9555"/>
      <w:r>
        <w:rPr>
          <w:rFonts w:hint="cs"/>
          <w:rtl/>
        </w:rPr>
        <w:t xml:space="preserve">היא </w:t>
      </w:r>
      <w:r w:rsidRPr="00AA5793">
        <w:rPr>
          <w:rtl/>
        </w:rPr>
        <w:t xml:space="preserve">החלטה </w:t>
      </w:r>
      <w:bookmarkStart w:id="9556" w:name="_ETM_Q25_676450"/>
      <w:bookmarkStart w:id="9557" w:name="_ETM_Q25_676569"/>
      <w:bookmarkEnd w:id="9556"/>
      <w:bookmarkEnd w:id="9557"/>
      <w:r w:rsidRPr="00AA5793">
        <w:rPr>
          <w:rtl/>
        </w:rPr>
        <w:t xml:space="preserve">549 </w:t>
      </w:r>
      <w:bookmarkStart w:id="9558" w:name="_ETM_Q25_678099"/>
      <w:bookmarkEnd w:id="9558"/>
      <w:r w:rsidRPr="00AA5793">
        <w:rPr>
          <w:rtl/>
        </w:rPr>
        <w:t xml:space="preserve">למיגור </w:t>
      </w:r>
      <w:bookmarkStart w:id="9559" w:name="_ETM_Q25_678549"/>
      <w:bookmarkEnd w:id="9559"/>
      <w:r>
        <w:rPr>
          <w:rFonts w:hint="cs"/>
          <w:rtl/>
        </w:rPr>
        <w:t>הפשיעה</w:t>
      </w:r>
      <w:r w:rsidRPr="00AA5793">
        <w:rPr>
          <w:rtl/>
        </w:rPr>
        <w:t xml:space="preserve"> </w:t>
      </w:r>
      <w:bookmarkStart w:id="9560" w:name="_ETM_Q25_679359"/>
      <w:bookmarkEnd w:id="9560"/>
      <w:r w:rsidRPr="00AA5793">
        <w:rPr>
          <w:rtl/>
        </w:rPr>
        <w:t xml:space="preserve">בחברה </w:t>
      </w:r>
      <w:bookmarkStart w:id="9561" w:name="_ETM_Q25_679840"/>
      <w:bookmarkEnd w:id="9561"/>
      <w:r w:rsidRPr="00AA5793">
        <w:rPr>
          <w:rtl/>
        </w:rPr>
        <w:t xml:space="preserve">הערבית </w:t>
      </w:r>
      <w:bookmarkStart w:id="9562" w:name="_ETM_Q25_680890"/>
      <w:bookmarkEnd w:id="9562"/>
      <w:r>
        <w:rPr>
          <w:rFonts w:hint="cs"/>
          <w:rtl/>
        </w:rPr>
        <w:t xml:space="preserve">– </w:t>
      </w:r>
      <w:r w:rsidRPr="00AA5793">
        <w:rPr>
          <w:rtl/>
        </w:rPr>
        <w:t xml:space="preserve">תוכניות </w:t>
      </w:r>
      <w:bookmarkStart w:id="9563" w:name="_ETM_Q25_681489"/>
      <w:bookmarkEnd w:id="9563"/>
      <w:r w:rsidRPr="00AA5793">
        <w:rPr>
          <w:rtl/>
        </w:rPr>
        <w:t xml:space="preserve">שהובילה </w:t>
      </w:r>
      <w:bookmarkStart w:id="9564" w:name="_ETM_Q25_682689"/>
      <w:bookmarkEnd w:id="9564"/>
      <w:r w:rsidRPr="00AA5793">
        <w:rPr>
          <w:rtl/>
        </w:rPr>
        <w:t xml:space="preserve">מפלגת </w:t>
      </w:r>
      <w:bookmarkStart w:id="9565" w:name="_ETM_Q25_683290"/>
      <w:bookmarkEnd w:id="9565"/>
      <w:r>
        <w:rPr>
          <w:rFonts w:hint="cs"/>
          <w:rtl/>
        </w:rPr>
        <w:t>רע"מ</w:t>
      </w:r>
      <w:r w:rsidRPr="00AA5793">
        <w:rPr>
          <w:rtl/>
        </w:rPr>
        <w:t xml:space="preserve"> </w:t>
      </w:r>
      <w:bookmarkStart w:id="9566" w:name="_ETM_Q25_683620"/>
      <w:bookmarkEnd w:id="9566"/>
      <w:r w:rsidRPr="00AA5793">
        <w:rPr>
          <w:rtl/>
        </w:rPr>
        <w:t xml:space="preserve">בממשלה </w:t>
      </w:r>
      <w:bookmarkStart w:id="9567" w:name="_ETM_Q25_684040"/>
      <w:bookmarkEnd w:id="9567"/>
      <w:r w:rsidRPr="00AA5793">
        <w:rPr>
          <w:rtl/>
        </w:rPr>
        <w:t xml:space="preserve">הקודמת </w:t>
      </w:r>
      <w:bookmarkStart w:id="9568" w:name="_ETM_Q25_684969"/>
      <w:bookmarkEnd w:id="9568"/>
      <w:r w:rsidRPr="00AA5793">
        <w:rPr>
          <w:rtl/>
        </w:rPr>
        <w:t xml:space="preserve">במטרה </w:t>
      </w:r>
      <w:bookmarkStart w:id="9569" w:name="_ETM_Q25_685569"/>
      <w:bookmarkEnd w:id="9569"/>
      <w:r>
        <w:rPr>
          <w:rFonts w:hint="cs"/>
          <w:rtl/>
        </w:rPr>
        <w:t>אחת</w:t>
      </w:r>
      <w:r w:rsidRPr="00AA5793">
        <w:rPr>
          <w:rtl/>
        </w:rPr>
        <w:t xml:space="preserve"> </w:t>
      </w:r>
      <w:bookmarkStart w:id="9570" w:name="_ETM_Q25_686720"/>
      <w:bookmarkEnd w:id="9570"/>
      <w:r w:rsidRPr="00AA5793">
        <w:rPr>
          <w:rtl/>
        </w:rPr>
        <w:t>ויחידה</w:t>
      </w:r>
      <w:r>
        <w:rPr>
          <w:rFonts w:hint="cs"/>
          <w:rtl/>
        </w:rPr>
        <w:t>,</w:t>
      </w:r>
      <w:r w:rsidRPr="00AA5793">
        <w:rPr>
          <w:rtl/>
        </w:rPr>
        <w:t xml:space="preserve"> </w:t>
      </w:r>
      <w:bookmarkStart w:id="9571" w:name="_ETM_Q25_688200"/>
      <w:bookmarkEnd w:id="9571"/>
      <w:r w:rsidRPr="00AA5793">
        <w:rPr>
          <w:rtl/>
        </w:rPr>
        <w:t xml:space="preserve">הלוא </w:t>
      </w:r>
      <w:bookmarkStart w:id="9572" w:name="_ETM_Q25_688530"/>
      <w:bookmarkEnd w:id="9572"/>
      <w:r w:rsidRPr="00AA5793">
        <w:rPr>
          <w:rtl/>
        </w:rPr>
        <w:t xml:space="preserve">היא </w:t>
      </w:r>
      <w:bookmarkStart w:id="9573" w:name="_ETM_Q25_689310"/>
      <w:bookmarkEnd w:id="9573"/>
      <w:r w:rsidRPr="00AA5793">
        <w:rPr>
          <w:rtl/>
        </w:rPr>
        <w:t xml:space="preserve">צמצום </w:t>
      </w:r>
      <w:bookmarkStart w:id="9574" w:name="_ETM_Q25_690330"/>
      <w:bookmarkEnd w:id="9574"/>
      <w:r w:rsidRPr="00AA5793">
        <w:rPr>
          <w:rtl/>
        </w:rPr>
        <w:t>פערים</w:t>
      </w:r>
      <w:r>
        <w:rPr>
          <w:rFonts w:hint="cs"/>
          <w:rtl/>
        </w:rPr>
        <w:t>.</w:t>
      </w:r>
      <w:r w:rsidRPr="00AA5793">
        <w:rPr>
          <w:rtl/>
        </w:rPr>
        <w:t xml:space="preserve"> </w:t>
      </w:r>
      <w:bookmarkStart w:id="9575" w:name="_ETM_Q25_691800"/>
      <w:bookmarkStart w:id="9576" w:name="_ETM_Q25_693827"/>
      <w:bookmarkStart w:id="9577" w:name="_ETM_Q25_693893"/>
      <w:bookmarkStart w:id="9578" w:name="_ETM_Q25_694002"/>
      <w:bookmarkStart w:id="9579" w:name="_ETM_Q25_694058"/>
      <w:bookmarkEnd w:id="9575"/>
      <w:bookmarkEnd w:id="9576"/>
      <w:bookmarkEnd w:id="9577"/>
      <w:bookmarkEnd w:id="9578"/>
      <w:bookmarkEnd w:id="9579"/>
      <w:r w:rsidRPr="00AA5793">
        <w:rPr>
          <w:rtl/>
        </w:rPr>
        <w:t>בנוסף</w:t>
      </w:r>
      <w:r>
        <w:rPr>
          <w:rFonts w:hint="cs"/>
          <w:rtl/>
        </w:rPr>
        <w:t>,</w:t>
      </w:r>
      <w:r w:rsidRPr="00AA5793">
        <w:rPr>
          <w:rtl/>
        </w:rPr>
        <w:t xml:space="preserve"> </w:t>
      </w:r>
      <w:bookmarkStart w:id="9580" w:name="_ETM_Q25_692520"/>
      <w:bookmarkEnd w:id="9580"/>
      <w:r w:rsidRPr="00AA5793">
        <w:rPr>
          <w:rtl/>
        </w:rPr>
        <w:t xml:space="preserve">קיצוץ </w:t>
      </w:r>
      <w:bookmarkStart w:id="9581" w:name="_ETM_Q25_692970"/>
      <w:bookmarkEnd w:id="9581"/>
      <w:r w:rsidRPr="00AA5793">
        <w:rPr>
          <w:rtl/>
        </w:rPr>
        <w:t xml:space="preserve">של </w:t>
      </w:r>
      <w:bookmarkStart w:id="9582" w:name="_ETM_Q25_693240"/>
      <w:bookmarkEnd w:id="9582"/>
      <w:r w:rsidRPr="00AA5793">
        <w:rPr>
          <w:rtl/>
        </w:rPr>
        <w:t xml:space="preserve">כ-100% </w:t>
      </w:r>
      <w:bookmarkStart w:id="9583" w:name="_ETM_Q25_694550"/>
      <w:bookmarkEnd w:id="9583"/>
      <w:r w:rsidR="00C17A7D">
        <w:rPr>
          <w:rFonts w:hint="cs"/>
          <w:rtl/>
        </w:rPr>
        <w:t>של ה</w:t>
      </w:r>
      <w:r w:rsidRPr="00AA5793">
        <w:rPr>
          <w:rtl/>
        </w:rPr>
        <w:t xml:space="preserve">תקציבים </w:t>
      </w:r>
      <w:bookmarkStart w:id="9584" w:name="_ETM_Q25_695569"/>
      <w:bookmarkEnd w:id="9584"/>
      <w:r w:rsidRPr="00AA5793">
        <w:rPr>
          <w:rtl/>
        </w:rPr>
        <w:t xml:space="preserve">לתמיכה </w:t>
      </w:r>
      <w:bookmarkStart w:id="9585" w:name="_ETM_Q25_696170"/>
      <w:bookmarkEnd w:id="9585"/>
      <w:r w:rsidRPr="00AA5793">
        <w:rPr>
          <w:rtl/>
        </w:rPr>
        <w:t xml:space="preserve">בחברה </w:t>
      </w:r>
      <w:bookmarkStart w:id="9586" w:name="_ETM_Q25_696590"/>
      <w:bookmarkEnd w:id="9586"/>
      <w:r w:rsidRPr="00AA5793">
        <w:rPr>
          <w:rtl/>
        </w:rPr>
        <w:t>הערבית</w:t>
      </w:r>
      <w:r>
        <w:rPr>
          <w:rFonts w:hint="cs"/>
          <w:rtl/>
        </w:rPr>
        <w:t>,</w:t>
      </w:r>
      <w:r w:rsidRPr="00AA5793">
        <w:rPr>
          <w:rtl/>
        </w:rPr>
        <w:t xml:space="preserve"> </w:t>
      </w:r>
      <w:bookmarkStart w:id="9587" w:name="_ETM_Q25_697730"/>
      <w:bookmarkEnd w:id="9587"/>
      <w:r w:rsidRPr="00AA5793">
        <w:rPr>
          <w:rtl/>
        </w:rPr>
        <w:t xml:space="preserve">מה </w:t>
      </w:r>
      <w:bookmarkStart w:id="9588" w:name="_ETM_Q25_697970"/>
      <w:bookmarkEnd w:id="9588"/>
      <w:r w:rsidRPr="00AA5793">
        <w:rPr>
          <w:rtl/>
        </w:rPr>
        <w:t xml:space="preserve">שמעיד </w:t>
      </w:r>
      <w:bookmarkStart w:id="9589" w:name="_ETM_Q25_698660"/>
      <w:bookmarkEnd w:id="9589"/>
      <w:r w:rsidRPr="00AA5793">
        <w:rPr>
          <w:rtl/>
        </w:rPr>
        <w:t xml:space="preserve">על </w:t>
      </w:r>
      <w:bookmarkStart w:id="9590" w:name="_ETM_Q25_698870"/>
      <w:bookmarkEnd w:id="9590"/>
      <w:r w:rsidRPr="00AA5793">
        <w:rPr>
          <w:rtl/>
        </w:rPr>
        <w:t xml:space="preserve">מחיקה </w:t>
      </w:r>
      <w:bookmarkStart w:id="9591" w:name="_ETM_Q25_699319"/>
      <w:bookmarkEnd w:id="9591"/>
      <w:r>
        <w:rPr>
          <w:rtl/>
        </w:rPr>
        <w:t>מל</w:t>
      </w:r>
      <w:r w:rsidRPr="00AA5793">
        <w:rPr>
          <w:rtl/>
        </w:rPr>
        <w:t xml:space="preserve">אה </w:t>
      </w:r>
      <w:bookmarkStart w:id="9592" w:name="_ETM_Q25_700349"/>
      <w:bookmarkEnd w:id="9592"/>
      <w:r w:rsidRPr="00AA5793">
        <w:rPr>
          <w:rtl/>
        </w:rPr>
        <w:t xml:space="preserve">של </w:t>
      </w:r>
      <w:bookmarkStart w:id="9593" w:name="_ETM_Q25_700589"/>
      <w:bookmarkEnd w:id="9593"/>
      <w:r w:rsidRPr="00AA5793">
        <w:rPr>
          <w:rtl/>
        </w:rPr>
        <w:t xml:space="preserve">התמיכה </w:t>
      </w:r>
      <w:bookmarkStart w:id="9594" w:name="_ETM_Q25_701010"/>
      <w:bookmarkEnd w:id="9594"/>
      <w:r w:rsidRPr="00AA5793">
        <w:rPr>
          <w:rtl/>
        </w:rPr>
        <w:t xml:space="preserve">בשיפור </w:t>
      </w:r>
      <w:bookmarkStart w:id="9595" w:name="_ETM_Q25_701519"/>
      <w:bookmarkEnd w:id="9595"/>
      <w:r w:rsidRPr="00AA5793">
        <w:rPr>
          <w:rtl/>
        </w:rPr>
        <w:t xml:space="preserve">מצבה </w:t>
      </w:r>
      <w:bookmarkStart w:id="9596" w:name="_ETM_Q25_702540"/>
      <w:bookmarkEnd w:id="9596"/>
      <w:r w:rsidRPr="00AA5793">
        <w:rPr>
          <w:rtl/>
        </w:rPr>
        <w:t xml:space="preserve">לשנים </w:t>
      </w:r>
      <w:bookmarkStart w:id="9597" w:name="_ETM_Q25_703079"/>
      <w:bookmarkEnd w:id="9597"/>
      <w:r w:rsidRPr="00AA5793">
        <w:rPr>
          <w:rtl/>
        </w:rPr>
        <w:t>הבאות</w:t>
      </w:r>
      <w:r>
        <w:rPr>
          <w:rFonts w:hint="cs"/>
          <w:rtl/>
        </w:rPr>
        <w:t>,</w:t>
      </w:r>
      <w:r w:rsidRPr="00AA5793">
        <w:rPr>
          <w:rtl/>
        </w:rPr>
        <w:t xml:space="preserve"> </w:t>
      </w:r>
      <w:bookmarkStart w:id="9598" w:name="_ETM_Q25_704470"/>
      <w:bookmarkStart w:id="9599" w:name="_ETM_Q25_704728"/>
      <w:bookmarkStart w:id="9600" w:name="_ETM_Q25_704789"/>
      <w:bookmarkStart w:id="9601" w:name="_ETM_Q25_704961"/>
      <w:bookmarkStart w:id="9602" w:name="_ETM_Q25_705018"/>
      <w:bookmarkEnd w:id="9598"/>
      <w:bookmarkEnd w:id="9599"/>
      <w:bookmarkEnd w:id="9600"/>
      <w:bookmarkEnd w:id="9601"/>
      <w:bookmarkEnd w:id="9602"/>
      <w:r w:rsidRPr="00AA5793">
        <w:rPr>
          <w:rtl/>
        </w:rPr>
        <w:t xml:space="preserve">נוסף </w:t>
      </w:r>
      <w:bookmarkStart w:id="9603" w:name="_ETM_Q25_705010"/>
      <w:bookmarkEnd w:id="9603"/>
      <w:r w:rsidRPr="00AA5793">
        <w:rPr>
          <w:rtl/>
        </w:rPr>
        <w:t xml:space="preserve">על </w:t>
      </w:r>
      <w:bookmarkStart w:id="9604" w:name="_ETM_Q25_705100"/>
      <w:bookmarkEnd w:id="9604"/>
      <w:r w:rsidRPr="00AA5793">
        <w:rPr>
          <w:rtl/>
        </w:rPr>
        <w:t xml:space="preserve">הקיצוץ </w:t>
      </w:r>
      <w:bookmarkStart w:id="9605" w:name="_ETM_Q25_705520"/>
      <w:bookmarkEnd w:id="9605"/>
      <w:r w:rsidRPr="00AA5793">
        <w:rPr>
          <w:rtl/>
        </w:rPr>
        <w:t xml:space="preserve">הרוחבי </w:t>
      </w:r>
      <w:bookmarkStart w:id="9606" w:name="_ETM_Q25_706629"/>
      <w:bookmarkEnd w:id="9606"/>
      <w:r w:rsidRPr="00AA5793">
        <w:rPr>
          <w:rtl/>
        </w:rPr>
        <w:t xml:space="preserve">של </w:t>
      </w:r>
      <w:bookmarkStart w:id="9607" w:name="_ETM_Q25_706809"/>
      <w:bookmarkEnd w:id="9607"/>
      <w:r w:rsidRPr="00AA5793">
        <w:rPr>
          <w:rtl/>
        </w:rPr>
        <w:t xml:space="preserve">5% </w:t>
      </w:r>
      <w:bookmarkStart w:id="9608" w:name="_ETM_Q25_707650"/>
      <w:bookmarkEnd w:id="9608"/>
      <w:r w:rsidRPr="00AA5793">
        <w:rPr>
          <w:rtl/>
        </w:rPr>
        <w:t xml:space="preserve">בכל </w:t>
      </w:r>
      <w:bookmarkStart w:id="9609" w:name="_ETM_Q25_707950"/>
      <w:bookmarkEnd w:id="9609"/>
      <w:r w:rsidRPr="00AA5793">
        <w:rPr>
          <w:rtl/>
        </w:rPr>
        <w:t>המשרדים</w:t>
      </w:r>
      <w:r>
        <w:rPr>
          <w:rFonts w:hint="cs"/>
          <w:rtl/>
        </w:rPr>
        <w:t>,</w:t>
      </w:r>
      <w:r w:rsidRPr="00AA5793">
        <w:rPr>
          <w:rtl/>
        </w:rPr>
        <w:t xml:space="preserve"> </w:t>
      </w:r>
      <w:bookmarkStart w:id="9610" w:name="_ETM_Q25_709120"/>
      <w:bookmarkEnd w:id="9610"/>
      <w:r w:rsidRPr="00AA5793">
        <w:rPr>
          <w:rtl/>
        </w:rPr>
        <w:t xml:space="preserve">מה </w:t>
      </w:r>
      <w:bookmarkStart w:id="9611" w:name="_ETM_Q25_709329"/>
      <w:bookmarkEnd w:id="9611"/>
      <w:r w:rsidRPr="00AA5793">
        <w:rPr>
          <w:rtl/>
        </w:rPr>
        <w:t xml:space="preserve">שמשקף </w:t>
      </w:r>
      <w:bookmarkStart w:id="9612" w:name="_ETM_Q25_710459"/>
      <w:bookmarkEnd w:id="9612"/>
      <w:r w:rsidRPr="00AA5793">
        <w:rPr>
          <w:rtl/>
        </w:rPr>
        <w:t xml:space="preserve">חוסר </w:t>
      </w:r>
      <w:bookmarkStart w:id="9613" w:name="_ETM_Q25_710849"/>
      <w:bookmarkEnd w:id="9613"/>
      <w:r w:rsidRPr="00AA5793">
        <w:rPr>
          <w:rtl/>
        </w:rPr>
        <w:t xml:space="preserve">איזון </w:t>
      </w:r>
      <w:bookmarkStart w:id="9614" w:name="_ETM_Q25_711809"/>
      <w:bookmarkEnd w:id="9614"/>
      <w:r w:rsidRPr="00AA5793">
        <w:rPr>
          <w:rtl/>
        </w:rPr>
        <w:t xml:space="preserve">וחוסר </w:t>
      </w:r>
      <w:bookmarkStart w:id="9615" w:name="_ETM_Q25_712409"/>
      <w:bookmarkEnd w:id="9615"/>
      <w:r w:rsidRPr="00AA5793">
        <w:rPr>
          <w:rtl/>
        </w:rPr>
        <w:t xml:space="preserve">צדק </w:t>
      </w:r>
      <w:bookmarkStart w:id="9616" w:name="_ETM_Q25_713010"/>
      <w:bookmarkEnd w:id="9616"/>
      <w:r w:rsidRPr="00AA5793">
        <w:rPr>
          <w:rtl/>
        </w:rPr>
        <w:t xml:space="preserve">בחלוקת </w:t>
      </w:r>
      <w:bookmarkStart w:id="9617" w:name="_ETM_Q25_713939"/>
      <w:bookmarkEnd w:id="9617"/>
      <w:r w:rsidRPr="00AA5793">
        <w:rPr>
          <w:rtl/>
        </w:rPr>
        <w:t>המשאבים</w:t>
      </w:r>
      <w:r>
        <w:rPr>
          <w:rFonts w:hint="cs"/>
          <w:rtl/>
        </w:rPr>
        <w:t>.</w:t>
      </w:r>
      <w:r w:rsidRPr="00AA5793">
        <w:rPr>
          <w:rtl/>
        </w:rPr>
        <w:t xml:space="preserve"> </w:t>
      </w:r>
      <w:bookmarkStart w:id="9618" w:name="_ETM_Q25_715630"/>
      <w:bookmarkStart w:id="9619" w:name="TOR_Q26"/>
      <w:bookmarkEnd w:id="9618"/>
      <w:bookmarkEnd w:id="9619"/>
    </w:p>
    <w:p w:rsidR="00C17A7D" w:rsidRDefault="00C17A7D" w:rsidP="007C5914">
      <w:pPr>
        <w:rPr>
          <w:rtl/>
        </w:rPr>
      </w:pPr>
    </w:p>
    <w:p w:rsidR="00071895" w:rsidRDefault="00071895" w:rsidP="007C5914">
      <w:pPr>
        <w:rPr>
          <w:rtl/>
        </w:rPr>
      </w:pPr>
      <w:r>
        <w:rPr>
          <w:rFonts w:hint="cs"/>
          <w:rtl/>
        </w:rPr>
        <w:t xml:space="preserve">לא ניתן להפוך את החברה הערבית </w:t>
      </w:r>
      <w:bookmarkStart w:id="9620" w:name="_ETM_Q26_118000"/>
      <w:bookmarkEnd w:id="9620"/>
      <w:r>
        <w:rPr>
          <w:rFonts w:hint="cs"/>
          <w:rtl/>
        </w:rPr>
        <w:t>לקורבן של מדיניות זו.</w:t>
      </w:r>
      <w:bookmarkStart w:id="9621" w:name="_ETM_Q26_122000"/>
      <w:bookmarkEnd w:id="9621"/>
      <w:r>
        <w:rPr>
          <w:rFonts w:hint="cs"/>
          <w:rtl/>
        </w:rPr>
        <w:t xml:space="preserve"> אני קורא לממשלה לבחור מסלול אחר, מסלול </w:t>
      </w:r>
      <w:bookmarkStart w:id="9622" w:name="_ETM_Q26_128000"/>
      <w:bookmarkEnd w:id="9622"/>
      <w:r>
        <w:rPr>
          <w:rFonts w:hint="cs"/>
          <w:rtl/>
        </w:rPr>
        <w:t xml:space="preserve">המחזק ולא מפרק את המערכות הציבוריות החיוניות לכולנו, מסלול שמביא </w:t>
      </w:r>
      <w:bookmarkStart w:id="9623" w:name="_ETM_Q26_135000"/>
      <w:bookmarkEnd w:id="9623"/>
      <w:r>
        <w:rPr>
          <w:rFonts w:hint="cs"/>
          <w:rtl/>
        </w:rPr>
        <w:t xml:space="preserve">לשוויון ולצדק חברתי וכלכלי וליכולת שלנו להתמודד עם האתגרים העתידיים. </w:t>
      </w:r>
      <w:bookmarkStart w:id="9624" w:name="_ETM_Q26_145000"/>
      <w:bookmarkEnd w:id="9624"/>
    </w:p>
    <w:p w:rsidR="00071895" w:rsidRDefault="00071895" w:rsidP="009635F5">
      <w:pPr>
        <w:rPr>
          <w:rtl/>
        </w:rPr>
      </w:pPr>
      <w:bookmarkStart w:id="9625" w:name="_ETM_Q26_142000"/>
      <w:bookmarkEnd w:id="9625"/>
    </w:p>
    <w:p w:rsidR="00071895" w:rsidRDefault="00071895" w:rsidP="00C17A7D">
      <w:pPr>
        <w:rPr>
          <w:rtl/>
        </w:rPr>
      </w:pPr>
      <w:bookmarkStart w:id="9626" w:name="_ETM_Q26_143000"/>
      <w:bookmarkEnd w:id="9626"/>
      <w:r>
        <w:rPr>
          <w:rFonts w:hint="cs"/>
          <w:rtl/>
        </w:rPr>
        <w:t xml:space="preserve">הקיצוץ המיועד יפגע קשות בחברה הערבית: יעלה את אחוז </w:t>
      </w:r>
      <w:bookmarkStart w:id="9627" w:name="_ETM_Q26_153000"/>
      <w:bookmarkEnd w:id="9627"/>
      <w:r>
        <w:rPr>
          <w:rFonts w:hint="cs"/>
          <w:rtl/>
        </w:rPr>
        <w:t xml:space="preserve">העוני בחברה הערבית, שכיום עומד על כ-39%; יעלה את אחוז הפשיעה, </w:t>
      </w:r>
      <w:bookmarkStart w:id="9628" w:name="_ETM_Q26_162000"/>
      <w:bookmarkEnd w:id="9628"/>
      <w:r>
        <w:rPr>
          <w:rFonts w:hint="cs"/>
          <w:rtl/>
        </w:rPr>
        <w:t xml:space="preserve">שתוך חודשיים ועשרה ימים אנו עומדים על 39 נרצחים בחברה </w:t>
      </w:r>
      <w:bookmarkStart w:id="9629" w:name="_ETM_Q26_167000"/>
      <w:bookmarkEnd w:id="9629"/>
      <w:r>
        <w:rPr>
          <w:rFonts w:hint="cs"/>
          <w:rtl/>
        </w:rPr>
        <w:t xml:space="preserve">הערבית. הקיצוץ יפגע בפיתוח של היישובים הערביים, </w:t>
      </w:r>
      <w:bookmarkStart w:id="9630" w:name="_ETM_Q26_174000"/>
      <w:bookmarkEnd w:id="9630"/>
      <w:r>
        <w:rPr>
          <w:rFonts w:hint="cs"/>
          <w:rtl/>
        </w:rPr>
        <w:t>בתשתיות</w:t>
      </w:r>
      <w:r w:rsidR="00C17A7D">
        <w:rPr>
          <w:rFonts w:hint="cs"/>
          <w:rtl/>
        </w:rPr>
        <w:t>.</w:t>
      </w:r>
      <w:r>
        <w:rPr>
          <w:rFonts w:hint="cs"/>
          <w:rtl/>
        </w:rPr>
        <w:t xml:space="preserve"> </w:t>
      </w:r>
      <w:bookmarkStart w:id="9631" w:name="_ETM_Q26_172000"/>
      <w:bookmarkEnd w:id="9631"/>
      <w:r>
        <w:rPr>
          <w:rFonts w:hint="cs"/>
          <w:rtl/>
        </w:rPr>
        <w:t xml:space="preserve">אנחנו יודעים ומכירים את המצב הקשה שנמצאים בו היישובים הערביים, </w:t>
      </w:r>
      <w:bookmarkStart w:id="9632" w:name="_ETM_Q26_182000"/>
      <w:bookmarkEnd w:id="9632"/>
      <w:r>
        <w:rPr>
          <w:rFonts w:hint="cs"/>
          <w:rtl/>
        </w:rPr>
        <w:t xml:space="preserve">הכפריים הערביים והמועצות המקומיות ביישובים הערביים. פגיעה בתקציב זאת </w:t>
      </w:r>
      <w:bookmarkStart w:id="9633" w:name="_ETM_Q26_191000"/>
      <w:bookmarkEnd w:id="9633"/>
      <w:r>
        <w:rPr>
          <w:rFonts w:hint="cs"/>
          <w:rtl/>
        </w:rPr>
        <w:t>אומרת גם פחות שירותים</w:t>
      </w:r>
      <w:r w:rsidR="00C17A7D">
        <w:rPr>
          <w:rFonts w:hint="cs"/>
          <w:rtl/>
        </w:rPr>
        <w:t>,</w:t>
      </w:r>
      <w:r>
        <w:rPr>
          <w:rFonts w:hint="cs"/>
          <w:rtl/>
        </w:rPr>
        <w:t xml:space="preserve"> זה פגיעה בשירותים המינימליים לתושב הערבי </w:t>
      </w:r>
      <w:bookmarkStart w:id="9634" w:name="_ETM_Q26_199000"/>
      <w:bookmarkEnd w:id="9634"/>
      <w:r>
        <w:rPr>
          <w:rFonts w:hint="cs"/>
          <w:rtl/>
        </w:rPr>
        <w:t>ביישובים הערביים.</w:t>
      </w:r>
      <w:bookmarkStart w:id="9635" w:name="_ETM_Q26_201000"/>
      <w:bookmarkEnd w:id="9635"/>
      <w:r>
        <w:rPr>
          <w:rFonts w:hint="cs"/>
          <w:rtl/>
        </w:rPr>
        <w:t xml:space="preserve"> על הממשלה הנוכחית לדעת שכל קיצוץ שלה הו</w:t>
      </w:r>
      <w:r w:rsidR="00C17A7D">
        <w:rPr>
          <w:rFonts w:hint="cs"/>
          <w:rtl/>
        </w:rPr>
        <w:t>א</w:t>
      </w:r>
      <w:r>
        <w:rPr>
          <w:rFonts w:hint="cs"/>
          <w:rtl/>
        </w:rPr>
        <w:t xml:space="preserve"> פגיעה </w:t>
      </w:r>
      <w:bookmarkStart w:id="9636" w:name="_ETM_Q26_208000"/>
      <w:bookmarkEnd w:id="9636"/>
      <w:r>
        <w:rPr>
          <w:rFonts w:hint="cs"/>
          <w:rtl/>
        </w:rPr>
        <w:t xml:space="preserve">ישירה בחברה הערבית ופגיעה עקיפה בשאר אזרחי המדינה. </w:t>
      </w:r>
    </w:p>
    <w:p w:rsidR="00071895" w:rsidRDefault="00071895" w:rsidP="009635F5">
      <w:pPr>
        <w:rPr>
          <w:rtl/>
        </w:rPr>
      </w:pPr>
    </w:p>
    <w:p w:rsidR="00071895" w:rsidRDefault="00071895" w:rsidP="00C17A7D">
      <w:pPr>
        <w:rPr>
          <w:rtl/>
        </w:rPr>
      </w:pPr>
      <w:bookmarkStart w:id="9637" w:name="_ETM_Q26_213000"/>
      <w:bookmarkEnd w:id="9637"/>
      <w:r>
        <w:rPr>
          <w:rFonts w:hint="cs"/>
          <w:rtl/>
        </w:rPr>
        <w:t>כבוד</w:t>
      </w:r>
      <w:bookmarkStart w:id="9638" w:name="_ETM_Q26_214000"/>
      <w:bookmarkEnd w:id="9638"/>
      <w:r>
        <w:rPr>
          <w:rFonts w:hint="cs"/>
          <w:rtl/>
        </w:rPr>
        <w:t xml:space="preserve"> היושב-ראש, בהתאם לתוכנית החומש 550 תקאדום, נעשתה כחלק מהתוכנית </w:t>
      </w:r>
      <w:bookmarkStart w:id="9639" w:name="_ETM_Q26_222000"/>
      <w:bookmarkEnd w:id="9639"/>
      <w:r>
        <w:rPr>
          <w:rFonts w:hint="cs"/>
          <w:rtl/>
        </w:rPr>
        <w:t xml:space="preserve">התמקדות בהשתלבות צעירים ערבים בחברה הערבית. תוכנית תקאדום, כפי </w:t>
      </w:r>
      <w:bookmarkStart w:id="9640" w:name="_ETM_Q26_229000"/>
      <w:bookmarkEnd w:id="9640"/>
      <w:r>
        <w:rPr>
          <w:rFonts w:hint="cs"/>
          <w:rtl/>
        </w:rPr>
        <w:t xml:space="preserve">שאמרתי, נולדה אך ורק לצמצום פערים; אנחנו עדיין לא מדברים </w:t>
      </w:r>
      <w:bookmarkStart w:id="9641" w:name="_ETM_Q26_237000"/>
      <w:bookmarkEnd w:id="9641"/>
      <w:r>
        <w:rPr>
          <w:rFonts w:hint="cs"/>
          <w:rtl/>
        </w:rPr>
        <w:t xml:space="preserve">על סגירת פערים אלא רק על צמצום פערים בין </w:t>
      </w:r>
      <w:bookmarkStart w:id="9642" w:name="_ETM_Q26_240000"/>
      <w:bookmarkEnd w:id="9642"/>
      <w:r>
        <w:rPr>
          <w:rFonts w:hint="cs"/>
          <w:rtl/>
        </w:rPr>
        <w:t xml:space="preserve">החברה הערבית לחברה היהודית. עם זאת, קיצוצים תקציביים מאיימים על </w:t>
      </w:r>
      <w:bookmarkStart w:id="9643" w:name="_ETM_Q26_246000"/>
      <w:bookmarkEnd w:id="9643"/>
      <w:r>
        <w:rPr>
          <w:rFonts w:hint="cs"/>
          <w:rtl/>
        </w:rPr>
        <w:t xml:space="preserve">התקדמות זו ועלולים להחמיר את מצבם של צעירים שאינם מעורבים </w:t>
      </w:r>
      <w:bookmarkStart w:id="9644" w:name="_ETM_Q26_253000"/>
      <w:bookmarkEnd w:id="9644"/>
      <w:r>
        <w:rPr>
          <w:rFonts w:hint="cs"/>
          <w:rtl/>
        </w:rPr>
        <w:t>בלימוד, שלא נמצאים בשוק העבודה או בהכשרה.</w:t>
      </w:r>
      <w:bookmarkStart w:id="9645" w:name="_ETM_Q26_260000"/>
      <w:bookmarkEnd w:id="9645"/>
      <w:r w:rsidR="00C17A7D">
        <w:rPr>
          <w:rFonts w:hint="cs"/>
          <w:rtl/>
        </w:rPr>
        <w:t xml:space="preserve"> </w:t>
      </w:r>
      <w:r>
        <w:rPr>
          <w:rFonts w:hint="cs"/>
          <w:rtl/>
        </w:rPr>
        <w:t xml:space="preserve">ההשלכות של חוסר פעילות </w:t>
      </w:r>
      <w:bookmarkStart w:id="9646" w:name="_ETM_Q26_263000"/>
      <w:bookmarkEnd w:id="9646"/>
      <w:r>
        <w:rPr>
          <w:rFonts w:hint="cs"/>
          <w:rtl/>
        </w:rPr>
        <w:t>כוללות נטל כלכלי, בעיות חברתיות וגידול בפשיעה. אני אתן דוגמה</w:t>
      </w:r>
      <w:r w:rsidR="00C17A7D">
        <w:rPr>
          <w:rFonts w:hint="cs"/>
          <w:rtl/>
        </w:rPr>
        <w:t>,</w:t>
      </w:r>
      <w:bookmarkStart w:id="9647" w:name="_ETM_Q26_270000"/>
      <w:bookmarkEnd w:id="9647"/>
      <w:r>
        <w:rPr>
          <w:rFonts w:hint="cs"/>
          <w:rtl/>
        </w:rPr>
        <w:t xml:space="preserve"> נתון לגבי הצעירים בחברה הערבית: 48.6% מכלל התיקים הפליליים </w:t>
      </w:r>
      <w:bookmarkStart w:id="9648" w:name="_ETM_Q26_278000"/>
      <w:bookmarkEnd w:id="9648"/>
      <w:r>
        <w:rPr>
          <w:rFonts w:hint="cs"/>
          <w:rtl/>
        </w:rPr>
        <w:t>שנפתחו נגד בני 18</w:t>
      </w:r>
      <w:r>
        <w:rPr>
          <w:rFonts w:hint="eastAsia"/>
          <w:rtl/>
        </w:rPr>
        <w:t>–</w:t>
      </w:r>
      <w:r>
        <w:rPr>
          <w:rFonts w:hint="cs"/>
          <w:rtl/>
        </w:rPr>
        <w:t xml:space="preserve">24 במדינה קשורים לצעירים הערבים, וחלקם בשכבת </w:t>
      </w:r>
      <w:bookmarkStart w:id="9649" w:name="_ETM_Q26_292000"/>
      <w:bookmarkEnd w:id="9649"/>
      <w:r>
        <w:rPr>
          <w:rFonts w:hint="cs"/>
          <w:rtl/>
        </w:rPr>
        <w:t xml:space="preserve">גיל זו הוא רק 30%. זאת אומרת, כמעט </w:t>
      </w:r>
      <w:bookmarkStart w:id="9650" w:name="_ETM_Q26_295000"/>
      <w:bookmarkEnd w:id="9650"/>
      <w:r>
        <w:rPr>
          <w:rFonts w:hint="cs"/>
          <w:rtl/>
        </w:rPr>
        <w:t xml:space="preserve">50% מהתיקים הפליליים שנפתחים הם נגד הצעירים הערבים, וזה אומר בגלל </w:t>
      </w:r>
      <w:bookmarkStart w:id="9651" w:name="_ETM_Q26_304000"/>
      <w:bookmarkEnd w:id="9651"/>
      <w:r>
        <w:rPr>
          <w:rFonts w:hint="cs"/>
          <w:rtl/>
        </w:rPr>
        <w:t>ההזנחה והאי-טיפול באותם צעירים.</w:t>
      </w:r>
      <w:bookmarkStart w:id="9652" w:name="_ETM_Q26_308000"/>
      <w:bookmarkEnd w:id="9652"/>
      <w:r>
        <w:rPr>
          <w:rFonts w:hint="cs"/>
          <w:rtl/>
        </w:rPr>
        <w:t xml:space="preserve"> הממשלה הקצתה משאבים ליוזמות </w:t>
      </w:r>
      <w:bookmarkStart w:id="9653" w:name="_ETM_Q26_312000"/>
      <w:bookmarkEnd w:id="9653"/>
      <w:r>
        <w:rPr>
          <w:rFonts w:hint="cs"/>
          <w:rtl/>
        </w:rPr>
        <w:t xml:space="preserve">שתוכננו להתמודד עם אתגרים אלו, אך הקיצוצים התקציביים עלולים לדרדר </w:t>
      </w:r>
      <w:bookmarkStart w:id="9654" w:name="_ETM_Q26_320000"/>
      <w:bookmarkEnd w:id="9654"/>
      <w:r>
        <w:rPr>
          <w:rFonts w:hint="cs"/>
          <w:rtl/>
        </w:rPr>
        <w:t>את המצב עוד יותר.</w:t>
      </w:r>
    </w:p>
    <w:p w:rsidR="00071895" w:rsidRDefault="00071895" w:rsidP="009635F5">
      <w:pPr>
        <w:rPr>
          <w:rtl/>
        </w:rPr>
      </w:pPr>
    </w:p>
    <w:p w:rsidR="00071895" w:rsidRDefault="00071895" w:rsidP="00544FB0">
      <w:pPr>
        <w:rPr>
          <w:rtl/>
        </w:rPr>
      </w:pPr>
      <w:bookmarkStart w:id="9655" w:name="_ETM_Q26_322000"/>
      <w:bookmarkEnd w:id="9655"/>
      <w:r>
        <w:rPr>
          <w:rFonts w:hint="cs"/>
          <w:rtl/>
        </w:rPr>
        <w:t xml:space="preserve">על הממשלה לדאוג לחברה הערבית כמו שהיא </w:t>
      </w:r>
      <w:bookmarkStart w:id="9656" w:name="_ETM_Q26_326000"/>
      <w:bookmarkEnd w:id="9656"/>
      <w:r>
        <w:rPr>
          <w:rFonts w:hint="cs"/>
          <w:rtl/>
        </w:rPr>
        <w:t xml:space="preserve">דואגת לשאר אזרחי המדינה, הלא-ערבים. במקום לקצץ בתקציבי </w:t>
      </w:r>
      <w:bookmarkStart w:id="9657" w:name="_ETM_Q26_331000"/>
      <w:bookmarkEnd w:id="9657"/>
      <w:r>
        <w:rPr>
          <w:rFonts w:hint="cs"/>
          <w:rtl/>
        </w:rPr>
        <w:t xml:space="preserve">החברה הערבית החיוניים, יש לסגור את המשרדים המיותרים, שתפקידם הלבנת </w:t>
      </w:r>
      <w:bookmarkStart w:id="9658" w:name="_ETM_Q26_339000"/>
      <w:bookmarkEnd w:id="9658"/>
      <w:r>
        <w:rPr>
          <w:rFonts w:hint="cs"/>
          <w:rtl/>
        </w:rPr>
        <w:t xml:space="preserve">כסף להתנחלויות, כמו המשרד של סטרוק; אני לא זוכר איך </w:t>
      </w:r>
      <w:bookmarkStart w:id="9659" w:name="_ETM_Q26_340000"/>
      <w:bookmarkEnd w:id="9659"/>
      <w:r>
        <w:rPr>
          <w:rFonts w:hint="cs"/>
          <w:rtl/>
        </w:rPr>
        <w:t>קוראים לו.</w:t>
      </w:r>
    </w:p>
    <w:p w:rsidR="00071895" w:rsidRDefault="00071895" w:rsidP="009635F5">
      <w:pPr>
        <w:rPr>
          <w:rtl/>
        </w:rPr>
      </w:pPr>
    </w:p>
    <w:p w:rsidR="00071895" w:rsidRDefault="00071895" w:rsidP="00544FB0">
      <w:pPr>
        <w:rPr>
          <w:rtl/>
        </w:rPr>
      </w:pPr>
      <w:bookmarkStart w:id="9660" w:name="_ETM_Q26_342000"/>
      <w:bookmarkEnd w:id="9660"/>
      <w:r>
        <w:rPr>
          <w:rFonts w:hint="cs"/>
          <w:rtl/>
        </w:rPr>
        <w:t xml:space="preserve">אדוני היושב-ראש, החברה הערבית </w:t>
      </w:r>
      <w:r>
        <w:rPr>
          <w:rtl/>
        </w:rPr>
        <w:t>–</w:t>
      </w:r>
      <w:r>
        <w:rPr>
          <w:rFonts w:hint="cs"/>
          <w:rtl/>
        </w:rPr>
        <w:t xml:space="preserve"> </w:t>
      </w:r>
      <w:bookmarkStart w:id="9661" w:name="_ETM_Q26_361000"/>
      <w:bookmarkEnd w:id="9661"/>
      <w:r>
        <w:rPr>
          <w:rFonts w:hint="cs"/>
          <w:rtl/>
        </w:rPr>
        <w:t xml:space="preserve">כל הזמן מעל הדוכן הזה, </w:t>
      </w:r>
      <w:bookmarkStart w:id="9662" w:name="_ETM_Q26_355000"/>
      <w:bookmarkEnd w:id="9662"/>
      <w:r>
        <w:rPr>
          <w:rFonts w:hint="cs"/>
          <w:rtl/>
        </w:rPr>
        <w:t xml:space="preserve">כמעט כולנו, כל חברי הכנסת הערבים, שבים וחוזרים על האמירה </w:t>
      </w:r>
      <w:bookmarkStart w:id="9663" w:name="_ETM_Q26_359000"/>
      <w:bookmarkEnd w:id="9663"/>
      <w:r>
        <w:rPr>
          <w:rFonts w:hint="cs"/>
          <w:rtl/>
        </w:rPr>
        <w:t xml:space="preserve">שהחברה הערבית מדממת. בשנת 2023 נרצחו 244 אנשים </w:t>
      </w:r>
      <w:bookmarkStart w:id="9664" w:name="_ETM_Q26_369000"/>
      <w:bookmarkEnd w:id="9664"/>
      <w:r>
        <w:rPr>
          <w:rFonts w:hint="cs"/>
          <w:rtl/>
        </w:rPr>
        <w:t xml:space="preserve">מהחברה הערבית. היום, מתחילת השנה, אנחנו עומדים על 39 </w:t>
      </w:r>
      <w:bookmarkStart w:id="9665" w:name="_ETM_Q26_375000"/>
      <w:bookmarkEnd w:id="9665"/>
      <w:r>
        <w:rPr>
          <w:rFonts w:hint="cs"/>
          <w:rtl/>
        </w:rPr>
        <w:t xml:space="preserve">נרצחים, כלומר כמעט נרצח כל יומיים. אנחנו שואלים את השאלה שצריך לשאול אותה: איפה השר? אני קראתי לו השר </w:t>
      </w:r>
      <w:bookmarkStart w:id="9666" w:name="_ETM_Q26_385000"/>
      <w:bookmarkEnd w:id="9666"/>
      <w:r>
        <w:rPr>
          <w:rFonts w:hint="cs"/>
          <w:rtl/>
        </w:rPr>
        <w:t xml:space="preserve">המסית הלאומי, שבמקום לתת לארגון שלו לעבוד, הוא עסוק </w:t>
      </w:r>
      <w:bookmarkStart w:id="9667" w:name="_ETM_Q26_392000"/>
      <w:bookmarkEnd w:id="9667"/>
      <w:r>
        <w:rPr>
          <w:rFonts w:hint="cs"/>
          <w:rtl/>
        </w:rPr>
        <w:t xml:space="preserve">ביצירת פרובוקציות כנגד החברה הערבית. כל הזמן מדברים על אל-אקצא ועל </w:t>
      </w:r>
      <w:bookmarkStart w:id="9668" w:name="_ETM_Q26_398000"/>
      <w:bookmarkEnd w:id="9668"/>
      <w:r>
        <w:rPr>
          <w:rFonts w:hint="cs"/>
          <w:rtl/>
        </w:rPr>
        <w:t xml:space="preserve">איך לא לתת לאנשים ואיך לא לתת למוסלמים הערבים </w:t>
      </w:r>
      <w:bookmarkStart w:id="9669" w:name="_ETM_Q26_407000"/>
      <w:bookmarkEnd w:id="9669"/>
      <w:r>
        <w:rPr>
          <w:rFonts w:hint="cs"/>
          <w:rtl/>
        </w:rPr>
        <w:t xml:space="preserve">פולחן דתי ולהיכנס ולהתפלל באל-אקצא. דיברו על זה יותר מדי רק במטרה אחת: להבעיר את המצב ולהביא </w:t>
      </w:r>
      <w:bookmarkStart w:id="9670" w:name="_ETM_Q26_413000"/>
      <w:bookmarkEnd w:id="9670"/>
      <w:r>
        <w:rPr>
          <w:rFonts w:hint="cs"/>
          <w:rtl/>
        </w:rPr>
        <w:t>לפרובוקציות כדי להביא את הצעירים הערבים להגיב נגד אמירות כאלה.</w:t>
      </w:r>
    </w:p>
    <w:p w:rsidR="00071895" w:rsidRDefault="00071895" w:rsidP="00544FB0">
      <w:pPr>
        <w:rPr>
          <w:rtl/>
        </w:rPr>
      </w:pPr>
    </w:p>
    <w:p w:rsidR="00071895" w:rsidRDefault="00071895" w:rsidP="00544FB0">
      <w:pPr>
        <w:rPr>
          <w:rtl/>
        </w:rPr>
      </w:pPr>
      <w:bookmarkStart w:id="9671" w:name="_ETM_Q26_421000"/>
      <w:bookmarkEnd w:id="9671"/>
      <w:r>
        <w:rPr>
          <w:rFonts w:hint="cs"/>
          <w:rtl/>
        </w:rPr>
        <w:t>בכל</w:t>
      </w:r>
      <w:bookmarkStart w:id="9672" w:name="_ETM_Q26_423000"/>
      <w:bookmarkEnd w:id="9672"/>
      <w:r>
        <w:rPr>
          <w:rFonts w:hint="cs"/>
          <w:rtl/>
        </w:rPr>
        <w:t xml:space="preserve"> מדינה מתוקנת, מול המספרים הגבוהים של הנרצחים </w:t>
      </w:r>
      <w:r>
        <w:rPr>
          <w:rtl/>
        </w:rPr>
        <w:t>–</w:t>
      </w:r>
      <w:r>
        <w:rPr>
          <w:rFonts w:hint="cs"/>
          <w:rtl/>
        </w:rPr>
        <w:t xml:space="preserve"> </w:t>
      </w:r>
      <w:bookmarkStart w:id="9673" w:name="_ETM_Q26_427000"/>
      <w:bookmarkEnd w:id="9673"/>
      <w:r>
        <w:rPr>
          <w:rFonts w:hint="cs"/>
          <w:rtl/>
        </w:rPr>
        <w:t xml:space="preserve">244 ב-2023, מתחילת השנה 39, אבל אף אחד לא נותן </w:t>
      </w:r>
      <w:bookmarkStart w:id="9674" w:name="_ETM_Q26_437000"/>
      <w:bookmarkEnd w:id="9674"/>
      <w:r>
        <w:rPr>
          <w:rFonts w:hint="cs"/>
          <w:rtl/>
        </w:rPr>
        <w:t xml:space="preserve">דין וחשבון למה זה קורה. נאמר כאן שרק </w:t>
      </w:r>
      <w:bookmarkStart w:id="9675" w:name="_ETM_Q26_439000"/>
      <w:bookmarkEnd w:id="9675"/>
      <w:r>
        <w:rPr>
          <w:rFonts w:hint="cs"/>
          <w:rtl/>
        </w:rPr>
        <w:t xml:space="preserve">8% ממקרי הרצח מפוענחים בחברה הערבית, והשאלה שנשאלת היא </w:t>
      </w:r>
      <w:bookmarkStart w:id="9676" w:name="_ETM_Q26_447000"/>
      <w:bookmarkEnd w:id="9676"/>
      <w:r>
        <w:rPr>
          <w:rFonts w:hint="cs"/>
          <w:rtl/>
        </w:rPr>
        <w:t>למה. אנחנו אומרים ואמרנו את זה ש</w:t>
      </w:r>
      <w:r w:rsidR="00C17A7D">
        <w:rPr>
          <w:rFonts w:hint="cs"/>
          <w:rtl/>
        </w:rPr>
        <w:t>אי</w:t>
      </w:r>
      <w:r>
        <w:rPr>
          <w:rFonts w:hint="cs"/>
          <w:rtl/>
        </w:rPr>
        <w:t xml:space="preserve">לו הנרצח היה מהחברה </w:t>
      </w:r>
      <w:bookmarkStart w:id="9677" w:name="_ETM_Q26_453000"/>
      <w:bookmarkEnd w:id="9677"/>
      <w:r>
        <w:rPr>
          <w:rFonts w:hint="cs"/>
          <w:rtl/>
        </w:rPr>
        <w:t xml:space="preserve">היהודית, בתוך 24 שעות היו מגיעים לרוצח, אבל </w:t>
      </w:r>
      <w:bookmarkStart w:id="9678" w:name="_ETM_Q26_464000"/>
      <w:bookmarkEnd w:id="9678"/>
      <w:r>
        <w:rPr>
          <w:rFonts w:hint="cs"/>
          <w:rtl/>
        </w:rPr>
        <w:t>אצלנו זה לא קורה.</w:t>
      </w:r>
    </w:p>
    <w:p w:rsidR="00071895" w:rsidRDefault="00071895" w:rsidP="00544FB0">
      <w:pPr>
        <w:rPr>
          <w:rtl/>
        </w:rPr>
      </w:pPr>
    </w:p>
    <w:p w:rsidR="00071895" w:rsidRDefault="00071895" w:rsidP="00C17A7D">
      <w:pPr>
        <w:rPr>
          <w:rtl/>
        </w:rPr>
      </w:pPr>
      <w:bookmarkStart w:id="9679" w:name="_ETM_Q26_467000"/>
      <w:bookmarkEnd w:id="9679"/>
      <w:r>
        <w:rPr>
          <w:rFonts w:hint="cs"/>
          <w:rtl/>
        </w:rPr>
        <w:t xml:space="preserve">אדוני היושב-ראש, דיברו הרבה על רמדאן, ואני </w:t>
      </w:r>
      <w:bookmarkStart w:id="9680" w:name="_ETM_Q26_473000"/>
      <w:bookmarkEnd w:id="9680"/>
      <w:r>
        <w:rPr>
          <w:rFonts w:hint="cs"/>
          <w:rtl/>
        </w:rPr>
        <w:t xml:space="preserve">רוצה לדבר קצת </w:t>
      </w:r>
      <w:r w:rsidR="00C17A7D">
        <w:rPr>
          <w:rFonts w:hint="cs"/>
          <w:rtl/>
        </w:rPr>
        <w:t>ע</w:t>
      </w:r>
      <w:r>
        <w:rPr>
          <w:rFonts w:hint="cs"/>
          <w:rtl/>
        </w:rPr>
        <w:t xml:space="preserve">ל רמדאן כדי לתת לאזרחים מהחברה היהודית </w:t>
      </w:r>
      <w:bookmarkStart w:id="9681" w:name="_ETM_Q26_477000"/>
      <w:bookmarkEnd w:id="9681"/>
      <w:r>
        <w:rPr>
          <w:rFonts w:hint="cs"/>
          <w:rtl/>
        </w:rPr>
        <w:t xml:space="preserve">להבין מה זה אומר רמדאן. רמדאן הוא חודש </w:t>
      </w:r>
      <w:bookmarkStart w:id="9682" w:name="_ETM_Q26_483000"/>
      <w:bookmarkEnd w:id="9682"/>
      <w:r>
        <w:rPr>
          <w:rFonts w:hint="cs"/>
          <w:rtl/>
        </w:rPr>
        <w:t xml:space="preserve">צום והוא החודש התשיעי בלוח השנה ההיג'רי, שהוא </w:t>
      </w:r>
      <w:bookmarkStart w:id="9683" w:name="_ETM_Q26_492000"/>
      <w:bookmarkEnd w:id="9683"/>
      <w:r>
        <w:rPr>
          <w:rFonts w:hint="cs"/>
          <w:rtl/>
        </w:rPr>
        <w:t xml:space="preserve">תקופה של רוחניות עמוקה והתחברות לאל. אנו המוסלמים מפסיקים לאכול </w:t>
      </w:r>
      <w:bookmarkStart w:id="9684" w:name="_ETM_Q26_498000"/>
      <w:bookmarkEnd w:id="9684"/>
      <w:r>
        <w:rPr>
          <w:rFonts w:hint="cs"/>
          <w:rtl/>
        </w:rPr>
        <w:t xml:space="preserve">ולשתות מהשחר עד השקיעה ומתרכזים בתפילה ובגמילות חסדים. </w:t>
      </w:r>
      <w:bookmarkStart w:id="9685" w:name="_ETM_Q26_506000"/>
      <w:bookmarkEnd w:id="9685"/>
      <w:r>
        <w:rPr>
          <w:rFonts w:hint="cs"/>
          <w:rtl/>
        </w:rPr>
        <w:t xml:space="preserve">החודש מציין את </w:t>
      </w:r>
      <w:bookmarkStart w:id="9686" w:name="_ETM_Q26_508000"/>
      <w:bookmarkEnd w:id="9686"/>
      <w:r>
        <w:rPr>
          <w:rFonts w:hint="cs"/>
          <w:rtl/>
        </w:rPr>
        <w:t xml:space="preserve">זמן מתן הקוראן לנביא מוחמד ומהווה הזדמנות לחידוש המחויבות הדתית </w:t>
      </w:r>
      <w:bookmarkStart w:id="9687" w:name="_ETM_Q26_514000"/>
      <w:bookmarkEnd w:id="9687"/>
      <w:r>
        <w:rPr>
          <w:rFonts w:hint="cs"/>
          <w:rtl/>
        </w:rPr>
        <w:t xml:space="preserve">והקהילתית. תפילה במסגד אל-אקצא בחודש רמדאן משקפת את עומק </w:t>
      </w:r>
      <w:bookmarkStart w:id="9688" w:name="_ETM_Q26_521000"/>
      <w:bookmarkEnd w:id="9688"/>
      <w:r>
        <w:rPr>
          <w:rFonts w:hint="cs"/>
          <w:rtl/>
        </w:rPr>
        <w:t xml:space="preserve">החיבור הרוחני והתחדשות האמונה בין המאמינים לבוראם. רמדאן מכפיל </w:t>
      </w:r>
      <w:bookmarkStart w:id="9689" w:name="_ETM_Q26_533000"/>
      <w:bookmarkEnd w:id="9689"/>
      <w:r>
        <w:rPr>
          <w:rFonts w:hint="cs"/>
          <w:rtl/>
        </w:rPr>
        <w:t xml:space="preserve">את הקדושה והמשמעות של כל פעולה רוחנית, ובפרט תפילה במקום </w:t>
      </w:r>
      <w:bookmarkStart w:id="9690" w:name="_ETM_Q26_539000"/>
      <w:bookmarkEnd w:id="9690"/>
      <w:r>
        <w:rPr>
          <w:rFonts w:hint="cs"/>
          <w:rtl/>
        </w:rPr>
        <w:t xml:space="preserve">כל </w:t>
      </w:r>
      <w:bookmarkStart w:id="9691" w:name="_ETM_Q26_508153"/>
      <w:bookmarkEnd w:id="9691"/>
      <w:r>
        <w:rPr>
          <w:rFonts w:hint="cs"/>
          <w:rtl/>
        </w:rPr>
        <w:t>כך מרכזי וקדוש.</w:t>
      </w:r>
    </w:p>
    <w:p w:rsidR="00071895" w:rsidRDefault="00071895" w:rsidP="00544FB0">
      <w:pPr>
        <w:rPr>
          <w:rtl/>
        </w:rPr>
      </w:pPr>
      <w:bookmarkStart w:id="9692" w:name="_ETM_Q26_542000"/>
      <w:bookmarkEnd w:id="9692"/>
    </w:p>
    <w:p w:rsidR="00071895" w:rsidRDefault="00071895" w:rsidP="00C17A7D">
      <w:pPr>
        <w:rPr>
          <w:rtl/>
        </w:rPr>
      </w:pPr>
      <w:bookmarkStart w:id="9693" w:name="_ETM_Q26_543000"/>
      <w:bookmarkEnd w:id="9693"/>
      <w:r>
        <w:rPr>
          <w:rFonts w:hint="cs"/>
          <w:rtl/>
        </w:rPr>
        <w:t xml:space="preserve">עם תחילת חודש רמדאן, אני קורא לכולנו להעמיק </w:t>
      </w:r>
      <w:bookmarkStart w:id="9694" w:name="_ETM_Q26_550000"/>
      <w:bookmarkEnd w:id="9694"/>
      <w:r>
        <w:rPr>
          <w:rFonts w:hint="cs"/>
          <w:rtl/>
        </w:rPr>
        <w:t xml:space="preserve">את ההבנה והכבוד ההדדי בינינו. רמדאן הוא לא רק חודש </w:t>
      </w:r>
      <w:bookmarkStart w:id="9695" w:name="_ETM_Q26_558000"/>
      <w:bookmarkEnd w:id="9695"/>
      <w:r>
        <w:rPr>
          <w:rFonts w:hint="cs"/>
          <w:rtl/>
        </w:rPr>
        <w:t>של צום ותפילה אלא גם זמן לחידוש רוחני</w:t>
      </w:r>
      <w:r w:rsidR="00C17A7D">
        <w:rPr>
          <w:rFonts w:hint="cs"/>
          <w:rtl/>
        </w:rPr>
        <w:t xml:space="preserve">, לתת ולחזק את </w:t>
      </w:r>
      <w:r>
        <w:rPr>
          <w:rFonts w:hint="cs"/>
          <w:rtl/>
        </w:rPr>
        <w:t xml:space="preserve">הקשרים החברתיים. זהו זמן שבו אנו מתבקשים להרהר </w:t>
      </w:r>
      <w:bookmarkStart w:id="9696" w:name="_ETM_Q26_567000"/>
      <w:bookmarkEnd w:id="9696"/>
      <w:r>
        <w:rPr>
          <w:rFonts w:hint="cs"/>
          <w:rtl/>
        </w:rPr>
        <w:t xml:space="preserve">במעשינו ולחפש דרכים לשפר את החברה שלנו. </w:t>
      </w:r>
      <w:bookmarkStart w:id="9697" w:name="_ETM_Q26_577000"/>
      <w:bookmarkEnd w:id="9697"/>
      <w:r>
        <w:rPr>
          <w:rFonts w:hint="cs"/>
          <w:rtl/>
        </w:rPr>
        <w:t xml:space="preserve">בואו ננצל את </w:t>
      </w:r>
      <w:bookmarkStart w:id="9698" w:name="_ETM_Q26_578000"/>
      <w:bookmarkEnd w:id="9698"/>
      <w:r>
        <w:rPr>
          <w:rFonts w:hint="cs"/>
          <w:rtl/>
        </w:rPr>
        <w:t>ההזדמנות הזאת לקידום שלום, הבנה וסובלנות בינינו, לטובת כולם.</w:t>
      </w:r>
    </w:p>
    <w:p w:rsidR="00071895" w:rsidRDefault="00071895" w:rsidP="00544FB0">
      <w:pPr>
        <w:rPr>
          <w:rtl/>
        </w:rPr>
      </w:pPr>
    </w:p>
    <w:p w:rsidR="004A49AA" w:rsidRDefault="00071895" w:rsidP="00C17A7D">
      <w:pPr>
        <w:rPr>
          <w:rtl/>
        </w:rPr>
      </w:pPr>
      <w:bookmarkStart w:id="9699" w:name="_ETM_Q26_581000"/>
      <w:bookmarkEnd w:id="9699"/>
      <w:r>
        <w:rPr>
          <w:rFonts w:hint="cs"/>
          <w:rtl/>
        </w:rPr>
        <w:t xml:space="preserve">בתקופה האחרונה, </w:t>
      </w:r>
      <w:bookmarkStart w:id="9700" w:name="_ETM_Q26_583000"/>
      <w:bookmarkEnd w:id="9700"/>
      <w:r>
        <w:rPr>
          <w:rFonts w:hint="cs"/>
          <w:rtl/>
        </w:rPr>
        <w:t xml:space="preserve">כבר כמעט שנתיים, כשמגיע רמדאן, מנסים להראות כאילו חודש רמדאן </w:t>
      </w:r>
      <w:bookmarkStart w:id="9701" w:name="_ETM_Q26_595000"/>
      <w:bookmarkEnd w:id="9701"/>
      <w:r>
        <w:rPr>
          <w:rFonts w:hint="cs"/>
          <w:rtl/>
        </w:rPr>
        <w:t xml:space="preserve">הוא חודש של אלימות. אנחנו אומרים ההפך: רמדאן הוא </w:t>
      </w:r>
      <w:bookmarkStart w:id="9702" w:name="_ETM_Q26_598000"/>
      <w:bookmarkEnd w:id="9702"/>
      <w:r>
        <w:rPr>
          <w:rFonts w:hint="cs"/>
          <w:rtl/>
        </w:rPr>
        <w:t>חודש של פולחן דתי, הוא לא חודש</w:t>
      </w:r>
      <w:bookmarkStart w:id="9703" w:name="_ETM_Q26_566000"/>
      <w:bookmarkEnd w:id="9703"/>
      <w:r>
        <w:rPr>
          <w:rFonts w:hint="cs"/>
          <w:rtl/>
        </w:rPr>
        <w:t xml:space="preserve"> של אלימות; </w:t>
      </w:r>
      <w:bookmarkStart w:id="9704" w:name="_ETM_Q26_600000"/>
      <w:bookmarkEnd w:id="9704"/>
      <w:r>
        <w:rPr>
          <w:rFonts w:hint="cs"/>
          <w:rtl/>
        </w:rPr>
        <w:t>הוא חודש שבו אנשים מגיעים, מתפללים</w:t>
      </w:r>
      <w:r w:rsidR="00C17A7D">
        <w:rPr>
          <w:rFonts w:hint="cs"/>
          <w:rtl/>
        </w:rPr>
        <w:t>,</w:t>
      </w:r>
      <w:r>
        <w:rPr>
          <w:rFonts w:hint="cs"/>
          <w:rtl/>
        </w:rPr>
        <w:t xml:space="preserve"> חודש של משפחה. זה </w:t>
      </w:r>
      <w:bookmarkStart w:id="9705" w:name="_ETM_Q26_608000"/>
      <w:bookmarkEnd w:id="9705"/>
      <w:r>
        <w:rPr>
          <w:rFonts w:hint="cs"/>
          <w:rtl/>
        </w:rPr>
        <w:t xml:space="preserve">חודש רמדאן, ואני מקווה שבחודש רמדאן הנוכחי יהיו בשורות טובות </w:t>
      </w:r>
      <w:bookmarkStart w:id="9706" w:name="_ETM_Q26_613000"/>
      <w:bookmarkEnd w:id="9706"/>
      <w:r>
        <w:rPr>
          <w:rFonts w:hint="cs"/>
          <w:rtl/>
        </w:rPr>
        <w:t xml:space="preserve">לכולנו. אני מקווה שתהיה הפסקת המלחמה, סיום המלחמה, </w:t>
      </w:r>
      <w:bookmarkStart w:id="9707" w:name="_ETM_Q26_619000"/>
      <w:bookmarkEnd w:id="9707"/>
      <w:r>
        <w:rPr>
          <w:rFonts w:hint="cs"/>
          <w:rtl/>
        </w:rPr>
        <w:t xml:space="preserve">החזרת החטופים הביתה, ואולי נתפלל ויהיה מתישהו גם שלום </w:t>
      </w:r>
      <w:bookmarkStart w:id="9708" w:name="_ETM_Q26_624000"/>
      <w:bookmarkEnd w:id="9708"/>
      <w:r>
        <w:rPr>
          <w:rFonts w:hint="cs"/>
          <w:rtl/>
        </w:rPr>
        <w:t>באזור.</w:t>
      </w:r>
      <w:bookmarkStart w:id="9709" w:name="_ETM_Q26_625000"/>
      <w:bookmarkStart w:id="9710" w:name="_ETM_Q26_628000"/>
      <w:bookmarkEnd w:id="9709"/>
      <w:bookmarkEnd w:id="9710"/>
      <w:r w:rsidR="00046FD6">
        <w:rPr>
          <w:rFonts w:hint="cs"/>
          <w:rtl/>
        </w:rPr>
        <w:t xml:space="preserve"> </w:t>
      </w:r>
    </w:p>
    <w:p w:rsidR="004A49AA" w:rsidRDefault="004A49AA" w:rsidP="00046FD6">
      <w:pPr>
        <w:rPr>
          <w:rtl/>
        </w:rPr>
      </w:pPr>
    </w:p>
    <w:p w:rsidR="00071895" w:rsidRDefault="00071895" w:rsidP="00C17A7D">
      <w:pPr>
        <w:rPr>
          <w:rtl/>
        </w:rPr>
      </w:pPr>
      <w:r w:rsidRPr="007D1846">
        <w:rPr>
          <w:rFonts w:hint="cs"/>
          <w:rtl/>
        </w:rPr>
        <w:t>(</w:t>
      </w:r>
      <w:r>
        <w:rPr>
          <w:rFonts w:hint="cs"/>
          <w:rtl/>
        </w:rPr>
        <w:t>אומר</w:t>
      </w:r>
      <w:r w:rsidRPr="007D1846">
        <w:rPr>
          <w:rFonts w:hint="cs"/>
          <w:rtl/>
        </w:rPr>
        <w:t xml:space="preserve"> דברים בשפה הערבית</w:t>
      </w:r>
      <w:r w:rsidR="00046FD6">
        <w:rPr>
          <w:rFonts w:hint="cs"/>
          <w:rtl/>
        </w:rPr>
        <w:t>, להלן תרגומם:</w:t>
      </w:r>
      <w:r w:rsidR="004A49AA">
        <w:rPr>
          <w:rFonts w:hint="cs"/>
          <w:rtl/>
        </w:rPr>
        <w:t xml:space="preserve"> </w:t>
      </w:r>
      <w:r w:rsidR="004A49AA" w:rsidRPr="00B1017E">
        <w:rPr>
          <w:rtl/>
        </w:rPr>
        <w:t>אנו פונים לבני החברה הערבית כולם</w:t>
      </w:r>
      <w:r w:rsidR="004A49AA" w:rsidRPr="00B1017E">
        <w:rPr>
          <w:rFonts w:hint="cs"/>
          <w:rtl/>
        </w:rPr>
        <w:t>.</w:t>
      </w:r>
      <w:r w:rsidR="004A49AA" w:rsidRPr="00B1017E">
        <w:rPr>
          <w:rtl/>
        </w:rPr>
        <w:t xml:space="preserve"> אנחנו עומדים היום לדון בתקציב המדינה. כמו שנאמר</w:t>
      </w:r>
      <w:r w:rsidR="004A49AA" w:rsidRPr="00B1017E">
        <w:rPr>
          <w:rFonts w:hint="cs"/>
          <w:rtl/>
        </w:rPr>
        <w:t xml:space="preserve"> וגם </w:t>
      </w:r>
      <w:r w:rsidR="004A49AA" w:rsidRPr="00B1017E">
        <w:rPr>
          <w:rtl/>
        </w:rPr>
        <w:t>אנו אומרים, זה תקציב גרוע מאוד עבור החברה הערבית. בתקציב הזה נעשים קיצוצים וניכויים רבים מהתקציבים של החברה הערבית, וב</w:t>
      </w:r>
      <w:r w:rsidR="004A49AA" w:rsidRPr="00B1017E">
        <w:rPr>
          <w:rFonts w:hint="cs"/>
          <w:rtl/>
        </w:rPr>
        <w:t xml:space="preserve">ייחוד בתוכנית תקאדום </w:t>
      </w:r>
      <w:r w:rsidR="004A49AA" w:rsidRPr="00B1017E">
        <w:rPr>
          <w:rtl/>
        </w:rPr>
        <w:t>550</w:t>
      </w:r>
      <w:r w:rsidR="00C17A7D">
        <w:rPr>
          <w:rFonts w:hint="cs"/>
          <w:rtl/>
        </w:rPr>
        <w:t>,</w:t>
      </w:r>
      <w:r w:rsidR="004A49AA" w:rsidRPr="00B1017E">
        <w:rPr>
          <w:rtl/>
        </w:rPr>
        <w:t xml:space="preserve"> אשר רע"מ </w:t>
      </w:r>
      <w:r w:rsidR="00C17A7D">
        <w:rPr>
          <w:rFonts w:hint="cs"/>
          <w:rtl/>
        </w:rPr>
        <w:t xml:space="preserve">הביאה </w:t>
      </w:r>
      <w:r w:rsidR="004A49AA" w:rsidRPr="00B1017E">
        <w:rPr>
          <w:rtl/>
        </w:rPr>
        <w:t xml:space="preserve">בממשלה הקודמת </w:t>
      </w:r>
      <w:r w:rsidR="004A49AA" w:rsidRPr="00B1017E">
        <w:rPr>
          <w:rFonts w:hint="cs"/>
          <w:rtl/>
        </w:rPr>
        <w:t xml:space="preserve">כדי </w:t>
      </w:r>
      <w:r w:rsidR="004A49AA" w:rsidRPr="00B1017E">
        <w:rPr>
          <w:rtl/>
        </w:rPr>
        <w:t xml:space="preserve">לצמצם את הפערים בין החברה הערבית </w:t>
      </w:r>
      <w:r w:rsidR="004A49AA" w:rsidRPr="00B1017E">
        <w:rPr>
          <w:rFonts w:hint="cs"/>
          <w:rtl/>
        </w:rPr>
        <w:t>ל</w:t>
      </w:r>
      <w:r w:rsidR="004A49AA" w:rsidRPr="00B1017E">
        <w:rPr>
          <w:rtl/>
        </w:rPr>
        <w:t>חברה היהודית. הקיצוצים האל</w:t>
      </w:r>
      <w:r w:rsidR="004A49AA" w:rsidRPr="00B1017E">
        <w:rPr>
          <w:rFonts w:hint="cs"/>
          <w:rtl/>
        </w:rPr>
        <w:t>ה,</w:t>
      </w:r>
      <w:r w:rsidR="004A49AA" w:rsidRPr="00B1017E">
        <w:rPr>
          <w:rtl/>
        </w:rPr>
        <w:t xml:space="preserve"> בצל הממשלה הז</w:t>
      </w:r>
      <w:r w:rsidR="004A49AA" w:rsidRPr="00B1017E">
        <w:rPr>
          <w:rFonts w:hint="cs"/>
          <w:rtl/>
        </w:rPr>
        <w:t>את</w:t>
      </w:r>
      <w:r w:rsidR="004A49AA" w:rsidRPr="00B1017E">
        <w:rPr>
          <w:rtl/>
        </w:rPr>
        <w:t xml:space="preserve"> והתקציב הזה לשנת 2024, באו לה</w:t>
      </w:r>
      <w:r w:rsidR="004A49AA" w:rsidRPr="00B1017E">
        <w:rPr>
          <w:rFonts w:hint="cs"/>
          <w:rtl/>
        </w:rPr>
        <w:t xml:space="preserve">רחבת </w:t>
      </w:r>
      <w:r w:rsidR="004A49AA" w:rsidRPr="00B1017E">
        <w:rPr>
          <w:rtl/>
        </w:rPr>
        <w:t>הפערים האלה</w:t>
      </w:r>
      <w:r w:rsidR="004A49AA" w:rsidRPr="00B1017E">
        <w:rPr>
          <w:rFonts w:hint="cs"/>
          <w:rtl/>
        </w:rPr>
        <w:t xml:space="preserve"> בין החברה הערבית והחברה היהודית</w:t>
      </w:r>
      <w:r w:rsidR="004A49AA" w:rsidRPr="00B1017E">
        <w:rPr>
          <w:rtl/>
        </w:rPr>
        <w:t>, לא לצמצומם. המדיניות הז</w:t>
      </w:r>
      <w:r w:rsidR="004A49AA" w:rsidRPr="00B1017E">
        <w:rPr>
          <w:rFonts w:hint="cs"/>
          <w:rtl/>
        </w:rPr>
        <w:t>את</w:t>
      </w:r>
      <w:r w:rsidR="004A49AA" w:rsidRPr="00B1017E">
        <w:rPr>
          <w:rtl/>
        </w:rPr>
        <w:t xml:space="preserve"> לא </w:t>
      </w:r>
      <w:r w:rsidR="004A49AA" w:rsidRPr="00B1017E">
        <w:rPr>
          <w:rFonts w:hint="cs"/>
          <w:rtl/>
        </w:rPr>
        <w:t xml:space="preserve">רק </w:t>
      </w:r>
      <w:r w:rsidR="004A49AA" w:rsidRPr="00B1017E">
        <w:rPr>
          <w:rtl/>
        </w:rPr>
        <w:t>מראה את הפגיעה בצרכים של האזרח הערבי, אל</w:t>
      </w:r>
      <w:r w:rsidR="004A49AA" w:rsidRPr="00B1017E">
        <w:rPr>
          <w:rFonts w:hint="cs"/>
          <w:rtl/>
        </w:rPr>
        <w:t>א</w:t>
      </w:r>
      <w:r w:rsidR="004A49AA" w:rsidRPr="00B1017E">
        <w:rPr>
          <w:rtl/>
        </w:rPr>
        <w:t xml:space="preserve"> גם משקפת את חוסר הצדק החברתי והשוויון. הפחתת התקציב</w:t>
      </w:r>
      <w:r w:rsidR="004A49AA" w:rsidRPr="00B1017E">
        <w:rPr>
          <w:rFonts w:hint="cs"/>
          <w:rtl/>
        </w:rPr>
        <w:t>,</w:t>
      </w:r>
      <w:r w:rsidR="004A49AA" w:rsidRPr="00B1017E">
        <w:rPr>
          <w:rtl/>
        </w:rPr>
        <w:t xml:space="preserve"> הצמצום בתקציבים האל</w:t>
      </w:r>
      <w:r w:rsidR="004A49AA" w:rsidRPr="00B1017E">
        <w:rPr>
          <w:rFonts w:hint="cs"/>
          <w:rtl/>
        </w:rPr>
        <w:t>ה,</w:t>
      </w:r>
      <w:r w:rsidR="004A49AA" w:rsidRPr="00B1017E">
        <w:rPr>
          <w:rtl/>
        </w:rPr>
        <w:t xml:space="preserve"> עלול</w:t>
      </w:r>
      <w:r w:rsidR="004A49AA" w:rsidRPr="00B1017E">
        <w:rPr>
          <w:rFonts w:hint="cs"/>
          <w:rtl/>
        </w:rPr>
        <w:t>ה</w:t>
      </w:r>
      <w:r w:rsidR="004A49AA" w:rsidRPr="00B1017E">
        <w:rPr>
          <w:rtl/>
        </w:rPr>
        <w:t xml:space="preserve"> להוביל לעלייה ברמת העוני במשפחות בחברה הערבית, והקיצוץ הזה בוודאי יביא </w:t>
      </w:r>
      <w:r w:rsidR="00C17A7D">
        <w:rPr>
          <w:rFonts w:hint="cs"/>
          <w:rtl/>
        </w:rPr>
        <w:t xml:space="preserve">גם </w:t>
      </w:r>
      <w:r w:rsidR="004A49AA" w:rsidRPr="00B1017E">
        <w:rPr>
          <w:rtl/>
        </w:rPr>
        <w:t>לעל</w:t>
      </w:r>
      <w:r w:rsidR="004A49AA" w:rsidRPr="00B1017E">
        <w:rPr>
          <w:rFonts w:hint="cs"/>
          <w:rtl/>
        </w:rPr>
        <w:t>י</w:t>
      </w:r>
      <w:r w:rsidR="004A49AA" w:rsidRPr="00B1017E">
        <w:rPr>
          <w:rtl/>
        </w:rPr>
        <w:t>יה בפשיעה בחברה הערבית, משום שהוא פוגע במקומות העבודה ופוגע בטיפול בצעירים ב</w:t>
      </w:r>
      <w:r w:rsidR="004A49AA" w:rsidRPr="00B1017E">
        <w:rPr>
          <w:rFonts w:hint="cs"/>
          <w:rtl/>
        </w:rPr>
        <w:t>ני</w:t>
      </w:r>
      <w:r w:rsidR="004A49AA" w:rsidRPr="00B1017E">
        <w:rPr>
          <w:rtl/>
        </w:rPr>
        <w:t xml:space="preserve"> 18</w:t>
      </w:r>
      <w:r w:rsidR="004A49AA" w:rsidRPr="00B1017E">
        <w:rPr>
          <w:rFonts w:hint="cs"/>
          <w:rtl/>
        </w:rPr>
        <w:t>–</w:t>
      </w:r>
      <w:r w:rsidR="004A49AA" w:rsidRPr="00B1017E">
        <w:rPr>
          <w:rtl/>
        </w:rPr>
        <w:t>24. אנו זקוקים למדיניות אשר בונה ולא הורסת, אשר מ</w:t>
      </w:r>
      <w:r w:rsidR="004A49AA" w:rsidRPr="00B1017E">
        <w:rPr>
          <w:rFonts w:hint="cs"/>
          <w:rtl/>
        </w:rPr>
        <w:t xml:space="preserve">חזקת </w:t>
      </w:r>
      <w:r w:rsidR="004A49AA" w:rsidRPr="00B1017E">
        <w:rPr>
          <w:rtl/>
        </w:rPr>
        <w:t>את הצדק והשוויון ו</w:t>
      </w:r>
      <w:r w:rsidR="004A49AA" w:rsidRPr="00B1017E">
        <w:rPr>
          <w:rFonts w:hint="cs"/>
          <w:rtl/>
        </w:rPr>
        <w:t xml:space="preserve">נותנת </w:t>
      </w:r>
      <w:r w:rsidR="004A49AA" w:rsidRPr="00B1017E">
        <w:rPr>
          <w:rtl/>
        </w:rPr>
        <w:t>לכל האזרחים שוויון ללא קשר לרקע הדתי והאתני שלהם. עלינו לבחור מסלול אשר מביא להגשמת המטרות האל</w:t>
      </w:r>
      <w:r w:rsidR="004A49AA" w:rsidRPr="00B1017E">
        <w:rPr>
          <w:rFonts w:hint="cs"/>
          <w:rtl/>
        </w:rPr>
        <w:t>ה</w:t>
      </w:r>
      <w:r w:rsidR="004A49AA" w:rsidRPr="00B1017E">
        <w:rPr>
          <w:rtl/>
        </w:rPr>
        <w:t xml:space="preserve"> ומתמודד עם האתגרים העתידיים באומץ ו</w:t>
      </w:r>
      <w:r w:rsidR="004A49AA" w:rsidRPr="00B1017E">
        <w:rPr>
          <w:rFonts w:hint="cs"/>
          <w:rtl/>
        </w:rPr>
        <w:t>ב</w:t>
      </w:r>
      <w:r w:rsidR="004A49AA" w:rsidRPr="00B1017E">
        <w:rPr>
          <w:rtl/>
        </w:rPr>
        <w:t>התמדה. אנו אומרים שהתקציב גרוע</w:t>
      </w:r>
      <w:r w:rsidR="004A49AA" w:rsidRPr="00B1017E">
        <w:rPr>
          <w:rFonts w:hint="cs"/>
          <w:rtl/>
        </w:rPr>
        <w:t xml:space="preserve"> מאוד</w:t>
      </w:r>
      <w:r w:rsidR="004A49AA" w:rsidRPr="00B1017E">
        <w:rPr>
          <w:rtl/>
        </w:rPr>
        <w:t>, ולסיום</w:t>
      </w:r>
      <w:r w:rsidR="00C17A7D">
        <w:rPr>
          <w:rFonts w:hint="cs"/>
          <w:rtl/>
        </w:rPr>
        <w:t>,</w:t>
      </w:r>
      <w:r w:rsidR="004A49AA" w:rsidRPr="00B1017E">
        <w:rPr>
          <w:rtl/>
        </w:rPr>
        <w:t xml:space="preserve"> אנו מאחלים לכולם צום קל ורמדאן כרים. תודה.</w:t>
      </w:r>
      <w:r w:rsidRPr="007D1846">
        <w:rPr>
          <w:rFonts w:hint="cs"/>
          <w:rtl/>
        </w:rPr>
        <w:t>)</w:t>
      </w:r>
      <w:bookmarkStart w:id="9711" w:name="_ETM_Q26_633000"/>
      <w:bookmarkEnd w:id="9711"/>
      <w:r>
        <w:rPr>
          <w:rFonts w:hint="cs"/>
          <w:rtl/>
        </w:rPr>
        <w:t xml:space="preserve"> תודה. סיימתי.</w:t>
      </w:r>
    </w:p>
    <w:p w:rsidR="00071895" w:rsidRDefault="00071895" w:rsidP="00544FB0">
      <w:pPr>
        <w:rPr>
          <w:rtl/>
        </w:rPr>
      </w:pPr>
    </w:p>
    <w:p w:rsidR="00071895" w:rsidRDefault="00071895" w:rsidP="00544FB0">
      <w:pPr>
        <w:pStyle w:val="af6"/>
        <w:keepNext/>
        <w:rPr>
          <w:rtl/>
        </w:rPr>
      </w:pPr>
      <w:bookmarkStart w:id="9712" w:name="ET_yor_6599_15"/>
      <w:r w:rsidRPr="00A74D2A">
        <w:rPr>
          <w:rStyle w:val="TagStyle"/>
          <w:rtl/>
        </w:rPr>
        <w:t xml:space="preserve">&lt;&lt; יור &gt;&gt; </w:t>
      </w:r>
      <w:r>
        <w:rPr>
          <w:rtl/>
        </w:rPr>
        <w:t>היו"ר משה רוט:</w:t>
      </w:r>
      <w:r w:rsidRPr="00A74D2A">
        <w:rPr>
          <w:rStyle w:val="TagStyle"/>
          <w:rtl/>
        </w:rPr>
        <w:t xml:space="preserve"> &lt;&lt; יור &gt;&gt;</w:t>
      </w:r>
      <w:r>
        <w:rPr>
          <w:rtl/>
        </w:rPr>
        <w:t xml:space="preserve">   </w:t>
      </w:r>
      <w:bookmarkEnd w:id="9712"/>
    </w:p>
    <w:p w:rsidR="00071895" w:rsidRDefault="00071895" w:rsidP="00A11436">
      <w:pPr>
        <w:rPr>
          <w:rtl/>
          <w:lang w:eastAsia="he-IL"/>
        </w:rPr>
      </w:pPr>
    </w:p>
    <w:p w:rsidR="00071895" w:rsidRDefault="00071895" w:rsidP="00544FB0">
      <w:pPr>
        <w:rPr>
          <w:rtl/>
        </w:rPr>
      </w:pPr>
      <w:r>
        <w:rPr>
          <w:rFonts w:hint="cs"/>
          <w:rtl/>
          <w:lang w:eastAsia="he-IL"/>
        </w:rPr>
        <w:t>תודה רבה. חבר הכנסת נאור שירי, בבקשה. 30 דקות</w:t>
      </w:r>
      <w:r>
        <w:rPr>
          <w:rFonts w:hint="cs"/>
          <w:rtl/>
        </w:rPr>
        <w:t xml:space="preserve"> לרשותך. </w:t>
      </w:r>
    </w:p>
    <w:p w:rsidR="00071895" w:rsidRDefault="00071895" w:rsidP="00544FB0">
      <w:pPr>
        <w:rPr>
          <w:rtl/>
        </w:rPr>
      </w:pPr>
      <w:bookmarkStart w:id="9713" w:name="_ETM_Q27_186657"/>
      <w:bookmarkStart w:id="9714" w:name="_ETM_Q27_186746"/>
      <w:bookmarkStart w:id="9715" w:name="_ETM_Q27_188287"/>
      <w:bookmarkEnd w:id="9713"/>
      <w:bookmarkEnd w:id="9714"/>
      <w:bookmarkEnd w:id="9715"/>
    </w:p>
    <w:p w:rsidR="00071895" w:rsidRDefault="00071895" w:rsidP="00544FB0">
      <w:pPr>
        <w:pStyle w:val="a4"/>
        <w:keepNext/>
        <w:rPr>
          <w:rtl/>
        </w:rPr>
      </w:pPr>
      <w:bookmarkStart w:id="9716" w:name="ET_speaker_6361_16"/>
      <w:r w:rsidRPr="00A74D2A">
        <w:rPr>
          <w:rStyle w:val="TagStyle"/>
          <w:rtl/>
        </w:rPr>
        <w:t xml:space="preserve"> &lt;&lt; דובר &gt;&gt; </w:t>
      </w:r>
      <w:bookmarkStart w:id="9717" w:name="_Toc161252451"/>
      <w:bookmarkStart w:id="9718" w:name="_Toc161304761"/>
      <w:bookmarkStart w:id="9719" w:name="_Toc161305208"/>
      <w:r>
        <w:rPr>
          <w:rtl/>
        </w:rPr>
        <w:t>נאור שירי (יש עתיד):</w:t>
      </w:r>
      <w:bookmarkEnd w:id="9717"/>
      <w:bookmarkEnd w:id="9718"/>
      <w:bookmarkEnd w:id="9719"/>
      <w:r w:rsidRPr="00A74D2A">
        <w:rPr>
          <w:rStyle w:val="TagStyle"/>
          <w:rtl/>
        </w:rPr>
        <w:t xml:space="preserve"> &lt;&lt; דובר &gt;&gt;</w:t>
      </w:r>
      <w:r>
        <w:rPr>
          <w:rtl/>
        </w:rPr>
        <w:t xml:space="preserve">   </w:t>
      </w:r>
      <w:bookmarkEnd w:id="9716"/>
    </w:p>
    <w:p w:rsidR="00071895" w:rsidRDefault="00071895" w:rsidP="00A11436">
      <w:pPr>
        <w:rPr>
          <w:rtl/>
        </w:rPr>
      </w:pPr>
    </w:p>
    <w:p w:rsidR="00071895" w:rsidRDefault="00071895" w:rsidP="00544FB0">
      <w:pPr>
        <w:rPr>
          <w:rtl/>
        </w:rPr>
      </w:pPr>
      <w:bookmarkStart w:id="9720" w:name="_ETM_Q27_189236"/>
      <w:bookmarkStart w:id="9721" w:name="_ETM_Q27_189307"/>
      <w:bookmarkStart w:id="9722" w:name="_ETM_Q27_180240"/>
      <w:bookmarkStart w:id="9723" w:name="_ETM_Q27_180329"/>
      <w:bookmarkStart w:id="9724" w:name="_ETM_Q27_205390"/>
      <w:bookmarkStart w:id="9725" w:name="_ETM_Q27_205810"/>
      <w:bookmarkStart w:id="9726" w:name="_ETM_Q27_206140"/>
      <w:bookmarkStart w:id="9727" w:name="_ETM_Q27_206590"/>
      <w:bookmarkStart w:id="9728" w:name="_ETM_Q27_208849"/>
      <w:bookmarkEnd w:id="9720"/>
      <w:bookmarkEnd w:id="9721"/>
      <w:bookmarkEnd w:id="9722"/>
      <w:bookmarkEnd w:id="9723"/>
      <w:bookmarkEnd w:id="9724"/>
      <w:bookmarkEnd w:id="9725"/>
      <w:bookmarkEnd w:id="9726"/>
      <w:bookmarkEnd w:id="9727"/>
      <w:bookmarkEnd w:id="9728"/>
      <w:r>
        <w:rPr>
          <w:rtl/>
        </w:rPr>
        <w:t xml:space="preserve">תודה </w:t>
      </w:r>
      <w:bookmarkStart w:id="9729" w:name="_ETM_Q27_209060"/>
      <w:bookmarkEnd w:id="9729"/>
      <w:r>
        <w:rPr>
          <w:rtl/>
        </w:rPr>
        <w:t>רבה</w:t>
      </w:r>
      <w:r>
        <w:rPr>
          <w:rFonts w:hint="cs"/>
          <w:rtl/>
        </w:rPr>
        <w:t>,</w:t>
      </w:r>
      <w:r>
        <w:rPr>
          <w:rtl/>
        </w:rPr>
        <w:t xml:space="preserve"> </w:t>
      </w:r>
      <w:bookmarkStart w:id="9730" w:name="_ETM_Q27_209390"/>
      <w:bookmarkEnd w:id="9730"/>
      <w:r>
        <w:rPr>
          <w:rtl/>
        </w:rPr>
        <w:t xml:space="preserve">אדוני </w:t>
      </w:r>
      <w:bookmarkStart w:id="9731" w:name="_ETM_Q27_209749"/>
      <w:bookmarkEnd w:id="9731"/>
      <w:r>
        <w:rPr>
          <w:rtl/>
        </w:rPr>
        <w:t>היושב-ראש</w:t>
      </w:r>
      <w:r>
        <w:rPr>
          <w:rFonts w:hint="cs"/>
          <w:rtl/>
        </w:rPr>
        <w:t>.</w:t>
      </w:r>
      <w:r>
        <w:rPr>
          <w:rtl/>
        </w:rPr>
        <w:t xml:space="preserve"> </w:t>
      </w:r>
      <w:bookmarkStart w:id="9732" w:name="_ETM_Q27_210410"/>
      <w:bookmarkEnd w:id="9732"/>
      <w:r>
        <w:rPr>
          <w:rtl/>
        </w:rPr>
        <w:t xml:space="preserve">למה </w:t>
      </w:r>
      <w:bookmarkStart w:id="9733" w:name="_ETM_Q27_210649"/>
      <w:bookmarkEnd w:id="9733"/>
      <w:r>
        <w:rPr>
          <w:rtl/>
        </w:rPr>
        <w:t xml:space="preserve">רק </w:t>
      </w:r>
      <w:bookmarkStart w:id="9734" w:name="_ETM_Q27_210769"/>
      <w:bookmarkEnd w:id="9734"/>
      <w:r>
        <w:rPr>
          <w:rtl/>
        </w:rPr>
        <w:t>30</w:t>
      </w:r>
      <w:r>
        <w:rPr>
          <w:rFonts w:hint="cs"/>
          <w:rtl/>
        </w:rPr>
        <w:t>?</w:t>
      </w:r>
      <w:r>
        <w:rPr>
          <w:rtl/>
        </w:rPr>
        <w:t xml:space="preserve"> </w:t>
      </w:r>
      <w:bookmarkStart w:id="9735" w:name="_ETM_Q27_211159"/>
      <w:bookmarkEnd w:id="9735"/>
      <w:r>
        <w:rPr>
          <w:rtl/>
        </w:rPr>
        <w:t xml:space="preserve">יש </w:t>
      </w:r>
      <w:bookmarkStart w:id="9736" w:name="_ETM_Q27_211279"/>
      <w:bookmarkEnd w:id="9736"/>
      <w:r>
        <w:rPr>
          <w:rtl/>
        </w:rPr>
        <w:t xml:space="preserve">לי </w:t>
      </w:r>
      <w:bookmarkStart w:id="9737" w:name="_ETM_Q27_211369"/>
      <w:bookmarkEnd w:id="9737"/>
      <w:r>
        <w:rPr>
          <w:rtl/>
        </w:rPr>
        <w:t xml:space="preserve">עוד </w:t>
      </w:r>
      <w:bookmarkStart w:id="9738" w:name="_ETM_Q27_211489"/>
      <w:bookmarkEnd w:id="9738"/>
      <w:r>
        <w:rPr>
          <w:rFonts w:hint="cs"/>
          <w:rtl/>
        </w:rPr>
        <w:t>שבע</w:t>
      </w:r>
      <w:r>
        <w:rPr>
          <w:rtl/>
        </w:rPr>
        <w:t xml:space="preserve"> </w:t>
      </w:r>
      <w:bookmarkStart w:id="9739" w:name="_ETM_Q27_211699"/>
      <w:bookmarkEnd w:id="9739"/>
      <w:r>
        <w:rPr>
          <w:rtl/>
        </w:rPr>
        <w:t xml:space="preserve">דקות </w:t>
      </w:r>
      <w:bookmarkStart w:id="9740" w:name="_ETM_Q27_211999"/>
      <w:bookmarkStart w:id="9741" w:name="_ETM_Q27_213199"/>
      <w:bookmarkEnd w:id="9740"/>
      <w:bookmarkEnd w:id="9741"/>
      <w:r>
        <w:rPr>
          <w:rtl/>
        </w:rPr>
        <w:t xml:space="preserve">שקיבלתי </w:t>
      </w:r>
      <w:bookmarkStart w:id="9742" w:name="_ETM_Q27_213800"/>
      <w:bookmarkEnd w:id="9742"/>
      <w:r>
        <w:rPr>
          <w:rtl/>
        </w:rPr>
        <w:t xml:space="preserve">פה </w:t>
      </w:r>
      <w:bookmarkStart w:id="9743" w:name="_ETM_Q27_213979"/>
      <w:bookmarkEnd w:id="9743"/>
      <w:r>
        <w:rPr>
          <w:rtl/>
        </w:rPr>
        <w:t>ב</w:t>
      </w:r>
      <w:r>
        <w:rPr>
          <w:rFonts w:hint="cs"/>
          <w:rtl/>
        </w:rPr>
        <w:t>י</w:t>
      </w:r>
      <w:r w:rsidRPr="00D80632">
        <w:rPr>
          <w:rFonts w:hint="cs"/>
          <w:rtl/>
        </w:rPr>
        <w:t>ר</w:t>
      </w:r>
      <w:r>
        <w:rPr>
          <w:rFonts w:hint="cs"/>
          <w:rtl/>
        </w:rPr>
        <w:t>ו</w:t>
      </w:r>
      <w:r w:rsidRPr="00D80632">
        <w:rPr>
          <w:rFonts w:hint="cs"/>
          <w:rtl/>
        </w:rPr>
        <w:t>ש</w:t>
      </w:r>
      <w:r>
        <w:rPr>
          <w:rFonts w:hint="cs"/>
          <w:rtl/>
        </w:rPr>
        <w:t>ה</w:t>
      </w:r>
      <w:bookmarkStart w:id="9744" w:name="_ETM_Q27_216440"/>
      <w:bookmarkStart w:id="9745" w:name="_ETM_Q27_217820"/>
      <w:bookmarkEnd w:id="9744"/>
      <w:bookmarkEnd w:id="9745"/>
      <w:r>
        <w:rPr>
          <w:rFonts w:hint="cs"/>
          <w:rtl/>
        </w:rPr>
        <w:t xml:space="preserve">, </w:t>
      </w:r>
      <w:r>
        <w:rPr>
          <w:rtl/>
        </w:rPr>
        <w:t>לא</w:t>
      </w:r>
      <w:r>
        <w:rPr>
          <w:rFonts w:hint="cs"/>
          <w:rtl/>
        </w:rPr>
        <w:t>?</w:t>
      </w:r>
      <w:r>
        <w:rPr>
          <w:rtl/>
        </w:rPr>
        <w:t xml:space="preserve"> </w:t>
      </w:r>
      <w:bookmarkStart w:id="9746" w:name="_ETM_Q27_222879"/>
      <w:bookmarkEnd w:id="9746"/>
    </w:p>
    <w:p w:rsidR="00071895" w:rsidRDefault="00071895" w:rsidP="00544FB0">
      <w:pPr>
        <w:rPr>
          <w:rtl/>
        </w:rPr>
      </w:pPr>
    </w:p>
    <w:p w:rsidR="00071895" w:rsidRDefault="00071895" w:rsidP="00544FB0">
      <w:pPr>
        <w:pStyle w:val="af5"/>
        <w:keepNext/>
        <w:rPr>
          <w:rtl/>
        </w:rPr>
      </w:pPr>
      <w:bookmarkStart w:id="9747" w:name="ET_interruption_קר_אה_19"/>
      <w:r w:rsidRPr="00885E44">
        <w:rPr>
          <w:rStyle w:val="TagStyle"/>
          <w:rtl/>
        </w:rPr>
        <w:t xml:space="preserve"> &lt;&lt; קריאה &gt;&gt; </w:t>
      </w:r>
      <w:r>
        <w:rPr>
          <w:rtl/>
        </w:rPr>
        <w:t>קריאה:</w:t>
      </w:r>
      <w:r w:rsidRPr="00885E44">
        <w:rPr>
          <w:rStyle w:val="TagStyle"/>
          <w:rtl/>
        </w:rPr>
        <w:t xml:space="preserve"> &lt;&lt; קריאה &gt;&gt;</w:t>
      </w:r>
      <w:r>
        <w:rPr>
          <w:rtl/>
        </w:rPr>
        <w:t xml:space="preserve">   </w:t>
      </w:r>
      <w:bookmarkEnd w:id="9747"/>
    </w:p>
    <w:p w:rsidR="00071895" w:rsidRDefault="00071895" w:rsidP="00A11436">
      <w:pPr>
        <w:rPr>
          <w:rtl/>
        </w:rPr>
      </w:pPr>
    </w:p>
    <w:p w:rsidR="00071895" w:rsidRPr="00885E44" w:rsidRDefault="00071895" w:rsidP="00544FB0">
      <w:pPr>
        <w:rPr>
          <w:rtl/>
        </w:rPr>
      </w:pPr>
      <w:bookmarkStart w:id="9748" w:name="_ETM_Q27_223381"/>
      <w:bookmarkEnd w:id="9748"/>
      <w:r>
        <w:rPr>
          <w:rFonts w:hint="cs"/>
          <w:rtl/>
        </w:rPr>
        <w:t xml:space="preserve">אפשר? </w:t>
      </w:r>
    </w:p>
    <w:p w:rsidR="00071895" w:rsidRDefault="00071895" w:rsidP="00544FB0">
      <w:pPr>
        <w:rPr>
          <w:rtl/>
        </w:rPr>
      </w:pPr>
    </w:p>
    <w:p w:rsidR="00071895" w:rsidRDefault="00071895" w:rsidP="00544FB0">
      <w:pPr>
        <w:pStyle w:val="af6"/>
        <w:keepNext/>
        <w:rPr>
          <w:rtl/>
        </w:rPr>
      </w:pPr>
      <w:bookmarkStart w:id="9749" w:name="ET_yor_6599_17"/>
      <w:r w:rsidRPr="00885E44">
        <w:rPr>
          <w:rStyle w:val="TagStyle"/>
          <w:rtl/>
        </w:rPr>
        <w:t xml:space="preserve"> &lt;&lt; יור &gt;&gt; </w:t>
      </w:r>
      <w:r>
        <w:rPr>
          <w:rtl/>
        </w:rPr>
        <w:t>היו"ר משה רוט:</w:t>
      </w:r>
      <w:r w:rsidRPr="00885E44">
        <w:rPr>
          <w:rStyle w:val="TagStyle"/>
          <w:rtl/>
        </w:rPr>
        <w:t xml:space="preserve"> &lt;&lt; יור &gt;&gt;</w:t>
      </w:r>
      <w:r>
        <w:rPr>
          <w:rtl/>
        </w:rPr>
        <w:t xml:space="preserve">   </w:t>
      </w:r>
      <w:bookmarkEnd w:id="9749"/>
    </w:p>
    <w:p w:rsidR="00071895" w:rsidRDefault="00071895" w:rsidP="00A11436">
      <w:pPr>
        <w:rPr>
          <w:rtl/>
        </w:rPr>
      </w:pPr>
    </w:p>
    <w:p w:rsidR="00071895" w:rsidRDefault="00071895" w:rsidP="00544FB0">
      <w:pPr>
        <w:rPr>
          <w:rtl/>
        </w:rPr>
      </w:pPr>
      <w:r>
        <w:rPr>
          <w:rFonts w:hint="cs"/>
          <w:rtl/>
        </w:rPr>
        <w:t xml:space="preserve">הוא יודע </w:t>
      </w:r>
      <w:bookmarkStart w:id="9750" w:name="_ETM_Q27_223000"/>
      <w:bookmarkStart w:id="9751" w:name="_ETM_Q27_223269"/>
      <w:bookmarkEnd w:id="9750"/>
      <w:bookmarkEnd w:id="9751"/>
      <w:r>
        <w:rPr>
          <w:rtl/>
        </w:rPr>
        <w:t xml:space="preserve">את </w:t>
      </w:r>
      <w:bookmarkStart w:id="9752" w:name="_ETM_Q27_223329"/>
      <w:bookmarkEnd w:id="9752"/>
      <w:r>
        <w:rPr>
          <w:rtl/>
        </w:rPr>
        <w:t>התשובה</w:t>
      </w:r>
      <w:r>
        <w:rPr>
          <w:rFonts w:hint="cs"/>
          <w:rtl/>
        </w:rPr>
        <w:t>. הוא</w:t>
      </w:r>
      <w:r>
        <w:rPr>
          <w:rtl/>
        </w:rPr>
        <w:t xml:space="preserve"> </w:t>
      </w:r>
      <w:bookmarkStart w:id="9753" w:name="_ETM_Q27_224220"/>
      <w:bookmarkEnd w:id="9753"/>
      <w:r>
        <w:rPr>
          <w:rtl/>
        </w:rPr>
        <w:t xml:space="preserve">לא </w:t>
      </w:r>
      <w:bookmarkStart w:id="9754" w:name="_ETM_Q27_224400"/>
      <w:bookmarkEnd w:id="9754"/>
      <w:r>
        <w:rPr>
          <w:rtl/>
        </w:rPr>
        <w:t xml:space="preserve">חיכה </w:t>
      </w:r>
      <w:bookmarkStart w:id="9755" w:name="_ETM_Q27_225769"/>
      <w:bookmarkEnd w:id="9755"/>
      <w:r>
        <w:rPr>
          <w:rFonts w:hint="cs"/>
          <w:rtl/>
        </w:rPr>
        <w:t xml:space="preserve">לתשובה. </w:t>
      </w:r>
      <w:bookmarkStart w:id="9756" w:name="_ETM_Q27_219430"/>
      <w:bookmarkEnd w:id="9756"/>
    </w:p>
    <w:p w:rsidR="00071895" w:rsidRDefault="00071895" w:rsidP="00544FB0">
      <w:pPr>
        <w:rPr>
          <w:rtl/>
        </w:rPr>
      </w:pPr>
      <w:bookmarkStart w:id="9757" w:name="_ETM_Q27_220270"/>
      <w:bookmarkStart w:id="9758" w:name="_ETM_Q27_220339"/>
      <w:bookmarkEnd w:id="9757"/>
      <w:bookmarkEnd w:id="9758"/>
    </w:p>
    <w:p w:rsidR="00071895" w:rsidRDefault="00071895" w:rsidP="00544FB0">
      <w:pPr>
        <w:pStyle w:val="-"/>
        <w:keepNext/>
        <w:rPr>
          <w:rtl/>
        </w:rPr>
      </w:pPr>
      <w:bookmarkStart w:id="9759" w:name="ET_speakercontinue_6361_18"/>
      <w:r w:rsidRPr="00885E44">
        <w:rPr>
          <w:rStyle w:val="TagStyle"/>
          <w:rtl/>
        </w:rPr>
        <w:t xml:space="preserve"> &lt;&lt; דובר_המשך &gt;&gt; </w:t>
      </w:r>
      <w:r>
        <w:rPr>
          <w:rtl/>
        </w:rPr>
        <w:t>נאור שירי (יש עתיד):</w:t>
      </w:r>
      <w:r w:rsidRPr="00885E44">
        <w:rPr>
          <w:rStyle w:val="TagStyle"/>
          <w:rtl/>
        </w:rPr>
        <w:t xml:space="preserve"> &lt;&lt; דובר_המשך &gt;&gt;</w:t>
      </w:r>
      <w:r>
        <w:rPr>
          <w:rtl/>
        </w:rPr>
        <w:t xml:space="preserve">   </w:t>
      </w:r>
      <w:bookmarkEnd w:id="9759"/>
    </w:p>
    <w:p w:rsidR="00071895" w:rsidRDefault="00071895" w:rsidP="00A11436">
      <w:pPr>
        <w:rPr>
          <w:rtl/>
        </w:rPr>
      </w:pPr>
    </w:p>
    <w:p w:rsidR="00071895" w:rsidRDefault="00071895" w:rsidP="00544FB0">
      <w:pPr>
        <w:rPr>
          <w:rtl/>
        </w:rPr>
      </w:pPr>
      <w:bookmarkStart w:id="9760" w:name="_ETM_Q27_222023"/>
      <w:bookmarkEnd w:id="9760"/>
      <w:r>
        <w:rPr>
          <w:rtl/>
        </w:rPr>
        <w:t xml:space="preserve">מה </w:t>
      </w:r>
      <w:bookmarkStart w:id="9761" w:name="_ETM_Q27_225889"/>
      <w:bookmarkEnd w:id="9761"/>
      <w:r>
        <w:rPr>
          <w:rFonts w:hint="cs"/>
          <w:rtl/>
        </w:rPr>
        <w:t xml:space="preserve">"לא </w:t>
      </w:r>
      <w:bookmarkStart w:id="9762" w:name="_ETM_Q27_225979"/>
      <w:bookmarkEnd w:id="9762"/>
      <w:r>
        <w:rPr>
          <w:rtl/>
        </w:rPr>
        <w:t>ח</w:t>
      </w:r>
      <w:r>
        <w:rPr>
          <w:rFonts w:hint="cs"/>
          <w:rtl/>
        </w:rPr>
        <w:t>י</w:t>
      </w:r>
      <w:r>
        <w:rPr>
          <w:rtl/>
        </w:rPr>
        <w:t xml:space="preserve">כה </w:t>
      </w:r>
      <w:bookmarkStart w:id="9763" w:name="_ETM_Q27_226249"/>
      <w:bookmarkEnd w:id="9763"/>
      <w:r>
        <w:rPr>
          <w:rtl/>
        </w:rPr>
        <w:t>לתשובה</w:t>
      </w:r>
      <w:r>
        <w:rPr>
          <w:rFonts w:hint="cs"/>
          <w:rtl/>
        </w:rPr>
        <w:t>"?</w:t>
      </w:r>
      <w:bookmarkStart w:id="9764" w:name="_ETM_Q27_226909"/>
      <w:bookmarkEnd w:id="9764"/>
      <w:r>
        <w:rPr>
          <w:rFonts w:hint="cs"/>
          <w:rtl/>
        </w:rPr>
        <w:t xml:space="preserve"> </w:t>
      </w:r>
      <w:r>
        <w:rPr>
          <w:rtl/>
        </w:rPr>
        <w:t xml:space="preserve">דווקא </w:t>
      </w:r>
      <w:bookmarkStart w:id="9765" w:name="_ETM_Q27_227269"/>
      <w:bookmarkStart w:id="9766" w:name="_ETM_Q27_227420"/>
      <w:bookmarkStart w:id="9767" w:name="_ETM_Q27_227600"/>
      <w:bookmarkEnd w:id="9765"/>
      <w:bookmarkEnd w:id="9766"/>
      <w:bookmarkEnd w:id="9767"/>
      <w:r>
        <w:rPr>
          <w:rtl/>
        </w:rPr>
        <w:t xml:space="preserve">היה </w:t>
      </w:r>
      <w:bookmarkStart w:id="9768" w:name="_ETM_Q27_227869"/>
      <w:bookmarkEnd w:id="9768"/>
      <w:r>
        <w:rPr>
          <w:rtl/>
        </w:rPr>
        <w:t xml:space="preserve">סימן </w:t>
      </w:r>
      <w:bookmarkStart w:id="9769" w:name="_ETM_Q27_228199"/>
      <w:bookmarkEnd w:id="9769"/>
      <w:r>
        <w:rPr>
          <w:rtl/>
        </w:rPr>
        <w:t xml:space="preserve">שאלה </w:t>
      </w:r>
      <w:bookmarkStart w:id="9770" w:name="_ETM_Q27_228559"/>
      <w:bookmarkEnd w:id="9770"/>
      <w:r>
        <w:rPr>
          <w:rtl/>
        </w:rPr>
        <w:t xml:space="preserve">בסוף </w:t>
      </w:r>
      <w:bookmarkStart w:id="9771" w:name="_ETM_Q27_228979"/>
      <w:bookmarkEnd w:id="9771"/>
      <w:r>
        <w:rPr>
          <w:rtl/>
        </w:rPr>
        <w:t xml:space="preserve">המשפט </w:t>
      </w:r>
      <w:bookmarkStart w:id="9772" w:name="_ETM_Q27_229369"/>
      <w:bookmarkEnd w:id="9772"/>
      <w:r>
        <w:rPr>
          <w:rtl/>
        </w:rPr>
        <w:t>שלי</w:t>
      </w:r>
      <w:r>
        <w:rPr>
          <w:rFonts w:hint="cs"/>
          <w:rtl/>
        </w:rPr>
        <w:t>.</w:t>
      </w:r>
      <w:r>
        <w:rPr>
          <w:rtl/>
        </w:rPr>
        <w:t xml:space="preserve"> </w:t>
      </w:r>
      <w:bookmarkStart w:id="9773" w:name="_ETM_Q27_229879"/>
      <w:bookmarkEnd w:id="9773"/>
    </w:p>
    <w:p w:rsidR="00071895" w:rsidRDefault="00071895" w:rsidP="00544FB0">
      <w:pPr>
        <w:rPr>
          <w:rtl/>
        </w:rPr>
      </w:pPr>
      <w:bookmarkStart w:id="9774" w:name="_ETM_Q27_227516"/>
      <w:bookmarkStart w:id="9775" w:name="_ETM_Q27_227581"/>
      <w:bookmarkEnd w:id="9774"/>
      <w:bookmarkEnd w:id="9775"/>
    </w:p>
    <w:p w:rsidR="00071895" w:rsidRDefault="00071895" w:rsidP="00544FB0">
      <w:pPr>
        <w:pStyle w:val="af6"/>
        <w:keepNext/>
        <w:rPr>
          <w:rtl/>
        </w:rPr>
      </w:pPr>
      <w:bookmarkStart w:id="9776" w:name="ET_yor_6599_20"/>
      <w:r w:rsidRPr="00885E44">
        <w:rPr>
          <w:rStyle w:val="TagStyle"/>
          <w:rtl/>
        </w:rPr>
        <w:t xml:space="preserve"> &lt;&lt; יור &gt;&gt; </w:t>
      </w:r>
      <w:r>
        <w:rPr>
          <w:rtl/>
        </w:rPr>
        <w:t>היו"ר משה רוט:</w:t>
      </w:r>
      <w:r w:rsidRPr="00885E44">
        <w:rPr>
          <w:rStyle w:val="TagStyle"/>
          <w:rtl/>
        </w:rPr>
        <w:t xml:space="preserve"> &lt;&lt; יור &gt;&gt;</w:t>
      </w:r>
      <w:r>
        <w:rPr>
          <w:rtl/>
        </w:rPr>
        <w:t xml:space="preserve">   </w:t>
      </w:r>
      <w:bookmarkEnd w:id="9776"/>
    </w:p>
    <w:p w:rsidR="00071895" w:rsidRDefault="00071895" w:rsidP="00A11436">
      <w:pPr>
        <w:rPr>
          <w:rtl/>
        </w:rPr>
      </w:pPr>
    </w:p>
    <w:p w:rsidR="00071895" w:rsidRDefault="00071895" w:rsidP="00544FB0">
      <w:pPr>
        <w:rPr>
          <w:rtl/>
        </w:rPr>
      </w:pPr>
      <w:bookmarkStart w:id="9777" w:name="_ETM_Q27_229002"/>
      <w:bookmarkEnd w:id="9777"/>
      <w:r>
        <w:rPr>
          <w:rFonts w:hint="cs"/>
          <w:rtl/>
        </w:rPr>
        <w:t xml:space="preserve">כן? </w:t>
      </w:r>
    </w:p>
    <w:p w:rsidR="00071895" w:rsidRDefault="00071895" w:rsidP="00544FB0">
      <w:pPr>
        <w:rPr>
          <w:rtl/>
        </w:rPr>
      </w:pPr>
      <w:bookmarkStart w:id="9778" w:name="_ETM_Q27_230515"/>
      <w:bookmarkStart w:id="9779" w:name="_ETM_Q27_230574"/>
      <w:bookmarkEnd w:id="9778"/>
      <w:bookmarkEnd w:id="9779"/>
    </w:p>
    <w:p w:rsidR="00071895" w:rsidRDefault="00071895" w:rsidP="00544FB0">
      <w:pPr>
        <w:pStyle w:val="-"/>
        <w:keepNext/>
        <w:rPr>
          <w:rtl/>
        </w:rPr>
      </w:pPr>
      <w:bookmarkStart w:id="9780" w:name="ET_speakercontinue_6361_21"/>
      <w:r w:rsidRPr="00885E44">
        <w:rPr>
          <w:rStyle w:val="TagStyle"/>
          <w:rtl/>
        </w:rPr>
        <w:t xml:space="preserve"> &lt;&lt; דובר_המשך &gt;&gt; </w:t>
      </w:r>
      <w:r>
        <w:rPr>
          <w:rtl/>
        </w:rPr>
        <w:t>נאור שירי (יש עתיד):</w:t>
      </w:r>
      <w:r w:rsidRPr="00885E44">
        <w:rPr>
          <w:rStyle w:val="TagStyle"/>
          <w:rtl/>
        </w:rPr>
        <w:t xml:space="preserve"> &lt;&lt; דובר_המשך &gt;&gt;</w:t>
      </w:r>
      <w:r>
        <w:rPr>
          <w:rtl/>
        </w:rPr>
        <w:t xml:space="preserve">   </w:t>
      </w:r>
      <w:bookmarkEnd w:id="9780"/>
    </w:p>
    <w:p w:rsidR="00071895" w:rsidRDefault="00071895" w:rsidP="00A11436">
      <w:pPr>
        <w:rPr>
          <w:rtl/>
        </w:rPr>
      </w:pPr>
    </w:p>
    <w:p w:rsidR="00071895" w:rsidRDefault="00071895" w:rsidP="00544FB0">
      <w:pPr>
        <w:rPr>
          <w:rtl/>
        </w:rPr>
      </w:pPr>
      <w:r>
        <w:rPr>
          <w:rtl/>
        </w:rPr>
        <w:t>ברור</w:t>
      </w:r>
      <w:r>
        <w:rPr>
          <w:rFonts w:hint="cs"/>
          <w:rtl/>
        </w:rPr>
        <w:t>.</w:t>
      </w:r>
      <w:r>
        <w:rPr>
          <w:rtl/>
        </w:rPr>
        <w:t xml:space="preserve"> </w:t>
      </w:r>
      <w:bookmarkStart w:id="9781" w:name="_ETM_Q27_230569"/>
      <w:bookmarkStart w:id="9782" w:name="_ETM_Q27_231451"/>
      <w:bookmarkStart w:id="9783" w:name="_ETM_Q27_231506"/>
      <w:bookmarkStart w:id="9784" w:name="_ETM_Q27_230899"/>
      <w:bookmarkEnd w:id="9781"/>
      <w:bookmarkEnd w:id="9782"/>
      <w:bookmarkEnd w:id="9783"/>
      <w:bookmarkEnd w:id="9784"/>
      <w:r>
        <w:rPr>
          <w:rtl/>
        </w:rPr>
        <w:t xml:space="preserve">אני </w:t>
      </w:r>
      <w:bookmarkStart w:id="9785" w:name="_ETM_Q27_231139"/>
      <w:bookmarkEnd w:id="9785"/>
      <w:r>
        <w:rPr>
          <w:rtl/>
        </w:rPr>
        <w:t xml:space="preserve">אנסח </w:t>
      </w:r>
      <w:bookmarkStart w:id="9786" w:name="_ETM_Q27_231499"/>
      <w:bookmarkEnd w:id="9786"/>
      <w:r>
        <w:rPr>
          <w:rtl/>
        </w:rPr>
        <w:t>מחדש</w:t>
      </w:r>
      <w:r>
        <w:rPr>
          <w:rFonts w:hint="cs"/>
          <w:rtl/>
        </w:rPr>
        <w:t>.</w:t>
      </w:r>
      <w:r>
        <w:rPr>
          <w:rtl/>
        </w:rPr>
        <w:t xml:space="preserve"> </w:t>
      </w:r>
      <w:bookmarkStart w:id="9787" w:name="_ETM_Q27_231889"/>
      <w:bookmarkEnd w:id="9787"/>
    </w:p>
    <w:p w:rsidR="00071895" w:rsidRDefault="00071895" w:rsidP="00544FB0">
      <w:pPr>
        <w:rPr>
          <w:rtl/>
        </w:rPr>
      </w:pPr>
      <w:bookmarkStart w:id="9788" w:name="_ETM_Q27_232648"/>
      <w:bookmarkStart w:id="9789" w:name="_ETM_Q27_232712"/>
      <w:bookmarkEnd w:id="9788"/>
      <w:bookmarkEnd w:id="9789"/>
    </w:p>
    <w:p w:rsidR="00071895" w:rsidRDefault="00071895" w:rsidP="00544FB0">
      <w:pPr>
        <w:pStyle w:val="af6"/>
        <w:keepNext/>
        <w:rPr>
          <w:rtl/>
        </w:rPr>
      </w:pPr>
      <w:bookmarkStart w:id="9790" w:name="ET_yor_6599_22"/>
      <w:r w:rsidRPr="00885E44">
        <w:rPr>
          <w:rStyle w:val="TagStyle"/>
          <w:rtl/>
        </w:rPr>
        <w:t xml:space="preserve"> &lt;&lt; יור &gt;&gt; </w:t>
      </w:r>
      <w:r>
        <w:rPr>
          <w:rtl/>
        </w:rPr>
        <w:t>היו"ר משה רוט:</w:t>
      </w:r>
      <w:r w:rsidRPr="00885E44">
        <w:rPr>
          <w:rStyle w:val="TagStyle"/>
          <w:rtl/>
        </w:rPr>
        <w:t xml:space="preserve"> &lt;&lt; יור &gt;&gt;</w:t>
      </w:r>
      <w:r>
        <w:rPr>
          <w:rtl/>
        </w:rPr>
        <w:t xml:space="preserve">   </w:t>
      </w:r>
      <w:bookmarkEnd w:id="9790"/>
    </w:p>
    <w:p w:rsidR="00071895" w:rsidRDefault="00071895" w:rsidP="00A11436">
      <w:pPr>
        <w:rPr>
          <w:rtl/>
        </w:rPr>
      </w:pPr>
    </w:p>
    <w:p w:rsidR="00071895" w:rsidRDefault="00071895" w:rsidP="00544FB0">
      <w:pPr>
        <w:rPr>
          <w:rtl/>
        </w:rPr>
      </w:pPr>
      <w:r>
        <w:rPr>
          <w:rFonts w:hint="cs"/>
          <w:rtl/>
        </w:rPr>
        <w:t xml:space="preserve">בכתב. </w:t>
      </w:r>
    </w:p>
    <w:p w:rsidR="00071895" w:rsidRDefault="00071895" w:rsidP="00544FB0">
      <w:pPr>
        <w:rPr>
          <w:rtl/>
        </w:rPr>
      </w:pPr>
    </w:p>
    <w:p w:rsidR="00071895" w:rsidRDefault="00071895" w:rsidP="00544FB0">
      <w:pPr>
        <w:pStyle w:val="-"/>
        <w:keepNext/>
        <w:rPr>
          <w:rtl/>
        </w:rPr>
      </w:pPr>
      <w:bookmarkStart w:id="9791" w:name="ET_speakercontinue_6361_23"/>
      <w:r w:rsidRPr="00885E44">
        <w:rPr>
          <w:rStyle w:val="TagStyle"/>
          <w:rtl/>
        </w:rPr>
        <w:t xml:space="preserve"> &lt;&lt; דובר_המשך &gt;&gt; </w:t>
      </w:r>
      <w:r>
        <w:rPr>
          <w:rtl/>
        </w:rPr>
        <w:t>נאור שירי (יש עתיד):</w:t>
      </w:r>
      <w:r w:rsidRPr="00885E44">
        <w:rPr>
          <w:rStyle w:val="TagStyle"/>
          <w:rtl/>
        </w:rPr>
        <w:t xml:space="preserve"> &lt;&lt; דובר_המשך &gt;&gt;</w:t>
      </w:r>
      <w:r>
        <w:rPr>
          <w:rtl/>
        </w:rPr>
        <w:t xml:space="preserve">   </w:t>
      </w:r>
      <w:bookmarkEnd w:id="9791"/>
    </w:p>
    <w:p w:rsidR="00071895" w:rsidRDefault="00071895" w:rsidP="00A11436">
      <w:pPr>
        <w:rPr>
          <w:rtl/>
        </w:rPr>
      </w:pPr>
    </w:p>
    <w:p w:rsidR="00071895" w:rsidRDefault="00071895" w:rsidP="00544FB0">
      <w:pPr>
        <w:rPr>
          <w:rtl/>
        </w:rPr>
      </w:pPr>
      <w:bookmarkStart w:id="9792" w:name="_ETM_Q27_232729"/>
      <w:bookmarkEnd w:id="9792"/>
      <w:r>
        <w:rPr>
          <w:rtl/>
        </w:rPr>
        <w:t xml:space="preserve">למה </w:t>
      </w:r>
      <w:bookmarkStart w:id="9793" w:name="_ETM_Q27_233210"/>
      <w:bookmarkStart w:id="9794" w:name="_ETM_Q27_233750"/>
      <w:bookmarkStart w:id="9795" w:name="_ETM_Q27_234140"/>
      <w:bookmarkEnd w:id="9793"/>
      <w:bookmarkEnd w:id="9794"/>
      <w:bookmarkEnd w:id="9795"/>
      <w:r>
        <w:rPr>
          <w:rtl/>
        </w:rPr>
        <w:t xml:space="preserve">שלא </w:t>
      </w:r>
      <w:bookmarkStart w:id="9796" w:name="_ETM_Q27_234320"/>
      <w:bookmarkEnd w:id="9796"/>
      <w:r>
        <w:rPr>
          <w:rtl/>
        </w:rPr>
        <w:t xml:space="preserve">תיתן </w:t>
      </w:r>
      <w:bookmarkStart w:id="9797" w:name="_ETM_Q27_234620"/>
      <w:bookmarkEnd w:id="9797"/>
      <w:r>
        <w:rPr>
          <w:rtl/>
        </w:rPr>
        <w:t xml:space="preserve">לי </w:t>
      </w:r>
      <w:bookmarkStart w:id="9798" w:name="_ETM_Q27_234740"/>
      <w:bookmarkEnd w:id="9798"/>
      <w:r>
        <w:rPr>
          <w:rtl/>
        </w:rPr>
        <w:t xml:space="preserve">עוד </w:t>
      </w:r>
      <w:bookmarkStart w:id="9799" w:name="_ETM_Q27_234830"/>
      <w:bookmarkEnd w:id="9799"/>
      <w:r>
        <w:rPr>
          <w:rFonts w:hint="cs"/>
          <w:rtl/>
        </w:rPr>
        <w:t>שבע</w:t>
      </w:r>
      <w:r>
        <w:rPr>
          <w:rtl/>
        </w:rPr>
        <w:t xml:space="preserve"> </w:t>
      </w:r>
      <w:bookmarkStart w:id="9800" w:name="_ETM_Q27_235070"/>
      <w:bookmarkEnd w:id="9800"/>
      <w:r>
        <w:rPr>
          <w:rtl/>
        </w:rPr>
        <w:t xml:space="preserve">דקות </w:t>
      </w:r>
      <w:bookmarkStart w:id="9801" w:name="_ETM_Q27_235460"/>
      <w:bookmarkEnd w:id="9801"/>
      <w:r>
        <w:rPr>
          <w:rFonts w:hint="cs"/>
          <w:rtl/>
        </w:rPr>
        <w:t>כש</w:t>
      </w:r>
      <w:bookmarkStart w:id="9802" w:name="_ETM_Q27_236000"/>
      <w:bookmarkEnd w:id="9802"/>
      <w:r>
        <w:rPr>
          <w:rtl/>
        </w:rPr>
        <w:t xml:space="preserve">ברור </w:t>
      </w:r>
      <w:bookmarkStart w:id="9803" w:name="_ETM_Q27_236330"/>
      <w:bookmarkEnd w:id="9803"/>
      <w:r>
        <w:rPr>
          <w:rtl/>
        </w:rPr>
        <w:t xml:space="preserve">שהוא </w:t>
      </w:r>
      <w:bookmarkStart w:id="9804" w:name="_ETM_Q27_236570"/>
      <w:bookmarkEnd w:id="9804"/>
      <w:r>
        <w:rPr>
          <w:rtl/>
        </w:rPr>
        <w:t xml:space="preserve">נתן </w:t>
      </w:r>
      <w:bookmarkStart w:id="9805" w:name="_ETM_Q27_236900"/>
      <w:bookmarkEnd w:id="9805"/>
      <w:r>
        <w:rPr>
          <w:rtl/>
        </w:rPr>
        <w:t xml:space="preserve">לי </w:t>
      </w:r>
      <w:bookmarkStart w:id="9806" w:name="_ETM_Q27_236960"/>
      <w:bookmarkEnd w:id="9806"/>
      <w:r>
        <w:rPr>
          <w:rtl/>
        </w:rPr>
        <w:t>אות</w:t>
      </w:r>
      <w:r>
        <w:rPr>
          <w:rFonts w:hint="cs"/>
          <w:rtl/>
        </w:rPr>
        <w:t>ן?</w:t>
      </w:r>
      <w:r>
        <w:rPr>
          <w:rtl/>
        </w:rPr>
        <w:t xml:space="preserve"> </w:t>
      </w:r>
      <w:bookmarkStart w:id="9807" w:name="_ETM_Q27_237930"/>
      <w:bookmarkEnd w:id="9807"/>
      <w:r>
        <w:rPr>
          <w:rtl/>
        </w:rPr>
        <w:t xml:space="preserve">סימן </w:t>
      </w:r>
      <w:bookmarkStart w:id="9808" w:name="_ETM_Q27_238260"/>
      <w:bookmarkEnd w:id="9808"/>
      <w:r>
        <w:rPr>
          <w:rtl/>
        </w:rPr>
        <w:t>שאלה</w:t>
      </w:r>
      <w:r>
        <w:rPr>
          <w:rFonts w:hint="cs"/>
          <w:rtl/>
        </w:rPr>
        <w:t>,</w:t>
      </w:r>
      <w:r>
        <w:rPr>
          <w:rtl/>
        </w:rPr>
        <w:t xml:space="preserve"> </w:t>
      </w:r>
      <w:bookmarkStart w:id="9809" w:name="_ETM_Q27_239499"/>
      <w:bookmarkEnd w:id="9809"/>
      <w:r>
        <w:rPr>
          <w:rtl/>
        </w:rPr>
        <w:t xml:space="preserve">אדוני </w:t>
      </w:r>
      <w:bookmarkStart w:id="9810" w:name="_ETM_Q27_239980"/>
      <w:bookmarkEnd w:id="9810"/>
      <w:r>
        <w:rPr>
          <w:rtl/>
        </w:rPr>
        <w:t>היושב-ראש</w:t>
      </w:r>
      <w:r>
        <w:rPr>
          <w:rFonts w:hint="cs"/>
          <w:rtl/>
        </w:rPr>
        <w:t>.</w:t>
      </w:r>
      <w:r>
        <w:rPr>
          <w:rtl/>
        </w:rPr>
        <w:t xml:space="preserve"> </w:t>
      </w:r>
      <w:bookmarkStart w:id="9811" w:name="_ETM_Q27_240519"/>
      <w:bookmarkEnd w:id="9811"/>
    </w:p>
    <w:p w:rsidR="00071895" w:rsidRDefault="00071895" w:rsidP="00544FB0">
      <w:pPr>
        <w:rPr>
          <w:rtl/>
        </w:rPr>
      </w:pPr>
      <w:bookmarkStart w:id="9812" w:name="_ETM_Q27_239296"/>
      <w:bookmarkStart w:id="9813" w:name="_ETM_Q27_239392"/>
      <w:bookmarkEnd w:id="9812"/>
      <w:bookmarkEnd w:id="9813"/>
    </w:p>
    <w:p w:rsidR="00071895" w:rsidRDefault="00071895" w:rsidP="00544FB0">
      <w:pPr>
        <w:pStyle w:val="af6"/>
        <w:keepNext/>
        <w:rPr>
          <w:rtl/>
        </w:rPr>
      </w:pPr>
      <w:bookmarkStart w:id="9814" w:name="ET_yor_6599_24"/>
      <w:r w:rsidRPr="00885E44">
        <w:rPr>
          <w:rStyle w:val="TagStyle"/>
          <w:rtl/>
        </w:rPr>
        <w:t xml:space="preserve"> &lt;&lt; יור &gt;&gt; </w:t>
      </w:r>
      <w:r>
        <w:rPr>
          <w:rtl/>
        </w:rPr>
        <w:t>היו"ר משה רוט:</w:t>
      </w:r>
      <w:r w:rsidRPr="00885E44">
        <w:rPr>
          <w:rStyle w:val="TagStyle"/>
          <w:rtl/>
        </w:rPr>
        <w:t xml:space="preserve"> &lt;&lt; יור &gt;&gt;</w:t>
      </w:r>
      <w:r>
        <w:rPr>
          <w:rtl/>
        </w:rPr>
        <w:t xml:space="preserve">   </w:t>
      </w:r>
      <w:bookmarkEnd w:id="9814"/>
    </w:p>
    <w:p w:rsidR="00071895" w:rsidRDefault="00071895" w:rsidP="00A11436">
      <w:pPr>
        <w:rPr>
          <w:rtl/>
        </w:rPr>
      </w:pPr>
    </w:p>
    <w:p w:rsidR="00071895" w:rsidRDefault="00071895" w:rsidP="00544FB0">
      <w:pPr>
        <w:rPr>
          <w:rtl/>
        </w:rPr>
      </w:pPr>
      <w:bookmarkStart w:id="9815" w:name="_ETM_Q27_240763"/>
      <w:bookmarkEnd w:id="9815"/>
      <w:r>
        <w:rPr>
          <w:rtl/>
        </w:rPr>
        <w:t>נחשוב</w:t>
      </w:r>
      <w:r>
        <w:rPr>
          <w:rFonts w:hint="cs"/>
          <w:rtl/>
        </w:rPr>
        <w:t>.</w:t>
      </w:r>
    </w:p>
    <w:p w:rsidR="00071895" w:rsidRDefault="00071895" w:rsidP="00544FB0">
      <w:pPr>
        <w:rPr>
          <w:rtl/>
        </w:rPr>
      </w:pPr>
    </w:p>
    <w:p w:rsidR="00071895" w:rsidRDefault="00071895" w:rsidP="00544FB0">
      <w:pPr>
        <w:pStyle w:val="-"/>
        <w:keepNext/>
        <w:rPr>
          <w:rtl/>
        </w:rPr>
      </w:pPr>
      <w:r w:rsidRPr="00885E44">
        <w:rPr>
          <w:rStyle w:val="TagStyle"/>
          <w:rtl/>
        </w:rPr>
        <w:t xml:space="preserve"> &lt;&lt; דובר_המשך &gt;&gt; </w:t>
      </w:r>
      <w:r>
        <w:rPr>
          <w:rtl/>
        </w:rPr>
        <w:t>נאור שירי (יש עתיד):</w:t>
      </w:r>
      <w:r w:rsidRPr="00885E44">
        <w:rPr>
          <w:rStyle w:val="TagStyle"/>
          <w:rtl/>
        </w:rPr>
        <w:t xml:space="preserve"> &lt;&lt; דובר_המשך &gt;&gt;</w:t>
      </w:r>
      <w:r>
        <w:rPr>
          <w:rtl/>
        </w:rPr>
        <w:t xml:space="preserve">   </w:t>
      </w:r>
    </w:p>
    <w:p w:rsidR="00071895" w:rsidRDefault="00071895" w:rsidP="00A11436">
      <w:pPr>
        <w:rPr>
          <w:rtl/>
        </w:rPr>
      </w:pPr>
    </w:p>
    <w:p w:rsidR="00071895" w:rsidRDefault="00071895" w:rsidP="00544FB0">
      <w:pPr>
        <w:rPr>
          <w:rtl/>
        </w:rPr>
      </w:pPr>
      <w:r>
        <w:rPr>
          <w:rFonts w:hint="cs"/>
          <w:rtl/>
        </w:rPr>
        <w:t>נחשוב.</w:t>
      </w:r>
      <w:bookmarkStart w:id="9816" w:name="_ETM_Q27_237169"/>
      <w:bookmarkEnd w:id="9816"/>
    </w:p>
    <w:p w:rsidR="00071895" w:rsidRDefault="00071895" w:rsidP="00544FB0">
      <w:pPr>
        <w:rPr>
          <w:rtl/>
        </w:rPr>
      </w:pPr>
      <w:bookmarkStart w:id="9817" w:name="_ETM_Q27_237281"/>
      <w:bookmarkEnd w:id="9817"/>
    </w:p>
    <w:p w:rsidR="00071895" w:rsidRDefault="00071895" w:rsidP="00544FB0">
      <w:pPr>
        <w:pStyle w:val="af6"/>
        <w:keepNext/>
        <w:rPr>
          <w:rtl/>
        </w:rPr>
      </w:pPr>
      <w:bookmarkStart w:id="9818" w:name="ET_yor_6599_26"/>
      <w:r w:rsidRPr="00885E44">
        <w:rPr>
          <w:rStyle w:val="TagStyle"/>
          <w:rtl/>
        </w:rPr>
        <w:t xml:space="preserve"> &lt;&lt; יור &gt;&gt; </w:t>
      </w:r>
      <w:r>
        <w:rPr>
          <w:rtl/>
        </w:rPr>
        <w:t>היו"ר משה רוט:</w:t>
      </w:r>
      <w:r w:rsidRPr="00885E44">
        <w:rPr>
          <w:rStyle w:val="TagStyle"/>
          <w:rtl/>
        </w:rPr>
        <w:t xml:space="preserve"> &lt;&lt; יור &gt;&gt;</w:t>
      </w:r>
      <w:r>
        <w:rPr>
          <w:rtl/>
        </w:rPr>
        <w:t xml:space="preserve">   </w:t>
      </w:r>
      <w:bookmarkEnd w:id="9818"/>
    </w:p>
    <w:p w:rsidR="00071895" w:rsidRDefault="00071895" w:rsidP="00A11436">
      <w:pPr>
        <w:rPr>
          <w:rtl/>
        </w:rPr>
      </w:pPr>
    </w:p>
    <w:p w:rsidR="00071895" w:rsidRDefault="00071895" w:rsidP="00544FB0">
      <w:pPr>
        <w:rPr>
          <w:rtl/>
        </w:rPr>
      </w:pPr>
      <w:bookmarkStart w:id="9819" w:name="_ETM_Q27_238812"/>
      <w:bookmarkStart w:id="9820" w:name="_ETM_Q27_241300"/>
      <w:bookmarkEnd w:id="9819"/>
      <w:bookmarkEnd w:id="9820"/>
      <w:r>
        <w:rPr>
          <w:rtl/>
        </w:rPr>
        <w:t>בסדר</w:t>
      </w:r>
      <w:r>
        <w:rPr>
          <w:rFonts w:hint="cs"/>
          <w:rtl/>
        </w:rPr>
        <w:t>.</w:t>
      </w:r>
      <w:bookmarkStart w:id="9821" w:name="_ETM_Q27_240505"/>
      <w:bookmarkEnd w:id="9821"/>
    </w:p>
    <w:p w:rsidR="00071895" w:rsidRDefault="00071895" w:rsidP="00544FB0">
      <w:pPr>
        <w:rPr>
          <w:rtl/>
        </w:rPr>
      </w:pPr>
    </w:p>
    <w:p w:rsidR="00071895" w:rsidRDefault="00071895" w:rsidP="00544FB0">
      <w:pPr>
        <w:pStyle w:val="-"/>
        <w:keepNext/>
        <w:rPr>
          <w:rtl/>
        </w:rPr>
      </w:pPr>
      <w:bookmarkStart w:id="9822" w:name="ET_speakercontinue_6361_39"/>
      <w:r w:rsidRPr="004E7C8C">
        <w:rPr>
          <w:rStyle w:val="TagStyle"/>
          <w:rtl/>
        </w:rPr>
        <w:t xml:space="preserve"> &lt;&lt; דובר_המשך &gt;&gt; </w:t>
      </w:r>
      <w:r>
        <w:rPr>
          <w:rtl/>
        </w:rPr>
        <w:t>נאור שירי (יש עתיד):</w:t>
      </w:r>
      <w:r w:rsidRPr="004E7C8C">
        <w:rPr>
          <w:rStyle w:val="TagStyle"/>
          <w:rtl/>
        </w:rPr>
        <w:t xml:space="preserve"> &lt;&lt; דובר_המשך &gt;&gt;</w:t>
      </w:r>
      <w:r>
        <w:rPr>
          <w:rtl/>
        </w:rPr>
        <w:t xml:space="preserve">   </w:t>
      </w:r>
      <w:bookmarkEnd w:id="9822"/>
    </w:p>
    <w:p w:rsidR="00071895" w:rsidRDefault="00071895" w:rsidP="00A11436">
      <w:pPr>
        <w:rPr>
          <w:rtl/>
        </w:rPr>
      </w:pPr>
    </w:p>
    <w:p w:rsidR="00071895" w:rsidRDefault="00071895" w:rsidP="00544FB0">
      <w:pPr>
        <w:rPr>
          <w:rtl/>
        </w:rPr>
      </w:pPr>
      <w:bookmarkStart w:id="9823" w:name="_ETM_Q27_242112"/>
      <w:bookmarkStart w:id="9824" w:name="_ETM_Q27_241930"/>
      <w:bookmarkEnd w:id="9823"/>
      <w:bookmarkEnd w:id="9824"/>
      <w:r>
        <w:rPr>
          <w:rtl/>
        </w:rPr>
        <w:t xml:space="preserve">אתה </w:t>
      </w:r>
      <w:bookmarkStart w:id="9825" w:name="_ETM_Q27_242020"/>
      <w:bookmarkEnd w:id="9825"/>
      <w:r>
        <w:rPr>
          <w:rtl/>
        </w:rPr>
        <w:t xml:space="preserve">יודע </w:t>
      </w:r>
      <w:bookmarkStart w:id="9826" w:name="_ETM_Q27_242170"/>
      <w:bookmarkEnd w:id="9826"/>
      <w:r>
        <w:rPr>
          <w:rtl/>
        </w:rPr>
        <w:t>מה</w:t>
      </w:r>
      <w:r>
        <w:rPr>
          <w:rFonts w:hint="cs"/>
          <w:rtl/>
        </w:rPr>
        <w:t>,</w:t>
      </w:r>
      <w:r>
        <w:rPr>
          <w:rtl/>
        </w:rPr>
        <w:t xml:space="preserve"> </w:t>
      </w:r>
      <w:bookmarkStart w:id="9827" w:name="_ETM_Q27_242290"/>
      <w:bookmarkEnd w:id="9827"/>
      <w:r>
        <w:rPr>
          <w:rtl/>
        </w:rPr>
        <w:t xml:space="preserve">יש </w:t>
      </w:r>
      <w:bookmarkStart w:id="9828" w:name="_ETM_Q27_242410"/>
      <w:bookmarkEnd w:id="9828"/>
      <w:r>
        <w:rPr>
          <w:rtl/>
        </w:rPr>
        <w:t xml:space="preserve">לך </w:t>
      </w:r>
      <w:bookmarkStart w:id="9829" w:name="_ETM_Q27_242559"/>
      <w:bookmarkEnd w:id="9829"/>
      <w:r>
        <w:rPr>
          <w:rtl/>
        </w:rPr>
        <w:t xml:space="preserve">29 </w:t>
      </w:r>
      <w:bookmarkStart w:id="9830" w:name="_ETM_Q27_243160"/>
      <w:bookmarkEnd w:id="9830"/>
      <w:r>
        <w:rPr>
          <w:rtl/>
        </w:rPr>
        <w:t xml:space="preserve">דקות </w:t>
      </w:r>
      <w:bookmarkStart w:id="9831" w:name="_ETM_Q27_244009"/>
      <w:bookmarkEnd w:id="9831"/>
      <w:r>
        <w:rPr>
          <w:rFonts w:hint="cs"/>
          <w:rtl/>
        </w:rPr>
        <w:t>ו</w:t>
      </w:r>
      <w:r>
        <w:rPr>
          <w:rtl/>
        </w:rPr>
        <w:t xml:space="preserve">-36 </w:t>
      </w:r>
      <w:bookmarkStart w:id="9832" w:name="_ETM_Q27_244790"/>
      <w:bookmarkEnd w:id="9832"/>
      <w:r>
        <w:rPr>
          <w:rtl/>
        </w:rPr>
        <w:t>שניות</w:t>
      </w:r>
      <w:r>
        <w:rPr>
          <w:rFonts w:hint="cs"/>
          <w:rtl/>
        </w:rPr>
        <w:t>.</w:t>
      </w:r>
      <w:r>
        <w:rPr>
          <w:rtl/>
        </w:rPr>
        <w:t xml:space="preserve"> </w:t>
      </w:r>
      <w:bookmarkStart w:id="9833" w:name="_ETM_Q27_245390"/>
      <w:bookmarkStart w:id="9834" w:name="_ETM_Q27_246110"/>
      <w:bookmarkStart w:id="9835" w:name="_ETM_Q27_246290"/>
      <w:bookmarkEnd w:id="9833"/>
      <w:bookmarkEnd w:id="9834"/>
      <w:bookmarkEnd w:id="9835"/>
      <w:r>
        <w:rPr>
          <w:rtl/>
        </w:rPr>
        <w:t xml:space="preserve">אדוני </w:t>
      </w:r>
      <w:bookmarkStart w:id="9836" w:name="_ETM_Q27_246560"/>
      <w:bookmarkEnd w:id="9836"/>
      <w:r>
        <w:rPr>
          <w:rtl/>
        </w:rPr>
        <w:t xml:space="preserve">שר </w:t>
      </w:r>
      <w:bookmarkStart w:id="9837" w:name="_ETM_Q27_246770"/>
      <w:bookmarkEnd w:id="9837"/>
      <w:r>
        <w:rPr>
          <w:rtl/>
        </w:rPr>
        <w:t>האוצר</w:t>
      </w:r>
      <w:r>
        <w:rPr>
          <w:rFonts w:hint="cs"/>
          <w:rtl/>
        </w:rPr>
        <w:t>,</w:t>
      </w:r>
      <w:r>
        <w:rPr>
          <w:rtl/>
        </w:rPr>
        <w:t xml:space="preserve"> </w:t>
      </w:r>
      <w:bookmarkStart w:id="9838" w:name="_ETM_Q27_247220"/>
      <w:bookmarkEnd w:id="9838"/>
      <w:r>
        <w:rPr>
          <w:rtl/>
        </w:rPr>
        <w:t xml:space="preserve">אני </w:t>
      </w:r>
      <w:bookmarkStart w:id="9839" w:name="_ETM_Q27_247369"/>
      <w:bookmarkEnd w:id="9839"/>
      <w:r>
        <w:rPr>
          <w:rtl/>
        </w:rPr>
        <w:t xml:space="preserve">רק </w:t>
      </w:r>
      <w:bookmarkStart w:id="9840" w:name="_ETM_Q27_247520"/>
      <w:bookmarkEnd w:id="9840"/>
      <w:r>
        <w:rPr>
          <w:rtl/>
        </w:rPr>
        <w:t xml:space="preserve">מזכיר </w:t>
      </w:r>
      <w:bookmarkStart w:id="9841" w:name="_ETM_Q27_247880"/>
      <w:bookmarkEnd w:id="9841"/>
      <w:r>
        <w:rPr>
          <w:rtl/>
        </w:rPr>
        <w:t xml:space="preserve">שאסור </w:t>
      </w:r>
      <w:bookmarkStart w:id="9842" w:name="_ETM_Q27_248329"/>
      <w:bookmarkEnd w:id="9842"/>
      <w:r>
        <w:rPr>
          <w:rtl/>
        </w:rPr>
        <w:t xml:space="preserve">לצלם </w:t>
      </w:r>
      <w:bookmarkStart w:id="9843" w:name="_ETM_Q27_248810"/>
      <w:bookmarkEnd w:id="9843"/>
      <w:r>
        <w:rPr>
          <w:rtl/>
        </w:rPr>
        <w:t xml:space="preserve">סרטונים </w:t>
      </w:r>
      <w:bookmarkStart w:id="9844" w:name="_ETM_Q27_249560"/>
      <w:bookmarkEnd w:id="9844"/>
      <w:r>
        <w:rPr>
          <w:rtl/>
        </w:rPr>
        <w:t>במליאה</w:t>
      </w:r>
      <w:r>
        <w:rPr>
          <w:rFonts w:hint="cs"/>
          <w:rtl/>
        </w:rPr>
        <w:t>.</w:t>
      </w:r>
      <w:r>
        <w:rPr>
          <w:rtl/>
        </w:rPr>
        <w:t xml:space="preserve"> </w:t>
      </w:r>
      <w:bookmarkStart w:id="9845" w:name="_ETM_Q27_251750"/>
      <w:bookmarkEnd w:id="9845"/>
      <w:r>
        <w:rPr>
          <w:rtl/>
        </w:rPr>
        <w:t xml:space="preserve">לא </w:t>
      </w:r>
      <w:bookmarkStart w:id="9846" w:name="_ETM_Q27_251990"/>
      <w:bookmarkEnd w:id="9846"/>
      <w:r>
        <w:rPr>
          <w:rtl/>
        </w:rPr>
        <w:t xml:space="preserve">שהחוק </w:t>
      </w:r>
      <w:bookmarkStart w:id="9847" w:name="_ETM_Q27_252560"/>
      <w:bookmarkEnd w:id="9847"/>
      <w:r>
        <w:rPr>
          <w:rtl/>
        </w:rPr>
        <w:t xml:space="preserve">חל </w:t>
      </w:r>
      <w:bookmarkStart w:id="9848" w:name="_ETM_Q27_252860"/>
      <w:bookmarkEnd w:id="9848"/>
      <w:r>
        <w:rPr>
          <w:rtl/>
        </w:rPr>
        <w:t>על</w:t>
      </w:r>
      <w:bookmarkStart w:id="9849" w:name="_ETM_Q27_252950"/>
      <w:bookmarkEnd w:id="9849"/>
      <w:r>
        <w:rPr>
          <w:rFonts w:hint="cs"/>
          <w:rtl/>
        </w:rPr>
        <w:t>יכ</w:t>
      </w:r>
      <w:r>
        <w:rPr>
          <w:rtl/>
        </w:rPr>
        <w:t>ם</w:t>
      </w:r>
      <w:r>
        <w:rPr>
          <w:rFonts w:hint="cs"/>
          <w:rtl/>
        </w:rPr>
        <w:t>,</w:t>
      </w:r>
      <w:r>
        <w:rPr>
          <w:rtl/>
        </w:rPr>
        <w:t xml:space="preserve"> </w:t>
      </w:r>
      <w:bookmarkStart w:id="9850" w:name="_ETM_Q27_253590"/>
      <w:bookmarkEnd w:id="9850"/>
      <w:r>
        <w:rPr>
          <w:rtl/>
        </w:rPr>
        <w:t>נכון</w:t>
      </w:r>
      <w:r>
        <w:rPr>
          <w:rFonts w:hint="cs"/>
          <w:rtl/>
        </w:rPr>
        <w:t>,</w:t>
      </w:r>
      <w:r>
        <w:rPr>
          <w:rtl/>
        </w:rPr>
        <w:t xml:space="preserve"> </w:t>
      </w:r>
      <w:bookmarkStart w:id="9851" w:name="_ETM_Q27_253890"/>
      <w:bookmarkEnd w:id="9851"/>
      <w:r>
        <w:rPr>
          <w:rtl/>
        </w:rPr>
        <w:t xml:space="preserve">אדוני </w:t>
      </w:r>
      <w:bookmarkStart w:id="9852" w:name="_ETM_Q27_254189"/>
      <w:bookmarkEnd w:id="9852"/>
      <w:r>
        <w:rPr>
          <w:rtl/>
        </w:rPr>
        <w:t>היושב-ראש</w:t>
      </w:r>
      <w:r>
        <w:rPr>
          <w:rFonts w:hint="cs"/>
          <w:rtl/>
        </w:rPr>
        <w:t>?</w:t>
      </w:r>
      <w:r>
        <w:rPr>
          <w:rtl/>
        </w:rPr>
        <w:t xml:space="preserve"> </w:t>
      </w:r>
      <w:bookmarkStart w:id="9853" w:name="_ETM_Q27_255060"/>
      <w:bookmarkStart w:id="9854" w:name="_ETM_Q27_255390"/>
      <w:bookmarkEnd w:id="9853"/>
      <w:bookmarkEnd w:id="9854"/>
      <w:r>
        <w:rPr>
          <w:rFonts w:hint="cs"/>
          <w:rtl/>
        </w:rPr>
        <w:t xml:space="preserve">זה חל </w:t>
      </w:r>
      <w:r>
        <w:rPr>
          <w:rtl/>
        </w:rPr>
        <w:t xml:space="preserve">רק </w:t>
      </w:r>
      <w:bookmarkStart w:id="9855" w:name="_ETM_Q27_255600"/>
      <w:bookmarkEnd w:id="9855"/>
      <w:r>
        <w:rPr>
          <w:rtl/>
        </w:rPr>
        <w:t xml:space="preserve">על </w:t>
      </w:r>
      <w:bookmarkStart w:id="9856" w:name="_ETM_Q27_255750"/>
      <w:bookmarkEnd w:id="9856"/>
      <w:r>
        <w:rPr>
          <w:rtl/>
        </w:rPr>
        <w:t xml:space="preserve">הצד </w:t>
      </w:r>
      <w:bookmarkStart w:id="9857" w:name="_ETM_Q27_255990"/>
      <w:bookmarkEnd w:id="9857"/>
      <w:r>
        <w:rPr>
          <w:rtl/>
        </w:rPr>
        <w:t>הזה</w:t>
      </w:r>
      <w:r>
        <w:rPr>
          <w:rFonts w:hint="cs"/>
          <w:rtl/>
        </w:rPr>
        <w:t>.</w:t>
      </w:r>
      <w:r>
        <w:rPr>
          <w:rtl/>
        </w:rPr>
        <w:t xml:space="preserve"> </w:t>
      </w:r>
      <w:bookmarkStart w:id="9858" w:name="_ETM_Q27_257680"/>
      <w:bookmarkEnd w:id="9858"/>
      <w:r>
        <w:rPr>
          <w:rtl/>
        </w:rPr>
        <w:t xml:space="preserve">שוב </w:t>
      </w:r>
      <w:bookmarkStart w:id="9859" w:name="_ETM_Q27_257920"/>
      <w:bookmarkEnd w:id="9859"/>
      <w:r>
        <w:rPr>
          <w:rtl/>
        </w:rPr>
        <w:t>שאלה</w:t>
      </w:r>
      <w:r>
        <w:rPr>
          <w:rFonts w:hint="cs"/>
          <w:rtl/>
        </w:rPr>
        <w:t>,</w:t>
      </w:r>
      <w:r>
        <w:rPr>
          <w:rtl/>
        </w:rPr>
        <w:t xml:space="preserve"> </w:t>
      </w:r>
      <w:bookmarkStart w:id="9860" w:name="_ETM_Q27_258790"/>
      <w:bookmarkEnd w:id="9860"/>
      <w:r>
        <w:rPr>
          <w:rtl/>
        </w:rPr>
        <w:t xml:space="preserve">סימן </w:t>
      </w:r>
      <w:bookmarkStart w:id="9861" w:name="_ETM_Q27_259630"/>
      <w:bookmarkEnd w:id="9861"/>
      <w:r>
        <w:rPr>
          <w:rtl/>
        </w:rPr>
        <w:t>שאלה</w:t>
      </w:r>
      <w:r>
        <w:rPr>
          <w:rFonts w:hint="cs"/>
          <w:rtl/>
        </w:rPr>
        <w:t>.</w:t>
      </w:r>
      <w:r>
        <w:rPr>
          <w:rtl/>
        </w:rPr>
        <w:t xml:space="preserve"> </w:t>
      </w:r>
      <w:bookmarkStart w:id="9862" w:name="_ETM_Q27_259990"/>
      <w:bookmarkEnd w:id="9862"/>
      <w:r>
        <w:rPr>
          <w:rtl/>
        </w:rPr>
        <w:t>או</w:t>
      </w:r>
      <w:r>
        <w:rPr>
          <w:rFonts w:hint="cs"/>
          <w:rtl/>
        </w:rPr>
        <w:t>ק</w:t>
      </w:r>
      <w:r>
        <w:rPr>
          <w:rtl/>
        </w:rPr>
        <w:t>יי</w:t>
      </w:r>
      <w:r>
        <w:rPr>
          <w:rFonts w:hint="cs"/>
          <w:rtl/>
        </w:rPr>
        <w:t>.</w:t>
      </w:r>
      <w:r>
        <w:rPr>
          <w:rtl/>
        </w:rPr>
        <w:t xml:space="preserve"> </w:t>
      </w:r>
      <w:bookmarkStart w:id="9863" w:name="_ETM_Q27_260500"/>
      <w:bookmarkEnd w:id="9863"/>
      <w:r>
        <w:rPr>
          <w:rtl/>
        </w:rPr>
        <w:t xml:space="preserve">אני </w:t>
      </w:r>
      <w:bookmarkStart w:id="9864" w:name="_ETM_Q27_260740"/>
      <w:bookmarkEnd w:id="9864"/>
      <w:r>
        <w:rPr>
          <w:rtl/>
        </w:rPr>
        <w:t xml:space="preserve">אענה </w:t>
      </w:r>
      <w:bookmarkStart w:id="9865" w:name="_ETM_Q27_261759"/>
      <w:bookmarkEnd w:id="9865"/>
      <w:r>
        <w:rPr>
          <w:rtl/>
        </w:rPr>
        <w:t>לעצמי</w:t>
      </w:r>
      <w:r>
        <w:rPr>
          <w:rFonts w:hint="cs"/>
          <w:rtl/>
        </w:rPr>
        <w:t>.</w:t>
      </w:r>
      <w:r>
        <w:rPr>
          <w:rtl/>
        </w:rPr>
        <w:t xml:space="preserve"> </w:t>
      </w:r>
      <w:bookmarkStart w:id="9866" w:name="_ETM_Q27_263969"/>
      <w:bookmarkStart w:id="9867" w:name="_ETM_Q27_264880"/>
      <w:bookmarkEnd w:id="9866"/>
      <w:bookmarkEnd w:id="9867"/>
      <w:r>
        <w:rPr>
          <w:rtl/>
        </w:rPr>
        <w:t>בסדר</w:t>
      </w:r>
      <w:r>
        <w:rPr>
          <w:rFonts w:hint="cs"/>
          <w:rtl/>
        </w:rPr>
        <w:t>.</w:t>
      </w:r>
      <w:r>
        <w:rPr>
          <w:rtl/>
        </w:rPr>
        <w:t xml:space="preserve"> </w:t>
      </w:r>
      <w:bookmarkStart w:id="9868" w:name="_ETM_Q27_265450"/>
      <w:bookmarkEnd w:id="9868"/>
      <w:r>
        <w:rPr>
          <w:rtl/>
        </w:rPr>
        <w:t xml:space="preserve">זה </w:t>
      </w:r>
      <w:bookmarkStart w:id="9869" w:name="_ETM_Q27_265569"/>
      <w:bookmarkEnd w:id="9869"/>
      <w:r>
        <w:rPr>
          <w:rtl/>
        </w:rPr>
        <w:t>בסדר</w:t>
      </w:r>
      <w:r>
        <w:rPr>
          <w:rFonts w:hint="cs"/>
          <w:rtl/>
        </w:rPr>
        <w:t>.</w:t>
      </w:r>
      <w:r>
        <w:rPr>
          <w:rtl/>
        </w:rPr>
        <w:t xml:space="preserve"> </w:t>
      </w:r>
      <w:bookmarkStart w:id="9870" w:name="_ETM_Q27_266229"/>
      <w:bookmarkEnd w:id="9870"/>
      <w:r>
        <w:rPr>
          <w:rtl/>
        </w:rPr>
        <w:t>הכ</w:t>
      </w:r>
      <w:r>
        <w:rPr>
          <w:rFonts w:hint="cs"/>
          <w:rtl/>
        </w:rPr>
        <w:t>ו</w:t>
      </w:r>
      <w:r>
        <w:rPr>
          <w:rtl/>
        </w:rPr>
        <w:t xml:space="preserve">ל </w:t>
      </w:r>
      <w:bookmarkStart w:id="9871" w:name="_ETM_Q27_266409"/>
      <w:bookmarkEnd w:id="9871"/>
      <w:r>
        <w:rPr>
          <w:rFonts w:hint="cs"/>
          <w:rtl/>
        </w:rPr>
        <w:t xml:space="preserve">בסדר. </w:t>
      </w:r>
      <w:bookmarkStart w:id="9872" w:name="_ETM_Q27_266598"/>
      <w:bookmarkEnd w:id="9872"/>
    </w:p>
    <w:p w:rsidR="00071895" w:rsidRDefault="00071895" w:rsidP="00544FB0">
      <w:pPr>
        <w:rPr>
          <w:rtl/>
        </w:rPr>
      </w:pPr>
      <w:bookmarkStart w:id="9873" w:name="_ETM_Q27_267174"/>
      <w:bookmarkStart w:id="9874" w:name="_ETM_Q27_267272"/>
      <w:bookmarkEnd w:id="9873"/>
      <w:bookmarkEnd w:id="9874"/>
    </w:p>
    <w:p w:rsidR="00071895" w:rsidRDefault="00071895" w:rsidP="00544FB0">
      <w:pPr>
        <w:pStyle w:val="af6"/>
        <w:keepNext/>
        <w:rPr>
          <w:rtl/>
        </w:rPr>
      </w:pPr>
      <w:bookmarkStart w:id="9875" w:name="ET_yor_6599_28"/>
      <w:r w:rsidRPr="003A653C">
        <w:rPr>
          <w:rStyle w:val="TagStyle"/>
          <w:rtl/>
        </w:rPr>
        <w:t xml:space="preserve"> &lt;&lt; יור &gt;&gt; </w:t>
      </w:r>
      <w:r>
        <w:rPr>
          <w:rtl/>
        </w:rPr>
        <w:t>היו"ר משה רוט:</w:t>
      </w:r>
      <w:r w:rsidRPr="003A653C">
        <w:rPr>
          <w:rStyle w:val="TagStyle"/>
          <w:rtl/>
        </w:rPr>
        <w:t xml:space="preserve"> &lt;&lt; יור &gt;&gt;</w:t>
      </w:r>
      <w:r>
        <w:rPr>
          <w:rtl/>
        </w:rPr>
        <w:t xml:space="preserve">   </w:t>
      </w:r>
      <w:bookmarkEnd w:id="9875"/>
    </w:p>
    <w:p w:rsidR="00071895" w:rsidRDefault="00071895" w:rsidP="00A11436">
      <w:pPr>
        <w:rPr>
          <w:rtl/>
        </w:rPr>
      </w:pPr>
    </w:p>
    <w:p w:rsidR="00071895" w:rsidRDefault="00071895" w:rsidP="00544FB0">
      <w:pPr>
        <w:rPr>
          <w:rtl/>
        </w:rPr>
      </w:pPr>
      <w:bookmarkStart w:id="9876" w:name="_ETM_Q27_268520"/>
      <w:bookmarkEnd w:id="9876"/>
      <w:r>
        <w:rPr>
          <w:rtl/>
        </w:rPr>
        <w:t>סליחה</w:t>
      </w:r>
      <w:r>
        <w:rPr>
          <w:rFonts w:hint="cs"/>
          <w:rtl/>
        </w:rPr>
        <w:t>,</w:t>
      </w:r>
      <w:r>
        <w:rPr>
          <w:rtl/>
        </w:rPr>
        <w:t xml:space="preserve"> </w:t>
      </w:r>
      <w:bookmarkStart w:id="9877" w:name="_ETM_Q27_267549"/>
      <w:bookmarkEnd w:id="9877"/>
      <w:r>
        <w:rPr>
          <w:rtl/>
        </w:rPr>
        <w:t>שם</w:t>
      </w:r>
      <w:r w:rsidR="00C17A7D">
        <w:rPr>
          <w:rFonts w:hint="cs"/>
          <w:rtl/>
        </w:rPr>
        <w:t>,</w:t>
      </w:r>
      <w:r>
        <w:rPr>
          <w:rtl/>
        </w:rPr>
        <w:t xml:space="preserve"> </w:t>
      </w:r>
      <w:bookmarkStart w:id="9878" w:name="_ETM_Q27_267789"/>
      <w:bookmarkEnd w:id="9878"/>
      <w:r>
        <w:rPr>
          <w:rFonts w:hint="cs"/>
          <w:rtl/>
        </w:rPr>
        <w:t xml:space="preserve">בירכתי </w:t>
      </w:r>
      <w:bookmarkStart w:id="9879" w:name="_ETM_Q27_268299"/>
      <w:bookmarkEnd w:id="9879"/>
      <w:r>
        <w:rPr>
          <w:rFonts w:hint="cs"/>
          <w:rtl/>
        </w:rPr>
        <w:t>ה</w:t>
      </w:r>
      <w:r>
        <w:rPr>
          <w:rtl/>
        </w:rPr>
        <w:t>אולם</w:t>
      </w:r>
      <w:r>
        <w:rPr>
          <w:rFonts w:hint="cs"/>
          <w:rtl/>
        </w:rPr>
        <w:t>,</w:t>
      </w:r>
      <w:r>
        <w:rPr>
          <w:rtl/>
        </w:rPr>
        <w:t xml:space="preserve"> </w:t>
      </w:r>
      <w:bookmarkStart w:id="9880" w:name="_ETM_Q27_268810"/>
      <w:bookmarkEnd w:id="9880"/>
      <w:r>
        <w:rPr>
          <w:rFonts w:hint="cs"/>
          <w:rtl/>
        </w:rPr>
        <w:t>נא</w:t>
      </w:r>
      <w:r>
        <w:rPr>
          <w:rtl/>
        </w:rPr>
        <w:t xml:space="preserve"> </w:t>
      </w:r>
      <w:bookmarkStart w:id="9881" w:name="_ETM_Q27_269020"/>
      <w:bookmarkEnd w:id="9881"/>
      <w:r>
        <w:rPr>
          <w:rtl/>
        </w:rPr>
        <w:t xml:space="preserve">לא </w:t>
      </w:r>
      <w:bookmarkStart w:id="9882" w:name="_ETM_Q27_269170"/>
      <w:bookmarkEnd w:id="9882"/>
      <w:r>
        <w:rPr>
          <w:rtl/>
        </w:rPr>
        <w:t>לצלם</w:t>
      </w:r>
      <w:r>
        <w:rPr>
          <w:rFonts w:hint="cs"/>
          <w:rtl/>
        </w:rPr>
        <w:t>.</w:t>
      </w:r>
      <w:r>
        <w:rPr>
          <w:rtl/>
        </w:rPr>
        <w:t xml:space="preserve"> </w:t>
      </w:r>
      <w:bookmarkStart w:id="9883" w:name="_ETM_Q27_271869"/>
      <w:bookmarkEnd w:id="9883"/>
    </w:p>
    <w:p w:rsidR="00071895" w:rsidRDefault="00071895" w:rsidP="00544FB0">
      <w:pPr>
        <w:rPr>
          <w:rtl/>
        </w:rPr>
      </w:pPr>
      <w:bookmarkStart w:id="9884" w:name="_ETM_Q27_272484"/>
      <w:bookmarkStart w:id="9885" w:name="_ETM_Q27_272541"/>
      <w:bookmarkEnd w:id="9884"/>
      <w:bookmarkEnd w:id="9885"/>
    </w:p>
    <w:p w:rsidR="00071895" w:rsidRDefault="00071895" w:rsidP="00544FB0">
      <w:pPr>
        <w:pStyle w:val="-"/>
        <w:keepNext/>
        <w:rPr>
          <w:rtl/>
        </w:rPr>
      </w:pPr>
      <w:bookmarkStart w:id="9886" w:name="ET_speakercontinue_6361_29"/>
      <w:r w:rsidRPr="003A653C">
        <w:rPr>
          <w:rStyle w:val="TagStyle"/>
          <w:rtl/>
        </w:rPr>
        <w:t xml:space="preserve"> &lt;&lt; דובר_המשך &gt;&gt; </w:t>
      </w:r>
      <w:r>
        <w:rPr>
          <w:rtl/>
        </w:rPr>
        <w:t>נאור שירי (יש עתיד):</w:t>
      </w:r>
      <w:r w:rsidRPr="003A653C">
        <w:rPr>
          <w:rStyle w:val="TagStyle"/>
          <w:rtl/>
        </w:rPr>
        <w:t xml:space="preserve"> &lt;&lt; דובר_המשך &gt;&gt;</w:t>
      </w:r>
      <w:r>
        <w:rPr>
          <w:rtl/>
        </w:rPr>
        <w:t xml:space="preserve">   </w:t>
      </w:r>
      <w:bookmarkEnd w:id="9886"/>
    </w:p>
    <w:p w:rsidR="00071895" w:rsidRDefault="00071895" w:rsidP="00A11436">
      <w:pPr>
        <w:rPr>
          <w:rtl/>
        </w:rPr>
      </w:pPr>
    </w:p>
    <w:p w:rsidR="00071895" w:rsidRDefault="00071895" w:rsidP="00544FB0">
      <w:pPr>
        <w:rPr>
          <w:rtl/>
        </w:rPr>
      </w:pPr>
      <w:bookmarkStart w:id="9887" w:name="_ETM_Q27_273694"/>
      <w:bookmarkEnd w:id="9887"/>
      <w:r>
        <w:rPr>
          <w:rtl/>
        </w:rPr>
        <w:t xml:space="preserve">בסוף </w:t>
      </w:r>
      <w:bookmarkStart w:id="9888" w:name="_ETM_Q27_273170"/>
      <w:bookmarkEnd w:id="9888"/>
      <w:r>
        <w:rPr>
          <w:rtl/>
        </w:rPr>
        <w:t xml:space="preserve">יש </w:t>
      </w:r>
      <w:bookmarkStart w:id="9889" w:name="_ETM_Q27_273469"/>
      <w:bookmarkEnd w:id="9889"/>
      <w:r>
        <w:rPr>
          <w:rtl/>
        </w:rPr>
        <w:t xml:space="preserve">חוק </w:t>
      </w:r>
      <w:bookmarkStart w:id="9890" w:name="_ETM_Q27_273709"/>
      <w:bookmarkEnd w:id="9890"/>
      <w:r>
        <w:rPr>
          <w:rtl/>
        </w:rPr>
        <w:t>במדינה</w:t>
      </w:r>
      <w:r>
        <w:rPr>
          <w:rFonts w:hint="cs"/>
          <w:rtl/>
        </w:rPr>
        <w:t>.</w:t>
      </w:r>
      <w:r>
        <w:rPr>
          <w:rtl/>
        </w:rPr>
        <w:t xml:space="preserve"> </w:t>
      </w:r>
      <w:bookmarkStart w:id="9891" w:name="_ETM_Q27_274490"/>
      <w:bookmarkEnd w:id="9891"/>
      <w:r>
        <w:rPr>
          <w:rtl/>
        </w:rPr>
        <w:t>א</w:t>
      </w:r>
      <w:r>
        <w:rPr>
          <w:rFonts w:hint="cs"/>
          <w:rtl/>
        </w:rPr>
        <w:t>ו</w:t>
      </w:r>
      <w:r>
        <w:rPr>
          <w:rtl/>
        </w:rPr>
        <w:t xml:space="preserve">מנם </w:t>
      </w:r>
      <w:bookmarkStart w:id="9892" w:name="_ETM_Q27_274819"/>
      <w:bookmarkEnd w:id="9892"/>
      <w:r>
        <w:rPr>
          <w:rtl/>
        </w:rPr>
        <w:t xml:space="preserve">הממשלה </w:t>
      </w:r>
      <w:bookmarkStart w:id="9893" w:name="_ETM_Q27_275420"/>
      <w:bookmarkEnd w:id="9893"/>
      <w:r>
        <w:rPr>
          <w:rtl/>
        </w:rPr>
        <w:t xml:space="preserve">לא </w:t>
      </w:r>
      <w:bookmarkStart w:id="9894" w:name="_ETM_Q27_275539"/>
      <w:bookmarkEnd w:id="9894"/>
      <w:r>
        <w:rPr>
          <w:rtl/>
        </w:rPr>
        <w:t xml:space="preserve">עומדת </w:t>
      </w:r>
      <w:bookmarkStart w:id="9895" w:name="_ETM_Q27_275929"/>
      <w:bookmarkEnd w:id="9895"/>
      <w:r>
        <w:rPr>
          <w:rtl/>
        </w:rPr>
        <w:t>בחוק</w:t>
      </w:r>
      <w:r>
        <w:rPr>
          <w:rFonts w:hint="cs"/>
          <w:rtl/>
        </w:rPr>
        <w:t>,</w:t>
      </w:r>
      <w:r>
        <w:rPr>
          <w:rtl/>
        </w:rPr>
        <w:t xml:space="preserve"> </w:t>
      </w:r>
      <w:bookmarkStart w:id="9896" w:name="_ETM_Q27_276859"/>
      <w:bookmarkEnd w:id="9896"/>
      <w:r>
        <w:rPr>
          <w:rtl/>
        </w:rPr>
        <w:t xml:space="preserve">אבל </w:t>
      </w:r>
      <w:bookmarkStart w:id="9897" w:name="_ETM_Q27_277219"/>
      <w:bookmarkEnd w:id="9897"/>
      <w:r>
        <w:rPr>
          <w:rtl/>
        </w:rPr>
        <w:t xml:space="preserve">אתה </w:t>
      </w:r>
      <w:bookmarkStart w:id="9898" w:name="_ETM_Q27_277340"/>
      <w:bookmarkEnd w:id="9898"/>
      <w:r>
        <w:rPr>
          <w:rtl/>
        </w:rPr>
        <w:t>יודע</w:t>
      </w:r>
      <w:r>
        <w:rPr>
          <w:rFonts w:hint="cs"/>
          <w:rtl/>
        </w:rPr>
        <w:t>,</w:t>
      </w:r>
      <w:r>
        <w:rPr>
          <w:rtl/>
        </w:rPr>
        <w:t xml:space="preserve"> </w:t>
      </w:r>
      <w:bookmarkStart w:id="9899" w:name="_ETM_Q27_277789"/>
      <w:bookmarkEnd w:id="9899"/>
      <w:r>
        <w:rPr>
          <w:rtl/>
        </w:rPr>
        <w:t xml:space="preserve">שר </w:t>
      </w:r>
      <w:bookmarkStart w:id="9900" w:name="_ETM_Q27_278030"/>
      <w:bookmarkEnd w:id="9900"/>
      <w:r>
        <w:rPr>
          <w:rtl/>
        </w:rPr>
        <w:t>האוצר</w:t>
      </w:r>
      <w:r>
        <w:rPr>
          <w:rFonts w:hint="cs"/>
          <w:rtl/>
        </w:rPr>
        <w:t>,</w:t>
      </w:r>
      <w:r>
        <w:rPr>
          <w:rtl/>
        </w:rPr>
        <w:t xml:space="preserve"> </w:t>
      </w:r>
      <w:bookmarkStart w:id="9901" w:name="_ETM_Q27_278479"/>
      <w:bookmarkEnd w:id="9901"/>
      <w:r>
        <w:rPr>
          <w:rtl/>
        </w:rPr>
        <w:t xml:space="preserve">הרי </w:t>
      </w:r>
      <w:bookmarkStart w:id="9902" w:name="_ETM_Q27_278689"/>
      <w:bookmarkEnd w:id="9902"/>
      <w:r>
        <w:rPr>
          <w:rtl/>
        </w:rPr>
        <w:t xml:space="preserve">כבר </w:t>
      </w:r>
      <w:bookmarkStart w:id="9903" w:name="_ETM_Q27_278929"/>
      <w:bookmarkEnd w:id="9903"/>
      <w:r>
        <w:rPr>
          <w:rtl/>
        </w:rPr>
        <w:t xml:space="preserve">התנצלנו </w:t>
      </w:r>
      <w:bookmarkStart w:id="9904" w:name="_ETM_Q27_279560"/>
      <w:bookmarkEnd w:id="9904"/>
      <w:r>
        <w:rPr>
          <w:rtl/>
        </w:rPr>
        <w:t xml:space="preserve">על </w:t>
      </w:r>
      <w:bookmarkStart w:id="9905" w:name="_ETM_Q27_279649"/>
      <w:bookmarkEnd w:id="9905"/>
      <w:r>
        <w:rPr>
          <w:rtl/>
        </w:rPr>
        <w:t xml:space="preserve">זה </w:t>
      </w:r>
      <w:bookmarkStart w:id="9906" w:name="_ETM_Q27_279890"/>
      <w:bookmarkStart w:id="9907" w:name="_ETM_Q27_281150"/>
      <w:bookmarkEnd w:id="9906"/>
      <w:bookmarkEnd w:id="9907"/>
      <w:r>
        <w:rPr>
          <w:rtl/>
        </w:rPr>
        <w:t xml:space="preserve">שלא </w:t>
      </w:r>
      <w:bookmarkStart w:id="9908" w:name="_ETM_Q27_281479"/>
      <w:bookmarkEnd w:id="9908"/>
      <w:r>
        <w:rPr>
          <w:rtl/>
        </w:rPr>
        <w:t xml:space="preserve">הגשתם </w:t>
      </w:r>
      <w:bookmarkStart w:id="9909" w:name="_ETM_Q27_281750"/>
      <w:bookmarkEnd w:id="9909"/>
      <w:r>
        <w:rPr>
          <w:rtl/>
        </w:rPr>
        <w:t xml:space="preserve">את </w:t>
      </w:r>
      <w:bookmarkStart w:id="9910" w:name="_ETM_Q27_281959"/>
      <w:bookmarkEnd w:id="9910"/>
      <w:r>
        <w:rPr>
          <w:rtl/>
        </w:rPr>
        <w:t xml:space="preserve">התקציב </w:t>
      </w:r>
      <w:bookmarkStart w:id="9911" w:name="_ETM_Q27_282920"/>
      <w:bookmarkEnd w:id="9911"/>
      <w:r>
        <w:rPr>
          <w:rtl/>
        </w:rPr>
        <w:t>בזמן</w:t>
      </w:r>
      <w:r>
        <w:rPr>
          <w:rFonts w:hint="cs"/>
          <w:rtl/>
        </w:rPr>
        <w:t>.</w:t>
      </w:r>
      <w:r>
        <w:rPr>
          <w:rtl/>
        </w:rPr>
        <w:t xml:space="preserve"> </w:t>
      </w:r>
      <w:bookmarkStart w:id="9912" w:name="_ETM_Q27_283490"/>
      <w:bookmarkEnd w:id="9912"/>
      <w:r>
        <w:rPr>
          <w:rtl/>
        </w:rPr>
        <w:t xml:space="preserve">אבל </w:t>
      </w:r>
      <w:bookmarkStart w:id="9913" w:name="_ETM_Q27_283670"/>
      <w:bookmarkEnd w:id="9913"/>
      <w:r>
        <w:rPr>
          <w:rtl/>
        </w:rPr>
        <w:t xml:space="preserve">מה </w:t>
      </w:r>
      <w:bookmarkStart w:id="9914" w:name="_ETM_Q27_283790"/>
      <w:bookmarkEnd w:id="9914"/>
      <w:r>
        <w:rPr>
          <w:rtl/>
        </w:rPr>
        <w:t xml:space="preserve">זה </w:t>
      </w:r>
      <w:bookmarkStart w:id="9915" w:name="_ETM_Q27_283940"/>
      <w:bookmarkEnd w:id="9915"/>
      <w:r>
        <w:rPr>
          <w:rtl/>
        </w:rPr>
        <w:t>משנה</w:t>
      </w:r>
      <w:r>
        <w:rPr>
          <w:rFonts w:hint="cs"/>
          <w:rtl/>
        </w:rPr>
        <w:t>?</w:t>
      </w:r>
      <w:r>
        <w:rPr>
          <w:rtl/>
        </w:rPr>
        <w:t xml:space="preserve"> </w:t>
      </w:r>
      <w:bookmarkStart w:id="9916" w:name="_ETM_Q27_284690"/>
      <w:bookmarkEnd w:id="9916"/>
      <w:r>
        <w:rPr>
          <w:rtl/>
        </w:rPr>
        <w:t xml:space="preserve">מה </w:t>
      </w:r>
      <w:bookmarkStart w:id="9917" w:name="_ETM_Q27_284840"/>
      <w:bookmarkEnd w:id="9917"/>
      <w:r>
        <w:rPr>
          <w:rtl/>
        </w:rPr>
        <w:t xml:space="preserve">זה </w:t>
      </w:r>
      <w:bookmarkStart w:id="9918" w:name="_ETM_Q27_284959"/>
      <w:bookmarkEnd w:id="9918"/>
      <w:r>
        <w:rPr>
          <w:rtl/>
        </w:rPr>
        <w:t>כנסת</w:t>
      </w:r>
      <w:r>
        <w:rPr>
          <w:rFonts w:hint="cs"/>
          <w:rtl/>
        </w:rPr>
        <w:t>?</w:t>
      </w:r>
      <w:r>
        <w:rPr>
          <w:rtl/>
        </w:rPr>
        <w:t xml:space="preserve"> </w:t>
      </w:r>
      <w:bookmarkStart w:id="9919" w:name="_ETM_Q27_287719"/>
      <w:bookmarkEnd w:id="9919"/>
      <w:r>
        <w:rPr>
          <w:rtl/>
        </w:rPr>
        <w:t xml:space="preserve">אז </w:t>
      </w:r>
      <w:bookmarkStart w:id="9920" w:name="_ETM_Q27_287929"/>
      <w:bookmarkEnd w:id="9920"/>
      <w:r>
        <w:rPr>
          <w:rtl/>
        </w:rPr>
        <w:t xml:space="preserve">תודה </w:t>
      </w:r>
      <w:bookmarkStart w:id="9921" w:name="_ETM_Q27_288200"/>
      <w:bookmarkEnd w:id="9921"/>
      <w:r>
        <w:rPr>
          <w:rtl/>
        </w:rPr>
        <w:t>רבה</w:t>
      </w:r>
      <w:r>
        <w:rPr>
          <w:rFonts w:hint="cs"/>
          <w:rtl/>
        </w:rPr>
        <w:t>,</w:t>
      </w:r>
      <w:r>
        <w:rPr>
          <w:rtl/>
        </w:rPr>
        <w:t xml:space="preserve"> </w:t>
      </w:r>
      <w:bookmarkStart w:id="9922" w:name="_ETM_Q27_288439"/>
      <w:bookmarkEnd w:id="9922"/>
      <w:r>
        <w:rPr>
          <w:rtl/>
        </w:rPr>
        <w:t xml:space="preserve">אדוני </w:t>
      </w:r>
      <w:bookmarkStart w:id="9923" w:name="_ETM_Q27_288740"/>
      <w:bookmarkEnd w:id="9923"/>
      <w:r>
        <w:rPr>
          <w:rtl/>
        </w:rPr>
        <w:t>היושב-ראש</w:t>
      </w:r>
      <w:r>
        <w:rPr>
          <w:rFonts w:hint="cs"/>
          <w:rtl/>
        </w:rPr>
        <w:t>.</w:t>
      </w:r>
      <w:r>
        <w:rPr>
          <w:rtl/>
        </w:rPr>
        <w:t xml:space="preserve"> </w:t>
      </w:r>
      <w:bookmarkStart w:id="9924" w:name="_ETM_Q27_289789"/>
      <w:bookmarkEnd w:id="9924"/>
      <w:r>
        <w:rPr>
          <w:rtl/>
        </w:rPr>
        <w:t xml:space="preserve">הייתי </w:t>
      </w:r>
      <w:bookmarkStart w:id="9925" w:name="_ETM_Q27_290030"/>
      <w:bookmarkEnd w:id="9925"/>
      <w:r>
        <w:rPr>
          <w:rtl/>
        </w:rPr>
        <w:t>אומר</w:t>
      </w:r>
      <w:r>
        <w:rPr>
          <w:rFonts w:hint="cs"/>
          <w:rtl/>
        </w:rPr>
        <w:t>:</w:t>
      </w:r>
      <w:r>
        <w:rPr>
          <w:rtl/>
        </w:rPr>
        <w:t xml:space="preserve"> </w:t>
      </w:r>
      <w:bookmarkStart w:id="9926" w:name="_ETM_Q27_290240"/>
      <w:bookmarkEnd w:id="9926"/>
      <w:r>
        <w:rPr>
          <w:rtl/>
        </w:rPr>
        <w:t>חברי</w:t>
      </w:r>
      <w:r>
        <w:rPr>
          <w:rFonts w:hint="cs"/>
          <w:rtl/>
        </w:rPr>
        <w:t>י</w:t>
      </w:r>
      <w:r>
        <w:rPr>
          <w:rtl/>
        </w:rPr>
        <w:t xml:space="preserve"> </w:t>
      </w:r>
      <w:bookmarkStart w:id="9927" w:name="_ETM_Q27_290600"/>
      <w:bookmarkEnd w:id="9927"/>
      <w:r>
        <w:rPr>
          <w:rtl/>
        </w:rPr>
        <w:t>ח</w:t>
      </w:r>
      <w:r>
        <w:rPr>
          <w:rFonts w:hint="cs"/>
          <w:rtl/>
        </w:rPr>
        <w:t>ב</w:t>
      </w:r>
      <w:r>
        <w:rPr>
          <w:rtl/>
        </w:rPr>
        <w:t xml:space="preserve">רי </w:t>
      </w:r>
      <w:bookmarkStart w:id="9928" w:name="_ETM_Q27_290899"/>
      <w:bookmarkEnd w:id="9928"/>
      <w:r>
        <w:rPr>
          <w:rtl/>
        </w:rPr>
        <w:t>הכנסת</w:t>
      </w:r>
      <w:r>
        <w:rPr>
          <w:rFonts w:hint="cs"/>
          <w:rtl/>
        </w:rPr>
        <w:t>,</w:t>
      </w:r>
      <w:r>
        <w:rPr>
          <w:rtl/>
        </w:rPr>
        <w:t xml:space="preserve"> </w:t>
      </w:r>
      <w:bookmarkStart w:id="9929" w:name="_ETM_Q27_291439"/>
      <w:bookmarkEnd w:id="9929"/>
      <w:r>
        <w:rPr>
          <w:rtl/>
        </w:rPr>
        <w:t xml:space="preserve">אבל </w:t>
      </w:r>
      <w:bookmarkStart w:id="9930" w:name="_ETM_Q27_291649"/>
      <w:bookmarkEnd w:id="9930"/>
      <w:r>
        <w:rPr>
          <w:rtl/>
        </w:rPr>
        <w:t xml:space="preserve">יש </w:t>
      </w:r>
      <w:bookmarkStart w:id="9931" w:name="_ETM_Q27_291799"/>
      <w:bookmarkEnd w:id="9931"/>
      <w:r>
        <w:rPr>
          <w:rtl/>
        </w:rPr>
        <w:t xml:space="preserve">פה </w:t>
      </w:r>
      <w:bookmarkStart w:id="9932" w:name="_ETM_Q27_292009"/>
      <w:bookmarkEnd w:id="9932"/>
      <w:r>
        <w:rPr>
          <w:rtl/>
        </w:rPr>
        <w:t xml:space="preserve">חבר </w:t>
      </w:r>
      <w:bookmarkStart w:id="9933" w:name="_ETM_Q27_292280"/>
      <w:bookmarkEnd w:id="9933"/>
      <w:r>
        <w:rPr>
          <w:rtl/>
        </w:rPr>
        <w:t>כנסת</w:t>
      </w:r>
      <w:r>
        <w:rPr>
          <w:rFonts w:hint="cs"/>
          <w:rtl/>
        </w:rPr>
        <w:t xml:space="preserve"> אחד</w:t>
      </w:r>
      <w:bookmarkStart w:id="9934" w:name="_ETM_Q27_292640"/>
      <w:bookmarkEnd w:id="9934"/>
      <w:r w:rsidR="00082358">
        <w:rPr>
          <w:rFonts w:hint="cs"/>
          <w:rtl/>
        </w:rPr>
        <w:t>,</w:t>
      </w:r>
      <w:r>
        <w:rPr>
          <w:rtl/>
        </w:rPr>
        <w:t xml:space="preserve"> </w:t>
      </w:r>
      <w:bookmarkStart w:id="9935" w:name="_ETM_Q27_293060"/>
      <w:bookmarkEnd w:id="9935"/>
      <w:r>
        <w:rPr>
          <w:rtl/>
        </w:rPr>
        <w:t xml:space="preserve">והוא </w:t>
      </w:r>
      <w:bookmarkStart w:id="9936" w:name="_ETM_Q27_293450"/>
      <w:bookmarkEnd w:id="9936"/>
      <w:r>
        <w:rPr>
          <w:rtl/>
        </w:rPr>
        <w:t xml:space="preserve">שר </w:t>
      </w:r>
      <w:bookmarkStart w:id="9937" w:name="_ETM_Q27_293719"/>
      <w:bookmarkEnd w:id="9937"/>
      <w:r>
        <w:rPr>
          <w:rtl/>
        </w:rPr>
        <w:t>האוצר</w:t>
      </w:r>
      <w:r>
        <w:rPr>
          <w:rFonts w:hint="cs"/>
          <w:rtl/>
        </w:rPr>
        <w:t>.</w:t>
      </w:r>
      <w:r>
        <w:rPr>
          <w:rtl/>
        </w:rPr>
        <w:t xml:space="preserve"> </w:t>
      </w:r>
      <w:bookmarkStart w:id="9938" w:name="_ETM_Q27_294770"/>
      <w:bookmarkEnd w:id="9938"/>
    </w:p>
    <w:p w:rsidR="00071895" w:rsidRDefault="00071895" w:rsidP="00544FB0">
      <w:pPr>
        <w:rPr>
          <w:rtl/>
        </w:rPr>
      </w:pPr>
      <w:bookmarkStart w:id="9939" w:name="_ETM_Q27_307503"/>
      <w:bookmarkStart w:id="9940" w:name="_ETM_Q27_307612"/>
      <w:bookmarkEnd w:id="9939"/>
      <w:bookmarkEnd w:id="9940"/>
    </w:p>
    <w:p w:rsidR="00071895" w:rsidRDefault="00071895" w:rsidP="00A13069">
      <w:pPr>
        <w:rPr>
          <w:rtl/>
        </w:rPr>
      </w:pPr>
      <w:bookmarkStart w:id="9941" w:name="_ETM_Q27_307671"/>
      <w:bookmarkStart w:id="9942" w:name="_ETM_Q27_307747"/>
      <w:bookmarkEnd w:id="9941"/>
      <w:bookmarkEnd w:id="9942"/>
      <w:r>
        <w:rPr>
          <w:rtl/>
        </w:rPr>
        <w:t>אגב</w:t>
      </w:r>
      <w:r>
        <w:rPr>
          <w:rFonts w:hint="cs"/>
          <w:rtl/>
        </w:rPr>
        <w:t>,</w:t>
      </w:r>
      <w:r>
        <w:rPr>
          <w:rtl/>
        </w:rPr>
        <w:t xml:space="preserve"> </w:t>
      </w:r>
      <w:bookmarkStart w:id="9943" w:name="_ETM_Q27_295640"/>
      <w:bookmarkEnd w:id="9943"/>
      <w:r>
        <w:rPr>
          <w:rtl/>
        </w:rPr>
        <w:t xml:space="preserve">אני </w:t>
      </w:r>
      <w:bookmarkStart w:id="9944" w:name="_ETM_Q27_295819"/>
      <w:bookmarkEnd w:id="9944"/>
      <w:r>
        <w:rPr>
          <w:rtl/>
        </w:rPr>
        <w:t xml:space="preserve">יודע </w:t>
      </w:r>
      <w:bookmarkStart w:id="9945" w:name="_ETM_Q27_296060"/>
      <w:bookmarkEnd w:id="9945"/>
      <w:r>
        <w:rPr>
          <w:rtl/>
        </w:rPr>
        <w:t xml:space="preserve">שאתה </w:t>
      </w:r>
      <w:bookmarkStart w:id="9946" w:name="_ETM_Q27_296509"/>
      <w:bookmarkEnd w:id="9946"/>
      <w:r>
        <w:rPr>
          <w:rtl/>
        </w:rPr>
        <w:t xml:space="preserve">רחוק </w:t>
      </w:r>
      <w:bookmarkStart w:id="9947" w:name="_ETM_Q27_296840"/>
      <w:bookmarkEnd w:id="9947"/>
      <w:r>
        <w:rPr>
          <w:rtl/>
        </w:rPr>
        <w:t xml:space="preserve">אבל </w:t>
      </w:r>
      <w:bookmarkStart w:id="9948" w:name="_ETM_Q27_297049"/>
      <w:bookmarkEnd w:id="9948"/>
      <w:r>
        <w:rPr>
          <w:rtl/>
        </w:rPr>
        <w:t xml:space="preserve">עדיין </w:t>
      </w:r>
      <w:bookmarkStart w:id="9949" w:name="_ETM_Q27_297319"/>
      <w:bookmarkEnd w:id="9949"/>
      <w:r>
        <w:rPr>
          <w:rtl/>
        </w:rPr>
        <w:t xml:space="preserve">שומע </w:t>
      </w:r>
      <w:bookmarkStart w:id="9950" w:name="_ETM_Q27_297619"/>
      <w:bookmarkEnd w:id="9950"/>
      <w:r>
        <w:rPr>
          <w:rtl/>
        </w:rPr>
        <w:t>אותי</w:t>
      </w:r>
      <w:bookmarkStart w:id="9951" w:name="_ETM_Q27_299030"/>
      <w:bookmarkEnd w:id="9951"/>
      <w:r>
        <w:rPr>
          <w:rFonts w:hint="cs"/>
          <w:rtl/>
        </w:rPr>
        <w:t xml:space="preserve"> – ע</w:t>
      </w:r>
      <w:r>
        <w:rPr>
          <w:rtl/>
        </w:rPr>
        <w:t>ומר</w:t>
      </w:r>
      <w:r>
        <w:rPr>
          <w:rFonts w:hint="cs"/>
          <w:rtl/>
        </w:rPr>
        <w:t>,</w:t>
      </w:r>
      <w:r>
        <w:rPr>
          <w:rtl/>
        </w:rPr>
        <w:t xml:space="preserve"> </w:t>
      </w:r>
      <w:bookmarkStart w:id="9952" w:name="_ETM_Q27_300439"/>
      <w:bookmarkEnd w:id="9952"/>
      <w:r>
        <w:rPr>
          <w:rtl/>
        </w:rPr>
        <w:t xml:space="preserve">אתה </w:t>
      </w:r>
      <w:bookmarkStart w:id="9953" w:name="_ETM_Q27_300590"/>
      <w:bookmarkEnd w:id="9953"/>
      <w:r>
        <w:rPr>
          <w:rtl/>
        </w:rPr>
        <w:t xml:space="preserve">זוכר </w:t>
      </w:r>
      <w:bookmarkStart w:id="9954" w:name="_ETM_Q27_300860"/>
      <w:bookmarkEnd w:id="9954"/>
      <w:r>
        <w:rPr>
          <w:rtl/>
        </w:rPr>
        <w:t xml:space="preserve">ששאלתי </w:t>
      </w:r>
      <w:bookmarkStart w:id="9955" w:name="_ETM_Q27_301340"/>
      <w:bookmarkEnd w:id="9955"/>
      <w:r>
        <w:rPr>
          <w:rtl/>
        </w:rPr>
        <w:t xml:space="preserve">על </w:t>
      </w:r>
      <w:bookmarkStart w:id="9956" w:name="_ETM_Q27_301430"/>
      <w:bookmarkEnd w:id="9956"/>
      <w:r>
        <w:rPr>
          <w:rtl/>
        </w:rPr>
        <w:t xml:space="preserve">הפינוי </w:t>
      </w:r>
      <w:bookmarkStart w:id="9957" w:name="_ETM_Q27_301759"/>
      <w:bookmarkEnd w:id="9957"/>
      <w:r>
        <w:rPr>
          <w:rFonts w:hint="cs"/>
          <w:rtl/>
        </w:rPr>
        <w:t xml:space="preserve">המוסק? </w:t>
      </w:r>
      <w:bookmarkStart w:id="9958" w:name="_ETM_Q27_304270"/>
      <w:bookmarkEnd w:id="9958"/>
      <w:r>
        <w:rPr>
          <w:rtl/>
        </w:rPr>
        <w:t xml:space="preserve">יש </w:t>
      </w:r>
      <w:bookmarkStart w:id="9959" w:name="_ETM_Q27_304479"/>
      <w:bookmarkEnd w:id="9959"/>
      <w:r>
        <w:rPr>
          <w:rtl/>
        </w:rPr>
        <w:t xml:space="preserve">תשובה </w:t>
      </w:r>
      <w:bookmarkStart w:id="9960" w:name="_ETM_Q27_304809"/>
      <w:bookmarkEnd w:id="9960"/>
      <w:r>
        <w:rPr>
          <w:rFonts w:hint="cs"/>
          <w:rtl/>
        </w:rPr>
        <w:t>על ה</w:t>
      </w:r>
      <w:r>
        <w:rPr>
          <w:rtl/>
        </w:rPr>
        <w:t xml:space="preserve">פינוי </w:t>
      </w:r>
      <w:bookmarkStart w:id="9961" w:name="_ETM_Q27_305200"/>
      <w:bookmarkEnd w:id="9961"/>
      <w:r>
        <w:rPr>
          <w:rtl/>
        </w:rPr>
        <w:t xml:space="preserve">המוסק </w:t>
      </w:r>
      <w:bookmarkStart w:id="9962" w:name="_ETM_Q27_305619"/>
      <w:bookmarkEnd w:id="9962"/>
      <w:r>
        <w:rPr>
          <w:rtl/>
        </w:rPr>
        <w:t xml:space="preserve">מאילת </w:t>
      </w:r>
      <w:bookmarkStart w:id="9963" w:name="_ETM_Q27_306039"/>
      <w:bookmarkEnd w:id="9963"/>
      <w:r>
        <w:rPr>
          <w:rtl/>
        </w:rPr>
        <w:t>שבוטל</w:t>
      </w:r>
      <w:r>
        <w:rPr>
          <w:rFonts w:hint="cs"/>
          <w:rtl/>
        </w:rPr>
        <w:t>?</w:t>
      </w:r>
      <w:r>
        <w:rPr>
          <w:rtl/>
        </w:rPr>
        <w:t xml:space="preserve"> </w:t>
      </w:r>
      <w:bookmarkStart w:id="9964" w:name="_ETM_Q27_307259"/>
      <w:bookmarkEnd w:id="9964"/>
      <w:r>
        <w:rPr>
          <w:rtl/>
        </w:rPr>
        <w:t xml:space="preserve">שר </w:t>
      </w:r>
      <w:bookmarkStart w:id="9965" w:name="_ETM_Q27_307469"/>
      <w:bookmarkEnd w:id="9965"/>
      <w:r>
        <w:rPr>
          <w:rtl/>
        </w:rPr>
        <w:t>האוצר</w:t>
      </w:r>
      <w:r>
        <w:rPr>
          <w:rFonts w:hint="cs"/>
          <w:rtl/>
        </w:rPr>
        <w:t>,</w:t>
      </w:r>
      <w:r>
        <w:rPr>
          <w:rtl/>
        </w:rPr>
        <w:t xml:space="preserve"> </w:t>
      </w:r>
      <w:bookmarkStart w:id="9966" w:name="_ETM_Q27_307799"/>
      <w:bookmarkStart w:id="9967" w:name="_ETM_Q27_307979"/>
      <w:bookmarkEnd w:id="9966"/>
      <w:bookmarkEnd w:id="9967"/>
      <w:r>
        <w:rPr>
          <w:rtl/>
        </w:rPr>
        <w:t xml:space="preserve">שאלתי </w:t>
      </w:r>
      <w:bookmarkStart w:id="9968" w:name="_ETM_Q27_308400"/>
      <w:bookmarkEnd w:id="9968"/>
      <w:r w:rsidR="00A13069">
        <w:rPr>
          <w:rtl/>
        </w:rPr>
        <w:t xml:space="preserve">גם </w:t>
      </w:r>
      <w:r>
        <w:rPr>
          <w:rtl/>
        </w:rPr>
        <w:t>אותך</w:t>
      </w:r>
      <w:r w:rsidR="00A13069">
        <w:rPr>
          <w:rFonts w:hint="cs"/>
          <w:rtl/>
        </w:rPr>
        <w:t>,</w:t>
      </w:r>
      <w:r>
        <w:rPr>
          <w:rtl/>
        </w:rPr>
        <w:t xml:space="preserve"> </w:t>
      </w:r>
      <w:bookmarkStart w:id="9969" w:name="_ETM_Q27_309660"/>
      <w:bookmarkEnd w:id="9969"/>
      <w:r>
        <w:rPr>
          <w:rtl/>
        </w:rPr>
        <w:t xml:space="preserve">שלחתי </w:t>
      </w:r>
      <w:bookmarkStart w:id="9970" w:name="_ETM_Q27_310530"/>
      <w:bookmarkEnd w:id="9970"/>
      <w:r>
        <w:rPr>
          <w:rFonts w:hint="cs"/>
          <w:rtl/>
        </w:rPr>
        <w:t>לך סמ"ס</w:t>
      </w:r>
      <w:bookmarkStart w:id="9971" w:name="_ETM_Q27_310980"/>
      <w:bookmarkEnd w:id="9971"/>
      <w:r>
        <w:rPr>
          <w:rFonts w:hint="cs"/>
          <w:rtl/>
        </w:rPr>
        <w:t xml:space="preserve">. </w:t>
      </w:r>
    </w:p>
    <w:p w:rsidR="00071895" w:rsidRDefault="00071895" w:rsidP="00544FB0">
      <w:pPr>
        <w:rPr>
          <w:rtl/>
        </w:rPr>
      </w:pPr>
    </w:p>
    <w:p w:rsidR="00071895" w:rsidRDefault="00071895" w:rsidP="00544FB0">
      <w:pPr>
        <w:pStyle w:val="af6"/>
        <w:keepNext/>
        <w:rPr>
          <w:rtl/>
        </w:rPr>
      </w:pPr>
      <w:bookmarkStart w:id="9972" w:name="ET_yor_6599_30"/>
      <w:r w:rsidRPr="00396025">
        <w:rPr>
          <w:rStyle w:val="TagStyle"/>
          <w:rtl/>
        </w:rPr>
        <w:t xml:space="preserve"> &lt;&lt; יור &gt;&gt; </w:t>
      </w:r>
      <w:r>
        <w:rPr>
          <w:rtl/>
        </w:rPr>
        <w:t>היו"ר משה רוט:</w:t>
      </w:r>
      <w:r w:rsidRPr="00396025">
        <w:rPr>
          <w:rStyle w:val="TagStyle"/>
          <w:rtl/>
        </w:rPr>
        <w:t xml:space="preserve"> &lt;&lt; יור &gt;&gt;</w:t>
      </w:r>
      <w:r>
        <w:rPr>
          <w:rtl/>
        </w:rPr>
        <w:t xml:space="preserve">   </w:t>
      </w:r>
      <w:bookmarkEnd w:id="9972"/>
    </w:p>
    <w:p w:rsidR="00071895" w:rsidRDefault="00071895" w:rsidP="00A11436">
      <w:pPr>
        <w:rPr>
          <w:rtl/>
        </w:rPr>
      </w:pPr>
    </w:p>
    <w:p w:rsidR="00071895" w:rsidRDefault="00071895" w:rsidP="00544FB0">
      <w:pPr>
        <w:rPr>
          <w:rtl/>
        </w:rPr>
      </w:pPr>
      <w:r>
        <w:rPr>
          <w:rFonts w:hint="cs"/>
          <w:rtl/>
        </w:rPr>
        <w:t xml:space="preserve">חבר הכנסת שירי, </w:t>
      </w:r>
      <w:r>
        <w:rPr>
          <w:rtl/>
        </w:rPr>
        <w:t xml:space="preserve">חדשות </w:t>
      </w:r>
      <w:bookmarkStart w:id="9973" w:name="_ETM_Q27_312599"/>
      <w:bookmarkEnd w:id="9973"/>
      <w:r>
        <w:rPr>
          <w:rtl/>
        </w:rPr>
        <w:t>טובות</w:t>
      </w:r>
      <w:r>
        <w:rPr>
          <w:rFonts w:hint="cs"/>
          <w:rtl/>
        </w:rPr>
        <w:t xml:space="preserve">. </w:t>
      </w:r>
    </w:p>
    <w:p w:rsidR="00071895" w:rsidRDefault="00071895" w:rsidP="00544FB0">
      <w:pPr>
        <w:rPr>
          <w:rtl/>
        </w:rPr>
      </w:pPr>
      <w:bookmarkStart w:id="9974" w:name="_ETM_Q27_310923"/>
      <w:bookmarkStart w:id="9975" w:name="_ETM_Q27_310997"/>
      <w:bookmarkEnd w:id="9974"/>
      <w:bookmarkEnd w:id="9975"/>
    </w:p>
    <w:p w:rsidR="00071895" w:rsidRDefault="00071895" w:rsidP="00544FB0">
      <w:pPr>
        <w:pStyle w:val="-"/>
        <w:keepNext/>
        <w:rPr>
          <w:rtl/>
        </w:rPr>
      </w:pPr>
      <w:bookmarkStart w:id="9976" w:name="ET_speakercontinue_6361_31"/>
      <w:r w:rsidRPr="00396025">
        <w:rPr>
          <w:rStyle w:val="TagStyle"/>
          <w:rtl/>
        </w:rPr>
        <w:t xml:space="preserve"> &lt;&lt; דובר_המשך &gt;&gt; </w:t>
      </w:r>
      <w:r>
        <w:rPr>
          <w:rtl/>
        </w:rPr>
        <w:t>נאור שירי (יש עתיד):</w:t>
      </w:r>
      <w:r w:rsidRPr="00396025">
        <w:rPr>
          <w:rStyle w:val="TagStyle"/>
          <w:rtl/>
        </w:rPr>
        <w:t xml:space="preserve"> &lt;&lt; דובר_המשך &gt;&gt;</w:t>
      </w:r>
      <w:r>
        <w:rPr>
          <w:rtl/>
        </w:rPr>
        <w:t xml:space="preserve">   </w:t>
      </w:r>
      <w:bookmarkEnd w:id="9976"/>
    </w:p>
    <w:p w:rsidR="00071895" w:rsidRDefault="00071895" w:rsidP="00A11436">
      <w:pPr>
        <w:rPr>
          <w:rtl/>
        </w:rPr>
      </w:pPr>
    </w:p>
    <w:p w:rsidR="00071895" w:rsidRDefault="00071895" w:rsidP="00544FB0">
      <w:pPr>
        <w:rPr>
          <w:rtl/>
        </w:rPr>
      </w:pPr>
      <w:bookmarkStart w:id="9977" w:name="_ETM_Q27_311930"/>
      <w:bookmarkStart w:id="9978" w:name="_ETM_Q27_312090"/>
      <w:bookmarkStart w:id="9979" w:name="_ETM_Q27_312989"/>
      <w:bookmarkEnd w:id="9977"/>
      <w:bookmarkEnd w:id="9978"/>
      <w:bookmarkEnd w:id="9979"/>
      <w:r>
        <w:rPr>
          <w:rtl/>
        </w:rPr>
        <w:t>אוקיי</w:t>
      </w:r>
      <w:r>
        <w:rPr>
          <w:rFonts w:hint="cs"/>
          <w:rtl/>
        </w:rPr>
        <w:t>.</w:t>
      </w:r>
      <w:r>
        <w:rPr>
          <w:rtl/>
        </w:rPr>
        <w:t xml:space="preserve"> </w:t>
      </w:r>
      <w:bookmarkStart w:id="9980" w:name="_ETM_Q27_313560"/>
      <w:bookmarkEnd w:id="9980"/>
    </w:p>
    <w:p w:rsidR="00071895" w:rsidRDefault="00071895" w:rsidP="00544FB0">
      <w:pPr>
        <w:rPr>
          <w:rtl/>
        </w:rPr>
      </w:pPr>
      <w:bookmarkStart w:id="9981" w:name="_ETM_Q27_311986"/>
      <w:bookmarkStart w:id="9982" w:name="_ETM_Q27_312087"/>
      <w:bookmarkEnd w:id="9981"/>
      <w:bookmarkEnd w:id="9982"/>
    </w:p>
    <w:p w:rsidR="00071895" w:rsidRDefault="00071895" w:rsidP="00544FB0">
      <w:pPr>
        <w:pStyle w:val="af6"/>
        <w:keepNext/>
        <w:rPr>
          <w:rtl/>
        </w:rPr>
      </w:pPr>
      <w:bookmarkStart w:id="9983" w:name="ET_yor_6599_32"/>
      <w:r w:rsidRPr="00396025">
        <w:rPr>
          <w:rStyle w:val="TagStyle"/>
          <w:rtl/>
        </w:rPr>
        <w:t xml:space="preserve"> &lt;&lt; יור &gt;&gt; </w:t>
      </w:r>
      <w:r>
        <w:rPr>
          <w:rtl/>
        </w:rPr>
        <w:t>היו"ר משה רוט:</w:t>
      </w:r>
      <w:r w:rsidRPr="00396025">
        <w:rPr>
          <w:rStyle w:val="TagStyle"/>
          <w:rtl/>
        </w:rPr>
        <w:t xml:space="preserve"> &lt;&lt; יור &gt;&gt;</w:t>
      </w:r>
      <w:r>
        <w:rPr>
          <w:rtl/>
        </w:rPr>
        <w:t xml:space="preserve">   </w:t>
      </w:r>
      <w:bookmarkEnd w:id="9983"/>
    </w:p>
    <w:p w:rsidR="00071895" w:rsidRDefault="00071895" w:rsidP="00A11436">
      <w:pPr>
        <w:rPr>
          <w:rtl/>
        </w:rPr>
      </w:pPr>
    </w:p>
    <w:p w:rsidR="00071895" w:rsidRDefault="00071895" w:rsidP="00A11436">
      <w:pPr>
        <w:rPr>
          <w:rtl/>
        </w:rPr>
      </w:pPr>
      <w:bookmarkStart w:id="9984" w:name="_ETM_Q27_313594"/>
      <w:bookmarkEnd w:id="9984"/>
      <w:r>
        <w:rPr>
          <w:rtl/>
        </w:rPr>
        <w:t xml:space="preserve">יש </w:t>
      </w:r>
      <w:bookmarkStart w:id="9985" w:name="_ETM_Q27_313770"/>
      <w:bookmarkEnd w:id="9985"/>
      <w:r>
        <w:rPr>
          <w:rtl/>
        </w:rPr>
        <w:t xml:space="preserve">לך </w:t>
      </w:r>
      <w:bookmarkStart w:id="9986" w:name="_ETM_Q27_314389"/>
      <w:bookmarkStart w:id="9987" w:name="_ETM_Q27_314690"/>
      <w:bookmarkStart w:id="9988" w:name="_ETM_Q27_314960"/>
      <w:bookmarkEnd w:id="9986"/>
      <w:bookmarkEnd w:id="9987"/>
      <w:bookmarkEnd w:id="9988"/>
      <w:r w:rsidR="00A11436">
        <w:rPr>
          <w:rFonts w:hint="cs"/>
          <w:rtl/>
        </w:rPr>
        <w:t>– – –</w:t>
      </w:r>
      <w:r>
        <w:rPr>
          <w:rFonts w:hint="cs"/>
          <w:rtl/>
        </w:rPr>
        <w:t xml:space="preserve"> </w:t>
      </w:r>
    </w:p>
    <w:p w:rsidR="00071895" w:rsidRDefault="00071895" w:rsidP="00544FB0">
      <w:pPr>
        <w:rPr>
          <w:rtl/>
        </w:rPr>
      </w:pPr>
      <w:bookmarkStart w:id="9989" w:name="_ETM_Q27_315841"/>
      <w:bookmarkStart w:id="9990" w:name="_ETM_Q27_315910"/>
      <w:bookmarkEnd w:id="9989"/>
      <w:bookmarkEnd w:id="9990"/>
    </w:p>
    <w:p w:rsidR="00071895" w:rsidRDefault="00071895" w:rsidP="00544FB0">
      <w:pPr>
        <w:pStyle w:val="-"/>
        <w:keepNext/>
        <w:rPr>
          <w:rtl/>
        </w:rPr>
      </w:pPr>
      <w:bookmarkStart w:id="9991" w:name="ET_speakercontinue_6361_33"/>
      <w:r w:rsidRPr="00396025">
        <w:rPr>
          <w:rStyle w:val="TagStyle"/>
          <w:rtl/>
        </w:rPr>
        <w:t xml:space="preserve"> &lt;&lt; דובר_המשך &gt;&gt; </w:t>
      </w:r>
      <w:r>
        <w:rPr>
          <w:rtl/>
        </w:rPr>
        <w:t>נאור שירי (יש עתיד):</w:t>
      </w:r>
      <w:r w:rsidRPr="00396025">
        <w:rPr>
          <w:rStyle w:val="TagStyle"/>
          <w:rtl/>
        </w:rPr>
        <w:t xml:space="preserve"> &lt;&lt; דובר_המשך &gt;&gt;</w:t>
      </w:r>
      <w:r>
        <w:rPr>
          <w:rtl/>
        </w:rPr>
        <w:t xml:space="preserve">   </w:t>
      </w:r>
      <w:bookmarkEnd w:id="9991"/>
    </w:p>
    <w:p w:rsidR="00071895" w:rsidRDefault="00071895" w:rsidP="00A11436">
      <w:pPr>
        <w:rPr>
          <w:rtl/>
        </w:rPr>
      </w:pPr>
    </w:p>
    <w:p w:rsidR="00071895" w:rsidRDefault="00071895" w:rsidP="00544FB0">
      <w:pPr>
        <w:rPr>
          <w:rtl/>
        </w:rPr>
      </w:pPr>
      <w:r>
        <w:rPr>
          <w:rFonts w:hint="cs"/>
          <w:rtl/>
        </w:rPr>
        <w:t xml:space="preserve">עוד שבע </w:t>
      </w:r>
      <w:r>
        <w:rPr>
          <w:rtl/>
        </w:rPr>
        <w:t>דקות</w:t>
      </w:r>
      <w:r>
        <w:rPr>
          <w:rFonts w:hint="cs"/>
          <w:rtl/>
        </w:rPr>
        <w:t>.</w:t>
      </w:r>
    </w:p>
    <w:p w:rsidR="00071895" w:rsidRDefault="00071895" w:rsidP="00544FB0">
      <w:pPr>
        <w:rPr>
          <w:rtl/>
        </w:rPr>
      </w:pPr>
      <w:bookmarkStart w:id="9992" w:name="_ETM_Q27_316549"/>
      <w:bookmarkStart w:id="9993" w:name="_ETM_Q27_316648"/>
      <w:bookmarkEnd w:id="9992"/>
      <w:bookmarkEnd w:id="9993"/>
    </w:p>
    <w:p w:rsidR="00071895" w:rsidRDefault="00071895" w:rsidP="00544FB0">
      <w:pPr>
        <w:pStyle w:val="af6"/>
        <w:keepNext/>
        <w:rPr>
          <w:rtl/>
        </w:rPr>
      </w:pPr>
      <w:bookmarkStart w:id="9994" w:name="ET_yor_6599_34"/>
      <w:r w:rsidRPr="00396025">
        <w:rPr>
          <w:rStyle w:val="TagStyle"/>
          <w:rtl/>
        </w:rPr>
        <w:t xml:space="preserve"> &lt;&lt; יור &gt;&gt; </w:t>
      </w:r>
      <w:r>
        <w:rPr>
          <w:rtl/>
        </w:rPr>
        <w:t>היו"ר משה רוט:</w:t>
      </w:r>
      <w:r w:rsidRPr="00396025">
        <w:rPr>
          <w:rStyle w:val="TagStyle"/>
          <w:rtl/>
        </w:rPr>
        <w:t xml:space="preserve"> &lt;&lt; יור &gt;&gt;</w:t>
      </w:r>
      <w:r>
        <w:rPr>
          <w:rtl/>
        </w:rPr>
        <w:t xml:space="preserve">   </w:t>
      </w:r>
      <w:bookmarkEnd w:id="9994"/>
    </w:p>
    <w:p w:rsidR="00071895" w:rsidRDefault="00071895" w:rsidP="00A11436">
      <w:pPr>
        <w:rPr>
          <w:rtl/>
        </w:rPr>
      </w:pPr>
    </w:p>
    <w:p w:rsidR="00071895" w:rsidRDefault="00071895" w:rsidP="00544FB0">
      <w:pPr>
        <w:rPr>
          <w:rtl/>
        </w:rPr>
      </w:pPr>
      <w:bookmarkStart w:id="9995" w:name="_ETM_Q27_317850"/>
      <w:bookmarkStart w:id="9996" w:name="_ETM_Q27_315380"/>
      <w:bookmarkEnd w:id="9995"/>
      <w:bookmarkEnd w:id="9996"/>
      <w:r>
        <w:rPr>
          <w:rtl/>
        </w:rPr>
        <w:t xml:space="preserve">יש </w:t>
      </w:r>
      <w:bookmarkStart w:id="9997" w:name="_ETM_Q27_315500"/>
      <w:bookmarkEnd w:id="9997"/>
      <w:r>
        <w:rPr>
          <w:rtl/>
        </w:rPr>
        <w:t xml:space="preserve">לך </w:t>
      </w:r>
      <w:bookmarkStart w:id="9998" w:name="_ETM_Q27_315710"/>
      <w:bookmarkEnd w:id="9998"/>
      <w:r>
        <w:rPr>
          <w:rFonts w:hint="cs"/>
          <w:rtl/>
        </w:rPr>
        <w:t>שבע</w:t>
      </w:r>
      <w:r>
        <w:rPr>
          <w:rtl/>
        </w:rPr>
        <w:t xml:space="preserve"> </w:t>
      </w:r>
      <w:bookmarkStart w:id="9999" w:name="_ETM_Q27_315980"/>
      <w:bookmarkEnd w:id="9999"/>
      <w:r>
        <w:rPr>
          <w:rtl/>
        </w:rPr>
        <w:t>דקות</w:t>
      </w:r>
      <w:r>
        <w:rPr>
          <w:rFonts w:hint="cs"/>
          <w:rtl/>
        </w:rPr>
        <w:t>.</w:t>
      </w:r>
      <w:r>
        <w:rPr>
          <w:rtl/>
        </w:rPr>
        <w:t xml:space="preserve"> </w:t>
      </w:r>
      <w:bookmarkStart w:id="10000" w:name="_ETM_Q27_316889"/>
      <w:bookmarkEnd w:id="10000"/>
    </w:p>
    <w:p w:rsidR="00071895" w:rsidRDefault="00071895" w:rsidP="00544FB0">
      <w:pPr>
        <w:rPr>
          <w:rtl/>
        </w:rPr>
      </w:pPr>
      <w:bookmarkStart w:id="10001" w:name="_ETM_Q27_318254"/>
      <w:bookmarkStart w:id="10002" w:name="_ETM_Q27_318316"/>
      <w:bookmarkEnd w:id="10001"/>
      <w:bookmarkEnd w:id="10002"/>
    </w:p>
    <w:p w:rsidR="00071895" w:rsidRDefault="00071895" w:rsidP="00544FB0">
      <w:pPr>
        <w:pStyle w:val="-"/>
        <w:keepNext/>
        <w:rPr>
          <w:rtl/>
        </w:rPr>
      </w:pPr>
      <w:bookmarkStart w:id="10003" w:name="ET_speakercontinue_6361_35"/>
      <w:r w:rsidRPr="00396025">
        <w:rPr>
          <w:rStyle w:val="TagStyle"/>
          <w:rtl/>
        </w:rPr>
        <w:t xml:space="preserve"> &lt;&lt; דובר_המשך &gt;&gt; </w:t>
      </w:r>
      <w:r>
        <w:rPr>
          <w:rtl/>
        </w:rPr>
        <w:t>נאור שירי (יש עתיד):</w:t>
      </w:r>
      <w:r w:rsidRPr="00396025">
        <w:rPr>
          <w:rStyle w:val="TagStyle"/>
          <w:rtl/>
        </w:rPr>
        <w:t xml:space="preserve"> &lt;&lt; דובר_המשך &gt;&gt;</w:t>
      </w:r>
      <w:r>
        <w:rPr>
          <w:rtl/>
        </w:rPr>
        <w:t xml:space="preserve">   </w:t>
      </w:r>
      <w:bookmarkEnd w:id="10003"/>
    </w:p>
    <w:p w:rsidR="00071895" w:rsidRDefault="00071895" w:rsidP="00A11436">
      <w:pPr>
        <w:rPr>
          <w:rtl/>
        </w:rPr>
      </w:pPr>
    </w:p>
    <w:p w:rsidR="00071895" w:rsidRDefault="00071895" w:rsidP="00082358">
      <w:pPr>
        <w:rPr>
          <w:rtl/>
        </w:rPr>
      </w:pPr>
      <w:bookmarkStart w:id="10004" w:name="_ETM_Q27_315372"/>
      <w:bookmarkStart w:id="10005" w:name="_ETM_Q27_317220"/>
      <w:bookmarkEnd w:id="10004"/>
      <w:bookmarkEnd w:id="10005"/>
      <w:r>
        <w:rPr>
          <w:rtl/>
        </w:rPr>
        <w:t xml:space="preserve">ידעתי </w:t>
      </w:r>
      <w:bookmarkStart w:id="10006" w:name="_ETM_Q27_317580"/>
      <w:bookmarkEnd w:id="10006"/>
      <w:r>
        <w:rPr>
          <w:rtl/>
        </w:rPr>
        <w:t xml:space="preserve">שבסוף </w:t>
      </w:r>
      <w:bookmarkStart w:id="10007" w:name="_ETM_Q27_318780"/>
      <w:bookmarkEnd w:id="10007"/>
      <w:r>
        <w:rPr>
          <w:rtl/>
        </w:rPr>
        <w:t xml:space="preserve">אנחנו </w:t>
      </w:r>
      <w:bookmarkStart w:id="10008" w:name="_ETM_Q27_319080"/>
      <w:bookmarkEnd w:id="10008"/>
      <w:r>
        <w:rPr>
          <w:rtl/>
        </w:rPr>
        <w:t xml:space="preserve">נגיע </w:t>
      </w:r>
      <w:bookmarkStart w:id="10009" w:name="_ETM_Q27_319470"/>
      <w:bookmarkEnd w:id="10009"/>
      <w:r>
        <w:rPr>
          <w:rtl/>
        </w:rPr>
        <w:t xml:space="preserve">לפשרה </w:t>
      </w:r>
      <w:bookmarkStart w:id="10010" w:name="_ETM_Q27_320450"/>
      <w:bookmarkEnd w:id="10010"/>
      <w:r>
        <w:rPr>
          <w:rtl/>
        </w:rPr>
        <w:t>טובה</w:t>
      </w:r>
      <w:r>
        <w:rPr>
          <w:rFonts w:hint="cs"/>
          <w:rtl/>
        </w:rPr>
        <w:t>.</w:t>
      </w:r>
      <w:r>
        <w:rPr>
          <w:rtl/>
        </w:rPr>
        <w:t xml:space="preserve"> </w:t>
      </w:r>
      <w:bookmarkStart w:id="10011" w:name="_ETM_Q27_320930"/>
      <w:bookmarkEnd w:id="10011"/>
      <w:r>
        <w:rPr>
          <w:rtl/>
        </w:rPr>
        <w:t xml:space="preserve">תודה </w:t>
      </w:r>
      <w:bookmarkStart w:id="10012" w:name="_ETM_Q27_321200"/>
      <w:bookmarkEnd w:id="10012"/>
      <w:r>
        <w:rPr>
          <w:rtl/>
        </w:rPr>
        <w:t xml:space="preserve">רבה </w:t>
      </w:r>
      <w:bookmarkStart w:id="10013" w:name="_ETM_Q27_321500"/>
      <w:bookmarkEnd w:id="10013"/>
      <w:r>
        <w:rPr>
          <w:rFonts w:hint="cs"/>
          <w:rtl/>
        </w:rPr>
        <w:t>ע</w:t>
      </w:r>
      <w:r>
        <w:rPr>
          <w:rtl/>
        </w:rPr>
        <w:t>ל</w:t>
      </w:r>
      <w:r>
        <w:rPr>
          <w:rFonts w:hint="cs"/>
          <w:rtl/>
        </w:rPr>
        <w:t xml:space="preserve"> </w:t>
      </w:r>
      <w:bookmarkStart w:id="10014" w:name="_ETM_Q27_324341"/>
      <w:bookmarkEnd w:id="10014"/>
      <w:r>
        <w:rPr>
          <w:rFonts w:hint="cs"/>
          <w:rtl/>
        </w:rPr>
        <w:t>שבע</w:t>
      </w:r>
      <w:r>
        <w:rPr>
          <w:rtl/>
        </w:rPr>
        <w:t xml:space="preserve"> </w:t>
      </w:r>
      <w:bookmarkStart w:id="10015" w:name="_ETM_Q27_321950"/>
      <w:bookmarkEnd w:id="10015"/>
      <w:r>
        <w:rPr>
          <w:rFonts w:hint="cs"/>
          <w:rtl/>
        </w:rPr>
        <w:t>ה</w:t>
      </w:r>
      <w:r>
        <w:rPr>
          <w:rtl/>
        </w:rPr>
        <w:t xml:space="preserve">דקות </w:t>
      </w:r>
      <w:bookmarkStart w:id="10016" w:name="_ETM_Q27_322280"/>
      <w:bookmarkEnd w:id="10016"/>
      <w:r>
        <w:rPr>
          <w:rtl/>
        </w:rPr>
        <w:t>הללו</w:t>
      </w:r>
      <w:r>
        <w:rPr>
          <w:rFonts w:hint="cs"/>
          <w:rtl/>
        </w:rPr>
        <w:t>.</w:t>
      </w:r>
      <w:r>
        <w:rPr>
          <w:rtl/>
        </w:rPr>
        <w:t xml:space="preserve"> </w:t>
      </w:r>
      <w:bookmarkStart w:id="10017" w:name="_ETM_Q27_323600"/>
      <w:bookmarkStart w:id="10018" w:name="_ETM_Q27_323989"/>
      <w:bookmarkStart w:id="10019" w:name="_ETM_Q27_324260"/>
      <w:bookmarkEnd w:id="10017"/>
      <w:bookmarkEnd w:id="10018"/>
      <w:bookmarkEnd w:id="10019"/>
      <w:r>
        <w:rPr>
          <w:rtl/>
        </w:rPr>
        <w:t xml:space="preserve">שר </w:t>
      </w:r>
      <w:bookmarkStart w:id="10020" w:name="_ETM_Q27_324499"/>
      <w:bookmarkEnd w:id="10020"/>
      <w:r>
        <w:rPr>
          <w:rtl/>
        </w:rPr>
        <w:t>האוצר</w:t>
      </w:r>
      <w:r>
        <w:rPr>
          <w:rFonts w:hint="cs"/>
          <w:rtl/>
        </w:rPr>
        <w:t>,</w:t>
      </w:r>
      <w:r>
        <w:rPr>
          <w:rtl/>
        </w:rPr>
        <w:t xml:space="preserve"> </w:t>
      </w:r>
      <w:bookmarkStart w:id="10021" w:name="_ETM_Q27_324829"/>
      <w:bookmarkEnd w:id="10021"/>
      <w:r>
        <w:rPr>
          <w:rtl/>
        </w:rPr>
        <w:t xml:space="preserve">אתה </w:t>
      </w:r>
      <w:bookmarkStart w:id="10022" w:name="_ETM_Q27_324980"/>
      <w:bookmarkEnd w:id="10022"/>
      <w:r>
        <w:rPr>
          <w:rtl/>
        </w:rPr>
        <w:t xml:space="preserve">ביקשת </w:t>
      </w:r>
      <w:bookmarkStart w:id="10023" w:name="_ETM_Q27_325370"/>
      <w:bookmarkEnd w:id="10023"/>
      <w:r>
        <w:rPr>
          <w:rtl/>
        </w:rPr>
        <w:t xml:space="preserve">שאני </w:t>
      </w:r>
      <w:bookmarkStart w:id="10024" w:name="_ETM_Q27_325609"/>
      <w:bookmarkEnd w:id="10024"/>
      <w:r>
        <w:rPr>
          <w:rtl/>
        </w:rPr>
        <w:t xml:space="preserve">אסמס </w:t>
      </w:r>
      <w:bookmarkStart w:id="10025" w:name="_ETM_Q27_325999"/>
      <w:bookmarkEnd w:id="10025"/>
      <w:r>
        <w:rPr>
          <w:rtl/>
        </w:rPr>
        <w:t>לך</w:t>
      </w:r>
      <w:r>
        <w:rPr>
          <w:rFonts w:hint="cs"/>
          <w:rtl/>
        </w:rPr>
        <w:t xml:space="preserve"> </w:t>
      </w:r>
      <w:bookmarkStart w:id="10026" w:name="_ETM_Q27_327565"/>
      <w:bookmarkEnd w:id="10026"/>
      <w:r>
        <w:rPr>
          <w:rFonts w:hint="eastAsia"/>
          <w:rtl/>
        </w:rPr>
        <w:t>–</w:t>
      </w:r>
      <w:r>
        <w:rPr>
          <w:rtl/>
        </w:rPr>
        <w:t xml:space="preserve"> </w:t>
      </w:r>
      <w:bookmarkStart w:id="10027" w:name="_ETM_Q27_327460"/>
      <w:bookmarkEnd w:id="10027"/>
      <w:r>
        <w:rPr>
          <w:rtl/>
        </w:rPr>
        <w:t xml:space="preserve">לא </w:t>
      </w:r>
      <w:bookmarkStart w:id="10028" w:name="_ETM_Q27_327610"/>
      <w:bookmarkEnd w:id="10028"/>
      <w:r>
        <w:rPr>
          <w:rtl/>
        </w:rPr>
        <w:t xml:space="preserve">שתתייחס </w:t>
      </w:r>
      <w:bookmarkStart w:id="10029" w:name="_ETM_Q27_328150"/>
      <w:bookmarkEnd w:id="10029"/>
      <w:r>
        <w:rPr>
          <w:rtl/>
        </w:rPr>
        <w:t>אלי</w:t>
      </w:r>
      <w:r>
        <w:rPr>
          <w:rFonts w:hint="cs"/>
          <w:rtl/>
        </w:rPr>
        <w:t>י.</w:t>
      </w:r>
      <w:r>
        <w:rPr>
          <w:rtl/>
        </w:rPr>
        <w:t xml:space="preserve"> </w:t>
      </w:r>
      <w:bookmarkStart w:id="10030" w:name="_ETM_Q27_329200"/>
      <w:bookmarkStart w:id="10031" w:name="_ETM_Q27_329710"/>
      <w:bookmarkEnd w:id="10030"/>
      <w:bookmarkEnd w:id="10031"/>
      <w:r>
        <w:rPr>
          <w:rtl/>
        </w:rPr>
        <w:t xml:space="preserve">מנכ"ל </w:t>
      </w:r>
      <w:bookmarkStart w:id="10032" w:name="_ETM_Q27_330070"/>
      <w:bookmarkEnd w:id="10032"/>
      <w:r>
        <w:rPr>
          <w:rtl/>
        </w:rPr>
        <w:t>משרדך</w:t>
      </w:r>
      <w:r>
        <w:rPr>
          <w:rFonts w:hint="cs"/>
          <w:rtl/>
        </w:rPr>
        <w:t>,</w:t>
      </w:r>
      <w:r>
        <w:rPr>
          <w:rtl/>
        </w:rPr>
        <w:t xml:space="preserve"> </w:t>
      </w:r>
      <w:bookmarkStart w:id="10033" w:name="_ETM_Q27_330580"/>
      <w:bookmarkEnd w:id="10033"/>
      <w:r>
        <w:rPr>
          <w:rtl/>
        </w:rPr>
        <w:t xml:space="preserve">שהגיע </w:t>
      </w:r>
      <w:bookmarkStart w:id="10034" w:name="_ETM_Q27_331030"/>
      <w:bookmarkEnd w:id="10034"/>
      <w:r>
        <w:rPr>
          <w:rtl/>
        </w:rPr>
        <w:t xml:space="preserve">לוועדת </w:t>
      </w:r>
      <w:bookmarkStart w:id="10035" w:name="_ETM_Q27_331419"/>
      <w:bookmarkEnd w:id="10035"/>
      <w:r>
        <w:rPr>
          <w:rtl/>
        </w:rPr>
        <w:t>הכספים</w:t>
      </w:r>
      <w:r>
        <w:rPr>
          <w:rFonts w:hint="cs"/>
          <w:rtl/>
        </w:rPr>
        <w:t xml:space="preserve"> –</w:t>
      </w:r>
      <w:r>
        <w:rPr>
          <w:rtl/>
        </w:rPr>
        <w:t xml:space="preserve"> </w:t>
      </w:r>
      <w:bookmarkStart w:id="10036" w:name="_ETM_Q27_331900"/>
      <w:bookmarkEnd w:id="10036"/>
      <w:r>
        <w:rPr>
          <w:rFonts w:hint="cs"/>
          <w:rtl/>
        </w:rPr>
        <w:t>ו</w:t>
      </w:r>
      <w:r>
        <w:rPr>
          <w:rtl/>
        </w:rPr>
        <w:t xml:space="preserve">העליתי </w:t>
      </w:r>
      <w:bookmarkStart w:id="10037" w:name="_ETM_Q27_332290"/>
      <w:bookmarkEnd w:id="10037"/>
      <w:r>
        <w:rPr>
          <w:rtl/>
        </w:rPr>
        <w:t xml:space="preserve">את </w:t>
      </w:r>
      <w:bookmarkStart w:id="10038" w:name="_ETM_Q27_332350"/>
      <w:bookmarkEnd w:id="10038"/>
      <w:r>
        <w:rPr>
          <w:rtl/>
        </w:rPr>
        <w:t xml:space="preserve">נושא </w:t>
      </w:r>
      <w:bookmarkStart w:id="10039" w:name="_ETM_Q27_332710"/>
      <w:bookmarkEnd w:id="10039"/>
      <w:r>
        <w:rPr>
          <w:rtl/>
        </w:rPr>
        <w:t xml:space="preserve">ביטול </w:t>
      </w:r>
      <w:bookmarkStart w:id="10040" w:name="_ETM_Q27_333489"/>
      <w:bookmarkEnd w:id="10040"/>
      <w:r>
        <w:rPr>
          <w:rtl/>
        </w:rPr>
        <w:t xml:space="preserve">הפינוי </w:t>
      </w:r>
      <w:bookmarkStart w:id="10041" w:name="_ETM_Q27_334060"/>
      <w:bookmarkEnd w:id="10041"/>
      <w:r>
        <w:rPr>
          <w:rtl/>
        </w:rPr>
        <w:t xml:space="preserve">המוסק </w:t>
      </w:r>
      <w:bookmarkStart w:id="10042" w:name="_ETM_Q27_334540"/>
      <w:bookmarkEnd w:id="10042"/>
      <w:r>
        <w:rPr>
          <w:rtl/>
        </w:rPr>
        <w:t>מאילת</w:t>
      </w:r>
      <w:r>
        <w:rPr>
          <w:rFonts w:hint="cs"/>
          <w:rtl/>
        </w:rPr>
        <w:t xml:space="preserve"> –</w:t>
      </w:r>
      <w:r>
        <w:rPr>
          <w:rtl/>
        </w:rPr>
        <w:t xml:space="preserve"> </w:t>
      </w:r>
      <w:bookmarkStart w:id="10043" w:name="_ETM_Q27_336530"/>
      <w:bookmarkStart w:id="10044" w:name="_ETM_Q27_336790"/>
      <w:bookmarkStart w:id="10045" w:name="_ETM_Q27_337090"/>
      <w:bookmarkEnd w:id="10043"/>
      <w:bookmarkEnd w:id="10044"/>
      <w:bookmarkEnd w:id="10045"/>
      <w:r>
        <w:rPr>
          <w:rFonts w:hint="cs"/>
          <w:rtl/>
        </w:rPr>
        <w:t xml:space="preserve">גם </w:t>
      </w:r>
      <w:r>
        <w:rPr>
          <w:rtl/>
        </w:rPr>
        <w:t>אמר</w:t>
      </w:r>
      <w:r>
        <w:rPr>
          <w:rFonts w:hint="cs"/>
          <w:rtl/>
        </w:rPr>
        <w:t>.</w:t>
      </w:r>
      <w:r>
        <w:rPr>
          <w:rtl/>
        </w:rPr>
        <w:t xml:space="preserve"> </w:t>
      </w:r>
      <w:bookmarkStart w:id="10046" w:name="_ETM_Q27_337450"/>
      <w:bookmarkEnd w:id="10046"/>
      <w:r>
        <w:rPr>
          <w:rtl/>
        </w:rPr>
        <w:t xml:space="preserve">אתה </w:t>
      </w:r>
      <w:bookmarkStart w:id="10047" w:name="_ETM_Q27_337599"/>
      <w:bookmarkEnd w:id="10047"/>
      <w:r>
        <w:rPr>
          <w:rtl/>
        </w:rPr>
        <w:t>זוכר</w:t>
      </w:r>
      <w:r>
        <w:rPr>
          <w:rFonts w:hint="cs"/>
          <w:rtl/>
        </w:rPr>
        <w:t>?</w:t>
      </w:r>
      <w:r>
        <w:rPr>
          <w:rtl/>
        </w:rPr>
        <w:t xml:space="preserve"> </w:t>
      </w:r>
      <w:bookmarkStart w:id="10048" w:name="_ETM_Q27_338950"/>
      <w:bookmarkEnd w:id="10048"/>
      <w:r w:rsidR="00A13069">
        <w:rPr>
          <w:rFonts w:hint="cs"/>
          <w:rtl/>
        </w:rPr>
        <w:t>ה</w:t>
      </w:r>
      <w:r>
        <w:rPr>
          <w:rtl/>
        </w:rPr>
        <w:t xml:space="preserve">פינוי </w:t>
      </w:r>
      <w:bookmarkStart w:id="10049" w:name="_ETM_Q27_339280"/>
      <w:bookmarkEnd w:id="10049"/>
      <w:r>
        <w:rPr>
          <w:rtl/>
        </w:rPr>
        <w:t>המו</w:t>
      </w:r>
      <w:r>
        <w:rPr>
          <w:rFonts w:hint="cs"/>
          <w:rtl/>
        </w:rPr>
        <w:t xml:space="preserve">סק, </w:t>
      </w:r>
      <w:bookmarkStart w:id="10050" w:name="_ETM_Q27_339790"/>
      <w:bookmarkEnd w:id="10050"/>
      <w:r w:rsidR="00A13069">
        <w:rPr>
          <w:rFonts w:hint="cs"/>
          <w:rtl/>
        </w:rPr>
        <w:t>ה</w:t>
      </w:r>
      <w:r>
        <w:rPr>
          <w:rtl/>
        </w:rPr>
        <w:t xml:space="preserve">פינוי </w:t>
      </w:r>
      <w:bookmarkStart w:id="10051" w:name="_ETM_Q27_340030"/>
      <w:bookmarkEnd w:id="10051"/>
      <w:r>
        <w:rPr>
          <w:rtl/>
        </w:rPr>
        <w:t>המוסק</w:t>
      </w:r>
      <w:r>
        <w:rPr>
          <w:rFonts w:hint="cs"/>
          <w:rtl/>
        </w:rPr>
        <w:t>.</w:t>
      </w:r>
      <w:r>
        <w:rPr>
          <w:rtl/>
        </w:rPr>
        <w:t xml:space="preserve"> </w:t>
      </w:r>
      <w:bookmarkStart w:id="10052" w:name="_ETM_Q27_341480"/>
      <w:bookmarkStart w:id="10053" w:name="_ETM_Q27_340587"/>
      <w:bookmarkStart w:id="10054" w:name="_ETM_Q27_340655"/>
      <w:bookmarkStart w:id="10055" w:name="_ETM_Q27_340778"/>
      <w:bookmarkStart w:id="10056" w:name="_ETM_Q27_340833"/>
      <w:bookmarkEnd w:id="10052"/>
      <w:bookmarkEnd w:id="10053"/>
      <w:bookmarkEnd w:id="10054"/>
      <w:bookmarkEnd w:id="10055"/>
      <w:bookmarkEnd w:id="10056"/>
      <w:r>
        <w:rPr>
          <w:rtl/>
        </w:rPr>
        <w:t xml:space="preserve">אז </w:t>
      </w:r>
      <w:bookmarkStart w:id="10057" w:name="_ETM_Q27_341750"/>
      <w:bookmarkStart w:id="10058" w:name="_ETM_Q27_341960"/>
      <w:bookmarkEnd w:id="10057"/>
      <w:bookmarkEnd w:id="10058"/>
      <w:r>
        <w:rPr>
          <w:rtl/>
        </w:rPr>
        <w:t>דיברתי</w:t>
      </w:r>
      <w:r>
        <w:rPr>
          <w:rFonts w:hint="cs"/>
          <w:rtl/>
        </w:rPr>
        <w:t xml:space="preserve"> גם</w:t>
      </w:r>
      <w:r>
        <w:rPr>
          <w:rtl/>
        </w:rPr>
        <w:t xml:space="preserve"> </w:t>
      </w:r>
      <w:bookmarkStart w:id="10059" w:name="_ETM_Q27_342470"/>
      <w:bookmarkEnd w:id="10059"/>
      <w:r>
        <w:rPr>
          <w:rtl/>
        </w:rPr>
        <w:t xml:space="preserve">עם </w:t>
      </w:r>
      <w:bookmarkStart w:id="10060" w:name="_ETM_Q27_342919"/>
      <w:bookmarkEnd w:id="10060"/>
      <w:r>
        <w:rPr>
          <w:rtl/>
        </w:rPr>
        <w:t>עומר</w:t>
      </w:r>
      <w:r>
        <w:rPr>
          <w:rFonts w:hint="cs"/>
          <w:rtl/>
        </w:rPr>
        <w:t>,</w:t>
      </w:r>
      <w:r>
        <w:rPr>
          <w:rtl/>
        </w:rPr>
        <w:t xml:space="preserve"> </w:t>
      </w:r>
      <w:bookmarkStart w:id="10061" w:name="_ETM_Q27_343520"/>
      <w:bookmarkEnd w:id="10061"/>
      <w:r>
        <w:rPr>
          <w:rtl/>
        </w:rPr>
        <w:t xml:space="preserve">שעושה </w:t>
      </w:r>
      <w:bookmarkStart w:id="10062" w:name="_ETM_Q27_343880"/>
      <w:bookmarkEnd w:id="10062"/>
      <w:r>
        <w:rPr>
          <w:rtl/>
        </w:rPr>
        <w:t xml:space="preserve">עבודה </w:t>
      </w:r>
      <w:bookmarkStart w:id="10063" w:name="_ETM_Q27_344210"/>
      <w:bookmarkEnd w:id="10063"/>
      <w:r>
        <w:rPr>
          <w:rtl/>
        </w:rPr>
        <w:t>מעולה</w:t>
      </w:r>
      <w:r w:rsidR="00A13069">
        <w:rPr>
          <w:rFonts w:hint="cs"/>
          <w:rtl/>
        </w:rPr>
        <w:t>,</w:t>
      </w:r>
      <w:r>
        <w:rPr>
          <w:rtl/>
        </w:rPr>
        <w:t xml:space="preserve"> </w:t>
      </w:r>
      <w:bookmarkStart w:id="10064" w:name="_ETM_Q27_344840"/>
      <w:bookmarkEnd w:id="10064"/>
      <w:r>
        <w:rPr>
          <w:rtl/>
        </w:rPr>
        <w:t xml:space="preserve">ושולט </w:t>
      </w:r>
      <w:bookmarkStart w:id="10065" w:name="_ETM_Q27_345500"/>
      <w:bookmarkEnd w:id="10065"/>
      <w:r>
        <w:rPr>
          <w:rtl/>
        </w:rPr>
        <w:t xml:space="preserve">בוועדת </w:t>
      </w:r>
      <w:bookmarkStart w:id="10066" w:name="_ETM_Q27_346290"/>
      <w:bookmarkEnd w:id="10066"/>
      <w:r>
        <w:rPr>
          <w:rFonts w:hint="cs"/>
          <w:rtl/>
        </w:rPr>
        <w:t>ה</w:t>
      </w:r>
      <w:r>
        <w:rPr>
          <w:rtl/>
        </w:rPr>
        <w:t xml:space="preserve">כספים </w:t>
      </w:r>
      <w:bookmarkStart w:id="10067" w:name="_ETM_Q27_346680"/>
      <w:bookmarkEnd w:id="10067"/>
      <w:r>
        <w:rPr>
          <w:rtl/>
        </w:rPr>
        <w:t xml:space="preserve">ביד </w:t>
      </w:r>
      <w:bookmarkStart w:id="10068" w:name="_ETM_Q27_347219"/>
      <w:bookmarkEnd w:id="10068"/>
      <w:r>
        <w:rPr>
          <w:rtl/>
        </w:rPr>
        <w:t>רמה</w:t>
      </w:r>
      <w:r>
        <w:rPr>
          <w:rFonts w:hint="cs"/>
          <w:rtl/>
        </w:rPr>
        <w:t>,</w:t>
      </w:r>
      <w:r>
        <w:rPr>
          <w:rtl/>
        </w:rPr>
        <w:t xml:space="preserve"> </w:t>
      </w:r>
      <w:bookmarkStart w:id="10069" w:name="_ETM_Q27_348830"/>
      <w:bookmarkEnd w:id="10069"/>
      <w:r>
        <w:rPr>
          <w:rtl/>
        </w:rPr>
        <w:t>ו</w:t>
      </w:r>
      <w:bookmarkStart w:id="10070" w:name="_ETM_Q27_349160"/>
      <w:bookmarkEnd w:id="10070"/>
      <w:r>
        <w:rPr>
          <w:rtl/>
        </w:rPr>
        <w:t xml:space="preserve">דיברתי </w:t>
      </w:r>
      <w:bookmarkStart w:id="10071" w:name="_ETM_Q27_349580"/>
      <w:bookmarkEnd w:id="10071"/>
      <w:r>
        <w:rPr>
          <w:rFonts w:hint="cs"/>
          <w:rtl/>
        </w:rPr>
        <w:t xml:space="preserve">גם </w:t>
      </w:r>
      <w:r>
        <w:rPr>
          <w:rtl/>
        </w:rPr>
        <w:t xml:space="preserve">איתך </w:t>
      </w:r>
      <w:bookmarkStart w:id="10072" w:name="_ETM_Q27_350030"/>
      <w:bookmarkEnd w:id="10072"/>
      <w:r>
        <w:rPr>
          <w:rtl/>
        </w:rPr>
        <w:t xml:space="preserve">וגם </w:t>
      </w:r>
      <w:bookmarkStart w:id="10073" w:name="_ETM_Q27_350300"/>
      <w:bookmarkEnd w:id="10073"/>
      <w:r>
        <w:rPr>
          <w:rtl/>
        </w:rPr>
        <w:t xml:space="preserve">עם </w:t>
      </w:r>
      <w:bookmarkStart w:id="10074" w:name="_ETM_Q27_350450"/>
      <w:bookmarkEnd w:id="10074"/>
      <w:r>
        <w:rPr>
          <w:rtl/>
        </w:rPr>
        <w:t>המנכ"ל</w:t>
      </w:r>
      <w:r>
        <w:rPr>
          <w:rFonts w:hint="cs"/>
          <w:rtl/>
        </w:rPr>
        <w:t>.</w:t>
      </w:r>
      <w:r>
        <w:rPr>
          <w:rtl/>
        </w:rPr>
        <w:t xml:space="preserve"> </w:t>
      </w:r>
      <w:bookmarkStart w:id="10075" w:name="_ETM_Q27_351650"/>
      <w:bookmarkEnd w:id="10075"/>
      <w:r>
        <w:rPr>
          <w:rtl/>
        </w:rPr>
        <w:t xml:space="preserve">כולם </w:t>
      </w:r>
      <w:bookmarkStart w:id="10076" w:name="_ETM_Q27_352010"/>
      <w:bookmarkEnd w:id="10076"/>
      <w:r>
        <w:rPr>
          <w:rtl/>
        </w:rPr>
        <w:t xml:space="preserve">אמרו </w:t>
      </w:r>
      <w:bookmarkStart w:id="10077" w:name="_ETM_Q27_352250"/>
      <w:bookmarkEnd w:id="10077"/>
      <w:r>
        <w:rPr>
          <w:rtl/>
        </w:rPr>
        <w:t>לי</w:t>
      </w:r>
      <w:r>
        <w:rPr>
          <w:rFonts w:hint="cs"/>
          <w:rtl/>
        </w:rPr>
        <w:t>:</w:t>
      </w:r>
      <w:r>
        <w:rPr>
          <w:rtl/>
        </w:rPr>
        <w:t xml:space="preserve"> </w:t>
      </w:r>
      <w:bookmarkStart w:id="10078" w:name="_ETM_Q27_352370"/>
      <w:bookmarkEnd w:id="10078"/>
      <w:r>
        <w:rPr>
          <w:rtl/>
        </w:rPr>
        <w:t xml:space="preserve">אנחנו </w:t>
      </w:r>
      <w:bookmarkStart w:id="10079" w:name="_ETM_Q27_352639"/>
      <w:bookmarkEnd w:id="10079"/>
      <w:r>
        <w:rPr>
          <w:rtl/>
        </w:rPr>
        <w:t>נבדוק</w:t>
      </w:r>
      <w:r>
        <w:rPr>
          <w:rFonts w:hint="cs"/>
          <w:rtl/>
        </w:rPr>
        <w:t>.</w:t>
      </w:r>
      <w:r>
        <w:rPr>
          <w:rtl/>
        </w:rPr>
        <w:t xml:space="preserve"> </w:t>
      </w:r>
      <w:bookmarkStart w:id="10080" w:name="_ETM_Q27_354530"/>
      <w:bookmarkEnd w:id="10080"/>
      <w:r>
        <w:rPr>
          <w:rtl/>
        </w:rPr>
        <w:t xml:space="preserve">אתה </w:t>
      </w:r>
      <w:bookmarkStart w:id="10081" w:name="_ETM_Q27_354680"/>
      <w:bookmarkEnd w:id="10081"/>
      <w:r>
        <w:rPr>
          <w:rtl/>
        </w:rPr>
        <w:t xml:space="preserve">יודע </w:t>
      </w:r>
      <w:bookmarkStart w:id="10082" w:name="_ETM_Q27_357560"/>
      <w:bookmarkEnd w:id="10082"/>
      <w:r w:rsidR="00A11436">
        <w:rPr>
          <w:rFonts w:hint="cs"/>
          <w:rtl/>
        </w:rPr>
        <w:t>– – –</w:t>
      </w:r>
      <w:r>
        <w:rPr>
          <w:rFonts w:hint="cs"/>
          <w:rtl/>
        </w:rPr>
        <w:t xml:space="preserve"> </w:t>
      </w:r>
    </w:p>
    <w:p w:rsidR="00071895" w:rsidRDefault="00071895" w:rsidP="00544FB0">
      <w:pPr>
        <w:rPr>
          <w:rtl/>
        </w:rPr>
      </w:pPr>
      <w:bookmarkStart w:id="10083" w:name="_ETM_Q27_353854"/>
      <w:bookmarkStart w:id="10084" w:name="_ETM_Q27_353925"/>
      <w:bookmarkEnd w:id="10083"/>
      <w:bookmarkEnd w:id="10084"/>
    </w:p>
    <w:p w:rsidR="00071895" w:rsidRDefault="00071895" w:rsidP="00544FB0">
      <w:pPr>
        <w:pStyle w:val="af5"/>
        <w:keepNext/>
        <w:rPr>
          <w:rtl/>
        </w:rPr>
      </w:pPr>
      <w:bookmarkStart w:id="10085" w:name="ET_interruption_6453_36"/>
      <w:r w:rsidRPr="00396025">
        <w:rPr>
          <w:rStyle w:val="TagStyle"/>
          <w:rtl/>
        </w:rPr>
        <w:t xml:space="preserve"> &lt;&lt; קריאה &gt;&gt; </w:t>
      </w:r>
      <w:r>
        <w:rPr>
          <w:rtl/>
        </w:rPr>
        <w:t>שר האוצר בצלאל סמוטריץ':</w:t>
      </w:r>
      <w:r w:rsidRPr="00396025">
        <w:rPr>
          <w:rStyle w:val="TagStyle"/>
          <w:rtl/>
        </w:rPr>
        <w:t xml:space="preserve"> &lt;&lt; קריאה &gt;&gt;</w:t>
      </w:r>
      <w:r>
        <w:rPr>
          <w:rtl/>
        </w:rPr>
        <w:t xml:space="preserve">   </w:t>
      </w:r>
      <w:bookmarkEnd w:id="10085"/>
    </w:p>
    <w:p w:rsidR="00071895" w:rsidRDefault="00071895" w:rsidP="00A11436">
      <w:pPr>
        <w:rPr>
          <w:rtl/>
        </w:rPr>
      </w:pPr>
    </w:p>
    <w:p w:rsidR="00071895" w:rsidRPr="008F1E1E" w:rsidRDefault="00071895" w:rsidP="00544FB0">
      <w:pPr>
        <w:rPr>
          <w:rtl/>
        </w:rPr>
      </w:pPr>
      <w:r w:rsidRPr="008F1E1E">
        <w:rPr>
          <w:rFonts w:hint="cs"/>
          <w:rtl/>
        </w:rPr>
        <w:t xml:space="preserve">נאור, מה שאתה סוגר איתו מקובל עליי. </w:t>
      </w:r>
    </w:p>
    <w:p w:rsidR="00071895" w:rsidRPr="008F1E1E" w:rsidRDefault="00071895" w:rsidP="00544FB0">
      <w:pPr>
        <w:rPr>
          <w:rtl/>
        </w:rPr>
      </w:pPr>
    </w:p>
    <w:p w:rsidR="00071895" w:rsidRPr="008F1E1E" w:rsidRDefault="00071895" w:rsidP="00544FB0">
      <w:pPr>
        <w:pStyle w:val="-"/>
        <w:keepNext/>
        <w:rPr>
          <w:rtl/>
        </w:rPr>
      </w:pPr>
      <w:bookmarkStart w:id="10086" w:name="ET_speakercontinue_6361_25"/>
      <w:r w:rsidRPr="008F1E1E">
        <w:rPr>
          <w:rStyle w:val="TagStyle"/>
          <w:rtl/>
        </w:rPr>
        <w:t xml:space="preserve"> &lt;&lt; דובר_המשך &gt;&gt; </w:t>
      </w:r>
      <w:r w:rsidRPr="008F1E1E">
        <w:rPr>
          <w:rtl/>
        </w:rPr>
        <w:t>נאור שירי (יש עתיד):</w:t>
      </w:r>
      <w:r w:rsidRPr="008F1E1E">
        <w:rPr>
          <w:rStyle w:val="TagStyle"/>
          <w:rtl/>
        </w:rPr>
        <w:t xml:space="preserve"> &lt;&lt; דובר_המשך &gt;&gt;</w:t>
      </w:r>
      <w:r w:rsidRPr="008F1E1E">
        <w:rPr>
          <w:rtl/>
        </w:rPr>
        <w:t xml:space="preserve">   </w:t>
      </w:r>
      <w:bookmarkEnd w:id="10086"/>
    </w:p>
    <w:p w:rsidR="00071895" w:rsidRDefault="00071895" w:rsidP="00A11436">
      <w:pPr>
        <w:rPr>
          <w:highlight w:val="yellow"/>
          <w:rtl/>
        </w:rPr>
      </w:pPr>
    </w:p>
    <w:p w:rsidR="00071895" w:rsidRDefault="00071895" w:rsidP="00D37EC9">
      <w:pPr>
        <w:rPr>
          <w:rtl/>
        </w:rPr>
      </w:pPr>
      <w:bookmarkStart w:id="10087" w:name="_ETM_Q27_358331"/>
      <w:bookmarkEnd w:id="10087"/>
      <w:r>
        <w:rPr>
          <w:rFonts w:hint="cs"/>
          <w:rtl/>
        </w:rPr>
        <w:t xml:space="preserve">מפרגן. </w:t>
      </w:r>
      <w:r>
        <w:rPr>
          <w:rtl/>
        </w:rPr>
        <w:t xml:space="preserve">אני </w:t>
      </w:r>
      <w:bookmarkStart w:id="10088" w:name="_ETM_Q27_357740"/>
      <w:bookmarkEnd w:id="10088"/>
      <w:r>
        <w:rPr>
          <w:rtl/>
        </w:rPr>
        <w:t xml:space="preserve">רואה </w:t>
      </w:r>
      <w:bookmarkStart w:id="10089" w:name="_ETM_Q27_358010"/>
      <w:bookmarkEnd w:id="10089"/>
      <w:r>
        <w:rPr>
          <w:rtl/>
        </w:rPr>
        <w:t xml:space="preserve">איך </w:t>
      </w:r>
      <w:bookmarkStart w:id="10090" w:name="_ETM_Q27_358130"/>
      <w:bookmarkEnd w:id="10090"/>
      <w:r>
        <w:rPr>
          <w:rtl/>
        </w:rPr>
        <w:t xml:space="preserve">הוא </w:t>
      </w:r>
      <w:bookmarkStart w:id="10091" w:name="_ETM_Q27_358310"/>
      <w:bookmarkEnd w:id="10091"/>
      <w:r>
        <w:rPr>
          <w:rFonts w:hint="cs"/>
          <w:rtl/>
        </w:rPr>
        <w:t>מנהל</w:t>
      </w:r>
      <w:r>
        <w:rPr>
          <w:rtl/>
        </w:rPr>
        <w:t xml:space="preserve"> </w:t>
      </w:r>
      <w:bookmarkStart w:id="10092" w:name="_ETM_Q27_358610"/>
      <w:bookmarkEnd w:id="10092"/>
      <w:r>
        <w:rPr>
          <w:rtl/>
        </w:rPr>
        <w:t xml:space="preserve">את </w:t>
      </w:r>
      <w:bookmarkStart w:id="10093" w:name="_ETM_Q27_358700"/>
      <w:bookmarkEnd w:id="10093"/>
      <w:r>
        <w:rPr>
          <w:rtl/>
        </w:rPr>
        <w:t>הוועדה</w:t>
      </w:r>
      <w:r>
        <w:rPr>
          <w:rFonts w:hint="cs"/>
          <w:rtl/>
        </w:rPr>
        <w:t>.</w:t>
      </w:r>
      <w:r>
        <w:rPr>
          <w:rtl/>
        </w:rPr>
        <w:t xml:space="preserve"> </w:t>
      </w:r>
      <w:bookmarkStart w:id="10094" w:name="_ETM_Q27_359360"/>
      <w:bookmarkEnd w:id="10094"/>
      <w:r>
        <w:rPr>
          <w:rtl/>
        </w:rPr>
        <w:t>תשמע</w:t>
      </w:r>
      <w:r>
        <w:rPr>
          <w:rFonts w:hint="cs"/>
          <w:rtl/>
        </w:rPr>
        <w:t>,</w:t>
      </w:r>
      <w:r>
        <w:rPr>
          <w:rtl/>
        </w:rPr>
        <w:t xml:space="preserve"> </w:t>
      </w:r>
      <w:bookmarkStart w:id="10095" w:name="_ETM_Q27_360650"/>
      <w:bookmarkEnd w:id="10095"/>
      <w:r>
        <w:rPr>
          <w:rFonts w:hint="cs"/>
          <w:rtl/>
        </w:rPr>
        <w:t>כ</w:t>
      </w:r>
      <w:r>
        <w:rPr>
          <w:rtl/>
        </w:rPr>
        <w:t xml:space="preserve">שאני </w:t>
      </w:r>
      <w:bookmarkStart w:id="10096" w:name="_ETM_Q27_360980"/>
      <w:bookmarkEnd w:id="10096"/>
      <w:r>
        <w:rPr>
          <w:rtl/>
        </w:rPr>
        <w:t xml:space="preserve">ראיתי </w:t>
      </w:r>
      <w:bookmarkStart w:id="10097" w:name="_ETM_Q27_361790"/>
      <w:bookmarkEnd w:id="10097"/>
      <w:r>
        <w:rPr>
          <w:rtl/>
        </w:rPr>
        <w:t xml:space="preserve">בליל </w:t>
      </w:r>
      <w:bookmarkStart w:id="10098" w:name="_ETM_Q27_362689"/>
      <w:bookmarkEnd w:id="10098"/>
      <w:r>
        <w:rPr>
          <w:rtl/>
        </w:rPr>
        <w:t xml:space="preserve">העברת </w:t>
      </w:r>
      <w:bookmarkStart w:id="10099" w:name="_ETM_Q27_363139"/>
      <w:bookmarkEnd w:id="10099"/>
      <w:r>
        <w:rPr>
          <w:rtl/>
        </w:rPr>
        <w:t xml:space="preserve">התקציב </w:t>
      </w:r>
      <w:bookmarkStart w:id="10100" w:name="_ETM_Q27_364520"/>
      <w:bookmarkEnd w:id="10100"/>
      <w:r>
        <w:rPr>
          <w:rFonts w:hint="cs"/>
          <w:rtl/>
        </w:rPr>
        <w:t xml:space="preserve">– </w:t>
      </w:r>
      <w:r>
        <w:rPr>
          <w:rtl/>
        </w:rPr>
        <w:t xml:space="preserve">סיפור </w:t>
      </w:r>
      <w:bookmarkStart w:id="10101" w:name="_ETM_Q27_365000"/>
      <w:bookmarkEnd w:id="10101"/>
      <w:r>
        <w:rPr>
          <w:rtl/>
        </w:rPr>
        <w:t xml:space="preserve">טוב </w:t>
      </w:r>
      <w:bookmarkStart w:id="10102" w:name="_ETM_Q27_365760"/>
      <w:bookmarkEnd w:id="10102"/>
      <w:r>
        <w:rPr>
          <w:rFonts w:hint="cs"/>
          <w:rtl/>
        </w:rPr>
        <w:t>–</w:t>
      </w:r>
      <w:bookmarkStart w:id="10103" w:name="_ETM_Q27_364042"/>
      <w:bookmarkEnd w:id="10103"/>
      <w:r>
        <w:rPr>
          <w:rFonts w:hint="cs"/>
          <w:rtl/>
        </w:rPr>
        <w:t xml:space="preserve"> </w:t>
      </w:r>
      <w:r>
        <w:rPr>
          <w:rtl/>
        </w:rPr>
        <w:t xml:space="preserve">את </w:t>
      </w:r>
      <w:bookmarkStart w:id="10104" w:name="_ETM_Q27_365940"/>
      <w:bookmarkEnd w:id="10104"/>
      <w:r>
        <w:rPr>
          <w:rtl/>
        </w:rPr>
        <w:t xml:space="preserve">נושא </w:t>
      </w:r>
      <w:bookmarkStart w:id="10105" w:name="_ETM_Q27_366240"/>
      <w:bookmarkEnd w:id="10105"/>
      <w:r>
        <w:rPr>
          <w:rtl/>
        </w:rPr>
        <w:t xml:space="preserve">האוטובוסים </w:t>
      </w:r>
      <w:bookmarkStart w:id="10106" w:name="_ETM_Q27_366870"/>
      <w:bookmarkEnd w:id="10106"/>
      <w:r>
        <w:rPr>
          <w:rtl/>
        </w:rPr>
        <w:t xml:space="preserve">הצהובים </w:t>
      </w:r>
      <w:bookmarkStart w:id="10107" w:name="_ETM_Q27_368180"/>
      <w:bookmarkEnd w:id="10107"/>
      <w:r>
        <w:rPr>
          <w:rtl/>
        </w:rPr>
        <w:t xml:space="preserve">של </w:t>
      </w:r>
      <w:bookmarkStart w:id="10108" w:name="_ETM_Q27_368419"/>
      <w:bookmarkEnd w:id="10108"/>
      <w:r>
        <w:rPr>
          <w:rtl/>
        </w:rPr>
        <w:t xml:space="preserve">המועצות </w:t>
      </w:r>
      <w:bookmarkStart w:id="10109" w:name="_ETM_Q27_368989"/>
      <w:bookmarkEnd w:id="10109"/>
      <w:r>
        <w:rPr>
          <w:rFonts w:hint="cs"/>
          <w:rtl/>
        </w:rPr>
        <w:t>ה</w:t>
      </w:r>
      <w:r>
        <w:rPr>
          <w:rtl/>
        </w:rPr>
        <w:t>אז</w:t>
      </w:r>
      <w:r>
        <w:rPr>
          <w:rFonts w:hint="cs"/>
          <w:rtl/>
        </w:rPr>
        <w:t>ו</w:t>
      </w:r>
      <w:r>
        <w:rPr>
          <w:rtl/>
        </w:rPr>
        <w:t>ריות</w:t>
      </w:r>
      <w:r>
        <w:rPr>
          <w:rFonts w:hint="cs"/>
          <w:rtl/>
        </w:rPr>
        <w:t>,</w:t>
      </w:r>
      <w:r>
        <w:rPr>
          <w:rtl/>
        </w:rPr>
        <w:t xml:space="preserve"> </w:t>
      </w:r>
      <w:bookmarkStart w:id="10110" w:name="_ETM_Q27_369560"/>
      <w:bookmarkEnd w:id="10110"/>
      <w:r>
        <w:rPr>
          <w:rtl/>
        </w:rPr>
        <w:t xml:space="preserve">וההצמדה </w:t>
      </w:r>
      <w:bookmarkStart w:id="10111" w:name="_ETM_Q27_370099"/>
      <w:bookmarkStart w:id="10112" w:name="_ETM_Q27_370819"/>
      <w:bookmarkEnd w:id="10111"/>
      <w:bookmarkEnd w:id="10112"/>
      <w:r>
        <w:rPr>
          <w:rtl/>
        </w:rPr>
        <w:t>למדד</w:t>
      </w:r>
      <w:r>
        <w:rPr>
          <w:rFonts w:hint="cs"/>
          <w:rtl/>
        </w:rPr>
        <w:t>,</w:t>
      </w:r>
      <w:r>
        <w:rPr>
          <w:rtl/>
        </w:rPr>
        <w:t xml:space="preserve"> </w:t>
      </w:r>
      <w:bookmarkStart w:id="10113" w:name="_ETM_Q27_371510"/>
      <w:bookmarkEnd w:id="10113"/>
      <w:r>
        <w:rPr>
          <w:rFonts w:hint="cs"/>
          <w:rtl/>
        </w:rPr>
        <w:t>כ</w:t>
      </w:r>
      <w:r>
        <w:rPr>
          <w:rtl/>
        </w:rPr>
        <w:t xml:space="preserve">שאני </w:t>
      </w:r>
      <w:bookmarkStart w:id="10114" w:name="_ETM_Q27_371810"/>
      <w:bookmarkEnd w:id="10114"/>
      <w:r>
        <w:rPr>
          <w:rtl/>
        </w:rPr>
        <w:t xml:space="preserve">ראיתי </w:t>
      </w:r>
      <w:bookmarkStart w:id="10115" w:name="_ETM_Q27_372169"/>
      <w:bookmarkEnd w:id="10115"/>
      <w:r>
        <w:rPr>
          <w:rtl/>
        </w:rPr>
        <w:t xml:space="preserve">מה </w:t>
      </w:r>
      <w:bookmarkStart w:id="10116" w:name="_ETM_Q27_372319"/>
      <w:bookmarkEnd w:id="10116"/>
      <w:r>
        <w:rPr>
          <w:rtl/>
        </w:rPr>
        <w:t xml:space="preserve">עשיתם </w:t>
      </w:r>
      <w:bookmarkStart w:id="10117" w:name="_ETM_Q27_372680"/>
      <w:bookmarkEnd w:id="10117"/>
      <w:r>
        <w:rPr>
          <w:rtl/>
        </w:rPr>
        <w:t>לקרו</w:t>
      </w:r>
      <w:r>
        <w:rPr>
          <w:rFonts w:hint="cs"/>
          <w:rtl/>
        </w:rPr>
        <w:t>יזר</w:t>
      </w:r>
      <w:bookmarkStart w:id="10118" w:name="_ETM_Q27_372980"/>
      <w:bookmarkEnd w:id="10118"/>
      <w:r w:rsidR="00D37EC9">
        <w:rPr>
          <w:rFonts w:hint="cs"/>
          <w:rtl/>
        </w:rPr>
        <w:t>,</w:t>
      </w:r>
      <w:r>
        <w:rPr>
          <w:rtl/>
        </w:rPr>
        <w:t xml:space="preserve"> </w:t>
      </w:r>
      <w:bookmarkStart w:id="10119" w:name="_ETM_Q27_373730"/>
      <w:bookmarkEnd w:id="10119"/>
      <w:r>
        <w:rPr>
          <w:rtl/>
        </w:rPr>
        <w:t>אמרתי</w:t>
      </w:r>
      <w:r>
        <w:rPr>
          <w:rFonts w:hint="cs"/>
          <w:rtl/>
        </w:rPr>
        <w:t>:</w:t>
      </w:r>
      <w:r>
        <w:rPr>
          <w:rtl/>
        </w:rPr>
        <w:t xml:space="preserve"> </w:t>
      </w:r>
      <w:bookmarkStart w:id="10120" w:name="_ETM_Q27_374150"/>
      <w:bookmarkEnd w:id="10120"/>
      <w:r>
        <w:rPr>
          <w:rFonts w:hint="cs"/>
          <w:rtl/>
        </w:rPr>
        <w:t>ע</w:t>
      </w:r>
      <w:r>
        <w:rPr>
          <w:rtl/>
        </w:rPr>
        <w:t>ומר</w:t>
      </w:r>
      <w:r>
        <w:rPr>
          <w:rFonts w:hint="cs"/>
          <w:rtl/>
        </w:rPr>
        <w:t>,</w:t>
      </w:r>
      <w:r>
        <w:rPr>
          <w:rtl/>
        </w:rPr>
        <w:t xml:space="preserve"> </w:t>
      </w:r>
      <w:bookmarkStart w:id="10121" w:name="_ETM_Q27_374870"/>
      <w:bookmarkEnd w:id="10121"/>
      <w:r>
        <w:rPr>
          <w:rtl/>
        </w:rPr>
        <w:t xml:space="preserve">מוריד </w:t>
      </w:r>
      <w:bookmarkStart w:id="10122" w:name="_ETM_Q27_375200"/>
      <w:bookmarkEnd w:id="10122"/>
      <w:r>
        <w:rPr>
          <w:rtl/>
        </w:rPr>
        <w:t xml:space="preserve">את </w:t>
      </w:r>
      <w:bookmarkStart w:id="10123" w:name="_ETM_Q27_375260"/>
      <w:bookmarkEnd w:id="10123"/>
      <w:r>
        <w:rPr>
          <w:rtl/>
        </w:rPr>
        <w:t>הכובע</w:t>
      </w:r>
      <w:r>
        <w:rPr>
          <w:rFonts w:hint="cs"/>
          <w:rtl/>
        </w:rPr>
        <w:t>.</w:t>
      </w:r>
      <w:r>
        <w:rPr>
          <w:rtl/>
        </w:rPr>
        <w:t xml:space="preserve"> </w:t>
      </w:r>
      <w:bookmarkStart w:id="10124" w:name="_ETM_Q27_376480"/>
      <w:bookmarkStart w:id="10125" w:name="_ETM_Q27_380551"/>
      <w:bookmarkStart w:id="10126" w:name="_ETM_Q27_380673"/>
      <w:bookmarkStart w:id="10127" w:name="_ETM_Q27_380743"/>
      <w:bookmarkStart w:id="10128" w:name="_ETM_Q27_380830"/>
      <w:bookmarkEnd w:id="10124"/>
      <w:bookmarkEnd w:id="10125"/>
      <w:bookmarkEnd w:id="10126"/>
      <w:bookmarkEnd w:id="10127"/>
      <w:bookmarkEnd w:id="10128"/>
      <w:r>
        <w:rPr>
          <w:rtl/>
        </w:rPr>
        <w:t xml:space="preserve">איך </w:t>
      </w:r>
      <w:bookmarkStart w:id="10129" w:name="_ETM_Q27_376780"/>
      <w:bookmarkEnd w:id="10129"/>
      <w:r>
        <w:rPr>
          <w:rtl/>
        </w:rPr>
        <w:t>מ-180</w:t>
      </w:r>
      <w:bookmarkStart w:id="10130" w:name="_ETM_Q27_378010"/>
      <w:bookmarkEnd w:id="10130"/>
      <w:r>
        <w:rPr>
          <w:rFonts w:hint="cs"/>
          <w:rtl/>
        </w:rPr>
        <w:t xml:space="preserve"> מיליון </w:t>
      </w:r>
      <w:r>
        <w:rPr>
          <w:rtl/>
        </w:rPr>
        <w:t xml:space="preserve">שקל </w:t>
      </w:r>
      <w:bookmarkStart w:id="10131" w:name="_ETM_Q27_379250"/>
      <w:bookmarkEnd w:id="10131"/>
      <w:r>
        <w:rPr>
          <w:rtl/>
        </w:rPr>
        <w:t xml:space="preserve">שהיה </w:t>
      </w:r>
      <w:bookmarkStart w:id="10132" w:name="_ETM_Q27_379550"/>
      <w:bookmarkEnd w:id="10132"/>
      <w:r>
        <w:rPr>
          <w:rtl/>
        </w:rPr>
        <w:t xml:space="preserve">צריך </w:t>
      </w:r>
      <w:bookmarkStart w:id="10133" w:name="_ETM_Q27_379940"/>
      <w:bookmarkEnd w:id="10133"/>
      <w:r w:rsidRPr="009E7082">
        <w:rPr>
          <w:rFonts w:hint="cs"/>
          <w:rtl/>
        </w:rPr>
        <w:t>להצמיד</w:t>
      </w:r>
      <w:r>
        <w:rPr>
          <w:rFonts w:hint="cs"/>
          <w:rtl/>
        </w:rPr>
        <w:t xml:space="preserve"> </w:t>
      </w:r>
      <w:bookmarkStart w:id="10134" w:name="_ETM_Q27_381380"/>
      <w:bookmarkEnd w:id="10134"/>
      <w:r>
        <w:rPr>
          <w:rtl/>
        </w:rPr>
        <w:t xml:space="preserve">הוא </w:t>
      </w:r>
      <w:bookmarkStart w:id="10135" w:name="_ETM_Q27_381500"/>
      <w:bookmarkEnd w:id="10135"/>
      <w:r>
        <w:rPr>
          <w:rtl/>
        </w:rPr>
        <w:t xml:space="preserve">נתן </w:t>
      </w:r>
      <w:bookmarkStart w:id="10136" w:name="_ETM_Q27_381889"/>
      <w:bookmarkEnd w:id="10136"/>
      <w:r>
        <w:rPr>
          <w:rtl/>
        </w:rPr>
        <w:t xml:space="preserve">לו </w:t>
      </w:r>
      <w:bookmarkStart w:id="10137" w:name="_ETM_Q27_382010"/>
      <w:bookmarkEnd w:id="10137"/>
      <w:r>
        <w:rPr>
          <w:rtl/>
        </w:rPr>
        <w:t xml:space="preserve">50 </w:t>
      </w:r>
      <w:bookmarkStart w:id="10138" w:name="_ETM_Q27_382819"/>
      <w:bookmarkEnd w:id="10138"/>
      <w:r>
        <w:rPr>
          <w:rtl/>
        </w:rPr>
        <w:t xml:space="preserve">ועוד </w:t>
      </w:r>
      <w:bookmarkStart w:id="10139" w:name="_ETM_Q27_383209"/>
      <w:bookmarkEnd w:id="10139"/>
      <w:r w:rsidRPr="00D80632">
        <w:rPr>
          <w:rtl/>
        </w:rPr>
        <w:t>100</w:t>
      </w:r>
      <w:r>
        <w:rPr>
          <w:rtl/>
        </w:rPr>
        <w:t xml:space="preserve"> </w:t>
      </w:r>
      <w:bookmarkStart w:id="10140" w:name="_ETM_Q27_383630"/>
      <w:bookmarkEnd w:id="10140"/>
      <w:r>
        <w:rPr>
          <w:rtl/>
        </w:rPr>
        <w:t xml:space="preserve">ועוד </w:t>
      </w:r>
      <w:bookmarkStart w:id="10141" w:name="_ETM_Q27_383959"/>
      <w:bookmarkEnd w:id="10141"/>
      <w:r>
        <w:rPr>
          <w:rtl/>
        </w:rPr>
        <w:t xml:space="preserve">50 </w:t>
      </w:r>
      <w:bookmarkStart w:id="10142" w:name="_ETM_Q27_384410"/>
      <w:bookmarkEnd w:id="10142"/>
      <w:r>
        <w:rPr>
          <w:rtl/>
        </w:rPr>
        <w:t xml:space="preserve">על </w:t>
      </w:r>
      <w:bookmarkStart w:id="10143" w:name="_ETM_Q27_384530"/>
      <w:bookmarkEnd w:id="10143"/>
      <w:r>
        <w:rPr>
          <w:rtl/>
        </w:rPr>
        <w:t>הקרח</w:t>
      </w:r>
      <w:r w:rsidR="00D37EC9">
        <w:rPr>
          <w:rFonts w:hint="cs"/>
          <w:rtl/>
        </w:rPr>
        <w:t>,</w:t>
      </w:r>
      <w:r>
        <w:rPr>
          <w:rtl/>
        </w:rPr>
        <w:t xml:space="preserve"> </w:t>
      </w:r>
      <w:bookmarkStart w:id="10144" w:name="_ETM_Q27_385669"/>
      <w:bookmarkEnd w:id="10144"/>
      <w:r>
        <w:rPr>
          <w:rtl/>
        </w:rPr>
        <w:t>ו</w:t>
      </w:r>
      <w:r>
        <w:rPr>
          <w:rFonts w:hint="cs"/>
          <w:rtl/>
        </w:rPr>
        <w:t xml:space="preserve">קרויזר חשב </w:t>
      </w:r>
      <w:bookmarkStart w:id="10145" w:name="_ETM_Q27_386493"/>
      <w:bookmarkStart w:id="10146" w:name="_ETM_Q27_386600"/>
      <w:bookmarkStart w:id="10147" w:name="_ETM_Q27_386870"/>
      <w:bookmarkEnd w:id="10145"/>
      <w:bookmarkEnd w:id="10146"/>
      <w:bookmarkEnd w:id="10147"/>
      <w:r>
        <w:rPr>
          <w:rtl/>
        </w:rPr>
        <w:t xml:space="preserve">שהנושא </w:t>
      </w:r>
      <w:bookmarkStart w:id="10148" w:name="_ETM_Q27_387440"/>
      <w:bookmarkEnd w:id="10148"/>
      <w:r>
        <w:rPr>
          <w:rtl/>
        </w:rPr>
        <w:t>נפ</w:t>
      </w:r>
      <w:r>
        <w:rPr>
          <w:rFonts w:hint="cs"/>
          <w:rtl/>
        </w:rPr>
        <w:t>ת</w:t>
      </w:r>
      <w:r>
        <w:rPr>
          <w:rtl/>
        </w:rPr>
        <w:t>ר</w:t>
      </w:r>
      <w:r>
        <w:rPr>
          <w:rFonts w:hint="cs"/>
          <w:rtl/>
        </w:rPr>
        <w:t>,</w:t>
      </w:r>
      <w:r>
        <w:rPr>
          <w:rtl/>
        </w:rPr>
        <w:t xml:space="preserve"> </w:t>
      </w:r>
      <w:bookmarkStart w:id="10149" w:name="_ETM_Q27_388470"/>
      <w:bookmarkStart w:id="10150" w:name="_ETM_Q27_389010"/>
      <w:bookmarkEnd w:id="10149"/>
      <w:bookmarkEnd w:id="10150"/>
      <w:r>
        <w:rPr>
          <w:rFonts w:hint="cs"/>
          <w:rtl/>
        </w:rPr>
        <w:t>ו</w:t>
      </w:r>
      <w:r>
        <w:rPr>
          <w:rtl/>
        </w:rPr>
        <w:t xml:space="preserve">אפילו </w:t>
      </w:r>
      <w:bookmarkStart w:id="10151" w:name="_ETM_Q27_389370"/>
      <w:bookmarkEnd w:id="10151"/>
      <w:r>
        <w:rPr>
          <w:rFonts w:hint="cs"/>
          <w:rtl/>
        </w:rPr>
        <w:t xml:space="preserve">הוציאו </w:t>
      </w:r>
      <w:r>
        <w:rPr>
          <w:rtl/>
        </w:rPr>
        <w:t xml:space="preserve">מיילים </w:t>
      </w:r>
      <w:bookmarkStart w:id="10152" w:name="_ETM_Q27_389910"/>
      <w:bookmarkEnd w:id="10152"/>
      <w:r>
        <w:rPr>
          <w:rtl/>
        </w:rPr>
        <w:t xml:space="preserve">לכל </w:t>
      </w:r>
      <w:bookmarkStart w:id="10153" w:name="_ETM_Q27_392460"/>
      <w:bookmarkEnd w:id="10153"/>
      <w:r>
        <w:rPr>
          <w:rtl/>
        </w:rPr>
        <w:t xml:space="preserve">ראשי </w:t>
      </w:r>
      <w:bookmarkStart w:id="10154" w:name="_ETM_Q27_392760"/>
      <w:bookmarkEnd w:id="10154"/>
      <w:r>
        <w:rPr>
          <w:rtl/>
        </w:rPr>
        <w:t xml:space="preserve">המועצות </w:t>
      </w:r>
      <w:bookmarkStart w:id="10155" w:name="_ETM_Q27_393300"/>
      <w:bookmarkEnd w:id="10155"/>
      <w:r>
        <w:rPr>
          <w:rtl/>
        </w:rPr>
        <w:t>האזוריות</w:t>
      </w:r>
      <w:r>
        <w:rPr>
          <w:rFonts w:hint="cs"/>
          <w:rtl/>
        </w:rPr>
        <w:t>,</w:t>
      </w:r>
      <w:r>
        <w:rPr>
          <w:rtl/>
        </w:rPr>
        <w:t xml:space="preserve"> </w:t>
      </w:r>
      <w:bookmarkStart w:id="10156" w:name="_ETM_Q27_394540"/>
      <w:bookmarkEnd w:id="10156"/>
      <w:r>
        <w:rPr>
          <w:rFonts w:hint="cs"/>
          <w:rtl/>
        </w:rPr>
        <w:t>בשורה</w:t>
      </w:r>
      <w:r>
        <w:rPr>
          <w:rtl/>
        </w:rPr>
        <w:t xml:space="preserve"> </w:t>
      </w:r>
      <w:bookmarkStart w:id="10157" w:name="_ETM_Q27_395439"/>
      <w:bookmarkEnd w:id="10157"/>
      <w:r>
        <w:rPr>
          <w:rtl/>
        </w:rPr>
        <w:t>גדולה</w:t>
      </w:r>
      <w:r>
        <w:rPr>
          <w:rFonts w:hint="cs"/>
          <w:rtl/>
        </w:rPr>
        <w:t>.</w:t>
      </w:r>
      <w:r>
        <w:rPr>
          <w:rtl/>
        </w:rPr>
        <w:t xml:space="preserve"> </w:t>
      </w:r>
      <w:bookmarkStart w:id="10158" w:name="_ETM_Q27_396549"/>
      <w:bookmarkEnd w:id="10158"/>
      <w:r>
        <w:rPr>
          <w:rtl/>
        </w:rPr>
        <w:t>אממה</w:t>
      </w:r>
      <w:r w:rsidR="00D37EC9">
        <w:rPr>
          <w:rFonts w:hint="cs"/>
          <w:rtl/>
        </w:rPr>
        <w:t>,</w:t>
      </w:r>
      <w:r>
        <w:rPr>
          <w:rtl/>
        </w:rPr>
        <w:t xml:space="preserve"> </w:t>
      </w:r>
      <w:bookmarkStart w:id="10159" w:name="_ETM_Q27_397740"/>
      <w:bookmarkEnd w:id="10159"/>
      <w:r>
        <w:rPr>
          <w:rtl/>
        </w:rPr>
        <w:t xml:space="preserve">אין </w:t>
      </w:r>
      <w:bookmarkStart w:id="10160" w:name="_ETM_Q27_397980"/>
      <w:bookmarkEnd w:id="10160"/>
      <w:r>
        <w:rPr>
          <w:rtl/>
        </w:rPr>
        <w:t>כסף</w:t>
      </w:r>
      <w:r>
        <w:rPr>
          <w:rFonts w:hint="cs"/>
          <w:rtl/>
        </w:rPr>
        <w:t>.</w:t>
      </w:r>
      <w:r>
        <w:rPr>
          <w:rtl/>
        </w:rPr>
        <w:t xml:space="preserve"> </w:t>
      </w:r>
      <w:bookmarkStart w:id="10161" w:name="_ETM_Q27_398859"/>
      <w:bookmarkStart w:id="10162" w:name="_ETM_Q27_399669"/>
      <w:bookmarkEnd w:id="10161"/>
      <w:bookmarkEnd w:id="10162"/>
      <w:r>
        <w:rPr>
          <w:rtl/>
        </w:rPr>
        <w:t xml:space="preserve">אין </w:t>
      </w:r>
      <w:bookmarkStart w:id="10163" w:name="_ETM_Q27_399879"/>
      <w:bookmarkEnd w:id="10163"/>
      <w:r>
        <w:rPr>
          <w:rtl/>
        </w:rPr>
        <w:t>כסף</w:t>
      </w:r>
      <w:r>
        <w:rPr>
          <w:rFonts w:hint="cs"/>
          <w:rtl/>
        </w:rPr>
        <w:t>,</w:t>
      </w:r>
      <w:r>
        <w:rPr>
          <w:rtl/>
        </w:rPr>
        <w:t xml:space="preserve"> </w:t>
      </w:r>
      <w:bookmarkStart w:id="10164" w:name="_ETM_Q27_400419"/>
      <w:bookmarkEnd w:id="10164"/>
      <w:r>
        <w:rPr>
          <w:rtl/>
        </w:rPr>
        <w:t xml:space="preserve">אתה </w:t>
      </w:r>
      <w:bookmarkStart w:id="10165" w:name="_ETM_Q27_400540"/>
      <w:bookmarkEnd w:id="10165"/>
      <w:r>
        <w:rPr>
          <w:rtl/>
        </w:rPr>
        <w:t xml:space="preserve">יודע </w:t>
      </w:r>
      <w:bookmarkStart w:id="10166" w:name="_ETM_Q27_400839"/>
      <w:bookmarkEnd w:id="10166"/>
      <w:r>
        <w:rPr>
          <w:rtl/>
        </w:rPr>
        <w:t xml:space="preserve">את </w:t>
      </w:r>
      <w:bookmarkStart w:id="10167" w:name="_ETM_Q27_400900"/>
      <w:bookmarkEnd w:id="10167"/>
      <w:r>
        <w:rPr>
          <w:rtl/>
        </w:rPr>
        <w:t>זה</w:t>
      </w:r>
      <w:r>
        <w:rPr>
          <w:rFonts w:hint="cs"/>
          <w:rtl/>
        </w:rPr>
        <w:t>.</w:t>
      </w:r>
      <w:r>
        <w:rPr>
          <w:rtl/>
        </w:rPr>
        <w:t xml:space="preserve"> </w:t>
      </w:r>
      <w:bookmarkStart w:id="10168" w:name="_ETM_Q27_401109"/>
      <w:bookmarkEnd w:id="10168"/>
      <w:r>
        <w:rPr>
          <w:rtl/>
        </w:rPr>
        <w:t>דיברנו</w:t>
      </w:r>
      <w:r>
        <w:rPr>
          <w:rFonts w:hint="cs"/>
          <w:rtl/>
        </w:rPr>
        <w:t>,</w:t>
      </w:r>
      <w:r>
        <w:rPr>
          <w:rtl/>
        </w:rPr>
        <w:t xml:space="preserve"> </w:t>
      </w:r>
      <w:bookmarkStart w:id="10169" w:name="_ETM_Q27_402099"/>
      <w:bookmarkEnd w:id="10169"/>
      <w:r>
        <w:rPr>
          <w:rtl/>
        </w:rPr>
        <w:t>ה</w:t>
      </w:r>
      <w:r>
        <w:rPr>
          <w:rFonts w:hint="cs"/>
          <w:rtl/>
        </w:rPr>
        <w:t>ראי</w:t>
      </w:r>
      <w:r>
        <w:rPr>
          <w:rtl/>
        </w:rPr>
        <w:t xml:space="preserve">נו </w:t>
      </w:r>
      <w:bookmarkStart w:id="10170" w:name="_ETM_Q27_402519"/>
      <w:bookmarkEnd w:id="10170"/>
      <w:r>
        <w:rPr>
          <w:rtl/>
        </w:rPr>
        <w:t xml:space="preserve">שאין </w:t>
      </w:r>
      <w:bookmarkStart w:id="10171" w:name="_ETM_Q27_402819"/>
      <w:bookmarkEnd w:id="10171"/>
      <w:r>
        <w:rPr>
          <w:rtl/>
        </w:rPr>
        <w:t xml:space="preserve">סעיף </w:t>
      </w:r>
      <w:bookmarkStart w:id="10172" w:name="_ETM_Q27_403120"/>
      <w:bookmarkEnd w:id="10172"/>
      <w:r>
        <w:rPr>
          <w:rtl/>
        </w:rPr>
        <w:t xml:space="preserve">תקציבי </w:t>
      </w:r>
      <w:bookmarkStart w:id="10173" w:name="_ETM_Q27_403599"/>
      <w:bookmarkEnd w:id="10173"/>
      <w:r>
        <w:rPr>
          <w:rtl/>
        </w:rPr>
        <w:t>לזה</w:t>
      </w:r>
      <w:r>
        <w:rPr>
          <w:rFonts w:hint="cs"/>
          <w:rtl/>
        </w:rPr>
        <w:t>.</w:t>
      </w:r>
      <w:r>
        <w:rPr>
          <w:rtl/>
        </w:rPr>
        <w:t xml:space="preserve"> </w:t>
      </w:r>
      <w:bookmarkStart w:id="10174" w:name="_ETM_Q27_404980"/>
      <w:bookmarkEnd w:id="10174"/>
      <w:r>
        <w:rPr>
          <w:rtl/>
        </w:rPr>
        <w:t xml:space="preserve">אבל </w:t>
      </w:r>
      <w:bookmarkStart w:id="10175" w:name="_ETM_Q27_405760"/>
      <w:bookmarkEnd w:id="10175"/>
      <w:r>
        <w:rPr>
          <w:rtl/>
        </w:rPr>
        <w:t>בסדר</w:t>
      </w:r>
      <w:r>
        <w:rPr>
          <w:rFonts w:hint="cs"/>
          <w:rtl/>
        </w:rPr>
        <w:t>,</w:t>
      </w:r>
      <w:r>
        <w:rPr>
          <w:rtl/>
        </w:rPr>
        <w:t xml:space="preserve"> </w:t>
      </w:r>
      <w:bookmarkStart w:id="10176" w:name="_ETM_Q27_406630"/>
      <w:bookmarkEnd w:id="10176"/>
      <w:r>
        <w:rPr>
          <w:rtl/>
        </w:rPr>
        <w:t xml:space="preserve">זה </w:t>
      </w:r>
      <w:bookmarkStart w:id="10177" w:name="_ETM_Q27_407620"/>
      <w:bookmarkEnd w:id="10177"/>
      <w:r>
        <w:rPr>
          <w:rtl/>
        </w:rPr>
        <w:t xml:space="preserve">חלק </w:t>
      </w:r>
      <w:bookmarkStart w:id="10178" w:name="_ETM_Q27_408069"/>
      <w:bookmarkEnd w:id="10178"/>
      <w:r>
        <w:rPr>
          <w:rtl/>
        </w:rPr>
        <w:t>מו</w:t>
      </w:r>
      <w:r>
        <w:rPr>
          <w:rFonts w:hint="cs"/>
          <w:rtl/>
        </w:rPr>
        <w:t>ו</w:t>
      </w:r>
      <w:r>
        <w:rPr>
          <w:rtl/>
        </w:rPr>
        <w:t xml:space="preserve">עדת </w:t>
      </w:r>
      <w:bookmarkStart w:id="10179" w:name="_ETM_Q27_410099"/>
      <w:bookmarkEnd w:id="10179"/>
      <w:r>
        <w:rPr>
          <w:rtl/>
        </w:rPr>
        <w:t>הכ</w:t>
      </w:r>
      <w:r>
        <w:rPr>
          <w:rFonts w:hint="cs"/>
          <w:rtl/>
        </w:rPr>
        <w:t>ספים</w:t>
      </w:r>
      <w:r>
        <w:rPr>
          <w:rtl/>
        </w:rPr>
        <w:t xml:space="preserve"> </w:t>
      </w:r>
      <w:bookmarkStart w:id="10180" w:name="_ETM_Q27_410280"/>
      <w:bookmarkStart w:id="10181" w:name="_ETM_Q27_410550"/>
      <w:bookmarkEnd w:id="10180"/>
      <w:bookmarkEnd w:id="10181"/>
      <w:r>
        <w:rPr>
          <w:rtl/>
        </w:rPr>
        <w:t xml:space="preserve">ואיך </w:t>
      </w:r>
      <w:bookmarkStart w:id="10182" w:name="_ETM_Q27_410760"/>
      <w:bookmarkEnd w:id="10182"/>
      <w:r>
        <w:rPr>
          <w:rtl/>
        </w:rPr>
        <w:t xml:space="preserve">שהיא </w:t>
      </w:r>
      <w:bookmarkStart w:id="10183" w:name="_ETM_Q27_410940"/>
      <w:bookmarkEnd w:id="10183"/>
      <w:r>
        <w:rPr>
          <w:rtl/>
        </w:rPr>
        <w:t>מתנהלת</w:t>
      </w:r>
      <w:r>
        <w:rPr>
          <w:rFonts w:hint="cs"/>
          <w:rtl/>
        </w:rPr>
        <w:t>.</w:t>
      </w:r>
      <w:r>
        <w:rPr>
          <w:rtl/>
        </w:rPr>
        <w:t xml:space="preserve"> </w:t>
      </w:r>
      <w:bookmarkStart w:id="10184" w:name="_ETM_Q27_411450"/>
      <w:bookmarkEnd w:id="10184"/>
      <w:r>
        <w:rPr>
          <w:rtl/>
        </w:rPr>
        <w:t xml:space="preserve">זה </w:t>
      </w:r>
      <w:bookmarkStart w:id="10185" w:name="_ETM_Q27_411900"/>
      <w:bookmarkEnd w:id="10185"/>
      <w:r>
        <w:rPr>
          <w:rtl/>
        </w:rPr>
        <w:t xml:space="preserve">היה </w:t>
      </w:r>
      <w:bookmarkStart w:id="10186" w:name="_ETM_Q27_413000"/>
      <w:bookmarkStart w:id="10187" w:name="_ETM_Q27_413180"/>
      <w:bookmarkStart w:id="10188" w:name="_ETM_Q27_413330"/>
      <w:bookmarkEnd w:id="10186"/>
      <w:bookmarkEnd w:id="10187"/>
      <w:bookmarkEnd w:id="10188"/>
      <w:r>
        <w:rPr>
          <w:rtl/>
        </w:rPr>
        <w:t xml:space="preserve">באמת </w:t>
      </w:r>
      <w:bookmarkStart w:id="10189" w:name="_ETM_Q27_414290"/>
      <w:bookmarkEnd w:id="10189"/>
      <w:r>
        <w:rPr>
          <w:rtl/>
        </w:rPr>
        <w:t xml:space="preserve">שאפו </w:t>
      </w:r>
      <w:bookmarkStart w:id="10190" w:name="_ETM_Q27_414620"/>
      <w:bookmarkEnd w:id="10190"/>
      <w:r>
        <w:rPr>
          <w:rtl/>
        </w:rPr>
        <w:t>גדול</w:t>
      </w:r>
      <w:r>
        <w:rPr>
          <w:rFonts w:hint="cs"/>
          <w:rtl/>
        </w:rPr>
        <w:t>.</w:t>
      </w:r>
      <w:r>
        <w:rPr>
          <w:rtl/>
        </w:rPr>
        <w:t xml:space="preserve"> </w:t>
      </w:r>
      <w:bookmarkStart w:id="10191" w:name="_ETM_Q27_414950"/>
      <w:bookmarkEnd w:id="10191"/>
      <w:r>
        <w:rPr>
          <w:rtl/>
        </w:rPr>
        <w:t xml:space="preserve">כל </w:t>
      </w:r>
      <w:bookmarkStart w:id="10192" w:name="_ETM_Q27_415160"/>
      <w:bookmarkEnd w:id="10192"/>
      <w:r>
        <w:rPr>
          <w:rtl/>
        </w:rPr>
        <w:t>הכבוד</w:t>
      </w:r>
      <w:r>
        <w:rPr>
          <w:rFonts w:hint="cs"/>
          <w:rtl/>
        </w:rPr>
        <w:t>,</w:t>
      </w:r>
      <w:r>
        <w:rPr>
          <w:rtl/>
        </w:rPr>
        <w:t xml:space="preserve"> </w:t>
      </w:r>
      <w:bookmarkStart w:id="10193" w:name="_ETM_Q27_415520"/>
      <w:bookmarkEnd w:id="10193"/>
      <w:r>
        <w:rPr>
          <w:rFonts w:hint="cs"/>
          <w:rtl/>
        </w:rPr>
        <w:t>ע</w:t>
      </w:r>
      <w:r>
        <w:rPr>
          <w:rtl/>
        </w:rPr>
        <w:t>ומר</w:t>
      </w:r>
      <w:r>
        <w:rPr>
          <w:rFonts w:hint="cs"/>
          <w:rtl/>
        </w:rPr>
        <w:t>.</w:t>
      </w:r>
      <w:r>
        <w:rPr>
          <w:rtl/>
        </w:rPr>
        <w:t xml:space="preserve"> </w:t>
      </w:r>
      <w:bookmarkStart w:id="10194" w:name="_ETM_Q27_416030"/>
      <w:bookmarkEnd w:id="10194"/>
      <w:r>
        <w:rPr>
          <w:rtl/>
        </w:rPr>
        <w:t>יפה</w:t>
      </w:r>
      <w:r>
        <w:rPr>
          <w:rFonts w:hint="cs"/>
          <w:rtl/>
        </w:rPr>
        <w:t>.</w:t>
      </w:r>
      <w:r>
        <w:rPr>
          <w:rtl/>
        </w:rPr>
        <w:t xml:space="preserve"> </w:t>
      </w:r>
      <w:bookmarkStart w:id="10195" w:name="_ETM_Q27_416689"/>
      <w:bookmarkEnd w:id="10195"/>
    </w:p>
    <w:p w:rsidR="00071895" w:rsidRDefault="00071895" w:rsidP="00544FB0">
      <w:pPr>
        <w:rPr>
          <w:rtl/>
        </w:rPr>
      </w:pPr>
    </w:p>
    <w:p w:rsidR="00071895" w:rsidRDefault="00071895" w:rsidP="00D37EC9">
      <w:pPr>
        <w:rPr>
          <w:rtl/>
        </w:rPr>
      </w:pPr>
      <w:r>
        <w:rPr>
          <w:rtl/>
        </w:rPr>
        <w:t xml:space="preserve">אבל </w:t>
      </w:r>
      <w:bookmarkStart w:id="10196" w:name="_ETM_Q27_416930"/>
      <w:bookmarkEnd w:id="10196"/>
      <w:r>
        <w:rPr>
          <w:rtl/>
        </w:rPr>
        <w:t xml:space="preserve">על </w:t>
      </w:r>
      <w:bookmarkStart w:id="10197" w:name="_ETM_Q27_417079"/>
      <w:bookmarkEnd w:id="10197"/>
      <w:r>
        <w:rPr>
          <w:rtl/>
        </w:rPr>
        <w:t xml:space="preserve">הפינוי </w:t>
      </w:r>
      <w:bookmarkStart w:id="10198" w:name="_ETM_Q27_417409"/>
      <w:bookmarkEnd w:id="10198"/>
      <w:r>
        <w:rPr>
          <w:rtl/>
        </w:rPr>
        <w:t xml:space="preserve">המוסק </w:t>
      </w:r>
      <w:bookmarkStart w:id="10199" w:name="_ETM_Q27_418380"/>
      <w:bookmarkEnd w:id="10199"/>
      <w:r>
        <w:rPr>
          <w:rtl/>
        </w:rPr>
        <w:t>מאילת</w:t>
      </w:r>
      <w:r>
        <w:rPr>
          <w:rFonts w:hint="cs"/>
          <w:rtl/>
        </w:rPr>
        <w:t xml:space="preserve"> –</w:t>
      </w:r>
      <w:r>
        <w:rPr>
          <w:rtl/>
        </w:rPr>
        <w:t xml:space="preserve"> </w:t>
      </w:r>
      <w:bookmarkStart w:id="10200" w:name="_ETM_Q27_419360"/>
      <w:bookmarkEnd w:id="10200"/>
      <w:r>
        <w:rPr>
          <w:rtl/>
        </w:rPr>
        <w:t xml:space="preserve">זה </w:t>
      </w:r>
      <w:bookmarkStart w:id="10201" w:name="_ETM_Q27_419599"/>
      <w:bookmarkEnd w:id="10201"/>
      <w:r>
        <w:rPr>
          <w:rtl/>
        </w:rPr>
        <w:t>לא</w:t>
      </w:r>
      <w:r>
        <w:rPr>
          <w:rFonts w:hint="cs"/>
          <w:rtl/>
        </w:rPr>
        <w:t>.</w:t>
      </w:r>
      <w:r>
        <w:rPr>
          <w:rtl/>
        </w:rPr>
        <w:t xml:space="preserve"> </w:t>
      </w:r>
      <w:bookmarkStart w:id="10202" w:name="_ETM_Q27_419959"/>
      <w:bookmarkEnd w:id="10202"/>
      <w:r>
        <w:rPr>
          <w:rtl/>
        </w:rPr>
        <w:t xml:space="preserve">כי </w:t>
      </w:r>
      <w:bookmarkStart w:id="10203" w:name="_ETM_Q27_421200"/>
      <w:bookmarkEnd w:id="10203"/>
      <w:r>
        <w:rPr>
          <w:rtl/>
        </w:rPr>
        <w:t xml:space="preserve">אתה </w:t>
      </w:r>
      <w:bookmarkStart w:id="10204" w:name="_ETM_Q27_421349"/>
      <w:bookmarkEnd w:id="10204"/>
      <w:r>
        <w:rPr>
          <w:rtl/>
        </w:rPr>
        <w:t>יודע</w:t>
      </w:r>
      <w:r>
        <w:rPr>
          <w:rFonts w:hint="cs"/>
          <w:rtl/>
        </w:rPr>
        <w:t>,</w:t>
      </w:r>
      <w:r>
        <w:rPr>
          <w:rtl/>
        </w:rPr>
        <w:t xml:space="preserve"> </w:t>
      </w:r>
      <w:bookmarkStart w:id="10205" w:name="_ETM_Q27_421590"/>
      <w:bookmarkEnd w:id="10205"/>
      <w:r>
        <w:rPr>
          <w:rtl/>
        </w:rPr>
        <w:t xml:space="preserve">בסוף </w:t>
      </w:r>
      <w:bookmarkStart w:id="10206" w:name="_ETM_Q27_421950"/>
      <w:bookmarkEnd w:id="10206"/>
      <w:r>
        <w:rPr>
          <w:rtl/>
        </w:rPr>
        <w:t xml:space="preserve">זה </w:t>
      </w:r>
      <w:bookmarkStart w:id="10207" w:name="_ETM_Q27_422099"/>
      <w:bookmarkEnd w:id="10207"/>
      <w:r>
        <w:rPr>
          <w:rtl/>
        </w:rPr>
        <w:t xml:space="preserve">לא </w:t>
      </w:r>
      <w:bookmarkStart w:id="10208" w:name="_ETM_Q27_422220"/>
      <w:bookmarkEnd w:id="10208"/>
      <w:r>
        <w:rPr>
          <w:rtl/>
        </w:rPr>
        <w:t xml:space="preserve">היה </w:t>
      </w:r>
      <w:bookmarkStart w:id="10209" w:name="_ETM_Q27_422400"/>
      <w:bookmarkEnd w:id="10209"/>
      <w:r>
        <w:rPr>
          <w:rtl/>
        </w:rPr>
        <w:t xml:space="preserve">פה </w:t>
      </w:r>
      <w:bookmarkStart w:id="10210" w:name="_ETM_Q27_422580"/>
      <w:bookmarkEnd w:id="10210"/>
      <w:r>
        <w:rPr>
          <w:rtl/>
        </w:rPr>
        <w:t xml:space="preserve">מהלך </w:t>
      </w:r>
      <w:bookmarkStart w:id="10211" w:name="_ETM_Q27_422909"/>
      <w:bookmarkEnd w:id="10211"/>
      <w:r>
        <w:rPr>
          <w:rtl/>
        </w:rPr>
        <w:t xml:space="preserve">של </w:t>
      </w:r>
      <w:bookmarkStart w:id="10212" w:name="_ETM_Q27_423090"/>
      <w:bookmarkEnd w:id="10212"/>
      <w:r>
        <w:rPr>
          <w:rtl/>
        </w:rPr>
        <w:t>הקואליציה</w:t>
      </w:r>
      <w:r>
        <w:rPr>
          <w:rFonts w:hint="cs"/>
          <w:rtl/>
        </w:rPr>
        <w:t>,</w:t>
      </w:r>
      <w:r>
        <w:rPr>
          <w:rtl/>
        </w:rPr>
        <w:t xml:space="preserve"> </w:t>
      </w:r>
      <w:bookmarkStart w:id="10213" w:name="_ETM_Q27_423690"/>
      <w:bookmarkEnd w:id="10213"/>
      <w:r>
        <w:rPr>
          <w:rtl/>
        </w:rPr>
        <w:t xml:space="preserve">רק </w:t>
      </w:r>
      <w:bookmarkStart w:id="10214" w:name="_ETM_Q27_423900"/>
      <w:bookmarkEnd w:id="10214"/>
      <w:r>
        <w:rPr>
          <w:rtl/>
        </w:rPr>
        <w:t>האופוזיציה</w:t>
      </w:r>
      <w:r>
        <w:rPr>
          <w:rFonts w:hint="cs"/>
          <w:rtl/>
        </w:rPr>
        <w:t>.</w:t>
      </w:r>
      <w:r>
        <w:rPr>
          <w:rtl/>
        </w:rPr>
        <w:t xml:space="preserve"> </w:t>
      </w:r>
      <w:bookmarkStart w:id="10215" w:name="_ETM_Q27_425139"/>
      <w:bookmarkEnd w:id="10215"/>
      <w:r>
        <w:rPr>
          <w:rtl/>
        </w:rPr>
        <w:t xml:space="preserve">אבל </w:t>
      </w:r>
      <w:bookmarkStart w:id="10216" w:name="_ETM_Q27_425499"/>
      <w:bookmarkEnd w:id="10216"/>
      <w:r>
        <w:rPr>
          <w:rtl/>
        </w:rPr>
        <w:t xml:space="preserve">תושבי </w:t>
      </w:r>
      <w:bookmarkStart w:id="10217" w:name="_ETM_Q27_425859"/>
      <w:bookmarkEnd w:id="10217"/>
      <w:r>
        <w:rPr>
          <w:rtl/>
        </w:rPr>
        <w:t xml:space="preserve">ותושבות </w:t>
      </w:r>
      <w:bookmarkStart w:id="10218" w:name="_ETM_Q27_426400"/>
      <w:bookmarkEnd w:id="10218"/>
      <w:r>
        <w:rPr>
          <w:rtl/>
        </w:rPr>
        <w:t>אילת</w:t>
      </w:r>
      <w:r>
        <w:rPr>
          <w:rFonts w:hint="cs"/>
          <w:rtl/>
        </w:rPr>
        <w:t xml:space="preserve"> –</w:t>
      </w:r>
      <w:r>
        <w:rPr>
          <w:rtl/>
        </w:rPr>
        <w:t xml:space="preserve"> </w:t>
      </w:r>
      <w:bookmarkStart w:id="10219" w:name="_ETM_Q27_427819"/>
      <w:bookmarkEnd w:id="10219"/>
      <w:r>
        <w:rPr>
          <w:rtl/>
        </w:rPr>
        <w:t xml:space="preserve">מה </w:t>
      </w:r>
      <w:bookmarkStart w:id="10220" w:name="_ETM_Q27_428000"/>
      <w:bookmarkEnd w:id="10220"/>
      <w:r>
        <w:rPr>
          <w:rtl/>
        </w:rPr>
        <w:t xml:space="preserve">זה </w:t>
      </w:r>
      <w:bookmarkStart w:id="10221" w:name="_ETM_Q27_428120"/>
      <w:bookmarkEnd w:id="10221"/>
      <w:r>
        <w:rPr>
          <w:rtl/>
        </w:rPr>
        <w:t>משנה</w:t>
      </w:r>
      <w:r>
        <w:rPr>
          <w:rFonts w:hint="cs"/>
          <w:rtl/>
        </w:rPr>
        <w:t>.</w:t>
      </w:r>
      <w:r>
        <w:rPr>
          <w:rtl/>
        </w:rPr>
        <w:t xml:space="preserve"> </w:t>
      </w:r>
      <w:bookmarkStart w:id="10222" w:name="_ETM_Q27_428629"/>
      <w:bookmarkStart w:id="10223" w:name="_ETM_Q27_428739"/>
      <w:bookmarkStart w:id="10224" w:name="_ETM_Q27_428830"/>
      <w:bookmarkStart w:id="10225" w:name="_ETM_Q27_428882"/>
      <w:bookmarkStart w:id="10226" w:name="_ETM_Q27_428957"/>
      <w:bookmarkEnd w:id="10222"/>
      <w:bookmarkEnd w:id="10223"/>
      <w:bookmarkEnd w:id="10224"/>
      <w:bookmarkEnd w:id="10225"/>
      <w:bookmarkEnd w:id="10226"/>
      <w:r>
        <w:rPr>
          <w:rtl/>
        </w:rPr>
        <w:t xml:space="preserve">אז </w:t>
      </w:r>
      <w:bookmarkStart w:id="10227" w:name="_ETM_Q27_428810"/>
      <w:bookmarkEnd w:id="10227"/>
      <w:r>
        <w:rPr>
          <w:rtl/>
        </w:rPr>
        <w:t xml:space="preserve">אני </w:t>
      </w:r>
      <w:bookmarkStart w:id="10228" w:name="_ETM_Q27_428959"/>
      <w:bookmarkEnd w:id="10228"/>
      <w:r>
        <w:rPr>
          <w:rtl/>
        </w:rPr>
        <w:t xml:space="preserve">מצטער </w:t>
      </w:r>
      <w:bookmarkStart w:id="10229" w:name="_ETM_Q27_429530"/>
      <w:bookmarkEnd w:id="10229"/>
      <w:r>
        <w:rPr>
          <w:rtl/>
        </w:rPr>
        <w:t xml:space="preserve">בפני </w:t>
      </w:r>
      <w:bookmarkStart w:id="10230" w:name="_ETM_Q27_429890"/>
      <w:bookmarkEnd w:id="10230"/>
      <w:r>
        <w:rPr>
          <w:rtl/>
        </w:rPr>
        <w:t xml:space="preserve">תושבי </w:t>
      </w:r>
      <w:bookmarkStart w:id="10231" w:name="_ETM_Q27_430250"/>
      <w:bookmarkEnd w:id="10231"/>
      <w:r>
        <w:rPr>
          <w:rtl/>
        </w:rPr>
        <w:t xml:space="preserve">ותושבות </w:t>
      </w:r>
      <w:bookmarkStart w:id="10232" w:name="_ETM_Q27_430730"/>
      <w:bookmarkEnd w:id="10232"/>
      <w:r>
        <w:rPr>
          <w:rtl/>
        </w:rPr>
        <w:t xml:space="preserve">אילת </w:t>
      </w:r>
      <w:bookmarkStart w:id="10233" w:name="_ETM_Q27_431030"/>
      <w:bookmarkEnd w:id="10233"/>
      <w:r>
        <w:rPr>
          <w:rtl/>
        </w:rPr>
        <w:t xml:space="preserve">שלא </w:t>
      </w:r>
      <w:bookmarkStart w:id="10234" w:name="_ETM_Q27_431239"/>
      <w:bookmarkEnd w:id="10234"/>
      <w:r>
        <w:rPr>
          <w:rtl/>
        </w:rPr>
        <w:t xml:space="preserve">פניתי </w:t>
      </w:r>
      <w:bookmarkStart w:id="10235" w:name="_ETM_Q27_431689"/>
      <w:bookmarkEnd w:id="10235"/>
      <w:r>
        <w:rPr>
          <w:rtl/>
        </w:rPr>
        <w:t xml:space="preserve">לחבר </w:t>
      </w:r>
      <w:bookmarkStart w:id="10236" w:name="_ETM_Q27_432840"/>
      <w:bookmarkEnd w:id="10236"/>
      <w:r>
        <w:rPr>
          <w:rtl/>
        </w:rPr>
        <w:t xml:space="preserve">כנסת </w:t>
      </w:r>
      <w:bookmarkStart w:id="10237" w:name="_ETM_Q27_433230"/>
      <w:bookmarkEnd w:id="10237"/>
      <w:r>
        <w:rPr>
          <w:rtl/>
        </w:rPr>
        <w:t xml:space="preserve">מהקואליציה </w:t>
      </w:r>
      <w:bookmarkStart w:id="10238" w:name="_ETM_Q27_434069"/>
      <w:bookmarkEnd w:id="10238"/>
      <w:r>
        <w:rPr>
          <w:rtl/>
        </w:rPr>
        <w:t xml:space="preserve">שישאל </w:t>
      </w:r>
      <w:bookmarkStart w:id="10239" w:name="_ETM_Q27_435209"/>
      <w:bookmarkEnd w:id="10239"/>
      <w:r>
        <w:rPr>
          <w:rtl/>
        </w:rPr>
        <w:t xml:space="preserve">את </w:t>
      </w:r>
      <w:bookmarkStart w:id="10240" w:name="_ETM_Q27_435359"/>
      <w:bookmarkEnd w:id="10240"/>
      <w:r>
        <w:rPr>
          <w:rtl/>
        </w:rPr>
        <w:t xml:space="preserve">שר </w:t>
      </w:r>
      <w:bookmarkStart w:id="10241" w:name="_ETM_Q27_435599"/>
      <w:bookmarkEnd w:id="10241"/>
      <w:r>
        <w:rPr>
          <w:rtl/>
        </w:rPr>
        <w:t>האוצר</w:t>
      </w:r>
      <w:r>
        <w:rPr>
          <w:rFonts w:hint="cs"/>
          <w:rtl/>
        </w:rPr>
        <w:t>,</w:t>
      </w:r>
      <w:r>
        <w:rPr>
          <w:rtl/>
        </w:rPr>
        <w:t xml:space="preserve"> </w:t>
      </w:r>
      <w:bookmarkStart w:id="10242" w:name="_ETM_Q27_436139"/>
      <w:bookmarkEnd w:id="10242"/>
      <w:r>
        <w:rPr>
          <w:rtl/>
        </w:rPr>
        <w:t xml:space="preserve">את </w:t>
      </w:r>
      <w:bookmarkStart w:id="10243" w:name="_ETM_Q27_436289"/>
      <w:bookmarkEnd w:id="10243"/>
      <w:r>
        <w:rPr>
          <w:rtl/>
        </w:rPr>
        <w:t xml:space="preserve">המנכ"ל </w:t>
      </w:r>
      <w:bookmarkStart w:id="10244" w:name="_ETM_Q27_436979"/>
      <w:bookmarkEnd w:id="10244"/>
      <w:r>
        <w:rPr>
          <w:rtl/>
        </w:rPr>
        <w:t>ו</w:t>
      </w:r>
      <w:r>
        <w:rPr>
          <w:rFonts w:hint="cs"/>
          <w:rtl/>
        </w:rPr>
        <w:t xml:space="preserve">את </w:t>
      </w:r>
      <w:r>
        <w:rPr>
          <w:rtl/>
        </w:rPr>
        <w:t xml:space="preserve">השר </w:t>
      </w:r>
      <w:bookmarkStart w:id="10245" w:name="_ETM_Q27_438940"/>
      <w:bookmarkEnd w:id="10245"/>
      <w:r>
        <w:rPr>
          <w:rtl/>
        </w:rPr>
        <w:t>המקשר</w:t>
      </w:r>
      <w:bookmarkStart w:id="10246" w:name="_ETM_Q27_439630"/>
      <w:bookmarkStart w:id="10247" w:name="_ETM_Q27_439930"/>
      <w:bookmarkEnd w:id="10246"/>
      <w:bookmarkEnd w:id="10247"/>
      <w:r>
        <w:rPr>
          <w:rFonts w:hint="cs"/>
          <w:rtl/>
        </w:rPr>
        <w:t>/</w:t>
      </w:r>
      <w:r>
        <w:rPr>
          <w:rtl/>
        </w:rPr>
        <w:t xml:space="preserve">היועץ </w:t>
      </w:r>
      <w:bookmarkStart w:id="10248" w:name="_ETM_Q27_440200"/>
      <w:bookmarkEnd w:id="10248"/>
      <w:r>
        <w:rPr>
          <w:rtl/>
        </w:rPr>
        <w:t xml:space="preserve">המקשר </w:t>
      </w:r>
      <w:bookmarkStart w:id="10249" w:name="_ETM_Q27_440680"/>
      <w:bookmarkEnd w:id="10249"/>
      <w:r>
        <w:rPr>
          <w:rtl/>
        </w:rPr>
        <w:t xml:space="preserve">בין </w:t>
      </w:r>
      <w:bookmarkStart w:id="10250" w:name="_ETM_Q27_440860"/>
      <w:bookmarkEnd w:id="10250"/>
      <w:r>
        <w:rPr>
          <w:rtl/>
        </w:rPr>
        <w:t xml:space="preserve">ועדת </w:t>
      </w:r>
      <w:bookmarkStart w:id="10251" w:name="_ETM_Q27_441190"/>
      <w:bookmarkEnd w:id="10251"/>
      <w:r>
        <w:rPr>
          <w:rtl/>
        </w:rPr>
        <w:t xml:space="preserve">הכספים </w:t>
      </w:r>
      <w:bookmarkStart w:id="10252" w:name="_ETM_Q27_442060"/>
      <w:bookmarkEnd w:id="10252"/>
      <w:r>
        <w:rPr>
          <w:rtl/>
        </w:rPr>
        <w:t xml:space="preserve">למשרד </w:t>
      </w:r>
      <w:bookmarkStart w:id="10253" w:name="_ETM_Q27_443080"/>
      <w:bookmarkEnd w:id="10253"/>
      <w:r>
        <w:rPr>
          <w:rtl/>
        </w:rPr>
        <w:t>האוצר</w:t>
      </w:r>
      <w:r>
        <w:rPr>
          <w:rFonts w:hint="cs"/>
          <w:rtl/>
        </w:rPr>
        <w:t>,</w:t>
      </w:r>
      <w:r>
        <w:rPr>
          <w:rtl/>
        </w:rPr>
        <w:t xml:space="preserve"> </w:t>
      </w:r>
      <w:bookmarkStart w:id="10254" w:name="_ETM_Q27_443470"/>
      <w:bookmarkEnd w:id="10254"/>
      <w:r>
        <w:rPr>
          <w:rFonts w:hint="cs"/>
          <w:rtl/>
        </w:rPr>
        <w:t>ע</w:t>
      </w:r>
      <w:r>
        <w:rPr>
          <w:rtl/>
        </w:rPr>
        <w:t>ומר</w:t>
      </w:r>
      <w:r>
        <w:rPr>
          <w:rFonts w:hint="cs"/>
          <w:rtl/>
        </w:rPr>
        <w:t>.</w:t>
      </w:r>
      <w:r>
        <w:rPr>
          <w:rtl/>
        </w:rPr>
        <w:t xml:space="preserve"> </w:t>
      </w:r>
      <w:bookmarkStart w:id="10255" w:name="_ETM_Q27_444820"/>
      <w:bookmarkEnd w:id="10255"/>
      <w:r>
        <w:rPr>
          <w:rtl/>
        </w:rPr>
        <w:t>לצערי</w:t>
      </w:r>
      <w:r>
        <w:rPr>
          <w:rFonts w:hint="cs"/>
          <w:rtl/>
        </w:rPr>
        <w:t>,</w:t>
      </w:r>
      <w:r>
        <w:rPr>
          <w:rtl/>
        </w:rPr>
        <w:t xml:space="preserve"> </w:t>
      </w:r>
      <w:bookmarkStart w:id="10256" w:name="_ETM_Q27_445360"/>
      <w:bookmarkEnd w:id="10256"/>
      <w:r>
        <w:rPr>
          <w:rtl/>
        </w:rPr>
        <w:t xml:space="preserve">גם </w:t>
      </w:r>
      <w:bookmarkStart w:id="10257" w:name="_ETM_Q27_445540"/>
      <w:bookmarkEnd w:id="10257"/>
      <w:r>
        <w:rPr>
          <w:rtl/>
        </w:rPr>
        <w:t xml:space="preserve">הנושא </w:t>
      </w:r>
      <w:bookmarkStart w:id="10258" w:name="_ETM_Q27_445870"/>
      <w:bookmarkEnd w:id="10258"/>
      <w:r>
        <w:rPr>
          <w:rtl/>
        </w:rPr>
        <w:t xml:space="preserve">הזה </w:t>
      </w:r>
      <w:bookmarkStart w:id="10259" w:name="_ETM_Q27_446200"/>
      <w:bookmarkEnd w:id="10259"/>
      <w:r>
        <w:rPr>
          <w:rtl/>
        </w:rPr>
        <w:t xml:space="preserve">לא </w:t>
      </w:r>
      <w:bookmarkStart w:id="10260" w:name="_ETM_Q27_446380"/>
      <w:bookmarkEnd w:id="10260"/>
      <w:r>
        <w:rPr>
          <w:rtl/>
        </w:rPr>
        <w:t xml:space="preserve">זכה </w:t>
      </w:r>
      <w:bookmarkStart w:id="10261" w:name="_ETM_Q27_446800"/>
      <w:bookmarkEnd w:id="10261"/>
      <w:r>
        <w:rPr>
          <w:rtl/>
        </w:rPr>
        <w:t>לקשב</w:t>
      </w:r>
      <w:r w:rsidR="00D37EC9">
        <w:rPr>
          <w:rFonts w:hint="cs"/>
          <w:rtl/>
        </w:rPr>
        <w:t>.</w:t>
      </w:r>
      <w:r>
        <w:rPr>
          <w:rtl/>
        </w:rPr>
        <w:t xml:space="preserve"> </w:t>
      </w:r>
      <w:bookmarkStart w:id="10262" w:name="_ETM_Q27_448379"/>
      <w:bookmarkEnd w:id="10262"/>
      <w:r>
        <w:rPr>
          <w:rtl/>
        </w:rPr>
        <w:t xml:space="preserve">אבל </w:t>
      </w:r>
      <w:bookmarkStart w:id="10263" w:name="_ETM_Q27_448650"/>
      <w:bookmarkEnd w:id="10263"/>
      <w:r>
        <w:rPr>
          <w:rtl/>
        </w:rPr>
        <w:t xml:space="preserve">זה </w:t>
      </w:r>
      <w:bookmarkStart w:id="10264" w:name="_ETM_Q27_448770"/>
      <w:bookmarkEnd w:id="10264"/>
      <w:r>
        <w:rPr>
          <w:rtl/>
        </w:rPr>
        <w:t xml:space="preserve">בסדר </w:t>
      </w:r>
      <w:bookmarkStart w:id="10265" w:name="_ETM_Q27_449039"/>
      <w:bookmarkEnd w:id="10265"/>
      <w:r>
        <w:rPr>
          <w:rtl/>
        </w:rPr>
        <w:t>גמור</w:t>
      </w:r>
      <w:r>
        <w:rPr>
          <w:rFonts w:hint="cs"/>
          <w:rtl/>
        </w:rPr>
        <w:t xml:space="preserve">. </w:t>
      </w:r>
      <w:bookmarkStart w:id="10266" w:name="_ETM_Q27_455162"/>
      <w:bookmarkStart w:id="10267" w:name="_ETM_Q27_455277"/>
      <w:bookmarkStart w:id="10268" w:name="_ETM_Q27_455313"/>
      <w:bookmarkStart w:id="10269" w:name="_ETM_Q27_455388"/>
      <w:bookmarkStart w:id="10270" w:name="_ETM_Q27_450589"/>
      <w:bookmarkStart w:id="10271" w:name="_ETM_Q27_451610"/>
      <w:bookmarkEnd w:id="10266"/>
      <w:bookmarkEnd w:id="10267"/>
      <w:bookmarkEnd w:id="10268"/>
      <w:bookmarkEnd w:id="10269"/>
      <w:bookmarkEnd w:id="10270"/>
      <w:bookmarkEnd w:id="10271"/>
    </w:p>
    <w:p w:rsidR="00071895" w:rsidRDefault="00071895" w:rsidP="000A51AA">
      <w:pPr>
        <w:rPr>
          <w:rtl/>
        </w:rPr>
      </w:pPr>
    </w:p>
    <w:p w:rsidR="00071895" w:rsidRDefault="00071895" w:rsidP="00694524">
      <w:pPr>
        <w:rPr>
          <w:rtl/>
        </w:rPr>
      </w:pPr>
      <w:r>
        <w:rPr>
          <w:rtl/>
        </w:rPr>
        <w:t xml:space="preserve">אהבתי </w:t>
      </w:r>
      <w:bookmarkStart w:id="10272" w:name="_ETM_Q27_452120"/>
      <w:bookmarkStart w:id="10273" w:name="_ETM_Q27_452479"/>
      <w:bookmarkEnd w:id="10272"/>
      <w:bookmarkEnd w:id="10273"/>
      <w:r>
        <w:rPr>
          <w:rtl/>
        </w:rPr>
        <w:t xml:space="preserve">נורא </w:t>
      </w:r>
      <w:bookmarkStart w:id="10274" w:name="_ETM_Q27_452839"/>
      <w:bookmarkEnd w:id="10274"/>
      <w:r>
        <w:rPr>
          <w:rFonts w:hint="cs"/>
          <w:rtl/>
        </w:rPr>
        <w:t xml:space="preserve">גם </w:t>
      </w:r>
      <w:bookmarkStart w:id="10275" w:name="_ETM_Q27_453110"/>
      <w:bookmarkEnd w:id="10275"/>
      <w:r>
        <w:rPr>
          <w:rFonts w:hint="cs"/>
          <w:rtl/>
        </w:rPr>
        <w:t>את ה</w:t>
      </w:r>
      <w:r>
        <w:rPr>
          <w:rtl/>
        </w:rPr>
        <w:t xml:space="preserve">התנהלות </w:t>
      </w:r>
      <w:bookmarkStart w:id="10276" w:name="_ETM_Q27_453559"/>
      <w:bookmarkEnd w:id="10276"/>
      <w:r>
        <w:rPr>
          <w:rtl/>
        </w:rPr>
        <w:t xml:space="preserve">של </w:t>
      </w:r>
      <w:bookmarkStart w:id="10277" w:name="_ETM_Q27_453949"/>
      <w:bookmarkStart w:id="10278" w:name="_ETM_Q27_454189"/>
      <w:bookmarkEnd w:id="10277"/>
      <w:bookmarkEnd w:id="10278"/>
      <w:r>
        <w:rPr>
          <w:rFonts w:hint="cs"/>
          <w:rtl/>
        </w:rPr>
        <w:t xml:space="preserve">יו"ר </w:t>
      </w:r>
      <w:r>
        <w:rPr>
          <w:rtl/>
        </w:rPr>
        <w:t xml:space="preserve">ועדת </w:t>
      </w:r>
      <w:bookmarkStart w:id="10279" w:name="_ETM_Q27_454550"/>
      <w:bookmarkEnd w:id="10279"/>
      <w:r>
        <w:rPr>
          <w:rtl/>
        </w:rPr>
        <w:t>הכספים</w:t>
      </w:r>
      <w:r>
        <w:rPr>
          <w:rFonts w:hint="cs"/>
          <w:rtl/>
        </w:rPr>
        <w:t>.</w:t>
      </w:r>
      <w:r>
        <w:rPr>
          <w:rtl/>
        </w:rPr>
        <w:t xml:space="preserve"> </w:t>
      </w:r>
      <w:bookmarkStart w:id="10280" w:name="_ETM_Q27_456270"/>
      <w:bookmarkEnd w:id="10280"/>
      <w:r>
        <w:rPr>
          <w:rtl/>
        </w:rPr>
        <w:t xml:space="preserve">היום </w:t>
      </w:r>
      <w:bookmarkStart w:id="10281" w:name="_ETM_Q27_456960"/>
      <w:bookmarkEnd w:id="10281"/>
      <w:r>
        <w:rPr>
          <w:rtl/>
        </w:rPr>
        <w:t xml:space="preserve">קראתי </w:t>
      </w:r>
      <w:bookmarkStart w:id="10282" w:name="_ETM_Q27_457469"/>
      <w:bookmarkEnd w:id="10282"/>
      <w:r>
        <w:rPr>
          <w:rtl/>
        </w:rPr>
        <w:t xml:space="preserve">ידיעה </w:t>
      </w:r>
      <w:bookmarkStart w:id="10283" w:name="_ETM_Q27_457979"/>
      <w:bookmarkEnd w:id="10283"/>
      <w:r>
        <w:rPr>
          <w:rtl/>
        </w:rPr>
        <w:t>ש</w:t>
      </w:r>
      <w:r>
        <w:rPr>
          <w:rFonts w:hint="cs"/>
          <w:rtl/>
        </w:rPr>
        <w:t>יו"</w:t>
      </w:r>
      <w:r>
        <w:rPr>
          <w:rtl/>
        </w:rPr>
        <w:t xml:space="preserve">ר </w:t>
      </w:r>
      <w:bookmarkStart w:id="10284" w:name="_ETM_Q27_459930"/>
      <w:bookmarkEnd w:id="10284"/>
      <w:r>
        <w:rPr>
          <w:rtl/>
        </w:rPr>
        <w:t xml:space="preserve">ועדת </w:t>
      </w:r>
      <w:bookmarkStart w:id="10285" w:name="_ETM_Q27_460229"/>
      <w:bookmarkEnd w:id="10285"/>
      <w:r>
        <w:rPr>
          <w:rtl/>
        </w:rPr>
        <w:t xml:space="preserve">הכספים </w:t>
      </w:r>
      <w:bookmarkStart w:id="10286" w:name="_ETM_Q27_461129"/>
      <w:bookmarkEnd w:id="10286"/>
      <w:r>
        <w:rPr>
          <w:rtl/>
        </w:rPr>
        <w:t xml:space="preserve">משה </w:t>
      </w:r>
      <w:bookmarkStart w:id="10287" w:name="_ETM_Q27_461520"/>
      <w:bookmarkEnd w:id="10287"/>
      <w:r>
        <w:rPr>
          <w:rtl/>
        </w:rPr>
        <w:t xml:space="preserve">גפני </w:t>
      </w:r>
      <w:bookmarkStart w:id="10288" w:name="_ETM_Q27_462210"/>
      <w:bookmarkEnd w:id="10288"/>
      <w:r>
        <w:rPr>
          <w:rtl/>
        </w:rPr>
        <w:t xml:space="preserve">הסכים </w:t>
      </w:r>
      <w:bookmarkStart w:id="10289" w:name="_ETM_Q27_462839"/>
      <w:bookmarkEnd w:id="10289"/>
      <w:r>
        <w:rPr>
          <w:rtl/>
        </w:rPr>
        <w:t>להפשיר</w:t>
      </w:r>
      <w:bookmarkStart w:id="10290" w:name="_ETM_Q27_463589"/>
      <w:bookmarkEnd w:id="10290"/>
      <w:r>
        <w:rPr>
          <w:rtl/>
        </w:rPr>
        <w:t xml:space="preserve"> </w:t>
      </w:r>
      <w:bookmarkStart w:id="10291" w:name="_ETM_Q27_474610"/>
      <w:bookmarkStart w:id="10292" w:name="_ETM_Q27_474699"/>
      <w:bookmarkStart w:id="10293" w:name="_ETM_Q27_474789"/>
      <w:bookmarkStart w:id="10294" w:name="_ETM_Q27_475240"/>
      <w:bookmarkStart w:id="10295" w:name="_ETM_Q27_475839"/>
      <w:bookmarkEnd w:id="10291"/>
      <w:bookmarkEnd w:id="10292"/>
      <w:bookmarkEnd w:id="10293"/>
      <w:bookmarkEnd w:id="10294"/>
      <w:bookmarkEnd w:id="10295"/>
      <w:r>
        <w:rPr>
          <w:rtl/>
        </w:rPr>
        <w:t xml:space="preserve">1.7 </w:t>
      </w:r>
      <w:bookmarkStart w:id="10296" w:name="_ETM_Q27_476680"/>
      <w:bookmarkEnd w:id="10296"/>
      <w:r>
        <w:rPr>
          <w:rtl/>
        </w:rPr>
        <w:t xml:space="preserve">מיליארד </w:t>
      </w:r>
      <w:bookmarkStart w:id="10297" w:name="_ETM_Q27_477660"/>
      <w:bookmarkEnd w:id="10297"/>
      <w:r>
        <w:rPr>
          <w:rtl/>
        </w:rPr>
        <w:t xml:space="preserve">שקלים מתוך </w:t>
      </w:r>
      <w:bookmarkStart w:id="10298" w:name="_ETM_Q27_464159"/>
      <w:bookmarkEnd w:id="10298"/>
      <w:r>
        <w:rPr>
          <w:rtl/>
        </w:rPr>
        <w:t xml:space="preserve">6.6 </w:t>
      </w:r>
      <w:bookmarkStart w:id="10299" w:name="_ETM_Q27_466150"/>
      <w:bookmarkStart w:id="10300" w:name="_ETM_Q27_467170"/>
      <w:bookmarkEnd w:id="10299"/>
      <w:bookmarkEnd w:id="10300"/>
      <w:r>
        <w:rPr>
          <w:rtl/>
        </w:rPr>
        <w:t xml:space="preserve">מיליארד </w:t>
      </w:r>
      <w:bookmarkStart w:id="10301" w:name="_ETM_Q27_467620"/>
      <w:bookmarkEnd w:id="10301"/>
      <w:r>
        <w:rPr>
          <w:rFonts w:hint="cs"/>
          <w:rtl/>
        </w:rPr>
        <w:t>ה</w:t>
      </w:r>
      <w:r>
        <w:rPr>
          <w:rtl/>
        </w:rPr>
        <w:t xml:space="preserve">שקלים </w:t>
      </w:r>
      <w:bookmarkStart w:id="10302" w:name="_ETM_Q27_467980"/>
      <w:bookmarkEnd w:id="10302"/>
      <w:r>
        <w:rPr>
          <w:rtl/>
        </w:rPr>
        <w:t xml:space="preserve">שהוא </w:t>
      </w:r>
      <w:bookmarkStart w:id="10303" w:name="_ETM_Q27_468130"/>
      <w:bookmarkEnd w:id="10303"/>
      <w:r w:rsidRPr="00D80632">
        <w:rPr>
          <w:rtl/>
        </w:rPr>
        <w:t xml:space="preserve">לקח </w:t>
      </w:r>
      <w:bookmarkStart w:id="10304" w:name="_ETM_Q27_468370"/>
      <w:bookmarkStart w:id="10305" w:name="_ETM_Q27_470169"/>
      <w:bookmarkEnd w:id="10304"/>
      <w:bookmarkEnd w:id="10305"/>
      <w:r w:rsidRPr="00D80632">
        <w:rPr>
          <w:rFonts w:hint="cs"/>
          <w:rtl/>
        </w:rPr>
        <w:t>כ</w:t>
      </w:r>
      <w:r w:rsidRPr="00D80632">
        <w:rPr>
          <w:rtl/>
        </w:rPr>
        <w:t xml:space="preserve">בני </w:t>
      </w:r>
      <w:bookmarkStart w:id="10306" w:name="_ETM_Q27_470409"/>
      <w:bookmarkEnd w:id="10306"/>
      <w:r w:rsidRPr="00D80632">
        <w:rPr>
          <w:rtl/>
        </w:rPr>
        <w:t>ערובה</w:t>
      </w:r>
      <w:r>
        <w:rPr>
          <w:rtl/>
        </w:rPr>
        <w:t xml:space="preserve"> </w:t>
      </w:r>
      <w:bookmarkStart w:id="10307" w:name="_ETM_Q27_471099"/>
      <w:bookmarkEnd w:id="10307"/>
      <w:r>
        <w:rPr>
          <w:rtl/>
        </w:rPr>
        <w:t xml:space="preserve">להעברת </w:t>
      </w:r>
      <w:bookmarkStart w:id="10308" w:name="_ETM_Q27_471729"/>
      <w:bookmarkEnd w:id="10308"/>
      <w:r>
        <w:rPr>
          <w:rtl/>
        </w:rPr>
        <w:t xml:space="preserve">הכספים </w:t>
      </w:r>
      <w:bookmarkStart w:id="10309" w:name="_ETM_Q27_472870"/>
      <w:bookmarkEnd w:id="10309"/>
      <w:r>
        <w:rPr>
          <w:rtl/>
        </w:rPr>
        <w:t xml:space="preserve">הקואליציוניים </w:t>
      </w:r>
      <w:bookmarkStart w:id="10310" w:name="_ETM_Q27_473559"/>
      <w:bookmarkEnd w:id="10310"/>
      <w:r>
        <w:rPr>
          <w:rtl/>
        </w:rPr>
        <w:t xml:space="preserve">שנורא </w:t>
      </w:r>
      <w:bookmarkStart w:id="10311" w:name="_ETM_Q27_473889"/>
      <w:bookmarkEnd w:id="10311"/>
      <w:r>
        <w:rPr>
          <w:rtl/>
        </w:rPr>
        <w:t xml:space="preserve">נורא </w:t>
      </w:r>
      <w:bookmarkStart w:id="10312" w:name="_ETM_Q27_474069"/>
      <w:bookmarkEnd w:id="10312"/>
      <w:r>
        <w:rPr>
          <w:rtl/>
        </w:rPr>
        <w:t xml:space="preserve">חשובים </w:t>
      </w:r>
      <w:bookmarkStart w:id="10313" w:name="_ETM_Q27_474520"/>
      <w:bookmarkEnd w:id="10313"/>
      <w:r>
        <w:rPr>
          <w:rtl/>
        </w:rPr>
        <w:t>לו</w:t>
      </w:r>
      <w:r>
        <w:rPr>
          <w:rFonts w:hint="cs"/>
          <w:rtl/>
        </w:rPr>
        <w:t>.</w:t>
      </w:r>
      <w:r>
        <w:rPr>
          <w:rtl/>
        </w:rPr>
        <w:t xml:space="preserve"> </w:t>
      </w:r>
      <w:bookmarkStart w:id="10314" w:name="_ETM_Q27_478960"/>
      <w:bookmarkStart w:id="10315" w:name="_ETM_Q27_483661"/>
      <w:bookmarkStart w:id="10316" w:name="_ETM_Q27_483760"/>
      <w:bookmarkStart w:id="10317" w:name="_ETM_Q27_483855"/>
      <w:bookmarkStart w:id="10318" w:name="_ETM_Q27_483952"/>
      <w:bookmarkEnd w:id="10314"/>
      <w:bookmarkEnd w:id="10315"/>
      <w:bookmarkEnd w:id="10316"/>
      <w:bookmarkEnd w:id="10317"/>
      <w:bookmarkEnd w:id="10318"/>
      <w:r>
        <w:rPr>
          <w:rtl/>
        </w:rPr>
        <w:t>עכשיו</w:t>
      </w:r>
      <w:r>
        <w:rPr>
          <w:rFonts w:hint="cs"/>
          <w:rtl/>
        </w:rPr>
        <w:t>,</w:t>
      </w:r>
      <w:r>
        <w:rPr>
          <w:rtl/>
        </w:rPr>
        <w:t xml:space="preserve"> </w:t>
      </w:r>
      <w:bookmarkStart w:id="10319" w:name="_ETM_Q27_480759"/>
      <w:bookmarkEnd w:id="10319"/>
      <w:r>
        <w:rPr>
          <w:rtl/>
        </w:rPr>
        <w:t xml:space="preserve">מכיוון </w:t>
      </w:r>
      <w:bookmarkStart w:id="10320" w:name="_ETM_Q27_481300"/>
      <w:bookmarkEnd w:id="10320"/>
      <w:r>
        <w:rPr>
          <w:rtl/>
        </w:rPr>
        <w:t xml:space="preserve">שאני </w:t>
      </w:r>
      <w:bookmarkStart w:id="10321" w:name="_ETM_Q27_481509"/>
      <w:bookmarkEnd w:id="10321"/>
      <w:r>
        <w:rPr>
          <w:rtl/>
        </w:rPr>
        <w:t xml:space="preserve">לא </w:t>
      </w:r>
      <w:bookmarkStart w:id="10322" w:name="_ETM_Q27_481629"/>
      <w:bookmarkEnd w:id="10322"/>
      <w:r>
        <w:rPr>
          <w:rtl/>
        </w:rPr>
        <w:t xml:space="preserve">הרבה </w:t>
      </w:r>
      <w:bookmarkStart w:id="10323" w:name="_ETM_Q27_481839"/>
      <w:bookmarkEnd w:id="10323"/>
      <w:r>
        <w:rPr>
          <w:rtl/>
        </w:rPr>
        <w:t xml:space="preserve">זמן </w:t>
      </w:r>
      <w:bookmarkStart w:id="10324" w:name="_ETM_Q27_482080"/>
      <w:bookmarkEnd w:id="10324"/>
      <w:r>
        <w:rPr>
          <w:rtl/>
        </w:rPr>
        <w:t>בכנסת</w:t>
      </w:r>
      <w:r>
        <w:rPr>
          <w:rFonts w:hint="cs"/>
          <w:rtl/>
        </w:rPr>
        <w:t>,</w:t>
      </w:r>
      <w:r>
        <w:rPr>
          <w:rtl/>
        </w:rPr>
        <w:t xml:space="preserve"> </w:t>
      </w:r>
      <w:bookmarkStart w:id="10325" w:name="_ETM_Q27_480000"/>
      <w:bookmarkStart w:id="10326" w:name="_ETM_Q27_480149"/>
      <w:bookmarkStart w:id="10327" w:name="_ETM_Q27_481319"/>
      <w:bookmarkStart w:id="10328" w:name="_ETM_Q27_481770"/>
      <w:bookmarkStart w:id="10329" w:name="_ETM_Q27_481979"/>
      <w:bookmarkStart w:id="10330" w:name="_ETM_Q27_482100"/>
      <w:bookmarkStart w:id="10331" w:name="_ETM_Q27_482310"/>
      <w:bookmarkStart w:id="10332" w:name="_ETM_Q27_482520"/>
      <w:bookmarkStart w:id="10333" w:name="_ETM_Q27_483000"/>
      <w:bookmarkEnd w:id="10325"/>
      <w:bookmarkEnd w:id="10326"/>
      <w:bookmarkEnd w:id="10327"/>
      <w:bookmarkEnd w:id="10328"/>
      <w:bookmarkEnd w:id="10329"/>
      <w:bookmarkEnd w:id="10330"/>
      <w:bookmarkEnd w:id="10331"/>
      <w:bookmarkEnd w:id="10332"/>
      <w:bookmarkEnd w:id="10333"/>
      <w:r>
        <w:rPr>
          <w:rtl/>
        </w:rPr>
        <w:t xml:space="preserve">אבל </w:t>
      </w:r>
      <w:bookmarkStart w:id="10334" w:name="_ETM_Q27_483179"/>
      <w:bookmarkEnd w:id="10334"/>
      <w:r>
        <w:rPr>
          <w:rtl/>
        </w:rPr>
        <w:t xml:space="preserve">בכל </w:t>
      </w:r>
      <w:bookmarkStart w:id="10335" w:name="_ETM_Q27_483449"/>
      <w:bookmarkEnd w:id="10335"/>
      <w:r>
        <w:rPr>
          <w:rtl/>
        </w:rPr>
        <w:t xml:space="preserve">זאת </w:t>
      </w:r>
      <w:bookmarkStart w:id="10336" w:name="_ETM_Q27_483629"/>
      <w:bookmarkEnd w:id="10336"/>
      <w:r>
        <w:rPr>
          <w:rtl/>
        </w:rPr>
        <w:t xml:space="preserve">הייתי </w:t>
      </w:r>
      <w:bookmarkStart w:id="10337" w:name="_ETM_Q27_483839"/>
      <w:bookmarkEnd w:id="10337"/>
      <w:r>
        <w:rPr>
          <w:rtl/>
        </w:rPr>
        <w:t xml:space="preserve">באיזה </w:t>
      </w:r>
      <w:bookmarkStart w:id="10338" w:name="_ETM_Q27_484170"/>
      <w:bookmarkEnd w:id="10338"/>
      <w:r>
        <w:rPr>
          <w:rtl/>
        </w:rPr>
        <w:t xml:space="preserve">שני </w:t>
      </w:r>
      <w:bookmarkStart w:id="10339" w:name="_ETM_Q27_484440"/>
      <w:bookmarkEnd w:id="10339"/>
      <w:r>
        <w:rPr>
          <w:rtl/>
        </w:rPr>
        <w:t xml:space="preserve">תקציבים </w:t>
      </w:r>
      <w:bookmarkStart w:id="10340" w:name="_ETM_Q27_484920"/>
      <w:bookmarkEnd w:id="10340"/>
      <w:r>
        <w:rPr>
          <w:rtl/>
        </w:rPr>
        <w:t>שהעברנו</w:t>
      </w:r>
      <w:r>
        <w:rPr>
          <w:rFonts w:hint="cs"/>
          <w:rtl/>
        </w:rPr>
        <w:t>,</w:t>
      </w:r>
      <w:r>
        <w:rPr>
          <w:rtl/>
        </w:rPr>
        <w:t xml:space="preserve"> </w:t>
      </w:r>
      <w:bookmarkStart w:id="10341" w:name="_ETM_Q27_486740"/>
      <w:bookmarkEnd w:id="10341"/>
      <w:r>
        <w:rPr>
          <w:rFonts w:hint="cs"/>
          <w:rtl/>
        </w:rPr>
        <w:t xml:space="preserve">אני רוצה </w:t>
      </w:r>
      <w:r>
        <w:rPr>
          <w:rtl/>
        </w:rPr>
        <w:t xml:space="preserve">להקריא </w:t>
      </w:r>
      <w:bookmarkStart w:id="10342" w:name="_ETM_Q27_487100"/>
      <w:bookmarkEnd w:id="10342"/>
      <w:r>
        <w:rPr>
          <w:rtl/>
        </w:rPr>
        <w:t>לכם</w:t>
      </w:r>
      <w:r>
        <w:rPr>
          <w:rFonts w:hint="cs"/>
          <w:rtl/>
        </w:rPr>
        <w:t xml:space="preserve"> </w:t>
      </w:r>
      <w:r>
        <w:rPr>
          <w:rFonts w:hint="eastAsia"/>
          <w:rtl/>
        </w:rPr>
        <w:t>–</w:t>
      </w:r>
      <w:r>
        <w:rPr>
          <w:rtl/>
        </w:rPr>
        <w:t xml:space="preserve"> </w:t>
      </w:r>
      <w:bookmarkStart w:id="10343" w:name="_ETM_Q27_488670"/>
      <w:bookmarkEnd w:id="10343"/>
      <w:r>
        <w:rPr>
          <w:rFonts w:hint="cs"/>
          <w:rtl/>
        </w:rPr>
        <w:t>או</w:t>
      </w:r>
      <w:r>
        <w:rPr>
          <w:rtl/>
        </w:rPr>
        <w:t xml:space="preserve"> </w:t>
      </w:r>
      <w:bookmarkStart w:id="10344" w:name="_ETM_Q27_488820"/>
      <w:bookmarkEnd w:id="10344"/>
      <w:r>
        <w:rPr>
          <w:rtl/>
        </w:rPr>
        <w:t>לך</w:t>
      </w:r>
      <w:r>
        <w:rPr>
          <w:rFonts w:hint="cs"/>
          <w:rtl/>
        </w:rPr>
        <w:t>,</w:t>
      </w:r>
      <w:r>
        <w:rPr>
          <w:rtl/>
        </w:rPr>
        <w:t xml:space="preserve"> </w:t>
      </w:r>
      <w:bookmarkStart w:id="10345" w:name="_ETM_Q27_489150"/>
      <w:bookmarkEnd w:id="10345"/>
      <w:r>
        <w:rPr>
          <w:rtl/>
        </w:rPr>
        <w:t>היושב-ראש</w:t>
      </w:r>
      <w:r w:rsidR="00694524">
        <w:rPr>
          <w:rFonts w:hint="cs"/>
          <w:rtl/>
        </w:rPr>
        <w:t>;</w:t>
      </w:r>
      <w:r>
        <w:rPr>
          <w:rtl/>
        </w:rPr>
        <w:t xml:space="preserve"> </w:t>
      </w:r>
      <w:bookmarkStart w:id="10346" w:name="_ETM_Q27_489779"/>
      <w:bookmarkEnd w:id="10346"/>
      <w:r>
        <w:rPr>
          <w:rtl/>
        </w:rPr>
        <w:t xml:space="preserve">אני </w:t>
      </w:r>
      <w:bookmarkStart w:id="10347" w:name="_ETM_Q27_489900"/>
      <w:bookmarkEnd w:id="10347"/>
      <w:r>
        <w:rPr>
          <w:rtl/>
        </w:rPr>
        <w:t xml:space="preserve">לא </w:t>
      </w:r>
      <w:bookmarkStart w:id="10348" w:name="_ETM_Q27_489960"/>
      <w:bookmarkEnd w:id="10348"/>
      <w:r>
        <w:rPr>
          <w:rtl/>
        </w:rPr>
        <w:t xml:space="preserve">יודע </w:t>
      </w:r>
      <w:bookmarkStart w:id="10349" w:name="_ETM_Q27_490140"/>
      <w:bookmarkEnd w:id="10349"/>
      <w:r>
        <w:rPr>
          <w:rtl/>
        </w:rPr>
        <w:t xml:space="preserve">אם </w:t>
      </w:r>
      <w:bookmarkStart w:id="10350" w:name="_ETM_Q27_490230"/>
      <w:bookmarkEnd w:id="10350"/>
      <w:r>
        <w:rPr>
          <w:rtl/>
        </w:rPr>
        <w:t xml:space="preserve">נחשפת </w:t>
      </w:r>
      <w:bookmarkStart w:id="10351" w:name="_ETM_Q27_490710"/>
      <w:bookmarkEnd w:id="10351"/>
      <w:r>
        <w:rPr>
          <w:rtl/>
        </w:rPr>
        <w:t>לז</w:t>
      </w:r>
      <w:bookmarkStart w:id="10352" w:name="_ETM_Q27_491339"/>
      <w:bookmarkEnd w:id="10352"/>
      <w:r>
        <w:rPr>
          <w:rFonts w:hint="cs"/>
          <w:rtl/>
        </w:rPr>
        <w:t xml:space="preserve">ה. </w:t>
      </w:r>
      <w:r>
        <w:rPr>
          <w:rtl/>
        </w:rPr>
        <w:t xml:space="preserve">בערב </w:t>
      </w:r>
      <w:bookmarkStart w:id="10353" w:name="_ETM_Q27_492910"/>
      <w:bookmarkEnd w:id="10353"/>
      <w:r>
        <w:rPr>
          <w:rtl/>
        </w:rPr>
        <w:t xml:space="preserve">העברת </w:t>
      </w:r>
      <w:bookmarkStart w:id="10354" w:name="_ETM_Q27_493389"/>
      <w:bookmarkEnd w:id="10354"/>
      <w:r>
        <w:rPr>
          <w:rtl/>
        </w:rPr>
        <w:t xml:space="preserve">התקציב </w:t>
      </w:r>
      <w:bookmarkStart w:id="10355" w:name="_ETM_Q27_494230"/>
      <w:bookmarkEnd w:id="10355"/>
      <w:r>
        <w:rPr>
          <w:rtl/>
        </w:rPr>
        <w:t xml:space="preserve">הגיע </w:t>
      </w:r>
      <w:bookmarkStart w:id="10356" w:name="_ETM_Q27_494889"/>
      <w:bookmarkEnd w:id="10356"/>
      <w:r>
        <w:rPr>
          <w:rtl/>
        </w:rPr>
        <w:t xml:space="preserve">לוועדת </w:t>
      </w:r>
      <w:bookmarkStart w:id="10357" w:name="_ETM_Q27_495429"/>
      <w:bookmarkEnd w:id="10357"/>
      <w:r>
        <w:rPr>
          <w:rtl/>
        </w:rPr>
        <w:t xml:space="preserve">הכספים </w:t>
      </w:r>
      <w:bookmarkStart w:id="10358" w:name="_ETM_Q27_497200"/>
      <w:bookmarkEnd w:id="10358"/>
      <w:r>
        <w:rPr>
          <w:rtl/>
        </w:rPr>
        <w:t xml:space="preserve">ראש </w:t>
      </w:r>
      <w:bookmarkStart w:id="10359" w:name="_ETM_Q27_497470"/>
      <w:bookmarkEnd w:id="10359"/>
      <w:r>
        <w:rPr>
          <w:rtl/>
        </w:rPr>
        <w:t xml:space="preserve">אגף </w:t>
      </w:r>
      <w:bookmarkStart w:id="10360" w:name="_ETM_Q27_497680"/>
      <w:bookmarkEnd w:id="10360"/>
      <w:r>
        <w:rPr>
          <w:rtl/>
        </w:rPr>
        <w:t xml:space="preserve">התקציבים </w:t>
      </w:r>
      <w:bookmarkStart w:id="10361" w:name="_ETM_Q27_499670"/>
      <w:bookmarkEnd w:id="10361"/>
      <w:r>
        <w:rPr>
          <w:rtl/>
        </w:rPr>
        <w:t xml:space="preserve">יוגב </w:t>
      </w:r>
      <w:bookmarkStart w:id="10362" w:name="_ETM_Q27_500029"/>
      <w:bookmarkEnd w:id="10362"/>
      <w:r>
        <w:rPr>
          <w:rtl/>
        </w:rPr>
        <w:t xml:space="preserve">גרדוס </w:t>
      </w:r>
      <w:bookmarkStart w:id="10363" w:name="_ETM_Q27_500570"/>
      <w:bookmarkEnd w:id="10363"/>
      <w:r>
        <w:rPr>
          <w:rtl/>
        </w:rPr>
        <w:t>ו</w:t>
      </w:r>
      <w:r>
        <w:rPr>
          <w:rFonts w:hint="cs"/>
          <w:rtl/>
        </w:rPr>
        <w:t>ה</w:t>
      </w:r>
      <w:r>
        <w:rPr>
          <w:rtl/>
        </w:rPr>
        <w:t>קרי</w:t>
      </w:r>
      <w:r>
        <w:rPr>
          <w:rFonts w:hint="cs"/>
          <w:rtl/>
        </w:rPr>
        <w:t>א</w:t>
      </w:r>
      <w:r>
        <w:rPr>
          <w:rtl/>
        </w:rPr>
        <w:t xml:space="preserve"> </w:t>
      </w:r>
      <w:bookmarkStart w:id="10364" w:name="_ETM_Q27_500990"/>
      <w:bookmarkEnd w:id="10364"/>
      <w:r>
        <w:rPr>
          <w:rtl/>
        </w:rPr>
        <w:t xml:space="preserve">לנו </w:t>
      </w:r>
      <w:bookmarkStart w:id="10365" w:name="_ETM_Q27_501230"/>
      <w:bookmarkEnd w:id="10365"/>
      <w:r>
        <w:rPr>
          <w:rtl/>
        </w:rPr>
        <w:t xml:space="preserve">מכתב </w:t>
      </w:r>
      <w:bookmarkStart w:id="10366" w:name="_ETM_Q27_502839"/>
      <w:bookmarkEnd w:id="10366"/>
      <w:r>
        <w:rPr>
          <w:rtl/>
        </w:rPr>
        <w:t xml:space="preserve">שאני </w:t>
      </w:r>
      <w:bookmarkStart w:id="10367" w:name="_ETM_Q27_503740"/>
      <w:bookmarkEnd w:id="10367"/>
      <w:r>
        <w:rPr>
          <w:rtl/>
        </w:rPr>
        <w:t xml:space="preserve">לא </w:t>
      </w:r>
      <w:bookmarkStart w:id="10368" w:name="_ETM_Q27_503980"/>
      <w:bookmarkEnd w:id="10368"/>
      <w:r>
        <w:rPr>
          <w:rtl/>
        </w:rPr>
        <w:t xml:space="preserve">ראיתי </w:t>
      </w:r>
      <w:bookmarkStart w:id="10369" w:name="_ETM_Q27_504369"/>
      <w:bookmarkEnd w:id="10369"/>
      <w:r>
        <w:rPr>
          <w:rtl/>
        </w:rPr>
        <w:t>כזה</w:t>
      </w:r>
      <w:r>
        <w:rPr>
          <w:rFonts w:hint="cs"/>
          <w:rtl/>
        </w:rPr>
        <w:t>.</w:t>
      </w:r>
      <w:r>
        <w:rPr>
          <w:rtl/>
        </w:rPr>
        <w:t xml:space="preserve"> </w:t>
      </w:r>
      <w:bookmarkStart w:id="10370" w:name="_ETM_Q27_504939"/>
      <w:bookmarkEnd w:id="10370"/>
      <w:r>
        <w:rPr>
          <w:rtl/>
        </w:rPr>
        <w:t xml:space="preserve">אולי </w:t>
      </w:r>
      <w:bookmarkStart w:id="10371" w:name="_ETM_Q27_505179"/>
      <w:bookmarkEnd w:id="10371"/>
      <w:r>
        <w:rPr>
          <w:rtl/>
        </w:rPr>
        <w:t xml:space="preserve">אתה </w:t>
      </w:r>
      <w:bookmarkStart w:id="10372" w:name="_ETM_Q27_505390"/>
      <w:bookmarkEnd w:id="10372"/>
      <w:r>
        <w:rPr>
          <w:rtl/>
        </w:rPr>
        <w:t>ראית</w:t>
      </w:r>
      <w:r>
        <w:rPr>
          <w:rFonts w:hint="cs"/>
          <w:rtl/>
        </w:rPr>
        <w:t>.</w:t>
      </w:r>
      <w:r>
        <w:rPr>
          <w:rtl/>
        </w:rPr>
        <w:t xml:space="preserve"> </w:t>
      </w:r>
      <w:bookmarkStart w:id="10373" w:name="_ETM_Q27_506630"/>
      <w:bookmarkEnd w:id="10373"/>
      <w:r>
        <w:rPr>
          <w:rFonts w:hint="cs"/>
          <w:rtl/>
        </w:rPr>
        <w:t xml:space="preserve">אני </w:t>
      </w:r>
      <w:bookmarkStart w:id="10374" w:name="_ETM_Q27_506762"/>
      <w:bookmarkEnd w:id="10374"/>
      <w:r>
        <w:rPr>
          <w:rtl/>
        </w:rPr>
        <w:t xml:space="preserve">לא </w:t>
      </w:r>
      <w:bookmarkStart w:id="10375" w:name="_ETM_Q27_506869"/>
      <w:bookmarkEnd w:id="10375"/>
      <w:r>
        <w:rPr>
          <w:rtl/>
        </w:rPr>
        <w:t xml:space="preserve">מניח </w:t>
      </w:r>
      <w:bookmarkStart w:id="10376" w:name="_ETM_Q27_507230"/>
      <w:bookmarkEnd w:id="10376"/>
      <w:r>
        <w:rPr>
          <w:rtl/>
        </w:rPr>
        <w:t xml:space="preserve">שראית </w:t>
      </w:r>
      <w:bookmarkStart w:id="10377" w:name="_ETM_Q27_507679"/>
      <w:bookmarkEnd w:id="10377"/>
      <w:r>
        <w:rPr>
          <w:rtl/>
        </w:rPr>
        <w:t xml:space="preserve">כי </w:t>
      </w:r>
      <w:bookmarkStart w:id="10378" w:name="_ETM_Q27_507800"/>
      <w:bookmarkEnd w:id="10378"/>
      <w:r>
        <w:rPr>
          <w:rtl/>
        </w:rPr>
        <w:t xml:space="preserve">אני </w:t>
      </w:r>
      <w:bookmarkStart w:id="10379" w:name="_ETM_Q27_507949"/>
      <w:bookmarkEnd w:id="10379"/>
      <w:r>
        <w:rPr>
          <w:rtl/>
        </w:rPr>
        <w:t xml:space="preserve">לא </w:t>
      </w:r>
      <w:bookmarkStart w:id="10380" w:name="_ETM_Q27_508279"/>
      <w:bookmarkEnd w:id="10380"/>
      <w:r>
        <w:rPr>
          <w:rtl/>
        </w:rPr>
        <w:t>שמעתי</w:t>
      </w:r>
      <w:r>
        <w:rPr>
          <w:rFonts w:hint="cs"/>
          <w:rtl/>
        </w:rPr>
        <w:t>,</w:t>
      </w:r>
      <w:r>
        <w:rPr>
          <w:rtl/>
        </w:rPr>
        <w:t xml:space="preserve"> </w:t>
      </w:r>
      <w:bookmarkStart w:id="10381" w:name="_ETM_Q27_509310"/>
      <w:bookmarkEnd w:id="10381"/>
      <w:r>
        <w:rPr>
          <w:rtl/>
        </w:rPr>
        <w:t xml:space="preserve">אבל </w:t>
      </w:r>
      <w:bookmarkStart w:id="10382" w:name="_ETM_Q27_509550"/>
      <w:bookmarkStart w:id="10383" w:name="_ETM_Q27_509640"/>
      <w:bookmarkEnd w:id="10382"/>
      <w:bookmarkEnd w:id="10383"/>
      <w:r>
        <w:rPr>
          <w:rtl/>
        </w:rPr>
        <w:t xml:space="preserve">בגדול </w:t>
      </w:r>
      <w:bookmarkStart w:id="10384" w:name="_ETM_Q27_510119"/>
      <w:bookmarkEnd w:id="10384"/>
      <w:r>
        <w:rPr>
          <w:rFonts w:hint="cs"/>
          <w:rtl/>
        </w:rPr>
        <w:t xml:space="preserve">הוא </w:t>
      </w:r>
      <w:r>
        <w:rPr>
          <w:rtl/>
        </w:rPr>
        <w:t xml:space="preserve">אמר </w:t>
      </w:r>
      <w:bookmarkStart w:id="10385" w:name="_ETM_Q27_511289"/>
      <w:bookmarkEnd w:id="10385"/>
      <w:r>
        <w:rPr>
          <w:rtl/>
        </w:rPr>
        <w:t xml:space="preserve">דבר </w:t>
      </w:r>
      <w:bookmarkStart w:id="10386" w:name="_ETM_Q27_511619"/>
      <w:bookmarkEnd w:id="10386"/>
      <w:r>
        <w:rPr>
          <w:rtl/>
        </w:rPr>
        <w:t>כזה</w:t>
      </w:r>
      <w:r>
        <w:rPr>
          <w:rFonts w:hint="cs"/>
          <w:rtl/>
        </w:rPr>
        <w:t>:</w:t>
      </w:r>
      <w:r>
        <w:rPr>
          <w:rtl/>
        </w:rPr>
        <w:t xml:space="preserve"> </w:t>
      </w:r>
      <w:bookmarkStart w:id="10387" w:name="_ETM_Q27_514150"/>
      <w:bookmarkEnd w:id="10387"/>
      <w:r>
        <w:rPr>
          <w:rtl/>
        </w:rPr>
        <w:t xml:space="preserve">נכון </w:t>
      </w:r>
      <w:bookmarkStart w:id="10388" w:name="_ETM_Q27_514510"/>
      <w:bookmarkEnd w:id="10388"/>
      <w:r>
        <w:rPr>
          <w:rtl/>
        </w:rPr>
        <w:t xml:space="preserve">לשעה </w:t>
      </w:r>
      <w:bookmarkStart w:id="10389" w:name="_ETM_Q27_514870"/>
      <w:bookmarkEnd w:id="10389"/>
      <w:r>
        <w:rPr>
          <w:rtl/>
        </w:rPr>
        <w:t xml:space="preserve">זו </w:t>
      </w:r>
      <w:bookmarkStart w:id="10390" w:name="_ETM_Q27_515080"/>
      <w:bookmarkEnd w:id="10390"/>
      <w:r>
        <w:rPr>
          <w:rtl/>
        </w:rPr>
        <w:t xml:space="preserve">מספר </w:t>
      </w:r>
      <w:bookmarkStart w:id="10391" w:name="_ETM_Q27_515440"/>
      <w:bookmarkEnd w:id="10391"/>
      <w:r>
        <w:rPr>
          <w:rtl/>
        </w:rPr>
        <w:t xml:space="preserve">צעדי </w:t>
      </w:r>
      <w:bookmarkStart w:id="10392" w:name="_ETM_Q27_515800"/>
      <w:bookmarkEnd w:id="10392"/>
      <w:r>
        <w:rPr>
          <w:rtl/>
        </w:rPr>
        <w:t xml:space="preserve">התכנסות </w:t>
      </w:r>
      <w:bookmarkStart w:id="10393" w:name="_ETM_Q27_516279"/>
      <w:bookmarkEnd w:id="10393"/>
      <w:r>
        <w:rPr>
          <w:rtl/>
        </w:rPr>
        <w:t>שתרומת</w:t>
      </w:r>
      <w:r>
        <w:rPr>
          <w:rFonts w:hint="cs"/>
          <w:rtl/>
        </w:rPr>
        <w:t>ם</w:t>
      </w:r>
      <w:r>
        <w:rPr>
          <w:rtl/>
        </w:rPr>
        <w:t xml:space="preserve"> </w:t>
      </w:r>
      <w:bookmarkStart w:id="10394" w:name="_ETM_Q27_516820"/>
      <w:bookmarkEnd w:id="10394"/>
      <w:r>
        <w:rPr>
          <w:rtl/>
        </w:rPr>
        <w:t xml:space="preserve">להכנסות </w:t>
      </w:r>
      <w:bookmarkStart w:id="10395" w:name="_ETM_Q27_517270"/>
      <w:bookmarkEnd w:id="10395"/>
      <w:r>
        <w:rPr>
          <w:rtl/>
        </w:rPr>
        <w:t xml:space="preserve">המדינה </w:t>
      </w:r>
      <w:bookmarkStart w:id="10396" w:name="_ETM_Q27_517600"/>
      <w:bookmarkEnd w:id="10396"/>
      <w:r>
        <w:rPr>
          <w:rtl/>
        </w:rPr>
        <w:t xml:space="preserve">עומדת </w:t>
      </w:r>
      <w:bookmarkStart w:id="10397" w:name="_ETM_Q27_518020"/>
      <w:bookmarkEnd w:id="10397"/>
      <w:r>
        <w:rPr>
          <w:rtl/>
        </w:rPr>
        <w:t xml:space="preserve">על </w:t>
      </w:r>
      <w:bookmarkStart w:id="10398" w:name="_ETM_Q27_518140"/>
      <w:bookmarkEnd w:id="10398"/>
      <w:r>
        <w:rPr>
          <w:rtl/>
        </w:rPr>
        <w:t xml:space="preserve">6.6 </w:t>
      </w:r>
      <w:bookmarkStart w:id="10399" w:name="_ETM_Q27_518980"/>
      <w:bookmarkEnd w:id="10399"/>
      <w:r>
        <w:rPr>
          <w:rtl/>
        </w:rPr>
        <w:t xml:space="preserve">מיליארד </w:t>
      </w:r>
      <w:bookmarkStart w:id="10400" w:name="_ETM_Q27_519310"/>
      <w:bookmarkEnd w:id="10400"/>
      <w:r>
        <w:rPr>
          <w:rtl/>
        </w:rPr>
        <w:t xml:space="preserve">שקלים </w:t>
      </w:r>
      <w:bookmarkStart w:id="10401" w:name="_ETM_Q27_519640"/>
      <w:bookmarkEnd w:id="10401"/>
      <w:r>
        <w:rPr>
          <w:rFonts w:hint="cs"/>
          <w:rtl/>
        </w:rPr>
        <w:t>בשנות</w:t>
      </w:r>
      <w:r>
        <w:rPr>
          <w:rtl/>
        </w:rPr>
        <w:t xml:space="preserve"> </w:t>
      </w:r>
      <w:bookmarkStart w:id="10402" w:name="_ETM_Q27_520029"/>
      <w:bookmarkEnd w:id="10402"/>
      <w:r>
        <w:rPr>
          <w:rtl/>
        </w:rPr>
        <w:t xml:space="preserve">התוכנית </w:t>
      </w:r>
      <w:bookmarkStart w:id="10403" w:name="_ETM_Q27_521109"/>
      <w:bookmarkEnd w:id="10403"/>
      <w:r>
        <w:rPr>
          <w:rtl/>
        </w:rPr>
        <w:t xml:space="preserve">טרם </w:t>
      </w:r>
      <w:bookmarkStart w:id="10404" w:name="_ETM_Q27_521469"/>
      <w:bookmarkEnd w:id="10404"/>
      <w:r>
        <w:rPr>
          <w:rtl/>
        </w:rPr>
        <w:t xml:space="preserve">אושרו </w:t>
      </w:r>
      <w:bookmarkStart w:id="10405" w:name="_ETM_Q27_521769"/>
      <w:bookmarkEnd w:id="10405"/>
      <w:r>
        <w:rPr>
          <w:rtl/>
        </w:rPr>
        <w:t>בוועדה</w:t>
      </w:r>
      <w:r>
        <w:rPr>
          <w:rFonts w:hint="cs"/>
          <w:rtl/>
        </w:rPr>
        <w:t>,</w:t>
      </w:r>
      <w:r>
        <w:rPr>
          <w:rtl/>
        </w:rPr>
        <w:t xml:space="preserve"> </w:t>
      </w:r>
      <w:bookmarkStart w:id="10406" w:name="_ETM_Q27_522399"/>
      <w:bookmarkEnd w:id="10406"/>
      <w:r>
        <w:rPr>
          <w:rtl/>
        </w:rPr>
        <w:t xml:space="preserve">וישנו </w:t>
      </w:r>
      <w:bookmarkStart w:id="10407" w:name="_ETM_Q27_522819"/>
      <w:bookmarkEnd w:id="10407"/>
      <w:r>
        <w:rPr>
          <w:rtl/>
        </w:rPr>
        <w:t xml:space="preserve">חוסר </w:t>
      </w:r>
      <w:bookmarkStart w:id="10408" w:name="_ETM_Q27_523179"/>
      <w:bookmarkEnd w:id="10408"/>
      <w:r>
        <w:rPr>
          <w:rtl/>
        </w:rPr>
        <w:t xml:space="preserve">ודאות </w:t>
      </w:r>
      <w:bookmarkStart w:id="10409" w:name="_ETM_Q27_524050"/>
      <w:bookmarkEnd w:id="10409"/>
      <w:r>
        <w:rPr>
          <w:rtl/>
        </w:rPr>
        <w:t xml:space="preserve">באשר </w:t>
      </w:r>
      <w:bookmarkStart w:id="10410" w:name="_ETM_Q27_524789"/>
      <w:bookmarkEnd w:id="10410"/>
      <w:r>
        <w:rPr>
          <w:rFonts w:hint="cs"/>
          <w:rtl/>
        </w:rPr>
        <w:t>ל</w:t>
      </w:r>
      <w:r>
        <w:rPr>
          <w:rtl/>
        </w:rPr>
        <w:t xml:space="preserve">כוונתה </w:t>
      </w:r>
      <w:bookmarkStart w:id="10411" w:name="_ETM_Q27_525269"/>
      <w:bookmarkEnd w:id="10411"/>
      <w:r>
        <w:rPr>
          <w:rtl/>
        </w:rPr>
        <w:t xml:space="preserve">לדון </w:t>
      </w:r>
      <w:bookmarkStart w:id="10412" w:name="_ETM_Q27_525629"/>
      <w:bookmarkEnd w:id="10412"/>
      <w:r>
        <w:rPr>
          <w:rtl/>
        </w:rPr>
        <w:t xml:space="preserve">בצעדים </w:t>
      </w:r>
      <w:bookmarkStart w:id="10413" w:name="_ETM_Q27_526289"/>
      <w:bookmarkEnd w:id="10413"/>
      <w:r>
        <w:rPr>
          <w:rtl/>
        </w:rPr>
        <w:t>ולאש</w:t>
      </w:r>
      <w:r>
        <w:rPr>
          <w:rFonts w:hint="cs"/>
          <w:rtl/>
        </w:rPr>
        <w:t>ר</w:t>
      </w:r>
      <w:r>
        <w:rPr>
          <w:rtl/>
        </w:rPr>
        <w:t xml:space="preserve">ם </w:t>
      </w:r>
      <w:bookmarkStart w:id="10414" w:name="_ETM_Q27_526799"/>
      <w:bookmarkEnd w:id="10414"/>
      <w:r>
        <w:rPr>
          <w:rtl/>
        </w:rPr>
        <w:t xml:space="preserve">בטרם </w:t>
      </w:r>
      <w:bookmarkStart w:id="10415" w:name="_ETM_Q27_527219"/>
      <w:bookmarkEnd w:id="10415"/>
      <w:r>
        <w:rPr>
          <w:rtl/>
        </w:rPr>
        <w:t xml:space="preserve">אישור </w:t>
      </w:r>
      <w:bookmarkStart w:id="10416" w:name="_ETM_Q27_527519"/>
      <w:bookmarkEnd w:id="10416"/>
      <w:r>
        <w:rPr>
          <w:rtl/>
        </w:rPr>
        <w:t xml:space="preserve">חוק </w:t>
      </w:r>
      <w:bookmarkStart w:id="10417" w:name="_ETM_Q27_527890"/>
      <w:bookmarkEnd w:id="10417"/>
      <w:r>
        <w:rPr>
          <w:rtl/>
        </w:rPr>
        <w:t xml:space="preserve">התקציב </w:t>
      </w:r>
      <w:bookmarkStart w:id="10418" w:name="_ETM_Q27_528190"/>
      <w:bookmarkEnd w:id="10418"/>
      <w:r>
        <w:rPr>
          <w:rtl/>
        </w:rPr>
        <w:t xml:space="preserve">הנוסף </w:t>
      </w:r>
      <w:bookmarkStart w:id="10419" w:name="_ETM_Q27_528579"/>
      <w:bookmarkEnd w:id="10419"/>
      <w:r>
        <w:rPr>
          <w:rtl/>
        </w:rPr>
        <w:t xml:space="preserve">בקריאה </w:t>
      </w:r>
      <w:bookmarkStart w:id="10420" w:name="_ETM_Q27_528970"/>
      <w:bookmarkEnd w:id="10420"/>
      <w:r>
        <w:rPr>
          <w:rtl/>
        </w:rPr>
        <w:t xml:space="preserve">השנייה </w:t>
      </w:r>
      <w:bookmarkStart w:id="10421" w:name="_ETM_Q27_529300"/>
      <w:bookmarkEnd w:id="10421"/>
      <w:r>
        <w:rPr>
          <w:rtl/>
        </w:rPr>
        <w:t>והשלישית</w:t>
      </w:r>
      <w:r>
        <w:rPr>
          <w:rFonts w:hint="cs"/>
          <w:rtl/>
        </w:rPr>
        <w:t>.</w:t>
      </w:r>
      <w:r>
        <w:rPr>
          <w:rtl/>
        </w:rPr>
        <w:t xml:space="preserve"> </w:t>
      </w:r>
      <w:bookmarkStart w:id="10422" w:name="_ETM_Q27_530380"/>
      <w:bookmarkEnd w:id="10422"/>
    </w:p>
    <w:p w:rsidR="00071895" w:rsidRDefault="00071895" w:rsidP="00544FB0">
      <w:pPr>
        <w:rPr>
          <w:rtl/>
        </w:rPr>
      </w:pPr>
      <w:bookmarkStart w:id="10423" w:name="_ETM_Q27_527979"/>
      <w:bookmarkStart w:id="10424" w:name="_ETM_Q27_528066"/>
      <w:bookmarkEnd w:id="10423"/>
      <w:bookmarkEnd w:id="10424"/>
    </w:p>
    <w:p w:rsidR="00071895" w:rsidRDefault="00071895" w:rsidP="00694524">
      <w:pPr>
        <w:rPr>
          <w:rtl/>
        </w:rPr>
      </w:pPr>
      <w:bookmarkStart w:id="10425" w:name="_ETM_Q27_528133"/>
      <w:bookmarkStart w:id="10426" w:name="_ETM_Q27_528194"/>
      <w:bookmarkEnd w:id="10425"/>
      <w:bookmarkEnd w:id="10426"/>
      <w:r>
        <w:rPr>
          <w:rtl/>
        </w:rPr>
        <w:t xml:space="preserve">מה </w:t>
      </w:r>
      <w:bookmarkStart w:id="10427" w:name="_ETM_Q27_530559"/>
      <w:bookmarkEnd w:id="10427"/>
      <w:r>
        <w:rPr>
          <w:rtl/>
        </w:rPr>
        <w:t xml:space="preserve">אומר </w:t>
      </w:r>
      <w:bookmarkStart w:id="10428" w:name="_ETM_Q27_530860"/>
      <w:bookmarkEnd w:id="10428"/>
      <w:r>
        <w:rPr>
          <w:rtl/>
        </w:rPr>
        <w:t xml:space="preserve">ראש </w:t>
      </w:r>
      <w:bookmarkStart w:id="10429" w:name="_ETM_Q27_531010"/>
      <w:bookmarkEnd w:id="10429"/>
      <w:r>
        <w:rPr>
          <w:rtl/>
        </w:rPr>
        <w:t xml:space="preserve">אגף </w:t>
      </w:r>
      <w:bookmarkStart w:id="10430" w:name="_ETM_Q27_531220"/>
      <w:bookmarkEnd w:id="10430"/>
      <w:r>
        <w:rPr>
          <w:rtl/>
        </w:rPr>
        <w:t>התקציבים</w:t>
      </w:r>
      <w:r>
        <w:rPr>
          <w:rFonts w:hint="cs"/>
          <w:rtl/>
        </w:rPr>
        <w:t>?</w:t>
      </w:r>
      <w:r>
        <w:rPr>
          <w:rtl/>
        </w:rPr>
        <w:t xml:space="preserve"> </w:t>
      </w:r>
      <w:bookmarkStart w:id="10431" w:name="_ETM_Q27_531850"/>
      <w:bookmarkEnd w:id="10431"/>
      <w:r>
        <w:rPr>
          <w:rtl/>
        </w:rPr>
        <w:t xml:space="preserve">ישבה </w:t>
      </w:r>
      <w:bookmarkStart w:id="10432" w:name="_ETM_Q27_532149"/>
      <w:bookmarkEnd w:id="10432"/>
      <w:r>
        <w:rPr>
          <w:rtl/>
        </w:rPr>
        <w:t>המדינה</w:t>
      </w:r>
      <w:bookmarkStart w:id="10433" w:name="_ETM_Q27_533020"/>
      <w:bookmarkEnd w:id="10433"/>
      <w:r>
        <w:rPr>
          <w:rFonts w:hint="cs"/>
          <w:rtl/>
        </w:rPr>
        <w:t xml:space="preserve">, </w:t>
      </w:r>
      <w:r>
        <w:rPr>
          <w:rtl/>
        </w:rPr>
        <w:t xml:space="preserve">אגף </w:t>
      </w:r>
      <w:bookmarkStart w:id="10434" w:name="_ETM_Q27_533290"/>
      <w:bookmarkEnd w:id="10434"/>
      <w:r>
        <w:rPr>
          <w:rtl/>
        </w:rPr>
        <w:t>התקציבים</w:t>
      </w:r>
      <w:r>
        <w:rPr>
          <w:rFonts w:hint="cs"/>
          <w:rtl/>
        </w:rPr>
        <w:t xml:space="preserve"> הכין</w:t>
      </w:r>
      <w:r>
        <w:rPr>
          <w:rtl/>
        </w:rPr>
        <w:t xml:space="preserve"> </w:t>
      </w:r>
      <w:bookmarkStart w:id="10435" w:name="_ETM_Q27_534739"/>
      <w:bookmarkEnd w:id="10435"/>
      <w:r>
        <w:rPr>
          <w:rtl/>
        </w:rPr>
        <w:t xml:space="preserve">תקציב </w:t>
      </w:r>
      <w:bookmarkStart w:id="10436" w:name="_ETM_Q27_535219"/>
      <w:bookmarkEnd w:id="10436"/>
      <w:r>
        <w:rPr>
          <w:rtl/>
        </w:rPr>
        <w:t xml:space="preserve">למדינה </w:t>
      </w:r>
      <w:bookmarkStart w:id="10437" w:name="_ETM_Q27_536649"/>
      <w:bookmarkEnd w:id="10437"/>
      <w:r>
        <w:rPr>
          <w:rtl/>
        </w:rPr>
        <w:t xml:space="preserve">בעת </w:t>
      </w:r>
      <w:bookmarkStart w:id="10438" w:name="_ETM_Q27_537190"/>
      <w:bookmarkEnd w:id="10438"/>
      <w:r>
        <w:rPr>
          <w:rtl/>
        </w:rPr>
        <w:t>הכלכלית</w:t>
      </w:r>
      <w:r>
        <w:rPr>
          <w:rFonts w:hint="cs"/>
          <w:rtl/>
        </w:rPr>
        <w:t xml:space="preserve"> שהיא</w:t>
      </w:r>
      <w:r>
        <w:rPr>
          <w:rtl/>
        </w:rPr>
        <w:t xml:space="preserve"> </w:t>
      </w:r>
      <w:bookmarkStart w:id="10439" w:name="_ETM_Q27_537760"/>
      <w:bookmarkStart w:id="10440" w:name="_ETM_Q27_537940"/>
      <w:bookmarkEnd w:id="10439"/>
      <w:bookmarkEnd w:id="10440"/>
      <w:r>
        <w:rPr>
          <w:rFonts w:hint="cs"/>
          <w:rtl/>
        </w:rPr>
        <w:t>מ</w:t>
      </w:r>
      <w:r>
        <w:rPr>
          <w:rtl/>
        </w:rPr>
        <w:t xml:space="preserve">החמורות </w:t>
      </w:r>
      <w:bookmarkStart w:id="10441" w:name="_ETM_Q27_538449"/>
      <w:bookmarkEnd w:id="10441"/>
      <w:r>
        <w:rPr>
          <w:rtl/>
        </w:rPr>
        <w:t xml:space="preserve">ביותר </w:t>
      </w:r>
      <w:bookmarkStart w:id="10442" w:name="_ETM_Q27_538809"/>
      <w:bookmarkStart w:id="10443" w:name="_ETM_Q27_539170"/>
      <w:bookmarkStart w:id="10444" w:name="_ETM_Q27_539949"/>
      <w:bookmarkEnd w:id="10442"/>
      <w:bookmarkEnd w:id="10443"/>
      <w:bookmarkEnd w:id="10444"/>
      <w:r>
        <w:rPr>
          <w:rtl/>
        </w:rPr>
        <w:t xml:space="preserve">בהיסטוריה </w:t>
      </w:r>
      <w:bookmarkStart w:id="10445" w:name="_ETM_Q27_540459"/>
      <w:bookmarkEnd w:id="10445"/>
      <w:r>
        <w:rPr>
          <w:rtl/>
        </w:rPr>
        <w:t xml:space="preserve">של </w:t>
      </w:r>
      <w:bookmarkStart w:id="10446" w:name="_ETM_Q27_540609"/>
      <w:bookmarkEnd w:id="10446"/>
      <w:r>
        <w:rPr>
          <w:rtl/>
        </w:rPr>
        <w:t xml:space="preserve">מדינת </w:t>
      </w:r>
      <w:bookmarkStart w:id="10447" w:name="_ETM_Q27_540999"/>
      <w:bookmarkEnd w:id="10447"/>
      <w:r>
        <w:rPr>
          <w:rtl/>
        </w:rPr>
        <w:t>ישראל</w:t>
      </w:r>
      <w:r>
        <w:rPr>
          <w:rFonts w:hint="cs"/>
          <w:rtl/>
        </w:rPr>
        <w:t>,</w:t>
      </w:r>
      <w:r>
        <w:rPr>
          <w:rtl/>
        </w:rPr>
        <w:t xml:space="preserve"> </w:t>
      </w:r>
      <w:bookmarkStart w:id="10448" w:name="_ETM_Q27_542589"/>
      <w:bookmarkEnd w:id="10448"/>
      <w:r>
        <w:rPr>
          <w:rtl/>
        </w:rPr>
        <w:t xml:space="preserve">וחלק </w:t>
      </w:r>
      <w:bookmarkStart w:id="10449" w:name="_ETM_Q27_543159"/>
      <w:bookmarkEnd w:id="10449"/>
      <w:r>
        <w:rPr>
          <w:rtl/>
        </w:rPr>
        <w:t xml:space="preserve">מאותם </w:t>
      </w:r>
      <w:bookmarkStart w:id="10450" w:name="_ETM_Q27_543519"/>
      <w:bookmarkEnd w:id="10450"/>
      <w:r>
        <w:rPr>
          <w:rtl/>
        </w:rPr>
        <w:t xml:space="preserve">צעדים </w:t>
      </w:r>
      <w:bookmarkStart w:id="10451" w:name="_ETM_Q27_543940"/>
      <w:bookmarkEnd w:id="10451"/>
      <w:r>
        <w:rPr>
          <w:rtl/>
        </w:rPr>
        <w:t xml:space="preserve">הם </w:t>
      </w:r>
      <w:bookmarkStart w:id="10452" w:name="_ETM_Q27_544060"/>
      <w:bookmarkEnd w:id="10452"/>
      <w:r>
        <w:rPr>
          <w:rtl/>
        </w:rPr>
        <w:t xml:space="preserve">6.6 </w:t>
      </w:r>
      <w:bookmarkStart w:id="10453" w:name="_ETM_Q27_544930"/>
      <w:bookmarkEnd w:id="10453"/>
      <w:r>
        <w:rPr>
          <w:rtl/>
        </w:rPr>
        <w:t xml:space="preserve">מיליארד </w:t>
      </w:r>
      <w:bookmarkStart w:id="10454" w:name="_ETM_Q27_545259"/>
      <w:bookmarkEnd w:id="10454"/>
      <w:r>
        <w:rPr>
          <w:rtl/>
        </w:rPr>
        <w:t xml:space="preserve">שקלים </w:t>
      </w:r>
      <w:bookmarkStart w:id="10455" w:name="_ETM_Q27_545649"/>
      <w:bookmarkEnd w:id="10455"/>
      <w:r w:rsidR="00694524">
        <w:rPr>
          <w:rFonts w:hint="cs"/>
          <w:rtl/>
        </w:rPr>
        <w:t xml:space="preserve">– </w:t>
      </w:r>
      <w:r>
        <w:rPr>
          <w:rtl/>
        </w:rPr>
        <w:t>נכון</w:t>
      </w:r>
      <w:r>
        <w:rPr>
          <w:rFonts w:hint="cs"/>
          <w:rtl/>
        </w:rPr>
        <w:t>,</w:t>
      </w:r>
      <w:r>
        <w:rPr>
          <w:rtl/>
        </w:rPr>
        <w:t xml:space="preserve"> </w:t>
      </w:r>
      <w:bookmarkStart w:id="10456" w:name="_ETM_Q27_545950"/>
      <w:bookmarkEnd w:id="10456"/>
      <w:r>
        <w:rPr>
          <w:rtl/>
        </w:rPr>
        <w:t xml:space="preserve">שר </w:t>
      </w:r>
      <w:bookmarkStart w:id="10457" w:name="_ETM_Q27_546159"/>
      <w:bookmarkEnd w:id="10457"/>
      <w:r>
        <w:rPr>
          <w:rtl/>
        </w:rPr>
        <w:t>האוצר</w:t>
      </w:r>
      <w:r>
        <w:rPr>
          <w:rFonts w:hint="cs"/>
          <w:rtl/>
        </w:rPr>
        <w:t>?</w:t>
      </w:r>
      <w:r>
        <w:rPr>
          <w:rtl/>
        </w:rPr>
        <w:t xml:space="preserve"> </w:t>
      </w:r>
      <w:bookmarkStart w:id="10458" w:name="_ETM_Q27_546729"/>
      <w:bookmarkEnd w:id="10458"/>
      <w:r>
        <w:rPr>
          <w:rtl/>
        </w:rPr>
        <w:t>נכון</w:t>
      </w:r>
      <w:r>
        <w:rPr>
          <w:rFonts w:hint="cs"/>
          <w:rtl/>
        </w:rPr>
        <w:t>.</w:t>
      </w:r>
      <w:r>
        <w:rPr>
          <w:rtl/>
        </w:rPr>
        <w:t xml:space="preserve"> </w:t>
      </w:r>
      <w:bookmarkStart w:id="10459" w:name="_ETM_Q27_548549"/>
      <w:bookmarkEnd w:id="10459"/>
      <w:r>
        <w:rPr>
          <w:rtl/>
        </w:rPr>
        <w:t xml:space="preserve">האם </w:t>
      </w:r>
      <w:bookmarkStart w:id="10460" w:name="_ETM_Q27_548850"/>
      <w:bookmarkEnd w:id="10460"/>
      <w:r>
        <w:rPr>
          <w:rtl/>
        </w:rPr>
        <w:t xml:space="preserve">6.6 </w:t>
      </w:r>
      <w:bookmarkStart w:id="10461" w:name="_ETM_Q27_549899"/>
      <w:bookmarkEnd w:id="10461"/>
      <w:r>
        <w:rPr>
          <w:rtl/>
        </w:rPr>
        <w:t xml:space="preserve">מיליארד </w:t>
      </w:r>
      <w:bookmarkStart w:id="10462" w:name="_ETM_Q27_550259"/>
      <w:bookmarkEnd w:id="10462"/>
      <w:r>
        <w:rPr>
          <w:rtl/>
        </w:rPr>
        <w:t xml:space="preserve">שקלים </w:t>
      </w:r>
      <w:bookmarkStart w:id="10463" w:name="_ETM_Q27_550589"/>
      <w:bookmarkEnd w:id="10463"/>
      <w:r>
        <w:rPr>
          <w:rtl/>
        </w:rPr>
        <w:t xml:space="preserve">זה </w:t>
      </w:r>
      <w:bookmarkStart w:id="10464" w:name="_ETM_Q27_550710"/>
      <w:bookmarkEnd w:id="10464"/>
      <w:r>
        <w:rPr>
          <w:rtl/>
        </w:rPr>
        <w:t xml:space="preserve">סכום </w:t>
      </w:r>
      <w:bookmarkStart w:id="10465" w:name="_ETM_Q27_550979"/>
      <w:bookmarkEnd w:id="10465"/>
      <w:r>
        <w:rPr>
          <w:rtl/>
        </w:rPr>
        <w:t xml:space="preserve">זניח </w:t>
      </w:r>
      <w:bookmarkStart w:id="10466" w:name="_ETM_Q27_551430"/>
      <w:bookmarkEnd w:id="10466"/>
      <w:r>
        <w:rPr>
          <w:rtl/>
        </w:rPr>
        <w:t xml:space="preserve">בתקציב </w:t>
      </w:r>
      <w:bookmarkStart w:id="10467" w:name="_ETM_Q27_551969"/>
      <w:bookmarkEnd w:id="10467"/>
      <w:r>
        <w:rPr>
          <w:rtl/>
        </w:rPr>
        <w:t>האוצר</w:t>
      </w:r>
      <w:r>
        <w:rPr>
          <w:rFonts w:hint="cs"/>
          <w:rtl/>
        </w:rPr>
        <w:t>?</w:t>
      </w:r>
      <w:r>
        <w:rPr>
          <w:rtl/>
        </w:rPr>
        <w:t xml:space="preserve"> </w:t>
      </w:r>
      <w:bookmarkStart w:id="10468" w:name="_ETM_Q27_552450"/>
      <w:bookmarkEnd w:id="10468"/>
      <w:r>
        <w:rPr>
          <w:rtl/>
        </w:rPr>
        <w:t xml:space="preserve">כפי </w:t>
      </w:r>
      <w:bookmarkStart w:id="10469" w:name="_ETM_Q27_552630"/>
      <w:bookmarkEnd w:id="10469"/>
      <w:r>
        <w:rPr>
          <w:rtl/>
        </w:rPr>
        <w:t>ש</w:t>
      </w:r>
      <w:r>
        <w:rPr>
          <w:rFonts w:hint="cs"/>
          <w:rtl/>
        </w:rPr>
        <w:t xml:space="preserve">אתה </w:t>
      </w:r>
      <w:bookmarkStart w:id="10470" w:name="_ETM_Q27_553170"/>
      <w:bookmarkEnd w:id="10470"/>
      <w:r>
        <w:rPr>
          <w:rtl/>
        </w:rPr>
        <w:t xml:space="preserve">נוהג </w:t>
      </w:r>
      <w:bookmarkStart w:id="10471" w:name="_ETM_Q27_553529"/>
      <w:bookmarkEnd w:id="10471"/>
      <w:r>
        <w:rPr>
          <w:rtl/>
        </w:rPr>
        <w:t xml:space="preserve">הרבה </w:t>
      </w:r>
      <w:bookmarkStart w:id="10472" w:name="_ETM_Q27_553799"/>
      <w:bookmarkEnd w:id="10472"/>
      <w:r>
        <w:rPr>
          <w:rtl/>
        </w:rPr>
        <w:t xml:space="preserve">פעמים </w:t>
      </w:r>
      <w:bookmarkStart w:id="10473" w:name="_ETM_Q27_554130"/>
      <w:bookmarkEnd w:id="10473"/>
      <w:r>
        <w:rPr>
          <w:rtl/>
        </w:rPr>
        <w:t>לומר</w:t>
      </w:r>
      <w:r w:rsidR="00694524">
        <w:rPr>
          <w:rFonts w:hint="cs"/>
          <w:rtl/>
        </w:rPr>
        <w:t>,</w:t>
      </w:r>
      <w:r>
        <w:rPr>
          <w:rtl/>
        </w:rPr>
        <w:t xml:space="preserve"> </w:t>
      </w:r>
      <w:bookmarkStart w:id="10474" w:name="_ETM_Q27_554520"/>
      <w:bookmarkEnd w:id="10474"/>
      <w:r>
        <w:rPr>
          <w:rtl/>
        </w:rPr>
        <w:t xml:space="preserve">מה </w:t>
      </w:r>
      <w:bookmarkStart w:id="10475" w:name="_ETM_Q27_554670"/>
      <w:bookmarkEnd w:id="10475"/>
      <w:r>
        <w:rPr>
          <w:rtl/>
        </w:rPr>
        <w:t xml:space="preserve">זה </w:t>
      </w:r>
      <w:bookmarkStart w:id="10476" w:name="_ETM_Q27_554850"/>
      <w:bookmarkEnd w:id="10476"/>
      <w:r>
        <w:rPr>
          <w:rtl/>
        </w:rPr>
        <w:t>0.01</w:t>
      </w:r>
      <w:r>
        <w:rPr>
          <w:rFonts w:hint="cs"/>
          <w:rtl/>
        </w:rPr>
        <w:t>,</w:t>
      </w:r>
      <w:r>
        <w:rPr>
          <w:rtl/>
        </w:rPr>
        <w:t xml:space="preserve"> </w:t>
      </w:r>
      <w:bookmarkStart w:id="10477" w:name="_ETM_Q27_556140"/>
      <w:bookmarkEnd w:id="10477"/>
      <w:r>
        <w:rPr>
          <w:rtl/>
        </w:rPr>
        <w:t xml:space="preserve">וכל </w:t>
      </w:r>
      <w:bookmarkStart w:id="10478" w:name="_ETM_Q27_556350"/>
      <w:bookmarkEnd w:id="10478"/>
      <w:r>
        <w:rPr>
          <w:rtl/>
        </w:rPr>
        <w:t xml:space="preserve">מיני </w:t>
      </w:r>
      <w:bookmarkStart w:id="10479" w:name="_ETM_Q27_556929"/>
      <w:bookmarkEnd w:id="10479"/>
      <w:r>
        <w:rPr>
          <w:rtl/>
        </w:rPr>
        <w:t xml:space="preserve">שיטות </w:t>
      </w:r>
      <w:bookmarkStart w:id="10480" w:name="_ETM_Q27_559580"/>
      <w:bookmarkEnd w:id="10480"/>
      <w:r>
        <w:rPr>
          <w:rtl/>
        </w:rPr>
        <w:t xml:space="preserve">שלך </w:t>
      </w:r>
      <w:bookmarkStart w:id="10481" w:name="_ETM_Q27_560029"/>
      <w:bookmarkStart w:id="10482" w:name="_ETM_Q27_560570"/>
      <w:bookmarkEnd w:id="10481"/>
      <w:bookmarkEnd w:id="10482"/>
      <w:r>
        <w:rPr>
          <w:rFonts w:hint="cs"/>
          <w:rtl/>
        </w:rPr>
        <w:t xml:space="preserve">– </w:t>
      </w:r>
      <w:r>
        <w:rPr>
          <w:rtl/>
        </w:rPr>
        <w:t xml:space="preserve">ושיטות </w:t>
      </w:r>
      <w:bookmarkStart w:id="10483" w:name="_ETM_Q27_561080"/>
      <w:bookmarkEnd w:id="10483"/>
      <w:r>
        <w:rPr>
          <w:rtl/>
        </w:rPr>
        <w:t>מבורכות</w:t>
      </w:r>
      <w:r>
        <w:rPr>
          <w:rFonts w:hint="cs"/>
          <w:rtl/>
        </w:rPr>
        <w:t>,</w:t>
      </w:r>
      <w:r>
        <w:rPr>
          <w:rtl/>
        </w:rPr>
        <w:t xml:space="preserve"> </w:t>
      </w:r>
      <w:bookmarkStart w:id="10484" w:name="_ETM_Q27_561620"/>
      <w:bookmarkEnd w:id="10484"/>
      <w:r>
        <w:rPr>
          <w:rtl/>
        </w:rPr>
        <w:t xml:space="preserve">כי </w:t>
      </w:r>
      <w:bookmarkStart w:id="10485" w:name="_ETM_Q27_561740"/>
      <w:bookmarkEnd w:id="10485"/>
      <w:r>
        <w:rPr>
          <w:rtl/>
        </w:rPr>
        <w:t xml:space="preserve">אתה </w:t>
      </w:r>
      <w:bookmarkStart w:id="10486" w:name="_ETM_Q27_561860"/>
      <w:bookmarkEnd w:id="10486"/>
      <w:r>
        <w:rPr>
          <w:rtl/>
        </w:rPr>
        <w:t xml:space="preserve">עושה </w:t>
      </w:r>
      <w:bookmarkStart w:id="10487" w:name="_ETM_Q27_562070"/>
      <w:bookmarkEnd w:id="10487"/>
      <w:r>
        <w:rPr>
          <w:rtl/>
        </w:rPr>
        <w:t xml:space="preserve">את </w:t>
      </w:r>
      <w:bookmarkStart w:id="10488" w:name="_ETM_Q27_562130"/>
      <w:bookmarkEnd w:id="10488"/>
      <w:r>
        <w:rPr>
          <w:rtl/>
        </w:rPr>
        <w:t xml:space="preserve">זה </w:t>
      </w:r>
      <w:bookmarkStart w:id="10489" w:name="_ETM_Q27_562250"/>
      <w:bookmarkEnd w:id="10489"/>
      <w:r>
        <w:rPr>
          <w:rtl/>
        </w:rPr>
        <w:t xml:space="preserve">בצורה </w:t>
      </w:r>
      <w:bookmarkStart w:id="10490" w:name="_ETM_Q27_562670"/>
      <w:bookmarkEnd w:id="10490"/>
      <w:r>
        <w:rPr>
          <w:rtl/>
        </w:rPr>
        <w:t xml:space="preserve">מאוד </w:t>
      </w:r>
      <w:bookmarkStart w:id="10491" w:name="_ETM_Q27_562910"/>
      <w:bookmarkEnd w:id="10491"/>
      <w:r>
        <w:rPr>
          <w:rtl/>
        </w:rPr>
        <w:t xml:space="preserve">מאוד </w:t>
      </w:r>
      <w:bookmarkStart w:id="10492" w:name="_ETM_Q27_563090"/>
      <w:bookmarkEnd w:id="10492"/>
      <w:r>
        <w:rPr>
          <w:rtl/>
        </w:rPr>
        <w:t>כ</w:t>
      </w:r>
      <w:r>
        <w:rPr>
          <w:rFonts w:hint="cs"/>
          <w:rtl/>
        </w:rPr>
        <w:t>י</w:t>
      </w:r>
      <w:r>
        <w:rPr>
          <w:rtl/>
        </w:rPr>
        <w:t>שרונית</w:t>
      </w:r>
      <w:r>
        <w:rPr>
          <w:rFonts w:hint="cs"/>
          <w:rtl/>
        </w:rPr>
        <w:t xml:space="preserve"> </w:t>
      </w:r>
      <w:r>
        <w:rPr>
          <w:rFonts w:hint="eastAsia"/>
          <w:rtl/>
        </w:rPr>
        <w:t>–</w:t>
      </w:r>
      <w:r>
        <w:rPr>
          <w:rtl/>
        </w:rPr>
        <w:t xml:space="preserve"> </w:t>
      </w:r>
      <w:bookmarkStart w:id="10493" w:name="_ETM_Q27_563690"/>
      <w:bookmarkEnd w:id="10493"/>
      <w:r>
        <w:rPr>
          <w:rtl/>
        </w:rPr>
        <w:t xml:space="preserve">לזרוק </w:t>
      </w:r>
      <w:bookmarkStart w:id="10494" w:name="_ETM_Q27_564110"/>
      <w:bookmarkEnd w:id="10494"/>
      <w:r>
        <w:rPr>
          <w:rtl/>
        </w:rPr>
        <w:t xml:space="preserve">מלא </w:t>
      </w:r>
      <w:bookmarkStart w:id="10495" w:name="_ETM_Q27_564320"/>
      <w:bookmarkEnd w:id="10495"/>
      <w:r>
        <w:rPr>
          <w:rtl/>
        </w:rPr>
        <w:t xml:space="preserve">מלא </w:t>
      </w:r>
      <w:bookmarkStart w:id="10496" w:name="_ETM_Q27_564529"/>
      <w:bookmarkEnd w:id="10496"/>
      <w:r>
        <w:rPr>
          <w:rtl/>
        </w:rPr>
        <w:t xml:space="preserve">מספרים </w:t>
      </w:r>
      <w:bookmarkStart w:id="10497" w:name="_ETM_Q27_564980"/>
      <w:bookmarkEnd w:id="10497"/>
      <w:r>
        <w:rPr>
          <w:rtl/>
        </w:rPr>
        <w:t xml:space="preserve">ונתונים </w:t>
      </w:r>
      <w:bookmarkStart w:id="10498" w:name="_ETM_Q27_565520"/>
      <w:bookmarkEnd w:id="10498"/>
      <w:r>
        <w:rPr>
          <w:rtl/>
        </w:rPr>
        <w:t xml:space="preserve">ולערבב </w:t>
      </w:r>
      <w:bookmarkStart w:id="10499" w:name="_ETM_Q27_565970"/>
      <w:bookmarkEnd w:id="10499"/>
      <w:r>
        <w:rPr>
          <w:rtl/>
        </w:rPr>
        <w:t xml:space="preserve">את </w:t>
      </w:r>
      <w:bookmarkStart w:id="10500" w:name="_ETM_Q27_566060"/>
      <w:bookmarkEnd w:id="10500"/>
      <w:r>
        <w:rPr>
          <w:rtl/>
        </w:rPr>
        <w:t xml:space="preserve">כולם </w:t>
      </w:r>
      <w:bookmarkStart w:id="10501" w:name="_ETM_Q27_566390"/>
      <w:bookmarkEnd w:id="10501"/>
      <w:r>
        <w:rPr>
          <w:rtl/>
        </w:rPr>
        <w:t xml:space="preserve">ואף </w:t>
      </w:r>
      <w:bookmarkStart w:id="10502" w:name="_ETM_Q27_566600"/>
      <w:bookmarkEnd w:id="10502"/>
      <w:r>
        <w:rPr>
          <w:rFonts w:hint="cs"/>
          <w:rtl/>
        </w:rPr>
        <w:t>אחד</w:t>
      </w:r>
      <w:r>
        <w:rPr>
          <w:rtl/>
        </w:rPr>
        <w:t xml:space="preserve"> </w:t>
      </w:r>
      <w:bookmarkStart w:id="10503" w:name="_ETM_Q27_566779"/>
      <w:bookmarkEnd w:id="10503"/>
      <w:r>
        <w:rPr>
          <w:rtl/>
        </w:rPr>
        <w:t xml:space="preserve">לא </w:t>
      </w:r>
      <w:bookmarkStart w:id="10504" w:name="_ETM_Q27_566840"/>
      <w:bookmarkEnd w:id="10504"/>
      <w:r>
        <w:rPr>
          <w:rtl/>
        </w:rPr>
        <w:t xml:space="preserve">יודע </w:t>
      </w:r>
      <w:bookmarkStart w:id="10505" w:name="_ETM_Q27_567080"/>
      <w:bookmarkEnd w:id="10505"/>
      <w:r>
        <w:rPr>
          <w:rtl/>
        </w:rPr>
        <w:t>כלום</w:t>
      </w:r>
      <w:r>
        <w:rPr>
          <w:rFonts w:hint="cs"/>
          <w:rtl/>
        </w:rPr>
        <w:t>.</w:t>
      </w:r>
      <w:r>
        <w:rPr>
          <w:rtl/>
        </w:rPr>
        <w:t xml:space="preserve"> </w:t>
      </w:r>
      <w:bookmarkStart w:id="10506" w:name="_ETM_Q27_567860"/>
      <w:bookmarkEnd w:id="10506"/>
      <w:r>
        <w:rPr>
          <w:rtl/>
        </w:rPr>
        <w:t xml:space="preserve">אבל </w:t>
      </w:r>
      <w:bookmarkStart w:id="10507" w:name="_ETM_Q27_568130"/>
      <w:bookmarkStart w:id="10508" w:name="_ETM_Q27_568550"/>
      <w:bookmarkEnd w:id="10507"/>
      <w:bookmarkEnd w:id="10508"/>
      <w:r>
        <w:rPr>
          <w:rtl/>
        </w:rPr>
        <w:t xml:space="preserve">בא </w:t>
      </w:r>
      <w:bookmarkStart w:id="10509" w:name="_ETM_Q27_568940"/>
      <w:bookmarkEnd w:id="10509"/>
      <w:r>
        <w:rPr>
          <w:rtl/>
        </w:rPr>
        <w:t xml:space="preserve">ראש </w:t>
      </w:r>
      <w:bookmarkStart w:id="10510" w:name="_ETM_Q27_569150"/>
      <w:bookmarkEnd w:id="10510"/>
      <w:r w:rsidRPr="00647CAD">
        <w:rPr>
          <w:rtl/>
        </w:rPr>
        <w:t xml:space="preserve">אגף </w:t>
      </w:r>
      <w:bookmarkStart w:id="10511" w:name="_ETM_Q27_569390"/>
      <w:bookmarkEnd w:id="10511"/>
      <w:r w:rsidRPr="00647CAD">
        <w:rPr>
          <w:rtl/>
        </w:rPr>
        <w:t xml:space="preserve">התקציבים </w:t>
      </w:r>
      <w:bookmarkStart w:id="10512" w:name="_ETM_Q27_570020"/>
      <w:bookmarkEnd w:id="10512"/>
      <w:r w:rsidRPr="00647CAD">
        <w:rPr>
          <w:rtl/>
        </w:rPr>
        <w:t>ואומר</w:t>
      </w:r>
      <w:r w:rsidRPr="00647CAD">
        <w:rPr>
          <w:rFonts w:hint="cs"/>
          <w:rtl/>
        </w:rPr>
        <w:t>:</w:t>
      </w:r>
      <w:r w:rsidRPr="00647CAD">
        <w:rPr>
          <w:rtl/>
        </w:rPr>
        <w:t xml:space="preserve"> </w:t>
      </w:r>
      <w:bookmarkStart w:id="10513" w:name="_ETM_Q27_570290"/>
      <w:bookmarkEnd w:id="10513"/>
      <w:r w:rsidRPr="00647CAD">
        <w:rPr>
          <w:rtl/>
        </w:rPr>
        <w:t>חברים</w:t>
      </w:r>
      <w:r w:rsidRPr="00647CAD">
        <w:rPr>
          <w:rFonts w:hint="cs"/>
          <w:rtl/>
        </w:rPr>
        <w:t>,</w:t>
      </w:r>
      <w:r w:rsidRPr="00647CAD">
        <w:rPr>
          <w:rtl/>
        </w:rPr>
        <w:t xml:space="preserve"> </w:t>
      </w:r>
      <w:bookmarkStart w:id="10514" w:name="_ETM_Q27_570710"/>
      <w:bookmarkEnd w:id="10514"/>
      <w:r w:rsidRPr="00647CAD">
        <w:rPr>
          <w:rtl/>
        </w:rPr>
        <w:t xml:space="preserve">אנחנו </w:t>
      </w:r>
      <w:bookmarkStart w:id="10515" w:name="_ETM_Q27_571040"/>
      <w:bookmarkEnd w:id="10515"/>
      <w:r w:rsidRPr="00647CAD">
        <w:rPr>
          <w:rtl/>
        </w:rPr>
        <w:t xml:space="preserve">הגשנו </w:t>
      </w:r>
      <w:bookmarkStart w:id="10516" w:name="_ETM_Q27_571490"/>
      <w:bookmarkEnd w:id="10516"/>
      <w:r w:rsidRPr="00647CAD">
        <w:rPr>
          <w:rtl/>
        </w:rPr>
        <w:t xml:space="preserve">תקציב </w:t>
      </w:r>
      <w:bookmarkStart w:id="10517" w:name="_ETM_Q27_571850"/>
      <w:bookmarkEnd w:id="10517"/>
      <w:r w:rsidRPr="00647CAD">
        <w:rPr>
          <w:rtl/>
        </w:rPr>
        <w:t>לכנסת</w:t>
      </w:r>
      <w:r w:rsidRPr="00647CAD">
        <w:rPr>
          <w:rFonts w:hint="cs"/>
          <w:rtl/>
        </w:rPr>
        <w:t>.</w:t>
      </w:r>
      <w:r w:rsidRPr="00647CAD">
        <w:rPr>
          <w:rtl/>
        </w:rPr>
        <w:t xml:space="preserve"> </w:t>
      </w:r>
      <w:bookmarkStart w:id="10518" w:name="_ETM_Q27_573289"/>
      <w:bookmarkEnd w:id="10518"/>
      <w:r w:rsidRPr="00647CAD">
        <w:rPr>
          <w:rtl/>
        </w:rPr>
        <w:t xml:space="preserve">היה </w:t>
      </w:r>
      <w:bookmarkStart w:id="10519" w:name="_ETM_Q27_573679"/>
      <w:bookmarkEnd w:id="10519"/>
      <w:r w:rsidRPr="00647CAD">
        <w:rPr>
          <w:rtl/>
        </w:rPr>
        <w:t xml:space="preserve">פה </w:t>
      </w:r>
      <w:bookmarkStart w:id="10520" w:name="_ETM_Q27_573829"/>
      <w:bookmarkEnd w:id="10520"/>
      <w:r w:rsidRPr="00647CAD">
        <w:rPr>
          <w:rtl/>
        </w:rPr>
        <w:t xml:space="preserve">גם </w:t>
      </w:r>
      <w:bookmarkStart w:id="10521" w:name="_ETM_Q27_574039"/>
      <w:bookmarkEnd w:id="10521"/>
      <w:r w:rsidRPr="00647CAD">
        <w:rPr>
          <w:rtl/>
        </w:rPr>
        <w:t xml:space="preserve">איזה </w:t>
      </w:r>
      <w:bookmarkStart w:id="10522" w:name="_ETM_Q27_574579"/>
      <w:bookmarkEnd w:id="10522"/>
      <w:r w:rsidRPr="00647CAD">
        <w:rPr>
          <w:rtl/>
        </w:rPr>
        <w:t xml:space="preserve">הליך </w:t>
      </w:r>
      <w:bookmarkStart w:id="10523" w:name="_ETM_Q27_574880"/>
      <w:bookmarkEnd w:id="10523"/>
      <w:r w:rsidRPr="00647CAD">
        <w:rPr>
          <w:rtl/>
        </w:rPr>
        <w:t xml:space="preserve">משמעותי </w:t>
      </w:r>
      <w:bookmarkStart w:id="10524" w:name="_ETM_Q27_575389"/>
      <w:bookmarkEnd w:id="10524"/>
      <w:r w:rsidRPr="00647CAD">
        <w:rPr>
          <w:rtl/>
        </w:rPr>
        <w:t>בכנסת</w:t>
      </w:r>
      <w:r>
        <w:rPr>
          <w:rFonts w:hint="cs"/>
          <w:rtl/>
        </w:rPr>
        <w:t>,</w:t>
      </w:r>
      <w:r w:rsidRPr="00647CAD">
        <w:rPr>
          <w:rtl/>
        </w:rPr>
        <w:t xml:space="preserve"> </w:t>
      </w:r>
      <w:bookmarkStart w:id="10525" w:name="_ETM_Q27_575899"/>
      <w:bookmarkEnd w:id="10525"/>
      <w:r w:rsidRPr="00647CAD">
        <w:rPr>
          <w:rFonts w:hint="cs"/>
          <w:rtl/>
        </w:rPr>
        <w:t>ש</w:t>
      </w:r>
      <w:r w:rsidRPr="00647CAD">
        <w:rPr>
          <w:rtl/>
        </w:rPr>
        <w:t xml:space="preserve">תפסה </w:t>
      </w:r>
      <w:bookmarkStart w:id="10526" w:name="_ETM_Q27_576319"/>
      <w:bookmarkEnd w:id="10526"/>
      <w:r w:rsidRPr="00647CAD">
        <w:rPr>
          <w:rtl/>
        </w:rPr>
        <w:t>את</w:t>
      </w:r>
      <w:r>
        <w:rPr>
          <w:rtl/>
        </w:rPr>
        <w:t xml:space="preserve"> </w:t>
      </w:r>
      <w:bookmarkStart w:id="10527" w:name="_ETM_Q27_576380"/>
      <w:bookmarkEnd w:id="10527"/>
      <w:r>
        <w:rPr>
          <w:rtl/>
        </w:rPr>
        <w:t xml:space="preserve">עצמה </w:t>
      </w:r>
      <w:bookmarkStart w:id="10528" w:name="_ETM_Q27_576619"/>
      <w:bookmarkEnd w:id="10528"/>
      <w:r>
        <w:rPr>
          <w:rtl/>
        </w:rPr>
        <w:t xml:space="preserve">כרשות </w:t>
      </w:r>
      <w:bookmarkStart w:id="10529" w:name="_ETM_Q27_577039"/>
      <w:bookmarkEnd w:id="10529"/>
      <w:r>
        <w:rPr>
          <w:rtl/>
        </w:rPr>
        <w:t xml:space="preserve">מחוקקת </w:t>
      </w:r>
      <w:bookmarkStart w:id="10530" w:name="_ETM_Q27_577549"/>
      <w:bookmarkEnd w:id="10530"/>
      <w:r>
        <w:rPr>
          <w:rtl/>
        </w:rPr>
        <w:t xml:space="preserve">ורשות </w:t>
      </w:r>
      <w:bookmarkStart w:id="10531" w:name="_ETM_Q27_577909"/>
      <w:bookmarkEnd w:id="10531"/>
      <w:r>
        <w:rPr>
          <w:rtl/>
        </w:rPr>
        <w:t xml:space="preserve">מפקחת </w:t>
      </w:r>
      <w:bookmarkStart w:id="10532" w:name="_ETM_Q27_578389"/>
      <w:bookmarkEnd w:id="10532"/>
      <w:r>
        <w:rPr>
          <w:rtl/>
        </w:rPr>
        <w:t xml:space="preserve">שאמורה </w:t>
      </w:r>
      <w:bookmarkStart w:id="10533" w:name="_ETM_Q27_579240"/>
      <w:bookmarkEnd w:id="10533"/>
      <w:r>
        <w:rPr>
          <w:rtl/>
        </w:rPr>
        <w:t xml:space="preserve">לעבור </w:t>
      </w:r>
      <w:bookmarkStart w:id="10534" w:name="_ETM_Q27_579750"/>
      <w:bookmarkEnd w:id="10534"/>
      <w:r>
        <w:rPr>
          <w:rtl/>
        </w:rPr>
        <w:t xml:space="preserve">על </w:t>
      </w:r>
      <w:bookmarkStart w:id="10535" w:name="_ETM_Q27_579839"/>
      <w:bookmarkEnd w:id="10535"/>
      <w:r>
        <w:rPr>
          <w:rtl/>
        </w:rPr>
        <w:t xml:space="preserve">התקציב </w:t>
      </w:r>
      <w:bookmarkStart w:id="10536" w:name="_ETM_Q27_580259"/>
      <w:bookmarkEnd w:id="10536"/>
      <w:r>
        <w:rPr>
          <w:rtl/>
        </w:rPr>
        <w:t xml:space="preserve">בצורה </w:t>
      </w:r>
      <w:bookmarkStart w:id="10537" w:name="_ETM_Q27_580710"/>
      <w:bookmarkEnd w:id="10537"/>
      <w:r>
        <w:rPr>
          <w:rtl/>
        </w:rPr>
        <w:t>ראויה</w:t>
      </w:r>
      <w:r>
        <w:rPr>
          <w:rFonts w:hint="cs"/>
          <w:rtl/>
        </w:rPr>
        <w:t>.</w:t>
      </w:r>
      <w:r>
        <w:rPr>
          <w:rtl/>
        </w:rPr>
        <w:t xml:space="preserve"> </w:t>
      </w:r>
      <w:bookmarkStart w:id="10538" w:name="_ETM_Q27_581670"/>
      <w:bookmarkEnd w:id="10538"/>
      <w:r>
        <w:rPr>
          <w:rtl/>
        </w:rPr>
        <w:t xml:space="preserve">אבל </w:t>
      </w:r>
      <w:bookmarkStart w:id="10539" w:name="_ETM_Q27_581939"/>
      <w:bookmarkEnd w:id="10539"/>
      <w:r>
        <w:rPr>
          <w:rtl/>
        </w:rPr>
        <w:t>נניח</w:t>
      </w:r>
      <w:r>
        <w:rPr>
          <w:rFonts w:hint="cs"/>
          <w:rtl/>
        </w:rPr>
        <w:t>,</w:t>
      </w:r>
      <w:r>
        <w:rPr>
          <w:rtl/>
        </w:rPr>
        <w:t xml:space="preserve"> </w:t>
      </w:r>
      <w:bookmarkStart w:id="10540" w:name="_ETM_Q27_582270"/>
      <w:bookmarkEnd w:id="10540"/>
      <w:r>
        <w:rPr>
          <w:rFonts w:hint="cs"/>
          <w:rtl/>
        </w:rPr>
        <w:t xml:space="preserve">את </w:t>
      </w:r>
      <w:r>
        <w:rPr>
          <w:rtl/>
        </w:rPr>
        <w:t xml:space="preserve">זה </w:t>
      </w:r>
      <w:bookmarkStart w:id="10541" w:name="_ETM_Q27_582420"/>
      <w:bookmarkEnd w:id="10541"/>
      <w:r>
        <w:rPr>
          <w:rtl/>
        </w:rPr>
        <w:t xml:space="preserve">שמנו </w:t>
      </w:r>
      <w:bookmarkStart w:id="10542" w:name="_ETM_Q27_582719"/>
      <w:bookmarkEnd w:id="10542"/>
      <w:r>
        <w:rPr>
          <w:rtl/>
        </w:rPr>
        <w:t>בצד</w:t>
      </w:r>
      <w:r>
        <w:rPr>
          <w:rFonts w:hint="cs"/>
          <w:rtl/>
        </w:rPr>
        <w:t xml:space="preserve"> –</w:t>
      </w:r>
      <w:r>
        <w:rPr>
          <w:rtl/>
        </w:rPr>
        <w:t xml:space="preserve"> </w:t>
      </w:r>
      <w:bookmarkStart w:id="10543" w:name="_ETM_Q27_583229"/>
      <w:bookmarkEnd w:id="10543"/>
      <w:r>
        <w:rPr>
          <w:rtl/>
        </w:rPr>
        <w:t xml:space="preserve">לא </w:t>
      </w:r>
      <w:bookmarkStart w:id="10544" w:name="_ETM_Q27_583320"/>
      <w:bookmarkEnd w:id="10544"/>
      <w:r>
        <w:rPr>
          <w:rtl/>
        </w:rPr>
        <w:t xml:space="preserve">הגישו </w:t>
      </w:r>
      <w:bookmarkStart w:id="10545" w:name="_ETM_Q27_583619"/>
      <w:bookmarkEnd w:id="10545"/>
      <w:r>
        <w:rPr>
          <w:rtl/>
        </w:rPr>
        <w:t>בזמן</w:t>
      </w:r>
      <w:r>
        <w:rPr>
          <w:rFonts w:hint="cs"/>
          <w:rtl/>
        </w:rPr>
        <w:t>.</w:t>
      </w:r>
      <w:r>
        <w:rPr>
          <w:rtl/>
        </w:rPr>
        <w:t xml:space="preserve"> </w:t>
      </w:r>
      <w:bookmarkStart w:id="10546" w:name="_ETM_Q27_584070"/>
      <w:bookmarkEnd w:id="10546"/>
      <w:r>
        <w:rPr>
          <w:rtl/>
        </w:rPr>
        <w:t xml:space="preserve">גם </w:t>
      </w:r>
      <w:bookmarkStart w:id="10547" w:name="_ETM_Q27_584250"/>
      <w:bookmarkEnd w:id="10547"/>
      <w:r>
        <w:rPr>
          <w:rFonts w:hint="cs"/>
          <w:rtl/>
        </w:rPr>
        <w:t xml:space="preserve">על </w:t>
      </w:r>
      <w:r>
        <w:rPr>
          <w:rtl/>
        </w:rPr>
        <w:t xml:space="preserve">השאלות </w:t>
      </w:r>
      <w:bookmarkStart w:id="10548" w:name="_ETM_Q27_584609"/>
      <w:bookmarkEnd w:id="10548"/>
      <w:r>
        <w:rPr>
          <w:rtl/>
        </w:rPr>
        <w:t xml:space="preserve">ששאלנו </w:t>
      </w:r>
      <w:bookmarkStart w:id="10549" w:name="_ETM_Q27_585089"/>
      <w:bookmarkEnd w:id="10549"/>
      <w:r>
        <w:rPr>
          <w:rtl/>
        </w:rPr>
        <w:t xml:space="preserve">אף </w:t>
      </w:r>
      <w:bookmarkStart w:id="10550" w:name="_ETM_Q27_585210"/>
      <w:bookmarkEnd w:id="10550"/>
      <w:r>
        <w:rPr>
          <w:rFonts w:hint="cs"/>
          <w:rtl/>
        </w:rPr>
        <w:t xml:space="preserve">אחד </w:t>
      </w:r>
      <w:bookmarkStart w:id="10551" w:name="_ETM_Q27_585359"/>
      <w:bookmarkEnd w:id="10551"/>
      <w:r>
        <w:rPr>
          <w:rtl/>
        </w:rPr>
        <w:t xml:space="preserve">לא </w:t>
      </w:r>
      <w:bookmarkStart w:id="10552" w:name="_ETM_Q27_585420"/>
      <w:bookmarkEnd w:id="10552"/>
      <w:r>
        <w:rPr>
          <w:rtl/>
        </w:rPr>
        <w:t xml:space="preserve">קיבל </w:t>
      </w:r>
      <w:bookmarkStart w:id="10553" w:name="_ETM_Q27_585719"/>
      <w:bookmarkEnd w:id="10553"/>
      <w:r>
        <w:rPr>
          <w:rtl/>
        </w:rPr>
        <w:t>מענה</w:t>
      </w:r>
      <w:r>
        <w:rPr>
          <w:rFonts w:hint="cs"/>
          <w:rtl/>
        </w:rPr>
        <w:t>.</w:t>
      </w:r>
      <w:r>
        <w:rPr>
          <w:rtl/>
        </w:rPr>
        <w:t xml:space="preserve"> </w:t>
      </w:r>
      <w:bookmarkStart w:id="10554" w:name="_ETM_Q27_586589"/>
      <w:bookmarkEnd w:id="10554"/>
      <w:r>
        <w:rPr>
          <w:rtl/>
        </w:rPr>
        <w:t xml:space="preserve">אין </w:t>
      </w:r>
      <w:bookmarkStart w:id="10555" w:name="_ETM_Q27_586770"/>
      <w:bookmarkEnd w:id="10555"/>
      <w:r>
        <w:rPr>
          <w:rtl/>
        </w:rPr>
        <w:t xml:space="preserve">לנו </w:t>
      </w:r>
      <w:bookmarkStart w:id="10556" w:name="_ETM_Q27_586979"/>
      <w:bookmarkEnd w:id="10556"/>
      <w:r>
        <w:rPr>
          <w:rtl/>
        </w:rPr>
        <w:t xml:space="preserve">את </w:t>
      </w:r>
      <w:bookmarkStart w:id="10557" w:name="_ETM_Q27_587070"/>
      <w:bookmarkEnd w:id="10557"/>
      <w:r>
        <w:rPr>
          <w:rtl/>
        </w:rPr>
        <w:t xml:space="preserve">פירוט </w:t>
      </w:r>
      <w:bookmarkStart w:id="10558" w:name="_ETM_Q27_587399"/>
      <w:bookmarkEnd w:id="10558"/>
      <w:r>
        <w:rPr>
          <w:rtl/>
        </w:rPr>
        <w:t>הסעיפים</w:t>
      </w:r>
      <w:r>
        <w:rPr>
          <w:rFonts w:hint="cs"/>
          <w:rtl/>
        </w:rPr>
        <w:t>.</w:t>
      </w:r>
      <w:r>
        <w:rPr>
          <w:rtl/>
        </w:rPr>
        <w:t xml:space="preserve"> </w:t>
      </w:r>
      <w:bookmarkStart w:id="10559" w:name="_ETM_Q27_588089"/>
      <w:bookmarkEnd w:id="10559"/>
      <w:r>
        <w:rPr>
          <w:rtl/>
        </w:rPr>
        <w:t xml:space="preserve">היינו </w:t>
      </w:r>
      <w:bookmarkStart w:id="10560" w:name="_ETM_Q27_588299"/>
      <w:bookmarkEnd w:id="10560"/>
      <w:r>
        <w:rPr>
          <w:rtl/>
        </w:rPr>
        <w:t xml:space="preserve">צריכים </w:t>
      </w:r>
      <w:bookmarkStart w:id="10561" w:name="_ETM_Q27_588600"/>
      <w:bookmarkEnd w:id="10561"/>
      <w:r>
        <w:rPr>
          <w:rtl/>
        </w:rPr>
        <w:t xml:space="preserve">לבקש </w:t>
      </w:r>
      <w:bookmarkStart w:id="10562" w:name="_ETM_Q27_589439"/>
      <w:bookmarkEnd w:id="10562"/>
      <w:r>
        <w:rPr>
          <w:rtl/>
        </w:rPr>
        <w:t>מהמ</w:t>
      </w:r>
      <w:r>
        <w:rPr>
          <w:rFonts w:hint="cs"/>
          <w:rtl/>
        </w:rPr>
        <w:t>מ"מ</w:t>
      </w:r>
      <w:bookmarkStart w:id="10563" w:name="_ETM_Q27_589890"/>
      <w:bookmarkEnd w:id="10563"/>
      <w:r>
        <w:rPr>
          <w:rFonts w:hint="cs"/>
          <w:rtl/>
        </w:rPr>
        <w:t>,</w:t>
      </w:r>
      <w:r>
        <w:rPr>
          <w:rtl/>
        </w:rPr>
        <w:t xml:space="preserve"> </w:t>
      </w:r>
      <w:bookmarkStart w:id="10564" w:name="_ETM_Q27_590520"/>
      <w:bookmarkEnd w:id="10564"/>
      <w:r>
        <w:rPr>
          <w:rtl/>
        </w:rPr>
        <w:t xml:space="preserve">כחלק </w:t>
      </w:r>
      <w:bookmarkStart w:id="10565" w:name="_ETM_Q27_591060"/>
      <w:bookmarkEnd w:id="10565"/>
      <w:r>
        <w:rPr>
          <w:rtl/>
        </w:rPr>
        <w:t>מאיז</w:t>
      </w:r>
      <w:r>
        <w:rPr>
          <w:rFonts w:hint="cs"/>
          <w:rtl/>
        </w:rPr>
        <w:t>ו</w:t>
      </w:r>
      <w:r>
        <w:rPr>
          <w:rtl/>
        </w:rPr>
        <w:t xml:space="preserve"> </w:t>
      </w:r>
      <w:bookmarkStart w:id="10566" w:name="_ETM_Q27_591390"/>
      <w:bookmarkEnd w:id="10566"/>
      <w:r>
        <w:rPr>
          <w:rtl/>
        </w:rPr>
        <w:t xml:space="preserve">פשרה </w:t>
      </w:r>
      <w:bookmarkStart w:id="10567" w:name="_ETM_Q27_591869"/>
      <w:bookmarkEnd w:id="10567"/>
      <w:r>
        <w:rPr>
          <w:rtl/>
        </w:rPr>
        <w:t>ש</w:t>
      </w:r>
      <w:r>
        <w:rPr>
          <w:rFonts w:hint="cs"/>
          <w:rtl/>
        </w:rPr>
        <w:t>ה</w:t>
      </w:r>
      <w:r>
        <w:rPr>
          <w:rtl/>
        </w:rPr>
        <w:t xml:space="preserve">גיעו </w:t>
      </w:r>
      <w:bookmarkStart w:id="10568" w:name="_ETM_Q27_592319"/>
      <w:bookmarkEnd w:id="10568"/>
      <w:r>
        <w:rPr>
          <w:rtl/>
        </w:rPr>
        <w:t xml:space="preserve">עם </w:t>
      </w:r>
      <w:bookmarkStart w:id="10569" w:name="_ETM_Q27_592439"/>
      <w:bookmarkEnd w:id="10569"/>
      <w:r>
        <w:rPr>
          <w:rtl/>
        </w:rPr>
        <w:t>בג"ץ</w:t>
      </w:r>
      <w:r>
        <w:rPr>
          <w:rFonts w:hint="cs"/>
          <w:rtl/>
        </w:rPr>
        <w:t>,</w:t>
      </w:r>
      <w:r>
        <w:rPr>
          <w:rtl/>
        </w:rPr>
        <w:t xml:space="preserve"> </w:t>
      </w:r>
      <w:bookmarkStart w:id="10570" w:name="_ETM_Q27_592859"/>
      <w:bookmarkEnd w:id="10570"/>
      <w:r>
        <w:rPr>
          <w:rtl/>
        </w:rPr>
        <w:t xml:space="preserve">שיגישו </w:t>
      </w:r>
      <w:bookmarkStart w:id="10571" w:name="_ETM_Q27_593429"/>
      <w:bookmarkEnd w:id="10571"/>
      <w:r>
        <w:rPr>
          <w:rtl/>
        </w:rPr>
        <w:t xml:space="preserve">לנו </w:t>
      </w:r>
      <w:bookmarkStart w:id="10572" w:name="_ETM_Q27_593670"/>
      <w:bookmarkEnd w:id="10572"/>
      <w:r>
        <w:rPr>
          <w:rtl/>
        </w:rPr>
        <w:t xml:space="preserve">ספר </w:t>
      </w:r>
      <w:bookmarkStart w:id="10573" w:name="_ETM_Q27_594000"/>
      <w:bookmarkEnd w:id="10573"/>
      <w:r>
        <w:rPr>
          <w:rtl/>
        </w:rPr>
        <w:t xml:space="preserve">תקציב </w:t>
      </w:r>
      <w:bookmarkStart w:id="10574" w:name="_ETM_Q27_594390"/>
      <w:bookmarkEnd w:id="10574"/>
      <w:r>
        <w:rPr>
          <w:rtl/>
        </w:rPr>
        <w:t>מפורט</w:t>
      </w:r>
      <w:r>
        <w:rPr>
          <w:rFonts w:hint="cs"/>
          <w:rtl/>
        </w:rPr>
        <w:t>,</w:t>
      </w:r>
      <w:r>
        <w:rPr>
          <w:rtl/>
        </w:rPr>
        <w:t xml:space="preserve"> </w:t>
      </w:r>
      <w:bookmarkStart w:id="10575" w:name="_ETM_Q27_595329"/>
      <w:bookmarkEnd w:id="10575"/>
      <w:r>
        <w:rPr>
          <w:rtl/>
        </w:rPr>
        <w:t xml:space="preserve">שנדע </w:t>
      </w:r>
      <w:bookmarkStart w:id="10576" w:name="_ETM_Q27_595810"/>
      <w:bookmarkEnd w:id="10576"/>
      <w:r>
        <w:rPr>
          <w:rtl/>
        </w:rPr>
        <w:t xml:space="preserve">לאן </w:t>
      </w:r>
      <w:bookmarkStart w:id="10577" w:name="_ETM_Q27_596079"/>
      <w:bookmarkEnd w:id="10577"/>
      <w:r>
        <w:rPr>
          <w:rtl/>
        </w:rPr>
        <w:t xml:space="preserve">הולך </w:t>
      </w:r>
      <w:bookmarkStart w:id="10578" w:name="_ETM_Q27_596320"/>
      <w:bookmarkEnd w:id="10578"/>
      <w:r>
        <w:rPr>
          <w:rtl/>
        </w:rPr>
        <w:t>הכסף</w:t>
      </w:r>
      <w:r>
        <w:rPr>
          <w:rFonts w:hint="cs"/>
          <w:rtl/>
        </w:rPr>
        <w:t>,</w:t>
      </w:r>
      <w:r>
        <w:rPr>
          <w:rtl/>
        </w:rPr>
        <w:t xml:space="preserve"> </w:t>
      </w:r>
      <w:bookmarkStart w:id="10579" w:name="_ETM_Q27_596890"/>
      <w:bookmarkEnd w:id="10579"/>
      <w:r>
        <w:rPr>
          <w:rtl/>
        </w:rPr>
        <w:t xml:space="preserve">אבל </w:t>
      </w:r>
      <w:bookmarkStart w:id="10580" w:name="_ETM_Q27_597070"/>
      <w:bookmarkEnd w:id="10580"/>
      <w:r>
        <w:rPr>
          <w:rtl/>
        </w:rPr>
        <w:t xml:space="preserve">כבר </w:t>
      </w:r>
      <w:bookmarkStart w:id="10581" w:name="_ETM_Q27_597279"/>
      <w:bookmarkEnd w:id="10581"/>
      <w:r>
        <w:rPr>
          <w:rtl/>
        </w:rPr>
        <w:t xml:space="preserve">מזמן </w:t>
      </w:r>
      <w:bookmarkStart w:id="10582" w:name="_ETM_Q27_597609"/>
      <w:bookmarkEnd w:id="10582"/>
      <w:r>
        <w:rPr>
          <w:rtl/>
        </w:rPr>
        <w:t xml:space="preserve">גם </w:t>
      </w:r>
      <w:bookmarkStart w:id="10583" w:name="_ETM_Q27_597759"/>
      <w:bookmarkEnd w:id="10583"/>
      <w:r>
        <w:rPr>
          <w:rtl/>
        </w:rPr>
        <w:t xml:space="preserve">על </w:t>
      </w:r>
      <w:bookmarkStart w:id="10584" w:name="_ETM_Q27_597880"/>
      <w:bookmarkEnd w:id="10584"/>
      <w:r>
        <w:rPr>
          <w:rtl/>
        </w:rPr>
        <w:t xml:space="preserve">זה </w:t>
      </w:r>
      <w:bookmarkStart w:id="10585" w:name="_ETM_Q27_598089"/>
      <w:bookmarkEnd w:id="10585"/>
      <w:r>
        <w:rPr>
          <w:rtl/>
        </w:rPr>
        <w:t>ויתרנו</w:t>
      </w:r>
      <w:r>
        <w:rPr>
          <w:rFonts w:hint="cs"/>
          <w:rtl/>
        </w:rPr>
        <w:t>.</w:t>
      </w:r>
      <w:r>
        <w:rPr>
          <w:rtl/>
        </w:rPr>
        <w:t xml:space="preserve"> </w:t>
      </w:r>
      <w:bookmarkStart w:id="10586" w:name="_ETM_Q27_599950"/>
      <w:bookmarkEnd w:id="10586"/>
      <w:r>
        <w:rPr>
          <w:rtl/>
        </w:rPr>
        <w:t xml:space="preserve">6.6 </w:t>
      </w:r>
      <w:bookmarkStart w:id="10587" w:name="_ETM_Q27_601209"/>
      <w:bookmarkEnd w:id="10587"/>
      <w:r>
        <w:rPr>
          <w:rtl/>
        </w:rPr>
        <w:t xml:space="preserve">מיליארד </w:t>
      </w:r>
      <w:bookmarkStart w:id="10588" w:name="_ETM_Q27_601599"/>
      <w:bookmarkEnd w:id="10588"/>
      <w:r>
        <w:rPr>
          <w:rtl/>
        </w:rPr>
        <w:t xml:space="preserve">שקלים </w:t>
      </w:r>
      <w:bookmarkStart w:id="10589" w:name="_ETM_Q27_601990"/>
      <w:bookmarkEnd w:id="10589"/>
      <w:r>
        <w:rPr>
          <w:rtl/>
        </w:rPr>
        <w:t xml:space="preserve">מהתוכנית </w:t>
      </w:r>
      <w:bookmarkStart w:id="10590" w:name="_ETM_Q27_603009"/>
      <w:bookmarkEnd w:id="10590"/>
      <w:r>
        <w:rPr>
          <w:rtl/>
        </w:rPr>
        <w:t xml:space="preserve">שתכנן </w:t>
      </w:r>
      <w:bookmarkStart w:id="10591" w:name="_ETM_Q27_603520"/>
      <w:bookmarkEnd w:id="10591"/>
      <w:r>
        <w:rPr>
          <w:rtl/>
        </w:rPr>
        <w:t xml:space="preserve">משרד </w:t>
      </w:r>
      <w:bookmarkStart w:id="10592" w:name="_ETM_Q27_603880"/>
      <w:bookmarkEnd w:id="10592"/>
      <w:r>
        <w:rPr>
          <w:rtl/>
        </w:rPr>
        <w:t xml:space="preserve">האוצר </w:t>
      </w:r>
      <w:bookmarkStart w:id="10593" w:name="_ETM_Q27_604670"/>
      <w:bookmarkEnd w:id="10593"/>
      <w:r>
        <w:rPr>
          <w:rtl/>
        </w:rPr>
        <w:t xml:space="preserve">לא </w:t>
      </w:r>
      <w:bookmarkStart w:id="10594" w:name="_ETM_Q27_604909"/>
      <w:bookmarkEnd w:id="10594"/>
      <w:r>
        <w:rPr>
          <w:rtl/>
        </w:rPr>
        <w:t>עבר</w:t>
      </w:r>
      <w:r>
        <w:rPr>
          <w:rFonts w:hint="cs"/>
          <w:rtl/>
        </w:rPr>
        <w:t>ו</w:t>
      </w:r>
      <w:r>
        <w:rPr>
          <w:rtl/>
        </w:rPr>
        <w:t xml:space="preserve"> </w:t>
      </w:r>
      <w:bookmarkStart w:id="10595" w:name="_ETM_Q27_605240"/>
      <w:bookmarkEnd w:id="10595"/>
      <w:r>
        <w:rPr>
          <w:rtl/>
        </w:rPr>
        <w:t>בתקציב</w:t>
      </w:r>
      <w:r>
        <w:rPr>
          <w:rFonts w:hint="cs"/>
          <w:rtl/>
        </w:rPr>
        <w:t>.</w:t>
      </w:r>
      <w:r>
        <w:rPr>
          <w:rtl/>
        </w:rPr>
        <w:t xml:space="preserve"> </w:t>
      </w:r>
      <w:bookmarkStart w:id="10596" w:name="_ETM_Q27_606610"/>
      <w:bookmarkEnd w:id="10596"/>
    </w:p>
    <w:p w:rsidR="00071895" w:rsidRDefault="00071895" w:rsidP="00544FB0">
      <w:pPr>
        <w:rPr>
          <w:rtl/>
        </w:rPr>
      </w:pPr>
    </w:p>
    <w:p w:rsidR="00071895" w:rsidRDefault="00071895" w:rsidP="00694524">
      <w:pPr>
        <w:rPr>
          <w:rtl/>
        </w:rPr>
      </w:pPr>
      <w:r>
        <w:rPr>
          <w:rtl/>
        </w:rPr>
        <w:t xml:space="preserve">עכשיו </w:t>
      </w:r>
      <w:bookmarkStart w:id="10597" w:name="_ETM_Q27_607000"/>
      <w:bookmarkEnd w:id="10597"/>
      <w:r>
        <w:rPr>
          <w:rtl/>
        </w:rPr>
        <w:t xml:space="preserve">תגידו </w:t>
      </w:r>
      <w:bookmarkStart w:id="10598" w:name="_ETM_Q27_607330"/>
      <w:bookmarkEnd w:id="10598"/>
      <w:r>
        <w:rPr>
          <w:rtl/>
        </w:rPr>
        <w:t xml:space="preserve">לי </w:t>
      </w:r>
      <w:bookmarkStart w:id="10599" w:name="_ETM_Q27_607479"/>
      <w:bookmarkEnd w:id="10599"/>
      <w:r>
        <w:rPr>
          <w:rtl/>
        </w:rPr>
        <w:t>אתם</w:t>
      </w:r>
      <w:r>
        <w:rPr>
          <w:rFonts w:hint="cs"/>
          <w:rtl/>
        </w:rPr>
        <w:t>,</w:t>
      </w:r>
      <w:r>
        <w:rPr>
          <w:rtl/>
        </w:rPr>
        <w:t xml:space="preserve"> </w:t>
      </w:r>
      <w:bookmarkStart w:id="10600" w:name="_ETM_Q27_608790"/>
      <w:bookmarkEnd w:id="10600"/>
      <w:r>
        <w:rPr>
          <w:rtl/>
        </w:rPr>
        <w:t xml:space="preserve">כל </w:t>
      </w:r>
      <w:bookmarkStart w:id="10601" w:name="_ETM_Q27_609060"/>
      <w:bookmarkEnd w:id="10601"/>
      <w:r>
        <w:rPr>
          <w:rtl/>
        </w:rPr>
        <w:t xml:space="preserve">מי </w:t>
      </w:r>
      <w:bookmarkStart w:id="10602" w:name="_ETM_Q27_609210"/>
      <w:bookmarkEnd w:id="10602"/>
      <w:r>
        <w:rPr>
          <w:rtl/>
        </w:rPr>
        <w:t xml:space="preserve">שיושב </w:t>
      </w:r>
      <w:bookmarkStart w:id="10603" w:name="_ETM_Q27_609690"/>
      <w:bookmarkEnd w:id="10603"/>
      <w:r>
        <w:rPr>
          <w:rtl/>
        </w:rPr>
        <w:t>פה</w:t>
      </w:r>
      <w:r w:rsidR="00694524">
        <w:rPr>
          <w:rFonts w:hint="cs"/>
          <w:rtl/>
        </w:rPr>
        <w:t>,</w:t>
      </w:r>
      <w:r>
        <w:rPr>
          <w:rtl/>
        </w:rPr>
        <w:t xml:space="preserve"> </w:t>
      </w:r>
      <w:bookmarkStart w:id="10604" w:name="_ETM_Q27_609990"/>
      <w:bookmarkEnd w:id="10604"/>
      <w:r>
        <w:rPr>
          <w:rtl/>
        </w:rPr>
        <w:t xml:space="preserve">כי </w:t>
      </w:r>
      <w:bookmarkStart w:id="10605" w:name="_ETM_Q27_610140"/>
      <w:bookmarkEnd w:id="10605"/>
      <w:r>
        <w:rPr>
          <w:rtl/>
        </w:rPr>
        <w:t xml:space="preserve">בסוף </w:t>
      </w:r>
      <w:bookmarkStart w:id="10606" w:name="_ETM_Q27_610470"/>
      <w:bookmarkEnd w:id="10606"/>
      <w:r>
        <w:rPr>
          <w:rtl/>
        </w:rPr>
        <w:t xml:space="preserve">זה </w:t>
      </w:r>
      <w:bookmarkStart w:id="10607" w:name="_ETM_Q27_610560"/>
      <w:bookmarkEnd w:id="10607"/>
      <w:r>
        <w:rPr>
          <w:rFonts w:hint="cs"/>
          <w:rtl/>
        </w:rPr>
        <w:t xml:space="preserve">גם </w:t>
      </w:r>
      <w:r>
        <w:rPr>
          <w:rtl/>
        </w:rPr>
        <w:t xml:space="preserve">הכיס </w:t>
      </w:r>
      <w:bookmarkStart w:id="10608" w:name="_ETM_Q27_610830"/>
      <w:bookmarkEnd w:id="10608"/>
      <w:r>
        <w:rPr>
          <w:rtl/>
        </w:rPr>
        <w:t>שלכם</w:t>
      </w:r>
      <w:r>
        <w:rPr>
          <w:rFonts w:hint="cs"/>
          <w:rtl/>
        </w:rPr>
        <w:t>:</w:t>
      </w:r>
      <w:r>
        <w:rPr>
          <w:rtl/>
        </w:rPr>
        <w:t xml:space="preserve"> </w:t>
      </w:r>
      <w:bookmarkStart w:id="10609" w:name="_ETM_Q27_611310"/>
      <w:bookmarkStart w:id="10610" w:name="_ETM_Q27_612030"/>
      <w:bookmarkEnd w:id="10609"/>
      <w:bookmarkEnd w:id="10610"/>
      <w:r>
        <w:rPr>
          <w:rtl/>
        </w:rPr>
        <w:t xml:space="preserve">איך </w:t>
      </w:r>
      <w:bookmarkStart w:id="10611" w:name="_ETM_Q27_612270"/>
      <w:bookmarkEnd w:id="10611"/>
      <w:r>
        <w:rPr>
          <w:rtl/>
        </w:rPr>
        <w:t xml:space="preserve">זה </w:t>
      </w:r>
      <w:bookmarkStart w:id="10612" w:name="_ETM_Q27_612450"/>
      <w:bookmarkEnd w:id="10612"/>
      <w:r>
        <w:rPr>
          <w:rtl/>
        </w:rPr>
        <w:t xml:space="preserve">הגיוני </w:t>
      </w:r>
      <w:bookmarkStart w:id="10613" w:name="_ETM_Q27_612840"/>
      <w:bookmarkEnd w:id="10613"/>
      <w:r>
        <w:rPr>
          <w:rtl/>
        </w:rPr>
        <w:t xml:space="preserve">להעביר </w:t>
      </w:r>
      <w:bookmarkStart w:id="10614" w:name="_ETM_Q27_613260"/>
      <w:bookmarkEnd w:id="10614"/>
      <w:r>
        <w:rPr>
          <w:rtl/>
        </w:rPr>
        <w:t xml:space="preserve">תקציב </w:t>
      </w:r>
      <w:bookmarkStart w:id="10615" w:name="_ETM_Q27_614200"/>
      <w:bookmarkEnd w:id="10615"/>
      <w:r>
        <w:rPr>
          <w:rtl/>
        </w:rPr>
        <w:t xml:space="preserve">בלי </w:t>
      </w:r>
      <w:bookmarkStart w:id="10616" w:name="_ETM_Q27_614590"/>
      <w:bookmarkEnd w:id="10616"/>
      <w:r>
        <w:rPr>
          <w:rtl/>
        </w:rPr>
        <w:t xml:space="preserve">6.6 </w:t>
      </w:r>
      <w:bookmarkStart w:id="10617" w:name="_ETM_Q27_615610"/>
      <w:bookmarkEnd w:id="10617"/>
      <w:r>
        <w:rPr>
          <w:rtl/>
        </w:rPr>
        <w:t xml:space="preserve">מיליארד </w:t>
      </w:r>
      <w:bookmarkStart w:id="10618" w:name="_ETM_Q27_615970"/>
      <w:bookmarkEnd w:id="10618"/>
      <w:r>
        <w:rPr>
          <w:rtl/>
        </w:rPr>
        <w:t>שקלים</w:t>
      </w:r>
      <w:r>
        <w:rPr>
          <w:rFonts w:hint="cs"/>
          <w:rtl/>
        </w:rPr>
        <w:t>?</w:t>
      </w:r>
      <w:r>
        <w:rPr>
          <w:rtl/>
        </w:rPr>
        <w:t xml:space="preserve"> </w:t>
      </w:r>
      <w:bookmarkStart w:id="10619" w:name="_ETM_Q27_618569"/>
      <w:bookmarkEnd w:id="10619"/>
      <w:r>
        <w:rPr>
          <w:rtl/>
        </w:rPr>
        <w:t xml:space="preserve">אין </w:t>
      </w:r>
      <w:bookmarkStart w:id="10620" w:name="_ETM_Q27_618810"/>
      <w:bookmarkEnd w:id="10620"/>
      <w:r>
        <w:rPr>
          <w:rtl/>
        </w:rPr>
        <w:t xml:space="preserve">תשובה </w:t>
      </w:r>
      <w:bookmarkStart w:id="10621" w:name="_ETM_Q27_619110"/>
      <w:bookmarkEnd w:id="10621"/>
      <w:r>
        <w:rPr>
          <w:rtl/>
        </w:rPr>
        <w:t>מהקהל</w:t>
      </w:r>
      <w:r>
        <w:rPr>
          <w:rFonts w:hint="cs"/>
          <w:rtl/>
        </w:rPr>
        <w:t>.</w:t>
      </w:r>
      <w:r>
        <w:rPr>
          <w:rtl/>
        </w:rPr>
        <w:t xml:space="preserve"> </w:t>
      </w:r>
      <w:bookmarkStart w:id="10622" w:name="_ETM_Q27_619950"/>
      <w:bookmarkEnd w:id="10622"/>
      <w:r>
        <w:rPr>
          <w:rFonts w:hint="cs"/>
          <w:rtl/>
        </w:rPr>
        <w:t>ע</w:t>
      </w:r>
      <w:r>
        <w:rPr>
          <w:rtl/>
        </w:rPr>
        <w:t>ומר</w:t>
      </w:r>
      <w:r>
        <w:rPr>
          <w:rFonts w:hint="cs"/>
          <w:rtl/>
        </w:rPr>
        <w:t>,</w:t>
      </w:r>
      <w:r>
        <w:rPr>
          <w:rtl/>
        </w:rPr>
        <w:t xml:space="preserve"> </w:t>
      </w:r>
      <w:bookmarkStart w:id="10623" w:name="_ETM_Q27_620310"/>
      <w:bookmarkEnd w:id="10623"/>
      <w:r>
        <w:rPr>
          <w:rtl/>
        </w:rPr>
        <w:t xml:space="preserve">אולי </w:t>
      </w:r>
      <w:bookmarkStart w:id="10624" w:name="_ETM_Q27_620610"/>
      <w:bookmarkEnd w:id="10624"/>
      <w:r>
        <w:rPr>
          <w:rtl/>
        </w:rPr>
        <w:t xml:space="preserve">לך </w:t>
      </w:r>
      <w:bookmarkStart w:id="10625" w:name="_ETM_Q27_620910"/>
      <w:bookmarkEnd w:id="10625"/>
      <w:r>
        <w:rPr>
          <w:rtl/>
        </w:rPr>
        <w:t xml:space="preserve">יש </w:t>
      </w:r>
      <w:bookmarkStart w:id="10626" w:name="_ETM_Q27_621060"/>
      <w:bookmarkEnd w:id="10626"/>
      <w:r>
        <w:rPr>
          <w:rtl/>
        </w:rPr>
        <w:t>תשובה</w:t>
      </w:r>
      <w:r>
        <w:rPr>
          <w:rFonts w:hint="cs"/>
          <w:rtl/>
        </w:rPr>
        <w:t>?</w:t>
      </w:r>
      <w:r>
        <w:rPr>
          <w:rtl/>
        </w:rPr>
        <w:t xml:space="preserve"> </w:t>
      </w:r>
      <w:bookmarkStart w:id="10627" w:name="_ETM_Q27_621569"/>
      <w:bookmarkEnd w:id="10627"/>
      <w:r>
        <w:rPr>
          <w:rFonts w:hint="cs"/>
          <w:rtl/>
        </w:rPr>
        <w:t xml:space="preserve">אני </w:t>
      </w:r>
      <w:bookmarkStart w:id="10628" w:name="_ETM_Q27_619506"/>
      <w:bookmarkEnd w:id="10628"/>
      <w:r>
        <w:rPr>
          <w:rtl/>
        </w:rPr>
        <w:t xml:space="preserve">לא </w:t>
      </w:r>
      <w:bookmarkStart w:id="10629" w:name="_ETM_Q27_621780"/>
      <w:bookmarkEnd w:id="10629"/>
      <w:r>
        <w:rPr>
          <w:rtl/>
        </w:rPr>
        <w:t>יודע</w:t>
      </w:r>
      <w:r>
        <w:rPr>
          <w:rFonts w:hint="cs"/>
          <w:rtl/>
        </w:rPr>
        <w:t>,</w:t>
      </w:r>
      <w:r>
        <w:rPr>
          <w:rtl/>
        </w:rPr>
        <w:t xml:space="preserve"> </w:t>
      </w:r>
      <w:bookmarkStart w:id="10630" w:name="_ETM_Q27_622110"/>
      <w:bookmarkEnd w:id="10630"/>
      <w:r>
        <w:rPr>
          <w:rFonts w:hint="cs"/>
          <w:rtl/>
        </w:rPr>
        <w:t xml:space="preserve">אני </w:t>
      </w:r>
      <w:r>
        <w:rPr>
          <w:rtl/>
        </w:rPr>
        <w:t xml:space="preserve">לא </w:t>
      </w:r>
      <w:bookmarkStart w:id="10631" w:name="_ETM_Q27_622290"/>
      <w:bookmarkEnd w:id="10631"/>
      <w:r>
        <w:rPr>
          <w:rtl/>
        </w:rPr>
        <w:t>חושב</w:t>
      </w:r>
      <w:r>
        <w:rPr>
          <w:rFonts w:hint="cs"/>
          <w:rtl/>
        </w:rPr>
        <w:t>.</w:t>
      </w:r>
      <w:r>
        <w:rPr>
          <w:rtl/>
        </w:rPr>
        <w:t xml:space="preserve"> </w:t>
      </w:r>
      <w:bookmarkStart w:id="10632" w:name="_ETM_Q27_623130"/>
      <w:bookmarkEnd w:id="10632"/>
      <w:r>
        <w:rPr>
          <w:rtl/>
        </w:rPr>
        <w:t xml:space="preserve">6.6 </w:t>
      </w:r>
      <w:bookmarkStart w:id="10633" w:name="_ETM_Q27_624239"/>
      <w:bookmarkEnd w:id="10633"/>
      <w:r>
        <w:rPr>
          <w:rtl/>
        </w:rPr>
        <w:t xml:space="preserve">מיליארד </w:t>
      </w:r>
      <w:bookmarkStart w:id="10634" w:name="_ETM_Q27_624569"/>
      <w:bookmarkEnd w:id="10634"/>
      <w:r>
        <w:rPr>
          <w:rtl/>
        </w:rPr>
        <w:t xml:space="preserve">שקלים </w:t>
      </w:r>
      <w:bookmarkStart w:id="10635" w:name="_ETM_Q27_624900"/>
      <w:bookmarkEnd w:id="10635"/>
      <w:r>
        <w:rPr>
          <w:rtl/>
        </w:rPr>
        <w:t xml:space="preserve">אמורים </w:t>
      </w:r>
      <w:bookmarkStart w:id="10636" w:name="_ETM_Q27_625230"/>
      <w:bookmarkEnd w:id="10636"/>
      <w:r>
        <w:rPr>
          <w:rtl/>
        </w:rPr>
        <w:t>לעבור</w:t>
      </w:r>
      <w:r>
        <w:rPr>
          <w:rFonts w:hint="cs"/>
          <w:rtl/>
        </w:rPr>
        <w:t>.</w:t>
      </w:r>
      <w:r>
        <w:rPr>
          <w:rtl/>
        </w:rPr>
        <w:t xml:space="preserve"> </w:t>
      </w:r>
      <w:bookmarkStart w:id="10637" w:name="_ETM_Q27_625530"/>
      <w:bookmarkEnd w:id="10637"/>
      <w:r>
        <w:rPr>
          <w:rtl/>
        </w:rPr>
        <w:t xml:space="preserve">מחר </w:t>
      </w:r>
      <w:bookmarkStart w:id="10638" w:name="_ETM_Q27_626160"/>
      <w:bookmarkEnd w:id="10638"/>
      <w:r>
        <w:rPr>
          <w:rtl/>
        </w:rPr>
        <w:t xml:space="preserve">כולם </w:t>
      </w:r>
      <w:bookmarkStart w:id="10639" w:name="_ETM_Q27_626459"/>
      <w:bookmarkEnd w:id="10639"/>
      <w:r>
        <w:rPr>
          <w:rtl/>
        </w:rPr>
        <w:t xml:space="preserve">יבואו </w:t>
      </w:r>
      <w:bookmarkStart w:id="10640" w:name="_ETM_Q27_626730"/>
      <w:bookmarkEnd w:id="10640"/>
      <w:r>
        <w:rPr>
          <w:rtl/>
        </w:rPr>
        <w:t xml:space="preserve">לפה </w:t>
      </w:r>
      <w:bookmarkStart w:id="10641" w:name="_ETM_Q27_627000"/>
      <w:bookmarkEnd w:id="10641"/>
      <w:r>
        <w:rPr>
          <w:rtl/>
        </w:rPr>
        <w:t>ויצביעו</w:t>
      </w:r>
      <w:r>
        <w:rPr>
          <w:rFonts w:hint="cs"/>
          <w:rtl/>
        </w:rPr>
        <w:t>,</w:t>
      </w:r>
      <w:r>
        <w:rPr>
          <w:rtl/>
        </w:rPr>
        <w:t xml:space="preserve"> </w:t>
      </w:r>
      <w:bookmarkStart w:id="10642" w:name="_ETM_Q27_627959"/>
      <w:bookmarkEnd w:id="10642"/>
      <w:r>
        <w:rPr>
          <w:rtl/>
        </w:rPr>
        <w:t xml:space="preserve">ואף </w:t>
      </w:r>
      <w:bookmarkStart w:id="10643" w:name="_ETM_Q27_628349"/>
      <w:bookmarkEnd w:id="10643"/>
      <w:r>
        <w:rPr>
          <w:rFonts w:hint="cs"/>
          <w:rtl/>
        </w:rPr>
        <w:t>אחד</w:t>
      </w:r>
      <w:r>
        <w:rPr>
          <w:rtl/>
        </w:rPr>
        <w:t xml:space="preserve"> </w:t>
      </w:r>
      <w:bookmarkStart w:id="10644" w:name="_ETM_Q27_628650"/>
      <w:bookmarkEnd w:id="10644"/>
      <w:r>
        <w:rPr>
          <w:rtl/>
        </w:rPr>
        <w:t xml:space="preserve">לא </w:t>
      </w:r>
      <w:bookmarkStart w:id="10645" w:name="_ETM_Q27_628770"/>
      <w:bookmarkEnd w:id="10645"/>
      <w:r>
        <w:rPr>
          <w:rtl/>
        </w:rPr>
        <w:t xml:space="preserve">יודע </w:t>
      </w:r>
      <w:bookmarkStart w:id="10646" w:name="_ETM_Q27_629040"/>
      <w:bookmarkEnd w:id="10646"/>
      <w:r>
        <w:rPr>
          <w:rtl/>
        </w:rPr>
        <w:t xml:space="preserve">מאיפה </w:t>
      </w:r>
      <w:bookmarkStart w:id="10647" w:name="_ETM_Q27_629340"/>
      <w:bookmarkEnd w:id="10647"/>
      <w:r>
        <w:rPr>
          <w:rtl/>
        </w:rPr>
        <w:t xml:space="preserve">יבוא </w:t>
      </w:r>
      <w:bookmarkStart w:id="10648" w:name="_ETM_Q27_629610"/>
      <w:bookmarkEnd w:id="10648"/>
      <w:r>
        <w:rPr>
          <w:rtl/>
        </w:rPr>
        <w:t>הכסף</w:t>
      </w:r>
      <w:r>
        <w:rPr>
          <w:rFonts w:hint="cs"/>
          <w:rtl/>
        </w:rPr>
        <w:t>.</w:t>
      </w:r>
      <w:r>
        <w:rPr>
          <w:rtl/>
        </w:rPr>
        <w:t xml:space="preserve"> </w:t>
      </w:r>
      <w:bookmarkStart w:id="10649" w:name="_ETM_Q27_630950"/>
      <w:bookmarkEnd w:id="10649"/>
    </w:p>
    <w:p w:rsidR="00071895" w:rsidRDefault="00071895" w:rsidP="00544FB0">
      <w:pPr>
        <w:rPr>
          <w:rtl/>
        </w:rPr>
      </w:pPr>
      <w:bookmarkStart w:id="10650" w:name="_ETM_Q27_632469"/>
      <w:bookmarkStart w:id="10651" w:name="_ETM_Q27_632555"/>
      <w:bookmarkEnd w:id="10650"/>
      <w:bookmarkEnd w:id="10651"/>
    </w:p>
    <w:p w:rsidR="00071895" w:rsidRDefault="00071895" w:rsidP="00694524">
      <w:pPr>
        <w:rPr>
          <w:rtl/>
        </w:rPr>
      </w:pPr>
      <w:bookmarkStart w:id="10652" w:name="_ETM_Q27_632638"/>
      <w:bookmarkStart w:id="10653" w:name="_ETM_Q27_632717"/>
      <w:bookmarkEnd w:id="10652"/>
      <w:bookmarkEnd w:id="10653"/>
      <w:r>
        <w:rPr>
          <w:rtl/>
        </w:rPr>
        <w:t xml:space="preserve">בא </w:t>
      </w:r>
      <w:bookmarkStart w:id="10654" w:name="_ETM_Q27_631519"/>
      <w:bookmarkEnd w:id="10654"/>
      <w:r>
        <w:rPr>
          <w:rtl/>
        </w:rPr>
        <w:t xml:space="preserve">ראש </w:t>
      </w:r>
      <w:bookmarkStart w:id="10655" w:name="_ETM_Q27_631819"/>
      <w:bookmarkEnd w:id="10655"/>
      <w:r>
        <w:rPr>
          <w:rtl/>
        </w:rPr>
        <w:t xml:space="preserve">אגף </w:t>
      </w:r>
      <w:bookmarkStart w:id="10656" w:name="_ETM_Q27_632090"/>
      <w:bookmarkEnd w:id="10656"/>
      <w:r>
        <w:rPr>
          <w:rtl/>
        </w:rPr>
        <w:t>התקציבים</w:t>
      </w:r>
      <w:r>
        <w:rPr>
          <w:rFonts w:hint="cs"/>
          <w:rtl/>
        </w:rPr>
        <w:t>,</w:t>
      </w:r>
      <w:r>
        <w:rPr>
          <w:rtl/>
        </w:rPr>
        <w:t xml:space="preserve"> </w:t>
      </w:r>
      <w:bookmarkStart w:id="10657" w:name="_ETM_Q27_633270"/>
      <w:bookmarkEnd w:id="10657"/>
      <w:r>
        <w:rPr>
          <w:rFonts w:hint="cs"/>
          <w:rtl/>
        </w:rPr>
        <w:t xml:space="preserve">אולי </w:t>
      </w:r>
      <w:r>
        <w:rPr>
          <w:rtl/>
        </w:rPr>
        <w:t>כחלק</w:t>
      </w:r>
      <w:bookmarkStart w:id="10658" w:name="_ETM_Q27_633780"/>
      <w:bookmarkEnd w:id="10658"/>
      <w:r>
        <w:rPr>
          <w:rtl/>
        </w:rPr>
        <w:t xml:space="preserve"> </w:t>
      </w:r>
      <w:bookmarkStart w:id="10659" w:name="_ETM_Q27_634050"/>
      <w:bookmarkEnd w:id="10659"/>
      <w:r>
        <w:rPr>
          <w:rtl/>
        </w:rPr>
        <w:t xml:space="preserve">מהמחשבה </w:t>
      </w:r>
      <w:bookmarkStart w:id="10660" w:name="_ETM_Q27_634620"/>
      <w:bookmarkEnd w:id="10660"/>
      <w:r>
        <w:rPr>
          <w:rtl/>
        </w:rPr>
        <w:t xml:space="preserve">שלו </w:t>
      </w:r>
      <w:bookmarkStart w:id="10661" w:name="_ETM_Q27_634890"/>
      <w:bookmarkEnd w:id="10661"/>
      <w:r>
        <w:rPr>
          <w:rtl/>
        </w:rPr>
        <w:t xml:space="preserve">על </w:t>
      </w:r>
      <w:bookmarkStart w:id="10662" w:name="_ETM_Q27_635010"/>
      <w:bookmarkEnd w:id="10662"/>
      <w:r>
        <w:rPr>
          <w:rtl/>
        </w:rPr>
        <w:t xml:space="preserve">ועדת </w:t>
      </w:r>
      <w:bookmarkStart w:id="10663" w:name="_ETM_Q27_635400"/>
      <w:bookmarkEnd w:id="10663"/>
      <w:r>
        <w:rPr>
          <w:rtl/>
        </w:rPr>
        <w:t xml:space="preserve">חקירה </w:t>
      </w:r>
      <w:bookmarkStart w:id="10664" w:name="_ETM_Q27_635819"/>
      <w:bookmarkEnd w:id="10664"/>
      <w:r>
        <w:rPr>
          <w:rtl/>
        </w:rPr>
        <w:t xml:space="preserve">ממלכתית </w:t>
      </w:r>
      <w:bookmarkStart w:id="10665" w:name="_ETM_Q27_636690"/>
      <w:bookmarkEnd w:id="10665"/>
      <w:r>
        <w:rPr>
          <w:rtl/>
        </w:rPr>
        <w:t>ש</w:t>
      </w:r>
      <w:bookmarkStart w:id="10666" w:name="_ETM_Q27_637140"/>
      <w:bookmarkEnd w:id="10666"/>
      <w:r>
        <w:rPr>
          <w:rtl/>
        </w:rPr>
        <w:t xml:space="preserve">תקום </w:t>
      </w:r>
      <w:bookmarkStart w:id="10667" w:name="_ETM_Q27_637650"/>
      <w:bookmarkEnd w:id="10667"/>
      <w:r>
        <w:rPr>
          <w:rtl/>
        </w:rPr>
        <w:t>בעקבות</w:t>
      </w:r>
      <w:bookmarkStart w:id="10668" w:name="_ETM_Q27_638280"/>
      <w:bookmarkEnd w:id="10668"/>
      <w:r>
        <w:rPr>
          <w:rtl/>
        </w:rPr>
        <w:t xml:space="preserve"> </w:t>
      </w:r>
      <w:bookmarkStart w:id="10669" w:name="_ETM_Q27_639210"/>
      <w:bookmarkEnd w:id="10669"/>
      <w:r>
        <w:rPr>
          <w:rtl/>
        </w:rPr>
        <w:t xml:space="preserve">המפגעים </w:t>
      </w:r>
      <w:bookmarkStart w:id="10670" w:name="_ETM_Q27_639930"/>
      <w:bookmarkEnd w:id="10670"/>
      <w:r>
        <w:rPr>
          <w:rtl/>
        </w:rPr>
        <w:t xml:space="preserve">העצומים </w:t>
      </w:r>
      <w:bookmarkStart w:id="10671" w:name="_ETM_Q27_640440"/>
      <w:bookmarkEnd w:id="10671"/>
      <w:r>
        <w:rPr>
          <w:rtl/>
        </w:rPr>
        <w:t xml:space="preserve">שאתם </w:t>
      </w:r>
      <w:bookmarkStart w:id="10672" w:name="_ETM_Q27_640770"/>
      <w:bookmarkEnd w:id="10672"/>
      <w:r>
        <w:rPr>
          <w:rtl/>
        </w:rPr>
        <w:t xml:space="preserve">עושים </w:t>
      </w:r>
      <w:bookmarkStart w:id="10673" w:name="_ETM_Q27_641280"/>
      <w:bookmarkEnd w:id="10673"/>
      <w:r>
        <w:rPr>
          <w:rtl/>
        </w:rPr>
        <w:t xml:space="preserve">בכלכלת </w:t>
      </w:r>
      <w:bookmarkStart w:id="10674" w:name="_ETM_Q27_641880"/>
      <w:bookmarkEnd w:id="10674"/>
      <w:r>
        <w:rPr>
          <w:rtl/>
        </w:rPr>
        <w:t xml:space="preserve">ישראל </w:t>
      </w:r>
      <w:bookmarkStart w:id="10675" w:name="_ETM_Q27_642390"/>
      <w:bookmarkEnd w:id="10675"/>
      <w:r>
        <w:rPr>
          <w:rtl/>
        </w:rPr>
        <w:t xml:space="preserve">נוכח </w:t>
      </w:r>
      <w:bookmarkStart w:id="10676" w:name="_ETM_Q27_643590"/>
      <w:bookmarkEnd w:id="10676"/>
      <w:r>
        <w:rPr>
          <w:rtl/>
        </w:rPr>
        <w:t xml:space="preserve">גודל </w:t>
      </w:r>
      <w:bookmarkStart w:id="10677" w:name="_ETM_Q27_644040"/>
      <w:bookmarkEnd w:id="10677"/>
      <w:r>
        <w:rPr>
          <w:rtl/>
        </w:rPr>
        <w:t>השעה</w:t>
      </w:r>
      <w:r>
        <w:rPr>
          <w:rFonts w:hint="cs"/>
          <w:rtl/>
        </w:rPr>
        <w:t>,</w:t>
      </w:r>
      <w:r>
        <w:rPr>
          <w:rtl/>
        </w:rPr>
        <w:t xml:space="preserve"> </w:t>
      </w:r>
      <w:bookmarkStart w:id="10678" w:name="_ETM_Q27_644879"/>
      <w:bookmarkEnd w:id="10678"/>
      <w:r>
        <w:rPr>
          <w:rtl/>
        </w:rPr>
        <w:t xml:space="preserve">ואומר </w:t>
      </w:r>
      <w:bookmarkStart w:id="10679" w:name="_ETM_Q27_645480"/>
      <w:bookmarkEnd w:id="10679"/>
      <w:r>
        <w:rPr>
          <w:rtl/>
        </w:rPr>
        <w:t xml:space="preserve">לפרוטוקול </w:t>
      </w:r>
      <w:bookmarkStart w:id="10680" w:name="_ETM_Q27_646290"/>
      <w:bookmarkEnd w:id="10680"/>
      <w:r>
        <w:rPr>
          <w:rtl/>
        </w:rPr>
        <w:t xml:space="preserve">ומתחנן </w:t>
      </w:r>
      <w:bookmarkStart w:id="10681" w:name="_ETM_Q27_646980"/>
      <w:bookmarkEnd w:id="10681"/>
      <w:r>
        <w:rPr>
          <w:rtl/>
        </w:rPr>
        <w:t xml:space="preserve">לוועדת </w:t>
      </w:r>
      <w:bookmarkStart w:id="10682" w:name="_ETM_Q27_647430"/>
      <w:bookmarkEnd w:id="10682"/>
      <w:r>
        <w:rPr>
          <w:rtl/>
        </w:rPr>
        <w:t xml:space="preserve">הכספים </w:t>
      </w:r>
      <w:bookmarkStart w:id="10683" w:name="_ETM_Q27_648360"/>
      <w:bookmarkEnd w:id="10683"/>
      <w:r>
        <w:rPr>
          <w:rFonts w:hint="cs"/>
          <w:rtl/>
        </w:rPr>
        <w:t xml:space="preserve">– </w:t>
      </w:r>
      <w:r>
        <w:rPr>
          <w:rtl/>
        </w:rPr>
        <w:t xml:space="preserve">לא </w:t>
      </w:r>
      <w:bookmarkStart w:id="10684" w:name="_ETM_Q27_648599"/>
      <w:bookmarkEnd w:id="10684"/>
      <w:r>
        <w:rPr>
          <w:rtl/>
        </w:rPr>
        <w:t>מתחנן</w:t>
      </w:r>
      <w:r>
        <w:rPr>
          <w:rFonts w:hint="cs"/>
          <w:rtl/>
        </w:rPr>
        <w:t>,</w:t>
      </w:r>
      <w:r>
        <w:rPr>
          <w:rtl/>
        </w:rPr>
        <w:t xml:space="preserve"> </w:t>
      </w:r>
      <w:bookmarkStart w:id="10685" w:name="_ETM_Q27_649110"/>
      <w:bookmarkEnd w:id="10685"/>
      <w:r>
        <w:rPr>
          <w:rtl/>
        </w:rPr>
        <w:t xml:space="preserve">אלא </w:t>
      </w:r>
      <w:bookmarkStart w:id="10686" w:name="_ETM_Q27_649290"/>
      <w:bookmarkEnd w:id="10686"/>
      <w:r>
        <w:rPr>
          <w:rtl/>
        </w:rPr>
        <w:t xml:space="preserve">אומר </w:t>
      </w:r>
      <w:bookmarkStart w:id="10687" w:name="_ETM_Q27_649620"/>
      <w:bookmarkEnd w:id="10687"/>
      <w:r>
        <w:rPr>
          <w:rtl/>
        </w:rPr>
        <w:t xml:space="preserve">לוועדת </w:t>
      </w:r>
      <w:bookmarkStart w:id="10688" w:name="_ETM_Q27_650069"/>
      <w:bookmarkEnd w:id="10688"/>
      <w:r>
        <w:rPr>
          <w:rtl/>
        </w:rPr>
        <w:t>הכספים</w:t>
      </w:r>
      <w:r>
        <w:rPr>
          <w:rFonts w:hint="cs"/>
          <w:rtl/>
        </w:rPr>
        <w:t>:</w:t>
      </w:r>
      <w:r>
        <w:rPr>
          <w:rtl/>
        </w:rPr>
        <w:t xml:space="preserve"> </w:t>
      </w:r>
      <w:bookmarkStart w:id="10689" w:name="_ETM_Q27_650549"/>
      <w:bookmarkEnd w:id="10689"/>
      <w:r>
        <w:rPr>
          <w:rtl/>
        </w:rPr>
        <w:t xml:space="preserve">תעבירו </w:t>
      </w:r>
      <w:bookmarkStart w:id="10690" w:name="_ETM_Q27_651000"/>
      <w:bookmarkEnd w:id="10690"/>
      <w:r>
        <w:rPr>
          <w:rtl/>
        </w:rPr>
        <w:t xml:space="preserve">את </w:t>
      </w:r>
      <w:bookmarkStart w:id="10691" w:name="_ETM_Q27_651060"/>
      <w:bookmarkEnd w:id="10691"/>
      <w:r>
        <w:rPr>
          <w:rtl/>
        </w:rPr>
        <w:t xml:space="preserve">הכסף </w:t>
      </w:r>
      <w:bookmarkStart w:id="10692" w:name="_ETM_Q27_652019"/>
      <w:bookmarkEnd w:id="10692"/>
      <w:r w:rsidR="00694524">
        <w:rPr>
          <w:rFonts w:hint="cs"/>
          <w:rtl/>
        </w:rPr>
        <w:t xml:space="preserve">– </w:t>
      </w:r>
      <w:r>
        <w:rPr>
          <w:rtl/>
        </w:rPr>
        <w:t xml:space="preserve">שזה </w:t>
      </w:r>
      <w:bookmarkStart w:id="10693" w:name="_ETM_Q27_652319"/>
      <w:bookmarkEnd w:id="10693"/>
      <w:r>
        <w:rPr>
          <w:rtl/>
        </w:rPr>
        <w:t xml:space="preserve">חלק </w:t>
      </w:r>
      <w:bookmarkStart w:id="10694" w:name="_ETM_Q27_652620"/>
      <w:bookmarkEnd w:id="10694"/>
      <w:r>
        <w:rPr>
          <w:rtl/>
        </w:rPr>
        <w:t>מ</w:t>
      </w:r>
      <w:bookmarkStart w:id="10695" w:name="_ETM_Q27_652800"/>
      <w:bookmarkEnd w:id="10695"/>
      <w:r>
        <w:rPr>
          <w:rFonts w:hint="cs"/>
          <w:rtl/>
        </w:rPr>
        <w:t>ה</w:t>
      </w:r>
      <w:r>
        <w:rPr>
          <w:rtl/>
        </w:rPr>
        <w:t>תקציב</w:t>
      </w:r>
      <w:r>
        <w:rPr>
          <w:rFonts w:hint="cs"/>
          <w:rtl/>
        </w:rPr>
        <w:t>.</w:t>
      </w:r>
      <w:r>
        <w:rPr>
          <w:rtl/>
        </w:rPr>
        <w:t xml:space="preserve"> </w:t>
      </w:r>
      <w:bookmarkStart w:id="10696" w:name="_ETM_Q27_657030"/>
      <w:bookmarkEnd w:id="10696"/>
      <w:r>
        <w:rPr>
          <w:rtl/>
        </w:rPr>
        <w:t xml:space="preserve">שמעתם </w:t>
      </w:r>
      <w:bookmarkStart w:id="10697" w:name="_ETM_Q27_657540"/>
      <w:bookmarkEnd w:id="10697"/>
      <w:r>
        <w:rPr>
          <w:rtl/>
        </w:rPr>
        <w:t xml:space="preserve">את </w:t>
      </w:r>
      <w:bookmarkStart w:id="10698" w:name="_ETM_Q27_657630"/>
      <w:bookmarkEnd w:id="10698"/>
      <w:r>
        <w:rPr>
          <w:rtl/>
        </w:rPr>
        <w:t>זה</w:t>
      </w:r>
      <w:r>
        <w:rPr>
          <w:rFonts w:hint="cs"/>
          <w:rtl/>
        </w:rPr>
        <w:t>?</w:t>
      </w:r>
      <w:r>
        <w:rPr>
          <w:rtl/>
        </w:rPr>
        <w:t xml:space="preserve"> </w:t>
      </w:r>
      <w:bookmarkStart w:id="10699" w:name="_ETM_Q27_658530"/>
      <w:bookmarkEnd w:id="10699"/>
      <w:r>
        <w:rPr>
          <w:rtl/>
        </w:rPr>
        <w:t>שמעתם</w:t>
      </w:r>
      <w:r>
        <w:rPr>
          <w:rFonts w:hint="cs"/>
          <w:rtl/>
        </w:rPr>
        <w:t>.</w:t>
      </w:r>
      <w:r>
        <w:rPr>
          <w:rtl/>
        </w:rPr>
        <w:t xml:space="preserve"> </w:t>
      </w:r>
      <w:bookmarkStart w:id="10700" w:name="_ETM_Q27_659780"/>
      <w:bookmarkEnd w:id="10700"/>
      <w:r>
        <w:rPr>
          <w:rtl/>
        </w:rPr>
        <w:t>מתחנן</w:t>
      </w:r>
      <w:r>
        <w:rPr>
          <w:rFonts w:hint="cs"/>
          <w:rtl/>
        </w:rPr>
        <w:t>,</w:t>
      </w:r>
      <w:bookmarkStart w:id="10701" w:name="_ETM_Q27_660650"/>
      <w:bookmarkEnd w:id="10701"/>
      <w:r>
        <w:rPr>
          <w:rtl/>
        </w:rPr>
        <w:t xml:space="preserve"> </w:t>
      </w:r>
      <w:bookmarkStart w:id="10702" w:name="_ETM_Q27_660770"/>
      <w:bookmarkEnd w:id="10702"/>
      <w:r>
        <w:rPr>
          <w:rtl/>
        </w:rPr>
        <w:t>אומר</w:t>
      </w:r>
      <w:r>
        <w:rPr>
          <w:rFonts w:hint="cs"/>
          <w:rtl/>
        </w:rPr>
        <w:t>:</w:t>
      </w:r>
      <w:r>
        <w:rPr>
          <w:rtl/>
        </w:rPr>
        <w:t xml:space="preserve"> </w:t>
      </w:r>
      <w:bookmarkStart w:id="10703" w:name="_ETM_Q27_661010"/>
      <w:bookmarkEnd w:id="10703"/>
      <w:r>
        <w:rPr>
          <w:rtl/>
        </w:rPr>
        <w:t>בואו</w:t>
      </w:r>
      <w:bookmarkStart w:id="10704" w:name="_ETM_Q27_661430"/>
      <w:bookmarkEnd w:id="10704"/>
      <w:r>
        <w:rPr>
          <w:rFonts w:hint="cs"/>
          <w:rtl/>
        </w:rPr>
        <w:t xml:space="preserve">, </w:t>
      </w:r>
      <w:r>
        <w:rPr>
          <w:rtl/>
        </w:rPr>
        <w:t xml:space="preserve">תעבירו </w:t>
      </w:r>
      <w:bookmarkStart w:id="10705" w:name="_ETM_Q27_661910"/>
      <w:bookmarkEnd w:id="10705"/>
      <w:r>
        <w:rPr>
          <w:rtl/>
        </w:rPr>
        <w:t xml:space="preserve">את </w:t>
      </w:r>
      <w:bookmarkStart w:id="10706" w:name="_ETM_Q27_661970"/>
      <w:bookmarkEnd w:id="10706"/>
      <w:r>
        <w:rPr>
          <w:rtl/>
        </w:rPr>
        <w:t>הכסף</w:t>
      </w:r>
      <w:r>
        <w:rPr>
          <w:rFonts w:hint="cs"/>
          <w:rtl/>
        </w:rPr>
        <w:t>.</w:t>
      </w:r>
      <w:r>
        <w:rPr>
          <w:rtl/>
        </w:rPr>
        <w:t xml:space="preserve"> </w:t>
      </w:r>
      <w:bookmarkStart w:id="10707" w:name="_ETM_Q27_662569"/>
      <w:bookmarkEnd w:id="10707"/>
      <w:r>
        <w:rPr>
          <w:rFonts w:hint="cs"/>
          <w:rtl/>
        </w:rPr>
        <w:t>אל</w:t>
      </w:r>
      <w:r>
        <w:rPr>
          <w:rtl/>
        </w:rPr>
        <w:t xml:space="preserve">ה </w:t>
      </w:r>
      <w:bookmarkStart w:id="10708" w:name="_ETM_Q27_662720"/>
      <w:bookmarkEnd w:id="10708"/>
      <w:r>
        <w:rPr>
          <w:rtl/>
        </w:rPr>
        <w:t xml:space="preserve">צווים </w:t>
      </w:r>
      <w:bookmarkStart w:id="10709" w:name="_ETM_Q27_663200"/>
      <w:bookmarkEnd w:id="10709"/>
      <w:r>
        <w:rPr>
          <w:rtl/>
        </w:rPr>
        <w:t xml:space="preserve">שאנחנו </w:t>
      </w:r>
      <w:bookmarkStart w:id="10710" w:name="_ETM_Q27_663680"/>
      <w:bookmarkEnd w:id="10710"/>
      <w:r>
        <w:rPr>
          <w:rtl/>
        </w:rPr>
        <w:t xml:space="preserve">רוצים </w:t>
      </w:r>
      <w:bookmarkStart w:id="10711" w:name="_ETM_Q27_663980"/>
      <w:bookmarkEnd w:id="10711"/>
      <w:r>
        <w:rPr>
          <w:rtl/>
        </w:rPr>
        <w:t xml:space="preserve">להעביר </w:t>
      </w:r>
      <w:bookmarkStart w:id="10712" w:name="_ETM_Q27_664310"/>
      <w:bookmarkEnd w:id="10712"/>
      <w:r>
        <w:rPr>
          <w:rtl/>
        </w:rPr>
        <w:t xml:space="preserve">כחלק </w:t>
      </w:r>
      <w:bookmarkStart w:id="10713" w:name="_ETM_Q27_664760"/>
      <w:bookmarkEnd w:id="10713"/>
      <w:r>
        <w:rPr>
          <w:rtl/>
        </w:rPr>
        <w:t xml:space="preserve">מתוכנית </w:t>
      </w:r>
      <w:bookmarkStart w:id="10714" w:name="_ETM_Q27_665239"/>
      <w:bookmarkEnd w:id="10714"/>
      <w:r>
        <w:rPr>
          <w:rtl/>
        </w:rPr>
        <w:t>מאזנת</w:t>
      </w:r>
      <w:r>
        <w:rPr>
          <w:rFonts w:hint="cs"/>
          <w:rtl/>
        </w:rPr>
        <w:t>.</w:t>
      </w:r>
      <w:r>
        <w:rPr>
          <w:rtl/>
        </w:rPr>
        <w:t xml:space="preserve"> </w:t>
      </w:r>
      <w:bookmarkStart w:id="10715" w:name="_ETM_Q27_666200"/>
      <w:bookmarkEnd w:id="10715"/>
      <w:r>
        <w:rPr>
          <w:rtl/>
        </w:rPr>
        <w:t xml:space="preserve">ועדת </w:t>
      </w:r>
      <w:bookmarkStart w:id="10716" w:name="_ETM_Q27_666680"/>
      <w:bookmarkEnd w:id="10716"/>
      <w:r>
        <w:rPr>
          <w:rtl/>
        </w:rPr>
        <w:t>הכספים</w:t>
      </w:r>
      <w:r>
        <w:rPr>
          <w:rFonts w:hint="cs"/>
          <w:rtl/>
        </w:rPr>
        <w:t>,</w:t>
      </w:r>
      <w:r>
        <w:rPr>
          <w:rtl/>
        </w:rPr>
        <w:t xml:space="preserve"> </w:t>
      </w:r>
      <w:bookmarkStart w:id="10717" w:name="_ETM_Q27_667220"/>
      <w:bookmarkEnd w:id="10717"/>
      <w:r>
        <w:rPr>
          <w:rtl/>
        </w:rPr>
        <w:t>כמובן</w:t>
      </w:r>
      <w:r>
        <w:rPr>
          <w:rFonts w:hint="cs"/>
          <w:rtl/>
        </w:rPr>
        <w:t>,</w:t>
      </w:r>
      <w:r>
        <w:rPr>
          <w:rtl/>
        </w:rPr>
        <w:t xml:space="preserve"> </w:t>
      </w:r>
      <w:bookmarkStart w:id="10718" w:name="_ETM_Q27_668769"/>
      <w:bookmarkEnd w:id="10718"/>
      <w:r>
        <w:rPr>
          <w:rtl/>
        </w:rPr>
        <w:t xml:space="preserve">שאין </w:t>
      </w:r>
      <w:bookmarkStart w:id="10719" w:name="_ETM_Q27_669129"/>
      <w:bookmarkEnd w:id="10719"/>
      <w:r>
        <w:rPr>
          <w:rtl/>
        </w:rPr>
        <w:t xml:space="preserve">ספק </w:t>
      </w:r>
      <w:bookmarkStart w:id="10720" w:name="_ETM_Q27_669730"/>
      <w:bookmarkEnd w:id="10720"/>
      <w:r>
        <w:rPr>
          <w:rtl/>
        </w:rPr>
        <w:t>ש</w:t>
      </w:r>
      <w:r>
        <w:rPr>
          <w:rFonts w:hint="cs"/>
          <w:rtl/>
        </w:rPr>
        <w:t>טוב</w:t>
      </w:r>
      <w:r>
        <w:rPr>
          <w:rtl/>
        </w:rPr>
        <w:t xml:space="preserve">ת </w:t>
      </w:r>
      <w:bookmarkStart w:id="10721" w:name="_ETM_Q27_670629"/>
      <w:bookmarkEnd w:id="10721"/>
      <w:r>
        <w:rPr>
          <w:rtl/>
        </w:rPr>
        <w:t xml:space="preserve">תושבי </w:t>
      </w:r>
      <w:bookmarkStart w:id="10722" w:name="_ETM_Q27_671079"/>
      <w:bookmarkEnd w:id="10722"/>
      <w:r>
        <w:rPr>
          <w:rtl/>
        </w:rPr>
        <w:t xml:space="preserve">ותושבות </w:t>
      </w:r>
      <w:bookmarkStart w:id="10723" w:name="_ETM_Q27_671620"/>
      <w:bookmarkEnd w:id="10723"/>
      <w:r>
        <w:rPr>
          <w:rtl/>
        </w:rPr>
        <w:t xml:space="preserve">מדינת </w:t>
      </w:r>
      <w:bookmarkStart w:id="10724" w:name="_ETM_Q27_672040"/>
      <w:bookmarkEnd w:id="10724"/>
      <w:r>
        <w:rPr>
          <w:rtl/>
        </w:rPr>
        <w:t xml:space="preserve">ישראל </w:t>
      </w:r>
      <w:bookmarkStart w:id="10725" w:name="_ETM_Q27_672519"/>
      <w:bookmarkEnd w:id="10725"/>
      <w:r>
        <w:rPr>
          <w:rtl/>
        </w:rPr>
        <w:t xml:space="preserve">בראש </w:t>
      </w:r>
      <w:bookmarkStart w:id="10726" w:name="_ETM_Q27_673030"/>
      <w:bookmarkEnd w:id="10726"/>
      <w:r>
        <w:rPr>
          <w:rtl/>
        </w:rPr>
        <w:t>מעייניה</w:t>
      </w:r>
      <w:r>
        <w:rPr>
          <w:rFonts w:hint="cs"/>
          <w:rtl/>
        </w:rPr>
        <w:t>,</w:t>
      </w:r>
      <w:r>
        <w:rPr>
          <w:rtl/>
        </w:rPr>
        <w:t xml:space="preserve"> </w:t>
      </w:r>
      <w:bookmarkStart w:id="10727" w:name="_ETM_Q27_674939"/>
      <w:bookmarkEnd w:id="10727"/>
      <w:r>
        <w:rPr>
          <w:rFonts w:hint="cs"/>
          <w:rtl/>
        </w:rPr>
        <w:t xml:space="preserve">אומרת: לא. </w:t>
      </w:r>
      <w:bookmarkStart w:id="10728" w:name="_ETM_Q27_675419"/>
      <w:bookmarkEnd w:id="10728"/>
      <w:r>
        <w:rPr>
          <w:rtl/>
        </w:rPr>
        <w:t xml:space="preserve">ויושב </w:t>
      </w:r>
      <w:bookmarkStart w:id="10729" w:name="_ETM_Q27_678030"/>
      <w:bookmarkEnd w:id="10729"/>
      <w:r>
        <w:rPr>
          <w:rtl/>
        </w:rPr>
        <w:t xml:space="preserve">משה </w:t>
      </w:r>
      <w:bookmarkStart w:id="10730" w:name="_ETM_Q27_678510"/>
      <w:bookmarkEnd w:id="10730"/>
      <w:r>
        <w:rPr>
          <w:rtl/>
        </w:rPr>
        <w:t xml:space="preserve">גפני </w:t>
      </w:r>
      <w:bookmarkStart w:id="10731" w:name="_ETM_Q27_679020"/>
      <w:bookmarkEnd w:id="10731"/>
      <w:r>
        <w:rPr>
          <w:rtl/>
        </w:rPr>
        <w:t>וסוגר</w:t>
      </w:r>
      <w:r>
        <w:rPr>
          <w:rFonts w:hint="cs"/>
          <w:rtl/>
        </w:rPr>
        <w:t xml:space="preserve"> את השלטר </w:t>
      </w:r>
      <w:bookmarkStart w:id="10732" w:name="_ETM_Q27_679470"/>
      <w:bookmarkStart w:id="10733" w:name="_ETM_Q27_679620"/>
      <w:bookmarkStart w:id="10734" w:name="_ETM_Q27_680070"/>
      <w:bookmarkEnd w:id="10732"/>
      <w:bookmarkEnd w:id="10733"/>
      <w:bookmarkEnd w:id="10734"/>
      <w:r>
        <w:rPr>
          <w:rtl/>
        </w:rPr>
        <w:t xml:space="preserve">על </w:t>
      </w:r>
      <w:bookmarkStart w:id="10735" w:name="_ETM_Q27_680160"/>
      <w:bookmarkEnd w:id="10735"/>
      <w:r>
        <w:rPr>
          <w:rtl/>
        </w:rPr>
        <w:t xml:space="preserve">ועדת </w:t>
      </w:r>
      <w:bookmarkStart w:id="10736" w:name="_ETM_Q27_680520"/>
      <w:bookmarkEnd w:id="10736"/>
      <w:r>
        <w:rPr>
          <w:rtl/>
        </w:rPr>
        <w:t>הכספים</w:t>
      </w:r>
      <w:r>
        <w:rPr>
          <w:rFonts w:hint="cs"/>
          <w:rtl/>
        </w:rPr>
        <w:t>.</w:t>
      </w:r>
      <w:r>
        <w:rPr>
          <w:rtl/>
        </w:rPr>
        <w:t xml:space="preserve"> </w:t>
      </w:r>
      <w:bookmarkStart w:id="10737" w:name="_ETM_Q27_681180"/>
      <w:bookmarkEnd w:id="10737"/>
      <w:r>
        <w:rPr>
          <w:rtl/>
        </w:rPr>
        <w:t xml:space="preserve">אין </w:t>
      </w:r>
      <w:bookmarkStart w:id="10738" w:name="_ETM_Q27_681569"/>
      <w:bookmarkEnd w:id="10738"/>
      <w:r>
        <w:rPr>
          <w:rtl/>
        </w:rPr>
        <w:t>דיונים</w:t>
      </w:r>
      <w:r>
        <w:rPr>
          <w:rFonts w:hint="cs"/>
          <w:rtl/>
        </w:rPr>
        <w:t>,</w:t>
      </w:r>
      <w:r>
        <w:rPr>
          <w:rtl/>
        </w:rPr>
        <w:t xml:space="preserve"> </w:t>
      </w:r>
      <w:bookmarkStart w:id="10739" w:name="_ETM_Q27_683079"/>
      <w:bookmarkEnd w:id="10739"/>
      <w:r>
        <w:rPr>
          <w:rtl/>
        </w:rPr>
        <w:t xml:space="preserve">אין </w:t>
      </w:r>
      <w:bookmarkStart w:id="10740" w:name="_ETM_Q27_683379"/>
      <w:bookmarkEnd w:id="10740"/>
      <w:r>
        <w:rPr>
          <w:rtl/>
        </w:rPr>
        <w:t xml:space="preserve">דיונים </w:t>
      </w:r>
      <w:bookmarkStart w:id="10741" w:name="_ETM_Q27_683799"/>
      <w:bookmarkEnd w:id="10741"/>
      <w:r>
        <w:rPr>
          <w:rtl/>
        </w:rPr>
        <w:t xml:space="preserve">בוועדת </w:t>
      </w:r>
      <w:bookmarkStart w:id="10742" w:name="_ETM_Q27_684310"/>
      <w:bookmarkEnd w:id="10742"/>
      <w:r>
        <w:rPr>
          <w:rtl/>
        </w:rPr>
        <w:t>הכספים</w:t>
      </w:r>
      <w:r>
        <w:rPr>
          <w:rFonts w:hint="cs"/>
          <w:rtl/>
        </w:rPr>
        <w:t>.</w:t>
      </w:r>
      <w:r>
        <w:rPr>
          <w:rtl/>
        </w:rPr>
        <w:t xml:space="preserve"> </w:t>
      </w:r>
      <w:bookmarkStart w:id="10743" w:name="_ETM_Q27_684909"/>
      <w:bookmarkEnd w:id="10743"/>
      <w:r>
        <w:rPr>
          <w:rtl/>
        </w:rPr>
        <w:t>למה</w:t>
      </w:r>
      <w:r>
        <w:rPr>
          <w:rFonts w:hint="cs"/>
          <w:rtl/>
        </w:rPr>
        <w:t>?</w:t>
      </w:r>
      <w:r>
        <w:rPr>
          <w:rtl/>
        </w:rPr>
        <w:t xml:space="preserve"> </w:t>
      </w:r>
      <w:bookmarkStart w:id="10744" w:name="_ETM_Q27_685959"/>
      <w:bookmarkEnd w:id="10744"/>
      <w:r>
        <w:rPr>
          <w:rtl/>
        </w:rPr>
        <w:t xml:space="preserve">כי </w:t>
      </w:r>
      <w:bookmarkStart w:id="10745" w:name="_ETM_Q27_686170"/>
      <w:bookmarkEnd w:id="10745"/>
      <w:r>
        <w:rPr>
          <w:rtl/>
        </w:rPr>
        <w:t xml:space="preserve">כסף </w:t>
      </w:r>
      <w:bookmarkStart w:id="10746" w:name="_ETM_Q27_686769"/>
      <w:bookmarkEnd w:id="10746"/>
      <w:r>
        <w:rPr>
          <w:rtl/>
        </w:rPr>
        <w:t xml:space="preserve">ציבורי </w:t>
      </w:r>
      <w:bookmarkStart w:id="10747" w:name="_ETM_Q27_688840"/>
      <w:bookmarkEnd w:id="10747"/>
      <w:r>
        <w:rPr>
          <w:rtl/>
        </w:rPr>
        <w:t xml:space="preserve">הולך </w:t>
      </w:r>
      <w:bookmarkStart w:id="10748" w:name="_ETM_Q27_689500"/>
      <w:bookmarkEnd w:id="10748"/>
      <w:r>
        <w:rPr>
          <w:rtl/>
        </w:rPr>
        <w:t xml:space="preserve">לממן </w:t>
      </w:r>
      <w:bookmarkStart w:id="10749" w:name="_ETM_Q27_690069"/>
      <w:bookmarkEnd w:id="10749"/>
      <w:r>
        <w:rPr>
          <w:rtl/>
        </w:rPr>
        <w:t xml:space="preserve">רשתות </w:t>
      </w:r>
      <w:bookmarkStart w:id="10750" w:name="_ETM_Q27_691370"/>
      <w:bookmarkEnd w:id="10750"/>
      <w:r>
        <w:rPr>
          <w:rtl/>
        </w:rPr>
        <w:t xml:space="preserve">חינוך </w:t>
      </w:r>
      <w:bookmarkStart w:id="10751" w:name="_ETM_Q27_691909"/>
      <w:bookmarkEnd w:id="10751"/>
      <w:r>
        <w:rPr>
          <w:rtl/>
        </w:rPr>
        <w:t>פרטיות</w:t>
      </w:r>
      <w:r>
        <w:rPr>
          <w:rFonts w:hint="cs"/>
          <w:rtl/>
        </w:rPr>
        <w:t>,</w:t>
      </w:r>
      <w:r>
        <w:rPr>
          <w:rtl/>
        </w:rPr>
        <w:t xml:space="preserve"> </w:t>
      </w:r>
      <w:bookmarkStart w:id="10752" w:name="_ETM_Q27_692629"/>
      <w:bookmarkEnd w:id="10752"/>
      <w:r>
        <w:rPr>
          <w:rtl/>
        </w:rPr>
        <w:t>שז</w:t>
      </w:r>
      <w:r>
        <w:rPr>
          <w:rFonts w:hint="cs"/>
          <w:rtl/>
        </w:rPr>
        <w:t>ו</w:t>
      </w:r>
      <w:r>
        <w:rPr>
          <w:rtl/>
        </w:rPr>
        <w:t xml:space="preserve"> </w:t>
      </w:r>
      <w:bookmarkStart w:id="10753" w:name="_ETM_Q27_692929"/>
      <w:bookmarkEnd w:id="10753"/>
      <w:r>
        <w:rPr>
          <w:rtl/>
        </w:rPr>
        <w:t xml:space="preserve">שערורייה </w:t>
      </w:r>
      <w:bookmarkStart w:id="10754" w:name="_ETM_Q27_694269"/>
      <w:bookmarkEnd w:id="10754"/>
      <w:r>
        <w:rPr>
          <w:rtl/>
        </w:rPr>
        <w:t xml:space="preserve">בפני </w:t>
      </w:r>
      <w:bookmarkStart w:id="10755" w:name="_ETM_Q27_694690"/>
      <w:bookmarkEnd w:id="10755"/>
      <w:r>
        <w:rPr>
          <w:rtl/>
        </w:rPr>
        <w:t>עצמה</w:t>
      </w:r>
      <w:r>
        <w:rPr>
          <w:rFonts w:hint="cs"/>
          <w:rtl/>
        </w:rPr>
        <w:t>.</w:t>
      </w:r>
      <w:r>
        <w:rPr>
          <w:rtl/>
        </w:rPr>
        <w:t xml:space="preserve"> </w:t>
      </w:r>
      <w:bookmarkStart w:id="10756" w:name="_ETM_Q27_695230"/>
      <w:bookmarkEnd w:id="10756"/>
      <w:r>
        <w:rPr>
          <w:rtl/>
        </w:rPr>
        <w:t xml:space="preserve">כל </w:t>
      </w:r>
      <w:bookmarkStart w:id="10757" w:name="_ETM_Q27_695739"/>
      <w:bookmarkEnd w:id="10757"/>
      <w:r>
        <w:rPr>
          <w:rtl/>
        </w:rPr>
        <w:t xml:space="preserve">מי </w:t>
      </w:r>
      <w:bookmarkStart w:id="10758" w:name="_ETM_Q27_695890"/>
      <w:bookmarkEnd w:id="10758"/>
      <w:r>
        <w:rPr>
          <w:rtl/>
        </w:rPr>
        <w:t xml:space="preserve">שנותן </w:t>
      </w:r>
      <w:bookmarkStart w:id="10759" w:name="_ETM_Q27_696640"/>
      <w:bookmarkEnd w:id="10759"/>
      <w:r>
        <w:rPr>
          <w:rtl/>
        </w:rPr>
        <w:t xml:space="preserve">יד </w:t>
      </w:r>
      <w:bookmarkStart w:id="10760" w:name="_ETM_Q27_697530"/>
      <w:bookmarkEnd w:id="10760"/>
      <w:r>
        <w:rPr>
          <w:rtl/>
        </w:rPr>
        <w:t xml:space="preserve">לפירוק </w:t>
      </w:r>
      <w:bookmarkStart w:id="10761" w:name="_ETM_Q27_698870"/>
      <w:bookmarkEnd w:id="10761"/>
      <w:r>
        <w:rPr>
          <w:rtl/>
        </w:rPr>
        <w:t xml:space="preserve">החינוך </w:t>
      </w:r>
      <w:bookmarkStart w:id="10762" w:name="_ETM_Q27_699469"/>
      <w:bookmarkEnd w:id="10762"/>
      <w:r>
        <w:rPr>
          <w:rtl/>
        </w:rPr>
        <w:t xml:space="preserve">הממלכתי </w:t>
      </w:r>
      <w:bookmarkStart w:id="10763" w:name="_ETM_Q27_700189"/>
      <w:bookmarkEnd w:id="10763"/>
      <w:r>
        <w:rPr>
          <w:rtl/>
        </w:rPr>
        <w:t xml:space="preserve">והציבורי </w:t>
      </w:r>
      <w:bookmarkStart w:id="10764" w:name="_ETM_Q27_700909"/>
      <w:bookmarkEnd w:id="10764"/>
      <w:r>
        <w:rPr>
          <w:rtl/>
        </w:rPr>
        <w:t xml:space="preserve">במדינת </w:t>
      </w:r>
      <w:bookmarkStart w:id="10765" w:name="_ETM_Q27_701389"/>
      <w:bookmarkEnd w:id="10765"/>
      <w:r>
        <w:rPr>
          <w:rtl/>
        </w:rPr>
        <w:t xml:space="preserve">ישראל </w:t>
      </w:r>
      <w:bookmarkStart w:id="10766" w:name="_ETM_Q27_702920"/>
      <w:bookmarkEnd w:id="10766"/>
      <w:r w:rsidR="00694524">
        <w:rPr>
          <w:rFonts w:hint="cs"/>
          <w:rtl/>
        </w:rPr>
        <w:t xml:space="preserve">– </w:t>
      </w:r>
      <w:r>
        <w:rPr>
          <w:rtl/>
        </w:rPr>
        <w:t>לדורי</w:t>
      </w:r>
      <w:bookmarkStart w:id="10767" w:name="_ETM_Q27_703429"/>
      <w:bookmarkEnd w:id="10767"/>
      <w:r w:rsidR="00694524">
        <w:rPr>
          <w:rFonts w:hint="cs"/>
          <w:rtl/>
        </w:rPr>
        <w:t>-</w:t>
      </w:r>
      <w:r>
        <w:rPr>
          <w:rtl/>
        </w:rPr>
        <w:t xml:space="preserve">דורות </w:t>
      </w:r>
      <w:bookmarkStart w:id="10768" w:name="_ETM_Q27_703940"/>
      <w:bookmarkStart w:id="10769" w:name="_ETM_Q27_705019"/>
      <w:bookmarkEnd w:id="10768"/>
      <w:bookmarkEnd w:id="10769"/>
      <w:r>
        <w:rPr>
          <w:rtl/>
        </w:rPr>
        <w:t xml:space="preserve">יזכרו </w:t>
      </w:r>
      <w:bookmarkStart w:id="10770" w:name="_ETM_Q27_705470"/>
      <w:bookmarkEnd w:id="10770"/>
      <w:r>
        <w:rPr>
          <w:rtl/>
        </w:rPr>
        <w:t xml:space="preserve">לכם </w:t>
      </w:r>
      <w:bookmarkStart w:id="10771" w:name="_ETM_Q27_705800"/>
      <w:bookmarkEnd w:id="10771"/>
      <w:r>
        <w:rPr>
          <w:rtl/>
        </w:rPr>
        <w:t xml:space="preserve">את </w:t>
      </w:r>
      <w:bookmarkStart w:id="10772" w:name="_ETM_Q27_705890"/>
      <w:bookmarkEnd w:id="10772"/>
      <w:r>
        <w:rPr>
          <w:rtl/>
        </w:rPr>
        <w:t xml:space="preserve">זה </w:t>
      </w:r>
      <w:bookmarkStart w:id="10773" w:name="_ETM_Q27_706040"/>
      <w:bookmarkEnd w:id="10773"/>
      <w:r>
        <w:rPr>
          <w:rtl/>
        </w:rPr>
        <w:t xml:space="preserve">שאתם </w:t>
      </w:r>
      <w:bookmarkStart w:id="10774" w:name="_ETM_Q27_706429"/>
      <w:bookmarkEnd w:id="10774"/>
      <w:r>
        <w:rPr>
          <w:rtl/>
        </w:rPr>
        <w:t xml:space="preserve">מפרקים </w:t>
      </w:r>
      <w:bookmarkStart w:id="10775" w:name="_ETM_Q27_706910"/>
      <w:bookmarkEnd w:id="10775"/>
      <w:r>
        <w:rPr>
          <w:rtl/>
        </w:rPr>
        <w:t xml:space="preserve">את </w:t>
      </w:r>
      <w:bookmarkStart w:id="10776" w:name="_ETM_Q27_707030"/>
      <w:bookmarkEnd w:id="10776"/>
      <w:r>
        <w:rPr>
          <w:rtl/>
        </w:rPr>
        <w:t xml:space="preserve">רשת </w:t>
      </w:r>
      <w:bookmarkStart w:id="10777" w:name="_ETM_Q27_707330"/>
      <w:bookmarkEnd w:id="10777"/>
      <w:r>
        <w:rPr>
          <w:rtl/>
        </w:rPr>
        <w:t xml:space="preserve">החינוך </w:t>
      </w:r>
      <w:bookmarkStart w:id="10778" w:name="_ETM_Q27_707840"/>
      <w:bookmarkEnd w:id="10778"/>
      <w:r>
        <w:rPr>
          <w:rtl/>
        </w:rPr>
        <w:t xml:space="preserve">ואת </w:t>
      </w:r>
      <w:bookmarkStart w:id="10779" w:name="_ETM_Q27_708080"/>
      <w:bookmarkEnd w:id="10779"/>
      <w:r>
        <w:rPr>
          <w:rtl/>
        </w:rPr>
        <w:t xml:space="preserve">החינוך </w:t>
      </w:r>
      <w:bookmarkStart w:id="10780" w:name="_ETM_Q27_708470"/>
      <w:bookmarkEnd w:id="10780"/>
      <w:r>
        <w:rPr>
          <w:rtl/>
        </w:rPr>
        <w:t xml:space="preserve">במדינת </w:t>
      </w:r>
      <w:bookmarkStart w:id="10781" w:name="_ETM_Q27_708920"/>
      <w:bookmarkEnd w:id="10781"/>
      <w:r>
        <w:rPr>
          <w:rtl/>
        </w:rPr>
        <w:t>ישראל</w:t>
      </w:r>
      <w:r>
        <w:rPr>
          <w:rFonts w:hint="cs"/>
          <w:rtl/>
        </w:rPr>
        <w:t>.</w:t>
      </w:r>
      <w:r>
        <w:rPr>
          <w:rtl/>
        </w:rPr>
        <w:t xml:space="preserve"> </w:t>
      </w:r>
      <w:bookmarkStart w:id="10782" w:name="_ETM_Q27_709910"/>
      <w:bookmarkEnd w:id="10782"/>
    </w:p>
    <w:p w:rsidR="00071895" w:rsidRDefault="00071895" w:rsidP="00544FB0">
      <w:pPr>
        <w:rPr>
          <w:rtl/>
        </w:rPr>
      </w:pPr>
      <w:bookmarkStart w:id="10783" w:name="_ETM_Q27_711319"/>
      <w:bookmarkStart w:id="10784" w:name="_ETM_Q27_711431"/>
      <w:bookmarkEnd w:id="10783"/>
      <w:bookmarkEnd w:id="10784"/>
    </w:p>
    <w:p w:rsidR="00071895" w:rsidRDefault="00071895" w:rsidP="00694524">
      <w:pPr>
        <w:rPr>
          <w:rtl/>
        </w:rPr>
      </w:pPr>
      <w:bookmarkStart w:id="10785" w:name="_ETM_Q27_711509"/>
      <w:bookmarkStart w:id="10786" w:name="_ETM_Q27_711565"/>
      <w:bookmarkStart w:id="10787" w:name="TOR_Q28"/>
      <w:bookmarkEnd w:id="10785"/>
      <w:bookmarkEnd w:id="10786"/>
      <w:bookmarkEnd w:id="10787"/>
      <w:r>
        <w:rPr>
          <w:rFonts w:hint="cs"/>
          <w:rtl/>
        </w:rPr>
        <w:t>אבל למה גפני</w:t>
      </w:r>
      <w:r w:rsidR="00694524">
        <w:rPr>
          <w:rFonts w:hint="cs"/>
          <w:rtl/>
        </w:rPr>
        <w:t>,</w:t>
      </w:r>
      <w:r>
        <w:rPr>
          <w:rFonts w:hint="cs"/>
          <w:rtl/>
        </w:rPr>
        <w:t xml:space="preserve"> או לא יודע</w:t>
      </w:r>
      <w:r w:rsidR="00694524">
        <w:rPr>
          <w:rFonts w:hint="cs"/>
          <w:rtl/>
        </w:rPr>
        <w:t>,</w:t>
      </w:r>
      <w:r>
        <w:rPr>
          <w:rFonts w:hint="cs"/>
          <w:rtl/>
        </w:rPr>
        <w:t xml:space="preserve"> המפלגות החרדיות</w:t>
      </w:r>
      <w:r w:rsidR="00694524">
        <w:rPr>
          <w:rFonts w:hint="cs"/>
          <w:rtl/>
        </w:rPr>
        <w:t>,</w:t>
      </w:r>
      <w:r>
        <w:rPr>
          <w:rFonts w:hint="cs"/>
          <w:rtl/>
        </w:rPr>
        <w:t xml:space="preserve"> לא מסכימים לנהל את ועדת </w:t>
      </w:r>
      <w:bookmarkStart w:id="10788" w:name="_ETM_Q28_115725"/>
      <w:bookmarkEnd w:id="10788"/>
      <w:r>
        <w:rPr>
          <w:rFonts w:hint="cs"/>
          <w:rtl/>
        </w:rPr>
        <w:t>הכספים? כי אתם, או משר</w:t>
      </w:r>
      <w:r>
        <w:rPr>
          <w:rFonts w:hint="eastAsia"/>
          <w:rtl/>
        </w:rPr>
        <w:t>ד</w:t>
      </w:r>
      <w:r>
        <w:rPr>
          <w:rFonts w:hint="cs"/>
          <w:rtl/>
        </w:rPr>
        <w:t xml:space="preserve"> האוצר, רוצים</w:t>
      </w:r>
      <w:r w:rsidR="00694524">
        <w:rPr>
          <w:rFonts w:hint="cs"/>
          <w:rtl/>
        </w:rPr>
        <w:t>,</w:t>
      </w:r>
      <w:r>
        <w:rPr>
          <w:rFonts w:hint="cs"/>
          <w:rtl/>
        </w:rPr>
        <w:t xml:space="preserve"> בסוג של צדק, כן? שכספי ציבור יהיו מפוקחים. בשביל זה, לא מספיק</w:t>
      </w:r>
      <w:bookmarkStart w:id="10789" w:name="_ETM_Q28_125400"/>
      <w:bookmarkEnd w:id="10789"/>
      <w:r>
        <w:rPr>
          <w:rFonts w:hint="cs"/>
          <w:rtl/>
        </w:rPr>
        <w:t xml:space="preserve"> </w:t>
      </w:r>
      <w:r>
        <w:rPr>
          <w:rtl/>
        </w:rPr>
        <w:t>–</w:t>
      </w:r>
      <w:r>
        <w:rPr>
          <w:rFonts w:hint="cs"/>
          <w:rtl/>
        </w:rPr>
        <w:t xml:space="preserve"> אין, זה לא יעבור בוועדת הכספים. וגם אפשר לדבר על הפיקוח הזה, שהפיקוח</w:t>
      </w:r>
      <w:bookmarkStart w:id="10790" w:name="_ETM_Q28_132018"/>
      <w:bookmarkEnd w:id="10790"/>
      <w:r>
        <w:rPr>
          <w:rFonts w:hint="cs"/>
          <w:rtl/>
        </w:rPr>
        <w:t xml:space="preserve"> גם לא יהיה קיים. אבל נניח שיהיה פיקוח </w:t>
      </w:r>
      <w:r>
        <w:rPr>
          <w:rtl/>
        </w:rPr>
        <w:t>–</w:t>
      </w:r>
      <w:r>
        <w:rPr>
          <w:rFonts w:hint="cs"/>
          <w:rtl/>
        </w:rPr>
        <w:t xml:space="preserve"> על זה הוא משבית את ועדת הכספים. בזה אין בעיה. על אופקים, שלא נכנסה למתווה של תקומה </w:t>
      </w:r>
      <w:r>
        <w:rPr>
          <w:rtl/>
        </w:rPr>
        <w:t>–</w:t>
      </w:r>
      <w:r>
        <w:rPr>
          <w:rFonts w:hint="cs"/>
          <w:rtl/>
        </w:rPr>
        <w:t xml:space="preserve"> אין מה; על מכון וולקני</w:t>
      </w:r>
      <w:bookmarkStart w:id="10791" w:name="_ETM_Q28_144825"/>
      <w:bookmarkEnd w:id="10791"/>
      <w:r>
        <w:rPr>
          <w:rFonts w:hint="cs"/>
          <w:rtl/>
        </w:rPr>
        <w:t xml:space="preserve"> </w:t>
      </w:r>
      <w:r>
        <w:rPr>
          <w:rtl/>
        </w:rPr>
        <w:t>–</w:t>
      </w:r>
      <w:r>
        <w:rPr>
          <w:rFonts w:hint="cs"/>
          <w:rtl/>
        </w:rPr>
        <w:t xml:space="preserve"> אין כלום; על החברה הערבית, שעוד נדבר בה, ודיברו</w:t>
      </w:r>
      <w:bookmarkStart w:id="10792" w:name="_ETM_Q28_148772"/>
      <w:bookmarkEnd w:id="10792"/>
      <w:r>
        <w:rPr>
          <w:rFonts w:hint="cs"/>
          <w:rtl/>
        </w:rPr>
        <w:t xml:space="preserve"> פה גם חברי הכנסת </w:t>
      </w:r>
      <w:r>
        <w:rPr>
          <w:rtl/>
        </w:rPr>
        <w:t>–</w:t>
      </w:r>
      <w:r>
        <w:rPr>
          <w:rFonts w:hint="cs"/>
          <w:rtl/>
        </w:rPr>
        <w:t xml:space="preserve"> לצערי, רק הם מדברים, חברי הכנסת מהחבר</w:t>
      </w:r>
      <w:bookmarkStart w:id="10793" w:name="_ETM_Q28_153966"/>
      <w:bookmarkEnd w:id="10793"/>
      <w:r>
        <w:rPr>
          <w:rFonts w:hint="cs"/>
          <w:rtl/>
        </w:rPr>
        <w:t xml:space="preserve">ה הערבית מדברים עליה </w:t>
      </w:r>
      <w:r>
        <w:rPr>
          <w:rtl/>
        </w:rPr>
        <w:t>–</w:t>
      </w:r>
      <w:r>
        <w:rPr>
          <w:rFonts w:hint="cs"/>
          <w:rtl/>
        </w:rPr>
        <w:t xml:space="preserve"> על זה שהיה דיון מיוחד, וכמוב</w:t>
      </w:r>
      <w:r>
        <w:rPr>
          <w:rFonts w:hint="eastAsia"/>
          <w:rtl/>
        </w:rPr>
        <w:t>ן</w:t>
      </w:r>
      <w:r>
        <w:rPr>
          <w:rFonts w:hint="cs"/>
          <w:rtl/>
        </w:rPr>
        <w:t xml:space="preserve">, אף אחד מחברי הקואליציה לא היה נוכח, בזה אין בעיה. על זה אנחנו לא נשבית. </w:t>
      </w:r>
    </w:p>
    <w:p w:rsidR="00071895" w:rsidRDefault="00071895" w:rsidP="00544FB0">
      <w:pPr>
        <w:rPr>
          <w:rtl/>
        </w:rPr>
      </w:pPr>
      <w:bookmarkStart w:id="10794" w:name="_ETM_Q28_164028"/>
      <w:bookmarkStart w:id="10795" w:name="_ETM_Q28_164141"/>
      <w:bookmarkStart w:id="10796" w:name="_ETM_Q28_164187"/>
      <w:bookmarkEnd w:id="10794"/>
      <w:bookmarkEnd w:id="10795"/>
      <w:bookmarkEnd w:id="10796"/>
    </w:p>
    <w:p w:rsidR="00071895" w:rsidRDefault="00071895" w:rsidP="00694524">
      <w:pPr>
        <w:rPr>
          <w:rtl/>
        </w:rPr>
      </w:pPr>
      <w:bookmarkStart w:id="10797" w:name="_ETM_Q28_164251"/>
      <w:bookmarkEnd w:id="10797"/>
      <w:r>
        <w:rPr>
          <w:rFonts w:hint="cs"/>
          <w:rtl/>
        </w:rPr>
        <w:t>את הקיצוץ שאתם</w:t>
      </w:r>
      <w:bookmarkStart w:id="10798" w:name="_ETM_Q28_164880"/>
      <w:bookmarkEnd w:id="10798"/>
      <w:r>
        <w:rPr>
          <w:rFonts w:hint="cs"/>
          <w:rtl/>
        </w:rPr>
        <w:t xml:space="preserve"> עושים בגיל הרך, שאתם כממשלת ישראל עושים בגיל הרך </w:t>
      </w:r>
      <w:r>
        <w:rPr>
          <w:rtl/>
        </w:rPr>
        <w:t>–</w:t>
      </w:r>
      <w:r>
        <w:rPr>
          <w:rFonts w:hint="cs"/>
          <w:rtl/>
        </w:rPr>
        <w:t xml:space="preserve"> אתה עמדת, אדוני שר האוצר, לדעתי</w:t>
      </w:r>
      <w:bookmarkStart w:id="10799" w:name="_ETM_Q28_173758"/>
      <w:bookmarkEnd w:id="10799"/>
      <w:r>
        <w:rPr>
          <w:rFonts w:hint="cs"/>
          <w:rtl/>
        </w:rPr>
        <w:t xml:space="preserve"> בספטמבר 2023, והכרזת על רפורמה עצומה בחינוך לגיל הרך: נקודות זיכוי שנתתם ב-82%</w:t>
      </w:r>
      <w:bookmarkStart w:id="10800" w:name="_ETM_Q28_183794"/>
      <w:bookmarkStart w:id="10801" w:name="_ETM_Q28_183908"/>
      <w:bookmarkEnd w:id="10800"/>
      <w:bookmarkEnd w:id="10801"/>
      <w:r>
        <w:rPr>
          <w:rFonts w:hint="cs"/>
          <w:rtl/>
        </w:rPr>
        <w:t>,</w:t>
      </w:r>
      <w:bookmarkStart w:id="10802" w:name="_ETM_Q28_183664"/>
      <w:bookmarkEnd w:id="10802"/>
      <w:r>
        <w:rPr>
          <w:rFonts w:hint="cs"/>
          <w:rtl/>
        </w:rPr>
        <w:t xml:space="preserve"> לא משנה, הקלה במעונות היום, הכנסה לפיקוח, הכשרה פדגוגית</w:t>
      </w:r>
      <w:r w:rsidR="00694524">
        <w:rPr>
          <w:rFonts w:hint="cs"/>
          <w:rtl/>
        </w:rPr>
        <w:t>.</w:t>
      </w:r>
      <w:r>
        <w:rPr>
          <w:rFonts w:hint="cs"/>
          <w:rtl/>
        </w:rPr>
        <w:t xml:space="preserve"> כל אלה לא קיימים. הגיל הרך אצלכם</w:t>
      </w:r>
      <w:bookmarkStart w:id="10803" w:name="_ETM_Q28_191094"/>
      <w:bookmarkEnd w:id="10803"/>
      <w:r>
        <w:rPr>
          <w:rFonts w:hint="cs"/>
          <w:rtl/>
        </w:rPr>
        <w:t xml:space="preserve"> זה לא בעיה. גפני לא יעשה </w:t>
      </w:r>
      <w:r>
        <w:t>shutdown</w:t>
      </w:r>
      <w:r>
        <w:rPr>
          <w:rFonts w:hint="cs"/>
          <w:rtl/>
        </w:rPr>
        <w:t>, ישבית את ועדת הכספים</w:t>
      </w:r>
      <w:bookmarkStart w:id="10804" w:name="_ETM_Q28_197777"/>
      <w:bookmarkEnd w:id="10804"/>
      <w:r>
        <w:rPr>
          <w:rFonts w:hint="cs"/>
          <w:rtl/>
        </w:rPr>
        <w:t xml:space="preserve"> </w:t>
      </w:r>
      <w:r>
        <w:rPr>
          <w:rtl/>
        </w:rPr>
        <w:t>–</w:t>
      </w:r>
      <w:r>
        <w:rPr>
          <w:rFonts w:hint="cs"/>
          <w:rtl/>
        </w:rPr>
        <w:t xml:space="preserve"> ל</w:t>
      </w:r>
      <w:r>
        <w:rPr>
          <w:rFonts w:hint="eastAsia"/>
          <w:rtl/>
        </w:rPr>
        <w:t>א</w:t>
      </w:r>
      <w:r>
        <w:rPr>
          <w:rFonts w:hint="cs"/>
          <w:rtl/>
        </w:rPr>
        <w:t xml:space="preserve"> בגלל הגיל הרך, לא בגלל הספריות העירוניות, לא בגלל הקיצוץ בסיוע ללהט"ב. על זה </w:t>
      </w:r>
      <w:r>
        <w:rPr>
          <w:rFonts w:hint="eastAsia"/>
          <w:rtl/>
        </w:rPr>
        <w:t>–</w:t>
      </w:r>
      <w:r>
        <w:rPr>
          <w:rFonts w:hint="cs"/>
          <w:rtl/>
        </w:rPr>
        <w:t xml:space="preserve"> חלילה. פינדרוס בכלל השווה אותם לחמאס ולחיזבאללה, אז מבחינתכם זה אויב ישראל. </w:t>
      </w:r>
      <w:bookmarkStart w:id="10805" w:name="_ETM_Q28_209589"/>
      <w:bookmarkEnd w:id="10805"/>
      <w:r>
        <w:rPr>
          <w:rFonts w:hint="cs"/>
          <w:rtl/>
        </w:rPr>
        <w:t xml:space="preserve">לא על האיזוק האלקטרוני, לא על הביטחון האישי </w:t>
      </w:r>
      <w:r w:rsidR="00694524">
        <w:rPr>
          <w:rFonts w:hint="eastAsia"/>
          <w:rtl/>
        </w:rPr>
        <w:t xml:space="preserve">– </w:t>
      </w:r>
      <w:r>
        <w:rPr>
          <w:rFonts w:hint="cs"/>
          <w:rtl/>
        </w:rPr>
        <w:t>על שום</w:t>
      </w:r>
      <w:bookmarkStart w:id="10806" w:name="_ETM_Q28_212633"/>
      <w:bookmarkEnd w:id="10806"/>
      <w:r>
        <w:rPr>
          <w:rFonts w:hint="cs"/>
          <w:rtl/>
        </w:rPr>
        <w:t xml:space="preserve"> דבר. על 590 מיליון שקלים שהמדינה יכולה וצריכה לפקח </w:t>
      </w:r>
      <w:r>
        <w:rPr>
          <w:rtl/>
        </w:rPr>
        <w:t>–</w:t>
      </w:r>
      <w:r>
        <w:rPr>
          <w:rFonts w:hint="cs"/>
          <w:rtl/>
        </w:rPr>
        <w:t xml:space="preserve"> על זה משביתים. </w:t>
      </w:r>
      <w:bookmarkStart w:id="10807" w:name="_ETM_Q28_221706"/>
      <w:bookmarkStart w:id="10808" w:name="_ETM_Q28_221789"/>
      <w:bookmarkStart w:id="10809" w:name="_ETM_Q28_221865"/>
      <w:bookmarkStart w:id="10810" w:name="_ETM_Q28_221926"/>
      <w:bookmarkEnd w:id="10807"/>
      <w:bookmarkEnd w:id="10808"/>
      <w:bookmarkEnd w:id="10809"/>
      <w:bookmarkEnd w:id="10810"/>
      <w:r>
        <w:rPr>
          <w:rFonts w:hint="cs"/>
          <w:rtl/>
        </w:rPr>
        <w:t>ההשבתה הגיעה לזה שביום העברת התקציב</w:t>
      </w:r>
      <w:r w:rsidR="00694524">
        <w:rPr>
          <w:rFonts w:hint="cs"/>
          <w:rtl/>
        </w:rPr>
        <w:t>,</w:t>
      </w:r>
      <w:r>
        <w:rPr>
          <w:rFonts w:hint="cs"/>
          <w:rtl/>
        </w:rPr>
        <w:t xml:space="preserve"> הוא לא היה מוכן בכלל להגיע לוועדה. ינון אזולאי הגיע, ובאמת דיבר והעביר</w:t>
      </w:r>
      <w:bookmarkStart w:id="10811" w:name="_ETM_Q28_233713"/>
      <w:bookmarkEnd w:id="10811"/>
      <w:r>
        <w:rPr>
          <w:rFonts w:hint="cs"/>
          <w:rtl/>
        </w:rPr>
        <w:t xml:space="preserve"> את הכספים. אבל בסדר. </w:t>
      </w:r>
    </w:p>
    <w:p w:rsidR="00071895" w:rsidRDefault="00071895" w:rsidP="00544FB0">
      <w:pPr>
        <w:rPr>
          <w:rtl/>
        </w:rPr>
      </w:pPr>
    </w:p>
    <w:p w:rsidR="00071895" w:rsidRDefault="00071895" w:rsidP="00694524">
      <w:pPr>
        <w:rPr>
          <w:rtl/>
        </w:rPr>
      </w:pPr>
      <w:r>
        <w:rPr>
          <w:rFonts w:hint="cs"/>
          <w:rtl/>
        </w:rPr>
        <w:t xml:space="preserve">עוד משהו מאוד מעניין בתקציב שהיה הוא </w:t>
      </w:r>
      <w:bookmarkStart w:id="10812" w:name="_ETM_Q28_238867"/>
      <w:bookmarkEnd w:id="10812"/>
      <w:r>
        <w:rPr>
          <w:rFonts w:hint="cs"/>
          <w:rtl/>
        </w:rPr>
        <w:t>שהממשלה מכניסה את היד לכיס האזרחים: מעלים את המע"מ, מעלים מיסים, מעלים את הסיגריות. בסדר, את</w:t>
      </w:r>
      <w:bookmarkStart w:id="10813" w:name="_ETM_Q28_248225"/>
      <w:bookmarkEnd w:id="10813"/>
      <w:r>
        <w:rPr>
          <w:rFonts w:hint="cs"/>
          <w:rtl/>
        </w:rPr>
        <w:t xml:space="preserve"> זה אפשר להבין, כי אלה צעדי התייעלות. כששאלתי את משרד</w:t>
      </w:r>
      <w:bookmarkStart w:id="10814" w:name="_ETM_Q28_253237"/>
      <w:bookmarkEnd w:id="10814"/>
      <w:r>
        <w:rPr>
          <w:rFonts w:hint="cs"/>
          <w:rtl/>
        </w:rPr>
        <w:t xml:space="preserve"> האוצר – ואולי עומר או השר, מי שרוצה להגיב לי </w:t>
      </w:r>
      <w:r>
        <w:rPr>
          <w:rtl/>
        </w:rPr>
        <w:t>–</w:t>
      </w:r>
      <w:r>
        <w:rPr>
          <w:rFonts w:hint="cs"/>
          <w:rtl/>
        </w:rPr>
        <w:t xml:space="preserve"> כששאלתי אותם: תגידו, מה צערי ההתייעלות שעשתה מדינת ישראל? הייתה לך הזדמנות, שר האוצר, נוכח גודל השעה, לייצר התייעלות</w:t>
      </w:r>
      <w:r w:rsidR="00694524">
        <w:rPr>
          <w:rFonts w:hint="cs"/>
          <w:rtl/>
        </w:rPr>
        <w:t>;</w:t>
      </w:r>
      <w:bookmarkStart w:id="10815" w:name="_ETM_Q28_268365"/>
      <w:bookmarkEnd w:id="10815"/>
      <w:r>
        <w:rPr>
          <w:rFonts w:hint="cs"/>
          <w:rtl/>
        </w:rPr>
        <w:t xml:space="preserve"> לקחת </w:t>
      </w:r>
      <w:r w:rsidR="00694524">
        <w:rPr>
          <w:rFonts w:hint="cs"/>
          <w:rtl/>
        </w:rPr>
        <w:t xml:space="preserve">משרדים </w:t>
      </w:r>
      <w:r w:rsidR="00694524">
        <w:rPr>
          <w:rFonts w:hint="eastAsia"/>
          <w:rtl/>
        </w:rPr>
        <w:t xml:space="preserve">– </w:t>
      </w:r>
      <w:r>
        <w:rPr>
          <w:rFonts w:hint="cs"/>
          <w:rtl/>
        </w:rPr>
        <w:t>ואתה דיברת על זה בהקשר של טכנולוגיות הבנייה</w:t>
      </w:r>
      <w:bookmarkStart w:id="10816" w:name="_ETM_Q28_274048"/>
      <w:bookmarkEnd w:id="10816"/>
      <w:r>
        <w:rPr>
          <w:rFonts w:hint="cs"/>
          <w:rtl/>
        </w:rPr>
        <w:t xml:space="preserve"> החדשות, בנוגע לפועלים שקיימים או לא קיימים כתוצאה מהסגר, שאין פועלים</w:t>
      </w:r>
      <w:r w:rsidR="00694524">
        <w:rPr>
          <w:rFonts w:hint="cs"/>
          <w:rtl/>
        </w:rPr>
        <w:t>,</w:t>
      </w:r>
      <w:r>
        <w:rPr>
          <w:rFonts w:hint="cs"/>
          <w:rtl/>
        </w:rPr>
        <w:t xml:space="preserve"> אמרת שיש טכנולוגיות בנייה ירוקות, </w:t>
      </w:r>
      <w:bookmarkStart w:id="10817" w:name="_ETM_Q28_283822"/>
      <w:bookmarkEnd w:id="10817"/>
      <w:r>
        <w:rPr>
          <w:rFonts w:hint="cs"/>
          <w:rtl/>
        </w:rPr>
        <w:t>יעילות, שיעלו, וצריכים פחות כוח אדם. הייתה לך הזדמנות בתו</w:t>
      </w:r>
      <w:bookmarkStart w:id="10818" w:name="_ETM_Q28_288000"/>
      <w:bookmarkEnd w:id="10818"/>
      <w:r>
        <w:rPr>
          <w:rFonts w:hint="cs"/>
          <w:rtl/>
        </w:rPr>
        <w:t xml:space="preserve">ר שר אוצר לבוא ולייצר התייעלות אמיתית במשרדי הממשלה. </w:t>
      </w:r>
      <w:bookmarkStart w:id="10819" w:name="_ETM_Q28_292213"/>
      <w:bookmarkEnd w:id="10819"/>
    </w:p>
    <w:p w:rsidR="00071895" w:rsidRDefault="00071895" w:rsidP="00544FB0">
      <w:pPr>
        <w:rPr>
          <w:rtl/>
        </w:rPr>
      </w:pPr>
      <w:bookmarkStart w:id="10820" w:name="_ETM_Q28_292300"/>
      <w:bookmarkStart w:id="10821" w:name="_ETM_Q28_292340"/>
      <w:bookmarkEnd w:id="10820"/>
      <w:bookmarkEnd w:id="10821"/>
    </w:p>
    <w:p w:rsidR="00071895" w:rsidRDefault="00071895" w:rsidP="00694524">
      <w:pPr>
        <w:rPr>
          <w:rtl/>
        </w:rPr>
      </w:pPr>
      <w:bookmarkStart w:id="10822" w:name="_ETM_Q28_292399"/>
      <w:bookmarkEnd w:id="10822"/>
      <w:r>
        <w:rPr>
          <w:rFonts w:hint="cs"/>
          <w:rtl/>
        </w:rPr>
        <w:t>אבל</w:t>
      </w:r>
      <w:bookmarkStart w:id="10823" w:name="_ETM_Q28_292917"/>
      <w:bookmarkEnd w:id="10823"/>
      <w:r>
        <w:rPr>
          <w:rFonts w:hint="cs"/>
          <w:rtl/>
        </w:rPr>
        <w:t xml:space="preserve"> מה בחרתם לעשות? כלום. כששאלתי את משרד האוצר: תנו לי דוגמה להתייעלות אחת שנעשתה במשרד, אז ענו לי</w:t>
      </w:r>
      <w:bookmarkStart w:id="10824" w:name="_ETM_Q28_301607"/>
      <w:bookmarkEnd w:id="10824"/>
      <w:r>
        <w:rPr>
          <w:rFonts w:hint="cs"/>
          <w:rtl/>
        </w:rPr>
        <w:t xml:space="preserve"> במשרד האוצר </w:t>
      </w:r>
      <w:r w:rsidR="00694524">
        <w:rPr>
          <w:rFonts w:hint="eastAsia"/>
          <w:rtl/>
        </w:rPr>
        <w:t xml:space="preserve">– </w:t>
      </w:r>
      <w:r>
        <w:rPr>
          <w:rFonts w:hint="cs"/>
          <w:rtl/>
        </w:rPr>
        <w:t>ההתייעלות הקלה ביותר שיש, והיא</w:t>
      </w:r>
      <w:r w:rsidR="00694524">
        <w:rPr>
          <w:rFonts w:hint="cs"/>
          <w:rtl/>
        </w:rPr>
        <w:t>:</w:t>
      </w:r>
      <w:r>
        <w:rPr>
          <w:rFonts w:hint="cs"/>
          <w:rtl/>
        </w:rPr>
        <w:t xml:space="preserve"> קיצוצים. באיזו מערכת ציבורי</w:t>
      </w:r>
      <w:r>
        <w:rPr>
          <w:rFonts w:hint="eastAsia"/>
          <w:rtl/>
        </w:rPr>
        <w:t>ת</w:t>
      </w:r>
      <w:r>
        <w:rPr>
          <w:rFonts w:hint="cs"/>
          <w:rtl/>
        </w:rPr>
        <w:t xml:space="preserve"> קיצוצים זה התייעלות? קיצוצים זה פגיעה בשירותים הציבוריים שתושבי ותושבות מדינת ישראל חייבים לקבל. כשאנחנו נבוא ונדבר עכשיו על</w:t>
      </w:r>
      <w:bookmarkStart w:id="10825" w:name="_ETM_Q28_321803"/>
      <w:bookmarkEnd w:id="10825"/>
      <w:r>
        <w:rPr>
          <w:rFonts w:hint="cs"/>
          <w:rtl/>
        </w:rPr>
        <w:t xml:space="preserve"> משרד כלשהו, משרד הפנים, ונבוא ונגיד: מה אתם עושים כדי להתייעל? ויגידו לי: סוגרים סניפים</w:t>
      </w:r>
      <w:bookmarkStart w:id="10826" w:name="_ETM_Q28_327392"/>
      <w:bookmarkEnd w:id="10826"/>
      <w:r>
        <w:rPr>
          <w:rFonts w:hint="cs"/>
          <w:rtl/>
        </w:rPr>
        <w:t xml:space="preserve"> </w:t>
      </w:r>
      <w:r>
        <w:rPr>
          <w:rtl/>
        </w:rPr>
        <w:t>–</w:t>
      </w:r>
      <w:r>
        <w:rPr>
          <w:rFonts w:hint="cs"/>
          <w:rtl/>
        </w:rPr>
        <w:t xml:space="preserve"> זאת לא התייעלות. זאת פגיעה בשירות. זאת לא התייעלות. זה לא מה שאתה מצפה ממשרד או ממשרד האוצר, שאמור להוביל צעדי </w:t>
      </w:r>
      <w:bookmarkStart w:id="10827" w:name="_ETM_Q28_335266"/>
      <w:bookmarkEnd w:id="10827"/>
      <w:r>
        <w:rPr>
          <w:rFonts w:hint="cs"/>
          <w:rtl/>
        </w:rPr>
        <w:t xml:space="preserve">התייעלות. </w:t>
      </w:r>
      <w:bookmarkStart w:id="10828" w:name="_ETM_Q28_336939"/>
      <w:bookmarkEnd w:id="10828"/>
    </w:p>
    <w:p w:rsidR="00071895" w:rsidRDefault="00071895" w:rsidP="00544FB0">
      <w:pPr>
        <w:rPr>
          <w:rtl/>
        </w:rPr>
      </w:pPr>
      <w:bookmarkStart w:id="10829" w:name="_ETM_Q28_337077"/>
      <w:bookmarkStart w:id="10830" w:name="_ETM_Q28_338041"/>
      <w:bookmarkEnd w:id="10829"/>
      <w:bookmarkEnd w:id="10830"/>
    </w:p>
    <w:p w:rsidR="00071895" w:rsidRDefault="00071895" w:rsidP="00544FB0">
      <w:pPr>
        <w:rPr>
          <w:rtl/>
        </w:rPr>
      </w:pPr>
      <w:bookmarkStart w:id="10831" w:name="_ETM_Q28_338180"/>
      <w:bookmarkEnd w:id="10831"/>
      <w:r>
        <w:rPr>
          <w:rFonts w:hint="cs"/>
          <w:rtl/>
        </w:rPr>
        <w:t xml:space="preserve">בכלל, לא נדבר על שר אוצר שבאג'נדה </w:t>
      </w:r>
      <w:r>
        <w:rPr>
          <w:rtl/>
        </w:rPr>
        <w:t>–</w:t>
      </w:r>
      <w:r>
        <w:rPr>
          <w:rFonts w:hint="cs"/>
          <w:rtl/>
        </w:rPr>
        <w:t xml:space="preserve"> אם אפשר בכלל לדבר על אג'נדות ב-2024 </w:t>
      </w:r>
      <w:r>
        <w:rPr>
          <w:rtl/>
        </w:rPr>
        <w:t>–</w:t>
      </w:r>
      <w:r>
        <w:rPr>
          <w:rFonts w:hint="cs"/>
          <w:rtl/>
        </w:rPr>
        <w:t xml:space="preserve"> האג'נדה הכלכלית</w:t>
      </w:r>
      <w:bookmarkStart w:id="10832" w:name="_ETM_Q28_345098"/>
      <w:bookmarkEnd w:id="10832"/>
      <w:r>
        <w:rPr>
          <w:rFonts w:hint="cs"/>
          <w:rtl/>
        </w:rPr>
        <w:t xml:space="preserve"> שלך היא ימין כלכלי. מר ימין כלכלה, כל מה שאתה</w:t>
      </w:r>
      <w:bookmarkStart w:id="10833" w:name="_ETM_Q28_350254"/>
      <w:bookmarkEnd w:id="10833"/>
      <w:r>
        <w:rPr>
          <w:rFonts w:hint="cs"/>
          <w:rtl/>
        </w:rPr>
        <w:t xml:space="preserve"> עושה זה בדיוק הפוך מהאידיאולוגיה שלך. כל מה שאתה עושה זה בדיוק הפוך. אתה מגדיל את</w:t>
      </w:r>
      <w:bookmarkStart w:id="10834" w:name="_ETM_Q28_354536"/>
      <w:bookmarkEnd w:id="10834"/>
      <w:r>
        <w:rPr>
          <w:rFonts w:hint="cs"/>
          <w:rtl/>
        </w:rPr>
        <w:t xml:space="preserve"> הקצבאות, אתה מעודד חוסר יעילות, אתה מעודד חוסר השתתפות בשוק העבודה. זה בדיוק מה שאתה עושה.</w:t>
      </w:r>
      <w:bookmarkStart w:id="10835" w:name="_ETM_Q28_363915"/>
      <w:bookmarkEnd w:id="10835"/>
      <w:r>
        <w:rPr>
          <w:rFonts w:hint="cs"/>
          <w:rtl/>
        </w:rPr>
        <w:t xml:space="preserve"> </w:t>
      </w:r>
    </w:p>
    <w:p w:rsidR="00071895" w:rsidRDefault="00071895" w:rsidP="00544FB0">
      <w:pPr>
        <w:rPr>
          <w:rtl/>
        </w:rPr>
      </w:pPr>
    </w:p>
    <w:p w:rsidR="00071895" w:rsidRDefault="00071895" w:rsidP="00694524">
      <w:pPr>
        <w:rPr>
          <w:rtl/>
        </w:rPr>
      </w:pPr>
      <w:r>
        <w:rPr>
          <w:rFonts w:hint="cs"/>
          <w:rtl/>
        </w:rPr>
        <w:t>אבל מה זה משנה? הח"כים עולים, נואמים, והשיירות עוברות. א</w:t>
      </w:r>
      <w:r>
        <w:rPr>
          <w:rFonts w:hint="eastAsia"/>
          <w:rtl/>
        </w:rPr>
        <w:t>ף</w:t>
      </w:r>
      <w:r>
        <w:rPr>
          <w:rFonts w:hint="cs"/>
          <w:rtl/>
        </w:rPr>
        <w:t xml:space="preserve"> משרד לא קוצץ. זה לא עניין של משרד</w:t>
      </w:r>
      <w:bookmarkStart w:id="10836" w:name="_ETM_Q28_371144"/>
      <w:bookmarkEnd w:id="10836"/>
      <w:r>
        <w:rPr>
          <w:rFonts w:hint="cs"/>
          <w:rtl/>
        </w:rPr>
        <w:t xml:space="preserve"> לא קוצץ </w:t>
      </w:r>
      <w:r>
        <w:rPr>
          <w:rtl/>
        </w:rPr>
        <w:t>–</w:t>
      </w:r>
      <w:r>
        <w:rPr>
          <w:rFonts w:hint="cs"/>
          <w:rtl/>
        </w:rPr>
        <w:t xml:space="preserve"> יש משרדים מיותרים. ראינו ביום ראשון שבוטלה ישיב</w:t>
      </w:r>
      <w:r w:rsidR="00694524">
        <w:rPr>
          <w:rFonts w:hint="cs"/>
          <w:rtl/>
        </w:rPr>
        <w:t>ת הממשלה, ואז כמובן שהצעד המאוד-</w:t>
      </w:r>
      <w:r>
        <w:rPr>
          <w:rFonts w:hint="cs"/>
          <w:rtl/>
        </w:rPr>
        <w:t>מאוד חשוב שהייתם צריכי</w:t>
      </w:r>
      <w:r>
        <w:rPr>
          <w:rFonts w:hint="eastAsia"/>
          <w:rtl/>
        </w:rPr>
        <w:t>ם</w:t>
      </w:r>
      <w:r>
        <w:rPr>
          <w:rFonts w:hint="cs"/>
          <w:rtl/>
        </w:rPr>
        <w:t xml:space="preserve"> לעשות זה להעביר 25 או 24.5 מיליון שקלים לזהות היהודית. כבר מזמן </w:t>
      </w:r>
      <w:bookmarkStart w:id="10837" w:name="_ETM_Q28_398049"/>
      <w:bookmarkEnd w:id="10837"/>
      <w:r>
        <w:rPr>
          <w:rFonts w:hint="cs"/>
          <w:rtl/>
        </w:rPr>
        <w:t>גמרתי לדבר או גמרתי אומר על הזהות היהודית, שאתם כל הזמן נורא נורא עסוקים בה. הלוואי שהייתם עסוקים בלייצר עידוד להצטרפות לשוק</w:t>
      </w:r>
      <w:bookmarkStart w:id="10838" w:name="_ETM_Q28_408256"/>
      <w:bookmarkEnd w:id="10838"/>
      <w:r>
        <w:rPr>
          <w:rFonts w:hint="cs"/>
          <w:rtl/>
        </w:rPr>
        <w:t xml:space="preserve"> התעסוקה במדינת ישראל כמו שאתם עסוקים בחיזוק היהדות, בחיזוק הזהות היהודית. כאילו כל מה שחסר במדינת ישראל</w:t>
      </w:r>
      <w:bookmarkStart w:id="10839" w:name="_ETM_Q28_415931"/>
      <w:bookmarkEnd w:id="10839"/>
      <w:r>
        <w:rPr>
          <w:rFonts w:hint="cs"/>
          <w:rtl/>
        </w:rPr>
        <w:t xml:space="preserve"> </w:t>
      </w:r>
      <w:r>
        <w:rPr>
          <w:rtl/>
        </w:rPr>
        <w:t>–</w:t>
      </w:r>
      <w:r>
        <w:rPr>
          <w:rFonts w:hint="cs"/>
          <w:rtl/>
        </w:rPr>
        <w:t xml:space="preserve"> אם היינו שואלים לפני שנה וחצי, כשנבחרתם, בעיקר במצע הבחירות שלך, או שלנו בכלל, </w:t>
      </w:r>
      <w:bookmarkStart w:id="10840" w:name="_ETM_Q28_423749"/>
      <w:bookmarkEnd w:id="10840"/>
      <w:r>
        <w:rPr>
          <w:rFonts w:hint="cs"/>
          <w:rtl/>
        </w:rPr>
        <w:t>אזרחי ישראל, כולם, הסתובבו בעולם ואמר</w:t>
      </w:r>
      <w:r>
        <w:rPr>
          <w:rFonts w:hint="eastAsia"/>
          <w:rtl/>
        </w:rPr>
        <w:t>ו</w:t>
      </w:r>
      <w:r>
        <w:rPr>
          <w:rFonts w:hint="cs"/>
          <w:rtl/>
        </w:rPr>
        <w:t>: חסר לנו קשר או זיקה לזהות היהודית שלנו. זה היה מאוד</w:t>
      </w:r>
      <w:bookmarkStart w:id="10841" w:name="_ETM_Q28_431906"/>
      <w:bookmarkEnd w:id="10841"/>
      <w:r>
        <w:rPr>
          <w:rFonts w:hint="cs"/>
          <w:rtl/>
        </w:rPr>
        <w:t xml:space="preserve"> משמעותי במהלך קמפיין הבחירות </w:t>
      </w:r>
      <w:r w:rsidR="00694524">
        <w:rPr>
          <w:rFonts w:hint="eastAsia"/>
          <w:rtl/>
        </w:rPr>
        <w:t xml:space="preserve">– </w:t>
      </w:r>
      <w:r>
        <w:rPr>
          <w:rFonts w:hint="cs"/>
          <w:rtl/>
        </w:rPr>
        <w:t>נכון, חבר הכנסת מישרקי? במצע הבחירות של ש"ס היה "חיזוק הזהות</w:t>
      </w:r>
      <w:bookmarkStart w:id="10842" w:name="_ETM_Q28_440905"/>
      <w:bookmarkEnd w:id="10842"/>
      <w:r>
        <w:rPr>
          <w:rFonts w:hint="cs"/>
          <w:rtl/>
        </w:rPr>
        <w:t xml:space="preserve"> היהודית"? רמז: לא. אבל מה כן היה? </w:t>
      </w:r>
    </w:p>
    <w:p w:rsidR="00071895" w:rsidRDefault="00071895" w:rsidP="00544FB0">
      <w:pPr>
        <w:rPr>
          <w:rtl/>
        </w:rPr>
      </w:pPr>
    </w:p>
    <w:p w:rsidR="00071895" w:rsidRDefault="00071895" w:rsidP="00544FB0">
      <w:pPr>
        <w:pStyle w:val="af5"/>
        <w:keepNext/>
        <w:rPr>
          <w:rtl/>
        </w:rPr>
      </w:pPr>
      <w:bookmarkStart w:id="10843" w:name="ET_interruption_6447_4"/>
      <w:r w:rsidRPr="00CE5B92">
        <w:rPr>
          <w:rStyle w:val="TagStyle"/>
          <w:rtl/>
        </w:rPr>
        <w:t xml:space="preserve"> &lt;&lt; קריאה &gt;&gt;</w:t>
      </w:r>
      <w:r w:rsidRPr="00354084">
        <w:rPr>
          <w:rStyle w:val="TagStyle"/>
          <w:rtl/>
        </w:rPr>
        <w:t xml:space="preserve"> </w:t>
      </w:r>
      <w:r>
        <w:rPr>
          <w:rtl/>
        </w:rPr>
        <w:t>יונתן מישרקי (ש"ס):</w:t>
      </w:r>
      <w:r w:rsidRPr="00354084">
        <w:rPr>
          <w:rStyle w:val="TagStyle"/>
          <w:rtl/>
        </w:rPr>
        <w:t xml:space="preserve"> </w:t>
      </w:r>
      <w:r w:rsidRPr="00CE5B92">
        <w:rPr>
          <w:rStyle w:val="TagStyle"/>
          <w:rtl/>
        </w:rPr>
        <w:t>&lt;&lt; קריאה &gt;&gt;</w:t>
      </w:r>
      <w:r>
        <w:rPr>
          <w:rtl/>
        </w:rPr>
        <w:t xml:space="preserve">  </w:t>
      </w:r>
      <w:bookmarkEnd w:id="10843"/>
    </w:p>
    <w:p w:rsidR="00071895" w:rsidRDefault="00071895" w:rsidP="00A11436">
      <w:pPr>
        <w:rPr>
          <w:rtl/>
        </w:rPr>
      </w:pPr>
    </w:p>
    <w:p w:rsidR="00071895" w:rsidRDefault="00071895" w:rsidP="00A11436">
      <w:pPr>
        <w:rPr>
          <w:rtl/>
        </w:rPr>
      </w:pPr>
      <w:bookmarkStart w:id="10844" w:name="_ETM_Q28_450321"/>
      <w:bookmarkStart w:id="10845" w:name="_ETM_Q28_450572"/>
      <w:bookmarkStart w:id="10846" w:name="_ETM_Q28_450684"/>
      <w:bookmarkEnd w:id="10844"/>
      <w:bookmarkEnd w:id="10845"/>
      <w:bookmarkEnd w:id="10846"/>
      <w:r>
        <w:rPr>
          <w:rFonts w:hint="cs"/>
          <w:rtl/>
        </w:rPr>
        <w:t xml:space="preserve">למה אתה לא מדבר </w:t>
      </w:r>
      <w:r w:rsidR="00A11436">
        <w:rPr>
          <w:rFonts w:hint="cs"/>
          <w:rtl/>
        </w:rPr>
        <w:t>– – –</w:t>
      </w:r>
    </w:p>
    <w:p w:rsidR="00071895" w:rsidRDefault="00071895" w:rsidP="00544FB0">
      <w:pPr>
        <w:rPr>
          <w:rtl/>
        </w:rPr>
      </w:pPr>
    </w:p>
    <w:p w:rsidR="00071895" w:rsidRDefault="00071895" w:rsidP="00544FB0">
      <w:pPr>
        <w:pStyle w:val="-"/>
        <w:keepNext/>
        <w:rPr>
          <w:rtl/>
        </w:rPr>
      </w:pPr>
      <w:bookmarkStart w:id="10847" w:name="ET_speakercontinue_6361_3"/>
      <w:r w:rsidRPr="00CE5B92">
        <w:rPr>
          <w:rStyle w:val="TagStyle"/>
          <w:rtl/>
        </w:rPr>
        <w:t xml:space="preserve"> &lt;&lt; דובר_המשך &gt;&gt;</w:t>
      </w:r>
      <w:r w:rsidRPr="00E10CEA">
        <w:rPr>
          <w:rStyle w:val="TagStyle"/>
          <w:rtl/>
        </w:rPr>
        <w:t xml:space="preserve"> </w:t>
      </w:r>
      <w:r>
        <w:rPr>
          <w:rtl/>
        </w:rPr>
        <w:t>נאור שירי (יש עתיד):</w:t>
      </w:r>
      <w:r w:rsidRPr="00E10CEA">
        <w:rPr>
          <w:rStyle w:val="TagStyle"/>
          <w:rtl/>
        </w:rPr>
        <w:t xml:space="preserve"> </w:t>
      </w:r>
      <w:r w:rsidRPr="00CE5B92">
        <w:rPr>
          <w:rStyle w:val="TagStyle"/>
          <w:rtl/>
        </w:rPr>
        <w:t>&lt;&lt; דובר_המשך &gt;&gt;</w:t>
      </w:r>
      <w:r>
        <w:rPr>
          <w:rtl/>
        </w:rPr>
        <w:t xml:space="preserve">  </w:t>
      </w:r>
      <w:bookmarkEnd w:id="10847"/>
    </w:p>
    <w:p w:rsidR="00071895" w:rsidRDefault="00071895" w:rsidP="00A11436">
      <w:pPr>
        <w:rPr>
          <w:rtl/>
          <w:lang w:eastAsia="he-IL"/>
        </w:rPr>
      </w:pPr>
    </w:p>
    <w:p w:rsidR="00071895" w:rsidRDefault="00071895" w:rsidP="00A11436">
      <w:pPr>
        <w:rPr>
          <w:rtl/>
          <w:lang w:eastAsia="he-IL"/>
        </w:rPr>
      </w:pPr>
      <w:r w:rsidRPr="0040677D">
        <w:rPr>
          <w:rFonts w:hint="cs"/>
          <w:rtl/>
          <w:lang w:eastAsia="he-IL"/>
        </w:rPr>
        <w:t xml:space="preserve">כי אין פה </w:t>
      </w:r>
      <w:r w:rsidR="00A11436">
        <w:rPr>
          <w:rFonts w:hint="cs"/>
          <w:rtl/>
          <w:lang w:eastAsia="he-IL"/>
        </w:rPr>
        <w:t>– – –</w:t>
      </w:r>
      <w:r>
        <w:rPr>
          <w:rFonts w:hint="cs"/>
          <w:rtl/>
          <w:lang w:eastAsia="he-IL"/>
        </w:rPr>
        <w:t xml:space="preserve"> אני</w:t>
      </w:r>
      <w:bookmarkStart w:id="10848" w:name="_ETM_Q28_448823"/>
      <w:bookmarkEnd w:id="10848"/>
      <w:r>
        <w:rPr>
          <w:rFonts w:hint="cs"/>
          <w:rtl/>
          <w:lang w:eastAsia="he-IL"/>
        </w:rPr>
        <w:t xml:space="preserve"> מדבר אל עומר ואל השר, אבל הם לא סופרים אותי. אני לא מתרגש מזה כל כך, אבל בסדר. מה כן</w:t>
      </w:r>
      <w:bookmarkStart w:id="10849" w:name="_ETM_Q28_453536"/>
      <w:bookmarkEnd w:id="10849"/>
      <w:r>
        <w:rPr>
          <w:rFonts w:hint="cs"/>
          <w:rtl/>
          <w:lang w:eastAsia="he-IL"/>
        </w:rPr>
        <w:t xml:space="preserve"> היה בהסכם הקואליציוני של מפלגת ש"ס, שכידוע קמה כדי למגר</w:t>
      </w:r>
      <w:bookmarkStart w:id="10850" w:name="_ETM_Q28_459065"/>
      <w:bookmarkEnd w:id="10850"/>
      <w:r>
        <w:rPr>
          <w:rFonts w:hint="cs"/>
          <w:rtl/>
          <w:lang w:eastAsia="he-IL"/>
        </w:rPr>
        <w:t xml:space="preserve"> ולצמצם את הפערים בחברה הישראלית? המועצה לגיל הרך. וכבר סיכמנו שעל זה לא תתעקשו, על זה לא תשביתו את הוועדה, </w:t>
      </w:r>
      <w:bookmarkStart w:id="10851" w:name="_ETM_Q28_468676"/>
      <w:bookmarkEnd w:id="10851"/>
      <w:r>
        <w:rPr>
          <w:rFonts w:hint="cs"/>
          <w:rtl/>
          <w:lang w:eastAsia="he-IL"/>
        </w:rPr>
        <w:t>על זה לא תפרקו את הממשלה. על מה כן תטוסו מהארץ? על</w:t>
      </w:r>
      <w:bookmarkStart w:id="10852" w:name="_ETM_Q28_471197"/>
      <w:bookmarkEnd w:id="10852"/>
      <w:r>
        <w:rPr>
          <w:rFonts w:hint="cs"/>
          <w:rtl/>
          <w:lang w:eastAsia="he-IL"/>
        </w:rPr>
        <w:t xml:space="preserve"> הגיוס. על המועצה לגיל הרך, שזה הילדים שלנו, של כולנו </w:t>
      </w:r>
      <w:r>
        <w:rPr>
          <w:rtl/>
          <w:lang w:eastAsia="he-IL"/>
        </w:rPr>
        <w:t>–</w:t>
      </w:r>
      <w:r>
        <w:rPr>
          <w:rFonts w:hint="cs"/>
          <w:rtl/>
          <w:lang w:eastAsia="he-IL"/>
        </w:rPr>
        <w:t xml:space="preserve"> מזה לא</w:t>
      </w:r>
      <w:bookmarkStart w:id="10853" w:name="_ETM_Q28_475255"/>
      <w:bookmarkEnd w:id="10853"/>
      <w:r>
        <w:rPr>
          <w:rFonts w:hint="cs"/>
          <w:rtl/>
          <w:lang w:eastAsia="he-IL"/>
        </w:rPr>
        <w:t xml:space="preserve"> אכפת לכם. זה סתם יפה וסתם אפשר לשים קצת בצל</w:t>
      </w:r>
      <w:bookmarkStart w:id="10854" w:name="_ETM_Q28_478187"/>
      <w:bookmarkEnd w:id="10854"/>
      <w:r>
        <w:rPr>
          <w:rFonts w:hint="cs"/>
          <w:rtl/>
          <w:lang w:eastAsia="he-IL"/>
        </w:rPr>
        <w:t xml:space="preserve"> בעיניים ולבכות על מר גורלנו, שמא נאמר דמעות תנין. אתם בסדר גמור, או לא בסדר. פשוט כולנו גמורים</w:t>
      </w:r>
      <w:bookmarkStart w:id="10855" w:name="_ETM_Q28_486477"/>
      <w:bookmarkEnd w:id="10855"/>
      <w:r>
        <w:rPr>
          <w:rFonts w:hint="cs"/>
          <w:rtl/>
          <w:lang w:eastAsia="he-IL"/>
        </w:rPr>
        <w:t xml:space="preserve"> כבר. אתם בסדר, אבל העם גמור.</w:t>
      </w:r>
    </w:p>
    <w:p w:rsidR="00071895" w:rsidRDefault="00071895" w:rsidP="00544FB0">
      <w:pPr>
        <w:rPr>
          <w:rtl/>
          <w:lang w:eastAsia="he-IL"/>
        </w:rPr>
      </w:pPr>
    </w:p>
    <w:p w:rsidR="00071895" w:rsidRDefault="00071895" w:rsidP="00694524">
      <w:pPr>
        <w:rPr>
          <w:rtl/>
          <w:lang w:eastAsia="he-IL"/>
        </w:rPr>
      </w:pPr>
      <w:r>
        <w:rPr>
          <w:rFonts w:hint="cs"/>
          <w:rtl/>
          <w:lang w:eastAsia="he-IL"/>
        </w:rPr>
        <w:t>דבר נוסף שרציתי לדבר עליו זה הביטחון האישי. אני יודע שזה יקר</w:t>
      </w:r>
      <w:bookmarkStart w:id="10856" w:name="_ETM_Q28_494477"/>
      <w:bookmarkEnd w:id="10856"/>
      <w:r>
        <w:rPr>
          <w:rFonts w:hint="cs"/>
          <w:rtl/>
          <w:lang w:eastAsia="he-IL"/>
        </w:rPr>
        <w:t xml:space="preserve"> במיוחד ונורא חשוב לשר האוצר, שכן חבר מפלגתו השר בן גביר והשותף לדרך הפוליטית שלו הוא השר הממונה. אני לא יודע אם שמתם לב, אבל עברו על מדינת ישראל 24 השעות מהרצחניות שהיו פה אי</w:t>
      </w:r>
      <w:r w:rsidR="00694524">
        <w:rPr>
          <w:rFonts w:hint="cs"/>
          <w:rtl/>
          <w:lang w:eastAsia="he-IL"/>
        </w:rPr>
        <w:t xml:space="preserve"> </w:t>
      </w:r>
      <w:r>
        <w:rPr>
          <w:rFonts w:hint="cs"/>
          <w:rtl/>
          <w:lang w:eastAsia="he-IL"/>
        </w:rPr>
        <w:t>פעם. לא</w:t>
      </w:r>
      <w:bookmarkStart w:id="10857" w:name="_ETM_Q28_517555"/>
      <w:bookmarkEnd w:id="10857"/>
      <w:r>
        <w:rPr>
          <w:rFonts w:hint="cs"/>
          <w:rtl/>
          <w:lang w:eastAsia="he-IL"/>
        </w:rPr>
        <w:t xml:space="preserve"> שזה מפריע למישהו, אבל עכשיו, לפני שעליתי, קיבלתי </w:t>
      </w:r>
      <w:r>
        <w:rPr>
          <w:lang w:eastAsia="he-IL"/>
        </w:rPr>
        <w:t>push</w:t>
      </w:r>
      <w:r>
        <w:rPr>
          <w:rFonts w:hint="cs"/>
          <w:rtl/>
          <w:lang w:eastAsia="he-IL"/>
        </w:rPr>
        <w:t xml:space="preserve"> שראש </w:t>
      </w:r>
      <w:bookmarkStart w:id="10858" w:name="_ETM_Q28_521775"/>
      <w:bookmarkEnd w:id="10858"/>
      <w:r>
        <w:rPr>
          <w:rFonts w:hint="cs"/>
          <w:rtl/>
          <w:lang w:eastAsia="he-IL"/>
        </w:rPr>
        <w:t>הממשלה נכנס לאירוע. אזרח ממוצע במדינת ישראל יגיד: איזה יופי, ראש הממשלה נכנס</w:t>
      </w:r>
      <w:bookmarkStart w:id="10859" w:name="_ETM_Q28_531512"/>
      <w:bookmarkEnd w:id="10859"/>
      <w:r>
        <w:rPr>
          <w:rFonts w:hint="cs"/>
          <w:rtl/>
          <w:lang w:eastAsia="he-IL"/>
        </w:rPr>
        <w:t xml:space="preserve"> לאירוע. אבל מה שאני זוכר זה שהוא כבר נכנס להרבה מאוד אירועים, ובכל דבר שהוא שם בו את היד, אנחנו</w:t>
      </w:r>
      <w:bookmarkStart w:id="10860" w:name="_ETM_Q28_536969"/>
      <w:bookmarkEnd w:id="10860"/>
      <w:r>
        <w:rPr>
          <w:rFonts w:hint="cs"/>
          <w:rtl/>
          <w:lang w:eastAsia="he-IL"/>
        </w:rPr>
        <w:t xml:space="preserve"> יכולים להיות בטוחים בדבר אחר</w:t>
      </w:r>
      <w:r w:rsidR="00694524">
        <w:rPr>
          <w:rFonts w:hint="cs"/>
          <w:rtl/>
          <w:lang w:eastAsia="he-IL"/>
        </w:rPr>
        <w:t>:</w:t>
      </w:r>
      <w:r>
        <w:rPr>
          <w:rFonts w:hint="cs"/>
          <w:rtl/>
          <w:lang w:eastAsia="he-IL"/>
        </w:rPr>
        <w:t xml:space="preserve"> שום דבר לא יעזו</w:t>
      </w:r>
      <w:r>
        <w:rPr>
          <w:rFonts w:hint="eastAsia"/>
          <w:rtl/>
          <w:lang w:eastAsia="he-IL"/>
        </w:rPr>
        <w:t>ר</w:t>
      </w:r>
      <w:r>
        <w:rPr>
          <w:rFonts w:hint="cs"/>
          <w:rtl/>
          <w:lang w:eastAsia="he-IL"/>
        </w:rPr>
        <w:t>, שום דבר</w:t>
      </w:r>
      <w:bookmarkStart w:id="10861" w:name="_ETM_Q28_542509"/>
      <w:bookmarkEnd w:id="10861"/>
      <w:r>
        <w:rPr>
          <w:rFonts w:hint="cs"/>
          <w:rtl/>
          <w:lang w:eastAsia="he-IL"/>
        </w:rPr>
        <w:t xml:space="preserve"> לא ישפר. הדבר היחידי שהוא היה צריך זה לפטר בכלל</w:t>
      </w:r>
      <w:bookmarkStart w:id="10862" w:name="_ETM_Q28_546456"/>
      <w:bookmarkEnd w:id="10862"/>
      <w:r>
        <w:rPr>
          <w:rFonts w:hint="cs"/>
          <w:rtl/>
          <w:lang w:eastAsia="he-IL"/>
        </w:rPr>
        <w:t xml:space="preserve"> את השר, אבל אני שם את זה בצד; כי לפני שמונה חודשים, כשהייתה גם עלייה במספר הנרצחים </w:t>
      </w:r>
      <w:r>
        <w:rPr>
          <w:rtl/>
          <w:lang w:eastAsia="he-IL"/>
        </w:rPr>
        <w:t>–</w:t>
      </w:r>
      <w:r>
        <w:rPr>
          <w:rFonts w:hint="cs"/>
          <w:rtl/>
          <w:lang w:eastAsia="he-IL"/>
        </w:rPr>
        <w:t xml:space="preserve"> </w:t>
      </w:r>
      <w:bookmarkStart w:id="10863" w:name="_ETM_Q28_552240"/>
      <w:bookmarkEnd w:id="10863"/>
      <w:r>
        <w:rPr>
          <w:rFonts w:hint="cs"/>
          <w:rtl/>
          <w:lang w:eastAsia="he-IL"/>
        </w:rPr>
        <w:t>כמובן, תמיד כשאנחנו מדברים על החברה הערבית זה בקונוטציה של</w:t>
      </w:r>
      <w:bookmarkStart w:id="10864" w:name="_ETM_Q28_556853"/>
      <w:bookmarkEnd w:id="10864"/>
      <w:r>
        <w:rPr>
          <w:rFonts w:hint="cs"/>
          <w:rtl/>
          <w:lang w:eastAsia="he-IL"/>
        </w:rPr>
        <w:t xml:space="preserve"> אלימות, בקונוטציה של נרצחים, בקונוטציה של פשע. חס וחלילה שנדבר </w:t>
      </w:r>
      <w:bookmarkStart w:id="10865" w:name="_ETM_Q28_563500"/>
      <w:bookmarkEnd w:id="10865"/>
      <w:r>
        <w:rPr>
          <w:rFonts w:hint="cs"/>
          <w:rtl/>
          <w:lang w:eastAsia="he-IL"/>
        </w:rPr>
        <w:t xml:space="preserve">על שוויון; חס וחלילה שנדבר על מענקי איזון נכונים; חס </w:t>
      </w:r>
      <w:bookmarkStart w:id="10866" w:name="_ETM_Q28_566844"/>
      <w:bookmarkEnd w:id="10866"/>
      <w:r>
        <w:rPr>
          <w:rFonts w:hint="cs"/>
          <w:rtl/>
          <w:lang w:eastAsia="he-IL"/>
        </w:rPr>
        <w:t>וחלילה שנדבר על זה שקיצצו להם 15%. ואז הגדלת</w:t>
      </w:r>
      <w:bookmarkStart w:id="10867" w:name="_ETM_Q28_570508"/>
      <w:bookmarkEnd w:id="10867"/>
      <w:r>
        <w:rPr>
          <w:rFonts w:hint="cs"/>
          <w:rtl/>
          <w:lang w:eastAsia="he-IL"/>
        </w:rPr>
        <w:t xml:space="preserve"> לעשות, שר האוצר, ולקחת עוד 200 מיליון שקל מהס</w:t>
      </w:r>
      <w:r w:rsidR="00694524">
        <w:rPr>
          <w:rFonts w:hint="cs"/>
          <w:rtl/>
          <w:lang w:eastAsia="he-IL"/>
        </w:rPr>
        <w:t>כום</w:t>
      </w:r>
      <w:r>
        <w:rPr>
          <w:rFonts w:hint="cs"/>
          <w:rtl/>
          <w:lang w:eastAsia="he-IL"/>
        </w:rPr>
        <w:t xml:space="preserve"> הכולל של התקציבים שניתנו</w:t>
      </w:r>
      <w:bookmarkStart w:id="10868" w:name="_ETM_Q28_575318"/>
      <w:bookmarkEnd w:id="10868"/>
      <w:r>
        <w:rPr>
          <w:rFonts w:hint="cs"/>
          <w:rtl/>
          <w:lang w:eastAsia="he-IL"/>
        </w:rPr>
        <w:t xml:space="preserve"> להם והעברת את זה למקום אחר </w:t>
      </w:r>
      <w:r>
        <w:rPr>
          <w:rtl/>
          <w:lang w:eastAsia="he-IL"/>
        </w:rPr>
        <w:t>–</w:t>
      </w:r>
      <w:r>
        <w:rPr>
          <w:rFonts w:hint="cs"/>
          <w:rtl/>
          <w:lang w:eastAsia="he-IL"/>
        </w:rPr>
        <w:t xml:space="preserve"> לא יודע מה. </w:t>
      </w:r>
      <w:bookmarkStart w:id="10869" w:name="_ETM_Q28_579335"/>
      <w:bookmarkEnd w:id="10869"/>
    </w:p>
    <w:p w:rsidR="00071895" w:rsidRDefault="00071895" w:rsidP="00544FB0">
      <w:pPr>
        <w:rPr>
          <w:rtl/>
          <w:lang w:eastAsia="he-IL"/>
        </w:rPr>
      </w:pPr>
      <w:bookmarkStart w:id="10870" w:name="_ETM_Q28_579447"/>
      <w:bookmarkEnd w:id="10870"/>
    </w:p>
    <w:p w:rsidR="00071895" w:rsidRDefault="00071895" w:rsidP="00694524">
      <w:pPr>
        <w:rPr>
          <w:rtl/>
          <w:lang w:eastAsia="he-IL"/>
        </w:rPr>
      </w:pPr>
      <w:bookmarkStart w:id="10871" w:name="_ETM_Q28_579479"/>
      <w:bookmarkStart w:id="10872" w:name="_ETM_Q28_579560"/>
      <w:bookmarkEnd w:id="10871"/>
      <w:bookmarkEnd w:id="10872"/>
      <w:r>
        <w:rPr>
          <w:rFonts w:hint="cs"/>
          <w:rtl/>
          <w:lang w:eastAsia="he-IL"/>
        </w:rPr>
        <w:t>אבל אז נזכרתי</w:t>
      </w:r>
      <w:bookmarkStart w:id="10873" w:name="_ETM_Q28_582344"/>
      <w:bookmarkEnd w:id="10873"/>
      <w:r>
        <w:rPr>
          <w:rFonts w:hint="cs"/>
          <w:rtl/>
          <w:lang w:eastAsia="he-IL"/>
        </w:rPr>
        <w:t xml:space="preserve"> שראש הממשלה כבר נכנס לאירוע, והוא זימן אפילו את חברי הכנסת מהמפלגות הערביות. באו אליו כולם ועשו באמת </w:t>
      </w:r>
      <w:r>
        <w:rPr>
          <w:lang w:eastAsia="he-IL"/>
        </w:rPr>
        <w:t>show</w:t>
      </w:r>
      <w:r>
        <w:rPr>
          <w:rFonts w:hint="cs"/>
          <w:rtl/>
          <w:lang w:eastAsia="he-IL"/>
        </w:rPr>
        <w:t xml:space="preserve"> יפה</w:t>
      </w:r>
      <w:bookmarkStart w:id="10874" w:name="_ETM_Q28_591889"/>
      <w:bookmarkEnd w:id="10874"/>
      <w:r>
        <w:rPr>
          <w:rFonts w:hint="cs"/>
          <w:rtl/>
          <w:lang w:eastAsia="he-IL"/>
        </w:rPr>
        <w:t xml:space="preserve"> מאוד. מינו פרויקטור מטעם משרד ראש הממשלה למיגור הפשע בחברה הערבית. זה נהדר, כי מאז שזה קרה הפשע לא מפסיק לעלות במדינת ישראל. ואם הפשע לא</w:t>
      </w:r>
      <w:bookmarkStart w:id="10875" w:name="_ETM_Q28_607343"/>
      <w:bookmarkEnd w:id="10875"/>
      <w:r>
        <w:rPr>
          <w:rFonts w:hint="cs"/>
          <w:rtl/>
          <w:lang w:eastAsia="he-IL"/>
        </w:rPr>
        <w:t xml:space="preserve"> מפסיק לעלות, אז אנחנו יכולים להיות בטוחים בדבר אחד</w:t>
      </w:r>
      <w:bookmarkStart w:id="10876" w:name="_ETM_Q28_610225"/>
      <w:bookmarkEnd w:id="10876"/>
      <w:r>
        <w:rPr>
          <w:rFonts w:hint="cs"/>
          <w:rtl/>
          <w:lang w:eastAsia="he-IL"/>
        </w:rPr>
        <w:t xml:space="preserve">: שום דבר לא ישתנה. </w:t>
      </w:r>
      <w:bookmarkStart w:id="10877" w:name="_ETM_Q28_614001"/>
      <w:bookmarkEnd w:id="10877"/>
    </w:p>
    <w:p w:rsidR="00071895" w:rsidRDefault="00071895" w:rsidP="00544FB0">
      <w:pPr>
        <w:rPr>
          <w:rtl/>
          <w:lang w:eastAsia="he-IL"/>
        </w:rPr>
      </w:pPr>
      <w:bookmarkStart w:id="10878" w:name="_ETM_Q28_614087"/>
      <w:bookmarkStart w:id="10879" w:name="_ETM_Q28_614153"/>
      <w:bookmarkEnd w:id="10878"/>
      <w:bookmarkEnd w:id="10879"/>
    </w:p>
    <w:p w:rsidR="00071895" w:rsidRDefault="00071895" w:rsidP="00544FB0">
      <w:pPr>
        <w:rPr>
          <w:rtl/>
          <w:lang w:eastAsia="he-IL"/>
        </w:rPr>
      </w:pPr>
      <w:bookmarkStart w:id="10880" w:name="_ETM_Q28_614220"/>
      <w:bookmarkEnd w:id="10880"/>
      <w:r>
        <w:rPr>
          <w:rFonts w:hint="cs"/>
          <w:rtl/>
          <w:lang w:eastAsia="he-IL"/>
        </w:rPr>
        <w:t>בסוף השבוע, כמעט 72 שעות, שבו נרצחו מעל עשרה אנשים במדינת ישראל, הייתי מצפה</w:t>
      </w:r>
      <w:bookmarkStart w:id="10881" w:name="_ETM_Q28_621342"/>
      <w:bookmarkEnd w:id="10881"/>
      <w:r>
        <w:rPr>
          <w:rFonts w:hint="cs"/>
          <w:rtl/>
          <w:lang w:eastAsia="he-IL"/>
        </w:rPr>
        <w:t xml:space="preserve"> לאיזו מילה או התבטאות של השר לביטחון לאומי. שאלה קטנה לפני שאני ממשיך: 13 דקות זה עם הדלתא של השבע או</w:t>
      </w:r>
      <w:bookmarkStart w:id="10882" w:name="_ETM_Q28_630893"/>
      <w:bookmarkEnd w:id="10882"/>
      <w:r>
        <w:rPr>
          <w:rFonts w:hint="cs"/>
          <w:rtl/>
          <w:lang w:eastAsia="he-IL"/>
        </w:rPr>
        <w:t xml:space="preserve"> לא? בלי. </w:t>
      </w:r>
    </w:p>
    <w:p w:rsidR="00071895" w:rsidRDefault="00071895" w:rsidP="00544FB0">
      <w:pPr>
        <w:rPr>
          <w:rtl/>
          <w:lang w:eastAsia="he-IL"/>
        </w:rPr>
      </w:pPr>
      <w:bookmarkStart w:id="10883" w:name="_ETM_Q28_633490"/>
      <w:bookmarkEnd w:id="10883"/>
    </w:p>
    <w:p w:rsidR="00071895" w:rsidRDefault="00071895" w:rsidP="00544FB0">
      <w:pPr>
        <w:pStyle w:val="af6"/>
        <w:keepNext/>
        <w:rPr>
          <w:rtl/>
        </w:rPr>
      </w:pPr>
      <w:r w:rsidRPr="00CE5B92">
        <w:rPr>
          <w:rStyle w:val="TagStyle"/>
          <w:rtl/>
        </w:rPr>
        <w:t xml:space="preserve"> &lt;&lt; יור &gt;&gt;</w:t>
      </w:r>
      <w:r w:rsidRPr="006B4D9E">
        <w:rPr>
          <w:rStyle w:val="TagStyle"/>
          <w:rtl/>
        </w:rPr>
        <w:t xml:space="preserve"> </w:t>
      </w:r>
      <w:r>
        <w:rPr>
          <w:rtl/>
        </w:rPr>
        <w:t>היו"ר משה רוט:</w:t>
      </w:r>
      <w:r w:rsidRPr="006B4D9E">
        <w:rPr>
          <w:rStyle w:val="TagStyle"/>
          <w:rtl/>
        </w:rPr>
        <w:t xml:space="preserve"> </w:t>
      </w:r>
      <w:r w:rsidRPr="00CE5B92">
        <w:rPr>
          <w:rStyle w:val="TagStyle"/>
          <w:rtl/>
        </w:rPr>
        <w:t>&lt;&lt; יור &gt;&gt;</w:t>
      </w:r>
      <w:r>
        <w:rPr>
          <w:rtl/>
        </w:rPr>
        <w:t xml:space="preserve">  </w:t>
      </w:r>
    </w:p>
    <w:p w:rsidR="00071895" w:rsidRDefault="00071895" w:rsidP="00A11436">
      <w:pPr>
        <w:rPr>
          <w:rtl/>
          <w:lang w:eastAsia="he-IL"/>
        </w:rPr>
      </w:pPr>
    </w:p>
    <w:p w:rsidR="00071895" w:rsidRDefault="00071895" w:rsidP="00A11436">
      <w:pPr>
        <w:rPr>
          <w:rtl/>
          <w:lang w:eastAsia="he-IL"/>
        </w:rPr>
      </w:pPr>
      <w:bookmarkStart w:id="10884" w:name="_ETM_Q28_633262"/>
      <w:bookmarkEnd w:id="10884"/>
      <w:r>
        <w:rPr>
          <w:rFonts w:hint="cs"/>
          <w:rtl/>
          <w:lang w:eastAsia="he-IL"/>
        </w:rPr>
        <w:t xml:space="preserve">זאת תוספת </w:t>
      </w:r>
      <w:r w:rsidR="00A11436">
        <w:rPr>
          <w:rFonts w:hint="cs"/>
          <w:rtl/>
          <w:lang w:eastAsia="he-IL"/>
        </w:rPr>
        <w:t>– – –</w:t>
      </w:r>
    </w:p>
    <w:p w:rsidR="00071895" w:rsidRDefault="00071895" w:rsidP="00544FB0">
      <w:pPr>
        <w:rPr>
          <w:rtl/>
          <w:lang w:eastAsia="he-IL"/>
        </w:rPr>
      </w:pPr>
    </w:p>
    <w:p w:rsidR="00071895" w:rsidRDefault="00071895" w:rsidP="00544FB0">
      <w:pPr>
        <w:pStyle w:val="-"/>
        <w:keepNext/>
        <w:rPr>
          <w:rtl/>
        </w:rPr>
      </w:pPr>
      <w:bookmarkStart w:id="10885" w:name="ET_speakercontinue_6361_6"/>
      <w:r w:rsidRPr="00CE5B92">
        <w:rPr>
          <w:rStyle w:val="TagStyle"/>
          <w:rtl/>
        </w:rPr>
        <w:t xml:space="preserve"> &lt;&lt; דובר_המשך &gt;&gt;</w:t>
      </w:r>
      <w:r w:rsidRPr="006B4D9E">
        <w:rPr>
          <w:rStyle w:val="TagStyle"/>
          <w:rtl/>
        </w:rPr>
        <w:t xml:space="preserve"> </w:t>
      </w:r>
      <w:r>
        <w:rPr>
          <w:rtl/>
        </w:rPr>
        <w:t>נאור שירי (יש עתיד):</w:t>
      </w:r>
      <w:r w:rsidRPr="006B4D9E">
        <w:rPr>
          <w:rStyle w:val="TagStyle"/>
          <w:rtl/>
        </w:rPr>
        <w:t xml:space="preserve"> </w:t>
      </w:r>
      <w:r w:rsidRPr="00CE5B92">
        <w:rPr>
          <w:rStyle w:val="TagStyle"/>
          <w:rtl/>
        </w:rPr>
        <w:t>&lt;&lt; דובר_המשך &gt;&gt;</w:t>
      </w:r>
      <w:r>
        <w:rPr>
          <w:rtl/>
        </w:rPr>
        <w:t xml:space="preserve">  </w:t>
      </w:r>
      <w:bookmarkEnd w:id="10885"/>
    </w:p>
    <w:p w:rsidR="00071895" w:rsidRDefault="00071895" w:rsidP="00A11436">
      <w:pPr>
        <w:rPr>
          <w:rtl/>
          <w:lang w:eastAsia="he-IL"/>
        </w:rPr>
      </w:pPr>
    </w:p>
    <w:p w:rsidR="00071895" w:rsidRDefault="00071895" w:rsidP="00A11436">
      <w:pPr>
        <w:rPr>
          <w:rtl/>
          <w:lang w:eastAsia="he-IL"/>
        </w:rPr>
      </w:pPr>
      <w:bookmarkStart w:id="10886" w:name="_ETM_Q28_637402"/>
      <w:bookmarkEnd w:id="10886"/>
      <w:r>
        <w:rPr>
          <w:rFonts w:hint="cs"/>
          <w:rtl/>
          <w:lang w:eastAsia="he-IL"/>
        </w:rPr>
        <w:t>הייתי מוסיף לי כבר את</w:t>
      </w:r>
      <w:bookmarkStart w:id="10887" w:name="_ETM_Q28_638147"/>
      <w:bookmarkEnd w:id="10887"/>
      <w:r>
        <w:rPr>
          <w:rFonts w:hint="cs"/>
          <w:rtl/>
          <w:lang w:eastAsia="he-IL"/>
        </w:rPr>
        <w:t xml:space="preserve"> השבע, שאני אתזמן את </w:t>
      </w:r>
      <w:r w:rsidR="00A11436">
        <w:rPr>
          <w:rFonts w:hint="cs"/>
          <w:rtl/>
          <w:lang w:eastAsia="he-IL"/>
        </w:rPr>
        <w:t>– – –</w:t>
      </w:r>
      <w:bookmarkStart w:id="10888" w:name="_ETM_Q28_639380"/>
      <w:bookmarkEnd w:id="10888"/>
    </w:p>
    <w:p w:rsidR="00071895" w:rsidRDefault="00071895" w:rsidP="00544FB0">
      <w:pPr>
        <w:rPr>
          <w:rtl/>
          <w:lang w:eastAsia="he-IL"/>
        </w:rPr>
      </w:pPr>
      <w:bookmarkStart w:id="10889" w:name="_ETM_Q28_639466"/>
      <w:bookmarkEnd w:id="10889"/>
    </w:p>
    <w:p w:rsidR="00071895" w:rsidRDefault="00071895" w:rsidP="00544FB0">
      <w:pPr>
        <w:pStyle w:val="af6"/>
        <w:keepNext/>
        <w:rPr>
          <w:rtl/>
        </w:rPr>
      </w:pPr>
      <w:bookmarkStart w:id="10890" w:name="ET_yor_6599_7"/>
      <w:r w:rsidRPr="00CE5B92">
        <w:rPr>
          <w:rStyle w:val="TagStyle"/>
          <w:rtl/>
        </w:rPr>
        <w:t xml:space="preserve"> &lt;&lt; יור &gt;&gt;</w:t>
      </w:r>
      <w:r w:rsidRPr="006B4D9E">
        <w:rPr>
          <w:rStyle w:val="TagStyle"/>
          <w:rtl/>
        </w:rPr>
        <w:t xml:space="preserve"> </w:t>
      </w:r>
      <w:r>
        <w:rPr>
          <w:rtl/>
        </w:rPr>
        <w:t>היו"ר משה רוט:</w:t>
      </w:r>
      <w:r w:rsidRPr="006B4D9E">
        <w:rPr>
          <w:rStyle w:val="TagStyle"/>
          <w:rtl/>
        </w:rPr>
        <w:t xml:space="preserve"> </w:t>
      </w:r>
      <w:r w:rsidRPr="00CE5B92">
        <w:rPr>
          <w:rStyle w:val="TagStyle"/>
          <w:rtl/>
        </w:rPr>
        <w:t>&lt;&lt; יור &gt;&gt;</w:t>
      </w:r>
      <w:r>
        <w:rPr>
          <w:rtl/>
        </w:rPr>
        <w:t xml:space="preserve">  </w:t>
      </w:r>
      <w:bookmarkEnd w:id="10890"/>
    </w:p>
    <w:p w:rsidR="00071895" w:rsidRDefault="00071895" w:rsidP="00A11436">
      <w:pPr>
        <w:rPr>
          <w:rtl/>
          <w:lang w:eastAsia="he-IL"/>
        </w:rPr>
      </w:pPr>
    </w:p>
    <w:p w:rsidR="00071895" w:rsidRDefault="00071895" w:rsidP="000A51AA">
      <w:pPr>
        <w:rPr>
          <w:rtl/>
          <w:lang w:eastAsia="he-IL"/>
        </w:rPr>
      </w:pPr>
      <w:bookmarkStart w:id="10891" w:name="_ETM_Q28_640412"/>
      <w:bookmarkEnd w:id="10891"/>
      <w:r>
        <w:rPr>
          <w:rFonts w:hint="cs"/>
          <w:rtl/>
          <w:lang w:eastAsia="he-IL"/>
        </w:rPr>
        <w:t>לא לא לא.</w:t>
      </w:r>
      <w:bookmarkStart w:id="10892" w:name="_ETM_Q28_639895"/>
      <w:bookmarkEnd w:id="10892"/>
      <w:r>
        <w:rPr>
          <w:rFonts w:hint="cs"/>
          <w:rtl/>
          <w:lang w:eastAsia="he-IL"/>
        </w:rPr>
        <w:t xml:space="preserve"> להפך. </w:t>
      </w:r>
    </w:p>
    <w:p w:rsidR="00071895" w:rsidRDefault="00071895" w:rsidP="00544FB0">
      <w:pPr>
        <w:rPr>
          <w:rtl/>
          <w:lang w:eastAsia="he-IL"/>
        </w:rPr>
      </w:pPr>
      <w:bookmarkStart w:id="10893" w:name="_ETM_Q28_641383"/>
      <w:bookmarkStart w:id="10894" w:name="_ETM_Q28_641469"/>
      <w:bookmarkEnd w:id="10893"/>
      <w:bookmarkEnd w:id="10894"/>
    </w:p>
    <w:p w:rsidR="00071895" w:rsidRDefault="00071895" w:rsidP="00544FB0">
      <w:pPr>
        <w:pStyle w:val="-"/>
        <w:keepNext/>
        <w:rPr>
          <w:rtl/>
        </w:rPr>
      </w:pPr>
      <w:bookmarkStart w:id="10895" w:name="ET_speakercontinue_6361_8"/>
      <w:r w:rsidRPr="00CE5B92">
        <w:rPr>
          <w:rStyle w:val="TagStyle"/>
          <w:rtl/>
        </w:rPr>
        <w:t xml:space="preserve"> &lt;&lt; דובר_המשך &gt;&gt;</w:t>
      </w:r>
      <w:r w:rsidRPr="006B4D9E">
        <w:rPr>
          <w:rStyle w:val="TagStyle"/>
          <w:rtl/>
        </w:rPr>
        <w:t xml:space="preserve"> </w:t>
      </w:r>
      <w:r>
        <w:rPr>
          <w:rtl/>
        </w:rPr>
        <w:t>נאור שירי (יש עתיד):</w:t>
      </w:r>
      <w:r w:rsidRPr="006B4D9E">
        <w:rPr>
          <w:rStyle w:val="TagStyle"/>
          <w:rtl/>
        </w:rPr>
        <w:t xml:space="preserve"> </w:t>
      </w:r>
      <w:r w:rsidRPr="00CE5B92">
        <w:rPr>
          <w:rStyle w:val="TagStyle"/>
          <w:rtl/>
        </w:rPr>
        <w:t>&lt;&lt; דובר_המשך &gt;&gt;</w:t>
      </w:r>
      <w:r>
        <w:rPr>
          <w:rtl/>
        </w:rPr>
        <w:t xml:space="preserve">  </w:t>
      </w:r>
      <w:bookmarkEnd w:id="10895"/>
    </w:p>
    <w:p w:rsidR="00071895" w:rsidRDefault="00071895" w:rsidP="00A11436">
      <w:pPr>
        <w:rPr>
          <w:rtl/>
          <w:lang w:eastAsia="he-IL"/>
        </w:rPr>
      </w:pPr>
    </w:p>
    <w:p w:rsidR="00071895" w:rsidRDefault="00071895" w:rsidP="00544FB0">
      <w:pPr>
        <w:rPr>
          <w:rtl/>
          <w:lang w:eastAsia="he-IL"/>
        </w:rPr>
      </w:pPr>
      <w:bookmarkStart w:id="10896" w:name="_ETM_Q28_642400"/>
      <w:bookmarkStart w:id="10897" w:name="_ETM_Q28_633547"/>
      <w:bookmarkStart w:id="10898" w:name="_ETM_Q28_633642"/>
      <w:bookmarkStart w:id="10899" w:name="_ETM_Q28_633699"/>
      <w:bookmarkEnd w:id="10896"/>
      <w:bookmarkEnd w:id="10897"/>
      <w:bookmarkEnd w:id="10898"/>
      <w:bookmarkEnd w:id="10899"/>
      <w:r>
        <w:rPr>
          <w:rFonts w:hint="cs"/>
          <w:rtl/>
          <w:lang w:eastAsia="he-IL"/>
        </w:rPr>
        <w:t xml:space="preserve">כי יש לי כמה פיקים שאני מתכנן בנאום. </w:t>
      </w:r>
    </w:p>
    <w:p w:rsidR="00071895" w:rsidRDefault="00071895" w:rsidP="00544FB0">
      <w:pPr>
        <w:rPr>
          <w:rtl/>
          <w:lang w:eastAsia="he-IL"/>
        </w:rPr>
      </w:pPr>
    </w:p>
    <w:p w:rsidR="00071895" w:rsidRDefault="00071895" w:rsidP="00544FB0">
      <w:pPr>
        <w:pStyle w:val="af6"/>
        <w:keepNext/>
        <w:rPr>
          <w:rtl/>
        </w:rPr>
      </w:pPr>
      <w:bookmarkStart w:id="10900" w:name="ET_yor_6599_4"/>
      <w:r w:rsidRPr="00CE5B92">
        <w:rPr>
          <w:rStyle w:val="TagStyle"/>
          <w:rtl/>
        </w:rPr>
        <w:t xml:space="preserve"> &lt;&lt; יור &gt;&gt;</w:t>
      </w:r>
      <w:r w:rsidRPr="00E10CEA">
        <w:rPr>
          <w:rStyle w:val="TagStyle"/>
          <w:rtl/>
        </w:rPr>
        <w:t xml:space="preserve"> </w:t>
      </w:r>
      <w:r>
        <w:rPr>
          <w:rtl/>
        </w:rPr>
        <w:t>היו"ר משה רוט:</w:t>
      </w:r>
      <w:r w:rsidRPr="00E10CEA">
        <w:rPr>
          <w:rStyle w:val="TagStyle"/>
          <w:rtl/>
        </w:rPr>
        <w:t xml:space="preserve"> </w:t>
      </w:r>
      <w:r w:rsidRPr="00CE5B92">
        <w:rPr>
          <w:rStyle w:val="TagStyle"/>
          <w:rtl/>
        </w:rPr>
        <w:t>&lt;&lt; יור &gt;&gt;</w:t>
      </w:r>
      <w:r>
        <w:rPr>
          <w:rtl/>
        </w:rPr>
        <w:t xml:space="preserve">  </w:t>
      </w:r>
      <w:bookmarkEnd w:id="10900"/>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שתהיה הנאה, הנאה חדשה. </w:t>
      </w:r>
    </w:p>
    <w:p w:rsidR="00071895" w:rsidRDefault="00071895" w:rsidP="00544FB0">
      <w:pPr>
        <w:rPr>
          <w:rtl/>
          <w:lang w:eastAsia="he-IL"/>
        </w:rPr>
      </w:pPr>
    </w:p>
    <w:p w:rsidR="00071895" w:rsidRDefault="00071895" w:rsidP="00544FB0">
      <w:pPr>
        <w:pStyle w:val="-"/>
        <w:keepNext/>
        <w:rPr>
          <w:rtl/>
        </w:rPr>
      </w:pPr>
      <w:bookmarkStart w:id="10901" w:name="ET_speakercontinue_6361_5"/>
      <w:r w:rsidRPr="00CE5B92">
        <w:rPr>
          <w:rStyle w:val="TagStyle"/>
          <w:rtl/>
        </w:rPr>
        <w:t xml:space="preserve"> &lt;&lt; דובר_המשך &gt;&gt;</w:t>
      </w:r>
      <w:r w:rsidRPr="00E10CEA">
        <w:rPr>
          <w:rStyle w:val="TagStyle"/>
          <w:rtl/>
        </w:rPr>
        <w:t xml:space="preserve"> </w:t>
      </w:r>
      <w:r>
        <w:rPr>
          <w:rtl/>
        </w:rPr>
        <w:t>נאור שירי (יש עתיד):</w:t>
      </w:r>
      <w:r w:rsidRPr="00E10CEA">
        <w:rPr>
          <w:rStyle w:val="TagStyle"/>
          <w:rtl/>
        </w:rPr>
        <w:t xml:space="preserve"> </w:t>
      </w:r>
      <w:r w:rsidRPr="00CE5B92">
        <w:rPr>
          <w:rStyle w:val="TagStyle"/>
          <w:rtl/>
        </w:rPr>
        <w:t>&lt;&lt; דובר_המשך &gt;&gt;</w:t>
      </w:r>
      <w:r>
        <w:rPr>
          <w:rtl/>
        </w:rPr>
        <w:t xml:space="preserve">  </w:t>
      </w:r>
      <w:bookmarkEnd w:id="10901"/>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הנאה חדשה. תודה. </w:t>
      </w:r>
    </w:p>
    <w:p w:rsidR="00071895" w:rsidRDefault="00071895" w:rsidP="00544FB0">
      <w:pPr>
        <w:rPr>
          <w:rtl/>
          <w:lang w:eastAsia="he-IL"/>
        </w:rPr>
      </w:pPr>
      <w:bookmarkStart w:id="10902" w:name="_ETM_Q28_649213"/>
      <w:bookmarkStart w:id="10903" w:name="_ETM_Q28_649289"/>
      <w:bookmarkStart w:id="10904" w:name="_ETM_Q28_649358"/>
      <w:bookmarkEnd w:id="10902"/>
      <w:bookmarkEnd w:id="10903"/>
      <w:bookmarkEnd w:id="10904"/>
    </w:p>
    <w:p w:rsidR="00071895" w:rsidRDefault="00071895" w:rsidP="00544FB0">
      <w:pPr>
        <w:rPr>
          <w:rtl/>
          <w:lang w:eastAsia="he-IL"/>
        </w:rPr>
      </w:pPr>
      <w:bookmarkStart w:id="10905" w:name="_ETM_Q28_649413"/>
      <w:bookmarkEnd w:id="10905"/>
      <w:r>
        <w:rPr>
          <w:rFonts w:hint="cs"/>
          <w:rtl/>
          <w:lang w:eastAsia="he-IL"/>
        </w:rPr>
        <w:t>הייתי בשר לביטחון לאומי ורציתי</w:t>
      </w:r>
      <w:bookmarkStart w:id="10906" w:name="_ETM_Q28_654295"/>
      <w:bookmarkEnd w:id="10906"/>
      <w:r>
        <w:rPr>
          <w:rFonts w:hint="cs"/>
          <w:rtl/>
          <w:lang w:eastAsia="he-IL"/>
        </w:rPr>
        <w:t xml:space="preserve"> לראות </w:t>
      </w:r>
      <w:r>
        <w:rPr>
          <w:rtl/>
          <w:lang w:eastAsia="he-IL"/>
        </w:rPr>
        <w:t>–</w:t>
      </w:r>
      <w:r>
        <w:rPr>
          <w:rFonts w:hint="cs"/>
          <w:rtl/>
          <w:lang w:eastAsia="he-IL"/>
        </w:rPr>
        <w:t xml:space="preserve"> בכל זאת, סוף שבוע רצחני במדינת ישראל </w:t>
      </w:r>
      <w:bookmarkStart w:id="10907" w:name="_ETM_Q28_658590"/>
      <w:bookmarkEnd w:id="10907"/>
      <w:r>
        <w:rPr>
          <w:rFonts w:hint="cs"/>
          <w:rtl/>
          <w:lang w:eastAsia="he-IL"/>
        </w:rPr>
        <w:t xml:space="preserve">– רציתי לראות מה השר אומר; כי אתה מצפה ששר </w:t>
      </w:r>
      <w:r>
        <w:rPr>
          <w:rtl/>
          <w:lang w:eastAsia="he-IL"/>
        </w:rPr>
        <w:t>–</w:t>
      </w:r>
      <w:r>
        <w:rPr>
          <w:rFonts w:hint="cs"/>
          <w:rtl/>
          <w:lang w:eastAsia="he-IL"/>
        </w:rPr>
        <w:t xml:space="preserve"> בואו נגיד, זה כמו שמוד'יס הורידו לנו את הדירוג, אז הייתה התבטאות של שר האוצר. הסכמתי, לא הסכמתי, אהבתי, לא אהבתי, חשבתי שזה</w:t>
      </w:r>
      <w:bookmarkStart w:id="10908" w:name="_ETM_Q28_675273"/>
      <w:bookmarkEnd w:id="10908"/>
      <w:r>
        <w:rPr>
          <w:rFonts w:hint="cs"/>
          <w:rtl/>
          <w:lang w:eastAsia="he-IL"/>
        </w:rPr>
        <w:t xml:space="preserve"> לא משנה מה </w:t>
      </w:r>
      <w:r>
        <w:rPr>
          <w:rtl/>
          <w:lang w:eastAsia="he-IL"/>
        </w:rPr>
        <w:t>–</w:t>
      </w:r>
      <w:r>
        <w:rPr>
          <w:rFonts w:hint="cs"/>
          <w:rtl/>
          <w:lang w:eastAsia="he-IL"/>
        </w:rPr>
        <w:t xml:space="preserve"> אז הייתה התבטאות. אבל אמרתי: טוב, יש המון נרצחים, ואני מניח שנראה התייחסות </w:t>
      </w:r>
      <w:bookmarkStart w:id="10909" w:name="_ETM_Q28_684341"/>
      <w:bookmarkEnd w:id="10909"/>
      <w:r>
        <w:rPr>
          <w:rFonts w:hint="cs"/>
          <w:rtl/>
          <w:lang w:eastAsia="he-IL"/>
        </w:rPr>
        <w:t>מינימלית של השר שאמון על הביטחון האישי במרחב הציבורי שלנו. חברת הכנסת הרכבי מתקשרת אליי עכשיו. יפה, היא יודעת שאני מדבר, אבל</w:t>
      </w:r>
      <w:bookmarkStart w:id="10910" w:name="_ETM_Q28_696777"/>
      <w:bookmarkEnd w:id="10910"/>
      <w:r>
        <w:rPr>
          <w:rFonts w:hint="cs"/>
          <w:rtl/>
          <w:lang w:eastAsia="he-IL"/>
        </w:rPr>
        <w:t xml:space="preserve"> בסדר, כנראה שלא. היא הפריעה לי פשוט. </w:t>
      </w:r>
    </w:p>
    <w:p w:rsidR="00071895" w:rsidRDefault="00071895" w:rsidP="00544FB0">
      <w:pPr>
        <w:rPr>
          <w:rtl/>
          <w:lang w:eastAsia="he-IL"/>
        </w:rPr>
      </w:pPr>
    </w:p>
    <w:p w:rsidR="00071895" w:rsidRDefault="00071895" w:rsidP="0092302C">
      <w:pPr>
        <w:rPr>
          <w:rtl/>
        </w:rPr>
      </w:pPr>
      <w:bookmarkStart w:id="10911" w:name="TOR_Q29"/>
      <w:bookmarkStart w:id="10912" w:name="_ETM_Q29_180000"/>
      <w:bookmarkEnd w:id="10911"/>
      <w:bookmarkEnd w:id="10912"/>
      <w:r>
        <w:rPr>
          <w:rFonts w:hint="cs"/>
          <w:rtl/>
        </w:rPr>
        <w:t xml:space="preserve">כמובן שאיתמר עושה את המוטל עליו. ומה שהוא צייץ </w:t>
      </w:r>
      <w:r>
        <w:rPr>
          <w:rtl/>
        </w:rPr>
        <w:t>–</w:t>
      </w:r>
      <w:r>
        <w:rPr>
          <w:rFonts w:hint="cs"/>
          <w:rtl/>
        </w:rPr>
        <w:t xml:space="preserve"> או דיבר עליו </w:t>
      </w:r>
      <w:r>
        <w:rPr>
          <w:rtl/>
        </w:rPr>
        <w:t>–</w:t>
      </w:r>
      <w:r>
        <w:rPr>
          <w:rFonts w:hint="cs"/>
          <w:rtl/>
        </w:rPr>
        <w:t xml:space="preserve"> זה על דגל פלסטין שהניפו באצטדיון בבני סח'נין, </w:t>
      </w:r>
      <w:bookmarkStart w:id="10913" w:name="_ETM_Q29_107000"/>
      <w:bookmarkEnd w:id="10913"/>
      <w:r>
        <w:rPr>
          <w:rFonts w:hint="cs"/>
          <w:rtl/>
        </w:rPr>
        <w:t xml:space="preserve">וקללות שהיו, גם באצטדיון, נגד שחקן כדורגל </w:t>
      </w:r>
      <w:r w:rsidR="0092302C">
        <w:rPr>
          <w:rFonts w:hint="eastAsia"/>
          <w:rtl/>
        </w:rPr>
        <w:t xml:space="preserve">– </w:t>
      </w:r>
      <w:r>
        <w:rPr>
          <w:rFonts w:hint="cs"/>
          <w:rtl/>
        </w:rPr>
        <w:t>שזה על הפנים</w:t>
      </w:r>
      <w:r w:rsidR="0092302C">
        <w:rPr>
          <w:rFonts w:hint="cs"/>
          <w:rtl/>
        </w:rPr>
        <w:t>,</w:t>
      </w:r>
      <w:r>
        <w:rPr>
          <w:rFonts w:hint="cs"/>
          <w:rtl/>
        </w:rPr>
        <w:t xml:space="preserve"> אבל הייתי מצפה לראות משהו אחר. דבר נוסף, </w:t>
      </w:r>
      <w:bookmarkStart w:id="10914" w:name="_ETM_Q29_125000"/>
      <w:bookmarkEnd w:id="10914"/>
      <w:r>
        <w:rPr>
          <w:rFonts w:hint="cs"/>
          <w:rtl/>
        </w:rPr>
        <w:t>הוא צייץ על איזה לקיה, שהוא חשב שזה בכרמיאל</w:t>
      </w:r>
      <w:r w:rsidR="0092302C">
        <w:rPr>
          <w:rFonts w:hint="cs"/>
          <w:rtl/>
        </w:rPr>
        <w:t>.</w:t>
      </w:r>
      <w:r>
        <w:rPr>
          <w:rFonts w:hint="cs"/>
          <w:rtl/>
        </w:rPr>
        <w:t xml:space="preserve"> לקח שיעורי ג</w:t>
      </w:r>
      <w:r w:rsidR="0092302C">
        <w:rPr>
          <w:rFonts w:hint="cs"/>
          <w:rtl/>
        </w:rPr>
        <w:t>י</w:t>
      </w:r>
      <w:r>
        <w:rPr>
          <w:rFonts w:hint="cs"/>
          <w:rtl/>
        </w:rPr>
        <w:t>אוגרפיה. אפס התבטאויות על סוף השבוע</w:t>
      </w:r>
      <w:bookmarkStart w:id="10915" w:name="_ETM_Q29_135000"/>
      <w:bookmarkEnd w:id="10915"/>
      <w:r>
        <w:rPr>
          <w:rFonts w:hint="cs"/>
          <w:rtl/>
        </w:rPr>
        <w:t xml:space="preserve"> שבכל 10</w:t>
      </w:r>
      <w:r>
        <w:rPr>
          <w:rFonts w:hint="eastAsia"/>
          <w:rtl/>
        </w:rPr>
        <w:t>–</w:t>
      </w:r>
      <w:r>
        <w:rPr>
          <w:rFonts w:hint="cs"/>
          <w:rtl/>
        </w:rPr>
        <w:t xml:space="preserve">15 שעות בממוצע נרצח בן אדם במדינת ישראל. </w:t>
      </w:r>
    </w:p>
    <w:p w:rsidR="00071895" w:rsidRDefault="00071895" w:rsidP="00544FB0">
      <w:pPr>
        <w:rPr>
          <w:rtl/>
        </w:rPr>
      </w:pPr>
    </w:p>
    <w:p w:rsidR="00071895" w:rsidRDefault="00071895" w:rsidP="0092302C">
      <w:pPr>
        <w:rPr>
          <w:rtl/>
        </w:rPr>
      </w:pPr>
      <w:bookmarkStart w:id="10916" w:name="_ETM_Q29_139000"/>
      <w:bookmarkEnd w:id="10916"/>
      <w:r>
        <w:rPr>
          <w:rFonts w:hint="cs"/>
          <w:rtl/>
        </w:rPr>
        <w:t xml:space="preserve">באמת שכבר אין לי מילים לתאר את התופעה הזו. כי כל מה שעשה השר </w:t>
      </w:r>
      <w:r>
        <w:rPr>
          <w:rFonts w:hint="eastAsia"/>
          <w:rtl/>
        </w:rPr>
        <w:t>–</w:t>
      </w:r>
      <w:r>
        <w:rPr>
          <w:rFonts w:hint="cs"/>
          <w:rtl/>
        </w:rPr>
        <w:t xml:space="preserve"> הוא שלח </w:t>
      </w:r>
      <w:bookmarkStart w:id="10917" w:name="_ETM_Q29_150000"/>
      <w:bookmarkEnd w:id="10917"/>
      <w:r>
        <w:rPr>
          <w:rFonts w:hint="cs"/>
          <w:rtl/>
        </w:rPr>
        <w:t>מכתבים לראש הממשלה שהוא לא מקשיב לו על רמדאן, ואז</w:t>
      </w:r>
      <w:bookmarkStart w:id="10918" w:name="_ETM_Q29_152000"/>
      <w:bookmarkEnd w:id="10918"/>
      <w:r>
        <w:rPr>
          <w:rFonts w:hint="cs"/>
          <w:rtl/>
        </w:rPr>
        <w:t xml:space="preserve"> הוא שולח מכתבים לגלנט</w:t>
      </w:r>
      <w:r w:rsidRPr="00A900C2">
        <w:rPr>
          <w:rFonts w:hint="cs"/>
          <w:rtl/>
        </w:rPr>
        <w:t xml:space="preserve"> </w:t>
      </w:r>
      <w:r>
        <w:rPr>
          <w:rFonts w:hint="cs"/>
          <w:rtl/>
        </w:rPr>
        <w:t>על תת-אלוף ברק חירם. הוא</w:t>
      </w:r>
      <w:bookmarkStart w:id="10919" w:name="_ETM_Q29_158000"/>
      <w:bookmarkEnd w:id="10919"/>
      <w:r>
        <w:rPr>
          <w:rFonts w:hint="cs"/>
          <w:rtl/>
        </w:rPr>
        <w:t xml:space="preserve"> מדבר על הכול. על האלימות בספורט כמובן לא שמענו כלום. במשחק שנערך בין בית"ר ירושלים למכבי תל אביב</w:t>
      </w:r>
      <w:bookmarkStart w:id="10920" w:name="_ETM_Q29_166000"/>
      <w:bookmarkEnd w:id="10920"/>
      <w:r>
        <w:rPr>
          <w:rFonts w:hint="cs"/>
          <w:rtl/>
        </w:rPr>
        <w:t xml:space="preserve"> נכנסו אוהדים, היה קרב בין האוהדים. קרב </w:t>
      </w:r>
      <w:r>
        <w:rPr>
          <w:rFonts w:hint="eastAsia"/>
          <w:rtl/>
        </w:rPr>
        <w:t>–</w:t>
      </w:r>
      <w:r>
        <w:rPr>
          <w:rFonts w:hint="cs"/>
          <w:rtl/>
        </w:rPr>
        <w:t xml:space="preserve"> במדינת ישראל זה עולם הכדורגל. אחרי המשחק פשוט השליכו חפצים אחד על השני</w:t>
      </w:r>
      <w:r w:rsidR="0092302C">
        <w:rPr>
          <w:rFonts w:hint="cs"/>
          <w:rtl/>
        </w:rPr>
        <w:t>.</w:t>
      </w:r>
      <w:bookmarkStart w:id="10921" w:name="_ETM_Q29_175000"/>
      <w:bookmarkEnd w:id="10921"/>
      <w:r>
        <w:rPr>
          <w:rFonts w:hint="cs"/>
          <w:rtl/>
        </w:rPr>
        <w:t xml:space="preserve"> הייתה אלימות גדולה. מישהו שמע על זה? לא. שמענו את השר </w:t>
      </w:r>
      <w:bookmarkStart w:id="10922" w:name="_ETM_Q29_176000"/>
      <w:bookmarkEnd w:id="10922"/>
      <w:r>
        <w:rPr>
          <w:rFonts w:hint="cs"/>
          <w:rtl/>
        </w:rPr>
        <w:t xml:space="preserve">מדבר על זה? לא. יורים על קיבוץ מירב </w:t>
      </w:r>
      <w:r>
        <w:rPr>
          <w:rtl/>
        </w:rPr>
        <w:t>–</w:t>
      </w:r>
      <w:r>
        <w:rPr>
          <w:rFonts w:hint="cs"/>
          <w:rtl/>
        </w:rPr>
        <w:t xml:space="preserve"> </w:t>
      </w:r>
      <w:bookmarkStart w:id="10923" w:name="_ETM_Q29_179000"/>
      <w:bookmarkEnd w:id="10923"/>
      <w:r>
        <w:rPr>
          <w:rFonts w:hint="cs"/>
          <w:rtl/>
        </w:rPr>
        <w:t xml:space="preserve">הוא מדבר על זה? לא. לקיה </w:t>
      </w:r>
      <w:r>
        <w:rPr>
          <w:rtl/>
        </w:rPr>
        <w:t>–</w:t>
      </w:r>
      <w:r>
        <w:rPr>
          <w:rFonts w:hint="cs"/>
          <w:rtl/>
        </w:rPr>
        <w:t xml:space="preserve"> הוא שלח את ממ"ז צפון ללקיה, רק התבלבל בגזרות שלו.</w:t>
      </w:r>
      <w:bookmarkStart w:id="10924" w:name="_ETM_Q29_187000"/>
      <w:bookmarkEnd w:id="10924"/>
      <w:r>
        <w:rPr>
          <w:rFonts w:hint="cs"/>
          <w:rtl/>
        </w:rPr>
        <w:t xml:space="preserve"> אבל זה בסדר. שיעור ג</w:t>
      </w:r>
      <w:r w:rsidR="0092302C">
        <w:rPr>
          <w:rFonts w:hint="cs"/>
          <w:rtl/>
        </w:rPr>
        <w:t>י</w:t>
      </w:r>
      <w:r>
        <w:rPr>
          <w:rFonts w:hint="cs"/>
          <w:rtl/>
        </w:rPr>
        <w:t xml:space="preserve">אוגרפיה מינימלי לשר לא יהיה. אפס </w:t>
      </w:r>
      <w:bookmarkStart w:id="10925" w:name="_ETM_Q29_193110"/>
      <w:bookmarkEnd w:id="10925"/>
      <w:r>
        <w:rPr>
          <w:rtl/>
        </w:rPr>
        <w:t xml:space="preserve">התבטאויות </w:t>
      </w:r>
      <w:bookmarkStart w:id="10926" w:name="_ETM_Q29_193769"/>
      <w:bookmarkEnd w:id="10926"/>
      <w:r>
        <w:rPr>
          <w:rtl/>
        </w:rPr>
        <w:t xml:space="preserve">על </w:t>
      </w:r>
      <w:bookmarkStart w:id="10927" w:name="_ETM_Q29_193859"/>
      <w:bookmarkEnd w:id="10927"/>
      <w:r>
        <w:rPr>
          <w:rtl/>
        </w:rPr>
        <w:t xml:space="preserve">השבוע </w:t>
      </w:r>
      <w:bookmarkStart w:id="10928" w:name="_ETM_Q29_194309"/>
      <w:bookmarkEnd w:id="10928"/>
      <w:r>
        <w:rPr>
          <w:rtl/>
        </w:rPr>
        <w:t>הזה</w:t>
      </w:r>
      <w:r>
        <w:rPr>
          <w:rFonts w:hint="cs"/>
          <w:rtl/>
        </w:rPr>
        <w:t>.</w:t>
      </w:r>
      <w:r>
        <w:rPr>
          <w:rtl/>
        </w:rPr>
        <w:t xml:space="preserve"> </w:t>
      </w:r>
      <w:bookmarkStart w:id="10929" w:name="_ETM_Q29_194490"/>
      <w:bookmarkEnd w:id="10929"/>
      <w:r>
        <w:rPr>
          <w:rtl/>
        </w:rPr>
        <w:t>כלום</w:t>
      </w:r>
      <w:r>
        <w:rPr>
          <w:rFonts w:hint="cs"/>
          <w:rtl/>
        </w:rPr>
        <w:t xml:space="preserve">. </w:t>
      </w:r>
      <w:bookmarkStart w:id="10930" w:name="_ETM_Q29_196000"/>
      <w:bookmarkStart w:id="10931" w:name="_ETM_Q29_195600"/>
      <w:bookmarkEnd w:id="10930"/>
      <w:bookmarkEnd w:id="10931"/>
      <w:r>
        <w:rPr>
          <w:rtl/>
        </w:rPr>
        <w:t xml:space="preserve">אבל </w:t>
      </w:r>
      <w:bookmarkStart w:id="10932" w:name="_ETM_Q29_195840"/>
      <w:bookmarkEnd w:id="10932"/>
      <w:r>
        <w:rPr>
          <w:rtl/>
        </w:rPr>
        <w:t xml:space="preserve">מה </w:t>
      </w:r>
      <w:bookmarkStart w:id="10933" w:name="_ETM_Q29_195990"/>
      <w:bookmarkEnd w:id="10933"/>
      <w:r>
        <w:rPr>
          <w:rtl/>
        </w:rPr>
        <w:t>ש</w:t>
      </w:r>
      <w:r>
        <w:rPr>
          <w:rFonts w:hint="cs"/>
          <w:rtl/>
        </w:rPr>
        <w:t>מ</w:t>
      </w:r>
      <w:bookmarkStart w:id="10934" w:name="_ETM_Q29_196230"/>
      <w:bookmarkEnd w:id="10934"/>
      <w:r>
        <w:rPr>
          <w:rtl/>
        </w:rPr>
        <w:t xml:space="preserve">שמח </w:t>
      </w:r>
      <w:bookmarkStart w:id="10935" w:name="_ETM_Q29_197130"/>
      <w:bookmarkEnd w:id="10935"/>
      <w:r>
        <w:rPr>
          <w:rtl/>
        </w:rPr>
        <w:t xml:space="preserve">זה </w:t>
      </w:r>
      <w:bookmarkStart w:id="10936" w:name="_ETM_Q29_197310"/>
      <w:bookmarkEnd w:id="10936"/>
      <w:r>
        <w:rPr>
          <w:rtl/>
        </w:rPr>
        <w:t>שר</w:t>
      </w:r>
      <w:r>
        <w:rPr>
          <w:rFonts w:hint="cs"/>
          <w:rtl/>
        </w:rPr>
        <w:t xml:space="preserve">אש הממשלה </w:t>
      </w:r>
      <w:bookmarkStart w:id="10937" w:name="_ETM_Q29_198060"/>
      <w:bookmarkEnd w:id="10937"/>
      <w:r>
        <w:rPr>
          <w:rtl/>
        </w:rPr>
        <w:t xml:space="preserve">נכנס </w:t>
      </w:r>
      <w:bookmarkStart w:id="10938" w:name="_ETM_Q29_198420"/>
      <w:bookmarkEnd w:id="10938"/>
      <w:r>
        <w:rPr>
          <w:rtl/>
        </w:rPr>
        <w:t>לאירוע</w:t>
      </w:r>
      <w:r>
        <w:rPr>
          <w:rFonts w:hint="cs"/>
          <w:rtl/>
        </w:rPr>
        <w:t>,</w:t>
      </w:r>
      <w:r>
        <w:rPr>
          <w:rtl/>
        </w:rPr>
        <w:t xml:space="preserve"> </w:t>
      </w:r>
      <w:bookmarkStart w:id="10939" w:name="_ETM_Q29_199189"/>
      <w:bookmarkEnd w:id="10939"/>
      <w:r>
        <w:rPr>
          <w:rtl/>
        </w:rPr>
        <w:t xml:space="preserve">וכולנו </w:t>
      </w:r>
      <w:bookmarkStart w:id="10940" w:name="_ETM_Q29_199789"/>
      <w:bookmarkEnd w:id="10940"/>
      <w:r>
        <w:rPr>
          <w:rtl/>
        </w:rPr>
        <w:t xml:space="preserve">עכשיו </w:t>
      </w:r>
      <w:bookmarkStart w:id="10941" w:name="_ETM_Q29_200029"/>
      <w:bookmarkEnd w:id="10941"/>
      <w:r>
        <w:rPr>
          <w:rtl/>
        </w:rPr>
        <w:t xml:space="preserve">יכולים </w:t>
      </w:r>
      <w:bookmarkStart w:id="10942" w:name="_ETM_Q29_200390"/>
      <w:bookmarkEnd w:id="10942"/>
      <w:r>
        <w:rPr>
          <w:rtl/>
        </w:rPr>
        <w:t xml:space="preserve">להיות </w:t>
      </w:r>
      <w:bookmarkStart w:id="10943" w:name="_ETM_Q29_200599"/>
      <w:bookmarkEnd w:id="10943"/>
      <w:r>
        <w:rPr>
          <w:rtl/>
        </w:rPr>
        <w:t>בטוח</w:t>
      </w:r>
      <w:r>
        <w:rPr>
          <w:rFonts w:hint="cs"/>
          <w:rtl/>
        </w:rPr>
        <w:t>ים</w:t>
      </w:r>
      <w:r>
        <w:rPr>
          <w:rtl/>
        </w:rPr>
        <w:t xml:space="preserve"> </w:t>
      </w:r>
      <w:bookmarkStart w:id="10944" w:name="_ETM_Q29_201079"/>
      <w:bookmarkEnd w:id="10944"/>
      <w:r>
        <w:rPr>
          <w:rtl/>
        </w:rPr>
        <w:t xml:space="preserve">שיהיה </w:t>
      </w:r>
      <w:bookmarkStart w:id="10945" w:name="_ETM_Q29_201380"/>
      <w:bookmarkEnd w:id="10945"/>
      <w:r>
        <w:rPr>
          <w:rtl/>
        </w:rPr>
        <w:t xml:space="preserve">גרוע </w:t>
      </w:r>
      <w:bookmarkStart w:id="10946" w:name="_ETM_Q29_201739"/>
      <w:bookmarkEnd w:id="10946"/>
      <w:r>
        <w:rPr>
          <w:rtl/>
        </w:rPr>
        <w:t>יותר</w:t>
      </w:r>
      <w:r>
        <w:rPr>
          <w:rFonts w:hint="cs"/>
          <w:rtl/>
        </w:rPr>
        <w:t>.</w:t>
      </w:r>
      <w:r>
        <w:rPr>
          <w:rtl/>
        </w:rPr>
        <w:t xml:space="preserve"> </w:t>
      </w:r>
      <w:bookmarkStart w:id="10947" w:name="_ETM_Q29_202380"/>
      <w:bookmarkEnd w:id="10947"/>
      <w:r>
        <w:rPr>
          <w:rtl/>
        </w:rPr>
        <w:t>תודה</w:t>
      </w:r>
      <w:r>
        <w:rPr>
          <w:rFonts w:hint="cs"/>
          <w:rtl/>
        </w:rPr>
        <w:t>,</w:t>
      </w:r>
      <w:r>
        <w:rPr>
          <w:rtl/>
        </w:rPr>
        <w:t xml:space="preserve"> </w:t>
      </w:r>
      <w:bookmarkStart w:id="10948" w:name="_ETM_Q29_202829"/>
      <w:bookmarkEnd w:id="10948"/>
      <w:r>
        <w:rPr>
          <w:rFonts w:hint="cs"/>
          <w:rtl/>
        </w:rPr>
        <w:t xml:space="preserve">ראש הממשלה. </w:t>
      </w:r>
      <w:bookmarkStart w:id="10949" w:name="_ETM_Q29_205300"/>
      <w:bookmarkEnd w:id="10949"/>
    </w:p>
    <w:p w:rsidR="00071895" w:rsidRDefault="00071895" w:rsidP="00544FB0">
      <w:pPr>
        <w:rPr>
          <w:rtl/>
        </w:rPr>
      </w:pPr>
    </w:p>
    <w:p w:rsidR="00071895" w:rsidRDefault="00071895" w:rsidP="0092302C">
      <w:pPr>
        <w:rPr>
          <w:rtl/>
        </w:rPr>
      </w:pPr>
      <w:r>
        <w:rPr>
          <w:rtl/>
        </w:rPr>
        <w:t xml:space="preserve">דבר </w:t>
      </w:r>
      <w:bookmarkStart w:id="10950" w:name="_ETM_Q29_205630"/>
      <w:bookmarkEnd w:id="10950"/>
      <w:r>
        <w:rPr>
          <w:rtl/>
        </w:rPr>
        <w:t xml:space="preserve">נוסף </w:t>
      </w:r>
      <w:bookmarkStart w:id="10951" w:name="_ETM_Q29_205929"/>
      <w:bookmarkEnd w:id="10951"/>
      <w:r>
        <w:rPr>
          <w:rtl/>
        </w:rPr>
        <w:t xml:space="preserve">שאני </w:t>
      </w:r>
      <w:bookmarkStart w:id="10952" w:name="_ETM_Q29_206140"/>
      <w:bookmarkEnd w:id="10952"/>
      <w:r>
        <w:rPr>
          <w:rtl/>
        </w:rPr>
        <w:t xml:space="preserve">רוצה </w:t>
      </w:r>
      <w:bookmarkStart w:id="10953" w:name="_ETM_Q29_206380"/>
      <w:bookmarkEnd w:id="10953"/>
      <w:r>
        <w:rPr>
          <w:rtl/>
        </w:rPr>
        <w:t xml:space="preserve">לדבר </w:t>
      </w:r>
      <w:bookmarkStart w:id="10954" w:name="_ETM_Q29_206650"/>
      <w:bookmarkEnd w:id="10954"/>
      <w:r>
        <w:rPr>
          <w:rtl/>
        </w:rPr>
        <w:t xml:space="preserve">עליו </w:t>
      </w:r>
      <w:bookmarkStart w:id="10955" w:name="_ETM_Q29_206859"/>
      <w:bookmarkEnd w:id="10955"/>
      <w:r>
        <w:rPr>
          <w:rtl/>
        </w:rPr>
        <w:t xml:space="preserve">זה </w:t>
      </w:r>
      <w:bookmarkStart w:id="10956" w:name="_ETM_Q29_206949"/>
      <w:bookmarkEnd w:id="10956"/>
      <w:r>
        <w:rPr>
          <w:rtl/>
        </w:rPr>
        <w:t xml:space="preserve">האיזוק </w:t>
      </w:r>
      <w:bookmarkStart w:id="10957" w:name="_ETM_Q29_207250"/>
      <w:bookmarkEnd w:id="10957"/>
      <w:r>
        <w:rPr>
          <w:rtl/>
        </w:rPr>
        <w:t>האלקטרוני</w:t>
      </w:r>
      <w:r>
        <w:rPr>
          <w:rFonts w:hint="cs"/>
          <w:rtl/>
        </w:rPr>
        <w:t>,</w:t>
      </w:r>
      <w:r>
        <w:rPr>
          <w:rtl/>
        </w:rPr>
        <w:t xml:space="preserve"> </w:t>
      </w:r>
      <w:bookmarkStart w:id="10958" w:name="_ETM_Q29_208240"/>
      <w:bookmarkEnd w:id="10958"/>
      <w:r>
        <w:rPr>
          <w:rtl/>
        </w:rPr>
        <w:t xml:space="preserve">כי </w:t>
      </w:r>
      <w:bookmarkStart w:id="10959" w:name="_ETM_Q29_208539"/>
      <w:bookmarkEnd w:id="10959"/>
      <w:r>
        <w:rPr>
          <w:rtl/>
        </w:rPr>
        <w:t xml:space="preserve">השר </w:t>
      </w:r>
      <w:bookmarkStart w:id="10960" w:name="_ETM_Q29_209140"/>
      <w:bookmarkStart w:id="10961" w:name="_ETM_Q29_209529"/>
      <w:bookmarkEnd w:id="10960"/>
      <w:bookmarkEnd w:id="10961"/>
      <w:r>
        <w:rPr>
          <w:rtl/>
        </w:rPr>
        <w:t xml:space="preserve">שאמור </w:t>
      </w:r>
      <w:bookmarkStart w:id="10962" w:name="_ETM_Q29_209919"/>
      <w:bookmarkEnd w:id="10962"/>
      <w:r>
        <w:rPr>
          <w:rtl/>
        </w:rPr>
        <w:t xml:space="preserve">להביא </w:t>
      </w:r>
      <w:bookmarkStart w:id="10963" w:name="_ETM_Q29_210220"/>
      <w:bookmarkEnd w:id="10963"/>
      <w:r>
        <w:rPr>
          <w:rtl/>
        </w:rPr>
        <w:t xml:space="preserve">את </w:t>
      </w:r>
      <w:bookmarkStart w:id="10964" w:name="_ETM_Q29_210310"/>
      <w:bookmarkEnd w:id="10964"/>
      <w:r>
        <w:rPr>
          <w:rtl/>
        </w:rPr>
        <w:t xml:space="preserve">החוק </w:t>
      </w:r>
      <w:bookmarkStart w:id="10965" w:name="_ETM_Q29_210579"/>
      <w:bookmarkEnd w:id="10965"/>
      <w:r>
        <w:rPr>
          <w:rtl/>
        </w:rPr>
        <w:t xml:space="preserve">הזה </w:t>
      </w:r>
      <w:bookmarkStart w:id="10966" w:name="_ETM_Q29_211000"/>
      <w:bookmarkEnd w:id="10966"/>
      <w:r>
        <w:rPr>
          <w:rtl/>
        </w:rPr>
        <w:t xml:space="preserve">לא </w:t>
      </w:r>
      <w:bookmarkStart w:id="10967" w:name="_ETM_Q29_212050"/>
      <w:bookmarkEnd w:id="10967"/>
      <w:r>
        <w:rPr>
          <w:rtl/>
        </w:rPr>
        <w:t xml:space="preserve">הביא </w:t>
      </w:r>
      <w:bookmarkStart w:id="10968" w:name="_ETM_Q29_212260"/>
      <w:bookmarkEnd w:id="10968"/>
      <w:r>
        <w:rPr>
          <w:rtl/>
        </w:rPr>
        <w:t xml:space="preserve">את </w:t>
      </w:r>
      <w:bookmarkStart w:id="10969" w:name="_ETM_Q29_212320"/>
      <w:bookmarkEnd w:id="10969"/>
      <w:r>
        <w:rPr>
          <w:rtl/>
        </w:rPr>
        <w:t>החוק</w:t>
      </w:r>
      <w:r>
        <w:rPr>
          <w:rFonts w:hint="cs"/>
          <w:rtl/>
        </w:rPr>
        <w:t>.</w:t>
      </w:r>
      <w:r>
        <w:rPr>
          <w:rtl/>
        </w:rPr>
        <w:t xml:space="preserve"> </w:t>
      </w:r>
      <w:bookmarkStart w:id="10970" w:name="_ETM_Q29_213300"/>
      <w:bookmarkEnd w:id="10970"/>
      <w:r>
        <w:rPr>
          <w:rFonts w:hint="cs"/>
          <w:rtl/>
        </w:rPr>
        <w:t>ה</w:t>
      </w:r>
      <w:r>
        <w:rPr>
          <w:rtl/>
        </w:rPr>
        <w:t xml:space="preserve">איזוק </w:t>
      </w:r>
      <w:bookmarkStart w:id="10971" w:name="_ETM_Q29_213809"/>
      <w:bookmarkEnd w:id="10971"/>
      <w:r>
        <w:rPr>
          <w:rFonts w:hint="cs"/>
          <w:rtl/>
        </w:rPr>
        <w:t>ה</w:t>
      </w:r>
      <w:r>
        <w:rPr>
          <w:rtl/>
        </w:rPr>
        <w:t xml:space="preserve">אלקטרוני </w:t>
      </w:r>
      <w:bookmarkStart w:id="10972" w:name="_ETM_Q29_214350"/>
      <w:bookmarkEnd w:id="10972"/>
      <w:r>
        <w:rPr>
          <w:rFonts w:hint="cs"/>
          <w:rtl/>
        </w:rPr>
        <w:t xml:space="preserve">הוא </w:t>
      </w:r>
      <w:r>
        <w:rPr>
          <w:rtl/>
        </w:rPr>
        <w:t xml:space="preserve">חלק </w:t>
      </w:r>
      <w:bookmarkStart w:id="10973" w:name="_ETM_Q29_214769"/>
      <w:bookmarkEnd w:id="10973"/>
      <w:r>
        <w:rPr>
          <w:rtl/>
        </w:rPr>
        <w:t xml:space="preserve">ממאבק </w:t>
      </w:r>
      <w:bookmarkStart w:id="10974" w:name="_ETM_Q29_215489"/>
      <w:bookmarkEnd w:id="10974"/>
      <w:r>
        <w:rPr>
          <w:rFonts w:hint="cs"/>
          <w:rtl/>
        </w:rPr>
        <w:t>א</w:t>
      </w:r>
      <w:r>
        <w:rPr>
          <w:rtl/>
        </w:rPr>
        <w:t>ו</w:t>
      </w:r>
      <w:r>
        <w:rPr>
          <w:rFonts w:hint="cs"/>
          <w:rtl/>
        </w:rPr>
        <w:t xml:space="preserve"> </w:t>
      </w:r>
      <w:r>
        <w:rPr>
          <w:rtl/>
        </w:rPr>
        <w:t xml:space="preserve">מניסיון </w:t>
      </w:r>
      <w:bookmarkStart w:id="10975" w:name="_ETM_Q29_216210"/>
      <w:bookmarkEnd w:id="10975"/>
      <w:r>
        <w:rPr>
          <w:rtl/>
        </w:rPr>
        <w:t xml:space="preserve">לייצר </w:t>
      </w:r>
      <w:bookmarkStart w:id="10976" w:name="_ETM_Q29_216570"/>
      <w:bookmarkEnd w:id="10976"/>
      <w:r>
        <w:rPr>
          <w:rtl/>
        </w:rPr>
        <w:t xml:space="preserve">שגרת </w:t>
      </w:r>
      <w:bookmarkStart w:id="10977" w:name="_ETM_Q29_216960"/>
      <w:bookmarkEnd w:id="10977"/>
      <w:r>
        <w:rPr>
          <w:rtl/>
        </w:rPr>
        <w:t xml:space="preserve">חיים </w:t>
      </w:r>
      <w:bookmarkStart w:id="10978" w:name="_ETM_Q29_217940"/>
      <w:bookmarkEnd w:id="10978"/>
      <w:r>
        <w:rPr>
          <w:rFonts w:hint="cs"/>
          <w:rtl/>
        </w:rPr>
        <w:t xml:space="preserve">נורמלית, </w:t>
      </w:r>
      <w:bookmarkStart w:id="10979" w:name="_ETM_Q29_220000"/>
      <w:bookmarkStart w:id="10980" w:name="_ETM_Q29_218090"/>
      <w:bookmarkStart w:id="10981" w:name="_ETM_Q29_218720"/>
      <w:bookmarkEnd w:id="10979"/>
      <w:bookmarkEnd w:id="10980"/>
      <w:bookmarkEnd w:id="10981"/>
      <w:r>
        <w:rPr>
          <w:rtl/>
        </w:rPr>
        <w:t xml:space="preserve">כמה </w:t>
      </w:r>
      <w:bookmarkStart w:id="10982" w:name="_ETM_Q29_218960"/>
      <w:bookmarkEnd w:id="10982"/>
      <w:r>
        <w:rPr>
          <w:rtl/>
        </w:rPr>
        <w:t>שאפשר</w:t>
      </w:r>
      <w:r>
        <w:rPr>
          <w:rFonts w:hint="cs"/>
          <w:rtl/>
        </w:rPr>
        <w:t>,</w:t>
      </w:r>
      <w:r>
        <w:rPr>
          <w:rtl/>
        </w:rPr>
        <w:t xml:space="preserve"> </w:t>
      </w:r>
      <w:bookmarkStart w:id="10983" w:name="_ETM_Q29_219500"/>
      <w:bookmarkEnd w:id="10983"/>
      <w:r>
        <w:rPr>
          <w:rtl/>
        </w:rPr>
        <w:t xml:space="preserve">לנשים </w:t>
      </w:r>
      <w:bookmarkStart w:id="10984" w:name="_ETM_Q29_220220"/>
      <w:bookmarkEnd w:id="10984"/>
      <w:r>
        <w:rPr>
          <w:rtl/>
        </w:rPr>
        <w:t>ו</w:t>
      </w:r>
      <w:r w:rsidR="0092302C">
        <w:rPr>
          <w:rFonts w:hint="cs"/>
          <w:rtl/>
        </w:rPr>
        <w:t>ל</w:t>
      </w:r>
      <w:r>
        <w:rPr>
          <w:rtl/>
        </w:rPr>
        <w:t xml:space="preserve">מי </w:t>
      </w:r>
      <w:bookmarkStart w:id="10985" w:name="_ETM_Q29_220850"/>
      <w:bookmarkEnd w:id="10985"/>
      <w:r>
        <w:rPr>
          <w:rtl/>
        </w:rPr>
        <w:t xml:space="preserve">שמאוים </w:t>
      </w:r>
      <w:bookmarkStart w:id="10986" w:name="_ETM_Q29_221840"/>
      <w:bookmarkEnd w:id="10986"/>
      <w:r>
        <w:rPr>
          <w:rtl/>
        </w:rPr>
        <w:t xml:space="preserve">תחת </w:t>
      </w:r>
      <w:bookmarkStart w:id="10987" w:name="_ETM_Q29_222200"/>
      <w:bookmarkEnd w:id="10987"/>
      <w:r>
        <w:rPr>
          <w:rtl/>
        </w:rPr>
        <w:t xml:space="preserve">אלימות </w:t>
      </w:r>
      <w:bookmarkStart w:id="10988" w:name="_ETM_Q29_222770"/>
      <w:bookmarkEnd w:id="10988"/>
      <w:r>
        <w:rPr>
          <w:rtl/>
        </w:rPr>
        <w:t>משפחתית</w:t>
      </w:r>
      <w:r>
        <w:rPr>
          <w:rFonts w:hint="cs"/>
          <w:rtl/>
        </w:rPr>
        <w:t>,</w:t>
      </w:r>
      <w:r>
        <w:rPr>
          <w:rtl/>
        </w:rPr>
        <w:t xml:space="preserve"> </w:t>
      </w:r>
      <w:bookmarkStart w:id="10989" w:name="_ETM_Q29_223430"/>
      <w:bookmarkEnd w:id="10989"/>
      <w:r>
        <w:rPr>
          <w:rtl/>
        </w:rPr>
        <w:t>כלכלית</w:t>
      </w:r>
      <w:r>
        <w:rPr>
          <w:rFonts w:hint="cs"/>
          <w:rtl/>
        </w:rPr>
        <w:t>.</w:t>
      </w:r>
      <w:r>
        <w:rPr>
          <w:rtl/>
        </w:rPr>
        <w:t xml:space="preserve"> </w:t>
      </w:r>
      <w:bookmarkStart w:id="10990" w:name="_ETM_Q29_224969"/>
      <w:bookmarkEnd w:id="10990"/>
      <w:r>
        <w:rPr>
          <w:rtl/>
        </w:rPr>
        <w:t xml:space="preserve">להגיע </w:t>
      </w:r>
      <w:bookmarkStart w:id="10991" w:name="_ETM_Q29_225539"/>
      <w:bookmarkEnd w:id="10991"/>
      <w:r>
        <w:rPr>
          <w:rtl/>
        </w:rPr>
        <w:t xml:space="preserve">למה </w:t>
      </w:r>
      <w:bookmarkStart w:id="10992" w:name="_ETM_Q29_225719"/>
      <w:bookmarkEnd w:id="10992"/>
      <w:r>
        <w:rPr>
          <w:rtl/>
        </w:rPr>
        <w:t xml:space="preserve">שקרה </w:t>
      </w:r>
      <w:bookmarkStart w:id="10993" w:name="_ETM_Q29_226229"/>
      <w:bookmarkEnd w:id="10993"/>
      <w:r>
        <w:rPr>
          <w:rtl/>
        </w:rPr>
        <w:t xml:space="preserve">עם </w:t>
      </w:r>
      <w:bookmarkStart w:id="10994" w:name="_ETM_Q29_227010"/>
      <w:bookmarkEnd w:id="10994"/>
      <w:r>
        <w:rPr>
          <w:rtl/>
        </w:rPr>
        <w:t xml:space="preserve">חברת </w:t>
      </w:r>
      <w:bookmarkStart w:id="10995" w:name="_ETM_Q29_227399"/>
      <w:bookmarkEnd w:id="10995"/>
      <w:r>
        <w:rPr>
          <w:rtl/>
        </w:rPr>
        <w:t>הכנסת</w:t>
      </w:r>
      <w:r w:rsidR="0092302C">
        <w:rPr>
          <w:rFonts w:hint="cs"/>
          <w:rtl/>
        </w:rPr>
        <w:t>,</w:t>
      </w:r>
      <w:r>
        <w:rPr>
          <w:rtl/>
        </w:rPr>
        <w:t xml:space="preserve"> </w:t>
      </w:r>
      <w:bookmarkStart w:id="10996" w:name="_ETM_Q29_228310"/>
      <w:bookmarkEnd w:id="10996"/>
      <w:r>
        <w:rPr>
          <w:rtl/>
        </w:rPr>
        <w:t xml:space="preserve">גם </w:t>
      </w:r>
      <w:bookmarkStart w:id="10997" w:name="_ETM_Q29_228640"/>
      <w:bookmarkStart w:id="10998" w:name="_ETM_Q29_228729"/>
      <w:bookmarkEnd w:id="10997"/>
      <w:bookmarkEnd w:id="10998"/>
      <w:r>
        <w:rPr>
          <w:rFonts w:hint="cs"/>
          <w:rtl/>
        </w:rPr>
        <w:t>מ</w:t>
      </w:r>
      <w:r>
        <w:rPr>
          <w:rtl/>
        </w:rPr>
        <w:t xml:space="preserve">מפלגתו </w:t>
      </w:r>
      <w:bookmarkStart w:id="10999" w:name="_ETM_Q29_230020"/>
      <w:bookmarkEnd w:id="10999"/>
      <w:r>
        <w:rPr>
          <w:rtl/>
        </w:rPr>
        <w:t xml:space="preserve">של </w:t>
      </w:r>
      <w:bookmarkStart w:id="11000" w:name="_ETM_Q29_230620"/>
      <w:bookmarkEnd w:id="11000"/>
      <w:r>
        <w:rPr>
          <w:rtl/>
        </w:rPr>
        <w:t>השר</w:t>
      </w:r>
      <w:r>
        <w:rPr>
          <w:rFonts w:hint="cs"/>
          <w:rtl/>
        </w:rPr>
        <w:t>,</w:t>
      </w:r>
      <w:r>
        <w:rPr>
          <w:rtl/>
        </w:rPr>
        <w:t xml:space="preserve"> </w:t>
      </w:r>
      <w:bookmarkStart w:id="11001" w:name="_ETM_Q29_231159"/>
      <w:bookmarkEnd w:id="11001"/>
      <w:r>
        <w:rPr>
          <w:rtl/>
        </w:rPr>
        <w:t xml:space="preserve">אבל </w:t>
      </w:r>
      <w:bookmarkStart w:id="11002" w:name="_ETM_Q29_231430"/>
      <w:bookmarkEnd w:id="11002"/>
      <w:r>
        <w:rPr>
          <w:rtl/>
        </w:rPr>
        <w:t xml:space="preserve">חלק </w:t>
      </w:r>
      <w:bookmarkStart w:id="11003" w:name="_ETM_Q29_231790"/>
      <w:bookmarkEnd w:id="11003"/>
      <w:r>
        <w:rPr>
          <w:rtl/>
        </w:rPr>
        <w:t>מה</w:t>
      </w:r>
      <w:bookmarkStart w:id="11004" w:name="_ETM_Q29_232840"/>
      <w:bookmarkEnd w:id="11004"/>
      <w:r>
        <w:rPr>
          <w:rtl/>
        </w:rPr>
        <w:t xml:space="preserve">קונסטרוקציה </w:t>
      </w:r>
      <w:bookmarkStart w:id="11005" w:name="_ETM_Q29_233530"/>
      <w:bookmarkEnd w:id="11005"/>
      <w:r>
        <w:rPr>
          <w:rtl/>
        </w:rPr>
        <w:t xml:space="preserve">הפוליטית </w:t>
      </w:r>
      <w:bookmarkStart w:id="11006" w:name="_ETM_Q29_234040"/>
      <w:bookmarkEnd w:id="11006"/>
      <w:r>
        <w:rPr>
          <w:rtl/>
        </w:rPr>
        <w:t>המאוד</w:t>
      </w:r>
      <w:bookmarkStart w:id="11007" w:name="_ETM_Q29_234460"/>
      <w:bookmarkEnd w:id="11007"/>
      <w:r>
        <w:rPr>
          <w:rFonts w:hint="cs"/>
          <w:rtl/>
        </w:rPr>
        <w:t>-</w:t>
      </w:r>
      <w:r>
        <w:rPr>
          <w:rtl/>
        </w:rPr>
        <w:t xml:space="preserve">מאוד </w:t>
      </w:r>
      <w:bookmarkStart w:id="11008" w:name="_ETM_Q29_234730"/>
      <w:bookmarkEnd w:id="11008"/>
      <w:r>
        <w:rPr>
          <w:rtl/>
        </w:rPr>
        <w:t xml:space="preserve">יעילה </w:t>
      </w:r>
      <w:bookmarkStart w:id="11009" w:name="_ETM_Q29_235090"/>
      <w:bookmarkEnd w:id="11009"/>
      <w:r>
        <w:rPr>
          <w:rtl/>
        </w:rPr>
        <w:t>שבנית</w:t>
      </w:r>
      <w:r>
        <w:rPr>
          <w:rFonts w:hint="cs"/>
          <w:rtl/>
        </w:rPr>
        <w:t>ם</w:t>
      </w:r>
      <w:r>
        <w:rPr>
          <w:rtl/>
        </w:rPr>
        <w:t xml:space="preserve"> </w:t>
      </w:r>
      <w:bookmarkStart w:id="11010" w:name="_ETM_Q29_235630"/>
      <w:bookmarkEnd w:id="11010"/>
      <w:r>
        <w:rPr>
          <w:rtl/>
        </w:rPr>
        <w:t xml:space="preserve">לפני </w:t>
      </w:r>
      <w:bookmarkStart w:id="11011" w:name="_ETM_Q29_235990"/>
      <w:bookmarkEnd w:id="11011"/>
      <w:r>
        <w:rPr>
          <w:rtl/>
        </w:rPr>
        <w:t>הבחירות</w:t>
      </w:r>
      <w:r>
        <w:rPr>
          <w:rFonts w:hint="cs"/>
          <w:rtl/>
        </w:rPr>
        <w:t>,</w:t>
      </w:r>
      <w:r>
        <w:rPr>
          <w:rtl/>
        </w:rPr>
        <w:t xml:space="preserve"> </w:t>
      </w:r>
      <w:bookmarkStart w:id="11012" w:name="_ETM_Q29_237359"/>
      <w:bookmarkEnd w:id="11012"/>
      <w:r>
        <w:rPr>
          <w:rtl/>
        </w:rPr>
        <w:t xml:space="preserve">לימור </w:t>
      </w:r>
      <w:bookmarkStart w:id="11013" w:name="_ETM_Q29_237749"/>
      <w:bookmarkEnd w:id="11013"/>
      <w:r>
        <w:rPr>
          <w:rtl/>
        </w:rPr>
        <w:t>סו</w:t>
      </w:r>
      <w:r>
        <w:rPr>
          <w:rFonts w:hint="cs"/>
          <w:rtl/>
        </w:rPr>
        <w:t>ן ה</w:t>
      </w:r>
      <w:r>
        <w:rPr>
          <w:rtl/>
        </w:rPr>
        <w:t xml:space="preserve">ר </w:t>
      </w:r>
      <w:bookmarkStart w:id="11014" w:name="_ETM_Q29_238140"/>
      <w:bookmarkEnd w:id="11014"/>
      <w:r>
        <w:rPr>
          <w:rtl/>
        </w:rPr>
        <w:t xml:space="preserve">מלך </w:t>
      </w:r>
      <w:bookmarkStart w:id="11015" w:name="_ETM_Q29_238769"/>
      <w:bookmarkEnd w:id="11015"/>
      <w:r w:rsidR="0092302C">
        <w:rPr>
          <w:rFonts w:hint="cs"/>
          <w:rtl/>
        </w:rPr>
        <w:t xml:space="preserve">– </w:t>
      </w:r>
      <w:r>
        <w:rPr>
          <w:rtl/>
        </w:rPr>
        <w:t xml:space="preserve">היא </w:t>
      </w:r>
      <w:bookmarkStart w:id="11016" w:name="_ETM_Q29_239100"/>
      <w:bookmarkEnd w:id="11016"/>
      <w:r>
        <w:rPr>
          <w:rtl/>
        </w:rPr>
        <w:t xml:space="preserve">באה </w:t>
      </w:r>
      <w:bookmarkStart w:id="11017" w:name="_ETM_Q29_239760"/>
      <w:bookmarkEnd w:id="11017"/>
      <w:r>
        <w:rPr>
          <w:rFonts w:hint="cs"/>
          <w:rtl/>
        </w:rPr>
        <w:t>ל</w:t>
      </w:r>
      <w:r>
        <w:rPr>
          <w:rtl/>
        </w:rPr>
        <w:t xml:space="preserve">דיון </w:t>
      </w:r>
      <w:bookmarkStart w:id="11018" w:name="_ETM_Q29_240300"/>
      <w:bookmarkEnd w:id="11018"/>
      <w:r>
        <w:rPr>
          <w:rtl/>
        </w:rPr>
        <w:t xml:space="preserve">שהיה </w:t>
      </w:r>
      <w:bookmarkStart w:id="11019" w:name="_ETM_Q29_240719"/>
      <w:bookmarkEnd w:id="11019"/>
      <w:r>
        <w:rPr>
          <w:rtl/>
        </w:rPr>
        <w:t xml:space="preserve">עם </w:t>
      </w:r>
      <w:bookmarkStart w:id="11020" w:name="_ETM_Q29_241679"/>
      <w:bookmarkStart w:id="11021" w:name="_ETM_Q29_242579"/>
      <w:bookmarkStart w:id="11022" w:name="_ETM_Q29_242819"/>
      <w:bookmarkEnd w:id="11020"/>
      <w:bookmarkEnd w:id="11021"/>
      <w:bookmarkEnd w:id="11022"/>
      <w:r>
        <w:rPr>
          <w:rFonts w:hint="cs"/>
          <w:rtl/>
        </w:rPr>
        <w:t xml:space="preserve">פורום </w:t>
      </w:r>
      <w:r>
        <w:rPr>
          <w:rtl/>
        </w:rPr>
        <w:t xml:space="preserve">מיכל </w:t>
      </w:r>
      <w:bookmarkStart w:id="11023" w:name="_ETM_Q29_243269"/>
      <w:bookmarkEnd w:id="11023"/>
      <w:r>
        <w:rPr>
          <w:rtl/>
        </w:rPr>
        <w:t>סל</w:t>
      </w:r>
      <w:r>
        <w:rPr>
          <w:rFonts w:hint="cs"/>
          <w:rtl/>
        </w:rPr>
        <w:t xml:space="preserve">ה, והיא באה </w:t>
      </w:r>
      <w:bookmarkStart w:id="11024" w:name="_ETM_Q29_245060"/>
      <w:bookmarkStart w:id="11025" w:name="_ETM_Q29_245600"/>
      <w:bookmarkStart w:id="11026" w:name="_ETM_Q29_245990"/>
      <w:bookmarkEnd w:id="11024"/>
      <w:bookmarkEnd w:id="11025"/>
      <w:bookmarkEnd w:id="11026"/>
      <w:r>
        <w:rPr>
          <w:rtl/>
        </w:rPr>
        <w:t xml:space="preserve">בתלונות </w:t>
      </w:r>
      <w:bookmarkStart w:id="11027" w:name="_ETM_Q29_247389"/>
      <w:bookmarkEnd w:id="11027"/>
      <w:r>
        <w:rPr>
          <w:rtl/>
        </w:rPr>
        <w:t xml:space="preserve">על </w:t>
      </w:r>
      <w:bookmarkStart w:id="11028" w:name="_ETM_Q29_247689"/>
      <w:bookmarkEnd w:id="11028"/>
      <w:r>
        <w:rPr>
          <w:rtl/>
        </w:rPr>
        <w:t xml:space="preserve">זה </w:t>
      </w:r>
      <w:bookmarkStart w:id="11029" w:name="_ETM_Q29_248619"/>
      <w:bookmarkEnd w:id="11029"/>
      <w:r>
        <w:rPr>
          <w:rtl/>
        </w:rPr>
        <w:t xml:space="preserve">שרק </w:t>
      </w:r>
      <w:bookmarkStart w:id="11030" w:name="_ETM_Q29_249279"/>
      <w:bookmarkStart w:id="11031" w:name="_ETM_Q29_249639"/>
      <w:bookmarkEnd w:id="11030"/>
      <w:bookmarkEnd w:id="11031"/>
      <w:r>
        <w:rPr>
          <w:rFonts w:hint="cs"/>
          <w:rtl/>
        </w:rPr>
        <w:t xml:space="preserve">עשר </w:t>
      </w:r>
      <w:r>
        <w:rPr>
          <w:rtl/>
        </w:rPr>
        <w:t xml:space="preserve">נשים </w:t>
      </w:r>
      <w:bookmarkStart w:id="11032" w:name="_ETM_Q29_250569"/>
      <w:bookmarkEnd w:id="11032"/>
      <w:r>
        <w:rPr>
          <w:rtl/>
        </w:rPr>
        <w:t xml:space="preserve">קיבלו </w:t>
      </w:r>
      <w:bookmarkStart w:id="11033" w:name="_ETM_Q29_251020"/>
      <w:bookmarkEnd w:id="11033"/>
      <w:r>
        <w:rPr>
          <w:rtl/>
        </w:rPr>
        <w:t>כלב</w:t>
      </w:r>
      <w:r>
        <w:rPr>
          <w:rFonts w:hint="cs"/>
          <w:rtl/>
        </w:rPr>
        <w:t xml:space="preserve">, </w:t>
      </w:r>
      <w:bookmarkStart w:id="11034" w:name="_ETM_Q29_255000"/>
      <w:bookmarkStart w:id="11035" w:name="_ETM_Q29_252039"/>
      <w:bookmarkStart w:id="11036" w:name="_ETM_Q29_252670"/>
      <w:bookmarkStart w:id="11037" w:name="_ETM_Q29_253390"/>
      <w:bookmarkEnd w:id="11034"/>
      <w:bookmarkEnd w:id="11035"/>
      <w:bookmarkEnd w:id="11036"/>
      <w:bookmarkEnd w:id="11037"/>
      <w:r>
        <w:rPr>
          <w:rFonts w:hint="cs"/>
          <w:rtl/>
        </w:rPr>
        <w:t xml:space="preserve">ורק </w:t>
      </w:r>
      <w:r>
        <w:rPr>
          <w:rtl/>
        </w:rPr>
        <w:t xml:space="preserve">כמה </w:t>
      </w:r>
      <w:bookmarkStart w:id="11038" w:name="_ETM_Q29_253719"/>
      <w:bookmarkEnd w:id="11038"/>
      <w:r>
        <w:rPr>
          <w:rtl/>
        </w:rPr>
        <w:t xml:space="preserve">עשרות </w:t>
      </w:r>
      <w:bookmarkStart w:id="11039" w:name="_ETM_Q29_254170"/>
      <w:bookmarkEnd w:id="11039"/>
      <w:r>
        <w:rPr>
          <w:rtl/>
        </w:rPr>
        <w:t xml:space="preserve">נשים </w:t>
      </w:r>
      <w:bookmarkStart w:id="11040" w:name="_ETM_Q29_254560"/>
      <w:bookmarkEnd w:id="11040"/>
      <w:r>
        <w:rPr>
          <w:rtl/>
        </w:rPr>
        <w:t xml:space="preserve">מטופלות </w:t>
      </w:r>
      <w:bookmarkStart w:id="11041" w:name="_ETM_Q29_255130"/>
      <w:bookmarkEnd w:id="11041"/>
      <w:r>
        <w:rPr>
          <w:rtl/>
        </w:rPr>
        <w:t xml:space="preserve">במסגרת </w:t>
      </w:r>
      <w:bookmarkStart w:id="11042" w:name="_ETM_Q29_255700"/>
      <w:bookmarkEnd w:id="11042"/>
      <w:r>
        <w:rPr>
          <w:rtl/>
        </w:rPr>
        <w:t>הפורום</w:t>
      </w:r>
      <w:r>
        <w:rPr>
          <w:rFonts w:hint="cs"/>
          <w:rtl/>
        </w:rPr>
        <w:t>,</w:t>
      </w:r>
      <w:r>
        <w:rPr>
          <w:rtl/>
        </w:rPr>
        <w:t xml:space="preserve"> </w:t>
      </w:r>
      <w:bookmarkStart w:id="11043" w:name="_ETM_Q29_256270"/>
      <w:bookmarkEnd w:id="11043"/>
      <w:r>
        <w:rPr>
          <w:rtl/>
        </w:rPr>
        <w:t xml:space="preserve">וטענה </w:t>
      </w:r>
      <w:bookmarkStart w:id="11044" w:name="_ETM_Q29_257259"/>
      <w:bookmarkEnd w:id="11044"/>
      <w:r>
        <w:rPr>
          <w:rtl/>
        </w:rPr>
        <w:t xml:space="preserve">שרוב </w:t>
      </w:r>
      <w:bookmarkStart w:id="11045" w:name="_ETM_Q29_257829"/>
      <w:bookmarkEnd w:id="11045"/>
      <w:r>
        <w:rPr>
          <w:rtl/>
        </w:rPr>
        <w:t>התקציב</w:t>
      </w:r>
      <w:r>
        <w:rPr>
          <w:rFonts w:hint="cs"/>
          <w:rtl/>
        </w:rPr>
        <w:t xml:space="preserve">, או </w:t>
      </w:r>
      <w:bookmarkStart w:id="11046" w:name="_ETM_Q29_258459"/>
      <w:bookmarkStart w:id="11047" w:name="_ETM_Q29_258520"/>
      <w:bookmarkEnd w:id="11046"/>
      <w:bookmarkEnd w:id="11047"/>
      <w:r>
        <w:rPr>
          <w:rtl/>
        </w:rPr>
        <w:t xml:space="preserve">חלק </w:t>
      </w:r>
      <w:bookmarkStart w:id="11048" w:name="_ETM_Q29_258939"/>
      <w:bookmarkEnd w:id="11048"/>
      <w:r>
        <w:rPr>
          <w:rtl/>
        </w:rPr>
        <w:t>מהתקציב</w:t>
      </w:r>
      <w:r>
        <w:rPr>
          <w:rFonts w:hint="cs"/>
          <w:rtl/>
        </w:rPr>
        <w:t>,</w:t>
      </w:r>
      <w:r>
        <w:rPr>
          <w:rtl/>
        </w:rPr>
        <w:t xml:space="preserve"> </w:t>
      </w:r>
      <w:bookmarkStart w:id="11049" w:name="_ETM_Q29_259509"/>
      <w:bookmarkEnd w:id="11049"/>
      <w:r>
        <w:rPr>
          <w:rtl/>
        </w:rPr>
        <w:t xml:space="preserve">הולך </w:t>
      </w:r>
      <w:bookmarkStart w:id="11050" w:name="_ETM_Q29_259750"/>
      <w:bookmarkEnd w:id="11050"/>
      <w:r>
        <w:rPr>
          <w:rtl/>
        </w:rPr>
        <w:t>לפרסום</w:t>
      </w:r>
      <w:r w:rsidR="0092302C">
        <w:rPr>
          <w:rFonts w:hint="cs"/>
          <w:rtl/>
        </w:rPr>
        <w:t>,</w:t>
      </w:r>
      <w:r>
        <w:rPr>
          <w:rtl/>
        </w:rPr>
        <w:t xml:space="preserve"> </w:t>
      </w:r>
      <w:bookmarkStart w:id="11051" w:name="_ETM_Q29_260990"/>
      <w:bookmarkEnd w:id="11051"/>
      <w:r>
        <w:rPr>
          <w:rtl/>
        </w:rPr>
        <w:t xml:space="preserve">והיא </w:t>
      </w:r>
      <w:bookmarkStart w:id="11052" w:name="_ETM_Q29_261230"/>
      <w:bookmarkEnd w:id="11052"/>
      <w:r>
        <w:rPr>
          <w:rtl/>
        </w:rPr>
        <w:t xml:space="preserve">רוצה </w:t>
      </w:r>
      <w:bookmarkStart w:id="11053" w:name="_ETM_Q29_261560"/>
      <w:bookmarkEnd w:id="11053"/>
      <w:r>
        <w:rPr>
          <w:rtl/>
        </w:rPr>
        <w:t>שקיפות</w:t>
      </w:r>
      <w:r>
        <w:rPr>
          <w:rFonts w:hint="cs"/>
          <w:rtl/>
        </w:rPr>
        <w:t>,</w:t>
      </w:r>
      <w:r>
        <w:rPr>
          <w:rtl/>
        </w:rPr>
        <w:t xml:space="preserve"> </w:t>
      </w:r>
      <w:bookmarkStart w:id="11054" w:name="_ETM_Q29_262670"/>
      <w:bookmarkEnd w:id="11054"/>
      <w:r>
        <w:rPr>
          <w:rtl/>
        </w:rPr>
        <w:t xml:space="preserve">והיא </w:t>
      </w:r>
      <w:bookmarkStart w:id="11055" w:name="_ETM_Q29_262970"/>
      <w:bookmarkEnd w:id="11055"/>
      <w:r>
        <w:rPr>
          <w:rtl/>
        </w:rPr>
        <w:t xml:space="preserve">רוצה </w:t>
      </w:r>
      <w:bookmarkStart w:id="11056" w:name="_ETM_Q29_263300"/>
      <w:bookmarkEnd w:id="11056"/>
      <w:r>
        <w:rPr>
          <w:rtl/>
        </w:rPr>
        <w:t>יעילות</w:t>
      </w:r>
      <w:r>
        <w:rPr>
          <w:rFonts w:hint="cs"/>
          <w:rtl/>
        </w:rPr>
        <w:t>,</w:t>
      </w:r>
      <w:r>
        <w:rPr>
          <w:rtl/>
        </w:rPr>
        <w:t xml:space="preserve"> </w:t>
      </w:r>
      <w:bookmarkStart w:id="11057" w:name="_ETM_Q29_264319"/>
      <w:bookmarkEnd w:id="11057"/>
      <w:r>
        <w:rPr>
          <w:rtl/>
        </w:rPr>
        <w:t xml:space="preserve">והיא </w:t>
      </w:r>
      <w:bookmarkStart w:id="11058" w:name="_ETM_Q29_264590"/>
      <w:bookmarkEnd w:id="11058"/>
      <w:r>
        <w:rPr>
          <w:rtl/>
        </w:rPr>
        <w:t xml:space="preserve">לא </w:t>
      </w:r>
      <w:bookmarkStart w:id="11059" w:name="_ETM_Q29_264709"/>
      <w:bookmarkEnd w:id="11059"/>
      <w:r>
        <w:rPr>
          <w:rtl/>
        </w:rPr>
        <w:t xml:space="preserve">מוכנה </w:t>
      </w:r>
      <w:bookmarkStart w:id="11060" w:name="_ETM_Q29_265130"/>
      <w:bookmarkEnd w:id="11060"/>
      <w:r>
        <w:rPr>
          <w:rtl/>
        </w:rPr>
        <w:t xml:space="preserve">שכספי </w:t>
      </w:r>
      <w:bookmarkStart w:id="11061" w:name="_ETM_Q29_265580"/>
      <w:bookmarkEnd w:id="11061"/>
      <w:r>
        <w:rPr>
          <w:rtl/>
        </w:rPr>
        <w:t xml:space="preserve">ציבור </w:t>
      </w:r>
      <w:bookmarkStart w:id="11062" w:name="_ETM_Q29_265970"/>
      <w:bookmarkEnd w:id="11062"/>
      <w:r>
        <w:rPr>
          <w:rtl/>
        </w:rPr>
        <w:t xml:space="preserve">ילכו </w:t>
      </w:r>
      <w:bookmarkStart w:id="11063" w:name="_ETM_Q29_266300"/>
      <w:bookmarkEnd w:id="11063"/>
      <w:r>
        <w:rPr>
          <w:rtl/>
        </w:rPr>
        <w:t xml:space="preserve">למקום </w:t>
      </w:r>
      <w:bookmarkStart w:id="11064" w:name="_ETM_Q29_266720"/>
      <w:bookmarkEnd w:id="11064"/>
      <w:r>
        <w:rPr>
          <w:rtl/>
        </w:rPr>
        <w:t xml:space="preserve">שלא </w:t>
      </w:r>
      <w:bookmarkStart w:id="11065" w:name="_ETM_Q29_268220"/>
      <w:bookmarkEnd w:id="11065"/>
      <w:r>
        <w:rPr>
          <w:rtl/>
        </w:rPr>
        <w:t>ראוי</w:t>
      </w:r>
      <w:r>
        <w:rPr>
          <w:rFonts w:hint="cs"/>
          <w:rtl/>
        </w:rPr>
        <w:t>.</w:t>
      </w:r>
      <w:r>
        <w:rPr>
          <w:rtl/>
        </w:rPr>
        <w:t xml:space="preserve"> </w:t>
      </w:r>
      <w:bookmarkStart w:id="11066" w:name="_ETM_Q29_270130"/>
      <w:bookmarkStart w:id="11067" w:name="_ETM_Q29_272000"/>
      <w:bookmarkStart w:id="11068" w:name="_ETM_Q29_273000"/>
      <w:bookmarkStart w:id="11069" w:name="_ETM_Q29_272260"/>
      <w:bookmarkEnd w:id="11066"/>
      <w:bookmarkEnd w:id="11067"/>
      <w:bookmarkEnd w:id="11068"/>
      <w:bookmarkEnd w:id="11069"/>
      <w:r>
        <w:rPr>
          <w:rtl/>
        </w:rPr>
        <w:t xml:space="preserve">רבות </w:t>
      </w:r>
      <w:bookmarkStart w:id="11070" w:name="_ETM_Q29_272650"/>
      <w:bookmarkEnd w:id="11070"/>
      <w:r>
        <w:rPr>
          <w:rtl/>
        </w:rPr>
        <w:t xml:space="preserve">שמעו </w:t>
      </w:r>
      <w:bookmarkStart w:id="11071" w:name="_ETM_Q29_272890"/>
      <w:bookmarkEnd w:id="11071"/>
      <w:r>
        <w:rPr>
          <w:rtl/>
        </w:rPr>
        <w:t xml:space="preserve">על </w:t>
      </w:r>
      <w:bookmarkStart w:id="11072" w:name="_ETM_Q29_272980"/>
      <w:bookmarkEnd w:id="11072"/>
      <w:r>
        <w:rPr>
          <w:rtl/>
        </w:rPr>
        <w:t>זה</w:t>
      </w:r>
      <w:r>
        <w:rPr>
          <w:rFonts w:hint="cs"/>
          <w:rtl/>
        </w:rPr>
        <w:t>.</w:t>
      </w:r>
      <w:r>
        <w:rPr>
          <w:rtl/>
        </w:rPr>
        <w:t xml:space="preserve"> </w:t>
      </w:r>
      <w:bookmarkStart w:id="11073" w:name="_ETM_Q29_273370"/>
      <w:bookmarkEnd w:id="11073"/>
      <w:r>
        <w:rPr>
          <w:rtl/>
        </w:rPr>
        <w:t xml:space="preserve">ישבתי </w:t>
      </w:r>
      <w:bookmarkStart w:id="11074" w:name="_ETM_Q29_273819"/>
      <w:bookmarkEnd w:id="11074"/>
      <w:r>
        <w:rPr>
          <w:rtl/>
        </w:rPr>
        <w:t xml:space="preserve">בדיון </w:t>
      </w:r>
      <w:bookmarkStart w:id="11075" w:name="_ETM_Q29_274209"/>
      <w:bookmarkEnd w:id="11075"/>
      <w:r>
        <w:rPr>
          <w:rtl/>
        </w:rPr>
        <w:t>הזה</w:t>
      </w:r>
      <w:r>
        <w:rPr>
          <w:rFonts w:hint="cs"/>
          <w:rtl/>
        </w:rPr>
        <w:t>.</w:t>
      </w:r>
      <w:r>
        <w:rPr>
          <w:rtl/>
        </w:rPr>
        <w:t xml:space="preserve"> </w:t>
      </w:r>
      <w:bookmarkStart w:id="11076" w:name="_ETM_Q29_276029"/>
      <w:bookmarkEnd w:id="11076"/>
      <w:r>
        <w:rPr>
          <w:rtl/>
        </w:rPr>
        <w:t xml:space="preserve">אני </w:t>
      </w:r>
      <w:bookmarkStart w:id="11077" w:name="_ETM_Q29_276389"/>
      <w:bookmarkEnd w:id="11077"/>
      <w:r>
        <w:rPr>
          <w:rFonts w:hint="cs"/>
          <w:rtl/>
        </w:rPr>
        <w:t xml:space="preserve">– </w:t>
      </w:r>
      <w:r>
        <w:rPr>
          <w:rtl/>
        </w:rPr>
        <w:t xml:space="preserve">משיא </w:t>
      </w:r>
      <w:bookmarkStart w:id="11078" w:name="_ETM_Q29_276779"/>
      <w:bookmarkEnd w:id="11078"/>
      <w:r>
        <w:rPr>
          <w:rtl/>
        </w:rPr>
        <w:t>לשיא</w:t>
      </w:r>
      <w:r>
        <w:rPr>
          <w:rFonts w:hint="cs"/>
          <w:rtl/>
        </w:rPr>
        <w:t xml:space="preserve">. </w:t>
      </w:r>
      <w:bookmarkStart w:id="11079" w:name="_ETM_Q29_277349"/>
      <w:bookmarkStart w:id="11080" w:name="_ETM_Q29_278969"/>
      <w:bookmarkEnd w:id="11079"/>
      <w:bookmarkEnd w:id="11080"/>
    </w:p>
    <w:p w:rsidR="00071895" w:rsidRDefault="00071895" w:rsidP="00544FB0">
      <w:pPr>
        <w:rPr>
          <w:rtl/>
        </w:rPr>
      </w:pPr>
    </w:p>
    <w:p w:rsidR="00071895" w:rsidRDefault="00071895" w:rsidP="0092302C">
      <w:pPr>
        <w:rPr>
          <w:rtl/>
        </w:rPr>
      </w:pPr>
      <w:r>
        <w:rPr>
          <w:rtl/>
        </w:rPr>
        <w:t xml:space="preserve">יושבת </w:t>
      </w:r>
      <w:bookmarkStart w:id="11081" w:name="_ETM_Q29_279539"/>
      <w:bookmarkEnd w:id="11081"/>
      <w:r>
        <w:rPr>
          <w:rtl/>
        </w:rPr>
        <w:t xml:space="preserve">חברת </w:t>
      </w:r>
      <w:bookmarkStart w:id="11082" w:name="_ETM_Q29_279959"/>
      <w:bookmarkEnd w:id="11082"/>
      <w:r>
        <w:rPr>
          <w:rtl/>
        </w:rPr>
        <w:t xml:space="preserve">כנסת </w:t>
      </w:r>
      <w:bookmarkStart w:id="11083" w:name="_ETM_Q29_281150"/>
      <w:bookmarkEnd w:id="11083"/>
      <w:r>
        <w:rPr>
          <w:rtl/>
        </w:rPr>
        <w:t>ש</w:t>
      </w:r>
      <w:r>
        <w:rPr>
          <w:rFonts w:hint="cs"/>
          <w:rtl/>
        </w:rPr>
        <w:t xml:space="preserve">השר </w:t>
      </w:r>
      <w:bookmarkStart w:id="11084" w:name="_ETM_Q29_281840"/>
      <w:bookmarkEnd w:id="11084"/>
      <w:r>
        <w:rPr>
          <w:rFonts w:hint="cs"/>
          <w:rtl/>
        </w:rPr>
        <w:t>ש</w:t>
      </w:r>
      <w:r>
        <w:rPr>
          <w:rtl/>
        </w:rPr>
        <w:t>לה</w:t>
      </w:r>
      <w:r>
        <w:rPr>
          <w:rFonts w:hint="cs"/>
          <w:rtl/>
        </w:rPr>
        <w:t>,</w:t>
      </w:r>
      <w:r>
        <w:rPr>
          <w:rtl/>
        </w:rPr>
        <w:t xml:space="preserve"> </w:t>
      </w:r>
      <w:bookmarkStart w:id="11085" w:name="_ETM_Q29_282170"/>
      <w:bookmarkEnd w:id="11085"/>
      <w:r>
        <w:rPr>
          <w:rtl/>
        </w:rPr>
        <w:t xml:space="preserve">ראש </w:t>
      </w:r>
      <w:bookmarkStart w:id="11086" w:name="_ETM_Q29_282470"/>
      <w:bookmarkEnd w:id="11086"/>
      <w:r>
        <w:rPr>
          <w:rtl/>
        </w:rPr>
        <w:t xml:space="preserve">המפלגה </w:t>
      </w:r>
      <w:bookmarkStart w:id="11087" w:name="_ETM_Q29_283040"/>
      <w:bookmarkEnd w:id="11087"/>
      <w:r>
        <w:rPr>
          <w:rtl/>
        </w:rPr>
        <w:t>שלה</w:t>
      </w:r>
      <w:r>
        <w:rPr>
          <w:rFonts w:hint="cs"/>
          <w:rtl/>
        </w:rPr>
        <w:t>,</w:t>
      </w:r>
      <w:r>
        <w:rPr>
          <w:rtl/>
        </w:rPr>
        <w:t xml:space="preserve"> </w:t>
      </w:r>
      <w:bookmarkStart w:id="11088" w:name="_ETM_Q29_283340"/>
      <w:bookmarkEnd w:id="11088"/>
      <w:r>
        <w:rPr>
          <w:rtl/>
        </w:rPr>
        <w:t xml:space="preserve">הוא </w:t>
      </w:r>
      <w:bookmarkStart w:id="11089" w:name="_ETM_Q29_283459"/>
      <w:bookmarkEnd w:id="11089"/>
      <w:r>
        <w:rPr>
          <w:rtl/>
        </w:rPr>
        <w:t xml:space="preserve">זה </w:t>
      </w:r>
      <w:bookmarkStart w:id="11090" w:name="_ETM_Q29_283640"/>
      <w:bookmarkEnd w:id="11090"/>
      <w:r>
        <w:rPr>
          <w:rtl/>
        </w:rPr>
        <w:t xml:space="preserve">שאמון </w:t>
      </w:r>
      <w:bookmarkStart w:id="11091" w:name="_ETM_Q29_285140"/>
      <w:bookmarkEnd w:id="11091"/>
      <w:r>
        <w:rPr>
          <w:rtl/>
        </w:rPr>
        <w:t xml:space="preserve">על </w:t>
      </w:r>
      <w:bookmarkStart w:id="11092" w:name="_ETM_Q29_285319"/>
      <w:bookmarkEnd w:id="11092"/>
      <w:r>
        <w:rPr>
          <w:rtl/>
        </w:rPr>
        <w:t xml:space="preserve">הביטחון </w:t>
      </w:r>
      <w:bookmarkStart w:id="11093" w:name="_ETM_Q29_285950"/>
      <w:bookmarkEnd w:id="11093"/>
      <w:r>
        <w:rPr>
          <w:rtl/>
        </w:rPr>
        <w:t xml:space="preserve">של </w:t>
      </w:r>
      <w:bookmarkStart w:id="11094" w:name="_ETM_Q29_286130"/>
      <w:bookmarkEnd w:id="11094"/>
      <w:r>
        <w:rPr>
          <w:rtl/>
        </w:rPr>
        <w:t xml:space="preserve">נשים </w:t>
      </w:r>
      <w:bookmarkStart w:id="11095" w:name="_ETM_Q29_286490"/>
      <w:bookmarkEnd w:id="11095"/>
      <w:r>
        <w:rPr>
          <w:rtl/>
        </w:rPr>
        <w:t xml:space="preserve">במדינת </w:t>
      </w:r>
      <w:bookmarkStart w:id="11096" w:name="_ETM_Q29_286939"/>
      <w:bookmarkEnd w:id="11096"/>
      <w:r>
        <w:rPr>
          <w:rtl/>
        </w:rPr>
        <w:t>ישראל</w:t>
      </w:r>
      <w:r>
        <w:rPr>
          <w:rFonts w:hint="cs"/>
          <w:rtl/>
        </w:rPr>
        <w:t>.</w:t>
      </w:r>
      <w:r>
        <w:rPr>
          <w:rtl/>
        </w:rPr>
        <w:t xml:space="preserve"> </w:t>
      </w:r>
      <w:bookmarkStart w:id="11097" w:name="_ETM_Q29_288459"/>
      <w:bookmarkEnd w:id="11097"/>
      <w:r>
        <w:rPr>
          <w:rFonts w:hint="cs"/>
          <w:rtl/>
        </w:rPr>
        <w:t xml:space="preserve">עזבי </w:t>
      </w:r>
      <w:bookmarkStart w:id="11098" w:name="_ETM_Q29_288939"/>
      <w:bookmarkEnd w:id="11098"/>
      <w:r>
        <w:rPr>
          <w:rtl/>
        </w:rPr>
        <w:t xml:space="preserve">את </w:t>
      </w:r>
      <w:bookmarkStart w:id="11099" w:name="_ETM_Q29_289029"/>
      <w:bookmarkEnd w:id="11099"/>
      <w:r>
        <w:rPr>
          <w:rtl/>
        </w:rPr>
        <w:t xml:space="preserve">זה </w:t>
      </w:r>
      <w:bookmarkStart w:id="11100" w:name="_ETM_Q29_289209"/>
      <w:bookmarkEnd w:id="11100"/>
      <w:r>
        <w:rPr>
          <w:rtl/>
        </w:rPr>
        <w:t xml:space="preserve">שאת </w:t>
      </w:r>
      <w:bookmarkStart w:id="11101" w:name="_ETM_Q29_289539"/>
      <w:bookmarkEnd w:id="11101"/>
      <w:r>
        <w:rPr>
          <w:rtl/>
        </w:rPr>
        <w:t xml:space="preserve">חברת </w:t>
      </w:r>
      <w:bookmarkStart w:id="11102" w:name="_ETM_Q29_289929"/>
      <w:bookmarkEnd w:id="11102"/>
      <w:r>
        <w:rPr>
          <w:rtl/>
        </w:rPr>
        <w:t xml:space="preserve">כנסת </w:t>
      </w:r>
      <w:bookmarkStart w:id="11103" w:name="_ETM_Q29_290920"/>
      <w:bookmarkEnd w:id="11103"/>
      <w:r>
        <w:rPr>
          <w:rFonts w:hint="cs"/>
          <w:rtl/>
        </w:rPr>
        <w:t xml:space="preserve">– </w:t>
      </w:r>
      <w:r>
        <w:rPr>
          <w:rtl/>
        </w:rPr>
        <w:t xml:space="preserve">את </w:t>
      </w:r>
      <w:bookmarkStart w:id="11104" w:name="_ETM_Q29_291340"/>
      <w:bookmarkEnd w:id="11104"/>
      <w:r>
        <w:rPr>
          <w:rtl/>
        </w:rPr>
        <w:t xml:space="preserve">יושבת </w:t>
      </w:r>
      <w:bookmarkStart w:id="11105" w:name="_ETM_Q29_291939"/>
      <w:bookmarkEnd w:id="11105"/>
      <w:r>
        <w:rPr>
          <w:rFonts w:hint="cs"/>
          <w:rtl/>
        </w:rPr>
        <w:t xml:space="preserve">ובאה </w:t>
      </w:r>
      <w:bookmarkStart w:id="11106" w:name="_ETM_Q29_292270"/>
      <w:bookmarkEnd w:id="11106"/>
      <w:r>
        <w:rPr>
          <w:rtl/>
        </w:rPr>
        <w:t xml:space="preserve">בתלונות </w:t>
      </w:r>
      <w:bookmarkStart w:id="11107" w:name="_ETM_Q29_292899"/>
      <w:bookmarkEnd w:id="11107"/>
      <w:r>
        <w:rPr>
          <w:rtl/>
        </w:rPr>
        <w:t>לפ</w:t>
      </w:r>
      <w:r>
        <w:rPr>
          <w:rFonts w:hint="cs"/>
          <w:rtl/>
        </w:rPr>
        <w:t xml:space="preserve">ורום </w:t>
      </w:r>
      <w:bookmarkStart w:id="11108" w:name="_ETM_Q29_292000"/>
      <w:bookmarkEnd w:id="11108"/>
      <w:r>
        <w:rPr>
          <w:rFonts w:hint="cs"/>
          <w:rtl/>
        </w:rPr>
        <w:t>אזרחי,</w:t>
      </w:r>
      <w:r>
        <w:rPr>
          <w:rtl/>
        </w:rPr>
        <w:t xml:space="preserve"> </w:t>
      </w:r>
      <w:bookmarkStart w:id="11109" w:name="_ETM_Q29_293920"/>
      <w:bookmarkEnd w:id="11109"/>
      <w:r>
        <w:rPr>
          <w:rtl/>
        </w:rPr>
        <w:t xml:space="preserve">עמותה </w:t>
      </w:r>
      <w:bookmarkStart w:id="11110" w:name="_ETM_Q29_294310"/>
      <w:bookmarkEnd w:id="11110"/>
      <w:r>
        <w:rPr>
          <w:rtl/>
        </w:rPr>
        <w:t xml:space="preserve">אזרחית </w:t>
      </w:r>
      <w:bookmarkStart w:id="11111" w:name="_ETM_Q29_295670"/>
      <w:bookmarkEnd w:id="11111"/>
      <w:r>
        <w:rPr>
          <w:rtl/>
        </w:rPr>
        <w:t xml:space="preserve">שכל </w:t>
      </w:r>
      <w:bookmarkStart w:id="11112" w:name="_ETM_Q29_296030"/>
      <w:bookmarkEnd w:id="11112"/>
      <w:r>
        <w:rPr>
          <w:rtl/>
        </w:rPr>
        <w:t xml:space="preserve">מה </w:t>
      </w:r>
      <w:bookmarkStart w:id="11113" w:name="_ETM_Q29_296179"/>
      <w:bookmarkEnd w:id="11113"/>
      <w:r>
        <w:rPr>
          <w:rtl/>
        </w:rPr>
        <w:t xml:space="preserve">שהיא </w:t>
      </w:r>
      <w:bookmarkStart w:id="11114" w:name="_ETM_Q29_296390"/>
      <w:bookmarkEnd w:id="11114"/>
      <w:r>
        <w:rPr>
          <w:rtl/>
        </w:rPr>
        <w:t xml:space="preserve">רוצה </w:t>
      </w:r>
      <w:bookmarkStart w:id="11115" w:name="_ETM_Q29_296899"/>
      <w:bookmarkEnd w:id="11115"/>
      <w:r>
        <w:rPr>
          <w:rtl/>
        </w:rPr>
        <w:t xml:space="preserve">זה </w:t>
      </w:r>
      <w:bookmarkStart w:id="11116" w:name="_ETM_Q29_297049"/>
      <w:bookmarkEnd w:id="11116"/>
      <w:r>
        <w:rPr>
          <w:rtl/>
        </w:rPr>
        <w:t xml:space="preserve">להגן </w:t>
      </w:r>
      <w:bookmarkStart w:id="11117" w:name="_ETM_Q29_297469"/>
      <w:bookmarkEnd w:id="11117"/>
      <w:r>
        <w:rPr>
          <w:rtl/>
        </w:rPr>
        <w:t xml:space="preserve">על </w:t>
      </w:r>
      <w:bookmarkStart w:id="11118" w:name="_ETM_Q29_297619"/>
      <w:bookmarkEnd w:id="11118"/>
      <w:r>
        <w:rPr>
          <w:rFonts w:hint="cs"/>
          <w:rtl/>
        </w:rPr>
        <w:t>ה</w:t>
      </w:r>
      <w:r>
        <w:rPr>
          <w:rtl/>
        </w:rPr>
        <w:t>נשים</w:t>
      </w:r>
      <w:r>
        <w:rPr>
          <w:rFonts w:hint="cs"/>
          <w:rtl/>
        </w:rPr>
        <w:t>,</w:t>
      </w:r>
      <w:r>
        <w:rPr>
          <w:rtl/>
        </w:rPr>
        <w:t xml:space="preserve"> </w:t>
      </w:r>
      <w:bookmarkStart w:id="11119" w:name="_ETM_Q29_298830"/>
      <w:bookmarkEnd w:id="11119"/>
      <w:r>
        <w:rPr>
          <w:rtl/>
        </w:rPr>
        <w:t xml:space="preserve">ובעצם </w:t>
      </w:r>
      <w:bookmarkStart w:id="11120" w:name="_ETM_Q29_299460"/>
      <w:bookmarkEnd w:id="11120"/>
      <w:r>
        <w:rPr>
          <w:rtl/>
        </w:rPr>
        <w:t xml:space="preserve">להיכנס </w:t>
      </w:r>
      <w:bookmarkStart w:id="11121" w:name="_ETM_Q29_300060"/>
      <w:bookmarkEnd w:id="11121"/>
      <w:r>
        <w:rPr>
          <w:rtl/>
        </w:rPr>
        <w:t xml:space="preserve">בנעלי </w:t>
      </w:r>
      <w:bookmarkStart w:id="11122" w:name="_ETM_Q29_300510"/>
      <w:bookmarkEnd w:id="11122"/>
      <w:r>
        <w:rPr>
          <w:rtl/>
        </w:rPr>
        <w:t>המדינה</w:t>
      </w:r>
      <w:r>
        <w:rPr>
          <w:rFonts w:hint="cs"/>
          <w:rtl/>
        </w:rPr>
        <w:t>.</w:t>
      </w:r>
      <w:r>
        <w:rPr>
          <w:rtl/>
        </w:rPr>
        <w:t xml:space="preserve"> </w:t>
      </w:r>
      <w:bookmarkStart w:id="11123" w:name="_ETM_Q29_301110"/>
      <w:bookmarkEnd w:id="11123"/>
      <w:r>
        <w:rPr>
          <w:rtl/>
        </w:rPr>
        <w:t xml:space="preserve">זה </w:t>
      </w:r>
      <w:bookmarkStart w:id="11124" w:name="_ETM_Q29_301290"/>
      <w:bookmarkEnd w:id="11124"/>
      <w:r>
        <w:rPr>
          <w:rFonts w:hint="cs"/>
          <w:rtl/>
        </w:rPr>
        <w:t>ה</w:t>
      </w:r>
      <w:r>
        <w:rPr>
          <w:rtl/>
        </w:rPr>
        <w:t xml:space="preserve">תפקיד </w:t>
      </w:r>
      <w:bookmarkStart w:id="11125" w:name="_ETM_Q29_301600"/>
      <w:bookmarkEnd w:id="11125"/>
      <w:r>
        <w:rPr>
          <w:rtl/>
        </w:rPr>
        <w:t>שלכם</w:t>
      </w:r>
      <w:r>
        <w:rPr>
          <w:rFonts w:hint="cs"/>
          <w:rtl/>
        </w:rPr>
        <w:t>.</w:t>
      </w:r>
      <w:r>
        <w:rPr>
          <w:rtl/>
        </w:rPr>
        <w:t xml:space="preserve"> </w:t>
      </w:r>
      <w:bookmarkStart w:id="11126" w:name="_ETM_Q29_302320"/>
      <w:bookmarkEnd w:id="11126"/>
      <w:r>
        <w:rPr>
          <w:rtl/>
        </w:rPr>
        <w:t xml:space="preserve">זה </w:t>
      </w:r>
      <w:bookmarkStart w:id="11127" w:name="_ETM_Q29_302439"/>
      <w:bookmarkEnd w:id="11127"/>
      <w:r>
        <w:rPr>
          <w:rFonts w:hint="cs"/>
          <w:rtl/>
        </w:rPr>
        <w:t>ה</w:t>
      </w:r>
      <w:r>
        <w:rPr>
          <w:rtl/>
        </w:rPr>
        <w:t xml:space="preserve">תפקיד </w:t>
      </w:r>
      <w:bookmarkStart w:id="11128" w:name="_ETM_Q29_302770"/>
      <w:bookmarkEnd w:id="11128"/>
      <w:r>
        <w:rPr>
          <w:rtl/>
        </w:rPr>
        <w:t>שלנו</w:t>
      </w:r>
      <w:r>
        <w:rPr>
          <w:rFonts w:hint="cs"/>
          <w:rtl/>
        </w:rPr>
        <w:t>,</w:t>
      </w:r>
      <w:r>
        <w:rPr>
          <w:rtl/>
        </w:rPr>
        <w:t xml:space="preserve"> </w:t>
      </w:r>
      <w:bookmarkStart w:id="11129" w:name="_ETM_Q29_303159"/>
      <w:bookmarkEnd w:id="11129"/>
      <w:r>
        <w:rPr>
          <w:rtl/>
        </w:rPr>
        <w:t xml:space="preserve">חברי </w:t>
      </w:r>
      <w:bookmarkStart w:id="11130" w:name="_ETM_Q29_303520"/>
      <w:bookmarkEnd w:id="11130"/>
      <w:r>
        <w:rPr>
          <w:rFonts w:hint="cs"/>
          <w:rtl/>
        </w:rPr>
        <w:t>ה</w:t>
      </w:r>
      <w:r>
        <w:rPr>
          <w:rtl/>
        </w:rPr>
        <w:t>כנסת</w:t>
      </w:r>
      <w:r>
        <w:rPr>
          <w:rFonts w:hint="cs"/>
          <w:rtl/>
        </w:rPr>
        <w:t>,</w:t>
      </w:r>
      <w:r>
        <w:rPr>
          <w:rtl/>
        </w:rPr>
        <w:t xml:space="preserve"> </w:t>
      </w:r>
      <w:bookmarkStart w:id="11131" w:name="_ETM_Q29_304060"/>
      <w:bookmarkEnd w:id="11131"/>
      <w:r>
        <w:rPr>
          <w:rtl/>
        </w:rPr>
        <w:t xml:space="preserve">לדאוג </w:t>
      </w:r>
      <w:bookmarkStart w:id="11132" w:name="_ETM_Q29_305770"/>
      <w:bookmarkEnd w:id="11132"/>
      <w:r>
        <w:rPr>
          <w:rtl/>
        </w:rPr>
        <w:t xml:space="preserve">לביטחון </w:t>
      </w:r>
      <w:bookmarkStart w:id="11133" w:name="_ETM_Q29_306460"/>
      <w:bookmarkEnd w:id="11133"/>
      <w:r>
        <w:rPr>
          <w:rtl/>
        </w:rPr>
        <w:t xml:space="preserve">של </w:t>
      </w:r>
      <w:bookmarkStart w:id="11134" w:name="_ETM_Q29_306580"/>
      <w:bookmarkEnd w:id="11134"/>
      <w:r>
        <w:rPr>
          <w:rtl/>
        </w:rPr>
        <w:t xml:space="preserve">נשים </w:t>
      </w:r>
      <w:bookmarkStart w:id="11135" w:name="_ETM_Q29_306940"/>
      <w:bookmarkEnd w:id="11135"/>
      <w:r>
        <w:rPr>
          <w:rtl/>
        </w:rPr>
        <w:t xml:space="preserve">במרחב </w:t>
      </w:r>
      <w:bookmarkStart w:id="11136" w:name="_ETM_Q29_307360"/>
      <w:bookmarkEnd w:id="11136"/>
      <w:r>
        <w:rPr>
          <w:rtl/>
        </w:rPr>
        <w:t xml:space="preserve">הציבורי </w:t>
      </w:r>
      <w:bookmarkStart w:id="11137" w:name="_ETM_Q29_307840"/>
      <w:bookmarkEnd w:id="11137"/>
      <w:r>
        <w:rPr>
          <w:rtl/>
        </w:rPr>
        <w:t xml:space="preserve">במדינת </w:t>
      </w:r>
      <w:bookmarkStart w:id="11138" w:name="_ETM_Q29_308320"/>
      <w:bookmarkEnd w:id="11138"/>
      <w:r>
        <w:rPr>
          <w:rtl/>
        </w:rPr>
        <w:t>ישראל</w:t>
      </w:r>
      <w:r>
        <w:rPr>
          <w:rFonts w:hint="cs"/>
          <w:rtl/>
        </w:rPr>
        <w:t>.</w:t>
      </w:r>
      <w:r>
        <w:rPr>
          <w:rtl/>
        </w:rPr>
        <w:t xml:space="preserve"> </w:t>
      </w:r>
      <w:bookmarkStart w:id="11139" w:name="_ETM_Q29_309400"/>
      <w:bookmarkEnd w:id="11139"/>
      <w:r>
        <w:rPr>
          <w:rtl/>
        </w:rPr>
        <w:t xml:space="preserve">אבל </w:t>
      </w:r>
      <w:bookmarkStart w:id="11140" w:name="_ETM_Q29_309639"/>
      <w:bookmarkEnd w:id="11140"/>
      <w:r>
        <w:rPr>
          <w:rtl/>
        </w:rPr>
        <w:t xml:space="preserve">יושבת </w:t>
      </w:r>
      <w:bookmarkStart w:id="11141" w:name="_ETM_Q29_310030"/>
      <w:bookmarkEnd w:id="11141"/>
      <w:r>
        <w:rPr>
          <w:rtl/>
        </w:rPr>
        <w:t xml:space="preserve">חברת </w:t>
      </w:r>
      <w:bookmarkStart w:id="11142" w:name="_ETM_Q29_310330"/>
      <w:bookmarkEnd w:id="11142"/>
      <w:r>
        <w:rPr>
          <w:rtl/>
        </w:rPr>
        <w:t xml:space="preserve">הכנסת </w:t>
      </w:r>
      <w:bookmarkStart w:id="11143" w:name="_ETM_Q29_310960"/>
      <w:bookmarkEnd w:id="11143"/>
      <w:r>
        <w:rPr>
          <w:rtl/>
        </w:rPr>
        <w:t xml:space="preserve">ובאה </w:t>
      </w:r>
      <w:bookmarkStart w:id="11144" w:name="_ETM_Q29_311320"/>
      <w:bookmarkEnd w:id="11144"/>
      <w:r>
        <w:rPr>
          <w:rtl/>
        </w:rPr>
        <w:t xml:space="preserve">בתלונות </w:t>
      </w:r>
      <w:bookmarkStart w:id="11145" w:name="_ETM_Q29_312010"/>
      <w:bookmarkEnd w:id="11145"/>
      <w:r>
        <w:rPr>
          <w:rtl/>
        </w:rPr>
        <w:t xml:space="preserve">לעמותה </w:t>
      </w:r>
      <w:bookmarkStart w:id="11146" w:name="_ETM_Q29_313010"/>
      <w:bookmarkEnd w:id="11146"/>
      <w:r>
        <w:rPr>
          <w:rtl/>
        </w:rPr>
        <w:t xml:space="preserve">בגלל </w:t>
      </w:r>
      <w:bookmarkStart w:id="11147" w:name="_ETM_Q29_313310"/>
      <w:bookmarkEnd w:id="11147"/>
      <w:r>
        <w:rPr>
          <w:rtl/>
        </w:rPr>
        <w:t xml:space="preserve">שהם </w:t>
      </w:r>
      <w:bookmarkStart w:id="11148" w:name="_ETM_Q29_313489"/>
      <w:bookmarkEnd w:id="11148"/>
      <w:r>
        <w:rPr>
          <w:rtl/>
        </w:rPr>
        <w:t xml:space="preserve">לקחו </w:t>
      </w:r>
      <w:bookmarkStart w:id="11149" w:name="_ETM_Q29_314550"/>
      <w:bookmarkEnd w:id="11149"/>
      <w:r>
        <w:rPr>
          <w:rtl/>
        </w:rPr>
        <w:t xml:space="preserve">15% </w:t>
      </w:r>
      <w:bookmarkStart w:id="11150" w:name="_ETM_Q29_315900"/>
      <w:bookmarkEnd w:id="11150"/>
      <w:r>
        <w:rPr>
          <w:rtl/>
        </w:rPr>
        <w:t xml:space="preserve">מתקציב </w:t>
      </w:r>
      <w:bookmarkStart w:id="11151" w:name="_ETM_Q29_316470"/>
      <w:bookmarkEnd w:id="11151"/>
      <w:r>
        <w:rPr>
          <w:rtl/>
        </w:rPr>
        <w:t xml:space="preserve">העמותה </w:t>
      </w:r>
      <w:bookmarkStart w:id="11152" w:name="_ETM_Q29_317069"/>
      <w:bookmarkEnd w:id="11152"/>
      <w:r>
        <w:rPr>
          <w:rFonts w:hint="cs"/>
          <w:rtl/>
        </w:rPr>
        <w:t xml:space="preserve">– </w:t>
      </w:r>
      <w:r>
        <w:rPr>
          <w:rtl/>
        </w:rPr>
        <w:t xml:space="preserve">שרובו </w:t>
      </w:r>
      <w:bookmarkStart w:id="11153" w:name="_ETM_Q29_317520"/>
      <w:bookmarkEnd w:id="11153"/>
      <w:r>
        <w:rPr>
          <w:rtl/>
        </w:rPr>
        <w:t xml:space="preserve">לא </w:t>
      </w:r>
      <w:bookmarkStart w:id="11154" w:name="_ETM_Q29_317639"/>
      <w:bookmarkEnd w:id="11154"/>
      <w:r>
        <w:rPr>
          <w:rtl/>
        </w:rPr>
        <w:t xml:space="preserve">מגיע </w:t>
      </w:r>
      <w:bookmarkStart w:id="11155" w:name="_ETM_Q29_317910"/>
      <w:bookmarkEnd w:id="11155"/>
      <w:r>
        <w:rPr>
          <w:rtl/>
        </w:rPr>
        <w:t>מהמדינה</w:t>
      </w:r>
      <w:r>
        <w:rPr>
          <w:rFonts w:hint="cs"/>
          <w:rtl/>
        </w:rPr>
        <w:t>,</w:t>
      </w:r>
      <w:r>
        <w:rPr>
          <w:rtl/>
        </w:rPr>
        <w:t xml:space="preserve"> </w:t>
      </w:r>
      <w:bookmarkStart w:id="11156" w:name="_ETM_Q29_318419"/>
      <w:bookmarkEnd w:id="11156"/>
      <w:r>
        <w:rPr>
          <w:rtl/>
        </w:rPr>
        <w:t xml:space="preserve">אבל </w:t>
      </w:r>
      <w:bookmarkStart w:id="11157" w:name="_ETM_Q29_318599"/>
      <w:bookmarkEnd w:id="11157"/>
      <w:r>
        <w:rPr>
          <w:rtl/>
        </w:rPr>
        <w:t xml:space="preserve">15% </w:t>
      </w:r>
      <w:bookmarkStart w:id="11158" w:name="_ETM_Q29_319830"/>
      <w:bookmarkEnd w:id="11158"/>
      <w:r>
        <w:rPr>
          <w:rtl/>
        </w:rPr>
        <w:t xml:space="preserve">מתקציב </w:t>
      </w:r>
      <w:bookmarkStart w:id="11159" w:name="_ETM_Q29_320370"/>
      <w:bookmarkEnd w:id="11159"/>
      <w:r>
        <w:rPr>
          <w:rtl/>
        </w:rPr>
        <w:t>העמותה</w:t>
      </w:r>
      <w:bookmarkStart w:id="11160" w:name="_ETM_Q29_320739"/>
      <w:bookmarkStart w:id="11161" w:name="_ETM_Q29_320919"/>
      <w:bookmarkEnd w:id="11160"/>
      <w:bookmarkEnd w:id="11161"/>
      <w:r>
        <w:rPr>
          <w:rFonts w:hint="cs"/>
          <w:rtl/>
        </w:rPr>
        <w:t xml:space="preserve"> </w:t>
      </w:r>
      <w:r>
        <w:rPr>
          <w:rtl/>
        </w:rPr>
        <w:t xml:space="preserve">הולך </w:t>
      </w:r>
      <w:bookmarkStart w:id="11162" w:name="_ETM_Q29_321159"/>
      <w:bookmarkEnd w:id="11162"/>
      <w:r>
        <w:rPr>
          <w:rtl/>
        </w:rPr>
        <w:t>לפרסום</w:t>
      </w:r>
      <w:r>
        <w:rPr>
          <w:rFonts w:hint="cs"/>
          <w:rtl/>
        </w:rPr>
        <w:t>.</w:t>
      </w:r>
      <w:r>
        <w:rPr>
          <w:rtl/>
        </w:rPr>
        <w:t xml:space="preserve"> </w:t>
      </w:r>
      <w:bookmarkStart w:id="11163" w:name="_ETM_Q29_323069"/>
      <w:bookmarkEnd w:id="11163"/>
    </w:p>
    <w:p w:rsidR="00071895" w:rsidRDefault="00071895" w:rsidP="00544FB0">
      <w:pPr>
        <w:rPr>
          <w:rtl/>
        </w:rPr>
      </w:pPr>
    </w:p>
    <w:p w:rsidR="00071895" w:rsidRDefault="00071895" w:rsidP="0092302C">
      <w:pPr>
        <w:rPr>
          <w:rtl/>
        </w:rPr>
      </w:pPr>
      <w:r>
        <w:rPr>
          <w:rtl/>
        </w:rPr>
        <w:t xml:space="preserve">מה </w:t>
      </w:r>
      <w:bookmarkStart w:id="11164" w:name="_ETM_Q29_323280"/>
      <w:bookmarkEnd w:id="11164"/>
      <w:r>
        <w:rPr>
          <w:rtl/>
        </w:rPr>
        <w:t xml:space="preserve">לעשות </w:t>
      </w:r>
      <w:bookmarkStart w:id="11165" w:name="_ETM_Q29_323669"/>
      <w:bookmarkEnd w:id="11165"/>
      <w:r>
        <w:rPr>
          <w:rtl/>
        </w:rPr>
        <w:t xml:space="preserve">שצריך </w:t>
      </w:r>
      <w:bookmarkStart w:id="11166" w:name="_ETM_Q29_324030"/>
      <w:bookmarkEnd w:id="11166"/>
      <w:r>
        <w:rPr>
          <w:rtl/>
        </w:rPr>
        <w:t xml:space="preserve">לפרסם </w:t>
      </w:r>
      <w:bookmarkStart w:id="11167" w:name="_ETM_Q29_324569"/>
      <w:bookmarkEnd w:id="11167"/>
      <w:r>
        <w:rPr>
          <w:rtl/>
        </w:rPr>
        <w:t xml:space="preserve">את </w:t>
      </w:r>
      <w:bookmarkStart w:id="11168" w:name="_ETM_Q29_324660"/>
      <w:bookmarkEnd w:id="11168"/>
      <w:r>
        <w:rPr>
          <w:rtl/>
        </w:rPr>
        <w:t>זה</w:t>
      </w:r>
      <w:r>
        <w:rPr>
          <w:rFonts w:hint="cs"/>
          <w:rtl/>
        </w:rPr>
        <w:t>?</w:t>
      </w:r>
      <w:r>
        <w:rPr>
          <w:rtl/>
        </w:rPr>
        <w:t xml:space="preserve"> </w:t>
      </w:r>
      <w:bookmarkStart w:id="11169" w:name="_ETM_Q29_325319"/>
      <w:bookmarkEnd w:id="11169"/>
      <w:r>
        <w:rPr>
          <w:rtl/>
        </w:rPr>
        <w:t xml:space="preserve">מה </w:t>
      </w:r>
      <w:bookmarkStart w:id="11170" w:name="_ETM_Q29_325650"/>
      <w:bookmarkEnd w:id="11170"/>
      <w:r>
        <w:rPr>
          <w:rtl/>
        </w:rPr>
        <w:t xml:space="preserve">לעשות </w:t>
      </w:r>
      <w:bookmarkStart w:id="11171" w:name="_ETM_Q29_326130"/>
      <w:bookmarkEnd w:id="11171"/>
      <w:r>
        <w:rPr>
          <w:rtl/>
        </w:rPr>
        <w:t>שפ</w:t>
      </w:r>
      <w:r>
        <w:rPr>
          <w:rFonts w:hint="cs"/>
          <w:rtl/>
        </w:rPr>
        <w:t>ור</w:t>
      </w:r>
      <w:r w:rsidR="00674C67">
        <w:rPr>
          <w:rFonts w:hint="cs"/>
          <w:rtl/>
        </w:rPr>
        <w:t>ו</w:t>
      </w:r>
      <w:r>
        <w:rPr>
          <w:rFonts w:hint="cs"/>
          <w:rtl/>
        </w:rPr>
        <w:t xml:space="preserve">ם מיכל סלה </w:t>
      </w:r>
      <w:bookmarkStart w:id="11172" w:name="_ETM_Q29_327209"/>
      <w:bookmarkEnd w:id="11172"/>
      <w:r>
        <w:rPr>
          <w:rtl/>
        </w:rPr>
        <w:t xml:space="preserve">עושה </w:t>
      </w:r>
      <w:bookmarkStart w:id="11173" w:name="_ETM_Q29_327450"/>
      <w:bookmarkEnd w:id="11173"/>
      <w:r>
        <w:rPr>
          <w:rtl/>
        </w:rPr>
        <w:t xml:space="preserve">את </w:t>
      </w:r>
      <w:bookmarkStart w:id="11174" w:name="_ETM_Q29_327540"/>
      <w:bookmarkEnd w:id="11174"/>
      <w:r>
        <w:rPr>
          <w:rtl/>
        </w:rPr>
        <w:t xml:space="preserve">העבודה </w:t>
      </w:r>
      <w:bookmarkStart w:id="11175" w:name="_ETM_Q29_327930"/>
      <w:bookmarkEnd w:id="11175"/>
      <w:r>
        <w:rPr>
          <w:rtl/>
        </w:rPr>
        <w:t xml:space="preserve">במקום </w:t>
      </w:r>
      <w:bookmarkStart w:id="11176" w:name="_ETM_Q29_328380"/>
      <w:bookmarkEnd w:id="11176"/>
      <w:r>
        <w:rPr>
          <w:rtl/>
        </w:rPr>
        <w:t xml:space="preserve">השר </w:t>
      </w:r>
      <w:bookmarkStart w:id="11177" w:name="_ETM_Q29_328770"/>
      <w:bookmarkEnd w:id="11177"/>
      <w:r>
        <w:rPr>
          <w:rtl/>
        </w:rPr>
        <w:t xml:space="preserve">הכושל </w:t>
      </w:r>
      <w:bookmarkStart w:id="11178" w:name="_ETM_Q29_329220"/>
      <w:bookmarkEnd w:id="11178"/>
      <w:r>
        <w:rPr>
          <w:rtl/>
        </w:rPr>
        <w:t>שלך</w:t>
      </w:r>
      <w:r>
        <w:rPr>
          <w:rFonts w:hint="cs"/>
          <w:rtl/>
        </w:rPr>
        <w:t>?</w:t>
      </w:r>
      <w:r>
        <w:rPr>
          <w:rtl/>
        </w:rPr>
        <w:t xml:space="preserve"> </w:t>
      </w:r>
      <w:bookmarkStart w:id="11179" w:name="_ETM_Q29_330159"/>
      <w:bookmarkEnd w:id="11179"/>
      <w:r>
        <w:rPr>
          <w:rtl/>
        </w:rPr>
        <w:t xml:space="preserve">מה </w:t>
      </w:r>
      <w:bookmarkStart w:id="11180" w:name="_ETM_Q29_330370"/>
      <w:bookmarkEnd w:id="11180"/>
      <w:r>
        <w:rPr>
          <w:rtl/>
        </w:rPr>
        <w:t xml:space="preserve">לעשות </w:t>
      </w:r>
      <w:bookmarkStart w:id="11181" w:name="_ETM_Q29_330790"/>
      <w:bookmarkEnd w:id="11181"/>
      <w:r>
        <w:rPr>
          <w:rtl/>
        </w:rPr>
        <w:t xml:space="preserve">שנשים </w:t>
      </w:r>
      <w:bookmarkStart w:id="11182" w:name="_ETM_Q29_331300"/>
      <w:bookmarkEnd w:id="11182"/>
      <w:r>
        <w:rPr>
          <w:rtl/>
        </w:rPr>
        <w:t xml:space="preserve">במרחב </w:t>
      </w:r>
      <w:bookmarkStart w:id="11183" w:name="_ETM_Q29_331720"/>
      <w:bookmarkEnd w:id="11183"/>
      <w:r>
        <w:rPr>
          <w:rtl/>
        </w:rPr>
        <w:t xml:space="preserve">הציבורי </w:t>
      </w:r>
      <w:bookmarkStart w:id="11184" w:name="_ETM_Q29_332230"/>
      <w:bookmarkEnd w:id="11184"/>
      <w:r>
        <w:rPr>
          <w:rtl/>
        </w:rPr>
        <w:t xml:space="preserve">לא </w:t>
      </w:r>
      <w:bookmarkStart w:id="11185" w:name="_ETM_Q29_332409"/>
      <w:bookmarkEnd w:id="11185"/>
      <w:r>
        <w:rPr>
          <w:rtl/>
        </w:rPr>
        <w:t xml:space="preserve">מקבלות </w:t>
      </w:r>
      <w:bookmarkStart w:id="11186" w:name="_ETM_Q29_332889"/>
      <w:bookmarkEnd w:id="11186"/>
      <w:r>
        <w:rPr>
          <w:rtl/>
        </w:rPr>
        <w:t>הגנה</w:t>
      </w:r>
      <w:r>
        <w:rPr>
          <w:rFonts w:hint="cs"/>
          <w:rtl/>
        </w:rPr>
        <w:t>?</w:t>
      </w:r>
      <w:r>
        <w:rPr>
          <w:rtl/>
        </w:rPr>
        <w:t xml:space="preserve"> </w:t>
      </w:r>
      <w:bookmarkStart w:id="11187" w:name="_ETM_Q29_333840"/>
      <w:bookmarkEnd w:id="11187"/>
      <w:r>
        <w:rPr>
          <w:rtl/>
        </w:rPr>
        <w:t xml:space="preserve">מה </w:t>
      </w:r>
      <w:bookmarkStart w:id="11188" w:name="_ETM_Q29_334049"/>
      <w:bookmarkEnd w:id="11188"/>
      <w:r>
        <w:rPr>
          <w:rtl/>
        </w:rPr>
        <w:t xml:space="preserve">לעשות </w:t>
      </w:r>
      <w:bookmarkStart w:id="11189" w:name="_ETM_Q29_334439"/>
      <w:bookmarkEnd w:id="11189"/>
      <w:r>
        <w:rPr>
          <w:rtl/>
        </w:rPr>
        <w:t xml:space="preserve">שאין </w:t>
      </w:r>
      <w:bookmarkStart w:id="11190" w:name="_ETM_Q29_334709"/>
      <w:bookmarkEnd w:id="11190"/>
      <w:r>
        <w:rPr>
          <w:rtl/>
        </w:rPr>
        <w:t xml:space="preserve">מספיק </w:t>
      </w:r>
      <w:bookmarkStart w:id="11191" w:name="_ETM_Q29_335040"/>
      <w:bookmarkEnd w:id="11191"/>
      <w:r>
        <w:rPr>
          <w:rtl/>
        </w:rPr>
        <w:t xml:space="preserve">מקום </w:t>
      </w:r>
      <w:bookmarkStart w:id="11192" w:name="_ETM_Q29_335340"/>
      <w:bookmarkEnd w:id="11192"/>
      <w:r>
        <w:rPr>
          <w:rtl/>
        </w:rPr>
        <w:t>במקלטים</w:t>
      </w:r>
      <w:r>
        <w:rPr>
          <w:rFonts w:hint="cs"/>
          <w:rtl/>
        </w:rPr>
        <w:t>?</w:t>
      </w:r>
      <w:r>
        <w:rPr>
          <w:rtl/>
        </w:rPr>
        <w:t xml:space="preserve"> </w:t>
      </w:r>
      <w:bookmarkStart w:id="11193" w:name="_ETM_Q29_336029"/>
      <w:bookmarkEnd w:id="11193"/>
      <w:r>
        <w:rPr>
          <w:rtl/>
        </w:rPr>
        <w:t xml:space="preserve">שהם </w:t>
      </w:r>
      <w:bookmarkStart w:id="11194" w:name="_ETM_Q29_336239"/>
      <w:bookmarkEnd w:id="11194"/>
      <w:r>
        <w:rPr>
          <w:rtl/>
        </w:rPr>
        <w:t xml:space="preserve">לא </w:t>
      </w:r>
      <w:bookmarkStart w:id="11195" w:name="_ETM_Q29_336329"/>
      <w:bookmarkEnd w:id="11195"/>
      <w:r>
        <w:rPr>
          <w:rtl/>
        </w:rPr>
        <w:t xml:space="preserve">יכולים </w:t>
      </w:r>
      <w:bookmarkStart w:id="11196" w:name="_ETM_Q29_336659"/>
      <w:bookmarkEnd w:id="11196"/>
      <w:r>
        <w:rPr>
          <w:rtl/>
        </w:rPr>
        <w:t xml:space="preserve">לצאת </w:t>
      </w:r>
      <w:bookmarkStart w:id="11197" w:name="_ETM_Q29_336959"/>
      <w:bookmarkEnd w:id="11197"/>
      <w:r>
        <w:rPr>
          <w:rtl/>
        </w:rPr>
        <w:t>לגינות</w:t>
      </w:r>
      <w:r w:rsidR="0092302C">
        <w:rPr>
          <w:rFonts w:hint="cs"/>
          <w:rtl/>
        </w:rPr>
        <w:t>?</w:t>
      </w:r>
      <w:r>
        <w:rPr>
          <w:rtl/>
        </w:rPr>
        <w:t xml:space="preserve"> </w:t>
      </w:r>
      <w:bookmarkStart w:id="11198" w:name="_ETM_Q29_337499"/>
      <w:bookmarkEnd w:id="11198"/>
      <w:r>
        <w:rPr>
          <w:rtl/>
        </w:rPr>
        <w:t xml:space="preserve">שהם </w:t>
      </w:r>
      <w:bookmarkStart w:id="11199" w:name="_ETM_Q29_337680"/>
      <w:bookmarkEnd w:id="11199"/>
      <w:r>
        <w:rPr>
          <w:rtl/>
        </w:rPr>
        <w:t xml:space="preserve">לא </w:t>
      </w:r>
      <w:bookmarkStart w:id="11200" w:name="_ETM_Q29_337739"/>
      <w:bookmarkEnd w:id="11200"/>
      <w:r>
        <w:rPr>
          <w:rtl/>
        </w:rPr>
        <w:t xml:space="preserve">יכולים </w:t>
      </w:r>
      <w:bookmarkStart w:id="11201" w:name="_ETM_Q29_338040"/>
      <w:bookmarkEnd w:id="11201"/>
      <w:r>
        <w:rPr>
          <w:rtl/>
        </w:rPr>
        <w:t xml:space="preserve">להסתובב </w:t>
      </w:r>
      <w:bookmarkStart w:id="11202" w:name="_ETM_Q29_338489"/>
      <w:bookmarkEnd w:id="11202"/>
      <w:r>
        <w:rPr>
          <w:rtl/>
        </w:rPr>
        <w:t xml:space="preserve">עם </w:t>
      </w:r>
      <w:bookmarkStart w:id="11203" w:name="_ETM_Q29_338609"/>
      <w:bookmarkEnd w:id="11203"/>
      <w:r>
        <w:rPr>
          <w:rtl/>
        </w:rPr>
        <w:t>הילדים</w:t>
      </w:r>
      <w:r>
        <w:rPr>
          <w:rFonts w:hint="cs"/>
          <w:rtl/>
        </w:rPr>
        <w:t>?</w:t>
      </w:r>
      <w:r>
        <w:rPr>
          <w:rtl/>
        </w:rPr>
        <w:t xml:space="preserve"> </w:t>
      </w:r>
      <w:bookmarkStart w:id="11204" w:name="_ETM_Q29_339469"/>
      <w:bookmarkEnd w:id="11204"/>
      <w:r>
        <w:rPr>
          <w:rtl/>
        </w:rPr>
        <w:t xml:space="preserve">מה </w:t>
      </w:r>
      <w:bookmarkStart w:id="11205" w:name="_ETM_Q29_339829"/>
      <w:bookmarkEnd w:id="11205"/>
      <w:r>
        <w:rPr>
          <w:rtl/>
        </w:rPr>
        <w:t>לעשות</w:t>
      </w:r>
      <w:r>
        <w:rPr>
          <w:rFonts w:hint="cs"/>
          <w:rtl/>
        </w:rPr>
        <w:t>?</w:t>
      </w:r>
      <w:r>
        <w:rPr>
          <w:rtl/>
        </w:rPr>
        <w:t xml:space="preserve"> </w:t>
      </w:r>
      <w:bookmarkStart w:id="11206" w:name="_ETM_Q29_340790"/>
      <w:bookmarkEnd w:id="11206"/>
      <w:r>
        <w:rPr>
          <w:rtl/>
        </w:rPr>
        <w:t xml:space="preserve">היא </w:t>
      </w:r>
      <w:bookmarkStart w:id="11207" w:name="_ETM_Q29_340970"/>
      <w:bookmarkEnd w:id="11207"/>
      <w:r>
        <w:rPr>
          <w:rtl/>
        </w:rPr>
        <w:t xml:space="preserve">באה </w:t>
      </w:r>
      <w:bookmarkStart w:id="11208" w:name="_ETM_Q29_341450"/>
      <w:bookmarkEnd w:id="11208"/>
      <w:r>
        <w:rPr>
          <w:rFonts w:hint="cs"/>
          <w:rtl/>
        </w:rPr>
        <w:t>בתלונות</w:t>
      </w:r>
      <w:r>
        <w:rPr>
          <w:rtl/>
        </w:rPr>
        <w:t xml:space="preserve"> </w:t>
      </w:r>
      <w:bookmarkStart w:id="11209" w:name="_ETM_Q29_341780"/>
      <w:bookmarkEnd w:id="11209"/>
      <w:r>
        <w:rPr>
          <w:rtl/>
        </w:rPr>
        <w:t xml:space="preserve">לפורום </w:t>
      </w:r>
      <w:bookmarkStart w:id="11210" w:name="_ETM_Q29_342260"/>
      <w:bookmarkEnd w:id="11210"/>
      <w:r>
        <w:rPr>
          <w:rtl/>
        </w:rPr>
        <w:t>שפו</w:t>
      </w:r>
      <w:r>
        <w:rPr>
          <w:rFonts w:hint="cs"/>
          <w:rtl/>
        </w:rPr>
        <w:t>ת</w:t>
      </w:r>
      <w:r>
        <w:rPr>
          <w:rtl/>
        </w:rPr>
        <w:t xml:space="preserve">ר </w:t>
      </w:r>
      <w:bookmarkStart w:id="11211" w:name="_ETM_Q29_342710"/>
      <w:bookmarkEnd w:id="11211"/>
      <w:r>
        <w:rPr>
          <w:rtl/>
        </w:rPr>
        <w:t xml:space="preserve">למשרד </w:t>
      </w:r>
      <w:bookmarkStart w:id="11212" w:name="_ETM_Q29_343160"/>
      <w:bookmarkEnd w:id="11212"/>
      <w:r>
        <w:rPr>
          <w:rtl/>
        </w:rPr>
        <w:t xml:space="preserve">לביטחון </w:t>
      </w:r>
      <w:bookmarkStart w:id="11213" w:name="_ETM_Q29_343639"/>
      <w:bookmarkEnd w:id="11213"/>
      <w:r>
        <w:rPr>
          <w:rtl/>
        </w:rPr>
        <w:t xml:space="preserve">לאומי </w:t>
      </w:r>
      <w:bookmarkStart w:id="11214" w:name="_ETM_Q29_343940"/>
      <w:bookmarkEnd w:id="11214"/>
      <w:r>
        <w:rPr>
          <w:rtl/>
        </w:rPr>
        <w:t xml:space="preserve">את </w:t>
      </w:r>
      <w:bookmarkStart w:id="11215" w:name="_ETM_Q29_344090"/>
      <w:bookmarkEnd w:id="11215"/>
      <w:r>
        <w:rPr>
          <w:rtl/>
        </w:rPr>
        <w:t>הבעיה</w:t>
      </w:r>
      <w:r>
        <w:rPr>
          <w:rFonts w:hint="cs"/>
          <w:rtl/>
        </w:rPr>
        <w:t>.</w:t>
      </w:r>
      <w:r>
        <w:rPr>
          <w:rtl/>
        </w:rPr>
        <w:t xml:space="preserve"> </w:t>
      </w:r>
      <w:bookmarkStart w:id="11216" w:name="_ETM_Q29_344860"/>
      <w:bookmarkEnd w:id="11216"/>
      <w:r>
        <w:rPr>
          <w:rtl/>
        </w:rPr>
        <w:t xml:space="preserve">זו </w:t>
      </w:r>
      <w:bookmarkStart w:id="11217" w:name="_ETM_Q29_345220"/>
      <w:bookmarkEnd w:id="11217"/>
      <w:r>
        <w:rPr>
          <w:rtl/>
        </w:rPr>
        <w:t xml:space="preserve">המדינה </w:t>
      </w:r>
      <w:bookmarkStart w:id="11218" w:name="_ETM_Q29_345700"/>
      <w:bookmarkEnd w:id="11218"/>
      <w:r>
        <w:rPr>
          <w:rtl/>
        </w:rPr>
        <w:t>ש</w:t>
      </w:r>
      <w:bookmarkStart w:id="11219" w:name="_ETM_Q29_345919"/>
      <w:bookmarkEnd w:id="11219"/>
      <w:r>
        <w:rPr>
          <w:rtl/>
        </w:rPr>
        <w:t xml:space="preserve">אנחנו </w:t>
      </w:r>
      <w:bookmarkStart w:id="11220" w:name="_ETM_Q29_346099"/>
      <w:bookmarkEnd w:id="11220"/>
      <w:r>
        <w:rPr>
          <w:rtl/>
        </w:rPr>
        <w:t xml:space="preserve">חיים </w:t>
      </w:r>
      <w:bookmarkStart w:id="11221" w:name="_ETM_Q29_346459"/>
      <w:bookmarkEnd w:id="11221"/>
      <w:r>
        <w:rPr>
          <w:rtl/>
        </w:rPr>
        <w:t>ב</w:t>
      </w:r>
      <w:r>
        <w:rPr>
          <w:rFonts w:hint="cs"/>
          <w:rtl/>
        </w:rPr>
        <w:t>ה</w:t>
      </w:r>
      <w:bookmarkStart w:id="11222" w:name="_ETM_Q29_347510"/>
      <w:bookmarkEnd w:id="11222"/>
      <w:r>
        <w:rPr>
          <w:rFonts w:hint="cs"/>
          <w:rtl/>
        </w:rPr>
        <w:t xml:space="preserve">. </w:t>
      </w:r>
      <w:r>
        <w:rPr>
          <w:rtl/>
        </w:rPr>
        <w:t>ז</w:t>
      </w:r>
      <w:r>
        <w:rPr>
          <w:rFonts w:hint="cs"/>
          <w:rtl/>
        </w:rPr>
        <w:t>ו</w:t>
      </w:r>
      <w:r>
        <w:rPr>
          <w:rtl/>
        </w:rPr>
        <w:t xml:space="preserve"> </w:t>
      </w:r>
      <w:bookmarkStart w:id="11223" w:name="_ETM_Q29_347810"/>
      <w:bookmarkEnd w:id="11223"/>
      <w:r>
        <w:rPr>
          <w:rtl/>
        </w:rPr>
        <w:t>המדינה</w:t>
      </w:r>
      <w:r>
        <w:rPr>
          <w:rFonts w:hint="cs"/>
          <w:rtl/>
        </w:rPr>
        <w:t>.</w:t>
      </w:r>
      <w:r>
        <w:rPr>
          <w:rtl/>
        </w:rPr>
        <w:t xml:space="preserve"> </w:t>
      </w:r>
      <w:bookmarkStart w:id="11224" w:name="_ETM_Q29_349709"/>
      <w:bookmarkEnd w:id="11224"/>
      <w:r>
        <w:rPr>
          <w:rtl/>
        </w:rPr>
        <w:t xml:space="preserve">שלא </w:t>
      </w:r>
      <w:bookmarkStart w:id="11225" w:name="_ETM_Q29_350069"/>
      <w:bookmarkEnd w:id="11225"/>
      <w:r>
        <w:rPr>
          <w:rtl/>
        </w:rPr>
        <w:t xml:space="preserve">נותנים </w:t>
      </w:r>
      <w:bookmarkStart w:id="11226" w:name="_ETM_Q29_350400"/>
      <w:bookmarkEnd w:id="11226"/>
      <w:r>
        <w:rPr>
          <w:rtl/>
        </w:rPr>
        <w:t xml:space="preserve">מספיק </w:t>
      </w:r>
      <w:bookmarkStart w:id="11227" w:name="_ETM_Q29_350760"/>
      <w:bookmarkEnd w:id="11227"/>
      <w:r>
        <w:rPr>
          <w:rtl/>
        </w:rPr>
        <w:t>כלבים</w:t>
      </w:r>
      <w:r>
        <w:rPr>
          <w:rFonts w:hint="cs"/>
          <w:rtl/>
        </w:rPr>
        <w:t xml:space="preserve"> –</w:t>
      </w:r>
      <w:r>
        <w:rPr>
          <w:rtl/>
        </w:rPr>
        <w:t xml:space="preserve"> </w:t>
      </w:r>
      <w:bookmarkStart w:id="11228" w:name="_ETM_Q29_352040"/>
      <w:bookmarkStart w:id="11229" w:name="_ETM_Q29_353000"/>
      <w:bookmarkEnd w:id="11228"/>
      <w:bookmarkEnd w:id="11229"/>
      <w:r>
        <w:rPr>
          <w:rtl/>
        </w:rPr>
        <w:t>ו</w:t>
      </w:r>
      <w:bookmarkStart w:id="11230" w:name="_ETM_Q29_352340"/>
      <w:bookmarkEnd w:id="11230"/>
      <w:r>
        <w:rPr>
          <w:rtl/>
        </w:rPr>
        <w:t xml:space="preserve">אומר </w:t>
      </w:r>
      <w:bookmarkStart w:id="11231" w:name="_ETM_Q29_352550"/>
      <w:bookmarkEnd w:id="11231"/>
      <w:r>
        <w:rPr>
          <w:rFonts w:hint="cs"/>
          <w:rtl/>
        </w:rPr>
        <w:t>לה</w:t>
      </w:r>
      <w:r>
        <w:rPr>
          <w:rtl/>
        </w:rPr>
        <w:t xml:space="preserve"> </w:t>
      </w:r>
      <w:bookmarkStart w:id="11232" w:name="_ETM_Q29_352700"/>
      <w:bookmarkEnd w:id="11232"/>
      <w:r>
        <w:rPr>
          <w:rtl/>
        </w:rPr>
        <w:t xml:space="preserve">חבר </w:t>
      </w:r>
      <w:bookmarkStart w:id="11233" w:name="_ETM_Q29_352940"/>
      <w:bookmarkEnd w:id="11233"/>
      <w:r>
        <w:rPr>
          <w:rtl/>
        </w:rPr>
        <w:t xml:space="preserve">הכנסת </w:t>
      </w:r>
      <w:bookmarkStart w:id="11234" w:name="_ETM_Q29_353389"/>
      <w:bookmarkEnd w:id="11234"/>
      <w:r>
        <w:rPr>
          <w:rtl/>
        </w:rPr>
        <w:t>פורר</w:t>
      </w:r>
      <w:r>
        <w:rPr>
          <w:rFonts w:hint="cs"/>
          <w:rtl/>
        </w:rPr>
        <w:t>,</w:t>
      </w:r>
      <w:r>
        <w:rPr>
          <w:rtl/>
        </w:rPr>
        <w:t xml:space="preserve"> </w:t>
      </w:r>
      <w:bookmarkStart w:id="11235" w:name="_ETM_Q29_353780"/>
      <w:bookmarkEnd w:id="11235"/>
      <w:r>
        <w:rPr>
          <w:rtl/>
        </w:rPr>
        <w:t xml:space="preserve">שגם </w:t>
      </w:r>
      <w:bookmarkStart w:id="11236" w:name="_ETM_Q29_354110"/>
      <w:bookmarkEnd w:id="11236"/>
      <w:r>
        <w:rPr>
          <w:rtl/>
        </w:rPr>
        <w:t xml:space="preserve">נמצא </w:t>
      </w:r>
      <w:bookmarkStart w:id="11237" w:name="_ETM_Q29_354470"/>
      <w:bookmarkEnd w:id="11237"/>
      <w:r>
        <w:rPr>
          <w:rtl/>
        </w:rPr>
        <w:t>פה</w:t>
      </w:r>
      <w:r>
        <w:rPr>
          <w:rFonts w:hint="cs"/>
          <w:rtl/>
        </w:rPr>
        <w:t>:</w:t>
      </w:r>
      <w:r>
        <w:rPr>
          <w:rtl/>
        </w:rPr>
        <w:t xml:space="preserve"> </w:t>
      </w:r>
      <w:bookmarkStart w:id="11238" w:name="_ETM_Q29_354959"/>
      <w:bookmarkStart w:id="11239" w:name="_ETM_Q29_355379"/>
      <w:bookmarkStart w:id="11240" w:name="_ETM_Q29_355530"/>
      <w:bookmarkEnd w:id="11238"/>
      <w:bookmarkEnd w:id="11239"/>
      <w:bookmarkEnd w:id="11240"/>
      <w:r>
        <w:rPr>
          <w:rtl/>
        </w:rPr>
        <w:t xml:space="preserve">שחררי </w:t>
      </w:r>
      <w:bookmarkStart w:id="11241" w:name="_ETM_Q29_355989"/>
      <w:bookmarkEnd w:id="11241"/>
      <w:r>
        <w:rPr>
          <w:rtl/>
        </w:rPr>
        <w:t xml:space="preserve">שנייה </w:t>
      </w:r>
      <w:bookmarkStart w:id="11242" w:name="_ETM_Q29_356409"/>
      <w:bookmarkEnd w:id="11242"/>
      <w:r>
        <w:rPr>
          <w:rtl/>
        </w:rPr>
        <w:t xml:space="preserve">את </w:t>
      </w:r>
      <w:bookmarkStart w:id="11243" w:name="_ETM_Q29_356529"/>
      <w:bookmarkEnd w:id="11243"/>
      <w:r>
        <w:rPr>
          <w:rtl/>
        </w:rPr>
        <w:t>הפוליטיקה</w:t>
      </w:r>
      <w:r>
        <w:rPr>
          <w:rFonts w:hint="cs"/>
          <w:rtl/>
        </w:rPr>
        <w:t>.</w:t>
      </w:r>
      <w:r>
        <w:rPr>
          <w:rtl/>
        </w:rPr>
        <w:t xml:space="preserve"> </w:t>
      </w:r>
      <w:bookmarkStart w:id="11244" w:name="_ETM_Q29_357579"/>
      <w:bookmarkEnd w:id="11244"/>
      <w:r>
        <w:rPr>
          <w:rtl/>
        </w:rPr>
        <w:t xml:space="preserve">תעזבי </w:t>
      </w:r>
      <w:bookmarkStart w:id="11245" w:name="_ETM_Q29_358180"/>
      <w:bookmarkEnd w:id="11245"/>
      <w:r>
        <w:rPr>
          <w:rtl/>
        </w:rPr>
        <w:t xml:space="preserve">שנייה </w:t>
      </w:r>
      <w:bookmarkStart w:id="11246" w:name="_ETM_Q29_358830"/>
      <w:bookmarkEnd w:id="11246"/>
      <w:r>
        <w:rPr>
          <w:rFonts w:hint="cs"/>
          <w:rtl/>
        </w:rPr>
        <w:t xml:space="preserve">את </w:t>
      </w:r>
      <w:r>
        <w:rPr>
          <w:rtl/>
        </w:rPr>
        <w:t>הפוליטיקה</w:t>
      </w:r>
      <w:r>
        <w:rPr>
          <w:rFonts w:hint="cs"/>
          <w:rtl/>
        </w:rPr>
        <w:t>.</w:t>
      </w:r>
      <w:r>
        <w:rPr>
          <w:rtl/>
        </w:rPr>
        <w:t xml:space="preserve"> </w:t>
      </w:r>
      <w:bookmarkStart w:id="11247" w:name="_ETM_Q29_361719"/>
      <w:bookmarkEnd w:id="11247"/>
      <w:r>
        <w:rPr>
          <w:rtl/>
        </w:rPr>
        <w:t xml:space="preserve">אבל </w:t>
      </w:r>
      <w:bookmarkStart w:id="11248" w:name="_ETM_Q29_362049"/>
      <w:bookmarkEnd w:id="11248"/>
      <w:r>
        <w:rPr>
          <w:rtl/>
        </w:rPr>
        <w:t xml:space="preserve">יש </w:t>
      </w:r>
      <w:bookmarkStart w:id="11249" w:name="_ETM_Q29_362330"/>
      <w:bookmarkEnd w:id="11249"/>
      <w:r>
        <w:rPr>
          <w:rFonts w:hint="cs"/>
          <w:rtl/>
        </w:rPr>
        <w:t xml:space="preserve">אפס </w:t>
      </w:r>
      <w:bookmarkStart w:id="11250" w:name="_ETM_Q29_362900"/>
      <w:bookmarkEnd w:id="11250"/>
      <w:r>
        <w:rPr>
          <w:rtl/>
        </w:rPr>
        <w:t>מסוגלות</w:t>
      </w:r>
      <w:r w:rsidR="0092302C">
        <w:rPr>
          <w:rFonts w:hint="cs"/>
          <w:rtl/>
        </w:rPr>
        <w:t>.</w:t>
      </w:r>
      <w:r>
        <w:rPr>
          <w:rtl/>
        </w:rPr>
        <w:t xml:space="preserve"> </w:t>
      </w:r>
      <w:bookmarkStart w:id="11251" w:name="_ETM_Q29_363710"/>
      <w:bookmarkEnd w:id="11251"/>
      <w:r>
        <w:rPr>
          <w:rtl/>
        </w:rPr>
        <w:t xml:space="preserve">כל </w:t>
      </w:r>
      <w:bookmarkStart w:id="11252" w:name="_ETM_Q29_364070"/>
      <w:bookmarkEnd w:id="11252"/>
      <w:r>
        <w:rPr>
          <w:rtl/>
        </w:rPr>
        <w:t xml:space="preserve">דבר </w:t>
      </w:r>
      <w:bookmarkStart w:id="11253" w:name="_ETM_Q29_364520"/>
      <w:bookmarkEnd w:id="11253"/>
      <w:r>
        <w:rPr>
          <w:rtl/>
        </w:rPr>
        <w:t xml:space="preserve">פה </w:t>
      </w:r>
      <w:bookmarkStart w:id="11254" w:name="_ETM_Q29_364850"/>
      <w:bookmarkEnd w:id="11254"/>
      <w:r>
        <w:rPr>
          <w:rFonts w:hint="cs"/>
          <w:rtl/>
        </w:rPr>
        <w:t xml:space="preserve">הוא </w:t>
      </w:r>
      <w:bookmarkStart w:id="11255" w:name="_ETM_Q29_365000"/>
      <w:bookmarkEnd w:id="11255"/>
      <w:r>
        <w:rPr>
          <w:rtl/>
        </w:rPr>
        <w:t>פוליטי</w:t>
      </w:r>
      <w:r>
        <w:rPr>
          <w:rFonts w:hint="cs"/>
          <w:rtl/>
        </w:rPr>
        <w:t>.</w:t>
      </w:r>
      <w:r>
        <w:rPr>
          <w:rtl/>
        </w:rPr>
        <w:t xml:space="preserve"> </w:t>
      </w:r>
      <w:bookmarkStart w:id="11256" w:name="_ETM_Q29_365930"/>
      <w:bookmarkEnd w:id="11256"/>
    </w:p>
    <w:p w:rsidR="00071895" w:rsidRDefault="00071895" w:rsidP="00544FB0">
      <w:pPr>
        <w:rPr>
          <w:rtl/>
        </w:rPr>
      </w:pPr>
    </w:p>
    <w:p w:rsidR="00071895" w:rsidRDefault="00071895" w:rsidP="00082358">
      <w:pPr>
        <w:rPr>
          <w:rtl/>
        </w:rPr>
      </w:pPr>
      <w:r>
        <w:rPr>
          <w:rtl/>
        </w:rPr>
        <w:t xml:space="preserve">אותו </w:t>
      </w:r>
      <w:bookmarkStart w:id="11257" w:name="_ETM_Q29_366290"/>
      <w:bookmarkEnd w:id="11257"/>
      <w:r>
        <w:rPr>
          <w:rtl/>
        </w:rPr>
        <w:t xml:space="preserve">כנ"ל </w:t>
      </w:r>
      <w:bookmarkStart w:id="11258" w:name="_ETM_Q29_367040"/>
      <w:bookmarkEnd w:id="11258"/>
      <w:r>
        <w:rPr>
          <w:rtl/>
        </w:rPr>
        <w:t xml:space="preserve">היה </w:t>
      </w:r>
      <w:bookmarkStart w:id="11259" w:name="_ETM_Q29_367609"/>
      <w:bookmarkEnd w:id="11259"/>
      <w:r>
        <w:rPr>
          <w:rtl/>
        </w:rPr>
        <w:t xml:space="preserve">בדיון </w:t>
      </w:r>
      <w:bookmarkStart w:id="11260" w:name="_ETM_Q29_368180"/>
      <w:bookmarkStart w:id="11261" w:name="_ETM_Q29_368800"/>
      <w:bookmarkEnd w:id="11260"/>
      <w:bookmarkEnd w:id="11261"/>
      <w:r>
        <w:rPr>
          <w:rFonts w:hint="cs"/>
          <w:rtl/>
        </w:rPr>
        <w:t xml:space="preserve">על חלוקת </w:t>
      </w:r>
      <w:bookmarkStart w:id="11262" w:name="_ETM_Q29_370980"/>
      <w:bookmarkEnd w:id="11262"/>
      <w:r>
        <w:rPr>
          <w:rFonts w:hint="cs"/>
          <w:rtl/>
        </w:rPr>
        <w:t xml:space="preserve">נשק. </w:t>
      </w:r>
      <w:r>
        <w:rPr>
          <w:rtl/>
        </w:rPr>
        <w:t xml:space="preserve">מדינת </w:t>
      </w:r>
      <w:bookmarkStart w:id="11263" w:name="_ETM_Q29_371580"/>
      <w:bookmarkEnd w:id="11263"/>
      <w:r>
        <w:rPr>
          <w:rtl/>
        </w:rPr>
        <w:t xml:space="preserve">ישראל </w:t>
      </w:r>
      <w:bookmarkStart w:id="11264" w:name="_ETM_Q29_372419"/>
      <w:bookmarkEnd w:id="11264"/>
      <w:r>
        <w:rPr>
          <w:rtl/>
        </w:rPr>
        <w:t xml:space="preserve">החליטה </w:t>
      </w:r>
      <w:bookmarkStart w:id="11265" w:name="_ETM_Q29_373139"/>
      <w:bookmarkEnd w:id="11265"/>
      <w:r>
        <w:rPr>
          <w:rFonts w:hint="cs"/>
          <w:rtl/>
        </w:rPr>
        <w:t xml:space="preserve">– </w:t>
      </w:r>
      <w:r>
        <w:rPr>
          <w:rtl/>
        </w:rPr>
        <w:t xml:space="preserve">או </w:t>
      </w:r>
      <w:bookmarkStart w:id="11266" w:name="_ETM_Q29_373290"/>
      <w:bookmarkEnd w:id="11266"/>
      <w:r>
        <w:rPr>
          <w:rtl/>
        </w:rPr>
        <w:t xml:space="preserve">השר </w:t>
      </w:r>
      <w:bookmarkStart w:id="11267" w:name="_ETM_Q29_374160"/>
      <w:bookmarkEnd w:id="11267"/>
      <w:r>
        <w:rPr>
          <w:rtl/>
        </w:rPr>
        <w:t xml:space="preserve">שאמון </w:t>
      </w:r>
      <w:bookmarkStart w:id="11268" w:name="_ETM_Q29_374580"/>
      <w:bookmarkEnd w:id="11268"/>
      <w:r>
        <w:rPr>
          <w:rtl/>
        </w:rPr>
        <w:t xml:space="preserve">על </w:t>
      </w:r>
      <w:bookmarkStart w:id="11269" w:name="_ETM_Q29_374669"/>
      <w:bookmarkEnd w:id="11269"/>
      <w:r>
        <w:rPr>
          <w:rtl/>
        </w:rPr>
        <w:t xml:space="preserve">הביטחון </w:t>
      </w:r>
      <w:bookmarkStart w:id="11270" w:name="_ETM_Q29_375150"/>
      <w:bookmarkEnd w:id="11270"/>
      <w:r>
        <w:rPr>
          <w:rtl/>
        </w:rPr>
        <w:t xml:space="preserve">האישי </w:t>
      </w:r>
      <w:bookmarkStart w:id="11271" w:name="_ETM_Q29_375419"/>
      <w:bookmarkEnd w:id="11271"/>
      <w:r>
        <w:rPr>
          <w:rtl/>
        </w:rPr>
        <w:t>שלי</w:t>
      </w:r>
      <w:r>
        <w:rPr>
          <w:rFonts w:hint="cs"/>
          <w:rtl/>
        </w:rPr>
        <w:t>,</w:t>
      </w:r>
      <w:r>
        <w:rPr>
          <w:rtl/>
        </w:rPr>
        <w:t xml:space="preserve"> </w:t>
      </w:r>
      <w:bookmarkStart w:id="11272" w:name="_ETM_Q29_375930"/>
      <w:bookmarkEnd w:id="11272"/>
      <w:r>
        <w:rPr>
          <w:rtl/>
        </w:rPr>
        <w:t>שלנו</w:t>
      </w:r>
      <w:r>
        <w:rPr>
          <w:rFonts w:hint="cs"/>
          <w:rtl/>
        </w:rPr>
        <w:t>,</w:t>
      </w:r>
      <w:r>
        <w:rPr>
          <w:rtl/>
        </w:rPr>
        <w:t xml:space="preserve"> </w:t>
      </w:r>
      <w:bookmarkStart w:id="11273" w:name="_ETM_Q29_376530"/>
      <w:bookmarkEnd w:id="11273"/>
      <w:r>
        <w:rPr>
          <w:rtl/>
        </w:rPr>
        <w:t xml:space="preserve">גם </w:t>
      </w:r>
      <w:bookmarkStart w:id="11274" w:name="_ETM_Q29_376709"/>
      <w:bookmarkEnd w:id="11274"/>
      <w:r>
        <w:rPr>
          <w:rtl/>
        </w:rPr>
        <w:t>שלי</w:t>
      </w:r>
      <w:r>
        <w:rPr>
          <w:rFonts w:hint="cs"/>
          <w:rtl/>
        </w:rPr>
        <w:t>,</w:t>
      </w:r>
      <w:r>
        <w:rPr>
          <w:rtl/>
        </w:rPr>
        <w:t xml:space="preserve"> </w:t>
      </w:r>
      <w:bookmarkStart w:id="11275" w:name="_ETM_Q29_377970"/>
      <w:bookmarkEnd w:id="11275"/>
      <w:r>
        <w:rPr>
          <w:rtl/>
        </w:rPr>
        <w:t xml:space="preserve">החליט </w:t>
      </w:r>
      <w:bookmarkStart w:id="11276" w:name="_ETM_Q29_378480"/>
      <w:bookmarkEnd w:id="11276"/>
      <w:r>
        <w:rPr>
          <w:rtl/>
        </w:rPr>
        <w:t xml:space="preserve">מזמן </w:t>
      </w:r>
      <w:bookmarkStart w:id="11277" w:name="_ETM_Q29_379350"/>
      <w:bookmarkEnd w:id="11277"/>
      <w:r>
        <w:rPr>
          <w:rtl/>
        </w:rPr>
        <w:t xml:space="preserve">שאין </w:t>
      </w:r>
      <w:bookmarkStart w:id="11278" w:name="_ETM_Q29_379740"/>
      <w:bookmarkEnd w:id="11278"/>
      <w:r>
        <w:rPr>
          <w:rtl/>
        </w:rPr>
        <w:t xml:space="preserve">ביכולתו </w:t>
      </w:r>
      <w:bookmarkStart w:id="11279" w:name="_ETM_Q29_380250"/>
      <w:bookmarkEnd w:id="11279"/>
      <w:r>
        <w:rPr>
          <w:rtl/>
        </w:rPr>
        <w:t xml:space="preserve">לעשות </w:t>
      </w:r>
      <w:bookmarkStart w:id="11280" w:name="_ETM_Q29_380669"/>
      <w:bookmarkEnd w:id="11280"/>
      <w:r>
        <w:rPr>
          <w:rtl/>
        </w:rPr>
        <w:t xml:space="preserve">את </w:t>
      </w:r>
      <w:bookmarkStart w:id="11281" w:name="_ETM_Q29_380760"/>
      <w:bookmarkEnd w:id="11281"/>
      <w:r>
        <w:rPr>
          <w:rtl/>
        </w:rPr>
        <w:t>זה</w:t>
      </w:r>
      <w:r>
        <w:rPr>
          <w:rFonts w:hint="cs"/>
          <w:rtl/>
        </w:rPr>
        <w:t>.</w:t>
      </w:r>
      <w:r>
        <w:rPr>
          <w:rtl/>
        </w:rPr>
        <w:t xml:space="preserve"> </w:t>
      </w:r>
      <w:bookmarkStart w:id="11282" w:name="_ETM_Q29_381270"/>
      <w:bookmarkEnd w:id="11282"/>
      <w:r>
        <w:rPr>
          <w:rtl/>
        </w:rPr>
        <w:t xml:space="preserve">אני </w:t>
      </w:r>
      <w:bookmarkStart w:id="11283" w:name="_ETM_Q29_381540"/>
      <w:bookmarkEnd w:id="11283"/>
      <w:r>
        <w:rPr>
          <w:rtl/>
        </w:rPr>
        <w:t xml:space="preserve">הייתי </w:t>
      </w:r>
      <w:bookmarkStart w:id="11284" w:name="_ETM_Q29_381900"/>
      <w:bookmarkEnd w:id="11284"/>
      <w:r>
        <w:rPr>
          <w:rtl/>
        </w:rPr>
        <w:t>מצפה</w:t>
      </w:r>
      <w:r>
        <w:rPr>
          <w:rFonts w:hint="cs"/>
          <w:rtl/>
        </w:rPr>
        <w:t>,</w:t>
      </w:r>
      <w:r>
        <w:rPr>
          <w:rtl/>
        </w:rPr>
        <w:t xml:space="preserve"> </w:t>
      </w:r>
      <w:bookmarkStart w:id="11285" w:name="_ETM_Q29_382889"/>
      <w:bookmarkEnd w:id="11285"/>
      <w:r>
        <w:rPr>
          <w:rtl/>
        </w:rPr>
        <w:t xml:space="preserve">בתור </w:t>
      </w:r>
      <w:bookmarkStart w:id="11286" w:name="_ETM_Q29_383220"/>
      <w:bookmarkEnd w:id="11286"/>
      <w:r>
        <w:rPr>
          <w:rtl/>
        </w:rPr>
        <w:t xml:space="preserve">אזרח </w:t>
      </w:r>
      <w:bookmarkStart w:id="11287" w:name="_ETM_Q29_384829"/>
      <w:bookmarkEnd w:id="11287"/>
      <w:r>
        <w:rPr>
          <w:rtl/>
        </w:rPr>
        <w:t xml:space="preserve">שמשלם </w:t>
      </w:r>
      <w:bookmarkStart w:id="11288" w:name="_ETM_Q29_385609"/>
      <w:bookmarkEnd w:id="11288"/>
      <w:r>
        <w:rPr>
          <w:rtl/>
        </w:rPr>
        <w:t>מ</w:t>
      </w:r>
      <w:r>
        <w:rPr>
          <w:rFonts w:hint="cs"/>
          <w:rtl/>
        </w:rPr>
        <w:t>י</w:t>
      </w:r>
      <w:r>
        <w:rPr>
          <w:rtl/>
        </w:rPr>
        <w:t xml:space="preserve">סים </w:t>
      </w:r>
      <w:bookmarkStart w:id="11289" w:name="_ETM_Q29_385969"/>
      <w:bookmarkEnd w:id="11289"/>
      <w:r>
        <w:rPr>
          <w:rtl/>
        </w:rPr>
        <w:t xml:space="preserve">במדינה </w:t>
      </w:r>
      <w:bookmarkStart w:id="11290" w:name="_ETM_Q29_386450"/>
      <w:bookmarkEnd w:id="11290"/>
      <w:r>
        <w:rPr>
          <w:rtl/>
        </w:rPr>
        <w:t>הזו</w:t>
      </w:r>
      <w:r>
        <w:rPr>
          <w:rFonts w:hint="cs"/>
          <w:rtl/>
        </w:rPr>
        <w:t>,</w:t>
      </w:r>
      <w:r>
        <w:rPr>
          <w:rtl/>
        </w:rPr>
        <w:t xml:space="preserve"> </w:t>
      </w:r>
      <w:bookmarkStart w:id="11291" w:name="_ETM_Q29_386719"/>
      <w:bookmarkEnd w:id="11291"/>
      <w:r>
        <w:rPr>
          <w:rtl/>
        </w:rPr>
        <w:t xml:space="preserve">ששר </w:t>
      </w:r>
      <w:bookmarkStart w:id="11292" w:name="_ETM_Q29_387139"/>
      <w:bookmarkEnd w:id="11292"/>
      <w:r>
        <w:rPr>
          <w:rtl/>
        </w:rPr>
        <w:t>האוצר</w:t>
      </w:r>
      <w:r>
        <w:rPr>
          <w:rFonts w:hint="cs"/>
          <w:rtl/>
        </w:rPr>
        <w:t xml:space="preserve"> יבוא</w:t>
      </w:r>
      <w:r>
        <w:rPr>
          <w:rtl/>
        </w:rPr>
        <w:t xml:space="preserve"> </w:t>
      </w:r>
      <w:bookmarkStart w:id="11293" w:name="_ETM_Q29_387499"/>
      <w:bookmarkStart w:id="11294" w:name="_ETM_Q29_387799"/>
      <w:bookmarkEnd w:id="11293"/>
      <w:bookmarkEnd w:id="11294"/>
      <w:r>
        <w:rPr>
          <w:rFonts w:hint="cs"/>
          <w:rtl/>
        </w:rPr>
        <w:t>ו</w:t>
      </w:r>
      <w:r>
        <w:rPr>
          <w:rtl/>
        </w:rPr>
        <w:t xml:space="preserve">יגיד </w:t>
      </w:r>
      <w:bookmarkStart w:id="11295" w:name="_ETM_Q29_388159"/>
      <w:bookmarkEnd w:id="11295"/>
      <w:r>
        <w:rPr>
          <w:rtl/>
        </w:rPr>
        <w:t>לי</w:t>
      </w:r>
      <w:r>
        <w:rPr>
          <w:rFonts w:hint="cs"/>
          <w:rtl/>
        </w:rPr>
        <w:t>:</w:t>
      </w:r>
      <w:r>
        <w:rPr>
          <w:rtl/>
        </w:rPr>
        <w:t xml:space="preserve"> </w:t>
      </w:r>
      <w:bookmarkStart w:id="11296" w:name="_ETM_Q29_388249"/>
      <w:bookmarkEnd w:id="11296"/>
      <w:r>
        <w:rPr>
          <w:rtl/>
        </w:rPr>
        <w:t>תשמע</w:t>
      </w:r>
      <w:r>
        <w:rPr>
          <w:rFonts w:hint="cs"/>
          <w:rtl/>
        </w:rPr>
        <w:t>,</w:t>
      </w:r>
      <w:r>
        <w:rPr>
          <w:rtl/>
        </w:rPr>
        <w:t xml:space="preserve"> </w:t>
      </w:r>
      <w:bookmarkStart w:id="11297" w:name="_ETM_Q29_389120"/>
      <w:bookmarkEnd w:id="11297"/>
      <w:r>
        <w:rPr>
          <w:rtl/>
        </w:rPr>
        <w:t xml:space="preserve">אנחנו </w:t>
      </w:r>
      <w:bookmarkStart w:id="11298" w:name="_ETM_Q29_389780"/>
      <w:bookmarkEnd w:id="11298"/>
      <w:r>
        <w:rPr>
          <w:rtl/>
        </w:rPr>
        <w:t xml:space="preserve">לא </w:t>
      </w:r>
      <w:bookmarkStart w:id="11299" w:name="_ETM_Q29_389900"/>
      <w:bookmarkEnd w:id="11299"/>
      <w:r>
        <w:rPr>
          <w:rtl/>
        </w:rPr>
        <w:t xml:space="preserve">יכולים </w:t>
      </w:r>
      <w:bookmarkStart w:id="11300" w:name="_ETM_Q29_390260"/>
      <w:bookmarkEnd w:id="11300"/>
      <w:r>
        <w:rPr>
          <w:rtl/>
        </w:rPr>
        <w:t xml:space="preserve">להגן </w:t>
      </w:r>
      <w:bookmarkStart w:id="11301" w:name="_ETM_Q29_390620"/>
      <w:bookmarkEnd w:id="11301"/>
      <w:r>
        <w:rPr>
          <w:rtl/>
        </w:rPr>
        <w:t>עליך</w:t>
      </w:r>
      <w:r>
        <w:rPr>
          <w:rFonts w:hint="cs"/>
          <w:rtl/>
        </w:rPr>
        <w:t>.</w:t>
      </w:r>
      <w:r>
        <w:rPr>
          <w:rtl/>
        </w:rPr>
        <w:t xml:space="preserve"> </w:t>
      </w:r>
      <w:bookmarkStart w:id="11302" w:name="_ETM_Q29_391190"/>
      <w:bookmarkEnd w:id="11302"/>
      <w:r>
        <w:rPr>
          <w:rtl/>
        </w:rPr>
        <w:t xml:space="preserve">קח </w:t>
      </w:r>
      <w:bookmarkStart w:id="11303" w:name="_ETM_Q29_391580"/>
      <w:bookmarkEnd w:id="11303"/>
      <w:r>
        <w:rPr>
          <w:rtl/>
        </w:rPr>
        <w:t xml:space="preserve">נשק </w:t>
      </w:r>
      <w:bookmarkStart w:id="11304" w:name="_ETM_Q29_392389"/>
      <w:bookmarkEnd w:id="11304"/>
      <w:r>
        <w:rPr>
          <w:rFonts w:hint="cs"/>
          <w:rtl/>
        </w:rPr>
        <w:t xml:space="preserve">– </w:t>
      </w:r>
      <w:r>
        <w:rPr>
          <w:rtl/>
        </w:rPr>
        <w:t xml:space="preserve">תפטור </w:t>
      </w:r>
      <w:bookmarkStart w:id="11305" w:name="_ETM_Q29_392780"/>
      <w:bookmarkEnd w:id="11305"/>
      <w:r>
        <w:rPr>
          <w:rtl/>
        </w:rPr>
        <w:t>אותי</w:t>
      </w:r>
      <w:r>
        <w:rPr>
          <w:rFonts w:hint="cs"/>
          <w:rtl/>
        </w:rPr>
        <w:t>,</w:t>
      </w:r>
      <w:r>
        <w:rPr>
          <w:rtl/>
        </w:rPr>
        <w:t xml:space="preserve"> </w:t>
      </w:r>
      <w:bookmarkStart w:id="11306" w:name="_ETM_Q29_392990"/>
      <w:bookmarkEnd w:id="11306"/>
      <w:r>
        <w:rPr>
          <w:rtl/>
        </w:rPr>
        <w:t>אגב</w:t>
      </w:r>
      <w:r>
        <w:rPr>
          <w:rFonts w:hint="cs"/>
          <w:rtl/>
        </w:rPr>
        <w:t>,</w:t>
      </w:r>
      <w:r>
        <w:rPr>
          <w:rtl/>
        </w:rPr>
        <w:t xml:space="preserve"> </w:t>
      </w:r>
      <w:bookmarkStart w:id="11307" w:name="_ETM_Q29_393320"/>
      <w:bookmarkEnd w:id="11307"/>
      <w:r>
        <w:rPr>
          <w:rtl/>
        </w:rPr>
        <w:t xml:space="preserve">מתשלום </w:t>
      </w:r>
      <w:bookmarkStart w:id="11308" w:name="_ETM_Q29_393800"/>
      <w:bookmarkEnd w:id="11308"/>
      <w:r>
        <w:rPr>
          <w:rtl/>
        </w:rPr>
        <w:t>מ</w:t>
      </w:r>
      <w:r>
        <w:rPr>
          <w:rFonts w:hint="cs"/>
          <w:rtl/>
        </w:rPr>
        <w:t>י</w:t>
      </w:r>
      <w:r>
        <w:rPr>
          <w:rtl/>
        </w:rPr>
        <w:t xml:space="preserve">סים </w:t>
      </w:r>
      <w:bookmarkStart w:id="11309" w:name="_ETM_Q29_394160"/>
      <w:bookmarkEnd w:id="11309"/>
      <w:r>
        <w:rPr>
          <w:rtl/>
        </w:rPr>
        <w:t>עליו</w:t>
      </w:r>
      <w:r w:rsidR="00082358">
        <w:rPr>
          <w:rFonts w:hint="cs"/>
          <w:rtl/>
        </w:rPr>
        <w:t>,</w:t>
      </w:r>
      <w:r>
        <w:rPr>
          <w:rtl/>
        </w:rPr>
        <w:t xml:space="preserve"> </w:t>
      </w:r>
      <w:bookmarkStart w:id="11310" w:name="_ETM_Q29_394980"/>
      <w:bookmarkEnd w:id="11310"/>
      <w:r>
        <w:rPr>
          <w:rtl/>
        </w:rPr>
        <w:t>נכון</w:t>
      </w:r>
      <w:r>
        <w:rPr>
          <w:rFonts w:hint="cs"/>
          <w:rtl/>
        </w:rPr>
        <w:t>?</w:t>
      </w:r>
      <w:r>
        <w:rPr>
          <w:rtl/>
        </w:rPr>
        <w:t xml:space="preserve"> </w:t>
      </w:r>
      <w:bookmarkStart w:id="11311" w:name="_ETM_Q29_395549"/>
      <w:bookmarkEnd w:id="11311"/>
      <w:r>
        <w:rPr>
          <w:rtl/>
        </w:rPr>
        <w:t xml:space="preserve">למה </w:t>
      </w:r>
      <w:bookmarkStart w:id="11312" w:name="_ETM_Q29_395879"/>
      <w:bookmarkEnd w:id="11312"/>
      <w:r>
        <w:rPr>
          <w:rtl/>
        </w:rPr>
        <w:t xml:space="preserve">שאני </w:t>
      </w:r>
      <w:bookmarkStart w:id="11313" w:name="_ETM_Q29_396629"/>
      <w:bookmarkEnd w:id="11313"/>
      <w:r>
        <w:rPr>
          <w:rFonts w:hint="cs"/>
          <w:rtl/>
        </w:rPr>
        <w:t>א</w:t>
      </w:r>
      <w:r>
        <w:rPr>
          <w:rtl/>
        </w:rPr>
        <w:t xml:space="preserve">שלם </w:t>
      </w:r>
      <w:bookmarkStart w:id="11314" w:name="_ETM_Q29_397049"/>
      <w:bookmarkEnd w:id="11314"/>
      <w:r>
        <w:rPr>
          <w:rtl/>
        </w:rPr>
        <w:t>מ</w:t>
      </w:r>
      <w:r>
        <w:rPr>
          <w:rFonts w:hint="cs"/>
          <w:rtl/>
        </w:rPr>
        <w:t>י</w:t>
      </w:r>
      <w:r>
        <w:rPr>
          <w:rtl/>
        </w:rPr>
        <w:t xml:space="preserve">סים </w:t>
      </w:r>
      <w:bookmarkStart w:id="11315" w:name="_ETM_Q29_397319"/>
      <w:bookmarkEnd w:id="11315"/>
      <w:r>
        <w:rPr>
          <w:rtl/>
        </w:rPr>
        <w:t xml:space="preserve">על </w:t>
      </w:r>
      <w:bookmarkStart w:id="11316" w:name="_ETM_Q29_397409"/>
      <w:bookmarkStart w:id="11317" w:name="_ETM_Q29_397650"/>
      <w:bookmarkStart w:id="11318" w:name="_ETM_Q29_398010"/>
      <w:bookmarkEnd w:id="11316"/>
      <w:bookmarkEnd w:id="11317"/>
      <w:bookmarkEnd w:id="11318"/>
      <w:r>
        <w:rPr>
          <w:rtl/>
        </w:rPr>
        <w:t xml:space="preserve">שירות </w:t>
      </w:r>
      <w:bookmarkStart w:id="11319" w:name="_ETM_Q29_398340"/>
      <w:bookmarkEnd w:id="11319"/>
      <w:r>
        <w:rPr>
          <w:rtl/>
        </w:rPr>
        <w:t xml:space="preserve">בסיסי </w:t>
      </w:r>
      <w:bookmarkStart w:id="11320" w:name="_ETM_Q29_398700"/>
      <w:bookmarkEnd w:id="11320"/>
      <w:r>
        <w:rPr>
          <w:rtl/>
        </w:rPr>
        <w:t xml:space="preserve">שאתה </w:t>
      </w:r>
      <w:bookmarkStart w:id="11321" w:name="_ETM_Q29_398909"/>
      <w:bookmarkEnd w:id="11321"/>
      <w:r>
        <w:rPr>
          <w:rtl/>
        </w:rPr>
        <w:t xml:space="preserve">אמור </w:t>
      </w:r>
      <w:bookmarkStart w:id="11322" w:name="_ETM_Q29_399480"/>
      <w:bookmarkEnd w:id="11322"/>
      <w:r>
        <w:rPr>
          <w:rtl/>
        </w:rPr>
        <w:t xml:space="preserve">לספק </w:t>
      </w:r>
      <w:bookmarkStart w:id="11323" w:name="_ETM_Q29_400079"/>
      <w:bookmarkEnd w:id="11323"/>
      <w:r>
        <w:rPr>
          <w:rtl/>
        </w:rPr>
        <w:t>לי</w:t>
      </w:r>
      <w:r>
        <w:rPr>
          <w:rFonts w:hint="cs"/>
          <w:rtl/>
        </w:rPr>
        <w:t>?</w:t>
      </w:r>
      <w:r>
        <w:rPr>
          <w:rtl/>
        </w:rPr>
        <w:t xml:space="preserve"> </w:t>
      </w:r>
      <w:bookmarkStart w:id="11324" w:name="_ETM_Q29_400599"/>
      <w:bookmarkEnd w:id="11324"/>
      <w:r>
        <w:rPr>
          <w:rtl/>
        </w:rPr>
        <w:t xml:space="preserve">אבל </w:t>
      </w:r>
      <w:bookmarkStart w:id="11325" w:name="_ETM_Q29_401140"/>
      <w:bookmarkEnd w:id="11325"/>
      <w:r>
        <w:rPr>
          <w:rtl/>
        </w:rPr>
        <w:t xml:space="preserve">החליטה </w:t>
      </w:r>
      <w:bookmarkStart w:id="11326" w:name="_ETM_Q29_401620"/>
      <w:bookmarkEnd w:id="11326"/>
      <w:r>
        <w:rPr>
          <w:rtl/>
        </w:rPr>
        <w:t xml:space="preserve">ממשלת </w:t>
      </w:r>
      <w:bookmarkStart w:id="11327" w:name="_ETM_Q29_401980"/>
      <w:bookmarkEnd w:id="11327"/>
      <w:r>
        <w:rPr>
          <w:rtl/>
        </w:rPr>
        <w:t xml:space="preserve">ישראל </w:t>
      </w:r>
      <w:bookmarkStart w:id="11328" w:name="_ETM_Q29_402400"/>
      <w:bookmarkEnd w:id="11328"/>
      <w:r>
        <w:rPr>
          <w:rtl/>
        </w:rPr>
        <w:t xml:space="preserve">להפריט </w:t>
      </w:r>
      <w:bookmarkStart w:id="11329" w:name="_ETM_Q29_403209"/>
      <w:bookmarkEnd w:id="11329"/>
      <w:r>
        <w:rPr>
          <w:rtl/>
        </w:rPr>
        <w:t xml:space="preserve">את </w:t>
      </w:r>
      <w:bookmarkStart w:id="11330" w:name="_ETM_Q29_403420"/>
      <w:bookmarkEnd w:id="11330"/>
      <w:r>
        <w:rPr>
          <w:rtl/>
        </w:rPr>
        <w:t xml:space="preserve">הביטחון </w:t>
      </w:r>
      <w:bookmarkStart w:id="11331" w:name="_ETM_Q29_403900"/>
      <w:bookmarkEnd w:id="11331"/>
      <w:r>
        <w:rPr>
          <w:rtl/>
        </w:rPr>
        <w:t xml:space="preserve">האישי </w:t>
      </w:r>
      <w:bookmarkStart w:id="11332" w:name="_ETM_Q29_404230"/>
      <w:bookmarkEnd w:id="11332"/>
      <w:r>
        <w:rPr>
          <w:rtl/>
        </w:rPr>
        <w:t>שלנו</w:t>
      </w:r>
      <w:r>
        <w:rPr>
          <w:rFonts w:hint="cs"/>
          <w:rtl/>
        </w:rPr>
        <w:t>,</w:t>
      </w:r>
      <w:r>
        <w:rPr>
          <w:rtl/>
        </w:rPr>
        <w:t xml:space="preserve"> </w:t>
      </w:r>
      <w:bookmarkStart w:id="11333" w:name="_ETM_Q29_404950"/>
      <w:bookmarkEnd w:id="11333"/>
      <w:r>
        <w:rPr>
          <w:rtl/>
        </w:rPr>
        <w:t xml:space="preserve">מחלקת </w:t>
      </w:r>
      <w:bookmarkStart w:id="11334" w:name="_ETM_Q29_405579"/>
      <w:bookmarkEnd w:id="11334"/>
      <w:r>
        <w:rPr>
          <w:rtl/>
        </w:rPr>
        <w:t xml:space="preserve">נשקים </w:t>
      </w:r>
      <w:bookmarkStart w:id="11335" w:name="_ETM_Q29_406030"/>
      <w:bookmarkEnd w:id="11335"/>
      <w:r>
        <w:rPr>
          <w:rtl/>
        </w:rPr>
        <w:t xml:space="preserve">ללא </w:t>
      </w:r>
      <w:bookmarkStart w:id="11336" w:name="_ETM_Q29_406299"/>
      <w:bookmarkEnd w:id="11336"/>
      <w:r>
        <w:rPr>
          <w:rtl/>
        </w:rPr>
        <w:t>הכרה</w:t>
      </w:r>
      <w:r>
        <w:rPr>
          <w:rFonts w:hint="cs"/>
          <w:rtl/>
        </w:rPr>
        <w:t>. מגדיל השר</w:t>
      </w:r>
      <w:r>
        <w:rPr>
          <w:rtl/>
        </w:rPr>
        <w:t xml:space="preserve"> </w:t>
      </w:r>
      <w:bookmarkStart w:id="11337" w:name="_ETM_Q29_408970"/>
      <w:bookmarkEnd w:id="11337"/>
      <w:r>
        <w:rPr>
          <w:rtl/>
        </w:rPr>
        <w:t xml:space="preserve">לעשות </w:t>
      </w:r>
      <w:bookmarkStart w:id="11338" w:name="_ETM_Q29_409540"/>
      <w:bookmarkEnd w:id="11338"/>
      <w:r>
        <w:rPr>
          <w:rFonts w:hint="cs"/>
          <w:rtl/>
        </w:rPr>
        <w:t xml:space="preserve">– </w:t>
      </w:r>
      <w:bookmarkStart w:id="11339" w:name="_ETM_Q29_410000"/>
      <w:bookmarkEnd w:id="11339"/>
      <w:r>
        <w:rPr>
          <w:rtl/>
        </w:rPr>
        <w:t xml:space="preserve">ואני </w:t>
      </w:r>
      <w:bookmarkStart w:id="11340" w:name="_ETM_Q29_409750"/>
      <w:bookmarkEnd w:id="11340"/>
      <w:r>
        <w:rPr>
          <w:rtl/>
        </w:rPr>
        <w:t xml:space="preserve">דיברתי </w:t>
      </w:r>
      <w:bookmarkStart w:id="11341" w:name="_ETM_Q29_410140"/>
      <w:bookmarkEnd w:id="11341"/>
      <w:r>
        <w:rPr>
          <w:rtl/>
        </w:rPr>
        <w:t xml:space="preserve">על </w:t>
      </w:r>
      <w:bookmarkStart w:id="11342" w:name="_ETM_Q29_410230"/>
      <w:bookmarkEnd w:id="11342"/>
      <w:r>
        <w:rPr>
          <w:rtl/>
        </w:rPr>
        <w:t xml:space="preserve">זה </w:t>
      </w:r>
      <w:bookmarkStart w:id="11343" w:name="_ETM_Q29_410319"/>
      <w:bookmarkEnd w:id="11343"/>
      <w:r>
        <w:rPr>
          <w:rtl/>
        </w:rPr>
        <w:t xml:space="preserve">עוד </w:t>
      </w:r>
      <w:bookmarkStart w:id="11344" w:name="_ETM_Q29_410470"/>
      <w:bookmarkEnd w:id="11344"/>
      <w:r>
        <w:rPr>
          <w:rtl/>
        </w:rPr>
        <w:t xml:space="preserve">לפני </w:t>
      </w:r>
      <w:bookmarkStart w:id="11345" w:name="_ETM_Q29_411220"/>
      <w:bookmarkEnd w:id="11345"/>
      <w:r>
        <w:rPr>
          <w:rtl/>
        </w:rPr>
        <w:t xml:space="preserve">תחילתה </w:t>
      </w:r>
      <w:bookmarkStart w:id="11346" w:name="_ETM_Q29_411700"/>
      <w:bookmarkEnd w:id="11346"/>
      <w:r>
        <w:rPr>
          <w:rtl/>
        </w:rPr>
        <w:t xml:space="preserve">של </w:t>
      </w:r>
      <w:bookmarkStart w:id="11347" w:name="_ETM_Q29_411880"/>
      <w:bookmarkEnd w:id="11347"/>
      <w:r>
        <w:rPr>
          <w:rtl/>
        </w:rPr>
        <w:t>הרפורמה</w:t>
      </w:r>
      <w:r>
        <w:rPr>
          <w:rFonts w:hint="cs"/>
          <w:rtl/>
        </w:rPr>
        <w:t>,</w:t>
      </w:r>
      <w:r>
        <w:rPr>
          <w:rtl/>
        </w:rPr>
        <w:t xml:space="preserve"> </w:t>
      </w:r>
      <w:bookmarkStart w:id="11348" w:name="_ETM_Q29_412750"/>
      <w:bookmarkEnd w:id="11348"/>
      <w:r>
        <w:rPr>
          <w:rtl/>
        </w:rPr>
        <w:t xml:space="preserve">עם </w:t>
      </w:r>
      <w:bookmarkStart w:id="11349" w:name="_ETM_Q29_412959"/>
      <w:bookmarkEnd w:id="11349"/>
      <w:r>
        <w:rPr>
          <w:rtl/>
        </w:rPr>
        <w:t xml:space="preserve">הוכחות </w:t>
      </w:r>
      <w:bookmarkStart w:id="11350" w:name="_ETM_Q29_413470"/>
      <w:bookmarkEnd w:id="11350"/>
      <w:r>
        <w:rPr>
          <w:rtl/>
        </w:rPr>
        <w:t>לזה</w:t>
      </w:r>
      <w:bookmarkStart w:id="11351" w:name="_ETM_Q29_414950"/>
      <w:bookmarkEnd w:id="11351"/>
      <w:r>
        <w:rPr>
          <w:rFonts w:hint="cs"/>
          <w:rtl/>
        </w:rPr>
        <w:t xml:space="preserve"> </w:t>
      </w:r>
      <w:r w:rsidR="00082358">
        <w:rPr>
          <w:rFonts w:hint="eastAsia"/>
          <w:rtl/>
        </w:rPr>
        <w:t xml:space="preserve">– </w:t>
      </w:r>
      <w:r>
        <w:rPr>
          <w:rFonts w:hint="cs"/>
          <w:rtl/>
        </w:rPr>
        <w:t xml:space="preserve">מגדיל </w:t>
      </w:r>
      <w:bookmarkStart w:id="11352" w:name="_ETM_Q29_415460"/>
      <w:bookmarkStart w:id="11353" w:name="_ETM_Q29_415730"/>
      <w:bookmarkEnd w:id="11352"/>
      <w:bookmarkEnd w:id="11353"/>
      <w:r>
        <w:rPr>
          <w:rFonts w:hint="cs"/>
          <w:rtl/>
        </w:rPr>
        <w:t xml:space="preserve">השר </w:t>
      </w:r>
      <w:r>
        <w:rPr>
          <w:rtl/>
        </w:rPr>
        <w:t xml:space="preserve">לעשות </w:t>
      </w:r>
      <w:bookmarkStart w:id="11354" w:name="_ETM_Q29_416330"/>
      <w:bookmarkEnd w:id="11354"/>
      <w:r>
        <w:rPr>
          <w:rtl/>
        </w:rPr>
        <w:t xml:space="preserve">וממנה </w:t>
      </w:r>
      <w:bookmarkStart w:id="11355" w:name="_ETM_Q29_417050"/>
      <w:bookmarkEnd w:id="11355"/>
      <w:r>
        <w:rPr>
          <w:rtl/>
        </w:rPr>
        <w:t xml:space="preserve">את </w:t>
      </w:r>
      <w:bookmarkStart w:id="11356" w:name="_ETM_Q29_417230"/>
      <w:bookmarkEnd w:id="11356"/>
      <w:r>
        <w:rPr>
          <w:rtl/>
        </w:rPr>
        <w:t xml:space="preserve">היועצים </w:t>
      </w:r>
      <w:bookmarkStart w:id="11357" w:name="_ETM_Q29_417800"/>
      <w:bookmarkEnd w:id="11357"/>
      <w:r>
        <w:rPr>
          <w:rtl/>
        </w:rPr>
        <w:t>שלו</w:t>
      </w:r>
      <w:r>
        <w:rPr>
          <w:rFonts w:hint="cs"/>
          <w:rtl/>
        </w:rPr>
        <w:t>,</w:t>
      </w:r>
      <w:r>
        <w:rPr>
          <w:rtl/>
        </w:rPr>
        <w:t xml:space="preserve"> </w:t>
      </w:r>
      <w:bookmarkStart w:id="11358" w:name="_ETM_Q29_418220"/>
      <w:bookmarkEnd w:id="11358"/>
      <w:r>
        <w:rPr>
          <w:rtl/>
        </w:rPr>
        <w:t xml:space="preserve">יועצים </w:t>
      </w:r>
      <w:bookmarkStart w:id="11359" w:name="_ETM_Q29_418730"/>
      <w:bookmarkEnd w:id="11359"/>
      <w:r>
        <w:rPr>
          <w:rtl/>
        </w:rPr>
        <w:t xml:space="preserve">במשרת </w:t>
      </w:r>
      <w:bookmarkStart w:id="11360" w:name="_ETM_Q29_419240"/>
      <w:bookmarkEnd w:id="11360"/>
      <w:r>
        <w:rPr>
          <w:rtl/>
        </w:rPr>
        <w:t>אמון</w:t>
      </w:r>
      <w:r>
        <w:rPr>
          <w:rFonts w:hint="cs"/>
          <w:rtl/>
        </w:rPr>
        <w:t>, שיחלקו</w:t>
      </w:r>
      <w:r>
        <w:rPr>
          <w:rtl/>
        </w:rPr>
        <w:t xml:space="preserve"> </w:t>
      </w:r>
      <w:bookmarkStart w:id="11361" w:name="_ETM_Q29_420630"/>
      <w:bookmarkEnd w:id="11361"/>
      <w:r>
        <w:rPr>
          <w:rFonts w:hint="cs"/>
          <w:rtl/>
        </w:rPr>
        <w:t>נ</w:t>
      </w:r>
      <w:r>
        <w:rPr>
          <w:rtl/>
        </w:rPr>
        <w:t>שקים</w:t>
      </w:r>
      <w:r>
        <w:rPr>
          <w:rFonts w:hint="cs"/>
          <w:rtl/>
        </w:rPr>
        <w:t>. הם</w:t>
      </w:r>
      <w:bookmarkStart w:id="11362" w:name="_ETM_Q29_421849"/>
      <w:bookmarkEnd w:id="11362"/>
      <w:r>
        <w:rPr>
          <w:rtl/>
        </w:rPr>
        <w:t xml:space="preserve"> </w:t>
      </w:r>
      <w:bookmarkStart w:id="11363" w:name="_ETM_Q29_422029"/>
      <w:bookmarkEnd w:id="11363"/>
      <w:r>
        <w:rPr>
          <w:rtl/>
        </w:rPr>
        <w:t xml:space="preserve">לא </w:t>
      </w:r>
      <w:bookmarkStart w:id="11364" w:name="_ETM_Q29_422120"/>
      <w:bookmarkEnd w:id="11364"/>
      <w:r>
        <w:rPr>
          <w:rtl/>
        </w:rPr>
        <w:t xml:space="preserve">מחלקים </w:t>
      </w:r>
      <w:bookmarkStart w:id="11365" w:name="_ETM_Q29_422599"/>
      <w:bookmarkEnd w:id="11365"/>
      <w:r>
        <w:rPr>
          <w:rFonts w:hint="cs"/>
          <w:rtl/>
        </w:rPr>
        <w:t>נ</w:t>
      </w:r>
      <w:r>
        <w:rPr>
          <w:rtl/>
        </w:rPr>
        <w:t xml:space="preserve">שקים </w:t>
      </w:r>
      <w:bookmarkStart w:id="11366" w:name="_ETM_Q29_423019"/>
      <w:bookmarkEnd w:id="11366"/>
      <w:r>
        <w:rPr>
          <w:rtl/>
        </w:rPr>
        <w:t>דה</w:t>
      </w:r>
      <w:r>
        <w:rPr>
          <w:rFonts w:hint="cs"/>
          <w:rtl/>
        </w:rPr>
        <w:t xml:space="preserve"> </w:t>
      </w:r>
      <w:r>
        <w:rPr>
          <w:rtl/>
        </w:rPr>
        <w:t>פקטו</w:t>
      </w:r>
      <w:r>
        <w:rPr>
          <w:rFonts w:hint="cs"/>
          <w:rtl/>
        </w:rPr>
        <w:t>,</w:t>
      </w:r>
      <w:r>
        <w:rPr>
          <w:rtl/>
        </w:rPr>
        <w:t xml:space="preserve"> </w:t>
      </w:r>
      <w:bookmarkStart w:id="11367" w:name="_ETM_Q29_423529"/>
      <w:bookmarkEnd w:id="11367"/>
      <w:r>
        <w:rPr>
          <w:rtl/>
        </w:rPr>
        <w:t xml:space="preserve">כי </w:t>
      </w:r>
      <w:bookmarkStart w:id="11368" w:name="_ETM_Q29_423650"/>
      <w:bookmarkEnd w:id="11368"/>
      <w:r>
        <w:rPr>
          <w:rtl/>
        </w:rPr>
        <w:t xml:space="preserve">כל </w:t>
      </w:r>
      <w:bookmarkStart w:id="11369" w:name="_ETM_Q29_423799"/>
      <w:bookmarkEnd w:id="11369"/>
      <w:r>
        <w:rPr>
          <w:rtl/>
        </w:rPr>
        <w:t xml:space="preserve">פעם </w:t>
      </w:r>
      <w:bookmarkStart w:id="11370" w:name="_ETM_Q29_424040"/>
      <w:bookmarkEnd w:id="11370"/>
      <w:r>
        <w:rPr>
          <w:rtl/>
        </w:rPr>
        <w:t xml:space="preserve">הם </w:t>
      </w:r>
      <w:bookmarkStart w:id="11371" w:name="_ETM_Q29_424129"/>
      <w:bookmarkEnd w:id="11371"/>
      <w:r>
        <w:rPr>
          <w:rtl/>
        </w:rPr>
        <w:t xml:space="preserve">נוטים </w:t>
      </w:r>
      <w:bookmarkStart w:id="11372" w:name="_ETM_Q29_424430"/>
      <w:bookmarkEnd w:id="11372"/>
      <w:r>
        <w:rPr>
          <w:rtl/>
        </w:rPr>
        <w:t xml:space="preserve">לתקן </w:t>
      </w:r>
      <w:bookmarkStart w:id="11373" w:name="_ETM_Q29_424879"/>
      <w:bookmarkEnd w:id="11373"/>
      <w:r>
        <w:rPr>
          <w:rtl/>
        </w:rPr>
        <w:t xml:space="preserve">את </w:t>
      </w:r>
      <w:bookmarkStart w:id="11374" w:name="_ETM_Q29_424969"/>
      <w:bookmarkEnd w:id="11374"/>
      <w:r>
        <w:rPr>
          <w:rtl/>
        </w:rPr>
        <w:t>זה</w:t>
      </w:r>
      <w:r>
        <w:rPr>
          <w:rFonts w:hint="cs"/>
          <w:rtl/>
        </w:rPr>
        <w:t>,</w:t>
      </w:r>
      <w:r>
        <w:rPr>
          <w:rtl/>
        </w:rPr>
        <w:t xml:space="preserve"> </w:t>
      </w:r>
      <w:bookmarkStart w:id="11375" w:name="_ETM_Q29_425710"/>
      <w:bookmarkEnd w:id="11375"/>
      <w:r>
        <w:rPr>
          <w:rtl/>
        </w:rPr>
        <w:t xml:space="preserve">הם </w:t>
      </w:r>
      <w:bookmarkStart w:id="11376" w:name="_ETM_Q29_425860"/>
      <w:bookmarkEnd w:id="11376"/>
      <w:r>
        <w:rPr>
          <w:rtl/>
        </w:rPr>
        <w:t xml:space="preserve">נותנים </w:t>
      </w:r>
      <w:bookmarkStart w:id="11377" w:name="_ETM_Q29_426220"/>
      <w:bookmarkEnd w:id="11377"/>
      <w:r>
        <w:rPr>
          <w:rtl/>
        </w:rPr>
        <w:t xml:space="preserve">אישור </w:t>
      </w:r>
      <w:bookmarkStart w:id="11378" w:name="_ETM_Q29_426520"/>
      <w:bookmarkEnd w:id="11378"/>
      <w:r>
        <w:rPr>
          <w:rFonts w:hint="cs"/>
          <w:rtl/>
        </w:rPr>
        <w:t>ש</w:t>
      </w:r>
      <w:r>
        <w:rPr>
          <w:rtl/>
        </w:rPr>
        <w:t xml:space="preserve">מותנה </w:t>
      </w:r>
      <w:bookmarkStart w:id="11379" w:name="_ETM_Q29_426940"/>
      <w:bookmarkEnd w:id="11379"/>
      <w:r>
        <w:rPr>
          <w:rFonts w:hint="cs"/>
          <w:rtl/>
        </w:rPr>
        <w:t xml:space="preserve">בלעבור </w:t>
      </w:r>
      <w:bookmarkStart w:id="11380" w:name="_ETM_Q29_427510"/>
      <w:bookmarkEnd w:id="11380"/>
      <w:r>
        <w:rPr>
          <w:rtl/>
        </w:rPr>
        <w:t>מט</w:t>
      </w:r>
      <w:r>
        <w:rPr>
          <w:rFonts w:hint="cs"/>
          <w:rtl/>
        </w:rPr>
        <w:t>וו</w:t>
      </w:r>
      <w:r>
        <w:rPr>
          <w:rtl/>
        </w:rPr>
        <w:t>ח</w:t>
      </w:r>
      <w:r>
        <w:rPr>
          <w:rFonts w:hint="cs"/>
          <w:rtl/>
        </w:rPr>
        <w:t>.</w:t>
      </w:r>
      <w:r>
        <w:rPr>
          <w:rtl/>
        </w:rPr>
        <w:t xml:space="preserve"> </w:t>
      </w:r>
      <w:bookmarkStart w:id="11381" w:name="_ETM_Q29_427990"/>
      <w:bookmarkEnd w:id="11381"/>
      <w:r>
        <w:rPr>
          <w:rtl/>
        </w:rPr>
        <w:t xml:space="preserve">ואז </w:t>
      </w:r>
      <w:bookmarkStart w:id="11382" w:name="_ETM_Q29_428290"/>
      <w:bookmarkEnd w:id="11382"/>
      <w:r>
        <w:rPr>
          <w:rtl/>
        </w:rPr>
        <w:t xml:space="preserve">אנחנו </w:t>
      </w:r>
      <w:bookmarkStart w:id="11383" w:name="_ETM_Q29_428530"/>
      <w:bookmarkEnd w:id="11383"/>
      <w:r>
        <w:rPr>
          <w:rtl/>
        </w:rPr>
        <w:t xml:space="preserve">מגלים </w:t>
      </w:r>
      <w:bookmarkStart w:id="11384" w:name="_ETM_Q29_429310"/>
      <w:bookmarkEnd w:id="11384"/>
      <w:r>
        <w:rPr>
          <w:rtl/>
        </w:rPr>
        <w:t xml:space="preserve">שאנשי </w:t>
      </w:r>
      <w:bookmarkStart w:id="11385" w:name="_ETM_Q29_429700"/>
      <w:bookmarkEnd w:id="11385"/>
      <w:r>
        <w:rPr>
          <w:rtl/>
        </w:rPr>
        <w:t xml:space="preserve">תקשורת </w:t>
      </w:r>
      <w:bookmarkStart w:id="11386" w:name="_ETM_Q29_430660"/>
      <w:bookmarkEnd w:id="11386"/>
      <w:r>
        <w:rPr>
          <w:rtl/>
        </w:rPr>
        <w:t xml:space="preserve">ומקורבים </w:t>
      </w:r>
      <w:bookmarkStart w:id="11387" w:name="_ETM_Q29_431380"/>
      <w:bookmarkEnd w:id="11387"/>
      <w:r>
        <w:rPr>
          <w:rtl/>
        </w:rPr>
        <w:t>ל</w:t>
      </w:r>
      <w:r>
        <w:rPr>
          <w:rFonts w:hint="cs"/>
          <w:rtl/>
        </w:rPr>
        <w:t>ש</w:t>
      </w:r>
      <w:r>
        <w:rPr>
          <w:rtl/>
        </w:rPr>
        <w:t xml:space="preserve">ר </w:t>
      </w:r>
      <w:bookmarkStart w:id="11388" w:name="_ETM_Q29_432190"/>
      <w:bookmarkEnd w:id="11388"/>
      <w:r>
        <w:rPr>
          <w:rtl/>
        </w:rPr>
        <w:t xml:space="preserve">ומקורבים </w:t>
      </w:r>
      <w:bookmarkStart w:id="11389" w:name="_ETM_Q29_432880"/>
      <w:bookmarkEnd w:id="11389"/>
      <w:r>
        <w:rPr>
          <w:rtl/>
        </w:rPr>
        <w:t xml:space="preserve">למפלגת </w:t>
      </w:r>
      <w:bookmarkStart w:id="11390" w:name="_ETM_Q29_433450"/>
      <w:bookmarkEnd w:id="11390"/>
      <w:r>
        <w:rPr>
          <w:rtl/>
        </w:rPr>
        <w:t xml:space="preserve">עוצמה </w:t>
      </w:r>
      <w:bookmarkStart w:id="11391" w:name="_ETM_Q29_433720"/>
      <w:bookmarkEnd w:id="11391"/>
      <w:r>
        <w:rPr>
          <w:rtl/>
        </w:rPr>
        <w:t>יהודית</w:t>
      </w:r>
      <w:r>
        <w:rPr>
          <w:rFonts w:hint="cs"/>
          <w:rtl/>
        </w:rPr>
        <w:t>,</w:t>
      </w:r>
      <w:r>
        <w:rPr>
          <w:rtl/>
        </w:rPr>
        <w:t xml:space="preserve"> </w:t>
      </w:r>
      <w:bookmarkStart w:id="11392" w:name="_ETM_Q29_434170"/>
      <w:bookmarkEnd w:id="11392"/>
      <w:r>
        <w:rPr>
          <w:rtl/>
        </w:rPr>
        <w:t xml:space="preserve">מקבלים </w:t>
      </w:r>
      <w:bookmarkStart w:id="11393" w:name="_ETM_Q29_434590"/>
      <w:bookmarkEnd w:id="11393"/>
      <w:r>
        <w:rPr>
          <w:rtl/>
        </w:rPr>
        <w:t>ת</w:t>
      </w:r>
      <w:r>
        <w:rPr>
          <w:rFonts w:hint="cs"/>
          <w:rtl/>
        </w:rPr>
        <w:t>י</w:t>
      </w:r>
      <w:r>
        <w:rPr>
          <w:rtl/>
        </w:rPr>
        <w:t xml:space="preserve">עדוף </w:t>
      </w:r>
      <w:bookmarkStart w:id="11394" w:name="_ETM_Q29_435280"/>
      <w:bookmarkEnd w:id="11394"/>
      <w:r>
        <w:rPr>
          <w:rtl/>
        </w:rPr>
        <w:t xml:space="preserve">לפני </w:t>
      </w:r>
      <w:bookmarkStart w:id="11395" w:name="_ETM_Q29_436029"/>
      <w:bookmarkEnd w:id="11395"/>
      <w:r>
        <w:rPr>
          <w:rtl/>
        </w:rPr>
        <w:t xml:space="preserve">אזרחים </w:t>
      </w:r>
      <w:bookmarkStart w:id="11396" w:name="_ETM_Q29_436660"/>
      <w:bookmarkStart w:id="11397" w:name="_ETM_Q29_437350"/>
      <w:bookmarkEnd w:id="11396"/>
      <w:bookmarkEnd w:id="11397"/>
      <w:r>
        <w:rPr>
          <w:rtl/>
        </w:rPr>
        <w:t xml:space="preserve">שחושבים </w:t>
      </w:r>
      <w:bookmarkStart w:id="11398" w:name="_ETM_Q29_438070"/>
      <w:bookmarkEnd w:id="11398"/>
      <w:r>
        <w:rPr>
          <w:rtl/>
        </w:rPr>
        <w:t xml:space="preserve">שהם </w:t>
      </w:r>
      <w:bookmarkStart w:id="11399" w:name="_ETM_Q29_438279"/>
      <w:bookmarkEnd w:id="11399"/>
      <w:r>
        <w:rPr>
          <w:rtl/>
        </w:rPr>
        <w:t>שווים</w:t>
      </w:r>
      <w:r>
        <w:rPr>
          <w:rFonts w:hint="cs"/>
          <w:rtl/>
        </w:rPr>
        <w:t>,</w:t>
      </w:r>
      <w:r>
        <w:rPr>
          <w:rtl/>
        </w:rPr>
        <w:t xml:space="preserve"> </w:t>
      </w:r>
      <w:bookmarkStart w:id="11400" w:name="_ETM_Q29_438850"/>
      <w:bookmarkEnd w:id="11400"/>
      <w:r>
        <w:rPr>
          <w:rtl/>
        </w:rPr>
        <w:t xml:space="preserve">אבל </w:t>
      </w:r>
      <w:bookmarkStart w:id="11401" w:name="_ETM_Q29_439060"/>
      <w:bookmarkEnd w:id="11401"/>
      <w:r>
        <w:rPr>
          <w:rtl/>
        </w:rPr>
        <w:t xml:space="preserve">הם </w:t>
      </w:r>
      <w:bookmarkStart w:id="11402" w:name="_ETM_Q29_439180"/>
      <w:bookmarkEnd w:id="11402"/>
      <w:r>
        <w:rPr>
          <w:rtl/>
        </w:rPr>
        <w:t xml:space="preserve">שווים </w:t>
      </w:r>
      <w:bookmarkStart w:id="11403" w:name="_ETM_Q29_439450"/>
      <w:bookmarkEnd w:id="11403"/>
      <w:r>
        <w:rPr>
          <w:rtl/>
        </w:rPr>
        <w:t>פחות</w:t>
      </w:r>
      <w:r>
        <w:rPr>
          <w:rFonts w:hint="cs"/>
          <w:rtl/>
        </w:rPr>
        <w:t>.</w:t>
      </w:r>
    </w:p>
    <w:p w:rsidR="00071895" w:rsidRDefault="00071895" w:rsidP="00544FB0">
      <w:pPr>
        <w:rPr>
          <w:rtl/>
        </w:rPr>
      </w:pPr>
    </w:p>
    <w:p w:rsidR="00071895" w:rsidRDefault="00071895" w:rsidP="00082358">
      <w:pPr>
        <w:rPr>
          <w:rtl/>
        </w:rPr>
      </w:pPr>
      <w:bookmarkStart w:id="11404" w:name="_ETM_Q29_443000"/>
      <w:bookmarkStart w:id="11405" w:name="_ETM_Q29_440760"/>
      <w:bookmarkEnd w:id="11404"/>
      <w:bookmarkEnd w:id="11405"/>
      <w:r>
        <w:rPr>
          <w:rtl/>
        </w:rPr>
        <w:t xml:space="preserve">ואז </w:t>
      </w:r>
      <w:bookmarkStart w:id="11406" w:name="_ETM_Q29_441330"/>
      <w:bookmarkEnd w:id="11406"/>
      <w:r>
        <w:rPr>
          <w:rFonts w:hint="cs"/>
          <w:rtl/>
        </w:rPr>
        <w:t>השר,</w:t>
      </w:r>
      <w:r>
        <w:rPr>
          <w:rtl/>
        </w:rPr>
        <w:t xml:space="preserve"> </w:t>
      </w:r>
      <w:bookmarkStart w:id="11407" w:name="_ETM_Q29_442800"/>
      <w:bookmarkEnd w:id="11407"/>
      <w:r>
        <w:rPr>
          <w:rtl/>
        </w:rPr>
        <w:t xml:space="preserve">דרך </w:t>
      </w:r>
      <w:bookmarkStart w:id="11408" w:name="_ETM_Q29_443220"/>
      <w:bookmarkEnd w:id="11408"/>
      <w:r>
        <w:rPr>
          <w:rtl/>
        </w:rPr>
        <w:t>יועציו</w:t>
      </w:r>
      <w:r>
        <w:rPr>
          <w:rFonts w:hint="cs"/>
          <w:rtl/>
        </w:rPr>
        <w:t>,</w:t>
      </w:r>
      <w:r>
        <w:rPr>
          <w:rtl/>
        </w:rPr>
        <w:t xml:space="preserve"> </w:t>
      </w:r>
      <w:bookmarkStart w:id="11409" w:name="_ETM_Q29_444029"/>
      <w:bookmarkEnd w:id="11409"/>
      <w:r>
        <w:rPr>
          <w:rtl/>
        </w:rPr>
        <w:t xml:space="preserve">מחלק </w:t>
      </w:r>
      <w:bookmarkStart w:id="11410" w:name="_ETM_Q29_444680"/>
      <w:bookmarkEnd w:id="11410"/>
      <w:r>
        <w:rPr>
          <w:rFonts w:hint="cs"/>
          <w:rtl/>
        </w:rPr>
        <w:t xml:space="preserve">נשקים. </w:t>
      </w:r>
      <w:bookmarkStart w:id="11411" w:name="_ETM_Q29_446110"/>
      <w:bookmarkEnd w:id="11411"/>
      <w:r>
        <w:rPr>
          <w:rtl/>
        </w:rPr>
        <w:t xml:space="preserve">היה </w:t>
      </w:r>
      <w:bookmarkStart w:id="11412" w:name="_ETM_Q29_446380"/>
      <w:bookmarkEnd w:id="11412"/>
      <w:r>
        <w:rPr>
          <w:rtl/>
        </w:rPr>
        <w:t xml:space="preserve">דיון </w:t>
      </w:r>
      <w:bookmarkStart w:id="11413" w:name="_ETM_Q29_446710"/>
      <w:bookmarkEnd w:id="11413"/>
      <w:r>
        <w:rPr>
          <w:rtl/>
        </w:rPr>
        <w:t xml:space="preserve">על </w:t>
      </w:r>
      <w:bookmarkStart w:id="11414" w:name="_ETM_Q29_446830"/>
      <w:bookmarkEnd w:id="11414"/>
      <w:r>
        <w:rPr>
          <w:rtl/>
        </w:rPr>
        <w:t xml:space="preserve">זה </w:t>
      </w:r>
      <w:bookmarkStart w:id="11415" w:name="_ETM_Q29_446949"/>
      <w:bookmarkEnd w:id="11415"/>
      <w:r>
        <w:rPr>
          <w:rtl/>
        </w:rPr>
        <w:t xml:space="preserve">בוועדה </w:t>
      </w:r>
      <w:bookmarkStart w:id="11416" w:name="_ETM_Q29_447310"/>
      <w:bookmarkEnd w:id="11416"/>
      <w:r>
        <w:rPr>
          <w:rtl/>
        </w:rPr>
        <w:t xml:space="preserve">לביקורת </w:t>
      </w:r>
      <w:bookmarkStart w:id="11417" w:name="_ETM_Q29_447789"/>
      <w:bookmarkEnd w:id="11417"/>
      <w:r>
        <w:rPr>
          <w:rtl/>
        </w:rPr>
        <w:t>המדינה</w:t>
      </w:r>
      <w:r>
        <w:rPr>
          <w:rFonts w:hint="cs"/>
          <w:rtl/>
        </w:rPr>
        <w:t xml:space="preserve"> –</w:t>
      </w:r>
      <w:r>
        <w:rPr>
          <w:rtl/>
        </w:rPr>
        <w:t xml:space="preserve"> </w:t>
      </w:r>
      <w:bookmarkStart w:id="11418" w:name="_ETM_Q29_448180"/>
      <w:bookmarkEnd w:id="11418"/>
      <w:r>
        <w:rPr>
          <w:rtl/>
        </w:rPr>
        <w:t xml:space="preserve">שמעבר </w:t>
      </w:r>
      <w:bookmarkStart w:id="11419" w:name="_ETM_Q29_448600"/>
      <w:bookmarkEnd w:id="11419"/>
      <w:r>
        <w:rPr>
          <w:rtl/>
        </w:rPr>
        <w:t xml:space="preserve">לביזיון </w:t>
      </w:r>
      <w:bookmarkStart w:id="11420" w:name="_ETM_Q29_450510"/>
      <w:bookmarkEnd w:id="11420"/>
      <w:r>
        <w:rPr>
          <w:rtl/>
        </w:rPr>
        <w:t>המתמשך</w:t>
      </w:r>
      <w:r>
        <w:rPr>
          <w:rFonts w:hint="cs"/>
          <w:rtl/>
        </w:rPr>
        <w:t>,</w:t>
      </w:r>
      <w:bookmarkStart w:id="11421" w:name="_ETM_Q29_451230"/>
      <w:bookmarkEnd w:id="11421"/>
      <w:r>
        <w:rPr>
          <w:rFonts w:hint="cs"/>
          <w:rtl/>
        </w:rPr>
        <w:t xml:space="preserve"> </w:t>
      </w:r>
      <w:r>
        <w:rPr>
          <w:rtl/>
        </w:rPr>
        <w:t xml:space="preserve">הביזיון </w:t>
      </w:r>
      <w:bookmarkStart w:id="11422" w:name="_ETM_Q29_451680"/>
      <w:bookmarkEnd w:id="11422"/>
      <w:r>
        <w:rPr>
          <w:rtl/>
        </w:rPr>
        <w:t xml:space="preserve">המינהלי </w:t>
      </w:r>
      <w:bookmarkStart w:id="11423" w:name="_ETM_Q29_452130"/>
      <w:bookmarkStart w:id="11424" w:name="_ETM_Q29_452370"/>
      <w:bookmarkEnd w:id="11423"/>
      <w:bookmarkEnd w:id="11424"/>
      <w:r w:rsidR="00082358">
        <w:rPr>
          <w:rFonts w:hint="cs"/>
          <w:rtl/>
        </w:rPr>
        <w:t>ש</w:t>
      </w:r>
      <w:r>
        <w:rPr>
          <w:rFonts w:hint="cs"/>
          <w:rtl/>
        </w:rPr>
        <w:t xml:space="preserve">כבר </w:t>
      </w:r>
      <w:r>
        <w:rPr>
          <w:rtl/>
        </w:rPr>
        <w:t>מתמשך</w:t>
      </w:r>
      <w:r>
        <w:rPr>
          <w:rFonts w:hint="cs"/>
          <w:rtl/>
        </w:rPr>
        <w:t>,</w:t>
      </w:r>
      <w:r>
        <w:rPr>
          <w:rtl/>
        </w:rPr>
        <w:t xml:space="preserve"> </w:t>
      </w:r>
      <w:bookmarkStart w:id="11425" w:name="_ETM_Q29_453390"/>
      <w:bookmarkEnd w:id="11425"/>
      <w:r>
        <w:rPr>
          <w:rtl/>
        </w:rPr>
        <w:t xml:space="preserve">שפוגע </w:t>
      </w:r>
      <w:bookmarkStart w:id="11426" w:name="_ETM_Q29_453960"/>
      <w:bookmarkEnd w:id="11426"/>
      <w:r>
        <w:rPr>
          <w:rtl/>
        </w:rPr>
        <w:t xml:space="preserve">בעבודת </w:t>
      </w:r>
      <w:bookmarkStart w:id="11427" w:name="_ETM_Q29_454410"/>
      <w:bookmarkEnd w:id="11427"/>
      <w:r>
        <w:rPr>
          <w:rtl/>
        </w:rPr>
        <w:t>הכנסת</w:t>
      </w:r>
      <w:r>
        <w:rPr>
          <w:rFonts w:hint="cs"/>
          <w:rtl/>
        </w:rPr>
        <w:t>,</w:t>
      </w:r>
      <w:r>
        <w:rPr>
          <w:rtl/>
        </w:rPr>
        <w:t xml:space="preserve"> </w:t>
      </w:r>
      <w:bookmarkStart w:id="11428" w:name="_ETM_Q29_454860"/>
      <w:bookmarkEnd w:id="11428"/>
      <w:r>
        <w:rPr>
          <w:rtl/>
        </w:rPr>
        <w:t xml:space="preserve">שהשר </w:t>
      </w:r>
      <w:bookmarkStart w:id="11429" w:name="_ETM_Q29_455250"/>
      <w:bookmarkEnd w:id="11429"/>
      <w:r>
        <w:rPr>
          <w:rtl/>
        </w:rPr>
        <w:t xml:space="preserve">מורה </w:t>
      </w:r>
      <w:bookmarkStart w:id="11430" w:name="_ETM_Q29_455910"/>
      <w:bookmarkEnd w:id="11430"/>
      <w:r>
        <w:rPr>
          <w:rtl/>
        </w:rPr>
        <w:t>לנציגיו</w:t>
      </w:r>
      <w:r>
        <w:rPr>
          <w:rFonts w:hint="cs"/>
          <w:rtl/>
        </w:rPr>
        <w:t>,</w:t>
      </w:r>
      <w:r>
        <w:rPr>
          <w:rtl/>
        </w:rPr>
        <w:t xml:space="preserve"> </w:t>
      </w:r>
      <w:bookmarkStart w:id="11431" w:name="_ETM_Q29_456960"/>
      <w:bookmarkEnd w:id="11431"/>
      <w:r>
        <w:rPr>
          <w:rtl/>
        </w:rPr>
        <w:t xml:space="preserve">לנציגי </w:t>
      </w:r>
      <w:bookmarkStart w:id="11432" w:name="_ETM_Q29_457500"/>
      <w:bookmarkEnd w:id="11432"/>
      <w:r>
        <w:rPr>
          <w:rtl/>
        </w:rPr>
        <w:t>משרדו</w:t>
      </w:r>
      <w:r>
        <w:rPr>
          <w:rFonts w:hint="cs"/>
          <w:rtl/>
        </w:rPr>
        <w:t>,</w:t>
      </w:r>
      <w:r>
        <w:rPr>
          <w:rtl/>
        </w:rPr>
        <w:t xml:space="preserve"> </w:t>
      </w:r>
      <w:bookmarkStart w:id="11433" w:name="_ETM_Q29_458010"/>
      <w:bookmarkEnd w:id="11433"/>
      <w:r>
        <w:rPr>
          <w:rtl/>
        </w:rPr>
        <w:t xml:space="preserve">לא </w:t>
      </w:r>
      <w:bookmarkStart w:id="11434" w:name="_ETM_Q29_458220"/>
      <w:bookmarkEnd w:id="11434"/>
      <w:r>
        <w:rPr>
          <w:rtl/>
        </w:rPr>
        <w:t xml:space="preserve">להגיע </w:t>
      </w:r>
      <w:bookmarkStart w:id="11435" w:name="_ETM_Q29_458610"/>
      <w:bookmarkEnd w:id="11435"/>
      <w:r>
        <w:rPr>
          <w:rtl/>
        </w:rPr>
        <w:t xml:space="preserve">לוועדה </w:t>
      </w:r>
      <w:bookmarkStart w:id="11436" w:name="_ETM_Q29_458970"/>
      <w:bookmarkEnd w:id="11436"/>
      <w:r>
        <w:rPr>
          <w:rtl/>
        </w:rPr>
        <w:t xml:space="preserve">לביקורת </w:t>
      </w:r>
      <w:bookmarkStart w:id="11437" w:name="_ETM_Q29_459480"/>
      <w:bookmarkEnd w:id="11437"/>
      <w:r>
        <w:rPr>
          <w:rtl/>
        </w:rPr>
        <w:t>המדינה</w:t>
      </w:r>
      <w:r>
        <w:rPr>
          <w:rFonts w:hint="cs"/>
          <w:rtl/>
        </w:rPr>
        <w:t>,</w:t>
      </w:r>
      <w:r>
        <w:rPr>
          <w:rtl/>
        </w:rPr>
        <w:t xml:space="preserve"> </w:t>
      </w:r>
      <w:bookmarkStart w:id="11438" w:name="_ETM_Q29_460170"/>
      <w:bookmarkEnd w:id="11438"/>
      <w:r>
        <w:rPr>
          <w:rtl/>
        </w:rPr>
        <w:t xml:space="preserve">כי </w:t>
      </w:r>
      <w:bookmarkStart w:id="11439" w:name="_ETM_Q29_460350"/>
      <w:bookmarkEnd w:id="11439"/>
      <w:r>
        <w:rPr>
          <w:rtl/>
        </w:rPr>
        <w:t xml:space="preserve">למה </w:t>
      </w:r>
      <w:bookmarkStart w:id="11440" w:name="_ETM_Q29_460620"/>
      <w:bookmarkEnd w:id="11440"/>
      <w:r>
        <w:rPr>
          <w:rtl/>
        </w:rPr>
        <w:t xml:space="preserve">חשובה </w:t>
      </w:r>
      <w:bookmarkStart w:id="11441" w:name="_ETM_Q29_461100"/>
      <w:bookmarkEnd w:id="11441"/>
      <w:r>
        <w:rPr>
          <w:rtl/>
        </w:rPr>
        <w:t xml:space="preserve">בכלל </w:t>
      </w:r>
      <w:bookmarkStart w:id="11442" w:name="_ETM_Q29_461430"/>
      <w:bookmarkEnd w:id="11442"/>
      <w:r>
        <w:rPr>
          <w:rtl/>
        </w:rPr>
        <w:t>ביקורת</w:t>
      </w:r>
      <w:r>
        <w:rPr>
          <w:rFonts w:hint="cs"/>
          <w:rtl/>
        </w:rPr>
        <w:t>?</w:t>
      </w:r>
      <w:r>
        <w:rPr>
          <w:rtl/>
        </w:rPr>
        <w:t xml:space="preserve"> </w:t>
      </w:r>
      <w:bookmarkStart w:id="11443" w:name="_ETM_Q29_462150"/>
      <w:bookmarkEnd w:id="11443"/>
      <w:r>
        <w:rPr>
          <w:rtl/>
        </w:rPr>
        <w:t xml:space="preserve">מי </w:t>
      </w:r>
      <w:bookmarkStart w:id="11444" w:name="_ETM_Q29_462390"/>
      <w:bookmarkEnd w:id="11444"/>
      <w:r>
        <w:rPr>
          <w:rtl/>
        </w:rPr>
        <w:t xml:space="preserve">בכלל </w:t>
      </w:r>
      <w:bookmarkStart w:id="11445" w:name="_ETM_Q29_462960"/>
      <w:bookmarkEnd w:id="11445"/>
      <w:r>
        <w:rPr>
          <w:rtl/>
        </w:rPr>
        <w:t xml:space="preserve">חושב </w:t>
      </w:r>
      <w:bookmarkStart w:id="11446" w:name="_ETM_Q29_463350"/>
      <w:bookmarkEnd w:id="11446"/>
      <w:r>
        <w:rPr>
          <w:rtl/>
        </w:rPr>
        <w:t xml:space="preserve">שצריך </w:t>
      </w:r>
      <w:bookmarkStart w:id="11447" w:name="_ETM_Q29_463770"/>
      <w:bookmarkEnd w:id="11447"/>
      <w:r>
        <w:rPr>
          <w:rtl/>
        </w:rPr>
        <w:t>ביקורת</w:t>
      </w:r>
      <w:r>
        <w:rPr>
          <w:rFonts w:hint="cs"/>
          <w:rtl/>
        </w:rPr>
        <w:t>?</w:t>
      </w:r>
      <w:r>
        <w:rPr>
          <w:rtl/>
        </w:rPr>
        <w:t xml:space="preserve"> </w:t>
      </w:r>
      <w:bookmarkStart w:id="11448" w:name="_ETM_Q29_464760"/>
      <w:bookmarkEnd w:id="11448"/>
      <w:r>
        <w:rPr>
          <w:rtl/>
        </w:rPr>
        <w:t xml:space="preserve">מעבר </w:t>
      </w:r>
      <w:bookmarkStart w:id="11449" w:name="_ETM_Q29_465150"/>
      <w:bookmarkEnd w:id="11449"/>
      <w:r>
        <w:rPr>
          <w:rtl/>
        </w:rPr>
        <w:t>לב</w:t>
      </w:r>
      <w:r>
        <w:rPr>
          <w:rFonts w:hint="cs"/>
          <w:rtl/>
        </w:rPr>
        <w:t>י</w:t>
      </w:r>
      <w:r>
        <w:rPr>
          <w:rtl/>
        </w:rPr>
        <w:t xml:space="preserve">זיון </w:t>
      </w:r>
      <w:bookmarkStart w:id="11450" w:name="_ETM_Q29_465570"/>
      <w:bookmarkEnd w:id="11450"/>
      <w:r>
        <w:rPr>
          <w:rtl/>
        </w:rPr>
        <w:t xml:space="preserve">שהוא </w:t>
      </w:r>
      <w:bookmarkStart w:id="11451" w:name="_ETM_Q29_465720"/>
      <w:bookmarkEnd w:id="11451"/>
      <w:r>
        <w:rPr>
          <w:rtl/>
        </w:rPr>
        <w:t xml:space="preserve">אומר </w:t>
      </w:r>
      <w:bookmarkStart w:id="11452" w:name="_ETM_Q29_465870"/>
      <w:bookmarkEnd w:id="11452"/>
      <w:r>
        <w:rPr>
          <w:rtl/>
        </w:rPr>
        <w:t xml:space="preserve">להם </w:t>
      </w:r>
      <w:bookmarkStart w:id="11453" w:name="_ETM_Q29_466050"/>
      <w:bookmarkEnd w:id="11453"/>
      <w:r>
        <w:rPr>
          <w:rtl/>
        </w:rPr>
        <w:t xml:space="preserve">לא </w:t>
      </w:r>
      <w:bookmarkStart w:id="11454" w:name="_ETM_Q29_466140"/>
      <w:bookmarkEnd w:id="11454"/>
      <w:r>
        <w:rPr>
          <w:rtl/>
        </w:rPr>
        <w:t>להגיע</w:t>
      </w:r>
      <w:r>
        <w:rPr>
          <w:rFonts w:hint="cs"/>
          <w:rtl/>
        </w:rPr>
        <w:t>,</w:t>
      </w:r>
      <w:r>
        <w:rPr>
          <w:rtl/>
        </w:rPr>
        <w:t xml:space="preserve"> </w:t>
      </w:r>
      <w:bookmarkStart w:id="11455" w:name="_ETM_Q29_466589"/>
      <w:bookmarkEnd w:id="11455"/>
      <w:r>
        <w:rPr>
          <w:rFonts w:hint="cs"/>
          <w:rtl/>
        </w:rPr>
        <w:t>ה</w:t>
      </w:r>
      <w:r>
        <w:rPr>
          <w:rtl/>
        </w:rPr>
        <w:t>פעם</w:t>
      </w:r>
      <w:r w:rsidR="00082358">
        <w:rPr>
          <w:rFonts w:hint="cs"/>
          <w:rtl/>
        </w:rPr>
        <w:t>,</w:t>
      </w:r>
      <w:r>
        <w:rPr>
          <w:rtl/>
        </w:rPr>
        <w:t xml:space="preserve"> </w:t>
      </w:r>
      <w:bookmarkStart w:id="11456" w:name="_ETM_Q29_466890"/>
      <w:bookmarkEnd w:id="11456"/>
      <w:r>
        <w:rPr>
          <w:rFonts w:hint="cs"/>
          <w:rtl/>
        </w:rPr>
        <w:t>כ</w:t>
      </w:r>
      <w:r>
        <w:rPr>
          <w:rtl/>
        </w:rPr>
        <w:t xml:space="preserve">שהם </w:t>
      </w:r>
      <w:bookmarkStart w:id="11457" w:name="_ETM_Q29_467130"/>
      <w:bookmarkEnd w:id="11457"/>
      <w:r>
        <w:rPr>
          <w:rtl/>
        </w:rPr>
        <w:t>הגיעו</w:t>
      </w:r>
      <w:r>
        <w:rPr>
          <w:rFonts w:hint="cs"/>
          <w:rtl/>
        </w:rPr>
        <w:t>,</w:t>
      </w:r>
      <w:r>
        <w:rPr>
          <w:rtl/>
        </w:rPr>
        <w:t xml:space="preserve"> </w:t>
      </w:r>
      <w:bookmarkStart w:id="11458" w:name="_ETM_Q29_468240"/>
      <w:bookmarkEnd w:id="11458"/>
      <w:r>
        <w:rPr>
          <w:rtl/>
        </w:rPr>
        <w:t xml:space="preserve">יומיים </w:t>
      </w:r>
      <w:bookmarkStart w:id="11459" w:name="_ETM_Q29_468719"/>
      <w:bookmarkEnd w:id="11459"/>
      <w:r>
        <w:rPr>
          <w:rtl/>
        </w:rPr>
        <w:t xml:space="preserve">אחרי </w:t>
      </w:r>
      <w:bookmarkStart w:id="11460" w:name="_ETM_Q29_468990"/>
      <w:bookmarkEnd w:id="11460"/>
      <w:r>
        <w:rPr>
          <w:rtl/>
        </w:rPr>
        <w:t>זה</w:t>
      </w:r>
      <w:r>
        <w:rPr>
          <w:rFonts w:hint="cs"/>
          <w:rtl/>
        </w:rPr>
        <w:t>,</w:t>
      </w:r>
      <w:r>
        <w:rPr>
          <w:rtl/>
        </w:rPr>
        <w:t xml:space="preserve"> </w:t>
      </w:r>
      <w:bookmarkStart w:id="11461" w:name="_ETM_Q29_469529"/>
      <w:bookmarkStart w:id="11462" w:name="_ETM_Q29_470430"/>
      <w:bookmarkEnd w:id="11461"/>
      <w:bookmarkEnd w:id="11462"/>
      <w:r>
        <w:rPr>
          <w:rFonts w:hint="cs"/>
          <w:rtl/>
        </w:rPr>
        <w:t>כ</w:t>
      </w:r>
      <w:r>
        <w:rPr>
          <w:rtl/>
        </w:rPr>
        <w:t xml:space="preserve">שהתבררו </w:t>
      </w:r>
      <w:bookmarkStart w:id="11463" w:name="_ETM_Q29_471150"/>
      <w:bookmarkStart w:id="11464" w:name="_ETM_Q29_471479"/>
      <w:bookmarkStart w:id="11465" w:name="_ETM_Q29_472349"/>
      <w:bookmarkEnd w:id="11463"/>
      <w:bookmarkEnd w:id="11464"/>
      <w:bookmarkEnd w:id="11465"/>
      <w:r>
        <w:rPr>
          <w:rtl/>
        </w:rPr>
        <w:t xml:space="preserve">אותם </w:t>
      </w:r>
      <w:bookmarkStart w:id="11466" w:name="_ETM_Q29_472770"/>
      <w:bookmarkEnd w:id="11466"/>
      <w:r>
        <w:rPr>
          <w:rtl/>
        </w:rPr>
        <w:t>מקרים</w:t>
      </w:r>
      <w:r>
        <w:rPr>
          <w:rFonts w:hint="cs"/>
          <w:rtl/>
        </w:rPr>
        <w:t xml:space="preserve"> –</w:t>
      </w:r>
      <w:r>
        <w:rPr>
          <w:rtl/>
        </w:rPr>
        <w:t xml:space="preserve"> </w:t>
      </w:r>
      <w:bookmarkStart w:id="11467" w:name="_ETM_Q29_473339"/>
      <w:bookmarkEnd w:id="11467"/>
      <w:r>
        <w:rPr>
          <w:rtl/>
        </w:rPr>
        <w:t xml:space="preserve">שהיועצים </w:t>
      </w:r>
      <w:bookmarkStart w:id="11468" w:name="_ETM_Q29_473969"/>
      <w:bookmarkEnd w:id="11468"/>
      <w:r>
        <w:rPr>
          <w:rtl/>
        </w:rPr>
        <w:t xml:space="preserve">שלו </w:t>
      </w:r>
      <w:bookmarkStart w:id="11469" w:name="_ETM_Q29_474210"/>
      <w:bookmarkEnd w:id="11469"/>
      <w:r>
        <w:rPr>
          <w:rtl/>
        </w:rPr>
        <w:t>חילקו</w:t>
      </w:r>
      <w:r>
        <w:rPr>
          <w:rFonts w:hint="cs"/>
          <w:rtl/>
        </w:rPr>
        <w:t>,</w:t>
      </w:r>
      <w:r>
        <w:rPr>
          <w:rtl/>
        </w:rPr>
        <w:t xml:space="preserve"> </w:t>
      </w:r>
      <w:bookmarkStart w:id="11470" w:name="_ETM_Q29_474839"/>
      <w:bookmarkEnd w:id="11470"/>
      <w:r>
        <w:rPr>
          <w:rtl/>
        </w:rPr>
        <w:t>שמ</w:t>
      </w:r>
      <w:r>
        <w:rPr>
          <w:rFonts w:hint="cs"/>
          <w:rtl/>
        </w:rPr>
        <w:t>טעם</w:t>
      </w:r>
      <w:r>
        <w:rPr>
          <w:rtl/>
        </w:rPr>
        <w:t xml:space="preserve"> </w:t>
      </w:r>
      <w:bookmarkStart w:id="11471" w:name="_ETM_Q29_475409"/>
      <w:bookmarkEnd w:id="11471"/>
      <w:r>
        <w:rPr>
          <w:rtl/>
        </w:rPr>
        <w:t xml:space="preserve">לשכת </w:t>
      </w:r>
      <w:bookmarkStart w:id="11472" w:name="_ETM_Q29_475740"/>
      <w:bookmarkEnd w:id="11472"/>
      <w:r>
        <w:rPr>
          <w:rtl/>
        </w:rPr>
        <w:t xml:space="preserve">השר </w:t>
      </w:r>
      <w:bookmarkStart w:id="11473" w:name="_ETM_Q29_477689"/>
      <w:bookmarkEnd w:id="11473"/>
      <w:r>
        <w:rPr>
          <w:rtl/>
        </w:rPr>
        <w:t xml:space="preserve">היה </w:t>
      </w:r>
      <w:bookmarkStart w:id="11474" w:name="_ETM_Q29_477930"/>
      <w:bookmarkEnd w:id="11474"/>
      <w:r>
        <w:rPr>
          <w:rtl/>
        </w:rPr>
        <w:t xml:space="preserve">פה </w:t>
      </w:r>
      <w:bookmarkStart w:id="11475" w:name="_ETM_Q29_478379"/>
      <w:bookmarkEnd w:id="11475"/>
      <w:r>
        <w:rPr>
          <w:rtl/>
        </w:rPr>
        <w:t>עירוב</w:t>
      </w:r>
      <w:r>
        <w:rPr>
          <w:rFonts w:hint="cs"/>
          <w:rtl/>
        </w:rPr>
        <w:t>,</w:t>
      </w:r>
      <w:r>
        <w:rPr>
          <w:rtl/>
        </w:rPr>
        <w:t xml:space="preserve"> </w:t>
      </w:r>
      <w:bookmarkStart w:id="11476" w:name="_ETM_Q29_478860"/>
      <w:bookmarkEnd w:id="11476"/>
      <w:r>
        <w:rPr>
          <w:rtl/>
        </w:rPr>
        <w:t xml:space="preserve">שגם </w:t>
      </w:r>
      <w:bookmarkStart w:id="11477" w:name="_ETM_Q29_479189"/>
      <w:bookmarkEnd w:id="11477"/>
      <w:r>
        <w:rPr>
          <w:rtl/>
        </w:rPr>
        <w:t xml:space="preserve">לשכת </w:t>
      </w:r>
      <w:bookmarkStart w:id="11478" w:name="_ETM_Q29_479490"/>
      <w:bookmarkEnd w:id="11478"/>
      <w:r>
        <w:rPr>
          <w:rtl/>
        </w:rPr>
        <w:t xml:space="preserve">השר </w:t>
      </w:r>
      <w:bookmarkStart w:id="11479" w:name="_ETM_Q29_479819"/>
      <w:bookmarkEnd w:id="11479"/>
      <w:r>
        <w:rPr>
          <w:rtl/>
        </w:rPr>
        <w:t>ח</w:t>
      </w:r>
      <w:r>
        <w:rPr>
          <w:rFonts w:hint="cs"/>
          <w:rtl/>
        </w:rPr>
        <w:t>י</w:t>
      </w:r>
      <w:r>
        <w:rPr>
          <w:rtl/>
        </w:rPr>
        <w:t>לק</w:t>
      </w:r>
      <w:r>
        <w:rPr>
          <w:rFonts w:hint="cs"/>
          <w:rtl/>
        </w:rPr>
        <w:t>ה</w:t>
      </w:r>
      <w:r>
        <w:rPr>
          <w:rtl/>
        </w:rPr>
        <w:t xml:space="preserve"> </w:t>
      </w:r>
      <w:bookmarkStart w:id="11480" w:name="_ETM_Q29_480210"/>
      <w:bookmarkEnd w:id="11480"/>
      <w:r>
        <w:rPr>
          <w:rtl/>
        </w:rPr>
        <w:t xml:space="preserve">נשקים </w:t>
      </w:r>
      <w:bookmarkStart w:id="11481" w:name="_ETM_Q29_481059"/>
      <w:bookmarkEnd w:id="11481"/>
      <w:r>
        <w:rPr>
          <w:rFonts w:hint="cs"/>
          <w:rtl/>
        </w:rPr>
        <w:t xml:space="preserve">– </w:t>
      </w:r>
      <w:r>
        <w:rPr>
          <w:rtl/>
        </w:rPr>
        <w:t>מ</w:t>
      </w:r>
      <w:r>
        <w:rPr>
          <w:rFonts w:hint="cs"/>
          <w:rtl/>
        </w:rPr>
        <w:t xml:space="preserve">תפטר ראש </w:t>
      </w:r>
      <w:bookmarkStart w:id="11482" w:name="_ETM_Q29_483379"/>
      <w:bookmarkEnd w:id="11482"/>
      <w:r>
        <w:rPr>
          <w:rtl/>
        </w:rPr>
        <w:t xml:space="preserve">אגף </w:t>
      </w:r>
      <w:bookmarkStart w:id="11483" w:name="_ETM_Q29_483739"/>
      <w:bookmarkEnd w:id="11483"/>
      <w:r>
        <w:rPr>
          <w:rtl/>
        </w:rPr>
        <w:t xml:space="preserve">כלי </w:t>
      </w:r>
      <w:bookmarkStart w:id="11484" w:name="_ETM_Q29_483980"/>
      <w:bookmarkEnd w:id="11484"/>
      <w:r>
        <w:rPr>
          <w:rtl/>
        </w:rPr>
        <w:t>ירייה</w:t>
      </w:r>
      <w:r>
        <w:rPr>
          <w:rFonts w:hint="cs"/>
          <w:rtl/>
        </w:rPr>
        <w:t>.</w:t>
      </w:r>
      <w:r>
        <w:rPr>
          <w:rtl/>
        </w:rPr>
        <w:t xml:space="preserve"> </w:t>
      </w:r>
      <w:bookmarkStart w:id="11485" w:name="_ETM_Q29_485089"/>
      <w:bookmarkEnd w:id="11485"/>
      <w:r>
        <w:rPr>
          <w:rtl/>
        </w:rPr>
        <w:t>בקטנה</w:t>
      </w:r>
      <w:r>
        <w:rPr>
          <w:rFonts w:hint="cs"/>
          <w:rtl/>
        </w:rPr>
        <w:t>.</w:t>
      </w:r>
      <w:r>
        <w:rPr>
          <w:rtl/>
        </w:rPr>
        <w:t xml:space="preserve"> </w:t>
      </w:r>
      <w:bookmarkStart w:id="11486" w:name="_ETM_Q29_486200"/>
      <w:bookmarkEnd w:id="11486"/>
      <w:r>
        <w:rPr>
          <w:rtl/>
        </w:rPr>
        <w:t xml:space="preserve">מה </w:t>
      </w:r>
      <w:bookmarkStart w:id="11487" w:name="_ETM_Q29_486379"/>
      <w:bookmarkEnd w:id="11487"/>
      <w:r>
        <w:rPr>
          <w:rtl/>
        </w:rPr>
        <w:t xml:space="preserve">זה </w:t>
      </w:r>
      <w:bookmarkStart w:id="11488" w:name="_ETM_Q29_486500"/>
      <w:bookmarkEnd w:id="11488"/>
      <w:r>
        <w:rPr>
          <w:rtl/>
        </w:rPr>
        <w:t xml:space="preserve">משנה </w:t>
      </w:r>
      <w:bookmarkStart w:id="11489" w:name="_ETM_Q29_486889"/>
      <w:bookmarkEnd w:id="11489"/>
      <w:r>
        <w:rPr>
          <w:rtl/>
        </w:rPr>
        <w:t>כבר</w:t>
      </w:r>
      <w:r>
        <w:rPr>
          <w:rFonts w:hint="cs"/>
          <w:rtl/>
        </w:rPr>
        <w:t>?</w:t>
      </w:r>
      <w:r>
        <w:rPr>
          <w:rtl/>
        </w:rPr>
        <w:t xml:space="preserve"> </w:t>
      </w:r>
      <w:bookmarkStart w:id="11490" w:name="_ETM_Q29_487759"/>
      <w:bookmarkEnd w:id="11490"/>
      <w:r>
        <w:rPr>
          <w:rtl/>
        </w:rPr>
        <w:t xml:space="preserve">מנכ"ל </w:t>
      </w:r>
      <w:bookmarkStart w:id="11491" w:name="_ETM_Q29_488389"/>
      <w:bookmarkEnd w:id="11491"/>
      <w:r>
        <w:rPr>
          <w:rFonts w:hint="cs"/>
          <w:rtl/>
        </w:rPr>
        <w:t xml:space="preserve">– </w:t>
      </w:r>
      <w:r>
        <w:rPr>
          <w:rtl/>
        </w:rPr>
        <w:t>אין</w:t>
      </w:r>
      <w:r>
        <w:rPr>
          <w:rFonts w:hint="cs"/>
          <w:rtl/>
        </w:rPr>
        <w:t>.</w:t>
      </w:r>
      <w:r>
        <w:rPr>
          <w:rtl/>
        </w:rPr>
        <w:t xml:space="preserve"> </w:t>
      </w:r>
      <w:bookmarkStart w:id="11492" w:name="_ETM_Q29_489450"/>
      <w:bookmarkEnd w:id="11492"/>
      <w:r>
        <w:rPr>
          <w:rtl/>
        </w:rPr>
        <w:t xml:space="preserve">חצי </w:t>
      </w:r>
      <w:bookmarkStart w:id="11493" w:name="_ETM_Q29_489900"/>
      <w:bookmarkEnd w:id="11493"/>
      <w:r>
        <w:rPr>
          <w:rtl/>
        </w:rPr>
        <w:t>מש</w:t>
      </w:r>
      <w:r w:rsidR="00082358">
        <w:rPr>
          <w:rFonts w:hint="cs"/>
          <w:rtl/>
        </w:rPr>
        <w:t>ד</w:t>
      </w:r>
      <w:r>
        <w:rPr>
          <w:rFonts w:hint="cs"/>
          <w:rtl/>
        </w:rPr>
        <w:t xml:space="preserve">רת </w:t>
      </w:r>
      <w:bookmarkStart w:id="11494" w:name="_ETM_Q29_490380"/>
      <w:bookmarkEnd w:id="11494"/>
      <w:r>
        <w:rPr>
          <w:rtl/>
        </w:rPr>
        <w:t xml:space="preserve">הפיקוד </w:t>
      </w:r>
      <w:bookmarkStart w:id="11495" w:name="_ETM_Q29_490740"/>
      <w:bookmarkEnd w:id="11495"/>
      <w:r>
        <w:rPr>
          <w:rtl/>
        </w:rPr>
        <w:t xml:space="preserve">במשטרת </w:t>
      </w:r>
      <w:bookmarkStart w:id="11496" w:name="_ETM_Q29_491250"/>
      <w:bookmarkEnd w:id="11496"/>
      <w:r>
        <w:rPr>
          <w:rtl/>
        </w:rPr>
        <w:t xml:space="preserve">ישראל </w:t>
      </w:r>
      <w:bookmarkStart w:id="11497" w:name="_ETM_Q29_491639"/>
      <w:bookmarkEnd w:id="11497"/>
      <w:r>
        <w:rPr>
          <w:rtl/>
        </w:rPr>
        <w:t xml:space="preserve">מזמן </w:t>
      </w:r>
      <w:bookmarkStart w:id="11498" w:name="_ETM_Q29_492059"/>
      <w:bookmarkEnd w:id="11498"/>
      <w:r>
        <w:rPr>
          <w:rtl/>
        </w:rPr>
        <w:t>ויתר</w:t>
      </w:r>
      <w:r>
        <w:rPr>
          <w:rFonts w:hint="cs"/>
          <w:rtl/>
        </w:rPr>
        <w:t>ה</w:t>
      </w:r>
      <w:r>
        <w:rPr>
          <w:rtl/>
        </w:rPr>
        <w:t xml:space="preserve"> </w:t>
      </w:r>
      <w:bookmarkStart w:id="11499" w:name="_ETM_Q29_492450"/>
      <w:bookmarkEnd w:id="11499"/>
      <w:r>
        <w:rPr>
          <w:rtl/>
        </w:rPr>
        <w:t xml:space="preserve">על </w:t>
      </w:r>
      <w:bookmarkStart w:id="11500" w:name="_ETM_Q29_492540"/>
      <w:bookmarkEnd w:id="11500"/>
      <w:r>
        <w:rPr>
          <w:rtl/>
        </w:rPr>
        <w:t>האירוע</w:t>
      </w:r>
      <w:r>
        <w:rPr>
          <w:rFonts w:hint="cs"/>
          <w:rtl/>
        </w:rPr>
        <w:t>.</w:t>
      </w:r>
      <w:r>
        <w:rPr>
          <w:rtl/>
        </w:rPr>
        <w:t xml:space="preserve"> </w:t>
      </w:r>
      <w:bookmarkStart w:id="11501" w:name="_ETM_Q29_493710"/>
      <w:bookmarkEnd w:id="11501"/>
      <w:r>
        <w:rPr>
          <w:rtl/>
        </w:rPr>
        <w:t xml:space="preserve">אנחנו </w:t>
      </w:r>
      <w:bookmarkStart w:id="11502" w:name="_ETM_Q29_494099"/>
      <w:bookmarkEnd w:id="11502"/>
      <w:r>
        <w:rPr>
          <w:rtl/>
        </w:rPr>
        <w:t xml:space="preserve">זוכרים </w:t>
      </w:r>
      <w:bookmarkStart w:id="11503" w:name="_ETM_Q29_494639"/>
      <w:bookmarkEnd w:id="11503"/>
      <w:r>
        <w:rPr>
          <w:rtl/>
        </w:rPr>
        <w:t xml:space="preserve">גם </w:t>
      </w:r>
      <w:bookmarkStart w:id="11504" w:name="_ETM_Q29_494940"/>
      <w:bookmarkEnd w:id="11504"/>
      <w:r>
        <w:rPr>
          <w:rtl/>
        </w:rPr>
        <w:t xml:space="preserve">את </w:t>
      </w:r>
      <w:bookmarkStart w:id="11505" w:name="_ETM_Q29_495059"/>
      <w:bookmarkEnd w:id="11505"/>
      <w:r>
        <w:rPr>
          <w:rtl/>
        </w:rPr>
        <w:t>הפיטורים</w:t>
      </w:r>
      <w:r>
        <w:rPr>
          <w:rFonts w:hint="cs"/>
          <w:rtl/>
        </w:rPr>
        <w:t xml:space="preserve">, או את </w:t>
      </w:r>
      <w:bookmarkStart w:id="11506" w:name="_ETM_Q29_495719"/>
      <w:bookmarkStart w:id="11507" w:name="_ETM_Q29_495930"/>
      <w:bookmarkEnd w:id="11506"/>
      <w:bookmarkEnd w:id="11507"/>
      <w:r>
        <w:rPr>
          <w:rtl/>
        </w:rPr>
        <w:t xml:space="preserve">סיום </w:t>
      </w:r>
      <w:bookmarkStart w:id="11508" w:name="_ETM_Q29_496200"/>
      <w:bookmarkEnd w:id="11508"/>
      <w:r>
        <w:rPr>
          <w:rtl/>
        </w:rPr>
        <w:t>תפקיד</w:t>
      </w:r>
      <w:r>
        <w:rPr>
          <w:rFonts w:hint="cs"/>
          <w:rtl/>
        </w:rPr>
        <w:t>ה</w:t>
      </w:r>
      <w:r>
        <w:rPr>
          <w:rtl/>
        </w:rPr>
        <w:t xml:space="preserve"> </w:t>
      </w:r>
      <w:bookmarkStart w:id="11509" w:name="_ETM_Q29_496770"/>
      <w:bookmarkEnd w:id="11509"/>
      <w:r>
        <w:rPr>
          <w:rFonts w:hint="cs"/>
          <w:rtl/>
        </w:rPr>
        <w:t>ה</w:t>
      </w:r>
      <w:r>
        <w:rPr>
          <w:rtl/>
        </w:rPr>
        <w:t>מצער</w:t>
      </w:r>
      <w:r w:rsidR="00082358">
        <w:rPr>
          <w:rFonts w:hint="cs"/>
          <w:rtl/>
        </w:rPr>
        <w:t>,</w:t>
      </w:r>
      <w:r>
        <w:rPr>
          <w:rtl/>
        </w:rPr>
        <w:t xml:space="preserve"> </w:t>
      </w:r>
      <w:bookmarkStart w:id="11510" w:name="_ETM_Q29_497490"/>
      <w:bookmarkEnd w:id="11510"/>
      <w:r>
        <w:rPr>
          <w:rtl/>
        </w:rPr>
        <w:t xml:space="preserve">של </w:t>
      </w:r>
      <w:bookmarkStart w:id="11511" w:name="_ETM_Q29_498060"/>
      <w:bookmarkEnd w:id="11511"/>
      <w:r>
        <w:rPr>
          <w:rtl/>
        </w:rPr>
        <w:t xml:space="preserve">נציבת </w:t>
      </w:r>
      <w:bookmarkStart w:id="11512" w:name="_ETM_Q29_498510"/>
      <w:bookmarkEnd w:id="11512"/>
      <w:r>
        <w:rPr>
          <w:rtl/>
        </w:rPr>
        <w:t>שב"ס</w:t>
      </w:r>
      <w:r>
        <w:rPr>
          <w:rFonts w:hint="cs"/>
          <w:rtl/>
        </w:rPr>
        <w:t>,</w:t>
      </w:r>
      <w:r>
        <w:rPr>
          <w:rtl/>
        </w:rPr>
        <w:t xml:space="preserve"> </w:t>
      </w:r>
      <w:bookmarkStart w:id="11513" w:name="_ETM_Q29_499659"/>
      <w:bookmarkStart w:id="11514" w:name="_ETM_Q29_499989"/>
      <w:bookmarkEnd w:id="11513"/>
      <w:bookmarkEnd w:id="11514"/>
      <w:r>
        <w:rPr>
          <w:rFonts w:hint="cs"/>
          <w:rtl/>
        </w:rPr>
        <w:t>שבאה ו</w:t>
      </w:r>
      <w:r>
        <w:rPr>
          <w:rtl/>
        </w:rPr>
        <w:t xml:space="preserve">אמרה </w:t>
      </w:r>
      <w:bookmarkStart w:id="11515" w:name="_ETM_Q29_500499"/>
      <w:bookmarkStart w:id="11516" w:name="_ETM_Q29_500649"/>
      <w:bookmarkEnd w:id="11515"/>
      <w:bookmarkEnd w:id="11516"/>
      <w:r>
        <w:rPr>
          <w:rtl/>
        </w:rPr>
        <w:t xml:space="preserve">את </w:t>
      </w:r>
      <w:bookmarkStart w:id="11517" w:name="_ETM_Q29_500769"/>
      <w:bookmarkEnd w:id="11517"/>
      <w:r>
        <w:rPr>
          <w:rtl/>
        </w:rPr>
        <w:t xml:space="preserve">כל </w:t>
      </w:r>
      <w:bookmarkStart w:id="11518" w:name="_ETM_Q29_500949"/>
      <w:bookmarkEnd w:id="11518"/>
      <w:r>
        <w:rPr>
          <w:rtl/>
        </w:rPr>
        <w:t>הסיפור</w:t>
      </w:r>
      <w:r>
        <w:rPr>
          <w:rFonts w:hint="cs"/>
          <w:rtl/>
        </w:rPr>
        <w:t xml:space="preserve"> עם</w:t>
      </w:r>
      <w:r>
        <w:rPr>
          <w:rtl/>
        </w:rPr>
        <w:t xml:space="preserve"> </w:t>
      </w:r>
      <w:bookmarkStart w:id="11519" w:name="_ETM_Q29_501460"/>
      <w:bookmarkEnd w:id="11519"/>
      <w:r>
        <w:rPr>
          <w:rtl/>
        </w:rPr>
        <w:t>הפיתות</w:t>
      </w:r>
      <w:r>
        <w:rPr>
          <w:rFonts w:hint="cs"/>
          <w:rtl/>
        </w:rPr>
        <w:t>.</w:t>
      </w:r>
      <w:r>
        <w:rPr>
          <w:rtl/>
        </w:rPr>
        <w:t xml:space="preserve"> </w:t>
      </w:r>
      <w:bookmarkStart w:id="11520" w:name="_ETM_Q29_503580"/>
      <w:bookmarkEnd w:id="11520"/>
      <w:r>
        <w:rPr>
          <w:rFonts w:hint="cs"/>
          <w:rtl/>
        </w:rPr>
        <w:t xml:space="preserve">על </w:t>
      </w:r>
      <w:r>
        <w:rPr>
          <w:rtl/>
        </w:rPr>
        <w:t xml:space="preserve">זה </w:t>
      </w:r>
      <w:bookmarkStart w:id="11521" w:name="_ETM_Q29_503789"/>
      <w:bookmarkEnd w:id="11521"/>
      <w:r>
        <w:rPr>
          <w:rtl/>
        </w:rPr>
        <w:t xml:space="preserve">כבר </w:t>
      </w:r>
      <w:bookmarkStart w:id="11522" w:name="_ETM_Q29_504029"/>
      <w:bookmarkEnd w:id="11522"/>
      <w:r>
        <w:rPr>
          <w:rtl/>
        </w:rPr>
        <w:t xml:space="preserve">מזמן </w:t>
      </w:r>
      <w:bookmarkStart w:id="11523" w:name="_ETM_Q29_504509"/>
      <w:bookmarkEnd w:id="11523"/>
      <w:r>
        <w:rPr>
          <w:rtl/>
        </w:rPr>
        <w:t xml:space="preserve">אנחנו </w:t>
      </w:r>
      <w:bookmarkStart w:id="11524" w:name="_ETM_Q29_504750"/>
      <w:bookmarkEnd w:id="11524"/>
      <w:r>
        <w:rPr>
          <w:rtl/>
        </w:rPr>
        <w:t>ויתרנו</w:t>
      </w:r>
      <w:r>
        <w:rPr>
          <w:rFonts w:hint="cs"/>
          <w:rtl/>
        </w:rPr>
        <w:t>.</w:t>
      </w:r>
      <w:r>
        <w:rPr>
          <w:rtl/>
        </w:rPr>
        <w:t xml:space="preserve"> </w:t>
      </w:r>
      <w:bookmarkStart w:id="11525" w:name="_ETM_Q29_505980"/>
      <w:bookmarkEnd w:id="11525"/>
    </w:p>
    <w:p w:rsidR="00071895" w:rsidRDefault="00071895" w:rsidP="00544FB0">
      <w:pPr>
        <w:rPr>
          <w:rtl/>
        </w:rPr>
      </w:pPr>
    </w:p>
    <w:p w:rsidR="00071895" w:rsidRDefault="00071895" w:rsidP="00082358">
      <w:pPr>
        <w:rPr>
          <w:rtl/>
        </w:rPr>
      </w:pPr>
      <w:bookmarkStart w:id="11526" w:name="_ETM_Q29_504000"/>
      <w:bookmarkEnd w:id="11526"/>
      <w:r>
        <w:rPr>
          <w:rtl/>
        </w:rPr>
        <w:t xml:space="preserve">אבל </w:t>
      </w:r>
      <w:bookmarkStart w:id="11527" w:name="_ETM_Q29_507009"/>
      <w:bookmarkEnd w:id="11527"/>
      <w:r>
        <w:rPr>
          <w:rtl/>
        </w:rPr>
        <w:t xml:space="preserve">גם </w:t>
      </w:r>
      <w:bookmarkStart w:id="11528" w:name="_ETM_Q29_507369"/>
      <w:bookmarkEnd w:id="11528"/>
      <w:r>
        <w:rPr>
          <w:rtl/>
        </w:rPr>
        <w:t xml:space="preserve">הביקורת </w:t>
      </w:r>
      <w:bookmarkStart w:id="11529" w:name="_ETM_Q29_507970"/>
      <w:bookmarkEnd w:id="11529"/>
      <w:r>
        <w:rPr>
          <w:rtl/>
        </w:rPr>
        <w:t xml:space="preserve">הבסיסית </w:t>
      </w:r>
      <w:bookmarkStart w:id="11530" w:name="_ETM_Q29_508539"/>
      <w:bookmarkEnd w:id="11530"/>
      <w:r>
        <w:rPr>
          <w:rtl/>
        </w:rPr>
        <w:t xml:space="preserve">ביותר </w:t>
      </w:r>
      <w:bookmarkStart w:id="11531" w:name="_ETM_Q29_509050"/>
      <w:bookmarkEnd w:id="11531"/>
      <w:r>
        <w:rPr>
          <w:rtl/>
        </w:rPr>
        <w:t xml:space="preserve">שצריכה </w:t>
      </w:r>
      <w:bookmarkStart w:id="11532" w:name="_ETM_Q29_509559"/>
      <w:bookmarkEnd w:id="11532"/>
      <w:r>
        <w:rPr>
          <w:rtl/>
        </w:rPr>
        <w:t xml:space="preserve">להיות </w:t>
      </w:r>
      <w:bookmarkStart w:id="11533" w:name="_ETM_Q29_510099"/>
      <w:bookmarkEnd w:id="11533"/>
      <w:r>
        <w:rPr>
          <w:rtl/>
        </w:rPr>
        <w:t xml:space="preserve">על </w:t>
      </w:r>
      <w:bookmarkStart w:id="11534" w:name="_ETM_Q29_510279"/>
      <w:bookmarkEnd w:id="11534"/>
      <w:r>
        <w:rPr>
          <w:rtl/>
        </w:rPr>
        <w:t xml:space="preserve">אותו </w:t>
      </w:r>
      <w:bookmarkStart w:id="11535" w:name="_ETM_Q29_510609"/>
      <w:bookmarkStart w:id="11536" w:name="_ETM_Q29_511390"/>
      <w:bookmarkEnd w:id="11535"/>
      <w:bookmarkEnd w:id="11536"/>
      <w:r>
        <w:rPr>
          <w:rFonts w:hint="cs"/>
          <w:rtl/>
        </w:rPr>
        <w:t xml:space="preserve">שר </w:t>
      </w:r>
      <w:bookmarkStart w:id="11537" w:name="_ETM_Q29_511000"/>
      <w:bookmarkEnd w:id="11537"/>
      <w:r>
        <w:rPr>
          <w:rtl/>
        </w:rPr>
        <w:t xml:space="preserve">כבר </w:t>
      </w:r>
      <w:bookmarkStart w:id="11538" w:name="_ETM_Q29_511779"/>
      <w:bookmarkEnd w:id="11538"/>
      <w:r>
        <w:rPr>
          <w:rtl/>
        </w:rPr>
        <w:t xml:space="preserve">לא </w:t>
      </w:r>
      <w:bookmarkStart w:id="11539" w:name="_ETM_Q29_511899"/>
      <w:bookmarkEnd w:id="11539"/>
      <w:r>
        <w:rPr>
          <w:rtl/>
        </w:rPr>
        <w:t>קיימת</w:t>
      </w:r>
      <w:r>
        <w:rPr>
          <w:rFonts w:hint="cs"/>
          <w:rtl/>
        </w:rPr>
        <w:t>.</w:t>
      </w:r>
      <w:r>
        <w:rPr>
          <w:rtl/>
        </w:rPr>
        <w:t xml:space="preserve"> </w:t>
      </w:r>
      <w:bookmarkStart w:id="11540" w:name="_ETM_Q29_512440"/>
      <w:bookmarkEnd w:id="11540"/>
      <w:r>
        <w:rPr>
          <w:rtl/>
        </w:rPr>
        <w:t xml:space="preserve">אז </w:t>
      </w:r>
      <w:bookmarkStart w:id="11541" w:name="_ETM_Q29_512620"/>
      <w:bookmarkEnd w:id="11541"/>
      <w:r>
        <w:rPr>
          <w:rtl/>
        </w:rPr>
        <w:t xml:space="preserve">אני </w:t>
      </w:r>
      <w:bookmarkStart w:id="11542" w:name="_ETM_Q29_512949"/>
      <w:bookmarkEnd w:id="11542"/>
      <w:r>
        <w:rPr>
          <w:rtl/>
        </w:rPr>
        <w:t>אומר</w:t>
      </w:r>
      <w:r w:rsidR="00082358">
        <w:rPr>
          <w:rFonts w:hint="cs"/>
          <w:rtl/>
        </w:rPr>
        <w:t>,</w:t>
      </w:r>
      <w:bookmarkStart w:id="11543" w:name="_ETM_Q29_513730"/>
      <w:bookmarkEnd w:id="11543"/>
      <w:r>
        <w:rPr>
          <w:rFonts w:hint="cs"/>
          <w:rtl/>
        </w:rPr>
        <w:t xml:space="preserve"> </w:t>
      </w:r>
      <w:r>
        <w:rPr>
          <w:rtl/>
        </w:rPr>
        <w:t xml:space="preserve">שחררו </w:t>
      </w:r>
      <w:bookmarkStart w:id="11544" w:name="_ETM_Q29_514180"/>
      <w:bookmarkEnd w:id="11544"/>
      <w:r>
        <w:rPr>
          <w:rtl/>
        </w:rPr>
        <w:t xml:space="preserve">את </w:t>
      </w:r>
      <w:bookmarkStart w:id="11545" w:name="_ETM_Q29_514269"/>
      <w:bookmarkEnd w:id="11545"/>
      <w:r>
        <w:rPr>
          <w:rtl/>
        </w:rPr>
        <w:t>המיסים</w:t>
      </w:r>
      <w:r w:rsidR="00082358">
        <w:rPr>
          <w:rFonts w:hint="cs"/>
          <w:rtl/>
        </w:rPr>
        <w:t>.</w:t>
      </w:r>
      <w:r>
        <w:rPr>
          <w:rtl/>
        </w:rPr>
        <w:t xml:space="preserve"> </w:t>
      </w:r>
      <w:bookmarkStart w:id="11546" w:name="_ETM_Q29_514690"/>
      <w:bookmarkEnd w:id="11546"/>
      <w:r>
        <w:rPr>
          <w:rtl/>
        </w:rPr>
        <w:t xml:space="preserve">עכשיו </w:t>
      </w:r>
      <w:bookmarkStart w:id="11547" w:name="_ETM_Q29_514930"/>
      <w:bookmarkEnd w:id="11547"/>
      <w:r>
        <w:rPr>
          <w:rtl/>
        </w:rPr>
        <w:t xml:space="preserve">אתם </w:t>
      </w:r>
      <w:bookmarkStart w:id="11548" w:name="_ETM_Q29_515140"/>
      <w:bookmarkEnd w:id="11548"/>
      <w:r>
        <w:rPr>
          <w:rtl/>
        </w:rPr>
        <w:t xml:space="preserve">מעלים </w:t>
      </w:r>
      <w:bookmarkStart w:id="11549" w:name="_ETM_Q29_515440"/>
      <w:bookmarkEnd w:id="11549"/>
      <w:r>
        <w:rPr>
          <w:rtl/>
        </w:rPr>
        <w:t>מע"מ</w:t>
      </w:r>
      <w:r>
        <w:rPr>
          <w:rFonts w:hint="cs"/>
          <w:rtl/>
        </w:rPr>
        <w:t>,</w:t>
      </w:r>
      <w:r>
        <w:rPr>
          <w:rtl/>
        </w:rPr>
        <w:t xml:space="preserve"> </w:t>
      </w:r>
      <w:bookmarkStart w:id="11550" w:name="_ETM_Q29_515769"/>
      <w:bookmarkEnd w:id="11550"/>
      <w:r>
        <w:rPr>
          <w:rtl/>
        </w:rPr>
        <w:t xml:space="preserve">כמובן </w:t>
      </w:r>
      <w:bookmarkStart w:id="11551" w:name="_ETM_Q29_516100"/>
      <w:bookmarkEnd w:id="11551"/>
      <w:r>
        <w:rPr>
          <w:rFonts w:hint="cs"/>
          <w:rtl/>
        </w:rPr>
        <w:t xml:space="preserve">שדחיתם את זה </w:t>
      </w:r>
      <w:bookmarkStart w:id="11552" w:name="_ETM_Q29_516699"/>
      <w:bookmarkStart w:id="11553" w:name="_ETM_Q29_517059"/>
      <w:bookmarkStart w:id="11554" w:name="_ETM_Q29_517629"/>
      <w:bookmarkEnd w:id="11552"/>
      <w:bookmarkEnd w:id="11553"/>
      <w:bookmarkEnd w:id="11554"/>
      <w:r>
        <w:rPr>
          <w:rFonts w:hint="cs"/>
          <w:rtl/>
        </w:rPr>
        <w:t xml:space="preserve">ל-2025, </w:t>
      </w:r>
      <w:r>
        <w:rPr>
          <w:rtl/>
        </w:rPr>
        <w:t xml:space="preserve">כי </w:t>
      </w:r>
      <w:bookmarkStart w:id="11555" w:name="_ETM_Q29_517839"/>
      <w:bookmarkEnd w:id="11555"/>
      <w:r>
        <w:rPr>
          <w:rtl/>
        </w:rPr>
        <w:t xml:space="preserve">למה </w:t>
      </w:r>
      <w:bookmarkStart w:id="11556" w:name="_ETM_Q29_518109"/>
      <w:bookmarkEnd w:id="11556"/>
      <w:r>
        <w:rPr>
          <w:rtl/>
        </w:rPr>
        <w:t xml:space="preserve">להכניס </w:t>
      </w:r>
      <w:bookmarkStart w:id="11557" w:name="_ETM_Q29_518440"/>
      <w:bookmarkEnd w:id="11557"/>
      <w:r>
        <w:rPr>
          <w:rtl/>
        </w:rPr>
        <w:t xml:space="preserve">את </w:t>
      </w:r>
      <w:bookmarkStart w:id="11558" w:name="_ETM_Q29_518559"/>
      <w:bookmarkEnd w:id="11558"/>
      <w:r>
        <w:rPr>
          <w:rtl/>
        </w:rPr>
        <w:t xml:space="preserve">זה </w:t>
      </w:r>
      <w:bookmarkStart w:id="11559" w:name="_ETM_Q29_518649"/>
      <w:bookmarkEnd w:id="11559"/>
      <w:r>
        <w:rPr>
          <w:rtl/>
        </w:rPr>
        <w:t>ל</w:t>
      </w:r>
      <w:r>
        <w:rPr>
          <w:rFonts w:hint="cs"/>
          <w:rtl/>
        </w:rPr>
        <w:t>-2024?</w:t>
      </w:r>
      <w:r>
        <w:rPr>
          <w:rtl/>
        </w:rPr>
        <w:t xml:space="preserve"> </w:t>
      </w:r>
      <w:bookmarkStart w:id="11560" w:name="_ETM_Q29_521149"/>
      <w:bookmarkEnd w:id="11560"/>
      <w:r>
        <w:rPr>
          <w:rtl/>
        </w:rPr>
        <w:t xml:space="preserve">כי </w:t>
      </w:r>
      <w:bookmarkStart w:id="11561" w:name="_ETM_Q29_521299"/>
      <w:bookmarkEnd w:id="11561"/>
      <w:r>
        <w:rPr>
          <w:rtl/>
        </w:rPr>
        <w:t xml:space="preserve">אתם </w:t>
      </w:r>
      <w:bookmarkStart w:id="11562" w:name="_ETM_Q29_521510"/>
      <w:bookmarkStart w:id="11563" w:name="_ETM_Q29_522109"/>
      <w:bookmarkEnd w:id="11562"/>
      <w:bookmarkEnd w:id="11563"/>
      <w:r>
        <w:rPr>
          <w:rtl/>
        </w:rPr>
        <w:t xml:space="preserve">פשוט </w:t>
      </w:r>
      <w:bookmarkStart w:id="11564" w:name="_ETM_Q29_522409"/>
      <w:bookmarkEnd w:id="11564"/>
      <w:r>
        <w:rPr>
          <w:rtl/>
        </w:rPr>
        <w:t xml:space="preserve">מפחדים </w:t>
      </w:r>
      <w:bookmarkStart w:id="11565" w:name="_ETM_Q29_523010"/>
      <w:bookmarkEnd w:id="11565"/>
      <w:r>
        <w:rPr>
          <w:rtl/>
        </w:rPr>
        <w:t xml:space="preserve">להתמודד </w:t>
      </w:r>
      <w:bookmarkStart w:id="11566" w:name="_ETM_Q29_524239"/>
      <w:bookmarkEnd w:id="11566"/>
      <w:r>
        <w:rPr>
          <w:rtl/>
        </w:rPr>
        <w:t xml:space="preserve">עם </w:t>
      </w:r>
      <w:bookmarkStart w:id="11567" w:name="_ETM_Q29_524420"/>
      <w:bookmarkEnd w:id="11567"/>
      <w:r>
        <w:rPr>
          <w:rtl/>
        </w:rPr>
        <w:t xml:space="preserve">הביקורת </w:t>
      </w:r>
      <w:bookmarkStart w:id="11568" w:name="_ETM_Q29_524960"/>
      <w:bookmarkEnd w:id="11568"/>
      <w:r>
        <w:rPr>
          <w:rtl/>
        </w:rPr>
        <w:t>הציבורית</w:t>
      </w:r>
      <w:r>
        <w:rPr>
          <w:rFonts w:hint="cs"/>
          <w:rtl/>
        </w:rPr>
        <w:t>.</w:t>
      </w:r>
      <w:r>
        <w:rPr>
          <w:rtl/>
        </w:rPr>
        <w:t xml:space="preserve"> </w:t>
      </w:r>
      <w:bookmarkStart w:id="11569" w:name="_ETM_Q29_526129"/>
      <w:bookmarkEnd w:id="11569"/>
      <w:r>
        <w:rPr>
          <w:rtl/>
        </w:rPr>
        <w:t xml:space="preserve">אבל </w:t>
      </w:r>
      <w:bookmarkStart w:id="11570" w:name="_ETM_Q29_526639"/>
      <w:bookmarkEnd w:id="11570"/>
      <w:r>
        <w:rPr>
          <w:rtl/>
        </w:rPr>
        <w:t xml:space="preserve">כבר </w:t>
      </w:r>
      <w:bookmarkStart w:id="11571" w:name="_ETM_Q29_526999"/>
      <w:bookmarkEnd w:id="11571"/>
      <w:r>
        <w:rPr>
          <w:rtl/>
        </w:rPr>
        <w:t xml:space="preserve">עכשיו </w:t>
      </w:r>
      <w:bookmarkStart w:id="11572" w:name="_ETM_Q29_527420"/>
      <w:bookmarkEnd w:id="11572"/>
      <w:r>
        <w:rPr>
          <w:rtl/>
        </w:rPr>
        <w:t xml:space="preserve">יעלו </w:t>
      </w:r>
      <w:bookmarkStart w:id="11573" w:name="_ETM_Q29_527749"/>
      <w:bookmarkEnd w:id="11573"/>
      <w:r>
        <w:rPr>
          <w:rtl/>
        </w:rPr>
        <w:t xml:space="preserve">את </w:t>
      </w:r>
      <w:bookmarkStart w:id="11574" w:name="_ETM_Q29_527809"/>
      <w:bookmarkEnd w:id="11574"/>
      <w:r>
        <w:rPr>
          <w:rtl/>
        </w:rPr>
        <w:t>המחירים</w:t>
      </w:r>
      <w:r>
        <w:rPr>
          <w:rFonts w:hint="cs"/>
          <w:rtl/>
        </w:rPr>
        <w:t>.</w:t>
      </w:r>
      <w:r>
        <w:rPr>
          <w:rtl/>
        </w:rPr>
        <w:t xml:space="preserve"> </w:t>
      </w:r>
      <w:bookmarkStart w:id="11575" w:name="_ETM_Q29_529290"/>
      <w:bookmarkEnd w:id="11575"/>
      <w:r>
        <w:rPr>
          <w:rtl/>
        </w:rPr>
        <w:t xml:space="preserve">הרי </w:t>
      </w:r>
      <w:bookmarkStart w:id="11576" w:name="_ETM_Q29_529589"/>
      <w:bookmarkEnd w:id="11576"/>
      <w:r>
        <w:rPr>
          <w:rtl/>
        </w:rPr>
        <w:t xml:space="preserve">כל </w:t>
      </w:r>
      <w:bookmarkStart w:id="11577" w:name="_ETM_Q29_530480"/>
      <w:bookmarkEnd w:id="11577"/>
      <w:r>
        <w:rPr>
          <w:rtl/>
        </w:rPr>
        <w:t xml:space="preserve">בעלי </w:t>
      </w:r>
      <w:bookmarkStart w:id="11578" w:name="_ETM_Q29_530899"/>
      <w:bookmarkEnd w:id="11578"/>
      <w:r>
        <w:rPr>
          <w:rtl/>
        </w:rPr>
        <w:t xml:space="preserve">עסק </w:t>
      </w:r>
      <w:bookmarkStart w:id="11579" w:name="_ETM_Q29_531200"/>
      <w:bookmarkEnd w:id="11579"/>
      <w:r>
        <w:rPr>
          <w:rtl/>
        </w:rPr>
        <w:t xml:space="preserve">נורמלי </w:t>
      </w:r>
      <w:bookmarkStart w:id="11580" w:name="_ETM_Q29_531860"/>
      <w:bookmarkEnd w:id="11580"/>
      <w:r>
        <w:rPr>
          <w:rtl/>
        </w:rPr>
        <w:t xml:space="preserve">אומר </w:t>
      </w:r>
      <w:bookmarkStart w:id="11581" w:name="_ETM_Q29_532100"/>
      <w:bookmarkStart w:id="11582" w:name="_ETM_Q29_532399"/>
      <w:bookmarkStart w:id="11583" w:name="_ETM_Q29_532670"/>
      <w:bookmarkEnd w:id="11581"/>
      <w:bookmarkEnd w:id="11582"/>
      <w:bookmarkEnd w:id="11583"/>
      <w:r>
        <w:rPr>
          <w:rFonts w:hint="cs"/>
          <w:rtl/>
        </w:rPr>
        <w:t>ש</w:t>
      </w:r>
      <w:r>
        <w:rPr>
          <w:rtl/>
        </w:rPr>
        <w:t xml:space="preserve">הוא </w:t>
      </w:r>
      <w:bookmarkStart w:id="11584" w:name="_ETM_Q29_532760"/>
      <w:bookmarkEnd w:id="11584"/>
      <w:r>
        <w:rPr>
          <w:rtl/>
        </w:rPr>
        <w:t xml:space="preserve">הולך </w:t>
      </w:r>
      <w:bookmarkStart w:id="11585" w:name="_ETM_Q29_533000"/>
      <w:bookmarkEnd w:id="11585"/>
      <w:r>
        <w:rPr>
          <w:rFonts w:hint="cs"/>
          <w:rtl/>
        </w:rPr>
        <w:t>ל</w:t>
      </w:r>
      <w:r>
        <w:rPr>
          <w:rtl/>
        </w:rPr>
        <w:t xml:space="preserve">שלם </w:t>
      </w:r>
      <w:bookmarkStart w:id="11586" w:name="_ETM_Q29_533300"/>
      <w:bookmarkEnd w:id="11586"/>
      <w:r>
        <w:rPr>
          <w:rtl/>
        </w:rPr>
        <w:t>יותר</w:t>
      </w:r>
      <w:r>
        <w:rPr>
          <w:rFonts w:hint="cs"/>
          <w:rtl/>
        </w:rPr>
        <w:t>,</w:t>
      </w:r>
      <w:r>
        <w:rPr>
          <w:rtl/>
        </w:rPr>
        <w:t xml:space="preserve"> </w:t>
      </w:r>
      <w:bookmarkStart w:id="11587" w:name="_ETM_Q29_534050"/>
      <w:bookmarkEnd w:id="11587"/>
      <w:r>
        <w:rPr>
          <w:rtl/>
        </w:rPr>
        <w:t>ולכן</w:t>
      </w:r>
      <w:r w:rsidR="00082358">
        <w:rPr>
          <w:rFonts w:hint="cs"/>
          <w:rtl/>
        </w:rPr>
        <w:t>,</w:t>
      </w:r>
      <w:r>
        <w:rPr>
          <w:rtl/>
        </w:rPr>
        <w:t xml:space="preserve"> </w:t>
      </w:r>
      <w:bookmarkStart w:id="11588" w:name="_ETM_Q29_534440"/>
      <w:bookmarkEnd w:id="11588"/>
      <w:r>
        <w:rPr>
          <w:rtl/>
        </w:rPr>
        <w:t xml:space="preserve">כבר </w:t>
      </w:r>
      <w:bookmarkStart w:id="11589" w:name="_ETM_Q29_534739"/>
      <w:bookmarkEnd w:id="11589"/>
      <w:r>
        <w:rPr>
          <w:rtl/>
        </w:rPr>
        <w:t xml:space="preserve">עכשיו </w:t>
      </w:r>
      <w:bookmarkStart w:id="11590" w:name="_ETM_Q29_535040"/>
      <w:bookmarkEnd w:id="11590"/>
      <w:r>
        <w:rPr>
          <w:rFonts w:hint="cs"/>
          <w:rtl/>
        </w:rPr>
        <w:t xml:space="preserve">הוא </w:t>
      </w:r>
      <w:r>
        <w:rPr>
          <w:rtl/>
        </w:rPr>
        <w:t>יעלה</w:t>
      </w:r>
      <w:r>
        <w:rPr>
          <w:rFonts w:hint="cs"/>
          <w:rtl/>
        </w:rPr>
        <w:t>.</w:t>
      </w:r>
      <w:r>
        <w:rPr>
          <w:rtl/>
        </w:rPr>
        <w:t xml:space="preserve"> </w:t>
      </w:r>
      <w:bookmarkStart w:id="11591" w:name="_ETM_Q29_535309"/>
      <w:bookmarkEnd w:id="11591"/>
      <w:r>
        <w:rPr>
          <w:rtl/>
        </w:rPr>
        <w:t xml:space="preserve">אבל </w:t>
      </w:r>
      <w:bookmarkStart w:id="11592" w:name="_ETM_Q29_535460"/>
      <w:bookmarkEnd w:id="11592"/>
      <w:r>
        <w:rPr>
          <w:rtl/>
        </w:rPr>
        <w:t xml:space="preserve">אני </w:t>
      </w:r>
      <w:bookmarkStart w:id="11593" w:name="_ETM_Q29_535550"/>
      <w:bookmarkEnd w:id="11593"/>
      <w:r>
        <w:rPr>
          <w:rtl/>
        </w:rPr>
        <w:t xml:space="preserve">שם </w:t>
      </w:r>
      <w:bookmarkStart w:id="11594" w:name="_ETM_Q29_535760"/>
      <w:bookmarkEnd w:id="11594"/>
      <w:r>
        <w:rPr>
          <w:rtl/>
        </w:rPr>
        <w:t xml:space="preserve">את </w:t>
      </w:r>
      <w:bookmarkStart w:id="11595" w:name="_ETM_Q29_535850"/>
      <w:bookmarkEnd w:id="11595"/>
      <w:r>
        <w:rPr>
          <w:rtl/>
        </w:rPr>
        <w:t xml:space="preserve">זה </w:t>
      </w:r>
      <w:bookmarkStart w:id="11596" w:name="_ETM_Q29_535940"/>
      <w:bookmarkEnd w:id="11596"/>
      <w:r>
        <w:rPr>
          <w:rtl/>
        </w:rPr>
        <w:t>בצד</w:t>
      </w:r>
      <w:r>
        <w:rPr>
          <w:rFonts w:hint="cs"/>
          <w:rtl/>
        </w:rPr>
        <w:t>.</w:t>
      </w:r>
      <w:r>
        <w:rPr>
          <w:rtl/>
        </w:rPr>
        <w:t xml:space="preserve"> </w:t>
      </w:r>
      <w:bookmarkStart w:id="11597" w:name="_ETM_Q29_536839"/>
      <w:bookmarkEnd w:id="11597"/>
      <w:r>
        <w:rPr>
          <w:rtl/>
        </w:rPr>
        <w:t>הפרט</w:t>
      </w:r>
      <w:r>
        <w:rPr>
          <w:rFonts w:hint="cs"/>
          <w:rtl/>
        </w:rPr>
        <w:t>ת</w:t>
      </w:r>
      <w:r>
        <w:rPr>
          <w:rtl/>
        </w:rPr>
        <w:t xml:space="preserve"> </w:t>
      </w:r>
      <w:bookmarkStart w:id="11598" w:name="_ETM_Q29_537350"/>
      <w:bookmarkStart w:id="11599" w:name="_ETM_Q29_537440"/>
      <w:bookmarkEnd w:id="11598"/>
      <w:bookmarkEnd w:id="11599"/>
      <w:r>
        <w:rPr>
          <w:rtl/>
        </w:rPr>
        <w:t xml:space="preserve">הביטחון </w:t>
      </w:r>
      <w:bookmarkStart w:id="11600" w:name="_ETM_Q29_537920"/>
      <w:bookmarkEnd w:id="11600"/>
      <w:r>
        <w:rPr>
          <w:rtl/>
        </w:rPr>
        <w:t xml:space="preserve">האישי </w:t>
      </w:r>
      <w:bookmarkStart w:id="11601" w:name="_ETM_Q29_538220"/>
      <w:bookmarkEnd w:id="11601"/>
      <w:r>
        <w:rPr>
          <w:rtl/>
        </w:rPr>
        <w:t xml:space="preserve">שלנו </w:t>
      </w:r>
      <w:bookmarkStart w:id="11602" w:name="_ETM_Q29_539210"/>
      <w:bookmarkEnd w:id="11602"/>
      <w:r>
        <w:rPr>
          <w:rtl/>
        </w:rPr>
        <w:t xml:space="preserve">זה </w:t>
      </w:r>
      <w:bookmarkStart w:id="11603" w:name="_ETM_Q29_539420"/>
      <w:bookmarkEnd w:id="11603"/>
      <w:r>
        <w:rPr>
          <w:rFonts w:hint="cs"/>
          <w:rtl/>
        </w:rPr>
        <w:t xml:space="preserve">אחד </w:t>
      </w:r>
      <w:bookmarkStart w:id="11604" w:name="_ETM_Q29_539660"/>
      <w:bookmarkEnd w:id="11604"/>
      <w:r>
        <w:rPr>
          <w:rtl/>
        </w:rPr>
        <w:t xml:space="preserve">הכישלונות </w:t>
      </w:r>
      <w:bookmarkStart w:id="11605" w:name="_ETM_Q29_540290"/>
      <w:bookmarkEnd w:id="11605"/>
      <w:r>
        <w:rPr>
          <w:rtl/>
        </w:rPr>
        <w:t xml:space="preserve">הכי </w:t>
      </w:r>
      <w:bookmarkStart w:id="11606" w:name="_ETM_Q29_540500"/>
      <w:bookmarkEnd w:id="11606"/>
      <w:r>
        <w:rPr>
          <w:rtl/>
        </w:rPr>
        <w:t xml:space="preserve">גדולים </w:t>
      </w:r>
      <w:bookmarkStart w:id="11607" w:name="_ETM_Q29_541579"/>
      <w:bookmarkEnd w:id="11607"/>
      <w:r>
        <w:rPr>
          <w:rtl/>
        </w:rPr>
        <w:t>שלכם</w:t>
      </w:r>
      <w:r>
        <w:rPr>
          <w:rFonts w:hint="cs"/>
          <w:rtl/>
        </w:rPr>
        <w:t>,</w:t>
      </w:r>
      <w:r>
        <w:rPr>
          <w:rtl/>
        </w:rPr>
        <w:t xml:space="preserve"> </w:t>
      </w:r>
      <w:bookmarkStart w:id="11608" w:name="_ETM_Q29_542269"/>
      <w:bookmarkEnd w:id="11608"/>
      <w:r>
        <w:rPr>
          <w:rtl/>
        </w:rPr>
        <w:t xml:space="preserve">וברוך </w:t>
      </w:r>
      <w:bookmarkStart w:id="11609" w:name="_ETM_Q29_542899"/>
      <w:bookmarkEnd w:id="11609"/>
      <w:r>
        <w:rPr>
          <w:rtl/>
        </w:rPr>
        <w:t>השם</w:t>
      </w:r>
      <w:r>
        <w:rPr>
          <w:rFonts w:hint="cs"/>
          <w:rtl/>
        </w:rPr>
        <w:t>,</w:t>
      </w:r>
      <w:r>
        <w:rPr>
          <w:rtl/>
        </w:rPr>
        <w:t xml:space="preserve"> </w:t>
      </w:r>
      <w:bookmarkStart w:id="11610" w:name="_ETM_Q29_543290"/>
      <w:bookmarkEnd w:id="11610"/>
      <w:r>
        <w:rPr>
          <w:rtl/>
        </w:rPr>
        <w:t xml:space="preserve">מה </w:t>
      </w:r>
      <w:bookmarkStart w:id="11611" w:name="_ETM_Q29_543379"/>
      <w:bookmarkEnd w:id="11611"/>
      <w:r>
        <w:rPr>
          <w:rtl/>
        </w:rPr>
        <w:t xml:space="preserve">שנקרא </w:t>
      </w:r>
      <w:bookmarkStart w:id="11612" w:name="_ETM_Q29_544009"/>
      <w:bookmarkEnd w:id="11612"/>
      <w:r>
        <w:rPr>
          <w:rFonts w:hint="cs"/>
          <w:rtl/>
        </w:rPr>
        <w:t xml:space="preserve">– </w:t>
      </w:r>
      <w:r>
        <w:rPr>
          <w:rtl/>
        </w:rPr>
        <w:t xml:space="preserve">או </w:t>
      </w:r>
      <w:bookmarkStart w:id="11613" w:name="_ETM_Q29_544190"/>
      <w:bookmarkEnd w:id="11613"/>
      <w:r>
        <w:rPr>
          <w:rtl/>
        </w:rPr>
        <w:t xml:space="preserve">לא </w:t>
      </w:r>
      <w:bookmarkStart w:id="11614" w:name="_ETM_Q29_544310"/>
      <w:bookmarkEnd w:id="11614"/>
      <w:r>
        <w:rPr>
          <w:rtl/>
        </w:rPr>
        <w:t xml:space="preserve">ברוך </w:t>
      </w:r>
      <w:bookmarkStart w:id="11615" w:name="_ETM_Q29_544610"/>
      <w:bookmarkEnd w:id="11615"/>
      <w:r>
        <w:rPr>
          <w:rtl/>
        </w:rPr>
        <w:t>השם</w:t>
      </w:r>
      <w:r>
        <w:rPr>
          <w:rFonts w:hint="cs"/>
          <w:rtl/>
        </w:rPr>
        <w:t>,</w:t>
      </w:r>
      <w:r>
        <w:rPr>
          <w:rtl/>
        </w:rPr>
        <w:t xml:space="preserve"> </w:t>
      </w:r>
      <w:bookmarkStart w:id="11616" w:name="_ETM_Q29_544909"/>
      <w:bookmarkEnd w:id="11616"/>
      <w:r>
        <w:rPr>
          <w:rtl/>
        </w:rPr>
        <w:t xml:space="preserve">אלא </w:t>
      </w:r>
      <w:bookmarkStart w:id="11617" w:name="_ETM_Q29_545089"/>
      <w:bookmarkEnd w:id="11617"/>
      <w:r>
        <w:rPr>
          <w:rtl/>
        </w:rPr>
        <w:t xml:space="preserve">לצערנו </w:t>
      </w:r>
      <w:bookmarkStart w:id="11618" w:name="_ETM_Q29_545690"/>
      <w:bookmarkEnd w:id="11618"/>
      <w:r>
        <w:rPr>
          <w:rtl/>
        </w:rPr>
        <w:t xml:space="preserve">הגדול </w:t>
      </w:r>
      <w:bookmarkStart w:id="11619" w:name="_ETM_Q29_546350"/>
      <w:bookmarkEnd w:id="11619"/>
      <w:r>
        <w:rPr>
          <w:rFonts w:hint="cs"/>
          <w:rtl/>
        </w:rPr>
        <w:t xml:space="preserve">– </w:t>
      </w:r>
      <w:r>
        <w:rPr>
          <w:rtl/>
        </w:rPr>
        <w:t xml:space="preserve">יש </w:t>
      </w:r>
      <w:bookmarkStart w:id="11620" w:name="_ETM_Q29_546529"/>
      <w:bookmarkEnd w:id="11620"/>
      <w:r>
        <w:rPr>
          <w:rtl/>
        </w:rPr>
        <w:t xml:space="preserve">לכם </w:t>
      </w:r>
      <w:bookmarkStart w:id="11621" w:name="_ETM_Q29_546740"/>
      <w:bookmarkEnd w:id="11621"/>
      <w:r>
        <w:rPr>
          <w:rtl/>
        </w:rPr>
        <w:t xml:space="preserve">כל </w:t>
      </w:r>
      <w:bookmarkStart w:id="11622" w:name="_ETM_Q29_546920"/>
      <w:bookmarkEnd w:id="11622"/>
      <w:r>
        <w:rPr>
          <w:rtl/>
        </w:rPr>
        <w:t xml:space="preserve">כך </w:t>
      </w:r>
      <w:bookmarkStart w:id="11623" w:name="_ETM_Q29_547130"/>
      <w:bookmarkEnd w:id="11623"/>
      <w:r>
        <w:rPr>
          <w:rtl/>
        </w:rPr>
        <w:t xml:space="preserve">הרבה </w:t>
      </w:r>
      <w:bookmarkStart w:id="11624" w:name="_ETM_Q29_547369"/>
      <w:bookmarkEnd w:id="11624"/>
      <w:r>
        <w:rPr>
          <w:rtl/>
        </w:rPr>
        <w:t>כישלונות</w:t>
      </w:r>
      <w:r>
        <w:rPr>
          <w:rFonts w:hint="cs"/>
          <w:rtl/>
        </w:rPr>
        <w:t>,</w:t>
      </w:r>
      <w:r>
        <w:rPr>
          <w:rtl/>
        </w:rPr>
        <w:t xml:space="preserve"> </w:t>
      </w:r>
      <w:bookmarkStart w:id="11625" w:name="_ETM_Q29_549130"/>
      <w:bookmarkEnd w:id="11625"/>
      <w:r>
        <w:rPr>
          <w:rtl/>
        </w:rPr>
        <w:t xml:space="preserve">שאפשר </w:t>
      </w:r>
      <w:bookmarkStart w:id="11626" w:name="_ETM_Q29_550479"/>
      <w:bookmarkEnd w:id="11626"/>
      <w:r>
        <w:rPr>
          <w:rtl/>
        </w:rPr>
        <w:t xml:space="preserve">לעמוד </w:t>
      </w:r>
      <w:bookmarkStart w:id="11627" w:name="_ETM_Q29_550869"/>
      <w:bookmarkEnd w:id="11627"/>
      <w:r>
        <w:rPr>
          <w:rtl/>
        </w:rPr>
        <w:t xml:space="preserve">פה </w:t>
      </w:r>
      <w:bookmarkStart w:id="11628" w:name="_ETM_Q29_551170"/>
      <w:bookmarkEnd w:id="11628"/>
      <w:r>
        <w:rPr>
          <w:rtl/>
        </w:rPr>
        <w:t xml:space="preserve">לא </w:t>
      </w:r>
      <w:bookmarkStart w:id="11629" w:name="_ETM_Q29_551319"/>
      <w:bookmarkEnd w:id="11629"/>
      <w:r>
        <w:rPr>
          <w:rtl/>
        </w:rPr>
        <w:t xml:space="preserve">רק </w:t>
      </w:r>
      <w:bookmarkStart w:id="11630" w:name="_ETM_Q29_551529"/>
      <w:bookmarkStart w:id="11631" w:name="_ETM_Q29_551649"/>
      <w:bookmarkStart w:id="11632" w:name="_ETM_Q29_551920"/>
      <w:bookmarkEnd w:id="11630"/>
      <w:bookmarkEnd w:id="11631"/>
      <w:bookmarkEnd w:id="11632"/>
      <w:r>
        <w:rPr>
          <w:rFonts w:hint="cs"/>
          <w:rtl/>
        </w:rPr>
        <w:t>א</w:t>
      </w:r>
      <w:bookmarkStart w:id="11633" w:name="_ETM_Q29_549000"/>
      <w:bookmarkEnd w:id="11633"/>
      <w:r>
        <w:rPr>
          <w:rFonts w:hint="cs"/>
          <w:rtl/>
        </w:rPr>
        <w:t xml:space="preserve">ת שבע </w:t>
      </w:r>
      <w:r>
        <w:rPr>
          <w:rtl/>
        </w:rPr>
        <w:t xml:space="preserve">הדקות </w:t>
      </w:r>
      <w:bookmarkStart w:id="11634" w:name="_ETM_Q29_552219"/>
      <w:bookmarkEnd w:id="11634"/>
      <w:r>
        <w:rPr>
          <w:rtl/>
        </w:rPr>
        <w:t xml:space="preserve">הנוספות </w:t>
      </w:r>
      <w:bookmarkStart w:id="11635" w:name="_ETM_Q29_552759"/>
      <w:bookmarkEnd w:id="11635"/>
      <w:r>
        <w:rPr>
          <w:rtl/>
        </w:rPr>
        <w:t xml:space="preserve">אלא </w:t>
      </w:r>
      <w:bookmarkStart w:id="11636" w:name="_ETM_Q29_552939"/>
      <w:bookmarkEnd w:id="11636"/>
      <w:r>
        <w:rPr>
          <w:rtl/>
        </w:rPr>
        <w:t xml:space="preserve">עוד </w:t>
      </w:r>
      <w:bookmarkStart w:id="11637" w:name="_ETM_Q29_553089"/>
      <w:bookmarkEnd w:id="11637"/>
      <w:r>
        <w:rPr>
          <w:rFonts w:hint="cs"/>
          <w:rtl/>
        </w:rPr>
        <w:t>שבע</w:t>
      </w:r>
      <w:r>
        <w:rPr>
          <w:rtl/>
        </w:rPr>
        <w:t xml:space="preserve"> </w:t>
      </w:r>
      <w:bookmarkStart w:id="11638" w:name="_ETM_Q29_553329"/>
      <w:bookmarkEnd w:id="11638"/>
      <w:r>
        <w:rPr>
          <w:rtl/>
        </w:rPr>
        <w:t xml:space="preserve">שעות </w:t>
      </w:r>
      <w:bookmarkStart w:id="11639" w:name="_ETM_Q29_553659"/>
      <w:bookmarkEnd w:id="11639"/>
      <w:r>
        <w:rPr>
          <w:rtl/>
        </w:rPr>
        <w:t xml:space="preserve">ולמנות </w:t>
      </w:r>
      <w:bookmarkStart w:id="11640" w:name="_ETM_Q29_554139"/>
      <w:bookmarkEnd w:id="11640"/>
      <w:r>
        <w:rPr>
          <w:rtl/>
        </w:rPr>
        <w:t xml:space="preserve">את </w:t>
      </w:r>
      <w:bookmarkStart w:id="11641" w:name="_ETM_Q29_554740"/>
      <w:bookmarkStart w:id="11642" w:name="_ETM_Q29_554889"/>
      <w:bookmarkEnd w:id="11641"/>
      <w:bookmarkEnd w:id="11642"/>
      <w:r>
        <w:rPr>
          <w:rtl/>
        </w:rPr>
        <w:t xml:space="preserve">מספר </w:t>
      </w:r>
      <w:bookmarkStart w:id="11643" w:name="_ETM_Q29_555249"/>
      <w:bookmarkEnd w:id="11643"/>
      <w:r>
        <w:rPr>
          <w:rtl/>
        </w:rPr>
        <w:t xml:space="preserve">הכישלונות </w:t>
      </w:r>
      <w:bookmarkStart w:id="11644" w:name="_ETM_Q29_555789"/>
      <w:bookmarkEnd w:id="11644"/>
      <w:r>
        <w:rPr>
          <w:rtl/>
        </w:rPr>
        <w:t>שלכם</w:t>
      </w:r>
      <w:r>
        <w:rPr>
          <w:rFonts w:hint="cs"/>
          <w:rtl/>
        </w:rPr>
        <w:t>.</w:t>
      </w:r>
      <w:r>
        <w:rPr>
          <w:rtl/>
        </w:rPr>
        <w:t xml:space="preserve"> </w:t>
      </w:r>
      <w:bookmarkStart w:id="11645" w:name="_ETM_Q29_557880"/>
      <w:bookmarkEnd w:id="11645"/>
    </w:p>
    <w:p w:rsidR="00071895" w:rsidRDefault="00071895" w:rsidP="00544FB0">
      <w:pPr>
        <w:rPr>
          <w:rtl/>
        </w:rPr>
      </w:pPr>
    </w:p>
    <w:p w:rsidR="00071895" w:rsidRDefault="00071895" w:rsidP="00082358">
      <w:pPr>
        <w:rPr>
          <w:rtl/>
        </w:rPr>
      </w:pPr>
      <w:bookmarkStart w:id="11646" w:name="_ETM_Q29_558000"/>
      <w:bookmarkEnd w:id="11646"/>
      <w:r>
        <w:rPr>
          <w:rtl/>
        </w:rPr>
        <w:t xml:space="preserve">מדהים </w:t>
      </w:r>
      <w:bookmarkStart w:id="11647" w:name="_ETM_Q29_558240"/>
      <w:bookmarkEnd w:id="11647"/>
      <w:r>
        <w:rPr>
          <w:rtl/>
        </w:rPr>
        <w:t xml:space="preserve">אותי </w:t>
      </w:r>
      <w:bookmarkStart w:id="11648" w:name="_ETM_Q29_558450"/>
      <w:bookmarkEnd w:id="11648"/>
      <w:r>
        <w:rPr>
          <w:rtl/>
        </w:rPr>
        <w:t xml:space="preserve">בשבוע </w:t>
      </w:r>
      <w:bookmarkStart w:id="11649" w:name="_ETM_Q29_558899"/>
      <w:bookmarkEnd w:id="11649"/>
      <w:r>
        <w:rPr>
          <w:rtl/>
        </w:rPr>
        <w:t xml:space="preserve">האחרון </w:t>
      </w:r>
      <w:bookmarkStart w:id="11650" w:name="_ETM_Q29_559380"/>
      <w:bookmarkEnd w:id="11650"/>
      <w:r>
        <w:rPr>
          <w:rtl/>
        </w:rPr>
        <w:t xml:space="preserve">עוד </w:t>
      </w:r>
      <w:bookmarkStart w:id="11651" w:name="_ETM_Q29_559560"/>
      <w:bookmarkEnd w:id="11651"/>
      <w:r>
        <w:rPr>
          <w:rtl/>
        </w:rPr>
        <w:t>נושא</w:t>
      </w:r>
      <w:r>
        <w:rPr>
          <w:rFonts w:hint="cs"/>
          <w:rtl/>
        </w:rPr>
        <w:t>,</w:t>
      </w:r>
      <w:r>
        <w:rPr>
          <w:rtl/>
        </w:rPr>
        <w:t xml:space="preserve"> </w:t>
      </w:r>
      <w:bookmarkStart w:id="11652" w:name="_ETM_Q29_560279"/>
      <w:bookmarkEnd w:id="11652"/>
      <w:r>
        <w:rPr>
          <w:rtl/>
        </w:rPr>
        <w:t xml:space="preserve">וזה </w:t>
      </w:r>
      <w:bookmarkStart w:id="11653" w:name="_ETM_Q29_561360"/>
      <w:bookmarkEnd w:id="11653"/>
      <w:r>
        <w:rPr>
          <w:rtl/>
        </w:rPr>
        <w:t xml:space="preserve">הצורה </w:t>
      </w:r>
      <w:bookmarkStart w:id="11654" w:name="_ETM_Q29_562290"/>
      <w:bookmarkEnd w:id="11654"/>
      <w:r>
        <w:rPr>
          <w:rtl/>
        </w:rPr>
        <w:t xml:space="preserve">שאתם </w:t>
      </w:r>
      <w:bookmarkStart w:id="11655" w:name="_ETM_Q29_562829"/>
      <w:bookmarkEnd w:id="11655"/>
      <w:r>
        <w:rPr>
          <w:rtl/>
        </w:rPr>
        <w:t xml:space="preserve">בוחרים </w:t>
      </w:r>
      <w:bookmarkStart w:id="11656" w:name="_ETM_Q29_563880"/>
      <w:bookmarkEnd w:id="11656"/>
      <w:r>
        <w:rPr>
          <w:rtl/>
        </w:rPr>
        <w:t xml:space="preserve">לנהל </w:t>
      </w:r>
      <w:bookmarkStart w:id="11657" w:name="_ETM_Q29_564390"/>
      <w:bookmarkEnd w:id="11657"/>
      <w:r>
        <w:rPr>
          <w:rtl/>
        </w:rPr>
        <w:t xml:space="preserve">את </w:t>
      </w:r>
      <w:bookmarkStart w:id="11658" w:name="_ETM_Q29_564509"/>
      <w:bookmarkEnd w:id="11658"/>
      <w:r>
        <w:rPr>
          <w:rtl/>
        </w:rPr>
        <w:t xml:space="preserve">יחסי </w:t>
      </w:r>
      <w:bookmarkStart w:id="11659" w:name="_ETM_Q29_564930"/>
      <w:bookmarkEnd w:id="11659"/>
      <w:r>
        <w:rPr>
          <w:rtl/>
        </w:rPr>
        <w:t xml:space="preserve">החוץ </w:t>
      </w:r>
      <w:bookmarkStart w:id="11660" w:name="_ETM_Q29_565200"/>
      <w:bookmarkEnd w:id="11660"/>
      <w:r>
        <w:rPr>
          <w:rtl/>
        </w:rPr>
        <w:t xml:space="preserve">של </w:t>
      </w:r>
      <w:bookmarkStart w:id="11661" w:name="_ETM_Q29_565350"/>
      <w:bookmarkEnd w:id="11661"/>
      <w:r>
        <w:rPr>
          <w:rtl/>
        </w:rPr>
        <w:t xml:space="preserve">מדינת </w:t>
      </w:r>
      <w:bookmarkStart w:id="11662" w:name="_ETM_Q29_565740"/>
      <w:bookmarkEnd w:id="11662"/>
      <w:r>
        <w:rPr>
          <w:rtl/>
        </w:rPr>
        <w:t>ישראל</w:t>
      </w:r>
      <w:r>
        <w:rPr>
          <w:rFonts w:hint="cs"/>
          <w:rtl/>
        </w:rPr>
        <w:t>.</w:t>
      </w:r>
      <w:r>
        <w:rPr>
          <w:rtl/>
        </w:rPr>
        <w:t xml:space="preserve"> </w:t>
      </w:r>
      <w:bookmarkStart w:id="11663" w:name="_ETM_Q29_567119"/>
      <w:bookmarkEnd w:id="11663"/>
      <w:r>
        <w:rPr>
          <w:rtl/>
        </w:rPr>
        <w:t xml:space="preserve">הצלחתם </w:t>
      </w:r>
      <w:bookmarkStart w:id="11664" w:name="_ETM_Q29_569420"/>
      <w:bookmarkEnd w:id="11664"/>
      <w:r w:rsidR="00082358">
        <w:rPr>
          <w:rFonts w:hint="cs"/>
          <w:rtl/>
        </w:rPr>
        <w:t xml:space="preserve">– </w:t>
      </w:r>
      <w:r>
        <w:rPr>
          <w:rtl/>
        </w:rPr>
        <w:t xml:space="preserve">באופן </w:t>
      </w:r>
      <w:bookmarkStart w:id="11665" w:name="_ETM_Q29_570529"/>
      <w:bookmarkEnd w:id="11665"/>
      <w:r>
        <w:rPr>
          <w:rtl/>
        </w:rPr>
        <w:t>מפליא</w:t>
      </w:r>
      <w:r>
        <w:rPr>
          <w:rFonts w:hint="cs"/>
          <w:rtl/>
        </w:rPr>
        <w:t>,</w:t>
      </w:r>
      <w:r>
        <w:rPr>
          <w:rtl/>
        </w:rPr>
        <w:t xml:space="preserve"> </w:t>
      </w:r>
      <w:bookmarkStart w:id="11666" w:name="_ETM_Q29_571250"/>
      <w:bookmarkEnd w:id="11666"/>
      <w:r>
        <w:rPr>
          <w:rtl/>
        </w:rPr>
        <w:t>ו</w:t>
      </w:r>
      <w:r>
        <w:rPr>
          <w:rFonts w:hint="cs"/>
          <w:rtl/>
        </w:rPr>
        <w:t>ש</w:t>
      </w:r>
      <w:r>
        <w:rPr>
          <w:rtl/>
        </w:rPr>
        <w:t xml:space="preserve">רק </w:t>
      </w:r>
      <w:bookmarkStart w:id="11667" w:name="_ETM_Q29_571700"/>
      <w:bookmarkEnd w:id="11667"/>
      <w:r>
        <w:rPr>
          <w:rtl/>
        </w:rPr>
        <w:t xml:space="preserve">אתם </w:t>
      </w:r>
      <w:bookmarkStart w:id="11668" w:name="_ETM_Q29_572060"/>
      <w:bookmarkEnd w:id="11668"/>
      <w:r>
        <w:rPr>
          <w:rtl/>
        </w:rPr>
        <w:t xml:space="preserve">יכולים </w:t>
      </w:r>
      <w:bookmarkStart w:id="11669" w:name="_ETM_Q29_572450"/>
      <w:bookmarkEnd w:id="11669"/>
      <w:r>
        <w:rPr>
          <w:rtl/>
        </w:rPr>
        <w:t xml:space="preserve">לעשות </w:t>
      </w:r>
      <w:bookmarkStart w:id="11670" w:name="_ETM_Q29_573310"/>
      <w:bookmarkEnd w:id="11670"/>
      <w:r w:rsidR="00082358">
        <w:rPr>
          <w:rFonts w:hint="cs"/>
          <w:rtl/>
        </w:rPr>
        <w:t xml:space="preserve">– </w:t>
      </w:r>
      <w:r>
        <w:rPr>
          <w:rtl/>
        </w:rPr>
        <w:t xml:space="preserve">הצלחתם </w:t>
      </w:r>
      <w:bookmarkStart w:id="11671" w:name="_ETM_Q29_573880"/>
      <w:bookmarkEnd w:id="11671"/>
      <w:r>
        <w:rPr>
          <w:rtl/>
        </w:rPr>
        <w:t xml:space="preserve">לקחת </w:t>
      </w:r>
      <w:bookmarkStart w:id="11672" w:name="_ETM_Q29_574329"/>
      <w:bookmarkEnd w:id="11672"/>
      <w:r>
        <w:rPr>
          <w:rtl/>
        </w:rPr>
        <w:t xml:space="preserve">את </w:t>
      </w:r>
      <w:bookmarkStart w:id="11673" w:name="_ETM_Q29_574990"/>
      <w:bookmarkEnd w:id="11673"/>
      <w:r>
        <w:rPr>
          <w:rFonts w:hint="cs"/>
          <w:rtl/>
        </w:rPr>
        <w:t>ה</w:t>
      </w:r>
      <w:r>
        <w:rPr>
          <w:rtl/>
        </w:rPr>
        <w:t xml:space="preserve">אירוע </w:t>
      </w:r>
      <w:bookmarkStart w:id="11674" w:name="_ETM_Q29_575679"/>
      <w:bookmarkStart w:id="11675" w:name="_ETM_Q29_575990"/>
      <w:bookmarkEnd w:id="11674"/>
      <w:bookmarkEnd w:id="11675"/>
      <w:r>
        <w:rPr>
          <w:rtl/>
        </w:rPr>
        <w:t xml:space="preserve">החמור </w:t>
      </w:r>
      <w:bookmarkStart w:id="11676" w:name="_ETM_Q29_576799"/>
      <w:bookmarkEnd w:id="11676"/>
      <w:r>
        <w:rPr>
          <w:rtl/>
        </w:rPr>
        <w:t xml:space="preserve">ביותר </w:t>
      </w:r>
      <w:bookmarkStart w:id="11677" w:name="_ETM_Q29_577189"/>
      <w:bookmarkEnd w:id="11677"/>
      <w:r>
        <w:rPr>
          <w:rtl/>
        </w:rPr>
        <w:t xml:space="preserve">שקרה </w:t>
      </w:r>
      <w:bookmarkStart w:id="11678" w:name="_ETM_Q29_577640"/>
      <w:bookmarkEnd w:id="11678"/>
      <w:r>
        <w:rPr>
          <w:rtl/>
        </w:rPr>
        <w:t xml:space="preserve">לנו </w:t>
      </w:r>
      <w:bookmarkStart w:id="11679" w:name="_ETM_Q29_577939"/>
      <w:bookmarkEnd w:id="11679"/>
      <w:r>
        <w:rPr>
          <w:rFonts w:hint="cs"/>
          <w:rtl/>
        </w:rPr>
        <w:t xml:space="preserve">– </w:t>
      </w:r>
      <w:r>
        <w:rPr>
          <w:rtl/>
        </w:rPr>
        <w:t xml:space="preserve">גם </w:t>
      </w:r>
      <w:bookmarkStart w:id="11680" w:name="_ETM_Q29_578119"/>
      <w:bookmarkEnd w:id="11680"/>
      <w:r>
        <w:rPr>
          <w:rtl/>
        </w:rPr>
        <w:t xml:space="preserve">מבחינה </w:t>
      </w:r>
      <w:bookmarkStart w:id="11681" w:name="_ETM_Q29_578540"/>
      <w:bookmarkEnd w:id="11681"/>
      <w:r>
        <w:rPr>
          <w:rtl/>
        </w:rPr>
        <w:t>הסברתית</w:t>
      </w:r>
      <w:r>
        <w:rPr>
          <w:rFonts w:hint="cs"/>
          <w:rtl/>
        </w:rPr>
        <w:t>,</w:t>
      </w:r>
      <w:r>
        <w:rPr>
          <w:rtl/>
        </w:rPr>
        <w:t xml:space="preserve"> </w:t>
      </w:r>
      <w:bookmarkStart w:id="11682" w:name="_ETM_Q29_579170"/>
      <w:bookmarkStart w:id="11683" w:name="_ETM_Q29_579970"/>
      <w:bookmarkEnd w:id="11682"/>
      <w:bookmarkEnd w:id="11683"/>
      <w:r>
        <w:rPr>
          <w:rFonts w:hint="cs"/>
          <w:rtl/>
        </w:rPr>
        <w:t>מ</w:t>
      </w:r>
      <w:r>
        <w:rPr>
          <w:rtl/>
        </w:rPr>
        <w:t xml:space="preserve">כל </w:t>
      </w:r>
      <w:bookmarkStart w:id="11684" w:name="_ETM_Q29_580240"/>
      <w:bookmarkEnd w:id="11684"/>
      <w:r>
        <w:rPr>
          <w:rtl/>
        </w:rPr>
        <w:t xml:space="preserve">בחינה </w:t>
      </w:r>
      <w:bookmarkStart w:id="11685" w:name="_ETM_Q29_581850"/>
      <w:bookmarkEnd w:id="11685"/>
      <w:r>
        <w:rPr>
          <w:rFonts w:hint="cs"/>
          <w:rtl/>
        </w:rPr>
        <w:t xml:space="preserve">– </w:t>
      </w:r>
      <w:r>
        <w:rPr>
          <w:rtl/>
        </w:rPr>
        <w:t xml:space="preserve">הצלחתם </w:t>
      </w:r>
      <w:bookmarkStart w:id="11686" w:name="_ETM_Q29_582510"/>
      <w:bookmarkEnd w:id="11686"/>
      <w:r>
        <w:rPr>
          <w:rtl/>
        </w:rPr>
        <w:t xml:space="preserve">לקחת </w:t>
      </w:r>
      <w:bookmarkStart w:id="11687" w:name="_ETM_Q29_582900"/>
      <w:bookmarkEnd w:id="11687"/>
      <w:r>
        <w:rPr>
          <w:rtl/>
        </w:rPr>
        <w:t xml:space="preserve">את </w:t>
      </w:r>
      <w:bookmarkStart w:id="11688" w:name="_ETM_Q29_583050"/>
      <w:bookmarkEnd w:id="11688"/>
      <w:r>
        <w:rPr>
          <w:rtl/>
        </w:rPr>
        <w:t xml:space="preserve">הידידות </w:t>
      </w:r>
      <w:bookmarkStart w:id="11689" w:name="_ETM_Q29_583590"/>
      <w:bookmarkEnd w:id="11689"/>
      <w:r>
        <w:rPr>
          <w:rtl/>
        </w:rPr>
        <w:t xml:space="preserve">הכי </w:t>
      </w:r>
      <w:bookmarkStart w:id="11690" w:name="_ETM_Q29_583800"/>
      <w:bookmarkEnd w:id="11690"/>
      <w:r>
        <w:rPr>
          <w:rtl/>
        </w:rPr>
        <w:t xml:space="preserve">טובות </w:t>
      </w:r>
      <w:bookmarkStart w:id="11691" w:name="_ETM_Q29_584130"/>
      <w:bookmarkEnd w:id="11691"/>
      <w:r>
        <w:rPr>
          <w:rtl/>
        </w:rPr>
        <w:t xml:space="preserve">שלנו </w:t>
      </w:r>
      <w:bookmarkStart w:id="11692" w:name="_ETM_Q29_584490"/>
      <w:bookmarkEnd w:id="11692"/>
      <w:r>
        <w:rPr>
          <w:rtl/>
        </w:rPr>
        <w:t>בעולם</w:t>
      </w:r>
      <w:r>
        <w:rPr>
          <w:rFonts w:hint="cs"/>
          <w:rtl/>
        </w:rPr>
        <w:t>,</w:t>
      </w:r>
      <w:r>
        <w:rPr>
          <w:rtl/>
        </w:rPr>
        <w:t xml:space="preserve"> </w:t>
      </w:r>
      <w:bookmarkStart w:id="11693" w:name="_ETM_Q29_585420"/>
      <w:bookmarkEnd w:id="11693"/>
      <w:r>
        <w:rPr>
          <w:rtl/>
        </w:rPr>
        <w:t xml:space="preserve">את </w:t>
      </w:r>
      <w:bookmarkStart w:id="11694" w:name="_ETM_Q29_585630"/>
      <w:bookmarkEnd w:id="11694"/>
      <w:r>
        <w:rPr>
          <w:rtl/>
        </w:rPr>
        <w:t xml:space="preserve">אלו </w:t>
      </w:r>
      <w:bookmarkStart w:id="11695" w:name="_ETM_Q29_585840"/>
      <w:bookmarkEnd w:id="11695"/>
      <w:r>
        <w:rPr>
          <w:rtl/>
        </w:rPr>
        <w:t xml:space="preserve">שהיו </w:t>
      </w:r>
      <w:bookmarkStart w:id="11696" w:name="_ETM_Q29_586200"/>
      <w:bookmarkEnd w:id="11696"/>
      <w:r>
        <w:rPr>
          <w:rtl/>
        </w:rPr>
        <w:t xml:space="preserve">הראשונות </w:t>
      </w:r>
      <w:bookmarkStart w:id="11697" w:name="_ETM_Q29_586740"/>
      <w:bookmarkEnd w:id="11697"/>
      <w:r>
        <w:rPr>
          <w:rtl/>
        </w:rPr>
        <w:t xml:space="preserve">לשלוח </w:t>
      </w:r>
      <w:bookmarkStart w:id="11698" w:name="_ETM_Q29_587160"/>
      <w:bookmarkEnd w:id="11698"/>
      <w:r>
        <w:rPr>
          <w:rtl/>
        </w:rPr>
        <w:t xml:space="preserve">לפה </w:t>
      </w:r>
      <w:bookmarkStart w:id="11699" w:name="_ETM_Q29_587790"/>
      <w:bookmarkEnd w:id="11699"/>
      <w:r>
        <w:rPr>
          <w:rtl/>
        </w:rPr>
        <w:t>נשק</w:t>
      </w:r>
      <w:r>
        <w:rPr>
          <w:rFonts w:hint="cs"/>
          <w:rtl/>
        </w:rPr>
        <w:t>,</w:t>
      </w:r>
      <w:r>
        <w:rPr>
          <w:rtl/>
        </w:rPr>
        <w:t xml:space="preserve"> </w:t>
      </w:r>
      <w:bookmarkStart w:id="11700" w:name="_ETM_Q29_589130"/>
      <w:bookmarkEnd w:id="11700"/>
      <w:r>
        <w:rPr>
          <w:rtl/>
        </w:rPr>
        <w:t>משחתות</w:t>
      </w:r>
      <w:r>
        <w:rPr>
          <w:rFonts w:hint="cs"/>
          <w:rtl/>
        </w:rPr>
        <w:t>;</w:t>
      </w:r>
      <w:r>
        <w:rPr>
          <w:rtl/>
        </w:rPr>
        <w:t xml:space="preserve"> </w:t>
      </w:r>
      <w:bookmarkStart w:id="11701" w:name="_ETM_Q29_590270"/>
      <w:bookmarkEnd w:id="11701"/>
      <w:r>
        <w:rPr>
          <w:rtl/>
        </w:rPr>
        <w:t xml:space="preserve">חצי </w:t>
      </w:r>
      <w:bookmarkStart w:id="11702" w:name="_ETM_Q29_590689"/>
      <w:bookmarkEnd w:id="11702"/>
      <w:r>
        <w:rPr>
          <w:rtl/>
        </w:rPr>
        <w:t xml:space="preserve">מהחצי </w:t>
      </w:r>
      <w:bookmarkStart w:id="11703" w:name="_ETM_Q29_591079"/>
      <w:bookmarkEnd w:id="11703"/>
      <w:r>
        <w:rPr>
          <w:rtl/>
        </w:rPr>
        <w:t xml:space="preserve">של </w:t>
      </w:r>
      <w:bookmarkStart w:id="11704" w:name="_ETM_Q29_591289"/>
      <w:bookmarkEnd w:id="11704"/>
      <w:r>
        <w:rPr>
          <w:rtl/>
        </w:rPr>
        <w:t xml:space="preserve">ארצות </w:t>
      </w:r>
      <w:bookmarkStart w:id="11705" w:name="_ETM_Q29_591589"/>
      <w:bookmarkEnd w:id="11705"/>
      <w:r>
        <w:rPr>
          <w:rtl/>
        </w:rPr>
        <w:t>הברית</w:t>
      </w:r>
      <w:r>
        <w:rPr>
          <w:rFonts w:hint="cs"/>
          <w:rtl/>
        </w:rPr>
        <w:t>,</w:t>
      </w:r>
      <w:r>
        <w:rPr>
          <w:rtl/>
        </w:rPr>
        <w:t xml:space="preserve"> </w:t>
      </w:r>
      <w:bookmarkStart w:id="11706" w:name="_ETM_Q29_591979"/>
      <w:bookmarkEnd w:id="11706"/>
      <w:r>
        <w:rPr>
          <w:rtl/>
        </w:rPr>
        <w:t xml:space="preserve">או </w:t>
      </w:r>
      <w:bookmarkStart w:id="11707" w:name="_ETM_Q29_592039"/>
      <w:bookmarkEnd w:id="11707"/>
      <w:r>
        <w:rPr>
          <w:rtl/>
        </w:rPr>
        <w:t xml:space="preserve">לא </w:t>
      </w:r>
      <w:bookmarkStart w:id="11708" w:name="_ETM_Q29_592159"/>
      <w:bookmarkEnd w:id="11708"/>
      <w:r>
        <w:rPr>
          <w:rtl/>
        </w:rPr>
        <w:t>יודע</w:t>
      </w:r>
      <w:r>
        <w:rPr>
          <w:rFonts w:hint="cs"/>
          <w:rtl/>
        </w:rPr>
        <w:t>,</w:t>
      </w:r>
      <w:r>
        <w:rPr>
          <w:rtl/>
        </w:rPr>
        <w:t xml:space="preserve"> </w:t>
      </w:r>
      <w:bookmarkStart w:id="11709" w:name="_ETM_Q29_592700"/>
      <w:bookmarkEnd w:id="11709"/>
      <w:r>
        <w:rPr>
          <w:rtl/>
        </w:rPr>
        <w:t xml:space="preserve">לפחות </w:t>
      </w:r>
      <w:bookmarkStart w:id="11710" w:name="_ETM_Q29_593089"/>
      <w:bookmarkEnd w:id="11710"/>
      <w:r>
        <w:rPr>
          <w:rtl/>
        </w:rPr>
        <w:t xml:space="preserve">שליש </w:t>
      </w:r>
      <w:bookmarkStart w:id="11711" w:name="_ETM_Q29_593359"/>
      <w:bookmarkEnd w:id="11711"/>
      <w:r>
        <w:rPr>
          <w:rtl/>
        </w:rPr>
        <w:t>ממנו</w:t>
      </w:r>
      <w:r>
        <w:rPr>
          <w:rFonts w:hint="cs"/>
          <w:rtl/>
        </w:rPr>
        <w:t>,</w:t>
      </w:r>
      <w:r>
        <w:rPr>
          <w:rtl/>
        </w:rPr>
        <w:t xml:space="preserve"> </w:t>
      </w:r>
      <w:bookmarkStart w:id="11712" w:name="_ETM_Q29_593810"/>
      <w:bookmarkEnd w:id="11712"/>
      <w:r>
        <w:rPr>
          <w:rFonts w:hint="cs"/>
          <w:rtl/>
        </w:rPr>
        <w:t>ע</w:t>
      </w:r>
      <w:r>
        <w:rPr>
          <w:rtl/>
        </w:rPr>
        <w:t xml:space="preserve">גן </w:t>
      </w:r>
      <w:bookmarkStart w:id="11713" w:name="_ETM_Q29_594170"/>
      <w:bookmarkEnd w:id="11713"/>
      <w:r>
        <w:rPr>
          <w:rtl/>
        </w:rPr>
        <w:t xml:space="preserve">פה </w:t>
      </w:r>
      <w:bookmarkStart w:id="11714" w:name="_ETM_Q29_594319"/>
      <w:bookmarkEnd w:id="11714"/>
      <w:r>
        <w:rPr>
          <w:rtl/>
        </w:rPr>
        <w:t xml:space="preserve">בים </w:t>
      </w:r>
      <w:bookmarkStart w:id="11715" w:name="_ETM_Q29_594589"/>
      <w:bookmarkEnd w:id="11715"/>
      <w:r>
        <w:rPr>
          <w:rtl/>
        </w:rPr>
        <w:t xml:space="preserve">התיכון </w:t>
      </w:r>
      <w:bookmarkStart w:id="11716" w:name="_ETM_Q29_595329"/>
      <w:bookmarkEnd w:id="11716"/>
      <w:r>
        <w:rPr>
          <w:rtl/>
        </w:rPr>
        <w:t xml:space="preserve">על </w:t>
      </w:r>
      <w:bookmarkStart w:id="11717" w:name="_ETM_Q29_595554"/>
      <w:bookmarkEnd w:id="11717"/>
      <w:r>
        <w:rPr>
          <w:rtl/>
        </w:rPr>
        <w:t xml:space="preserve">מנת </w:t>
      </w:r>
      <w:bookmarkStart w:id="11718" w:name="_ETM_Q29_595779"/>
      <w:bookmarkEnd w:id="11718"/>
      <w:r>
        <w:rPr>
          <w:rtl/>
        </w:rPr>
        <w:t xml:space="preserve">להגן </w:t>
      </w:r>
      <w:bookmarkStart w:id="11719" w:name="_ETM_Q29_596170"/>
      <w:bookmarkEnd w:id="11719"/>
      <w:r>
        <w:rPr>
          <w:rtl/>
        </w:rPr>
        <w:t>עלינו</w:t>
      </w:r>
      <w:r>
        <w:rPr>
          <w:rFonts w:hint="cs"/>
          <w:rtl/>
        </w:rPr>
        <w:t>,</w:t>
      </w:r>
      <w:r>
        <w:rPr>
          <w:rtl/>
        </w:rPr>
        <w:t xml:space="preserve"> </w:t>
      </w:r>
      <w:bookmarkStart w:id="11720" w:name="_ETM_Q29_596950"/>
      <w:bookmarkEnd w:id="11720"/>
      <w:r>
        <w:rPr>
          <w:rtl/>
        </w:rPr>
        <w:t>משלח</w:t>
      </w:r>
      <w:r>
        <w:rPr>
          <w:rFonts w:hint="cs"/>
          <w:rtl/>
        </w:rPr>
        <w:t>ו</w:t>
      </w:r>
      <w:r>
        <w:rPr>
          <w:rtl/>
        </w:rPr>
        <w:t>ת</w:t>
      </w:r>
      <w:r>
        <w:rPr>
          <w:rFonts w:hint="cs"/>
          <w:rtl/>
        </w:rPr>
        <w:t>,</w:t>
      </w:r>
      <w:r>
        <w:rPr>
          <w:rtl/>
        </w:rPr>
        <w:t xml:space="preserve"> </w:t>
      </w:r>
      <w:bookmarkStart w:id="11721" w:name="_ETM_Q29_597609"/>
      <w:bookmarkStart w:id="11722" w:name="_ETM_Q29_597969"/>
      <w:bookmarkStart w:id="11723" w:name="_ETM_Q29_598689"/>
      <w:bookmarkEnd w:id="11721"/>
      <w:bookmarkEnd w:id="11722"/>
      <w:bookmarkEnd w:id="11723"/>
      <w:r>
        <w:rPr>
          <w:rtl/>
        </w:rPr>
        <w:t xml:space="preserve">סבב </w:t>
      </w:r>
      <w:bookmarkStart w:id="11724" w:name="_ETM_Q29_599320"/>
      <w:bookmarkEnd w:id="11724"/>
      <w:r>
        <w:rPr>
          <w:rtl/>
        </w:rPr>
        <w:t xml:space="preserve">של </w:t>
      </w:r>
      <w:bookmarkStart w:id="11725" w:name="_ETM_Q29_599859"/>
      <w:bookmarkEnd w:id="11725"/>
      <w:r>
        <w:rPr>
          <w:rtl/>
        </w:rPr>
        <w:t xml:space="preserve">כל </w:t>
      </w:r>
      <w:bookmarkStart w:id="11726" w:name="_ETM_Q29_600070"/>
      <w:bookmarkEnd w:id="11726"/>
      <w:r>
        <w:rPr>
          <w:rtl/>
        </w:rPr>
        <w:t xml:space="preserve">מנהיגי </w:t>
      </w:r>
      <w:bookmarkStart w:id="11727" w:name="_ETM_Q29_600460"/>
      <w:bookmarkEnd w:id="11727"/>
      <w:r>
        <w:rPr>
          <w:rtl/>
        </w:rPr>
        <w:t xml:space="preserve">העולם </w:t>
      </w:r>
      <w:bookmarkStart w:id="11728" w:name="_ETM_Q29_600789"/>
      <w:bookmarkEnd w:id="11728"/>
      <w:r>
        <w:rPr>
          <w:rtl/>
        </w:rPr>
        <w:t xml:space="preserve">הגיעו </w:t>
      </w:r>
      <w:bookmarkStart w:id="11729" w:name="_ETM_Q29_601060"/>
      <w:bookmarkEnd w:id="11729"/>
      <w:r>
        <w:rPr>
          <w:rtl/>
        </w:rPr>
        <w:t xml:space="preserve">לפה </w:t>
      </w:r>
      <w:bookmarkStart w:id="11730" w:name="_ETM_Q29_602140"/>
      <w:bookmarkEnd w:id="11730"/>
      <w:r w:rsidR="00082358">
        <w:rPr>
          <w:rFonts w:hint="cs"/>
          <w:rtl/>
        </w:rPr>
        <w:t xml:space="preserve">– </w:t>
      </w:r>
      <w:r>
        <w:rPr>
          <w:rtl/>
        </w:rPr>
        <w:t xml:space="preserve">לקחתם </w:t>
      </w:r>
      <w:bookmarkStart w:id="11731" w:name="_ETM_Q29_602710"/>
      <w:bookmarkEnd w:id="11731"/>
      <w:r>
        <w:rPr>
          <w:rtl/>
        </w:rPr>
        <w:t xml:space="preserve">את </w:t>
      </w:r>
      <w:bookmarkStart w:id="11732" w:name="_ETM_Q29_602829"/>
      <w:bookmarkEnd w:id="11732"/>
      <w:r>
        <w:rPr>
          <w:rtl/>
        </w:rPr>
        <w:t xml:space="preserve">המלחמה </w:t>
      </w:r>
      <w:bookmarkStart w:id="11733" w:name="_ETM_Q29_603369"/>
      <w:bookmarkEnd w:id="11733"/>
      <w:r>
        <w:rPr>
          <w:rtl/>
        </w:rPr>
        <w:t xml:space="preserve">הצודקת </w:t>
      </w:r>
      <w:bookmarkStart w:id="11734" w:name="_ETM_Q29_604060"/>
      <w:bookmarkEnd w:id="11734"/>
      <w:r>
        <w:rPr>
          <w:rtl/>
        </w:rPr>
        <w:t xml:space="preserve">ביותר </w:t>
      </w:r>
      <w:bookmarkStart w:id="11735" w:name="_ETM_Q29_604509"/>
      <w:bookmarkEnd w:id="11735"/>
      <w:r>
        <w:rPr>
          <w:rtl/>
        </w:rPr>
        <w:t xml:space="preserve">שהייתה </w:t>
      </w:r>
      <w:bookmarkStart w:id="11736" w:name="_ETM_Q29_604929"/>
      <w:bookmarkEnd w:id="11736"/>
      <w:r>
        <w:rPr>
          <w:rtl/>
        </w:rPr>
        <w:t xml:space="preserve">לנו </w:t>
      </w:r>
      <w:bookmarkStart w:id="11737" w:name="_ETM_Q29_605320"/>
      <w:bookmarkEnd w:id="11737"/>
      <w:r>
        <w:rPr>
          <w:rtl/>
        </w:rPr>
        <w:t>א</w:t>
      </w:r>
      <w:r>
        <w:rPr>
          <w:rFonts w:hint="cs"/>
          <w:rtl/>
        </w:rPr>
        <w:t>י</w:t>
      </w:r>
      <w:r w:rsidR="00082358">
        <w:rPr>
          <w:rFonts w:hint="cs"/>
          <w:rtl/>
        </w:rPr>
        <w:t xml:space="preserve"> </w:t>
      </w:r>
      <w:r>
        <w:rPr>
          <w:rtl/>
        </w:rPr>
        <w:t>פעם</w:t>
      </w:r>
      <w:r>
        <w:rPr>
          <w:rFonts w:hint="cs"/>
          <w:rtl/>
        </w:rPr>
        <w:t>,</w:t>
      </w:r>
      <w:r>
        <w:rPr>
          <w:rtl/>
        </w:rPr>
        <w:t xml:space="preserve"> </w:t>
      </w:r>
      <w:bookmarkStart w:id="11738" w:name="_ETM_Q29_607140"/>
      <w:bookmarkEnd w:id="11738"/>
      <w:r>
        <w:rPr>
          <w:rtl/>
        </w:rPr>
        <w:t xml:space="preserve">והפכתם </w:t>
      </w:r>
      <w:bookmarkStart w:id="11739" w:name="_ETM_Q29_607950"/>
      <w:bookmarkEnd w:id="11739"/>
      <w:r>
        <w:rPr>
          <w:rtl/>
        </w:rPr>
        <w:t xml:space="preserve">את </w:t>
      </w:r>
      <w:bookmarkStart w:id="11740" w:name="_ETM_Q29_608040"/>
      <w:bookmarkEnd w:id="11740"/>
      <w:r>
        <w:rPr>
          <w:rtl/>
        </w:rPr>
        <w:t xml:space="preserve">זה </w:t>
      </w:r>
      <w:bookmarkStart w:id="11741" w:name="_ETM_Q29_608190"/>
      <w:bookmarkEnd w:id="11741"/>
      <w:r>
        <w:rPr>
          <w:rtl/>
        </w:rPr>
        <w:t xml:space="preserve">לאסון </w:t>
      </w:r>
      <w:bookmarkStart w:id="11742" w:name="_ETM_Q29_608580"/>
      <w:bookmarkEnd w:id="11742"/>
      <w:r>
        <w:rPr>
          <w:rtl/>
        </w:rPr>
        <w:t xml:space="preserve">קולוסלי </w:t>
      </w:r>
      <w:bookmarkStart w:id="11743" w:name="_ETM_Q29_609120"/>
      <w:bookmarkEnd w:id="11743"/>
      <w:r>
        <w:rPr>
          <w:rtl/>
        </w:rPr>
        <w:t xml:space="preserve">גם </w:t>
      </w:r>
      <w:bookmarkStart w:id="11744" w:name="_ETM_Q29_609390"/>
      <w:bookmarkEnd w:id="11744"/>
      <w:r>
        <w:rPr>
          <w:rtl/>
        </w:rPr>
        <w:t xml:space="preserve">בזירה </w:t>
      </w:r>
      <w:bookmarkStart w:id="11745" w:name="_ETM_Q29_609810"/>
      <w:bookmarkEnd w:id="11745"/>
      <w:r>
        <w:rPr>
          <w:rtl/>
        </w:rPr>
        <w:t>הבי</w:t>
      </w:r>
      <w:r>
        <w:rPr>
          <w:rFonts w:hint="cs"/>
          <w:rtl/>
        </w:rPr>
        <w:t>ן-</w:t>
      </w:r>
      <w:r>
        <w:rPr>
          <w:rtl/>
        </w:rPr>
        <w:t>לאומית</w:t>
      </w:r>
      <w:r>
        <w:rPr>
          <w:rFonts w:hint="cs"/>
          <w:rtl/>
        </w:rPr>
        <w:t>.</w:t>
      </w:r>
      <w:r>
        <w:rPr>
          <w:rtl/>
        </w:rPr>
        <w:t xml:space="preserve"> </w:t>
      </w:r>
      <w:bookmarkStart w:id="11746" w:name="_ETM_Q29_611420"/>
      <w:bookmarkEnd w:id="11746"/>
    </w:p>
    <w:p w:rsidR="00071895" w:rsidRDefault="00071895" w:rsidP="00544FB0">
      <w:pPr>
        <w:rPr>
          <w:rtl/>
        </w:rPr>
      </w:pPr>
    </w:p>
    <w:p w:rsidR="00071895" w:rsidRDefault="00071895" w:rsidP="00082358">
      <w:pPr>
        <w:rPr>
          <w:rtl/>
        </w:rPr>
      </w:pPr>
      <w:r>
        <w:rPr>
          <w:rtl/>
        </w:rPr>
        <w:t xml:space="preserve">בכישרון </w:t>
      </w:r>
      <w:bookmarkStart w:id="11747" w:name="_ETM_Q29_612290"/>
      <w:bookmarkEnd w:id="11747"/>
      <w:r>
        <w:rPr>
          <w:rtl/>
        </w:rPr>
        <w:t xml:space="preserve">רב </w:t>
      </w:r>
      <w:bookmarkStart w:id="11748" w:name="_ETM_Q29_612650"/>
      <w:bookmarkEnd w:id="11748"/>
      <w:r>
        <w:rPr>
          <w:rtl/>
        </w:rPr>
        <w:t xml:space="preserve">מאוד </w:t>
      </w:r>
      <w:bookmarkStart w:id="11749" w:name="_ETM_Q29_613490"/>
      <w:bookmarkEnd w:id="11749"/>
      <w:r>
        <w:rPr>
          <w:rtl/>
        </w:rPr>
        <w:t xml:space="preserve">אתם </w:t>
      </w:r>
      <w:bookmarkStart w:id="11750" w:name="_ETM_Q29_613790"/>
      <w:bookmarkEnd w:id="11750"/>
      <w:r>
        <w:rPr>
          <w:rtl/>
        </w:rPr>
        <w:t xml:space="preserve">מנהלים </w:t>
      </w:r>
      <w:bookmarkStart w:id="11751" w:name="_ETM_Q29_614360"/>
      <w:bookmarkEnd w:id="11751"/>
      <w:r>
        <w:rPr>
          <w:rtl/>
        </w:rPr>
        <w:t xml:space="preserve">את </w:t>
      </w:r>
      <w:bookmarkStart w:id="11752" w:name="_ETM_Q29_614510"/>
      <w:bookmarkEnd w:id="11752"/>
      <w:r>
        <w:rPr>
          <w:rtl/>
        </w:rPr>
        <w:t xml:space="preserve">חוסר </w:t>
      </w:r>
      <w:bookmarkStart w:id="11753" w:name="_ETM_Q29_614900"/>
      <w:bookmarkEnd w:id="11753"/>
      <w:r>
        <w:rPr>
          <w:rtl/>
        </w:rPr>
        <w:t xml:space="preserve">ההסכמות </w:t>
      </w:r>
      <w:bookmarkStart w:id="11754" w:name="_ETM_Q29_615410"/>
      <w:bookmarkEnd w:id="11754"/>
      <w:r>
        <w:rPr>
          <w:rtl/>
        </w:rPr>
        <w:t xml:space="preserve">שיש </w:t>
      </w:r>
      <w:bookmarkStart w:id="11755" w:name="_ETM_Q29_615680"/>
      <w:bookmarkEnd w:id="11755"/>
      <w:r>
        <w:rPr>
          <w:rtl/>
        </w:rPr>
        <w:t xml:space="preserve">לנו </w:t>
      </w:r>
      <w:bookmarkStart w:id="11756" w:name="_ETM_Q29_616400"/>
      <w:bookmarkEnd w:id="11756"/>
      <w:r>
        <w:rPr>
          <w:rtl/>
        </w:rPr>
        <w:t xml:space="preserve">עם </w:t>
      </w:r>
      <w:bookmarkStart w:id="11757" w:name="_ETM_Q29_616550"/>
      <w:bookmarkEnd w:id="11757"/>
      <w:r>
        <w:rPr>
          <w:rtl/>
        </w:rPr>
        <w:t xml:space="preserve">הידידה </w:t>
      </w:r>
      <w:bookmarkStart w:id="11758" w:name="_ETM_Q29_617060"/>
      <w:bookmarkEnd w:id="11758"/>
      <w:r>
        <w:rPr>
          <w:rtl/>
        </w:rPr>
        <w:t xml:space="preserve">הכי </w:t>
      </w:r>
      <w:bookmarkStart w:id="11759" w:name="_ETM_Q29_617360"/>
      <w:bookmarkEnd w:id="11759"/>
      <w:r>
        <w:rPr>
          <w:rtl/>
        </w:rPr>
        <w:t xml:space="preserve">טובה </w:t>
      </w:r>
      <w:bookmarkStart w:id="11760" w:name="_ETM_Q29_617660"/>
      <w:bookmarkEnd w:id="11760"/>
      <w:r>
        <w:rPr>
          <w:rtl/>
        </w:rPr>
        <w:t xml:space="preserve">שלנו </w:t>
      </w:r>
      <w:bookmarkStart w:id="11761" w:name="_ETM_Q29_618050"/>
      <w:bookmarkEnd w:id="11761"/>
      <w:r>
        <w:rPr>
          <w:rtl/>
        </w:rPr>
        <w:t>בעולם</w:t>
      </w:r>
      <w:r>
        <w:rPr>
          <w:rFonts w:hint="cs"/>
          <w:rtl/>
        </w:rPr>
        <w:t>.</w:t>
      </w:r>
      <w:r>
        <w:rPr>
          <w:rtl/>
        </w:rPr>
        <w:t xml:space="preserve"> </w:t>
      </w:r>
      <w:bookmarkStart w:id="11762" w:name="_ETM_Q29_620610"/>
      <w:bookmarkStart w:id="11763" w:name="_ETM_Q29_621420"/>
      <w:bookmarkEnd w:id="11762"/>
      <w:bookmarkEnd w:id="11763"/>
      <w:r>
        <w:rPr>
          <w:rtl/>
        </w:rPr>
        <w:t>ר</w:t>
      </w:r>
      <w:r>
        <w:rPr>
          <w:rFonts w:hint="cs"/>
          <w:rtl/>
        </w:rPr>
        <w:t>אש הממשלה</w:t>
      </w:r>
      <w:r>
        <w:rPr>
          <w:rtl/>
        </w:rPr>
        <w:t xml:space="preserve"> </w:t>
      </w:r>
      <w:bookmarkStart w:id="11764" w:name="_ETM_Q29_622380"/>
      <w:bookmarkEnd w:id="11764"/>
      <w:r>
        <w:rPr>
          <w:rtl/>
        </w:rPr>
        <w:t xml:space="preserve">לא </w:t>
      </w:r>
      <w:bookmarkStart w:id="11765" w:name="_ETM_Q29_620850"/>
      <w:bookmarkEnd w:id="11765"/>
      <w:r>
        <w:rPr>
          <w:rtl/>
        </w:rPr>
        <w:t xml:space="preserve">מפסיק להתראיין </w:t>
      </w:r>
      <w:bookmarkStart w:id="11766" w:name="_ETM_Q29_623270"/>
      <w:bookmarkEnd w:id="11766"/>
      <w:r>
        <w:rPr>
          <w:rFonts w:hint="cs"/>
          <w:rtl/>
        </w:rPr>
        <w:t xml:space="preserve">רק </w:t>
      </w:r>
      <w:r>
        <w:rPr>
          <w:rtl/>
        </w:rPr>
        <w:t>באנגלית</w:t>
      </w:r>
      <w:r>
        <w:rPr>
          <w:rFonts w:hint="cs"/>
          <w:rtl/>
        </w:rPr>
        <w:t>,</w:t>
      </w:r>
      <w:r>
        <w:rPr>
          <w:rtl/>
        </w:rPr>
        <w:t xml:space="preserve"> </w:t>
      </w:r>
      <w:bookmarkStart w:id="11767" w:name="_ETM_Q29_625380"/>
      <w:bookmarkStart w:id="11768" w:name="_ETM_Q29_625590"/>
      <w:bookmarkEnd w:id="11767"/>
      <w:bookmarkEnd w:id="11768"/>
      <w:r>
        <w:rPr>
          <w:rFonts w:hint="cs"/>
          <w:rtl/>
        </w:rPr>
        <w:t>וב</w:t>
      </w:r>
      <w:r>
        <w:rPr>
          <w:rtl/>
        </w:rPr>
        <w:t xml:space="preserve">כל </w:t>
      </w:r>
      <w:bookmarkStart w:id="11769" w:name="_ETM_Q29_625920"/>
      <w:bookmarkEnd w:id="11769"/>
      <w:r>
        <w:rPr>
          <w:rFonts w:hint="cs"/>
          <w:rtl/>
        </w:rPr>
        <w:t xml:space="preserve">ריאיון </w:t>
      </w:r>
      <w:bookmarkStart w:id="11770" w:name="_ETM_Q29_626400"/>
      <w:bookmarkEnd w:id="11770"/>
      <w:r>
        <w:rPr>
          <w:rtl/>
        </w:rPr>
        <w:t xml:space="preserve">שלו </w:t>
      </w:r>
      <w:bookmarkStart w:id="11771" w:name="_ETM_Q29_626760"/>
      <w:bookmarkEnd w:id="11771"/>
      <w:r>
        <w:rPr>
          <w:rtl/>
        </w:rPr>
        <w:t xml:space="preserve">הוא </w:t>
      </w:r>
      <w:bookmarkStart w:id="11772" w:name="_ETM_Q29_626910"/>
      <w:bookmarkEnd w:id="11772"/>
      <w:r>
        <w:rPr>
          <w:rtl/>
        </w:rPr>
        <w:t xml:space="preserve">נכנס </w:t>
      </w:r>
      <w:bookmarkStart w:id="11773" w:name="_ETM_Q29_627390"/>
      <w:bookmarkEnd w:id="11773"/>
      <w:r>
        <w:rPr>
          <w:rtl/>
        </w:rPr>
        <w:t xml:space="preserve">בצורה </w:t>
      </w:r>
      <w:bookmarkStart w:id="11774" w:name="_ETM_Q29_627870"/>
      <w:bookmarkEnd w:id="11774"/>
      <w:r>
        <w:rPr>
          <w:rtl/>
        </w:rPr>
        <w:t>כז</w:t>
      </w:r>
      <w:r w:rsidR="00082358">
        <w:rPr>
          <w:rFonts w:hint="cs"/>
          <w:rtl/>
        </w:rPr>
        <w:t>את</w:t>
      </w:r>
      <w:r>
        <w:rPr>
          <w:rtl/>
        </w:rPr>
        <w:t xml:space="preserve"> </w:t>
      </w:r>
      <w:bookmarkStart w:id="11775" w:name="_ETM_Q29_628320"/>
      <w:bookmarkEnd w:id="11775"/>
      <w:r>
        <w:rPr>
          <w:rtl/>
        </w:rPr>
        <w:t>או</w:t>
      </w:r>
      <w:bookmarkStart w:id="11776" w:name="_ETM_Q29_628380"/>
      <w:bookmarkEnd w:id="11776"/>
      <w:r w:rsidR="00082358">
        <w:rPr>
          <w:rFonts w:hint="cs"/>
          <w:rtl/>
        </w:rPr>
        <w:t xml:space="preserve"> </w:t>
      </w:r>
      <w:r>
        <w:rPr>
          <w:rtl/>
        </w:rPr>
        <w:t>אחרת</w:t>
      </w:r>
      <w:r>
        <w:rPr>
          <w:rFonts w:hint="cs"/>
          <w:rtl/>
        </w:rPr>
        <w:t xml:space="preserve"> –</w:t>
      </w:r>
      <w:r>
        <w:rPr>
          <w:rtl/>
        </w:rPr>
        <w:t xml:space="preserve"> </w:t>
      </w:r>
      <w:bookmarkStart w:id="11777" w:name="_ETM_Q29_629740"/>
      <w:bookmarkEnd w:id="11777"/>
      <w:r>
        <w:rPr>
          <w:rFonts w:hint="cs"/>
          <w:rtl/>
        </w:rPr>
        <w:t>ב</w:t>
      </w:r>
      <w:r>
        <w:rPr>
          <w:rtl/>
        </w:rPr>
        <w:t xml:space="preserve">אופן </w:t>
      </w:r>
      <w:bookmarkStart w:id="11778" w:name="_ETM_Q29_630160"/>
      <w:bookmarkEnd w:id="11778"/>
      <w:r>
        <w:rPr>
          <w:rtl/>
        </w:rPr>
        <w:t>מדויק</w:t>
      </w:r>
      <w:r>
        <w:rPr>
          <w:rFonts w:hint="cs"/>
          <w:rtl/>
        </w:rPr>
        <w:t>,</w:t>
      </w:r>
      <w:r>
        <w:rPr>
          <w:rtl/>
        </w:rPr>
        <w:t xml:space="preserve"> </w:t>
      </w:r>
      <w:bookmarkStart w:id="11779" w:name="_ETM_Q29_631120"/>
      <w:bookmarkEnd w:id="11779"/>
      <w:r>
        <w:rPr>
          <w:rtl/>
        </w:rPr>
        <w:t xml:space="preserve">שלא </w:t>
      </w:r>
      <w:bookmarkStart w:id="11780" w:name="_ETM_Q29_631420"/>
      <w:bookmarkEnd w:id="11780"/>
      <w:r>
        <w:rPr>
          <w:rtl/>
        </w:rPr>
        <w:t xml:space="preserve">משתמע </w:t>
      </w:r>
      <w:bookmarkStart w:id="11781" w:name="_ETM_Q29_631870"/>
      <w:bookmarkEnd w:id="11781"/>
      <w:r>
        <w:rPr>
          <w:rtl/>
        </w:rPr>
        <w:t xml:space="preserve">לשתי </w:t>
      </w:r>
      <w:bookmarkStart w:id="11782" w:name="_ETM_Q29_632140"/>
      <w:bookmarkEnd w:id="11782"/>
      <w:r>
        <w:rPr>
          <w:rtl/>
        </w:rPr>
        <w:t>פנים</w:t>
      </w:r>
      <w:r>
        <w:rPr>
          <w:rFonts w:hint="cs"/>
          <w:rtl/>
        </w:rPr>
        <w:t>,</w:t>
      </w:r>
      <w:r>
        <w:rPr>
          <w:rtl/>
        </w:rPr>
        <w:t xml:space="preserve"> </w:t>
      </w:r>
      <w:bookmarkStart w:id="11783" w:name="_ETM_Q29_632530"/>
      <w:bookmarkEnd w:id="11783"/>
      <w:r>
        <w:rPr>
          <w:rtl/>
        </w:rPr>
        <w:t xml:space="preserve">ולא </w:t>
      </w:r>
      <w:bookmarkStart w:id="11784" w:name="_ETM_Q29_632800"/>
      <w:bookmarkStart w:id="11785" w:name="_ETM_Q29_634249"/>
      <w:bookmarkEnd w:id="11784"/>
      <w:bookmarkEnd w:id="11785"/>
      <w:r>
        <w:rPr>
          <w:rFonts w:hint="cs"/>
          <w:rtl/>
        </w:rPr>
        <w:t>ב</w:t>
      </w:r>
      <w:r>
        <w:rPr>
          <w:rtl/>
        </w:rPr>
        <w:t xml:space="preserve">מכה </w:t>
      </w:r>
      <w:bookmarkStart w:id="11786" w:name="_ETM_Q29_634579"/>
      <w:bookmarkEnd w:id="11786"/>
      <w:r>
        <w:rPr>
          <w:rtl/>
        </w:rPr>
        <w:t xml:space="preserve">מתחת </w:t>
      </w:r>
      <w:bookmarkStart w:id="11787" w:name="_ETM_Q29_635029"/>
      <w:bookmarkEnd w:id="11787"/>
      <w:r>
        <w:rPr>
          <w:rtl/>
        </w:rPr>
        <w:t xml:space="preserve">לחגורה </w:t>
      </w:r>
      <w:bookmarkStart w:id="11788" w:name="_ETM_Q29_635659"/>
      <w:bookmarkEnd w:id="11788"/>
      <w:r>
        <w:rPr>
          <w:rtl/>
        </w:rPr>
        <w:t>באיז</w:t>
      </w:r>
      <w:r>
        <w:rPr>
          <w:rFonts w:hint="cs"/>
          <w:rtl/>
        </w:rPr>
        <w:t>ו</w:t>
      </w:r>
      <w:r>
        <w:rPr>
          <w:rtl/>
        </w:rPr>
        <w:t xml:space="preserve"> </w:t>
      </w:r>
      <w:bookmarkStart w:id="11789" w:name="_ETM_Q29_636170"/>
      <w:bookmarkEnd w:id="11789"/>
      <w:r>
        <w:rPr>
          <w:rtl/>
        </w:rPr>
        <w:t xml:space="preserve">ציניות </w:t>
      </w:r>
      <w:bookmarkStart w:id="11790" w:name="_ETM_Q29_636680"/>
      <w:bookmarkEnd w:id="11790"/>
      <w:r>
        <w:rPr>
          <w:rtl/>
        </w:rPr>
        <w:t>מיוחדת</w:t>
      </w:r>
      <w:r>
        <w:rPr>
          <w:rFonts w:hint="cs"/>
          <w:rtl/>
        </w:rPr>
        <w:t xml:space="preserve"> –</w:t>
      </w:r>
      <w:r>
        <w:rPr>
          <w:rtl/>
        </w:rPr>
        <w:t xml:space="preserve"> </w:t>
      </w:r>
      <w:bookmarkStart w:id="11791" w:name="_ETM_Q29_637820"/>
      <w:bookmarkEnd w:id="11791"/>
      <w:r>
        <w:rPr>
          <w:rtl/>
        </w:rPr>
        <w:t xml:space="preserve">ישירות </w:t>
      </w:r>
      <w:bookmarkStart w:id="11792" w:name="_ETM_Q29_638390"/>
      <w:bookmarkEnd w:id="11792"/>
      <w:r>
        <w:rPr>
          <w:rtl/>
        </w:rPr>
        <w:t>ב</w:t>
      </w:r>
      <w:bookmarkStart w:id="11793" w:name="_ETM_Q29_638540"/>
      <w:bookmarkEnd w:id="11793"/>
      <w:r>
        <w:rPr>
          <w:rtl/>
        </w:rPr>
        <w:t xml:space="preserve">נשיא </w:t>
      </w:r>
      <w:bookmarkStart w:id="11794" w:name="_ETM_Q29_638780"/>
      <w:bookmarkEnd w:id="11794"/>
      <w:r>
        <w:rPr>
          <w:rtl/>
        </w:rPr>
        <w:t xml:space="preserve">ארצות </w:t>
      </w:r>
      <w:bookmarkStart w:id="11795" w:name="_ETM_Q29_639080"/>
      <w:bookmarkEnd w:id="11795"/>
      <w:r>
        <w:rPr>
          <w:rtl/>
        </w:rPr>
        <w:t>הברית</w:t>
      </w:r>
      <w:r>
        <w:rPr>
          <w:rFonts w:hint="cs"/>
          <w:rtl/>
        </w:rPr>
        <w:t>.</w:t>
      </w:r>
      <w:r>
        <w:rPr>
          <w:rtl/>
        </w:rPr>
        <w:t xml:space="preserve"> </w:t>
      </w:r>
      <w:bookmarkStart w:id="11796" w:name="_ETM_Q29_640040"/>
      <w:bookmarkEnd w:id="11796"/>
      <w:r>
        <w:rPr>
          <w:rFonts w:hint="cs"/>
          <w:rtl/>
        </w:rPr>
        <w:t>ב</w:t>
      </w:r>
      <w:r>
        <w:rPr>
          <w:rtl/>
        </w:rPr>
        <w:t xml:space="preserve">כל </w:t>
      </w:r>
      <w:bookmarkStart w:id="11797" w:name="_ETM_Q29_640460"/>
      <w:bookmarkEnd w:id="11797"/>
      <w:r>
        <w:rPr>
          <w:rtl/>
        </w:rPr>
        <w:t xml:space="preserve">פעם </w:t>
      </w:r>
      <w:bookmarkStart w:id="11798" w:name="_ETM_Q29_640880"/>
      <w:bookmarkEnd w:id="11798"/>
      <w:r>
        <w:rPr>
          <w:rFonts w:hint="cs"/>
          <w:rtl/>
        </w:rPr>
        <w:t xml:space="preserve">הוא </w:t>
      </w:r>
      <w:r>
        <w:rPr>
          <w:rtl/>
        </w:rPr>
        <w:t xml:space="preserve">מתראיין </w:t>
      </w:r>
      <w:bookmarkStart w:id="11799" w:name="_ETM_Q29_641570"/>
      <w:bookmarkEnd w:id="11799"/>
      <w:r>
        <w:rPr>
          <w:rtl/>
        </w:rPr>
        <w:t xml:space="preserve">באנגלית </w:t>
      </w:r>
      <w:bookmarkStart w:id="11800" w:name="_ETM_Q29_644010"/>
      <w:bookmarkEnd w:id="11800"/>
      <w:r>
        <w:rPr>
          <w:rFonts w:hint="cs"/>
          <w:rtl/>
        </w:rPr>
        <w:t xml:space="preserve">– </w:t>
      </w:r>
      <w:bookmarkStart w:id="11801" w:name="_ETM_Q29_644000"/>
      <w:bookmarkEnd w:id="11801"/>
      <w:r>
        <w:rPr>
          <w:rtl/>
        </w:rPr>
        <w:t xml:space="preserve">אני </w:t>
      </w:r>
      <w:bookmarkStart w:id="11802" w:name="_ETM_Q29_644280"/>
      <w:bookmarkEnd w:id="11802"/>
      <w:r>
        <w:rPr>
          <w:rtl/>
        </w:rPr>
        <w:t xml:space="preserve">בתור </w:t>
      </w:r>
      <w:bookmarkStart w:id="11803" w:name="_ETM_Q29_645060"/>
      <w:bookmarkEnd w:id="11803"/>
      <w:r>
        <w:rPr>
          <w:rtl/>
        </w:rPr>
        <w:t xml:space="preserve">אזרח </w:t>
      </w:r>
      <w:bookmarkStart w:id="11804" w:name="_ETM_Q29_645480"/>
      <w:bookmarkEnd w:id="11804"/>
      <w:r>
        <w:rPr>
          <w:rtl/>
        </w:rPr>
        <w:t xml:space="preserve">ישראלי </w:t>
      </w:r>
      <w:bookmarkStart w:id="11805" w:name="_ETM_Q29_645840"/>
      <w:bookmarkEnd w:id="11805"/>
      <w:r>
        <w:rPr>
          <w:rtl/>
        </w:rPr>
        <w:t xml:space="preserve">הייתי </w:t>
      </w:r>
      <w:bookmarkStart w:id="11806" w:name="_ETM_Q29_646049"/>
      <w:bookmarkEnd w:id="11806"/>
      <w:r>
        <w:rPr>
          <w:rtl/>
        </w:rPr>
        <w:t xml:space="preserve">מצפה </w:t>
      </w:r>
      <w:bookmarkStart w:id="11807" w:name="_ETM_Q29_646349"/>
      <w:bookmarkEnd w:id="11807"/>
      <w:r>
        <w:rPr>
          <w:rtl/>
        </w:rPr>
        <w:t xml:space="preserve">לשמוע </w:t>
      </w:r>
      <w:bookmarkStart w:id="11808" w:name="_ETM_Q29_646709"/>
      <w:bookmarkEnd w:id="11808"/>
      <w:r>
        <w:rPr>
          <w:rtl/>
        </w:rPr>
        <w:t xml:space="preserve">איזה </w:t>
      </w:r>
      <w:bookmarkStart w:id="11809" w:name="_ETM_Q29_646889"/>
      <w:bookmarkEnd w:id="11809"/>
      <w:r>
        <w:rPr>
          <w:rFonts w:hint="cs"/>
          <w:rtl/>
        </w:rPr>
        <w:t xml:space="preserve">ריאיון </w:t>
      </w:r>
      <w:bookmarkStart w:id="11810" w:name="_ETM_Q29_647829"/>
      <w:bookmarkEnd w:id="11810"/>
      <w:r>
        <w:rPr>
          <w:rtl/>
        </w:rPr>
        <w:t xml:space="preserve">אמיתי </w:t>
      </w:r>
      <w:bookmarkStart w:id="11811" w:name="_ETM_Q29_648519"/>
      <w:bookmarkStart w:id="11812" w:name="_ETM_Q29_648849"/>
      <w:bookmarkStart w:id="11813" w:name="_ETM_Q29_649450"/>
      <w:bookmarkEnd w:id="11811"/>
      <w:bookmarkEnd w:id="11812"/>
      <w:bookmarkEnd w:id="11813"/>
      <w:r>
        <w:rPr>
          <w:rtl/>
        </w:rPr>
        <w:t xml:space="preserve">עם </w:t>
      </w:r>
      <w:bookmarkStart w:id="11814" w:name="_ETM_Q29_650109"/>
      <w:bookmarkEnd w:id="11814"/>
      <w:r>
        <w:rPr>
          <w:rFonts w:hint="cs"/>
          <w:rtl/>
        </w:rPr>
        <w:t xml:space="preserve">ראש הממשלה, </w:t>
      </w:r>
      <w:bookmarkStart w:id="11815" w:name="_ETM_Q29_650919"/>
      <w:bookmarkEnd w:id="11815"/>
      <w:r>
        <w:rPr>
          <w:rtl/>
        </w:rPr>
        <w:t xml:space="preserve">אבל </w:t>
      </w:r>
      <w:bookmarkStart w:id="11816" w:name="_ETM_Q29_651430"/>
      <w:bookmarkEnd w:id="11816"/>
      <w:r>
        <w:rPr>
          <w:rtl/>
        </w:rPr>
        <w:t xml:space="preserve">ציפיות </w:t>
      </w:r>
      <w:bookmarkStart w:id="11817" w:name="_ETM_Q29_652239"/>
      <w:bookmarkEnd w:id="11817"/>
      <w:r>
        <w:rPr>
          <w:rtl/>
        </w:rPr>
        <w:t xml:space="preserve">יש </w:t>
      </w:r>
      <w:bookmarkStart w:id="11818" w:name="_ETM_Q29_652359"/>
      <w:bookmarkEnd w:id="11818"/>
      <w:r>
        <w:rPr>
          <w:rtl/>
        </w:rPr>
        <w:t xml:space="preserve">רק </w:t>
      </w:r>
      <w:bookmarkStart w:id="11819" w:name="_ETM_Q29_652540"/>
      <w:bookmarkEnd w:id="11819"/>
      <w:r>
        <w:rPr>
          <w:rtl/>
        </w:rPr>
        <w:t>בכריות</w:t>
      </w:r>
      <w:r>
        <w:rPr>
          <w:rFonts w:hint="cs"/>
          <w:rtl/>
        </w:rPr>
        <w:t>,</w:t>
      </w:r>
      <w:r>
        <w:rPr>
          <w:rtl/>
        </w:rPr>
        <w:t xml:space="preserve"> </w:t>
      </w:r>
      <w:bookmarkStart w:id="11820" w:name="_ETM_Q29_653109"/>
      <w:bookmarkEnd w:id="11820"/>
      <w:r>
        <w:rPr>
          <w:rtl/>
        </w:rPr>
        <w:t xml:space="preserve">את </w:t>
      </w:r>
      <w:bookmarkStart w:id="11821" w:name="_ETM_Q29_653199"/>
      <w:bookmarkEnd w:id="11821"/>
      <w:r>
        <w:rPr>
          <w:rtl/>
        </w:rPr>
        <w:t xml:space="preserve">זה </w:t>
      </w:r>
      <w:bookmarkStart w:id="11822" w:name="_ETM_Q29_653290"/>
      <w:bookmarkEnd w:id="11822"/>
      <w:r>
        <w:rPr>
          <w:rtl/>
        </w:rPr>
        <w:t xml:space="preserve">כבר </w:t>
      </w:r>
      <w:bookmarkStart w:id="11823" w:name="_ETM_Q29_653680"/>
      <w:bookmarkEnd w:id="11823"/>
      <w:r>
        <w:rPr>
          <w:rtl/>
        </w:rPr>
        <w:t xml:space="preserve">לימדתם </w:t>
      </w:r>
      <w:bookmarkStart w:id="11824" w:name="_ETM_Q29_654099"/>
      <w:bookmarkEnd w:id="11824"/>
      <w:r>
        <w:rPr>
          <w:rtl/>
        </w:rPr>
        <w:t xml:space="preserve">אותנו </w:t>
      </w:r>
      <w:bookmarkStart w:id="11825" w:name="_ETM_Q29_655000"/>
      <w:bookmarkEnd w:id="11825"/>
      <w:r w:rsidR="00082358">
        <w:rPr>
          <w:rFonts w:hint="cs"/>
          <w:rtl/>
        </w:rPr>
        <w:t xml:space="preserve">– </w:t>
      </w:r>
      <w:r>
        <w:rPr>
          <w:rFonts w:hint="cs"/>
          <w:rtl/>
        </w:rPr>
        <w:t>ב</w:t>
      </w:r>
      <w:r>
        <w:rPr>
          <w:rtl/>
        </w:rPr>
        <w:t xml:space="preserve">כל </w:t>
      </w:r>
      <w:bookmarkStart w:id="11826" w:name="_ETM_Q29_655390"/>
      <w:bookmarkEnd w:id="11826"/>
      <w:r>
        <w:rPr>
          <w:rtl/>
        </w:rPr>
        <w:t xml:space="preserve">פעם </w:t>
      </w:r>
      <w:bookmarkStart w:id="11827" w:name="_ETM_Q29_655750"/>
      <w:bookmarkEnd w:id="11827"/>
      <w:r>
        <w:rPr>
          <w:rtl/>
        </w:rPr>
        <w:t xml:space="preserve">הוא </w:t>
      </w:r>
      <w:bookmarkStart w:id="11828" w:name="_ETM_Q29_655810"/>
      <w:bookmarkEnd w:id="11828"/>
      <w:r>
        <w:rPr>
          <w:rtl/>
        </w:rPr>
        <w:t xml:space="preserve">עושה </w:t>
      </w:r>
      <w:bookmarkStart w:id="11829" w:name="_ETM_Q29_656110"/>
      <w:bookmarkEnd w:id="11829"/>
      <w:r>
        <w:rPr>
          <w:rtl/>
        </w:rPr>
        <w:t xml:space="preserve">את </w:t>
      </w:r>
      <w:bookmarkStart w:id="11830" w:name="_ETM_Q29_656170"/>
      <w:bookmarkEnd w:id="11830"/>
      <w:r>
        <w:rPr>
          <w:rtl/>
        </w:rPr>
        <w:t>זה</w:t>
      </w:r>
      <w:r>
        <w:rPr>
          <w:rFonts w:hint="cs"/>
          <w:rtl/>
        </w:rPr>
        <w:t>,</w:t>
      </w:r>
      <w:r>
        <w:rPr>
          <w:rtl/>
        </w:rPr>
        <w:t xml:space="preserve"> </w:t>
      </w:r>
      <w:bookmarkStart w:id="11831" w:name="_ETM_Q29_656739"/>
      <w:bookmarkEnd w:id="11831"/>
      <w:r>
        <w:rPr>
          <w:rtl/>
        </w:rPr>
        <w:t>ו</w:t>
      </w:r>
      <w:r>
        <w:rPr>
          <w:rFonts w:hint="cs"/>
          <w:rtl/>
        </w:rPr>
        <w:t>ב</w:t>
      </w:r>
      <w:r>
        <w:rPr>
          <w:rtl/>
        </w:rPr>
        <w:t xml:space="preserve">כל </w:t>
      </w:r>
      <w:bookmarkStart w:id="11832" w:name="_ETM_Q29_657310"/>
      <w:bookmarkEnd w:id="11832"/>
      <w:r>
        <w:rPr>
          <w:rtl/>
        </w:rPr>
        <w:t xml:space="preserve">פעם </w:t>
      </w:r>
      <w:bookmarkStart w:id="11833" w:name="_ETM_Q29_657640"/>
      <w:bookmarkEnd w:id="11833"/>
      <w:r>
        <w:rPr>
          <w:rtl/>
        </w:rPr>
        <w:t xml:space="preserve">הוא </w:t>
      </w:r>
      <w:bookmarkStart w:id="11834" w:name="_ETM_Q29_657730"/>
      <w:bookmarkEnd w:id="11834"/>
      <w:r>
        <w:rPr>
          <w:rtl/>
        </w:rPr>
        <w:t xml:space="preserve">מפרק </w:t>
      </w:r>
      <w:bookmarkStart w:id="11835" w:name="_ETM_Q29_658269"/>
      <w:bookmarkEnd w:id="11835"/>
      <w:r>
        <w:rPr>
          <w:rtl/>
        </w:rPr>
        <w:t xml:space="preserve">בצורה </w:t>
      </w:r>
      <w:bookmarkStart w:id="11836" w:name="_ETM_Q29_658750"/>
      <w:bookmarkEnd w:id="11836"/>
      <w:r>
        <w:rPr>
          <w:rtl/>
        </w:rPr>
        <w:t>יעילה</w:t>
      </w:r>
      <w:r>
        <w:rPr>
          <w:rFonts w:hint="cs"/>
          <w:rtl/>
        </w:rPr>
        <w:t>,</w:t>
      </w:r>
      <w:r>
        <w:rPr>
          <w:rtl/>
        </w:rPr>
        <w:t xml:space="preserve"> </w:t>
      </w:r>
      <w:bookmarkStart w:id="11837" w:name="_ETM_Q29_659290"/>
      <w:bookmarkEnd w:id="11837"/>
      <w:r>
        <w:rPr>
          <w:rtl/>
        </w:rPr>
        <w:t>שיטתית</w:t>
      </w:r>
      <w:r>
        <w:rPr>
          <w:rFonts w:hint="cs"/>
          <w:rtl/>
        </w:rPr>
        <w:t>,</w:t>
      </w:r>
      <w:r>
        <w:rPr>
          <w:rtl/>
        </w:rPr>
        <w:t xml:space="preserve"> </w:t>
      </w:r>
      <w:bookmarkStart w:id="11838" w:name="_ETM_Q29_660280"/>
      <w:bookmarkEnd w:id="11838"/>
      <w:r>
        <w:rPr>
          <w:rtl/>
        </w:rPr>
        <w:t xml:space="preserve">את </w:t>
      </w:r>
      <w:bookmarkStart w:id="11839" w:name="_ETM_Q29_660459"/>
      <w:bookmarkEnd w:id="11839"/>
      <w:r>
        <w:rPr>
          <w:rtl/>
        </w:rPr>
        <w:t xml:space="preserve">היחסים </w:t>
      </w:r>
      <w:bookmarkStart w:id="11840" w:name="_ETM_Q29_660939"/>
      <w:bookmarkEnd w:id="11840"/>
      <w:r>
        <w:rPr>
          <w:rtl/>
        </w:rPr>
        <w:t xml:space="preserve">שלנו </w:t>
      </w:r>
      <w:bookmarkStart w:id="11841" w:name="_ETM_Q29_661269"/>
      <w:bookmarkEnd w:id="11841"/>
      <w:r>
        <w:rPr>
          <w:rtl/>
        </w:rPr>
        <w:t xml:space="preserve">עם </w:t>
      </w:r>
      <w:bookmarkStart w:id="11842" w:name="_ETM_Q29_661360"/>
      <w:bookmarkEnd w:id="11842"/>
      <w:r>
        <w:rPr>
          <w:rtl/>
        </w:rPr>
        <w:t xml:space="preserve">ארצות </w:t>
      </w:r>
      <w:bookmarkStart w:id="11843" w:name="_ETM_Q29_661659"/>
      <w:bookmarkEnd w:id="11843"/>
      <w:r>
        <w:rPr>
          <w:rtl/>
        </w:rPr>
        <w:t>הברית</w:t>
      </w:r>
      <w:r>
        <w:rPr>
          <w:rFonts w:hint="cs"/>
          <w:rtl/>
        </w:rPr>
        <w:t>.</w:t>
      </w:r>
      <w:r>
        <w:rPr>
          <w:rtl/>
        </w:rPr>
        <w:t xml:space="preserve"> </w:t>
      </w:r>
      <w:bookmarkStart w:id="11844" w:name="_ETM_Q29_662500"/>
      <w:bookmarkEnd w:id="11844"/>
      <w:r>
        <w:rPr>
          <w:rFonts w:hint="cs"/>
          <w:rtl/>
        </w:rPr>
        <w:t>ב</w:t>
      </w:r>
      <w:r>
        <w:rPr>
          <w:rtl/>
        </w:rPr>
        <w:t xml:space="preserve">כל </w:t>
      </w:r>
      <w:bookmarkStart w:id="11845" w:name="_ETM_Q29_662890"/>
      <w:bookmarkEnd w:id="11845"/>
      <w:r>
        <w:rPr>
          <w:rtl/>
        </w:rPr>
        <w:t xml:space="preserve">פעם </w:t>
      </w:r>
      <w:bookmarkStart w:id="11846" w:name="_ETM_Q29_663190"/>
      <w:bookmarkEnd w:id="11846"/>
      <w:r>
        <w:rPr>
          <w:rtl/>
        </w:rPr>
        <w:t xml:space="preserve">הוא </w:t>
      </w:r>
      <w:bookmarkStart w:id="11847" w:name="_ETM_Q29_663250"/>
      <w:bookmarkEnd w:id="11847"/>
      <w:r>
        <w:rPr>
          <w:rtl/>
        </w:rPr>
        <w:t xml:space="preserve">מתערב </w:t>
      </w:r>
      <w:bookmarkStart w:id="11848" w:name="_ETM_Q29_663819"/>
      <w:bookmarkEnd w:id="11848"/>
      <w:r>
        <w:rPr>
          <w:rtl/>
        </w:rPr>
        <w:t xml:space="preserve">בפוליטיקה </w:t>
      </w:r>
      <w:bookmarkStart w:id="11849" w:name="_ETM_Q29_664540"/>
      <w:bookmarkEnd w:id="11849"/>
      <w:r>
        <w:rPr>
          <w:rtl/>
        </w:rPr>
        <w:t>הפנימית</w:t>
      </w:r>
      <w:r>
        <w:rPr>
          <w:rFonts w:hint="cs"/>
          <w:rtl/>
        </w:rPr>
        <w:t>.</w:t>
      </w:r>
      <w:r>
        <w:rPr>
          <w:rtl/>
        </w:rPr>
        <w:t xml:space="preserve"> </w:t>
      </w:r>
      <w:bookmarkStart w:id="11850" w:name="_ETM_Q29_665540"/>
      <w:bookmarkEnd w:id="11850"/>
      <w:r>
        <w:rPr>
          <w:rtl/>
        </w:rPr>
        <w:t xml:space="preserve">כל </w:t>
      </w:r>
      <w:bookmarkStart w:id="11851" w:name="_ETM_Q29_665870"/>
      <w:bookmarkEnd w:id="11851"/>
      <w:r>
        <w:rPr>
          <w:rtl/>
        </w:rPr>
        <w:t xml:space="preserve">דבר </w:t>
      </w:r>
      <w:bookmarkStart w:id="11852" w:name="_ETM_Q29_666230"/>
      <w:bookmarkEnd w:id="11852"/>
      <w:r>
        <w:rPr>
          <w:rtl/>
        </w:rPr>
        <w:t xml:space="preserve">שהוא </w:t>
      </w:r>
      <w:bookmarkStart w:id="11853" w:name="_ETM_Q29_666499"/>
      <w:bookmarkEnd w:id="11853"/>
      <w:r>
        <w:rPr>
          <w:rtl/>
        </w:rPr>
        <w:t>אומר</w:t>
      </w:r>
      <w:r>
        <w:rPr>
          <w:rFonts w:hint="cs"/>
          <w:rtl/>
        </w:rPr>
        <w:t xml:space="preserve"> </w:t>
      </w:r>
      <w:r>
        <w:rPr>
          <w:rFonts w:hint="eastAsia"/>
          <w:rtl/>
        </w:rPr>
        <w:t>–</w:t>
      </w:r>
      <w:r>
        <w:rPr>
          <w:rtl/>
        </w:rPr>
        <w:t xml:space="preserve"> </w:t>
      </w:r>
      <w:bookmarkStart w:id="11854" w:name="_ETM_Q29_667340"/>
      <w:bookmarkEnd w:id="11854"/>
      <w:r>
        <w:rPr>
          <w:rtl/>
        </w:rPr>
        <w:t xml:space="preserve">הוא </w:t>
      </w:r>
      <w:bookmarkStart w:id="11855" w:name="_ETM_Q29_667580"/>
      <w:bookmarkEnd w:id="11855"/>
      <w:r>
        <w:rPr>
          <w:rtl/>
        </w:rPr>
        <w:t xml:space="preserve">מתערב </w:t>
      </w:r>
      <w:bookmarkStart w:id="11856" w:name="_ETM_Q29_668120"/>
      <w:bookmarkEnd w:id="11856"/>
      <w:r>
        <w:rPr>
          <w:rtl/>
        </w:rPr>
        <w:t xml:space="preserve">בפוליטיקה </w:t>
      </w:r>
      <w:bookmarkStart w:id="11857" w:name="_ETM_Q29_668720"/>
      <w:bookmarkEnd w:id="11857"/>
      <w:r>
        <w:rPr>
          <w:rtl/>
        </w:rPr>
        <w:t xml:space="preserve">הפנימית </w:t>
      </w:r>
      <w:bookmarkStart w:id="11858" w:name="_ETM_Q29_669080"/>
      <w:bookmarkEnd w:id="11858"/>
      <w:r>
        <w:rPr>
          <w:rtl/>
        </w:rPr>
        <w:t xml:space="preserve">כחלק </w:t>
      </w:r>
      <w:bookmarkStart w:id="11859" w:name="_ETM_Q29_669530"/>
      <w:bookmarkEnd w:id="11859"/>
      <w:r>
        <w:rPr>
          <w:rtl/>
        </w:rPr>
        <w:t xml:space="preserve">ממערכת </w:t>
      </w:r>
      <w:bookmarkStart w:id="11860" w:name="_ETM_Q29_670040"/>
      <w:bookmarkEnd w:id="11860"/>
      <w:r>
        <w:rPr>
          <w:rtl/>
        </w:rPr>
        <w:t>הבחירות</w:t>
      </w:r>
      <w:r>
        <w:rPr>
          <w:rFonts w:hint="cs"/>
          <w:rtl/>
        </w:rPr>
        <w:t>.</w:t>
      </w:r>
      <w:r>
        <w:rPr>
          <w:rtl/>
        </w:rPr>
        <w:t xml:space="preserve"> </w:t>
      </w:r>
      <w:bookmarkStart w:id="11861" w:name="_ETM_Q29_671450"/>
      <w:bookmarkEnd w:id="11861"/>
    </w:p>
    <w:p w:rsidR="00071895" w:rsidRDefault="00071895" w:rsidP="00544FB0">
      <w:pPr>
        <w:rPr>
          <w:rtl/>
        </w:rPr>
      </w:pPr>
    </w:p>
    <w:p w:rsidR="00071895" w:rsidRDefault="00071895" w:rsidP="00544FB0">
      <w:pPr>
        <w:rPr>
          <w:rtl/>
        </w:rPr>
      </w:pPr>
      <w:bookmarkStart w:id="11862" w:name="_ETM_Q29_672000"/>
      <w:bookmarkStart w:id="11863" w:name="_ETM_Q29_673850"/>
      <w:bookmarkEnd w:id="11862"/>
      <w:bookmarkEnd w:id="11863"/>
      <w:r>
        <w:rPr>
          <w:rtl/>
        </w:rPr>
        <w:t xml:space="preserve">אני </w:t>
      </w:r>
      <w:bookmarkStart w:id="11864" w:name="_ETM_Q29_674060"/>
      <w:bookmarkEnd w:id="11864"/>
      <w:r>
        <w:rPr>
          <w:rtl/>
        </w:rPr>
        <w:t xml:space="preserve">רוצה </w:t>
      </w:r>
      <w:bookmarkStart w:id="11865" w:name="_ETM_Q29_674330"/>
      <w:bookmarkEnd w:id="11865"/>
      <w:r>
        <w:rPr>
          <w:rtl/>
        </w:rPr>
        <w:t xml:space="preserve">להודות </w:t>
      </w:r>
      <w:bookmarkStart w:id="11866" w:name="_ETM_Q29_674930"/>
      <w:bookmarkEnd w:id="11866"/>
      <w:r>
        <w:rPr>
          <w:rtl/>
        </w:rPr>
        <w:t xml:space="preserve">לפחות </w:t>
      </w:r>
      <w:bookmarkStart w:id="11867" w:name="_ETM_Q29_675440"/>
      <w:bookmarkEnd w:id="11867"/>
      <w:r>
        <w:rPr>
          <w:rtl/>
        </w:rPr>
        <w:t xml:space="preserve">לארצות </w:t>
      </w:r>
      <w:bookmarkStart w:id="11868" w:name="_ETM_Q29_676040"/>
      <w:bookmarkEnd w:id="11868"/>
      <w:r>
        <w:rPr>
          <w:rtl/>
        </w:rPr>
        <w:t>הברית</w:t>
      </w:r>
      <w:r>
        <w:rPr>
          <w:rFonts w:hint="cs"/>
          <w:rtl/>
        </w:rPr>
        <w:t>,</w:t>
      </w:r>
      <w:r>
        <w:rPr>
          <w:rtl/>
        </w:rPr>
        <w:t xml:space="preserve"> </w:t>
      </w:r>
      <w:bookmarkStart w:id="11869" w:name="_ETM_Q29_676940"/>
      <w:bookmarkEnd w:id="11869"/>
      <w:r>
        <w:rPr>
          <w:rtl/>
        </w:rPr>
        <w:t xml:space="preserve">או </w:t>
      </w:r>
      <w:bookmarkStart w:id="11870" w:name="_ETM_Q29_677060"/>
      <w:bookmarkEnd w:id="11870"/>
      <w:r>
        <w:rPr>
          <w:rtl/>
        </w:rPr>
        <w:t xml:space="preserve">לשנים </w:t>
      </w:r>
      <w:bookmarkStart w:id="11871" w:name="_ETM_Q29_677540"/>
      <w:bookmarkEnd w:id="11871"/>
      <w:r>
        <w:rPr>
          <w:rtl/>
        </w:rPr>
        <w:t xml:space="preserve">של </w:t>
      </w:r>
      <w:bookmarkStart w:id="11872" w:name="_ETM_Q29_677750"/>
      <w:bookmarkEnd w:id="11872"/>
      <w:r>
        <w:rPr>
          <w:rtl/>
        </w:rPr>
        <w:t>ידידו</w:t>
      </w:r>
      <w:r>
        <w:rPr>
          <w:rFonts w:hint="cs"/>
          <w:rtl/>
        </w:rPr>
        <w:t>ת,</w:t>
      </w:r>
      <w:r>
        <w:rPr>
          <w:rtl/>
        </w:rPr>
        <w:t xml:space="preserve"> </w:t>
      </w:r>
      <w:bookmarkStart w:id="11873" w:name="_ETM_Q29_678200"/>
      <w:bookmarkEnd w:id="11873"/>
      <w:r>
        <w:rPr>
          <w:rtl/>
        </w:rPr>
        <w:t xml:space="preserve">שעוד </w:t>
      </w:r>
      <w:bookmarkStart w:id="11874" w:name="_ETM_Q29_678500"/>
      <w:bookmarkEnd w:id="11874"/>
      <w:r>
        <w:rPr>
          <w:rtl/>
        </w:rPr>
        <w:t xml:space="preserve">איכשהו </w:t>
      </w:r>
      <w:bookmarkStart w:id="11875" w:name="_ETM_Q29_678890"/>
      <w:bookmarkEnd w:id="11875"/>
      <w:r>
        <w:rPr>
          <w:rtl/>
        </w:rPr>
        <w:t xml:space="preserve">מצליחים </w:t>
      </w:r>
      <w:bookmarkStart w:id="11876" w:name="_ETM_Q29_679430"/>
      <w:bookmarkStart w:id="11877" w:name="_ETM_Q29_686140"/>
      <w:bookmarkEnd w:id="11876"/>
      <w:bookmarkEnd w:id="11877"/>
      <w:r>
        <w:rPr>
          <w:rtl/>
        </w:rPr>
        <w:t xml:space="preserve">לשמר </w:t>
      </w:r>
      <w:bookmarkStart w:id="11878" w:name="_ETM_Q29_686680"/>
      <w:bookmarkEnd w:id="11878"/>
      <w:r>
        <w:rPr>
          <w:rtl/>
        </w:rPr>
        <w:t xml:space="preserve">את </w:t>
      </w:r>
      <w:bookmarkStart w:id="11879" w:name="_ETM_Q29_686800"/>
      <w:bookmarkEnd w:id="11879"/>
      <w:r>
        <w:rPr>
          <w:rtl/>
        </w:rPr>
        <w:t>היחסים</w:t>
      </w:r>
      <w:r>
        <w:rPr>
          <w:rFonts w:hint="cs"/>
          <w:rtl/>
        </w:rPr>
        <w:t>,</w:t>
      </w:r>
      <w:r>
        <w:rPr>
          <w:rtl/>
        </w:rPr>
        <w:t xml:space="preserve"> </w:t>
      </w:r>
      <w:bookmarkStart w:id="11880" w:name="_ETM_Q29_687310"/>
      <w:bookmarkEnd w:id="11880"/>
      <w:r>
        <w:rPr>
          <w:rtl/>
        </w:rPr>
        <w:t xml:space="preserve">למרות </w:t>
      </w:r>
      <w:bookmarkStart w:id="11881" w:name="_ETM_Q29_687819"/>
      <w:bookmarkEnd w:id="11881"/>
      <w:r>
        <w:rPr>
          <w:rtl/>
        </w:rPr>
        <w:t xml:space="preserve">ואף </w:t>
      </w:r>
      <w:bookmarkStart w:id="11882" w:name="_ETM_Q29_688180"/>
      <w:bookmarkEnd w:id="11882"/>
      <w:r>
        <w:rPr>
          <w:rtl/>
        </w:rPr>
        <w:t xml:space="preserve">על </w:t>
      </w:r>
      <w:bookmarkStart w:id="11883" w:name="_ETM_Q29_688300"/>
      <w:bookmarkEnd w:id="11883"/>
      <w:r>
        <w:rPr>
          <w:rtl/>
        </w:rPr>
        <w:t xml:space="preserve">פי </w:t>
      </w:r>
      <w:bookmarkStart w:id="11884" w:name="_ETM_Q29_688900"/>
      <w:bookmarkEnd w:id="11884"/>
      <w:r>
        <w:rPr>
          <w:rFonts w:hint="cs"/>
          <w:rtl/>
        </w:rPr>
        <w:t xml:space="preserve">היותו </w:t>
      </w:r>
      <w:bookmarkStart w:id="11885" w:name="_ETM_Q29_689260"/>
      <w:bookmarkEnd w:id="11885"/>
      <w:r>
        <w:rPr>
          <w:rtl/>
        </w:rPr>
        <w:t xml:space="preserve">של </w:t>
      </w:r>
      <w:bookmarkStart w:id="11886" w:name="_ETM_Q29_689440"/>
      <w:bookmarkEnd w:id="11886"/>
      <w:r>
        <w:rPr>
          <w:rtl/>
        </w:rPr>
        <w:t>ר</w:t>
      </w:r>
      <w:r>
        <w:rPr>
          <w:rFonts w:hint="cs"/>
          <w:rtl/>
        </w:rPr>
        <w:t xml:space="preserve">אש הממשלה </w:t>
      </w:r>
      <w:bookmarkStart w:id="11887" w:name="_ETM_Q29_690640"/>
      <w:bookmarkEnd w:id="11887"/>
      <w:r>
        <w:rPr>
          <w:rtl/>
        </w:rPr>
        <w:t xml:space="preserve">גאון </w:t>
      </w:r>
      <w:bookmarkStart w:id="11888" w:name="_ETM_Q29_691450"/>
      <w:bookmarkEnd w:id="11888"/>
      <w:r>
        <w:rPr>
          <w:rtl/>
        </w:rPr>
        <w:t>בי</w:t>
      </w:r>
      <w:r>
        <w:rPr>
          <w:rFonts w:hint="cs"/>
          <w:rtl/>
        </w:rPr>
        <w:t>ן-ל</w:t>
      </w:r>
      <w:r>
        <w:rPr>
          <w:rtl/>
        </w:rPr>
        <w:t xml:space="preserve">אומי </w:t>
      </w:r>
      <w:bookmarkStart w:id="11889" w:name="_ETM_Q29_692980"/>
      <w:bookmarkEnd w:id="11889"/>
      <w:r>
        <w:rPr>
          <w:rtl/>
        </w:rPr>
        <w:t xml:space="preserve">בפירוק </w:t>
      </w:r>
      <w:bookmarkStart w:id="11890" w:name="_ETM_Q29_693700"/>
      <w:bookmarkEnd w:id="11890"/>
      <w:r>
        <w:rPr>
          <w:rtl/>
        </w:rPr>
        <w:t>היחסים</w:t>
      </w:r>
      <w:r>
        <w:rPr>
          <w:rFonts w:hint="cs"/>
          <w:rtl/>
        </w:rPr>
        <w:t>.</w:t>
      </w:r>
      <w:r>
        <w:rPr>
          <w:rtl/>
        </w:rPr>
        <w:t xml:space="preserve"> </w:t>
      </w:r>
      <w:bookmarkStart w:id="11891" w:name="_ETM_Q29_694840"/>
      <w:bookmarkEnd w:id="11891"/>
      <w:r>
        <w:rPr>
          <w:rtl/>
        </w:rPr>
        <w:t xml:space="preserve">אני </w:t>
      </w:r>
      <w:bookmarkStart w:id="11892" w:name="_ETM_Q29_695049"/>
      <w:bookmarkEnd w:id="11892"/>
      <w:r>
        <w:rPr>
          <w:rtl/>
        </w:rPr>
        <w:t xml:space="preserve">גם </w:t>
      </w:r>
      <w:bookmarkStart w:id="11893" w:name="_ETM_Q29_695200"/>
      <w:bookmarkEnd w:id="11893"/>
      <w:r>
        <w:rPr>
          <w:rtl/>
        </w:rPr>
        <w:t xml:space="preserve">נורא </w:t>
      </w:r>
      <w:bookmarkStart w:id="11894" w:name="_ETM_Q29_695530"/>
      <w:bookmarkEnd w:id="11894"/>
      <w:r>
        <w:rPr>
          <w:rtl/>
        </w:rPr>
        <w:t xml:space="preserve">שמח </w:t>
      </w:r>
      <w:bookmarkStart w:id="11895" w:name="_ETM_Q29_696040"/>
      <w:bookmarkEnd w:id="11895"/>
      <w:r>
        <w:rPr>
          <w:rtl/>
        </w:rPr>
        <w:t xml:space="preserve">שהיה </w:t>
      </w:r>
      <w:bookmarkStart w:id="11896" w:name="_ETM_Q29_696459"/>
      <w:bookmarkEnd w:id="11896"/>
      <w:r>
        <w:rPr>
          <w:rtl/>
        </w:rPr>
        <w:t xml:space="preserve">דחוף </w:t>
      </w:r>
      <w:bookmarkStart w:id="11897" w:name="_ETM_Q29_697659"/>
      <w:bookmarkEnd w:id="11897"/>
      <w:r>
        <w:rPr>
          <w:rtl/>
        </w:rPr>
        <w:t xml:space="preserve">בזמן </w:t>
      </w:r>
      <w:bookmarkStart w:id="11898" w:name="_ETM_Q29_698200"/>
      <w:bookmarkEnd w:id="11898"/>
      <w:r>
        <w:rPr>
          <w:rtl/>
        </w:rPr>
        <w:t xml:space="preserve">המלחמה </w:t>
      </w:r>
      <w:bookmarkStart w:id="11899" w:name="_ETM_Q29_698919"/>
      <w:bookmarkEnd w:id="11899"/>
      <w:r>
        <w:rPr>
          <w:rtl/>
        </w:rPr>
        <w:t>להחליף</w:t>
      </w:r>
      <w:r>
        <w:rPr>
          <w:rFonts w:hint="cs"/>
          <w:rtl/>
        </w:rPr>
        <w:t>,</w:t>
      </w:r>
      <w:r>
        <w:rPr>
          <w:rtl/>
        </w:rPr>
        <w:t xml:space="preserve"> </w:t>
      </w:r>
      <w:bookmarkStart w:id="11900" w:name="_ETM_Q29_700179"/>
      <w:bookmarkEnd w:id="11900"/>
      <w:r>
        <w:rPr>
          <w:rtl/>
        </w:rPr>
        <w:t xml:space="preserve">לייצר </w:t>
      </w:r>
      <w:bookmarkStart w:id="11901" w:name="_ETM_Q29_700749"/>
      <w:bookmarkEnd w:id="11901"/>
      <w:r>
        <w:rPr>
          <w:rtl/>
        </w:rPr>
        <w:t xml:space="preserve">רוטציה </w:t>
      </w:r>
      <w:bookmarkStart w:id="11902" w:name="_ETM_Q29_702010"/>
      <w:bookmarkStart w:id="11903" w:name="_ETM_Q29_704219"/>
      <w:bookmarkStart w:id="11904" w:name="_ETM_Q29_704669"/>
      <w:bookmarkStart w:id="11905" w:name="_ETM_Q29_705029"/>
      <w:bookmarkEnd w:id="11902"/>
      <w:bookmarkEnd w:id="11903"/>
      <w:bookmarkEnd w:id="11904"/>
      <w:bookmarkEnd w:id="11905"/>
      <w:r>
        <w:rPr>
          <w:rFonts w:hint="cs"/>
          <w:rtl/>
        </w:rPr>
        <w:t xml:space="preserve">בין </w:t>
      </w:r>
      <w:bookmarkStart w:id="11906" w:name="_ETM_Q29_703000"/>
      <w:bookmarkEnd w:id="11906"/>
      <w:r>
        <w:rPr>
          <w:rFonts w:hint="cs"/>
          <w:rtl/>
        </w:rPr>
        <w:t>שר ה</w:t>
      </w:r>
      <w:r>
        <w:rPr>
          <w:rtl/>
        </w:rPr>
        <w:t xml:space="preserve">אנרגיה </w:t>
      </w:r>
      <w:bookmarkStart w:id="11907" w:name="_ETM_Q29_705540"/>
      <w:bookmarkEnd w:id="11907"/>
      <w:r>
        <w:rPr>
          <w:rtl/>
        </w:rPr>
        <w:t xml:space="preserve">היום </w:t>
      </w:r>
      <w:bookmarkStart w:id="11908" w:name="_ETM_Q29_706169"/>
      <w:bookmarkStart w:id="11909" w:name="_ETM_Q29_706590"/>
      <w:bookmarkStart w:id="11910" w:name="_ETM_Q29_707470"/>
      <w:bookmarkEnd w:id="11908"/>
      <w:bookmarkEnd w:id="11909"/>
      <w:bookmarkEnd w:id="11910"/>
      <w:r>
        <w:rPr>
          <w:rtl/>
        </w:rPr>
        <w:t xml:space="preserve">לשר </w:t>
      </w:r>
      <w:bookmarkStart w:id="11911" w:name="_ETM_Q29_707890"/>
      <w:bookmarkEnd w:id="11911"/>
      <w:r>
        <w:rPr>
          <w:rtl/>
        </w:rPr>
        <w:t xml:space="preserve">האנרגיה </w:t>
      </w:r>
      <w:bookmarkStart w:id="11912" w:name="_ETM_Q29_708309"/>
      <w:bookmarkEnd w:id="11912"/>
      <w:r>
        <w:rPr>
          <w:rtl/>
        </w:rPr>
        <w:t>דאז</w:t>
      </w:r>
      <w:r>
        <w:rPr>
          <w:rFonts w:hint="cs"/>
          <w:rtl/>
        </w:rPr>
        <w:t>, שר החוץ</w:t>
      </w:r>
      <w:r>
        <w:rPr>
          <w:rtl/>
        </w:rPr>
        <w:t xml:space="preserve"> </w:t>
      </w:r>
      <w:bookmarkStart w:id="11913" w:name="_ETM_Q29_708760"/>
      <w:bookmarkEnd w:id="11913"/>
      <w:r>
        <w:rPr>
          <w:rtl/>
        </w:rPr>
        <w:t xml:space="preserve">ישראל </w:t>
      </w:r>
      <w:bookmarkStart w:id="11914" w:name="_ETM_Q29_709179"/>
      <w:bookmarkEnd w:id="11914"/>
      <w:r>
        <w:rPr>
          <w:rtl/>
        </w:rPr>
        <w:t>כץ</w:t>
      </w:r>
      <w:r>
        <w:rPr>
          <w:rFonts w:hint="cs"/>
          <w:rtl/>
        </w:rPr>
        <w:t>.</w:t>
      </w:r>
      <w:r>
        <w:rPr>
          <w:rtl/>
        </w:rPr>
        <w:t xml:space="preserve"> </w:t>
      </w:r>
      <w:bookmarkStart w:id="11915" w:name="_ETM_Q29_709900"/>
      <w:bookmarkStart w:id="11916" w:name="_ETM_Q29_776000"/>
      <w:bookmarkEnd w:id="11915"/>
      <w:bookmarkEnd w:id="11916"/>
    </w:p>
    <w:p w:rsidR="00071895" w:rsidRDefault="00071895" w:rsidP="00544FB0">
      <w:pPr>
        <w:rPr>
          <w:rtl/>
        </w:rPr>
      </w:pPr>
    </w:p>
    <w:p w:rsidR="00071895" w:rsidRDefault="00071895" w:rsidP="00BD16EA">
      <w:pPr>
        <w:rPr>
          <w:rtl/>
          <w:lang w:eastAsia="he-IL"/>
        </w:rPr>
      </w:pPr>
      <w:bookmarkStart w:id="11917" w:name="TOR_Q30"/>
      <w:bookmarkStart w:id="11918" w:name="_ETM_Q30_180000"/>
      <w:bookmarkEnd w:id="11917"/>
      <w:bookmarkEnd w:id="11918"/>
      <w:r>
        <w:rPr>
          <w:rFonts w:hint="cs"/>
          <w:rtl/>
          <w:lang w:eastAsia="he-IL"/>
        </w:rPr>
        <w:t xml:space="preserve">עוד חצי שנה או עוד שנה הם עוד פעם יתחלפו, כי למה צריך בכלל משרד חוץ? זה מיותר. מיותר לייצר אסטרטגיה ביחסי </w:t>
      </w:r>
      <w:bookmarkStart w:id="11919" w:name="_ETM_Q30_121254"/>
      <w:bookmarkEnd w:id="11919"/>
      <w:r>
        <w:rPr>
          <w:rFonts w:hint="cs"/>
          <w:rtl/>
          <w:lang w:eastAsia="he-IL"/>
        </w:rPr>
        <w:t>החוץ. מיותר בכלל לחשוב קצת מחוץ לקופסה. ואם כבר</w:t>
      </w:r>
      <w:bookmarkStart w:id="11920" w:name="_ETM_Q30_125540"/>
      <w:bookmarkEnd w:id="11920"/>
      <w:r>
        <w:rPr>
          <w:rFonts w:hint="cs"/>
          <w:rtl/>
          <w:lang w:eastAsia="he-IL"/>
        </w:rPr>
        <w:t xml:space="preserve"> אמרנו אסטרטגיה, האם מישהו רוצה להגיד לי מה האסטרטגיה שלנו</w:t>
      </w:r>
      <w:bookmarkStart w:id="11921" w:name="_ETM_Q30_133332"/>
      <w:bookmarkEnd w:id="11921"/>
      <w:r>
        <w:rPr>
          <w:rFonts w:hint="cs"/>
          <w:rtl/>
          <w:lang w:eastAsia="he-IL"/>
        </w:rPr>
        <w:t xml:space="preserve"> ליום שאחרי? הייתי נורא נורא שמח לשמוע. האם מישהו יכול להגיד לי </w:t>
      </w:r>
      <w:bookmarkStart w:id="11922" w:name="_ETM_Q30_139094"/>
      <w:bookmarkEnd w:id="11922"/>
      <w:r>
        <w:rPr>
          <w:rFonts w:hint="cs"/>
          <w:rtl/>
          <w:lang w:eastAsia="he-IL"/>
        </w:rPr>
        <w:t xml:space="preserve">מה אתם רוצים לעשות? מה יהיה עוד חמש, שש, עשר שנים, לדורות הבאים </w:t>
      </w:r>
      <w:bookmarkStart w:id="11923" w:name="_ETM_Q30_145409"/>
      <w:bookmarkEnd w:id="11923"/>
      <w:r>
        <w:rPr>
          <w:rFonts w:hint="cs"/>
          <w:rtl/>
          <w:lang w:eastAsia="he-IL"/>
        </w:rPr>
        <w:t xml:space="preserve">במדינת ישראל, ואיך הולכת להיראות היום מדינת ישראל לבן </w:t>
      </w:r>
      <w:bookmarkStart w:id="11924" w:name="_ETM_Q30_149574"/>
      <w:bookmarkEnd w:id="11924"/>
      <w:r>
        <w:rPr>
          <w:rFonts w:hint="cs"/>
          <w:rtl/>
          <w:lang w:eastAsia="he-IL"/>
        </w:rPr>
        <w:t xml:space="preserve">שלי בן השנה וחצי? האם גם הוא יילחם מול </w:t>
      </w:r>
      <w:bookmarkStart w:id="11925" w:name="_ETM_Q30_153221"/>
      <w:bookmarkEnd w:id="11925"/>
      <w:r>
        <w:rPr>
          <w:rFonts w:hint="cs"/>
          <w:rtl/>
          <w:lang w:eastAsia="he-IL"/>
        </w:rPr>
        <w:t>חמאס, או שחמאס יהפוך מנכס, כמו שציין שר האוצר</w:t>
      </w:r>
      <w:bookmarkStart w:id="11926" w:name="_ETM_Q30_160346"/>
      <w:bookmarkEnd w:id="11926"/>
      <w:r>
        <w:rPr>
          <w:rFonts w:hint="cs"/>
          <w:rtl/>
          <w:lang w:eastAsia="he-IL"/>
        </w:rPr>
        <w:t xml:space="preserve"> </w:t>
      </w:r>
      <w:r>
        <w:rPr>
          <w:rFonts w:hint="eastAsia"/>
          <w:rtl/>
          <w:lang w:eastAsia="he-IL"/>
        </w:rPr>
        <w:t xml:space="preserve">– </w:t>
      </w:r>
      <w:r>
        <w:rPr>
          <w:rFonts w:hint="cs"/>
          <w:rtl/>
          <w:lang w:eastAsia="he-IL"/>
        </w:rPr>
        <w:t xml:space="preserve">כמובן בקונוטציה אל מול הרשות הפלסטינית והסיפור הפלסטיני </w:t>
      </w:r>
      <w:bookmarkStart w:id="11927" w:name="_ETM_Q30_164275"/>
      <w:bookmarkEnd w:id="11927"/>
      <w:r>
        <w:rPr>
          <w:rFonts w:hint="cs"/>
          <w:rtl/>
          <w:lang w:eastAsia="he-IL"/>
        </w:rPr>
        <w:t xml:space="preserve">בעולם, החמאס יהפוך לנכס והרשות הפלסטינית היא לא נכס </w:t>
      </w:r>
      <w:bookmarkStart w:id="11928" w:name="_ETM_Q30_169886"/>
      <w:bookmarkEnd w:id="11928"/>
      <w:r>
        <w:rPr>
          <w:rFonts w:hint="cs"/>
          <w:rtl/>
          <w:lang w:eastAsia="he-IL"/>
        </w:rPr>
        <w:t xml:space="preserve">במובן הזה? האם גם הוא יילחם נגד החמאס? </w:t>
      </w:r>
    </w:p>
    <w:p w:rsidR="00071895" w:rsidRDefault="00071895" w:rsidP="00544FB0">
      <w:pPr>
        <w:rPr>
          <w:rtl/>
          <w:lang w:eastAsia="he-IL"/>
        </w:rPr>
      </w:pPr>
      <w:bookmarkStart w:id="11929" w:name="_ETM_Q30_174973"/>
      <w:bookmarkStart w:id="11930" w:name="_ETM_Q30_175063"/>
      <w:bookmarkEnd w:id="11929"/>
      <w:bookmarkEnd w:id="11930"/>
    </w:p>
    <w:p w:rsidR="00071895" w:rsidRDefault="00071895" w:rsidP="00A11436">
      <w:pPr>
        <w:rPr>
          <w:rtl/>
        </w:rPr>
      </w:pPr>
      <w:bookmarkStart w:id="11931" w:name="_ETM_Q30_175118"/>
      <w:bookmarkStart w:id="11932" w:name="_ETM_Q30_175166"/>
      <w:bookmarkEnd w:id="11931"/>
      <w:bookmarkEnd w:id="11932"/>
      <w:r>
        <w:rPr>
          <w:rFonts w:hint="cs"/>
          <w:rtl/>
          <w:lang w:eastAsia="he-IL"/>
        </w:rPr>
        <w:t xml:space="preserve">אני </w:t>
      </w:r>
      <w:bookmarkStart w:id="11933" w:name="_ETM_Q30_176766"/>
      <w:bookmarkEnd w:id="11933"/>
      <w:r>
        <w:rPr>
          <w:rFonts w:hint="cs"/>
          <w:rtl/>
          <w:lang w:eastAsia="he-IL"/>
        </w:rPr>
        <w:t xml:space="preserve">משער ויודע שכולם עוסקים ביום שאחרי חוץ מממשלת ישראל. </w:t>
      </w:r>
      <w:bookmarkStart w:id="11934" w:name="_ETM_Q30_181777"/>
      <w:bookmarkEnd w:id="11934"/>
      <w:r>
        <w:rPr>
          <w:rFonts w:hint="cs"/>
          <w:rtl/>
          <w:lang w:eastAsia="he-IL"/>
        </w:rPr>
        <w:t xml:space="preserve">מקימים נמל ימי </w:t>
      </w:r>
      <w:r>
        <w:rPr>
          <w:rFonts w:hint="eastAsia"/>
          <w:rtl/>
          <w:lang w:eastAsia="he-IL"/>
        </w:rPr>
        <w:t xml:space="preserve">– </w:t>
      </w:r>
      <w:r>
        <w:rPr>
          <w:rFonts w:hint="cs"/>
          <w:rtl/>
          <w:lang w:eastAsia="he-IL"/>
        </w:rPr>
        <w:t>וידידי עודד פורר מבין משהו בנמלים ימיים,</w:t>
      </w:r>
      <w:bookmarkStart w:id="11935" w:name="_ETM_Q30_193321"/>
      <w:bookmarkEnd w:id="11935"/>
      <w:r>
        <w:rPr>
          <w:rFonts w:hint="cs"/>
          <w:rtl/>
          <w:lang w:eastAsia="he-IL"/>
        </w:rPr>
        <w:t xml:space="preserve"> עגן כמה דברים או משחתות, ספינות, בחייו </w:t>
      </w:r>
      <w:r>
        <w:rPr>
          <w:rFonts w:hint="eastAsia"/>
          <w:rtl/>
          <w:lang w:eastAsia="he-IL"/>
        </w:rPr>
        <w:t xml:space="preserve">– </w:t>
      </w:r>
      <w:r>
        <w:rPr>
          <w:rFonts w:hint="cs"/>
          <w:rtl/>
          <w:lang w:eastAsia="he-IL"/>
        </w:rPr>
        <w:t xml:space="preserve">מקימים נמל </w:t>
      </w:r>
      <w:bookmarkStart w:id="11936" w:name="_ETM_Q30_199023"/>
      <w:bookmarkEnd w:id="11936"/>
      <w:r>
        <w:rPr>
          <w:rFonts w:hint="cs"/>
          <w:rtl/>
          <w:lang w:eastAsia="he-IL"/>
        </w:rPr>
        <w:t>ימי על הראש שלנו בעזה. נרצה לסבן את זה, נרצה</w:t>
      </w:r>
      <w:bookmarkStart w:id="11937" w:name="_ETM_Q30_204238"/>
      <w:bookmarkEnd w:id="11937"/>
      <w:r>
        <w:rPr>
          <w:rFonts w:hint="cs"/>
          <w:rtl/>
          <w:lang w:eastAsia="he-IL"/>
        </w:rPr>
        <w:t xml:space="preserve"> ליפות את זה, </w:t>
      </w:r>
      <w:bookmarkStart w:id="11938" w:name="_ETM_Q30_203160"/>
      <w:bookmarkEnd w:id="11938"/>
      <w:r>
        <w:rPr>
          <w:rtl/>
        </w:rPr>
        <w:t xml:space="preserve">נרצה </w:t>
      </w:r>
      <w:bookmarkStart w:id="11939" w:name="_ETM_Q30_203519"/>
      <w:bookmarkEnd w:id="11939"/>
      <w:r>
        <w:rPr>
          <w:rtl/>
        </w:rPr>
        <w:t xml:space="preserve">לעשות </w:t>
      </w:r>
      <w:bookmarkStart w:id="11940" w:name="_ETM_Q30_203910"/>
      <w:bookmarkEnd w:id="11940"/>
      <w:r>
        <w:rPr>
          <w:rtl/>
        </w:rPr>
        <w:t xml:space="preserve">מה </w:t>
      </w:r>
      <w:bookmarkStart w:id="11941" w:name="_ETM_Q30_204029"/>
      <w:bookmarkEnd w:id="11941"/>
      <w:r>
        <w:rPr>
          <w:rtl/>
        </w:rPr>
        <w:t xml:space="preserve">שאנחנו </w:t>
      </w:r>
      <w:bookmarkStart w:id="11942" w:name="_ETM_Q30_204449"/>
      <w:bookmarkEnd w:id="11942"/>
      <w:r>
        <w:rPr>
          <w:rtl/>
        </w:rPr>
        <w:t>רוצים</w:t>
      </w:r>
      <w:r>
        <w:rPr>
          <w:rFonts w:hint="cs"/>
          <w:rtl/>
        </w:rPr>
        <w:t>,</w:t>
      </w:r>
      <w:r>
        <w:rPr>
          <w:rtl/>
        </w:rPr>
        <w:t xml:space="preserve"> </w:t>
      </w:r>
      <w:bookmarkStart w:id="11943" w:name="_ETM_Q30_205169"/>
      <w:bookmarkEnd w:id="11943"/>
      <w:r>
        <w:rPr>
          <w:rtl/>
        </w:rPr>
        <w:t xml:space="preserve">אנחנו </w:t>
      </w:r>
      <w:bookmarkStart w:id="11944" w:name="_ETM_Q30_205500"/>
      <w:bookmarkEnd w:id="11944"/>
      <w:r>
        <w:rPr>
          <w:rtl/>
        </w:rPr>
        <w:t xml:space="preserve">עובדים </w:t>
      </w:r>
      <w:bookmarkStart w:id="11945" w:name="_ETM_Q30_205829"/>
      <w:bookmarkEnd w:id="11945"/>
      <w:r>
        <w:rPr>
          <w:rtl/>
        </w:rPr>
        <w:t xml:space="preserve">על </w:t>
      </w:r>
      <w:bookmarkStart w:id="11946" w:name="_ETM_Q30_205919"/>
      <w:bookmarkEnd w:id="11946"/>
      <w:r>
        <w:rPr>
          <w:rtl/>
        </w:rPr>
        <w:t xml:space="preserve">עצמנו </w:t>
      </w:r>
      <w:bookmarkStart w:id="11947" w:name="_ETM_Q30_206399"/>
      <w:bookmarkEnd w:id="11947"/>
      <w:r>
        <w:rPr>
          <w:rtl/>
        </w:rPr>
        <w:t xml:space="preserve">לא </w:t>
      </w:r>
      <w:bookmarkStart w:id="11948" w:name="_ETM_Q30_206550"/>
      <w:bookmarkEnd w:id="11948"/>
      <w:r>
        <w:rPr>
          <w:rtl/>
        </w:rPr>
        <w:t>מעט</w:t>
      </w:r>
      <w:r>
        <w:rPr>
          <w:rFonts w:hint="cs"/>
          <w:rtl/>
        </w:rPr>
        <w:t>.</w:t>
      </w:r>
      <w:r>
        <w:rPr>
          <w:rtl/>
        </w:rPr>
        <w:t xml:space="preserve"> </w:t>
      </w:r>
      <w:bookmarkStart w:id="11949" w:name="_ETM_Q30_207539"/>
      <w:bookmarkEnd w:id="11949"/>
      <w:r>
        <w:rPr>
          <w:rtl/>
        </w:rPr>
        <w:t xml:space="preserve">פעם </w:t>
      </w:r>
      <w:bookmarkStart w:id="11950" w:name="_ETM_Q30_207930"/>
      <w:bookmarkEnd w:id="11950"/>
      <w:r>
        <w:rPr>
          <w:rtl/>
        </w:rPr>
        <w:t>ראשונה</w:t>
      </w:r>
      <w:r>
        <w:rPr>
          <w:rFonts w:hint="cs"/>
          <w:rtl/>
        </w:rPr>
        <w:t xml:space="preserve"> </w:t>
      </w:r>
      <w:r>
        <w:rPr>
          <w:rFonts w:hint="eastAsia"/>
          <w:rtl/>
        </w:rPr>
        <w:t xml:space="preserve">– </w:t>
      </w:r>
      <w:r>
        <w:rPr>
          <w:rFonts w:hint="cs"/>
          <w:rtl/>
        </w:rPr>
        <w:t>תקן אותי אם אני טועה,</w:t>
      </w:r>
      <w:bookmarkStart w:id="11951" w:name="_ETM_Q30_210998"/>
      <w:bookmarkEnd w:id="11951"/>
      <w:r>
        <w:rPr>
          <w:rFonts w:hint="cs"/>
          <w:rtl/>
        </w:rPr>
        <w:t xml:space="preserve"> </w:t>
      </w:r>
      <w:bookmarkStart w:id="11952" w:name="_ETM_Q30_209220"/>
      <w:bookmarkStart w:id="11953" w:name="_ETM_Q30_209670"/>
      <w:bookmarkEnd w:id="11952"/>
      <w:bookmarkEnd w:id="11953"/>
      <w:r>
        <w:rPr>
          <w:rtl/>
        </w:rPr>
        <w:t xml:space="preserve">או </w:t>
      </w:r>
      <w:bookmarkStart w:id="11954" w:name="_ETM_Q30_209759"/>
      <w:bookmarkEnd w:id="11954"/>
      <w:r>
        <w:rPr>
          <w:rtl/>
        </w:rPr>
        <w:t xml:space="preserve">שמישהו </w:t>
      </w:r>
      <w:bookmarkStart w:id="11955" w:name="_ETM_Q30_210150"/>
      <w:bookmarkEnd w:id="11955"/>
      <w:r>
        <w:rPr>
          <w:rtl/>
        </w:rPr>
        <w:t xml:space="preserve">יתקן </w:t>
      </w:r>
      <w:bookmarkStart w:id="11956" w:name="_ETM_Q30_210480"/>
      <w:bookmarkEnd w:id="11956"/>
      <w:r>
        <w:rPr>
          <w:rtl/>
        </w:rPr>
        <w:t xml:space="preserve">אותי </w:t>
      </w:r>
      <w:bookmarkStart w:id="11957" w:name="_ETM_Q30_210660"/>
      <w:bookmarkEnd w:id="11957"/>
      <w:r>
        <w:rPr>
          <w:rtl/>
        </w:rPr>
        <w:t xml:space="preserve">אם </w:t>
      </w:r>
      <w:bookmarkStart w:id="11958" w:name="_ETM_Q30_210750"/>
      <w:bookmarkEnd w:id="11958"/>
      <w:r>
        <w:rPr>
          <w:rtl/>
        </w:rPr>
        <w:t xml:space="preserve">אני </w:t>
      </w:r>
      <w:bookmarkStart w:id="11959" w:name="_ETM_Q30_210930"/>
      <w:bookmarkEnd w:id="11959"/>
      <w:r>
        <w:rPr>
          <w:rtl/>
        </w:rPr>
        <w:t xml:space="preserve">טועה </w:t>
      </w:r>
      <w:bookmarkStart w:id="11960" w:name="_ETM_Q30_211650"/>
      <w:bookmarkEnd w:id="11960"/>
      <w:r>
        <w:rPr>
          <w:rFonts w:hint="cs"/>
          <w:rtl/>
        </w:rPr>
        <w:t xml:space="preserve">– </w:t>
      </w:r>
      <w:bookmarkStart w:id="11961" w:name="_ETM_Q30_215258"/>
      <w:bookmarkEnd w:id="11961"/>
      <w:r>
        <w:rPr>
          <w:rtl/>
        </w:rPr>
        <w:t xml:space="preserve">שבזמן </w:t>
      </w:r>
      <w:bookmarkStart w:id="11962" w:name="_ETM_Q30_212399"/>
      <w:bookmarkEnd w:id="11962"/>
      <w:r>
        <w:rPr>
          <w:rtl/>
        </w:rPr>
        <w:t>לחימה</w:t>
      </w:r>
      <w:r>
        <w:rPr>
          <w:rFonts w:hint="cs"/>
          <w:rtl/>
        </w:rPr>
        <w:t>,</w:t>
      </w:r>
      <w:r>
        <w:rPr>
          <w:rtl/>
        </w:rPr>
        <w:t xml:space="preserve"> </w:t>
      </w:r>
      <w:bookmarkStart w:id="11963" w:name="_ETM_Q30_214010"/>
      <w:bookmarkEnd w:id="11963"/>
      <w:r>
        <w:rPr>
          <w:rtl/>
        </w:rPr>
        <w:t xml:space="preserve">מדינה </w:t>
      </w:r>
      <w:bookmarkStart w:id="11964" w:name="_ETM_Q30_214550"/>
      <w:bookmarkEnd w:id="11964"/>
      <w:r>
        <w:rPr>
          <w:rtl/>
        </w:rPr>
        <w:t xml:space="preserve">נלחמת </w:t>
      </w:r>
      <w:bookmarkStart w:id="11965" w:name="_ETM_Q30_215690"/>
      <w:bookmarkEnd w:id="11965"/>
      <w:r>
        <w:rPr>
          <w:rtl/>
        </w:rPr>
        <w:t xml:space="preserve">בישות </w:t>
      </w:r>
      <w:bookmarkStart w:id="11966" w:name="_ETM_Q30_216890"/>
      <w:bookmarkEnd w:id="11966"/>
      <w:r>
        <w:rPr>
          <w:rtl/>
        </w:rPr>
        <w:t xml:space="preserve">קיימת </w:t>
      </w:r>
      <w:bookmarkStart w:id="11967" w:name="_ETM_Q30_217790"/>
      <w:bookmarkEnd w:id="11967"/>
      <w:r>
        <w:rPr>
          <w:rFonts w:hint="cs"/>
          <w:rtl/>
        </w:rPr>
        <w:t>ו</w:t>
      </w:r>
      <w:r>
        <w:rPr>
          <w:rtl/>
        </w:rPr>
        <w:t xml:space="preserve">נותנת </w:t>
      </w:r>
      <w:bookmarkStart w:id="11968" w:name="_ETM_Q30_218420"/>
      <w:bookmarkEnd w:id="11968"/>
      <w:r>
        <w:rPr>
          <w:rtl/>
        </w:rPr>
        <w:t>לה</w:t>
      </w:r>
      <w:r>
        <w:rPr>
          <w:rFonts w:hint="cs"/>
          <w:rtl/>
        </w:rPr>
        <w:t>,</w:t>
      </w:r>
      <w:r>
        <w:rPr>
          <w:rtl/>
        </w:rPr>
        <w:t xml:space="preserve"> </w:t>
      </w:r>
      <w:bookmarkStart w:id="11969" w:name="_ETM_Q30_219170"/>
      <w:bookmarkEnd w:id="11969"/>
      <w:r>
        <w:rPr>
          <w:rtl/>
        </w:rPr>
        <w:t>מעבירה</w:t>
      </w:r>
      <w:r>
        <w:rPr>
          <w:rFonts w:hint="cs"/>
          <w:rtl/>
        </w:rPr>
        <w:t>,</w:t>
      </w:r>
      <w:r>
        <w:rPr>
          <w:rtl/>
        </w:rPr>
        <w:t xml:space="preserve"> </w:t>
      </w:r>
      <w:bookmarkStart w:id="11970" w:name="_ETM_Q30_220940"/>
      <w:bookmarkEnd w:id="11970"/>
      <w:r>
        <w:rPr>
          <w:rtl/>
        </w:rPr>
        <w:t xml:space="preserve">סיוע </w:t>
      </w:r>
      <w:bookmarkStart w:id="11971" w:name="_ETM_Q30_221479"/>
      <w:bookmarkEnd w:id="11971"/>
      <w:r>
        <w:rPr>
          <w:rtl/>
        </w:rPr>
        <w:t>הומניטרי</w:t>
      </w:r>
      <w:r>
        <w:rPr>
          <w:rFonts w:hint="cs"/>
          <w:rtl/>
        </w:rPr>
        <w:t>,</w:t>
      </w:r>
      <w:r>
        <w:rPr>
          <w:rtl/>
        </w:rPr>
        <w:t xml:space="preserve"> </w:t>
      </w:r>
      <w:bookmarkStart w:id="11972" w:name="_ETM_Q30_222379"/>
      <w:bookmarkEnd w:id="11972"/>
      <w:r>
        <w:rPr>
          <w:rtl/>
        </w:rPr>
        <w:t xml:space="preserve">לא </w:t>
      </w:r>
      <w:bookmarkStart w:id="11973" w:name="_ETM_Q30_222590"/>
      <w:bookmarkEnd w:id="11973"/>
      <w:r>
        <w:rPr>
          <w:rtl/>
        </w:rPr>
        <w:t xml:space="preserve">מפסיקה </w:t>
      </w:r>
      <w:bookmarkStart w:id="11974" w:name="_ETM_Q30_223159"/>
      <w:bookmarkEnd w:id="11974"/>
      <w:r>
        <w:rPr>
          <w:rtl/>
        </w:rPr>
        <w:t xml:space="preserve">את </w:t>
      </w:r>
      <w:bookmarkStart w:id="11975" w:name="_ETM_Q30_223309"/>
      <w:bookmarkEnd w:id="11975"/>
      <w:r>
        <w:rPr>
          <w:rtl/>
        </w:rPr>
        <w:t xml:space="preserve">זה </w:t>
      </w:r>
      <w:bookmarkStart w:id="11976" w:name="_ETM_Q30_223489"/>
      <w:bookmarkEnd w:id="11976"/>
      <w:r>
        <w:rPr>
          <w:rtl/>
        </w:rPr>
        <w:t xml:space="preserve">בזמן </w:t>
      </w:r>
      <w:bookmarkStart w:id="11977" w:name="_ETM_Q30_223760"/>
      <w:bookmarkEnd w:id="11977"/>
      <w:r>
        <w:rPr>
          <w:rtl/>
        </w:rPr>
        <w:t xml:space="preserve">שיש </w:t>
      </w:r>
      <w:bookmarkStart w:id="11978" w:name="_ETM_Q30_223969"/>
      <w:bookmarkEnd w:id="11978"/>
      <w:r>
        <w:rPr>
          <w:rtl/>
        </w:rPr>
        <w:t>ל</w:t>
      </w:r>
      <w:r>
        <w:rPr>
          <w:rFonts w:hint="cs"/>
          <w:rtl/>
        </w:rPr>
        <w:t xml:space="preserve">ה חטופים </w:t>
      </w:r>
      <w:bookmarkStart w:id="11979" w:name="_ETM_Q30_225680"/>
      <w:bookmarkEnd w:id="11979"/>
      <w:r>
        <w:rPr>
          <w:rFonts w:hint="eastAsia"/>
          <w:rtl/>
        </w:rPr>
        <w:t xml:space="preserve">– </w:t>
      </w:r>
      <w:r>
        <w:rPr>
          <w:rtl/>
        </w:rPr>
        <w:t xml:space="preserve">החטופים </w:t>
      </w:r>
      <w:bookmarkStart w:id="11980" w:name="_ETM_Q30_226280"/>
      <w:bookmarkStart w:id="11981" w:name="_ETM_Q30_226670"/>
      <w:bookmarkEnd w:id="11980"/>
      <w:bookmarkEnd w:id="11981"/>
      <w:r>
        <w:rPr>
          <w:rFonts w:hint="cs"/>
          <w:rtl/>
        </w:rPr>
        <w:t xml:space="preserve">שלנו </w:t>
      </w:r>
      <w:r>
        <w:rPr>
          <w:rtl/>
        </w:rPr>
        <w:t>נמצאים</w:t>
      </w:r>
      <w:r>
        <w:rPr>
          <w:rFonts w:hint="cs"/>
          <w:rtl/>
        </w:rPr>
        <w:t xml:space="preserve"> </w:t>
      </w:r>
      <w:r w:rsidR="00A11436">
        <w:rPr>
          <w:rFonts w:hint="cs"/>
          <w:rtl/>
        </w:rPr>
        <w:t>– – –</w:t>
      </w:r>
    </w:p>
    <w:p w:rsidR="00071895" w:rsidRDefault="00071895" w:rsidP="00544FB0">
      <w:pPr>
        <w:ind w:firstLine="0"/>
        <w:rPr>
          <w:rtl/>
        </w:rPr>
      </w:pPr>
      <w:bookmarkStart w:id="11982" w:name="_ETM_Q30_226436"/>
      <w:bookmarkStart w:id="11983" w:name="_ETM_Q30_226483"/>
      <w:bookmarkStart w:id="11984" w:name="_ETM_Q30_227011"/>
      <w:bookmarkStart w:id="11985" w:name="_ETM_Q30_227078"/>
      <w:bookmarkEnd w:id="11982"/>
      <w:bookmarkEnd w:id="11983"/>
      <w:bookmarkEnd w:id="11984"/>
      <w:bookmarkEnd w:id="11985"/>
    </w:p>
    <w:p w:rsidR="00071895" w:rsidRDefault="00071895" w:rsidP="00544FB0">
      <w:pPr>
        <w:pStyle w:val="af6"/>
        <w:keepNext/>
        <w:rPr>
          <w:rtl/>
        </w:rPr>
      </w:pPr>
      <w:bookmarkStart w:id="11986" w:name="ET_yor_6599_6"/>
      <w:r w:rsidRPr="003B426E">
        <w:rPr>
          <w:rStyle w:val="TagStyle"/>
          <w:rtl/>
        </w:rPr>
        <w:t xml:space="preserve"> &lt;&lt; יור &gt;&gt;</w:t>
      </w:r>
      <w:r w:rsidRPr="00F261FD">
        <w:rPr>
          <w:rStyle w:val="TagStyle"/>
          <w:rtl/>
        </w:rPr>
        <w:t xml:space="preserve"> </w:t>
      </w:r>
      <w:r>
        <w:rPr>
          <w:rtl/>
        </w:rPr>
        <w:t>היו"ר משה רוט:</w:t>
      </w:r>
      <w:r w:rsidRPr="00F261FD">
        <w:rPr>
          <w:rStyle w:val="TagStyle"/>
          <w:rtl/>
        </w:rPr>
        <w:t xml:space="preserve"> </w:t>
      </w:r>
      <w:r w:rsidRPr="003B426E">
        <w:rPr>
          <w:rStyle w:val="TagStyle"/>
          <w:rtl/>
        </w:rPr>
        <w:t>&lt;&lt; יור &gt;&gt;</w:t>
      </w:r>
      <w:r>
        <w:rPr>
          <w:rtl/>
        </w:rPr>
        <w:t xml:space="preserve">  </w:t>
      </w:r>
      <w:bookmarkEnd w:id="11986"/>
    </w:p>
    <w:p w:rsidR="00071895" w:rsidRDefault="00071895" w:rsidP="00544FB0">
      <w:pPr>
        <w:rPr>
          <w:rtl/>
        </w:rPr>
      </w:pPr>
    </w:p>
    <w:p w:rsidR="00071895" w:rsidRDefault="00071895" w:rsidP="00544FB0">
      <w:pPr>
        <w:rPr>
          <w:rtl/>
        </w:rPr>
      </w:pPr>
      <w:bookmarkStart w:id="11987" w:name="_ETM_Q30_231429"/>
      <w:bookmarkEnd w:id="11987"/>
      <w:r>
        <w:rPr>
          <w:rFonts w:hint="cs"/>
          <w:rtl/>
        </w:rPr>
        <w:t xml:space="preserve">עברנו. </w:t>
      </w:r>
    </w:p>
    <w:p w:rsidR="00071895" w:rsidRDefault="00071895" w:rsidP="00544FB0">
      <w:pPr>
        <w:keepNext/>
        <w:rPr>
          <w:rtl/>
        </w:rPr>
      </w:pPr>
      <w:bookmarkStart w:id="11988" w:name="_ETM_Q30_229194"/>
      <w:bookmarkStart w:id="11989" w:name="_ETM_Q30_229253"/>
      <w:bookmarkStart w:id="11990" w:name="_ETM_Q30_229321"/>
      <w:bookmarkStart w:id="11991" w:name="_ETM_Q30_229392"/>
      <w:bookmarkEnd w:id="11988"/>
      <w:bookmarkEnd w:id="11989"/>
      <w:bookmarkEnd w:id="11990"/>
      <w:bookmarkEnd w:id="11991"/>
    </w:p>
    <w:p w:rsidR="00071895" w:rsidRDefault="00071895" w:rsidP="00544FB0">
      <w:pPr>
        <w:pStyle w:val="-"/>
        <w:keepNext/>
        <w:rPr>
          <w:rtl/>
        </w:rPr>
      </w:pPr>
      <w:bookmarkStart w:id="11992" w:name="ET_speakercontinue_6361_24"/>
      <w:r w:rsidRPr="003B426E">
        <w:rPr>
          <w:rStyle w:val="TagStyle"/>
          <w:rtl/>
        </w:rPr>
        <w:t xml:space="preserve"> &lt;&lt; דובר_המשך &gt;&gt;</w:t>
      </w:r>
      <w:r w:rsidRPr="00A10A6D">
        <w:rPr>
          <w:rStyle w:val="TagStyle"/>
          <w:rtl/>
        </w:rPr>
        <w:t xml:space="preserve"> </w:t>
      </w:r>
      <w:r>
        <w:rPr>
          <w:rtl/>
        </w:rPr>
        <w:t>נאור שירי (יש עתיד):</w:t>
      </w:r>
      <w:r w:rsidRPr="00A10A6D">
        <w:rPr>
          <w:rStyle w:val="TagStyle"/>
          <w:rtl/>
        </w:rPr>
        <w:t xml:space="preserve"> </w:t>
      </w:r>
      <w:r w:rsidRPr="003B426E">
        <w:rPr>
          <w:rStyle w:val="TagStyle"/>
          <w:rtl/>
        </w:rPr>
        <w:t>&lt;&lt; דובר_המשך &gt;&gt;</w:t>
      </w:r>
      <w:r>
        <w:rPr>
          <w:rtl/>
        </w:rPr>
        <w:t xml:space="preserve">   </w:t>
      </w:r>
      <w:bookmarkEnd w:id="11992"/>
    </w:p>
    <w:p w:rsidR="00071895" w:rsidRDefault="00071895" w:rsidP="00544FB0">
      <w:pPr>
        <w:rPr>
          <w:rtl/>
        </w:rPr>
      </w:pPr>
    </w:p>
    <w:p w:rsidR="00071895" w:rsidRDefault="00071895" w:rsidP="00544FB0">
      <w:pPr>
        <w:rPr>
          <w:rtl/>
        </w:rPr>
      </w:pPr>
      <w:bookmarkStart w:id="11993" w:name="_ETM_Q30_229731"/>
      <w:bookmarkEnd w:id="11993"/>
      <w:r>
        <w:rPr>
          <w:rFonts w:hint="cs"/>
          <w:rtl/>
        </w:rPr>
        <w:t xml:space="preserve">עברנו מה? </w:t>
      </w:r>
    </w:p>
    <w:p w:rsidR="00071895" w:rsidRPr="00F261FD" w:rsidRDefault="00071895" w:rsidP="00544FB0">
      <w:pPr>
        <w:rPr>
          <w:rtl/>
        </w:rPr>
      </w:pPr>
      <w:bookmarkStart w:id="11994" w:name="_ETM_Q30_231151"/>
      <w:bookmarkStart w:id="11995" w:name="_ETM_Q30_231219"/>
      <w:bookmarkEnd w:id="11994"/>
      <w:bookmarkEnd w:id="11995"/>
    </w:p>
    <w:p w:rsidR="00071895" w:rsidRDefault="00071895" w:rsidP="00544FB0">
      <w:pPr>
        <w:pStyle w:val="af6"/>
        <w:keepNext/>
        <w:rPr>
          <w:rtl/>
        </w:rPr>
      </w:pPr>
      <w:r w:rsidRPr="003B426E">
        <w:rPr>
          <w:rStyle w:val="TagStyle"/>
          <w:rtl/>
        </w:rPr>
        <w:t xml:space="preserve"> &lt;&lt; יור &gt;&gt;</w:t>
      </w:r>
      <w:r w:rsidRPr="00F261FD">
        <w:rPr>
          <w:rStyle w:val="TagStyle"/>
          <w:rtl/>
        </w:rPr>
        <w:t xml:space="preserve"> </w:t>
      </w:r>
      <w:r>
        <w:rPr>
          <w:rtl/>
        </w:rPr>
        <w:t>היו"ר משה רוט:</w:t>
      </w:r>
      <w:r w:rsidRPr="00F261FD">
        <w:rPr>
          <w:rStyle w:val="TagStyle"/>
          <w:rtl/>
        </w:rPr>
        <w:t xml:space="preserve"> </w:t>
      </w:r>
      <w:r w:rsidRPr="003B426E">
        <w:rPr>
          <w:rStyle w:val="TagStyle"/>
          <w:rtl/>
        </w:rPr>
        <w:t>&lt;&lt; יור &gt;&gt;</w:t>
      </w:r>
      <w:r>
        <w:rPr>
          <w:rtl/>
        </w:rPr>
        <w:t xml:space="preserve">  </w:t>
      </w:r>
    </w:p>
    <w:p w:rsidR="00071895" w:rsidRDefault="00071895" w:rsidP="00A11436">
      <w:pPr>
        <w:rPr>
          <w:rtl/>
        </w:rPr>
      </w:pPr>
    </w:p>
    <w:p w:rsidR="00071895" w:rsidRDefault="00071895" w:rsidP="00544FB0">
      <w:pPr>
        <w:rPr>
          <w:rtl/>
        </w:rPr>
      </w:pPr>
      <w:bookmarkStart w:id="11996" w:name="_ETM_Q30_227644"/>
      <w:bookmarkEnd w:id="11996"/>
      <w:r>
        <w:rPr>
          <w:rFonts w:hint="cs"/>
          <w:rtl/>
        </w:rPr>
        <w:t>לשבע.</w:t>
      </w:r>
      <w:bookmarkStart w:id="11997" w:name="_ETM_Q30_230822"/>
      <w:bookmarkEnd w:id="11997"/>
    </w:p>
    <w:p w:rsidR="00071895" w:rsidRDefault="00071895" w:rsidP="00082358">
      <w:pPr>
        <w:rPr>
          <w:rtl/>
        </w:rPr>
      </w:pPr>
      <w:bookmarkStart w:id="11998" w:name="_ETM_Q30_229730"/>
      <w:bookmarkStart w:id="11999" w:name="_ETM_Q30_229817"/>
      <w:bookmarkStart w:id="12000" w:name="_ETM_Q30_230560"/>
      <w:bookmarkStart w:id="12001" w:name="_ETM_Q30_230626"/>
      <w:bookmarkEnd w:id="11998"/>
      <w:bookmarkEnd w:id="11999"/>
      <w:bookmarkEnd w:id="12000"/>
      <w:bookmarkEnd w:id="12001"/>
    </w:p>
    <w:p w:rsidR="00071895" w:rsidRDefault="00071895" w:rsidP="00544FB0">
      <w:pPr>
        <w:pStyle w:val="-"/>
        <w:keepNext/>
        <w:rPr>
          <w:rtl/>
        </w:rPr>
      </w:pPr>
      <w:bookmarkStart w:id="12002" w:name="ET_speakercontinue_6361_26"/>
      <w:r w:rsidRPr="003B426E">
        <w:rPr>
          <w:rStyle w:val="TagStyle"/>
          <w:rtl/>
        </w:rPr>
        <w:t xml:space="preserve"> &lt;&lt; דובר_המשך &gt;&gt;</w:t>
      </w:r>
      <w:r w:rsidRPr="00A10A6D">
        <w:rPr>
          <w:rStyle w:val="TagStyle"/>
          <w:rtl/>
        </w:rPr>
        <w:t xml:space="preserve"> </w:t>
      </w:r>
      <w:r>
        <w:rPr>
          <w:rtl/>
        </w:rPr>
        <w:t>נאור שירי (יש עתיד):</w:t>
      </w:r>
      <w:r w:rsidRPr="00A10A6D">
        <w:rPr>
          <w:rStyle w:val="TagStyle"/>
          <w:rtl/>
        </w:rPr>
        <w:t xml:space="preserve"> </w:t>
      </w:r>
      <w:r w:rsidRPr="003B426E">
        <w:rPr>
          <w:rStyle w:val="TagStyle"/>
          <w:rtl/>
        </w:rPr>
        <w:t>&lt;&lt; דובר_המשך &gt;&gt;</w:t>
      </w:r>
      <w:r>
        <w:rPr>
          <w:rtl/>
        </w:rPr>
        <w:t xml:space="preserve">   </w:t>
      </w:r>
      <w:bookmarkEnd w:id="12002"/>
    </w:p>
    <w:p w:rsidR="00071895" w:rsidRPr="00A10A6D" w:rsidRDefault="00071895" w:rsidP="00A11436">
      <w:pPr>
        <w:rPr>
          <w:rtl/>
        </w:rPr>
      </w:pPr>
      <w:bookmarkStart w:id="12003" w:name="_ETM_Q30_231819"/>
      <w:bookmarkEnd w:id="12003"/>
    </w:p>
    <w:p w:rsidR="00071895" w:rsidRDefault="00071895" w:rsidP="00A11436">
      <w:pPr>
        <w:rPr>
          <w:rtl/>
        </w:rPr>
      </w:pPr>
      <w:bookmarkStart w:id="12004" w:name="_ETM_Q30_229841"/>
      <w:bookmarkStart w:id="12005" w:name="_ETM_Q30_229902"/>
      <w:bookmarkEnd w:id="12004"/>
      <w:bookmarkEnd w:id="12005"/>
      <w:r>
        <w:rPr>
          <w:rFonts w:hint="cs"/>
          <w:rtl/>
        </w:rPr>
        <w:t xml:space="preserve"> אה, עברנו לשבע? אוקיי. תודה שאתה קוטע לי </w:t>
      </w:r>
      <w:bookmarkStart w:id="12006" w:name="_ETM_Q30_235757"/>
      <w:bookmarkEnd w:id="12006"/>
      <w:r>
        <w:rPr>
          <w:rFonts w:hint="cs"/>
          <w:rtl/>
        </w:rPr>
        <w:t xml:space="preserve">את </w:t>
      </w:r>
      <w:r w:rsidR="00A11436">
        <w:rPr>
          <w:rFonts w:hint="cs"/>
          <w:rtl/>
        </w:rPr>
        <w:t>– – –</w:t>
      </w:r>
    </w:p>
    <w:p w:rsidR="00071895" w:rsidRDefault="00071895" w:rsidP="00544FB0">
      <w:pPr>
        <w:ind w:firstLine="0"/>
        <w:rPr>
          <w:rtl/>
        </w:rPr>
      </w:pPr>
      <w:bookmarkStart w:id="12007" w:name="_ETM_Q30_236717"/>
      <w:bookmarkStart w:id="12008" w:name="_ETM_Q30_236789"/>
      <w:bookmarkStart w:id="12009" w:name="_ETM_Q30_236829"/>
      <w:bookmarkStart w:id="12010" w:name="_ETM_Q30_236892"/>
      <w:bookmarkEnd w:id="12007"/>
      <w:bookmarkEnd w:id="12008"/>
      <w:bookmarkEnd w:id="12009"/>
      <w:bookmarkEnd w:id="12010"/>
    </w:p>
    <w:p w:rsidR="00071895" w:rsidRDefault="00071895" w:rsidP="00544FB0">
      <w:pPr>
        <w:pStyle w:val="af6"/>
        <w:keepNext/>
        <w:rPr>
          <w:rtl/>
        </w:rPr>
      </w:pPr>
      <w:bookmarkStart w:id="12011" w:name="ET_yor_6599_9"/>
      <w:r w:rsidRPr="003B426E">
        <w:rPr>
          <w:rStyle w:val="TagStyle"/>
          <w:rtl/>
        </w:rPr>
        <w:t xml:space="preserve"> &lt;&lt; יור &gt;&gt;</w:t>
      </w:r>
      <w:r w:rsidRPr="00F261FD">
        <w:rPr>
          <w:rStyle w:val="TagStyle"/>
          <w:rtl/>
        </w:rPr>
        <w:t xml:space="preserve"> </w:t>
      </w:r>
      <w:r>
        <w:rPr>
          <w:rtl/>
        </w:rPr>
        <w:t>היו"ר משה רוט:</w:t>
      </w:r>
      <w:r w:rsidRPr="00F261FD">
        <w:rPr>
          <w:rStyle w:val="TagStyle"/>
          <w:rtl/>
        </w:rPr>
        <w:t xml:space="preserve"> </w:t>
      </w:r>
      <w:r w:rsidRPr="003B426E">
        <w:rPr>
          <w:rStyle w:val="TagStyle"/>
          <w:rtl/>
        </w:rPr>
        <w:t>&lt;&lt; יור &gt;&gt;</w:t>
      </w:r>
      <w:r>
        <w:rPr>
          <w:rtl/>
        </w:rPr>
        <w:t xml:space="preserve">  </w:t>
      </w:r>
      <w:bookmarkEnd w:id="12011"/>
    </w:p>
    <w:p w:rsidR="00071895" w:rsidRDefault="00071895" w:rsidP="00A11436">
      <w:pPr>
        <w:rPr>
          <w:rtl/>
        </w:rPr>
      </w:pPr>
    </w:p>
    <w:p w:rsidR="00071895" w:rsidRDefault="00071895" w:rsidP="00544FB0">
      <w:pPr>
        <w:rPr>
          <w:rtl/>
        </w:rPr>
      </w:pPr>
      <w:r>
        <w:rPr>
          <w:rFonts w:hint="cs"/>
          <w:rtl/>
        </w:rPr>
        <w:t xml:space="preserve">לא לא לא, חס ושלום, </w:t>
      </w:r>
      <w:bookmarkStart w:id="12012" w:name="_ETM_Q30_236152"/>
      <w:bookmarkEnd w:id="12012"/>
      <w:r>
        <w:rPr>
          <w:rFonts w:hint="cs"/>
          <w:rtl/>
        </w:rPr>
        <w:t>חס ושלום. אני יכול להגיד לך, היית במחקר.</w:t>
      </w:r>
      <w:bookmarkStart w:id="12013" w:name="_ETM_Q30_235582"/>
      <w:bookmarkStart w:id="12014" w:name="_ETM_Q30_235667"/>
      <w:bookmarkStart w:id="12015" w:name="_ETM_Q30_235693"/>
      <w:bookmarkStart w:id="12016" w:name="_ETM_Q30_235765"/>
      <w:bookmarkEnd w:id="12013"/>
      <w:bookmarkEnd w:id="12014"/>
      <w:bookmarkEnd w:id="12015"/>
      <w:bookmarkEnd w:id="12016"/>
    </w:p>
    <w:p w:rsidR="00071895" w:rsidRDefault="00071895" w:rsidP="00544FB0">
      <w:pPr>
        <w:rPr>
          <w:rtl/>
        </w:rPr>
      </w:pPr>
    </w:p>
    <w:p w:rsidR="00071895" w:rsidRDefault="00071895" w:rsidP="00544FB0">
      <w:pPr>
        <w:pStyle w:val="-"/>
        <w:keepNext/>
        <w:rPr>
          <w:rtl/>
        </w:rPr>
      </w:pPr>
      <w:bookmarkStart w:id="12017" w:name="_ETM_Q30_239166"/>
      <w:bookmarkStart w:id="12018" w:name="_ETM_Q30_239274"/>
      <w:bookmarkStart w:id="12019" w:name="_ETM_Q30_239293"/>
      <w:bookmarkStart w:id="12020" w:name="_ETM_Q30_239340"/>
      <w:bookmarkEnd w:id="12017"/>
      <w:bookmarkEnd w:id="12018"/>
      <w:bookmarkEnd w:id="12019"/>
      <w:bookmarkEnd w:id="12020"/>
      <w:r w:rsidRPr="003B426E">
        <w:rPr>
          <w:rStyle w:val="TagStyle"/>
          <w:rtl/>
        </w:rPr>
        <w:t xml:space="preserve"> &lt;&lt; דובר_המשך &gt;&gt;</w:t>
      </w:r>
      <w:r w:rsidRPr="000B3609">
        <w:rPr>
          <w:rStyle w:val="TagStyle"/>
          <w:rtl/>
        </w:rPr>
        <w:t xml:space="preserve"> </w:t>
      </w:r>
      <w:r>
        <w:rPr>
          <w:rtl/>
        </w:rPr>
        <w:t>נאור שירי (יש עתיד):</w:t>
      </w:r>
      <w:r w:rsidRPr="000B3609">
        <w:rPr>
          <w:rStyle w:val="TagStyle"/>
          <w:rtl/>
        </w:rPr>
        <w:t xml:space="preserve"> </w:t>
      </w:r>
      <w:r w:rsidRPr="003B426E">
        <w:rPr>
          <w:rStyle w:val="TagStyle"/>
          <w:rtl/>
        </w:rPr>
        <w:t>&lt;&lt; דובר_המשך &gt;&gt;</w:t>
      </w:r>
      <w:r>
        <w:rPr>
          <w:rtl/>
        </w:rPr>
        <w:t xml:space="preserve">  </w:t>
      </w:r>
    </w:p>
    <w:p w:rsidR="00071895" w:rsidRPr="000B3609" w:rsidRDefault="00071895" w:rsidP="00A11436">
      <w:pPr>
        <w:rPr>
          <w:rtl/>
        </w:rPr>
      </w:pPr>
    </w:p>
    <w:p w:rsidR="00071895" w:rsidRDefault="00071895" w:rsidP="00082358">
      <w:pPr>
        <w:rPr>
          <w:rtl/>
        </w:rPr>
      </w:pPr>
      <w:bookmarkStart w:id="12021" w:name="_ETM_Q30_237924"/>
      <w:bookmarkEnd w:id="12021"/>
      <w:r>
        <w:rPr>
          <w:rFonts w:hint="cs"/>
          <w:rtl/>
        </w:rPr>
        <w:t>חס ושלום.</w:t>
      </w:r>
      <w:bookmarkStart w:id="12022" w:name="_ETM_Q30_237772"/>
      <w:bookmarkEnd w:id="12022"/>
      <w:r>
        <w:rPr>
          <w:rFonts w:hint="cs"/>
          <w:rtl/>
        </w:rPr>
        <w:t xml:space="preserve"> תן לי עוד שבע. סתם.</w:t>
      </w:r>
      <w:bookmarkStart w:id="12023" w:name="_ETM_Q30_241620"/>
      <w:bookmarkEnd w:id="12023"/>
      <w:r>
        <w:rPr>
          <w:rFonts w:hint="cs"/>
          <w:rtl/>
        </w:rPr>
        <w:t xml:space="preserve"> </w:t>
      </w:r>
      <w:r>
        <w:rPr>
          <w:rtl/>
        </w:rPr>
        <w:t xml:space="preserve">בזמן </w:t>
      </w:r>
      <w:bookmarkStart w:id="12024" w:name="_ETM_Q30_242129"/>
      <w:bookmarkEnd w:id="12024"/>
      <w:r>
        <w:rPr>
          <w:rtl/>
        </w:rPr>
        <w:t xml:space="preserve">לחימה </w:t>
      </w:r>
      <w:bookmarkStart w:id="12025" w:name="_ETM_Q30_243639"/>
      <w:bookmarkEnd w:id="12025"/>
      <w:r>
        <w:rPr>
          <w:rFonts w:hint="cs"/>
          <w:rtl/>
        </w:rPr>
        <w:t>– ו</w:t>
      </w:r>
      <w:r>
        <w:rPr>
          <w:rtl/>
        </w:rPr>
        <w:t xml:space="preserve">אם </w:t>
      </w:r>
      <w:bookmarkStart w:id="12026" w:name="_ETM_Q30_244060"/>
      <w:bookmarkEnd w:id="12026"/>
      <w:r>
        <w:rPr>
          <w:rtl/>
        </w:rPr>
        <w:t xml:space="preserve">אתם </w:t>
      </w:r>
      <w:bookmarkStart w:id="12027" w:name="_ETM_Q30_244270"/>
      <w:bookmarkEnd w:id="12027"/>
      <w:r>
        <w:rPr>
          <w:rtl/>
        </w:rPr>
        <w:t xml:space="preserve">זוכרים </w:t>
      </w:r>
      <w:bookmarkStart w:id="12028" w:name="_ETM_Q30_244630"/>
      <w:bookmarkEnd w:id="12028"/>
      <w:r>
        <w:rPr>
          <w:rtl/>
        </w:rPr>
        <w:t xml:space="preserve">את </w:t>
      </w:r>
      <w:bookmarkStart w:id="12029" w:name="_ETM_Q30_244689"/>
      <w:bookmarkEnd w:id="12029"/>
      <w:r>
        <w:rPr>
          <w:rtl/>
        </w:rPr>
        <w:t xml:space="preserve">ההתבטאויות </w:t>
      </w:r>
      <w:bookmarkStart w:id="12030" w:name="_ETM_Q30_245259"/>
      <w:bookmarkEnd w:id="12030"/>
      <w:r>
        <w:rPr>
          <w:rtl/>
        </w:rPr>
        <w:t xml:space="preserve">הראשונות </w:t>
      </w:r>
      <w:bookmarkStart w:id="12031" w:name="_ETM_Q30_246009"/>
      <w:bookmarkEnd w:id="12031"/>
      <w:r>
        <w:rPr>
          <w:rtl/>
        </w:rPr>
        <w:t>ב</w:t>
      </w:r>
      <w:r>
        <w:rPr>
          <w:rFonts w:hint="cs"/>
          <w:rtl/>
        </w:rPr>
        <w:t xml:space="preserve">-7, 8, </w:t>
      </w:r>
      <w:bookmarkStart w:id="12032" w:name="_ETM_Q30_245619"/>
      <w:bookmarkEnd w:id="12032"/>
      <w:r>
        <w:rPr>
          <w:rFonts w:hint="cs"/>
          <w:rtl/>
        </w:rPr>
        <w:t>9 ו-10 ב</w:t>
      </w:r>
      <w:r>
        <w:rPr>
          <w:rtl/>
        </w:rPr>
        <w:t>אוקטובר</w:t>
      </w:r>
      <w:r>
        <w:rPr>
          <w:rFonts w:hint="cs"/>
          <w:rtl/>
        </w:rPr>
        <w:t xml:space="preserve">: פירור אוכל לא יעבור לעזה; </w:t>
      </w:r>
      <w:bookmarkStart w:id="12033" w:name="_ETM_Q30_253510"/>
      <w:bookmarkEnd w:id="12033"/>
      <w:r>
        <w:rPr>
          <w:rtl/>
        </w:rPr>
        <w:t>גרגיר</w:t>
      </w:r>
      <w:r>
        <w:rPr>
          <w:rFonts w:hint="cs"/>
          <w:rtl/>
        </w:rPr>
        <w:t xml:space="preserve"> אורז</w:t>
      </w:r>
      <w:r>
        <w:rPr>
          <w:rtl/>
        </w:rPr>
        <w:t xml:space="preserve"> </w:t>
      </w:r>
      <w:bookmarkStart w:id="12034" w:name="_ETM_Q30_254209"/>
      <w:bookmarkEnd w:id="12034"/>
      <w:r>
        <w:rPr>
          <w:rtl/>
        </w:rPr>
        <w:t xml:space="preserve">לא </w:t>
      </w:r>
      <w:bookmarkStart w:id="12035" w:name="_ETM_Q30_254360"/>
      <w:bookmarkStart w:id="12036" w:name="_ETM_Q30_254659"/>
      <w:bookmarkEnd w:id="12035"/>
      <w:bookmarkEnd w:id="12036"/>
      <w:r>
        <w:rPr>
          <w:rtl/>
        </w:rPr>
        <w:t xml:space="preserve">יעבור </w:t>
      </w:r>
      <w:bookmarkStart w:id="12037" w:name="_ETM_Q30_255080"/>
      <w:bookmarkEnd w:id="12037"/>
      <w:r>
        <w:rPr>
          <w:rtl/>
        </w:rPr>
        <w:t xml:space="preserve">לעזה </w:t>
      </w:r>
      <w:bookmarkStart w:id="12038" w:name="_ETM_Q30_255680"/>
      <w:bookmarkEnd w:id="12038"/>
      <w:r>
        <w:rPr>
          <w:rtl/>
        </w:rPr>
        <w:t xml:space="preserve">עד </w:t>
      </w:r>
      <w:bookmarkStart w:id="12039" w:name="_ETM_Q30_255890"/>
      <w:bookmarkEnd w:id="12039"/>
      <w:r>
        <w:rPr>
          <w:rtl/>
        </w:rPr>
        <w:t>שיחז</w:t>
      </w:r>
      <w:r>
        <w:rPr>
          <w:rFonts w:hint="cs"/>
          <w:rtl/>
        </w:rPr>
        <w:t>רו</w:t>
      </w:r>
      <w:r>
        <w:rPr>
          <w:rtl/>
        </w:rPr>
        <w:t xml:space="preserve"> </w:t>
      </w:r>
      <w:bookmarkStart w:id="12040" w:name="_ETM_Q30_256369"/>
      <w:bookmarkEnd w:id="12040"/>
      <w:r>
        <w:rPr>
          <w:rFonts w:hint="cs"/>
          <w:rtl/>
        </w:rPr>
        <w:t>חטופינו</w:t>
      </w:r>
      <w:bookmarkStart w:id="12041" w:name="_ETM_Q30_259477"/>
      <w:bookmarkEnd w:id="12041"/>
      <w:r>
        <w:rPr>
          <w:rFonts w:hint="cs"/>
          <w:rtl/>
        </w:rPr>
        <w:t xml:space="preserve">. </w:t>
      </w:r>
      <w:bookmarkStart w:id="12042" w:name="_ETM_Q30_257209"/>
      <w:bookmarkEnd w:id="12042"/>
      <w:r>
        <w:rPr>
          <w:rtl/>
        </w:rPr>
        <w:t xml:space="preserve">אז </w:t>
      </w:r>
      <w:bookmarkStart w:id="12043" w:name="_ETM_Q30_257360"/>
      <w:bookmarkEnd w:id="12043"/>
      <w:r>
        <w:rPr>
          <w:rtl/>
        </w:rPr>
        <w:t xml:space="preserve">אנחנו </w:t>
      </w:r>
      <w:bookmarkStart w:id="12044" w:name="_ETM_Q30_257810"/>
      <w:bookmarkEnd w:id="12044"/>
      <w:r>
        <w:rPr>
          <w:rtl/>
        </w:rPr>
        <w:t xml:space="preserve">בפעם </w:t>
      </w:r>
      <w:bookmarkStart w:id="12045" w:name="_ETM_Q30_258170"/>
      <w:bookmarkEnd w:id="12045"/>
      <w:r>
        <w:rPr>
          <w:rtl/>
        </w:rPr>
        <w:t xml:space="preserve">הראשונה </w:t>
      </w:r>
      <w:bookmarkStart w:id="12046" w:name="_ETM_Q30_258590"/>
      <w:bookmarkEnd w:id="12046"/>
      <w:r>
        <w:rPr>
          <w:rtl/>
        </w:rPr>
        <w:t xml:space="preserve">יוצרים </w:t>
      </w:r>
      <w:bookmarkStart w:id="12047" w:name="_ETM_Q30_258890"/>
      <w:bookmarkEnd w:id="12047"/>
      <w:r>
        <w:rPr>
          <w:rtl/>
        </w:rPr>
        <w:t xml:space="preserve">תקדים </w:t>
      </w:r>
      <w:bookmarkStart w:id="12048" w:name="_ETM_Q30_259280"/>
      <w:bookmarkEnd w:id="12048"/>
      <w:r>
        <w:rPr>
          <w:rtl/>
        </w:rPr>
        <w:t>היסטורי</w:t>
      </w:r>
      <w:r>
        <w:rPr>
          <w:rFonts w:hint="cs"/>
          <w:rtl/>
        </w:rPr>
        <w:t>,</w:t>
      </w:r>
      <w:r>
        <w:rPr>
          <w:rtl/>
        </w:rPr>
        <w:t xml:space="preserve"> </w:t>
      </w:r>
      <w:bookmarkStart w:id="12049" w:name="_ETM_Q30_259760"/>
      <w:bookmarkEnd w:id="12049"/>
      <w:r>
        <w:rPr>
          <w:rtl/>
        </w:rPr>
        <w:t>בעיניי</w:t>
      </w:r>
      <w:r>
        <w:rPr>
          <w:rFonts w:hint="cs"/>
          <w:rtl/>
        </w:rPr>
        <w:t>,</w:t>
      </w:r>
      <w:r>
        <w:rPr>
          <w:rtl/>
        </w:rPr>
        <w:t xml:space="preserve"> </w:t>
      </w:r>
      <w:bookmarkStart w:id="12050" w:name="_ETM_Q30_260510"/>
      <w:bookmarkEnd w:id="12050"/>
      <w:r>
        <w:rPr>
          <w:rtl/>
        </w:rPr>
        <w:t xml:space="preserve">שאנחנו </w:t>
      </w:r>
      <w:bookmarkStart w:id="12051" w:name="_ETM_Q30_260869"/>
      <w:bookmarkEnd w:id="12051"/>
      <w:r>
        <w:rPr>
          <w:rtl/>
        </w:rPr>
        <w:t xml:space="preserve">נלחמים </w:t>
      </w:r>
      <w:bookmarkStart w:id="12052" w:name="_ETM_Q30_261409"/>
      <w:bookmarkEnd w:id="12052"/>
      <w:r>
        <w:rPr>
          <w:rtl/>
        </w:rPr>
        <w:t xml:space="preserve">במישהו </w:t>
      </w:r>
      <w:bookmarkStart w:id="12053" w:name="_ETM_Q30_261830"/>
      <w:bookmarkEnd w:id="12053"/>
      <w:r>
        <w:rPr>
          <w:rtl/>
        </w:rPr>
        <w:t xml:space="preserve">ועדיין </w:t>
      </w:r>
      <w:bookmarkStart w:id="12054" w:name="_ETM_Q30_262280"/>
      <w:bookmarkEnd w:id="12054"/>
      <w:r>
        <w:rPr>
          <w:rtl/>
        </w:rPr>
        <w:t xml:space="preserve">מזינים </w:t>
      </w:r>
      <w:bookmarkStart w:id="12055" w:name="_ETM_Q30_262760"/>
      <w:bookmarkEnd w:id="12055"/>
      <w:r>
        <w:rPr>
          <w:rtl/>
        </w:rPr>
        <w:t xml:space="preserve">את </w:t>
      </w:r>
      <w:bookmarkStart w:id="12056" w:name="_ETM_Q30_262909"/>
      <w:bookmarkEnd w:id="12056"/>
      <w:r>
        <w:rPr>
          <w:rtl/>
        </w:rPr>
        <w:t>המישהו</w:t>
      </w:r>
      <w:r>
        <w:rPr>
          <w:rFonts w:hint="cs"/>
          <w:rtl/>
        </w:rPr>
        <w:t>.</w:t>
      </w:r>
      <w:r>
        <w:rPr>
          <w:rtl/>
        </w:rPr>
        <w:t xml:space="preserve"> </w:t>
      </w:r>
      <w:bookmarkStart w:id="12057" w:name="_ETM_Q30_263740"/>
      <w:bookmarkEnd w:id="12057"/>
      <w:r>
        <w:rPr>
          <w:rtl/>
        </w:rPr>
        <w:t xml:space="preserve">לא </w:t>
      </w:r>
      <w:bookmarkStart w:id="12058" w:name="_ETM_Q30_263980"/>
      <w:bookmarkEnd w:id="12058"/>
      <w:r>
        <w:rPr>
          <w:rtl/>
        </w:rPr>
        <w:t xml:space="preserve">מפסיקים </w:t>
      </w:r>
      <w:bookmarkStart w:id="12059" w:name="_ETM_Q30_264550"/>
      <w:bookmarkEnd w:id="12059"/>
      <w:r>
        <w:rPr>
          <w:rtl/>
        </w:rPr>
        <w:t xml:space="preserve">את </w:t>
      </w:r>
      <w:bookmarkStart w:id="12060" w:name="_ETM_Q30_264640"/>
      <w:bookmarkEnd w:id="12060"/>
      <w:r>
        <w:rPr>
          <w:rtl/>
        </w:rPr>
        <w:t>זה</w:t>
      </w:r>
      <w:r w:rsidR="00082358">
        <w:rPr>
          <w:rFonts w:hint="cs"/>
          <w:rtl/>
        </w:rPr>
        <w:t>.</w:t>
      </w:r>
      <w:r>
        <w:rPr>
          <w:rtl/>
        </w:rPr>
        <w:t xml:space="preserve"> </w:t>
      </w:r>
      <w:bookmarkStart w:id="12061" w:name="_ETM_Q30_265540"/>
      <w:bookmarkEnd w:id="12061"/>
      <w:r>
        <w:rPr>
          <w:rtl/>
        </w:rPr>
        <w:t xml:space="preserve">עשרות </w:t>
      </w:r>
      <w:bookmarkStart w:id="12062" w:name="_ETM_Q30_266180"/>
      <w:bookmarkEnd w:id="12062"/>
      <w:r>
        <w:rPr>
          <w:rtl/>
        </w:rPr>
        <w:t>משאיות</w:t>
      </w:r>
      <w:r>
        <w:rPr>
          <w:rFonts w:hint="cs"/>
          <w:rtl/>
        </w:rPr>
        <w:t xml:space="preserve">, טונות של סיוע. </w:t>
      </w:r>
      <w:bookmarkStart w:id="12063" w:name="_ETM_Q30_268590"/>
      <w:bookmarkStart w:id="12064" w:name="_ETM_Q30_268175"/>
      <w:bookmarkEnd w:id="12063"/>
      <w:bookmarkEnd w:id="12064"/>
    </w:p>
    <w:p w:rsidR="00071895" w:rsidRDefault="00071895" w:rsidP="00544FB0">
      <w:pPr>
        <w:ind w:firstLine="0"/>
        <w:rPr>
          <w:rtl/>
        </w:rPr>
      </w:pPr>
      <w:bookmarkStart w:id="12065" w:name="_ETM_Q30_268269"/>
      <w:bookmarkStart w:id="12066" w:name="_ETM_Q30_268751"/>
      <w:bookmarkStart w:id="12067" w:name="_ETM_Q30_268835"/>
      <w:bookmarkEnd w:id="12065"/>
      <w:bookmarkEnd w:id="12066"/>
      <w:bookmarkEnd w:id="12067"/>
    </w:p>
    <w:p w:rsidR="00071895" w:rsidRDefault="00071895" w:rsidP="00544FB0">
      <w:pPr>
        <w:pStyle w:val="af5"/>
        <w:keepNext/>
        <w:rPr>
          <w:rtl/>
        </w:rPr>
      </w:pPr>
      <w:bookmarkStart w:id="12068" w:name="ET_interruption_5520_12"/>
      <w:r w:rsidRPr="003B426E">
        <w:rPr>
          <w:rStyle w:val="TagStyle"/>
          <w:rtl/>
        </w:rPr>
        <w:t xml:space="preserve"> &lt;&lt; קריאה &gt;&gt;</w:t>
      </w:r>
      <w:r w:rsidRPr="00F261FD">
        <w:rPr>
          <w:rStyle w:val="TagStyle"/>
          <w:rtl/>
        </w:rPr>
        <w:t xml:space="preserve"> </w:t>
      </w:r>
      <w:r>
        <w:rPr>
          <w:rtl/>
        </w:rPr>
        <w:t>עודד פורר (ישראל ביתנו):</w:t>
      </w:r>
      <w:r w:rsidRPr="00F261FD">
        <w:rPr>
          <w:rStyle w:val="TagStyle"/>
          <w:rtl/>
        </w:rPr>
        <w:t xml:space="preserve"> </w:t>
      </w:r>
      <w:r w:rsidRPr="003B426E">
        <w:rPr>
          <w:rStyle w:val="TagStyle"/>
          <w:rtl/>
        </w:rPr>
        <w:t>&lt;&lt; קריאה &gt;&gt;</w:t>
      </w:r>
      <w:r>
        <w:rPr>
          <w:rtl/>
        </w:rPr>
        <w:t xml:space="preserve">  </w:t>
      </w:r>
      <w:bookmarkEnd w:id="12068"/>
    </w:p>
    <w:p w:rsidR="00071895" w:rsidRDefault="00071895" w:rsidP="00A11436">
      <w:pPr>
        <w:rPr>
          <w:rtl/>
        </w:rPr>
      </w:pPr>
    </w:p>
    <w:p w:rsidR="00071895" w:rsidRDefault="00071895" w:rsidP="00544FB0">
      <w:pPr>
        <w:rPr>
          <w:rtl/>
        </w:rPr>
      </w:pPr>
      <w:r>
        <w:rPr>
          <w:rFonts w:hint="cs"/>
          <w:rtl/>
        </w:rPr>
        <w:t xml:space="preserve">דלק. </w:t>
      </w:r>
    </w:p>
    <w:p w:rsidR="00071895" w:rsidRDefault="00071895" w:rsidP="00A11436">
      <w:pPr>
        <w:rPr>
          <w:rtl/>
        </w:rPr>
      </w:pPr>
      <w:bookmarkStart w:id="12069" w:name="_ETM_Q30_267244"/>
      <w:bookmarkStart w:id="12070" w:name="_ETM_Q30_267315"/>
      <w:bookmarkStart w:id="12071" w:name="_ETM_Q30_267379"/>
      <w:bookmarkStart w:id="12072" w:name="_ETM_Q30_267451"/>
      <w:bookmarkEnd w:id="12069"/>
      <w:bookmarkEnd w:id="12070"/>
      <w:bookmarkEnd w:id="12071"/>
      <w:bookmarkEnd w:id="12072"/>
    </w:p>
    <w:p w:rsidR="00071895" w:rsidRDefault="00071895" w:rsidP="00544FB0">
      <w:pPr>
        <w:pStyle w:val="-"/>
        <w:keepNext/>
        <w:rPr>
          <w:rtl/>
        </w:rPr>
      </w:pPr>
      <w:bookmarkStart w:id="12073" w:name="ET_speakercontinue_6361_15"/>
      <w:r w:rsidRPr="003B426E">
        <w:rPr>
          <w:rStyle w:val="TagStyle"/>
          <w:rtl/>
        </w:rPr>
        <w:t xml:space="preserve"> &lt;&lt; דובר_המשך &gt;&gt;</w:t>
      </w:r>
      <w:r w:rsidRPr="00F261FD">
        <w:rPr>
          <w:rStyle w:val="TagStyle"/>
          <w:rtl/>
        </w:rPr>
        <w:t xml:space="preserve"> </w:t>
      </w:r>
      <w:r>
        <w:rPr>
          <w:rtl/>
        </w:rPr>
        <w:t>נאור שירי (יש עתיד):</w:t>
      </w:r>
      <w:r w:rsidRPr="00F261FD">
        <w:rPr>
          <w:rStyle w:val="TagStyle"/>
          <w:rtl/>
        </w:rPr>
        <w:t xml:space="preserve"> </w:t>
      </w:r>
      <w:r w:rsidRPr="003B426E">
        <w:rPr>
          <w:rStyle w:val="TagStyle"/>
          <w:rtl/>
        </w:rPr>
        <w:t>&lt;&lt; דובר_המשך &gt;&gt;</w:t>
      </w:r>
      <w:r>
        <w:rPr>
          <w:rtl/>
        </w:rPr>
        <w:t xml:space="preserve">  </w:t>
      </w:r>
      <w:bookmarkEnd w:id="12073"/>
    </w:p>
    <w:p w:rsidR="00071895" w:rsidRDefault="00071895" w:rsidP="00A11436">
      <w:pPr>
        <w:rPr>
          <w:rtl/>
        </w:rPr>
      </w:pPr>
    </w:p>
    <w:p w:rsidR="00071895" w:rsidRDefault="00071895" w:rsidP="00082358">
      <w:pPr>
        <w:rPr>
          <w:rtl/>
        </w:rPr>
      </w:pPr>
      <w:bookmarkStart w:id="12074" w:name="_ETM_Q30_271085"/>
      <w:bookmarkEnd w:id="12074"/>
      <w:r>
        <w:rPr>
          <w:rFonts w:hint="cs"/>
          <w:rtl/>
        </w:rPr>
        <w:t>עזוב את הדלק. לא יעבור</w:t>
      </w:r>
      <w:bookmarkStart w:id="12075" w:name="_ETM_Q30_273942"/>
      <w:bookmarkEnd w:id="12075"/>
      <w:r>
        <w:rPr>
          <w:rFonts w:hint="cs"/>
          <w:rtl/>
        </w:rPr>
        <w:t xml:space="preserve"> דלק, אמר שר החוץ היום, שר האנרגיה אז; </w:t>
      </w:r>
      <w:r>
        <w:rPr>
          <w:rtl/>
        </w:rPr>
        <w:t xml:space="preserve">סוגר </w:t>
      </w:r>
      <w:bookmarkStart w:id="12076" w:name="_ETM_Q30_275920"/>
      <w:bookmarkEnd w:id="12076"/>
      <w:r>
        <w:rPr>
          <w:rtl/>
        </w:rPr>
        <w:t xml:space="preserve">את </w:t>
      </w:r>
      <w:bookmarkStart w:id="12077" w:name="_ETM_Q30_276069"/>
      <w:bookmarkEnd w:id="12077"/>
      <w:r>
        <w:rPr>
          <w:rtl/>
        </w:rPr>
        <w:t>השאלטר</w:t>
      </w:r>
      <w:r>
        <w:rPr>
          <w:rFonts w:hint="cs"/>
          <w:rtl/>
        </w:rPr>
        <w:t>,</w:t>
      </w:r>
      <w:r>
        <w:rPr>
          <w:rtl/>
        </w:rPr>
        <w:t xml:space="preserve"> </w:t>
      </w:r>
      <w:bookmarkStart w:id="12078" w:name="_ETM_Q30_276670"/>
      <w:bookmarkEnd w:id="12078"/>
      <w:r>
        <w:rPr>
          <w:rtl/>
        </w:rPr>
        <w:t xml:space="preserve">לא </w:t>
      </w:r>
      <w:bookmarkStart w:id="12079" w:name="_ETM_Q30_276850"/>
      <w:bookmarkEnd w:id="12079"/>
      <w:r>
        <w:rPr>
          <w:rtl/>
        </w:rPr>
        <w:t>יהיה</w:t>
      </w:r>
      <w:bookmarkStart w:id="12080" w:name="_ETM_Q30_280568"/>
      <w:bookmarkEnd w:id="12080"/>
      <w:r>
        <w:rPr>
          <w:rFonts w:hint="cs"/>
          <w:rtl/>
        </w:rPr>
        <w:t xml:space="preserve"> אור. עזוב, </w:t>
      </w:r>
      <w:bookmarkStart w:id="12081" w:name="_ETM_Q30_278819"/>
      <w:bookmarkEnd w:id="12081"/>
      <w:r>
        <w:rPr>
          <w:rtl/>
        </w:rPr>
        <w:t xml:space="preserve">כלאם </w:t>
      </w:r>
      <w:bookmarkStart w:id="12082" w:name="_ETM_Q30_279360"/>
      <w:bookmarkEnd w:id="12082"/>
      <w:r>
        <w:rPr>
          <w:rtl/>
        </w:rPr>
        <w:t>פאדי</w:t>
      </w:r>
      <w:r>
        <w:rPr>
          <w:rFonts w:hint="cs"/>
          <w:rtl/>
        </w:rPr>
        <w:t>.</w:t>
      </w:r>
      <w:r>
        <w:rPr>
          <w:rtl/>
        </w:rPr>
        <w:t xml:space="preserve"> </w:t>
      </w:r>
      <w:bookmarkStart w:id="12083" w:name="_ETM_Q30_279780"/>
      <w:bookmarkEnd w:id="12083"/>
      <w:r>
        <w:rPr>
          <w:rtl/>
        </w:rPr>
        <w:t xml:space="preserve">אומרים </w:t>
      </w:r>
      <w:bookmarkStart w:id="12084" w:name="_ETM_Q30_280080"/>
      <w:bookmarkEnd w:id="12084"/>
      <w:r>
        <w:rPr>
          <w:rtl/>
        </w:rPr>
        <w:t xml:space="preserve">פה </w:t>
      </w:r>
      <w:bookmarkStart w:id="12085" w:name="_ETM_Q30_280230"/>
      <w:bookmarkEnd w:id="12085"/>
      <w:r>
        <w:rPr>
          <w:rtl/>
        </w:rPr>
        <w:t>הכ</w:t>
      </w:r>
      <w:r>
        <w:rPr>
          <w:rFonts w:hint="cs"/>
          <w:rtl/>
        </w:rPr>
        <w:t>ו</w:t>
      </w:r>
      <w:r>
        <w:rPr>
          <w:rtl/>
        </w:rPr>
        <w:t>ל</w:t>
      </w:r>
      <w:r w:rsidR="00082358">
        <w:rPr>
          <w:rFonts w:hint="cs"/>
          <w:rtl/>
        </w:rPr>
        <w:t>.</w:t>
      </w:r>
      <w:r>
        <w:rPr>
          <w:rFonts w:hint="cs"/>
          <w:rtl/>
        </w:rPr>
        <w:t xml:space="preserve"> </w:t>
      </w:r>
      <w:bookmarkStart w:id="12086" w:name="_ETM_Q30_280590"/>
      <w:bookmarkStart w:id="12087" w:name="_ETM_Q30_280890"/>
      <w:bookmarkEnd w:id="12086"/>
      <w:bookmarkEnd w:id="12087"/>
      <w:r>
        <w:rPr>
          <w:rtl/>
        </w:rPr>
        <w:t xml:space="preserve">למילה </w:t>
      </w:r>
      <w:bookmarkStart w:id="12088" w:name="_ETM_Q30_281370"/>
      <w:bookmarkEnd w:id="12088"/>
      <w:r>
        <w:rPr>
          <w:rtl/>
        </w:rPr>
        <w:t xml:space="preserve">אין </w:t>
      </w:r>
      <w:bookmarkStart w:id="12089" w:name="_ETM_Q30_281490"/>
      <w:bookmarkEnd w:id="12089"/>
      <w:r>
        <w:rPr>
          <w:rtl/>
        </w:rPr>
        <w:t xml:space="preserve">פה </w:t>
      </w:r>
      <w:bookmarkStart w:id="12090" w:name="_ETM_Q30_281640"/>
      <w:bookmarkEnd w:id="12090"/>
      <w:r w:rsidR="00082358">
        <w:rPr>
          <w:rFonts w:hint="cs"/>
          <w:rtl/>
        </w:rPr>
        <w:t xml:space="preserve">כבר </w:t>
      </w:r>
      <w:r>
        <w:rPr>
          <w:rtl/>
        </w:rPr>
        <w:t xml:space="preserve">שום </w:t>
      </w:r>
      <w:bookmarkStart w:id="12091" w:name="_ETM_Q30_281819"/>
      <w:bookmarkEnd w:id="12091"/>
      <w:r>
        <w:rPr>
          <w:rtl/>
        </w:rPr>
        <w:t>חשיבות</w:t>
      </w:r>
      <w:r>
        <w:rPr>
          <w:rFonts w:hint="cs"/>
          <w:rtl/>
        </w:rPr>
        <w:t xml:space="preserve">. </w:t>
      </w:r>
      <w:bookmarkStart w:id="12092" w:name="_ETM_Q30_284000"/>
      <w:bookmarkEnd w:id="12092"/>
      <w:r>
        <w:rPr>
          <w:rtl/>
        </w:rPr>
        <w:t xml:space="preserve">לא </w:t>
      </w:r>
      <w:bookmarkStart w:id="12093" w:name="_ETM_Q30_284270"/>
      <w:bookmarkEnd w:id="12093"/>
      <w:r>
        <w:rPr>
          <w:rtl/>
        </w:rPr>
        <w:t xml:space="preserve">רק </w:t>
      </w:r>
      <w:bookmarkStart w:id="12094" w:name="_ETM_Q30_284479"/>
      <w:bookmarkEnd w:id="12094"/>
      <w:r>
        <w:rPr>
          <w:rtl/>
        </w:rPr>
        <w:t xml:space="preserve">זה </w:t>
      </w:r>
      <w:bookmarkStart w:id="12095" w:name="_ETM_Q30_285049"/>
      <w:bookmarkEnd w:id="12095"/>
      <w:r w:rsidR="00082358">
        <w:rPr>
          <w:rFonts w:hint="cs"/>
          <w:rtl/>
        </w:rPr>
        <w:t xml:space="preserve">– </w:t>
      </w:r>
      <w:r>
        <w:rPr>
          <w:rtl/>
        </w:rPr>
        <w:t xml:space="preserve">פעם </w:t>
      </w:r>
      <w:bookmarkStart w:id="12096" w:name="_ETM_Q30_285409"/>
      <w:bookmarkEnd w:id="12096"/>
      <w:r>
        <w:rPr>
          <w:rtl/>
        </w:rPr>
        <w:t xml:space="preserve">ראשונה </w:t>
      </w:r>
      <w:bookmarkStart w:id="12097" w:name="_ETM_Q30_285860"/>
      <w:bookmarkEnd w:id="12097"/>
      <w:r>
        <w:rPr>
          <w:rtl/>
        </w:rPr>
        <w:t xml:space="preserve">שאני </w:t>
      </w:r>
      <w:bookmarkStart w:id="12098" w:name="_ETM_Q30_286159"/>
      <w:bookmarkEnd w:id="12098"/>
      <w:r>
        <w:rPr>
          <w:rtl/>
        </w:rPr>
        <w:t xml:space="preserve">ראיתי </w:t>
      </w:r>
      <w:bookmarkStart w:id="12099" w:name="_ETM_Q30_286549"/>
      <w:bookmarkEnd w:id="12099"/>
      <w:r>
        <w:rPr>
          <w:rtl/>
        </w:rPr>
        <w:t xml:space="preserve">שמטוסים </w:t>
      </w:r>
      <w:bookmarkStart w:id="12100" w:name="_ETM_Q30_288119"/>
      <w:bookmarkEnd w:id="12100"/>
      <w:r>
        <w:rPr>
          <w:rtl/>
        </w:rPr>
        <w:t xml:space="preserve">ממדינות </w:t>
      </w:r>
      <w:bookmarkStart w:id="12101" w:name="_ETM_Q30_288899"/>
      <w:bookmarkEnd w:id="12101"/>
      <w:r>
        <w:rPr>
          <w:rtl/>
        </w:rPr>
        <w:t xml:space="preserve">שכנות </w:t>
      </w:r>
      <w:bookmarkStart w:id="12102" w:name="_ETM_Q30_289560"/>
      <w:bookmarkEnd w:id="12102"/>
      <w:r>
        <w:rPr>
          <w:rtl/>
        </w:rPr>
        <w:t>מצ</w:t>
      </w:r>
      <w:r>
        <w:rPr>
          <w:rFonts w:hint="cs"/>
          <w:rtl/>
        </w:rPr>
        <w:t>ניחים</w:t>
      </w:r>
      <w:r>
        <w:rPr>
          <w:rtl/>
        </w:rPr>
        <w:t xml:space="preserve"> </w:t>
      </w:r>
      <w:bookmarkStart w:id="12103" w:name="_ETM_Q30_290479"/>
      <w:bookmarkEnd w:id="12103"/>
      <w:r>
        <w:rPr>
          <w:rtl/>
        </w:rPr>
        <w:t xml:space="preserve">סיוע </w:t>
      </w:r>
      <w:bookmarkStart w:id="12104" w:name="_ETM_Q30_291409"/>
      <w:bookmarkEnd w:id="12104"/>
      <w:r>
        <w:rPr>
          <w:rFonts w:hint="cs"/>
          <w:rtl/>
        </w:rPr>
        <w:t xml:space="preserve">למי </w:t>
      </w:r>
      <w:bookmarkStart w:id="12105" w:name="_ETM_Q30_291990"/>
      <w:bookmarkEnd w:id="12105"/>
      <w:r>
        <w:rPr>
          <w:rFonts w:hint="cs"/>
          <w:rtl/>
        </w:rPr>
        <w:t>ש</w:t>
      </w:r>
      <w:r>
        <w:rPr>
          <w:rtl/>
        </w:rPr>
        <w:t xml:space="preserve">אנחנו </w:t>
      </w:r>
      <w:bookmarkStart w:id="12106" w:name="_ETM_Q30_292350"/>
      <w:bookmarkEnd w:id="12106"/>
      <w:r>
        <w:rPr>
          <w:rtl/>
        </w:rPr>
        <w:t>נלחמים</w:t>
      </w:r>
      <w:r>
        <w:rPr>
          <w:rFonts w:hint="cs"/>
          <w:rtl/>
        </w:rPr>
        <w:t xml:space="preserve"> נגדם. </w:t>
      </w:r>
      <w:bookmarkStart w:id="12107" w:name="_ETM_Q30_292890"/>
      <w:bookmarkStart w:id="12108" w:name="_ETM_Q30_294850"/>
      <w:bookmarkEnd w:id="12107"/>
      <w:bookmarkEnd w:id="12108"/>
      <w:r>
        <w:rPr>
          <w:rFonts w:hint="cs"/>
          <w:rtl/>
        </w:rPr>
        <w:t xml:space="preserve">לאיזו מדינה </w:t>
      </w:r>
      <w:bookmarkStart w:id="12109" w:name="_ETM_Q30_296534"/>
      <w:bookmarkEnd w:id="12109"/>
      <w:r>
        <w:rPr>
          <w:rtl/>
        </w:rPr>
        <w:t xml:space="preserve">הזויה </w:t>
      </w:r>
      <w:bookmarkStart w:id="12110" w:name="_ETM_Q30_295450"/>
      <w:bookmarkEnd w:id="12110"/>
      <w:r>
        <w:rPr>
          <w:rtl/>
        </w:rPr>
        <w:t xml:space="preserve">הפכתם </w:t>
      </w:r>
      <w:bookmarkStart w:id="12111" w:name="_ETM_Q30_295990"/>
      <w:bookmarkEnd w:id="12111"/>
      <w:r>
        <w:rPr>
          <w:rtl/>
        </w:rPr>
        <w:t>אותנו</w:t>
      </w:r>
      <w:r>
        <w:rPr>
          <w:rFonts w:hint="cs"/>
          <w:rtl/>
        </w:rPr>
        <w:t>?</w:t>
      </w:r>
      <w:r>
        <w:rPr>
          <w:rtl/>
        </w:rPr>
        <w:t xml:space="preserve"> </w:t>
      </w:r>
      <w:bookmarkStart w:id="12112" w:name="_ETM_Q30_297729"/>
      <w:bookmarkEnd w:id="12112"/>
      <w:r>
        <w:rPr>
          <w:rFonts w:hint="cs"/>
          <w:rtl/>
        </w:rPr>
        <w:t>א</w:t>
      </w:r>
      <w:r>
        <w:rPr>
          <w:rtl/>
        </w:rPr>
        <w:t xml:space="preserve">ם </w:t>
      </w:r>
      <w:bookmarkStart w:id="12113" w:name="_ETM_Q30_297909"/>
      <w:bookmarkEnd w:id="12113"/>
      <w:r>
        <w:rPr>
          <w:rtl/>
        </w:rPr>
        <w:t xml:space="preserve">ישראל </w:t>
      </w:r>
      <w:bookmarkStart w:id="12114" w:name="_ETM_Q30_298329"/>
      <w:bookmarkEnd w:id="12114"/>
      <w:r>
        <w:rPr>
          <w:rtl/>
        </w:rPr>
        <w:t xml:space="preserve">פעם </w:t>
      </w:r>
      <w:bookmarkStart w:id="12115" w:name="_ETM_Q30_298719"/>
      <w:bookmarkEnd w:id="12115"/>
      <w:r>
        <w:rPr>
          <w:rtl/>
        </w:rPr>
        <w:t xml:space="preserve">הייתה </w:t>
      </w:r>
      <w:bookmarkStart w:id="12116" w:name="_ETM_Q30_299020"/>
      <w:bookmarkEnd w:id="12116"/>
      <w:r>
        <w:rPr>
          <w:rtl/>
        </w:rPr>
        <w:t xml:space="preserve">אימפריה </w:t>
      </w:r>
      <w:bookmarkStart w:id="12117" w:name="_ETM_Q30_299529"/>
      <w:bookmarkEnd w:id="12117"/>
      <w:r>
        <w:rPr>
          <w:rtl/>
        </w:rPr>
        <w:t>אזורית</w:t>
      </w:r>
      <w:r>
        <w:rPr>
          <w:rFonts w:hint="cs"/>
          <w:rtl/>
        </w:rPr>
        <w:t xml:space="preserve">, </w:t>
      </w:r>
      <w:bookmarkStart w:id="12118" w:name="_ETM_Q30_300130"/>
      <w:bookmarkEnd w:id="12118"/>
      <w:r>
        <w:rPr>
          <w:rtl/>
        </w:rPr>
        <w:t xml:space="preserve">אתם </w:t>
      </w:r>
      <w:bookmarkStart w:id="12119" w:name="_ETM_Q30_300369"/>
      <w:bookmarkEnd w:id="12119"/>
      <w:r>
        <w:rPr>
          <w:rtl/>
        </w:rPr>
        <w:t xml:space="preserve">לקחתם </w:t>
      </w:r>
      <w:bookmarkStart w:id="12120" w:name="_ETM_Q30_300849"/>
      <w:bookmarkEnd w:id="12120"/>
      <w:r>
        <w:rPr>
          <w:rtl/>
        </w:rPr>
        <w:t xml:space="preserve">את </w:t>
      </w:r>
      <w:bookmarkStart w:id="12121" w:name="_ETM_Q30_300939"/>
      <w:bookmarkEnd w:id="12121"/>
      <w:r>
        <w:rPr>
          <w:rtl/>
        </w:rPr>
        <w:t xml:space="preserve">ישראל </w:t>
      </w:r>
      <w:bookmarkStart w:id="12122" w:name="_ETM_Q30_302350"/>
      <w:bookmarkEnd w:id="12122"/>
      <w:r>
        <w:rPr>
          <w:rtl/>
        </w:rPr>
        <w:t xml:space="preserve">במובן </w:t>
      </w:r>
      <w:bookmarkStart w:id="12123" w:name="_ETM_Q30_302830"/>
      <w:bookmarkEnd w:id="12123"/>
      <w:r>
        <w:rPr>
          <w:rtl/>
        </w:rPr>
        <w:t xml:space="preserve">שאני </w:t>
      </w:r>
      <w:bookmarkStart w:id="12124" w:name="_ETM_Q30_303220"/>
      <w:bookmarkEnd w:id="12124"/>
      <w:r>
        <w:rPr>
          <w:rtl/>
        </w:rPr>
        <w:t xml:space="preserve">אישית </w:t>
      </w:r>
      <w:bookmarkStart w:id="12125" w:name="_ETM_Q30_303880"/>
      <w:bookmarkEnd w:id="12125"/>
      <w:r>
        <w:rPr>
          <w:rFonts w:hint="cs"/>
          <w:rtl/>
        </w:rPr>
        <w:t xml:space="preserve">– </w:t>
      </w:r>
      <w:r>
        <w:rPr>
          <w:rtl/>
        </w:rPr>
        <w:t xml:space="preserve">לא </w:t>
      </w:r>
      <w:bookmarkStart w:id="12126" w:name="_ETM_Q30_304119"/>
      <w:bookmarkEnd w:id="12126"/>
      <w:r>
        <w:rPr>
          <w:rtl/>
        </w:rPr>
        <w:t xml:space="preserve">כחבר </w:t>
      </w:r>
      <w:bookmarkStart w:id="12127" w:name="_ETM_Q30_304570"/>
      <w:bookmarkEnd w:id="12127"/>
      <w:r>
        <w:rPr>
          <w:rtl/>
        </w:rPr>
        <w:t>כנסת</w:t>
      </w:r>
      <w:r>
        <w:rPr>
          <w:rFonts w:hint="cs"/>
          <w:rtl/>
        </w:rPr>
        <w:t>,</w:t>
      </w:r>
      <w:r>
        <w:rPr>
          <w:rtl/>
        </w:rPr>
        <w:t xml:space="preserve"> </w:t>
      </w:r>
      <w:bookmarkStart w:id="12128" w:name="_ETM_Q30_305170"/>
      <w:bookmarkStart w:id="12129" w:name="_ETM_Q30_305350"/>
      <w:bookmarkEnd w:id="12128"/>
      <w:bookmarkEnd w:id="12129"/>
      <w:r>
        <w:rPr>
          <w:rtl/>
        </w:rPr>
        <w:t xml:space="preserve">כאזרח </w:t>
      </w:r>
      <w:bookmarkStart w:id="12130" w:name="_ETM_Q30_306009"/>
      <w:bookmarkEnd w:id="12130"/>
      <w:r>
        <w:rPr>
          <w:rtl/>
        </w:rPr>
        <w:t xml:space="preserve">במדינת </w:t>
      </w:r>
      <w:bookmarkStart w:id="12131" w:name="_ETM_Q30_306520"/>
      <w:bookmarkEnd w:id="12131"/>
      <w:r>
        <w:rPr>
          <w:rtl/>
        </w:rPr>
        <w:t xml:space="preserve">ישראל </w:t>
      </w:r>
      <w:bookmarkStart w:id="12132" w:name="_ETM_Q30_307360"/>
      <w:bookmarkEnd w:id="12132"/>
      <w:r>
        <w:rPr>
          <w:rFonts w:hint="cs"/>
          <w:rtl/>
        </w:rPr>
        <w:t xml:space="preserve">– </w:t>
      </w:r>
      <w:r>
        <w:rPr>
          <w:rtl/>
        </w:rPr>
        <w:t xml:space="preserve">מתבייש </w:t>
      </w:r>
      <w:bookmarkStart w:id="12133" w:name="_ETM_Q30_308050"/>
      <w:bookmarkEnd w:id="12133"/>
      <w:r>
        <w:rPr>
          <w:rtl/>
        </w:rPr>
        <w:t xml:space="preserve">במעמד </w:t>
      </w:r>
      <w:bookmarkStart w:id="12134" w:name="_ETM_Q30_308620"/>
      <w:bookmarkEnd w:id="12134"/>
      <w:r>
        <w:rPr>
          <w:rtl/>
        </w:rPr>
        <w:t xml:space="preserve">שלנו </w:t>
      </w:r>
      <w:bookmarkStart w:id="12135" w:name="_ETM_Q30_309069"/>
      <w:bookmarkEnd w:id="12135"/>
      <w:r>
        <w:rPr>
          <w:rtl/>
        </w:rPr>
        <w:t>היום</w:t>
      </w:r>
      <w:r>
        <w:rPr>
          <w:rFonts w:hint="cs"/>
          <w:rtl/>
        </w:rPr>
        <w:t>.</w:t>
      </w:r>
      <w:r>
        <w:rPr>
          <w:rtl/>
        </w:rPr>
        <w:t xml:space="preserve"> </w:t>
      </w:r>
      <w:bookmarkStart w:id="12136" w:name="_ETM_Q30_310950"/>
      <w:bookmarkEnd w:id="12136"/>
      <w:r>
        <w:rPr>
          <w:rtl/>
        </w:rPr>
        <w:t xml:space="preserve">הפכתם </w:t>
      </w:r>
      <w:bookmarkStart w:id="12137" w:name="_ETM_Q30_311549"/>
      <w:bookmarkEnd w:id="12137"/>
      <w:r>
        <w:rPr>
          <w:rtl/>
        </w:rPr>
        <w:t xml:space="preserve">את </w:t>
      </w:r>
      <w:bookmarkStart w:id="12138" w:name="_ETM_Q30_311669"/>
      <w:bookmarkEnd w:id="12138"/>
      <w:r>
        <w:rPr>
          <w:rtl/>
        </w:rPr>
        <w:t xml:space="preserve">מדינת </w:t>
      </w:r>
      <w:bookmarkStart w:id="12139" w:name="_ETM_Q30_312120"/>
      <w:bookmarkEnd w:id="12139"/>
      <w:r>
        <w:rPr>
          <w:rtl/>
        </w:rPr>
        <w:t xml:space="preserve">ישראל </w:t>
      </w:r>
      <w:bookmarkStart w:id="12140" w:name="_ETM_Q30_312540"/>
      <w:bookmarkEnd w:id="12140"/>
      <w:r>
        <w:rPr>
          <w:rFonts w:hint="cs"/>
          <w:rtl/>
        </w:rPr>
        <w:t>ל</w:t>
      </w:r>
      <w:r>
        <w:rPr>
          <w:rtl/>
        </w:rPr>
        <w:t xml:space="preserve">אסקופה </w:t>
      </w:r>
      <w:bookmarkStart w:id="12141" w:name="_ETM_Q30_312959"/>
      <w:bookmarkEnd w:id="12141"/>
      <w:r>
        <w:rPr>
          <w:rtl/>
        </w:rPr>
        <w:t>נדרסת</w:t>
      </w:r>
      <w:r>
        <w:rPr>
          <w:rFonts w:hint="cs"/>
          <w:rtl/>
        </w:rPr>
        <w:t xml:space="preserve">. על </w:t>
      </w:r>
      <w:bookmarkStart w:id="12142" w:name="_ETM_Q30_313739"/>
      <w:bookmarkEnd w:id="12142"/>
      <w:r>
        <w:rPr>
          <w:rtl/>
        </w:rPr>
        <w:t xml:space="preserve">הראש </w:t>
      </w:r>
      <w:bookmarkStart w:id="12143" w:name="_ETM_Q30_314010"/>
      <w:bookmarkEnd w:id="12143"/>
      <w:r>
        <w:rPr>
          <w:rtl/>
        </w:rPr>
        <w:t xml:space="preserve">שלנו </w:t>
      </w:r>
      <w:bookmarkStart w:id="12144" w:name="_ETM_Q30_314700"/>
      <w:bookmarkEnd w:id="12144"/>
      <w:r>
        <w:rPr>
          <w:rtl/>
        </w:rPr>
        <w:t xml:space="preserve">מצניחים </w:t>
      </w:r>
      <w:bookmarkStart w:id="12145" w:name="_ETM_Q30_315659"/>
      <w:bookmarkEnd w:id="12145"/>
      <w:r>
        <w:rPr>
          <w:rtl/>
        </w:rPr>
        <w:t xml:space="preserve">סיוע </w:t>
      </w:r>
      <w:bookmarkStart w:id="12146" w:name="_ETM_Q30_316109"/>
      <w:bookmarkEnd w:id="12146"/>
      <w:r>
        <w:rPr>
          <w:rtl/>
        </w:rPr>
        <w:t>הומניטרי</w:t>
      </w:r>
      <w:r>
        <w:rPr>
          <w:rFonts w:hint="cs"/>
          <w:rtl/>
        </w:rPr>
        <w:t>;</w:t>
      </w:r>
      <w:r>
        <w:rPr>
          <w:rtl/>
        </w:rPr>
        <w:t xml:space="preserve"> </w:t>
      </w:r>
      <w:bookmarkStart w:id="12147" w:name="_ETM_Q30_316709"/>
      <w:bookmarkEnd w:id="12147"/>
      <w:r>
        <w:rPr>
          <w:rtl/>
        </w:rPr>
        <w:t xml:space="preserve">על </w:t>
      </w:r>
      <w:bookmarkStart w:id="12148" w:name="_ETM_Q30_316919"/>
      <w:bookmarkEnd w:id="12148"/>
      <w:r>
        <w:rPr>
          <w:rtl/>
        </w:rPr>
        <w:t xml:space="preserve">הראש </w:t>
      </w:r>
      <w:bookmarkStart w:id="12149" w:name="_ETM_Q30_317189"/>
      <w:bookmarkEnd w:id="12149"/>
      <w:r>
        <w:rPr>
          <w:rtl/>
        </w:rPr>
        <w:t xml:space="preserve">שלנו </w:t>
      </w:r>
      <w:bookmarkStart w:id="12150" w:name="_ETM_Q30_317609"/>
      <w:bookmarkEnd w:id="12150"/>
      <w:r>
        <w:rPr>
          <w:rtl/>
        </w:rPr>
        <w:t xml:space="preserve">שמים </w:t>
      </w:r>
      <w:bookmarkStart w:id="12151" w:name="_ETM_Q30_318030"/>
      <w:bookmarkEnd w:id="12151"/>
      <w:r>
        <w:rPr>
          <w:rtl/>
        </w:rPr>
        <w:t>סיוע</w:t>
      </w:r>
      <w:r>
        <w:rPr>
          <w:rFonts w:hint="cs"/>
          <w:rtl/>
        </w:rPr>
        <w:t>.</w:t>
      </w:r>
      <w:r>
        <w:rPr>
          <w:rtl/>
        </w:rPr>
        <w:t xml:space="preserve"> </w:t>
      </w:r>
      <w:bookmarkStart w:id="12152" w:name="_ETM_Q30_318810"/>
      <w:bookmarkEnd w:id="12152"/>
      <w:r>
        <w:rPr>
          <w:rtl/>
        </w:rPr>
        <w:t xml:space="preserve">תסתכלו </w:t>
      </w:r>
      <w:bookmarkStart w:id="12153" w:name="_ETM_Q30_319349"/>
      <w:bookmarkEnd w:id="12153"/>
      <w:r>
        <w:rPr>
          <w:rtl/>
        </w:rPr>
        <w:t xml:space="preserve">מה </w:t>
      </w:r>
      <w:bookmarkStart w:id="12154" w:name="_ETM_Q30_319500"/>
      <w:bookmarkEnd w:id="12154"/>
      <w:r>
        <w:rPr>
          <w:rtl/>
        </w:rPr>
        <w:t xml:space="preserve">מעמד </w:t>
      </w:r>
      <w:bookmarkStart w:id="12155" w:name="_ETM_Q30_319919"/>
      <w:bookmarkEnd w:id="12155"/>
      <w:r>
        <w:rPr>
          <w:rtl/>
        </w:rPr>
        <w:t xml:space="preserve">החמאס </w:t>
      </w:r>
      <w:bookmarkStart w:id="12156" w:name="_ETM_Q30_320310"/>
      <w:bookmarkStart w:id="12157" w:name="_ETM_Q30_320579"/>
      <w:bookmarkEnd w:id="12156"/>
      <w:bookmarkEnd w:id="12157"/>
      <w:r>
        <w:rPr>
          <w:rFonts w:hint="cs"/>
          <w:rtl/>
        </w:rPr>
        <w:t xml:space="preserve">היום </w:t>
      </w:r>
      <w:r>
        <w:rPr>
          <w:rtl/>
        </w:rPr>
        <w:t xml:space="preserve">בעולם </w:t>
      </w:r>
      <w:bookmarkStart w:id="12158" w:name="_ETM_Q30_321209"/>
      <w:bookmarkEnd w:id="12158"/>
      <w:r>
        <w:rPr>
          <w:rtl/>
        </w:rPr>
        <w:t xml:space="preserve">ומה </w:t>
      </w:r>
      <w:bookmarkStart w:id="12159" w:name="_ETM_Q30_321510"/>
      <w:bookmarkEnd w:id="12159"/>
      <w:r>
        <w:rPr>
          <w:rtl/>
        </w:rPr>
        <w:t xml:space="preserve">היה </w:t>
      </w:r>
      <w:bookmarkStart w:id="12160" w:name="_ETM_Q30_321719"/>
      <w:bookmarkEnd w:id="12160"/>
      <w:r>
        <w:rPr>
          <w:rtl/>
        </w:rPr>
        <w:t>לפני</w:t>
      </w:r>
      <w:r>
        <w:rPr>
          <w:rFonts w:hint="cs"/>
          <w:rtl/>
        </w:rPr>
        <w:t>.</w:t>
      </w:r>
      <w:r>
        <w:rPr>
          <w:rtl/>
        </w:rPr>
        <w:t xml:space="preserve"> </w:t>
      </w:r>
      <w:bookmarkStart w:id="12161" w:name="_ETM_Q30_323110"/>
      <w:bookmarkEnd w:id="12161"/>
      <w:r>
        <w:rPr>
          <w:rtl/>
        </w:rPr>
        <w:t xml:space="preserve">אבל </w:t>
      </w:r>
      <w:bookmarkStart w:id="12162" w:name="_ETM_Q30_324090"/>
      <w:bookmarkEnd w:id="12162"/>
      <w:r>
        <w:rPr>
          <w:rtl/>
        </w:rPr>
        <w:t xml:space="preserve">כמו </w:t>
      </w:r>
      <w:bookmarkStart w:id="12163" w:name="_ETM_Q30_324299"/>
      <w:bookmarkEnd w:id="12163"/>
      <w:r>
        <w:rPr>
          <w:rtl/>
        </w:rPr>
        <w:t>שאמרנו</w:t>
      </w:r>
      <w:r>
        <w:rPr>
          <w:rFonts w:hint="cs"/>
          <w:rtl/>
        </w:rPr>
        <w:t xml:space="preserve">, אם ניתן לכם עוד קצת </w:t>
      </w:r>
      <w:bookmarkStart w:id="12164" w:name="_ETM_Q30_329732"/>
      <w:bookmarkEnd w:id="12164"/>
      <w:r>
        <w:rPr>
          <w:rFonts w:hint="cs"/>
          <w:rtl/>
        </w:rPr>
        <w:t xml:space="preserve">זמן </w:t>
      </w:r>
      <w:bookmarkStart w:id="12165" w:name="_ETM_Q30_329530"/>
      <w:bookmarkEnd w:id="12165"/>
      <w:r>
        <w:rPr>
          <w:rtl/>
        </w:rPr>
        <w:t>בשלטון</w:t>
      </w:r>
      <w:r>
        <w:rPr>
          <w:rFonts w:hint="cs"/>
          <w:rtl/>
        </w:rPr>
        <w:t>,</w:t>
      </w:r>
      <w:r>
        <w:rPr>
          <w:rtl/>
        </w:rPr>
        <w:t xml:space="preserve"> </w:t>
      </w:r>
      <w:bookmarkStart w:id="12166" w:name="_ETM_Q30_330799"/>
      <w:bookmarkEnd w:id="12166"/>
      <w:r>
        <w:rPr>
          <w:rtl/>
        </w:rPr>
        <w:t xml:space="preserve">כמובן </w:t>
      </w:r>
      <w:bookmarkStart w:id="12167" w:name="_ETM_Q30_332030"/>
      <w:bookmarkEnd w:id="12167"/>
      <w:r>
        <w:rPr>
          <w:rtl/>
        </w:rPr>
        <w:t xml:space="preserve">שאתם </w:t>
      </w:r>
      <w:bookmarkStart w:id="12168" w:name="_ETM_Q30_332780"/>
      <w:bookmarkEnd w:id="12168"/>
      <w:r>
        <w:rPr>
          <w:rtl/>
        </w:rPr>
        <w:t xml:space="preserve">תצליחו </w:t>
      </w:r>
      <w:bookmarkStart w:id="12169" w:name="_ETM_Q30_333319"/>
      <w:bookmarkEnd w:id="12169"/>
      <w:r>
        <w:rPr>
          <w:rtl/>
        </w:rPr>
        <w:t xml:space="preserve">לשבור </w:t>
      </w:r>
      <w:bookmarkStart w:id="12170" w:name="_ETM_Q30_333680"/>
      <w:bookmarkEnd w:id="12170"/>
      <w:r>
        <w:rPr>
          <w:rtl/>
        </w:rPr>
        <w:t xml:space="preserve">את </w:t>
      </w:r>
      <w:bookmarkStart w:id="12171" w:name="_ETM_Q30_333799"/>
      <w:bookmarkStart w:id="12172" w:name="_ETM_Q30_334099"/>
      <w:bookmarkEnd w:id="12171"/>
      <w:bookmarkEnd w:id="12172"/>
      <w:r>
        <w:rPr>
          <w:rFonts w:hint="cs"/>
          <w:rtl/>
        </w:rPr>
        <w:t xml:space="preserve">השיאים </w:t>
      </w:r>
      <w:r>
        <w:rPr>
          <w:rtl/>
        </w:rPr>
        <w:t xml:space="preserve">של </w:t>
      </w:r>
      <w:bookmarkStart w:id="12173" w:name="_ETM_Q30_334280"/>
      <w:bookmarkEnd w:id="12173"/>
      <w:r>
        <w:rPr>
          <w:rtl/>
        </w:rPr>
        <w:t>עצמכם</w:t>
      </w:r>
      <w:r>
        <w:rPr>
          <w:rFonts w:hint="cs"/>
          <w:rtl/>
        </w:rPr>
        <w:t>.</w:t>
      </w:r>
      <w:bookmarkStart w:id="12174" w:name="_ETM_Q30_336625"/>
      <w:bookmarkEnd w:id="12174"/>
    </w:p>
    <w:p w:rsidR="00071895" w:rsidRDefault="00071895" w:rsidP="00544FB0">
      <w:pPr>
        <w:rPr>
          <w:rtl/>
        </w:rPr>
      </w:pPr>
      <w:bookmarkStart w:id="12175" w:name="_ETM_Q30_336727"/>
      <w:bookmarkEnd w:id="12175"/>
    </w:p>
    <w:p w:rsidR="00071895" w:rsidRDefault="00071895" w:rsidP="00187906">
      <w:pPr>
        <w:rPr>
          <w:rtl/>
        </w:rPr>
      </w:pPr>
      <w:bookmarkStart w:id="12176" w:name="_ETM_Q30_336753"/>
      <w:bookmarkStart w:id="12177" w:name="_ETM_Q30_336820"/>
      <w:bookmarkEnd w:id="12176"/>
      <w:bookmarkEnd w:id="12177"/>
      <w:r>
        <w:rPr>
          <w:rtl/>
        </w:rPr>
        <w:t xml:space="preserve"> </w:t>
      </w:r>
      <w:bookmarkStart w:id="12178" w:name="_ETM_Q30_335669"/>
      <w:bookmarkEnd w:id="12178"/>
      <w:r>
        <w:rPr>
          <w:rtl/>
        </w:rPr>
        <w:t xml:space="preserve">ועדת </w:t>
      </w:r>
      <w:bookmarkStart w:id="12179" w:name="_ETM_Q30_336180"/>
      <w:bookmarkEnd w:id="12179"/>
      <w:r>
        <w:rPr>
          <w:rtl/>
        </w:rPr>
        <w:t>מירון</w:t>
      </w:r>
      <w:r>
        <w:rPr>
          <w:rFonts w:hint="cs"/>
          <w:rtl/>
        </w:rPr>
        <w:t>,</w:t>
      </w:r>
      <w:r>
        <w:rPr>
          <w:rtl/>
        </w:rPr>
        <w:t xml:space="preserve"> </w:t>
      </w:r>
      <w:bookmarkStart w:id="12180" w:name="_ETM_Q30_336720"/>
      <w:bookmarkEnd w:id="12180"/>
      <w:r>
        <w:rPr>
          <w:rtl/>
        </w:rPr>
        <w:t xml:space="preserve">שקמה </w:t>
      </w:r>
      <w:bookmarkStart w:id="12181" w:name="_ETM_Q30_337200"/>
      <w:bookmarkEnd w:id="12181"/>
      <w:r>
        <w:rPr>
          <w:rtl/>
        </w:rPr>
        <w:t xml:space="preserve">והייתה </w:t>
      </w:r>
      <w:bookmarkStart w:id="12182" w:name="_ETM_Q30_337560"/>
      <w:bookmarkStart w:id="12183" w:name="_ETM_Q30_337919"/>
      <w:bookmarkEnd w:id="12182"/>
      <w:bookmarkEnd w:id="12183"/>
      <w:r>
        <w:rPr>
          <w:rtl/>
        </w:rPr>
        <w:t>בכותרות</w:t>
      </w:r>
      <w:r>
        <w:rPr>
          <w:rFonts w:hint="cs"/>
          <w:rtl/>
        </w:rPr>
        <w:t xml:space="preserve"> רק</w:t>
      </w:r>
      <w:r>
        <w:rPr>
          <w:rtl/>
        </w:rPr>
        <w:t xml:space="preserve"> </w:t>
      </w:r>
      <w:bookmarkStart w:id="12184" w:name="_ETM_Q30_338550"/>
      <w:bookmarkEnd w:id="12184"/>
      <w:r>
        <w:rPr>
          <w:rtl/>
        </w:rPr>
        <w:t xml:space="preserve">למשך </w:t>
      </w:r>
      <w:bookmarkStart w:id="12185" w:name="_ETM_Q30_339180"/>
      <w:bookmarkStart w:id="12186" w:name="_ETM_Q30_339450"/>
      <w:bookmarkEnd w:id="12185"/>
      <w:bookmarkEnd w:id="12186"/>
      <w:r>
        <w:rPr>
          <w:rtl/>
        </w:rPr>
        <w:t xml:space="preserve">48 </w:t>
      </w:r>
      <w:bookmarkStart w:id="12187" w:name="_ETM_Q30_340169"/>
      <w:bookmarkEnd w:id="12187"/>
      <w:r>
        <w:rPr>
          <w:rtl/>
        </w:rPr>
        <w:t xml:space="preserve">שעות </w:t>
      </w:r>
      <w:bookmarkStart w:id="12188" w:name="_ETM_Q30_341620"/>
      <w:bookmarkEnd w:id="12188"/>
      <w:r>
        <w:rPr>
          <w:rFonts w:hint="cs"/>
          <w:rtl/>
        </w:rPr>
        <w:t xml:space="preserve">– </w:t>
      </w:r>
      <w:r>
        <w:rPr>
          <w:rtl/>
        </w:rPr>
        <w:t xml:space="preserve">כי </w:t>
      </w:r>
      <w:bookmarkStart w:id="12189" w:name="_ETM_Q30_341740"/>
      <w:bookmarkEnd w:id="12189"/>
      <w:r>
        <w:rPr>
          <w:rtl/>
        </w:rPr>
        <w:t xml:space="preserve">חס </w:t>
      </w:r>
      <w:bookmarkStart w:id="12190" w:name="_ETM_Q30_341950"/>
      <w:bookmarkEnd w:id="12190"/>
      <w:r>
        <w:rPr>
          <w:rtl/>
        </w:rPr>
        <w:t xml:space="preserve">וחלילה </w:t>
      </w:r>
      <w:bookmarkStart w:id="12191" w:name="_ETM_Q30_342370"/>
      <w:bookmarkEnd w:id="12191"/>
      <w:r>
        <w:rPr>
          <w:rtl/>
        </w:rPr>
        <w:t>ש</w:t>
      </w:r>
      <w:r>
        <w:rPr>
          <w:rFonts w:hint="cs"/>
          <w:rtl/>
        </w:rPr>
        <w:t>נ</w:t>
      </w:r>
      <w:r>
        <w:rPr>
          <w:rtl/>
        </w:rPr>
        <w:t xml:space="preserve">דבר </w:t>
      </w:r>
      <w:bookmarkStart w:id="12192" w:name="_ETM_Q30_342790"/>
      <w:bookmarkEnd w:id="12192"/>
      <w:r>
        <w:rPr>
          <w:rtl/>
        </w:rPr>
        <w:t>על</w:t>
      </w:r>
      <w:r>
        <w:rPr>
          <w:rFonts w:hint="cs"/>
          <w:rtl/>
        </w:rPr>
        <w:t>יה יותר;</w:t>
      </w:r>
      <w:r>
        <w:rPr>
          <w:rtl/>
        </w:rPr>
        <w:t xml:space="preserve"> </w:t>
      </w:r>
      <w:bookmarkStart w:id="12193" w:name="_ETM_Q30_343750"/>
      <w:bookmarkEnd w:id="12193"/>
      <w:r>
        <w:rPr>
          <w:rtl/>
        </w:rPr>
        <w:t xml:space="preserve">אין </w:t>
      </w:r>
      <w:bookmarkStart w:id="12194" w:name="_ETM_Q30_343959"/>
      <w:bookmarkEnd w:id="12194"/>
      <w:r>
        <w:rPr>
          <w:rtl/>
        </w:rPr>
        <w:t>ל</w:t>
      </w:r>
      <w:r>
        <w:rPr>
          <w:rFonts w:hint="cs"/>
          <w:rtl/>
        </w:rPr>
        <w:t>מה</w:t>
      </w:r>
      <w:r w:rsidR="00187906">
        <w:rPr>
          <w:rFonts w:hint="cs"/>
          <w:rtl/>
        </w:rPr>
        <w:t>,</w:t>
      </w:r>
      <w:r>
        <w:rPr>
          <w:rFonts w:hint="cs"/>
          <w:rtl/>
        </w:rPr>
        <w:t xml:space="preserve"> ממש, </w:t>
      </w:r>
      <w:bookmarkStart w:id="12195" w:name="_ETM_Q30_345389"/>
      <w:bookmarkEnd w:id="12195"/>
      <w:r>
        <w:rPr>
          <w:rtl/>
        </w:rPr>
        <w:t xml:space="preserve">פשוט </w:t>
      </w:r>
      <w:bookmarkStart w:id="12196" w:name="_ETM_Q30_345930"/>
      <w:bookmarkEnd w:id="12196"/>
      <w:r>
        <w:rPr>
          <w:rtl/>
        </w:rPr>
        <w:t xml:space="preserve">אין </w:t>
      </w:r>
      <w:bookmarkStart w:id="12197" w:name="_ETM_Q30_346049"/>
      <w:bookmarkEnd w:id="12197"/>
      <w:r>
        <w:rPr>
          <w:rtl/>
        </w:rPr>
        <w:t>למה</w:t>
      </w:r>
      <w:r w:rsidR="00187906">
        <w:rPr>
          <w:rFonts w:hint="cs"/>
          <w:rtl/>
        </w:rPr>
        <w:t>,</w:t>
      </w:r>
      <w:r w:rsidR="00187906">
        <w:rPr>
          <w:rFonts w:hint="eastAsia"/>
          <w:rtl/>
        </w:rPr>
        <w:t xml:space="preserve"> </w:t>
      </w:r>
      <w:r>
        <w:rPr>
          <w:rFonts w:hint="cs"/>
          <w:rtl/>
        </w:rPr>
        <w:t>ו</w:t>
      </w:r>
      <w:r>
        <w:rPr>
          <w:rtl/>
        </w:rPr>
        <w:t>אגב</w:t>
      </w:r>
      <w:r>
        <w:rPr>
          <w:rFonts w:hint="cs"/>
          <w:rtl/>
        </w:rPr>
        <w:t>, אני</w:t>
      </w:r>
      <w:r>
        <w:rPr>
          <w:rtl/>
        </w:rPr>
        <w:t xml:space="preserve"> </w:t>
      </w:r>
      <w:bookmarkStart w:id="12198" w:name="_ETM_Q30_347189"/>
      <w:bookmarkEnd w:id="12198"/>
      <w:r>
        <w:rPr>
          <w:rtl/>
        </w:rPr>
        <w:t xml:space="preserve">ידעתי </w:t>
      </w:r>
      <w:bookmarkStart w:id="12199" w:name="_ETM_Q30_347549"/>
      <w:bookmarkEnd w:id="12199"/>
      <w:r>
        <w:rPr>
          <w:rtl/>
        </w:rPr>
        <w:t xml:space="preserve">שזה </w:t>
      </w:r>
      <w:bookmarkStart w:id="12200" w:name="_ETM_Q30_347819"/>
      <w:bookmarkEnd w:id="12200"/>
      <w:r>
        <w:rPr>
          <w:rtl/>
        </w:rPr>
        <w:t xml:space="preserve">בדיוק </w:t>
      </w:r>
      <w:bookmarkStart w:id="12201" w:name="_ETM_Q30_348269"/>
      <w:bookmarkEnd w:id="12201"/>
      <w:r>
        <w:rPr>
          <w:rtl/>
        </w:rPr>
        <w:t xml:space="preserve">מה </w:t>
      </w:r>
      <w:bookmarkStart w:id="12202" w:name="_ETM_Q30_348389"/>
      <w:bookmarkEnd w:id="12202"/>
      <w:r>
        <w:rPr>
          <w:rtl/>
        </w:rPr>
        <w:t>שיהיה</w:t>
      </w:r>
      <w:r>
        <w:rPr>
          <w:rFonts w:hint="cs"/>
          <w:rtl/>
        </w:rPr>
        <w:t xml:space="preserve"> </w:t>
      </w:r>
      <w:r w:rsidR="00187906">
        <w:rPr>
          <w:rFonts w:hint="eastAsia"/>
          <w:rtl/>
        </w:rPr>
        <w:t xml:space="preserve">– </w:t>
      </w:r>
      <w:r>
        <w:rPr>
          <w:rFonts w:hint="cs"/>
          <w:rtl/>
        </w:rPr>
        <w:t xml:space="preserve">ועדת מירון </w:t>
      </w:r>
      <w:bookmarkStart w:id="12203" w:name="_ETM_Q30_349730"/>
      <w:bookmarkStart w:id="12204" w:name="_ETM_Q30_350689"/>
      <w:bookmarkEnd w:id="12203"/>
      <w:bookmarkEnd w:id="12204"/>
      <w:r>
        <w:rPr>
          <w:rtl/>
        </w:rPr>
        <w:t xml:space="preserve">באה </w:t>
      </w:r>
      <w:bookmarkStart w:id="12205" w:name="_ETM_Q30_350959"/>
      <w:bookmarkEnd w:id="12205"/>
      <w:r>
        <w:rPr>
          <w:rtl/>
        </w:rPr>
        <w:t xml:space="preserve">ואמרה </w:t>
      </w:r>
      <w:bookmarkStart w:id="12206" w:name="_ETM_Q30_351829"/>
      <w:bookmarkEnd w:id="12206"/>
      <w:r>
        <w:rPr>
          <w:rtl/>
        </w:rPr>
        <w:t xml:space="preserve">את </w:t>
      </w:r>
      <w:bookmarkStart w:id="12207" w:name="_ETM_Q30_351980"/>
      <w:bookmarkEnd w:id="12207"/>
      <w:r>
        <w:rPr>
          <w:rtl/>
        </w:rPr>
        <w:t xml:space="preserve">מה </w:t>
      </w:r>
      <w:bookmarkStart w:id="12208" w:name="_ETM_Q30_352129"/>
      <w:bookmarkEnd w:id="12208"/>
      <w:r>
        <w:rPr>
          <w:rtl/>
        </w:rPr>
        <w:t>שאמרה</w:t>
      </w:r>
      <w:r>
        <w:rPr>
          <w:rFonts w:hint="cs"/>
          <w:rtl/>
        </w:rPr>
        <w:t>,</w:t>
      </w:r>
      <w:r>
        <w:rPr>
          <w:rtl/>
        </w:rPr>
        <w:t xml:space="preserve"> </w:t>
      </w:r>
      <w:bookmarkStart w:id="12209" w:name="_ETM_Q30_352739"/>
      <w:bookmarkEnd w:id="12209"/>
      <w:r>
        <w:rPr>
          <w:rtl/>
        </w:rPr>
        <w:t xml:space="preserve">אבל </w:t>
      </w:r>
      <w:bookmarkStart w:id="12210" w:name="_ETM_Q30_353680"/>
      <w:bookmarkEnd w:id="12210"/>
      <w:r>
        <w:rPr>
          <w:rtl/>
        </w:rPr>
        <w:t xml:space="preserve">כעבור </w:t>
      </w:r>
      <w:bookmarkStart w:id="12211" w:name="_ETM_Q30_354340"/>
      <w:bookmarkEnd w:id="12211"/>
      <w:r>
        <w:rPr>
          <w:rtl/>
        </w:rPr>
        <w:t xml:space="preserve">20 </w:t>
      </w:r>
      <w:bookmarkStart w:id="12212" w:name="_ETM_Q30_354760"/>
      <w:bookmarkEnd w:id="12212"/>
      <w:r>
        <w:rPr>
          <w:rtl/>
        </w:rPr>
        <w:t xml:space="preserve">שעות </w:t>
      </w:r>
      <w:bookmarkStart w:id="12213" w:name="_ETM_Q30_355240"/>
      <w:bookmarkEnd w:id="12213"/>
      <w:r>
        <w:rPr>
          <w:rtl/>
        </w:rPr>
        <w:t xml:space="preserve">או </w:t>
      </w:r>
      <w:bookmarkStart w:id="12214" w:name="_ETM_Q30_355330"/>
      <w:bookmarkEnd w:id="12214"/>
      <w:r>
        <w:rPr>
          <w:rtl/>
        </w:rPr>
        <w:t xml:space="preserve">24 </w:t>
      </w:r>
      <w:bookmarkStart w:id="12215" w:name="_ETM_Q30_356080"/>
      <w:bookmarkEnd w:id="12215"/>
      <w:r>
        <w:rPr>
          <w:rtl/>
        </w:rPr>
        <w:t xml:space="preserve">שעות </w:t>
      </w:r>
      <w:bookmarkStart w:id="12216" w:name="_ETM_Q30_356889"/>
      <w:bookmarkEnd w:id="12216"/>
      <w:r>
        <w:rPr>
          <w:rtl/>
        </w:rPr>
        <w:t xml:space="preserve">כבר </w:t>
      </w:r>
      <w:bookmarkStart w:id="12217" w:name="_ETM_Q30_357160"/>
      <w:bookmarkEnd w:id="12217"/>
      <w:r>
        <w:rPr>
          <w:rtl/>
        </w:rPr>
        <w:t xml:space="preserve">היה </w:t>
      </w:r>
      <w:bookmarkStart w:id="12218" w:name="_ETM_Q30_357340"/>
      <w:bookmarkEnd w:id="12218"/>
      <w:r>
        <w:rPr>
          <w:rtl/>
        </w:rPr>
        <w:t xml:space="preserve">דיון </w:t>
      </w:r>
      <w:bookmarkStart w:id="12219" w:name="_ETM_Q30_357700"/>
      <w:bookmarkEnd w:id="12219"/>
      <w:r>
        <w:rPr>
          <w:rtl/>
        </w:rPr>
        <w:t xml:space="preserve">שונה </w:t>
      </w:r>
      <w:bookmarkStart w:id="12220" w:name="_ETM_Q30_358030"/>
      <w:bookmarkEnd w:id="12220"/>
      <w:r>
        <w:rPr>
          <w:rtl/>
        </w:rPr>
        <w:t>בתקשורת</w:t>
      </w:r>
      <w:r>
        <w:rPr>
          <w:rFonts w:hint="cs"/>
          <w:rtl/>
        </w:rPr>
        <w:t>.</w:t>
      </w:r>
      <w:r>
        <w:rPr>
          <w:rtl/>
        </w:rPr>
        <w:t xml:space="preserve"> </w:t>
      </w:r>
      <w:bookmarkStart w:id="12221" w:name="_ETM_Q30_359189"/>
      <w:bookmarkEnd w:id="12221"/>
      <w:r>
        <w:rPr>
          <w:rtl/>
        </w:rPr>
        <w:t xml:space="preserve">לאף </w:t>
      </w:r>
      <w:bookmarkStart w:id="12222" w:name="_ETM_Q30_359519"/>
      <w:bookmarkEnd w:id="12222"/>
      <w:r>
        <w:rPr>
          <w:rFonts w:hint="cs"/>
          <w:rtl/>
        </w:rPr>
        <w:t>אחד</w:t>
      </w:r>
      <w:r>
        <w:rPr>
          <w:rtl/>
        </w:rPr>
        <w:t xml:space="preserve"> </w:t>
      </w:r>
      <w:bookmarkStart w:id="12223" w:name="_ETM_Q30_359790"/>
      <w:bookmarkEnd w:id="12223"/>
      <w:r>
        <w:rPr>
          <w:rtl/>
        </w:rPr>
        <w:t xml:space="preserve">פה </w:t>
      </w:r>
      <w:bookmarkStart w:id="12224" w:name="_ETM_Q30_359939"/>
      <w:bookmarkEnd w:id="12224"/>
      <w:r>
        <w:rPr>
          <w:rtl/>
        </w:rPr>
        <w:t xml:space="preserve">כבר </w:t>
      </w:r>
      <w:bookmarkStart w:id="12225" w:name="_ETM_Q30_360150"/>
      <w:bookmarkEnd w:id="12225"/>
      <w:r>
        <w:rPr>
          <w:rtl/>
        </w:rPr>
        <w:t xml:space="preserve">לא </w:t>
      </w:r>
      <w:bookmarkStart w:id="12226" w:name="_ETM_Q30_360299"/>
      <w:bookmarkEnd w:id="12226"/>
      <w:r>
        <w:rPr>
          <w:rtl/>
        </w:rPr>
        <w:t xml:space="preserve">אכפת </w:t>
      </w:r>
      <w:bookmarkStart w:id="12227" w:name="_ETM_Q30_360659"/>
      <w:bookmarkEnd w:id="12227"/>
      <w:r>
        <w:rPr>
          <w:rtl/>
        </w:rPr>
        <w:t>מזה</w:t>
      </w:r>
      <w:r>
        <w:rPr>
          <w:rFonts w:hint="cs"/>
          <w:rtl/>
        </w:rPr>
        <w:t>.</w:t>
      </w:r>
      <w:r>
        <w:rPr>
          <w:rtl/>
        </w:rPr>
        <w:t xml:space="preserve"> </w:t>
      </w:r>
      <w:bookmarkStart w:id="12228" w:name="_ETM_Q30_361560"/>
      <w:bookmarkEnd w:id="12228"/>
      <w:r>
        <w:rPr>
          <w:rtl/>
        </w:rPr>
        <w:t xml:space="preserve">זה </w:t>
      </w:r>
      <w:bookmarkStart w:id="12229" w:name="_ETM_Q30_361739"/>
      <w:bookmarkEnd w:id="12229"/>
      <w:r>
        <w:rPr>
          <w:rtl/>
        </w:rPr>
        <w:t xml:space="preserve">באמת </w:t>
      </w:r>
      <w:bookmarkStart w:id="12230" w:name="_ETM_Q30_362190"/>
      <w:bookmarkEnd w:id="12230"/>
      <w:r>
        <w:rPr>
          <w:rtl/>
        </w:rPr>
        <w:t xml:space="preserve">הפך </w:t>
      </w:r>
      <w:bookmarkStart w:id="12231" w:name="_ETM_Q30_362400"/>
      <w:bookmarkEnd w:id="12231"/>
      <w:r>
        <w:rPr>
          <w:rtl/>
        </w:rPr>
        <w:t xml:space="preserve">להיות </w:t>
      </w:r>
      <w:bookmarkStart w:id="12232" w:name="_ETM_Q30_362850"/>
      <w:bookmarkStart w:id="12233" w:name="_ETM_Q30_363389"/>
      <w:bookmarkEnd w:id="12232"/>
      <w:bookmarkEnd w:id="12233"/>
      <w:r>
        <w:rPr>
          <w:rFonts w:hint="cs"/>
          <w:rtl/>
        </w:rPr>
        <w:t xml:space="preserve">איזה </w:t>
      </w:r>
      <w:bookmarkStart w:id="12234" w:name="_ETM_Q30_365802"/>
      <w:bookmarkStart w:id="12235" w:name="_ETM_Q30_363570"/>
      <w:bookmarkEnd w:id="12234"/>
      <w:bookmarkEnd w:id="12235"/>
      <w:r>
        <w:rPr>
          <w:rtl/>
        </w:rPr>
        <w:t xml:space="preserve">משהו </w:t>
      </w:r>
      <w:bookmarkStart w:id="12236" w:name="_ETM_Q30_363840"/>
      <w:bookmarkEnd w:id="12236"/>
      <w:r>
        <w:rPr>
          <w:rtl/>
        </w:rPr>
        <w:t xml:space="preserve">שכאילו </w:t>
      </w:r>
      <w:bookmarkStart w:id="12237" w:name="_ETM_Q30_364440"/>
      <w:bookmarkEnd w:id="12237"/>
      <w:r>
        <w:rPr>
          <w:rtl/>
        </w:rPr>
        <w:t xml:space="preserve">ניזכר </w:t>
      </w:r>
      <w:bookmarkStart w:id="12238" w:name="_ETM_Q30_364980"/>
      <w:bookmarkEnd w:id="12238"/>
      <w:r>
        <w:rPr>
          <w:rtl/>
        </w:rPr>
        <w:t xml:space="preserve">בזה </w:t>
      </w:r>
      <w:bookmarkStart w:id="12239" w:name="_ETM_Q30_365220"/>
      <w:bookmarkEnd w:id="12239"/>
      <w:r>
        <w:rPr>
          <w:rtl/>
        </w:rPr>
        <w:t>בעבר</w:t>
      </w:r>
      <w:r>
        <w:rPr>
          <w:rFonts w:hint="cs"/>
          <w:rtl/>
        </w:rPr>
        <w:t xml:space="preserve">. </w:t>
      </w:r>
      <w:bookmarkStart w:id="12240" w:name="_ETM_Q30_367379"/>
      <w:bookmarkEnd w:id="12240"/>
      <w:r>
        <w:rPr>
          <w:rtl/>
        </w:rPr>
        <w:t xml:space="preserve">כל </w:t>
      </w:r>
      <w:bookmarkStart w:id="12241" w:name="_ETM_Q30_367650"/>
      <w:bookmarkEnd w:id="12241"/>
      <w:r>
        <w:rPr>
          <w:rtl/>
        </w:rPr>
        <w:t xml:space="preserve">מה </w:t>
      </w:r>
      <w:bookmarkStart w:id="12242" w:name="_ETM_Q30_367799"/>
      <w:bookmarkEnd w:id="12242"/>
      <w:r>
        <w:rPr>
          <w:rtl/>
        </w:rPr>
        <w:t xml:space="preserve">שהיא </w:t>
      </w:r>
      <w:bookmarkStart w:id="12243" w:name="_ETM_Q30_367980"/>
      <w:bookmarkEnd w:id="12243"/>
      <w:r>
        <w:rPr>
          <w:rtl/>
        </w:rPr>
        <w:t xml:space="preserve">אמרה </w:t>
      </w:r>
      <w:bookmarkStart w:id="12244" w:name="_ETM_Q30_368279"/>
      <w:bookmarkEnd w:id="12244"/>
      <w:r>
        <w:rPr>
          <w:rtl/>
        </w:rPr>
        <w:t>שם</w:t>
      </w:r>
      <w:r>
        <w:rPr>
          <w:rFonts w:hint="cs"/>
          <w:rtl/>
        </w:rPr>
        <w:t xml:space="preserve">, כל מה שהיא אמרה </w:t>
      </w:r>
      <w:bookmarkStart w:id="12245" w:name="_ETM_Q30_370360"/>
      <w:bookmarkEnd w:id="12245"/>
      <w:r>
        <w:rPr>
          <w:rFonts w:hint="eastAsia"/>
          <w:rtl/>
        </w:rPr>
        <w:t xml:space="preserve">– </w:t>
      </w:r>
      <w:r>
        <w:rPr>
          <w:rtl/>
        </w:rPr>
        <w:t xml:space="preserve">שנים </w:t>
      </w:r>
      <w:bookmarkStart w:id="12246" w:name="_ETM_Q30_370870"/>
      <w:bookmarkEnd w:id="12246"/>
      <w:r>
        <w:rPr>
          <w:rtl/>
        </w:rPr>
        <w:t xml:space="preserve">על </w:t>
      </w:r>
      <w:bookmarkStart w:id="12247" w:name="_ETM_Q30_370959"/>
      <w:bookmarkEnd w:id="12247"/>
      <w:r>
        <w:rPr>
          <w:rtl/>
        </w:rPr>
        <w:t xml:space="preserve">גבי </w:t>
      </w:r>
      <w:bookmarkStart w:id="12248" w:name="_ETM_Q30_371200"/>
      <w:bookmarkEnd w:id="12248"/>
      <w:r>
        <w:rPr>
          <w:rtl/>
        </w:rPr>
        <w:t xml:space="preserve">שנים </w:t>
      </w:r>
      <w:bookmarkStart w:id="12249" w:name="_ETM_Q30_371530"/>
      <w:bookmarkEnd w:id="12249"/>
      <w:r>
        <w:rPr>
          <w:rtl/>
        </w:rPr>
        <w:t xml:space="preserve">של </w:t>
      </w:r>
      <w:bookmarkStart w:id="12250" w:name="_ETM_Q30_371709"/>
      <w:bookmarkEnd w:id="12250"/>
      <w:r>
        <w:rPr>
          <w:rtl/>
        </w:rPr>
        <w:t xml:space="preserve">התעלמות </w:t>
      </w:r>
      <w:bookmarkStart w:id="12251" w:name="_ETM_Q30_372189"/>
      <w:bookmarkEnd w:id="12251"/>
      <w:r>
        <w:rPr>
          <w:rtl/>
        </w:rPr>
        <w:t xml:space="preserve">ועצימת </w:t>
      </w:r>
      <w:bookmarkStart w:id="12252" w:name="_ETM_Q30_372700"/>
      <w:bookmarkEnd w:id="12252"/>
      <w:r>
        <w:rPr>
          <w:rtl/>
        </w:rPr>
        <w:t xml:space="preserve">עיניים </w:t>
      </w:r>
      <w:bookmarkStart w:id="12253" w:name="_ETM_Q30_373090"/>
      <w:bookmarkEnd w:id="12253"/>
      <w:r>
        <w:rPr>
          <w:rtl/>
        </w:rPr>
        <w:t xml:space="preserve">של </w:t>
      </w:r>
      <w:bookmarkStart w:id="12254" w:name="_ETM_Q30_373269"/>
      <w:bookmarkEnd w:id="12254"/>
      <w:r>
        <w:rPr>
          <w:rtl/>
        </w:rPr>
        <w:t xml:space="preserve">כל </w:t>
      </w:r>
      <w:bookmarkStart w:id="12255" w:name="_ETM_Q30_373450"/>
      <w:bookmarkEnd w:id="12255"/>
      <w:r>
        <w:rPr>
          <w:rtl/>
        </w:rPr>
        <w:t>השרים</w:t>
      </w:r>
      <w:r>
        <w:rPr>
          <w:rFonts w:hint="cs"/>
          <w:rtl/>
        </w:rPr>
        <w:t xml:space="preserve">; </w:t>
      </w:r>
      <w:bookmarkStart w:id="12256" w:name="_ETM_Q30_374629"/>
      <w:bookmarkEnd w:id="12256"/>
      <w:r>
        <w:rPr>
          <w:rtl/>
        </w:rPr>
        <w:t xml:space="preserve">כולם </w:t>
      </w:r>
      <w:bookmarkStart w:id="12257" w:name="_ETM_Q30_375230"/>
      <w:bookmarkEnd w:id="12257"/>
      <w:r>
        <w:rPr>
          <w:rtl/>
        </w:rPr>
        <w:t>אחראים</w:t>
      </w:r>
      <w:r>
        <w:rPr>
          <w:rFonts w:hint="cs"/>
          <w:rtl/>
        </w:rPr>
        <w:t xml:space="preserve"> </w:t>
      </w:r>
      <w:bookmarkStart w:id="12258" w:name="_ETM_Q30_375980"/>
      <w:bookmarkEnd w:id="12258"/>
      <w:r>
        <w:rPr>
          <w:rFonts w:hint="eastAsia"/>
          <w:rtl/>
        </w:rPr>
        <w:t xml:space="preserve">– </w:t>
      </w:r>
      <w:r>
        <w:rPr>
          <w:rtl/>
        </w:rPr>
        <w:t xml:space="preserve">אף </w:t>
      </w:r>
      <w:bookmarkStart w:id="12259" w:name="_ETM_Q30_376219"/>
      <w:bookmarkEnd w:id="12259"/>
      <w:r>
        <w:rPr>
          <w:rFonts w:hint="cs"/>
          <w:rtl/>
        </w:rPr>
        <w:t>אחד</w:t>
      </w:r>
      <w:r>
        <w:rPr>
          <w:rtl/>
        </w:rPr>
        <w:t xml:space="preserve"> </w:t>
      </w:r>
      <w:bookmarkStart w:id="12260" w:name="_ETM_Q30_376519"/>
      <w:bookmarkEnd w:id="12260"/>
      <w:r>
        <w:rPr>
          <w:rtl/>
        </w:rPr>
        <w:t xml:space="preserve">לא </w:t>
      </w:r>
      <w:bookmarkStart w:id="12261" w:name="_ETM_Q30_376609"/>
      <w:bookmarkEnd w:id="12261"/>
      <w:r>
        <w:rPr>
          <w:rtl/>
        </w:rPr>
        <w:t>אשם</w:t>
      </w:r>
      <w:r w:rsidR="00187906">
        <w:rPr>
          <w:rFonts w:hint="cs"/>
          <w:rtl/>
        </w:rPr>
        <w:t>.</w:t>
      </w:r>
      <w:r>
        <w:rPr>
          <w:rtl/>
        </w:rPr>
        <w:t xml:space="preserve"> </w:t>
      </w:r>
      <w:bookmarkStart w:id="12262" w:name="_ETM_Q30_377089"/>
      <w:bookmarkEnd w:id="12262"/>
      <w:r>
        <w:rPr>
          <w:rtl/>
        </w:rPr>
        <w:t xml:space="preserve">אף </w:t>
      </w:r>
      <w:bookmarkStart w:id="12263" w:name="_ETM_Q30_377299"/>
      <w:bookmarkEnd w:id="12263"/>
      <w:r>
        <w:rPr>
          <w:rFonts w:hint="cs"/>
          <w:rtl/>
        </w:rPr>
        <w:t>אחד</w:t>
      </w:r>
      <w:r>
        <w:rPr>
          <w:rtl/>
        </w:rPr>
        <w:t xml:space="preserve"> </w:t>
      </w:r>
      <w:bookmarkStart w:id="12264" w:name="_ETM_Q30_377599"/>
      <w:bookmarkEnd w:id="12264"/>
      <w:r>
        <w:rPr>
          <w:rtl/>
        </w:rPr>
        <w:t xml:space="preserve">לא </w:t>
      </w:r>
      <w:bookmarkStart w:id="12265" w:name="_ETM_Q30_377659"/>
      <w:bookmarkEnd w:id="12265"/>
      <w:r>
        <w:rPr>
          <w:rtl/>
        </w:rPr>
        <w:t xml:space="preserve">ייקח </w:t>
      </w:r>
      <w:bookmarkStart w:id="12266" w:name="_ETM_Q30_377930"/>
      <w:bookmarkEnd w:id="12266"/>
      <w:r>
        <w:rPr>
          <w:rtl/>
        </w:rPr>
        <w:t>אחריות</w:t>
      </w:r>
      <w:r>
        <w:rPr>
          <w:rFonts w:hint="cs"/>
          <w:rtl/>
        </w:rPr>
        <w:t>.</w:t>
      </w:r>
      <w:r>
        <w:rPr>
          <w:rtl/>
        </w:rPr>
        <w:t xml:space="preserve"> </w:t>
      </w:r>
      <w:bookmarkStart w:id="12267" w:name="_ETM_Q30_378849"/>
      <w:bookmarkEnd w:id="12267"/>
      <w:r>
        <w:rPr>
          <w:rtl/>
        </w:rPr>
        <w:t xml:space="preserve">תרבות </w:t>
      </w:r>
      <w:bookmarkStart w:id="12268" w:name="_ETM_Q30_379450"/>
      <w:bookmarkEnd w:id="12268"/>
      <w:r>
        <w:rPr>
          <w:rtl/>
        </w:rPr>
        <w:t xml:space="preserve">רעה </w:t>
      </w:r>
      <w:bookmarkStart w:id="12269" w:name="_ETM_Q30_380780"/>
      <w:bookmarkEnd w:id="12269"/>
      <w:r>
        <w:rPr>
          <w:rtl/>
        </w:rPr>
        <w:t xml:space="preserve">שמזינה </w:t>
      </w:r>
      <w:bookmarkStart w:id="12270" w:name="_ETM_Q30_381530"/>
      <w:bookmarkEnd w:id="12270"/>
      <w:r>
        <w:rPr>
          <w:rtl/>
        </w:rPr>
        <w:t xml:space="preserve">את </w:t>
      </w:r>
      <w:bookmarkStart w:id="12271" w:name="_ETM_Q30_381680"/>
      <w:bookmarkEnd w:id="12271"/>
      <w:r>
        <w:rPr>
          <w:rtl/>
        </w:rPr>
        <w:t>המדינה</w:t>
      </w:r>
      <w:r>
        <w:rPr>
          <w:rFonts w:hint="cs"/>
          <w:rtl/>
        </w:rPr>
        <w:t>,</w:t>
      </w:r>
      <w:r>
        <w:rPr>
          <w:rtl/>
        </w:rPr>
        <w:t xml:space="preserve"> </w:t>
      </w:r>
      <w:bookmarkStart w:id="12272" w:name="_ETM_Q30_382100"/>
      <w:bookmarkEnd w:id="12272"/>
      <w:r>
        <w:rPr>
          <w:rtl/>
        </w:rPr>
        <w:t xml:space="preserve">ואתם </w:t>
      </w:r>
      <w:bookmarkStart w:id="12273" w:name="_ETM_Q30_382370"/>
      <w:bookmarkEnd w:id="12273"/>
      <w:r>
        <w:rPr>
          <w:rtl/>
        </w:rPr>
        <w:t xml:space="preserve">הפכתם </w:t>
      </w:r>
      <w:bookmarkStart w:id="12274" w:name="_ETM_Q30_382850"/>
      <w:bookmarkEnd w:id="12274"/>
      <w:r>
        <w:rPr>
          <w:rtl/>
        </w:rPr>
        <w:t xml:space="preserve">את </w:t>
      </w:r>
      <w:bookmarkStart w:id="12275" w:name="_ETM_Q30_382970"/>
      <w:bookmarkEnd w:id="12275"/>
      <w:r>
        <w:rPr>
          <w:rtl/>
        </w:rPr>
        <w:t xml:space="preserve">התרבות </w:t>
      </w:r>
      <w:bookmarkStart w:id="12276" w:name="_ETM_Q30_383450"/>
      <w:bookmarkEnd w:id="12276"/>
      <w:r>
        <w:rPr>
          <w:rtl/>
        </w:rPr>
        <w:t xml:space="preserve">הזו </w:t>
      </w:r>
      <w:bookmarkStart w:id="12277" w:name="_ETM_Q30_384110"/>
      <w:bookmarkEnd w:id="12277"/>
      <w:r>
        <w:rPr>
          <w:rtl/>
        </w:rPr>
        <w:t>לקומבינה</w:t>
      </w:r>
      <w:bookmarkStart w:id="12278" w:name="_ETM_Q30_385790"/>
      <w:bookmarkEnd w:id="12278"/>
      <w:r>
        <w:rPr>
          <w:rFonts w:hint="cs"/>
          <w:rtl/>
        </w:rPr>
        <w:t xml:space="preserve">, </w:t>
      </w:r>
      <w:r>
        <w:rPr>
          <w:rtl/>
        </w:rPr>
        <w:t>ל</w:t>
      </w:r>
      <w:r>
        <w:rPr>
          <w:rFonts w:hint="cs"/>
          <w:rtl/>
        </w:rPr>
        <w:t>"</w:t>
      </w:r>
      <w:r>
        <w:rPr>
          <w:rtl/>
        </w:rPr>
        <w:t>י</w:t>
      </w:r>
      <w:r>
        <w:rPr>
          <w:rFonts w:hint="cs"/>
          <w:rtl/>
        </w:rPr>
        <w:t>היה</w:t>
      </w:r>
      <w:r>
        <w:rPr>
          <w:rtl/>
        </w:rPr>
        <w:t xml:space="preserve"> </w:t>
      </w:r>
      <w:bookmarkStart w:id="12279" w:name="_ETM_Q30_386150"/>
      <w:bookmarkEnd w:id="12279"/>
      <w:r>
        <w:rPr>
          <w:rtl/>
        </w:rPr>
        <w:t>בסדר</w:t>
      </w:r>
      <w:bookmarkStart w:id="12280" w:name="_ETM_Q30_386749"/>
      <w:bookmarkEnd w:id="12280"/>
      <w:r>
        <w:rPr>
          <w:rFonts w:hint="cs"/>
          <w:rtl/>
        </w:rPr>
        <w:t>". הפרטץ'</w:t>
      </w:r>
      <w:r>
        <w:rPr>
          <w:rtl/>
        </w:rPr>
        <w:t xml:space="preserve"> </w:t>
      </w:r>
      <w:bookmarkStart w:id="12281" w:name="_ETM_Q30_387379"/>
      <w:bookmarkEnd w:id="12281"/>
      <w:r>
        <w:rPr>
          <w:rFonts w:hint="cs"/>
          <w:rtl/>
        </w:rPr>
        <w:t>ה</w:t>
      </w:r>
      <w:r>
        <w:rPr>
          <w:rtl/>
        </w:rPr>
        <w:t xml:space="preserve">ישראלי </w:t>
      </w:r>
      <w:bookmarkStart w:id="12282" w:name="_ETM_Q30_388249"/>
      <w:bookmarkEnd w:id="12282"/>
      <w:r>
        <w:rPr>
          <w:rtl/>
        </w:rPr>
        <w:t xml:space="preserve">התבטא </w:t>
      </w:r>
      <w:bookmarkStart w:id="12283" w:name="_ETM_Q30_388700"/>
      <w:bookmarkEnd w:id="12283"/>
      <w:r>
        <w:rPr>
          <w:rtl/>
        </w:rPr>
        <w:t>במירון</w:t>
      </w:r>
      <w:r>
        <w:rPr>
          <w:rFonts w:hint="cs"/>
          <w:rtl/>
        </w:rPr>
        <w:t>.</w:t>
      </w:r>
      <w:r>
        <w:rPr>
          <w:rtl/>
        </w:rPr>
        <w:t xml:space="preserve"> </w:t>
      </w:r>
      <w:bookmarkStart w:id="12284" w:name="_ETM_Q30_389269"/>
      <w:bookmarkEnd w:id="12284"/>
      <w:r>
        <w:rPr>
          <w:rtl/>
        </w:rPr>
        <w:t xml:space="preserve">אתם </w:t>
      </w:r>
      <w:bookmarkStart w:id="12285" w:name="_ETM_Q30_389510"/>
      <w:bookmarkEnd w:id="12285"/>
      <w:r>
        <w:rPr>
          <w:rtl/>
        </w:rPr>
        <w:t xml:space="preserve">הפכתם </w:t>
      </w:r>
      <w:bookmarkStart w:id="12286" w:name="_ETM_Q30_390019"/>
      <w:bookmarkEnd w:id="12286"/>
      <w:r>
        <w:rPr>
          <w:rtl/>
        </w:rPr>
        <w:t xml:space="preserve">את </w:t>
      </w:r>
      <w:bookmarkStart w:id="12287" w:name="_ETM_Q30_390109"/>
      <w:bookmarkEnd w:id="12287"/>
      <w:r>
        <w:rPr>
          <w:rtl/>
        </w:rPr>
        <w:t>זה</w:t>
      </w:r>
      <w:r>
        <w:rPr>
          <w:rFonts w:hint="cs"/>
          <w:rtl/>
        </w:rPr>
        <w:t>,</w:t>
      </w:r>
      <w:r>
        <w:rPr>
          <w:rtl/>
        </w:rPr>
        <w:t xml:space="preserve"> </w:t>
      </w:r>
      <w:bookmarkStart w:id="12288" w:name="_ETM_Q30_391169"/>
      <w:bookmarkEnd w:id="12288"/>
      <w:r>
        <w:rPr>
          <w:rtl/>
        </w:rPr>
        <w:t xml:space="preserve">ואתם </w:t>
      </w:r>
      <w:bookmarkStart w:id="12289" w:name="_ETM_Q30_391530"/>
      <w:bookmarkEnd w:id="12289"/>
      <w:r>
        <w:rPr>
          <w:rtl/>
        </w:rPr>
        <w:t xml:space="preserve">קיימתם </w:t>
      </w:r>
      <w:bookmarkStart w:id="12290" w:name="_ETM_Q30_392040"/>
      <w:bookmarkEnd w:id="12290"/>
      <w:r>
        <w:rPr>
          <w:rtl/>
        </w:rPr>
        <w:t xml:space="preserve">את </w:t>
      </w:r>
      <w:bookmarkStart w:id="12291" w:name="_ETM_Q30_392130"/>
      <w:bookmarkEnd w:id="12291"/>
      <w:r>
        <w:rPr>
          <w:rtl/>
        </w:rPr>
        <w:t>זה</w:t>
      </w:r>
      <w:r>
        <w:rPr>
          <w:rFonts w:hint="cs"/>
          <w:rtl/>
        </w:rPr>
        <w:t>,</w:t>
      </w:r>
      <w:r>
        <w:rPr>
          <w:rtl/>
        </w:rPr>
        <w:t xml:space="preserve"> </w:t>
      </w:r>
      <w:bookmarkStart w:id="12292" w:name="_ETM_Q30_392550"/>
      <w:bookmarkEnd w:id="12292"/>
      <w:r>
        <w:rPr>
          <w:rtl/>
        </w:rPr>
        <w:t xml:space="preserve">ואתם </w:t>
      </w:r>
      <w:bookmarkStart w:id="12293" w:name="_ETM_Q30_392820"/>
      <w:bookmarkEnd w:id="12293"/>
      <w:r>
        <w:rPr>
          <w:rtl/>
        </w:rPr>
        <w:t xml:space="preserve">הופכים </w:t>
      </w:r>
      <w:bookmarkStart w:id="12294" w:name="_ETM_Q30_393150"/>
      <w:bookmarkEnd w:id="12294"/>
      <w:r>
        <w:rPr>
          <w:rtl/>
        </w:rPr>
        <w:t xml:space="preserve">את </w:t>
      </w:r>
      <w:bookmarkStart w:id="12295" w:name="_ETM_Q30_393240"/>
      <w:bookmarkEnd w:id="12295"/>
      <w:r>
        <w:rPr>
          <w:rtl/>
        </w:rPr>
        <w:t xml:space="preserve">זה </w:t>
      </w:r>
      <w:bookmarkStart w:id="12296" w:name="_ETM_Q30_393360"/>
      <w:bookmarkEnd w:id="12296"/>
      <w:r>
        <w:rPr>
          <w:rtl/>
        </w:rPr>
        <w:t xml:space="preserve">לצורה </w:t>
      </w:r>
      <w:bookmarkStart w:id="12297" w:name="_ETM_Q30_393900"/>
      <w:bookmarkEnd w:id="12297"/>
      <w:r>
        <w:rPr>
          <w:rtl/>
        </w:rPr>
        <w:t>ו</w:t>
      </w:r>
      <w:r>
        <w:rPr>
          <w:rFonts w:hint="cs"/>
          <w:rtl/>
        </w:rPr>
        <w:t>ל</w:t>
      </w:r>
      <w:r>
        <w:rPr>
          <w:rtl/>
        </w:rPr>
        <w:t xml:space="preserve">דרך </w:t>
      </w:r>
      <w:bookmarkStart w:id="12298" w:name="_ETM_Q30_394380"/>
      <w:bookmarkEnd w:id="12298"/>
      <w:r>
        <w:rPr>
          <w:rtl/>
        </w:rPr>
        <w:t xml:space="preserve">שבה </w:t>
      </w:r>
      <w:bookmarkStart w:id="12299" w:name="_ETM_Q30_394710"/>
      <w:bookmarkEnd w:id="12299"/>
      <w:r>
        <w:rPr>
          <w:rtl/>
        </w:rPr>
        <w:t xml:space="preserve">מדינת </w:t>
      </w:r>
      <w:bookmarkStart w:id="12300" w:name="_ETM_Q30_395130"/>
      <w:bookmarkEnd w:id="12300"/>
      <w:r>
        <w:rPr>
          <w:rtl/>
        </w:rPr>
        <w:t xml:space="preserve">ישראל </w:t>
      </w:r>
      <w:bookmarkStart w:id="12301" w:name="_ETM_Q30_397140"/>
      <w:bookmarkEnd w:id="12301"/>
      <w:r>
        <w:rPr>
          <w:rtl/>
        </w:rPr>
        <w:t>מתנהלת</w:t>
      </w:r>
      <w:r>
        <w:rPr>
          <w:rFonts w:hint="cs"/>
          <w:rtl/>
        </w:rPr>
        <w:t>.</w:t>
      </w:r>
    </w:p>
    <w:p w:rsidR="00071895" w:rsidRDefault="00071895" w:rsidP="00544FB0">
      <w:pPr>
        <w:rPr>
          <w:rtl/>
        </w:rPr>
      </w:pPr>
      <w:bookmarkStart w:id="12302" w:name="_ETM_Q30_398576"/>
      <w:bookmarkStart w:id="12303" w:name="_ETM_Q30_398669"/>
      <w:bookmarkEnd w:id="12302"/>
      <w:bookmarkEnd w:id="12303"/>
    </w:p>
    <w:p w:rsidR="00071895" w:rsidRDefault="00071895" w:rsidP="00544FB0">
      <w:pPr>
        <w:rPr>
          <w:rtl/>
        </w:rPr>
      </w:pPr>
      <w:bookmarkStart w:id="12304" w:name="_ETM_Q30_398700"/>
      <w:bookmarkStart w:id="12305" w:name="_ETM_Q30_398748"/>
      <w:bookmarkEnd w:id="12304"/>
      <w:bookmarkEnd w:id="12305"/>
      <w:r>
        <w:rPr>
          <w:rtl/>
        </w:rPr>
        <w:t xml:space="preserve"> </w:t>
      </w:r>
      <w:bookmarkStart w:id="12306" w:name="_ETM_Q30_399200"/>
      <w:bookmarkEnd w:id="12306"/>
      <w:r>
        <w:rPr>
          <w:rtl/>
        </w:rPr>
        <w:t xml:space="preserve">השבוע </w:t>
      </w:r>
      <w:bookmarkStart w:id="12307" w:name="_ETM_Q30_399980"/>
      <w:bookmarkEnd w:id="12307"/>
      <w:r>
        <w:rPr>
          <w:rtl/>
        </w:rPr>
        <w:t xml:space="preserve">עברתי </w:t>
      </w:r>
      <w:bookmarkStart w:id="12308" w:name="_ETM_Q30_400430"/>
      <w:bookmarkEnd w:id="12308"/>
      <w:r>
        <w:rPr>
          <w:rtl/>
        </w:rPr>
        <w:t xml:space="preserve">על </w:t>
      </w:r>
      <w:bookmarkStart w:id="12309" w:name="_ETM_Q30_400549"/>
      <w:bookmarkEnd w:id="12309"/>
      <w:r>
        <w:rPr>
          <w:rtl/>
        </w:rPr>
        <w:t xml:space="preserve">כל </w:t>
      </w:r>
      <w:bookmarkStart w:id="12310" w:name="_ETM_Q30_400730"/>
      <w:bookmarkEnd w:id="12310"/>
      <w:r>
        <w:rPr>
          <w:rtl/>
        </w:rPr>
        <w:t xml:space="preserve">מיני </w:t>
      </w:r>
      <w:bookmarkStart w:id="12311" w:name="_ETM_Q30_400939"/>
      <w:bookmarkEnd w:id="12311"/>
      <w:r>
        <w:rPr>
          <w:rtl/>
        </w:rPr>
        <w:t xml:space="preserve">דברים </w:t>
      </w:r>
      <w:bookmarkStart w:id="12312" w:name="_ETM_Q30_401239"/>
      <w:bookmarkEnd w:id="12312"/>
      <w:r>
        <w:rPr>
          <w:rtl/>
        </w:rPr>
        <w:t xml:space="preserve">בשלטון </w:t>
      </w:r>
      <w:bookmarkStart w:id="12313" w:name="_ETM_Q30_401659"/>
      <w:bookmarkEnd w:id="12313"/>
      <w:r>
        <w:rPr>
          <w:rtl/>
        </w:rPr>
        <w:t>המקומי</w:t>
      </w:r>
      <w:r>
        <w:rPr>
          <w:rFonts w:hint="cs"/>
          <w:rtl/>
        </w:rPr>
        <w:t>,</w:t>
      </w:r>
      <w:r>
        <w:rPr>
          <w:rtl/>
        </w:rPr>
        <w:t xml:space="preserve"> </w:t>
      </w:r>
      <w:bookmarkStart w:id="12314" w:name="_ETM_Q30_402690"/>
      <w:bookmarkEnd w:id="12314"/>
      <w:r>
        <w:rPr>
          <w:rtl/>
        </w:rPr>
        <w:t xml:space="preserve">ואני </w:t>
      </w:r>
      <w:bookmarkStart w:id="12315" w:name="_ETM_Q30_402900"/>
      <w:bookmarkEnd w:id="12315"/>
      <w:r>
        <w:rPr>
          <w:rtl/>
        </w:rPr>
        <w:t xml:space="preserve">חושב </w:t>
      </w:r>
      <w:bookmarkStart w:id="12316" w:name="_ETM_Q30_403110"/>
      <w:bookmarkEnd w:id="12316"/>
      <w:r>
        <w:rPr>
          <w:rtl/>
        </w:rPr>
        <w:t>שאולי</w:t>
      </w:r>
      <w:r>
        <w:rPr>
          <w:rFonts w:hint="cs"/>
          <w:rtl/>
        </w:rPr>
        <w:t>,</w:t>
      </w:r>
      <w:r>
        <w:rPr>
          <w:rtl/>
        </w:rPr>
        <w:t xml:space="preserve"> </w:t>
      </w:r>
      <w:bookmarkStart w:id="12317" w:name="_ETM_Q30_403470"/>
      <w:bookmarkEnd w:id="12317"/>
      <w:r>
        <w:rPr>
          <w:rtl/>
        </w:rPr>
        <w:t xml:space="preserve">שר </w:t>
      </w:r>
      <w:bookmarkStart w:id="12318" w:name="_ETM_Q30_403739"/>
      <w:bookmarkEnd w:id="12318"/>
      <w:r>
        <w:rPr>
          <w:rtl/>
        </w:rPr>
        <w:t>האוצר</w:t>
      </w:r>
      <w:r>
        <w:rPr>
          <w:rFonts w:hint="cs"/>
          <w:rtl/>
        </w:rPr>
        <w:t>,</w:t>
      </w:r>
      <w:r>
        <w:rPr>
          <w:rtl/>
        </w:rPr>
        <w:t xml:space="preserve"> </w:t>
      </w:r>
      <w:bookmarkStart w:id="12319" w:name="_ETM_Q30_404069"/>
      <w:bookmarkEnd w:id="12319"/>
      <w:r>
        <w:rPr>
          <w:rtl/>
        </w:rPr>
        <w:t xml:space="preserve">תסכים </w:t>
      </w:r>
      <w:bookmarkStart w:id="12320" w:name="_ETM_Q30_404459"/>
      <w:bookmarkEnd w:id="12320"/>
      <w:r>
        <w:rPr>
          <w:rtl/>
        </w:rPr>
        <w:t xml:space="preserve">איתי </w:t>
      </w:r>
      <w:bookmarkStart w:id="12321" w:name="_ETM_Q30_405120"/>
      <w:bookmarkEnd w:id="12321"/>
      <w:r>
        <w:rPr>
          <w:rtl/>
        </w:rPr>
        <w:t xml:space="preserve">שמדינת </w:t>
      </w:r>
      <w:bookmarkStart w:id="12322" w:name="_ETM_Q30_405690"/>
      <w:bookmarkEnd w:id="12322"/>
      <w:r>
        <w:rPr>
          <w:rtl/>
        </w:rPr>
        <w:t>ישראל –</w:t>
      </w:r>
      <w:r>
        <w:rPr>
          <w:rFonts w:hint="cs"/>
          <w:rtl/>
        </w:rPr>
        <w:t xml:space="preserve"> </w:t>
      </w:r>
      <w:r>
        <w:rPr>
          <w:rtl/>
        </w:rPr>
        <w:t xml:space="preserve">עדיף </w:t>
      </w:r>
      <w:bookmarkStart w:id="12323" w:name="_ETM_Q30_407530"/>
      <w:bookmarkEnd w:id="12323"/>
      <w:r>
        <w:rPr>
          <w:rtl/>
        </w:rPr>
        <w:t xml:space="preserve">להצמיד </w:t>
      </w:r>
      <w:bookmarkStart w:id="12324" w:name="_ETM_Q30_408100"/>
      <w:bookmarkEnd w:id="12324"/>
      <w:r>
        <w:rPr>
          <w:rtl/>
        </w:rPr>
        <w:t xml:space="preserve">לה </w:t>
      </w:r>
      <w:bookmarkStart w:id="12325" w:name="_ETM_Q30_408220"/>
      <w:bookmarkEnd w:id="12325"/>
      <w:r>
        <w:rPr>
          <w:rtl/>
        </w:rPr>
        <w:t xml:space="preserve">חשב </w:t>
      </w:r>
      <w:bookmarkStart w:id="12326" w:name="_ETM_Q30_408580"/>
      <w:bookmarkEnd w:id="12326"/>
      <w:r>
        <w:rPr>
          <w:rtl/>
        </w:rPr>
        <w:t xml:space="preserve">מלווה </w:t>
      </w:r>
      <w:bookmarkStart w:id="12327" w:name="_ETM_Q30_409600"/>
      <w:bookmarkEnd w:id="12327"/>
      <w:r>
        <w:rPr>
          <w:rtl/>
        </w:rPr>
        <w:t xml:space="preserve">ושלא </w:t>
      </w:r>
      <w:bookmarkStart w:id="12328" w:name="_ETM_Q30_409990"/>
      <w:bookmarkEnd w:id="12328"/>
      <w:r>
        <w:rPr>
          <w:rtl/>
        </w:rPr>
        <w:t xml:space="preserve">אתם </w:t>
      </w:r>
      <w:bookmarkStart w:id="12329" w:name="_ETM_Q30_410230"/>
      <w:bookmarkEnd w:id="12329"/>
      <w:r>
        <w:rPr>
          <w:rtl/>
        </w:rPr>
        <w:t xml:space="preserve">תקבלו </w:t>
      </w:r>
      <w:bookmarkStart w:id="12330" w:name="_ETM_Q30_410620"/>
      <w:bookmarkStart w:id="12331" w:name="_ETM_Q30_410860"/>
      <w:bookmarkEnd w:id="12330"/>
      <w:bookmarkEnd w:id="12331"/>
      <w:r>
        <w:rPr>
          <w:rtl/>
        </w:rPr>
        <w:t xml:space="preserve">את </w:t>
      </w:r>
      <w:bookmarkStart w:id="12332" w:name="_ETM_Q30_410920"/>
      <w:bookmarkEnd w:id="12332"/>
      <w:r>
        <w:rPr>
          <w:rtl/>
        </w:rPr>
        <w:t>האחריות</w:t>
      </w:r>
      <w:r>
        <w:rPr>
          <w:rFonts w:hint="cs"/>
          <w:rtl/>
        </w:rPr>
        <w:t>.</w:t>
      </w:r>
      <w:r>
        <w:rPr>
          <w:rtl/>
        </w:rPr>
        <w:t xml:space="preserve"> </w:t>
      </w:r>
      <w:bookmarkStart w:id="12333" w:name="_ETM_Q30_411490"/>
      <w:bookmarkEnd w:id="12333"/>
      <w:r>
        <w:rPr>
          <w:rtl/>
        </w:rPr>
        <w:t xml:space="preserve">אני </w:t>
      </w:r>
      <w:bookmarkStart w:id="12334" w:name="_ETM_Q30_411640"/>
      <w:bookmarkEnd w:id="12334"/>
      <w:r>
        <w:rPr>
          <w:rtl/>
        </w:rPr>
        <w:t xml:space="preserve">חושב </w:t>
      </w:r>
      <w:bookmarkStart w:id="12335" w:name="_ETM_Q30_411820"/>
      <w:bookmarkEnd w:id="12335"/>
      <w:r>
        <w:rPr>
          <w:rtl/>
        </w:rPr>
        <w:t xml:space="preserve">שחשב </w:t>
      </w:r>
      <w:bookmarkStart w:id="12336" w:name="_ETM_Q30_412300"/>
      <w:bookmarkEnd w:id="12336"/>
      <w:r>
        <w:rPr>
          <w:rtl/>
        </w:rPr>
        <w:t xml:space="preserve">מלווה </w:t>
      </w:r>
      <w:bookmarkStart w:id="12337" w:name="_ETM_Q30_413050"/>
      <w:bookmarkEnd w:id="12337"/>
      <w:r>
        <w:rPr>
          <w:rtl/>
        </w:rPr>
        <w:t xml:space="preserve">למדינת </w:t>
      </w:r>
      <w:bookmarkStart w:id="12338" w:name="_ETM_Q30_413560"/>
      <w:bookmarkEnd w:id="12338"/>
      <w:r>
        <w:rPr>
          <w:rtl/>
        </w:rPr>
        <w:t xml:space="preserve">ישראל </w:t>
      </w:r>
      <w:bookmarkStart w:id="12339" w:name="_ETM_Q30_413950"/>
      <w:bookmarkEnd w:id="12339"/>
      <w:r>
        <w:rPr>
          <w:rtl/>
        </w:rPr>
        <w:t xml:space="preserve">יעשה </w:t>
      </w:r>
      <w:bookmarkStart w:id="12340" w:name="_ETM_Q30_414280"/>
      <w:bookmarkEnd w:id="12340"/>
      <w:r>
        <w:rPr>
          <w:rtl/>
        </w:rPr>
        <w:t xml:space="preserve">רק </w:t>
      </w:r>
      <w:bookmarkStart w:id="12341" w:name="_ETM_Q30_414580"/>
      <w:bookmarkEnd w:id="12341"/>
      <w:r>
        <w:rPr>
          <w:rtl/>
        </w:rPr>
        <w:t xml:space="preserve">טוב </w:t>
      </w:r>
      <w:bookmarkStart w:id="12342" w:name="_ETM_Q30_414880"/>
      <w:bookmarkEnd w:id="12342"/>
      <w:r>
        <w:rPr>
          <w:rtl/>
        </w:rPr>
        <w:t>למדינה</w:t>
      </w:r>
      <w:r>
        <w:rPr>
          <w:rFonts w:hint="cs"/>
          <w:rtl/>
        </w:rPr>
        <w:t>.</w:t>
      </w:r>
      <w:r>
        <w:rPr>
          <w:rtl/>
        </w:rPr>
        <w:t xml:space="preserve"> </w:t>
      </w:r>
      <w:bookmarkStart w:id="12343" w:name="_ETM_Q30_415850"/>
      <w:bookmarkEnd w:id="12343"/>
      <w:r>
        <w:rPr>
          <w:rtl/>
        </w:rPr>
        <w:t xml:space="preserve">לא </w:t>
      </w:r>
      <w:bookmarkStart w:id="12344" w:name="_ETM_Q30_416000"/>
      <w:bookmarkEnd w:id="12344"/>
      <w:r>
        <w:rPr>
          <w:rtl/>
        </w:rPr>
        <w:t xml:space="preserve">תוכלו </w:t>
      </w:r>
      <w:bookmarkStart w:id="12345" w:name="_ETM_Q30_416420"/>
      <w:bookmarkEnd w:id="12345"/>
      <w:r>
        <w:rPr>
          <w:rtl/>
        </w:rPr>
        <w:t xml:space="preserve">לחתום </w:t>
      </w:r>
      <w:bookmarkStart w:id="12346" w:name="_ETM_Q30_416790"/>
      <w:bookmarkEnd w:id="12346"/>
      <w:r>
        <w:rPr>
          <w:rFonts w:hint="cs"/>
          <w:rtl/>
        </w:rPr>
        <w:t xml:space="preserve">על </w:t>
      </w:r>
      <w:bookmarkStart w:id="12347" w:name="_ETM_Q30_417180"/>
      <w:bookmarkStart w:id="12348" w:name="_ETM_Q30_416969"/>
      <w:bookmarkEnd w:id="12347"/>
      <w:bookmarkEnd w:id="12348"/>
      <w:r>
        <w:rPr>
          <w:rtl/>
        </w:rPr>
        <w:t xml:space="preserve">שום </w:t>
      </w:r>
      <w:bookmarkStart w:id="12349" w:name="_ETM_Q30_417269"/>
      <w:bookmarkEnd w:id="12349"/>
      <w:r>
        <w:rPr>
          <w:rtl/>
        </w:rPr>
        <w:t>צ'ק</w:t>
      </w:r>
      <w:r>
        <w:rPr>
          <w:rFonts w:hint="cs"/>
          <w:rtl/>
        </w:rPr>
        <w:t>,</w:t>
      </w:r>
      <w:r>
        <w:rPr>
          <w:rtl/>
        </w:rPr>
        <w:t xml:space="preserve"> </w:t>
      </w:r>
      <w:bookmarkStart w:id="12350" w:name="_ETM_Q30_417659"/>
      <w:bookmarkEnd w:id="12350"/>
      <w:r>
        <w:rPr>
          <w:rtl/>
        </w:rPr>
        <w:t xml:space="preserve">לא </w:t>
      </w:r>
      <w:bookmarkStart w:id="12351" w:name="_ETM_Q30_417780"/>
      <w:bookmarkEnd w:id="12351"/>
      <w:r>
        <w:rPr>
          <w:rtl/>
        </w:rPr>
        <w:t xml:space="preserve">תוכלו </w:t>
      </w:r>
      <w:bookmarkStart w:id="12352" w:name="_ETM_Q30_418110"/>
      <w:bookmarkEnd w:id="12352"/>
      <w:r>
        <w:rPr>
          <w:rtl/>
        </w:rPr>
        <w:t xml:space="preserve">לגייס </w:t>
      </w:r>
      <w:bookmarkStart w:id="12353" w:name="_ETM_Q30_418500"/>
      <w:bookmarkEnd w:id="12353"/>
      <w:r>
        <w:rPr>
          <w:rtl/>
        </w:rPr>
        <w:t xml:space="preserve">שום </w:t>
      </w:r>
      <w:bookmarkStart w:id="12354" w:name="_ETM_Q30_418709"/>
      <w:bookmarkEnd w:id="12354"/>
      <w:r>
        <w:rPr>
          <w:rtl/>
        </w:rPr>
        <w:t>עובד</w:t>
      </w:r>
      <w:r>
        <w:rPr>
          <w:rFonts w:hint="cs"/>
          <w:rtl/>
        </w:rPr>
        <w:t>,</w:t>
      </w:r>
      <w:r>
        <w:rPr>
          <w:rtl/>
        </w:rPr>
        <w:t xml:space="preserve"> </w:t>
      </w:r>
      <w:bookmarkStart w:id="12355" w:name="_ETM_Q30_419370"/>
      <w:bookmarkEnd w:id="12355"/>
      <w:r>
        <w:rPr>
          <w:rtl/>
        </w:rPr>
        <w:t xml:space="preserve">לא </w:t>
      </w:r>
      <w:bookmarkStart w:id="12356" w:name="_ETM_Q30_419519"/>
      <w:bookmarkEnd w:id="12356"/>
      <w:r>
        <w:rPr>
          <w:rtl/>
        </w:rPr>
        <w:t xml:space="preserve">תמנו </w:t>
      </w:r>
      <w:bookmarkStart w:id="12357" w:name="_ETM_Q30_419939"/>
      <w:bookmarkEnd w:id="12357"/>
      <w:r>
        <w:rPr>
          <w:rtl/>
        </w:rPr>
        <w:t xml:space="preserve">שום </w:t>
      </w:r>
      <w:bookmarkStart w:id="12358" w:name="_ETM_Q30_420209"/>
      <w:bookmarkEnd w:id="12358"/>
      <w:r>
        <w:rPr>
          <w:rtl/>
        </w:rPr>
        <w:t xml:space="preserve">מקורב </w:t>
      </w:r>
      <w:bookmarkStart w:id="12359" w:name="_ETM_Q30_420870"/>
      <w:bookmarkEnd w:id="12359"/>
      <w:r>
        <w:rPr>
          <w:rFonts w:hint="cs"/>
          <w:rtl/>
        </w:rPr>
        <w:t xml:space="preserve">– </w:t>
      </w:r>
      <w:r>
        <w:rPr>
          <w:rtl/>
        </w:rPr>
        <w:t xml:space="preserve">לא </w:t>
      </w:r>
      <w:bookmarkStart w:id="12360" w:name="_ETM_Q30_420989"/>
      <w:bookmarkEnd w:id="12360"/>
      <w:r>
        <w:rPr>
          <w:rtl/>
        </w:rPr>
        <w:t xml:space="preserve">תעשו </w:t>
      </w:r>
      <w:bookmarkStart w:id="12361" w:name="_ETM_Q30_421319"/>
      <w:bookmarkEnd w:id="12361"/>
      <w:r>
        <w:rPr>
          <w:rtl/>
        </w:rPr>
        <w:t xml:space="preserve">שום </w:t>
      </w:r>
      <w:bookmarkStart w:id="12362" w:name="_ETM_Q30_421530"/>
      <w:bookmarkEnd w:id="12362"/>
      <w:r>
        <w:rPr>
          <w:rtl/>
        </w:rPr>
        <w:t xml:space="preserve">דבר </w:t>
      </w:r>
      <w:bookmarkStart w:id="12363" w:name="_ETM_Q30_422159"/>
      <w:bookmarkEnd w:id="12363"/>
      <w:r>
        <w:rPr>
          <w:rtl/>
        </w:rPr>
        <w:t xml:space="preserve">בלי </w:t>
      </w:r>
      <w:bookmarkStart w:id="12364" w:name="_ETM_Q30_423120"/>
      <w:bookmarkEnd w:id="12364"/>
      <w:r>
        <w:rPr>
          <w:rtl/>
        </w:rPr>
        <w:t xml:space="preserve">חתימתו </w:t>
      </w:r>
      <w:bookmarkStart w:id="12365" w:name="_ETM_Q30_423659"/>
      <w:bookmarkEnd w:id="12365"/>
      <w:r>
        <w:rPr>
          <w:rtl/>
        </w:rPr>
        <w:t xml:space="preserve">של </w:t>
      </w:r>
      <w:bookmarkStart w:id="12366" w:name="_ETM_Q30_423870"/>
      <w:bookmarkEnd w:id="12366"/>
      <w:r>
        <w:rPr>
          <w:rtl/>
        </w:rPr>
        <w:t xml:space="preserve">החשב </w:t>
      </w:r>
      <w:bookmarkStart w:id="12367" w:name="_ETM_Q30_424200"/>
      <w:bookmarkEnd w:id="12367"/>
      <w:r>
        <w:rPr>
          <w:rtl/>
        </w:rPr>
        <w:t>המלווה</w:t>
      </w:r>
      <w:r>
        <w:rPr>
          <w:rFonts w:hint="cs"/>
          <w:rtl/>
        </w:rPr>
        <w:t>.</w:t>
      </w:r>
      <w:r>
        <w:rPr>
          <w:rtl/>
        </w:rPr>
        <w:t xml:space="preserve"> </w:t>
      </w:r>
      <w:bookmarkStart w:id="12368" w:name="_ETM_Q30_426319"/>
      <w:bookmarkEnd w:id="12368"/>
      <w:r>
        <w:rPr>
          <w:rtl/>
        </w:rPr>
        <w:t xml:space="preserve">אני </w:t>
      </w:r>
      <w:bookmarkStart w:id="12369" w:name="_ETM_Q30_426469"/>
      <w:bookmarkEnd w:id="12369"/>
      <w:r>
        <w:rPr>
          <w:rtl/>
        </w:rPr>
        <w:t xml:space="preserve">חושב </w:t>
      </w:r>
      <w:bookmarkStart w:id="12370" w:name="_ETM_Q30_426650"/>
      <w:bookmarkEnd w:id="12370"/>
      <w:r>
        <w:rPr>
          <w:rtl/>
        </w:rPr>
        <w:t xml:space="preserve">שזה </w:t>
      </w:r>
      <w:bookmarkStart w:id="12371" w:name="_ETM_Q30_426799"/>
      <w:bookmarkEnd w:id="12371"/>
      <w:r>
        <w:rPr>
          <w:rtl/>
        </w:rPr>
        <w:t xml:space="preserve">יהיה </w:t>
      </w:r>
      <w:bookmarkStart w:id="12372" w:name="_ETM_Q30_426919"/>
      <w:bookmarkEnd w:id="12372"/>
      <w:r>
        <w:rPr>
          <w:rtl/>
        </w:rPr>
        <w:t xml:space="preserve">פתרון </w:t>
      </w:r>
      <w:bookmarkStart w:id="12373" w:name="_ETM_Q30_427339"/>
      <w:bookmarkEnd w:id="12373"/>
      <w:r>
        <w:rPr>
          <w:rtl/>
        </w:rPr>
        <w:t xml:space="preserve">כלכלי </w:t>
      </w:r>
      <w:bookmarkStart w:id="12374" w:name="_ETM_Q30_427760"/>
      <w:bookmarkEnd w:id="12374"/>
      <w:r>
        <w:rPr>
          <w:rtl/>
        </w:rPr>
        <w:t>מעולה</w:t>
      </w:r>
      <w:r>
        <w:rPr>
          <w:rFonts w:hint="cs"/>
          <w:rtl/>
        </w:rPr>
        <w:t>.</w:t>
      </w:r>
      <w:r>
        <w:rPr>
          <w:rtl/>
        </w:rPr>
        <w:t xml:space="preserve"> </w:t>
      </w:r>
      <w:bookmarkStart w:id="12375" w:name="_ETM_Q30_428850"/>
      <w:bookmarkEnd w:id="12375"/>
      <w:r>
        <w:rPr>
          <w:rtl/>
        </w:rPr>
        <w:t xml:space="preserve">למרות </w:t>
      </w:r>
      <w:bookmarkStart w:id="12376" w:name="_ETM_Q30_429270"/>
      <w:bookmarkEnd w:id="12376"/>
      <w:r>
        <w:rPr>
          <w:rtl/>
        </w:rPr>
        <w:t>שה</w:t>
      </w:r>
      <w:r>
        <w:rPr>
          <w:rFonts w:hint="cs"/>
          <w:rtl/>
        </w:rPr>
        <w:t>פ</w:t>
      </w:r>
      <w:r>
        <w:rPr>
          <w:rtl/>
        </w:rPr>
        <w:t xml:space="preserve">תרון </w:t>
      </w:r>
      <w:bookmarkStart w:id="12377" w:name="_ETM_Q30_429890"/>
      <w:bookmarkEnd w:id="12377"/>
      <w:r>
        <w:rPr>
          <w:rtl/>
        </w:rPr>
        <w:t xml:space="preserve">של </w:t>
      </w:r>
      <w:bookmarkStart w:id="12378" w:name="_ETM_Q30_430040"/>
      <w:bookmarkEnd w:id="12378"/>
      <w:r>
        <w:rPr>
          <w:rtl/>
        </w:rPr>
        <w:t xml:space="preserve">שר </w:t>
      </w:r>
      <w:bookmarkStart w:id="12379" w:name="_ETM_Q30_430250"/>
      <w:bookmarkEnd w:id="12379"/>
      <w:r>
        <w:rPr>
          <w:rtl/>
        </w:rPr>
        <w:t xml:space="preserve">הכלכלה </w:t>
      </w:r>
      <w:bookmarkStart w:id="12380" w:name="_ETM_Q30_430730"/>
      <w:bookmarkEnd w:id="12380"/>
      <w:r>
        <w:rPr>
          <w:rtl/>
        </w:rPr>
        <w:t xml:space="preserve">ליוקר </w:t>
      </w:r>
      <w:bookmarkStart w:id="12381" w:name="_ETM_Q30_431090"/>
      <w:bookmarkEnd w:id="12381"/>
      <w:r>
        <w:rPr>
          <w:rtl/>
        </w:rPr>
        <w:t>המחיה</w:t>
      </w:r>
      <w:r>
        <w:rPr>
          <w:rFonts w:hint="cs"/>
          <w:rtl/>
        </w:rPr>
        <w:t>,</w:t>
      </w:r>
      <w:r>
        <w:rPr>
          <w:rtl/>
        </w:rPr>
        <w:t xml:space="preserve"> </w:t>
      </w:r>
      <w:bookmarkStart w:id="12382" w:name="_ETM_Q30_431480"/>
      <w:bookmarkEnd w:id="12382"/>
      <w:r>
        <w:rPr>
          <w:rtl/>
        </w:rPr>
        <w:t>ש</w:t>
      </w:r>
      <w:r>
        <w:rPr>
          <w:rFonts w:hint="cs"/>
          <w:rtl/>
        </w:rPr>
        <w:t>זה</w:t>
      </w:r>
      <w:r>
        <w:rPr>
          <w:rtl/>
        </w:rPr>
        <w:t xml:space="preserve"> </w:t>
      </w:r>
      <w:bookmarkStart w:id="12383" w:name="_ETM_Q30_431720"/>
      <w:bookmarkEnd w:id="12383"/>
      <w:r>
        <w:rPr>
          <w:rFonts w:hint="cs"/>
          <w:rtl/>
        </w:rPr>
        <w:t>"</w:t>
      </w:r>
      <w:r>
        <w:rPr>
          <w:rtl/>
        </w:rPr>
        <w:t xml:space="preserve">כלכלת </w:t>
      </w:r>
      <w:bookmarkStart w:id="12384" w:name="_ETM_Q30_432260"/>
      <w:bookmarkEnd w:id="12384"/>
      <w:r>
        <w:rPr>
          <w:rtl/>
        </w:rPr>
        <w:t>המדבקות</w:t>
      </w:r>
      <w:r>
        <w:rPr>
          <w:rFonts w:hint="cs"/>
          <w:rtl/>
        </w:rPr>
        <w:t>",</w:t>
      </w:r>
      <w:r>
        <w:rPr>
          <w:rtl/>
        </w:rPr>
        <w:t xml:space="preserve"> </w:t>
      </w:r>
      <w:bookmarkStart w:id="12385" w:name="_ETM_Q30_433480"/>
      <w:bookmarkEnd w:id="12385"/>
      <w:r>
        <w:rPr>
          <w:rtl/>
        </w:rPr>
        <w:t xml:space="preserve">יכול </w:t>
      </w:r>
      <w:bookmarkStart w:id="12386" w:name="_ETM_Q30_433900"/>
      <w:bookmarkEnd w:id="12386"/>
      <w:r>
        <w:rPr>
          <w:rtl/>
        </w:rPr>
        <w:t xml:space="preserve">להתחרות </w:t>
      </w:r>
      <w:bookmarkStart w:id="12387" w:name="_ETM_Q30_435310"/>
      <w:bookmarkEnd w:id="12387"/>
      <w:r>
        <w:rPr>
          <w:rFonts w:hint="cs"/>
          <w:rtl/>
        </w:rPr>
        <w:t>ב</w:t>
      </w:r>
      <w:r>
        <w:rPr>
          <w:rtl/>
        </w:rPr>
        <w:t xml:space="preserve">חשב </w:t>
      </w:r>
      <w:bookmarkStart w:id="12388" w:name="_ETM_Q30_435639"/>
      <w:bookmarkEnd w:id="12388"/>
      <w:r>
        <w:rPr>
          <w:rtl/>
        </w:rPr>
        <w:t>מלווה</w:t>
      </w:r>
      <w:r>
        <w:rPr>
          <w:rFonts w:hint="cs"/>
          <w:rtl/>
        </w:rPr>
        <w:t>.</w:t>
      </w:r>
      <w:r>
        <w:rPr>
          <w:rtl/>
        </w:rPr>
        <w:t xml:space="preserve"> </w:t>
      </w:r>
      <w:bookmarkStart w:id="12389" w:name="_ETM_Q30_435969"/>
      <w:bookmarkEnd w:id="12389"/>
      <w:r>
        <w:rPr>
          <w:rtl/>
        </w:rPr>
        <w:t>בכלל</w:t>
      </w:r>
      <w:r>
        <w:rPr>
          <w:rFonts w:hint="cs"/>
          <w:rtl/>
        </w:rPr>
        <w:t>,</w:t>
      </w:r>
      <w:r>
        <w:rPr>
          <w:rtl/>
        </w:rPr>
        <w:t xml:space="preserve"> </w:t>
      </w:r>
      <w:bookmarkStart w:id="12390" w:name="_ETM_Q30_436389"/>
      <w:bookmarkEnd w:id="12390"/>
      <w:r>
        <w:rPr>
          <w:rtl/>
        </w:rPr>
        <w:t xml:space="preserve">אני </w:t>
      </w:r>
      <w:bookmarkStart w:id="12391" w:name="_ETM_Q30_436509"/>
      <w:bookmarkEnd w:id="12391"/>
      <w:r>
        <w:rPr>
          <w:rtl/>
        </w:rPr>
        <w:t xml:space="preserve">חושב </w:t>
      </w:r>
      <w:bookmarkStart w:id="12392" w:name="_ETM_Q30_436720"/>
      <w:bookmarkEnd w:id="12392"/>
      <w:r>
        <w:rPr>
          <w:rtl/>
        </w:rPr>
        <w:t xml:space="preserve">שאנחנו </w:t>
      </w:r>
      <w:bookmarkStart w:id="12393" w:name="_ETM_Q30_437020"/>
      <w:bookmarkEnd w:id="12393"/>
      <w:r>
        <w:rPr>
          <w:rtl/>
        </w:rPr>
        <w:t xml:space="preserve">צריכים </w:t>
      </w:r>
      <w:bookmarkStart w:id="12394" w:name="_ETM_Q30_437259"/>
      <w:bookmarkEnd w:id="12394"/>
      <w:r>
        <w:rPr>
          <w:rtl/>
        </w:rPr>
        <w:t xml:space="preserve">לאמץ </w:t>
      </w:r>
      <w:bookmarkStart w:id="12395" w:name="_ETM_Q30_437589"/>
      <w:bookmarkEnd w:id="12395"/>
      <w:r>
        <w:rPr>
          <w:rtl/>
        </w:rPr>
        <w:t xml:space="preserve">את </w:t>
      </w:r>
      <w:bookmarkStart w:id="12396" w:name="_ETM_Q30_437710"/>
      <w:bookmarkEnd w:id="12396"/>
      <w:r>
        <w:rPr>
          <w:rtl/>
        </w:rPr>
        <w:t>זה</w:t>
      </w:r>
      <w:r>
        <w:rPr>
          <w:rFonts w:hint="cs"/>
          <w:rtl/>
        </w:rPr>
        <w:t>.</w:t>
      </w:r>
      <w:r>
        <w:rPr>
          <w:rtl/>
        </w:rPr>
        <w:t xml:space="preserve"> </w:t>
      </w:r>
      <w:bookmarkStart w:id="12397" w:name="_ETM_Q30_438130"/>
      <w:bookmarkEnd w:id="12397"/>
      <w:r>
        <w:rPr>
          <w:rtl/>
        </w:rPr>
        <w:t xml:space="preserve">כל </w:t>
      </w:r>
      <w:bookmarkStart w:id="12398" w:name="_ETM_Q30_438339"/>
      <w:bookmarkEnd w:id="12398"/>
      <w:r>
        <w:rPr>
          <w:rtl/>
        </w:rPr>
        <w:t xml:space="preserve">פעם </w:t>
      </w:r>
      <w:bookmarkStart w:id="12399" w:name="_ETM_Q30_438550"/>
      <w:bookmarkEnd w:id="12399"/>
      <w:r>
        <w:rPr>
          <w:rtl/>
        </w:rPr>
        <w:t xml:space="preserve">שנגיע </w:t>
      </w:r>
      <w:bookmarkStart w:id="12400" w:name="_ETM_Q30_439000"/>
      <w:bookmarkEnd w:id="12400"/>
      <w:r>
        <w:rPr>
          <w:rtl/>
        </w:rPr>
        <w:t xml:space="preserve">לסופר </w:t>
      </w:r>
      <w:bookmarkStart w:id="12401" w:name="_ETM_Q30_439810"/>
      <w:bookmarkEnd w:id="12401"/>
      <w:r>
        <w:rPr>
          <w:rtl/>
        </w:rPr>
        <w:t xml:space="preserve">ונחשוב </w:t>
      </w:r>
      <w:bookmarkStart w:id="12402" w:name="_ETM_Q30_440199"/>
      <w:bookmarkEnd w:id="12402"/>
      <w:r>
        <w:rPr>
          <w:rtl/>
        </w:rPr>
        <w:t xml:space="preserve">שמשהו </w:t>
      </w:r>
      <w:bookmarkStart w:id="12403" w:name="_ETM_Q30_440560"/>
      <w:bookmarkEnd w:id="12403"/>
      <w:r>
        <w:rPr>
          <w:rtl/>
        </w:rPr>
        <w:t xml:space="preserve">יקר </w:t>
      </w:r>
      <w:bookmarkStart w:id="12404" w:name="_ETM_Q30_440889"/>
      <w:bookmarkEnd w:id="12404"/>
      <w:r>
        <w:rPr>
          <w:rtl/>
        </w:rPr>
        <w:t>מדי</w:t>
      </w:r>
      <w:r>
        <w:rPr>
          <w:rFonts w:hint="cs"/>
          <w:rtl/>
        </w:rPr>
        <w:t>,</w:t>
      </w:r>
      <w:r>
        <w:rPr>
          <w:rtl/>
        </w:rPr>
        <w:t xml:space="preserve"> </w:t>
      </w:r>
      <w:bookmarkStart w:id="12405" w:name="_ETM_Q30_441430"/>
      <w:bookmarkEnd w:id="12405"/>
      <w:r>
        <w:rPr>
          <w:rtl/>
        </w:rPr>
        <w:t xml:space="preserve">פשוט </w:t>
      </w:r>
      <w:bookmarkStart w:id="12406" w:name="_ETM_Q30_441729"/>
      <w:bookmarkEnd w:id="12406"/>
      <w:r>
        <w:rPr>
          <w:rtl/>
        </w:rPr>
        <w:t xml:space="preserve">נשים </w:t>
      </w:r>
      <w:bookmarkStart w:id="12407" w:name="_ETM_Q30_442000"/>
      <w:bookmarkEnd w:id="12407"/>
      <w:r>
        <w:rPr>
          <w:rtl/>
        </w:rPr>
        <w:t>על</w:t>
      </w:r>
      <w:r>
        <w:rPr>
          <w:rFonts w:hint="cs"/>
          <w:rtl/>
        </w:rPr>
        <w:t>יו</w:t>
      </w:r>
      <w:r>
        <w:rPr>
          <w:rtl/>
        </w:rPr>
        <w:t xml:space="preserve"> </w:t>
      </w:r>
      <w:bookmarkStart w:id="12408" w:name="_ETM_Q30_442120"/>
      <w:bookmarkEnd w:id="12408"/>
      <w:r>
        <w:rPr>
          <w:rtl/>
        </w:rPr>
        <w:t>מדבקה</w:t>
      </w:r>
      <w:r>
        <w:rPr>
          <w:rFonts w:hint="cs"/>
          <w:rtl/>
        </w:rPr>
        <w:t>.</w:t>
      </w:r>
      <w:r>
        <w:rPr>
          <w:rtl/>
        </w:rPr>
        <w:t xml:space="preserve"> </w:t>
      </w:r>
      <w:bookmarkStart w:id="12409" w:name="_ETM_Q30_442990"/>
      <w:bookmarkEnd w:id="12409"/>
      <w:r>
        <w:rPr>
          <w:rtl/>
        </w:rPr>
        <w:t xml:space="preserve">שמעתי </w:t>
      </w:r>
      <w:bookmarkStart w:id="12410" w:name="_ETM_Q30_444130"/>
      <w:bookmarkEnd w:id="12410"/>
      <w:r>
        <w:rPr>
          <w:rtl/>
        </w:rPr>
        <w:t xml:space="preserve">שזה </w:t>
      </w:r>
      <w:bookmarkStart w:id="12411" w:name="_ETM_Q30_444490"/>
      <w:bookmarkEnd w:id="12411"/>
      <w:r>
        <w:rPr>
          <w:rtl/>
        </w:rPr>
        <w:t xml:space="preserve">עובד </w:t>
      </w:r>
      <w:bookmarkStart w:id="12412" w:name="_ETM_Q30_444880"/>
      <w:bookmarkEnd w:id="12412"/>
      <w:r>
        <w:rPr>
          <w:rtl/>
        </w:rPr>
        <w:t xml:space="preserve">מעולה </w:t>
      </w:r>
      <w:bookmarkStart w:id="12413" w:name="_ETM_Q30_445360"/>
      <w:bookmarkEnd w:id="12413"/>
      <w:r>
        <w:rPr>
          <w:rtl/>
        </w:rPr>
        <w:t xml:space="preserve">לשר </w:t>
      </w:r>
      <w:bookmarkStart w:id="12414" w:name="_ETM_Q30_445779"/>
      <w:bookmarkEnd w:id="12414"/>
      <w:r>
        <w:rPr>
          <w:rtl/>
        </w:rPr>
        <w:t>הכלכלה</w:t>
      </w:r>
      <w:r>
        <w:rPr>
          <w:rFonts w:hint="cs"/>
          <w:rtl/>
        </w:rPr>
        <w:t>.</w:t>
      </w:r>
      <w:r>
        <w:rPr>
          <w:rtl/>
        </w:rPr>
        <w:t xml:space="preserve"> </w:t>
      </w:r>
      <w:bookmarkStart w:id="12415" w:name="_ETM_Q30_447699"/>
      <w:bookmarkEnd w:id="12415"/>
      <w:r>
        <w:rPr>
          <w:rtl/>
        </w:rPr>
        <w:t xml:space="preserve">אם </w:t>
      </w:r>
      <w:bookmarkStart w:id="12416" w:name="_ETM_Q30_447909"/>
      <w:bookmarkEnd w:id="12416"/>
      <w:r>
        <w:rPr>
          <w:rtl/>
        </w:rPr>
        <w:t xml:space="preserve">יש </w:t>
      </w:r>
      <w:bookmarkStart w:id="12417" w:name="_ETM_Q30_448060"/>
      <w:bookmarkEnd w:id="12417"/>
      <w:r>
        <w:rPr>
          <w:rtl/>
        </w:rPr>
        <w:t xml:space="preserve">לנו </w:t>
      </w:r>
      <w:bookmarkStart w:id="12418" w:name="_ETM_Q30_448270"/>
      <w:bookmarkEnd w:id="12418"/>
      <w:r>
        <w:rPr>
          <w:rtl/>
        </w:rPr>
        <w:t xml:space="preserve">שר </w:t>
      </w:r>
      <w:bookmarkStart w:id="12419" w:name="_ETM_Q30_448539"/>
      <w:bookmarkEnd w:id="12419"/>
      <w:r>
        <w:rPr>
          <w:rtl/>
        </w:rPr>
        <w:t>הפיתות</w:t>
      </w:r>
      <w:r>
        <w:rPr>
          <w:rFonts w:hint="cs"/>
          <w:rtl/>
        </w:rPr>
        <w:t>,</w:t>
      </w:r>
      <w:r>
        <w:rPr>
          <w:rtl/>
        </w:rPr>
        <w:t xml:space="preserve"> </w:t>
      </w:r>
      <w:bookmarkStart w:id="12420" w:name="_ETM_Q30_449199"/>
      <w:bookmarkEnd w:id="12420"/>
      <w:r>
        <w:rPr>
          <w:rtl/>
        </w:rPr>
        <w:t xml:space="preserve">אז </w:t>
      </w:r>
      <w:bookmarkStart w:id="12421" w:name="_ETM_Q30_449349"/>
      <w:bookmarkEnd w:id="12421"/>
      <w:r>
        <w:rPr>
          <w:rtl/>
        </w:rPr>
        <w:t xml:space="preserve">עכשיו </w:t>
      </w:r>
      <w:bookmarkStart w:id="12422" w:name="_ETM_Q30_449620"/>
      <w:bookmarkEnd w:id="12422"/>
      <w:r>
        <w:rPr>
          <w:rtl/>
        </w:rPr>
        <w:t xml:space="preserve">יש </w:t>
      </w:r>
      <w:bookmarkStart w:id="12423" w:name="_ETM_Q30_449740"/>
      <w:bookmarkEnd w:id="12423"/>
      <w:r>
        <w:rPr>
          <w:rtl/>
        </w:rPr>
        <w:t xml:space="preserve">לנו </w:t>
      </w:r>
      <w:bookmarkStart w:id="12424" w:name="_ETM_Q30_449919"/>
      <w:bookmarkEnd w:id="12424"/>
      <w:r>
        <w:rPr>
          <w:rtl/>
        </w:rPr>
        <w:t xml:space="preserve">שר </w:t>
      </w:r>
      <w:bookmarkStart w:id="12425" w:name="_ETM_Q30_450129"/>
      <w:bookmarkEnd w:id="12425"/>
      <w:r>
        <w:rPr>
          <w:rtl/>
        </w:rPr>
        <w:t>המדבקות</w:t>
      </w:r>
      <w:r>
        <w:rPr>
          <w:rFonts w:hint="cs"/>
          <w:rtl/>
        </w:rPr>
        <w:t>.</w:t>
      </w:r>
      <w:r>
        <w:rPr>
          <w:rtl/>
        </w:rPr>
        <w:t xml:space="preserve"> </w:t>
      </w:r>
      <w:bookmarkStart w:id="12426" w:name="_ETM_Q30_451210"/>
      <w:bookmarkEnd w:id="12426"/>
      <w:r>
        <w:rPr>
          <w:rtl/>
        </w:rPr>
        <w:t>מעולה</w:t>
      </w:r>
      <w:r>
        <w:rPr>
          <w:rFonts w:hint="cs"/>
          <w:rtl/>
        </w:rPr>
        <w:t>.</w:t>
      </w:r>
      <w:bookmarkStart w:id="12427" w:name="_ETM_Q30_452192"/>
      <w:bookmarkEnd w:id="12427"/>
    </w:p>
    <w:p w:rsidR="00071895" w:rsidRDefault="00071895" w:rsidP="00544FB0">
      <w:pPr>
        <w:ind w:firstLine="0"/>
        <w:rPr>
          <w:rtl/>
        </w:rPr>
      </w:pPr>
    </w:p>
    <w:p w:rsidR="00071895" w:rsidRDefault="00071895" w:rsidP="00544FB0">
      <w:pPr>
        <w:pStyle w:val="af5"/>
        <w:keepNext/>
        <w:rPr>
          <w:rtl/>
        </w:rPr>
      </w:pPr>
      <w:bookmarkStart w:id="12428" w:name="ET_interruption_5520_16"/>
      <w:r w:rsidRPr="003B426E">
        <w:rPr>
          <w:rStyle w:val="TagStyle"/>
          <w:rtl/>
        </w:rPr>
        <w:t xml:space="preserve"> &lt;&lt; קריאה &gt;&gt;</w:t>
      </w:r>
      <w:r w:rsidRPr="00F261FD">
        <w:rPr>
          <w:rStyle w:val="TagStyle"/>
          <w:rtl/>
        </w:rPr>
        <w:t xml:space="preserve"> </w:t>
      </w:r>
      <w:r>
        <w:rPr>
          <w:rtl/>
        </w:rPr>
        <w:t>עודד פורר (ישראל ביתנו):</w:t>
      </w:r>
      <w:r w:rsidRPr="00F261FD">
        <w:rPr>
          <w:rStyle w:val="TagStyle"/>
          <w:rtl/>
        </w:rPr>
        <w:t xml:space="preserve"> </w:t>
      </w:r>
      <w:r w:rsidRPr="003B426E">
        <w:rPr>
          <w:rStyle w:val="TagStyle"/>
          <w:rtl/>
        </w:rPr>
        <w:t>&lt;&lt; קריאה &gt;&gt;</w:t>
      </w:r>
      <w:r>
        <w:rPr>
          <w:rtl/>
        </w:rPr>
        <w:t xml:space="preserve">  </w:t>
      </w:r>
      <w:bookmarkEnd w:id="12428"/>
    </w:p>
    <w:p w:rsidR="00071895" w:rsidRDefault="00071895" w:rsidP="00A11436">
      <w:pPr>
        <w:rPr>
          <w:rtl/>
        </w:rPr>
      </w:pPr>
    </w:p>
    <w:p w:rsidR="00071895" w:rsidRDefault="00071895" w:rsidP="00544FB0">
      <w:r>
        <w:rPr>
          <w:rFonts w:hint="cs"/>
          <w:rtl/>
        </w:rPr>
        <w:t xml:space="preserve">זה עובד </w:t>
      </w:r>
      <w:bookmarkStart w:id="12429" w:name="_ETM_Q30_449822"/>
      <w:bookmarkEnd w:id="12429"/>
      <w:r>
        <w:rPr>
          <w:rFonts w:hint="cs"/>
          <w:rtl/>
        </w:rPr>
        <w:t xml:space="preserve">טוב למי שמייצר את המדבקות. </w:t>
      </w:r>
    </w:p>
    <w:p w:rsidR="00071895" w:rsidRPr="002D6ED9" w:rsidRDefault="00071895" w:rsidP="00544FB0">
      <w:pPr>
        <w:ind w:firstLine="0"/>
        <w:rPr>
          <w:rtl/>
        </w:rPr>
      </w:pPr>
      <w:bookmarkStart w:id="12430" w:name="_ETM_Q30_451740"/>
      <w:bookmarkStart w:id="12431" w:name="_ETM_Q30_451824"/>
      <w:bookmarkStart w:id="12432" w:name="_ETM_Q30_451862"/>
      <w:bookmarkStart w:id="12433" w:name="_ETM_Q30_451971"/>
      <w:bookmarkStart w:id="12434" w:name="_ETM_Q30_452575"/>
      <w:bookmarkStart w:id="12435" w:name="_ETM_Q30_452661"/>
      <w:bookmarkStart w:id="12436" w:name="_ETM_Q30_453449"/>
      <w:bookmarkStart w:id="12437" w:name="_ETM_Q30_453521"/>
      <w:bookmarkEnd w:id="12430"/>
      <w:bookmarkEnd w:id="12431"/>
      <w:bookmarkEnd w:id="12432"/>
      <w:bookmarkEnd w:id="12433"/>
      <w:bookmarkEnd w:id="12434"/>
      <w:bookmarkEnd w:id="12435"/>
      <w:bookmarkEnd w:id="12436"/>
      <w:bookmarkEnd w:id="12437"/>
    </w:p>
    <w:p w:rsidR="00071895" w:rsidRDefault="00071895" w:rsidP="00544FB0">
      <w:pPr>
        <w:pStyle w:val="-"/>
        <w:keepNext/>
        <w:rPr>
          <w:rtl/>
        </w:rPr>
      </w:pPr>
      <w:r w:rsidRPr="003B426E">
        <w:rPr>
          <w:rStyle w:val="TagStyle"/>
          <w:rtl/>
        </w:rPr>
        <w:t xml:space="preserve"> &lt;&lt; דובר_המשך &gt;&gt;</w:t>
      </w:r>
      <w:r w:rsidRPr="00B57FF9">
        <w:rPr>
          <w:rStyle w:val="TagStyle"/>
          <w:rtl/>
        </w:rPr>
        <w:t xml:space="preserve"> </w:t>
      </w:r>
      <w:r>
        <w:rPr>
          <w:rtl/>
        </w:rPr>
        <w:t>נאור שירי (יש עתיד):</w:t>
      </w:r>
      <w:r w:rsidRPr="00B57FF9">
        <w:rPr>
          <w:rStyle w:val="TagStyle"/>
          <w:rtl/>
        </w:rPr>
        <w:t xml:space="preserve"> </w:t>
      </w:r>
      <w:r w:rsidRPr="003B426E">
        <w:rPr>
          <w:rStyle w:val="TagStyle"/>
          <w:rtl/>
        </w:rPr>
        <w:t>&lt;&lt; דובר_המשך &gt;&gt;</w:t>
      </w:r>
      <w:r>
        <w:rPr>
          <w:rtl/>
        </w:rPr>
        <w:t xml:space="preserve">  </w:t>
      </w:r>
    </w:p>
    <w:p w:rsidR="00071895" w:rsidRPr="00B57FF9" w:rsidRDefault="00071895" w:rsidP="00A11436">
      <w:pPr>
        <w:rPr>
          <w:rtl/>
        </w:rPr>
      </w:pPr>
      <w:bookmarkStart w:id="12438" w:name="_ETM_Q30_453456"/>
      <w:bookmarkEnd w:id="12438"/>
    </w:p>
    <w:p w:rsidR="00071895" w:rsidRDefault="00071895" w:rsidP="00544FB0">
      <w:pPr>
        <w:rPr>
          <w:rtl/>
        </w:rPr>
      </w:pPr>
      <w:bookmarkStart w:id="12439" w:name="_ETM_Q30_452366"/>
      <w:bookmarkStart w:id="12440" w:name="_ETM_Q30_452393"/>
      <w:bookmarkStart w:id="12441" w:name="_ETM_Q30_452451"/>
      <w:bookmarkEnd w:id="12439"/>
      <w:bookmarkEnd w:id="12440"/>
      <w:bookmarkEnd w:id="12441"/>
      <w:r>
        <w:rPr>
          <w:rtl/>
        </w:rPr>
        <w:t xml:space="preserve"> </w:t>
      </w:r>
      <w:bookmarkStart w:id="12442" w:name="_ETM_Q30_453900"/>
      <w:bookmarkEnd w:id="12442"/>
      <w:r>
        <w:rPr>
          <w:rtl/>
        </w:rPr>
        <w:t>בדיוק</w:t>
      </w:r>
      <w:r>
        <w:rPr>
          <w:rFonts w:hint="cs"/>
          <w:rtl/>
        </w:rPr>
        <w:t>.</w:t>
      </w:r>
      <w:r>
        <w:rPr>
          <w:rtl/>
        </w:rPr>
        <w:t xml:space="preserve"> </w:t>
      </w:r>
      <w:bookmarkStart w:id="12443" w:name="_ETM_Q30_455400"/>
      <w:bookmarkStart w:id="12444" w:name="_ETM_Q30_455700"/>
      <w:bookmarkEnd w:id="12443"/>
      <w:bookmarkEnd w:id="12444"/>
      <w:r>
        <w:rPr>
          <w:rtl/>
        </w:rPr>
        <w:t>אגב</w:t>
      </w:r>
      <w:r>
        <w:rPr>
          <w:rFonts w:hint="cs"/>
          <w:rtl/>
        </w:rPr>
        <w:t>, אני</w:t>
      </w:r>
      <w:r>
        <w:rPr>
          <w:rtl/>
        </w:rPr>
        <w:t xml:space="preserve"> </w:t>
      </w:r>
      <w:bookmarkStart w:id="12445" w:name="_ETM_Q30_456029"/>
      <w:bookmarkEnd w:id="12445"/>
      <w:r>
        <w:rPr>
          <w:rtl/>
        </w:rPr>
        <w:t xml:space="preserve">לא </w:t>
      </w:r>
      <w:bookmarkStart w:id="12446" w:name="_ETM_Q30_456150"/>
      <w:bookmarkEnd w:id="12446"/>
      <w:r>
        <w:rPr>
          <w:rtl/>
        </w:rPr>
        <w:t xml:space="preserve">אתפלא </w:t>
      </w:r>
      <w:bookmarkStart w:id="12447" w:name="_ETM_Q30_457080"/>
      <w:bookmarkEnd w:id="12447"/>
      <w:r>
        <w:rPr>
          <w:rtl/>
        </w:rPr>
        <w:t xml:space="preserve">אם </w:t>
      </w:r>
      <w:bookmarkStart w:id="12448" w:name="_ETM_Q30_457230"/>
      <w:bookmarkEnd w:id="12448"/>
      <w:r>
        <w:rPr>
          <w:rFonts w:hint="cs"/>
          <w:rtl/>
        </w:rPr>
        <w:t xml:space="preserve">כמו הווסטים </w:t>
      </w:r>
      <w:bookmarkStart w:id="12449" w:name="_ETM_Q30_457980"/>
      <w:bookmarkEnd w:id="12449"/>
      <w:r>
        <w:rPr>
          <w:rtl/>
        </w:rPr>
        <w:t>הצהובים</w:t>
      </w:r>
      <w:r>
        <w:rPr>
          <w:rFonts w:hint="cs"/>
          <w:rtl/>
        </w:rPr>
        <w:t>,</w:t>
      </w:r>
      <w:r>
        <w:rPr>
          <w:rtl/>
        </w:rPr>
        <w:t xml:space="preserve"> </w:t>
      </w:r>
      <w:bookmarkStart w:id="12450" w:name="_ETM_Q30_458820"/>
      <w:bookmarkEnd w:id="12450"/>
      <w:r>
        <w:rPr>
          <w:rtl/>
        </w:rPr>
        <w:t xml:space="preserve">יש </w:t>
      </w:r>
      <w:bookmarkStart w:id="12451" w:name="_ETM_Q30_459089"/>
      <w:bookmarkEnd w:id="12451"/>
      <w:r>
        <w:rPr>
          <w:rtl/>
        </w:rPr>
        <w:t xml:space="preserve">מישהו </w:t>
      </w:r>
      <w:bookmarkStart w:id="12452" w:name="_ETM_Q30_459420"/>
      <w:bookmarkEnd w:id="12452"/>
      <w:r>
        <w:rPr>
          <w:rtl/>
        </w:rPr>
        <w:t xml:space="preserve">שעומד </w:t>
      </w:r>
      <w:bookmarkStart w:id="12453" w:name="_ETM_Q30_459839"/>
      <w:bookmarkEnd w:id="12453"/>
      <w:r>
        <w:rPr>
          <w:rtl/>
        </w:rPr>
        <w:t xml:space="preserve">מאחורי </w:t>
      </w:r>
      <w:bookmarkStart w:id="12454" w:name="_ETM_Q30_460290"/>
      <w:bookmarkEnd w:id="12454"/>
      <w:r>
        <w:rPr>
          <w:rtl/>
        </w:rPr>
        <w:t xml:space="preserve">המדבקות </w:t>
      </w:r>
      <w:bookmarkStart w:id="12455" w:name="_ETM_Q30_460860"/>
      <w:bookmarkEnd w:id="12455"/>
      <w:r>
        <w:rPr>
          <w:rFonts w:hint="cs"/>
          <w:rtl/>
        </w:rPr>
        <w:t>ו</w:t>
      </w:r>
      <w:r>
        <w:rPr>
          <w:rtl/>
        </w:rPr>
        <w:t xml:space="preserve">ירוויח </w:t>
      </w:r>
      <w:bookmarkStart w:id="12456" w:name="_ETM_Q30_461370"/>
      <w:bookmarkEnd w:id="12456"/>
      <w:r>
        <w:rPr>
          <w:rtl/>
        </w:rPr>
        <w:t>מזה</w:t>
      </w:r>
      <w:r>
        <w:rPr>
          <w:rFonts w:hint="cs"/>
          <w:rtl/>
        </w:rPr>
        <w:t xml:space="preserve">. </w:t>
      </w:r>
      <w:bookmarkStart w:id="12457" w:name="_ETM_Q30_463259"/>
      <w:bookmarkEnd w:id="12457"/>
    </w:p>
    <w:p w:rsidR="00071895" w:rsidRDefault="00071895" w:rsidP="00544FB0">
      <w:pPr>
        <w:ind w:firstLine="0"/>
        <w:rPr>
          <w:rtl/>
        </w:rPr>
      </w:pPr>
    </w:p>
    <w:p w:rsidR="00071895" w:rsidRDefault="00071895" w:rsidP="00544FB0">
      <w:pPr>
        <w:pStyle w:val="af5"/>
        <w:keepNext/>
        <w:rPr>
          <w:rtl/>
        </w:rPr>
      </w:pPr>
      <w:bookmarkStart w:id="12458" w:name="ET_interruption_6341_18"/>
      <w:r w:rsidRPr="003B426E">
        <w:rPr>
          <w:rStyle w:val="TagStyle"/>
          <w:rtl/>
        </w:rPr>
        <w:t xml:space="preserve"> &lt;&lt; קריאה &gt;&gt;</w:t>
      </w:r>
      <w:r w:rsidRPr="00B57FF9">
        <w:rPr>
          <w:rStyle w:val="TagStyle"/>
          <w:rtl/>
        </w:rPr>
        <w:t xml:space="preserve"> </w:t>
      </w:r>
      <w:r>
        <w:rPr>
          <w:rtl/>
        </w:rPr>
        <w:t>דבי ביטון (יש עתיד):</w:t>
      </w:r>
      <w:r w:rsidRPr="00B57FF9">
        <w:rPr>
          <w:rStyle w:val="TagStyle"/>
          <w:rtl/>
        </w:rPr>
        <w:t xml:space="preserve"> </w:t>
      </w:r>
      <w:r w:rsidRPr="003B426E">
        <w:rPr>
          <w:rStyle w:val="TagStyle"/>
          <w:rtl/>
        </w:rPr>
        <w:t>&lt;&lt; קריאה &gt;&gt;</w:t>
      </w:r>
      <w:r>
        <w:rPr>
          <w:rtl/>
        </w:rPr>
        <w:t xml:space="preserve">  </w:t>
      </w:r>
      <w:bookmarkEnd w:id="12458"/>
    </w:p>
    <w:p w:rsidR="00071895" w:rsidRDefault="00071895" w:rsidP="00A11436">
      <w:pPr>
        <w:rPr>
          <w:rtl/>
          <w:lang w:eastAsia="he-IL"/>
        </w:rPr>
      </w:pPr>
      <w:bookmarkStart w:id="12459" w:name="_ETM_Q30_461095"/>
      <w:bookmarkEnd w:id="12459"/>
    </w:p>
    <w:p w:rsidR="00071895" w:rsidRDefault="00071895" w:rsidP="00544FB0">
      <w:pPr>
        <w:rPr>
          <w:rtl/>
          <w:lang w:eastAsia="he-IL"/>
        </w:rPr>
      </w:pPr>
      <w:bookmarkStart w:id="12460" w:name="_ETM_Q30_461159"/>
      <w:bookmarkEnd w:id="12460"/>
      <w:r>
        <w:rPr>
          <w:rFonts w:hint="cs"/>
          <w:rtl/>
          <w:lang w:eastAsia="he-IL"/>
        </w:rPr>
        <w:t>לא</w:t>
      </w:r>
      <w:bookmarkStart w:id="12461" w:name="_ETM_Q30_462072"/>
      <w:bookmarkEnd w:id="12461"/>
      <w:r>
        <w:rPr>
          <w:rFonts w:hint="cs"/>
          <w:rtl/>
          <w:lang w:eastAsia="he-IL"/>
        </w:rPr>
        <w:t>, אבל שיהיו מדבקות נגישות, כי לא בטוח שחלק יבינו מה המדבקה.</w:t>
      </w:r>
    </w:p>
    <w:p w:rsidR="00071895" w:rsidRDefault="00071895" w:rsidP="00544FB0">
      <w:pPr>
        <w:ind w:firstLine="0"/>
        <w:rPr>
          <w:rtl/>
        </w:rPr>
      </w:pPr>
    </w:p>
    <w:p w:rsidR="00071895" w:rsidRDefault="00071895" w:rsidP="00544FB0">
      <w:pPr>
        <w:pStyle w:val="-"/>
        <w:keepNext/>
        <w:rPr>
          <w:rtl/>
        </w:rPr>
      </w:pPr>
      <w:bookmarkStart w:id="12462" w:name="ET_speakercontinue_6361_19"/>
      <w:r w:rsidRPr="003B426E">
        <w:rPr>
          <w:rStyle w:val="TagStyle"/>
          <w:rtl/>
        </w:rPr>
        <w:t xml:space="preserve"> &lt;&lt; דובר_המשך &gt;&gt;</w:t>
      </w:r>
      <w:r w:rsidRPr="00B57FF9">
        <w:rPr>
          <w:rStyle w:val="TagStyle"/>
          <w:rtl/>
        </w:rPr>
        <w:t xml:space="preserve"> </w:t>
      </w:r>
      <w:r>
        <w:rPr>
          <w:rtl/>
        </w:rPr>
        <w:t>נאור שירי (יש עתיד):</w:t>
      </w:r>
      <w:r w:rsidRPr="00B57FF9">
        <w:rPr>
          <w:rStyle w:val="TagStyle"/>
          <w:rtl/>
        </w:rPr>
        <w:t xml:space="preserve"> </w:t>
      </w:r>
      <w:r w:rsidRPr="003B426E">
        <w:rPr>
          <w:rStyle w:val="TagStyle"/>
          <w:rtl/>
        </w:rPr>
        <w:t>&lt;&lt; דובר_המשך &gt;&gt;</w:t>
      </w:r>
      <w:r>
        <w:rPr>
          <w:rtl/>
        </w:rPr>
        <w:t xml:space="preserve">  </w:t>
      </w:r>
      <w:bookmarkEnd w:id="12462"/>
    </w:p>
    <w:p w:rsidR="00071895" w:rsidRDefault="00071895" w:rsidP="00A11436">
      <w:pPr>
        <w:rPr>
          <w:rtl/>
        </w:rPr>
      </w:pPr>
    </w:p>
    <w:p w:rsidR="00071895" w:rsidRDefault="00071895" w:rsidP="00A11436">
      <w:pPr>
        <w:rPr>
          <w:rtl/>
        </w:rPr>
      </w:pPr>
      <w:bookmarkStart w:id="12463" w:name="_ETM_Q30_468761"/>
      <w:bookmarkEnd w:id="12463"/>
      <w:r>
        <w:rPr>
          <w:rFonts w:hint="cs"/>
          <w:rtl/>
        </w:rPr>
        <w:t>יש לנו מדבקות,</w:t>
      </w:r>
      <w:bookmarkStart w:id="12464" w:name="_ETM_Q30_463401"/>
      <w:bookmarkStart w:id="12465" w:name="_ETM_Q30_463422"/>
      <w:bookmarkStart w:id="12466" w:name="_ETM_Q30_463472"/>
      <w:bookmarkStart w:id="12467" w:name="_ETM_Q30_467720"/>
      <w:bookmarkEnd w:id="12464"/>
      <w:bookmarkEnd w:id="12465"/>
      <w:bookmarkEnd w:id="12466"/>
      <w:bookmarkEnd w:id="12467"/>
      <w:r>
        <w:rPr>
          <w:rFonts w:hint="cs"/>
          <w:rtl/>
        </w:rPr>
        <w:t xml:space="preserve"> יש לנו </w:t>
      </w:r>
      <w:r>
        <w:rPr>
          <w:rtl/>
        </w:rPr>
        <w:t xml:space="preserve">כרטיסי </w:t>
      </w:r>
      <w:bookmarkStart w:id="12468" w:name="_ETM_Q30_468199"/>
      <w:bookmarkEnd w:id="12468"/>
      <w:r>
        <w:rPr>
          <w:rtl/>
        </w:rPr>
        <w:t xml:space="preserve">טיסה </w:t>
      </w:r>
      <w:bookmarkStart w:id="12469" w:name="_ETM_Q30_468620"/>
      <w:bookmarkEnd w:id="12469"/>
      <w:r>
        <w:rPr>
          <w:rtl/>
        </w:rPr>
        <w:t xml:space="preserve">שעכשיו </w:t>
      </w:r>
      <w:bookmarkStart w:id="12470" w:name="_ETM_Q30_468979"/>
      <w:bookmarkEnd w:id="12470"/>
      <w:r>
        <w:rPr>
          <w:rtl/>
        </w:rPr>
        <w:t xml:space="preserve">צריך </w:t>
      </w:r>
      <w:bookmarkStart w:id="12471" w:name="_ETM_Q30_469279"/>
      <w:bookmarkEnd w:id="12471"/>
      <w:r>
        <w:rPr>
          <w:rtl/>
        </w:rPr>
        <w:t>להזמין</w:t>
      </w:r>
      <w:r>
        <w:rPr>
          <w:rFonts w:hint="cs"/>
          <w:rtl/>
        </w:rPr>
        <w:t>.</w:t>
      </w:r>
      <w:r>
        <w:rPr>
          <w:rtl/>
        </w:rPr>
        <w:t xml:space="preserve"> </w:t>
      </w:r>
      <w:bookmarkStart w:id="12472" w:name="_ETM_Q30_469729"/>
      <w:bookmarkEnd w:id="12472"/>
      <w:r>
        <w:rPr>
          <w:rtl/>
        </w:rPr>
        <w:t xml:space="preserve">אני </w:t>
      </w:r>
      <w:bookmarkStart w:id="12473" w:name="_ETM_Q30_469880"/>
      <w:bookmarkEnd w:id="12473"/>
      <w:r>
        <w:rPr>
          <w:rtl/>
        </w:rPr>
        <w:t xml:space="preserve">רק </w:t>
      </w:r>
      <w:bookmarkStart w:id="12474" w:name="_ETM_Q30_470029"/>
      <w:bookmarkEnd w:id="12474"/>
      <w:r>
        <w:rPr>
          <w:rtl/>
        </w:rPr>
        <w:t xml:space="preserve">רוצה </w:t>
      </w:r>
      <w:bookmarkStart w:id="12475" w:name="_ETM_Q30_470270"/>
      <w:bookmarkEnd w:id="12475"/>
      <w:r>
        <w:rPr>
          <w:rtl/>
        </w:rPr>
        <w:t xml:space="preserve">לידע </w:t>
      </w:r>
      <w:bookmarkStart w:id="12476" w:name="_ETM_Q30_471380"/>
      <w:bookmarkEnd w:id="12476"/>
      <w:r>
        <w:rPr>
          <w:rtl/>
        </w:rPr>
        <w:t xml:space="preserve">את </w:t>
      </w:r>
      <w:bookmarkStart w:id="12477" w:name="_ETM_Q30_471470"/>
      <w:bookmarkEnd w:id="12477"/>
      <w:r>
        <w:rPr>
          <w:rtl/>
        </w:rPr>
        <w:t xml:space="preserve">כל </w:t>
      </w:r>
      <w:bookmarkStart w:id="12478" w:name="_ETM_Q30_471650"/>
      <w:bookmarkEnd w:id="12478"/>
      <w:r>
        <w:rPr>
          <w:rtl/>
        </w:rPr>
        <w:t xml:space="preserve">מי </w:t>
      </w:r>
      <w:bookmarkStart w:id="12479" w:name="_ETM_Q30_471770"/>
      <w:bookmarkEnd w:id="12479"/>
      <w:r>
        <w:rPr>
          <w:rtl/>
        </w:rPr>
        <w:t xml:space="preserve">שאמור </w:t>
      </w:r>
      <w:bookmarkStart w:id="12480" w:name="_ETM_Q30_472130"/>
      <w:bookmarkEnd w:id="12480"/>
      <w:r>
        <w:rPr>
          <w:rtl/>
        </w:rPr>
        <w:t xml:space="preserve">לטוס </w:t>
      </w:r>
      <w:bookmarkStart w:id="12481" w:name="_ETM_Q30_472520"/>
      <w:bookmarkEnd w:id="12481"/>
      <w:r>
        <w:rPr>
          <w:rtl/>
        </w:rPr>
        <w:t>מהמדינה</w:t>
      </w:r>
      <w:r>
        <w:rPr>
          <w:rFonts w:hint="cs"/>
          <w:rtl/>
        </w:rPr>
        <w:t xml:space="preserve"> </w:t>
      </w:r>
      <w:r>
        <w:rPr>
          <w:rFonts w:hint="eastAsia"/>
          <w:rtl/>
        </w:rPr>
        <w:t xml:space="preserve">– </w:t>
      </w:r>
      <w:r>
        <w:rPr>
          <w:rFonts w:hint="cs"/>
          <w:rtl/>
        </w:rPr>
        <w:t xml:space="preserve">טיסה </w:t>
      </w:r>
      <w:bookmarkStart w:id="12482" w:name="_ETM_Q30_478762"/>
      <w:bookmarkEnd w:id="12482"/>
      <w:r>
        <w:rPr>
          <w:rFonts w:hint="cs"/>
          <w:rtl/>
        </w:rPr>
        <w:t xml:space="preserve">נעימה, </w:t>
      </w:r>
      <w:bookmarkStart w:id="12483" w:name="_ETM_Q30_477330"/>
      <w:bookmarkEnd w:id="12483"/>
      <w:r>
        <w:rPr>
          <w:rtl/>
        </w:rPr>
        <w:t xml:space="preserve">אני </w:t>
      </w:r>
      <w:bookmarkStart w:id="12484" w:name="_ETM_Q30_477539"/>
      <w:bookmarkEnd w:id="12484"/>
      <w:r>
        <w:rPr>
          <w:rtl/>
        </w:rPr>
        <w:t xml:space="preserve">באמת </w:t>
      </w:r>
      <w:bookmarkStart w:id="12485" w:name="_ETM_Q30_478020"/>
      <w:bookmarkEnd w:id="12485"/>
      <w:r>
        <w:rPr>
          <w:rtl/>
        </w:rPr>
        <w:t xml:space="preserve">מאחל </w:t>
      </w:r>
      <w:bookmarkStart w:id="12486" w:name="_ETM_Q30_478379"/>
      <w:bookmarkEnd w:id="12486"/>
      <w:r>
        <w:rPr>
          <w:rtl/>
        </w:rPr>
        <w:t xml:space="preserve">לכם </w:t>
      </w:r>
      <w:bookmarkStart w:id="12487" w:name="_ETM_Q30_478650"/>
      <w:bookmarkEnd w:id="12487"/>
      <w:r>
        <w:rPr>
          <w:rtl/>
        </w:rPr>
        <w:t xml:space="preserve">מכל </w:t>
      </w:r>
      <w:bookmarkStart w:id="12488" w:name="_ETM_Q30_478919"/>
      <w:bookmarkEnd w:id="12488"/>
      <w:r>
        <w:rPr>
          <w:rtl/>
        </w:rPr>
        <w:t xml:space="preserve">הלב </w:t>
      </w:r>
      <w:bookmarkStart w:id="12489" w:name="_ETM_Q30_479129"/>
      <w:bookmarkEnd w:id="12489"/>
      <w:r>
        <w:rPr>
          <w:rtl/>
        </w:rPr>
        <w:t xml:space="preserve">טיסה </w:t>
      </w:r>
      <w:bookmarkStart w:id="12490" w:name="_ETM_Q30_479460"/>
      <w:bookmarkEnd w:id="12490"/>
      <w:r>
        <w:rPr>
          <w:rtl/>
        </w:rPr>
        <w:t>נעימה</w:t>
      </w:r>
      <w:r>
        <w:rPr>
          <w:rFonts w:hint="cs"/>
          <w:rtl/>
        </w:rPr>
        <w:t xml:space="preserve"> </w:t>
      </w:r>
      <w:r w:rsidR="00A11436">
        <w:rPr>
          <w:rFonts w:hint="cs"/>
          <w:rtl/>
        </w:rPr>
        <w:t>– –</w:t>
      </w:r>
      <w:r>
        <w:rPr>
          <w:rFonts w:hint="cs"/>
          <w:rtl/>
        </w:rPr>
        <w:t xml:space="preserve"> </w:t>
      </w:r>
      <w:bookmarkStart w:id="12491" w:name="_ETM_Q30_480089"/>
      <w:bookmarkStart w:id="12492" w:name="_ETM_Q30_484009"/>
      <w:bookmarkEnd w:id="12491"/>
      <w:bookmarkEnd w:id="12492"/>
    </w:p>
    <w:p w:rsidR="00071895" w:rsidRDefault="00071895" w:rsidP="00544FB0">
      <w:pPr>
        <w:ind w:firstLine="0"/>
        <w:rPr>
          <w:rtl/>
        </w:rPr>
      </w:pPr>
      <w:bookmarkStart w:id="12493" w:name="_ETM_Q30_484063"/>
      <w:bookmarkEnd w:id="12493"/>
    </w:p>
    <w:p w:rsidR="00071895" w:rsidRDefault="00071895" w:rsidP="00544FB0">
      <w:pPr>
        <w:pStyle w:val="af5"/>
        <w:keepNext/>
        <w:rPr>
          <w:rtl/>
        </w:rPr>
      </w:pPr>
      <w:bookmarkStart w:id="12494" w:name="ET_interruption_6341_20"/>
      <w:r w:rsidRPr="003B426E">
        <w:rPr>
          <w:rStyle w:val="TagStyle"/>
          <w:rtl/>
        </w:rPr>
        <w:t xml:space="preserve"> &lt;&lt; קריאה &gt;&gt;</w:t>
      </w:r>
      <w:r w:rsidRPr="00B57FF9">
        <w:rPr>
          <w:rStyle w:val="TagStyle"/>
          <w:rtl/>
        </w:rPr>
        <w:t xml:space="preserve"> </w:t>
      </w:r>
      <w:r>
        <w:rPr>
          <w:rtl/>
        </w:rPr>
        <w:t>דבי ביטון (יש עתיד):</w:t>
      </w:r>
      <w:r w:rsidRPr="00B57FF9">
        <w:rPr>
          <w:rStyle w:val="TagStyle"/>
          <w:rtl/>
        </w:rPr>
        <w:t xml:space="preserve"> </w:t>
      </w:r>
      <w:r w:rsidRPr="003B426E">
        <w:rPr>
          <w:rStyle w:val="TagStyle"/>
          <w:rtl/>
        </w:rPr>
        <w:t>&lt;&lt; קריאה &gt;&gt;</w:t>
      </w:r>
      <w:r>
        <w:rPr>
          <w:rtl/>
        </w:rPr>
        <w:t xml:space="preserve">  </w:t>
      </w:r>
      <w:bookmarkEnd w:id="12494"/>
    </w:p>
    <w:p w:rsidR="00071895" w:rsidRDefault="00071895" w:rsidP="00A11436">
      <w:pPr>
        <w:rPr>
          <w:rtl/>
        </w:rPr>
      </w:pPr>
    </w:p>
    <w:p w:rsidR="00071895" w:rsidRDefault="00A11436" w:rsidP="00A11436">
      <w:r>
        <w:rPr>
          <w:rFonts w:hint="cs"/>
          <w:rtl/>
        </w:rPr>
        <w:t>– – –</w:t>
      </w:r>
      <w:r w:rsidR="00071895">
        <w:rPr>
          <w:rFonts w:hint="cs"/>
          <w:rtl/>
        </w:rPr>
        <w:t xml:space="preserve"> </w:t>
      </w:r>
      <w:bookmarkStart w:id="12495" w:name="_ETM_Q30_485263"/>
      <w:bookmarkEnd w:id="12495"/>
      <w:r w:rsidR="00071895">
        <w:rPr>
          <w:rFonts w:hint="cs"/>
          <w:rtl/>
        </w:rPr>
        <w:t xml:space="preserve">שם. </w:t>
      </w:r>
    </w:p>
    <w:p w:rsidR="00071895" w:rsidRDefault="00071895" w:rsidP="00544FB0">
      <w:pPr>
        <w:rPr>
          <w:rtl/>
        </w:rPr>
      </w:pPr>
      <w:bookmarkStart w:id="12496" w:name="_ETM_Q30_481982"/>
      <w:bookmarkStart w:id="12497" w:name="_ETM_Q30_482047"/>
      <w:bookmarkStart w:id="12498" w:name="_ETM_Q30_482079"/>
      <w:bookmarkStart w:id="12499" w:name="_ETM_Q30_482137"/>
      <w:bookmarkEnd w:id="12496"/>
      <w:bookmarkEnd w:id="12497"/>
      <w:bookmarkEnd w:id="12498"/>
      <w:bookmarkEnd w:id="12499"/>
    </w:p>
    <w:p w:rsidR="00071895" w:rsidRDefault="00071895" w:rsidP="00544FB0">
      <w:pPr>
        <w:pStyle w:val="-"/>
        <w:keepNext/>
        <w:rPr>
          <w:rtl/>
        </w:rPr>
      </w:pPr>
      <w:r w:rsidRPr="003B426E">
        <w:rPr>
          <w:rStyle w:val="TagStyle"/>
          <w:rtl/>
        </w:rPr>
        <w:t xml:space="preserve"> &lt;&lt; דובר_המשך &gt;&gt;</w:t>
      </w:r>
      <w:r w:rsidRPr="00B57FF9">
        <w:rPr>
          <w:rStyle w:val="TagStyle"/>
          <w:rtl/>
        </w:rPr>
        <w:t xml:space="preserve"> </w:t>
      </w:r>
      <w:r>
        <w:rPr>
          <w:rtl/>
        </w:rPr>
        <w:t>נאור שירי (יש עתיד):</w:t>
      </w:r>
      <w:r w:rsidRPr="00B57FF9">
        <w:rPr>
          <w:rStyle w:val="TagStyle"/>
          <w:rtl/>
        </w:rPr>
        <w:t xml:space="preserve"> </w:t>
      </w:r>
      <w:r w:rsidRPr="003B426E">
        <w:rPr>
          <w:rStyle w:val="TagStyle"/>
          <w:rtl/>
        </w:rPr>
        <w:t>&lt;&lt; דובר_המשך &gt;&gt;</w:t>
      </w:r>
      <w:r>
        <w:rPr>
          <w:rtl/>
        </w:rPr>
        <w:t xml:space="preserve">  </w:t>
      </w:r>
    </w:p>
    <w:p w:rsidR="00071895" w:rsidRPr="00B57FF9" w:rsidRDefault="00071895" w:rsidP="00A11436">
      <w:pPr>
        <w:rPr>
          <w:rtl/>
        </w:rPr>
      </w:pPr>
      <w:bookmarkStart w:id="12500" w:name="_ETM_Q30_483360"/>
      <w:bookmarkEnd w:id="12500"/>
    </w:p>
    <w:p w:rsidR="00071895" w:rsidRDefault="00A11436" w:rsidP="00A11436">
      <w:pPr>
        <w:rPr>
          <w:rtl/>
        </w:rPr>
      </w:pPr>
      <w:r>
        <w:rPr>
          <w:rFonts w:hint="cs"/>
          <w:rtl/>
        </w:rPr>
        <w:t>– –</w:t>
      </w:r>
      <w:r w:rsidR="00071895">
        <w:rPr>
          <w:rFonts w:hint="cs"/>
          <w:rtl/>
        </w:rPr>
        <w:t xml:space="preserve"> </w:t>
      </w:r>
      <w:r w:rsidR="00071895">
        <w:rPr>
          <w:rtl/>
        </w:rPr>
        <w:t xml:space="preserve">אני </w:t>
      </w:r>
      <w:bookmarkStart w:id="12501" w:name="_ETM_Q30_480300"/>
      <w:bookmarkEnd w:id="12501"/>
      <w:r w:rsidR="00071895">
        <w:rPr>
          <w:rtl/>
        </w:rPr>
        <w:t xml:space="preserve">רק </w:t>
      </w:r>
      <w:bookmarkStart w:id="12502" w:name="_ETM_Q30_480419"/>
      <w:bookmarkEnd w:id="12502"/>
      <w:r w:rsidR="00071895">
        <w:rPr>
          <w:rtl/>
        </w:rPr>
        <w:t xml:space="preserve">רוצה </w:t>
      </w:r>
      <w:bookmarkStart w:id="12503" w:name="_ETM_Q30_480689"/>
      <w:bookmarkEnd w:id="12503"/>
      <w:r w:rsidR="00071895">
        <w:rPr>
          <w:rtl/>
        </w:rPr>
        <w:t xml:space="preserve">להתריע </w:t>
      </w:r>
      <w:bookmarkStart w:id="12504" w:name="_ETM_Q30_482310"/>
      <w:bookmarkEnd w:id="12504"/>
      <w:r w:rsidR="00071895">
        <w:rPr>
          <w:rtl/>
        </w:rPr>
        <w:t>שב</w:t>
      </w:r>
      <w:r w:rsidR="00071895">
        <w:rPr>
          <w:rFonts w:hint="cs"/>
          <w:rtl/>
        </w:rPr>
        <w:t xml:space="preserve">עקבות </w:t>
      </w:r>
      <w:bookmarkStart w:id="12505" w:name="_ETM_Q30_483330"/>
      <w:bookmarkEnd w:id="12505"/>
      <w:r w:rsidR="00071895">
        <w:rPr>
          <w:rtl/>
        </w:rPr>
        <w:t xml:space="preserve">כלכלת </w:t>
      </w:r>
      <w:bookmarkStart w:id="12506" w:name="_ETM_Q30_483839"/>
      <w:bookmarkEnd w:id="12506"/>
      <w:r w:rsidR="00071895">
        <w:rPr>
          <w:rtl/>
        </w:rPr>
        <w:t>המדבקות</w:t>
      </w:r>
      <w:r w:rsidR="00071895">
        <w:rPr>
          <w:rFonts w:hint="cs"/>
          <w:rtl/>
        </w:rPr>
        <w:t>,</w:t>
      </w:r>
      <w:r w:rsidR="00071895">
        <w:rPr>
          <w:rtl/>
        </w:rPr>
        <w:t xml:space="preserve"> </w:t>
      </w:r>
      <w:bookmarkStart w:id="12507" w:name="_ETM_Q30_484560"/>
      <w:bookmarkEnd w:id="12507"/>
      <w:r w:rsidR="00071895">
        <w:rPr>
          <w:rtl/>
        </w:rPr>
        <w:t xml:space="preserve">גם </w:t>
      </w:r>
      <w:bookmarkStart w:id="12508" w:name="_ETM_Q30_484800"/>
      <w:bookmarkEnd w:id="12508"/>
      <w:r w:rsidR="00071895">
        <w:rPr>
          <w:rtl/>
        </w:rPr>
        <w:t>כלכלת</w:t>
      </w:r>
      <w:r w:rsidR="00071895">
        <w:rPr>
          <w:rFonts w:hint="cs"/>
          <w:rtl/>
        </w:rPr>
        <w:t xml:space="preserve"> הטיסות עלתה. </w:t>
      </w:r>
      <w:bookmarkStart w:id="12509" w:name="_ETM_Q30_487361"/>
      <w:bookmarkStart w:id="12510" w:name="_ETM_Q30_487450"/>
      <w:bookmarkEnd w:id="12509"/>
      <w:bookmarkEnd w:id="12510"/>
      <w:r w:rsidR="00071895">
        <w:rPr>
          <w:rtl/>
        </w:rPr>
        <w:t xml:space="preserve">הטיסות </w:t>
      </w:r>
      <w:bookmarkStart w:id="12511" w:name="_ETM_Q30_488019"/>
      <w:bookmarkEnd w:id="12511"/>
      <w:r w:rsidR="00071895">
        <w:rPr>
          <w:rtl/>
        </w:rPr>
        <w:t xml:space="preserve">מאוד </w:t>
      </w:r>
      <w:bookmarkStart w:id="12512" w:name="_ETM_Q30_488290"/>
      <w:bookmarkEnd w:id="12512"/>
      <w:r w:rsidR="00071895">
        <w:rPr>
          <w:rtl/>
        </w:rPr>
        <w:t xml:space="preserve">מאוד </w:t>
      </w:r>
      <w:bookmarkStart w:id="12513" w:name="_ETM_Q30_488469"/>
      <w:bookmarkEnd w:id="12513"/>
      <w:r w:rsidR="00071895">
        <w:rPr>
          <w:rtl/>
        </w:rPr>
        <w:t>יקרות</w:t>
      </w:r>
      <w:r w:rsidR="00071895">
        <w:rPr>
          <w:rFonts w:hint="cs"/>
          <w:rtl/>
        </w:rPr>
        <w:t>,</w:t>
      </w:r>
      <w:r w:rsidR="00071895">
        <w:rPr>
          <w:rtl/>
        </w:rPr>
        <w:t xml:space="preserve"> </w:t>
      </w:r>
      <w:bookmarkStart w:id="12514" w:name="_ETM_Q30_488950"/>
      <w:bookmarkEnd w:id="12514"/>
      <w:r w:rsidR="00071895">
        <w:rPr>
          <w:rtl/>
        </w:rPr>
        <w:t xml:space="preserve">אבל </w:t>
      </w:r>
      <w:bookmarkStart w:id="12515" w:name="_ETM_Q30_489160"/>
      <w:bookmarkEnd w:id="12515"/>
      <w:r w:rsidR="00071895">
        <w:rPr>
          <w:rtl/>
        </w:rPr>
        <w:t>בקטנה</w:t>
      </w:r>
      <w:r w:rsidR="00071895">
        <w:rPr>
          <w:rFonts w:hint="cs"/>
          <w:rtl/>
        </w:rPr>
        <w:t>,</w:t>
      </w:r>
      <w:r w:rsidR="00071895">
        <w:rPr>
          <w:rtl/>
        </w:rPr>
        <w:t xml:space="preserve"> </w:t>
      </w:r>
      <w:bookmarkStart w:id="12516" w:name="_ETM_Q30_489639"/>
      <w:bookmarkEnd w:id="12516"/>
      <w:r w:rsidR="00071895">
        <w:rPr>
          <w:rtl/>
        </w:rPr>
        <w:t xml:space="preserve">יש </w:t>
      </w:r>
      <w:bookmarkStart w:id="12517" w:name="_ETM_Q30_489730"/>
      <w:bookmarkEnd w:id="12517"/>
      <w:r w:rsidR="00071895">
        <w:rPr>
          <w:rtl/>
        </w:rPr>
        <w:t xml:space="preserve">לכם </w:t>
      </w:r>
      <w:bookmarkStart w:id="12518" w:name="_ETM_Q30_489910"/>
      <w:bookmarkEnd w:id="12518"/>
      <w:r w:rsidR="00071895">
        <w:rPr>
          <w:rtl/>
        </w:rPr>
        <w:t xml:space="preserve">הרי </w:t>
      </w:r>
      <w:bookmarkStart w:id="12519" w:name="_ETM_Q30_490059"/>
      <w:bookmarkEnd w:id="12519"/>
      <w:r w:rsidR="00071895">
        <w:rPr>
          <w:rtl/>
        </w:rPr>
        <w:t xml:space="preserve">מלא </w:t>
      </w:r>
      <w:bookmarkStart w:id="12520" w:name="_ETM_Q30_490269"/>
      <w:bookmarkEnd w:id="12520"/>
      <w:r w:rsidR="00071895">
        <w:rPr>
          <w:rtl/>
        </w:rPr>
        <w:t>כסף</w:t>
      </w:r>
      <w:r w:rsidR="00071895">
        <w:rPr>
          <w:rFonts w:hint="cs"/>
          <w:rtl/>
        </w:rPr>
        <w:t>,</w:t>
      </w:r>
      <w:r w:rsidR="00071895">
        <w:rPr>
          <w:rtl/>
        </w:rPr>
        <w:t xml:space="preserve"> </w:t>
      </w:r>
      <w:bookmarkStart w:id="12521" w:name="_ETM_Q30_490690"/>
      <w:bookmarkEnd w:id="12521"/>
      <w:r w:rsidR="00071895">
        <w:rPr>
          <w:rtl/>
        </w:rPr>
        <w:t xml:space="preserve">אז </w:t>
      </w:r>
      <w:bookmarkStart w:id="12522" w:name="_ETM_Q30_490870"/>
      <w:bookmarkEnd w:id="12522"/>
      <w:r w:rsidR="00071895">
        <w:rPr>
          <w:rtl/>
        </w:rPr>
        <w:t xml:space="preserve">טיסה </w:t>
      </w:r>
      <w:bookmarkStart w:id="12523" w:name="_ETM_Q30_491200"/>
      <w:bookmarkEnd w:id="12523"/>
      <w:r w:rsidR="00071895">
        <w:rPr>
          <w:rtl/>
        </w:rPr>
        <w:t>נעימה</w:t>
      </w:r>
      <w:r w:rsidR="00071895">
        <w:rPr>
          <w:rFonts w:hint="cs"/>
          <w:rtl/>
        </w:rPr>
        <w:t>.</w:t>
      </w:r>
      <w:r w:rsidR="00071895">
        <w:rPr>
          <w:rtl/>
        </w:rPr>
        <w:t xml:space="preserve"> </w:t>
      </w:r>
      <w:bookmarkStart w:id="12524" w:name="_ETM_Q30_491980"/>
      <w:bookmarkEnd w:id="12524"/>
      <w:r w:rsidR="00071895">
        <w:rPr>
          <w:rtl/>
        </w:rPr>
        <w:t xml:space="preserve">אל </w:t>
      </w:r>
      <w:bookmarkStart w:id="12525" w:name="_ETM_Q30_492129"/>
      <w:bookmarkEnd w:id="12525"/>
      <w:r w:rsidR="00071895">
        <w:rPr>
          <w:rtl/>
        </w:rPr>
        <w:t xml:space="preserve">תשכחו </w:t>
      </w:r>
      <w:bookmarkStart w:id="12526" w:name="_ETM_Q30_492799"/>
      <w:bookmarkStart w:id="12527" w:name="_ETM_Q30_493909"/>
      <w:bookmarkEnd w:id="12526"/>
      <w:bookmarkEnd w:id="12527"/>
      <w:r w:rsidR="00071895">
        <w:rPr>
          <w:rtl/>
        </w:rPr>
        <w:t xml:space="preserve">להזמין </w:t>
      </w:r>
      <w:bookmarkStart w:id="12528" w:name="_ETM_Q30_494359"/>
      <w:bookmarkEnd w:id="12528"/>
      <w:r w:rsidR="00071895">
        <w:rPr>
          <w:rtl/>
        </w:rPr>
        <w:t xml:space="preserve">כרטיס </w:t>
      </w:r>
      <w:bookmarkStart w:id="12529" w:name="_ETM_Q30_494719"/>
      <w:bookmarkEnd w:id="12529"/>
      <w:r w:rsidR="00071895">
        <w:rPr>
          <w:rtl/>
        </w:rPr>
        <w:t xml:space="preserve">מראש </w:t>
      </w:r>
      <w:bookmarkStart w:id="12530" w:name="_ETM_Q30_495139"/>
      <w:bookmarkEnd w:id="12530"/>
      <w:r w:rsidR="00071895">
        <w:rPr>
          <w:rFonts w:hint="cs"/>
          <w:rtl/>
        </w:rPr>
        <w:t>ו</w:t>
      </w:r>
      <w:r w:rsidR="00071895">
        <w:rPr>
          <w:rtl/>
        </w:rPr>
        <w:t>-</w:t>
      </w:r>
      <w:r w:rsidR="00071895">
        <w:t>Airbnb</w:t>
      </w:r>
      <w:r w:rsidR="00071895">
        <w:rPr>
          <w:rtl/>
        </w:rPr>
        <w:t xml:space="preserve"> </w:t>
      </w:r>
      <w:bookmarkStart w:id="12531" w:name="_ETM_Q30_495799"/>
      <w:bookmarkEnd w:id="12531"/>
      <w:r w:rsidR="00071895">
        <w:rPr>
          <w:rtl/>
        </w:rPr>
        <w:t>נחמד</w:t>
      </w:r>
      <w:r w:rsidR="00071895">
        <w:rPr>
          <w:rFonts w:hint="cs"/>
          <w:rtl/>
        </w:rPr>
        <w:t xml:space="preserve">. </w:t>
      </w:r>
    </w:p>
    <w:p w:rsidR="00071895" w:rsidRDefault="00071895" w:rsidP="00544FB0">
      <w:pPr>
        <w:rPr>
          <w:rtl/>
        </w:rPr>
      </w:pPr>
      <w:bookmarkStart w:id="12532" w:name="_ETM_Q30_496997"/>
      <w:bookmarkStart w:id="12533" w:name="_ETM_Q30_497089"/>
      <w:bookmarkEnd w:id="12532"/>
      <w:bookmarkEnd w:id="12533"/>
    </w:p>
    <w:p w:rsidR="00071895" w:rsidRDefault="00071895" w:rsidP="00187906">
      <w:pPr>
        <w:rPr>
          <w:rtl/>
        </w:rPr>
      </w:pPr>
      <w:bookmarkStart w:id="12534" w:name="_ETM_Q30_497221"/>
      <w:bookmarkStart w:id="12535" w:name="_ETM_Q30_497282"/>
      <w:bookmarkEnd w:id="12534"/>
      <w:bookmarkEnd w:id="12535"/>
      <w:r>
        <w:rPr>
          <w:rtl/>
        </w:rPr>
        <w:t xml:space="preserve"> </w:t>
      </w:r>
      <w:bookmarkStart w:id="12536" w:name="_ETM_Q30_496679"/>
      <w:bookmarkStart w:id="12537" w:name="_ETM_Q30_498599"/>
      <w:bookmarkEnd w:id="12536"/>
      <w:bookmarkEnd w:id="12537"/>
      <w:r>
        <w:rPr>
          <w:rFonts w:hint="cs"/>
          <w:rtl/>
        </w:rPr>
        <w:t>ב</w:t>
      </w:r>
      <w:r>
        <w:rPr>
          <w:rtl/>
        </w:rPr>
        <w:t xml:space="preserve">שתי </w:t>
      </w:r>
      <w:bookmarkStart w:id="12538" w:name="_ETM_Q30_498839"/>
      <w:bookmarkEnd w:id="12538"/>
      <w:r>
        <w:rPr>
          <w:rtl/>
        </w:rPr>
        <w:t>דקות</w:t>
      </w:r>
      <w:r>
        <w:rPr>
          <w:rFonts w:hint="cs"/>
          <w:rtl/>
        </w:rPr>
        <w:t xml:space="preserve"> אני רוצה </w:t>
      </w:r>
      <w:r>
        <w:rPr>
          <w:rtl/>
        </w:rPr>
        <w:t>–</w:t>
      </w:r>
      <w:r>
        <w:rPr>
          <w:rFonts w:hint="cs"/>
          <w:rtl/>
        </w:rPr>
        <w:t xml:space="preserve"> </w:t>
      </w:r>
      <w:bookmarkStart w:id="12539" w:name="_ETM_Q30_499579"/>
      <w:bookmarkEnd w:id="12539"/>
      <w:r>
        <w:rPr>
          <w:rtl/>
        </w:rPr>
        <w:t xml:space="preserve">בטוח </w:t>
      </w:r>
      <w:bookmarkStart w:id="12540" w:name="_ETM_Q30_500060"/>
      <w:bookmarkEnd w:id="12540"/>
      <w:r>
        <w:rPr>
          <w:rtl/>
        </w:rPr>
        <w:t xml:space="preserve">שיש </w:t>
      </w:r>
      <w:bookmarkStart w:id="12541" w:name="_ETM_Q30_500269"/>
      <w:bookmarkEnd w:id="12541"/>
      <w:r>
        <w:rPr>
          <w:rtl/>
        </w:rPr>
        <w:t xml:space="preserve">לי </w:t>
      </w:r>
      <w:bookmarkStart w:id="12542" w:name="_ETM_Q30_500390"/>
      <w:bookmarkStart w:id="12543" w:name="_ETM_Q30_500509"/>
      <w:bookmarkEnd w:id="12542"/>
      <w:bookmarkEnd w:id="12543"/>
      <w:r>
        <w:rPr>
          <w:rFonts w:hint="cs"/>
          <w:rtl/>
        </w:rPr>
        <w:t xml:space="preserve">רק </w:t>
      </w:r>
      <w:r>
        <w:rPr>
          <w:rtl/>
        </w:rPr>
        <w:t xml:space="preserve">שתי </w:t>
      </w:r>
      <w:bookmarkStart w:id="12544" w:name="_ETM_Q30_500720"/>
      <w:bookmarkEnd w:id="12544"/>
      <w:r>
        <w:rPr>
          <w:rtl/>
        </w:rPr>
        <w:t>דקות</w:t>
      </w:r>
      <w:r>
        <w:rPr>
          <w:rFonts w:hint="cs"/>
          <w:rtl/>
        </w:rPr>
        <w:t>?</w:t>
      </w:r>
      <w:r>
        <w:rPr>
          <w:rtl/>
        </w:rPr>
        <w:t xml:space="preserve"> </w:t>
      </w:r>
      <w:bookmarkStart w:id="12545" w:name="_ETM_Q30_502279"/>
      <w:bookmarkEnd w:id="12545"/>
      <w:r>
        <w:rPr>
          <w:rtl/>
        </w:rPr>
        <w:t>כאילו</w:t>
      </w:r>
      <w:bookmarkStart w:id="12546" w:name="_ETM_Q30_505403"/>
      <w:bookmarkStart w:id="12547" w:name="_ETM_Q30_505498"/>
      <w:bookmarkStart w:id="12548" w:name="_ETM_Q30_505516"/>
      <w:bookmarkEnd w:id="12546"/>
      <w:bookmarkEnd w:id="12547"/>
      <w:bookmarkEnd w:id="12548"/>
      <w:r>
        <w:rPr>
          <w:rFonts w:hint="cs"/>
          <w:rtl/>
        </w:rPr>
        <w:t xml:space="preserve"> לא, אני רק מוודא </w:t>
      </w:r>
      <w:r>
        <w:rPr>
          <w:rtl/>
        </w:rPr>
        <w:t>–</w:t>
      </w:r>
      <w:r>
        <w:rPr>
          <w:rFonts w:hint="cs"/>
          <w:rtl/>
        </w:rPr>
        <w:t xml:space="preserve"> </w:t>
      </w:r>
      <w:bookmarkStart w:id="12549" w:name="_ETM_Q30_506390"/>
      <w:bookmarkStart w:id="12550" w:name="_ETM_Q30_506869"/>
      <w:bookmarkEnd w:id="12549"/>
      <w:bookmarkEnd w:id="12550"/>
      <w:r>
        <w:rPr>
          <w:rtl/>
        </w:rPr>
        <w:t xml:space="preserve">לציין </w:t>
      </w:r>
      <w:bookmarkStart w:id="12551" w:name="_ETM_Q30_507529"/>
      <w:bookmarkEnd w:id="12551"/>
      <w:r>
        <w:rPr>
          <w:rtl/>
        </w:rPr>
        <w:t xml:space="preserve">עמוד </w:t>
      </w:r>
      <w:bookmarkStart w:id="12552" w:name="_ETM_Q30_507890"/>
      <w:bookmarkEnd w:id="12552"/>
      <w:r>
        <w:rPr>
          <w:rFonts w:hint="cs"/>
          <w:rtl/>
        </w:rPr>
        <w:t xml:space="preserve">טוויטר </w:t>
      </w:r>
      <w:bookmarkStart w:id="12553" w:name="_ETM_Q30_508279"/>
      <w:bookmarkEnd w:id="12553"/>
      <w:r>
        <w:rPr>
          <w:rtl/>
        </w:rPr>
        <w:t xml:space="preserve">שאני </w:t>
      </w:r>
      <w:bookmarkStart w:id="12554" w:name="_ETM_Q30_508789"/>
      <w:bookmarkEnd w:id="12554"/>
      <w:r>
        <w:rPr>
          <w:rtl/>
        </w:rPr>
        <w:t xml:space="preserve">מאוהב </w:t>
      </w:r>
      <w:bookmarkStart w:id="12555" w:name="_ETM_Q30_509239"/>
      <w:bookmarkEnd w:id="12555"/>
      <w:r>
        <w:rPr>
          <w:rtl/>
        </w:rPr>
        <w:t>בו</w:t>
      </w:r>
      <w:r>
        <w:rPr>
          <w:rFonts w:hint="cs"/>
          <w:rtl/>
        </w:rPr>
        <w:t>,</w:t>
      </w:r>
      <w:r>
        <w:rPr>
          <w:rtl/>
        </w:rPr>
        <w:t xml:space="preserve"> </w:t>
      </w:r>
      <w:bookmarkStart w:id="12556" w:name="_ETM_Q30_510050"/>
      <w:bookmarkEnd w:id="12556"/>
      <w:r>
        <w:rPr>
          <w:rtl/>
        </w:rPr>
        <w:t xml:space="preserve">ואני </w:t>
      </w:r>
      <w:bookmarkStart w:id="12557" w:name="_ETM_Q30_510589"/>
      <w:bookmarkEnd w:id="12557"/>
      <w:r>
        <w:rPr>
          <w:rtl/>
        </w:rPr>
        <w:t xml:space="preserve">חושב </w:t>
      </w:r>
      <w:bookmarkStart w:id="12558" w:name="_ETM_Q30_510769"/>
      <w:bookmarkEnd w:id="12558"/>
      <w:r>
        <w:rPr>
          <w:rtl/>
        </w:rPr>
        <w:t xml:space="preserve">שכולם </w:t>
      </w:r>
      <w:bookmarkStart w:id="12559" w:name="_ETM_Q30_511130"/>
      <w:bookmarkEnd w:id="12559"/>
      <w:r>
        <w:rPr>
          <w:rFonts w:hint="cs"/>
          <w:rtl/>
        </w:rPr>
        <w:t>י</w:t>
      </w:r>
      <w:r>
        <w:rPr>
          <w:rtl/>
        </w:rPr>
        <w:t xml:space="preserve">סכימו </w:t>
      </w:r>
      <w:bookmarkStart w:id="12560" w:name="_ETM_Q30_511579"/>
      <w:bookmarkEnd w:id="12560"/>
      <w:r>
        <w:rPr>
          <w:rtl/>
        </w:rPr>
        <w:t>א</w:t>
      </w:r>
      <w:r>
        <w:rPr>
          <w:rFonts w:hint="cs"/>
          <w:rtl/>
        </w:rPr>
        <w:t>י</w:t>
      </w:r>
      <w:r>
        <w:rPr>
          <w:rtl/>
        </w:rPr>
        <w:t>תי</w:t>
      </w:r>
      <w:r>
        <w:rPr>
          <w:rFonts w:hint="cs"/>
          <w:rtl/>
        </w:rPr>
        <w:t>, וזה "</w:t>
      </w:r>
      <w:bookmarkStart w:id="12561" w:name="_ETM_Q30_512089"/>
      <w:bookmarkEnd w:id="12561"/>
      <w:r>
        <w:rPr>
          <w:rtl/>
        </w:rPr>
        <w:t xml:space="preserve">חדשות </w:t>
      </w:r>
      <w:bookmarkStart w:id="12562" w:name="_ETM_Q30_512600"/>
      <w:bookmarkEnd w:id="12562"/>
      <w:r>
        <w:rPr>
          <w:rFonts w:hint="cs"/>
          <w:rtl/>
        </w:rPr>
        <w:t>מ</w:t>
      </w:r>
      <w:r>
        <w:rPr>
          <w:rtl/>
        </w:rPr>
        <w:t xml:space="preserve">לפני </w:t>
      </w:r>
      <w:bookmarkStart w:id="12563" w:name="_ETM_Q30_512870"/>
      <w:bookmarkEnd w:id="12563"/>
      <w:r>
        <w:rPr>
          <w:rtl/>
        </w:rPr>
        <w:t>שנה</w:t>
      </w:r>
      <w:r>
        <w:rPr>
          <w:rFonts w:hint="cs"/>
          <w:rtl/>
        </w:rPr>
        <w:t>".</w:t>
      </w:r>
      <w:r>
        <w:rPr>
          <w:rtl/>
        </w:rPr>
        <w:t xml:space="preserve"> </w:t>
      </w:r>
      <w:bookmarkStart w:id="12564" w:name="_ETM_Q30_514040"/>
      <w:bookmarkEnd w:id="12564"/>
      <w:r>
        <w:rPr>
          <w:rtl/>
        </w:rPr>
        <w:t xml:space="preserve">זה </w:t>
      </w:r>
      <w:bookmarkStart w:id="12565" w:name="_ETM_Q30_514760"/>
      <w:bookmarkEnd w:id="12565"/>
      <w:r>
        <w:rPr>
          <w:rtl/>
        </w:rPr>
        <w:t xml:space="preserve">עמוד </w:t>
      </w:r>
      <w:bookmarkStart w:id="12566" w:name="_ETM_Q30_515210"/>
      <w:bookmarkEnd w:id="12566"/>
      <w:r>
        <w:rPr>
          <w:rtl/>
        </w:rPr>
        <w:t xml:space="preserve">שאין </w:t>
      </w:r>
      <w:bookmarkStart w:id="12567" w:name="_ETM_Q30_515540"/>
      <w:bookmarkEnd w:id="12567"/>
      <w:r>
        <w:rPr>
          <w:rtl/>
        </w:rPr>
        <w:t xml:space="preserve">יום </w:t>
      </w:r>
      <w:bookmarkStart w:id="12568" w:name="_ETM_Q30_515870"/>
      <w:bookmarkEnd w:id="12568"/>
      <w:r>
        <w:rPr>
          <w:rtl/>
        </w:rPr>
        <w:t xml:space="preserve">שאני </w:t>
      </w:r>
      <w:bookmarkStart w:id="12569" w:name="_ETM_Q30_516170"/>
      <w:bookmarkEnd w:id="12569"/>
      <w:r>
        <w:rPr>
          <w:rtl/>
        </w:rPr>
        <w:t xml:space="preserve">לא </w:t>
      </w:r>
      <w:bookmarkStart w:id="12570" w:name="_ETM_Q30_516559"/>
      <w:bookmarkEnd w:id="12570"/>
      <w:r>
        <w:rPr>
          <w:rtl/>
        </w:rPr>
        <w:t xml:space="preserve">עובר </w:t>
      </w:r>
      <w:bookmarkStart w:id="12571" w:name="_ETM_Q30_517040"/>
      <w:bookmarkStart w:id="12572" w:name="_ETM_Q30_517400"/>
      <w:bookmarkEnd w:id="12571"/>
      <w:bookmarkEnd w:id="12572"/>
      <w:r>
        <w:rPr>
          <w:rtl/>
        </w:rPr>
        <w:t>בו</w:t>
      </w:r>
      <w:r>
        <w:rPr>
          <w:rFonts w:hint="cs"/>
          <w:rtl/>
        </w:rPr>
        <w:t>.</w:t>
      </w:r>
      <w:r>
        <w:rPr>
          <w:rtl/>
        </w:rPr>
        <w:t xml:space="preserve"> </w:t>
      </w:r>
      <w:bookmarkStart w:id="12573" w:name="_ETM_Q30_521260"/>
      <w:bookmarkStart w:id="12574" w:name="_ETM_Q30_521500"/>
      <w:bookmarkEnd w:id="12573"/>
      <w:bookmarkEnd w:id="12574"/>
      <w:r>
        <w:rPr>
          <w:rtl/>
        </w:rPr>
        <w:t>כמובן</w:t>
      </w:r>
      <w:r>
        <w:rPr>
          <w:rFonts w:hint="cs"/>
          <w:rtl/>
        </w:rPr>
        <w:t>,</w:t>
      </w:r>
      <w:r>
        <w:rPr>
          <w:rtl/>
        </w:rPr>
        <w:t xml:space="preserve"> </w:t>
      </w:r>
      <w:bookmarkStart w:id="12575" w:name="_ETM_Q30_521890"/>
      <w:bookmarkEnd w:id="12575"/>
      <w:r>
        <w:rPr>
          <w:rtl/>
        </w:rPr>
        <w:t xml:space="preserve">מומלץ </w:t>
      </w:r>
      <w:bookmarkStart w:id="12576" w:name="_ETM_Q30_522640"/>
      <w:bookmarkEnd w:id="12576"/>
      <w:r>
        <w:rPr>
          <w:rtl/>
        </w:rPr>
        <w:t>לעקוב</w:t>
      </w:r>
      <w:r>
        <w:rPr>
          <w:rFonts w:hint="cs"/>
          <w:rtl/>
        </w:rPr>
        <w:t xml:space="preserve">. </w:t>
      </w:r>
      <w:bookmarkStart w:id="12577" w:name="_ETM_Q30_523779"/>
      <w:bookmarkEnd w:id="12577"/>
      <w:r>
        <w:rPr>
          <w:rtl/>
        </w:rPr>
        <w:t xml:space="preserve">זה </w:t>
      </w:r>
      <w:bookmarkStart w:id="12578" w:name="_ETM_Q30_523900"/>
      <w:bookmarkEnd w:id="12578"/>
      <w:r>
        <w:rPr>
          <w:rtl/>
        </w:rPr>
        <w:t xml:space="preserve">לא </w:t>
      </w:r>
      <w:bookmarkStart w:id="12579" w:name="_ETM_Q30_524020"/>
      <w:bookmarkEnd w:id="12579"/>
      <w:r>
        <w:rPr>
          <w:rtl/>
        </w:rPr>
        <w:t>חדשות</w:t>
      </w:r>
      <w:r>
        <w:rPr>
          <w:rFonts w:hint="cs"/>
          <w:rtl/>
        </w:rPr>
        <w:t xml:space="preserve"> </w:t>
      </w:r>
      <w:bookmarkStart w:id="12580" w:name="_ETM_Q30_525988"/>
      <w:bookmarkEnd w:id="12580"/>
      <w:r>
        <w:rPr>
          <w:rFonts w:hint="cs"/>
          <w:rtl/>
        </w:rPr>
        <w:t xml:space="preserve">לפני, כי </w:t>
      </w:r>
      <w:bookmarkStart w:id="12581" w:name="_ETM_Q30_525160"/>
      <w:bookmarkEnd w:id="12581"/>
      <w:r>
        <w:rPr>
          <w:rtl/>
        </w:rPr>
        <w:t xml:space="preserve">זה </w:t>
      </w:r>
      <w:bookmarkStart w:id="12582" w:name="_ETM_Q30_525310"/>
      <w:bookmarkEnd w:id="12582"/>
      <w:r>
        <w:rPr>
          <w:rtl/>
        </w:rPr>
        <w:t xml:space="preserve">עמוד </w:t>
      </w:r>
      <w:bookmarkStart w:id="12583" w:name="_ETM_Q30_525550"/>
      <w:bookmarkEnd w:id="12583"/>
      <w:r>
        <w:rPr>
          <w:rtl/>
        </w:rPr>
        <w:t>מתחרה</w:t>
      </w:r>
      <w:r>
        <w:rPr>
          <w:rFonts w:hint="cs"/>
          <w:rtl/>
        </w:rPr>
        <w:t>.</w:t>
      </w:r>
      <w:r>
        <w:rPr>
          <w:rtl/>
        </w:rPr>
        <w:t xml:space="preserve"> </w:t>
      </w:r>
      <w:bookmarkStart w:id="12584" w:name="_ETM_Q30_526150"/>
      <w:bookmarkEnd w:id="12584"/>
      <w:r>
        <w:rPr>
          <w:rtl/>
        </w:rPr>
        <w:t>מלפני</w:t>
      </w:r>
      <w:r>
        <w:rPr>
          <w:rFonts w:hint="cs"/>
          <w:rtl/>
        </w:rPr>
        <w:t>.</w:t>
      </w:r>
      <w:r>
        <w:rPr>
          <w:rtl/>
        </w:rPr>
        <w:t xml:space="preserve"> </w:t>
      </w:r>
      <w:bookmarkStart w:id="12585" w:name="_ETM_Q30_527579"/>
      <w:bookmarkEnd w:id="12585"/>
      <w:r>
        <w:rPr>
          <w:rtl/>
        </w:rPr>
        <w:t xml:space="preserve">אני </w:t>
      </w:r>
      <w:bookmarkStart w:id="12586" w:name="_ETM_Q30_527700"/>
      <w:bookmarkEnd w:id="12586"/>
      <w:r>
        <w:rPr>
          <w:rtl/>
        </w:rPr>
        <w:t xml:space="preserve">יודע </w:t>
      </w:r>
      <w:bookmarkStart w:id="12587" w:name="_ETM_Q30_528329"/>
      <w:bookmarkEnd w:id="12587"/>
      <w:r>
        <w:rPr>
          <w:rtl/>
        </w:rPr>
        <w:t>ששאלת</w:t>
      </w:r>
      <w:r>
        <w:rPr>
          <w:rFonts w:hint="cs"/>
          <w:rtl/>
        </w:rPr>
        <w:t>,</w:t>
      </w:r>
      <w:r>
        <w:rPr>
          <w:rtl/>
        </w:rPr>
        <w:t xml:space="preserve"> </w:t>
      </w:r>
      <w:bookmarkStart w:id="12588" w:name="_ETM_Q30_528870"/>
      <w:bookmarkEnd w:id="12588"/>
      <w:r>
        <w:rPr>
          <w:rFonts w:hint="cs"/>
          <w:rtl/>
        </w:rPr>
        <w:t>ק</w:t>
      </w:r>
      <w:r>
        <w:rPr>
          <w:rtl/>
        </w:rPr>
        <w:t>ורל</w:t>
      </w:r>
      <w:r>
        <w:rPr>
          <w:rFonts w:hint="cs"/>
          <w:rtl/>
        </w:rPr>
        <w:t xml:space="preserve">. </w:t>
      </w:r>
      <w:bookmarkStart w:id="12589" w:name="_ETM_Q30_530960"/>
      <w:bookmarkEnd w:id="12589"/>
      <w:r>
        <w:rPr>
          <w:rtl/>
        </w:rPr>
        <w:t xml:space="preserve">אז </w:t>
      </w:r>
      <w:bookmarkStart w:id="12590" w:name="_ETM_Q30_531140"/>
      <w:bookmarkEnd w:id="12590"/>
      <w:r>
        <w:rPr>
          <w:rtl/>
        </w:rPr>
        <w:t xml:space="preserve">בחדשות </w:t>
      </w:r>
      <w:bookmarkStart w:id="12591" w:name="_ETM_Q30_531589"/>
      <w:bookmarkEnd w:id="12591"/>
      <w:r>
        <w:rPr>
          <w:rtl/>
        </w:rPr>
        <w:t xml:space="preserve">לפני </w:t>
      </w:r>
      <w:bookmarkStart w:id="12592" w:name="_ETM_Q30_531829"/>
      <w:bookmarkEnd w:id="12592"/>
      <w:r>
        <w:rPr>
          <w:rtl/>
        </w:rPr>
        <w:t xml:space="preserve">שנה </w:t>
      </w:r>
      <w:bookmarkStart w:id="12593" w:name="_ETM_Q30_532160"/>
      <w:bookmarkStart w:id="12594" w:name="_ETM_Q30_532640"/>
      <w:bookmarkEnd w:id="12593"/>
      <w:bookmarkEnd w:id="12594"/>
      <w:r>
        <w:rPr>
          <w:rFonts w:hint="cs"/>
          <w:rtl/>
        </w:rPr>
        <w:t xml:space="preserve">התראיין </w:t>
      </w:r>
      <w:bookmarkStart w:id="12595" w:name="_ETM_Q30_533000"/>
      <w:bookmarkEnd w:id="12595"/>
      <w:r>
        <w:rPr>
          <w:rFonts w:hint="cs"/>
          <w:rtl/>
        </w:rPr>
        <w:t xml:space="preserve">השר </w:t>
      </w:r>
      <w:r>
        <w:rPr>
          <w:rtl/>
        </w:rPr>
        <w:t xml:space="preserve">מיקי </w:t>
      </w:r>
      <w:bookmarkStart w:id="12596" w:name="_ETM_Q30_533270"/>
      <w:bookmarkEnd w:id="12596"/>
      <w:r>
        <w:rPr>
          <w:rtl/>
        </w:rPr>
        <w:t xml:space="preserve">זוהר </w:t>
      </w:r>
      <w:bookmarkStart w:id="12597" w:name="_ETM_Q30_533600"/>
      <w:bookmarkEnd w:id="12597"/>
      <w:r>
        <w:rPr>
          <w:rtl/>
        </w:rPr>
        <w:t>ואמר</w:t>
      </w:r>
      <w:r>
        <w:rPr>
          <w:rFonts w:hint="cs"/>
          <w:rtl/>
        </w:rPr>
        <w:t>,</w:t>
      </w:r>
      <w:r>
        <w:rPr>
          <w:rtl/>
        </w:rPr>
        <w:t xml:space="preserve"> </w:t>
      </w:r>
      <w:bookmarkStart w:id="12598" w:name="_ETM_Q30_535039"/>
      <w:bookmarkEnd w:id="12598"/>
      <w:r>
        <w:rPr>
          <w:rtl/>
        </w:rPr>
        <w:t xml:space="preserve">אחרי </w:t>
      </w:r>
      <w:bookmarkStart w:id="12599" w:name="_ETM_Q30_535339"/>
      <w:bookmarkEnd w:id="12599"/>
      <w:r>
        <w:rPr>
          <w:rtl/>
        </w:rPr>
        <w:t xml:space="preserve">הביקורת </w:t>
      </w:r>
      <w:bookmarkStart w:id="12600" w:name="_ETM_Q30_535879"/>
      <w:bookmarkEnd w:id="12600"/>
      <w:r>
        <w:rPr>
          <w:rtl/>
        </w:rPr>
        <w:t>שהייתה</w:t>
      </w:r>
      <w:r>
        <w:rPr>
          <w:rFonts w:hint="cs"/>
          <w:rtl/>
        </w:rPr>
        <w:t xml:space="preserve"> </w:t>
      </w:r>
      <w:r w:rsidR="00187906">
        <w:rPr>
          <w:rFonts w:hint="eastAsia"/>
          <w:rtl/>
        </w:rPr>
        <w:t xml:space="preserve">– </w:t>
      </w:r>
      <w:r>
        <w:rPr>
          <w:rFonts w:hint="cs"/>
          <w:rtl/>
        </w:rPr>
        <w:t xml:space="preserve">נחשו על מי? </w:t>
      </w:r>
      <w:bookmarkStart w:id="12601" w:name="_ETM_Q30_538066"/>
      <w:bookmarkEnd w:id="12601"/>
      <w:r>
        <w:rPr>
          <w:rFonts w:hint="cs"/>
          <w:rtl/>
        </w:rPr>
        <w:t>על השר לביטחון לאומי; כנראה גם נרצחו המון אזרחים בחברה</w:t>
      </w:r>
      <w:bookmarkStart w:id="12602" w:name="_ETM_Q30_545890"/>
      <w:bookmarkEnd w:id="12602"/>
      <w:r>
        <w:rPr>
          <w:rFonts w:hint="cs"/>
          <w:rtl/>
        </w:rPr>
        <w:t xml:space="preserve"> הישראלית</w:t>
      </w:r>
      <w:bookmarkStart w:id="12603" w:name="_ETM_Q30_536329"/>
      <w:bookmarkStart w:id="12604" w:name="_ETM_Q30_548179"/>
      <w:bookmarkEnd w:id="12603"/>
      <w:bookmarkEnd w:id="12604"/>
      <w:r>
        <w:rPr>
          <w:rFonts w:hint="cs"/>
          <w:rtl/>
        </w:rPr>
        <w:t xml:space="preserve"> </w:t>
      </w:r>
      <w:r w:rsidR="00187906">
        <w:rPr>
          <w:rFonts w:hint="eastAsia"/>
          <w:rtl/>
        </w:rPr>
        <w:t xml:space="preserve">– </w:t>
      </w:r>
      <w:r>
        <w:rPr>
          <w:rFonts w:hint="cs"/>
          <w:rtl/>
        </w:rPr>
        <w:t>מה אומר השר מיקי זוהר</w:t>
      </w:r>
      <w:r w:rsidR="00187906">
        <w:rPr>
          <w:rFonts w:hint="cs"/>
          <w:rtl/>
        </w:rPr>
        <w:t>?</w:t>
      </w:r>
      <w:r>
        <w:rPr>
          <w:rFonts w:hint="cs"/>
          <w:rtl/>
        </w:rPr>
        <w:t xml:space="preserve"> "</w:t>
      </w:r>
      <w:r>
        <w:rPr>
          <w:rtl/>
        </w:rPr>
        <w:t xml:space="preserve">לא </w:t>
      </w:r>
      <w:bookmarkStart w:id="12605" w:name="_ETM_Q30_548390"/>
      <w:bookmarkEnd w:id="12605"/>
      <w:r>
        <w:rPr>
          <w:rtl/>
        </w:rPr>
        <w:t xml:space="preserve">נתנו </w:t>
      </w:r>
      <w:bookmarkStart w:id="12606" w:name="_ETM_Q30_548779"/>
      <w:bookmarkEnd w:id="12606"/>
      <w:r>
        <w:rPr>
          <w:rtl/>
        </w:rPr>
        <w:t xml:space="preserve">לו </w:t>
      </w:r>
      <w:bookmarkStart w:id="12607" w:name="_ETM_Q30_548929"/>
      <w:bookmarkEnd w:id="12607"/>
      <w:r>
        <w:rPr>
          <w:rtl/>
        </w:rPr>
        <w:t xml:space="preserve">אפילו </w:t>
      </w:r>
      <w:bookmarkStart w:id="12608" w:name="_ETM_Q30_549259"/>
      <w:bookmarkEnd w:id="12608"/>
      <w:r>
        <w:rPr>
          <w:rtl/>
        </w:rPr>
        <w:t xml:space="preserve">יום </w:t>
      </w:r>
      <w:bookmarkStart w:id="12609" w:name="_ETM_Q30_549500"/>
      <w:bookmarkEnd w:id="12609"/>
      <w:r>
        <w:rPr>
          <w:rFonts w:hint="cs"/>
          <w:rtl/>
        </w:rPr>
        <w:t>אחד</w:t>
      </w:r>
      <w:r>
        <w:rPr>
          <w:rtl/>
        </w:rPr>
        <w:t xml:space="preserve"> </w:t>
      </w:r>
      <w:bookmarkStart w:id="12610" w:name="_ETM_Q30_549740"/>
      <w:bookmarkEnd w:id="12610"/>
      <w:r>
        <w:rPr>
          <w:rtl/>
        </w:rPr>
        <w:t xml:space="preserve">של </w:t>
      </w:r>
      <w:bookmarkStart w:id="12611" w:name="_ETM_Q30_549890"/>
      <w:bookmarkEnd w:id="12611"/>
      <w:r>
        <w:rPr>
          <w:rtl/>
        </w:rPr>
        <w:t>חסד</w:t>
      </w:r>
      <w:r>
        <w:rPr>
          <w:rFonts w:hint="cs"/>
          <w:rtl/>
        </w:rPr>
        <w:t>".</w:t>
      </w:r>
      <w:r>
        <w:rPr>
          <w:rtl/>
        </w:rPr>
        <w:t xml:space="preserve"> </w:t>
      </w:r>
      <w:bookmarkStart w:id="12612" w:name="_ETM_Q30_550760"/>
      <w:bookmarkEnd w:id="12612"/>
      <w:r>
        <w:rPr>
          <w:rtl/>
        </w:rPr>
        <w:t xml:space="preserve">אם </w:t>
      </w:r>
      <w:bookmarkStart w:id="12613" w:name="_ETM_Q30_550970"/>
      <w:bookmarkEnd w:id="12613"/>
      <w:r>
        <w:rPr>
          <w:rFonts w:hint="cs"/>
          <w:rtl/>
        </w:rPr>
        <w:t>י</w:t>
      </w:r>
      <w:r>
        <w:rPr>
          <w:rtl/>
        </w:rPr>
        <w:t xml:space="preserve">יתנו </w:t>
      </w:r>
      <w:bookmarkStart w:id="12614" w:name="_ETM_Q30_551240"/>
      <w:bookmarkEnd w:id="12614"/>
      <w:r>
        <w:rPr>
          <w:rtl/>
        </w:rPr>
        <w:t xml:space="preserve">לו </w:t>
      </w:r>
      <w:bookmarkStart w:id="12615" w:name="_ETM_Q30_551360"/>
      <w:bookmarkEnd w:id="12615"/>
      <w:r>
        <w:rPr>
          <w:rtl/>
        </w:rPr>
        <w:t>הזדמנות</w:t>
      </w:r>
      <w:r w:rsidR="00187906">
        <w:rPr>
          <w:rFonts w:hint="cs"/>
          <w:rtl/>
        </w:rPr>
        <w:t>,</w:t>
      </w:r>
      <w:r>
        <w:rPr>
          <w:rtl/>
        </w:rPr>
        <w:t xml:space="preserve"> </w:t>
      </w:r>
      <w:bookmarkStart w:id="12616" w:name="_ETM_Q30_552470"/>
      <w:bookmarkEnd w:id="12616"/>
      <w:r>
        <w:rPr>
          <w:rFonts w:hint="cs"/>
          <w:rtl/>
        </w:rPr>
        <w:t>נ</w:t>
      </w:r>
      <w:r>
        <w:rPr>
          <w:rtl/>
        </w:rPr>
        <w:t>ר</w:t>
      </w:r>
      <w:r>
        <w:rPr>
          <w:rFonts w:hint="cs"/>
          <w:rtl/>
        </w:rPr>
        <w:t>א</w:t>
      </w:r>
      <w:r>
        <w:rPr>
          <w:rtl/>
        </w:rPr>
        <w:t xml:space="preserve">ה </w:t>
      </w:r>
      <w:bookmarkStart w:id="12617" w:name="_ETM_Q30_553040"/>
      <w:bookmarkEnd w:id="12617"/>
      <w:r>
        <w:rPr>
          <w:rtl/>
        </w:rPr>
        <w:t xml:space="preserve">המון </w:t>
      </w:r>
      <w:bookmarkStart w:id="12618" w:name="_ETM_Q30_553520"/>
      <w:bookmarkEnd w:id="12618"/>
      <w:r>
        <w:rPr>
          <w:rtl/>
        </w:rPr>
        <w:t xml:space="preserve">המון </w:t>
      </w:r>
      <w:bookmarkStart w:id="12619" w:name="_ETM_Q30_553850"/>
      <w:bookmarkEnd w:id="12619"/>
      <w:r>
        <w:rPr>
          <w:rtl/>
        </w:rPr>
        <w:t>הצלחות</w:t>
      </w:r>
      <w:r>
        <w:rPr>
          <w:rFonts w:hint="cs"/>
          <w:rtl/>
        </w:rPr>
        <w:t>.</w:t>
      </w:r>
      <w:r>
        <w:rPr>
          <w:rtl/>
        </w:rPr>
        <w:t xml:space="preserve"> </w:t>
      </w:r>
      <w:bookmarkStart w:id="12620" w:name="_ETM_Q30_556070"/>
      <w:bookmarkEnd w:id="12620"/>
      <w:r>
        <w:rPr>
          <w:rtl/>
        </w:rPr>
        <w:t xml:space="preserve">השר </w:t>
      </w:r>
      <w:bookmarkStart w:id="12621" w:name="_ETM_Q30_556549"/>
      <w:bookmarkEnd w:id="12621"/>
      <w:r>
        <w:rPr>
          <w:rtl/>
        </w:rPr>
        <w:t xml:space="preserve">מיקי </w:t>
      </w:r>
      <w:bookmarkStart w:id="12622" w:name="_ETM_Q30_556880"/>
      <w:bookmarkEnd w:id="12622"/>
      <w:r>
        <w:rPr>
          <w:rtl/>
        </w:rPr>
        <w:t>זוהר</w:t>
      </w:r>
      <w:r>
        <w:rPr>
          <w:rFonts w:hint="cs"/>
          <w:rtl/>
        </w:rPr>
        <w:t>,</w:t>
      </w:r>
      <w:r>
        <w:rPr>
          <w:rtl/>
        </w:rPr>
        <w:t xml:space="preserve"> </w:t>
      </w:r>
      <w:bookmarkStart w:id="12623" w:name="_ETM_Q30_558160"/>
      <w:bookmarkEnd w:id="12623"/>
      <w:r>
        <w:rPr>
          <w:rtl/>
        </w:rPr>
        <w:t xml:space="preserve">תודה </w:t>
      </w:r>
      <w:bookmarkStart w:id="12624" w:name="_ETM_Q30_558550"/>
      <w:bookmarkEnd w:id="12624"/>
      <w:r>
        <w:rPr>
          <w:rtl/>
        </w:rPr>
        <w:t xml:space="preserve">רבה </w:t>
      </w:r>
      <w:bookmarkStart w:id="12625" w:name="_ETM_Q30_558940"/>
      <w:bookmarkEnd w:id="12625"/>
      <w:r>
        <w:rPr>
          <w:rtl/>
        </w:rPr>
        <w:t xml:space="preserve">שהקשבנו </w:t>
      </w:r>
      <w:bookmarkStart w:id="12626" w:name="_ETM_Q30_559660"/>
      <w:bookmarkEnd w:id="12626"/>
      <w:r>
        <w:rPr>
          <w:rtl/>
        </w:rPr>
        <w:t xml:space="preserve">לך </w:t>
      </w:r>
      <w:bookmarkStart w:id="12627" w:name="_ETM_Q30_560290"/>
      <w:bookmarkEnd w:id="12627"/>
      <w:r>
        <w:rPr>
          <w:rtl/>
        </w:rPr>
        <w:t>ונ</w:t>
      </w:r>
      <w:r>
        <w:rPr>
          <w:rFonts w:hint="cs"/>
          <w:rtl/>
        </w:rPr>
        <w:t xml:space="preserve">תנו </w:t>
      </w:r>
      <w:bookmarkStart w:id="12628" w:name="_ETM_Q30_560890"/>
      <w:bookmarkEnd w:id="12628"/>
      <w:r>
        <w:rPr>
          <w:rtl/>
        </w:rPr>
        <w:t xml:space="preserve">הזדמנות </w:t>
      </w:r>
      <w:bookmarkStart w:id="12629" w:name="_ETM_Q30_561550"/>
      <w:bookmarkEnd w:id="12629"/>
      <w:r>
        <w:rPr>
          <w:rtl/>
        </w:rPr>
        <w:t xml:space="preserve">לשר </w:t>
      </w:r>
      <w:bookmarkStart w:id="12630" w:name="_ETM_Q30_562150"/>
      <w:bookmarkEnd w:id="12630"/>
      <w:r>
        <w:rPr>
          <w:rtl/>
        </w:rPr>
        <w:t xml:space="preserve">לביטחון </w:t>
      </w:r>
      <w:bookmarkStart w:id="12631" w:name="_ETM_Q30_562690"/>
      <w:bookmarkEnd w:id="12631"/>
      <w:r>
        <w:rPr>
          <w:rtl/>
        </w:rPr>
        <w:t>לאומי</w:t>
      </w:r>
      <w:r>
        <w:rPr>
          <w:rFonts w:hint="cs"/>
          <w:rtl/>
        </w:rPr>
        <w:t>,</w:t>
      </w:r>
      <w:r>
        <w:rPr>
          <w:rtl/>
        </w:rPr>
        <w:t xml:space="preserve"> </w:t>
      </w:r>
      <w:bookmarkStart w:id="12632" w:name="_ETM_Q30_563830"/>
      <w:bookmarkEnd w:id="12632"/>
      <w:r>
        <w:rPr>
          <w:rtl/>
        </w:rPr>
        <w:t xml:space="preserve">נתנו </w:t>
      </w:r>
      <w:bookmarkStart w:id="12633" w:name="_ETM_Q30_564040"/>
      <w:bookmarkEnd w:id="12633"/>
      <w:r>
        <w:rPr>
          <w:rtl/>
        </w:rPr>
        <w:t xml:space="preserve">לו </w:t>
      </w:r>
      <w:bookmarkStart w:id="12634" w:name="_ETM_Q30_564130"/>
      <w:bookmarkEnd w:id="12634"/>
      <w:r>
        <w:rPr>
          <w:rtl/>
        </w:rPr>
        <w:t xml:space="preserve">את </w:t>
      </w:r>
      <w:bookmarkStart w:id="12635" w:name="_ETM_Q30_564220"/>
      <w:bookmarkEnd w:id="12635"/>
      <w:r>
        <w:rPr>
          <w:rtl/>
        </w:rPr>
        <w:t xml:space="preserve">הזמן </w:t>
      </w:r>
      <w:bookmarkStart w:id="12636" w:name="_ETM_Q30_564730"/>
      <w:bookmarkEnd w:id="12636"/>
      <w:r>
        <w:rPr>
          <w:rtl/>
        </w:rPr>
        <w:t xml:space="preserve">ואת </w:t>
      </w:r>
      <w:bookmarkStart w:id="12637" w:name="_ETM_Q30_564910"/>
      <w:bookmarkEnd w:id="12637"/>
      <w:r>
        <w:rPr>
          <w:rtl/>
        </w:rPr>
        <w:t>ההזדמנות</w:t>
      </w:r>
      <w:r>
        <w:rPr>
          <w:rFonts w:hint="cs"/>
          <w:rtl/>
        </w:rPr>
        <w:t>,</w:t>
      </w:r>
      <w:r>
        <w:rPr>
          <w:rtl/>
        </w:rPr>
        <w:t xml:space="preserve"> </w:t>
      </w:r>
      <w:bookmarkStart w:id="12638" w:name="_ETM_Q30_565930"/>
      <w:bookmarkEnd w:id="12638"/>
      <w:r>
        <w:rPr>
          <w:rtl/>
        </w:rPr>
        <w:t xml:space="preserve">כי </w:t>
      </w:r>
      <w:bookmarkStart w:id="12639" w:name="_ETM_Q30_566110"/>
      <w:bookmarkEnd w:id="12639"/>
      <w:r>
        <w:rPr>
          <w:rtl/>
        </w:rPr>
        <w:t xml:space="preserve">אין </w:t>
      </w:r>
      <w:bookmarkStart w:id="12640" w:name="_ETM_Q30_566400"/>
      <w:bookmarkEnd w:id="12640"/>
      <w:r>
        <w:rPr>
          <w:rtl/>
        </w:rPr>
        <w:t xml:space="preserve">ספק </w:t>
      </w:r>
      <w:bookmarkStart w:id="12641" w:name="_ETM_Q30_567660"/>
      <w:bookmarkEnd w:id="12641"/>
      <w:r>
        <w:rPr>
          <w:rtl/>
        </w:rPr>
        <w:t xml:space="preserve">שהוא </w:t>
      </w:r>
      <w:bookmarkStart w:id="12642" w:name="_ETM_Q30_567930"/>
      <w:bookmarkEnd w:id="12642"/>
      <w:r>
        <w:rPr>
          <w:rtl/>
        </w:rPr>
        <w:t xml:space="preserve">קצר </w:t>
      </w:r>
      <w:bookmarkStart w:id="12643" w:name="_ETM_Q30_569079"/>
      <w:bookmarkEnd w:id="12643"/>
      <w:r>
        <w:rPr>
          <w:rtl/>
        </w:rPr>
        <w:t xml:space="preserve">בלי </w:t>
      </w:r>
      <w:bookmarkStart w:id="12644" w:name="_ETM_Q30_569560"/>
      <w:bookmarkEnd w:id="12644"/>
      <w:r>
        <w:rPr>
          <w:rtl/>
        </w:rPr>
        <w:t xml:space="preserve">סוף </w:t>
      </w:r>
      <w:bookmarkStart w:id="12645" w:name="_ETM_Q30_569860"/>
      <w:bookmarkEnd w:id="12645"/>
      <w:r>
        <w:rPr>
          <w:rtl/>
        </w:rPr>
        <w:t>הצלחות</w:t>
      </w:r>
      <w:r>
        <w:rPr>
          <w:rFonts w:hint="cs"/>
          <w:rtl/>
        </w:rPr>
        <w:t xml:space="preserve">. </w:t>
      </w:r>
    </w:p>
    <w:p w:rsidR="00071895" w:rsidRDefault="00071895" w:rsidP="00544FB0">
      <w:pPr>
        <w:rPr>
          <w:rtl/>
        </w:rPr>
      </w:pPr>
      <w:bookmarkStart w:id="12646" w:name="_ETM_Q30_573594"/>
      <w:bookmarkStart w:id="12647" w:name="_ETM_Q30_573716"/>
      <w:bookmarkEnd w:id="12646"/>
      <w:bookmarkEnd w:id="12647"/>
    </w:p>
    <w:p w:rsidR="00071895" w:rsidRDefault="00071895" w:rsidP="00544FB0">
      <w:pPr>
        <w:rPr>
          <w:rtl/>
        </w:rPr>
      </w:pPr>
      <w:bookmarkStart w:id="12648" w:name="_ETM_Q30_573768"/>
      <w:bookmarkStart w:id="12649" w:name="_ETM_Q30_573818"/>
      <w:bookmarkEnd w:id="12648"/>
      <w:bookmarkEnd w:id="12649"/>
      <w:r>
        <w:rPr>
          <w:rtl/>
        </w:rPr>
        <w:t xml:space="preserve"> </w:t>
      </w:r>
      <w:bookmarkStart w:id="12650" w:name="_ETM_Q30_574039"/>
      <w:bookmarkEnd w:id="12650"/>
      <w:r>
        <w:rPr>
          <w:rtl/>
        </w:rPr>
        <w:t>ציו</w:t>
      </w:r>
      <w:r>
        <w:rPr>
          <w:rFonts w:hint="cs"/>
          <w:rtl/>
        </w:rPr>
        <w:t>ץ</w:t>
      </w:r>
      <w:r>
        <w:rPr>
          <w:rtl/>
        </w:rPr>
        <w:t xml:space="preserve"> </w:t>
      </w:r>
      <w:bookmarkStart w:id="12651" w:name="_ETM_Q30_574399"/>
      <w:bookmarkEnd w:id="12651"/>
      <w:r>
        <w:rPr>
          <w:rtl/>
        </w:rPr>
        <w:t>נוסף</w:t>
      </w:r>
      <w:r>
        <w:rPr>
          <w:rFonts w:hint="cs"/>
          <w:rtl/>
        </w:rPr>
        <w:t>.</w:t>
      </w:r>
      <w:r>
        <w:rPr>
          <w:rtl/>
        </w:rPr>
        <w:t xml:space="preserve"> </w:t>
      </w:r>
      <w:bookmarkStart w:id="12652" w:name="_ETM_Q30_575690"/>
      <w:bookmarkEnd w:id="12652"/>
      <w:r>
        <w:rPr>
          <w:rtl/>
        </w:rPr>
        <w:t xml:space="preserve">חברת </w:t>
      </w:r>
      <w:bookmarkStart w:id="12653" w:name="_ETM_Q30_576140"/>
      <w:bookmarkEnd w:id="12653"/>
      <w:r>
        <w:rPr>
          <w:rtl/>
        </w:rPr>
        <w:t xml:space="preserve">הכנסת </w:t>
      </w:r>
      <w:bookmarkStart w:id="12654" w:name="_ETM_Q30_576620"/>
      <w:bookmarkEnd w:id="12654"/>
      <w:r>
        <w:rPr>
          <w:rtl/>
        </w:rPr>
        <w:t xml:space="preserve">קטי </w:t>
      </w:r>
      <w:bookmarkStart w:id="12655" w:name="_ETM_Q30_577010"/>
      <w:bookmarkEnd w:id="12655"/>
      <w:r>
        <w:rPr>
          <w:rtl/>
        </w:rPr>
        <w:t xml:space="preserve">קטרין </w:t>
      </w:r>
      <w:bookmarkStart w:id="12656" w:name="_ETM_Q30_577430"/>
      <w:bookmarkEnd w:id="12656"/>
      <w:r>
        <w:rPr>
          <w:rtl/>
        </w:rPr>
        <w:t xml:space="preserve">שטרית </w:t>
      </w:r>
      <w:bookmarkStart w:id="12657" w:name="_ETM_Q30_578300"/>
      <w:bookmarkEnd w:id="12657"/>
      <w:r>
        <w:rPr>
          <w:rtl/>
        </w:rPr>
        <w:t>טענה</w:t>
      </w:r>
      <w:r>
        <w:rPr>
          <w:rFonts w:hint="cs"/>
          <w:rtl/>
        </w:rPr>
        <w:t xml:space="preserve"> </w:t>
      </w:r>
      <w:bookmarkStart w:id="12658" w:name="_ETM_Q30_578810"/>
      <w:bookmarkEnd w:id="12658"/>
      <w:r>
        <w:rPr>
          <w:rFonts w:hint="eastAsia"/>
          <w:rtl/>
        </w:rPr>
        <w:t xml:space="preserve">– </w:t>
      </w:r>
      <w:r>
        <w:rPr>
          <w:rFonts w:hint="cs"/>
          <w:rtl/>
        </w:rPr>
        <w:t>ו</w:t>
      </w:r>
      <w:r>
        <w:rPr>
          <w:rtl/>
        </w:rPr>
        <w:t xml:space="preserve">אני </w:t>
      </w:r>
      <w:bookmarkStart w:id="12659" w:name="_ETM_Q30_578930"/>
      <w:bookmarkEnd w:id="12659"/>
      <w:r>
        <w:rPr>
          <w:rtl/>
        </w:rPr>
        <w:t xml:space="preserve">בטוח </w:t>
      </w:r>
      <w:bookmarkStart w:id="12660" w:name="_ETM_Q30_579230"/>
      <w:bookmarkEnd w:id="12660"/>
      <w:r>
        <w:rPr>
          <w:rtl/>
        </w:rPr>
        <w:t xml:space="preserve">שכולם </w:t>
      </w:r>
      <w:bookmarkStart w:id="12661" w:name="_ETM_Q30_579590"/>
      <w:bookmarkEnd w:id="12661"/>
      <w:r>
        <w:rPr>
          <w:rtl/>
        </w:rPr>
        <w:t xml:space="preserve">זוכרים </w:t>
      </w:r>
      <w:bookmarkStart w:id="12662" w:name="_ETM_Q30_579890"/>
      <w:bookmarkEnd w:id="12662"/>
      <w:r>
        <w:rPr>
          <w:rtl/>
        </w:rPr>
        <w:t xml:space="preserve">את </w:t>
      </w:r>
      <w:bookmarkStart w:id="12663" w:name="_ETM_Q30_579980"/>
      <w:bookmarkEnd w:id="12663"/>
      <w:r>
        <w:rPr>
          <w:rtl/>
        </w:rPr>
        <w:t xml:space="preserve">זה </w:t>
      </w:r>
      <w:bookmarkStart w:id="12664" w:name="_ETM_Q30_580430"/>
      <w:bookmarkEnd w:id="12664"/>
      <w:r>
        <w:rPr>
          <w:rFonts w:hint="cs"/>
          <w:rtl/>
        </w:rPr>
        <w:t xml:space="preserve">– </w:t>
      </w:r>
      <w:r>
        <w:rPr>
          <w:rtl/>
        </w:rPr>
        <w:t xml:space="preserve">שעבר </w:t>
      </w:r>
      <w:bookmarkStart w:id="12665" w:name="_ETM_Q30_580940"/>
      <w:bookmarkEnd w:id="12665"/>
      <w:r>
        <w:rPr>
          <w:rtl/>
        </w:rPr>
        <w:t xml:space="preserve">החוק </w:t>
      </w:r>
      <w:bookmarkStart w:id="12666" w:name="_ETM_Q30_581270"/>
      <w:bookmarkEnd w:id="12666"/>
      <w:r>
        <w:rPr>
          <w:rtl/>
        </w:rPr>
        <w:t xml:space="preserve">של </w:t>
      </w:r>
      <w:bookmarkStart w:id="12667" w:name="_ETM_Q30_581420"/>
      <w:bookmarkEnd w:id="12667"/>
      <w:r>
        <w:rPr>
          <w:rtl/>
        </w:rPr>
        <w:t>משכנתאות</w:t>
      </w:r>
      <w:r>
        <w:rPr>
          <w:rFonts w:hint="cs"/>
          <w:rtl/>
        </w:rPr>
        <w:t>. אתם זוכרים?</w:t>
      </w:r>
      <w:r>
        <w:rPr>
          <w:rFonts w:hint="cs"/>
        </w:rPr>
        <w:t xml:space="preserve"> </w:t>
      </w:r>
      <w:r>
        <w:rPr>
          <w:rFonts w:hint="cs"/>
          <w:rtl/>
        </w:rPr>
        <w:t xml:space="preserve">היא </w:t>
      </w:r>
      <w:bookmarkStart w:id="12668" w:name="_ETM_Q30_584911"/>
      <w:bookmarkEnd w:id="12668"/>
      <w:r>
        <w:rPr>
          <w:rFonts w:hint="cs"/>
          <w:rtl/>
        </w:rPr>
        <w:t xml:space="preserve">לא זוכרת מה, </w:t>
      </w:r>
      <w:bookmarkStart w:id="12669" w:name="_ETM_Q30_585360"/>
      <w:bookmarkEnd w:id="12669"/>
      <w:r>
        <w:rPr>
          <w:rFonts w:hint="cs"/>
          <w:rtl/>
        </w:rPr>
        <w:t xml:space="preserve">היא זוכרת </w:t>
      </w:r>
      <w:bookmarkStart w:id="12670" w:name="_ETM_Q30_587040"/>
      <w:bookmarkEnd w:id="12670"/>
      <w:r>
        <w:rPr>
          <w:rtl/>
        </w:rPr>
        <w:t xml:space="preserve">שהיה </w:t>
      </w:r>
      <w:bookmarkStart w:id="12671" w:name="_ETM_Q30_587310"/>
      <w:bookmarkEnd w:id="12671"/>
      <w:r>
        <w:rPr>
          <w:rtl/>
        </w:rPr>
        <w:t xml:space="preserve">רשום </w:t>
      </w:r>
      <w:bookmarkStart w:id="12672" w:name="_ETM_Q30_587580"/>
      <w:bookmarkEnd w:id="12672"/>
      <w:r>
        <w:rPr>
          <w:rFonts w:hint="cs"/>
          <w:rtl/>
        </w:rPr>
        <w:t>"</w:t>
      </w:r>
      <w:r>
        <w:rPr>
          <w:rtl/>
        </w:rPr>
        <w:t>משכנתאות</w:t>
      </w:r>
      <w:r>
        <w:rPr>
          <w:rFonts w:hint="cs"/>
          <w:rtl/>
        </w:rPr>
        <w:t>",</w:t>
      </w:r>
      <w:r>
        <w:rPr>
          <w:rtl/>
        </w:rPr>
        <w:t xml:space="preserve"> </w:t>
      </w:r>
      <w:bookmarkStart w:id="12673" w:name="_ETM_Q30_588570"/>
      <w:bookmarkEnd w:id="12673"/>
      <w:r>
        <w:rPr>
          <w:rtl/>
        </w:rPr>
        <w:t>וה</w:t>
      </w:r>
      <w:r>
        <w:rPr>
          <w:rFonts w:hint="cs"/>
          <w:rtl/>
        </w:rPr>
        <w:t>יא ה</w:t>
      </w:r>
      <w:r>
        <w:rPr>
          <w:rtl/>
        </w:rPr>
        <w:t>צביע</w:t>
      </w:r>
      <w:r>
        <w:rPr>
          <w:rFonts w:hint="cs"/>
          <w:rtl/>
        </w:rPr>
        <w:t>ה.</w:t>
      </w:r>
      <w:r>
        <w:rPr>
          <w:rtl/>
        </w:rPr>
        <w:t xml:space="preserve"> </w:t>
      </w:r>
      <w:bookmarkStart w:id="12674" w:name="_ETM_Q30_589800"/>
      <w:bookmarkEnd w:id="12674"/>
      <w:r>
        <w:rPr>
          <w:rtl/>
        </w:rPr>
        <w:t xml:space="preserve">זה </w:t>
      </w:r>
      <w:bookmarkStart w:id="12675" w:name="_ETM_Q30_590010"/>
      <w:bookmarkEnd w:id="12675"/>
      <w:r>
        <w:rPr>
          <w:rtl/>
        </w:rPr>
        <w:t xml:space="preserve">מזכיר </w:t>
      </w:r>
      <w:bookmarkStart w:id="12676" w:name="_ETM_Q30_590370"/>
      <w:bookmarkEnd w:id="12676"/>
      <w:r>
        <w:rPr>
          <w:rtl/>
        </w:rPr>
        <w:t xml:space="preserve">לי </w:t>
      </w:r>
      <w:bookmarkStart w:id="12677" w:name="_ETM_Q30_590490"/>
      <w:bookmarkEnd w:id="12677"/>
      <w:r>
        <w:rPr>
          <w:rtl/>
        </w:rPr>
        <w:t xml:space="preserve">את </w:t>
      </w:r>
      <w:bookmarkStart w:id="12678" w:name="_ETM_Q30_590580"/>
      <w:bookmarkEnd w:id="12678"/>
      <w:r>
        <w:rPr>
          <w:rtl/>
        </w:rPr>
        <w:t xml:space="preserve">התוכנית </w:t>
      </w:r>
      <w:bookmarkStart w:id="12679" w:name="_ETM_Q30_591510"/>
      <w:bookmarkEnd w:id="12679"/>
      <w:r>
        <w:rPr>
          <w:rtl/>
        </w:rPr>
        <w:t>לאי</w:t>
      </w:r>
      <w:r>
        <w:rPr>
          <w:rFonts w:hint="cs"/>
          <w:rtl/>
        </w:rPr>
        <w:t>-</w:t>
      </w:r>
      <w:bookmarkStart w:id="12680" w:name="_ETM_Q30_591990"/>
      <w:bookmarkEnd w:id="12680"/>
      <w:r>
        <w:rPr>
          <w:rtl/>
        </w:rPr>
        <w:t xml:space="preserve">העלאת </w:t>
      </w:r>
      <w:bookmarkStart w:id="12681" w:name="_ETM_Q30_592470"/>
      <w:bookmarkEnd w:id="12681"/>
      <w:r>
        <w:rPr>
          <w:rtl/>
        </w:rPr>
        <w:t>ארנונה</w:t>
      </w:r>
      <w:r>
        <w:rPr>
          <w:rFonts w:hint="cs"/>
          <w:rtl/>
        </w:rPr>
        <w:t>,</w:t>
      </w:r>
      <w:r>
        <w:rPr>
          <w:rtl/>
        </w:rPr>
        <w:t xml:space="preserve"> </w:t>
      </w:r>
      <w:bookmarkStart w:id="12682" w:name="_ETM_Q30_593520"/>
      <w:bookmarkEnd w:id="12682"/>
      <w:r>
        <w:rPr>
          <w:rtl/>
        </w:rPr>
        <w:t xml:space="preserve">לביטול </w:t>
      </w:r>
      <w:bookmarkStart w:id="12683" w:name="_ETM_Q30_594630"/>
      <w:bookmarkEnd w:id="12683"/>
      <w:r>
        <w:rPr>
          <w:rtl/>
        </w:rPr>
        <w:t xml:space="preserve">הריבית </w:t>
      </w:r>
      <w:bookmarkStart w:id="12684" w:name="_ETM_Q30_595050"/>
      <w:bookmarkEnd w:id="12684"/>
      <w:r>
        <w:rPr>
          <w:rtl/>
        </w:rPr>
        <w:t xml:space="preserve">על </w:t>
      </w:r>
      <w:bookmarkStart w:id="12685" w:name="_ETM_Q30_595170"/>
      <w:bookmarkEnd w:id="12685"/>
      <w:r>
        <w:rPr>
          <w:rtl/>
        </w:rPr>
        <w:t>המשכנתאות</w:t>
      </w:r>
      <w:r>
        <w:rPr>
          <w:rFonts w:hint="cs"/>
          <w:rtl/>
        </w:rPr>
        <w:t>,</w:t>
      </w:r>
      <w:r>
        <w:rPr>
          <w:rtl/>
        </w:rPr>
        <w:t xml:space="preserve"> </w:t>
      </w:r>
      <w:bookmarkStart w:id="12686" w:name="_ETM_Q30_596469"/>
      <w:bookmarkEnd w:id="12686"/>
      <w:r>
        <w:rPr>
          <w:rtl/>
        </w:rPr>
        <w:t xml:space="preserve">של </w:t>
      </w:r>
      <w:bookmarkStart w:id="12687" w:name="_ETM_Q30_596950"/>
      <w:bookmarkEnd w:id="12687"/>
      <w:r>
        <w:rPr>
          <w:rtl/>
        </w:rPr>
        <w:t xml:space="preserve">ראש </w:t>
      </w:r>
      <w:bookmarkStart w:id="12688" w:name="_ETM_Q30_597159"/>
      <w:bookmarkEnd w:id="12688"/>
      <w:r>
        <w:rPr>
          <w:rtl/>
        </w:rPr>
        <w:t xml:space="preserve">הממשלה </w:t>
      </w:r>
      <w:bookmarkStart w:id="12689" w:name="_ETM_Q30_597609"/>
      <w:bookmarkEnd w:id="12689"/>
      <w:r>
        <w:rPr>
          <w:rtl/>
        </w:rPr>
        <w:t xml:space="preserve">לפני </w:t>
      </w:r>
      <w:bookmarkStart w:id="12690" w:name="_ETM_Q30_597880"/>
      <w:bookmarkEnd w:id="12690"/>
      <w:r>
        <w:rPr>
          <w:rtl/>
        </w:rPr>
        <w:t>הבחירות</w:t>
      </w:r>
      <w:r>
        <w:rPr>
          <w:rFonts w:hint="cs"/>
          <w:rtl/>
        </w:rPr>
        <w:t>,</w:t>
      </w:r>
      <w:r>
        <w:rPr>
          <w:rtl/>
        </w:rPr>
        <w:t xml:space="preserve"> </w:t>
      </w:r>
      <w:bookmarkStart w:id="12691" w:name="_ETM_Q30_598810"/>
      <w:bookmarkEnd w:id="12691"/>
      <w:r>
        <w:rPr>
          <w:rtl/>
        </w:rPr>
        <w:t xml:space="preserve">שהדהד </w:t>
      </w:r>
      <w:bookmarkStart w:id="12692" w:name="_ETM_Q30_599799"/>
      <w:bookmarkEnd w:id="12692"/>
      <w:r>
        <w:rPr>
          <w:rtl/>
        </w:rPr>
        <w:t xml:space="preserve">אותה </w:t>
      </w:r>
      <w:bookmarkStart w:id="12693" w:name="_ETM_Q30_600130"/>
      <w:bookmarkEnd w:id="12693"/>
      <w:r>
        <w:rPr>
          <w:rtl/>
        </w:rPr>
        <w:t xml:space="preserve">בצורה </w:t>
      </w:r>
      <w:bookmarkStart w:id="12694" w:name="_ETM_Q30_600849"/>
      <w:bookmarkEnd w:id="12694"/>
      <w:r>
        <w:rPr>
          <w:rtl/>
        </w:rPr>
        <w:t xml:space="preserve">מאוד </w:t>
      </w:r>
      <w:bookmarkStart w:id="12695" w:name="_ETM_Q30_601119"/>
      <w:bookmarkEnd w:id="12695"/>
      <w:r>
        <w:rPr>
          <w:rtl/>
        </w:rPr>
        <w:t xml:space="preserve">מקצועית </w:t>
      </w:r>
      <w:bookmarkStart w:id="12696" w:name="_ETM_Q30_601810"/>
      <w:bookmarkStart w:id="12697" w:name="_ETM_Q30_602409"/>
      <w:bookmarkEnd w:id="12696"/>
      <w:bookmarkEnd w:id="12697"/>
      <w:r>
        <w:rPr>
          <w:rFonts w:hint="cs"/>
          <w:rtl/>
        </w:rPr>
        <w:t xml:space="preserve">אז </w:t>
      </w:r>
      <w:r>
        <w:rPr>
          <w:rtl/>
        </w:rPr>
        <w:t xml:space="preserve">חבר </w:t>
      </w:r>
      <w:bookmarkStart w:id="12698" w:name="_ETM_Q30_602709"/>
      <w:bookmarkEnd w:id="12698"/>
      <w:r>
        <w:rPr>
          <w:rFonts w:hint="cs"/>
          <w:rtl/>
        </w:rPr>
        <w:t>ה</w:t>
      </w:r>
      <w:r>
        <w:rPr>
          <w:rtl/>
        </w:rPr>
        <w:t xml:space="preserve">כנסת </w:t>
      </w:r>
      <w:bookmarkStart w:id="12699" w:name="_ETM_Q30_603099"/>
      <w:bookmarkEnd w:id="12699"/>
      <w:r>
        <w:rPr>
          <w:rtl/>
        </w:rPr>
        <w:t>ביסמוט</w:t>
      </w:r>
      <w:r>
        <w:rPr>
          <w:rFonts w:hint="cs"/>
          <w:rtl/>
        </w:rPr>
        <w:t>.</w:t>
      </w:r>
      <w:r>
        <w:rPr>
          <w:rtl/>
        </w:rPr>
        <w:t xml:space="preserve"> </w:t>
      </w:r>
      <w:bookmarkStart w:id="12700" w:name="_ETM_Q30_603880"/>
      <w:bookmarkEnd w:id="12700"/>
      <w:r>
        <w:rPr>
          <w:rtl/>
        </w:rPr>
        <w:t>בר</w:t>
      </w:r>
      <w:r>
        <w:rPr>
          <w:rFonts w:hint="cs"/>
          <w:rtl/>
        </w:rPr>
        <w:t>י</w:t>
      </w:r>
      <w:r>
        <w:rPr>
          <w:rtl/>
        </w:rPr>
        <w:t xml:space="preserve">איון </w:t>
      </w:r>
      <w:bookmarkStart w:id="12701" w:name="_ETM_Q30_604359"/>
      <w:bookmarkEnd w:id="12701"/>
      <w:r>
        <w:rPr>
          <w:rtl/>
        </w:rPr>
        <w:t>של</w:t>
      </w:r>
      <w:r>
        <w:rPr>
          <w:rFonts w:hint="cs"/>
          <w:rtl/>
        </w:rPr>
        <w:t xml:space="preserve"> אחרי</w:t>
      </w:r>
      <w:bookmarkStart w:id="12702" w:name="_ETM_Q30_605020"/>
      <w:bookmarkEnd w:id="12702"/>
      <w:r>
        <w:rPr>
          <w:rFonts w:hint="cs"/>
          <w:rtl/>
        </w:rPr>
        <w:t xml:space="preserve">, הוא </w:t>
      </w:r>
      <w:bookmarkStart w:id="12703" w:name="_ETM_Q30_606866"/>
      <w:bookmarkEnd w:id="12703"/>
      <w:r>
        <w:rPr>
          <w:rFonts w:hint="cs"/>
          <w:rtl/>
        </w:rPr>
        <w:t xml:space="preserve">אמר: </w:t>
      </w:r>
      <w:bookmarkStart w:id="12704" w:name="_ETM_Q30_605289"/>
      <w:bookmarkEnd w:id="12704"/>
      <w:r>
        <w:rPr>
          <w:rtl/>
        </w:rPr>
        <w:t xml:space="preserve">לא </w:t>
      </w:r>
      <w:bookmarkStart w:id="12705" w:name="_ETM_Q30_605409"/>
      <w:bookmarkEnd w:id="12705"/>
      <w:r>
        <w:rPr>
          <w:rtl/>
        </w:rPr>
        <w:t xml:space="preserve">ראיתי </w:t>
      </w:r>
      <w:bookmarkStart w:id="12706" w:name="_ETM_Q30_605739"/>
      <w:bookmarkEnd w:id="12706"/>
      <w:r>
        <w:rPr>
          <w:rtl/>
        </w:rPr>
        <w:t xml:space="preserve">את </w:t>
      </w:r>
      <w:bookmarkStart w:id="12707" w:name="_ETM_Q30_605799"/>
      <w:bookmarkEnd w:id="12707"/>
      <w:r>
        <w:rPr>
          <w:rtl/>
        </w:rPr>
        <w:t>התוכנית</w:t>
      </w:r>
      <w:r>
        <w:rPr>
          <w:rFonts w:hint="cs"/>
          <w:rtl/>
        </w:rPr>
        <w:t>,</w:t>
      </w:r>
      <w:r>
        <w:rPr>
          <w:rtl/>
        </w:rPr>
        <w:t xml:space="preserve"> </w:t>
      </w:r>
      <w:bookmarkStart w:id="12708" w:name="_ETM_Q30_606549"/>
      <w:bookmarkEnd w:id="12708"/>
      <w:r>
        <w:rPr>
          <w:rtl/>
        </w:rPr>
        <w:t xml:space="preserve">לא </w:t>
      </w:r>
      <w:bookmarkStart w:id="12709" w:name="_ETM_Q30_606700"/>
      <w:bookmarkEnd w:id="12709"/>
      <w:r>
        <w:rPr>
          <w:rtl/>
        </w:rPr>
        <w:t xml:space="preserve">שמעתי </w:t>
      </w:r>
      <w:bookmarkStart w:id="12710" w:name="_ETM_Q30_607149"/>
      <w:bookmarkEnd w:id="12710"/>
      <w:r>
        <w:rPr>
          <w:rtl/>
        </w:rPr>
        <w:t xml:space="preserve">על </w:t>
      </w:r>
      <w:bookmarkStart w:id="12711" w:name="_ETM_Q30_607239"/>
      <w:bookmarkEnd w:id="12711"/>
      <w:r>
        <w:rPr>
          <w:rtl/>
        </w:rPr>
        <w:t>התוכנית</w:t>
      </w:r>
      <w:r>
        <w:rPr>
          <w:rFonts w:hint="cs"/>
          <w:rtl/>
        </w:rPr>
        <w:t>,</w:t>
      </w:r>
      <w:r>
        <w:rPr>
          <w:rtl/>
        </w:rPr>
        <w:t xml:space="preserve"> </w:t>
      </w:r>
      <w:bookmarkStart w:id="12712" w:name="_ETM_Q30_608049"/>
      <w:bookmarkEnd w:id="12712"/>
      <w:r>
        <w:rPr>
          <w:rtl/>
        </w:rPr>
        <w:t xml:space="preserve">לא </w:t>
      </w:r>
      <w:bookmarkStart w:id="12713" w:name="_ETM_Q30_608230"/>
      <w:bookmarkEnd w:id="12713"/>
      <w:r>
        <w:rPr>
          <w:rtl/>
        </w:rPr>
        <w:t xml:space="preserve">התכוונתי </w:t>
      </w:r>
      <w:bookmarkStart w:id="12714" w:name="_ETM_Q30_608680"/>
      <w:bookmarkEnd w:id="12714"/>
      <w:r>
        <w:rPr>
          <w:rtl/>
        </w:rPr>
        <w:t xml:space="preserve">לריבית </w:t>
      </w:r>
      <w:bookmarkStart w:id="12715" w:name="_ETM_Q30_609099"/>
      <w:bookmarkEnd w:id="12715"/>
      <w:r>
        <w:rPr>
          <w:rtl/>
        </w:rPr>
        <w:t>הזו</w:t>
      </w:r>
      <w:r>
        <w:rPr>
          <w:rFonts w:hint="cs"/>
          <w:rtl/>
        </w:rPr>
        <w:t xml:space="preserve">, </w:t>
      </w:r>
      <w:bookmarkStart w:id="12716" w:name="_ETM_Q30_609610"/>
      <w:bookmarkEnd w:id="12716"/>
      <w:r>
        <w:rPr>
          <w:rtl/>
        </w:rPr>
        <w:t xml:space="preserve">התכוונתי </w:t>
      </w:r>
      <w:bookmarkStart w:id="12717" w:name="_ETM_Q30_610120"/>
      <w:bookmarkEnd w:id="12717"/>
      <w:r>
        <w:rPr>
          <w:rtl/>
        </w:rPr>
        <w:t xml:space="preserve">לארנונה </w:t>
      </w:r>
      <w:bookmarkStart w:id="12718" w:name="_ETM_Q30_610629"/>
      <w:bookmarkEnd w:id="12718"/>
      <w:r>
        <w:rPr>
          <w:rtl/>
        </w:rPr>
        <w:t>הזו</w:t>
      </w:r>
      <w:r>
        <w:rPr>
          <w:rFonts w:hint="cs"/>
          <w:rtl/>
        </w:rPr>
        <w:t>,</w:t>
      </w:r>
      <w:r>
        <w:rPr>
          <w:rtl/>
        </w:rPr>
        <w:t xml:space="preserve"> </w:t>
      </w:r>
      <w:bookmarkStart w:id="12719" w:name="_ETM_Q30_612019"/>
      <w:bookmarkEnd w:id="12719"/>
      <w:r>
        <w:rPr>
          <w:rtl/>
        </w:rPr>
        <w:t xml:space="preserve">אבל </w:t>
      </w:r>
      <w:bookmarkStart w:id="12720" w:name="_ETM_Q30_612890"/>
      <w:bookmarkEnd w:id="12720"/>
      <w:r>
        <w:rPr>
          <w:rtl/>
        </w:rPr>
        <w:t xml:space="preserve">בסדר </w:t>
      </w:r>
      <w:bookmarkStart w:id="12721" w:name="_ETM_Q30_613250"/>
      <w:bookmarkEnd w:id="12721"/>
      <w:r>
        <w:rPr>
          <w:rtl/>
        </w:rPr>
        <w:t>גמור</w:t>
      </w:r>
      <w:r>
        <w:rPr>
          <w:rFonts w:hint="cs"/>
          <w:rtl/>
        </w:rPr>
        <w:t>.</w:t>
      </w:r>
      <w:r>
        <w:rPr>
          <w:rtl/>
        </w:rPr>
        <w:t xml:space="preserve"> </w:t>
      </w:r>
      <w:bookmarkStart w:id="12722" w:name="_ETM_Q30_614060"/>
      <w:bookmarkEnd w:id="12722"/>
      <w:r>
        <w:rPr>
          <w:rtl/>
        </w:rPr>
        <w:t xml:space="preserve">לפני </w:t>
      </w:r>
      <w:bookmarkStart w:id="12723" w:name="_ETM_Q30_614450"/>
      <w:bookmarkEnd w:id="12723"/>
      <w:r>
        <w:rPr>
          <w:rtl/>
        </w:rPr>
        <w:t xml:space="preserve">שנה </w:t>
      </w:r>
      <w:bookmarkStart w:id="12724" w:name="_ETM_Q30_615500"/>
      <w:bookmarkEnd w:id="12724"/>
      <w:r>
        <w:rPr>
          <w:rtl/>
        </w:rPr>
        <w:t xml:space="preserve">גם </w:t>
      </w:r>
      <w:bookmarkStart w:id="12725" w:name="_ETM_Q30_615769"/>
      <w:bookmarkEnd w:id="12725"/>
      <w:r>
        <w:rPr>
          <w:rtl/>
        </w:rPr>
        <w:t xml:space="preserve">קרא </w:t>
      </w:r>
      <w:bookmarkStart w:id="12726" w:name="_ETM_Q30_616519"/>
      <w:bookmarkEnd w:id="12726"/>
      <w:r>
        <w:rPr>
          <w:rtl/>
        </w:rPr>
        <w:t xml:space="preserve">השר </w:t>
      </w:r>
      <w:bookmarkStart w:id="12727" w:name="_ETM_Q30_616909"/>
      <w:bookmarkEnd w:id="12727"/>
      <w:r>
        <w:rPr>
          <w:rtl/>
        </w:rPr>
        <w:t xml:space="preserve">היום </w:t>
      </w:r>
      <w:bookmarkStart w:id="12728" w:name="_ETM_Q30_617329"/>
      <w:bookmarkEnd w:id="12728"/>
      <w:r>
        <w:rPr>
          <w:rtl/>
        </w:rPr>
        <w:t xml:space="preserve">אבל </w:t>
      </w:r>
      <w:bookmarkStart w:id="12729" w:name="_ETM_Q30_617659"/>
      <w:bookmarkEnd w:id="12729"/>
      <w:r>
        <w:rPr>
          <w:rtl/>
        </w:rPr>
        <w:t xml:space="preserve">חבר </w:t>
      </w:r>
      <w:bookmarkStart w:id="12730" w:name="_ETM_Q30_617930"/>
      <w:bookmarkEnd w:id="12730"/>
      <w:r>
        <w:rPr>
          <w:rtl/>
        </w:rPr>
        <w:t xml:space="preserve">הכנסת </w:t>
      </w:r>
      <w:bookmarkStart w:id="12731" w:name="_ETM_Q30_618379"/>
      <w:bookmarkEnd w:id="12731"/>
      <w:r>
        <w:rPr>
          <w:rtl/>
        </w:rPr>
        <w:t xml:space="preserve">דאז </w:t>
      </w:r>
      <w:bookmarkStart w:id="12732" w:name="_ETM_Q30_619069"/>
      <w:bookmarkEnd w:id="12732"/>
      <w:r>
        <w:rPr>
          <w:rtl/>
        </w:rPr>
        <w:t>גנץ</w:t>
      </w:r>
      <w:r>
        <w:rPr>
          <w:rFonts w:hint="cs"/>
          <w:rtl/>
        </w:rPr>
        <w:t>:</w:t>
      </w:r>
      <w:r>
        <w:rPr>
          <w:rtl/>
        </w:rPr>
        <w:t xml:space="preserve"> </w:t>
      </w:r>
      <w:bookmarkStart w:id="12733" w:name="_ETM_Q30_620230"/>
      <w:bookmarkEnd w:id="12733"/>
      <w:r>
        <w:rPr>
          <w:rFonts w:hint="cs"/>
          <w:rtl/>
        </w:rPr>
        <w:t>"</w:t>
      </w:r>
      <w:r>
        <w:rPr>
          <w:rtl/>
        </w:rPr>
        <w:t xml:space="preserve">הרעל </w:t>
      </w:r>
      <w:bookmarkStart w:id="12734" w:name="_ETM_Q30_620739"/>
      <w:bookmarkEnd w:id="12734"/>
      <w:r>
        <w:rPr>
          <w:rtl/>
        </w:rPr>
        <w:t xml:space="preserve">הפוליטי </w:t>
      </w:r>
      <w:bookmarkStart w:id="12735" w:name="_ETM_Q30_621250"/>
      <w:bookmarkEnd w:id="12735"/>
      <w:r>
        <w:rPr>
          <w:rtl/>
        </w:rPr>
        <w:t xml:space="preserve">שמזריק </w:t>
      </w:r>
      <w:bookmarkStart w:id="12736" w:name="_ETM_Q30_622150"/>
      <w:bookmarkEnd w:id="12736"/>
      <w:r>
        <w:rPr>
          <w:rtl/>
        </w:rPr>
        <w:t xml:space="preserve">בן </w:t>
      </w:r>
      <w:bookmarkStart w:id="12737" w:name="_ETM_Q30_622360"/>
      <w:bookmarkEnd w:id="12737"/>
      <w:r>
        <w:rPr>
          <w:rtl/>
        </w:rPr>
        <w:t xml:space="preserve">גביר </w:t>
      </w:r>
      <w:bookmarkStart w:id="12738" w:name="_ETM_Q30_622599"/>
      <w:bookmarkEnd w:id="12738"/>
      <w:r>
        <w:rPr>
          <w:rtl/>
        </w:rPr>
        <w:t xml:space="preserve">למשטרה </w:t>
      </w:r>
      <w:bookmarkStart w:id="12739" w:name="_ETM_Q30_623170"/>
      <w:bookmarkEnd w:id="12739"/>
      <w:r>
        <w:rPr>
          <w:rtl/>
        </w:rPr>
        <w:t xml:space="preserve">מסכן </w:t>
      </w:r>
      <w:bookmarkStart w:id="12740" w:name="_ETM_Q30_623650"/>
      <w:bookmarkEnd w:id="12740"/>
      <w:r>
        <w:rPr>
          <w:rtl/>
        </w:rPr>
        <w:t xml:space="preserve">את </w:t>
      </w:r>
      <w:bookmarkStart w:id="12741" w:name="_ETM_Q30_623769"/>
      <w:bookmarkEnd w:id="12741"/>
      <w:r>
        <w:rPr>
          <w:rtl/>
        </w:rPr>
        <w:t xml:space="preserve">אזרחי </w:t>
      </w:r>
      <w:bookmarkStart w:id="12742" w:name="_ETM_Q30_624220"/>
      <w:bookmarkEnd w:id="12742"/>
      <w:r>
        <w:rPr>
          <w:rtl/>
        </w:rPr>
        <w:t>ישראל</w:t>
      </w:r>
      <w:r>
        <w:rPr>
          <w:rFonts w:hint="cs"/>
          <w:rtl/>
        </w:rPr>
        <w:t>.</w:t>
      </w:r>
      <w:r>
        <w:rPr>
          <w:rtl/>
        </w:rPr>
        <w:t xml:space="preserve"> </w:t>
      </w:r>
      <w:bookmarkStart w:id="12743" w:name="_ETM_Q30_625150"/>
      <w:bookmarkEnd w:id="12743"/>
      <w:r>
        <w:rPr>
          <w:rtl/>
        </w:rPr>
        <w:t xml:space="preserve">אני </w:t>
      </w:r>
      <w:bookmarkStart w:id="12744" w:name="_ETM_Q30_625420"/>
      <w:bookmarkEnd w:id="12744"/>
      <w:r>
        <w:rPr>
          <w:rtl/>
        </w:rPr>
        <w:t xml:space="preserve">קורא </w:t>
      </w:r>
      <w:bookmarkStart w:id="12745" w:name="_ETM_Q30_625780"/>
      <w:bookmarkEnd w:id="12745"/>
      <w:r>
        <w:rPr>
          <w:rtl/>
        </w:rPr>
        <w:t xml:space="preserve">לנתניהו </w:t>
      </w:r>
      <w:bookmarkStart w:id="12746" w:name="_ETM_Q30_626439"/>
      <w:bookmarkEnd w:id="12746"/>
      <w:r>
        <w:rPr>
          <w:rtl/>
        </w:rPr>
        <w:t xml:space="preserve">לפטר </w:t>
      </w:r>
      <w:bookmarkStart w:id="12747" w:name="_ETM_Q30_626890"/>
      <w:bookmarkEnd w:id="12747"/>
      <w:r>
        <w:rPr>
          <w:rtl/>
        </w:rPr>
        <w:t xml:space="preserve">אותו </w:t>
      </w:r>
      <w:bookmarkStart w:id="12748" w:name="_ETM_Q30_627099"/>
      <w:bookmarkStart w:id="12749" w:name="_ETM_Q30_627549"/>
      <w:bookmarkEnd w:id="12748"/>
      <w:bookmarkEnd w:id="12749"/>
      <w:r>
        <w:rPr>
          <w:rtl/>
        </w:rPr>
        <w:t xml:space="preserve">לפני </w:t>
      </w:r>
      <w:bookmarkStart w:id="12750" w:name="_ETM_Q30_627879"/>
      <w:bookmarkEnd w:id="12750"/>
      <w:r>
        <w:rPr>
          <w:rtl/>
        </w:rPr>
        <w:t xml:space="preserve">שיקרה </w:t>
      </w:r>
      <w:bookmarkStart w:id="12751" w:name="_ETM_Q30_628450"/>
      <w:bookmarkEnd w:id="12751"/>
      <w:r>
        <w:rPr>
          <w:rtl/>
        </w:rPr>
        <w:t>אסון</w:t>
      </w:r>
      <w:r w:rsidR="00187906">
        <w:rPr>
          <w:rFonts w:hint="cs"/>
          <w:rtl/>
        </w:rPr>
        <w:t>"</w:t>
      </w:r>
      <w:r>
        <w:rPr>
          <w:rFonts w:hint="cs"/>
          <w:rtl/>
        </w:rPr>
        <w:t>.</w:t>
      </w:r>
      <w:r>
        <w:rPr>
          <w:rtl/>
        </w:rPr>
        <w:t xml:space="preserve"> </w:t>
      </w:r>
      <w:bookmarkStart w:id="12752" w:name="_ETM_Q30_630000"/>
      <w:bookmarkEnd w:id="12752"/>
      <w:r>
        <w:rPr>
          <w:rtl/>
        </w:rPr>
        <w:t xml:space="preserve">איזה </w:t>
      </w:r>
      <w:bookmarkStart w:id="12753" w:name="_ETM_Q30_630390"/>
      <w:bookmarkEnd w:id="12753"/>
      <w:r>
        <w:rPr>
          <w:rFonts w:hint="cs"/>
          <w:rtl/>
        </w:rPr>
        <w:t>קטע</w:t>
      </w:r>
      <w:bookmarkStart w:id="12754" w:name="_ETM_Q30_630960"/>
      <w:bookmarkEnd w:id="12754"/>
      <w:r>
        <w:rPr>
          <w:rFonts w:hint="cs"/>
          <w:rtl/>
        </w:rPr>
        <w:t xml:space="preserve"> </w:t>
      </w:r>
      <w:r>
        <w:rPr>
          <w:rFonts w:hint="eastAsia"/>
          <w:rtl/>
        </w:rPr>
        <w:t xml:space="preserve">– </w:t>
      </w:r>
      <w:r>
        <w:rPr>
          <w:rtl/>
        </w:rPr>
        <w:t xml:space="preserve">קרה </w:t>
      </w:r>
      <w:bookmarkStart w:id="12755" w:name="_ETM_Q30_631350"/>
      <w:bookmarkEnd w:id="12755"/>
      <w:r>
        <w:rPr>
          <w:rtl/>
        </w:rPr>
        <w:t>אסון</w:t>
      </w:r>
      <w:r>
        <w:rPr>
          <w:rFonts w:hint="cs"/>
          <w:rtl/>
        </w:rPr>
        <w:t>;</w:t>
      </w:r>
      <w:r>
        <w:rPr>
          <w:rtl/>
        </w:rPr>
        <w:t xml:space="preserve"> </w:t>
      </w:r>
      <w:bookmarkStart w:id="12756" w:name="_ETM_Q30_632140"/>
      <w:bookmarkEnd w:id="12756"/>
      <w:r>
        <w:rPr>
          <w:rFonts w:hint="cs"/>
          <w:rtl/>
        </w:rPr>
        <w:t>ו</w:t>
      </w:r>
      <w:r>
        <w:rPr>
          <w:rtl/>
        </w:rPr>
        <w:t xml:space="preserve">איזה </w:t>
      </w:r>
      <w:bookmarkStart w:id="12757" w:name="_ETM_Q30_632680"/>
      <w:bookmarkEnd w:id="12757"/>
      <w:r>
        <w:rPr>
          <w:rtl/>
        </w:rPr>
        <w:t xml:space="preserve">קטע </w:t>
      </w:r>
      <w:bookmarkStart w:id="12758" w:name="_ETM_Q30_632950"/>
      <w:bookmarkEnd w:id="12758"/>
      <w:r>
        <w:rPr>
          <w:rtl/>
        </w:rPr>
        <w:t xml:space="preserve">נוסף </w:t>
      </w:r>
      <w:bookmarkStart w:id="12759" w:name="_ETM_Q30_633639"/>
      <w:bookmarkEnd w:id="12759"/>
      <w:r>
        <w:rPr>
          <w:rFonts w:hint="cs"/>
          <w:rtl/>
        </w:rPr>
        <w:t xml:space="preserve">– </w:t>
      </w:r>
      <w:r>
        <w:rPr>
          <w:rtl/>
        </w:rPr>
        <w:t xml:space="preserve">גנץ </w:t>
      </w:r>
      <w:bookmarkStart w:id="12760" w:name="_ETM_Q30_633999"/>
      <w:bookmarkEnd w:id="12760"/>
      <w:r>
        <w:rPr>
          <w:rtl/>
        </w:rPr>
        <w:t>בממשלה</w:t>
      </w:r>
      <w:r>
        <w:rPr>
          <w:rFonts w:hint="cs"/>
          <w:rtl/>
        </w:rPr>
        <w:t>.</w:t>
      </w:r>
      <w:bookmarkStart w:id="12761" w:name="_ETM_Q30_634802"/>
      <w:bookmarkEnd w:id="12761"/>
    </w:p>
    <w:p w:rsidR="00071895" w:rsidRDefault="00071895" w:rsidP="00544FB0">
      <w:pPr>
        <w:ind w:firstLine="0"/>
        <w:rPr>
          <w:rtl/>
        </w:rPr>
      </w:pPr>
      <w:bookmarkStart w:id="12762" w:name="_ETM_Q30_635489"/>
      <w:bookmarkStart w:id="12763" w:name="_ETM_Q30_635557"/>
      <w:bookmarkEnd w:id="12762"/>
      <w:bookmarkEnd w:id="12763"/>
    </w:p>
    <w:p w:rsidR="00071895" w:rsidRDefault="00071895" w:rsidP="00544FB0">
      <w:pPr>
        <w:pStyle w:val="af6"/>
        <w:keepNext/>
        <w:rPr>
          <w:rtl/>
        </w:rPr>
      </w:pPr>
      <w:r w:rsidRPr="003B426E">
        <w:rPr>
          <w:rStyle w:val="TagStyle"/>
          <w:rtl/>
        </w:rPr>
        <w:t xml:space="preserve"> &lt;&lt; יור &gt;&gt;</w:t>
      </w:r>
      <w:r w:rsidRPr="00B57FF9">
        <w:rPr>
          <w:rStyle w:val="TagStyle"/>
          <w:rtl/>
        </w:rPr>
        <w:t xml:space="preserve"> </w:t>
      </w:r>
      <w:r>
        <w:rPr>
          <w:rtl/>
        </w:rPr>
        <w:t>היו"ר משה רוט:</w:t>
      </w:r>
      <w:r w:rsidRPr="00B57FF9">
        <w:rPr>
          <w:rStyle w:val="TagStyle"/>
          <w:rtl/>
        </w:rPr>
        <w:t xml:space="preserve"> </w:t>
      </w:r>
      <w:r w:rsidRPr="003B426E">
        <w:rPr>
          <w:rStyle w:val="TagStyle"/>
          <w:rtl/>
        </w:rPr>
        <w:t>&lt;&lt; יור &gt;&gt;</w:t>
      </w:r>
      <w:r>
        <w:rPr>
          <w:rtl/>
        </w:rPr>
        <w:t xml:space="preserve">  </w:t>
      </w:r>
    </w:p>
    <w:p w:rsidR="00071895" w:rsidRDefault="00071895" w:rsidP="00A11436">
      <w:pPr>
        <w:rPr>
          <w:rtl/>
        </w:rPr>
      </w:pPr>
    </w:p>
    <w:p w:rsidR="00071895" w:rsidRDefault="00071895" w:rsidP="00544FB0">
      <w:pPr>
        <w:rPr>
          <w:rtl/>
        </w:rPr>
      </w:pPr>
      <w:bookmarkStart w:id="12764" w:name="_ETM_Q30_636542"/>
      <w:bookmarkEnd w:id="12764"/>
      <w:r>
        <w:rPr>
          <w:rFonts w:hint="cs"/>
          <w:rtl/>
        </w:rPr>
        <w:t>תודה רבה.</w:t>
      </w:r>
    </w:p>
    <w:p w:rsidR="00071895" w:rsidRDefault="00071895" w:rsidP="00544FB0">
      <w:pPr>
        <w:ind w:firstLine="0"/>
        <w:rPr>
          <w:rtl/>
        </w:rPr>
      </w:pPr>
      <w:bookmarkStart w:id="12765" w:name="_ETM_Q30_637889"/>
      <w:bookmarkStart w:id="12766" w:name="_ETM_Q30_637961"/>
      <w:bookmarkStart w:id="12767" w:name="_ETM_Q30_638001"/>
      <w:bookmarkStart w:id="12768" w:name="_ETM_Q30_638068"/>
      <w:bookmarkEnd w:id="12765"/>
      <w:bookmarkEnd w:id="12766"/>
      <w:bookmarkEnd w:id="12767"/>
      <w:bookmarkEnd w:id="12768"/>
    </w:p>
    <w:p w:rsidR="00071895" w:rsidRDefault="00071895" w:rsidP="00544FB0">
      <w:pPr>
        <w:pStyle w:val="-"/>
        <w:keepNext/>
        <w:rPr>
          <w:rtl/>
        </w:rPr>
      </w:pPr>
      <w:r w:rsidRPr="003B426E">
        <w:rPr>
          <w:rStyle w:val="TagStyle"/>
          <w:rtl/>
        </w:rPr>
        <w:t xml:space="preserve"> &lt;&lt; דובר_המשך &gt;&gt;</w:t>
      </w:r>
      <w:r w:rsidRPr="00B57FF9">
        <w:rPr>
          <w:rStyle w:val="TagStyle"/>
          <w:rtl/>
        </w:rPr>
        <w:t xml:space="preserve"> </w:t>
      </w:r>
      <w:r>
        <w:rPr>
          <w:rtl/>
        </w:rPr>
        <w:t>נאור שירי (יש עתיד):</w:t>
      </w:r>
      <w:r w:rsidRPr="00B57FF9">
        <w:rPr>
          <w:rStyle w:val="TagStyle"/>
          <w:rtl/>
        </w:rPr>
        <w:t xml:space="preserve"> </w:t>
      </w:r>
      <w:r w:rsidRPr="003B426E">
        <w:rPr>
          <w:rStyle w:val="TagStyle"/>
          <w:rtl/>
        </w:rPr>
        <w:t>&lt;&lt; דובר_המשך &gt;&gt;</w:t>
      </w:r>
      <w:r>
        <w:rPr>
          <w:rtl/>
        </w:rPr>
        <w:t xml:space="preserve">  </w:t>
      </w:r>
    </w:p>
    <w:p w:rsidR="00071895" w:rsidRDefault="00071895" w:rsidP="00A11436">
      <w:pPr>
        <w:rPr>
          <w:rtl/>
        </w:rPr>
      </w:pPr>
    </w:p>
    <w:p w:rsidR="00071895" w:rsidRDefault="00071895" w:rsidP="00544FB0">
      <w:pPr>
        <w:rPr>
          <w:rtl/>
        </w:rPr>
      </w:pPr>
      <w:bookmarkStart w:id="12769" w:name="_ETM_Q30_639058"/>
      <w:bookmarkEnd w:id="12769"/>
      <w:r>
        <w:rPr>
          <w:rFonts w:hint="cs"/>
          <w:rtl/>
        </w:rPr>
        <w:t xml:space="preserve">לא "תודה". </w:t>
      </w:r>
    </w:p>
    <w:p w:rsidR="00071895" w:rsidRDefault="00071895" w:rsidP="00544FB0">
      <w:pPr>
        <w:rPr>
          <w:rtl/>
        </w:rPr>
      </w:pPr>
      <w:bookmarkStart w:id="12770" w:name="_ETM_Q30_637457"/>
      <w:bookmarkStart w:id="12771" w:name="_ETM_Q30_637528"/>
      <w:bookmarkEnd w:id="12770"/>
      <w:bookmarkEnd w:id="12771"/>
    </w:p>
    <w:p w:rsidR="00071895" w:rsidRDefault="00071895" w:rsidP="00544FB0">
      <w:pPr>
        <w:pStyle w:val="af6"/>
        <w:keepNext/>
        <w:rPr>
          <w:rtl/>
        </w:rPr>
      </w:pPr>
      <w:r w:rsidRPr="003B426E">
        <w:rPr>
          <w:rStyle w:val="TagStyle"/>
          <w:rtl/>
        </w:rPr>
        <w:t xml:space="preserve"> &lt;&lt; יור &gt;&gt;</w:t>
      </w:r>
      <w:r w:rsidRPr="00B57FF9">
        <w:rPr>
          <w:rStyle w:val="TagStyle"/>
          <w:rtl/>
        </w:rPr>
        <w:t xml:space="preserve"> </w:t>
      </w:r>
      <w:r>
        <w:rPr>
          <w:rtl/>
        </w:rPr>
        <w:t>היו"ר משה רוט:</w:t>
      </w:r>
      <w:r w:rsidRPr="00B57FF9">
        <w:rPr>
          <w:rStyle w:val="TagStyle"/>
          <w:rtl/>
        </w:rPr>
        <w:t xml:space="preserve"> </w:t>
      </w:r>
      <w:r w:rsidRPr="003B426E">
        <w:rPr>
          <w:rStyle w:val="TagStyle"/>
          <w:rtl/>
        </w:rPr>
        <w:t>&lt;&lt; יור &gt;&gt;</w:t>
      </w:r>
      <w:r>
        <w:rPr>
          <w:rtl/>
        </w:rPr>
        <w:t xml:space="preserve">  </w:t>
      </w:r>
    </w:p>
    <w:p w:rsidR="00071895" w:rsidRDefault="00071895" w:rsidP="00A11436">
      <w:pPr>
        <w:rPr>
          <w:rtl/>
        </w:rPr>
      </w:pPr>
    </w:p>
    <w:p w:rsidR="00071895" w:rsidRDefault="00071895" w:rsidP="00544FB0">
      <w:pPr>
        <w:rPr>
          <w:rtl/>
        </w:rPr>
      </w:pPr>
      <w:bookmarkStart w:id="12772" w:name="_ETM_Q30_638881"/>
      <w:bookmarkEnd w:id="12772"/>
      <w:r>
        <w:rPr>
          <w:rFonts w:hint="cs"/>
          <w:rtl/>
        </w:rPr>
        <w:t xml:space="preserve">לא? </w:t>
      </w:r>
    </w:p>
    <w:p w:rsidR="00071895" w:rsidRDefault="00071895" w:rsidP="00544FB0">
      <w:pPr>
        <w:ind w:firstLine="0"/>
        <w:rPr>
          <w:rtl/>
        </w:rPr>
      </w:pPr>
      <w:bookmarkStart w:id="12773" w:name="_ETM_Q30_639809"/>
      <w:bookmarkStart w:id="12774" w:name="_ETM_Q30_639868"/>
      <w:bookmarkStart w:id="12775" w:name="_ETM_Q30_639921"/>
      <w:bookmarkStart w:id="12776" w:name="_ETM_Q30_640007"/>
      <w:bookmarkEnd w:id="12773"/>
      <w:bookmarkEnd w:id="12774"/>
      <w:bookmarkEnd w:id="12775"/>
      <w:bookmarkEnd w:id="12776"/>
    </w:p>
    <w:p w:rsidR="00071895" w:rsidRDefault="00071895" w:rsidP="00544FB0">
      <w:pPr>
        <w:pStyle w:val="-"/>
        <w:keepNext/>
        <w:rPr>
          <w:rtl/>
        </w:rPr>
      </w:pPr>
      <w:r w:rsidRPr="003B426E">
        <w:rPr>
          <w:rStyle w:val="TagStyle"/>
          <w:rtl/>
        </w:rPr>
        <w:t xml:space="preserve"> &lt;&lt; דובר_המשך &gt;&gt;</w:t>
      </w:r>
      <w:r w:rsidRPr="00B57FF9">
        <w:rPr>
          <w:rStyle w:val="TagStyle"/>
          <w:rtl/>
        </w:rPr>
        <w:t xml:space="preserve"> </w:t>
      </w:r>
      <w:r>
        <w:rPr>
          <w:rtl/>
        </w:rPr>
        <w:t>נאור שירי (יש עתיד):</w:t>
      </w:r>
      <w:r w:rsidRPr="00B57FF9">
        <w:rPr>
          <w:rStyle w:val="TagStyle"/>
          <w:rtl/>
        </w:rPr>
        <w:t xml:space="preserve"> </w:t>
      </w:r>
      <w:r w:rsidRPr="003B426E">
        <w:rPr>
          <w:rStyle w:val="TagStyle"/>
          <w:rtl/>
        </w:rPr>
        <w:t>&lt;&lt; דובר_המשך &gt;&gt;</w:t>
      </w:r>
      <w:r>
        <w:rPr>
          <w:rtl/>
        </w:rPr>
        <w:t xml:space="preserve">  </w:t>
      </w:r>
    </w:p>
    <w:p w:rsidR="00071895" w:rsidRDefault="00071895" w:rsidP="00A11436">
      <w:pPr>
        <w:rPr>
          <w:rtl/>
        </w:rPr>
      </w:pPr>
    </w:p>
    <w:p w:rsidR="00071895" w:rsidRDefault="00071895" w:rsidP="00544FB0">
      <w:pPr>
        <w:rPr>
          <w:rtl/>
        </w:rPr>
      </w:pPr>
      <w:bookmarkStart w:id="12777" w:name="_ETM_Q30_641379"/>
      <w:bookmarkEnd w:id="12777"/>
      <w:r>
        <w:rPr>
          <w:rFonts w:hint="cs"/>
          <w:rtl/>
        </w:rPr>
        <w:t xml:space="preserve">לא. לא </w:t>
      </w:r>
      <w:bookmarkStart w:id="12778" w:name="_ETM_Q30_639231"/>
      <w:bookmarkEnd w:id="12778"/>
      <w:r>
        <w:rPr>
          <w:rFonts w:hint="cs"/>
          <w:rtl/>
        </w:rPr>
        <w:t xml:space="preserve">"תודה" אלא סליחה. </w:t>
      </w:r>
    </w:p>
    <w:p w:rsidR="00071895" w:rsidRDefault="00071895" w:rsidP="00544FB0">
      <w:pPr>
        <w:rPr>
          <w:rtl/>
        </w:rPr>
      </w:pPr>
      <w:bookmarkStart w:id="12779" w:name="_ETM_Q30_641193"/>
      <w:bookmarkStart w:id="12780" w:name="_ETM_Q30_641250"/>
      <w:bookmarkEnd w:id="12779"/>
      <w:bookmarkEnd w:id="12780"/>
    </w:p>
    <w:p w:rsidR="00071895" w:rsidRDefault="00071895" w:rsidP="00544FB0">
      <w:pPr>
        <w:pStyle w:val="af6"/>
        <w:keepNext/>
        <w:rPr>
          <w:rtl/>
        </w:rPr>
      </w:pPr>
      <w:r w:rsidRPr="003B426E">
        <w:rPr>
          <w:rStyle w:val="TagStyle"/>
          <w:rtl/>
        </w:rPr>
        <w:t xml:space="preserve"> &lt;&lt; יור &gt;&gt;</w:t>
      </w:r>
      <w:r w:rsidRPr="00B57FF9">
        <w:rPr>
          <w:rStyle w:val="TagStyle"/>
          <w:rtl/>
        </w:rPr>
        <w:t xml:space="preserve"> </w:t>
      </w:r>
      <w:r>
        <w:rPr>
          <w:rtl/>
        </w:rPr>
        <w:t>היו"ר משה רוט:</w:t>
      </w:r>
      <w:r w:rsidRPr="00B57FF9">
        <w:rPr>
          <w:rStyle w:val="TagStyle"/>
          <w:rtl/>
        </w:rPr>
        <w:t xml:space="preserve"> </w:t>
      </w:r>
      <w:r w:rsidRPr="003B426E">
        <w:rPr>
          <w:rStyle w:val="TagStyle"/>
          <w:rtl/>
        </w:rPr>
        <w:t>&lt;&lt; יור &gt;&gt;</w:t>
      </w:r>
      <w:r>
        <w:rPr>
          <w:rtl/>
        </w:rPr>
        <w:t xml:space="preserve">  </w:t>
      </w:r>
    </w:p>
    <w:p w:rsidR="00071895" w:rsidRDefault="00071895" w:rsidP="00A11436">
      <w:pPr>
        <w:rPr>
          <w:rtl/>
        </w:rPr>
      </w:pPr>
    </w:p>
    <w:p w:rsidR="00071895" w:rsidRDefault="00071895" w:rsidP="00544FB0">
      <w:pPr>
        <w:rPr>
          <w:rtl/>
        </w:rPr>
      </w:pPr>
      <w:r>
        <w:rPr>
          <w:rFonts w:hint="cs"/>
          <w:rtl/>
        </w:rPr>
        <w:t>38 דקות.</w:t>
      </w:r>
    </w:p>
    <w:p w:rsidR="00071895" w:rsidRDefault="00071895" w:rsidP="00544FB0">
      <w:pPr>
        <w:rPr>
          <w:rtl/>
        </w:rPr>
      </w:pPr>
      <w:bookmarkStart w:id="12781" w:name="_ETM_Q30_642134"/>
      <w:bookmarkStart w:id="12782" w:name="_ETM_Q30_642207"/>
      <w:bookmarkEnd w:id="12781"/>
      <w:bookmarkEnd w:id="12782"/>
    </w:p>
    <w:p w:rsidR="00071895" w:rsidRDefault="00071895" w:rsidP="00544FB0">
      <w:pPr>
        <w:pStyle w:val="-"/>
        <w:keepNext/>
        <w:rPr>
          <w:rtl/>
        </w:rPr>
      </w:pPr>
      <w:bookmarkStart w:id="12783" w:name="ET_speakercontinue_6361_27"/>
      <w:r w:rsidRPr="003B426E">
        <w:rPr>
          <w:rStyle w:val="TagStyle"/>
          <w:rtl/>
        </w:rPr>
        <w:t xml:space="preserve"> &lt;&lt; דובר_המשך &gt;&gt;</w:t>
      </w:r>
      <w:r w:rsidRPr="00B57FF9">
        <w:rPr>
          <w:rStyle w:val="TagStyle"/>
          <w:rtl/>
        </w:rPr>
        <w:t xml:space="preserve"> </w:t>
      </w:r>
      <w:r>
        <w:rPr>
          <w:rtl/>
        </w:rPr>
        <w:t>נאור שירי (יש עתיד):</w:t>
      </w:r>
      <w:r w:rsidRPr="00B57FF9">
        <w:rPr>
          <w:rStyle w:val="TagStyle"/>
          <w:rtl/>
        </w:rPr>
        <w:t xml:space="preserve"> </w:t>
      </w:r>
      <w:r w:rsidRPr="003B426E">
        <w:rPr>
          <w:rStyle w:val="TagStyle"/>
          <w:rtl/>
        </w:rPr>
        <w:t>&lt;&lt; דובר_המשך &gt;&gt;</w:t>
      </w:r>
      <w:r>
        <w:rPr>
          <w:rtl/>
        </w:rPr>
        <w:t xml:space="preserve">  </w:t>
      </w:r>
      <w:bookmarkEnd w:id="12783"/>
    </w:p>
    <w:p w:rsidR="00071895" w:rsidRDefault="00071895" w:rsidP="00A11436">
      <w:pPr>
        <w:rPr>
          <w:rtl/>
        </w:rPr>
      </w:pPr>
    </w:p>
    <w:p w:rsidR="00071895" w:rsidRDefault="00071895" w:rsidP="00544FB0">
      <w:pPr>
        <w:rPr>
          <w:rtl/>
        </w:rPr>
      </w:pPr>
      <w:r>
        <w:rPr>
          <w:rFonts w:hint="cs"/>
          <w:rtl/>
        </w:rPr>
        <w:t>שנ</w:t>
      </w:r>
      <w:bookmarkStart w:id="12784" w:name="_ETM_Q30_643544"/>
      <w:bookmarkEnd w:id="12784"/>
      <w:r>
        <w:rPr>
          <w:rFonts w:hint="cs"/>
          <w:rtl/>
        </w:rPr>
        <w:t xml:space="preserve">ינו נבקש סליחה מתושבי ומתושבות מדינת </w:t>
      </w:r>
      <w:bookmarkStart w:id="12785" w:name="_ETM_Q30_644588"/>
      <w:bookmarkEnd w:id="12785"/>
      <w:r>
        <w:rPr>
          <w:rFonts w:hint="cs"/>
          <w:rtl/>
        </w:rPr>
        <w:t>ישראל</w:t>
      </w:r>
      <w:bookmarkStart w:id="12786" w:name="_ETM_Q30_634912"/>
      <w:bookmarkStart w:id="12787" w:name="_ETM_Q30_634949"/>
      <w:bookmarkStart w:id="12788" w:name="_ETM_Q30_635002"/>
      <w:bookmarkStart w:id="12789" w:name="_ETM_Q30_644840"/>
      <w:bookmarkStart w:id="12790" w:name="_ETM_Q30_646010"/>
      <w:bookmarkEnd w:id="12786"/>
      <w:bookmarkEnd w:id="12787"/>
      <w:bookmarkEnd w:id="12788"/>
      <w:bookmarkEnd w:id="12789"/>
      <w:bookmarkEnd w:id="12790"/>
      <w:r>
        <w:rPr>
          <w:rFonts w:hint="cs"/>
          <w:rtl/>
        </w:rPr>
        <w:t xml:space="preserve"> </w:t>
      </w:r>
      <w:r>
        <w:rPr>
          <w:rtl/>
        </w:rPr>
        <w:t>על</w:t>
      </w:r>
      <w:r>
        <w:rPr>
          <w:rFonts w:hint="cs"/>
          <w:rtl/>
        </w:rPr>
        <w:t xml:space="preserve"> </w:t>
      </w:r>
      <w:bookmarkStart w:id="12791" w:name="_ETM_Q30_646330"/>
      <w:bookmarkEnd w:id="12791"/>
      <w:r>
        <w:rPr>
          <w:rtl/>
        </w:rPr>
        <w:t xml:space="preserve">תקציב </w:t>
      </w:r>
      <w:bookmarkStart w:id="12792" w:name="_ETM_Q30_646750"/>
      <w:bookmarkEnd w:id="12792"/>
      <w:r>
        <w:rPr>
          <w:rtl/>
        </w:rPr>
        <w:t>גרוע</w:t>
      </w:r>
      <w:r>
        <w:rPr>
          <w:rFonts w:hint="cs"/>
          <w:rtl/>
        </w:rPr>
        <w:t>,</w:t>
      </w:r>
      <w:r>
        <w:rPr>
          <w:rtl/>
        </w:rPr>
        <w:t xml:space="preserve"> </w:t>
      </w:r>
      <w:bookmarkStart w:id="12793" w:name="_ETM_Q30_647760"/>
      <w:bookmarkEnd w:id="12793"/>
      <w:r>
        <w:rPr>
          <w:rtl/>
        </w:rPr>
        <w:t xml:space="preserve">על </w:t>
      </w:r>
      <w:bookmarkStart w:id="12794" w:name="_ETM_Q30_647969"/>
      <w:bookmarkEnd w:id="12794"/>
      <w:r>
        <w:rPr>
          <w:rtl/>
        </w:rPr>
        <w:t xml:space="preserve">ביטחון </w:t>
      </w:r>
      <w:bookmarkStart w:id="12795" w:name="_ETM_Q30_648450"/>
      <w:bookmarkEnd w:id="12795"/>
      <w:r>
        <w:rPr>
          <w:rtl/>
        </w:rPr>
        <w:t xml:space="preserve">אישי </w:t>
      </w:r>
      <w:bookmarkStart w:id="12796" w:name="_ETM_Q30_648749"/>
      <w:bookmarkEnd w:id="12796"/>
      <w:r>
        <w:rPr>
          <w:rtl/>
        </w:rPr>
        <w:t>גרוע</w:t>
      </w:r>
      <w:r>
        <w:rPr>
          <w:rFonts w:hint="cs"/>
          <w:rtl/>
        </w:rPr>
        <w:t>,</w:t>
      </w:r>
      <w:r>
        <w:rPr>
          <w:rtl/>
        </w:rPr>
        <w:t xml:space="preserve"> </w:t>
      </w:r>
      <w:bookmarkStart w:id="12797" w:name="_ETM_Q30_649690"/>
      <w:bookmarkEnd w:id="12797"/>
      <w:r>
        <w:rPr>
          <w:rtl/>
        </w:rPr>
        <w:t xml:space="preserve">על </w:t>
      </w:r>
      <w:bookmarkStart w:id="12798" w:name="_ETM_Q30_649900"/>
      <w:bookmarkEnd w:id="12798"/>
      <w:r>
        <w:rPr>
          <w:rtl/>
        </w:rPr>
        <w:t xml:space="preserve">הכלכלה </w:t>
      </w:r>
      <w:bookmarkStart w:id="12799" w:name="_ETM_Q30_650620"/>
      <w:bookmarkEnd w:id="12799"/>
      <w:r>
        <w:rPr>
          <w:rFonts w:hint="cs"/>
          <w:rtl/>
        </w:rPr>
        <w:t>ה</w:t>
      </w:r>
      <w:r>
        <w:rPr>
          <w:rtl/>
        </w:rPr>
        <w:t>גרועה</w:t>
      </w:r>
      <w:r>
        <w:rPr>
          <w:rFonts w:hint="cs"/>
          <w:rtl/>
        </w:rPr>
        <w:t>,</w:t>
      </w:r>
      <w:r>
        <w:rPr>
          <w:rtl/>
        </w:rPr>
        <w:t xml:space="preserve"> </w:t>
      </w:r>
      <w:bookmarkStart w:id="12800" w:name="_ETM_Q30_651280"/>
      <w:bookmarkEnd w:id="12800"/>
      <w:r>
        <w:rPr>
          <w:rtl/>
        </w:rPr>
        <w:t xml:space="preserve">על </w:t>
      </w:r>
      <w:bookmarkStart w:id="12801" w:name="_ETM_Q30_651459"/>
      <w:bookmarkEnd w:id="12801"/>
      <w:r>
        <w:rPr>
          <w:rtl/>
        </w:rPr>
        <w:t xml:space="preserve">נבחרי </w:t>
      </w:r>
      <w:bookmarkStart w:id="12802" w:name="_ETM_Q30_651940"/>
      <w:bookmarkEnd w:id="12802"/>
      <w:r>
        <w:rPr>
          <w:rtl/>
        </w:rPr>
        <w:t xml:space="preserve">ציבור </w:t>
      </w:r>
      <w:bookmarkStart w:id="12803" w:name="_ETM_Q30_652390"/>
      <w:bookmarkEnd w:id="12803"/>
      <w:r>
        <w:rPr>
          <w:rtl/>
        </w:rPr>
        <w:t xml:space="preserve">שללא </w:t>
      </w:r>
      <w:bookmarkStart w:id="12804" w:name="_ETM_Q30_652810"/>
      <w:bookmarkEnd w:id="12804"/>
      <w:r>
        <w:rPr>
          <w:rtl/>
        </w:rPr>
        <w:t xml:space="preserve">בושה </w:t>
      </w:r>
      <w:bookmarkStart w:id="12805" w:name="_ETM_Q30_653820"/>
      <w:bookmarkEnd w:id="12805"/>
      <w:r>
        <w:rPr>
          <w:rtl/>
        </w:rPr>
        <w:t xml:space="preserve">לא </w:t>
      </w:r>
      <w:bookmarkStart w:id="12806" w:name="_ETM_Q30_654060"/>
      <w:bookmarkEnd w:id="12806"/>
      <w:r>
        <w:rPr>
          <w:rtl/>
        </w:rPr>
        <w:t xml:space="preserve">לוקחים </w:t>
      </w:r>
      <w:bookmarkStart w:id="12807" w:name="_ETM_Q30_654450"/>
      <w:bookmarkEnd w:id="12807"/>
      <w:r>
        <w:rPr>
          <w:rtl/>
        </w:rPr>
        <w:t>אחריות</w:t>
      </w:r>
      <w:r>
        <w:rPr>
          <w:rFonts w:hint="cs"/>
          <w:rtl/>
        </w:rPr>
        <w:t>,</w:t>
      </w:r>
      <w:r>
        <w:rPr>
          <w:rtl/>
        </w:rPr>
        <w:t xml:space="preserve"> </w:t>
      </w:r>
      <w:bookmarkStart w:id="12808" w:name="_ETM_Q30_655260"/>
      <w:bookmarkEnd w:id="12808"/>
      <w:r>
        <w:rPr>
          <w:rtl/>
        </w:rPr>
        <w:t xml:space="preserve">ומראים </w:t>
      </w:r>
      <w:bookmarkStart w:id="12809" w:name="_ETM_Q30_655770"/>
      <w:bookmarkEnd w:id="12809"/>
      <w:r>
        <w:rPr>
          <w:rtl/>
        </w:rPr>
        <w:t xml:space="preserve">למדינת </w:t>
      </w:r>
      <w:bookmarkStart w:id="12810" w:name="_ETM_Q30_656280"/>
      <w:bookmarkEnd w:id="12810"/>
      <w:r>
        <w:rPr>
          <w:rtl/>
        </w:rPr>
        <w:t xml:space="preserve">ישראל </w:t>
      </w:r>
      <w:bookmarkStart w:id="12811" w:name="_ETM_Q30_657030"/>
      <w:bookmarkEnd w:id="12811"/>
      <w:r>
        <w:rPr>
          <w:rtl/>
        </w:rPr>
        <w:t xml:space="preserve">איך </w:t>
      </w:r>
      <w:bookmarkStart w:id="12812" w:name="_ETM_Q30_657390"/>
      <w:bookmarkEnd w:id="12812"/>
      <w:r>
        <w:rPr>
          <w:rtl/>
        </w:rPr>
        <w:t xml:space="preserve">לא </w:t>
      </w:r>
      <w:bookmarkStart w:id="12813" w:name="_ETM_Q30_657600"/>
      <w:bookmarkEnd w:id="12813"/>
      <w:r>
        <w:rPr>
          <w:rtl/>
        </w:rPr>
        <w:t xml:space="preserve">להיות </w:t>
      </w:r>
      <w:bookmarkStart w:id="12814" w:name="_ETM_Q30_657900"/>
      <w:bookmarkEnd w:id="12814"/>
      <w:r>
        <w:rPr>
          <w:rtl/>
        </w:rPr>
        <w:t>מנהיג</w:t>
      </w:r>
      <w:r>
        <w:rPr>
          <w:rFonts w:hint="cs"/>
          <w:rtl/>
        </w:rPr>
        <w:t>,</w:t>
      </w:r>
      <w:r>
        <w:rPr>
          <w:rtl/>
        </w:rPr>
        <w:t xml:space="preserve"> </w:t>
      </w:r>
      <w:bookmarkStart w:id="12815" w:name="_ETM_Q30_658850"/>
      <w:bookmarkEnd w:id="12815"/>
      <w:r>
        <w:rPr>
          <w:rtl/>
        </w:rPr>
        <w:t xml:space="preserve">איך </w:t>
      </w:r>
      <w:bookmarkStart w:id="12816" w:name="_ETM_Q30_659180"/>
      <w:bookmarkEnd w:id="12816"/>
      <w:r>
        <w:rPr>
          <w:rtl/>
        </w:rPr>
        <w:t xml:space="preserve">לא </w:t>
      </w:r>
      <w:bookmarkStart w:id="12817" w:name="_ETM_Q30_659390"/>
      <w:bookmarkEnd w:id="12817"/>
      <w:r>
        <w:rPr>
          <w:rtl/>
        </w:rPr>
        <w:t xml:space="preserve">להיות </w:t>
      </w:r>
      <w:bookmarkStart w:id="12818" w:name="_ETM_Q30_659660"/>
      <w:bookmarkEnd w:id="12818"/>
      <w:r>
        <w:rPr>
          <w:rtl/>
        </w:rPr>
        <w:t xml:space="preserve">אזרח </w:t>
      </w:r>
      <w:bookmarkStart w:id="12819" w:name="_ETM_Q30_660050"/>
      <w:bookmarkEnd w:id="12819"/>
      <w:r>
        <w:rPr>
          <w:rtl/>
        </w:rPr>
        <w:t xml:space="preserve">במדינת </w:t>
      </w:r>
      <w:bookmarkStart w:id="12820" w:name="_ETM_Q30_660530"/>
      <w:bookmarkEnd w:id="12820"/>
      <w:r>
        <w:rPr>
          <w:rtl/>
        </w:rPr>
        <w:t>ישראל</w:t>
      </w:r>
      <w:r>
        <w:rPr>
          <w:rFonts w:hint="cs"/>
          <w:rtl/>
        </w:rPr>
        <w:t>.</w:t>
      </w:r>
      <w:r>
        <w:rPr>
          <w:rtl/>
        </w:rPr>
        <w:t xml:space="preserve"> </w:t>
      </w:r>
      <w:bookmarkStart w:id="12821" w:name="_ETM_Q30_661010"/>
      <w:bookmarkEnd w:id="12821"/>
      <w:r>
        <w:rPr>
          <w:rtl/>
        </w:rPr>
        <w:t xml:space="preserve">אז </w:t>
      </w:r>
      <w:bookmarkStart w:id="12822" w:name="_ETM_Q30_661160"/>
      <w:bookmarkEnd w:id="12822"/>
      <w:r>
        <w:rPr>
          <w:rtl/>
        </w:rPr>
        <w:t xml:space="preserve">אני </w:t>
      </w:r>
      <w:bookmarkStart w:id="12823" w:name="_ETM_Q30_661310"/>
      <w:bookmarkEnd w:id="12823"/>
      <w:r>
        <w:rPr>
          <w:rtl/>
        </w:rPr>
        <w:t xml:space="preserve">מבקש </w:t>
      </w:r>
      <w:bookmarkStart w:id="12824" w:name="_ETM_Q30_662180"/>
      <w:bookmarkEnd w:id="12824"/>
      <w:r>
        <w:rPr>
          <w:rtl/>
        </w:rPr>
        <w:t xml:space="preserve">סליחה </w:t>
      </w:r>
      <w:bookmarkStart w:id="12825" w:name="_ETM_Q30_662900"/>
      <w:bookmarkEnd w:id="12825"/>
      <w:r>
        <w:rPr>
          <w:rtl/>
        </w:rPr>
        <w:t xml:space="preserve">מתושבי </w:t>
      </w:r>
      <w:bookmarkStart w:id="12826" w:name="_ETM_Q30_663739"/>
      <w:bookmarkEnd w:id="12826"/>
      <w:r>
        <w:rPr>
          <w:rtl/>
        </w:rPr>
        <w:t>ישראל</w:t>
      </w:r>
      <w:r>
        <w:rPr>
          <w:rFonts w:hint="cs"/>
          <w:rtl/>
        </w:rPr>
        <w:t>.</w:t>
      </w:r>
    </w:p>
    <w:p w:rsidR="00071895" w:rsidRDefault="00071895" w:rsidP="00544FB0">
      <w:pPr>
        <w:ind w:firstLine="0"/>
        <w:rPr>
          <w:rtl/>
        </w:rPr>
      </w:pPr>
      <w:bookmarkStart w:id="12827" w:name="_ETM_Q30_666308"/>
      <w:bookmarkStart w:id="12828" w:name="_ETM_Q30_666385"/>
      <w:bookmarkEnd w:id="12827"/>
      <w:bookmarkEnd w:id="12828"/>
    </w:p>
    <w:p w:rsidR="00071895" w:rsidRDefault="00071895" w:rsidP="00544FB0">
      <w:pPr>
        <w:pStyle w:val="af6"/>
        <w:keepNext/>
        <w:rPr>
          <w:rtl/>
        </w:rPr>
      </w:pPr>
      <w:r w:rsidRPr="003B426E">
        <w:rPr>
          <w:rStyle w:val="TagStyle"/>
          <w:rtl/>
        </w:rPr>
        <w:t xml:space="preserve"> &lt;&lt; יור &gt;&gt;</w:t>
      </w:r>
      <w:r w:rsidRPr="00B57FF9">
        <w:rPr>
          <w:rStyle w:val="TagStyle"/>
          <w:rtl/>
        </w:rPr>
        <w:t xml:space="preserve"> </w:t>
      </w:r>
      <w:r>
        <w:rPr>
          <w:rtl/>
        </w:rPr>
        <w:t>היו"ר משה רוט:</w:t>
      </w:r>
      <w:r w:rsidRPr="00B57FF9">
        <w:rPr>
          <w:rStyle w:val="TagStyle"/>
          <w:rtl/>
        </w:rPr>
        <w:t xml:space="preserve"> </w:t>
      </w:r>
      <w:r w:rsidRPr="003B426E">
        <w:rPr>
          <w:rStyle w:val="TagStyle"/>
          <w:rtl/>
        </w:rPr>
        <w:t>&lt;&lt; יור &gt;&gt;</w:t>
      </w:r>
      <w:r>
        <w:rPr>
          <w:rtl/>
        </w:rPr>
        <w:t xml:space="preserve">  </w:t>
      </w:r>
    </w:p>
    <w:p w:rsidR="00071895" w:rsidRPr="00B57FF9" w:rsidRDefault="00071895" w:rsidP="00A11436">
      <w:pPr>
        <w:rPr>
          <w:rtl/>
        </w:rPr>
      </w:pPr>
    </w:p>
    <w:p w:rsidR="00071895" w:rsidRDefault="00071895" w:rsidP="00544FB0">
      <w:pPr>
        <w:rPr>
          <w:rtl/>
        </w:rPr>
      </w:pPr>
      <w:bookmarkStart w:id="12829" w:name="_ETM_Q30_666452"/>
      <w:bookmarkStart w:id="12830" w:name="_ETM_Q30_666547"/>
      <w:bookmarkEnd w:id="12829"/>
      <w:bookmarkEnd w:id="12830"/>
      <w:r>
        <w:rPr>
          <w:rtl/>
        </w:rPr>
        <w:t xml:space="preserve"> </w:t>
      </w:r>
      <w:bookmarkStart w:id="12831" w:name="_ETM_Q30_664580"/>
      <w:bookmarkEnd w:id="12831"/>
      <w:r>
        <w:rPr>
          <w:rtl/>
        </w:rPr>
        <w:t xml:space="preserve">תודה </w:t>
      </w:r>
      <w:bookmarkStart w:id="12832" w:name="_ETM_Q30_664849"/>
      <w:bookmarkEnd w:id="12832"/>
      <w:r>
        <w:rPr>
          <w:rtl/>
        </w:rPr>
        <w:t>רבה</w:t>
      </w:r>
      <w:r>
        <w:rPr>
          <w:rFonts w:hint="cs"/>
          <w:rtl/>
        </w:rPr>
        <w:t>.</w:t>
      </w:r>
      <w:r>
        <w:rPr>
          <w:rtl/>
        </w:rPr>
        <w:t xml:space="preserve"> </w:t>
      </w:r>
      <w:bookmarkStart w:id="12833" w:name="_ETM_Q30_665689"/>
      <w:bookmarkEnd w:id="12833"/>
      <w:r>
        <w:rPr>
          <w:rtl/>
        </w:rPr>
        <w:t>חבר</w:t>
      </w:r>
      <w:r>
        <w:rPr>
          <w:rFonts w:hint="cs"/>
          <w:rtl/>
        </w:rPr>
        <w:t>ת</w:t>
      </w:r>
      <w:r>
        <w:rPr>
          <w:rtl/>
        </w:rPr>
        <w:t xml:space="preserve"> </w:t>
      </w:r>
      <w:bookmarkStart w:id="12834" w:name="_ETM_Q30_666110"/>
      <w:bookmarkEnd w:id="12834"/>
      <w:r>
        <w:rPr>
          <w:rtl/>
        </w:rPr>
        <w:t xml:space="preserve">הכנסת </w:t>
      </w:r>
      <w:bookmarkStart w:id="12835" w:name="_ETM_Q30_666530"/>
      <w:bookmarkEnd w:id="12835"/>
      <w:r>
        <w:rPr>
          <w:rtl/>
        </w:rPr>
        <w:t>ד</w:t>
      </w:r>
      <w:bookmarkStart w:id="12836" w:name="_ETM_Q30_666799"/>
      <w:bookmarkEnd w:id="12836"/>
      <w:r>
        <w:rPr>
          <w:rFonts w:hint="cs"/>
          <w:rtl/>
        </w:rPr>
        <w:t xml:space="preserve">בי </w:t>
      </w:r>
      <w:r>
        <w:rPr>
          <w:rtl/>
        </w:rPr>
        <w:t>ביט</w:t>
      </w:r>
      <w:r>
        <w:rPr>
          <w:rFonts w:hint="cs"/>
          <w:rtl/>
        </w:rPr>
        <w:t>ו</w:t>
      </w:r>
      <w:r>
        <w:rPr>
          <w:rtl/>
        </w:rPr>
        <w:t>ן</w:t>
      </w:r>
      <w:r>
        <w:rPr>
          <w:rFonts w:hint="cs"/>
          <w:rtl/>
        </w:rPr>
        <w:t>,</w:t>
      </w:r>
      <w:r>
        <w:rPr>
          <w:rtl/>
        </w:rPr>
        <w:t xml:space="preserve"> </w:t>
      </w:r>
      <w:bookmarkStart w:id="12837" w:name="_ETM_Q30_667129"/>
      <w:bookmarkEnd w:id="12837"/>
      <w:r>
        <w:rPr>
          <w:rtl/>
        </w:rPr>
        <w:t>בבקשה</w:t>
      </w:r>
      <w:r>
        <w:rPr>
          <w:rFonts w:hint="cs"/>
          <w:rtl/>
        </w:rPr>
        <w:t>.</w:t>
      </w:r>
      <w:bookmarkStart w:id="12838" w:name="_ETM_Q30_675822"/>
      <w:bookmarkEnd w:id="12838"/>
    </w:p>
    <w:p w:rsidR="00071895" w:rsidRDefault="00071895" w:rsidP="00544FB0">
      <w:pPr>
        <w:ind w:firstLine="0"/>
        <w:rPr>
          <w:rtl/>
        </w:rPr>
      </w:pPr>
      <w:bookmarkStart w:id="12839" w:name="_ETM_Q30_675898"/>
      <w:bookmarkStart w:id="12840" w:name="_ETM_Q30_675950"/>
      <w:bookmarkStart w:id="12841" w:name="_ETM_Q30_676016"/>
      <w:bookmarkEnd w:id="12839"/>
      <w:bookmarkEnd w:id="12840"/>
      <w:bookmarkEnd w:id="12841"/>
    </w:p>
    <w:p w:rsidR="00071895" w:rsidRDefault="00071895" w:rsidP="00544FB0">
      <w:pPr>
        <w:pStyle w:val="af5"/>
        <w:keepNext/>
        <w:rPr>
          <w:rtl/>
        </w:rPr>
      </w:pPr>
      <w:bookmarkStart w:id="12842" w:name="ET_interruption_6361_29"/>
      <w:r w:rsidRPr="003B426E">
        <w:rPr>
          <w:rStyle w:val="TagStyle"/>
          <w:rtl/>
        </w:rPr>
        <w:t xml:space="preserve"> &lt;&lt; קריאה &gt;&gt;</w:t>
      </w:r>
      <w:r w:rsidRPr="00B57FF9">
        <w:rPr>
          <w:rStyle w:val="TagStyle"/>
          <w:rtl/>
        </w:rPr>
        <w:t xml:space="preserve"> </w:t>
      </w:r>
      <w:r>
        <w:rPr>
          <w:rtl/>
        </w:rPr>
        <w:t>נאור שירי (יש עתיד):</w:t>
      </w:r>
      <w:r w:rsidRPr="00B57FF9">
        <w:rPr>
          <w:rStyle w:val="TagStyle"/>
          <w:rtl/>
        </w:rPr>
        <w:t xml:space="preserve"> </w:t>
      </w:r>
      <w:r w:rsidRPr="003B426E">
        <w:rPr>
          <w:rStyle w:val="TagStyle"/>
          <w:rtl/>
        </w:rPr>
        <w:t>&lt;&lt; קריאה &gt;&gt;</w:t>
      </w:r>
      <w:r>
        <w:rPr>
          <w:rtl/>
        </w:rPr>
        <w:t xml:space="preserve">  </w:t>
      </w:r>
      <w:bookmarkEnd w:id="12842"/>
    </w:p>
    <w:p w:rsidR="00071895" w:rsidRDefault="00071895" w:rsidP="00A11436">
      <w:pPr>
        <w:rPr>
          <w:rtl/>
          <w:lang w:eastAsia="he-IL"/>
        </w:rPr>
      </w:pPr>
    </w:p>
    <w:p w:rsidR="00071895" w:rsidRDefault="00071895" w:rsidP="00544FB0">
      <w:pPr>
        <w:rPr>
          <w:rtl/>
          <w:lang w:eastAsia="he-IL"/>
        </w:rPr>
      </w:pPr>
      <w:r>
        <w:rPr>
          <w:rFonts w:hint="cs"/>
          <w:rtl/>
          <w:lang w:eastAsia="he-IL"/>
        </w:rPr>
        <w:t>עומר, תודה על המענה. הפינוי המוצדק</w:t>
      </w:r>
      <w:bookmarkStart w:id="12843" w:name="_ETM_Q30_680142"/>
      <w:bookmarkEnd w:id="12843"/>
      <w:r>
        <w:rPr>
          <w:rFonts w:hint="cs"/>
          <w:rtl/>
          <w:lang w:eastAsia="he-IL"/>
        </w:rPr>
        <w:t xml:space="preserve"> לא יבוטל. תודה. </w:t>
      </w:r>
      <w:bookmarkStart w:id="12844" w:name="_ETM_Q30_683397"/>
      <w:bookmarkEnd w:id="12844"/>
    </w:p>
    <w:p w:rsidR="00071895" w:rsidRDefault="00071895" w:rsidP="00544FB0">
      <w:pPr>
        <w:ind w:firstLine="0"/>
        <w:rPr>
          <w:rtl/>
          <w:lang w:eastAsia="he-IL"/>
        </w:rPr>
      </w:pPr>
      <w:bookmarkStart w:id="12845" w:name="_ETM_Q30_683477"/>
      <w:bookmarkStart w:id="12846" w:name="_ETM_Q30_683494"/>
      <w:bookmarkStart w:id="12847" w:name="_ETM_Q30_683560"/>
      <w:bookmarkEnd w:id="12845"/>
      <w:bookmarkEnd w:id="12846"/>
      <w:bookmarkEnd w:id="12847"/>
    </w:p>
    <w:p w:rsidR="00071895" w:rsidRDefault="00071895" w:rsidP="00544FB0">
      <w:pPr>
        <w:pStyle w:val="af6"/>
        <w:keepNext/>
        <w:rPr>
          <w:rtl/>
        </w:rPr>
      </w:pPr>
      <w:r w:rsidRPr="003B426E">
        <w:rPr>
          <w:rStyle w:val="TagStyle"/>
          <w:rtl/>
        </w:rPr>
        <w:t xml:space="preserve"> &lt;&lt; יור &gt;&gt;</w:t>
      </w:r>
      <w:r w:rsidRPr="00B57FF9">
        <w:rPr>
          <w:rStyle w:val="TagStyle"/>
          <w:rtl/>
        </w:rPr>
        <w:t xml:space="preserve"> </w:t>
      </w:r>
      <w:r>
        <w:rPr>
          <w:rtl/>
        </w:rPr>
        <w:t>היו"ר משה רוט:</w:t>
      </w:r>
      <w:r w:rsidRPr="00B57FF9">
        <w:rPr>
          <w:rStyle w:val="TagStyle"/>
          <w:rtl/>
        </w:rPr>
        <w:t xml:space="preserve"> </w:t>
      </w:r>
      <w:r w:rsidRPr="003B426E">
        <w:rPr>
          <w:rStyle w:val="TagStyle"/>
          <w:rtl/>
        </w:rPr>
        <w:t>&lt;&lt; יור &gt;&gt;</w:t>
      </w:r>
      <w:r>
        <w:rPr>
          <w:rtl/>
        </w:rPr>
        <w:t xml:space="preserve">  </w:t>
      </w:r>
    </w:p>
    <w:p w:rsidR="00071895" w:rsidRDefault="00071895" w:rsidP="00A11436">
      <w:pPr>
        <w:rPr>
          <w:rtl/>
          <w:lang w:eastAsia="he-IL"/>
        </w:rPr>
      </w:pPr>
    </w:p>
    <w:p w:rsidR="00071895" w:rsidRDefault="00071895" w:rsidP="00544FB0">
      <w:pPr>
        <w:rPr>
          <w:rtl/>
          <w:lang w:eastAsia="he-IL"/>
        </w:rPr>
      </w:pPr>
      <w:bookmarkStart w:id="12848" w:name="_ETM_Q30_684939"/>
      <w:bookmarkEnd w:id="12848"/>
      <w:r>
        <w:rPr>
          <w:rFonts w:hint="cs"/>
          <w:rtl/>
          <w:lang w:eastAsia="he-IL"/>
        </w:rPr>
        <w:t>עשר דקות לרשותך, גברתי.</w:t>
      </w:r>
      <w:bookmarkStart w:id="12849" w:name="_ETM_Q30_688020"/>
      <w:bookmarkStart w:id="12850" w:name="_ETM_Q30_688078"/>
      <w:bookmarkStart w:id="12851" w:name="_ETM_Q30_688277"/>
      <w:bookmarkStart w:id="12852" w:name="_ETM_Q30_688335"/>
      <w:bookmarkStart w:id="12853" w:name="_ETM_Q30_688891"/>
      <w:bookmarkEnd w:id="12849"/>
      <w:bookmarkEnd w:id="12850"/>
      <w:bookmarkEnd w:id="12851"/>
      <w:bookmarkEnd w:id="12852"/>
      <w:bookmarkEnd w:id="12853"/>
    </w:p>
    <w:p w:rsidR="00071895" w:rsidRDefault="00071895" w:rsidP="00544FB0">
      <w:pPr>
        <w:rPr>
          <w:rtl/>
          <w:lang w:eastAsia="he-IL"/>
        </w:rPr>
      </w:pPr>
      <w:bookmarkStart w:id="12854" w:name="_ETM_Q30_688957"/>
      <w:bookmarkEnd w:id="12854"/>
    </w:p>
    <w:p w:rsidR="00071895" w:rsidRDefault="00071895" w:rsidP="00544FB0">
      <w:pPr>
        <w:pStyle w:val="a4"/>
        <w:keepNext/>
        <w:rPr>
          <w:rtl/>
        </w:rPr>
      </w:pPr>
      <w:bookmarkStart w:id="12855" w:name="ET_speaker_6341_2"/>
      <w:r w:rsidRPr="008176CF">
        <w:rPr>
          <w:rStyle w:val="TagStyle"/>
          <w:rtl/>
        </w:rPr>
        <w:t xml:space="preserve">&lt;&lt; דובר &gt;&gt; </w:t>
      </w:r>
      <w:bookmarkStart w:id="12856" w:name="_Toc161252452"/>
      <w:bookmarkStart w:id="12857" w:name="_Toc161304762"/>
      <w:bookmarkStart w:id="12858" w:name="_Toc161305209"/>
      <w:r>
        <w:rPr>
          <w:rtl/>
        </w:rPr>
        <w:t>דבי ביטון (יש עתיד):</w:t>
      </w:r>
      <w:bookmarkEnd w:id="12856"/>
      <w:bookmarkEnd w:id="12857"/>
      <w:bookmarkEnd w:id="12858"/>
      <w:r w:rsidRPr="008176CF">
        <w:rPr>
          <w:rStyle w:val="TagStyle"/>
          <w:rtl/>
        </w:rPr>
        <w:t xml:space="preserve"> &lt;&lt; דובר &gt;&gt;</w:t>
      </w:r>
      <w:r>
        <w:rPr>
          <w:rtl/>
        </w:rPr>
        <w:t xml:space="preserve">  </w:t>
      </w:r>
      <w:bookmarkEnd w:id="12855"/>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אדוני היושב-ראש, כנסת נכבדה, את זמן הנאום מעל במת מליאת הכנסת אני רוצה להקדיש לסגן אדר בן סימון מנווה זיו בגליל המערבי, בעקבות פנייה מרגשת שקיבלתי מבת דודתה עדי, עדי פרטוש. סגן אדר בן סימון, זיכרונה לברכה, </w:t>
      </w:r>
      <w:bookmarkStart w:id="12859" w:name="_ETM_Q31_116181"/>
      <w:bookmarkEnd w:id="12859"/>
      <w:r>
        <w:rPr>
          <w:rFonts w:hint="cs"/>
          <w:rtl/>
          <w:lang w:eastAsia="he-IL"/>
        </w:rPr>
        <w:t xml:space="preserve">בתם של ארז וזהבה בן סימון ואחותם האהובה של רז, שחף ואביב, אחיה התאום, בת עשרים בנופלה, היא אחת מחללי צה"ל, מאותם שמות שאנחנו שומעים "הותר לפרסום". במלחמת חרבות ברזל נפלה בקרב </w:t>
      </w:r>
      <w:bookmarkStart w:id="12860" w:name="_ETM_Q31_139788"/>
      <w:bookmarkEnd w:id="12860"/>
      <w:r>
        <w:rPr>
          <w:rFonts w:hint="cs"/>
          <w:rtl/>
          <w:lang w:eastAsia="he-IL"/>
        </w:rPr>
        <w:t xml:space="preserve">מול מחבלי חמאס בבסיס זיקים בבוקר השבת השחורה ב-7 באוקטובר. </w:t>
      </w:r>
    </w:p>
    <w:p w:rsidR="00071895" w:rsidRDefault="00071895" w:rsidP="00544FB0">
      <w:pPr>
        <w:rPr>
          <w:rtl/>
          <w:lang w:eastAsia="he-IL"/>
        </w:rPr>
      </w:pPr>
    </w:p>
    <w:p w:rsidR="00071895" w:rsidRDefault="00071895" w:rsidP="00544FB0">
      <w:pPr>
        <w:rPr>
          <w:rtl/>
          <w:lang w:eastAsia="he-IL"/>
        </w:rPr>
      </w:pPr>
      <w:r>
        <w:rPr>
          <w:rFonts w:hint="cs"/>
          <w:rtl/>
          <w:lang w:eastAsia="he-IL"/>
        </w:rPr>
        <w:t>מאז עברו חמישה חודשים, כך כתבה לי בת דודתה עדי, שבהם אף נבחר ציבור לא הגיע לבקר את המשפחה השכולה בשעתה</w:t>
      </w:r>
      <w:bookmarkStart w:id="12861" w:name="_ETM_Q31_157676"/>
      <w:bookmarkEnd w:id="12861"/>
      <w:r>
        <w:rPr>
          <w:rFonts w:hint="cs"/>
          <w:rtl/>
          <w:lang w:eastAsia="he-IL"/>
        </w:rPr>
        <w:t xml:space="preserve"> הקשה ולחלוק כבוד מצד מוסד הכנסת והחברות בה, וכן חבריי לכנסת. זה מה שחושבים עלינו. זה לא עוד שם, "הותר לפרסום". </w:t>
      </w:r>
      <w:bookmarkStart w:id="12862" w:name="_ETM_Q31_173508"/>
      <w:bookmarkStart w:id="12863" w:name="_ETM_Q31_173550"/>
      <w:bookmarkStart w:id="12864" w:name="_ETM_Q31_173660"/>
      <w:bookmarkStart w:id="12865" w:name="_ETM_Q31_173698"/>
      <w:bookmarkEnd w:id="12862"/>
      <w:bookmarkEnd w:id="12863"/>
      <w:bookmarkEnd w:id="12864"/>
      <w:bookmarkEnd w:id="12865"/>
      <w:r>
        <w:rPr>
          <w:rFonts w:hint="cs"/>
          <w:rtl/>
          <w:lang w:eastAsia="he-IL"/>
        </w:rPr>
        <w:t xml:space="preserve">כששמעתי כך, הצטערתי וכאבתי מאוד. כתושבת שדרות והעוטף, התחייבתי בפני עדי שאגיע בקרוב לבקר את בני משפחתה, וזה המקום גם להתנצל שלא הגענו עד עכשיו. </w:t>
      </w:r>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אבל אני רוצה לספר לכם קצת על סגן אדר בן סימון. היא הייתה מפקדת מחלקה בבא"ח העורף בבסיס זיקים, והייתה לוחמת חילוץ </w:t>
      </w:r>
      <w:bookmarkStart w:id="12866" w:name="_ETM_Q31_203881"/>
      <w:bookmarkEnd w:id="12866"/>
      <w:r>
        <w:rPr>
          <w:rFonts w:hint="cs"/>
          <w:rtl/>
          <w:lang w:eastAsia="he-IL"/>
        </w:rPr>
        <w:t xml:space="preserve">והצלה בפיקוד העורף. כאשר הבינה אדר שהמחבלים חדרו לבסיס, הסתערה וחתרה למגע בגבורה מול המחבלים. מאז ומתמיד, מספרים עליה, אדר חלמה להיות לוחמת. בבוקר 7 באוקטובר </w:t>
      </w:r>
      <w:r>
        <w:rPr>
          <w:rtl/>
          <w:lang w:eastAsia="he-IL"/>
        </w:rPr>
        <w:t>–</w:t>
      </w:r>
      <w:r>
        <w:rPr>
          <w:rFonts w:hint="cs"/>
          <w:rtl/>
          <w:lang w:eastAsia="he-IL"/>
        </w:rPr>
        <w:t xml:space="preserve"> עוד סגירת שבת שגרתית </w:t>
      </w:r>
      <w:r>
        <w:rPr>
          <w:rtl/>
          <w:lang w:eastAsia="he-IL"/>
        </w:rPr>
        <w:t>–</w:t>
      </w:r>
      <w:r>
        <w:rPr>
          <w:rFonts w:hint="cs"/>
          <w:rtl/>
          <w:lang w:eastAsia="he-IL"/>
        </w:rPr>
        <w:t xml:space="preserve"> אדר הייתה אחת מהקצינות ומהקצינים שהיו בבסיס. הם החליטו קודם כול לשמור על הטירונים שלהם </w:t>
      </w:r>
      <w:r>
        <w:rPr>
          <w:rFonts w:hint="eastAsia"/>
          <w:rtl/>
          <w:lang w:eastAsia="he-IL"/>
        </w:rPr>
        <w:t>–</w:t>
      </w:r>
      <w:r>
        <w:rPr>
          <w:rFonts w:hint="cs"/>
          <w:rtl/>
          <w:lang w:eastAsia="he-IL"/>
        </w:rPr>
        <w:t xml:space="preserve"> תדע כל אם עברייה כי הפקידה גורל בנה בידי מפקדים ראויים, ומפקדות</w:t>
      </w:r>
      <w:r w:rsidR="00187906">
        <w:rPr>
          <w:rFonts w:hint="cs"/>
          <w:rtl/>
          <w:lang w:eastAsia="he-IL"/>
        </w:rPr>
        <w:t>,</w:t>
      </w:r>
      <w:r>
        <w:rPr>
          <w:rFonts w:hint="cs"/>
          <w:rtl/>
          <w:lang w:eastAsia="he-IL"/>
        </w:rPr>
        <w:t xml:space="preserve"> כמובן. </w:t>
      </w:r>
    </w:p>
    <w:p w:rsidR="00071895" w:rsidRDefault="00071895" w:rsidP="00544FB0">
      <w:pPr>
        <w:rPr>
          <w:rtl/>
          <w:lang w:eastAsia="he-IL"/>
        </w:rPr>
      </w:pPr>
      <w:bookmarkStart w:id="12867" w:name="_ETM_Q31_243269"/>
      <w:bookmarkStart w:id="12868" w:name="_ETM_Q31_243340"/>
      <w:bookmarkEnd w:id="12867"/>
      <w:bookmarkEnd w:id="12868"/>
    </w:p>
    <w:p w:rsidR="00071895" w:rsidRDefault="00071895" w:rsidP="00187906">
      <w:pPr>
        <w:rPr>
          <w:rtl/>
          <w:lang w:eastAsia="he-IL"/>
        </w:rPr>
      </w:pPr>
      <w:bookmarkStart w:id="12869" w:name="_ETM_Q31_243397"/>
      <w:bookmarkStart w:id="12870" w:name="_ETM_Q31_243457"/>
      <w:bookmarkEnd w:id="12869"/>
      <w:bookmarkEnd w:id="12870"/>
      <w:r>
        <w:rPr>
          <w:rFonts w:hint="cs"/>
          <w:rtl/>
          <w:lang w:eastAsia="he-IL"/>
        </w:rPr>
        <w:t>אחותה</w:t>
      </w:r>
      <w:bookmarkStart w:id="12871" w:name="_ETM_Q31_245544"/>
      <w:bookmarkEnd w:id="12871"/>
      <w:r>
        <w:rPr>
          <w:rFonts w:hint="cs"/>
          <w:rtl/>
          <w:lang w:eastAsia="he-IL"/>
        </w:rPr>
        <w:t xml:space="preserve"> הגדולה שחף הספידה אותה בלוויה, וכך אמרה: ביום שבת האחרון, 7 באוקטובר, קמתי מאזעקה וישר שלחתי לה הודעה: היי אדר, את בבסיס? יש אצלכם אזעקות? והיא השיבה</w:t>
      </w:r>
      <w:r w:rsidR="00187906">
        <w:rPr>
          <w:rFonts w:hint="cs"/>
          <w:rtl/>
          <w:lang w:eastAsia="he-IL"/>
        </w:rPr>
        <w:t xml:space="preserve">: </w:t>
      </w:r>
      <w:r>
        <w:rPr>
          <w:rFonts w:hint="cs"/>
          <w:rtl/>
          <w:lang w:eastAsia="he-IL"/>
        </w:rPr>
        <w:t xml:space="preserve">איזה פחד, את לא מבינה; טילים מתעופפים מעלינו, </w:t>
      </w:r>
      <w:bookmarkStart w:id="12872" w:name="_ETM_Q31_267910"/>
      <w:bookmarkEnd w:id="12872"/>
      <w:r>
        <w:rPr>
          <w:rFonts w:hint="cs"/>
          <w:rtl/>
          <w:lang w:eastAsia="he-IL"/>
        </w:rPr>
        <w:t xml:space="preserve">הם נפלו בתוך הבסיס </w:t>
      </w:r>
      <w:r>
        <w:rPr>
          <w:rFonts w:hint="eastAsia"/>
          <w:rtl/>
          <w:lang w:eastAsia="he-IL"/>
        </w:rPr>
        <w:t>–</w:t>
      </w:r>
      <w:r>
        <w:rPr>
          <w:rFonts w:hint="cs"/>
          <w:rtl/>
          <w:lang w:eastAsia="he-IL"/>
        </w:rPr>
        <w:t xml:space="preserve"> תיארה שחף את השיחה בינה לבין אחותה. זו </w:t>
      </w:r>
      <w:r w:rsidR="00187906">
        <w:rPr>
          <w:rFonts w:hint="cs"/>
          <w:rtl/>
          <w:lang w:eastAsia="he-IL"/>
        </w:rPr>
        <w:t>ה</w:t>
      </w:r>
      <w:r>
        <w:rPr>
          <w:rFonts w:hint="cs"/>
          <w:rtl/>
          <w:lang w:eastAsia="he-IL"/>
        </w:rPr>
        <w:t xml:space="preserve">פעם </w:t>
      </w:r>
      <w:r w:rsidR="00187906">
        <w:rPr>
          <w:rFonts w:hint="cs"/>
          <w:rtl/>
          <w:lang w:eastAsia="he-IL"/>
        </w:rPr>
        <w:t>ה</w:t>
      </w:r>
      <w:r>
        <w:rPr>
          <w:rFonts w:hint="cs"/>
          <w:rtl/>
          <w:lang w:eastAsia="he-IL"/>
        </w:rPr>
        <w:t xml:space="preserve">ראשונה בחיים שכתבת שאת מפחדת, ואחר כך כתבת: תשעה מחבלים רצים לש"ג שלנו. אני עם כדור בקנה. שמע ישראל. נדבר. </w:t>
      </w:r>
    </w:p>
    <w:p w:rsidR="00071895" w:rsidRDefault="00071895" w:rsidP="00544FB0">
      <w:pPr>
        <w:rPr>
          <w:rtl/>
          <w:lang w:eastAsia="he-IL"/>
        </w:rPr>
      </w:pPr>
    </w:p>
    <w:p w:rsidR="00071895" w:rsidRDefault="00071895" w:rsidP="00544FB0">
      <w:pPr>
        <w:rPr>
          <w:rtl/>
          <w:lang w:eastAsia="he-IL"/>
        </w:rPr>
      </w:pPr>
      <w:r>
        <w:rPr>
          <w:rFonts w:hint="cs"/>
          <w:rtl/>
          <w:lang w:eastAsia="he-IL"/>
        </w:rPr>
        <w:t>התחננתי שתתחבאי, שתשמרי על הגוף שלך, אך את נותרת גיבורה, צעדת ראשונה ושמרת על כולם. אנחנו בעמדות</w:t>
      </w:r>
      <w:r w:rsidR="00187906">
        <w:rPr>
          <w:rFonts w:hint="cs"/>
          <w:rtl/>
          <w:lang w:eastAsia="he-IL"/>
        </w:rPr>
        <w:t>,</w:t>
      </w:r>
      <w:r>
        <w:rPr>
          <w:rFonts w:hint="cs"/>
          <w:rtl/>
          <w:lang w:eastAsia="he-IL"/>
        </w:rPr>
        <w:t xml:space="preserve"> מחכים להם, כתבת. עדכנת אותי בהכול, כאילו ידעת מה הולך להיות, ואז ב-7:38 קיבלתי את ההודעה האחרונה ממך: אנחנו בקרב יריות. המ"כים שלי נפצעו. המשכתי לשאול: </w:t>
      </w:r>
      <w:bookmarkStart w:id="12873" w:name="_ETM_Q31_322820"/>
      <w:bookmarkEnd w:id="12873"/>
      <w:r>
        <w:rPr>
          <w:rFonts w:hint="cs"/>
          <w:rtl/>
          <w:lang w:eastAsia="he-IL"/>
        </w:rPr>
        <w:t xml:space="preserve">את בסדר? התחננתי לסימן, אבל את כבר לא ענית. </w:t>
      </w:r>
    </w:p>
    <w:p w:rsidR="00071895" w:rsidRDefault="00071895" w:rsidP="00544FB0">
      <w:pPr>
        <w:rPr>
          <w:rtl/>
          <w:lang w:eastAsia="he-IL"/>
        </w:rPr>
      </w:pPr>
    </w:p>
    <w:p w:rsidR="00071895" w:rsidRDefault="00071895" w:rsidP="00187906">
      <w:pPr>
        <w:rPr>
          <w:rtl/>
          <w:lang w:eastAsia="he-IL"/>
        </w:rPr>
      </w:pPr>
      <w:r>
        <w:rPr>
          <w:rFonts w:hint="cs"/>
          <w:rtl/>
          <w:lang w:eastAsia="he-IL"/>
        </w:rPr>
        <w:t>כמה אהבת את מה שעשית בצבא, אחותה מוסיפה. היית פייטרית אמיתית. כולם העריצו ומעריצים אותך, עכשיו עוד יותר. תמיד היית המנהיגה של כולם, השטותניקית שמצחיקה והראשונה שתעזור בכל דבר שצריך. תמיד תמיד חשבת על כולם לפני עצמך. במחברת שלך כתבת את דברייך בשיחת פתיחה לחיילים שלך. היית כל כך מסודרת ומסורה עבורם</w:t>
      </w:r>
      <w:r w:rsidR="00187906">
        <w:rPr>
          <w:rFonts w:hint="cs"/>
          <w:rtl/>
          <w:lang w:eastAsia="he-IL"/>
        </w:rPr>
        <w:t>.</w:t>
      </w:r>
      <w:r>
        <w:rPr>
          <w:rFonts w:hint="cs"/>
          <w:rtl/>
          <w:lang w:eastAsia="he-IL"/>
        </w:rPr>
        <w:t xml:space="preserve"> לא פספסת דבר. משפט אחד שכתבת צמרר את כולנו: אנחנו הולכים לעבור הרבה דברים ביחד. נחווה רגעים קשים, משמחים, מצחיקים, ואולי גם קצת כואבים, אבל יחד אפשר לעבור את הכול. </w:t>
      </w:r>
      <w:bookmarkStart w:id="12874" w:name="_ETM_Q31_381266"/>
      <w:bookmarkStart w:id="12875" w:name="_ETM_Q31_381305"/>
      <w:bookmarkStart w:id="12876" w:name="_ETM_Q31_381427"/>
      <w:bookmarkStart w:id="12877" w:name="_ETM_Q31_381463"/>
      <w:bookmarkEnd w:id="12874"/>
      <w:bookmarkEnd w:id="12875"/>
      <w:bookmarkEnd w:id="12876"/>
      <w:bookmarkEnd w:id="12877"/>
      <w:r>
        <w:rPr>
          <w:rFonts w:hint="cs"/>
          <w:rtl/>
          <w:lang w:eastAsia="he-IL"/>
        </w:rPr>
        <w:t xml:space="preserve">אדר אחותי, האחת והיחידה, ניקח את המשפט שאמרת לחייליך וננסה להיאחז בו גם אנחנו כעת. </w:t>
      </w:r>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המפקדות והמפקדים שלנו, טובי בנינו ובנותינו, דור צעיר של </w:t>
      </w:r>
      <w:bookmarkStart w:id="12878" w:name="_ETM_Q31_399586"/>
      <w:bookmarkEnd w:id="12878"/>
      <w:r>
        <w:rPr>
          <w:rFonts w:hint="cs"/>
          <w:rtl/>
          <w:lang w:eastAsia="he-IL"/>
        </w:rPr>
        <w:t>גיבורים</w:t>
      </w:r>
      <w:r w:rsidR="00187906">
        <w:rPr>
          <w:rFonts w:hint="cs"/>
          <w:rtl/>
          <w:lang w:eastAsia="he-IL"/>
        </w:rPr>
        <w:t>,</w:t>
      </w:r>
      <w:r>
        <w:rPr>
          <w:rFonts w:hint="cs"/>
          <w:rtl/>
          <w:lang w:eastAsia="he-IL"/>
        </w:rPr>
        <w:t xml:space="preserve"> שרבים פקפקו ביכולתם, אך הוכיחו בגבורתם והקרבתם שדור הטיקטוק נלחם לא פחות מדור מלחמת יום הכיפורים. </w:t>
      </w:r>
    </w:p>
    <w:p w:rsidR="00071895" w:rsidRDefault="00071895" w:rsidP="00544FB0">
      <w:pPr>
        <w:rPr>
          <w:rtl/>
          <w:lang w:eastAsia="he-IL"/>
        </w:rPr>
      </w:pPr>
    </w:p>
    <w:p w:rsidR="00071895" w:rsidRDefault="00071895" w:rsidP="00187906">
      <w:pPr>
        <w:rPr>
          <w:rtl/>
          <w:lang w:eastAsia="he-IL"/>
        </w:rPr>
      </w:pPr>
      <w:r>
        <w:rPr>
          <w:rFonts w:hint="cs"/>
          <w:rtl/>
          <w:lang w:eastAsia="he-IL"/>
        </w:rPr>
        <w:t xml:space="preserve">רק לפני כמה ימים ציינו את יום האישה </w:t>
      </w:r>
      <w:bookmarkStart w:id="12879" w:name="_ETM_Q31_417323"/>
      <w:bookmarkEnd w:id="12879"/>
      <w:r>
        <w:rPr>
          <w:rFonts w:hint="cs"/>
          <w:rtl/>
          <w:lang w:eastAsia="he-IL"/>
        </w:rPr>
        <w:t xml:space="preserve">הבין-לאומי. בימי הלחימה המתמשכים, בזמן שלוחמות ולוחמים שלנו מחרפים את נפשם ועדיין יש לנו חטופים וחטופות בשבי הגיהינום של החמאס ברצועת עזה, אין סיבה לחגוג. </w:t>
      </w:r>
      <w:bookmarkStart w:id="12880" w:name="_ETM_Q31_434029"/>
      <w:bookmarkStart w:id="12881" w:name="_ETM_Q31_434063"/>
      <w:bookmarkStart w:id="12882" w:name="_ETM_Q31_434172"/>
      <w:bookmarkStart w:id="12883" w:name="_ETM_Q31_434209"/>
      <w:bookmarkEnd w:id="12880"/>
      <w:bookmarkEnd w:id="12881"/>
      <w:bookmarkEnd w:id="12882"/>
      <w:bookmarkEnd w:id="12883"/>
      <w:r>
        <w:rPr>
          <w:rFonts w:hint="cs"/>
          <w:rtl/>
          <w:lang w:eastAsia="he-IL"/>
        </w:rPr>
        <w:t xml:space="preserve">אך עבורי כאישה, אימא לשלוש בנות, שאחת מהן לוחמת בצה"ל, דבר אחד ברור יותר </w:t>
      </w:r>
      <w:bookmarkStart w:id="12884" w:name="_ETM_Q31_441271"/>
      <w:bookmarkEnd w:id="12884"/>
      <w:r>
        <w:rPr>
          <w:rFonts w:hint="cs"/>
          <w:rtl/>
          <w:lang w:eastAsia="he-IL"/>
        </w:rPr>
        <w:t>מתמיד</w:t>
      </w:r>
      <w:r w:rsidR="00187906">
        <w:rPr>
          <w:rFonts w:hint="cs"/>
          <w:rtl/>
          <w:lang w:eastAsia="he-IL"/>
        </w:rPr>
        <w:t>:</w:t>
      </w:r>
      <w:r>
        <w:rPr>
          <w:rFonts w:hint="cs"/>
          <w:rtl/>
          <w:lang w:eastAsia="he-IL"/>
        </w:rPr>
        <w:t xml:space="preserve"> המלחמה הזו שינתה את הכול </w:t>
      </w:r>
      <w:r w:rsidR="00187906">
        <w:rPr>
          <w:rFonts w:hint="eastAsia"/>
          <w:rtl/>
          <w:lang w:eastAsia="he-IL"/>
        </w:rPr>
        <w:t xml:space="preserve">– </w:t>
      </w:r>
      <w:r>
        <w:rPr>
          <w:rFonts w:hint="cs"/>
          <w:rtl/>
          <w:lang w:eastAsia="he-IL"/>
        </w:rPr>
        <w:t xml:space="preserve">שינתה את תפיסת הביטחון האישי והלאומי; שינתה את האופן שבו אנחנו אמורים לקבל החלטות, ומי אמור </w:t>
      </w:r>
      <w:r>
        <w:rPr>
          <w:rtl/>
          <w:lang w:eastAsia="he-IL"/>
        </w:rPr>
        <w:t>–</w:t>
      </w:r>
      <w:r>
        <w:rPr>
          <w:rFonts w:hint="cs"/>
          <w:rtl/>
          <w:lang w:eastAsia="he-IL"/>
        </w:rPr>
        <w:t xml:space="preserve"> או יותר נכון אמורה </w:t>
      </w:r>
      <w:r>
        <w:rPr>
          <w:rtl/>
          <w:lang w:eastAsia="he-IL"/>
        </w:rPr>
        <w:t>–</w:t>
      </w:r>
      <w:r>
        <w:rPr>
          <w:rFonts w:hint="cs"/>
          <w:rtl/>
          <w:lang w:eastAsia="he-IL"/>
        </w:rPr>
        <w:t xml:space="preserve"> ל</w:t>
      </w:r>
      <w:bookmarkStart w:id="12885" w:name="_ETM_Q31_456201"/>
      <w:bookmarkEnd w:id="12885"/>
      <w:r>
        <w:rPr>
          <w:rFonts w:hint="cs"/>
          <w:rtl/>
          <w:lang w:eastAsia="he-IL"/>
        </w:rPr>
        <w:t xml:space="preserve">שבת ולייצג דעה נוספת סביב שולחן מקבלי ההחלטות. </w:t>
      </w:r>
    </w:p>
    <w:p w:rsidR="00071895" w:rsidRDefault="00071895" w:rsidP="00544FB0">
      <w:pPr>
        <w:rPr>
          <w:rtl/>
          <w:lang w:eastAsia="he-IL"/>
        </w:rPr>
      </w:pPr>
    </w:p>
    <w:p w:rsidR="00071895" w:rsidRDefault="00071895" w:rsidP="00CC6A94">
      <w:pPr>
        <w:rPr>
          <w:rtl/>
          <w:lang w:eastAsia="he-IL"/>
        </w:rPr>
      </w:pPr>
      <w:r>
        <w:rPr>
          <w:rFonts w:hint="cs"/>
          <w:rtl/>
          <w:lang w:eastAsia="he-IL"/>
        </w:rPr>
        <w:t xml:space="preserve">בעת </w:t>
      </w:r>
      <w:bookmarkStart w:id="12886" w:name="_ETM_Q31_462727"/>
      <w:bookmarkEnd w:id="12886"/>
      <w:r>
        <w:rPr>
          <w:rFonts w:hint="cs"/>
          <w:rtl/>
          <w:lang w:eastAsia="he-IL"/>
        </w:rPr>
        <w:t xml:space="preserve">הזו, כאשר חוק הגיוס עומד על הפרק, החוזה החברתי הישראלי החדש צריך להיכתב, </w:t>
      </w:r>
      <w:r w:rsidR="00187906">
        <w:rPr>
          <w:rFonts w:hint="cs"/>
          <w:rtl/>
          <w:lang w:eastAsia="he-IL"/>
        </w:rPr>
        <w:t>ו</w:t>
      </w:r>
      <w:r>
        <w:rPr>
          <w:rFonts w:hint="cs"/>
          <w:rtl/>
          <w:lang w:eastAsia="he-IL"/>
        </w:rPr>
        <w:t xml:space="preserve">לא מתוך כפייה, אלא מתוך הבנה משותפת שצה"ל הוא בסיס הפסיפס של החברה הישראלית. שירות קרבי הפך להיות מושג נרדף לשירות צבאי משמעותי עבור נערות ישראליות וצעירות, </w:t>
      </w:r>
      <w:bookmarkStart w:id="12887" w:name="_ETM_Q31_485791"/>
      <w:bookmarkEnd w:id="12887"/>
      <w:r>
        <w:rPr>
          <w:rFonts w:hint="cs"/>
          <w:rtl/>
          <w:lang w:eastAsia="he-IL"/>
        </w:rPr>
        <w:t xml:space="preserve">לא כי הן רוצות להיות כמו הגברים </w:t>
      </w:r>
      <w:r>
        <w:rPr>
          <w:rtl/>
          <w:lang w:eastAsia="he-IL"/>
        </w:rPr>
        <w:t>–</w:t>
      </w:r>
      <w:r>
        <w:rPr>
          <w:rFonts w:hint="cs"/>
          <w:rtl/>
          <w:lang w:eastAsia="he-IL"/>
        </w:rPr>
        <w:t xml:space="preserve"> ההפך הוא הנכון. צמח בעשור האחרון דור של לביאות, נשים צעירות שאנו גידלנו וטיפחנו, שהשמיים הם לא הגבול ליכולות שלהן; כל תפקיד משמעותי בצבא שתבחרי לעשות, את יכולה, ואפילו צריכה, להגשים אותו. החיילות הלוחמות הגיבורות, שמתוך ענן הערפל הכבד שנפל עלינו בבוקר שמחת תורה</w:t>
      </w:r>
      <w:r w:rsidR="00CC6A94">
        <w:rPr>
          <w:rFonts w:hint="cs"/>
          <w:rtl/>
          <w:lang w:eastAsia="he-IL"/>
        </w:rPr>
        <w:t xml:space="preserve"> ציוו לנו חיים </w:t>
      </w:r>
      <w:r w:rsidR="00CC6A94">
        <w:rPr>
          <w:rFonts w:hint="eastAsia"/>
          <w:rtl/>
          <w:lang w:eastAsia="he-IL"/>
        </w:rPr>
        <w:t xml:space="preserve">– </w:t>
      </w:r>
      <w:r>
        <w:rPr>
          <w:rFonts w:hint="cs"/>
          <w:rtl/>
          <w:lang w:eastAsia="he-IL"/>
        </w:rPr>
        <w:t xml:space="preserve">אין אנו יכולים להמעיט בתרומתן. זהו צו השעה. </w:t>
      </w:r>
      <w:bookmarkStart w:id="12888" w:name="_ETM_Q31_530258"/>
      <w:bookmarkStart w:id="12889" w:name="_ETM_Q31_530295"/>
      <w:bookmarkStart w:id="12890" w:name="_ETM_Q31_530387"/>
      <w:bookmarkStart w:id="12891" w:name="_ETM_Q31_530432"/>
      <w:bookmarkEnd w:id="12888"/>
      <w:bookmarkEnd w:id="12889"/>
      <w:bookmarkEnd w:id="12890"/>
      <w:bookmarkEnd w:id="12891"/>
      <w:r>
        <w:rPr>
          <w:rFonts w:hint="cs"/>
          <w:rtl/>
          <w:lang w:eastAsia="he-IL"/>
        </w:rPr>
        <w:t xml:space="preserve">כנבחרת </w:t>
      </w:r>
      <w:bookmarkStart w:id="12892" w:name="_ETM_Q31_531418"/>
      <w:bookmarkEnd w:id="12892"/>
      <w:r>
        <w:rPr>
          <w:rFonts w:hint="cs"/>
          <w:rtl/>
          <w:lang w:eastAsia="he-IL"/>
        </w:rPr>
        <w:t>ציבור, אני יודעת ש-589 משפחות חללי המלחמה מצפות מאיתנו שהאבדה הקשה ביותר שלהן לא הייתה לשווא</w:t>
      </w:r>
      <w:r w:rsidR="00CC6A94">
        <w:rPr>
          <w:rFonts w:hint="cs"/>
          <w:rtl/>
          <w:lang w:eastAsia="he-IL"/>
        </w:rPr>
        <w:t>;</w:t>
      </w:r>
      <w:r>
        <w:rPr>
          <w:rFonts w:hint="cs"/>
          <w:rtl/>
          <w:lang w:eastAsia="he-IL"/>
        </w:rPr>
        <w:t xml:space="preserve"> שנהיה מספיק ראויים לגיבורי ישראל שנפלו. </w:t>
      </w:r>
    </w:p>
    <w:p w:rsidR="00071895" w:rsidRDefault="00071895" w:rsidP="00544FB0">
      <w:pPr>
        <w:rPr>
          <w:rtl/>
          <w:lang w:eastAsia="he-IL"/>
        </w:rPr>
      </w:pPr>
    </w:p>
    <w:p w:rsidR="00071895" w:rsidRDefault="00071895" w:rsidP="00544FB0">
      <w:pPr>
        <w:rPr>
          <w:rtl/>
          <w:lang w:eastAsia="he-IL"/>
        </w:rPr>
      </w:pPr>
      <w:r>
        <w:rPr>
          <w:rFonts w:hint="cs"/>
          <w:rtl/>
          <w:lang w:eastAsia="he-IL"/>
        </w:rPr>
        <w:t>בעידן שבו הכול מהיר ומשתנה</w:t>
      </w:r>
      <w:r w:rsidR="00CC6A94">
        <w:rPr>
          <w:rFonts w:hint="cs"/>
          <w:rtl/>
          <w:lang w:eastAsia="he-IL"/>
        </w:rPr>
        <w:t>,</w:t>
      </w:r>
      <w:r>
        <w:rPr>
          <w:rFonts w:hint="cs"/>
          <w:rtl/>
          <w:lang w:eastAsia="he-IL"/>
        </w:rPr>
        <w:t xml:space="preserve"> אנו שוכחים לעצור ולהתבונן. זו העת. מדינת ישראל שינתה את פניה. את האסון </w:t>
      </w:r>
      <w:bookmarkStart w:id="12893" w:name="_ETM_Q31_566174"/>
      <w:bookmarkEnd w:id="12893"/>
      <w:r>
        <w:rPr>
          <w:rFonts w:hint="cs"/>
          <w:rtl/>
          <w:lang w:eastAsia="he-IL"/>
        </w:rPr>
        <w:t xml:space="preserve">הלאומי שפקד אותנו, שדפק בדלתן של מאות משפחות, עדיין לא עיכלנו. לאבל יש חמישה שלבים: הכחשה, בידוד, כעס, מיקוח, דיכאון וקבלה. כמדינה וכאומה עדיין לא </w:t>
      </w:r>
      <w:bookmarkStart w:id="12894" w:name="_ETM_Q31_584791"/>
      <w:bookmarkEnd w:id="12894"/>
      <w:r>
        <w:rPr>
          <w:rFonts w:hint="cs"/>
          <w:rtl/>
          <w:lang w:eastAsia="he-IL"/>
        </w:rPr>
        <w:t xml:space="preserve">הגענו ולא הטמענו את השלב הראשון. </w:t>
      </w:r>
    </w:p>
    <w:p w:rsidR="00071895" w:rsidRDefault="00071895" w:rsidP="00544FB0">
      <w:pPr>
        <w:rPr>
          <w:rtl/>
          <w:lang w:eastAsia="he-IL"/>
        </w:rPr>
      </w:pPr>
      <w:bookmarkStart w:id="12895" w:name="_ETM_Q31_587411"/>
      <w:bookmarkStart w:id="12896" w:name="_ETM_Q31_587455"/>
      <w:bookmarkEnd w:id="12895"/>
      <w:bookmarkEnd w:id="12896"/>
    </w:p>
    <w:p w:rsidR="00071895" w:rsidRDefault="00071895" w:rsidP="00BD16EA">
      <w:pPr>
        <w:rPr>
          <w:rtl/>
          <w:lang w:eastAsia="he-IL"/>
        </w:rPr>
      </w:pPr>
      <w:bookmarkStart w:id="12897" w:name="_ETM_Q31_587554"/>
      <w:bookmarkStart w:id="12898" w:name="_ETM_Q31_587587"/>
      <w:bookmarkEnd w:id="12897"/>
      <w:bookmarkEnd w:id="12898"/>
      <w:r>
        <w:rPr>
          <w:rFonts w:hint="cs"/>
          <w:rtl/>
          <w:lang w:eastAsia="he-IL"/>
        </w:rPr>
        <w:t xml:space="preserve">המציאות הישראלית מורכבת, </w:t>
      </w:r>
      <w:bookmarkStart w:id="12899" w:name="_ETM_Q31_590506"/>
      <w:bookmarkEnd w:id="12899"/>
      <w:r w:rsidR="00CC6A94">
        <w:rPr>
          <w:rFonts w:hint="cs"/>
          <w:rtl/>
          <w:lang w:eastAsia="he-IL"/>
        </w:rPr>
        <w:t>ו</w:t>
      </w:r>
      <w:r>
        <w:rPr>
          <w:rFonts w:hint="cs"/>
          <w:rtl/>
          <w:lang w:eastAsia="he-IL"/>
        </w:rPr>
        <w:t>מחייבת אותנו להסתכל קדימה. איני יודעת מה צופן העתיד, אך דבר אחד בטוח: מה שהיה לא יהיה. כבוד היושב-ראש, אני חושבת שאחרי 7 באוקטובר אנחנו אמורים לעשות דברים טובים יותר, חשובים יותר, מכילים יותר, למען הציבור שלנו, למען ציבור הבוחרים, ולא אופוזיציה</w:t>
      </w:r>
      <w:r>
        <w:rPr>
          <w:rtl/>
          <w:lang w:eastAsia="he-IL"/>
        </w:rPr>
        <w:t>–</w:t>
      </w:r>
      <w:r>
        <w:rPr>
          <w:rFonts w:hint="cs"/>
          <w:rtl/>
          <w:lang w:eastAsia="he-IL"/>
        </w:rPr>
        <w:t>קואליציה, ימין</w:t>
      </w:r>
      <w:r>
        <w:rPr>
          <w:rtl/>
          <w:lang w:eastAsia="he-IL"/>
        </w:rPr>
        <w:t>–</w:t>
      </w:r>
      <w:r>
        <w:rPr>
          <w:rFonts w:hint="cs"/>
          <w:rtl/>
          <w:lang w:eastAsia="he-IL"/>
        </w:rPr>
        <w:t xml:space="preserve">שמאל. צאו מהסטיגמות האלה. </w:t>
      </w:r>
      <w:bookmarkStart w:id="12900" w:name="_ETM_Q31_627635"/>
      <w:bookmarkStart w:id="12901" w:name="_ETM_Q31_629554"/>
      <w:bookmarkEnd w:id="12900"/>
      <w:bookmarkEnd w:id="12901"/>
    </w:p>
    <w:p w:rsidR="00071895" w:rsidRDefault="00071895" w:rsidP="00544FB0">
      <w:pPr>
        <w:rPr>
          <w:rtl/>
          <w:lang w:eastAsia="he-IL"/>
        </w:rPr>
      </w:pPr>
      <w:bookmarkStart w:id="12902" w:name="_ETM_Q31_629589"/>
      <w:bookmarkEnd w:id="12902"/>
    </w:p>
    <w:p w:rsidR="00071895" w:rsidRDefault="00071895" w:rsidP="00CC6A94">
      <w:pPr>
        <w:rPr>
          <w:rtl/>
          <w:lang w:eastAsia="he-IL"/>
        </w:rPr>
      </w:pPr>
      <w:bookmarkStart w:id="12903" w:name="_ETM_Q31_629698"/>
      <w:bookmarkStart w:id="12904" w:name="_ETM_Q31_629731"/>
      <w:bookmarkEnd w:id="12903"/>
      <w:bookmarkEnd w:id="12904"/>
      <w:r>
        <w:rPr>
          <w:rFonts w:hint="cs"/>
          <w:rtl/>
          <w:lang w:eastAsia="he-IL"/>
        </w:rPr>
        <w:t>לא יעלה על הדעת שעולה כאן תקציב, תקציב שחלקו אפילו מפלה. זה לא המקום, זה לא נכון לעשות. לא יעלה על הדעת שביום הראשון שלאחר האסון הנורא, איחדנו זרועות ביחד, עשינו דברים יפים,</w:t>
      </w:r>
      <w:r w:rsidRPr="0014706D">
        <w:rPr>
          <w:rFonts w:hint="cs"/>
          <w:rtl/>
          <w:lang w:eastAsia="he-IL"/>
        </w:rPr>
        <w:t xml:space="preserve"> </w:t>
      </w:r>
      <w:r>
        <w:rPr>
          <w:rFonts w:hint="cs"/>
          <w:rtl/>
          <w:lang w:eastAsia="he-IL"/>
        </w:rPr>
        <w:t xml:space="preserve">"יחד ננצח", והכול הכול נשכח. </w:t>
      </w:r>
      <w:bookmarkStart w:id="12905" w:name="_ETM_Q31_646564"/>
      <w:bookmarkStart w:id="12906" w:name="_ETM_Q31_646603"/>
      <w:bookmarkStart w:id="12907" w:name="_ETM_Q31_646701"/>
      <w:bookmarkStart w:id="12908" w:name="_ETM_Q31_646736"/>
      <w:bookmarkEnd w:id="12905"/>
      <w:bookmarkEnd w:id="12906"/>
      <w:bookmarkEnd w:id="12907"/>
      <w:bookmarkEnd w:id="12908"/>
      <w:r>
        <w:rPr>
          <w:rFonts w:hint="cs"/>
          <w:rtl/>
          <w:lang w:eastAsia="he-IL"/>
        </w:rPr>
        <w:t xml:space="preserve">יש כאן מנהיגים ויש </w:t>
      </w:r>
      <w:bookmarkStart w:id="12909" w:name="_ETM_Q31_650485"/>
      <w:bookmarkEnd w:id="12909"/>
      <w:r>
        <w:rPr>
          <w:rFonts w:hint="cs"/>
          <w:rtl/>
          <w:lang w:eastAsia="he-IL"/>
        </w:rPr>
        <w:t xml:space="preserve">פה שרים שלוקחים את זה למקומות, שממשיכים את השבר ואת הקרע בחברה שלנו. לצערי, ביבי בובה, ראש הממשלה, לא לוקח את המושכות ומחליט לסיים את הסאגה הזו. תודה </w:t>
      </w:r>
      <w:bookmarkStart w:id="12910" w:name="_ETM_Q31_664103"/>
      <w:bookmarkEnd w:id="12910"/>
      <w:r>
        <w:rPr>
          <w:rFonts w:hint="cs"/>
          <w:rtl/>
          <w:lang w:eastAsia="he-IL"/>
        </w:rPr>
        <w:t xml:space="preserve">רבה. </w:t>
      </w:r>
    </w:p>
    <w:p w:rsidR="00071895" w:rsidRDefault="00071895" w:rsidP="00544FB0">
      <w:pPr>
        <w:rPr>
          <w:rtl/>
          <w:lang w:eastAsia="he-IL"/>
        </w:rPr>
      </w:pPr>
    </w:p>
    <w:p w:rsidR="00071895" w:rsidRDefault="00071895" w:rsidP="00544FB0">
      <w:pPr>
        <w:pStyle w:val="af6"/>
        <w:keepNext/>
        <w:rPr>
          <w:rtl/>
        </w:rPr>
      </w:pPr>
      <w:bookmarkStart w:id="12911" w:name="ET_yor_6599_3"/>
      <w:r w:rsidRPr="00DA1C21">
        <w:rPr>
          <w:rStyle w:val="TagStyle"/>
          <w:rtl/>
        </w:rPr>
        <w:t xml:space="preserve"> &lt;&lt; יור &gt;&gt; </w:t>
      </w:r>
      <w:r>
        <w:rPr>
          <w:rtl/>
        </w:rPr>
        <w:t>היו"ר משה רוט:</w:t>
      </w:r>
      <w:r w:rsidRPr="00DA1C21">
        <w:rPr>
          <w:rStyle w:val="TagStyle"/>
          <w:rtl/>
        </w:rPr>
        <w:t xml:space="preserve"> &lt;&lt; יור &gt;&gt;</w:t>
      </w:r>
      <w:r>
        <w:rPr>
          <w:rtl/>
        </w:rPr>
        <w:t xml:space="preserve">  </w:t>
      </w:r>
      <w:bookmarkEnd w:id="12911"/>
    </w:p>
    <w:p w:rsidR="00071895" w:rsidRDefault="00071895" w:rsidP="00A11436">
      <w:pPr>
        <w:rPr>
          <w:rtl/>
          <w:lang w:eastAsia="he-IL"/>
        </w:rPr>
      </w:pPr>
    </w:p>
    <w:p w:rsidR="00071895" w:rsidRDefault="00071895" w:rsidP="00544FB0">
      <w:pPr>
        <w:rPr>
          <w:rtl/>
          <w:lang w:eastAsia="he-IL"/>
        </w:rPr>
      </w:pPr>
      <w:r>
        <w:rPr>
          <w:rFonts w:hint="cs"/>
          <w:rtl/>
          <w:lang w:eastAsia="he-IL"/>
        </w:rPr>
        <w:t>תודה רבה. חבר הכנסת אלי רביבו</w:t>
      </w:r>
      <w:bookmarkStart w:id="12912" w:name="_ETM_Q31_690839"/>
      <w:bookmarkStart w:id="12913" w:name="_ETM_Q31_690877"/>
      <w:bookmarkEnd w:id="12912"/>
      <w:bookmarkEnd w:id="12913"/>
      <w:r>
        <w:rPr>
          <w:rFonts w:hint="cs"/>
          <w:rtl/>
          <w:lang w:eastAsia="he-IL"/>
        </w:rPr>
        <w:t xml:space="preserve">? חבר הכנסת נאור שירי, בבקשה. </w:t>
      </w:r>
    </w:p>
    <w:p w:rsidR="00071895" w:rsidRDefault="00071895" w:rsidP="00544FB0">
      <w:pPr>
        <w:rPr>
          <w:rtl/>
          <w:lang w:eastAsia="he-IL"/>
        </w:rPr>
      </w:pPr>
    </w:p>
    <w:p w:rsidR="00071895" w:rsidRDefault="00071895" w:rsidP="00544FB0">
      <w:pPr>
        <w:pStyle w:val="a4"/>
        <w:keepNext/>
        <w:rPr>
          <w:rtl/>
        </w:rPr>
      </w:pPr>
      <w:bookmarkStart w:id="12914" w:name="ET_speaker_6361_3"/>
      <w:r w:rsidRPr="00DF42DF">
        <w:rPr>
          <w:rStyle w:val="TagStyle"/>
          <w:rtl/>
        </w:rPr>
        <w:t xml:space="preserve">&lt;&lt; דובר &gt;&gt; </w:t>
      </w:r>
      <w:bookmarkStart w:id="12915" w:name="_Toc161252453"/>
      <w:bookmarkStart w:id="12916" w:name="_Toc161304763"/>
      <w:bookmarkStart w:id="12917" w:name="_Toc161305210"/>
      <w:r>
        <w:rPr>
          <w:rtl/>
        </w:rPr>
        <w:t>נאור שירי (יש עתיד):</w:t>
      </w:r>
      <w:bookmarkEnd w:id="12915"/>
      <w:bookmarkEnd w:id="12916"/>
      <w:bookmarkEnd w:id="12917"/>
      <w:r w:rsidRPr="00DF42DF">
        <w:rPr>
          <w:rStyle w:val="TagStyle"/>
          <w:rtl/>
        </w:rPr>
        <w:t xml:space="preserve"> &lt;&lt; דובר &gt;&gt;</w:t>
      </w:r>
      <w:r>
        <w:rPr>
          <w:rtl/>
        </w:rPr>
        <w:t xml:space="preserve">   </w:t>
      </w:r>
      <w:bookmarkEnd w:id="12914"/>
    </w:p>
    <w:p w:rsidR="00071895" w:rsidRDefault="00071895" w:rsidP="00A11436">
      <w:pPr>
        <w:rPr>
          <w:rtl/>
          <w:lang w:eastAsia="he-IL"/>
        </w:rPr>
      </w:pPr>
    </w:p>
    <w:p w:rsidR="00071895" w:rsidRDefault="00071895" w:rsidP="00CC6A94">
      <w:pPr>
        <w:rPr>
          <w:rtl/>
          <w:lang w:eastAsia="he-IL"/>
        </w:rPr>
      </w:pPr>
      <w:r>
        <w:rPr>
          <w:rFonts w:hint="cs"/>
          <w:rtl/>
          <w:lang w:eastAsia="he-IL"/>
        </w:rPr>
        <w:t xml:space="preserve">תודה רבה. אני שמח שיוצא לי שוב לעלות. שוסטר, אתה </w:t>
      </w:r>
      <w:bookmarkStart w:id="12918" w:name="_ETM_Q32_98000"/>
      <w:bookmarkEnd w:id="12918"/>
      <w:r>
        <w:rPr>
          <w:rFonts w:hint="eastAsia"/>
          <w:rtl/>
          <w:lang w:eastAsia="he-IL"/>
        </w:rPr>
        <w:t>–</w:t>
      </w:r>
      <w:r>
        <w:rPr>
          <w:rFonts w:hint="cs"/>
          <w:rtl/>
          <w:lang w:eastAsia="he-IL"/>
        </w:rPr>
        <w:t xml:space="preserve"> השר</w:t>
      </w:r>
      <w:r w:rsidR="00CC6A94">
        <w:rPr>
          <w:rFonts w:hint="cs"/>
          <w:rtl/>
          <w:lang w:eastAsia="he-IL"/>
        </w:rPr>
        <w:t xml:space="preserve"> הזה.</w:t>
      </w:r>
      <w:r>
        <w:rPr>
          <w:rFonts w:hint="cs"/>
          <w:rtl/>
          <w:lang w:eastAsia="he-IL"/>
        </w:rPr>
        <w:t xml:space="preserve"> הבנתי. לא, חיפשתי שר, ואז ראיתי את </w:t>
      </w:r>
      <w:bookmarkStart w:id="12919" w:name="_ETM_Q32_99000"/>
      <w:bookmarkEnd w:id="12919"/>
      <w:r>
        <w:rPr>
          <w:rFonts w:hint="cs"/>
          <w:rtl/>
          <w:lang w:eastAsia="he-IL"/>
        </w:rPr>
        <w:t>השר במשרד החינוך</w:t>
      </w:r>
      <w:r w:rsidR="00CC6A94">
        <w:rPr>
          <w:rFonts w:hint="cs"/>
          <w:rtl/>
          <w:lang w:eastAsia="he-IL"/>
        </w:rPr>
        <w:t>,</w:t>
      </w:r>
      <w:r>
        <w:rPr>
          <w:rFonts w:hint="cs"/>
          <w:rtl/>
          <w:lang w:eastAsia="he-IL"/>
        </w:rPr>
        <w:t xml:space="preserve"> שאמון על החינוך הפרטי והפרטת החינוך הממלכתי </w:t>
      </w:r>
      <w:bookmarkStart w:id="12920" w:name="_ETM_Q32_107000"/>
      <w:bookmarkEnd w:id="12920"/>
      <w:r>
        <w:rPr>
          <w:rFonts w:hint="cs"/>
          <w:rtl/>
          <w:lang w:eastAsia="he-IL"/>
        </w:rPr>
        <w:t xml:space="preserve">במדינת ישראל. </w:t>
      </w:r>
    </w:p>
    <w:p w:rsidR="00071895" w:rsidRDefault="00071895" w:rsidP="00544FB0">
      <w:pPr>
        <w:rPr>
          <w:rtl/>
          <w:lang w:eastAsia="he-IL"/>
        </w:rPr>
      </w:pPr>
    </w:p>
    <w:p w:rsidR="00071895" w:rsidRDefault="00071895" w:rsidP="00544FB0">
      <w:pPr>
        <w:pStyle w:val="af5"/>
        <w:keepNext/>
        <w:rPr>
          <w:rtl/>
        </w:rPr>
      </w:pPr>
      <w:bookmarkStart w:id="12921" w:name="ET_interruption_6144_2"/>
      <w:r w:rsidRPr="00A02AA0">
        <w:rPr>
          <w:rStyle w:val="TagStyle"/>
          <w:rtl/>
        </w:rPr>
        <w:t xml:space="preserve"> &lt;&lt; קריאה &gt;&gt; </w:t>
      </w:r>
      <w:r>
        <w:rPr>
          <w:rtl/>
        </w:rPr>
        <w:t>אלון שוסטר (המחנה הממלכתי):</w:t>
      </w:r>
      <w:r w:rsidRPr="00A02AA0">
        <w:rPr>
          <w:rStyle w:val="TagStyle"/>
          <w:rtl/>
        </w:rPr>
        <w:t xml:space="preserve"> &lt;&lt; קריאה &gt;&gt;</w:t>
      </w:r>
      <w:r>
        <w:rPr>
          <w:rtl/>
        </w:rPr>
        <w:t xml:space="preserve">   </w:t>
      </w:r>
      <w:bookmarkEnd w:id="12921"/>
    </w:p>
    <w:p w:rsidR="00071895" w:rsidRDefault="00071895" w:rsidP="00A11436">
      <w:pPr>
        <w:rPr>
          <w:rtl/>
          <w:lang w:eastAsia="he-IL"/>
        </w:rPr>
      </w:pPr>
    </w:p>
    <w:p w:rsidR="00071895" w:rsidRDefault="00A11436" w:rsidP="00A11436">
      <w:pPr>
        <w:rPr>
          <w:rtl/>
          <w:lang w:eastAsia="he-IL"/>
        </w:rPr>
      </w:pPr>
      <w:r>
        <w:rPr>
          <w:rFonts w:hint="cs"/>
          <w:rtl/>
          <w:lang w:eastAsia="he-IL"/>
        </w:rPr>
        <w:t xml:space="preserve">– – – </w:t>
      </w:r>
      <w:r w:rsidR="00071895">
        <w:rPr>
          <w:rFonts w:hint="cs"/>
          <w:rtl/>
          <w:lang w:eastAsia="he-IL"/>
        </w:rPr>
        <w:t>שר הזה.</w:t>
      </w:r>
    </w:p>
    <w:p w:rsidR="00071895" w:rsidRDefault="00071895" w:rsidP="00544FB0">
      <w:pPr>
        <w:rPr>
          <w:rtl/>
          <w:lang w:eastAsia="he-IL"/>
        </w:rPr>
      </w:pPr>
    </w:p>
    <w:p w:rsidR="00071895" w:rsidRDefault="00071895" w:rsidP="00544FB0">
      <w:pPr>
        <w:pStyle w:val="-"/>
        <w:keepNext/>
        <w:rPr>
          <w:rtl/>
        </w:rPr>
      </w:pPr>
      <w:r w:rsidRPr="00A02AA0">
        <w:rPr>
          <w:rStyle w:val="TagStyle"/>
          <w:rtl/>
        </w:rPr>
        <w:t xml:space="preserve"> &lt;&lt; דובר_המשך &gt;&gt; </w:t>
      </w:r>
      <w:r>
        <w:rPr>
          <w:rtl/>
        </w:rPr>
        <w:t>נאור שירי (יש עתיד):</w:t>
      </w:r>
      <w:r w:rsidRPr="00A02AA0">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CC6A94">
      <w:pPr>
        <w:rPr>
          <w:rtl/>
          <w:lang w:eastAsia="he-IL"/>
        </w:rPr>
      </w:pPr>
      <w:bookmarkStart w:id="12922" w:name="_ETM_Q32_111000"/>
      <w:bookmarkEnd w:id="12922"/>
      <w:r>
        <w:rPr>
          <w:rFonts w:hint="cs"/>
          <w:rtl/>
          <w:lang w:eastAsia="he-IL"/>
        </w:rPr>
        <w:t xml:space="preserve">אתה, תגיד מה </w:t>
      </w:r>
      <w:bookmarkStart w:id="12923" w:name="_ETM_Q32_109000"/>
      <w:bookmarkEnd w:id="12923"/>
      <w:r>
        <w:rPr>
          <w:rFonts w:hint="cs"/>
          <w:rtl/>
          <w:lang w:eastAsia="he-IL"/>
        </w:rPr>
        <w:t>אפשר לעשות עם החקלאות</w:t>
      </w:r>
      <w:r w:rsidR="00CC6A94">
        <w:rPr>
          <w:rFonts w:hint="cs"/>
          <w:rtl/>
          <w:lang w:eastAsia="he-IL"/>
        </w:rPr>
        <w:t>?</w:t>
      </w:r>
      <w:r>
        <w:rPr>
          <w:rFonts w:hint="cs"/>
          <w:rtl/>
          <w:lang w:eastAsia="he-IL"/>
        </w:rPr>
        <w:t xml:space="preserve"> עם מכון וולקני? בקטנה, על כל </w:t>
      </w:r>
      <w:bookmarkStart w:id="12924" w:name="_ETM_Q32_118000"/>
      <w:bookmarkEnd w:id="12924"/>
      <w:r>
        <w:rPr>
          <w:rFonts w:hint="cs"/>
          <w:rtl/>
          <w:lang w:eastAsia="he-IL"/>
        </w:rPr>
        <w:t xml:space="preserve">שקל ששמים במכון וולקני, 26 שקלים מרוויחה מדינת ישראל. וכמובן, </w:t>
      </w:r>
      <w:bookmarkStart w:id="12925" w:name="_ETM_Q32_125000"/>
      <w:bookmarkEnd w:id="12925"/>
      <w:r>
        <w:rPr>
          <w:rFonts w:hint="cs"/>
          <w:rtl/>
          <w:lang w:eastAsia="he-IL"/>
        </w:rPr>
        <w:t xml:space="preserve">מה מחליטה ממשלת ישראל לעשות בזמן הכלכלי הזה? לסגור את </w:t>
      </w:r>
      <w:bookmarkStart w:id="12926" w:name="_ETM_Q32_131000"/>
      <w:bookmarkEnd w:id="12926"/>
      <w:r>
        <w:rPr>
          <w:rFonts w:hint="cs"/>
          <w:rtl/>
          <w:lang w:eastAsia="he-IL"/>
        </w:rPr>
        <w:t>זה. למה להשקיע בכלל במחקר ופיתוח, חבר הכנסת שוסטר</w:t>
      </w:r>
      <w:r w:rsidR="00CC6A94">
        <w:rPr>
          <w:rFonts w:hint="cs"/>
          <w:rtl/>
          <w:lang w:eastAsia="he-IL"/>
        </w:rPr>
        <w:t>?</w:t>
      </w:r>
      <w:r>
        <w:rPr>
          <w:rFonts w:hint="cs"/>
          <w:rtl/>
          <w:lang w:eastAsia="he-IL"/>
        </w:rPr>
        <w:t xml:space="preserve"> למה? </w:t>
      </w:r>
      <w:bookmarkStart w:id="12927" w:name="_ETM_Q32_136000"/>
      <w:bookmarkEnd w:id="12927"/>
      <w:r>
        <w:rPr>
          <w:rFonts w:hint="cs"/>
          <w:rtl/>
          <w:lang w:eastAsia="he-IL"/>
        </w:rPr>
        <w:t xml:space="preserve">מה אתם משקיעים במחקר ופיתוח? </w:t>
      </w:r>
    </w:p>
    <w:p w:rsidR="00071895" w:rsidRDefault="00071895" w:rsidP="00544FB0">
      <w:pPr>
        <w:rPr>
          <w:rtl/>
          <w:lang w:eastAsia="he-IL"/>
        </w:rPr>
      </w:pPr>
    </w:p>
    <w:p w:rsidR="00071895" w:rsidRDefault="00071895" w:rsidP="00544FB0">
      <w:pPr>
        <w:rPr>
          <w:rtl/>
          <w:lang w:eastAsia="he-IL"/>
        </w:rPr>
      </w:pPr>
      <w:bookmarkStart w:id="12928" w:name="_ETM_Q32_141000"/>
      <w:bookmarkEnd w:id="12928"/>
      <w:r>
        <w:rPr>
          <w:rFonts w:hint="cs"/>
          <w:rtl/>
          <w:lang w:eastAsia="he-IL"/>
        </w:rPr>
        <w:t>אני לא הספקתי קודם</w:t>
      </w:r>
      <w:r w:rsidR="00CC6A94">
        <w:rPr>
          <w:rFonts w:hint="cs"/>
          <w:rtl/>
          <w:lang w:eastAsia="he-IL"/>
        </w:rPr>
        <w:t>,</w:t>
      </w:r>
      <w:r>
        <w:rPr>
          <w:rFonts w:hint="cs"/>
          <w:rtl/>
          <w:lang w:eastAsia="he-IL"/>
        </w:rPr>
        <w:t xml:space="preserve"> </w:t>
      </w:r>
      <w:bookmarkStart w:id="12929" w:name="_ETM_Q32_139000"/>
      <w:bookmarkEnd w:id="12929"/>
      <w:r>
        <w:rPr>
          <w:rFonts w:hint="cs"/>
          <w:rtl/>
          <w:lang w:eastAsia="he-IL"/>
        </w:rPr>
        <w:t xml:space="preserve">ולכן נתנו לי את ההזדמנות החשובה לעלות ולהמשיך לדבר </w:t>
      </w:r>
      <w:bookmarkStart w:id="12930" w:name="_ETM_Q32_149000"/>
      <w:bookmarkEnd w:id="12930"/>
      <w:r>
        <w:rPr>
          <w:rFonts w:hint="cs"/>
          <w:rtl/>
          <w:lang w:eastAsia="he-IL"/>
        </w:rPr>
        <w:t xml:space="preserve">על עוד עמוד טוויטר שגיליתי לאחרונה, של בחור בשם שחר חסמן </w:t>
      </w:r>
      <w:r>
        <w:rPr>
          <w:rFonts w:hint="eastAsia"/>
          <w:rtl/>
          <w:lang w:eastAsia="he-IL"/>
        </w:rPr>
        <w:t>–</w:t>
      </w:r>
      <w:r>
        <w:rPr>
          <w:rFonts w:hint="cs"/>
          <w:rtl/>
          <w:lang w:eastAsia="he-IL"/>
        </w:rPr>
        <w:t xml:space="preserve"> אני מקווה שאני מבטא את שם המשפחה </w:t>
      </w:r>
      <w:bookmarkStart w:id="12931" w:name="_ETM_Q32_155000"/>
      <w:bookmarkEnd w:id="12931"/>
      <w:r>
        <w:rPr>
          <w:rFonts w:hint="cs"/>
          <w:rtl/>
          <w:lang w:eastAsia="he-IL"/>
        </w:rPr>
        <w:t xml:space="preserve">שלך כמו שצריך, ואם לא, אני מתנצל מראש. </w:t>
      </w:r>
      <w:bookmarkStart w:id="12932" w:name="_ETM_Q32_158000"/>
      <w:bookmarkEnd w:id="12932"/>
      <w:r>
        <w:rPr>
          <w:rFonts w:hint="cs"/>
          <w:rtl/>
          <w:lang w:eastAsia="he-IL"/>
        </w:rPr>
        <w:t xml:space="preserve">הוא עשה ניסיון ואמר ככה </w:t>
      </w:r>
      <w:r>
        <w:rPr>
          <w:rFonts w:hint="eastAsia"/>
          <w:rtl/>
          <w:lang w:eastAsia="he-IL"/>
        </w:rPr>
        <w:t>–</w:t>
      </w:r>
      <w:r>
        <w:rPr>
          <w:rFonts w:hint="cs"/>
          <w:rtl/>
          <w:lang w:eastAsia="he-IL"/>
        </w:rPr>
        <w:t xml:space="preserve"> עשה ציוץ לפני כמה </w:t>
      </w:r>
      <w:bookmarkStart w:id="12933" w:name="_ETM_Q32_167000"/>
      <w:bookmarkEnd w:id="12933"/>
      <w:r>
        <w:rPr>
          <w:rFonts w:hint="cs"/>
          <w:rtl/>
          <w:lang w:eastAsia="he-IL"/>
        </w:rPr>
        <w:t xml:space="preserve">ימים ואמר: על כל 100 לייקים שאני מקבל אני מפרסם צילום מסך של נתניהו מבטיח משהו שהוא לעולם לא </w:t>
      </w:r>
      <w:bookmarkStart w:id="12934" w:name="_ETM_Q32_171000"/>
      <w:bookmarkEnd w:id="12934"/>
      <w:r>
        <w:rPr>
          <w:rFonts w:hint="cs"/>
          <w:rtl/>
          <w:lang w:eastAsia="he-IL"/>
        </w:rPr>
        <w:t xml:space="preserve">יקיים. </w:t>
      </w:r>
      <w:bookmarkStart w:id="12935" w:name="_ETM_Q32_178000"/>
      <w:bookmarkEnd w:id="12935"/>
      <w:r>
        <w:rPr>
          <w:rFonts w:hint="cs"/>
          <w:rtl/>
          <w:lang w:eastAsia="he-IL"/>
        </w:rPr>
        <w:t xml:space="preserve">עכשיו, המצביע הממוצע של בנימין נתניהו יגיד שכל הבטחה </w:t>
      </w:r>
      <w:bookmarkStart w:id="12936" w:name="_ETM_Q32_177000"/>
      <w:bookmarkEnd w:id="12936"/>
      <w:r>
        <w:rPr>
          <w:rFonts w:hint="cs"/>
          <w:rtl/>
          <w:lang w:eastAsia="he-IL"/>
        </w:rPr>
        <w:t xml:space="preserve">שלו הוא בטח מקיים או משהו באזור, אבל שחר עלה </w:t>
      </w:r>
      <w:bookmarkStart w:id="12937" w:name="_ETM_Q32_181000"/>
      <w:bookmarkEnd w:id="12937"/>
      <w:r>
        <w:rPr>
          <w:rFonts w:hint="cs"/>
          <w:rtl/>
          <w:lang w:eastAsia="he-IL"/>
        </w:rPr>
        <w:t xml:space="preserve">על פטנט, ועד מהרה קיבל </w:t>
      </w:r>
      <w:r>
        <w:rPr>
          <w:rFonts w:hint="eastAsia"/>
          <w:rtl/>
          <w:lang w:eastAsia="he-IL"/>
        </w:rPr>
        <w:t>–</w:t>
      </w:r>
      <w:r>
        <w:rPr>
          <w:rFonts w:hint="cs"/>
          <w:rtl/>
          <w:lang w:eastAsia="he-IL"/>
        </w:rPr>
        <w:t xml:space="preserve"> רוצה לנחש, אדוני השר</w:t>
      </w:r>
      <w:bookmarkStart w:id="12938" w:name="_ETM_Q32_186000"/>
      <w:bookmarkEnd w:id="12938"/>
      <w:r>
        <w:rPr>
          <w:rFonts w:hint="cs"/>
          <w:rtl/>
          <w:lang w:eastAsia="he-IL"/>
        </w:rPr>
        <w:t xml:space="preserve">, כמה לייקים הוא קיבל? הוא אמר: </w:t>
      </w:r>
      <w:bookmarkStart w:id="12939" w:name="_ETM_Q32_187000"/>
      <w:bookmarkEnd w:id="12939"/>
      <w:r>
        <w:rPr>
          <w:rFonts w:hint="cs"/>
          <w:rtl/>
          <w:lang w:eastAsia="he-IL"/>
        </w:rPr>
        <w:t xml:space="preserve">על כל 100 אני מעלה הבטחה, וקיבל 9,300 לייקים. </w:t>
      </w:r>
    </w:p>
    <w:p w:rsidR="00071895" w:rsidRDefault="00071895" w:rsidP="00544FB0">
      <w:pPr>
        <w:rPr>
          <w:rtl/>
          <w:lang w:eastAsia="he-IL"/>
        </w:rPr>
      </w:pPr>
    </w:p>
    <w:p w:rsidR="00071895" w:rsidRDefault="00071895" w:rsidP="00CC6A94">
      <w:pPr>
        <w:rPr>
          <w:rtl/>
          <w:lang w:eastAsia="he-IL"/>
        </w:rPr>
      </w:pPr>
      <w:r>
        <w:rPr>
          <w:rFonts w:hint="cs"/>
          <w:rtl/>
          <w:lang w:eastAsia="he-IL"/>
        </w:rPr>
        <w:t xml:space="preserve">ההבטחה הראשונה היא: אנחנו נוריד את המחירים ונעזור לכם. הוא עשה את זה כחלק מקמפיין בחירות והסתובב בשוק </w:t>
      </w:r>
      <w:bookmarkStart w:id="12940" w:name="_ETM_Q32_201000"/>
      <w:bookmarkEnd w:id="12940"/>
      <w:r>
        <w:rPr>
          <w:rFonts w:hint="cs"/>
          <w:rtl/>
          <w:lang w:eastAsia="he-IL"/>
        </w:rPr>
        <w:t xml:space="preserve">הכרמל עם תפוחים וירקות. הבן אדם שלא יודע מה זה </w:t>
      </w:r>
      <w:bookmarkStart w:id="12941" w:name="_ETM_Q32_206000"/>
      <w:bookmarkEnd w:id="12941"/>
      <w:r>
        <w:rPr>
          <w:rFonts w:hint="cs"/>
          <w:rtl/>
          <w:lang w:eastAsia="he-IL"/>
        </w:rPr>
        <w:t xml:space="preserve">פנגו, לא תדלק מעולם בידיים שלו, בטח ובטח לא שילם </w:t>
      </w:r>
      <w:bookmarkStart w:id="12942" w:name="_ETM_Q32_211000"/>
      <w:bookmarkEnd w:id="12942"/>
      <w:r>
        <w:rPr>
          <w:rFonts w:hint="cs"/>
          <w:rtl/>
          <w:lang w:eastAsia="he-IL"/>
        </w:rPr>
        <w:t xml:space="preserve">על ירקות ולא הלך לשוק וקנה ירקות, הוא זה שיוריד את הירקות. כמובן, השר </w:t>
      </w:r>
      <w:r w:rsidR="00CC6A94">
        <w:rPr>
          <w:rFonts w:hint="eastAsia"/>
          <w:rtl/>
          <w:lang w:eastAsia="he-IL"/>
        </w:rPr>
        <w:t xml:space="preserve">– </w:t>
      </w:r>
      <w:r>
        <w:rPr>
          <w:rFonts w:hint="cs"/>
          <w:rtl/>
          <w:lang w:eastAsia="he-IL"/>
        </w:rPr>
        <w:t xml:space="preserve">ואני יודע שהשכבות החלשות בחברה </w:t>
      </w:r>
      <w:bookmarkStart w:id="12943" w:name="_ETM_Q32_221000"/>
      <w:bookmarkEnd w:id="12943"/>
      <w:r>
        <w:rPr>
          <w:rFonts w:hint="cs"/>
          <w:rtl/>
          <w:lang w:eastAsia="he-IL"/>
        </w:rPr>
        <w:t>הישראלית בוערות, חשובות לך</w:t>
      </w:r>
      <w:r w:rsidR="00CC6A94">
        <w:rPr>
          <w:rFonts w:hint="cs"/>
          <w:rtl/>
          <w:lang w:eastAsia="he-IL"/>
        </w:rPr>
        <w:t>,</w:t>
      </w:r>
      <w:r>
        <w:rPr>
          <w:rFonts w:hint="cs"/>
          <w:rtl/>
          <w:lang w:eastAsia="he-IL"/>
        </w:rPr>
        <w:t xml:space="preserve"> ואתה פועל כל יום למענן </w:t>
      </w:r>
      <w:bookmarkStart w:id="12944" w:name="_ETM_Q32_226000"/>
      <w:bookmarkEnd w:id="12944"/>
      <w:r w:rsidR="00CC6A94">
        <w:rPr>
          <w:rFonts w:hint="eastAsia"/>
          <w:rtl/>
          <w:lang w:eastAsia="he-IL"/>
        </w:rPr>
        <w:t xml:space="preserve">– </w:t>
      </w:r>
      <w:r>
        <w:rPr>
          <w:rFonts w:hint="cs"/>
          <w:rtl/>
          <w:lang w:eastAsia="he-IL"/>
        </w:rPr>
        <w:t xml:space="preserve">אתה יודע שהמחירים עלו. </w:t>
      </w:r>
      <w:bookmarkStart w:id="12945" w:name="_ETM_Q32_231000"/>
      <w:bookmarkEnd w:id="12945"/>
      <w:r>
        <w:rPr>
          <w:rFonts w:hint="cs"/>
          <w:rtl/>
          <w:lang w:eastAsia="he-IL"/>
        </w:rPr>
        <w:t xml:space="preserve">הבטחה נוספת שלו הייתה: איתמר בן גביר לא יהיה שר בממשלה </w:t>
      </w:r>
      <w:bookmarkStart w:id="12946" w:name="_ETM_Q32_237000"/>
      <w:bookmarkEnd w:id="12946"/>
      <w:r>
        <w:rPr>
          <w:rFonts w:hint="cs"/>
          <w:rtl/>
          <w:lang w:eastAsia="he-IL"/>
        </w:rPr>
        <w:t xml:space="preserve">שלי. בסדר גמור, אנחנו רואים איך ההבטחה הזו עבדה. הבטחה </w:t>
      </w:r>
      <w:bookmarkStart w:id="12947" w:name="_ETM_Q32_239000"/>
      <w:bookmarkEnd w:id="12947"/>
      <w:r>
        <w:rPr>
          <w:rFonts w:hint="cs"/>
          <w:rtl/>
          <w:lang w:eastAsia="he-IL"/>
        </w:rPr>
        <w:t xml:space="preserve">נוספת </w:t>
      </w:r>
      <w:r w:rsidR="00CC6A94">
        <w:rPr>
          <w:rFonts w:hint="eastAsia"/>
          <w:rtl/>
          <w:lang w:eastAsia="he-IL"/>
        </w:rPr>
        <w:t xml:space="preserve">– </w:t>
      </w:r>
      <w:r>
        <w:rPr>
          <w:rFonts w:hint="cs"/>
          <w:rtl/>
          <w:lang w:eastAsia="he-IL"/>
        </w:rPr>
        <w:t xml:space="preserve">הוא בא לדירה של זוג בקריית גת ומבטיח להם שהוא יקפיא את הריבית על המשכנתאות. תודה, בנימין נתניהו, </w:t>
      </w:r>
      <w:bookmarkStart w:id="12948" w:name="_ETM_Q32_255000"/>
      <w:bookmarkEnd w:id="12948"/>
      <w:r>
        <w:rPr>
          <w:rFonts w:hint="cs"/>
          <w:rtl/>
          <w:lang w:eastAsia="he-IL"/>
        </w:rPr>
        <w:t>שהקפאת את הריבית, רק שכחת לעדכן את בנק ישראל בשנה וחצי האחרונות, שהעלה את הריבית כמעט פי שניים</w:t>
      </w:r>
      <w:r w:rsidR="00CC6A94">
        <w:rPr>
          <w:rFonts w:hint="cs"/>
          <w:rtl/>
          <w:lang w:eastAsia="he-IL"/>
        </w:rPr>
        <w:t>.</w:t>
      </w:r>
      <w:r>
        <w:rPr>
          <w:rFonts w:hint="cs"/>
          <w:rtl/>
          <w:lang w:eastAsia="he-IL"/>
        </w:rPr>
        <w:t xml:space="preserve"> שכחת לעדכן </w:t>
      </w:r>
      <w:bookmarkStart w:id="12949" w:name="_ETM_Q32_260000"/>
      <w:bookmarkEnd w:id="12949"/>
      <w:r>
        <w:rPr>
          <w:rFonts w:hint="cs"/>
          <w:rtl/>
          <w:lang w:eastAsia="he-IL"/>
        </w:rPr>
        <w:t xml:space="preserve">שאתה מקפיא אותה כשבכלל אין לך סמכות לזה, אבל נו, </w:t>
      </w:r>
      <w:bookmarkStart w:id="12950" w:name="_ETM_Q32_262000"/>
      <w:bookmarkEnd w:id="12950"/>
      <w:r>
        <w:rPr>
          <w:rFonts w:hint="cs"/>
          <w:rtl/>
          <w:lang w:eastAsia="he-IL"/>
        </w:rPr>
        <w:t xml:space="preserve">מילא. </w:t>
      </w:r>
    </w:p>
    <w:p w:rsidR="00071895" w:rsidRDefault="00071895" w:rsidP="00544FB0">
      <w:pPr>
        <w:rPr>
          <w:rtl/>
          <w:lang w:eastAsia="he-IL"/>
        </w:rPr>
      </w:pPr>
    </w:p>
    <w:p w:rsidR="00071895" w:rsidRDefault="00071895" w:rsidP="00544FB0">
      <w:pPr>
        <w:rPr>
          <w:rtl/>
          <w:lang w:eastAsia="he-IL"/>
        </w:rPr>
      </w:pPr>
      <w:bookmarkStart w:id="12951" w:name="_ETM_Q32_269000"/>
      <w:bookmarkEnd w:id="12951"/>
      <w:r>
        <w:rPr>
          <w:rFonts w:hint="cs"/>
          <w:rtl/>
          <w:lang w:eastAsia="he-IL"/>
        </w:rPr>
        <w:t xml:space="preserve">הבטחה נוספת, שמאוד רלוונטית </w:t>
      </w:r>
      <w:r>
        <w:rPr>
          <w:rFonts w:hint="eastAsia"/>
          <w:rtl/>
          <w:lang w:eastAsia="he-IL"/>
        </w:rPr>
        <w:t>–</w:t>
      </w:r>
      <w:r>
        <w:rPr>
          <w:rFonts w:hint="cs"/>
          <w:rtl/>
          <w:lang w:eastAsia="he-IL"/>
        </w:rPr>
        <w:t xml:space="preserve"> תודה רבה, חבר הכנסת רביבו, אני מניח שעישנת סיגריה אלקטרונית. אגב, </w:t>
      </w:r>
      <w:bookmarkStart w:id="12952" w:name="_ETM_Q32_279000"/>
      <w:bookmarkEnd w:id="12952"/>
      <w:r>
        <w:rPr>
          <w:rFonts w:hint="cs"/>
          <w:rtl/>
          <w:lang w:eastAsia="he-IL"/>
        </w:rPr>
        <w:t xml:space="preserve">אפשר לדבר עוד הרבה על סיגריות אלקטרוניות, אבל אני שם את זה בצד, כי אנחנו </w:t>
      </w:r>
      <w:bookmarkStart w:id="12953" w:name="_ETM_Q32_281000"/>
      <w:bookmarkEnd w:id="12953"/>
      <w:r>
        <w:rPr>
          <w:rFonts w:hint="cs"/>
          <w:rtl/>
          <w:lang w:eastAsia="he-IL"/>
        </w:rPr>
        <w:t xml:space="preserve">באמצע </w:t>
      </w:r>
      <w:r>
        <w:rPr>
          <w:rFonts w:hint="eastAsia"/>
          <w:rtl/>
          <w:lang w:eastAsia="he-IL"/>
        </w:rPr>
        <w:t>–</w:t>
      </w:r>
      <w:r>
        <w:rPr>
          <w:rFonts w:hint="cs"/>
          <w:rtl/>
          <w:lang w:eastAsia="he-IL"/>
        </w:rPr>
        <w:t xml:space="preserve"> אני רוצה להכניס אותך לאירוע </w:t>
      </w:r>
      <w:r>
        <w:rPr>
          <w:rFonts w:hint="eastAsia"/>
          <w:rtl/>
          <w:lang w:eastAsia="he-IL"/>
        </w:rPr>
        <w:t>–</w:t>
      </w:r>
      <w:r>
        <w:rPr>
          <w:rFonts w:hint="cs"/>
          <w:rtl/>
          <w:lang w:eastAsia="he-IL"/>
        </w:rPr>
        <w:t xml:space="preserve"> באמצע הבטחות של בנימין </w:t>
      </w:r>
      <w:bookmarkStart w:id="12954" w:name="_ETM_Q32_291000"/>
      <w:bookmarkEnd w:id="12954"/>
      <w:r>
        <w:rPr>
          <w:rFonts w:hint="cs"/>
          <w:rtl/>
          <w:lang w:eastAsia="he-IL"/>
        </w:rPr>
        <w:t xml:space="preserve">נתניהו שלא קורות. ב-2009 הבטיח בנימין נתניהו: ממשלה </w:t>
      </w:r>
      <w:bookmarkStart w:id="12955" w:name="_ETM_Q32_294000"/>
      <w:bookmarkEnd w:id="12955"/>
      <w:r>
        <w:rPr>
          <w:rFonts w:hint="cs"/>
          <w:rtl/>
          <w:lang w:eastAsia="he-IL"/>
        </w:rPr>
        <w:t xml:space="preserve">בראשותי תפעל למוטט את שלטון החמאס בעזה. תודה, בנימין נתניהו. </w:t>
      </w:r>
      <w:bookmarkStart w:id="12956" w:name="_ETM_Q32_302000"/>
      <w:bookmarkEnd w:id="12956"/>
      <w:r>
        <w:rPr>
          <w:rFonts w:hint="cs"/>
          <w:rtl/>
          <w:lang w:eastAsia="he-IL"/>
        </w:rPr>
        <w:t xml:space="preserve">הוא אפילו הגדיל ועשה סטיקרים: אנחנו לא נעצור את </w:t>
      </w:r>
      <w:bookmarkStart w:id="12957" w:name="_ETM_Q32_303000"/>
      <w:bookmarkEnd w:id="12957"/>
      <w:r>
        <w:rPr>
          <w:rFonts w:hint="cs"/>
          <w:rtl/>
          <w:lang w:eastAsia="he-IL"/>
        </w:rPr>
        <w:t xml:space="preserve">צה"ל. צה"ל מודה לך </w:t>
      </w:r>
      <w:r w:rsidR="00CC6A94">
        <w:rPr>
          <w:rFonts w:hint="cs"/>
          <w:rtl/>
          <w:lang w:eastAsia="he-IL"/>
        </w:rPr>
        <w:t xml:space="preserve">על </w:t>
      </w:r>
      <w:r>
        <w:rPr>
          <w:rFonts w:hint="cs"/>
          <w:rtl/>
          <w:lang w:eastAsia="he-IL"/>
        </w:rPr>
        <w:t xml:space="preserve">שלא עצרת אותו. </w:t>
      </w:r>
      <w:bookmarkStart w:id="12958" w:name="_ETM_Q32_307000"/>
      <w:bookmarkStart w:id="12959" w:name="_ETM_Q32_308000"/>
      <w:bookmarkEnd w:id="12958"/>
      <w:bookmarkEnd w:id="12959"/>
      <w:r>
        <w:rPr>
          <w:rFonts w:hint="cs"/>
          <w:rtl/>
          <w:lang w:eastAsia="he-IL"/>
        </w:rPr>
        <w:t xml:space="preserve">נתניהו לא שולל </w:t>
      </w:r>
      <w:bookmarkStart w:id="12960" w:name="_ETM_Q32_305000"/>
      <w:bookmarkEnd w:id="12960"/>
      <w:r>
        <w:rPr>
          <w:rFonts w:hint="cs"/>
          <w:rtl/>
          <w:lang w:eastAsia="he-IL"/>
        </w:rPr>
        <w:t xml:space="preserve">העברת סיוע הומניטרי לעזה ממצרים </w:t>
      </w:r>
      <w:r>
        <w:rPr>
          <w:rFonts w:hint="eastAsia"/>
          <w:rtl/>
          <w:lang w:eastAsia="he-IL"/>
        </w:rPr>
        <w:t>–</w:t>
      </w:r>
      <w:r>
        <w:rPr>
          <w:rFonts w:hint="cs"/>
          <w:rtl/>
          <w:lang w:eastAsia="he-IL"/>
        </w:rPr>
        <w:t xml:space="preserve"> לא נאפשר שסיוע הומניטרי יגיע </w:t>
      </w:r>
      <w:bookmarkStart w:id="12961" w:name="_ETM_Q32_317000"/>
      <w:bookmarkEnd w:id="12961"/>
      <w:r>
        <w:rPr>
          <w:rFonts w:hint="cs"/>
          <w:rtl/>
          <w:lang w:eastAsia="he-IL"/>
        </w:rPr>
        <w:t xml:space="preserve">משטחנו. אני רוצה לתזכר אותו ולראות את הפקק של </w:t>
      </w:r>
      <w:bookmarkStart w:id="12962" w:name="_ETM_Q32_323000"/>
      <w:bookmarkEnd w:id="12962"/>
      <w:r>
        <w:rPr>
          <w:rFonts w:hint="cs"/>
          <w:rtl/>
          <w:lang w:eastAsia="he-IL"/>
        </w:rPr>
        <w:t>משאיות הסיוע ההומניטרי שעוברות עכשיו לעזה משטחנו. תודה</w:t>
      </w:r>
      <w:r w:rsidR="00CC6A94">
        <w:rPr>
          <w:rFonts w:hint="cs"/>
          <w:rtl/>
          <w:lang w:eastAsia="he-IL"/>
        </w:rPr>
        <w:t>,</w:t>
      </w:r>
      <w:r>
        <w:rPr>
          <w:rFonts w:hint="cs"/>
          <w:rtl/>
          <w:lang w:eastAsia="he-IL"/>
        </w:rPr>
        <w:t xml:space="preserve"> בנימין נתניהו. </w:t>
      </w:r>
      <w:bookmarkStart w:id="12963" w:name="_ETM_Q32_326000"/>
      <w:bookmarkEnd w:id="12963"/>
    </w:p>
    <w:p w:rsidR="00071895" w:rsidRDefault="00071895" w:rsidP="00544FB0">
      <w:pPr>
        <w:rPr>
          <w:rtl/>
          <w:lang w:eastAsia="he-IL"/>
        </w:rPr>
      </w:pPr>
      <w:bookmarkStart w:id="12964" w:name="_ETM_Q32_327000"/>
      <w:bookmarkEnd w:id="12964"/>
    </w:p>
    <w:p w:rsidR="00071895" w:rsidRDefault="00071895" w:rsidP="00674C67">
      <w:pPr>
        <w:rPr>
          <w:rtl/>
          <w:lang w:eastAsia="he-IL"/>
        </w:rPr>
      </w:pPr>
      <w:bookmarkStart w:id="12965" w:name="_ETM_Q32_328000"/>
      <w:bookmarkEnd w:id="12965"/>
      <w:r>
        <w:rPr>
          <w:rFonts w:hint="cs"/>
          <w:rtl/>
          <w:lang w:eastAsia="he-IL"/>
        </w:rPr>
        <w:t>נתניהו הבטיח להקפיא את ההפיכה המשטרית</w:t>
      </w:r>
      <w:r w:rsidR="00CC6A94">
        <w:rPr>
          <w:rFonts w:hint="cs"/>
          <w:rtl/>
          <w:lang w:eastAsia="he-IL"/>
        </w:rPr>
        <w:t>;</w:t>
      </w:r>
      <w:r>
        <w:rPr>
          <w:rFonts w:hint="cs"/>
          <w:rtl/>
          <w:lang w:eastAsia="he-IL"/>
        </w:rPr>
        <w:t xml:space="preserve"> </w:t>
      </w:r>
      <w:r>
        <w:rPr>
          <w:rFonts w:hint="cs"/>
          <w:lang w:eastAsia="he-IL"/>
        </w:rPr>
        <w:t>S</w:t>
      </w:r>
      <w:r>
        <w:rPr>
          <w:lang w:eastAsia="he-IL"/>
        </w:rPr>
        <w:t>&amp;P</w:t>
      </w:r>
      <w:r>
        <w:rPr>
          <w:rFonts w:hint="cs"/>
          <w:rtl/>
          <w:lang w:eastAsia="he-IL"/>
        </w:rPr>
        <w:t xml:space="preserve"> לא צפויה </w:t>
      </w:r>
      <w:bookmarkStart w:id="12966" w:name="_ETM_Q32_329000"/>
      <w:bookmarkEnd w:id="12966"/>
      <w:r>
        <w:rPr>
          <w:rFonts w:hint="cs"/>
          <w:rtl/>
          <w:lang w:eastAsia="he-IL"/>
        </w:rPr>
        <w:t xml:space="preserve">להוריד את תחזית הדירוג </w:t>
      </w:r>
      <w:r>
        <w:rPr>
          <w:rFonts w:hint="eastAsia"/>
          <w:rtl/>
          <w:lang w:eastAsia="he-IL"/>
        </w:rPr>
        <w:t>–</w:t>
      </w:r>
      <w:r>
        <w:rPr>
          <w:rFonts w:hint="cs"/>
          <w:rtl/>
          <w:lang w:eastAsia="he-IL"/>
        </w:rPr>
        <w:t xml:space="preserve"> ממש תודה. למרות הבטחת נתניהו, החלת הריבונות בשטחים </w:t>
      </w:r>
      <w:bookmarkStart w:id="12967" w:name="_ETM_Q32_337000"/>
      <w:bookmarkEnd w:id="12967"/>
      <w:r>
        <w:rPr>
          <w:rFonts w:hint="cs"/>
          <w:rtl/>
          <w:lang w:eastAsia="he-IL"/>
        </w:rPr>
        <w:t xml:space="preserve">נתקלת בקשיים. אתם זוכרים את זה שאוריך אפילו צייץ, </w:t>
      </w:r>
      <w:bookmarkStart w:id="12968" w:name="_ETM_Q32_345000"/>
      <w:bookmarkEnd w:id="12968"/>
      <w:r>
        <w:rPr>
          <w:rFonts w:hint="cs"/>
          <w:rtl/>
          <w:lang w:eastAsia="he-IL"/>
        </w:rPr>
        <w:t xml:space="preserve">ביום ראשון או שני, "ריבונות"? איפה הריבונות? זו </w:t>
      </w:r>
      <w:bookmarkStart w:id="12969" w:name="_ETM_Q32_342000"/>
      <w:bookmarkEnd w:id="12969"/>
      <w:r>
        <w:rPr>
          <w:rFonts w:hint="cs"/>
          <w:rtl/>
          <w:lang w:eastAsia="he-IL"/>
        </w:rPr>
        <w:t>הייתה אחת מהבטחות הבחירות, אני לא זוכר באיזה סבב</w:t>
      </w:r>
      <w:bookmarkStart w:id="12970" w:name="_ETM_Q32_349000"/>
      <w:bookmarkEnd w:id="12970"/>
      <w:r>
        <w:rPr>
          <w:rFonts w:hint="cs"/>
          <w:rtl/>
          <w:lang w:eastAsia="he-IL"/>
        </w:rPr>
        <w:t xml:space="preserve"> כבר. הבטחה מעולה שטוב שקרתה היא שניר ברקת יהיה </w:t>
      </w:r>
      <w:bookmarkStart w:id="12971" w:name="_ETM_Q32_359000"/>
      <w:bookmarkEnd w:id="12971"/>
      <w:r>
        <w:rPr>
          <w:rFonts w:hint="cs"/>
          <w:rtl/>
          <w:lang w:eastAsia="he-IL"/>
        </w:rPr>
        <w:t xml:space="preserve">שר האוצר בממשלת הליכוד הבאה </w:t>
      </w:r>
      <w:r w:rsidR="00CC6A94">
        <w:rPr>
          <w:rFonts w:hint="eastAsia"/>
          <w:rtl/>
          <w:lang w:eastAsia="he-IL"/>
        </w:rPr>
        <w:t xml:space="preserve">– </w:t>
      </w:r>
      <w:r>
        <w:rPr>
          <w:rFonts w:hint="cs"/>
          <w:rtl/>
          <w:lang w:eastAsia="he-IL"/>
        </w:rPr>
        <w:t xml:space="preserve">את </w:t>
      </w:r>
      <w:bookmarkStart w:id="12972" w:name="_ETM_Q32_364734"/>
      <w:bookmarkEnd w:id="12972"/>
      <w:r>
        <w:rPr>
          <w:rFonts w:hint="cs"/>
          <w:rtl/>
          <w:lang w:eastAsia="he-IL"/>
        </w:rPr>
        <w:t xml:space="preserve">זה הוא אמר ב-13 בפברואר </w:t>
      </w:r>
      <w:bookmarkStart w:id="12973" w:name="_ETM_Q32_357000"/>
      <w:bookmarkEnd w:id="12973"/>
      <w:r>
        <w:rPr>
          <w:rFonts w:hint="cs"/>
          <w:rtl/>
          <w:lang w:eastAsia="he-IL"/>
        </w:rPr>
        <w:t xml:space="preserve">2020. כבר אז חזה גדול הדור והאומה, שמש העמים </w:t>
      </w:r>
      <w:bookmarkStart w:id="12974" w:name="_ETM_Q32_363000"/>
      <w:bookmarkEnd w:id="12974"/>
      <w:r>
        <w:rPr>
          <w:rFonts w:hint="cs"/>
          <w:rtl/>
          <w:lang w:eastAsia="he-IL"/>
        </w:rPr>
        <w:t>בנימין נתניהו, את כלכלת המדבקות של השר ניר ברקת</w:t>
      </w:r>
      <w:r w:rsidR="00CC6A94">
        <w:rPr>
          <w:rFonts w:hint="cs"/>
          <w:rtl/>
          <w:lang w:eastAsia="he-IL"/>
        </w:rPr>
        <w:t>,</w:t>
      </w:r>
      <w:r>
        <w:rPr>
          <w:rFonts w:hint="cs"/>
          <w:rtl/>
          <w:lang w:eastAsia="he-IL"/>
        </w:rPr>
        <w:t xml:space="preserve"> </w:t>
      </w:r>
      <w:bookmarkStart w:id="12975" w:name="_ETM_Q32_370000"/>
      <w:bookmarkEnd w:id="12975"/>
      <w:r>
        <w:rPr>
          <w:rFonts w:hint="cs"/>
          <w:rtl/>
          <w:lang w:eastAsia="he-IL"/>
        </w:rPr>
        <w:t xml:space="preserve">ומנע ממנו להיות שר האוצר, שכן מה היו אומרים במודי'ס </w:t>
      </w:r>
      <w:bookmarkStart w:id="12976" w:name="_ETM_Q32_374000"/>
      <w:bookmarkEnd w:id="12976"/>
      <w:r>
        <w:rPr>
          <w:rFonts w:hint="cs"/>
          <w:rtl/>
          <w:lang w:eastAsia="he-IL"/>
        </w:rPr>
        <w:t xml:space="preserve">על תוכנית להורדת יוקר המחיה בדמות המדבקות השחורות של השר </w:t>
      </w:r>
      <w:bookmarkStart w:id="12977" w:name="_ETM_Q32_382000"/>
      <w:bookmarkEnd w:id="12977"/>
      <w:r>
        <w:rPr>
          <w:rFonts w:hint="cs"/>
          <w:rtl/>
          <w:lang w:eastAsia="he-IL"/>
        </w:rPr>
        <w:t xml:space="preserve">ברקת, שהוא כמובן לא שר האוצר. </w:t>
      </w:r>
      <w:bookmarkStart w:id="12978" w:name="_ETM_Q32_265000"/>
      <w:bookmarkStart w:id="12979" w:name="_ETM_Q32_387000"/>
      <w:bookmarkEnd w:id="12978"/>
      <w:bookmarkEnd w:id="12979"/>
      <w:r>
        <w:rPr>
          <w:rFonts w:hint="cs"/>
          <w:rtl/>
          <w:lang w:eastAsia="he-IL"/>
        </w:rPr>
        <w:t>דבר נוסף, הבטחה נוספת היא</w:t>
      </w:r>
      <w:bookmarkStart w:id="12980" w:name="_ETM_Q32_389000"/>
      <w:bookmarkEnd w:id="12980"/>
      <w:r>
        <w:rPr>
          <w:rFonts w:hint="cs"/>
          <w:rtl/>
          <w:lang w:eastAsia="he-IL"/>
        </w:rPr>
        <w:t xml:space="preserve"> </w:t>
      </w:r>
      <w:r>
        <w:rPr>
          <w:rFonts w:hint="eastAsia"/>
          <w:rtl/>
          <w:lang w:eastAsia="he-IL"/>
        </w:rPr>
        <w:t>–</w:t>
      </w:r>
      <w:r>
        <w:rPr>
          <w:rFonts w:hint="cs"/>
          <w:rtl/>
          <w:lang w:eastAsia="he-IL"/>
        </w:rPr>
        <w:t xml:space="preserve"> מכיר את זה, רביבו? ח'אן אל-אחמר יפונה </w:t>
      </w:r>
      <w:bookmarkStart w:id="12981" w:name="_ETM_Q32_388000"/>
      <w:bookmarkEnd w:id="12981"/>
      <w:r>
        <w:rPr>
          <w:rFonts w:hint="cs"/>
          <w:rtl/>
          <w:lang w:eastAsia="he-IL"/>
        </w:rPr>
        <w:t xml:space="preserve">בקרוב מאוד; לא קרוב, לא מאוד, אבל בסדר גמור. </w:t>
      </w:r>
      <w:bookmarkStart w:id="12982" w:name="_ETM_Q32_398000"/>
      <w:bookmarkEnd w:id="12982"/>
      <w:r>
        <w:rPr>
          <w:rFonts w:hint="cs"/>
          <w:rtl/>
          <w:lang w:eastAsia="he-IL"/>
        </w:rPr>
        <w:t xml:space="preserve">נתניהו, ב-15 באוקטובר 2017, הבטיח עוד הבטחה נהדרת לתאגיד השידור </w:t>
      </w:r>
      <w:bookmarkStart w:id="12983" w:name="_ETM_Q32_404000"/>
      <w:bookmarkEnd w:id="12983"/>
      <w:r>
        <w:rPr>
          <w:rFonts w:hint="cs"/>
          <w:rtl/>
          <w:lang w:eastAsia="he-IL"/>
        </w:rPr>
        <w:t>הציבורי: נתניהו יוזם את סגירת התאגיד. איזה יופי, מדהים</w:t>
      </w:r>
      <w:r w:rsidR="00CC6A94">
        <w:rPr>
          <w:rFonts w:hint="cs"/>
          <w:rtl/>
          <w:lang w:eastAsia="he-IL"/>
        </w:rPr>
        <w:t>.</w:t>
      </w:r>
      <w:r>
        <w:rPr>
          <w:rFonts w:hint="cs"/>
          <w:rtl/>
          <w:lang w:eastAsia="he-IL"/>
        </w:rPr>
        <w:t xml:space="preserve"> מאז </w:t>
      </w:r>
      <w:bookmarkStart w:id="12984" w:name="_ETM_Q32_412000"/>
      <w:bookmarkEnd w:id="12984"/>
      <w:r>
        <w:rPr>
          <w:rFonts w:hint="cs"/>
          <w:rtl/>
          <w:lang w:eastAsia="he-IL"/>
        </w:rPr>
        <w:t xml:space="preserve">התאגיד רק ממריא. </w:t>
      </w:r>
      <w:bookmarkStart w:id="12985" w:name="_ETM_Q32_417000"/>
      <w:bookmarkEnd w:id="12985"/>
      <w:r>
        <w:rPr>
          <w:rFonts w:hint="cs"/>
          <w:rtl/>
          <w:lang w:eastAsia="he-IL"/>
        </w:rPr>
        <w:t>ואז הוא הבטיח עוד הבטחה</w:t>
      </w:r>
      <w:r w:rsidR="00CC6A94">
        <w:rPr>
          <w:rFonts w:hint="cs"/>
          <w:rtl/>
          <w:lang w:eastAsia="he-IL"/>
        </w:rPr>
        <w:t>:</w:t>
      </w:r>
      <w:r>
        <w:rPr>
          <w:rFonts w:hint="cs"/>
          <w:rtl/>
          <w:lang w:eastAsia="he-IL"/>
        </w:rPr>
        <w:t xml:space="preserve"> נתניהו שוקל </w:t>
      </w:r>
      <w:bookmarkStart w:id="12986" w:name="_ETM_Q32_420000"/>
      <w:bookmarkEnd w:id="12986"/>
      <w:r>
        <w:rPr>
          <w:rFonts w:hint="cs"/>
          <w:rtl/>
          <w:lang w:eastAsia="he-IL"/>
        </w:rPr>
        <w:t>לקצץ שני</w:t>
      </w:r>
      <w:r w:rsidR="00674C67">
        <w:rPr>
          <w:rFonts w:hint="cs"/>
          <w:rtl/>
          <w:lang w:eastAsia="he-IL"/>
        </w:rPr>
        <w:t xml:space="preserve"> </w:t>
      </w:r>
      <w:r>
        <w:rPr>
          <w:rFonts w:hint="cs"/>
          <w:rtl/>
          <w:lang w:eastAsia="he-IL"/>
        </w:rPr>
        <w:t xml:space="preserve">שלישים מתקציב תאגיד השידור האזרחי. מה יש לך עם תקשורת? לא יודע. </w:t>
      </w:r>
      <w:bookmarkStart w:id="12987" w:name="_ETM_Q32_434860"/>
      <w:bookmarkEnd w:id="12987"/>
    </w:p>
    <w:p w:rsidR="00071895" w:rsidRDefault="00071895" w:rsidP="00544FB0">
      <w:pPr>
        <w:rPr>
          <w:rtl/>
          <w:lang w:eastAsia="he-IL"/>
        </w:rPr>
      </w:pPr>
      <w:bookmarkStart w:id="12988" w:name="_ETM_Q32_434937"/>
      <w:bookmarkEnd w:id="12988"/>
    </w:p>
    <w:p w:rsidR="00071895" w:rsidRDefault="00071895" w:rsidP="00CC6A94">
      <w:pPr>
        <w:rPr>
          <w:rtl/>
          <w:lang w:eastAsia="he-IL"/>
        </w:rPr>
      </w:pPr>
      <w:bookmarkStart w:id="12989" w:name="_ETM_Q32_435037"/>
      <w:bookmarkStart w:id="12990" w:name="_ETM_Q32_435113"/>
      <w:bookmarkEnd w:id="12989"/>
      <w:bookmarkEnd w:id="12990"/>
      <w:r>
        <w:rPr>
          <w:rFonts w:hint="cs"/>
          <w:rtl/>
          <w:lang w:eastAsia="he-IL"/>
        </w:rPr>
        <w:t xml:space="preserve">נתניהו עם עוד הבטחה נהדרת </w:t>
      </w:r>
      <w:r w:rsidR="00CC6A94">
        <w:rPr>
          <w:rFonts w:hint="eastAsia"/>
          <w:rtl/>
          <w:lang w:eastAsia="he-IL"/>
        </w:rPr>
        <w:t xml:space="preserve">– </w:t>
      </w:r>
      <w:r>
        <w:rPr>
          <w:rFonts w:hint="cs"/>
          <w:rtl/>
          <w:lang w:eastAsia="he-IL"/>
        </w:rPr>
        <w:t xml:space="preserve">אנחנו עכשיו </w:t>
      </w:r>
      <w:bookmarkStart w:id="12991" w:name="_ETM_Q32_431000"/>
      <w:bookmarkEnd w:id="12991"/>
      <w:r>
        <w:rPr>
          <w:rFonts w:hint="cs"/>
          <w:rtl/>
          <w:lang w:eastAsia="he-IL"/>
        </w:rPr>
        <w:t>בחודש הרמדאן, אם אתם זוכרים</w:t>
      </w:r>
      <w:r w:rsidR="00CC6A94">
        <w:rPr>
          <w:rFonts w:hint="cs"/>
          <w:rtl/>
          <w:lang w:eastAsia="he-IL"/>
        </w:rPr>
        <w:t>.</w:t>
      </w:r>
      <w:r>
        <w:rPr>
          <w:rFonts w:hint="cs"/>
          <w:rtl/>
          <w:lang w:eastAsia="he-IL"/>
        </w:rPr>
        <w:t xml:space="preserve"> אתם זוכרים את המגנומטרים? נתניהו</w:t>
      </w:r>
      <w:bookmarkStart w:id="12992" w:name="_ETM_Q32_435000"/>
      <w:bookmarkEnd w:id="12992"/>
      <w:r>
        <w:rPr>
          <w:rFonts w:hint="cs"/>
          <w:rtl/>
          <w:lang w:eastAsia="he-IL"/>
        </w:rPr>
        <w:t>: המגנומטרים בהר הבית לא יוסרו. תודה רבה</w:t>
      </w:r>
      <w:r w:rsidR="00CC6A94">
        <w:rPr>
          <w:rFonts w:hint="cs"/>
          <w:rtl/>
          <w:lang w:eastAsia="he-IL"/>
        </w:rPr>
        <w:t>.</w:t>
      </w:r>
      <w:r>
        <w:rPr>
          <w:rFonts w:hint="cs"/>
          <w:rtl/>
          <w:lang w:eastAsia="he-IL"/>
        </w:rPr>
        <w:t xml:space="preserve"> כמובן שאחרי </w:t>
      </w:r>
      <w:bookmarkStart w:id="12993" w:name="_ETM_Q32_445000"/>
      <w:bookmarkEnd w:id="12993"/>
      <w:r>
        <w:rPr>
          <w:rFonts w:hint="cs"/>
          <w:rtl/>
          <w:lang w:eastAsia="he-IL"/>
        </w:rPr>
        <w:t xml:space="preserve">24 שעות הוא הסיר את המגנומטרים. הסכם האו"ם </w:t>
      </w:r>
      <w:r w:rsidR="00CC6A94">
        <w:rPr>
          <w:rFonts w:hint="eastAsia"/>
          <w:rtl/>
          <w:lang w:eastAsia="he-IL"/>
        </w:rPr>
        <w:t xml:space="preserve">– </w:t>
      </w:r>
      <w:r>
        <w:rPr>
          <w:rFonts w:hint="cs"/>
          <w:rtl/>
          <w:lang w:eastAsia="he-IL"/>
        </w:rPr>
        <w:t xml:space="preserve">אתם זוכרים </w:t>
      </w:r>
      <w:bookmarkStart w:id="12994" w:name="_ETM_Q32_451000"/>
      <w:bookmarkEnd w:id="12994"/>
      <w:r>
        <w:rPr>
          <w:rFonts w:hint="cs"/>
          <w:rtl/>
          <w:lang w:eastAsia="he-IL"/>
        </w:rPr>
        <w:t xml:space="preserve">את הסכם האו"ם עם הפליטים? תוך 24 שעות נתניהו ביטל </w:t>
      </w:r>
      <w:bookmarkStart w:id="12995" w:name="_ETM_Q32_452000"/>
      <w:bookmarkEnd w:id="12995"/>
      <w:r>
        <w:rPr>
          <w:rFonts w:hint="cs"/>
          <w:rtl/>
          <w:lang w:eastAsia="he-IL"/>
        </w:rPr>
        <w:t xml:space="preserve">את ההסכם. עוד תודה גדולה </w:t>
      </w:r>
      <w:r w:rsidR="00CC6A94">
        <w:rPr>
          <w:rFonts w:hint="cs"/>
          <w:rtl/>
          <w:lang w:eastAsia="he-IL"/>
        </w:rPr>
        <w:t>ע</w:t>
      </w:r>
      <w:r>
        <w:rPr>
          <w:rFonts w:hint="cs"/>
          <w:rtl/>
          <w:lang w:eastAsia="he-IL"/>
        </w:rPr>
        <w:t>ל</w:t>
      </w:r>
      <w:r w:rsidR="00CC6A94">
        <w:rPr>
          <w:rFonts w:hint="cs"/>
          <w:rtl/>
          <w:lang w:eastAsia="he-IL"/>
        </w:rPr>
        <w:t xml:space="preserve"> </w:t>
      </w:r>
      <w:r>
        <w:rPr>
          <w:rFonts w:hint="cs"/>
          <w:rtl/>
          <w:lang w:eastAsia="he-IL"/>
        </w:rPr>
        <w:t xml:space="preserve">הבטחת בחירות נהדרת שהייתה לו, </w:t>
      </w:r>
      <w:bookmarkStart w:id="12996" w:name="_ETM_Q32_463000"/>
      <w:bookmarkEnd w:id="12996"/>
      <w:r>
        <w:rPr>
          <w:rFonts w:hint="cs"/>
          <w:rtl/>
          <w:lang w:eastAsia="he-IL"/>
        </w:rPr>
        <w:t xml:space="preserve">חבר הכנסת אליהו </w:t>
      </w:r>
      <w:r w:rsidR="00CC6A94">
        <w:rPr>
          <w:rFonts w:hint="eastAsia"/>
          <w:rtl/>
          <w:lang w:eastAsia="he-IL"/>
        </w:rPr>
        <w:t xml:space="preserve">– </w:t>
      </w:r>
      <w:r>
        <w:rPr>
          <w:rFonts w:hint="cs"/>
          <w:rtl/>
          <w:lang w:eastAsia="he-IL"/>
        </w:rPr>
        <w:t xml:space="preserve">אתה זוכר את ההבטחה לפייגלין? אתה תהיה </w:t>
      </w:r>
      <w:bookmarkStart w:id="12997" w:name="_ETM_Q32_470000"/>
      <w:bookmarkEnd w:id="12997"/>
      <w:r>
        <w:rPr>
          <w:rFonts w:hint="cs"/>
          <w:rtl/>
          <w:lang w:eastAsia="he-IL"/>
        </w:rPr>
        <w:t>שר בממשלתי, ואנחנו נעביר את הרפורמה בקנביס. הרפורמה הזו עברה</w:t>
      </w:r>
      <w:bookmarkStart w:id="12998" w:name="_ETM_Q32_476000"/>
      <w:bookmarkEnd w:id="12998"/>
      <w:r>
        <w:rPr>
          <w:rFonts w:hint="cs"/>
          <w:rtl/>
          <w:lang w:eastAsia="he-IL"/>
        </w:rPr>
        <w:t xml:space="preserve">, חבריי חברי הכנסת, כבר שבע פעמים בזמן ממשלת </w:t>
      </w:r>
      <w:bookmarkStart w:id="12999" w:name="_ETM_Q32_475000"/>
      <w:bookmarkEnd w:id="12999"/>
      <w:r>
        <w:rPr>
          <w:rFonts w:hint="cs"/>
          <w:rtl/>
          <w:lang w:eastAsia="he-IL"/>
        </w:rPr>
        <w:t xml:space="preserve">נתניהו. האחרונה שניסתה להעביר את זה, חברת הכנסת שרן השכל, </w:t>
      </w:r>
      <w:bookmarkStart w:id="13000" w:name="_ETM_Q32_485000"/>
      <w:bookmarkEnd w:id="13000"/>
      <w:r w:rsidR="00CC6A94">
        <w:rPr>
          <w:rFonts w:hint="cs"/>
          <w:rtl/>
          <w:lang w:eastAsia="he-IL"/>
        </w:rPr>
        <w:t xml:space="preserve">היא </w:t>
      </w:r>
      <w:r>
        <w:rPr>
          <w:rFonts w:hint="cs"/>
          <w:rtl/>
          <w:lang w:eastAsia="he-IL"/>
        </w:rPr>
        <w:t>גם העבירה את הרפורמה בקנביס</w:t>
      </w:r>
      <w:r w:rsidR="00CC6A94">
        <w:rPr>
          <w:rFonts w:hint="cs"/>
          <w:rtl/>
          <w:lang w:eastAsia="he-IL"/>
        </w:rPr>
        <w:t>,</w:t>
      </w:r>
      <w:r>
        <w:rPr>
          <w:rFonts w:hint="cs"/>
          <w:rtl/>
          <w:lang w:eastAsia="he-IL"/>
        </w:rPr>
        <w:t xml:space="preserve"> כל זה בתמיכ</w:t>
      </w:r>
      <w:bookmarkStart w:id="13001" w:name="_ETM_Q32_484000"/>
      <w:bookmarkEnd w:id="13001"/>
      <w:r>
        <w:rPr>
          <w:rFonts w:hint="cs"/>
          <w:rtl/>
          <w:lang w:eastAsia="he-IL"/>
        </w:rPr>
        <w:t>תו של שמש העמים בנימין נתניהו.</w:t>
      </w:r>
    </w:p>
    <w:p w:rsidR="00071895" w:rsidRDefault="00071895" w:rsidP="00544FB0">
      <w:pPr>
        <w:rPr>
          <w:rtl/>
          <w:lang w:eastAsia="he-IL"/>
        </w:rPr>
      </w:pPr>
    </w:p>
    <w:p w:rsidR="00071895" w:rsidRDefault="00071895" w:rsidP="00CC6A94">
      <w:pPr>
        <w:rPr>
          <w:rtl/>
          <w:lang w:eastAsia="he-IL"/>
        </w:rPr>
      </w:pPr>
      <w:r>
        <w:rPr>
          <w:rFonts w:hint="cs"/>
          <w:rtl/>
          <w:lang w:eastAsia="he-IL"/>
        </w:rPr>
        <w:t>בכלכלה</w:t>
      </w:r>
      <w:r w:rsidR="00CC6A94">
        <w:rPr>
          <w:rFonts w:hint="cs"/>
          <w:rtl/>
          <w:lang w:eastAsia="he-IL"/>
        </w:rPr>
        <w:t>,</w:t>
      </w:r>
      <w:r>
        <w:rPr>
          <w:rFonts w:hint="cs"/>
          <w:rtl/>
          <w:lang w:eastAsia="he-IL"/>
        </w:rPr>
        <w:t xml:space="preserve"> עוד הבטחת </w:t>
      </w:r>
      <w:bookmarkStart w:id="13002" w:name="_ETM_Q32_489000"/>
      <w:bookmarkEnd w:id="13002"/>
      <w:r>
        <w:rPr>
          <w:rFonts w:hint="cs"/>
          <w:rtl/>
          <w:lang w:eastAsia="he-IL"/>
        </w:rPr>
        <w:t xml:space="preserve">בחירות: המפונים יקבלו 100% השכר שהיו אמורים לקבל. ממש. </w:t>
      </w:r>
      <w:bookmarkStart w:id="13003" w:name="_ETM_Q32_500000"/>
      <w:bookmarkEnd w:id="13003"/>
      <w:r>
        <w:rPr>
          <w:rFonts w:hint="cs"/>
          <w:rtl/>
          <w:lang w:eastAsia="he-IL"/>
        </w:rPr>
        <w:t xml:space="preserve">הבטחת בחירות שנעשתה ב-2020, ב-17 במרץ: כל ילד במדינת </w:t>
      </w:r>
      <w:bookmarkStart w:id="13004" w:name="_ETM_Q32_508000"/>
      <w:bookmarkEnd w:id="13004"/>
      <w:r>
        <w:rPr>
          <w:rFonts w:hint="cs"/>
          <w:rtl/>
          <w:lang w:eastAsia="he-IL"/>
        </w:rPr>
        <w:t xml:space="preserve">ישראל יזכה למחשב משלו. ילדי ישראל יושבים עכשיו וצופים </w:t>
      </w:r>
      <w:bookmarkStart w:id="13005" w:name="_ETM_Q32_511000"/>
      <w:bookmarkEnd w:id="13005"/>
      <w:r>
        <w:rPr>
          <w:rFonts w:hint="cs"/>
          <w:rtl/>
          <w:lang w:eastAsia="he-IL"/>
        </w:rPr>
        <w:t xml:space="preserve">בערוץ הכנסת מהמחשב שאין ברשותם, מראש הממשלה שאין ברשותו ולא </w:t>
      </w:r>
      <w:bookmarkStart w:id="13006" w:name="_ETM_Q32_521000"/>
      <w:bookmarkEnd w:id="13006"/>
      <w:r>
        <w:rPr>
          <w:rFonts w:hint="cs"/>
          <w:rtl/>
          <w:lang w:eastAsia="he-IL"/>
        </w:rPr>
        <w:t xml:space="preserve">התכוון אף פעם לקיים את זה. </w:t>
      </w:r>
      <w:bookmarkStart w:id="13007" w:name="_ETM_Q32_523000"/>
      <w:bookmarkEnd w:id="13007"/>
      <w:r>
        <w:rPr>
          <w:rFonts w:hint="cs"/>
          <w:rtl/>
          <w:lang w:eastAsia="he-IL"/>
        </w:rPr>
        <w:t xml:space="preserve">אגב, ב-1996 הוא הבטיח </w:t>
      </w:r>
      <w:bookmarkStart w:id="13008" w:name="_ETM_Q32_522000"/>
      <w:bookmarkEnd w:id="13008"/>
      <w:r>
        <w:rPr>
          <w:rFonts w:hint="cs"/>
          <w:rtl/>
          <w:lang w:eastAsia="he-IL"/>
        </w:rPr>
        <w:t xml:space="preserve">את אותה הבטחה בדיוק. שמש העמים הבטיח לכל ילד במדינת </w:t>
      </w:r>
      <w:bookmarkStart w:id="13009" w:name="_ETM_Q32_533000"/>
      <w:bookmarkEnd w:id="13009"/>
      <w:r>
        <w:rPr>
          <w:rFonts w:hint="cs"/>
          <w:rtl/>
          <w:lang w:eastAsia="he-IL"/>
        </w:rPr>
        <w:t xml:space="preserve">ישראל מחשב. תודה. </w:t>
      </w:r>
    </w:p>
    <w:p w:rsidR="00071895" w:rsidRDefault="00071895" w:rsidP="00544FB0">
      <w:pPr>
        <w:rPr>
          <w:rtl/>
          <w:lang w:eastAsia="he-IL"/>
        </w:rPr>
      </w:pPr>
    </w:p>
    <w:p w:rsidR="00071895" w:rsidRDefault="00071895" w:rsidP="00CC6A94">
      <w:pPr>
        <w:rPr>
          <w:rtl/>
          <w:lang w:eastAsia="he-IL"/>
        </w:rPr>
      </w:pPr>
      <w:bookmarkStart w:id="13010" w:name="_ETM_Q32_538000"/>
      <w:bookmarkEnd w:id="13010"/>
      <w:r>
        <w:rPr>
          <w:rFonts w:hint="cs"/>
          <w:rtl/>
          <w:lang w:eastAsia="he-IL"/>
        </w:rPr>
        <w:t xml:space="preserve">עוד הבטחה מיוחדת </w:t>
      </w:r>
      <w:r w:rsidR="00CC6A94">
        <w:rPr>
          <w:rFonts w:hint="eastAsia"/>
          <w:rtl/>
          <w:lang w:eastAsia="he-IL"/>
        </w:rPr>
        <w:t xml:space="preserve">– </w:t>
      </w:r>
      <w:r>
        <w:rPr>
          <w:rFonts w:hint="cs"/>
          <w:rtl/>
          <w:lang w:eastAsia="he-IL"/>
        </w:rPr>
        <w:t xml:space="preserve">האמת שזה </w:t>
      </w:r>
      <w:bookmarkStart w:id="13011" w:name="_ETM_Q32_539000"/>
      <w:bookmarkEnd w:id="13011"/>
      <w:r>
        <w:rPr>
          <w:rFonts w:hint="cs"/>
          <w:rtl/>
          <w:lang w:eastAsia="he-IL"/>
        </w:rPr>
        <w:t xml:space="preserve">חדש לי: ב-19 בפברואר 2020 הבטיח שמש העמים בנימין נתניהו </w:t>
      </w:r>
      <w:bookmarkStart w:id="13012" w:name="_ETM_Q32_541000"/>
      <w:bookmarkEnd w:id="13012"/>
      <w:r>
        <w:rPr>
          <w:rFonts w:hint="cs"/>
          <w:rtl/>
          <w:lang w:eastAsia="he-IL"/>
        </w:rPr>
        <w:t>לקדם טיסות ישירות למכה</w:t>
      </w:r>
      <w:r w:rsidR="00CC6A94">
        <w:rPr>
          <w:rFonts w:hint="cs"/>
          <w:rtl/>
          <w:lang w:eastAsia="he-IL"/>
        </w:rPr>
        <w:t>.</w:t>
      </w:r>
      <w:r>
        <w:rPr>
          <w:rFonts w:hint="cs"/>
          <w:rtl/>
          <w:lang w:eastAsia="he-IL"/>
        </w:rPr>
        <w:t xml:space="preserve"> ענק, ענק. ב-8 </w:t>
      </w:r>
      <w:bookmarkStart w:id="13013" w:name="_ETM_Q32_556000"/>
      <w:bookmarkEnd w:id="13013"/>
      <w:r>
        <w:rPr>
          <w:rFonts w:hint="cs"/>
          <w:rtl/>
          <w:lang w:eastAsia="he-IL"/>
        </w:rPr>
        <w:t xml:space="preserve">באוגוסט 2022 הבטיח נתניהו, וזה כבר קרוב ומעציב: </w:t>
      </w:r>
      <w:bookmarkStart w:id="13014" w:name="_ETM_Q32_561000"/>
      <w:bookmarkEnd w:id="13014"/>
      <w:r>
        <w:rPr>
          <w:rFonts w:hint="cs"/>
          <w:rtl/>
          <w:lang w:eastAsia="he-IL"/>
        </w:rPr>
        <w:t xml:space="preserve">נוריד מיסים, נפחית משמעותית את יוקר המחיה. הבטחת </w:t>
      </w:r>
      <w:bookmarkStart w:id="13015" w:name="_ETM_Q32_570000"/>
      <w:bookmarkEnd w:id="13015"/>
      <w:r>
        <w:rPr>
          <w:rFonts w:hint="cs"/>
          <w:rtl/>
          <w:lang w:eastAsia="he-IL"/>
        </w:rPr>
        <w:t xml:space="preserve">בחירות: אם אתם זוכרים, פעם הייתה תוכנית של ליאור שליין, ואז, לפני שראש הממשלה היה כל כך נגד ערוץ 13 </w:t>
      </w:r>
      <w:bookmarkStart w:id="13016" w:name="_ETM_Q32_574000"/>
      <w:bookmarkEnd w:id="13016"/>
      <w:r>
        <w:rPr>
          <w:rFonts w:hint="cs"/>
          <w:rtl/>
          <w:lang w:eastAsia="he-IL"/>
        </w:rPr>
        <w:t xml:space="preserve">והקים לעצמו ערוץ תקשורת </w:t>
      </w:r>
      <w:r>
        <w:rPr>
          <w:rFonts w:hint="eastAsia"/>
          <w:rtl/>
          <w:lang w:eastAsia="he-IL"/>
        </w:rPr>
        <w:t>–</w:t>
      </w:r>
      <w:r>
        <w:rPr>
          <w:rFonts w:hint="cs"/>
          <w:rtl/>
          <w:lang w:eastAsia="he-IL"/>
        </w:rPr>
        <w:t xml:space="preserve"> שבכלל לא מוטה ויש שם </w:t>
      </w:r>
      <w:bookmarkStart w:id="13017" w:name="_ETM_Q32_581000"/>
      <w:bookmarkEnd w:id="13017"/>
      <w:r>
        <w:rPr>
          <w:rFonts w:hint="cs"/>
          <w:rtl/>
          <w:lang w:eastAsia="he-IL"/>
        </w:rPr>
        <w:t xml:space="preserve">באמת פלורליזם תקשורתי ודעות מקשת רחבה מאוד של אנשי ימין, ימין, ימין ורק ימין </w:t>
      </w:r>
      <w:r>
        <w:rPr>
          <w:rFonts w:hint="eastAsia"/>
          <w:rtl/>
          <w:lang w:eastAsia="he-IL"/>
        </w:rPr>
        <w:t>–</w:t>
      </w:r>
      <w:r>
        <w:rPr>
          <w:rFonts w:hint="cs"/>
          <w:rtl/>
          <w:lang w:eastAsia="he-IL"/>
        </w:rPr>
        <w:t xml:space="preserve"> לפני שהוא הקים את הערו</w:t>
      </w:r>
      <w:bookmarkStart w:id="13018" w:name="_ETM_Q32_589000"/>
      <w:bookmarkEnd w:id="13018"/>
      <w:r>
        <w:rPr>
          <w:rFonts w:hint="cs"/>
          <w:rtl/>
          <w:lang w:eastAsia="he-IL"/>
        </w:rPr>
        <w:t xml:space="preserve">ץ הזה, הוא הלך להתראיין בערוץ 13, ואמר שלא משנה מה יקרה ולא משנה מה יגידו, הוא רואה </w:t>
      </w:r>
      <w:bookmarkStart w:id="13019" w:name="_ETM_Q32_608000"/>
      <w:bookmarkEnd w:id="13019"/>
      <w:r>
        <w:rPr>
          <w:rFonts w:hint="cs"/>
          <w:rtl/>
          <w:lang w:eastAsia="he-IL"/>
        </w:rPr>
        <w:t xml:space="preserve">חשיבות עצומה בקיומו של העם היהודי, וממשלת ישראל בראשותו תשמור על הביטחון שלנו. והוא אמר עוד משהו </w:t>
      </w:r>
      <w:r>
        <w:rPr>
          <w:rFonts w:hint="eastAsia"/>
          <w:rtl/>
          <w:lang w:eastAsia="he-IL"/>
        </w:rPr>
        <w:t>–</w:t>
      </w:r>
      <w:r>
        <w:rPr>
          <w:rFonts w:hint="cs"/>
          <w:rtl/>
          <w:lang w:eastAsia="he-IL"/>
        </w:rPr>
        <w:t xml:space="preserve"> שלאורך ההיסטוריה </w:t>
      </w:r>
      <w:bookmarkStart w:id="13020" w:name="_ETM_Q32_615000"/>
      <w:bookmarkEnd w:id="13020"/>
      <w:r>
        <w:rPr>
          <w:rFonts w:hint="cs"/>
          <w:rtl/>
          <w:lang w:eastAsia="he-IL"/>
        </w:rPr>
        <w:t xml:space="preserve">העם היהודי לא זיהה בזמן את הסכנות שאורבות לו. אמר </w:t>
      </w:r>
      <w:bookmarkStart w:id="13021" w:name="_ETM_Q32_626000"/>
      <w:bookmarkEnd w:id="13021"/>
      <w:r>
        <w:rPr>
          <w:rFonts w:hint="cs"/>
          <w:rtl/>
          <w:lang w:eastAsia="he-IL"/>
        </w:rPr>
        <w:t xml:space="preserve">את זה ראש ממשלת ישראל, שלא ראה כלום אף פעם, </w:t>
      </w:r>
      <w:bookmarkStart w:id="13022" w:name="_ETM_Q32_631000"/>
      <w:bookmarkEnd w:id="13022"/>
      <w:r>
        <w:rPr>
          <w:rFonts w:hint="cs"/>
          <w:rtl/>
          <w:lang w:eastAsia="he-IL"/>
        </w:rPr>
        <w:t xml:space="preserve">הוא לא ידע כלום אף פעם, אף פעם לא משכו </w:t>
      </w:r>
      <w:bookmarkStart w:id="13023" w:name="_ETM_Q32_630000"/>
      <w:bookmarkEnd w:id="13023"/>
      <w:r>
        <w:rPr>
          <w:rFonts w:hint="cs"/>
          <w:rtl/>
          <w:lang w:eastAsia="he-IL"/>
        </w:rPr>
        <w:t>בדש מעילו חזק מדי. הוא לא ידע על הצוללות</w:t>
      </w:r>
      <w:r w:rsidR="00CC6A94">
        <w:rPr>
          <w:rFonts w:hint="cs"/>
          <w:rtl/>
          <w:lang w:eastAsia="he-IL"/>
        </w:rPr>
        <w:t>,</w:t>
      </w:r>
      <w:r>
        <w:rPr>
          <w:rFonts w:hint="cs"/>
          <w:rtl/>
          <w:lang w:eastAsia="he-IL"/>
        </w:rPr>
        <w:t xml:space="preserve"> ולא שמע על מירון ולא אמרו לו על הסכנות, ולא אמרו לו על המגנומטרים, ולא אמרו לו על התפרצות ביטחונית, </w:t>
      </w:r>
      <w:bookmarkStart w:id="13024" w:name="_ETM_Q32_647000"/>
      <w:bookmarkEnd w:id="13024"/>
      <w:r>
        <w:rPr>
          <w:rFonts w:hint="cs"/>
          <w:rtl/>
          <w:lang w:eastAsia="he-IL"/>
        </w:rPr>
        <w:t xml:space="preserve">ולא אמרו לו שום דבר. סך הכול יושב בדד ראש </w:t>
      </w:r>
      <w:bookmarkStart w:id="13025" w:name="_ETM_Q32_651000"/>
      <w:bookmarkEnd w:id="13025"/>
      <w:r>
        <w:rPr>
          <w:rFonts w:hint="cs"/>
          <w:rtl/>
          <w:lang w:eastAsia="he-IL"/>
        </w:rPr>
        <w:t xml:space="preserve">הממשלה, שלא אחראי לכלום, לא עושה כלום, אבל </w:t>
      </w:r>
      <w:bookmarkStart w:id="13026" w:name="_ETM_Q32_656000"/>
      <w:bookmarkEnd w:id="13026"/>
      <w:r>
        <w:rPr>
          <w:rFonts w:hint="cs"/>
          <w:rtl/>
          <w:lang w:eastAsia="he-IL"/>
        </w:rPr>
        <w:t xml:space="preserve">מה שנקרא מבטיח על הקרח. </w:t>
      </w:r>
    </w:p>
    <w:p w:rsidR="00071895" w:rsidRDefault="00071895" w:rsidP="00544FB0">
      <w:pPr>
        <w:rPr>
          <w:rtl/>
          <w:lang w:eastAsia="he-IL"/>
        </w:rPr>
      </w:pPr>
      <w:bookmarkStart w:id="13027" w:name="_ETM_Q32_661000"/>
      <w:bookmarkEnd w:id="13027"/>
    </w:p>
    <w:p w:rsidR="00071895" w:rsidRDefault="00071895" w:rsidP="00CC6A94">
      <w:pPr>
        <w:rPr>
          <w:rtl/>
        </w:rPr>
      </w:pPr>
      <w:bookmarkStart w:id="13028" w:name="_ETM_Q32_662000"/>
      <w:bookmarkEnd w:id="13028"/>
      <w:r>
        <w:rPr>
          <w:rFonts w:hint="cs"/>
          <w:rtl/>
          <w:lang w:eastAsia="he-IL"/>
        </w:rPr>
        <w:t xml:space="preserve">טוב, עוד התחייבות שלו </w:t>
      </w:r>
      <w:bookmarkStart w:id="13029" w:name="_ETM_Q32_660000"/>
      <w:bookmarkEnd w:id="13029"/>
      <w:r>
        <w:rPr>
          <w:rFonts w:hint="cs"/>
          <w:rtl/>
          <w:lang w:eastAsia="he-IL"/>
        </w:rPr>
        <w:t xml:space="preserve">זה להסדיר את ההתיישבות ולייצר סיפוח. עוד התחייבות מעניינת. </w:t>
      </w:r>
      <w:bookmarkStart w:id="13030" w:name="_ETM_Q32_669000"/>
      <w:bookmarkEnd w:id="13030"/>
      <w:r>
        <w:rPr>
          <w:rFonts w:hint="cs"/>
          <w:rtl/>
          <w:lang w:eastAsia="he-IL"/>
        </w:rPr>
        <w:t xml:space="preserve">טוב, דיברנו על המסתננים. חינוך חינם, כמובן, לגיל אפס </w:t>
      </w:r>
      <w:bookmarkStart w:id="13031" w:name="_ETM_Q32_671000"/>
      <w:bookmarkEnd w:id="13031"/>
      <w:r>
        <w:rPr>
          <w:rFonts w:hint="cs"/>
          <w:rtl/>
          <w:lang w:eastAsia="he-IL"/>
        </w:rPr>
        <w:t xml:space="preserve">עד שלוש </w:t>
      </w:r>
      <w:r w:rsidR="00CC6A94">
        <w:rPr>
          <w:rFonts w:hint="eastAsia"/>
          <w:rtl/>
          <w:lang w:eastAsia="he-IL"/>
        </w:rPr>
        <w:t xml:space="preserve">– </w:t>
      </w:r>
      <w:r>
        <w:rPr>
          <w:rFonts w:hint="cs"/>
          <w:rtl/>
          <w:lang w:eastAsia="he-IL"/>
        </w:rPr>
        <w:t xml:space="preserve">אמרתי את זה בפעם הקודמת. ציפי חוטובלי, בעודה </w:t>
      </w:r>
      <w:bookmarkStart w:id="13032" w:name="_ETM_Q32_681000"/>
      <w:bookmarkEnd w:id="13032"/>
      <w:r>
        <w:rPr>
          <w:rFonts w:hint="cs"/>
          <w:rtl/>
          <w:lang w:eastAsia="he-IL"/>
        </w:rPr>
        <w:t xml:space="preserve">יושבת בשגרירות בריטניה, הובטח לה ב-2 בספטמבר 2019 שהיא תהיה </w:t>
      </w:r>
      <w:bookmarkStart w:id="13033" w:name="_ETM_Q32_684000"/>
      <w:bookmarkEnd w:id="13033"/>
      <w:r>
        <w:rPr>
          <w:rFonts w:hint="cs"/>
          <w:rtl/>
          <w:lang w:eastAsia="he-IL"/>
        </w:rPr>
        <w:t>שרה בממשלה הבאה</w:t>
      </w:r>
      <w:r w:rsidR="00CC6A94">
        <w:rPr>
          <w:rFonts w:hint="cs"/>
          <w:rtl/>
          <w:lang w:eastAsia="he-IL"/>
        </w:rPr>
        <w:t>,</w:t>
      </w:r>
      <w:r>
        <w:rPr>
          <w:rFonts w:hint="cs"/>
          <w:rtl/>
          <w:lang w:eastAsia="he-IL"/>
        </w:rPr>
        <w:t xml:space="preserve"> הוא רק לא הבטיח לקיים. הבטיח מהפכת </w:t>
      </w:r>
      <w:bookmarkStart w:id="13034" w:name="_ETM_Q32_689000"/>
      <w:bookmarkEnd w:id="13034"/>
      <w:r>
        <w:rPr>
          <w:rFonts w:hint="cs"/>
          <w:rtl/>
          <w:lang w:eastAsia="he-IL"/>
        </w:rPr>
        <w:t>מחירים עם קרפור, רק שכח שבכלל ז</w:t>
      </w:r>
      <w:r w:rsidR="00CC6A94">
        <w:rPr>
          <w:rFonts w:hint="cs"/>
          <w:rtl/>
          <w:lang w:eastAsia="he-IL"/>
        </w:rPr>
        <w:t>ו</w:t>
      </w:r>
      <w:r>
        <w:rPr>
          <w:rFonts w:hint="cs"/>
          <w:rtl/>
          <w:lang w:eastAsia="he-IL"/>
        </w:rPr>
        <w:t xml:space="preserve"> לא מהפכה שלו. </w:t>
      </w:r>
      <w:bookmarkStart w:id="13035" w:name="_ETM_Q32_692000"/>
      <w:bookmarkStart w:id="13036" w:name="TOR_Q33"/>
      <w:bookmarkEnd w:id="13035"/>
      <w:bookmarkEnd w:id="13036"/>
      <w:r>
        <w:rPr>
          <w:rFonts w:hint="cs"/>
          <w:rtl/>
        </w:rPr>
        <w:t xml:space="preserve">לאחרונה הוא גם הבטיח, כמובן בתקשורת הזרה: </w:t>
      </w:r>
      <w:r>
        <w:t>Netanyahu promises liberal right government</w:t>
      </w:r>
      <w:r>
        <w:rPr>
          <w:rFonts w:hint="cs"/>
          <w:rtl/>
        </w:rPr>
        <w:t xml:space="preserve">. </w:t>
      </w:r>
    </w:p>
    <w:p w:rsidR="00071895" w:rsidRDefault="00071895" w:rsidP="00544FB0">
      <w:pPr>
        <w:rPr>
          <w:rtl/>
        </w:rPr>
      </w:pPr>
    </w:p>
    <w:p w:rsidR="00071895" w:rsidRDefault="00071895" w:rsidP="00544FB0">
      <w:pPr>
        <w:pStyle w:val="af6"/>
        <w:keepNext/>
        <w:rPr>
          <w:rtl/>
        </w:rPr>
      </w:pPr>
      <w:bookmarkStart w:id="13037" w:name="ET_yor_6599_16"/>
      <w:r w:rsidRPr="00A3694C">
        <w:rPr>
          <w:rStyle w:val="TagStyle"/>
          <w:rtl/>
        </w:rPr>
        <w:t xml:space="preserve"> &lt;&lt; יור &gt;&gt; </w:t>
      </w:r>
      <w:r>
        <w:rPr>
          <w:rtl/>
        </w:rPr>
        <w:t>היו"ר משה רוט:</w:t>
      </w:r>
      <w:r w:rsidRPr="00A3694C">
        <w:rPr>
          <w:rStyle w:val="TagStyle"/>
          <w:rtl/>
        </w:rPr>
        <w:t xml:space="preserve"> &lt;&lt; יור &gt;&gt;</w:t>
      </w:r>
      <w:r>
        <w:rPr>
          <w:rtl/>
        </w:rPr>
        <w:t xml:space="preserve">   </w:t>
      </w:r>
      <w:bookmarkEnd w:id="13037"/>
    </w:p>
    <w:p w:rsidR="00071895" w:rsidRDefault="00071895" w:rsidP="00A11436">
      <w:pPr>
        <w:rPr>
          <w:rtl/>
        </w:rPr>
      </w:pPr>
    </w:p>
    <w:p w:rsidR="00071895" w:rsidRDefault="00071895" w:rsidP="00544FB0">
      <w:pPr>
        <w:rPr>
          <w:rtl/>
        </w:rPr>
      </w:pPr>
      <w:r>
        <w:rPr>
          <w:rFonts w:hint="cs"/>
          <w:rtl/>
        </w:rPr>
        <w:t>תודה רבה.</w:t>
      </w:r>
    </w:p>
    <w:p w:rsidR="00071895" w:rsidRDefault="00071895" w:rsidP="00544FB0">
      <w:pPr>
        <w:rPr>
          <w:rtl/>
        </w:rPr>
      </w:pPr>
    </w:p>
    <w:p w:rsidR="00071895" w:rsidRDefault="00071895" w:rsidP="00620E5B">
      <w:pPr>
        <w:pStyle w:val="-"/>
        <w:rPr>
          <w:rtl/>
        </w:rPr>
      </w:pPr>
      <w:bookmarkStart w:id="13038" w:name="ET_speakercontinue_6361_17"/>
      <w:r w:rsidRPr="00620E5B">
        <w:rPr>
          <w:rStyle w:val="TagStyle"/>
          <w:rtl/>
        </w:rPr>
        <w:t xml:space="preserve"> &lt;&lt; דובר_המשך &gt;&gt;</w:t>
      </w:r>
      <w:r w:rsidRPr="00A3694C">
        <w:rPr>
          <w:rStyle w:val="TagStyle"/>
          <w:rtl/>
        </w:rPr>
        <w:t xml:space="preserve"> </w:t>
      </w:r>
      <w:bookmarkStart w:id="13039" w:name="_Toc161252454"/>
      <w:r>
        <w:rPr>
          <w:rtl/>
        </w:rPr>
        <w:t>נאור שירי (יש עתיד):</w:t>
      </w:r>
      <w:bookmarkEnd w:id="13039"/>
      <w:r w:rsidRPr="00A3694C">
        <w:rPr>
          <w:rStyle w:val="TagStyle"/>
          <w:rtl/>
        </w:rPr>
        <w:t xml:space="preserve"> </w:t>
      </w:r>
      <w:r w:rsidRPr="00620E5B">
        <w:rPr>
          <w:rStyle w:val="TagStyle"/>
          <w:rtl/>
        </w:rPr>
        <w:t xml:space="preserve">&lt;&lt; דובר_המשך &gt;&gt; </w:t>
      </w:r>
      <w:r>
        <w:rPr>
          <w:rtl/>
        </w:rPr>
        <w:t xml:space="preserve">   </w:t>
      </w:r>
      <w:bookmarkEnd w:id="13038"/>
    </w:p>
    <w:p w:rsidR="00071895" w:rsidRDefault="00071895" w:rsidP="00A11436">
      <w:pPr>
        <w:rPr>
          <w:rtl/>
        </w:rPr>
      </w:pPr>
    </w:p>
    <w:p w:rsidR="00071895" w:rsidRDefault="00071895" w:rsidP="00A11436">
      <w:pPr>
        <w:rPr>
          <w:rtl/>
        </w:rPr>
      </w:pPr>
      <w:r>
        <w:rPr>
          <w:rFonts w:hint="cs"/>
          <w:rtl/>
        </w:rPr>
        <w:t xml:space="preserve">מה זה ליברלי, מה זה </w:t>
      </w:r>
      <w:r>
        <w:t>right government</w:t>
      </w:r>
      <w:r>
        <w:rPr>
          <w:rFonts w:hint="cs"/>
          <w:rtl/>
        </w:rPr>
        <w:t xml:space="preserve">. הבעיה היא שיש לנו ראש ממשלה שמבטיח הרבה מאוד דברים </w:t>
      </w:r>
      <w:r w:rsidR="00A11436">
        <w:rPr>
          <w:rFonts w:hint="cs"/>
          <w:rtl/>
        </w:rPr>
        <w:t>– –</w:t>
      </w:r>
    </w:p>
    <w:p w:rsidR="00071895" w:rsidRDefault="00071895" w:rsidP="00544FB0">
      <w:pPr>
        <w:rPr>
          <w:rtl/>
        </w:rPr>
      </w:pPr>
    </w:p>
    <w:p w:rsidR="00071895" w:rsidRDefault="00071895" w:rsidP="00544FB0">
      <w:pPr>
        <w:pStyle w:val="af6"/>
        <w:keepNext/>
        <w:rPr>
          <w:rtl/>
        </w:rPr>
      </w:pPr>
      <w:bookmarkStart w:id="13040" w:name="_ETM_Q33_113736"/>
      <w:bookmarkStart w:id="13041" w:name="_ETM_Q33_113909"/>
      <w:bookmarkStart w:id="13042" w:name="ET_yor_6599_18"/>
      <w:bookmarkEnd w:id="13040"/>
      <w:bookmarkEnd w:id="13041"/>
      <w:r w:rsidRPr="00A3694C">
        <w:rPr>
          <w:rStyle w:val="TagStyle"/>
          <w:rtl/>
        </w:rPr>
        <w:t xml:space="preserve"> &lt;&lt; יור &gt;&gt; </w:t>
      </w:r>
      <w:r>
        <w:rPr>
          <w:rtl/>
        </w:rPr>
        <w:t>היו"ר משה רוט:</w:t>
      </w:r>
      <w:r w:rsidRPr="00A3694C">
        <w:rPr>
          <w:rStyle w:val="TagStyle"/>
          <w:rtl/>
        </w:rPr>
        <w:t xml:space="preserve"> &lt;&lt; יור &gt;&gt;</w:t>
      </w:r>
      <w:r>
        <w:rPr>
          <w:rtl/>
        </w:rPr>
        <w:t xml:space="preserve">   </w:t>
      </w:r>
      <w:bookmarkEnd w:id="13042"/>
    </w:p>
    <w:p w:rsidR="00071895" w:rsidRDefault="00071895" w:rsidP="00A11436">
      <w:pPr>
        <w:rPr>
          <w:rtl/>
        </w:rPr>
      </w:pPr>
    </w:p>
    <w:p w:rsidR="00071895" w:rsidRDefault="00071895" w:rsidP="00544FB0">
      <w:pPr>
        <w:rPr>
          <w:rtl/>
        </w:rPr>
      </w:pPr>
      <w:bookmarkStart w:id="13043" w:name="_ETM_Q33_115051"/>
      <w:bookmarkEnd w:id="13043"/>
      <w:r>
        <w:rPr>
          <w:rFonts w:hint="cs"/>
          <w:rtl/>
        </w:rPr>
        <w:t>תודה רבה.</w:t>
      </w:r>
    </w:p>
    <w:p w:rsidR="00071895" w:rsidRDefault="00071895" w:rsidP="00544FB0">
      <w:pPr>
        <w:rPr>
          <w:rtl/>
        </w:rPr>
      </w:pPr>
    </w:p>
    <w:p w:rsidR="00071895" w:rsidRDefault="00071895" w:rsidP="00544FB0">
      <w:pPr>
        <w:pStyle w:val="-"/>
        <w:keepNext/>
        <w:rPr>
          <w:rtl/>
        </w:rPr>
      </w:pPr>
      <w:r w:rsidRPr="00A3694C">
        <w:rPr>
          <w:rStyle w:val="TagStyle"/>
          <w:rtl/>
        </w:rPr>
        <w:t xml:space="preserve"> &lt;&lt; דובר_המשך &gt;&gt; </w:t>
      </w:r>
      <w:r>
        <w:rPr>
          <w:rtl/>
        </w:rPr>
        <w:t>נאור שירי (יש עתיד):</w:t>
      </w:r>
      <w:r w:rsidRPr="00A3694C">
        <w:rPr>
          <w:rStyle w:val="TagStyle"/>
          <w:rtl/>
        </w:rPr>
        <w:t xml:space="preserve"> &lt;&lt; דובר_המשך &gt;&gt;</w:t>
      </w:r>
      <w:r>
        <w:rPr>
          <w:rtl/>
        </w:rPr>
        <w:t xml:space="preserve">   </w:t>
      </w:r>
    </w:p>
    <w:p w:rsidR="00071895" w:rsidRDefault="00071895" w:rsidP="00A11436">
      <w:pPr>
        <w:rPr>
          <w:rtl/>
        </w:rPr>
      </w:pPr>
    </w:p>
    <w:p w:rsidR="00071895" w:rsidRPr="00A3694C" w:rsidRDefault="00A11436" w:rsidP="00A11436">
      <w:pPr>
        <w:rPr>
          <w:rtl/>
        </w:rPr>
      </w:pPr>
      <w:r>
        <w:rPr>
          <w:rFonts w:hint="cs"/>
          <w:rtl/>
        </w:rPr>
        <w:t>– –</w:t>
      </w:r>
      <w:r w:rsidR="00071895">
        <w:rPr>
          <w:rFonts w:hint="cs"/>
          <w:rtl/>
        </w:rPr>
        <w:t xml:space="preserve"> אבל יש לו אפס יכולת לקיים, יש </w:t>
      </w:r>
      <w:bookmarkStart w:id="13044" w:name="_ETM_Q33_116967"/>
      <w:bookmarkEnd w:id="13044"/>
      <w:r w:rsidR="00071895">
        <w:rPr>
          <w:rFonts w:hint="cs"/>
          <w:rtl/>
        </w:rPr>
        <w:t>לו אפס יכולת להתכוון בכלל לקיים את זה, ולצערי הרב, לזה הגיעה מדינת ישראל. מה שנקרא: תודה, ביבי, אבל לא תודה.</w:t>
      </w:r>
    </w:p>
    <w:p w:rsidR="00071895" w:rsidRDefault="00071895" w:rsidP="00544FB0">
      <w:pPr>
        <w:rPr>
          <w:rtl/>
        </w:rPr>
      </w:pPr>
    </w:p>
    <w:p w:rsidR="00071895" w:rsidRDefault="00071895" w:rsidP="00544FB0">
      <w:pPr>
        <w:pStyle w:val="af6"/>
        <w:keepNext/>
        <w:rPr>
          <w:rtl/>
        </w:rPr>
      </w:pPr>
      <w:bookmarkStart w:id="13045" w:name="ET_yor_6599_1"/>
      <w:r w:rsidRPr="00507DA4">
        <w:rPr>
          <w:rStyle w:val="TagStyle"/>
          <w:rtl/>
        </w:rPr>
        <w:t xml:space="preserve"> &lt;&lt; יור &gt;&gt; </w:t>
      </w:r>
      <w:r>
        <w:rPr>
          <w:rtl/>
        </w:rPr>
        <w:t>היו"ר משה רוט:</w:t>
      </w:r>
      <w:r w:rsidRPr="00507DA4">
        <w:rPr>
          <w:rStyle w:val="TagStyle"/>
          <w:rtl/>
        </w:rPr>
        <w:t xml:space="preserve"> &lt;&lt; יור &gt;&gt;</w:t>
      </w:r>
      <w:r>
        <w:rPr>
          <w:rtl/>
        </w:rPr>
        <w:t xml:space="preserve">   </w:t>
      </w:r>
      <w:bookmarkEnd w:id="13045"/>
    </w:p>
    <w:p w:rsidR="00071895" w:rsidRDefault="00071895" w:rsidP="00A11436">
      <w:pPr>
        <w:rPr>
          <w:rtl/>
          <w:lang w:eastAsia="he-IL"/>
        </w:rPr>
      </w:pPr>
    </w:p>
    <w:p w:rsidR="00071895" w:rsidRDefault="00071895" w:rsidP="00544FB0">
      <w:pPr>
        <w:rPr>
          <w:rtl/>
        </w:rPr>
      </w:pPr>
      <w:r>
        <w:rPr>
          <w:rFonts w:hint="cs"/>
          <w:rtl/>
          <w:lang w:eastAsia="he-IL"/>
        </w:rPr>
        <w:t xml:space="preserve">תודה רבה. חבר הכנסת </w:t>
      </w:r>
      <w:r>
        <w:rPr>
          <w:rFonts w:hint="cs"/>
          <w:rtl/>
        </w:rPr>
        <w:t>אליהו רביבו, בבקשה. עוד פעם? חבר הכנסת אליהו רביבו, בבקשה.</w:t>
      </w:r>
    </w:p>
    <w:p w:rsidR="00071895" w:rsidRDefault="00071895" w:rsidP="00544FB0">
      <w:pPr>
        <w:rPr>
          <w:rtl/>
        </w:rPr>
      </w:pPr>
    </w:p>
    <w:p w:rsidR="00071895" w:rsidRDefault="00071895" w:rsidP="00544FB0">
      <w:pPr>
        <w:pStyle w:val="a4"/>
        <w:keepNext/>
        <w:rPr>
          <w:rtl/>
        </w:rPr>
      </w:pPr>
      <w:bookmarkStart w:id="13046" w:name="ET_speaker_6360_2"/>
      <w:r w:rsidRPr="00507DA4">
        <w:rPr>
          <w:rStyle w:val="TagStyle"/>
          <w:rtl/>
        </w:rPr>
        <w:t xml:space="preserve"> &lt;&lt; דובר &gt;&gt; </w:t>
      </w:r>
      <w:bookmarkStart w:id="13047" w:name="_Toc161252455"/>
      <w:bookmarkStart w:id="13048" w:name="_Toc161304764"/>
      <w:bookmarkStart w:id="13049" w:name="_Toc161305211"/>
      <w:r>
        <w:rPr>
          <w:rtl/>
        </w:rPr>
        <w:t>אליהו רביבו (הליכוד):</w:t>
      </w:r>
      <w:bookmarkEnd w:id="13047"/>
      <w:bookmarkEnd w:id="13048"/>
      <w:bookmarkEnd w:id="13049"/>
      <w:r w:rsidRPr="00507DA4">
        <w:rPr>
          <w:rStyle w:val="TagStyle"/>
          <w:rtl/>
        </w:rPr>
        <w:t xml:space="preserve"> &lt;&lt; דובר &gt;&gt;</w:t>
      </w:r>
      <w:r>
        <w:rPr>
          <w:rtl/>
        </w:rPr>
        <w:t xml:space="preserve">   </w:t>
      </w:r>
      <w:bookmarkEnd w:id="13046"/>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נברך, שנוכל לשתות לרוויה. </w:t>
      </w:r>
    </w:p>
    <w:p w:rsidR="00071895" w:rsidRDefault="00071895" w:rsidP="00544FB0">
      <w:pPr>
        <w:rPr>
          <w:rtl/>
          <w:lang w:eastAsia="he-IL"/>
        </w:rPr>
      </w:pPr>
      <w:bookmarkStart w:id="13050" w:name="_ETM_Q33_195879"/>
      <w:bookmarkStart w:id="13051" w:name="_ETM_Q33_195973"/>
      <w:bookmarkEnd w:id="13050"/>
      <w:bookmarkEnd w:id="13051"/>
    </w:p>
    <w:p w:rsidR="00071895" w:rsidRDefault="00071895" w:rsidP="00AC1CC2">
      <w:pPr>
        <w:rPr>
          <w:rtl/>
          <w:lang w:eastAsia="he-IL"/>
        </w:rPr>
      </w:pPr>
      <w:bookmarkStart w:id="13052" w:name="_ETM_Q33_196050"/>
      <w:bookmarkStart w:id="13053" w:name="_ETM_Q33_196161"/>
      <w:bookmarkEnd w:id="13052"/>
      <w:bookmarkEnd w:id="13053"/>
      <w:r>
        <w:rPr>
          <w:rtl/>
          <w:lang w:eastAsia="he-IL"/>
        </w:rPr>
        <w:t>אדוני היו</w:t>
      </w:r>
      <w:r>
        <w:rPr>
          <w:rFonts w:hint="cs"/>
          <w:rtl/>
          <w:lang w:eastAsia="he-IL"/>
        </w:rPr>
        <w:t>שב-ראש</w:t>
      </w:r>
      <w:r>
        <w:rPr>
          <w:rtl/>
          <w:lang w:eastAsia="he-IL"/>
        </w:rPr>
        <w:t>, מכובדי השר, חבריי חברי הכנסת</w:t>
      </w:r>
      <w:r>
        <w:rPr>
          <w:rFonts w:hint="cs"/>
          <w:rtl/>
          <w:lang w:eastAsia="he-IL"/>
        </w:rPr>
        <w:t>, 7 באוקטובר</w:t>
      </w:r>
      <w:r>
        <w:rPr>
          <w:rtl/>
          <w:lang w:eastAsia="he-IL"/>
        </w:rPr>
        <w:t xml:space="preserve"> הוא יום שחור שייזכר לדיראון עולם בתולדות עם ישראל</w:t>
      </w:r>
      <w:r>
        <w:rPr>
          <w:rFonts w:hint="cs"/>
          <w:rtl/>
          <w:lang w:eastAsia="he-IL"/>
        </w:rPr>
        <w:t xml:space="preserve"> והעם היהודי</w:t>
      </w:r>
      <w:r>
        <w:rPr>
          <w:rtl/>
          <w:lang w:eastAsia="he-IL"/>
        </w:rPr>
        <w:t>.</w:t>
      </w:r>
      <w:r>
        <w:rPr>
          <w:rFonts w:hint="cs"/>
          <w:rtl/>
          <w:lang w:eastAsia="he-IL"/>
        </w:rPr>
        <w:t xml:space="preserve"> </w:t>
      </w:r>
      <w:bookmarkStart w:id="13054" w:name="_ETM_Q33_204669"/>
      <w:bookmarkEnd w:id="13054"/>
      <w:r>
        <w:rPr>
          <w:rtl/>
          <w:lang w:eastAsia="he-IL"/>
        </w:rPr>
        <w:t xml:space="preserve">זהו יום </w:t>
      </w:r>
      <w:r>
        <w:rPr>
          <w:rFonts w:hint="cs"/>
          <w:rtl/>
          <w:lang w:eastAsia="he-IL"/>
        </w:rPr>
        <w:t>ש</w:t>
      </w:r>
      <w:r>
        <w:rPr>
          <w:rtl/>
          <w:lang w:eastAsia="he-IL"/>
        </w:rPr>
        <w:t>בו ההיסטוריה היהודית שלחה דרישת שלום כואבת למדינתנו ולעולם כולו.</w:t>
      </w:r>
      <w:r>
        <w:rPr>
          <w:rFonts w:hint="cs"/>
          <w:rtl/>
          <w:lang w:eastAsia="he-IL"/>
        </w:rPr>
        <w:t xml:space="preserve"> </w:t>
      </w:r>
      <w:r>
        <w:rPr>
          <w:rtl/>
          <w:lang w:eastAsia="he-IL"/>
        </w:rPr>
        <w:t>מאז אותו היום מדינת ישראל נמצאת במלחמת קיום רב</w:t>
      </w:r>
      <w:r>
        <w:rPr>
          <w:rFonts w:hint="cs"/>
          <w:rtl/>
          <w:lang w:eastAsia="he-IL"/>
        </w:rPr>
        <w:t>-</w:t>
      </w:r>
      <w:r>
        <w:rPr>
          <w:rtl/>
          <w:lang w:eastAsia="he-IL"/>
        </w:rPr>
        <w:t>חזיתית – מול החמאס</w:t>
      </w:r>
      <w:r>
        <w:rPr>
          <w:rFonts w:hint="cs"/>
          <w:rtl/>
          <w:lang w:eastAsia="he-IL"/>
        </w:rPr>
        <w:t>-</w:t>
      </w:r>
      <w:r>
        <w:rPr>
          <w:rtl/>
          <w:lang w:eastAsia="he-IL"/>
        </w:rPr>
        <w:t>ד</w:t>
      </w:r>
      <w:r w:rsidR="00AC1CC2">
        <w:rPr>
          <w:rFonts w:hint="cs"/>
          <w:rtl/>
          <w:lang w:eastAsia="he-IL"/>
        </w:rPr>
        <w:t>א</w:t>
      </w:r>
      <w:r>
        <w:rPr>
          <w:rtl/>
          <w:lang w:eastAsia="he-IL"/>
        </w:rPr>
        <w:t>ע</w:t>
      </w:r>
      <w:bookmarkStart w:id="13055" w:name="_GoBack"/>
      <w:bookmarkEnd w:id="13055"/>
      <w:r>
        <w:rPr>
          <w:rtl/>
          <w:lang w:eastAsia="he-IL"/>
        </w:rPr>
        <w:t xml:space="preserve">ש, מול </w:t>
      </w:r>
      <w:r>
        <w:rPr>
          <w:rFonts w:hint="cs"/>
          <w:rtl/>
          <w:lang w:eastAsia="he-IL"/>
        </w:rPr>
        <w:t>ה</w:t>
      </w:r>
      <w:r>
        <w:rPr>
          <w:rtl/>
          <w:lang w:eastAsia="he-IL"/>
        </w:rPr>
        <w:t>חיזבאללה, מול החות</w:t>
      </w:r>
      <w:r>
        <w:rPr>
          <w:rFonts w:hint="cs"/>
          <w:rtl/>
          <w:lang w:eastAsia="he-IL"/>
        </w:rPr>
        <w:t>'</w:t>
      </w:r>
      <w:r>
        <w:rPr>
          <w:rtl/>
          <w:lang w:eastAsia="he-IL"/>
        </w:rPr>
        <w:t>ים, בזירה הבי</w:t>
      </w:r>
      <w:r>
        <w:rPr>
          <w:rFonts w:hint="cs"/>
          <w:rtl/>
          <w:lang w:eastAsia="he-IL"/>
        </w:rPr>
        <w:t>ן-</w:t>
      </w:r>
      <w:r>
        <w:rPr>
          <w:rtl/>
          <w:lang w:eastAsia="he-IL"/>
        </w:rPr>
        <w:t>לאומית ובזירה הכלכלית.</w:t>
      </w:r>
    </w:p>
    <w:p w:rsidR="00071895" w:rsidRDefault="00071895" w:rsidP="00544FB0">
      <w:pPr>
        <w:rPr>
          <w:rtl/>
          <w:lang w:eastAsia="he-IL"/>
        </w:rPr>
      </w:pPr>
    </w:p>
    <w:p w:rsidR="00071895" w:rsidRDefault="00071895" w:rsidP="00AE4CB5">
      <w:pPr>
        <w:rPr>
          <w:rtl/>
          <w:lang w:eastAsia="he-IL"/>
        </w:rPr>
      </w:pPr>
      <w:r>
        <w:rPr>
          <w:rtl/>
          <w:lang w:eastAsia="he-IL"/>
        </w:rPr>
        <w:t>כידוע לכולנו, אחד האמצעים המרכזיים של שונאינו</w:t>
      </w:r>
      <w:r w:rsidR="00AE4CB5">
        <w:rPr>
          <w:rFonts w:hint="cs"/>
          <w:rtl/>
          <w:lang w:eastAsia="he-IL"/>
        </w:rPr>
        <w:t>,</w:t>
      </w:r>
      <w:r>
        <w:rPr>
          <w:rtl/>
          <w:lang w:eastAsia="he-IL"/>
        </w:rPr>
        <w:t xml:space="preserve"> </w:t>
      </w:r>
      <w:r>
        <w:rPr>
          <w:rFonts w:hint="cs"/>
          <w:rtl/>
          <w:lang w:eastAsia="he-IL"/>
        </w:rPr>
        <w:t>ש</w:t>
      </w:r>
      <w:r>
        <w:rPr>
          <w:rtl/>
          <w:lang w:eastAsia="he-IL"/>
        </w:rPr>
        <w:t>ב</w:t>
      </w:r>
      <w:r>
        <w:rPr>
          <w:rFonts w:hint="cs"/>
          <w:rtl/>
          <w:lang w:eastAsia="he-IL"/>
        </w:rPr>
        <w:t>ו</w:t>
      </w:r>
      <w:r>
        <w:rPr>
          <w:rtl/>
          <w:lang w:eastAsia="he-IL"/>
        </w:rPr>
        <w:t xml:space="preserve"> הם מנסים לפגוע בנו ובחוסננו, הוא הזירה הכלכלית</w:t>
      </w:r>
      <w:r>
        <w:rPr>
          <w:rFonts w:hint="cs"/>
          <w:rtl/>
          <w:lang w:eastAsia="he-IL"/>
        </w:rPr>
        <w:t>,</w:t>
      </w:r>
      <w:r>
        <w:rPr>
          <w:rtl/>
          <w:lang w:eastAsia="he-IL"/>
        </w:rPr>
        <w:t xml:space="preserve"> ודווקא לאור זאת מדובר בזירה כה חיונית לניהול המלחמה ו</w:t>
      </w:r>
      <w:r>
        <w:rPr>
          <w:rFonts w:hint="cs"/>
          <w:rtl/>
          <w:lang w:eastAsia="he-IL"/>
        </w:rPr>
        <w:t>ל</w:t>
      </w:r>
      <w:r>
        <w:rPr>
          <w:rtl/>
          <w:lang w:eastAsia="he-IL"/>
        </w:rPr>
        <w:t>השגת מטרותיה.</w:t>
      </w:r>
      <w:r>
        <w:rPr>
          <w:rFonts w:hint="cs"/>
          <w:rtl/>
          <w:lang w:eastAsia="he-IL"/>
        </w:rPr>
        <w:t xml:space="preserve"> </w:t>
      </w:r>
      <w:r>
        <w:rPr>
          <w:rtl/>
          <w:lang w:eastAsia="he-IL"/>
        </w:rPr>
        <w:t>כלכלה חזקה היא תנאי הכרחי לניצחון מוחלט.</w:t>
      </w:r>
      <w:r>
        <w:rPr>
          <w:rFonts w:hint="cs"/>
          <w:rtl/>
          <w:lang w:eastAsia="he-IL"/>
        </w:rPr>
        <w:t xml:space="preserve"> </w:t>
      </w:r>
    </w:p>
    <w:p w:rsidR="00071895" w:rsidRDefault="00071895" w:rsidP="00544FB0">
      <w:pPr>
        <w:rPr>
          <w:rtl/>
          <w:lang w:eastAsia="he-IL"/>
        </w:rPr>
      </w:pPr>
    </w:p>
    <w:p w:rsidR="00071895" w:rsidRDefault="00071895" w:rsidP="00AE4CB5">
      <w:pPr>
        <w:rPr>
          <w:rtl/>
          <w:lang w:eastAsia="he-IL"/>
        </w:rPr>
      </w:pPr>
      <w:r>
        <w:rPr>
          <w:rtl/>
          <w:lang w:eastAsia="he-IL"/>
        </w:rPr>
        <w:t>חברים יקרים, במלחמת העולם הראשונה נתלו כרזות בגרמניה על</w:t>
      </w:r>
      <w:r>
        <w:rPr>
          <w:rFonts w:hint="cs"/>
          <w:rtl/>
          <w:lang w:eastAsia="he-IL"/>
        </w:rPr>
        <w:t xml:space="preserve"> </w:t>
      </w:r>
      <w:r>
        <w:rPr>
          <w:rtl/>
          <w:lang w:eastAsia="he-IL"/>
        </w:rPr>
        <w:t>מנת שהציבור יחסוך בשמן ובסבון.</w:t>
      </w:r>
      <w:r>
        <w:rPr>
          <w:rFonts w:hint="cs"/>
          <w:rtl/>
          <w:lang w:eastAsia="he-IL"/>
        </w:rPr>
        <w:t xml:space="preserve"> </w:t>
      </w:r>
      <w:r>
        <w:rPr>
          <w:rtl/>
          <w:lang w:eastAsia="he-IL"/>
        </w:rPr>
        <w:t>במלחמת העולם השנייה גויסו 48</w:t>
      </w:r>
      <w:r>
        <w:rPr>
          <w:rFonts w:hint="cs"/>
          <w:rtl/>
          <w:lang w:eastAsia="he-IL"/>
        </w:rPr>
        <w:t xml:space="preserve">,000 </w:t>
      </w:r>
      <w:r>
        <w:rPr>
          <w:rtl/>
          <w:lang w:eastAsia="he-IL"/>
        </w:rPr>
        <w:t>צעירים בריט</w:t>
      </w:r>
      <w:r>
        <w:rPr>
          <w:rFonts w:hint="cs"/>
          <w:rtl/>
          <w:lang w:eastAsia="he-IL"/>
        </w:rPr>
        <w:t>י</w:t>
      </w:r>
      <w:r>
        <w:rPr>
          <w:rtl/>
          <w:lang w:eastAsia="he-IL"/>
        </w:rPr>
        <w:t>ם לעבודה במכרות פחם.</w:t>
      </w:r>
      <w:r>
        <w:rPr>
          <w:rFonts w:hint="cs"/>
          <w:rtl/>
          <w:lang w:eastAsia="he-IL"/>
        </w:rPr>
        <w:t xml:space="preserve"> </w:t>
      </w:r>
      <w:r>
        <w:rPr>
          <w:rtl/>
          <w:lang w:eastAsia="he-IL"/>
        </w:rPr>
        <w:t>כיום אין מנוס מהגדלת החוב הלאומי של מדינת ישראל</w:t>
      </w:r>
      <w:r>
        <w:rPr>
          <w:rFonts w:hint="cs"/>
          <w:rtl/>
          <w:lang w:eastAsia="he-IL"/>
        </w:rPr>
        <w:t xml:space="preserve"> </w:t>
      </w:r>
      <w:r>
        <w:rPr>
          <w:rtl/>
          <w:lang w:eastAsia="he-IL"/>
        </w:rPr>
        <w:t>על</w:t>
      </w:r>
      <w:r>
        <w:rPr>
          <w:rFonts w:hint="cs"/>
          <w:rtl/>
          <w:lang w:eastAsia="he-IL"/>
        </w:rPr>
        <w:t xml:space="preserve"> </w:t>
      </w:r>
      <w:r>
        <w:rPr>
          <w:rtl/>
          <w:lang w:eastAsia="he-IL"/>
        </w:rPr>
        <w:t>מנת לממן את המלחמה.</w:t>
      </w:r>
      <w:r>
        <w:rPr>
          <w:rFonts w:hint="cs"/>
          <w:rtl/>
          <w:lang w:eastAsia="he-IL"/>
        </w:rPr>
        <w:t xml:space="preserve"> </w:t>
      </w:r>
      <w:bookmarkStart w:id="13056" w:name="_ETM_Q33_298213"/>
      <w:bookmarkEnd w:id="13056"/>
      <w:r>
        <w:rPr>
          <w:rFonts w:hint="cs"/>
          <w:rtl/>
          <w:lang w:eastAsia="he-IL"/>
        </w:rPr>
        <w:t>א</w:t>
      </w:r>
      <w:r>
        <w:rPr>
          <w:rtl/>
          <w:lang w:eastAsia="he-IL"/>
        </w:rPr>
        <w:t>ך עלינו לעשות זאת בשום שכל.</w:t>
      </w:r>
    </w:p>
    <w:p w:rsidR="00071895" w:rsidRDefault="00071895" w:rsidP="00544FB0">
      <w:pPr>
        <w:rPr>
          <w:rtl/>
          <w:lang w:eastAsia="he-IL"/>
        </w:rPr>
      </w:pPr>
    </w:p>
    <w:p w:rsidR="00071895" w:rsidRDefault="00071895" w:rsidP="00544FB0">
      <w:pPr>
        <w:rPr>
          <w:rtl/>
          <w:lang w:eastAsia="he-IL"/>
        </w:rPr>
      </w:pPr>
      <w:r>
        <w:rPr>
          <w:rtl/>
          <w:lang w:eastAsia="he-IL"/>
        </w:rPr>
        <w:t>לאחר</w:t>
      </w:r>
      <w:r>
        <w:rPr>
          <w:rFonts w:hint="cs"/>
          <w:rtl/>
          <w:lang w:eastAsia="he-IL"/>
        </w:rPr>
        <w:t xml:space="preserve"> 7 באוקטובר </w:t>
      </w:r>
      <w:r>
        <w:rPr>
          <w:rtl/>
          <w:lang w:eastAsia="he-IL"/>
        </w:rPr>
        <w:t xml:space="preserve">הייתי הראשון לדרוש מעל כל במה אפשרית, </w:t>
      </w:r>
      <w:r>
        <w:rPr>
          <w:rFonts w:hint="cs"/>
          <w:rtl/>
          <w:lang w:eastAsia="he-IL"/>
        </w:rPr>
        <w:t xml:space="preserve">כמובן מעל במה מכובדת זו, </w:t>
      </w:r>
      <w:bookmarkStart w:id="13057" w:name="_ETM_Q33_306383"/>
      <w:bookmarkEnd w:id="13057"/>
      <w:r>
        <w:rPr>
          <w:rtl/>
          <w:lang w:eastAsia="he-IL"/>
        </w:rPr>
        <w:t>שיעבור תקציב חדש גם לשנת 2023 וגם לשנת 2024</w:t>
      </w:r>
      <w:r>
        <w:rPr>
          <w:rFonts w:hint="cs"/>
          <w:rtl/>
          <w:lang w:eastAsia="he-IL"/>
        </w:rPr>
        <w:t xml:space="preserve">, </w:t>
      </w:r>
      <w:r>
        <w:rPr>
          <w:rtl/>
          <w:lang w:eastAsia="he-IL"/>
        </w:rPr>
        <w:t xml:space="preserve">תקציב שישקף את סדרי העדיפויות הלאומיים מחדש. ציפיתי שכולם </w:t>
      </w:r>
      <w:r>
        <w:rPr>
          <w:rFonts w:hint="cs"/>
          <w:rtl/>
          <w:lang w:eastAsia="he-IL"/>
        </w:rPr>
        <w:t>י</w:t>
      </w:r>
      <w:r>
        <w:rPr>
          <w:rtl/>
          <w:lang w:eastAsia="he-IL"/>
        </w:rPr>
        <w:t>יכנסו מתחת לאלונקה ו</w:t>
      </w:r>
      <w:r>
        <w:rPr>
          <w:rFonts w:hint="cs"/>
          <w:rtl/>
          <w:lang w:eastAsia="he-IL"/>
        </w:rPr>
        <w:t>י</w:t>
      </w:r>
      <w:r>
        <w:rPr>
          <w:rtl/>
          <w:lang w:eastAsia="he-IL"/>
        </w:rPr>
        <w:t>יתנו כתף.</w:t>
      </w:r>
      <w:r>
        <w:rPr>
          <w:rFonts w:hint="cs"/>
          <w:rtl/>
          <w:lang w:eastAsia="he-IL"/>
        </w:rPr>
        <w:t xml:space="preserve"> </w:t>
      </w:r>
      <w:r>
        <w:rPr>
          <w:rtl/>
          <w:lang w:eastAsia="he-IL"/>
        </w:rPr>
        <w:t>אכן</w:t>
      </w:r>
      <w:r>
        <w:rPr>
          <w:rFonts w:hint="cs"/>
          <w:rtl/>
          <w:lang w:eastAsia="he-IL"/>
        </w:rPr>
        <w:t>,</w:t>
      </w:r>
      <w:r>
        <w:rPr>
          <w:rtl/>
          <w:lang w:eastAsia="he-IL"/>
        </w:rPr>
        <w:t xml:space="preserve"> זה קרה, והאמת, מעט מדי.</w:t>
      </w:r>
      <w:r>
        <w:rPr>
          <w:rFonts w:hint="cs"/>
          <w:rtl/>
          <w:lang w:eastAsia="he-IL"/>
        </w:rPr>
        <w:t xml:space="preserve"> </w:t>
      </w:r>
      <w:r>
        <w:rPr>
          <w:rtl/>
          <w:lang w:eastAsia="he-IL"/>
        </w:rPr>
        <w:t>חובה על כלל המגזרים וכלל הקהילות לתרום על</w:t>
      </w:r>
      <w:r>
        <w:rPr>
          <w:rFonts w:hint="cs"/>
          <w:rtl/>
          <w:lang w:eastAsia="he-IL"/>
        </w:rPr>
        <w:t xml:space="preserve"> </w:t>
      </w:r>
      <w:r>
        <w:rPr>
          <w:rtl/>
          <w:lang w:eastAsia="he-IL"/>
        </w:rPr>
        <w:t>מנת שנוכל להתמודד יחד עם המשבר שנקלענו אליו</w:t>
      </w:r>
      <w:r>
        <w:rPr>
          <w:rFonts w:hint="cs"/>
          <w:rtl/>
          <w:lang w:eastAsia="he-IL"/>
        </w:rPr>
        <w:t xml:space="preserve"> בעל כורחנו</w:t>
      </w:r>
      <w:r>
        <w:rPr>
          <w:rtl/>
          <w:lang w:eastAsia="he-IL"/>
        </w:rPr>
        <w:t>.</w:t>
      </w:r>
      <w:r>
        <w:rPr>
          <w:rFonts w:hint="cs"/>
          <w:rtl/>
          <w:lang w:eastAsia="he-IL"/>
        </w:rPr>
        <w:t xml:space="preserve"> </w:t>
      </w:r>
      <w:bookmarkStart w:id="13058" w:name="_ETM_Q33_390427"/>
      <w:bookmarkEnd w:id="13058"/>
      <w:r>
        <w:rPr>
          <w:rtl/>
          <w:lang w:eastAsia="he-IL"/>
        </w:rPr>
        <w:t>בזמן שבו אויבינו באים עלינו ל</w:t>
      </w:r>
      <w:r>
        <w:rPr>
          <w:rFonts w:hint="cs"/>
          <w:rtl/>
          <w:lang w:eastAsia="he-IL"/>
        </w:rPr>
        <w:t>כלותנו,</w:t>
      </w:r>
      <w:r>
        <w:rPr>
          <w:rtl/>
          <w:lang w:eastAsia="he-IL"/>
        </w:rPr>
        <w:t xml:space="preserve"> עלינו להתאחד ולתעדף ביחד</w:t>
      </w:r>
      <w:r>
        <w:rPr>
          <w:rFonts w:hint="cs"/>
          <w:rtl/>
          <w:lang w:eastAsia="he-IL"/>
        </w:rPr>
        <w:t xml:space="preserve"> </w:t>
      </w:r>
      <w:r>
        <w:rPr>
          <w:rtl/>
          <w:lang w:eastAsia="he-IL"/>
        </w:rPr>
        <w:t>מה חשוב ומה פחות חשוב, מה דחוף ומה פחות דחוף</w:t>
      </w:r>
      <w:r>
        <w:rPr>
          <w:rFonts w:hint="cs"/>
          <w:rtl/>
          <w:lang w:eastAsia="he-IL"/>
        </w:rPr>
        <w:t xml:space="preserve">, </w:t>
      </w:r>
      <w:r>
        <w:rPr>
          <w:rtl/>
          <w:lang w:eastAsia="he-IL"/>
        </w:rPr>
        <w:t>ובעיקר – מה חיוני ומה פחות חיוני.</w:t>
      </w:r>
      <w:r>
        <w:rPr>
          <w:rFonts w:hint="cs"/>
          <w:rtl/>
          <w:lang w:eastAsia="he-IL"/>
        </w:rPr>
        <w:t xml:space="preserve"> </w:t>
      </w:r>
      <w:r>
        <w:rPr>
          <w:rtl/>
          <w:lang w:eastAsia="he-IL"/>
        </w:rPr>
        <w:t>לצערי הרב, במקום הת</w:t>
      </w:r>
      <w:r>
        <w:rPr>
          <w:rFonts w:hint="cs"/>
          <w:rtl/>
          <w:lang w:eastAsia="he-IL"/>
        </w:rPr>
        <w:t>י</w:t>
      </w:r>
      <w:r>
        <w:rPr>
          <w:rtl/>
          <w:lang w:eastAsia="he-IL"/>
        </w:rPr>
        <w:t>עדוף הנכון מתייחסים חלק מחברי הבית ו</w:t>
      </w:r>
      <w:r>
        <w:rPr>
          <w:rFonts w:hint="cs"/>
          <w:rtl/>
          <w:lang w:eastAsia="he-IL"/>
        </w:rPr>
        <w:t>חלק</w:t>
      </w:r>
      <w:r>
        <w:rPr>
          <w:rtl/>
          <w:lang w:eastAsia="he-IL"/>
        </w:rPr>
        <w:t xml:space="preserve"> מפק</w:t>
      </w:r>
      <w:r>
        <w:rPr>
          <w:rFonts w:hint="cs"/>
          <w:rtl/>
          <w:lang w:eastAsia="he-IL"/>
        </w:rPr>
        <w:t>י</w:t>
      </w:r>
      <w:r>
        <w:rPr>
          <w:rtl/>
          <w:lang w:eastAsia="he-IL"/>
        </w:rPr>
        <w:t xml:space="preserve">די האוצר בעיקר </w:t>
      </w:r>
      <w:r>
        <w:rPr>
          <w:rFonts w:hint="cs"/>
          <w:rtl/>
          <w:lang w:eastAsia="he-IL"/>
        </w:rPr>
        <w:t xml:space="preserve">לפי: </w:t>
      </w:r>
      <w:r>
        <w:rPr>
          <w:rtl/>
          <w:lang w:eastAsia="he-IL"/>
        </w:rPr>
        <w:t xml:space="preserve">קל להעביר </w:t>
      </w:r>
      <w:r>
        <w:rPr>
          <w:rFonts w:hint="cs"/>
          <w:rtl/>
          <w:lang w:eastAsia="he-IL"/>
        </w:rPr>
        <w:t xml:space="preserve">או </w:t>
      </w:r>
      <w:r>
        <w:rPr>
          <w:rtl/>
          <w:lang w:eastAsia="he-IL"/>
        </w:rPr>
        <w:t>קשה להעביר.</w:t>
      </w:r>
      <w:r>
        <w:rPr>
          <w:rFonts w:hint="cs"/>
          <w:rtl/>
          <w:lang w:eastAsia="he-IL"/>
        </w:rPr>
        <w:t xml:space="preserve"> </w:t>
      </w:r>
    </w:p>
    <w:p w:rsidR="00071895" w:rsidRDefault="00071895" w:rsidP="00544FB0">
      <w:pPr>
        <w:rPr>
          <w:rtl/>
          <w:lang w:eastAsia="he-IL"/>
        </w:rPr>
      </w:pPr>
      <w:bookmarkStart w:id="13059" w:name="_ETM_Q33_396439"/>
      <w:bookmarkStart w:id="13060" w:name="_ETM_Q33_396530"/>
      <w:bookmarkEnd w:id="13059"/>
      <w:bookmarkEnd w:id="13060"/>
    </w:p>
    <w:p w:rsidR="00071895" w:rsidRDefault="00071895" w:rsidP="00AE4CB5">
      <w:pPr>
        <w:rPr>
          <w:rtl/>
          <w:lang w:eastAsia="he-IL"/>
        </w:rPr>
      </w:pPr>
      <w:bookmarkStart w:id="13061" w:name="_ETM_Q33_396583"/>
      <w:bookmarkStart w:id="13062" w:name="_ETM_Q33_396650"/>
      <w:bookmarkEnd w:id="13061"/>
      <w:bookmarkEnd w:id="13062"/>
      <w:r>
        <w:rPr>
          <w:rtl/>
          <w:lang w:eastAsia="he-IL"/>
        </w:rPr>
        <w:t>חבריי חברי הכנסת, חובתנו להסתכל בראייה ארוכת טווח, לקבוע סדרי עדיפויות לאומיים ברורים ולעודד צמיחה בכל התחומים. זו העבודה שלנו, זה מה שמצופה</w:t>
      </w:r>
      <w:r>
        <w:rPr>
          <w:rFonts w:hint="cs"/>
          <w:rtl/>
          <w:lang w:eastAsia="he-IL"/>
        </w:rPr>
        <w:t xml:space="preserve"> מאיתנו.</w:t>
      </w:r>
      <w:r>
        <w:rPr>
          <w:rtl/>
          <w:lang w:eastAsia="he-IL"/>
        </w:rPr>
        <w:t xml:space="preserve"> בשביל זה משלמים לנו משכורת.</w:t>
      </w:r>
      <w:r>
        <w:rPr>
          <w:rFonts w:hint="cs"/>
          <w:rtl/>
          <w:lang w:eastAsia="he-IL"/>
        </w:rPr>
        <w:t xml:space="preserve"> </w:t>
      </w:r>
      <w:r>
        <w:rPr>
          <w:rtl/>
          <w:lang w:eastAsia="he-IL"/>
        </w:rPr>
        <w:t>אדוני היו</w:t>
      </w:r>
      <w:r>
        <w:rPr>
          <w:rFonts w:hint="cs"/>
          <w:rtl/>
          <w:lang w:eastAsia="he-IL"/>
        </w:rPr>
        <w:t>שב-ראש</w:t>
      </w:r>
      <w:r>
        <w:rPr>
          <w:rtl/>
          <w:lang w:eastAsia="he-IL"/>
        </w:rPr>
        <w:t>, אני שמח מאוד שבתקציב הזה חלק מהכספים הקואליציוניים נכנסו לבסיס התקציב</w:t>
      </w:r>
      <w:r w:rsidR="00AE4CB5">
        <w:rPr>
          <w:rFonts w:hint="cs"/>
          <w:rtl/>
          <w:lang w:eastAsia="he-IL"/>
        </w:rPr>
        <w:t>,</w:t>
      </w:r>
      <w:r>
        <w:rPr>
          <w:rtl/>
          <w:lang w:eastAsia="he-IL"/>
        </w:rPr>
        <w:t xml:space="preserve"> </w:t>
      </w:r>
      <w:r>
        <w:rPr>
          <w:rFonts w:hint="cs"/>
          <w:rtl/>
          <w:lang w:eastAsia="he-IL"/>
        </w:rPr>
        <w:t xml:space="preserve">בדיוק </w:t>
      </w:r>
      <w:r>
        <w:rPr>
          <w:rtl/>
          <w:lang w:eastAsia="he-IL"/>
        </w:rPr>
        <w:t>כפי דרישתי.</w:t>
      </w:r>
      <w:r>
        <w:rPr>
          <w:rFonts w:hint="cs"/>
          <w:rtl/>
          <w:lang w:eastAsia="he-IL"/>
        </w:rPr>
        <w:t xml:space="preserve"> אומנם דרשתי שכולם ייכנסו, ואכן, ייאמר לזכות ראש הממשלה </w:t>
      </w:r>
      <w:bookmarkStart w:id="13063" w:name="_ETM_Q33_410647"/>
      <w:bookmarkEnd w:id="13063"/>
      <w:r>
        <w:rPr>
          <w:rFonts w:hint="cs"/>
          <w:rtl/>
          <w:lang w:eastAsia="he-IL"/>
        </w:rPr>
        <w:t xml:space="preserve">ושר האוצר שהם הרימו את הכפפה ופעלו לצורך </w:t>
      </w:r>
      <w:r w:rsidR="00AE4CB5">
        <w:rPr>
          <w:rFonts w:hint="cs"/>
          <w:rtl/>
          <w:lang w:eastAsia="he-IL"/>
        </w:rPr>
        <w:t>זה</w:t>
      </w:r>
      <w:r>
        <w:rPr>
          <w:rFonts w:hint="cs"/>
          <w:rtl/>
          <w:lang w:eastAsia="he-IL"/>
        </w:rPr>
        <w:t xml:space="preserve">, ורק </w:t>
      </w:r>
      <w:bookmarkStart w:id="13064" w:name="_ETM_Q33_415509"/>
      <w:bookmarkEnd w:id="13064"/>
      <w:r>
        <w:rPr>
          <w:rFonts w:hint="cs"/>
          <w:rtl/>
          <w:lang w:eastAsia="he-IL"/>
        </w:rPr>
        <w:t xml:space="preserve">בשל אילוצים ביורוקרטיים משפטיים הצעד לא בוצע בתקציב הזה באופן גורף. זה אומר, בקיצור, שראשי יישובים באיו"ש לא יעמדו כעניים בפתח ועדת הכספים על מנת לקבל תקציבי ביטחון </w:t>
      </w:r>
      <w:r>
        <w:rPr>
          <w:rtl/>
          <w:lang w:eastAsia="he-IL"/>
        </w:rPr>
        <w:t>ל</w:t>
      </w:r>
      <w:r>
        <w:rPr>
          <w:rFonts w:hint="cs"/>
          <w:rtl/>
          <w:lang w:eastAsia="he-IL"/>
        </w:rPr>
        <w:t>י</w:t>
      </w:r>
      <w:r>
        <w:rPr>
          <w:rtl/>
          <w:lang w:eastAsia="he-IL"/>
        </w:rPr>
        <w:t>ישוביהם.</w:t>
      </w:r>
      <w:r>
        <w:rPr>
          <w:rFonts w:hint="cs"/>
          <w:rtl/>
          <w:lang w:eastAsia="he-IL"/>
        </w:rPr>
        <w:t xml:space="preserve"> </w:t>
      </w:r>
      <w:r>
        <w:rPr>
          <w:rtl/>
          <w:lang w:eastAsia="he-IL"/>
        </w:rPr>
        <w:t>זה אומר שזק''א לא יהי</w:t>
      </w:r>
      <w:r>
        <w:rPr>
          <w:rFonts w:hint="cs"/>
          <w:rtl/>
          <w:lang w:eastAsia="he-IL"/>
        </w:rPr>
        <w:t>ו</w:t>
      </w:r>
      <w:r>
        <w:rPr>
          <w:rtl/>
          <w:lang w:eastAsia="he-IL"/>
        </w:rPr>
        <w:t xml:space="preserve"> תלוי</w:t>
      </w:r>
      <w:r>
        <w:rPr>
          <w:rFonts w:hint="cs"/>
          <w:rtl/>
          <w:lang w:eastAsia="he-IL"/>
        </w:rPr>
        <w:t>ים</w:t>
      </w:r>
      <w:r>
        <w:rPr>
          <w:rtl/>
          <w:lang w:eastAsia="he-IL"/>
        </w:rPr>
        <w:t xml:space="preserve"> בטוב ליבם של פוליטיקאים.</w:t>
      </w:r>
      <w:r>
        <w:rPr>
          <w:rFonts w:hint="cs"/>
          <w:rtl/>
          <w:lang w:eastAsia="he-IL"/>
        </w:rPr>
        <w:t xml:space="preserve"> </w:t>
      </w:r>
      <w:r>
        <w:rPr>
          <w:rtl/>
          <w:lang w:eastAsia="he-IL"/>
        </w:rPr>
        <w:t>זה מצמצם את כוח העסקנות ומחזק את כוח המדיניות.</w:t>
      </w:r>
    </w:p>
    <w:p w:rsidR="00071895" w:rsidRDefault="00071895" w:rsidP="00544FB0">
      <w:pPr>
        <w:rPr>
          <w:rtl/>
          <w:lang w:eastAsia="he-IL"/>
        </w:rPr>
      </w:pPr>
    </w:p>
    <w:p w:rsidR="00071895" w:rsidRDefault="00071895" w:rsidP="00544FB0">
      <w:pPr>
        <w:rPr>
          <w:rtl/>
          <w:lang w:eastAsia="he-IL"/>
        </w:rPr>
      </w:pPr>
      <w:r>
        <w:rPr>
          <w:rtl/>
          <w:lang w:eastAsia="he-IL"/>
        </w:rPr>
        <w:t>אדוני היו</w:t>
      </w:r>
      <w:r>
        <w:rPr>
          <w:rFonts w:hint="cs"/>
          <w:rtl/>
          <w:lang w:eastAsia="he-IL"/>
        </w:rPr>
        <w:t>שב-ראש</w:t>
      </w:r>
      <w:r>
        <w:rPr>
          <w:rtl/>
          <w:lang w:eastAsia="he-IL"/>
        </w:rPr>
        <w:t>,</w:t>
      </w:r>
      <w:r>
        <w:rPr>
          <w:rFonts w:hint="cs"/>
          <w:rtl/>
          <w:lang w:eastAsia="he-IL"/>
        </w:rPr>
        <w:t xml:space="preserve"> </w:t>
      </w:r>
      <w:r>
        <w:rPr>
          <w:rtl/>
          <w:lang w:eastAsia="he-IL"/>
        </w:rPr>
        <w:t xml:space="preserve">כמו בכל תקציב, ולצערי הרב היו לא מעט כאלה בשנה האחרונה </w:t>
      </w:r>
      <w:r>
        <w:rPr>
          <w:rFonts w:hint="cs"/>
          <w:rtl/>
          <w:lang w:eastAsia="he-IL"/>
        </w:rPr>
        <w:t xml:space="preserve">– ואם נדייק, שלושה במספר </w:t>
      </w:r>
      <w:r>
        <w:rPr>
          <w:rFonts w:hint="eastAsia"/>
          <w:rtl/>
          <w:lang w:eastAsia="he-IL"/>
        </w:rPr>
        <w:t>–</w:t>
      </w:r>
      <w:r>
        <w:rPr>
          <w:rFonts w:hint="cs"/>
          <w:rtl/>
          <w:lang w:eastAsia="he-IL"/>
        </w:rPr>
        <w:t xml:space="preserve"> </w:t>
      </w:r>
      <w:bookmarkStart w:id="13065" w:name="_ETM_Q33_457513"/>
      <w:bookmarkEnd w:id="13065"/>
      <w:r>
        <w:rPr>
          <w:rtl/>
          <w:lang w:eastAsia="he-IL"/>
        </w:rPr>
        <w:t>תופס אני את ראשי בשתי ידיי ופשוט המום מתהליכי העבודה של אגף התקציבים מול הכנסת</w:t>
      </w:r>
      <w:r>
        <w:rPr>
          <w:rFonts w:hint="cs"/>
          <w:rtl/>
          <w:lang w:eastAsia="he-IL"/>
        </w:rPr>
        <w:t xml:space="preserve">, </w:t>
      </w:r>
      <w:r>
        <w:rPr>
          <w:rtl/>
          <w:lang w:eastAsia="he-IL"/>
        </w:rPr>
        <w:t>מול ועדת הכספים</w:t>
      </w:r>
      <w:r>
        <w:rPr>
          <w:rFonts w:hint="cs"/>
          <w:rtl/>
          <w:lang w:eastAsia="he-IL"/>
        </w:rPr>
        <w:t>, וכן, גם אל מול השר הממונה עליהם</w:t>
      </w:r>
      <w:r>
        <w:rPr>
          <w:rtl/>
          <w:lang w:eastAsia="he-IL"/>
        </w:rPr>
        <w:t>.</w:t>
      </w:r>
      <w:bookmarkStart w:id="13066" w:name="_ETM_Q33_469758"/>
      <w:bookmarkStart w:id="13067" w:name="_ETM_Q33_469885"/>
      <w:bookmarkEnd w:id="13066"/>
      <w:bookmarkEnd w:id="13067"/>
      <w:r>
        <w:rPr>
          <w:rFonts w:hint="cs"/>
          <w:rtl/>
          <w:lang w:eastAsia="he-IL"/>
        </w:rPr>
        <w:t xml:space="preserve"> </w:t>
      </w:r>
      <w:r>
        <w:rPr>
          <w:rtl/>
          <w:lang w:eastAsia="he-IL"/>
        </w:rPr>
        <w:t>בחלק מהצעדים מדובר בתרגילים חשבונאיים, לא פחות, רק בשביל להראות לעצמ</w:t>
      </w:r>
      <w:r>
        <w:rPr>
          <w:rFonts w:hint="cs"/>
          <w:rtl/>
          <w:lang w:eastAsia="he-IL"/>
        </w:rPr>
        <w:t>נו ולהם</w:t>
      </w:r>
      <w:r>
        <w:rPr>
          <w:rtl/>
          <w:lang w:eastAsia="he-IL"/>
        </w:rPr>
        <w:t xml:space="preserve"> שהם הגדילו את קופת המדינ</w:t>
      </w:r>
      <w:r>
        <w:rPr>
          <w:rFonts w:hint="cs"/>
          <w:rtl/>
          <w:lang w:eastAsia="he-IL"/>
        </w:rPr>
        <w:t>ה</w:t>
      </w:r>
      <w:r w:rsidR="006D0AC3">
        <w:rPr>
          <w:rFonts w:hint="cs"/>
          <w:rtl/>
          <w:lang w:eastAsia="he-IL"/>
        </w:rPr>
        <w:t>,</w:t>
      </w:r>
      <w:r>
        <w:rPr>
          <w:rtl/>
          <w:lang w:eastAsia="he-IL"/>
        </w:rPr>
        <w:t xml:space="preserve"> גם אם כולם יודעים שלא </w:t>
      </w:r>
      <w:r>
        <w:rPr>
          <w:rFonts w:hint="cs"/>
          <w:rtl/>
          <w:lang w:eastAsia="he-IL"/>
        </w:rPr>
        <w:t>י</w:t>
      </w:r>
      <w:r>
        <w:rPr>
          <w:rtl/>
          <w:lang w:eastAsia="he-IL"/>
        </w:rPr>
        <w:t xml:space="preserve">יכנס בפועל </w:t>
      </w:r>
      <w:r>
        <w:rPr>
          <w:rFonts w:hint="cs"/>
          <w:rtl/>
          <w:lang w:eastAsia="he-IL"/>
        </w:rPr>
        <w:t xml:space="preserve">ולו </w:t>
      </w:r>
      <w:r>
        <w:rPr>
          <w:rtl/>
          <w:lang w:eastAsia="he-IL"/>
        </w:rPr>
        <w:t>שקל נוסף.</w:t>
      </w:r>
    </w:p>
    <w:p w:rsidR="00071895" w:rsidRDefault="00071895" w:rsidP="00544FB0">
      <w:pPr>
        <w:rPr>
          <w:rtl/>
          <w:lang w:eastAsia="he-IL"/>
        </w:rPr>
      </w:pPr>
      <w:bookmarkStart w:id="13068" w:name="_ETM_Q33_485909"/>
      <w:bookmarkStart w:id="13069" w:name="_ETM_Q33_486038"/>
      <w:bookmarkEnd w:id="13068"/>
      <w:bookmarkEnd w:id="13069"/>
    </w:p>
    <w:p w:rsidR="00071895" w:rsidRDefault="00071895" w:rsidP="006D0AC3">
      <w:pPr>
        <w:rPr>
          <w:rtl/>
          <w:lang w:eastAsia="he-IL"/>
        </w:rPr>
      </w:pPr>
      <w:bookmarkStart w:id="13070" w:name="_ETM_Q33_486110"/>
      <w:bookmarkStart w:id="13071" w:name="_ETM_Q33_486254"/>
      <w:bookmarkEnd w:id="13070"/>
      <w:bookmarkEnd w:id="13071"/>
      <w:r>
        <w:rPr>
          <w:rtl/>
          <w:lang w:eastAsia="he-IL"/>
        </w:rPr>
        <w:t>אני אדגים</w:t>
      </w:r>
      <w:r>
        <w:rPr>
          <w:rFonts w:hint="cs"/>
          <w:rtl/>
          <w:lang w:eastAsia="he-IL"/>
        </w:rPr>
        <w:t xml:space="preserve">, אתן כמה דוגמאות. </w:t>
      </w:r>
      <w:r>
        <w:rPr>
          <w:rtl/>
          <w:lang w:eastAsia="he-IL"/>
        </w:rPr>
        <w:t xml:space="preserve">אגף התקציבים רצה לבטל את הפטור ממס על </w:t>
      </w:r>
      <w:r>
        <w:rPr>
          <w:rFonts w:hint="cs"/>
          <w:rtl/>
          <w:lang w:eastAsia="he-IL"/>
        </w:rPr>
        <w:t>י</w:t>
      </w:r>
      <w:r>
        <w:rPr>
          <w:rtl/>
          <w:lang w:eastAsia="he-IL"/>
        </w:rPr>
        <w:t>בוא מוצרי טבק. לטענתו הדבר יפחית את העישון, ישמור על בריאות הציבור, יצמצם השפעות שליליות</w:t>
      </w:r>
      <w:r>
        <w:rPr>
          <w:rFonts w:hint="cs"/>
          <w:rtl/>
          <w:lang w:eastAsia="he-IL"/>
        </w:rPr>
        <w:t>,</w:t>
      </w:r>
      <w:r>
        <w:rPr>
          <w:rtl/>
          <w:lang w:eastAsia="he-IL"/>
        </w:rPr>
        <w:t xml:space="preserve"> וכמובן יכניס לקופת המדינה </w:t>
      </w:r>
      <w:r>
        <w:rPr>
          <w:rFonts w:hint="cs"/>
          <w:rtl/>
          <w:lang w:eastAsia="he-IL"/>
        </w:rPr>
        <w:t>בין 50 ל-</w:t>
      </w:r>
      <w:r>
        <w:rPr>
          <w:rtl/>
          <w:lang w:eastAsia="he-IL"/>
        </w:rPr>
        <w:t xml:space="preserve">100 מיליון שקלים </w:t>
      </w:r>
      <w:r>
        <w:rPr>
          <w:rFonts w:hint="cs"/>
          <w:rtl/>
          <w:lang w:eastAsia="he-IL"/>
        </w:rPr>
        <w:t>ב</w:t>
      </w:r>
      <w:r>
        <w:rPr>
          <w:rtl/>
          <w:lang w:eastAsia="he-IL"/>
        </w:rPr>
        <w:t>שנה.</w:t>
      </w:r>
      <w:r>
        <w:rPr>
          <w:rFonts w:hint="cs"/>
          <w:rtl/>
          <w:lang w:eastAsia="he-IL"/>
        </w:rPr>
        <w:t xml:space="preserve"> </w:t>
      </w:r>
      <w:bookmarkStart w:id="13072" w:name="_ETM_Q33_510571"/>
      <w:bookmarkStart w:id="13073" w:name="_ETM_Q33_510705"/>
      <w:bookmarkEnd w:id="13072"/>
      <w:bookmarkEnd w:id="13073"/>
      <w:r>
        <w:rPr>
          <w:rtl/>
          <w:lang w:eastAsia="he-IL"/>
        </w:rPr>
        <w:t xml:space="preserve">אל מול השאלות הבסיסיות שלי ושל </w:t>
      </w:r>
      <w:r>
        <w:rPr>
          <w:rFonts w:hint="cs"/>
          <w:rtl/>
          <w:lang w:eastAsia="he-IL"/>
        </w:rPr>
        <w:t xml:space="preserve">חברי חבר </w:t>
      </w:r>
      <w:bookmarkStart w:id="13074" w:name="_ETM_Q33_511943"/>
      <w:bookmarkEnd w:id="13074"/>
      <w:r>
        <w:rPr>
          <w:rFonts w:hint="cs"/>
          <w:rtl/>
          <w:lang w:eastAsia="he-IL"/>
        </w:rPr>
        <w:t xml:space="preserve">הכנסת </w:t>
      </w:r>
      <w:r>
        <w:rPr>
          <w:rtl/>
          <w:lang w:eastAsia="he-IL"/>
        </w:rPr>
        <w:t xml:space="preserve">חנוך </w:t>
      </w:r>
      <w:r>
        <w:rPr>
          <w:rFonts w:hint="cs"/>
          <w:rtl/>
          <w:lang w:eastAsia="he-IL"/>
        </w:rPr>
        <w:t>מלביצקי</w:t>
      </w:r>
      <w:r>
        <w:rPr>
          <w:rtl/>
          <w:lang w:eastAsia="he-IL"/>
        </w:rPr>
        <w:t xml:space="preserve"> לא היו תשובות: מי יש</w:t>
      </w:r>
      <w:r>
        <w:rPr>
          <w:rFonts w:hint="cs"/>
          <w:rtl/>
          <w:lang w:eastAsia="he-IL"/>
        </w:rPr>
        <w:t>פה</w:t>
      </w:r>
      <w:r>
        <w:rPr>
          <w:rtl/>
          <w:lang w:eastAsia="he-IL"/>
        </w:rPr>
        <w:t xml:space="preserve"> את שדה התעופה </w:t>
      </w:r>
      <w:r w:rsidR="006D0AC3">
        <w:rPr>
          <w:rFonts w:hint="cs"/>
          <w:rtl/>
          <w:lang w:eastAsia="he-IL"/>
        </w:rPr>
        <w:t>אם</w:t>
      </w:r>
      <w:r>
        <w:rPr>
          <w:rtl/>
          <w:lang w:eastAsia="he-IL"/>
        </w:rPr>
        <w:t xml:space="preserve"> יהיו הפסדים? משרד התחבורה? איך רשות שדות התעופה תעמוד בהתחייבויות שלה מול הספקים?</w:t>
      </w:r>
      <w:r>
        <w:rPr>
          <w:rFonts w:hint="cs"/>
          <w:rtl/>
          <w:lang w:eastAsia="he-IL"/>
        </w:rPr>
        <w:t xml:space="preserve"> איך</w:t>
      </w:r>
      <w:r>
        <w:rPr>
          <w:rtl/>
          <w:lang w:eastAsia="he-IL"/>
        </w:rPr>
        <w:t xml:space="preserve"> תהיה הגברת אכיפה על השבים מחו''ל? כיצד </w:t>
      </w:r>
      <w:r>
        <w:rPr>
          <w:rFonts w:hint="cs"/>
          <w:rtl/>
          <w:lang w:eastAsia="he-IL"/>
        </w:rPr>
        <w:t xml:space="preserve">ארבעה </w:t>
      </w:r>
      <w:r>
        <w:rPr>
          <w:rtl/>
          <w:lang w:eastAsia="he-IL"/>
        </w:rPr>
        <w:t xml:space="preserve">פקידי מכס </w:t>
      </w:r>
      <w:r>
        <w:rPr>
          <w:rFonts w:hint="cs"/>
          <w:rtl/>
          <w:lang w:eastAsia="he-IL"/>
        </w:rPr>
        <w:t xml:space="preserve">– חרוצים, </w:t>
      </w:r>
      <w:r>
        <w:rPr>
          <w:rtl/>
          <w:lang w:eastAsia="he-IL"/>
        </w:rPr>
        <w:t xml:space="preserve">מסורים </w:t>
      </w:r>
      <w:r>
        <w:rPr>
          <w:rFonts w:hint="cs"/>
          <w:rtl/>
          <w:lang w:eastAsia="he-IL"/>
        </w:rPr>
        <w:t xml:space="preserve">ואיכותיים </w:t>
      </w:r>
      <w:r>
        <w:rPr>
          <w:rtl/>
          <w:lang w:eastAsia="he-IL"/>
        </w:rPr>
        <w:t xml:space="preserve">ככל שיהיו </w:t>
      </w:r>
      <w:r>
        <w:rPr>
          <w:rFonts w:hint="cs"/>
          <w:rtl/>
          <w:lang w:eastAsia="he-IL"/>
        </w:rPr>
        <w:t xml:space="preserve">– </w:t>
      </w:r>
      <w:r>
        <w:rPr>
          <w:rtl/>
          <w:lang w:eastAsia="he-IL"/>
        </w:rPr>
        <w:t xml:space="preserve">יצליחו להכניס </w:t>
      </w:r>
      <w:r>
        <w:rPr>
          <w:rFonts w:hint="cs"/>
          <w:rtl/>
          <w:lang w:eastAsia="he-IL"/>
        </w:rPr>
        <w:t xml:space="preserve">לקופת המדינה עוד </w:t>
      </w:r>
      <w:bookmarkStart w:id="13075" w:name="_ETM_Q33_543466"/>
      <w:bookmarkEnd w:id="13075"/>
      <w:r>
        <w:rPr>
          <w:rtl/>
          <w:lang w:eastAsia="he-IL"/>
        </w:rPr>
        <w:t>100 מיליון ש</w:t>
      </w:r>
      <w:r>
        <w:rPr>
          <w:rFonts w:hint="cs"/>
          <w:rtl/>
          <w:lang w:eastAsia="he-IL"/>
        </w:rPr>
        <w:t>קלים</w:t>
      </w:r>
      <w:r>
        <w:rPr>
          <w:rtl/>
          <w:lang w:eastAsia="he-IL"/>
        </w:rPr>
        <w:t xml:space="preserve"> נוספים בשנה רק מתפיסת ישראלים שחזרו מחו''ל עם קופסת סיגריות</w:t>
      </w:r>
      <w:r>
        <w:rPr>
          <w:rFonts w:hint="cs"/>
          <w:rtl/>
          <w:lang w:eastAsia="he-IL"/>
        </w:rPr>
        <w:t xml:space="preserve"> על גופם</w:t>
      </w:r>
      <w:r>
        <w:rPr>
          <w:rtl/>
          <w:lang w:eastAsia="he-IL"/>
        </w:rPr>
        <w:t>?</w:t>
      </w:r>
    </w:p>
    <w:p w:rsidR="00071895" w:rsidRDefault="00071895" w:rsidP="00544FB0">
      <w:pPr>
        <w:rPr>
          <w:rtl/>
          <w:lang w:eastAsia="he-IL"/>
        </w:rPr>
      </w:pPr>
      <w:bookmarkStart w:id="13076" w:name="_ETM_Q33_550587"/>
      <w:bookmarkStart w:id="13077" w:name="_ETM_Q33_550727"/>
      <w:bookmarkEnd w:id="13076"/>
      <w:bookmarkEnd w:id="13077"/>
    </w:p>
    <w:p w:rsidR="00071895" w:rsidRDefault="00071895" w:rsidP="00BD16EA">
      <w:pPr>
        <w:rPr>
          <w:rtl/>
          <w:lang w:eastAsia="he-IL"/>
        </w:rPr>
      </w:pPr>
      <w:r>
        <w:rPr>
          <w:rtl/>
          <w:lang w:eastAsia="he-IL"/>
        </w:rPr>
        <w:t>כמו אחרי הגשם</w:t>
      </w:r>
      <w:r>
        <w:rPr>
          <w:rFonts w:hint="cs"/>
          <w:rtl/>
          <w:lang w:eastAsia="he-IL"/>
        </w:rPr>
        <w:t xml:space="preserve">, </w:t>
      </w:r>
      <w:r>
        <w:rPr>
          <w:rtl/>
          <w:lang w:eastAsia="he-IL"/>
        </w:rPr>
        <w:t>מ</w:t>
      </w:r>
      <w:r>
        <w:rPr>
          <w:rFonts w:hint="cs"/>
          <w:rtl/>
          <w:lang w:eastAsia="he-IL"/>
        </w:rPr>
        <w:t>י</w:t>
      </w:r>
      <w:r>
        <w:rPr>
          <w:rtl/>
          <w:lang w:eastAsia="he-IL"/>
        </w:rPr>
        <w:t>יד חברי כנסת מהאופוזיציה התראיינו לכל מי שמחזיק תעודת עיתונאי וטענו שאנחנו שומרים על רשות שדות התעופה</w:t>
      </w:r>
      <w:r>
        <w:rPr>
          <w:rFonts w:hint="cs"/>
          <w:rtl/>
          <w:lang w:eastAsia="he-IL"/>
        </w:rPr>
        <w:t>, והכול</w:t>
      </w:r>
      <w:r>
        <w:rPr>
          <w:rtl/>
          <w:lang w:eastAsia="he-IL"/>
        </w:rPr>
        <w:t xml:space="preserve"> ממניעים פוליטיים</w:t>
      </w:r>
      <w:r>
        <w:rPr>
          <w:rFonts w:hint="cs"/>
          <w:rtl/>
          <w:lang w:eastAsia="he-IL"/>
        </w:rPr>
        <w:t xml:space="preserve"> בלבד, וזאת בלי שחלק מאותם המוגדרים עיתונאים טרחו לרדת לעומק העניין, לשאול, לבדוק, לקבל הסברים </w:t>
      </w:r>
      <w:bookmarkStart w:id="13078" w:name="_ETM_Q33_585255"/>
      <w:bookmarkEnd w:id="13078"/>
      <w:r>
        <w:rPr>
          <w:rFonts w:hint="cs"/>
          <w:rtl/>
          <w:lang w:eastAsia="he-IL"/>
        </w:rPr>
        <w:t>ולכל הפחות לשדר את האמת לאמיתה.</w:t>
      </w:r>
    </w:p>
    <w:p w:rsidR="00071895" w:rsidRDefault="00071895" w:rsidP="00544FB0">
      <w:pPr>
        <w:rPr>
          <w:rtl/>
          <w:lang w:eastAsia="he-IL"/>
        </w:rPr>
      </w:pPr>
    </w:p>
    <w:p w:rsidR="00071895" w:rsidRDefault="00071895" w:rsidP="006D0AC3">
      <w:pPr>
        <w:rPr>
          <w:rtl/>
          <w:lang w:eastAsia="he-IL"/>
        </w:rPr>
      </w:pPr>
      <w:bookmarkStart w:id="13079" w:name="_ETM_Q33_589820"/>
      <w:bookmarkStart w:id="13080" w:name="_ETM_Q33_589949"/>
      <w:bookmarkEnd w:id="13079"/>
      <w:bookmarkEnd w:id="13080"/>
      <w:r>
        <w:rPr>
          <w:rFonts w:hint="cs"/>
          <w:rtl/>
          <w:lang w:eastAsia="he-IL"/>
        </w:rPr>
        <w:t xml:space="preserve">ולך אני מספר, חברי הטוב נאור שירי, ולכם, חבריי באופוזיציה </w:t>
      </w:r>
      <w:r>
        <w:rPr>
          <w:rFonts w:hint="eastAsia"/>
          <w:rtl/>
          <w:lang w:eastAsia="he-IL"/>
        </w:rPr>
        <w:t>–</w:t>
      </w:r>
      <w:r>
        <w:rPr>
          <w:rFonts w:hint="cs"/>
          <w:rtl/>
          <w:lang w:eastAsia="he-IL"/>
        </w:rPr>
        <w:t xml:space="preserve"> אם רק תואיל להקשיב לאמת, היא תגרום מעט מבוכה לכל מי שעשה בנפשי כאילו שמדובר בכמה קילו עגבניות בשוק.</w:t>
      </w:r>
    </w:p>
    <w:p w:rsidR="00071895" w:rsidRDefault="00071895" w:rsidP="00544FB0">
      <w:pPr>
        <w:rPr>
          <w:rtl/>
          <w:lang w:eastAsia="he-IL"/>
        </w:rPr>
      </w:pPr>
    </w:p>
    <w:p w:rsidR="00071895" w:rsidRDefault="00071895" w:rsidP="00544FB0">
      <w:pPr>
        <w:pStyle w:val="af5"/>
        <w:keepNext/>
        <w:rPr>
          <w:rtl/>
        </w:rPr>
      </w:pPr>
      <w:bookmarkStart w:id="13081" w:name="ET_interruption_6361_20"/>
      <w:r w:rsidRPr="008F2496">
        <w:rPr>
          <w:rStyle w:val="TagStyle"/>
          <w:rtl/>
        </w:rPr>
        <w:t xml:space="preserve"> &lt;&lt; קריאה &gt;&gt; </w:t>
      </w:r>
      <w:r>
        <w:rPr>
          <w:rtl/>
        </w:rPr>
        <w:t>נאור שירי (יש עתיד):</w:t>
      </w:r>
      <w:r w:rsidRPr="008F2496">
        <w:rPr>
          <w:rStyle w:val="TagStyle"/>
          <w:rtl/>
        </w:rPr>
        <w:t xml:space="preserve"> &lt;&lt; קריאה &gt;&gt;</w:t>
      </w:r>
      <w:r>
        <w:rPr>
          <w:rtl/>
        </w:rPr>
        <w:t xml:space="preserve">   </w:t>
      </w:r>
      <w:bookmarkEnd w:id="13081"/>
    </w:p>
    <w:p w:rsidR="00071895" w:rsidRDefault="00071895" w:rsidP="00A11436">
      <w:pPr>
        <w:rPr>
          <w:rtl/>
          <w:lang w:eastAsia="he-IL"/>
        </w:rPr>
      </w:pPr>
    </w:p>
    <w:p w:rsidR="00071895" w:rsidRDefault="00071895" w:rsidP="00544FB0">
      <w:pPr>
        <w:rPr>
          <w:rtl/>
          <w:lang w:eastAsia="he-IL"/>
        </w:rPr>
      </w:pPr>
      <w:r>
        <w:rPr>
          <w:rFonts w:hint="cs"/>
          <w:rtl/>
          <w:lang w:eastAsia="he-IL"/>
        </w:rPr>
        <w:t>לא יפה שאתה מזלזל בנו.</w:t>
      </w:r>
    </w:p>
    <w:p w:rsidR="00071895" w:rsidRDefault="00071895" w:rsidP="00544FB0">
      <w:pPr>
        <w:rPr>
          <w:rtl/>
          <w:lang w:eastAsia="he-IL"/>
        </w:rPr>
      </w:pPr>
    </w:p>
    <w:p w:rsidR="00071895" w:rsidRDefault="00071895" w:rsidP="00544FB0">
      <w:pPr>
        <w:pStyle w:val="-"/>
        <w:keepNext/>
        <w:rPr>
          <w:rtl/>
        </w:rPr>
      </w:pPr>
      <w:bookmarkStart w:id="13082" w:name="ET_speakercontinue_6360_6"/>
      <w:r w:rsidRPr="003E4BA0">
        <w:rPr>
          <w:rStyle w:val="TagStyle"/>
          <w:rtl/>
        </w:rPr>
        <w:t xml:space="preserve"> &lt;&lt; דובר_המשך &gt;&gt; </w:t>
      </w:r>
      <w:r>
        <w:rPr>
          <w:rtl/>
        </w:rPr>
        <w:t>אליהו רביבו (הליכוד):</w:t>
      </w:r>
      <w:r w:rsidRPr="003E4BA0">
        <w:rPr>
          <w:rStyle w:val="TagStyle"/>
          <w:rtl/>
        </w:rPr>
        <w:t xml:space="preserve"> &lt;&lt; דובר_המשך &gt;&gt;</w:t>
      </w:r>
      <w:r>
        <w:rPr>
          <w:rtl/>
        </w:rPr>
        <w:t xml:space="preserve">   </w:t>
      </w:r>
      <w:bookmarkEnd w:id="13082"/>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אני רוצה לספר </w:t>
      </w:r>
      <w:r>
        <w:rPr>
          <w:rtl/>
          <w:lang w:eastAsia="he-IL"/>
        </w:rPr>
        <w:t>–</w:t>
      </w:r>
      <w:r>
        <w:rPr>
          <w:rFonts w:hint="cs"/>
          <w:rtl/>
          <w:lang w:eastAsia="he-IL"/>
        </w:rPr>
        <w:t xml:space="preserve"> אתה חברי הטוב, ואנחנו מרבים לשוחח על מגוון רחב של נושאים, ואני ארחיב כאן.</w:t>
      </w:r>
      <w:bookmarkStart w:id="13083" w:name="_ETM_Q33_622171"/>
      <w:bookmarkEnd w:id="13083"/>
    </w:p>
    <w:p w:rsidR="00071895" w:rsidRDefault="00071895" w:rsidP="00544FB0">
      <w:pPr>
        <w:rPr>
          <w:rtl/>
          <w:lang w:eastAsia="he-IL"/>
        </w:rPr>
      </w:pPr>
    </w:p>
    <w:p w:rsidR="00071895" w:rsidRDefault="00071895" w:rsidP="00544FB0">
      <w:pPr>
        <w:pStyle w:val="af5"/>
        <w:keepNext/>
        <w:rPr>
          <w:rtl/>
        </w:rPr>
      </w:pPr>
      <w:bookmarkStart w:id="13084" w:name="ET_interruption_6361_21"/>
      <w:r w:rsidRPr="008F2496">
        <w:rPr>
          <w:rStyle w:val="TagStyle"/>
          <w:rtl/>
        </w:rPr>
        <w:t xml:space="preserve"> &lt;&lt; קריאה &gt;&gt; </w:t>
      </w:r>
      <w:r>
        <w:rPr>
          <w:rtl/>
        </w:rPr>
        <w:t>נאור שירי (יש עתיד):</w:t>
      </w:r>
      <w:r w:rsidRPr="008F2496">
        <w:rPr>
          <w:rStyle w:val="TagStyle"/>
          <w:rtl/>
        </w:rPr>
        <w:t xml:space="preserve"> &lt;&lt; קריאה &gt;&gt;</w:t>
      </w:r>
      <w:r>
        <w:rPr>
          <w:rtl/>
        </w:rPr>
        <w:t xml:space="preserve">   </w:t>
      </w:r>
      <w:bookmarkEnd w:id="13084"/>
    </w:p>
    <w:p w:rsidR="00071895" w:rsidRDefault="00071895" w:rsidP="00544FB0">
      <w:pPr>
        <w:rPr>
          <w:rtl/>
          <w:lang w:eastAsia="he-IL"/>
        </w:rPr>
      </w:pPr>
      <w:bookmarkStart w:id="13085" w:name="_ETM_Q33_622325"/>
      <w:bookmarkEnd w:id="13085"/>
    </w:p>
    <w:p w:rsidR="00071895" w:rsidRDefault="00071895" w:rsidP="00A11436">
      <w:pPr>
        <w:rPr>
          <w:rtl/>
          <w:lang w:eastAsia="he-IL"/>
        </w:rPr>
      </w:pPr>
      <w:r>
        <w:rPr>
          <w:rFonts w:hint="cs"/>
          <w:rtl/>
          <w:lang w:eastAsia="he-IL"/>
        </w:rPr>
        <w:t xml:space="preserve">חשבתי שתדבר על </w:t>
      </w:r>
      <w:r w:rsidR="00A11436">
        <w:rPr>
          <w:rFonts w:hint="cs"/>
          <w:rtl/>
          <w:lang w:eastAsia="he-IL"/>
        </w:rPr>
        <w:t>– – –</w:t>
      </w:r>
      <w:r>
        <w:rPr>
          <w:rFonts w:hint="cs"/>
          <w:rtl/>
          <w:lang w:eastAsia="he-IL"/>
        </w:rPr>
        <w:t xml:space="preserve"> זה אני בעד.</w:t>
      </w:r>
    </w:p>
    <w:p w:rsidR="00071895" w:rsidRDefault="00071895" w:rsidP="00544FB0">
      <w:pPr>
        <w:rPr>
          <w:rtl/>
          <w:lang w:eastAsia="he-IL"/>
        </w:rPr>
      </w:pPr>
    </w:p>
    <w:p w:rsidR="00071895" w:rsidRDefault="00071895" w:rsidP="00544FB0">
      <w:pPr>
        <w:pStyle w:val="af6"/>
        <w:rPr>
          <w:rtl/>
        </w:rPr>
      </w:pPr>
      <w:bookmarkStart w:id="13086" w:name="ET_yor_6599_21"/>
      <w:r w:rsidRPr="0025095B">
        <w:rPr>
          <w:rStyle w:val="TagStyle"/>
          <w:rtl/>
        </w:rPr>
        <w:t xml:space="preserve"> &lt;&lt; יור &gt;&gt;</w:t>
      </w:r>
      <w:r w:rsidRPr="00507DA4">
        <w:rPr>
          <w:rStyle w:val="TagStyle"/>
          <w:rtl/>
        </w:rPr>
        <w:t xml:space="preserve"> </w:t>
      </w:r>
      <w:r>
        <w:rPr>
          <w:rtl/>
        </w:rPr>
        <w:t>היו"ר משה רוט:</w:t>
      </w:r>
      <w:r w:rsidRPr="00507DA4">
        <w:rPr>
          <w:rStyle w:val="TagStyle"/>
          <w:rtl/>
        </w:rPr>
        <w:t xml:space="preserve"> </w:t>
      </w:r>
      <w:r w:rsidRPr="0025095B">
        <w:rPr>
          <w:rStyle w:val="TagStyle"/>
          <w:rtl/>
        </w:rPr>
        <w:t>&lt;&lt; יור &gt;&gt;</w:t>
      </w:r>
      <w:bookmarkEnd w:id="13086"/>
      <w:r w:rsidRPr="0025095B">
        <w:rPr>
          <w:rStyle w:val="TagStyle"/>
          <w:rtl/>
        </w:rPr>
        <w:t xml:space="preserve"> </w:t>
      </w:r>
      <w:r>
        <w:rPr>
          <w:rtl/>
        </w:rPr>
        <w:t xml:space="preserve">   </w:t>
      </w:r>
    </w:p>
    <w:p w:rsidR="00071895" w:rsidRDefault="00071895" w:rsidP="00544FB0">
      <w:pPr>
        <w:rPr>
          <w:rtl/>
          <w:lang w:eastAsia="he-IL"/>
        </w:rPr>
      </w:pPr>
    </w:p>
    <w:p w:rsidR="00071895" w:rsidRPr="0025095B" w:rsidRDefault="00A11436" w:rsidP="00A11436">
      <w:pPr>
        <w:rPr>
          <w:rtl/>
          <w:lang w:eastAsia="he-IL"/>
        </w:rPr>
      </w:pPr>
      <w:r>
        <w:rPr>
          <w:rFonts w:hint="cs"/>
          <w:rtl/>
          <w:lang w:eastAsia="he-IL"/>
        </w:rPr>
        <w:t>– – –</w:t>
      </w:r>
      <w:r w:rsidR="00071895">
        <w:rPr>
          <w:rFonts w:hint="cs"/>
          <w:rtl/>
          <w:lang w:eastAsia="he-IL"/>
        </w:rPr>
        <w:t xml:space="preserve"> אני הסתקרנתי לדעת. </w:t>
      </w:r>
    </w:p>
    <w:p w:rsidR="00071895" w:rsidRDefault="00071895" w:rsidP="00544FB0">
      <w:pPr>
        <w:rPr>
          <w:rtl/>
          <w:lang w:eastAsia="he-IL"/>
        </w:rPr>
      </w:pPr>
    </w:p>
    <w:p w:rsidR="00071895" w:rsidRDefault="00071895" w:rsidP="00544FB0">
      <w:pPr>
        <w:pStyle w:val="-"/>
        <w:keepNext/>
        <w:rPr>
          <w:rtl/>
        </w:rPr>
      </w:pPr>
      <w:bookmarkStart w:id="13087" w:name="ET_speakercontinue_6360_7"/>
      <w:r w:rsidRPr="003E4BA0">
        <w:rPr>
          <w:rStyle w:val="TagStyle"/>
          <w:rtl/>
        </w:rPr>
        <w:t xml:space="preserve"> &lt;&lt; דובר_המשך &gt;&gt; </w:t>
      </w:r>
      <w:r>
        <w:rPr>
          <w:rtl/>
        </w:rPr>
        <w:t>אליהו רביבו (הליכוד):</w:t>
      </w:r>
      <w:r w:rsidRPr="003E4BA0">
        <w:rPr>
          <w:rStyle w:val="TagStyle"/>
          <w:rtl/>
        </w:rPr>
        <w:t xml:space="preserve"> &lt;&lt; דובר_המשך &gt;&gt;</w:t>
      </w:r>
      <w:r>
        <w:rPr>
          <w:rtl/>
        </w:rPr>
        <w:t xml:space="preserve">   </w:t>
      </w:r>
      <w:bookmarkEnd w:id="13087"/>
    </w:p>
    <w:p w:rsidR="00071895" w:rsidRDefault="00071895" w:rsidP="00A11436">
      <w:pPr>
        <w:rPr>
          <w:rtl/>
          <w:lang w:eastAsia="he-IL"/>
        </w:rPr>
      </w:pPr>
    </w:p>
    <w:p w:rsidR="00071895" w:rsidRDefault="00071895" w:rsidP="00544FB0">
      <w:pPr>
        <w:rPr>
          <w:rtl/>
          <w:lang w:eastAsia="he-IL"/>
        </w:rPr>
      </w:pPr>
      <w:r>
        <w:rPr>
          <w:rFonts w:hint="cs"/>
          <w:rtl/>
          <w:lang w:eastAsia="he-IL"/>
        </w:rPr>
        <w:t>מייד. אוקיי, אז אני אשמח להרחיב.</w:t>
      </w:r>
    </w:p>
    <w:p w:rsidR="00071895" w:rsidRDefault="00071895" w:rsidP="00544FB0">
      <w:pPr>
        <w:rPr>
          <w:rtl/>
          <w:lang w:eastAsia="he-IL"/>
        </w:rPr>
      </w:pPr>
    </w:p>
    <w:p w:rsidR="00071895" w:rsidRDefault="00071895" w:rsidP="00544FB0">
      <w:pPr>
        <w:pStyle w:val="af5"/>
        <w:keepNext/>
        <w:rPr>
          <w:rtl/>
        </w:rPr>
      </w:pPr>
      <w:r w:rsidRPr="008F2496">
        <w:rPr>
          <w:rStyle w:val="TagStyle"/>
          <w:rtl/>
        </w:rPr>
        <w:t xml:space="preserve">&lt;&lt; קריאה &gt;&gt; </w:t>
      </w:r>
      <w:r>
        <w:rPr>
          <w:rtl/>
        </w:rPr>
        <w:t>נאור שירי (יש עתיד):</w:t>
      </w:r>
      <w:r w:rsidRPr="008F2496">
        <w:rPr>
          <w:rStyle w:val="TagStyle"/>
          <w:rtl/>
        </w:rPr>
        <w:t xml:space="preserve"> &lt;&lt; קריאה &gt;&gt;</w:t>
      </w:r>
      <w:r>
        <w:rPr>
          <w:rtl/>
        </w:rPr>
        <w:t xml:space="preserve">   </w:t>
      </w:r>
    </w:p>
    <w:p w:rsidR="00071895" w:rsidRDefault="00071895" w:rsidP="00544FB0">
      <w:pPr>
        <w:rPr>
          <w:rtl/>
          <w:lang w:eastAsia="he-IL"/>
        </w:rPr>
      </w:pPr>
      <w:bookmarkStart w:id="13088" w:name="_ETM_Q33_638082"/>
      <w:bookmarkEnd w:id="13088"/>
    </w:p>
    <w:p w:rsidR="00071895" w:rsidRDefault="00071895" w:rsidP="00544FB0">
      <w:pPr>
        <w:rPr>
          <w:rtl/>
          <w:lang w:eastAsia="he-IL"/>
        </w:rPr>
      </w:pPr>
      <w:bookmarkStart w:id="13089" w:name="_ETM_Q33_638226"/>
      <w:bookmarkEnd w:id="13089"/>
      <w:r>
        <w:rPr>
          <w:rFonts w:hint="cs"/>
          <w:rtl/>
          <w:lang w:eastAsia="he-IL"/>
        </w:rPr>
        <w:t>למה אצלי לא שאלת ולא ביקשת שארחיב?</w:t>
      </w:r>
    </w:p>
    <w:p w:rsidR="00071895" w:rsidRDefault="00071895" w:rsidP="00544FB0">
      <w:pPr>
        <w:rPr>
          <w:rtl/>
          <w:lang w:eastAsia="he-IL"/>
        </w:rPr>
      </w:pPr>
    </w:p>
    <w:p w:rsidR="00071895" w:rsidRDefault="00071895" w:rsidP="00544FB0">
      <w:pPr>
        <w:pStyle w:val="-"/>
        <w:keepNext/>
        <w:rPr>
          <w:rtl/>
        </w:rPr>
      </w:pPr>
      <w:bookmarkStart w:id="13090" w:name="ET_speakercontinue_6360_9"/>
      <w:r w:rsidRPr="003E4BA0">
        <w:rPr>
          <w:rStyle w:val="TagStyle"/>
          <w:rtl/>
        </w:rPr>
        <w:t xml:space="preserve"> &lt;&lt; דובר_המשך &gt;&gt; </w:t>
      </w:r>
      <w:r>
        <w:rPr>
          <w:rtl/>
        </w:rPr>
        <w:t>אליהו רביבו (הליכוד):</w:t>
      </w:r>
      <w:r w:rsidRPr="003E4BA0">
        <w:rPr>
          <w:rStyle w:val="TagStyle"/>
          <w:rtl/>
        </w:rPr>
        <w:t xml:space="preserve"> &lt;&lt; דובר_המשך &gt;&gt;</w:t>
      </w:r>
      <w:r>
        <w:rPr>
          <w:rtl/>
        </w:rPr>
        <w:t xml:space="preserve">   </w:t>
      </w:r>
      <w:bookmarkEnd w:id="13090"/>
    </w:p>
    <w:p w:rsidR="00071895" w:rsidRDefault="00071895" w:rsidP="00A11436">
      <w:pPr>
        <w:rPr>
          <w:rtl/>
          <w:lang w:eastAsia="he-IL"/>
        </w:rPr>
      </w:pPr>
    </w:p>
    <w:p w:rsidR="00071895" w:rsidRDefault="00071895" w:rsidP="00544FB0">
      <w:pPr>
        <w:rPr>
          <w:rtl/>
          <w:lang w:eastAsia="he-IL"/>
        </w:rPr>
      </w:pPr>
      <w:r>
        <w:rPr>
          <w:rFonts w:hint="cs"/>
          <w:rtl/>
          <w:lang w:eastAsia="he-IL"/>
        </w:rPr>
        <w:t>כי אתה מרחיב גם בלי שיבקשו.</w:t>
      </w:r>
    </w:p>
    <w:p w:rsidR="00071895" w:rsidRPr="003E4BA0" w:rsidRDefault="00071895" w:rsidP="00544FB0">
      <w:pPr>
        <w:rPr>
          <w:rtl/>
          <w:lang w:eastAsia="he-IL"/>
        </w:rPr>
      </w:pPr>
      <w:bookmarkStart w:id="13091" w:name="_ETM_Q33_638500"/>
      <w:bookmarkStart w:id="13092" w:name="_ETM_Q33_638644"/>
      <w:bookmarkEnd w:id="13091"/>
      <w:bookmarkEnd w:id="13092"/>
    </w:p>
    <w:p w:rsidR="00071895" w:rsidRDefault="00071895" w:rsidP="00544FB0">
      <w:pPr>
        <w:pStyle w:val="af5"/>
        <w:keepNext/>
        <w:rPr>
          <w:rtl/>
        </w:rPr>
      </w:pPr>
      <w:bookmarkStart w:id="13093" w:name="ET_interruption_6355_8"/>
      <w:r w:rsidRPr="003E4BA0">
        <w:rPr>
          <w:rStyle w:val="TagStyle"/>
          <w:rtl/>
        </w:rPr>
        <w:t xml:space="preserve"> &lt;&lt; קריאה &gt;&gt; </w:t>
      </w:r>
      <w:r>
        <w:rPr>
          <w:rtl/>
        </w:rPr>
        <w:t>משה סולומון (הציונות הדתית):</w:t>
      </w:r>
      <w:r w:rsidRPr="003E4BA0">
        <w:rPr>
          <w:rStyle w:val="TagStyle"/>
          <w:rtl/>
        </w:rPr>
        <w:t xml:space="preserve"> &lt;&lt; קריאה &gt;&gt;</w:t>
      </w:r>
      <w:r>
        <w:rPr>
          <w:rtl/>
        </w:rPr>
        <w:t xml:space="preserve">   </w:t>
      </w:r>
      <w:bookmarkEnd w:id="13093"/>
    </w:p>
    <w:p w:rsidR="00071895" w:rsidRDefault="00071895" w:rsidP="00A11436">
      <w:pPr>
        <w:rPr>
          <w:rtl/>
          <w:lang w:eastAsia="he-IL"/>
        </w:rPr>
      </w:pPr>
    </w:p>
    <w:p w:rsidR="00071895" w:rsidRPr="003E4BA0" w:rsidRDefault="00071895" w:rsidP="00544FB0">
      <w:pPr>
        <w:rPr>
          <w:rtl/>
          <w:lang w:eastAsia="he-IL"/>
        </w:rPr>
      </w:pPr>
      <w:r>
        <w:rPr>
          <w:rFonts w:hint="cs"/>
          <w:rtl/>
          <w:lang w:eastAsia="he-IL"/>
        </w:rPr>
        <w:t>אתה מרחיב כל הזמן.</w:t>
      </w:r>
    </w:p>
    <w:p w:rsidR="00071895" w:rsidRDefault="00071895" w:rsidP="009635F5">
      <w:pPr>
        <w:rPr>
          <w:rtl/>
        </w:rPr>
      </w:pPr>
    </w:p>
    <w:p w:rsidR="00071895" w:rsidRDefault="00071895" w:rsidP="00544FB0">
      <w:pPr>
        <w:pStyle w:val="-"/>
        <w:keepNext/>
        <w:rPr>
          <w:rtl/>
        </w:rPr>
      </w:pPr>
      <w:bookmarkStart w:id="13094" w:name="ET_speakercontinue_6360_10"/>
      <w:r w:rsidRPr="003E4BA0">
        <w:rPr>
          <w:rStyle w:val="TagStyle"/>
          <w:rtl/>
        </w:rPr>
        <w:t xml:space="preserve"> &lt;&lt; דובר_המשך &gt;&gt; </w:t>
      </w:r>
      <w:r>
        <w:rPr>
          <w:rtl/>
        </w:rPr>
        <w:t>אליהו רביבו (הליכוד):</w:t>
      </w:r>
      <w:r w:rsidRPr="003E4BA0">
        <w:rPr>
          <w:rStyle w:val="TagStyle"/>
          <w:rtl/>
        </w:rPr>
        <w:t xml:space="preserve"> &lt;&lt; דובר_המשך &gt;&gt;</w:t>
      </w:r>
      <w:r>
        <w:rPr>
          <w:rtl/>
        </w:rPr>
        <w:t xml:space="preserve">   </w:t>
      </w:r>
      <w:bookmarkEnd w:id="13094"/>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אז אני אבאר את הנושא וארחיב עליו, כי את דבריי כאן לא יכולים לקטוע או לשבש בדיווח כזה או אחר, ולמרות שחברי נאור עסוק כרגע בשיחת טלפון, חרף העובדה שאני הקשבתי לדבריו </w:t>
      </w:r>
      <w:r w:rsidR="006D0AC3">
        <w:rPr>
          <w:rFonts w:hint="cs"/>
          <w:rtl/>
          <w:lang w:eastAsia="he-IL"/>
        </w:rPr>
        <w:t>ב</w:t>
      </w:r>
      <w:r>
        <w:rPr>
          <w:rFonts w:hint="cs"/>
          <w:rtl/>
          <w:lang w:eastAsia="he-IL"/>
        </w:rPr>
        <w:t xml:space="preserve">קשב רב </w:t>
      </w:r>
      <w:r w:rsidR="00A11436">
        <w:rPr>
          <w:rFonts w:hint="cs"/>
          <w:rtl/>
          <w:lang w:eastAsia="he-IL"/>
        </w:rPr>
        <w:t>– –</w:t>
      </w:r>
    </w:p>
    <w:p w:rsidR="00071895" w:rsidRDefault="00071895" w:rsidP="00544FB0">
      <w:pPr>
        <w:rPr>
          <w:rtl/>
          <w:lang w:eastAsia="he-IL"/>
        </w:rPr>
      </w:pPr>
      <w:bookmarkStart w:id="13095" w:name="_ETM_Q33_663018"/>
      <w:bookmarkStart w:id="13096" w:name="_ETM_Q33_663168"/>
      <w:bookmarkEnd w:id="13095"/>
      <w:bookmarkEnd w:id="13096"/>
    </w:p>
    <w:p w:rsidR="00071895" w:rsidRDefault="00071895" w:rsidP="00544FB0">
      <w:pPr>
        <w:pStyle w:val="af5"/>
        <w:keepNext/>
        <w:rPr>
          <w:rtl/>
        </w:rPr>
      </w:pPr>
      <w:bookmarkStart w:id="13097" w:name="_ETM_Q33_663244"/>
      <w:bookmarkStart w:id="13098" w:name="_ETM_Q33_663392"/>
      <w:bookmarkEnd w:id="13097"/>
      <w:bookmarkEnd w:id="13098"/>
      <w:r w:rsidRPr="008F2496">
        <w:rPr>
          <w:rStyle w:val="TagStyle"/>
          <w:rtl/>
        </w:rPr>
        <w:t xml:space="preserve">&lt;&lt; קריאה &gt;&gt; </w:t>
      </w:r>
      <w:r>
        <w:rPr>
          <w:rtl/>
        </w:rPr>
        <w:t>נאור שירי (יש עתיד):</w:t>
      </w:r>
      <w:r w:rsidRPr="008F2496">
        <w:rPr>
          <w:rStyle w:val="TagStyle"/>
          <w:rtl/>
        </w:rPr>
        <w:t xml:space="preserve"> &lt;&lt; קריאה &gt;&gt;</w:t>
      </w:r>
      <w:r>
        <w:rPr>
          <w:rtl/>
        </w:rPr>
        <w:t xml:space="preserve">   </w:t>
      </w:r>
    </w:p>
    <w:p w:rsidR="00071895" w:rsidRDefault="00071895" w:rsidP="00544FB0">
      <w:pPr>
        <w:rPr>
          <w:rtl/>
          <w:lang w:eastAsia="he-IL"/>
        </w:rPr>
      </w:pPr>
    </w:p>
    <w:p w:rsidR="00071895" w:rsidRDefault="00071895" w:rsidP="00A11436">
      <w:pPr>
        <w:rPr>
          <w:rtl/>
          <w:lang w:eastAsia="he-IL"/>
        </w:rPr>
      </w:pPr>
      <w:r>
        <w:rPr>
          <w:rFonts w:hint="cs"/>
          <w:rtl/>
          <w:lang w:eastAsia="he-IL"/>
        </w:rPr>
        <w:t xml:space="preserve">דיברתי 50 דקות, ואתה </w:t>
      </w:r>
      <w:r w:rsidR="00A11436">
        <w:rPr>
          <w:rFonts w:hint="cs"/>
          <w:rtl/>
          <w:lang w:eastAsia="he-IL"/>
        </w:rPr>
        <w:t>– –</w:t>
      </w:r>
    </w:p>
    <w:p w:rsidR="00071895" w:rsidRDefault="00071895" w:rsidP="00544FB0">
      <w:pPr>
        <w:rPr>
          <w:rtl/>
          <w:lang w:eastAsia="he-IL"/>
        </w:rPr>
      </w:pPr>
    </w:p>
    <w:p w:rsidR="00071895" w:rsidRDefault="00071895" w:rsidP="00544FB0">
      <w:pPr>
        <w:pStyle w:val="af6"/>
        <w:keepNext/>
        <w:rPr>
          <w:rtl/>
        </w:rPr>
      </w:pPr>
      <w:bookmarkStart w:id="13099" w:name="ET_yor_6599_11"/>
      <w:r w:rsidRPr="003E4BA0">
        <w:rPr>
          <w:rStyle w:val="TagStyle"/>
          <w:rtl/>
        </w:rPr>
        <w:t xml:space="preserve"> &lt;&lt; יור &gt;&gt; </w:t>
      </w:r>
      <w:r>
        <w:rPr>
          <w:rtl/>
        </w:rPr>
        <w:t>היו"ר משה רוט:</w:t>
      </w:r>
      <w:r w:rsidRPr="003E4BA0">
        <w:rPr>
          <w:rStyle w:val="TagStyle"/>
          <w:rtl/>
        </w:rPr>
        <w:t xml:space="preserve"> &lt;&lt; יור &gt;&gt;</w:t>
      </w:r>
      <w:r>
        <w:rPr>
          <w:rtl/>
        </w:rPr>
        <w:t xml:space="preserve">   </w:t>
      </w:r>
      <w:bookmarkEnd w:id="13099"/>
    </w:p>
    <w:p w:rsidR="00071895" w:rsidRDefault="00071895" w:rsidP="00A11436">
      <w:pPr>
        <w:rPr>
          <w:rtl/>
          <w:lang w:eastAsia="he-IL"/>
        </w:rPr>
      </w:pPr>
    </w:p>
    <w:p w:rsidR="00071895" w:rsidRDefault="00071895" w:rsidP="00544FB0">
      <w:pPr>
        <w:rPr>
          <w:rtl/>
          <w:lang w:eastAsia="he-IL"/>
        </w:rPr>
      </w:pPr>
      <w:r>
        <w:rPr>
          <w:rFonts w:hint="cs"/>
          <w:rtl/>
          <w:lang w:eastAsia="he-IL"/>
        </w:rPr>
        <w:t>זה בסדר, עם ישראל שומע.</w:t>
      </w:r>
    </w:p>
    <w:p w:rsidR="00071895" w:rsidRDefault="00071895" w:rsidP="00544FB0">
      <w:pPr>
        <w:rPr>
          <w:rtl/>
          <w:lang w:eastAsia="he-IL"/>
        </w:rPr>
      </w:pPr>
    </w:p>
    <w:p w:rsidR="00071895" w:rsidRDefault="00071895" w:rsidP="00544FB0">
      <w:pPr>
        <w:pStyle w:val="-"/>
        <w:keepNext/>
        <w:rPr>
          <w:rtl/>
        </w:rPr>
      </w:pPr>
      <w:bookmarkStart w:id="13100" w:name="ET_speakercontinue_6360_12"/>
      <w:r w:rsidRPr="003E4BA0">
        <w:rPr>
          <w:rStyle w:val="TagStyle"/>
          <w:rtl/>
        </w:rPr>
        <w:t xml:space="preserve"> &lt;&lt; דובר_המשך &gt;&gt; </w:t>
      </w:r>
      <w:r>
        <w:rPr>
          <w:rtl/>
        </w:rPr>
        <w:t>אליהו רביבו (הליכוד):</w:t>
      </w:r>
      <w:r w:rsidRPr="003E4BA0">
        <w:rPr>
          <w:rStyle w:val="TagStyle"/>
          <w:rtl/>
        </w:rPr>
        <w:t xml:space="preserve"> &lt;&lt; דובר_המשך &gt;&gt;</w:t>
      </w:r>
      <w:r>
        <w:rPr>
          <w:rtl/>
        </w:rPr>
        <w:t xml:space="preserve">   </w:t>
      </w:r>
      <w:bookmarkEnd w:id="13100"/>
    </w:p>
    <w:p w:rsidR="00071895" w:rsidRDefault="00071895" w:rsidP="00A11436">
      <w:pPr>
        <w:rPr>
          <w:rtl/>
          <w:lang w:eastAsia="he-IL"/>
        </w:rPr>
      </w:pPr>
    </w:p>
    <w:p w:rsidR="00071895" w:rsidRDefault="00A11436" w:rsidP="006D0AC3">
      <w:pPr>
        <w:rPr>
          <w:rtl/>
          <w:lang w:eastAsia="he-IL"/>
        </w:rPr>
      </w:pPr>
      <w:r>
        <w:rPr>
          <w:rFonts w:hint="cs"/>
          <w:rtl/>
          <w:lang w:eastAsia="he-IL"/>
        </w:rPr>
        <w:t>– –</w:t>
      </w:r>
      <w:r w:rsidR="00071895">
        <w:rPr>
          <w:rFonts w:hint="cs"/>
          <w:rtl/>
          <w:lang w:eastAsia="he-IL"/>
        </w:rPr>
        <w:t xml:space="preserve"> אני יותר מאשמח להמשיך ולעדכן. רשות שדות התעופה היא אחת הרשויות היחידות, אם לא הבודדה בכל מדינת ישראל, שלא מתוקצבת על ידי משרד האוצר ולא משרד התחבורה, לא בבניית תשתיות, לא בתחזוקה שלהן, </w:t>
      </w:r>
      <w:bookmarkStart w:id="13101" w:name="_ETM_Q33_693783"/>
      <w:bookmarkEnd w:id="13101"/>
      <w:r w:rsidR="00071895">
        <w:rPr>
          <w:rFonts w:hint="cs"/>
          <w:rtl/>
          <w:lang w:eastAsia="he-IL"/>
        </w:rPr>
        <w:t>לא בהטבת תחושת השירות לנוסע, הן הישראלי והן התייר הנכנס. היא אמורה לתת מענה רחב על דרישות מרובות. זה המנגנון</w:t>
      </w:r>
      <w:r w:rsidR="006D0AC3">
        <w:rPr>
          <w:rFonts w:hint="cs"/>
          <w:rtl/>
          <w:lang w:eastAsia="he-IL"/>
        </w:rPr>
        <w:t>,</w:t>
      </w:r>
      <w:r w:rsidR="00071895">
        <w:rPr>
          <w:rFonts w:hint="cs"/>
          <w:rtl/>
          <w:lang w:eastAsia="he-IL"/>
        </w:rPr>
        <w:t xml:space="preserve"> זה מודל ההעסקה שלהם.</w:t>
      </w:r>
    </w:p>
    <w:p w:rsidR="00071895" w:rsidRDefault="00071895" w:rsidP="00544FB0">
      <w:pPr>
        <w:rPr>
          <w:rtl/>
          <w:lang w:eastAsia="he-IL"/>
        </w:rPr>
      </w:pPr>
      <w:bookmarkStart w:id="13102" w:name="_ETM_Q33_714238"/>
      <w:bookmarkStart w:id="13103" w:name="_ETM_Q33_714363"/>
      <w:bookmarkEnd w:id="13102"/>
      <w:bookmarkEnd w:id="13103"/>
    </w:p>
    <w:p w:rsidR="00071895" w:rsidRDefault="00071895" w:rsidP="00544FB0">
      <w:pPr>
        <w:pStyle w:val="af5"/>
        <w:keepNext/>
        <w:rPr>
          <w:rtl/>
        </w:rPr>
      </w:pPr>
      <w:bookmarkStart w:id="13104" w:name="_ETM_Q33_714528"/>
      <w:bookmarkStart w:id="13105" w:name="_ETM_Q33_714649"/>
      <w:bookmarkEnd w:id="13104"/>
      <w:bookmarkEnd w:id="13105"/>
      <w:r w:rsidRPr="008F2496">
        <w:rPr>
          <w:rStyle w:val="TagStyle"/>
          <w:rtl/>
        </w:rPr>
        <w:t xml:space="preserve">&lt;&lt; קריאה &gt;&gt; </w:t>
      </w:r>
      <w:r>
        <w:rPr>
          <w:rtl/>
        </w:rPr>
        <w:t>נאור שירי (יש עתיד):</w:t>
      </w:r>
      <w:r w:rsidRPr="008F2496">
        <w:rPr>
          <w:rStyle w:val="TagStyle"/>
          <w:rtl/>
        </w:rPr>
        <w:t xml:space="preserve"> &lt;&lt; קריאה &gt;&gt;</w:t>
      </w:r>
      <w:r>
        <w:rPr>
          <w:rtl/>
        </w:rPr>
        <w:t xml:space="preserve">   </w:t>
      </w:r>
    </w:p>
    <w:p w:rsidR="00071895" w:rsidRDefault="00071895" w:rsidP="00544FB0">
      <w:pPr>
        <w:rPr>
          <w:rtl/>
          <w:lang w:eastAsia="he-IL"/>
        </w:rPr>
      </w:pPr>
    </w:p>
    <w:p w:rsidR="00071895" w:rsidRDefault="00071895" w:rsidP="00544FB0">
      <w:pPr>
        <w:rPr>
          <w:rtl/>
          <w:lang w:eastAsia="he-IL"/>
        </w:rPr>
      </w:pPr>
      <w:r>
        <w:rPr>
          <w:rFonts w:hint="cs"/>
          <w:rtl/>
          <w:lang w:eastAsia="he-IL"/>
        </w:rPr>
        <w:t>אבל היא קיבלה את התשתית.</w:t>
      </w:r>
    </w:p>
    <w:p w:rsidR="00071895" w:rsidRDefault="00071895" w:rsidP="00544FB0">
      <w:pPr>
        <w:rPr>
          <w:rtl/>
          <w:lang w:eastAsia="he-IL"/>
        </w:rPr>
      </w:pPr>
    </w:p>
    <w:p w:rsidR="00071895" w:rsidRDefault="00071895" w:rsidP="00544FB0">
      <w:pPr>
        <w:pStyle w:val="-"/>
        <w:keepNext/>
        <w:rPr>
          <w:rtl/>
        </w:rPr>
      </w:pPr>
      <w:bookmarkStart w:id="13106" w:name="ET_speakercontinue_6360_13"/>
      <w:r w:rsidRPr="003E4BA0">
        <w:rPr>
          <w:rStyle w:val="TagStyle"/>
          <w:rtl/>
        </w:rPr>
        <w:t xml:space="preserve"> &lt;&lt; דובר_המשך &gt;&gt; </w:t>
      </w:r>
      <w:r>
        <w:rPr>
          <w:rtl/>
        </w:rPr>
        <w:t>אליהו רביבו (הליכוד):</w:t>
      </w:r>
      <w:r w:rsidRPr="003E4BA0">
        <w:rPr>
          <w:rStyle w:val="TagStyle"/>
          <w:rtl/>
        </w:rPr>
        <w:t xml:space="preserve"> &lt;&lt; דובר_המשך &gt;&gt;</w:t>
      </w:r>
      <w:r>
        <w:rPr>
          <w:rtl/>
        </w:rPr>
        <w:t xml:space="preserve">   </w:t>
      </w:r>
      <w:bookmarkEnd w:id="13106"/>
    </w:p>
    <w:p w:rsidR="00071895" w:rsidRDefault="00071895" w:rsidP="00A11436">
      <w:pPr>
        <w:rPr>
          <w:rtl/>
          <w:lang w:eastAsia="he-IL"/>
        </w:rPr>
      </w:pPr>
    </w:p>
    <w:p w:rsidR="00071895" w:rsidRDefault="00071895" w:rsidP="00544FB0">
      <w:pPr>
        <w:rPr>
          <w:rtl/>
          <w:lang w:eastAsia="he-IL"/>
        </w:rPr>
      </w:pPr>
      <w:r>
        <w:rPr>
          <w:rFonts w:hint="cs"/>
          <w:rtl/>
          <w:lang w:eastAsia="he-IL"/>
        </w:rPr>
        <w:t>אם תרצה לדעת את האמת מפי, אשמח לעשות זאת.</w:t>
      </w:r>
    </w:p>
    <w:p w:rsidR="00071895" w:rsidRDefault="00071895" w:rsidP="00544FB0">
      <w:pPr>
        <w:rPr>
          <w:rtl/>
          <w:lang w:eastAsia="he-IL"/>
        </w:rPr>
      </w:pPr>
      <w:bookmarkStart w:id="13107" w:name="_ETM_Q33_721875"/>
      <w:bookmarkStart w:id="13108" w:name="_ETM_Q33_721998"/>
      <w:bookmarkEnd w:id="13107"/>
      <w:bookmarkEnd w:id="13108"/>
    </w:p>
    <w:p w:rsidR="00071895" w:rsidRDefault="00071895" w:rsidP="00544FB0">
      <w:pPr>
        <w:pStyle w:val="af5"/>
        <w:keepNext/>
        <w:rPr>
          <w:rtl/>
        </w:rPr>
      </w:pPr>
      <w:bookmarkStart w:id="13109" w:name="_ETM_Q33_722102"/>
      <w:bookmarkStart w:id="13110" w:name="_ETM_Q33_722245"/>
      <w:bookmarkEnd w:id="13109"/>
      <w:bookmarkEnd w:id="13110"/>
      <w:r w:rsidRPr="008F2496">
        <w:rPr>
          <w:rStyle w:val="TagStyle"/>
          <w:rtl/>
        </w:rPr>
        <w:t xml:space="preserve">&lt;&lt; קריאה &gt;&gt; </w:t>
      </w:r>
      <w:r>
        <w:rPr>
          <w:rtl/>
        </w:rPr>
        <w:t>נאור שירי (יש עתיד):</w:t>
      </w:r>
      <w:r w:rsidRPr="008F2496">
        <w:rPr>
          <w:rStyle w:val="TagStyle"/>
          <w:rtl/>
        </w:rPr>
        <w:t xml:space="preserve"> &lt;&lt; קריאה &gt;&gt;</w:t>
      </w:r>
      <w:r>
        <w:rPr>
          <w:rtl/>
        </w:rPr>
        <w:t xml:space="preserve">   </w:t>
      </w:r>
    </w:p>
    <w:p w:rsidR="00071895" w:rsidRDefault="00071895" w:rsidP="00544FB0">
      <w:pPr>
        <w:rPr>
          <w:rtl/>
          <w:lang w:eastAsia="he-IL"/>
        </w:rPr>
      </w:pPr>
    </w:p>
    <w:p w:rsidR="00071895" w:rsidRDefault="00071895" w:rsidP="00544FB0">
      <w:pPr>
        <w:rPr>
          <w:rtl/>
          <w:lang w:eastAsia="he-IL"/>
        </w:rPr>
      </w:pPr>
      <w:r>
        <w:rPr>
          <w:rFonts w:hint="cs"/>
          <w:rtl/>
          <w:lang w:eastAsia="he-IL"/>
        </w:rPr>
        <w:t>אני אשאיר אותך עם היו"ר. תיהנה.</w:t>
      </w:r>
    </w:p>
    <w:p w:rsidR="00071895" w:rsidRDefault="00071895" w:rsidP="00544FB0">
      <w:pPr>
        <w:rPr>
          <w:rtl/>
          <w:lang w:eastAsia="he-IL"/>
        </w:rPr>
      </w:pPr>
    </w:p>
    <w:p w:rsidR="00071895" w:rsidRDefault="00071895" w:rsidP="00544FB0">
      <w:pPr>
        <w:pStyle w:val="-"/>
        <w:keepNext/>
        <w:rPr>
          <w:rtl/>
        </w:rPr>
      </w:pPr>
      <w:bookmarkStart w:id="13111" w:name="ET_speakercontinue_6360_14"/>
      <w:r w:rsidRPr="003E4BA0">
        <w:rPr>
          <w:rStyle w:val="TagStyle"/>
          <w:rtl/>
        </w:rPr>
        <w:t xml:space="preserve"> &lt;&lt; דובר_המשך &gt;&gt; </w:t>
      </w:r>
      <w:r>
        <w:rPr>
          <w:rtl/>
        </w:rPr>
        <w:t>אליהו רביבו (הליכוד):</w:t>
      </w:r>
      <w:r w:rsidRPr="003E4BA0">
        <w:rPr>
          <w:rStyle w:val="TagStyle"/>
          <w:rtl/>
        </w:rPr>
        <w:t xml:space="preserve"> &lt;&lt; דובר_המשך &gt;&gt;</w:t>
      </w:r>
      <w:r>
        <w:rPr>
          <w:rtl/>
        </w:rPr>
        <w:t xml:space="preserve">   </w:t>
      </w:r>
      <w:bookmarkEnd w:id="13111"/>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אוקיי. בכל זאת אני אספר, כי אני סמוך ובטוח </w:t>
      </w:r>
      <w:bookmarkStart w:id="13112" w:name="_ETM_Q33_727929"/>
      <w:bookmarkEnd w:id="13112"/>
      <w:r>
        <w:rPr>
          <w:rFonts w:hint="cs"/>
          <w:rtl/>
          <w:lang w:eastAsia="he-IL"/>
        </w:rPr>
        <w:t>שביושרה שלך כשליח ציבור תאזין לדבריי גם אם אתה לא נמצא כאן.</w:t>
      </w:r>
    </w:p>
    <w:p w:rsidR="00071895" w:rsidRDefault="00071895" w:rsidP="00544FB0">
      <w:pPr>
        <w:rPr>
          <w:rtl/>
          <w:lang w:eastAsia="he-IL"/>
        </w:rPr>
      </w:pPr>
    </w:p>
    <w:p w:rsidR="00071895" w:rsidRDefault="00071895" w:rsidP="00544FB0">
      <w:pPr>
        <w:pStyle w:val="af5"/>
        <w:keepNext/>
        <w:rPr>
          <w:rtl/>
        </w:rPr>
      </w:pPr>
      <w:r w:rsidRPr="008F2496">
        <w:rPr>
          <w:rStyle w:val="TagStyle"/>
          <w:rtl/>
        </w:rPr>
        <w:t xml:space="preserve">&lt;&lt; קריאה &gt;&gt; </w:t>
      </w:r>
      <w:r>
        <w:rPr>
          <w:rtl/>
        </w:rPr>
        <w:t>נאור שירי (יש עתיד):</w:t>
      </w:r>
      <w:r w:rsidRPr="008F2496">
        <w:rPr>
          <w:rStyle w:val="TagStyle"/>
          <w:rtl/>
        </w:rPr>
        <w:t xml:space="preserve"> &lt;&lt; קריאה &gt;&gt;</w:t>
      </w:r>
      <w:r>
        <w:rPr>
          <w:rtl/>
        </w:rPr>
        <w:t xml:space="preserve">   </w:t>
      </w:r>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האזנתי לדבריך עם ספי ויניר, </w:t>
      </w:r>
      <w:bookmarkStart w:id="13113" w:name="_ETM_Q33_739494"/>
      <w:bookmarkEnd w:id="13113"/>
      <w:r>
        <w:rPr>
          <w:rFonts w:hint="cs"/>
          <w:rtl/>
          <w:lang w:eastAsia="he-IL"/>
        </w:rPr>
        <w:t>ולא באת באותו יום לוועדת הכספים.</w:t>
      </w:r>
    </w:p>
    <w:p w:rsidR="00071895" w:rsidRDefault="00071895" w:rsidP="00544FB0">
      <w:pPr>
        <w:rPr>
          <w:rtl/>
          <w:lang w:eastAsia="he-IL"/>
        </w:rPr>
      </w:pPr>
    </w:p>
    <w:p w:rsidR="00071895" w:rsidRDefault="00071895" w:rsidP="00544FB0">
      <w:pPr>
        <w:pStyle w:val="af6"/>
        <w:keepNext/>
        <w:rPr>
          <w:rtl/>
        </w:rPr>
      </w:pPr>
      <w:r w:rsidRPr="008F2496">
        <w:rPr>
          <w:rStyle w:val="TagStyle"/>
          <w:rtl/>
        </w:rPr>
        <w:t xml:space="preserve"> &lt;&lt; יור &gt;&gt; </w:t>
      </w:r>
      <w:r>
        <w:rPr>
          <w:rtl/>
        </w:rPr>
        <w:t>היו"ר משה רוט:</w:t>
      </w:r>
      <w:r w:rsidRPr="008F2496">
        <w:rPr>
          <w:rStyle w:val="TagStyle"/>
          <w:rtl/>
        </w:rPr>
        <w:t xml:space="preserve"> &lt;&lt; יור &gt;&gt;</w:t>
      </w:r>
      <w:r>
        <w:rPr>
          <w:rtl/>
        </w:rPr>
        <w:t xml:space="preserve">   </w:t>
      </w:r>
    </w:p>
    <w:p w:rsidR="00071895" w:rsidRDefault="00071895" w:rsidP="00A11436">
      <w:pPr>
        <w:rPr>
          <w:rtl/>
          <w:lang w:eastAsia="he-IL"/>
        </w:rPr>
      </w:pPr>
    </w:p>
    <w:p w:rsidR="00071895" w:rsidRPr="008F2496" w:rsidRDefault="00071895" w:rsidP="00544FB0">
      <w:pPr>
        <w:rPr>
          <w:rtl/>
          <w:lang w:eastAsia="he-IL"/>
        </w:rPr>
      </w:pPr>
      <w:r>
        <w:rPr>
          <w:rFonts w:hint="cs"/>
          <w:rtl/>
          <w:lang w:eastAsia="he-IL"/>
        </w:rPr>
        <w:t xml:space="preserve">חבר הכנסת שירי, אנחנו רוצים לשמוע. </w:t>
      </w:r>
    </w:p>
    <w:p w:rsidR="00071895" w:rsidRDefault="00071895" w:rsidP="00544FB0">
      <w:pPr>
        <w:rPr>
          <w:rtl/>
          <w:lang w:eastAsia="he-IL"/>
        </w:rPr>
      </w:pPr>
    </w:p>
    <w:p w:rsidR="00071895" w:rsidRDefault="00071895" w:rsidP="00544FB0">
      <w:pPr>
        <w:pStyle w:val="-"/>
        <w:keepNext/>
        <w:rPr>
          <w:rtl/>
        </w:rPr>
      </w:pPr>
      <w:bookmarkStart w:id="13114" w:name="ET_speakercontinue_6360_15"/>
      <w:r w:rsidRPr="003E4BA0">
        <w:rPr>
          <w:rStyle w:val="TagStyle"/>
          <w:rtl/>
        </w:rPr>
        <w:t xml:space="preserve"> &lt;&lt; דובר_המשך &gt;&gt; </w:t>
      </w:r>
      <w:r>
        <w:rPr>
          <w:rtl/>
        </w:rPr>
        <w:t>אליהו רביבו (הליכוד):</w:t>
      </w:r>
      <w:r w:rsidRPr="003E4BA0">
        <w:rPr>
          <w:rStyle w:val="TagStyle"/>
          <w:rtl/>
        </w:rPr>
        <w:t xml:space="preserve"> &lt;&lt; דובר_המשך &gt;&gt;</w:t>
      </w:r>
      <w:r>
        <w:rPr>
          <w:rtl/>
        </w:rPr>
        <w:t xml:space="preserve">   </w:t>
      </w:r>
      <w:bookmarkEnd w:id="13114"/>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אם היושב-ראש ייתן לי </w:t>
      </w:r>
      <w:bookmarkStart w:id="13115" w:name="_ETM_Q33_745881"/>
      <w:bookmarkEnd w:id="13115"/>
      <w:r>
        <w:rPr>
          <w:rFonts w:hint="cs"/>
          <w:rtl/>
          <w:lang w:eastAsia="he-IL"/>
        </w:rPr>
        <w:t>זמן, אתייחס גם לכך.</w:t>
      </w:r>
    </w:p>
    <w:p w:rsidR="00071895" w:rsidRDefault="00071895" w:rsidP="00544FB0">
      <w:pPr>
        <w:rPr>
          <w:rtl/>
          <w:lang w:eastAsia="he-IL"/>
        </w:rPr>
      </w:pPr>
    </w:p>
    <w:p w:rsidR="00071895" w:rsidRDefault="00071895" w:rsidP="00544FB0">
      <w:pPr>
        <w:pStyle w:val="af6"/>
        <w:keepNext/>
        <w:rPr>
          <w:rtl/>
        </w:rPr>
      </w:pPr>
      <w:bookmarkStart w:id="13116" w:name="TOR_Q34"/>
      <w:bookmarkStart w:id="13117" w:name="_ETM_Q34_181129"/>
      <w:bookmarkEnd w:id="13116"/>
      <w:bookmarkEnd w:id="13117"/>
      <w:r w:rsidRPr="00E12919">
        <w:rPr>
          <w:rStyle w:val="TagStyle"/>
          <w:rtl/>
        </w:rPr>
        <w:t xml:space="preserve">&lt;&lt; יור &gt;&gt; </w:t>
      </w:r>
      <w:r>
        <w:rPr>
          <w:rtl/>
        </w:rPr>
        <w:t>היו"ר משה רוט:</w:t>
      </w:r>
      <w:r w:rsidRPr="00E12919">
        <w:rPr>
          <w:rStyle w:val="TagStyle"/>
          <w:rtl/>
        </w:rPr>
        <w:t xml:space="preserve"> &lt;&lt; יור &gt;&gt;</w:t>
      </w:r>
      <w:r>
        <w:rPr>
          <w:rtl/>
        </w:rPr>
        <w:t xml:space="preserve"> </w:t>
      </w:r>
    </w:p>
    <w:p w:rsidR="00071895" w:rsidRDefault="00071895" w:rsidP="00544FB0">
      <w:pPr>
        <w:rPr>
          <w:rtl/>
          <w:lang w:eastAsia="he-IL"/>
        </w:rPr>
      </w:pPr>
    </w:p>
    <w:p w:rsidR="00071895" w:rsidRDefault="00071895" w:rsidP="00544FB0">
      <w:pPr>
        <w:rPr>
          <w:rtl/>
          <w:lang w:eastAsia="he-IL"/>
        </w:rPr>
      </w:pPr>
      <w:r>
        <w:rPr>
          <w:rFonts w:hint="cs"/>
          <w:rtl/>
          <w:lang w:eastAsia="he-IL"/>
        </w:rPr>
        <w:t>כן, חבל על הזמן.</w:t>
      </w:r>
    </w:p>
    <w:p w:rsidR="00071895" w:rsidRDefault="00071895" w:rsidP="00544FB0">
      <w:pPr>
        <w:rPr>
          <w:rtl/>
          <w:lang w:eastAsia="he-IL"/>
        </w:rPr>
      </w:pPr>
    </w:p>
    <w:p w:rsidR="00071895" w:rsidRDefault="00071895" w:rsidP="00544FB0">
      <w:pPr>
        <w:pStyle w:val="-"/>
        <w:keepNext/>
        <w:rPr>
          <w:rtl/>
        </w:rPr>
      </w:pPr>
      <w:bookmarkStart w:id="13118" w:name="ET_speakercontinue_6360_4"/>
      <w:r w:rsidRPr="00E12919">
        <w:rPr>
          <w:rStyle w:val="TagStyle"/>
          <w:rtl/>
        </w:rPr>
        <w:t xml:space="preserve"> &lt;&lt; דובר_המשך &gt;&gt; </w:t>
      </w:r>
      <w:r>
        <w:rPr>
          <w:rtl/>
        </w:rPr>
        <w:t>אליהו רביבו (הליכוד):</w:t>
      </w:r>
      <w:r w:rsidRPr="00E12919">
        <w:rPr>
          <w:rStyle w:val="TagStyle"/>
          <w:rtl/>
        </w:rPr>
        <w:t xml:space="preserve"> &lt;&lt; דובר_המשך &gt;&gt;</w:t>
      </w:r>
      <w:r>
        <w:rPr>
          <w:rtl/>
        </w:rPr>
        <w:t xml:space="preserve"> </w:t>
      </w:r>
      <w:bookmarkEnd w:id="13118"/>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מודל התפעול של רשות שדות התעופה </w:t>
      </w:r>
      <w:r>
        <w:rPr>
          <w:rtl/>
          <w:lang w:eastAsia="he-IL"/>
        </w:rPr>
        <w:t>–</w:t>
      </w:r>
      <w:r>
        <w:rPr>
          <w:rFonts w:hint="cs"/>
          <w:rtl/>
          <w:lang w:eastAsia="he-IL"/>
        </w:rPr>
        <w:t xml:space="preserve"> </w:t>
      </w:r>
      <w:bookmarkStart w:id="13119" w:name="_ETM_Q34_148298"/>
      <w:bookmarkEnd w:id="13119"/>
      <w:r>
        <w:rPr>
          <w:rFonts w:hint="cs"/>
          <w:rtl/>
          <w:lang w:eastAsia="he-IL"/>
        </w:rPr>
        <w:t xml:space="preserve">אגב, זה לא רק נתב"ג </w:t>
      </w:r>
      <w:r>
        <w:rPr>
          <w:rtl/>
          <w:lang w:eastAsia="he-IL"/>
        </w:rPr>
        <w:t>–</w:t>
      </w:r>
      <w:r>
        <w:rPr>
          <w:rFonts w:hint="cs"/>
          <w:rtl/>
          <w:lang w:eastAsia="he-IL"/>
        </w:rPr>
        <w:t xml:space="preserve"> הוא כזה שהמדינה לא מתקצבת את הפעילויות המדוברות, מקבלת 50% מהרווחים של </w:t>
      </w:r>
      <w:bookmarkStart w:id="13120" w:name="_ETM_Q34_168910"/>
      <w:bookmarkEnd w:id="13120"/>
      <w:r>
        <w:rPr>
          <w:rFonts w:hint="cs"/>
          <w:rtl/>
          <w:lang w:eastAsia="he-IL"/>
        </w:rPr>
        <w:t xml:space="preserve">רשות שדות התעופה, ועיקר הרווחים משולמים על ידי גביית מס </w:t>
      </w:r>
      <w:bookmarkStart w:id="13121" w:name="_ETM_Q34_177405"/>
      <w:bookmarkEnd w:id="13121"/>
      <w:r>
        <w:rPr>
          <w:rFonts w:hint="cs"/>
          <w:rtl/>
          <w:lang w:eastAsia="he-IL"/>
        </w:rPr>
        <w:t>נוסע ועל ידי השכרת שטחי מסחר. זה המודל התפעולי.</w:t>
      </w:r>
    </w:p>
    <w:p w:rsidR="00071895" w:rsidRDefault="00071895" w:rsidP="00544FB0">
      <w:pPr>
        <w:rPr>
          <w:rtl/>
          <w:lang w:eastAsia="he-IL"/>
        </w:rPr>
      </w:pPr>
    </w:p>
    <w:p w:rsidR="00071895" w:rsidRDefault="00071895" w:rsidP="006D0AC3">
      <w:pPr>
        <w:rPr>
          <w:rtl/>
          <w:lang w:eastAsia="he-IL"/>
        </w:rPr>
      </w:pPr>
      <w:bookmarkStart w:id="13122" w:name="_ETM_Q34_184470"/>
      <w:bookmarkStart w:id="13123" w:name="_ETM_Q34_184579"/>
      <w:bookmarkEnd w:id="13122"/>
      <w:bookmarkEnd w:id="13123"/>
      <w:r w:rsidRPr="00771DBE">
        <w:rPr>
          <w:rtl/>
          <w:lang w:eastAsia="he-IL"/>
        </w:rPr>
        <w:t>על הבסיס של אותו מודל מדינת ישראל מצפה</w:t>
      </w:r>
      <w:r>
        <w:rPr>
          <w:rFonts w:hint="cs"/>
          <w:rtl/>
          <w:lang w:eastAsia="he-IL"/>
        </w:rPr>
        <w:t>,</w:t>
      </w:r>
      <w:r w:rsidRPr="00771DBE">
        <w:rPr>
          <w:rtl/>
          <w:lang w:eastAsia="he-IL"/>
        </w:rPr>
        <w:t xml:space="preserve"> ובצדק </w:t>
      </w:r>
      <w:r>
        <w:rPr>
          <w:rFonts w:hint="cs"/>
          <w:rtl/>
          <w:lang w:eastAsia="he-IL"/>
        </w:rPr>
        <w:t xml:space="preserve">רב, </w:t>
      </w:r>
      <w:bookmarkStart w:id="13124" w:name="_ETM_Q34_190143"/>
      <w:bookmarkEnd w:id="13124"/>
      <w:r w:rsidRPr="00771DBE">
        <w:rPr>
          <w:rtl/>
          <w:lang w:eastAsia="he-IL"/>
        </w:rPr>
        <w:t>מרשות שדות התעופה</w:t>
      </w:r>
      <w:r>
        <w:rPr>
          <w:rFonts w:hint="cs"/>
          <w:rtl/>
          <w:lang w:eastAsia="he-IL"/>
        </w:rPr>
        <w:t xml:space="preserve"> –</w:t>
      </w:r>
      <w:r w:rsidRPr="00771DBE">
        <w:rPr>
          <w:rtl/>
          <w:lang w:eastAsia="he-IL"/>
        </w:rPr>
        <w:t xml:space="preserve"> גם אם אתה יורד</w:t>
      </w:r>
      <w:r>
        <w:rPr>
          <w:rFonts w:hint="cs"/>
          <w:rtl/>
          <w:lang w:eastAsia="he-IL"/>
        </w:rPr>
        <w:t>,</w:t>
      </w:r>
      <w:r w:rsidRPr="00771DBE">
        <w:rPr>
          <w:rtl/>
          <w:lang w:eastAsia="he-IL"/>
        </w:rPr>
        <w:t xml:space="preserve"> אדוני היושב-ראש</w:t>
      </w:r>
      <w:r>
        <w:rPr>
          <w:rFonts w:hint="cs"/>
          <w:rtl/>
          <w:lang w:eastAsia="he-IL"/>
        </w:rPr>
        <w:t>,</w:t>
      </w:r>
      <w:r w:rsidRPr="00771DBE">
        <w:rPr>
          <w:rtl/>
          <w:lang w:eastAsia="he-IL"/>
        </w:rPr>
        <w:t xml:space="preserve"> אני אשמח אם תמשיך להקשיב </w:t>
      </w:r>
      <w:r>
        <w:rPr>
          <w:rFonts w:hint="cs"/>
          <w:rtl/>
          <w:lang w:eastAsia="he-IL"/>
        </w:rPr>
        <w:t xml:space="preserve">– </w:t>
      </w:r>
      <w:r w:rsidRPr="00771DBE">
        <w:rPr>
          <w:rtl/>
          <w:lang w:eastAsia="he-IL"/>
        </w:rPr>
        <w:t>מצפה מרשות שדות התעופה</w:t>
      </w:r>
      <w:r>
        <w:rPr>
          <w:rFonts w:hint="cs"/>
          <w:rtl/>
          <w:lang w:eastAsia="he-IL"/>
        </w:rPr>
        <w:t>,</w:t>
      </w:r>
      <w:r w:rsidRPr="00771DBE">
        <w:rPr>
          <w:rtl/>
          <w:lang w:eastAsia="he-IL"/>
        </w:rPr>
        <w:t xml:space="preserve"> ובצדק רב</w:t>
      </w:r>
      <w:r>
        <w:rPr>
          <w:rFonts w:hint="cs"/>
          <w:rtl/>
          <w:lang w:eastAsia="he-IL"/>
        </w:rPr>
        <w:t>,</w:t>
      </w:r>
      <w:r w:rsidRPr="00771DBE">
        <w:rPr>
          <w:rtl/>
          <w:lang w:eastAsia="he-IL"/>
        </w:rPr>
        <w:t xml:space="preserve"> להשקיע</w:t>
      </w:r>
      <w:r>
        <w:rPr>
          <w:rFonts w:hint="cs"/>
          <w:rtl/>
          <w:lang w:eastAsia="he-IL"/>
        </w:rPr>
        <w:t>,</w:t>
      </w:r>
      <w:r w:rsidRPr="00771DBE">
        <w:rPr>
          <w:rtl/>
          <w:lang w:eastAsia="he-IL"/>
        </w:rPr>
        <w:t xml:space="preserve"> כאמור</w:t>
      </w:r>
      <w:r>
        <w:rPr>
          <w:rFonts w:hint="cs"/>
          <w:rtl/>
          <w:lang w:eastAsia="he-IL"/>
        </w:rPr>
        <w:t>,</w:t>
      </w:r>
      <w:r w:rsidRPr="00771DBE">
        <w:rPr>
          <w:rtl/>
          <w:lang w:eastAsia="he-IL"/>
        </w:rPr>
        <w:t xml:space="preserve"> בתשתיות ובמכרזים ארוכי טווח</w:t>
      </w:r>
      <w:r>
        <w:rPr>
          <w:rFonts w:hint="cs"/>
          <w:rtl/>
          <w:lang w:eastAsia="he-IL"/>
        </w:rPr>
        <w:t>.</w:t>
      </w:r>
      <w:r w:rsidRPr="00771DBE">
        <w:rPr>
          <w:rtl/>
          <w:lang w:eastAsia="he-IL"/>
        </w:rPr>
        <w:t xml:space="preserve"> ביום </w:t>
      </w:r>
      <w:r>
        <w:rPr>
          <w:rFonts w:hint="cs"/>
          <w:rtl/>
          <w:lang w:eastAsia="he-IL"/>
        </w:rPr>
        <w:t xml:space="preserve">אחד, </w:t>
      </w:r>
      <w:r>
        <w:rPr>
          <w:rtl/>
          <w:lang w:eastAsia="he-IL"/>
        </w:rPr>
        <w:t>ללא התר</w:t>
      </w:r>
      <w:r w:rsidR="006D0AC3">
        <w:rPr>
          <w:rFonts w:hint="cs"/>
          <w:rtl/>
          <w:lang w:eastAsia="he-IL"/>
        </w:rPr>
        <w:t>א</w:t>
      </w:r>
      <w:r>
        <w:rPr>
          <w:rFonts w:hint="cs"/>
          <w:rtl/>
          <w:lang w:eastAsia="he-IL"/>
        </w:rPr>
        <w:t>ה,</w:t>
      </w:r>
      <w:r w:rsidRPr="00771DBE">
        <w:rPr>
          <w:rtl/>
          <w:lang w:eastAsia="he-IL"/>
        </w:rPr>
        <w:t xml:space="preserve"> ללא שיח</w:t>
      </w:r>
      <w:r>
        <w:rPr>
          <w:rFonts w:hint="cs"/>
          <w:rtl/>
          <w:lang w:eastAsia="he-IL"/>
        </w:rPr>
        <w:t>,</w:t>
      </w:r>
      <w:r w:rsidRPr="00771DBE">
        <w:rPr>
          <w:rtl/>
          <w:lang w:eastAsia="he-IL"/>
        </w:rPr>
        <w:t xml:space="preserve"> ללא בחינת תבחינים </w:t>
      </w:r>
      <w:r>
        <w:rPr>
          <w:rFonts w:hint="cs"/>
          <w:rtl/>
          <w:lang w:eastAsia="he-IL"/>
        </w:rPr>
        <w:t>ות</w:t>
      </w:r>
      <w:r w:rsidRPr="00771DBE">
        <w:rPr>
          <w:rtl/>
          <w:lang w:eastAsia="he-IL"/>
        </w:rPr>
        <w:t xml:space="preserve">זכירים </w:t>
      </w:r>
      <w:r>
        <w:rPr>
          <w:rFonts w:hint="cs"/>
          <w:rtl/>
          <w:lang w:eastAsia="he-IL"/>
        </w:rPr>
        <w:t>ו</w:t>
      </w:r>
      <w:r w:rsidRPr="00771DBE">
        <w:rPr>
          <w:rtl/>
          <w:lang w:eastAsia="he-IL"/>
        </w:rPr>
        <w:t>דוחות כספיים</w:t>
      </w:r>
      <w:r>
        <w:rPr>
          <w:rFonts w:hint="cs"/>
          <w:rtl/>
          <w:lang w:eastAsia="he-IL"/>
        </w:rPr>
        <w:t>,</w:t>
      </w:r>
      <w:r w:rsidRPr="00771DBE">
        <w:rPr>
          <w:rtl/>
          <w:lang w:eastAsia="he-IL"/>
        </w:rPr>
        <w:t xml:space="preserve"> מחליטה המדינה לשנות ולהפר את מודל ההכנסה של אותה רשות</w:t>
      </w:r>
      <w:r>
        <w:rPr>
          <w:rFonts w:hint="cs"/>
          <w:rtl/>
          <w:lang w:eastAsia="he-IL"/>
        </w:rPr>
        <w:t>.</w:t>
      </w:r>
      <w:r w:rsidRPr="00771DBE">
        <w:rPr>
          <w:rtl/>
          <w:lang w:eastAsia="he-IL"/>
        </w:rPr>
        <w:t xml:space="preserve"> </w:t>
      </w:r>
      <w:bookmarkStart w:id="13125" w:name="_ETM_Q34_226797"/>
      <w:bookmarkStart w:id="13126" w:name="_ETM_Q34_226877"/>
      <w:bookmarkStart w:id="13127" w:name="_ETM_Q34_226915"/>
      <w:bookmarkStart w:id="13128" w:name="_ETM_Q34_226968"/>
      <w:bookmarkEnd w:id="13125"/>
      <w:bookmarkEnd w:id="13126"/>
      <w:bookmarkEnd w:id="13127"/>
      <w:bookmarkEnd w:id="13128"/>
      <w:r w:rsidRPr="00771DBE">
        <w:rPr>
          <w:rtl/>
          <w:lang w:eastAsia="he-IL"/>
        </w:rPr>
        <w:t xml:space="preserve">באופן טבעי </w:t>
      </w:r>
      <w:r w:rsidR="006D0AC3">
        <w:rPr>
          <w:rFonts w:hint="cs"/>
          <w:rtl/>
          <w:lang w:eastAsia="he-IL"/>
        </w:rPr>
        <w:t xml:space="preserve">– </w:t>
      </w:r>
      <w:r w:rsidRPr="00771DBE">
        <w:rPr>
          <w:rtl/>
          <w:lang w:eastAsia="he-IL"/>
        </w:rPr>
        <w:t xml:space="preserve">אמר את זה ביושר גם חברי מרכז האופוזיציה בוועדת הכספים ולדימיר </w:t>
      </w:r>
      <w:r>
        <w:rPr>
          <w:rFonts w:hint="cs"/>
          <w:rtl/>
          <w:lang w:eastAsia="he-IL"/>
        </w:rPr>
        <w:t xml:space="preserve">בליאק </w:t>
      </w:r>
      <w:r w:rsidR="006D0AC3">
        <w:rPr>
          <w:rFonts w:hint="eastAsia"/>
          <w:rtl/>
          <w:lang w:eastAsia="he-IL"/>
        </w:rPr>
        <w:t xml:space="preserve">– </w:t>
      </w:r>
      <w:r w:rsidRPr="00771DBE">
        <w:rPr>
          <w:rtl/>
          <w:lang w:eastAsia="he-IL"/>
        </w:rPr>
        <w:t xml:space="preserve">אין צל של ספק שהמדינה תהיה חייבת </w:t>
      </w:r>
      <w:r>
        <w:rPr>
          <w:rFonts w:hint="cs"/>
          <w:rtl/>
          <w:lang w:eastAsia="he-IL"/>
        </w:rPr>
        <w:t xml:space="preserve">לשפות </w:t>
      </w:r>
      <w:r w:rsidRPr="00771DBE">
        <w:rPr>
          <w:rtl/>
          <w:lang w:eastAsia="he-IL"/>
        </w:rPr>
        <w:t>את רשות שדות התעופה בגין חסר ההכנסה</w:t>
      </w:r>
      <w:r w:rsidR="006D0AC3">
        <w:rPr>
          <w:rFonts w:hint="cs"/>
          <w:rtl/>
          <w:lang w:eastAsia="he-IL"/>
        </w:rPr>
        <w:t>,</w:t>
      </w:r>
      <w:r w:rsidRPr="00771DBE">
        <w:rPr>
          <w:rtl/>
          <w:lang w:eastAsia="he-IL"/>
        </w:rPr>
        <w:t xml:space="preserve"> רק שאף </w:t>
      </w:r>
      <w:r>
        <w:rPr>
          <w:rFonts w:hint="cs"/>
          <w:rtl/>
          <w:lang w:eastAsia="he-IL"/>
        </w:rPr>
        <w:t xml:space="preserve">אחד </w:t>
      </w:r>
      <w:r w:rsidRPr="00771DBE">
        <w:rPr>
          <w:rtl/>
          <w:lang w:eastAsia="he-IL"/>
        </w:rPr>
        <w:t xml:space="preserve">לא נקב </w:t>
      </w:r>
      <w:r>
        <w:rPr>
          <w:rFonts w:hint="cs"/>
          <w:rtl/>
          <w:lang w:eastAsia="he-IL"/>
        </w:rPr>
        <w:t>ב</w:t>
      </w:r>
      <w:r w:rsidRPr="00771DBE">
        <w:rPr>
          <w:rtl/>
          <w:lang w:eastAsia="he-IL"/>
        </w:rPr>
        <w:t>סכום</w:t>
      </w:r>
      <w:r>
        <w:rPr>
          <w:rFonts w:hint="cs"/>
          <w:rtl/>
          <w:lang w:eastAsia="he-IL"/>
        </w:rPr>
        <w:t>.</w:t>
      </w:r>
    </w:p>
    <w:p w:rsidR="00071895" w:rsidRDefault="00071895" w:rsidP="00544FB0">
      <w:pPr>
        <w:rPr>
          <w:rtl/>
          <w:lang w:eastAsia="he-IL"/>
        </w:rPr>
      </w:pPr>
      <w:bookmarkStart w:id="13129" w:name="_ETM_Q34_242133"/>
      <w:bookmarkStart w:id="13130" w:name="_ETM_Q34_242226"/>
      <w:bookmarkEnd w:id="13129"/>
      <w:bookmarkEnd w:id="13130"/>
    </w:p>
    <w:p w:rsidR="00071895" w:rsidRDefault="00071895" w:rsidP="00A11436">
      <w:pPr>
        <w:rPr>
          <w:rtl/>
          <w:lang w:eastAsia="he-IL"/>
        </w:rPr>
      </w:pPr>
      <w:bookmarkStart w:id="13131" w:name="_ETM_Q34_242261"/>
      <w:bookmarkStart w:id="13132" w:name="_ETM_Q34_242365"/>
      <w:bookmarkEnd w:id="13131"/>
      <w:bookmarkEnd w:id="13132"/>
      <w:r>
        <w:rPr>
          <w:rFonts w:hint="cs"/>
          <w:rtl/>
          <w:lang w:eastAsia="he-IL"/>
        </w:rPr>
        <w:t>לכולי עלמא,</w:t>
      </w:r>
      <w:r w:rsidRPr="00771DBE">
        <w:rPr>
          <w:rtl/>
          <w:lang w:eastAsia="he-IL"/>
        </w:rPr>
        <w:t xml:space="preserve"> אדוני היושב-ראש וחברי נאור שירי</w:t>
      </w:r>
      <w:r>
        <w:rPr>
          <w:rFonts w:hint="cs"/>
          <w:rtl/>
          <w:lang w:eastAsia="he-IL"/>
        </w:rPr>
        <w:t>,</w:t>
      </w:r>
      <w:r w:rsidRPr="00771DBE">
        <w:rPr>
          <w:rtl/>
          <w:lang w:eastAsia="he-IL"/>
        </w:rPr>
        <w:t xml:space="preserve"> קופת המדינה </w:t>
      </w:r>
      <w:r w:rsidR="00A11436">
        <w:rPr>
          <w:rFonts w:hint="cs"/>
          <w:rtl/>
          <w:lang w:eastAsia="he-IL"/>
        </w:rPr>
        <w:t>– – –</w:t>
      </w:r>
    </w:p>
    <w:p w:rsidR="00071895" w:rsidRDefault="00071895" w:rsidP="00544FB0">
      <w:pPr>
        <w:rPr>
          <w:rtl/>
          <w:lang w:eastAsia="he-IL"/>
        </w:rPr>
      </w:pPr>
    </w:p>
    <w:p w:rsidR="00071895" w:rsidRDefault="00071895" w:rsidP="00544FB0">
      <w:pPr>
        <w:pStyle w:val="af5"/>
        <w:keepNext/>
        <w:rPr>
          <w:rtl/>
        </w:rPr>
      </w:pPr>
      <w:bookmarkStart w:id="13133" w:name="ET_interruption_6361_6"/>
      <w:r w:rsidRPr="00571395">
        <w:rPr>
          <w:rStyle w:val="TagStyle"/>
          <w:rtl/>
        </w:rPr>
        <w:t xml:space="preserve"> &lt;&lt; קריאה &gt;&gt; </w:t>
      </w:r>
      <w:r>
        <w:rPr>
          <w:rtl/>
        </w:rPr>
        <w:t>נאור שירי (יש עתיד):</w:t>
      </w:r>
      <w:r w:rsidRPr="00571395">
        <w:rPr>
          <w:rStyle w:val="TagStyle"/>
          <w:rtl/>
        </w:rPr>
        <w:t xml:space="preserve"> &lt;&lt; קריאה &gt;&gt;</w:t>
      </w:r>
      <w:r>
        <w:rPr>
          <w:rtl/>
        </w:rPr>
        <w:t xml:space="preserve"> </w:t>
      </w:r>
      <w:bookmarkEnd w:id="13133"/>
    </w:p>
    <w:p w:rsidR="00071895" w:rsidRDefault="00071895" w:rsidP="00544FB0">
      <w:pPr>
        <w:rPr>
          <w:rtl/>
          <w:lang w:eastAsia="he-IL"/>
        </w:rPr>
      </w:pPr>
    </w:p>
    <w:p w:rsidR="00071895" w:rsidRDefault="00071895" w:rsidP="00544FB0">
      <w:pPr>
        <w:rPr>
          <w:rtl/>
          <w:lang w:eastAsia="he-IL"/>
        </w:rPr>
      </w:pPr>
      <w:r>
        <w:rPr>
          <w:rFonts w:hint="cs"/>
          <w:rtl/>
          <w:lang w:eastAsia="he-IL"/>
        </w:rPr>
        <w:t>רגע, אם הוא מזכיר את שמי אני יכול לעלות?</w:t>
      </w:r>
    </w:p>
    <w:p w:rsidR="00071895" w:rsidRDefault="00071895" w:rsidP="00544FB0">
      <w:pPr>
        <w:rPr>
          <w:rtl/>
          <w:lang w:eastAsia="he-IL"/>
        </w:rPr>
      </w:pPr>
    </w:p>
    <w:p w:rsidR="00071895" w:rsidRDefault="00071895" w:rsidP="00544FB0">
      <w:pPr>
        <w:pStyle w:val="-"/>
        <w:keepNext/>
        <w:rPr>
          <w:rtl/>
        </w:rPr>
      </w:pPr>
      <w:bookmarkStart w:id="13134" w:name="ET_speakercontinue_6360_5"/>
      <w:r w:rsidRPr="004A505A">
        <w:rPr>
          <w:rStyle w:val="TagStyle"/>
          <w:rtl/>
        </w:rPr>
        <w:t xml:space="preserve"> &lt;&lt; דובר_המשך &gt;&gt; </w:t>
      </w:r>
      <w:r>
        <w:rPr>
          <w:rtl/>
        </w:rPr>
        <w:t>אליהו רביבו (הליכוד):</w:t>
      </w:r>
      <w:r w:rsidRPr="004A505A">
        <w:rPr>
          <w:rStyle w:val="TagStyle"/>
          <w:rtl/>
        </w:rPr>
        <w:t xml:space="preserve"> &lt;&lt; דובר_המשך &gt;&gt;</w:t>
      </w:r>
      <w:r>
        <w:rPr>
          <w:rtl/>
        </w:rPr>
        <w:t xml:space="preserve"> </w:t>
      </w:r>
      <w:bookmarkEnd w:id="13134"/>
    </w:p>
    <w:p w:rsidR="00071895" w:rsidRDefault="00071895" w:rsidP="00544FB0">
      <w:pPr>
        <w:rPr>
          <w:rtl/>
          <w:lang w:eastAsia="he-IL"/>
        </w:rPr>
      </w:pPr>
    </w:p>
    <w:p w:rsidR="00071895" w:rsidRDefault="00071895" w:rsidP="006D0AC3">
      <w:pPr>
        <w:rPr>
          <w:rtl/>
          <w:lang w:eastAsia="he-IL"/>
        </w:rPr>
      </w:pPr>
      <w:r>
        <w:rPr>
          <w:rFonts w:hint="cs"/>
          <w:rtl/>
          <w:lang w:eastAsia="he-IL"/>
        </w:rPr>
        <w:t>מבחינתי כן.</w:t>
      </w:r>
      <w:bookmarkStart w:id="13135" w:name="_ETM_Q34_253094"/>
      <w:bookmarkStart w:id="13136" w:name="_ETM_Q34_253209"/>
      <w:bookmarkStart w:id="13137" w:name="_ETM_Q34_253614"/>
      <w:bookmarkStart w:id="13138" w:name="_ETM_Q34_253686"/>
      <w:bookmarkEnd w:id="13135"/>
      <w:bookmarkEnd w:id="13136"/>
      <w:bookmarkEnd w:id="13137"/>
      <w:bookmarkEnd w:id="13138"/>
      <w:r>
        <w:rPr>
          <w:rFonts w:hint="cs"/>
          <w:rtl/>
          <w:lang w:eastAsia="he-IL"/>
        </w:rPr>
        <w:t xml:space="preserve"> לכולי עלמא, </w:t>
      </w:r>
      <w:r w:rsidRPr="009E7AF2">
        <w:rPr>
          <w:rtl/>
          <w:lang w:eastAsia="he-IL"/>
        </w:rPr>
        <w:t xml:space="preserve">קופת המדינה </w:t>
      </w:r>
      <w:r>
        <w:rPr>
          <w:rFonts w:hint="cs"/>
          <w:rtl/>
          <w:lang w:eastAsia="he-IL"/>
        </w:rPr>
        <w:t>א</w:t>
      </w:r>
      <w:r w:rsidRPr="009E7AF2">
        <w:rPr>
          <w:rtl/>
          <w:lang w:eastAsia="he-IL"/>
        </w:rPr>
        <w:t>מורה להתעשר בין 50 ל-</w:t>
      </w:r>
      <w:r>
        <w:rPr>
          <w:rFonts w:hint="cs"/>
          <w:rtl/>
          <w:lang w:eastAsia="he-IL"/>
        </w:rPr>
        <w:t xml:space="preserve">100 מיליון </w:t>
      </w:r>
      <w:r w:rsidRPr="009E7AF2">
        <w:rPr>
          <w:rtl/>
          <w:lang w:eastAsia="he-IL"/>
        </w:rPr>
        <w:t>שקלים בשנה כתוצאה מאותו ביטול פטור באופן חד-צדדי</w:t>
      </w:r>
      <w:r>
        <w:rPr>
          <w:rFonts w:hint="cs"/>
          <w:rtl/>
          <w:lang w:eastAsia="he-IL"/>
        </w:rPr>
        <w:t>.</w:t>
      </w:r>
      <w:r w:rsidRPr="009E7AF2">
        <w:rPr>
          <w:rtl/>
          <w:lang w:eastAsia="he-IL"/>
        </w:rPr>
        <w:t xml:space="preserve"> רק מה לעשות</w:t>
      </w:r>
      <w:r w:rsidR="006D0AC3">
        <w:rPr>
          <w:rFonts w:hint="cs"/>
          <w:rtl/>
          <w:lang w:eastAsia="he-IL"/>
        </w:rPr>
        <w:t>?</w:t>
      </w:r>
      <w:r w:rsidRPr="009E7AF2">
        <w:rPr>
          <w:rtl/>
          <w:lang w:eastAsia="he-IL"/>
        </w:rPr>
        <w:t xml:space="preserve"> באותו רגע</w:t>
      </w:r>
      <w:r>
        <w:rPr>
          <w:rFonts w:hint="cs"/>
          <w:rtl/>
          <w:lang w:eastAsia="he-IL"/>
        </w:rPr>
        <w:t>,</w:t>
      </w:r>
      <w:r w:rsidRPr="009E7AF2">
        <w:rPr>
          <w:rtl/>
          <w:lang w:eastAsia="he-IL"/>
        </w:rPr>
        <w:t xml:space="preserve"> במזומן</w:t>
      </w:r>
      <w:r>
        <w:rPr>
          <w:rFonts w:hint="cs"/>
          <w:rtl/>
          <w:lang w:eastAsia="he-IL"/>
        </w:rPr>
        <w:t>,</w:t>
      </w:r>
      <w:r>
        <w:rPr>
          <w:rtl/>
          <w:lang w:eastAsia="he-IL"/>
        </w:rPr>
        <w:t xml:space="preserve"> המדינה תצטרך לשפ</w:t>
      </w:r>
      <w:r>
        <w:rPr>
          <w:rFonts w:hint="cs"/>
          <w:rtl/>
          <w:lang w:eastAsia="he-IL"/>
        </w:rPr>
        <w:t xml:space="preserve">ות </w:t>
      </w:r>
      <w:r w:rsidRPr="009E7AF2">
        <w:rPr>
          <w:rtl/>
          <w:lang w:eastAsia="he-IL"/>
        </w:rPr>
        <w:t>את רשות שדות התעופה על סכום שנע בין 250 ל-</w:t>
      </w:r>
      <w:r>
        <w:rPr>
          <w:rFonts w:hint="cs"/>
          <w:rtl/>
          <w:lang w:eastAsia="he-IL"/>
        </w:rPr>
        <w:t xml:space="preserve">300 מיליון </w:t>
      </w:r>
      <w:r w:rsidRPr="009E7AF2">
        <w:rPr>
          <w:rtl/>
          <w:lang w:eastAsia="he-IL"/>
        </w:rPr>
        <w:t>שקל</w:t>
      </w:r>
      <w:r>
        <w:rPr>
          <w:rFonts w:hint="cs"/>
          <w:rtl/>
          <w:lang w:eastAsia="he-IL"/>
        </w:rPr>
        <w:t>.</w:t>
      </w:r>
      <w:r w:rsidRPr="009E7AF2">
        <w:rPr>
          <w:rtl/>
          <w:lang w:eastAsia="he-IL"/>
        </w:rPr>
        <w:t xml:space="preserve"> זאת אומרת</w:t>
      </w:r>
      <w:r>
        <w:rPr>
          <w:rtl/>
          <w:lang w:eastAsia="he-IL"/>
        </w:rPr>
        <w:t xml:space="preserve"> שכבר בבחינה הראשונה</w:t>
      </w:r>
      <w:r>
        <w:rPr>
          <w:rFonts w:hint="cs"/>
          <w:rtl/>
          <w:lang w:eastAsia="he-IL"/>
        </w:rPr>
        <w:t xml:space="preserve">, </w:t>
      </w:r>
      <w:r w:rsidRPr="009E7AF2">
        <w:rPr>
          <w:rtl/>
          <w:lang w:eastAsia="he-IL"/>
        </w:rPr>
        <w:t>השפעה פיסקלית חיובית לתקציב המדינה אין</w:t>
      </w:r>
      <w:r>
        <w:rPr>
          <w:rFonts w:hint="cs"/>
          <w:rtl/>
          <w:lang w:eastAsia="he-IL"/>
        </w:rPr>
        <w:t>,</w:t>
      </w:r>
      <w:r w:rsidRPr="009E7AF2">
        <w:rPr>
          <w:rtl/>
          <w:lang w:eastAsia="he-IL"/>
        </w:rPr>
        <w:t xml:space="preserve"> ושלילית ואף גדולה</w:t>
      </w:r>
      <w:r>
        <w:rPr>
          <w:rFonts w:hint="cs"/>
          <w:rtl/>
          <w:lang w:eastAsia="he-IL"/>
        </w:rPr>
        <w:t>,</w:t>
      </w:r>
      <w:r w:rsidRPr="009E7AF2">
        <w:rPr>
          <w:rtl/>
          <w:lang w:eastAsia="he-IL"/>
        </w:rPr>
        <w:t xml:space="preserve"> מ</w:t>
      </w:r>
      <w:r>
        <w:rPr>
          <w:rFonts w:hint="cs"/>
          <w:rtl/>
          <w:lang w:eastAsia="he-IL"/>
        </w:rPr>
        <w:t>י</w:t>
      </w:r>
      <w:r w:rsidRPr="009E7AF2">
        <w:rPr>
          <w:rtl/>
          <w:lang w:eastAsia="he-IL"/>
        </w:rPr>
        <w:t>ידי</w:t>
      </w:r>
      <w:r>
        <w:rPr>
          <w:rFonts w:hint="cs"/>
          <w:rtl/>
          <w:lang w:eastAsia="he-IL"/>
        </w:rPr>
        <w:t xml:space="preserve">ת, </w:t>
      </w:r>
      <w:bookmarkStart w:id="13139" w:name="_ETM_Q34_289434"/>
      <w:bookmarkEnd w:id="13139"/>
      <w:r w:rsidRPr="009E7AF2">
        <w:rPr>
          <w:rtl/>
          <w:lang w:eastAsia="he-IL"/>
        </w:rPr>
        <w:t>יש</w:t>
      </w:r>
      <w:r>
        <w:rPr>
          <w:rFonts w:hint="cs"/>
          <w:rtl/>
          <w:lang w:eastAsia="he-IL"/>
        </w:rPr>
        <w:t>.</w:t>
      </w:r>
      <w:r w:rsidRPr="009E7AF2">
        <w:rPr>
          <w:rtl/>
          <w:lang w:eastAsia="he-IL"/>
        </w:rPr>
        <w:t xml:space="preserve"> זאת המציאות</w:t>
      </w:r>
      <w:r>
        <w:rPr>
          <w:rFonts w:hint="cs"/>
          <w:rtl/>
          <w:lang w:eastAsia="he-IL"/>
        </w:rPr>
        <w:t>.</w:t>
      </w:r>
      <w:bookmarkStart w:id="13140" w:name="_ETM_Q34_296030"/>
      <w:bookmarkStart w:id="13141" w:name="_ETM_Q34_296202"/>
      <w:bookmarkStart w:id="13142" w:name="_ETM_Q34_296253"/>
      <w:bookmarkStart w:id="13143" w:name="_ETM_Q34_296384"/>
      <w:bookmarkEnd w:id="13140"/>
      <w:bookmarkEnd w:id="13141"/>
      <w:bookmarkEnd w:id="13142"/>
      <w:bookmarkEnd w:id="13143"/>
      <w:r>
        <w:rPr>
          <w:rFonts w:hint="cs"/>
          <w:rtl/>
          <w:lang w:eastAsia="he-IL"/>
        </w:rPr>
        <w:t xml:space="preserve"> </w:t>
      </w:r>
      <w:r w:rsidRPr="009E7AF2">
        <w:rPr>
          <w:rtl/>
          <w:lang w:eastAsia="he-IL"/>
        </w:rPr>
        <w:t>הוכחתי את זה לאנשי אגף תקציבים</w:t>
      </w:r>
      <w:r>
        <w:rPr>
          <w:rFonts w:hint="cs"/>
          <w:rtl/>
          <w:lang w:eastAsia="he-IL"/>
        </w:rPr>
        <w:t>,</w:t>
      </w:r>
      <w:r w:rsidRPr="009E7AF2">
        <w:rPr>
          <w:rtl/>
          <w:lang w:eastAsia="he-IL"/>
        </w:rPr>
        <w:t xml:space="preserve"> ואז הם עברו איתי לגישה הבריאותי</w:t>
      </w:r>
      <w:r>
        <w:rPr>
          <w:rFonts w:hint="cs"/>
          <w:rtl/>
          <w:lang w:eastAsia="he-IL"/>
        </w:rPr>
        <w:t>ת.</w:t>
      </w:r>
      <w:r w:rsidRPr="009E7AF2">
        <w:rPr>
          <w:rtl/>
          <w:lang w:eastAsia="he-IL"/>
        </w:rPr>
        <w:t xml:space="preserve"> שמחתי לשוחח ולהיפגש עם הרפרנטית הצעירה והחרוצה באגף תקציבים שעוסקת בתחום הרפואה</w:t>
      </w:r>
      <w:r>
        <w:rPr>
          <w:rFonts w:hint="cs"/>
          <w:rtl/>
          <w:lang w:eastAsia="he-IL"/>
        </w:rPr>
        <w:t>,</w:t>
      </w:r>
      <w:r w:rsidRPr="009E7AF2">
        <w:rPr>
          <w:rtl/>
          <w:lang w:eastAsia="he-IL"/>
        </w:rPr>
        <w:t xml:space="preserve"> אבל גם לטענותיה </w:t>
      </w:r>
      <w:r>
        <w:rPr>
          <w:rFonts w:hint="cs"/>
          <w:rtl/>
          <w:lang w:eastAsia="he-IL"/>
        </w:rPr>
        <w:t>ול</w:t>
      </w:r>
      <w:r w:rsidRPr="009E7AF2">
        <w:rPr>
          <w:rtl/>
          <w:lang w:eastAsia="he-IL"/>
        </w:rPr>
        <w:t>תיאוריות של</w:t>
      </w:r>
      <w:r>
        <w:rPr>
          <w:rFonts w:hint="cs"/>
          <w:rtl/>
          <w:lang w:eastAsia="he-IL"/>
        </w:rPr>
        <w:t>ה</w:t>
      </w:r>
      <w:r w:rsidRPr="009E7AF2">
        <w:rPr>
          <w:rtl/>
          <w:lang w:eastAsia="he-IL"/>
        </w:rPr>
        <w:t xml:space="preserve"> לא </w:t>
      </w:r>
      <w:r>
        <w:rPr>
          <w:rFonts w:hint="cs"/>
          <w:rtl/>
          <w:lang w:eastAsia="he-IL"/>
        </w:rPr>
        <w:t>היה מענה מול ה</w:t>
      </w:r>
      <w:r w:rsidRPr="009E7AF2">
        <w:rPr>
          <w:rtl/>
          <w:lang w:eastAsia="he-IL"/>
        </w:rPr>
        <w:t xml:space="preserve">תשובות </w:t>
      </w:r>
      <w:r>
        <w:rPr>
          <w:rFonts w:hint="cs"/>
          <w:rtl/>
          <w:lang w:eastAsia="he-IL"/>
        </w:rPr>
        <w:t xml:space="preserve">הנחרצות </w:t>
      </w:r>
      <w:r w:rsidRPr="009E7AF2">
        <w:rPr>
          <w:rtl/>
          <w:lang w:eastAsia="he-IL"/>
        </w:rPr>
        <w:t>ו</w:t>
      </w:r>
      <w:r>
        <w:rPr>
          <w:rFonts w:hint="cs"/>
          <w:rtl/>
          <w:lang w:eastAsia="he-IL"/>
        </w:rPr>
        <w:t>ה</w:t>
      </w:r>
      <w:r w:rsidRPr="009E7AF2">
        <w:rPr>
          <w:rtl/>
          <w:lang w:eastAsia="he-IL"/>
        </w:rPr>
        <w:t>הוכחות שלי</w:t>
      </w:r>
      <w:r>
        <w:rPr>
          <w:rFonts w:hint="cs"/>
          <w:rtl/>
          <w:lang w:eastAsia="he-IL"/>
        </w:rPr>
        <w:t>.</w:t>
      </w:r>
      <w:bookmarkStart w:id="13144" w:name="_ETM_Q34_327054"/>
      <w:bookmarkStart w:id="13145" w:name="_ETM_Q34_327220"/>
      <w:bookmarkStart w:id="13146" w:name="_ETM_Q34_327274"/>
      <w:bookmarkStart w:id="13147" w:name="_ETM_Q34_327382"/>
      <w:bookmarkEnd w:id="13144"/>
      <w:bookmarkEnd w:id="13145"/>
      <w:bookmarkEnd w:id="13146"/>
      <w:bookmarkEnd w:id="13147"/>
      <w:r w:rsidR="006D0AC3">
        <w:rPr>
          <w:rFonts w:hint="cs"/>
          <w:rtl/>
          <w:lang w:eastAsia="he-IL"/>
        </w:rPr>
        <w:t xml:space="preserve"> </w:t>
      </w:r>
      <w:r>
        <w:rPr>
          <w:rFonts w:hint="cs"/>
          <w:rtl/>
          <w:lang w:eastAsia="he-IL"/>
        </w:rPr>
        <w:t>נ</w:t>
      </w:r>
      <w:r w:rsidRPr="009E7AF2">
        <w:rPr>
          <w:rtl/>
          <w:lang w:eastAsia="he-IL"/>
        </w:rPr>
        <w:t xml:space="preserve">וסיף לעובדה הזאת שרשות שדות התעופה </w:t>
      </w:r>
      <w:r w:rsidR="006D0AC3">
        <w:rPr>
          <w:rFonts w:hint="cs"/>
          <w:rtl/>
          <w:lang w:eastAsia="he-IL"/>
        </w:rPr>
        <w:t xml:space="preserve">– </w:t>
      </w:r>
      <w:r w:rsidRPr="009E7AF2">
        <w:rPr>
          <w:rtl/>
          <w:lang w:eastAsia="he-IL"/>
        </w:rPr>
        <w:t>כידוע לכל מי שמעורב</w:t>
      </w:r>
      <w:r>
        <w:rPr>
          <w:rFonts w:hint="cs"/>
          <w:rtl/>
          <w:lang w:eastAsia="he-IL"/>
        </w:rPr>
        <w:t>,</w:t>
      </w:r>
      <w:r w:rsidRPr="009E7AF2">
        <w:rPr>
          <w:rtl/>
          <w:lang w:eastAsia="he-IL"/>
        </w:rPr>
        <w:t xml:space="preserve"> בוודאי באגף התקציבים ובמשרד האוצר </w:t>
      </w:r>
      <w:r w:rsidR="006D0AC3">
        <w:rPr>
          <w:rFonts w:hint="cs"/>
          <w:rtl/>
          <w:lang w:eastAsia="he-IL"/>
        </w:rPr>
        <w:t xml:space="preserve">– </w:t>
      </w:r>
      <w:r>
        <w:rPr>
          <w:rFonts w:hint="cs"/>
          <w:rtl/>
          <w:lang w:eastAsia="he-IL"/>
        </w:rPr>
        <w:t xml:space="preserve">יצאה </w:t>
      </w:r>
      <w:r w:rsidRPr="009E7AF2">
        <w:rPr>
          <w:rtl/>
          <w:lang w:eastAsia="he-IL"/>
        </w:rPr>
        <w:t xml:space="preserve">רק לפני שנה לחוזה עם ספק בין-לאומי </w:t>
      </w:r>
      <w:r>
        <w:rPr>
          <w:rFonts w:hint="cs"/>
          <w:rtl/>
          <w:lang w:eastAsia="he-IL"/>
        </w:rPr>
        <w:t xml:space="preserve">להפעלת </w:t>
      </w:r>
      <w:r w:rsidRPr="009E7AF2">
        <w:rPr>
          <w:rtl/>
          <w:lang w:eastAsia="he-IL"/>
        </w:rPr>
        <w:t>הד</w:t>
      </w:r>
      <w:r>
        <w:rPr>
          <w:rtl/>
          <w:lang w:eastAsia="he-IL"/>
        </w:rPr>
        <w:t>יוטי</w:t>
      </w:r>
      <w:r>
        <w:rPr>
          <w:rFonts w:hint="cs"/>
          <w:rtl/>
          <w:lang w:eastAsia="he-IL"/>
        </w:rPr>
        <w:t>-</w:t>
      </w:r>
      <w:r w:rsidRPr="009E7AF2">
        <w:rPr>
          <w:rtl/>
          <w:lang w:eastAsia="he-IL"/>
        </w:rPr>
        <w:t>פרי</w:t>
      </w:r>
      <w:r>
        <w:rPr>
          <w:rFonts w:hint="cs"/>
          <w:rtl/>
          <w:lang w:eastAsia="he-IL"/>
        </w:rPr>
        <w:t>,</w:t>
      </w:r>
      <w:r w:rsidRPr="009E7AF2">
        <w:rPr>
          <w:rtl/>
          <w:lang w:eastAsia="he-IL"/>
        </w:rPr>
        <w:t xml:space="preserve"> ושינוי </w:t>
      </w:r>
      <w:r>
        <w:rPr>
          <w:rFonts w:hint="cs"/>
          <w:rtl/>
          <w:lang w:eastAsia="he-IL"/>
        </w:rPr>
        <w:t>ה</w:t>
      </w:r>
      <w:r w:rsidRPr="009E7AF2">
        <w:rPr>
          <w:rtl/>
          <w:lang w:eastAsia="he-IL"/>
        </w:rPr>
        <w:t>מודל</w:t>
      </w:r>
      <w:r>
        <w:rPr>
          <w:rFonts w:hint="cs"/>
          <w:rtl/>
          <w:lang w:eastAsia="he-IL"/>
        </w:rPr>
        <w:t xml:space="preserve">, </w:t>
      </w:r>
      <w:r w:rsidRPr="009E7AF2">
        <w:rPr>
          <w:rtl/>
          <w:lang w:eastAsia="he-IL"/>
        </w:rPr>
        <w:t xml:space="preserve">ביטול </w:t>
      </w:r>
      <w:r>
        <w:rPr>
          <w:rFonts w:hint="cs"/>
          <w:rtl/>
          <w:lang w:eastAsia="he-IL"/>
        </w:rPr>
        <w:t xml:space="preserve">אותו </w:t>
      </w:r>
      <w:r w:rsidRPr="009E7AF2">
        <w:rPr>
          <w:rtl/>
          <w:lang w:eastAsia="he-IL"/>
        </w:rPr>
        <w:t>פטור באופן חד-צדדי ומיידי</w:t>
      </w:r>
      <w:r>
        <w:rPr>
          <w:rFonts w:hint="cs"/>
          <w:rtl/>
          <w:lang w:eastAsia="he-IL"/>
        </w:rPr>
        <w:t>,</w:t>
      </w:r>
      <w:r w:rsidRPr="009E7AF2">
        <w:rPr>
          <w:rtl/>
          <w:lang w:eastAsia="he-IL"/>
        </w:rPr>
        <w:t xml:space="preserve"> </w:t>
      </w:r>
      <w:r>
        <w:rPr>
          <w:rtl/>
          <w:lang w:eastAsia="he-IL"/>
        </w:rPr>
        <w:t>מכניס את רשות שדות התעופה להפר</w:t>
      </w:r>
      <w:r>
        <w:rPr>
          <w:rFonts w:hint="cs"/>
          <w:rtl/>
          <w:lang w:eastAsia="he-IL"/>
        </w:rPr>
        <w:t>ה</w:t>
      </w:r>
      <w:r w:rsidRPr="009E7AF2">
        <w:rPr>
          <w:rtl/>
          <w:lang w:eastAsia="he-IL"/>
        </w:rPr>
        <w:t xml:space="preserve"> </w:t>
      </w:r>
      <w:r>
        <w:rPr>
          <w:rFonts w:hint="cs"/>
          <w:rtl/>
          <w:lang w:eastAsia="he-IL"/>
        </w:rPr>
        <w:t xml:space="preserve">בוטה </w:t>
      </w:r>
      <w:bookmarkStart w:id="13148" w:name="_ETM_Q34_355631"/>
      <w:bookmarkEnd w:id="13148"/>
      <w:r w:rsidRPr="009E7AF2">
        <w:rPr>
          <w:rtl/>
          <w:lang w:eastAsia="he-IL"/>
        </w:rPr>
        <w:t>באותו חוזה התקשרות</w:t>
      </w:r>
      <w:r>
        <w:rPr>
          <w:rFonts w:hint="cs"/>
          <w:rtl/>
          <w:lang w:eastAsia="he-IL"/>
        </w:rPr>
        <w:t>.</w:t>
      </w:r>
      <w:r>
        <w:rPr>
          <w:rtl/>
          <w:lang w:eastAsia="he-IL"/>
        </w:rPr>
        <w:t xml:space="preserve"> </w:t>
      </w:r>
    </w:p>
    <w:p w:rsidR="00071895" w:rsidRDefault="00071895" w:rsidP="00544FB0">
      <w:pPr>
        <w:rPr>
          <w:rtl/>
          <w:lang w:eastAsia="he-IL"/>
        </w:rPr>
      </w:pPr>
    </w:p>
    <w:p w:rsidR="00071895" w:rsidRDefault="00071895" w:rsidP="00544FB0">
      <w:pPr>
        <w:rPr>
          <w:rtl/>
          <w:lang w:eastAsia="he-IL"/>
        </w:rPr>
      </w:pPr>
      <w:r w:rsidRPr="009E7AF2">
        <w:rPr>
          <w:rtl/>
          <w:lang w:eastAsia="he-IL"/>
        </w:rPr>
        <w:t>שוו בנפשכם כמה רעה תהיה ההשפעה מול המתחרים</w:t>
      </w:r>
      <w:r>
        <w:rPr>
          <w:rFonts w:hint="cs"/>
          <w:rtl/>
          <w:lang w:eastAsia="he-IL"/>
        </w:rPr>
        <w:t>,</w:t>
      </w:r>
      <w:r w:rsidRPr="009E7AF2">
        <w:rPr>
          <w:rtl/>
          <w:lang w:eastAsia="he-IL"/>
        </w:rPr>
        <w:t xml:space="preserve"> שאר המפעילים של הדיוטי-פרי בעולם. שערו בנפשכם מאיפה </w:t>
      </w:r>
      <w:r>
        <w:rPr>
          <w:rFonts w:hint="cs"/>
          <w:rtl/>
          <w:lang w:eastAsia="he-IL"/>
        </w:rPr>
        <w:t>י</w:t>
      </w:r>
      <w:r w:rsidRPr="009E7AF2">
        <w:rPr>
          <w:rtl/>
          <w:lang w:eastAsia="he-IL"/>
        </w:rPr>
        <w:t>קנו הישראלים החוזרים את הסיגריות</w:t>
      </w:r>
      <w:r>
        <w:rPr>
          <w:rFonts w:hint="cs"/>
          <w:rtl/>
          <w:lang w:eastAsia="he-IL"/>
        </w:rPr>
        <w:t xml:space="preserve"> –</w:t>
      </w:r>
      <w:r w:rsidRPr="009E7AF2">
        <w:rPr>
          <w:rtl/>
          <w:lang w:eastAsia="he-IL"/>
        </w:rPr>
        <w:t xml:space="preserve"> מן הסתם בחוץ לארץ</w:t>
      </w:r>
      <w:r>
        <w:rPr>
          <w:rFonts w:hint="cs"/>
          <w:rtl/>
          <w:lang w:eastAsia="he-IL"/>
        </w:rPr>
        <w:t>,</w:t>
      </w:r>
      <w:r w:rsidRPr="009E7AF2">
        <w:rPr>
          <w:rtl/>
          <w:lang w:eastAsia="he-IL"/>
        </w:rPr>
        <w:t xml:space="preserve"> ישאירו את הכסף בחוץ</w:t>
      </w:r>
      <w:r>
        <w:rPr>
          <w:rFonts w:hint="cs"/>
          <w:rtl/>
          <w:lang w:eastAsia="he-IL"/>
        </w:rPr>
        <w:t>,</w:t>
      </w:r>
      <w:r w:rsidRPr="009E7AF2">
        <w:rPr>
          <w:rtl/>
          <w:lang w:eastAsia="he-IL"/>
        </w:rPr>
        <w:t xml:space="preserve"> לא תהיה לזה בקרה</w:t>
      </w:r>
      <w:r>
        <w:rPr>
          <w:rFonts w:hint="cs"/>
          <w:rtl/>
          <w:lang w:eastAsia="he-IL"/>
        </w:rPr>
        <w:t>,</w:t>
      </w:r>
      <w:r w:rsidRPr="009E7AF2">
        <w:rPr>
          <w:rtl/>
          <w:lang w:eastAsia="he-IL"/>
        </w:rPr>
        <w:t xml:space="preserve"> וה</w:t>
      </w:r>
      <w:r>
        <w:rPr>
          <w:rFonts w:hint="cs"/>
          <w:rtl/>
          <w:lang w:eastAsia="he-IL"/>
        </w:rPr>
        <w:t>י</w:t>
      </w:r>
      <w:r w:rsidRPr="009E7AF2">
        <w:rPr>
          <w:rtl/>
          <w:lang w:eastAsia="he-IL"/>
        </w:rPr>
        <w:t>נה</w:t>
      </w:r>
      <w:r>
        <w:rPr>
          <w:rFonts w:hint="cs"/>
          <w:rtl/>
          <w:lang w:eastAsia="he-IL"/>
        </w:rPr>
        <w:t>,</w:t>
      </w:r>
      <w:r w:rsidRPr="009E7AF2">
        <w:rPr>
          <w:rtl/>
          <w:lang w:eastAsia="he-IL"/>
        </w:rPr>
        <w:t xml:space="preserve"> הפסדנו מכל כיוון אפשרי</w:t>
      </w:r>
      <w:r>
        <w:rPr>
          <w:rFonts w:hint="cs"/>
          <w:rtl/>
          <w:lang w:eastAsia="he-IL"/>
        </w:rPr>
        <w:t>.</w:t>
      </w:r>
    </w:p>
    <w:p w:rsidR="00071895" w:rsidRDefault="00071895" w:rsidP="00544FB0">
      <w:pPr>
        <w:rPr>
          <w:rtl/>
          <w:lang w:eastAsia="he-IL"/>
        </w:rPr>
      </w:pPr>
      <w:bookmarkStart w:id="13149" w:name="_ETM_Q34_411387"/>
      <w:bookmarkStart w:id="13150" w:name="_ETM_Q34_411503"/>
      <w:bookmarkEnd w:id="13149"/>
      <w:bookmarkEnd w:id="13150"/>
    </w:p>
    <w:p w:rsidR="00071895" w:rsidRDefault="00071895" w:rsidP="006D0AC3">
      <w:pPr>
        <w:rPr>
          <w:rtl/>
          <w:lang w:eastAsia="he-IL"/>
        </w:rPr>
      </w:pPr>
      <w:bookmarkStart w:id="13151" w:name="_ETM_Q34_411547"/>
      <w:bookmarkStart w:id="13152" w:name="_ETM_Q34_411618"/>
      <w:bookmarkEnd w:id="13151"/>
      <w:bookmarkEnd w:id="13152"/>
      <w:r w:rsidRPr="009E7AF2">
        <w:rPr>
          <w:rtl/>
          <w:lang w:eastAsia="he-IL"/>
        </w:rPr>
        <w:t>זה נכון שלהבדיל ממקרים אחרים</w:t>
      </w:r>
      <w:r>
        <w:rPr>
          <w:rFonts w:hint="cs"/>
          <w:rtl/>
          <w:lang w:eastAsia="he-IL"/>
        </w:rPr>
        <w:t xml:space="preserve"> –</w:t>
      </w:r>
      <w:r w:rsidRPr="009E7AF2">
        <w:rPr>
          <w:rtl/>
          <w:lang w:eastAsia="he-IL"/>
        </w:rPr>
        <w:t xml:space="preserve"> מ</w:t>
      </w:r>
      <w:r>
        <w:rPr>
          <w:rFonts w:hint="cs"/>
          <w:rtl/>
          <w:lang w:eastAsia="he-IL"/>
        </w:rPr>
        <w:t>י</w:t>
      </w:r>
      <w:r w:rsidRPr="009E7AF2">
        <w:rPr>
          <w:rtl/>
          <w:lang w:eastAsia="he-IL"/>
        </w:rPr>
        <w:t>יד אפרט עליהם</w:t>
      </w:r>
      <w:r>
        <w:rPr>
          <w:rFonts w:hint="cs"/>
          <w:rtl/>
          <w:lang w:eastAsia="he-IL"/>
        </w:rPr>
        <w:t xml:space="preserve"> –</w:t>
      </w:r>
      <w:r w:rsidRPr="009E7AF2">
        <w:rPr>
          <w:rtl/>
          <w:lang w:eastAsia="he-IL"/>
        </w:rPr>
        <w:t xml:space="preserve"> בפעם הזאת </w:t>
      </w:r>
      <w:r>
        <w:rPr>
          <w:rFonts w:hint="cs"/>
          <w:rtl/>
          <w:lang w:eastAsia="he-IL"/>
        </w:rPr>
        <w:t>וב</w:t>
      </w:r>
      <w:r w:rsidRPr="009E7AF2">
        <w:rPr>
          <w:rtl/>
          <w:lang w:eastAsia="he-IL"/>
        </w:rPr>
        <w:t>פעולה הזאת יוצא שעובדי רשות שדות התעופה</w:t>
      </w:r>
      <w:r>
        <w:rPr>
          <w:rFonts w:hint="cs"/>
          <w:rtl/>
          <w:lang w:eastAsia="he-IL"/>
        </w:rPr>
        <w:t>,</w:t>
      </w:r>
      <w:r w:rsidRPr="009E7AF2">
        <w:rPr>
          <w:rtl/>
          <w:lang w:eastAsia="he-IL"/>
        </w:rPr>
        <w:t xml:space="preserve"> שנמנים עם קהל בוחריי</w:t>
      </w:r>
      <w:r>
        <w:rPr>
          <w:rFonts w:hint="cs"/>
          <w:rtl/>
          <w:lang w:eastAsia="he-IL"/>
        </w:rPr>
        <w:t>,</w:t>
      </w:r>
      <w:r w:rsidRPr="009E7AF2">
        <w:rPr>
          <w:rtl/>
          <w:lang w:eastAsia="he-IL"/>
        </w:rPr>
        <w:t xml:space="preserve"> לא ייפגעו בביטול הגזרה הזאת</w:t>
      </w:r>
      <w:r>
        <w:rPr>
          <w:rFonts w:hint="cs"/>
          <w:rtl/>
          <w:lang w:eastAsia="he-IL"/>
        </w:rPr>
        <w:t>.</w:t>
      </w:r>
      <w:r w:rsidRPr="009E7AF2">
        <w:rPr>
          <w:rtl/>
          <w:lang w:eastAsia="he-IL"/>
        </w:rPr>
        <w:t xml:space="preserve"> זהו </w:t>
      </w:r>
      <w:r>
        <w:rPr>
          <w:rFonts w:hint="cs"/>
          <w:rtl/>
          <w:lang w:eastAsia="he-IL"/>
        </w:rPr>
        <w:t xml:space="preserve">פשעי, זהו חטאי. מייד אסקור </w:t>
      </w:r>
      <w:r w:rsidRPr="009E7AF2">
        <w:rPr>
          <w:rtl/>
          <w:lang w:eastAsia="he-IL"/>
        </w:rPr>
        <w:t>בפניכם מעט דוגמאות שבאופן ישיר פגעו בקהל בוחריי ובשולחי</w:t>
      </w:r>
      <w:r>
        <w:rPr>
          <w:rFonts w:hint="cs"/>
          <w:rtl/>
          <w:lang w:eastAsia="he-IL"/>
        </w:rPr>
        <w:t>י,</w:t>
      </w:r>
      <w:r w:rsidRPr="009E7AF2">
        <w:rPr>
          <w:rtl/>
          <w:lang w:eastAsia="he-IL"/>
        </w:rPr>
        <w:t xml:space="preserve"> אבל פעלתי על פי אמות המידה המקצועיות</w:t>
      </w:r>
      <w:r>
        <w:rPr>
          <w:rFonts w:hint="cs"/>
          <w:rtl/>
          <w:lang w:eastAsia="he-IL"/>
        </w:rPr>
        <w:t>,</w:t>
      </w:r>
      <w:r w:rsidRPr="009E7AF2">
        <w:rPr>
          <w:rtl/>
          <w:lang w:eastAsia="he-IL"/>
        </w:rPr>
        <w:t xml:space="preserve"> הערכיות והמוסריות שבשמן אני פועל ובשמן הגעתי לזירה הציבור</w:t>
      </w:r>
      <w:r>
        <w:rPr>
          <w:rFonts w:hint="cs"/>
          <w:rtl/>
          <w:lang w:eastAsia="he-IL"/>
        </w:rPr>
        <w:t>ית.</w:t>
      </w:r>
      <w:bookmarkStart w:id="13153" w:name="_ETM_Q34_445296"/>
      <w:bookmarkStart w:id="13154" w:name="_ETM_Q34_445423"/>
      <w:bookmarkStart w:id="13155" w:name="_ETM_Q34_445461"/>
      <w:bookmarkStart w:id="13156" w:name="_ETM_Q34_445536"/>
      <w:bookmarkEnd w:id="13153"/>
      <w:bookmarkEnd w:id="13154"/>
      <w:bookmarkEnd w:id="13155"/>
      <w:bookmarkEnd w:id="13156"/>
      <w:r w:rsidR="006D0AC3">
        <w:rPr>
          <w:rFonts w:hint="cs"/>
          <w:rtl/>
          <w:lang w:eastAsia="he-IL"/>
        </w:rPr>
        <w:t xml:space="preserve"> </w:t>
      </w:r>
      <w:r w:rsidRPr="009E7AF2">
        <w:rPr>
          <w:rtl/>
          <w:lang w:eastAsia="he-IL"/>
        </w:rPr>
        <w:t>להזכירכם</w:t>
      </w:r>
      <w:r>
        <w:rPr>
          <w:rFonts w:hint="cs"/>
          <w:rtl/>
          <w:lang w:eastAsia="he-IL"/>
        </w:rPr>
        <w:t>,</w:t>
      </w:r>
      <w:r w:rsidRPr="009E7AF2">
        <w:rPr>
          <w:rtl/>
          <w:lang w:eastAsia="he-IL"/>
        </w:rPr>
        <w:t xml:space="preserve"> אני קידמתי את </w:t>
      </w:r>
      <w:r>
        <w:rPr>
          <w:rFonts w:hint="cs"/>
          <w:rtl/>
          <w:lang w:eastAsia="he-IL"/>
        </w:rPr>
        <w:t xml:space="preserve">חוק </w:t>
      </w:r>
      <w:bookmarkStart w:id="13157" w:name="_ETM_Q34_451688"/>
      <w:bookmarkEnd w:id="13157"/>
      <w:r>
        <w:rPr>
          <w:rFonts w:hint="cs"/>
          <w:rtl/>
          <w:lang w:eastAsia="he-IL"/>
        </w:rPr>
        <w:t xml:space="preserve">קרן </w:t>
      </w:r>
      <w:r w:rsidRPr="009E7AF2">
        <w:rPr>
          <w:rtl/>
          <w:lang w:eastAsia="he-IL"/>
        </w:rPr>
        <w:t>הארנונה</w:t>
      </w:r>
      <w:r>
        <w:rPr>
          <w:rFonts w:hint="cs"/>
          <w:rtl/>
          <w:lang w:eastAsia="he-IL"/>
        </w:rPr>
        <w:t>,</w:t>
      </w:r>
      <w:r w:rsidRPr="009E7AF2">
        <w:rPr>
          <w:rtl/>
          <w:lang w:eastAsia="he-IL"/>
        </w:rPr>
        <w:t xml:space="preserve"> שהוגש לוועדת </w:t>
      </w:r>
      <w:r>
        <w:rPr>
          <w:rFonts w:hint="cs"/>
          <w:rtl/>
          <w:lang w:eastAsia="he-IL"/>
        </w:rPr>
        <w:t>ה</w:t>
      </w:r>
      <w:r w:rsidRPr="009E7AF2">
        <w:rPr>
          <w:rtl/>
          <w:lang w:eastAsia="he-IL"/>
        </w:rPr>
        <w:t xml:space="preserve">כספים במתווה שאני גיבשתי </w:t>
      </w:r>
      <w:r>
        <w:rPr>
          <w:rFonts w:hint="cs"/>
          <w:rtl/>
          <w:lang w:eastAsia="he-IL"/>
        </w:rPr>
        <w:t>כ</w:t>
      </w:r>
      <w:r w:rsidRPr="009E7AF2">
        <w:rPr>
          <w:rtl/>
          <w:lang w:eastAsia="he-IL"/>
        </w:rPr>
        <w:t>מגשר בין הצדדים</w:t>
      </w:r>
      <w:r>
        <w:rPr>
          <w:rFonts w:hint="cs"/>
          <w:rtl/>
          <w:lang w:eastAsia="he-IL"/>
        </w:rPr>
        <w:t xml:space="preserve">. חוק קרן </w:t>
      </w:r>
      <w:r w:rsidRPr="009E7AF2">
        <w:rPr>
          <w:rtl/>
          <w:lang w:eastAsia="he-IL"/>
        </w:rPr>
        <w:t>הארנונה פוגע באופן ישיר בעיריית לוד</w:t>
      </w:r>
      <w:r>
        <w:rPr>
          <w:rFonts w:hint="cs"/>
          <w:rtl/>
          <w:lang w:eastAsia="he-IL"/>
        </w:rPr>
        <w:t>,</w:t>
      </w:r>
      <w:r w:rsidRPr="009E7AF2">
        <w:rPr>
          <w:rtl/>
          <w:lang w:eastAsia="he-IL"/>
        </w:rPr>
        <w:t xml:space="preserve"> העיר שבה אחי החרוץ</w:t>
      </w:r>
      <w:r>
        <w:rPr>
          <w:rFonts w:hint="cs"/>
          <w:rtl/>
          <w:lang w:eastAsia="he-IL"/>
        </w:rPr>
        <w:t>,</w:t>
      </w:r>
      <w:r w:rsidRPr="009E7AF2">
        <w:rPr>
          <w:rtl/>
          <w:lang w:eastAsia="he-IL"/>
        </w:rPr>
        <w:t xml:space="preserve"> </w:t>
      </w:r>
      <w:r>
        <w:rPr>
          <w:rFonts w:hint="cs"/>
          <w:rtl/>
          <w:lang w:eastAsia="he-IL"/>
        </w:rPr>
        <w:t>ה</w:t>
      </w:r>
      <w:r w:rsidRPr="009E7AF2">
        <w:rPr>
          <w:rtl/>
          <w:lang w:eastAsia="he-IL"/>
        </w:rPr>
        <w:t>צעיר ו</w:t>
      </w:r>
      <w:r>
        <w:rPr>
          <w:rFonts w:hint="cs"/>
          <w:rtl/>
          <w:lang w:eastAsia="he-IL"/>
        </w:rPr>
        <w:t>ה</w:t>
      </w:r>
      <w:r w:rsidRPr="009E7AF2">
        <w:rPr>
          <w:rtl/>
          <w:lang w:eastAsia="he-IL"/>
        </w:rPr>
        <w:t xml:space="preserve">נמרץ </w:t>
      </w:r>
      <w:r>
        <w:rPr>
          <w:rFonts w:hint="cs"/>
          <w:rtl/>
          <w:lang w:eastAsia="he-IL"/>
        </w:rPr>
        <w:t xml:space="preserve">הוא </w:t>
      </w:r>
      <w:r w:rsidRPr="009E7AF2">
        <w:rPr>
          <w:rtl/>
          <w:lang w:eastAsia="he-IL"/>
        </w:rPr>
        <w:t>ראש העיר</w:t>
      </w:r>
      <w:r>
        <w:rPr>
          <w:rFonts w:hint="cs"/>
          <w:rtl/>
          <w:lang w:eastAsia="he-IL"/>
        </w:rPr>
        <w:t>.</w:t>
      </w:r>
      <w:r w:rsidRPr="009E7AF2">
        <w:rPr>
          <w:rtl/>
          <w:lang w:eastAsia="he-IL"/>
        </w:rPr>
        <w:t xml:space="preserve"> מכאן אני שולח לו את ברכתי על בחירתו המוחצת בפעם השלישית</w:t>
      </w:r>
      <w:r>
        <w:rPr>
          <w:rFonts w:hint="cs"/>
          <w:rtl/>
          <w:lang w:eastAsia="he-IL"/>
        </w:rPr>
        <w:t>.</w:t>
      </w:r>
    </w:p>
    <w:p w:rsidR="00071895" w:rsidRDefault="00071895" w:rsidP="00544FB0">
      <w:pPr>
        <w:rPr>
          <w:rtl/>
          <w:lang w:eastAsia="he-IL"/>
        </w:rPr>
      </w:pPr>
      <w:bookmarkStart w:id="13158" w:name="_ETM_Q34_482025"/>
      <w:bookmarkStart w:id="13159" w:name="_ETM_Q34_482121"/>
      <w:bookmarkEnd w:id="13158"/>
      <w:bookmarkEnd w:id="13159"/>
    </w:p>
    <w:p w:rsidR="00071895" w:rsidRDefault="00071895" w:rsidP="00544FB0">
      <w:pPr>
        <w:pStyle w:val="af6"/>
        <w:keepNext/>
        <w:rPr>
          <w:rtl/>
        </w:rPr>
      </w:pPr>
      <w:bookmarkStart w:id="13160" w:name="ET_yor_6490_25"/>
      <w:r w:rsidRPr="00421BDB">
        <w:rPr>
          <w:rStyle w:val="TagStyle"/>
          <w:rtl/>
        </w:rPr>
        <w:t xml:space="preserve"> &lt;&lt; יור &gt;&gt; </w:t>
      </w:r>
      <w:r>
        <w:rPr>
          <w:rtl/>
        </w:rPr>
        <w:t>היו"ר ניסים ואטורי:</w:t>
      </w:r>
      <w:r w:rsidRPr="00421BDB">
        <w:rPr>
          <w:rStyle w:val="TagStyle"/>
          <w:rtl/>
        </w:rPr>
        <w:t xml:space="preserve"> &lt;&lt; יור &gt;&gt;</w:t>
      </w:r>
      <w:r>
        <w:rPr>
          <w:rtl/>
        </w:rPr>
        <w:t xml:space="preserve"> </w:t>
      </w:r>
      <w:bookmarkEnd w:id="13160"/>
    </w:p>
    <w:p w:rsidR="00071895" w:rsidRDefault="00071895" w:rsidP="00544FB0">
      <w:pPr>
        <w:rPr>
          <w:rtl/>
          <w:lang w:eastAsia="he-IL"/>
        </w:rPr>
      </w:pPr>
    </w:p>
    <w:p w:rsidR="00071895" w:rsidRDefault="00071895" w:rsidP="00544FB0">
      <w:pPr>
        <w:rPr>
          <w:rtl/>
          <w:lang w:eastAsia="he-IL"/>
        </w:rPr>
      </w:pPr>
      <w:bookmarkStart w:id="13161" w:name="_ETM_Q34_487873"/>
      <w:bookmarkEnd w:id="13161"/>
      <w:r>
        <w:rPr>
          <w:rFonts w:hint="cs"/>
          <w:rtl/>
          <w:lang w:eastAsia="he-IL"/>
        </w:rPr>
        <w:t>משתתף בברכות.</w:t>
      </w:r>
    </w:p>
    <w:p w:rsidR="00071895" w:rsidRDefault="00071895" w:rsidP="00544FB0">
      <w:pPr>
        <w:rPr>
          <w:rtl/>
          <w:lang w:eastAsia="he-IL"/>
        </w:rPr>
      </w:pPr>
      <w:bookmarkStart w:id="13162" w:name="_ETM_Q34_484044"/>
      <w:bookmarkStart w:id="13163" w:name="_ETM_Q34_484128"/>
      <w:bookmarkStart w:id="13164" w:name="_ETM_Q34_485703"/>
      <w:bookmarkStart w:id="13165" w:name="_ETM_Q34_482145"/>
      <w:bookmarkStart w:id="13166" w:name="_ETM_Q34_482231"/>
      <w:bookmarkEnd w:id="13162"/>
      <w:bookmarkEnd w:id="13163"/>
      <w:bookmarkEnd w:id="13164"/>
      <w:bookmarkEnd w:id="13165"/>
      <w:bookmarkEnd w:id="13166"/>
    </w:p>
    <w:p w:rsidR="00071895" w:rsidRDefault="00071895" w:rsidP="00544FB0">
      <w:pPr>
        <w:pStyle w:val="-"/>
        <w:keepNext/>
        <w:rPr>
          <w:rtl/>
        </w:rPr>
      </w:pPr>
      <w:r w:rsidRPr="007E7310">
        <w:rPr>
          <w:rStyle w:val="TagStyle"/>
          <w:rtl/>
        </w:rPr>
        <w:t xml:space="preserve"> &lt;&lt; דובר_המשך &gt;&gt; </w:t>
      </w:r>
      <w:r>
        <w:rPr>
          <w:rtl/>
        </w:rPr>
        <w:t>אליהו רביבו (הליכוד):</w:t>
      </w:r>
      <w:r w:rsidRPr="007E7310">
        <w:rPr>
          <w:rStyle w:val="TagStyle"/>
          <w:rtl/>
        </w:rPr>
        <w:t xml:space="preserve"> &lt;&lt; דובר_המשך &gt;&gt;</w:t>
      </w:r>
      <w:r>
        <w:rPr>
          <w:rtl/>
        </w:rPr>
        <w:t xml:space="preserve"> </w:t>
      </w:r>
    </w:p>
    <w:p w:rsidR="00071895" w:rsidRDefault="00071895" w:rsidP="00544FB0">
      <w:pPr>
        <w:rPr>
          <w:rtl/>
          <w:lang w:eastAsia="he-IL"/>
        </w:rPr>
      </w:pPr>
    </w:p>
    <w:p w:rsidR="00071895" w:rsidRDefault="00071895" w:rsidP="00A11436">
      <w:pPr>
        <w:rPr>
          <w:rtl/>
          <w:lang w:eastAsia="he-IL"/>
        </w:rPr>
      </w:pPr>
      <w:r w:rsidRPr="00421BDB">
        <w:rPr>
          <w:rtl/>
          <w:lang w:eastAsia="he-IL"/>
        </w:rPr>
        <w:t>תודה רבה</w:t>
      </w:r>
      <w:r>
        <w:rPr>
          <w:rFonts w:hint="cs"/>
          <w:rtl/>
          <w:lang w:eastAsia="he-IL"/>
        </w:rPr>
        <w:t>. זו עיר, לדוגמה,</w:t>
      </w:r>
      <w:r w:rsidRPr="00421BDB">
        <w:rPr>
          <w:rtl/>
          <w:lang w:eastAsia="he-IL"/>
        </w:rPr>
        <w:t xml:space="preserve"> שמפסידה באופן ישיר מאותו מהלך של </w:t>
      </w:r>
      <w:r>
        <w:rPr>
          <w:rFonts w:hint="cs"/>
          <w:rtl/>
          <w:lang w:eastAsia="he-IL"/>
        </w:rPr>
        <w:t xml:space="preserve">קרן </w:t>
      </w:r>
      <w:bookmarkStart w:id="13167" w:name="_ETM_Q34_494478"/>
      <w:bookmarkEnd w:id="13167"/>
      <w:r>
        <w:rPr>
          <w:rFonts w:hint="cs"/>
          <w:rtl/>
          <w:lang w:eastAsia="he-IL"/>
        </w:rPr>
        <w:t>ה</w:t>
      </w:r>
      <w:r w:rsidRPr="00421BDB">
        <w:rPr>
          <w:rtl/>
          <w:lang w:eastAsia="he-IL"/>
        </w:rPr>
        <w:t>ארנונה</w:t>
      </w:r>
      <w:r>
        <w:rPr>
          <w:rFonts w:hint="cs"/>
          <w:rtl/>
          <w:lang w:eastAsia="he-IL"/>
        </w:rPr>
        <w:t xml:space="preserve"> </w:t>
      </w:r>
      <w:r w:rsidR="00A11436">
        <w:rPr>
          <w:rFonts w:hint="cs"/>
          <w:rtl/>
          <w:lang w:eastAsia="he-IL"/>
        </w:rPr>
        <w:t>– –</w:t>
      </w:r>
    </w:p>
    <w:p w:rsidR="00071895" w:rsidRDefault="00071895" w:rsidP="00544FB0">
      <w:pPr>
        <w:rPr>
          <w:rtl/>
          <w:lang w:eastAsia="he-IL"/>
        </w:rPr>
      </w:pPr>
      <w:bookmarkStart w:id="13168" w:name="_ETM_Q34_494911"/>
      <w:bookmarkEnd w:id="13168"/>
    </w:p>
    <w:p w:rsidR="00071895" w:rsidRDefault="00071895" w:rsidP="00544FB0">
      <w:pPr>
        <w:pStyle w:val="af5"/>
        <w:keepNext/>
        <w:rPr>
          <w:rtl/>
        </w:rPr>
      </w:pPr>
      <w:bookmarkStart w:id="13169" w:name="ET_interruption_קריאה_27"/>
      <w:r w:rsidRPr="004C5E41">
        <w:rPr>
          <w:rStyle w:val="TagStyle"/>
          <w:rtl/>
        </w:rPr>
        <w:t xml:space="preserve"> &lt;&lt; קריאה &gt;&gt; </w:t>
      </w:r>
      <w:r>
        <w:rPr>
          <w:rtl/>
        </w:rPr>
        <w:t>קריאה:</w:t>
      </w:r>
      <w:r w:rsidRPr="004C5E41">
        <w:rPr>
          <w:rStyle w:val="TagStyle"/>
          <w:rtl/>
        </w:rPr>
        <w:t xml:space="preserve"> &lt;&lt; קריאה &gt;&gt;</w:t>
      </w:r>
      <w:r>
        <w:rPr>
          <w:rtl/>
        </w:rPr>
        <w:t xml:space="preserve"> </w:t>
      </w:r>
      <w:bookmarkEnd w:id="13169"/>
    </w:p>
    <w:p w:rsidR="00071895" w:rsidRDefault="00071895" w:rsidP="00544FB0">
      <w:pPr>
        <w:rPr>
          <w:rtl/>
          <w:lang w:eastAsia="he-IL"/>
        </w:rPr>
      </w:pPr>
    </w:p>
    <w:p w:rsidR="00071895" w:rsidRDefault="00A11436" w:rsidP="00A11436">
      <w:pPr>
        <w:rPr>
          <w:rtl/>
          <w:lang w:eastAsia="he-IL"/>
        </w:rPr>
      </w:pPr>
      <w:bookmarkStart w:id="13170" w:name="_ETM_Q34_495608"/>
      <w:bookmarkStart w:id="13171" w:name="_ETM_Q34_495880"/>
      <w:bookmarkStart w:id="13172" w:name="_ETM_Q34_495979"/>
      <w:bookmarkEnd w:id="13170"/>
      <w:bookmarkEnd w:id="13171"/>
      <w:bookmarkEnd w:id="13172"/>
      <w:r>
        <w:rPr>
          <w:rFonts w:hint="cs"/>
          <w:rtl/>
          <w:lang w:eastAsia="he-IL"/>
        </w:rPr>
        <w:t>– – –</w:t>
      </w:r>
    </w:p>
    <w:p w:rsidR="00071895" w:rsidRPr="004C5E41" w:rsidRDefault="00071895" w:rsidP="00544FB0">
      <w:pPr>
        <w:rPr>
          <w:rtl/>
          <w:lang w:eastAsia="he-IL"/>
        </w:rPr>
      </w:pPr>
      <w:bookmarkStart w:id="13173" w:name="_ETM_Q34_496996"/>
      <w:bookmarkStart w:id="13174" w:name="_ETM_Q34_497099"/>
      <w:bookmarkEnd w:id="13173"/>
      <w:bookmarkEnd w:id="13174"/>
    </w:p>
    <w:p w:rsidR="00071895" w:rsidRDefault="00071895" w:rsidP="00544FB0">
      <w:pPr>
        <w:pStyle w:val="af6"/>
        <w:keepNext/>
        <w:rPr>
          <w:rtl/>
        </w:rPr>
      </w:pPr>
      <w:bookmarkStart w:id="13175" w:name="_ETM_Q34_495024"/>
      <w:bookmarkStart w:id="13176" w:name="_ETM_Q34_495043"/>
      <w:bookmarkStart w:id="13177" w:name="_ETM_Q34_495105"/>
      <w:bookmarkStart w:id="13178" w:name="ET_yor_6490_10"/>
      <w:bookmarkEnd w:id="13175"/>
      <w:bookmarkEnd w:id="13176"/>
      <w:bookmarkEnd w:id="13177"/>
      <w:r w:rsidRPr="007E7310">
        <w:rPr>
          <w:rStyle w:val="TagStyle"/>
          <w:rtl/>
        </w:rPr>
        <w:t xml:space="preserve"> &lt;&lt; יור &gt;&gt; </w:t>
      </w:r>
      <w:r>
        <w:rPr>
          <w:rtl/>
        </w:rPr>
        <w:t>היו"ר ניסים ואטורי:</w:t>
      </w:r>
      <w:r w:rsidRPr="007E7310">
        <w:rPr>
          <w:rStyle w:val="TagStyle"/>
          <w:rtl/>
        </w:rPr>
        <w:t xml:space="preserve"> &lt;&lt; יור &gt;&gt;</w:t>
      </w:r>
      <w:r>
        <w:rPr>
          <w:rtl/>
        </w:rPr>
        <w:t xml:space="preserve"> </w:t>
      </w:r>
      <w:bookmarkEnd w:id="13178"/>
    </w:p>
    <w:p w:rsidR="00071895" w:rsidRDefault="00071895" w:rsidP="00544FB0">
      <w:pPr>
        <w:rPr>
          <w:rtl/>
          <w:lang w:eastAsia="he-IL"/>
        </w:rPr>
      </w:pPr>
    </w:p>
    <w:p w:rsidR="00071895" w:rsidRDefault="00071895" w:rsidP="00544FB0">
      <w:pPr>
        <w:rPr>
          <w:rtl/>
          <w:lang w:eastAsia="he-IL"/>
        </w:rPr>
      </w:pPr>
      <w:r>
        <w:rPr>
          <w:rFonts w:hint="cs"/>
          <w:rtl/>
          <w:lang w:eastAsia="he-IL"/>
        </w:rPr>
        <w:t>למה, בגלל שהוא ליכוד?</w:t>
      </w:r>
    </w:p>
    <w:p w:rsidR="00071895" w:rsidRDefault="00071895" w:rsidP="00544FB0">
      <w:pPr>
        <w:rPr>
          <w:rtl/>
          <w:lang w:eastAsia="he-IL"/>
        </w:rPr>
      </w:pPr>
      <w:bookmarkStart w:id="13179" w:name="_ETM_Q34_794508"/>
      <w:bookmarkStart w:id="13180" w:name="_ETM_Q34_794788"/>
      <w:bookmarkEnd w:id="13179"/>
      <w:bookmarkEnd w:id="13180"/>
    </w:p>
    <w:p w:rsidR="00071895" w:rsidRDefault="00071895" w:rsidP="00544FB0">
      <w:pPr>
        <w:pStyle w:val="-"/>
        <w:keepNext/>
        <w:rPr>
          <w:rtl/>
        </w:rPr>
      </w:pPr>
      <w:bookmarkStart w:id="13181" w:name="_ETM_Q34_494717"/>
      <w:bookmarkStart w:id="13182" w:name="_ETM_Q34_494816"/>
      <w:bookmarkStart w:id="13183" w:name="ET_speakercontinue_6360_11"/>
      <w:bookmarkEnd w:id="13181"/>
      <w:bookmarkEnd w:id="13182"/>
      <w:r w:rsidRPr="007E7310">
        <w:rPr>
          <w:rStyle w:val="TagStyle"/>
          <w:rtl/>
        </w:rPr>
        <w:t xml:space="preserve"> &lt;&lt; דובר_המשך &gt;&gt; </w:t>
      </w:r>
      <w:r>
        <w:rPr>
          <w:rtl/>
        </w:rPr>
        <w:t>אליהו רביבו (הליכוד):</w:t>
      </w:r>
      <w:r w:rsidRPr="007E7310">
        <w:rPr>
          <w:rStyle w:val="TagStyle"/>
          <w:rtl/>
        </w:rPr>
        <w:t xml:space="preserve"> &lt;&lt; דובר_המשך &gt;&gt;</w:t>
      </w:r>
      <w:r>
        <w:rPr>
          <w:rtl/>
        </w:rPr>
        <w:t xml:space="preserve"> </w:t>
      </w:r>
      <w:bookmarkEnd w:id="13183"/>
    </w:p>
    <w:p w:rsidR="00071895" w:rsidRDefault="00071895" w:rsidP="00544FB0">
      <w:pPr>
        <w:rPr>
          <w:rtl/>
          <w:lang w:eastAsia="he-IL"/>
        </w:rPr>
      </w:pPr>
    </w:p>
    <w:p w:rsidR="00071895" w:rsidRDefault="00A11436" w:rsidP="00A11436">
      <w:pPr>
        <w:rPr>
          <w:rtl/>
          <w:lang w:eastAsia="he-IL"/>
        </w:rPr>
      </w:pPr>
      <w:r>
        <w:rPr>
          <w:rFonts w:hint="cs"/>
          <w:rtl/>
          <w:lang w:eastAsia="he-IL"/>
        </w:rPr>
        <w:t>– –</w:t>
      </w:r>
      <w:r w:rsidR="00071895">
        <w:rPr>
          <w:rFonts w:hint="cs"/>
          <w:rtl/>
          <w:lang w:eastAsia="he-IL"/>
        </w:rPr>
        <w:t xml:space="preserve"> </w:t>
      </w:r>
      <w:bookmarkStart w:id="13184" w:name="_ETM_Q34_500476"/>
      <w:bookmarkEnd w:id="13184"/>
      <w:r w:rsidR="00071895">
        <w:rPr>
          <w:rFonts w:hint="cs"/>
          <w:rtl/>
          <w:lang w:eastAsia="he-IL"/>
        </w:rPr>
        <w:t>ועדיין קידמתי את המתווה הזה.</w:t>
      </w:r>
    </w:p>
    <w:p w:rsidR="00071895" w:rsidRDefault="00071895" w:rsidP="00544FB0">
      <w:pPr>
        <w:rPr>
          <w:rtl/>
          <w:lang w:eastAsia="he-IL"/>
        </w:rPr>
      </w:pPr>
      <w:bookmarkStart w:id="13185" w:name="_ETM_Q34_502907"/>
      <w:bookmarkStart w:id="13186" w:name="_ETM_Q34_502996"/>
      <w:bookmarkEnd w:id="13185"/>
      <w:bookmarkEnd w:id="13186"/>
    </w:p>
    <w:p w:rsidR="006D0AC3" w:rsidRDefault="00071895" w:rsidP="006D0AC3">
      <w:pPr>
        <w:rPr>
          <w:rtl/>
          <w:lang w:eastAsia="he-IL"/>
        </w:rPr>
      </w:pPr>
      <w:bookmarkStart w:id="13187" w:name="_ETM_Q34_503022"/>
      <w:bookmarkStart w:id="13188" w:name="_ETM_Q34_503169"/>
      <w:bookmarkEnd w:id="13187"/>
      <w:bookmarkEnd w:id="13188"/>
      <w:r w:rsidRPr="004C5E41">
        <w:rPr>
          <w:rtl/>
          <w:lang w:eastAsia="he-IL"/>
        </w:rPr>
        <w:t>רבותיי</w:t>
      </w:r>
      <w:r>
        <w:rPr>
          <w:rFonts w:hint="cs"/>
          <w:rtl/>
          <w:lang w:eastAsia="he-IL"/>
        </w:rPr>
        <w:t>,</w:t>
      </w:r>
      <w:r w:rsidRPr="004C5E41">
        <w:rPr>
          <w:rtl/>
          <w:lang w:eastAsia="he-IL"/>
        </w:rPr>
        <w:t xml:space="preserve"> אני מחויב להסתכל רק על האמת ורק על טובת המדינה</w:t>
      </w:r>
      <w:r>
        <w:rPr>
          <w:rFonts w:hint="cs"/>
          <w:rtl/>
          <w:lang w:eastAsia="he-IL"/>
        </w:rPr>
        <w:t>.</w:t>
      </w:r>
      <w:r w:rsidRPr="004C5E41">
        <w:rPr>
          <w:rtl/>
          <w:lang w:eastAsia="he-IL"/>
        </w:rPr>
        <w:t xml:space="preserve"> פועלי במעט הזמן שאני נמצא כאן יכול להעיד על</w:t>
      </w:r>
      <w:r>
        <w:rPr>
          <w:rFonts w:hint="cs"/>
          <w:rtl/>
          <w:lang w:eastAsia="he-IL"/>
        </w:rPr>
        <w:t xml:space="preserve"> </w:t>
      </w:r>
      <w:r w:rsidRPr="004C5E41">
        <w:rPr>
          <w:rtl/>
          <w:lang w:eastAsia="he-IL"/>
        </w:rPr>
        <w:t>כך</w:t>
      </w:r>
      <w:r>
        <w:rPr>
          <w:rFonts w:hint="cs"/>
          <w:rtl/>
          <w:lang w:eastAsia="he-IL"/>
        </w:rPr>
        <w:t>.</w:t>
      </w:r>
      <w:r w:rsidRPr="004C5E41">
        <w:rPr>
          <w:rtl/>
          <w:lang w:eastAsia="he-IL"/>
        </w:rPr>
        <w:t xml:space="preserve"> יש כאן בקרה אפקטיבית של הכנסת על </w:t>
      </w:r>
      <w:r>
        <w:rPr>
          <w:rFonts w:hint="cs"/>
          <w:rtl/>
          <w:lang w:eastAsia="he-IL"/>
        </w:rPr>
        <w:t>ס</w:t>
      </w:r>
      <w:r w:rsidRPr="004C5E41">
        <w:rPr>
          <w:rtl/>
          <w:lang w:eastAsia="he-IL"/>
        </w:rPr>
        <w:t>ילופי עובדות של אגף תקציבים</w:t>
      </w:r>
      <w:r>
        <w:rPr>
          <w:rFonts w:hint="cs"/>
          <w:rtl/>
          <w:lang w:eastAsia="he-IL"/>
        </w:rPr>
        <w:t>.</w:t>
      </w:r>
      <w:r w:rsidRPr="004C5E41">
        <w:rPr>
          <w:rtl/>
          <w:lang w:eastAsia="he-IL"/>
        </w:rPr>
        <w:t xml:space="preserve"> רפרנט בריאות רוצה להכניס כסף דרך סיגריות</w:t>
      </w:r>
      <w:r>
        <w:rPr>
          <w:rFonts w:hint="cs"/>
          <w:rtl/>
          <w:lang w:eastAsia="he-IL"/>
        </w:rPr>
        <w:t>,</w:t>
      </w:r>
      <w:r w:rsidRPr="004C5E41">
        <w:rPr>
          <w:rtl/>
          <w:lang w:eastAsia="he-IL"/>
        </w:rPr>
        <w:t xml:space="preserve"> אבל </w:t>
      </w:r>
      <w:r>
        <w:rPr>
          <w:rFonts w:hint="cs"/>
          <w:rtl/>
          <w:lang w:eastAsia="he-IL"/>
        </w:rPr>
        <w:t xml:space="preserve">רפרנט </w:t>
      </w:r>
      <w:r w:rsidRPr="004C5E41">
        <w:rPr>
          <w:rtl/>
          <w:lang w:eastAsia="he-IL"/>
        </w:rPr>
        <w:t>תחבורה</w:t>
      </w:r>
      <w:r>
        <w:rPr>
          <w:rFonts w:hint="cs"/>
          <w:rtl/>
          <w:lang w:eastAsia="he-IL"/>
        </w:rPr>
        <w:t>,</w:t>
      </w:r>
      <w:r w:rsidRPr="004C5E41">
        <w:rPr>
          <w:rtl/>
          <w:lang w:eastAsia="he-IL"/>
        </w:rPr>
        <w:t xml:space="preserve"> אדוני היושב-ראש</w:t>
      </w:r>
      <w:r>
        <w:rPr>
          <w:rFonts w:hint="cs"/>
          <w:rtl/>
          <w:lang w:eastAsia="he-IL"/>
        </w:rPr>
        <w:t>,</w:t>
      </w:r>
      <w:r w:rsidRPr="004C5E41">
        <w:rPr>
          <w:rtl/>
          <w:lang w:eastAsia="he-IL"/>
        </w:rPr>
        <w:t xml:space="preserve"> לא רוצה לשלם </w:t>
      </w:r>
      <w:r>
        <w:rPr>
          <w:rFonts w:hint="cs"/>
          <w:rtl/>
          <w:lang w:eastAsia="he-IL"/>
        </w:rPr>
        <w:t xml:space="preserve">על </w:t>
      </w:r>
      <w:r w:rsidRPr="004C5E41">
        <w:rPr>
          <w:rtl/>
          <w:lang w:eastAsia="he-IL"/>
        </w:rPr>
        <w:t>שדה תעופה</w:t>
      </w:r>
      <w:r>
        <w:rPr>
          <w:rFonts w:hint="cs"/>
          <w:rtl/>
          <w:lang w:eastAsia="he-IL"/>
        </w:rPr>
        <w:t>,</w:t>
      </w:r>
      <w:r w:rsidRPr="004C5E41">
        <w:rPr>
          <w:rtl/>
          <w:lang w:eastAsia="he-IL"/>
        </w:rPr>
        <w:t xml:space="preserve"> והרפרנט הרלוונטי לרשות המיסים לא רוצה להוסיף עוד </w:t>
      </w:r>
      <w:r>
        <w:rPr>
          <w:rFonts w:hint="cs"/>
          <w:rtl/>
          <w:lang w:eastAsia="he-IL"/>
        </w:rPr>
        <w:t xml:space="preserve">בקרי מכס. </w:t>
      </w:r>
      <w:r w:rsidRPr="004C5E41">
        <w:rPr>
          <w:rtl/>
          <w:lang w:eastAsia="he-IL"/>
        </w:rPr>
        <w:t>בפועל</w:t>
      </w:r>
      <w:r>
        <w:rPr>
          <w:rFonts w:hint="cs"/>
          <w:rtl/>
          <w:lang w:eastAsia="he-IL"/>
        </w:rPr>
        <w:t>,</w:t>
      </w:r>
      <w:r w:rsidRPr="004C5E41">
        <w:rPr>
          <w:rtl/>
          <w:lang w:eastAsia="he-IL"/>
        </w:rPr>
        <w:t xml:space="preserve"> שקל </w:t>
      </w:r>
      <w:r>
        <w:rPr>
          <w:rFonts w:hint="cs"/>
          <w:rtl/>
          <w:lang w:eastAsia="he-IL"/>
        </w:rPr>
        <w:t xml:space="preserve">אחד </w:t>
      </w:r>
      <w:r w:rsidRPr="004C5E41">
        <w:rPr>
          <w:rtl/>
          <w:lang w:eastAsia="he-IL"/>
        </w:rPr>
        <w:t>לא ייכנס לקופת המדינה</w:t>
      </w:r>
      <w:r>
        <w:rPr>
          <w:rFonts w:hint="cs"/>
          <w:rtl/>
          <w:lang w:eastAsia="he-IL"/>
        </w:rPr>
        <w:t>,</w:t>
      </w:r>
      <w:r w:rsidRPr="004C5E41">
        <w:rPr>
          <w:rtl/>
          <w:lang w:eastAsia="he-IL"/>
        </w:rPr>
        <w:t xml:space="preserve"> אך הנזק יהיה עצום</w:t>
      </w:r>
      <w:r>
        <w:rPr>
          <w:rFonts w:hint="cs"/>
          <w:rtl/>
          <w:lang w:eastAsia="he-IL"/>
        </w:rPr>
        <w:t>,</w:t>
      </w:r>
      <w:r w:rsidRPr="004C5E41">
        <w:rPr>
          <w:rtl/>
          <w:lang w:eastAsia="he-IL"/>
        </w:rPr>
        <w:t xml:space="preserve"> בדיוק כפי שקרה באותו מהלך אומלל ב-2021</w:t>
      </w:r>
      <w:r>
        <w:rPr>
          <w:rtl/>
          <w:lang w:eastAsia="he-IL"/>
        </w:rPr>
        <w:t xml:space="preserve"> </w:t>
      </w:r>
      <w:r>
        <w:rPr>
          <w:rFonts w:hint="cs"/>
          <w:rtl/>
          <w:lang w:eastAsia="he-IL"/>
        </w:rPr>
        <w:t>ב</w:t>
      </w:r>
      <w:r>
        <w:rPr>
          <w:rtl/>
          <w:lang w:eastAsia="he-IL"/>
        </w:rPr>
        <w:t>הטלת המס הבלתי</w:t>
      </w:r>
      <w:r>
        <w:rPr>
          <w:rFonts w:hint="cs"/>
          <w:rtl/>
          <w:lang w:eastAsia="he-IL"/>
        </w:rPr>
        <w:t>-</w:t>
      </w:r>
      <w:r w:rsidRPr="004C5E41">
        <w:rPr>
          <w:rtl/>
          <w:lang w:eastAsia="he-IL"/>
        </w:rPr>
        <w:t xml:space="preserve">ישים </w:t>
      </w:r>
      <w:r>
        <w:rPr>
          <w:rFonts w:hint="cs"/>
          <w:rtl/>
          <w:lang w:eastAsia="he-IL"/>
        </w:rPr>
        <w:t xml:space="preserve">על </w:t>
      </w:r>
      <w:r w:rsidRPr="004C5E41">
        <w:rPr>
          <w:rtl/>
          <w:lang w:eastAsia="he-IL"/>
        </w:rPr>
        <w:t>סיגריות אלקטרוניות</w:t>
      </w:r>
      <w:r>
        <w:rPr>
          <w:rFonts w:hint="cs"/>
          <w:rtl/>
          <w:lang w:eastAsia="he-IL"/>
        </w:rPr>
        <w:t>.</w:t>
      </w:r>
      <w:bookmarkStart w:id="13189" w:name="_ETM_Q34_549875"/>
      <w:bookmarkStart w:id="13190" w:name="_ETM_Q34_549976"/>
      <w:bookmarkStart w:id="13191" w:name="_ETM_Q34_550011"/>
      <w:bookmarkStart w:id="13192" w:name="_ETM_Q34_550092"/>
      <w:bookmarkEnd w:id="13189"/>
      <w:bookmarkEnd w:id="13190"/>
      <w:bookmarkEnd w:id="13191"/>
      <w:bookmarkEnd w:id="13192"/>
      <w:r w:rsidR="006D0AC3">
        <w:rPr>
          <w:rFonts w:hint="cs"/>
          <w:rtl/>
          <w:lang w:eastAsia="he-IL"/>
        </w:rPr>
        <w:t xml:space="preserve"> </w:t>
      </w:r>
      <w:r w:rsidRPr="004C5E41">
        <w:rPr>
          <w:rtl/>
          <w:lang w:eastAsia="he-IL"/>
        </w:rPr>
        <w:t>אם יהיה זמן</w:t>
      </w:r>
      <w:r>
        <w:rPr>
          <w:rFonts w:hint="cs"/>
          <w:rtl/>
          <w:lang w:eastAsia="he-IL"/>
        </w:rPr>
        <w:t>,</w:t>
      </w:r>
      <w:r w:rsidRPr="004C5E41">
        <w:rPr>
          <w:rtl/>
          <w:lang w:eastAsia="he-IL"/>
        </w:rPr>
        <w:t xml:space="preserve"> אדוני היושב-ראש</w:t>
      </w:r>
      <w:r>
        <w:rPr>
          <w:rFonts w:hint="cs"/>
          <w:rtl/>
          <w:lang w:eastAsia="he-IL"/>
        </w:rPr>
        <w:t xml:space="preserve">, </w:t>
      </w:r>
      <w:r w:rsidRPr="004C5E41">
        <w:rPr>
          <w:rtl/>
          <w:lang w:eastAsia="he-IL"/>
        </w:rPr>
        <w:t>אני אגע גם בזה</w:t>
      </w:r>
      <w:r>
        <w:rPr>
          <w:rFonts w:hint="cs"/>
          <w:rtl/>
          <w:lang w:eastAsia="he-IL"/>
        </w:rPr>
        <w:t>.</w:t>
      </w:r>
      <w:r w:rsidRPr="004C5E41">
        <w:rPr>
          <w:rtl/>
          <w:lang w:eastAsia="he-IL"/>
        </w:rPr>
        <w:t xml:space="preserve"> </w:t>
      </w:r>
    </w:p>
    <w:p w:rsidR="006D0AC3" w:rsidRDefault="006D0AC3" w:rsidP="006D0AC3">
      <w:pPr>
        <w:rPr>
          <w:rtl/>
          <w:lang w:eastAsia="he-IL"/>
        </w:rPr>
      </w:pPr>
    </w:p>
    <w:p w:rsidR="00071895" w:rsidRDefault="00071895" w:rsidP="006D0AC3">
      <w:pPr>
        <w:rPr>
          <w:rtl/>
          <w:lang w:eastAsia="he-IL"/>
        </w:rPr>
      </w:pPr>
      <w:r w:rsidRPr="004C5E41">
        <w:rPr>
          <w:rtl/>
          <w:lang w:eastAsia="he-IL"/>
        </w:rPr>
        <w:t xml:space="preserve">דוגמה נוספת </w:t>
      </w:r>
      <w:r w:rsidR="00A11436">
        <w:rPr>
          <w:rFonts w:hint="cs"/>
          <w:rtl/>
          <w:lang w:eastAsia="he-IL"/>
        </w:rPr>
        <w:t>– – –</w:t>
      </w:r>
      <w:r>
        <w:rPr>
          <w:rFonts w:hint="cs"/>
          <w:rtl/>
          <w:lang w:eastAsia="he-IL"/>
        </w:rPr>
        <w:t xml:space="preserve"> </w:t>
      </w:r>
    </w:p>
    <w:p w:rsidR="00071895" w:rsidRDefault="00071895" w:rsidP="00544FB0">
      <w:pPr>
        <w:rPr>
          <w:rtl/>
          <w:lang w:eastAsia="he-IL"/>
        </w:rPr>
      </w:pPr>
      <w:bookmarkStart w:id="13193" w:name="_ETM_Q34_557264"/>
      <w:bookmarkStart w:id="13194" w:name="_ETM_Q34_557325"/>
      <w:bookmarkStart w:id="13195" w:name="_ETM_Q34_557423"/>
      <w:bookmarkStart w:id="13196" w:name="_ETM_Q34_557480"/>
      <w:bookmarkEnd w:id="13193"/>
      <w:bookmarkEnd w:id="13194"/>
      <w:bookmarkEnd w:id="13195"/>
      <w:bookmarkEnd w:id="13196"/>
    </w:p>
    <w:p w:rsidR="00071895" w:rsidRDefault="00071895" w:rsidP="00544FB0">
      <w:pPr>
        <w:pStyle w:val="af6"/>
        <w:keepNext/>
        <w:rPr>
          <w:rtl/>
        </w:rPr>
      </w:pPr>
      <w:bookmarkStart w:id="13197" w:name="ET_yor_6490_12"/>
      <w:r w:rsidRPr="00E6272E">
        <w:rPr>
          <w:rStyle w:val="TagStyle"/>
          <w:rtl/>
        </w:rPr>
        <w:t xml:space="preserve"> &lt;&lt; יור &gt;&gt; </w:t>
      </w:r>
      <w:r>
        <w:rPr>
          <w:rtl/>
        </w:rPr>
        <w:t>היו"ר ניסים ואטורי:</w:t>
      </w:r>
      <w:r w:rsidRPr="00E6272E">
        <w:rPr>
          <w:rStyle w:val="TagStyle"/>
          <w:rtl/>
        </w:rPr>
        <w:t xml:space="preserve"> &lt;&lt; יור &gt;&gt;</w:t>
      </w:r>
      <w:r>
        <w:rPr>
          <w:rtl/>
        </w:rPr>
        <w:t xml:space="preserve"> </w:t>
      </w:r>
      <w:bookmarkEnd w:id="13197"/>
    </w:p>
    <w:p w:rsidR="00071895" w:rsidRDefault="00071895" w:rsidP="00544FB0">
      <w:pPr>
        <w:rPr>
          <w:rtl/>
          <w:lang w:eastAsia="he-IL"/>
        </w:rPr>
      </w:pPr>
    </w:p>
    <w:p w:rsidR="00071895" w:rsidRDefault="00071895" w:rsidP="00544FB0">
      <w:pPr>
        <w:rPr>
          <w:rtl/>
          <w:lang w:eastAsia="he-IL"/>
        </w:rPr>
      </w:pPr>
      <w:r>
        <w:rPr>
          <w:rFonts w:hint="cs"/>
          <w:rtl/>
          <w:lang w:eastAsia="he-IL"/>
        </w:rPr>
        <w:t>האמת, נגמר הזמן.</w:t>
      </w:r>
    </w:p>
    <w:p w:rsidR="00071895" w:rsidRDefault="00071895" w:rsidP="00544FB0">
      <w:pPr>
        <w:rPr>
          <w:rtl/>
          <w:lang w:eastAsia="he-IL"/>
        </w:rPr>
      </w:pPr>
    </w:p>
    <w:p w:rsidR="00071895" w:rsidRDefault="00071895" w:rsidP="00544FB0">
      <w:pPr>
        <w:pStyle w:val="-"/>
        <w:keepNext/>
        <w:rPr>
          <w:rtl/>
        </w:rPr>
      </w:pPr>
      <w:r w:rsidRPr="00E6272E">
        <w:rPr>
          <w:rStyle w:val="TagStyle"/>
          <w:rtl/>
        </w:rPr>
        <w:t xml:space="preserve"> &lt;&lt; דובר_המשך &gt;&gt; </w:t>
      </w:r>
      <w:r>
        <w:rPr>
          <w:rtl/>
        </w:rPr>
        <w:t>אליהו רביבו (הליכוד):</w:t>
      </w:r>
      <w:r w:rsidRPr="00E6272E">
        <w:rPr>
          <w:rStyle w:val="TagStyle"/>
          <w:rtl/>
        </w:rPr>
        <w:t xml:space="preserve"> &lt;&lt; דובר_המשך &gt;&gt;</w:t>
      </w:r>
      <w:r>
        <w:rPr>
          <w:rtl/>
        </w:rPr>
        <w:t xml:space="preserve"> </w:t>
      </w:r>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נלקח לי זמן כי התבקשתי גם על </w:t>
      </w:r>
      <w:bookmarkStart w:id="13198" w:name="_ETM_Q34_559505"/>
      <w:bookmarkEnd w:id="13198"/>
      <w:r>
        <w:rPr>
          <w:rFonts w:hint="cs"/>
          <w:rtl/>
          <w:lang w:eastAsia="he-IL"/>
        </w:rPr>
        <w:t>ידי היושב-ראש הקודם וגם על ידי חברי האופוזיציה להרחיב.</w:t>
      </w:r>
    </w:p>
    <w:p w:rsidR="00071895" w:rsidRDefault="00071895" w:rsidP="00544FB0">
      <w:pPr>
        <w:rPr>
          <w:rtl/>
          <w:lang w:eastAsia="he-IL"/>
        </w:rPr>
      </w:pPr>
      <w:bookmarkStart w:id="13199" w:name="_ETM_Q34_562018"/>
      <w:bookmarkEnd w:id="13199"/>
    </w:p>
    <w:p w:rsidR="00071895" w:rsidRDefault="00071895" w:rsidP="006D0AC3">
      <w:pPr>
        <w:rPr>
          <w:rtl/>
          <w:lang w:eastAsia="he-IL"/>
        </w:rPr>
      </w:pPr>
      <w:bookmarkStart w:id="13200" w:name="_ETM_Q34_562170"/>
      <w:bookmarkStart w:id="13201" w:name="_ETM_Q34_562212"/>
      <w:bookmarkStart w:id="13202" w:name="_ETM_Q34_562274"/>
      <w:bookmarkEnd w:id="13200"/>
      <w:bookmarkEnd w:id="13201"/>
      <w:bookmarkEnd w:id="13202"/>
      <w:r w:rsidRPr="00DC3278">
        <w:rPr>
          <w:rtl/>
          <w:lang w:eastAsia="he-IL"/>
        </w:rPr>
        <w:t xml:space="preserve">בשנת 2012 </w:t>
      </w:r>
      <w:r>
        <w:rPr>
          <w:rFonts w:hint="cs"/>
          <w:rtl/>
          <w:lang w:eastAsia="he-IL"/>
        </w:rPr>
        <w:t xml:space="preserve">הועלה </w:t>
      </w:r>
      <w:r w:rsidRPr="00DC3278">
        <w:rPr>
          <w:rtl/>
          <w:lang w:eastAsia="he-IL"/>
        </w:rPr>
        <w:t>מס רווחי הון מ-20</w:t>
      </w:r>
      <w:r>
        <w:rPr>
          <w:rFonts w:hint="cs"/>
          <w:rtl/>
          <w:lang w:eastAsia="he-IL"/>
        </w:rPr>
        <w:t>%</w:t>
      </w:r>
      <w:r w:rsidRPr="00DC3278">
        <w:rPr>
          <w:rtl/>
          <w:lang w:eastAsia="he-IL"/>
        </w:rPr>
        <w:t xml:space="preserve"> ל-25%</w:t>
      </w:r>
      <w:r>
        <w:rPr>
          <w:rFonts w:hint="cs"/>
          <w:rtl/>
          <w:lang w:eastAsia="he-IL"/>
        </w:rPr>
        <w:t>,</w:t>
      </w:r>
      <w:r w:rsidRPr="00DC3278">
        <w:rPr>
          <w:rtl/>
          <w:lang w:eastAsia="he-IL"/>
        </w:rPr>
        <w:t xml:space="preserve"> ובפועל</w:t>
      </w:r>
      <w:r>
        <w:rPr>
          <w:rFonts w:hint="cs"/>
          <w:rtl/>
          <w:lang w:eastAsia="he-IL"/>
        </w:rPr>
        <w:t>,</w:t>
      </w:r>
      <w:r w:rsidRPr="00DC3278">
        <w:rPr>
          <w:rtl/>
          <w:lang w:eastAsia="he-IL"/>
        </w:rPr>
        <w:t xml:space="preserve"> כידוע</w:t>
      </w:r>
      <w:r>
        <w:rPr>
          <w:rFonts w:hint="cs"/>
          <w:rtl/>
          <w:lang w:eastAsia="he-IL"/>
        </w:rPr>
        <w:t>,</w:t>
      </w:r>
      <w:r w:rsidRPr="00DC3278">
        <w:rPr>
          <w:rtl/>
          <w:lang w:eastAsia="he-IL"/>
        </w:rPr>
        <w:t xml:space="preserve"> לא היית</w:t>
      </w:r>
      <w:r>
        <w:rPr>
          <w:rFonts w:hint="cs"/>
          <w:rtl/>
          <w:lang w:eastAsia="he-IL"/>
        </w:rPr>
        <w:t>ה</w:t>
      </w:r>
      <w:r w:rsidRPr="00DC3278">
        <w:rPr>
          <w:rtl/>
          <w:lang w:eastAsia="he-IL"/>
        </w:rPr>
        <w:t xml:space="preserve"> תוספת </w:t>
      </w:r>
      <w:r>
        <w:rPr>
          <w:rFonts w:hint="cs"/>
          <w:rtl/>
          <w:lang w:eastAsia="he-IL"/>
        </w:rPr>
        <w:t xml:space="preserve">גבייה. </w:t>
      </w:r>
      <w:r w:rsidRPr="00DC3278">
        <w:rPr>
          <w:rtl/>
          <w:lang w:eastAsia="he-IL"/>
        </w:rPr>
        <w:t>אני מקדם בוועדת הכספים</w:t>
      </w:r>
      <w:r>
        <w:rPr>
          <w:rFonts w:hint="cs"/>
          <w:rtl/>
          <w:lang w:eastAsia="he-IL"/>
        </w:rPr>
        <w:t>,</w:t>
      </w:r>
      <w:r w:rsidRPr="00DC3278">
        <w:rPr>
          <w:rtl/>
          <w:lang w:eastAsia="he-IL"/>
        </w:rPr>
        <w:t xml:space="preserve"> יחד עם חברים נוספים מהקואליציה ומהאופוזיציה</w:t>
      </w:r>
      <w:r>
        <w:rPr>
          <w:rFonts w:hint="cs"/>
          <w:rtl/>
          <w:lang w:eastAsia="he-IL"/>
        </w:rPr>
        <w:t>,</w:t>
      </w:r>
      <w:r w:rsidRPr="00DC3278">
        <w:rPr>
          <w:rtl/>
          <w:lang w:eastAsia="he-IL"/>
        </w:rPr>
        <w:t xml:space="preserve"> הצעת חוק להורדת מס רווחי הון</w:t>
      </w:r>
      <w:r>
        <w:rPr>
          <w:rFonts w:hint="cs"/>
          <w:rtl/>
          <w:lang w:eastAsia="he-IL"/>
        </w:rPr>
        <w:t>,</w:t>
      </w:r>
      <w:r w:rsidRPr="00DC3278">
        <w:rPr>
          <w:rtl/>
          <w:lang w:eastAsia="he-IL"/>
        </w:rPr>
        <w:t xml:space="preserve"> ועדיין אגף תקציבים טוען שזה יפגע בהכנסות המדינה</w:t>
      </w:r>
      <w:r>
        <w:rPr>
          <w:rFonts w:hint="cs"/>
          <w:rtl/>
          <w:lang w:eastAsia="he-IL"/>
        </w:rPr>
        <w:t>.</w:t>
      </w:r>
      <w:r w:rsidRPr="00DC3278">
        <w:rPr>
          <w:rtl/>
          <w:lang w:eastAsia="he-IL"/>
        </w:rPr>
        <w:t xml:space="preserve"> מחקרים</w:t>
      </w:r>
      <w:r>
        <w:rPr>
          <w:rFonts w:hint="cs"/>
          <w:rtl/>
          <w:lang w:eastAsia="he-IL"/>
        </w:rPr>
        <w:t xml:space="preserve"> אין</w:t>
      </w:r>
      <w:r w:rsidR="006D0AC3">
        <w:rPr>
          <w:rFonts w:hint="cs"/>
          <w:rtl/>
          <w:lang w:eastAsia="he-IL"/>
        </w:rPr>
        <w:t>;</w:t>
      </w:r>
      <w:r w:rsidRPr="00DC3278">
        <w:rPr>
          <w:rtl/>
          <w:lang w:eastAsia="he-IL"/>
        </w:rPr>
        <w:t xml:space="preserve"> מספרים</w:t>
      </w:r>
      <w:r>
        <w:rPr>
          <w:rFonts w:hint="cs"/>
          <w:rtl/>
          <w:lang w:eastAsia="he-IL"/>
        </w:rPr>
        <w:t>,</w:t>
      </w:r>
      <w:r w:rsidRPr="00DC3278">
        <w:rPr>
          <w:rtl/>
          <w:lang w:eastAsia="he-IL"/>
        </w:rPr>
        <w:t xml:space="preserve"> אדוני היושב-ראש</w:t>
      </w:r>
      <w:r>
        <w:rPr>
          <w:rFonts w:hint="cs"/>
          <w:rtl/>
          <w:lang w:eastAsia="he-IL"/>
        </w:rPr>
        <w:t>,</w:t>
      </w:r>
      <w:r w:rsidRPr="00DC3278">
        <w:rPr>
          <w:rtl/>
          <w:lang w:eastAsia="he-IL"/>
        </w:rPr>
        <w:t xml:space="preserve"> גם </w:t>
      </w:r>
      <w:r>
        <w:rPr>
          <w:rFonts w:hint="cs"/>
          <w:rtl/>
          <w:lang w:eastAsia="he-IL"/>
        </w:rPr>
        <w:t xml:space="preserve">אין. </w:t>
      </w:r>
      <w:r w:rsidRPr="00DC3278">
        <w:rPr>
          <w:rtl/>
          <w:lang w:eastAsia="he-IL"/>
        </w:rPr>
        <w:t xml:space="preserve">תיאוריה כלכלית </w:t>
      </w:r>
      <w:r>
        <w:rPr>
          <w:rtl/>
          <w:lang w:eastAsia="he-IL"/>
        </w:rPr>
        <w:t>–</w:t>
      </w:r>
      <w:r>
        <w:rPr>
          <w:rFonts w:hint="cs"/>
          <w:rtl/>
          <w:lang w:eastAsia="he-IL"/>
        </w:rPr>
        <w:t xml:space="preserve"> </w:t>
      </w:r>
      <w:r w:rsidRPr="00DC3278">
        <w:rPr>
          <w:rtl/>
          <w:lang w:eastAsia="he-IL"/>
        </w:rPr>
        <w:t>סליחה</w:t>
      </w:r>
      <w:r>
        <w:rPr>
          <w:rFonts w:hint="cs"/>
          <w:rtl/>
          <w:lang w:eastAsia="he-IL"/>
        </w:rPr>
        <w:t>?</w:t>
      </w:r>
    </w:p>
    <w:p w:rsidR="00071895" w:rsidRDefault="00071895" w:rsidP="00544FB0">
      <w:pPr>
        <w:rPr>
          <w:rtl/>
          <w:lang w:eastAsia="he-IL"/>
        </w:rPr>
      </w:pPr>
      <w:bookmarkStart w:id="13203" w:name="_ETM_Q34_590702"/>
      <w:bookmarkStart w:id="13204" w:name="_ETM_Q34_590794"/>
      <w:bookmarkEnd w:id="13203"/>
      <w:bookmarkEnd w:id="13204"/>
    </w:p>
    <w:p w:rsidR="00071895" w:rsidRDefault="00071895" w:rsidP="00544FB0">
      <w:pPr>
        <w:pStyle w:val="af5"/>
        <w:keepNext/>
        <w:rPr>
          <w:rtl/>
        </w:rPr>
      </w:pPr>
      <w:bookmarkStart w:id="13205" w:name="ET_interruption_6355_28"/>
      <w:r w:rsidRPr="00DC3278">
        <w:rPr>
          <w:rStyle w:val="TagStyle"/>
          <w:rtl/>
        </w:rPr>
        <w:t xml:space="preserve"> &lt;&lt; קריאה &gt;&gt; </w:t>
      </w:r>
      <w:r>
        <w:rPr>
          <w:rtl/>
        </w:rPr>
        <w:t>משה סולומון (הציונות הדתית):</w:t>
      </w:r>
      <w:r w:rsidRPr="00DC3278">
        <w:rPr>
          <w:rStyle w:val="TagStyle"/>
          <w:rtl/>
        </w:rPr>
        <w:t xml:space="preserve"> &lt;&lt; קריאה &gt;&gt;</w:t>
      </w:r>
      <w:r>
        <w:rPr>
          <w:rtl/>
        </w:rPr>
        <w:t xml:space="preserve"> </w:t>
      </w:r>
      <w:bookmarkEnd w:id="13205"/>
    </w:p>
    <w:p w:rsidR="00071895" w:rsidRDefault="00071895" w:rsidP="00544FB0">
      <w:pPr>
        <w:rPr>
          <w:rtl/>
          <w:lang w:eastAsia="he-IL"/>
        </w:rPr>
      </w:pPr>
    </w:p>
    <w:p w:rsidR="00071895" w:rsidRDefault="00071895" w:rsidP="00544FB0">
      <w:pPr>
        <w:rPr>
          <w:rtl/>
          <w:lang w:eastAsia="he-IL"/>
        </w:rPr>
      </w:pPr>
      <w:bookmarkStart w:id="13206" w:name="_ETM_Q34_592275"/>
      <w:bookmarkStart w:id="13207" w:name="_ETM_Q34_592545"/>
      <w:bookmarkStart w:id="13208" w:name="_ETM_Q34_592635"/>
      <w:bookmarkStart w:id="13209" w:name="_ETM_Q34_590838"/>
      <w:bookmarkStart w:id="13210" w:name="_ETM_Q34_590909"/>
      <w:bookmarkEnd w:id="13206"/>
      <w:bookmarkEnd w:id="13207"/>
      <w:bookmarkEnd w:id="13208"/>
      <w:bookmarkEnd w:id="13209"/>
      <w:bookmarkEnd w:id="13210"/>
      <w:r>
        <w:rPr>
          <w:rFonts w:hint="cs"/>
          <w:rtl/>
          <w:lang w:eastAsia="he-IL"/>
        </w:rPr>
        <w:t>אתה מתחיל מחדש את הנאום?</w:t>
      </w:r>
    </w:p>
    <w:p w:rsidR="00071895" w:rsidRDefault="00071895" w:rsidP="00544FB0">
      <w:pPr>
        <w:rPr>
          <w:rtl/>
          <w:lang w:eastAsia="he-IL"/>
        </w:rPr>
      </w:pPr>
      <w:bookmarkStart w:id="13211" w:name="_ETM_Q34_592970"/>
      <w:bookmarkStart w:id="13212" w:name="_ETM_Q34_593080"/>
      <w:bookmarkEnd w:id="13211"/>
      <w:bookmarkEnd w:id="13212"/>
    </w:p>
    <w:p w:rsidR="00071895" w:rsidRDefault="00071895" w:rsidP="00544FB0">
      <w:pPr>
        <w:pStyle w:val="-"/>
        <w:keepNext/>
        <w:rPr>
          <w:rtl/>
        </w:rPr>
      </w:pPr>
      <w:r w:rsidRPr="00E6272E">
        <w:rPr>
          <w:rStyle w:val="TagStyle"/>
          <w:rtl/>
        </w:rPr>
        <w:t xml:space="preserve">&lt;&lt; דובר_המשך &gt;&gt; </w:t>
      </w:r>
      <w:r>
        <w:rPr>
          <w:rtl/>
        </w:rPr>
        <w:t>אליהו רביבו (הליכוד):</w:t>
      </w:r>
      <w:r w:rsidRPr="00E6272E">
        <w:rPr>
          <w:rStyle w:val="TagStyle"/>
          <w:rtl/>
        </w:rPr>
        <w:t xml:space="preserve"> &lt;&lt; דובר_המשך &gt;&gt;</w:t>
      </w:r>
      <w:r>
        <w:rPr>
          <w:rtl/>
        </w:rPr>
        <w:t xml:space="preserve"> </w:t>
      </w:r>
    </w:p>
    <w:p w:rsidR="00071895" w:rsidRDefault="00071895" w:rsidP="00544FB0">
      <w:pPr>
        <w:rPr>
          <w:rtl/>
          <w:lang w:eastAsia="he-IL"/>
        </w:rPr>
      </w:pPr>
    </w:p>
    <w:p w:rsidR="00071895" w:rsidRDefault="00071895" w:rsidP="00544FB0">
      <w:pPr>
        <w:rPr>
          <w:rtl/>
          <w:lang w:eastAsia="he-IL"/>
        </w:rPr>
      </w:pPr>
      <w:r>
        <w:rPr>
          <w:rFonts w:hint="cs"/>
          <w:rtl/>
          <w:lang w:eastAsia="he-IL"/>
        </w:rPr>
        <w:t>לא, לא, אני ממשיך.</w:t>
      </w:r>
    </w:p>
    <w:p w:rsidR="00071895" w:rsidRDefault="00071895" w:rsidP="00544FB0">
      <w:pPr>
        <w:rPr>
          <w:rtl/>
          <w:lang w:eastAsia="he-IL"/>
        </w:rPr>
      </w:pPr>
      <w:bookmarkStart w:id="13213" w:name="_ETM_Q34_590766"/>
      <w:bookmarkStart w:id="13214" w:name="_ETM_Q34_590889"/>
      <w:bookmarkEnd w:id="13213"/>
      <w:bookmarkEnd w:id="13214"/>
    </w:p>
    <w:p w:rsidR="00071895" w:rsidRDefault="00071895" w:rsidP="00544FB0">
      <w:pPr>
        <w:pStyle w:val="af6"/>
        <w:keepNext/>
        <w:rPr>
          <w:rtl/>
        </w:rPr>
      </w:pPr>
      <w:bookmarkStart w:id="13215" w:name="ET_yor_6490_14"/>
      <w:r w:rsidRPr="004E5D65">
        <w:rPr>
          <w:rStyle w:val="TagStyle"/>
          <w:rtl/>
        </w:rPr>
        <w:t xml:space="preserve"> &lt;&lt; יור &gt;&gt; </w:t>
      </w:r>
      <w:r>
        <w:rPr>
          <w:rtl/>
        </w:rPr>
        <w:t>היו"ר ניסים ואטורי:</w:t>
      </w:r>
      <w:r w:rsidRPr="004E5D65">
        <w:rPr>
          <w:rStyle w:val="TagStyle"/>
          <w:rtl/>
        </w:rPr>
        <w:t xml:space="preserve"> &lt;&lt; יור &gt;&gt;</w:t>
      </w:r>
      <w:r>
        <w:rPr>
          <w:rtl/>
        </w:rPr>
        <w:t xml:space="preserve"> </w:t>
      </w:r>
      <w:bookmarkEnd w:id="13215"/>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לא, אתה צריך לסיים. </w:t>
      </w:r>
    </w:p>
    <w:p w:rsidR="00071895" w:rsidRDefault="00071895" w:rsidP="00544FB0">
      <w:pPr>
        <w:rPr>
          <w:rtl/>
          <w:lang w:eastAsia="he-IL"/>
        </w:rPr>
      </w:pPr>
    </w:p>
    <w:p w:rsidR="00071895" w:rsidRDefault="00071895" w:rsidP="00544FB0">
      <w:pPr>
        <w:pStyle w:val="-"/>
        <w:keepNext/>
        <w:rPr>
          <w:rtl/>
        </w:rPr>
      </w:pPr>
      <w:r w:rsidRPr="004E5D65">
        <w:rPr>
          <w:rStyle w:val="TagStyle"/>
          <w:rtl/>
        </w:rPr>
        <w:t xml:space="preserve"> &lt;&lt; דובר_המשך &gt;&gt; </w:t>
      </w:r>
      <w:r>
        <w:rPr>
          <w:rtl/>
        </w:rPr>
        <w:t>אליהו רביבו (הליכוד):</w:t>
      </w:r>
      <w:r w:rsidRPr="004E5D65">
        <w:rPr>
          <w:rStyle w:val="TagStyle"/>
          <w:rtl/>
        </w:rPr>
        <w:t xml:space="preserve"> &lt;&lt; דובר_המשך &gt;&gt;</w:t>
      </w:r>
      <w:r>
        <w:rPr>
          <w:rtl/>
        </w:rPr>
        <w:t xml:space="preserve"> </w:t>
      </w:r>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אוקיי. יש לי עוד </w:t>
      </w:r>
      <w:bookmarkStart w:id="13216" w:name="_ETM_Q34_595546"/>
      <w:bookmarkEnd w:id="13216"/>
      <w:r>
        <w:rPr>
          <w:rFonts w:hint="cs"/>
          <w:rtl/>
          <w:lang w:eastAsia="he-IL"/>
        </w:rPr>
        <w:t>14, 15 דקות, אני מסיים.</w:t>
      </w:r>
    </w:p>
    <w:p w:rsidR="00071895" w:rsidRDefault="00071895" w:rsidP="00544FB0">
      <w:pPr>
        <w:rPr>
          <w:rtl/>
          <w:lang w:eastAsia="he-IL"/>
        </w:rPr>
      </w:pPr>
      <w:bookmarkStart w:id="13217" w:name="_ETM_Q34_600018"/>
      <w:bookmarkStart w:id="13218" w:name="_ETM_Q34_600195"/>
      <w:bookmarkEnd w:id="13217"/>
      <w:bookmarkEnd w:id="13218"/>
    </w:p>
    <w:p w:rsidR="00071895" w:rsidRDefault="00071895" w:rsidP="00544FB0">
      <w:pPr>
        <w:pStyle w:val="af6"/>
        <w:keepNext/>
        <w:rPr>
          <w:rtl/>
        </w:rPr>
      </w:pPr>
      <w:bookmarkStart w:id="13219" w:name="ET_yor_6490_29"/>
      <w:r w:rsidRPr="00DC3278">
        <w:rPr>
          <w:rStyle w:val="TagStyle"/>
          <w:rtl/>
        </w:rPr>
        <w:t xml:space="preserve"> &lt;&lt; יור &gt;&gt; </w:t>
      </w:r>
      <w:r>
        <w:rPr>
          <w:rtl/>
        </w:rPr>
        <w:t>היו"ר ניסים ואטורי:</w:t>
      </w:r>
      <w:r w:rsidRPr="00DC3278">
        <w:rPr>
          <w:rStyle w:val="TagStyle"/>
          <w:rtl/>
        </w:rPr>
        <w:t xml:space="preserve"> &lt;&lt; יור &gt;&gt;</w:t>
      </w:r>
      <w:r>
        <w:rPr>
          <w:rtl/>
        </w:rPr>
        <w:t xml:space="preserve"> </w:t>
      </w:r>
      <w:bookmarkEnd w:id="13219"/>
    </w:p>
    <w:p w:rsidR="00071895" w:rsidRDefault="00071895" w:rsidP="00544FB0">
      <w:pPr>
        <w:rPr>
          <w:rtl/>
          <w:lang w:eastAsia="he-IL"/>
        </w:rPr>
      </w:pPr>
    </w:p>
    <w:p w:rsidR="00071895" w:rsidRDefault="00071895" w:rsidP="00544FB0">
      <w:pPr>
        <w:rPr>
          <w:rtl/>
          <w:lang w:eastAsia="he-IL"/>
        </w:rPr>
      </w:pPr>
      <w:bookmarkStart w:id="13220" w:name="_ETM_Q34_605141"/>
      <w:bookmarkEnd w:id="13220"/>
      <w:r>
        <w:rPr>
          <w:rFonts w:hint="cs"/>
          <w:rtl/>
          <w:lang w:eastAsia="he-IL"/>
        </w:rPr>
        <w:t xml:space="preserve">תקשיב, האופוזיציה לא קובעת </w:t>
      </w:r>
      <w:bookmarkStart w:id="13221" w:name="_ETM_Q34_601727"/>
      <w:bookmarkEnd w:id="13221"/>
      <w:r>
        <w:rPr>
          <w:rFonts w:hint="cs"/>
          <w:rtl/>
          <w:lang w:eastAsia="he-IL"/>
        </w:rPr>
        <w:t>את זמן הדיבור שלך. אתה צריך לסיים.</w:t>
      </w:r>
    </w:p>
    <w:p w:rsidR="00071895" w:rsidRDefault="00071895" w:rsidP="00544FB0">
      <w:pPr>
        <w:rPr>
          <w:rtl/>
          <w:lang w:eastAsia="he-IL"/>
        </w:rPr>
      </w:pPr>
      <w:bookmarkStart w:id="13222" w:name="_ETM_Q34_604303"/>
      <w:bookmarkStart w:id="13223" w:name="_ETM_Q34_604449"/>
      <w:bookmarkEnd w:id="13222"/>
      <w:bookmarkEnd w:id="13223"/>
    </w:p>
    <w:p w:rsidR="00071895" w:rsidRDefault="00071895" w:rsidP="00544FB0">
      <w:pPr>
        <w:pStyle w:val="-"/>
        <w:keepNext/>
        <w:rPr>
          <w:rtl/>
        </w:rPr>
      </w:pPr>
      <w:bookmarkStart w:id="13224" w:name="_ETM_Q34_604692"/>
      <w:bookmarkStart w:id="13225" w:name="_ETM_Q34_604770"/>
      <w:bookmarkEnd w:id="13224"/>
      <w:bookmarkEnd w:id="13225"/>
      <w:r w:rsidRPr="004E5D65">
        <w:rPr>
          <w:rStyle w:val="TagStyle"/>
          <w:rtl/>
        </w:rPr>
        <w:t xml:space="preserve">&lt;&lt; דובר_המשך &gt;&gt; </w:t>
      </w:r>
      <w:r>
        <w:rPr>
          <w:rtl/>
        </w:rPr>
        <w:t>אליהו רביבו (הליכוד):</w:t>
      </w:r>
      <w:r w:rsidRPr="004E5D65">
        <w:rPr>
          <w:rStyle w:val="TagStyle"/>
          <w:rtl/>
        </w:rPr>
        <w:t xml:space="preserve"> &lt;&lt; דובר_המשך &gt;&gt;</w:t>
      </w:r>
      <w:r>
        <w:rPr>
          <w:rtl/>
        </w:rPr>
        <w:t xml:space="preserve"> </w:t>
      </w:r>
    </w:p>
    <w:p w:rsidR="00071895" w:rsidRDefault="00071895" w:rsidP="00544FB0">
      <w:pPr>
        <w:rPr>
          <w:rtl/>
          <w:lang w:eastAsia="he-IL"/>
        </w:rPr>
      </w:pPr>
    </w:p>
    <w:p w:rsidR="00071895" w:rsidRDefault="00071895" w:rsidP="00544FB0">
      <w:pPr>
        <w:rPr>
          <w:rtl/>
          <w:lang w:eastAsia="he-IL"/>
        </w:rPr>
      </w:pPr>
      <w:bookmarkStart w:id="13226" w:name="_ETM_Q34_607276"/>
      <w:bookmarkStart w:id="13227" w:name="_ETM_Q34_607359"/>
      <w:bookmarkEnd w:id="13226"/>
      <w:bookmarkEnd w:id="13227"/>
      <w:r>
        <w:rPr>
          <w:rFonts w:hint="cs"/>
          <w:rtl/>
          <w:lang w:eastAsia="he-IL"/>
        </w:rPr>
        <w:t xml:space="preserve">תיאוריה כלכלית דווקא </w:t>
      </w:r>
      <w:bookmarkStart w:id="13228" w:name="_ETM_Q34_606203"/>
      <w:bookmarkEnd w:id="13228"/>
      <w:r>
        <w:rPr>
          <w:rFonts w:hint="cs"/>
          <w:rtl/>
          <w:lang w:eastAsia="he-IL"/>
        </w:rPr>
        <w:t>יש.</w:t>
      </w:r>
    </w:p>
    <w:p w:rsidR="00071895" w:rsidRPr="00DC3278" w:rsidRDefault="00071895" w:rsidP="00544FB0">
      <w:pPr>
        <w:rPr>
          <w:rtl/>
          <w:lang w:eastAsia="he-IL"/>
        </w:rPr>
      </w:pPr>
      <w:bookmarkStart w:id="13229" w:name="_ETM_Q34_606946"/>
      <w:bookmarkStart w:id="13230" w:name="_ETM_Q34_607066"/>
      <w:bookmarkEnd w:id="13229"/>
      <w:bookmarkEnd w:id="13230"/>
    </w:p>
    <w:p w:rsidR="00071895" w:rsidRDefault="00071895" w:rsidP="00544FB0">
      <w:pPr>
        <w:pStyle w:val="af6"/>
        <w:keepNext/>
        <w:rPr>
          <w:rtl/>
        </w:rPr>
      </w:pPr>
      <w:bookmarkStart w:id="13231" w:name="ET_yor_6490_16"/>
      <w:r w:rsidRPr="004E5D65">
        <w:rPr>
          <w:rStyle w:val="TagStyle"/>
          <w:rtl/>
        </w:rPr>
        <w:t xml:space="preserve"> &lt;&lt; יור &gt;&gt; </w:t>
      </w:r>
      <w:r>
        <w:rPr>
          <w:rtl/>
        </w:rPr>
        <w:t>היו"ר ניסים ואטורי:</w:t>
      </w:r>
      <w:r w:rsidRPr="004E5D65">
        <w:rPr>
          <w:rStyle w:val="TagStyle"/>
          <w:rtl/>
        </w:rPr>
        <w:t xml:space="preserve"> &lt;&lt; יור &gt;&gt;</w:t>
      </w:r>
      <w:r>
        <w:rPr>
          <w:rtl/>
        </w:rPr>
        <w:t xml:space="preserve"> </w:t>
      </w:r>
      <w:bookmarkEnd w:id="13231"/>
    </w:p>
    <w:p w:rsidR="00071895" w:rsidRDefault="00071895" w:rsidP="00544FB0">
      <w:pPr>
        <w:rPr>
          <w:rtl/>
          <w:lang w:eastAsia="he-IL"/>
        </w:rPr>
      </w:pPr>
    </w:p>
    <w:p w:rsidR="00071895" w:rsidRDefault="00071895" w:rsidP="00544FB0">
      <w:pPr>
        <w:rPr>
          <w:rtl/>
          <w:lang w:eastAsia="he-IL"/>
        </w:rPr>
      </w:pPr>
      <w:r>
        <w:rPr>
          <w:rFonts w:hint="cs"/>
          <w:rtl/>
          <w:lang w:eastAsia="he-IL"/>
        </w:rPr>
        <w:t>סליחה, חבר הכנסת אליהו רביבו, הזמן נגמר וצריך לסכם.</w:t>
      </w:r>
    </w:p>
    <w:p w:rsidR="00071895" w:rsidRDefault="00071895" w:rsidP="00544FB0">
      <w:pPr>
        <w:rPr>
          <w:rtl/>
          <w:lang w:eastAsia="he-IL"/>
        </w:rPr>
      </w:pPr>
    </w:p>
    <w:p w:rsidR="00071895" w:rsidRDefault="00071895" w:rsidP="00544FB0">
      <w:pPr>
        <w:pStyle w:val="-"/>
        <w:keepNext/>
        <w:rPr>
          <w:rtl/>
        </w:rPr>
      </w:pPr>
      <w:bookmarkStart w:id="13232" w:name="_ETM_Q34_608404"/>
      <w:bookmarkStart w:id="13233" w:name="_ETM_Q34_608515"/>
      <w:bookmarkEnd w:id="13232"/>
      <w:bookmarkEnd w:id="13233"/>
      <w:r w:rsidRPr="004E5D65">
        <w:rPr>
          <w:rStyle w:val="TagStyle"/>
          <w:rtl/>
        </w:rPr>
        <w:t xml:space="preserve">&lt;&lt; דובר_המשך &gt;&gt; </w:t>
      </w:r>
      <w:r>
        <w:rPr>
          <w:rtl/>
        </w:rPr>
        <w:t>אליהו רביבו (הליכוד):</w:t>
      </w:r>
      <w:r w:rsidRPr="004E5D65">
        <w:rPr>
          <w:rStyle w:val="TagStyle"/>
          <w:rtl/>
        </w:rPr>
        <w:t xml:space="preserve"> &lt;&lt; דובר_המשך &gt;&gt;</w:t>
      </w:r>
      <w:r>
        <w:rPr>
          <w:rtl/>
        </w:rPr>
        <w:t xml:space="preserve"> </w:t>
      </w:r>
    </w:p>
    <w:p w:rsidR="00071895" w:rsidRDefault="00071895" w:rsidP="00544FB0">
      <w:pPr>
        <w:rPr>
          <w:rtl/>
          <w:lang w:eastAsia="he-IL"/>
        </w:rPr>
      </w:pPr>
      <w:bookmarkStart w:id="13234" w:name="_ETM_Q34_609770"/>
      <w:bookmarkEnd w:id="13234"/>
    </w:p>
    <w:p w:rsidR="00071895" w:rsidRDefault="00071895" w:rsidP="00544FB0">
      <w:pPr>
        <w:rPr>
          <w:rtl/>
          <w:lang w:eastAsia="he-IL"/>
        </w:rPr>
      </w:pPr>
      <w:bookmarkStart w:id="13235" w:name="_ETM_Q34_609927"/>
      <w:bookmarkEnd w:id="13235"/>
      <w:r>
        <w:rPr>
          <w:rFonts w:hint="cs"/>
          <w:rtl/>
          <w:lang w:eastAsia="he-IL"/>
        </w:rPr>
        <w:t>נגמר הזמן?</w:t>
      </w:r>
    </w:p>
    <w:p w:rsidR="00071895" w:rsidRDefault="00071895" w:rsidP="00544FB0">
      <w:pPr>
        <w:rPr>
          <w:rtl/>
          <w:lang w:eastAsia="he-IL"/>
        </w:rPr>
      </w:pPr>
      <w:bookmarkStart w:id="13236" w:name="_ETM_Q34_613723"/>
      <w:bookmarkStart w:id="13237" w:name="_ETM_Q34_613802"/>
      <w:bookmarkEnd w:id="13236"/>
      <w:bookmarkEnd w:id="13237"/>
    </w:p>
    <w:p w:rsidR="00071895" w:rsidRDefault="00071895" w:rsidP="00544FB0">
      <w:pPr>
        <w:pStyle w:val="af6"/>
        <w:keepNext/>
        <w:rPr>
          <w:rtl/>
        </w:rPr>
      </w:pPr>
      <w:bookmarkStart w:id="13238" w:name="ET_yor_6490_30"/>
      <w:r w:rsidRPr="00DC3278">
        <w:rPr>
          <w:rStyle w:val="TagStyle"/>
          <w:rtl/>
        </w:rPr>
        <w:t xml:space="preserve"> &lt;&lt; יור &gt;&gt; </w:t>
      </w:r>
      <w:r>
        <w:rPr>
          <w:rtl/>
        </w:rPr>
        <w:t>היו"ר ניסים ואטורי:</w:t>
      </w:r>
      <w:r w:rsidRPr="00DC3278">
        <w:rPr>
          <w:rStyle w:val="TagStyle"/>
          <w:rtl/>
        </w:rPr>
        <w:t xml:space="preserve"> &lt;&lt; יור &gt;&gt;</w:t>
      </w:r>
      <w:r>
        <w:rPr>
          <w:rtl/>
        </w:rPr>
        <w:t xml:space="preserve"> </w:t>
      </w:r>
      <w:bookmarkEnd w:id="13238"/>
    </w:p>
    <w:p w:rsidR="00071895" w:rsidRDefault="00071895" w:rsidP="00544FB0">
      <w:pPr>
        <w:rPr>
          <w:rtl/>
          <w:lang w:eastAsia="he-IL"/>
        </w:rPr>
      </w:pPr>
    </w:p>
    <w:p w:rsidR="00071895" w:rsidRPr="00DC3278" w:rsidRDefault="00071895" w:rsidP="00544FB0">
      <w:pPr>
        <w:rPr>
          <w:rtl/>
          <w:lang w:eastAsia="he-IL"/>
        </w:rPr>
      </w:pPr>
      <w:bookmarkStart w:id="13239" w:name="_ETM_Q34_609598"/>
      <w:bookmarkEnd w:id="13239"/>
      <w:r>
        <w:rPr>
          <w:rFonts w:hint="cs"/>
          <w:rtl/>
          <w:lang w:eastAsia="he-IL"/>
        </w:rPr>
        <w:t>כן, כן.</w:t>
      </w:r>
    </w:p>
    <w:p w:rsidR="00071895" w:rsidRDefault="00071895" w:rsidP="00544FB0">
      <w:pPr>
        <w:rPr>
          <w:rtl/>
          <w:lang w:eastAsia="he-IL"/>
        </w:rPr>
      </w:pPr>
    </w:p>
    <w:p w:rsidR="00071895" w:rsidRDefault="00071895" w:rsidP="00544FB0">
      <w:pPr>
        <w:pStyle w:val="-"/>
        <w:keepNext/>
        <w:rPr>
          <w:rtl/>
        </w:rPr>
      </w:pPr>
      <w:bookmarkStart w:id="13240" w:name="ET_speakercontinue_6360_17"/>
      <w:r w:rsidRPr="004E5D65">
        <w:rPr>
          <w:rStyle w:val="TagStyle"/>
          <w:rtl/>
        </w:rPr>
        <w:t xml:space="preserve"> &lt;&lt; דובר_המשך &gt;&gt; </w:t>
      </w:r>
      <w:r>
        <w:rPr>
          <w:rtl/>
        </w:rPr>
        <w:t>אליהו רביבו (הליכוד):</w:t>
      </w:r>
      <w:r w:rsidRPr="004E5D65">
        <w:rPr>
          <w:rStyle w:val="TagStyle"/>
          <w:rtl/>
        </w:rPr>
        <w:t xml:space="preserve"> &lt;&lt; דובר_המשך &gt;&gt;</w:t>
      </w:r>
      <w:r>
        <w:rPr>
          <w:rtl/>
        </w:rPr>
        <w:t xml:space="preserve"> </w:t>
      </w:r>
      <w:bookmarkEnd w:id="13240"/>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זאת אומרת </w:t>
      </w:r>
      <w:bookmarkStart w:id="13241" w:name="_ETM_Q34_610607"/>
      <w:bookmarkEnd w:id="13241"/>
      <w:r>
        <w:rPr>
          <w:rFonts w:hint="cs"/>
          <w:rtl/>
          <w:lang w:eastAsia="he-IL"/>
        </w:rPr>
        <w:t>שמה שהתבקשתי נספר לי?</w:t>
      </w:r>
    </w:p>
    <w:p w:rsidR="00071895" w:rsidRDefault="00071895" w:rsidP="00544FB0">
      <w:pPr>
        <w:rPr>
          <w:rtl/>
          <w:lang w:eastAsia="he-IL"/>
        </w:rPr>
      </w:pPr>
      <w:bookmarkStart w:id="13242" w:name="_ETM_Q34_617583"/>
      <w:bookmarkStart w:id="13243" w:name="_ETM_Q34_617760"/>
      <w:bookmarkEnd w:id="13242"/>
      <w:bookmarkEnd w:id="13243"/>
    </w:p>
    <w:p w:rsidR="00071895" w:rsidRDefault="00071895" w:rsidP="00544FB0">
      <w:pPr>
        <w:pStyle w:val="af5"/>
        <w:keepNext/>
        <w:rPr>
          <w:rtl/>
        </w:rPr>
      </w:pPr>
      <w:bookmarkStart w:id="13244" w:name="ET_interruption_6355_31"/>
      <w:r w:rsidRPr="00DC3278">
        <w:rPr>
          <w:rStyle w:val="TagStyle"/>
          <w:rtl/>
        </w:rPr>
        <w:t xml:space="preserve"> &lt;&lt; קריאה &gt;&gt; </w:t>
      </w:r>
      <w:r>
        <w:rPr>
          <w:rtl/>
        </w:rPr>
        <w:t>משה סולומון (הציונות הדתית):</w:t>
      </w:r>
      <w:r w:rsidRPr="00DC3278">
        <w:rPr>
          <w:rStyle w:val="TagStyle"/>
          <w:rtl/>
        </w:rPr>
        <w:t xml:space="preserve"> &lt;&lt; קריאה &gt;&gt;</w:t>
      </w:r>
      <w:r>
        <w:rPr>
          <w:rtl/>
        </w:rPr>
        <w:t xml:space="preserve"> </w:t>
      </w:r>
      <w:bookmarkEnd w:id="13244"/>
    </w:p>
    <w:p w:rsidR="00071895" w:rsidRDefault="00071895" w:rsidP="00544FB0">
      <w:pPr>
        <w:rPr>
          <w:rtl/>
          <w:lang w:eastAsia="he-IL"/>
        </w:rPr>
      </w:pPr>
    </w:p>
    <w:p w:rsidR="00071895" w:rsidRPr="00DC3278" w:rsidRDefault="00071895" w:rsidP="00544FB0">
      <w:pPr>
        <w:rPr>
          <w:rtl/>
          <w:lang w:eastAsia="he-IL"/>
        </w:rPr>
      </w:pPr>
      <w:bookmarkStart w:id="13245" w:name="_ETM_Q34_617784"/>
      <w:bookmarkStart w:id="13246" w:name="_ETM_Q34_618084"/>
      <w:bookmarkStart w:id="13247" w:name="_ETM_Q34_618189"/>
      <w:bookmarkEnd w:id="13245"/>
      <w:bookmarkEnd w:id="13246"/>
      <w:bookmarkEnd w:id="13247"/>
      <w:r>
        <w:rPr>
          <w:rFonts w:hint="cs"/>
          <w:rtl/>
          <w:lang w:eastAsia="he-IL"/>
        </w:rPr>
        <w:t>ואני ממתין פה 25 דקות רק כדי לסיים.</w:t>
      </w:r>
    </w:p>
    <w:p w:rsidR="00071895" w:rsidRDefault="00071895" w:rsidP="00544FB0">
      <w:pPr>
        <w:rPr>
          <w:rtl/>
          <w:lang w:eastAsia="he-IL"/>
        </w:rPr>
      </w:pPr>
    </w:p>
    <w:p w:rsidR="00071895" w:rsidRDefault="00071895" w:rsidP="00544FB0">
      <w:pPr>
        <w:pStyle w:val="af6"/>
        <w:keepNext/>
        <w:rPr>
          <w:rtl/>
        </w:rPr>
      </w:pPr>
      <w:bookmarkStart w:id="13248" w:name="ET_yor_6490_18"/>
      <w:r w:rsidRPr="004E5D65">
        <w:rPr>
          <w:rStyle w:val="TagStyle"/>
          <w:rtl/>
        </w:rPr>
        <w:t xml:space="preserve"> &lt;&lt; יור &gt;&gt; </w:t>
      </w:r>
      <w:r>
        <w:rPr>
          <w:rtl/>
        </w:rPr>
        <w:t>היו"ר ניסים ואטורי:</w:t>
      </w:r>
      <w:r w:rsidRPr="004E5D65">
        <w:rPr>
          <w:rStyle w:val="TagStyle"/>
          <w:rtl/>
        </w:rPr>
        <w:t xml:space="preserve"> &lt;&lt; יור &gt;&gt;</w:t>
      </w:r>
      <w:r>
        <w:rPr>
          <w:rtl/>
        </w:rPr>
        <w:t xml:space="preserve"> </w:t>
      </w:r>
      <w:bookmarkEnd w:id="13248"/>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מה ביקשו? לא </w:t>
      </w:r>
      <w:bookmarkStart w:id="13249" w:name="_ETM_Q34_617407"/>
      <w:bookmarkEnd w:id="13249"/>
      <w:r>
        <w:rPr>
          <w:rFonts w:hint="cs"/>
          <w:rtl/>
          <w:lang w:eastAsia="he-IL"/>
        </w:rPr>
        <w:t xml:space="preserve">הבנתי. לא, הנוהל הוא שיושב-ראש הישיבה קובע מתי סיימת, </w:t>
      </w:r>
      <w:bookmarkStart w:id="13250" w:name="_ETM_Q34_623933"/>
      <w:bookmarkEnd w:id="13250"/>
      <w:r>
        <w:rPr>
          <w:rFonts w:hint="cs"/>
          <w:rtl/>
          <w:lang w:eastAsia="he-IL"/>
        </w:rPr>
        <w:t>או מוסיף לך, אם צריך.</w:t>
      </w:r>
    </w:p>
    <w:p w:rsidR="00071895" w:rsidRDefault="00071895" w:rsidP="00544FB0">
      <w:pPr>
        <w:rPr>
          <w:rtl/>
          <w:lang w:eastAsia="he-IL"/>
        </w:rPr>
      </w:pPr>
    </w:p>
    <w:p w:rsidR="00071895" w:rsidRDefault="00071895" w:rsidP="00544FB0">
      <w:pPr>
        <w:pStyle w:val="-"/>
        <w:keepNext/>
        <w:rPr>
          <w:rtl/>
        </w:rPr>
      </w:pPr>
      <w:bookmarkStart w:id="13251" w:name="ET_speakercontinue_6360_19"/>
      <w:r w:rsidRPr="004E5D65">
        <w:rPr>
          <w:rStyle w:val="TagStyle"/>
          <w:rtl/>
        </w:rPr>
        <w:t xml:space="preserve"> &lt;&lt; דובר_המשך &gt;&gt; </w:t>
      </w:r>
      <w:r>
        <w:rPr>
          <w:rtl/>
        </w:rPr>
        <w:t>אליהו רביבו (הליכוד):</w:t>
      </w:r>
      <w:r w:rsidRPr="004E5D65">
        <w:rPr>
          <w:rStyle w:val="TagStyle"/>
          <w:rtl/>
        </w:rPr>
        <w:t xml:space="preserve"> &lt;&lt; דובר_המשך &gt;&gt;</w:t>
      </w:r>
      <w:r>
        <w:rPr>
          <w:rtl/>
        </w:rPr>
        <w:t xml:space="preserve"> </w:t>
      </w:r>
      <w:bookmarkEnd w:id="13251"/>
    </w:p>
    <w:p w:rsidR="00071895" w:rsidRDefault="00071895" w:rsidP="00544FB0">
      <w:pPr>
        <w:rPr>
          <w:rtl/>
          <w:lang w:eastAsia="he-IL"/>
        </w:rPr>
      </w:pPr>
    </w:p>
    <w:p w:rsidR="00071895" w:rsidRDefault="00071895" w:rsidP="00544FB0">
      <w:pPr>
        <w:rPr>
          <w:rtl/>
          <w:lang w:eastAsia="he-IL"/>
        </w:rPr>
      </w:pPr>
      <w:r>
        <w:rPr>
          <w:rFonts w:hint="cs"/>
          <w:rtl/>
          <w:lang w:eastAsia="he-IL"/>
        </w:rPr>
        <w:t>הבנתי. ואתה החלטת שאני מסיים?</w:t>
      </w:r>
    </w:p>
    <w:p w:rsidR="00071895" w:rsidRDefault="00071895" w:rsidP="00544FB0">
      <w:pPr>
        <w:rPr>
          <w:rtl/>
          <w:lang w:eastAsia="he-IL"/>
        </w:rPr>
      </w:pPr>
    </w:p>
    <w:p w:rsidR="00071895" w:rsidRDefault="00071895" w:rsidP="00544FB0">
      <w:pPr>
        <w:pStyle w:val="af6"/>
        <w:keepNext/>
        <w:rPr>
          <w:rtl/>
        </w:rPr>
      </w:pPr>
      <w:bookmarkStart w:id="13252" w:name="ET_yor_6490_20"/>
      <w:r w:rsidRPr="004E5D65">
        <w:rPr>
          <w:rStyle w:val="TagStyle"/>
          <w:rtl/>
        </w:rPr>
        <w:t xml:space="preserve"> &lt;&lt; יור &gt;&gt; </w:t>
      </w:r>
      <w:r>
        <w:rPr>
          <w:rtl/>
        </w:rPr>
        <w:t>היו"ר ניסים ואטורי:</w:t>
      </w:r>
      <w:r w:rsidRPr="004E5D65">
        <w:rPr>
          <w:rStyle w:val="TagStyle"/>
          <w:rtl/>
        </w:rPr>
        <w:t xml:space="preserve"> &lt;&lt; יור &gt;&gt;</w:t>
      </w:r>
      <w:r>
        <w:rPr>
          <w:rtl/>
        </w:rPr>
        <w:t xml:space="preserve"> </w:t>
      </w:r>
      <w:bookmarkEnd w:id="13252"/>
    </w:p>
    <w:p w:rsidR="00071895" w:rsidRDefault="00071895" w:rsidP="00544FB0">
      <w:pPr>
        <w:rPr>
          <w:rtl/>
          <w:lang w:eastAsia="he-IL"/>
        </w:rPr>
      </w:pPr>
    </w:p>
    <w:p w:rsidR="00071895" w:rsidRPr="00DC3278" w:rsidRDefault="00071895" w:rsidP="00A11436">
      <w:pPr>
        <w:rPr>
          <w:rtl/>
          <w:lang w:eastAsia="he-IL"/>
        </w:rPr>
      </w:pPr>
      <w:bookmarkStart w:id="13253" w:name="_ETM_Q34_627485"/>
      <w:bookmarkStart w:id="13254" w:name="_ETM_Q34_627565"/>
      <w:bookmarkEnd w:id="13253"/>
      <w:bookmarkEnd w:id="13254"/>
      <w:r>
        <w:rPr>
          <w:rFonts w:hint="cs"/>
          <w:rtl/>
          <w:lang w:eastAsia="he-IL"/>
        </w:rPr>
        <w:t xml:space="preserve">אפילו שאתה אומר דברים חשובים, </w:t>
      </w:r>
      <w:bookmarkStart w:id="13255" w:name="_ETM_Q34_626727"/>
      <w:bookmarkEnd w:id="13255"/>
      <w:r>
        <w:rPr>
          <w:rFonts w:hint="cs"/>
          <w:rtl/>
          <w:lang w:eastAsia="he-IL"/>
        </w:rPr>
        <w:t xml:space="preserve">וגם מעניינים אותי, בעיקר </w:t>
      </w:r>
      <w:r w:rsidR="00A11436">
        <w:rPr>
          <w:rFonts w:hint="cs"/>
          <w:rtl/>
          <w:lang w:eastAsia="he-IL"/>
        </w:rPr>
        <w:t>– – –</w:t>
      </w:r>
    </w:p>
    <w:p w:rsidR="00071895" w:rsidRDefault="00071895" w:rsidP="00544FB0">
      <w:pPr>
        <w:rPr>
          <w:rtl/>
          <w:lang w:eastAsia="he-IL"/>
        </w:rPr>
      </w:pPr>
    </w:p>
    <w:p w:rsidR="00071895" w:rsidRDefault="00071895" w:rsidP="00544FB0">
      <w:pPr>
        <w:pStyle w:val="-"/>
        <w:keepNext/>
        <w:rPr>
          <w:rtl/>
        </w:rPr>
      </w:pPr>
      <w:bookmarkStart w:id="13256" w:name="ET_speakercontinue_6360_21"/>
      <w:r w:rsidRPr="004E5D65">
        <w:rPr>
          <w:rStyle w:val="TagStyle"/>
          <w:rtl/>
        </w:rPr>
        <w:t xml:space="preserve"> &lt;&lt; דובר_המשך &gt;&gt; </w:t>
      </w:r>
      <w:r>
        <w:rPr>
          <w:rtl/>
        </w:rPr>
        <w:t>אליהו רביבו (הליכוד):</w:t>
      </w:r>
      <w:r w:rsidRPr="004E5D65">
        <w:rPr>
          <w:rStyle w:val="TagStyle"/>
          <w:rtl/>
        </w:rPr>
        <w:t xml:space="preserve"> &lt;&lt; דובר_המשך &gt;&gt;</w:t>
      </w:r>
      <w:r>
        <w:rPr>
          <w:rtl/>
        </w:rPr>
        <w:t xml:space="preserve"> </w:t>
      </w:r>
      <w:bookmarkEnd w:id="13256"/>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טוב, </w:t>
      </w:r>
      <w:bookmarkStart w:id="13257" w:name="_ETM_Q34_629319"/>
      <w:bookmarkEnd w:id="13257"/>
      <w:r>
        <w:rPr>
          <w:rFonts w:hint="cs"/>
          <w:rtl/>
          <w:lang w:eastAsia="he-IL"/>
        </w:rPr>
        <w:t xml:space="preserve">אני אדלג על חלק מאוד מאוד גדול של הנאום שלי. אני אתפנה לסיכום, שייקח </w:t>
      </w:r>
      <w:bookmarkStart w:id="13258" w:name="_ETM_Q34_637555"/>
      <w:bookmarkEnd w:id="13258"/>
      <w:r>
        <w:rPr>
          <w:rFonts w:hint="cs"/>
          <w:rtl/>
          <w:lang w:eastAsia="he-IL"/>
        </w:rPr>
        <w:t>כמה רגעים.</w:t>
      </w:r>
    </w:p>
    <w:p w:rsidR="00071895" w:rsidRDefault="00071895" w:rsidP="00544FB0">
      <w:pPr>
        <w:rPr>
          <w:rtl/>
          <w:lang w:eastAsia="he-IL"/>
        </w:rPr>
      </w:pPr>
      <w:bookmarkStart w:id="13259" w:name="_ETM_Q34_639571"/>
      <w:bookmarkStart w:id="13260" w:name="_ETM_Q34_639682"/>
      <w:bookmarkEnd w:id="13259"/>
      <w:bookmarkEnd w:id="13260"/>
    </w:p>
    <w:p w:rsidR="00071895" w:rsidRDefault="00071895" w:rsidP="00544FB0">
      <w:pPr>
        <w:pStyle w:val="af5"/>
        <w:keepNext/>
        <w:rPr>
          <w:rtl/>
        </w:rPr>
      </w:pPr>
      <w:bookmarkStart w:id="13261" w:name="ET_interruption_6144_32"/>
      <w:r w:rsidRPr="00DC3278">
        <w:rPr>
          <w:rStyle w:val="TagStyle"/>
          <w:rtl/>
        </w:rPr>
        <w:t xml:space="preserve"> &lt;&lt; קריאה &gt;&gt; </w:t>
      </w:r>
      <w:r>
        <w:rPr>
          <w:rtl/>
        </w:rPr>
        <w:t>אלון שוסטר (המחנה הממלכתי):</w:t>
      </w:r>
      <w:r w:rsidRPr="00DC3278">
        <w:rPr>
          <w:rStyle w:val="TagStyle"/>
          <w:rtl/>
        </w:rPr>
        <w:t xml:space="preserve"> &lt;&lt; קריאה &gt;&gt;</w:t>
      </w:r>
      <w:r>
        <w:rPr>
          <w:rtl/>
        </w:rPr>
        <w:t xml:space="preserve"> </w:t>
      </w:r>
      <w:bookmarkEnd w:id="13261"/>
    </w:p>
    <w:p w:rsidR="00071895" w:rsidRDefault="00071895" w:rsidP="00544FB0">
      <w:pPr>
        <w:rPr>
          <w:rtl/>
          <w:lang w:eastAsia="he-IL"/>
        </w:rPr>
      </w:pPr>
    </w:p>
    <w:p w:rsidR="00071895" w:rsidRPr="00DC3278" w:rsidRDefault="00071895" w:rsidP="00544FB0">
      <w:pPr>
        <w:rPr>
          <w:rtl/>
          <w:lang w:eastAsia="he-IL"/>
        </w:rPr>
      </w:pPr>
      <w:bookmarkStart w:id="13262" w:name="_ETM_Q34_638671"/>
      <w:bookmarkStart w:id="13263" w:name="_ETM_Q34_638955"/>
      <w:bookmarkStart w:id="13264" w:name="_ETM_Q34_639056"/>
      <w:bookmarkEnd w:id="13262"/>
      <w:bookmarkEnd w:id="13263"/>
      <w:bookmarkEnd w:id="13264"/>
      <w:r>
        <w:rPr>
          <w:rFonts w:hint="cs"/>
          <w:rtl/>
          <w:lang w:eastAsia="he-IL"/>
        </w:rPr>
        <w:t xml:space="preserve">קח את חצי השעה האחרונה. מה </w:t>
      </w:r>
      <w:bookmarkStart w:id="13265" w:name="_ETM_Q34_634350"/>
      <w:bookmarkEnd w:id="13265"/>
      <w:r>
        <w:rPr>
          <w:rFonts w:hint="cs"/>
          <w:rtl/>
          <w:lang w:eastAsia="he-IL"/>
        </w:rPr>
        <w:t>חשוב?</w:t>
      </w:r>
    </w:p>
    <w:p w:rsidR="00071895" w:rsidRDefault="00071895" w:rsidP="00544FB0">
      <w:pPr>
        <w:rPr>
          <w:rtl/>
          <w:lang w:eastAsia="he-IL"/>
        </w:rPr>
      </w:pPr>
    </w:p>
    <w:p w:rsidR="00071895" w:rsidRDefault="00071895" w:rsidP="00544FB0">
      <w:pPr>
        <w:pStyle w:val="-"/>
        <w:keepNext/>
        <w:rPr>
          <w:rtl/>
        </w:rPr>
      </w:pPr>
      <w:bookmarkStart w:id="13266" w:name="ET_speakercontinue_6360_22"/>
      <w:r w:rsidRPr="004E5D65">
        <w:rPr>
          <w:rStyle w:val="TagStyle"/>
          <w:rtl/>
        </w:rPr>
        <w:t xml:space="preserve"> &lt;&lt; דובר_המשך &gt;&gt; </w:t>
      </w:r>
      <w:r>
        <w:rPr>
          <w:rtl/>
        </w:rPr>
        <w:t>אליהו רביבו (הליכוד):</w:t>
      </w:r>
      <w:r w:rsidRPr="004E5D65">
        <w:rPr>
          <w:rStyle w:val="TagStyle"/>
          <w:rtl/>
        </w:rPr>
        <w:t xml:space="preserve"> &lt;&lt; דובר_המשך &gt;&gt;</w:t>
      </w:r>
      <w:r>
        <w:rPr>
          <w:rtl/>
        </w:rPr>
        <w:t xml:space="preserve"> </w:t>
      </w:r>
      <w:bookmarkEnd w:id="13266"/>
    </w:p>
    <w:p w:rsidR="00071895" w:rsidRDefault="00071895" w:rsidP="00544FB0">
      <w:pPr>
        <w:rPr>
          <w:rtl/>
          <w:lang w:eastAsia="he-IL"/>
        </w:rPr>
      </w:pPr>
    </w:p>
    <w:p w:rsidR="00071895" w:rsidRDefault="00071895" w:rsidP="00A11436">
      <w:pPr>
        <w:rPr>
          <w:rtl/>
          <w:lang w:eastAsia="he-IL"/>
        </w:rPr>
      </w:pPr>
      <w:r>
        <w:rPr>
          <w:rFonts w:hint="cs"/>
          <w:rtl/>
          <w:lang w:eastAsia="he-IL"/>
        </w:rPr>
        <w:t xml:space="preserve">הלוואי. אני רוצה להודות מכאן </w:t>
      </w:r>
      <w:r w:rsidRPr="00DB6073">
        <w:rPr>
          <w:rtl/>
          <w:lang w:eastAsia="he-IL"/>
        </w:rPr>
        <w:t xml:space="preserve">לשר האוצר על הובלת האירוע המורכב הזה </w:t>
      </w:r>
      <w:r w:rsidR="00A11436">
        <w:rPr>
          <w:rFonts w:hint="cs"/>
          <w:rtl/>
          <w:lang w:eastAsia="he-IL"/>
        </w:rPr>
        <w:t>– –</w:t>
      </w:r>
      <w:r>
        <w:rPr>
          <w:rFonts w:hint="cs"/>
          <w:rtl/>
          <w:lang w:eastAsia="he-IL"/>
        </w:rPr>
        <w:t xml:space="preserve"> </w:t>
      </w:r>
    </w:p>
    <w:p w:rsidR="00071895" w:rsidRDefault="00071895" w:rsidP="00544FB0">
      <w:pPr>
        <w:rPr>
          <w:rtl/>
          <w:lang w:eastAsia="he-IL"/>
        </w:rPr>
      </w:pPr>
      <w:bookmarkStart w:id="13267" w:name="_ETM_Q34_644457"/>
      <w:bookmarkStart w:id="13268" w:name="_ETM_Q34_644533"/>
      <w:bookmarkEnd w:id="13267"/>
      <w:bookmarkEnd w:id="13268"/>
    </w:p>
    <w:p w:rsidR="00071895" w:rsidRDefault="00071895" w:rsidP="00544FB0">
      <w:pPr>
        <w:pStyle w:val="af6"/>
        <w:keepNext/>
        <w:rPr>
          <w:rtl/>
        </w:rPr>
      </w:pPr>
      <w:bookmarkStart w:id="13269" w:name="ET_yor_6490_33"/>
      <w:r w:rsidRPr="00DB6073">
        <w:rPr>
          <w:rStyle w:val="TagStyle"/>
          <w:rtl/>
        </w:rPr>
        <w:t xml:space="preserve"> &lt;&lt; יור &gt;&gt; </w:t>
      </w:r>
      <w:r>
        <w:rPr>
          <w:rtl/>
        </w:rPr>
        <w:t>היו"ר ניסים ואטורי:</w:t>
      </w:r>
      <w:r w:rsidRPr="00DB6073">
        <w:rPr>
          <w:rStyle w:val="TagStyle"/>
          <w:rtl/>
        </w:rPr>
        <w:t xml:space="preserve"> &lt;&lt; יור &gt;&gt;</w:t>
      </w:r>
      <w:r>
        <w:rPr>
          <w:rtl/>
        </w:rPr>
        <w:t xml:space="preserve"> </w:t>
      </w:r>
      <w:bookmarkEnd w:id="13269"/>
    </w:p>
    <w:p w:rsidR="00071895" w:rsidRDefault="00071895" w:rsidP="00544FB0">
      <w:pPr>
        <w:rPr>
          <w:rtl/>
          <w:lang w:eastAsia="he-IL"/>
        </w:rPr>
      </w:pPr>
    </w:p>
    <w:p w:rsidR="00071895" w:rsidRDefault="00071895" w:rsidP="00544FB0">
      <w:pPr>
        <w:rPr>
          <w:rtl/>
          <w:lang w:eastAsia="he-IL"/>
        </w:rPr>
      </w:pPr>
      <w:r>
        <w:rPr>
          <w:rFonts w:hint="cs"/>
          <w:rtl/>
          <w:lang w:eastAsia="he-IL"/>
        </w:rPr>
        <w:t>אני מסתדר, תודה.</w:t>
      </w:r>
    </w:p>
    <w:p w:rsidR="00071895" w:rsidRDefault="00071895" w:rsidP="00544FB0">
      <w:pPr>
        <w:rPr>
          <w:rtl/>
          <w:lang w:eastAsia="he-IL"/>
        </w:rPr>
      </w:pPr>
      <w:bookmarkStart w:id="13270" w:name="_ETM_Q34_640984"/>
      <w:bookmarkStart w:id="13271" w:name="_ETM_Q34_641077"/>
      <w:bookmarkStart w:id="13272" w:name="_ETM_Q34_641725"/>
      <w:bookmarkEnd w:id="13270"/>
      <w:bookmarkEnd w:id="13271"/>
      <w:bookmarkEnd w:id="13272"/>
    </w:p>
    <w:p w:rsidR="00071895" w:rsidRDefault="00071895" w:rsidP="00544FB0">
      <w:pPr>
        <w:pStyle w:val="-"/>
        <w:keepNext/>
        <w:rPr>
          <w:rtl/>
        </w:rPr>
      </w:pPr>
      <w:bookmarkStart w:id="13273" w:name="_ETM_Q34_641809"/>
      <w:bookmarkEnd w:id="13273"/>
      <w:r w:rsidRPr="004E5D65">
        <w:rPr>
          <w:rStyle w:val="TagStyle"/>
          <w:rtl/>
        </w:rPr>
        <w:t xml:space="preserve">&lt;&lt; דובר_המשך &gt;&gt; </w:t>
      </w:r>
      <w:r>
        <w:rPr>
          <w:rtl/>
        </w:rPr>
        <w:t>אליהו רביבו (הליכוד):</w:t>
      </w:r>
      <w:r w:rsidRPr="004E5D65">
        <w:rPr>
          <w:rStyle w:val="TagStyle"/>
          <w:rtl/>
        </w:rPr>
        <w:t xml:space="preserve"> &lt;&lt; דובר_המשך &gt;&gt;</w:t>
      </w:r>
      <w:r>
        <w:rPr>
          <w:rtl/>
        </w:rPr>
        <w:t xml:space="preserve"> </w:t>
      </w:r>
    </w:p>
    <w:p w:rsidR="00071895" w:rsidRDefault="00071895" w:rsidP="00544FB0">
      <w:pPr>
        <w:rPr>
          <w:rtl/>
          <w:lang w:eastAsia="he-IL"/>
        </w:rPr>
      </w:pPr>
    </w:p>
    <w:p w:rsidR="00071895" w:rsidRDefault="00A11436" w:rsidP="001A41CD">
      <w:pPr>
        <w:rPr>
          <w:rtl/>
          <w:lang w:eastAsia="he-IL"/>
        </w:rPr>
      </w:pPr>
      <w:bookmarkStart w:id="13274" w:name="_ETM_Q34_644242"/>
      <w:bookmarkStart w:id="13275" w:name="_ETM_Q34_644388"/>
      <w:bookmarkStart w:id="13276" w:name="_ETM_Q34_644566"/>
      <w:bookmarkStart w:id="13277" w:name="_ETM_Q34_644612"/>
      <w:bookmarkEnd w:id="13274"/>
      <w:bookmarkEnd w:id="13275"/>
      <w:bookmarkEnd w:id="13276"/>
      <w:bookmarkEnd w:id="13277"/>
      <w:r>
        <w:rPr>
          <w:rFonts w:hint="cs"/>
          <w:rtl/>
          <w:lang w:eastAsia="he-IL"/>
        </w:rPr>
        <w:t>– –</w:t>
      </w:r>
      <w:r w:rsidR="00071895">
        <w:rPr>
          <w:rFonts w:hint="cs"/>
          <w:rtl/>
          <w:lang w:eastAsia="he-IL"/>
        </w:rPr>
        <w:t xml:space="preserve"> במציאות </w:t>
      </w:r>
      <w:r w:rsidR="00071895" w:rsidRPr="00DB6073">
        <w:rPr>
          <w:rtl/>
          <w:lang w:eastAsia="he-IL"/>
        </w:rPr>
        <w:t xml:space="preserve">המאתגרת </w:t>
      </w:r>
      <w:r w:rsidR="00071895">
        <w:rPr>
          <w:rFonts w:hint="cs"/>
          <w:rtl/>
          <w:lang w:eastAsia="he-IL"/>
        </w:rPr>
        <w:t>ש</w:t>
      </w:r>
      <w:r w:rsidR="00071895" w:rsidRPr="00DB6073">
        <w:rPr>
          <w:rtl/>
          <w:lang w:eastAsia="he-IL"/>
        </w:rPr>
        <w:t>בה אנו חיים</w:t>
      </w:r>
      <w:r w:rsidR="00071895">
        <w:rPr>
          <w:rFonts w:hint="cs"/>
          <w:rtl/>
          <w:lang w:eastAsia="he-IL"/>
        </w:rPr>
        <w:t>.</w:t>
      </w:r>
      <w:r w:rsidR="00071895" w:rsidRPr="00DB6073">
        <w:rPr>
          <w:rtl/>
          <w:lang w:eastAsia="he-IL"/>
        </w:rPr>
        <w:t xml:space="preserve"> אני מבקש להודות מכאן ליושב-ראש ועדת הכספים הרב משה גפני על ניהול דיונים טעונים בנושאים הקשים ביותר</w:t>
      </w:r>
      <w:r w:rsidR="00071895">
        <w:rPr>
          <w:rFonts w:hint="cs"/>
          <w:rtl/>
          <w:lang w:eastAsia="he-IL"/>
        </w:rPr>
        <w:t>.</w:t>
      </w:r>
      <w:r w:rsidR="00071895" w:rsidRPr="00DB6073">
        <w:rPr>
          <w:rtl/>
          <w:lang w:eastAsia="he-IL"/>
        </w:rPr>
        <w:t xml:space="preserve"> ניסיונו וחוכמתו ניכרים בכל דיון ובכל מהלך</w:t>
      </w:r>
      <w:r w:rsidR="00071895">
        <w:rPr>
          <w:rFonts w:hint="cs"/>
          <w:rtl/>
          <w:lang w:eastAsia="he-IL"/>
        </w:rPr>
        <w:t>.</w:t>
      </w:r>
      <w:r w:rsidR="00071895" w:rsidRPr="00DB6073">
        <w:rPr>
          <w:rtl/>
          <w:lang w:eastAsia="he-IL"/>
        </w:rPr>
        <w:t xml:space="preserve"> תודה </w:t>
      </w:r>
      <w:r w:rsidR="00071895">
        <w:rPr>
          <w:rFonts w:hint="cs"/>
          <w:rtl/>
          <w:lang w:eastAsia="he-IL"/>
        </w:rPr>
        <w:t>ג</w:t>
      </w:r>
      <w:r w:rsidR="00071895" w:rsidRPr="00DB6073">
        <w:rPr>
          <w:rtl/>
          <w:lang w:eastAsia="he-IL"/>
        </w:rPr>
        <w:t xml:space="preserve">דולה ועצומה שמורה למנהל הוועדה מר </w:t>
      </w:r>
      <w:r w:rsidR="00071895">
        <w:rPr>
          <w:rFonts w:hint="cs"/>
          <w:rtl/>
          <w:lang w:eastAsia="he-IL"/>
        </w:rPr>
        <w:t>ט</w:t>
      </w:r>
      <w:r w:rsidR="00071895" w:rsidRPr="00DB6073">
        <w:rPr>
          <w:rtl/>
          <w:lang w:eastAsia="he-IL"/>
        </w:rPr>
        <w:t>מיר כהן וצוותו</w:t>
      </w:r>
      <w:r w:rsidR="00071895">
        <w:rPr>
          <w:rFonts w:hint="cs"/>
          <w:rtl/>
          <w:lang w:eastAsia="he-IL"/>
        </w:rPr>
        <w:t>,</w:t>
      </w:r>
      <w:r w:rsidR="00071895" w:rsidRPr="00DB6073">
        <w:rPr>
          <w:rtl/>
          <w:lang w:eastAsia="he-IL"/>
        </w:rPr>
        <w:t xml:space="preserve"> ליועצת המשפטית לוועדה גב</w:t>
      </w:r>
      <w:r w:rsidR="00071895">
        <w:rPr>
          <w:rFonts w:hint="cs"/>
          <w:rtl/>
          <w:lang w:eastAsia="he-IL"/>
        </w:rPr>
        <w:t>'</w:t>
      </w:r>
      <w:r w:rsidR="00071895" w:rsidRPr="00DB6073">
        <w:rPr>
          <w:rtl/>
          <w:lang w:eastAsia="he-IL"/>
        </w:rPr>
        <w:t xml:space="preserve"> שלומית ארליך וצוותה</w:t>
      </w:r>
      <w:r w:rsidR="00071895">
        <w:rPr>
          <w:rFonts w:hint="cs"/>
          <w:rtl/>
          <w:lang w:eastAsia="he-IL"/>
        </w:rPr>
        <w:t>,</w:t>
      </w:r>
      <w:r w:rsidR="00071895" w:rsidRPr="00DB6073">
        <w:rPr>
          <w:rtl/>
          <w:lang w:eastAsia="he-IL"/>
        </w:rPr>
        <w:t xml:space="preserve"> וכמובן ליועצת המשפטית של הכנסת</w:t>
      </w:r>
      <w:bookmarkStart w:id="13278" w:name="_ETM_Q34_673554"/>
      <w:bookmarkEnd w:id="13278"/>
      <w:r w:rsidR="00071895">
        <w:rPr>
          <w:rFonts w:hint="cs"/>
          <w:rtl/>
          <w:lang w:eastAsia="he-IL"/>
        </w:rPr>
        <w:t>.</w:t>
      </w:r>
      <w:bookmarkStart w:id="13279" w:name="_ETM_Q34_674564"/>
      <w:bookmarkEnd w:id="13279"/>
      <w:r w:rsidR="00071895">
        <w:rPr>
          <w:rFonts w:hint="eastAsia"/>
          <w:rtl/>
          <w:lang w:eastAsia="he-IL"/>
        </w:rPr>
        <w:t xml:space="preserve"> </w:t>
      </w:r>
      <w:bookmarkStart w:id="13280" w:name="_ETM_Q34_673733"/>
      <w:bookmarkStart w:id="13281" w:name="_ETM_Q34_673764"/>
      <w:bookmarkStart w:id="13282" w:name="_ETM_Q34_673828"/>
      <w:bookmarkEnd w:id="13280"/>
      <w:bookmarkEnd w:id="13281"/>
      <w:bookmarkEnd w:id="13282"/>
      <w:r w:rsidR="00071895">
        <w:rPr>
          <w:rFonts w:hint="cs"/>
          <w:rtl/>
          <w:lang w:eastAsia="he-IL"/>
        </w:rPr>
        <w:t>א</w:t>
      </w:r>
      <w:r w:rsidR="00071895" w:rsidRPr="00DB6073">
        <w:rPr>
          <w:rtl/>
          <w:lang w:eastAsia="he-IL"/>
        </w:rPr>
        <w:t>ני מסכם</w:t>
      </w:r>
      <w:r w:rsidR="00071895">
        <w:rPr>
          <w:rFonts w:hint="cs"/>
          <w:rtl/>
          <w:lang w:eastAsia="he-IL"/>
        </w:rPr>
        <w:t>,</w:t>
      </w:r>
      <w:r w:rsidR="00071895" w:rsidRPr="00DB6073">
        <w:rPr>
          <w:rtl/>
          <w:lang w:eastAsia="he-IL"/>
        </w:rPr>
        <w:t xml:space="preserve"> רק </w:t>
      </w:r>
      <w:r w:rsidR="00071895">
        <w:rPr>
          <w:rFonts w:hint="cs"/>
          <w:rtl/>
          <w:lang w:eastAsia="he-IL"/>
        </w:rPr>
        <w:t>תודות.</w:t>
      </w:r>
    </w:p>
    <w:p w:rsidR="00071895" w:rsidRDefault="00071895" w:rsidP="00544FB0">
      <w:pPr>
        <w:rPr>
          <w:rtl/>
          <w:lang w:eastAsia="he-IL"/>
        </w:rPr>
      </w:pPr>
      <w:bookmarkStart w:id="13283" w:name="_ETM_Q34_825632"/>
      <w:bookmarkStart w:id="13284" w:name="_ETM_Q34_825836"/>
      <w:bookmarkEnd w:id="13283"/>
      <w:bookmarkEnd w:id="13284"/>
    </w:p>
    <w:p w:rsidR="00071895" w:rsidRDefault="00071895" w:rsidP="00544FB0">
      <w:pPr>
        <w:pStyle w:val="af6"/>
        <w:keepNext/>
        <w:rPr>
          <w:rtl/>
        </w:rPr>
      </w:pPr>
      <w:bookmarkStart w:id="13285" w:name="_ETM_Q34_675385"/>
      <w:bookmarkStart w:id="13286" w:name="_ETM_Q34_675487"/>
      <w:bookmarkStart w:id="13287" w:name="_ETM_Q34_674631"/>
      <w:bookmarkStart w:id="13288" w:name="_ETM_Q34_674705"/>
      <w:bookmarkStart w:id="13289" w:name="_ETM_Q34_674782"/>
      <w:bookmarkStart w:id="13290" w:name="_ETM_Q34_674849"/>
      <w:bookmarkStart w:id="13291" w:name="ET_yor_6490_23"/>
      <w:bookmarkEnd w:id="13285"/>
      <w:bookmarkEnd w:id="13286"/>
      <w:bookmarkEnd w:id="13287"/>
      <w:bookmarkEnd w:id="13288"/>
      <w:bookmarkEnd w:id="13289"/>
      <w:bookmarkEnd w:id="13290"/>
      <w:r w:rsidRPr="002B2994">
        <w:rPr>
          <w:rStyle w:val="TagStyle"/>
          <w:rtl/>
        </w:rPr>
        <w:t xml:space="preserve"> &lt;&lt; יור &gt;&gt; </w:t>
      </w:r>
      <w:r>
        <w:rPr>
          <w:rtl/>
        </w:rPr>
        <w:t>היו"ר ניסים ואטורי:</w:t>
      </w:r>
      <w:r w:rsidRPr="002B2994">
        <w:rPr>
          <w:rStyle w:val="TagStyle"/>
          <w:rtl/>
        </w:rPr>
        <w:t xml:space="preserve"> &lt;&lt; יור &gt;&gt;</w:t>
      </w:r>
      <w:r>
        <w:rPr>
          <w:rtl/>
        </w:rPr>
        <w:t xml:space="preserve"> </w:t>
      </w:r>
      <w:bookmarkEnd w:id="13291"/>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סליחה, תמשיך לדבר. אני מנהל את הישיבה. תודה רבה. </w:t>
      </w:r>
      <w:bookmarkStart w:id="13292" w:name="_ETM_Q34_677042"/>
      <w:bookmarkEnd w:id="13292"/>
      <w:r>
        <w:rPr>
          <w:rFonts w:hint="cs"/>
          <w:rtl/>
          <w:lang w:eastAsia="he-IL"/>
        </w:rPr>
        <w:t>אבקש לא להפריע לי. תודה.</w:t>
      </w:r>
    </w:p>
    <w:p w:rsidR="00071895" w:rsidRDefault="00071895" w:rsidP="00544FB0">
      <w:pPr>
        <w:rPr>
          <w:rtl/>
          <w:lang w:eastAsia="he-IL"/>
        </w:rPr>
      </w:pPr>
      <w:bookmarkStart w:id="13293" w:name="_ETM_Q34_673917"/>
      <w:bookmarkStart w:id="13294" w:name="_ETM_Q34_674047"/>
      <w:bookmarkEnd w:id="13293"/>
      <w:bookmarkEnd w:id="13294"/>
    </w:p>
    <w:p w:rsidR="00071895" w:rsidRDefault="00071895" w:rsidP="00544FB0">
      <w:pPr>
        <w:pStyle w:val="-"/>
        <w:keepNext/>
        <w:rPr>
          <w:rtl/>
        </w:rPr>
      </w:pPr>
      <w:bookmarkStart w:id="13295" w:name="ET_speakercontinue_6360_24"/>
      <w:r w:rsidRPr="002B2994">
        <w:rPr>
          <w:rStyle w:val="TagStyle"/>
          <w:rtl/>
        </w:rPr>
        <w:t xml:space="preserve"> &lt;&lt; דובר_המשך &gt;&gt; </w:t>
      </w:r>
      <w:r>
        <w:rPr>
          <w:rtl/>
        </w:rPr>
        <w:t>אליהו רביבו (הליכוד):</w:t>
      </w:r>
      <w:r w:rsidRPr="002B2994">
        <w:rPr>
          <w:rStyle w:val="TagStyle"/>
          <w:rtl/>
        </w:rPr>
        <w:t xml:space="preserve"> &lt;&lt; דובר_המשך &gt;&gt;</w:t>
      </w:r>
      <w:r>
        <w:rPr>
          <w:rtl/>
        </w:rPr>
        <w:t xml:space="preserve"> </w:t>
      </w:r>
      <w:bookmarkEnd w:id="13295"/>
    </w:p>
    <w:p w:rsidR="00071895" w:rsidRDefault="00071895" w:rsidP="00544FB0">
      <w:pPr>
        <w:rPr>
          <w:rtl/>
          <w:lang w:eastAsia="he-IL"/>
        </w:rPr>
      </w:pPr>
    </w:p>
    <w:p w:rsidR="00071895" w:rsidRDefault="00071895" w:rsidP="00544FB0">
      <w:pPr>
        <w:rPr>
          <w:rtl/>
          <w:lang w:eastAsia="he-IL"/>
        </w:rPr>
      </w:pPr>
      <w:r w:rsidRPr="00DB6073">
        <w:rPr>
          <w:rtl/>
          <w:lang w:eastAsia="he-IL"/>
        </w:rPr>
        <w:t xml:space="preserve">כולי תקווה </w:t>
      </w:r>
      <w:r>
        <w:rPr>
          <w:rFonts w:hint="cs"/>
          <w:rtl/>
          <w:lang w:eastAsia="he-IL"/>
        </w:rPr>
        <w:t xml:space="preserve">שעם ישראל ידע </w:t>
      </w:r>
      <w:r w:rsidRPr="00DB6073">
        <w:rPr>
          <w:rtl/>
          <w:lang w:eastAsia="he-IL"/>
        </w:rPr>
        <w:t xml:space="preserve">ימים </w:t>
      </w:r>
      <w:r>
        <w:rPr>
          <w:rFonts w:hint="cs"/>
          <w:rtl/>
          <w:lang w:eastAsia="he-IL"/>
        </w:rPr>
        <w:t xml:space="preserve">טובים </w:t>
      </w:r>
      <w:r w:rsidRPr="00DB6073">
        <w:rPr>
          <w:rtl/>
          <w:lang w:eastAsia="he-IL"/>
        </w:rPr>
        <w:t>יותר</w:t>
      </w:r>
      <w:r>
        <w:rPr>
          <w:rFonts w:hint="cs"/>
          <w:rtl/>
          <w:lang w:eastAsia="he-IL"/>
        </w:rPr>
        <w:t>,</w:t>
      </w:r>
      <w:r w:rsidRPr="00DB6073">
        <w:rPr>
          <w:rtl/>
          <w:lang w:eastAsia="he-IL"/>
        </w:rPr>
        <w:t xml:space="preserve"> </w:t>
      </w:r>
      <w:r w:rsidR="001A41CD">
        <w:rPr>
          <w:rFonts w:hint="cs"/>
          <w:rtl/>
          <w:lang w:eastAsia="he-IL"/>
        </w:rPr>
        <w:t>ו</w:t>
      </w:r>
      <w:r w:rsidRPr="00DB6073">
        <w:rPr>
          <w:rtl/>
          <w:lang w:eastAsia="he-IL"/>
        </w:rPr>
        <w:t>יתאחד ויצמח</w:t>
      </w:r>
      <w:r>
        <w:rPr>
          <w:rFonts w:hint="cs"/>
          <w:rtl/>
          <w:lang w:eastAsia="he-IL"/>
        </w:rPr>
        <w:t>,</w:t>
      </w:r>
      <w:r w:rsidRPr="00DB6073">
        <w:rPr>
          <w:rtl/>
          <w:lang w:eastAsia="he-IL"/>
        </w:rPr>
        <w:t xml:space="preserve"> בעזרת השם</w:t>
      </w:r>
      <w:r>
        <w:rPr>
          <w:rFonts w:hint="cs"/>
          <w:rtl/>
          <w:lang w:eastAsia="he-IL"/>
        </w:rPr>
        <w:t>,</w:t>
      </w:r>
      <w:r w:rsidRPr="00DB6073">
        <w:rPr>
          <w:rtl/>
          <w:lang w:eastAsia="he-IL"/>
        </w:rPr>
        <w:t xml:space="preserve"> לעבר שגשוג</w:t>
      </w:r>
      <w:r>
        <w:rPr>
          <w:rFonts w:hint="cs"/>
          <w:rtl/>
          <w:lang w:eastAsia="he-IL"/>
        </w:rPr>
        <w:t>.</w:t>
      </w:r>
      <w:r w:rsidRPr="00DB6073">
        <w:rPr>
          <w:rtl/>
          <w:lang w:eastAsia="he-IL"/>
        </w:rPr>
        <w:t xml:space="preserve"> העם הנבחר לא מפחד מדרך ארוכה</w:t>
      </w:r>
      <w:r>
        <w:rPr>
          <w:rFonts w:hint="cs"/>
          <w:rtl/>
          <w:lang w:eastAsia="he-IL"/>
        </w:rPr>
        <w:t>.</w:t>
      </w:r>
      <w:r w:rsidRPr="00DB6073">
        <w:rPr>
          <w:rtl/>
          <w:lang w:eastAsia="he-IL"/>
        </w:rPr>
        <w:t xml:space="preserve"> בברכה ובתפילה להחזרת </w:t>
      </w:r>
      <w:r>
        <w:rPr>
          <w:rFonts w:hint="cs"/>
          <w:rtl/>
          <w:lang w:eastAsia="he-IL"/>
        </w:rPr>
        <w:t>שבויינו</w:t>
      </w:r>
      <w:bookmarkStart w:id="13296" w:name="_ETM_Q34_692453"/>
      <w:bookmarkEnd w:id="13296"/>
      <w:r>
        <w:rPr>
          <w:rFonts w:hint="cs"/>
          <w:rtl/>
          <w:lang w:eastAsia="he-IL"/>
        </w:rPr>
        <w:t xml:space="preserve"> </w:t>
      </w:r>
      <w:r w:rsidRPr="00DB6073">
        <w:rPr>
          <w:rtl/>
          <w:lang w:eastAsia="he-IL"/>
        </w:rPr>
        <w:t>ולהשמדת אויבינו</w:t>
      </w:r>
      <w:r>
        <w:rPr>
          <w:rFonts w:hint="cs"/>
          <w:rtl/>
          <w:lang w:eastAsia="he-IL"/>
        </w:rPr>
        <w:t>,</w:t>
      </w:r>
      <w:r w:rsidRPr="00DB6073">
        <w:rPr>
          <w:rtl/>
          <w:lang w:eastAsia="he-IL"/>
        </w:rPr>
        <w:t xml:space="preserve"> אבקש להודות לכם על הקשב ועל ההזדמנות</w:t>
      </w:r>
      <w:r>
        <w:rPr>
          <w:rFonts w:hint="cs"/>
          <w:rtl/>
          <w:lang w:eastAsia="he-IL"/>
        </w:rPr>
        <w:t>.</w:t>
      </w:r>
      <w:r w:rsidRPr="00DB6073">
        <w:rPr>
          <w:rtl/>
          <w:lang w:eastAsia="he-IL"/>
        </w:rPr>
        <w:t xml:space="preserve"> תודה רבה</w:t>
      </w:r>
      <w:r>
        <w:rPr>
          <w:rFonts w:hint="cs"/>
          <w:rtl/>
          <w:lang w:eastAsia="he-IL"/>
        </w:rPr>
        <w:t>.</w:t>
      </w:r>
      <w:bookmarkStart w:id="13297" w:name="_ETM_Q34_696300"/>
      <w:bookmarkEnd w:id="13297"/>
    </w:p>
    <w:p w:rsidR="00071895" w:rsidRDefault="00071895" w:rsidP="00544FB0">
      <w:pPr>
        <w:rPr>
          <w:rtl/>
          <w:lang w:eastAsia="he-IL"/>
        </w:rPr>
      </w:pPr>
      <w:bookmarkStart w:id="13298" w:name="_ETM_Q34_696403"/>
      <w:bookmarkEnd w:id="13298"/>
    </w:p>
    <w:p w:rsidR="00071895" w:rsidRDefault="00071895" w:rsidP="00544FB0">
      <w:pPr>
        <w:pStyle w:val="af6"/>
        <w:keepNext/>
        <w:rPr>
          <w:rtl/>
        </w:rPr>
      </w:pPr>
      <w:bookmarkStart w:id="13299" w:name="ET_yor_6490_34"/>
      <w:r w:rsidRPr="00BF24A9">
        <w:rPr>
          <w:rStyle w:val="TagStyle"/>
          <w:rtl/>
        </w:rPr>
        <w:t xml:space="preserve"> &lt;&lt; יור &gt;&gt; </w:t>
      </w:r>
      <w:r>
        <w:rPr>
          <w:rtl/>
        </w:rPr>
        <w:t>היו"ר ניסים ואטורי:</w:t>
      </w:r>
      <w:r w:rsidRPr="00BF24A9">
        <w:rPr>
          <w:rStyle w:val="TagStyle"/>
          <w:rtl/>
        </w:rPr>
        <w:t xml:space="preserve"> &lt;&lt; יור &gt;&gt;</w:t>
      </w:r>
      <w:r>
        <w:rPr>
          <w:rtl/>
        </w:rPr>
        <w:t xml:space="preserve"> </w:t>
      </w:r>
      <w:bookmarkEnd w:id="13299"/>
    </w:p>
    <w:p w:rsidR="00071895" w:rsidRDefault="00071895" w:rsidP="00544FB0">
      <w:pPr>
        <w:rPr>
          <w:rtl/>
          <w:lang w:eastAsia="he-IL"/>
        </w:rPr>
      </w:pPr>
    </w:p>
    <w:p w:rsidR="00071895" w:rsidRDefault="00071895" w:rsidP="00544FB0">
      <w:pPr>
        <w:rPr>
          <w:rtl/>
          <w:lang w:eastAsia="he-IL"/>
        </w:rPr>
      </w:pPr>
      <w:bookmarkStart w:id="13300" w:name="_ETM_Q34_698328"/>
      <w:bookmarkEnd w:id="13300"/>
      <w:r>
        <w:rPr>
          <w:rFonts w:hint="cs"/>
          <w:rtl/>
          <w:lang w:eastAsia="he-IL"/>
        </w:rPr>
        <w:t xml:space="preserve">תודה רבה. </w:t>
      </w:r>
      <w:bookmarkStart w:id="13301" w:name="_ETM_Q34_696457"/>
      <w:bookmarkStart w:id="13302" w:name="_ETM_Q34_696524"/>
      <w:bookmarkEnd w:id="13301"/>
      <w:bookmarkEnd w:id="13302"/>
      <w:r w:rsidRPr="00DB6073">
        <w:rPr>
          <w:rtl/>
          <w:lang w:eastAsia="he-IL"/>
        </w:rPr>
        <w:t>חבר הכנסת משה סולומון</w:t>
      </w:r>
      <w:r>
        <w:rPr>
          <w:rFonts w:hint="cs"/>
          <w:rtl/>
          <w:lang w:eastAsia="he-IL"/>
        </w:rPr>
        <w:t>,</w:t>
      </w:r>
      <w:r w:rsidRPr="00DB6073">
        <w:rPr>
          <w:rtl/>
          <w:lang w:eastAsia="he-IL"/>
        </w:rPr>
        <w:t xml:space="preserve"> בבקשה</w:t>
      </w:r>
      <w:r>
        <w:rPr>
          <w:rFonts w:hint="cs"/>
          <w:rtl/>
          <w:lang w:eastAsia="he-IL"/>
        </w:rPr>
        <w:t>.</w:t>
      </w:r>
      <w:bookmarkStart w:id="13303" w:name="_ETM_Q34_706215"/>
      <w:bookmarkEnd w:id="13303"/>
    </w:p>
    <w:p w:rsidR="00071895" w:rsidRDefault="00071895" w:rsidP="00544FB0">
      <w:pPr>
        <w:rPr>
          <w:rtl/>
          <w:lang w:eastAsia="he-IL"/>
        </w:rPr>
      </w:pPr>
      <w:bookmarkStart w:id="13304" w:name="_ETM_Q34_706294"/>
      <w:bookmarkEnd w:id="13304"/>
    </w:p>
    <w:p w:rsidR="00071895" w:rsidRDefault="00071895" w:rsidP="00544FB0">
      <w:pPr>
        <w:pStyle w:val="a4"/>
        <w:keepNext/>
        <w:rPr>
          <w:rtl/>
        </w:rPr>
      </w:pPr>
      <w:bookmarkStart w:id="13305" w:name="ET_speaker_6355_26"/>
      <w:r w:rsidRPr="002B2994">
        <w:rPr>
          <w:rStyle w:val="TagStyle"/>
          <w:rtl/>
        </w:rPr>
        <w:t xml:space="preserve"> &lt;&lt; דובר &gt;&gt; </w:t>
      </w:r>
      <w:bookmarkStart w:id="13306" w:name="_Toc161252456"/>
      <w:bookmarkStart w:id="13307" w:name="_Toc161304765"/>
      <w:bookmarkStart w:id="13308" w:name="_Toc161305212"/>
      <w:r>
        <w:rPr>
          <w:rtl/>
        </w:rPr>
        <w:t>משה סולומון (הציונות הדתית):</w:t>
      </w:r>
      <w:bookmarkEnd w:id="13306"/>
      <w:bookmarkEnd w:id="13307"/>
      <w:bookmarkEnd w:id="13308"/>
      <w:r w:rsidRPr="002B2994">
        <w:rPr>
          <w:rStyle w:val="TagStyle"/>
          <w:rtl/>
        </w:rPr>
        <w:t xml:space="preserve"> &lt;&lt; דובר &gt;&gt;</w:t>
      </w:r>
      <w:r>
        <w:rPr>
          <w:rtl/>
        </w:rPr>
        <w:t xml:space="preserve"> </w:t>
      </w:r>
      <w:bookmarkEnd w:id="13305"/>
    </w:p>
    <w:p w:rsidR="00071895" w:rsidRDefault="00071895" w:rsidP="00544FB0">
      <w:pPr>
        <w:rPr>
          <w:rtl/>
          <w:lang w:eastAsia="he-IL"/>
        </w:rPr>
      </w:pPr>
    </w:p>
    <w:p w:rsidR="00071895" w:rsidRDefault="00071895" w:rsidP="001A41CD">
      <w:pPr>
        <w:rPr>
          <w:rtl/>
        </w:rPr>
      </w:pPr>
      <w:r>
        <w:rPr>
          <w:rFonts w:hint="cs"/>
          <w:rtl/>
          <w:lang w:eastAsia="he-IL"/>
        </w:rPr>
        <w:t xml:space="preserve">אדוני היושב-ראש, אדוני השר, </w:t>
      </w:r>
      <w:bookmarkStart w:id="13309" w:name="_ETM_Q34_722636"/>
      <w:bookmarkStart w:id="13310" w:name="_ETM_Q34_722779"/>
      <w:bookmarkEnd w:id="13309"/>
      <w:bookmarkEnd w:id="13310"/>
      <w:r w:rsidRPr="00BF24A9">
        <w:rPr>
          <w:rtl/>
          <w:lang w:eastAsia="he-IL"/>
        </w:rPr>
        <w:t>חברי הכנסת</w:t>
      </w:r>
      <w:r>
        <w:rPr>
          <w:rFonts w:hint="cs"/>
          <w:rtl/>
          <w:lang w:eastAsia="he-IL"/>
        </w:rPr>
        <w:t>,</w:t>
      </w:r>
      <w:r w:rsidRPr="00BF24A9">
        <w:rPr>
          <w:rtl/>
          <w:lang w:eastAsia="he-IL"/>
        </w:rPr>
        <w:t xml:space="preserve"> אני רוצה להתחיל את הנאום הזה באזכור של אירוע קשה</w:t>
      </w:r>
      <w:r>
        <w:rPr>
          <w:rFonts w:hint="cs"/>
          <w:rtl/>
          <w:lang w:eastAsia="he-IL"/>
        </w:rPr>
        <w:t>. היימנוט קסאו,</w:t>
      </w:r>
      <w:r w:rsidRPr="00BF24A9">
        <w:rPr>
          <w:rtl/>
          <w:lang w:eastAsia="he-IL"/>
        </w:rPr>
        <w:t xml:space="preserve"> ילדה בת</w:t>
      </w:r>
      <w:r>
        <w:rPr>
          <w:rFonts w:hint="cs"/>
          <w:rtl/>
          <w:lang w:eastAsia="he-IL"/>
        </w:rPr>
        <w:t xml:space="preserve"> תשע,</w:t>
      </w:r>
      <w:r w:rsidRPr="00BF24A9">
        <w:rPr>
          <w:rtl/>
          <w:lang w:eastAsia="he-IL"/>
        </w:rPr>
        <w:t xml:space="preserve"> נעדרת כבר 17 יום</w:t>
      </w:r>
      <w:r>
        <w:rPr>
          <w:rFonts w:hint="cs"/>
          <w:rtl/>
          <w:lang w:eastAsia="he-IL"/>
        </w:rPr>
        <w:t>.</w:t>
      </w:r>
      <w:r w:rsidRPr="00BF24A9">
        <w:rPr>
          <w:rtl/>
          <w:lang w:eastAsia="he-IL"/>
        </w:rPr>
        <w:t xml:space="preserve"> קיבלתי עדכון מהמשטרה </w:t>
      </w:r>
      <w:r>
        <w:rPr>
          <w:rFonts w:hint="cs"/>
          <w:rtl/>
          <w:lang w:eastAsia="he-IL"/>
        </w:rPr>
        <w:t xml:space="preserve">ומחפ"ק החיפושים </w:t>
      </w:r>
      <w:r w:rsidRPr="00BF24A9">
        <w:rPr>
          <w:rtl/>
          <w:lang w:eastAsia="he-IL"/>
        </w:rPr>
        <w:t xml:space="preserve">בראשות מפקד תחנת משטרת צפת סגן </w:t>
      </w:r>
      <w:r>
        <w:rPr>
          <w:rFonts w:hint="cs"/>
          <w:rtl/>
          <w:lang w:eastAsia="he-IL"/>
        </w:rPr>
        <w:t xml:space="preserve">ניצב </w:t>
      </w:r>
      <w:r>
        <w:rPr>
          <w:rtl/>
          <w:lang w:eastAsia="he-IL"/>
        </w:rPr>
        <w:t>יצחק אבו</w:t>
      </w:r>
      <w:r w:rsidRPr="00BF24A9">
        <w:rPr>
          <w:rtl/>
          <w:lang w:eastAsia="he-IL"/>
        </w:rPr>
        <w:t>חצירא</w:t>
      </w:r>
      <w:r>
        <w:rPr>
          <w:rFonts w:hint="cs"/>
          <w:rtl/>
          <w:lang w:eastAsia="he-IL"/>
        </w:rPr>
        <w:t>,</w:t>
      </w:r>
      <w:r w:rsidRPr="00BF24A9">
        <w:rPr>
          <w:rtl/>
          <w:lang w:eastAsia="he-IL"/>
        </w:rPr>
        <w:t xml:space="preserve"> כי חלה הידלדלות בהתנדבות האזרחים </w:t>
      </w:r>
      <w:r>
        <w:rPr>
          <w:rFonts w:hint="cs"/>
          <w:rtl/>
          <w:lang w:eastAsia="he-IL"/>
        </w:rPr>
        <w:t>ל</w:t>
      </w:r>
      <w:r w:rsidRPr="00BF24A9">
        <w:rPr>
          <w:rtl/>
          <w:lang w:eastAsia="he-IL"/>
        </w:rPr>
        <w:t>חיפושי</w:t>
      </w:r>
      <w:r>
        <w:rPr>
          <w:rFonts w:hint="cs"/>
          <w:rtl/>
          <w:lang w:eastAsia="he-IL"/>
        </w:rPr>
        <w:t>ם אחריה,</w:t>
      </w:r>
      <w:bookmarkStart w:id="13311" w:name="_ETM_Q34_762323"/>
      <w:bookmarkStart w:id="13312" w:name="_ETM_Q34_762438"/>
      <w:bookmarkEnd w:id="13311"/>
      <w:bookmarkEnd w:id="13312"/>
      <w:r>
        <w:rPr>
          <w:rFonts w:hint="cs"/>
          <w:rtl/>
          <w:lang w:eastAsia="he-IL"/>
        </w:rPr>
        <w:t xml:space="preserve"> </w:t>
      </w:r>
      <w:bookmarkStart w:id="13313" w:name="TOR_Q35"/>
      <w:bookmarkEnd w:id="13313"/>
      <w:r>
        <w:rPr>
          <w:rFonts w:hint="cs"/>
          <w:rtl/>
        </w:rPr>
        <w:t xml:space="preserve">מגיעים פחות ופחות מתנדבים לחיפושים, והדבר מקשה על צוותי המשטרה בעבודה וביכולת למצוא את הילדה המקסימה הזאת, היימנוט. אני קורא מכאן לכל </w:t>
      </w:r>
      <w:r w:rsidR="001A41CD">
        <w:rPr>
          <w:rFonts w:hint="cs"/>
          <w:rtl/>
        </w:rPr>
        <w:t>תושבי ישראל שיכולים לסייע בנושא:</w:t>
      </w:r>
      <w:r>
        <w:rPr>
          <w:rFonts w:hint="cs"/>
          <w:rtl/>
        </w:rPr>
        <w:t xml:space="preserve"> סעו למרכז הקליטה בצפת</w:t>
      </w:r>
      <w:r w:rsidR="001A41CD">
        <w:rPr>
          <w:rFonts w:hint="cs"/>
          <w:rtl/>
        </w:rPr>
        <w:t>.</w:t>
      </w:r>
      <w:r>
        <w:rPr>
          <w:rFonts w:hint="cs"/>
          <w:rtl/>
        </w:rPr>
        <w:t xml:space="preserve"> צוות המשטרה בחפ"ק </w:t>
      </w:r>
      <w:bookmarkStart w:id="13314" w:name="_ETM_Q35_41337"/>
      <w:bookmarkStart w:id="13315" w:name="_ETM_Q35_180390"/>
      <w:bookmarkStart w:id="13316" w:name="_ETM_Q35_180750"/>
      <w:bookmarkStart w:id="13317" w:name="_ETM_Q35_181800"/>
      <w:bookmarkStart w:id="13318" w:name="_ETM_Q35_182100"/>
      <w:bookmarkStart w:id="13319" w:name="_ETM_Q35_183190"/>
      <w:bookmarkStart w:id="13320" w:name="_ETM_Q35_183790"/>
      <w:bookmarkEnd w:id="13314"/>
      <w:bookmarkEnd w:id="13315"/>
      <w:bookmarkEnd w:id="13316"/>
      <w:bookmarkEnd w:id="13317"/>
      <w:bookmarkEnd w:id="13318"/>
      <w:bookmarkEnd w:id="13319"/>
      <w:bookmarkEnd w:id="13320"/>
      <w:r>
        <w:rPr>
          <w:rtl/>
        </w:rPr>
        <w:t xml:space="preserve">יקבל </w:t>
      </w:r>
      <w:bookmarkStart w:id="13321" w:name="_ETM_Q35_184240"/>
      <w:bookmarkEnd w:id="13321"/>
      <w:r>
        <w:rPr>
          <w:rtl/>
        </w:rPr>
        <w:t xml:space="preserve">כל </w:t>
      </w:r>
      <w:bookmarkStart w:id="13322" w:name="_ETM_Q35_184390"/>
      <w:bookmarkEnd w:id="13322"/>
      <w:r>
        <w:rPr>
          <w:rtl/>
        </w:rPr>
        <w:t>מתנדב</w:t>
      </w:r>
      <w:r w:rsidR="001A41CD">
        <w:rPr>
          <w:rFonts w:hint="cs"/>
          <w:rtl/>
        </w:rPr>
        <w:t>,</w:t>
      </w:r>
      <w:r>
        <w:rPr>
          <w:rtl/>
        </w:rPr>
        <w:t xml:space="preserve"> </w:t>
      </w:r>
      <w:bookmarkStart w:id="13323" w:name="_ETM_Q35_185319"/>
      <w:bookmarkEnd w:id="13323"/>
      <w:r>
        <w:rPr>
          <w:rtl/>
        </w:rPr>
        <w:t xml:space="preserve">וכמובן </w:t>
      </w:r>
      <w:bookmarkStart w:id="13324" w:name="_ETM_Q35_185919"/>
      <w:bookmarkEnd w:id="13324"/>
      <w:r>
        <w:rPr>
          <w:rtl/>
        </w:rPr>
        <w:t xml:space="preserve">יקצה </w:t>
      </w:r>
      <w:bookmarkStart w:id="13325" w:name="_ETM_Q35_186339"/>
      <w:bookmarkEnd w:id="13325"/>
      <w:r>
        <w:rPr>
          <w:rtl/>
        </w:rPr>
        <w:t>ל</w:t>
      </w:r>
      <w:r>
        <w:rPr>
          <w:rFonts w:hint="cs"/>
          <w:rtl/>
        </w:rPr>
        <w:t>ו</w:t>
      </w:r>
      <w:r>
        <w:rPr>
          <w:rtl/>
        </w:rPr>
        <w:t xml:space="preserve"> </w:t>
      </w:r>
      <w:bookmarkStart w:id="13326" w:name="_ETM_Q35_187049"/>
      <w:bookmarkEnd w:id="13326"/>
      <w:r>
        <w:rPr>
          <w:rtl/>
        </w:rPr>
        <w:t xml:space="preserve">משימות </w:t>
      </w:r>
      <w:bookmarkStart w:id="13327" w:name="_ETM_Q35_187950"/>
      <w:bookmarkEnd w:id="13327"/>
      <w:r>
        <w:rPr>
          <w:rtl/>
        </w:rPr>
        <w:t xml:space="preserve">בנושא </w:t>
      </w:r>
      <w:bookmarkStart w:id="13328" w:name="_ETM_Q35_188369"/>
      <w:bookmarkEnd w:id="13328"/>
      <w:r>
        <w:rPr>
          <w:rtl/>
        </w:rPr>
        <w:t>החיפוש</w:t>
      </w:r>
      <w:r>
        <w:rPr>
          <w:rFonts w:hint="cs"/>
          <w:rtl/>
        </w:rPr>
        <w:t>.</w:t>
      </w:r>
      <w:r>
        <w:rPr>
          <w:rtl/>
        </w:rPr>
        <w:t xml:space="preserve"> </w:t>
      </w:r>
      <w:bookmarkStart w:id="13329" w:name="_ETM_Q35_189980"/>
      <w:bookmarkEnd w:id="13329"/>
      <w:r>
        <w:rPr>
          <w:rtl/>
        </w:rPr>
        <w:t xml:space="preserve">אני </w:t>
      </w:r>
      <w:bookmarkStart w:id="13330" w:name="_ETM_Q35_190219"/>
      <w:bookmarkEnd w:id="13330"/>
      <w:r>
        <w:rPr>
          <w:rtl/>
        </w:rPr>
        <w:t xml:space="preserve">קורא </w:t>
      </w:r>
      <w:bookmarkStart w:id="13331" w:name="_ETM_Q35_190430"/>
      <w:bookmarkEnd w:id="13331"/>
      <w:r>
        <w:rPr>
          <w:rtl/>
        </w:rPr>
        <w:t xml:space="preserve">מכאן </w:t>
      </w:r>
      <w:bookmarkStart w:id="13332" w:name="_ETM_Q35_190880"/>
      <w:bookmarkEnd w:id="13332"/>
      <w:r>
        <w:rPr>
          <w:rtl/>
        </w:rPr>
        <w:t xml:space="preserve">גם </w:t>
      </w:r>
      <w:bookmarkStart w:id="13333" w:name="_ETM_Q35_191090"/>
      <w:bookmarkEnd w:id="13333"/>
      <w:r>
        <w:rPr>
          <w:rtl/>
        </w:rPr>
        <w:t xml:space="preserve">לשר </w:t>
      </w:r>
      <w:bookmarkStart w:id="13334" w:name="_ETM_Q35_191360"/>
      <w:bookmarkEnd w:id="13334"/>
      <w:r>
        <w:rPr>
          <w:rtl/>
        </w:rPr>
        <w:t xml:space="preserve">הביטחון </w:t>
      </w:r>
      <w:bookmarkStart w:id="13335" w:name="_ETM_Q35_192260"/>
      <w:bookmarkEnd w:id="13335"/>
      <w:r>
        <w:rPr>
          <w:rtl/>
        </w:rPr>
        <w:t xml:space="preserve">יואב </w:t>
      </w:r>
      <w:bookmarkStart w:id="13336" w:name="_ETM_Q35_192619"/>
      <w:bookmarkEnd w:id="13336"/>
      <w:r>
        <w:rPr>
          <w:rtl/>
        </w:rPr>
        <w:t>גלנט</w:t>
      </w:r>
      <w:bookmarkStart w:id="13337" w:name="_ETM_Q35_194360"/>
      <w:bookmarkEnd w:id="13337"/>
      <w:r>
        <w:rPr>
          <w:rFonts w:hint="cs"/>
          <w:rtl/>
        </w:rPr>
        <w:t xml:space="preserve">: </w:t>
      </w:r>
      <w:r>
        <w:rPr>
          <w:rtl/>
        </w:rPr>
        <w:t xml:space="preserve">תפקיד </w:t>
      </w:r>
      <w:bookmarkStart w:id="13338" w:name="_ETM_Q35_194690"/>
      <w:bookmarkEnd w:id="13338"/>
      <w:r>
        <w:rPr>
          <w:rtl/>
        </w:rPr>
        <w:t xml:space="preserve">הצבא </w:t>
      </w:r>
      <w:bookmarkStart w:id="13339" w:name="_ETM_Q35_194960"/>
      <w:bookmarkEnd w:id="13339"/>
      <w:r>
        <w:rPr>
          <w:rtl/>
        </w:rPr>
        <w:t xml:space="preserve">ברגעים </w:t>
      </w:r>
      <w:bookmarkStart w:id="13340" w:name="_ETM_Q35_195380"/>
      <w:bookmarkEnd w:id="13340"/>
      <w:r>
        <w:rPr>
          <w:rtl/>
        </w:rPr>
        <w:t>כאל</w:t>
      </w:r>
      <w:r>
        <w:rPr>
          <w:rFonts w:hint="cs"/>
          <w:rtl/>
        </w:rPr>
        <w:t>ו</w:t>
      </w:r>
      <w:r>
        <w:rPr>
          <w:rtl/>
        </w:rPr>
        <w:t xml:space="preserve"> </w:t>
      </w:r>
      <w:bookmarkStart w:id="13341" w:name="_ETM_Q35_195769"/>
      <w:bookmarkEnd w:id="13341"/>
      <w:r>
        <w:rPr>
          <w:rFonts w:hint="cs"/>
          <w:rtl/>
        </w:rPr>
        <w:t xml:space="preserve">הוא </w:t>
      </w:r>
      <w:r>
        <w:rPr>
          <w:rtl/>
        </w:rPr>
        <w:t xml:space="preserve">לסייע </w:t>
      </w:r>
      <w:bookmarkStart w:id="13342" w:name="_ETM_Q35_196340"/>
      <w:bookmarkEnd w:id="13342"/>
      <w:r>
        <w:rPr>
          <w:rtl/>
        </w:rPr>
        <w:t>בעורף</w:t>
      </w:r>
      <w:r>
        <w:rPr>
          <w:rFonts w:hint="cs"/>
          <w:rtl/>
        </w:rPr>
        <w:t>.</w:t>
      </w:r>
      <w:r>
        <w:rPr>
          <w:rtl/>
        </w:rPr>
        <w:t xml:space="preserve"> </w:t>
      </w:r>
      <w:bookmarkStart w:id="13343" w:name="_ETM_Q35_197720"/>
      <w:bookmarkEnd w:id="13343"/>
      <w:r>
        <w:rPr>
          <w:rtl/>
        </w:rPr>
        <w:t xml:space="preserve">דאג </w:t>
      </w:r>
      <w:bookmarkStart w:id="13344" w:name="_ETM_Q35_198320"/>
      <w:bookmarkEnd w:id="13344"/>
      <w:r>
        <w:rPr>
          <w:rtl/>
        </w:rPr>
        <w:t>ל</w:t>
      </w:r>
      <w:r>
        <w:rPr>
          <w:rFonts w:hint="cs"/>
          <w:rtl/>
        </w:rPr>
        <w:t xml:space="preserve">נווט </w:t>
      </w:r>
      <w:bookmarkStart w:id="13345" w:name="_ETM_Q35_198410"/>
      <w:bookmarkStart w:id="13346" w:name="_ETM_Q35_198739"/>
      <w:bookmarkEnd w:id="13345"/>
      <w:bookmarkEnd w:id="13346"/>
      <w:r>
        <w:rPr>
          <w:rtl/>
        </w:rPr>
        <w:t xml:space="preserve">כוחות </w:t>
      </w:r>
      <w:bookmarkStart w:id="13347" w:name="_ETM_Q35_199869"/>
      <w:bookmarkEnd w:id="13347"/>
      <w:r>
        <w:rPr>
          <w:rtl/>
        </w:rPr>
        <w:t xml:space="preserve">השוהים </w:t>
      </w:r>
      <w:bookmarkStart w:id="13348" w:name="_ETM_Q35_200320"/>
      <w:bookmarkStart w:id="13349" w:name="_ETM_Q35_200589"/>
      <w:bookmarkEnd w:id="13348"/>
      <w:bookmarkEnd w:id="13349"/>
      <w:r>
        <w:rPr>
          <w:rtl/>
        </w:rPr>
        <w:t xml:space="preserve">באזור </w:t>
      </w:r>
      <w:bookmarkStart w:id="13350" w:name="_ETM_Q35_201579"/>
      <w:bookmarkEnd w:id="13350"/>
      <w:r>
        <w:rPr>
          <w:rtl/>
        </w:rPr>
        <w:t xml:space="preserve">לתפיסת </w:t>
      </w:r>
      <w:bookmarkStart w:id="13351" w:name="_ETM_Q35_202210"/>
      <w:bookmarkEnd w:id="13351"/>
      <w:r>
        <w:rPr>
          <w:rtl/>
        </w:rPr>
        <w:t xml:space="preserve">כוננות </w:t>
      </w:r>
      <w:bookmarkStart w:id="13352" w:name="_ETM_Q35_202749"/>
      <w:bookmarkEnd w:id="13352"/>
      <w:r>
        <w:rPr>
          <w:rtl/>
        </w:rPr>
        <w:t xml:space="preserve">בעיר </w:t>
      </w:r>
      <w:bookmarkStart w:id="13353" w:name="_ETM_Q35_203079"/>
      <w:bookmarkEnd w:id="13353"/>
      <w:r>
        <w:rPr>
          <w:rtl/>
        </w:rPr>
        <w:t xml:space="preserve">צפת </w:t>
      </w:r>
      <w:bookmarkStart w:id="13354" w:name="_ETM_Q35_203439"/>
      <w:bookmarkEnd w:id="13354"/>
      <w:r>
        <w:rPr>
          <w:rtl/>
        </w:rPr>
        <w:t xml:space="preserve">ולהצטרף </w:t>
      </w:r>
      <w:bookmarkStart w:id="13355" w:name="_ETM_Q35_204189"/>
      <w:bookmarkEnd w:id="13355"/>
      <w:r>
        <w:rPr>
          <w:rtl/>
        </w:rPr>
        <w:t>ל</w:t>
      </w:r>
      <w:bookmarkStart w:id="13356" w:name="_ETM_Q35_204640"/>
      <w:bookmarkStart w:id="13357" w:name="_ETM_Q35_205149"/>
      <w:bookmarkEnd w:id="13356"/>
      <w:bookmarkEnd w:id="13357"/>
      <w:r>
        <w:rPr>
          <w:rFonts w:hint="cs"/>
          <w:rtl/>
        </w:rPr>
        <w:t>צוותי הח</w:t>
      </w:r>
      <w:r>
        <w:rPr>
          <w:rtl/>
        </w:rPr>
        <w:t>יפוש</w:t>
      </w:r>
      <w:r>
        <w:rPr>
          <w:rFonts w:hint="cs"/>
          <w:rtl/>
        </w:rPr>
        <w:t>,</w:t>
      </w:r>
      <w:r>
        <w:rPr>
          <w:rtl/>
        </w:rPr>
        <w:t xml:space="preserve"> </w:t>
      </w:r>
      <w:bookmarkStart w:id="13358" w:name="_ETM_Q35_206199"/>
      <w:bookmarkEnd w:id="13358"/>
      <w:r>
        <w:rPr>
          <w:rtl/>
        </w:rPr>
        <w:t xml:space="preserve">בלי </w:t>
      </w:r>
      <w:bookmarkStart w:id="13359" w:name="_ETM_Q35_206499"/>
      <w:bookmarkEnd w:id="13359"/>
      <w:r>
        <w:rPr>
          <w:rtl/>
        </w:rPr>
        <w:t xml:space="preserve">לפגוע </w:t>
      </w:r>
      <w:bookmarkStart w:id="13360" w:name="_ETM_Q35_206949"/>
      <w:bookmarkEnd w:id="13360"/>
      <w:r>
        <w:rPr>
          <w:rtl/>
        </w:rPr>
        <w:t xml:space="preserve">במוכנות </w:t>
      </w:r>
      <w:bookmarkStart w:id="13361" w:name="_ETM_Q35_207999"/>
      <w:bookmarkEnd w:id="13361"/>
      <w:r>
        <w:rPr>
          <w:rtl/>
        </w:rPr>
        <w:t xml:space="preserve">ובביטחון </w:t>
      </w:r>
      <w:bookmarkStart w:id="13362" w:name="_ETM_Q35_209050"/>
      <w:bookmarkEnd w:id="13362"/>
      <w:r>
        <w:rPr>
          <w:rtl/>
        </w:rPr>
        <w:t>בצפון</w:t>
      </w:r>
      <w:r>
        <w:rPr>
          <w:rFonts w:hint="cs"/>
          <w:rtl/>
        </w:rPr>
        <w:t>.</w:t>
      </w:r>
    </w:p>
    <w:p w:rsidR="00071895" w:rsidRDefault="00071895" w:rsidP="00544FB0">
      <w:pPr>
        <w:rPr>
          <w:rtl/>
        </w:rPr>
      </w:pPr>
      <w:bookmarkStart w:id="13363" w:name="_ETM_Q35_210813"/>
      <w:bookmarkStart w:id="13364" w:name="_ETM_Q35_210922"/>
      <w:bookmarkStart w:id="13365" w:name="_ETM_Q35_211085"/>
      <w:bookmarkEnd w:id="13363"/>
      <w:bookmarkEnd w:id="13364"/>
      <w:bookmarkEnd w:id="13365"/>
    </w:p>
    <w:p w:rsidR="00071895" w:rsidRDefault="00071895" w:rsidP="001A41CD">
      <w:pPr>
        <w:rPr>
          <w:rtl/>
        </w:rPr>
      </w:pPr>
      <w:bookmarkStart w:id="13366" w:name="_ETM_Q35_211156"/>
      <w:bookmarkStart w:id="13367" w:name="_ETM_Q35_210779"/>
      <w:bookmarkEnd w:id="13366"/>
      <w:bookmarkEnd w:id="13367"/>
      <w:r>
        <w:rPr>
          <w:rtl/>
        </w:rPr>
        <w:t xml:space="preserve">לפני </w:t>
      </w:r>
      <w:bookmarkStart w:id="13368" w:name="_ETM_Q35_211079"/>
      <w:bookmarkEnd w:id="13368"/>
      <w:r>
        <w:rPr>
          <w:rtl/>
        </w:rPr>
        <w:t>ש</w:t>
      </w:r>
      <w:r>
        <w:rPr>
          <w:rFonts w:hint="cs"/>
          <w:rtl/>
        </w:rPr>
        <w:t>א</w:t>
      </w:r>
      <w:r>
        <w:rPr>
          <w:rtl/>
        </w:rPr>
        <w:t xml:space="preserve">עבור </w:t>
      </w:r>
      <w:bookmarkStart w:id="13369" w:name="_ETM_Q35_211990"/>
      <w:bookmarkEnd w:id="13369"/>
      <w:r>
        <w:rPr>
          <w:rFonts w:hint="cs"/>
          <w:rtl/>
        </w:rPr>
        <w:t>ל</w:t>
      </w:r>
      <w:r>
        <w:rPr>
          <w:rtl/>
        </w:rPr>
        <w:t xml:space="preserve">נושא </w:t>
      </w:r>
      <w:bookmarkStart w:id="13370" w:name="_ETM_Q35_212380"/>
      <w:bookmarkEnd w:id="13370"/>
      <w:r>
        <w:rPr>
          <w:rtl/>
        </w:rPr>
        <w:t>התקציב</w:t>
      </w:r>
      <w:r>
        <w:rPr>
          <w:rFonts w:hint="cs"/>
          <w:rtl/>
        </w:rPr>
        <w:t>,</w:t>
      </w:r>
      <w:r>
        <w:rPr>
          <w:rtl/>
        </w:rPr>
        <w:t xml:space="preserve"> </w:t>
      </w:r>
      <w:bookmarkStart w:id="13371" w:name="_ETM_Q35_213040"/>
      <w:bookmarkEnd w:id="13371"/>
      <w:r>
        <w:rPr>
          <w:rtl/>
        </w:rPr>
        <w:t xml:space="preserve">אדוני </w:t>
      </w:r>
      <w:bookmarkStart w:id="13372" w:name="_ETM_Q35_213340"/>
      <w:bookmarkEnd w:id="13372"/>
      <w:r>
        <w:rPr>
          <w:rtl/>
        </w:rPr>
        <w:t>היושב-ראש</w:t>
      </w:r>
      <w:r>
        <w:rPr>
          <w:rFonts w:hint="cs"/>
          <w:rtl/>
        </w:rPr>
        <w:t>,</w:t>
      </w:r>
      <w:r>
        <w:rPr>
          <w:rtl/>
        </w:rPr>
        <w:t xml:space="preserve"> </w:t>
      </w:r>
      <w:bookmarkStart w:id="13373" w:name="_ETM_Q35_214570"/>
      <w:bookmarkEnd w:id="13373"/>
      <w:r>
        <w:rPr>
          <w:rtl/>
        </w:rPr>
        <w:t xml:space="preserve">אני </w:t>
      </w:r>
      <w:bookmarkStart w:id="13374" w:name="_ETM_Q35_214780"/>
      <w:bookmarkEnd w:id="13374"/>
      <w:r>
        <w:rPr>
          <w:rtl/>
        </w:rPr>
        <w:t xml:space="preserve">רוצה </w:t>
      </w:r>
      <w:bookmarkStart w:id="13375" w:name="_ETM_Q35_214960"/>
      <w:bookmarkEnd w:id="13375"/>
      <w:r>
        <w:rPr>
          <w:rtl/>
        </w:rPr>
        <w:t xml:space="preserve">לומר </w:t>
      </w:r>
      <w:bookmarkStart w:id="13376" w:name="_ETM_Q35_215380"/>
      <w:bookmarkEnd w:id="13376"/>
      <w:r>
        <w:rPr>
          <w:rtl/>
        </w:rPr>
        <w:t xml:space="preserve">כי </w:t>
      </w:r>
      <w:bookmarkStart w:id="13377" w:name="_ETM_Q35_215560"/>
      <w:bookmarkEnd w:id="13377"/>
      <w:r>
        <w:rPr>
          <w:rtl/>
        </w:rPr>
        <w:t xml:space="preserve">איננו </w:t>
      </w:r>
      <w:bookmarkStart w:id="13378" w:name="_ETM_Q35_216040"/>
      <w:bookmarkEnd w:id="13378"/>
      <w:r>
        <w:rPr>
          <w:rtl/>
        </w:rPr>
        <w:t xml:space="preserve">שוכחים </w:t>
      </w:r>
      <w:bookmarkStart w:id="13379" w:name="_ETM_Q35_216640"/>
      <w:bookmarkEnd w:id="13379"/>
      <w:r>
        <w:rPr>
          <w:rtl/>
        </w:rPr>
        <w:t xml:space="preserve">לרגע </w:t>
      </w:r>
      <w:bookmarkStart w:id="13380" w:name="_ETM_Q35_217770"/>
      <w:bookmarkEnd w:id="13380"/>
      <w:r>
        <w:rPr>
          <w:rtl/>
        </w:rPr>
        <w:t xml:space="preserve">את </w:t>
      </w:r>
      <w:bookmarkStart w:id="13381" w:name="_ETM_Q35_217979"/>
      <w:bookmarkEnd w:id="13381"/>
      <w:r>
        <w:rPr>
          <w:rtl/>
        </w:rPr>
        <w:t xml:space="preserve">134 </w:t>
      </w:r>
      <w:bookmarkStart w:id="13382" w:name="_ETM_Q35_219630"/>
      <w:bookmarkEnd w:id="13382"/>
      <w:r>
        <w:rPr>
          <w:rFonts w:hint="cs"/>
          <w:rtl/>
        </w:rPr>
        <w:t>ה</w:t>
      </w:r>
      <w:r>
        <w:rPr>
          <w:rtl/>
        </w:rPr>
        <w:t xml:space="preserve">חטופים </w:t>
      </w:r>
      <w:bookmarkStart w:id="13383" w:name="_ETM_Q35_220960"/>
      <w:bookmarkEnd w:id="13383"/>
      <w:r>
        <w:rPr>
          <w:rtl/>
        </w:rPr>
        <w:t>המוחזק</w:t>
      </w:r>
      <w:r>
        <w:rPr>
          <w:rFonts w:hint="cs"/>
          <w:rtl/>
        </w:rPr>
        <w:t>ים</w:t>
      </w:r>
      <w:r>
        <w:rPr>
          <w:rtl/>
        </w:rPr>
        <w:t xml:space="preserve"> </w:t>
      </w:r>
      <w:bookmarkStart w:id="13384" w:name="_ETM_Q35_221590"/>
      <w:bookmarkStart w:id="13385" w:name="_ETM_Q35_221770"/>
      <w:bookmarkEnd w:id="13384"/>
      <w:bookmarkEnd w:id="13385"/>
      <w:r>
        <w:rPr>
          <w:rtl/>
        </w:rPr>
        <w:t xml:space="preserve">בשבי </w:t>
      </w:r>
      <w:bookmarkStart w:id="13386" w:name="_ETM_Q35_222310"/>
      <w:bookmarkEnd w:id="13386"/>
      <w:r>
        <w:rPr>
          <w:rtl/>
        </w:rPr>
        <w:t>חמאס</w:t>
      </w:r>
      <w:r>
        <w:rPr>
          <w:rFonts w:hint="cs"/>
          <w:rtl/>
        </w:rPr>
        <w:t>,</w:t>
      </w:r>
      <w:r>
        <w:rPr>
          <w:rtl/>
        </w:rPr>
        <w:t xml:space="preserve"> </w:t>
      </w:r>
      <w:bookmarkStart w:id="13387" w:name="_ETM_Q35_223550"/>
      <w:bookmarkEnd w:id="13387"/>
      <w:r>
        <w:rPr>
          <w:rtl/>
        </w:rPr>
        <w:t xml:space="preserve">ועושים </w:t>
      </w:r>
      <w:bookmarkStart w:id="13388" w:name="_ETM_Q35_224030"/>
      <w:bookmarkEnd w:id="13388"/>
      <w:r>
        <w:rPr>
          <w:rtl/>
        </w:rPr>
        <w:t xml:space="preserve">ככל </w:t>
      </w:r>
      <w:bookmarkStart w:id="13389" w:name="_ETM_Q35_224630"/>
      <w:bookmarkEnd w:id="13389"/>
      <w:r>
        <w:rPr>
          <w:rtl/>
        </w:rPr>
        <w:t xml:space="preserve">יכולתנו </w:t>
      </w:r>
      <w:bookmarkStart w:id="13390" w:name="_ETM_Q35_225880"/>
      <w:bookmarkEnd w:id="13390"/>
      <w:r>
        <w:rPr>
          <w:rtl/>
        </w:rPr>
        <w:t xml:space="preserve">להחזירם </w:t>
      </w:r>
      <w:bookmarkStart w:id="13391" w:name="_ETM_Q35_226900"/>
      <w:bookmarkEnd w:id="13391"/>
      <w:r>
        <w:rPr>
          <w:rtl/>
        </w:rPr>
        <w:t xml:space="preserve">במהרה </w:t>
      </w:r>
      <w:bookmarkStart w:id="13392" w:name="_ETM_Q35_227860"/>
      <w:bookmarkEnd w:id="13392"/>
      <w:r>
        <w:rPr>
          <w:rtl/>
        </w:rPr>
        <w:t>הביתה</w:t>
      </w:r>
      <w:r>
        <w:rPr>
          <w:rFonts w:hint="cs"/>
          <w:rtl/>
        </w:rPr>
        <w:t>.</w:t>
      </w:r>
      <w:r>
        <w:rPr>
          <w:rtl/>
        </w:rPr>
        <w:t xml:space="preserve"> </w:t>
      </w:r>
      <w:bookmarkStart w:id="13393" w:name="_ETM_Q35_229659"/>
      <w:bookmarkEnd w:id="13393"/>
      <w:r>
        <w:rPr>
          <w:rFonts w:hint="cs"/>
          <w:rtl/>
        </w:rPr>
        <w:t xml:space="preserve">אני </w:t>
      </w:r>
      <w:r>
        <w:rPr>
          <w:rtl/>
        </w:rPr>
        <w:t xml:space="preserve">שולח </w:t>
      </w:r>
      <w:bookmarkStart w:id="13394" w:name="_ETM_Q35_229930"/>
      <w:bookmarkEnd w:id="13394"/>
      <w:r>
        <w:rPr>
          <w:rtl/>
        </w:rPr>
        <w:t xml:space="preserve">מכאן </w:t>
      </w:r>
      <w:bookmarkStart w:id="13395" w:name="_ETM_Q35_230260"/>
      <w:bookmarkEnd w:id="13395"/>
      <w:r>
        <w:rPr>
          <w:rtl/>
        </w:rPr>
        <w:t xml:space="preserve">תנחומים </w:t>
      </w:r>
      <w:bookmarkStart w:id="13396" w:name="_ETM_Q35_231340"/>
      <w:bookmarkStart w:id="13397" w:name="_ETM_Q35_231520"/>
      <w:bookmarkEnd w:id="13396"/>
      <w:bookmarkEnd w:id="13397"/>
      <w:r>
        <w:rPr>
          <w:rFonts w:hint="cs"/>
          <w:rtl/>
        </w:rPr>
        <w:t>ו</w:t>
      </w:r>
      <w:r>
        <w:rPr>
          <w:rtl/>
        </w:rPr>
        <w:t xml:space="preserve">חיבוק </w:t>
      </w:r>
      <w:bookmarkStart w:id="13398" w:name="_ETM_Q35_231850"/>
      <w:bookmarkEnd w:id="13398"/>
      <w:r>
        <w:rPr>
          <w:rtl/>
        </w:rPr>
        <w:t xml:space="preserve">גדול </w:t>
      </w:r>
      <w:bookmarkStart w:id="13399" w:name="_ETM_Q35_232149"/>
      <w:bookmarkEnd w:id="13399"/>
      <w:r>
        <w:rPr>
          <w:rtl/>
        </w:rPr>
        <w:t xml:space="preserve">למשפחתו </w:t>
      </w:r>
      <w:bookmarkStart w:id="13400" w:name="_ETM_Q35_232659"/>
      <w:bookmarkEnd w:id="13400"/>
      <w:r>
        <w:rPr>
          <w:rtl/>
        </w:rPr>
        <w:t xml:space="preserve">של </w:t>
      </w:r>
      <w:bookmarkStart w:id="13401" w:name="_ETM_Q35_232840"/>
      <w:bookmarkEnd w:id="13401"/>
      <w:r>
        <w:rPr>
          <w:rtl/>
        </w:rPr>
        <w:t xml:space="preserve">סמל </w:t>
      </w:r>
      <w:bookmarkStart w:id="13402" w:name="_ETM_Q35_233469"/>
      <w:bookmarkEnd w:id="13402"/>
      <w:r>
        <w:rPr>
          <w:rtl/>
        </w:rPr>
        <w:t xml:space="preserve">איתי </w:t>
      </w:r>
      <w:bookmarkStart w:id="13403" w:name="_ETM_Q35_233980"/>
      <w:bookmarkStart w:id="13404" w:name="_ETM_Q35_234749"/>
      <w:bookmarkEnd w:id="13403"/>
      <w:bookmarkEnd w:id="13404"/>
      <w:r>
        <w:rPr>
          <w:rFonts w:hint="cs"/>
          <w:rtl/>
        </w:rPr>
        <w:t xml:space="preserve">חן, </w:t>
      </w:r>
      <w:r>
        <w:rPr>
          <w:rtl/>
        </w:rPr>
        <w:t xml:space="preserve">השם </w:t>
      </w:r>
      <w:bookmarkStart w:id="13405" w:name="_ETM_Q35_235289"/>
      <w:bookmarkEnd w:id="13405"/>
      <w:r>
        <w:rPr>
          <w:rtl/>
        </w:rPr>
        <w:t xml:space="preserve">ייקום </w:t>
      </w:r>
      <w:bookmarkStart w:id="13406" w:name="_ETM_Q35_235739"/>
      <w:bookmarkEnd w:id="13406"/>
      <w:r>
        <w:rPr>
          <w:rtl/>
        </w:rPr>
        <w:t>דמו</w:t>
      </w:r>
      <w:r>
        <w:rPr>
          <w:rFonts w:hint="cs"/>
          <w:rtl/>
        </w:rPr>
        <w:t>,</w:t>
      </w:r>
      <w:r>
        <w:rPr>
          <w:rtl/>
        </w:rPr>
        <w:t xml:space="preserve"> </w:t>
      </w:r>
      <w:bookmarkStart w:id="13407" w:name="_ETM_Q35_236159"/>
      <w:bookmarkEnd w:id="13407"/>
      <w:r>
        <w:rPr>
          <w:rtl/>
        </w:rPr>
        <w:t>מנתניה</w:t>
      </w:r>
      <w:r w:rsidR="001A41CD">
        <w:rPr>
          <w:rFonts w:hint="cs"/>
          <w:rtl/>
        </w:rPr>
        <w:t>,</w:t>
      </w:r>
      <w:r>
        <w:rPr>
          <w:rtl/>
        </w:rPr>
        <w:t xml:space="preserve"> </w:t>
      </w:r>
      <w:bookmarkStart w:id="13408" w:name="_ETM_Q35_237489"/>
      <w:bookmarkEnd w:id="13408"/>
      <w:r>
        <w:rPr>
          <w:rtl/>
        </w:rPr>
        <w:t xml:space="preserve">לוחם </w:t>
      </w:r>
      <w:bookmarkStart w:id="13409" w:name="_ETM_Q35_237879"/>
      <w:bookmarkEnd w:id="13409"/>
      <w:r>
        <w:rPr>
          <w:rtl/>
        </w:rPr>
        <w:t xml:space="preserve">בגדוד </w:t>
      </w:r>
      <w:bookmarkStart w:id="13410" w:name="_ETM_Q35_238149"/>
      <w:bookmarkEnd w:id="13410"/>
      <w:r>
        <w:rPr>
          <w:rtl/>
        </w:rPr>
        <w:t>75</w:t>
      </w:r>
      <w:r>
        <w:rPr>
          <w:rFonts w:hint="cs"/>
          <w:rtl/>
        </w:rPr>
        <w:t>,</w:t>
      </w:r>
      <w:r>
        <w:rPr>
          <w:rtl/>
        </w:rPr>
        <w:t xml:space="preserve"> </w:t>
      </w:r>
      <w:bookmarkStart w:id="13411" w:name="_ETM_Q35_239350"/>
      <w:bookmarkEnd w:id="13411"/>
      <w:r>
        <w:rPr>
          <w:rtl/>
        </w:rPr>
        <w:t>עוצ</w:t>
      </w:r>
      <w:r>
        <w:rPr>
          <w:rFonts w:hint="cs"/>
          <w:rtl/>
        </w:rPr>
        <w:t xml:space="preserve">בת סער מגולן, </w:t>
      </w:r>
      <w:bookmarkStart w:id="13412" w:name="_ETM_Q35_239739"/>
      <w:bookmarkStart w:id="13413" w:name="_ETM_Q35_240100"/>
      <w:bookmarkStart w:id="13414" w:name="_ETM_Q35_241109"/>
      <w:bookmarkEnd w:id="13412"/>
      <w:bookmarkEnd w:id="13413"/>
      <w:bookmarkEnd w:id="13414"/>
      <w:r>
        <w:rPr>
          <w:rtl/>
        </w:rPr>
        <w:t xml:space="preserve">חלל </w:t>
      </w:r>
      <w:bookmarkStart w:id="13415" w:name="_ETM_Q35_241559"/>
      <w:bookmarkEnd w:id="13415"/>
      <w:r>
        <w:rPr>
          <w:rtl/>
        </w:rPr>
        <w:t xml:space="preserve">צה"ל </w:t>
      </w:r>
      <w:bookmarkStart w:id="13416" w:name="_ETM_Q35_242429"/>
      <w:bookmarkEnd w:id="13416"/>
      <w:r>
        <w:rPr>
          <w:rtl/>
        </w:rPr>
        <w:t>שחטו</w:t>
      </w:r>
      <w:r>
        <w:rPr>
          <w:rFonts w:hint="cs"/>
          <w:rtl/>
        </w:rPr>
        <w:t>ף</w:t>
      </w:r>
      <w:r>
        <w:rPr>
          <w:rtl/>
        </w:rPr>
        <w:t xml:space="preserve"> </w:t>
      </w:r>
      <w:bookmarkStart w:id="13417" w:name="_ETM_Q35_242940"/>
      <w:bookmarkEnd w:id="13417"/>
      <w:r>
        <w:rPr>
          <w:rtl/>
        </w:rPr>
        <w:t xml:space="preserve">בידי </w:t>
      </w:r>
      <w:bookmarkStart w:id="13418" w:name="_ETM_Q35_243239"/>
      <w:bookmarkEnd w:id="13418"/>
      <w:r>
        <w:rPr>
          <w:rtl/>
        </w:rPr>
        <w:t xml:space="preserve">ארגון </w:t>
      </w:r>
      <w:bookmarkStart w:id="13419" w:name="_ETM_Q35_243480"/>
      <w:bookmarkEnd w:id="13419"/>
      <w:r>
        <w:rPr>
          <w:rtl/>
        </w:rPr>
        <w:t xml:space="preserve">הטרור </w:t>
      </w:r>
      <w:bookmarkStart w:id="13420" w:name="_ETM_Q35_243839"/>
      <w:bookmarkEnd w:id="13420"/>
      <w:r>
        <w:rPr>
          <w:rtl/>
        </w:rPr>
        <w:t xml:space="preserve">הרצחני </w:t>
      </w:r>
      <w:bookmarkStart w:id="13421" w:name="_ETM_Q35_244350"/>
      <w:bookmarkEnd w:id="13421"/>
      <w:r>
        <w:rPr>
          <w:rtl/>
        </w:rPr>
        <w:t>בעזה</w:t>
      </w:r>
      <w:r>
        <w:rPr>
          <w:rFonts w:hint="cs"/>
          <w:rtl/>
        </w:rPr>
        <w:t xml:space="preserve">. </w:t>
      </w:r>
      <w:bookmarkStart w:id="13422" w:name="_ETM_Q35_242053"/>
      <w:bookmarkStart w:id="13423" w:name="_ETM_Q35_242162"/>
      <w:bookmarkStart w:id="13424" w:name="_ETM_Q35_242468"/>
      <w:bookmarkStart w:id="13425" w:name="_ETM_Q35_242536"/>
      <w:bookmarkStart w:id="13426" w:name="_ETM_Q35_245729"/>
      <w:bookmarkStart w:id="13427" w:name="_ETM_Q35_246360"/>
      <w:bookmarkEnd w:id="13422"/>
      <w:bookmarkEnd w:id="13423"/>
      <w:bookmarkEnd w:id="13424"/>
      <w:bookmarkEnd w:id="13425"/>
      <w:bookmarkEnd w:id="13426"/>
      <w:bookmarkEnd w:id="13427"/>
      <w:r>
        <w:rPr>
          <w:rtl/>
        </w:rPr>
        <w:t xml:space="preserve">אדוני </w:t>
      </w:r>
      <w:bookmarkStart w:id="13428" w:name="_ETM_Q35_246659"/>
      <w:bookmarkEnd w:id="13428"/>
      <w:r>
        <w:rPr>
          <w:rtl/>
        </w:rPr>
        <w:t>ה</w:t>
      </w:r>
      <w:r>
        <w:rPr>
          <w:rFonts w:hint="cs"/>
          <w:rtl/>
        </w:rPr>
        <w:t>יו</w:t>
      </w:r>
      <w:r>
        <w:rPr>
          <w:rtl/>
        </w:rPr>
        <w:t>שב</w:t>
      </w:r>
      <w:r>
        <w:rPr>
          <w:rFonts w:hint="cs"/>
          <w:rtl/>
        </w:rPr>
        <w:t>-ראש,</w:t>
      </w:r>
      <w:r>
        <w:rPr>
          <w:rtl/>
        </w:rPr>
        <w:t xml:space="preserve"> </w:t>
      </w:r>
      <w:bookmarkStart w:id="13429" w:name="_ETM_Q35_247020"/>
      <w:bookmarkEnd w:id="13429"/>
      <w:r>
        <w:rPr>
          <w:rtl/>
        </w:rPr>
        <w:t xml:space="preserve">איתי נחטף </w:t>
      </w:r>
      <w:bookmarkStart w:id="13430" w:name="_ETM_Q35_247979"/>
      <w:bookmarkEnd w:id="13430"/>
      <w:r>
        <w:rPr>
          <w:rtl/>
        </w:rPr>
        <w:t xml:space="preserve">לרצועת </w:t>
      </w:r>
      <w:bookmarkStart w:id="13431" w:name="_ETM_Q35_248490"/>
      <w:bookmarkEnd w:id="13431"/>
      <w:r>
        <w:rPr>
          <w:rtl/>
        </w:rPr>
        <w:t xml:space="preserve">עזה </w:t>
      </w:r>
      <w:bookmarkStart w:id="13432" w:name="_ETM_Q35_248729"/>
      <w:bookmarkEnd w:id="13432"/>
      <w:r>
        <w:rPr>
          <w:rtl/>
        </w:rPr>
        <w:t xml:space="preserve">ב-7 </w:t>
      </w:r>
      <w:bookmarkStart w:id="13433" w:name="_ETM_Q35_249225"/>
      <w:bookmarkEnd w:id="13433"/>
      <w:r>
        <w:rPr>
          <w:rFonts w:hint="cs"/>
          <w:rtl/>
        </w:rPr>
        <w:t>ב</w:t>
      </w:r>
      <w:r>
        <w:rPr>
          <w:rtl/>
        </w:rPr>
        <w:t>אוקטובר</w:t>
      </w:r>
      <w:r>
        <w:rPr>
          <w:rFonts w:hint="cs"/>
          <w:rtl/>
        </w:rPr>
        <w:t>,</w:t>
      </w:r>
      <w:r>
        <w:rPr>
          <w:rtl/>
        </w:rPr>
        <w:t xml:space="preserve"> </w:t>
      </w:r>
      <w:bookmarkStart w:id="13434" w:name="_ETM_Q35_250509"/>
      <w:bookmarkEnd w:id="13434"/>
      <w:r>
        <w:rPr>
          <w:rtl/>
        </w:rPr>
        <w:t xml:space="preserve">והיום </w:t>
      </w:r>
      <w:bookmarkStart w:id="13435" w:name="_ETM_Q35_251569"/>
      <w:bookmarkEnd w:id="13435"/>
      <w:r>
        <w:rPr>
          <w:rtl/>
        </w:rPr>
        <w:t xml:space="preserve">נקבע </w:t>
      </w:r>
      <w:bookmarkStart w:id="13436" w:name="_ETM_Q35_252110"/>
      <w:bookmarkEnd w:id="13436"/>
      <w:r>
        <w:rPr>
          <w:rtl/>
        </w:rPr>
        <w:t xml:space="preserve">מותו </w:t>
      </w:r>
      <w:bookmarkStart w:id="13437" w:name="_ETM_Q35_252560"/>
      <w:bookmarkEnd w:id="13437"/>
      <w:r>
        <w:rPr>
          <w:rtl/>
        </w:rPr>
        <w:t xml:space="preserve">לאחר </w:t>
      </w:r>
      <w:bookmarkStart w:id="13438" w:name="_ETM_Q35_253250"/>
      <w:bookmarkEnd w:id="13438"/>
      <w:r>
        <w:rPr>
          <w:rtl/>
        </w:rPr>
        <w:t xml:space="preserve">בחינה </w:t>
      </w:r>
      <w:bookmarkStart w:id="13439" w:name="_ETM_Q35_253670"/>
      <w:bookmarkEnd w:id="13439"/>
      <w:r>
        <w:rPr>
          <w:rtl/>
        </w:rPr>
        <w:t>ש</w:t>
      </w:r>
      <w:r>
        <w:rPr>
          <w:rFonts w:hint="cs"/>
          <w:rtl/>
        </w:rPr>
        <w:t xml:space="preserve">ל </w:t>
      </w:r>
      <w:r>
        <w:rPr>
          <w:rtl/>
        </w:rPr>
        <w:t xml:space="preserve">כלל </w:t>
      </w:r>
      <w:bookmarkStart w:id="13440" w:name="_ETM_Q35_254119"/>
      <w:bookmarkEnd w:id="13440"/>
      <w:r>
        <w:rPr>
          <w:rFonts w:hint="cs"/>
          <w:rtl/>
        </w:rPr>
        <w:t>הממצאים</w:t>
      </w:r>
      <w:r>
        <w:rPr>
          <w:rtl/>
        </w:rPr>
        <w:t xml:space="preserve"> </w:t>
      </w:r>
      <w:bookmarkStart w:id="13441" w:name="_ETM_Q35_255310"/>
      <w:bookmarkEnd w:id="13441"/>
      <w:r>
        <w:rPr>
          <w:rtl/>
        </w:rPr>
        <w:t>ב</w:t>
      </w:r>
      <w:r>
        <w:rPr>
          <w:rFonts w:hint="cs"/>
          <w:rtl/>
        </w:rPr>
        <w:t>י</w:t>
      </w:r>
      <w:r>
        <w:rPr>
          <w:rtl/>
        </w:rPr>
        <w:t xml:space="preserve">די </w:t>
      </w:r>
      <w:bookmarkStart w:id="13442" w:name="_ETM_Q35_256340"/>
      <w:bookmarkEnd w:id="13442"/>
      <w:r>
        <w:rPr>
          <w:rtl/>
        </w:rPr>
        <w:t xml:space="preserve">הרב </w:t>
      </w:r>
      <w:bookmarkStart w:id="13443" w:name="_ETM_Q35_256640"/>
      <w:bookmarkEnd w:id="13443"/>
      <w:r>
        <w:rPr>
          <w:rtl/>
        </w:rPr>
        <w:t xml:space="preserve">הראשי </w:t>
      </w:r>
      <w:bookmarkStart w:id="13444" w:name="_ETM_Q35_256970"/>
      <w:bookmarkEnd w:id="13444"/>
      <w:r>
        <w:rPr>
          <w:rtl/>
        </w:rPr>
        <w:t>לצה"ל</w:t>
      </w:r>
      <w:r>
        <w:rPr>
          <w:rFonts w:hint="cs"/>
          <w:rtl/>
        </w:rPr>
        <w:t>.</w:t>
      </w:r>
      <w:r>
        <w:rPr>
          <w:rtl/>
        </w:rPr>
        <w:t xml:space="preserve"> </w:t>
      </w:r>
      <w:bookmarkStart w:id="13445" w:name="_ETM_Q35_258249"/>
      <w:bookmarkEnd w:id="13445"/>
      <w:r>
        <w:rPr>
          <w:rtl/>
        </w:rPr>
        <w:t xml:space="preserve">גופתו </w:t>
      </w:r>
      <w:bookmarkStart w:id="13446" w:name="_ETM_Q35_259209"/>
      <w:bookmarkEnd w:id="13446"/>
      <w:r>
        <w:rPr>
          <w:rtl/>
        </w:rPr>
        <w:t xml:space="preserve">עדיין </w:t>
      </w:r>
      <w:bookmarkStart w:id="13447" w:name="_ETM_Q35_259659"/>
      <w:bookmarkEnd w:id="13447"/>
      <w:r>
        <w:rPr>
          <w:rtl/>
        </w:rPr>
        <w:t xml:space="preserve">מוחזקת </w:t>
      </w:r>
      <w:bookmarkStart w:id="13448" w:name="_ETM_Q35_260530"/>
      <w:bookmarkEnd w:id="13448"/>
      <w:r>
        <w:rPr>
          <w:rtl/>
        </w:rPr>
        <w:t xml:space="preserve">בשבי </w:t>
      </w:r>
      <w:bookmarkStart w:id="13449" w:name="_ETM_Q35_261069"/>
      <w:bookmarkEnd w:id="13449"/>
      <w:r>
        <w:rPr>
          <w:rtl/>
        </w:rPr>
        <w:t>החמאס</w:t>
      </w:r>
      <w:r>
        <w:rPr>
          <w:rFonts w:hint="cs"/>
          <w:rtl/>
        </w:rPr>
        <w:t>.</w:t>
      </w:r>
      <w:r>
        <w:rPr>
          <w:rtl/>
        </w:rPr>
        <w:t xml:space="preserve"> </w:t>
      </w:r>
      <w:bookmarkStart w:id="13450" w:name="_ETM_Q35_264030"/>
      <w:bookmarkEnd w:id="13450"/>
      <w:r>
        <w:rPr>
          <w:rtl/>
        </w:rPr>
        <w:t xml:space="preserve">איתי </w:t>
      </w:r>
      <w:bookmarkStart w:id="13451" w:name="_ETM_Q35_264390"/>
      <w:bookmarkEnd w:id="13451"/>
      <w:r>
        <w:rPr>
          <w:rtl/>
        </w:rPr>
        <w:t xml:space="preserve">היה </w:t>
      </w:r>
      <w:bookmarkStart w:id="13452" w:name="_ETM_Q35_264600"/>
      <w:bookmarkEnd w:id="13452"/>
      <w:r>
        <w:rPr>
          <w:rtl/>
        </w:rPr>
        <w:t xml:space="preserve">תמיד </w:t>
      </w:r>
      <w:bookmarkStart w:id="13453" w:name="_ETM_Q35_264959"/>
      <w:bookmarkEnd w:id="13453"/>
      <w:r>
        <w:rPr>
          <w:rtl/>
        </w:rPr>
        <w:t xml:space="preserve">מוקף </w:t>
      </w:r>
      <w:bookmarkStart w:id="13454" w:name="_ETM_Q35_265229"/>
      <w:bookmarkEnd w:id="13454"/>
      <w:r>
        <w:rPr>
          <w:rtl/>
        </w:rPr>
        <w:t>חברים</w:t>
      </w:r>
      <w:r>
        <w:rPr>
          <w:rFonts w:hint="cs"/>
          <w:rtl/>
        </w:rPr>
        <w:t>,</w:t>
      </w:r>
      <w:r>
        <w:rPr>
          <w:rtl/>
        </w:rPr>
        <w:t xml:space="preserve"> </w:t>
      </w:r>
      <w:bookmarkStart w:id="13455" w:name="_ETM_Q35_265950"/>
      <w:bookmarkEnd w:id="13455"/>
      <w:r>
        <w:rPr>
          <w:rtl/>
        </w:rPr>
        <w:t xml:space="preserve">אדם </w:t>
      </w:r>
      <w:bookmarkStart w:id="13456" w:name="_ETM_Q35_266250"/>
      <w:bookmarkEnd w:id="13456"/>
      <w:r>
        <w:rPr>
          <w:rtl/>
        </w:rPr>
        <w:t xml:space="preserve">אהוב </w:t>
      </w:r>
      <w:bookmarkStart w:id="13457" w:name="_ETM_Q35_266729"/>
      <w:bookmarkEnd w:id="13457"/>
      <w:r>
        <w:rPr>
          <w:rtl/>
        </w:rPr>
        <w:t xml:space="preserve">שסוחף </w:t>
      </w:r>
      <w:bookmarkStart w:id="13458" w:name="_ETM_Q35_267150"/>
      <w:bookmarkEnd w:id="13458"/>
      <w:r>
        <w:rPr>
          <w:rtl/>
        </w:rPr>
        <w:t xml:space="preserve">אחריו </w:t>
      </w:r>
      <w:bookmarkStart w:id="13459" w:name="_ETM_Q35_267569"/>
      <w:bookmarkEnd w:id="13459"/>
      <w:r>
        <w:rPr>
          <w:rtl/>
        </w:rPr>
        <w:t>אנשים</w:t>
      </w:r>
      <w:r>
        <w:rPr>
          <w:rFonts w:hint="cs"/>
          <w:rtl/>
        </w:rPr>
        <w:t>.</w:t>
      </w:r>
      <w:r>
        <w:rPr>
          <w:rtl/>
        </w:rPr>
        <w:t xml:space="preserve"> </w:t>
      </w:r>
      <w:bookmarkStart w:id="13460" w:name="_ETM_Q35_268600"/>
      <w:bookmarkEnd w:id="13460"/>
      <w:r>
        <w:rPr>
          <w:rtl/>
        </w:rPr>
        <w:t>א</w:t>
      </w:r>
      <w:r>
        <w:rPr>
          <w:rFonts w:hint="cs"/>
          <w:rtl/>
        </w:rPr>
        <w:t>י</w:t>
      </w:r>
      <w:r>
        <w:rPr>
          <w:rtl/>
        </w:rPr>
        <w:t>ת</w:t>
      </w:r>
      <w:r>
        <w:rPr>
          <w:rFonts w:hint="cs"/>
          <w:rtl/>
        </w:rPr>
        <w:t>י</w:t>
      </w:r>
      <w:r>
        <w:rPr>
          <w:rtl/>
        </w:rPr>
        <w:t xml:space="preserve"> </w:t>
      </w:r>
      <w:bookmarkStart w:id="13461" w:name="_ETM_Q35_268900"/>
      <w:bookmarkStart w:id="13462" w:name="_ETM_Q35_269260"/>
      <w:bookmarkEnd w:id="13461"/>
      <w:bookmarkEnd w:id="13462"/>
      <w:r>
        <w:rPr>
          <w:rFonts w:hint="cs"/>
          <w:rtl/>
        </w:rPr>
        <w:t xml:space="preserve">אהב </w:t>
      </w:r>
      <w:r>
        <w:rPr>
          <w:rtl/>
        </w:rPr>
        <w:t xml:space="preserve">את </w:t>
      </w:r>
      <w:bookmarkStart w:id="13463" w:name="_ETM_Q35_269410"/>
      <w:bookmarkEnd w:id="13463"/>
      <w:r>
        <w:rPr>
          <w:rtl/>
        </w:rPr>
        <w:t>הארץ</w:t>
      </w:r>
      <w:r>
        <w:rPr>
          <w:rFonts w:hint="cs"/>
          <w:rtl/>
        </w:rPr>
        <w:t>,</w:t>
      </w:r>
      <w:r>
        <w:rPr>
          <w:rtl/>
        </w:rPr>
        <w:t xml:space="preserve"> </w:t>
      </w:r>
      <w:bookmarkStart w:id="13464" w:name="_ETM_Q35_270160"/>
      <w:bookmarkEnd w:id="13464"/>
      <w:r>
        <w:rPr>
          <w:rtl/>
        </w:rPr>
        <w:t xml:space="preserve">לצאת </w:t>
      </w:r>
      <w:bookmarkStart w:id="13465" w:name="_ETM_Q35_270550"/>
      <w:bookmarkEnd w:id="13465"/>
      <w:r>
        <w:rPr>
          <w:rtl/>
        </w:rPr>
        <w:t>לטייל</w:t>
      </w:r>
      <w:r>
        <w:rPr>
          <w:rFonts w:hint="cs"/>
          <w:rtl/>
        </w:rPr>
        <w:t>,</w:t>
      </w:r>
      <w:r>
        <w:rPr>
          <w:rtl/>
        </w:rPr>
        <w:t xml:space="preserve"> </w:t>
      </w:r>
      <w:bookmarkStart w:id="13466" w:name="_ETM_Q35_271459"/>
      <w:bookmarkEnd w:id="13466"/>
      <w:r>
        <w:rPr>
          <w:rtl/>
        </w:rPr>
        <w:t xml:space="preserve">והיה </w:t>
      </w:r>
      <w:bookmarkStart w:id="13467" w:name="_ETM_Q35_271700"/>
      <w:bookmarkEnd w:id="13467"/>
      <w:r>
        <w:rPr>
          <w:rtl/>
        </w:rPr>
        <w:t>מד</w:t>
      </w:r>
      <w:r>
        <w:rPr>
          <w:rFonts w:hint="cs"/>
          <w:rtl/>
        </w:rPr>
        <w:t>ריך</w:t>
      </w:r>
      <w:r>
        <w:rPr>
          <w:rtl/>
        </w:rPr>
        <w:t xml:space="preserve"> </w:t>
      </w:r>
      <w:bookmarkStart w:id="13468" w:name="_ETM_Q35_272029"/>
      <w:bookmarkEnd w:id="13468"/>
      <w:r>
        <w:rPr>
          <w:rtl/>
        </w:rPr>
        <w:t xml:space="preserve">בכיר </w:t>
      </w:r>
      <w:bookmarkStart w:id="13469" w:name="_ETM_Q35_273069"/>
      <w:bookmarkEnd w:id="13469"/>
      <w:r>
        <w:rPr>
          <w:rtl/>
        </w:rPr>
        <w:t>במש</w:t>
      </w:r>
      <w:bookmarkStart w:id="13470" w:name="_ETM_Q35_273640"/>
      <w:bookmarkEnd w:id="13470"/>
      <w:r>
        <w:rPr>
          <w:rFonts w:hint="cs"/>
          <w:rtl/>
        </w:rPr>
        <w:t>"צים</w:t>
      </w:r>
      <w:bookmarkStart w:id="13471" w:name="_ETM_Q35_275140"/>
      <w:bookmarkEnd w:id="13471"/>
      <w:r>
        <w:rPr>
          <w:rFonts w:hint="cs"/>
          <w:rtl/>
        </w:rPr>
        <w:t>.</w:t>
      </w:r>
      <w:r>
        <w:t xml:space="preserve"> </w:t>
      </w:r>
      <w:r>
        <w:rPr>
          <w:rFonts w:hint="cs"/>
          <w:rtl/>
        </w:rPr>
        <w:t xml:space="preserve">מלח </w:t>
      </w:r>
      <w:r>
        <w:rPr>
          <w:rtl/>
        </w:rPr>
        <w:t>הארץ</w:t>
      </w:r>
      <w:r>
        <w:rPr>
          <w:rFonts w:hint="cs"/>
          <w:rtl/>
        </w:rPr>
        <w:t>.</w:t>
      </w:r>
      <w:r>
        <w:rPr>
          <w:rtl/>
        </w:rPr>
        <w:t xml:space="preserve"> </w:t>
      </w:r>
      <w:bookmarkStart w:id="13472" w:name="_ETM_Q35_276259"/>
      <w:bookmarkEnd w:id="13472"/>
      <w:r>
        <w:rPr>
          <w:rtl/>
        </w:rPr>
        <w:t xml:space="preserve">יהי </w:t>
      </w:r>
      <w:bookmarkStart w:id="13473" w:name="_ETM_Q35_276770"/>
      <w:bookmarkEnd w:id="13473"/>
      <w:r>
        <w:rPr>
          <w:rtl/>
        </w:rPr>
        <w:t xml:space="preserve">זכרו </w:t>
      </w:r>
      <w:bookmarkStart w:id="13474" w:name="_ETM_Q35_277369"/>
      <w:bookmarkEnd w:id="13474"/>
      <w:r>
        <w:rPr>
          <w:rtl/>
        </w:rPr>
        <w:t>ברוך</w:t>
      </w:r>
      <w:r>
        <w:rPr>
          <w:rFonts w:hint="cs"/>
          <w:rtl/>
        </w:rPr>
        <w:t>.</w:t>
      </w:r>
    </w:p>
    <w:p w:rsidR="00071895" w:rsidRDefault="00071895" w:rsidP="00544FB0">
      <w:pPr>
        <w:rPr>
          <w:rtl/>
        </w:rPr>
      </w:pPr>
    </w:p>
    <w:p w:rsidR="00071895" w:rsidRDefault="00071895" w:rsidP="00544FB0">
      <w:pPr>
        <w:pStyle w:val="af6"/>
        <w:keepNext/>
        <w:rPr>
          <w:rtl/>
        </w:rPr>
      </w:pPr>
      <w:bookmarkStart w:id="13475" w:name="ET_yor_6490_2"/>
      <w:r w:rsidRPr="00A978CA">
        <w:rPr>
          <w:rStyle w:val="TagStyle"/>
          <w:rtl/>
        </w:rPr>
        <w:t xml:space="preserve"> &lt;&lt; יור &gt;&gt; </w:t>
      </w:r>
      <w:r>
        <w:rPr>
          <w:rtl/>
        </w:rPr>
        <w:t>היו"ר ניסים ואטורי:</w:t>
      </w:r>
      <w:r w:rsidRPr="00A978CA">
        <w:rPr>
          <w:rStyle w:val="TagStyle"/>
          <w:rtl/>
        </w:rPr>
        <w:t xml:space="preserve"> &lt;&lt; יור &gt;&gt;</w:t>
      </w:r>
      <w:r>
        <w:rPr>
          <w:rtl/>
        </w:rPr>
        <w:t xml:space="preserve">   </w:t>
      </w:r>
      <w:bookmarkEnd w:id="13475"/>
    </w:p>
    <w:p w:rsidR="00071895" w:rsidRDefault="00071895" w:rsidP="00A11436">
      <w:pPr>
        <w:rPr>
          <w:rtl/>
        </w:rPr>
      </w:pPr>
    </w:p>
    <w:p w:rsidR="00071895" w:rsidRDefault="00071895" w:rsidP="00544FB0">
      <w:pPr>
        <w:rPr>
          <w:rtl/>
        </w:rPr>
      </w:pPr>
      <w:r>
        <w:rPr>
          <w:rFonts w:hint="cs"/>
          <w:rtl/>
        </w:rPr>
        <w:t>אמן.</w:t>
      </w:r>
    </w:p>
    <w:p w:rsidR="00071895" w:rsidRDefault="00071895" w:rsidP="00544FB0">
      <w:pPr>
        <w:rPr>
          <w:rtl/>
        </w:rPr>
      </w:pPr>
    </w:p>
    <w:p w:rsidR="00071895" w:rsidRDefault="00071895" w:rsidP="00544FB0">
      <w:pPr>
        <w:pStyle w:val="-"/>
        <w:keepNext/>
        <w:rPr>
          <w:rtl/>
        </w:rPr>
      </w:pPr>
      <w:bookmarkStart w:id="13476" w:name="ET_speakercontinue_6355_3"/>
      <w:r w:rsidRPr="00A978CA">
        <w:rPr>
          <w:rStyle w:val="TagStyle"/>
          <w:rtl/>
        </w:rPr>
        <w:t xml:space="preserve"> &lt;&lt; דובר_המשך &gt;&gt; </w:t>
      </w:r>
      <w:r>
        <w:rPr>
          <w:rtl/>
        </w:rPr>
        <w:t>משה סולומון (הציונות הדתית):</w:t>
      </w:r>
      <w:r w:rsidRPr="00A978CA">
        <w:rPr>
          <w:rStyle w:val="TagStyle"/>
          <w:rtl/>
        </w:rPr>
        <w:t xml:space="preserve"> &lt;&lt; דובר_המשך &gt;&gt;</w:t>
      </w:r>
      <w:r>
        <w:rPr>
          <w:rtl/>
        </w:rPr>
        <w:t xml:space="preserve">   </w:t>
      </w:r>
      <w:bookmarkEnd w:id="13476"/>
    </w:p>
    <w:p w:rsidR="00071895" w:rsidRDefault="00071895" w:rsidP="00A11436">
      <w:pPr>
        <w:rPr>
          <w:rtl/>
        </w:rPr>
      </w:pPr>
    </w:p>
    <w:p w:rsidR="00071895" w:rsidRDefault="00071895" w:rsidP="001A41CD">
      <w:pPr>
        <w:rPr>
          <w:rtl/>
        </w:rPr>
      </w:pPr>
      <w:bookmarkStart w:id="13477" w:name="_ETM_Q35_279190"/>
      <w:bookmarkStart w:id="13478" w:name="_ETM_Q35_279770"/>
      <w:bookmarkEnd w:id="13477"/>
      <w:bookmarkEnd w:id="13478"/>
      <w:r>
        <w:rPr>
          <w:rFonts w:hint="cs"/>
          <w:rtl/>
        </w:rPr>
        <w:t xml:space="preserve">אנו </w:t>
      </w:r>
      <w:r>
        <w:rPr>
          <w:rtl/>
        </w:rPr>
        <w:t>ניגש</w:t>
      </w:r>
      <w:r>
        <w:rPr>
          <w:rFonts w:hint="cs"/>
          <w:rtl/>
        </w:rPr>
        <w:t>ים</w:t>
      </w:r>
      <w:r>
        <w:rPr>
          <w:rtl/>
        </w:rPr>
        <w:t xml:space="preserve"> </w:t>
      </w:r>
      <w:bookmarkStart w:id="13479" w:name="_ETM_Q35_280100"/>
      <w:bookmarkEnd w:id="13479"/>
      <w:r>
        <w:rPr>
          <w:rtl/>
        </w:rPr>
        <w:t xml:space="preserve">לאשר </w:t>
      </w:r>
      <w:bookmarkStart w:id="13480" w:name="_ETM_Q35_280490"/>
      <w:bookmarkEnd w:id="13480"/>
      <w:r>
        <w:rPr>
          <w:rtl/>
        </w:rPr>
        <w:t xml:space="preserve">עכשיו </w:t>
      </w:r>
      <w:bookmarkStart w:id="13481" w:name="_ETM_Q35_281090"/>
      <w:bookmarkEnd w:id="13481"/>
      <w:r>
        <w:rPr>
          <w:rtl/>
        </w:rPr>
        <w:t xml:space="preserve">את </w:t>
      </w:r>
      <w:bookmarkStart w:id="13482" w:name="_ETM_Q35_281240"/>
      <w:bookmarkEnd w:id="13482"/>
      <w:r>
        <w:rPr>
          <w:rtl/>
        </w:rPr>
        <w:t xml:space="preserve">תקציב </w:t>
      </w:r>
      <w:bookmarkStart w:id="13483" w:name="_ETM_Q35_281510"/>
      <w:bookmarkEnd w:id="13483"/>
      <w:r>
        <w:rPr>
          <w:rtl/>
        </w:rPr>
        <w:t xml:space="preserve">המדינה </w:t>
      </w:r>
      <w:bookmarkStart w:id="13484" w:name="_ETM_Q35_281840"/>
      <w:bookmarkEnd w:id="13484"/>
      <w:r>
        <w:rPr>
          <w:rtl/>
        </w:rPr>
        <w:t xml:space="preserve">לשנת </w:t>
      </w:r>
      <w:bookmarkStart w:id="13485" w:name="_ETM_Q35_282260"/>
      <w:bookmarkEnd w:id="13485"/>
      <w:r>
        <w:rPr>
          <w:rtl/>
        </w:rPr>
        <w:t>2024</w:t>
      </w:r>
      <w:bookmarkStart w:id="13486" w:name="_ETM_Q35_284350"/>
      <w:bookmarkEnd w:id="13486"/>
      <w:r>
        <w:rPr>
          <w:rFonts w:hint="cs"/>
          <w:rtl/>
        </w:rPr>
        <w:t xml:space="preserve">, </w:t>
      </w:r>
      <w:r>
        <w:rPr>
          <w:rtl/>
        </w:rPr>
        <w:t xml:space="preserve">תקציב </w:t>
      </w:r>
      <w:bookmarkStart w:id="13487" w:name="_ETM_Q35_285369"/>
      <w:bookmarkEnd w:id="13487"/>
      <w:r>
        <w:rPr>
          <w:rtl/>
        </w:rPr>
        <w:t xml:space="preserve">שכבר </w:t>
      </w:r>
      <w:bookmarkStart w:id="13488" w:name="_ETM_Q35_285969"/>
      <w:bookmarkEnd w:id="13488"/>
      <w:r>
        <w:rPr>
          <w:rtl/>
        </w:rPr>
        <w:t xml:space="preserve">אושר </w:t>
      </w:r>
      <w:bookmarkStart w:id="13489" w:name="_ETM_Q35_286359"/>
      <w:bookmarkEnd w:id="13489"/>
      <w:r>
        <w:rPr>
          <w:rtl/>
        </w:rPr>
        <w:t xml:space="preserve">כאן </w:t>
      </w:r>
      <w:bookmarkStart w:id="13490" w:name="_ETM_Q35_286779"/>
      <w:bookmarkEnd w:id="13490"/>
      <w:r>
        <w:rPr>
          <w:rtl/>
        </w:rPr>
        <w:t xml:space="preserve">בכנסת </w:t>
      </w:r>
      <w:bookmarkStart w:id="13491" w:name="_ETM_Q35_287529"/>
      <w:bookmarkEnd w:id="13491"/>
      <w:r>
        <w:rPr>
          <w:rtl/>
        </w:rPr>
        <w:t xml:space="preserve">לפני </w:t>
      </w:r>
      <w:bookmarkStart w:id="13492" w:name="_ETM_Q35_287950"/>
      <w:bookmarkEnd w:id="13492"/>
      <w:r>
        <w:rPr>
          <w:rFonts w:hint="cs"/>
          <w:rtl/>
        </w:rPr>
        <w:t>כמה</w:t>
      </w:r>
      <w:r>
        <w:rPr>
          <w:rtl/>
        </w:rPr>
        <w:t xml:space="preserve"> </w:t>
      </w:r>
      <w:bookmarkStart w:id="13493" w:name="_ETM_Q35_288399"/>
      <w:bookmarkEnd w:id="13493"/>
      <w:r>
        <w:rPr>
          <w:rtl/>
        </w:rPr>
        <w:t>חודשים</w:t>
      </w:r>
      <w:r>
        <w:rPr>
          <w:rFonts w:hint="cs"/>
          <w:rtl/>
        </w:rPr>
        <w:t>.</w:t>
      </w:r>
      <w:r>
        <w:rPr>
          <w:rtl/>
        </w:rPr>
        <w:t xml:space="preserve"> </w:t>
      </w:r>
      <w:bookmarkStart w:id="13494" w:name="_ETM_Q35_290039"/>
      <w:bookmarkEnd w:id="13494"/>
      <w:r>
        <w:rPr>
          <w:rtl/>
        </w:rPr>
        <w:t xml:space="preserve">אינני </w:t>
      </w:r>
      <w:bookmarkStart w:id="13495" w:name="_ETM_Q35_290369"/>
      <w:bookmarkEnd w:id="13495"/>
      <w:r>
        <w:rPr>
          <w:rtl/>
        </w:rPr>
        <w:t xml:space="preserve">יודע </w:t>
      </w:r>
      <w:bookmarkStart w:id="13496" w:name="_ETM_Q35_290700"/>
      <w:bookmarkEnd w:id="13496"/>
      <w:r>
        <w:rPr>
          <w:rtl/>
        </w:rPr>
        <w:t xml:space="preserve">אם </w:t>
      </w:r>
      <w:bookmarkStart w:id="13497" w:name="_ETM_Q35_291060"/>
      <w:bookmarkEnd w:id="13497"/>
      <w:r>
        <w:rPr>
          <w:rFonts w:hint="cs"/>
          <w:rtl/>
        </w:rPr>
        <w:t>אי</w:t>
      </w:r>
      <w:r w:rsidR="001A41CD">
        <w:rPr>
          <w:rFonts w:hint="cs"/>
          <w:rtl/>
        </w:rPr>
        <w:t xml:space="preserve"> </w:t>
      </w:r>
      <w:r>
        <w:rPr>
          <w:rtl/>
        </w:rPr>
        <w:t xml:space="preserve">פעם </w:t>
      </w:r>
      <w:bookmarkStart w:id="13498" w:name="_ETM_Q35_291479"/>
      <w:bookmarkEnd w:id="13498"/>
      <w:r>
        <w:rPr>
          <w:rtl/>
        </w:rPr>
        <w:t xml:space="preserve">קרה </w:t>
      </w:r>
      <w:bookmarkStart w:id="13499" w:name="_ETM_Q35_292289"/>
      <w:bookmarkEnd w:id="13499"/>
      <w:r>
        <w:rPr>
          <w:rtl/>
        </w:rPr>
        <w:t xml:space="preserve">שתקציב </w:t>
      </w:r>
      <w:bookmarkStart w:id="13500" w:name="_ETM_Q35_292859"/>
      <w:bookmarkEnd w:id="13500"/>
      <w:r>
        <w:rPr>
          <w:rtl/>
        </w:rPr>
        <w:t>לשנה</w:t>
      </w:r>
      <w:bookmarkStart w:id="13501" w:name="_ETM_Q35_293249"/>
      <w:bookmarkEnd w:id="13501"/>
      <w:r>
        <w:rPr>
          <w:rFonts w:hint="cs"/>
          <w:rtl/>
        </w:rPr>
        <w:t xml:space="preserve"> </w:t>
      </w:r>
      <w:bookmarkStart w:id="13502" w:name="_ETM_Q35_293591"/>
      <w:bookmarkEnd w:id="13502"/>
      <w:r>
        <w:rPr>
          <w:rFonts w:hint="cs"/>
          <w:rtl/>
        </w:rPr>
        <w:t>אחת</w:t>
      </w:r>
      <w:r>
        <w:rPr>
          <w:rtl/>
        </w:rPr>
        <w:t xml:space="preserve"> </w:t>
      </w:r>
      <w:bookmarkStart w:id="13503" w:name="_ETM_Q35_293579"/>
      <w:bookmarkEnd w:id="13503"/>
      <w:r>
        <w:rPr>
          <w:rFonts w:hint="cs"/>
          <w:rtl/>
        </w:rPr>
        <w:t>ה</w:t>
      </w:r>
      <w:r>
        <w:rPr>
          <w:rtl/>
        </w:rPr>
        <w:t xml:space="preserve">וגש </w:t>
      </w:r>
      <w:bookmarkStart w:id="13504" w:name="_ETM_Q35_294179"/>
      <w:bookmarkEnd w:id="13504"/>
      <w:r>
        <w:rPr>
          <w:rtl/>
        </w:rPr>
        <w:t xml:space="preserve">ואושר </w:t>
      </w:r>
      <w:bookmarkStart w:id="13505" w:name="_ETM_Q35_294659"/>
      <w:bookmarkEnd w:id="13505"/>
      <w:r>
        <w:rPr>
          <w:rtl/>
        </w:rPr>
        <w:t>פעמיים</w:t>
      </w:r>
      <w:r>
        <w:rPr>
          <w:rFonts w:hint="cs"/>
          <w:rtl/>
        </w:rPr>
        <w:t>.</w:t>
      </w:r>
      <w:r>
        <w:rPr>
          <w:rtl/>
        </w:rPr>
        <w:t xml:space="preserve"> </w:t>
      </w:r>
      <w:bookmarkStart w:id="13506" w:name="_ETM_Q35_296180"/>
      <w:bookmarkEnd w:id="13506"/>
      <w:r>
        <w:rPr>
          <w:rtl/>
        </w:rPr>
        <w:t xml:space="preserve">התרגלנו </w:t>
      </w:r>
      <w:bookmarkStart w:id="13507" w:name="_ETM_Q35_297020"/>
      <w:bookmarkEnd w:id="13507"/>
      <w:r>
        <w:rPr>
          <w:rtl/>
        </w:rPr>
        <w:t xml:space="preserve">בשנים </w:t>
      </w:r>
      <w:bookmarkStart w:id="13508" w:name="_ETM_Q35_297560"/>
      <w:bookmarkEnd w:id="13508"/>
      <w:r>
        <w:rPr>
          <w:rtl/>
        </w:rPr>
        <w:t xml:space="preserve">האחרונות </w:t>
      </w:r>
      <w:bookmarkStart w:id="13509" w:name="_ETM_Q35_298540"/>
      <w:bookmarkEnd w:id="13509"/>
      <w:r>
        <w:rPr>
          <w:rtl/>
        </w:rPr>
        <w:t>לר</w:t>
      </w:r>
      <w:r>
        <w:rPr>
          <w:rFonts w:hint="cs"/>
          <w:rtl/>
        </w:rPr>
        <w:t>אות</w:t>
      </w:r>
      <w:r>
        <w:rPr>
          <w:rtl/>
        </w:rPr>
        <w:t xml:space="preserve"> </w:t>
      </w:r>
      <w:bookmarkStart w:id="13510" w:name="_ETM_Q35_298960"/>
      <w:bookmarkEnd w:id="13510"/>
      <w:r>
        <w:rPr>
          <w:rFonts w:hint="cs"/>
          <w:rtl/>
        </w:rPr>
        <w:t>כ</w:t>
      </w:r>
      <w:r>
        <w:rPr>
          <w:rtl/>
        </w:rPr>
        <w:t xml:space="preserve">נסות </w:t>
      </w:r>
      <w:bookmarkStart w:id="13511" w:name="_ETM_Q35_299560"/>
      <w:bookmarkEnd w:id="13511"/>
      <w:r>
        <w:rPr>
          <w:rtl/>
        </w:rPr>
        <w:t xml:space="preserve">מתפרקות </w:t>
      </w:r>
      <w:bookmarkStart w:id="13512" w:name="_ETM_Q35_300310"/>
      <w:bookmarkEnd w:id="13512"/>
      <w:r>
        <w:rPr>
          <w:rtl/>
        </w:rPr>
        <w:t xml:space="preserve">בשל </w:t>
      </w:r>
      <w:bookmarkStart w:id="13513" w:name="_ETM_Q35_300700"/>
      <w:bookmarkEnd w:id="13513"/>
      <w:r>
        <w:rPr>
          <w:rtl/>
        </w:rPr>
        <w:t>אי</w:t>
      </w:r>
      <w:bookmarkStart w:id="13514" w:name="_ETM_Q35_300880"/>
      <w:bookmarkEnd w:id="13514"/>
      <w:r>
        <w:rPr>
          <w:rFonts w:hint="cs"/>
          <w:rtl/>
        </w:rPr>
        <w:t>-</w:t>
      </w:r>
      <w:r>
        <w:rPr>
          <w:rtl/>
        </w:rPr>
        <w:t xml:space="preserve">העברת </w:t>
      </w:r>
      <w:bookmarkStart w:id="13515" w:name="_ETM_Q35_301270"/>
      <w:bookmarkEnd w:id="13515"/>
      <w:r>
        <w:rPr>
          <w:rtl/>
        </w:rPr>
        <w:t>תקציב</w:t>
      </w:r>
      <w:r>
        <w:rPr>
          <w:rFonts w:hint="cs"/>
          <w:rtl/>
        </w:rPr>
        <w:t>,</w:t>
      </w:r>
      <w:r>
        <w:rPr>
          <w:rtl/>
        </w:rPr>
        <w:t xml:space="preserve"> </w:t>
      </w:r>
      <w:bookmarkStart w:id="13516" w:name="_ETM_Q35_302320"/>
      <w:bookmarkEnd w:id="13516"/>
      <w:r>
        <w:rPr>
          <w:rtl/>
        </w:rPr>
        <w:t xml:space="preserve">ולא </w:t>
      </w:r>
      <w:bookmarkStart w:id="13517" w:name="_ETM_Q35_302979"/>
      <w:bookmarkEnd w:id="13517"/>
      <w:r>
        <w:rPr>
          <w:rtl/>
        </w:rPr>
        <w:t xml:space="preserve">את </w:t>
      </w:r>
      <w:bookmarkStart w:id="13518" w:name="_ETM_Q35_303159"/>
      <w:bookmarkStart w:id="13519" w:name="_ETM_Q35_303369"/>
      <w:bookmarkStart w:id="13520" w:name="_ETM_Q35_303490"/>
      <w:bookmarkEnd w:id="13518"/>
      <w:bookmarkEnd w:id="13519"/>
      <w:bookmarkEnd w:id="13520"/>
      <w:r>
        <w:rPr>
          <w:rFonts w:hint="cs"/>
          <w:rtl/>
        </w:rPr>
        <w:t>ה</w:t>
      </w:r>
      <w:r>
        <w:rPr>
          <w:rtl/>
        </w:rPr>
        <w:t xml:space="preserve">מצב </w:t>
      </w:r>
      <w:bookmarkStart w:id="13521" w:name="_ETM_Q35_303820"/>
      <w:bookmarkEnd w:id="13521"/>
      <w:r>
        <w:rPr>
          <w:rtl/>
        </w:rPr>
        <w:t xml:space="preserve">ההפוך </w:t>
      </w:r>
      <w:bookmarkStart w:id="13522" w:name="_ETM_Q35_304390"/>
      <w:bookmarkEnd w:id="13522"/>
      <w:r>
        <w:rPr>
          <w:rtl/>
        </w:rPr>
        <w:t xml:space="preserve">שכרגע </w:t>
      </w:r>
      <w:bookmarkStart w:id="13523" w:name="_ETM_Q35_304900"/>
      <w:bookmarkEnd w:id="13523"/>
      <w:r>
        <w:rPr>
          <w:rtl/>
        </w:rPr>
        <w:t xml:space="preserve">אנחנו </w:t>
      </w:r>
      <w:bookmarkStart w:id="13524" w:name="_ETM_Q35_305110"/>
      <w:bookmarkEnd w:id="13524"/>
      <w:r>
        <w:rPr>
          <w:rtl/>
        </w:rPr>
        <w:t>רואים</w:t>
      </w:r>
      <w:r>
        <w:rPr>
          <w:rFonts w:hint="cs"/>
          <w:rtl/>
        </w:rPr>
        <w:t>.</w:t>
      </w:r>
    </w:p>
    <w:p w:rsidR="00071895" w:rsidRDefault="00071895" w:rsidP="00544FB0">
      <w:pPr>
        <w:rPr>
          <w:rtl/>
        </w:rPr>
      </w:pPr>
    </w:p>
    <w:p w:rsidR="00071895" w:rsidRDefault="00071895" w:rsidP="00544FB0">
      <w:pPr>
        <w:rPr>
          <w:rtl/>
        </w:rPr>
      </w:pPr>
      <w:bookmarkStart w:id="13525" w:name="_ETM_Q35_306820"/>
      <w:bookmarkEnd w:id="13525"/>
      <w:r>
        <w:rPr>
          <w:rtl/>
        </w:rPr>
        <w:t>הס</w:t>
      </w:r>
      <w:r>
        <w:rPr>
          <w:rFonts w:hint="cs"/>
          <w:rtl/>
        </w:rPr>
        <w:t>י</w:t>
      </w:r>
      <w:r>
        <w:rPr>
          <w:rtl/>
        </w:rPr>
        <w:t xml:space="preserve">בה </w:t>
      </w:r>
      <w:bookmarkStart w:id="13526" w:name="_ETM_Q35_307270"/>
      <w:bookmarkEnd w:id="13526"/>
      <w:r>
        <w:rPr>
          <w:rtl/>
        </w:rPr>
        <w:t xml:space="preserve">להגשת </w:t>
      </w:r>
      <w:bookmarkStart w:id="13527" w:name="_ETM_Q35_307630"/>
      <w:bookmarkEnd w:id="13527"/>
      <w:r>
        <w:rPr>
          <w:rtl/>
        </w:rPr>
        <w:t>הת</w:t>
      </w:r>
      <w:r>
        <w:rPr>
          <w:rFonts w:hint="cs"/>
          <w:rtl/>
        </w:rPr>
        <w:t>קציב</w:t>
      </w:r>
      <w:r>
        <w:rPr>
          <w:rtl/>
        </w:rPr>
        <w:t xml:space="preserve"> </w:t>
      </w:r>
      <w:bookmarkStart w:id="13528" w:name="_ETM_Q35_308290"/>
      <w:bookmarkEnd w:id="13528"/>
      <w:r>
        <w:rPr>
          <w:rtl/>
        </w:rPr>
        <w:t xml:space="preserve">לשנת </w:t>
      </w:r>
      <w:bookmarkStart w:id="13529" w:name="_ETM_Q35_308590"/>
      <w:bookmarkEnd w:id="13529"/>
      <w:r>
        <w:rPr>
          <w:rtl/>
        </w:rPr>
        <w:t xml:space="preserve">2024 </w:t>
      </w:r>
      <w:bookmarkStart w:id="13530" w:name="_ETM_Q35_309819"/>
      <w:bookmarkEnd w:id="13530"/>
      <w:r>
        <w:rPr>
          <w:rtl/>
        </w:rPr>
        <w:t xml:space="preserve">מחדש </w:t>
      </w:r>
      <w:bookmarkStart w:id="13531" w:name="_ETM_Q35_310630"/>
      <w:bookmarkEnd w:id="13531"/>
      <w:r>
        <w:rPr>
          <w:rtl/>
        </w:rPr>
        <w:t xml:space="preserve">מצערת </w:t>
      </w:r>
      <w:bookmarkStart w:id="13532" w:name="_ETM_Q35_311530"/>
      <w:bookmarkEnd w:id="13532"/>
      <w:r>
        <w:rPr>
          <w:rtl/>
        </w:rPr>
        <w:t>וקשה</w:t>
      </w:r>
      <w:r>
        <w:rPr>
          <w:rFonts w:hint="cs"/>
          <w:rtl/>
        </w:rPr>
        <w:t>.</w:t>
      </w:r>
      <w:r>
        <w:rPr>
          <w:rtl/>
        </w:rPr>
        <w:t xml:space="preserve"> </w:t>
      </w:r>
      <w:bookmarkStart w:id="13533" w:name="_ETM_Q35_313360"/>
      <w:bookmarkEnd w:id="13533"/>
      <w:r>
        <w:rPr>
          <w:rtl/>
        </w:rPr>
        <w:t xml:space="preserve">המלחמה </w:t>
      </w:r>
      <w:bookmarkStart w:id="13534" w:name="_ETM_Q35_313840"/>
      <w:bookmarkEnd w:id="13534"/>
      <w:r>
        <w:rPr>
          <w:rtl/>
        </w:rPr>
        <w:t xml:space="preserve">שנכפתה </w:t>
      </w:r>
      <w:bookmarkStart w:id="13535" w:name="_ETM_Q35_314349"/>
      <w:bookmarkEnd w:id="13535"/>
      <w:r>
        <w:rPr>
          <w:rtl/>
        </w:rPr>
        <w:t xml:space="preserve">עלינו </w:t>
      </w:r>
      <w:bookmarkStart w:id="13536" w:name="_ETM_Q35_314590"/>
      <w:bookmarkEnd w:id="13536"/>
      <w:r>
        <w:rPr>
          <w:rtl/>
        </w:rPr>
        <w:t xml:space="preserve">בשמחת </w:t>
      </w:r>
      <w:bookmarkStart w:id="13537" w:name="_ETM_Q35_315040"/>
      <w:bookmarkEnd w:id="13537"/>
      <w:r>
        <w:rPr>
          <w:rtl/>
        </w:rPr>
        <w:t>תורה</w:t>
      </w:r>
      <w:r>
        <w:rPr>
          <w:rFonts w:hint="cs"/>
          <w:rtl/>
        </w:rPr>
        <w:t>,</w:t>
      </w:r>
      <w:r>
        <w:rPr>
          <w:rtl/>
        </w:rPr>
        <w:t xml:space="preserve"> </w:t>
      </w:r>
      <w:bookmarkStart w:id="13538" w:name="_ETM_Q35_315959"/>
      <w:bookmarkEnd w:id="13538"/>
      <w:r>
        <w:rPr>
          <w:rtl/>
        </w:rPr>
        <w:t>על</w:t>
      </w:r>
      <w:r>
        <w:rPr>
          <w:rFonts w:hint="cs"/>
          <w:rtl/>
        </w:rPr>
        <w:t>ו</w:t>
      </w:r>
      <w:r>
        <w:rPr>
          <w:rtl/>
        </w:rPr>
        <w:t xml:space="preserve">יות </w:t>
      </w:r>
      <w:bookmarkStart w:id="13539" w:name="_ETM_Q35_316409"/>
      <w:bookmarkEnd w:id="13539"/>
      <w:r>
        <w:rPr>
          <w:rtl/>
        </w:rPr>
        <w:t xml:space="preserve">השיקום </w:t>
      </w:r>
      <w:bookmarkStart w:id="13540" w:name="_ETM_Q35_316889"/>
      <w:bookmarkEnd w:id="13540"/>
      <w:r>
        <w:rPr>
          <w:rFonts w:hint="cs"/>
          <w:rtl/>
        </w:rPr>
        <w:t>וה</w:t>
      </w:r>
      <w:r>
        <w:rPr>
          <w:rtl/>
        </w:rPr>
        <w:t xml:space="preserve">השלכות </w:t>
      </w:r>
      <w:bookmarkStart w:id="13541" w:name="_ETM_Q35_317609"/>
      <w:bookmarkEnd w:id="13541"/>
      <w:r>
        <w:rPr>
          <w:rtl/>
        </w:rPr>
        <w:t>של</w:t>
      </w:r>
      <w:r>
        <w:rPr>
          <w:rFonts w:hint="cs"/>
          <w:rtl/>
        </w:rPr>
        <w:t>ה,</w:t>
      </w:r>
      <w:r>
        <w:rPr>
          <w:rtl/>
        </w:rPr>
        <w:t xml:space="preserve"> </w:t>
      </w:r>
      <w:bookmarkStart w:id="13542" w:name="_ETM_Q35_318409"/>
      <w:bookmarkEnd w:id="13542"/>
      <w:r>
        <w:rPr>
          <w:rtl/>
        </w:rPr>
        <w:t xml:space="preserve">לא </w:t>
      </w:r>
      <w:bookmarkStart w:id="13543" w:name="_ETM_Q35_318739"/>
      <w:bookmarkEnd w:id="13543"/>
      <w:r>
        <w:rPr>
          <w:rtl/>
        </w:rPr>
        <w:t xml:space="preserve">הותירו </w:t>
      </w:r>
      <w:bookmarkStart w:id="13544" w:name="_ETM_Q35_319459"/>
      <w:bookmarkEnd w:id="13544"/>
      <w:r>
        <w:rPr>
          <w:rtl/>
        </w:rPr>
        <w:t xml:space="preserve">לנו </w:t>
      </w:r>
      <w:bookmarkStart w:id="13545" w:name="_ETM_Q35_320030"/>
      <w:bookmarkEnd w:id="13545"/>
      <w:r>
        <w:rPr>
          <w:rtl/>
        </w:rPr>
        <w:t>ברירה</w:t>
      </w:r>
      <w:r>
        <w:rPr>
          <w:rFonts w:hint="cs"/>
          <w:rtl/>
        </w:rPr>
        <w:t>.</w:t>
      </w:r>
      <w:r>
        <w:rPr>
          <w:rtl/>
        </w:rPr>
        <w:t xml:space="preserve"> </w:t>
      </w:r>
      <w:bookmarkStart w:id="13546" w:name="_ETM_Q35_321260"/>
      <w:bookmarkEnd w:id="13546"/>
      <w:r>
        <w:rPr>
          <w:rtl/>
        </w:rPr>
        <w:t xml:space="preserve">אני </w:t>
      </w:r>
      <w:bookmarkStart w:id="13547" w:name="_ETM_Q35_321470"/>
      <w:bookmarkEnd w:id="13547"/>
      <w:r>
        <w:rPr>
          <w:rtl/>
        </w:rPr>
        <w:t xml:space="preserve">רוצה </w:t>
      </w:r>
      <w:bookmarkStart w:id="13548" w:name="_ETM_Q35_321650"/>
      <w:bookmarkEnd w:id="13548"/>
      <w:r>
        <w:rPr>
          <w:rtl/>
        </w:rPr>
        <w:t>להודות</w:t>
      </w:r>
      <w:r w:rsidR="001A41CD">
        <w:rPr>
          <w:rFonts w:hint="cs"/>
          <w:rtl/>
        </w:rPr>
        <w:t>,</w:t>
      </w:r>
      <w:r>
        <w:rPr>
          <w:rtl/>
        </w:rPr>
        <w:t xml:space="preserve"> </w:t>
      </w:r>
      <w:bookmarkStart w:id="13549" w:name="_ETM_Q35_322310"/>
      <w:bookmarkEnd w:id="13549"/>
      <w:r>
        <w:rPr>
          <w:rFonts w:hint="cs"/>
          <w:rtl/>
        </w:rPr>
        <w:t>ול</w:t>
      </w:r>
      <w:r>
        <w:rPr>
          <w:rtl/>
        </w:rPr>
        <w:t xml:space="preserve">שבח </w:t>
      </w:r>
      <w:bookmarkStart w:id="13550" w:name="_ETM_Q35_323419"/>
      <w:bookmarkEnd w:id="13550"/>
      <w:r>
        <w:rPr>
          <w:rFonts w:hint="cs"/>
          <w:rtl/>
        </w:rPr>
        <w:t xml:space="preserve">כבר </w:t>
      </w:r>
      <w:r>
        <w:rPr>
          <w:rtl/>
        </w:rPr>
        <w:t xml:space="preserve">בתחילת </w:t>
      </w:r>
      <w:bookmarkStart w:id="13551" w:name="_ETM_Q35_324020"/>
      <w:bookmarkEnd w:id="13551"/>
      <w:r>
        <w:rPr>
          <w:rtl/>
        </w:rPr>
        <w:t xml:space="preserve">דבריי </w:t>
      </w:r>
      <w:bookmarkStart w:id="13552" w:name="_ETM_Q35_324960"/>
      <w:bookmarkEnd w:id="13552"/>
      <w:r>
        <w:rPr>
          <w:rtl/>
        </w:rPr>
        <w:t xml:space="preserve">את </w:t>
      </w:r>
      <w:bookmarkStart w:id="13553" w:name="_ETM_Q35_325169"/>
      <w:bookmarkEnd w:id="13553"/>
      <w:r>
        <w:rPr>
          <w:rtl/>
        </w:rPr>
        <w:t xml:space="preserve">אנשי </w:t>
      </w:r>
      <w:bookmarkStart w:id="13554" w:name="_ETM_Q35_325710"/>
      <w:bookmarkEnd w:id="13554"/>
      <w:r>
        <w:rPr>
          <w:rtl/>
        </w:rPr>
        <w:t xml:space="preserve">משרד </w:t>
      </w:r>
      <w:bookmarkStart w:id="13555" w:name="_ETM_Q35_326010"/>
      <w:bookmarkEnd w:id="13555"/>
      <w:r>
        <w:rPr>
          <w:rtl/>
        </w:rPr>
        <w:t>האוצר</w:t>
      </w:r>
      <w:r>
        <w:rPr>
          <w:rFonts w:hint="cs"/>
          <w:rtl/>
        </w:rPr>
        <w:t>,</w:t>
      </w:r>
      <w:r>
        <w:rPr>
          <w:rtl/>
        </w:rPr>
        <w:t xml:space="preserve"> </w:t>
      </w:r>
      <w:bookmarkStart w:id="13556" w:name="_ETM_Q35_327090"/>
      <w:bookmarkEnd w:id="13556"/>
      <w:r>
        <w:rPr>
          <w:rtl/>
        </w:rPr>
        <w:t xml:space="preserve">מהשר </w:t>
      </w:r>
      <w:bookmarkStart w:id="13557" w:name="_ETM_Q35_327690"/>
      <w:bookmarkEnd w:id="13557"/>
      <w:r>
        <w:rPr>
          <w:rtl/>
        </w:rPr>
        <w:t xml:space="preserve">והמנכ"ל </w:t>
      </w:r>
      <w:bookmarkStart w:id="13558" w:name="_ETM_Q35_328530"/>
      <w:bookmarkEnd w:id="13558"/>
      <w:r>
        <w:rPr>
          <w:rtl/>
        </w:rPr>
        <w:t xml:space="preserve">עד </w:t>
      </w:r>
      <w:bookmarkStart w:id="13559" w:name="_ETM_Q35_328740"/>
      <w:bookmarkEnd w:id="13559"/>
      <w:r>
        <w:rPr>
          <w:rtl/>
        </w:rPr>
        <w:t xml:space="preserve">אחרון </w:t>
      </w:r>
      <w:bookmarkStart w:id="13560" w:name="_ETM_Q35_329070"/>
      <w:bookmarkEnd w:id="13560"/>
      <w:r>
        <w:rPr>
          <w:rtl/>
        </w:rPr>
        <w:t>הרפרנטים</w:t>
      </w:r>
      <w:r>
        <w:rPr>
          <w:rFonts w:hint="cs"/>
          <w:rtl/>
        </w:rPr>
        <w:t>,</w:t>
      </w:r>
      <w:r>
        <w:rPr>
          <w:rtl/>
        </w:rPr>
        <w:t xml:space="preserve"> </w:t>
      </w:r>
      <w:bookmarkStart w:id="13561" w:name="_ETM_Q35_330330"/>
      <w:bookmarkEnd w:id="13561"/>
      <w:r>
        <w:rPr>
          <w:rtl/>
        </w:rPr>
        <w:t xml:space="preserve">על </w:t>
      </w:r>
      <w:bookmarkStart w:id="13562" w:name="_ETM_Q35_330510"/>
      <w:bookmarkEnd w:id="13562"/>
      <w:r>
        <w:rPr>
          <w:rtl/>
        </w:rPr>
        <w:t xml:space="preserve">הכנת </w:t>
      </w:r>
      <w:bookmarkStart w:id="13563" w:name="_ETM_Q35_330960"/>
      <w:bookmarkEnd w:id="13563"/>
      <w:r>
        <w:rPr>
          <w:rtl/>
        </w:rPr>
        <w:t xml:space="preserve">התקציב </w:t>
      </w:r>
      <w:bookmarkStart w:id="13564" w:name="_ETM_Q35_331710"/>
      <w:bookmarkEnd w:id="13564"/>
      <w:r>
        <w:rPr>
          <w:rtl/>
        </w:rPr>
        <w:t xml:space="preserve">שמונח </w:t>
      </w:r>
      <w:bookmarkStart w:id="13565" w:name="_ETM_Q35_332190"/>
      <w:bookmarkEnd w:id="13565"/>
      <w:r>
        <w:rPr>
          <w:rtl/>
        </w:rPr>
        <w:t xml:space="preserve">היום </w:t>
      </w:r>
      <w:bookmarkStart w:id="13566" w:name="_ETM_Q35_332730"/>
      <w:bookmarkEnd w:id="13566"/>
      <w:r>
        <w:rPr>
          <w:rtl/>
        </w:rPr>
        <w:t xml:space="preserve">לפנינו </w:t>
      </w:r>
      <w:bookmarkStart w:id="13567" w:name="_ETM_Q35_333700"/>
      <w:bookmarkEnd w:id="13567"/>
      <w:r>
        <w:rPr>
          <w:rtl/>
        </w:rPr>
        <w:t xml:space="preserve">מהר </w:t>
      </w:r>
      <w:bookmarkStart w:id="13568" w:name="_ETM_Q35_334599"/>
      <w:bookmarkEnd w:id="13568"/>
      <w:r>
        <w:rPr>
          <w:rtl/>
        </w:rPr>
        <w:t>ו</w:t>
      </w:r>
      <w:bookmarkStart w:id="13569" w:name="_ETM_Q35_334719"/>
      <w:bookmarkEnd w:id="13569"/>
      <w:r>
        <w:rPr>
          <w:rtl/>
        </w:rPr>
        <w:t xml:space="preserve">באופן </w:t>
      </w:r>
      <w:bookmarkStart w:id="13570" w:name="_ETM_Q35_335680"/>
      <w:bookmarkEnd w:id="13570"/>
      <w:r>
        <w:rPr>
          <w:rtl/>
        </w:rPr>
        <w:t>אחראי</w:t>
      </w:r>
      <w:r>
        <w:rPr>
          <w:rFonts w:hint="cs"/>
          <w:rtl/>
        </w:rPr>
        <w:t xml:space="preserve"> –</w:t>
      </w:r>
      <w:r>
        <w:rPr>
          <w:rtl/>
        </w:rPr>
        <w:t xml:space="preserve"> </w:t>
      </w:r>
      <w:bookmarkStart w:id="13571" w:name="_ETM_Q35_336430"/>
      <w:bookmarkEnd w:id="13571"/>
      <w:r>
        <w:rPr>
          <w:rtl/>
        </w:rPr>
        <w:t xml:space="preserve">למרות </w:t>
      </w:r>
      <w:bookmarkStart w:id="13572" w:name="_ETM_Q35_337270"/>
      <w:bookmarkEnd w:id="13572"/>
      <w:r>
        <w:rPr>
          <w:rtl/>
        </w:rPr>
        <w:t xml:space="preserve">שחלק </w:t>
      </w:r>
      <w:bookmarkStart w:id="13573" w:name="_ETM_Q35_337750"/>
      <w:bookmarkEnd w:id="13573"/>
      <w:r>
        <w:rPr>
          <w:rtl/>
        </w:rPr>
        <w:t xml:space="preserve">חושבים </w:t>
      </w:r>
      <w:bookmarkStart w:id="13574" w:name="_ETM_Q35_338139"/>
      <w:bookmarkEnd w:id="13574"/>
      <w:r>
        <w:rPr>
          <w:rtl/>
        </w:rPr>
        <w:t>אחרת</w:t>
      </w:r>
      <w:r>
        <w:rPr>
          <w:rFonts w:hint="cs"/>
          <w:rtl/>
        </w:rPr>
        <w:t>.</w:t>
      </w:r>
      <w:r>
        <w:rPr>
          <w:rtl/>
        </w:rPr>
        <w:t xml:space="preserve"> </w:t>
      </w:r>
      <w:bookmarkStart w:id="13575" w:name="_ETM_Q35_339319"/>
      <w:bookmarkEnd w:id="13575"/>
    </w:p>
    <w:p w:rsidR="00071895" w:rsidRDefault="00071895" w:rsidP="00544FB0">
      <w:pPr>
        <w:rPr>
          <w:rtl/>
        </w:rPr>
      </w:pPr>
    </w:p>
    <w:p w:rsidR="00071895" w:rsidRDefault="00071895" w:rsidP="00DA3A5B">
      <w:pPr>
        <w:rPr>
          <w:rtl/>
        </w:rPr>
      </w:pPr>
      <w:r>
        <w:rPr>
          <w:rtl/>
        </w:rPr>
        <w:t xml:space="preserve">התקציב </w:t>
      </w:r>
      <w:bookmarkStart w:id="13576" w:name="_ETM_Q35_339739"/>
      <w:bookmarkEnd w:id="13576"/>
      <w:r>
        <w:rPr>
          <w:rtl/>
        </w:rPr>
        <w:t xml:space="preserve">הנוכחי </w:t>
      </w:r>
      <w:bookmarkStart w:id="13577" w:name="_ETM_Q35_340459"/>
      <w:bookmarkEnd w:id="13577"/>
      <w:r>
        <w:rPr>
          <w:rtl/>
        </w:rPr>
        <w:t xml:space="preserve">הוא </w:t>
      </w:r>
      <w:bookmarkStart w:id="13578" w:name="_ETM_Q35_340610"/>
      <w:bookmarkEnd w:id="13578"/>
      <w:r>
        <w:rPr>
          <w:rtl/>
        </w:rPr>
        <w:t xml:space="preserve">לא </w:t>
      </w:r>
      <w:bookmarkStart w:id="13579" w:name="_ETM_Q35_340790"/>
      <w:bookmarkEnd w:id="13579"/>
      <w:r>
        <w:rPr>
          <w:rFonts w:hint="cs"/>
          <w:rtl/>
        </w:rPr>
        <w:t>ה</w:t>
      </w:r>
      <w:r>
        <w:rPr>
          <w:rtl/>
        </w:rPr>
        <w:t xml:space="preserve">תקציב </w:t>
      </w:r>
      <w:bookmarkStart w:id="13580" w:name="_ETM_Q35_341180"/>
      <w:bookmarkEnd w:id="13580"/>
      <w:r>
        <w:rPr>
          <w:rtl/>
        </w:rPr>
        <w:t>ש</w:t>
      </w:r>
      <w:r>
        <w:rPr>
          <w:rFonts w:hint="cs"/>
          <w:rtl/>
        </w:rPr>
        <w:t xml:space="preserve">קיווינו </w:t>
      </w:r>
      <w:bookmarkStart w:id="13581" w:name="_ETM_Q35_341720"/>
      <w:bookmarkEnd w:id="13581"/>
      <w:r>
        <w:rPr>
          <w:rtl/>
        </w:rPr>
        <w:t>ל</w:t>
      </w:r>
      <w:r>
        <w:rPr>
          <w:rFonts w:hint="cs"/>
          <w:rtl/>
        </w:rPr>
        <w:t>ו.</w:t>
      </w:r>
      <w:r>
        <w:rPr>
          <w:rtl/>
        </w:rPr>
        <w:t xml:space="preserve"> </w:t>
      </w:r>
      <w:bookmarkStart w:id="13582" w:name="_ETM_Q35_342610"/>
      <w:bookmarkEnd w:id="13582"/>
      <w:r>
        <w:rPr>
          <w:rtl/>
        </w:rPr>
        <w:t xml:space="preserve">הוא </w:t>
      </w:r>
      <w:bookmarkStart w:id="13583" w:name="_ETM_Q35_342760"/>
      <w:bookmarkEnd w:id="13583"/>
      <w:r>
        <w:rPr>
          <w:rtl/>
        </w:rPr>
        <w:t xml:space="preserve">כולל </w:t>
      </w:r>
      <w:bookmarkStart w:id="13584" w:name="_ETM_Q35_343030"/>
      <w:bookmarkEnd w:id="13584"/>
      <w:r>
        <w:rPr>
          <w:rtl/>
        </w:rPr>
        <w:t xml:space="preserve">קיצוצים </w:t>
      </w:r>
      <w:bookmarkStart w:id="13585" w:name="_ETM_Q35_343510"/>
      <w:bookmarkEnd w:id="13585"/>
      <w:r>
        <w:rPr>
          <w:rtl/>
        </w:rPr>
        <w:t>רבים</w:t>
      </w:r>
      <w:r>
        <w:rPr>
          <w:rFonts w:hint="cs"/>
          <w:rtl/>
        </w:rPr>
        <w:t>,</w:t>
      </w:r>
      <w:r>
        <w:rPr>
          <w:rtl/>
        </w:rPr>
        <w:t xml:space="preserve"> </w:t>
      </w:r>
      <w:bookmarkStart w:id="13586" w:name="_ETM_Q35_344290"/>
      <w:bookmarkEnd w:id="13586"/>
      <w:r>
        <w:rPr>
          <w:rtl/>
        </w:rPr>
        <w:t xml:space="preserve">הוא </w:t>
      </w:r>
      <w:bookmarkStart w:id="13587" w:name="_ETM_Q35_344410"/>
      <w:bookmarkEnd w:id="13587"/>
      <w:r>
        <w:rPr>
          <w:rtl/>
        </w:rPr>
        <w:t xml:space="preserve">כולל </w:t>
      </w:r>
      <w:bookmarkStart w:id="13588" w:name="_ETM_Q35_344710"/>
      <w:bookmarkEnd w:id="13588"/>
      <w:r>
        <w:rPr>
          <w:rtl/>
        </w:rPr>
        <w:t xml:space="preserve">התכנסות </w:t>
      </w:r>
      <w:bookmarkStart w:id="13589" w:name="_ETM_Q35_345340"/>
      <w:bookmarkEnd w:id="13589"/>
      <w:r>
        <w:rPr>
          <w:rtl/>
        </w:rPr>
        <w:t xml:space="preserve">והעלאות </w:t>
      </w:r>
      <w:bookmarkStart w:id="13590" w:name="_ETM_Q35_345940"/>
      <w:bookmarkEnd w:id="13590"/>
      <w:r>
        <w:rPr>
          <w:rFonts w:hint="cs"/>
          <w:rtl/>
        </w:rPr>
        <w:t>מיסי</w:t>
      </w:r>
      <w:r>
        <w:rPr>
          <w:rtl/>
        </w:rPr>
        <w:t xml:space="preserve">ם </w:t>
      </w:r>
      <w:bookmarkStart w:id="13591" w:name="_ETM_Q35_346810"/>
      <w:bookmarkEnd w:id="13591"/>
      <w:r>
        <w:rPr>
          <w:rtl/>
        </w:rPr>
        <w:t xml:space="preserve">ופעולות </w:t>
      </w:r>
      <w:bookmarkStart w:id="13592" w:name="_ETM_Q35_347439"/>
      <w:bookmarkEnd w:id="13592"/>
      <w:r>
        <w:rPr>
          <w:rtl/>
        </w:rPr>
        <w:t>גבי</w:t>
      </w:r>
      <w:r>
        <w:rPr>
          <w:rFonts w:hint="cs"/>
          <w:rtl/>
        </w:rPr>
        <w:t>יה</w:t>
      </w:r>
      <w:r>
        <w:rPr>
          <w:rtl/>
        </w:rPr>
        <w:t xml:space="preserve"> </w:t>
      </w:r>
      <w:bookmarkStart w:id="13593" w:name="_ETM_Q35_348040"/>
      <w:bookmarkEnd w:id="13593"/>
      <w:r>
        <w:rPr>
          <w:rtl/>
        </w:rPr>
        <w:t>שונות</w:t>
      </w:r>
      <w:r>
        <w:rPr>
          <w:rFonts w:hint="cs"/>
          <w:rtl/>
        </w:rPr>
        <w:t>,</w:t>
      </w:r>
      <w:r>
        <w:rPr>
          <w:rtl/>
        </w:rPr>
        <w:t xml:space="preserve"> </w:t>
      </w:r>
      <w:bookmarkStart w:id="13594" w:name="_ETM_Q35_349310"/>
      <w:bookmarkEnd w:id="13594"/>
      <w:r>
        <w:rPr>
          <w:rtl/>
        </w:rPr>
        <w:t xml:space="preserve">אבל </w:t>
      </w:r>
      <w:bookmarkStart w:id="13595" w:name="_ETM_Q35_349550"/>
      <w:bookmarkEnd w:id="13595"/>
      <w:r>
        <w:rPr>
          <w:rtl/>
        </w:rPr>
        <w:t xml:space="preserve">הוא </w:t>
      </w:r>
      <w:bookmarkStart w:id="13596" w:name="_ETM_Q35_349610"/>
      <w:bookmarkEnd w:id="13596"/>
      <w:r>
        <w:rPr>
          <w:rtl/>
        </w:rPr>
        <w:t xml:space="preserve">תקציב </w:t>
      </w:r>
      <w:bookmarkStart w:id="13597" w:name="_ETM_Q35_350240"/>
      <w:bookmarkEnd w:id="13597"/>
      <w:r>
        <w:rPr>
          <w:rtl/>
        </w:rPr>
        <w:t>נצרך</w:t>
      </w:r>
      <w:r>
        <w:rPr>
          <w:rFonts w:hint="cs"/>
          <w:rtl/>
        </w:rPr>
        <w:t>,</w:t>
      </w:r>
      <w:r>
        <w:rPr>
          <w:rtl/>
        </w:rPr>
        <w:t xml:space="preserve"> </w:t>
      </w:r>
      <w:bookmarkStart w:id="13598" w:name="_ETM_Q35_351210"/>
      <w:bookmarkEnd w:id="13598"/>
      <w:r>
        <w:rPr>
          <w:rtl/>
        </w:rPr>
        <w:t xml:space="preserve">תקציב </w:t>
      </w:r>
      <w:bookmarkStart w:id="13599" w:name="_ETM_Q35_351840"/>
      <w:bookmarkEnd w:id="13599"/>
      <w:r>
        <w:rPr>
          <w:rtl/>
        </w:rPr>
        <w:t>הכרחי</w:t>
      </w:r>
      <w:r>
        <w:rPr>
          <w:rFonts w:hint="cs"/>
          <w:rtl/>
        </w:rPr>
        <w:t>.</w:t>
      </w:r>
      <w:r>
        <w:rPr>
          <w:rtl/>
        </w:rPr>
        <w:t xml:space="preserve"> </w:t>
      </w:r>
      <w:bookmarkStart w:id="13600" w:name="_ETM_Q35_353459"/>
      <w:bookmarkStart w:id="13601" w:name="_ETM_Q35_353669"/>
      <w:bookmarkEnd w:id="13600"/>
      <w:bookmarkEnd w:id="13601"/>
      <w:r>
        <w:rPr>
          <w:rFonts w:hint="cs"/>
          <w:rtl/>
        </w:rPr>
        <w:t xml:space="preserve">עלו </w:t>
      </w:r>
      <w:r>
        <w:rPr>
          <w:rtl/>
        </w:rPr>
        <w:t xml:space="preserve">פה </w:t>
      </w:r>
      <w:bookmarkStart w:id="13602" w:name="_ETM_Q35_353819"/>
      <w:bookmarkEnd w:id="13602"/>
      <w:r>
        <w:rPr>
          <w:rtl/>
        </w:rPr>
        <w:t xml:space="preserve">לפניי </w:t>
      </w:r>
      <w:bookmarkStart w:id="13603" w:name="_ETM_Q35_354360"/>
      <w:bookmarkEnd w:id="13603"/>
      <w:r>
        <w:rPr>
          <w:rtl/>
        </w:rPr>
        <w:t>חב</w:t>
      </w:r>
      <w:r>
        <w:rPr>
          <w:rFonts w:hint="cs"/>
          <w:rtl/>
        </w:rPr>
        <w:t xml:space="preserve">רי </w:t>
      </w:r>
      <w:bookmarkStart w:id="13604" w:name="_ETM_Q35_354750"/>
      <w:bookmarkEnd w:id="13604"/>
      <w:r>
        <w:rPr>
          <w:rFonts w:hint="cs"/>
          <w:rtl/>
        </w:rPr>
        <w:t xml:space="preserve">כנסת </w:t>
      </w:r>
      <w:bookmarkStart w:id="13605" w:name="_ETM_Q35_355019"/>
      <w:bookmarkEnd w:id="13605"/>
      <w:r>
        <w:rPr>
          <w:rFonts w:hint="cs"/>
          <w:rtl/>
        </w:rPr>
        <w:t>מ</w:t>
      </w:r>
      <w:r>
        <w:rPr>
          <w:rtl/>
        </w:rPr>
        <w:t>האופוזיציה</w:t>
      </w:r>
      <w:r>
        <w:rPr>
          <w:rFonts w:hint="cs"/>
          <w:rtl/>
        </w:rPr>
        <w:t>,</w:t>
      </w:r>
      <w:r>
        <w:rPr>
          <w:rtl/>
        </w:rPr>
        <w:t xml:space="preserve"> </w:t>
      </w:r>
      <w:bookmarkStart w:id="13606" w:name="_ETM_Q35_356099"/>
      <w:bookmarkEnd w:id="13606"/>
      <w:r>
        <w:rPr>
          <w:rtl/>
        </w:rPr>
        <w:t xml:space="preserve">ויעלו </w:t>
      </w:r>
      <w:bookmarkStart w:id="13607" w:name="_ETM_Q35_356610"/>
      <w:bookmarkEnd w:id="13607"/>
      <w:r>
        <w:rPr>
          <w:rtl/>
        </w:rPr>
        <w:t xml:space="preserve">עוד </w:t>
      </w:r>
      <w:bookmarkStart w:id="13608" w:name="_ETM_Q35_356910"/>
      <w:bookmarkEnd w:id="13608"/>
      <w:r>
        <w:rPr>
          <w:rtl/>
        </w:rPr>
        <w:t>אחריי</w:t>
      </w:r>
      <w:r w:rsidR="00DA3A5B">
        <w:rPr>
          <w:rFonts w:hint="cs"/>
          <w:rtl/>
        </w:rPr>
        <w:t>,</w:t>
      </w:r>
      <w:r>
        <w:rPr>
          <w:rtl/>
        </w:rPr>
        <w:t xml:space="preserve"> </w:t>
      </w:r>
      <w:bookmarkStart w:id="13609" w:name="_ETM_Q35_358269"/>
      <w:bookmarkEnd w:id="13609"/>
      <w:r>
        <w:rPr>
          <w:rtl/>
        </w:rPr>
        <w:t xml:space="preserve">דיברו </w:t>
      </w:r>
      <w:bookmarkStart w:id="13610" w:name="_ETM_Q35_358659"/>
      <w:bookmarkEnd w:id="13610"/>
      <w:r>
        <w:rPr>
          <w:rtl/>
        </w:rPr>
        <w:t xml:space="preserve">וידברו </w:t>
      </w:r>
      <w:bookmarkStart w:id="13611" w:name="_ETM_Q35_359139"/>
      <w:bookmarkEnd w:id="13611"/>
      <w:r>
        <w:rPr>
          <w:rtl/>
        </w:rPr>
        <w:t xml:space="preserve">על </w:t>
      </w:r>
      <w:bookmarkStart w:id="13612" w:name="_ETM_Q35_359230"/>
      <w:bookmarkEnd w:id="13612"/>
      <w:r>
        <w:rPr>
          <w:rtl/>
        </w:rPr>
        <w:t xml:space="preserve">שוד </w:t>
      </w:r>
      <w:bookmarkStart w:id="13613" w:name="_ETM_Q35_359529"/>
      <w:bookmarkEnd w:id="13613"/>
      <w:r>
        <w:rPr>
          <w:rtl/>
        </w:rPr>
        <w:t xml:space="preserve">הקופה </w:t>
      </w:r>
      <w:bookmarkStart w:id="13614" w:name="_ETM_Q35_359919"/>
      <w:bookmarkEnd w:id="13614"/>
      <w:r>
        <w:rPr>
          <w:rtl/>
        </w:rPr>
        <w:t>הציבורית</w:t>
      </w:r>
      <w:r>
        <w:rPr>
          <w:rFonts w:hint="cs"/>
          <w:rtl/>
        </w:rPr>
        <w:t>,</w:t>
      </w:r>
      <w:r>
        <w:rPr>
          <w:rtl/>
        </w:rPr>
        <w:t xml:space="preserve"> </w:t>
      </w:r>
      <w:bookmarkStart w:id="13615" w:name="_ETM_Q35_360999"/>
      <w:bookmarkEnd w:id="13615"/>
      <w:r>
        <w:rPr>
          <w:rtl/>
        </w:rPr>
        <w:t xml:space="preserve">על </w:t>
      </w:r>
      <w:bookmarkStart w:id="13616" w:name="_ETM_Q35_361150"/>
      <w:bookmarkEnd w:id="13616"/>
      <w:r>
        <w:rPr>
          <w:rtl/>
        </w:rPr>
        <w:t xml:space="preserve">הכבדת </w:t>
      </w:r>
      <w:bookmarkStart w:id="13617" w:name="_ETM_Q35_361719"/>
      <w:bookmarkEnd w:id="13617"/>
      <w:r>
        <w:rPr>
          <w:rtl/>
        </w:rPr>
        <w:t>הנטל</w:t>
      </w:r>
      <w:r>
        <w:rPr>
          <w:rFonts w:hint="cs"/>
          <w:rtl/>
        </w:rPr>
        <w:t>,</w:t>
      </w:r>
      <w:r>
        <w:rPr>
          <w:rtl/>
        </w:rPr>
        <w:t xml:space="preserve"> </w:t>
      </w:r>
      <w:bookmarkStart w:id="13618" w:name="_ETM_Q35_362680"/>
      <w:bookmarkEnd w:id="13618"/>
      <w:r>
        <w:rPr>
          <w:rtl/>
        </w:rPr>
        <w:t xml:space="preserve">על </w:t>
      </w:r>
      <w:bookmarkStart w:id="13619" w:name="_ETM_Q35_362859"/>
      <w:bookmarkEnd w:id="13619"/>
      <w:r>
        <w:rPr>
          <w:rtl/>
        </w:rPr>
        <w:t xml:space="preserve">כספים </w:t>
      </w:r>
      <w:bookmarkStart w:id="13620" w:name="_ETM_Q35_363280"/>
      <w:bookmarkEnd w:id="13620"/>
      <w:r>
        <w:rPr>
          <w:rtl/>
        </w:rPr>
        <w:t>קואליציוניים</w:t>
      </w:r>
      <w:r>
        <w:rPr>
          <w:rFonts w:hint="cs"/>
          <w:rtl/>
        </w:rPr>
        <w:t>.</w:t>
      </w:r>
      <w:r>
        <w:rPr>
          <w:rtl/>
        </w:rPr>
        <w:t xml:space="preserve"> </w:t>
      </w:r>
      <w:bookmarkStart w:id="13621" w:name="_ETM_Q35_365010"/>
      <w:bookmarkStart w:id="13622" w:name="_ETM_Q35_366400"/>
      <w:bookmarkEnd w:id="13621"/>
      <w:bookmarkEnd w:id="13622"/>
      <w:r>
        <w:rPr>
          <w:rFonts w:hint="cs"/>
          <w:rtl/>
        </w:rPr>
        <w:t xml:space="preserve">אכן, </w:t>
      </w:r>
      <w:r>
        <w:rPr>
          <w:rtl/>
        </w:rPr>
        <w:t xml:space="preserve">התקציב </w:t>
      </w:r>
      <w:bookmarkStart w:id="13623" w:name="_ETM_Q35_366879"/>
      <w:bookmarkEnd w:id="13623"/>
      <w:r>
        <w:rPr>
          <w:rtl/>
        </w:rPr>
        <w:t xml:space="preserve">הזה </w:t>
      </w:r>
      <w:bookmarkStart w:id="13624" w:name="_ETM_Q35_367150"/>
      <w:bookmarkEnd w:id="13624"/>
      <w:r>
        <w:rPr>
          <w:rtl/>
        </w:rPr>
        <w:t>כ</w:t>
      </w:r>
      <w:r>
        <w:rPr>
          <w:rFonts w:hint="cs"/>
          <w:rtl/>
        </w:rPr>
        <w:t>ול</w:t>
      </w:r>
      <w:r>
        <w:rPr>
          <w:rtl/>
        </w:rPr>
        <w:t xml:space="preserve">ל </w:t>
      </w:r>
      <w:bookmarkStart w:id="13625" w:name="_ETM_Q35_367389"/>
      <w:bookmarkEnd w:id="13625"/>
      <w:r>
        <w:rPr>
          <w:rFonts w:hint="cs"/>
          <w:rtl/>
        </w:rPr>
        <w:t>ג</w:t>
      </w:r>
      <w:r>
        <w:rPr>
          <w:rtl/>
        </w:rPr>
        <w:t xml:space="preserve">זרות </w:t>
      </w:r>
      <w:bookmarkStart w:id="13626" w:name="_ETM_Q35_368139"/>
      <w:bookmarkEnd w:id="13626"/>
      <w:r>
        <w:rPr>
          <w:rFonts w:hint="cs"/>
          <w:rtl/>
        </w:rPr>
        <w:t>ו</w:t>
      </w:r>
      <w:r>
        <w:rPr>
          <w:rtl/>
        </w:rPr>
        <w:t>קיצוצים</w:t>
      </w:r>
      <w:r>
        <w:rPr>
          <w:rFonts w:hint="cs"/>
          <w:rtl/>
        </w:rPr>
        <w:t>,</w:t>
      </w:r>
      <w:r>
        <w:rPr>
          <w:rtl/>
        </w:rPr>
        <w:t xml:space="preserve"> </w:t>
      </w:r>
      <w:bookmarkStart w:id="13627" w:name="_ETM_Q35_369470"/>
      <w:bookmarkEnd w:id="13627"/>
      <w:r>
        <w:rPr>
          <w:rtl/>
        </w:rPr>
        <w:t xml:space="preserve">אבל </w:t>
      </w:r>
      <w:bookmarkStart w:id="13628" w:name="_ETM_Q35_369680"/>
      <w:bookmarkEnd w:id="13628"/>
      <w:r>
        <w:rPr>
          <w:rtl/>
        </w:rPr>
        <w:t xml:space="preserve">אני </w:t>
      </w:r>
      <w:bookmarkStart w:id="13629" w:name="_ETM_Q35_369830"/>
      <w:bookmarkEnd w:id="13629"/>
      <w:r>
        <w:rPr>
          <w:rtl/>
        </w:rPr>
        <w:t xml:space="preserve">גאה </w:t>
      </w:r>
      <w:bookmarkStart w:id="13630" w:name="_ETM_Q35_370190"/>
      <w:bookmarkEnd w:id="13630"/>
      <w:r>
        <w:rPr>
          <w:rtl/>
        </w:rPr>
        <w:t xml:space="preserve">לומר </w:t>
      </w:r>
      <w:bookmarkStart w:id="13631" w:name="_ETM_Q35_370610"/>
      <w:bookmarkEnd w:id="13631"/>
      <w:r>
        <w:rPr>
          <w:rtl/>
        </w:rPr>
        <w:t xml:space="preserve">מעל </w:t>
      </w:r>
      <w:bookmarkStart w:id="13632" w:name="_ETM_Q35_370880"/>
      <w:bookmarkEnd w:id="13632"/>
      <w:r>
        <w:rPr>
          <w:rtl/>
        </w:rPr>
        <w:t xml:space="preserve">הבמה </w:t>
      </w:r>
      <w:bookmarkStart w:id="13633" w:name="_ETM_Q35_371300"/>
      <w:bookmarkEnd w:id="13633"/>
      <w:r>
        <w:rPr>
          <w:rtl/>
        </w:rPr>
        <w:t xml:space="preserve">הזאת </w:t>
      </w:r>
      <w:bookmarkStart w:id="13634" w:name="_ETM_Q35_372260"/>
      <w:bookmarkEnd w:id="13634"/>
      <w:r>
        <w:rPr>
          <w:rtl/>
        </w:rPr>
        <w:t>שי</w:t>
      </w:r>
      <w:r>
        <w:rPr>
          <w:rFonts w:hint="cs"/>
          <w:rtl/>
        </w:rPr>
        <w:t>חד,</w:t>
      </w:r>
      <w:r>
        <w:rPr>
          <w:rtl/>
        </w:rPr>
        <w:t xml:space="preserve"> </w:t>
      </w:r>
      <w:bookmarkStart w:id="13635" w:name="_ETM_Q35_372980"/>
      <w:bookmarkEnd w:id="13635"/>
      <w:r>
        <w:rPr>
          <w:rtl/>
        </w:rPr>
        <w:t xml:space="preserve">קואליציה </w:t>
      </w:r>
      <w:bookmarkStart w:id="13636" w:name="_ETM_Q35_373549"/>
      <w:bookmarkEnd w:id="13636"/>
      <w:r>
        <w:rPr>
          <w:rtl/>
        </w:rPr>
        <w:t>ואופוזיציה</w:t>
      </w:r>
      <w:r>
        <w:rPr>
          <w:rFonts w:hint="cs"/>
          <w:rtl/>
        </w:rPr>
        <w:t>,</w:t>
      </w:r>
      <w:r>
        <w:rPr>
          <w:rtl/>
        </w:rPr>
        <w:t xml:space="preserve"> </w:t>
      </w:r>
      <w:bookmarkStart w:id="13637" w:name="_ETM_Q35_374819"/>
      <w:bookmarkEnd w:id="13637"/>
      <w:r>
        <w:rPr>
          <w:rtl/>
        </w:rPr>
        <w:t xml:space="preserve">הצלחנו בוועדת </w:t>
      </w:r>
      <w:bookmarkStart w:id="13638" w:name="_ETM_Q35_375389"/>
      <w:bookmarkEnd w:id="13638"/>
      <w:r>
        <w:rPr>
          <w:rtl/>
        </w:rPr>
        <w:t xml:space="preserve">הכספים </w:t>
      </w:r>
      <w:bookmarkStart w:id="13639" w:name="_ETM_Q35_375930"/>
      <w:bookmarkStart w:id="13640" w:name="_ETM_Q35_376859"/>
      <w:bookmarkEnd w:id="13639"/>
      <w:bookmarkEnd w:id="13640"/>
      <w:r>
        <w:rPr>
          <w:rtl/>
        </w:rPr>
        <w:t xml:space="preserve">לשנות </w:t>
      </w:r>
      <w:bookmarkStart w:id="13641" w:name="_ETM_Q35_377760"/>
      <w:bookmarkEnd w:id="13641"/>
      <w:r>
        <w:rPr>
          <w:rtl/>
        </w:rPr>
        <w:t xml:space="preserve">חלק </w:t>
      </w:r>
      <w:bookmarkStart w:id="13642" w:name="_ETM_Q35_378389"/>
      <w:bookmarkEnd w:id="13642"/>
      <w:r>
        <w:rPr>
          <w:rtl/>
        </w:rPr>
        <w:t xml:space="preserve">מהנושאים </w:t>
      </w:r>
      <w:bookmarkStart w:id="13643" w:name="_ETM_Q35_379020"/>
      <w:bookmarkEnd w:id="13643"/>
      <w:r>
        <w:rPr>
          <w:rtl/>
        </w:rPr>
        <w:t xml:space="preserve">שהיו </w:t>
      </w:r>
      <w:bookmarkStart w:id="13644" w:name="_ETM_Q35_379380"/>
      <w:bookmarkEnd w:id="13644"/>
      <w:r>
        <w:rPr>
          <w:rtl/>
        </w:rPr>
        <w:t xml:space="preserve">חשובים </w:t>
      </w:r>
      <w:bookmarkStart w:id="13645" w:name="_ETM_Q35_379889"/>
      <w:bookmarkEnd w:id="13645"/>
      <w:r>
        <w:rPr>
          <w:rtl/>
        </w:rPr>
        <w:t xml:space="preserve">לנו </w:t>
      </w:r>
      <w:bookmarkStart w:id="13646" w:name="_ETM_Q35_381419"/>
      <w:bookmarkEnd w:id="13646"/>
      <w:r w:rsidR="00DA3A5B">
        <w:rPr>
          <w:rFonts w:hint="cs"/>
          <w:rtl/>
        </w:rPr>
        <w:t xml:space="preserve">– </w:t>
      </w:r>
      <w:r>
        <w:rPr>
          <w:rtl/>
        </w:rPr>
        <w:t xml:space="preserve">הצלחנו </w:t>
      </w:r>
      <w:bookmarkStart w:id="13647" w:name="_ETM_Q35_381810"/>
      <w:bookmarkEnd w:id="13647"/>
      <w:r>
        <w:rPr>
          <w:rtl/>
        </w:rPr>
        <w:t xml:space="preserve">למנוע </w:t>
      </w:r>
      <w:bookmarkStart w:id="13648" w:name="_ETM_Q35_382230"/>
      <w:bookmarkEnd w:id="13648"/>
      <w:r>
        <w:rPr>
          <w:rtl/>
        </w:rPr>
        <w:t xml:space="preserve">קיצוצים </w:t>
      </w:r>
      <w:bookmarkStart w:id="13649" w:name="_ETM_Q35_382680"/>
      <w:bookmarkEnd w:id="13649"/>
      <w:r>
        <w:rPr>
          <w:rtl/>
        </w:rPr>
        <w:t>ר</w:t>
      </w:r>
      <w:r>
        <w:rPr>
          <w:rFonts w:hint="cs"/>
          <w:rtl/>
        </w:rPr>
        <w:t>ח</w:t>
      </w:r>
      <w:r>
        <w:rPr>
          <w:rtl/>
        </w:rPr>
        <w:t xml:space="preserve">בים </w:t>
      </w:r>
      <w:bookmarkStart w:id="13650" w:name="_ETM_Q35_383190"/>
      <w:bookmarkEnd w:id="13650"/>
      <w:r>
        <w:rPr>
          <w:rtl/>
        </w:rPr>
        <w:t xml:space="preserve">בתנועות </w:t>
      </w:r>
      <w:bookmarkStart w:id="13651" w:name="_ETM_Q35_383610"/>
      <w:bookmarkEnd w:id="13651"/>
      <w:r>
        <w:rPr>
          <w:rtl/>
        </w:rPr>
        <w:t>הנוער</w:t>
      </w:r>
      <w:r>
        <w:rPr>
          <w:rFonts w:hint="cs"/>
          <w:rtl/>
        </w:rPr>
        <w:t>,</w:t>
      </w:r>
      <w:r>
        <w:rPr>
          <w:rtl/>
        </w:rPr>
        <w:t xml:space="preserve"> </w:t>
      </w:r>
      <w:bookmarkStart w:id="13652" w:name="_ETM_Q35_384730"/>
      <w:bookmarkEnd w:id="13652"/>
      <w:r>
        <w:rPr>
          <w:rtl/>
        </w:rPr>
        <w:t>בפרויקט</w:t>
      </w:r>
      <w:r>
        <w:rPr>
          <w:rFonts w:hint="cs"/>
          <w:rtl/>
        </w:rPr>
        <w:t>ים</w:t>
      </w:r>
      <w:r>
        <w:rPr>
          <w:rtl/>
        </w:rPr>
        <w:t xml:space="preserve"> </w:t>
      </w:r>
      <w:bookmarkStart w:id="13653" w:name="_ETM_Q35_385269"/>
      <w:bookmarkEnd w:id="13653"/>
      <w:r>
        <w:rPr>
          <w:rFonts w:hint="cs"/>
          <w:rtl/>
        </w:rPr>
        <w:t>ב</w:t>
      </w:r>
      <w:r>
        <w:rPr>
          <w:rtl/>
        </w:rPr>
        <w:t>פריפריה</w:t>
      </w:r>
      <w:r>
        <w:rPr>
          <w:rFonts w:hint="cs"/>
          <w:rtl/>
        </w:rPr>
        <w:t>,</w:t>
      </w:r>
      <w:r>
        <w:rPr>
          <w:rtl/>
        </w:rPr>
        <w:t xml:space="preserve"> </w:t>
      </w:r>
      <w:bookmarkStart w:id="13654" w:name="_ETM_Q35_386529"/>
      <w:bookmarkEnd w:id="13654"/>
      <w:r>
        <w:rPr>
          <w:rtl/>
        </w:rPr>
        <w:t>בפע</w:t>
      </w:r>
      <w:bookmarkStart w:id="13655" w:name="_ETM_Q35_386980"/>
      <w:bookmarkEnd w:id="13655"/>
      <w:r>
        <w:rPr>
          <w:rtl/>
        </w:rPr>
        <w:t>ר</w:t>
      </w:r>
      <w:r>
        <w:rPr>
          <w:rFonts w:hint="cs"/>
          <w:rtl/>
        </w:rPr>
        <w:t xml:space="preserve"> העלויות </w:t>
      </w:r>
      <w:bookmarkStart w:id="13656" w:name="_ETM_Q35_387519"/>
      <w:bookmarkEnd w:id="13656"/>
      <w:r>
        <w:rPr>
          <w:rtl/>
        </w:rPr>
        <w:t xml:space="preserve">של </w:t>
      </w:r>
      <w:bookmarkStart w:id="13657" w:name="_ETM_Q35_387700"/>
      <w:bookmarkEnd w:id="13657"/>
      <w:r>
        <w:rPr>
          <w:rtl/>
        </w:rPr>
        <w:t xml:space="preserve">הסעות </w:t>
      </w:r>
      <w:bookmarkStart w:id="13658" w:name="_ETM_Q35_388150"/>
      <w:bookmarkEnd w:id="13658"/>
      <w:r>
        <w:rPr>
          <w:rtl/>
        </w:rPr>
        <w:t>התלמידי</w:t>
      </w:r>
      <w:r>
        <w:rPr>
          <w:rFonts w:hint="cs"/>
          <w:rtl/>
        </w:rPr>
        <w:t>ם,</w:t>
      </w:r>
      <w:r>
        <w:rPr>
          <w:rtl/>
        </w:rPr>
        <w:t xml:space="preserve"> </w:t>
      </w:r>
      <w:bookmarkStart w:id="13659" w:name="_ETM_Q35_389389"/>
      <w:bookmarkEnd w:id="13659"/>
      <w:r>
        <w:rPr>
          <w:rtl/>
        </w:rPr>
        <w:t xml:space="preserve">בחינוך </w:t>
      </w:r>
      <w:bookmarkStart w:id="13660" w:name="_ETM_Q35_389959"/>
      <w:bookmarkEnd w:id="13660"/>
      <w:r>
        <w:rPr>
          <w:rtl/>
        </w:rPr>
        <w:t xml:space="preserve">המיוחד </w:t>
      </w:r>
      <w:bookmarkStart w:id="13661" w:name="_ETM_Q35_390840"/>
      <w:bookmarkEnd w:id="13661"/>
      <w:r>
        <w:rPr>
          <w:rFonts w:hint="cs"/>
          <w:rtl/>
        </w:rPr>
        <w:t>וב</w:t>
      </w:r>
      <w:r>
        <w:rPr>
          <w:rtl/>
        </w:rPr>
        <w:t xml:space="preserve">עוד </w:t>
      </w:r>
      <w:bookmarkStart w:id="13662" w:name="_ETM_Q35_391530"/>
      <w:bookmarkEnd w:id="13662"/>
      <w:r>
        <w:rPr>
          <w:rtl/>
        </w:rPr>
        <w:t xml:space="preserve">ועוד </w:t>
      </w:r>
      <w:bookmarkStart w:id="13663" w:name="_ETM_Q35_392069"/>
      <w:bookmarkEnd w:id="13663"/>
      <w:r>
        <w:rPr>
          <w:rtl/>
        </w:rPr>
        <w:t>נושאים</w:t>
      </w:r>
      <w:r>
        <w:rPr>
          <w:rFonts w:hint="cs"/>
          <w:rtl/>
        </w:rPr>
        <w:t>.</w:t>
      </w:r>
      <w:bookmarkStart w:id="13664" w:name="_ETM_Q35_393439"/>
      <w:bookmarkEnd w:id="13664"/>
    </w:p>
    <w:p w:rsidR="00071895" w:rsidRDefault="00071895" w:rsidP="00544FB0">
      <w:pPr>
        <w:rPr>
          <w:rtl/>
        </w:rPr>
      </w:pPr>
    </w:p>
    <w:p w:rsidR="00DA3A5B" w:rsidRDefault="00071895" w:rsidP="00DA3A5B">
      <w:pPr>
        <w:rPr>
          <w:rtl/>
        </w:rPr>
      </w:pPr>
      <w:r>
        <w:rPr>
          <w:rtl/>
        </w:rPr>
        <w:t>הצלחתי</w:t>
      </w:r>
      <w:bookmarkStart w:id="13665" w:name="_ETM_Q35_393950"/>
      <w:bookmarkEnd w:id="13665"/>
      <w:r>
        <w:rPr>
          <w:rFonts w:hint="cs"/>
          <w:rtl/>
        </w:rPr>
        <w:t xml:space="preserve"> </w:t>
      </w:r>
      <w:bookmarkStart w:id="13666" w:name="_ETM_Q35_392685"/>
      <w:bookmarkEnd w:id="13666"/>
      <w:r>
        <w:rPr>
          <w:rtl/>
        </w:rPr>
        <w:t>אני</w:t>
      </w:r>
      <w:r>
        <w:rPr>
          <w:rFonts w:hint="cs"/>
          <w:rtl/>
        </w:rPr>
        <w:t>,</w:t>
      </w:r>
      <w:r>
        <w:rPr>
          <w:rtl/>
        </w:rPr>
        <w:t xml:space="preserve"> </w:t>
      </w:r>
      <w:bookmarkStart w:id="13667" w:name="_ETM_Q35_394620"/>
      <w:bookmarkEnd w:id="13667"/>
      <w:r>
        <w:rPr>
          <w:rtl/>
        </w:rPr>
        <w:t xml:space="preserve">בשיח </w:t>
      </w:r>
      <w:bookmarkStart w:id="13668" w:name="_ETM_Q35_395069"/>
      <w:bookmarkEnd w:id="13668"/>
      <w:r>
        <w:rPr>
          <w:rtl/>
        </w:rPr>
        <w:t xml:space="preserve">עם </w:t>
      </w:r>
      <w:bookmarkStart w:id="13669" w:name="_ETM_Q35_395159"/>
      <w:bookmarkEnd w:id="13669"/>
      <w:r>
        <w:rPr>
          <w:rtl/>
        </w:rPr>
        <w:t xml:space="preserve">נציגי </w:t>
      </w:r>
      <w:bookmarkStart w:id="13670" w:name="_ETM_Q35_395519"/>
      <w:bookmarkEnd w:id="13670"/>
      <w:r>
        <w:rPr>
          <w:rtl/>
        </w:rPr>
        <w:t xml:space="preserve">משרד </w:t>
      </w:r>
      <w:bookmarkStart w:id="13671" w:name="_ETM_Q35_395760"/>
      <w:bookmarkEnd w:id="13671"/>
      <w:r>
        <w:rPr>
          <w:rtl/>
        </w:rPr>
        <w:t xml:space="preserve">האוצר </w:t>
      </w:r>
      <w:bookmarkStart w:id="13672" w:name="_ETM_Q35_396209"/>
      <w:bookmarkEnd w:id="13672"/>
      <w:r>
        <w:rPr>
          <w:rtl/>
        </w:rPr>
        <w:t xml:space="preserve">והשרים </w:t>
      </w:r>
      <w:bookmarkStart w:id="13673" w:name="_ETM_Q35_396689"/>
      <w:bookmarkEnd w:id="13673"/>
      <w:r>
        <w:rPr>
          <w:rtl/>
        </w:rPr>
        <w:t>הרלוונטיים</w:t>
      </w:r>
      <w:r>
        <w:rPr>
          <w:rFonts w:hint="cs"/>
          <w:rtl/>
        </w:rPr>
        <w:t>,</w:t>
      </w:r>
      <w:r>
        <w:rPr>
          <w:rtl/>
        </w:rPr>
        <w:t xml:space="preserve"> </w:t>
      </w:r>
      <w:bookmarkStart w:id="13674" w:name="_ETM_Q35_397819"/>
      <w:bookmarkEnd w:id="13674"/>
      <w:r>
        <w:rPr>
          <w:rtl/>
        </w:rPr>
        <w:t xml:space="preserve">לצמצם </w:t>
      </w:r>
      <w:bookmarkStart w:id="13675" w:name="_ETM_Q35_398629"/>
      <w:bookmarkEnd w:id="13675"/>
      <w:r>
        <w:rPr>
          <w:rtl/>
        </w:rPr>
        <w:t xml:space="preserve">למינימום </w:t>
      </w:r>
      <w:bookmarkStart w:id="13676" w:name="_ETM_Q35_399230"/>
      <w:bookmarkEnd w:id="13676"/>
      <w:r>
        <w:rPr>
          <w:rtl/>
        </w:rPr>
        <w:t xml:space="preserve">את </w:t>
      </w:r>
      <w:bookmarkStart w:id="13677" w:name="_ETM_Q35_399379"/>
      <w:bookmarkEnd w:id="13677"/>
      <w:r>
        <w:rPr>
          <w:rtl/>
        </w:rPr>
        <w:t xml:space="preserve">הקיצוצים </w:t>
      </w:r>
      <w:bookmarkStart w:id="13678" w:name="_ETM_Q35_399829"/>
      <w:bookmarkEnd w:id="13678"/>
      <w:r>
        <w:rPr>
          <w:rtl/>
        </w:rPr>
        <w:t>בתקציב</w:t>
      </w:r>
      <w:r>
        <w:rPr>
          <w:rFonts w:hint="cs"/>
          <w:rtl/>
        </w:rPr>
        <w:t>י</w:t>
      </w:r>
      <w:r>
        <w:rPr>
          <w:rtl/>
        </w:rPr>
        <w:t xml:space="preserve"> </w:t>
      </w:r>
      <w:bookmarkStart w:id="13679" w:name="_ETM_Q35_400309"/>
      <w:bookmarkEnd w:id="13679"/>
      <w:r>
        <w:rPr>
          <w:rtl/>
        </w:rPr>
        <w:t xml:space="preserve">הקהילה </w:t>
      </w:r>
      <w:bookmarkStart w:id="13680" w:name="_ETM_Q35_400730"/>
      <w:bookmarkEnd w:id="13680"/>
      <w:r>
        <w:rPr>
          <w:rtl/>
        </w:rPr>
        <w:t>האתיופית</w:t>
      </w:r>
      <w:r>
        <w:rPr>
          <w:rFonts w:hint="cs"/>
          <w:rtl/>
        </w:rPr>
        <w:t xml:space="preserve">, קהילה </w:t>
      </w:r>
      <w:bookmarkStart w:id="13681" w:name="_ETM_Q35_402370"/>
      <w:bookmarkStart w:id="13682" w:name="_ETM_Q35_402700"/>
      <w:bookmarkEnd w:id="13681"/>
      <w:bookmarkEnd w:id="13682"/>
      <w:r>
        <w:rPr>
          <w:rtl/>
        </w:rPr>
        <w:t xml:space="preserve">שהוכיחה </w:t>
      </w:r>
      <w:bookmarkStart w:id="13683" w:name="_ETM_Q35_403150"/>
      <w:bookmarkEnd w:id="13683"/>
      <w:r>
        <w:rPr>
          <w:rtl/>
        </w:rPr>
        <w:t xml:space="preserve">את </w:t>
      </w:r>
      <w:bookmarkStart w:id="13684" w:name="_ETM_Q35_403240"/>
      <w:bookmarkEnd w:id="13684"/>
      <w:r>
        <w:rPr>
          <w:rtl/>
        </w:rPr>
        <w:t xml:space="preserve">עצמה </w:t>
      </w:r>
      <w:bookmarkStart w:id="13685" w:name="_ETM_Q35_403570"/>
      <w:bookmarkEnd w:id="13685"/>
      <w:r>
        <w:rPr>
          <w:rtl/>
        </w:rPr>
        <w:t xml:space="preserve">שנים </w:t>
      </w:r>
      <w:bookmarkStart w:id="13686" w:name="_ETM_Q35_403960"/>
      <w:bookmarkEnd w:id="13686"/>
      <w:r>
        <w:rPr>
          <w:rtl/>
        </w:rPr>
        <w:t xml:space="preserve">רבות </w:t>
      </w:r>
      <w:bookmarkStart w:id="13687" w:name="_ETM_Q35_404440"/>
      <w:bookmarkEnd w:id="13687"/>
      <w:r>
        <w:rPr>
          <w:rtl/>
        </w:rPr>
        <w:t xml:space="preserve">כחיונית </w:t>
      </w:r>
      <w:bookmarkStart w:id="13688" w:name="_ETM_Q35_405280"/>
      <w:bookmarkEnd w:id="13688"/>
      <w:r>
        <w:rPr>
          <w:rtl/>
        </w:rPr>
        <w:t xml:space="preserve">ותורמת </w:t>
      </w:r>
      <w:bookmarkStart w:id="13689" w:name="_ETM_Q35_405910"/>
      <w:bookmarkEnd w:id="13689"/>
      <w:r>
        <w:rPr>
          <w:rFonts w:hint="cs"/>
          <w:rtl/>
        </w:rPr>
        <w:t>ל</w:t>
      </w:r>
      <w:r>
        <w:rPr>
          <w:rtl/>
        </w:rPr>
        <w:t xml:space="preserve">חברה </w:t>
      </w:r>
      <w:bookmarkStart w:id="13690" w:name="_ETM_Q35_406330"/>
      <w:bookmarkEnd w:id="13690"/>
      <w:r>
        <w:rPr>
          <w:rtl/>
        </w:rPr>
        <w:t>הישראלית</w:t>
      </w:r>
      <w:r>
        <w:rPr>
          <w:rFonts w:hint="cs"/>
          <w:rtl/>
        </w:rPr>
        <w:t xml:space="preserve">, </w:t>
      </w:r>
      <w:bookmarkStart w:id="13691" w:name="_ETM_Q35_407310"/>
      <w:bookmarkEnd w:id="13691"/>
      <w:r>
        <w:rPr>
          <w:rtl/>
        </w:rPr>
        <w:t xml:space="preserve">וביתר </w:t>
      </w:r>
      <w:bookmarkStart w:id="13692" w:name="_ETM_Q35_407940"/>
      <w:bookmarkEnd w:id="13692"/>
      <w:r>
        <w:rPr>
          <w:rtl/>
        </w:rPr>
        <w:t>שאת</w:t>
      </w:r>
      <w:r>
        <w:rPr>
          <w:rFonts w:hint="cs"/>
          <w:rtl/>
        </w:rPr>
        <w:t xml:space="preserve"> </w:t>
      </w:r>
      <w:bookmarkStart w:id="13693" w:name="_ETM_Q35_408890"/>
      <w:bookmarkEnd w:id="13693"/>
      <w:r>
        <w:rPr>
          <w:rtl/>
        </w:rPr>
        <w:t xml:space="preserve">במלחמה </w:t>
      </w:r>
      <w:bookmarkStart w:id="13694" w:name="_ETM_Q35_409519"/>
      <w:bookmarkEnd w:id="13694"/>
      <w:r>
        <w:rPr>
          <w:rtl/>
        </w:rPr>
        <w:t>הנוכחית</w:t>
      </w:r>
      <w:r>
        <w:rPr>
          <w:rFonts w:hint="cs"/>
          <w:rtl/>
        </w:rPr>
        <w:t>,</w:t>
      </w:r>
      <w:r>
        <w:rPr>
          <w:rtl/>
        </w:rPr>
        <w:t xml:space="preserve"> </w:t>
      </w:r>
      <w:bookmarkStart w:id="13695" w:name="_ETM_Q35_410180"/>
      <w:bookmarkEnd w:id="13695"/>
      <w:r>
        <w:rPr>
          <w:rtl/>
        </w:rPr>
        <w:t xml:space="preserve">לצערי </w:t>
      </w:r>
      <w:bookmarkStart w:id="13696" w:name="_ETM_Q35_410629"/>
      <w:bookmarkEnd w:id="13696"/>
      <w:r>
        <w:rPr>
          <w:rtl/>
        </w:rPr>
        <w:t>הרב</w:t>
      </w:r>
      <w:r>
        <w:rPr>
          <w:rFonts w:hint="cs"/>
          <w:rtl/>
        </w:rPr>
        <w:t>.</w:t>
      </w:r>
      <w:bookmarkStart w:id="13697" w:name="_ETM_Q35_411709"/>
      <w:bookmarkEnd w:id="13697"/>
      <w:r>
        <w:rPr>
          <w:rFonts w:hint="cs"/>
          <w:rtl/>
        </w:rPr>
        <w:t xml:space="preserve"> </w:t>
      </w:r>
      <w:r>
        <w:rPr>
          <w:rtl/>
        </w:rPr>
        <w:t xml:space="preserve">23 </w:t>
      </w:r>
      <w:bookmarkStart w:id="13698" w:name="_ETM_Q35_413000"/>
      <w:bookmarkEnd w:id="13698"/>
      <w:r>
        <w:rPr>
          <w:rtl/>
        </w:rPr>
        <w:t xml:space="preserve">חיילים </w:t>
      </w:r>
      <w:bookmarkStart w:id="13699" w:name="_ETM_Q35_413480"/>
      <w:bookmarkEnd w:id="13699"/>
      <w:r>
        <w:rPr>
          <w:rtl/>
        </w:rPr>
        <w:t xml:space="preserve">בני </w:t>
      </w:r>
      <w:bookmarkStart w:id="13700" w:name="_ETM_Q35_413659"/>
      <w:bookmarkEnd w:id="13700"/>
      <w:r>
        <w:rPr>
          <w:rtl/>
        </w:rPr>
        <w:t xml:space="preserve">הקהילה </w:t>
      </w:r>
      <w:bookmarkStart w:id="13701" w:name="_ETM_Q35_414049"/>
      <w:bookmarkEnd w:id="13701"/>
      <w:r>
        <w:rPr>
          <w:rtl/>
        </w:rPr>
        <w:t xml:space="preserve">נפלו </w:t>
      </w:r>
      <w:bookmarkStart w:id="13702" w:name="_ETM_Q35_414379"/>
      <w:bookmarkEnd w:id="13702"/>
      <w:r>
        <w:rPr>
          <w:rtl/>
        </w:rPr>
        <w:t xml:space="preserve">מאז </w:t>
      </w:r>
      <w:bookmarkStart w:id="13703" w:name="_ETM_Q35_414680"/>
      <w:bookmarkEnd w:id="13703"/>
      <w:r>
        <w:rPr>
          <w:rtl/>
        </w:rPr>
        <w:t xml:space="preserve">שמחת </w:t>
      </w:r>
      <w:bookmarkStart w:id="13704" w:name="_ETM_Q35_414980"/>
      <w:bookmarkEnd w:id="13704"/>
      <w:r>
        <w:rPr>
          <w:rtl/>
        </w:rPr>
        <w:t>תורה</w:t>
      </w:r>
      <w:bookmarkStart w:id="13705" w:name="_ETM_Q35_415310"/>
      <w:bookmarkEnd w:id="13705"/>
      <w:r>
        <w:rPr>
          <w:rFonts w:hint="cs"/>
          <w:rtl/>
        </w:rPr>
        <w:t xml:space="preserve">, </w:t>
      </w:r>
      <w:r>
        <w:rPr>
          <w:rtl/>
        </w:rPr>
        <w:t xml:space="preserve">אדוני </w:t>
      </w:r>
      <w:bookmarkStart w:id="13706" w:name="_ETM_Q35_415549"/>
      <w:bookmarkEnd w:id="13706"/>
      <w:r>
        <w:rPr>
          <w:rtl/>
        </w:rPr>
        <w:t>היושב-ראש</w:t>
      </w:r>
      <w:r>
        <w:rPr>
          <w:rFonts w:hint="cs"/>
          <w:rtl/>
        </w:rPr>
        <w:t>.</w:t>
      </w:r>
      <w:r>
        <w:rPr>
          <w:rtl/>
        </w:rPr>
        <w:t xml:space="preserve"> </w:t>
      </w:r>
      <w:bookmarkStart w:id="13707" w:name="_ETM_Q35_416620"/>
      <w:bookmarkEnd w:id="13707"/>
      <w:r>
        <w:rPr>
          <w:rtl/>
        </w:rPr>
        <w:t xml:space="preserve">23 </w:t>
      </w:r>
      <w:bookmarkStart w:id="13708" w:name="_ETM_Q35_417999"/>
      <w:bookmarkEnd w:id="13708"/>
      <w:r>
        <w:rPr>
          <w:rtl/>
        </w:rPr>
        <w:t>חללים</w:t>
      </w:r>
      <w:r>
        <w:rPr>
          <w:rFonts w:hint="cs"/>
          <w:rtl/>
        </w:rPr>
        <w:t>.</w:t>
      </w:r>
      <w:r>
        <w:rPr>
          <w:rtl/>
        </w:rPr>
        <w:t xml:space="preserve"> </w:t>
      </w:r>
      <w:bookmarkStart w:id="13709" w:name="_ETM_Q35_419430"/>
      <w:bookmarkEnd w:id="13709"/>
      <w:r>
        <w:rPr>
          <w:rtl/>
        </w:rPr>
        <w:t>הק</w:t>
      </w:r>
      <w:r>
        <w:rPr>
          <w:rFonts w:hint="cs"/>
          <w:rtl/>
        </w:rPr>
        <w:t>ה</w:t>
      </w:r>
      <w:r>
        <w:rPr>
          <w:rtl/>
        </w:rPr>
        <w:t>י</w:t>
      </w:r>
      <w:r>
        <w:rPr>
          <w:rFonts w:hint="cs"/>
          <w:rtl/>
        </w:rPr>
        <w:t>ל</w:t>
      </w:r>
      <w:r>
        <w:rPr>
          <w:rtl/>
        </w:rPr>
        <w:t xml:space="preserve">ה </w:t>
      </w:r>
      <w:bookmarkStart w:id="13710" w:name="_ETM_Q35_419849"/>
      <w:bookmarkEnd w:id="13710"/>
      <w:r>
        <w:rPr>
          <w:rtl/>
        </w:rPr>
        <w:t xml:space="preserve">הזו </w:t>
      </w:r>
      <w:bookmarkStart w:id="13711" w:name="_ETM_Q35_420540"/>
      <w:bookmarkEnd w:id="13711"/>
      <w:r>
        <w:rPr>
          <w:rtl/>
        </w:rPr>
        <w:t xml:space="preserve">ראויה </w:t>
      </w:r>
      <w:bookmarkStart w:id="13712" w:name="_ETM_Q35_420959"/>
      <w:bookmarkEnd w:id="13712"/>
      <w:r>
        <w:rPr>
          <w:rtl/>
        </w:rPr>
        <w:t xml:space="preserve">לתקציבים </w:t>
      </w:r>
      <w:bookmarkStart w:id="13713" w:name="_ETM_Q35_421590"/>
      <w:bookmarkEnd w:id="13713"/>
      <w:r>
        <w:rPr>
          <w:rtl/>
        </w:rPr>
        <w:t xml:space="preserve">ולשילוב </w:t>
      </w:r>
      <w:bookmarkStart w:id="13714" w:name="_ETM_Q35_422250"/>
      <w:bookmarkEnd w:id="13714"/>
      <w:r>
        <w:rPr>
          <w:rtl/>
        </w:rPr>
        <w:t xml:space="preserve">בזכות </w:t>
      </w:r>
      <w:bookmarkStart w:id="13715" w:name="_ETM_Q35_422879"/>
      <w:bookmarkEnd w:id="13715"/>
      <w:r>
        <w:rPr>
          <w:rtl/>
        </w:rPr>
        <w:t xml:space="preserve">ולא </w:t>
      </w:r>
      <w:bookmarkStart w:id="13716" w:name="_ETM_Q35_423120"/>
      <w:bookmarkEnd w:id="13716"/>
      <w:r>
        <w:rPr>
          <w:rtl/>
        </w:rPr>
        <w:t>בחסד</w:t>
      </w:r>
      <w:r>
        <w:rPr>
          <w:rFonts w:hint="cs"/>
          <w:rtl/>
        </w:rPr>
        <w:t>.</w:t>
      </w:r>
      <w:r>
        <w:rPr>
          <w:rtl/>
        </w:rPr>
        <w:t xml:space="preserve"> </w:t>
      </w:r>
      <w:bookmarkStart w:id="13717" w:name="_ETM_Q35_424830"/>
      <w:bookmarkEnd w:id="13717"/>
      <w:r>
        <w:rPr>
          <w:rtl/>
        </w:rPr>
        <w:t xml:space="preserve">בניגוד </w:t>
      </w:r>
      <w:bookmarkStart w:id="13718" w:name="_ETM_Q35_425280"/>
      <w:bookmarkEnd w:id="13718"/>
      <w:r>
        <w:rPr>
          <w:rFonts w:hint="cs"/>
          <w:rtl/>
        </w:rPr>
        <w:t>למ</w:t>
      </w:r>
      <w:r>
        <w:rPr>
          <w:rtl/>
        </w:rPr>
        <w:t xml:space="preserve">גזרים </w:t>
      </w:r>
      <w:bookmarkStart w:id="13719" w:name="_ETM_Q35_425730"/>
      <w:bookmarkEnd w:id="13719"/>
      <w:r>
        <w:rPr>
          <w:rtl/>
        </w:rPr>
        <w:t xml:space="preserve">הנהנים </w:t>
      </w:r>
      <w:bookmarkStart w:id="13720" w:name="_ETM_Q35_426150"/>
      <w:bookmarkEnd w:id="13720"/>
      <w:r>
        <w:rPr>
          <w:rtl/>
        </w:rPr>
        <w:t xml:space="preserve">מהטבות </w:t>
      </w:r>
      <w:bookmarkStart w:id="13721" w:name="_ETM_Q35_426690"/>
      <w:bookmarkEnd w:id="13721"/>
      <w:r>
        <w:rPr>
          <w:rtl/>
        </w:rPr>
        <w:t xml:space="preserve">רבות </w:t>
      </w:r>
      <w:bookmarkStart w:id="13722" w:name="_ETM_Q35_427500"/>
      <w:bookmarkEnd w:id="13722"/>
      <w:r>
        <w:rPr>
          <w:rtl/>
        </w:rPr>
        <w:t xml:space="preserve">אך </w:t>
      </w:r>
      <w:bookmarkStart w:id="13723" w:name="_ETM_Q35_427710"/>
      <w:bookmarkEnd w:id="13723"/>
      <w:r>
        <w:rPr>
          <w:rtl/>
        </w:rPr>
        <w:t xml:space="preserve">ללא </w:t>
      </w:r>
      <w:bookmarkStart w:id="13724" w:name="_ETM_Q35_427920"/>
      <w:bookmarkEnd w:id="13724"/>
      <w:r>
        <w:rPr>
          <w:rtl/>
        </w:rPr>
        <w:t>השת</w:t>
      </w:r>
      <w:r>
        <w:rPr>
          <w:rFonts w:hint="cs"/>
          <w:rtl/>
        </w:rPr>
        <w:t>לב</w:t>
      </w:r>
      <w:r>
        <w:rPr>
          <w:rtl/>
        </w:rPr>
        <w:t xml:space="preserve">ות </w:t>
      </w:r>
      <w:bookmarkStart w:id="13725" w:name="_ETM_Q35_428580"/>
      <w:bookmarkEnd w:id="13725"/>
      <w:r>
        <w:rPr>
          <w:rtl/>
        </w:rPr>
        <w:t xml:space="preserve">ולקיחת </w:t>
      </w:r>
      <w:bookmarkStart w:id="13726" w:name="_ETM_Q35_429150"/>
      <w:bookmarkEnd w:id="13726"/>
      <w:r>
        <w:rPr>
          <w:rtl/>
        </w:rPr>
        <w:t xml:space="preserve">חלק </w:t>
      </w:r>
      <w:bookmarkStart w:id="13727" w:name="_ETM_Q35_429870"/>
      <w:bookmarkEnd w:id="13727"/>
      <w:r>
        <w:rPr>
          <w:rtl/>
        </w:rPr>
        <w:t xml:space="preserve">בכל </w:t>
      </w:r>
      <w:bookmarkStart w:id="13728" w:name="_ETM_Q35_430530"/>
      <w:bookmarkEnd w:id="13728"/>
      <w:r>
        <w:rPr>
          <w:rtl/>
        </w:rPr>
        <w:t xml:space="preserve">תחומי </w:t>
      </w:r>
      <w:bookmarkStart w:id="13729" w:name="_ETM_Q35_430860"/>
      <w:bookmarkEnd w:id="13729"/>
      <w:r>
        <w:rPr>
          <w:rtl/>
        </w:rPr>
        <w:t>המדי</w:t>
      </w:r>
      <w:r>
        <w:rPr>
          <w:rFonts w:hint="cs"/>
          <w:rtl/>
        </w:rPr>
        <w:t>נ</w:t>
      </w:r>
      <w:r>
        <w:rPr>
          <w:rtl/>
        </w:rPr>
        <w:t>ה</w:t>
      </w:r>
      <w:r>
        <w:rPr>
          <w:rFonts w:hint="cs"/>
          <w:rtl/>
        </w:rPr>
        <w:t>,</w:t>
      </w:r>
      <w:r>
        <w:rPr>
          <w:rtl/>
        </w:rPr>
        <w:t xml:space="preserve"> </w:t>
      </w:r>
      <w:bookmarkStart w:id="13730" w:name="_ETM_Q35_431790"/>
      <w:bookmarkEnd w:id="13730"/>
      <w:r>
        <w:rPr>
          <w:rtl/>
        </w:rPr>
        <w:t xml:space="preserve">הקהילה </w:t>
      </w:r>
      <w:bookmarkStart w:id="13731" w:name="_ETM_Q35_432209"/>
      <w:bookmarkEnd w:id="13731"/>
      <w:r>
        <w:rPr>
          <w:rtl/>
        </w:rPr>
        <w:t xml:space="preserve">האתיופית </w:t>
      </w:r>
      <w:bookmarkStart w:id="13732" w:name="_ETM_Q35_432749"/>
      <w:bookmarkEnd w:id="13732"/>
      <w:r>
        <w:rPr>
          <w:rtl/>
        </w:rPr>
        <w:t xml:space="preserve">הוכיחה </w:t>
      </w:r>
      <w:bookmarkStart w:id="13733" w:name="_ETM_Q35_433229"/>
      <w:bookmarkEnd w:id="13733"/>
      <w:r>
        <w:rPr>
          <w:rtl/>
        </w:rPr>
        <w:t xml:space="preserve">את </w:t>
      </w:r>
      <w:bookmarkStart w:id="13734" w:name="_ETM_Q35_433349"/>
      <w:bookmarkEnd w:id="13734"/>
      <w:r>
        <w:rPr>
          <w:rtl/>
        </w:rPr>
        <w:t xml:space="preserve">עצמה </w:t>
      </w:r>
      <w:bookmarkStart w:id="13735" w:name="_ETM_Q35_434219"/>
      <w:bookmarkEnd w:id="13735"/>
      <w:r>
        <w:rPr>
          <w:rtl/>
        </w:rPr>
        <w:t xml:space="preserve">מעל </w:t>
      </w:r>
      <w:bookmarkStart w:id="13736" w:name="_ETM_Q35_434969"/>
      <w:bookmarkEnd w:id="13736"/>
      <w:r>
        <w:rPr>
          <w:rtl/>
        </w:rPr>
        <w:t>ומעבר</w:t>
      </w:r>
      <w:r>
        <w:rPr>
          <w:rFonts w:hint="cs"/>
          <w:rtl/>
        </w:rPr>
        <w:t>.</w:t>
      </w:r>
      <w:r>
        <w:rPr>
          <w:rtl/>
        </w:rPr>
        <w:t xml:space="preserve"> </w:t>
      </w:r>
      <w:bookmarkStart w:id="13737" w:name="_ETM_Q35_436680"/>
      <w:bookmarkEnd w:id="13737"/>
    </w:p>
    <w:p w:rsidR="00DA3A5B" w:rsidRDefault="00DA3A5B" w:rsidP="00DA3A5B">
      <w:pPr>
        <w:rPr>
          <w:rtl/>
        </w:rPr>
      </w:pPr>
    </w:p>
    <w:p w:rsidR="00071895" w:rsidRDefault="00071895" w:rsidP="00DA3A5B">
      <w:pPr>
        <w:rPr>
          <w:rtl/>
        </w:rPr>
      </w:pPr>
      <w:r>
        <w:rPr>
          <w:rtl/>
        </w:rPr>
        <w:t xml:space="preserve">דוגמה </w:t>
      </w:r>
      <w:bookmarkStart w:id="13738" w:name="_ETM_Q35_437039"/>
      <w:bookmarkEnd w:id="13738"/>
      <w:r>
        <w:rPr>
          <w:rFonts w:hint="cs"/>
          <w:rtl/>
        </w:rPr>
        <w:t>אחת</w:t>
      </w:r>
      <w:r>
        <w:rPr>
          <w:rtl/>
        </w:rPr>
        <w:t xml:space="preserve"> </w:t>
      </w:r>
      <w:bookmarkStart w:id="13739" w:name="_ETM_Q35_437370"/>
      <w:bookmarkEnd w:id="13739"/>
      <w:r>
        <w:rPr>
          <w:rtl/>
        </w:rPr>
        <w:t>מה</w:t>
      </w:r>
      <w:r>
        <w:rPr>
          <w:rFonts w:hint="cs"/>
          <w:rtl/>
        </w:rPr>
        <w:t>ן</w:t>
      </w:r>
      <w:r>
        <w:rPr>
          <w:rtl/>
        </w:rPr>
        <w:t xml:space="preserve"> </w:t>
      </w:r>
      <w:bookmarkStart w:id="13740" w:name="_ETM_Q35_438499"/>
      <w:bookmarkEnd w:id="13740"/>
      <w:r>
        <w:rPr>
          <w:rtl/>
        </w:rPr>
        <w:t>ה</w:t>
      </w:r>
      <w:r>
        <w:rPr>
          <w:rFonts w:hint="cs"/>
          <w:rtl/>
        </w:rPr>
        <w:t>י</w:t>
      </w:r>
      <w:r>
        <w:rPr>
          <w:rtl/>
        </w:rPr>
        <w:t xml:space="preserve">א </w:t>
      </w:r>
      <w:bookmarkStart w:id="13741" w:name="_ETM_Q35_438710"/>
      <w:bookmarkStart w:id="13742" w:name="_ETM_Q35_439039"/>
      <w:bookmarkStart w:id="13743" w:name="_ETM_Q35_439310"/>
      <w:bookmarkEnd w:id="13741"/>
      <w:bookmarkEnd w:id="13742"/>
      <w:bookmarkEnd w:id="13743"/>
      <w:r>
        <w:rPr>
          <w:rtl/>
        </w:rPr>
        <w:t xml:space="preserve">השחקן </w:t>
      </w:r>
      <w:bookmarkStart w:id="13744" w:name="_ETM_Q35_439879"/>
      <w:bookmarkEnd w:id="13744"/>
      <w:r>
        <w:rPr>
          <w:rtl/>
        </w:rPr>
        <w:t>מנ</w:t>
      </w:r>
      <w:r>
        <w:rPr>
          <w:rFonts w:hint="cs"/>
          <w:rtl/>
        </w:rPr>
        <w:t>שה</w:t>
      </w:r>
      <w:r>
        <w:rPr>
          <w:rtl/>
        </w:rPr>
        <w:t xml:space="preserve"> </w:t>
      </w:r>
      <w:bookmarkStart w:id="13745" w:name="_ETM_Q35_440120"/>
      <w:bookmarkEnd w:id="13745"/>
      <w:r>
        <w:rPr>
          <w:rtl/>
        </w:rPr>
        <w:t>זל</w:t>
      </w:r>
      <w:r>
        <w:rPr>
          <w:rFonts w:hint="cs"/>
          <w:rtl/>
        </w:rPr>
        <w:t>ק</w:t>
      </w:r>
      <w:r>
        <w:rPr>
          <w:rtl/>
        </w:rPr>
        <w:t>ה</w:t>
      </w:r>
      <w:r>
        <w:rPr>
          <w:rFonts w:hint="cs"/>
          <w:rtl/>
        </w:rPr>
        <w:t>,</w:t>
      </w:r>
      <w:r>
        <w:rPr>
          <w:rtl/>
        </w:rPr>
        <w:t xml:space="preserve"> </w:t>
      </w:r>
      <w:bookmarkStart w:id="13746" w:name="_ETM_Q35_441440"/>
      <w:bookmarkEnd w:id="13746"/>
      <w:r>
        <w:rPr>
          <w:rtl/>
        </w:rPr>
        <w:t xml:space="preserve">דמות </w:t>
      </w:r>
      <w:bookmarkStart w:id="13747" w:name="_ETM_Q35_441740"/>
      <w:bookmarkStart w:id="13748" w:name="_ETM_Q35_442310"/>
      <w:bookmarkEnd w:id="13747"/>
      <w:bookmarkEnd w:id="13748"/>
      <w:r>
        <w:rPr>
          <w:rFonts w:hint="cs"/>
          <w:rtl/>
        </w:rPr>
        <w:t xml:space="preserve">לחיקוי </w:t>
      </w:r>
      <w:r>
        <w:rPr>
          <w:rtl/>
        </w:rPr>
        <w:t xml:space="preserve">לנוער </w:t>
      </w:r>
      <w:bookmarkStart w:id="13749" w:name="_ETM_Q35_442940"/>
      <w:bookmarkEnd w:id="13749"/>
      <w:r>
        <w:rPr>
          <w:rtl/>
        </w:rPr>
        <w:t xml:space="preserve">במדינת </w:t>
      </w:r>
      <w:bookmarkStart w:id="13750" w:name="_ETM_Q35_443419"/>
      <w:bookmarkEnd w:id="13750"/>
      <w:r>
        <w:rPr>
          <w:rtl/>
        </w:rPr>
        <w:t>ישראל</w:t>
      </w:r>
      <w:r w:rsidR="00DA3A5B">
        <w:rPr>
          <w:rFonts w:hint="cs"/>
          <w:rtl/>
        </w:rPr>
        <w:t>,</w:t>
      </w:r>
      <w:bookmarkStart w:id="13751" w:name="_ETM_Q35_445210"/>
      <w:bookmarkEnd w:id="13751"/>
      <w:r w:rsidR="00DA3A5B">
        <w:rPr>
          <w:rtl/>
        </w:rPr>
        <w:t xml:space="preserve"> </w:t>
      </w:r>
      <w:r>
        <w:rPr>
          <w:rtl/>
        </w:rPr>
        <w:t xml:space="preserve">אדם </w:t>
      </w:r>
      <w:bookmarkStart w:id="13752" w:name="_ETM_Q35_445540"/>
      <w:bookmarkEnd w:id="13752"/>
      <w:r>
        <w:rPr>
          <w:rtl/>
        </w:rPr>
        <w:t xml:space="preserve">צנוע </w:t>
      </w:r>
      <w:bookmarkStart w:id="13753" w:name="_ETM_Q35_446050"/>
      <w:bookmarkEnd w:id="13753"/>
      <w:r>
        <w:rPr>
          <w:rtl/>
        </w:rPr>
        <w:t>וכ</w:t>
      </w:r>
      <w:r>
        <w:rPr>
          <w:rFonts w:hint="cs"/>
          <w:rtl/>
        </w:rPr>
        <w:t>י</w:t>
      </w:r>
      <w:r>
        <w:rPr>
          <w:rtl/>
        </w:rPr>
        <w:t>שרוני</w:t>
      </w:r>
      <w:r>
        <w:rPr>
          <w:rFonts w:hint="cs"/>
          <w:rtl/>
        </w:rPr>
        <w:t>,</w:t>
      </w:r>
      <w:r>
        <w:rPr>
          <w:rtl/>
        </w:rPr>
        <w:t xml:space="preserve"> </w:t>
      </w:r>
      <w:bookmarkStart w:id="13754" w:name="_ETM_Q35_447500"/>
      <w:bookmarkEnd w:id="13754"/>
      <w:r>
        <w:rPr>
          <w:rtl/>
        </w:rPr>
        <w:t xml:space="preserve">שבעבודה </w:t>
      </w:r>
      <w:bookmarkStart w:id="13755" w:name="_ETM_Q35_448220"/>
      <w:bookmarkEnd w:id="13755"/>
      <w:r>
        <w:rPr>
          <w:rtl/>
        </w:rPr>
        <w:t xml:space="preserve">קשה </w:t>
      </w:r>
      <w:bookmarkStart w:id="13756" w:name="_ETM_Q35_448729"/>
      <w:bookmarkEnd w:id="13756"/>
      <w:r>
        <w:rPr>
          <w:rtl/>
        </w:rPr>
        <w:t xml:space="preserve">ובמנהיגות </w:t>
      </w:r>
      <w:bookmarkStart w:id="13757" w:name="_ETM_Q35_449539"/>
      <w:bookmarkEnd w:id="13757"/>
      <w:r>
        <w:rPr>
          <w:rtl/>
        </w:rPr>
        <w:t xml:space="preserve">שקטה </w:t>
      </w:r>
      <w:bookmarkStart w:id="13758" w:name="_ETM_Q35_450139"/>
      <w:bookmarkEnd w:id="13758"/>
      <w:r>
        <w:rPr>
          <w:rtl/>
        </w:rPr>
        <w:t xml:space="preserve">הצליח </w:t>
      </w:r>
      <w:bookmarkStart w:id="13759" w:name="_ETM_Q35_450680"/>
      <w:bookmarkEnd w:id="13759"/>
      <w:r>
        <w:rPr>
          <w:rtl/>
        </w:rPr>
        <w:t xml:space="preserve">ובענק </w:t>
      </w:r>
      <w:bookmarkStart w:id="13760" w:name="_ETM_Q35_451650"/>
      <w:bookmarkEnd w:id="13760"/>
      <w:r>
        <w:rPr>
          <w:rFonts w:hint="cs"/>
          <w:rtl/>
        </w:rPr>
        <w:t>כ</w:t>
      </w:r>
      <w:r>
        <w:rPr>
          <w:rtl/>
        </w:rPr>
        <w:t xml:space="preserve">קפטן </w:t>
      </w:r>
      <w:bookmarkStart w:id="13761" w:name="_ETM_Q35_452339"/>
      <w:bookmarkEnd w:id="13761"/>
      <w:r>
        <w:rPr>
          <w:rtl/>
        </w:rPr>
        <w:t xml:space="preserve">הפועל </w:t>
      </w:r>
      <w:bookmarkStart w:id="13762" w:name="_ETM_Q35_452639"/>
      <w:bookmarkEnd w:id="13762"/>
      <w:r>
        <w:rPr>
          <w:rtl/>
        </w:rPr>
        <w:t>חדרה</w:t>
      </w:r>
      <w:r>
        <w:rPr>
          <w:rFonts w:hint="cs"/>
          <w:rtl/>
        </w:rPr>
        <w:t>.</w:t>
      </w:r>
      <w:r>
        <w:rPr>
          <w:rtl/>
        </w:rPr>
        <w:t xml:space="preserve"> </w:t>
      </w:r>
      <w:bookmarkStart w:id="13763" w:name="_ETM_Q35_453619"/>
      <w:bookmarkEnd w:id="13763"/>
      <w:r>
        <w:rPr>
          <w:rtl/>
        </w:rPr>
        <w:t xml:space="preserve">למרות </w:t>
      </w:r>
      <w:bookmarkStart w:id="13764" w:name="_ETM_Q35_454039"/>
      <w:bookmarkEnd w:id="13764"/>
      <w:r>
        <w:rPr>
          <w:rtl/>
        </w:rPr>
        <w:t>ההצלחה</w:t>
      </w:r>
      <w:r>
        <w:rPr>
          <w:rFonts w:hint="cs"/>
          <w:rtl/>
        </w:rPr>
        <w:t>,</w:t>
      </w:r>
      <w:r>
        <w:rPr>
          <w:rtl/>
        </w:rPr>
        <w:t xml:space="preserve"> </w:t>
      </w:r>
      <w:bookmarkStart w:id="13765" w:name="_ETM_Q35_455070"/>
      <w:bookmarkEnd w:id="13765"/>
      <w:r>
        <w:rPr>
          <w:rtl/>
        </w:rPr>
        <w:t xml:space="preserve">מנשה </w:t>
      </w:r>
      <w:bookmarkStart w:id="13766" w:name="_ETM_Q35_455669"/>
      <w:bookmarkEnd w:id="13766"/>
      <w:r>
        <w:rPr>
          <w:rtl/>
        </w:rPr>
        <w:t xml:space="preserve">בוחר </w:t>
      </w:r>
      <w:bookmarkStart w:id="13767" w:name="_ETM_Q35_456240"/>
      <w:bookmarkEnd w:id="13767"/>
      <w:r>
        <w:rPr>
          <w:rtl/>
        </w:rPr>
        <w:t xml:space="preserve">פעם </w:t>
      </w:r>
      <w:bookmarkStart w:id="13768" w:name="_ETM_Q35_456570"/>
      <w:bookmarkEnd w:id="13768"/>
      <w:r>
        <w:rPr>
          <w:rtl/>
        </w:rPr>
        <w:t xml:space="preserve">אחר </w:t>
      </w:r>
      <w:bookmarkStart w:id="13769" w:name="_ETM_Q35_456839"/>
      <w:bookmarkEnd w:id="13769"/>
      <w:r>
        <w:rPr>
          <w:rtl/>
        </w:rPr>
        <w:t xml:space="preserve">פעם </w:t>
      </w:r>
      <w:bookmarkStart w:id="13770" w:name="_ETM_Q35_457560"/>
      <w:bookmarkEnd w:id="13770"/>
      <w:r>
        <w:rPr>
          <w:rtl/>
        </w:rPr>
        <w:t xml:space="preserve">את </w:t>
      </w:r>
      <w:bookmarkStart w:id="13771" w:name="_ETM_Q35_457830"/>
      <w:bookmarkEnd w:id="13771"/>
      <w:r>
        <w:rPr>
          <w:rtl/>
        </w:rPr>
        <w:t xml:space="preserve">טובת </w:t>
      </w:r>
      <w:bookmarkStart w:id="13772" w:name="_ETM_Q35_458250"/>
      <w:bookmarkEnd w:id="13772"/>
      <w:r>
        <w:rPr>
          <w:rtl/>
        </w:rPr>
        <w:t xml:space="preserve">המדינה </w:t>
      </w:r>
      <w:bookmarkStart w:id="13773" w:name="_ETM_Q35_458699"/>
      <w:bookmarkEnd w:id="13773"/>
      <w:r>
        <w:rPr>
          <w:rtl/>
        </w:rPr>
        <w:t xml:space="preserve">על </w:t>
      </w:r>
      <w:bookmarkStart w:id="13774" w:name="_ETM_Q35_458849"/>
      <w:bookmarkEnd w:id="13774"/>
      <w:r>
        <w:rPr>
          <w:rtl/>
        </w:rPr>
        <w:t xml:space="preserve">פני </w:t>
      </w:r>
      <w:bookmarkStart w:id="13775" w:name="_ETM_Q35_459060"/>
      <w:bookmarkEnd w:id="13775"/>
      <w:r>
        <w:rPr>
          <w:rtl/>
        </w:rPr>
        <w:t xml:space="preserve">טובתו </w:t>
      </w:r>
      <w:bookmarkStart w:id="13776" w:name="_ETM_Q35_459539"/>
      <w:bookmarkEnd w:id="13776"/>
      <w:r>
        <w:rPr>
          <w:rtl/>
        </w:rPr>
        <w:t>האישית</w:t>
      </w:r>
      <w:r>
        <w:rPr>
          <w:rFonts w:hint="cs"/>
          <w:rtl/>
        </w:rPr>
        <w:t>.</w:t>
      </w:r>
      <w:r>
        <w:rPr>
          <w:rtl/>
        </w:rPr>
        <w:t xml:space="preserve"> </w:t>
      </w:r>
      <w:bookmarkStart w:id="13777" w:name="_ETM_Q35_460720"/>
      <w:bookmarkEnd w:id="13777"/>
      <w:r>
        <w:rPr>
          <w:rFonts w:hint="cs"/>
          <w:rtl/>
        </w:rPr>
        <w:t xml:space="preserve">זה </w:t>
      </w:r>
      <w:r>
        <w:rPr>
          <w:rtl/>
        </w:rPr>
        <w:t xml:space="preserve">התחיל </w:t>
      </w:r>
      <w:bookmarkStart w:id="13778" w:name="_ETM_Q35_461230"/>
      <w:bookmarkEnd w:id="13778"/>
      <w:r>
        <w:rPr>
          <w:rtl/>
        </w:rPr>
        <w:t xml:space="preserve">בהחלטתו </w:t>
      </w:r>
      <w:bookmarkStart w:id="13779" w:name="_ETM_Q35_461830"/>
      <w:bookmarkEnd w:id="13779"/>
      <w:r>
        <w:rPr>
          <w:rtl/>
        </w:rPr>
        <w:t>לקטו</w:t>
      </w:r>
      <w:r>
        <w:rPr>
          <w:rFonts w:hint="cs"/>
          <w:rtl/>
        </w:rPr>
        <w:t>ע</w:t>
      </w:r>
      <w:r>
        <w:rPr>
          <w:rtl/>
        </w:rPr>
        <w:t xml:space="preserve"> </w:t>
      </w:r>
      <w:bookmarkStart w:id="13780" w:name="_ETM_Q35_462370"/>
      <w:bookmarkEnd w:id="13780"/>
      <w:r>
        <w:rPr>
          <w:rtl/>
        </w:rPr>
        <w:t xml:space="preserve">קריירה </w:t>
      </w:r>
      <w:bookmarkStart w:id="13781" w:name="_ETM_Q35_462850"/>
      <w:bookmarkEnd w:id="13781"/>
      <w:r>
        <w:rPr>
          <w:rtl/>
        </w:rPr>
        <w:t xml:space="preserve">מקצועית </w:t>
      </w:r>
      <w:bookmarkStart w:id="13782" w:name="_ETM_Q35_464199"/>
      <w:bookmarkEnd w:id="13782"/>
      <w:r>
        <w:rPr>
          <w:rtl/>
        </w:rPr>
        <w:t>ו</w:t>
      </w:r>
      <w:bookmarkStart w:id="13783" w:name="_ETM_Q35_464319"/>
      <w:bookmarkEnd w:id="13783"/>
      <w:r>
        <w:rPr>
          <w:rtl/>
        </w:rPr>
        <w:t xml:space="preserve">להתגייס </w:t>
      </w:r>
      <w:bookmarkStart w:id="13784" w:name="_ETM_Q35_465009"/>
      <w:bookmarkEnd w:id="13784"/>
      <w:r>
        <w:rPr>
          <w:rtl/>
        </w:rPr>
        <w:t>לקרבי</w:t>
      </w:r>
      <w:r>
        <w:rPr>
          <w:rFonts w:hint="cs"/>
          <w:rtl/>
        </w:rPr>
        <w:t>,</w:t>
      </w:r>
      <w:r>
        <w:rPr>
          <w:rtl/>
        </w:rPr>
        <w:t xml:space="preserve"> </w:t>
      </w:r>
      <w:bookmarkStart w:id="13785" w:name="_ETM_Q35_466190"/>
      <w:bookmarkEnd w:id="13785"/>
      <w:r>
        <w:rPr>
          <w:rtl/>
        </w:rPr>
        <w:t xml:space="preserve">המשיך </w:t>
      </w:r>
      <w:bookmarkStart w:id="13786" w:name="_ETM_Q35_466550"/>
      <w:bookmarkEnd w:id="13786"/>
      <w:r>
        <w:rPr>
          <w:rtl/>
        </w:rPr>
        <w:t xml:space="preserve">כששם </w:t>
      </w:r>
      <w:bookmarkStart w:id="13787" w:name="_ETM_Q35_467089"/>
      <w:bookmarkEnd w:id="13787"/>
      <w:r>
        <w:rPr>
          <w:rtl/>
        </w:rPr>
        <w:t xml:space="preserve">שוב </w:t>
      </w:r>
      <w:bookmarkStart w:id="13788" w:name="_ETM_Q35_467870"/>
      <w:bookmarkEnd w:id="13788"/>
      <w:r>
        <w:rPr>
          <w:rtl/>
        </w:rPr>
        <w:t xml:space="preserve">את </w:t>
      </w:r>
      <w:bookmarkStart w:id="13789" w:name="_ETM_Q35_468050"/>
      <w:bookmarkEnd w:id="13789"/>
      <w:r>
        <w:rPr>
          <w:rtl/>
        </w:rPr>
        <w:t xml:space="preserve">הקריירה </w:t>
      </w:r>
      <w:bookmarkStart w:id="13790" w:name="_ETM_Q35_468470"/>
      <w:bookmarkEnd w:id="13790"/>
      <w:r>
        <w:rPr>
          <w:rtl/>
        </w:rPr>
        <w:t xml:space="preserve">בצד </w:t>
      </w:r>
      <w:bookmarkStart w:id="13791" w:name="_ETM_Q35_468950"/>
      <w:bookmarkEnd w:id="13791"/>
      <w:r>
        <w:rPr>
          <w:rtl/>
        </w:rPr>
        <w:t xml:space="preserve">והתגייס </w:t>
      </w:r>
      <w:bookmarkStart w:id="13792" w:name="_ETM_Q35_469640"/>
      <w:bookmarkEnd w:id="13792"/>
      <w:r>
        <w:rPr>
          <w:rtl/>
        </w:rPr>
        <w:t xml:space="preserve">למילואים </w:t>
      </w:r>
      <w:bookmarkStart w:id="13793" w:name="_ETM_Q35_470540"/>
      <w:bookmarkEnd w:id="13793"/>
      <w:r>
        <w:rPr>
          <w:rtl/>
        </w:rPr>
        <w:t xml:space="preserve">במלחמה </w:t>
      </w:r>
      <w:bookmarkStart w:id="13794" w:name="_ETM_Q35_471140"/>
      <w:bookmarkEnd w:id="13794"/>
      <w:r>
        <w:rPr>
          <w:rtl/>
        </w:rPr>
        <w:t xml:space="preserve">הזו </w:t>
      </w:r>
      <w:bookmarkStart w:id="13795" w:name="_ETM_Q35_471920"/>
      <w:bookmarkEnd w:id="13795"/>
      <w:r>
        <w:rPr>
          <w:rFonts w:hint="cs"/>
          <w:rtl/>
        </w:rPr>
        <w:t>ב</w:t>
      </w:r>
      <w:r>
        <w:rPr>
          <w:rtl/>
        </w:rPr>
        <w:t xml:space="preserve">רצועת </w:t>
      </w:r>
      <w:bookmarkStart w:id="13796" w:name="_ETM_Q35_472520"/>
      <w:bookmarkEnd w:id="13796"/>
      <w:r>
        <w:rPr>
          <w:rtl/>
        </w:rPr>
        <w:t>עזה</w:t>
      </w:r>
      <w:r>
        <w:rPr>
          <w:rFonts w:hint="cs"/>
          <w:rtl/>
        </w:rPr>
        <w:t>.</w:t>
      </w:r>
      <w:r>
        <w:rPr>
          <w:rtl/>
        </w:rPr>
        <w:t xml:space="preserve"> </w:t>
      </w:r>
      <w:bookmarkStart w:id="13797" w:name="_ETM_Q35_473630"/>
      <w:bookmarkEnd w:id="13797"/>
      <w:r>
        <w:rPr>
          <w:rtl/>
        </w:rPr>
        <w:t xml:space="preserve">כמי </w:t>
      </w:r>
      <w:bookmarkStart w:id="13798" w:name="_ETM_Q35_473900"/>
      <w:bookmarkEnd w:id="13798"/>
      <w:r>
        <w:rPr>
          <w:rtl/>
        </w:rPr>
        <w:t xml:space="preserve">שגדל </w:t>
      </w:r>
      <w:bookmarkStart w:id="13799" w:name="_ETM_Q35_474589"/>
      <w:bookmarkEnd w:id="13799"/>
      <w:r>
        <w:rPr>
          <w:rtl/>
        </w:rPr>
        <w:t xml:space="preserve">על </w:t>
      </w:r>
      <w:bookmarkStart w:id="13800" w:name="_ETM_Q35_474740"/>
      <w:bookmarkEnd w:id="13800"/>
      <w:r>
        <w:rPr>
          <w:rtl/>
        </w:rPr>
        <w:t xml:space="preserve">ערכים </w:t>
      </w:r>
      <w:bookmarkStart w:id="13801" w:name="_ETM_Q35_475070"/>
      <w:bookmarkEnd w:id="13801"/>
      <w:r>
        <w:rPr>
          <w:rtl/>
        </w:rPr>
        <w:t>דומים</w:t>
      </w:r>
      <w:r>
        <w:rPr>
          <w:rFonts w:hint="cs"/>
          <w:rtl/>
        </w:rPr>
        <w:t>,</w:t>
      </w:r>
      <w:r>
        <w:rPr>
          <w:rtl/>
        </w:rPr>
        <w:t xml:space="preserve"> </w:t>
      </w:r>
      <w:bookmarkStart w:id="13802" w:name="_ETM_Q35_476070"/>
      <w:bookmarkEnd w:id="13802"/>
      <w:r>
        <w:rPr>
          <w:rtl/>
        </w:rPr>
        <w:t xml:space="preserve">מנשה </w:t>
      </w:r>
      <w:bookmarkStart w:id="13803" w:name="_ETM_Q35_476640"/>
      <w:bookmarkEnd w:id="13803"/>
      <w:r>
        <w:rPr>
          <w:rtl/>
        </w:rPr>
        <w:t xml:space="preserve">עבורי </w:t>
      </w:r>
      <w:bookmarkStart w:id="13804" w:name="_ETM_Q35_476970"/>
      <w:bookmarkEnd w:id="13804"/>
      <w:r>
        <w:rPr>
          <w:rtl/>
        </w:rPr>
        <w:t xml:space="preserve">הוא </w:t>
      </w:r>
      <w:bookmarkStart w:id="13805" w:name="_ETM_Q35_477120"/>
      <w:bookmarkEnd w:id="13805"/>
      <w:r>
        <w:rPr>
          <w:rtl/>
        </w:rPr>
        <w:t xml:space="preserve">הרבה </w:t>
      </w:r>
      <w:bookmarkStart w:id="13806" w:name="_ETM_Q35_477510"/>
      <w:bookmarkEnd w:id="13806"/>
      <w:r>
        <w:rPr>
          <w:rtl/>
        </w:rPr>
        <w:t xml:space="preserve">יותר </w:t>
      </w:r>
      <w:bookmarkStart w:id="13807" w:name="_ETM_Q35_477750"/>
      <w:bookmarkEnd w:id="13807"/>
      <w:r>
        <w:rPr>
          <w:rtl/>
        </w:rPr>
        <w:t xml:space="preserve">מאדם </w:t>
      </w:r>
      <w:bookmarkStart w:id="13808" w:name="_ETM_Q35_478200"/>
      <w:bookmarkEnd w:id="13808"/>
      <w:r>
        <w:rPr>
          <w:rtl/>
        </w:rPr>
        <w:t>מיוחד</w:t>
      </w:r>
      <w:r w:rsidR="00DA3A5B">
        <w:rPr>
          <w:rFonts w:hint="cs"/>
          <w:rtl/>
        </w:rPr>
        <w:t>;</w:t>
      </w:r>
      <w:r>
        <w:rPr>
          <w:rtl/>
        </w:rPr>
        <w:t xml:space="preserve"> </w:t>
      </w:r>
      <w:bookmarkStart w:id="13809" w:name="_ETM_Q35_479180"/>
      <w:bookmarkEnd w:id="13809"/>
      <w:r>
        <w:rPr>
          <w:rtl/>
        </w:rPr>
        <w:t>הוא</w:t>
      </w:r>
      <w:bookmarkStart w:id="13810" w:name="_ETM_Q35_479330"/>
      <w:bookmarkEnd w:id="13810"/>
      <w:r>
        <w:rPr>
          <w:rFonts w:hint="cs"/>
          <w:rtl/>
        </w:rPr>
        <w:t xml:space="preserve"> </w:t>
      </w:r>
      <w:r>
        <w:rPr>
          <w:rtl/>
        </w:rPr>
        <w:t xml:space="preserve">סמל </w:t>
      </w:r>
      <w:bookmarkStart w:id="13811" w:name="_ETM_Q35_480639"/>
      <w:bookmarkStart w:id="13812" w:name="_ETM_Q35_480819"/>
      <w:bookmarkStart w:id="13813" w:name="_ETM_Q35_481029"/>
      <w:bookmarkStart w:id="13814" w:name="_ETM_Q35_480656"/>
      <w:bookmarkEnd w:id="13811"/>
      <w:bookmarkEnd w:id="13812"/>
      <w:bookmarkEnd w:id="13813"/>
      <w:bookmarkEnd w:id="13814"/>
      <w:r w:rsidR="00DA3A5B">
        <w:rPr>
          <w:rFonts w:hint="cs"/>
          <w:rtl/>
        </w:rPr>
        <w:t xml:space="preserve">– </w:t>
      </w:r>
      <w:r>
        <w:rPr>
          <w:rFonts w:hint="cs"/>
          <w:rtl/>
        </w:rPr>
        <w:t>סמל ל</w:t>
      </w:r>
      <w:r>
        <w:rPr>
          <w:rtl/>
        </w:rPr>
        <w:t xml:space="preserve">בני </w:t>
      </w:r>
      <w:bookmarkStart w:id="13815" w:name="_ETM_Q35_481210"/>
      <w:bookmarkEnd w:id="13815"/>
      <w:r>
        <w:rPr>
          <w:rtl/>
        </w:rPr>
        <w:t xml:space="preserve">הקהילה </w:t>
      </w:r>
      <w:bookmarkStart w:id="13816" w:name="_ETM_Q35_481569"/>
      <w:bookmarkEnd w:id="13816"/>
      <w:r>
        <w:rPr>
          <w:rtl/>
        </w:rPr>
        <w:t>האתיופית</w:t>
      </w:r>
      <w:r>
        <w:rPr>
          <w:rFonts w:hint="cs"/>
          <w:rtl/>
        </w:rPr>
        <w:t>,</w:t>
      </w:r>
      <w:r>
        <w:rPr>
          <w:rtl/>
        </w:rPr>
        <w:t xml:space="preserve"> </w:t>
      </w:r>
      <w:bookmarkStart w:id="13817" w:name="_ETM_Q35_480900"/>
      <w:bookmarkEnd w:id="13817"/>
      <w:r>
        <w:rPr>
          <w:rtl/>
        </w:rPr>
        <w:t>ס</w:t>
      </w:r>
      <w:r>
        <w:rPr>
          <w:rFonts w:hint="cs"/>
          <w:rtl/>
        </w:rPr>
        <w:t>מל</w:t>
      </w:r>
      <w:r>
        <w:rPr>
          <w:rtl/>
        </w:rPr>
        <w:t xml:space="preserve"> </w:t>
      </w:r>
      <w:bookmarkStart w:id="13818" w:name="_ETM_Q35_481290"/>
      <w:bookmarkEnd w:id="13818"/>
      <w:r>
        <w:rPr>
          <w:rFonts w:hint="cs"/>
          <w:rtl/>
        </w:rPr>
        <w:t>לנוער, סמל למסירות,</w:t>
      </w:r>
      <w:bookmarkStart w:id="13819" w:name="_ETM_Q35_481469"/>
      <w:bookmarkEnd w:id="13819"/>
      <w:r>
        <w:rPr>
          <w:rFonts w:hint="cs"/>
          <w:rtl/>
        </w:rPr>
        <w:t xml:space="preserve"> </w:t>
      </w:r>
      <w:bookmarkStart w:id="13820" w:name="_ETM_Q35_481829"/>
      <w:bookmarkStart w:id="13821" w:name="_ETM_Q35_482970"/>
      <w:bookmarkStart w:id="13822" w:name="_ETM_Q35_483330"/>
      <w:bookmarkStart w:id="13823" w:name="_ETM_Q35_484319"/>
      <w:bookmarkStart w:id="13824" w:name="_ETM_Q35_484680"/>
      <w:bookmarkStart w:id="13825" w:name="_ETM_Q35_485730"/>
      <w:bookmarkEnd w:id="13820"/>
      <w:bookmarkEnd w:id="13821"/>
      <w:bookmarkEnd w:id="13822"/>
      <w:bookmarkEnd w:id="13823"/>
      <w:bookmarkEnd w:id="13824"/>
      <w:bookmarkEnd w:id="13825"/>
      <w:r>
        <w:rPr>
          <w:rtl/>
        </w:rPr>
        <w:t xml:space="preserve">סמל </w:t>
      </w:r>
      <w:bookmarkStart w:id="13826" w:name="_ETM_Q35_486420"/>
      <w:bookmarkEnd w:id="13826"/>
      <w:r>
        <w:rPr>
          <w:rtl/>
        </w:rPr>
        <w:t xml:space="preserve">הישראלי </w:t>
      </w:r>
      <w:bookmarkStart w:id="13827" w:name="_ETM_Q35_487170"/>
      <w:bookmarkEnd w:id="13827"/>
      <w:r>
        <w:rPr>
          <w:rtl/>
        </w:rPr>
        <w:t>היפה</w:t>
      </w:r>
      <w:r>
        <w:rPr>
          <w:rFonts w:hint="cs"/>
          <w:rtl/>
        </w:rPr>
        <w:t>.</w:t>
      </w:r>
      <w:r>
        <w:rPr>
          <w:rtl/>
        </w:rPr>
        <w:t xml:space="preserve"> </w:t>
      </w:r>
      <w:bookmarkStart w:id="13828" w:name="_ETM_Q35_488790"/>
      <w:bookmarkEnd w:id="13828"/>
      <w:r>
        <w:rPr>
          <w:rtl/>
        </w:rPr>
        <w:t xml:space="preserve">אני </w:t>
      </w:r>
      <w:bookmarkStart w:id="13829" w:name="_ETM_Q35_489000"/>
      <w:bookmarkEnd w:id="13829"/>
      <w:r>
        <w:rPr>
          <w:rtl/>
        </w:rPr>
        <w:t xml:space="preserve">גאה </w:t>
      </w:r>
      <w:bookmarkStart w:id="13830" w:name="_ETM_Q35_489179"/>
      <w:bookmarkEnd w:id="13830"/>
      <w:r>
        <w:rPr>
          <w:rFonts w:hint="cs"/>
          <w:rtl/>
        </w:rPr>
        <w:t>ע</w:t>
      </w:r>
      <w:r>
        <w:rPr>
          <w:rtl/>
        </w:rPr>
        <w:t>ל</w:t>
      </w:r>
      <w:r>
        <w:rPr>
          <w:rFonts w:hint="cs"/>
          <w:rtl/>
        </w:rPr>
        <w:t xml:space="preserve"> ה</w:t>
      </w:r>
      <w:r>
        <w:rPr>
          <w:rtl/>
        </w:rPr>
        <w:t xml:space="preserve">מאבק </w:t>
      </w:r>
      <w:bookmarkStart w:id="13831" w:name="_ETM_Q35_489719"/>
      <w:bookmarkStart w:id="13832" w:name="_ETM_Q35_490200"/>
      <w:bookmarkEnd w:id="13831"/>
      <w:bookmarkEnd w:id="13832"/>
      <w:r>
        <w:rPr>
          <w:rFonts w:hint="cs"/>
          <w:rtl/>
        </w:rPr>
        <w:t xml:space="preserve">לשימור והגדלה של </w:t>
      </w:r>
      <w:bookmarkStart w:id="13833" w:name="_ETM_Q35_490529"/>
      <w:bookmarkEnd w:id="13833"/>
      <w:r>
        <w:rPr>
          <w:rtl/>
        </w:rPr>
        <w:t xml:space="preserve">תקציבי </w:t>
      </w:r>
      <w:bookmarkStart w:id="13834" w:name="_ETM_Q35_490980"/>
      <w:bookmarkEnd w:id="13834"/>
      <w:r>
        <w:rPr>
          <w:rtl/>
        </w:rPr>
        <w:t>הקהילה</w:t>
      </w:r>
      <w:r>
        <w:rPr>
          <w:rFonts w:hint="cs"/>
          <w:rtl/>
        </w:rPr>
        <w:t>,</w:t>
      </w:r>
      <w:r>
        <w:rPr>
          <w:rtl/>
        </w:rPr>
        <w:t xml:space="preserve"> </w:t>
      </w:r>
      <w:bookmarkStart w:id="13835" w:name="_ETM_Q35_491879"/>
      <w:bookmarkEnd w:id="13835"/>
      <w:r>
        <w:rPr>
          <w:rtl/>
        </w:rPr>
        <w:t xml:space="preserve">ומודה </w:t>
      </w:r>
      <w:bookmarkStart w:id="13836" w:name="_ETM_Q35_492299"/>
      <w:bookmarkEnd w:id="13836"/>
      <w:r>
        <w:rPr>
          <w:rtl/>
        </w:rPr>
        <w:t xml:space="preserve">לנציגי </w:t>
      </w:r>
      <w:bookmarkStart w:id="13837" w:name="_ETM_Q35_492750"/>
      <w:bookmarkEnd w:id="13837"/>
      <w:r>
        <w:rPr>
          <w:rtl/>
        </w:rPr>
        <w:t xml:space="preserve">האוצר </w:t>
      </w:r>
      <w:bookmarkStart w:id="13838" w:name="_ETM_Q35_493199"/>
      <w:bookmarkEnd w:id="13838"/>
      <w:r>
        <w:rPr>
          <w:rtl/>
        </w:rPr>
        <w:t xml:space="preserve">על </w:t>
      </w:r>
      <w:bookmarkStart w:id="13839" w:name="_ETM_Q35_493289"/>
      <w:bookmarkEnd w:id="13839"/>
      <w:r>
        <w:rPr>
          <w:rtl/>
        </w:rPr>
        <w:t xml:space="preserve">ההכרה </w:t>
      </w:r>
      <w:bookmarkStart w:id="13840" w:name="_ETM_Q35_493709"/>
      <w:bookmarkEnd w:id="13840"/>
      <w:r>
        <w:rPr>
          <w:rtl/>
        </w:rPr>
        <w:t xml:space="preserve">בחשיבותם </w:t>
      </w:r>
      <w:bookmarkStart w:id="13841" w:name="_ETM_Q35_494849"/>
      <w:bookmarkEnd w:id="13841"/>
      <w:r>
        <w:rPr>
          <w:rtl/>
        </w:rPr>
        <w:t>ו</w:t>
      </w:r>
      <w:r>
        <w:rPr>
          <w:rFonts w:hint="cs"/>
          <w:rtl/>
        </w:rPr>
        <w:t xml:space="preserve">על </w:t>
      </w:r>
      <w:r>
        <w:rPr>
          <w:rtl/>
        </w:rPr>
        <w:t xml:space="preserve">הנכונות </w:t>
      </w:r>
      <w:bookmarkStart w:id="13842" w:name="_ETM_Q35_495910"/>
      <w:bookmarkEnd w:id="13842"/>
      <w:r>
        <w:rPr>
          <w:rtl/>
        </w:rPr>
        <w:t xml:space="preserve">לסייע </w:t>
      </w:r>
      <w:bookmarkStart w:id="13843" w:name="_ETM_Q35_496480"/>
      <w:bookmarkEnd w:id="13843"/>
      <w:r>
        <w:rPr>
          <w:rtl/>
        </w:rPr>
        <w:t>בהם</w:t>
      </w:r>
      <w:r>
        <w:rPr>
          <w:rFonts w:hint="cs"/>
          <w:rtl/>
        </w:rPr>
        <w:t>.</w:t>
      </w:r>
      <w:r>
        <w:rPr>
          <w:rtl/>
        </w:rPr>
        <w:t xml:space="preserve"> </w:t>
      </w:r>
      <w:bookmarkStart w:id="13844" w:name="_ETM_Q35_498040"/>
      <w:bookmarkEnd w:id="13844"/>
    </w:p>
    <w:p w:rsidR="00071895" w:rsidRDefault="00071895" w:rsidP="00544FB0">
      <w:pPr>
        <w:rPr>
          <w:rtl/>
        </w:rPr>
      </w:pPr>
    </w:p>
    <w:p w:rsidR="00071895" w:rsidRDefault="00071895" w:rsidP="00DA3A5B">
      <w:pPr>
        <w:rPr>
          <w:rtl/>
        </w:rPr>
      </w:pPr>
      <w:r>
        <w:rPr>
          <w:rtl/>
        </w:rPr>
        <w:t xml:space="preserve">נושא </w:t>
      </w:r>
      <w:bookmarkStart w:id="13845" w:name="_ETM_Q35_498310"/>
      <w:bookmarkEnd w:id="13845"/>
      <w:r>
        <w:rPr>
          <w:rtl/>
        </w:rPr>
        <w:t xml:space="preserve">נוסף </w:t>
      </w:r>
      <w:bookmarkStart w:id="13846" w:name="_ETM_Q35_498670"/>
      <w:bookmarkEnd w:id="13846"/>
      <w:r>
        <w:rPr>
          <w:rtl/>
        </w:rPr>
        <w:t xml:space="preserve">שאני </w:t>
      </w:r>
      <w:bookmarkStart w:id="13847" w:name="_ETM_Q35_498880"/>
      <w:bookmarkEnd w:id="13847"/>
      <w:r>
        <w:rPr>
          <w:rtl/>
        </w:rPr>
        <w:t xml:space="preserve">רוצה </w:t>
      </w:r>
      <w:bookmarkStart w:id="13848" w:name="_ETM_Q35_499120"/>
      <w:bookmarkEnd w:id="13848"/>
      <w:r>
        <w:rPr>
          <w:rtl/>
        </w:rPr>
        <w:t>ל</w:t>
      </w:r>
      <w:r>
        <w:rPr>
          <w:rFonts w:hint="cs"/>
          <w:rtl/>
        </w:rPr>
        <w:t>ה</w:t>
      </w:r>
      <w:r>
        <w:rPr>
          <w:rtl/>
        </w:rPr>
        <w:t>ע</w:t>
      </w:r>
      <w:r>
        <w:rPr>
          <w:rFonts w:hint="cs"/>
          <w:rtl/>
        </w:rPr>
        <w:t>ל</w:t>
      </w:r>
      <w:r>
        <w:rPr>
          <w:rtl/>
        </w:rPr>
        <w:t xml:space="preserve">ות </w:t>
      </w:r>
      <w:bookmarkStart w:id="13849" w:name="_ETM_Q35_499540"/>
      <w:bookmarkEnd w:id="13849"/>
      <w:r>
        <w:rPr>
          <w:rtl/>
        </w:rPr>
        <w:t xml:space="preserve">בנוגע </w:t>
      </w:r>
      <w:bookmarkStart w:id="13850" w:name="_ETM_Q35_499990"/>
      <w:bookmarkEnd w:id="13850"/>
      <w:r>
        <w:rPr>
          <w:rtl/>
        </w:rPr>
        <w:t xml:space="preserve">לתקציב </w:t>
      </w:r>
      <w:bookmarkStart w:id="13851" w:name="_ETM_Q35_500350"/>
      <w:bookmarkEnd w:id="13851"/>
      <w:r>
        <w:rPr>
          <w:rtl/>
        </w:rPr>
        <w:t xml:space="preserve">המדינה </w:t>
      </w:r>
      <w:bookmarkStart w:id="13852" w:name="_ETM_Q35_501220"/>
      <w:bookmarkEnd w:id="13852"/>
      <w:r>
        <w:rPr>
          <w:rtl/>
        </w:rPr>
        <w:t xml:space="preserve">הוא </w:t>
      </w:r>
      <w:bookmarkStart w:id="13853" w:name="_ETM_Q35_501400"/>
      <w:bookmarkEnd w:id="13853"/>
      <w:r>
        <w:rPr>
          <w:rtl/>
        </w:rPr>
        <w:t xml:space="preserve">לימוד </w:t>
      </w:r>
      <w:bookmarkStart w:id="13854" w:name="_ETM_Q35_502140"/>
      <w:bookmarkEnd w:id="13854"/>
      <w:r>
        <w:rPr>
          <w:rtl/>
        </w:rPr>
        <w:t>התורה</w:t>
      </w:r>
      <w:r>
        <w:rPr>
          <w:rFonts w:hint="cs"/>
          <w:rtl/>
        </w:rPr>
        <w:t>.</w:t>
      </w:r>
      <w:r>
        <w:rPr>
          <w:rtl/>
        </w:rPr>
        <w:t xml:space="preserve"> </w:t>
      </w:r>
      <w:bookmarkStart w:id="13855" w:name="_ETM_Q35_503369"/>
      <w:bookmarkEnd w:id="13855"/>
      <w:r>
        <w:rPr>
          <w:rtl/>
        </w:rPr>
        <w:t>לכאורה</w:t>
      </w:r>
      <w:r>
        <w:rPr>
          <w:rFonts w:hint="cs"/>
          <w:rtl/>
        </w:rPr>
        <w:t>,</w:t>
      </w:r>
      <w:r>
        <w:rPr>
          <w:rtl/>
        </w:rPr>
        <w:t xml:space="preserve"> </w:t>
      </w:r>
      <w:bookmarkStart w:id="13856" w:name="_ETM_Q35_504330"/>
      <w:bookmarkEnd w:id="13856"/>
      <w:r>
        <w:rPr>
          <w:rtl/>
        </w:rPr>
        <w:t xml:space="preserve">מה </w:t>
      </w:r>
      <w:bookmarkStart w:id="13857" w:name="_ETM_Q35_504539"/>
      <w:bookmarkEnd w:id="13857"/>
      <w:r>
        <w:rPr>
          <w:rtl/>
        </w:rPr>
        <w:t xml:space="preserve">הקשר </w:t>
      </w:r>
      <w:bookmarkStart w:id="13858" w:name="_ETM_Q35_504869"/>
      <w:bookmarkEnd w:id="13858"/>
      <w:r>
        <w:rPr>
          <w:rtl/>
        </w:rPr>
        <w:t>ב</w:t>
      </w:r>
      <w:r>
        <w:rPr>
          <w:rFonts w:hint="cs"/>
          <w:rtl/>
        </w:rPr>
        <w:t xml:space="preserve">ין </w:t>
      </w:r>
      <w:bookmarkStart w:id="13859" w:name="_ETM_Q35_503514"/>
      <w:bookmarkEnd w:id="13859"/>
      <w:r>
        <w:rPr>
          <w:rtl/>
        </w:rPr>
        <w:t xml:space="preserve">לימוד </w:t>
      </w:r>
      <w:bookmarkStart w:id="13860" w:name="_ETM_Q35_505260"/>
      <w:bookmarkEnd w:id="13860"/>
      <w:r>
        <w:rPr>
          <w:rFonts w:hint="cs"/>
          <w:rtl/>
        </w:rPr>
        <w:t>ה</w:t>
      </w:r>
      <w:r>
        <w:rPr>
          <w:rtl/>
        </w:rPr>
        <w:t xml:space="preserve">תורה </w:t>
      </w:r>
      <w:bookmarkStart w:id="13861" w:name="_ETM_Q35_505619"/>
      <w:bookmarkEnd w:id="13861"/>
      <w:r>
        <w:rPr>
          <w:rtl/>
        </w:rPr>
        <w:t xml:space="preserve">לתקציב </w:t>
      </w:r>
      <w:bookmarkStart w:id="13862" w:name="_ETM_Q35_506070"/>
      <w:bookmarkEnd w:id="13862"/>
      <w:r>
        <w:rPr>
          <w:rtl/>
        </w:rPr>
        <w:t>המדינה</w:t>
      </w:r>
      <w:r>
        <w:rPr>
          <w:rFonts w:hint="cs"/>
          <w:rtl/>
        </w:rPr>
        <w:t>?</w:t>
      </w:r>
      <w:r>
        <w:rPr>
          <w:rtl/>
        </w:rPr>
        <w:t xml:space="preserve"> </w:t>
      </w:r>
      <w:bookmarkStart w:id="13863" w:name="_ETM_Q35_507449"/>
      <w:bookmarkEnd w:id="13863"/>
      <w:r>
        <w:rPr>
          <w:rtl/>
        </w:rPr>
        <w:t xml:space="preserve">לימדו </w:t>
      </w:r>
      <w:bookmarkStart w:id="13864" w:name="_ETM_Q35_507809"/>
      <w:bookmarkEnd w:id="13864"/>
      <w:r>
        <w:rPr>
          <w:rtl/>
        </w:rPr>
        <w:t xml:space="preserve">אותנו </w:t>
      </w:r>
      <w:bookmarkStart w:id="13865" w:name="_ETM_Q35_508109"/>
      <w:bookmarkEnd w:id="13865"/>
      <w:r>
        <w:rPr>
          <w:rtl/>
        </w:rPr>
        <w:t xml:space="preserve">חכמינו </w:t>
      </w:r>
      <w:bookmarkStart w:id="13866" w:name="_ETM_Q35_508589"/>
      <w:bookmarkEnd w:id="13866"/>
      <w:r>
        <w:rPr>
          <w:rtl/>
        </w:rPr>
        <w:t>ז</w:t>
      </w:r>
      <w:r>
        <w:rPr>
          <w:rFonts w:hint="cs"/>
          <w:rtl/>
        </w:rPr>
        <w:t>י</w:t>
      </w:r>
      <w:r>
        <w:rPr>
          <w:rtl/>
        </w:rPr>
        <w:t xml:space="preserve">כרונם </w:t>
      </w:r>
      <w:bookmarkStart w:id="13867" w:name="_ETM_Q35_508859"/>
      <w:bookmarkEnd w:id="13867"/>
      <w:r>
        <w:rPr>
          <w:rtl/>
        </w:rPr>
        <w:t>לברכה</w:t>
      </w:r>
      <w:r>
        <w:rPr>
          <w:rFonts w:hint="cs"/>
          <w:rtl/>
        </w:rPr>
        <w:t>,</w:t>
      </w:r>
      <w:r>
        <w:rPr>
          <w:rtl/>
        </w:rPr>
        <w:t xml:space="preserve"> </w:t>
      </w:r>
      <w:bookmarkStart w:id="13868" w:name="_ETM_Q35_509550"/>
      <w:bookmarkEnd w:id="13868"/>
      <w:r>
        <w:rPr>
          <w:rtl/>
        </w:rPr>
        <w:t xml:space="preserve">בפרקי </w:t>
      </w:r>
      <w:bookmarkStart w:id="13869" w:name="_ETM_Q35_510059"/>
      <w:bookmarkEnd w:id="13869"/>
      <w:r>
        <w:rPr>
          <w:rtl/>
        </w:rPr>
        <w:t xml:space="preserve">אבות </w:t>
      </w:r>
      <w:bookmarkStart w:id="13870" w:name="_ETM_Q35_510419"/>
      <w:bookmarkEnd w:id="13870"/>
      <w:r>
        <w:rPr>
          <w:rtl/>
        </w:rPr>
        <w:t xml:space="preserve">פרק </w:t>
      </w:r>
      <w:bookmarkStart w:id="13871" w:name="_ETM_Q35_510749"/>
      <w:bookmarkEnd w:id="13871"/>
      <w:r>
        <w:rPr>
          <w:rtl/>
        </w:rPr>
        <w:t xml:space="preserve">ג' </w:t>
      </w:r>
      <w:bookmarkStart w:id="13872" w:name="_ETM_Q35_511109"/>
      <w:bookmarkEnd w:id="13872"/>
      <w:r>
        <w:rPr>
          <w:rFonts w:hint="cs"/>
          <w:rtl/>
        </w:rPr>
        <w:t>משנה</w:t>
      </w:r>
      <w:r>
        <w:rPr>
          <w:rtl/>
        </w:rPr>
        <w:t xml:space="preserve"> </w:t>
      </w:r>
      <w:bookmarkStart w:id="13873" w:name="_ETM_Q35_511409"/>
      <w:bookmarkEnd w:id="13873"/>
      <w:r>
        <w:rPr>
          <w:rtl/>
        </w:rPr>
        <w:t>י"ז</w:t>
      </w:r>
      <w:r>
        <w:rPr>
          <w:rFonts w:hint="cs"/>
          <w:rtl/>
        </w:rPr>
        <w:t>:</w:t>
      </w:r>
      <w:r>
        <w:rPr>
          <w:rtl/>
        </w:rPr>
        <w:t xml:space="preserve"> </w:t>
      </w:r>
      <w:bookmarkStart w:id="13874" w:name="_ETM_Q35_512660"/>
      <w:bookmarkEnd w:id="13874"/>
      <w:r>
        <w:rPr>
          <w:rFonts w:hint="cs"/>
          <w:rtl/>
        </w:rPr>
        <w:t>"</w:t>
      </w:r>
      <w:r>
        <w:rPr>
          <w:rtl/>
        </w:rPr>
        <w:t xml:space="preserve">אם </w:t>
      </w:r>
      <w:bookmarkStart w:id="13875" w:name="_ETM_Q35_512839"/>
      <w:bookmarkEnd w:id="13875"/>
      <w:r>
        <w:rPr>
          <w:rtl/>
        </w:rPr>
        <w:t xml:space="preserve">אין </w:t>
      </w:r>
      <w:bookmarkStart w:id="13876" w:name="_ETM_Q35_513140"/>
      <w:bookmarkEnd w:id="13876"/>
      <w:r>
        <w:rPr>
          <w:rtl/>
        </w:rPr>
        <w:t>קמח</w:t>
      </w:r>
      <w:r>
        <w:rPr>
          <w:rFonts w:hint="cs"/>
          <w:rtl/>
        </w:rPr>
        <w:t>,</w:t>
      </w:r>
      <w:r>
        <w:rPr>
          <w:rtl/>
        </w:rPr>
        <w:t xml:space="preserve"> </w:t>
      </w:r>
      <w:bookmarkStart w:id="13877" w:name="_ETM_Q35_514130"/>
      <w:bookmarkEnd w:id="13877"/>
      <w:r>
        <w:rPr>
          <w:rtl/>
        </w:rPr>
        <w:t xml:space="preserve">אין </w:t>
      </w:r>
      <w:bookmarkStart w:id="13878" w:name="_ETM_Q35_514310"/>
      <w:bookmarkEnd w:id="13878"/>
      <w:r>
        <w:rPr>
          <w:rtl/>
        </w:rPr>
        <w:t>תורה</w:t>
      </w:r>
      <w:r>
        <w:rPr>
          <w:rFonts w:hint="cs"/>
          <w:rtl/>
        </w:rPr>
        <w:t>.</w:t>
      </w:r>
      <w:r>
        <w:rPr>
          <w:rtl/>
        </w:rPr>
        <w:t xml:space="preserve"> </w:t>
      </w:r>
      <w:bookmarkStart w:id="13879" w:name="_ETM_Q35_515219"/>
      <w:bookmarkEnd w:id="13879"/>
      <w:r>
        <w:rPr>
          <w:rtl/>
        </w:rPr>
        <w:t xml:space="preserve">אם </w:t>
      </w:r>
      <w:bookmarkStart w:id="13880" w:name="_ETM_Q35_515429"/>
      <w:bookmarkEnd w:id="13880"/>
      <w:r>
        <w:rPr>
          <w:rtl/>
        </w:rPr>
        <w:t xml:space="preserve">אין </w:t>
      </w:r>
      <w:bookmarkStart w:id="13881" w:name="_ETM_Q35_515579"/>
      <w:bookmarkEnd w:id="13881"/>
      <w:r>
        <w:rPr>
          <w:rtl/>
        </w:rPr>
        <w:t xml:space="preserve">תורה </w:t>
      </w:r>
      <w:bookmarkStart w:id="13882" w:name="_ETM_Q35_516469"/>
      <w:bookmarkEnd w:id="13882"/>
      <w:r>
        <w:rPr>
          <w:rtl/>
        </w:rPr>
        <w:t xml:space="preserve">אין </w:t>
      </w:r>
      <w:bookmarkStart w:id="13883" w:name="_ETM_Q35_516649"/>
      <w:bookmarkEnd w:id="13883"/>
      <w:r>
        <w:rPr>
          <w:rtl/>
        </w:rPr>
        <w:t>קמח</w:t>
      </w:r>
      <w:r>
        <w:rPr>
          <w:rFonts w:hint="cs"/>
          <w:rtl/>
        </w:rPr>
        <w:t>"</w:t>
      </w:r>
      <w:r w:rsidR="00DA3A5B">
        <w:rPr>
          <w:rFonts w:hint="cs"/>
          <w:rtl/>
        </w:rPr>
        <w:t>.</w:t>
      </w:r>
      <w:r>
        <w:rPr>
          <w:rtl/>
        </w:rPr>
        <w:t xml:space="preserve"> </w:t>
      </w:r>
      <w:bookmarkStart w:id="13884" w:name="_ETM_Q35_518210"/>
      <w:bookmarkEnd w:id="13884"/>
      <w:r>
        <w:rPr>
          <w:rtl/>
        </w:rPr>
        <w:t xml:space="preserve">בתור </w:t>
      </w:r>
      <w:bookmarkStart w:id="13885" w:name="_ETM_Q35_518629"/>
      <w:bookmarkEnd w:id="13885"/>
      <w:r>
        <w:rPr>
          <w:rFonts w:hint="cs"/>
          <w:rtl/>
        </w:rPr>
        <w:t xml:space="preserve">רב, </w:t>
      </w:r>
      <w:bookmarkStart w:id="13886" w:name="_ETM_Q35_519420"/>
      <w:bookmarkEnd w:id="13886"/>
      <w:r>
        <w:rPr>
          <w:rtl/>
        </w:rPr>
        <w:t xml:space="preserve">בתור </w:t>
      </w:r>
      <w:bookmarkStart w:id="13887" w:name="_ETM_Q35_519719"/>
      <w:bookmarkEnd w:id="13887"/>
      <w:r>
        <w:rPr>
          <w:rtl/>
        </w:rPr>
        <w:t xml:space="preserve">אדם </w:t>
      </w:r>
      <w:bookmarkStart w:id="13888" w:name="_ETM_Q35_520019"/>
      <w:bookmarkEnd w:id="13888"/>
      <w:r>
        <w:rPr>
          <w:rtl/>
        </w:rPr>
        <w:t xml:space="preserve">המגדיר </w:t>
      </w:r>
      <w:bookmarkStart w:id="13889" w:name="_ETM_Q35_520350"/>
      <w:bookmarkEnd w:id="13889"/>
      <w:r>
        <w:rPr>
          <w:rtl/>
        </w:rPr>
        <w:t xml:space="preserve">עצמו </w:t>
      </w:r>
      <w:bookmarkStart w:id="13890" w:name="_ETM_Q35_520589"/>
      <w:bookmarkEnd w:id="13890"/>
      <w:r>
        <w:rPr>
          <w:rtl/>
        </w:rPr>
        <w:t xml:space="preserve">כציוני </w:t>
      </w:r>
      <w:bookmarkStart w:id="13891" w:name="_ETM_Q35_521219"/>
      <w:bookmarkEnd w:id="13891"/>
      <w:r>
        <w:rPr>
          <w:rtl/>
        </w:rPr>
        <w:t>דתי</w:t>
      </w:r>
      <w:r>
        <w:rPr>
          <w:rFonts w:hint="cs"/>
          <w:rtl/>
        </w:rPr>
        <w:t xml:space="preserve"> –</w:t>
      </w:r>
      <w:r>
        <w:rPr>
          <w:rtl/>
        </w:rPr>
        <w:t xml:space="preserve"> </w:t>
      </w:r>
      <w:bookmarkStart w:id="13892" w:name="_ETM_Q35_522350"/>
      <w:bookmarkEnd w:id="13892"/>
      <w:r>
        <w:rPr>
          <w:rtl/>
        </w:rPr>
        <w:t xml:space="preserve">אין </w:t>
      </w:r>
      <w:bookmarkStart w:id="13893" w:name="_ETM_Q35_522710"/>
      <w:bookmarkEnd w:id="13893"/>
      <w:r>
        <w:rPr>
          <w:rtl/>
        </w:rPr>
        <w:t xml:space="preserve">קיום </w:t>
      </w:r>
      <w:bookmarkStart w:id="13894" w:name="_ETM_Q35_523370"/>
      <w:bookmarkEnd w:id="13894"/>
      <w:r>
        <w:rPr>
          <w:rtl/>
        </w:rPr>
        <w:t xml:space="preserve">ללא </w:t>
      </w:r>
      <w:bookmarkStart w:id="13895" w:name="_ETM_Q35_524059"/>
      <w:bookmarkEnd w:id="13895"/>
      <w:r>
        <w:rPr>
          <w:rtl/>
        </w:rPr>
        <w:t xml:space="preserve">תורה </w:t>
      </w:r>
      <w:bookmarkStart w:id="13896" w:name="_ETM_Q35_524719"/>
      <w:bookmarkEnd w:id="13896"/>
      <w:r>
        <w:rPr>
          <w:rtl/>
        </w:rPr>
        <w:t xml:space="preserve">בעם </w:t>
      </w:r>
      <w:bookmarkStart w:id="13897" w:name="_ETM_Q35_525019"/>
      <w:bookmarkEnd w:id="13897"/>
      <w:r>
        <w:rPr>
          <w:rtl/>
        </w:rPr>
        <w:t>ישראל</w:t>
      </w:r>
      <w:r>
        <w:rPr>
          <w:rFonts w:hint="cs"/>
          <w:rtl/>
        </w:rPr>
        <w:t xml:space="preserve">. </w:t>
      </w:r>
      <w:bookmarkStart w:id="13898" w:name="_ETM_Q35_522632"/>
      <w:bookmarkStart w:id="13899" w:name="_ETM_Q35_522706"/>
      <w:bookmarkStart w:id="13900" w:name="_ETM_Q35_523028"/>
      <w:bookmarkStart w:id="13901" w:name="_ETM_Q35_523098"/>
      <w:bookmarkStart w:id="13902" w:name="_ETM_Q35_526140"/>
      <w:bookmarkEnd w:id="13898"/>
      <w:bookmarkEnd w:id="13899"/>
      <w:bookmarkEnd w:id="13900"/>
      <w:bookmarkEnd w:id="13901"/>
      <w:bookmarkEnd w:id="13902"/>
      <w:r>
        <w:rPr>
          <w:rtl/>
        </w:rPr>
        <w:t xml:space="preserve">מדינת </w:t>
      </w:r>
      <w:bookmarkStart w:id="13903" w:name="_ETM_Q35_526589"/>
      <w:bookmarkEnd w:id="13903"/>
      <w:r>
        <w:rPr>
          <w:rtl/>
        </w:rPr>
        <w:t xml:space="preserve">ישראל </w:t>
      </w:r>
      <w:bookmarkStart w:id="13904" w:name="_ETM_Q35_526920"/>
      <w:bookmarkEnd w:id="13904"/>
      <w:r>
        <w:rPr>
          <w:rtl/>
        </w:rPr>
        <w:t xml:space="preserve">מכירה </w:t>
      </w:r>
      <w:bookmarkStart w:id="13905" w:name="_ETM_Q35_527430"/>
      <w:bookmarkEnd w:id="13905"/>
      <w:r>
        <w:rPr>
          <w:rtl/>
        </w:rPr>
        <w:t xml:space="preserve">בחשיבות </w:t>
      </w:r>
      <w:bookmarkStart w:id="13906" w:name="_ETM_Q35_527970"/>
      <w:bookmarkEnd w:id="13906"/>
      <w:r>
        <w:rPr>
          <w:rtl/>
        </w:rPr>
        <w:t xml:space="preserve">לימוד </w:t>
      </w:r>
      <w:bookmarkStart w:id="13907" w:name="_ETM_Q35_528180"/>
      <w:bookmarkEnd w:id="13907"/>
      <w:r>
        <w:rPr>
          <w:rtl/>
        </w:rPr>
        <w:t>התורה</w:t>
      </w:r>
      <w:r>
        <w:rPr>
          <w:rFonts w:hint="cs"/>
          <w:rtl/>
        </w:rPr>
        <w:t>,</w:t>
      </w:r>
      <w:r>
        <w:rPr>
          <w:rtl/>
        </w:rPr>
        <w:t xml:space="preserve"> </w:t>
      </w:r>
      <w:bookmarkStart w:id="13908" w:name="_ETM_Q35_529050"/>
      <w:bookmarkEnd w:id="13908"/>
      <w:r>
        <w:rPr>
          <w:rtl/>
        </w:rPr>
        <w:t xml:space="preserve">מעריכה </w:t>
      </w:r>
      <w:bookmarkStart w:id="13909" w:name="_ETM_Q35_529620"/>
      <w:bookmarkEnd w:id="13909"/>
      <w:r>
        <w:rPr>
          <w:rtl/>
        </w:rPr>
        <w:t xml:space="preserve">את </w:t>
      </w:r>
      <w:bookmarkStart w:id="13910" w:name="_ETM_Q35_529740"/>
      <w:bookmarkEnd w:id="13910"/>
      <w:r>
        <w:rPr>
          <w:rFonts w:hint="cs"/>
          <w:rtl/>
        </w:rPr>
        <w:t>לומדי</w:t>
      </w:r>
      <w:r>
        <w:rPr>
          <w:rtl/>
        </w:rPr>
        <w:t xml:space="preserve">ה </w:t>
      </w:r>
      <w:bookmarkStart w:id="13911" w:name="_ETM_Q35_530460"/>
      <w:bookmarkEnd w:id="13911"/>
      <w:r>
        <w:rPr>
          <w:rtl/>
        </w:rPr>
        <w:t xml:space="preserve">ומסייעת </w:t>
      </w:r>
      <w:bookmarkStart w:id="13912" w:name="_ETM_Q35_532239"/>
      <w:bookmarkStart w:id="13913" w:name="_ETM_Q35_532510"/>
      <w:bookmarkEnd w:id="13912"/>
      <w:bookmarkEnd w:id="13913"/>
      <w:r>
        <w:rPr>
          <w:rFonts w:hint="cs"/>
          <w:rtl/>
        </w:rPr>
        <w:t>להם</w:t>
      </w:r>
      <w:r w:rsidR="00DA3A5B">
        <w:rPr>
          <w:rFonts w:hint="cs"/>
          <w:rtl/>
        </w:rPr>
        <w:t>,</w:t>
      </w:r>
      <w:r>
        <w:rPr>
          <w:rFonts w:hint="cs"/>
          <w:rtl/>
        </w:rPr>
        <w:t xml:space="preserve"> אך אין</w:t>
      </w:r>
      <w:r>
        <w:rPr>
          <w:rtl/>
        </w:rPr>
        <w:t xml:space="preserve"> </w:t>
      </w:r>
      <w:bookmarkStart w:id="13914" w:name="_ETM_Q35_532779"/>
      <w:bookmarkEnd w:id="13914"/>
      <w:r>
        <w:rPr>
          <w:rtl/>
        </w:rPr>
        <w:t xml:space="preserve">תורה </w:t>
      </w:r>
      <w:bookmarkStart w:id="13915" w:name="_ETM_Q35_533199"/>
      <w:bookmarkEnd w:id="13915"/>
      <w:r>
        <w:rPr>
          <w:rtl/>
        </w:rPr>
        <w:t xml:space="preserve">ללא </w:t>
      </w:r>
      <w:bookmarkStart w:id="13916" w:name="_ETM_Q35_533499"/>
      <w:bookmarkEnd w:id="13916"/>
      <w:r>
        <w:rPr>
          <w:rtl/>
        </w:rPr>
        <w:t>קמח</w:t>
      </w:r>
      <w:r>
        <w:rPr>
          <w:rFonts w:hint="cs"/>
          <w:rtl/>
        </w:rPr>
        <w:t>.</w:t>
      </w:r>
      <w:r>
        <w:rPr>
          <w:rtl/>
        </w:rPr>
        <w:t xml:space="preserve"> </w:t>
      </w:r>
      <w:bookmarkStart w:id="13917" w:name="_ETM_Q35_534570"/>
      <w:bookmarkEnd w:id="13917"/>
      <w:r>
        <w:rPr>
          <w:rtl/>
        </w:rPr>
        <w:t>אי</w:t>
      </w:r>
      <w:bookmarkStart w:id="13918" w:name="_ETM_Q35_534690"/>
      <w:bookmarkEnd w:id="13918"/>
      <w:r>
        <w:rPr>
          <w:rFonts w:hint="cs"/>
          <w:rtl/>
        </w:rPr>
        <w:t>-</w:t>
      </w:r>
      <w:r>
        <w:rPr>
          <w:rtl/>
        </w:rPr>
        <w:t xml:space="preserve">אפשר </w:t>
      </w:r>
      <w:bookmarkStart w:id="13919" w:name="_ETM_Q35_534960"/>
      <w:bookmarkEnd w:id="13919"/>
      <w:r>
        <w:rPr>
          <w:rFonts w:hint="cs"/>
          <w:rtl/>
        </w:rPr>
        <w:t xml:space="preserve">לקיים </w:t>
      </w:r>
      <w:bookmarkStart w:id="13920" w:name="_ETM_Q35_535260"/>
      <w:bookmarkEnd w:id="13920"/>
      <w:r>
        <w:rPr>
          <w:rtl/>
        </w:rPr>
        <w:t>ל</w:t>
      </w:r>
      <w:r>
        <w:rPr>
          <w:rFonts w:hint="cs"/>
          <w:rtl/>
        </w:rPr>
        <w:t>י</w:t>
      </w:r>
      <w:r>
        <w:rPr>
          <w:rtl/>
        </w:rPr>
        <w:t xml:space="preserve">מוד </w:t>
      </w:r>
      <w:bookmarkStart w:id="13921" w:name="_ETM_Q35_535500"/>
      <w:bookmarkEnd w:id="13921"/>
      <w:r>
        <w:rPr>
          <w:rtl/>
        </w:rPr>
        <w:t xml:space="preserve">תורה </w:t>
      </w:r>
      <w:bookmarkStart w:id="13922" w:name="_ETM_Q35_535769"/>
      <w:bookmarkEnd w:id="13922"/>
      <w:r>
        <w:rPr>
          <w:rtl/>
        </w:rPr>
        <w:t xml:space="preserve">ללא </w:t>
      </w:r>
      <w:bookmarkStart w:id="13923" w:name="_ETM_Q35_536010"/>
      <w:bookmarkEnd w:id="13923"/>
      <w:r>
        <w:rPr>
          <w:rtl/>
        </w:rPr>
        <w:t>עבודה</w:t>
      </w:r>
      <w:r>
        <w:rPr>
          <w:rFonts w:hint="cs"/>
          <w:rtl/>
        </w:rPr>
        <w:t>,</w:t>
      </w:r>
      <w:r>
        <w:rPr>
          <w:rtl/>
        </w:rPr>
        <w:t xml:space="preserve"> </w:t>
      </w:r>
      <w:bookmarkStart w:id="13924" w:name="_ETM_Q35_536820"/>
      <w:bookmarkEnd w:id="13924"/>
      <w:r>
        <w:rPr>
          <w:rtl/>
        </w:rPr>
        <w:t xml:space="preserve">ללא </w:t>
      </w:r>
      <w:bookmarkStart w:id="13925" w:name="_ETM_Q35_537089"/>
      <w:bookmarkEnd w:id="13925"/>
      <w:r>
        <w:rPr>
          <w:rtl/>
        </w:rPr>
        <w:t xml:space="preserve">תרומה </w:t>
      </w:r>
      <w:bookmarkStart w:id="13926" w:name="_ETM_Q35_537539"/>
      <w:bookmarkEnd w:id="13926"/>
      <w:r>
        <w:rPr>
          <w:rtl/>
        </w:rPr>
        <w:t xml:space="preserve">כלכלית </w:t>
      </w:r>
      <w:bookmarkStart w:id="13927" w:name="_ETM_Q35_538109"/>
      <w:bookmarkEnd w:id="13927"/>
      <w:r>
        <w:rPr>
          <w:rFonts w:hint="cs"/>
          <w:rtl/>
        </w:rPr>
        <w:t>ול</w:t>
      </w:r>
      <w:r>
        <w:rPr>
          <w:rtl/>
        </w:rPr>
        <w:t xml:space="preserve">לא </w:t>
      </w:r>
      <w:bookmarkStart w:id="13928" w:name="_ETM_Q35_538350"/>
      <w:bookmarkEnd w:id="13928"/>
      <w:r>
        <w:rPr>
          <w:rtl/>
        </w:rPr>
        <w:t xml:space="preserve">סיוע </w:t>
      </w:r>
      <w:bookmarkStart w:id="13929" w:name="_ETM_Q35_539040"/>
      <w:bookmarkEnd w:id="13929"/>
      <w:r>
        <w:rPr>
          <w:rtl/>
        </w:rPr>
        <w:t xml:space="preserve">בכלל </w:t>
      </w:r>
      <w:bookmarkStart w:id="13930" w:name="_ETM_Q35_539970"/>
      <w:bookmarkEnd w:id="13930"/>
      <w:r>
        <w:rPr>
          <w:rtl/>
        </w:rPr>
        <w:t xml:space="preserve">תחומי </w:t>
      </w:r>
      <w:bookmarkStart w:id="13931" w:name="_ETM_Q35_540420"/>
      <w:bookmarkEnd w:id="13931"/>
      <w:r>
        <w:rPr>
          <w:rtl/>
        </w:rPr>
        <w:t>החיים</w:t>
      </w:r>
      <w:r>
        <w:rPr>
          <w:rFonts w:hint="cs"/>
          <w:rtl/>
        </w:rPr>
        <w:t>.</w:t>
      </w:r>
      <w:r>
        <w:rPr>
          <w:rtl/>
        </w:rPr>
        <w:t xml:space="preserve"> </w:t>
      </w:r>
      <w:bookmarkStart w:id="13932" w:name="_ETM_Q35_541670"/>
      <w:bookmarkEnd w:id="13932"/>
      <w:r>
        <w:rPr>
          <w:rtl/>
        </w:rPr>
        <w:t xml:space="preserve">לא </w:t>
      </w:r>
      <w:bookmarkStart w:id="13933" w:name="_ETM_Q35_541820"/>
      <w:bookmarkEnd w:id="13933"/>
      <w:r>
        <w:rPr>
          <w:rtl/>
        </w:rPr>
        <w:t xml:space="preserve">ניתן </w:t>
      </w:r>
      <w:bookmarkStart w:id="13934" w:name="_ETM_Q35_542120"/>
      <w:bookmarkEnd w:id="13934"/>
      <w:r>
        <w:rPr>
          <w:rtl/>
        </w:rPr>
        <w:t xml:space="preserve">להמשיך </w:t>
      </w:r>
      <w:bookmarkStart w:id="13935" w:name="_ETM_Q35_542540"/>
      <w:bookmarkStart w:id="13936" w:name="_ETM_Q35_542660"/>
      <w:bookmarkEnd w:id="13935"/>
      <w:bookmarkEnd w:id="13936"/>
      <w:r>
        <w:rPr>
          <w:rFonts w:hint="cs"/>
          <w:rtl/>
        </w:rPr>
        <w:t>ב</w:t>
      </w:r>
      <w:r>
        <w:rPr>
          <w:rtl/>
        </w:rPr>
        <w:t xml:space="preserve">מצב </w:t>
      </w:r>
      <w:bookmarkStart w:id="13937" w:name="_ETM_Q35_542989"/>
      <w:bookmarkEnd w:id="13937"/>
      <w:r>
        <w:rPr>
          <w:rtl/>
        </w:rPr>
        <w:t xml:space="preserve">הקיים </w:t>
      </w:r>
      <w:bookmarkStart w:id="13938" w:name="_ETM_Q35_543440"/>
      <w:bookmarkEnd w:id="13938"/>
      <w:r w:rsidR="00DA3A5B">
        <w:rPr>
          <w:rFonts w:hint="cs"/>
          <w:rtl/>
        </w:rPr>
        <w:t xml:space="preserve">שבו </w:t>
      </w:r>
      <w:bookmarkStart w:id="13939" w:name="_ETM_Q35_544190"/>
      <w:bookmarkEnd w:id="13939"/>
      <w:r>
        <w:rPr>
          <w:rtl/>
        </w:rPr>
        <w:t>הסכ</w:t>
      </w:r>
      <w:r>
        <w:rPr>
          <w:rFonts w:hint="cs"/>
          <w:rtl/>
        </w:rPr>
        <w:t>ם</w:t>
      </w:r>
      <w:r>
        <w:rPr>
          <w:rtl/>
        </w:rPr>
        <w:t xml:space="preserve"> </w:t>
      </w:r>
      <w:bookmarkStart w:id="13940" w:name="_ETM_Q35_544729"/>
      <w:bookmarkEnd w:id="13940"/>
      <w:r>
        <w:rPr>
          <w:rFonts w:hint="cs"/>
          <w:rtl/>
        </w:rPr>
        <w:t>ישש</w:t>
      </w:r>
      <w:r>
        <w:rPr>
          <w:rtl/>
        </w:rPr>
        <w:t xml:space="preserve">כר </w:t>
      </w:r>
      <w:bookmarkStart w:id="13941" w:name="_ETM_Q35_545479"/>
      <w:bookmarkEnd w:id="13941"/>
      <w:r>
        <w:rPr>
          <w:rtl/>
        </w:rPr>
        <w:t xml:space="preserve">וזבולון </w:t>
      </w:r>
      <w:bookmarkStart w:id="13942" w:name="_ETM_Q35_546440"/>
      <w:bookmarkEnd w:id="13942"/>
      <w:r>
        <w:rPr>
          <w:rtl/>
        </w:rPr>
        <w:t xml:space="preserve">נכפה </w:t>
      </w:r>
      <w:bookmarkStart w:id="13943" w:name="_ETM_Q35_546979"/>
      <w:bookmarkEnd w:id="13943"/>
      <w:r>
        <w:rPr>
          <w:rtl/>
        </w:rPr>
        <w:t xml:space="preserve">על </w:t>
      </w:r>
      <w:bookmarkStart w:id="13944" w:name="_ETM_Q35_547070"/>
      <w:bookmarkEnd w:id="13944"/>
      <w:r>
        <w:rPr>
          <w:rtl/>
        </w:rPr>
        <w:t>צד</w:t>
      </w:r>
      <w:bookmarkStart w:id="13945" w:name="_ETM_Q35_547279"/>
      <w:bookmarkEnd w:id="13945"/>
      <w:r>
        <w:rPr>
          <w:rFonts w:hint="cs"/>
          <w:rtl/>
        </w:rPr>
        <w:t xml:space="preserve"> אחד. </w:t>
      </w:r>
      <w:bookmarkStart w:id="13946" w:name="_ETM_Q35_548279"/>
      <w:bookmarkEnd w:id="13946"/>
      <w:r>
        <w:rPr>
          <w:rtl/>
        </w:rPr>
        <w:t xml:space="preserve">יש </w:t>
      </w:r>
      <w:bookmarkStart w:id="13947" w:name="_ETM_Q35_548460"/>
      <w:bookmarkEnd w:id="13947"/>
      <w:r>
        <w:rPr>
          <w:rtl/>
        </w:rPr>
        <w:t xml:space="preserve">לקיים </w:t>
      </w:r>
      <w:bookmarkStart w:id="13948" w:name="_ETM_Q35_548850"/>
      <w:bookmarkEnd w:id="13948"/>
      <w:r>
        <w:rPr>
          <w:rtl/>
        </w:rPr>
        <w:t>שיח</w:t>
      </w:r>
      <w:r>
        <w:rPr>
          <w:rFonts w:hint="cs"/>
          <w:rtl/>
        </w:rPr>
        <w:t>,</w:t>
      </w:r>
      <w:r>
        <w:rPr>
          <w:rtl/>
        </w:rPr>
        <w:t xml:space="preserve"> </w:t>
      </w:r>
      <w:bookmarkStart w:id="13949" w:name="_ETM_Q35_549570"/>
      <w:bookmarkEnd w:id="13949"/>
      <w:r>
        <w:rPr>
          <w:rtl/>
        </w:rPr>
        <w:t xml:space="preserve">יש </w:t>
      </w:r>
      <w:bookmarkStart w:id="13950" w:name="_ETM_Q35_549720"/>
      <w:bookmarkEnd w:id="13950"/>
      <w:r>
        <w:rPr>
          <w:rtl/>
        </w:rPr>
        <w:t xml:space="preserve">להגיע </w:t>
      </w:r>
      <w:bookmarkStart w:id="13951" w:name="_ETM_Q35_550080"/>
      <w:bookmarkEnd w:id="13951"/>
      <w:r>
        <w:rPr>
          <w:rtl/>
        </w:rPr>
        <w:t>להסכמות</w:t>
      </w:r>
      <w:r>
        <w:rPr>
          <w:rFonts w:hint="cs"/>
          <w:rtl/>
        </w:rPr>
        <w:t>.</w:t>
      </w:r>
      <w:r>
        <w:rPr>
          <w:rtl/>
        </w:rPr>
        <w:t xml:space="preserve"> </w:t>
      </w:r>
      <w:bookmarkStart w:id="13952" w:name="_ETM_Q35_551200"/>
      <w:bookmarkEnd w:id="13952"/>
      <w:r>
        <w:rPr>
          <w:rtl/>
        </w:rPr>
        <w:t xml:space="preserve">לא </w:t>
      </w:r>
      <w:bookmarkStart w:id="13953" w:name="_ETM_Q35_551380"/>
      <w:bookmarkEnd w:id="13953"/>
      <w:r>
        <w:rPr>
          <w:rtl/>
        </w:rPr>
        <w:t xml:space="preserve">ניתן </w:t>
      </w:r>
      <w:bookmarkStart w:id="13954" w:name="_ETM_Q35_551649"/>
      <w:bookmarkEnd w:id="13954"/>
      <w:r>
        <w:rPr>
          <w:rtl/>
        </w:rPr>
        <w:t xml:space="preserve">להמשיך </w:t>
      </w:r>
      <w:bookmarkStart w:id="13955" w:name="_ETM_Q35_552490"/>
      <w:bookmarkEnd w:id="13955"/>
      <w:r>
        <w:rPr>
          <w:rtl/>
        </w:rPr>
        <w:t xml:space="preserve">במצב </w:t>
      </w:r>
      <w:bookmarkStart w:id="13956" w:name="_ETM_Q35_553299"/>
      <w:bookmarkEnd w:id="13956"/>
      <w:r>
        <w:rPr>
          <w:rtl/>
        </w:rPr>
        <w:t>הקיים</w:t>
      </w:r>
      <w:r>
        <w:rPr>
          <w:rFonts w:hint="cs"/>
          <w:rtl/>
        </w:rPr>
        <w:t xml:space="preserve">. </w:t>
      </w:r>
      <w:bookmarkStart w:id="13957" w:name="_ETM_Q35_554770"/>
      <w:bookmarkEnd w:id="13957"/>
      <w:r>
        <w:rPr>
          <w:rtl/>
        </w:rPr>
        <w:t xml:space="preserve">הגעה </w:t>
      </w:r>
      <w:bookmarkStart w:id="13958" w:name="_ETM_Q35_555100"/>
      <w:bookmarkEnd w:id="13958"/>
      <w:r>
        <w:rPr>
          <w:rtl/>
        </w:rPr>
        <w:t xml:space="preserve">לפתרון </w:t>
      </w:r>
      <w:bookmarkStart w:id="13959" w:name="_ETM_Q35_555580"/>
      <w:bookmarkEnd w:id="13959"/>
      <w:r>
        <w:rPr>
          <w:rtl/>
        </w:rPr>
        <w:t xml:space="preserve">בנושא </w:t>
      </w:r>
      <w:bookmarkStart w:id="13960" w:name="_ETM_Q35_556480"/>
      <w:bookmarkEnd w:id="13960"/>
      <w:r>
        <w:rPr>
          <w:rtl/>
        </w:rPr>
        <w:t xml:space="preserve">כרוכה </w:t>
      </w:r>
      <w:bookmarkStart w:id="13961" w:name="_ETM_Q35_557080"/>
      <w:bookmarkEnd w:id="13961"/>
      <w:r>
        <w:rPr>
          <w:rtl/>
        </w:rPr>
        <w:t xml:space="preserve">בראש </w:t>
      </w:r>
      <w:bookmarkStart w:id="13962" w:name="_ETM_Q35_557529"/>
      <w:bookmarkEnd w:id="13962"/>
      <w:r>
        <w:rPr>
          <w:rtl/>
        </w:rPr>
        <w:t xml:space="preserve">ובראשונה </w:t>
      </w:r>
      <w:bookmarkStart w:id="13963" w:name="_ETM_Q35_558430"/>
      <w:bookmarkEnd w:id="13963"/>
      <w:r>
        <w:rPr>
          <w:rtl/>
        </w:rPr>
        <w:t>בהקשבה</w:t>
      </w:r>
      <w:r>
        <w:rPr>
          <w:rFonts w:hint="cs"/>
          <w:rtl/>
        </w:rPr>
        <w:t>,</w:t>
      </w:r>
      <w:r>
        <w:rPr>
          <w:rtl/>
        </w:rPr>
        <w:t xml:space="preserve"> </w:t>
      </w:r>
      <w:bookmarkStart w:id="13964" w:name="_ETM_Q35_559800"/>
      <w:bookmarkEnd w:id="13964"/>
      <w:r>
        <w:rPr>
          <w:rtl/>
        </w:rPr>
        <w:t xml:space="preserve">בהבנת </w:t>
      </w:r>
      <w:bookmarkStart w:id="13965" w:name="_ETM_Q35_560310"/>
      <w:bookmarkEnd w:id="13965"/>
      <w:r>
        <w:rPr>
          <w:rtl/>
        </w:rPr>
        <w:t xml:space="preserve">הצד </w:t>
      </w:r>
      <w:bookmarkStart w:id="13966" w:name="_ETM_Q35_560580"/>
      <w:bookmarkEnd w:id="13966"/>
      <w:r>
        <w:rPr>
          <w:rtl/>
        </w:rPr>
        <w:t xml:space="preserve">השני </w:t>
      </w:r>
      <w:bookmarkStart w:id="13967" w:name="_ETM_Q35_561120"/>
      <w:bookmarkEnd w:id="13967"/>
      <w:r>
        <w:rPr>
          <w:rtl/>
        </w:rPr>
        <w:t xml:space="preserve">ובכיבוד </w:t>
      </w:r>
      <w:bookmarkStart w:id="13968" w:name="_ETM_Q35_561660"/>
      <w:bookmarkEnd w:id="13968"/>
      <w:r>
        <w:rPr>
          <w:rtl/>
        </w:rPr>
        <w:t xml:space="preserve">האמונות </w:t>
      </w:r>
      <w:bookmarkStart w:id="13969" w:name="_ETM_Q35_562260"/>
      <w:bookmarkEnd w:id="13969"/>
      <w:r>
        <w:rPr>
          <w:rtl/>
        </w:rPr>
        <w:t xml:space="preserve">והגישות </w:t>
      </w:r>
      <w:bookmarkStart w:id="13970" w:name="_ETM_Q35_562830"/>
      <w:bookmarkEnd w:id="13970"/>
      <w:r>
        <w:rPr>
          <w:rFonts w:hint="cs"/>
          <w:rtl/>
        </w:rPr>
        <w:t xml:space="preserve">שלו. </w:t>
      </w:r>
      <w:bookmarkStart w:id="13971" w:name="_ETM_Q35_562920"/>
      <w:bookmarkStart w:id="13972" w:name="_ETM_Q35_563820"/>
      <w:bookmarkEnd w:id="13971"/>
      <w:bookmarkEnd w:id="13972"/>
      <w:r>
        <w:rPr>
          <w:rtl/>
        </w:rPr>
        <w:t xml:space="preserve">על </w:t>
      </w:r>
      <w:bookmarkStart w:id="13973" w:name="_ETM_Q35_564000"/>
      <w:bookmarkEnd w:id="13973"/>
      <w:r>
        <w:rPr>
          <w:rtl/>
        </w:rPr>
        <w:t xml:space="preserve">הציבור </w:t>
      </w:r>
      <w:bookmarkStart w:id="13974" w:name="_ETM_Q35_564390"/>
      <w:bookmarkEnd w:id="13974"/>
      <w:r>
        <w:rPr>
          <w:rtl/>
        </w:rPr>
        <w:t xml:space="preserve">הכללי </w:t>
      </w:r>
      <w:bookmarkStart w:id="13975" w:name="_ETM_Q35_565500"/>
      <w:bookmarkEnd w:id="13975"/>
      <w:r>
        <w:rPr>
          <w:rtl/>
        </w:rPr>
        <w:t>לה</w:t>
      </w:r>
      <w:r>
        <w:rPr>
          <w:rFonts w:hint="cs"/>
          <w:rtl/>
        </w:rPr>
        <w:t>בין</w:t>
      </w:r>
      <w:r>
        <w:rPr>
          <w:rtl/>
        </w:rPr>
        <w:t xml:space="preserve"> </w:t>
      </w:r>
      <w:bookmarkStart w:id="13976" w:name="_ETM_Q35_566070"/>
      <w:bookmarkEnd w:id="13976"/>
      <w:r>
        <w:rPr>
          <w:rFonts w:hint="cs"/>
          <w:rtl/>
        </w:rPr>
        <w:t xml:space="preserve">את </w:t>
      </w:r>
      <w:r>
        <w:rPr>
          <w:rtl/>
        </w:rPr>
        <w:t xml:space="preserve">ערך </w:t>
      </w:r>
      <w:bookmarkStart w:id="13977" w:name="_ETM_Q35_566310"/>
      <w:bookmarkEnd w:id="13977"/>
      <w:r>
        <w:rPr>
          <w:rtl/>
        </w:rPr>
        <w:t xml:space="preserve">לימוד </w:t>
      </w:r>
      <w:bookmarkStart w:id="13978" w:name="_ETM_Q35_566549"/>
      <w:bookmarkEnd w:id="13978"/>
      <w:r>
        <w:rPr>
          <w:rtl/>
        </w:rPr>
        <w:t xml:space="preserve">התורה </w:t>
      </w:r>
      <w:bookmarkStart w:id="13979" w:name="_ETM_Q35_566880"/>
      <w:bookmarkEnd w:id="13979"/>
      <w:r>
        <w:rPr>
          <w:rtl/>
        </w:rPr>
        <w:t xml:space="preserve">כפי </w:t>
      </w:r>
      <w:bookmarkStart w:id="13980" w:name="_ETM_Q35_567149"/>
      <w:bookmarkEnd w:id="13980"/>
      <w:r>
        <w:rPr>
          <w:rtl/>
        </w:rPr>
        <w:t xml:space="preserve">שהוא </w:t>
      </w:r>
      <w:bookmarkStart w:id="13981" w:name="_ETM_Q35_567299"/>
      <w:bookmarkEnd w:id="13981"/>
      <w:r>
        <w:rPr>
          <w:rtl/>
        </w:rPr>
        <w:t xml:space="preserve">נתפס </w:t>
      </w:r>
      <w:bookmarkStart w:id="13982" w:name="_ETM_Q35_567810"/>
      <w:bookmarkEnd w:id="13982"/>
      <w:r>
        <w:rPr>
          <w:rtl/>
        </w:rPr>
        <w:t xml:space="preserve">אצל </w:t>
      </w:r>
      <w:bookmarkStart w:id="13983" w:name="_ETM_Q35_568079"/>
      <w:bookmarkEnd w:id="13983"/>
      <w:r>
        <w:rPr>
          <w:rtl/>
        </w:rPr>
        <w:t xml:space="preserve">אחינו </w:t>
      </w:r>
      <w:bookmarkStart w:id="13984" w:name="_ETM_Q35_568439"/>
      <w:bookmarkEnd w:id="13984"/>
      <w:r>
        <w:rPr>
          <w:rtl/>
        </w:rPr>
        <w:t>החרדים</w:t>
      </w:r>
      <w:r>
        <w:rPr>
          <w:rFonts w:hint="cs"/>
          <w:rtl/>
        </w:rPr>
        <w:t>,</w:t>
      </w:r>
      <w:r>
        <w:rPr>
          <w:rtl/>
        </w:rPr>
        <w:t xml:space="preserve"> </w:t>
      </w:r>
      <w:bookmarkStart w:id="13985" w:name="_ETM_Q35_569760"/>
      <w:bookmarkEnd w:id="13985"/>
      <w:r>
        <w:rPr>
          <w:rFonts w:hint="cs"/>
          <w:rtl/>
        </w:rPr>
        <w:t xml:space="preserve">ועל אחינו </w:t>
      </w:r>
      <w:bookmarkStart w:id="13986" w:name="_ETM_Q35_569970"/>
      <w:bookmarkStart w:id="13987" w:name="_ETM_Q35_570090"/>
      <w:bookmarkStart w:id="13988" w:name="_ETM_Q35_570330"/>
      <w:bookmarkEnd w:id="13986"/>
      <w:bookmarkEnd w:id="13987"/>
      <w:bookmarkEnd w:id="13988"/>
      <w:r>
        <w:rPr>
          <w:rtl/>
        </w:rPr>
        <w:t xml:space="preserve">החרדים </w:t>
      </w:r>
      <w:bookmarkStart w:id="13989" w:name="_ETM_Q35_570750"/>
      <w:bookmarkEnd w:id="13989"/>
      <w:r>
        <w:rPr>
          <w:rtl/>
        </w:rPr>
        <w:t xml:space="preserve">להבין </w:t>
      </w:r>
      <w:bookmarkStart w:id="13990" w:name="_ETM_Q35_571529"/>
      <w:bookmarkEnd w:id="13990"/>
      <w:r>
        <w:rPr>
          <w:rtl/>
        </w:rPr>
        <w:t xml:space="preserve">את </w:t>
      </w:r>
      <w:bookmarkStart w:id="13991" w:name="_ETM_Q35_571710"/>
      <w:bookmarkEnd w:id="13991"/>
      <w:r>
        <w:rPr>
          <w:rtl/>
        </w:rPr>
        <w:t xml:space="preserve">ערכה </w:t>
      </w:r>
      <w:bookmarkStart w:id="13992" w:name="_ETM_Q35_572430"/>
      <w:bookmarkEnd w:id="13992"/>
      <w:r>
        <w:rPr>
          <w:rtl/>
        </w:rPr>
        <w:t xml:space="preserve">של </w:t>
      </w:r>
      <w:bookmarkStart w:id="13993" w:name="_ETM_Q35_572670"/>
      <w:bookmarkEnd w:id="13993"/>
      <w:r>
        <w:rPr>
          <w:rtl/>
        </w:rPr>
        <w:t xml:space="preserve">העבודה </w:t>
      </w:r>
      <w:bookmarkStart w:id="13994" w:name="_ETM_Q35_573330"/>
      <w:bookmarkEnd w:id="13994"/>
      <w:r>
        <w:rPr>
          <w:rFonts w:hint="cs"/>
          <w:rtl/>
        </w:rPr>
        <w:t>וה</w:t>
      </w:r>
      <w:r>
        <w:rPr>
          <w:rtl/>
        </w:rPr>
        <w:t xml:space="preserve">צמיחה </w:t>
      </w:r>
      <w:bookmarkStart w:id="13995" w:name="_ETM_Q35_573930"/>
      <w:bookmarkEnd w:id="13995"/>
      <w:r>
        <w:rPr>
          <w:rtl/>
        </w:rPr>
        <w:t xml:space="preserve">הכלכלית </w:t>
      </w:r>
      <w:bookmarkStart w:id="13996" w:name="_ETM_Q35_574830"/>
      <w:bookmarkEnd w:id="13996"/>
      <w:r>
        <w:rPr>
          <w:rtl/>
        </w:rPr>
        <w:t xml:space="preserve">כפי </w:t>
      </w:r>
      <w:bookmarkStart w:id="13997" w:name="_ETM_Q35_575130"/>
      <w:bookmarkEnd w:id="13997"/>
      <w:r>
        <w:rPr>
          <w:rtl/>
        </w:rPr>
        <w:t xml:space="preserve">שהיא </w:t>
      </w:r>
      <w:bookmarkStart w:id="13998" w:name="_ETM_Q35_575279"/>
      <w:bookmarkEnd w:id="13998"/>
      <w:r>
        <w:rPr>
          <w:rtl/>
        </w:rPr>
        <w:t xml:space="preserve">נתפסת </w:t>
      </w:r>
      <w:bookmarkStart w:id="13999" w:name="_ETM_Q35_576270"/>
      <w:bookmarkEnd w:id="13999"/>
      <w:r>
        <w:rPr>
          <w:rtl/>
        </w:rPr>
        <w:t xml:space="preserve">אצל </w:t>
      </w:r>
      <w:bookmarkStart w:id="14000" w:name="_ETM_Q35_576540"/>
      <w:bookmarkEnd w:id="14000"/>
      <w:r>
        <w:rPr>
          <w:rtl/>
        </w:rPr>
        <w:t xml:space="preserve">הציבור </w:t>
      </w:r>
      <w:bookmarkStart w:id="14001" w:name="_ETM_Q35_576870"/>
      <w:bookmarkEnd w:id="14001"/>
      <w:r>
        <w:rPr>
          <w:rtl/>
        </w:rPr>
        <w:t>הכללי</w:t>
      </w:r>
      <w:r>
        <w:rPr>
          <w:rFonts w:hint="cs"/>
          <w:rtl/>
        </w:rPr>
        <w:t>.</w:t>
      </w:r>
      <w:r>
        <w:rPr>
          <w:rtl/>
        </w:rPr>
        <w:t xml:space="preserve"> </w:t>
      </w:r>
      <w:bookmarkStart w:id="14002" w:name="_ETM_Q35_577859"/>
      <w:bookmarkEnd w:id="14002"/>
      <w:r>
        <w:rPr>
          <w:rtl/>
        </w:rPr>
        <w:t xml:space="preserve">מתוך </w:t>
      </w:r>
      <w:bookmarkStart w:id="14003" w:name="_ETM_Q35_578219"/>
      <w:bookmarkEnd w:id="14003"/>
      <w:r>
        <w:rPr>
          <w:rtl/>
        </w:rPr>
        <w:t xml:space="preserve">השיח </w:t>
      </w:r>
      <w:bookmarkStart w:id="14004" w:name="_ETM_Q35_578700"/>
      <w:bookmarkEnd w:id="14004"/>
      <w:r>
        <w:rPr>
          <w:rtl/>
        </w:rPr>
        <w:t xml:space="preserve">הזה </w:t>
      </w:r>
      <w:bookmarkStart w:id="14005" w:name="_ETM_Q35_579560"/>
      <w:bookmarkEnd w:id="14005"/>
      <w:r>
        <w:rPr>
          <w:rtl/>
        </w:rPr>
        <w:t xml:space="preserve">נגיע </w:t>
      </w:r>
      <w:bookmarkStart w:id="14006" w:name="_ETM_Q35_580039"/>
      <w:bookmarkEnd w:id="14006"/>
      <w:r>
        <w:rPr>
          <w:rtl/>
        </w:rPr>
        <w:t>להסכמות</w:t>
      </w:r>
      <w:r>
        <w:rPr>
          <w:rFonts w:hint="cs"/>
          <w:rtl/>
        </w:rPr>
        <w:t>.</w:t>
      </w:r>
      <w:r>
        <w:rPr>
          <w:rtl/>
        </w:rPr>
        <w:t xml:space="preserve"> </w:t>
      </w:r>
      <w:bookmarkStart w:id="14007" w:name="_ETM_Q35_581179"/>
      <w:bookmarkEnd w:id="14007"/>
      <w:r>
        <w:rPr>
          <w:rtl/>
        </w:rPr>
        <w:t xml:space="preserve">לא </w:t>
      </w:r>
      <w:bookmarkStart w:id="14008" w:name="_ETM_Q35_581420"/>
      <w:bookmarkEnd w:id="14008"/>
      <w:r>
        <w:rPr>
          <w:rtl/>
        </w:rPr>
        <w:t xml:space="preserve">נוכל </w:t>
      </w:r>
      <w:bookmarkStart w:id="14009" w:name="_ETM_Q35_582259"/>
      <w:bookmarkEnd w:id="14009"/>
      <w:r>
        <w:rPr>
          <w:rtl/>
        </w:rPr>
        <w:t xml:space="preserve">להמשיך </w:t>
      </w:r>
      <w:bookmarkStart w:id="14010" w:name="_ETM_Q35_583100"/>
      <w:bookmarkEnd w:id="14010"/>
      <w:r>
        <w:rPr>
          <w:rtl/>
        </w:rPr>
        <w:t>אחרת</w:t>
      </w:r>
      <w:r>
        <w:rPr>
          <w:rFonts w:hint="cs"/>
          <w:rtl/>
        </w:rPr>
        <w:t>.</w:t>
      </w:r>
    </w:p>
    <w:p w:rsidR="00071895" w:rsidRDefault="00071895" w:rsidP="00544FB0">
      <w:pPr>
        <w:rPr>
          <w:rtl/>
        </w:rPr>
      </w:pPr>
      <w:bookmarkStart w:id="14011" w:name="_ETM_Q35_581176"/>
      <w:bookmarkStart w:id="14012" w:name="_ETM_Q35_581250"/>
      <w:bookmarkStart w:id="14013" w:name="_ETM_Q35_581479"/>
      <w:bookmarkEnd w:id="14011"/>
      <w:bookmarkEnd w:id="14012"/>
      <w:bookmarkEnd w:id="14013"/>
    </w:p>
    <w:p w:rsidR="00071895" w:rsidRDefault="00071895" w:rsidP="00A11436">
      <w:pPr>
        <w:rPr>
          <w:rtl/>
        </w:rPr>
      </w:pPr>
      <w:bookmarkStart w:id="14014" w:name="_ETM_Q35_581539"/>
      <w:bookmarkStart w:id="14015" w:name="_ETM_Q35_585159"/>
      <w:bookmarkEnd w:id="14014"/>
      <w:bookmarkEnd w:id="14015"/>
      <w:r>
        <w:rPr>
          <w:rtl/>
        </w:rPr>
        <w:t xml:space="preserve">הנושא </w:t>
      </w:r>
      <w:bookmarkStart w:id="14016" w:name="_ETM_Q35_585520"/>
      <w:bookmarkEnd w:id="14016"/>
      <w:r>
        <w:rPr>
          <w:rtl/>
        </w:rPr>
        <w:t xml:space="preserve">האחרון </w:t>
      </w:r>
      <w:bookmarkStart w:id="14017" w:name="_ETM_Q35_585849"/>
      <w:bookmarkEnd w:id="14017"/>
      <w:r>
        <w:rPr>
          <w:rFonts w:hint="cs"/>
          <w:rtl/>
        </w:rPr>
        <w:t>ב</w:t>
      </w:r>
      <w:r>
        <w:rPr>
          <w:rtl/>
        </w:rPr>
        <w:t xml:space="preserve">תקציב </w:t>
      </w:r>
      <w:bookmarkStart w:id="14018" w:name="_ETM_Q35_586179"/>
      <w:bookmarkEnd w:id="14018"/>
      <w:r>
        <w:rPr>
          <w:rtl/>
        </w:rPr>
        <w:t xml:space="preserve">המדינה </w:t>
      </w:r>
      <w:bookmarkStart w:id="14019" w:name="_ETM_Q35_586539"/>
      <w:bookmarkEnd w:id="14019"/>
      <w:r>
        <w:rPr>
          <w:rFonts w:hint="cs"/>
          <w:rtl/>
        </w:rPr>
        <w:t>ש</w:t>
      </w:r>
      <w:r>
        <w:rPr>
          <w:rtl/>
        </w:rPr>
        <w:t>אל</w:t>
      </w:r>
      <w:r>
        <w:rPr>
          <w:rFonts w:hint="cs"/>
          <w:rtl/>
        </w:rPr>
        <w:t xml:space="preserve">יו </w:t>
      </w:r>
      <w:bookmarkStart w:id="14020" w:name="_ETM_Q35_586719"/>
      <w:bookmarkEnd w:id="14020"/>
      <w:r>
        <w:rPr>
          <w:rtl/>
        </w:rPr>
        <w:t xml:space="preserve">אני </w:t>
      </w:r>
      <w:bookmarkStart w:id="14021" w:name="_ETM_Q35_586929"/>
      <w:bookmarkEnd w:id="14021"/>
      <w:r>
        <w:rPr>
          <w:rtl/>
        </w:rPr>
        <w:t xml:space="preserve">רוצה </w:t>
      </w:r>
      <w:bookmarkStart w:id="14022" w:name="_ETM_Q35_587170"/>
      <w:bookmarkEnd w:id="14022"/>
      <w:r>
        <w:rPr>
          <w:rtl/>
        </w:rPr>
        <w:t>לכ</w:t>
      </w:r>
      <w:r>
        <w:rPr>
          <w:rFonts w:hint="cs"/>
          <w:rtl/>
        </w:rPr>
        <w:t xml:space="preserve">וון </w:t>
      </w:r>
      <w:bookmarkStart w:id="14023" w:name="_ETM_Q35_587649"/>
      <w:bookmarkEnd w:id="14023"/>
      <w:r>
        <w:rPr>
          <w:rtl/>
        </w:rPr>
        <w:t xml:space="preserve">זרקור </w:t>
      </w:r>
      <w:bookmarkStart w:id="14024" w:name="_ETM_Q35_588820"/>
      <w:bookmarkEnd w:id="14024"/>
      <w:r>
        <w:rPr>
          <w:rtl/>
        </w:rPr>
        <w:t xml:space="preserve">נסתר </w:t>
      </w:r>
      <w:bookmarkStart w:id="14025" w:name="_ETM_Q35_589390"/>
      <w:bookmarkEnd w:id="14025"/>
      <w:r>
        <w:rPr>
          <w:rtl/>
        </w:rPr>
        <w:t>מעי</w:t>
      </w:r>
      <w:r>
        <w:rPr>
          <w:rFonts w:hint="cs"/>
          <w:rtl/>
        </w:rPr>
        <w:t>ני</w:t>
      </w:r>
      <w:r>
        <w:rPr>
          <w:rtl/>
        </w:rPr>
        <w:t xml:space="preserve"> </w:t>
      </w:r>
      <w:bookmarkStart w:id="14026" w:name="_ETM_Q35_589689"/>
      <w:bookmarkEnd w:id="14026"/>
      <w:r>
        <w:rPr>
          <w:rtl/>
        </w:rPr>
        <w:t xml:space="preserve">הציבור </w:t>
      </w:r>
      <w:bookmarkStart w:id="14027" w:name="_ETM_Q35_590640"/>
      <w:bookmarkEnd w:id="14027"/>
      <w:r>
        <w:rPr>
          <w:rFonts w:hint="cs"/>
          <w:rtl/>
        </w:rPr>
        <w:t>ואף</w:t>
      </w:r>
      <w:r w:rsidR="00A11436">
        <w:rPr>
          <w:rFonts w:hint="cs"/>
          <w:rtl/>
        </w:rPr>
        <w:t xml:space="preserve"> </w:t>
      </w:r>
      <w:bookmarkStart w:id="14028" w:name="_ETM_Q35_590939"/>
      <w:bookmarkEnd w:id="14028"/>
      <w:r>
        <w:rPr>
          <w:rtl/>
        </w:rPr>
        <w:t xml:space="preserve">מעיניהם </w:t>
      </w:r>
      <w:bookmarkStart w:id="14029" w:name="_ETM_Q35_591479"/>
      <w:bookmarkEnd w:id="14029"/>
      <w:r>
        <w:rPr>
          <w:rtl/>
        </w:rPr>
        <w:t>ש</w:t>
      </w:r>
      <w:r>
        <w:rPr>
          <w:rFonts w:hint="cs"/>
          <w:rtl/>
        </w:rPr>
        <w:t xml:space="preserve">ל </w:t>
      </w:r>
      <w:r>
        <w:rPr>
          <w:rtl/>
        </w:rPr>
        <w:t xml:space="preserve">רוב </w:t>
      </w:r>
      <w:bookmarkStart w:id="14030" w:name="_ETM_Q35_592049"/>
      <w:bookmarkEnd w:id="14030"/>
      <w:r>
        <w:rPr>
          <w:rtl/>
        </w:rPr>
        <w:t xml:space="preserve">חברי </w:t>
      </w:r>
      <w:bookmarkStart w:id="14031" w:name="_ETM_Q35_592380"/>
      <w:bookmarkEnd w:id="14031"/>
      <w:r>
        <w:rPr>
          <w:rtl/>
        </w:rPr>
        <w:t>הכנסת</w:t>
      </w:r>
      <w:r>
        <w:rPr>
          <w:rFonts w:hint="cs"/>
          <w:rtl/>
        </w:rPr>
        <w:t>.</w:t>
      </w:r>
      <w:r>
        <w:rPr>
          <w:rtl/>
        </w:rPr>
        <w:t xml:space="preserve"> </w:t>
      </w:r>
      <w:bookmarkStart w:id="14032" w:name="_ETM_Q35_594120"/>
      <w:bookmarkEnd w:id="14032"/>
      <w:r>
        <w:rPr>
          <w:rtl/>
        </w:rPr>
        <w:t xml:space="preserve">תחת </w:t>
      </w:r>
      <w:bookmarkStart w:id="14033" w:name="_ETM_Q35_594510"/>
      <w:bookmarkEnd w:id="14033"/>
      <w:r>
        <w:rPr>
          <w:rFonts w:hint="cs"/>
          <w:rtl/>
        </w:rPr>
        <w:t xml:space="preserve">אמתלת </w:t>
      </w:r>
      <w:bookmarkStart w:id="14034" w:name="_ETM_Q35_595020"/>
      <w:bookmarkEnd w:id="14034"/>
      <w:r>
        <w:rPr>
          <w:rFonts w:hint="cs"/>
          <w:rtl/>
        </w:rPr>
        <w:t>ה</w:t>
      </w:r>
      <w:r>
        <w:rPr>
          <w:rtl/>
        </w:rPr>
        <w:t xml:space="preserve">חיסיון </w:t>
      </w:r>
      <w:bookmarkStart w:id="14035" w:name="_ETM_Q35_595619"/>
      <w:bookmarkEnd w:id="14035"/>
      <w:r>
        <w:rPr>
          <w:rtl/>
        </w:rPr>
        <w:t>ו</w:t>
      </w:r>
      <w:bookmarkStart w:id="14036" w:name="_ETM_Q35_595710"/>
      <w:bookmarkEnd w:id="14036"/>
      <w:r>
        <w:rPr>
          <w:rtl/>
        </w:rPr>
        <w:t xml:space="preserve">ביטחון </w:t>
      </w:r>
      <w:bookmarkStart w:id="14037" w:name="_ETM_Q35_596040"/>
      <w:bookmarkEnd w:id="14037"/>
      <w:r>
        <w:rPr>
          <w:rtl/>
        </w:rPr>
        <w:t xml:space="preserve">המדינה </w:t>
      </w:r>
      <w:bookmarkStart w:id="14038" w:name="_ETM_Q35_596939"/>
      <w:bookmarkEnd w:id="14038"/>
      <w:r>
        <w:rPr>
          <w:rtl/>
        </w:rPr>
        <w:t xml:space="preserve">נעשות </w:t>
      </w:r>
      <w:bookmarkStart w:id="14039" w:name="_ETM_Q35_597600"/>
      <w:bookmarkEnd w:id="14039"/>
      <w:r>
        <w:rPr>
          <w:rtl/>
        </w:rPr>
        <w:t xml:space="preserve">פעולות </w:t>
      </w:r>
      <w:bookmarkStart w:id="14040" w:name="_ETM_Q35_598259"/>
      <w:bookmarkEnd w:id="14040"/>
      <w:r>
        <w:rPr>
          <w:rtl/>
        </w:rPr>
        <w:t>לא</w:t>
      </w:r>
      <w:r>
        <w:rPr>
          <w:rFonts w:hint="cs"/>
          <w:rtl/>
        </w:rPr>
        <w:t xml:space="preserve"> </w:t>
      </w:r>
      <w:r>
        <w:rPr>
          <w:rtl/>
        </w:rPr>
        <w:t xml:space="preserve">חוקיות </w:t>
      </w:r>
      <w:bookmarkStart w:id="14041" w:name="_ETM_Q35_599070"/>
      <w:bookmarkEnd w:id="14041"/>
      <w:r>
        <w:rPr>
          <w:rtl/>
        </w:rPr>
        <w:t xml:space="preserve">הפוגעות </w:t>
      </w:r>
      <w:bookmarkStart w:id="14042" w:name="_ETM_Q35_599729"/>
      <w:bookmarkEnd w:id="14042"/>
      <w:r>
        <w:rPr>
          <w:rFonts w:hint="cs"/>
          <w:rtl/>
        </w:rPr>
        <w:t>ב</w:t>
      </w:r>
      <w:r>
        <w:rPr>
          <w:rtl/>
        </w:rPr>
        <w:t xml:space="preserve">כלל </w:t>
      </w:r>
      <w:bookmarkStart w:id="14043" w:name="_ETM_Q35_600149"/>
      <w:bookmarkEnd w:id="14043"/>
      <w:r>
        <w:rPr>
          <w:rtl/>
        </w:rPr>
        <w:t>האזרחים</w:t>
      </w:r>
      <w:r>
        <w:rPr>
          <w:rFonts w:hint="cs"/>
          <w:rtl/>
        </w:rPr>
        <w:t xml:space="preserve"> –</w:t>
      </w:r>
      <w:r>
        <w:rPr>
          <w:rtl/>
        </w:rPr>
        <w:t xml:space="preserve"> </w:t>
      </w:r>
      <w:bookmarkStart w:id="14044" w:name="_ETM_Q35_601740"/>
      <w:bookmarkEnd w:id="14044"/>
      <w:r>
        <w:rPr>
          <w:rFonts w:hint="cs"/>
          <w:rtl/>
        </w:rPr>
        <w:t>ה</w:t>
      </w:r>
      <w:r>
        <w:rPr>
          <w:rtl/>
        </w:rPr>
        <w:t xml:space="preserve">ארכת </w:t>
      </w:r>
      <w:bookmarkStart w:id="14045" w:name="_ETM_Q35_602369"/>
      <w:bookmarkEnd w:id="14045"/>
      <w:r>
        <w:rPr>
          <w:rtl/>
        </w:rPr>
        <w:t xml:space="preserve">תקופת </w:t>
      </w:r>
      <w:bookmarkStart w:id="14046" w:name="_ETM_Q35_602880"/>
      <w:bookmarkEnd w:id="14046"/>
      <w:r>
        <w:rPr>
          <w:rtl/>
        </w:rPr>
        <w:t>השירות</w:t>
      </w:r>
      <w:bookmarkStart w:id="14047" w:name="_ETM_Q35_604350"/>
      <w:bookmarkEnd w:id="14047"/>
      <w:r>
        <w:rPr>
          <w:rFonts w:hint="cs"/>
          <w:rtl/>
        </w:rPr>
        <w:t xml:space="preserve">, </w:t>
      </w:r>
      <w:r>
        <w:rPr>
          <w:rtl/>
        </w:rPr>
        <w:t xml:space="preserve">או </w:t>
      </w:r>
      <w:bookmarkStart w:id="14048" w:name="_ETM_Q35_604469"/>
      <w:bookmarkEnd w:id="14048"/>
      <w:r>
        <w:rPr>
          <w:rtl/>
        </w:rPr>
        <w:t xml:space="preserve">בשמה </w:t>
      </w:r>
      <w:bookmarkStart w:id="14049" w:name="_ETM_Q35_604829"/>
      <w:bookmarkEnd w:id="14049"/>
      <w:r>
        <w:rPr>
          <w:rtl/>
        </w:rPr>
        <w:t xml:space="preserve">המוכר </w:t>
      </w:r>
      <w:bookmarkStart w:id="14050" w:name="_ETM_Q35_605219"/>
      <w:bookmarkEnd w:id="14050"/>
      <w:r>
        <w:rPr>
          <w:rtl/>
        </w:rPr>
        <w:t>יותר</w:t>
      </w:r>
      <w:r>
        <w:rPr>
          <w:rFonts w:hint="cs"/>
          <w:rtl/>
        </w:rPr>
        <w:t>:</w:t>
      </w:r>
      <w:r>
        <w:rPr>
          <w:rtl/>
        </w:rPr>
        <w:t xml:space="preserve"> </w:t>
      </w:r>
      <w:bookmarkStart w:id="14051" w:name="_ETM_Q35_605969"/>
      <w:bookmarkEnd w:id="14051"/>
      <w:r>
        <w:rPr>
          <w:rtl/>
        </w:rPr>
        <w:t>הג</w:t>
      </w:r>
      <w:r>
        <w:rPr>
          <w:rFonts w:hint="cs"/>
          <w:rtl/>
        </w:rPr>
        <w:t>ד</w:t>
      </w:r>
      <w:r>
        <w:rPr>
          <w:rtl/>
        </w:rPr>
        <w:t xml:space="preserve">לות </w:t>
      </w:r>
      <w:bookmarkStart w:id="14052" w:name="_ETM_Q35_606750"/>
      <w:bookmarkEnd w:id="14052"/>
      <w:r>
        <w:rPr>
          <w:rtl/>
        </w:rPr>
        <w:t>הרמטכ"ל</w:t>
      </w:r>
      <w:r>
        <w:rPr>
          <w:rFonts w:hint="cs"/>
          <w:rtl/>
        </w:rPr>
        <w:t>.</w:t>
      </w:r>
      <w:r>
        <w:rPr>
          <w:rtl/>
        </w:rPr>
        <w:t xml:space="preserve"> </w:t>
      </w:r>
      <w:bookmarkStart w:id="14053" w:name="_ETM_Q35_608180"/>
      <w:bookmarkStart w:id="14054" w:name="_ETM_Q35_611581"/>
      <w:bookmarkStart w:id="14055" w:name="_ETM_Q35_611651"/>
      <w:bookmarkStart w:id="14056" w:name="_ETM_Q35_611916"/>
      <w:bookmarkStart w:id="14057" w:name="_ETM_Q35_611961"/>
      <w:bookmarkEnd w:id="14053"/>
      <w:bookmarkEnd w:id="14054"/>
      <w:bookmarkEnd w:id="14055"/>
      <w:bookmarkEnd w:id="14056"/>
      <w:bookmarkEnd w:id="14057"/>
      <w:r>
        <w:rPr>
          <w:rtl/>
        </w:rPr>
        <w:t xml:space="preserve">כחבר </w:t>
      </w:r>
      <w:bookmarkStart w:id="14058" w:name="_ETM_Q35_608750"/>
      <w:bookmarkEnd w:id="14058"/>
      <w:r>
        <w:rPr>
          <w:rtl/>
        </w:rPr>
        <w:t xml:space="preserve">בוועדה </w:t>
      </w:r>
      <w:bookmarkStart w:id="14059" w:name="_ETM_Q35_609170"/>
      <w:bookmarkEnd w:id="14059"/>
      <w:r>
        <w:rPr>
          <w:rtl/>
        </w:rPr>
        <w:t xml:space="preserve">המשותפת </w:t>
      </w:r>
      <w:bookmarkStart w:id="14060" w:name="_ETM_Q35_609590"/>
      <w:bookmarkEnd w:id="14060"/>
      <w:r>
        <w:rPr>
          <w:rtl/>
        </w:rPr>
        <w:t xml:space="preserve">לתקציב </w:t>
      </w:r>
      <w:bookmarkStart w:id="14061" w:name="_ETM_Q35_609920"/>
      <w:bookmarkEnd w:id="14061"/>
      <w:r>
        <w:rPr>
          <w:rtl/>
        </w:rPr>
        <w:t>הביטחון</w:t>
      </w:r>
      <w:r>
        <w:rPr>
          <w:rFonts w:hint="cs"/>
          <w:rtl/>
        </w:rPr>
        <w:t>,</w:t>
      </w:r>
      <w:r>
        <w:rPr>
          <w:rtl/>
        </w:rPr>
        <w:t xml:space="preserve"> </w:t>
      </w:r>
      <w:bookmarkStart w:id="14062" w:name="_ETM_Q35_611160"/>
      <w:bookmarkEnd w:id="14062"/>
      <w:r>
        <w:rPr>
          <w:rtl/>
        </w:rPr>
        <w:t xml:space="preserve">שמתי </w:t>
      </w:r>
      <w:bookmarkStart w:id="14063" w:name="_ETM_Q35_611580"/>
      <w:bookmarkEnd w:id="14063"/>
      <w:r>
        <w:rPr>
          <w:rtl/>
        </w:rPr>
        <w:t xml:space="preserve">את </w:t>
      </w:r>
      <w:bookmarkStart w:id="14064" w:name="_ETM_Q35_611640"/>
      <w:bookmarkEnd w:id="14064"/>
      <w:r>
        <w:rPr>
          <w:rtl/>
        </w:rPr>
        <w:t xml:space="preserve">הנושא </w:t>
      </w:r>
      <w:bookmarkStart w:id="14065" w:name="_ETM_Q35_612000"/>
      <w:bookmarkEnd w:id="14065"/>
      <w:r>
        <w:rPr>
          <w:rtl/>
        </w:rPr>
        <w:t xml:space="preserve">הזה </w:t>
      </w:r>
      <w:bookmarkStart w:id="14066" w:name="_ETM_Q35_612210"/>
      <w:bookmarkEnd w:id="14066"/>
      <w:r>
        <w:rPr>
          <w:rtl/>
        </w:rPr>
        <w:t xml:space="preserve">בראש </w:t>
      </w:r>
      <w:bookmarkStart w:id="14067" w:name="_ETM_Q35_612480"/>
      <w:bookmarkEnd w:id="14067"/>
      <w:r>
        <w:rPr>
          <w:rtl/>
        </w:rPr>
        <w:t xml:space="preserve">סדר </w:t>
      </w:r>
      <w:bookmarkStart w:id="14068" w:name="_ETM_Q35_612720"/>
      <w:bookmarkEnd w:id="14068"/>
      <w:r>
        <w:rPr>
          <w:rtl/>
        </w:rPr>
        <w:t xml:space="preserve">העדיפויות </w:t>
      </w:r>
      <w:bookmarkStart w:id="14069" w:name="_ETM_Q35_613170"/>
      <w:bookmarkEnd w:id="14069"/>
      <w:r>
        <w:rPr>
          <w:rtl/>
        </w:rPr>
        <w:t xml:space="preserve">בדיונים </w:t>
      </w:r>
      <w:bookmarkStart w:id="14070" w:name="_ETM_Q35_613620"/>
      <w:bookmarkEnd w:id="14070"/>
      <w:r>
        <w:rPr>
          <w:rtl/>
        </w:rPr>
        <w:t>שהתקיימו</w:t>
      </w:r>
      <w:r>
        <w:rPr>
          <w:rFonts w:hint="cs"/>
          <w:rtl/>
        </w:rPr>
        <w:t xml:space="preserve">. </w:t>
      </w:r>
      <w:bookmarkStart w:id="14071" w:name="_ETM_Q35_614989"/>
      <w:bookmarkStart w:id="14072" w:name="_ETM_Q35_615290"/>
      <w:bookmarkStart w:id="14073" w:name="_ETM_Q35_615349"/>
      <w:bookmarkEnd w:id="14071"/>
      <w:bookmarkEnd w:id="14072"/>
      <w:bookmarkEnd w:id="14073"/>
      <w:r>
        <w:rPr>
          <w:rFonts w:hint="cs"/>
          <w:rtl/>
        </w:rPr>
        <w:t xml:space="preserve">הדיונים </w:t>
      </w:r>
      <w:r>
        <w:rPr>
          <w:rtl/>
        </w:rPr>
        <w:t xml:space="preserve">התקיימו </w:t>
      </w:r>
      <w:bookmarkStart w:id="14074" w:name="_ETM_Q35_615739"/>
      <w:bookmarkEnd w:id="14074"/>
      <w:r>
        <w:rPr>
          <w:rtl/>
        </w:rPr>
        <w:t xml:space="preserve">מאחורי </w:t>
      </w:r>
      <w:bookmarkStart w:id="14075" w:name="_ETM_Q35_616099"/>
      <w:bookmarkEnd w:id="14075"/>
      <w:r>
        <w:rPr>
          <w:rtl/>
        </w:rPr>
        <w:t xml:space="preserve">דלתיים </w:t>
      </w:r>
      <w:bookmarkStart w:id="14076" w:name="_ETM_Q35_616459"/>
      <w:bookmarkEnd w:id="14076"/>
      <w:r>
        <w:rPr>
          <w:rtl/>
        </w:rPr>
        <w:t>סגורות</w:t>
      </w:r>
      <w:r>
        <w:rPr>
          <w:rFonts w:hint="cs"/>
          <w:rtl/>
        </w:rPr>
        <w:t>,</w:t>
      </w:r>
      <w:r>
        <w:rPr>
          <w:rtl/>
        </w:rPr>
        <w:t xml:space="preserve"> </w:t>
      </w:r>
      <w:bookmarkStart w:id="14077" w:name="_ETM_Q35_617550"/>
      <w:bookmarkEnd w:id="14077"/>
      <w:r>
        <w:rPr>
          <w:rtl/>
        </w:rPr>
        <w:t>א</w:t>
      </w:r>
      <w:bookmarkStart w:id="14078" w:name="_ETM_Q35_617760"/>
      <w:bookmarkStart w:id="14079" w:name="_ETM_Q35_617849"/>
      <w:bookmarkEnd w:id="14078"/>
      <w:bookmarkEnd w:id="14079"/>
      <w:r>
        <w:rPr>
          <w:rFonts w:hint="cs"/>
          <w:rtl/>
        </w:rPr>
        <w:t>ך ללא</w:t>
      </w:r>
      <w:r>
        <w:rPr>
          <w:rtl/>
        </w:rPr>
        <w:t xml:space="preserve"> </w:t>
      </w:r>
      <w:bookmarkStart w:id="14080" w:name="_ETM_Q35_617910"/>
      <w:bookmarkEnd w:id="14080"/>
      <w:r>
        <w:rPr>
          <w:rtl/>
        </w:rPr>
        <w:t>סיבה</w:t>
      </w:r>
      <w:r>
        <w:rPr>
          <w:rFonts w:hint="cs"/>
          <w:rtl/>
        </w:rPr>
        <w:t>.</w:t>
      </w:r>
      <w:r>
        <w:rPr>
          <w:rtl/>
        </w:rPr>
        <w:t xml:space="preserve"> </w:t>
      </w:r>
      <w:bookmarkStart w:id="14081" w:name="_ETM_Q35_618890"/>
      <w:bookmarkEnd w:id="14081"/>
      <w:r>
        <w:rPr>
          <w:rtl/>
        </w:rPr>
        <w:t xml:space="preserve">הם </w:t>
      </w:r>
      <w:bookmarkStart w:id="14082" w:name="_ETM_Q35_619040"/>
      <w:bookmarkEnd w:id="14082"/>
      <w:r>
        <w:rPr>
          <w:rtl/>
        </w:rPr>
        <w:t xml:space="preserve">התנהלו </w:t>
      </w:r>
      <w:bookmarkStart w:id="14083" w:name="_ETM_Q35_619490"/>
      <w:bookmarkEnd w:id="14083"/>
      <w:r>
        <w:rPr>
          <w:rtl/>
        </w:rPr>
        <w:t xml:space="preserve">תחת </w:t>
      </w:r>
      <w:bookmarkStart w:id="14084" w:name="_ETM_Q35_619790"/>
      <w:bookmarkEnd w:id="14084"/>
      <w:r>
        <w:rPr>
          <w:rtl/>
        </w:rPr>
        <w:t>חיסיון</w:t>
      </w:r>
      <w:r>
        <w:rPr>
          <w:rFonts w:hint="cs"/>
          <w:rtl/>
        </w:rPr>
        <w:t>,</w:t>
      </w:r>
      <w:r>
        <w:rPr>
          <w:rtl/>
        </w:rPr>
        <w:t xml:space="preserve"> </w:t>
      </w:r>
      <w:bookmarkStart w:id="14085" w:name="_ETM_Q35_620840"/>
      <w:bookmarkEnd w:id="14085"/>
      <w:r>
        <w:rPr>
          <w:rtl/>
        </w:rPr>
        <w:t xml:space="preserve">אך </w:t>
      </w:r>
      <w:bookmarkStart w:id="14086" w:name="_ETM_Q35_621019"/>
      <w:bookmarkEnd w:id="14086"/>
      <w:r>
        <w:rPr>
          <w:rtl/>
        </w:rPr>
        <w:t>בעיניי</w:t>
      </w:r>
      <w:r>
        <w:rPr>
          <w:rFonts w:hint="cs"/>
          <w:rtl/>
        </w:rPr>
        <w:t>,</w:t>
      </w:r>
      <w:r>
        <w:rPr>
          <w:rtl/>
        </w:rPr>
        <w:t xml:space="preserve"> </w:t>
      </w:r>
      <w:bookmarkStart w:id="14087" w:name="_ETM_Q35_621409"/>
      <w:bookmarkEnd w:id="14087"/>
      <w:r>
        <w:rPr>
          <w:rtl/>
        </w:rPr>
        <w:t xml:space="preserve">ללא </w:t>
      </w:r>
      <w:bookmarkStart w:id="14088" w:name="_ETM_Q35_621590"/>
      <w:bookmarkEnd w:id="14088"/>
      <w:r>
        <w:rPr>
          <w:rtl/>
        </w:rPr>
        <w:t>הצדקה</w:t>
      </w:r>
      <w:r>
        <w:rPr>
          <w:rFonts w:hint="cs"/>
          <w:rtl/>
        </w:rPr>
        <w:t>.</w:t>
      </w:r>
      <w:r>
        <w:rPr>
          <w:rtl/>
        </w:rPr>
        <w:t xml:space="preserve"> </w:t>
      </w:r>
      <w:bookmarkStart w:id="14089" w:name="_ETM_Q35_623300"/>
      <w:bookmarkEnd w:id="14089"/>
      <w:r>
        <w:rPr>
          <w:rtl/>
        </w:rPr>
        <w:t xml:space="preserve">אני </w:t>
      </w:r>
      <w:bookmarkStart w:id="14090" w:name="_ETM_Q35_623510"/>
      <w:bookmarkEnd w:id="14090"/>
      <w:r>
        <w:rPr>
          <w:rtl/>
        </w:rPr>
        <w:t xml:space="preserve">רוצה </w:t>
      </w:r>
      <w:bookmarkStart w:id="14091" w:name="_ETM_Q35_623690"/>
      <w:bookmarkEnd w:id="14091"/>
      <w:r>
        <w:rPr>
          <w:rtl/>
        </w:rPr>
        <w:t>ל</w:t>
      </w:r>
      <w:r>
        <w:rPr>
          <w:rFonts w:hint="cs"/>
          <w:rtl/>
        </w:rPr>
        <w:t xml:space="preserve">ספר </w:t>
      </w:r>
      <w:bookmarkStart w:id="14092" w:name="_ETM_Q35_623930"/>
      <w:bookmarkStart w:id="14093" w:name="_ETM_Q35_624200"/>
      <w:bookmarkEnd w:id="14092"/>
      <w:bookmarkEnd w:id="14093"/>
      <w:r>
        <w:rPr>
          <w:rtl/>
        </w:rPr>
        <w:t xml:space="preserve">מעל </w:t>
      </w:r>
      <w:bookmarkStart w:id="14094" w:name="_ETM_Q35_624439"/>
      <w:bookmarkEnd w:id="14094"/>
      <w:r>
        <w:rPr>
          <w:rtl/>
        </w:rPr>
        <w:t xml:space="preserve">הבמה </w:t>
      </w:r>
      <w:bookmarkStart w:id="14095" w:name="_ETM_Q35_624829"/>
      <w:bookmarkEnd w:id="14095"/>
      <w:r>
        <w:rPr>
          <w:rtl/>
        </w:rPr>
        <w:t xml:space="preserve">הזאת </w:t>
      </w:r>
      <w:bookmarkStart w:id="14096" w:name="_ETM_Q35_625819"/>
      <w:bookmarkEnd w:id="14096"/>
      <w:r>
        <w:rPr>
          <w:rtl/>
        </w:rPr>
        <w:t xml:space="preserve">על </w:t>
      </w:r>
      <w:bookmarkStart w:id="14097" w:name="_ETM_Q35_626000"/>
      <w:bookmarkEnd w:id="14097"/>
      <w:r>
        <w:rPr>
          <w:rtl/>
        </w:rPr>
        <w:t xml:space="preserve">מה </w:t>
      </w:r>
      <w:bookmarkStart w:id="14098" w:name="_ETM_Q35_626180"/>
      <w:bookmarkEnd w:id="14098"/>
      <w:r>
        <w:rPr>
          <w:rtl/>
        </w:rPr>
        <w:t>מדובר</w:t>
      </w:r>
      <w:r>
        <w:rPr>
          <w:rFonts w:hint="cs"/>
          <w:rtl/>
        </w:rPr>
        <w:t xml:space="preserve"> –</w:t>
      </w:r>
      <w:r>
        <w:rPr>
          <w:rtl/>
        </w:rPr>
        <w:t xml:space="preserve"> </w:t>
      </w:r>
      <w:bookmarkStart w:id="14099" w:name="_ETM_Q35_627300"/>
      <w:bookmarkStart w:id="14100" w:name="_ETM_Q35_627570"/>
      <w:bookmarkEnd w:id="14099"/>
      <w:bookmarkEnd w:id="14100"/>
      <w:r>
        <w:rPr>
          <w:rFonts w:hint="cs"/>
          <w:rtl/>
        </w:rPr>
        <w:t>שה</w:t>
      </w:r>
      <w:r>
        <w:rPr>
          <w:rtl/>
        </w:rPr>
        <w:t xml:space="preserve">ציבור </w:t>
      </w:r>
      <w:bookmarkStart w:id="14101" w:name="_ETM_Q35_627930"/>
      <w:bookmarkEnd w:id="14101"/>
      <w:r>
        <w:rPr>
          <w:rtl/>
        </w:rPr>
        <w:t xml:space="preserve">וחברי </w:t>
      </w:r>
      <w:bookmarkStart w:id="14102" w:name="_ETM_Q35_628320"/>
      <w:bookmarkEnd w:id="14102"/>
      <w:r>
        <w:rPr>
          <w:rtl/>
        </w:rPr>
        <w:t xml:space="preserve">הכנסת </w:t>
      </w:r>
      <w:bookmarkStart w:id="14103" w:name="_ETM_Q35_628740"/>
      <w:bookmarkEnd w:id="14103"/>
      <w:r>
        <w:rPr>
          <w:rtl/>
        </w:rPr>
        <w:t xml:space="preserve">יכירו </w:t>
      </w:r>
      <w:bookmarkStart w:id="14104" w:name="_ETM_Q35_629220"/>
      <w:bookmarkEnd w:id="14104"/>
      <w:r>
        <w:rPr>
          <w:rtl/>
        </w:rPr>
        <w:t xml:space="preserve">את </w:t>
      </w:r>
      <w:bookmarkStart w:id="14105" w:name="_ETM_Q35_629310"/>
      <w:bookmarkEnd w:id="14105"/>
      <w:r>
        <w:rPr>
          <w:rtl/>
        </w:rPr>
        <w:t>העובדות</w:t>
      </w:r>
      <w:r>
        <w:rPr>
          <w:rFonts w:hint="cs"/>
          <w:rtl/>
        </w:rPr>
        <w:t>,</w:t>
      </w:r>
      <w:r>
        <w:rPr>
          <w:rtl/>
        </w:rPr>
        <w:t xml:space="preserve"> </w:t>
      </w:r>
      <w:bookmarkStart w:id="14106" w:name="_ETM_Q35_630400"/>
      <w:bookmarkEnd w:id="14106"/>
      <w:r>
        <w:rPr>
          <w:rtl/>
        </w:rPr>
        <w:t xml:space="preserve">ובפעם </w:t>
      </w:r>
      <w:bookmarkStart w:id="14107" w:name="_ETM_Q35_630879"/>
      <w:bookmarkEnd w:id="14107"/>
      <w:r>
        <w:rPr>
          <w:rtl/>
        </w:rPr>
        <w:t xml:space="preserve">הבאה </w:t>
      </w:r>
      <w:bookmarkStart w:id="14108" w:name="_ETM_Q35_631689"/>
      <w:bookmarkEnd w:id="14108"/>
      <w:r>
        <w:rPr>
          <w:rtl/>
        </w:rPr>
        <w:t>ש</w:t>
      </w:r>
      <w:bookmarkStart w:id="14109" w:name="_ETM_Q35_631900"/>
      <w:bookmarkEnd w:id="14109"/>
      <w:r>
        <w:rPr>
          <w:rtl/>
        </w:rPr>
        <w:t xml:space="preserve">רמטכ"ל </w:t>
      </w:r>
      <w:bookmarkStart w:id="14110" w:name="_ETM_Q35_632319"/>
      <w:bookmarkEnd w:id="14110"/>
      <w:r>
        <w:rPr>
          <w:rtl/>
        </w:rPr>
        <w:t xml:space="preserve">לשעבר </w:t>
      </w:r>
      <w:bookmarkStart w:id="14111" w:name="_ETM_Q35_633189"/>
      <w:bookmarkEnd w:id="14111"/>
      <w:r>
        <w:rPr>
          <w:rtl/>
        </w:rPr>
        <w:t>י</w:t>
      </w:r>
      <w:bookmarkStart w:id="14112" w:name="_ETM_Q35_633340"/>
      <w:bookmarkEnd w:id="14112"/>
      <w:r>
        <w:rPr>
          <w:rFonts w:hint="cs"/>
          <w:rtl/>
        </w:rPr>
        <w:t>י</w:t>
      </w:r>
      <w:r>
        <w:rPr>
          <w:rtl/>
        </w:rPr>
        <w:t>ל</w:t>
      </w:r>
      <w:r>
        <w:rPr>
          <w:rFonts w:hint="cs"/>
          <w:rtl/>
        </w:rPr>
        <w:t xml:space="preserve">חם </w:t>
      </w:r>
      <w:bookmarkStart w:id="14113" w:name="_ETM_Q35_633700"/>
      <w:bookmarkEnd w:id="14113"/>
      <w:r>
        <w:rPr>
          <w:rFonts w:hint="cs"/>
          <w:rtl/>
        </w:rPr>
        <w:t>לאש</w:t>
      </w:r>
      <w:r>
        <w:rPr>
          <w:rtl/>
        </w:rPr>
        <w:t xml:space="preserve">ר </w:t>
      </w:r>
      <w:bookmarkStart w:id="14114" w:name="_ETM_Q35_634030"/>
      <w:bookmarkEnd w:id="14114"/>
      <w:r>
        <w:rPr>
          <w:rtl/>
        </w:rPr>
        <w:t xml:space="preserve">את </w:t>
      </w:r>
      <w:bookmarkStart w:id="14115" w:name="_ETM_Q35_634120"/>
      <w:bookmarkEnd w:id="14115"/>
      <w:r>
        <w:rPr>
          <w:rtl/>
        </w:rPr>
        <w:t xml:space="preserve">הכסף </w:t>
      </w:r>
      <w:bookmarkStart w:id="14116" w:name="_ETM_Q35_634540"/>
      <w:bookmarkEnd w:id="14116"/>
      <w:r>
        <w:rPr>
          <w:rtl/>
        </w:rPr>
        <w:t xml:space="preserve">הזה </w:t>
      </w:r>
      <w:bookmarkStart w:id="14117" w:name="_ETM_Q35_634689"/>
      <w:bookmarkEnd w:id="14117"/>
      <w:r>
        <w:rPr>
          <w:rtl/>
        </w:rPr>
        <w:t>בכנסת</w:t>
      </w:r>
      <w:r>
        <w:rPr>
          <w:rFonts w:hint="cs"/>
          <w:rtl/>
        </w:rPr>
        <w:t>,</w:t>
      </w:r>
      <w:r>
        <w:rPr>
          <w:rtl/>
        </w:rPr>
        <w:t xml:space="preserve"> </w:t>
      </w:r>
      <w:bookmarkStart w:id="14118" w:name="_ETM_Q35_635709"/>
      <w:bookmarkEnd w:id="14118"/>
      <w:r>
        <w:rPr>
          <w:rtl/>
        </w:rPr>
        <w:t>תבי</w:t>
      </w:r>
      <w:r>
        <w:rPr>
          <w:rFonts w:hint="cs"/>
          <w:rtl/>
        </w:rPr>
        <w:t>נו</w:t>
      </w:r>
      <w:r>
        <w:rPr>
          <w:rtl/>
        </w:rPr>
        <w:t xml:space="preserve"> </w:t>
      </w:r>
      <w:bookmarkStart w:id="14119" w:name="_ETM_Q35_636159"/>
      <w:bookmarkEnd w:id="14119"/>
      <w:r>
        <w:rPr>
          <w:rtl/>
        </w:rPr>
        <w:t xml:space="preserve">באמת </w:t>
      </w:r>
      <w:bookmarkStart w:id="14120" w:name="_ETM_Q35_637350"/>
      <w:bookmarkEnd w:id="14120"/>
      <w:r>
        <w:rPr>
          <w:rtl/>
        </w:rPr>
        <w:t xml:space="preserve">מה </w:t>
      </w:r>
      <w:bookmarkStart w:id="14121" w:name="_ETM_Q35_637620"/>
      <w:bookmarkEnd w:id="14121"/>
      <w:r>
        <w:rPr>
          <w:rtl/>
        </w:rPr>
        <w:t xml:space="preserve">קורה </w:t>
      </w:r>
      <w:bookmarkStart w:id="14122" w:name="_ETM_Q35_638340"/>
      <w:bookmarkEnd w:id="14122"/>
      <w:r>
        <w:rPr>
          <w:rtl/>
        </w:rPr>
        <w:t xml:space="preserve">מאחורי </w:t>
      </w:r>
      <w:bookmarkStart w:id="14123" w:name="_ETM_Q35_638760"/>
      <w:bookmarkEnd w:id="14123"/>
      <w:r>
        <w:rPr>
          <w:rtl/>
        </w:rPr>
        <w:t>הקלעים</w:t>
      </w:r>
      <w:r>
        <w:rPr>
          <w:rFonts w:hint="cs"/>
          <w:rtl/>
        </w:rPr>
        <w:t>.</w:t>
      </w:r>
    </w:p>
    <w:p w:rsidR="00071895" w:rsidRDefault="00071895" w:rsidP="00544FB0">
      <w:pPr>
        <w:rPr>
          <w:rtl/>
        </w:rPr>
      </w:pPr>
      <w:bookmarkStart w:id="14124" w:name="_ETM_Q35_639582"/>
      <w:bookmarkStart w:id="14125" w:name="_ETM_Q35_639658"/>
      <w:bookmarkStart w:id="14126" w:name="_ETM_Q35_639805"/>
      <w:bookmarkEnd w:id="14124"/>
      <w:bookmarkEnd w:id="14125"/>
      <w:bookmarkEnd w:id="14126"/>
    </w:p>
    <w:p w:rsidR="00071895" w:rsidRDefault="00071895" w:rsidP="00DA3A5B">
      <w:pPr>
        <w:rPr>
          <w:rtl/>
        </w:rPr>
      </w:pPr>
      <w:bookmarkStart w:id="14127" w:name="_ETM_Q35_639877"/>
      <w:bookmarkStart w:id="14128" w:name="_ETM_Q35_640439"/>
      <w:bookmarkEnd w:id="14127"/>
      <w:bookmarkEnd w:id="14128"/>
      <w:r>
        <w:rPr>
          <w:rtl/>
        </w:rPr>
        <w:t xml:space="preserve">הפנסיות </w:t>
      </w:r>
      <w:bookmarkStart w:id="14129" w:name="_ETM_Q35_640950"/>
      <w:bookmarkEnd w:id="14129"/>
      <w:r>
        <w:rPr>
          <w:rtl/>
        </w:rPr>
        <w:t xml:space="preserve">התקציביות </w:t>
      </w:r>
      <w:bookmarkStart w:id="14130" w:name="_ETM_Q35_641730"/>
      <w:bookmarkEnd w:id="14130"/>
      <w:r>
        <w:rPr>
          <w:rtl/>
        </w:rPr>
        <w:t xml:space="preserve">היו </w:t>
      </w:r>
      <w:bookmarkStart w:id="14131" w:name="_ETM_Q35_641970"/>
      <w:bookmarkEnd w:id="14131"/>
      <w:r>
        <w:rPr>
          <w:rtl/>
        </w:rPr>
        <w:t xml:space="preserve">לאורך </w:t>
      </w:r>
      <w:bookmarkStart w:id="14132" w:name="_ETM_Q35_642299"/>
      <w:bookmarkEnd w:id="14132"/>
      <w:r>
        <w:rPr>
          <w:rtl/>
        </w:rPr>
        <w:t xml:space="preserve">שנים </w:t>
      </w:r>
      <w:bookmarkStart w:id="14133" w:name="_ETM_Q35_642599"/>
      <w:bookmarkEnd w:id="14133"/>
      <w:r>
        <w:rPr>
          <w:rtl/>
        </w:rPr>
        <w:t xml:space="preserve">רבות </w:t>
      </w:r>
      <w:bookmarkStart w:id="14134" w:name="_ETM_Q35_642930"/>
      <w:bookmarkEnd w:id="14134"/>
      <w:r>
        <w:rPr>
          <w:rFonts w:hint="cs"/>
          <w:rtl/>
        </w:rPr>
        <w:t xml:space="preserve">בצה"ל. </w:t>
      </w:r>
      <w:bookmarkStart w:id="14135" w:name="_ETM_Q35_643019"/>
      <w:bookmarkStart w:id="14136" w:name="_ETM_Q35_643940"/>
      <w:bookmarkEnd w:id="14135"/>
      <w:bookmarkEnd w:id="14136"/>
      <w:r>
        <w:rPr>
          <w:rtl/>
        </w:rPr>
        <w:t xml:space="preserve">כיום </w:t>
      </w:r>
      <w:bookmarkStart w:id="14137" w:name="_ETM_Q35_644330"/>
      <w:bookmarkStart w:id="14138" w:name="_ETM_Q35_644750"/>
      <w:bookmarkEnd w:id="14137"/>
      <w:bookmarkEnd w:id="14138"/>
      <w:r>
        <w:rPr>
          <w:rFonts w:hint="cs"/>
          <w:rtl/>
        </w:rPr>
        <w:t>משרתי ה</w:t>
      </w:r>
      <w:r>
        <w:rPr>
          <w:rtl/>
        </w:rPr>
        <w:t>קבע</w:t>
      </w:r>
      <w:r>
        <w:rPr>
          <w:rFonts w:hint="cs"/>
          <w:rtl/>
        </w:rPr>
        <w:t>,</w:t>
      </w:r>
      <w:r>
        <w:rPr>
          <w:rtl/>
        </w:rPr>
        <w:t xml:space="preserve"> </w:t>
      </w:r>
      <w:bookmarkStart w:id="14139" w:name="_ETM_Q35_645110"/>
      <w:bookmarkEnd w:id="14139"/>
      <w:r>
        <w:rPr>
          <w:rtl/>
        </w:rPr>
        <w:t xml:space="preserve">למעט </w:t>
      </w:r>
      <w:bookmarkStart w:id="14140" w:name="_ETM_Q35_645560"/>
      <w:bookmarkEnd w:id="14140"/>
      <w:r>
        <w:rPr>
          <w:rtl/>
        </w:rPr>
        <w:t xml:space="preserve">הוותיקים </w:t>
      </w:r>
      <w:bookmarkStart w:id="14141" w:name="_ETM_Q35_646010"/>
      <w:bookmarkEnd w:id="14141"/>
      <w:r>
        <w:rPr>
          <w:rtl/>
        </w:rPr>
        <w:t>שבהם</w:t>
      </w:r>
      <w:r>
        <w:rPr>
          <w:rFonts w:hint="cs"/>
          <w:rtl/>
        </w:rPr>
        <w:t>,</w:t>
      </w:r>
      <w:r>
        <w:rPr>
          <w:rtl/>
        </w:rPr>
        <w:t xml:space="preserve"> </w:t>
      </w:r>
      <w:bookmarkStart w:id="14142" w:name="_ETM_Q35_646799"/>
      <w:bookmarkEnd w:id="14142"/>
      <w:r>
        <w:rPr>
          <w:rtl/>
        </w:rPr>
        <w:t xml:space="preserve">אינם </w:t>
      </w:r>
      <w:bookmarkStart w:id="14143" w:name="_ETM_Q35_647400"/>
      <w:bookmarkEnd w:id="14143"/>
      <w:r>
        <w:rPr>
          <w:rtl/>
        </w:rPr>
        <w:t xml:space="preserve">זכאים </w:t>
      </w:r>
      <w:bookmarkStart w:id="14144" w:name="_ETM_Q35_647939"/>
      <w:bookmarkEnd w:id="14144"/>
      <w:r>
        <w:rPr>
          <w:rtl/>
        </w:rPr>
        <w:t xml:space="preserve">לפנסיה </w:t>
      </w:r>
      <w:bookmarkStart w:id="14145" w:name="_ETM_Q35_648420"/>
      <w:bookmarkEnd w:id="14145"/>
      <w:r>
        <w:rPr>
          <w:rFonts w:hint="cs"/>
          <w:rtl/>
        </w:rPr>
        <w:t>ה</w:t>
      </w:r>
      <w:r>
        <w:rPr>
          <w:rtl/>
        </w:rPr>
        <w:t>תקציבית</w:t>
      </w:r>
      <w:r w:rsidR="00DA3A5B">
        <w:rPr>
          <w:rFonts w:hint="cs"/>
          <w:rtl/>
        </w:rPr>
        <w:t>,</w:t>
      </w:r>
      <w:r>
        <w:rPr>
          <w:rtl/>
        </w:rPr>
        <w:t xml:space="preserve"> </w:t>
      </w:r>
      <w:bookmarkStart w:id="14146" w:name="_ETM_Q35_649540"/>
      <w:bookmarkEnd w:id="14146"/>
      <w:r>
        <w:rPr>
          <w:rtl/>
        </w:rPr>
        <w:t xml:space="preserve">אך </w:t>
      </w:r>
      <w:bookmarkStart w:id="14147" w:name="_ETM_Q35_649719"/>
      <w:bookmarkEnd w:id="14147"/>
      <w:r>
        <w:rPr>
          <w:rtl/>
        </w:rPr>
        <w:t xml:space="preserve">לא </w:t>
      </w:r>
      <w:bookmarkStart w:id="14148" w:name="_ETM_Q35_649900"/>
      <w:bookmarkEnd w:id="14148"/>
      <w:r>
        <w:rPr>
          <w:rtl/>
        </w:rPr>
        <w:t xml:space="preserve">עליה </w:t>
      </w:r>
      <w:bookmarkStart w:id="14149" w:name="_ETM_Q35_650230"/>
      <w:bookmarkEnd w:id="14149"/>
      <w:r>
        <w:rPr>
          <w:rtl/>
        </w:rPr>
        <w:t xml:space="preserve">אני </w:t>
      </w:r>
      <w:bookmarkStart w:id="14150" w:name="_ETM_Q35_650349"/>
      <w:bookmarkEnd w:id="14150"/>
      <w:r>
        <w:rPr>
          <w:rtl/>
        </w:rPr>
        <w:t xml:space="preserve">רוצה </w:t>
      </w:r>
      <w:bookmarkStart w:id="14151" w:name="_ETM_Q35_650680"/>
      <w:bookmarkEnd w:id="14151"/>
      <w:r>
        <w:rPr>
          <w:rtl/>
        </w:rPr>
        <w:t>לדבר</w:t>
      </w:r>
      <w:r>
        <w:rPr>
          <w:rFonts w:hint="cs"/>
          <w:rtl/>
        </w:rPr>
        <w:t>,</w:t>
      </w:r>
      <w:r>
        <w:rPr>
          <w:rtl/>
        </w:rPr>
        <w:t xml:space="preserve"> </w:t>
      </w:r>
      <w:bookmarkStart w:id="14152" w:name="_ETM_Q35_651650"/>
      <w:bookmarkEnd w:id="14152"/>
      <w:r>
        <w:rPr>
          <w:rtl/>
        </w:rPr>
        <w:t xml:space="preserve">אלא </w:t>
      </w:r>
      <w:bookmarkStart w:id="14153" w:name="_ETM_Q35_652400"/>
      <w:bookmarkEnd w:id="14153"/>
      <w:r>
        <w:rPr>
          <w:rtl/>
        </w:rPr>
        <w:t xml:space="preserve">על </w:t>
      </w:r>
      <w:bookmarkStart w:id="14154" w:name="_ETM_Q35_652580"/>
      <w:bookmarkEnd w:id="14154"/>
      <w:r>
        <w:rPr>
          <w:rtl/>
        </w:rPr>
        <w:t>הג</w:t>
      </w:r>
      <w:r>
        <w:rPr>
          <w:rFonts w:hint="cs"/>
          <w:rtl/>
        </w:rPr>
        <w:t>ד</w:t>
      </w:r>
      <w:r>
        <w:rPr>
          <w:rtl/>
        </w:rPr>
        <w:t xml:space="preserve">לות </w:t>
      </w:r>
      <w:bookmarkStart w:id="14155" w:name="_ETM_Q35_653270"/>
      <w:bookmarkEnd w:id="14155"/>
      <w:r>
        <w:rPr>
          <w:rtl/>
        </w:rPr>
        <w:t>הרמטכ"ל</w:t>
      </w:r>
      <w:r>
        <w:rPr>
          <w:rFonts w:hint="cs"/>
          <w:rtl/>
        </w:rPr>
        <w:t>.</w:t>
      </w:r>
      <w:r>
        <w:rPr>
          <w:rtl/>
        </w:rPr>
        <w:t xml:space="preserve"> </w:t>
      </w:r>
      <w:bookmarkStart w:id="14156" w:name="_ETM_Q35_656180"/>
      <w:bookmarkEnd w:id="14156"/>
      <w:r>
        <w:rPr>
          <w:rtl/>
        </w:rPr>
        <w:t xml:space="preserve">לפי </w:t>
      </w:r>
      <w:bookmarkStart w:id="14157" w:name="_ETM_Q35_656480"/>
      <w:bookmarkEnd w:id="14157"/>
      <w:r>
        <w:rPr>
          <w:rtl/>
        </w:rPr>
        <w:t xml:space="preserve">נתוני </w:t>
      </w:r>
      <w:bookmarkStart w:id="14158" w:name="_ETM_Q35_656780"/>
      <w:bookmarkEnd w:id="14158"/>
      <w:r>
        <w:rPr>
          <w:rtl/>
        </w:rPr>
        <w:t xml:space="preserve">משרד </w:t>
      </w:r>
      <w:bookmarkStart w:id="14159" w:name="_ETM_Q35_657020"/>
      <w:bookmarkEnd w:id="14159"/>
      <w:r>
        <w:rPr>
          <w:rtl/>
        </w:rPr>
        <w:t>הביטחון</w:t>
      </w:r>
      <w:r>
        <w:rPr>
          <w:rFonts w:hint="cs"/>
          <w:rtl/>
        </w:rPr>
        <w:t>,</w:t>
      </w:r>
      <w:r>
        <w:rPr>
          <w:rtl/>
        </w:rPr>
        <w:t xml:space="preserve"> </w:t>
      </w:r>
      <w:bookmarkStart w:id="14160" w:name="_ETM_Q35_658010"/>
      <w:bookmarkEnd w:id="14160"/>
      <w:r>
        <w:rPr>
          <w:rtl/>
        </w:rPr>
        <w:t xml:space="preserve">השלמת </w:t>
      </w:r>
      <w:bookmarkStart w:id="14161" w:name="_ETM_Q35_658550"/>
      <w:bookmarkEnd w:id="14161"/>
      <w:r>
        <w:rPr>
          <w:rtl/>
        </w:rPr>
        <w:t xml:space="preserve">תקופת </w:t>
      </w:r>
      <w:bookmarkStart w:id="14162" w:name="_ETM_Q35_658970"/>
      <w:bookmarkEnd w:id="14162"/>
      <w:r>
        <w:rPr>
          <w:rtl/>
        </w:rPr>
        <w:t xml:space="preserve">השירות </w:t>
      </w:r>
      <w:bookmarkStart w:id="14163" w:name="_ETM_Q35_659970"/>
      <w:bookmarkEnd w:id="14163"/>
      <w:r>
        <w:rPr>
          <w:rtl/>
        </w:rPr>
        <w:t xml:space="preserve">עולה </w:t>
      </w:r>
      <w:bookmarkStart w:id="14164" w:name="_ETM_Q35_660660"/>
      <w:bookmarkEnd w:id="14164"/>
      <w:r>
        <w:rPr>
          <w:rtl/>
        </w:rPr>
        <w:t xml:space="preserve">1.3 </w:t>
      </w:r>
      <w:bookmarkStart w:id="14165" w:name="_ETM_Q35_662640"/>
      <w:bookmarkEnd w:id="14165"/>
      <w:r>
        <w:rPr>
          <w:rtl/>
        </w:rPr>
        <w:t xml:space="preserve">מיליארד </w:t>
      </w:r>
      <w:bookmarkStart w:id="14166" w:name="_ETM_Q35_663180"/>
      <w:bookmarkEnd w:id="14166"/>
      <w:r>
        <w:rPr>
          <w:rtl/>
        </w:rPr>
        <w:t xml:space="preserve">שקל </w:t>
      </w:r>
      <w:bookmarkStart w:id="14167" w:name="_ETM_Q35_663630"/>
      <w:bookmarkEnd w:id="14167"/>
      <w:r>
        <w:rPr>
          <w:rtl/>
        </w:rPr>
        <w:t xml:space="preserve">בשנה </w:t>
      </w:r>
      <w:bookmarkStart w:id="14168" w:name="_ETM_Q35_664050"/>
      <w:bookmarkEnd w:id="14168"/>
      <w:r>
        <w:rPr>
          <w:rtl/>
        </w:rPr>
        <w:t>הקרובה</w:t>
      </w:r>
      <w:bookmarkStart w:id="14169" w:name="_ETM_Q35_665230"/>
      <w:bookmarkStart w:id="14170" w:name="_ETM_Q35_667980"/>
      <w:bookmarkStart w:id="14171" w:name="_ETM_Q35_666084"/>
      <w:bookmarkEnd w:id="14169"/>
      <w:bookmarkEnd w:id="14170"/>
      <w:bookmarkEnd w:id="14171"/>
      <w:r>
        <w:rPr>
          <w:rFonts w:hint="cs"/>
          <w:rtl/>
        </w:rPr>
        <w:t xml:space="preserve"> </w:t>
      </w:r>
      <w:r>
        <w:rPr>
          <w:rtl/>
        </w:rPr>
        <w:t>–</w:t>
      </w:r>
      <w:r>
        <w:rPr>
          <w:rFonts w:hint="cs"/>
          <w:rtl/>
        </w:rPr>
        <w:t xml:space="preserve"> 1.3. </w:t>
      </w:r>
      <w:bookmarkStart w:id="14172" w:name="_ETM_Q35_668940"/>
      <w:bookmarkEnd w:id="14172"/>
      <w:r>
        <w:rPr>
          <w:rFonts w:hint="cs"/>
          <w:rtl/>
        </w:rPr>
        <w:t xml:space="preserve">1.3 </w:t>
      </w:r>
      <w:r>
        <w:rPr>
          <w:rtl/>
        </w:rPr>
        <w:t xml:space="preserve">מיליארד </w:t>
      </w:r>
      <w:bookmarkStart w:id="14173" w:name="_ETM_Q35_669330"/>
      <w:bookmarkEnd w:id="14173"/>
      <w:r>
        <w:rPr>
          <w:rFonts w:hint="cs"/>
          <w:rtl/>
        </w:rPr>
        <w:t xml:space="preserve">ש"ח </w:t>
      </w:r>
      <w:bookmarkStart w:id="14174" w:name="_ETM_Q35_670100"/>
      <w:bookmarkStart w:id="14175" w:name="_ETM_Q35_670550"/>
      <w:bookmarkEnd w:id="14174"/>
      <w:bookmarkEnd w:id="14175"/>
      <w:r>
        <w:rPr>
          <w:rFonts w:hint="cs"/>
          <w:rtl/>
        </w:rPr>
        <w:t xml:space="preserve">יכלו </w:t>
      </w:r>
      <w:r>
        <w:rPr>
          <w:rtl/>
        </w:rPr>
        <w:t xml:space="preserve">לסייע </w:t>
      </w:r>
      <w:bookmarkStart w:id="14176" w:name="_ETM_Q35_670970"/>
      <w:bookmarkEnd w:id="14176"/>
      <w:r>
        <w:rPr>
          <w:rtl/>
        </w:rPr>
        <w:t xml:space="preserve">בכל </w:t>
      </w:r>
      <w:bookmarkStart w:id="14177" w:name="_ETM_Q35_671510"/>
      <w:bookmarkStart w:id="14178" w:name="_ETM_Q35_671810"/>
      <w:bookmarkEnd w:id="14177"/>
      <w:bookmarkEnd w:id="14178"/>
      <w:r>
        <w:rPr>
          <w:rtl/>
        </w:rPr>
        <w:t xml:space="preserve">כך </w:t>
      </w:r>
      <w:bookmarkStart w:id="14179" w:name="_ETM_Q35_672050"/>
      <w:bookmarkEnd w:id="14179"/>
      <w:r>
        <w:rPr>
          <w:rtl/>
        </w:rPr>
        <w:t xml:space="preserve">הרבה </w:t>
      </w:r>
      <w:bookmarkStart w:id="14180" w:name="_ETM_Q35_672260"/>
      <w:bookmarkEnd w:id="14180"/>
      <w:r>
        <w:rPr>
          <w:rtl/>
        </w:rPr>
        <w:t xml:space="preserve">תחומים </w:t>
      </w:r>
      <w:bookmarkStart w:id="14181" w:name="_ETM_Q35_672590"/>
      <w:bookmarkEnd w:id="14181"/>
      <w:r>
        <w:rPr>
          <w:rFonts w:hint="cs"/>
          <w:rtl/>
        </w:rPr>
        <w:t>ב</w:t>
      </w:r>
      <w:r>
        <w:rPr>
          <w:rtl/>
        </w:rPr>
        <w:t>מדי</w:t>
      </w:r>
      <w:r>
        <w:rPr>
          <w:rFonts w:hint="cs"/>
          <w:rtl/>
        </w:rPr>
        <w:t>נ</w:t>
      </w:r>
      <w:r>
        <w:rPr>
          <w:rtl/>
        </w:rPr>
        <w:t>ה</w:t>
      </w:r>
      <w:r w:rsidR="00DA3A5B">
        <w:rPr>
          <w:rFonts w:hint="cs"/>
          <w:rtl/>
        </w:rPr>
        <w:t>:</w:t>
      </w:r>
      <w:r>
        <w:rPr>
          <w:rtl/>
        </w:rPr>
        <w:t xml:space="preserve"> </w:t>
      </w:r>
      <w:bookmarkStart w:id="14182" w:name="_ETM_Q35_673629"/>
      <w:bookmarkEnd w:id="14182"/>
      <w:r>
        <w:rPr>
          <w:rtl/>
        </w:rPr>
        <w:t>בקיצו</w:t>
      </w:r>
      <w:r>
        <w:rPr>
          <w:rFonts w:hint="cs"/>
          <w:rtl/>
        </w:rPr>
        <w:t>ץ</w:t>
      </w:r>
      <w:r>
        <w:rPr>
          <w:rtl/>
        </w:rPr>
        <w:t xml:space="preserve"> </w:t>
      </w:r>
      <w:bookmarkStart w:id="14183" w:name="_ETM_Q35_674290"/>
      <w:bookmarkEnd w:id="14183"/>
      <w:r>
        <w:rPr>
          <w:rtl/>
        </w:rPr>
        <w:t xml:space="preserve">בספריות </w:t>
      </w:r>
      <w:bookmarkStart w:id="14184" w:name="_ETM_Q35_674769"/>
      <w:bookmarkEnd w:id="14184"/>
      <w:r>
        <w:rPr>
          <w:rtl/>
        </w:rPr>
        <w:t>הציבוריות</w:t>
      </w:r>
      <w:r>
        <w:rPr>
          <w:rFonts w:hint="cs"/>
          <w:rtl/>
        </w:rPr>
        <w:t>,</w:t>
      </w:r>
      <w:r>
        <w:rPr>
          <w:rtl/>
        </w:rPr>
        <w:t xml:space="preserve"> </w:t>
      </w:r>
      <w:bookmarkStart w:id="14185" w:name="_ETM_Q35_675730"/>
      <w:bookmarkEnd w:id="14185"/>
      <w:r>
        <w:rPr>
          <w:rtl/>
        </w:rPr>
        <w:t xml:space="preserve">בתנועות </w:t>
      </w:r>
      <w:bookmarkStart w:id="14186" w:name="_ETM_Q35_676300"/>
      <w:bookmarkEnd w:id="14186"/>
      <w:r>
        <w:rPr>
          <w:rtl/>
        </w:rPr>
        <w:t>הנוער</w:t>
      </w:r>
      <w:r>
        <w:rPr>
          <w:rFonts w:hint="cs"/>
          <w:rtl/>
        </w:rPr>
        <w:t>,</w:t>
      </w:r>
      <w:r>
        <w:rPr>
          <w:rtl/>
        </w:rPr>
        <w:t xml:space="preserve"> </w:t>
      </w:r>
      <w:bookmarkStart w:id="14187" w:name="_ETM_Q35_677110"/>
      <w:bookmarkEnd w:id="14187"/>
      <w:r>
        <w:rPr>
          <w:rtl/>
        </w:rPr>
        <w:t xml:space="preserve">במערכת </w:t>
      </w:r>
      <w:bookmarkStart w:id="14188" w:name="_ETM_Q35_677620"/>
      <w:bookmarkEnd w:id="14188"/>
      <w:r>
        <w:rPr>
          <w:rtl/>
        </w:rPr>
        <w:t>הבריאות</w:t>
      </w:r>
      <w:r>
        <w:rPr>
          <w:rFonts w:hint="cs"/>
          <w:rtl/>
        </w:rPr>
        <w:t>,</w:t>
      </w:r>
      <w:r>
        <w:rPr>
          <w:rtl/>
        </w:rPr>
        <w:t xml:space="preserve"> </w:t>
      </w:r>
      <w:bookmarkStart w:id="14189" w:name="_ETM_Q35_678349"/>
      <w:bookmarkEnd w:id="14189"/>
      <w:r>
        <w:rPr>
          <w:rtl/>
        </w:rPr>
        <w:t xml:space="preserve">במערכת </w:t>
      </w:r>
      <w:bookmarkStart w:id="14190" w:name="_ETM_Q35_678769"/>
      <w:bookmarkEnd w:id="14190"/>
      <w:r>
        <w:rPr>
          <w:rtl/>
        </w:rPr>
        <w:t>החינוך</w:t>
      </w:r>
      <w:r>
        <w:rPr>
          <w:rFonts w:hint="cs"/>
          <w:rtl/>
        </w:rPr>
        <w:t>,</w:t>
      </w:r>
      <w:r>
        <w:rPr>
          <w:rtl/>
        </w:rPr>
        <w:t xml:space="preserve"> </w:t>
      </w:r>
      <w:bookmarkStart w:id="14191" w:name="_ETM_Q35_679069"/>
      <w:bookmarkEnd w:id="14191"/>
      <w:r>
        <w:rPr>
          <w:rFonts w:hint="cs"/>
          <w:rtl/>
        </w:rPr>
        <w:t>ב</w:t>
      </w:r>
      <w:r>
        <w:rPr>
          <w:rtl/>
        </w:rPr>
        <w:t>רווחה</w:t>
      </w:r>
      <w:r>
        <w:rPr>
          <w:rFonts w:hint="cs"/>
          <w:rtl/>
        </w:rPr>
        <w:t>,</w:t>
      </w:r>
      <w:r>
        <w:rPr>
          <w:rtl/>
        </w:rPr>
        <w:t xml:space="preserve"> </w:t>
      </w:r>
      <w:bookmarkStart w:id="14192" w:name="_ETM_Q35_680090"/>
      <w:bookmarkEnd w:id="14192"/>
      <w:r>
        <w:rPr>
          <w:rtl/>
        </w:rPr>
        <w:t xml:space="preserve">בבריאות </w:t>
      </w:r>
      <w:bookmarkStart w:id="14193" w:name="_ETM_Q35_680599"/>
      <w:bookmarkEnd w:id="14193"/>
      <w:r>
        <w:rPr>
          <w:rtl/>
        </w:rPr>
        <w:t>הנפש</w:t>
      </w:r>
      <w:r>
        <w:rPr>
          <w:rFonts w:hint="cs"/>
          <w:rtl/>
        </w:rPr>
        <w:t>.</w:t>
      </w:r>
      <w:r>
        <w:rPr>
          <w:rtl/>
        </w:rPr>
        <w:t xml:space="preserve"> </w:t>
      </w:r>
      <w:bookmarkStart w:id="14194" w:name="_ETM_Q35_682590"/>
      <w:bookmarkEnd w:id="14194"/>
      <w:r>
        <w:rPr>
          <w:rtl/>
        </w:rPr>
        <w:t xml:space="preserve">אני </w:t>
      </w:r>
      <w:bookmarkStart w:id="14195" w:name="_ETM_Q35_682799"/>
      <w:bookmarkEnd w:id="14195"/>
      <w:r>
        <w:rPr>
          <w:rtl/>
        </w:rPr>
        <w:t xml:space="preserve">יכול </w:t>
      </w:r>
      <w:bookmarkStart w:id="14196" w:name="_ETM_Q35_683069"/>
      <w:bookmarkEnd w:id="14196"/>
      <w:r>
        <w:rPr>
          <w:rtl/>
        </w:rPr>
        <w:t>ל</w:t>
      </w:r>
      <w:r>
        <w:rPr>
          <w:rFonts w:hint="cs"/>
          <w:rtl/>
        </w:rPr>
        <w:t xml:space="preserve">מנות </w:t>
      </w:r>
      <w:bookmarkStart w:id="14197" w:name="_ETM_Q35_683370"/>
      <w:bookmarkEnd w:id="14197"/>
      <w:r>
        <w:rPr>
          <w:rtl/>
        </w:rPr>
        <w:t xml:space="preserve">כאן </w:t>
      </w:r>
      <w:bookmarkStart w:id="14198" w:name="_ETM_Q35_683549"/>
      <w:bookmarkEnd w:id="14198"/>
      <w:r>
        <w:rPr>
          <w:rtl/>
        </w:rPr>
        <w:t xml:space="preserve">רשימה </w:t>
      </w:r>
      <w:bookmarkStart w:id="14199" w:name="_ETM_Q35_683969"/>
      <w:bookmarkEnd w:id="14199"/>
      <w:r>
        <w:rPr>
          <w:rtl/>
        </w:rPr>
        <w:t>ארוכה</w:t>
      </w:r>
      <w:r>
        <w:rPr>
          <w:rFonts w:hint="cs"/>
          <w:rtl/>
        </w:rPr>
        <w:t>,</w:t>
      </w:r>
      <w:r>
        <w:rPr>
          <w:rtl/>
        </w:rPr>
        <w:t xml:space="preserve"> </w:t>
      </w:r>
      <w:bookmarkStart w:id="14200" w:name="_ETM_Q35_684629"/>
      <w:bookmarkEnd w:id="14200"/>
      <w:r>
        <w:rPr>
          <w:rtl/>
        </w:rPr>
        <w:t xml:space="preserve">אך </w:t>
      </w:r>
      <w:bookmarkStart w:id="14201" w:name="_ETM_Q35_685019"/>
      <w:bookmarkEnd w:id="14201"/>
      <w:r>
        <w:rPr>
          <w:rtl/>
        </w:rPr>
        <w:t xml:space="preserve">אין </w:t>
      </w:r>
      <w:bookmarkStart w:id="14202" w:name="_ETM_Q35_685200"/>
      <w:bookmarkEnd w:id="14202"/>
      <w:r>
        <w:rPr>
          <w:rtl/>
        </w:rPr>
        <w:t>טעם</w:t>
      </w:r>
      <w:r>
        <w:rPr>
          <w:rFonts w:hint="cs"/>
          <w:rtl/>
        </w:rPr>
        <w:t>.</w:t>
      </w:r>
      <w:r>
        <w:rPr>
          <w:rtl/>
        </w:rPr>
        <w:t xml:space="preserve"> </w:t>
      </w:r>
      <w:bookmarkStart w:id="14203" w:name="_ETM_Q35_685920"/>
      <w:bookmarkEnd w:id="14203"/>
      <w:r>
        <w:rPr>
          <w:rtl/>
        </w:rPr>
        <w:t xml:space="preserve">אני </w:t>
      </w:r>
      <w:bookmarkStart w:id="14204" w:name="_ETM_Q35_686250"/>
      <w:bookmarkEnd w:id="14204"/>
      <w:r>
        <w:rPr>
          <w:rtl/>
        </w:rPr>
        <w:t xml:space="preserve">בטוח </w:t>
      </w:r>
      <w:bookmarkStart w:id="14205" w:name="_ETM_Q35_687150"/>
      <w:bookmarkEnd w:id="14205"/>
      <w:r>
        <w:rPr>
          <w:rtl/>
        </w:rPr>
        <w:t xml:space="preserve">שחבריי </w:t>
      </w:r>
      <w:bookmarkStart w:id="14206" w:name="_ETM_Q35_687750"/>
      <w:bookmarkEnd w:id="14206"/>
      <w:r>
        <w:rPr>
          <w:rtl/>
        </w:rPr>
        <w:t xml:space="preserve">באופוזיציה </w:t>
      </w:r>
      <w:bookmarkStart w:id="14207" w:name="_ETM_Q35_688860"/>
      <w:bookmarkEnd w:id="14207"/>
      <w:r>
        <w:rPr>
          <w:rtl/>
        </w:rPr>
        <w:t xml:space="preserve">ימשיכו </w:t>
      </w:r>
      <w:bookmarkStart w:id="14208" w:name="_ETM_Q35_689310"/>
      <w:bookmarkEnd w:id="14208"/>
      <w:r>
        <w:rPr>
          <w:rtl/>
        </w:rPr>
        <w:t xml:space="preserve">לספר </w:t>
      </w:r>
      <w:bookmarkStart w:id="14209" w:name="_ETM_Q35_690360"/>
      <w:bookmarkEnd w:id="14209"/>
      <w:r>
        <w:rPr>
          <w:rtl/>
        </w:rPr>
        <w:t xml:space="preserve">איפה </w:t>
      </w:r>
      <w:bookmarkStart w:id="14210" w:name="_ETM_Q35_690970"/>
      <w:bookmarkEnd w:id="14210"/>
      <w:r>
        <w:rPr>
          <w:rtl/>
        </w:rPr>
        <w:t xml:space="preserve">חסר </w:t>
      </w:r>
      <w:bookmarkStart w:id="14211" w:name="_ETM_Q35_691720"/>
      <w:bookmarkEnd w:id="14211"/>
      <w:r>
        <w:rPr>
          <w:rtl/>
        </w:rPr>
        <w:t xml:space="preserve">עוד </w:t>
      </w:r>
      <w:bookmarkStart w:id="14212" w:name="_ETM_Q35_691960"/>
      <w:bookmarkEnd w:id="14212"/>
      <w:r>
        <w:rPr>
          <w:rtl/>
        </w:rPr>
        <w:t>כסף</w:t>
      </w:r>
      <w:r w:rsidR="00DA3A5B">
        <w:rPr>
          <w:rFonts w:hint="cs"/>
          <w:rtl/>
        </w:rPr>
        <w:t>,</w:t>
      </w:r>
      <w:r>
        <w:rPr>
          <w:rtl/>
        </w:rPr>
        <w:t xml:space="preserve"> </w:t>
      </w:r>
      <w:bookmarkStart w:id="14213" w:name="_ETM_Q35_692440"/>
      <w:bookmarkEnd w:id="14213"/>
      <w:r>
        <w:rPr>
          <w:rtl/>
        </w:rPr>
        <w:t xml:space="preserve">כפי </w:t>
      </w:r>
      <w:bookmarkStart w:id="14214" w:name="_ETM_Q35_692680"/>
      <w:bookmarkEnd w:id="14214"/>
      <w:r>
        <w:rPr>
          <w:rtl/>
        </w:rPr>
        <w:t xml:space="preserve">שעשו </w:t>
      </w:r>
      <w:bookmarkStart w:id="14215" w:name="_ETM_Q35_693010"/>
      <w:bookmarkEnd w:id="14215"/>
      <w:r>
        <w:rPr>
          <w:rtl/>
        </w:rPr>
        <w:t xml:space="preserve">זאת </w:t>
      </w:r>
      <w:bookmarkStart w:id="14216" w:name="_ETM_Q35_693220"/>
      <w:bookmarkEnd w:id="14216"/>
      <w:r>
        <w:rPr>
          <w:rtl/>
        </w:rPr>
        <w:t xml:space="preserve">בוועדות </w:t>
      </w:r>
      <w:bookmarkStart w:id="14217" w:name="_ETM_Q35_693610"/>
      <w:bookmarkEnd w:id="14217"/>
      <w:r>
        <w:rPr>
          <w:rtl/>
        </w:rPr>
        <w:t>השונו</w:t>
      </w:r>
      <w:bookmarkStart w:id="14218" w:name="_ETM_Q35_695603"/>
      <w:bookmarkStart w:id="14219" w:name="_ETM_Q35_695685"/>
      <w:bookmarkStart w:id="14220" w:name="_ETM_Q35_695747"/>
      <w:bookmarkStart w:id="14221" w:name="_ETM_Q35_695793"/>
      <w:bookmarkStart w:id="14222" w:name="_ETM_Q35_695420"/>
      <w:bookmarkEnd w:id="14218"/>
      <w:bookmarkEnd w:id="14219"/>
      <w:bookmarkEnd w:id="14220"/>
      <w:bookmarkEnd w:id="14221"/>
      <w:bookmarkEnd w:id="14222"/>
      <w:r>
        <w:rPr>
          <w:rFonts w:hint="cs"/>
          <w:rtl/>
        </w:rPr>
        <w:t xml:space="preserve">ת. </w:t>
      </w:r>
    </w:p>
    <w:p w:rsidR="00071895" w:rsidRDefault="00071895" w:rsidP="00544FB0">
      <w:pPr>
        <w:rPr>
          <w:rtl/>
        </w:rPr>
      </w:pPr>
    </w:p>
    <w:p w:rsidR="00071895" w:rsidRDefault="00071895" w:rsidP="00DA3A5B">
      <w:pPr>
        <w:rPr>
          <w:rtl/>
        </w:rPr>
      </w:pPr>
      <w:r>
        <w:rPr>
          <w:rtl/>
        </w:rPr>
        <w:t xml:space="preserve">משרד </w:t>
      </w:r>
      <w:bookmarkStart w:id="14223" w:name="_ETM_Q35_695720"/>
      <w:bookmarkEnd w:id="14223"/>
      <w:r>
        <w:rPr>
          <w:rtl/>
        </w:rPr>
        <w:t xml:space="preserve">הביטחון </w:t>
      </w:r>
      <w:bookmarkStart w:id="14224" w:name="_ETM_Q35_696170"/>
      <w:bookmarkEnd w:id="14224"/>
      <w:r>
        <w:rPr>
          <w:rtl/>
        </w:rPr>
        <w:t xml:space="preserve">מספר </w:t>
      </w:r>
      <w:bookmarkStart w:id="14225" w:name="_ETM_Q35_697069"/>
      <w:bookmarkEnd w:id="14225"/>
      <w:r>
        <w:rPr>
          <w:rtl/>
        </w:rPr>
        <w:t xml:space="preserve">שמדובר </w:t>
      </w:r>
      <w:bookmarkStart w:id="14226" w:name="_ETM_Q35_697550"/>
      <w:bookmarkEnd w:id="14226"/>
      <w:r>
        <w:rPr>
          <w:rtl/>
        </w:rPr>
        <w:t xml:space="preserve">בתוספת </w:t>
      </w:r>
      <w:bookmarkStart w:id="14227" w:name="_ETM_Q35_698059"/>
      <w:bookmarkEnd w:id="14227"/>
      <w:r>
        <w:rPr>
          <w:rtl/>
        </w:rPr>
        <w:t>לגיטימית</w:t>
      </w:r>
      <w:r>
        <w:rPr>
          <w:rFonts w:hint="cs"/>
          <w:rtl/>
        </w:rPr>
        <w:t>,</w:t>
      </w:r>
      <w:r>
        <w:rPr>
          <w:rtl/>
        </w:rPr>
        <w:t xml:space="preserve"> </w:t>
      </w:r>
      <w:bookmarkStart w:id="14228" w:name="_ETM_Q35_699230"/>
      <w:bookmarkEnd w:id="14228"/>
      <w:r>
        <w:rPr>
          <w:rtl/>
        </w:rPr>
        <w:t xml:space="preserve">שפורשים </w:t>
      </w:r>
      <w:bookmarkStart w:id="14229" w:name="_ETM_Q35_700040"/>
      <w:bookmarkEnd w:id="14229"/>
      <w:r>
        <w:rPr>
          <w:rtl/>
        </w:rPr>
        <w:t>ופ</w:t>
      </w:r>
      <w:r>
        <w:rPr>
          <w:rFonts w:hint="cs"/>
          <w:rtl/>
        </w:rPr>
        <w:t>ו</w:t>
      </w:r>
      <w:r>
        <w:rPr>
          <w:rtl/>
        </w:rPr>
        <w:t xml:space="preserve">רשות </w:t>
      </w:r>
      <w:bookmarkStart w:id="14230" w:name="_ETM_Q35_700700"/>
      <w:bookmarkEnd w:id="14230"/>
      <w:r>
        <w:rPr>
          <w:rtl/>
        </w:rPr>
        <w:t xml:space="preserve">תכננו </w:t>
      </w:r>
      <w:bookmarkStart w:id="14231" w:name="_ETM_Q35_701090"/>
      <w:bookmarkStart w:id="14232" w:name="_ETM_Q35_701480"/>
      <w:bookmarkEnd w:id="14231"/>
      <w:bookmarkEnd w:id="14232"/>
      <w:r>
        <w:rPr>
          <w:rFonts w:hint="cs"/>
          <w:rtl/>
        </w:rPr>
        <w:t xml:space="preserve">את חייהם </w:t>
      </w:r>
      <w:r>
        <w:rPr>
          <w:rtl/>
        </w:rPr>
        <w:t>לפיה</w:t>
      </w:r>
      <w:r>
        <w:rPr>
          <w:rFonts w:hint="cs"/>
          <w:rtl/>
        </w:rPr>
        <w:t>.</w:t>
      </w:r>
      <w:r>
        <w:rPr>
          <w:rtl/>
        </w:rPr>
        <w:t xml:space="preserve"> </w:t>
      </w:r>
      <w:bookmarkStart w:id="14233" w:name="_ETM_Q35_702900"/>
      <w:bookmarkEnd w:id="14233"/>
      <w:r>
        <w:rPr>
          <w:rtl/>
        </w:rPr>
        <w:t xml:space="preserve">אך </w:t>
      </w:r>
      <w:bookmarkStart w:id="14234" w:name="_ETM_Q35_703140"/>
      <w:bookmarkEnd w:id="14234"/>
      <w:r>
        <w:rPr>
          <w:rtl/>
        </w:rPr>
        <w:t xml:space="preserve">על </w:t>
      </w:r>
      <w:bookmarkStart w:id="14235" w:name="_ETM_Q35_703290"/>
      <w:bookmarkEnd w:id="14235"/>
      <w:r>
        <w:rPr>
          <w:rtl/>
        </w:rPr>
        <w:t xml:space="preserve">פי </w:t>
      </w:r>
      <w:bookmarkStart w:id="14236" w:name="_ETM_Q35_703500"/>
      <w:bookmarkEnd w:id="14236"/>
      <w:r>
        <w:rPr>
          <w:rtl/>
        </w:rPr>
        <w:t xml:space="preserve">סעיף </w:t>
      </w:r>
      <w:bookmarkStart w:id="14237" w:name="_ETM_Q35_703860"/>
      <w:bookmarkStart w:id="14238" w:name="_ETM_Q35_704400"/>
      <w:bookmarkEnd w:id="14237"/>
      <w:bookmarkEnd w:id="14238"/>
      <w:r>
        <w:rPr>
          <w:rFonts w:hint="cs"/>
          <w:rtl/>
        </w:rPr>
        <w:t>18(ב)</w:t>
      </w:r>
      <w:r>
        <w:rPr>
          <w:rtl/>
        </w:rPr>
        <w:t xml:space="preserve"> </w:t>
      </w:r>
      <w:bookmarkStart w:id="14239" w:name="_ETM_Q35_704880"/>
      <w:bookmarkEnd w:id="14239"/>
      <w:r>
        <w:rPr>
          <w:rtl/>
        </w:rPr>
        <w:t xml:space="preserve">לחוק </w:t>
      </w:r>
      <w:bookmarkStart w:id="14240" w:name="_ETM_Q35_705270"/>
      <w:bookmarkEnd w:id="14240"/>
      <w:r>
        <w:rPr>
          <w:rtl/>
        </w:rPr>
        <w:t xml:space="preserve">שירות </w:t>
      </w:r>
      <w:bookmarkStart w:id="14241" w:name="_ETM_Q35_705690"/>
      <w:bookmarkEnd w:id="14241"/>
      <w:r>
        <w:rPr>
          <w:rtl/>
        </w:rPr>
        <w:t>קבע</w:t>
      </w:r>
      <w:bookmarkStart w:id="14242" w:name="_ETM_Q35_706559"/>
      <w:bookmarkEnd w:id="14242"/>
      <w:r>
        <w:rPr>
          <w:rFonts w:hint="cs"/>
          <w:rtl/>
        </w:rPr>
        <w:t xml:space="preserve"> (</w:t>
      </w:r>
      <w:r>
        <w:rPr>
          <w:rtl/>
        </w:rPr>
        <w:t>גמלאות</w:t>
      </w:r>
      <w:r>
        <w:rPr>
          <w:rFonts w:hint="cs"/>
          <w:rtl/>
        </w:rPr>
        <w:t>),</w:t>
      </w:r>
      <w:r>
        <w:rPr>
          <w:rtl/>
        </w:rPr>
        <w:t xml:space="preserve"> </w:t>
      </w:r>
      <w:bookmarkStart w:id="14243" w:name="_ETM_Q35_707670"/>
      <w:bookmarkEnd w:id="14243"/>
      <w:r>
        <w:rPr>
          <w:rFonts w:hint="cs"/>
          <w:rtl/>
        </w:rPr>
        <w:t>ו</w:t>
      </w:r>
      <w:r>
        <w:rPr>
          <w:rtl/>
        </w:rPr>
        <w:t xml:space="preserve">לפי </w:t>
      </w:r>
      <w:bookmarkStart w:id="14244" w:name="_ETM_Q35_708000"/>
      <w:bookmarkEnd w:id="14244"/>
      <w:r>
        <w:rPr>
          <w:rtl/>
        </w:rPr>
        <w:t>צ</w:t>
      </w:r>
      <w:r>
        <w:rPr>
          <w:rFonts w:hint="cs"/>
          <w:rtl/>
        </w:rPr>
        <w:t>ו הביניים</w:t>
      </w:r>
      <w:r>
        <w:rPr>
          <w:rtl/>
        </w:rPr>
        <w:t xml:space="preserve"> </w:t>
      </w:r>
      <w:bookmarkStart w:id="14245" w:name="_ETM_Q35_708330"/>
      <w:bookmarkStart w:id="14246" w:name="_ETM_Q35_708660"/>
      <w:bookmarkStart w:id="14247" w:name="_ETM_Q35_708809"/>
      <w:bookmarkStart w:id="14248" w:name="_ETM_Q35_709080"/>
      <w:bookmarkStart w:id="14249" w:name="_ETM_Q35_709379"/>
      <w:bookmarkEnd w:id="14245"/>
      <w:bookmarkEnd w:id="14246"/>
      <w:bookmarkEnd w:id="14247"/>
      <w:bookmarkEnd w:id="14248"/>
      <w:bookmarkEnd w:id="14249"/>
      <w:r>
        <w:rPr>
          <w:rFonts w:hint="cs"/>
          <w:rtl/>
        </w:rPr>
        <w:t>התלוי ועומד ב</w:t>
      </w:r>
      <w:r>
        <w:rPr>
          <w:rtl/>
        </w:rPr>
        <w:t>בג"ץ</w:t>
      </w:r>
      <w:r>
        <w:rPr>
          <w:rFonts w:hint="cs"/>
          <w:rtl/>
        </w:rPr>
        <w:t xml:space="preserve"> </w:t>
      </w:r>
      <w:r>
        <w:rPr>
          <w:rFonts w:hint="eastAsia"/>
          <w:rtl/>
        </w:rPr>
        <w:t>–</w:t>
      </w:r>
      <w:r>
        <w:rPr>
          <w:rtl/>
        </w:rPr>
        <w:t xml:space="preserve"> </w:t>
      </w:r>
      <w:bookmarkStart w:id="14250" w:name="_ETM_Q35_710280"/>
      <w:bookmarkEnd w:id="14250"/>
      <w:r>
        <w:rPr>
          <w:rtl/>
        </w:rPr>
        <w:t xml:space="preserve">אני </w:t>
      </w:r>
      <w:bookmarkStart w:id="14251" w:name="_ETM_Q35_710459"/>
      <w:bookmarkEnd w:id="14251"/>
      <w:r>
        <w:rPr>
          <w:rtl/>
        </w:rPr>
        <w:t xml:space="preserve">מצטט </w:t>
      </w:r>
      <w:bookmarkStart w:id="14252" w:name="_ETM_Q35_710940"/>
      <w:bookmarkEnd w:id="14252"/>
      <w:r>
        <w:rPr>
          <w:rtl/>
        </w:rPr>
        <w:t>ממנו</w:t>
      </w:r>
      <w:r>
        <w:rPr>
          <w:rFonts w:hint="cs"/>
          <w:rtl/>
        </w:rPr>
        <w:t>:</w:t>
      </w:r>
      <w:r>
        <w:rPr>
          <w:rtl/>
        </w:rPr>
        <w:t xml:space="preserve"> </w:t>
      </w:r>
      <w:bookmarkStart w:id="14253" w:name="_ETM_Q35_712140"/>
      <w:bookmarkEnd w:id="14253"/>
      <w:r>
        <w:rPr>
          <w:rtl/>
        </w:rPr>
        <w:t xml:space="preserve">ישנו </w:t>
      </w:r>
      <w:bookmarkStart w:id="14254" w:name="_ETM_Q35_712530"/>
      <w:bookmarkEnd w:id="14254"/>
      <w:r>
        <w:rPr>
          <w:rtl/>
        </w:rPr>
        <w:t xml:space="preserve">קושי </w:t>
      </w:r>
      <w:bookmarkStart w:id="14255" w:name="_ETM_Q35_712980"/>
      <w:bookmarkEnd w:id="14255"/>
      <w:r>
        <w:rPr>
          <w:rtl/>
        </w:rPr>
        <w:t xml:space="preserve">ממשי </w:t>
      </w:r>
      <w:bookmarkStart w:id="14256" w:name="_ETM_Q35_713999"/>
      <w:bookmarkEnd w:id="14256"/>
      <w:r>
        <w:rPr>
          <w:rtl/>
        </w:rPr>
        <w:t xml:space="preserve">לפרש </w:t>
      </w:r>
      <w:bookmarkStart w:id="14257" w:name="_ETM_Q35_714599"/>
      <w:bookmarkEnd w:id="14257"/>
      <w:r>
        <w:rPr>
          <w:rtl/>
        </w:rPr>
        <w:t xml:space="preserve">את </w:t>
      </w:r>
      <w:bookmarkStart w:id="14258" w:name="_ETM_Q35_714719"/>
      <w:bookmarkEnd w:id="14258"/>
      <w:r>
        <w:rPr>
          <w:rtl/>
        </w:rPr>
        <w:t xml:space="preserve">הסעיף </w:t>
      </w:r>
      <w:bookmarkStart w:id="14259" w:name="_ETM_Q35_715439"/>
      <w:bookmarkEnd w:id="14259"/>
      <w:r>
        <w:rPr>
          <w:rFonts w:hint="cs"/>
          <w:rtl/>
        </w:rPr>
        <w:t>כ</w:t>
      </w:r>
      <w:r>
        <w:rPr>
          <w:rtl/>
        </w:rPr>
        <w:t xml:space="preserve">מסמיך </w:t>
      </w:r>
      <w:bookmarkStart w:id="14260" w:name="_ETM_Q35_716069"/>
      <w:bookmarkEnd w:id="14260"/>
      <w:r>
        <w:rPr>
          <w:rtl/>
        </w:rPr>
        <w:t xml:space="preserve">את </w:t>
      </w:r>
      <w:bookmarkStart w:id="14261" w:name="_ETM_Q35_716189"/>
      <w:bookmarkEnd w:id="14261"/>
      <w:r>
        <w:rPr>
          <w:rtl/>
        </w:rPr>
        <w:t xml:space="preserve">הממשלה </w:t>
      </w:r>
      <w:bookmarkStart w:id="14262" w:name="_ETM_Q35_716609"/>
      <w:bookmarkEnd w:id="14262"/>
      <w:r>
        <w:rPr>
          <w:rtl/>
        </w:rPr>
        <w:t xml:space="preserve">להעניק </w:t>
      </w:r>
      <w:bookmarkStart w:id="14263" w:name="_ETM_Q35_716999"/>
      <w:bookmarkEnd w:id="14263"/>
      <w:r>
        <w:rPr>
          <w:rtl/>
        </w:rPr>
        <w:t xml:space="preserve">הגדלות </w:t>
      </w:r>
      <w:bookmarkStart w:id="14264" w:name="_ETM_Q35_717900"/>
      <w:bookmarkEnd w:id="14264"/>
      <w:r>
        <w:rPr>
          <w:rtl/>
        </w:rPr>
        <w:t xml:space="preserve">לכלל </w:t>
      </w:r>
      <w:bookmarkStart w:id="14265" w:name="_ETM_Q35_718439"/>
      <w:bookmarkEnd w:id="14265"/>
      <w:r>
        <w:rPr>
          <w:rtl/>
        </w:rPr>
        <w:t xml:space="preserve">הפורשים </w:t>
      </w:r>
      <w:bookmarkStart w:id="14266" w:name="_ETM_Q35_719040"/>
      <w:bookmarkEnd w:id="14266"/>
      <w:r>
        <w:rPr>
          <w:rFonts w:hint="cs"/>
          <w:rtl/>
        </w:rPr>
        <w:t>מ</w:t>
      </w:r>
      <w:r>
        <w:rPr>
          <w:rtl/>
        </w:rPr>
        <w:t xml:space="preserve">שירות </w:t>
      </w:r>
      <w:bookmarkStart w:id="14267" w:name="_ETM_Q35_719340"/>
      <w:bookmarkEnd w:id="14267"/>
      <w:r>
        <w:rPr>
          <w:rtl/>
        </w:rPr>
        <w:t xml:space="preserve">הקבע </w:t>
      </w:r>
      <w:bookmarkStart w:id="14268" w:name="_ETM_Q35_719700"/>
      <w:bookmarkStart w:id="14269" w:name="_ETM_Q35_720639"/>
      <w:bookmarkEnd w:id="14268"/>
      <w:bookmarkEnd w:id="14269"/>
      <w:r>
        <w:rPr>
          <w:rtl/>
        </w:rPr>
        <w:t xml:space="preserve">ללא </w:t>
      </w:r>
      <w:bookmarkStart w:id="14270" w:name="_ETM_Q35_720909"/>
      <w:bookmarkEnd w:id="14270"/>
      <w:r>
        <w:rPr>
          <w:rtl/>
        </w:rPr>
        <w:t xml:space="preserve">קריטריונים </w:t>
      </w:r>
      <w:bookmarkStart w:id="14271" w:name="_ETM_Q35_721450"/>
      <w:bookmarkEnd w:id="14271"/>
      <w:r>
        <w:rPr>
          <w:rtl/>
        </w:rPr>
        <w:t xml:space="preserve">מוגדרים </w:t>
      </w:r>
      <w:bookmarkStart w:id="14272" w:name="_ETM_Q35_721900"/>
      <w:bookmarkEnd w:id="14272"/>
      <w:r>
        <w:rPr>
          <w:rtl/>
        </w:rPr>
        <w:t>כל</w:t>
      </w:r>
      <w:bookmarkStart w:id="14273" w:name="_ETM_Q35_722230"/>
      <w:bookmarkStart w:id="14274" w:name="_ETM_Q35_722679"/>
      <w:bookmarkEnd w:id="14273"/>
      <w:bookmarkEnd w:id="14274"/>
      <w:r>
        <w:rPr>
          <w:rtl/>
        </w:rPr>
        <w:t>שהם</w:t>
      </w:r>
      <w:r>
        <w:rPr>
          <w:rFonts w:hint="cs"/>
          <w:rtl/>
        </w:rPr>
        <w:t>,</w:t>
      </w:r>
      <w:r>
        <w:rPr>
          <w:rtl/>
        </w:rPr>
        <w:t xml:space="preserve"> </w:t>
      </w:r>
      <w:bookmarkStart w:id="14275" w:name="_ETM_Q35_723780"/>
      <w:bookmarkEnd w:id="14275"/>
      <w:r>
        <w:rPr>
          <w:rtl/>
        </w:rPr>
        <w:t>ואי</w:t>
      </w:r>
      <w:r>
        <w:rPr>
          <w:rFonts w:hint="cs"/>
          <w:rtl/>
        </w:rPr>
        <w:t xml:space="preserve">ן הוא </w:t>
      </w:r>
      <w:bookmarkStart w:id="14276" w:name="_ETM_Q35_724260"/>
      <w:bookmarkEnd w:id="14276"/>
      <w:r>
        <w:rPr>
          <w:rtl/>
        </w:rPr>
        <w:t xml:space="preserve">מסמיך </w:t>
      </w:r>
      <w:bookmarkStart w:id="14277" w:name="_ETM_Q35_725309"/>
      <w:bookmarkEnd w:id="14277"/>
      <w:r>
        <w:rPr>
          <w:rtl/>
        </w:rPr>
        <w:t xml:space="preserve">את </w:t>
      </w:r>
      <w:bookmarkStart w:id="14278" w:name="_ETM_Q35_725489"/>
      <w:bookmarkEnd w:id="14278"/>
      <w:r>
        <w:rPr>
          <w:rtl/>
        </w:rPr>
        <w:t xml:space="preserve">הממשלה </w:t>
      </w:r>
      <w:bookmarkStart w:id="14279" w:name="_ETM_Q35_725970"/>
      <w:bookmarkEnd w:id="14279"/>
      <w:r>
        <w:rPr>
          <w:rtl/>
        </w:rPr>
        <w:t xml:space="preserve">להעניק </w:t>
      </w:r>
      <w:bookmarkStart w:id="14280" w:name="_ETM_Q35_726390"/>
      <w:bookmarkEnd w:id="14280"/>
      <w:r>
        <w:rPr>
          <w:rtl/>
        </w:rPr>
        <w:t xml:space="preserve">הגדלות </w:t>
      </w:r>
      <w:bookmarkStart w:id="14281" w:name="_ETM_Q35_726959"/>
      <w:bookmarkEnd w:id="14281"/>
      <w:r>
        <w:rPr>
          <w:rtl/>
        </w:rPr>
        <w:t xml:space="preserve">באופן </w:t>
      </w:r>
      <w:bookmarkStart w:id="14282" w:name="_ETM_Q35_727290"/>
      <w:bookmarkEnd w:id="14282"/>
      <w:r>
        <w:rPr>
          <w:rtl/>
        </w:rPr>
        <w:t xml:space="preserve">גורף </w:t>
      </w:r>
      <w:bookmarkStart w:id="14283" w:name="_ETM_Q35_727679"/>
      <w:bookmarkStart w:id="14284" w:name="_ETM_Q35_727950"/>
      <w:bookmarkEnd w:id="14283"/>
      <w:bookmarkEnd w:id="14284"/>
      <w:r>
        <w:rPr>
          <w:rFonts w:hint="cs"/>
          <w:rtl/>
        </w:rPr>
        <w:t>לכלל ה</w:t>
      </w:r>
      <w:r>
        <w:rPr>
          <w:rtl/>
        </w:rPr>
        <w:t>משרתים</w:t>
      </w:r>
      <w:r>
        <w:rPr>
          <w:rFonts w:hint="cs"/>
          <w:rtl/>
        </w:rPr>
        <w:t>,</w:t>
      </w:r>
      <w:r>
        <w:rPr>
          <w:rtl/>
        </w:rPr>
        <w:t xml:space="preserve"> </w:t>
      </w:r>
      <w:bookmarkStart w:id="14285" w:name="_ETM_Q35_729170"/>
      <w:bookmarkEnd w:id="14285"/>
      <w:r>
        <w:rPr>
          <w:rtl/>
        </w:rPr>
        <w:t xml:space="preserve">כפי </w:t>
      </w:r>
      <w:bookmarkStart w:id="14286" w:name="_ETM_Q35_729440"/>
      <w:bookmarkEnd w:id="14286"/>
      <w:r>
        <w:rPr>
          <w:rtl/>
        </w:rPr>
        <w:t xml:space="preserve">שמשתקף </w:t>
      </w:r>
      <w:bookmarkStart w:id="14287" w:name="_ETM_Q35_730130"/>
      <w:bookmarkEnd w:id="14287"/>
      <w:r>
        <w:rPr>
          <w:rFonts w:hint="cs"/>
          <w:rtl/>
        </w:rPr>
        <w:t>מה</w:t>
      </w:r>
      <w:r>
        <w:rPr>
          <w:rtl/>
        </w:rPr>
        <w:t xml:space="preserve">פרשנות </w:t>
      </w:r>
      <w:bookmarkStart w:id="14288" w:name="_ETM_Q35_730610"/>
      <w:bookmarkEnd w:id="14288"/>
      <w:r>
        <w:rPr>
          <w:rtl/>
        </w:rPr>
        <w:t>ש</w:t>
      </w:r>
      <w:bookmarkStart w:id="14289" w:name="_ETM_Q35_730730"/>
      <w:bookmarkEnd w:id="14289"/>
      <w:r>
        <w:rPr>
          <w:rFonts w:hint="cs"/>
          <w:rtl/>
        </w:rPr>
        <w:t>נהג</w:t>
      </w:r>
      <w:r>
        <w:rPr>
          <w:rtl/>
        </w:rPr>
        <w:t xml:space="preserve">ה </w:t>
      </w:r>
      <w:bookmarkStart w:id="14290" w:name="_ETM_Q35_731030"/>
      <w:bookmarkEnd w:id="14290"/>
      <w:r>
        <w:rPr>
          <w:rtl/>
        </w:rPr>
        <w:t xml:space="preserve">עד </w:t>
      </w:r>
      <w:bookmarkStart w:id="14291" w:name="_ETM_Q35_731179"/>
      <w:bookmarkEnd w:id="14291"/>
      <w:r>
        <w:rPr>
          <w:rtl/>
        </w:rPr>
        <w:t xml:space="preserve">כה </w:t>
      </w:r>
      <w:bookmarkStart w:id="14292" w:name="_ETM_Q35_731900"/>
      <w:bookmarkEnd w:id="14292"/>
      <w:r>
        <w:rPr>
          <w:rtl/>
        </w:rPr>
        <w:t>ע</w:t>
      </w:r>
      <w:r>
        <w:rPr>
          <w:rFonts w:hint="cs"/>
          <w:rtl/>
        </w:rPr>
        <w:t>ל ידי</w:t>
      </w:r>
      <w:r>
        <w:rPr>
          <w:rtl/>
        </w:rPr>
        <w:t xml:space="preserve"> </w:t>
      </w:r>
      <w:bookmarkStart w:id="14293" w:name="_ETM_Q35_732790"/>
      <w:bookmarkEnd w:id="14293"/>
      <w:r>
        <w:rPr>
          <w:rtl/>
        </w:rPr>
        <w:t xml:space="preserve">רשויות </w:t>
      </w:r>
      <w:bookmarkStart w:id="14294" w:name="_ETM_Q35_733480"/>
      <w:bookmarkEnd w:id="14294"/>
      <w:r>
        <w:rPr>
          <w:rtl/>
        </w:rPr>
        <w:t>הצבא</w:t>
      </w:r>
      <w:r>
        <w:rPr>
          <w:rFonts w:hint="cs"/>
          <w:rtl/>
        </w:rPr>
        <w:t>.</w:t>
      </w:r>
      <w:bookmarkStart w:id="14295" w:name="_ETM_Q35_735660"/>
      <w:bookmarkEnd w:id="14295"/>
      <w:r w:rsidR="00DA3A5B">
        <w:rPr>
          <w:rFonts w:hint="cs"/>
          <w:rtl/>
        </w:rPr>
        <w:t xml:space="preserve"> </w:t>
      </w:r>
      <w:r>
        <w:rPr>
          <w:rtl/>
        </w:rPr>
        <w:t xml:space="preserve">על </w:t>
      </w:r>
      <w:bookmarkStart w:id="14296" w:name="_ETM_Q35_735809"/>
      <w:bookmarkEnd w:id="14296"/>
      <w:r>
        <w:rPr>
          <w:rtl/>
        </w:rPr>
        <w:t xml:space="preserve">פי </w:t>
      </w:r>
      <w:bookmarkStart w:id="14297" w:name="_ETM_Q35_735960"/>
      <w:bookmarkEnd w:id="14297"/>
      <w:r>
        <w:rPr>
          <w:rtl/>
        </w:rPr>
        <w:t xml:space="preserve">נתוני </w:t>
      </w:r>
      <w:bookmarkStart w:id="14298" w:name="_ETM_Q35_736320"/>
      <w:bookmarkEnd w:id="14298"/>
      <w:r>
        <w:rPr>
          <w:rtl/>
        </w:rPr>
        <w:t xml:space="preserve">משרד </w:t>
      </w:r>
      <w:bookmarkStart w:id="14299" w:name="_ETM_Q35_736559"/>
      <w:bookmarkEnd w:id="14299"/>
      <w:r>
        <w:rPr>
          <w:rtl/>
        </w:rPr>
        <w:t>הביטחון</w:t>
      </w:r>
      <w:r w:rsidR="00DA3A5B">
        <w:rPr>
          <w:rFonts w:hint="cs"/>
          <w:rtl/>
        </w:rPr>
        <w:t>,</w:t>
      </w:r>
      <w:r>
        <w:rPr>
          <w:rtl/>
        </w:rPr>
        <w:t xml:space="preserve"> </w:t>
      </w:r>
      <w:bookmarkStart w:id="14300" w:name="_ETM_Q35_737760"/>
      <w:bookmarkEnd w:id="14300"/>
      <w:r>
        <w:rPr>
          <w:rtl/>
        </w:rPr>
        <w:t xml:space="preserve">הקצבה </w:t>
      </w:r>
      <w:bookmarkStart w:id="14301" w:name="_ETM_Q35_738300"/>
      <w:bookmarkEnd w:id="14301"/>
      <w:r>
        <w:rPr>
          <w:rtl/>
        </w:rPr>
        <w:t xml:space="preserve">הממוצעת </w:t>
      </w:r>
      <w:bookmarkStart w:id="14302" w:name="_ETM_Q35_738990"/>
      <w:bookmarkEnd w:id="14302"/>
      <w:r>
        <w:rPr>
          <w:rtl/>
        </w:rPr>
        <w:t>לגמלאי</w:t>
      </w:r>
      <w:bookmarkStart w:id="14303" w:name="_ETM_Q35_739950"/>
      <w:bookmarkEnd w:id="14303"/>
      <w:r>
        <w:rPr>
          <w:rtl/>
        </w:rPr>
        <w:t xml:space="preserve"> </w:t>
      </w:r>
      <w:bookmarkStart w:id="14304" w:name="_ETM_Q35_740250"/>
      <w:bookmarkEnd w:id="14304"/>
      <w:r>
        <w:rPr>
          <w:rtl/>
        </w:rPr>
        <w:t xml:space="preserve">הפנסיה </w:t>
      </w:r>
      <w:bookmarkStart w:id="14305" w:name="_ETM_Q35_740640"/>
      <w:bookmarkEnd w:id="14305"/>
      <w:r>
        <w:rPr>
          <w:rtl/>
        </w:rPr>
        <w:t xml:space="preserve">התקציבית </w:t>
      </w:r>
      <w:bookmarkStart w:id="14306" w:name="_ETM_Q35_741630"/>
      <w:bookmarkEnd w:id="14306"/>
      <w:r>
        <w:rPr>
          <w:rtl/>
        </w:rPr>
        <w:t xml:space="preserve">עומדת </w:t>
      </w:r>
      <w:bookmarkStart w:id="14307" w:name="_ETM_Q35_742230"/>
      <w:bookmarkEnd w:id="14307"/>
      <w:r>
        <w:rPr>
          <w:rtl/>
        </w:rPr>
        <w:t xml:space="preserve">על </w:t>
      </w:r>
      <w:bookmarkStart w:id="14308" w:name="_ETM_Q35_742780"/>
      <w:bookmarkStart w:id="14309" w:name="_ETM_Q35_743800"/>
      <w:bookmarkStart w:id="14310" w:name="_ETM_Q35_744220"/>
      <w:bookmarkEnd w:id="14308"/>
      <w:bookmarkEnd w:id="14309"/>
      <w:bookmarkEnd w:id="14310"/>
      <w:r>
        <w:rPr>
          <w:rFonts w:hint="cs"/>
          <w:rtl/>
        </w:rPr>
        <w:t xml:space="preserve">15,700, </w:t>
      </w:r>
      <w:bookmarkStart w:id="14311" w:name="_ETM_Q35_745379"/>
      <w:bookmarkStart w:id="14312" w:name="_ETM_Q35_746729"/>
      <w:bookmarkStart w:id="14313" w:name="_ETM_Q35_747059"/>
      <w:bookmarkEnd w:id="14311"/>
      <w:bookmarkEnd w:id="14312"/>
      <w:bookmarkEnd w:id="14313"/>
      <w:r w:rsidR="00DA3A5B">
        <w:rPr>
          <w:rFonts w:hint="cs"/>
          <w:rtl/>
        </w:rPr>
        <w:t>ו</w:t>
      </w:r>
      <w:r>
        <w:rPr>
          <w:rtl/>
        </w:rPr>
        <w:t xml:space="preserve">הקצבה </w:t>
      </w:r>
      <w:bookmarkStart w:id="14314" w:name="_ETM_Q35_747479"/>
      <w:bookmarkEnd w:id="14314"/>
      <w:r>
        <w:rPr>
          <w:rtl/>
        </w:rPr>
        <w:t>ה</w:t>
      </w:r>
      <w:r>
        <w:rPr>
          <w:rFonts w:hint="cs"/>
          <w:rtl/>
        </w:rPr>
        <w:t>ח</w:t>
      </w:r>
      <w:r>
        <w:rPr>
          <w:rtl/>
        </w:rPr>
        <w:t xml:space="preserve">ציונית </w:t>
      </w:r>
      <w:bookmarkStart w:id="14315" w:name="_ETM_Q35_748169"/>
      <w:bookmarkEnd w:id="14315"/>
      <w:r>
        <w:rPr>
          <w:rtl/>
        </w:rPr>
        <w:t xml:space="preserve">לחודש </w:t>
      </w:r>
      <w:bookmarkStart w:id="14316" w:name="_ETM_Q35_748679"/>
      <w:bookmarkEnd w:id="14316"/>
      <w:r>
        <w:rPr>
          <w:rtl/>
        </w:rPr>
        <w:t xml:space="preserve">עומדת </w:t>
      </w:r>
      <w:bookmarkStart w:id="14317" w:name="_ETM_Q35_749429"/>
      <w:bookmarkEnd w:id="14317"/>
      <w:r>
        <w:rPr>
          <w:rtl/>
        </w:rPr>
        <w:t xml:space="preserve">על </w:t>
      </w:r>
      <w:bookmarkStart w:id="14318" w:name="_ETM_Q35_749580"/>
      <w:bookmarkStart w:id="14319" w:name="_ETM_Q35_750330"/>
      <w:bookmarkStart w:id="14320" w:name="_ETM_Q35_750719"/>
      <w:bookmarkStart w:id="14321" w:name="_ETM_Q35_751710"/>
      <w:bookmarkEnd w:id="14318"/>
      <w:bookmarkEnd w:id="14319"/>
      <w:bookmarkEnd w:id="14320"/>
      <w:bookmarkEnd w:id="14321"/>
      <w:r>
        <w:rPr>
          <w:rFonts w:hint="cs"/>
          <w:rtl/>
        </w:rPr>
        <w:t xml:space="preserve">14,500 </w:t>
      </w:r>
      <w:r>
        <w:rPr>
          <w:rtl/>
        </w:rPr>
        <w:t>לאדם</w:t>
      </w:r>
      <w:bookmarkStart w:id="14322" w:name="_ETM_Q35_753849"/>
      <w:bookmarkEnd w:id="14322"/>
      <w:r>
        <w:rPr>
          <w:rFonts w:hint="cs"/>
          <w:rtl/>
        </w:rPr>
        <w:t xml:space="preserve">. </w:t>
      </w:r>
      <w:bookmarkStart w:id="14323" w:name="_ETM_Q35_95466"/>
      <w:bookmarkStart w:id="14324" w:name="_ETM_Q35_95555"/>
      <w:bookmarkStart w:id="14325" w:name="TOR_Q36"/>
      <w:bookmarkEnd w:id="14323"/>
      <w:bookmarkEnd w:id="14324"/>
      <w:bookmarkEnd w:id="14325"/>
      <w:r>
        <w:rPr>
          <w:rFonts w:hint="cs"/>
          <w:rtl/>
        </w:rPr>
        <w:t xml:space="preserve">אנחנו מדברים על אנשים שפרשו בגילים צעירים; רבים מהם עובדים בעבודה נוספת על הקצבה המדוברת. איזו תרומה לביטחון המדינה גלומה בהגדלות הרמטכ"ל? שווי ההגדלה הממוצע הוא 2,500 שקל בחודש. אז בפעם הבאה שיגידו שאנחנו פוגעים בקצבאות של </w:t>
      </w:r>
      <w:bookmarkStart w:id="14326" w:name="_ETM_Q36_175000"/>
      <w:bookmarkEnd w:id="14326"/>
      <w:r>
        <w:rPr>
          <w:rFonts w:hint="cs"/>
          <w:rtl/>
        </w:rPr>
        <w:t>אנשים, תזכרו את הקצבה הממוצעת: 15,700 שקל לאדם בחודש. בפעם הבאה שיגידו שלא מדובר בסכומים גדולים</w:t>
      </w:r>
      <w:r w:rsidR="00DA3A5B">
        <w:rPr>
          <w:rFonts w:hint="cs"/>
          <w:rtl/>
        </w:rPr>
        <w:t>,</w:t>
      </w:r>
      <w:r>
        <w:rPr>
          <w:rFonts w:hint="cs"/>
          <w:rtl/>
        </w:rPr>
        <w:t xml:space="preserve"> תזכרו את המספר</w:t>
      </w:r>
      <w:bookmarkStart w:id="14327" w:name="_ETM_Q36_188000"/>
      <w:bookmarkEnd w:id="14327"/>
      <w:r>
        <w:rPr>
          <w:rFonts w:hint="cs"/>
          <w:rtl/>
        </w:rPr>
        <w:t xml:space="preserve"> 1.3 מיליארד שקל השנה הזאת. </w:t>
      </w:r>
      <w:bookmarkStart w:id="14328" w:name="_ETM_Q36_192000"/>
      <w:bookmarkStart w:id="14329" w:name="_ETM_Q36_193000"/>
      <w:bookmarkEnd w:id="14328"/>
      <w:bookmarkEnd w:id="14329"/>
      <w:r>
        <w:rPr>
          <w:rFonts w:hint="cs"/>
          <w:rtl/>
        </w:rPr>
        <w:t>אני קורא מפה לחברי הכנסת בקואליציה ובאופוזיציה: חייבים לעצור את הכספים האלה</w:t>
      </w:r>
      <w:bookmarkStart w:id="14330" w:name="_ETM_Q36_199000"/>
      <w:bookmarkEnd w:id="14330"/>
      <w:r>
        <w:rPr>
          <w:rFonts w:hint="cs"/>
          <w:rtl/>
        </w:rPr>
        <w:t xml:space="preserve"> מכאן והלאה. </w:t>
      </w:r>
    </w:p>
    <w:p w:rsidR="00071895" w:rsidRDefault="00071895" w:rsidP="009635F5">
      <w:pPr>
        <w:rPr>
          <w:rtl/>
        </w:rPr>
      </w:pPr>
    </w:p>
    <w:p w:rsidR="00071895" w:rsidRDefault="00071895" w:rsidP="00544FB0">
      <w:pPr>
        <w:rPr>
          <w:rtl/>
        </w:rPr>
      </w:pPr>
      <w:r>
        <w:rPr>
          <w:rFonts w:hint="cs"/>
          <w:rtl/>
        </w:rPr>
        <w:t xml:space="preserve">ובחזרה לתקציב הנוכחי. אני רוצה להודות לחברי ועדת הכספים </w:t>
      </w:r>
      <w:r>
        <w:rPr>
          <w:rFonts w:hint="eastAsia"/>
          <w:rtl/>
        </w:rPr>
        <w:t xml:space="preserve">– </w:t>
      </w:r>
      <w:r>
        <w:rPr>
          <w:rFonts w:hint="cs"/>
          <w:rtl/>
        </w:rPr>
        <w:t xml:space="preserve">ליושב-ראש הוועדה חבר הכנסת משה גפני, לינון אזולאי, ולדימיר בליאק, אלי דלאל, שרן השכל, אימאן ח'טיב יאסין, אחמד טיבי, סימון מושיאשוילי, חנוך מלביצקי, אתי עטייה, חמד עמאר, </w:t>
      </w:r>
      <w:bookmarkStart w:id="14331" w:name="_ETM_Q36_221000"/>
      <w:bookmarkEnd w:id="14331"/>
      <w:r>
        <w:rPr>
          <w:rFonts w:hint="cs"/>
          <w:rtl/>
        </w:rPr>
        <w:t xml:space="preserve">יצחק פינדרוס, אורית פרקש הכהן, יצחק קרויזר, אליהו רביבו, מיכל שיר ועאידה תומא סלימאן. במשך תקופה ארוכה קיימנו דיונים ושיפרנו את תקציב המדינה </w:t>
      </w:r>
      <w:bookmarkStart w:id="14332" w:name="_ETM_Q36_239000"/>
      <w:bookmarkEnd w:id="14332"/>
      <w:r>
        <w:rPr>
          <w:rFonts w:hint="cs"/>
          <w:rtl/>
        </w:rPr>
        <w:t xml:space="preserve">ואת הצווים והחוקים הנלווים לו. גם אם היו לנו חילוקי דעות, כגון קמחא דפסחא עם חבר הכנסת נאור שיר </w:t>
      </w:r>
      <w:r>
        <w:rPr>
          <w:rFonts w:hint="eastAsia"/>
          <w:rtl/>
        </w:rPr>
        <w:t xml:space="preserve">– </w:t>
      </w:r>
      <w:r>
        <w:rPr>
          <w:rFonts w:hint="cs"/>
          <w:rtl/>
        </w:rPr>
        <w:t xml:space="preserve">שיצא מכאן עכשיו </w:t>
      </w:r>
      <w:r>
        <w:rPr>
          <w:rFonts w:hint="eastAsia"/>
          <w:rtl/>
        </w:rPr>
        <w:t xml:space="preserve">– </w:t>
      </w:r>
      <w:r>
        <w:rPr>
          <w:rFonts w:hint="cs"/>
          <w:rtl/>
        </w:rPr>
        <w:t xml:space="preserve">או על המדבקות עם חבר הכנסת ולדימיר בליאק, </w:t>
      </w:r>
      <w:bookmarkStart w:id="14333" w:name="_ETM_Q36_251000"/>
      <w:bookmarkEnd w:id="14333"/>
      <w:r>
        <w:rPr>
          <w:rFonts w:hint="cs"/>
          <w:rtl/>
        </w:rPr>
        <w:t xml:space="preserve">על רבים מהנושאים הסכמנו ופעלנו לשנותם ולהתאימם למצב הקיים. הוכחנו לכנסת ולציבור בישראל כי אפשר אחרת </w:t>
      </w:r>
      <w:r>
        <w:rPr>
          <w:rtl/>
        </w:rPr>
        <w:t>–</w:t>
      </w:r>
      <w:r>
        <w:rPr>
          <w:rFonts w:hint="cs"/>
          <w:rtl/>
        </w:rPr>
        <w:t xml:space="preserve"> אפשר בהסכמות ובשיתופי פעולה. אני מקווה שהפעולה </w:t>
      </w:r>
      <w:bookmarkStart w:id="14334" w:name="_ETM_Q36_273000"/>
      <w:bookmarkEnd w:id="14334"/>
      <w:r>
        <w:rPr>
          <w:rFonts w:hint="cs"/>
          <w:rtl/>
        </w:rPr>
        <w:t xml:space="preserve">הזאת תחלחל לשאר הבית הזה לאורך כל התקופה הקרובה. </w:t>
      </w:r>
    </w:p>
    <w:p w:rsidR="00071895" w:rsidRDefault="00071895" w:rsidP="009635F5">
      <w:pPr>
        <w:rPr>
          <w:rtl/>
        </w:rPr>
      </w:pPr>
    </w:p>
    <w:p w:rsidR="00071895" w:rsidRDefault="00071895" w:rsidP="00544FB0">
      <w:pPr>
        <w:rPr>
          <w:rtl/>
        </w:rPr>
      </w:pPr>
      <w:r>
        <w:rPr>
          <w:rFonts w:hint="cs"/>
          <w:rtl/>
        </w:rPr>
        <w:t>בעזרת</w:t>
      </w:r>
      <w:bookmarkStart w:id="14335" w:name="_ETM_Q36_278000"/>
      <w:bookmarkEnd w:id="14335"/>
      <w:r>
        <w:rPr>
          <w:rFonts w:hint="cs"/>
          <w:rtl/>
        </w:rPr>
        <w:t xml:space="preserve"> השם, בעוד כשבוע וחצי נחגוג את חגיגות הפורים. במגילת אסתר כתוב שמרדכי היהודי לא יכרע </w:t>
      </w:r>
      <w:bookmarkStart w:id="14336" w:name="_ETM_Q36_285000"/>
      <w:bookmarkEnd w:id="14336"/>
      <w:r>
        <w:rPr>
          <w:rFonts w:hint="cs"/>
          <w:rtl/>
        </w:rPr>
        <w:t>ולא ישתחווה כשמישהו מנסה לפגוע באמונה שלנו, כשמישהו מנסה לפגוע בזקיפות הקומה שלנו. גם אנחנו במלחמה הזאת נגיד לאויבינו:</w:t>
      </w:r>
      <w:bookmarkStart w:id="14337" w:name="_ETM_Q36_297000"/>
      <w:bookmarkEnd w:id="14337"/>
      <w:r>
        <w:rPr>
          <w:rFonts w:hint="cs"/>
          <w:rtl/>
        </w:rPr>
        <w:t xml:space="preserve"> לא נכרע ולא נשתחווה. אנחנו נעמוד איתן מול אויבינו, נשמיד את מבקשי רעתנו.</w:t>
      </w:r>
      <w:bookmarkStart w:id="14338" w:name="_ETM_Q36_301000"/>
      <w:bookmarkEnd w:id="14338"/>
      <w:r>
        <w:rPr>
          <w:rFonts w:hint="cs"/>
          <w:rtl/>
        </w:rPr>
        <w:t xml:space="preserve"> אנחנו נצא חזקים יותר ממה שנכנס</w:t>
      </w:r>
      <w:r w:rsidR="00DA3A5B">
        <w:rPr>
          <w:rFonts w:hint="cs"/>
          <w:rtl/>
        </w:rPr>
        <w:t>נ</w:t>
      </w:r>
      <w:r>
        <w:rPr>
          <w:rFonts w:hint="cs"/>
          <w:rtl/>
        </w:rPr>
        <w:t xml:space="preserve">ו למלחמה הזאת, העקובה מדם. אנחנו נשמיד ונעמוד במטרות שקבינט המלחמה הגדיר כדי ליצור כאן מציאות טובה יותר לאזרחי מדינת ישראל, כדי ליצור כאן ביטחון לאזרחי המדינה. בעזרת השם, לשלוח רפואה שלמה לכל החולים ובהצלחה רבה לחיילי צה"ל בחזית. תודה רבה. </w:t>
      </w:r>
    </w:p>
    <w:p w:rsidR="00071895" w:rsidRDefault="00071895" w:rsidP="009635F5">
      <w:pPr>
        <w:rPr>
          <w:rtl/>
        </w:rPr>
      </w:pPr>
    </w:p>
    <w:p w:rsidR="00071895" w:rsidRDefault="00071895" w:rsidP="00544FB0">
      <w:pPr>
        <w:pStyle w:val="af6"/>
        <w:keepNext/>
        <w:rPr>
          <w:rtl/>
        </w:rPr>
      </w:pPr>
      <w:bookmarkStart w:id="14339" w:name="ET_yor_6490_3"/>
      <w:r w:rsidRPr="00563993">
        <w:rPr>
          <w:rStyle w:val="TagStyle"/>
          <w:rtl/>
        </w:rPr>
        <w:t xml:space="preserve"> &lt;&lt; יור &gt;&gt;</w:t>
      </w:r>
      <w:r w:rsidRPr="00537B4A">
        <w:rPr>
          <w:rStyle w:val="TagStyle"/>
          <w:rtl/>
        </w:rPr>
        <w:t xml:space="preserve"> </w:t>
      </w:r>
      <w:r>
        <w:rPr>
          <w:rtl/>
        </w:rPr>
        <w:t>היו"ר ניסים ואטורי:</w:t>
      </w:r>
      <w:r w:rsidRPr="00537B4A">
        <w:rPr>
          <w:rStyle w:val="TagStyle"/>
          <w:rtl/>
        </w:rPr>
        <w:t xml:space="preserve"> </w:t>
      </w:r>
      <w:r w:rsidRPr="00563993">
        <w:rPr>
          <w:rStyle w:val="TagStyle"/>
          <w:rtl/>
        </w:rPr>
        <w:t>&lt;&lt; יור &gt;&gt;</w:t>
      </w:r>
      <w:r>
        <w:rPr>
          <w:rtl/>
        </w:rPr>
        <w:t xml:space="preserve">   </w:t>
      </w:r>
      <w:bookmarkEnd w:id="14339"/>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תודה רבה. חבר הכנסת אלון שוסטר, בבקשה. </w:t>
      </w:r>
      <w:bookmarkStart w:id="14340" w:name="_ETM_Q36_337000"/>
      <w:bookmarkEnd w:id="14340"/>
    </w:p>
    <w:p w:rsidR="00071895" w:rsidRDefault="00071895" w:rsidP="00544FB0">
      <w:pPr>
        <w:rPr>
          <w:rtl/>
          <w:lang w:eastAsia="he-IL"/>
        </w:rPr>
      </w:pPr>
    </w:p>
    <w:p w:rsidR="00071895" w:rsidRDefault="00071895" w:rsidP="00544FB0">
      <w:pPr>
        <w:pStyle w:val="a4"/>
        <w:keepNext/>
        <w:rPr>
          <w:rtl/>
        </w:rPr>
      </w:pPr>
      <w:bookmarkStart w:id="14341" w:name="ET_speaker_6144_4"/>
      <w:r w:rsidRPr="00563993">
        <w:rPr>
          <w:rStyle w:val="TagStyle"/>
          <w:rtl/>
        </w:rPr>
        <w:t xml:space="preserve"> &lt;&lt; דובר &gt;&gt;</w:t>
      </w:r>
      <w:r w:rsidRPr="00537B4A">
        <w:rPr>
          <w:rStyle w:val="TagStyle"/>
          <w:rtl/>
        </w:rPr>
        <w:t xml:space="preserve"> </w:t>
      </w:r>
      <w:bookmarkStart w:id="14342" w:name="_Toc161252457"/>
      <w:bookmarkStart w:id="14343" w:name="_Toc161304766"/>
      <w:bookmarkStart w:id="14344" w:name="_Toc161305213"/>
      <w:r>
        <w:rPr>
          <w:rtl/>
        </w:rPr>
        <w:t>אלון שוסטר (המחנה הממלכתי):</w:t>
      </w:r>
      <w:bookmarkEnd w:id="14342"/>
      <w:bookmarkEnd w:id="14343"/>
      <w:bookmarkEnd w:id="14344"/>
      <w:r w:rsidRPr="00537B4A">
        <w:rPr>
          <w:rStyle w:val="TagStyle"/>
          <w:rtl/>
        </w:rPr>
        <w:t xml:space="preserve"> </w:t>
      </w:r>
      <w:r w:rsidRPr="00563993">
        <w:rPr>
          <w:rStyle w:val="TagStyle"/>
          <w:rtl/>
        </w:rPr>
        <w:t>&lt;&lt; דובר &gt;&gt;</w:t>
      </w:r>
      <w:r>
        <w:rPr>
          <w:rtl/>
        </w:rPr>
        <w:t xml:space="preserve">   </w:t>
      </w:r>
      <w:bookmarkEnd w:id="14341"/>
    </w:p>
    <w:p w:rsidR="00071895" w:rsidRDefault="00071895" w:rsidP="00A11436">
      <w:pPr>
        <w:rPr>
          <w:rtl/>
          <w:lang w:eastAsia="he-IL"/>
        </w:rPr>
      </w:pPr>
    </w:p>
    <w:p w:rsidR="00071895" w:rsidRDefault="00071895" w:rsidP="0047372B">
      <w:pPr>
        <w:rPr>
          <w:rtl/>
          <w:lang w:eastAsia="he-IL"/>
        </w:rPr>
      </w:pPr>
      <w:r>
        <w:rPr>
          <w:rFonts w:hint="cs"/>
          <w:rtl/>
          <w:lang w:eastAsia="he-IL"/>
        </w:rPr>
        <w:t xml:space="preserve">שלום, אדוני יושב-ראש הישיבה. שלום, חבריי וחברותיי; יש בטח איפשהו. ברשותכם, למעטים שכאן ולרבבות שבבית, אני חושב </w:t>
      </w:r>
      <w:bookmarkStart w:id="14345" w:name="_ETM_Q36_379000"/>
      <w:bookmarkEnd w:id="14345"/>
      <w:r>
        <w:rPr>
          <w:rFonts w:hint="cs"/>
          <w:rtl/>
          <w:lang w:eastAsia="he-IL"/>
        </w:rPr>
        <w:t xml:space="preserve">שמן הראוי, כשאנחנו עוסקים בתיקון תקציבי בעקבות מלחמה קשה ומיוחדת, להזכיר בפתח הדברים, אדוני </w:t>
      </w:r>
      <w:bookmarkStart w:id="14346" w:name="_ETM_Q36_407120"/>
      <w:bookmarkEnd w:id="14346"/>
      <w:r>
        <w:rPr>
          <w:rFonts w:hint="cs"/>
          <w:rtl/>
          <w:lang w:eastAsia="he-IL"/>
        </w:rPr>
        <w:t>היושב-ראש, את המחירים האמיתיים, הקשים, הכואבים</w:t>
      </w:r>
      <w:r w:rsidR="0047372B">
        <w:rPr>
          <w:rFonts w:hint="cs"/>
          <w:rtl/>
          <w:lang w:eastAsia="he-IL"/>
        </w:rPr>
        <w:t>,</w:t>
      </w:r>
      <w:r>
        <w:rPr>
          <w:rFonts w:hint="cs"/>
          <w:rtl/>
          <w:lang w:eastAsia="he-IL"/>
        </w:rPr>
        <w:t xml:space="preserve"> של החודשים הללו, ובייחוד את התאריך הנורא ההוא </w:t>
      </w:r>
      <w:r>
        <w:rPr>
          <w:rtl/>
          <w:lang w:eastAsia="he-IL"/>
        </w:rPr>
        <w:t>–</w:t>
      </w:r>
      <w:r>
        <w:rPr>
          <w:rFonts w:hint="cs"/>
          <w:rtl/>
          <w:lang w:eastAsia="he-IL"/>
        </w:rPr>
        <w:t xml:space="preserve"> שמחת תורה, שבת 7 באוקטובר. תראה, אדוני היושב-ראש, כמה סמלי, "שבעה באוקטובר", כמה השם</w:t>
      </w:r>
      <w:r w:rsidR="0047372B">
        <w:rPr>
          <w:rFonts w:hint="cs"/>
          <w:rtl/>
          <w:lang w:eastAsia="he-IL"/>
        </w:rPr>
        <w:t>,</w:t>
      </w:r>
      <w:r>
        <w:rPr>
          <w:rFonts w:hint="cs"/>
          <w:rtl/>
          <w:lang w:eastAsia="he-IL"/>
        </w:rPr>
        <w:t xml:space="preserve"> כשאומרים אותו </w:t>
      </w:r>
      <w:bookmarkStart w:id="14347" w:name="_ETM_Q36_424000"/>
      <w:bookmarkEnd w:id="14347"/>
      <w:r>
        <w:rPr>
          <w:rFonts w:hint="cs"/>
          <w:rtl/>
          <w:lang w:eastAsia="he-IL"/>
        </w:rPr>
        <w:t>נכון, וכל השבעה והשבעות הנוספות שבאו לאחר מכן: הנרצחים, המבוזים והמבוזות, הנופלים בקרב, החטופים, אחינו ואחיותינו, רבים מחבריי ומשכניי שנמצאים בעזה חיים או מתים, הנפגעים בגוף ונפגעי הנפש הרבים, הפליטים בארצנו, עשרות רבות של אלפי ישראלים שנמצאים מחוץ לביתם, ונפגעי הכלכלה. הינה, אנחנו מתקרבים לסוגיה שלנו. המחירים, גם מחירי הכלכלה</w:t>
      </w:r>
      <w:r w:rsidR="0047372B">
        <w:rPr>
          <w:rFonts w:hint="cs"/>
          <w:rtl/>
          <w:lang w:eastAsia="he-IL"/>
        </w:rPr>
        <w:t>,</w:t>
      </w:r>
      <w:r>
        <w:rPr>
          <w:rFonts w:hint="cs"/>
          <w:rtl/>
          <w:lang w:eastAsia="he-IL"/>
        </w:rPr>
        <w:t xml:space="preserve"> הם רבים. אלו הם המחירים האמיתיים. מה שזה אומר לנו זה שכאשר אנחנו עסוקים בדמים </w:t>
      </w:r>
      <w:r>
        <w:rPr>
          <w:rtl/>
          <w:lang w:eastAsia="he-IL"/>
        </w:rPr>
        <w:t>–</w:t>
      </w:r>
      <w:r>
        <w:rPr>
          <w:rFonts w:hint="cs"/>
          <w:rtl/>
          <w:lang w:eastAsia="he-IL"/>
        </w:rPr>
        <w:t xml:space="preserve"> בכסף, בתקציבים </w:t>
      </w:r>
      <w:r>
        <w:rPr>
          <w:rtl/>
          <w:lang w:eastAsia="he-IL"/>
        </w:rPr>
        <w:t>–</w:t>
      </w:r>
      <w:r>
        <w:rPr>
          <w:rFonts w:hint="cs"/>
          <w:rtl/>
          <w:lang w:eastAsia="he-IL"/>
        </w:rPr>
        <w:t xml:space="preserve"> מן הראוי לזכור את קונטקסט הדם</w:t>
      </w:r>
      <w:bookmarkStart w:id="14348" w:name="_ETM_Q36_514000"/>
      <w:bookmarkEnd w:id="14348"/>
      <w:r>
        <w:rPr>
          <w:rFonts w:hint="cs"/>
          <w:rtl/>
          <w:lang w:eastAsia="he-IL"/>
        </w:rPr>
        <w:t xml:space="preserve">, דם האדם שאנחנו </w:t>
      </w:r>
      <w:r w:rsidR="0047372B">
        <w:rPr>
          <w:rFonts w:hint="cs"/>
          <w:rtl/>
          <w:lang w:eastAsia="he-IL"/>
        </w:rPr>
        <w:t>בו</w:t>
      </w:r>
      <w:r>
        <w:rPr>
          <w:rFonts w:hint="cs"/>
          <w:rtl/>
          <w:lang w:eastAsia="he-IL"/>
        </w:rPr>
        <w:t xml:space="preserve"> מתבוססים. </w:t>
      </w:r>
    </w:p>
    <w:p w:rsidR="00071895" w:rsidRDefault="00071895" w:rsidP="00544FB0">
      <w:pPr>
        <w:rPr>
          <w:rtl/>
          <w:lang w:eastAsia="he-IL"/>
        </w:rPr>
      </w:pPr>
    </w:p>
    <w:p w:rsidR="00071895" w:rsidRDefault="00071895" w:rsidP="00546479">
      <w:pPr>
        <w:rPr>
          <w:rtl/>
          <w:lang w:eastAsia="he-IL"/>
        </w:rPr>
      </w:pPr>
      <w:r>
        <w:rPr>
          <w:rFonts w:hint="cs"/>
          <w:rtl/>
          <w:lang w:eastAsia="he-IL"/>
        </w:rPr>
        <w:t xml:space="preserve">אני רוצה לומר שמה שהאויב ביקש זה לבעת אותנו, להוציא אותנו משלוותנו. אני מקווה, אדוני היושב-ראש </w:t>
      </w:r>
      <w:r>
        <w:rPr>
          <w:rFonts w:hint="eastAsia"/>
          <w:rtl/>
          <w:lang w:eastAsia="he-IL"/>
        </w:rPr>
        <w:t xml:space="preserve">– </w:t>
      </w:r>
      <w:r>
        <w:rPr>
          <w:rFonts w:hint="cs"/>
          <w:rtl/>
          <w:lang w:eastAsia="he-IL"/>
        </w:rPr>
        <w:t>אתה בפאתי צפון ואני בקו העימות הדרומי</w:t>
      </w:r>
      <w:r w:rsidR="00546479">
        <w:rPr>
          <w:rFonts w:hint="cs"/>
          <w:rtl/>
          <w:lang w:eastAsia="he-IL"/>
        </w:rPr>
        <w:t>.</w:t>
      </w:r>
      <w:r>
        <w:rPr>
          <w:rFonts w:hint="cs"/>
          <w:rtl/>
          <w:lang w:eastAsia="he-IL"/>
        </w:rPr>
        <w:t xml:space="preserve"> המשימה שלנו עם המשפחות הפרטיות שלנו היא להוכיח עמידות וחוסן ולאפשר לכל אדם ולכל אזרח להתמודד במציאות הבלתי-אנושית הזאת כפי שהוא מבין. חיילים צריכים לרוץ קדימה, צריכים להיות בראש, אבל האזרחים יכולים להיות במקום שבו ליבם אומר להם שיהיו, </w:t>
      </w:r>
      <w:bookmarkStart w:id="14349" w:name="_ETM_Q36_573000"/>
      <w:bookmarkEnd w:id="14349"/>
      <w:r>
        <w:rPr>
          <w:rFonts w:hint="cs"/>
          <w:rtl/>
          <w:lang w:eastAsia="he-IL"/>
        </w:rPr>
        <w:t>והמשימה של המדינה היא לאפשר לעשות את זה בבית שלהם. זאת המשי</w:t>
      </w:r>
      <w:bookmarkStart w:id="14350" w:name="_ETM_Q36_579000"/>
      <w:bookmarkEnd w:id="14350"/>
      <w:r>
        <w:rPr>
          <w:rFonts w:hint="cs"/>
          <w:rtl/>
          <w:lang w:eastAsia="he-IL"/>
        </w:rPr>
        <w:t>מה העיקרית</w:t>
      </w:r>
      <w:r w:rsidR="00546479">
        <w:rPr>
          <w:rFonts w:hint="cs"/>
          <w:rtl/>
          <w:lang w:eastAsia="he-IL"/>
        </w:rPr>
        <w:t>;</w:t>
      </w:r>
      <w:r>
        <w:rPr>
          <w:rFonts w:hint="cs"/>
          <w:rtl/>
          <w:lang w:eastAsia="he-IL"/>
        </w:rPr>
        <w:t xml:space="preserve"> לשם אנחנו צריכים לחתור גם במהלכי הביטחון וגם במהלכי הכלכלה והחברה. </w:t>
      </w:r>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התקציב שאנחנו </w:t>
      </w:r>
      <w:bookmarkStart w:id="14351" w:name="_ETM_Q36_590000"/>
      <w:bookmarkEnd w:id="14351"/>
      <w:r>
        <w:rPr>
          <w:rFonts w:hint="cs"/>
          <w:rtl/>
          <w:lang w:eastAsia="he-IL"/>
        </w:rPr>
        <w:t xml:space="preserve">עוסקים בו, אדוני היושב-ראש, משדר, לצערי, חוסר רצינות כלפי חוץ ומחלוקת מיותרת כלפי פנים. כלפי חוץ ברור שאנחנו נמצאים במציאות קשה, ואנחנו זקוקים לתקציב נוסף ולגיוס כספים. אבל מנגד </w:t>
      </w:r>
      <w:bookmarkStart w:id="14352" w:name="_ETM_Q36_613000"/>
      <w:bookmarkEnd w:id="14352"/>
      <w:r>
        <w:rPr>
          <w:rFonts w:hint="cs"/>
          <w:rtl/>
          <w:lang w:eastAsia="he-IL"/>
        </w:rPr>
        <w:t xml:space="preserve">אנחנו צריכים להראות שאנחנו עושים כל מה שאפשר כדי לחזק </w:t>
      </w:r>
      <w:bookmarkStart w:id="14353" w:name="_ETM_Q36_616000"/>
      <w:bookmarkEnd w:id="14353"/>
      <w:r>
        <w:rPr>
          <w:rFonts w:hint="cs"/>
          <w:rtl/>
          <w:lang w:eastAsia="he-IL"/>
        </w:rPr>
        <w:t xml:space="preserve">את הכלכלה שלנו. אנחנו לא משדרים בתקציב הזה שאנחנו ממוקדים בהגברת הפריון; אנחנו לא משדרים שאנחנו עסוקים בהרחבת מעגל השותפים בעבודה. </w:t>
      </w:r>
    </w:p>
    <w:p w:rsidR="00071895" w:rsidRDefault="00071895" w:rsidP="00544FB0">
      <w:pPr>
        <w:rPr>
          <w:rtl/>
          <w:lang w:eastAsia="he-IL"/>
        </w:rPr>
      </w:pPr>
    </w:p>
    <w:p w:rsidR="00071895" w:rsidRDefault="00071895" w:rsidP="00546479">
      <w:pPr>
        <w:rPr>
          <w:rtl/>
          <w:lang w:eastAsia="he-IL"/>
        </w:rPr>
      </w:pPr>
      <w:bookmarkStart w:id="14354" w:name="_ETM_Q36_635000"/>
      <w:bookmarkEnd w:id="14354"/>
      <w:r>
        <w:rPr>
          <w:rFonts w:hint="cs"/>
          <w:rtl/>
          <w:lang w:eastAsia="he-IL"/>
        </w:rPr>
        <w:t xml:space="preserve">אתה יודע והמאזינים והמאזינות שלנו יודעים שהחברה הישראלית עושה רבות </w:t>
      </w:r>
      <w:r>
        <w:rPr>
          <w:rtl/>
          <w:lang w:eastAsia="he-IL"/>
        </w:rPr>
        <w:t>–</w:t>
      </w:r>
      <w:r>
        <w:rPr>
          <w:rFonts w:hint="cs"/>
          <w:rtl/>
          <w:lang w:eastAsia="he-IL"/>
        </w:rPr>
        <w:t xml:space="preserve"> פלא במובנים רבים </w:t>
      </w:r>
      <w:r>
        <w:rPr>
          <w:rFonts w:hint="eastAsia"/>
          <w:rtl/>
          <w:lang w:eastAsia="he-IL"/>
        </w:rPr>
        <w:t xml:space="preserve">– </w:t>
      </w:r>
      <w:r>
        <w:rPr>
          <w:rFonts w:hint="cs"/>
          <w:rtl/>
          <w:lang w:eastAsia="he-IL"/>
        </w:rPr>
        <w:t xml:space="preserve">אבל יש שונות מאוד גדולה, מאוד גדולה, גדולה מדי, שעומדת כנטל בלתי אפשרי שהולך וגדל בין מי שהשותפות שלו במעגל העבודה והתרומה שלו לפריון הכולל של כולנו </w:t>
      </w:r>
      <w:r>
        <w:rPr>
          <w:rtl/>
          <w:lang w:eastAsia="he-IL"/>
        </w:rPr>
        <w:t>–</w:t>
      </w:r>
      <w:r>
        <w:rPr>
          <w:rFonts w:hint="cs"/>
          <w:rtl/>
          <w:lang w:eastAsia="he-IL"/>
        </w:rPr>
        <w:t xml:space="preserve"> אנחנו כאגודה אחת, אנחנו כעין נשמה אחת של האומה הזאת </w:t>
      </w:r>
      <w:r>
        <w:rPr>
          <w:rtl/>
          <w:lang w:eastAsia="he-IL"/>
        </w:rPr>
        <w:t>–</w:t>
      </w:r>
      <w:r>
        <w:rPr>
          <w:rFonts w:hint="cs"/>
          <w:rtl/>
          <w:lang w:eastAsia="he-IL"/>
        </w:rPr>
        <w:t xml:space="preserve"> ואנחנו רוצים לראות את כולנו, גם חרדים, גם ערבים, נשים וגברים</w:t>
      </w:r>
      <w:r w:rsidR="00546479">
        <w:rPr>
          <w:rFonts w:hint="cs"/>
          <w:rtl/>
          <w:lang w:eastAsia="he-IL"/>
        </w:rPr>
        <w:t>,</w:t>
      </w:r>
      <w:r>
        <w:rPr>
          <w:rFonts w:hint="cs"/>
          <w:rtl/>
          <w:lang w:eastAsia="he-IL"/>
        </w:rPr>
        <w:t xml:space="preserve"> יוצאים לעבודה בכמויות גדולות כדי להגביר את הפריון. כאשר המדרגים למיניהם ומחשבי הסיכונים במתן ההלוואות שלנו כדי שנוכל לעמוד במטלה של הוצאות הביטחון הגדולות שלנו מסתכלים על מה שקורה כאן, הם לוקחים בחשבון גם את זה. אותם תקציבים קואליציוניים לא ראויים </w:t>
      </w:r>
      <w:r w:rsidR="00546479">
        <w:rPr>
          <w:rFonts w:hint="eastAsia"/>
          <w:rtl/>
          <w:lang w:eastAsia="he-IL"/>
        </w:rPr>
        <w:t xml:space="preserve">– </w:t>
      </w:r>
      <w:r>
        <w:rPr>
          <w:rFonts w:hint="cs"/>
          <w:rtl/>
          <w:lang w:eastAsia="he-IL"/>
        </w:rPr>
        <w:t xml:space="preserve">בחלקם </w:t>
      </w:r>
      <w:bookmarkStart w:id="14355" w:name="_ETM_Q36_715000"/>
      <w:bookmarkEnd w:id="14355"/>
      <w:r>
        <w:rPr>
          <w:rFonts w:hint="cs"/>
          <w:rtl/>
          <w:lang w:eastAsia="he-IL"/>
        </w:rPr>
        <w:t>הקטן הם סבירים, אבל הם צריכים להיכנס לבסיס תקציב. אבל</w:t>
      </w:r>
      <w:bookmarkStart w:id="14356" w:name="_ETM_Q36_717000"/>
      <w:bookmarkEnd w:id="14356"/>
      <w:r>
        <w:rPr>
          <w:rFonts w:hint="cs"/>
          <w:rtl/>
          <w:lang w:eastAsia="he-IL"/>
        </w:rPr>
        <w:t xml:space="preserve"> מספרים גדולים מדי מעוררים מחלוקת כלפי פנים; תקציבי עתק למשרדים מיותרים ולתחומים מעוררי מחלוקת שאין שום ודאות שהם יחולקו אלא על פי אמות מידה מגזריים; תקציבי חינוך שהולכים לילדי ישראל אבל בלי בקרה, בלי לוודא שהתלמידים אכן יוכלו להצטרף כפי שראוי למעגל העבודה. </w:t>
      </w:r>
    </w:p>
    <w:p w:rsidR="00071895" w:rsidRDefault="00071895" w:rsidP="00544FB0">
      <w:pPr>
        <w:rPr>
          <w:rtl/>
          <w:lang w:eastAsia="he-IL"/>
        </w:rPr>
      </w:pPr>
    </w:p>
    <w:p w:rsidR="00071895" w:rsidRDefault="00071895" w:rsidP="00544FB0">
      <w:pPr>
        <w:rPr>
          <w:rtl/>
        </w:rPr>
      </w:pPr>
      <w:bookmarkStart w:id="14357" w:name="TOR_Q37"/>
      <w:bookmarkStart w:id="14358" w:name="_ETM_Q37_180380"/>
      <w:bookmarkEnd w:id="14357"/>
      <w:bookmarkEnd w:id="14358"/>
      <w:r>
        <w:rPr>
          <w:rFonts w:hint="cs"/>
          <w:rtl/>
          <w:lang w:eastAsia="he-IL"/>
        </w:rPr>
        <w:t xml:space="preserve">ואני נוגע בנקודה הזאת, אדוני היושב-ראש, משום שכשעוסקים בתקציב, אנחנו צריכים להביא בחשבון שחלק משמעותי מהעלויות שיושתו עלינו, על בנינו ובני בנינו קשורים בריביות. משק יציב משלם </w:t>
      </w:r>
      <w:bookmarkStart w:id="14359" w:name="_ETM_Q37_167805"/>
      <w:bookmarkEnd w:id="14359"/>
      <w:r>
        <w:rPr>
          <w:rFonts w:hint="cs"/>
          <w:rtl/>
          <w:lang w:eastAsia="he-IL"/>
        </w:rPr>
        <w:t xml:space="preserve">מעט ריבית; משק שלא משדר רצינות ישלם יותר, וזה מה שלצערי התקציב גורם לנו. </w:t>
      </w:r>
      <w:bookmarkStart w:id="14360" w:name="_ETM_Q37_191746"/>
      <w:bookmarkStart w:id="14361" w:name="_ETM_Q37_191833"/>
      <w:bookmarkStart w:id="14362" w:name="_ETM_Q37_191874"/>
      <w:bookmarkStart w:id="14363" w:name="_ETM_Q37_191927"/>
      <w:bookmarkEnd w:id="14360"/>
      <w:bookmarkEnd w:id="14361"/>
      <w:bookmarkEnd w:id="14362"/>
      <w:bookmarkEnd w:id="14363"/>
      <w:r>
        <w:rPr>
          <w:rtl/>
        </w:rPr>
        <w:t xml:space="preserve">אין </w:t>
      </w:r>
      <w:bookmarkStart w:id="14364" w:name="_ETM_Q37_180590"/>
      <w:bookmarkEnd w:id="14364"/>
      <w:r>
        <w:rPr>
          <w:rtl/>
        </w:rPr>
        <w:t xml:space="preserve">לנו </w:t>
      </w:r>
      <w:bookmarkStart w:id="14365" w:name="_ETM_Q37_180979"/>
      <w:bookmarkEnd w:id="14365"/>
      <w:r>
        <w:rPr>
          <w:rtl/>
        </w:rPr>
        <w:t xml:space="preserve">בתקציב </w:t>
      </w:r>
      <w:bookmarkStart w:id="14366" w:name="_ETM_Q37_181699"/>
      <w:bookmarkEnd w:id="14366"/>
      <w:r>
        <w:rPr>
          <w:rtl/>
        </w:rPr>
        <w:t xml:space="preserve">בשורה </w:t>
      </w:r>
      <w:bookmarkStart w:id="14367" w:name="_ETM_Q37_182889"/>
      <w:bookmarkEnd w:id="14367"/>
      <w:r>
        <w:rPr>
          <w:rtl/>
        </w:rPr>
        <w:t xml:space="preserve">לנושא </w:t>
      </w:r>
      <w:bookmarkStart w:id="14368" w:name="_ETM_Q37_183490"/>
      <w:bookmarkEnd w:id="14368"/>
      <w:r>
        <w:rPr>
          <w:rtl/>
        </w:rPr>
        <w:t xml:space="preserve">של </w:t>
      </w:r>
      <w:bookmarkStart w:id="14369" w:name="_ETM_Q37_183760"/>
      <w:bookmarkEnd w:id="14369"/>
      <w:r>
        <w:rPr>
          <w:rtl/>
        </w:rPr>
        <w:t xml:space="preserve">תמריצים </w:t>
      </w:r>
      <w:bookmarkStart w:id="14370" w:name="_ETM_Q37_184790"/>
      <w:bookmarkEnd w:id="14370"/>
      <w:r>
        <w:rPr>
          <w:rtl/>
        </w:rPr>
        <w:t>חיובי</w:t>
      </w:r>
      <w:r>
        <w:rPr>
          <w:rFonts w:hint="cs"/>
          <w:rtl/>
        </w:rPr>
        <w:t>י</w:t>
      </w:r>
      <w:r>
        <w:rPr>
          <w:rtl/>
        </w:rPr>
        <w:t>ם</w:t>
      </w:r>
      <w:r>
        <w:rPr>
          <w:rFonts w:hint="cs"/>
          <w:rtl/>
        </w:rPr>
        <w:t xml:space="preserve"> </w:t>
      </w:r>
      <w:r>
        <w:rPr>
          <w:rFonts w:hint="eastAsia"/>
        </w:rPr>
        <w:t>–</w:t>
      </w:r>
      <w:r>
        <w:rPr>
          <w:rtl/>
        </w:rPr>
        <w:t xml:space="preserve"> </w:t>
      </w:r>
      <w:bookmarkStart w:id="14371" w:name="_ETM_Q37_185859"/>
      <w:bookmarkEnd w:id="14371"/>
      <w:r>
        <w:rPr>
          <w:rtl/>
        </w:rPr>
        <w:t xml:space="preserve">שם </w:t>
      </w:r>
      <w:bookmarkStart w:id="14372" w:name="_ETM_Q37_186039"/>
      <w:bookmarkEnd w:id="14372"/>
      <w:r>
        <w:rPr>
          <w:rtl/>
        </w:rPr>
        <w:t xml:space="preserve">בצד </w:t>
      </w:r>
      <w:bookmarkStart w:id="14373" w:name="_ETM_Q37_186399"/>
      <w:bookmarkEnd w:id="14373"/>
      <w:r>
        <w:rPr>
          <w:rtl/>
        </w:rPr>
        <w:t xml:space="preserve">כרגע </w:t>
      </w:r>
      <w:bookmarkStart w:id="14374" w:name="_ETM_Q37_186729"/>
      <w:bookmarkEnd w:id="14374"/>
      <w:r>
        <w:rPr>
          <w:rtl/>
        </w:rPr>
        <w:t xml:space="preserve">סנקציות </w:t>
      </w:r>
      <w:bookmarkStart w:id="14375" w:name="_ETM_Q37_187669"/>
      <w:bookmarkEnd w:id="14375"/>
      <w:r>
        <w:rPr>
          <w:rFonts w:hint="cs"/>
          <w:rtl/>
        </w:rPr>
        <w:t xml:space="preserve">– </w:t>
      </w:r>
      <w:r>
        <w:rPr>
          <w:rtl/>
        </w:rPr>
        <w:t xml:space="preserve">לנושא </w:t>
      </w:r>
      <w:bookmarkStart w:id="14376" w:name="_ETM_Q37_188210"/>
      <w:bookmarkEnd w:id="14376"/>
      <w:r>
        <w:rPr>
          <w:rtl/>
        </w:rPr>
        <w:t xml:space="preserve">של </w:t>
      </w:r>
      <w:bookmarkStart w:id="14377" w:name="_ETM_Q37_188480"/>
      <w:bookmarkEnd w:id="14377"/>
      <w:r>
        <w:rPr>
          <w:rtl/>
        </w:rPr>
        <w:t xml:space="preserve">גיוס </w:t>
      </w:r>
      <w:bookmarkStart w:id="14378" w:name="_ETM_Q37_190009"/>
      <w:bookmarkEnd w:id="14378"/>
      <w:r>
        <w:rPr>
          <w:rtl/>
        </w:rPr>
        <w:t xml:space="preserve">שמשדר </w:t>
      </w:r>
      <w:bookmarkStart w:id="14379" w:name="_ETM_Q37_190849"/>
      <w:bookmarkEnd w:id="14379"/>
      <w:r>
        <w:rPr>
          <w:rtl/>
        </w:rPr>
        <w:t xml:space="preserve">שותפות </w:t>
      </w:r>
      <w:bookmarkStart w:id="14380" w:name="_ETM_Q37_192599"/>
      <w:bookmarkEnd w:id="14380"/>
      <w:r>
        <w:rPr>
          <w:rFonts w:hint="cs"/>
          <w:rtl/>
        </w:rPr>
        <w:t>ו</w:t>
      </w:r>
      <w:r>
        <w:rPr>
          <w:rtl/>
        </w:rPr>
        <w:t xml:space="preserve">לשוק </w:t>
      </w:r>
      <w:bookmarkStart w:id="14381" w:name="_ETM_Q37_193110"/>
      <w:bookmarkEnd w:id="14381"/>
      <w:r>
        <w:rPr>
          <w:rtl/>
        </w:rPr>
        <w:t xml:space="preserve">עבודה </w:t>
      </w:r>
      <w:bookmarkStart w:id="14382" w:name="_ETM_Q37_194110"/>
      <w:bookmarkEnd w:id="14382"/>
      <w:r>
        <w:rPr>
          <w:rtl/>
        </w:rPr>
        <w:t xml:space="preserve">שמשדר </w:t>
      </w:r>
      <w:bookmarkStart w:id="14383" w:name="_ETM_Q37_195190"/>
      <w:bookmarkEnd w:id="14383"/>
      <w:r>
        <w:rPr>
          <w:rtl/>
        </w:rPr>
        <w:t xml:space="preserve">כלפי </w:t>
      </w:r>
      <w:bookmarkStart w:id="14384" w:name="_ETM_Q37_195580"/>
      <w:bookmarkEnd w:id="14384"/>
      <w:r>
        <w:rPr>
          <w:rtl/>
        </w:rPr>
        <w:t xml:space="preserve">חוץ </w:t>
      </w:r>
      <w:bookmarkStart w:id="14385" w:name="_ETM_Q37_195940"/>
      <w:bookmarkEnd w:id="14385"/>
      <w:r>
        <w:rPr>
          <w:rtl/>
        </w:rPr>
        <w:t xml:space="preserve">את </w:t>
      </w:r>
      <w:bookmarkStart w:id="14386" w:name="_ETM_Q37_196060"/>
      <w:bookmarkEnd w:id="14386"/>
      <w:r>
        <w:rPr>
          <w:rtl/>
        </w:rPr>
        <w:t xml:space="preserve">מה </w:t>
      </w:r>
      <w:bookmarkStart w:id="14387" w:name="_ETM_Q37_196210"/>
      <w:bookmarkEnd w:id="14387"/>
      <w:r>
        <w:rPr>
          <w:rtl/>
        </w:rPr>
        <w:t xml:space="preserve">שצריך </w:t>
      </w:r>
      <w:bookmarkStart w:id="14388" w:name="_ETM_Q37_197439"/>
      <w:bookmarkEnd w:id="14388"/>
      <w:r>
        <w:rPr>
          <w:rtl/>
        </w:rPr>
        <w:t xml:space="preserve">לשדר </w:t>
      </w:r>
      <w:bookmarkStart w:id="14389" w:name="_ETM_Q37_198039"/>
      <w:bookmarkEnd w:id="14389"/>
      <w:r>
        <w:rPr>
          <w:rtl/>
        </w:rPr>
        <w:t xml:space="preserve">בהתאם </w:t>
      </w:r>
      <w:bookmarkStart w:id="14390" w:name="_ETM_Q37_198400"/>
      <w:bookmarkEnd w:id="14390"/>
      <w:r>
        <w:rPr>
          <w:rtl/>
        </w:rPr>
        <w:t xml:space="preserve">למה </w:t>
      </w:r>
      <w:bookmarkStart w:id="14391" w:name="_ETM_Q37_198640"/>
      <w:bookmarkStart w:id="14392" w:name="_ETM_Q37_199609"/>
      <w:bookmarkStart w:id="14393" w:name="_ETM_Q37_199789"/>
      <w:bookmarkEnd w:id="14391"/>
      <w:bookmarkEnd w:id="14392"/>
      <w:bookmarkEnd w:id="14393"/>
      <w:r>
        <w:rPr>
          <w:rtl/>
        </w:rPr>
        <w:t>שדיברנו</w:t>
      </w:r>
      <w:r>
        <w:rPr>
          <w:rFonts w:hint="cs"/>
          <w:rtl/>
        </w:rPr>
        <w:t>.</w:t>
      </w:r>
    </w:p>
    <w:p w:rsidR="00071895" w:rsidRDefault="00071895" w:rsidP="00544FB0">
      <w:pPr>
        <w:rPr>
          <w:rtl/>
        </w:rPr>
      </w:pPr>
      <w:bookmarkStart w:id="14394" w:name="_ETM_Q37_204712"/>
      <w:bookmarkStart w:id="14395" w:name="_ETM_Q37_204799"/>
      <w:bookmarkStart w:id="14396" w:name="_ETM_Q37_204855"/>
      <w:bookmarkEnd w:id="14394"/>
      <w:bookmarkEnd w:id="14395"/>
      <w:bookmarkEnd w:id="14396"/>
    </w:p>
    <w:p w:rsidR="00071895" w:rsidRDefault="00071895" w:rsidP="00544FB0">
      <w:pPr>
        <w:rPr>
          <w:rtl/>
        </w:rPr>
      </w:pPr>
      <w:bookmarkStart w:id="14397" w:name="_ETM_Q37_204924"/>
      <w:bookmarkStart w:id="14398" w:name="_ETM_Q37_201820"/>
      <w:bookmarkStart w:id="14399" w:name="_ETM_Q37_202690"/>
      <w:bookmarkEnd w:id="14397"/>
      <w:bookmarkEnd w:id="14398"/>
      <w:bookmarkEnd w:id="14399"/>
      <w:r>
        <w:rPr>
          <w:rtl/>
        </w:rPr>
        <w:t>ברשותך</w:t>
      </w:r>
      <w:r>
        <w:rPr>
          <w:rFonts w:hint="cs"/>
          <w:rtl/>
        </w:rPr>
        <w:t>,</w:t>
      </w:r>
      <w:r>
        <w:rPr>
          <w:rtl/>
        </w:rPr>
        <w:t xml:space="preserve"> </w:t>
      </w:r>
      <w:bookmarkStart w:id="14400" w:name="_ETM_Q37_203260"/>
      <w:bookmarkEnd w:id="14400"/>
      <w:r>
        <w:rPr>
          <w:rtl/>
        </w:rPr>
        <w:t xml:space="preserve">אדוני </w:t>
      </w:r>
      <w:bookmarkStart w:id="14401" w:name="_ETM_Q37_203530"/>
      <w:bookmarkEnd w:id="14401"/>
      <w:r>
        <w:rPr>
          <w:rtl/>
        </w:rPr>
        <w:t>היושב-ראש</w:t>
      </w:r>
      <w:r>
        <w:rPr>
          <w:rFonts w:hint="cs"/>
          <w:rtl/>
        </w:rPr>
        <w:t>,</w:t>
      </w:r>
      <w:r>
        <w:rPr>
          <w:rtl/>
        </w:rPr>
        <w:t xml:space="preserve"> </w:t>
      </w:r>
      <w:bookmarkStart w:id="14402" w:name="_ETM_Q37_205320"/>
      <w:bookmarkEnd w:id="14402"/>
      <w:r>
        <w:rPr>
          <w:rFonts w:hint="cs"/>
          <w:rtl/>
        </w:rPr>
        <w:t xml:space="preserve">אני </w:t>
      </w:r>
      <w:r>
        <w:rPr>
          <w:rtl/>
        </w:rPr>
        <w:t xml:space="preserve">רוצה </w:t>
      </w:r>
      <w:bookmarkStart w:id="14403" w:name="_ETM_Q37_205920"/>
      <w:bookmarkEnd w:id="14403"/>
      <w:r>
        <w:rPr>
          <w:rtl/>
        </w:rPr>
        <w:t xml:space="preserve">לגעת </w:t>
      </w:r>
      <w:bookmarkStart w:id="14404" w:name="_ETM_Q37_206460"/>
      <w:bookmarkEnd w:id="14404"/>
      <w:r>
        <w:rPr>
          <w:rtl/>
        </w:rPr>
        <w:t xml:space="preserve">בנושאים </w:t>
      </w:r>
      <w:bookmarkStart w:id="14405" w:name="_ETM_Q37_209210"/>
      <w:bookmarkEnd w:id="14405"/>
      <w:r>
        <w:rPr>
          <w:rtl/>
        </w:rPr>
        <w:t xml:space="preserve">שחשובים </w:t>
      </w:r>
      <w:bookmarkStart w:id="14406" w:name="_ETM_Q37_209840"/>
      <w:bookmarkEnd w:id="14406"/>
      <w:r>
        <w:rPr>
          <w:rtl/>
        </w:rPr>
        <w:t xml:space="preserve">לי </w:t>
      </w:r>
      <w:bookmarkStart w:id="14407" w:name="_ETM_Q37_210199"/>
      <w:bookmarkEnd w:id="14407"/>
      <w:r>
        <w:rPr>
          <w:rtl/>
        </w:rPr>
        <w:t>מאוד</w:t>
      </w:r>
      <w:r>
        <w:rPr>
          <w:rFonts w:hint="cs"/>
          <w:rtl/>
        </w:rPr>
        <w:t>.</w:t>
      </w:r>
      <w:r>
        <w:rPr>
          <w:rtl/>
        </w:rPr>
        <w:t xml:space="preserve"> </w:t>
      </w:r>
      <w:bookmarkStart w:id="14408" w:name="_ETM_Q37_210920"/>
      <w:bookmarkEnd w:id="14408"/>
      <w:r>
        <w:rPr>
          <w:rtl/>
        </w:rPr>
        <w:t xml:space="preserve">נושא </w:t>
      </w:r>
      <w:bookmarkStart w:id="14409" w:name="_ETM_Q37_211220"/>
      <w:bookmarkEnd w:id="14409"/>
      <w:r>
        <w:rPr>
          <w:rtl/>
        </w:rPr>
        <w:t xml:space="preserve">החקלאות </w:t>
      </w:r>
      <w:bookmarkStart w:id="14410" w:name="_ETM_Q37_213530"/>
      <w:bookmarkEnd w:id="14410"/>
      <w:r>
        <w:rPr>
          <w:rFonts w:hint="cs"/>
          <w:rtl/>
        </w:rPr>
        <w:t>– ב</w:t>
      </w:r>
      <w:r>
        <w:rPr>
          <w:rtl/>
        </w:rPr>
        <w:t xml:space="preserve">חקלאות </w:t>
      </w:r>
      <w:bookmarkStart w:id="14411" w:name="_ETM_Q37_214010"/>
      <w:bookmarkEnd w:id="14411"/>
      <w:r>
        <w:rPr>
          <w:rtl/>
        </w:rPr>
        <w:t xml:space="preserve">אנחנו </w:t>
      </w:r>
      <w:bookmarkStart w:id="14412" w:name="_ETM_Q37_214700"/>
      <w:bookmarkEnd w:id="14412"/>
      <w:r>
        <w:rPr>
          <w:rtl/>
        </w:rPr>
        <w:t xml:space="preserve">נזקקים </w:t>
      </w:r>
      <w:bookmarkStart w:id="14413" w:name="_ETM_Q37_215690"/>
      <w:bookmarkStart w:id="14414" w:name="_ETM_Q37_217659"/>
      <w:bookmarkStart w:id="14415" w:name="_ETM_Q37_218110"/>
      <w:bookmarkStart w:id="14416" w:name="_ETM_Q37_218320"/>
      <w:bookmarkEnd w:id="14413"/>
      <w:bookmarkEnd w:id="14414"/>
      <w:bookmarkEnd w:id="14415"/>
      <w:bookmarkEnd w:id="14416"/>
      <w:r>
        <w:rPr>
          <w:rtl/>
        </w:rPr>
        <w:t xml:space="preserve">לקלישאה </w:t>
      </w:r>
      <w:bookmarkStart w:id="14417" w:name="_ETM_Q37_219010"/>
      <w:bookmarkEnd w:id="14417"/>
      <w:r>
        <w:rPr>
          <w:rtl/>
        </w:rPr>
        <w:t>שאומרת</w:t>
      </w:r>
      <w:r>
        <w:rPr>
          <w:rFonts w:hint="cs"/>
          <w:rtl/>
        </w:rPr>
        <w:t>:</w:t>
      </w:r>
      <w:r>
        <w:rPr>
          <w:rtl/>
        </w:rPr>
        <w:t xml:space="preserve"> </w:t>
      </w:r>
      <w:bookmarkStart w:id="14418" w:name="_ETM_Q37_220550"/>
      <w:bookmarkEnd w:id="14418"/>
      <w:r>
        <w:rPr>
          <w:rtl/>
        </w:rPr>
        <w:t xml:space="preserve">עמדנו </w:t>
      </w:r>
      <w:bookmarkStart w:id="14419" w:name="_ETM_Q37_221819"/>
      <w:bookmarkEnd w:id="14419"/>
      <w:r>
        <w:rPr>
          <w:rtl/>
        </w:rPr>
        <w:t xml:space="preserve">ערב </w:t>
      </w:r>
      <w:bookmarkStart w:id="14420" w:name="_ETM_Q37_222210"/>
      <w:bookmarkEnd w:id="14420"/>
      <w:r>
        <w:rPr>
          <w:rtl/>
        </w:rPr>
        <w:t xml:space="preserve">המלחמה </w:t>
      </w:r>
      <w:bookmarkStart w:id="14421" w:name="_ETM_Q37_222749"/>
      <w:bookmarkEnd w:id="14421"/>
      <w:r>
        <w:rPr>
          <w:rtl/>
        </w:rPr>
        <w:t xml:space="preserve">הזו </w:t>
      </w:r>
      <w:bookmarkStart w:id="14422" w:name="_ETM_Q37_222989"/>
      <w:bookmarkEnd w:id="14422"/>
      <w:r>
        <w:rPr>
          <w:rtl/>
        </w:rPr>
        <w:t xml:space="preserve">על </w:t>
      </w:r>
      <w:bookmarkStart w:id="14423" w:name="_ETM_Q37_223139"/>
      <w:bookmarkEnd w:id="14423"/>
      <w:r>
        <w:rPr>
          <w:rtl/>
        </w:rPr>
        <w:t xml:space="preserve">סף </w:t>
      </w:r>
      <w:bookmarkStart w:id="14424" w:name="_ETM_Q37_223920"/>
      <w:bookmarkEnd w:id="14424"/>
      <w:r>
        <w:rPr>
          <w:rtl/>
        </w:rPr>
        <w:t>תהום</w:t>
      </w:r>
      <w:r w:rsidR="00546479">
        <w:rPr>
          <w:rFonts w:hint="cs"/>
          <w:rtl/>
        </w:rPr>
        <w:t>,</w:t>
      </w:r>
      <w:r>
        <w:rPr>
          <w:rtl/>
        </w:rPr>
        <w:t xml:space="preserve"> </w:t>
      </w:r>
      <w:bookmarkStart w:id="14425" w:name="_ETM_Q37_224899"/>
      <w:bookmarkEnd w:id="14425"/>
      <w:r>
        <w:rPr>
          <w:rtl/>
        </w:rPr>
        <w:t>והי</w:t>
      </w:r>
      <w:r>
        <w:rPr>
          <w:rFonts w:hint="cs"/>
          <w:rtl/>
        </w:rPr>
        <w:t>נה,</w:t>
      </w:r>
      <w:r>
        <w:rPr>
          <w:rtl/>
        </w:rPr>
        <w:t xml:space="preserve"> </w:t>
      </w:r>
      <w:bookmarkStart w:id="14426" w:name="_ETM_Q37_225260"/>
      <w:bookmarkEnd w:id="14426"/>
      <w:r>
        <w:rPr>
          <w:rtl/>
        </w:rPr>
        <w:t xml:space="preserve">צעדנו </w:t>
      </w:r>
      <w:bookmarkStart w:id="14427" w:name="_ETM_Q37_225739"/>
      <w:bookmarkEnd w:id="14427"/>
      <w:r>
        <w:rPr>
          <w:rtl/>
        </w:rPr>
        <w:t xml:space="preserve">צעד </w:t>
      </w:r>
      <w:bookmarkStart w:id="14428" w:name="_ETM_Q37_226040"/>
      <w:bookmarkEnd w:id="14428"/>
      <w:r>
        <w:rPr>
          <w:rFonts w:hint="cs"/>
          <w:rtl/>
        </w:rPr>
        <w:t>אחד</w:t>
      </w:r>
      <w:r>
        <w:rPr>
          <w:rtl/>
        </w:rPr>
        <w:t xml:space="preserve"> </w:t>
      </w:r>
      <w:bookmarkStart w:id="14429" w:name="_ETM_Q37_226280"/>
      <w:bookmarkEnd w:id="14429"/>
      <w:r>
        <w:rPr>
          <w:rtl/>
        </w:rPr>
        <w:t>קדימה</w:t>
      </w:r>
      <w:r>
        <w:rPr>
          <w:rFonts w:hint="cs"/>
          <w:rtl/>
        </w:rPr>
        <w:t>. ואכן,</w:t>
      </w:r>
      <w:r>
        <w:rPr>
          <w:rtl/>
        </w:rPr>
        <w:t xml:space="preserve"> </w:t>
      </w:r>
      <w:bookmarkStart w:id="14430" w:name="_ETM_Q37_227989"/>
      <w:bookmarkEnd w:id="14430"/>
      <w:r>
        <w:rPr>
          <w:rtl/>
        </w:rPr>
        <w:t xml:space="preserve">מה </w:t>
      </w:r>
      <w:bookmarkStart w:id="14431" w:name="_ETM_Q37_228140"/>
      <w:bookmarkEnd w:id="14431"/>
      <w:r>
        <w:rPr>
          <w:rtl/>
        </w:rPr>
        <w:t xml:space="preserve">שקרה </w:t>
      </w:r>
      <w:bookmarkStart w:id="14432" w:name="_ETM_Q37_228920"/>
      <w:bookmarkEnd w:id="14432"/>
      <w:r>
        <w:rPr>
          <w:rtl/>
        </w:rPr>
        <w:t xml:space="preserve">בתחום </w:t>
      </w:r>
      <w:bookmarkStart w:id="14433" w:name="_ETM_Q37_229370"/>
      <w:bookmarkEnd w:id="14433"/>
      <w:r>
        <w:rPr>
          <w:rtl/>
        </w:rPr>
        <w:t xml:space="preserve">הזה </w:t>
      </w:r>
      <w:bookmarkStart w:id="14434" w:name="_ETM_Q37_230059"/>
      <w:bookmarkEnd w:id="14434"/>
      <w:r>
        <w:rPr>
          <w:rtl/>
        </w:rPr>
        <w:t xml:space="preserve">זה </w:t>
      </w:r>
      <w:bookmarkStart w:id="14435" w:name="_ETM_Q37_230210"/>
      <w:bookmarkEnd w:id="14435"/>
      <w:r>
        <w:rPr>
          <w:rtl/>
        </w:rPr>
        <w:t xml:space="preserve">שלאחר </w:t>
      </w:r>
      <w:bookmarkStart w:id="14436" w:name="_ETM_Q37_231019"/>
      <w:bookmarkEnd w:id="14436"/>
      <w:r>
        <w:rPr>
          <w:rFonts w:hint="cs"/>
          <w:rtl/>
        </w:rPr>
        <w:t>עשר</w:t>
      </w:r>
      <w:r>
        <w:rPr>
          <w:rtl/>
        </w:rPr>
        <w:t xml:space="preserve"> </w:t>
      </w:r>
      <w:bookmarkStart w:id="14437" w:name="_ETM_Q37_232039"/>
      <w:bookmarkEnd w:id="14437"/>
      <w:r>
        <w:rPr>
          <w:rtl/>
        </w:rPr>
        <w:t xml:space="preserve">שנים </w:t>
      </w:r>
      <w:bookmarkStart w:id="14438" w:name="_ETM_Q37_233180"/>
      <w:bookmarkEnd w:id="14438"/>
      <w:r>
        <w:rPr>
          <w:rtl/>
        </w:rPr>
        <w:t xml:space="preserve">של </w:t>
      </w:r>
      <w:bookmarkStart w:id="14439" w:name="_ETM_Q37_233960"/>
      <w:bookmarkEnd w:id="14439"/>
      <w:r>
        <w:rPr>
          <w:rtl/>
        </w:rPr>
        <w:t xml:space="preserve">ניסיון </w:t>
      </w:r>
      <w:bookmarkStart w:id="14440" w:name="_ETM_Q37_234590"/>
      <w:bookmarkEnd w:id="14440"/>
      <w:r>
        <w:rPr>
          <w:rtl/>
        </w:rPr>
        <w:t xml:space="preserve">לראות </w:t>
      </w:r>
      <w:bookmarkStart w:id="14441" w:name="_ETM_Q37_235160"/>
      <w:bookmarkEnd w:id="14441"/>
      <w:r>
        <w:rPr>
          <w:rtl/>
        </w:rPr>
        <w:t xml:space="preserve">איך </w:t>
      </w:r>
      <w:bookmarkStart w:id="14442" w:name="_ETM_Q37_235400"/>
      <w:bookmarkEnd w:id="14442"/>
      <w:r>
        <w:rPr>
          <w:rtl/>
        </w:rPr>
        <w:t xml:space="preserve">הסוס </w:t>
      </w:r>
      <w:bookmarkStart w:id="14443" w:name="_ETM_Q37_235820"/>
      <w:bookmarkEnd w:id="14443"/>
      <w:r>
        <w:rPr>
          <w:rtl/>
        </w:rPr>
        <w:t>הזה</w:t>
      </w:r>
      <w:r>
        <w:rPr>
          <w:rFonts w:hint="cs"/>
          <w:rtl/>
        </w:rPr>
        <w:t xml:space="preserve">, </w:t>
      </w:r>
      <w:bookmarkStart w:id="14444" w:name="_ETM_Q37_240294"/>
      <w:bookmarkEnd w:id="14444"/>
      <w:r>
        <w:rPr>
          <w:rFonts w:hint="cs"/>
          <w:rtl/>
        </w:rPr>
        <w:t>או</w:t>
      </w:r>
      <w:r>
        <w:rPr>
          <w:rtl/>
        </w:rPr>
        <w:t xml:space="preserve"> </w:t>
      </w:r>
      <w:bookmarkStart w:id="14445" w:name="_ETM_Q37_237190"/>
      <w:bookmarkEnd w:id="14445"/>
      <w:r>
        <w:rPr>
          <w:rtl/>
        </w:rPr>
        <w:t xml:space="preserve">הפרה </w:t>
      </w:r>
      <w:bookmarkStart w:id="14446" w:name="_ETM_Q37_237580"/>
      <w:bookmarkEnd w:id="14446"/>
      <w:r>
        <w:rPr>
          <w:rtl/>
        </w:rPr>
        <w:t>הזאת</w:t>
      </w:r>
      <w:r>
        <w:rPr>
          <w:rFonts w:hint="cs"/>
          <w:rtl/>
        </w:rPr>
        <w:t>, או</w:t>
      </w:r>
      <w:r>
        <w:rPr>
          <w:rtl/>
        </w:rPr>
        <w:t xml:space="preserve"> </w:t>
      </w:r>
      <w:bookmarkStart w:id="14447" w:name="_ETM_Q37_237970"/>
      <w:bookmarkEnd w:id="14447"/>
      <w:r>
        <w:rPr>
          <w:rtl/>
        </w:rPr>
        <w:t>התרנגולת</w:t>
      </w:r>
      <w:r>
        <w:rPr>
          <w:rFonts w:hint="cs"/>
          <w:rtl/>
        </w:rPr>
        <w:t>, או</w:t>
      </w:r>
      <w:r>
        <w:rPr>
          <w:rtl/>
        </w:rPr>
        <w:t xml:space="preserve"> </w:t>
      </w:r>
      <w:bookmarkStart w:id="14448" w:name="_ETM_Q37_238780"/>
      <w:bookmarkEnd w:id="14448"/>
      <w:r>
        <w:rPr>
          <w:rtl/>
        </w:rPr>
        <w:t xml:space="preserve">העץ </w:t>
      </w:r>
      <w:bookmarkStart w:id="14449" w:name="_ETM_Q37_239050"/>
      <w:bookmarkEnd w:id="14449"/>
      <w:r>
        <w:rPr>
          <w:rtl/>
        </w:rPr>
        <w:t xml:space="preserve">הזה </w:t>
      </w:r>
      <w:bookmarkStart w:id="14450" w:name="_ETM_Q37_239320"/>
      <w:bookmarkEnd w:id="14450"/>
      <w:r>
        <w:rPr>
          <w:rFonts w:hint="cs"/>
          <w:rtl/>
        </w:rPr>
        <w:t xml:space="preserve">– </w:t>
      </w:r>
      <w:r>
        <w:rPr>
          <w:rtl/>
        </w:rPr>
        <w:t>בקיצור</w:t>
      </w:r>
      <w:r>
        <w:rPr>
          <w:rFonts w:hint="cs"/>
          <w:rtl/>
        </w:rPr>
        <w:t>,</w:t>
      </w:r>
      <w:r>
        <w:rPr>
          <w:rtl/>
        </w:rPr>
        <w:t xml:space="preserve"> </w:t>
      </w:r>
      <w:bookmarkStart w:id="14451" w:name="_ETM_Q37_239740"/>
      <w:bookmarkStart w:id="14452" w:name="_ETM_Q37_240280"/>
      <w:bookmarkEnd w:id="14451"/>
      <w:bookmarkEnd w:id="14452"/>
      <w:r>
        <w:rPr>
          <w:rtl/>
        </w:rPr>
        <w:t xml:space="preserve">ענפי </w:t>
      </w:r>
      <w:bookmarkStart w:id="14453" w:name="_ETM_Q37_240670"/>
      <w:bookmarkEnd w:id="14453"/>
      <w:r>
        <w:rPr>
          <w:rtl/>
        </w:rPr>
        <w:t xml:space="preserve">החקלאות </w:t>
      </w:r>
      <w:bookmarkStart w:id="14454" w:name="_ETM_Q37_241150"/>
      <w:bookmarkEnd w:id="14454"/>
      <w:r>
        <w:rPr>
          <w:rtl/>
        </w:rPr>
        <w:t xml:space="preserve">במדינת </w:t>
      </w:r>
      <w:bookmarkStart w:id="14455" w:name="_ETM_Q37_241600"/>
      <w:bookmarkEnd w:id="14455"/>
      <w:r>
        <w:rPr>
          <w:rtl/>
        </w:rPr>
        <w:t xml:space="preserve">ישראל </w:t>
      </w:r>
      <w:bookmarkStart w:id="14456" w:name="_ETM_Q37_242620"/>
      <w:bookmarkEnd w:id="14456"/>
      <w:r>
        <w:rPr>
          <w:rFonts w:hint="cs"/>
          <w:rtl/>
        </w:rPr>
        <w:t xml:space="preserve">– </w:t>
      </w:r>
      <w:r>
        <w:rPr>
          <w:rtl/>
        </w:rPr>
        <w:t xml:space="preserve">איך </w:t>
      </w:r>
      <w:bookmarkStart w:id="14457" w:name="_ETM_Q37_242890"/>
      <w:bookmarkEnd w:id="14457"/>
      <w:r>
        <w:rPr>
          <w:rtl/>
        </w:rPr>
        <w:t xml:space="preserve">הם </w:t>
      </w:r>
      <w:bookmarkStart w:id="14458" w:name="_ETM_Q37_243040"/>
      <w:bookmarkEnd w:id="14458"/>
      <w:r>
        <w:rPr>
          <w:rtl/>
        </w:rPr>
        <w:t xml:space="preserve">יכולים </w:t>
      </w:r>
      <w:bookmarkStart w:id="14459" w:name="_ETM_Q37_244400"/>
      <w:bookmarkEnd w:id="14459"/>
      <w:r>
        <w:rPr>
          <w:rtl/>
        </w:rPr>
        <w:t xml:space="preserve">לשרוד </w:t>
      </w:r>
      <w:bookmarkStart w:id="14460" w:name="_ETM_Q37_245740"/>
      <w:bookmarkEnd w:id="14460"/>
      <w:r>
        <w:rPr>
          <w:rtl/>
        </w:rPr>
        <w:t xml:space="preserve">כאשר </w:t>
      </w:r>
      <w:bookmarkStart w:id="14461" w:name="_ETM_Q37_247670"/>
      <w:bookmarkEnd w:id="14461"/>
      <w:r>
        <w:rPr>
          <w:rFonts w:hint="cs"/>
          <w:rtl/>
        </w:rPr>
        <w:t>מבבת עינה</w:t>
      </w:r>
      <w:r>
        <w:rPr>
          <w:rtl/>
        </w:rPr>
        <w:t xml:space="preserve"> </w:t>
      </w:r>
      <w:bookmarkStart w:id="14462" w:name="_ETM_Q37_248569"/>
      <w:bookmarkEnd w:id="14462"/>
      <w:r>
        <w:rPr>
          <w:rtl/>
        </w:rPr>
        <w:t xml:space="preserve">של </w:t>
      </w:r>
      <w:bookmarkStart w:id="14463" w:name="_ETM_Q37_249229"/>
      <w:bookmarkEnd w:id="14463"/>
      <w:r>
        <w:rPr>
          <w:rFonts w:hint="cs"/>
          <w:rtl/>
        </w:rPr>
        <w:t>ה</w:t>
      </w:r>
      <w:r>
        <w:rPr>
          <w:rtl/>
        </w:rPr>
        <w:t xml:space="preserve">אומה </w:t>
      </w:r>
      <w:bookmarkStart w:id="14464" w:name="_ETM_Q37_250209"/>
      <w:bookmarkEnd w:id="14464"/>
      <w:r>
        <w:rPr>
          <w:rtl/>
        </w:rPr>
        <w:t xml:space="preserve">עוד </w:t>
      </w:r>
      <w:bookmarkStart w:id="14465" w:name="_ETM_Q37_250420"/>
      <w:bookmarkEnd w:id="14465"/>
      <w:r>
        <w:rPr>
          <w:rtl/>
        </w:rPr>
        <w:t xml:space="preserve">בטרם </w:t>
      </w:r>
      <w:bookmarkStart w:id="14466" w:name="_ETM_Q37_251450"/>
      <w:bookmarkEnd w:id="14466"/>
      <w:r>
        <w:rPr>
          <w:rtl/>
        </w:rPr>
        <w:t xml:space="preserve">הקמת </w:t>
      </w:r>
      <w:bookmarkStart w:id="14467" w:name="_ETM_Q37_251990"/>
      <w:bookmarkEnd w:id="14467"/>
      <w:r>
        <w:rPr>
          <w:rtl/>
        </w:rPr>
        <w:t>המדינה</w:t>
      </w:r>
      <w:r>
        <w:rPr>
          <w:rFonts w:hint="cs"/>
          <w:rtl/>
        </w:rPr>
        <w:t>,</w:t>
      </w:r>
      <w:r>
        <w:rPr>
          <w:rtl/>
        </w:rPr>
        <w:t xml:space="preserve"> </w:t>
      </w:r>
      <w:bookmarkStart w:id="14468" w:name="_ETM_Q37_253450"/>
      <w:bookmarkEnd w:id="14468"/>
      <w:r>
        <w:rPr>
          <w:rtl/>
        </w:rPr>
        <w:t xml:space="preserve">החקלאות </w:t>
      </w:r>
      <w:bookmarkStart w:id="14469" w:name="_ETM_Q37_254319"/>
      <w:bookmarkEnd w:id="14469"/>
      <w:r>
        <w:rPr>
          <w:rtl/>
        </w:rPr>
        <w:t xml:space="preserve">והחקלאים </w:t>
      </w:r>
      <w:bookmarkStart w:id="14470" w:name="_ETM_Q37_256319"/>
      <w:bookmarkEnd w:id="14470"/>
      <w:r>
        <w:rPr>
          <w:rtl/>
        </w:rPr>
        <w:t xml:space="preserve">הופכים </w:t>
      </w:r>
      <w:bookmarkStart w:id="14471" w:name="_ETM_Q37_256920"/>
      <w:bookmarkEnd w:id="14471"/>
      <w:r>
        <w:rPr>
          <w:rtl/>
        </w:rPr>
        <w:t>ל</w:t>
      </w:r>
      <w:r>
        <w:rPr>
          <w:rFonts w:hint="cs"/>
          <w:rtl/>
        </w:rPr>
        <w:t xml:space="preserve">מעין </w:t>
      </w:r>
      <w:bookmarkStart w:id="14472" w:name="_ETM_Q37_257520"/>
      <w:bookmarkEnd w:id="14472"/>
      <w:r>
        <w:rPr>
          <w:rtl/>
        </w:rPr>
        <w:t>נטל</w:t>
      </w:r>
      <w:r>
        <w:rPr>
          <w:rFonts w:hint="cs"/>
          <w:rtl/>
        </w:rPr>
        <w:t>.</w:t>
      </w:r>
    </w:p>
    <w:p w:rsidR="00071895" w:rsidRDefault="00071895" w:rsidP="00544FB0">
      <w:pPr>
        <w:rPr>
          <w:rtl/>
        </w:rPr>
      </w:pPr>
      <w:bookmarkStart w:id="14473" w:name="_ETM_Q37_257924"/>
      <w:bookmarkStart w:id="14474" w:name="_ETM_Q37_258011"/>
      <w:bookmarkStart w:id="14475" w:name="_ETM_Q37_258100"/>
      <w:bookmarkEnd w:id="14473"/>
      <w:bookmarkEnd w:id="14474"/>
      <w:bookmarkEnd w:id="14475"/>
    </w:p>
    <w:p w:rsidR="00071895" w:rsidRDefault="00071895" w:rsidP="00F7267B">
      <w:pPr>
        <w:rPr>
          <w:rtl/>
        </w:rPr>
      </w:pPr>
      <w:bookmarkStart w:id="14476" w:name="_ETM_Q37_258163"/>
      <w:bookmarkStart w:id="14477" w:name="_ETM_Q37_259409"/>
      <w:bookmarkEnd w:id="14476"/>
      <w:bookmarkEnd w:id="14477"/>
      <w:r>
        <w:rPr>
          <w:rtl/>
        </w:rPr>
        <w:t xml:space="preserve">הדוגמה </w:t>
      </w:r>
      <w:bookmarkStart w:id="14478" w:name="_ETM_Q37_260100"/>
      <w:bookmarkEnd w:id="14478"/>
      <w:r>
        <w:rPr>
          <w:rtl/>
        </w:rPr>
        <w:t>הקלאסית</w:t>
      </w:r>
      <w:r>
        <w:rPr>
          <w:rFonts w:hint="cs"/>
          <w:rtl/>
        </w:rPr>
        <w:t>,</w:t>
      </w:r>
      <w:r>
        <w:rPr>
          <w:rtl/>
        </w:rPr>
        <w:t xml:space="preserve"> </w:t>
      </w:r>
      <w:bookmarkStart w:id="14479" w:name="_ETM_Q37_261149"/>
      <w:bookmarkEnd w:id="14479"/>
      <w:r>
        <w:rPr>
          <w:rtl/>
        </w:rPr>
        <w:t>אדוני</w:t>
      </w:r>
      <w:r>
        <w:rPr>
          <w:rFonts w:hint="cs"/>
          <w:rtl/>
        </w:rPr>
        <w:t xml:space="preserve"> </w:t>
      </w:r>
      <w:r w:rsidR="00F7267B">
        <w:rPr>
          <w:rFonts w:hint="cs"/>
          <w:rtl/>
        </w:rPr>
        <w:t>ה</w:t>
      </w:r>
      <w:r>
        <w:rPr>
          <w:rFonts w:hint="cs"/>
          <w:rtl/>
        </w:rPr>
        <w:t>יושב-ראש,</w:t>
      </w:r>
      <w:r>
        <w:rPr>
          <w:rtl/>
        </w:rPr>
        <w:t xml:space="preserve"> </w:t>
      </w:r>
      <w:bookmarkStart w:id="14480" w:name="_ETM_Q37_261869"/>
      <w:bookmarkEnd w:id="14480"/>
      <w:r>
        <w:rPr>
          <w:rtl/>
        </w:rPr>
        <w:t xml:space="preserve">זה </w:t>
      </w:r>
      <w:bookmarkStart w:id="14481" w:name="_ETM_Q37_262079"/>
      <w:bookmarkEnd w:id="14481"/>
      <w:r>
        <w:rPr>
          <w:rFonts w:hint="cs"/>
          <w:rtl/>
        </w:rPr>
        <w:t>ה</w:t>
      </w:r>
      <w:r>
        <w:rPr>
          <w:rtl/>
        </w:rPr>
        <w:t xml:space="preserve">סיפור </w:t>
      </w:r>
      <w:bookmarkStart w:id="14482" w:name="_ETM_Q37_262560"/>
      <w:bookmarkEnd w:id="14482"/>
      <w:r>
        <w:rPr>
          <w:rtl/>
        </w:rPr>
        <w:t xml:space="preserve">החלמאי </w:t>
      </w:r>
      <w:bookmarkStart w:id="14483" w:name="_ETM_Q37_263880"/>
      <w:bookmarkEnd w:id="14483"/>
      <w:r>
        <w:rPr>
          <w:rtl/>
        </w:rPr>
        <w:t xml:space="preserve">של </w:t>
      </w:r>
      <w:bookmarkStart w:id="14484" w:name="_ETM_Q37_264090"/>
      <w:bookmarkEnd w:id="14484"/>
      <w:r>
        <w:rPr>
          <w:rtl/>
        </w:rPr>
        <w:t xml:space="preserve">נושא </w:t>
      </w:r>
      <w:bookmarkStart w:id="14485" w:name="_ETM_Q37_264420"/>
      <w:bookmarkEnd w:id="14485"/>
      <w:r>
        <w:rPr>
          <w:rtl/>
        </w:rPr>
        <w:t>השום</w:t>
      </w:r>
      <w:r>
        <w:rPr>
          <w:rFonts w:hint="cs"/>
          <w:rtl/>
        </w:rPr>
        <w:t>.</w:t>
      </w:r>
      <w:r>
        <w:rPr>
          <w:rtl/>
        </w:rPr>
        <w:t xml:space="preserve"> </w:t>
      </w:r>
      <w:bookmarkStart w:id="14486" w:name="_ETM_Q37_265720"/>
      <w:bookmarkEnd w:id="14486"/>
      <w:r>
        <w:rPr>
          <w:rtl/>
        </w:rPr>
        <w:t xml:space="preserve">אנחנו </w:t>
      </w:r>
      <w:bookmarkStart w:id="14487" w:name="_ETM_Q37_266200"/>
      <w:bookmarkEnd w:id="14487"/>
      <w:r>
        <w:rPr>
          <w:rtl/>
        </w:rPr>
        <w:t xml:space="preserve">חשפנו </w:t>
      </w:r>
      <w:bookmarkStart w:id="14488" w:name="_ETM_Q37_266800"/>
      <w:bookmarkEnd w:id="14488"/>
      <w:r>
        <w:rPr>
          <w:rtl/>
        </w:rPr>
        <w:t xml:space="preserve">את </w:t>
      </w:r>
      <w:bookmarkStart w:id="14489" w:name="_ETM_Q37_266920"/>
      <w:bookmarkEnd w:id="14489"/>
      <w:r>
        <w:rPr>
          <w:rtl/>
        </w:rPr>
        <w:t xml:space="preserve">מגדלי </w:t>
      </w:r>
      <w:bookmarkStart w:id="14490" w:name="_ETM_Q37_267370"/>
      <w:bookmarkEnd w:id="14490"/>
      <w:r>
        <w:rPr>
          <w:rtl/>
        </w:rPr>
        <w:t xml:space="preserve">השום </w:t>
      </w:r>
      <w:bookmarkStart w:id="14491" w:name="_ETM_Q37_268289"/>
      <w:bookmarkEnd w:id="14491"/>
      <w:r>
        <w:rPr>
          <w:rFonts w:hint="eastAsia"/>
          <w:rtl/>
        </w:rPr>
        <w:t>–</w:t>
      </w:r>
      <w:r>
        <w:rPr>
          <w:rFonts w:hint="cs"/>
          <w:rtl/>
        </w:rPr>
        <w:t xml:space="preserve"> </w:t>
      </w:r>
      <w:r>
        <w:rPr>
          <w:rtl/>
        </w:rPr>
        <w:t xml:space="preserve">הייתי </w:t>
      </w:r>
      <w:bookmarkStart w:id="14492" w:name="_ETM_Q37_268560"/>
      <w:bookmarkEnd w:id="14492"/>
      <w:r>
        <w:rPr>
          <w:rtl/>
        </w:rPr>
        <w:t xml:space="preserve">בשדה </w:t>
      </w:r>
      <w:bookmarkStart w:id="14493" w:name="_ETM_Q37_269409"/>
      <w:bookmarkEnd w:id="14493"/>
      <w:r>
        <w:rPr>
          <w:rtl/>
        </w:rPr>
        <w:t xml:space="preserve">לפני </w:t>
      </w:r>
      <w:bookmarkStart w:id="14494" w:name="_ETM_Q37_269829"/>
      <w:bookmarkEnd w:id="14494"/>
      <w:r>
        <w:rPr>
          <w:rtl/>
        </w:rPr>
        <w:t xml:space="preserve">שנה </w:t>
      </w:r>
      <w:bookmarkStart w:id="14495" w:name="_ETM_Q37_270219"/>
      <w:bookmarkEnd w:id="14495"/>
      <w:r>
        <w:rPr>
          <w:rtl/>
        </w:rPr>
        <w:t xml:space="preserve">וחצי </w:t>
      </w:r>
      <w:bookmarkStart w:id="14496" w:name="_ETM_Q37_270789"/>
      <w:bookmarkEnd w:id="14496"/>
      <w:r>
        <w:rPr>
          <w:rtl/>
        </w:rPr>
        <w:t xml:space="preserve">מול </w:t>
      </w:r>
      <w:bookmarkStart w:id="14497" w:name="_ETM_Q37_271119"/>
      <w:bookmarkEnd w:id="14497"/>
      <w:r>
        <w:rPr>
          <w:rtl/>
        </w:rPr>
        <w:t>עזה</w:t>
      </w:r>
      <w:r>
        <w:rPr>
          <w:rFonts w:hint="cs"/>
          <w:rtl/>
        </w:rPr>
        <w:t>,</w:t>
      </w:r>
      <w:r>
        <w:rPr>
          <w:rtl/>
        </w:rPr>
        <w:t xml:space="preserve"> </w:t>
      </w:r>
      <w:bookmarkStart w:id="14498" w:name="_ETM_Q37_271869"/>
      <w:bookmarkEnd w:id="14498"/>
      <w:r>
        <w:rPr>
          <w:rtl/>
        </w:rPr>
        <w:t xml:space="preserve">שדה </w:t>
      </w:r>
      <w:bookmarkStart w:id="14499" w:name="_ETM_Q37_272200"/>
      <w:bookmarkEnd w:id="14499"/>
      <w:r>
        <w:rPr>
          <w:rtl/>
        </w:rPr>
        <w:t xml:space="preserve">שום </w:t>
      </w:r>
      <w:bookmarkStart w:id="14500" w:name="_ETM_Q37_273090"/>
      <w:bookmarkEnd w:id="14500"/>
      <w:r>
        <w:rPr>
          <w:rtl/>
        </w:rPr>
        <w:t xml:space="preserve">שלא </w:t>
      </w:r>
      <w:bookmarkStart w:id="14501" w:name="_ETM_Q37_273569"/>
      <w:bookmarkEnd w:id="14501"/>
      <w:r>
        <w:rPr>
          <w:rtl/>
        </w:rPr>
        <w:t>נקטף</w:t>
      </w:r>
      <w:r>
        <w:rPr>
          <w:rFonts w:hint="cs"/>
          <w:rtl/>
        </w:rPr>
        <w:t>,</w:t>
      </w:r>
      <w:r>
        <w:rPr>
          <w:rtl/>
        </w:rPr>
        <w:t xml:space="preserve"> </w:t>
      </w:r>
      <w:bookmarkStart w:id="14502" w:name="_ETM_Q37_274840"/>
      <w:bookmarkEnd w:id="14502"/>
      <w:r>
        <w:rPr>
          <w:rtl/>
        </w:rPr>
        <w:t xml:space="preserve">ובמקום </w:t>
      </w:r>
      <w:bookmarkStart w:id="14503" w:name="_ETM_Q37_275500"/>
      <w:bookmarkEnd w:id="14503"/>
      <w:r>
        <w:rPr>
          <w:rtl/>
        </w:rPr>
        <w:t>זה</w:t>
      </w:r>
      <w:r>
        <w:rPr>
          <w:rFonts w:hint="cs"/>
          <w:rtl/>
        </w:rPr>
        <w:t>,</w:t>
      </w:r>
      <w:r>
        <w:rPr>
          <w:rtl/>
        </w:rPr>
        <w:t xml:space="preserve"> </w:t>
      </w:r>
      <w:bookmarkStart w:id="14504" w:name="_ETM_Q37_276970"/>
      <w:bookmarkEnd w:id="14504"/>
      <w:r>
        <w:rPr>
          <w:rtl/>
        </w:rPr>
        <w:t xml:space="preserve">בחסות </w:t>
      </w:r>
      <w:bookmarkStart w:id="14505" w:name="_ETM_Q37_277540"/>
      <w:bookmarkEnd w:id="14505"/>
      <w:r>
        <w:rPr>
          <w:rtl/>
        </w:rPr>
        <w:t xml:space="preserve">הרעיון </w:t>
      </w:r>
      <w:bookmarkStart w:id="14506" w:name="_ETM_Q37_279119"/>
      <w:bookmarkEnd w:id="14506"/>
      <w:r>
        <w:rPr>
          <w:rFonts w:hint="cs"/>
          <w:rtl/>
        </w:rPr>
        <w:t>"</w:t>
      </w:r>
      <w:r>
        <w:rPr>
          <w:rtl/>
        </w:rPr>
        <w:t>המופלא</w:t>
      </w:r>
      <w:r>
        <w:rPr>
          <w:rFonts w:hint="cs"/>
          <w:rtl/>
        </w:rPr>
        <w:t>"</w:t>
      </w:r>
      <w:r>
        <w:rPr>
          <w:rtl/>
        </w:rPr>
        <w:t xml:space="preserve"> </w:t>
      </w:r>
      <w:bookmarkStart w:id="14507" w:name="_ETM_Q37_280260"/>
      <w:bookmarkEnd w:id="14507"/>
      <w:r>
        <w:rPr>
          <w:rtl/>
        </w:rPr>
        <w:t xml:space="preserve">הזה </w:t>
      </w:r>
      <w:bookmarkStart w:id="14508" w:name="_ETM_Q37_281610"/>
      <w:bookmarkEnd w:id="14508"/>
      <w:r>
        <w:rPr>
          <w:rtl/>
        </w:rPr>
        <w:t xml:space="preserve">של </w:t>
      </w:r>
      <w:bookmarkStart w:id="14509" w:name="_ETM_Q37_282490"/>
      <w:bookmarkEnd w:id="14509"/>
      <w:r>
        <w:rPr>
          <w:rtl/>
        </w:rPr>
        <w:t xml:space="preserve">הקטנות </w:t>
      </w:r>
      <w:bookmarkStart w:id="14510" w:name="_ETM_Q37_283240"/>
      <w:bookmarkEnd w:id="14510"/>
      <w:r>
        <w:rPr>
          <w:rtl/>
        </w:rPr>
        <w:t xml:space="preserve">המכסים </w:t>
      </w:r>
      <w:bookmarkStart w:id="14511" w:name="_ETM_Q37_284259"/>
      <w:bookmarkEnd w:id="14511"/>
      <w:r>
        <w:rPr>
          <w:rtl/>
        </w:rPr>
        <w:t xml:space="preserve">ללא </w:t>
      </w:r>
      <w:bookmarkStart w:id="14512" w:name="_ETM_Q37_284590"/>
      <w:bookmarkEnd w:id="14512"/>
      <w:r>
        <w:rPr>
          <w:rtl/>
        </w:rPr>
        <w:t xml:space="preserve">שום </w:t>
      </w:r>
      <w:bookmarkStart w:id="14513" w:name="_ETM_Q37_284889"/>
      <w:bookmarkEnd w:id="14513"/>
      <w:r>
        <w:rPr>
          <w:rtl/>
        </w:rPr>
        <w:t xml:space="preserve">תמיכה </w:t>
      </w:r>
      <w:bookmarkStart w:id="14514" w:name="_ETM_Q37_285840"/>
      <w:bookmarkEnd w:id="14514"/>
      <w:r>
        <w:rPr>
          <w:rtl/>
        </w:rPr>
        <w:t>ב</w:t>
      </w:r>
      <w:bookmarkStart w:id="14515" w:name="_ETM_Q37_286350"/>
      <w:bookmarkEnd w:id="14515"/>
      <w:r>
        <w:rPr>
          <w:rtl/>
        </w:rPr>
        <w:t>חקלאים</w:t>
      </w:r>
      <w:r>
        <w:rPr>
          <w:rFonts w:hint="cs"/>
          <w:rtl/>
        </w:rPr>
        <w:t>, מתחיל</w:t>
      </w:r>
      <w:r>
        <w:rPr>
          <w:rtl/>
        </w:rPr>
        <w:t xml:space="preserve"> </w:t>
      </w:r>
      <w:bookmarkStart w:id="14516" w:name="_ETM_Q37_287799"/>
      <w:bookmarkEnd w:id="14516"/>
      <w:r>
        <w:rPr>
          <w:rtl/>
        </w:rPr>
        <w:t xml:space="preserve">להגיע </w:t>
      </w:r>
      <w:bookmarkStart w:id="14517" w:name="_ETM_Q37_288609"/>
      <w:bookmarkEnd w:id="14517"/>
      <w:r>
        <w:rPr>
          <w:rtl/>
        </w:rPr>
        <w:t xml:space="preserve">שום </w:t>
      </w:r>
      <w:bookmarkStart w:id="14518" w:name="_ETM_Q37_289030"/>
      <w:bookmarkEnd w:id="14518"/>
      <w:r>
        <w:rPr>
          <w:rtl/>
        </w:rPr>
        <w:t xml:space="preserve">סיני </w:t>
      </w:r>
      <w:bookmarkStart w:id="14519" w:name="_ETM_Q37_290220"/>
      <w:bookmarkEnd w:id="14519"/>
      <w:r>
        <w:rPr>
          <w:rtl/>
        </w:rPr>
        <w:t xml:space="preserve">ירוד </w:t>
      </w:r>
      <w:bookmarkStart w:id="14520" w:name="_ETM_Q37_291330"/>
      <w:bookmarkEnd w:id="14520"/>
      <w:r>
        <w:rPr>
          <w:rtl/>
        </w:rPr>
        <w:t>בר</w:t>
      </w:r>
      <w:r>
        <w:rPr>
          <w:rFonts w:hint="cs"/>
          <w:rtl/>
        </w:rPr>
        <w:t>יחו</w:t>
      </w:r>
      <w:r>
        <w:rPr>
          <w:rtl/>
        </w:rPr>
        <w:t xml:space="preserve"> </w:t>
      </w:r>
      <w:bookmarkStart w:id="14521" w:name="_ETM_Q37_292950"/>
      <w:bookmarkEnd w:id="14521"/>
      <w:r>
        <w:rPr>
          <w:rtl/>
        </w:rPr>
        <w:t>ו</w:t>
      </w:r>
      <w:r>
        <w:rPr>
          <w:rFonts w:hint="cs"/>
          <w:rtl/>
        </w:rPr>
        <w:t>ב</w:t>
      </w:r>
      <w:r>
        <w:rPr>
          <w:rtl/>
        </w:rPr>
        <w:t xml:space="preserve">ערכו </w:t>
      </w:r>
      <w:bookmarkStart w:id="14522" w:name="_ETM_Q37_293909"/>
      <w:bookmarkEnd w:id="14522"/>
      <w:r>
        <w:rPr>
          <w:rtl/>
        </w:rPr>
        <w:t>התזונתי</w:t>
      </w:r>
      <w:r>
        <w:rPr>
          <w:rFonts w:hint="cs"/>
          <w:rtl/>
        </w:rPr>
        <w:t>,</w:t>
      </w:r>
      <w:r>
        <w:rPr>
          <w:rtl/>
        </w:rPr>
        <w:t xml:space="preserve"> </w:t>
      </w:r>
      <w:bookmarkStart w:id="14523" w:name="_ETM_Q37_297539"/>
      <w:bookmarkEnd w:id="14523"/>
      <w:r>
        <w:rPr>
          <w:rFonts w:hint="cs"/>
          <w:rtl/>
        </w:rPr>
        <w:t>ו</w:t>
      </w:r>
      <w:r>
        <w:rPr>
          <w:rtl/>
        </w:rPr>
        <w:t>כמובן</w:t>
      </w:r>
      <w:r>
        <w:rPr>
          <w:rFonts w:hint="cs"/>
          <w:rtl/>
        </w:rPr>
        <w:t>,</w:t>
      </w:r>
      <w:r>
        <w:rPr>
          <w:rtl/>
        </w:rPr>
        <w:t xml:space="preserve"> </w:t>
      </w:r>
      <w:bookmarkStart w:id="14524" w:name="_ETM_Q37_297960"/>
      <w:bookmarkEnd w:id="14524"/>
      <w:r>
        <w:rPr>
          <w:rtl/>
        </w:rPr>
        <w:t xml:space="preserve">המחיר </w:t>
      </w:r>
      <w:bookmarkStart w:id="14525" w:name="_ETM_Q37_298500"/>
      <w:bookmarkStart w:id="14526" w:name="_ETM_Q37_298710"/>
      <w:bookmarkEnd w:id="14525"/>
      <w:bookmarkEnd w:id="14526"/>
      <w:r>
        <w:rPr>
          <w:rtl/>
        </w:rPr>
        <w:t xml:space="preserve">הוא </w:t>
      </w:r>
      <w:bookmarkStart w:id="14527" w:name="_ETM_Q37_298770"/>
      <w:bookmarkEnd w:id="14527"/>
      <w:r w:rsidR="002A231F">
        <w:rPr>
          <w:rFonts w:hint="cs"/>
          <w:rtl/>
        </w:rPr>
        <w:t>לא מה שהובטח לנו.</w:t>
      </w:r>
      <w:r>
        <w:rPr>
          <w:rFonts w:hint="cs"/>
          <w:rtl/>
        </w:rPr>
        <w:t xml:space="preserve"> </w:t>
      </w:r>
      <w:bookmarkStart w:id="14528" w:name="_ETM_Q37_299219"/>
      <w:bookmarkEnd w:id="14528"/>
      <w:r>
        <w:rPr>
          <w:rtl/>
        </w:rPr>
        <w:t xml:space="preserve">הוא </w:t>
      </w:r>
      <w:bookmarkStart w:id="14529" w:name="_ETM_Q37_299310"/>
      <w:bookmarkEnd w:id="14529"/>
      <w:r>
        <w:rPr>
          <w:rtl/>
        </w:rPr>
        <w:t xml:space="preserve">לא </w:t>
      </w:r>
      <w:bookmarkStart w:id="14530" w:name="_ETM_Q37_299430"/>
      <w:bookmarkEnd w:id="14530"/>
      <w:r>
        <w:rPr>
          <w:rtl/>
        </w:rPr>
        <w:t xml:space="preserve">מה </w:t>
      </w:r>
      <w:bookmarkStart w:id="14531" w:name="_ETM_Q37_299579"/>
      <w:bookmarkEnd w:id="14531"/>
      <w:r>
        <w:rPr>
          <w:rtl/>
        </w:rPr>
        <w:t xml:space="preserve">שהובטח </w:t>
      </w:r>
      <w:bookmarkStart w:id="14532" w:name="_ETM_Q37_300060"/>
      <w:bookmarkEnd w:id="14532"/>
      <w:r>
        <w:rPr>
          <w:rtl/>
        </w:rPr>
        <w:t>לנו</w:t>
      </w:r>
      <w:r>
        <w:rPr>
          <w:rFonts w:hint="cs"/>
          <w:rtl/>
        </w:rPr>
        <w:t>.</w:t>
      </w:r>
      <w:r>
        <w:rPr>
          <w:rtl/>
        </w:rPr>
        <w:t xml:space="preserve"> </w:t>
      </w:r>
      <w:bookmarkStart w:id="14533" w:name="_ETM_Q37_300899"/>
      <w:bookmarkStart w:id="14534" w:name="_ETM_Q37_301020"/>
      <w:bookmarkStart w:id="14535" w:name="_ETM_Q37_301200"/>
      <w:bookmarkStart w:id="14536" w:name="_ETM_Q37_301320"/>
      <w:bookmarkStart w:id="14537" w:name="_ETM_Q37_301469"/>
      <w:bookmarkStart w:id="14538" w:name="_ETM_Q37_301950"/>
      <w:bookmarkStart w:id="14539" w:name="_ETM_Q37_302729"/>
      <w:bookmarkEnd w:id="14533"/>
      <w:bookmarkEnd w:id="14534"/>
      <w:bookmarkEnd w:id="14535"/>
      <w:bookmarkEnd w:id="14536"/>
      <w:bookmarkEnd w:id="14537"/>
      <w:bookmarkEnd w:id="14538"/>
      <w:bookmarkEnd w:id="14539"/>
    </w:p>
    <w:p w:rsidR="00071895" w:rsidRDefault="00071895" w:rsidP="00544FB0">
      <w:pPr>
        <w:rPr>
          <w:rtl/>
        </w:rPr>
      </w:pPr>
    </w:p>
    <w:p w:rsidR="00071895" w:rsidRDefault="00071895" w:rsidP="002A231F">
      <w:pPr>
        <w:rPr>
          <w:rtl/>
        </w:rPr>
      </w:pPr>
      <w:r>
        <w:rPr>
          <w:rtl/>
        </w:rPr>
        <w:t xml:space="preserve">בחסות </w:t>
      </w:r>
      <w:bookmarkStart w:id="14540" w:name="_ETM_Q37_305270"/>
      <w:bookmarkStart w:id="14541" w:name="_ETM_Q37_305869"/>
      <w:bookmarkEnd w:id="14540"/>
      <w:bookmarkEnd w:id="14541"/>
      <w:r>
        <w:rPr>
          <w:rFonts w:hint="cs"/>
          <w:rtl/>
        </w:rPr>
        <w:t>ה</w:t>
      </w:r>
      <w:r>
        <w:rPr>
          <w:rtl/>
        </w:rPr>
        <w:t xml:space="preserve">רעיונות </w:t>
      </w:r>
      <w:bookmarkStart w:id="14542" w:name="_ETM_Q37_306950"/>
      <w:bookmarkEnd w:id="14542"/>
      <w:r>
        <w:rPr>
          <w:rtl/>
        </w:rPr>
        <w:t xml:space="preserve">המשונים </w:t>
      </w:r>
      <w:bookmarkStart w:id="14543" w:name="_ETM_Q37_308370"/>
      <w:bookmarkEnd w:id="14543"/>
      <w:r>
        <w:rPr>
          <w:rtl/>
        </w:rPr>
        <w:t xml:space="preserve">שמתגבשים </w:t>
      </w:r>
      <w:bookmarkStart w:id="14544" w:name="_ETM_Q37_309389"/>
      <w:bookmarkEnd w:id="14544"/>
      <w:r>
        <w:rPr>
          <w:rtl/>
        </w:rPr>
        <w:t>באוצר</w:t>
      </w:r>
      <w:r>
        <w:rPr>
          <w:rFonts w:hint="cs"/>
          <w:rtl/>
        </w:rPr>
        <w:t xml:space="preserve"> </w:t>
      </w:r>
      <w:r w:rsidR="002A231F">
        <w:rPr>
          <w:rFonts w:hint="eastAsia"/>
          <w:rtl/>
        </w:rPr>
        <w:t>–</w:t>
      </w:r>
      <w:r>
        <w:rPr>
          <w:rtl/>
        </w:rPr>
        <w:t xml:space="preserve"> </w:t>
      </w:r>
      <w:bookmarkStart w:id="14545" w:name="_ETM_Q37_309989"/>
      <w:bookmarkEnd w:id="14545"/>
      <w:r>
        <w:rPr>
          <w:rtl/>
        </w:rPr>
        <w:t xml:space="preserve">הכרתי </w:t>
      </w:r>
      <w:bookmarkStart w:id="14546" w:name="_ETM_Q37_310349"/>
      <w:bookmarkEnd w:id="14546"/>
      <w:r>
        <w:rPr>
          <w:rtl/>
        </w:rPr>
        <w:t xml:space="preserve">את </w:t>
      </w:r>
      <w:bookmarkStart w:id="14547" w:name="_ETM_Q37_310410"/>
      <w:bookmarkEnd w:id="14547"/>
      <w:r>
        <w:rPr>
          <w:rtl/>
        </w:rPr>
        <w:t xml:space="preserve">זה </w:t>
      </w:r>
      <w:bookmarkStart w:id="14548" w:name="_ETM_Q37_310530"/>
      <w:bookmarkEnd w:id="14548"/>
      <w:r>
        <w:rPr>
          <w:rtl/>
        </w:rPr>
        <w:t xml:space="preserve">היטב </w:t>
      </w:r>
      <w:bookmarkStart w:id="14549" w:name="_ETM_Q37_310800"/>
      <w:bookmarkEnd w:id="14549"/>
      <w:r>
        <w:rPr>
          <w:rtl/>
        </w:rPr>
        <w:t xml:space="preserve">כשהייתי </w:t>
      </w:r>
      <w:bookmarkStart w:id="14550" w:name="_ETM_Q37_311790"/>
      <w:bookmarkEnd w:id="14550"/>
      <w:r>
        <w:rPr>
          <w:rtl/>
        </w:rPr>
        <w:t xml:space="preserve">שר </w:t>
      </w:r>
      <w:bookmarkStart w:id="14551" w:name="_ETM_Q37_312120"/>
      <w:bookmarkEnd w:id="14551"/>
      <w:r>
        <w:rPr>
          <w:rtl/>
        </w:rPr>
        <w:t xml:space="preserve">החקלאות </w:t>
      </w:r>
      <w:bookmarkStart w:id="14552" w:name="_ETM_Q37_313549"/>
      <w:bookmarkStart w:id="14553" w:name="_ETM_Q37_315165"/>
      <w:bookmarkEnd w:id="14552"/>
      <w:bookmarkEnd w:id="14553"/>
      <w:r w:rsidR="002A231F">
        <w:rPr>
          <w:rFonts w:hint="eastAsia"/>
          <w:rtl/>
        </w:rPr>
        <w:t>–</w:t>
      </w:r>
      <w:r>
        <w:rPr>
          <w:rFonts w:hint="cs"/>
          <w:rtl/>
        </w:rPr>
        <w:t xml:space="preserve"> </w:t>
      </w:r>
      <w:r>
        <w:rPr>
          <w:rtl/>
        </w:rPr>
        <w:t xml:space="preserve">העיקרון </w:t>
      </w:r>
      <w:bookmarkStart w:id="14554" w:name="_ETM_Q37_314450"/>
      <w:bookmarkEnd w:id="14554"/>
      <w:r>
        <w:rPr>
          <w:rFonts w:hint="cs"/>
          <w:rtl/>
        </w:rPr>
        <w:t>הוא:</w:t>
      </w:r>
      <w:r>
        <w:rPr>
          <w:rtl/>
        </w:rPr>
        <w:t xml:space="preserve"> </w:t>
      </w:r>
      <w:bookmarkStart w:id="14555" w:name="_ETM_Q37_315110"/>
      <w:bookmarkEnd w:id="14555"/>
      <w:r>
        <w:rPr>
          <w:rtl/>
        </w:rPr>
        <w:t>בוא</w:t>
      </w:r>
      <w:r>
        <w:rPr>
          <w:rFonts w:hint="cs"/>
          <w:rtl/>
        </w:rPr>
        <w:t>ו</w:t>
      </w:r>
      <w:r>
        <w:rPr>
          <w:rtl/>
        </w:rPr>
        <w:t xml:space="preserve"> </w:t>
      </w:r>
      <w:bookmarkStart w:id="14556" w:name="_ETM_Q37_315439"/>
      <w:bookmarkEnd w:id="14556"/>
      <w:r>
        <w:rPr>
          <w:rtl/>
        </w:rPr>
        <w:t>נראה</w:t>
      </w:r>
      <w:r>
        <w:rPr>
          <w:rFonts w:hint="cs"/>
          <w:rtl/>
        </w:rPr>
        <w:t>,</w:t>
      </w:r>
      <w:r>
        <w:rPr>
          <w:rtl/>
        </w:rPr>
        <w:t xml:space="preserve"> </w:t>
      </w:r>
      <w:bookmarkStart w:id="14557" w:name="_ETM_Q37_316099"/>
      <w:bookmarkEnd w:id="14557"/>
      <w:r>
        <w:rPr>
          <w:rtl/>
        </w:rPr>
        <w:t xml:space="preserve">אדוני </w:t>
      </w:r>
      <w:bookmarkStart w:id="14558" w:name="_ETM_Q37_316459"/>
      <w:bookmarkEnd w:id="14558"/>
      <w:r>
        <w:rPr>
          <w:rtl/>
        </w:rPr>
        <w:t>היושב-ראש</w:t>
      </w:r>
      <w:r>
        <w:rPr>
          <w:rFonts w:hint="cs"/>
          <w:rtl/>
        </w:rPr>
        <w:t>,</w:t>
      </w:r>
      <w:r>
        <w:rPr>
          <w:rtl/>
        </w:rPr>
        <w:t xml:space="preserve"> </w:t>
      </w:r>
      <w:bookmarkStart w:id="14559" w:name="_ETM_Q37_317360"/>
      <w:bookmarkEnd w:id="14559"/>
      <w:r>
        <w:rPr>
          <w:rtl/>
        </w:rPr>
        <w:t xml:space="preserve">מה </w:t>
      </w:r>
      <w:bookmarkStart w:id="14560" w:name="_ETM_Q37_317659"/>
      <w:bookmarkEnd w:id="14560"/>
      <w:r>
        <w:rPr>
          <w:rtl/>
        </w:rPr>
        <w:t xml:space="preserve">יקרה </w:t>
      </w:r>
      <w:bookmarkStart w:id="14561" w:name="_ETM_Q37_318560"/>
      <w:bookmarkEnd w:id="14561"/>
      <w:r>
        <w:rPr>
          <w:rtl/>
        </w:rPr>
        <w:t xml:space="preserve">כאשר </w:t>
      </w:r>
      <w:bookmarkStart w:id="14562" w:name="_ETM_Q37_318980"/>
      <w:bookmarkEnd w:id="14562"/>
      <w:r>
        <w:rPr>
          <w:rtl/>
        </w:rPr>
        <w:t xml:space="preserve">נחשוף </w:t>
      </w:r>
      <w:bookmarkStart w:id="14563" w:name="_ETM_Q37_319970"/>
      <w:bookmarkEnd w:id="14563"/>
      <w:r>
        <w:rPr>
          <w:rtl/>
        </w:rPr>
        <w:t xml:space="preserve">את </w:t>
      </w:r>
      <w:bookmarkStart w:id="14564" w:name="_ETM_Q37_320180"/>
      <w:bookmarkEnd w:id="14564"/>
      <w:r>
        <w:rPr>
          <w:rtl/>
        </w:rPr>
        <w:t xml:space="preserve">התפוחים </w:t>
      </w:r>
      <w:bookmarkStart w:id="14565" w:name="_ETM_Q37_321230"/>
      <w:bookmarkEnd w:id="14565"/>
      <w:r>
        <w:rPr>
          <w:rtl/>
        </w:rPr>
        <w:t>וה</w:t>
      </w:r>
      <w:r>
        <w:rPr>
          <w:rFonts w:hint="cs"/>
          <w:rtl/>
        </w:rPr>
        <w:t>א</w:t>
      </w:r>
      <w:r>
        <w:rPr>
          <w:rtl/>
        </w:rPr>
        <w:t xml:space="preserve">גסים </w:t>
      </w:r>
      <w:bookmarkStart w:id="14566" w:name="_ETM_Q37_322850"/>
      <w:bookmarkEnd w:id="14566"/>
      <w:r>
        <w:rPr>
          <w:rtl/>
        </w:rPr>
        <w:t>ב</w:t>
      </w:r>
      <w:bookmarkStart w:id="14567" w:name="_ETM_Q37_323150"/>
      <w:bookmarkEnd w:id="14567"/>
      <w:r>
        <w:rPr>
          <w:rtl/>
        </w:rPr>
        <w:t xml:space="preserve">גולן </w:t>
      </w:r>
      <w:bookmarkStart w:id="14568" w:name="_ETM_Q37_323750"/>
      <w:bookmarkEnd w:id="14568"/>
      <w:r>
        <w:rPr>
          <w:rtl/>
        </w:rPr>
        <w:t xml:space="preserve">או </w:t>
      </w:r>
      <w:bookmarkStart w:id="14569" w:name="_ETM_Q37_323960"/>
      <w:bookmarkEnd w:id="14569"/>
      <w:r>
        <w:rPr>
          <w:rtl/>
        </w:rPr>
        <w:t xml:space="preserve">בגליל </w:t>
      </w:r>
      <w:bookmarkStart w:id="14570" w:name="_ETM_Q37_324960"/>
      <w:bookmarkEnd w:id="14570"/>
      <w:r>
        <w:rPr>
          <w:rtl/>
        </w:rPr>
        <w:t xml:space="preserve">בפני </w:t>
      </w:r>
      <w:bookmarkStart w:id="14571" w:name="_ETM_Q37_326300"/>
      <w:bookmarkEnd w:id="14571"/>
      <w:r>
        <w:rPr>
          <w:rtl/>
        </w:rPr>
        <w:t xml:space="preserve">יבוא </w:t>
      </w:r>
      <w:bookmarkStart w:id="14572" w:name="_ETM_Q37_326930"/>
      <w:bookmarkEnd w:id="14572"/>
      <w:r>
        <w:rPr>
          <w:rtl/>
        </w:rPr>
        <w:t xml:space="preserve">ללא </w:t>
      </w:r>
      <w:bookmarkStart w:id="14573" w:name="_ETM_Q37_327200"/>
      <w:bookmarkEnd w:id="14573"/>
      <w:r>
        <w:rPr>
          <w:rtl/>
        </w:rPr>
        <w:t>מכס</w:t>
      </w:r>
      <w:r>
        <w:rPr>
          <w:rFonts w:hint="cs"/>
          <w:rtl/>
        </w:rPr>
        <w:t>,</w:t>
      </w:r>
      <w:r>
        <w:rPr>
          <w:rtl/>
        </w:rPr>
        <w:t xml:space="preserve"> </w:t>
      </w:r>
      <w:bookmarkStart w:id="14574" w:name="_ETM_Q37_328100"/>
      <w:bookmarkEnd w:id="14574"/>
      <w:r>
        <w:rPr>
          <w:rtl/>
        </w:rPr>
        <w:t>או</w:t>
      </w:r>
      <w:r>
        <w:rPr>
          <w:rFonts w:hint="cs"/>
          <w:rtl/>
        </w:rPr>
        <w:t>:</w:t>
      </w:r>
      <w:r>
        <w:rPr>
          <w:rtl/>
        </w:rPr>
        <w:t xml:space="preserve"> </w:t>
      </w:r>
      <w:bookmarkStart w:id="14575" w:name="_ETM_Q37_328280"/>
      <w:bookmarkEnd w:id="14575"/>
      <w:r>
        <w:rPr>
          <w:rtl/>
        </w:rPr>
        <w:t>בוא</w:t>
      </w:r>
      <w:r>
        <w:rPr>
          <w:rFonts w:hint="cs"/>
          <w:rtl/>
        </w:rPr>
        <w:t>ו</w:t>
      </w:r>
      <w:r>
        <w:rPr>
          <w:rtl/>
        </w:rPr>
        <w:t xml:space="preserve"> </w:t>
      </w:r>
      <w:bookmarkStart w:id="14576" w:name="_ETM_Q37_328490"/>
      <w:bookmarkEnd w:id="14576"/>
      <w:r>
        <w:rPr>
          <w:rtl/>
        </w:rPr>
        <w:t xml:space="preserve">נראה </w:t>
      </w:r>
      <w:bookmarkStart w:id="14577" w:name="_ETM_Q37_328910"/>
      <w:bookmarkEnd w:id="14577"/>
      <w:r>
        <w:rPr>
          <w:rtl/>
        </w:rPr>
        <w:t xml:space="preserve">מה </w:t>
      </w:r>
      <w:bookmarkStart w:id="14578" w:name="_ETM_Q37_329090"/>
      <w:bookmarkEnd w:id="14578"/>
      <w:r>
        <w:rPr>
          <w:rtl/>
        </w:rPr>
        <w:t xml:space="preserve">קורה </w:t>
      </w:r>
      <w:bookmarkStart w:id="14579" w:name="_ETM_Q37_329450"/>
      <w:bookmarkEnd w:id="14579"/>
      <w:r>
        <w:rPr>
          <w:rtl/>
        </w:rPr>
        <w:t>ל</w:t>
      </w:r>
      <w:bookmarkStart w:id="14580" w:name="_ETM_Q37_329840"/>
      <w:bookmarkEnd w:id="14580"/>
      <w:r>
        <w:rPr>
          <w:rtl/>
        </w:rPr>
        <w:t xml:space="preserve">מגדלי </w:t>
      </w:r>
      <w:bookmarkStart w:id="14581" w:name="_ETM_Q37_330230"/>
      <w:bookmarkEnd w:id="14581"/>
      <w:r>
        <w:rPr>
          <w:rtl/>
        </w:rPr>
        <w:t xml:space="preserve">תפוחי </w:t>
      </w:r>
      <w:bookmarkStart w:id="14582" w:name="_ETM_Q37_330680"/>
      <w:bookmarkEnd w:id="14582"/>
      <w:r>
        <w:rPr>
          <w:rtl/>
        </w:rPr>
        <w:t xml:space="preserve">האדמה </w:t>
      </w:r>
      <w:bookmarkStart w:id="14583" w:name="_ETM_Q37_331100"/>
      <w:bookmarkEnd w:id="14583"/>
      <w:r>
        <w:rPr>
          <w:rtl/>
        </w:rPr>
        <w:t xml:space="preserve">והגזר </w:t>
      </w:r>
      <w:bookmarkStart w:id="14584" w:name="_ETM_Q37_332090"/>
      <w:bookmarkEnd w:id="14584"/>
      <w:r>
        <w:rPr>
          <w:rtl/>
        </w:rPr>
        <w:t xml:space="preserve">בעוטף </w:t>
      </w:r>
      <w:bookmarkStart w:id="14585" w:name="_ETM_Q37_333290"/>
      <w:bookmarkEnd w:id="14585"/>
      <w:r>
        <w:rPr>
          <w:rtl/>
        </w:rPr>
        <w:t>עזה</w:t>
      </w:r>
      <w:r>
        <w:rPr>
          <w:rFonts w:hint="cs"/>
          <w:rtl/>
        </w:rPr>
        <w:t>, עוטף ישראל,</w:t>
      </w:r>
      <w:r>
        <w:rPr>
          <w:rtl/>
        </w:rPr>
        <w:t xml:space="preserve"> </w:t>
      </w:r>
      <w:bookmarkStart w:id="14586" w:name="_ETM_Q37_335450"/>
      <w:bookmarkEnd w:id="14586"/>
      <w:r>
        <w:rPr>
          <w:rtl/>
        </w:rPr>
        <w:t xml:space="preserve">כאשר </w:t>
      </w:r>
      <w:bookmarkStart w:id="14587" w:name="_ETM_Q37_336320"/>
      <w:bookmarkEnd w:id="14587"/>
      <w:r>
        <w:rPr>
          <w:rtl/>
        </w:rPr>
        <w:t xml:space="preserve">מורידים </w:t>
      </w:r>
      <w:bookmarkStart w:id="14588" w:name="_ETM_Q37_336770"/>
      <w:bookmarkEnd w:id="14588"/>
      <w:r>
        <w:rPr>
          <w:rtl/>
        </w:rPr>
        <w:t xml:space="preserve">את </w:t>
      </w:r>
      <w:bookmarkStart w:id="14589" w:name="_ETM_Q37_336889"/>
      <w:bookmarkEnd w:id="14589"/>
      <w:r>
        <w:rPr>
          <w:rtl/>
        </w:rPr>
        <w:t>המכסים</w:t>
      </w:r>
      <w:r>
        <w:rPr>
          <w:rFonts w:hint="cs"/>
          <w:rtl/>
        </w:rPr>
        <w:t>.</w:t>
      </w:r>
      <w:r>
        <w:rPr>
          <w:rtl/>
        </w:rPr>
        <w:t xml:space="preserve"> </w:t>
      </w:r>
      <w:bookmarkStart w:id="14590" w:name="_ETM_Q37_337790"/>
      <w:bookmarkEnd w:id="14590"/>
      <w:r>
        <w:rPr>
          <w:rtl/>
        </w:rPr>
        <w:t xml:space="preserve">ומה </w:t>
      </w:r>
      <w:bookmarkStart w:id="14591" w:name="_ETM_Q37_338180"/>
      <w:bookmarkEnd w:id="14591"/>
      <w:r>
        <w:rPr>
          <w:rtl/>
        </w:rPr>
        <w:t xml:space="preserve">לא </w:t>
      </w:r>
      <w:bookmarkStart w:id="14592" w:name="_ETM_Q37_338300"/>
      <w:bookmarkEnd w:id="14592"/>
      <w:r>
        <w:rPr>
          <w:rtl/>
        </w:rPr>
        <w:t>עושים</w:t>
      </w:r>
      <w:r>
        <w:rPr>
          <w:rFonts w:hint="cs"/>
          <w:rtl/>
        </w:rPr>
        <w:t>?</w:t>
      </w:r>
      <w:r>
        <w:rPr>
          <w:rtl/>
        </w:rPr>
        <w:t xml:space="preserve"> </w:t>
      </w:r>
      <w:bookmarkStart w:id="14593" w:name="_ETM_Q37_339150"/>
      <w:bookmarkEnd w:id="14593"/>
      <w:r>
        <w:rPr>
          <w:rtl/>
        </w:rPr>
        <w:t xml:space="preserve">לא </w:t>
      </w:r>
      <w:bookmarkStart w:id="14594" w:name="_ETM_Q37_339419"/>
      <w:bookmarkEnd w:id="14594"/>
      <w:r>
        <w:rPr>
          <w:rtl/>
        </w:rPr>
        <w:t xml:space="preserve">עושים </w:t>
      </w:r>
      <w:bookmarkStart w:id="14595" w:name="_ETM_Q37_339809"/>
      <w:bookmarkEnd w:id="14595"/>
      <w:r>
        <w:rPr>
          <w:rtl/>
        </w:rPr>
        <w:t xml:space="preserve">את </w:t>
      </w:r>
      <w:bookmarkStart w:id="14596" w:name="_ETM_Q37_339930"/>
      <w:bookmarkEnd w:id="14596"/>
      <w:r>
        <w:rPr>
          <w:rtl/>
        </w:rPr>
        <w:t xml:space="preserve">מה </w:t>
      </w:r>
      <w:bookmarkStart w:id="14597" w:name="_ETM_Q37_340079"/>
      <w:bookmarkEnd w:id="14597"/>
      <w:r>
        <w:rPr>
          <w:rtl/>
        </w:rPr>
        <w:t xml:space="preserve">שהובטח </w:t>
      </w:r>
      <w:bookmarkStart w:id="14598" w:name="_ETM_Q37_340739"/>
      <w:bookmarkEnd w:id="14598"/>
      <w:r>
        <w:rPr>
          <w:rtl/>
        </w:rPr>
        <w:t xml:space="preserve">באותה </w:t>
      </w:r>
      <w:bookmarkStart w:id="14599" w:name="_ETM_Q37_341099"/>
      <w:bookmarkEnd w:id="14599"/>
      <w:r>
        <w:rPr>
          <w:rtl/>
        </w:rPr>
        <w:t>רפורמה</w:t>
      </w:r>
      <w:r>
        <w:rPr>
          <w:rFonts w:hint="cs"/>
          <w:rtl/>
        </w:rPr>
        <w:t xml:space="preserve"> שהסכמנו לה,</w:t>
      </w:r>
      <w:r>
        <w:rPr>
          <w:rtl/>
        </w:rPr>
        <w:t xml:space="preserve"> </w:t>
      </w:r>
      <w:bookmarkStart w:id="14600" w:name="_ETM_Q37_343900"/>
      <w:bookmarkEnd w:id="14600"/>
      <w:r>
        <w:rPr>
          <w:rtl/>
        </w:rPr>
        <w:t xml:space="preserve">הרפורמה </w:t>
      </w:r>
      <w:bookmarkStart w:id="14601" w:name="_ETM_Q37_344620"/>
      <w:bookmarkEnd w:id="14601"/>
      <w:r>
        <w:rPr>
          <w:rtl/>
        </w:rPr>
        <w:t xml:space="preserve">המפורסמת </w:t>
      </w:r>
      <w:bookmarkStart w:id="14602" w:name="_ETM_Q37_345370"/>
      <w:bookmarkEnd w:id="14602"/>
      <w:r>
        <w:rPr>
          <w:rtl/>
        </w:rPr>
        <w:t>הזו</w:t>
      </w:r>
      <w:r>
        <w:rPr>
          <w:rFonts w:hint="cs"/>
          <w:rtl/>
        </w:rPr>
        <w:t>,</w:t>
      </w:r>
      <w:r>
        <w:rPr>
          <w:rtl/>
        </w:rPr>
        <w:t xml:space="preserve"> </w:t>
      </w:r>
      <w:bookmarkStart w:id="14603" w:name="_ETM_Q37_346030"/>
      <w:bookmarkEnd w:id="14603"/>
      <w:r>
        <w:rPr>
          <w:rtl/>
        </w:rPr>
        <w:t xml:space="preserve">שכנגד </w:t>
      </w:r>
      <w:bookmarkStart w:id="14604" w:name="_ETM_Q37_346810"/>
      <w:bookmarkEnd w:id="14604"/>
      <w:r>
        <w:rPr>
          <w:rtl/>
        </w:rPr>
        <w:t xml:space="preserve">הורדת </w:t>
      </w:r>
      <w:bookmarkStart w:id="14605" w:name="_ETM_Q37_347410"/>
      <w:bookmarkEnd w:id="14605"/>
      <w:r>
        <w:rPr>
          <w:rFonts w:hint="cs"/>
          <w:rtl/>
        </w:rPr>
        <w:t>מ</w:t>
      </w:r>
      <w:r>
        <w:rPr>
          <w:rtl/>
        </w:rPr>
        <w:t xml:space="preserve">כסים </w:t>
      </w:r>
      <w:bookmarkStart w:id="14606" w:name="_ETM_Q37_347980"/>
      <w:bookmarkEnd w:id="14606"/>
      <w:r>
        <w:rPr>
          <w:rFonts w:hint="cs"/>
          <w:rtl/>
        </w:rPr>
        <w:t xml:space="preserve">– </w:t>
      </w:r>
      <w:r>
        <w:rPr>
          <w:rtl/>
        </w:rPr>
        <w:t xml:space="preserve">שכבר </w:t>
      </w:r>
      <w:bookmarkStart w:id="14607" w:name="_ETM_Q37_348400"/>
      <w:bookmarkEnd w:id="14607"/>
      <w:r>
        <w:rPr>
          <w:rtl/>
        </w:rPr>
        <w:t xml:space="preserve">התקיימו </w:t>
      </w:r>
      <w:bookmarkStart w:id="14608" w:name="_ETM_Q37_349060"/>
      <w:bookmarkEnd w:id="14608"/>
      <w:r>
        <w:rPr>
          <w:rtl/>
        </w:rPr>
        <w:t xml:space="preserve">שתי </w:t>
      </w:r>
      <w:bookmarkStart w:id="14609" w:name="_ETM_Q37_350150"/>
      <w:bookmarkEnd w:id="14609"/>
      <w:r>
        <w:rPr>
          <w:rtl/>
        </w:rPr>
        <w:t>פעימות</w:t>
      </w:r>
      <w:r>
        <w:rPr>
          <w:rFonts w:hint="cs"/>
          <w:rtl/>
        </w:rPr>
        <w:t>,</w:t>
      </w:r>
      <w:r>
        <w:rPr>
          <w:rtl/>
        </w:rPr>
        <w:t xml:space="preserve"> </w:t>
      </w:r>
      <w:bookmarkStart w:id="14610" w:name="_ETM_Q37_350989"/>
      <w:bookmarkEnd w:id="14610"/>
      <w:r>
        <w:rPr>
          <w:rtl/>
        </w:rPr>
        <w:t xml:space="preserve">אדוני </w:t>
      </w:r>
      <w:bookmarkStart w:id="14611" w:name="_ETM_Q37_351469"/>
      <w:bookmarkEnd w:id="14611"/>
      <w:r>
        <w:rPr>
          <w:rtl/>
        </w:rPr>
        <w:t xml:space="preserve">היושב-ראש </w:t>
      </w:r>
      <w:bookmarkStart w:id="14612" w:name="_ETM_Q37_352849"/>
      <w:bookmarkEnd w:id="14612"/>
      <w:r>
        <w:rPr>
          <w:rFonts w:hint="cs"/>
          <w:rtl/>
        </w:rPr>
        <w:t xml:space="preserve">– </w:t>
      </w:r>
      <w:r>
        <w:rPr>
          <w:rtl/>
        </w:rPr>
        <w:t xml:space="preserve">אנחנו </w:t>
      </w:r>
      <w:bookmarkStart w:id="14613" w:name="_ETM_Q37_353389"/>
      <w:bookmarkEnd w:id="14613"/>
      <w:r>
        <w:rPr>
          <w:rtl/>
        </w:rPr>
        <w:t xml:space="preserve">נותנים </w:t>
      </w:r>
      <w:bookmarkStart w:id="14614" w:name="_ETM_Q37_354290"/>
      <w:bookmarkEnd w:id="14614"/>
      <w:r>
        <w:rPr>
          <w:rtl/>
        </w:rPr>
        <w:t xml:space="preserve">תמיכה </w:t>
      </w:r>
      <w:bookmarkStart w:id="14615" w:name="_ETM_Q37_354919"/>
      <w:bookmarkEnd w:id="14615"/>
      <w:r>
        <w:rPr>
          <w:rFonts w:hint="cs"/>
          <w:rtl/>
        </w:rPr>
        <w:t>ה</w:t>
      </w:r>
      <w:r>
        <w:rPr>
          <w:rtl/>
        </w:rPr>
        <w:t>גונה</w:t>
      </w:r>
      <w:r>
        <w:rPr>
          <w:rFonts w:hint="cs"/>
          <w:rtl/>
        </w:rPr>
        <w:t>,</w:t>
      </w:r>
      <w:r>
        <w:rPr>
          <w:rtl/>
        </w:rPr>
        <w:t xml:space="preserve"> </w:t>
      </w:r>
      <w:bookmarkStart w:id="14616" w:name="_ETM_Q37_355950"/>
      <w:bookmarkEnd w:id="14616"/>
      <w:r>
        <w:rPr>
          <w:rtl/>
        </w:rPr>
        <w:t xml:space="preserve">כפי </w:t>
      </w:r>
      <w:bookmarkStart w:id="14617" w:name="_ETM_Q37_356520"/>
      <w:bookmarkEnd w:id="14617"/>
      <w:r>
        <w:rPr>
          <w:rtl/>
        </w:rPr>
        <w:t xml:space="preserve">שעושים </w:t>
      </w:r>
      <w:bookmarkStart w:id="14618" w:name="_ETM_Q37_357030"/>
      <w:bookmarkEnd w:id="14618"/>
      <w:r>
        <w:rPr>
          <w:rtl/>
        </w:rPr>
        <w:t xml:space="preserve">בארצות </w:t>
      </w:r>
      <w:bookmarkStart w:id="14619" w:name="_ETM_Q37_357510"/>
      <w:bookmarkEnd w:id="14619"/>
      <w:r>
        <w:rPr>
          <w:rtl/>
        </w:rPr>
        <w:t>הים</w:t>
      </w:r>
      <w:r>
        <w:rPr>
          <w:rFonts w:hint="cs"/>
          <w:rtl/>
        </w:rPr>
        <w:t>,</w:t>
      </w:r>
      <w:r>
        <w:rPr>
          <w:rtl/>
        </w:rPr>
        <w:t xml:space="preserve"> </w:t>
      </w:r>
      <w:bookmarkStart w:id="14620" w:name="_ETM_Q37_357810"/>
      <w:bookmarkEnd w:id="14620"/>
      <w:r>
        <w:rPr>
          <w:rtl/>
        </w:rPr>
        <w:t xml:space="preserve">כפי </w:t>
      </w:r>
      <w:bookmarkStart w:id="14621" w:name="_ETM_Q37_357990"/>
      <w:bookmarkEnd w:id="14621"/>
      <w:r>
        <w:rPr>
          <w:rtl/>
        </w:rPr>
        <w:t xml:space="preserve">שעושים </w:t>
      </w:r>
      <w:bookmarkStart w:id="14622" w:name="_ETM_Q37_358440"/>
      <w:bookmarkEnd w:id="14622"/>
      <w:r>
        <w:rPr>
          <w:rtl/>
        </w:rPr>
        <w:t>באירופה</w:t>
      </w:r>
      <w:r>
        <w:rPr>
          <w:rFonts w:hint="cs"/>
          <w:rtl/>
        </w:rPr>
        <w:t>.</w:t>
      </w:r>
      <w:r>
        <w:rPr>
          <w:rtl/>
        </w:rPr>
        <w:t xml:space="preserve"> </w:t>
      </w:r>
      <w:bookmarkStart w:id="14623" w:name="_ETM_Q37_359349"/>
      <w:bookmarkEnd w:id="14623"/>
      <w:r>
        <w:rPr>
          <w:rtl/>
        </w:rPr>
        <w:t xml:space="preserve">רק </w:t>
      </w:r>
      <w:bookmarkStart w:id="14624" w:name="_ETM_Q37_359709"/>
      <w:bookmarkEnd w:id="14624"/>
      <w:r>
        <w:rPr>
          <w:rtl/>
        </w:rPr>
        <w:t xml:space="preserve">את </w:t>
      </w:r>
      <w:bookmarkStart w:id="14625" w:name="_ETM_Q37_359860"/>
      <w:bookmarkEnd w:id="14625"/>
      <w:r>
        <w:rPr>
          <w:rtl/>
        </w:rPr>
        <w:t xml:space="preserve">החלק </w:t>
      </w:r>
      <w:bookmarkStart w:id="14626" w:name="_ETM_Q37_360280"/>
      <w:bookmarkEnd w:id="14626"/>
      <w:r>
        <w:rPr>
          <w:rtl/>
        </w:rPr>
        <w:t xml:space="preserve">הזה </w:t>
      </w:r>
      <w:bookmarkStart w:id="14627" w:name="_ETM_Q37_361560"/>
      <w:bookmarkEnd w:id="14627"/>
      <w:r>
        <w:rPr>
          <w:rFonts w:hint="cs"/>
          <w:rtl/>
        </w:rPr>
        <w:t>חכמי</w:t>
      </w:r>
      <w:r>
        <w:rPr>
          <w:rtl/>
        </w:rPr>
        <w:t xml:space="preserve"> </w:t>
      </w:r>
      <w:bookmarkStart w:id="14628" w:name="_ETM_Q37_362100"/>
      <w:bookmarkEnd w:id="14628"/>
      <w:r>
        <w:rPr>
          <w:rtl/>
        </w:rPr>
        <w:t xml:space="preserve">האוצר </w:t>
      </w:r>
      <w:bookmarkStart w:id="14629" w:name="_ETM_Q37_362580"/>
      <w:bookmarkEnd w:id="14629"/>
      <w:r>
        <w:rPr>
          <w:rtl/>
        </w:rPr>
        <w:t xml:space="preserve">שכחו </w:t>
      </w:r>
      <w:bookmarkStart w:id="14630" w:name="_ETM_Q37_363060"/>
      <w:bookmarkEnd w:id="14630"/>
      <w:r>
        <w:rPr>
          <w:rtl/>
        </w:rPr>
        <w:t>לקיים</w:t>
      </w:r>
      <w:r>
        <w:rPr>
          <w:rFonts w:hint="cs"/>
          <w:rtl/>
        </w:rPr>
        <w:t>. אמרו</w:t>
      </w:r>
      <w:r>
        <w:rPr>
          <w:rtl/>
        </w:rPr>
        <w:t xml:space="preserve"> </w:t>
      </w:r>
      <w:bookmarkStart w:id="14631" w:name="_ETM_Q37_365059"/>
      <w:bookmarkEnd w:id="14631"/>
      <w:r>
        <w:rPr>
          <w:rtl/>
        </w:rPr>
        <w:t xml:space="preserve">שייתנו </w:t>
      </w:r>
      <w:bookmarkStart w:id="14632" w:name="_ETM_Q37_368160"/>
      <w:bookmarkEnd w:id="14632"/>
      <w:r>
        <w:rPr>
          <w:rFonts w:hint="cs"/>
          <w:rtl/>
        </w:rPr>
        <w:t xml:space="preserve">– </w:t>
      </w:r>
      <w:r>
        <w:rPr>
          <w:rtl/>
        </w:rPr>
        <w:t xml:space="preserve">לא </w:t>
      </w:r>
      <w:bookmarkStart w:id="14633" w:name="_ETM_Q37_368310"/>
      <w:bookmarkEnd w:id="14633"/>
      <w:r>
        <w:rPr>
          <w:rtl/>
        </w:rPr>
        <w:t xml:space="preserve">אמרו </w:t>
      </w:r>
      <w:bookmarkStart w:id="14634" w:name="_ETM_Q37_368550"/>
      <w:bookmarkEnd w:id="14634"/>
      <w:r>
        <w:rPr>
          <w:rtl/>
        </w:rPr>
        <w:t xml:space="preserve">שצריך </w:t>
      </w:r>
      <w:bookmarkStart w:id="14635" w:name="_ETM_Q37_369180"/>
      <w:bookmarkEnd w:id="14635"/>
      <w:r>
        <w:rPr>
          <w:rtl/>
        </w:rPr>
        <w:t>לקיים</w:t>
      </w:r>
      <w:r>
        <w:rPr>
          <w:rFonts w:hint="cs"/>
          <w:rtl/>
        </w:rPr>
        <w:t>.</w:t>
      </w:r>
    </w:p>
    <w:p w:rsidR="00071895" w:rsidRDefault="00071895" w:rsidP="00544FB0">
      <w:pPr>
        <w:rPr>
          <w:rtl/>
        </w:rPr>
      </w:pPr>
      <w:bookmarkStart w:id="14636" w:name="_ETM_Q37_373877"/>
      <w:bookmarkStart w:id="14637" w:name="_ETM_Q37_373959"/>
      <w:bookmarkEnd w:id="14636"/>
      <w:bookmarkEnd w:id="14637"/>
    </w:p>
    <w:p w:rsidR="00071895" w:rsidRDefault="00071895" w:rsidP="002A231F">
      <w:pPr>
        <w:rPr>
          <w:rtl/>
        </w:rPr>
      </w:pPr>
      <w:bookmarkStart w:id="14638" w:name="_ETM_Q37_370700"/>
      <w:bookmarkEnd w:id="14638"/>
      <w:r>
        <w:rPr>
          <w:rtl/>
        </w:rPr>
        <w:t xml:space="preserve">מקרה </w:t>
      </w:r>
      <w:bookmarkStart w:id="14639" w:name="_ETM_Q37_371120"/>
      <w:bookmarkEnd w:id="14639"/>
      <w:r>
        <w:rPr>
          <w:rtl/>
        </w:rPr>
        <w:t xml:space="preserve">השום </w:t>
      </w:r>
      <w:bookmarkStart w:id="14640" w:name="_ETM_Q37_371480"/>
      <w:bookmarkEnd w:id="14640"/>
      <w:r>
        <w:rPr>
          <w:rtl/>
        </w:rPr>
        <w:t xml:space="preserve">הוא </w:t>
      </w:r>
      <w:bookmarkStart w:id="14641" w:name="_ETM_Q37_371540"/>
      <w:bookmarkEnd w:id="14641"/>
      <w:r>
        <w:rPr>
          <w:rtl/>
        </w:rPr>
        <w:t xml:space="preserve">דוגמה </w:t>
      </w:r>
      <w:bookmarkStart w:id="14642" w:name="_ETM_Q37_371840"/>
      <w:bookmarkEnd w:id="14642"/>
      <w:r>
        <w:rPr>
          <w:rtl/>
        </w:rPr>
        <w:t>טובה</w:t>
      </w:r>
      <w:r>
        <w:rPr>
          <w:rFonts w:hint="cs"/>
          <w:rtl/>
        </w:rPr>
        <w:t>.</w:t>
      </w:r>
      <w:r>
        <w:rPr>
          <w:rtl/>
        </w:rPr>
        <w:t xml:space="preserve"> </w:t>
      </w:r>
      <w:bookmarkStart w:id="14643" w:name="_ETM_Q37_372380"/>
      <w:bookmarkEnd w:id="14643"/>
      <w:r>
        <w:rPr>
          <w:rtl/>
        </w:rPr>
        <w:t xml:space="preserve">מקרה </w:t>
      </w:r>
      <w:bookmarkStart w:id="14644" w:name="_ETM_Q37_372710"/>
      <w:bookmarkEnd w:id="14644"/>
      <w:r>
        <w:rPr>
          <w:rtl/>
        </w:rPr>
        <w:t xml:space="preserve">הדגים </w:t>
      </w:r>
      <w:bookmarkStart w:id="14645" w:name="_ETM_Q37_373130"/>
      <w:bookmarkEnd w:id="14645"/>
      <w:r>
        <w:rPr>
          <w:rtl/>
        </w:rPr>
        <w:t xml:space="preserve">הוא </w:t>
      </w:r>
      <w:bookmarkStart w:id="14646" w:name="_ETM_Q37_373190"/>
      <w:bookmarkEnd w:id="14646"/>
      <w:r>
        <w:rPr>
          <w:rtl/>
        </w:rPr>
        <w:t xml:space="preserve">דוגמה </w:t>
      </w:r>
      <w:bookmarkStart w:id="14647" w:name="_ETM_Q37_373850"/>
      <w:bookmarkEnd w:id="14647"/>
      <w:r>
        <w:rPr>
          <w:rtl/>
        </w:rPr>
        <w:t>מצוינת</w:t>
      </w:r>
      <w:r>
        <w:rPr>
          <w:rFonts w:hint="cs"/>
          <w:rtl/>
        </w:rPr>
        <w:t>.</w:t>
      </w:r>
      <w:r>
        <w:rPr>
          <w:rtl/>
        </w:rPr>
        <w:t xml:space="preserve"> </w:t>
      </w:r>
      <w:bookmarkStart w:id="14648" w:name="_ETM_Q37_376340"/>
      <w:bookmarkEnd w:id="14648"/>
      <w:r>
        <w:rPr>
          <w:rFonts w:hint="cs"/>
          <w:rtl/>
        </w:rPr>
        <w:t>ה</w:t>
      </w:r>
      <w:r>
        <w:rPr>
          <w:rtl/>
        </w:rPr>
        <w:t xml:space="preserve">מלחמה </w:t>
      </w:r>
      <w:bookmarkStart w:id="14649" w:name="_ETM_Q37_377120"/>
      <w:bookmarkEnd w:id="14649"/>
      <w:r>
        <w:rPr>
          <w:rFonts w:hint="cs"/>
          <w:rtl/>
        </w:rPr>
        <w:t>ה</w:t>
      </w:r>
      <w:r>
        <w:rPr>
          <w:rtl/>
        </w:rPr>
        <w:t xml:space="preserve">זו </w:t>
      </w:r>
      <w:bookmarkStart w:id="14650" w:name="_ETM_Q37_377840"/>
      <w:bookmarkEnd w:id="14650"/>
      <w:r>
        <w:rPr>
          <w:rtl/>
        </w:rPr>
        <w:t xml:space="preserve">חשפה </w:t>
      </w:r>
      <w:bookmarkStart w:id="14651" w:name="_ETM_Q37_378470"/>
      <w:bookmarkEnd w:id="14651"/>
      <w:r>
        <w:rPr>
          <w:rtl/>
        </w:rPr>
        <w:t xml:space="preserve">אותנו </w:t>
      </w:r>
      <w:bookmarkStart w:id="14652" w:name="_ETM_Q37_379490"/>
      <w:bookmarkEnd w:id="14652"/>
      <w:r>
        <w:rPr>
          <w:rtl/>
        </w:rPr>
        <w:t xml:space="preserve">לנטישה </w:t>
      </w:r>
      <w:bookmarkStart w:id="14653" w:name="_ETM_Q37_381260"/>
      <w:bookmarkEnd w:id="14653"/>
      <w:r>
        <w:rPr>
          <w:rtl/>
        </w:rPr>
        <w:t xml:space="preserve">של </w:t>
      </w:r>
      <w:bookmarkStart w:id="14654" w:name="_ETM_Q37_381709"/>
      <w:bookmarkEnd w:id="14654"/>
      <w:r>
        <w:rPr>
          <w:rtl/>
        </w:rPr>
        <w:t>עובדים</w:t>
      </w:r>
      <w:r>
        <w:rPr>
          <w:rFonts w:hint="cs"/>
          <w:rtl/>
        </w:rPr>
        <w:t>,</w:t>
      </w:r>
      <w:r>
        <w:rPr>
          <w:rtl/>
        </w:rPr>
        <w:t xml:space="preserve"> </w:t>
      </w:r>
      <w:bookmarkStart w:id="14655" w:name="_ETM_Q37_382730"/>
      <w:bookmarkEnd w:id="14655"/>
      <w:r>
        <w:rPr>
          <w:rtl/>
        </w:rPr>
        <w:t xml:space="preserve">אותם </w:t>
      </w:r>
      <w:bookmarkStart w:id="14656" w:name="_ETM_Q37_383030"/>
      <w:bookmarkEnd w:id="14656"/>
      <w:r>
        <w:rPr>
          <w:rtl/>
        </w:rPr>
        <w:t xml:space="preserve">עובדים </w:t>
      </w:r>
      <w:bookmarkStart w:id="14657" w:name="_ETM_Q37_383389"/>
      <w:bookmarkEnd w:id="14657"/>
      <w:r>
        <w:rPr>
          <w:rtl/>
        </w:rPr>
        <w:t xml:space="preserve">שבאו </w:t>
      </w:r>
      <w:bookmarkStart w:id="14658" w:name="_ETM_Q37_383810"/>
      <w:bookmarkEnd w:id="14658"/>
      <w:r>
        <w:rPr>
          <w:rtl/>
        </w:rPr>
        <w:t>אלינו</w:t>
      </w:r>
      <w:r>
        <w:rPr>
          <w:rFonts w:hint="cs"/>
          <w:rtl/>
        </w:rPr>
        <w:t>,</w:t>
      </w:r>
      <w:r>
        <w:rPr>
          <w:rtl/>
        </w:rPr>
        <w:t xml:space="preserve"> </w:t>
      </w:r>
      <w:bookmarkStart w:id="14659" w:name="_ETM_Q37_385340"/>
      <w:bookmarkEnd w:id="14659"/>
      <w:r>
        <w:rPr>
          <w:rtl/>
        </w:rPr>
        <w:t xml:space="preserve">עובדים </w:t>
      </w:r>
      <w:bookmarkStart w:id="14660" w:name="_ETM_Q37_386299"/>
      <w:bookmarkEnd w:id="14660"/>
      <w:r>
        <w:rPr>
          <w:rtl/>
        </w:rPr>
        <w:t xml:space="preserve">מארצות </w:t>
      </w:r>
      <w:bookmarkStart w:id="14661" w:name="_ETM_Q37_387049"/>
      <w:bookmarkEnd w:id="14661"/>
      <w:r>
        <w:rPr>
          <w:rtl/>
        </w:rPr>
        <w:t>אחרות</w:t>
      </w:r>
      <w:r>
        <w:rPr>
          <w:rFonts w:hint="cs"/>
          <w:rtl/>
        </w:rPr>
        <w:t>;</w:t>
      </w:r>
      <w:r>
        <w:rPr>
          <w:rtl/>
        </w:rPr>
        <w:t xml:space="preserve"> </w:t>
      </w:r>
      <w:bookmarkStart w:id="14662" w:name="_ETM_Q37_387889"/>
      <w:bookmarkEnd w:id="14662"/>
      <w:r>
        <w:rPr>
          <w:rtl/>
        </w:rPr>
        <w:t xml:space="preserve">אנחנו </w:t>
      </w:r>
      <w:bookmarkStart w:id="14663" w:name="_ETM_Q37_388069"/>
      <w:bookmarkEnd w:id="14663"/>
      <w:r>
        <w:rPr>
          <w:rtl/>
        </w:rPr>
        <w:t xml:space="preserve">קוראים </w:t>
      </w:r>
      <w:bookmarkStart w:id="14664" w:name="_ETM_Q37_388280"/>
      <w:bookmarkEnd w:id="14664"/>
      <w:r>
        <w:rPr>
          <w:rtl/>
        </w:rPr>
        <w:t xml:space="preserve">להם </w:t>
      </w:r>
      <w:bookmarkStart w:id="14665" w:name="_ETM_Q37_388880"/>
      <w:bookmarkEnd w:id="14665"/>
      <w:r>
        <w:rPr>
          <w:rFonts w:hint="cs"/>
          <w:rtl/>
        </w:rPr>
        <w:t>"</w:t>
      </w:r>
      <w:r>
        <w:rPr>
          <w:rtl/>
        </w:rPr>
        <w:t xml:space="preserve">עובדים </w:t>
      </w:r>
      <w:bookmarkStart w:id="14666" w:name="_ETM_Q37_389300"/>
      <w:bookmarkEnd w:id="14666"/>
      <w:r>
        <w:rPr>
          <w:rtl/>
        </w:rPr>
        <w:t>זרים</w:t>
      </w:r>
      <w:r>
        <w:rPr>
          <w:rFonts w:hint="cs"/>
          <w:rtl/>
        </w:rPr>
        <w:t>",</w:t>
      </w:r>
      <w:r>
        <w:rPr>
          <w:rtl/>
        </w:rPr>
        <w:t xml:space="preserve"> </w:t>
      </w:r>
      <w:bookmarkStart w:id="14667" w:name="_ETM_Q37_389870"/>
      <w:bookmarkEnd w:id="14667"/>
      <w:r>
        <w:rPr>
          <w:rtl/>
        </w:rPr>
        <w:t xml:space="preserve">עובדים </w:t>
      </w:r>
      <w:bookmarkStart w:id="14668" w:name="_ETM_Q37_390260"/>
      <w:bookmarkEnd w:id="14668"/>
      <w:r>
        <w:rPr>
          <w:rtl/>
        </w:rPr>
        <w:t xml:space="preserve">שבאו </w:t>
      </w:r>
      <w:bookmarkStart w:id="14669" w:name="_ETM_Q37_390740"/>
      <w:bookmarkEnd w:id="14669"/>
      <w:r>
        <w:rPr>
          <w:rtl/>
        </w:rPr>
        <w:t xml:space="preserve">לתת </w:t>
      </w:r>
      <w:bookmarkStart w:id="14670" w:name="_ETM_Q37_391160"/>
      <w:bookmarkEnd w:id="14670"/>
      <w:r>
        <w:rPr>
          <w:rtl/>
        </w:rPr>
        <w:t>יד</w:t>
      </w:r>
      <w:r>
        <w:rPr>
          <w:rFonts w:hint="cs"/>
          <w:rtl/>
        </w:rPr>
        <w:t>. הפלסטינים</w:t>
      </w:r>
      <w:r>
        <w:rPr>
          <w:rtl/>
        </w:rPr>
        <w:t xml:space="preserve"> </w:t>
      </w:r>
      <w:bookmarkStart w:id="14671" w:name="_ETM_Q37_392510"/>
      <w:bookmarkEnd w:id="14671"/>
      <w:r>
        <w:rPr>
          <w:rtl/>
        </w:rPr>
        <w:t xml:space="preserve">לא </w:t>
      </w:r>
      <w:bookmarkStart w:id="14672" w:name="_ETM_Q37_392660"/>
      <w:bookmarkEnd w:id="14672"/>
      <w:r>
        <w:rPr>
          <w:rtl/>
        </w:rPr>
        <w:t>נכנסים</w:t>
      </w:r>
      <w:r>
        <w:rPr>
          <w:rFonts w:hint="cs"/>
          <w:rtl/>
        </w:rPr>
        <w:t>,</w:t>
      </w:r>
      <w:r>
        <w:rPr>
          <w:rtl/>
        </w:rPr>
        <w:t xml:space="preserve"> </w:t>
      </w:r>
      <w:bookmarkStart w:id="14673" w:name="_ETM_Q37_394129"/>
      <w:bookmarkEnd w:id="14673"/>
      <w:r>
        <w:rPr>
          <w:rtl/>
        </w:rPr>
        <w:t>ושואל</w:t>
      </w:r>
      <w:bookmarkStart w:id="14674" w:name="_ETM_Q37_394790"/>
      <w:bookmarkStart w:id="14675" w:name="_ETM_Q37_395060"/>
      <w:bookmarkStart w:id="14676" w:name="_ETM_Q37_395299"/>
      <w:bookmarkEnd w:id="14674"/>
      <w:bookmarkEnd w:id="14675"/>
      <w:bookmarkEnd w:id="14676"/>
      <w:r>
        <w:rPr>
          <w:rFonts w:hint="cs"/>
          <w:rtl/>
        </w:rPr>
        <w:t xml:space="preserve"> את עצמו החקלאי</w:t>
      </w:r>
      <w:r>
        <w:rPr>
          <w:rtl/>
        </w:rPr>
        <w:t xml:space="preserve"> </w:t>
      </w:r>
      <w:bookmarkStart w:id="14677" w:name="_ETM_Q37_396139"/>
      <w:bookmarkEnd w:id="14677"/>
      <w:r>
        <w:rPr>
          <w:rFonts w:hint="cs"/>
          <w:rtl/>
        </w:rPr>
        <w:t>ה</w:t>
      </w:r>
      <w:r>
        <w:rPr>
          <w:rtl/>
        </w:rPr>
        <w:t>ממוצע</w:t>
      </w:r>
      <w:r>
        <w:rPr>
          <w:rFonts w:hint="cs"/>
          <w:rtl/>
        </w:rPr>
        <w:t>: אנה</w:t>
      </w:r>
      <w:r>
        <w:rPr>
          <w:rtl/>
        </w:rPr>
        <w:t xml:space="preserve"> </w:t>
      </w:r>
      <w:bookmarkStart w:id="14678" w:name="_ETM_Q37_397639"/>
      <w:bookmarkEnd w:id="14678"/>
      <w:r>
        <w:rPr>
          <w:rtl/>
        </w:rPr>
        <w:t xml:space="preserve">אני </w:t>
      </w:r>
      <w:bookmarkStart w:id="14679" w:name="_ETM_Q37_398299"/>
      <w:bookmarkEnd w:id="14679"/>
      <w:r>
        <w:rPr>
          <w:rtl/>
        </w:rPr>
        <w:t>ב</w:t>
      </w:r>
      <w:r>
        <w:rPr>
          <w:rFonts w:hint="cs"/>
          <w:rtl/>
        </w:rPr>
        <w:t>א?</w:t>
      </w:r>
      <w:bookmarkStart w:id="14680" w:name="_ETM_Q37_399540"/>
      <w:bookmarkStart w:id="14681" w:name="_ETM_Q37_400560"/>
      <w:bookmarkEnd w:id="14680"/>
      <w:bookmarkEnd w:id="14681"/>
      <w:r>
        <w:rPr>
          <w:rFonts w:hint="cs"/>
          <w:rtl/>
        </w:rPr>
        <w:t xml:space="preserve"> </w:t>
      </w:r>
      <w:r>
        <w:rPr>
          <w:rtl/>
        </w:rPr>
        <w:t xml:space="preserve">קריאת </w:t>
      </w:r>
      <w:bookmarkStart w:id="14682" w:name="_ETM_Q37_401099"/>
      <w:bookmarkEnd w:id="14682"/>
      <w:r>
        <w:rPr>
          <w:rtl/>
        </w:rPr>
        <w:t xml:space="preserve">השבר </w:t>
      </w:r>
      <w:bookmarkStart w:id="14683" w:name="_ETM_Q37_402299"/>
      <w:bookmarkStart w:id="14684" w:name="_ETM_Q37_404370"/>
      <w:bookmarkEnd w:id="14683"/>
      <w:bookmarkEnd w:id="14684"/>
      <w:r>
        <w:rPr>
          <w:rtl/>
        </w:rPr>
        <w:t xml:space="preserve">של </w:t>
      </w:r>
      <w:bookmarkStart w:id="14685" w:name="_ETM_Q37_404700"/>
      <w:bookmarkEnd w:id="14685"/>
      <w:r>
        <w:rPr>
          <w:rtl/>
        </w:rPr>
        <w:t xml:space="preserve">שר </w:t>
      </w:r>
      <w:bookmarkStart w:id="14686" w:name="_ETM_Q37_404969"/>
      <w:bookmarkEnd w:id="14686"/>
      <w:r>
        <w:rPr>
          <w:rtl/>
        </w:rPr>
        <w:t xml:space="preserve">החקלאות </w:t>
      </w:r>
      <w:bookmarkStart w:id="14687" w:name="_ETM_Q37_405540"/>
      <w:bookmarkEnd w:id="14687"/>
      <w:r>
        <w:rPr>
          <w:rtl/>
        </w:rPr>
        <w:t>וסגנו</w:t>
      </w:r>
      <w:r>
        <w:rPr>
          <w:rFonts w:hint="cs"/>
          <w:rtl/>
        </w:rPr>
        <w:t xml:space="preserve"> –</w:t>
      </w:r>
      <w:r>
        <w:rPr>
          <w:rtl/>
        </w:rPr>
        <w:t xml:space="preserve"> </w:t>
      </w:r>
      <w:bookmarkStart w:id="14688" w:name="_ETM_Q37_406730"/>
      <w:bookmarkEnd w:id="14688"/>
      <w:r>
        <w:rPr>
          <w:rtl/>
        </w:rPr>
        <w:t xml:space="preserve">שאני </w:t>
      </w:r>
      <w:bookmarkStart w:id="14689" w:name="_ETM_Q37_407060"/>
      <w:bookmarkEnd w:id="14689"/>
      <w:r>
        <w:rPr>
          <w:rtl/>
        </w:rPr>
        <w:t xml:space="preserve">מקווה </w:t>
      </w:r>
      <w:bookmarkStart w:id="14690" w:name="_ETM_Q37_407569"/>
      <w:bookmarkEnd w:id="14690"/>
      <w:r>
        <w:rPr>
          <w:rtl/>
        </w:rPr>
        <w:t>ש</w:t>
      </w:r>
      <w:bookmarkStart w:id="14691" w:name="_ETM_Q37_407870"/>
      <w:bookmarkEnd w:id="14691"/>
      <w:r>
        <w:rPr>
          <w:rFonts w:hint="cs"/>
          <w:rtl/>
        </w:rPr>
        <w:t>י</w:t>
      </w:r>
      <w:r>
        <w:rPr>
          <w:rtl/>
        </w:rPr>
        <w:t xml:space="preserve">תמיד </w:t>
      </w:r>
      <w:bookmarkStart w:id="14692" w:name="_ETM_Q37_408200"/>
      <w:bookmarkEnd w:id="14692"/>
      <w:r>
        <w:rPr>
          <w:rtl/>
        </w:rPr>
        <w:t xml:space="preserve">בהתנגדותו </w:t>
      </w:r>
      <w:bookmarkStart w:id="14693" w:name="_ETM_Q37_409489"/>
      <w:bookmarkEnd w:id="14693"/>
      <w:r>
        <w:rPr>
          <w:rtl/>
        </w:rPr>
        <w:t xml:space="preserve">לתקציב </w:t>
      </w:r>
      <w:bookmarkStart w:id="14694" w:name="_ETM_Q37_410360"/>
      <w:bookmarkEnd w:id="14694"/>
      <w:r>
        <w:rPr>
          <w:rtl/>
        </w:rPr>
        <w:t xml:space="preserve">הזה </w:t>
      </w:r>
      <w:bookmarkStart w:id="14695" w:name="_ETM_Q37_410690"/>
      <w:bookmarkEnd w:id="14695"/>
      <w:r>
        <w:rPr>
          <w:rtl/>
        </w:rPr>
        <w:t xml:space="preserve">כפי </w:t>
      </w:r>
      <w:bookmarkStart w:id="14696" w:name="_ETM_Q37_410870"/>
      <w:bookmarkEnd w:id="14696"/>
      <w:r>
        <w:rPr>
          <w:rtl/>
        </w:rPr>
        <w:t xml:space="preserve">שהוא </w:t>
      </w:r>
      <w:bookmarkStart w:id="14697" w:name="_ETM_Q37_411140"/>
      <w:bookmarkEnd w:id="14697"/>
      <w:r>
        <w:rPr>
          <w:rtl/>
        </w:rPr>
        <w:t>מוגש</w:t>
      </w:r>
      <w:r>
        <w:rPr>
          <w:rFonts w:hint="cs"/>
          <w:rtl/>
        </w:rPr>
        <w:t>,</w:t>
      </w:r>
      <w:r>
        <w:rPr>
          <w:rtl/>
        </w:rPr>
        <w:t xml:space="preserve"> </w:t>
      </w:r>
      <w:bookmarkStart w:id="14698" w:name="_ETM_Q37_411990"/>
      <w:bookmarkEnd w:id="14698"/>
      <w:r>
        <w:rPr>
          <w:rtl/>
        </w:rPr>
        <w:t xml:space="preserve">אלא </w:t>
      </w:r>
      <w:bookmarkStart w:id="14699" w:name="_ETM_Q37_412230"/>
      <w:bookmarkEnd w:id="14699"/>
      <w:r>
        <w:rPr>
          <w:rtl/>
        </w:rPr>
        <w:t xml:space="preserve">אם </w:t>
      </w:r>
      <w:bookmarkStart w:id="14700" w:name="_ETM_Q37_412350"/>
      <w:bookmarkEnd w:id="14700"/>
      <w:r>
        <w:rPr>
          <w:rtl/>
        </w:rPr>
        <w:t xml:space="preserve">כן </w:t>
      </w:r>
      <w:bookmarkStart w:id="14701" w:name="_ETM_Q37_412560"/>
      <w:bookmarkEnd w:id="14701"/>
      <w:r>
        <w:rPr>
          <w:rtl/>
        </w:rPr>
        <w:t xml:space="preserve">הוא </w:t>
      </w:r>
      <w:bookmarkStart w:id="14702" w:name="_ETM_Q37_412680"/>
      <w:bookmarkEnd w:id="14702"/>
      <w:r>
        <w:rPr>
          <w:rtl/>
        </w:rPr>
        <w:t xml:space="preserve">ישופר </w:t>
      </w:r>
      <w:bookmarkStart w:id="14703" w:name="_ETM_Q37_413250"/>
      <w:bookmarkEnd w:id="14703"/>
      <w:r>
        <w:rPr>
          <w:rtl/>
        </w:rPr>
        <w:t xml:space="preserve">באופן </w:t>
      </w:r>
      <w:bookmarkStart w:id="14704" w:name="_ETM_Q37_413670"/>
      <w:bookmarkEnd w:id="14704"/>
      <w:r>
        <w:rPr>
          <w:rtl/>
        </w:rPr>
        <w:t xml:space="preserve">משמעותי </w:t>
      </w:r>
      <w:bookmarkStart w:id="14705" w:name="_ETM_Q37_414780"/>
      <w:bookmarkEnd w:id="14705"/>
      <w:r>
        <w:rPr>
          <w:rFonts w:hint="cs"/>
          <w:rtl/>
        </w:rPr>
        <w:t xml:space="preserve">– </w:t>
      </w:r>
      <w:r>
        <w:rPr>
          <w:rtl/>
        </w:rPr>
        <w:t xml:space="preserve">מוצדקת </w:t>
      </w:r>
      <w:bookmarkStart w:id="14706" w:name="_ETM_Q37_415530"/>
      <w:bookmarkEnd w:id="14706"/>
      <w:r>
        <w:rPr>
          <w:rtl/>
        </w:rPr>
        <w:t xml:space="preserve">מאין </w:t>
      </w:r>
      <w:bookmarkStart w:id="14707" w:name="_ETM_Q37_416010"/>
      <w:bookmarkEnd w:id="14707"/>
      <w:r>
        <w:rPr>
          <w:rtl/>
        </w:rPr>
        <w:t>כמוה</w:t>
      </w:r>
      <w:r w:rsidR="002A231F">
        <w:rPr>
          <w:rFonts w:hint="cs"/>
          <w:rtl/>
        </w:rPr>
        <w:t>.</w:t>
      </w:r>
      <w:r>
        <w:rPr>
          <w:rtl/>
        </w:rPr>
        <w:t xml:space="preserve"> </w:t>
      </w:r>
      <w:bookmarkStart w:id="14708" w:name="_ETM_Q37_417000"/>
      <w:bookmarkEnd w:id="14708"/>
      <w:r>
        <w:rPr>
          <w:rtl/>
        </w:rPr>
        <w:t xml:space="preserve">מאין </w:t>
      </w:r>
      <w:bookmarkStart w:id="14709" w:name="_ETM_Q37_417329"/>
      <w:bookmarkEnd w:id="14709"/>
      <w:r>
        <w:rPr>
          <w:rtl/>
        </w:rPr>
        <w:t>כמוה</w:t>
      </w:r>
      <w:r>
        <w:rPr>
          <w:rFonts w:hint="cs"/>
          <w:rtl/>
        </w:rPr>
        <w:t>.</w:t>
      </w:r>
    </w:p>
    <w:p w:rsidR="00071895" w:rsidRDefault="00071895" w:rsidP="00544FB0">
      <w:pPr>
        <w:rPr>
          <w:rtl/>
        </w:rPr>
      </w:pPr>
      <w:bookmarkStart w:id="14710" w:name="_ETM_Q37_420927"/>
      <w:bookmarkStart w:id="14711" w:name="_ETM_Q37_421005"/>
      <w:bookmarkEnd w:id="14710"/>
      <w:bookmarkEnd w:id="14711"/>
    </w:p>
    <w:p w:rsidR="00071895" w:rsidRDefault="00071895" w:rsidP="002A231F">
      <w:pPr>
        <w:rPr>
          <w:rtl/>
        </w:rPr>
      </w:pPr>
      <w:bookmarkStart w:id="14712" w:name="_ETM_Q37_421119"/>
      <w:bookmarkStart w:id="14713" w:name="_ETM_Q37_421191"/>
      <w:bookmarkStart w:id="14714" w:name="_ETM_Q37_417959"/>
      <w:bookmarkEnd w:id="14712"/>
      <w:bookmarkEnd w:id="14713"/>
      <w:bookmarkEnd w:id="14714"/>
      <w:r>
        <w:rPr>
          <w:rtl/>
        </w:rPr>
        <w:t xml:space="preserve">אני </w:t>
      </w:r>
      <w:bookmarkStart w:id="14715" w:name="_ETM_Q37_418560"/>
      <w:bookmarkEnd w:id="14715"/>
      <w:r>
        <w:rPr>
          <w:rtl/>
        </w:rPr>
        <w:t xml:space="preserve">לא </w:t>
      </w:r>
      <w:bookmarkStart w:id="14716" w:name="_ETM_Q37_418950"/>
      <w:bookmarkEnd w:id="14716"/>
      <w:r>
        <w:rPr>
          <w:rtl/>
        </w:rPr>
        <w:t xml:space="preserve">מצליח </w:t>
      </w:r>
      <w:bookmarkStart w:id="14717" w:name="_ETM_Q37_419400"/>
      <w:bookmarkEnd w:id="14717"/>
      <w:r>
        <w:rPr>
          <w:rtl/>
        </w:rPr>
        <w:t xml:space="preserve">להבין </w:t>
      </w:r>
      <w:bookmarkStart w:id="14718" w:name="_ETM_Q37_420169"/>
      <w:bookmarkEnd w:id="14718"/>
      <w:r>
        <w:rPr>
          <w:rtl/>
        </w:rPr>
        <w:t xml:space="preserve">כיצד </w:t>
      </w:r>
      <w:bookmarkStart w:id="14719" w:name="_ETM_Q37_420620"/>
      <w:bookmarkEnd w:id="14719"/>
      <w:r>
        <w:rPr>
          <w:rtl/>
        </w:rPr>
        <w:t xml:space="preserve">במקום </w:t>
      </w:r>
      <w:bookmarkStart w:id="14720" w:name="_ETM_Q37_421219"/>
      <w:bookmarkEnd w:id="14720"/>
      <w:r>
        <w:rPr>
          <w:rtl/>
        </w:rPr>
        <w:t xml:space="preserve">להוסיף </w:t>
      </w:r>
      <w:bookmarkStart w:id="14721" w:name="_ETM_Q37_421730"/>
      <w:bookmarkEnd w:id="14721"/>
      <w:r>
        <w:rPr>
          <w:rtl/>
        </w:rPr>
        <w:t xml:space="preserve">מיליארד </w:t>
      </w:r>
      <w:bookmarkStart w:id="14722" w:name="_ETM_Q37_422329"/>
      <w:bookmarkEnd w:id="14722"/>
      <w:r>
        <w:rPr>
          <w:rtl/>
        </w:rPr>
        <w:t>שקל</w:t>
      </w:r>
      <w:r>
        <w:rPr>
          <w:rFonts w:hint="cs"/>
          <w:rtl/>
        </w:rPr>
        <w:t xml:space="preserve"> </w:t>
      </w:r>
      <w:r w:rsidR="002A231F">
        <w:rPr>
          <w:rFonts w:hint="cs"/>
          <w:rtl/>
        </w:rPr>
        <w:t>–</w:t>
      </w:r>
      <w:r>
        <w:rPr>
          <w:rtl/>
        </w:rPr>
        <w:t xml:space="preserve"> </w:t>
      </w:r>
      <w:bookmarkStart w:id="14723" w:name="_ETM_Q37_423319"/>
      <w:bookmarkEnd w:id="14723"/>
      <w:r>
        <w:rPr>
          <w:rtl/>
        </w:rPr>
        <w:t xml:space="preserve">מיליארד </w:t>
      </w:r>
      <w:bookmarkStart w:id="14724" w:name="_ETM_Q37_423799"/>
      <w:bookmarkEnd w:id="14724"/>
      <w:r>
        <w:rPr>
          <w:rtl/>
        </w:rPr>
        <w:t>שקל</w:t>
      </w:r>
      <w:r>
        <w:rPr>
          <w:rFonts w:hint="cs"/>
          <w:rtl/>
        </w:rPr>
        <w:t>,</w:t>
      </w:r>
      <w:r>
        <w:rPr>
          <w:rtl/>
        </w:rPr>
        <w:t xml:space="preserve"> </w:t>
      </w:r>
      <w:bookmarkStart w:id="14725" w:name="_ETM_Q37_424099"/>
      <w:bookmarkEnd w:id="14725"/>
      <w:r>
        <w:rPr>
          <w:rtl/>
        </w:rPr>
        <w:t xml:space="preserve">זה </w:t>
      </w:r>
      <w:bookmarkStart w:id="14726" w:name="_ETM_Q37_424279"/>
      <w:bookmarkEnd w:id="14726"/>
      <w:r>
        <w:rPr>
          <w:rtl/>
        </w:rPr>
        <w:t xml:space="preserve">מה </w:t>
      </w:r>
      <w:bookmarkStart w:id="14727" w:name="_ETM_Q37_424400"/>
      <w:bookmarkEnd w:id="14727"/>
      <w:r>
        <w:rPr>
          <w:rtl/>
        </w:rPr>
        <w:t>ש</w:t>
      </w:r>
      <w:r>
        <w:rPr>
          <w:rFonts w:hint="cs"/>
          <w:rtl/>
        </w:rPr>
        <w:t>היה</w:t>
      </w:r>
      <w:r>
        <w:rPr>
          <w:rtl/>
        </w:rPr>
        <w:t xml:space="preserve"> </w:t>
      </w:r>
      <w:bookmarkStart w:id="14728" w:name="_ETM_Q37_424609"/>
      <w:bookmarkEnd w:id="14728"/>
      <w:r>
        <w:rPr>
          <w:rtl/>
        </w:rPr>
        <w:t>צרי</w:t>
      </w:r>
      <w:r>
        <w:rPr>
          <w:rFonts w:hint="cs"/>
          <w:rtl/>
        </w:rPr>
        <w:t>ך</w:t>
      </w:r>
      <w:r>
        <w:rPr>
          <w:rtl/>
        </w:rPr>
        <w:t xml:space="preserve"> </w:t>
      </w:r>
      <w:bookmarkStart w:id="14729" w:name="_ETM_Q37_425389"/>
      <w:bookmarkEnd w:id="14729"/>
      <w:r>
        <w:rPr>
          <w:rFonts w:hint="cs"/>
          <w:rtl/>
        </w:rPr>
        <w:t>ה</w:t>
      </w:r>
      <w:r>
        <w:rPr>
          <w:rtl/>
        </w:rPr>
        <w:t xml:space="preserve">אוצר </w:t>
      </w:r>
      <w:bookmarkStart w:id="14730" w:name="_ETM_Q37_425809"/>
      <w:bookmarkEnd w:id="14730"/>
      <w:r>
        <w:rPr>
          <w:rtl/>
        </w:rPr>
        <w:t xml:space="preserve">לעשות </w:t>
      </w:r>
      <w:bookmarkStart w:id="14731" w:name="_ETM_Q37_426319"/>
      <w:bookmarkEnd w:id="14731"/>
      <w:r>
        <w:rPr>
          <w:rtl/>
        </w:rPr>
        <w:t xml:space="preserve">אם </w:t>
      </w:r>
      <w:bookmarkStart w:id="14732" w:name="_ETM_Q37_426469"/>
      <w:bookmarkEnd w:id="14732"/>
      <w:r>
        <w:rPr>
          <w:rtl/>
        </w:rPr>
        <w:t xml:space="preserve">הוא </w:t>
      </w:r>
      <w:bookmarkStart w:id="14733" w:name="_ETM_Q37_426559"/>
      <w:bookmarkEnd w:id="14733"/>
      <w:r>
        <w:rPr>
          <w:rtl/>
        </w:rPr>
        <w:t xml:space="preserve">היה </w:t>
      </w:r>
      <w:bookmarkStart w:id="14734" w:name="_ETM_Q37_426799"/>
      <w:bookmarkEnd w:id="14734"/>
      <w:r>
        <w:rPr>
          <w:rtl/>
        </w:rPr>
        <w:t xml:space="preserve">מבין </w:t>
      </w:r>
      <w:bookmarkStart w:id="14735" w:name="_ETM_Q37_427759"/>
      <w:bookmarkEnd w:id="14735"/>
      <w:r>
        <w:rPr>
          <w:rtl/>
        </w:rPr>
        <w:t xml:space="preserve">כמו </w:t>
      </w:r>
      <w:bookmarkStart w:id="14736" w:name="_ETM_Q37_427999"/>
      <w:bookmarkEnd w:id="14736"/>
      <w:r>
        <w:rPr>
          <w:rtl/>
        </w:rPr>
        <w:t xml:space="preserve">שצריך </w:t>
      </w:r>
      <w:bookmarkStart w:id="14737" w:name="_ETM_Q37_428540"/>
      <w:bookmarkEnd w:id="14737"/>
      <w:r>
        <w:rPr>
          <w:rtl/>
        </w:rPr>
        <w:t xml:space="preserve">את </w:t>
      </w:r>
      <w:bookmarkStart w:id="14738" w:name="_ETM_Q37_428689"/>
      <w:bookmarkEnd w:id="14738"/>
      <w:r>
        <w:rPr>
          <w:rtl/>
        </w:rPr>
        <w:t xml:space="preserve">משמעות </w:t>
      </w:r>
      <w:bookmarkStart w:id="14739" w:name="_ETM_Q37_429680"/>
      <w:bookmarkEnd w:id="14739"/>
      <w:r>
        <w:rPr>
          <w:rtl/>
        </w:rPr>
        <w:t xml:space="preserve">ההתחממות </w:t>
      </w:r>
      <w:bookmarkStart w:id="14740" w:name="_ETM_Q37_430520"/>
      <w:bookmarkEnd w:id="14740"/>
      <w:r>
        <w:rPr>
          <w:rtl/>
        </w:rPr>
        <w:t xml:space="preserve">הגלובלית </w:t>
      </w:r>
      <w:bookmarkStart w:id="14741" w:name="_ETM_Q37_431570"/>
      <w:bookmarkEnd w:id="14741"/>
      <w:r>
        <w:rPr>
          <w:rtl/>
        </w:rPr>
        <w:t xml:space="preserve">של </w:t>
      </w:r>
      <w:bookmarkStart w:id="14742" w:name="_ETM_Q37_431810"/>
      <w:bookmarkEnd w:id="14742"/>
      <w:r>
        <w:rPr>
          <w:rtl/>
        </w:rPr>
        <w:t>האקלים</w:t>
      </w:r>
      <w:r>
        <w:rPr>
          <w:rFonts w:hint="cs"/>
          <w:rtl/>
        </w:rPr>
        <w:t>,</w:t>
      </w:r>
      <w:r>
        <w:rPr>
          <w:rtl/>
        </w:rPr>
        <w:t xml:space="preserve"> </w:t>
      </w:r>
      <w:bookmarkStart w:id="14743" w:name="_ETM_Q37_432500"/>
      <w:bookmarkEnd w:id="14743"/>
      <w:r>
        <w:rPr>
          <w:rtl/>
        </w:rPr>
        <w:t xml:space="preserve">ההתחממות </w:t>
      </w:r>
      <w:bookmarkStart w:id="14744" w:name="_ETM_Q37_433280"/>
      <w:bookmarkEnd w:id="14744"/>
      <w:r>
        <w:rPr>
          <w:rtl/>
        </w:rPr>
        <w:t xml:space="preserve">הביטחונית </w:t>
      </w:r>
      <w:bookmarkStart w:id="14745" w:name="_ETM_Q37_434120"/>
      <w:bookmarkEnd w:id="14745"/>
      <w:r>
        <w:rPr>
          <w:rtl/>
        </w:rPr>
        <w:t xml:space="preserve">שקורית </w:t>
      </w:r>
      <w:bookmarkStart w:id="14746" w:name="_ETM_Q37_434690"/>
      <w:bookmarkEnd w:id="14746"/>
      <w:r>
        <w:rPr>
          <w:rtl/>
        </w:rPr>
        <w:t>לנו</w:t>
      </w:r>
      <w:r>
        <w:rPr>
          <w:rFonts w:hint="cs"/>
          <w:rtl/>
        </w:rPr>
        <w:t>,</w:t>
      </w:r>
      <w:r>
        <w:rPr>
          <w:rtl/>
        </w:rPr>
        <w:t xml:space="preserve"> </w:t>
      </w:r>
      <w:bookmarkStart w:id="14747" w:name="_ETM_Q37_435440"/>
      <w:bookmarkStart w:id="14748" w:name="_ETM_Q37_435989"/>
      <w:bookmarkEnd w:id="14747"/>
      <w:bookmarkEnd w:id="14748"/>
      <w:r>
        <w:rPr>
          <w:rFonts w:hint="cs"/>
          <w:rtl/>
        </w:rPr>
        <w:t>ה</w:t>
      </w:r>
      <w:r>
        <w:rPr>
          <w:rtl/>
        </w:rPr>
        <w:t xml:space="preserve">לקחים </w:t>
      </w:r>
      <w:bookmarkStart w:id="14749" w:name="_ETM_Q37_436589"/>
      <w:bookmarkEnd w:id="14749"/>
      <w:r>
        <w:rPr>
          <w:rtl/>
        </w:rPr>
        <w:t xml:space="preserve">כתוצאה </w:t>
      </w:r>
      <w:bookmarkStart w:id="14750" w:name="_ETM_Q37_437610"/>
      <w:bookmarkEnd w:id="14750"/>
      <w:r>
        <w:rPr>
          <w:rtl/>
        </w:rPr>
        <w:t xml:space="preserve">מהמשמעות </w:t>
      </w:r>
      <w:bookmarkStart w:id="14751" w:name="_ETM_Q37_438569"/>
      <w:bookmarkEnd w:id="14751"/>
      <w:r>
        <w:rPr>
          <w:rtl/>
        </w:rPr>
        <w:t>ש</w:t>
      </w:r>
      <w:r>
        <w:rPr>
          <w:rFonts w:hint="cs"/>
          <w:rtl/>
        </w:rPr>
        <w:t>ל היותנו</w:t>
      </w:r>
      <w:r>
        <w:rPr>
          <w:rtl/>
        </w:rPr>
        <w:t xml:space="preserve"> </w:t>
      </w:r>
      <w:bookmarkStart w:id="14752" w:name="_ETM_Q37_439800"/>
      <w:bookmarkEnd w:id="14752"/>
      <w:r>
        <w:rPr>
          <w:rFonts w:hint="cs"/>
          <w:rtl/>
        </w:rPr>
        <w:t>אי</w:t>
      </w:r>
      <w:r>
        <w:rPr>
          <w:rtl/>
        </w:rPr>
        <w:t xml:space="preserve"> </w:t>
      </w:r>
      <w:bookmarkStart w:id="14753" w:name="_ETM_Q37_440460"/>
      <w:bookmarkEnd w:id="14753"/>
      <w:r>
        <w:rPr>
          <w:rtl/>
        </w:rPr>
        <w:t>ג</w:t>
      </w:r>
      <w:r>
        <w:rPr>
          <w:rFonts w:hint="cs"/>
          <w:rtl/>
        </w:rPr>
        <w:t>י</w:t>
      </w:r>
      <w:r>
        <w:rPr>
          <w:rtl/>
        </w:rPr>
        <w:t>אוגרפי</w:t>
      </w:r>
      <w:r>
        <w:rPr>
          <w:rFonts w:hint="cs"/>
          <w:rtl/>
        </w:rPr>
        <w:t>,</w:t>
      </w:r>
      <w:r>
        <w:rPr>
          <w:rtl/>
        </w:rPr>
        <w:t xml:space="preserve"> </w:t>
      </w:r>
      <w:bookmarkStart w:id="14754" w:name="_ETM_Q37_441419"/>
      <w:bookmarkEnd w:id="14754"/>
      <w:r>
        <w:rPr>
          <w:rtl/>
        </w:rPr>
        <w:t xml:space="preserve">המשמעות </w:t>
      </w:r>
      <w:bookmarkStart w:id="14755" w:name="_ETM_Q37_442259"/>
      <w:bookmarkEnd w:id="14755"/>
      <w:r>
        <w:rPr>
          <w:rtl/>
        </w:rPr>
        <w:t xml:space="preserve">של </w:t>
      </w:r>
      <w:bookmarkStart w:id="14756" w:name="_ETM_Q37_442710"/>
      <w:bookmarkEnd w:id="14756"/>
      <w:r>
        <w:rPr>
          <w:rtl/>
        </w:rPr>
        <w:t xml:space="preserve">מה </w:t>
      </w:r>
      <w:bookmarkStart w:id="14757" w:name="_ETM_Q37_442949"/>
      <w:bookmarkEnd w:id="14757"/>
      <w:r>
        <w:rPr>
          <w:rtl/>
        </w:rPr>
        <w:t xml:space="preserve">שלמדנו </w:t>
      </w:r>
      <w:bookmarkStart w:id="14758" w:name="_ETM_Q37_443580"/>
      <w:bookmarkEnd w:id="14758"/>
      <w:r>
        <w:rPr>
          <w:rtl/>
        </w:rPr>
        <w:t xml:space="preserve">בכלכלה </w:t>
      </w:r>
      <w:bookmarkStart w:id="14759" w:name="_ETM_Q37_444240"/>
      <w:bookmarkEnd w:id="14759"/>
      <w:r>
        <w:rPr>
          <w:rtl/>
        </w:rPr>
        <w:t xml:space="preserve">העולמית </w:t>
      </w:r>
      <w:bookmarkStart w:id="14760" w:name="_ETM_Q37_445020"/>
      <w:bookmarkEnd w:id="14760"/>
      <w:r>
        <w:rPr>
          <w:rtl/>
        </w:rPr>
        <w:t xml:space="preserve">בתקופת </w:t>
      </w:r>
      <w:bookmarkStart w:id="14761" w:name="_ETM_Q37_445680"/>
      <w:bookmarkEnd w:id="14761"/>
      <w:r>
        <w:rPr>
          <w:rtl/>
        </w:rPr>
        <w:t>הקורונה</w:t>
      </w:r>
      <w:r>
        <w:rPr>
          <w:rFonts w:hint="cs"/>
          <w:rtl/>
        </w:rPr>
        <w:t>.</w:t>
      </w:r>
      <w:r>
        <w:rPr>
          <w:rtl/>
        </w:rPr>
        <w:t xml:space="preserve"> </w:t>
      </w:r>
      <w:bookmarkStart w:id="14762" w:name="_ETM_Q37_447409"/>
      <w:bookmarkEnd w:id="14762"/>
      <w:r>
        <w:rPr>
          <w:rtl/>
        </w:rPr>
        <w:t xml:space="preserve">מה </w:t>
      </w:r>
      <w:bookmarkStart w:id="14763" w:name="_ETM_Q37_447710"/>
      <w:bookmarkEnd w:id="14763"/>
      <w:r>
        <w:rPr>
          <w:rtl/>
        </w:rPr>
        <w:t xml:space="preserve">אנחנו </w:t>
      </w:r>
      <w:bookmarkStart w:id="14764" w:name="_ETM_Q37_448009"/>
      <w:bookmarkEnd w:id="14764"/>
      <w:r>
        <w:rPr>
          <w:rtl/>
        </w:rPr>
        <w:t>מזהים</w:t>
      </w:r>
      <w:r>
        <w:rPr>
          <w:rFonts w:hint="cs"/>
          <w:rtl/>
        </w:rPr>
        <w:t>? התקפה</w:t>
      </w:r>
      <w:r>
        <w:rPr>
          <w:rtl/>
        </w:rPr>
        <w:t xml:space="preserve"> </w:t>
      </w:r>
      <w:bookmarkStart w:id="14765" w:name="_ETM_Q37_451199"/>
      <w:bookmarkEnd w:id="14765"/>
      <w:r>
        <w:rPr>
          <w:rtl/>
        </w:rPr>
        <w:t xml:space="preserve">עקבית </w:t>
      </w:r>
      <w:bookmarkStart w:id="14766" w:name="_ETM_Q37_452400"/>
      <w:bookmarkEnd w:id="14766"/>
      <w:r>
        <w:rPr>
          <w:rtl/>
        </w:rPr>
        <w:t xml:space="preserve">על </w:t>
      </w:r>
      <w:bookmarkStart w:id="14767" w:name="_ETM_Q37_453000"/>
      <w:bookmarkEnd w:id="14767"/>
      <w:r>
        <w:rPr>
          <w:rtl/>
        </w:rPr>
        <w:t>מגדלים</w:t>
      </w:r>
      <w:r>
        <w:rPr>
          <w:rFonts w:hint="cs"/>
          <w:rtl/>
        </w:rPr>
        <w:t>,</w:t>
      </w:r>
      <w:r>
        <w:rPr>
          <w:rtl/>
        </w:rPr>
        <w:t xml:space="preserve"> </w:t>
      </w:r>
      <w:bookmarkStart w:id="14768" w:name="_ETM_Q37_453930"/>
      <w:bookmarkEnd w:id="14768"/>
      <w:r>
        <w:rPr>
          <w:rtl/>
        </w:rPr>
        <w:t xml:space="preserve">על </w:t>
      </w:r>
      <w:bookmarkStart w:id="14769" w:name="_ETM_Q37_454870"/>
      <w:bookmarkEnd w:id="14769"/>
      <w:r>
        <w:rPr>
          <w:rtl/>
        </w:rPr>
        <w:t xml:space="preserve">עובדי </w:t>
      </w:r>
      <w:bookmarkStart w:id="14770" w:name="_ETM_Q37_455289"/>
      <w:bookmarkEnd w:id="14770"/>
      <w:r>
        <w:rPr>
          <w:rtl/>
        </w:rPr>
        <w:t xml:space="preserve">אדמה </w:t>
      </w:r>
      <w:bookmarkStart w:id="14771" w:name="_ETM_Q37_456160"/>
      <w:bookmarkEnd w:id="14771"/>
      <w:r>
        <w:rPr>
          <w:rtl/>
        </w:rPr>
        <w:t xml:space="preserve">שהחליטו </w:t>
      </w:r>
      <w:bookmarkStart w:id="14772" w:name="_ETM_Q37_457599"/>
      <w:bookmarkEnd w:id="14772"/>
      <w:r>
        <w:rPr>
          <w:rtl/>
        </w:rPr>
        <w:t xml:space="preserve">לעשות </w:t>
      </w:r>
      <w:bookmarkStart w:id="14773" w:name="_ETM_Q37_458440"/>
      <w:bookmarkStart w:id="14774" w:name="_ETM_Q37_458830"/>
      <w:bookmarkEnd w:id="14773"/>
      <w:bookmarkEnd w:id="14774"/>
      <w:r>
        <w:rPr>
          <w:rtl/>
        </w:rPr>
        <w:t xml:space="preserve">את </w:t>
      </w:r>
      <w:bookmarkStart w:id="14775" w:name="_ETM_Q37_459039"/>
      <w:bookmarkEnd w:id="14775"/>
      <w:r>
        <w:rPr>
          <w:rtl/>
        </w:rPr>
        <w:t xml:space="preserve">הטעות </w:t>
      </w:r>
      <w:bookmarkStart w:id="14776" w:name="_ETM_Q37_460029"/>
      <w:bookmarkEnd w:id="14776"/>
      <w:r>
        <w:rPr>
          <w:rFonts w:hint="cs"/>
          <w:rtl/>
        </w:rPr>
        <w:t xml:space="preserve">– </w:t>
      </w:r>
      <w:r>
        <w:rPr>
          <w:rtl/>
        </w:rPr>
        <w:t>כנראה</w:t>
      </w:r>
      <w:r>
        <w:rPr>
          <w:rFonts w:hint="cs"/>
          <w:rtl/>
        </w:rPr>
        <w:t>,</w:t>
      </w:r>
      <w:r>
        <w:rPr>
          <w:rtl/>
        </w:rPr>
        <w:t xml:space="preserve"> </w:t>
      </w:r>
      <w:bookmarkStart w:id="14777" w:name="_ETM_Q37_460600"/>
      <w:bookmarkEnd w:id="14777"/>
      <w:r>
        <w:rPr>
          <w:rtl/>
        </w:rPr>
        <w:t xml:space="preserve">על </w:t>
      </w:r>
      <w:bookmarkStart w:id="14778" w:name="_ETM_Q37_460779"/>
      <w:bookmarkEnd w:id="14778"/>
      <w:r>
        <w:rPr>
          <w:rtl/>
        </w:rPr>
        <w:t xml:space="preserve">פי </w:t>
      </w:r>
      <w:bookmarkStart w:id="14779" w:name="_ETM_Q37_460960"/>
      <w:bookmarkEnd w:id="14779"/>
      <w:r>
        <w:rPr>
          <w:rtl/>
        </w:rPr>
        <w:t xml:space="preserve">האוצר </w:t>
      </w:r>
      <w:bookmarkStart w:id="14780" w:name="_ETM_Q37_462010"/>
      <w:bookmarkEnd w:id="14780"/>
      <w:r>
        <w:rPr>
          <w:rFonts w:hint="cs"/>
          <w:rtl/>
        </w:rPr>
        <w:t xml:space="preserve">– </w:t>
      </w:r>
      <w:r>
        <w:rPr>
          <w:rtl/>
        </w:rPr>
        <w:t xml:space="preserve">ולגדל </w:t>
      </w:r>
      <w:bookmarkStart w:id="14781" w:name="_ETM_Q37_463270"/>
      <w:bookmarkEnd w:id="14781"/>
      <w:r>
        <w:rPr>
          <w:rtl/>
        </w:rPr>
        <w:t xml:space="preserve">כאן </w:t>
      </w:r>
      <w:bookmarkStart w:id="14782" w:name="_ETM_Q37_464140"/>
      <w:bookmarkEnd w:id="14782"/>
      <w:r>
        <w:rPr>
          <w:rtl/>
        </w:rPr>
        <w:t xml:space="preserve">את </w:t>
      </w:r>
      <w:bookmarkStart w:id="14783" w:name="_ETM_Q37_464380"/>
      <w:bookmarkEnd w:id="14783"/>
      <w:r>
        <w:rPr>
          <w:rtl/>
        </w:rPr>
        <w:t xml:space="preserve">רכיבי </w:t>
      </w:r>
      <w:bookmarkStart w:id="14784" w:name="_ETM_Q37_465430"/>
      <w:bookmarkEnd w:id="14784"/>
      <w:r>
        <w:rPr>
          <w:rtl/>
        </w:rPr>
        <w:t xml:space="preserve">ארוחת </w:t>
      </w:r>
      <w:bookmarkStart w:id="14785" w:name="_ETM_Q37_465910"/>
      <w:bookmarkEnd w:id="14785"/>
      <w:r>
        <w:rPr>
          <w:rtl/>
        </w:rPr>
        <w:t>הבוקר</w:t>
      </w:r>
      <w:r>
        <w:rPr>
          <w:rFonts w:hint="cs"/>
          <w:rtl/>
        </w:rPr>
        <w:t>,</w:t>
      </w:r>
      <w:r>
        <w:rPr>
          <w:rtl/>
        </w:rPr>
        <w:t xml:space="preserve"> </w:t>
      </w:r>
      <w:bookmarkStart w:id="14786" w:name="_ETM_Q37_466660"/>
      <w:bookmarkEnd w:id="14786"/>
      <w:r>
        <w:rPr>
          <w:rtl/>
        </w:rPr>
        <w:t xml:space="preserve">ארוחת </w:t>
      </w:r>
      <w:bookmarkStart w:id="14787" w:name="_ETM_Q37_467170"/>
      <w:bookmarkEnd w:id="14787"/>
      <w:r>
        <w:rPr>
          <w:rtl/>
        </w:rPr>
        <w:t>הערב</w:t>
      </w:r>
      <w:r>
        <w:rPr>
          <w:rFonts w:hint="cs"/>
          <w:rtl/>
        </w:rPr>
        <w:t>,</w:t>
      </w:r>
      <w:r>
        <w:rPr>
          <w:rtl/>
        </w:rPr>
        <w:t xml:space="preserve"> </w:t>
      </w:r>
      <w:bookmarkStart w:id="14788" w:name="_ETM_Q37_468460"/>
      <w:bookmarkEnd w:id="14788"/>
      <w:r>
        <w:rPr>
          <w:rtl/>
        </w:rPr>
        <w:t xml:space="preserve">קצת </w:t>
      </w:r>
      <w:bookmarkStart w:id="14789" w:name="_ETM_Q37_468789"/>
      <w:bookmarkEnd w:id="14789"/>
      <w:r>
        <w:rPr>
          <w:rtl/>
        </w:rPr>
        <w:t xml:space="preserve">עוף </w:t>
      </w:r>
      <w:bookmarkStart w:id="14790" w:name="_ETM_Q37_468999"/>
      <w:bookmarkEnd w:id="14790"/>
      <w:r>
        <w:rPr>
          <w:rtl/>
        </w:rPr>
        <w:t>לצ</w:t>
      </w:r>
      <w:r>
        <w:rPr>
          <w:rFonts w:hint="cs"/>
          <w:rtl/>
        </w:rPr>
        <w:t>ו</w:t>
      </w:r>
      <w:r>
        <w:rPr>
          <w:rtl/>
        </w:rPr>
        <w:t>הריים</w:t>
      </w:r>
      <w:r>
        <w:rPr>
          <w:rFonts w:hint="cs"/>
          <w:rtl/>
        </w:rPr>
        <w:t>.</w:t>
      </w:r>
      <w:r>
        <w:rPr>
          <w:rtl/>
        </w:rPr>
        <w:t xml:space="preserve"> </w:t>
      </w:r>
      <w:bookmarkStart w:id="14791" w:name="_ETM_Q37_470169"/>
      <w:bookmarkEnd w:id="14791"/>
      <w:r>
        <w:rPr>
          <w:rtl/>
        </w:rPr>
        <w:t xml:space="preserve">והרי </w:t>
      </w:r>
      <w:bookmarkStart w:id="14792" w:name="_ETM_Q37_470529"/>
      <w:bookmarkEnd w:id="14792"/>
      <w:r>
        <w:rPr>
          <w:rtl/>
        </w:rPr>
        <w:t xml:space="preserve">הבטחנו </w:t>
      </w:r>
      <w:bookmarkStart w:id="14793" w:name="_ETM_Q37_471339"/>
      <w:bookmarkEnd w:id="14793"/>
      <w:r>
        <w:rPr>
          <w:rtl/>
        </w:rPr>
        <w:t xml:space="preserve">עוף </w:t>
      </w:r>
      <w:bookmarkStart w:id="14794" w:name="_ETM_Q37_471879"/>
      <w:bookmarkEnd w:id="14794"/>
      <w:r>
        <w:rPr>
          <w:rtl/>
        </w:rPr>
        <w:t>לשבת</w:t>
      </w:r>
      <w:r>
        <w:rPr>
          <w:rFonts w:hint="cs"/>
          <w:rtl/>
        </w:rPr>
        <w:t>.</w:t>
      </w:r>
      <w:r>
        <w:rPr>
          <w:rtl/>
        </w:rPr>
        <w:t xml:space="preserve"> </w:t>
      </w:r>
      <w:bookmarkStart w:id="14795" w:name="_ETM_Q37_473150"/>
      <w:bookmarkEnd w:id="14795"/>
    </w:p>
    <w:p w:rsidR="00071895" w:rsidRDefault="00071895" w:rsidP="00544FB0">
      <w:pPr>
        <w:rPr>
          <w:rtl/>
        </w:rPr>
      </w:pPr>
      <w:bookmarkStart w:id="14796" w:name="_ETM_Q37_473945"/>
      <w:bookmarkStart w:id="14797" w:name="_ETM_Q37_474016"/>
      <w:bookmarkStart w:id="14798" w:name="_ETM_Q37_474105"/>
      <w:bookmarkEnd w:id="14796"/>
      <w:bookmarkEnd w:id="14797"/>
      <w:bookmarkEnd w:id="14798"/>
    </w:p>
    <w:p w:rsidR="00071895" w:rsidRDefault="00071895" w:rsidP="00544FB0">
      <w:pPr>
        <w:rPr>
          <w:rtl/>
        </w:rPr>
      </w:pPr>
      <w:bookmarkStart w:id="14799" w:name="_ETM_Q37_474172"/>
      <w:bookmarkEnd w:id="14799"/>
      <w:r>
        <w:rPr>
          <w:rtl/>
        </w:rPr>
        <w:t xml:space="preserve">החקלאות </w:t>
      </w:r>
      <w:bookmarkStart w:id="14800" w:name="_ETM_Q37_475040"/>
      <w:bookmarkEnd w:id="14800"/>
      <w:r>
        <w:rPr>
          <w:rtl/>
        </w:rPr>
        <w:t xml:space="preserve">הישראלית </w:t>
      </w:r>
      <w:bookmarkStart w:id="14801" w:name="_ETM_Q37_475700"/>
      <w:bookmarkEnd w:id="14801"/>
      <w:r>
        <w:rPr>
          <w:rtl/>
        </w:rPr>
        <w:t xml:space="preserve">לא </w:t>
      </w:r>
      <w:bookmarkStart w:id="14802" w:name="_ETM_Q37_475790"/>
      <w:bookmarkEnd w:id="14802"/>
      <w:r>
        <w:rPr>
          <w:rtl/>
        </w:rPr>
        <w:t xml:space="preserve">יכולה </w:t>
      </w:r>
      <w:bookmarkStart w:id="14803" w:name="_ETM_Q37_476120"/>
      <w:bookmarkEnd w:id="14803"/>
      <w:r>
        <w:rPr>
          <w:rtl/>
        </w:rPr>
        <w:t xml:space="preserve">להבטיח </w:t>
      </w:r>
      <w:bookmarkStart w:id="14804" w:name="_ETM_Q37_477410"/>
      <w:bookmarkEnd w:id="14804"/>
      <w:r>
        <w:rPr>
          <w:rtl/>
        </w:rPr>
        <w:t xml:space="preserve">100% </w:t>
      </w:r>
      <w:bookmarkStart w:id="14805" w:name="_ETM_Q37_478910"/>
      <w:bookmarkEnd w:id="14805"/>
      <w:r>
        <w:rPr>
          <w:rtl/>
        </w:rPr>
        <w:t xml:space="preserve">ביטחון </w:t>
      </w:r>
      <w:bookmarkStart w:id="14806" w:name="_ETM_Q37_479330"/>
      <w:bookmarkEnd w:id="14806"/>
      <w:r>
        <w:rPr>
          <w:rtl/>
        </w:rPr>
        <w:t>מקומי</w:t>
      </w:r>
      <w:r>
        <w:rPr>
          <w:rFonts w:hint="cs"/>
          <w:rtl/>
        </w:rPr>
        <w:t>.</w:t>
      </w:r>
      <w:r>
        <w:rPr>
          <w:rtl/>
        </w:rPr>
        <w:t xml:space="preserve"> </w:t>
      </w:r>
      <w:bookmarkStart w:id="14807" w:name="_ETM_Q37_480200"/>
      <w:bookmarkEnd w:id="14807"/>
      <w:r>
        <w:rPr>
          <w:rtl/>
        </w:rPr>
        <w:t xml:space="preserve">זה </w:t>
      </w:r>
      <w:bookmarkStart w:id="14808" w:name="_ETM_Q37_480470"/>
      <w:bookmarkEnd w:id="14808"/>
      <w:r>
        <w:rPr>
          <w:rtl/>
        </w:rPr>
        <w:t xml:space="preserve">רק </w:t>
      </w:r>
      <w:bookmarkStart w:id="14809" w:name="_ETM_Q37_481279"/>
      <w:bookmarkEnd w:id="14809"/>
      <w:r>
        <w:rPr>
          <w:rtl/>
        </w:rPr>
        <w:t xml:space="preserve">מדינות </w:t>
      </w:r>
      <w:bookmarkStart w:id="14810" w:name="_ETM_Q37_480000"/>
      <w:bookmarkStart w:id="14811" w:name="_ETM_Q37_480719"/>
      <w:bookmarkStart w:id="14812" w:name="_ETM_Q37_482760"/>
      <w:bookmarkEnd w:id="14810"/>
      <w:bookmarkEnd w:id="14811"/>
      <w:bookmarkEnd w:id="14812"/>
      <w:r>
        <w:rPr>
          <w:rFonts w:hint="cs"/>
          <w:rtl/>
        </w:rPr>
        <w:t xml:space="preserve">– </w:t>
      </w:r>
      <w:r>
        <w:rPr>
          <w:rtl/>
        </w:rPr>
        <w:t xml:space="preserve">איך </w:t>
      </w:r>
      <w:bookmarkStart w:id="14813" w:name="_ETM_Q37_482879"/>
      <w:bookmarkEnd w:id="14813"/>
      <w:r>
        <w:rPr>
          <w:rtl/>
        </w:rPr>
        <w:t>נגיד</w:t>
      </w:r>
      <w:r>
        <w:rPr>
          <w:rFonts w:hint="cs"/>
          <w:rtl/>
        </w:rPr>
        <w:t>?</w:t>
      </w:r>
      <w:r>
        <w:rPr>
          <w:rtl/>
        </w:rPr>
        <w:t xml:space="preserve"> </w:t>
      </w:r>
      <w:bookmarkStart w:id="14814" w:name="_ETM_Q37_483419"/>
      <w:bookmarkEnd w:id="14814"/>
      <w:r>
        <w:rPr>
          <w:rtl/>
        </w:rPr>
        <w:t>נחשלות</w:t>
      </w:r>
      <w:r>
        <w:rPr>
          <w:rFonts w:hint="cs"/>
          <w:rtl/>
        </w:rPr>
        <w:t>,</w:t>
      </w:r>
      <w:r>
        <w:rPr>
          <w:rtl/>
        </w:rPr>
        <w:t xml:space="preserve"> </w:t>
      </w:r>
      <w:bookmarkStart w:id="14815" w:name="_ETM_Q37_484049"/>
      <w:bookmarkEnd w:id="14815"/>
      <w:r>
        <w:rPr>
          <w:rtl/>
        </w:rPr>
        <w:t xml:space="preserve">כמו </w:t>
      </w:r>
      <w:bookmarkStart w:id="14816" w:name="_ETM_Q37_485910"/>
      <w:bookmarkEnd w:id="14816"/>
      <w:r>
        <w:rPr>
          <w:rtl/>
        </w:rPr>
        <w:t xml:space="preserve">איחוד </w:t>
      </w:r>
      <w:bookmarkStart w:id="14817" w:name="_ETM_Q37_486779"/>
      <w:bookmarkEnd w:id="14817"/>
      <w:r>
        <w:rPr>
          <w:rtl/>
        </w:rPr>
        <w:t>האמירויות</w:t>
      </w:r>
      <w:r>
        <w:rPr>
          <w:rFonts w:hint="cs"/>
          <w:rtl/>
        </w:rPr>
        <w:t>,</w:t>
      </w:r>
      <w:r>
        <w:rPr>
          <w:rtl/>
        </w:rPr>
        <w:t xml:space="preserve"> </w:t>
      </w:r>
      <w:bookmarkStart w:id="14818" w:name="_ETM_Q37_487859"/>
      <w:bookmarkEnd w:id="14818"/>
      <w:r>
        <w:rPr>
          <w:rtl/>
        </w:rPr>
        <w:t>ש</w:t>
      </w:r>
      <w:bookmarkStart w:id="14819" w:name="_ETM_Q37_488400"/>
      <w:bookmarkEnd w:id="14819"/>
      <w:r>
        <w:rPr>
          <w:rtl/>
        </w:rPr>
        <w:t xml:space="preserve">מתכננות </w:t>
      </w:r>
      <w:bookmarkStart w:id="14820" w:name="_ETM_Q37_489389"/>
      <w:bookmarkEnd w:id="14820"/>
      <w:r>
        <w:rPr>
          <w:rtl/>
        </w:rPr>
        <w:t>א</w:t>
      </w:r>
      <w:r>
        <w:rPr>
          <w:rFonts w:hint="cs"/>
          <w:rtl/>
        </w:rPr>
        <w:t>ת עצמן</w:t>
      </w:r>
      <w:r>
        <w:rPr>
          <w:rtl/>
        </w:rPr>
        <w:t xml:space="preserve"> </w:t>
      </w:r>
      <w:bookmarkStart w:id="14821" w:name="_ETM_Q37_489830"/>
      <w:bookmarkEnd w:id="14821"/>
      <w:r>
        <w:rPr>
          <w:rtl/>
        </w:rPr>
        <w:t xml:space="preserve">באופן </w:t>
      </w:r>
      <w:bookmarkStart w:id="14822" w:name="_ETM_Q37_490220"/>
      <w:bookmarkEnd w:id="14822"/>
      <w:r>
        <w:rPr>
          <w:rtl/>
        </w:rPr>
        <w:t xml:space="preserve">סדור </w:t>
      </w:r>
      <w:bookmarkStart w:id="14823" w:name="_ETM_Q37_491180"/>
      <w:bookmarkEnd w:id="14823"/>
      <w:r>
        <w:rPr>
          <w:rFonts w:hint="cs"/>
          <w:rtl/>
        </w:rPr>
        <w:t>ל</w:t>
      </w:r>
      <w:bookmarkStart w:id="14824" w:name="_ETM_Q37_492680"/>
      <w:bookmarkEnd w:id="14824"/>
      <w:r>
        <w:rPr>
          <w:rFonts w:hint="cs"/>
          <w:rtl/>
        </w:rPr>
        <w:t>-</w:t>
      </w:r>
      <w:r>
        <w:rPr>
          <w:rtl/>
        </w:rPr>
        <w:t xml:space="preserve">20 </w:t>
      </w:r>
      <w:bookmarkStart w:id="14825" w:name="_ETM_Q37_493219"/>
      <w:bookmarkEnd w:id="14825"/>
      <w:r>
        <w:rPr>
          <w:rtl/>
        </w:rPr>
        <w:t xml:space="preserve">שנה </w:t>
      </w:r>
      <w:bookmarkStart w:id="14826" w:name="_ETM_Q37_493910"/>
      <w:bookmarkEnd w:id="14826"/>
      <w:r>
        <w:rPr>
          <w:rtl/>
        </w:rPr>
        <w:t xml:space="preserve">להיות </w:t>
      </w:r>
      <w:bookmarkStart w:id="14827" w:name="_ETM_Q37_494300"/>
      <w:bookmarkStart w:id="14828" w:name="_ETM_Q37_495020"/>
      <w:bookmarkEnd w:id="14827"/>
      <w:bookmarkEnd w:id="14828"/>
      <w:r>
        <w:rPr>
          <w:rtl/>
        </w:rPr>
        <w:t xml:space="preserve">עם </w:t>
      </w:r>
      <w:bookmarkStart w:id="14829" w:name="_ETM_Q37_495350"/>
      <w:bookmarkEnd w:id="14829"/>
      <w:r>
        <w:rPr>
          <w:rtl/>
        </w:rPr>
        <w:t xml:space="preserve">ייצור </w:t>
      </w:r>
      <w:bookmarkStart w:id="14830" w:name="_ETM_Q37_495770"/>
      <w:bookmarkEnd w:id="14830"/>
      <w:r>
        <w:rPr>
          <w:rtl/>
        </w:rPr>
        <w:t xml:space="preserve">מקומי </w:t>
      </w:r>
      <w:bookmarkStart w:id="14831" w:name="_ETM_Q37_496640"/>
      <w:bookmarkEnd w:id="14831"/>
      <w:r>
        <w:rPr>
          <w:rtl/>
        </w:rPr>
        <w:t xml:space="preserve">או </w:t>
      </w:r>
      <w:bookmarkStart w:id="14832" w:name="_ETM_Q37_496760"/>
      <w:bookmarkEnd w:id="14832"/>
      <w:r>
        <w:rPr>
          <w:rtl/>
        </w:rPr>
        <w:t>י</w:t>
      </w:r>
      <w:r>
        <w:rPr>
          <w:rFonts w:hint="cs"/>
          <w:rtl/>
        </w:rPr>
        <w:t>יצור</w:t>
      </w:r>
      <w:r>
        <w:rPr>
          <w:rtl/>
        </w:rPr>
        <w:t xml:space="preserve"> </w:t>
      </w:r>
      <w:bookmarkStart w:id="14833" w:name="_ETM_Q37_497089"/>
      <w:bookmarkEnd w:id="14833"/>
      <w:r>
        <w:rPr>
          <w:rtl/>
        </w:rPr>
        <w:t>בבעלותם</w:t>
      </w:r>
      <w:r>
        <w:rPr>
          <w:rFonts w:hint="cs"/>
          <w:rtl/>
        </w:rPr>
        <w:t>;</w:t>
      </w:r>
      <w:r>
        <w:rPr>
          <w:rtl/>
        </w:rPr>
        <w:t xml:space="preserve"> </w:t>
      </w:r>
      <w:bookmarkStart w:id="14834" w:name="_ETM_Q37_497779"/>
      <w:bookmarkEnd w:id="14834"/>
      <w:r>
        <w:rPr>
          <w:rtl/>
        </w:rPr>
        <w:t xml:space="preserve">זה </w:t>
      </w:r>
      <w:bookmarkStart w:id="14835" w:name="_ETM_Q37_497900"/>
      <w:bookmarkEnd w:id="14835"/>
      <w:r>
        <w:rPr>
          <w:rtl/>
        </w:rPr>
        <w:t xml:space="preserve">לאו </w:t>
      </w:r>
      <w:bookmarkStart w:id="14836" w:name="_ETM_Q37_498050"/>
      <w:bookmarkEnd w:id="14836"/>
      <w:r>
        <w:rPr>
          <w:rtl/>
        </w:rPr>
        <w:t xml:space="preserve">דווקא </w:t>
      </w:r>
      <w:bookmarkStart w:id="14837" w:name="_ETM_Q37_498320"/>
      <w:bookmarkEnd w:id="14837"/>
      <w:r>
        <w:rPr>
          <w:rtl/>
        </w:rPr>
        <w:t>אצל</w:t>
      </w:r>
      <w:r>
        <w:rPr>
          <w:rFonts w:hint="cs"/>
          <w:rtl/>
        </w:rPr>
        <w:t>ם.</w:t>
      </w:r>
      <w:r>
        <w:rPr>
          <w:rtl/>
        </w:rPr>
        <w:t xml:space="preserve"> </w:t>
      </w:r>
      <w:bookmarkStart w:id="14838" w:name="_ETM_Q37_499790"/>
      <w:bookmarkStart w:id="14839" w:name="_ETM_Q37_500029"/>
      <w:bookmarkEnd w:id="14838"/>
      <w:bookmarkEnd w:id="14839"/>
      <w:r>
        <w:rPr>
          <w:rtl/>
        </w:rPr>
        <w:t xml:space="preserve">הם </w:t>
      </w:r>
      <w:bookmarkStart w:id="14840" w:name="_ETM_Q37_500150"/>
      <w:bookmarkEnd w:id="14840"/>
      <w:r>
        <w:rPr>
          <w:rtl/>
        </w:rPr>
        <w:t xml:space="preserve">יכולים </w:t>
      </w:r>
      <w:bookmarkStart w:id="14841" w:name="_ETM_Q37_500480"/>
      <w:bookmarkEnd w:id="14841"/>
      <w:r>
        <w:rPr>
          <w:rtl/>
        </w:rPr>
        <w:t xml:space="preserve">להרשות </w:t>
      </w:r>
      <w:bookmarkStart w:id="14842" w:name="_ETM_Q37_500810"/>
      <w:bookmarkEnd w:id="14842"/>
      <w:r>
        <w:rPr>
          <w:rtl/>
        </w:rPr>
        <w:t>לעצמ</w:t>
      </w:r>
      <w:r>
        <w:rPr>
          <w:rFonts w:hint="cs"/>
          <w:rtl/>
        </w:rPr>
        <w:t>ם.</w:t>
      </w:r>
      <w:r>
        <w:rPr>
          <w:rtl/>
        </w:rPr>
        <w:t xml:space="preserve"> </w:t>
      </w:r>
      <w:bookmarkStart w:id="14843" w:name="_ETM_Q37_501200"/>
      <w:bookmarkEnd w:id="14843"/>
      <w:r>
        <w:rPr>
          <w:rtl/>
        </w:rPr>
        <w:t>אנחנו</w:t>
      </w:r>
      <w:r>
        <w:rPr>
          <w:rFonts w:hint="cs"/>
          <w:rtl/>
        </w:rPr>
        <w:t>,</w:t>
      </w:r>
      <w:r>
        <w:rPr>
          <w:rtl/>
        </w:rPr>
        <w:t xml:space="preserve"> </w:t>
      </w:r>
      <w:bookmarkStart w:id="14844" w:name="_ETM_Q37_502250"/>
      <w:bookmarkEnd w:id="14844"/>
      <w:r>
        <w:rPr>
          <w:rtl/>
        </w:rPr>
        <w:t xml:space="preserve">שיש </w:t>
      </w:r>
      <w:bookmarkStart w:id="14845" w:name="_ETM_Q37_502580"/>
      <w:bookmarkEnd w:id="14845"/>
      <w:r>
        <w:rPr>
          <w:rtl/>
        </w:rPr>
        <w:t xml:space="preserve">לנו </w:t>
      </w:r>
      <w:bookmarkStart w:id="14846" w:name="_ETM_Q37_502790"/>
      <w:bookmarkEnd w:id="14846"/>
      <w:r>
        <w:rPr>
          <w:rtl/>
        </w:rPr>
        <w:t xml:space="preserve">כל </w:t>
      </w:r>
      <w:bookmarkStart w:id="14847" w:name="_ETM_Q37_503060"/>
      <w:bookmarkEnd w:id="14847"/>
      <w:r>
        <w:rPr>
          <w:rtl/>
        </w:rPr>
        <w:t xml:space="preserve">כך </w:t>
      </w:r>
      <w:bookmarkStart w:id="14848" w:name="_ETM_Q37_503240"/>
      <w:bookmarkEnd w:id="14848"/>
      <w:r>
        <w:rPr>
          <w:rtl/>
        </w:rPr>
        <w:t xml:space="preserve">הרבה </w:t>
      </w:r>
      <w:bookmarkStart w:id="14849" w:name="_ETM_Q37_503480"/>
      <w:bookmarkEnd w:id="14849"/>
      <w:r>
        <w:rPr>
          <w:rtl/>
        </w:rPr>
        <w:t xml:space="preserve">סיבות </w:t>
      </w:r>
      <w:bookmarkStart w:id="14850" w:name="_ETM_Q37_503839"/>
      <w:bookmarkEnd w:id="14850"/>
      <w:r>
        <w:rPr>
          <w:rtl/>
        </w:rPr>
        <w:t xml:space="preserve">לעשות </w:t>
      </w:r>
      <w:bookmarkStart w:id="14851" w:name="_ETM_Q37_504290"/>
      <w:bookmarkEnd w:id="14851"/>
      <w:r>
        <w:rPr>
          <w:rtl/>
        </w:rPr>
        <w:t>כך</w:t>
      </w:r>
      <w:r>
        <w:rPr>
          <w:rFonts w:hint="cs"/>
          <w:rtl/>
        </w:rPr>
        <w:t>,</w:t>
      </w:r>
      <w:r>
        <w:rPr>
          <w:rtl/>
        </w:rPr>
        <w:t xml:space="preserve"> </w:t>
      </w:r>
      <w:bookmarkStart w:id="14852" w:name="_ETM_Q37_505700"/>
      <w:bookmarkStart w:id="14853" w:name="_ETM_Q37_506240"/>
      <w:bookmarkStart w:id="14854" w:name="_ETM_Q37_506839"/>
      <w:bookmarkEnd w:id="14852"/>
      <w:bookmarkEnd w:id="14853"/>
      <w:bookmarkEnd w:id="14854"/>
      <w:r>
        <w:rPr>
          <w:rtl/>
        </w:rPr>
        <w:t xml:space="preserve">לא </w:t>
      </w:r>
      <w:bookmarkStart w:id="14855" w:name="_ETM_Q37_507020"/>
      <w:bookmarkEnd w:id="14855"/>
      <w:r>
        <w:rPr>
          <w:rtl/>
        </w:rPr>
        <w:t xml:space="preserve">מבצעים </w:t>
      </w:r>
      <w:bookmarkStart w:id="14856" w:name="_ETM_Q37_507589"/>
      <w:bookmarkStart w:id="14857" w:name="_ETM_Q37_507770"/>
      <w:bookmarkStart w:id="14858" w:name="_ETM_Q37_508430"/>
      <w:bookmarkStart w:id="14859" w:name="_ETM_Q37_508670"/>
      <w:bookmarkStart w:id="14860" w:name="_ETM_Q37_509000"/>
      <w:bookmarkEnd w:id="14856"/>
      <w:bookmarkEnd w:id="14857"/>
      <w:bookmarkEnd w:id="14858"/>
      <w:bookmarkEnd w:id="14859"/>
      <w:bookmarkEnd w:id="14860"/>
      <w:r>
        <w:rPr>
          <w:rtl/>
        </w:rPr>
        <w:t xml:space="preserve">את </w:t>
      </w:r>
      <w:bookmarkStart w:id="14861" w:name="_ETM_Q37_509210"/>
      <w:bookmarkEnd w:id="14861"/>
      <w:r>
        <w:rPr>
          <w:rtl/>
        </w:rPr>
        <w:t xml:space="preserve">המהלך </w:t>
      </w:r>
      <w:bookmarkStart w:id="14862" w:name="_ETM_Q37_509720"/>
      <w:bookmarkEnd w:id="14862"/>
      <w:r>
        <w:rPr>
          <w:rtl/>
        </w:rPr>
        <w:t>הזה</w:t>
      </w:r>
      <w:r>
        <w:rPr>
          <w:rFonts w:hint="cs"/>
          <w:rtl/>
        </w:rPr>
        <w:t>.</w:t>
      </w:r>
      <w:r>
        <w:rPr>
          <w:rtl/>
        </w:rPr>
        <w:t xml:space="preserve"> </w:t>
      </w:r>
      <w:bookmarkStart w:id="14863" w:name="_ETM_Q37_510380"/>
      <w:bookmarkEnd w:id="14863"/>
    </w:p>
    <w:p w:rsidR="00071895" w:rsidRDefault="00071895" w:rsidP="00544FB0">
      <w:pPr>
        <w:rPr>
          <w:rtl/>
        </w:rPr>
      </w:pPr>
    </w:p>
    <w:p w:rsidR="00071895" w:rsidRDefault="00071895" w:rsidP="00544FB0">
      <w:pPr>
        <w:rPr>
          <w:rtl/>
        </w:rPr>
      </w:pPr>
      <w:r>
        <w:rPr>
          <w:rtl/>
        </w:rPr>
        <w:t xml:space="preserve">רק </w:t>
      </w:r>
      <w:bookmarkStart w:id="14864" w:name="_ETM_Q37_510770"/>
      <w:bookmarkEnd w:id="14864"/>
      <w:r>
        <w:rPr>
          <w:rtl/>
        </w:rPr>
        <w:t>היום</w:t>
      </w:r>
      <w:r>
        <w:rPr>
          <w:rFonts w:hint="cs"/>
          <w:rtl/>
        </w:rPr>
        <w:t>,</w:t>
      </w:r>
      <w:r>
        <w:rPr>
          <w:rtl/>
        </w:rPr>
        <w:t xml:space="preserve"> </w:t>
      </w:r>
      <w:bookmarkStart w:id="14865" w:name="_ETM_Q37_511369"/>
      <w:bookmarkEnd w:id="14865"/>
      <w:r>
        <w:rPr>
          <w:rtl/>
        </w:rPr>
        <w:t xml:space="preserve">בוועדת </w:t>
      </w:r>
      <w:bookmarkStart w:id="14866" w:name="_ETM_Q37_512060"/>
      <w:bookmarkEnd w:id="14866"/>
      <w:r>
        <w:rPr>
          <w:rtl/>
        </w:rPr>
        <w:t>המדע</w:t>
      </w:r>
      <w:r>
        <w:rPr>
          <w:rFonts w:hint="cs"/>
          <w:rtl/>
        </w:rPr>
        <w:t>,</w:t>
      </w:r>
      <w:r>
        <w:rPr>
          <w:rtl/>
        </w:rPr>
        <w:t xml:space="preserve"> </w:t>
      </w:r>
      <w:bookmarkStart w:id="14867" w:name="_ETM_Q37_513010"/>
      <w:bookmarkEnd w:id="14867"/>
      <w:r>
        <w:rPr>
          <w:rtl/>
        </w:rPr>
        <w:t xml:space="preserve">התאחדנו </w:t>
      </w:r>
      <w:bookmarkStart w:id="14868" w:name="_ETM_Q37_515050"/>
      <w:bookmarkEnd w:id="14868"/>
      <w:r>
        <w:rPr>
          <w:rtl/>
        </w:rPr>
        <w:t xml:space="preserve">קואליציה </w:t>
      </w:r>
      <w:bookmarkStart w:id="14869" w:name="_ETM_Q37_515589"/>
      <w:bookmarkEnd w:id="14869"/>
      <w:r>
        <w:rPr>
          <w:rtl/>
        </w:rPr>
        <w:t xml:space="preserve">ואופוזיציה </w:t>
      </w:r>
      <w:bookmarkStart w:id="14870" w:name="_ETM_Q37_516700"/>
      <w:bookmarkEnd w:id="14870"/>
      <w:r>
        <w:rPr>
          <w:rtl/>
        </w:rPr>
        <w:t xml:space="preserve">ואמרנו </w:t>
      </w:r>
      <w:bookmarkStart w:id="14871" w:name="_ETM_Q37_519010"/>
      <w:bookmarkEnd w:id="14871"/>
      <w:r>
        <w:rPr>
          <w:rtl/>
        </w:rPr>
        <w:t>לאוצר</w:t>
      </w:r>
      <w:r>
        <w:rPr>
          <w:rFonts w:hint="cs"/>
          <w:rtl/>
        </w:rPr>
        <w:t>:</w:t>
      </w:r>
      <w:r>
        <w:rPr>
          <w:rtl/>
        </w:rPr>
        <w:t xml:space="preserve"> </w:t>
      </w:r>
      <w:bookmarkStart w:id="14872" w:name="_ETM_Q37_520920"/>
      <w:bookmarkEnd w:id="14872"/>
      <w:r>
        <w:rPr>
          <w:rtl/>
        </w:rPr>
        <w:t xml:space="preserve">אתם </w:t>
      </w:r>
      <w:bookmarkStart w:id="14873" w:name="_ETM_Q37_521579"/>
      <w:bookmarkEnd w:id="14873"/>
      <w:r>
        <w:rPr>
          <w:rtl/>
        </w:rPr>
        <w:t xml:space="preserve">מוכרחים </w:t>
      </w:r>
      <w:bookmarkStart w:id="14874" w:name="_ETM_Q37_522269"/>
      <w:bookmarkEnd w:id="14874"/>
      <w:r>
        <w:rPr>
          <w:rtl/>
        </w:rPr>
        <w:t xml:space="preserve">לרדת </w:t>
      </w:r>
      <w:bookmarkStart w:id="14875" w:name="_ETM_Q37_522779"/>
      <w:bookmarkEnd w:id="14875"/>
      <w:r>
        <w:rPr>
          <w:rtl/>
        </w:rPr>
        <w:t>מהגדר</w:t>
      </w:r>
      <w:r>
        <w:rPr>
          <w:rFonts w:hint="cs"/>
          <w:rtl/>
        </w:rPr>
        <w:t>.</w:t>
      </w:r>
      <w:r>
        <w:rPr>
          <w:rtl/>
        </w:rPr>
        <w:t xml:space="preserve"> </w:t>
      </w:r>
      <w:bookmarkStart w:id="14876" w:name="_ETM_Q37_523770"/>
      <w:bookmarkEnd w:id="14876"/>
      <w:r>
        <w:rPr>
          <w:rtl/>
        </w:rPr>
        <w:t xml:space="preserve">לא </w:t>
      </w:r>
      <w:bookmarkStart w:id="14877" w:name="_ETM_Q37_524010"/>
      <w:bookmarkEnd w:id="14877"/>
      <w:r>
        <w:rPr>
          <w:rtl/>
        </w:rPr>
        <w:t xml:space="preserve">יכול </w:t>
      </w:r>
      <w:bookmarkStart w:id="14878" w:name="_ETM_Q37_524460"/>
      <w:bookmarkEnd w:id="14878"/>
      <w:r>
        <w:rPr>
          <w:rtl/>
        </w:rPr>
        <w:t xml:space="preserve">להיות </w:t>
      </w:r>
      <w:bookmarkStart w:id="14879" w:name="_ETM_Q37_525300"/>
      <w:bookmarkEnd w:id="14879"/>
      <w:r>
        <w:rPr>
          <w:rtl/>
        </w:rPr>
        <w:t>שאתם</w:t>
      </w:r>
      <w:r>
        <w:rPr>
          <w:rFonts w:hint="cs"/>
          <w:rtl/>
        </w:rPr>
        <w:t>,</w:t>
      </w:r>
      <w:r>
        <w:rPr>
          <w:rtl/>
        </w:rPr>
        <w:t xml:space="preserve"> </w:t>
      </w:r>
      <w:bookmarkStart w:id="14880" w:name="_ETM_Q37_526580"/>
      <w:bookmarkEnd w:id="14880"/>
      <w:r>
        <w:rPr>
          <w:rtl/>
        </w:rPr>
        <w:t>בנוש</w:t>
      </w:r>
      <w:r>
        <w:rPr>
          <w:rFonts w:hint="cs"/>
          <w:rtl/>
        </w:rPr>
        <w:t>א</w:t>
      </w:r>
      <w:r>
        <w:rPr>
          <w:rtl/>
        </w:rPr>
        <w:t xml:space="preserve">ים </w:t>
      </w:r>
      <w:bookmarkStart w:id="14881" w:name="_ETM_Q37_527150"/>
      <w:bookmarkEnd w:id="14881"/>
      <w:r>
        <w:rPr>
          <w:rtl/>
        </w:rPr>
        <w:t xml:space="preserve">שמעניינים </w:t>
      </w:r>
      <w:bookmarkStart w:id="14882" w:name="_ETM_Q37_527779"/>
      <w:bookmarkEnd w:id="14882"/>
      <w:r>
        <w:rPr>
          <w:rtl/>
        </w:rPr>
        <w:t xml:space="preserve">אתכם </w:t>
      </w:r>
      <w:bookmarkStart w:id="14883" w:name="_ETM_Q37_528110"/>
      <w:bookmarkEnd w:id="14883"/>
      <w:r>
        <w:rPr>
          <w:rtl/>
        </w:rPr>
        <w:t xml:space="preserve">אתם </w:t>
      </w:r>
      <w:bookmarkStart w:id="14884" w:name="_ETM_Q37_528380"/>
      <w:bookmarkEnd w:id="14884"/>
      <w:r>
        <w:rPr>
          <w:rtl/>
        </w:rPr>
        <w:t xml:space="preserve">נכנסים </w:t>
      </w:r>
      <w:bookmarkStart w:id="14885" w:name="_ETM_Q37_528890"/>
      <w:bookmarkEnd w:id="14885"/>
      <w:r>
        <w:rPr>
          <w:rtl/>
        </w:rPr>
        <w:t>לפרטי</w:t>
      </w:r>
      <w:bookmarkStart w:id="14886" w:name="_ETM_Q37_529370"/>
      <w:bookmarkEnd w:id="14886"/>
      <w:r>
        <w:rPr>
          <w:rFonts w:hint="cs"/>
          <w:rtl/>
        </w:rPr>
        <w:t>-</w:t>
      </w:r>
      <w:r>
        <w:rPr>
          <w:rtl/>
        </w:rPr>
        <w:t>פרטים</w:t>
      </w:r>
      <w:r>
        <w:rPr>
          <w:rFonts w:hint="cs"/>
          <w:rtl/>
        </w:rPr>
        <w:t xml:space="preserve">, </w:t>
      </w:r>
      <w:bookmarkStart w:id="14887" w:name="_ETM_Q37_532621"/>
      <w:bookmarkEnd w:id="14887"/>
      <w:r>
        <w:rPr>
          <w:rFonts w:hint="cs"/>
          <w:rtl/>
        </w:rPr>
        <w:t>והינה,</w:t>
      </w:r>
      <w:bookmarkStart w:id="14888" w:name="_ETM_Q37_530720"/>
      <w:bookmarkEnd w:id="14888"/>
      <w:r>
        <w:rPr>
          <w:rFonts w:hint="cs"/>
          <w:rtl/>
        </w:rPr>
        <w:t xml:space="preserve"> </w:t>
      </w:r>
      <w:r>
        <w:rPr>
          <w:rtl/>
        </w:rPr>
        <w:t xml:space="preserve">כאשר </w:t>
      </w:r>
      <w:bookmarkStart w:id="14889" w:name="_ETM_Q37_531140"/>
      <w:bookmarkEnd w:id="14889"/>
      <w:r>
        <w:rPr>
          <w:rtl/>
        </w:rPr>
        <w:t xml:space="preserve">מוסדות </w:t>
      </w:r>
      <w:bookmarkStart w:id="14890" w:name="_ETM_Q37_531650"/>
      <w:bookmarkEnd w:id="14890"/>
      <w:r>
        <w:rPr>
          <w:rtl/>
        </w:rPr>
        <w:t>המחקר</w:t>
      </w:r>
      <w:r>
        <w:rPr>
          <w:rFonts w:hint="cs"/>
          <w:rtl/>
        </w:rPr>
        <w:t>,</w:t>
      </w:r>
      <w:r>
        <w:rPr>
          <w:rtl/>
        </w:rPr>
        <w:t xml:space="preserve"> </w:t>
      </w:r>
      <w:bookmarkStart w:id="14891" w:name="_ETM_Q37_532250"/>
      <w:bookmarkEnd w:id="14891"/>
      <w:r>
        <w:rPr>
          <w:rtl/>
        </w:rPr>
        <w:t xml:space="preserve">ובפרט </w:t>
      </w:r>
      <w:bookmarkStart w:id="14892" w:name="_ETM_Q37_532850"/>
      <w:bookmarkEnd w:id="14892"/>
      <w:r>
        <w:rPr>
          <w:rtl/>
        </w:rPr>
        <w:t xml:space="preserve">בהקשר </w:t>
      </w:r>
      <w:bookmarkStart w:id="14893" w:name="_ETM_Q37_533240"/>
      <w:bookmarkEnd w:id="14893"/>
      <w:r>
        <w:rPr>
          <w:rtl/>
        </w:rPr>
        <w:t xml:space="preserve">הזה </w:t>
      </w:r>
      <w:bookmarkStart w:id="14894" w:name="_ETM_Q37_534050"/>
      <w:bookmarkEnd w:id="14894"/>
      <w:r>
        <w:rPr>
          <w:rtl/>
        </w:rPr>
        <w:t xml:space="preserve">מכון </w:t>
      </w:r>
      <w:bookmarkStart w:id="14895" w:name="_ETM_Q37_534529"/>
      <w:bookmarkEnd w:id="14895"/>
      <w:r>
        <w:rPr>
          <w:rtl/>
        </w:rPr>
        <w:t>וולקני</w:t>
      </w:r>
      <w:r>
        <w:rPr>
          <w:rFonts w:hint="cs"/>
          <w:rtl/>
        </w:rPr>
        <w:t>,</w:t>
      </w:r>
      <w:r>
        <w:rPr>
          <w:rtl/>
        </w:rPr>
        <w:t xml:space="preserve"> </w:t>
      </w:r>
      <w:bookmarkStart w:id="14896" w:name="_ETM_Q37_535520"/>
      <w:bookmarkEnd w:id="14896"/>
      <w:r>
        <w:rPr>
          <w:rtl/>
        </w:rPr>
        <w:t xml:space="preserve">פאר </w:t>
      </w:r>
      <w:bookmarkStart w:id="14897" w:name="_ETM_Q37_536060"/>
      <w:bookmarkEnd w:id="14897"/>
      <w:r>
        <w:rPr>
          <w:rtl/>
        </w:rPr>
        <w:t xml:space="preserve">היצירה </w:t>
      </w:r>
      <w:bookmarkStart w:id="14898" w:name="_ETM_Q37_536660"/>
      <w:bookmarkEnd w:id="14898"/>
      <w:r>
        <w:rPr>
          <w:rtl/>
        </w:rPr>
        <w:t xml:space="preserve">מזה </w:t>
      </w:r>
      <w:bookmarkStart w:id="14899" w:name="_ETM_Q37_536989"/>
      <w:bookmarkEnd w:id="14899"/>
      <w:r>
        <w:rPr>
          <w:rtl/>
        </w:rPr>
        <w:t xml:space="preserve">103 </w:t>
      </w:r>
      <w:bookmarkStart w:id="14900" w:name="_ETM_Q37_537980"/>
      <w:bookmarkEnd w:id="14900"/>
      <w:r>
        <w:rPr>
          <w:rtl/>
        </w:rPr>
        <w:t>שנים</w:t>
      </w:r>
      <w:r>
        <w:rPr>
          <w:rFonts w:hint="cs"/>
          <w:rtl/>
        </w:rPr>
        <w:t>,</w:t>
      </w:r>
      <w:r>
        <w:rPr>
          <w:rtl/>
        </w:rPr>
        <w:t xml:space="preserve"> </w:t>
      </w:r>
      <w:bookmarkStart w:id="14901" w:name="_ETM_Q37_538250"/>
      <w:bookmarkEnd w:id="14901"/>
      <w:r>
        <w:rPr>
          <w:rtl/>
        </w:rPr>
        <w:t xml:space="preserve">אני </w:t>
      </w:r>
      <w:bookmarkStart w:id="14902" w:name="_ETM_Q37_538370"/>
      <w:bookmarkEnd w:id="14902"/>
      <w:r>
        <w:rPr>
          <w:rtl/>
        </w:rPr>
        <w:t>חושב</w:t>
      </w:r>
      <w:r>
        <w:rPr>
          <w:rFonts w:hint="cs"/>
          <w:rtl/>
        </w:rPr>
        <w:t>,</w:t>
      </w:r>
      <w:r>
        <w:rPr>
          <w:rtl/>
        </w:rPr>
        <w:t xml:space="preserve"> </w:t>
      </w:r>
      <w:bookmarkStart w:id="14903" w:name="_ETM_Q37_540649"/>
      <w:bookmarkEnd w:id="14903"/>
      <w:r>
        <w:rPr>
          <w:rtl/>
        </w:rPr>
        <w:t xml:space="preserve">עומד </w:t>
      </w:r>
      <w:bookmarkStart w:id="14904" w:name="_ETM_Q37_541039"/>
      <w:bookmarkEnd w:id="14904"/>
      <w:r>
        <w:rPr>
          <w:rtl/>
        </w:rPr>
        <w:t xml:space="preserve">בפני </w:t>
      </w:r>
      <w:bookmarkStart w:id="14905" w:name="_ETM_Q37_541789"/>
      <w:bookmarkEnd w:id="14905"/>
      <w:r>
        <w:rPr>
          <w:rtl/>
        </w:rPr>
        <w:t xml:space="preserve">סכנת </w:t>
      </w:r>
      <w:bookmarkStart w:id="14906" w:name="_ETM_Q37_542390"/>
      <w:bookmarkEnd w:id="14906"/>
      <w:r>
        <w:rPr>
          <w:rtl/>
        </w:rPr>
        <w:t>קריסה</w:t>
      </w:r>
      <w:r>
        <w:rPr>
          <w:rFonts w:hint="cs"/>
          <w:rtl/>
        </w:rPr>
        <w:t>.</w:t>
      </w:r>
      <w:r>
        <w:rPr>
          <w:rtl/>
        </w:rPr>
        <w:t xml:space="preserve"> </w:t>
      </w:r>
      <w:bookmarkStart w:id="14907" w:name="_ETM_Q37_543680"/>
      <w:bookmarkEnd w:id="14907"/>
      <w:r>
        <w:rPr>
          <w:rtl/>
        </w:rPr>
        <w:t xml:space="preserve">אתם </w:t>
      </w:r>
      <w:bookmarkStart w:id="14908" w:name="_ETM_Q37_544070"/>
      <w:bookmarkEnd w:id="14908"/>
      <w:r>
        <w:rPr>
          <w:rtl/>
        </w:rPr>
        <w:t xml:space="preserve">עומדים </w:t>
      </w:r>
      <w:bookmarkStart w:id="14909" w:name="_ETM_Q37_545750"/>
      <w:bookmarkEnd w:id="14909"/>
      <w:r>
        <w:rPr>
          <w:rFonts w:hint="cs"/>
          <w:rtl/>
        </w:rPr>
        <w:t>ו</w:t>
      </w:r>
      <w:r>
        <w:rPr>
          <w:rtl/>
        </w:rPr>
        <w:t xml:space="preserve">משאירים </w:t>
      </w:r>
      <w:bookmarkStart w:id="14910" w:name="_ETM_Q37_546860"/>
      <w:bookmarkEnd w:id="14910"/>
      <w:r>
        <w:rPr>
          <w:rtl/>
        </w:rPr>
        <w:t xml:space="preserve">את </w:t>
      </w:r>
      <w:bookmarkStart w:id="14911" w:name="_ETM_Q37_547010"/>
      <w:bookmarkEnd w:id="14911"/>
      <w:r>
        <w:rPr>
          <w:rtl/>
        </w:rPr>
        <w:t xml:space="preserve">משרד </w:t>
      </w:r>
      <w:bookmarkStart w:id="14912" w:name="_ETM_Q37_547430"/>
      <w:bookmarkEnd w:id="14912"/>
      <w:r>
        <w:rPr>
          <w:rtl/>
        </w:rPr>
        <w:t xml:space="preserve">החקלאות </w:t>
      </w:r>
      <w:bookmarkStart w:id="14913" w:name="_ETM_Q37_548360"/>
      <w:bookmarkEnd w:id="14913"/>
      <w:r>
        <w:rPr>
          <w:rtl/>
        </w:rPr>
        <w:t>להתבו</w:t>
      </w:r>
      <w:r>
        <w:rPr>
          <w:rFonts w:hint="cs"/>
          <w:rtl/>
        </w:rPr>
        <w:t>סס</w:t>
      </w:r>
      <w:r>
        <w:rPr>
          <w:rtl/>
        </w:rPr>
        <w:t xml:space="preserve"> </w:t>
      </w:r>
      <w:bookmarkStart w:id="14914" w:name="_ETM_Q37_549110"/>
      <w:bookmarkEnd w:id="14914"/>
      <w:r>
        <w:rPr>
          <w:rtl/>
        </w:rPr>
        <w:t xml:space="preserve">בשאלה </w:t>
      </w:r>
      <w:bookmarkStart w:id="14915" w:name="_ETM_Q37_550270"/>
      <w:bookmarkStart w:id="14916" w:name="_ETM_Q37_551110"/>
      <w:bookmarkEnd w:id="14915"/>
      <w:bookmarkEnd w:id="14916"/>
      <w:r>
        <w:rPr>
          <w:rFonts w:hint="cs"/>
          <w:rtl/>
        </w:rPr>
        <w:t>ב</w:t>
      </w:r>
      <w:r>
        <w:rPr>
          <w:rtl/>
        </w:rPr>
        <w:t xml:space="preserve">מי </w:t>
      </w:r>
      <w:bookmarkStart w:id="14917" w:name="_ETM_Q37_551529"/>
      <w:bookmarkEnd w:id="14917"/>
      <w:r>
        <w:rPr>
          <w:rFonts w:hint="cs"/>
          <w:rtl/>
        </w:rPr>
        <w:t>מ</w:t>
      </w:r>
      <w:r>
        <w:rPr>
          <w:rtl/>
        </w:rPr>
        <w:t xml:space="preserve">ילדיו </w:t>
      </w:r>
      <w:bookmarkStart w:id="14918" w:name="_ETM_Q37_552009"/>
      <w:bookmarkStart w:id="14919" w:name="_ETM_Q37_552670"/>
      <w:bookmarkEnd w:id="14918"/>
      <w:bookmarkEnd w:id="14919"/>
      <w:r>
        <w:rPr>
          <w:rFonts w:hint="cs"/>
          <w:rtl/>
        </w:rPr>
        <w:t>ה</w:t>
      </w:r>
      <w:r>
        <w:rPr>
          <w:rtl/>
        </w:rPr>
        <w:t>תקציבי</w:t>
      </w:r>
      <w:r>
        <w:rPr>
          <w:rFonts w:hint="cs"/>
          <w:rtl/>
        </w:rPr>
        <w:t>י</w:t>
      </w:r>
      <w:r>
        <w:rPr>
          <w:rtl/>
        </w:rPr>
        <w:t xml:space="preserve">ם </w:t>
      </w:r>
      <w:bookmarkStart w:id="14920" w:name="_ETM_Q37_553360"/>
      <w:bookmarkEnd w:id="14920"/>
      <w:r>
        <w:rPr>
          <w:rtl/>
        </w:rPr>
        <w:t xml:space="preserve">הוא </w:t>
      </w:r>
      <w:bookmarkStart w:id="14921" w:name="_ETM_Q37_553450"/>
      <w:bookmarkEnd w:id="14921"/>
      <w:r>
        <w:rPr>
          <w:rtl/>
        </w:rPr>
        <w:t>יפגע</w:t>
      </w:r>
      <w:r>
        <w:rPr>
          <w:rFonts w:hint="cs"/>
          <w:rtl/>
        </w:rPr>
        <w:t>,</w:t>
      </w:r>
      <w:r>
        <w:rPr>
          <w:rtl/>
        </w:rPr>
        <w:t xml:space="preserve"> </w:t>
      </w:r>
      <w:bookmarkStart w:id="14922" w:name="_ETM_Q37_554250"/>
      <w:bookmarkEnd w:id="14922"/>
      <w:r>
        <w:rPr>
          <w:rtl/>
        </w:rPr>
        <w:t xml:space="preserve">בחקלאים </w:t>
      </w:r>
      <w:bookmarkStart w:id="14923" w:name="_ETM_Q37_555390"/>
      <w:bookmarkEnd w:id="14923"/>
      <w:r>
        <w:rPr>
          <w:rFonts w:hint="cs"/>
          <w:rtl/>
        </w:rPr>
        <w:t>או</w:t>
      </w:r>
      <w:r>
        <w:rPr>
          <w:rtl/>
        </w:rPr>
        <w:t xml:space="preserve"> </w:t>
      </w:r>
      <w:bookmarkStart w:id="14924" w:name="_ETM_Q37_556470"/>
      <w:bookmarkEnd w:id="14924"/>
      <w:r>
        <w:rPr>
          <w:rFonts w:hint="cs"/>
          <w:rtl/>
        </w:rPr>
        <w:t>ב</w:t>
      </w:r>
      <w:r>
        <w:rPr>
          <w:rtl/>
        </w:rPr>
        <w:t>חוקרים</w:t>
      </w:r>
      <w:r>
        <w:rPr>
          <w:rFonts w:hint="cs"/>
          <w:rtl/>
        </w:rPr>
        <w:t>.</w:t>
      </w:r>
      <w:r>
        <w:rPr>
          <w:rtl/>
        </w:rPr>
        <w:t xml:space="preserve"> </w:t>
      </w:r>
      <w:bookmarkStart w:id="14925" w:name="_ETM_Q37_556980"/>
      <w:bookmarkEnd w:id="14925"/>
    </w:p>
    <w:p w:rsidR="00071895" w:rsidRDefault="00071895" w:rsidP="00544FB0">
      <w:pPr>
        <w:rPr>
          <w:rtl/>
        </w:rPr>
      </w:pPr>
    </w:p>
    <w:p w:rsidR="00071895" w:rsidRDefault="00071895" w:rsidP="002A231F">
      <w:pPr>
        <w:rPr>
          <w:rtl/>
        </w:rPr>
      </w:pPr>
      <w:r>
        <w:rPr>
          <w:rtl/>
        </w:rPr>
        <w:t xml:space="preserve">יש </w:t>
      </w:r>
      <w:bookmarkStart w:id="14926" w:name="_ETM_Q37_557160"/>
      <w:bookmarkEnd w:id="14926"/>
      <w:r>
        <w:rPr>
          <w:rtl/>
        </w:rPr>
        <w:t xml:space="preserve">פה </w:t>
      </w:r>
      <w:bookmarkStart w:id="14927" w:name="_ETM_Q37_557340"/>
      <w:bookmarkEnd w:id="14927"/>
      <w:r>
        <w:rPr>
          <w:rtl/>
        </w:rPr>
        <w:t xml:space="preserve">אחריות </w:t>
      </w:r>
      <w:bookmarkStart w:id="14928" w:name="_ETM_Q37_557790"/>
      <w:bookmarkEnd w:id="14928"/>
      <w:r>
        <w:rPr>
          <w:rtl/>
        </w:rPr>
        <w:t xml:space="preserve">ישירה </w:t>
      </w:r>
      <w:bookmarkStart w:id="14929" w:name="_ETM_Q37_558840"/>
      <w:bookmarkEnd w:id="14929"/>
      <w:r>
        <w:rPr>
          <w:rtl/>
        </w:rPr>
        <w:t xml:space="preserve">של </w:t>
      </w:r>
      <w:bookmarkStart w:id="14930" w:name="_ETM_Q37_559110"/>
      <w:bookmarkEnd w:id="14930"/>
      <w:r>
        <w:rPr>
          <w:rtl/>
        </w:rPr>
        <w:t>האוצר</w:t>
      </w:r>
      <w:r>
        <w:rPr>
          <w:rFonts w:hint="cs"/>
          <w:rtl/>
        </w:rPr>
        <w:t>,</w:t>
      </w:r>
      <w:r>
        <w:rPr>
          <w:rtl/>
        </w:rPr>
        <w:t xml:space="preserve"> </w:t>
      </w:r>
      <w:bookmarkStart w:id="14931" w:name="_ETM_Q37_559560"/>
      <w:bookmarkEnd w:id="14931"/>
      <w:r>
        <w:rPr>
          <w:rtl/>
        </w:rPr>
        <w:t xml:space="preserve">ואני </w:t>
      </w:r>
      <w:bookmarkStart w:id="14932" w:name="_ETM_Q37_559770"/>
      <w:bookmarkEnd w:id="14932"/>
      <w:r>
        <w:rPr>
          <w:rtl/>
        </w:rPr>
        <w:t>מבקש</w:t>
      </w:r>
      <w:r>
        <w:rPr>
          <w:rFonts w:hint="cs"/>
          <w:rtl/>
        </w:rPr>
        <w:t>,</w:t>
      </w:r>
      <w:r>
        <w:rPr>
          <w:rtl/>
        </w:rPr>
        <w:t xml:space="preserve"> </w:t>
      </w:r>
      <w:bookmarkStart w:id="14933" w:name="_ETM_Q37_560610"/>
      <w:bookmarkEnd w:id="14933"/>
      <w:r>
        <w:rPr>
          <w:rtl/>
        </w:rPr>
        <w:t>דורש</w:t>
      </w:r>
      <w:r>
        <w:rPr>
          <w:rFonts w:hint="cs"/>
          <w:rtl/>
        </w:rPr>
        <w:t>,</w:t>
      </w:r>
      <w:r>
        <w:rPr>
          <w:rtl/>
        </w:rPr>
        <w:t xml:space="preserve"> </w:t>
      </w:r>
      <w:bookmarkStart w:id="14934" w:name="_ETM_Q37_561060"/>
      <w:bookmarkEnd w:id="14934"/>
      <w:r>
        <w:rPr>
          <w:rtl/>
        </w:rPr>
        <w:t xml:space="preserve">משר </w:t>
      </w:r>
      <w:bookmarkStart w:id="14935" w:name="_ETM_Q37_561480"/>
      <w:bookmarkEnd w:id="14935"/>
      <w:r>
        <w:rPr>
          <w:rtl/>
        </w:rPr>
        <w:t xml:space="preserve">האוצר </w:t>
      </w:r>
      <w:bookmarkStart w:id="14936" w:name="_ETM_Q37_562460"/>
      <w:bookmarkEnd w:id="14936"/>
      <w:r>
        <w:rPr>
          <w:rtl/>
        </w:rPr>
        <w:t xml:space="preserve">להיכנס </w:t>
      </w:r>
      <w:bookmarkStart w:id="14937" w:name="_ETM_Q37_563180"/>
      <w:bookmarkEnd w:id="14937"/>
      <w:r>
        <w:rPr>
          <w:rtl/>
        </w:rPr>
        <w:t xml:space="preserve">לתוך </w:t>
      </w:r>
      <w:bookmarkStart w:id="14938" w:name="_ETM_Q37_563630"/>
      <w:bookmarkEnd w:id="14938"/>
      <w:r>
        <w:rPr>
          <w:rtl/>
        </w:rPr>
        <w:t xml:space="preserve">המהלך </w:t>
      </w:r>
      <w:bookmarkStart w:id="14939" w:name="_ETM_Q37_564500"/>
      <w:bookmarkEnd w:id="14939"/>
      <w:r>
        <w:rPr>
          <w:rtl/>
        </w:rPr>
        <w:t>הזה</w:t>
      </w:r>
      <w:r>
        <w:rPr>
          <w:rFonts w:hint="cs"/>
          <w:rtl/>
        </w:rPr>
        <w:t>.</w:t>
      </w:r>
      <w:r>
        <w:rPr>
          <w:rtl/>
        </w:rPr>
        <w:t xml:space="preserve"> </w:t>
      </w:r>
      <w:bookmarkStart w:id="14940" w:name="_ETM_Q37_565100"/>
      <w:bookmarkEnd w:id="14940"/>
      <w:r>
        <w:rPr>
          <w:rtl/>
        </w:rPr>
        <w:t xml:space="preserve">אני </w:t>
      </w:r>
      <w:bookmarkStart w:id="14941" w:name="_ETM_Q37_565310"/>
      <w:bookmarkEnd w:id="14941"/>
      <w:r>
        <w:rPr>
          <w:rtl/>
        </w:rPr>
        <w:t xml:space="preserve">רק </w:t>
      </w:r>
      <w:bookmarkStart w:id="14942" w:name="_ETM_Q37_565520"/>
      <w:bookmarkEnd w:id="14942"/>
      <w:r>
        <w:rPr>
          <w:rtl/>
        </w:rPr>
        <w:t xml:space="preserve">רוצה </w:t>
      </w:r>
      <w:bookmarkStart w:id="14943" w:name="_ETM_Q37_566029"/>
      <w:bookmarkEnd w:id="14943"/>
      <w:r>
        <w:rPr>
          <w:rtl/>
        </w:rPr>
        <w:t xml:space="preserve">לומר </w:t>
      </w:r>
      <w:bookmarkStart w:id="14944" w:name="_ETM_Q37_566750"/>
      <w:bookmarkEnd w:id="14944"/>
      <w:r>
        <w:rPr>
          <w:rtl/>
        </w:rPr>
        <w:t xml:space="preserve">שאם </w:t>
      </w:r>
      <w:bookmarkStart w:id="14945" w:name="_ETM_Q37_566990"/>
      <w:bookmarkEnd w:id="14945"/>
      <w:r>
        <w:rPr>
          <w:rtl/>
        </w:rPr>
        <w:t xml:space="preserve">אני </w:t>
      </w:r>
      <w:bookmarkStart w:id="14946" w:name="_ETM_Q37_567200"/>
      <w:bookmarkEnd w:id="14946"/>
      <w:r>
        <w:rPr>
          <w:rtl/>
        </w:rPr>
        <w:t xml:space="preserve">משווה </w:t>
      </w:r>
      <w:bookmarkStart w:id="14947" w:name="_ETM_Q37_567770"/>
      <w:bookmarkEnd w:id="14947"/>
      <w:r>
        <w:rPr>
          <w:rtl/>
        </w:rPr>
        <w:t xml:space="preserve">את </w:t>
      </w:r>
      <w:bookmarkStart w:id="14948" w:name="_ETM_Q37_567890"/>
      <w:bookmarkEnd w:id="14948"/>
      <w:r>
        <w:rPr>
          <w:rtl/>
        </w:rPr>
        <w:t xml:space="preserve">הצורך </w:t>
      </w:r>
      <w:bookmarkStart w:id="14949" w:name="_ETM_Q37_568340"/>
      <w:bookmarkEnd w:id="14949"/>
      <w:r w:rsidR="002A231F">
        <w:rPr>
          <w:rFonts w:hint="cs"/>
          <w:rtl/>
        </w:rPr>
        <w:t>ב</w:t>
      </w:r>
      <w:bookmarkStart w:id="14950" w:name="_ETM_Q37_568550"/>
      <w:bookmarkEnd w:id="14950"/>
      <w:r>
        <w:rPr>
          <w:rtl/>
        </w:rPr>
        <w:t xml:space="preserve">כמה </w:t>
      </w:r>
      <w:bookmarkStart w:id="14951" w:name="_ETM_Q37_568880"/>
      <w:bookmarkEnd w:id="14951"/>
      <w:r>
        <w:rPr>
          <w:rtl/>
        </w:rPr>
        <w:t xml:space="preserve">עשרות </w:t>
      </w:r>
      <w:bookmarkStart w:id="14952" w:name="_ETM_Q37_569270"/>
      <w:bookmarkEnd w:id="14952"/>
      <w:r>
        <w:rPr>
          <w:rtl/>
        </w:rPr>
        <w:t xml:space="preserve">מיליוני </w:t>
      </w:r>
      <w:bookmarkStart w:id="14953" w:name="_ETM_Q37_569690"/>
      <w:bookmarkEnd w:id="14953"/>
      <w:r>
        <w:rPr>
          <w:rtl/>
        </w:rPr>
        <w:t xml:space="preserve">שקלים </w:t>
      </w:r>
      <w:bookmarkStart w:id="14954" w:name="_ETM_Q37_570620"/>
      <w:bookmarkEnd w:id="14954"/>
      <w:r>
        <w:rPr>
          <w:rtl/>
        </w:rPr>
        <w:t xml:space="preserve">כדי </w:t>
      </w:r>
      <w:bookmarkStart w:id="14955" w:name="_ETM_Q37_570890"/>
      <w:bookmarkEnd w:id="14955"/>
      <w:r>
        <w:rPr>
          <w:rtl/>
        </w:rPr>
        <w:t xml:space="preserve">להבטיח </w:t>
      </w:r>
      <w:bookmarkStart w:id="14956" w:name="_ETM_Q37_571460"/>
      <w:bookmarkEnd w:id="14956"/>
      <w:r>
        <w:rPr>
          <w:rtl/>
        </w:rPr>
        <w:t xml:space="preserve">המשך </w:t>
      </w:r>
      <w:bookmarkStart w:id="14957" w:name="_ETM_Q37_571940"/>
      <w:bookmarkEnd w:id="14957"/>
      <w:r>
        <w:rPr>
          <w:rtl/>
        </w:rPr>
        <w:t xml:space="preserve">פעולה </w:t>
      </w:r>
      <w:bookmarkStart w:id="14958" w:name="_ETM_Q37_573060"/>
      <w:bookmarkEnd w:id="14958"/>
      <w:r>
        <w:rPr>
          <w:rtl/>
        </w:rPr>
        <w:t xml:space="preserve">סדיר </w:t>
      </w:r>
      <w:bookmarkStart w:id="14959" w:name="_ETM_Q37_574220"/>
      <w:bookmarkEnd w:id="14959"/>
      <w:r>
        <w:rPr>
          <w:rtl/>
        </w:rPr>
        <w:t xml:space="preserve">של </w:t>
      </w:r>
      <w:bookmarkStart w:id="14960" w:name="_ETM_Q37_574460"/>
      <w:bookmarkEnd w:id="14960"/>
      <w:r>
        <w:rPr>
          <w:rtl/>
        </w:rPr>
        <w:t xml:space="preserve">המוסד </w:t>
      </w:r>
      <w:bookmarkStart w:id="14961" w:name="_ETM_Q37_575000"/>
      <w:bookmarkEnd w:id="14961"/>
      <w:r>
        <w:rPr>
          <w:rtl/>
        </w:rPr>
        <w:t xml:space="preserve">המפואר </w:t>
      </w:r>
      <w:bookmarkStart w:id="14962" w:name="_ETM_Q37_575659"/>
      <w:bookmarkEnd w:id="14962"/>
      <w:r>
        <w:rPr>
          <w:rtl/>
        </w:rPr>
        <w:t>הזה</w:t>
      </w:r>
      <w:r>
        <w:rPr>
          <w:rFonts w:hint="cs"/>
          <w:rtl/>
        </w:rPr>
        <w:t>,</w:t>
      </w:r>
      <w:r>
        <w:rPr>
          <w:rtl/>
        </w:rPr>
        <w:t xml:space="preserve"> </w:t>
      </w:r>
      <w:bookmarkStart w:id="14963" w:name="_ETM_Q37_576500"/>
      <w:bookmarkEnd w:id="14963"/>
      <w:r>
        <w:rPr>
          <w:rtl/>
        </w:rPr>
        <w:t xml:space="preserve">שמכניס </w:t>
      </w:r>
      <w:bookmarkStart w:id="14964" w:name="_ETM_Q37_578310"/>
      <w:bookmarkEnd w:id="14964"/>
      <w:r>
        <w:rPr>
          <w:rtl/>
        </w:rPr>
        <w:t>10</w:t>
      </w:r>
      <w:r>
        <w:rPr>
          <w:rFonts w:hint="cs"/>
          <w:rtl/>
        </w:rPr>
        <w:t>,</w:t>
      </w:r>
      <w:r>
        <w:rPr>
          <w:rtl/>
        </w:rPr>
        <w:t xml:space="preserve"> </w:t>
      </w:r>
      <w:bookmarkStart w:id="14965" w:name="_ETM_Q37_578789"/>
      <w:bookmarkEnd w:id="14965"/>
      <w:r>
        <w:rPr>
          <w:rtl/>
        </w:rPr>
        <w:t>15</w:t>
      </w:r>
      <w:r>
        <w:rPr>
          <w:rFonts w:hint="cs"/>
          <w:rtl/>
        </w:rPr>
        <w:t>,</w:t>
      </w:r>
      <w:r>
        <w:rPr>
          <w:rtl/>
        </w:rPr>
        <w:t xml:space="preserve"> </w:t>
      </w:r>
      <w:bookmarkStart w:id="14966" w:name="_ETM_Q37_579479"/>
      <w:bookmarkEnd w:id="14966"/>
      <w:r>
        <w:rPr>
          <w:rtl/>
        </w:rPr>
        <w:t xml:space="preserve">20 </w:t>
      </w:r>
      <w:bookmarkStart w:id="14967" w:name="_ETM_Q37_579869"/>
      <w:bookmarkEnd w:id="14967"/>
      <w:r>
        <w:rPr>
          <w:rtl/>
        </w:rPr>
        <w:t xml:space="preserve">שקלים </w:t>
      </w:r>
      <w:bookmarkStart w:id="14968" w:name="_ETM_Q37_580320"/>
      <w:bookmarkEnd w:id="14968"/>
      <w:r>
        <w:rPr>
          <w:rtl/>
        </w:rPr>
        <w:t xml:space="preserve">על </w:t>
      </w:r>
      <w:bookmarkStart w:id="14969" w:name="_ETM_Q37_580439"/>
      <w:bookmarkEnd w:id="14969"/>
      <w:r>
        <w:rPr>
          <w:rtl/>
        </w:rPr>
        <w:t xml:space="preserve">כל </w:t>
      </w:r>
      <w:bookmarkStart w:id="14970" w:name="_ETM_Q37_580649"/>
      <w:bookmarkEnd w:id="14970"/>
      <w:r>
        <w:rPr>
          <w:rtl/>
        </w:rPr>
        <w:t xml:space="preserve">שקל </w:t>
      </w:r>
      <w:bookmarkStart w:id="14971" w:name="_ETM_Q37_581039"/>
      <w:bookmarkEnd w:id="14971"/>
      <w:r>
        <w:rPr>
          <w:rtl/>
        </w:rPr>
        <w:t>ש</w:t>
      </w:r>
      <w:bookmarkStart w:id="14972" w:name="_ETM_Q37_581219"/>
      <w:bookmarkEnd w:id="14972"/>
      <w:r>
        <w:rPr>
          <w:rtl/>
        </w:rPr>
        <w:t xml:space="preserve">מושקע </w:t>
      </w:r>
      <w:bookmarkStart w:id="14973" w:name="_ETM_Q37_581610"/>
      <w:bookmarkEnd w:id="14973"/>
      <w:r>
        <w:rPr>
          <w:rtl/>
        </w:rPr>
        <w:t xml:space="preserve">בו </w:t>
      </w:r>
      <w:bookmarkStart w:id="14974" w:name="_ETM_Q37_581759"/>
      <w:bookmarkEnd w:id="14974"/>
      <w:r>
        <w:rPr>
          <w:rtl/>
        </w:rPr>
        <w:t>במחקר</w:t>
      </w:r>
      <w:r>
        <w:rPr>
          <w:rFonts w:hint="cs"/>
          <w:rtl/>
        </w:rPr>
        <w:t>,</w:t>
      </w:r>
      <w:r>
        <w:rPr>
          <w:rtl/>
        </w:rPr>
        <w:t xml:space="preserve"> </w:t>
      </w:r>
      <w:bookmarkStart w:id="14975" w:name="_ETM_Q37_583889"/>
      <w:bookmarkStart w:id="14976" w:name="_ETM_Q37_584390"/>
      <w:bookmarkEnd w:id="14975"/>
      <w:bookmarkEnd w:id="14976"/>
      <w:r>
        <w:rPr>
          <w:rtl/>
        </w:rPr>
        <w:t xml:space="preserve">זה </w:t>
      </w:r>
      <w:bookmarkStart w:id="14977" w:name="_ETM_Q37_584689"/>
      <w:bookmarkEnd w:id="14977"/>
      <w:r>
        <w:rPr>
          <w:rtl/>
        </w:rPr>
        <w:t xml:space="preserve">יהיה </w:t>
      </w:r>
      <w:bookmarkStart w:id="14978" w:name="_ETM_Q37_585589"/>
      <w:bookmarkEnd w:id="14978"/>
      <w:r>
        <w:rPr>
          <w:rtl/>
        </w:rPr>
        <w:t xml:space="preserve">סדר </w:t>
      </w:r>
      <w:bookmarkStart w:id="14979" w:name="_ETM_Q37_586130"/>
      <w:bookmarkEnd w:id="14979"/>
      <w:r>
        <w:rPr>
          <w:rtl/>
        </w:rPr>
        <w:t xml:space="preserve">גודל </w:t>
      </w:r>
      <w:bookmarkStart w:id="14980" w:name="_ETM_Q37_587119"/>
      <w:bookmarkEnd w:id="14980"/>
      <w:r>
        <w:rPr>
          <w:rtl/>
        </w:rPr>
        <w:t xml:space="preserve">של </w:t>
      </w:r>
      <w:bookmarkStart w:id="14981" w:name="_ETM_Q37_587420"/>
      <w:bookmarkEnd w:id="14981"/>
      <w:r>
        <w:rPr>
          <w:rtl/>
        </w:rPr>
        <w:t>כ</w:t>
      </w:r>
      <w:r w:rsidR="002A231F">
        <w:rPr>
          <w:rFonts w:hint="cs"/>
          <w:rtl/>
        </w:rPr>
        <w:t>-0.5%</w:t>
      </w:r>
      <w:r>
        <w:rPr>
          <w:rtl/>
        </w:rPr>
        <w:t xml:space="preserve"> </w:t>
      </w:r>
      <w:bookmarkStart w:id="14982" w:name="_ETM_Q37_589149"/>
      <w:bookmarkEnd w:id="14982"/>
      <w:r w:rsidR="002A231F">
        <w:rPr>
          <w:rFonts w:hint="cs"/>
          <w:rtl/>
        </w:rPr>
        <w:t xml:space="preserve">– </w:t>
      </w:r>
      <w:r>
        <w:rPr>
          <w:rFonts w:hint="cs"/>
          <w:rtl/>
        </w:rPr>
        <w:t>0.5%,</w:t>
      </w:r>
      <w:r>
        <w:rPr>
          <w:rtl/>
        </w:rPr>
        <w:t xml:space="preserve"> </w:t>
      </w:r>
      <w:bookmarkStart w:id="14983" w:name="_ETM_Q37_590560"/>
      <w:bookmarkEnd w:id="14983"/>
      <w:r>
        <w:rPr>
          <w:rtl/>
        </w:rPr>
        <w:t xml:space="preserve">לא </w:t>
      </w:r>
      <w:bookmarkStart w:id="14984" w:name="_ETM_Q37_590710"/>
      <w:bookmarkEnd w:id="14984"/>
      <w:r>
        <w:rPr>
          <w:rtl/>
        </w:rPr>
        <w:t>5%</w:t>
      </w:r>
      <w:r w:rsidR="002A231F">
        <w:rPr>
          <w:rFonts w:hint="cs"/>
          <w:rtl/>
        </w:rPr>
        <w:t>,</w:t>
      </w:r>
      <w:r>
        <w:rPr>
          <w:rtl/>
        </w:rPr>
        <w:t xml:space="preserve"> </w:t>
      </w:r>
      <w:bookmarkStart w:id="14985" w:name="_ETM_Q37_591429"/>
      <w:bookmarkStart w:id="14986" w:name="_ETM_Q37_592679"/>
      <w:bookmarkEnd w:id="14985"/>
      <w:bookmarkEnd w:id="14986"/>
      <w:r>
        <w:rPr>
          <w:rFonts w:hint="cs"/>
          <w:rtl/>
        </w:rPr>
        <w:t xml:space="preserve">0.5% </w:t>
      </w:r>
      <w:bookmarkStart w:id="14987" w:name="_ETM_Q37_574991"/>
      <w:bookmarkEnd w:id="14987"/>
      <w:r w:rsidR="002A231F">
        <w:rPr>
          <w:rFonts w:hint="eastAsia"/>
          <w:rtl/>
        </w:rPr>
        <w:t xml:space="preserve">– </w:t>
      </w:r>
      <w:r>
        <w:rPr>
          <w:rtl/>
        </w:rPr>
        <w:t>מ</w:t>
      </w:r>
      <w:bookmarkStart w:id="14988" w:name="_ETM_Q37_593279"/>
      <w:bookmarkEnd w:id="14988"/>
      <w:r>
        <w:rPr>
          <w:rtl/>
        </w:rPr>
        <w:t xml:space="preserve">התקציב </w:t>
      </w:r>
      <w:bookmarkStart w:id="14989" w:name="_ETM_Q37_594149"/>
      <w:bookmarkEnd w:id="14989"/>
      <w:r>
        <w:rPr>
          <w:rtl/>
        </w:rPr>
        <w:t>הקואליציוני</w:t>
      </w:r>
      <w:r>
        <w:rPr>
          <w:rFonts w:hint="cs"/>
          <w:rtl/>
        </w:rPr>
        <w:t>.</w:t>
      </w:r>
      <w:r>
        <w:rPr>
          <w:rtl/>
        </w:rPr>
        <w:t xml:space="preserve"> </w:t>
      </w:r>
      <w:bookmarkStart w:id="14990" w:name="_ETM_Q37_595719"/>
      <w:bookmarkEnd w:id="14990"/>
    </w:p>
    <w:p w:rsidR="00071895" w:rsidRDefault="00071895" w:rsidP="00544FB0">
      <w:pPr>
        <w:rPr>
          <w:rtl/>
        </w:rPr>
      </w:pPr>
      <w:bookmarkStart w:id="14991" w:name="_ETM_Q37_598625"/>
      <w:bookmarkStart w:id="14992" w:name="_ETM_Q37_598685"/>
      <w:bookmarkStart w:id="14993" w:name="_ETM_Q37_598768"/>
      <w:bookmarkEnd w:id="14991"/>
      <w:bookmarkEnd w:id="14992"/>
      <w:bookmarkEnd w:id="14993"/>
    </w:p>
    <w:p w:rsidR="00071895" w:rsidRDefault="00071895" w:rsidP="00544FB0">
      <w:pPr>
        <w:rPr>
          <w:rtl/>
        </w:rPr>
      </w:pPr>
      <w:bookmarkStart w:id="14994" w:name="_ETM_Q37_598815"/>
      <w:bookmarkEnd w:id="14994"/>
      <w:r>
        <w:rPr>
          <w:rtl/>
        </w:rPr>
        <w:t xml:space="preserve">אם </w:t>
      </w:r>
      <w:bookmarkStart w:id="14995" w:name="_ETM_Q37_595869"/>
      <w:bookmarkEnd w:id="14995"/>
      <w:r>
        <w:rPr>
          <w:rtl/>
        </w:rPr>
        <w:t xml:space="preserve">אתם </w:t>
      </w:r>
      <w:bookmarkStart w:id="14996" w:name="_ETM_Q37_596049"/>
      <w:bookmarkEnd w:id="14996"/>
      <w:r>
        <w:rPr>
          <w:rtl/>
        </w:rPr>
        <w:t xml:space="preserve">רוצים </w:t>
      </w:r>
      <w:bookmarkStart w:id="14997" w:name="_ETM_Q37_596350"/>
      <w:bookmarkEnd w:id="14997"/>
      <w:r>
        <w:rPr>
          <w:rtl/>
        </w:rPr>
        <w:t xml:space="preserve">עוד </w:t>
      </w:r>
      <w:bookmarkStart w:id="14998" w:name="_ETM_Q37_596529"/>
      <w:bookmarkEnd w:id="14998"/>
      <w:r>
        <w:rPr>
          <w:rtl/>
        </w:rPr>
        <w:t>דוגמאות</w:t>
      </w:r>
      <w:r>
        <w:rPr>
          <w:rFonts w:hint="cs"/>
          <w:rtl/>
        </w:rPr>
        <w:t>,</w:t>
      </w:r>
      <w:r>
        <w:rPr>
          <w:rtl/>
        </w:rPr>
        <w:t xml:space="preserve"> </w:t>
      </w:r>
      <w:bookmarkStart w:id="14999" w:name="_ETM_Q37_597070"/>
      <w:bookmarkEnd w:id="14999"/>
      <w:r>
        <w:rPr>
          <w:rFonts w:hint="cs"/>
          <w:rtl/>
        </w:rPr>
        <w:t>ו</w:t>
      </w:r>
      <w:r>
        <w:rPr>
          <w:rtl/>
        </w:rPr>
        <w:t xml:space="preserve">אתם </w:t>
      </w:r>
      <w:bookmarkStart w:id="15000" w:name="_ETM_Q37_597279"/>
      <w:bookmarkEnd w:id="15000"/>
      <w:r>
        <w:rPr>
          <w:rtl/>
        </w:rPr>
        <w:t xml:space="preserve">בטח </w:t>
      </w:r>
      <w:bookmarkStart w:id="15001" w:name="_ETM_Q37_598539"/>
      <w:bookmarkEnd w:id="15001"/>
      <w:r>
        <w:rPr>
          <w:rtl/>
        </w:rPr>
        <w:t>רוצים</w:t>
      </w:r>
      <w:r>
        <w:rPr>
          <w:rFonts w:hint="cs"/>
          <w:rtl/>
        </w:rPr>
        <w:t>,</w:t>
      </w:r>
      <w:r>
        <w:rPr>
          <w:rtl/>
        </w:rPr>
        <w:t xml:space="preserve"> </w:t>
      </w:r>
      <w:bookmarkStart w:id="15002" w:name="_ETM_Q37_599469"/>
      <w:bookmarkEnd w:id="15002"/>
      <w:r>
        <w:rPr>
          <w:rtl/>
        </w:rPr>
        <w:t xml:space="preserve">אז </w:t>
      </w:r>
      <w:bookmarkStart w:id="15003" w:name="_ETM_Q37_599680"/>
      <w:bookmarkEnd w:id="15003"/>
      <w:r>
        <w:rPr>
          <w:rtl/>
        </w:rPr>
        <w:t xml:space="preserve">אני </w:t>
      </w:r>
      <w:bookmarkStart w:id="15004" w:name="_ETM_Q37_600399"/>
      <w:bookmarkEnd w:id="15004"/>
      <w:r>
        <w:rPr>
          <w:rtl/>
        </w:rPr>
        <w:t xml:space="preserve">אומר </w:t>
      </w:r>
      <w:bookmarkStart w:id="15005" w:name="_ETM_Q37_600670"/>
      <w:bookmarkEnd w:id="15005"/>
      <w:r>
        <w:rPr>
          <w:rtl/>
        </w:rPr>
        <w:t xml:space="preserve">לכם </w:t>
      </w:r>
      <w:bookmarkStart w:id="15006" w:name="_ETM_Q37_601360"/>
      <w:bookmarkEnd w:id="15006"/>
      <w:r>
        <w:rPr>
          <w:rtl/>
        </w:rPr>
        <w:t xml:space="preserve">בנושא </w:t>
      </w:r>
      <w:bookmarkStart w:id="15007" w:name="_ETM_Q37_602079"/>
      <w:bookmarkEnd w:id="15007"/>
      <w:r>
        <w:rPr>
          <w:rtl/>
        </w:rPr>
        <w:t xml:space="preserve">אחר </w:t>
      </w:r>
      <w:bookmarkStart w:id="15008" w:name="_ETM_Q37_602380"/>
      <w:bookmarkEnd w:id="15008"/>
      <w:r>
        <w:rPr>
          <w:rtl/>
        </w:rPr>
        <w:t xml:space="preserve">שמאוד </w:t>
      </w:r>
      <w:bookmarkStart w:id="15009" w:name="_ETM_Q37_602740"/>
      <w:bookmarkEnd w:id="15009"/>
      <w:r>
        <w:rPr>
          <w:rtl/>
        </w:rPr>
        <w:t xml:space="preserve">מעסיק </w:t>
      </w:r>
      <w:bookmarkStart w:id="15010" w:name="_ETM_Q37_603159"/>
      <w:bookmarkEnd w:id="15010"/>
      <w:r>
        <w:rPr>
          <w:rtl/>
        </w:rPr>
        <w:t>אותי</w:t>
      </w:r>
      <w:r w:rsidR="002A231F">
        <w:rPr>
          <w:rFonts w:hint="cs"/>
          <w:rtl/>
        </w:rPr>
        <w:t>,</w:t>
      </w:r>
      <w:r>
        <w:rPr>
          <w:rtl/>
        </w:rPr>
        <w:t xml:space="preserve"> </w:t>
      </w:r>
      <w:bookmarkStart w:id="15011" w:name="_ETM_Q37_603789"/>
      <w:bookmarkEnd w:id="15011"/>
      <w:r>
        <w:rPr>
          <w:rtl/>
        </w:rPr>
        <w:t>ו</w:t>
      </w:r>
      <w:r>
        <w:rPr>
          <w:rFonts w:hint="cs"/>
          <w:rtl/>
        </w:rPr>
        <w:t>הוא</w:t>
      </w:r>
      <w:r>
        <w:rPr>
          <w:rtl/>
        </w:rPr>
        <w:t xml:space="preserve"> </w:t>
      </w:r>
      <w:bookmarkStart w:id="15012" w:name="_ETM_Q37_605380"/>
      <w:bookmarkEnd w:id="15012"/>
      <w:r>
        <w:rPr>
          <w:rtl/>
        </w:rPr>
        <w:t xml:space="preserve">רמת </w:t>
      </w:r>
      <w:bookmarkStart w:id="15013" w:name="_ETM_Q37_605800"/>
      <w:bookmarkEnd w:id="15013"/>
      <w:r>
        <w:rPr>
          <w:rtl/>
        </w:rPr>
        <w:t>החיים</w:t>
      </w:r>
      <w:r>
        <w:rPr>
          <w:rFonts w:hint="cs"/>
          <w:rtl/>
        </w:rPr>
        <w:t>,</w:t>
      </w:r>
      <w:r>
        <w:rPr>
          <w:rtl/>
        </w:rPr>
        <w:t xml:space="preserve"> </w:t>
      </w:r>
      <w:bookmarkStart w:id="15014" w:name="_ETM_Q37_606220"/>
      <w:bookmarkEnd w:id="15014"/>
      <w:r>
        <w:rPr>
          <w:rtl/>
        </w:rPr>
        <w:t xml:space="preserve">איכות </w:t>
      </w:r>
      <w:bookmarkStart w:id="15015" w:name="_ETM_Q37_606580"/>
      <w:bookmarkEnd w:id="15015"/>
      <w:r>
        <w:rPr>
          <w:rtl/>
        </w:rPr>
        <w:t>החיים</w:t>
      </w:r>
      <w:r>
        <w:rPr>
          <w:rFonts w:hint="cs"/>
          <w:rtl/>
        </w:rPr>
        <w:t>,</w:t>
      </w:r>
      <w:r>
        <w:rPr>
          <w:rtl/>
        </w:rPr>
        <w:t xml:space="preserve"> </w:t>
      </w:r>
      <w:bookmarkStart w:id="15016" w:name="_ETM_Q37_607450"/>
      <w:bookmarkEnd w:id="15016"/>
      <w:r>
        <w:rPr>
          <w:rtl/>
        </w:rPr>
        <w:t xml:space="preserve">הכבוד </w:t>
      </w:r>
      <w:bookmarkStart w:id="15017" w:name="_ETM_Q37_608020"/>
      <w:bookmarkEnd w:id="15017"/>
      <w:r>
        <w:rPr>
          <w:rtl/>
        </w:rPr>
        <w:t xml:space="preserve">שאנחנו </w:t>
      </w:r>
      <w:bookmarkStart w:id="15018" w:name="_ETM_Q37_608410"/>
      <w:bookmarkEnd w:id="15018"/>
      <w:r>
        <w:rPr>
          <w:rtl/>
        </w:rPr>
        <w:t xml:space="preserve">רוחשים </w:t>
      </w:r>
      <w:bookmarkStart w:id="15019" w:name="_ETM_Q37_609250"/>
      <w:bookmarkEnd w:id="15019"/>
      <w:r>
        <w:rPr>
          <w:rtl/>
        </w:rPr>
        <w:t xml:space="preserve">לאנשים </w:t>
      </w:r>
      <w:bookmarkStart w:id="15020" w:name="_ETM_Q37_610180"/>
      <w:bookmarkEnd w:id="15020"/>
      <w:r>
        <w:rPr>
          <w:rtl/>
        </w:rPr>
        <w:t xml:space="preserve">המבוגרים </w:t>
      </w:r>
      <w:bookmarkStart w:id="15021" w:name="_ETM_Q37_611989"/>
      <w:bookmarkEnd w:id="15021"/>
      <w:r>
        <w:rPr>
          <w:rtl/>
        </w:rPr>
        <w:t xml:space="preserve">שחיים </w:t>
      </w:r>
      <w:bookmarkStart w:id="15022" w:name="_ETM_Q37_612470"/>
      <w:bookmarkEnd w:id="15022"/>
      <w:r>
        <w:rPr>
          <w:rtl/>
        </w:rPr>
        <w:t>בקרבנו</w:t>
      </w:r>
      <w:r>
        <w:rPr>
          <w:rFonts w:hint="cs"/>
          <w:rtl/>
        </w:rPr>
        <w:t>,</w:t>
      </w:r>
      <w:r>
        <w:rPr>
          <w:rtl/>
        </w:rPr>
        <w:t xml:space="preserve"> </w:t>
      </w:r>
      <w:bookmarkStart w:id="15023" w:name="_ETM_Q37_613069"/>
      <w:bookmarkEnd w:id="15023"/>
      <w:r>
        <w:rPr>
          <w:rtl/>
        </w:rPr>
        <w:t xml:space="preserve">ובפרט </w:t>
      </w:r>
      <w:bookmarkStart w:id="15024" w:name="_ETM_Q37_614180"/>
      <w:bookmarkEnd w:id="15024"/>
      <w:r>
        <w:rPr>
          <w:rtl/>
        </w:rPr>
        <w:t xml:space="preserve">האנשים </w:t>
      </w:r>
      <w:bookmarkStart w:id="15025" w:name="_ETM_Q37_614750"/>
      <w:bookmarkEnd w:id="15025"/>
      <w:r>
        <w:rPr>
          <w:rtl/>
        </w:rPr>
        <w:t xml:space="preserve">העניים </w:t>
      </w:r>
      <w:bookmarkStart w:id="15026" w:name="_ETM_Q37_615680"/>
      <w:bookmarkEnd w:id="15026"/>
      <w:r>
        <w:rPr>
          <w:rtl/>
        </w:rPr>
        <w:t xml:space="preserve">שהם </w:t>
      </w:r>
      <w:bookmarkStart w:id="15027" w:name="_ETM_Q37_616280"/>
      <w:bookmarkEnd w:id="15027"/>
      <w:r>
        <w:rPr>
          <w:rtl/>
        </w:rPr>
        <w:t xml:space="preserve">גם </w:t>
      </w:r>
      <w:bookmarkStart w:id="15028" w:name="_ETM_Q37_616970"/>
      <w:bookmarkEnd w:id="15028"/>
      <w:r>
        <w:rPr>
          <w:rtl/>
        </w:rPr>
        <w:t>זקנים</w:t>
      </w:r>
      <w:r>
        <w:rPr>
          <w:rFonts w:hint="cs"/>
          <w:rtl/>
        </w:rPr>
        <w:t>, גם</w:t>
      </w:r>
      <w:r>
        <w:rPr>
          <w:rtl/>
        </w:rPr>
        <w:t xml:space="preserve"> </w:t>
      </w:r>
      <w:bookmarkStart w:id="15029" w:name="_ETM_Q37_617560"/>
      <w:bookmarkEnd w:id="15029"/>
      <w:r>
        <w:rPr>
          <w:rtl/>
        </w:rPr>
        <w:t xml:space="preserve">מבוגרים </w:t>
      </w:r>
      <w:bookmarkStart w:id="15030" w:name="_ETM_Q37_618790"/>
      <w:bookmarkEnd w:id="15030"/>
      <w:r>
        <w:rPr>
          <w:rtl/>
        </w:rPr>
        <w:t xml:space="preserve">וגם </w:t>
      </w:r>
      <w:bookmarkStart w:id="15031" w:name="_ETM_Q37_620260"/>
      <w:bookmarkEnd w:id="15031"/>
      <w:r>
        <w:rPr>
          <w:rtl/>
        </w:rPr>
        <w:t xml:space="preserve">חסרי </w:t>
      </w:r>
      <w:bookmarkStart w:id="15032" w:name="_ETM_Q37_621390"/>
      <w:bookmarkEnd w:id="15032"/>
      <w:r>
        <w:rPr>
          <w:rtl/>
        </w:rPr>
        <w:t>הכנסות</w:t>
      </w:r>
      <w:r>
        <w:rPr>
          <w:rFonts w:hint="cs"/>
          <w:rtl/>
        </w:rPr>
        <w:t>.</w:t>
      </w:r>
      <w:r>
        <w:rPr>
          <w:rtl/>
        </w:rPr>
        <w:t xml:space="preserve"> </w:t>
      </w:r>
      <w:bookmarkStart w:id="15033" w:name="_ETM_Q37_622380"/>
      <w:bookmarkEnd w:id="15033"/>
      <w:r>
        <w:rPr>
          <w:rtl/>
        </w:rPr>
        <w:t xml:space="preserve">אם </w:t>
      </w:r>
      <w:bookmarkStart w:id="15034" w:name="_ETM_Q37_622530"/>
      <w:bookmarkEnd w:id="15034"/>
      <w:r>
        <w:rPr>
          <w:rtl/>
        </w:rPr>
        <w:t>כן</w:t>
      </w:r>
      <w:r>
        <w:rPr>
          <w:rFonts w:hint="cs"/>
          <w:rtl/>
        </w:rPr>
        <w:t>,</w:t>
      </w:r>
      <w:r>
        <w:rPr>
          <w:rtl/>
        </w:rPr>
        <w:t xml:space="preserve"> </w:t>
      </w:r>
      <w:bookmarkStart w:id="15035" w:name="_ETM_Q37_623669"/>
      <w:bookmarkEnd w:id="15035"/>
      <w:r>
        <w:rPr>
          <w:rtl/>
        </w:rPr>
        <w:t>ה</w:t>
      </w:r>
      <w:r>
        <w:rPr>
          <w:rFonts w:hint="cs"/>
          <w:rtl/>
        </w:rPr>
        <w:t xml:space="preserve">באה </w:t>
      </w:r>
      <w:bookmarkStart w:id="15036" w:name="_ETM_Q37_624880"/>
      <w:bookmarkStart w:id="15037" w:name="_ETM_Q37_625210"/>
      <w:bookmarkStart w:id="15038" w:name="_ETM_Q37_625540"/>
      <w:bookmarkStart w:id="15039" w:name="_ETM_Q37_625930"/>
      <w:bookmarkStart w:id="15040" w:name="_ETM_Q37_626140"/>
      <w:bookmarkStart w:id="15041" w:name="_ETM_Q37_626440"/>
      <w:bookmarkEnd w:id="15036"/>
      <w:bookmarkEnd w:id="15037"/>
      <w:bookmarkEnd w:id="15038"/>
      <w:bookmarkEnd w:id="15039"/>
      <w:bookmarkEnd w:id="15040"/>
      <w:bookmarkEnd w:id="15041"/>
      <w:r>
        <w:rPr>
          <w:rtl/>
        </w:rPr>
        <w:t xml:space="preserve">של </w:t>
      </w:r>
      <w:bookmarkStart w:id="15042" w:name="_ETM_Q37_626650"/>
      <w:bookmarkEnd w:id="15042"/>
      <w:r>
        <w:rPr>
          <w:rtl/>
        </w:rPr>
        <w:t>קצב</w:t>
      </w:r>
      <w:r>
        <w:rPr>
          <w:rFonts w:hint="cs"/>
          <w:rtl/>
        </w:rPr>
        <w:t>ת</w:t>
      </w:r>
      <w:r>
        <w:rPr>
          <w:rtl/>
        </w:rPr>
        <w:t xml:space="preserve"> </w:t>
      </w:r>
      <w:bookmarkStart w:id="15043" w:name="_ETM_Q37_628300"/>
      <w:bookmarkEnd w:id="15043"/>
      <w:r>
        <w:rPr>
          <w:rFonts w:hint="cs"/>
          <w:rtl/>
        </w:rPr>
        <w:t>ה</w:t>
      </w:r>
      <w:r>
        <w:rPr>
          <w:rtl/>
        </w:rPr>
        <w:t>זקנה</w:t>
      </w:r>
      <w:r>
        <w:rPr>
          <w:rFonts w:hint="cs"/>
          <w:rtl/>
        </w:rPr>
        <w:t>,</w:t>
      </w:r>
      <w:r>
        <w:rPr>
          <w:rtl/>
        </w:rPr>
        <w:t xml:space="preserve"> </w:t>
      </w:r>
      <w:bookmarkStart w:id="15044" w:name="_ETM_Q37_630130"/>
      <w:bookmarkEnd w:id="15044"/>
      <w:r>
        <w:rPr>
          <w:rtl/>
        </w:rPr>
        <w:t xml:space="preserve">השלמת </w:t>
      </w:r>
      <w:bookmarkStart w:id="15045" w:name="_ETM_Q37_630610"/>
      <w:bookmarkEnd w:id="15045"/>
      <w:r>
        <w:rPr>
          <w:rFonts w:hint="cs"/>
          <w:rtl/>
        </w:rPr>
        <w:t>ה</w:t>
      </w:r>
      <w:r>
        <w:rPr>
          <w:rtl/>
        </w:rPr>
        <w:t>הכנסה</w:t>
      </w:r>
      <w:r>
        <w:rPr>
          <w:rFonts w:hint="cs"/>
          <w:rtl/>
        </w:rPr>
        <w:t>,</w:t>
      </w:r>
      <w:r>
        <w:rPr>
          <w:rtl/>
        </w:rPr>
        <w:t xml:space="preserve"> </w:t>
      </w:r>
      <w:bookmarkStart w:id="15046" w:name="_ETM_Q37_631760"/>
      <w:bookmarkEnd w:id="15046"/>
      <w:r>
        <w:rPr>
          <w:rtl/>
        </w:rPr>
        <w:t>מ</w:t>
      </w:r>
      <w:r>
        <w:rPr>
          <w:rFonts w:hint="cs"/>
          <w:rtl/>
        </w:rPr>
        <w:t>-</w:t>
      </w:r>
      <w:bookmarkStart w:id="15047" w:name="_ETM_Q37_631999"/>
      <w:bookmarkEnd w:id="15047"/>
      <w:r>
        <w:rPr>
          <w:rtl/>
        </w:rPr>
        <w:t>70%</w:t>
      </w:r>
      <w:r>
        <w:rPr>
          <w:rFonts w:hint="cs"/>
          <w:rtl/>
        </w:rPr>
        <w:t>,</w:t>
      </w:r>
      <w:r>
        <w:rPr>
          <w:rtl/>
        </w:rPr>
        <w:t xml:space="preserve"> </w:t>
      </w:r>
      <w:bookmarkStart w:id="15048" w:name="_ETM_Q37_632689"/>
      <w:bookmarkEnd w:id="15048"/>
      <w:r>
        <w:rPr>
          <w:rtl/>
        </w:rPr>
        <w:t xml:space="preserve">כפי </w:t>
      </w:r>
      <w:bookmarkStart w:id="15049" w:name="_ETM_Q37_632840"/>
      <w:bookmarkEnd w:id="15049"/>
      <w:r>
        <w:rPr>
          <w:rtl/>
        </w:rPr>
        <w:t xml:space="preserve">שקיים </w:t>
      </w:r>
      <w:bookmarkStart w:id="15050" w:name="_ETM_Q37_633260"/>
      <w:bookmarkEnd w:id="15050"/>
      <w:r>
        <w:rPr>
          <w:rtl/>
        </w:rPr>
        <w:t xml:space="preserve">היום </w:t>
      </w:r>
      <w:bookmarkStart w:id="15051" w:name="_ETM_Q37_634209"/>
      <w:bookmarkEnd w:id="15051"/>
      <w:r>
        <w:rPr>
          <w:rFonts w:hint="cs"/>
          <w:rtl/>
        </w:rPr>
        <w:t xml:space="preserve">– </w:t>
      </w:r>
      <w:r>
        <w:rPr>
          <w:rtl/>
        </w:rPr>
        <w:t xml:space="preserve">הממשלה </w:t>
      </w:r>
      <w:bookmarkStart w:id="15052" w:name="_ETM_Q37_634599"/>
      <w:bookmarkEnd w:id="15052"/>
      <w:r>
        <w:rPr>
          <w:rtl/>
        </w:rPr>
        <w:t xml:space="preserve">הקודמת </w:t>
      </w:r>
      <w:bookmarkStart w:id="15053" w:name="_ETM_Q37_635019"/>
      <w:bookmarkEnd w:id="15053"/>
      <w:r>
        <w:rPr>
          <w:rtl/>
        </w:rPr>
        <w:t xml:space="preserve">הגדילה </w:t>
      </w:r>
      <w:bookmarkStart w:id="15054" w:name="_ETM_Q37_636249"/>
      <w:bookmarkEnd w:id="15054"/>
      <w:r>
        <w:rPr>
          <w:rFonts w:hint="cs"/>
          <w:rtl/>
        </w:rPr>
        <w:t>–</w:t>
      </w:r>
      <w:bookmarkStart w:id="15055" w:name="_ETM_Q37_636489"/>
      <w:bookmarkEnd w:id="15055"/>
      <w:r>
        <w:rPr>
          <w:rFonts w:hint="cs"/>
          <w:rtl/>
        </w:rPr>
        <w:t xml:space="preserve"> ל-</w:t>
      </w:r>
      <w:r>
        <w:rPr>
          <w:rtl/>
        </w:rPr>
        <w:t xml:space="preserve">80% </w:t>
      </w:r>
      <w:bookmarkStart w:id="15056" w:name="_ETM_Q37_637510"/>
      <w:bookmarkEnd w:id="15056"/>
      <w:r>
        <w:rPr>
          <w:rtl/>
        </w:rPr>
        <w:t xml:space="preserve">משכר </w:t>
      </w:r>
      <w:bookmarkStart w:id="15057" w:name="_ETM_Q37_638019"/>
      <w:bookmarkEnd w:id="15057"/>
      <w:r>
        <w:rPr>
          <w:rtl/>
        </w:rPr>
        <w:t>המינימום</w:t>
      </w:r>
      <w:r>
        <w:rPr>
          <w:rFonts w:hint="cs"/>
          <w:rtl/>
        </w:rPr>
        <w:t>,</w:t>
      </w:r>
      <w:r>
        <w:rPr>
          <w:rtl/>
        </w:rPr>
        <w:t xml:space="preserve"> </w:t>
      </w:r>
      <w:bookmarkStart w:id="15058" w:name="_ETM_Q37_639190"/>
      <w:bookmarkStart w:id="15059" w:name="_ETM_Q37_639550"/>
      <w:bookmarkStart w:id="15060" w:name="_ETM_Q37_640390"/>
      <w:bookmarkEnd w:id="15058"/>
      <w:bookmarkEnd w:id="15059"/>
      <w:bookmarkEnd w:id="15060"/>
      <w:r>
        <w:rPr>
          <w:rtl/>
        </w:rPr>
        <w:t xml:space="preserve">זה </w:t>
      </w:r>
      <w:bookmarkStart w:id="15061" w:name="_ETM_Q37_640660"/>
      <w:bookmarkEnd w:id="15061"/>
      <w:r>
        <w:rPr>
          <w:rtl/>
        </w:rPr>
        <w:t xml:space="preserve">סדר </w:t>
      </w:r>
      <w:bookmarkStart w:id="15062" w:name="_ETM_Q37_641050"/>
      <w:bookmarkEnd w:id="15062"/>
      <w:r>
        <w:rPr>
          <w:rtl/>
        </w:rPr>
        <w:t xml:space="preserve">גודל </w:t>
      </w:r>
      <w:bookmarkStart w:id="15063" w:name="_ETM_Q37_641740"/>
      <w:bookmarkEnd w:id="15063"/>
      <w:r>
        <w:rPr>
          <w:rtl/>
        </w:rPr>
        <w:t xml:space="preserve">של </w:t>
      </w:r>
      <w:bookmarkStart w:id="15064" w:name="_ETM_Q37_642070"/>
      <w:bookmarkEnd w:id="15064"/>
      <w:r>
        <w:rPr>
          <w:rtl/>
        </w:rPr>
        <w:t xml:space="preserve">10% </w:t>
      </w:r>
      <w:bookmarkStart w:id="15065" w:name="_ETM_Q37_643349"/>
      <w:bookmarkEnd w:id="15065"/>
      <w:r>
        <w:rPr>
          <w:rtl/>
        </w:rPr>
        <w:t>מ</w:t>
      </w:r>
      <w:bookmarkStart w:id="15066" w:name="_ETM_Q37_643530"/>
      <w:bookmarkEnd w:id="15066"/>
      <w:r>
        <w:rPr>
          <w:rtl/>
        </w:rPr>
        <w:t xml:space="preserve">התקציב </w:t>
      </w:r>
      <w:bookmarkStart w:id="15067" w:name="_ETM_Q37_644160"/>
      <w:bookmarkEnd w:id="15067"/>
      <w:r>
        <w:rPr>
          <w:rtl/>
        </w:rPr>
        <w:t xml:space="preserve">הקואליציוני </w:t>
      </w:r>
      <w:bookmarkStart w:id="15068" w:name="_ETM_Q37_645800"/>
      <w:bookmarkEnd w:id="15068"/>
      <w:r>
        <w:rPr>
          <w:rtl/>
        </w:rPr>
        <w:t xml:space="preserve">של </w:t>
      </w:r>
      <w:bookmarkStart w:id="15069" w:name="_ETM_Q37_646040"/>
      <w:bookmarkEnd w:id="15069"/>
      <w:r>
        <w:rPr>
          <w:rtl/>
        </w:rPr>
        <w:t>השנה</w:t>
      </w:r>
      <w:r>
        <w:rPr>
          <w:rFonts w:hint="cs"/>
          <w:rtl/>
        </w:rPr>
        <w:t>.</w:t>
      </w:r>
      <w:r>
        <w:rPr>
          <w:rtl/>
        </w:rPr>
        <w:t xml:space="preserve"> </w:t>
      </w:r>
      <w:bookmarkStart w:id="15070" w:name="_ETM_Q37_646780"/>
      <w:bookmarkEnd w:id="15070"/>
      <w:r>
        <w:rPr>
          <w:rtl/>
        </w:rPr>
        <w:t>10%</w:t>
      </w:r>
      <w:r>
        <w:rPr>
          <w:rFonts w:hint="cs"/>
          <w:rtl/>
        </w:rPr>
        <w:t>.</w:t>
      </w:r>
    </w:p>
    <w:p w:rsidR="00071895" w:rsidRDefault="00071895" w:rsidP="00544FB0">
      <w:pPr>
        <w:rPr>
          <w:rtl/>
        </w:rPr>
      </w:pPr>
      <w:bookmarkStart w:id="15071" w:name="_ETM_Q37_651472"/>
      <w:bookmarkStart w:id="15072" w:name="_ETM_Q37_651541"/>
      <w:bookmarkEnd w:id="15071"/>
      <w:bookmarkEnd w:id="15072"/>
    </w:p>
    <w:p w:rsidR="00071895" w:rsidRDefault="00071895" w:rsidP="002A231F">
      <w:pPr>
        <w:rPr>
          <w:rtl/>
        </w:rPr>
      </w:pPr>
      <w:bookmarkStart w:id="15073" w:name="_ETM_Q37_648040"/>
      <w:bookmarkStart w:id="15074" w:name="_ETM_Q37_648189"/>
      <w:bookmarkEnd w:id="15073"/>
      <w:bookmarkEnd w:id="15074"/>
      <w:r>
        <w:rPr>
          <w:rtl/>
        </w:rPr>
        <w:t xml:space="preserve">נושא </w:t>
      </w:r>
      <w:bookmarkStart w:id="15075" w:name="_ETM_Q37_648430"/>
      <w:bookmarkEnd w:id="15075"/>
      <w:r>
        <w:rPr>
          <w:rtl/>
        </w:rPr>
        <w:t xml:space="preserve">שקרוב </w:t>
      </w:r>
      <w:bookmarkStart w:id="15076" w:name="_ETM_Q37_648909"/>
      <w:bookmarkEnd w:id="15076"/>
      <w:r>
        <w:rPr>
          <w:rtl/>
        </w:rPr>
        <w:t>אל</w:t>
      </w:r>
      <w:r>
        <w:rPr>
          <w:rFonts w:hint="cs"/>
          <w:rtl/>
        </w:rPr>
        <w:t>י</w:t>
      </w:r>
      <w:r>
        <w:rPr>
          <w:rtl/>
        </w:rPr>
        <w:t xml:space="preserve">י </w:t>
      </w:r>
      <w:bookmarkStart w:id="15077" w:name="_ETM_Q37_649209"/>
      <w:bookmarkEnd w:id="15077"/>
      <w:r>
        <w:rPr>
          <w:rtl/>
        </w:rPr>
        <w:t xml:space="preserve">במיוחד </w:t>
      </w:r>
      <w:bookmarkStart w:id="15078" w:name="_ETM_Q37_649780"/>
      <w:bookmarkEnd w:id="15078"/>
      <w:r>
        <w:rPr>
          <w:rFonts w:hint="cs"/>
          <w:rtl/>
        </w:rPr>
        <w:t xml:space="preserve">– </w:t>
      </w:r>
      <w:r>
        <w:rPr>
          <w:rtl/>
        </w:rPr>
        <w:t xml:space="preserve">גם </w:t>
      </w:r>
      <w:bookmarkStart w:id="15079" w:name="_ETM_Q37_649930"/>
      <w:bookmarkEnd w:id="15079"/>
      <w:r>
        <w:rPr>
          <w:rFonts w:hint="cs"/>
          <w:rtl/>
        </w:rPr>
        <w:t>א</w:t>
      </w:r>
      <w:r>
        <w:rPr>
          <w:rtl/>
        </w:rPr>
        <w:t>ל</w:t>
      </w:r>
      <w:r>
        <w:rPr>
          <w:rFonts w:hint="cs"/>
          <w:rtl/>
        </w:rPr>
        <w:t>י</w:t>
      </w:r>
      <w:r>
        <w:rPr>
          <w:rtl/>
        </w:rPr>
        <w:t>ך</w:t>
      </w:r>
      <w:r>
        <w:rPr>
          <w:rFonts w:hint="cs"/>
          <w:rtl/>
        </w:rPr>
        <w:t>,</w:t>
      </w:r>
      <w:r>
        <w:rPr>
          <w:rtl/>
        </w:rPr>
        <w:t xml:space="preserve"> </w:t>
      </w:r>
      <w:bookmarkStart w:id="15080" w:name="_ETM_Q37_650170"/>
      <w:bookmarkEnd w:id="15080"/>
      <w:r>
        <w:rPr>
          <w:rtl/>
        </w:rPr>
        <w:t xml:space="preserve">אדוני </w:t>
      </w:r>
      <w:bookmarkStart w:id="15081" w:name="_ETM_Q37_650439"/>
      <w:bookmarkEnd w:id="15081"/>
      <w:r>
        <w:rPr>
          <w:rtl/>
        </w:rPr>
        <w:t xml:space="preserve">היושב-ראש </w:t>
      </w:r>
      <w:bookmarkStart w:id="15082" w:name="_ETM_Q37_651310"/>
      <w:bookmarkEnd w:id="15082"/>
      <w:r>
        <w:rPr>
          <w:rFonts w:hint="cs"/>
          <w:rtl/>
        </w:rPr>
        <w:t xml:space="preserve">– </w:t>
      </w:r>
      <w:bookmarkStart w:id="15083" w:name="_ETM_Q37_652623"/>
      <w:bookmarkEnd w:id="15083"/>
      <w:r>
        <w:rPr>
          <w:rFonts w:hint="cs"/>
          <w:rtl/>
        </w:rPr>
        <w:t xml:space="preserve">הסעות </w:t>
      </w:r>
      <w:bookmarkStart w:id="15084" w:name="_ETM_Q37_651969"/>
      <w:bookmarkEnd w:id="15084"/>
      <w:r>
        <w:rPr>
          <w:rtl/>
        </w:rPr>
        <w:t>תלמידים</w:t>
      </w:r>
      <w:r>
        <w:rPr>
          <w:rFonts w:hint="cs"/>
          <w:rtl/>
        </w:rPr>
        <w:t>,</w:t>
      </w:r>
      <w:r>
        <w:rPr>
          <w:rtl/>
        </w:rPr>
        <w:t xml:space="preserve"> </w:t>
      </w:r>
      <w:bookmarkStart w:id="15085" w:name="_ETM_Q37_652569"/>
      <w:bookmarkEnd w:id="15085"/>
      <w:r>
        <w:rPr>
          <w:rtl/>
        </w:rPr>
        <w:t xml:space="preserve">בעיקר </w:t>
      </w:r>
      <w:bookmarkStart w:id="15086" w:name="_ETM_Q37_653319"/>
      <w:bookmarkEnd w:id="15086"/>
      <w:r>
        <w:rPr>
          <w:rtl/>
        </w:rPr>
        <w:t xml:space="preserve">במועצות </w:t>
      </w:r>
      <w:bookmarkStart w:id="15087" w:name="_ETM_Q37_653920"/>
      <w:bookmarkEnd w:id="15087"/>
      <w:r>
        <w:rPr>
          <w:rtl/>
        </w:rPr>
        <w:t>אזוריות</w:t>
      </w:r>
      <w:r>
        <w:rPr>
          <w:rFonts w:hint="cs"/>
          <w:rtl/>
        </w:rPr>
        <w:t>.</w:t>
      </w:r>
      <w:r>
        <w:rPr>
          <w:rtl/>
        </w:rPr>
        <w:t xml:space="preserve"> </w:t>
      </w:r>
      <w:bookmarkStart w:id="15088" w:name="_ETM_Q37_654909"/>
      <w:bookmarkEnd w:id="15088"/>
      <w:r>
        <w:rPr>
          <w:rtl/>
        </w:rPr>
        <w:t xml:space="preserve">כדי </w:t>
      </w:r>
      <w:bookmarkStart w:id="15089" w:name="_ETM_Q37_655150"/>
      <w:bookmarkEnd w:id="15089"/>
      <w:r>
        <w:rPr>
          <w:rtl/>
        </w:rPr>
        <w:t xml:space="preserve">לפתור </w:t>
      </w:r>
      <w:bookmarkStart w:id="15090" w:name="_ETM_Q37_655569"/>
      <w:bookmarkEnd w:id="15090"/>
      <w:r>
        <w:rPr>
          <w:rtl/>
        </w:rPr>
        <w:t xml:space="preserve">את </w:t>
      </w:r>
      <w:bookmarkStart w:id="15091" w:name="_ETM_Q37_655659"/>
      <w:bookmarkEnd w:id="15091"/>
      <w:r>
        <w:rPr>
          <w:rtl/>
        </w:rPr>
        <w:t xml:space="preserve">זה </w:t>
      </w:r>
      <w:bookmarkStart w:id="15092" w:name="_ETM_Q37_655810"/>
      <w:bookmarkEnd w:id="15092"/>
      <w:r>
        <w:rPr>
          <w:rtl/>
        </w:rPr>
        <w:t xml:space="preserve">אנחנו </w:t>
      </w:r>
      <w:bookmarkStart w:id="15093" w:name="_ETM_Q37_656049"/>
      <w:bookmarkEnd w:id="15093"/>
      <w:r>
        <w:rPr>
          <w:rtl/>
        </w:rPr>
        <w:t xml:space="preserve">צריכים </w:t>
      </w:r>
      <w:bookmarkStart w:id="15094" w:name="_ETM_Q37_656379"/>
      <w:bookmarkEnd w:id="15094"/>
      <w:r>
        <w:rPr>
          <w:rtl/>
        </w:rPr>
        <w:t xml:space="preserve">5% </w:t>
      </w:r>
      <w:bookmarkStart w:id="15095" w:name="_ETM_Q37_657459"/>
      <w:bookmarkEnd w:id="15095"/>
      <w:r>
        <w:rPr>
          <w:rtl/>
        </w:rPr>
        <w:t xml:space="preserve">מהתקציב </w:t>
      </w:r>
      <w:bookmarkStart w:id="15096" w:name="_ETM_Q37_658180"/>
      <w:bookmarkEnd w:id="15096"/>
      <w:r>
        <w:rPr>
          <w:rtl/>
        </w:rPr>
        <w:t>הקואליציוני</w:t>
      </w:r>
      <w:r>
        <w:rPr>
          <w:rFonts w:hint="cs"/>
          <w:rtl/>
        </w:rPr>
        <w:t>.</w:t>
      </w:r>
      <w:r>
        <w:rPr>
          <w:rtl/>
        </w:rPr>
        <w:t xml:space="preserve"> </w:t>
      </w:r>
      <w:bookmarkStart w:id="15097" w:name="_ETM_Q37_659730"/>
      <w:bookmarkEnd w:id="15097"/>
      <w:r>
        <w:rPr>
          <w:rFonts w:hint="cs"/>
          <w:rtl/>
        </w:rPr>
        <w:t>י</w:t>
      </w:r>
      <w:r>
        <w:rPr>
          <w:rtl/>
        </w:rPr>
        <w:t xml:space="preserve">יצוב </w:t>
      </w:r>
      <w:bookmarkStart w:id="15098" w:name="_ETM_Q37_660870"/>
      <w:bookmarkEnd w:id="15098"/>
      <w:r>
        <w:rPr>
          <w:rtl/>
        </w:rPr>
        <w:t>החקלאות</w:t>
      </w:r>
      <w:bookmarkStart w:id="15099" w:name="_ETM_Q37_661470"/>
      <w:bookmarkEnd w:id="15099"/>
      <w:r w:rsidR="002A231F">
        <w:rPr>
          <w:rFonts w:hint="cs"/>
          <w:rtl/>
        </w:rPr>
        <w:t xml:space="preserve"> </w:t>
      </w:r>
      <w:r>
        <w:rPr>
          <w:rtl/>
        </w:rPr>
        <w:t xml:space="preserve">במינימום </w:t>
      </w:r>
      <w:bookmarkStart w:id="15100" w:name="_ETM_Q37_662450"/>
      <w:bookmarkStart w:id="15101" w:name="_ETM_Q37_662989"/>
      <w:bookmarkEnd w:id="15100"/>
      <w:bookmarkEnd w:id="15101"/>
      <w:r w:rsidR="002A231F">
        <w:rPr>
          <w:rFonts w:hint="cs"/>
          <w:rtl/>
        </w:rPr>
        <w:t xml:space="preserve">– </w:t>
      </w:r>
      <w:r>
        <w:rPr>
          <w:rtl/>
        </w:rPr>
        <w:t>מיליארד</w:t>
      </w:r>
      <w:r w:rsidR="002A231F">
        <w:rPr>
          <w:rFonts w:hint="cs"/>
          <w:rtl/>
        </w:rPr>
        <w:t>.</w:t>
      </w:r>
      <w:r>
        <w:rPr>
          <w:rtl/>
        </w:rPr>
        <w:t xml:space="preserve"> </w:t>
      </w:r>
      <w:bookmarkStart w:id="15102" w:name="_ETM_Q37_663530"/>
      <w:bookmarkEnd w:id="15102"/>
      <w:r>
        <w:rPr>
          <w:rtl/>
        </w:rPr>
        <w:t xml:space="preserve">זה </w:t>
      </w:r>
      <w:bookmarkStart w:id="15103" w:name="_ETM_Q37_664340"/>
      <w:bookmarkEnd w:id="15103"/>
      <w:r>
        <w:rPr>
          <w:rtl/>
        </w:rPr>
        <w:t xml:space="preserve">משהו </w:t>
      </w:r>
      <w:bookmarkStart w:id="15104" w:name="_ETM_Q37_664609"/>
      <w:bookmarkEnd w:id="15104"/>
      <w:r>
        <w:rPr>
          <w:rtl/>
        </w:rPr>
        <w:t>כמו</w:t>
      </w:r>
      <w:r>
        <w:rPr>
          <w:rFonts w:hint="cs"/>
          <w:rtl/>
        </w:rPr>
        <w:t xml:space="preserve"> 7%</w:t>
      </w:r>
      <w:r>
        <w:rPr>
          <w:rFonts w:hint="eastAsia"/>
          <w:rtl/>
        </w:rPr>
        <w:t>–</w:t>
      </w:r>
      <w:r>
        <w:rPr>
          <w:rFonts w:hint="cs"/>
          <w:rtl/>
        </w:rPr>
        <w:t xml:space="preserve">8%, </w:t>
      </w:r>
      <w:bookmarkStart w:id="15105" w:name="_ETM_Q37_664819"/>
      <w:bookmarkStart w:id="15106" w:name="_ETM_Q37_665120"/>
      <w:bookmarkStart w:id="15107" w:name="_ETM_Q37_666560"/>
      <w:bookmarkEnd w:id="15105"/>
      <w:bookmarkEnd w:id="15106"/>
      <w:bookmarkEnd w:id="15107"/>
      <w:r>
        <w:rPr>
          <w:rtl/>
        </w:rPr>
        <w:t xml:space="preserve">וגם </w:t>
      </w:r>
      <w:bookmarkStart w:id="15108" w:name="_ETM_Q37_666920"/>
      <w:bookmarkStart w:id="15109" w:name="_ETM_Q37_667159"/>
      <w:bookmarkStart w:id="15110" w:name="_ETM_Q37_668359"/>
      <w:bookmarkEnd w:id="15108"/>
      <w:bookmarkEnd w:id="15109"/>
      <w:bookmarkEnd w:id="15110"/>
      <w:r>
        <w:rPr>
          <w:rFonts w:hint="cs"/>
          <w:rtl/>
        </w:rPr>
        <w:t>2%</w:t>
      </w:r>
      <w:r>
        <w:rPr>
          <w:rFonts w:hint="eastAsia"/>
          <w:rtl/>
        </w:rPr>
        <w:t>–</w:t>
      </w:r>
      <w:r>
        <w:rPr>
          <w:rFonts w:hint="cs"/>
          <w:rtl/>
        </w:rPr>
        <w:t xml:space="preserve">3% </w:t>
      </w:r>
      <w:r>
        <w:rPr>
          <w:rtl/>
        </w:rPr>
        <w:t xml:space="preserve">ייתנו </w:t>
      </w:r>
      <w:bookmarkStart w:id="15111" w:name="_ETM_Q37_668780"/>
      <w:bookmarkEnd w:id="15111"/>
      <w:r>
        <w:rPr>
          <w:rtl/>
        </w:rPr>
        <w:t xml:space="preserve">מענה </w:t>
      </w:r>
      <w:bookmarkStart w:id="15112" w:name="_ETM_Q37_669230"/>
      <w:bookmarkEnd w:id="15112"/>
      <w:r>
        <w:rPr>
          <w:rtl/>
        </w:rPr>
        <w:t>מ</w:t>
      </w:r>
      <w:r>
        <w:rPr>
          <w:rFonts w:hint="cs"/>
          <w:rtl/>
        </w:rPr>
        <w:t>י</w:t>
      </w:r>
      <w:r>
        <w:rPr>
          <w:rtl/>
        </w:rPr>
        <w:t xml:space="preserve">ידי </w:t>
      </w:r>
      <w:bookmarkStart w:id="15113" w:name="_ETM_Q37_670099"/>
      <w:bookmarkEnd w:id="15113"/>
      <w:r>
        <w:rPr>
          <w:rtl/>
        </w:rPr>
        <w:t xml:space="preserve">לצרכים </w:t>
      </w:r>
      <w:bookmarkStart w:id="15114" w:name="_ETM_Q37_670760"/>
      <w:bookmarkEnd w:id="15114"/>
      <w:r>
        <w:rPr>
          <w:rtl/>
        </w:rPr>
        <w:t>המידיים</w:t>
      </w:r>
      <w:r>
        <w:rPr>
          <w:rFonts w:hint="cs"/>
          <w:rtl/>
        </w:rPr>
        <w:t>.</w:t>
      </w:r>
      <w:r>
        <w:rPr>
          <w:rtl/>
        </w:rPr>
        <w:t xml:space="preserve"> </w:t>
      </w:r>
      <w:bookmarkStart w:id="15115" w:name="_ETM_Q37_672100"/>
      <w:bookmarkStart w:id="15116" w:name="_ETM_Q37_672880"/>
      <w:bookmarkEnd w:id="15115"/>
      <w:bookmarkEnd w:id="15116"/>
    </w:p>
    <w:p w:rsidR="00071895" w:rsidRDefault="00071895" w:rsidP="00544FB0">
      <w:pPr>
        <w:rPr>
          <w:rtl/>
        </w:rPr>
      </w:pPr>
      <w:bookmarkStart w:id="15117" w:name="_ETM_Q37_679369"/>
      <w:bookmarkStart w:id="15118" w:name="_ETM_Q37_679443"/>
      <w:bookmarkStart w:id="15119" w:name="_ETM_Q37_679529"/>
      <w:bookmarkEnd w:id="15117"/>
      <w:bookmarkEnd w:id="15118"/>
      <w:bookmarkEnd w:id="15119"/>
    </w:p>
    <w:p w:rsidR="00071895" w:rsidRDefault="00071895" w:rsidP="002A231F">
      <w:pPr>
        <w:rPr>
          <w:rtl/>
        </w:rPr>
      </w:pPr>
      <w:bookmarkStart w:id="15120" w:name="_ETM_Q37_679608"/>
      <w:bookmarkEnd w:id="15120"/>
      <w:r>
        <w:rPr>
          <w:rtl/>
        </w:rPr>
        <w:t xml:space="preserve">התקציב </w:t>
      </w:r>
      <w:bookmarkStart w:id="15121" w:name="_ETM_Q37_674200"/>
      <w:bookmarkEnd w:id="15121"/>
      <w:r>
        <w:rPr>
          <w:rtl/>
        </w:rPr>
        <w:t xml:space="preserve">לצפון </w:t>
      </w:r>
      <w:bookmarkStart w:id="15122" w:name="_ETM_Q37_675400"/>
      <w:bookmarkEnd w:id="15122"/>
      <w:r>
        <w:rPr>
          <w:rFonts w:hint="cs"/>
          <w:rtl/>
        </w:rPr>
        <w:t xml:space="preserve">– </w:t>
      </w:r>
      <w:r>
        <w:rPr>
          <w:rtl/>
        </w:rPr>
        <w:t xml:space="preserve">התקציב </w:t>
      </w:r>
      <w:bookmarkStart w:id="15123" w:name="_ETM_Q37_675879"/>
      <w:bookmarkEnd w:id="15123"/>
      <w:r>
        <w:rPr>
          <w:rtl/>
        </w:rPr>
        <w:t xml:space="preserve">לצפון </w:t>
      </w:r>
      <w:bookmarkStart w:id="15124" w:name="_ETM_Q37_676959"/>
      <w:bookmarkStart w:id="15125" w:name="_ETM_Q37_677169"/>
      <w:bookmarkStart w:id="15126" w:name="_ETM_Q37_677859"/>
      <w:bookmarkStart w:id="15127" w:name="_ETM_Q37_677950"/>
      <w:bookmarkEnd w:id="15124"/>
      <w:bookmarkEnd w:id="15125"/>
      <w:bookmarkEnd w:id="15126"/>
      <w:bookmarkEnd w:id="15127"/>
      <w:r>
        <w:rPr>
          <w:rtl/>
        </w:rPr>
        <w:t xml:space="preserve">נמצא </w:t>
      </w:r>
      <w:bookmarkStart w:id="15128" w:name="_ETM_Q37_678310"/>
      <w:bookmarkEnd w:id="15128"/>
      <w:r>
        <w:rPr>
          <w:rFonts w:hint="cs"/>
          <w:rtl/>
        </w:rPr>
        <w:t>ב</w:t>
      </w:r>
      <w:bookmarkStart w:id="15129" w:name="_ETM_Q37_680079"/>
      <w:bookmarkEnd w:id="15129"/>
      <w:r>
        <w:rPr>
          <w:rtl/>
        </w:rPr>
        <w:t>תקציב</w:t>
      </w:r>
      <w:r>
        <w:rPr>
          <w:rFonts w:hint="cs"/>
          <w:rtl/>
        </w:rPr>
        <w:t>,</w:t>
      </w:r>
      <w:r>
        <w:rPr>
          <w:rtl/>
        </w:rPr>
        <w:t xml:space="preserve"> </w:t>
      </w:r>
      <w:bookmarkStart w:id="15130" w:name="_ETM_Q37_681510"/>
      <w:bookmarkEnd w:id="15130"/>
      <w:r>
        <w:rPr>
          <w:rFonts w:hint="cs"/>
          <w:rtl/>
        </w:rPr>
        <w:t xml:space="preserve">בהקצאה לתקציב, </w:t>
      </w:r>
      <w:r>
        <w:rPr>
          <w:rtl/>
        </w:rPr>
        <w:t xml:space="preserve">כ-3 </w:t>
      </w:r>
      <w:bookmarkStart w:id="15131" w:name="_ETM_Q37_681989"/>
      <w:bookmarkEnd w:id="15131"/>
      <w:r>
        <w:rPr>
          <w:rtl/>
        </w:rPr>
        <w:t>מיליארד</w:t>
      </w:r>
      <w:r>
        <w:rPr>
          <w:rFonts w:hint="cs"/>
          <w:rtl/>
        </w:rPr>
        <w:t>,</w:t>
      </w:r>
      <w:r>
        <w:rPr>
          <w:rtl/>
        </w:rPr>
        <w:t xml:space="preserve"> </w:t>
      </w:r>
      <w:bookmarkStart w:id="15132" w:name="_ETM_Q37_682799"/>
      <w:bookmarkEnd w:id="15132"/>
      <w:r>
        <w:rPr>
          <w:rtl/>
        </w:rPr>
        <w:t xml:space="preserve">מזה </w:t>
      </w:r>
      <w:bookmarkStart w:id="15133" w:name="_ETM_Q37_683159"/>
      <w:bookmarkEnd w:id="15133"/>
      <w:r>
        <w:rPr>
          <w:rFonts w:hint="cs"/>
          <w:rtl/>
        </w:rPr>
        <w:t>1</w:t>
      </w:r>
      <w:r w:rsidR="002A231F">
        <w:rPr>
          <w:rFonts w:hint="cs"/>
          <w:rtl/>
        </w:rPr>
        <w:t>.</w:t>
      </w:r>
      <w:r>
        <w:rPr>
          <w:rFonts w:hint="cs"/>
          <w:rtl/>
        </w:rPr>
        <w:t xml:space="preserve">5 </w:t>
      </w:r>
      <w:r>
        <w:rPr>
          <w:rtl/>
        </w:rPr>
        <w:t xml:space="preserve">מיליארד </w:t>
      </w:r>
      <w:bookmarkStart w:id="15134" w:name="_ETM_Q37_683580"/>
      <w:bookmarkStart w:id="15135" w:name="_ETM_Q37_685019"/>
      <w:bookmarkEnd w:id="15134"/>
      <w:bookmarkEnd w:id="15135"/>
      <w:r>
        <w:rPr>
          <w:rtl/>
        </w:rPr>
        <w:t xml:space="preserve">לנושא </w:t>
      </w:r>
      <w:bookmarkStart w:id="15136" w:name="_ETM_Q37_685680"/>
      <w:bookmarkEnd w:id="15136"/>
      <w:r>
        <w:rPr>
          <w:rFonts w:hint="cs"/>
          <w:rtl/>
        </w:rPr>
        <w:t>ה</w:t>
      </w:r>
      <w:r>
        <w:rPr>
          <w:rtl/>
        </w:rPr>
        <w:t xml:space="preserve">מיגון </w:t>
      </w:r>
      <w:bookmarkStart w:id="15137" w:name="_ETM_Q37_686519"/>
      <w:bookmarkEnd w:id="15137"/>
      <w:r>
        <w:rPr>
          <w:rtl/>
        </w:rPr>
        <w:t>וכ</w:t>
      </w:r>
      <w:r>
        <w:rPr>
          <w:rFonts w:hint="cs"/>
          <w:rtl/>
        </w:rPr>
        <w:t xml:space="preserve">-1.5 </w:t>
      </w:r>
      <w:bookmarkStart w:id="15138" w:name="_ETM_Q37_687629"/>
      <w:bookmarkEnd w:id="15138"/>
      <w:r>
        <w:rPr>
          <w:rtl/>
        </w:rPr>
        <w:t xml:space="preserve">לנושאים </w:t>
      </w:r>
      <w:bookmarkStart w:id="15139" w:name="_ETM_Q37_688079"/>
      <w:bookmarkEnd w:id="15139"/>
      <w:r>
        <w:rPr>
          <w:rtl/>
        </w:rPr>
        <w:t>אזרחי</w:t>
      </w:r>
      <w:r>
        <w:rPr>
          <w:rFonts w:hint="cs"/>
          <w:rtl/>
        </w:rPr>
        <w:t>י</w:t>
      </w:r>
      <w:r>
        <w:rPr>
          <w:rtl/>
        </w:rPr>
        <w:t>ם</w:t>
      </w:r>
      <w:r>
        <w:rPr>
          <w:rFonts w:hint="cs"/>
          <w:rtl/>
        </w:rPr>
        <w:t>.</w:t>
      </w:r>
      <w:r>
        <w:rPr>
          <w:rtl/>
        </w:rPr>
        <w:t xml:space="preserve"> </w:t>
      </w:r>
      <w:bookmarkStart w:id="15140" w:name="_ETM_Q37_689010"/>
      <w:bookmarkEnd w:id="15140"/>
      <w:r>
        <w:rPr>
          <w:rtl/>
        </w:rPr>
        <w:t xml:space="preserve">אבל </w:t>
      </w:r>
      <w:bookmarkStart w:id="15141" w:name="_ETM_Q37_689279"/>
      <w:bookmarkEnd w:id="15141"/>
      <w:r>
        <w:rPr>
          <w:rtl/>
        </w:rPr>
        <w:t xml:space="preserve">זה </w:t>
      </w:r>
      <w:bookmarkStart w:id="15142" w:name="_ETM_Q37_689400"/>
      <w:bookmarkEnd w:id="15142"/>
      <w:r>
        <w:rPr>
          <w:rtl/>
        </w:rPr>
        <w:t xml:space="preserve">התחלה </w:t>
      </w:r>
      <w:bookmarkStart w:id="15143" w:name="_ETM_Q37_689879"/>
      <w:bookmarkEnd w:id="15143"/>
      <w:r>
        <w:rPr>
          <w:rtl/>
        </w:rPr>
        <w:t xml:space="preserve">של </w:t>
      </w:r>
      <w:bookmarkStart w:id="15144" w:name="_ETM_Q37_690090"/>
      <w:bookmarkEnd w:id="15144"/>
      <w:r>
        <w:rPr>
          <w:rtl/>
        </w:rPr>
        <w:t>התחלה</w:t>
      </w:r>
      <w:r>
        <w:rPr>
          <w:rFonts w:hint="cs"/>
          <w:rtl/>
        </w:rPr>
        <w:t>.</w:t>
      </w:r>
      <w:r>
        <w:rPr>
          <w:rtl/>
        </w:rPr>
        <w:t xml:space="preserve"> </w:t>
      </w:r>
      <w:bookmarkStart w:id="15145" w:name="_ETM_Q37_691569"/>
      <w:bookmarkEnd w:id="15145"/>
      <w:r>
        <w:rPr>
          <w:rtl/>
        </w:rPr>
        <w:t xml:space="preserve">אנחנו </w:t>
      </w:r>
      <w:bookmarkStart w:id="15146" w:name="_ETM_Q37_692019"/>
      <w:bookmarkEnd w:id="15146"/>
      <w:r>
        <w:rPr>
          <w:rtl/>
        </w:rPr>
        <w:t>נזדקק</w:t>
      </w:r>
      <w:r>
        <w:rPr>
          <w:rFonts w:hint="cs"/>
          <w:rtl/>
        </w:rPr>
        <w:t>,</w:t>
      </w:r>
      <w:r>
        <w:rPr>
          <w:rtl/>
        </w:rPr>
        <w:t xml:space="preserve"> </w:t>
      </w:r>
      <w:bookmarkStart w:id="15147" w:name="_ETM_Q37_693380"/>
      <w:bookmarkEnd w:id="15147"/>
      <w:r>
        <w:rPr>
          <w:rtl/>
        </w:rPr>
        <w:t>לצערי</w:t>
      </w:r>
      <w:r>
        <w:rPr>
          <w:rFonts w:hint="cs"/>
          <w:rtl/>
        </w:rPr>
        <w:t>,</w:t>
      </w:r>
      <w:r>
        <w:rPr>
          <w:rtl/>
        </w:rPr>
        <w:t xml:space="preserve"> </w:t>
      </w:r>
      <w:bookmarkStart w:id="15148" w:name="_ETM_Q37_694340"/>
      <w:bookmarkEnd w:id="15148"/>
      <w:r>
        <w:rPr>
          <w:rtl/>
        </w:rPr>
        <w:t xml:space="preserve">להרבה </w:t>
      </w:r>
      <w:bookmarkStart w:id="15149" w:name="_ETM_Q37_695059"/>
      <w:bookmarkEnd w:id="15149"/>
      <w:r>
        <w:rPr>
          <w:rtl/>
        </w:rPr>
        <w:t xml:space="preserve">הרבה </w:t>
      </w:r>
      <w:bookmarkStart w:id="15150" w:name="_ETM_Q37_695330"/>
      <w:bookmarkEnd w:id="15150"/>
      <w:r>
        <w:rPr>
          <w:rtl/>
        </w:rPr>
        <w:t>יותר</w:t>
      </w:r>
      <w:r>
        <w:rPr>
          <w:rFonts w:hint="cs"/>
          <w:rtl/>
        </w:rPr>
        <w:t>,</w:t>
      </w:r>
      <w:r>
        <w:rPr>
          <w:rtl/>
        </w:rPr>
        <w:t xml:space="preserve"> </w:t>
      </w:r>
      <w:bookmarkStart w:id="15151" w:name="_ETM_Q37_695990"/>
      <w:bookmarkEnd w:id="15151"/>
      <w:r>
        <w:rPr>
          <w:rFonts w:hint="cs"/>
          <w:rtl/>
        </w:rPr>
        <w:t>ו</w:t>
      </w:r>
      <w:r>
        <w:rPr>
          <w:rtl/>
        </w:rPr>
        <w:t xml:space="preserve">הכפלה </w:t>
      </w:r>
      <w:bookmarkStart w:id="15152" w:name="_ETM_Q37_696740"/>
      <w:bookmarkEnd w:id="15152"/>
      <w:r>
        <w:rPr>
          <w:rtl/>
        </w:rPr>
        <w:t xml:space="preserve">של </w:t>
      </w:r>
      <w:bookmarkStart w:id="15153" w:name="_ETM_Q37_696890"/>
      <w:bookmarkEnd w:id="15153"/>
      <w:r>
        <w:rPr>
          <w:rtl/>
        </w:rPr>
        <w:t xml:space="preserve">התקציב </w:t>
      </w:r>
      <w:bookmarkStart w:id="15154" w:name="_ETM_Q37_697340"/>
      <w:bookmarkEnd w:id="15154"/>
      <w:r>
        <w:rPr>
          <w:rtl/>
        </w:rPr>
        <w:t xml:space="preserve">האזרחי </w:t>
      </w:r>
      <w:bookmarkStart w:id="15155" w:name="_ETM_Q37_698390"/>
      <w:bookmarkStart w:id="15156" w:name="_ETM_Q37_699170"/>
      <w:bookmarkEnd w:id="15155"/>
      <w:bookmarkEnd w:id="15156"/>
      <w:r>
        <w:rPr>
          <w:rtl/>
        </w:rPr>
        <w:t xml:space="preserve">זה </w:t>
      </w:r>
      <w:bookmarkStart w:id="15157" w:name="_ETM_Q37_699860"/>
      <w:bookmarkStart w:id="15158" w:name="_ETM_Q37_700879"/>
      <w:bookmarkEnd w:id="15157"/>
      <w:bookmarkEnd w:id="15158"/>
      <w:r>
        <w:rPr>
          <w:rFonts w:hint="cs"/>
          <w:rtl/>
        </w:rPr>
        <w:t>כ-</w:t>
      </w:r>
      <w:r>
        <w:rPr>
          <w:rtl/>
        </w:rPr>
        <w:t xml:space="preserve">10% </w:t>
      </w:r>
      <w:bookmarkStart w:id="15159" w:name="_ETM_Q37_702379"/>
      <w:bookmarkEnd w:id="15159"/>
      <w:r>
        <w:rPr>
          <w:rtl/>
        </w:rPr>
        <w:t xml:space="preserve">מהתקציב </w:t>
      </w:r>
      <w:bookmarkStart w:id="15160" w:name="_ETM_Q37_703489"/>
      <w:bookmarkEnd w:id="15160"/>
      <w:r>
        <w:rPr>
          <w:rtl/>
        </w:rPr>
        <w:t>הקואליצי</w:t>
      </w:r>
      <w:r>
        <w:rPr>
          <w:rFonts w:hint="cs"/>
          <w:rtl/>
        </w:rPr>
        <w:t>וני.</w:t>
      </w:r>
    </w:p>
    <w:p w:rsidR="00071895" w:rsidRDefault="00071895" w:rsidP="00544FB0">
      <w:pPr>
        <w:rPr>
          <w:rtl/>
        </w:rPr>
      </w:pPr>
      <w:bookmarkStart w:id="15161" w:name="_ETM_Q37_703945"/>
      <w:bookmarkStart w:id="15162" w:name="_ETM_Q37_704013"/>
      <w:bookmarkStart w:id="15163" w:name="_ETM_Q37_704072"/>
      <w:bookmarkEnd w:id="15161"/>
      <w:bookmarkEnd w:id="15162"/>
      <w:bookmarkEnd w:id="15163"/>
    </w:p>
    <w:p w:rsidR="00071895" w:rsidRDefault="00071895" w:rsidP="002A231F">
      <w:pPr>
        <w:rPr>
          <w:rtl/>
        </w:rPr>
      </w:pPr>
      <w:bookmarkStart w:id="15164" w:name="_ETM_Q37_704166"/>
      <w:bookmarkStart w:id="15165" w:name="_ETM_Q37_703929"/>
      <w:bookmarkStart w:id="15166" w:name="_ETM_Q37_705159"/>
      <w:bookmarkEnd w:id="15164"/>
      <w:bookmarkEnd w:id="15165"/>
      <w:bookmarkEnd w:id="15166"/>
      <w:r>
        <w:rPr>
          <w:rtl/>
        </w:rPr>
        <w:t xml:space="preserve">אם </w:t>
      </w:r>
      <w:bookmarkStart w:id="15167" w:name="_ETM_Q37_705340"/>
      <w:bookmarkEnd w:id="15167"/>
      <w:r>
        <w:rPr>
          <w:rtl/>
        </w:rPr>
        <w:t xml:space="preserve">אני </w:t>
      </w:r>
      <w:bookmarkStart w:id="15168" w:name="_ETM_Q37_705670"/>
      <w:bookmarkEnd w:id="15168"/>
      <w:r>
        <w:rPr>
          <w:rtl/>
        </w:rPr>
        <w:t xml:space="preserve">אקח </w:t>
      </w:r>
      <w:bookmarkStart w:id="15169" w:name="_ETM_Q37_706150"/>
      <w:bookmarkEnd w:id="15169"/>
      <w:r>
        <w:rPr>
          <w:rtl/>
        </w:rPr>
        <w:t xml:space="preserve">נושא </w:t>
      </w:r>
      <w:bookmarkStart w:id="15170" w:name="_ETM_Q37_706719"/>
      <w:bookmarkEnd w:id="15170"/>
      <w:r>
        <w:rPr>
          <w:rtl/>
        </w:rPr>
        <w:t xml:space="preserve">נוסף </w:t>
      </w:r>
      <w:bookmarkStart w:id="15171" w:name="_ETM_Q37_707550"/>
      <w:bookmarkEnd w:id="15171"/>
      <w:r>
        <w:rPr>
          <w:rtl/>
        </w:rPr>
        <w:t xml:space="preserve">שהוא </w:t>
      </w:r>
      <w:bookmarkStart w:id="15172" w:name="_ETM_Q37_707819"/>
      <w:bookmarkEnd w:id="15172"/>
      <w:r>
        <w:rPr>
          <w:rtl/>
        </w:rPr>
        <w:t xml:space="preserve">משמעותי </w:t>
      </w:r>
      <w:bookmarkStart w:id="15173" w:name="_ETM_Q37_708959"/>
      <w:bookmarkEnd w:id="15173"/>
      <w:r>
        <w:rPr>
          <w:rtl/>
        </w:rPr>
        <w:t xml:space="preserve">לתחום </w:t>
      </w:r>
      <w:bookmarkStart w:id="15174" w:name="_ETM_Q37_709980"/>
      <w:bookmarkEnd w:id="15174"/>
      <w:r>
        <w:rPr>
          <w:rtl/>
        </w:rPr>
        <w:t xml:space="preserve">ייצור </w:t>
      </w:r>
      <w:bookmarkStart w:id="15175" w:name="_ETM_Q37_710670"/>
      <w:bookmarkEnd w:id="15175"/>
      <w:r>
        <w:rPr>
          <w:rtl/>
        </w:rPr>
        <w:t xml:space="preserve">המזון </w:t>
      </w:r>
      <w:bookmarkStart w:id="15176" w:name="_ETM_Q37_711209"/>
      <w:bookmarkEnd w:id="15176"/>
      <w:r>
        <w:rPr>
          <w:rtl/>
        </w:rPr>
        <w:t xml:space="preserve">במדינת </w:t>
      </w:r>
      <w:bookmarkStart w:id="15177" w:name="_ETM_Q37_712290"/>
      <w:bookmarkEnd w:id="15177"/>
      <w:r>
        <w:rPr>
          <w:rtl/>
        </w:rPr>
        <w:t>ישראל</w:t>
      </w:r>
      <w:r>
        <w:rPr>
          <w:rFonts w:hint="cs"/>
          <w:rtl/>
        </w:rPr>
        <w:t xml:space="preserve"> </w:t>
      </w:r>
      <w:r w:rsidR="002A231F">
        <w:rPr>
          <w:rFonts w:hint="cs"/>
          <w:rtl/>
        </w:rPr>
        <w:t>–</w:t>
      </w:r>
      <w:r>
        <w:rPr>
          <w:rtl/>
        </w:rPr>
        <w:t xml:space="preserve"> </w:t>
      </w:r>
      <w:bookmarkStart w:id="15178" w:name="_ETM_Q37_713099"/>
      <w:bookmarkEnd w:id="15178"/>
      <w:r>
        <w:rPr>
          <w:rtl/>
        </w:rPr>
        <w:t xml:space="preserve">מחיר </w:t>
      </w:r>
      <w:bookmarkStart w:id="15179" w:name="_ETM_Q37_713489"/>
      <w:bookmarkEnd w:id="15179"/>
      <w:r>
        <w:rPr>
          <w:rtl/>
        </w:rPr>
        <w:t xml:space="preserve">סביר </w:t>
      </w:r>
      <w:bookmarkStart w:id="15180" w:name="_ETM_Q37_714269"/>
      <w:bookmarkEnd w:id="15180"/>
      <w:r>
        <w:rPr>
          <w:rtl/>
        </w:rPr>
        <w:t xml:space="preserve">למים </w:t>
      </w:r>
      <w:bookmarkStart w:id="15181" w:name="_ETM_Q37_715470"/>
      <w:bookmarkEnd w:id="15181"/>
      <w:r>
        <w:rPr>
          <w:rtl/>
        </w:rPr>
        <w:t>חקלאי</w:t>
      </w:r>
      <w:r>
        <w:rPr>
          <w:rFonts w:hint="cs"/>
          <w:rtl/>
        </w:rPr>
        <w:t>י</w:t>
      </w:r>
      <w:r>
        <w:rPr>
          <w:rtl/>
        </w:rPr>
        <w:t>ם</w:t>
      </w:r>
      <w:r>
        <w:rPr>
          <w:rFonts w:hint="cs"/>
          <w:rtl/>
        </w:rPr>
        <w:t>,</w:t>
      </w:r>
      <w:r>
        <w:rPr>
          <w:rtl/>
        </w:rPr>
        <w:t xml:space="preserve"> </w:t>
      </w:r>
      <w:bookmarkStart w:id="15182" w:name="_ETM_Q37_716610"/>
      <w:bookmarkEnd w:id="15182"/>
      <w:r>
        <w:rPr>
          <w:rFonts w:hint="cs"/>
          <w:rtl/>
        </w:rPr>
        <w:t xml:space="preserve">1 </w:t>
      </w:r>
      <w:r>
        <w:rPr>
          <w:rtl/>
        </w:rPr>
        <w:t xml:space="preserve">שקל </w:t>
      </w:r>
      <w:bookmarkStart w:id="15183" w:name="_ETM_Q37_718019"/>
      <w:bookmarkEnd w:id="15183"/>
      <w:r>
        <w:rPr>
          <w:rtl/>
        </w:rPr>
        <w:t xml:space="preserve">של </w:t>
      </w:r>
      <w:bookmarkStart w:id="15184" w:name="_ETM_Q37_718529"/>
      <w:bookmarkEnd w:id="15184"/>
      <w:r>
        <w:rPr>
          <w:rtl/>
        </w:rPr>
        <w:t xml:space="preserve">עלות </w:t>
      </w:r>
      <w:bookmarkStart w:id="15185" w:name="_ETM_Q37_718980"/>
      <w:bookmarkEnd w:id="15185"/>
      <w:r>
        <w:rPr>
          <w:rtl/>
        </w:rPr>
        <w:t xml:space="preserve">עבור </w:t>
      </w:r>
      <w:bookmarkStart w:id="15186" w:name="_ETM_Q37_719249"/>
      <w:bookmarkEnd w:id="15186"/>
      <w:r>
        <w:rPr>
          <w:rtl/>
        </w:rPr>
        <w:t>השפד"ן</w:t>
      </w:r>
      <w:r>
        <w:rPr>
          <w:rFonts w:hint="cs"/>
          <w:rtl/>
        </w:rPr>
        <w:t>, 1.30</w:t>
      </w:r>
      <w:r>
        <w:rPr>
          <w:rtl/>
        </w:rPr>
        <w:t xml:space="preserve"> </w:t>
      </w:r>
      <w:bookmarkStart w:id="15187" w:name="_ETM_Q37_721510"/>
      <w:bookmarkEnd w:id="15187"/>
      <w:r>
        <w:rPr>
          <w:rtl/>
        </w:rPr>
        <w:t xml:space="preserve">באזורים </w:t>
      </w:r>
      <w:bookmarkStart w:id="15188" w:name="_ETM_Q37_722440"/>
      <w:bookmarkEnd w:id="15188"/>
      <w:r>
        <w:rPr>
          <w:rtl/>
        </w:rPr>
        <w:t>ש</w:t>
      </w:r>
      <w:bookmarkStart w:id="15189" w:name="_ETM_Q37_722830"/>
      <w:bookmarkEnd w:id="15189"/>
      <w:r>
        <w:rPr>
          <w:rtl/>
        </w:rPr>
        <w:t xml:space="preserve">הם </w:t>
      </w:r>
      <w:bookmarkStart w:id="15190" w:name="_ETM_Q37_723070"/>
      <w:bookmarkEnd w:id="15190"/>
      <w:r>
        <w:rPr>
          <w:rtl/>
        </w:rPr>
        <w:t xml:space="preserve">מה </w:t>
      </w:r>
      <w:bookmarkStart w:id="15191" w:name="_ETM_Q37_723190"/>
      <w:bookmarkEnd w:id="15191"/>
      <w:r>
        <w:rPr>
          <w:rtl/>
        </w:rPr>
        <w:t xml:space="preserve">שקוראים </w:t>
      </w:r>
      <w:bookmarkStart w:id="15192" w:name="_ETM_Q37_723580"/>
      <w:bookmarkEnd w:id="15192"/>
      <w:r>
        <w:rPr>
          <w:rFonts w:hint="cs"/>
          <w:rtl/>
        </w:rPr>
        <w:t>"</w:t>
      </w:r>
      <w:r>
        <w:rPr>
          <w:rtl/>
        </w:rPr>
        <w:t xml:space="preserve">נעדרי </w:t>
      </w:r>
      <w:bookmarkStart w:id="15193" w:name="_ETM_Q37_724090"/>
      <w:bookmarkEnd w:id="15193"/>
      <w:r>
        <w:rPr>
          <w:rtl/>
        </w:rPr>
        <w:t>חלופה</w:t>
      </w:r>
      <w:r>
        <w:rPr>
          <w:rFonts w:hint="cs"/>
          <w:rtl/>
        </w:rPr>
        <w:t>"</w:t>
      </w:r>
      <w:r w:rsidR="002A231F">
        <w:rPr>
          <w:rFonts w:hint="cs"/>
          <w:rtl/>
        </w:rPr>
        <w:t>,</w:t>
      </w:r>
      <w:r>
        <w:rPr>
          <w:rtl/>
        </w:rPr>
        <w:t xml:space="preserve"> </w:t>
      </w:r>
      <w:bookmarkStart w:id="15194" w:name="_ETM_Q37_724990"/>
      <w:bookmarkEnd w:id="15194"/>
      <w:r>
        <w:rPr>
          <w:rtl/>
        </w:rPr>
        <w:t xml:space="preserve">בשקע </w:t>
      </w:r>
      <w:bookmarkStart w:id="15195" w:name="_ETM_Q37_727000"/>
      <w:bookmarkEnd w:id="15195"/>
      <w:r>
        <w:rPr>
          <w:rtl/>
        </w:rPr>
        <w:t xml:space="preserve">הסורי-אפריקאי </w:t>
      </w:r>
      <w:bookmarkStart w:id="15196" w:name="_ETM_Q37_728020"/>
      <w:bookmarkEnd w:id="15196"/>
      <w:r>
        <w:rPr>
          <w:rtl/>
        </w:rPr>
        <w:t>בעיקר</w:t>
      </w:r>
      <w:r>
        <w:rPr>
          <w:rFonts w:hint="cs"/>
          <w:rtl/>
        </w:rPr>
        <w:t>,</w:t>
      </w:r>
      <w:r>
        <w:rPr>
          <w:rtl/>
        </w:rPr>
        <w:t xml:space="preserve"> </w:t>
      </w:r>
      <w:bookmarkStart w:id="15197" w:name="_ETM_Q37_728800"/>
      <w:bookmarkEnd w:id="15197"/>
      <w:r>
        <w:rPr>
          <w:rtl/>
        </w:rPr>
        <w:t xml:space="preserve">גם </w:t>
      </w:r>
      <w:bookmarkStart w:id="15198" w:name="_ETM_Q37_729010"/>
      <w:bookmarkEnd w:id="15198"/>
      <w:r>
        <w:rPr>
          <w:rtl/>
        </w:rPr>
        <w:t>בגולן</w:t>
      </w:r>
      <w:r>
        <w:rPr>
          <w:rFonts w:hint="cs"/>
          <w:rtl/>
        </w:rPr>
        <w:t>,</w:t>
      </w:r>
      <w:r>
        <w:rPr>
          <w:rtl/>
        </w:rPr>
        <w:t xml:space="preserve"> </w:t>
      </w:r>
      <w:bookmarkStart w:id="15199" w:name="_ETM_Q37_730129"/>
      <w:bookmarkEnd w:id="15199"/>
      <w:r>
        <w:rPr>
          <w:rFonts w:hint="cs"/>
          <w:rtl/>
        </w:rPr>
        <w:t>ב</w:t>
      </w:r>
      <w:r>
        <w:rPr>
          <w:rtl/>
        </w:rPr>
        <w:t xml:space="preserve">גליל </w:t>
      </w:r>
      <w:bookmarkStart w:id="15200" w:name="_ETM_Q37_730489"/>
      <w:bookmarkEnd w:id="15200"/>
      <w:r>
        <w:rPr>
          <w:rFonts w:hint="cs"/>
          <w:rtl/>
        </w:rPr>
        <w:t>ה</w:t>
      </w:r>
      <w:r>
        <w:rPr>
          <w:rtl/>
        </w:rPr>
        <w:t xml:space="preserve">עליון </w:t>
      </w:r>
      <w:bookmarkStart w:id="15201" w:name="_ETM_Q37_731150"/>
      <w:bookmarkEnd w:id="15201"/>
      <w:r w:rsidR="002A231F">
        <w:rPr>
          <w:rFonts w:hint="cs"/>
          <w:rtl/>
        </w:rPr>
        <w:t xml:space="preserve">– </w:t>
      </w:r>
      <w:r>
        <w:rPr>
          <w:rtl/>
        </w:rPr>
        <w:t xml:space="preserve">מדובר </w:t>
      </w:r>
      <w:bookmarkStart w:id="15202" w:name="_ETM_Q37_731599"/>
      <w:bookmarkEnd w:id="15202"/>
      <w:r>
        <w:rPr>
          <w:rtl/>
        </w:rPr>
        <w:t>ב-</w:t>
      </w:r>
      <w:r>
        <w:rPr>
          <w:rFonts w:hint="cs"/>
          <w:rtl/>
        </w:rPr>
        <w:t>3%</w:t>
      </w:r>
      <w:r>
        <w:rPr>
          <w:rFonts w:hint="eastAsia"/>
          <w:rtl/>
        </w:rPr>
        <w:t>–</w:t>
      </w:r>
      <w:r>
        <w:rPr>
          <w:rFonts w:hint="cs"/>
          <w:rtl/>
        </w:rPr>
        <w:t>4%</w:t>
      </w:r>
      <w:bookmarkStart w:id="15203" w:name="_ETM_Q37_732109"/>
      <w:bookmarkEnd w:id="15203"/>
      <w:r>
        <w:rPr>
          <w:rtl/>
        </w:rPr>
        <w:t xml:space="preserve"> </w:t>
      </w:r>
      <w:bookmarkStart w:id="15204" w:name="_ETM_Q37_735540"/>
      <w:bookmarkEnd w:id="15204"/>
      <w:r>
        <w:rPr>
          <w:rtl/>
        </w:rPr>
        <w:t>מ</w:t>
      </w:r>
      <w:bookmarkStart w:id="15205" w:name="_ETM_Q37_735860"/>
      <w:bookmarkEnd w:id="15205"/>
      <w:r>
        <w:rPr>
          <w:rFonts w:hint="cs"/>
          <w:rtl/>
        </w:rPr>
        <w:t>ה</w:t>
      </w:r>
      <w:r>
        <w:rPr>
          <w:rtl/>
        </w:rPr>
        <w:t xml:space="preserve">תקציב </w:t>
      </w:r>
      <w:bookmarkStart w:id="15206" w:name="_ETM_Q37_736670"/>
      <w:bookmarkStart w:id="15207" w:name="_ETM_Q37_737270"/>
      <w:bookmarkEnd w:id="15206"/>
      <w:bookmarkEnd w:id="15207"/>
      <w:r>
        <w:rPr>
          <w:rtl/>
        </w:rPr>
        <w:t>הקואליציוני</w:t>
      </w:r>
      <w:r>
        <w:rPr>
          <w:rFonts w:hint="cs"/>
          <w:rtl/>
        </w:rPr>
        <w:t>.</w:t>
      </w:r>
    </w:p>
    <w:p w:rsidR="00071895" w:rsidRDefault="00071895" w:rsidP="00544FB0">
      <w:pPr>
        <w:rPr>
          <w:rtl/>
        </w:rPr>
      </w:pPr>
    </w:p>
    <w:p w:rsidR="00071895" w:rsidRDefault="00071895" w:rsidP="00BD16EA">
      <w:pPr>
        <w:rPr>
          <w:rtl/>
        </w:rPr>
      </w:pPr>
      <w:bookmarkStart w:id="15208" w:name="_ETM_Q37_739550"/>
      <w:bookmarkStart w:id="15209" w:name="_ETM_Q37_740900"/>
      <w:bookmarkEnd w:id="15208"/>
      <w:bookmarkEnd w:id="15209"/>
      <w:r>
        <w:rPr>
          <w:rtl/>
        </w:rPr>
        <w:t>ברשותך</w:t>
      </w:r>
      <w:r>
        <w:rPr>
          <w:rFonts w:hint="cs"/>
          <w:rtl/>
        </w:rPr>
        <w:t>,</w:t>
      </w:r>
      <w:r>
        <w:rPr>
          <w:rtl/>
        </w:rPr>
        <w:t xml:space="preserve"> </w:t>
      </w:r>
      <w:bookmarkStart w:id="15210" w:name="_ETM_Q37_741380"/>
      <w:bookmarkEnd w:id="15210"/>
      <w:r>
        <w:rPr>
          <w:rtl/>
        </w:rPr>
        <w:t xml:space="preserve">אדוני </w:t>
      </w:r>
      <w:bookmarkStart w:id="15211" w:name="_ETM_Q37_741620"/>
      <w:bookmarkEnd w:id="15211"/>
      <w:r>
        <w:rPr>
          <w:rtl/>
        </w:rPr>
        <w:t>היושב-ראש</w:t>
      </w:r>
      <w:r>
        <w:rPr>
          <w:rFonts w:hint="cs"/>
          <w:rtl/>
        </w:rPr>
        <w:t>,</w:t>
      </w:r>
      <w:r>
        <w:rPr>
          <w:rtl/>
        </w:rPr>
        <w:t xml:space="preserve"> </w:t>
      </w:r>
      <w:bookmarkStart w:id="15212" w:name="_ETM_Q37_742220"/>
      <w:bookmarkEnd w:id="15212"/>
      <w:r>
        <w:rPr>
          <w:rFonts w:hint="cs"/>
          <w:rtl/>
        </w:rPr>
        <w:t xml:space="preserve">אני </w:t>
      </w:r>
      <w:r>
        <w:rPr>
          <w:rtl/>
        </w:rPr>
        <w:t xml:space="preserve">רוצה </w:t>
      </w:r>
      <w:bookmarkStart w:id="15213" w:name="_ETM_Q37_743030"/>
      <w:bookmarkEnd w:id="15213"/>
      <w:r>
        <w:rPr>
          <w:rtl/>
        </w:rPr>
        <w:t xml:space="preserve">לעבור </w:t>
      </w:r>
      <w:bookmarkStart w:id="15214" w:name="_ETM_Q37_743900"/>
      <w:bookmarkEnd w:id="15214"/>
      <w:r>
        <w:rPr>
          <w:rtl/>
        </w:rPr>
        <w:t xml:space="preserve">לנושא </w:t>
      </w:r>
      <w:bookmarkStart w:id="15215" w:name="_ETM_Q37_744740"/>
      <w:bookmarkEnd w:id="15215"/>
      <w:r>
        <w:rPr>
          <w:rtl/>
        </w:rPr>
        <w:t xml:space="preserve">נוסף </w:t>
      </w:r>
      <w:bookmarkStart w:id="15216" w:name="_ETM_Q37_745679"/>
      <w:bookmarkEnd w:id="15216"/>
      <w:r>
        <w:rPr>
          <w:rtl/>
        </w:rPr>
        <w:t xml:space="preserve">שהוא </w:t>
      </w:r>
      <w:bookmarkStart w:id="15217" w:name="_ETM_Q37_746429"/>
      <w:bookmarkStart w:id="15218" w:name="_ETM_Q37_746700"/>
      <w:bookmarkEnd w:id="15217"/>
      <w:bookmarkEnd w:id="15218"/>
      <w:r>
        <w:rPr>
          <w:rtl/>
        </w:rPr>
        <w:t xml:space="preserve">חשוב </w:t>
      </w:r>
      <w:bookmarkStart w:id="15219" w:name="_ETM_Q37_747090"/>
      <w:bookmarkEnd w:id="15219"/>
      <w:r>
        <w:rPr>
          <w:rtl/>
        </w:rPr>
        <w:t xml:space="preserve">לי </w:t>
      </w:r>
      <w:bookmarkStart w:id="15220" w:name="_ETM_Q37_747870"/>
      <w:bookmarkEnd w:id="15220"/>
      <w:r>
        <w:rPr>
          <w:rtl/>
        </w:rPr>
        <w:t>מאוד</w:t>
      </w:r>
      <w:r>
        <w:rPr>
          <w:rFonts w:hint="cs"/>
          <w:rtl/>
        </w:rPr>
        <w:t>,</w:t>
      </w:r>
      <w:r>
        <w:rPr>
          <w:rtl/>
        </w:rPr>
        <w:t xml:space="preserve"> </w:t>
      </w:r>
      <w:bookmarkStart w:id="15221" w:name="_ETM_Q37_748200"/>
      <w:bookmarkEnd w:id="15221"/>
      <w:r>
        <w:rPr>
          <w:rtl/>
        </w:rPr>
        <w:t xml:space="preserve">וזה </w:t>
      </w:r>
      <w:bookmarkStart w:id="15222" w:name="_ETM_Q37_749750"/>
      <w:bookmarkEnd w:id="15222"/>
      <w:r>
        <w:rPr>
          <w:rFonts w:hint="cs"/>
          <w:rtl/>
        </w:rPr>
        <w:t>–</w:t>
      </w:r>
      <w:bookmarkStart w:id="15223" w:name="_ETM_Q37_750020"/>
      <w:bookmarkEnd w:id="15223"/>
      <w:r>
        <w:rPr>
          <w:rFonts w:hint="cs"/>
          <w:rtl/>
        </w:rPr>
        <w:t xml:space="preserve"> </w:t>
      </w:r>
      <w:bookmarkStart w:id="15224" w:name="_ETM_Q37_751554"/>
      <w:bookmarkEnd w:id="15224"/>
      <w:r>
        <w:rPr>
          <w:rtl/>
        </w:rPr>
        <w:t xml:space="preserve">המצאנו </w:t>
      </w:r>
      <w:bookmarkStart w:id="15225" w:name="_ETM_Q37_750500"/>
      <w:bookmarkEnd w:id="15225"/>
      <w:r>
        <w:rPr>
          <w:rtl/>
        </w:rPr>
        <w:t xml:space="preserve">שם </w:t>
      </w:r>
      <w:bookmarkStart w:id="15226" w:name="_ETM_Q37_750710"/>
      <w:bookmarkEnd w:id="15226"/>
      <w:r>
        <w:rPr>
          <w:rtl/>
        </w:rPr>
        <w:t>חדש</w:t>
      </w:r>
      <w:r>
        <w:rPr>
          <w:rFonts w:hint="cs"/>
          <w:rtl/>
        </w:rPr>
        <w:t>,</w:t>
      </w:r>
      <w:r>
        <w:rPr>
          <w:rtl/>
        </w:rPr>
        <w:t xml:space="preserve"> </w:t>
      </w:r>
      <w:bookmarkStart w:id="15227" w:name="_ETM_Q37_751309"/>
      <w:bookmarkEnd w:id="15227"/>
      <w:r>
        <w:rPr>
          <w:rFonts w:hint="cs"/>
          <w:rtl/>
        </w:rPr>
        <w:t>"</w:t>
      </w:r>
      <w:r>
        <w:rPr>
          <w:rtl/>
        </w:rPr>
        <w:t>תקומה</w:t>
      </w:r>
      <w:r>
        <w:rPr>
          <w:rFonts w:hint="cs"/>
          <w:rtl/>
        </w:rPr>
        <w:t>".</w:t>
      </w:r>
      <w:r>
        <w:rPr>
          <w:rtl/>
        </w:rPr>
        <w:t xml:space="preserve"> </w:t>
      </w:r>
      <w:bookmarkStart w:id="15228" w:name="_ETM_Q37_752610"/>
      <w:bookmarkStart w:id="15229" w:name="_ETM_Q37_752790"/>
      <w:bookmarkEnd w:id="15228"/>
      <w:bookmarkEnd w:id="15229"/>
      <w:r>
        <w:rPr>
          <w:rtl/>
        </w:rPr>
        <w:t xml:space="preserve">זה </w:t>
      </w:r>
      <w:bookmarkStart w:id="15230" w:name="_ETM_Q37_753570"/>
      <w:bookmarkEnd w:id="15230"/>
      <w:r>
        <w:rPr>
          <w:rtl/>
        </w:rPr>
        <w:t>כ</w:t>
      </w:r>
      <w:r>
        <w:rPr>
          <w:rFonts w:hint="cs"/>
          <w:rtl/>
        </w:rPr>
        <w:t>ו</w:t>
      </w:r>
      <w:r>
        <w:rPr>
          <w:rtl/>
        </w:rPr>
        <w:t>ל</w:t>
      </w:r>
      <w:r>
        <w:rPr>
          <w:rFonts w:hint="cs"/>
          <w:rtl/>
        </w:rPr>
        <w:t>ה</w:t>
      </w:r>
      <w:r>
        <w:rPr>
          <w:rtl/>
        </w:rPr>
        <w:t xml:space="preserve"> </w:t>
      </w:r>
      <w:bookmarkStart w:id="15231" w:name="_ETM_Q37_754380"/>
      <w:bookmarkEnd w:id="15231"/>
      <w:r>
        <w:rPr>
          <w:rtl/>
        </w:rPr>
        <w:t xml:space="preserve">עוטף </w:t>
      </w:r>
      <w:bookmarkStart w:id="15232" w:name="_ETM_Q37_754740"/>
      <w:bookmarkEnd w:id="15232"/>
      <w:r>
        <w:rPr>
          <w:rtl/>
        </w:rPr>
        <w:t>עזה</w:t>
      </w:r>
      <w:r>
        <w:rPr>
          <w:rFonts w:hint="cs"/>
          <w:rtl/>
        </w:rPr>
        <w:t>, סובב עזה,</w:t>
      </w:r>
      <w:r>
        <w:rPr>
          <w:rtl/>
        </w:rPr>
        <w:t xml:space="preserve"> </w:t>
      </w:r>
      <w:bookmarkStart w:id="15233" w:name="_ETM_Q37_756190"/>
      <w:bookmarkEnd w:id="15233"/>
      <w:r>
        <w:rPr>
          <w:rtl/>
        </w:rPr>
        <w:t xml:space="preserve">אבל </w:t>
      </w:r>
      <w:bookmarkStart w:id="15234" w:name="_ETM_Q37_756460"/>
      <w:bookmarkEnd w:id="15234"/>
      <w:r>
        <w:rPr>
          <w:rtl/>
        </w:rPr>
        <w:t xml:space="preserve">אתם </w:t>
      </w:r>
      <w:bookmarkStart w:id="15235" w:name="_ETM_Q37_756580"/>
      <w:bookmarkEnd w:id="15235"/>
      <w:r>
        <w:rPr>
          <w:rtl/>
        </w:rPr>
        <w:t xml:space="preserve">רוצים </w:t>
      </w:r>
      <w:bookmarkStart w:id="15236" w:name="_ETM_Q37_756850"/>
      <w:bookmarkEnd w:id="15236"/>
      <w:r>
        <w:rPr>
          <w:rFonts w:hint="cs"/>
          <w:rtl/>
        </w:rPr>
        <w:t>"</w:t>
      </w:r>
      <w:r>
        <w:rPr>
          <w:rtl/>
        </w:rPr>
        <w:t xml:space="preserve">סובב </w:t>
      </w:r>
      <w:bookmarkStart w:id="15237" w:name="_ETM_Q37_757179"/>
      <w:bookmarkEnd w:id="15237"/>
      <w:r>
        <w:rPr>
          <w:rtl/>
        </w:rPr>
        <w:t>ישראל</w:t>
      </w:r>
      <w:r>
        <w:rPr>
          <w:rFonts w:hint="cs"/>
          <w:rtl/>
        </w:rPr>
        <w:t>",</w:t>
      </w:r>
      <w:r>
        <w:rPr>
          <w:rtl/>
        </w:rPr>
        <w:t xml:space="preserve"> </w:t>
      </w:r>
      <w:bookmarkStart w:id="15238" w:name="_ETM_Q37_757929"/>
      <w:bookmarkEnd w:id="15238"/>
      <w:r>
        <w:rPr>
          <w:rFonts w:hint="cs"/>
          <w:rtl/>
        </w:rPr>
        <w:t>"</w:t>
      </w:r>
      <w:r>
        <w:rPr>
          <w:rtl/>
        </w:rPr>
        <w:t xml:space="preserve">עוטף </w:t>
      </w:r>
      <w:bookmarkStart w:id="15239" w:name="_ETM_Q37_758260"/>
      <w:bookmarkEnd w:id="15239"/>
      <w:r>
        <w:rPr>
          <w:rtl/>
        </w:rPr>
        <w:t>ישראל</w:t>
      </w:r>
      <w:r>
        <w:rPr>
          <w:rFonts w:hint="cs"/>
          <w:rtl/>
        </w:rPr>
        <w:t>"</w:t>
      </w:r>
      <w:r>
        <w:rPr>
          <w:rtl/>
        </w:rPr>
        <w:t xml:space="preserve"> </w:t>
      </w:r>
      <w:bookmarkStart w:id="15240" w:name="_ETM_Q37_758650"/>
      <w:bookmarkEnd w:id="15240"/>
      <w:r>
        <w:rPr>
          <w:rFonts w:hint="cs"/>
          <w:rtl/>
        </w:rPr>
        <w:t xml:space="preserve">– </w:t>
      </w:r>
      <w:r>
        <w:rPr>
          <w:rtl/>
        </w:rPr>
        <w:t xml:space="preserve">זה </w:t>
      </w:r>
      <w:bookmarkStart w:id="15241" w:name="_ETM_Q37_758770"/>
      <w:bookmarkEnd w:id="15241"/>
      <w:r>
        <w:rPr>
          <w:rtl/>
        </w:rPr>
        <w:t>בסדר</w:t>
      </w:r>
      <w:r>
        <w:rPr>
          <w:rFonts w:hint="cs"/>
          <w:rtl/>
        </w:rPr>
        <w:t>;</w:t>
      </w:r>
      <w:r>
        <w:rPr>
          <w:rtl/>
        </w:rPr>
        <w:t xml:space="preserve"> </w:t>
      </w:r>
      <w:bookmarkStart w:id="15242" w:name="_ETM_Q37_759250"/>
      <w:bookmarkEnd w:id="15242"/>
      <w:r>
        <w:rPr>
          <w:rFonts w:hint="cs"/>
          <w:rtl/>
        </w:rPr>
        <w:t>"</w:t>
      </w:r>
      <w:r>
        <w:rPr>
          <w:rtl/>
        </w:rPr>
        <w:t>תקומה</w:t>
      </w:r>
      <w:r>
        <w:rPr>
          <w:rFonts w:hint="cs"/>
          <w:rtl/>
        </w:rPr>
        <w:t>"</w:t>
      </w:r>
      <w:r>
        <w:rPr>
          <w:rtl/>
        </w:rPr>
        <w:t xml:space="preserve"> </w:t>
      </w:r>
      <w:bookmarkStart w:id="15243" w:name="_ETM_Q37_759639"/>
      <w:bookmarkEnd w:id="15243"/>
      <w:r>
        <w:rPr>
          <w:rtl/>
        </w:rPr>
        <w:t xml:space="preserve">זה </w:t>
      </w:r>
      <w:bookmarkStart w:id="15244" w:name="_ETM_Q37_759790"/>
      <w:bookmarkEnd w:id="15244"/>
      <w:r>
        <w:rPr>
          <w:rtl/>
        </w:rPr>
        <w:t xml:space="preserve">בכלל </w:t>
      </w:r>
      <w:bookmarkStart w:id="15245" w:name="_ETM_Q37_760090"/>
      <w:bookmarkEnd w:id="15245"/>
      <w:r>
        <w:rPr>
          <w:rtl/>
        </w:rPr>
        <w:t xml:space="preserve">שם </w:t>
      </w:r>
      <w:bookmarkStart w:id="15246" w:name="_ETM_Q37_760360"/>
      <w:bookmarkEnd w:id="15246"/>
      <w:r>
        <w:rPr>
          <w:rtl/>
        </w:rPr>
        <w:t>יפה</w:t>
      </w:r>
      <w:r>
        <w:rPr>
          <w:rFonts w:hint="cs"/>
          <w:rtl/>
        </w:rPr>
        <w:t>.</w:t>
      </w:r>
      <w:bookmarkStart w:id="15247" w:name="_ETM_Q37_767385"/>
      <w:bookmarkStart w:id="15248" w:name="_ETM_Q37_767448"/>
      <w:bookmarkStart w:id="15249" w:name="TOR_Q38"/>
      <w:bookmarkEnd w:id="15247"/>
      <w:bookmarkEnd w:id="15248"/>
      <w:bookmarkEnd w:id="15249"/>
      <w:r>
        <w:rPr>
          <w:rFonts w:hint="cs"/>
          <w:rtl/>
        </w:rPr>
        <w:t xml:space="preserve"> אני רוצה לברך את חברי, מפקדי לשעבר, משה אדרי, על המשימה שהוא לקח, פרויקטור מהמשובחים שיש במדינת ישראל. אלא שממשלת ישראל תזדקק לכמה נושאים ממש בתקופה הקרובה, משום שההנחיה שהיא הנחתה את </w:t>
      </w:r>
      <w:bookmarkStart w:id="15250" w:name="_ETM_Q38_189125"/>
      <w:bookmarkEnd w:id="15250"/>
      <w:r>
        <w:rPr>
          <w:rFonts w:hint="cs"/>
          <w:rtl/>
        </w:rPr>
        <w:t xml:space="preserve">מינהלת תקומה הייתה חלקית בכמה פרמטרים. אולי הפרמטר החשוב ביותר </w:t>
      </w:r>
      <w:bookmarkStart w:id="15251" w:name="_ETM_Q38_195278"/>
      <w:bookmarkEnd w:id="15251"/>
      <w:r>
        <w:rPr>
          <w:rFonts w:hint="cs"/>
          <w:rtl/>
        </w:rPr>
        <w:t xml:space="preserve">הוא הפרמטר של הסתכלות צרה, ממוקדת, על 7 הקילומטרים הקרובים. </w:t>
      </w:r>
      <w:bookmarkStart w:id="15252" w:name="_ETM_Q38_204863"/>
      <w:bookmarkEnd w:id="15252"/>
      <w:r>
        <w:rPr>
          <w:rFonts w:hint="cs"/>
          <w:rtl/>
        </w:rPr>
        <w:t xml:space="preserve">לית מאן דפליג, אין שום ספק שככל היישובים הקרובים, בעיקר </w:t>
      </w:r>
      <w:bookmarkStart w:id="15253" w:name="_ETM_Q38_210242"/>
      <w:bookmarkEnd w:id="15253"/>
      <w:r>
        <w:rPr>
          <w:rFonts w:hint="cs"/>
          <w:rtl/>
        </w:rPr>
        <w:t xml:space="preserve">הקיבוצים, העיר שדרות ואופקים נפגעו קשה מאוד, ושם צריך להיות </w:t>
      </w:r>
      <w:bookmarkStart w:id="15254" w:name="_ETM_Q38_218162"/>
      <w:bookmarkEnd w:id="15254"/>
      <w:r>
        <w:rPr>
          <w:rFonts w:hint="cs"/>
          <w:rtl/>
        </w:rPr>
        <w:t xml:space="preserve">עיסוק משמעותי. </w:t>
      </w:r>
    </w:p>
    <w:p w:rsidR="00071895" w:rsidRDefault="00071895" w:rsidP="00544FB0">
      <w:pPr>
        <w:rPr>
          <w:rtl/>
        </w:rPr>
      </w:pPr>
      <w:bookmarkStart w:id="15255" w:name="_ETM_Q38_213950"/>
      <w:bookmarkStart w:id="15256" w:name="_ETM_Q38_214041"/>
      <w:bookmarkEnd w:id="15255"/>
      <w:bookmarkEnd w:id="15256"/>
    </w:p>
    <w:p w:rsidR="00071895" w:rsidRDefault="00071895" w:rsidP="00544FB0">
      <w:pPr>
        <w:rPr>
          <w:rtl/>
        </w:rPr>
      </w:pPr>
      <w:bookmarkStart w:id="15257" w:name="_ETM_Q38_214078"/>
      <w:bookmarkStart w:id="15258" w:name="_ETM_Q38_214163"/>
      <w:bookmarkEnd w:id="15257"/>
      <w:bookmarkEnd w:id="15258"/>
      <w:r>
        <w:rPr>
          <w:rFonts w:hint="cs"/>
          <w:rtl/>
        </w:rPr>
        <w:t>אבל במועצות האזוריות יש יישובים עורפיים שמרכז הקיום</w:t>
      </w:r>
      <w:bookmarkStart w:id="15259" w:name="_ETM_Q38_223486"/>
      <w:bookmarkEnd w:id="15259"/>
      <w:r>
        <w:rPr>
          <w:rFonts w:hint="cs"/>
          <w:rtl/>
        </w:rPr>
        <w:t xml:space="preserve"> שלהם </w:t>
      </w:r>
      <w:r>
        <w:rPr>
          <w:rtl/>
        </w:rPr>
        <w:t>–</w:t>
      </w:r>
      <w:r>
        <w:rPr>
          <w:rFonts w:hint="cs"/>
          <w:rtl/>
        </w:rPr>
        <w:t xml:space="preserve"> באשכול, בשדות נגב, בשער הנגב ובהקשר מסוים גם </w:t>
      </w:r>
      <w:bookmarkStart w:id="15260" w:name="_ETM_Q38_229591"/>
      <w:bookmarkEnd w:id="15260"/>
      <w:r>
        <w:rPr>
          <w:rFonts w:hint="cs"/>
          <w:rtl/>
        </w:rPr>
        <w:t>חוף אשקלון</w:t>
      </w:r>
      <w:r w:rsidRPr="00F257E5">
        <w:rPr>
          <w:rFonts w:hint="cs"/>
          <w:rtl/>
        </w:rPr>
        <w:t xml:space="preserve"> </w:t>
      </w:r>
      <w:r>
        <w:rPr>
          <w:rFonts w:hint="eastAsia"/>
          <w:rtl/>
        </w:rPr>
        <w:t xml:space="preserve">– </w:t>
      </w:r>
      <w:r>
        <w:rPr>
          <w:rFonts w:hint="cs"/>
          <w:rtl/>
        </w:rPr>
        <w:t xml:space="preserve">נמצא באזור האיום. אותם יישובים, אותם תושבים </w:t>
      </w:r>
      <w:bookmarkStart w:id="15261" w:name="_ETM_Q38_233205"/>
      <w:bookmarkEnd w:id="15261"/>
      <w:r>
        <w:rPr>
          <w:rFonts w:hint="cs"/>
          <w:rtl/>
        </w:rPr>
        <w:t xml:space="preserve">שאנחנו קראנו להם לחזור ואנחנו עדיין רוצים שהם יבואו, יתבססו במקום, יגדלו ויצמחו </w:t>
      </w:r>
      <w:r>
        <w:rPr>
          <w:rFonts w:hint="eastAsia"/>
          <w:rtl/>
        </w:rPr>
        <w:t xml:space="preserve">– </w:t>
      </w:r>
      <w:r>
        <w:rPr>
          <w:rFonts w:hint="cs"/>
          <w:rtl/>
        </w:rPr>
        <w:t xml:space="preserve">אנחנו צריכים למצוא את הדרך, אם </w:t>
      </w:r>
      <w:bookmarkStart w:id="15262" w:name="_ETM_Q38_244907"/>
      <w:bookmarkEnd w:id="15262"/>
      <w:r>
        <w:rPr>
          <w:rFonts w:hint="cs"/>
          <w:rtl/>
        </w:rPr>
        <w:t xml:space="preserve">דרך תקומה ואם באמצעים אחרים, לקיים תוכנית מרחבית. אני </w:t>
      </w:r>
      <w:bookmarkStart w:id="15263" w:name="_ETM_Q38_249530"/>
      <w:bookmarkEnd w:id="15263"/>
      <w:r>
        <w:rPr>
          <w:rFonts w:hint="cs"/>
          <w:rtl/>
        </w:rPr>
        <w:t xml:space="preserve">קורא למשרד ראש הממשלה לקבל החלטה כיצד רואים את הנגב </w:t>
      </w:r>
      <w:bookmarkStart w:id="15264" w:name="_ETM_Q38_255354"/>
      <w:bookmarkEnd w:id="15264"/>
      <w:r>
        <w:rPr>
          <w:rFonts w:hint="cs"/>
          <w:rtl/>
        </w:rPr>
        <w:t>המערבי כולו, כולל המטרופולין באר שבע, הערים הגדולות, אופקים, נתיבות ו</w:t>
      </w:r>
      <w:bookmarkStart w:id="15265" w:name="_ETM_Q38_264571"/>
      <w:bookmarkEnd w:id="15265"/>
      <w:r>
        <w:rPr>
          <w:rFonts w:hint="cs"/>
          <w:rtl/>
        </w:rPr>
        <w:t xml:space="preserve">שדרות, כמובן, שהיא בתוך חבל תקומה, מינהלת תקומה, וכמובן כל </w:t>
      </w:r>
      <w:bookmarkStart w:id="15266" w:name="_ETM_Q38_267246"/>
      <w:bookmarkEnd w:id="15266"/>
      <w:r>
        <w:rPr>
          <w:rFonts w:hint="cs"/>
          <w:rtl/>
        </w:rPr>
        <w:t xml:space="preserve">המועצות האזוריות הרלוונטיות וגם אלו העורפיות. זאת נקודה אחת. </w:t>
      </w:r>
    </w:p>
    <w:p w:rsidR="00071895" w:rsidRDefault="00071895" w:rsidP="00544FB0">
      <w:pPr>
        <w:rPr>
          <w:rtl/>
        </w:rPr>
      </w:pPr>
      <w:bookmarkStart w:id="15267" w:name="_ETM_Q38_268839"/>
      <w:bookmarkStart w:id="15268" w:name="_ETM_Q38_268901"/>
      <w:bookmarkEnd w:id="15267"/>
      <w:bookmarkEnd w:id="15268"/>
    </w:p>
    <w:p w:rsidR="00071895" w:rsidRDefault="00071895" w:rsidP="00544FB0">
      <w:pPr>
        <w:rPr>
          <w:rtl/>
        </w:rPr>
      </w:pPr>
      <w:bookmarkStart w:id="15269" w:name="_ETM_Q38_268981"/>
      <w:bookmarkStart w:id="15270" w:name="_ETM_Q38_269040"/>
      <w:bookmarkEnd w:id="15269"/>
      <w:bookmarkEnd w:id="15270"/>
      <w:r>
        <w:rPr>
          <w:rFonts w:hint="cs"/>
          <w:rtl/>
        </w:rPr>
        <w:t xml:space="preserve">הנקודה </w:t>
      </w:r>
      <w:bookmarkStart w:id="15271" w:name="_ETM_Q38_270070"/>
      <w:bookmarkEnd w:id="15271"/>
      <w:r>
        <w:rPr>
          <w:rFonts w:hint="cs"/>
          <w:rtl/>
        </w:rPr>
        <w:t>השנייה, אדוני היושב-ראש, היא העובדה שלצד העיקרון שאנחנו לא ניטרליים,</w:t>
      </w:r>
      <w:bookmarkStart w:id="15272" w:name="_ETM_Q38_284998"/>
      <w:bookmarkEnd w:id="15272"/>
      <w:r>
        <w:rPr>
          <w:rFonts w:hint="eastAsia"/>
          <w:rtl/>
        </w:rPr>
        <w:t xml:space="preserve"> </w:t>
      </w:r>
      <w:r>
        <w:rPr>
          <w:rFonts w:hint="cs"/>
          <w:rtl/>
        </w:rPr>
        <w:t xml:space="preserve">אנחנו רוצים לראות </w:t>
      </w:r>
      <w:r>
        <w:rPr>
          <w:rFonts w:hint="eastAsia"/>
          <w:rtl/>
        </w:rPr>
        <w:t xml:space="preserve">– </w:t>
      </w:r>
      <w:r>
        <w:rPr>
          <w:rFonts w:hint="cs"/>
          <w:rtl/>
        </w:rPr>
        <w:t xml:space="preserve">ברמה הכי אישית שיכולה להיות, אני </w:t>
      </w:r>
      <w:bookmarkStart w:id="15273" w:name="_ETM_Q38_283792"/>
      <w:bookmarkEnd w:id="15273"/>
      <w:r>
        <w:rPr>
          <w:rFonts w:hint="cs"/>
          <w:rtl/>
        </w:rPr>
        <w:t>בקיבוץ שלי במפלסים, אני רוצה להיות לא רק עם 100</w:t>
      </w:r>
      <w:r>
        <w:rPr>
          <w:rFonts w:hint="eastAsia"/>
          <w:rtl/>
        </w:rPr>
        <w:t>–</w:t>
      </w:r>
      <w:r>
        <w:rPr>
          <w:rFonts w:hint="cs"/>
          <w:rtl/>
        </w:rPr>
        <w:t xml:space="preserve">130 </w:t>
      </w:r>
      <w:bookmarkStart w:id="15274" w:name="_ETM_Q38_287264"/>
      <w:bookmarkEnd w:id="15274"/>
      <w:r>
        <w:rPr>
          <w:rFonts w:hint="cs"/>
          <w:rtl/>
        </w:rPr>
        <w:t>תושבים, חברים, כיתת כוננות, מתנדבים וכו', אלא אני רוצה לראות עוד 800</w:t>
      </w:r>
      <w:r>
        <w:rPr>
          <w:rFonts w:hint="eastAsia"/>
          <w:rtl/>
        </w:rPr>
        <w:t>–</w:t>
      </w:r>
      <w:r>
        <w:rPr>
          <w:rFonts w:hint="cs"/>
          <w:rtl/>
        </w:rPr>
        <w:t xml:space="preserve">900 מהתושבים שהיום הם פזורים בארץ, חלק מקהילת המפונים </w:t>
      </w:r>
      <w:bookmarkStart w:id="15275" w:name="_ETM_Q38_302564"/>
      <w:bookmarkEnd w:id="15275"/>
      <w:r>
        <w:rPr>
          <w:rFonts w:hint="cs"/>
          <w:rtl/>
        </w:rPr>
        <w:t xml:space="preserve">או הפליטים, חוזרים. </w:t>
      </w:r>
      <w:bookmarkStart w:id="15276" w:name="_ETM_Q38_299578"/>
      <w:bookmarkStart w:id="15277" w:name="_ETM_Q38_299674"/>
      <w:bookmarkStart w:id="15278" w:name="_ETM_Q38_299706"/>
      <w:bookmarkStart w:id="15279" w:name="_ETM_Q38_299783"/>
      <w:bookmarkEnd w:id="15276"/>
      <w:bookmarkEnd w:id="15277"/>
      <w:bookmarkEnd w:id="15278"/>
      <w:bookmarkEnd w:id="15279"/>
      <w:r>
        <w:rPr>
          <w:rFonts w:hint="cs"/>
          <w:rtl/>
        </w:rPr>
        <w:t xml:space="preserve">אנחנו יודעים שיהיו כאלה שלא יחזרו. אי-אפשר </w:t>
      </w:r>
      <w:bookmarkStart w:id="15280" w:name="_ETM_Q38_309259"/>
      <w:bookmarkEnd w:id="15280"/>
      <w:r>
        <w:rPr>
          <w:rFonts w:hint="cs"/>
          <w:rtl/>
        </w:rPr>
        <w:t>להתעלם מבעיות קשות. אני משוכנע שכל מי שנמצא כאן, לפחות</w:t>
      </w:r>
      <w:bookmarkStart w:id="15281" w:name="_ETM_Q38_315946"/>
      <w:bookmarkEnd w:id="15281"/>
      <w:r>
        <w:rPr>
          <w:rFonts w:hint="cs"/>
          <w:rtl/>
        </w:rPr>
        <w:t xml:space="preserve"> חבר הכנסת סגלוביץ', אני יודע שכשהוא רואה בעיה </w:t>
      </w:r>
      <w:bookmarkStart w:id="15282" w:name="_ETM_Q38_320876"/>
      <w:bookmarkEnd w:id="15282"/>
      <w:r>
        <w:rPr>
          <w:rFonts w:hint="cs"/>
          <w:rtl/>
        </w:rPr>
        <w:t xml:space="preserve">קשה </w:t>
      </w:r>
      <w:r>
        <w:rPr>
          <w:rFonts w:hint="eastAsia"/>
          <w:rtl/>
        </w:rPr>
        <w:t xml:space="preserve">– </w:t>
      </w:r>
      <w:r>
        <w:rPr>
          <w:rFonts w:hint="cs"/>
          <w:rtl/>
        </w:rPr>
        <w:t xml:space="preserve">אני מניח שגם אתה, אדוני היושב-ראש </w:t>
      </w:r>
      <w:r>
        <w:rPr>
          <w:rFonts w:hint="eastAsia"/>
          <w:rtl/>
        </w:rPr>
        <w:t xml:space="preserve">– </w:t>
      </w:r>
      <w:r>
        <w:rPr>
          <w:rFonts w:hint="cs"/>
          <w:rtl/>
        </w:rPr>
        <w:t xml:space="preserve">אתה רוצה להיות </w:t>
      </w:r>
      <w:bookmarkStart w:id="15283" w:name="_ETM_Q38_323189"/>
      <w:bookmarkEnd w:id="15283"/>
      <w:r>
        <w:rPr>
          <w:rFonts w:hint="cs"/>
          <w:rtl/>
        </w:rPr>
        <w:t xml:space="preserve">שם; אתה לא רוצה להתעלם מזה; אתה לא רוצה להשפיל עיניים אל משפחה שאומרת: רוצה אבל לא יכולה, </w:t>
      </w:r>
      <w:bookmarkStart w:id="15284" w:name="_ETM_Q38_327842"/>
      <w:bookmarkEnd w:id="15284"/>
      <w:r>
        <w:rPr>
          <w:rFonts w:hint="cs"/>
          <w:rtl/>
        </w:rPr>
        <w:t xml:space="preserve">לא חושבת שזה אחראי, לא חושבת שאני מסוגלת. אני מבין את </w:t>
      </w:r>
      <w:bookmarkStart w:id="15285" w:name="_ETM_Q38_334915"/>
      <w:bookmarkEnd w:id="15285"/>
      <w:r>
        <w:rPr>
          <w:rFonts w:hint="cs"/>
          <w:rtl/>
        </w:rPr>
        <w:t xml:space="preserve">זה לגמרי, ומדינת ישראל צריכה לתת לזה מענים. איזה מענים? </w:t>
      </w:r>
      <w:bookmarkStart w:id="15286" w:name="_ETM_Q38_339101"/>
      <w:bookmarkEnd w:id="15286"/>
      <w:r>
        <w:rPr>
          <w:rFonts w:hint="cs"/>
          <w:rtl/>
        </w:rPr>
        <w:t xml:space="preserve">יבוררו. אי-אפשר לברוח מהאחריות הזאת. </w:t>
      </w:r>
    </w:p>
    <w:p w:rsidR="00071895" w:rsidRDefault="00071895" w:rsidP="00544FB0">
      <w:pPr>
        <w:rPr>
          <w:rtl/>
        </w:rPr>
      </w:pPr>
      <w:bookmarkStart w:id="15287" w:name="_ETM_Q38_344669"/>
      <w:bookmarkStart w:id="15288" w:name="_ETM_Q38_344761"/>
      <w:bookmarkEnd w:id="15287"/>
      <w:bookmarkEnd w:id="15288"/>
    </w:p>
    <w:p w:rsidR="00071895" w:rsidRDefault="00071895" w:rsidP="00544FB0">
      <w:pPr>
        <w:rPr>
          <w:rtl/>
        </w:rPr>
      </w:pPr>
      <w:bookmarkStart w:id="15289" w:name="_ETM_Q38_344798"/>
      <w:bookmarkStart w:id="15290" w:name="_ETM_Q38_344871"/>
      <w:bookmarkEnd w:id="15289"/>
      <w:bookmarkEnd w:id="15290"/>
      <w:r>
        <w:rPr>
          <w:rFonts w:hint="cs"/>
          <w:rtl/>
        </w:rPr>
        <w:t>אני אעצור כאן, כפי שהונחיתי</w:t>
      </w:r>
      <w:bookmarkStart w:id="15291" w:name="_ETM_Q38_349324"/>
      <w:bookmarkEnd w:id="15291"/>
      <w:r>
        <w:rPr>
          <w:rFonts w:hint="cs"/>
          <w:rtl/>
        </w:rPr>
        <w:t xml:space="preserve">, ואני מבקש, אדוני היושב-ראש, להתנגד לתקציב כפי שהוא יוגש לנו מחר להצבעה. תודה. </w:t>
      </w:r>
    </w:p>
    <w:p w:rsidR="00071895" w:rsidRDefault="00071895" w:rsidP="009635F5">
      <w:pPr>
        <w:rPr>
          <w:rtl/>
        </w:rPr>
      </w:pPr>
    </w:p>
    <w:p w:rsidR="00071895" w:rsidRDefault="00071895" w:rsidP="00544FB0">
      <w:pPr>
        <w:pStyle w:val="af6"/>
        <w:keepNext/>
        <w:rPr>
          <w:rtl/>
        </w:rPr>
      </w:pPr>
      <w:bookmarkStart w:id="15292" w:name="ET_yor_6490_4"/>
      <w:r w:rsidRPr="002B42C3">
        <w:rPr>
          <w:rStyle w:val="TagStyle"/>
          <w:rtl/>
        </w:rPr>
        <w:t xml:space="preserve"> &lt;&lt; יור &gt;&gt; </w:t>
      </w:r>
      <w:r>
        <w:rPr>
          <w:rtl/>
        </w:rPr>
        <w:t>היו"ר ניסים ואטורי:</w:t>
      </w:r>
      <w:r w:rsidRPr="002B42C3">
        <w:rPr>
          <w:rStyle w:val="TagStyle"/>
          <w:rtl/>
        </w:rPr>
        <w:t xml:space="preserve"> &lt;&lt; יור &gt;&gt;</w:t>
      </w:r>
      <w:r>
        <w:rPr>
          <w:rtl/>
        </w:rPr>
        <w:t xml:space="preserve">   </w:t>
      </w:r>
      <w:bookmarkEnd w:id="15292"/>
    </w:p>
    <w:p w:rsidR="00071895" w:rsidRDefault="00071895" w:rsidP="00A11436">
      <w:pPr>
        <w:rPr>
          <w:rtl/>
          <w:lang w:eastAsia="he-IL"/>
        </w:rPr>
      </w:pPr>
    </w:p>
    <w:p w:rsidR="00071895" w:rsidRDefault="00071895" w:rsidP="00544FB0">
      <w:pPr>
        <w:rPr>
          <w:rtl/>
          <w:lang w:eastAsia="he-IL"/>
        </w:rPr>
      </w:pPr>
      <w:r>
        <w:rPr>
          <w:rFonts w:hint="cs"/>
          <w:rtl/>
          <w:lang w:eastAsia="he-IL"/>
        </w:rPr>
        <w:t xml:space="preserve">תודה רבה. חבר הכנסת יואב סגלוביץ'. </w:t>
      </w:r>
    </w:p>
    <w:p w:rsidR="00071895" w:rsidRDefault="00071895" w:rsidP="00544FB0">
      <w:pPr>
        <w:rPr>
          <w:rtl/>
          <w:lang w:eastAsia="he-IL"/>
        </w:rPr>
      </w:pPr>
      <w:bookmarkStart w:id="15293" w:name="_ETM_Q38_351338"/>
      <w:bookmarkStart w:id="15294" w:name="_ETM_Q38_351417"/>
      <w:bookmarkEnd w:id="15293"/>
      <w:bookmarkEnd w:id="15294"/>
    </w:p>
    <w:p w:rsidR="00071895" w:rsidRDefault="00071895" w:rsidP="00544FB0">
      <w:pPr>
        <w:pStyle w:val="a4"/>
        <w:keepNext/>
        <w:rPr>
          <w:rtl/>
        </w:rPr>
      </w:pPr>
      <w:bookmarkStart w:id="15295" w:name="ET_speaker_5791_5"/>
      <w:r w:rsidRPr="002B42C3">
        <w:rPr>
          <w:rStyle w:val="TagStyle"/>
          <w:rtl/>
        </w:rPr>
        <w:t xml:space="preserve"> &lt;&lt; דובר &gt;&gt; </w:t>
      </w:r>
      <w:bookmarkStart w:id="15296" w:name="_Toc161252458"/>
      <w:bookmarkStart w:id="15297" w:name="_Toc161304767"/>
      <w:bookmarkStart w:id="15298" w:name="_Toc161305214"/>
      <w:r>
        <w:rPr>
          <w:rtl/>
        </w:rPr>
        <w:t>יואב סגלוביץ' (יש עתיד):</w:t>
      </w:r>
      <w:bookmarkEnd w:id="15296"/>
      <w:bookmarkEnd w:id="15297"/>
      <w:bookmarkEnd w:id="15298"/>
      <w:r w:rsidRPr="002B42C3">
        <w:rPr>
          <w:rStyle w:val="TagStyle"/>
          <w:rtl/>
        </w:rPr>
        <w:t xml:space="preserve"> &lt;&lt; דובר &gt;&gt;</w:t>
      </w:r>
      <w:r>
        <w:rPr>
          <w:rtl/>
        </w:rPr>
        <w:t xml:space="preserve">   </w:t>
      </w:r>
      <w:bookmarkEnd w:id="15295"/>
    </w:p>
    <w:p w:rsidR="00071895" w:rsidRDefault="00071895" w:rsidP="00A11436">
      <w:pPr>
        <w:rPr>
          <w:rtl/>
          <w:lang w:eastAsia="he-IL"/>
        </w:rPr>
      </w:pPr>
    </w:p>
    <w:p w:rsidR="00071895" w:rsidRDefault="00071895" w:rsidP="00544FB0">
      <w:pPr>
        <w:rPr>
          <w:rtl/>
          <w:lang w:eastAsia="he-IL"/>
        </w:rPr>
      </w:pPr>
      <w:r>
        <w:rPr>
          <w:rFonts w:hint="cs"/>
          <w:rtl/>
          <w:lang w:eastAsia="he-IL"/>
        </w:rPr>
        <w:t>אדוני</w:t>
      </w:r>
      <w:bookmarkStart w:id="15299" w:name="_ETM_Q38_384910"/>
      <w:bookmarkEnd w:id="15299"/>
      <w:r>
        <w:rPr>
          <w:rFonts w:hint="cs"/>
          <w:rtl/>
          <w:lang w:eastAsia="he-IL"/>
        </w:rPr>
        <w:t xml:space="preserve"> היושב-ראש, אני עכשיו מגיע לפה לנאום במליאה בתקציב אחרי כנס</w:t>
      </w:r>
      <w:bookmarkStart w:id="15300" w:name="_ETM_Q38_389907"/>
      <w:bookmarkEnd w:id="15300"/>
      <w:r>
        <w:rPr>
          <w:rFonts w:hint="cs"/>
          <w:rtl/>
          <w:lang w:eastAsia="he-IL"/>
        </w:rPr>
        <w:t xml:space="preserve"> פה בכנסת שדן ביום שאחרי, אותו דיון שהממשלה הזאת לא </w:t>
      </w:r>
      <w:bookmarkStart w:id="15301" w:name="_ETM_Q38_399844"/>
      <w:bookmarkEnd w:id="15301"/>
      <w:r>
        <w:rPr>
          <w:rFonts w:hint="cs"/>
          <w:rtl/>
          <w:lang w:eastAsia="he-IL"/>
        </w:rPr>
        <w:t xml:space="preserve">מקיימת. היא לא מקיימת דיון על היום שאחרי לא כי </w:t>
      </w:r>
      <w:bookmarkStart w:id="15302" w:name="_ETM_Q38_399630"/>
      <w:bookmarkEnd w:id="15302"/>
      <w:r>
        <w:rPr>
          <w:rFonts w:hint="cs"/>
          <w:rtl/>
          <w:lang w:eastAsia="he-IL"/>
        </w:rPr>
        <w:t xml:space="preserve">היא לא יודעת שהיא צריכה לקיים את דיון הזה. היא לא </w:t>
      </w:r>
      <w:bookmarkStart w:id="15303" w:name="_ETM_Q38_408734"/>
      <w:bookmarkEnd w:id="15303"/>
      <w:r>
        <w:rPr>
          <w:rFonts w:hint="cs"/>
          <w:rtl/>
          <w:lang w:eastAsia="he-IL"/>
        </w:rPr>
        <w:t xml:space="preserve">מקיימת את זה כי היא לא רוצה; יותר נכון, ראש </w:t>
      </w:r>
      <w:bookmarkStart w:id="15304" w:name="_ETM_Q38_405453"/>
      <w:bookmarkEnd w:id="15304"/>
      <w:r>
        <w:rPr>
          <w:rFonts w:hint="cs"/>
          <w:rtl/>
          <w:lang w:eastAsia="he-IL"/>
        </w:rPr>
        <w:t xml:space="preserve">הממשלה לא רוצה לקיים דיון כזה. הוא פשוט יודע מה </w:t>
      </w:r>
      <w:bookmarkStart w:id="15305" w:name="_ETM_Q38_415245"/>
      <w:bookmarkEnd w:id="15305"/>
      <w:r>
        <w:rPr>
          <w:rFonts w:hint="cs"/>
          <w:rtl/>
          <w:lang w:eastAsia="he-IL"/>
        </w:rPr>
        <w:t xml:space="preserve">המשמעויות של דיון כזה. הוא יודע שאם הוא יצטרך לקבל החלטות מחויבות המציאות אל מול המציאות, אנשים בתוך ממשלתו </w:t>
      </w:r>
      <w:r>
        <w:rPr>
          <w:rtl/>
          <w:lang w:eastAsia="he-IL"/>
        </w:rPr>
        <w:t>–</w:t>
      </w:r>
      <w:r>
        <w:rPr>
          <w:rFonts w:hint="cs"/>
          <w:rtl/>
          <w:lang w:eastAsia="he-IL"/>
        </w:rPr>
        <w:t xml:space="preserve"> איתמר בן גביר, בצלאל סמוטריץ' </w:t>
      </w:r>
      <w:r>
        <w:rPr>
          <w:rtl/>
          <w:lang w:eastAsia="he-IL"/>
        </w:rPr>
        <w:t>–</w:t>
      </w:r>
      <w:r>
        <w:rPr>
          <w:rFonts w:hint="cs"/>
          <w:rtl/>
          <w:lang w:eastAsia="he-IL"/>
        </w:rPr>
        <w:t xml:space="preserve"> יפרקו לו את הקואליציה. </w:t>
      </w:r>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היום שאחרי, מבחינתו של בנימין נתניהו, הוא הבחירות. כל-כולו עוסק בזה כל הזמן. הוא עוסק בזה כל הזמן והוא מתפעל את זה כל הזמן, והוא שבוי של אותה ממשלה שאין לה מקום בעידן של מאבק קשה שכולנו נמצאים בו. אבל זאת בחירה, והוא עשה אותה כי נתניהו עושה בחירה של בחירות. הוא לא בוחר בטוב, הוא לא בוחר במה נכון </w:t>
      </w:r>
      <w:r>
        <w:rPr>
          <w:rFonts w:hint="eastAsia"/>
          <w:rtl/>
          <w:lang w:eastAsia="he-IL"/>
        </w:rPr>
        <w:t xml:space="preserve">– </w:t>
      </w:r>
      <w:r>
        <w:rPr>
          <w:rFonts w:hint="cs"/>
          <w:rtl/>
          <w:lang w:eastAsia="he-IL"/>
        </w:rPr>
        <w:t xml:space="preserve">הוא בוחר רק בזה. היום שאחרי הוא לקחת </w:t>
      </w:r>
      <w:bookmarkStart w:id="15306" w:name="_ETM_Q38_478392"/>
      <w:bookmarkEnd w:id="15306"/>
      <w:r>
        <w:rPr>
          <w:rFonts w:hint="cs"/>
          <w:rtl/>
          <w:lang w:eastAsia="he-IL"/>
        </w:rPr>
        <w:t xml:space="preserve">ולהגיד: אוקיי, זאת תמונת המצב </w:t>
      </w:r>
      <w:r>
        <w:rPr>
          <w:rFonts w:hint="eastAsia"/>
          <w:rtl/>
          <w:lang w:eastAsia="he-IL"/>
        </w:rPr>
        <w:t xml:space="preserve">– </w:t>
      </w:r>
      <w:r>
        <w:rPr>
          <w:rFonts w:hint="cs"/>
          <w:rtl/>
          <w:lang w:eastAsia="he-IL"/>
        </w:rPr>
        <w:t>זאת תמונת המצב הקשה במדינת ישראל, זאת תמונת המצב בעזה, זאת תמונת המצב בחטופים, זאת תמונת המצב והאיומים שיש לנו מגבול לבנון</w:t>
      </w:r>
      <w:r w:rsidR="009012C1">
        <w:rPr>
          <w:rFonts w:hint="cs"/>
          <w:rtl/>
          <w:lang w:eastAsia="he-IL"/>
        </w:rPr>
        <w:t>,</w:t>
      </w:r>
      <w:r>
        <w:rPr>
          <w:rFonts w:hint="cs"/>
          <w:rtl/>
          <w:lang w:eastAsia="he-IL"/>
        </w:rPr>
        <w:t xml:space="preserve"> והם מתעצמים כל הזמן, והוא עושה בחירה. והבחירה של נתניהו היא לחשוב על הבחירות. לכן הוא לא עושה את המהלך המתבקש שמסביב אומרים לו: תעשה אותו, אנחנו איתך. ואז, </w:t>
      </w:r>
      <w:bookmarkStart w:id="15307" w:name="_ETM_Q38_508288"/>
      <w:bookmarkEnd w:id="15307"/>
      <w:r>
        <w:rPr>
          <w:rFonts w:hint="cs"/>
          <w:rtl/>
          <w:lang w:eastAsia="he-IL"/>
        </w:rPr>
        <w:t xml:space="preserve">מה אנחנו מקבלים? רציף ימי בעזה נוחת מהשמיים. מה, נתניהו </w:t>
      </w:r>
      <w:bookmarkStart w:id="15308" w:name="_ETM_Q38_512550"/>
      <w:bookmarkEnd w:id="15308"/>
      <w:r>
        <w:rPr>
          <w:rFonts w:hint="cs"/>
          <w:rtl/>
          <w:lang w:eastAsia="he-IL"/>
        </w:rPr>
        <w:t xml:space="preserve">הזמין אותו? אנחנו בתקופה שדברים התחילו ליפול על ראשנו. </w:t>
      </w:r>
    </w:p>
    <w:p w:rsidR="00071895" w:rsidRDefault="00071895" w:rsidP="00544FB0">
      <w:pPr>
        <w:rPr>
          <w:rtl/>
          <w:lang w:eastAsia="he-IL"/>
        </w:rPr>
      </w:pPr>
    </w:p>
    <w:p w:rsidR="00071895" w:rsidRDefault="00071895" w:rsidP="00544FB0">
      <w:pPr>
        <w:rPr>
          <w:rtl/>
          <w:lang w:eastAsia="he-IL"/>
        </w:rPr>
      </w:pPr>
      <w:r>
        <w:rPr>
          <w:rFonts w:hint="cs"/>
          <w:rtl/>
          <w:lang w:eastAsia="he-IL"/>
        </w:rPr>
        <w:t xml:space="preserve">וזה לא הכרח. זה הכרח רק בגלל דבר אחד </w:t>
      </w:r>
      <w:r>
        <w:rPr>
          <w:rFonts w:hint="eastAsia"/>
          <w:rtl/>
          <w:lang w:eastAsia="he-IL"/>
        </w:rPr>
        <w:t>–</w:t>
      </w:r>
      <w:r>
        <w:rPr>
          <w:rFonts w:hint="cs"/>
          <w:rtl/>
          <w:lang w:eastAsia="he-IL"/>
        </w:rPr>
        <w:t xml:space="preserve"> </w:t>
      </w:r>
      <w:bookmarkStart w:id="15309" w:name="_ETM_Q38_508758"/>
      <w:bookmarkEnd w:id="15309"/>
      <w:r>
        <w:rPr>
          <w:rFonts w:hint="cs"/>
          <w:rtl/>
          <w:lang w:eastAsia="he-IL"/>
        </w:rPr>
        <w:t xml:space="preserve">שנתניהו עשה בחירה, והבחירה שלו היא הממשלה, והיום שאחרי הוא היום שממנו הוא חרד מכול; הוא היום שבו העם בישראל יצטרך להגיד האם זאת המנהיגות שאנחנו רוצים. הוא רואה את הסקרים והוא רואה את מצב הרוח הלאומי. הוא רואה את הכישלון הנוראי של ממשלתו, </w:t>
      </w:r>
      <w:bookmarkStart w:id="15310" w:name="_ETM_Q38_543801"/>
      <w:bookmarkEnd w:id="15310"/>
      <w:r>
        <w:rPr>
          <w:rFonts w:hint="cs"/>
          <w:rtl/>
          <w:lang w:eastAsia="he-IL"/>
        </w:rPr>
        <w:t xml:space="preserve">שהביטוי שלו היום הוא התקציב הזה. הוא רואה מה קורה בחוק הגיוס או האין-גיוס. הוא שומע כמוני מה אומר רב ראשי בישראל והוא לא מגיב. הוא לא מגיב לא בגלל שהוא </w:t>
      </w:r>
      <w:bookmarkStart w:id="15311" w:name="_ETM_Q38_558684"/>
      <w:bookmarkEnd w:id="15311"/>
      <w:r>
        <w:rPr>
          <w:rFonts w:hint="cs"/>
          <w:rtl/>
          <w:lang w:eastAsia="he-IL"/>
        </w:rPr>
        <w:t xml:space="preserve">לא חושב; הוא לא מגיב כי הוא מפחד. כשיש ראש ממשלה פחדן וכשיש ראש ממשלה שלא יודע לקבל החלטות ויש ראש ממשלה שחושב אך ורק על טובתו האישית, אנחנו בבעיה, כולנו. </w:t>
      </w:r>
    </w:p>
    <w:p w:rsidR="00071895" w:rsidRDefault="00071895" w:rsidP="00544FB0">
      <w:pPr>
        <w:rPr>
          <w:rtl/>
          <w:lang w:eastAsia="he-IL"/>
        </w:rPr>
      </w:pPr>
    </w:p>
    <w:p w:rsidR="009012C1" w:rsidRDefault="00071895" w:rsidP="009012C1">
      <w:pPr>
        <w:rPr>
          <w:rtl/>
          <w:lang w:eastAsia="he-IL"/>
        </w:rPr>
      </w:pPr>
      <w:r>
        <w:rPr>
          <w:rFonts w:hint="cs"/>
          <w:rtl/>
          <w:lang w:eastAsia="he-IL"/>
        </w:rPr>
        <w:t xml:space="preserve">אני חוזר מהכנס הזה של היום שאחרי. אני רוצה לצטט משהו שאמר </w:t>
      </w:r>
      <w:bookmarkStart w:id="15312" w:name="_ETM_Q38_583072"/>
      <w:bookmarkEnd w:id="15312"/>
      <w:r>
        <w:rPr>
          <w:rFonts w:hint="cs"/>
          <w:rtl/>
          <w:lang w:eastAsia="he-IL"/>
        </w:rPr>
        <w:t xml:space="preserve">בסוף הכנס בחור שבוע לקראת גיוסו; אני אגיד את שמו, הוא אישר לי </w:t>
      </w:r>
      <w:r>
        <w:rPr>
          <w:rFonts w:hint="eastAsia"/>
          <w:rtl/>
          <w:lang w:eastAsia="he-IL"/>
        </w:rPr>
        <w:t xml:space="preserve">– </w:t>
      </w:r>
      <w:r>
        <w:rPr>
          <w:rFonts w:hint="cs"/>
          <w:rtl/>
          <w:lang w:eastAsia="he-IL"/>
        </w:rPr>
        <w:t>עומר בן אלחנן מהמכינה במעלה גלבוע, המכינה שמופס</w:t>
      </w:r>
      <w:bookmarkStart w:id="15313" w:name="_ETM_Q38_596062"/>
      <w:bookmarkEnd w:id="15313"/>
      <w:r>
        <w:rPr>
          <w:rFonts w:hint="cs"/>
          <w:rtl/>
          <w:lang w:eastAsia="he-IL"/>
        </w:rPr>
        <w:t>קת עכשיו כי הוא צריך להתגייס כי הצבא קרא לו.</w:t>
      </w:r>
      <w:bookmarkStart w:id="15314" w:name="_ETM_Q38_597615"/>
      <w:bookmarkEnd w:id="15314"/>
      <w:r>
        <w:rPr>
          <w:rFonts w:hint="cs"/>
          <w:rtl/>
          <w:lang w:eastAsia="he-IL"/>
        </w:rPr>
        <w:t xml:space="preserve"> הוא אמר: קוראים לי </w:t>
      </w:r>
      <w:r>
        <w:rPr>
          <w:rFonts w:hint="eastAsia"/>
          <w:rtl/>
          <w:lang w:eastAsia="he-IL"/>
        </w:rPr>
        <w:t xml:space="preserve">– </w:t>
      </w:r>
      <w:r>
        <w:rPr>
          <w:rFonts w:hint="cs"/>
          <w:rtl/>
          <w:lang w:eastAsia="he-IL"/>
        </w:rPr>
        <w:t xml:space="preserve">אני אלך. הוא ציטט ממסכת סוטה, פרק ח', משנה ז': "במה הדברים אמורים? במלחמת הרשות. אבל במלחמת מצווה, הכול יוצאין, אפילו חתן מחדרו וכלה מחופתה. אמר רבי יהודה: במה דברים אמורים? במלחמה מצווה אבל במלחמת חובה, הכול יוצאין, </w:t>
      </w:r>
      <w:bookmarkStart w:id="15315" w:name="_ETM_Q38_620014"/>
      <w:bookmarkEnd w:id="15315"/>
      <w:r>
        <w:rPr>
          <w:rFonts w:hint="cs"/>
          <w:rtl/>
          <w:lang w:eastAsia="he-IL"/>
        </w:rPr>
        <w:t>אפילו חתן מחדרו וכלה מחופתה". אני מניח שהרב הראשי לישראל בקיא ממני בתורה, בתלמוד</w:t>
      </w:r>
      <w:bookmarkStart w:id="15316" w:name="_ETM_Q38_635887"/>
      <w:bookmarkEnd w:id="15316"/>
      <w:r>
        <w:rPr>
          <w:rFonts w:hint="cs"/>
          <w:rtl/>
          <w:lang w:eastAsia="he-IL"/>
        </w:rPr>
        <w:t xml:space="preserve"> ובדברי חכמים, אבל הבקיאות והשכל לא משנים רק דבר אחד </w:t>
      </w:r>
      <w:r>
        <w:rPr>
          <w:rtl/>
          <w:lang w:eastAsia="he-IL"/>
        </w:rPr>
        <w:t>–</w:t>
      </w:r>
      <w:r>
        <w:rPr>
          <w:rFonts w:hint="cs"/>
          <w:rtl/>
          <w:lang w:eastAsia="he-IL"/>
        </w:rPr>
        <w:t xml:space="preserve"> את הכוח הפוליטי שלא מוכנים לשחרר לטובת מדינת ישראל. אז אני חושב שהרב הראשי, ראוי שילמד משנה ושילמד תורה אצל עומר בן אלחנן, כי אנחנו נמצאים במצב שאנחנו צריכים, כולנו, לכל מי שיש לו את היכולת לתרום למדינת ישראל. ואם תרצו, נראה את תמונת המראה של הדיבור הזה, של התנהגות הממשלה, של איך נראה התקציב. בואו נפרוט את התקציב הזה </w:t>
      </w:r>
      <w:r>
        <w:rPr>
          <w:rFonts w:hint="eastAsia"/>
          <w:rtl/>
          <w:lang w:eastAsia="he-IL"/>
        </w:rPr>
        <w:t xml:space="preserve">– </w:t>
      </w:r>
      <w:r>
        <w:rPr>
          <w:rFonts w:hint="cs"/>
          <w:rtl/>
          <w:lang w:eastAsia="he-IL"/>
        </w:rPr>
        <w:t xml:space="preserve">האם התקציב באמת מסייע במלחמה שבה אנחנו נמצאים? התשובה היא חד-משמעית לא. חד-משמעית לא. </w:t>
      </w:r>
      <w:bookmarkStart w:id="15317" w:name="_ETM_Q38_691080"/>
      <w:bookmarkStart w:id="15318" w:name="_ETM_Q38_691154"/>
      <w:bookmarkStart w:id="15319" w:name="_ETM_Q38_691224"/>
      <w:bookmarkStart w:id="15320" w:name="_ETM_Q38_691276"/>
      <w:bookmarkEnd w:id="15317"/>
      <w:bookmarkEnd w:id="15318"/>
      <w:bookmarkEnd w:id="15319"/>
      <w:bookmarkEnd w:id="15320"/>
    </w:p>
    <w:p w:rsidR="009012C1" w:rsidRDefault="009012C1" w:rsidP="009012C1">
      <w:pPr>
        <w:rPr>
          <w:rtl/>
          <w:lang w:eastAsia="he-IL"/>
        </w:rPr>
      </w:pPr>
    </w:p>
    <w:p w:rsidR="00493F86" w:rsidRDefault="00071895" w:rsidP="009012C1">
      <w:pPr>
        <w:rPr>
          <w:rtl/>
          <w:lang w:eastAsia="he-IL"/>
        </w:rPr>
      </w:pPr>
      <w:r>
        <w:rPr>
          <w:rFonts w:hint="cs"/>
          <w:rtl/>
          <w:lang w:eastAsia="he-IL"/>
        </w:rPr>
        <w:t xml:space="preserve">אותם משפטים נבובים של נתניהו, שהבטיח </w:t>
      </w:r>
      <w:bookmarkStart w:id="15321" w:name="_ETM_Q38_690172"/>
      <w:bookmarkEnd w:id="15321"/>
      <w:r>
        <w:rPr>
          <w:rFonts w:hint="cs"/>
          <w:rtl/>
          <w:lang w:eastAsia="he-IL"/>
        </w:rPr>
        <w:t xml:space="preserve">לכולם ביטחון אישי </w:t>
      </w:r>
      <w:r w:rsidR="009012C1">
        <w:rPr>
          <w:rFonts w:hint="eastAsia"/>
          <w:rtl/>
          <w:lang w:eastAsia="he-IL"/>
        </w:rPr>
        <w:t xml:space="preserve">– </w:t>
      </w:r>
      <w:r>
        <w:rPr>
          <w:rFonts w:hint="cs"/>
          <w:rtl/>
          <w:lang w:eastAsia="he-IL"/>
        </w:rPr>
        <w:t xml:space="preserve">זוכרים כולם את השלטים? נתניהו חזק מול החמאס. רבותיי, נתניהו חלש מול כל דבר. עזבו את החמאס </w:t>
      </w:r>
      <w:r>
        <w:rPr>
          <w:rFonts w:hint="eastAsia"/>
          <w:rtl/>
          <w:lang w:eastAsia="he-IL"/>
        </w:rPr>
        <w:t xml:space="preserve">– </w:t>
      </w:r>
      <w:r>
        <w:rPr>
          <w:rFonts w:hint="cs"/>
          <w:rtl/>
          <w:lang w:eastAsia="he-IL"/>
        </w:rPr>
        <w:t xml:space="preserve">הוא חלש בממשלתו; הוא חלש עם איתמר בן </w:t>
      </w:r>
      <w:bookmarkStart w:id="15322" w:name="_ETM_Q38_706090"/>
      <w:bookmarkEnd w:id="15322"/>
      <w:r>
        <w:rPr>
          <w:rFonts w:hint="cs"/>
          <w:rtl/>
          <w:lang w:eastAsia="he-IL"/>
        </w:rPr>
        <w:t xml:space="preserve">גביר ובבצלאל סמוטריץ'. אם הוא לא היה חלש כל </w:t>
      </w:r>
      <w:bookmarkStart w:id="15323" w:name="_ETM_Q38_715402"/>
      <w:bookmarkEnd w:id="15323"/>
      <w:r>
        <w:rPr>
          <w:rFonts w:hint="cs"/>
          <w:rtl/>
          <w:lang w:eastAsia="he-IL"/>
        </w:rPr>
        <w:t xml:space="preserve">כך הוא לא היה ממנה סוכן כאוס כמו איתמר בן גביר להיות שר לביטחון לאומי. הוא לא </w:t>
      </w:r>
      <w:bookmarkStart w:id="15324" w:name="_ETM_Q38_717097"/>
      <w:bookmarkEnd w:id="15324"/>
      <w:r>
        <w:rPr>
          <w:rFonts w:hint="cs"/>
          <w:rtl/>
          <w:lang w:eastAsia="he-IL"/>
        </w:rPr>
        <w:t xml:space="preserve">היה עושה את זה. נתניהו איש חכם, אבל לא רק שהוא איש חכם </w:t>
      </w:r>
      <w:r>
        <w:rPr>
          <w:rFonts w:hint="eastAsia"/>
          <w:rtl/>
          <w:lang w:eastAsia="he-IL"/>
        </w:rPr>
        <w:t xml:space="preserve">– </w:t>
      </w:r>
      <w:r>
        <w:rPr>
          <w:rFonts w:hint="cs"/>
          <w:rtl/>
          <w:lang w:eastAsia="he-IL"/>
        </w:rPr>
        <w:t xml:space="preserve">הוא איש שלא אכפת לו מדבר וחצי דבר חוץ מעצמו, ולכן איתמר בן גביר שר לביטחון לאומי. </w:t>
      </w:r>
      <w:bookmarkStart w:id="15325" w:name="_ETM_Q38_729039"/>
      <w:bookmarkStart w:id="15326" w:name="_ETM_Q38_729098"/>
      <w:bookmarkStart w:id="15327" w:name="_ETM_Q38_729167"/>
      <w:bookmarkStart w:id="15328" w:name="_ETM_Q38_729211"/>
      <w:bookmarkEnd w:id="15325"/>
      <w:bookmarkEnd w:id="15326"/>
      <w:bookmarkEnd w:id="15327"/>
      <w:bookmarkEnd w:id="15328"/>
      <w:r>
        <w:rPr>
          <w:rFonts w:hint="cs"/>
          <w:rtl/>
          <w:lang w:eastAsia="he-IL"/>
        </w:rPr>
        <w:t xml:space="preserve">נתניהו הבטיח ביטחון אישי ומינה את בן גביר לממש אותו. אז אותו אחד שחזק מול החמאס, כאילו, וחלש מול בן גביר, צריך בסופו של דבר, כשהוא רואה שכלו כל הקיצין, להגיד לבן גביר: צא מקבלת ההחלטות. רק דבר אחד שכח נתניהו: מה שחשוב בתודעה </w:t>
      </w:r>
      <w:r w:rsidR="00493F86">
        <w:rPr>
          <w:rFonts w:hint="cs"/>
          <w:rtl/>
          <w:lang w:eastAsia="he-IL"/>
        </w:rPr>
        <w:t>ה</w:t>
      </w:r>
      <w:r>
        <w:rPr>
          <w:rFonts w:hint="cs"/>
          <w:rtl/>
          <w:lang w:eastAsia="he-IL"/>
        </w:rPr>
        <w:t xml:space="preserve">ציבורית פעמים רבות זה לא מה </w:t>
      </w:r>
      <w:bookmarkStart w:id="15329" w:name="_ETM_Q38_755107"/>
      <w:bookmarkEnd w:id="15329"/>
      <w:r>
        <w:rPr>
          <w:rFonts w:hint="cs"/>
          <w:rtl/>
          <w:lang w:eastAsia="he-IL"/>
        </w:rPr>
        <w:t xml:space="preserve">אתה עושה אלא באווירה הציבורית, מה אתה מדבר. </w:t>
      </w:r>
    </w:p>
    <w:p w:rsidR="00493F86" w:rsidRDefault="00493F86" w:rsidP="009012C1">
      <w:pPr>
        <w:rPr>
          <w:rtl/>
          <w:lang w:eastAsia="he-IL"/>
        </w:rPr>
      </w:pPr>
    </w:p>
    <w:p w:rsidR="00071895" w:rsidRDefault="00071895" w:rsidP="00493F86">
      <w:pPr>
        <w:rPr>
          <w:rtl/>
          <w:lang w:eastAsia="he-IL"/>
        </w:rPr>
      </w:pPr>
      <w:r>
        <w:rPr>
          <w:rFonts w:hint="cs"/>
          <w:rtl/>
          <w:lang w:eastAsia="he-IL"/>
        </w:rPr>
        <w:t xml:space="preserve">וסוכן הכאוס הזה ממשיך לדבר ולייצר כאוס מתוכנן. </w:t>
      </w:r>
      <w:bookmarkStart w:id="15330" w:name="TOR_Q39"/>
      <w:bookmarkEnd w:id="15330"/>
      <w:r>
        <w:rPr>
          <w:rFonts w:hint="cs"/>
          <w:rtl/>
          <w:lang w:eastAsia="he-IL"/>
        </w:rPr>
        <w:t xml:space="preserve">הוא גדל על גובה הגלים של השנאה שהוא מלבה, ואז הוא גולש עליהם לעבר היעד, </w:t>
      </w:r>
      <w:bookmarkStart w:id="15331" w:name="_ETM_Q39_167000"/>
      <w:bookmarkEnd w:id="15331"/>
      <w:r>
        <w:rPr>
          <w:rFonts w:hint="cs"/>
          <w:rtl/>
          <w:lang w:eastAsia="he-IL"/>
        </w:rPr>
        <w:t xml:space="preserve">והיעד הוא להגדיל את הכוח הפוליטי שלו, ונתניהו מאפשר </w:t>
      </w:r>
      <w:bookmarkStart w:id="15332" w:name="_ETM_Q39_171000"/>
      <w:bookmarkEnd w:id="15332"/>
      <w:r>
        <w:rPr>
          <w:rFonts w:hint="cs"/>
          <w:rtl/>
          <w:lang w:eastAsia="he-IL"/>
        </w:rPr>
        <w:t xml:space="preserve">את זה. את השד שיצא מהבקבוק אי-אפשר להחזיר. נתניהו אחראי להרבה שדים שיצאו </w:t>
      </w:r>
      <w:bookmarkStart w:id="15333" w:name="_ETM_Q39_177000"/>
      <w:bookmarkEnd w:id="15333"/>
      <w:r>
        <w:rPr>
          <w:rFonts w:hint="cs"/>
          <w:rtl/>
          <w:lang w:eastAsia="he-IL"/>
        </w:rPr>
        <w:t xml:space="preserve">מהבקבוק. הוא אחראי באותה מידה, ולהבדיל אלף אלפי הבדלות, למרות הכול </w:t>
      </w:r>
      <w:r>
        <w:rPr>
          <w:rFonts w:hint="eastAsia"/>
          <w:rtl/>
          <w:lang w:eastAsia="he-IL"/>
        </w:rPr>
        <w:t>–</w:t>
      </w:r>
      <w:r>
        <w:rPr>
          <w:rFonts w:hint="cs"/>
          <w:rtl/>
          <w:lang w:eastAsia="he-IL"/>
        </w:rPr>
        <w:t xml:space="preserve"> הוא </w:t>
      </w:r>
      <w:bookmarkStart w:id="15334" w:name="_ETM_Q39_183000"/>
      <w:bookmarkEnd w:id="15334"/>
      <w:r>
        <w:rPr>
          <w:rFonts w:hint="cs"/>
          <w:rtl/>
          <w:lang w:eastAsia="he-IL"/>
        </w:rPr>
        <w:t xml:space="preserve">גם אחראי באותה מידה לחיזוקו של החמאס. נתניהו דאג, אסטרטגית, לשלם כסף. וסמוטריץ', זה שהביא לנו </w:t>
      </w:r>
      <w:bookmarkStart w:id="15335" w:name="_ETM_Q39_192000"/>
      <w:bookmarkEnd w:id="15335"/>
      <w:r>
        <w:rPr>
          <w:rFonts w:hint="cs"/>
          <w:rtl/>
          <w:lang w:eastAsia="he-IL"/>
        </w:rPr>
        <w:t xml:space="preserve">את התקציב, אמר: צריך לחזק את החמאס, מתוך אותו היגיון פנימי מעוות, שנעשה הכול </w:t>
      </w:r>
      <w:bookmarkStart w:id="15336" w:name="_ETM_Q39_201000"/>
      <w:bookmarkEnd w:id="15336"/>
      <w:r>
        <w:rPr>
          <w:rFonts w:hint="cs"/>
          <w:rtl/>
          <w:lang w:eastAsia="he-IL"/>
        </w:rPr>
        <w:t>להחליש את הרשות הפלסטינית. אבל יצר לנו אויב</w:t>
      </w:r>
      <w:bookmarkStart w:id="15337" w:name="_ETM_Q39_205000"/>
      <w:bookmarkEnd w:id="15337"/>
      <w:r>
        <w:rPr>
          <w:rFonts w:hint="cs"/>
          <w:rtl/>
          <w:lang w:eastAsia="he-IL"/>
        </w:rPr>
        <w:t xml:space="preserve"> נורא, נורא יותר. והיום הם גם מע</w:t>
      </w:r>
      <w:r w:rsidR="00203A2E">
        <w:rPr>
          <w:rFonts w:hint="cs"/>
          <w:rtl/>
          <w:lang w:eastAsia="he-IL"/>
        </w:rPr>
        <w:t>י</w:t>
      </w:r>
      <w:r>
        <w:rPr>
          <w:rFonts w:hint="cs"/>
          <w:rtl/>
          <w:lang w:eastAsia="he-IL"/>
        </w:rPr>
        <w:t xml:space="preserve">זים </w:t>
      </w:r>
      <w:bookmarkStart w:id="15338" w:name="_ETM_Q39_208000"/>
      <w:bookmarkEnd w:id="15338"/>
      <w:r>
        <w:rPr>
          <w:rFonts w:hint="cs"/>
          <w:rtl/>
          <w:lang w:eastAsia="he-IL"/>
        </w:rPr>
        <w:t>להגיד: אנחנו לא נדבר על היום שאחרי. מי שמכם</w:t>
      </w:r>
      <w:bookmarkStart w:id="15339" w:name="_ETM_Q39_211000"/>
      <w:bookmarkEnd w:id="15339"/>
      <w:r>
        <w:rPr>
          <w:rFonts w:hint="cs"/>
          <w:rtl/>
          <w:lang w:eastAsia="he-IL"/>
        </w:rPr>
        <w:t xml:space="preserve"> לא לדבר על העתיד שלנו וילדינו? מי אתם? </w:t>
      </w:r>
    </w:p>
    <w:p w:rsidR="00071895" w:rsidRDefault="00071895" w:rsidP="00FA7D67">
      <w:pPr>
        <w:rPr>
          <w:rtl/>
          <w:lang w:eastAsia="he-IL"/>
        </w:rPr>
      </w:pPr>
      <w:bookmarkStart w:id="15340" w:name="_ETM_Q39_217000"/>
      <w:bookmarkEnd w:id="15340"/>
    </w:p>
    <w:p w:rsidR="00071895" w:rsidRDefault="00071895" w:rsidP="00E00AE1">
      <w:pPr>
        <w:rPr>
          <w:rtl/>
          <w:lang w:eastAsia="he-IL"/>
        </w:rPr>
      </w:pPr>
      <w:r>
        <w:rPr>
          <w:rFonts w:hint="cs"/>
          <w:rtl/>
          <w:lang w:eastAsia="he-IL"/>
        </w:rPr>
        <w:t xml:space="preserve">אנחנו </w:t>
      </w:r>
      <w:bookmarkStart w:id="15341" w:name="_ETM_Q39_218000"/>
      <w:bookmarkEnd w:id="15341"/>
      <w:r>
        <w:rPr>
          <w:rFonts w:hint="cs"/>
          <w:rtl/>
          <w:lang w:eastAsia="he-IL"/>
        </w:rPr>
        <w:t>נמצאים במצב שיש 60,000 מפונים מהצפון. ראשי רשויות זועקים ואומרים:</w:t>
      </w:r>
      <w:bookmarkStart w:id="15342" w:name="_ETM_Q39_221000"/>
      <w:bookmarkEnd w:id="15342"/>
      <w:r>
        <w:rPr>
          <w:rFonts w:hint="cs"/>
          <w:rtl/>
          <w:lang w:eastAsia="he-IL"/>
        </w:rPr>
        <w:t xml:space="preserve"> טפלו בעניין בספר התקציב. בספר התקציב אין תוכנית לאומית לטיפול</w:t>
      </w:r>
      <w:bookmarkStart w:id="15343" w:name="_ETM_Q39_230000"/>
      <w:bookmarkEnd w:id="15343"/>
      <w:r>
        <w:rPr>
          <w:rFonts w:hint="cs"/>
          <w:rtl/>
          <w:lang w:eastAsia="he-IL"/>
        </w:rPr>
        <w:t xml:space="preserve"> בצפון</w:t>
      </w:r>
      <w:r w:rsidR="00E00AE1">
        <w:rPr>
          <w:rFonts w:hint="cs"/>
          <w:rtl/>
          <w:lang w:eastAsia="he-IL"/>
        </w:rPr>
        <w:t>.</w:t>
      </w:r>
      <w:r>
        <w:rPr>
          <w:rFonts w:hint="cs"/>
          <w:rtl/>
          <w:lang w:eastAsia="he-IL"/>
        </w:rPr>
        <w:t xml:space="preserve"> היא לא קיימת. זה לא ששכחו </w:t>
      </w:r>
      <w:bookmarkStart w:id="15344" w:name="_ETM_Q39_233000"/>
      <w:bookmarkEnd w:id="15344"/>
      <w:r>
        <w:rPr>
          <w:rFonts w:hint="cs"/>
          <w:rtl/>
          <w:lang w:eastAsia="he-IL"/>
        </w:rPr>
        <w:t>אותה, זה לא שלא חשבו עליה</w:t>
      </w:r>
      <w:r w:rsidR="00E00AE1">
        <w:rPr>
          <w:rFonts w:hint="cs"/>
          <w:rtl/>
          <w:lang w:eastAsia="he-IL"/>
        </w:rPr>
        <w:t>;</w:t>
      </w:r>
      <w:r w:rsidR="00E00AE1">
        <w:rPr>
          <w:rFonts w:hint="eastAsia"/>
          <w:rtl/>
          <w:lang w:eastAsia="he-IL"/>
        </w:rPr>
        <w:t xml:space="preserve"> </w:t>
      </w:r>
      <w:r>
        <w:rPr>
          <w:rFonts w:hint="cs"/>
          <w:rtl/>
          <w:lang w:eastAsia="he-IL"/>
        </w:rPr>
        <w:t xml:space="preserve">לא רצו לייצר </w:t>
      </w:r>
      <w:bookmarkStart w:id="15345" w:name="_ETM_Q39_240000"/>
      <w:bookmarkEnd w:id="15345"/>
      <w:r>
        <w:rPr>
          <w:rFonts w:hint="cs"/>
          <w:rtl/>
          <w:lang w:eastAsia="he-IL"/>
        </w:rPr>
        <w:t>אותה</w:t>
      </w:r>
      <w:r w:rsidR="00E00AE1">
        <w:rPr>
          <w:rFonts w:hint="cs"/>
          <w:rtl/>
          <w:lang w:eastAsia="he-IL"/>
        </w:rPr>
        <w:t>,</w:t>
      </w:r>
      <w:r>
        <w:rPr>
          <w:rFonts w:hint="cs"/>
          <w:rtl/>
          <w:lang w:eastAsia="he-IL"/>
        </w:rPr>
        <w:t xml:space="preserve"> כי הכוח הפוליטי לא נמצא שם בצפון, הוא נמצא</w:t>
      </w:r>
      <w:bookmarkStart w:id="15346" w:name="_ETM_Q39_242000"/>
      <w:bookmarkEnd w:id="15346"/>
      <w:r>
        <w:rPr>
          <w:rFonts w:hint="cs"/>
          <w:rtl/>
          <w:lang w:eastAsia="he-IL"/>
        </w:rPr>
        <w:t xml:space="preserve"> במקומות אחרים </w:t>
      </w:r>
      <w:r w:rsidR="00E00AE1">
        <w:rPr>
          <w:rFonts w:hint="eastAsia"/>
          <w:rtl/>
          <w:lang w:eastAsia="he-IL"/>
        </w:rPr>
        <w:t xml:space="preserve">– </w:t>
      </w:r>
      <w:r>
        <w:rPr>
          <w:rFonts w:hint="cs"/>
          <w:rtl/>
          <w:lang w:eastAsia="he-IL"/>
        </w:rPr>
        <w:t xml:space="preserve">הוא נמצא אצל אורית סטרוק, הוא נמצא אצל </w:t>
      </w:r>
      <w:bookmarkStart w:id="15347" w:name="_ETM_Q39_248000"/>
      <w:bookmarkEnd w:id="15347"/>
      <w:r>
        <w:rPr>
          <w:rFonts w:hint="cs"/>
          <w:rtl/>
          <w:lang w:eastAsia="he-IL"/>
        </w:rPr>
        <w:t xml:space="preserve">בצלאל סמוטריץ', שם </w:t>
      </w:r>
      <w:r w:rsidR="00E00AE1">
        <w:rPr>
          <w:rFonts w:hint="cs"/>
          <w:rtl/>
          <w:lang w:eastAsia="he-IL"/>
        </w:rPr>
        <w:t>הוא נמצא</w:t>
      </w:r>
      <w:r>
        <w:rPr>
          <w:rFonts w:hint="cs"/>
          <w:rtl/>
          <w:lang w:eastAsia="he-IL"/>
        </w:rPr>
        <w:t xml:space="preserve">. ואם תרצו את ספר </w:t>
      </w:r>
      <w:bookmarkStart w:id="15348" w:name="_ETM_Q39_251000"/>
      <w:bookmarkEnd w:id="15348"/>
      <w:r>
        <w:rPr>
          <w:rFonts w:hint="cs"/>
          <w:rtl/>
          <w:lang w:eastAsia="he-IL"/>
        </w:rPr>
        <w:t xml:space="preserve">התקציב </w:t>
      </w:r>
      <w:r>
        <w:rPr>
          <w:rFonts w:hint="eastAsia"/>
          <w:rtl/>
          <w:lang w:eastAsia="he-IL"/>
        </w:rPr>
        <w:t>–</w:t>
      </w:r>
      <w:r>
        <w:rPr>
          <w:rFonts w:hint="cs"/>
          <w:rtl/>
          <w:lang w:eastAsia="he-IL"/>
        </w:rPr>
        <w:t xml:space="preserve"> במשרדים שבהם הם יושבים וחלקם כלום ושום דבר </w:t>
      </w:r>
      <w:bookmarkStart w:id="15349" w:name="_ETM_Q39_255000"/>
      <w:bookmarkEnd w:id="15349"/>
      <w:r>
        <w:rPr>
          <w:rFonts w:hint="cs"/>
          <w:rtl/>
          <w:lang w:eastAsia="he-IL"/>
        </w:rPr>
        <w:t xml:space="preserve">בתוכם, כסף רב יש שם. </w:t>
      </w:r>
      <w:bookmarkStart w:id="15350" w:name="_ETM_Q39_258000"/>
      <w:bookmarkEnd w:id="15350"/>
      <w:r>
        <w:rPr>
          <w:rFonts w:hint="cs"/>
          <w:rtl/>
          <w:lang w:eastAsia="he-IL"/>
        </w:rPr>
        <w:t xml:space="preserve">ביטחון אישי? אנשים מפוחדים. והתשובה </w:t>
      </w:r>
      <w:bookmarkStart w:id="15351" w:name="_ETM_Q39_264000"/>
      <w:bookmarkEnd w:id="15351"/>
      <w:r>
        <w:rPr>
          <w:rFonts w:hint="cs"/>
          <w:rtl/>
          <w:lang w:eastAsia="he-IL"/>
        </w:rPr>
        <w:t xml:space="preserve">לזה </w:t>
      </w:r>
      <w:r>
        <w:rPr>
          <w:rFonts w:hint="eastAsia"/>
          <w:rtl/>
          <w:lang w:eastAsia="he-IL"/>
        </w:rPr>
        <w:t>–</w:t>
      </w:r>
      <w:r>
        <w:rPr>
          <w:rFonts w:hint="cs"/>
          <w:rtl/>
          <w:lang w:eastAsia="he-IL"/>
        </w:rPr>
        <w:t xml:space="preserve"> לחלק נשק להמונים? גם נכשלת וגם יש לך </w:t>
      </w:r>
      <w:bookmarkStart w:id="15352" w:name="_ETM_Q39_273000"/>
      <w:bookmarkEnd w:id="15352"/>
      <w:r>
        <w:rPr>
          <w:rFonts w:hint="cs"/>
          <w:rtl/>
          <w:lang w:eastAsia="he-IL"/>
        </w:rPr>
        <w:t>את הפתרון, אתה מפריט את זה כי נכשלת.</w:t>
      </w:r>
      <w:bookmarkStart w:id="15353" w:name="_ETM_Q39_278000"/>
      <w:bookmarkEnd w:id="15353"/>
      <w:r>
        <w:rPr>
          <w:rFonts w:hint="cs"/>
          <w:rtl/>
          <w:lang w:eastAsia="he-IL"/>
        </w:rPr>
        <w:t xml:space="preserve"> ועל זה אתה מקבל מחיאות כפיים? אמירות חסרות שחר, </w:t>
      </w:r>
      <w:bookmarkStart w:id="15354" w:name="_ETM_Q39_280000"/>
      <w:bookmarkEnd w:id="15354"/>
      <w:r>
        <w:rPr>
          <w:rFonts w:hint="cs"/>
          <w:rtl/>
          <w:lang w:eastAsia="he-IL"/>
        </w:rPr>
        <w:t xml:space="preserve">פומפוזיות, חסרות ביסוס, שקריות, חסרות נתונים ומעוותות מלוות את התנהגותה </w:t>
      </w:r>
      <w:bookmarkStart w:id="15355" w:name="_ETM_Q39_289000"/>
      <w:bookmarkEnd w:id="15355"/>
      <w:r>
        <w:rPr>
          <w:rFonts w:hint="cs"/>
          <w:rtl/>
          <w:lang w:eastAsia="he-IL"/>
        </w:rPr>
        <w:t xml:space="preserve">של הממשלה. אין בה עבודת מטה, אין בה עבודה מסודרת. </w:t>
      </w:r>
      <w:bookmarkStart w:id="15356" w:name="_ETM_Q39_296000"/>
      <w:bookmarkEnd w:id="15356"/>
      <w:r>
        <w:rPr>
          <w:rFonts w:hint="cs"/>
          <w:rtl/>
          <w:lang w:eastAsia="he-IL"/>
        </w:rPr>
        <w:t xml:space="preserve">והחל ב-7 באוקטובר, לפחות חודשיים-שלושה לאחר מכן, לא ראית שר </w:t>
      </w:r>
      <w:bookmarkStart w:id="15357" w:name="_ETM_Q39_298000"/>
      <w:bookmarkEnd w:id="15357"/>
      <w:r>
        <w:rPr>
          <w:rFonts w:hint="cs"/>
          <w:rtl/>
          <w:lang w:eastAsia="he-IL"/>
        </w:rPr>
        <w:t xml:space="preserve">אחד יוצא מהמנהרה שהוא נכנס לתוכה, מהבושה, הפחד שמא יגידו עליו מה שיגידו. </w:t>
      </w:r>
      <w:bookmarkStart w:id="15358" w:name="_ETM_Q39_306000"/>
      <w:bookmarkEnd w:id="15358"/>
      <w:r>
        <w:rPr>
          <w:rFonts w:hint="cs"/>
          <w:rtl/>
          <w:lang w:eastAsia="he-IL"/>
        </w:rPr>
        <w:t xml:space="preserve">אחרי שלושה חודשים חזרו להרגלם: המנאצים המשיכו לנאץ, המקללים חזרו לקלל, והבטלנים המשיכו להתבטל. זאת ממשלת ישראל. </w:t>
      </w:r>
    </w:p>
    <w:p w:rsidR="00071895" w:rsidRDefault="00071895" w:rsidP="00FA7D67">
      <w:pPr>
        <w:rPr>
          <w:rtl/>
          <w:lang w:eastAsia="he-IL"/>
        </w:rPr>
      </w:pPr>
    </w:p>
    <w:p w:rsidR="00071895" w:rsidRDefault="00071895" w:rsidP="00FA7D67">
      <w:pPr>
        <w:rPr>
          <w:rtl/>
          <w:lang w:eastAsia="he-IL"/>
        </w:rPr>
      </w:pPr>
      <w:r>
        <w:rPr>
          <w:rFonts w:hint="cs"/>
          <w:rtl/>
          <w:lang w:eastAsia="he-IL"/>
        </w:rPr>
        <w:t xml:space="preserve">הפשיעה </w:t>
      </w:r>
      <w:r>
        <w:rPr>
          <w:rtl/>
          <w:lang w:eastAsia="he-IL"/>
        </w:rPr>
        <w:t>–</w:t>
      </w:r>
      <w:r>
        <w:rPr>
          <w:rFonts w:hint="cs"/>
          <w:rtl/>
          <w:lang w:eastAsia="he-IL"/>
        </w:rPr>
        <w:t xml:space="preserve"> עוד נושא שעל הגלים שלו עלתה הממשלה, ימין על מלא: </w:t>
      </w:r>
      <w:bookmarkStart w:id="15359" w:name="_ETM_Q39_329000"/>
      <w:bookmarkEnd w:id="15359"/>
      <w:r>
        <w:rPr>
          <w:rFonts w:hint="cs"/>
          <w:rtl/>
          <w:lang w:eastAsia="he-IL"/>
        </w:rPr>
        <w:t xml:space="preserve">ביטחון אישי. הפשיעה גואה בכל הארץ, לא רק בחברה הערבית. אני עולה פה על הדוכן יותר מפעם אחת, יותר מפעמיים, יותר מעשר, </w:t>
      </w:r>
      <w:bookmarkStart w:id="15360" w:name="_ETM_Q39_336000"/>
      <w:bookmarkEnd w:id="15360"/>
      <w:r>
        <w:rPr>
          <w:rFonts w:hint="cs"/>
          <w:rtl/>
          <w:lang w:eastAsia="he-IL"/>
        </w:rPr>
        <w:t xml:space="preserve">גם כשראש ממשלה יושב כאן ממול, ואני אומר לו: תעשה א', ב', ג', </w:t>
      </w:r>
      <w:bookmarkStart w:id="15361" w:name="_ETM_Q39_340000"/>
      <w:bookmarkEnd w:id="15361"/>
      <w:r>
        <w:rPr>
          <w:rFonts w:hint="cs"/>
          <w:rtl/>
          <w:lang w:eastAsia="he-IL"/>
        </w:rPr>
        <w:t xml:space="preserve">והוא יודע שצריך לעשות את זה, אבל הוא נמנע מלעשות </w:t>
      </w:r>
      <w:bookmarkStart w:id="15362" w:name="_ETM_Q39_344000"/>
      <w:bookmarkEnd w:id="15362"/>
      <w:r>
        <w:rPr>
          <w:rFonts w:hint="cs"/>
          <w:rtl/>
          <w:lang w:eastAsia="he-IL"/>
        </w:rPr>
        <w:t>כי אם זה לא מאיים עליו באופן אישי, זה לא</w:t>
      </w:r>
      <w:bookmarkStart w:id="15363" w:name="_ETM_Q39_349000"/>
      <w:bookmarkEnd w:id="15363"/>
      <w:r>
        <w:rPr>
          <w:rFonts w:hint="cs"/>
          <w:rtl/>
          <w:lang w:eastAsia="he-IL"/>
        </w:rPr>
        <w:t xml:space="preserve"> מעניין אותו. ונתוני הרצח בשנת 2023, בממשלה ימין על מלא </w:t>
      </w:r>
      <w:bookmarkStart w:id="15364" w:name="_ETM_Q39_354000"/>
      <w:bookmarkEnd w:id="15364"/>
      <w:r>
        <w:rPr>
          <w:rFonts w:hint="cs"/>
          <w:rtl/>
          <w:lang w:eastAsia="he-IL"/>
        </w:rPr>
        <w:t xml:space="preserve">על מלא, עם משילות, עם בן גביר, עם כל </w:t>
      </w:r>
      <w:bookmarkStart w:id="15365" w:name="_ETM_Q39_359000"/>
      <w:bookmarkEnd w:id="15365"/>
      <w:r>
        <w:rPr>
          <w:rFonts w:hint="cs"/>
          <w:rtl/>
          <w:lang w:eastAsia="he-IL"/>
        </w:rPr>
        <w:t xml:space="preserve">הסיפורים והמשילות בנגב – מעולם לא הייתה שנה גרועה כל כך במקרי הרצח, הירי, בחברה בישראל, בדגש על </w:t>
      </w:r>
      <w:bookmarkStart w:id="15366" w:name="_ETM_Q39_371000"/>
      <w:bookmarkEnd w:id="15366"/>
      <w:r>
        <w:rPr>
          <w:rFonts w:hint="cs"/>
          <w:rtl/>
          <w:lang w:eastAsia="he-IL"/>
        </w:rPr>
        <w:t xml:space="preserve">הפשיעה בחברה הערבית. שנת 2022 </w:t>
      </w:r>
      <w:r>
        <w:rPr>
          <w:rFonts w:hint="eastAsia"/>
          <w:rtl/>
          <w:lang w:eastAsia="he-IL"/>
        </w:rPr>
        <w:t>–</w:t>
      </w:r>
      <w:r>
        <w:rPr>
          <w:rFonts w:hint="cs"/>
          <w:rtl/>
          <w:lang w:eastAsia="he-IL"/>
        </w:rPr>
        <w:t xml:space="preserve"> בממשלה הקודמת, שביזיתם, ניאצתם, קיללתם </w:t>
      </w:r>
      <w:r>
        <w:rPr>
          <w:rFonts w:hint="eastAsia"/>
          <w:rtl/>
          <w:lang w:eastAsia="he-IL"/>
        </w:rPr>
        <w:t>–</w:t>
      </w:r>
      <w:r>
        <w:rPr>
          <w:rFonts w:hint="cs"/>
          <w:rtl/>
          <w:lang w:eastAsia="he-IL"/>
        </w:rPr>
        <w:t xml:space="preserve"> זו השנה הראשונה מאז 2016 שהייתה ירידה בפשיעה, כי הייתה עבודה ממשלתית מסונכרת,</w:t>
      </w:r>
      <w:bookmarkStart w:id="15367" w:name="_ETM_Q39_388000"/>
      <w:bookmarkEnd w:id="15367"/>
      <w:r>
        <w:rPr>
          <w:rFonts w:hint="cs"/>
          <w:rtl/>
          <w:lang w:eastAsia="he-IL"/>
        </w:rPr>
        <w:t xml:space="preserve"> מאורגנת, עם התוויית מדינות, עם רוח גבית של ראש ממשלה, עם בעלי מקצוע שידעו לעבוד, פחות צייצו, יותר עבדו. אבל בשנת 2022 הייתה ירידה בפעם הראשונה באירועי הרצח. </w:t>
      </w:r>
      <w:bookmarkStart w:id="15368" w:name="_ETM_Q39_408000"/>
      <w:bookmarkEnd w:id="15368"/>
      <w:r>
        <w:rPr>
          <w:rFonts w:hint="cs"/>
          <w:rtl/>
          <w:lang w:eastAsia="he-IL"/>
        </w:rPr>
        <w:t xml:space="preserve">בשנת 2023 </w:t>
      </w:r>
      <w:r>
        <w:rPr>
          <w:rFonts w:hint="eastAsia"/>
          <w:rtl/>
          <w:lang w:eastAsia="he-IL"/>
        </w:rPr>
        <w:t>–</w:t>
      </w:r>
      <w:r>
        <w:rPr>
          <w:rFonts w:hint="cs"/>
          <w:rtl/>
          <w:lang w:eastAsia="he-IL"/>
        </w:rPr>
        <w:t xml:space="preserve"> עלייה של 130% במקרי הרצח בחברה הערבית. 130%. מ-106 מקרי רצח ל-244. ואני עומד פה ומזהיר את הממשלה, והממשלה לא עושה דבר. </w:t>
      </w:r>
    </w:p>
    <w:p w:rsidR="00071895" w:rsidRDefault="00071895" w:rsidP="00FA7D67">
      <w:pPr>
        <w:rPr>
          <w:rtl/>
          <w:lang w:eastAsia="he-IL"/>
        </w:rPr>
      </w:pPr>
    </w:p>
    <w:p w:rsidR="00071895" w:rsidRDefault="00071895" w:rsidP="00E00AE1">
      <w:pPr>
        <w:rPr>
          <w:rtl/>
          <w:lang w:eastAsia="he-IL"/>
        </w:rPr>
      </w:pPr>
      <w:bookmarkStart w:id="15369" w:name="_ETM_Q39_429000"/>
      <w:bookmarkEnd w:id="15369"/>
      <w:r>
        <w:rPr>
          <w:rFonts w:hint="cs"/>
          <w:rtl/>
          <w:lang w:eastAsia="he-IL"/>
        </w:rPr>
        <w:t xml:space="preserve">אני אגיד לכם מה הנתונים של תחילת 2024, נכון ל-11 במרץ. בשנת 2022 היו 17 מקרי רצח בחברה </w:t>
      </w:r>
      <w:bookmarkStart w:id="15370" w:name="_ETM_Q39_437000"/>
      <w:bookmarkEnd w:id="15370"/>
      <w:r>
        <w:rPr>
          <w:rFonts w:hint="cs"/>
          <w:rtl/>
          <w:lang w:eastAsia="he-IL"/>
        </w:rPr>
        <w:t xml:space="preserve">הערבית. בשנת 2023, השנה שלכם, של הגיבורים, של ראש ממשלה </w:t>
      </w:r>
      <w:bookmarkStart w:id="15371" w:name="_ETM_Q39_445000"/>
      <w:bookmarkEnd w:id="15371"/>
      <w:r>
        <w:rPr>
          <w:rFonts w:hint="cs"/>
          <w:rtl/>
          <w:lang w:eastAsia="he-IL"/>
        </w:rPr>
        <w:t xml:space="preserve">גיבור, ושר לביטחון פנים שיודע מה לעשות, לטענתו </w:t>
      </w:r>
      <w:r>
        <w:rPr>
          <w:rFonts w:hint="eastAsia"/>
          <w:rtl/>
          <w:lang w:eastAsia="he-IL"/>
        </w:rPr>
        <w:t>–</w:t>
      </w:r>
      <w:r>
        <w:rPr>
          <w:rFonts w:hint="cs"/>
          <w:rtl/>
          <w:lang w:eastAsia="he-IL"/>
        </w:rPr>
        <w:t xml:space="preserve"> 30 מקרי</w:t>
      </w:r>
      <w:bookmarkStart w:id="15372" w:name="_ETM_Q39_453000"/>
      <w:bookmarkEnd w:id="15372"/>
      <w:r>
        <w:rPr>
          <w:rFonts w:hint="cs"/>
          <w:rtl/>
          <w:lang w:eastAsia="he-IL"/>
        </w:rPr>
        <w:t xml:space="preserve"> רצח. השנה הזאת, 2024, שאותה ממשלה מופקרת נמצאת בשלטון </w:t>
      </w:r>
      <w:r>
        <w:rPr>
          <w:rFonts w:hint="eastAsia"/>
          <w:rtl/>
          <w:lang w:eastAsia="he-IL"/>
        </w:rPr>
        <w:t>–</w:t>
      </w:r>
      <w:r>
        <w:rPr>
          <w:rFonts w:hint="cs"/>
          <w:rtl/>
          <w:lang w:eastAsia="he-IL"/>
        </w:rPr>
        <w:t xml:space="preserve"> 39</w:t>
      </w:r>
      <w:bookmarkStart w:id="15373" w:name="_ETM_Q39_458000"/>
      <w:bookmarkEnd w:id="15373"/>
      <w:r>
        <w:rPr>
          <w:rFonts w:hint="cs"/>
          <w:rtl/>
          <w:lang w:eastAsia="he-IL"/>
        </w:rPr>
        <w:t xml:space="preserve"> מקרי רצח. זה הכיוון שאנחנו הולכים אליו</w:t>
      </w:r>
      <w:r w:rsidR="00E00AE1">
        <w:rPr>
          <w:rFonts w:hint="cs"/>
          <w:rtl/>
          <w:lang w:eastAsia="he-IL"/>
        </w:rPr>
        <w:t>,</w:t>
      </w:r>
      <w:r>
        <w:rPr>
          <w:rFonts w:hint="cs"/>
          <w:rtl/>
          <w:lang w:eastAsia="he-IL"/>
        </w:rPr>
        <w:t xml:space="preserve"> וזו רק דוגמה. תראו מה קורה בתאונות הדרכים</w:t>
      </w:r>
      <w:r w:rsidR="00E00AE1">
        <w:rPr>
          <w:rFonts w:hint="cs"/>
          <w:rtl/>
          <w:lang w:eastAsia="he-IL"/>
        </w:rPr>
        <w:t>,</w:t>
      </w:r>
      <w:r>
        <w:rPr>
          <w:rFonts w:hint="cs"/>
          <w:rtl/>
          <w:lang w:eastAsia="he-IL"/>
        </w:rPr>
        <w:t xml:space="preserve"> תראו מה קורה בכל התחומים כולם</w:t>
      </w:r>
      <w:r w:rsidR="00E00AE1">
        <w:rPr>
          <w:rFonts w:hint="cs"/>
          <w:rtl/>
          <w:lang w:eastAsia="he-IL"/>
        </w:rPr>
        <w:t>:</w:t>
      </w:r>
      <w:r>
        <w:rPr>
          <w:rFonts w:hint="cs"/>
          <w:rtl/>
          <w:lang w:eastAsia="he-IL"/>
        </w:rPr>
        <w:t xml:space="preserve"> </w:t>
      </w:r>
      <w:bookmarkStart w:id="15374" w:name="_ETM_Q39_467000"/>
      <w:bookmarkEnd w:id="15374"/>
      <w:r>
        <w:rPr>
          <w:rFonts w:hint="cs"/>
          <w:rtl/>
          <w:lang w:eastAsia="he-IL"/>
        </w:rPr>
        <w:t xml:space="preserve">בכל תחום עשייה שתיגעו בו, בכל תחום שתיגעו בו, מרצח נשים </w:t>
      </w:r>
      <w:r>
        <w:rPr>
          <w:rFonts w:hint="eastAsia"/>
          <w:rtl/>
          <w:lang w:eastAsia="he-IL"/>
        </w:rPr>
        <w:t>–</w:t>
      </w:r>
      <w:r>
        <w:rPr>
          <w:rFonts w:hint="cs"/>
          <w:rtl/>
          <w:lang w:eastAsia="he-IL"/>
        </w:rPr>
        <w:t xml:space="preserve"> תראו ממשלה שאסור לה להישאר על ההגה פעם אחת, אפילו דקה אחת מיותר</w:t>
      </w:r>
      <w:bookmarkStart w:id="15375" w:name="_ETM_Q39_482000"/>
      <w:bookmarkEnd w:id="15375"/>
      <w:r>
        <w:rPr>
          <w:rFonts w:hint="cs"/>
          <w:rtl/>
          <w:lang w:eastAsia="he-IL"/>
        </w:rPr>
        <w:t xml:space="preserve">ת. </w:t>
      </w:r>
    </w:p>
    <w:p w:rsidR="00071895" w:rsidRDefault="00071895" w:rsidP="00FA7D67">
      <w:pPr>
        <w:rPr>
          <w:rtl/>
          <w:lang w:eastAsia="he-IL"/>
        </w:rPr>
      </w:pPr>
    </w:p>
    <w:p w:rsidR="00071895" w:rsidRDefault="00071895" w:rsidP="00E00AE1">
      <w:pPr>
        <w:rPr>
          <w:rtl/>
          <w:lang w:eastAsia="he-IL"/>
        </w:rPr>
      </w:pPr>
      <w:bookmarkStart w:id="15376" w:name="_ETM_Q39_483000"/>
      <w:bookmarkEnd w:id="15376"/>
      <w:r>
        <w:rPr>
          <w:rFonts w:hint="cs"/>
          <w:rtl/>
          <w:lang w:eastAsia="he-IL"/>
        </w:rPr>
        <w:t>אני רואה פה את פנינה תמנו ש</w:t>
      </w:r>
      <w:bookmarkStart w:id="15377" w:name="_ETM_Q39_485000"/>
      <w:bookmarkEnd w:id="15377"/>
      <w:r>
        <w:rPr>
          <w:rFonts w:hint="cs"/>
          <w:rtl/>
          <w:lang w:eastAsia="he-IL"/>
        </w:rPr>
        <w:t>טה, חברתי, יושבת-ראש הוועדה למעמד האישה</w:t>
      </w:r>
      <w:r w:rsidR="00E00AE1">
        <w:rPr>
          <w:rFonts w:hint="cs"/>
          <w:rtl/>
          <w:lang w:eastAsia="he-IL"/>
        </w:rPr>
        <w:t>.</w:t>
      </w:r>
      <w:r>
        <w:rPr>
          <w:rFonts w:hint="cs"/>
          <w:rtl/>
          <w:lang w:eastAsia="he-IL"/>
        </w:rPr>
        <w:t xml:space="preserve"> ביטלו פה תוכניות מסודרות</w:t>
      </w:r>
      <w:bookmarkStart w:id="15378" w:name="_ETM_Q39_491000"/>
      <w:bookmarkEnd w:id="15378"/>
      <w:r>
        <w:rPr>
          <w:rFonts w:hint="cs"/>
          <w:rtl/>
          <w:lang w:eastAsia="he-IL"/>
        </w:rPr>
        <w:t xml:space="preserve">. ממשלה שלא מתפקדת ולא רצה קדימה </w:t>
      </w:r>
      <w:bookmarkStart w:id="15379" w:name="_ETM_Q39_493000"/>
      <w:bookmarkEnd w:id="15379"/>
      <w:r>
        <w:rPr>
          <w:rFonts w:hint="cs"/>
          <w:rtl/>
          <w:lang w:eastAsia="he-IL"/>
        </w:rPr>
        <w:t xml:space="preserve">בכל תחום שהוא, גם בתחום הזה. הפוליטיקה מנצחת אצלכם הכול. הפוליטיקה, לא התווית מדיניות פוליטית </w:t>
      </w:r>
      <w:r>
        <w:rPr>
          <w:rFonts w:hint="eastAsia"/>
          <w:rtl/>
          <w:lang w:eastAsia="he-IL"/>
        </w:rPr>
        <w:t>–</w:t>
      </w:r>
      <w:r>
        <w:rPr>
          <w:rFonts w:hint="cs"/>
          <w:rtl/>
          <w:lang w:eastAsia="he-IL"/>
        </w:rPr>
        <w:t xml:space="preserve"> שזה לגיטימי. הפוליטיקה </w:t>
      </w:r>
      <w:bookmarkStart w:id="15380" w:name="_ETM_Q39_502000"/>
      <w:bookmarkEnd w:id="15380"/>
      <w:r>
        <w:rPr>
          <w:rFonts w:hint="cs"/>
          <w:rtl/>
          <w:lang w:eastAsia="he-IL"/>
        </w:rPr>
        <w:t xml:space="preserve">הקטנה: מי ייתן לי ומה אני אקבל, זאת הפוליטיקה שאתם מדברים עליה. </w:t>
      </w:r>
    </w:p>
    <w:p w:rsidR="00071895" w:rsidRDefault="00071895" w:rsidP="00FA7D67">
      <w:pPr>
        <w:rPr>
          <w:rtl/>
          <w:lang w:eastAsia="he-IL"/>
        </w:rPr>
      </w:pPr>
    </w:p>
    <w:p w:rsidR="00071895" w:rsidRDefault="00071895" w:rsidP="00E00AE1">
      <w:pPr>
        <w:rPr>
          <w:rtl/>
          <w:lang w:eastAsia="he-IL"/>
        </w:rPr>
      </w:pPr>
      <w:r>
        <w:rPr>
          <w:rFonts w:hint="cs"/>
          <w:rtl/>
          <w:lang w:eastAsia="he-IL"/>
        </w:rPr>
        <w:t xml:space="preserve">התקציב הוא לא תקציב מלחמה, הוא תקציב שחלקים </w:t>
      </w:r>
      <w:bookmarkStart w:id="15381" w:name="_ETM_Q39_514000"/>
      <w:bookmarkEnd w:id="15381"/>
      <w:r>
        <w:rPr>
          <w:rFonts w:hint="cs"/>
          <w:rtl/>
          <w:lang w:eastAsia="he-IL"/>
        </w:rPr>
        <w:t xml:space="preserve">גדולים ממנו הם פוליטיים על מנת לשמר קואליציה וזה </w:t>
      </w:r>
      <w:bookmarkStart w:id="15382" w:name="_ETM_Q39_519000"/>
      <w:bookmarkEnd w:id="15382"/>
      <w:r>
        <w:rPr>
          <w:rFonts w:hint="cs"/>
          <w:rtl/>
          <w:lang w:eastAsia="he-IL"/>
        </w:rPr>
        <w:t xml:space="preserve">בלבד, לא על מנת לנצח, בוודאי לא במלחמה. </w:t>
      </w:r>
      <w:bookmarkStart w:id="15383" w:name="_ETM_Q39_525000"/>
      <w:bookmarkEnd w:id="15383"/>
      <w:r>
        <w:rPr>
          <w:rFonts w:hint="cs"/>
          <w:rtl/>
          <w:lang w:eastAsia="he-IL"/>
        </w:rPr>
        <w:t xml:space="preserve">יש תמריצים חיוביים לאי-גיוס והשתמטות, תקציבים חיוביים. בספר התקציב </w:t>
      </w:r>
      <w:bookmarkStart w:id="15384" w:name="_ETM_Q39_530000"/>
      <w:bookmarkEnd w:id="15384"/>
      <w:r>
        <w:rPr>
          <w:rFonts w:hint="cs"/>
          <w:rtl/>
          <w:lang w:eastAsia="he-IL"/>
        </w:rPr>
        <w:t xml:space="preserve">אנחנו מתמרצים </w:t>
      </w:r>
      <w:r>
        <w:rPr>
          <w:rFonts w:hint="eastAsia"/>
          <w:rtl/>
          <w:lang w:eastAsia="he-IL"/>
        </w:rPr>
        <w:t>–</w:t>
      </w:r>
      <w:r>
        <w:rPr>
          <w:rFonts w:hint="cs"/>
          <w:rtl/>
          <w:lang w:eastAsia="he-IL"/>
        </w:rPr>
        <w:t xml:space="preserve"> אנחנו, המדינה, אתם </w:t>
      </w:r>
      <w:r>
        <w:rPr>
          <w:rFonts w:hint="eastAsia"/>
          <w:rtl/>
          <w:lang w:eastAsia="he-IL"/>
        </w:rPr>
        <w:t xml:space="preserve">– </w:t>
      </w:r>
      <w:r>
        <w:rPr>
          <w:rFonts w:hint="cs"/>
          <w:rtl/>
          <w:lang w:eastAsia="he-IL"/>
        </w:rPr>
        <w:t>מתמרצים אנשים להשתמטות. איך</w:t>
      </w:r>
      <w:bookmarkStart w:id="15385" w:name="_ETM_Q39_533000"/>
      <w:bookmarkEnd w:id="15385"/>
      <w:r>
        <w:rPr>
          <w:rFonts w:hint="cs"/>
          <w:rtl/>
          <w:lang w:eastAsia="he-IL"/>
        </w:rPr>
        <w:t xml:space="preserve">? בכסף. </w:t>
      </w:r>
      <w:bookmarkStart w:id="15386" w:name="_ETM_Q39_537000"/>
      <w:bookmarkEnd w:id="15386"/>
      <w:r>
        <w:rPr>
          <w:rFonts w:hint="cs"/>
          <w:rtl/>
          <w:lang w:eastAsia="he-IL"/>
        </w:rPr>
        <w:t xml:space="preserve">עמותות שדואגות שלא יתגייסו. ואז יעלה </w:t>
      </w:r>
      <w:bookmarkStart w:id="15387" w:name="_ETM_Q39_538000"/>
      <w:bookmarkEnd w:id="15387"/>
      <w:r>
        <w:rPr>
          <w:rFonts w:hint="cs"/>
          <w:rtl/>
          <w:lang w:eastAsia="he-IL"/>
        </w:rPr>
        <w:t>פה ראש הממשלה ויספר לנו סיפורי מעשיות? לא אני אמרתי עליו</w:t>
      </w:r>
      <w:r w:rsidR="00E00AE1">
        <w:rPr>
          <w:rFonts w:hint="cs"/>
          <w:rtl/>
          <w:lang w:eastAsia="he-IL"/>
        </w:rPr>
        <w:t xml:space="preserve"> "</w:t>
      </w:r>
      <w:r>
        <w:rPr>
          <w:rFonts w:hint="cs"/>
          <w:rtl/>
          <w:lang w:eastAsia="he-IL"/>
        </w:rPr>
        <w:t>שקרן בן שקרן</w:t>
      </w:r>
      <w:r w:rsidR="00E00AE1">
        <w:rPr>
          <w:rFonts w:hint="cs"/>
          <w:rtl/>
          <w:lang w:eastAsia="he-IL"/>
        </w:rPr>
        <w:t>"</w:t>
      </w:r>
      <w:r>
        <w:rPr>
          <w:rFonts w:hint="cs"/>
          <w:rtl/>
          <w:lang w:eastAsia="he-IL"/>
        </w:rPr>
        <w:t xml:space="preserve">. תקציב הישיבות גדל ועומד על 1.741 מיליארד שקל. </w:t>
      </w:r>
      <w:bookmarkStart w:id="15388" w:name="_ETM_Q39_552000"/>
      <w:bookmarkEnd w:id="15388"/>
      <w:r w:rsidR="00E00AE1">
        <w:rPr>
          <w:rFonts w:hint="cs"/>
          <w:rtl/>
          <w:lang w:eastAsia="he-IL"/>
        </w:rPr>
        <w:t>ה</w:t>
      </w:r>
      <w:r>
        <w:rPr>
          <w:rFonts w:hint="cs"/>
          <w:rtl/>
          <w:lang w:eastAsia="he-IL"/>
        </w:rPr>
        <w:t>תמיכה במוסדות התורניים גדלה ב-183%</w:t>
      </w:r>
      <w:r w:rsidR="00E00AE1">
        <w:rPr>
          <w:rFonts w:hint="cs"/>
          <w:rtl/>
          <w:lang w:eastAsia="he-IL"/>
        </w:rPr>
        <w:t>,</w:t>
      </w:r>
      <w:r>
        <w:rPr>
          <w:rFonts w:hint="cs"/>
          <w:rtl/>
          <w:lang w:eastAsia="he-IL"/>
        </w:rPr>
        <w:t xml:space="preserve"> </w:t>
      </w:r>
      <w:bookmarkStart w:id="15389" w:name="_ETM_Q39_560000"/>
      <w:bookmarkEnd w:id="15389"/>
      <w:r>
        <w:rPr>
          <w:rFonts w:hint="cs"/>
          <w:rtl/>
          <w:lang w:eastAsia="he-IL"/>
        </w:rPr>
        <w:t>ל-1.7 מיליארד שקל. לעומת זאת, תקציב משרד המדע פחת ל-268 מיליון שקלים</w:t>
      </w:r>
      <w:r w:rsidR="00E00AE1">
        <w:rPr>
          <w:rFonts w:hint="cs"/>
          <w:rtl/>
          <w:lang w:eastAsia="he-IL"/>
        </w:rPr>
        <w:t>, ו</w:t>
      </w:r>
      <w:r>
        <w:rPr>
          <w:rFonts w:hint="cs"/>
          <w:rtl/>
          <w:lang w:eastAsia="he-IL"/>
        </w:rPr>
        <w:t xml:space="preserve">משרד החקלאות </w:t>
      </w:r>
      <w:r>
        <w:rPr>
          <w:rFonts w:hint="eastAsia"/>
          <w:rtl/>
          <w:lang w:eastAsia="he-IL"/>
        </w:rPr>
        <w:t xml:space="preserve">– </w:t>
      </w:r>
      <w:r>
        <w:rPr>
          <w:rFonts w:hint="cs"/>
          <w:rtl/>
          <w:lang w:eastAsia="he-IL"/>
        </w:rPr>
        <w:t>ב-266</w:t>
      </w:r>
      <w:bookmarkStart w:id="15390" w:name="_ETM_Q39_567000"/>
      <w:bookmarkEnd w:id="15390"/>
      <w:r>
        <w:rPr>
          <w:rFonts w:hint="cs"/>
          <w:rtl/>
          <w:lang w:eastAsia="he-IL"/>
        </w:rPr>
        <w:t xml:space="preserve"> מיליון שקלים. תקציב משרד החוץ </w:t>
      </w:r>
      <w:r>
        <w:rPr>
          <w:rFonts w:hint="eastAsia"/>
          <w:rtl/>
          <w:lang w:eastAsia="he-IL"/>
        </w:rPr>
        <w:t>–</w:t>
      </w:r>
      <w:r>
        <w:rPr>
          <w:rFonts w:hint="cs"/>
          <w:rtl/>
          <w:lang w:eastAsia="he-IL"/>
        </w:rPr>
        <w:t xml:space="preserve"> 65 מיליון. באמת, התקופה ה</w:t>
      </w:r>
      <w:bookmarkStart w:id="15391" w:name="_ETM_Q39_573000"/>
      <w:bookmarkEnd w:id="15391"/>
      <w:r>
        <w:rPr>
          <w:rFonts w:hint="cs"/>
          <w:rtl/>
          <w:lang w:eastAsia="he-IL"/>
        </w:rPr>
        <w:t xml:space="preserve">כי טובה שהייתה ליחסי החוץ במדינת ישראל, וזה באמת </w:t>
      </w:r>
      <w:bookmarkStart w:id="15392" w:name="_ETM_Q39_576000"/>
      <w:bookmarkEnd w:id="15392"/>
      <w:r>
        <w:rPr>
          <w:rFonts w:hint="cs"/>
          <w:rtl/>
          <w:lang w:eastAsia="he-IL"/>
        </w:rPr>
        <w:t>הזמן לקצץ. התקופה הכי טובה שהייתה לחקלאות במדינת ישראל. השתגעתם?</w:t>
      </w:r>
      <w:bookmarkStart w:id="15393" w:name="_ETM_Q39_584000"/>
      <w:bookmarkEnd w:id="15393"/>
      <w:r>
        <w:rPr>
          <w:rFonts w:hint="cs"/>
          <w:lang w:eastAsia="he-IL"/>
        </w:rPr>
        <w:t xml:space="preserve"> </w:t>
      </w:r>
      <w:r>
        <w:rPr>
          <w:rFonts w:hint="cs"/>
          <w:rtl/>
          <w:lang w:eastAsia="he-IL"/>
        </w:rPr>
        <w:t>חקלאי הצפון, חקלאי הדרום</w:t>
      </w:r>
      <w:r w:rsidR="00E00AE1">
        <w:rPr>
          <w:rFonts w:hint="cs"/>
          <w:rtl/>
          <w:lang w:eastAsia="he-IL"/>
        </w:rPr>
        <w:t>,</w:t>
      </w:r>
      <w:r>
        <w:rPr>
          <w:rFonts w:hint="cs"/>
          <w:rtl/>
          <w:lang w:eastAsia="he-IL"/>
        </w:rPr>
        <w:t xml:space="preserve"> מתמודדים עכשיו עם איומים קיומיים יום</w:t>
      </w:r>
      <w:bookmarkStart w:id="15394" w:name="_ETM_Q39_590000"/>
      <w:bookmarkEnd w:id="15394"/>
      <w:r>
        <w:rPr>
          <w:rFonts w:hint="cs"/>
          <w:rtl/>
          <w:lang w:eastAsia="he-IL"/>
        </w:rPr>
        <w:t xml:space="preserve">-יומיים וממשיכים לעבד את אדמתם, ומה אתם עושים בספר </w:t>
      </w:r>
      <w:bookmarkStart w:id="15395" w:name="_ETM_Q39_596000"/>
      <w:bookmarkEnd w:id="15395"/>
      <w:r>
        <w:rPr>
          <w:rFonts w:hint="cs"/>
          <w:rtl/>
          <w:lang w:eastAsia="he-IL"/>
        </w:rPr>
        <w:t xml:space="preserve">התקציב? מה אתם עושים? למי אתם נותנים את הכסף? האם </w:t>
      </w:r>
      <w:bookmarkStart w:id="15396" w:name="_ETM_Q39_599000"/>
      <w:bookmarkEnd w:id="15396"/>
      <w:r>
        <w:rPr>
          <w:rFonts w:hint="cs"/>
          <w:rtl/>
          <w:lang w:eastAsia="he-IL"/>
        </w:rPr>
        <w:t xml:space="preserve">זה הגיוני, ועוד בתקופת מלחמה? </w:t>
      </w:r>
    </w:p>
    <w:p w:rsidR="00071895" w:rsidRDefault="00071895" w:rsidP="00FA7D67">
      <w:pPr>
        <w:rPr>
          <w:rtl/>
          <w:lang w:eastAsia="he-IL"/>
        </w:rPr>
      </w:pPr>
    </w:p>
    <w:p w:rsidR="00071895" w:rsidRDefault="00071895" w:rsidP="00E00AE1">
      <w:pPr>
        <w:rPr>
          <w:rtl/>
          <w:lang w:eastAsia="he-IL"/>
        </w:rPr>
      </w:pPr>
      <w:bookmarkStart w:id="15397" w:name="_ETM_Q39_606000"/>
      <w:bookmarkEnd w:id="15397"/>
      <w:r>
        <w:rPr>
          <w:rFonts w:hint="cs"/>
          <w:rtl/>
          <w:lang w:eastAsia="he-IL"/>
        </w:rPr>
        <w:t>בתקציב אין תוכנית לאומית לטיפול</w:t>
      </w:r>
      <w:bookmarkStart w:id="15398" w:name="_ETM_Q39_607000"/>
      <w:bookmarkEnd w:id="15398"/>
      <w:r>
        <w:rPr>
          <w:rFonts w:hint="cs"/>
          <w:rtl/>
          <w:lang w:eastAsia="he-IL"/>
        </w:rPr>
        <w:t xml:space="preserve"> בצפון. 60,000 מפונים לא זוכים ליחס כולל על ידי הממשלה</w:t>
      </w:r>
      <w:r w:rsidR="00E00AE1">
        <w:rPr>
          <w:rFonts w:hint="cs"/>
          <w:rtl/>
          <w:lang w:eastAsia="he-IL"/>
        </w:rPr>
        <w:t>,</w:t>
      </w:r>
      <w:bookmarkStart w:id="15399" w:name="_ETM_Q39_612000"/>
      <w:bookmarkEnd w:id="15399"/>
      <w:r>
        <w:rPr>
          <w:rFonts w:hint="cs"/>
          <w:rtl/>
          <w:lang w:eastAsia="he-IL"/>
        </w:rPr>
        <w:t xml:space="preserve"> לא הם, לא ראשי הרשויות, שזועקים כל שני וחמישי</w:t>
      </w:r>
      <w:bookmarkStart w:id="15400" w:name="_ETM_Q39_617000"/>
      <w:bookmarkEnd w:id="15400"/>
      <w:r>
        <w:rPr>
          <w:rFonts w:hint="cs"/>
          <w:rtl/>
          <w:lang w:eastAsia="he-IL"/>
        </w:rPr>
        <w:t xml:space="preserve"> בכלי התקשורת. התעלמות מוחלטת. משרדים מיותרים, שאמרתם שתבטלו ותראו איזו</w:t>
      </w:r>
      <w:bookmarkStart w:id="15401" w:name="_ETM_Q39_625000"/>
      <w:bookmarkEnd w:id="15401"/>
      <w:r>
        <w:rPr>
          <w:rFonts w:hint="cs"/>
          <w:rtl/>
          <w:lang w:eastAsia="he-IL"/>
        </w:rPr>
        <w:t>שהי דוגמה אישית, מתוקצבים בצורה לא שקופה. ביטול משרדים</w:t>
      </w:r>
      <w:bookmarkStart w:id="15402" w:name="_ETM_Q39_630000"/>
      <w:bookmarkEnd w:id="15402"/>
      <w:r>
        <w:rPr>
          <w:rFonts w:hint="cs"/>
          <w:rtl/>
          <w:lang w:eastAsia="he-IL"/>
        </w:rPr>
        <w:t xml:space="preserve"> שלא נעשה. משרד ההתיישבות והמשימות הלאומיות </w:t>
      </w:r>
      <w:r>
        <w:rPr>
          <w:rFonts w:hint="eastAsia"/>
          <w:rtl/>
          <w:lang w:eastAsia="he-IL"/>
        </w:rPr>
        <w:t>–</w:t>
      </w:r>
      <w:r>
        <w:rPr>
          <w:rFonts w:hint="cs"/>
          <w:rtl/>
          <w:lang w:eastAsia="he-IL"/>
        </w:rPr>
        <w:t xml:space="preserve"> </w:t>
      </w:r>
      <w:bookmarkStart w:id="15403" w:name="_ETM_Q39_635000"/>
      <w:bookmarkEnd w:id="15403"/>
      <w:r>
        <w:rPr>
          <w:rFonts w:hint="cs"/>
          <w:rtl/>
          <w:lang w:eastAsia="he-IL"/>
        </w:rPr>
        <w:t>363 מיליון שקלים</w:t>
      </w:r>
      <w:r w:rsidR="00E00AE1">
        <w:rPr>
          <w:rFonts w:hint="cs"/>
          <w:rtl/>
          <w:lang w:eastAsia="he-IL"/>
        </w:rPr>
        <w:t>;</w:t>
      </w:r>
      <w:r>
        <w:rPr>
          <w:rFonts w:hint="cs"/>
          <w:rtl/>
          <w:lang w:eastAsia="he-IL"/>
        </w:rPr>
        <w:t xml:space="preserve"> משרד ירושלים ומסורת </w:t>
      </w:r>
      <w:r>
        <w:rPr>
          <w:rFonts w:hint="eastAsia"/>
          <w:rtl/>
          <w:lang w:eastAsia="he-IL"/>
        </w:rPr>
        <w:t>–</w:t>
      </w:r>
      <w:r>
        <w:rPr>
          <w:rFonts w:hint="cs"/>
          <w:rtl/>
          <w:lang w:eastAsia="he-IL"/>
        </w:rPr>
        <w:t xml:space="preserve"> 26 מיליון</w:t>
      </w:r>
      <w:r w:rsidR="00E00AE1">
        <w:rPr>
          <w:rFonts w:hint="cs"/>
          <w:rtl/>
          <w:lang w:eastAsia="he-IL"/>
        </w:rPr>
        <w:t>;</w:t>
      </w:r>
      <w:r>
        <w:rPr>
          <w:rFonts w:hint="cs"/>
          <w:rtl/>
          <w:lang w:eastAsia="he-IL"/>
        </w:rPr>
        <w:t xml:space="preserve"> משרד </w:t>
      </w:r>
      <w:bookmarkStart w:id="15404" w:name="_ETM_Q39_643000"/>
      <w:bookmarkEnd w:id="15404"/>
      <w:r>
        <w:rPr>
          <w:rFonts w:hint="cs"/>
          <w:rtl/>
          <w:lang w:eastAsia="he-IL"/>
        </w:rPr>
        <w:t xml:space="preserve">המורשת </w:t>
      </w:r>
      <w:r>
        <w:rPr>
          <w:rFonts w:hint="eastAsia"/>
          <w:rtl/>
          <w:lang w:eastAsia="he-IL"/>
        </w:rPr>
        <w:t>–</w:t>
      </w:r>
      <w:r>
        <w:rPr>
          <w:rFonts w:hint="cs"/>
          <w:rtl/>
          <w:lang w:eastAsia="he-IL"/>
        </w:rPr>
        <w:t xml:space="preserve"> 71 מיליון. אבל אתמול או שלשום, וגם ברגע האחרון, </w:t>
      </w:r>
      <w:bookmarkStart w:id="15405" w:name="_ETM_Q39_650000"/>
      <w:bookmarkEnd w:id="15405"/>
      <w:r>
        <w:rPr>
          <w:rFonts w:hint="cs"/>
          <w:rtl/>
          <w:lang w:eastAsia="he-IL"/>
        </w:rPr>
        <w:t xml:space="preserve">העבירו לאבי מעוז </w:t>
      </w:r>
      <w:r>
        <w:rPr>
          <w:rFonts w:hint="eastAsia"/>
          <w:rtl/>
          <w:lang w:eastAsia="he-IL"/>
        </w:rPr>
        <w:t>–</w:t>
      </w:r>
      <w:r>
        <w:rPr>
          <w:rFonts w:hint="cs"/>
          <w:rtl/>
          <w:lang w:eastAsia="he-IL"/>
        </w:rPr>
        <w:t xml:space="preserve"> 20.5 מיליון </w:t>
      </w:r>
      <w:r w:rsidR="00E00AE1">
        <w:rPr>
          <w:rFonts w:hint="cs"/>
          <w:rtl/>
          <w:lang w:eastAsia="he-IL"/>
        </w:rPr>
        <w:t xml:space="preserve">עברו </w:t>
      </w:r>
      <w:r>
        <w:rPr>
          <w:rFonts w:hint="cs"/>
          <w:rtl/>
          <w:lang w:eastAsia="he-IL"/>
        </w:rPr>
        <w:t xml:space="preserve">לאבי מעוז עבור זהות </w:t>
      </w:r>
      <w:bookmarkStart w:id="15406" w:name="_ETM_Q39_658000"/>
      <w:bookmarkEnd w:id="15406"/>
      <w:r>
        <w:rPr>
          <w:rFonts w:hint="cs"/>
          <w:rtl/>
          <w:lang w:eastAsia="he-IL"/>
        </w:rPr>
        <w:t xml:space="preserve">לאומית יהודית. אולי קצת תהיה זהות לאומית יהודית ותתגייסו </w:t>
      </w:r>
      <w:bookmarkStart w:id="15407" w:name="_ETM_Q39_659000"/>
      <w:bookmarkEnd w:id="15407"/>
      <w:r>
        <w:rPr>
          <w:rFonts w:hint="cs"/>
          <w:rtl/>
          <w:lang w:eastAsia="he-IL"/>
        </w:rPr>
        <w:t xml:space="preserve">לצבא, אחינו החרדים? אולי תוקיעו אתם את דברי הרב הראשי, </w:t>
      </w:r>
      <w:bookmarkStart w:id="15408" w:name="_ETM_Q39_667000"/>
      <w:bookmarkEnd w:id="15408"/>
      <w:r>
        <w:rPr>
          <w:rFonts w:hint="cs"/>
          <w:rtl/>
          <w:lang w:eastAsia="he-IL"/>
        </w:rPr>
        <w:t xml:space="preserve">שמקבל שכר ממדינת ישראל? איך הוא מעז בכלל? ואתם </w:t>
      </w:r>
      <w:bookmarkStart w:id="15409" w:name="_ETM_Q39_670000"/>
      <w:bookmarkEnd w:id="15409"/>
      <w:r>
        <w:rPr>
          <w:rFonts w:hint="cs"/>
          <w:rtl/>
          <w:lang w:eastAsia="he-IL"/>
        </w:rPr>
        <w:t>שותקים</w:t>
      </w:r>
      <w:r w:rsidR="00E00AE1">
        <w:rPr>
          <w:rFonts w:hint="cs"/>
          <w:rtl/>
          <w:lang w:eastAsia="he-IL"/>
        </w:rPr>
        <w:t>.</w:t>
      </w:r>
      <w:r>
        <w:rPr>
          <w:rFonts w:hint="cs"/>
          <w:rtl/>
          <w:lang w:eastAsia="he-IL"/>
        </w:rPr>
        <w:t xml:space="preserve"> אתם שותקים כי אתם פחדנים</w:t>
      </w:r>
      <w:r w:rsidR="00E00AE1">
        <w:rPr>
          <w:rFonts w:hint="cs"/>
          <w:rtl/>
          <w:lang w:eastAsia="he-IL"/>
        </w:rPr>
        <w:t>,</w:t>
      </w:r>
      <w:r>
        <w:rPr>
          <w:rFonts w:hint="cs"/>
          <w:rtl/>
          <w:lang w:eastAsia="he-IL"/>
        </w:rPr>
        <w:t xml:space="preserve"> כי אתם מפחדים להסתבך, </w:t>
      </w:r>
      <w:bookmarkStart w:id="15410" w:name="_ETM_Q39_677000"/>
      <w:bookmarkEnd w:id="15410"/>
      <w:r>
        <w:rPr>
          <w:rFonts w:hint="cs"/>
          <w:rtl/>
          <w:lang w:eastAsia="he-IL"/>
        </w:rPr>
        <w:t xml:space="preserve">לא עם ריבונו של עולם </w:t>
      </w:r>
      <w:r w:rsidR="00E00AE1">
        <w:rPr>
          <w:rFonts w:hint="eastAsia"/>
          <w:rtl/>
          <w:lang w:eastAsia="he-IL"/>
        </w:rPr>
        <w:t xml:space="preserve">– </w:t>
      </w:r>
      <w:r>
        <w:rPr>
          <w:rFonts w:hint="cs"/>
          <w:rtl/>
          <w:lang w:eastAsia="he-IL"/>
        </w:rPr>
        <w:t>עם אנשים פוליטיים.</w:t>
      </w:r>
      <w:bookmarkStart w:id="15411" w:name="_ETM_Q39_681000"/>
      <w:bookmarkEnd w:id="15411"/>
      <w:r>
        <w:rPr>
          <w:rFonts w:hint="cs"/>
          <w:rtl/>
          <w:lang w:eastAsia="he-IL"/>
        </w:rPr>
        <w:t xml:space="preserve"> מהבורא צריך לחשוש, צריך לעשות את הטוב. אתם </w:t>
      </w:r>
      <w:bookmarkStart w:id="15412" w:name="_ETM_Q39_684000"/>
      <w:bookmarkEnd w:id="15412"/>
      <w:r>
        <w:rPr>
          <w:rFonts w:hint="cs"/>
          <w:rtl/>
          <w:lang w:eastAsia="he-IL"/>
        </w:rPr>
        <w:t xml:space="preserve">עושים הטוב בעיני ה'? זה מה שאתם עושים? </w:t>
      </w:r>
    </w:p>
    <w:p w:rsidR="00071895" w:rsidRDefault="00071895" w:rsidP="00FA7D67">
      <w:pPr>
        <w:rPr>
          <w:rtl/>
          <w:lang w:eastAsia="he-IL"/>
        </w:rPr>
      </w:pPr>
    </w:p>
    <w:p w:rsidR="00071895" w:rsidRDefault="00071895" w:rsidP="003B24B5">
      <w:pPr>
        <w:rPr>
          <w:rtl/>
          <w:lang w:eastAsia="he-IL"/>
        </w:rPr>
      </w:pPr>
      <w:r>
        <w:rPr>
          <w:rFonts w:hint="cs"/>
          <w:rtl/>
          <w:lang w:eastAsia="he-IL"/>
        </w:rPr>
        <w:t xml:space="preserve">בשבוע שעבר </w:t>
      </w:r>
      <w:bookmarkStart w:id="15413" w:name="_ETM_Q39_694000"/>
      <w:bookmarkEnd w:id="15413"/>
      <w:r>
        <w:rPr>
          <w:rFonts w:hint="cs"/>
          <w:rtl/>
          <w:lang w:eastAsia="he-IL"/>
        </w:rPr>
        <w:t>פורסם דוח מירון. צריך לקרוא את הדוח לא</w:t>
      </w:r>
      <w:bookmarkStart w:id="15414" w:name="_ETM_Q39_697000"/>
      <w:bookmarkEnd w:id="15414"/>
      <w:r>
        <w:rPr>
          <w:rFonts w:hint="cs"/>
          <w:rtl/>
          <w:lang w:eastAsia="he-IL"/>
        </w:rPr>
        <w:t xml:space="preserve"> רק בהיבט האישי, על האנשים. שימו בצד את תפקודו </w:t>
      </w:r>
      <w:bookmarkStart w:id="15415" w:name="_ETM_Q39_702000"/>
      <w:bookmarkEnd w:id="15415"/>
      <w:r>
        <w:rPr>
          <w:rFonts w:hint="cs"/>
          <w:rtl/>
          <w:lang w:eastAsia="he-IL"/>
        </w:rPr>
        <w:t xml:space="preserve">המעולה של בנימין נתניהו. שימו בצד את תפקודו המדהים של </w:t>
      </w:r>
      <w:bookmarkStart w:id="15416" w:name="_ETM_Q39_706000"/>
      <w:bookmarkEnd w:id="15416"/>
      <w:r>
        <w:rPr>
          <w:rFonts w:hint="cs"/>
          <w:rtl/>
          <w:lang w:eastAsia="he-IL"/>
        </w:rPr>
        <w:t xml:space="preserve">יושב-ראש הכנסת דהיום, שימו את זה רגע בצד. כשאתה קורא </w:t>
      </w:r>
      <w:bookmarkStart w:id="15417" w:name="_ETM_Q39_711000"/>
      <w:bookmarkEnd w:id="15417"/>
      <w:r>
        <w:rPr>
          <w:rFonts w:hint="cs"/>
          <w:rtl/>
          <w:lang w:eastAsia="he-IL"/>
        </w:rPr>
        <w:t xml:space="preserve">את הדוח הזה ונכנס אליו לעומק, אתה רואה מה שיש </w:t>
      </w:r>
      <w:bookmarkStart w:id="15418" w:name="_ETM_Q39_713000"/>
      <w:bookmarkEnd w:id="15418"/>
      <w:r>
        <w:rPr>
          <w:rFonts w:hint="cs"/>
          <w:rtl/>
          <w:lang w:eastAsia="he-IL"/>
        </w:rPr>
        <w:t xml:space="preserve">שם. יש שם חוסר ניהול, חוסר קבלת החלטות, שקועים עד צוואר בפוליטיקה הכי נמוכה שרק אפשר, הפקרה טוטלית של </w:t>
      </w:r>
      <w:bookmarkStart w:id="15419" w:name="_ETM_Q39_724000"/>
      <w:bookmarkEnd w:id="15419"/>
      <w:r>
        <w:rPr>
          <w:rFonts w:hint="cs"/>
          <w:rtl/>
          <w:lang w:eastAsia="he-IL"/>
        </w:rPr>
        <w:t xml:space="preserve">אזרחי ישראל, במקרה הזה </w:t>
      </w:r>
      <w:r>
        <w:rPr>
          <w:rFonts w:hint="eastAsia"/>
          <w:rtl/>
          <w:lang w:eastAsia="he-IL"/>
        </w:rPr>
        <w:t>–</w:t>
      </w:r>
      <w:r>
        <w:rPr>
          <w:rFonts w:hint="cs"/>
          <w:rtl/>
          <w:lang w:eastAsia="he-IL"/>
        </w:rPr>
        <w:t xml:space="preserve"> במירון. שום </w:t>
      </w:r>
      <w:bookmarkStart w:id="15420" w:name="_ETM_Q39_732000"/>
      <w:bookmarkEnd w:id="15420"/>
      <w:r>
        <w:rPr>
          <w:rFonts w:hint="cs"/>
          <w:rtl/>
          <w:lang w:eastAsia="he-IL"/>
        </w:rPr>
        <w:t xml:space="preserve">לקיחת אחריות, כלום. אבל תראו </w:t>
      </w:r>
      <w:r>
        <w:rPr>
          <w:rFonts w:hint="eastAsia"/>
          <w:rtl/>
          <w:lang w:eastAsia="he-IL"/>
        </w:rPr>
        <w:t>–</w:t>
      </w:r>
      <w:r>
        <w:rPr>
          <w:rFonts w:hint="cs"/>
          <w:rtl/>
          <w:lang w:eastAsia="he-IL"/>
        </w:rPr>
        <w:t xml:space="preserve"> זה כתוב בדוח, קחו </w:t>
      </w:r>
      <w:bookmarkStart w:id="15421" w:name="_ETM_Q39_736000"/>
      <w:bookmarkEnd w:id="15421"/>
      <w:r>
        <w:rPr>
          <w:rFonts w:hint="cs"/>
          <w:rtl/>
          <w:lang w:eastAsia="he-IL"/>
        </w:rPr>
        <w:t>את הדוח הזה ותראו את התנהלות המלחמה עכשיו: שיקולים פוליטיים</w:t>
      </w:r>
      <w:bookmarkStart w:id="15422" w:name="_ETM_Q39_741000"/>
      <w:bookmarkEnd w:id="15422"/>
      <w:r>
        <w:rPr>
          <w:rFonts w:hint="cs"/>
          <w:rtl/>
          <w:lang w:eastAsia="he-IL"/>
        </w:rPr>
        <w:t xml:space="preserve"> בלתי עניינים, חוסר קבלת החלטות מפחד ואימה של גורמים פוליטיים, </w:t>
      </w:r>
      <w:bookmarkStart w:id="15423" w:name="_ETM_Q39_748000"/>
      <w:bookmarkEnd w:id="15423"/>
      <w:r>
        <w:rPr>
          <w:rFonts w:hint="cs"/>
          <w:rtl/>
          <w:lang w:eastAsia="he-IL"/>
        </w:rPr>
        <w:t>במקרה הזה סמוטריץ' ובן גביר. איזה יום שאחרי יעשה?</w:t>
      </w:r>
      <w:r>
        <w:rPr>
          <w:rFonts w:hint="cs"/>
          <w:lang w:eastAsia="he-IL"/>
        </w:rPr>
        <w:t xml:space="preserve"> </w:t>
      </w:r>
      <w:bookmarkStart w:id="15424" w:name="_ETM_Q39_751000"/>
      <w:bookmarkEnd w:id="15424"/>
      <w:r>
        <w:rPr>
          <w:rFonts w:hint="cs"/>
          <w:rtl/>
          <w:lang w:eastAsia="he-IL"/>
        </w:rPr>
        <w:t xml:space="preserve">לא תהיה לו ממשלה. </w:t>
      </w:r>
    </w:p>
    <w:p w:rsidR="00071895" w:rsidRDefault="00071895" w:rsidP="00FA7D67">
      <w:pPr>
        <w:rPr>
          <w:rtl/>
          <w:lang w:eastAsia="he-IL"/>
        </w:rPr>
      </w:pPr>
    </w:p>
    <w:p w:rsidR="00071895" w:rsidRDefault="00071895" w:rsidP="003B24B5">
      <w:pPr>
        <w:rPr>
          <w:rtl/>
          <w:lang w:eastAsia="he-IL"/>
        </w:rPr>
      </w:pPr>
      <w:bookmarkStart w:id="15425" w:name="TOR_Q40"/>
      <w:bookmarkStart w:id="15426" w:name="_ETM_Q40_354272"/>
      <w:bookmarkEnd w:id="15425"/>
      <w:bookmarkEnd w:id="15426"/>
      <w:r>
        <w:rPr>
          <w:rFonts w:hint="cs"/>
          <w:rtl/>
          <w:lang w:eastAsia="he-IL"/>
        </w:rPr>
        <w:t>פרטאץ', חפיפניקיות</w:t>
      </w:r>
      <w:bookmarkStart w:id="15427" w:name="_ETM_Q40_156763"/>
      <w:bookmarkEnd w:id="15427"/>
      <w:r>
        <w:rPr>
          <w:rFonts w:hint="cs"/>
          <w:rtl/>
          <w:lang w:eastAsia="he-IL"/>
        </w:rPr>
        <w:t xml:space="preserve"> של ממשלה ושל ראש ממשלה. הוא היה 12 ש</w:t>
      </w:r>
      <w:bookmarkStart w:id="15428" w:name="_ETM_Q40_245993"/>
      <w:bookmarkEnd w:id="15428"/>
      <w:r>
        <w:rPr>
          <w:rFonts w:hint="cs"/>
          <w:rtl/>
          <w:lang w:eastAsia="he-IL"/>
        </w:rPr>
        <w:t xml:space="preserve">נה, מה לעשות, הוא היה 12 שנה. ומה התגובה של ראש הממשלה? לא, לא, לא ראש הממשלה. סליחה, טעות </w:t>
      </w:r>
      <w:r>
        <w:rPr>
          <w:rFonts w:hint="eastAsia"/>
          <w:rtl/>
          <w:lang w:eastAsia="he-IL"/>
        </w:rPr>
        <w:t>–</w:t>
      </w:r>
      <w:r>
        <w:rPr>
          <w:rFonts w:hint="cs"/>
          <w:rtl/>
          <w:lang w:eastAsia="he-IL"/>
        </w:rPr>
        <w:t xml:space="preserve"> תגובת הליכוד</w:t>
      </w:r>
      <w:bookmarkStart w:id="15429" w:name="_ETM_Q40_161613"/>
      <w:bookmarkEnd w:id="15429"/>
      <w:r>
        <w:rPr>
          <w:rFonts w:hint="cs"/>
          <w:rtl/>
          <w:lang w:eastAsia="he-IL"/>
        </w:rPr>
        <w:t>. כאילו ש</w:t>
      </w:r>
      <w:bookmarkStart w:id="15430" w:name="_ETM_Q40_167583"/>
      <w:bookmarkEnd w:id="15430"/>
      <w:r>
        <w:rPr>
          <w:rFonts w:hint="cs"/>
          <w:rtl/>
          <w:lang w:eastAsia="he-IL"/>
        </w:rPr>
        <w:t>מבקר המדינה בדק את תנועת הליכוד.</w:t>
      </w:r>
      <w:bookmarkStart w:id="15431" w:name="_ETM_Q40_173783"/>
      <w:bookmarkStart w:id="15432" w:name="_ETM_Q40_169972"/>
      <w:bookmarkStart w:id="15433" w:name="_ETM_Q40_165632"/>
      <w:bookmarkEnd w:id="15431"/>
      <w:bookmarkEnd w:id="15432"/>
      <w:bookmarkEnd w:id="15433"/>
      <w:r>
        <w:rPr>
          <w:rFonts w:hint="cs"/>
          <w:rtl/>
          <w:lang w:eastAsia="he-IL"/>
        </w:rPr>
        <w:t xml:space="preserve"> ממש לא, הוא בדק </w:t>
      </w:r>
      <w:bookmarkStart w:id="15434" w:name="_ETM_Q40_174713"/>
      <w:bookmarkEnd w:id="15434"/>
      <w:r>
        <w:rPr>
          <w:rFonts w:hint="cs"/>
          <w:rtl/>
          <w:lang w:eastAsia="he-IL"/>
        </w:rPr>
        <w:t xml:space="preserve">את תפקודם של בעלי תפקידים, </w:t>
      </w:r>
      <w:r w:rsidR="003B24B5">
        <w:rPr>
          <w:rFonts w:hint="cs"/>
          <w:rtl/>
          <w:lang w:eastAsia="he-IL"/>
        </w:rPr>
        <w:t>ו</w:t>
      </w:r>
      <w:r>
        <w:rPr>
          <w:rFonts w:hint="cs"/>
          <w:rtl/>
          <w:lang w:eastAsia="he-IL"/>
        </w:rPr>
        <w:t>במקרה הזה</w:t>
      </w:r>
      <w:bookmarkStart w:id="15435" w:name="_ETM_Q40_171843"/>
      <w:bookmarkEnd w:id="15435"/>
      <w:r>
        <w:rPr>
          <w:rFonts w:hint="cs"/>
          <w:rtl/>
          <w:lang w:eastAsia="he-IL"/>
        </w:rPr>
        <w:t xml:space="preserve"> נבחרי ציבור </w:t>
      </w:r>
      <w:bookmarkStart w:id="15436" w:name="_ETM_Q40_180323"/>
      <w:bookmarkEnd w:id="15436"/>
      <w:r>
        <w:rPr>
          <w:rFonts w:hint="cs"/>
          <w:rtl/>
          <w:lang w:eastAsia="he-IL"/>
        </w:rPr>
        <w:t>ועובדי ציבור, ושם להם תמונת מראה. אבל לא נעים להסתכל במראה</w:t>
      </w:r>
      <w:r w:rsidR="003B24B5">
        <w:rPr>
          <w:rFonts w:hint="cs"/>
          <w:rtl/>
          <w:lang w:eastAsia="he-IL"/>
        </w:rPr>
        <w:t>,</w:t>
      </w:r>
      <w:r>
        <w:rPr>
          <w:rFonts w:hint="cs"/>
          <w:rtl/>
          <w:lang w:eastAsia="he-IL"/>
        </w:rPr>
        <w:t xml:space="preserve"> אז הופכים את המראה.</w:t>
      </w:r>
      <w:bookmarkStart w:id="15437" w:name="_ETM_Q40_180231"/>
      <w:bookmarkEnd w:id="15437"/>
      <w:r>
        <w:rPr>
          <w:rFonts w:hint="cs"/>
          <w:rtl/>
          <w:lang w:eastAsia="he-IL"/>
        </w:rPr>
        <w:t xml:space="preserve"> זה בנימין נתניהו, </w:t>
      </w:r>
      <w:bookmarkStart w:id="15438" w:name="_ETM_Q40_189287"/>
      <w:bookmarkEnd w:id="15438"/>
      <w:r>
        <w:rPr>
          <w:rFonts w:hint="cs"/>
          <w:rtl/>
          <w:lang w:eastAsia="he-IL"/>
        </w:rPr>
        <w:t>זה ראש הממשלה שלנו.</w:t>
      </w:r>
      <w:bookmarkStart w:id="15439" w:name="_ETM_Q40_184591"/>
      <w:bookmarkEnd w:id="15439"/>
      <w:r>
        <w:rPr>
          <w:rFonts w:hint="cs"/>
          <w:rtl/>
          <w:lang w:eastAsia="he-IL"/>
        </w:rPr>
        <w:t xml:space="preserve"> זאת הממשלה שמביאה תקציב מדינה מופקר, מושחת, ואין שום סיבה שבעולם שלא </w:t>
      </w:r>
      <w:bookmarkStart w:id="15440" w:name="_ETM_Q40_198342"/>
      <w:bookmarkEnd w:id="15440"/>
      <w:r>
        <w:rPr>
          <w:rFonts w:hint="cs"/>
          <w:rtl/>
          <w:lang w:eastAsia="he-IL"/>
        </w:rPr>
        <w:t>תהיה התקוממות כוללת מאנשים שבאמת אכפת להם ממדינת ישראל, כולל אנשי הקואליציה הזו.</w:t>
      </w:r>
      <w:bookmarkStart w:id="15441" w:name="_ETM_Q40_198971"/>
      <w:bookmarkEnd w:id="15441"/>
      <w:r>
        <w:rPr>
          <w:rFonts w:hint="cs"/>
          <w:rtl/>
          <w:lang w:eastAsia="he-IL"/>
        </w:rPr>
        <w:t xml:space="preserve"> </w:t>
      </w:r>
    </w:p>
    <w:p w:rsidR="00071895" w:rsidRDefault="00071895" w:rsidP="00FA7D67">
      <w:pPr>
        <w:ind w:firstLine="0"/>
        <w:rPr>
          <w:rtl/>
          <w:lang w:eastAsia="he-IL"/>
        </w:rPr>
      </w:pPr>
      <w:bookmarkStart w:id="15442" w:name="_ETM_Q40_208839"/>
      <w:bookmarkStart w:id="15443" w:name="_ETM_Q40_208914"/>
      <w:bookmarkEnd w:id="15442"/>
      <w:bookmarkEnd w:id="15443"/>
    </w:p>
    <w:p w:rsidR="00071895" w:rsidRDefault="00071895" w:rsidP="003B24B5">
      <w:pPr>
        <w:rPr>
          <w:rtl/>
          <w:lang w:eastAsia="he-IL"/>
        </w:rPr>
      </w:pPr>
      <w:bookmarkStart w:id="15444" w:name="_ETM_Q40_208984"/>
      <w:bookmarkStart w:id="15445" w:name="_ETM_Q40_209067"/>
      <w:bookmarkEnd w:id="15444"/>
      <w:bookmarkEnd w:id="15445"/>
      <w:r>
        <w:rPr>
          <w:rFonts w:hint="cs"/>
          <w:rtl/>
          <w:lang w:eastAsia="he-IL"/>
        </w:rPr>
        <w:t>אבל ממי אני בעצם מצפה? ממי בעצם</w:t>
      </w:r>
      <w:r w:rsidR="003B24B5">
        <w:rPr>
          <w:rFonts w:hint="cs"/>
          <w:rtl/>
          <w:lang w:eastAsia="he-IL"/>
        </w:rPr>
        <w:t>,</w:t>
      </w:r>
      <w:bookmarkStart w:id="15446" w:name="_ETM_Q40_202232"/>
      <w:bookmarkEnd w:id="15446"/>
      <w:r>
        <w:rPr>
          <w:rFonts w:hint="cs"/>
          <w:rtl/>
          <w:lang w:eastAsia="he-IL"/>
        </w:rPr>
        <w:t xml:space="preserve"> שדיכטר יעלה על בריקדות על תקציב משרד החקלאות</w:t>
      </w:r>
      <w:bookmarkStart w:id="15447" w:name="_ETM_Q40_205961"/>
      <w:bookmarkEnd w:id="15447"/>
      <w:r>
        <w:rPr>
          <w:rFonts w:hint="cs"/>
          <w:rtl/>
          <w:lang w:eastAsia="he-IL"/>
        </w:rPr>
        <w:t xml:space="preserve"> בזמן שהוא לא אמר </w:t>
      </w:r>
      <w:r w:rsidR="003B24B5">
        <w:rPr>
          <w:rFonts w:hint="cs"/>
          <w:rtl/>
          <w:lang w:eastAsia="he-IL"/>
        </w:rPr>
        <w:t>"</w:t>
      </w:r>
      <w:r>
        <w:rPr>
          <w:rFonts w:hint="cs"/>
          <w:rtl/>
          <w:lang w:eastAsia="he-IL"/>
        </w:rPr>
        <w:t>עד כאן</w:t>
      </w:r>
      <w:r w:rsidR="003B24B5">
        <w:rPr>
          <w:rFonts w:hint="cs"/>
          <w:rtl/>
          <w:lang w:eastAsia="he-IL"/>
        </w:rPr>
        <w:t>"</w:t>
      </w:r>
      <w:r>
        <w:rPr>
          <w:rFonts w:hint="cs"/>
          <w:rtl/>
          <w:lang w:eastAsia="he-IL"/>
        </w:rPr>
        <w:t xml:space="preserve"> לראש ממשלה</w:t>
      </w:r>
      <w:bookmarkStart w:id="15448" w:name="_ETM_Q40_208271"/>
      <w:bookmarkStart w:id="15449" w:name="_ETM_Q40_204631"/>
      <w:bookmarkEnd w:id="15448"/>
      <w:bookmarkEnd w:id="15449"/>
      <w:r>
        <w:rPr>
          <w:rFonts w:hint="cs"/>
          <w:rtl/>
          <w:lang w:eastAsia="he-IL"/>
        </w:rPr>
        <w:t xml:space="preserve"> כשמינה את איתמר בן גביר?</w:t>
      </w:r>
      <w:bookmarkStart w:id="15450" w:name="_ETM_Q40_210001"/>
      <w:bookmarkEnd w:id="15450"/>
      <w:r>
        <w:rPr>
          <w:rFonts w:hint="cs"/>
          <w:rtl/>
          <w:lang w:eastAsia="he-IL"/>
        </w:rPr>
        <w:t xml:space="preserve"> למי אתם רוצים שאני אגיד </w:t>
      </w:r>
      <w:r w:rsidR="003B24B5">
        <w:rPr>
          <w:rFonts w:hint="cs"/>
          <w:rtl/>
          <w:lang w:eastAsia="he-IL"/>
        </w:rPr>
        <w:t>"</w:t>
      </w:r>
      <w:r>
        <w:rPr>
          <w:rFonts w:hint="cs"/>
          <w:rtl/>
          <w:lang w:eastAsia="he-IL"/>
        </w:rPr>
        <w:t>עד כאן</w:t>
      </w:r>
      <w:r w:rsidR="003B24B5">
        <w:rPr>
          <w:rFonts w:hint="cs"/>
          <w:rtl/>
          <w:lang w:eastAsia="he-IL"/>
        </w:rPr>
        <w:t>"</w:t>
      </w:r>
      <w:r>
        <w:rPr>
          <w:rFonts w:hint="cs"/>
          <w:rtl/>
          <w:lang w:eastAsia="he-IL"/>
        </w:rPr>
        <w:t xml:space="preserve">? </w:t>
      </w:r>
      <w:bookmarkStart w:id="15451" w:name="_ETM_Q40_213051"/>
      <w:bookmarkEnd w:id="15451"/>
      <w:r>
        <w:rPr>
          <w:rFonts w:hint="cs"/>
          <w:rtl/>
          <w:lang w:eastAsia="he-IL"/>
        </w:rPr>
        <w:t xml:space="preserve">לגלנט, שלא שם תעודה על השולחן ואמר: אני לא מוכן </w:t>
      </w:r>
      <w:bookmarkStart w:id="15452" w:name="_ETM_Q40_215981"/>
      <w:bookmarkEnd w:id="15452"/>
      <w:r>
        <w:rPr>
          <w:rFonts w:hint="cs"/>
          <w:rtl/>
          <w:lang w:eastAsia="he-IL"/>
        </w:rPr>
        <w:t xml:space="preserve">שיהיה שר במשרד הביטחון שחתום על תוכנית ההכרעה ורוצה לשלוט במה שקורה </w:t>
      </w:r>
      <w:bookmarkStart w:id="15453" w:name="_ETM_Q40_221361"/>
      <w:bookmarkEnd w:id="15453"/>
      <w:r>
        <w:rPr>
          <w:rFonts w:hint="cs"/>
          <w:rtl/>
          <w:lang w:eastAsia="he-IL"/>
        </w:rPr>
        <w:t xml:space="preserve">שם עם תוכנית מופקרת וגזענית? הוא אמר </w:t>
      </w:r>
      <w:bookmarkStart w:id="15454" w:name="_ETM_Q40_224382"/>
      <w:bookmarkEnd w:id="15454"/>
      <w:r w:rsidR="003B24B5">
        <w:rPr>
          <w:rFonts w:hint="cs"/>
          <w:rtl/>
          <w:lang w:eastAsia="he-IL"/>
        </w:rPr>
        <w:t>"</w:t>
      </w:r>
      <w:r>
        <w:rPr>
          <w:rFonts w:hint="cs"/>
          <w:rtl/>
          <w:lang w:eastAsia="he-IL"/>
        </w:rPr>
        <w:t>עד כאן</w:t>
      </w:r>
      <w:r w:rsidR="003B24B5">
        <w:rPr>
          <w:rFonts w:hint="cs"/>
          <w:rtl/>
          <w:lang w:eastAsia="he-IL"/>
        </w:rPr>
        <w:t>"</w:t>
      </w:r>
      <w:r>
        <w:rPr>
          <w:rFonts w:hint="cs"/>
          <w:rtl/>
          <w:lang w:eastAsia="he-IL"/>
        </w:rPr>
        <w:t xml:space="preserve">? בוודאי שהוא לא אמר </w:t>
      </w:r>
      <w:r w:rsidR="003B24B5">
        <w:rPr>
          <w:rFonts w:hint="cs"/>
          <w:rtl/>
          <w:lang w:eastAsia="he-IL"/>
        </w:rPr>
        <w:t>"</w:t>
      </w:r>
      <w:r>
        <w:rPr>
          <w:rFonts w:hint="cs"/>
          <w:rtl/>
          <w:lang w:eastAsia="he-IL"/>
        </w:rPr>
        <w:t>עד כאן</w:t>
      </w:r>
      <w:r w:rsidR="003B24B5">
        <w:rPr>
          <w:rFonts w:hint="cs"/>
          <w:rtl/>
          <w:lang w:eastAsia="he-IL"/>
        </w:rPr>
        <w:t>"</w:t>
      </w:r>
      <w:r>
        <w:rPr>
          <w:rFonts w:hint="cs"/>
          <w:rtl/>
          <w:lang w:eastAsia="he-IL"/>
        </w:rPr>
        <w:t xml:space="preserve">. הרי כשהוא אמר על משהו </w:t>
      </w:r>
      <w:r w:rsidR="003B24B5">
        <w:rPr>
          <w:rFonts w:hint="cs"/>
          <w:rtl/>
          <w:lang w:eastAsia="he-IL"/>
        </w:rPr>
        <w:t>"</w:t>
      </w:r>
      <w:r>
        <w:rPr>
          <w:rFonts w:hint="cs"/>
          <w:rtl/>
          <w:lang w:eastAsia="he-IL"/>
        </w:rPr>
        <w:t>עד כאן</w:t>
      </w:r>
      <w:r w:rsidR="003B24B5">
        <w:rPr>
          <w:rFonts w:hint="cs"/>
          <w:rtl/>
          <w:lang w:eastAsia="he-IL"/>
        </w:rPr>
        <w:t>"</w:t>
      </w:r>
      <w:r>
        <w:rPr>
          <w:rFonts w:hint="cs"/>
          <w:rtl/>
          <w:lang w:eastAsia="he-IL"/>
        </w:rPr>
        <w:t xml:space="preserve">, </w:t>
      </w:r>
      <w:bookmarkStart w:id="15455" w:name="_ETM_Q40_228232"/>
      <w:bookmarkEnd w:id="15455"/>
      <w:r>
        <w:rPr>
          <w:rFonts w:hint="cs"/>
          <w:rtl/>
          <w:lang w:eastAsia="he-IL"/>
        </w:rPr>
        <w:t>הטיס אותו</w:t>
      </w:r>
      <w:bookmarkStart w:id="15456" w:name="_ETM_Q40_232921"/>
      <w:bookmarkEnd w:id="15456"/>
      <w:r>
        <w:rPr>
          <w:rFonts w:hint="cs"/>
          <w:rtl/>
          <w:lang w:eastAsia="he-IL"/>
        </w:rPr>
        <w:t xml:space="preserve"> ראש הממשלה</w:t>
      </w:r>
      <w:r w:rsidR="003B24B5">
        <w:rPr>
          <w:rFonts w:hint="cs"/>
          <w:rtl/>
          <w:lang w:eastAsia="he-IL"/>
        </w:rPr>
        <w:t>,</w:t>
      </w:r>
      <w:r>
        <w:rPr>
          <w:rFonts w:hint="cs"/>
          <w:rtl/>
          <w:lang w:eastAsia="he-IL"/>
        </w:rPr>
        <w:t xml:space="preserve"> בזמן המהפכה המשטרית הזאת</w:t>
      </w:r>
      <w:r w:rsidR="003B24B5">
        <w:rPr>
          <w:rFonts w:hint="cs"/>
          <w:rtl/>
          <w:lang w:eastAsia="he-IL"/>
        </w:rPr>
        <w:t>,</w:t>
      </w:r>
      <w:r>
        <w:rPr>
          <w:rFonts w:hint="cs"/>
          <w:rtl/>
          <w:lang w:eastAsia="he-IL"/>
        </w:rPr>
        <w:t xml:space="preserve"> ואם לא היו חברי ה"אופוזיציה" ותומכיהם יוצאים להפגנות, הוא ל</w:t>
      </w:r>
      <w:bookmarkStart w:id="15457" w:name="_ETM_Q40_236562"/>
      <w:bookmarkEnd w:id="15457"/>
      <w:r>
        <w:rPr>
          <w:rFonts w:hint="cs"/>
          <w:rtl/>
          <w:lang w:eastAsia="he-IL"/>
        </w:rPr>
        <w:t>א היה שר ביטחון גם היום. אז מי היה שר ביטחון? את מי הוא היה ממנה?</w:t>
      </w:r>
      <w:bookmarkStart w:id="15458" w:name="_ETM_Q40_240502"/>
      <w:bookmarkEnd w:id="15458"/>
      <w:r>
        <w:rPr>
          <w:rFonts w:hint="cs"/>
          <w:rtl/>
          <w:lang w:eastAsia="he-IL"/>
        </w:rPr>
        <w:t xml:space="preserve"> את איתמר בן גביר? </w:t>
      </w:r>
      <w:bookmarkStart w:id="15459" w:name="_ETM_Q40_242673"/>
      <w:bookmarkEnd w:id="15459"/>
      <w:r>
        <w:rPr>
          <w:rFonts w:hint="cs"/>
          <w:rtl/>
          <w:lang w:eastAsia="he-IL"/>
        </w:rPr>
        <w:t>את בצלאל סמוטריץ'? אלה הדמויות, זה הפרצוף.</w:t>
      </w:r>
    </w:p>
    <w:p w:rsidR="00071895" w:rsidRDefault="00071895" w:rsidP="00FA7D67">
      <w:pPr>
        <w:rPr>
          <w:rtl/>
          <w:lang w:eastAsia="he-IL"/>
        </w:rPr>
      </w:pPr>
    </w:p>
    <w:p w:rsidR="00071895" w:rsidRDefault="00071895" w:rsidP="007154BC">
      <w:pPr>
        <w:rPr>
          <w:rtl/>
          <w:lang w:eastAsia="he-IL"/>
        </w:rPr>
      </w:pPr>
      <w:r>
        <w:rPr>
          <w:rFonts w:hint="cs"/>
          <w:rtl/>
          <w:lang w:eastAsia="he-IL"/>
        </w:rPr>
        <w:t xml:space="preserve">וממי נקבל ונראה ונסתכל ונגיד: אלה מנהיגי האומה? אל מי נישא עיניים? מיהם הרבנים שנסתכל </w:t>
      </w:r>
      <w:bookmarkStart w:id="15460" w:name="_ETM_Q40_253853"/>
      <w:bookmarkEnd w:id="15460"/>
      <w:r>
        <w:rPr>
          <w:rFonts w:hint="cs"/>
          <w:rtl/>
          <w:lang w:eastAsia="he-IL"/>
        </w:rPr>
        <w:t>עליהם, בגובה, ככה</w:t>
      </w:r>
      <w:bookmarkStart w:id="15461" w:name="_ETM_Q40_256373"/>
      <w:bookmarkEnd w:id="15461"/>
      <w:r>
        <w:rPr>
          <w:rFonts w:hint="cs"/>
          <w:rtl/>
          <w:lang w:eastAsia="he-IL"/>
        </w:rPr>
        <w:t xml:space="preserve"> </w:t>
      </w:r>
      <w:r>
        <w:rPr>
          <w:rtl/>
          <w:lang w:eastAsia="he-IL"/>
        </w:rPr>
        <w:t>–</w:t>
      </w:r>
      <w:r>
        <w:rPr>
          <w:rFonts w:hint="cs"/>
          <w:rtl/>
          <w:lang w:eastAsia="he-IL"/>
        </w:rPr>
        <w:t xml:space="preserve"> גם אם אינני אדם דתי </w:t>
      </w:r>
      <w:r>
        <w:rPr>
          <w:rtl/>
          <w:lang w:eastAsia="he-IL"/>
        </w:rPr>
        <w:t>–</w:t>
      </w:r>
      <w:r>
        <w:rPr>
          <w:rFonts w:hint="cs"/>
          <w:rtl/>
          <w:lang w:eastAsia="he-IL"/>
        </w:rPr>
        <w:t xml:space="preserve"> ונגי</w:t>
      </w:r>
      <w:bookmarkStart w:id="15462" w:name="_ETM_Q40_256402"/>
      <w:bookmarkEnd w:id="15462"/>
      <w:r>
        <w:rPr>
          <w:rFonts w:hint="cs"/>
          <w:rtl/>
          <w:lang w:eastAsia="he-IL"/>
        </w:rPr>
        <w:t xml:space="preserve">ד </w:t>
      </w:r>
      <w:r>
        <w:rPr>
          <w:rFonts w:hint="eastAsia"/>
          <w:rtl/>
          <w:lang w:eastAsia="he-IL"/>
        </w:rPr>
        <w:t>–</w:t>
      </w:r>
      <w:r>
        <w:rPr>
          <w:rFonts w:hint="cs"/>
          <w:rtl/>
          <w:lang w:eastAsia="he-IL"/>
        </w:rPr>
        <w:t xml:space="preserve"> אל מי</w:t>
      </w:r>
      <w:r w:rsidR="003B24B5">
        <w:rPr>
          <w:rFonts w:hint="cs"/>
          <w:rtl/>
          <w:lang w:eastAsia="he-IL"/>
        </w:rPr>
        <w:t>,</w:t>
      </w:r>
      <w:r>
        <w:rPr>
          <w:rFonts w:hint="cs"/>
          <w:rtl/>
          <w:lang w:eastAsia="he-IL"/>
        </w:rPr>
        <w:t xml:space="preserve"> אל הרב הראשי</w:t>
      </w:r>
      <w:bookmarkStart w:id="15463" w:name="_ETM_Q40_257733"/>
      <w:bookmarkEnd w:id="15463"/>
      <w:r>
        <w:rPr>
          <w:rFonts w:hint="cs"/>
          <w:rtl/>
          <w:lang w:eastAsia="he-IL"/>
        </w:rPr>
        <w:t xml:space="preserve">, שאומר שהוא יעזוב את הארץ </w:t>
      </w:r>
      <w:bookmarkStart w:id="15464" w:name="_ETM_Q40_261033"/>
      <w:bookmarkEnd w:id="15464"/>
      <w:r>
        <w:rPr>
          <w:rFonts w:hint="cs"/>
          <w:rtl/>
          <w:lang w:eastAsia="he-IL"/>
        </w:rPr>
        <w:t xml:space="preserve">או אנשיו יעזבו את הארץ? רב ראשי לישראל </w:t>
      </w:r>
      <w:r>
        <w:rPr>
          <w:rFonts w:hint="eastAsia"/>
          <w:rtl/>
          <w:lang w:eastAsia="he-IL"/>
        </w:rPr>
        <w:t>–</w:t>
      </w:r>
      <w:r>
        <w:rPr>
          <w:rFonts w:hint="cs"/>
          <w:rtl/>
          <w:lang w:eastAsia="he-IL"/>
        </w:rPr>
        <w:t xml:space="preserve"> ואתם שותקים?</w:t>
      </w:r>
      <w:bookmarkStart w:id="15465" w:name="_ETM_Q40_269613"/>
      <w:bookmarkEnd w:id="15465"/>
      <w:r>
        <w:rPr>
          <w:rFonts w:hint="cs"/>
          <w:rtl/>
          <w:lang w:eastAsia="he-IL"/>
        </w:rPr>
        <w:t xml:space="preserve"> בתוך סיפור של גיוס? תוך כדי תקופת מלחמה? ממשלה מפקירה ו</w:t>
      </w:r>
      <w:bookmarkStart w:id="15466" w:name="_ETM_Q40_276292"/>
      <w:bookmarkEnd w:id="15466"/>
      <w:r>
        <w:rPr>
          <w:rFonts w:hint="cs"/>
          <w:rtl/>
          <w:lang w:eastAsia="he-IL"/>
        </w:rPr>
        <w:t xml:space="preserve">מופקרת בכל תחום, איפה שלא תיגעו, מתחילתה, מהקמתה ומכינונה. </w:t>
      </w:r>
      <w:bookmarkStart w:id="15467" w:name="_ETM_Q40_295203"/>
      <w:bookmarkEnd w:id="15467"/>
      <w:r>
        <w:rPr>
          <w:rFonts w:hint="cs"/>
          <w:rtl/>
          <w:lang w:eastAsia="he-IL"/>
        </w:rPr>
        <w:t xml:space="preserve">ואם תרצו לכו אחורה לטרום-כינונה </w:t>
      </w:r>
      <w:r w:rsidR="007154BC">
        <w:rPr>
          <w:rFonts w:hint="eastAsia"/>
          <w:rtl/>
          <w:lang w:eastAsia="he-IL"/>
        </w:rPr>
        <w:t xml:space="preserve">– </w:t>
      </w:r>
      <w:r>
        <w:rPr>
          <w:rFonts w:hint="cs"/>
          <w:rtl/>
          <w:lang w:eastAsia="he-IL"/>
        </w:rPr>
        <w:t>אותם הסכמים מושחתים, מופקרים</w:t>
      </w:r>
      <w:r w:rsidR="007154BC">
        <w:rPr>
          <w:rFonts w:hint="cs"/>
          <w:rtl/>
          <w:lang w:eastAsia="he-IL"/>
        </w:rPr>
        <w:t>,</w:t>
      </w:r>
      <w:r>
        <w:rPr>
          <w:rFonts w:hint="cs"/>
          <w:rtl/>
          <w:lang w:eastAsia="he-IL"/>
        </w:rPr>
        <w:t xml:space="preserve"> שהעבירו אותנו במשך שנה עד 7 באוקטובר מהפכה משטרית </w:t>
      </w:r>
      <w:bookmarkStart w:id="15468" w:name="_ETM_Q40_290682"/>
      <w:bookmarkEnd w:id="15468"/>
      <w:r>
        <w:rPr>
          <w:rFonts w:hint="cs"/>
          <w:rtl/>
          <w:lang w:eastAsia="he-IL"/>
        </w:rPr>
        <w:t>מופרעת לחלוטין, שלא צלחה</w:t>
      </w:r>
      <w:r w:rsidR="007154BC">
        <w:rPr>
          <w:rFonts w:hint="cs"/>
          <w:rtl/>
          <w:lang w:eastAsia="he-IL"/>
        </w:rPr>
        <w:t>,</w:t>
      </w:r>
      <w:r>
        <w:rPr>
          <w:rFonts w:hint="cs"/>
          <w:rtl/>
          <w:lang w:eastAsia="he-IL"/>
        </w:rPr>
        <w:t xml:space="preserve"> אבל עשתה דבר אחד נורא. </w:t>
      </w:r>
    </w:p>
    <w:p w:rsidR="00071895" w:rsidRDefault="00071895" w:rsidP="00FA7D67">
      <w:pPr>
        <w:rPr>
          <w:rtl/>
          <w:lang w:eastAsia="he-IL"/>
        </w:rPr>
      </w:pPr>
      <w:bookmarkStart w:id="15469" w:name="_ETM_Q40_297256"/>
      <w:bookmarkStart w:id="15470" w:name="_ETM_Q40_297364"/>
      <w:bookmarkEnd w:id="15469"/>
      <w:bookmarkEnd w:id="15470"/>
    </w:p>
    <w:p w:rsidR="00071895" w:rsidRDefault="00071895" w:rsidP="00FA7D67">
      <w:pPr>
        <w:rPr>
          <w:rtl/>
          <w:lang w:eastAsia="he-IL"/>
        </w:rPr>
      </w:pPr>
      <w:bookmarkStart w:id="15471" w:name="_ETM_Q40_297423"/>
      <w:bookmarkStart w:id="15472" w:name="_ETM_Q40_297513"/>
      <w:bookmarkEnd w:id="15471"/>
      <w:bookmarkEnd w:id="15472"/>
      <w:r>
        <w:rPr>
          <w:rFonts w:hint="cs"/>
          <w:rtl/>
          <w:lang w:eastAsia="he-IL"/>
        </w:rPr>
        <w:t xml:space="preserve">אבל מי שמסכסך ומייצר כאוס ושנאה פנימית </w:t>
      </w:r>
      <w:r>
        <w:rPr>
          <w:rtl/>
          <w:lang w:eastAsia="he-IL"/>
        </w:rPr>
        <w:t>–</w:t>
      </w:r>
      <w:r>
        <w:rPr>
          <w:rFonts w:hint="cs"/>
          <w:rtl/>
          <w:lang w:eastAsia="he-IL"/>
        </w:rPr>
        <w:t xml:space="preserve"> לא מהיום, כבר 25 שנה </w:t>
      </w:r>
      <w:r>
        <w:rPr>
          <w:rtl/>
          <w:lang w:eastAsia="he-IL"/>
        </w:rPr>
        <w:t>–</w:t>
      </w:r>
      <w:r>
        <w:rPr>
          <w:rFonts w:hint="cs"/>
          <w:rtl/>
          <w:lang w:eastAsia="he-IL"/>
        </w:rPr>
        <w:t xml:space="preserve"> יש לו שם אחד: ראש ממשלתנו</w:t>
      </w:r>
      <w:bookmarkStart w:id="15473" w:name="_ETM_Q40_304343"/>
      <w:bookmarkEnd w:id="15473"/>
      <w:r>
        <w:rPr>
          <w:rFonts w:hint="cs"/>
          <w:rtl/>
          <w:lang w:eastAsia="he-IL"/>
        </w:rPr>
        <w:t xml:space="preserve"> בנימין נתניהו. איפה שיש אפשרות לשים קרע, שם הוא יכניס את הרגל בדלת</w:t>
      </w:r>
      <w:bookmarkStart w:id="15474" w:name="_ETM_Q40_308293"/>
      <w:bookmarkEnd w:id="15474"/>
      <w:r>
        <w:rPr>
          <w:rFonts w:hint="cs"/>
          <w:rtl/>
          <w:lang w:eastAsia="he-IL"/>
        </w:rPr>
        <w:t>. כך הוא נוהג כל הזמן</w:t>
      </w:r>
      <w:bookmarkStart w:id="15475" w:name="_ETM_Q40_310282"/>
      <w:bookmarkEnd w:id="15475"/>
      <w:r>
        <w:rPr>
          <w:rFonts w:hint="cs"/>
          <w:rtl/>
          <w:lang w:eastAsia="he-IL"/>
        </w:rPr>
        <w:t xml:space="preserve">, גם </w:t>
      </w:r>
      <w:bookmarkStart w:id="15476" w:name="_ETM_Q40_316516"/>
      <w:bookmarkEnd w:id="15476"/>
      <w:r>
        <w:rPr>
          <w:rFonts w:hint="cs"/>
          <w:rtl/>
          <w:lang w:eastAsia="he-IL"/>
        </w:rPr>
        <w:t>בזמן מלחמה.</w:t>
      </w:r>
      <w:bookmarkStart w:id="15477" w:name="_ETM_Q40_317313"/>
      <w:bookmarkEnd w:id="15477"/>
      <w:r>
        <w:rPr>
          <w:rFonts w:hint="cs"/>
          <w:rtl/>
          <w:lang w:eastAsia="he-IL"/>
        </w:rPr>
        <w:t xml:space="preserve"> ואחר כך אומרים: </w:t>
      </w:r>
      <w:bookmarkStart w:id="15478" w:name="_ETM_Q40_314702"/>
      <w:bookmarkEnd w:id="15478"/>
      <w:r>
        <w:rPr>
          <w:rFonts w:hint="cs"/>
          <w:rtl/>
          <w:lang w:eastAsia="he-IL"/>
        </w:rPr>
        <w:t xml:space="preserve">אסור פוליטיקה במלחמה. תקציב פוליטי, מכוער, מושחת, עם ראש ממשלה שלא מעניין אותו שום דבר חוץ מעצמו. </w:t>
      </w:r>
    </w:p>
    <w:p w:rsidR="00071895" w:rsidRDefault="00071895" w:rsidP="00FA7D67">
      <w:pPr>
        <w:rPr>
          <w:rtl/>
          <w:lang w:eastAsia="he-IL"/>
        </w:rPr>
      </w:pPr>
      <w:bookmarkStart w:id="15479" w:name="_ETM_Q40_328071"/>
      <w:bookmarkStart w:id="15480" w:name="_ETM_Q40_328147"/>
      <w:bookmarkEnd w:id="15479"/>
      <w:bookmarkEnd w:id="15480"/>
    </w:p>
    <w:p w:rsidR="00071895" w:rsidRDefault="00071895" w:rsidP="007154BC">
      <w:pPr>
        <w:rPr>
          <w:rtl/>
          <w:lang w:eastAsia="he-IL"/>
        </w:rPr>
      </w:pPr>
      <w:bookmarkStart w:id="15481" w:name="_ETM_Q40_328239"/>
      <w:bookmarkStart w:id="15482" w:name="_ETM_Q40_328304"/>
      <w:bookmarkEnd w:id="15481"/>
      <w:bookmarkEnd w:id="15482"/>
      <w:r>
        <w:rPr>
          <w:rFonts w:hint="cs"/>
          <w:rtl/>
          <w:lang w:eastAsia="he-IL"/>
        </w:rPr>
        <w:t>ואם יש הזדמנות אחת לומר לממשלה הזאת או לכנסת הזאת: תעשו מעשה</w:t>
      </w:r>
      <w:bookmarkStart w:id="15483" w:name="_ETM_Q40_328752"/>
      <w:bookmarkStart w:id="15484" w:name="_ETM_Q40_334911"/>
      <w:bookmarkStart w:id="15485" w:name="_ETM_Q40_335090"/>
      <w:bookmarkEnd w:id="15483"/>
      <w:bookmarkEnd w:id="15484"/>
      <w:bookmarkEnd w:id="15485"/>
      <w:r>
        <w:rPr>
          <w:rFonts w:hint="cs"/>
          <w:rtl/>
          <w:lang w:eastAsia="he-IL"/>
        </w:rPr>
        <w:t xml:space="preserve"> </w:t>
      </w:r>
      <w:r>
        <w:rPr>
          <w:rFonts w:hint="eastAsia"/>
          <w:rtl/>
          <w:lang w:eastAsia="he-IL"/>
        </w:rPr>
        <w:t>–</w:t>
      </w:r>
      <w:r>
        <w:rPr>
          <w:rFonts w:hint="cs"/>
          <w:rtl/>
          <w:lang w:eastAsia="he-IL"/>
        </w:rPr>
        <w:t xml:space="preserve"> אני לא מצפה מכם לעשות מעשה. אני מצפה שיקרה רק </w:t>
      </w:r>
      <w:bookmarkStart w:id="15486" w:name="_ETM_Q40_331362"/>
      <w:bookmarkEnd w:id="15486"/>
      <w:r>
        <w:rPr>
          <w:rFonts w:hint="cs"/>
          <w:rtl/>
          <w:lang w:eastAsia="he-IL"/>
        </w:rPr>
        <w:t xml:space="preserve">דבר אחד </w:t>
      </w:r>
      <w:r w:rsidR="007154BC">
        <w:rPr>
          <w:rFonts w:hint="eastAsia"/>
          <w:rtl/>
          <w:lang w:eastAsia="he-IL"/>
        </w:rPr>
        <w:t xml:space="preserve">– </w:t>
      </w:r>
      <w:r>
        <w:rPr>
          <w:rFonts w:hint="cs"/>
          <w:rtl/>
          <w:lang w:eastAsia="he-IL"/>
        </w:rPr>
        <w:t>שלעם ישראל ולמדינת ישראל יימאס מכם ונצא כולנו לרחובות ונגיד:</w:t>
      </w:r>
      <w:bookmarkStart w:id="15487" w:name="_ETM_Q40_340192"/>
      <w:bookmarkEnd w:id="15487"/>
      <w:r>
        <w:rPr>
          <w:rFonts w:hint="cs"/>
          <w:rtl/>
          <w:lang w:eastAsia="he-IL"/>
        </w:rPr>
        <w:t xml:space="preserve"> חבר'ה, </w:t>
      </w:r>
      <w:bookmarkStart w:id="15488" w:name="_ETM_Q40_339022"/>
      <w:bookmarkEnd w:id="15488"/>
      <w:r>
        <w:rPr>
          <w:rFonts w:hint="cs"/>
          <w:rtl/>
          <w:lang w:eastAsia="he-IL"/>
        </w:rPr>
        <w:t>עד כאן. נכון שאתם אולי רואים את עצמכם 64 מנדטים</w:t>
      </w:r>
      <w:r w:rsidR="007154BC">
        <w:rPr>
          <w:rFonts w:hint="cs"/>
          <w:rtl/>
          <w:lang w:eastAsia="he-IL"/>
        </w:rPr>
        <w:t>.</w:t>
      </w:r>
      <w:r>
        <w:rPr>
          <w:rFonts w:hint="cs"/>
          <w:rtl/>
          <w:lang w:eastAsia="he-IL"/>
        </w:rPr>
        <w:t xml:space="preserve"> איבדתם את התוקף המוסרי לתת כל הנחיה, בכל תחום</w:t>
      </w:r>
      <w:bookmarkStart w:id="15489" w:name="_ETM_Q40_348671"/>
      <w:bookmarkEnd w:id="15489"/>
      <w:r>
        <w:rPr>
          <w:rFonts w:hint="cs"/>
          <w:rtl/>
          <w:lang w:eastAsia="he-IL"/>
        </w:rPr>
        <w:t>, בכל דבר, כולל התקציב הנורא והמושחת והמופרע הזה. תודה רבה.</w:t>
      </w:r>
    </w:p>
    <w:p w:rsidR="00071895" w:rsidRDefault="00071895" w:rsidP="00FA7D67">
      <w:pPr>
        <w:rPr>
          <w:rtl/>
          <w:lang w:eastAsia="he-IL"/>
        </w:rPr>
      </w:pPr>
    </w:p>
    <w:p w:rsidR="00071895" w:rsidRDefault="00071895" w:rsidP="00FA7D67">
      <w:pPr>
        <w:pStyle w:val="af6"/>
        <w:keepNext/>
        <w:rPr>
          <w:rtl/>
        </w:rPr>
      </w:pPr>
      <w:r w:rsidRPr="00316B3D">
        <w:rPr>
          <w:rStyle w:val="TagStyle"/>
          <w:rtl/>
        </w:rPr>
        <w:t xml:space="preserve"> &lt;&lt; יור &gt;&gt; </w:t>
      </w:r>
      <w:r>
        <w:rPr>
          <w:rtl/>
        </w:rPr>
        <w:t>היו"ר ניסים ואטורי:</w:t>
      </w:r>
      <w:r w:rsidRPr="00316B3D">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תודה רבה. חברת הכנסת שרון ניר, בבקשה. 20 דקות, בבקשה.</w:t>
      </w:r>
    </w:p>
    <w:p w:rsidR="00071895" w:rsidRDefault="00071895" w:rsidP="00FA7D67">
      <w:pPr>
        <w:rPr>
          <w:rtl/>
          <w:lang w:eastAsia="he-IL"/>
        </w:rPr>
      </w:pPr>
      <w:bookmarkStart w:id="15490" w:name="_ETM_Q40_351891"/>
      <w:bookmarkEnd w:id="15490"/>
    </w:p>
    <w:p w:rsidR="00071895" w:rsidRDefault="00071895" w:rsidP="00FA7D67">
      <w:pPr>
        <w:pStyle w:val="a4"/>
        <w:keepNext/>
        <w:rPr>
          <w:rtl/>
        </w:rPr>
      </w:pPr>
      <w:bookmarkStart w:id="15491" w:name="ET_speaker_6367_5"/>
      <w:r w:rsidRPr="00316B3D">
        <w:rPr>
          <w:rStyle w:val="TagStyle"/>
          <w:rtl/>
        </w:rPr>
        <w:t xml:space="preserve">&lt;&lt; דובר &gt;&gt; </w:t>
      </w:r>
      <w:bookmarkStart w:id="15492" w:name="_Toc161252459"/>
      <w:bookmarkStart w:id="15493" w:name="_Toc161304768"/>
      <w:bookmarkStart w:id="15494" w:name="_Toc161305215"/>
      <w:r>
        <w:rPr>
          <w:rtl/>
        </w:rPr>
        <w:t>שרון ניר (ישראל ביתנו):</w:t>
      </w:r>
      <w:bookmarkEnd w:id="15492"/>
      <w:bookmarkEnd w:id="15493"/>
      <w:bookmarkEnd w:id="15494"/>
      <w:r w:rsidRPr="00316B3D">
        <w:rPr>
          <w:rStyle w:val="TagStyle"/>
          <w:rtl/>
        </w:rPr>
        <w:t xml:space="preserve"> &lt;&lt; דובר &gt;&gt;</w:t>
      </w:r>
      <w:r>
        <w:rPr>
          <w:rtl/>
        </w:rPr>
        <w:t xml:space="preserve">   </w:t>
      </w:r>
      <w:bookmarkEnd w:id="15491"/>
    </w:p>
    <w:p w:rsidR="00071895" w:rsidRDefault="00071895" w:rsidP="00A11436">
      <w:pPr>
        <w:rPr>
          <w:rtl/>
          <w:lang w:eastAsia="he-IL"/>
        </w:rPr>
      </w:pPr>
    </w:p>
    <w:p w:rsidR="00071895" w:rsidRDefault="00071895" w:rsidP="00FA7D67">
      <w:pPr>
        <w:rPr>
          <w:rtl/>
          <w:lang w:eastAsia="he-IL"/>
        </w:rPr>
      </w:pPr>
      <w:r>
        <w:rPr>
          <w:rFonts w:hint="cs"/>
          <w:rtl/>
          <w:lang w:eastAsia="he-IL"/>
        </w:rPr>
        <w:t>אדוני היושב-ראש, כנסת נכבדה, מחר יעלה כאן תקציב, תקציב שהוא חסר אחריות, תקציב שמבטא סדר עדיפויות כושל של ממשלה שפשוט מסרבת להפנים שמדינת ישראל נמצאת במלחמה. כעת נדרש יותר מכל דבר</w:t>
      </w:r>
      <w:bookmarkStart w:id="15495" w:name="_ETM_Q40_420531"/>
      <w:bookmarkEnd w:id="15495"/>
      <w:r>
        <w:rPr>
          <w:rFonts w:hint="cs"/>
          <w:rtl/>
          <w:lang w:eastAsia="he-IL"/>
        </w:rPr>
        <w:t xml:space="preserve"> לשים את מדינת י</w:t>
      </w:r>
      <w:bookmarkStart w:id="15496" w:name="_ETM_Q40_416452"/>
      <w:bookmarkEnd w:id="15496"/>
      <w:r>
        <w:rPr>
          <w:rFonts w:hint="cs"/>
          <w:rtl/>
          <w:lang w:eastAsia="he-IL"/>
        </w:rPr>
        <w:t>שראל ואת צורכי הביטחון בראש סדר העדיפויות, ולא את</w:t>
      </w:r>
      <w:bookmarkStart w:id="15497" w:name="_ETM_Q40_418841"/>
      <w:bookmarkEnd w:id="15497"/>
      <w:r>
        <w:rPr>
          <w:rFonts w:hint="cs"/>
          <w:rtl/>
          <w:lang w:eastAsia="he-IL"/>
        </w:rPr>
        <w:t xml:space="preserve"> האינטרסים הפוליטיים.</w:t>
      </w:r>
    </w:p>
    <w:p w:rsidR="00071895" w:rsidRDefault="00071895" w:rsidP="00FA7D67">
      <w:pPr>
        <w:rPr>
          <w:rtl/>
          <w:lang w:eastAsia="he-IL"/>
        </w:rPr>
      </w:pPr>
    </w:p>
    <w:p w:rsidR="00071895" w:rsidRDefault="00071895" w:rsidP="00FA7D67">
      <w:pPr>
        <w:rPr>
          <w:rtl/>
          <w:lang w:eastAsia="he-IL"/>
        </w:rPr>
      </w:pPr>
      <w:r>
        <w:rPr>
          <w:rFonts w:hint="cs"/>
          <w:rtl/>
          <w:lang w:eastAsia="he-IL"/>
        </w:rPr>
        <w:t xml:space="preserve">אבל אתם יודעים מה הבעיה שלנו? הבעיה שלנו מתחילה ונגמרת בזה שהממשלה הכושלת הזאת </w:t>
      </w:r>
      <w:bookmarkStart w:id="15498" w:name="_ETM_Q40_427611"/>
      <w:bookmarkEnd w:id="15498"/>
      <w:r>
        <w:rPr>
          <w:rFonts w:hint="cs"/>
          <w:rtl/>
          <w:lang w:eastAsia="he-IL"/>
        </w:rPr>
        <w:t xml:space="preserve">לא מצליחה להתעלות לגודל השעה. כבר ב-7 באוקטובר הממשלה הייתה צריכה להתעלות לגודל השעה, להתאפס, להחליט שעושים סוויץ', שהמדינה נמצאת מעל שיקולים קואליציוניים. מרכיבי הביטחון הלאומי של המדינה היו צריכים להיות כוכב הצפון של כולנו. אני מסתכלת על התקציב הזה ולא יכולה שלא להיות מוטרדת. התקציב משקף תכנון לקוי ביותר בעת שהמדינה זקוקה לביטחון, למנועי צמיחה, </w:t>
      </w:r>
      <w:bookmarkStart w:id="15499" w:name="_ETM_Q40_465531"/>
      <w:bookmarkEnd w:id="15499"/>
      <w:r>
        <w:rPr>
          <w:rFonts w:hint="cs"/>
          <w:rtl/>
          <w:lang w:eastAsia="he-IL"/>
        </w:rPr>
        <w:t xml:space="preserve">ליציבות, לחוזק, לאחדות, לדברים שלוקחים אותנו קדימה, לצאת מהמשבר הגדול הזה. </w:t>
      </w:r>
    </w:p>
    <w:p w:rsidR="00071895" w:rsidRDefault="00071895" w:rsidP="00FA7D67">
      <w:pPr>
        <w:rPr>
          <w:rtl/>
          <w:lang w:eastAsia="he-IL"/>
        </w:rPr>
      </w:pPr>
      <w:bookmarkStart w:id="15500" w:name="_ETM_Q40_483655"/>
      <w:bookmarkStart w:id="15501" w:name="_ETM_Q40_483742"/>
      <w:bookmarkEnd w:id="15500"/>
      <w:bookmarkEnd w:id="15501"/>
    </w:p>
    <w:p w:rsidR="00071895" w:rsidRDefault="00071895" w:rsidP="007154BC">
      <w:pPr>
        <w:rPr>
          <w:rtl/>
          <w:lang w:eastAsia="he-IL"/>
        </w:rPr>
      </w:pPr>
      <w:bookmarkStart w:id="15502" w:name="_ETM_Q40_483822"/>
      <w:bookmarkStart w:id="15503" w:name="_ETM_Q40_483886"/>
      <w:bookmarkEnd w:id="15502"/>
      <w:bookmarkEnd w:id="15503"/>
      <w:r>
        <w:rPr>
          <w:rFonts w:hint="cs"/>
          <w:rtl/>
          <w:lang w:eastAsia="he-IL"/>
        </w:rPr>
        <w:t xml:space="preserve">אז </w:t>
      </w:r>
      <w:bookmarkStart w:id="15504" w:name="_ETM_Q40_488201"/>
      <w:bookmarkEnd w:id="15504"/>
      <w:r>
        <w:rPr>
          <w:rFonts w:hint="cs"/>
          <w:rtl/>
          <w:lang w:eastAsia="he-IL"/>
        </w:rPr>
        <w:t xml:space="preserve">ביום ה-158 למלחמה </w:t>
      </w:r>
      <w:r>
        <w:rPr>
          <w:rtl/>
          <w:lang w:eastAsia="he-IL"/>
        </w:rPr>
        <w:t>–</w:t>
      </w:r>
      <w:r>
        <w:rPr>
          <w:rFonts w:hint="cs"/>
          <w:rtl/>
          <w:lang w:eastAsia="he-IL"/>
        </w:rPr>
        <w:t xml:space="preserve"> צריך לומר, סדר גודל של מלחמת העצמאות השנייה שלנו </w:t>
      </w:r>
      <w:r>
        <w:rPr>
          <w:rtl/>
          <w:lang w:eastAsia="he-IL"/>
        </w:rPr>
        <w:t>–</w:t>
      </w:r>
      <w:r>
        <w:rPr>
          <w:rFonts w:hint="cs"/>
          <w:rtl/>
          <w:lang w:eastAsia="he-IL"/>
        </w:rPr>
        <w:t xml:space="preserve"> בזמן שיש למעלה מ-80,000 אנשים שפונו מביתם, פליטים בארצם, פונו מהצפון, פונו מהדרום, </w:t>
      </w:r>
      <w:bookmarkStart w:id="15505" w:name="_ETM_Q40_490710"/>
      <w:bookmarkEnd w:id="15505"/>
      <w:r>
        <w:rPr>
          <w:rFonts w:hint="cs"/>
          <w:rtl/>
          <w:lang w:eastAsia="he-IL"/>
        </w:rPr>
        <w:t>ועדיין חיים במלונות;</w:t>
      </w:r>
      <w:bookmarkStart w:id="15506" w:name="_ETM_Q40_496471"/>
      <w:bookmarkEnd w:id="15506"/>
      <w:r>
        <w:rPr>
          <w:rFonts w:hint="cs"/>
          <w:rtl/>
          <w:lang w:eastAsia="he-IL"/>
        </w:rPr>
        <w:t xml:space="preserve"> בזמן ש-134 חטופים עדיין מוחזקים ברצועת עזה בידי החמאס </w:t>
      </w:r>
      <w:r>
        <w:rPr>
          <w:rFonts w:hint="eastAsia"/>
          <w:rtl/>
          <w:lang w:eastAsia="he-IL"/>
        </w:rPr>
        <w:t>–</w:t>
      </w:r>
      <w:r>
        <w:rPr>
          <w:rFonts w:hint="cs"/>
          <w:rtl/>
          <w:lang w:eastAsia="he-IL"/>
        </w:rPr>
        <w:t xml:space="preserve"> וצריך לומר ובאמת לנחם את משפחתו של החייל איתי חן, שהיום התבשרנו על מותו</w:t>
      </w:r>
      <w:r w:rsidR="007154BC">
        <w:rPr>
          <w:rFonts w:hint="cs"/>
          <w:rtl/>
          <w:lang w:eastAsia="he-IL"/>
        </w:rPr>
        <w:t>;</w:t>
      </w:r>
      <w:r>
        <w:rPr>
          <w:rFonts w:hint="cs"/>
          <w:rtl/>
          <w:lang w:eastAsia="he-IL"/>
        </w:rPr>
        <w:t xml:space="preserve"> בזמן שחיילים נלחמים בשדה הקרב, בזמן שחיילים נלחמים בעזה,</w:t>
      </w:r>
      <w:bookmarkStart w:id="15507" w:name="_ETM_Q40_515481"/>
      <w:bookmarkEnd w:id="15507"/>
      <w:r>
        <w:rPr>
          <w:rFonts w:hint="cs"/>
          <w:rtl/>
          <w:lang w:eastAsia="he-IL"/>
        </w:rPr>
        <w:t xml:space="preserve"> בזירות נוספות </w:t>
      </w:r>
      <w:r w:rsidR="007154BC">
        <w:rPr>
          <w:rFonts w:hint="eastAsia"/>
          <w:rtl/>
          <w:lang w:eastAsia="he-IL"/>
        </w:rPr>
        <w:t xml:space="preserve">– </w:t>
      </w:r>
      <w:r>
        <w:rPr>
          <w:rFonts w:hint="cs"/>
          <w:rtl/>
          <w:lang w:eastAsia="he-IL"/>
        </w:rPr>
        <w:t xml:space="preserve">אז מה עושה הממשלה? בניגוד מוחלט לכל המאמץ של המדינה, </w:t>
      </w:r>
      <w:bookmarkStart w:id="15508" w:name="_ETM_Q40_520841"/>
      <w:bookmarkEnd w:id="15508"/>
      <w:r>
        <w:rPr>
          <w:rFonts w:hint="cs"/>
          <w:rtl/>
          <w:lang w:eastAsia="he-IL"/>
        </w:rPr>
        <w:t>הממשלה מחלקת שלל</w:t>
      </w:r>
      <w:r w:rsidR="007154BC">
        <w:rPr>
          <w:rFonts w:hint="cs"/>
          <w:rtl/>
          <w:lang w:eastAsia="he-IL"/>
        </w:rPr>
        <w:t>,</w:t>
      </w:r>
      <w:bookmarkStart w:id="15509" w:name="_ETM_Q40_528842"/>
      <w:bookmarkEnd w:id="15509"/>
      <w:r>
        <w:rPr>
          <w:rFonts w:hint="cs"/>
          <w:rtl/>
          <w:lang w:eastAsia="he-IL"/>
        </w:rPr>
        <w:t xml:space="preserve"> דואגת שקודם כול, תנוח דעתן של מפלגות הקואליציה.</w:t>
      </w:r>
    </w:p>
    <w:p w:rsidR="00071895" w:rsidRDefault="00071895" w:rsidP="00FA7D67">
      <w:pPr>
        <w:rPr>
          <w:rtl/>
          <w:lang w:eastAsia="he-IL"/>
        </w:rPr>
      </w:pPr>
    </w:p>
    <w:p w:rsidR="00071895" w:rsidRDefault="00071895" w:rsidP="007154BC">
      <w:pPr>
        <w:rPr>
          <w:rtl/>
          <w:lang w:eastAsia="he-IL"/>
        </w:rPr>
      </w:pPr>
      <w:r>
        <w:rPr>
          <w:rFonts w:hint="cs"/>
          <w:rtl/>
          <w:lang w:eastAsia="he-IL"/>
        </w:rPr>
        <w:t xml:space="preserve">כך לדוגמה, רגע לפני אישור התקציב מורה ראש הממשלה מהר מהר להעביר לסגן השר אבי מעוז 25 מיליון ש"ח לטובת הקמת הרשות לזהות יהודית </w:t>
      </w:r>
      <w:r w:rsidR="007154BC">
        <w:rPr>
          <w:rFonts w:hint="eastAsia"/>
          <w:rtl/>
          <w:lang w:eastAsia="he-IL"/>
        </w:rPr>
        <w:t xml:space="preserve">– </w:t>
      </w:r>
      <w:r>
        <w:rPr>
          <w:rFonts w:hint="cs"/>
          <w:rtl/>
          <w:lang w:eastAsia="he-IL"/>
        </w:rPr>
        <w:t xml:space="preserve">כמובן, כדי להבטיח מה? להבטיח את זה שהוא יתמוך בתקציב. אז באמת, מה יהיה פה? מה יהיה פה אם לא נסתכל על התקציב בצורה עניינית אלא בצורה פוליטית? </w:t>
      </w:r>
      <w:bookmarkStart w:id="15510" w:name="_ETM_Q40_555742"/>
      <w:bookmarkEnd w:id="15510"/>
      <w:r>
        <w:rPr>
          <w:rFonts w:hint="cs"/>
          <w:rtl/>
          <w:lang w:eastAsia="he-IL"/>
        </w:rPr>
        <w:t xml:space="preserve">לאן נגיע? איך נצא מתוך המקום </w:t>
      </w:r>
      <w:bookmarkStart w:id="15511" w:name="_ETM_Q40_558742"/>
      <w:bookmarkEnd w:id="15511"/>
      <w:r>
        <w:rPr>
          <w:rFonts w:hint="cs"/>
          <w:rtl/>
          <w:lang w:eastAsia="he-IL"/>
        </w:rPr>
        <w:t>המורכב, המסובך מבחינה ביטחונית, מבחינה כלכלית, מבחינת חינוך, מבחינת בריאות, מסובך מבחי</w:t>
      </w:r>
      <w:bookmarkStart w:id="15512" w:name="_ETM_Q40_563432"/>
      <w:bookmarkEnd w:id="15512"/>
      <w:r>
        <w:rPr>
          <w:rFonts w:hint="cs"/>
          <w:rtl/>
          <w:lang w:eastAsia="he-IL"/>
        </w:rPr>
        <w:t xml:space="preserve">נת כל המערכות? איך נצא? איך נצמח למעלה? </w:t>
      </w:r>
    </w:p>
    <w:p w:rsidR="00071895" w:rsidRDefault="00071895" w:rsidP="00FA7D67">
      <w:pPr>
        <w:rPr>
          <w:rtl/>
          <w:lang w:eastAsia="he-IL"/>
        </w:rPr>
      </w:pPr>
    </w:p>
    <w:p w:rsidR="00071895" w:rsidRDefault="00071895" w:rsidP="007154BC">
      <w:pPr>
        <w:rPr>
          <w:rtl/>
          <w:lang w:eastAsia="he-IL"/>
        </w:rPr>
      </w:pPr>
      <w:bookmarkStart w:id="15513" w:name="_ETM_Q40_594961"/>
      <w:bookmarkEnd w:id="15513"/>
      <w:r>
        <w:rPr>
          <w:rFonts w:hint="cs"/>
          <w:rtl/>
          <w:lang w:eastAsia="he-IL"/>
        </w:rPr>
        <w:t xml:space="preserve">בנתוני מקרו-כלכלה, הממשלה הזאת הגדילה את הגירעון ל-107 מיליארד </w:t>
      </w:r>
      <w:bookmarkStart w:id="15514" w:name="_ETM_Q40_575912"/>
      <w:bookmarkEnd w:id="15514"/>
      <w:r>
        <w:rPr>
          <w:rFonts w:hint="cs"/>
          <w:rtl/>
          <w:lang w:eastAsia="he-IL"/>
        </w:rPr>
        <w:t>שקלים. התקציב שמונח לפתחנו, לא רק שהוא לא מראה איזשהו</w:t>
      </w:r>
      <w:bookmarkStart w:id="15515" w:name="_ETM_Q40_582462"/>
      <w:bookmarkEnd w:id="15515"/>
      <w:r>
        <w:rPr>
          <w:rFonts w:hint="cs"/>
          <w:rtl/>
          <w:lang w:eastAsia="he-IL"/>
        </w:rPr>
        <w:t xml:space="preserve"> כיוון יציאה מהמשבר, איזשהו אור בקצה המנהרה</w:t>
      </w:r>
      <w:r w:rsidR="007154BC">
        <w:rPr>
          <w:rFonts w:hint="eastAsia"/>
          <w:rtl/>
          <w:lang w:eastAsia="he-IL"/>
        </w:rPr>
        <w:t xml:space="preserve">– </w:t>
      </w:r>
      <w:r>
        <w:rPr>
          <w:rFonts w:hint="cs"/>
          <w:rtl/>
          <w:lang w:eastAsia="he-IL"/>
        </w:rPr>
        <w:t xml:space="preserve"> בראייה ארוכת טווח הוא רק מעמיק את הגרעון. הריבית תמשיך לעלות גם בשנת 2024, ותמשיך לעלות ולהאמיר גם בשנת 202. ולאן עוד נגיע? איפה תוכנית</w:t>
      </w:r>
      <w:bookmarkStart w:id="15516" w:name="_ETM_Q40_599341"/>
      <w:bookmarkEnd w:id="15516"/>
      <w:r>
        <w:rPr>
          <w:rFonts w:hint="cs"/>
          <w:rtl/>
          <w:lang w:eastAsia="he-IL"/>
        </w:rPr>
        <w:t xml:space="preserve"> ההבראה הכלכלית? </w:t>
      </w:r>
    </w:p>
    <w:p w:rsidR="00071895" w:rsidRDefault="00071895" w:rsidP="00FA7D67">
      <w:pPr>
        <w:rPr>
          <w:rtl/>
          <w:lang w:eastAsia="he-IL"/>
        </w:rPr>
      </w:pPr>
    </w:p>
    <w:p w:rsidR="00071895" w:rsidRDefault="00071895" w:rsidP="007154BC">
      <w:pPr>
        <w:rPr>
          <w:rtl/>
          <w:lang w:eastAsia="he-IL"/>
        </w:rPr>
      </w:pPr>
      <w:bookmarkStart w:id="15517" w:name="_ETM_Q40_631672"/>
      <w:bookmarkEnd w:id="15517"/>
      <w:r>
        <w:rPr>
          <w:rFonts w:hint="cs"/>
          <w:rtl/>
          <w:lang w:eastAsia="he-IL"/>
        </w:rPr>
        <w:t xml:space="preserve">כדי לסבר את האוזן אני מזכירה לכולם מה היה בתקופתו של אביגדור ליברמן, שר האוצר הקודם, שגם נכנס </w:t>
      </w:r>
      <w:bookmarkStart w:id="15518" w:name="_ETM_Q40_606581"/>
      <w:bookmarkEnd w:id="15518"/>
      <w:r>
        <w:rPr>
          <w:rFonts w:hint="cs"/>
          <w:rtl/>
          <w:lang w:eastAsia="he-IL"/>
        </w:rPr>
        <w:t xml:space="preserve">במצב </w:t>
      </w:r>
      <w:bookmarkStart w:id="15519" w:name="_ETM_Q40_614238"/>
      <w:bookmarkEnd w:id="15519"/>
      <w:r>
        <w:rPr>
          <w:rFonts w:hint="cs"/>
          <w:rtl/>
          <w:lang w:eastAsia="he-IL"/>
        </w:rPr>
        <w:t xml:space="preserve">גירעוני למשרד האוצר, וגם אחרי קורונה ומשבר, אבל מייד בנה תוכנית הבראה, ובאמת </w:t>
      </w:r>
      <w:r>
        <w:rPr>
          <w:rFonts w:hint="eastAsia"/>
          <w:rtl/>
          <w:lang w:eastAsia="he-IL"/>
        </w:rPr>
        <w:t xml:space="preserve">– </w:t>
      </w:r>
      <w:r>
        <w:rPr>
          <w:rFonts w:hint="cs"/>
          <w:rtl/>
          <w:lang w:eastAsia="he-IL"/>
        </w:rPr>
        <w:t xml:space="preserve">החזיר </w:t>
      </w:r>
      <w:bookmarkStart w:id="15520" w:name="_ETM_Q40_615831"/>
      <w:bookmarkEnd w:id="15520"/>
      <w:r>
        <w:rPr>
          <w:rFonts w:hint="cs"/>
          <w:rtl/>
          <w:lang w:eastAsia="he-IL"/>
        </w:rPr>
        <w:t xml:space="preserve">את המשרד ביום סיום תפקידו </w:t>
      </w:r>
      <w:bookmarkStart w:id="15521" w:name="_ETM_Q40_619701"/>
      <w:bookmarkEnd w:id="15521"/>
      <w:r>
        <w:rPr>
          <w:rFonts w:hint="cs"/>
          <w:rtl/>
          <w:lang w:eastAsia="he-IL"/>
        </w:rPr>
        <w:t>עם עודף של 10 מיליארד, מתוך חשיבה על מנועי צמיחה, חשיבה על יציאה ממשבר, מתוך חשיבה על תקציב שמוציא אותנו לכיוון של טיפוס מעלה-מעלה.</w:t>
      </w:r>
      <w:r w:rsidR="007154BC">
        <w:rPr>
          <w:rFonts w:hint="cs"/>
          <w:rtl/>
          <w:lang w:eastAsia="he-IL"/>
        </w:rPr>
        <w:t xml:space="preserve"> </w:t>
      </w:r>
      <w:r>
        <w:rPr>
          <w:rFonts w:hint="cs"/>
          <w:rtl/>
          <w:lang w:eastAsia="he-IL"/>
        </w:rPr>
        <w:t>אבל כאן אין חשיבה שהיא מעודדת צמיחה</w:t>
      </w:r>
      <w:r w:rsidR="007154BC">
        <w:rPr>
          <w:rFonts w:hint="cs"/>
          <w:rtl/>
          <w:lang w:eastAsia="he-IL"/>
        </w:rPr>
        <w:t>.</w:t>
      </w:r>
      <w:r>
        <w:rPr>
          <w:rFonts w:hint="cs"/>
          <w:rtl/>
          <w:lang w:eastAsia="he-IL"/>
        </w:rPr>
        <w:t xml:space="preserve"> יש פה תקציב עם פלאט, בלי שום הגדרה </w:t>
      </w:r>
      <w:bookmarkStart w:id="15522" w:name="_ETM_Q40_640062"/>
      <w:bookmarkEnd w:id="15522"/>
      <w:r>
        <w:rPr>
          <w:rFonts w:hint="cs"/>
          <w:rtl/>
          <w:lang w:eastAsia="he-IL"/>
        </w:rPr>
        <w:t>סדרי</w:t>
      </w:r>
      <w:bookmarkStart w:id="15523" w:name="_ETM_Q40_647591"/>
      <w:bookmarkEnd w:id="15523"/>
      <w:r>
        <w:rPr>
          <w:rFonts w:hint="cs"/>
          <w:rtl/>
          <w:lang w:eastAsia="he-IL"/>
        </w:rPr>
        <w:t xml:space="preserve"> עדיפויות. יוצאים לדרך, מודיעים לכל </w:t>
      </w:r>
      <w:bookmarkStart w:id="15524" w:name="_ETM_Q40_644001"/>
      <w:bookmarkEnd w:id="15524"/>
      <w:r>
        <w:rPr>
          <w:rFonts w:hint="cs"/>
          <w:rtl/>
          <w:lang w:eastAsia="he-IL"/>
        </w:rPr>
        <w:t xml:space="preserve">אחד בכמה הוא מתקצץ </w:t>
      </w:r>
      <w:r>
        <w:rPr>
          <w:rFonts w:hint="eastAsia"/>
          <w:rtl/>
          <w:lang w:eastAsia="he-IL"/>
        </w:rPr>
        <w:t xml:space="preserve">– </w:t>
      </w:r>
      <w:r>
        <w:rPr>
          <w:rFonts w:hint="cs"/>
          <w:rtl/>
          <w:lang w:eastAsia="he-IL"/>
        </w:rPr>
        <w:t xml:space="preserve">ולכו תסתדרו. </w:t>
      </w:r>
      <w:bookmarkStart w:id="15525" w:name="_ETM_Q40_647051"/>
      <w:bookmarkEnd w:id="15525"/>
      <w:r>
        <w:rPr>
          <w:rFonts w:hint="cs"/>
          <w:rtl/>
          <w:lang w:eastAsia="he-IL"/>
        </w:rPr>
        <w:t xml:space="preserve">במקום להשקיע בחינוך, ברווחה, בבריאות </w:t>
      </w:r>
      <w:r>
        <w:rPr>
          <w:rtl/>
          <w:lang w:eastAsia="he-IL"/>
        </w:rPr>
        <w:t>–</w:t>
      </w:r>
      <w:r>
        <w:rPr>
          <w:rFonts w:hint="cs"/>
          <w:rtl/>
          <w:lang w:eastAsia="he-IL"/>
        </w:rPr>
        <w:t xml:space="preserve"> </w:t>
      </w:r>
      <w:bookmarkStart w:id="15526" w:name="_ETM_Q40_651461"/>
      <w:bookmarkStart w:id="15527" w:name="_ETM_Q40_646851"/>
      <w:bookmarkEnd w:id="15526"/>
      <w:bookmarkEnd w:id="15527"/>
      <w:r>
        <w:rPr>
          <w:rFonts w:hint="cs"/>
          <w:rtl/>
          <w:lang w:eastAsia="he-IL"/>
        </w:rPr>
        <w:t xml:space="preserve">שהם עמודי התווך שעליהם מושתת חברה איתנה ובריאה, שאנחנו </w:t>
      </w:r>
      <w:bookmarkStart w:id="15528" w:name="_ETM_Q40_662515"/>
      <w:bookmarkEnd w:id="15528"/>
      <w:r>
        <w:rPr>
          <w:rFonts w:hint="cs"/>
          <w:rtl/>
          <w:lang w:eastAsia="he-IL"/>
        </w:rPr>
        <w:t xml:space="preserve">חייבים להשקיע בהם עכשיו </w:t>
      </w:r>
      <w:r>
        <w:rPr>
          <w:rtl/>
          <w:lang w:eastAsia="he-IL"/>
        </w:rPr>
        <w:t>–</w:t>
      </w:r>
      <w:r>
        <w:rPr>
          <w:rFonts w:hint="cs"/>
          <w:rtl/>
          <w:lang w:eastAsia="he-IL"/>
        </w:rPr>
        <w:t xml:space="preserve"> אנחנו עדים לביזה של תקציב המדינה. התקציב </w:t>
      </w:r>
      <w:bookmarkStart w:id="15529" w:name="_ETM_Q40_661830"/>
      <w:bookmarkEnd w:id="15529"/>
      <w:r>
        <w:rPr>
          <w:rFonts w:hint="cs"/>
          <w:rtl/>
          <w:lang w:eastAsia="he-IL"/>
        </w:rPr>
        <w:t xml:space="preserve">סקטוריאלי, מוטה </w:t>
      </w:r>
      <w:bookmarkStart w:id="15530" w:name="_ETM_Q40_667081"/>
      <w:bookmarkEnd w:id="15530"/>
      <w:r>
        <w:rPr>
          <w:rFonts w:hint="cs"/>
          <w:rtl/>
          <w:lang w:eastAsia="he-IL"/>
        </w:rPr>
        <w:t xml:space="preserve">ומתעלם מהצרכים הקיומיים בתקופה זו. </w:t>
      </w:r>
      <w:bookmarkStart w:id="15531" w:name="_ETM_Q40_670874"/>
      <w:bookmarkEnd w:id="15531"/>
    </w:p>
    <w:p w:rsidR="00071895" w:rsidRDefault="00071895" w:rsidP="00FA7D67">
      <w:pPr>
        <w:rPr>
          <w:rtl/>
          <w:lang w:eastAsia="he-IL"/>
        </w:rPr>
      </w:pPr>
      <w:bookmarkStart w:id="15532" w:name="_ETM_Q40_670947"/>
      <w:bookmarkEnd w:id="15532"/>
    </w:p>
    <w:p w:rsidR="00071895" w:rsidRDefault="00071895" w:rsidP="00FA7D67">
      <w:pPr>
        <w:rPr>
          <w:rtl/>
          <w:lang w:eastAsia="he-IL"/>
        </w:rPr>
      </w:pPr>
      <w:bookmarkStart w:id="15533" w:name="_ETM_Q40_671024"/>
      <w:bookmarkStart w:id="15534" w:name="_ETM_Q40_671099"/>
      <w:bookmarkEnd w:id="15533"/>
      <w:bookmarkEnd w:id="15534"/>
      <w:r>
        <w:rPr>
          <w:rFonts w:hint="cs"/>
          <w:rtl/>
          <w:lang w:eastAsia="he-IL"/>
        </w:rPr>
        <w:t>ומי משלם את המחיר? כולנו. נתחיל בילדי החינוך הממלכתי; בחינוך הממלכתי, שעומד לפני קיצוץ של כמעט 800 מיליון שקלים,</w:t>
      </w:r>
      <w:bookmarkStart w:id="15535" w:name="_ETM_Q40_680220"/>
      <w:bookmarkEnd w:id="15535"/>
      <w:r>
        <w:rPr>
          <w:rFonts w:hint="cs"/>
          <w:rtl/>
          <w:lang w:eastAsia="he-IL"/>
        </w:rPr>
        <w:t xml:space="preserve"> בשעה שעשרות אלפי ילדים מפונים </w:t>
      </w:r>
      <w:bookmarkStart w:id="15536" w:name="_ETM_Q40_683891"/>
      <w:bookmarkEnd w:id="15536"/>
      <w:r>
        <w:rPr>
          <w:rFonts w:hint="cs"/>
          <w:rtl/>
          <w:lang w:eastAsia="he-IL"/>
        </w:rPr>
        <w:t>מהצפון והדרום</w:t>
      </w:r>
      <w:r w:rsidR="007154BC">
        <w:rPr>
          <w:rFonts w:hint="cs"/>
          <w:rtl/>
          <w:lang w:eastAsia="he-IL"/>
        </w:rPr>
        <w:t xml:space="preserve"> לומדים בדרך כלל בצורה שהיא דרך-לא-</w:t>
      </w:r>
      <w:r>
        <w:rPr>
          <w:rFonts w:hint="cs"/>
          <w:rtl/>
          <w:lang w:eastAsia="he-IL"/>
        </w:rPr>
        <w:t>דרך, לומדים עדיין במלונות. אני שומעת על ילדים שלומדים בזום; אני שומעת על כיתות שמחוברות, תל אביב</w:t>
      </w:r>
      <w:bookmarkStart w:id="15537" w:name="_ETM_Q40_693591"/>
      <w:bookmarkEnd w:id="15537"/>
      <w:r>
        <w:rPr>
          <w:rFonts w:hint="cs"/>
          <w:rtl/>
          <w:lang w:eastAsia="he-IL"/>
        </w:rPr>
        <w:t xml:space="preserve"> ואילת; אני שומעת על </w:t>
      </w:r>
      <w:bookmarkStart w:id="15538" w:name="_ETM_Q40_699311"/>
      <w:bookmarkEnd w:id="15538"/>
      <w:r>
        <w:rPr>
          <w:rFonts w:hint="cs"/>
          <w:rtl/>
          <w:lang w:eastAsia="he-IL"/>
        </w:rPr>
        <w:t xml:space="preserve">סיפוח של ילדים מהדרום לבתי ספר ארעיים. המשרד סופג קיצוץ סופר-משמעותי שאין ספק שייתן את אותותיו על ילדינו במערכת החינוך. </w:t>
      </w:r>
      <w:bookmarkStart w:id="15539" w:name="_ETM_Q40_712966"/>
      <w:bookmarkEnd w:id="15539"/>
    </w:p>
    <w:p w:rsidR="00071895" w:rsidRDefault="00071895" w:rsidP="00FA7D67">
      <w:pPr>
        <w:rPr>
          <w:rtl/>
          <w:lang w:eastAsia="he-IL"/>
        </w:rPr>
      </w:pPr>
      <w:bookmarkStart w:id="15540" w:name="_ETM_Q40_713051"/>
      <w:bookmarkEnd w:id="15540"/>
    </w:p>
    <w:p w:rsidR="00071895" w:rsidRDefault="00071895" w:rsidP="00FA7D67">
      <w:pPr>
        <w:rPr>
          <w:rtl/>
          <w:lang w:eastAsia="he-IL"/>
        </w:rPr>
      </w:pPr>
      <w:bookmarkStart w:id="15541" w:name="_ETM_Q40_713135"/>
      <w:bookmarkStart w:id="15542" w:name="_ETM_Q40_713200"/>
      <w:bookmarkEnd w:id="15541"/>
      <w:bookmarkEnd w:id="15542"/>
      <w:r>
        <w:rPr>
          <w:rFonts w:hint="cs"/>
          <w:rtl/>
          <w:lang w:eastAsia="he-IL"/>
        </w:rPr>
        <w:t>לעומת זאת, הצרכים ההישרדותיים של הקואליציה חזקים יותר מכל דבר.</w:t>
      </w:r>
      <w:bookmarkStart w:id="15543" w:name="_ETM_Q40_718294"/>
      <w:bookmarkEnd w:id="15543"/>
      <w:r>
        <w:rPr>
          <w:rFonts w:hint="cs"/>
          <w:rtl/>
          <w:lang w:eastAsia="he-IL"/>
        </w:rPr>
        <w:t xml:space="preserve"> 590 מיליון ש"ח</w:t>
      </w:r>
      <w:bookmarkStart w:id="15544" w:name="_ETM_Q40_714411"/>
      <w:bookmarkEnd w:id="15544"/>
      <w:r>
        <w:rPr>
          <w:rFonts w:hint="cs"/>
          <w:rtl/>
          <w:lang w:eastAsia="he-IL"/>
        </w:rPr>
        <w:t xml:space="preserve"> לרשתות חינוך פרטיות של ש"ס ויהדות התורה</w:t>
      </w:r>
      <w:bookmarkStart w:id="15545" w:name="_ETM_Q40_718501"/>
      <w:bookmarkEnd w:id="15545"/>
      <w:r>
        <w:rPr>
          <w:rFonts w:hint="cs"/>
          <w:rtl/>
          <w:lang w:eastAsia="he-IL"/>
        </w:rPr>
        <w:t>, רשתות חרדיות שבמקרים רבים לא עמדו בתנאים המינימליי</w:t>
      </w:r>
      <w:r>
        <w:rPr>
          <w:rFonts w:hint="eastAsia"/>
          <w:rtl/>
          <w:lang w:eastAsia="he-IL"/>
        </w:rPr>
        <w:t>ם</w:t>
      </w:r>
      <w:bookmarkStart w:id="15546" w:name="_ETM_Q40_723271"/>
      <w:bookmarkEnd w:id="15546"/>
      <w:r>
        <w:rPr>
          <w:rFonts w:hint="cs"/>
          <w:rtl/>
          <w:lang w:eastAsia="he-IL"/>
        </w:rPr>
        <w:t xml:space="preserve"> שקבע משרד החינוך, כמו לימודי ליבה ותוכני חובה אחרים. במקום לקחת את כל ילדי ישראל לכיוון צמיחה, במקום לקחת את כל ילדי ישראל לכיוון התפתחות, מה קורה? מסתכלים על הדברים לא בצורה עניינית</w:t>
      </w:r>
      <w:bookmarkStart w:id="15547" w:name="_ETM_Q40_737091"/>
      <w:bookmarkEnd w:id="15547"/>
      <w:r>
        <w:rPr>
          <w:rFonts w:hint="cs"/>
          <w:rtl/>
          <w:lang w:eastAsia="he-IL"/>
        </w:rPr>
        <w:t>,</w:t>
      </w:r>
      <w:bookmarkStart w:id="15548" w:name="_ETM_Q40_737771"/>
      <w:bookmarkEnd w:id="15548"/>
      <w:r>
        <w:rPr>
          <w:rFonts w:hint="cs"/>
          <w:rtl/>
          <w:lang w:eastAsia="he-IL"/>
        </w:rPr>
        <w:t xml:space="preserve"> אלא בצורה של שיקולים קואליציוניים.</w:t>
      </w:r>
    </w:p>
    <w:p w:rsidR="00071895" w:rsidRDefault="00071895" w:rsidP="00FA7D67">
      <w:pPr>
        <w:rPr>
          <w:rtl/>
          <w:lang w:eastAsia="he-IL"/>
        </w:rPr>
      </w:pPr>
    </w:p>
    <w:p w:rsidR="00071895" w:rsidRDefault="00071895" w:rsidP="00FA7D67">
      <w:pPr>
        <w:rPr>
          <w:rtl/>
        </w:rPr>
      </w:pPr>
      <w:bookmarkStart w:id="15549" w:name="TOR_Q41"/>
      <w:bookmarkEnd w:id="15549"/>
      <w:r>
        <w:rPr>
          <w:rFonts w:hint="cs"/>
          <w:rtl/>
        </w:rPr>
        <w:t xml:space="preserve">לפני המלחמה התריעו הגורמים המקצועיים במערכת החינוך על חוסר משמעותי במורים, יועצים, פסיכולוגים חינוכיים. החוסר הזה, שכבר נמדד ב-30% מהפסיכולוגים החינוכיים הנדרשים, </w:t>
      </w:r>
      <w:bookmarkStart w:id="15550" w:name="_ETM_Q41_158334"/>
      <w:bookmarkEnd w:id="15550"/>
      <w:r>
        <w:rPr>
          <w:rFonts w:hint="cs"/>
          <w:rtl/>
        </w:rPr>
        <w:t xml:space="preserve">רק גדל בימי המלחמה, כי חסרים לנו פסיכולוגים, והצרכים עוד גדלים, כאשר הצורך בתמיכה נפשית </w:t>
      </w:r>
      <w:bookmarkStart w:id="15551" w:name="_ETM_Q41_164124"/>
      <w:bookmarkEnd w:id="15551"/>
      <w:r>
        <w:rPr>
          <w:rFonts w:hint="cs"/>
          <w:rtl/>
        </w:rPr>
        <w:t xml:space="preserve">ורגשית גדל וגדל מעבר לכל דמיון. אז הקיצוצים במשרד החינוך משפיעים ישירות על שעות הלימוד, על תקציבי הפעילות, על תוכניות חיוניות לכל בתי הספר, על תוכניות שהן חיוניות לצמצום </w:t>
      </w:r>
      <w:bookmarkStart w:id="15552" w:name="_ETM_Q41_178868"/>
      <w:bookmarkEnd w:id="15552"/>
      <w:r>
        <w:rPr>
          <w:rFonts w:hint="cs"/>
          <w:rtl/>
        </w:rPr>
        <w:t xml:space="preserve">האלימות, לחיזוק לימודים בפריפריה, לתמיכה נפשית. זו הצלחה? זה כישלון מוסרי. </w:t>
      </w:r>
      <w:bookmarkStart w:id="15553" w:name="_ETM_Q41_187437"/>
      <w:bookmarkEnd w:id="15553"/>
      <w:r>
        <w:rPr>
          <w:rFonts w:hint="cs"/>
          <w:rtl/>
        </w:rPr>
        <w:t>בשעה שהעתיד של תלמידי ישראל תלוי על כף המאזניים</w:t>
      </w:r>
      <w:r w:rsidR="007154BC">
        <w:rPr>
          <w:rFonts w:hint="cs"/>
          <w:rtl/>
        </w:rPr>
        <w:t>,</w:t>
      </w:r>
      <w:r>
        <w:rPr>
          <w:rFonts w:hint="cs"/>
          <w:rtl/>
        </w:rPr>
        <w:t xml:space="preserve"> הממשלה הזאת בוחרת לקחת משאבים יקרים ממערכת החינוך ולתת אותם לחברי הממשלה. איך אפשר להבין את העובדה </w:t>
      </w:r>
      <w:bookmarkStart w:id="15554" w:name="_ETM_Q41_200397"/>
      <w:bookmarkEnd w:id="15554"/>
      <w:r>
        <w:rPr>
          <w:rFonts w:hint="cs"/>
          <w:rtl/>
        </w:rPr>
        <w:t xml:space="preserve">שבעוד שיעור הנשירה והצורך בתמיכה נפשית גדלים מיום ליום, אנחנו נקצץ במערכת החינוך </w:t>
      </w:r>
      <w:bookmarkStart w:id="15555" w:name="_ETM_Q41_210596"/>
      <w:bookmarkEnd w:id="15555"/>
      <w:r>
        <w:rPr>
          <w:rFonts w:hint="cs"/>
          <w:rtl/>
        </w:rPr>
        <w:t xml:space="preserve">הממלכתי? בסדרי גודל כאלה, ברור שכולם בסוף יצטרכו לקצץ. </w:t>
      </w:r>
    </w:p>
    <w:p w:rsidR="00071895" w:rsidRDefault="00071895" w:rsidP="009635F5">
      <w:pPr>
        <w:rPr>
          <w:rtl/>
        </w:rPr>
      </w:pPr>
    </w:p>
    <w:p w:rsidR="00071895" w:rsidRDefault="00071895" w:rsidP="007154BC">
      <w:pPr>
        <w:rPr>
          <w:rtl/>
        </w:rPr>
      </w:pPr>
      <w:r>
        <w:rPr>
          <w:rFonts w:hint="cs"/>
          <w:rtl/>
        </w:rPr>
        <w:t xml:space="preserve">ומי עוד משלם את המחיר בתקציב הנוכחי? הסטודנטים. בתקציב הנוכחי הוחלט לקצץ </w:t>
      </w:r>
      <w:bookmarkStart w:id="15556" w:name="_ETM_Q41_223432"/>
      <w:bookmarkEnd w:id="15556"/>
      <w:r>
        <w:rPr>
          <w:rFonts w:hint="cs"/>
          <w:rtl/>
        </w:rPr>
        <w:t xml:space="preserve">150 מיליון שקלים, פלאט, מתקציבי ההשכלה הגבוהה </w:t>
      </w:r>
      <w:r w:rsidR="007154BC">
        <w:rPr>
          <w:rFonts w:hint="eastAsia"/>
          <w:rtl/>
        </w:rPr>
        <w:t xml:space="preserve">– </w:t>
      </w:r>
      <w:r>
        <w:rPr>
          <w:rFonts w:hint="cs"/>
          <w:rtl/>
        </w:rPr>
        <w:t xml:space="preserve">ההשכלה הגבוהה, שברור לכולם שהיא מפתח לצמיחה, מפתח לפיתוח כלכלי, מפתח לפיתוח </w:t>
      </w:r>
      <w:bookmarkStart w:id="15557" w:name="_ETM_Q41_235907"/>
      <w:bookmarkEnd w:id="15557"/>
      <w:r>
        <w:rPr>
          <w:rFonts w:hint="cs"/>
          <w:rtl/>
        </w:rPr>
        <w:t>חברתי</w:t>
      </w:r>
      <w:r w:rsidR="007154BC">
        <w:rPr>
          <w:rFonts w:hint="cs"/>
          <w:rtl/>
        </w:rPr>
        <w:t>;</w:t>
      </w:r>
      <w:r>
        <w:rPr>
          <w:rFonts w:hint="cs"/>
          <w:rtl/>
        </w:rPr>
        <w:t xml:space="preserve"> זאת שגם ככה נפגעה בשעת המלחמה</w:t>
      </w:r>
      <w:r w:rsidR="007154BC">
        <w:rPr>
          <w:rFonts w:hint="cs"/>
          <w:rtl/>
        </w:rPr>
        <w:t>,</w:t>
      </w:r>
      <w:r>
        <w:rPr>
          <w:rFonts w:hint="cs"/>
          <w:rtl/>
        </w:rPr>
        <w:t xml:space="preserve"> ונדרשת לגשר כעת על פערי היעדרות של סטודנטים, של מרצים, של סגל. כשכולם שהו במילואים, סמסטר שלם הלך לאיבוד</w:t>
      </w:r>
      <w:r w:rsidR="007154BC">
        <w:rPr>
          <w:rFonts w:hint="cs"/>
          <w:rtl/>
        </w:rPr>
        <w:t>,</w:t>
      </w:r>
      <w:r>
        <w:rPr>
          <w:rFonts w:hint="cs"/>
          <w:rtl/>
        </w:rPr>
        <w:t xml:space="preserve"> וצריך למצוא פתרונות </w:t>
      </w:r>
      <w:bookmarkStart w:id="15558" w:name="_ETM_Q41_250269"/>
      <w:bookmarkEnd w:id="15558"/>
      <w:r>
        <w:rPr>
          <w:rFonts w:hint="cs"/>
          <w:rtl/>
        </w:rPr>
        <w:t xml:space="preserve">ייחודיים. אז הם וכולנו נשלם את המחיר. </w:t>
      </w:r>
    </w:p>
    <w:p w:rsidR="00071895" w:rsidRDefault="00071895" w:rsidP="009635F5">
      <w:pPr>
        <w:rPr>
          <w:rtl/>
        </w:rPr>
      </w:pPr>
    </w:p>
    <w:p w:rsidR="00071895" w:rsidRDefault="00071895" w:rsidP="007154BC">
      <w:pPr>
        <w:rPr>
          <w:rtl/>
        </w:rPr>
      </w:pPr>
      <w:r>
        <w:rPr>
          <w:rFonts w:hint="cs"/>
          <w:rtl/>
        </w:rPr>
        <w:t>ומי עוד ישלם את המחיר? מערכת הבריאות</w:t>
      </w:r>
      <w:r w:rsidR="007154BC">
        <w:rPr>
          <w:rFonts w:hint="cs"/>
          <w:rtl/>
        </w:rPr>
        <w:t>.</w:t>
      </w:r>
      <w:r>
        <w:rPr>
          <w:rFonts w:hint="cs"/>
          <w:rtl/>
        </w:rPr>
        <w:t xml:space="preserve"> מערכת הבריאות, שבזמן </w:t>
      </w:r>
      <w:bookmarkStart w:id="15559" w:name="_ETM_Q41_258646"/>
      <w:bookmarkEnd w:id="15559"/>
      <w:r>
        <w:rPr>
          <w:rFonts w:hint="cs"/>
          <w:rtl/>
        </w:rPr>
        <w:t>המלחמה הזאת יש עליה עומס כפול ומכופל, שברור לכולם שהיא</w:t>
      </w:r>
      <w:bookmarkStart w:id="15560" w:name="_ETM_Q41_259891"/>
      <w:bookmarkEnd w:id="15560"/>
      <w:r>
        <w:rPr>
          <w:rFonts w:hint="cs"/>
          <w:rtl/>
        </w:rPr>
        <w:t xml:space="preserve"> קלטה את כל נפגעי 7 באוקטובר – נפגעי קיבוצי העוטף, נפגעי הנובה,</w:t>
      </w:r>
      <w:bookmarkStart w:id="15561" w:name="_ETM_Q41_267066"/>
      <w:bookmarkEnd w:id="15561"/>
      <w:r>
        <w:rPr>
          <w:rFonts w:hint="cs"/>
          <w:rtl/>
        </w:rPr>
        <w:t xml:space="preserve"> חיילי צה"ל, נכים לצמיתות, לצערנו – ואנחנו עדים לפציעות הקשות במלחמה הזאת – כאלה שנדרשים לטיפולים ייחודיים, לשיקום ארוך, נפגעי נפש משדה הקרב. ואתם יודעים מה? אנחנו עדיין לא יודעים לאמוד את כל הצרכים. בתקופה הזאת מערכת הבריאות חייבת להיות משופעת ולדעת לעמוד </w:t>
      </w:r>
      <w:bookmarkStart w:id="15562" w:name="_ETM_Q41_287896"/>
      <w:bookmarkEnd w:id="15562"/>
      <w:r>
        <w:rPr>
          <w:rFonts w:hint="cs"/>
          <w:rtl/>
        </w:rPr>
        <w:t xml:space="preserve">לצרכים הספציפיים של הממשלה. אז אנחנו מתבשרים שגם הצרכים של מערכת בריאות הציבור יקבלו קיצוץ תקציבי בסעיפים כאלה ואחרים. </w:t>
      </w:r>
    </w:p>
    <w:p w:rsidR="00071895" w:rsidRDefault="00071895" w:rsidP="009635F5">
      <w:pPr>
        <w:rPr>
          <w:rtl/>
        </w:rPr>
      </w:pPr>
    </w:p>
    <w:p w:rsidR="00071895" w:rsidRDefault="00071895" w:rsidP="007154BC">
      <w:pPr>
        <w:rPr>
          <w:rtl/>
        </w:rPr>
      </w:pPr>
      <w:r>
        <w:rPr>
          <w:rFonts w:hint="cs"/>
          <w:rtl/>
        </w:rPr>
        <w:t xml:space="preserve">ומשרד הרווחה, משרד הרווחה זה בכלל בלתי נתפס. </w:t>
      </w:r>
      <w:bookmarkStart w:id="15563" w:name="_ETM_Q41_304684"/>
      <w:bookmarkEnd w:id="15563"/>
      <w:r>
        <w:rPr>
          <w:rFonts w:hint="cs"/>
          <w:rtl/>
        </w:rPr>
        <w:t xml:space="preserve">כי משרד הרווחה מתמודד עם עומס פניות קיצוני וצורך אקוטי, </w:t>
      </w:r>
      <w:r w:rsidR="007154BC">
        <w:rPr>
          <w:rFonts w:hint="cs"/>
          <w:rtl/>
        </w:rPr>
        <w:t>ו</w:t>
      </w:r>
      <w:r>
        <w:rPr>
          <w:rFonts w:hint="cs"/>
          <w:rtl/>
        </w:rPr>
        <w:t xml:space="preserve">ברור לכולם שיש צורך אקוטי </w:t>
      </w:r>
      <w:bookmarkStart w:id="15564" w:name="_ETM_Q41_312047"/>
      <w:bookmarkEnd w:id="15564"/>
      <w:r>
        <w:rPr>
          <w:rFonts w:hint="cs"/>
          <w:rtl/>
        </w:rPr>
        <w:t xml:space="preserve">בגופי חוסן בעקבות המלחמה, ובאופן פרדוקסלי גם המשרד הזה יספוג קיצוץ של למעלה מ-100 מיליון שקלים. ובאמת, קחו לדוגמה את העיר אופקים, </w:t>
      </w:r>
      <w:bookmarkStart w:id="15565" w:name="_ETM_Q41_325266"/>
      <w:bookmarkEnd w:id="15565"/>
      <w:r>
        <w:rPr>
          <w:rFonts w:hint="cs"/>
          <w:rtl/>
        </w:rPr>
        <w:t>שבה קרסה המערכת הטיפולית בתחום הרווחה. ואני תוהה</w:t>
      </w:r>
      <w:r w:rsidR="007154BC">
        <w:rPr>
          <w:rFonts w:hint="cs"/>
          <w:rtl/>
        </w:rPr>
        <w:t>:</w:t>
      </w:r>
      <w:r>
        <w:rPr>
          <w:rFonts w:hint="cs"/>
          <w:rtl/>
        </w:rPr>
        <w:t xml:space="preserve"> איך אפשר לתת מענה </w:t>
      </w:r>
      <w:bookmarkStart w:id="15566" w:name="_ETM_Q41_330578"/>
      <w:bookmarkEnd w:id="15566"/>
      <w:r>
        <w:rPr>
          <w:rFonts w:hint="cs"/>
          <w:rtl/>
        </w:rPr>
        <w:t xml:space="preserve">לצורכי העיר אופקים, שספגה גם היא מכה קשה ב-7 באוקטובר? במקום להצמיח את כל המקומות </w:t>
      </w:r>
      <w:bookmarkStart w:id="15567" w:name="_ETM_Q41_337674"/>
      <w:bookmarkEnd w:id="15567"/>
      <w:r>
        <w:rPr>
          <w:rFonts w:hint="cs"/>
          <w:rtl/>
        </w:rPr>
        <w:t xml:space="preserve">הייחודיים האלה, בזמן שאנחנו אמורים לחזק את מערכת הרווחה שלנו, אז התקציב מצביע על חוסר </w:t>
      </w:r>
      <w:bookmarkStart w:id="15568" w:name="_ETM_Q41_342126"/>
      <w:bookmarkEnd w:id="15568"/>
      <w:r>
        <w:rPr>
          <w:rFonts w:hint="cs"/>
          <w:rtl/>
        </w:rPr>
        <w:t xml:space="preserve">ראייה והבנה בסיסית של הצרכים החברתיים העזים ביותר בזמן מלחמה. הקיצוץ של 3% מבסיס התקציב </w:t>
      </w:r>
      <w:bookmarkStart w:id="15569" w:name="_ETM_Q41_350125"/>
      <w:bookmarkEnd w:id="15569"/>
      <w:r>
        <w:rPr>
          <w:rFonts w:hint="cs"/>
          <w:rtl/>
        </w:rPr>
        <w:t xml:space="preserve">של משרד הרווחה, שמגולם ומתורגם ל-78 מיליון שקלים, וקיצוץ נוסף של 5% בתקציבי </w:t>
      </w:r>
      <w:bookmarkStart w:id="15570" w:name="_ETM_Q41_356208"/>
      <w:bookmarkEnd w:id="15570"/>
      <w:r>
        <w:rPr>
          <w:rFonts w:hint="cs"/>
          <w:rtl/>
        </w:rPr>
        <w:t xml:space="preserve">התמיכות, שמתורגם ל-5 מיליון שקלים נוספים, זה סימן לחוסר אחריות, פשוט לאובדן דרך בלתי נתפס שקשה </w:t>
      </w:r>
      <w:bookmarkStart w:id="15571" w:name="_ETM_Q41_365398"/>
      <w:bookmarkEnd w:id="15571"/>
      <w:r>
        <w:rPr>
          <w:rFonts w:hint="cs"/>
          <w:rtl/>
        </w:rPr>
        <w:t xml:space="preserve">להבין אותו. </w:t>
      </w:r>
    </w:p>
    <w:p w:rsidR="00071895" w:rsidRDefault="00071895" w:rsidP="009635F5">
      <w:pPr>
        <w:rPr>
          <w:rtl/>
        </w:rPr>
      </w:pPr>
    </w:p>
    <w:p w:rsidR="00071895" w:rsidRDefault="00071895" w:rsidP="00FA7D67">
      <w:pPr>
        <w:rPr>
          <w:rtl/>
        </w:rPr>
      </w:pPr>
      <w:r>
        <w:rPr>
          <w:rFonts w:hint="cs"/>
          <w:rtl/>
        </w:rPr>
        <w:t xml:space="preserve">המלחמה הזאת, כמו שברור לכולם, העמיקה את הצרכים החברתיים ואת הצורך בשירותי רווחה. והמערכת, שכבר לפני </w:t>
      </w:r>
      <w:bookmarkStart w:id="15572" w:name="_ETM_Q41_375580"/>
      <w:bookmarkEnd w:id="15572"/>
      <w:r>
        <w:rPr>
          <w:rFonts w:hint="cs"/>
          <w:rtl/>
        </w:rPr>
        <w:t xml:space="preserve">כן נאבקת עם מחסור בכוח אדם ובתקציבים, צריכה כעת </w:t>
      </w:r>
      <w:r>
        <w:rPr>
          <w:rtl/>
        </w:rPr>
        <w:t>–</w:t>
      </w:r>
      <w:r>
        <w:rPr>
          <w:rFonts w:hint="cs"/>
          <w:rtl/>
        </w:rPr>
        <w:t xml:space="preserve"> </w:t>
      </w:r>
      <w:bookmarkStart w:id="15573" w:name="_ETM_Q41_381084"/>
      <w:bookmarkEnd w:id="15573"/>
      <w:r>
        <w:rPr>
          <w:rFonts w:hint="cs"/>
          <w:rtl/>
        </w:rPr>
        <w:t xml:space="preserve">זה ממש כמו לשים איזה קש על גב הגמל. עובדות סוציאליות, שהן הלב הפועם של מערכת הרווחה – אנחנו יודעים שיש </w:t>
      </w:r>
      <w:bookmarkStart w:id="15574" w:name="_ETM_Q41_388317"/>
      <w:bookmarkEnd w:id="15574"/>
      <w:r>
        <w:rPr>
          <w:rFonts w:hint="cs"/>
          <w:rtl/>
        </w:rPr>
        <w:t xml:space="preserve">פער בשכר לעובדים סוציאליים – הן מועסקות בשכר נמוך ותנאי העבודה קשים, כאשר המציאות דורשת מהן לטפל במספר </w:t>
      </w:r>
      <w:bookmarkStart w:id="15575" w:name="_ETM_Q41_397012"/>
      <w:bookmarkEnd w:id="15575"/>
      <w:r>
        <w:rPr>
          <w:rFonts w:hint="cs"/>
          <w:rtl/>
        </w:rPr>
        <w:t xml:space="preserve">בלתי נתפס של מקרים. אז באמת לא ייתכן שבעת משבר כזה התקציב המוצע מקצץ את הכספים הנדרשים למי שנמצא בחזית המאבק החברתי. </w:t>
      </w:r>
      <w:bookmarkStart w:id="15576" w:name="_ETM_Q41_406470"/>
      <w:bookmarkStart w:id="15577" w:name="_ETM_Q41_406575"/>
      <w:bookmarkStart w:id="15578" w:name="_ETM_Q41_406617"/>
      <w:bookmarkStart w:id="15579" w:name="_ETM_Q41_406708"/>
      <w:bookmarkEnd w:id="15576"/>
      <w:bookmarkEnd w:id="15577"/>
      <w:bookmarkEnd w:id="15578"/>
      <w:bookmarkEnd w:id="15579"/>
      <w:r>
        <w:rPr>
          <w:rFonts w:hint="cs"/>
          <w:rtl/>
        </w:rPr>
        <w:t xml:space="preserve">וצריך להבין, שלושת המשרדים שתיארתי קודם, </w:t>
      </w:r>
      <w:bookmarkStart w:id="15580" w:name="_ETM_Q41_410083"/>
      <w:bookmarkEnd w:id="15580"/>
      <w:r>
        <w:rPr>
          <w:rFonts w:hint="cs"/>
          <w:rtl/>
        </w:rPr>
        <w:t xml:space="preserve">גם חינוך, גם בריאות וגם רווחה, הם משרדים שנמצאים בחזית המלחמה. בחזית המלחמה. ואי-אפשר להשית עליהם </w:t>
      </w:r>
      <w:bookmarkStart w:id="15581" w:name="_ETM_Q41_417924"/>
      <w:bookmarkEnd w:id="15581"/>
      <w:r>
        <w:rPr>
          <w:rFonts w:hint="cs"/>
          <w:rtl/>
        </w:rPr>
        <w:t xml:space="preserve">כאלה קיצוצים. זה בלתי נתפס. חייבים לפעול בצורה יותר יצירתית, לייצר סדרי עדיפויות, להחזיר אותם </w:t>
      </w:r>
      <w:bookmarkStart w:id="15582" w:name="_ETM_Q41_422751"/>
      <w:bookmarkEnd w:id="15582"/>
      <w:r>
        <w:rPr>
          <w:rFonts w:hint="cs"/>
          <w:rtl/>
        </w:rPr>
        <w:t xml:space="preserve">עם תכולות מסוימות שיורדות, לוודא שבאמת הצרכים הספציפיים של המלחמה לא נפגעים. </w:t>
      </w:r>
    </w:p>
    <w:p w:rsidR="00071895" w:rsidRDefault="00071895" w:rsidP="009635F5">
      <w:pPr>
        <w:rPr>
          <w:rtl/>
        </w:rPr>
      </w:pPr>
    </w:p>
    <w:p w:rsidR="00071895" w:rsidRDefault="00071895" w:rsidP="00223515">
      <w:pPr>
        <w:rPr>
          <w:rtl/>
        </w:rPr>
      </w:pPr>
      <w:r>
        <w:rPr>
          <w:rFonts w:hint="cs"/>
          <w:rtl/>
        </w:rPr>
        <w:t xml:space="preserve">אז באמת לא ייתכן שבשעת משבר כזאת התקציב המוצע מקצץ </w:t>
      </w:r>
      <w:bookmarkStart w:id="15583" w:name="_ETM_Q41_437268"/>
      <w:bookmarkEnd w:id="15583"/>
      <w:r>
        <w:rPr>
          <w:rFonts w:hint="cs"/>
          <w:rtl/>
        </w:rPr>
        <w:t xml:space="preserve">את הכספים הדרושים מכל מי שנמצאים בחזית המאבק החברתי, </w:t>
      </w:r>
      <w:bookmarkStart w:id="15584" w:name="_ETM_Q41_441810"/>
      <w:bookmarkEnd w:id="15584"/>
      <w:r>
        <w:rPr>
          <w:rFonts w:hint="cs"/>
          <w:rtl/>
        </w:rPr>
        <w:t xml:space="preserve">כשכל הסימנים מעידים על עלייה משמעותית במספר הפניות למרכזים כמו אלימות במשפחה, והמלחמה רק העמיקה, לצערי, את </w:t>
      </w:r>
      <w:bookmarkStart w:id="15585" w:name="_ETM_Q41_453287"/>
      <w:bookmarkEnd w:id="15585"/>
      <w:r>
        <w:rPr>
          <w:rFonts w:hint="cs"/>
          <w:rtl/>
        </w:rPr>
        <w:t xml:space="preserve">הצרכים במרכזי הטיפול של נפגעות מינית, בתיקי עוני. אי-אפשר להצדיק קיצוץ כזה במשרד </w:t>
      </w:r>
      <w:bookmarkStart w:id="15586" w:name="_ETM_Q41_460020"/>
      <w:bookmarkEnd w:id="15586"/>
      <w:r>
        <w:rPr>
          <w:rFonts w:hint="cs"/>
          <w:rtl/>
        </w:rPr>
        <w:t xml:space="preserve">הרווחה. והממשלה חייבת להבין, זה לא המספרים. בסוף, תיארתי פה לא מעט מספרים. קודם כול, מדובר בחיים של אנשים, בילדים, בנשים, </w:t>
      </w:r>
      <w:bookmarkStart w:id="15587" w:name="_ETM_Q41_468917"/>
      <w:bookmarkEnd w:id="15587"/>
      <w:r>
        <w:rPr>
          <w:rFonts w:hint="cs"/>
          <w:rtl/>
        </w:rPr>
        <w:t>בזקנים, שההחלטות האלה פוגעות בהם ישירות. אנחנו חייבים לתת להם את מה שמצופה, ולהגדיל את ההשקע</w:t>
      </w:r>
      <w:bookmarkStart w:id="15588" w:name="_ETM_Q41_476189"/>
      <w:bookmarkEnd w:id="15588"/>
      <w:r>
        <w:rPr>
          <w:rFonts w:hint="cs"/>
          <w:rtl/>
        </w:rPr>
        <w:t>ה במערכת הרווחה כדי לספק את התמיכה בתשתית הנדרשת למערכת הרווחה, בספקים, בשירותים החיוניים</w:t>
      </w:r>
      <w:r w:rsidR="00223515">
        <w:rPr>
          <w:rFonts w:hint="cs"/>
          <w:rtl/>
        </w:rPr>
        <w:t>,</w:t>
      </w:r>
      <w:r>
        <w:rPr>
          <w:rFonts w:hint="cs"/>
          <w:rtl/>
        </w:rPr>
        <w:t xml:space="preserve"> להבטיח שהעובדות והעובדים הסוציאליים </w:t>
      </w:r>
      <w:bookmarkStart w:id="15589" w:name="_ETM_Q41_487926"/>
      <w:bookmarkEnd w:id="15589"/>
      <w:r>
        <w:rPr>
          <w:rFonts w:hint="cs"/>
          <w:rtl/>
        </w:rPr>
        <w:t xml:space="preserve">יוכלו להמשיך לתת מענה לצרכים שהולכים וגדלים באוכלוסייה. </w:t>
      </w:r>
    </w:p>
    <w:p w:rsidR="00071895" w:rsidRDefault="00071895" w:rsidP="00FA7D67">
      <w:pPr>
        <w:rPr>
          <w:rtl/>
        </w:rPr>
      </w:pPr>
      <w:bookmarkStart w:id="15590" w:name="_ETM_Q41_491428"/>
      <w:bookmarkEnd w:id="15590"/>
    </w:p>
    <w:p w:rsidR="00071895" w:rsidRDefault="00071895" w:rsidP="00223515">
      <w:pPr>
        <w:rPr>
          <w:rtl/>
        </w:rPr>
      </w:pPr>
      <w:bookmarkStart w:id="15591" w:name="_ETM_Q41_491647"/>
      <w:bookmarkStart w:id="15592" w:name="_ETM_Q41_491676"/>
      <w:bookmarkStart w:id="15593" w:name="_ETM_Q41_491709"/>
      <w:bookmarkEnd w:id="15591"/>
      <w:bookmarkEnd w:id="15592"/>
      <w:bookmarkEnd w:id="15593"/>
      <w:r>
        <w:rPr>
          <w:rFonts w:hint="cs"/>
          <w:rtl/>
        </w:rPr>
        <w:t xml:space="preserve">ואני לא יכולה להבין איך הממשלה בוחרת להתעלם מצורכי הציבור באחת </w:t>
      </w:r>
      <w:bookmarkStart w:id="15594" w:name="_ETM_Q41_497365"/>
      <w:bookmarkEnd w:id="15594"/>
      <w:r>
        <w:rPr>
          <w:rFonts w:hint="cs"/>
          <w:rtl/>
        </w:rPr>
        <w:t>מהשעות הקשות ביותר מאז הקמת המדינה. איך יכול להיות שלא התחלתם</w:t>
      </w:r>
      <w:r w:rsidR="00223515">
        <w:rPr>
          <w:rFonts w:hint="cs"/>
          <w:rtl/>
        </w:rPr>
        <w:t>,</w:t>
      </w:r>
      <w:r w:rsidR="00223515">
        <w:rPr>
          <w:rFonts w:hint="eastAsia"/>
          <w:rtl/>
        </w:rPr>
        <w:t xml:space="preserve"> </w:t>
      </w:r>
      <w:r>
        <w:rPr>
          <w:rFonts w:hint="cs"/>
          <w:rtl/>
        </w:rPr>
        <w:t>אתם יודעים מה, רק לשם הדוגמה האישית, לא התחלתם בקיצוץ של מ</w:t>
      </w:r>
      <w:bookmarkStart w:id="15595" w:name="_ETM_Q41_509437"/>
      <w:bookmarkEnd w:id="15595"/>
      <w:r>
        <w:rPr>
          <w:rFonts w:hint="cs"/>
          <w:rtl/>
        </w:rPr>
        <w:t>שרדים ממשלתיים מיותרים. יש בסוף היבטים, אדוני היושב-ראש, של נראות.</w:t>
      </w:r>
      <w:bookmarkStart w:id="15596" w:name="_ETM_Q41_515399"/>
      <w:bookmarkEnd w:id="15596"/>
      <w:r>
        <w:rPr>
          <w:rFonts w:hint="cs"/>
          <w:rtl/>
        </w:rPr>
        <w:t xml:space="preserve"> מצופה היה מכולנו פה לתת איזושהי דוגמה אישית. לא, זה בכלל לא נכנס לתוך ה</w:t>
      </w:r>
      <w:r w:rsidR="00223515">
        <w:rPr>
          <w:rFonts w:hint="cs"/>
          <w:rtl/>
        </w:rPr>
        <w:t>-</w:t>
      </w:r>
      <w:r w:rsidR="00223515">
        <w:t>scope</w:t>
      </w:r>
      <w:r>
        <w:rPr>
          <w:rFonts w:hint="cs"/>
          <w:rtl/>
        </w:rPr>
        <w:t xml:space="preserve"> שלכם, לתוך </w:t>
      </w:r>
      <w:bookmarkStart w:id="15597" w:name="_ETM_Q41_519850"/>
      <w:bookmarkEnd w:id="15597"/>
      <w:r>
        <w:rPr>
          <w:rFonts w:hint="cs"/>
          <w:rtl/>
        </w:rPr>
        <w:t xml:space="preserve">השיקולים. בעוד קיצוץ מיליוני שקלים ממשרדים חיוניים פוגע ישירות בשירותים שניתנים לאזרח, אז בחרתם להפוך את התקציבים של משרד </w:t>
      </w:r>
      <w:bookmarkStart w:id="15598" w:name="_ETM_Q41_530856"/>
      <w:bookmarkEnd w:id="15598"/>
      <w:r>
        <w:rPr>
          <w:rFonts w:hint="cs"/>
          <w:rtl/>
        </w:rPr>
        <w:t xml:space="preserve">המורשת, משרד המסורת, משרד המשימות הלאומיות, הזהות היהודית </w:t>
      </w:r>
      <w:r>
        <w:rPr>
          <w:rtl/>
        </w:rPr>
        <w:t>–</w:t>
      </w:r>
      <w:r>
        <w:rPr>
          <w:rFonts w:hint="cs"/>
          <w:rtl/>
        </w:rPr>
        <w:t xml:space="preserve"> ה</w:t>
      </w:r>
      <w:bookmarkStart w:id="15599" w:name="_ETM_Q41_536707"/>
      <w:bookmarkEnd w:id="15599"/>
      <w:r>
        <w:rPr>
          <w:rFonts w:hint="cs"/>
          <w:rtl/>
        </w:rPr>
        <w:t xml:space="preserve">ם הפרח המוגן? באמת, זה בלתי נתפס. איך זה משפיע ישירות על האזרח? איך זה משפיע על הגברת מאופקים שעכשיו צריכה טיפול </w:t>
      </w:r>
      <w:bookmarkStart w:id="15600" w:name="_ETM_Q41_547893"/>
      <w:bookmarkEnd w:id="15600"/>
      <w:r>
        <w:rPr>
          <w:rFonts w:hint="cs"/>
          <w:rtl/>
        </w:rPr>
        <w:t xml:space="preserve">חוסן במוקד שלה? איפה סדר העדיפויות שלכם? איזו אטימות זאת. לא ייתכן שהמשרד המומצא </w:t>
      </w:r>
      <w:bookmarkStart w:id="15601" w:name="_ETM_Q41_556018"/>
      <w:bookmarkEnd w:id="15601"/>
      <w:r>
        <w:rPr>
          <w:rFonts w:hint="cs"/>
          <w:rtl/>
        </w:rPr>
        <w:t xml:space="preserve">של אורית סטרוק למשימות לאומיות גדל במיליארד שקלים בשנתיים האחרונות. איך זה יכול להיות? תסביר לי את זה, אדוני, </w:t>
      </w:r>
      <w:bookmarkStart w:id="15602" w:name="_ETM_Q41_564157"/>
      <w:bookmarkEnd w:id="15602"/>
      <w:r>
        <w:rPr>
          <w:rFonts w:hint="cs"/>
          <w:rtl/>
        </w:rPr>
        <w:t xml:space="preserve">מה אני לא מבינה? </w:t>
      </w:r>
    </w:p>
    <w:p w:rsidR="00071895" w:rsidRDefault="00071895" w:rsidP="00FA7D67">
      <w:pPr>
        <w:rPr>
          <w:rtl/>
        </w:rPr>
      </w:pPr>
    </w:p>
    <w:p w:rsidR="00071895" w:rsidRDefault="00071895" w:rsidP="003B1F06">
      <w:pPr>
        <w:rPr>
          <w:rtl/>
        </w:rPr>
      </w:pPr>
      <w:r>
        <w:rPr>
          <w:rFonts w:hint="cs"/>
          <w:rtl/>
        </w:rPr>
        <w:t xml:space="preserve">איך יכול להיות שבזמן מלחמה, כשבא </w:t>
      </w:r>
      <w:bookmarkStart w:id="15603" w:name="_ETM_Q41_567083"/>
      <w:bookmarkEnd w:id="15603"/>
      <w:r>
        <w:rPr>
          <w:rFonts w:hint="cs"/>
          <w:rtl/>
        </w:rPr>
        <w:t xml:space="preserve">צה"ל </w:t>
      </w:r>
      <w:r>
        <w:rPr>
          <w:rtl/>
        </w:rPr>
        <w:t>–</w:t>
      </w:r>
      <w:r>
        <w:rPr>
          <w:rFonts w:hint="cs"/>
          <w:rtl/>
        </w:rPr>
        <w:t xml:space="preserve"> כבר ברור לכולנו, אדוני</w:t>
      </w:r>
      <w:r w:rsidR="003B1F06">
        <w:rPr>
          <w:rFonts w:hint="cs"/>
          <w:rtl/>
        </w:rPr>
        <w:t>.</w:t>
      </w:r>
      <w:r>
        <w:rPr>
          <w:rFonts w:hint="cs"/>
          <w:rtl/>
        </w:rPr>
        <w:t xml:space="preserve"> אתה ואני יושבים יחד בוועדת החוץ והביטחון, אנחנו כבר מבינים שצה"ל </w:t>
      </w:r>
      <w:bookmarkStart w:id="15604" w:name="_ETM_Q41_573581"/>
      <w:bookmarkEnd w:id="15604"/>
      <w:r>
        <w:rPr>
          <w:rFonts w:hint="cs"/>
          <w:rtl/>
        </w:rPr>
        <w:t>נדרש לגדול בהיקף החיילים המתגייסים לשורותיו</w:t>
      </w:r>
      <w:r w:rsidR="003B1F06">
        <w:rPr>
          <w:rFonts w:hint="cs"/>
          <w:rtl/>
        </w:rPr>
        <w:t>.</w:t>
      </w:r>
      <w:r>
        <w:rPr>
          <w:rFonts w:hint="cs"/>
          <w:rtl/>
        </w:rPr>
        <w:t xml:space="preserve"> כולנו כבר הבנו שלא צריך צבא קטן וחכם </w:t>
      </w:r>
      <w:r w:rsidR="003B1F06">
        <w:rPr>
          <w:rFonts w:hint="eastAsia"/>
          <w:rtl/>
        </w:rPr>
        <w:t xml:space="preserve">– </w:t>
      </w:r>
      <w:r>
        <w:rPr>
          <w:rFonts w:hint="cs"/>
          <w:rtl/>
        </w:rPr>
        <w:t>צריך צבא גדול וחכם</w:t>
      </w:r>
      <w:r w:rsidR="003B1F06">
        <w:rPr>
          <w:rFonts w:hint="cs"/>
          <w:rtl/>
        </w:rPr>
        <w:t>.</w:t>
      </w:r>
      <w:r>
        <w:rPr>
          <w:rFonts w:hint="cs"/>
          <w:rtl/>
        </w:rPr>
        <w:t xml:space="preserve"> אז מה שאני מוצאת בתוך ספר התקציב כאן זה </w:t>
      </w:r>
      <w:bookmarkStart w:id="15605" w:name="_ETM_Q41_585829"/>
      <w:bookmarkEnd w:id="15605"/>
      <w:r>
        <w:rPr>
          <w:rFonts w:hint="cs"/>
          <w:rtl/>
        </w:rPr>
        <w:t xml:space="preserve">שמעבירים תקציבים לעמותות שמעודדות השתמטות. זה נראה לך הגיוני? זה כאילו מישהו ישב וכתב את התקציב של 6 באוקטובר. לא שאז זה נראה לי הגיוני, אבל עכשיו זה </w:t>
      </w:r>
      <w:bookmarkStart w:id="15606" w:name="_ETM_Q41_593511"/>
      <w:bookmarkEnd w:id="15606"/>
      <w:r>
        <w:rPr>
          <w:rFonts w:hint="cs"/>
          <w:rtl/>
        </w:rPr>
        <w:t xml:space="preserve">נראה לי פשוט בלתי סביר בעליל. אתם עדיין ב-6 באוקטובר, אתם לא הפנמתם. התקציב הזה סקטוריאלי, אדוני. התקציב </w:t>
      </w:r>
      <w:bookmarkStart w:id="15607" w:name="_ETM_Q41_602101"/>
      <w:bookmarkEnd w:id="15607"/>
      <w:r>
        <w:rPr>
          <w:rFonts w:hint="cs"/>
          <w:rtl/>
        </w:rPr>
        <w:t xml:space="preserve">הזה מראה בבירור כי האינטרסים הצרים של הקואליציה הם </w:t>
      </w:r>
      <w:r w:rsidR="003B1F06">
        <w:rPr>
          <w:rFonts w:hint="cs"/>
          <w:rtl/>
        </w:rPr>
        <w:t>ש</w:t>
      </w:r>
      <w:r>
        <w:rPr>
          <w:rFonts w:hint="cs"/>
          <w:rtl/>
        </w:rPr>
        <w:t xml:space="preserve">שולטים. </w:t>
      </w:r>
      <w:bookmarkStart w:id="15608" w:name="_ETM_Q41_608489"/>
      <w:bookmarkEnd w:id="15608"/>
      <w:r>
        <w:rPr>
          <w:rFonts w:hint="cs"/>
          <w:rtl/>
        </w:rPr>
        <w:t xml:space="preserve">5.3 מיליארד לתקציבים קואליציוניים בתקופת מלחמה זה נתון שהוא פשוט בלתי מתקבל על הדעת, כאילו הקואליציה לא הבינה שאנחנו עכשיו </w:t>
      </w:r>
      <w:bookmarkStart w:id="15609" w:name="_ETM_Q41_619115"/>
      <w:bookmarkEnd w:id="15609"/>
      <w:r>
        <w:rPr>
          <w:rFonts w:hint="cs"/>
          <w:rtl/>
        </w:rPr>
        <w:t xml:space="preserve">במלחמה. </w:t>
      </w:r>
    </w:p>
    <w:p w:rsidR="00071895" w:rsidRDefault="00071895" w:rsidP="00FA7D67">
      <w:pPr>
        <w:rPr>
          <w:rtl/>
        </w:rPr>
      </w:pPr>
      <w:bookmarkStart w:id="15610" w:name="_ETM_Q41_621421"/>
      <w:bookmarkEnd w:id="15610"/>
    </w:p>
    <w:p w:rsidR="00071895" w:rsidRDefault="00071895" w:rsidP="003B1F06">
      <w:pPr>
        <w:rPr>
          <w:rtl/>
        </w:rPr>
      </w:pPr>
      <w:bookmarkStart w:id="15611" w:name="_ETM_Q41_621667"/>
      <w:bookmarkEnd w:id="15611"/>
      <w:r>
        <w:rPr>
          <w:rFonts w:hint="cs"/>
          <w:rtl/>
        </w:rPr>
        <w:t>ה</w:t>
      </w:r>
      <w:bookmarkStart w:id="15612" w:name="_ETM_Q41_621714"/>
      <w:bookmarkStart w:id="15613" w:name="_ETM_Q41_621798"/>
      <w:bookmarkEnd w:id="15612"/>
      <w:bookmarkEnd w:id="15613"/>
      <w:r>
        <w:rPr>
          <w:rFonts w:hint="cs"/>
          <w:rtl/>
        </w:rPr>
        <w:t xml:space="preserve">צורך הכלכלי, הצורך הביטחוני, הצורך החברתי </w:t>
      </w:r>
      <w:r w:rsidR="003B1F06">
        <w:rPr>
          <w:rFonts w:hint="eastAsia"/>
          <w:rtl/>
        </w:rPr>
        <w:t xml:space="preserve">– </w:t>
      </w:r>
      <w:r>
        <w:rPr>
          <w:rFonts w:hint="cs"/>
          <w:rtl/>
        </w:rPr>
        <w:t xml:space="preserve">כל </w:t>
      </w:r>
      <w:bookmarkStart w:id="15614" w:name="_ETM_Q41_623720"/>
      <w:bookmarkEnd w:id="15614"/>
      <w:r>
        <w:rPr>
          <w:rFonts w:hint="cs"/>
          <w:rtl/>
        </w:rPr>
        <w:t xml:space="preserve">הצרכים האלה מושלכים לפח. כל מה שבסוף בא לידי ביטוי </w:t>
      </w:r>
      <w:bookmarkStart w:id="15615" w:name="_ETM_Q41_629121"/>
      <w:bookmarkEnd w:id="15615"/>
      <w:r>
        <w:rPr>
          <w:rFonts w:hint="cs"/>
          <w:rtl/>
        </w:rPr>
        <w:t xml:space="preserve">בצרכים של האזרח בקצה, כל זה מושלך לפח אל מול </w:t>
      </w:r>
      <w:bookmarkStart w:id="15616" w:name="_ETM_Q41_633515"/>
      <w:bookmarkEnd w:id="15616"/>
      <w:r>
        <w:rPr>
          <w:rFonts w:hint="cs"/>
          <w:rtl/>
        </w:rPr>
        <w:t>מזבח הצרכים הקואליציוניים של הקואליציה הזאת</w:t>
      </w:r>
      <w:r w:rsidR="003B1F06">
        <w:rPr>
          <w:rFonts w:hint="cs"/>
          <w:rtl/>
        </w:rPr>
        <w:t>.</w:t>
      </w:r>
      <w:r>
        <w:rPr>
          <w:rFonts w:hint="cs"/>
          <w:rtl/>
        </w:rPr>
        <w:t xml:space="preserve"> זה לא רק חוסר </w:t>
      </w:r>
      <w:bookmarkStart w:id="15617" w:name="_ETM_Q41_638266"/>
      <w:bookmarkEnd w:id="15617"/>
      <w:r>
        <w:rPr>
          <w:rFonts w:hint="cs"/>
          <w:rtl/>
        </w:rPr>
        <w:t>אחריות, זה חוסר אחריות וזה פגיעה באזרח ופגיעה בציבור. התקציב הזה, לצערי הרב, נראה כאילו נכתב ב-6 באוקט</w:t>
      </w:r>
      <w:bookmarkStart w:id="15618" w:name="_ETM_Q41_648963"/>
      <w:bookmarkEnd w:id="15618"/>
      <w:r>
        <w:rPr>
          <w:rFonts w:hint="cs"/>
          <w:rtl/>
        </w:rPr>
        <w:t>ובר, בהילוך ראשון, בחוסר יצירתיות ובלי מחשבה על העתי</w:t>
      </w:r>
      <w:bookmarkStart w:id="15619" w:name="_ETM_Q41_653130"/>
      <w:bookmarkEnd w:id="15619"/>
      <w:r>
        <w:rPr>
          <w:rFonts w:hint="cs"/>
          <w:rtl/>
        </w:rPr>
        <w:t xml:space="preserve">ד של מדינת ישראל. הוא מתעדף אינטרסים פוליטיים ואת השרידות </w:t>
      </w:r>
      <w:bookmarkStart w:id="15620" w:name="_ETM_Q41_656853"/>
      <w:bookmarkEnd w:id="15620"/>
      <w:r>
        <w:rPr>
          <w:rFonts w:hint="cs"/>
          <w:rtl/>
        </w:rPr>
        <w:t xml:space="preserve">הקואליציונית על חשבון הצרכים האמיתיים של מדינת ישראל. שוב הוכחתם </w:t>
      </w:r>
      <w:bookmarkStart w:id="15621" w:name="_ETM_Q41_660798"/>
      <w:bookmarkEnd w:id="15621"/>
      <w:r>
        <w:rPr>
          <w:rFonts w:hint="cs"/>
          <w:rtl/>
        </w:rPr>
        <w:t xml:space="preserve">ששום דבר לא יותר חשוב לכם מ-64 מנדטים. </w:t>
      </w:r>
    </w:p>
    <w:p w:rsidR="00071895" w:rsidRDefault="00071895" w:rsidP="00FA7D67">
      <w:pPr>
        <w:rPr>
          <w:rtl/>
        </w:rPr>
      </w:pPr>
      <w:bookmarkStart w:id="15622" w:name="_ETM_Q41_668862"/>
      <w:bookmarkStart w:id="15623" w:name="_ETM_Q41_668956"/>
      <w:bookmarkEnd w:id="15622"/>
      <w:bookmarkEnd w:id="15623"/>
    </w:p>
    <w:p w:rsidR="00071895" w:rsidRDefault="00071895" w:rsidP="003B1F06">
      <w:pPr>
        <w:rPr>
          <w:rtl/>
        </w:rPr>
      </w:pPr>
      <w:bookmarkStart w:id="15624" w:name="_ETM_Q41_668990"/>
      <w:bookmarkStart w:id="15625" w:name="_ETM_Q41_669073"/>
      <w:bookmarkEnd w:id="15624"/>
      <w:bookmarkEnd w:id="15625"/>
      <w:r>
        <w:rPr>
          <w:rFonts w:hint="cs"/>
          <w:rtl/>
        </w:rPr>
        <w:t xml:space="preserve">חובתנו </w:t>
      </w:r>
      <w:bookmarkStart w:id="15626" w:name="_ETM_Q41_668071"/>
      <w:bookmarkEnd w:id="15626"/>
      <w:r>
        <w:rPr>
          <w:rFonts w:hint="cs"/>
          <w:rtl/>
        </w:rPr>
        <w:t xml:space="preserve">כחברי כנסת להגיב </w:t>
      </w:r>
      <w:r w:rsidR="003B1F06">
        <w:rPr>
          <w:rFonts w:hint="cs"/>
          <w:rtl/>
        </w:rPr>
        <w:t>ע</w:t>
      </w:r>
      <w:r>
        <w:rPr>
          <w:rFonts w:hint="cs"/>
          <w:rtl/>
        </w:rPr>
        <w:t>ל</w:t>
      </w:r>
      <w:r w:rsidR="003B1F06">
        <w:rPr>
          <w:rFonts w:hint="cs"/>
          <w:rtl/>
        </w:rPr>
        <w:t xml:space="preserve"> ה</w:t>
      </w:r>
      <w:r>
        <w:rPr>
          <w:rFonts w:hint="cs"/>
          <w:rtl/>
        </w:rPr>
        <w:t xml:space="preserve">תקציב ההזוי הזה ולדרוש שהתקציב הזה ישקף </w:t>
      </w:r>
      <w:bookmarkStart w:id="15627" w:name="_ETM_Q41_672658"/>
      <w:bookmarkEnd w:id="15627"/>
      <w:r>
        <w:rPr>
          <w:rFonts w:hint="cs"/>
          <w:rtl/>
        </w:rPr>
        <w:t xml:space="preserve">קודם כול אחריות </w:t>
      </w:r>
      <w:r w:rsidR="003B1F06">
        <w:rPr>
          <w:rFonts w:hint="eastAsia"/>
          <w:rtl/>
        </w:rPr>
        <w:t xml:space="preserve">– </w:t>
      </w:r>
      <w:r>
        <w:rPr>
          <w:rFonts w:hint="cs"/>
          <w:rtl/>
        </w:rPr>
        <w:t>תקציב שמתחשב בצורכי השעה</w:t>
      </w:r>
      <w:r w:rsidR="003B1F06">
        <w:rPr>
          <w:rFonts w:hint="cs"/>
          <w:rtl/>
        </w:rPr>
        <w:t>;</w:t>
      </w:r>
      <w:r>
        <w:rPr>
          <w:rFonts w:hint="cs"/>
          <w:rtl/>
        </w:rPr>
        <w:t xml:space="preserve"> תקציב </w:t>
      </w:r>
      <w:bookmarkStart w:id="15628" w:name="_ETM_Q41_675585"/>
      <w:bookmarkEnd w:id="15628"/>
      <w:r>
        <w:rPr>
          <w:rFonts w:hint="cs"/>
          <w:rtl/>
        </w:rPr>
        <w:t>שמעמיד במרכז את האזרח ואת הצרכים של האזרח</w:t>
      </w:r>
      <w:r w:rsidR="003B1F06">
        <w:rPr>
          <w:rFonts w:hint="cs"/>
          <w:rtl/>
        </w:rPr>
        <w:t>;</w:t>
      </w:r>
      <w:r>
        <w:rPr>
          <w:rFonts w:hint="cs"/>
          <w:rtl/>
        </w:rPr>
        <w:t xml:space="preserve"> תקציב שמצדיק </w:t>
      </w:r>
      <w:bookmarkStart w:id="15629" w:name="_ETM_Q41_680647"/>
      <w:bookmarkEnd w:id="15629"/>
      <w:r>
        <w:rPr>
          <w:rFonts w:hint="cs"/>
          <w:rtl/>
        </w:rPr>
        <w:t>את הצורך לחיבור וחיזוק של החברה והמדינה, במיוחד בזמן מלחמה</w:t>
      </w:r>
      <w:r w:rsidR="003B1F06">
        <w:rPr>
          <w:rFonts w:hint="cs"/>
          <w:rtl/>
        </w:rPr>
        <w:t>;</w:t>
      </w:r>
      <w:r>
        <w:rPr>
          <w:rFonts w:hint="cs"/>
          <w:rtl/>
        </w:rPr>
        <w:t xml:space="preserve"> תקציב שהוא צופה פני עתיד. לא ייתכן שבשעת </w:t>
      </w:r>
      <w:bookmarkStart w:id="15630" w:name="_ETM_Q41_690689"/>
      <w:bookmarkEnd w:id="15630"/>
      <w:r>
        <w:rPr>
          <w:rFonts w:hint="cs"/>
          <w:rtl/>
        </w:rPr>
        <w:t>משבר כז</w:t>
      </w:r>
      <w:r w:rsidR="003B1F06">
        <w:rPr>
          <w:rFonts w:hint="cs"/>
          <w:rtl/>
        </w:rPr>
        <w:t>את</w:t>
      </w:r>
      <w:r>
        <w:rPr>
          <w:rFonts w:hint="cs"/>
          <w:rtl/>
        </w:rPr>
        <w:t xml:space="preserve"> אנו מוצאים את עצמנו מתמודדים עם תקציב </w:t>
      </w:r>
      <w:bookmarkStart w:id="15631" w:name="_ETM_Q41_693569"/>
      <w:bookmarkEnd w:id="15631"/>
      <w:r>
        <w:rPr>
          <w:rFonts w:hint="cs"/>
          <w:rtl/>
        </w:rPr>
        <w:t xml:space="preserve">ששייך כאילו לעולם אחר, ולא למציאות הקשה והמאתגרת של ימינו. </w:t>
      </w:r>
      <w:bookmarkStart w:id="15632" w:name="_ETM_Q41_700033"/>
      <w:bookmarkEnd w:id="15632"/>
    </w:p>
    <w:p w:rsidR="00071895" w:rsidRDefault="00071895" w:rsidP="009635F5">
      <w:pPr>
        <w:rPr>
          <w:rtl/>
        </w:rPr>
      </w:pPr>
    </w:p>
    <w:p w:rsidR="00071895" w:rsidRDefault="00071895" w:rsidP="003B1F06">
      <w:pPr>
        <w:rPr>
          <w:rtl/>
        </w:rPr>
      </w:pPr>
      <w:bookmarkStart w:id="15633" w:name="_ETM_Q41_700302"/>
      <w:bookmarkStart w:id="15634" w:name="_ETM_Q41_700416"/>
      <w:bookmarkEnd w:id="15633"/>
      <w:bookmarkEnd w:id="15634"/>
      <w:r>
        <w:rPr>
          <w:rFonts w:hint="cs"/>
          <w:rtl/>
        </w:rPr>
        <w:t>אני מזכירה לחברי הכנסת בקואליציה</w:t>
      </w:r>
      <w:r w:rsidR="003B1F06">
        <w:rPr>
          <w:rFonts w:hint="cs"/>
          <w:rtl/>
        </w:rPr>
        <w:t>:</w:t>
      </w:r>
      <w:r>
        <w:rPr>
          <w:rFonts w:hint="cs"/>
          <w:rtl/>
        </w:rPr>
        <w:t xml:space="preserve"> תזכרו שאתם נציגי ציבור, וחובתכם להיות נאמנים קודם כול לאזרחי ישראל. אסור לנו לאשר ולאפשר </w:t>
      </w:r>
      <w:bookmarkStart w:id="15635" w:name="_ETM_Q41_711472"/>
      <w:bookmarkEnd w:id="15635"/>
      <w:r>
        <w:rPr>
          <w:rFonts w:hint="cs"/>
          <w:rtl/>
        </w:rPr>
        <w:t xml:space="preserve">את המשך ההתנהלות הבזויה הזאת. זה הזמן מבחינתנו לצעוק די </w:t>
      </w:r>
      <w:r w:rsidR="003B1F06">
        <w:rPr>
          <w:rFonts w:hint="eastAsia"/>
          <w:rtl/>
        </w:rPr>
        <w:t xml:space="preserve">– </w:t>
      </w:r>
      <w:r>
        <w:rPr>
          <w:rFonts w:hint="cs"/>
          <w:rtl/>
        </w:rPr>
        <w:t>די לפגיעה בחברה שלנו</w:t>
      </w:r>
      <w:r w:rsidR="003B1F06">
        <w:rPr>
          <w:rFonts w:hint="cs"/>
          <w:rtl/>
        </w:rPr>
        <w:t>.</w:t>
      </w:r>
      <w:r>
        <w:rPr>
          <w:rFonts w:hint="cs"/>
          <w:rtl/>
        </w:rPr>
        <w:t xml:space="preserve"> די לניהול כושל של המדינה שלנו</w:t>
      </w:r>
      <w:r w:rsidR="003B1F06">
        <w:rPr>
          <w:rFonts w:hint="cs"/>
          <w:rtl/>
        </w:rPr>
        <w:t>.</w:t>
      </w:r>
      <w:r>
        <w:rPr>
          <w:rFonts w:hint="cs"/>
          <w:rtl/>
        </w:rPr>
        <w:t xml:space="preserve"> די לקחת כסף לצרכים פוליטיים. אנחנו דורשים ומחייבים </w:t>
      </w:r>
      <w:bookmarkStart w:id="15636" w:name="_ETM_Q41_723745"/>
      <w:bookmarkEnd w:id="15636"/>
      <w:r>
        <w:rPr>
          <w:rFonts w:hint="cs"/>
          <w:rtl/>
        </w:rPr>
        <w:t xml:space="preserve">אתכם לבוא מחדש ולעמוד על סדר העדיפויות של אזרחי מדינת </w:t>
      </w:r>
      <w:bookmarkStart w:id="15637" w:name="_ETM_Q41_732404"/>
      <w:bookmarkEnd w:id="15637"/>
      <w:r>
        <w:rPr>
          <w:rFonts w:hint="cs"/>
          <w:rtl/>
        </w:rPr>
        <w:t xml:space="preserve">ישראל </w:t>
      </w:r>
      <w:r w:rsidR="003B1F06">
        <w:rPr>
          <w:rFonts w:hint="cs"/>
          <w:rtl/>
        </w:rPr>
        <w:t>מ</w:t>
      </w:r>
      <w:r>
        <w:rPr>
          <w:rFonts w:hint="cs"/>
          <w:rtl/>
        </w:rPr>
        <w:t xml:space="preserve">-7 באוקטובר ואילך. תשקיעו בעתיד, תשקיעו בחינוך, תשקיעו ברווחה, </w:t>
      </w:r>
      <w:bookmarkStart w:id="15638" w:name="_ETM_Q41_737415"/>
      <w:bookmarkEnd w:id="15638"/>
      <w:r>
        <w:rPr>
          <w:rFonts w:hint="cs"/>
          <w:rtl/>
        </w:rPr>
        <w:t>תשקיעו בבריאות</w:t>
      </w:r>
      <w:r w:rsidR="003B1F06">
        <w:rPr>
          <w:rFonts w:hint="cs"/>
          <w:rtl/>
        </w:rPr>
        <w:t>.</w:t>
      </w:r>
      <w:r>
        <w:rPr>
          <w:rFonts w:hint="cs"/>
          <w:rtl/>
        </w:rPr>
        <w:t xml:space="preserve"> תשקיעו באזרחי מדינת ישראל. </w:t>
      </w:r>
    </w:p>
    <w:p w:rsidR="00071895" w:rsidRDefault="00071895" w:rsidP="009635F5">
      <w:pPr>
        <w:rPr>
          <w:rtl/>
        </w:rPr>
      </w:pPr>
      <w:bookmarkStart w:id="15639" w:name="_ETM_Q41_741225"/>
      <w:bookmarkEnd w:id="15639"/>
    </w:p>
    <w:p w:rsidR="00071895" w:rsidRDefault="00071895" w:rsidP="003B1F06">
      <w:pPr>
        <w:rPr>
          <w:rtl/>
        </w:rPr>
      </w:pPr>
      <w:bookmarkStart w:id="15640" w:name="_ETM_Q41_741441"/>
      <w:bookmarkStart w:id="15641" w:name="_ETM_Q41_741462"/>
      <w:bookmarkStart w:id="15642" w:name="_ETM_Q41_741523"/>
      <w:bookmarkEnd w:id="15640"/>
      <w:bookmarkEnd w:id="15641"/>
      <w:bookmarkEnd w:id="15642"/>
      <w:r>
        <w:rPr>
          <w:rFonts w:hint="cs"/>
          <w:rtl/>
        </w:rPr>
        <w:t xml:space="preserve">ולסיום </w:t>
      </w:r>
      <w:r w:rsidR="003B1F06">
        <w:rPr>
          <w:rFonts w:hint="eastAsia"/>
          <w:rtl/>
        </w:rPr>
        <w:t xml:space="preserve">– </w:t>
      </w:r>
      <w:r>
        <w:rPr>
          <w:rFonts w:hint="cs"/>
          <w:rtl/>
        </w:rPr>
        <w:t xml:space="preserve">אנקדוטה. חברי חבר </w:t>
      </w:r>
      <w:bookmarkStart w:id="15643" w:name="_ETM_Q41_743544"/>
      <w:bookmarkEnd w:id="15643"/>
      <w:r>
        <w:rPr>
          <w:rFonts w:hint="cs"/>
          <w:rtl/>
        </w:rPr>
        <w:t>הכנסת סובה, שיושב כאן, אתה זוכר את הבטחת הבחירות של ראש הממשלה</w:t>
      </w:r>
      <w:r w:rsidR="003B1F06">
        <w:rPr>
          <w:rFonts w:hint="cs"/>
          <w:rtl/>
        </w:rPr>
        <w:t>,</w:t>
      </w:r>
      <w:r>
        <w:rPr>
          <w:rFonts w:hint="cs"/>
          <w:rtl/>
        </w:rPr>
        <w:t xml:space="preserve"> הבטחת חינוך חינם לילדי ישראל מגיל אפס </w:t>
      </w:r>
      <w:bookmarkStart w:id="15644" w:name="_ETM_Q41_752054"/>
      <w:bookmarkEnd w:id="15644"/>
      <w:r>
        <w:rPr>
          <w:rFonts w:hint="cs"/>
          <w:rtl/>
        </w:rPr>
        <w:t xml:space="preserve">עד שלוש? אתה זוכר אותה? אתה זוכר. הבטחה שהייתה אמורה </w:t>
      </w:r>
      <w:bookmarkStart w:id="15645" w:name="_ETM_Q41_755760"/>
      <w:bookmarkEnd w:id="15645"/>
      <w:r>
        <w:rPr>
          <w:rFonts w:hint="cs"/>
          <w:rtl/>
        </w:rPr>
        <w:t xml:space="preserve">להקל את הנטל הכלכלי הכבד של הורים רבים. ומה קרה </w:t>
      </w:r>
      <w:bookmarkStart w:id="15646" w:name="_ETM_Q41_759599"/>
      <w:bookmarkEnd w:id="15646"/>
      <w:r>
        <w:rPr>
          <w:rFonts w:hint="cs"/>
          <w:rtl/>
        </w:rPr>
        <w:t xml:space="preserve">להבטחה הזו? היא נמחקה. היא נמחקה כאילו לא הייתה. אבל </w:t>
      </w:r>
      <w:bookmarkStart w:id="15647" w:name="_ETM_Q41_766776"/>
      <w:bookmarkEnd w:id="15647"/>
      <w:r>
        <w:rPr>
          <w:rFonts w:hint="cs"/>
          <w:rtl/>
        </w:rPr>
        <w:t xml:space="preserve">מנסים להמשיך לגנוב את הדעת בסיסמאות ריקות ובהבטחות שווא. </w:t>
      </w:r>
      <w:bookmarkStart w:id="15648" w:name="_ETM_Q41_700487"/>
      <w:bookmarkStart w:id="15649" w:name="_ETM_Q41_700549"/>
      <w:bookmarkStart w:id="15650" w:name="TOR_Q42"/>
      <w:bookmarkEnd w:id="15648"/>
      <w:bookmarkEnd w:id="15649"/>
      <w:bookmarkEnd w:id="15650"/>
      <w:r>
        <w:rPr>
          <w:rFonts w:hint="cs"/>
          <w:rtl/>
        </w:rPr>
        <w:t xml:space="preserve">במקום סיוע ממשי, הכניסו איזושהי תוכנית חסרת תועלת שמעניקה זיכוי בנקודות מס </w:t>
      </w:r>
      <w:bookmarkStart w:id="15651" w:name="_ETM_Q42_176669"/>
      <w:bookmarkEnd w:id="15651"/>
      <w:r>
        <w:rPr>
          <w:rFonts w:hint="cs"/>
          <w:rtl/>
        </w:rPr>
        <w:t>להורים שמשלמים הרבה מס, ולמרבה הצער</w:t>
      </w:r>
      <w:bookmarkStart w:id="15652" w:name="_ETM_Q42_180000"/>
      <w:bookmarkStart w:id="15653" w:name="_ETM_Q42_181910"/>
      <w:bookmarkEnd w:id="15652"/>
      <w:bookmarkEnd w:id="15653"/>
      <w:r>
        <w:rPr>
          <w:rFonts w:hint="cs"/>
          <w:rtl/>
        </w:rPr>
        <w:t xml:space="preserve">, </w:t>
      </w:r>
      <w:r w:rsidRPr="00EE48F4">
        <w:rPr>
          <w:rtl/>
        </w:rPr>
        <w:t xml:space="preserve">לא </w:t>
      </w:r>
      <w:bookmarkStart w:id="15654" w:name="_ETM_Q42_182090"/>
      <w:bookmarkEnd w:id="15654"/>
      <w:r w:rsidRPr="00EE48F4">
        <w:rPr>
          <w:rtl/>
        </w:rPr>
        <w:t xml:space="preserve">נתנו </w:t>
      </w:r>
      <w:bookmarkStart w:id="15655" w:name="_ETM_Q42_182389"/>
      <w:bookmarkEnd w:id="15655"/>
      <w:r w:rsidRPr="00EE48F4">
        <w:rPr>
          <w:rtl/>
        </w:rPr>
        <w:t xml:space="preserve">שום </w:t>
      </w:r>
      <w:bookmarkStart w:id="15656" w:name="_ETM_Q42_182719"/>
      <w:bookmarkEnd w:id="15656"/>
      <w:r w:rsidRPr="00EE48F4">
        <w:rPr>
          <w:rtl/>
        </w:rPr>
        <w:t xml:space="preserve">סיוע </w:t>
      </w:r>
      <w:bookmarkStart w:id="15657" w:name="_ETM_Q42_183080"/>
      <w:bookmarkEnd w:id="15657"/>
      <w:r w:rsidRPr="00EE48F4">
        <w:rPr>
          <w:rtl/>
        </w:rPr>
        <w:t xml:space="preserve">למשפחות </w:t>
      </w:r>
      <w:bookmarkStart w:id="15658" w:name="_ETM_Q42_183649"/>
      <w:bookmarkEnd w:id="15658"/>
      <w:r w:rsidRPr="00EE48F4">
        <w:rPr>
          <w:rtl/>
        </w:rPr>
        <w:t xml:space="preserve">קשות </w:t>
      </w:r>
      <w:bookmarkStart w:id="15659" w:name="_ETM_Q42_184040"/>
      <w:bookmarkEnd w:id="15659"/>
      <w:r w:rsidRPr="00EE48F4">
        <w:rPr>
          <w:rtl/>
        </w:rPr>
        <w:t>יום</w:t>
      </w:r>
      <w:r>
        <w:rPr>
          <w:rFonts w:hint="cs"/>
          <w:rtl/>
        </w:rPr>
        <w:t>,</w:t>
      </w:r>
      <w:r w:rsidRPr="00EE48F4">
        <w:rPr>
          <w:rtl/>
        </w:rPr>
        <w:t xml:space="preserve"> </w:t>
      </w:r>
      <w:bookmarkStart w:id="15660" w:name="_ETM_Q42_184280"/>
      <w:bookmarkEnd w:id="15660"/>
      <w:r w:rsidRPr="00EE48F4">
        <w:rPr>
          <w:rtl/>
        </w:rPr>
        <w:t xml:space="preserve">שזקוקות </w:t>
      </w:r>
      <w:bookmarkStart w:id="15661" w:name="_ETM_Q42_184820"/>
      <w:bookmarkEnd w:id="15661"/>
      <w:r w:rsidRPr="00EE48F4">
        <w:rPr>
          <w:rtl/>
        </w:rPr>
        <w:t xml:space="preserve">באמת </w:t>
      </w:r>
      <w:bookmarkStart w:id="15662" w:name="_ETM_Q42_185210"/>
      <w:bookmarkEnd w:id="15662"/>
      <w:r w:rsidRPr="00EE48F4">
        <w:rPr>
          <w:rtl/>
        </w:rPr>
        <w:t>לתמיכה</w:t>
      </w:r>
      <w:r>
        <w:rPr>
          <w:rFonts w:hint="cs"/>
          <w:rtl/>
        </w:rPr>
        <w:t>.</w:t>
      </w:r>
      <w:r w:rsidRPr="00EE48F4">
        <w:rPr>
          <w:rtl/>
        </w:rPr>
        <w:t xml:space="preserve"> </w:t>
      </w:r>
      <w:bookmarkStart w:id="15663" w:name="_ETM_Q42_186230"/>
      <w:bookmarkEnd w:id="15663"/>
    </w:p>
    <w:p w:rsidR="00071895" w:rsidRDefault="00071895" w:rsidP="00FA7D67">
      <w:pPr>
        <w:rPr>
          <w:rtl/>
        </w:rPr>
      </w:pPr>
      <w:bookmarkStart w:id="15664" w:name="_ETM_Q42_184121"/>
      <w:bookmarkStart w:id="15665" w:name="_ETM_Q42_184202"/>
      <w:bookmarkEnd w:id="15664"/>
      <w:bookmarkEnd w:id="15665"/>
    </w:p>
    <w:p w:rsidR="00071895" w:rsidRDefault="00071895" w:rsidP="00FA7D67">
      <w:pPr>
        <w:rPr>
          <w:rtl/>
        </w:rPr>
      </w:pPr>
      <w:bookmarkStart w:id="15666" w:name="_ETM_Q42_184360"/>
      <w:bookmarkStart w:id="15667" w:name="_ETM_Q42_184426"/>
      <w:bookmarkEnd w:id="15666"/>
      <w:bookmarkEnd w:id="15667"/>
      <w:r w:rsidRPr="00EE48F4">
        <w:rPr>
          <w:rtl/>
        </w:rPr>
        <w:t xml:space="preserve">הפערים </w:t>
      </w:r>
      <w:bookmarkStart w:id="15668" w:name="_ETM_Q42_186590"/>
      <w:bookmarkEnd w:id="15668"/>
      <w:r w:rsidRPr="00EE48F4">
        <w:rPr>
          <w:rtl/>
        </w:rPr>
        <w:t xml:space="preserve">הכלכליים </w:t>
      </w:r>
      <w:bookmarkStart w:id="15669" w:name="_ETM_Q42_187040"/>
      <w:bookmarkEnd w:id="15669"/>
      <w:r w:rsidRPr="00EE48F4">
        <w:rPr>
          <w:rtl/>
        </w:rPr>
        <w:t xml:space="preserve">והחברתיים </w:t>
      </w:r>
      <w:bookmarkStart w:id="15670" w:name="_ETM_Q42_187610"/>
      <w:bookmarkEnd w:id="15670"/>
      <w:r w:rsidRPr="00EE48F4">
        <w:rPr>
          <w:rtl/>
        </w:rPr>
        <w:t xml:space="preserve">במדינה </w:t>
      </w:r>
      <w:bookmarkStart w:id="15671" w:name="_ETM_Q42_188059"/>
      <w:bookmarkEnd w:id="15671"/>
      <w:r w:rsidRPr="00EE48F4">
        <w:rPr>
          <w:rtl/>
        </w:rPr>
        <w:t>מתרחבים</w:t>
      </w:r>
      <w:r>
        <w:rPr>
          <w:rFonts w:hint="cs"/>
          <w:rtl/>
        </w:rPr>
        <w:t>.</w:t>
      </w:r>
      <w:r w:rsidRPr="00EE48F4">
        <w:rPr>
          <w:rtl/>
        </w:rPr>
        <w:t xml:space="preserve"> </w:t>
      </w:r>
      <w:bookmarkStart w:id="15672" w:name="_ETM_Q42_189080"/>
      <w:bookmarkEnd w:id="15672"/>
      <w:r w:rsidRPr="00EE48F4">
        <w:rPr>
          <w:rtl/>
        </w:rPr>
        <w:t xml:space="preserve">הממשלה </w:t>
      </w:r>
      <w:bookmarkStart w:id="15673" w:name="_ETM_Q42_189590"/>
      <w:bookmarkEnd w:id="15673"/>
      <w:r w:rsidRPr="00EE48F4">
        <w:rPr>
          <w:rtl/>
        </w:rPr>
        <w:t xml:space="preserve">עסוקה </w:t>
      </w:r>
      <w:bookmarkStart w:id="15674" w:name="_ETM_Q42_190070"/>
      <w:bookmarkEnd w:id="15674"/>
      <w:r w:rsidRPr="00EE48F4">
        <w:rPr>
          <w:rtl/>
        </w:rPr>
        <w:t xml:space="preserve">במשרדים </w:t>
      </w:r>
      <w:bookmarkStart w:id="15675" w:name="_ETM_Q42_190700"/>
      <w:bookmarkEnd w:id="15675"/>
      <w:r w:rsidRPr="00EE48F4">
        <w:rPr>
          <w:rtl/>
        </w:rPr>
        <w:t>עצמם</w:t>
      </w:r>
      <w:r>
        <w:rPr>
          <w:rFonts w:hint="cs"/>
          <w:rtl/>
        </w:rPr>
        <w:t>.</w:t>
      </w:r>
      <w:r w:rsidRPr="00EE48F4">
        <w:rPr>
          <w:rtl/>
        </w:rPr>
        <w:t xml:space="preserve"> </w:t>
      </w:r>
      <w:bookmarkStart w:id="15676" w:name="_ETM_Q42_191510"/>
      <w:bookmarkEnd w:id="15676"/>
      <w:r w:rsidRPr="00EE48F4">
        <w:rPr>
          <w:rtl/>
        </w:rPr>
        <w:t xml:space="preserve">הבטחת </w:t>
      </w:r>
      <w:bookmarkStart w:id="15677" w:name="_ETM_Q42_192050"/>
      <w:bookmarkEnd w:id="15677"/>
      <w:r w:rsidRPr="00EE48F4">
        <w:rPr>
          <w:rtl/>
        </w:rPr>
        <w:t xml:space="preserve">חינוך </w:t>
      </w:r>
      <w:bookmarkStart w:id="15678" w:name="_ETM_Q42_192410"/>
      <w:bookmarkEnd w:id="15678"/>
      <w:r w:rsidRPr="00EE48F4">
        <w:rPr>
          <w:rtl/>
        </w:rPr>
        <w:t xml:space="preserve">חינם </w:t>
      </w:r>
      <w:bookmarkStart w:id="15679" w:name="_ETM_Q42_192740"/>
      <w:bookmarkEnd w:id="15679"/>
      <w:r w:rsidRPr="00EE48F4">
        <w:rPr>
          <w:rtl/>
        </w:rPr>
        <w:t xml:space="preserve">הייתה </w:t>
      </w:r>
      <w:bookmarkStart w:id="15680" w:name="_ETM_Q42_192980"/>
      <w:bookmarkStart w:id="15681" w:name="_ETM_Q42_193369"/>
      <w:bookmarkEnd w:id="15680"/>
      <w:bookmarkEnd w:id="15681"/>
      <w:r w:rsidRPr="00EE48F4">
        <w:rPr>
          <w:rtl/>
        </w:rPr>
        <w:t xml:space="preserve">צריכה </w:t>
      </w:r>
      <w:bookmarkStart w:id="15682" w:name="_ETM_Q42_193550"/>
      <w:bookmarkEnd w:id="15682"/>
      <w:r w:rsidRPr="00EE48F4">
        <w:rPr>
          <w:rtl/>
        </w:rPr>
        <w:t xml:space="preserve">להיות </w:t>
      </w:r>
      <w:bookmarkStart w:id="15683" w:name="_ETM_Q42_193820"/>
      <w:bookmarkEnd w:id="15683"/>
      <w:r w:rsidRPr="00EE48F4">
        <w:rPr>
          <w:rtl/>
        </w:rPr>
        <w:t xml:space="preserve">אבן </w:t>
      </w:r>
      <w:bookmarkStart w:id="15684" w:name="_ETM_Q42_194720"/>
      <w:bookmarkEnd w:id="15684"/>
      <w:r w:rsidRPr="00EE48F4">
        <w:rPr>
          <w:rtl/>
        </w:rPr>
        <w:t xml:space="preserve">דרך </w:t>
      </w:r>
      <w:bookmarkStart w:id="15685" w:name="_ETM_Q42_195080"/>
      <w:bookmarkEnd w:id="15685"/>
      <w:r w:rsidRPr="00EE48F4">
        <w:rPr>
          <w:rtl/>
        </w:rPr>
        <w:t xml:space="preserve">במאבק </w:t>
      </w:r>
      <w:bookmarkStart w:id="15686" w:name="_ETM_Q42_195560"/>
      <w:bookmarkEnd w:id="15686"/>
      <w:r w:rsidRPr="00EE48F4">
        <w:rPr>
          <w:rtl/>
        </w:rPr>
        <w:t xml:space="preserve">על </w:t>
      </w:r>
      <w:bookmarkStart w:id="15687" w:name="_ETM_Q42_195650"/>
      <w:bookmarkEnd w:id="15687"/>
      <w:r w:rsidRPr="00EE48F4">
        <w:rPr>
          <w:rtl/>
        </w:rPr>
        <w:t xml:space="preserve">שוויון </w:t>
      </w:r>
      <w:bookmarkStart w:id="15688" w:name="_ETM_Q42_196010"/>
      <w:bookmarkEnd w:id="15688"/>
      <w:r w:rsidRPr="00EE48F4">
        <w:rPr>
          <w:rtl/>
        </w:rPr>
        <w:t>הזדמנויות</w:t>
      </w:r>
      <w:r>
        <w:rPr>
          <w:rFonts w:hint="cs"/>
          <w:rtl/>
        </w:rPr>
        <w:t>,</w:t>
      </w:r>
      <w:r w:rsidRPr="00EE48F4">
        <w:rPr>
          <w:rtl/>
        </w:rPr>
        <w:t xml:space="preserve"> </w:t>
      </w:r>
      <w:bookmarkStart w:id="15689" w:name="_ETM_Q42_196579"/>
      <w:bookmarkEnd w:id="15689"/>
      <w:r w:rsidRPr="00EE48F4">
        <w:rPr>
          <w:rtl/>
        </w:rPr>
        <w:t xml:space="preserve">על </w:t>
      </w:r>
      <w:bookmarkStart w:id="15690" w:name="_ETM_Q42_196670"/>
      <w:bookmarkEnd w:id="15690"/>
      <w:r w:rsidRPr="00EE48F4">
        <w:rPr>
          <w:rtl/>
        </w:rPr>
        <w:t xml:space="preserve">צמצום </w:t>
      </w:r>
      <w:bookmarkStart w:id="15691" w:name="_ETM_Q42_197120"/>
      <w:bookmarkEnd w:id="15691"/>
      <w:r w:rsidRPr="00EE48F4">
        <w:rPr>
          <w:rtl/>
        </w:rPr>
        <w:t>פערים</w:t>
      </w:r>
      <w:r>
        <w:rPr>
          <w:rFonts w:hint="cs"/>
          <w:rtl/>
        </w:rPr>
        <w:t>.</w:t>
      </w:r>
      <w:r w:rsidRPr="00EE48F4">
        <w:rPr>
          <w:rtl/>
        </w:rPr>
        <w:t xml:space="preserve"> </w:t>
      </w:r>
      <w:bookmarkStart w:id="15692" w:name="_ETM_Q42_197750"/>
      <w:bookmarkEnd w:id="15692"/>
      <w:r>
        <w:rPr>
          <w:rFonts w:hint="cs"/>
          <w:rtl/>
        </w:rPr>
        <w:t>ה</w:t>
      </w:r>
      <w:r w:rsidRPr="00EE48F4">
        <w:rPr>
          <w:rtl/>
        </w:rPr>
        <w:t xml:space="preserve">תקציב </w:t>
      </w:r>
      <w:bookmarkStart w:id="15693" w:name="_ETM_Q42_198170"/>
      <w:bookmarkEnd w:id="15693"/>
      <w:r w:rsidRPr="00EE48F4">
        <w:rPr>
          <w:rtl/>
        </w:rPr>
        <w:t xml:space="preserve">היה </w:t>
      </w:r>
      <w:bookmarkStart w:id="15694" w:name="_ETM_Q42_198380"/>
      <w:bookmarkEnd w:id="15694"/>
      <w:r w:rsidRPr="00EE48F4">
        <w:rPr>
          <w:rtl/>
        </w:rPr>
        <w:t xml:space="preserve">צריך </w:t>
      </w:r>
      <w:bookmarkStart w:id="15695" w:name="_ETM_Q42_198560"/>
      <w:bookmarkEnd w:id="15695"/>
      <w:r w:rsidRPr="00EE48F4">
        <w:rPr>
          <w:rtl/>
        </w:rPr>
        <w:t xml:space="preserve">להביא </w:t>
      </w:r>
      <w:bookmarkStart w:id="15696" w:name="_ETM_Q42_198800"/>
      <w:bookmarkEnd w:id="15696"/>
      <w:r w:rsidRPr="00EE48F4">
        <w:rPr>
          <w:rtl/>
        </w:rPr>
        <w:t xml:space="preserve">לידי </w:t>
      </w:r>
      <w:bookmarkStart w:id="15697" w:name="_ETM_Q42_199040"/>
      <w:bookmarkEnd w:id="15697"/>
      <w:r w:rsidRPr="00EE48F4">
        <w:rPr>
          <w:rtl/>
        </w:rPr>
        <w:t xml:space="preserve">ביטוי </w:t>
      </w:r>
      <w:bookmarkStart w:id="15698" w:name="_ETM_Q42_199310"/>
      <w:bookmarkEnd w:id="15698"/>
      <w:r w:rsidRPr="00EE48F4">
        <w:rPr>
          <w:rtl/>
        </w:rPr>
        <w:t xml:space="preserve">צמצום </w:t>
      </w:r>
      <w:bookmarkStart w:id="15699" w:name="_ETM_Q42_199730"/>
      <w:bookmarkEnd w:id="15699"/>
      <w:r w:rsidRPr="00EE48F4">
        <w:rPr>
          <w:rtl/>
        </w:rPr>
        <w:t>פערים</w:t>
      </w:r>
      <w:r>
        <w:rPr>
          <w:rFonts w:hint="cs"/>
          <w:rtl/>
        </w:rPr>
        <w:t>,</w:t>
      </w:r>
      <w:r w:rsidRPr="00EE48F4">
        <w:rPr>
          <w:rtl/>
        </w:rPr>
        <w:t xml:space="preserve"> </w:t>
      </w:r>
      <w:bookmarkStart w:id="15700" w:name="_ETM_Q42_200510"/>
      <w:bookmarkEnd w:id="15700"/>
      <w:r w:rsidRPr="00EE48F4">
        <w:rPr>
          <w:rtl/>
        </w:rPr>
        <w:t xml:space="preserve">אך </w:t>
      </w:r>
      <w:bookmarkStart w:id="15701" w:name="_ETM_Q42_200660"/>
      <w:bookmarkEnd w:id="15701"/>
      <w:r w:rsidRPr="00EE48F4">
        <w:rPr>
          <w:rtl/>
        </w:rPr>
        <w:t xml:space="preserve">במקום </w:t>
      </w:r>
      <w:bookmarkStart w:id="15702" w:name="_ETM_Q42_201020"/>
      <w:bookmarkEnd w:id="15702"/>
      <w:r w:rsidRPr="00EE48F4">
        <w:rPr>
          <w:rtl/>
        </w:rPr>
        <w:t>זאת</w:t>
      </w:r>
      <w:r>
        <w:rPr>
          <w:rFonts w:hint="cs"/>
          <w:rtl/>
        </w:rPr>
        <w:t>,</w:t>
      </w:r>
      <w:r w:rsidRPr="00EE48F4">
        <w:rPr>
          <w:rtl/>
        </w:rPr>
        <w:t xml:space="preserve"> </w:t>
      </w:r>
      <w:bookmarkStart w:id="15703" w:name="_ETM_Q42_201200"/>
      <w:bookmarkEnd w:id="15703"/>
      <w:r w:rsidRPr="00EE48F4">
        <w:rPr>
          <w:rtl/>
        </w:rPr>
        <w:t xml:space="preserve">מה </w:t>
      </w:r>
      <w:bookmarkStart w:id="15704" w:name="_ETM_Q42_201290"/>
      <w:bookmarkEnd w:id="15704"/>
      <w:r w:rsidRPr="00EE48F4">
        <w:rPr>
          <w:rtl/>
        </w:rPr>
        <w:t xml:space="preserve">שקיבלנו </w:t>
      </w:r>
      <w:bookmarkStart w:id="15705" w:name="_ETM_Q42_202130"/>
      <w:bookmarkEnd w:id="15705"/>
      <w:r>
        <w:rPr>
          <w:rFonts w:hint="cs"/>
          <w:rtl/>
        </w:rPr>
        <w:t xml:space="preserve">זה </w:t>
      </w:r>
      <w:r w:rsidRPr="00EE48F4">
        <w:rPr>
          <w:rtl/>
        </w:rPr>
        <w:t xml:space="preserve">עוד </w:t>
      </w:r>
      <w:bookmarkStart w:id="15706" w:name="_ETM_Q42_203870"/>
      <w:bookmarkStart w:id="15707" w:name="_ETM_Q42_204079"/>
      <w:bookmarkEnd w:id="15706"/>
      <w:bookmarkEnd w:id="15707"/>
      <w:r w:rsidRPr="00EE48F4">
        <w:rPr>
          <w:rtl/>
        </w:rPr>
        <w:t xml:space="preserve">מאותו </w:t>
      </w:r>
      <w:bookmarkStart w:id="15708" w:name="_ETM_Q42_204440"/>
      <w:bookmarkEnd w:id="15708"/>
      <w:r w:rsidRPr="00EE48F4">
        <w:rPr>
          <w:rtl/>
        </w:rPr>
        <w:t xml:space="preserve">דבר </w:t>
      </w:r>
      <w:bookmarkStart w:id="15709" w:name="_ETM_Q42_205340"/>
      <w:bookmarkStart w:id="15710" w:name="_ETM_Q42_205730"/>
      <w:bookmarkEnd w:id="15709"/>
      <w:bookmarkEnd w:id="15710"/>
      <w:r>
        <w:rPr>
          <w:rFonts w:hint="cs"/>
          <w:rtl/>
        </w:rPr>
        <w:t xml:space="preserve">– </w:t>
      </w:r>
      <w:r w:rsidRPr="00EE48F4">
        <w:rPr>
          <w:rtl/>
        </w:rPr>
        <w:t xml:space="preserve">פער </w:t>
      </w:r>
      <w:bookmarkStart w:id="15711" w:name="_ETM_Q42_206150"/>
      <w:bookmarkEnd w:id="15711"/>
      <w:r w:rsidRPr="00EE48F4">
        <w:rPr>
          <w:rtl/>
        </w:rPr>
        <w:t xml:space="preserve">בין </w:t>
      </w:r>
      <w:bookmarkStart w:id="15712" w:name="_ETM_Q42_206329"/>
      <w:bookmarkEnd w:id="15712"/>
      <w:r w:rsidRPr="00EE48F4">
        <w:rPr>
          <w:rtl/>
        </w:rPr>
        <w:t xml:space="preserve">הבטחות </w:t>
      </w:r>
      <w:bookmarkStart w:id="15713" w:name="_ETM_Q42_207410"/>
      <w:bookmarkEnd w:id="15713"/>
      <w:r w:rsidRPr="00EE48F4">
        <w:rPr>
          <w:rtl/>
        </w:rPr>
        <w:t xml:space="preserve">לבין </w:t>
      </w:r>
      <w:bookmarkStart w:id="15714" w:name="_ETM_Q42_209240"/>
      <w:bookmarkEnd w:id="15714"/>
      <w:r w:rsidRPr="00EE48F4">
        <w:rPr>
          <w:rtl/>
        </w:rPr>
        <w:t>מעשים</w:t>
      </w:r>
      <w:r>
        <w:rPr>
          <w:rFonts w:hint="cs"/>
          <w:rtl/>
        </w:rPr>
        <w:t>;</w:t>
      </w:r>
      <w:r w:rsidRPr="00EE48F4">
        <w:rPr>
          <w:rtl/>
        </w:rPr>
        <w:t xml:space="preserve"> </w:t>
      </w:r>
      <w:bookmarkStart w:id="15715" w:name="_ETM_Q42_210170"/>
      <w:bookmarkEnd w:id="15715"/>
      <w:r w:rsidRPr="00EE48F4">
        <w:rPr>
          <w:rtl/>
        </w:rPr>
        <w:t xml:space="preserve">דיבורים </w:t>
      </w:r>
      <w:bookmarkStart w:id="15716" w:name="_ETM_Q42_210680"/>
      <w:bookmarkEnd w:id="15716"/>
      <w:r w:rsidRPr="00EE48F4">
        <w:rPr>
          <w:rtl/>
        </w:rPr>
        <w:t xml:space="preserve">לחוד </w:t>
      </w:r>
      <w:bookmarkStart w:id="15717" w:name="_ETM_Q42_211040"/>
      <w:bookmarkEnd w:id="15717"/>
      <w:r w:rsidRPr="00EE48F4">
        <w:rPr>
          <w:rtl/>
        </w:rPr>
        <w:t xml:space="preserve">ומעשים </w:t>
      </w:r>
      <w:bookmarkStart w:id="15718" w:name="_ETM_Q42_211580"/>
      <w:bookmarkEnd w:id="15718"/>
      <w:r w:rsidRPr="00EE48F4">
        <w:rPr>
          <w:rtl/>
        </w:rPr>
        <w:t>לחוד</w:t>
      </w:r>
      <w:r>
        <w:rPr>
          <w:rFonts w:hint="cs"/>
          <w:rtl/>
        </w:rPr>
        <w:t>.</w:t>
      </w:r>
      <w:r w:rsidRPr="00EE48F4">
        <w:rPr>
          <w:rtl/>
        </w:rPr>
        <w:t xml:space="preserve"> </w:t>
      </w:r>
      <w:bookmarkStart w:id="15719" w:name="_ETM_Q42_211939"/>
      <w:bookmarkEnd w:id="15719"/>
      <w:r w:rsidRPr="00EE48F4">
        <w:rPr>
          <w:rtl/>
        </w:rPr>
        <w:t xml:space="preserve">זה </w:t>
      </w:r>
      <w:bookmarkStart w:id="15720" w:name="_ETM_Q42_212090"/>
      <w:bookmarkEnd w:id="15720"/>
      <w:r w:rsidRPr="00EE48F4">
        <w:rPr>
          <w:rtl/>
        </w:rPr>
        <w:t xml:space="preserve">עוד </w:t>
      </w:r>
      <w:bookmarkStart w:id="15721" w:name="_ETM_Q42_212210"/>
      <w:bookmarkEnd w:id="15721"/>
      <w:r w:rsidRPr="00EE48F4">
        <w:rPr>
          <w:rtl/>
        </w:rPr>
        <w:t xml:space="preserve">הוכחה </w:t>
      </w:r>
      <w:bookmarkStart w:id="15722" w:name="_ETM_Q42_213120"/>
      <w:bookmarkEnd w:id="15722"/>
      <w:r>
        <w:rPr>
          <w:rFonts w:hint="cs"/>
          <w:rtl/>
        </w:rPr>
        <w:t>שה</w:t>
      </w:r>
      <w:r w:rsidRPr="00EE48F4">
        <w:rPr>
          <w:rtl/>
        </w:rPr>
        <w:t xml:space="preserve">ממשלה </w:t>
      </w:r>
      <w:bookmarkStart w:id="15723" w:name="_ETM_Q42_213960"/>
      <w:bookmarkEnd w:id="15723"/>
      <w:r w:rsidRPr="00EE48F4">
        <w:rPr>
          <w:rtl/>
        </w:rPr>
        <w:t xml:space="preserve">נתנה </w:t>
      </w:r>
      <w:bookmarkStart w:id="15724" w:name="_ETM_Q42_214409"/>
      <w:bookmarkEnd w:id="15724"/>
      <w:r w:rsidRPr="00EE48F4">
        <w:rPr>
          <w:rtl/>
        </w:rPr>
        <w:t xml:space="preserve">הבטחות </w:t>
      </w:r>
      <w:bookmarkStart w:id="15725" w:name="_ETM_Q42_214829"/>
      <w:bookmarkEnd w:id="15725"/>
      <w:r w:rsidRPr="00EE48F4">
        <w:rPr>
          <w:rtl/>
        </w:rPr>
        <w:t xml:space="preserve">גדולות </w:t>
      </w:r>
      <w:bookmarkStart w:id="15726" w:name="_ETM_Q42_215159"/>
      <w:bookmarkEnd w:id="15726"/>
      <w:r w:rsidRPr="00EE48F4">
        <w:rPr>
          <w:rtl/>
        </w:rPr>
        <w:t xml:space="preserve">ומרשימות </w:t>
      </w:r>
      <w:bookmarkStart w:id="15727" w:name="_ETM_Q42_216000"/>
      <w:bookmarkEnd w:id="15727"/>
      <w:r w:rsidRPr="00EE48F4">
        <w:rPr>
          <w:rtl/>
        </w:rPr>
        <w:t xml:space="preserve">במהלך </w:t>
      </w:r>
      <w:bookmarkStart w:id="15728" w:name="_ETM_Q42_216479"/>
      <w:bookmarkEnd w:id="15728"/>
      <w:r w:rsidRPr="00EE48F4">
        <w:rPr>
          <w:rtl/>
        </w:rPr>
        <w:t>הבחירות</w:t>
      </w:r>
      <w:r>
        <w:rPr>
          <w:rFonts w:hint="cs"/>
          <w:rtl/>
        </w:rPr>
        <w:t>,</w:t>
      </w:r>
      <w:r w:rsidRPr="00EE48F4">
        <w:rPr>
          <w:rtl/>
        </w:rPr>
        <w:t xml:space="preserve"> </w:t>
      </w:r>
      <w:bookmarkStart w:id="15729" w:name="_ETM_Q42_217489"/>
      <w:bookmarkEnd w:id="15729"/>
      <w:r w:rsidRPr="00EE48F4">
        <w:rPr>
          <w:rtl/>
        </w:rPr>
        <w:t xml:space="preserve">אבל </w:t>
      </w:r>
      <w:bookmarkStart w:id="15730" w:name="_ETM_Q42_218270"/>
      <w:bookmarkEnd w:id="15730"/>
      <w:r w:rsidRPr="00EE48F4">
        <w:rPr>
          <w:rtl/>
        </w:rPr>
        <w:t xml:space="preserve">נוטשת </w:t>
      </w:r>
      <w:bookmarkStart w:id="15731" w:name="_ETM_Q42_218750"/>
      <w:bookmarkEnd w:id="15731"/>
      <w:r>
        <w:rPr>
          <w:rFonts w:hint="cs"/>
          <w:rtl/>
        </w:rPr>
        <w:t>את ה</w:t>
      </w:r>
      <w:bookmarkStart w:id="15732" w:name="_ETM_Q42_218930"/>
      <w:bookmarkEnd w:id="15732"/>
      <w:r w:rsidRPr="00EE48F4">
        <w:rPr>
          <w:rtl/>
        </w:rPr>
        <w:t xml:space="preserve">התחייבות </w:t>
      </w:r>
      <w:bookmarkStart w:id="15733" w:name="_ETM_Q42_219350"/>
      <w:bookmarkEnd w:id="15733"/>
      <w:r w:rsidRPr="00EE48F4">
        <w:rPr>
          <w:rtl/>
        </w:rPr>
        <w:t>של</w:t>
      </w:r>
      <w:r>
        <w:rPr>
          <w:rFonts w:hint="cs"/>
          <w:rtl/>
        </w:rPr>
        <w:t>ה</w:t>
      </w:r>
      <w:r w:rsidRPr="00EE48F4">
        <w:rPr>
          <w:rtl/>
        </w:rPr>
        <w:t xml:space="preserve"> </w:t>
      </w:r>
      <w:bookmarkStart w:id="15734" w:name="_ETM_Q42_219620"/>
      <w:bookmarkEnd w:id="15734"/>
      <w:r w:rsidRPr="00EE48F4">
        <w:rPr>
          <w:rtl/>
        </w:rPr>
        <w:t xml:space="preserve">ומנסה </w:t>
      </w:r>
      <w:bookmarkStart w:id="15735" w:name="_ETM_Q42_220100"/>
      <w:bookmarkEnd w:id="15735"/>
      <w:r w:rsidRPr="00EE48F4">
        <w:rPr>
          <w:rtl/>
        </w:rPr>
        <w:t xml:space="preserve">למכור </w:t>
      </w:r>
      <w:bookmarkStart w:id="15736" w:name="_ETM_Q42_220430"/>
      <w:bookmarkEnd w:id="15736"/>
      <w:r w:rsidRPr="00EE48F4">
        <w:rPr>
          <w:rtl/>
        </w:rPr>
        <w:t xml:space="preserve">לנו </w:t>
      </w:r>
      <w:bookmarkStart w:id="15737" w:name="_ETM_Q42_220640"/>
      <w:bookmarkEnd w:id="15737"/>
      <w:r w:rsidRPr="00EE48F4">
        <w:rPr>
          <w:rtl/>
        </w:rPr>
        <w:t xml:space="preserve">אשליה </w:t>
      </w:r>
      <w:bookmarkStart w:id="15738" w:name="_ETM_Q42_221059"/>
      <w:bookmarkEnd w:id="15738"/>
      <w:r w:rsidRPr="00EE48F4">
        <w:rPr>
          <w:rtl/>
        </w:rPr>
        <w:t>בתמורה</w:t>
      </w:r>
      <w:r>
        <w:rPr>
          <w:rFonts w:hint="cs"/>
          <w:rtl/>
        </w:rPr>
        <w:t>.</w:t>
      </w:r>
      <w:r w:rsidRPr="00EE48F4">
        <w:rPr>
          <w:rtl/>
        </w:rPr>
        <w:t xml:space="preserve"> </w:t>
      </w:r>
      <w:bookmarkStart w:id="15739" w:name="_ETM_Q42_221870"/>
      <w:bookmarkEnd w:id="15739"/>
    </w:p>
    <w:p w:rsidR="00071895" w:rsidRDefault="00071895" w:rsidP="00FA7D67">
      <w:pPr>
        <w:rPr>
          <w:rtl/>
        </w:rPr>
      </w:pPr>
      <w:bookmarkStart w:id="15740" w:name="_ETM_Q42_224794"/>
      <w:bookmarkStart w:id="15741" w:name="_ETM_Q42_224866"/>
      <w:bookmarkEnd w:id="15740"/>
      <w:bookmarkEnd w:id="15741"/>
    </w:p>
    <w:p w:rsidR="00071895" w:rsidRDefault="00071895" w:rsidP="00FA7D67">
      <w:pPr>
        <w:rPr>
          <w:rtl/>
        </w:rPr>
      </w:pPr>
      <w:r w:rsidRPr="00EE48F4">
        <w:rPr>
          <w:rtl/>
        </w:rPr>
        <w:t xml:space="preserve">ההורים </w:t>
      </w:r>
      <w:bookmarkStart w:id="15742" w:name="_ETM_Q42_222200"/>
      <w:bookmarkEnd w:id="15742"/>
      <w:r>
        <w:rPr>
          <w:rFonts w:hint="cs"/>
          <w:rtl/>
        </w:rPr>
        <w:t>ו</w:t>
      </w:r>
      <w:r w:rsidRPr="00EE48F4">
        <w:rPr>
          <w:rtl/>
        </w:rPr>
        <w:t xml:space="preserve">ילדי </w:t>
      </w:r>
      <w:bookmarkStart w:id="15743" w:name="_ETM_Q42_222470"/>
      <w:bookmarkEnd w:id="15743"/>
      <w:r w:rsidRPr="00EE48F4">
        <w:rPr>
          <w:rtl/>
        </w:rPr>
        <w:t xml:space="preserve">ישראל </w:t>
      </w:r>
      <w:bookmarkStart w:id="15744" w:name="_ETM_Q42_222800"/>
      <w:bookmarkEnd w:id="15744"/>
      <w:r>
        <w:rPr>
          <w:rFonts w:hint="cs"/>
          <w:rtl/>
        </w:rPr>
        <w:t>ראויים</w:t>
      </w:r>
      <w:r w:rsidRPr="00EE48F4">
        <w:rPr>
          <w:rtl/>
        </w:rPr>
        <w:t xml:space="preserve"> </w:t>
      </w:r>
      <w:bookmarkStart w:id="15745" w:name="_ETM_Q42_223190"/>
      <w:bookmarkEnd w:id="15745"/>
      <w:r w:rsidRPr="00EE48F4">
        <w:rPr>
          <w:rtl/>
        </w:rPr>
        <w:t>ליותר</w:t>
      </w:r>
      <w:r>
        <w:rPr>
          <w:rFonts w:hint="cs"/>
          <w:rtl/>
        </w:rPr>
        <w:t>.</w:t>
      </w:r>
      <w:r w:rsidRPr="00EE48F4">
        <w:rPr>
          <w:rtl/>
        </w:rPr>
        <w:t xml:space="preserve"> </w:t>
      </w:r>
      <w:bookmarkStart w:id="15746" w:name="_ETM_Q42_223640"/>
      <w:bookmarkEnd w:id="15746"/>
      <w:r w:rsidRPr="00EE48F4">
        <w:rPr>
          <w:rtl/>
        </w:rPr>
        <w:t xml:space="preserve">הם </w:t>
      </w:r>
      <w:bookmarkStart w:id="15747" w:name="_ETM_Q42_223729"/>
      <w:bookmarkStart w:id="15748" w:name="_ETM_Q42_223940"/>
      <w:bookmarkEnd w:id="15747"/>
      <w:bookmarkEnd w:id="15748"/>
      <w:r>
        <w:rPr>
          <w:rFonts w:hint="cs"/>
          <w:rtl/>
        </w:rPr>
        <w:t>ראויים</w:t>
      </w:r>
      <w:r w:rsidRPr="00EE48F4">
        <w:rPr>
          <w:rtl/>
        </w:rPr>
        <w:t xml:space="preserve"> למנהיגות</w:t>
      </w:r>
      <w:r w:rsidR="003B1F06">
        <w:rPr>
          <w:rFonts w:hint="cs"/>
          <w:rtl/>
        </w:rPr>
        <w:t>,</w:t>
      </w:r>
      <w:r w:rsidRPr="00EE48F4">
        <w:rPr>
          <w:rtl/>
        </w:rPr>
        <w:t xml:space="preserve"> </w:t>
      </w:r>
      <w:bookmarkStart w:id="15749" w:name="_ETM_Q42_224540"/>
      <w:bookmarkEnd w:id="15749"/>
      <w:r w:rsidRPr="00EE48F4">
        <w:rPr>
          <w:rtl/>
        </w:rPr>
        <w:t xml:space="preserve">קודם </w:t>
      </w:r>
      <w:bookmarkStart w:id="15750" w:name="_ETM_Q42_224780"/>
      <w:bookmarkEnd w:id="15750"/>
      <w:r w:rsidRPr="00EE48F4">
        <w:rPr>
          <w:rtl/>
        </w:rPr>
        <w:t>כ</w:t>
      </w:r>
      <w:r>
        <w:rPr>
          <w:rFonts w:hint="cs"/>
          <w:rtl/>
        </w:rPr>
        <w:t>ו</w:t>
      </w:r>
      <w:r w:rsidRPr="00EE48F4">
        <w:rPr>
          <w:rtl/>
        </w:rPr>
        <w:t>ל</w:t>
      </w:r>
      <w:r>
        <w:rPr>
          <w:rFonts w:hint="cs"/>
          <w:rtl/>
        </w:rPr>
        <w:t>,</w:t>
      </w:r>
      <w:r w:rsidRPr="00EE48F4">
        <w:rPr>
          <w:rtl/>
        </w:rPr>
        <w:t xml:space="preserve"> </w:t>
      </w:r>
      <w:bookmarkStart w:id="15751" w:name="_ETM_Q42_224960"/>
      <w:bookmarkEnd w:id="15751"/>
      <w:r w:rsidRPr="00EE48F4">
        <w:rPr>
          <w:rtl/>
        </w:rPr>
        <w:t xml:space="preserve">למנהיגות </w:t>
      </w:r>
      <w:bookmarkStart w:id="15752" w:name="_ETM_Q42_226050"/>
      <w:bookmarkEnd w:id="15752"/>
      <w:r w:rsidRPr="00EE48F4">
        <w:rPr>
          <w:rtl/>
        </w:rPr>
        <w:t xml:space="preserve">של </w:t>
      </w:r>
      <w:bookmarkStart w:id="15753" w:name="_ETM_Q42_226260"/>
      <w:bookmarkEnd w:id="15753"/>
      <w:r w:rsidRPr="00EE48F4">
        <w:rPr>
          <w:rtl/>
        </w:rPr>
        <w:t xml:space="preserve">ממשלה </w:t>
      </w:r>
      <w:bookmarkStart w:id="15754" w:name="_ETM_Q42_227280"/>
      <w:bookmarkEnd w:id="15754"/>
      <w:r w:rsidRPr="00EE48F4">
        <w:rPr>
          <w:rtl/>
        </w:rPr>
        <w:t xml:space="preserve">שתקיים </w:t>
      </w:r>
      <w:bookmarkStart w:id="15755" w:name="_ETM_Q42_227940"/>
      <w:bookmarkEnd w:id="15755"/>
      <w:r w:rsidRPr="00EE48F4">
        <w:rPr>
          <w:rtl/>
        </w:rPr>
        <w:t xml:space="preserve">את </w:t>
      </w:r>
      <w:bookmarkStart w:id="15756" w:name="_ETM_Q42_228059"/>
      <w:bookmarkEnd w:id="15756"/>
      <w:r w:rsidRPr="00EE48F4">
        <w:rPr>
          <w:rtl/>
        </w:rPr>
        <w:t>הבטחותיה</w:t>
      </w:r>
      <w:r>
        <w:rPr>
          <w:rFonts w:hint="cs"/>
          <w:rtl/>
        </w:rPr>
        <w:t>,</w:t>
      </w:r>
      <w:r w:rsidRPr="00EE48F4">
        <w:rPr>
          <w:rtl/>
        </w:rPr>
        <w:t xml:space="preserve"> </w:t>
      </w:r>
      <w:bookmarkStart w:id="15757" w:name="_ETM_Q42_228749"/>
      <w:bookmarkEnd w:id="15757"/>
      <w:r w:rsidRPr="00EE48F4">
        <w:rPr>
          <w:rtl/>
        </w:rPr>
        <w:t xml:space="preserve">שתעמוד </w:t>
      </w:r>
      <w:bookmarkStart w:id="15758" w:name="_ETM_Q42_229440"/>
      <w:bookmarkEnd w:id="15758"/>
      <w:r w:rsidRPr="00EE48F4">
        <w:rPr>
          <w:rtl/>
        </w:rPr>
        <w:t xml:space="preserve">מאחורי </w:t>
      </w:r>
      <w:bookmarkStart w:id="15759" w:name="_ETM_Q42_229859"/>
      <w:bookmarkEnd w:id="15759"/>
      <w:r w:rsidRPr="00EE48F4">
        <w:rPr>
          <w:rtl/>
        </w:rPr>
        <w:t xml:space="preserve">המילים </w:t>
      </w:r>
      <w:bookmarkStart w:id="15760" w:name="_ETM_Q42_230219"/>
      <w:bookmarkEnd w:id="15760"/>
      <w:r w:rsidRPr="00EE48F4">
        <w:rPr>
          <w:rtl/>
        </w:rPr>
        <w:t xml:space="preserve">שלה </w:t>
      </w:r>
      <w:bookmarkStart w:id="15761" w:name="_ETM_Q42_230819"/>
      <w:bookmarkEnd w:id="15761"/>
      <w:r w:rsidRPr="00EE48F4">
        <w:rPr>
          <w:rtl/>
        </w:rPr>
        <w:t xml:space="preserve">בעת </w:t>
      </w:r>
      <w:bookmarkStart w:id="15762" w:name="_ETM_Q42_231120"/>
      <w:bookmarkEnd w:id="15762"/>
      <w:r w:rsidRPr="00EE48F4">
        <w:rPr>
          <w:rtl/>
        </w:rPr>
        <w:t xml:space="preserve">בחירות </w:t>
      </w:r>
      <w:bookmarkStart w:id="15763" w:name="_ETM_Q42_231510"/>
      <w:bookmarkEnd w:id="15763"/>
      <w:r w:rsidRPr="00EE48F4">
        <w:rPr>
          <w:rtl/>
        </w:rPr>
        <w:t xml:space="preserve">ולא </w:t>
      </w:r>
      <w:bookmarkStart w:id="15764" w:name="_ETM_Q42_231719"/>
      <w:bookmarkEnd w:id="15764"/>
      <w:r w:rsidRPr="00EE48F4">
        <w:rPr>
          <w:rtl/>
        </w:rPr>
        <w:t xml:space="preserve">תשכח </w:t>
      </w:r>
      <w:bookmarkStart w:id="15765" w:name="_ETM_Q42_232140"/>
      <w:bookmarkEnd w:id="15765"/>
      <w:r w:rsidRPr="00EE48F4">
        <w:rPr>
          <w:rtl/>
        </w:rPr>
        <w:t xml:space="preserve">אותם </w:t>
      </w:r>
      <w:bookmarkStart w:id="15766" w:name="_ETM_Q42_232379"/>
      <w:bookmarkEnd w:id="15766"/>
      <w:r w:rsidRPr="00EE48F4">
        <w:rPr>
          <w:rtl/>
        </w:rPr>
        <w:t xml:space="preserve">כשהם </w:t>
      </w:r>
      <w:bookmarkStart w:id="15767" w:name="_ETM_Q42_232619"/>
      <w:bookmarkEnd w:id="15767"/>
      <w:r w:rsidRPr="00EE48F4">
        <w:rPr>
          <w:rtl/>
        </w:rPr>
        <w:t xml:space="preserve">נמצאים </w:t>
      </w:r>
      <w:bookmarkStart w:id="15768" w:name="_ETM_Q42_233010"/>
      <w:bookmarkEnd w:id="15768"/>
      <w:r w:rsidRPr="00EE48F4">
        <w:rPr>
          <w:rtl/>
        </w:rPr>
        <w:t>בשלטון</w:t>
      </w:r>
      <w:r>
        <w:rPr>
          <w:rFonts w:hint="cs"/>
          <w:rtl/>
        </w:rPr>
        <w:t>.</w:t>
      </w:r>
      <w:r w:rsidRPr="00EE48F4">
        <w:rPr>
          <w:rtl/>
        </w:rPr>
        <w:t xml:space="preserve"> </w:t>
      </w:r>
      <w:bookmarkStart w:id="15769" w:name="_ETM_Q42_234050"/>
      <w:bookmarkEnd w:id="15769"/>
      <w:r w:rsidRPr="00EE48F4">
        <w:rPr>
          <w:rtl/>
        </w:rPr>
        <w:t xml:space="preserve">בשעה </w:t>
      </w:r>
      <w:bookmarkStart w:id="15770" w:name="_ETM_Q42_234379"/>
      <w:bookmarkEnd w:id="15770"/>
      <w:r>
        <w:rPr>
          <w:rFonts w:hint="cs"/>
          <w:rtl/>
        </w:rPr>
        <w:t>זו,</w:t>
      </w:r>
      <w:r w:rsidRPr="00EE48F4">
        <w:rPr>
          <w:rtl/>
        </w:rPr>
        <w:t xml:space="preserve"> </w:t>
      </w:r>
      <w:bookmarkStart w:id="15771" w:name="_ETM_Q42_234620"/>
      <w:bookmarkEnd w:id="15771"/>
      <w:r w:rsidRPr="00EE48F4">
        <w:rPr>
          <w:rtl/>
        </w:rPr>
        <w:t xml:space="preserve">שבה </w:t>
      </w:r>
      <w:bookmarkStart w:id="15772" w:name="_ETM_Q42_234859"/>
      <w:bookmarkEnd w:id="15772"/>
      <w:r w:rsidRPr="00EE48F4">
        <w:rPr>
          <w:rtl/>
        </w:rPr>
        <w:t xml:space="preserve">נדרש </w:t>
      </w:r>
      <w:bookmarkStart w:id="15773" w:name="_ETM_Q42_235219"/>
      <w:bookmarkEnd w:id="15773"/>
      <w:r w:rsidRPr="00EE48F4">
        <w:rPr>
          <w:rtl/>
        </w:rPr>
        <w:t>מא</w:t>
      </w:r>
      <w:r>
        <w:rPr>
          <w:rFonts w:hint="cs"/>
          <w:rtl/>
        </w:rPr>
        <w:t>י</w:t>
      </w:r>
      <w:r w:rsidRPr="00EE48F4">
        <w:rPr>
          <w:rtl/>
        </w:rPr>
        <w:t xml:space="preserve">תנו </w:t>
      </w:r>
      <w:bookmarkStart w:id="15774" w:name="_ETM_Q42_235579"/>
      <w:bookmarkEnd w:id="15774"/>
      <w:r w:rsidRPr="00EE48F4">
        <w:rPr>
          <w:rtl/>
        </w:rPr>
        <w:t xml:space="preserve">לקחת </w:t>
      </w:r>
      <w:bookmarkStart w:id="15775" w:name="_ETM_Q42_235910"/>
      <w:bookmarkEnd w:id="15775"/>
      <w:r w:rsidRPr="00EE48F4">
        <w:rPr>
          <w:rtl/>
        </w:rPr>
        <w:t xml:space="preserve">אחריות </w:t>
      </w:r>
      <w:bookmarkStart w:id="15776" w:name="_ETM_Q42_236269"/>
      <w:bookmarkEnd w:id="15776"/>
      <w:r w:rsidRPr="00EE48F4">
        <w:rPr>
          <w:rtl/>
        </w:rPr>
        <w:t xml:space="preserve">לאומית </w:t>
      </w:r>
      <w:bookmarkStart w:id="15777" w:name="_ETM_Q42_236600"/>
      <w:bookmarkEnd w:id="15777"/>
      <w:r w:rsidRPr="00EE48F4">
        <w:rPr>
          <w:rtl/>
        </w:rPr>
        <w:t>וחברתית</w:t>
      </w:r>
      <w:r>
        <w:rPr>
          <w:rFonts w:hint="cs"/>
          <w:rtl/>
        </w:rPr>
        <w:t>,</w:t>
      </w:r>
      <w:r w:rsidRPr="00EE48F4">
        <w:rPr>
          <w:rtl/>
        </w:rPr>
        <w:t xml:space="preserve"> </w:t>
      </w:r>
      <w:bookmarkStart w:id="15778" w:name="_ETM_Q42_237489"/>
      <w:bookmarkEnd w:id="15778"/>
      <w:r w:rsidRPr="00EE48F4">
        <w:rPr>
          <w:rtl/>
        </w:rPr>
        <w:t xml:space="preserve">התקציב </w:t>
      </w:r>
      <w:bookmarkStart w:id="15779" w:name="_ETM_Q42_238239"/>
      <w:bookmarkEnd w:id="15779"/>
      <w:r w:rsidRPr="00EE48F4">
        <w:rPr>
          <w:rtl/>
        </w:rPr>
        <w:t xml:space="preserve">הזה </w:t>
      </w:r>
      <w:bookmarkStart w:id="15780" w:name="_ETM_Q42_238570"/>
      <w:bookmarkEnd w:id="15780"/>
      <w:r w:rsidRPr="00EE48F4">
        <w:rPr>
          <w:rtl/>
        </w:rPr>
        <w:t xml:space="preserve">מוביל </w:t>
      </w:r>
      <w:bookmarkStart w:id="15781" w:name="_ETM_Q42_238839"/>
      <w:bookmarkEnd w:id="15781"/>
      <w:r w:rsidRPr="00EE48F4">
        <w:rPr>
          <w:rtl/>
        </w:rPr>
        <w:t xml:space="preserve">אותנו </w:t>
      </w:r>
      <w:bookmarkStart w:id="15782" w:name="_ETM_Q42_239140"/>
      <w:bookmarkEnd w:id="15782"/>
      <w:r w:rsidRPr="00EE48F4">
        <w:rPr>
          <w:rtl/>
        </w:rPr>
        <w:t xml:space="preserve">בדיוק </w:t>
      </w:r>
      <w:bookmarkStart w:id="15783" w:name="_ETM_Q42_239769"/>
      <w:bookmarkEnd w:id="15783"/>
      <w:r w:rsidRPr="00EE48F4">
        <w:rPr>
          <w:rtl/>
        </w:rPr>
        <w:t xml:space="preserve">לכיוון </w:t>
      </w:r>
      <w:bookmarkStart w:id="15784" w:name="_ETM_Q42_240249"/>
      <w:bookmarkEnd w:id="15784"/>
      <w:r w:rsidRPr="00EE48F4">
        <w:rPr>
          <w:rtl/>
        </w:rPr>
        <w:t>ההפוך</w:t>
      </w:r>
      <w:r>
        <w:rPr>
          <w:rFonts w:hint="cs"/>
          <w:rtl/>
        </w:rPr>
        <w:t>.</w:t>
      </w:r>
      <w:r w:rsidRPr="00EE48F4">
        <w:rPr>
          <w:rtl/>
        </w:rPr>
        <w:t xml:space="preserve"> </w:t>
      </w:r>
      <w:bookmarkStart w:id="15785" w:name="_ETM_Q42_242200"/>
      <w:bookmarkEnd w:id="15785"/>
    </w:p>
    <w:p w:rsidR="00071895" w:rsidRDefault="00071895" w:rsidP="00FA7D67">
      <w:pPr>
        <w:rPr>
          <w:rtl/>
        </w:rPr>
      </w:pPr>
      <w:bookmarkStart w:id="15786" w:name="_ETM_Q42_239788"/>
      <w:bookmarkStart w:id="15787" w:name="_ETM_Q42_239859"/>
      <w:bookmarkEnd w:id="15786"/>
      <w:bookmarkEnd w:id="15787"/>
    </w:p>
    <w:p w:rsidR="00071895" w:rsidRDefault="00071895" w:rsidP="00FA7D67">
      <w:pPr>
        <w:rPr>
          <w:rtl/>
        </w:rPr>
      </w:pPr>
      <w:bookmarkStart w:id="15788" w:name="_ETM_Q42_239972"/>
      <w:bookmarkStart w:id="15789" w:name="_ETM_Q42_240039"/>
      <w:bookmarkEnd w:id="15788"/>
      <w:bookmarkEnd w:id="15789"/>
      <w:r w:rsidRPr="00EE48F4">
        <w:rPr>
          <w:rtl/>
        </w:rPr>
        <w:t xml:space="preserve">ואני </w:t>
      </w:r>
      <w:bookmarkStart w:id="15790" w:name="_ETM_Q42_242590"/>
      <w:bookmarkEnd w:id="15790"/>
      <w:r w:rsidRPr="00EE48F4">
        <w:rPr>
          <w:rtl/>
        </w:rPr>
        <w:t xml:space="preserve">רוצה </w:t>
      </w:r>
      <w:bookmarkStart w:id="15791" w:name="_ETM_Q42_243129"/>
      <w:bookmarkStart w:id="15792" w:name="_ETM_Q42_243969"/>
      <w:bookmarkEnd w:id="15791"/>
      <w:bookmarkEnd w:id="15792"/>
      <w:r w:rsidRPr="00EE48F4">
        <w:rPr>
          <w:rtl/>
        </w:rPr>
        <w:t xml:space="preserve">מכאן </w:t>
      </w:r>
      <w:bookmarkStart w:id="15793" w:name="_ETM_Q42_244600"/>
      <w:bookmarkEnd w:id="15793"/>
      <w:r w:rsidRPr="00EE48F4">
        <w:rPr>
          <w:rtl/>
        </w:rPr>
        <w:t xml:space="preserve">להגיד </w:t>
      </w:r>
      <w:bookmarkStart w:id="15794" w:name="_ETM_Q42_245110"/>
      <w:bookmarkEnd w:id="15794"/>
      <w:r w:rsidRPr="00EE48F4">
        <w:rPr>
          <w:rtl/>
        </w:rPr>
        <w:t xml:space="preserve">כמה </w:t>
      </w:r>
      <w:bookmarkStart w:id="15795" w:name="_ETM_Q42_245350"/>
      <w:bookmarkEnd w:id="15795"/>
      <w:r w:rsidRPr="00EE48F4">
        <w:rPr>
          <w:rtl/>
        </w:rPr>
        <w:t xml:space="preserve">מילים </w:t>
      </w:r>
      <w:bookmarkStart w:id="15796" w:name="_ETM_Q42_245560"/>
      <w:bookmarkStart w:id="15797" w:name="_ETM_Q42_246010"/>
      <w:bookmarkEnd w:id="15796"/>
      <w:bookmarkEnd w:id="15797"/>
      <w:r w:rsidRPr="00EE48F4">
        <w:rPr>
          <w:rtl/>
        </w:rPr>
        <w:t xml:space="preserve">לממשלה </w:t>
      </w:r>
      <w:bookmarkStart w:id="15798" w:name="_ETM_Q42_246640"/>
      <w:bookmarkEnd w:id="15798"/>
      <w:r w:rsidRPr="00EE48F4">
        <w:rPr>
          <w:rtl/>
        </w:rPr>
        <w:t>הזאת</w:t>
      </w:r>
      <w:r>
        <w:rPr>
          <w:rFonts w:hint="cs"/>
          <w:rtl/>
        </w:rPr>
        <w:t>,</w:t>
      </w:r>
      <w:r w:rsidRPr="00EE48F4">
        <w:rPr>
          <w:rtl/>
        </w:rPr>
        <w:t xml:space="preserve"> </w:t>
      </w:r>
      <w:bookmarkStart w:id="15799" w:name="_ETM_Q42_247539"/>
      <w:bookmarkEnd w:id="15799"/>
      <w:r w:rsidRPr="00EE48F4">
        <w:rPr>
          <w:rtl/>
        </w:rPr>
        <w:t xml:space="preserve">שממשיכה </w:t>
      </w:r>
      <w:bookmarkStart w:id="15800" w:name="_ETM_Q42_248770"/>
      <w:bookmarkStart w:id="15801" w:name="_ETM_Q42_249159"/>
      <w:bookmarkEnd w:id="15800"/>
      <w:bookmarkEnd w:id="15801"/>
      <w:r w:rsidRPr="00EE48F4">
        <w:rPr>
          <w:rtl/>
        </w:rPr>
        <w:t xml:space="preserve">להקריב </w:t>
      </w:r>
      <w:bookmarkStart w:id="15802" w:name="_ETM_Q42_249549"/>
      <w:bookmarkEnd w:id="15802"/>
      <w:r w:rsidRPr="00EE48F4">
        <w:rPr>
          <w:rtl/>
        </w:rPr>
        <w:t xml:space="preserve">את </w:t>
      </w:r>
      <w:bookmarkStart w:id="15803" w:name="_ETM_Q42_249639"/>
      <w:bookmarkEnd w:id="15803"/>
      <w:r>
        <w:rPr>
          <w:rFonts w:hint="cs"/>
          <w:rtl/>
        </w:rPr>
        <w:t>צורכי</w:t>
      </w:r>
      <w:r w:rsidRPr="00EE48F4">
        <w:rPr>
          <w:rtl/>
        </w:rPr>
        <w:t xml:space="preserve"> </w:t>
      </w:r>
      <w:bookmarkStart w:id="15804" w:name="_ETM_Q42_250390"/>
      <w:bookmarkEnd w:id="15804"/>
      <w:r>
        <w:rPr>
          <w:rFonts w:hint="cs"/>
          <w:rtl/>
        </w:rPr>
        <w:t>הציבור</w:t>
      </w:r>
      <w:r w:rsidRPr="00EE48F4">
        <w:rPr>
          <w:rtl/>
        </w:rPr>
        <w:t xml:space="preserve"> </w:t>
      </w:r>
      <w:bookmarkStart w:id="15805" w:name="_ETM_Q42_250690"/>
      <w:bookmarkEnd w:id="15805"/>
      <w:r w:rsidRPr="00EE48F4">
        <w:rPr>
          <w:rtl/>
        </w:rPr>
        <w:t xml:space="preserve">על </w:t>
      </w:r>
      <w:bookmarkStart w:id="15806" w:name="_ETM_Q42_250780"/>
      <w:bookmarkEnd w:id="15806"/>
      <w:r w:rsidRPr="00EE48F4">
        <w:rPr>
          <w:rtl/>
        </w:rPr>
        <w:t xml:space="preserve">המזבח </w:t>
      </w:r>
      <w:bookmarkStart w:id="15807" w:name="_ETM_Q42_251260"/>
      <w:bookmarkEnd w:id="15807"/>
      <w:r w:rsidRPr="00EE48F4">
        <w:rPr>
          <w:rtl/>
        </w:rPr>
        <w:t>הפוליטי</w:t>
      </w:r>
      <w:r>
        <w:rPr>
          <w:rFonts w:hint="cs"/>
          <w:rtl/>
        </w:rPr>
        <w:t>.</w:t>
      </w:r>
      <w:r w:rsidRPr="00EE48F4">
        <w:rPr>
          <w:rtl/>
        </w:rPr>
        <w:t xml:space="preserve"> </w:t>
      </w:r>
      <w:bookmarkStart w:id="15808" w:name="_ETM_Q42_252159"/>
      <w:bookmarkEnd w:id="15808"/>
      <w:r w:rsidRPr="00EE48F4">
        <w:rPr>
          <w:rtl/>
        </w:rPr>
        <w:t xml:space="preserve">העם </w:t>
      </w:r>
      <w:bookmarkStart w:id="15809" w:name="_ETM_Q42_252430"/>
      <w:bookmarkEnd w:id="15809"/>
      <w:r w:rsidRPr="00EE48F4">
        <w:rPr>
          <w:rtl/>
        </w:rPr>
        <w:t xml:space="preserve">דורש </w:t>
      </w:r>
      <w:bookmarkStart w:id="15810" w:name="_ETM_Q42_252760"/>
      <w:bookmarkEnd w:id="15810"/>
      <w:r w:rsidRPr="00EE48F4">
        <w:rPr>
          <w:rtl/>
        </w:rPr>
        <w:t xml:space="preserve">תקציב </w:t>
      </w:r>
      <w:bookmarkStart w:id="15811" w:name="_ETM_Q42_253120"/>
      <w:bookmarkEnd w:id="15811"/>
      <w:r w:rsidRPr="00EE48F4">
        <w:rPr>
          <w:rtl/>
        </w:rPr>
        <w:t>הוגן</w:t>
      </w:r>
      <w:r>
        <w:rPr>
          <w:rFonts w:hint="cs"/>
          <w:rtl/>
        </w:rPr>
        <w:t>.</w:t>
      </w:r>
      <w:r w:rsidRPr="00EE48F4">
        <w:rPr>
          <w:rtl/>
        </w:rPr>
        <w:t xml:space="preserve"> </w:t>
      </w:r>
      <w:bookmarkStart w:id="15812" w:name="_ETM_Q42_253900"/>
      <w:bookmarkEnd w:id="15812"/>
      <w:r w:rsidRPr="00EE48F4">
        <w:rPr>
          <w:rtl/>
        </w:rPr>
        <w:t xml:space="preserve">העם </w:t>
      </w:r>
      <w:bookmarkStart w:id="15813" w:name="_ETM_Q42_254140"/>
      <w:bookmarkEnd w:id="15813"/>
      <w:r w:rsidRPr="00EE48F4">
        <w:rPr>
          <w:rtl/>
        </w:rPr>
        <w:t xml:space="preserve">דורש </w:t>
      </w:r>
      <w:bookmarkStart w:id="15814" w:name="_ETM_Q42_254470"/>
      <w:bookmarkEnd w:id="15814"/>
      <w:r w:rsidRPr="00EE48F4">
        <w:rPr>
          <w:rtl/>
        </w:rPr>
        <w:t xml:space="preserve">תקציב </w:t>
      </w:r>
      <w:bookmarkStart w:id="15815" w:name="_ETM_Q42_254740"/>
      <w:bookmarkEnd w:id="15815"/>
      <w:r w:rsidRPr="00EE48F4">
        <w:rPr>
          <w:rtl/>
        </w:rPr>
        <w:t xml:space="preserve">שמשקף </w:t>
      </w:r>
      <w:bookmarkStart w:id="15816" w:name="_ETM_Q42_255190"/>
      <w:bookmarkEnd w:id="15816"/>
      <w:r w:rsidRPr="00EE48F4">
        <w:rPr>
          <w:rtl/>
        </w:rPr>
        <w:t xml:space="preserve">אחריות </w:t>
      </w:r>
      <w:bookmarkStart w:id="15817" w:name="_ETM_Q42_255550"/>
      <w:bookmarkEnd w:id="15817"/>
      <w:r w:rsidRPr="00EE48F4">
        <w:rPr>
          <w:rtl/>
        </w:rPr>
        <w:t>חברתית</w:t>
      </w:r>
      <w:r>
        <w:rPr>
          <w:rFonts w:hint="cs"/>
          <w:rtl/>
        </w:rPr>
        <w:t>,</w:t>
      </w:r>
      <w:r w:rsidRPr="00EE48F4">
        <w:rPr>
          <w:rtl/>
        </w:rPr>
        <w:t xml:space="preserve"> </w:t>
      </w:r>
      <w:bookmarkStart w:id="15818" w:name="_ETM_Q42_256360"/>
      <w:bookmarkEnd w:id="15818"/>
      <w:r w:rsidRPr="00EE48F4">
        <w:rPr>
          <w:rtl/>
        </w:rPr>
        <w:t>מוסרית</w:t>
      </w:r>
      <w:r>
        <w:rPr>
          <w:rFonts w:hint="cs"/>
          <w:rtl/>
        </w:rPr>
        <w:t>,</w:t>
      </w:r>
      <w:r w:rsidRPr="00EE48F4">
        <w:rPr>
          <w:rtl/>
        </w:rPr>
        <w:t xml:space="preserve"> </w:t>
      </w:r>
      <w:bookmarkStart w:id="15819" w:name="_ETM_Q42_257050"/>
      <w:bookmarkEnd w:id="15819"/>
      <w:r w:rsidRPr="00EE48F4">
        <w:rPr>
          <w:rtl/>
        </w:rPr>
        <w:t>ערכית</w:t>
      </w:r>
      <w:r>
        <w:rPr>
          <w:rFonts w:hint="cs"/>
          <w:rtl/>
        </w:rPr>
        <w:t>,</w:t>
      </w:r>
      <w:r w:rsidRPr="00EE48F4">
        <w:rPr>
          <w:rtl/>
        </w:rPr>
        <w:t xml:space="preserve"> </w:t>
      </w:r>
      <w:bookmarkStart w:id="15820" w:name="_ETM_Q42_257800"/>
      <w:bookmarkEnd w:id="15820"/>
      <w:r w:rsidRPr="00EE48F4">
        <w:rPr>
          <w:rtl/>
        </w:rPr>
        <w:t xml:space="preserve">ושמקדם </w:t>
      </w:r>
      <w:bookmarkStart w:id="15821" w:name="_ETM_Q42_258430"/>
      <w:bookmarkEnd w:id="15821"/>
      <w:r w:rsidRPr="00EE48F4">
        <w:rPr>
          <w:rtl/>
        </w:rPr>
        <w:t xml:space="preserve">שוויון </w:t>
      </w:r>
      <w:bookmarkStart w:id="15822" w:name="_ETM_Q42_259209"/>
      <w:bookmarkEnd w:id="15822"/>
      <w:r w:rsidRPr="00EE48F4">
        <w:rPr>
          <w:rtl/>
        </w:rPr>
        <w:t xml:space="preserve">הזדמנויות </w:t>
      </w:r>
      <w:bookmarkStart w:id="15823" w:name="_ETM_Q42_259659"/>
      <w:bookmarkEnd w:id="15823"/>
      <w:r w:rsidRPr="00EE48F4">
        <w:rPr>
          <w:rtl/>
        </w:rPr>
        <w:t xml:space="preserve">לכל </w:t>
      </w:r>
      <w:bookmarkStart w:id="15824" w:name="_ETM_Q42_259900"/>
      <w:bookmarkEnd w:id="15824"/>
      <w:r w:rsidRPr="00EE48F4">
        <w:rPr>
          <w:rtl/>
        </w:rPr>
        <w:t xml:space="preserve">אזרחי </w:t>
      </w:r>
      <w:bookmarkStart w:id="15825" w:name="_ETM_Q42_260290"/>
      <w:bookmarkStart w:id="15826" w:name="_ETM_Q42_260920"/>
      <w:bookmarkEnd w:id="15825"/>
      <w:bookmarkEnd w:id="15826"/>
      <w:r w:rsidRPr="00EE48F4">
        <w:rPr>
          <w:rtl/>
        </w:rPr>
        <w:t>המדינה</w:t>
      </w:r>
      <w:r>
        <w:rPr>
          <w:rFonts w:hint="cs"/>
          <w:rtl/>
        </w:rPr>
        <w:t>.</w:t>
      </w:r>
      <w:r w:rsidRPr="00EE48F4">
        <w:rPr>
          <w:rtl/>
        </w:rPr>
        <w:t xml:space="preserve"> </w:t>
      </w:r>
      <w:bookmarkStart w:id="15827" w:name="_ETM_Q42_261729"/>
      <w:bookmarkEnd w:id="15827"/>
      <w:r w:rsidRPr="00EE48F4">
        <w:rPr>
          <w:rtl/>
        </w:rPr>
        <w:t xml:space="preserve">היה </w:t>
      </w:r>
      <w:bookmarkStart w:id="15828" w:name="_ETM_Q42_262030"/>
      <w:bookmarkEnd w:id="15828"/>
      <w:r w:rsidRPr="00EE48F4">
        <w:rPr>
          <w:rtl/>
        </w:rPr>
        <w:t xml:space="preserve">צריך </w:t>
      </w:r>
      <w:bookmarkStart w:id="15829" w:name="_ETM_Q42_262209"/>
      <w:bookmarkEnd w:id="15829"/>
      <w:r w:rsidRPr="00EE48F4">
        <w:rPr>
          <w:rtl/>
        </w:rPr>
        <w:t xml:space="preserve">להעמיד </w:t>
      </w:r>
      <w:bookmarkStart w:id="15830" w:name="_ETM_Q42_262720"/>
      <w:bookmarkEnd w:id="15830"/>
      <w:r w:rsidRPr="00EE48F4">
        <w:rPr>
          <w:rtl/>
        </w:rPr>
        <w:t xml:space="preserve">בתקציב </w:t>
      </w:r>
      <w:bookmarkStart w:id="15831" w:name="_ETM_Q42_263319"/>
      <w:bookmarkEnd w:id="15831"/>
      <w:r w:rsidRPr="00EE48F4">
        <w:rPr>
          <w:rtl/>
        </w:rPr>
        <w:t xml:space="preserve">הזה </w:t>
      </w:r>
      <w:bookmarkStart w:id="15832" w:name="_ETM_Q42_263560"/>
      <w:bookmarkEnd w:id="15832"/>
      <w:r>
        <w:rPr>
          <w:rFonts w:hint="cs"/>
          <w:rtl/>
        </w:rPr>
        <w:t xml:space="preserve">– </w:t>
      </w:r>
      <w:r w:rsidRPr="00EE48F4">
        <w:rPr>
          <w:rtl/>
        </w:rPr>
        <w:t xml:space="preserve">לעשות </w:t>
      </w:r>
      <w:bookmarkStart w:id="15833" w:name="_ETM_Q42_263830"/>
      <w:bookmarkEnd w:id="15833"/>
      <w:r w:rsidRPr="00EE48F4">
        <w:rPr>
          <w:rtl/>
        </w:rPr>
        <w:t xml:space="preserve">איזה </w:t>
      </w:r>
      <w:bookmarkStart w:id="15834" w:name="_ETM_Q42_264040"/>
      <w:bookmarkEnd w:id="15834"/>
      <w:r w:rsidRPr="00EE48F4">
        <w:rPr>
          <w:rtl/>
        </w:rPr>
        <w:t xml:space="preserve">משהו </w:t>
      </w:r>
      <w:bookmarkStart w:id="15835" w:name="_ETM_Q42_264400"/>
      <w:bookmarkEnd w:id="15835"/>
      <w:r w:rsidRPr="00EE48F4">
        <w:rPr>
          <w:rtl/>
        </w:rPr>
        <w:t>שבאמת</w:t>
      </w:r>
      <w:r>
        <w:rPr>
          <w:rFonts w:hint="cs"/>
          <w:rtl/>
        </w:rPr>
        <w:t>,</w:t>
      </w:r>
      <w:r w:rsidRPr="00EE48F4">
        <w:rPr>
          <w:rtl/>
        </w:rPr>
        <w:t xml:space="preserve"> </w:t>
      </w:r>
      <w:bookmarkStart w:id="15836" w:name="_ETM_Q42_265209"/>
      <w:bookmarkEnd w:id="15836"/>
      <w:r w:rsidRPr="00EE48F4">
        <w:rPr>
          <w:rtl/>
        </w:rPr>
        <w:t xml:space="preserve">מתבוננים </w:t>
      </w:r>
      <w:bookmarkStart w:id="15837" w:name="_ETM_Q42_265780"/>
      <w:bookmarkEnd w:id="15837"/>
      <w:r w:rsidRPr="00EE48F4">
        <w:rPr>
          <w:rtl/>
        </w:rPr>
        <w:t>במראה</w:t>
      </w:r>
      <w:r>
        <w:rPr>
          <w:rFonts w:hint="cs"/>
          <w:rtl/>
        </w:rPr>
        <w:t>,</w:t>
      </w:r>
      <w:r w:rsidRPr="00EE48F4">
        <w:rPr>
          <w:rtl/>
        </w:rPr>
        <w:t xml:space="preserve"> </w:t>
      </w:r>
      <w:bookmarkStart w:id="15838" w:name="_ETM_Q42_266569"/>
      <w:bookmarkEnd w:id="15838"/>
      <w:r w:rsidRPr="00EE48F4">
        <w:rPr>
          <w:rtl/>
        </w:rPr>
        <w:t xml:space="preserve">מעמידים </w:t>
      </w:r>
      <w:bookmarkStart w:id="15839" w:name="_ETM_Q42_267229"/>
      <w:bookmarkEnd w:id="15839"/>
      <w:r w:rsidRPr="00EE48F4">
        <w:rPr>
          <w:rtl/>
        </w:rPr>
        <w:t xml:space="preserve">את </w:t>
      </w:r>
      <w:bookmarkStart w:id="15840" w:name="_ETM_Q42_267380"/>
      <w:bookmarkEnd w:id="15840"/>
      <w:r w:rsidRPr="00EE48F4">
        <w:rPr>
          <w:rtl/>
        </w:rPr>
        <w:t xml:space="preserve">הביטחון </w:t>
      </w:r>
      <w:bookmarkStart w:id="15841" w:name="_ETM_Q42_267979"/>
      <w:bookmarkEnd w:id="15841"/>
      <w:r w:rsidRPr="00EE48F4">
        <w:rPr>
          <w:rtl/>
        </w:rPr>
        <w:t xml:space="preserve">הלאומי </w:t>
      </w:r>
      <w:bookmarkStart w:id="15842" w:name="_ETM_Q42_268310"/>
      <w:bookmarkEnd w:id="15842"/>
      <w:r w:rsidRPr="00EE48F4">
        <w:rPr>
          <w:rtl/>
        </w:rPr>
        <w:t xml:space="preserve">ואת </w:t>
      </w:r>
      <w:bookmarkStart w:id="15843" w:name="_ETM_Q42_268490"/>
      <w:bookmarkEnd w:id="15843"/>
      <w:r w:rsidRPr="00EE48F4">
        <w:rPr>
          <w:rtl/>
        </w:rPr>
        <w:t xml:space="preserve">כל </w:t>
      </w:r>
      <w:bookmarkStart w:id="15844" w:name="_ETM_Q42_268729"/>
      <w:bookmarkEnd w:id="15844"/>
      <w:r w:rsidRPr="00EE48F4">
        <w:rPr>
          <w:rtl/>
        </w:rPr>
        <w:t xml:space="preserve">מרכיבי </w:t>
      </w:r>
      <w:bookmarkStart w:id="15845" w:name="_ETM_Q42_269420"/>
      <w:bookmarkEnd w:id="15845"/>
      <w:r w:rsidRPr="00EE48F4">
        <w:rPr>
          <w:rtl/>
        </w:rPr>
        <w:t xml:space="preserve">הביטחון </w:t>
      </w:r>
      <w:bookmarkStart w:id="15846" w:name="_ETM_Q42_269870"/>
      <w:bookmarkEnd w:id="15846"/>
      <w:r w:rsidRPr="00EE48F4">
        <w:rPr>
          <w:rtl/>
        </w:rPr>
        <w:t xml:space="preserve">הלאומי </w:t>
      </w:r>
      <w:bookmarkStart w:id="15847" w:name="_ETM_Q42_270200"/>
      <w:bookmarkEnd w:id="15847"/>
      <w:r w:rsidRPr="00EE48F4">
        <w:rPr>
          <w:rtl/>
        </w:rPr>
        <w:t xml:space="preserve">בראש </w:t>
      </w:r>
      <w:bookmarkStart w:id="15848" w:name="_ETM_Q42_270530"/>
      <w:bookmarkEnd w:id="15848"/>
      <w:r w:rsidRPr="00EE48F4">
        <w:rPr>
          <w:rtl/>
        </w:rPr>
        <w:t xml:space="preserve">סדר </w:t>
      </w:r>
      <w:bookmarkStart w:id="15849" w:name="_ETM_Q42_270770"/>
      <w:bookmarkEnd w:id="15849"/>
      <w:r w:rsidRPr="00EE48F4">
        <w:rPr>
          <w:rtl/>
        </w:rPr>
        <w:t>העדיפויות</w:t>
      </w:r>
      <w:r>
        <w:rPr>
          <w:rFonts w:hint="cs"/>
          <w:rtl/>
        </w:rPr>
        <w:t>:</w:t>
      </w:r>
      <w:r w:rsidRPr="00EE48F4">
        <w:rPr>
          <w:rtl/>
        </w:rPr>
        <w:t xml:space="preserve"> </w:t>
      </w:r>
      <w:bookmarkStart w:id="15850" w:name="_ETM_Q42_271250"/>
      <w:bookmarkEnd w:id="15850"/>
      <w:r w:rsidRPr="00EE48F4">
        <w:rPr>
          <w:rtl/>
        </w:rPr>
        <w:t xml:space="preserve">את </w:t>
      </w:r>
      <w:bookmarkStart w:id="15851" w:name="_ETM_Q42_271340"/>
      <w:bookmarkEnd w:id="15851"/>
      <w:r w:rsidRPr="00EE48F4">
        <w:rPr>
          <w:rtl/>
        </w:rPr>
        <w:t xml:space="preserve">נושא </w:t>
      </w:r>
      <w:bookmarkStart w:id="15852" w:name="_ETM_Q42_271610"/>
      <w:bookmarkEnd w:id="15852"/>
      <w:r w:rsidRPr="00EE48F4">
        <w:rPr>
          <w:rtl/>
        </w:rPr>
        <w:t>הביטחון</w:t>
      </w:r>
      <w:r>
        <w:rPr>
          <w:rFonts w:hint="cs"/>
          <w:rtl/>
        </w:rPr>
        <w:t>,</w:t>
      </w:r>
      <w:r w:rsidRPr="00EE48F4">
        <w:rPr>
          <w:rtl/>
        </w:rPr>
        <w:t xml:space="preserve"> </w:t>
      </w:r>
      <w:bookmarkStart w:id="15853" w:name="_ETM_Q42_272569"/>
      <w:bookmarkEnd w:id="15853"/>
      <w:r w:rsidRPr="00EE48F4">
        <w:rPr>
          <w:rtl/>
        </w:rPr>
        <w:t xml:space="preserve">את </w:t>
      </w:r>
      <w:bookmarkStart w:id="15854" w:name="_ETM_Q42_272720"/>
      <w:bookmarkEnd w:id="15854"/>
      <w:r w:rsidRPr="00EE48F4">
        <w:rPr>
          <w:rtl/>
        </w:rPr>
        <w:t xml:space="preserve">נושא </w:t>
      </w:r>
      <w:bookmarkStart w:id="15855" w:name="_ETM_Q42_273530"/>
      <w:bookmarkEnd w:id="15855"/>
      <w:r w:rsidRPr="00EE48F4">
        <w:rPr>
          <w:rtl/>
        </w:rPr>
        <w:t>הכלכלה</w:t>
      </w:r>
      <w:r>
        <w:rPr>
          <w:rFonts w:hint="cs"/>
          <w:rtl/>
        </w:rPr>
        <w:t>,</w:t>
      </w:r>
      <w:r w:rsidRPr="00EE48F4">
        <w:rPr>
          <w:rtl/>
        </w:rPr>
        <w:t xml:space="preserve"> </w:t>
      </w:r>
      <w:bookmarkStart w:id="15856" w:name="_ETM_Q42_274130"/>
      <w:bookmarkEnd w:id="15856"/>
      <w:r w:rsidRPr="00EE48F4">
        <w:rPr>
          <w:rtl/>
        </w:rPr>
        <w:t xml:space="preserve">את </w:t>
      </w:r>
      <w:bookmarkStart w:id="15857" w:name="_ETM_Q42_274250"/>
      <w:bookmarkEnd w:id="15857"/>
      <w:r w:rsidRPr="00EE48F4">
        <w:rPr>
          <w:rtl/>
        </w:rPr>
        <w:t xml:space="preserve">נושא </w:t>
      </w:r>
      <w:bookmarkStart w:id="15858" w:name="_ETM_Q42_274640"/>
      <w:bookmarkEnd w:id="15858"/>
      <w:r w:rsidRPr="00EE48F4">
        <w:rPr>
          <w:rtl/>
        </w:rPr>
        <w:t xml:space="preserve">מערכת </w:t>
      </w:r>
      <w:bookmarkStart w:id="15859" w:name="_ETM_Q42_274940"/>
      <w:bookmarkEnd w:id="15859"/>
      <w:r w:rsidRPr="00EE48F4">
        <w:rPr>
          <w:rtl/>
        </w:rPr>
        <w:t>החינוך</w:t>
      </w:r>
      <w:r>
        <w:rPr>
          <w:rFonts w:hint="cs"/>
          <w:rtl/>
        </w:rPr>
        <w:t>,</w:t>
      </w:r>
      <w:r w:rsidRPr="00EE48F4">
        <w:rPr>
          <w:rtl/>
        </w:rPr>
        <w:t xml:space="preserve"> </w:t>
      </w:r>
      <w:bookmarkStart w:id="15860" w:name="_ETM_Q42_275420"/>
      <w:bookmarkEnd w:id="15860"/>
      <w:r w:rsidRPr="00EE48F4">
        <w:rPr>
          <w:rtl/>
        </w:rPr>
        <w:t>הרווחה</w:t>
      </w:r>
      <w:r>
        <w:rPr>
          <w:rFonts w:hint="cs"/>
          <w:rtl/>
        </w:rPr>
        <w:t>,</w:t>
      </w:r>
      <w:r w:rsidRPr="00EE48F4">
        <w:rPr>
          <w:rtl/>
        </w:rPr>
        <w:t xml:space="preserve"> </w:t>
      </w:r>
      <w:bookmarkStart w:id="15861" w:name="_ETM_Q42_276020"/>
      <w:bookmarkEnd w:id="15861"/>
      <w:r w:rsidRPr="00EE48F4">
        <w:rPr>
          <w:rtl/>
        </w:rPr>
        <w:t>הבריאות</w:t>
      </w:r>
      <w:r>
        <w:rPr>
          <w:rFonts w:hint="cs"/>
          <w:rtl/>
        </w:rPr>
        <w:t>,</w:t>
      </w:r>
      <w:r w:rsidRPr="00EE48F4">
        <w:rPr>
          <w:rtl/>
        </w:rPr>
        <w:t xml:space="preserve"> </w:t>
      </w:r>
      <w:bookmarkStart w:id="15862" w:name="_ETM_Q42_277040"/>
      <w:bookmarkEnd w:id="15862"/>
      <w:r w:rsidRPr="00EE48F4">
        <w:rPr>
          <w:rtl/>
        </w:rPr>
        <w:t xml:space="preserve">ולא </w:t>
      </w:r>
      <w:bookmarkStart w:id="15863" w:name="_ETM_Q42_277670"/>
      <w:bookmarkEnd w:id="15863"/>
      <w:r w:rsidRPr="00EE48F4">
        <w:rPr>
          <w:rtl/>
        </w:rPr>
        <w:t xml:space="preserve">את </w:t>
      </w:r>
      <w:bookmarkStart w:id="15864" w:name="_ETM_Q42_277850"/>
      <w:bookmarkEnd w:id="15864"/>
      <w:r w:rsidRPr="00EE48F4">
        <w:rPr>
          <w:rtl/>
        </w:rPr>
        <w:t xml:space="preserve">הצרכים </w:t>
      </w:r>
      <w:bookmarkStart w:id="15865" w:name="_ETM_Q42_278390"/>
      <w:bookmarkEnd w:id="15865"/>
      <w:r w:rsidRPr="00EE48F4">
        <w:rPr>
          <w:rtl/>
        </w:rPr>
        <w:t xml:space="preserve">הקואליציוניים </w:t>
      </w:r>
      <w:bookmarkStart w:id="15866" w:name="_ETM_Q42_279080"/>
      <w:bookmarkEnd w:id="15866"/>
      <w:r w:rsidRPr="00EE48F4">
        <w:rPr>
          <w:rtl/>
        </w:rPr>
        <w:t xml:space="preserve">של </w:t>
      </w:r>
      <w:bookmarkStart w:id="15867" w:name="_ETM_Q42_279260"/>
      <w:bookmarkEnd w:id="15867"/>
      <w:r w:rsidRPr="00EE48F4">
        <w:rPr>
          <w:rtl/>
        </w:rPr>
        <w:t>הקואליציה</w:t>
      </w:r>
      <w:r>
        <w:rPr>
          <w:rFonts w:hint="cs"/>
          <w:rtl/>
        </w:rPr>
        <w:t>.</w:t>
      </w:r>
      <w:r w:rsidRPr="00EE48F4">
        <w:rPr>
          <w:rtl/>
        </w:rPr>
        <w:t xml:space="preserve"> </w:t>
      </w:r>
      <w:bookmarkStart w:id="15868" w:name="_ETM_Q42_280780"/>
      <w:bookmarkEnd w:id="15868"/>
    </w:p>
    <w:p w:rsidR="00071895" w:rsidRDefault="00071895" w:rsidP="00FA7D67">
      <w:pPr>
        <w:rPr>
          <w:rtl/>
        </w:rPr>
      </w:pPr>
      <w:bookmarkStart w:id="15869" w:name="_ETM_Q42_282475"/>
      <w:bookmarkStart w:id="15870" w:name="_ETM_Q42_282588"/>
      <w:bookmarkEnd w:id="15869"/>
      <w:bookmarkEnd w:id="15870"/>
    </w:p>
    <w:p w:rsidR="00071895" w:rsidRDefault="00071895" w:rsidP="00B44EC5">
      <w:pPr>
        <w:rPr>
          <w:rtl/>
        </w:rPr>
      </w:pPr>
      <w:bookmarkStart w:id="15871" w:name="_ETM_Q42_282699"/>
      <w:bookmarkStart w:id="15872" w:name="_ETM_Q42_282763"/>
      <w:bookmarkEnd w:id="15871"/>
      <w:bookmarkEnd w:id="15872"/>
      <w:r w:rsidRPr="00EE48F4">
        <w:rPr>
          <w:rtl/>
        </w:rPr>
        <w:t>ומכאן</w:t>
      </w:r>
      <w:r>
        <w:rPr>
          <w:rFonts w:hint="cs"/>
          <w:rtl/>
        </w:rPr>
        <w:t>,</w:t>
      </w:r>
      <w:r w:rsidRPr="00EE48F4">
        <w:rPr>
          <w:rtl/>
        </w:rPr>
        <w:t xml:space="preserve"> </w:t>
      </w:r>
      <w:bookmarkStart w:id="15873" w:name="_ETM_Q42_281200"/>
      <w:bookmarkEnd w:id="15873"/>
      <w:r w:rsidRPr="00EE48F4">
        <w:rPr>
          <w:rtl/>
        </w:rPr>
        <w:t xml:space="preserve">נותרו </w:t>
      </w:r>
      <w:bookmarkStart w:id="15874" w:name="_ETM_Q42_281560"/>
      <w:bookmarkEnd w:id="15874"/>
      <w:r>
        <w:rPr>
          <w:rFonts w:hint="cs"/>
          <w:rtl/>
        </w:rPr>
        <w:t>לי</w:t>
      </w:r>
      <w:bookmarkStart w:id="15875" w:name="_ETM_Q42_280051"/>
      <w:bookmarkEnd w:id="15875"/>
      <w:r>
        <w:rPr>
          <w:rFonts w:hint="cs"/>
          <w:rtl/>
        </w:rPr>
        <w:t xml:space="preserve"> עוד</w:t>
      </w:r>
      <w:r w:rsidRPr="00EE48F4">
        <w:rPr>
          <w:rtl/>
        </w:rPr>
        <w:t xml:space="preserve"> </w:t>
      </w:r>
      <w:bookmarkStart w:id="15876" w:name="_ETM_Q42_281800"/>
      <w:bookmarkEnd w:id="15876"/>
      <w:r w:rsidRPr="00EE48F4">
        <w:rPr>
          <w:rtl/>
        </w:rPr>
        <w:t xml:space="preserve">שתי </w:t>
      </w:r>
      <w:bookmarkStart w:id="15877" w:name="_ETM_Q42_282010"/>
      <w:bookmarkEnd w:id="15877"/>
      <w:r w:rsidRPr="00EE48F4">
        <w:rPr>
          <w:rtl/>
        </w:rPr>
        <w:t>דקות</w:t>
      </w:r>
      <w:r>
        <w:rPr>
          <w:rFonts w:hint="cs"/>
          <w:rtl/>
        </w:rPr>
        <w:t>,</w:t>
      </w:r>
      <w:r w:rsidRPr="00EE48F4">
        <w:rPr>
          <w:rtl/>
        </w:rPr>
        <w:t xml:space="preserve"> </w:t>
      </w:r>
      <w:bookmarkStart w:id="15878" w:name="_ETM_Q42_282580"/>
      <w:bookmarkEnd w:id="15878"/>
      <w:r w:rsidRPr="00EE48F4">
        <w:rPr>
          <w:rtl/>
        </w:rPr>
        <w:t xml:space="preserve">ואני </w:t>
      </w:r>
      <w:bookmarkStart w:id="15879" w:name="_ETM_Q42_282819"/>
      <w:bookmarkEnd w:id="15879"/>
      <w:r w:rsidRPr="00EE48F4">
        <w:rPr>
          <w:rtl/>
        </w:rPr>
        <w:t>רוצה</w:t>
      </w:r>
      <w:r>
        <w:rPr>
          <w:rFonts w:hint="cs"/>
          <w:rtl/>
        </w:rPr>
        <w:t>,</w:t>
      </w:r>
      <w:r w:rsidRPr="00EE48F4">
        <w:rPr>
          <w:rtl/>
        </w:rPr>
        <w:t xml:space="preserve"> </w:t>
      </w:r>
      <w:bookmarkStart w:id="15880" w:name="_ETM_Q42_283090"/>
      <w:bookmarkEnd w:id="15880"/>
      <w:r w:rsidRPr="00EE48F4">
        <w:rPr>
          <w:rtl/>
        </w:rPr>
        <w:t>אדוני</w:t>
      </w:r>
      <w:r>
        <w:rPr>
          <w:rFonts w:hint="cs"/>
          <w:rtl/>
        </w:rPr>
        <w:t>,</w:t>
      </w:r>
      <w:r w:rsidRPr="00EE48F4">
        <w:rPr>
          <w:rtl/>
        </w:rPr>
        <w:t xml:space="preserve"> </w:t>
      </w:r>
      <w:bookmarkStart w:id="15881" w:name="_ETM_Q42_283390"/>
      <w:bookmarkStart w:id="15882" w:name="_ETM_Q42_284200"/>
      <w:bookmarkEnd w:id="15881"/>
      <w:bookmarkEnd w:id="15882"/>
      <w:r>
        <w:rPr>
          <w:rFonts w:hint="cs"/>
          <w:rtl/>
        </w:rPr>
        <w:t>להתייחס</w:t>
      </w:r>
      <w:r w:rsidRPr="00EE48F4">
        <w:rPr>
          <w:rtl/>
        </w:rPr>
        <w:t xml:space="preserve"> </w:t>
      </w:r>
      <w:bookmarkStart w:id="15883" w:name="_ETM_Q42_284470"/>
      <w:bookmarkEnd w:id="15883"/>
      <w:r w:rsidRPr="00EE48F4">
        <w:rPr>
          <w:rtl/>
        </w:rPr>
        <w:t xml:space="preserve">לדיון </w:t>
      </w:r>
      <w:bookmarkStart w:id="15884" w:name="_ETM_Q42_285010"/>
      <w:bookmarkEnd w:id="15884"/>
      <w:r w:rsidRPr="00EE48F4">
        <w:rPr>
          <w:rtl/>
        </w:rPr>
        <w:t xml:space="preserve">שנערך </w:t>
      </w:r>
      <w:bookmarkStart w:id="15885" w:name="_ETM_Q42_285979"/>
      <w:bookmarkEnd w:id="15885"/>
      <w:r w:rsidRPr="00EE48F4">
        <w:rPr>
          <w:rtl/>
        </w:rPr>
        <w:t xml:space="preserve">אתמול </w:t>
      </w:r>
      <w:bookmarkStart w:id="15886" w:name="_ETM_Q42_286400"/>
      <w:bookmarkEnd w:id="15886"/>
      <w:r>
        <w:rPr>
          <w:rFonts w:hint="cs"/>
          <w:rtl/>
        </w:rPr>
        <w:t>באו"ם,</w:t>
      </w:r>
      <w:r w:rsidRPr="00EE48F4">
        <w:rPr>
          <w:rtl/>
        </w:rPr>
        <w:t xml:space="preserve"> </w:t>
      </w:r>
      <w:bookmarkStart w:id="15887" w:name="_ETM_Q42_286760"/>
      <w:bookmarkEnd w:id="15887"/>
      <w:r w:rsidRPr="00EE48F4">
        <w:rPr>
          <w:rtl/>
        </w:rPr>
        <w:t xml:space="preserve">כי </w:t>
      </w:r>
      <w:bookmarkStart w:id="15888" w:name="_ETM_Q42_286909"/>
      <w:bookmarkEnd w:id="15888"/>
      <w:r w:rsidRPr="00EE48F4">
        <w:rPr>
          <w:rtl/>
        </w:rPr>
        <w:t>אי</w:t>
      </w:r>
      <w:bookmarkStart w:id="15889" w:name="_ETM_Q42_286939"/>
      <w:bookmarkEnd w:id="15889"/>
      <w:r>
        <w:rPr>
          <w:rFonts w:hint="cs"/>
          <w:rtl/>
        </w:rPr>
        <w:t>-</w:t>
      </w:r>
      <w:r w:rsidRPr="00EE48F4">
        <w:rPr>
          <w:rtl/>
        </w:rPr>
        <w:t xml:space="preserve">אפשר </w:t>
      </w:r>
      <w:bookmarkStart w:id="15890" w:name="_ETM_Q42_287479"/>
      <w:bookmarkEnd w:id="15890"/>
      <w:r w:rsidRPr="00EE48F4">
        <w:rPr>
          <w:rtl/>
        </w:rPr>
        <w:t xml:space="preserve">לעבור </w:t>
      </w:r>
      <w:bookmarkStart w:id="15891" w:name="_ETM_Q42_288080"/>
      <w:bookmarkEnd w:id="15891"/>
      <w:r w:rsidRPr="00EE48F4">
        <w:rPr>
          <w:rtl/>
        </w:rPr>
        <w:t xml:space="preserve">בלא </w:t>
      </w:r>
      <w:bookmarkStart w:id="15892" w:name="_ETM_Q42_288350"/>
      <w:bookmarkEnd w:id="15892"/>
      <w:r w:rsidRPr="00EE48F4">
        <w:rPr>
          <w:rtl/>
        </w:rPr>
        <w:t xml:space="preserve">כלום </w:t>
      </w:r>
      <w:bookmarkStart w:id="15893" w:name="_ETM_Q42_288710"/>
      <w:bookmarkEnd w:id="15893"/>
      <w:r w:rsidRPr="00EE48F4">
        <w:rPr>
          <w:rtl/>
        </w:rPr>
        <w:t xml:space="preserve">על </w:t>
      </w:r>
      <w:bookmarkStart w:id="15894" w:name="_ETM_Q42_288799"/>
      <w:bookmarkEnd w:id="15894"/>
      <w:r w:rsidRPr="00EE48F4">
        <w:rPr>
          <w:rtl/>
        </w:rPr>
        <w:t xml:space="preserve">מה </w:t>
      </w:r>
      <w:bookmarkStart w:id="15895" w:name="_ETM_Q42_288950"/>
      <w:bookmarkEnd w:id="15895"/>
      <w:r w:rsidRPr="00EE48F4">
        <w:rPr>
          <w:rtl/>
        </w:rPr>
        <w:t xml:space="preserve">שהיה </w:t>
      </w:r>
      <w:bookmarkStart w:id="15896" w:name="_ETM_Q42_289280"/>
      <w:bookmarkEnd w:id="15896"/>
      <w:r w:rsidRPr="00EE48F4">
        <w:rPr>
          <w:rtl/>
        </w:rPr>
        <w:t xml:space="preserve">אתמול </w:t>
      </w:r>
      <w:bookmarkStart w:id="15897" w:name="_ETM_Q42_289580"/>
      <w:bookmarkStart w:id="15898" w:name="_ETM_Q42_290979"/>
      <w:bookmarkEnd w:id="15897"/>
      <w:bookmarkEnd w:id="15898"/>
      <w:r>
        <w:rPr>
          <w:rFonts w:hint="cs"/>
          <w:rtl/>
        </w:rPr>
        <w:t xml:space="preserve">באו"ם. </w:t>
      </w:r>
      <w:r w:rsidRPr="00EE48F4">
        <w:rPr>
          <w:rtl/>
        </w:rPr>
        <w:t xml:space="preserve">הדיון </w:t>
      </w:r>
      <w:bookmarkStart w:id="15899" w:name="_ETM_Q42_291520"/>
      <w:bookmarkEnd w:id="15899"/>
      <w:r w:rsidRPr="00EE48F4">
        <w:rPr>
          <w:rtl/>
        </w:rPr>
        <w:t xml:space="preserve">שנערך </w:t>
      </w:r>
      <w:bookmarkStart w:id="15900" w:name="_ETM_Q42_291969"/>
      <w:bookmarkEnd w:id="15900"/>
      <w:r w:rsidRPr="00EE48F4">
        <w:rPr>
          <w:rtl/>
        </w:rPr>
        <w:t xml:space="preserve">אתמול </w:t>
      </w:r>
      <w:bookmarkStart w:id="15901" w:name="_ETM_Q42_292270"/>
      <w:bookmarkEnd w:id="15901"/>
      <w:r w:rsidRPr="00EE48F4">
        <w:rPr>
          <w:rtl/>
        </w:rPr>
        <w:t xml:space="preserve">באו"ם </w:t>
      </w:r>
      <w:bookmarkStart w:id="15902" w:name="_ETM_Q42_292810"/>
      <w:bookmarkEnd w:id="15902"/>
      <w:r>
        <w:rPr>
          <w:rFonts w:hint="cs"/>
          <w:rtl/>
        </w:rPr>
        <w:t xml:space="preserve">– </w:t>
      </w:r>
      <w:r w:rsidRPr="00EE48F4">
        <w:rPr>
          <w:rtl/>
        </w:rPr>
        <w:t xml:space="preserve">אתה </w:t>
      </w:r>
      <w:bookmarkStart w:id="15903" w:name="_ETM_Q42_292929"/>
      <w:bookmarkEnd w:id="15903"/>
      <w:r w:rsidRPr="00EE48F4">
        <w:rPr>
          <w:rtl/>
        </w:rPr>
        <w:t>יודע</w:t>
      </w:r>
      <w:r>
        <w:rPr>
          <w:rFonts w:hint="cs"/>
          <w:rtl/>
        </w:rPr>
        <w:t>,</w:t>
      </w:r>
      <w:r w:rsidRPr="00EE48F4">
        <w:rPr>
          <w:rtl/>
        </w:rPr>
        <w:t xml:space="preserve"> </w:t>
      </w:r>
      <w:bookmarkStart w:id="15904" w:name="_ETM_Q42_293350"/>
      <w:bookmarkEnd w:id="15904"/>
      <w:r w:rsidRPr="00EE48F4">
        <w:rPr>
          <w:rtl/>
        </w:rPr>
        <w:t xml:space="preserve">קשה </w:t>
      </w:r>
      <w:bookmarkStart w:id="15905" w:name="_ETM_Q42_293740"/>
      <w:bookmarkEnd w:id="15905"/>
      <w:r w:rsidRPr="00EE48F4">
        <w:rPr>
          <w:rtl/>
        </w:rPr>
        <w:t xml:space="preserve">להתאושש </w:t>
      </w:r>
      <w:bookmarkStart w:id="15906" w:name="_ETM_Q42_294399"/>
      <w:bookmarkEnd w:id="15906"/>
      <w:r w:rsidRPr="00EE48F4">
        <w:rPr>
          <w:rtl/>
        </w:rPr>
        <w:t xml:space="preserve">מדיון </w:t>
      </w:r>
      <w:bookmarkStart w:id="15907" w:name="_ETM_Q42_294789"/>
      <w:bookmarkEnd w:id="15907"/>
      <w:r w:rsidRPr="00EE48F4">
        <w:rPr>
          <w:rtl/>
        </w:rPr>
        <w:t>כזה</w:t>
      </w:r>
      <w:r>
        <w:rPr>
          <w:rFonts w:hint="cs"/>
          <w:rtl/>
        </w:rPr>
        <w:t>,</w:t>
      </w:r>
      <w:r w:rsidRPr="00EE48F4">
        <w:rPr>
          <w:rtl/>
        </w:rPr>
        <w:t xml:space="preserve"> </w:t>
      </w:r>
      <w:bookmarkStart w:id="15908" w:name="_ETM_Q42_295619"/>
      <w:bookmarkStart w:id="15909" w:name="_ETM_Q42_296009"/>
      <w:bookmarkEnd w:id="15908"/>
      <w:bookmarkEnd w:id="15909"/>
      <w:r w:rsidRPr="00EE48F4">
        <w:rPr>
          <w:rtl/>
        </w:rPr>
        <w:t xml:space="preserve">158 </w:t>
      </w:r>
      <w:bookmarkStart w:id="15910" w:name="_ETM_Q42_297420"/>
      <w:bookmarkEnd w:id="15910"/>
      <w:r w:rsidRPr="00EE48F4">
        <w:rPr>
          <w:rtl/>
        </w:rPr>
        <w:t xml:space="preserve">ימים </w:t>
      </w:r>
      <w:bookmarkStart w:id="15911" w:name="_ETM_Q42_297840"/>
      <w:bookmarkEnd w:id="15911"/>
      <w:r>
        <w:rPr>
          <w:rFonts w:hint="cs"/>
          <w:rtl/>
        </w:rPr>
        <w:t xml:space="preserve">אחרי </w:t>
      </w:r>
      <w:r w:rsidRPr="00EE48F4">
        <w:rPr>
          <w:rtl/>
        </w:rPr>
        <w:t xml:space="preserve">שבוצעו </w:t>
      </w:r>
      <w:bookmarkStart w:id="15912" w:name="_ETM_Q42_298870"/>
      <w:bookmarkEnd w:id="15912"/>
      <w:r w:rsidRPr="00EE48F4">
        <w:rPr>
          <w:rtl/>
        </w:rPr>
        <w:t xml:space="preserve">פה </w:t>
      </w:r>
      <w:bookmarkStart w:id="15913" w:name="_ETM_Q42_299260"/>
      <w:bookmarkEnd w:id="15913"/>
      <w:r w:rsidRPr="00EE48F4">
        <w:rPr>
          <w:rtl/>
        </w:rPr>
        <w:t xml:space="preserve">זוועות </w:t>
      </w:r>
      <w:bookmarkStart w:id="15914" w:name="_ETM_Q42_299920"/>
      <w:bookmarkEnd w:id="15914"/>
      <w:r w:rsidRPr="00EE48F4">
        <w:rPr>
          <w:rtl/>
        </w:rPr>
        <w:t xml:space="preserve">במדינת </w:t>
      </w:r>
      <w:bookmarkStart w:id="15915" w:name="_ETM_Q42_301150"/>
      <w:bookmarkEnd w:id="15915"/>
      <w:r w:rsidRPr="00EE48F4">
        <w:rPr>
          <w:rtl/>
        </w:rPr>
        <w:t>ישראל</w:t>
      </w:r>
      <w:r>
        <w:rPr>
          <w:rFonts w:hint="cs"/>
          <w:rtl/>
        </w:rPr>
        <w:t>,</w:t>
      </w:r>
      <w:r w:rsidRPr="00EE48F4">
        <w:rPr>
          <w:rtl/>
        </w:rPr>
        <w:t xml:space="preserve"> </w:t>
      </w:r>
      <w:bookmarkStart w:id="15916" w:name="_ETM_Q42_301510"/>
      <w:bookmarkEnd w:id="15916"/>
      <w:r w:rsidRPr="00EE48F4">
        <w:rPr>
          <w:rtl/>
        </w:rPr>
        <w:t xml:space="preserve">ב-7 </w:t>
      </w:r>
      <w:bookmarkStart w:id="15917" w:name="_ETM_Q42_301870"/>
      <w:bookmarkEnd w:id="15917"/>
      <w:r w:rsidRPr="00EE48F4">
        <w:rPr>
          <w:rtl/>
        </w:rPr>
        <w:t>באוקטובר</w:t>
      </w:r>
      <w:r>
        <w:rPr>
          <w:rFonts w:hint="cs"/>
          <w:rtl/>
        </w:rPr>
        <w:t>.</w:t>
      </w:r>
      <w:r w:rsidRPr="00EE48F4">
        <w:rPr>
          <w:rtl/>
        </w:rPr>
        <w:t xml:space="preserve"> </w:t>
      </w:r>
      <w:bookmarkStart w:id="15918" w:name="_ETM_Q42_303270"/>
      <w:bookmarkEnd w:id="15918"/>
      <w:r w:rsidRPr="00EE48F4">
        <w:rPr>
          <w:rtl/>
        </w:rPr>
        <w:t xml:space="preserve">אז </w:t>
      </w:r>
      <w:bookmarkStart w:id="15919" w:name="_ETM_Q42_303450"/>
      <w:bookmarkEnd w:id="15919"/>
      <w:r w:rsidRPr="00EE48F4">
        <w:rPr>
          <w:rtl/>
        </w:rPr>
        <w:t xml:space="preserve">קודם </w:t>
      </w:r>
      <w:bookmarkStart w:id="15920" w:name="_ETM_Q42_303810"/>
      <w:bookmarkEnd w:id="15920"/>
      <w:r w:rsidRPr="00EE48F4">
        <w:rPr>
          <w:rtl/>
        </w:rPr>
        <w:t>כ</w:t>
      </w:r>
      <w:r>
        <w:rPr>
          <w:rFonts w:hint="cs"/>
          <w:rtl/>
        </w:rPr>
        <w:t>ו</w:t>
      </w:r>
      <w:r w:rsidRPr="00EE48F4">
        <w:rPr>
          <w:rtl/>
        </w:rPr>
        <w:t>ל</w:t>
      </w:r>
      <w:r>
        <w:rPr>
          <w:rFonts w:hint="cs"/>
          <w:rtl/>
        </w:rPr>
        <w:t>,</w:t>
      </w:r>
      <w:r w:rsidRPr="00EE48F4">
        <w:rPr>
          <w:rtl/>
        </w:rPr>
        <w:t xml:space="preserve"> </w:t>
      </w:r>
      <w:bookmarkStart w:id="15921" w:name="_ETM_Q42_305590"/>
      <w:bookmarkEnd w:id="15921"/>
      <w:r w:rsidRPr="00EE48F4">
        <w:rPr>
          <w:rtl/>
        </w:rPr>
        <w:t xml:space="preserve">אני </w:t>
      </w:r>
      <w:bookmarkStart w:id="15922" w:name="_ETM_Q42_305859"/>
      <w:bookmarkEnd w:id="15922"/>
      <w:r w:rsidRPr="00EE48F4">
        <w:rPr>
          <w:rtl/>
        </w:rPr>
        <w:t>מצ</w:t>
      </w:r>
      <w:r>
        <w:rPr>
          <w:rFonts w:hint="cs"/>
          <w:rtl/>
        </w:rPr>
        <w:t>י</w:t>
      </w:r>
      <w:r w:rsidRPr="00EE48F4">
        <w:rPr>
          <w:rtl/>
        </w:rPr>
        <w:t xml:space="preserve">רה </w:t>
      </w:r>
      <w:bookmarkStart w:id="15923" w:name="_ETM_Q42_306310"/>
      <w:bookmarkEnd w:id="15923"/>
      <w:r w:rsidRPr="00EE48F4">
        <w:rPr>
          <w:rtl/>
        </w:rPr>
        <w:t>על</w:t>
      </w:r>
      <w:r>
        <w:rPr>
          <w:rFonts w:hint="cs"/>
          <w:rtl/>
        </w:rPr>
        <w:t xml:space="preserve"> </w:t>
      </w:r>
      <w:r w:rsidRPr="00EE48F4">
        <w:rPr>
          <w:rtl/>
        </w:rPr>
        <w:t xml:space="preserve">כך </w:t>
      </w:r>
      <w:bookmarkStart w:id="15924" w:name="_ETM_Q42_307230"/>
      <w:bookmarkEnd w:id="15924"/>
      <w:r w:rsidRPr="00EE48F4">
        <w:rPr>
          <w:rtl/>
        </w:rPr>
        <w:t>שהאו"ם</w:t>
      </w:r>
      <w:r>
        <w:rPr>
          <w:rFonts w:hint="cs"/>
          <w:rtl/>
        </w:rPr>
        <w:t>,</w:t>
      </w:r>
      <w:r w:rsidRPr="00EE48F4">
        <w:rPr>
          <w:rtl/>
        </w:rPr>
        <w:t xml:space="preserve"> </w:t>
      </w:r>
      <w:bookmarkStart w:id="15925" w:name="_ETM_Q42_308410"/>
      <w:bookmarkEnd w:id="15925"/>
      <w:r w:rsidRPr="00EE48F4">
        <w:rPr>
          <w:rtl/>
        </w:rPr>
        <w:t xml:space="preserve">שקורא </w:t>
      </w:r>
      <w:bookmarkStart w:id="15926" w:name="_ETM_Q42_308919"/>
      <w:bookmarkEnd w:id="15926"/>
      <w:r w:rsidRPr="00EE48F4">
        <w:rPr>
          <w:rtl/>
        </w:rPr>
        <w:t xml:space="preserve">לעצמו </w:t>
      </w:r>
      <w:bookmarkStart w:id="15927" w:name="_ETM_Q42_309310"/>
      <w:bookmarkEnd w:id="15927"/>
      <w:r w:rsidRPr="00EE48F4">
        <w:rPr>
          <w:rtl/>
        </w:rPr>
        <w:t xml:space="preserve">ארגון </w:t>
      </w:r>
      <w:bookmarkStart w:id="15928" w:name="_ETM_Q42_309669"/>
      <w:bookmarkEnd w:id="15928"/>
      <w:r w:rsidRPr="00EE48F4">
        <w:rPr>
          <w:rtl/>
        </w:rPr>
        <w:t xml:space="preserve">לזכויות </w:t>
      </w:r>
      <w:bookmarkStart w:id="15929" w:name="_ETM_Q42_310180"/>
      <w:bookmarkEnd w:id="15929"/>
      <w:r w:rsidRPr="00EE48F4">
        <w:rPr>
          <w:rtl/>
        </w:rPr>
        <w:t>אדם</w:t>
      </w:r>
      <w:r>
        <w:rPr>
          <w:rFonts w:hint="cs"/>
          <w:rtl/>
        </w:rPr>
        <w:t>,</w:t>
      </w:r>
      <w:r w:rsidRPr="00EE48F4">
        <w:rPr>
          <w:rtl/>
        </w:rPr>
        <w:t xml:space="preserve"> </w:t>
      </w:r>
      <w:bookmarkStart w:id="15930" w:name="_ETM_Q42_311080"/>
      <w:bookmarkEnd w:id="15930"/>
      <w:r w:rsidRPr="00EE48F4">
        <w:rPr>
          <w:rtl/>
        </w:rPr>
        <w:t xml:space="preserve">מצא </w:t>
      </w:r>
      <w:bookmarkStart w:id="15931" w:name="_ETM_Q42_311470"/>
      <w:bookmarkEnd w:id="15931"/>
      <w:r w:rsidRPr="00EE48F4">
        <w:rPr>
          <w:rtl/>
        </w:rPr>
        <w:t xml:space="preserve">לנכון </w:t>
      </w:r>
      <w:bookmarkStart w:id="15932" w:name="_ETM_Q42_311919"/>
      <w:bookmarkEnd w:id="15932"/>
      <w:r w:rsidRPr="00EE48F4">
        <w:rPr>
          <w:rtl/>
        </w:rPr>
        <w:t xml:space="preserve">רק </w:t>
      </w:r>
      <w:bookmarkStart w:id="15933" w:name="_ETM_Q42_312130"/>
      <w:bookmarkEnd w:id="15933"/>
      <w:r w:rsidRPr="00EE48F4">
        <w:rPr>
          <w:rtl/>
        </w:rPr>
        <w:t>אתמול</w:t>
      </w:r>
      <w:r>
        <w:rPr>
          <w:rFonts w:hint="cs"/>
          <w:rtl/>
        </w:rPr>
        <w:t>,</w:t>
      </w:r>
      <w:r w:rsidRPr="00EE48F4">
        <w:rPr>
          <w:rtl/>
        </w:rPr>
        <w:t xml:space="preserve"> </w:t>
      </w:r>
      <w:bookmarkStart w:id="15934" w:name="_ETM_Q42_313150"/>
      <w:bookmarkEnd w:id="15934"/>
      <w:r w:rsidRPr="00EE48F4">
        <w:rPr>
          <w:rtl/>
        </w:rPr>
        <w:t xml:space="preserve">רק </w:t>
      </w:r>
      <w:bookmarkStart w:id="15935" w:name="_ETM_Q42_313450"/>
      <w:bookmarkEnd w:id="15935"/>
      <w:r w:rsidRPr="00EE48F4">
        <w:rPr>
          <w:rtl/>
        </w:rPr>
        <w:t>אתמול</w:t>
      </w:r>
      <w:r>
        <w:rPr>
          <w:rFonts w:hint="cs"/>
          <w:rtl/>
        </w:rPr>
        <w:t>,</w:t>
      </w:r>
      <w:r w:rsidRPr="00EE48F4">
        <w:rPr>
          <w:rtl/>
        </w:rPr>
        <w:t xml:space="preserve"> </w:t>
      </w:r>
      <w:bookmarkStart w:id="15936" w:name="_ETM_Q42_314230"/>
      <w:bookmarkEnd w:id="15936"/>
      <w:r w:rsidRPr="00EE48F4">
        <w:rPr>
          <w:rtl/>
        </w:rPr>
        <w:t xml:space="preserve">ולאחר </w:t>
      </w:r>
      <w:bookmarkStart w:id="15937" w:name="_ETM_Q42_314770"/>
      <w:bookmarkEnd w:id="15937"/>
      <w:r w:rsidRPr="00EE48F4">
        <w:rPr>
          <w:rtl/>
        </w:rPr>
        <w:t xml:space="preserve">לחץ </w:t>
      </w:r>
      <w:bookmarkStart w:id="15938" w:name="_ETM_Q42_315280"/>
      <w:bookmarkEnd w:id="15938"/>
      <w:r w:rsidRPr="00EE48F4">
        <w:rPr>
          <w:rtl/>
        </w:rPr>
        <w:t xml:space="preserve">עיקש </w:t>
      </w:r>
      <w:bookmarkStart w:id="15939" w:name="_ETM_Q42_316120"/>
      <w:bookmarkEnd w:id="15939"/>
      <w:r w:rsidRPr="00EE48F4">
        <w:rPr>
          <w:rtl/>
        </w:rPr>
        <w:t xml:space="preserve">של </w:t>
      </w:r>
      <w:bookmarkStart w:id="15940" w:name="_ETM_Q42_316300"/>
      <w:bookmarkEnd w:id="15940"/>
      <w:r w:rsidRPr="00EE48F4">
        <w:rPr>
          <w:rtl/>
        </w:rPr>
        <w:t xml:space="preserve">מדינת </w:t>
      </w:r>
      <w:bookmarkStart w:id="15941" w:name="_ETM_Q42_316720"/>
      <w:bookmarkEnd w:id="15941"/>
      <w:r w:rsidRPr="00EE48F4">
        <w:rPr>
          <w:rtl/>
        </w:rPr>
        <w:t xml:space="preserve">ישראל </w:t>
      </w:r>
      <w:bookmarkStart w:id="15942" w:name="_ETM_Q42_317050"/>
      <w:bookmarkEnd w:id="15942"/>
      <w:r w:rsidRPr="00EE48F4">
        <w:rPr>
          <w:rtl/>
        </w:rPr>
        <w:t xml:space="preserve">ושל </w:t>
      </w:r>
      <w:bookmarkStart w:id="15943" w:name="_ETM_Q42_317260"/>
      <w:bookmarkEnd w:id="15943"/>
      <w:r w:rsidRPr="00EE48F4">
        <w:rPr>
          <w:rtl/>
        </w:rPr>
        <w:t xml:space="preserve">משפחות </w:t>
      </w:r>
      <w:bookmarkStart w:id="15944" w:name="_ETM_Q42_317740"/>
      <w:bookmarkEnd w:id="15944"/>
      <w:r w:rsidRPr="00EE48F4">
        <w:rPr>
          <w:rtl/>
        </w:rPr>
        <w:t>החטופים</w:t>
      </w:r>
      <w:r>
        <w:rPr>
          <w:rFonts w:hint="cs"/>
          <w:rtl/>
        </w:rPr>
        <w:t>,</w:t>
      </w:r>
      <w:r w:rsidRPr="00EE48F4">
        <w:rPr>
          <w:rtl/>
        </w:rPr>
        <w:t xml:space="preserve"> </w:t>
      </w:r>
      <w:bookmarkStart w:id="15945" w:name="_ETM_Q42_318700"/>
      <w:bookmarkEnd w:id="15945"/>
      <w:r w:rsidRPr="00EE48F4">
        <w:rPr>
          <w:rtl/>
        </w:rPr>
        <w:t xml:space="preserve">להעלות </w:t>
      </w:r>
      <w:bookmarkStart w:id="15946" w:name="_ETM_Q42_319180"/>
      <w:bookmarkEnd w:id="15946"/>
      <w:r w:rsidRPr="00EE48F4">
        <w:rPr>
          <w:rtl/>
        </w:rPr>
        <w:t xml:space="preserve">על </w:t>
      </w:r>
      <w:bookmarkStart w:id="15947" w:name="_ETM_Q42_319270"/>
      <w:bookmarkEnd w:id="15947"/>
      <w:r w:rsidRPr="00EE48F4">
        <w:rPr>
          <w:rtl/>
        </w:rPr>
        <w:t>סדר</w:t>
      </w:r>
      <w:bookmarkStart w:id="15948" w:name="_ETM_Q42_319630"/>
      <w:bookmarkEnd w:id="15948"/>
      <w:r>
        <w:rPr>
          <w:rFonts w:hint="cs"/>
          <w:rtl/>
        </w:rPr>
        <w:t>-</w:t>
      </w:r>
      <w:r w:rsidRPr="00EE48F4">
        <w:rPr>
          <w:rtl/>
        </w:rPr>
        <w:t xml:space="preserve">היום </w:t>
      </w:r>
      <w:bookmarkStart w:id="15949" w:name="_ETM_Q42_320410"/>
      <w:bookmarkEnd w:id="15949"/>
      <w:r w:rsidRPr="00EE48F4">
        <w:rPr>
          <w:rtl/>
        </w:rPr>
        <w:t xml:space="preserve">את </w:t>
      </w:r>
      <w:bookmarkStart w:id="15950" w:name="_ETM_Q42_320650"/>
      <w:bookmarkEnd w:id="15950"/>
      <w:r>
        <w:rPr>
          <w:rtl/>
        </w:rPr>
        <w:t>הדו</w:t>
      </w:r>
      <w:r w:rsidRPr="00EE48F4">
        <w:rPr>
          <w:rtl/>
        </w:rPr>
        <w:t xml:space="preserve">ח </w:t>
      </w:r>
      <w:bookmarkStart w:id="15951" w:name="_ETM_Q42_321460"/>
      <w:bookmarkEnd w:id="15951"/>
      <w:r>
        <w:rPr>
          <w:rFonts w:hint="cs"/>
          <w:rtl/>
        </w:rPr>
        <w:t>ע</w:t>
      </w:r>
      <w:r w:rsidRPr="00EE48F4">
        <w:rPr>
          <w:rtl/>
        </w:rPr>
        <w:t xml:space="preserve">ל </w:t>
      </w:r>
      <w:bookmarkStart w:id="15952" w:name="_ETM_Q42_321790"/>
      <w:bookmarkEnd w:id="15952"/>
      <w:r>
        <w:rPr>
          <w:rFonts w:hint="cs"/>
          <w:rtl/>
        </w:rPr>
        <w:t>ה</w:t>
      </w:r>
      <w:r w:rsidRPr="00EE48F4">
        <w:rPr>
          <w:rtl/>
        </w:rPr>
        <w:t xml:space="preserve">פגיעה </w:t>
      </w:r>
      <w:bookmarkStart w:id="15953" w:name="_ETM_Q42_322540"/>
      <w:bookmarkEnd w:id="15953"/>
      <w:r w:rsidRPr="00EE48F4">
        <w:rPr>
          <w:rtl/>
        </w:rPr>
        <w:t xml:space="preserve">בנשות </w:t>
      </w:r>
      <w:bookmarkStart w:id="15954" w:name="_ETM_Q42_323230"/>
      <w:bookmarkEnd w:id="15954"/>
      <w:r w:rsidRPr="00EE48F4">
        <w:rPr>
          <w:rtl/>
        </w:rPr>
        <w:t>ישראל</w:t>
      </w:r>
      <w:r>
        <w:rPr>
          <w:rFonts w:hint="cs"/>
          <w:rtl/>
        </w:rPr>
        <w:t>;</w:t>
      </w:r>
      <w:r w:rsidRPr="00EE48F4">
        <w:rPr>
          <w:rtl/>
        </w:rPr>
        <w:t xml:space="preserve"> </w:t>
      </w:r>
      <w:bookmarkStart w:id="15955" w:name="_ETM_Q42_323860"/>
      <w:bookmarkEnd w:id="15955"/>
      <w:r w:rsidRPr="00EE48F4">
        <w:rPr>
          <w:rtl/>
        </w:rPr>
        <w:t xml:space="preserve">והיו </w:t>
      </w:r>
      <w:bookmarkStart w:id="15956" w:name="_ETM_Q42_324220"/>
      <w:bookmarkEnd w:id="15956"/>
      <w:r w:rsidRPr="00EE48F4">
        <w:rPr>
          <w:rtl/>
        </w:rPr>
        <w:t xml:space="preserve">שם </w:t>
      </w:r>
      <w:bookmarkStart w:id="15957" w:name="_ETM_Q42_324400"/>
      <w:bookmarkEnd w:id="15957"/>
      <w:r w:rsidRPr="00EE48F4">
        <w:rPr>
          <w:rtl/>
        </w:rPr>
        <w:t xml:space="preserve">גם </w:t>
      </w:r>
      <w:bookmarkStart w:id="15958" w:name="_ETM_Q42_324550"/>
      <w:bookmarkEnd w:id="15958"/>
      <w:r w:rsidRPr="00EE48F4">
        <w:rPr>
          <w:rtl/>
        </w:rPr>
        <w:t xml:space="preserve">פגיעה </w:t>
      </w:r>
      <w:bookmarkStart w:id="15959" w:name="_ETM_Q42_324790"/>
      <w:bookmarkEnd w:id="15959"/>
      <w:r w:rsidRPr="00EE48F4">
        <w:rPr>
          <w:rtl/>
        </w:rPr>
        <w:t xml:space="preserve">בנשים </w:t>
      </w:r>
      <w:bookmarkStart w:id="15960" w:name="_ETM_Q42_325209"/>
      <w:bookmarkEnd w:id="15960"/>
      <w:r w:rsidRPr="00EE48F4">
        <w:rPr>
          <w:rtl/>
        </w:rPr>
        <w:t xml:space="preserve">וגם </w:t>
      </w:r>
      <w:bookmarkStart w:id="15961" w:name="_ETM_Q42_325959"/>
      <w:bookmarkEnd w:id="15961"/>
      <w:r>
        <w:rPr>
          <w:rFonts w:hint="cs"/>
          <w:rtl/>
        </w:rPr>
        <w:t xml:space="preserve">פגיעה </w:t>
      </w:r>
      <w:r>
        <w:rPr>
          <w:rtl/>
        </w:rPr>
        <w:t>ב</w:t>
      </w:r>
      <w:r>
        <w:rPr>
          <w:rFonts w:hint="cs"/>
          <w:rtl/>
        </w:rPr>
        <w:t>ג</w:t>
      </w:r>
      <w:r w:rsidRPr="00EE48F4">
        <w:rPr>
          <w:rtl/>
        </w:rPr>
        <w:t xml:space="preserve">ברים </w:t>
      </w:r>
      <w:bookmarkStart w:id="15962" w:name="_ETM_Q42_326620"/>
      <w:bookmarkEnd w:id="15962"/>
      <w:r>
        <w:rPr>
          <w:rFonts w:hint="cs"/>
          <w:rtl/>
        </w:rPr>
        <w:t>ו</w:t>
      </w:r>
      <w:r w:rsidRPr="00EE48F4">
        <w:rPr>
          <w:rtl/>
        </w:rPr>
        <w:t xml:space="preserve">פשעים </w:t>
      </w:r>
      <w:bookmarkStart w:id="15963" w:name="_ETM_Q42_327250"/>
      <w:bookmarkEnd w:id="15963"/>
      <w:r w:rsidRPr="00EE48F4">
        <w:rPr>
          <w:rtl/>
        </w:rPr>
        <w:t xml:space="preserve">נגד </w:t>
      </w:r>
      <w:bookmarkStart w:id="15964" w:name="_ETM_Q42_327580"/>
      <w:bookmarkEnd w:id="15964"/>
      <w:r w:rsidRPr="00EE48F4">
        <w:rPr>
          <w:rtl/>
        </w:rPr>
        <w:t xml:space="preserve">האנושות </w:t>
      </w:r>
      <w:bookmarkStart w:id="15965" w:name="_ETM_Q42_328450"/>
      <w:bookmarkEnd w:id="15965"/>
      <w:r w:rsidRPr="00EE48F4">
        <w:rPr>
          <w:rtl/>
        </w:rPr>
        <w:t>שבוצעו</w:t>
      </w:r>
      <w:r>
        <w:rPr>
          <w:rFonts w:hint="cs"/>
          <w:rtl/>
        </w:rPr>
        <w:t xml:space="preserve"> </w:t>
      </w:r>
      <w:bookmarkStart w:id="15966" w:name="_ETM_Q42_329900"/>
      <w:bookmarkEnd w:id="15966"/>
      <w:r w:rsidR="00B44EC5">
        <w:rPr>
          <w:rFonts w:hint="cs"/>
          <w:rtl/>
        </w:rPr>
        <w:t xml:space="preserve">– </w:t>
      </w:r>
      <w:r>
        <w:rPr>
          <w:rtl/>
        </w:rPr>
        <w:t>ע</w:t>
      </w:r>
      <w:r>
        <w:rPr>
          <w:rFonts w:hint="cs"/>
          <w:rtl/>
        </w:rPr>
        <w:t>ל ידי</w:t>
      </w:r>
      <w:r w:rsidRPr="00EE48F4">
        <w:rPr>
          <w:rtl/>
        </w:rPr>
        <w:t xml:space="preserve"> </w:t>
      </w:r>
      <w:bookmarkStart w:id="15967" w:name="_ETM_Q42_330290"/>
      <w:bookmarkStart w:id="15968" w:name="_ETM_Q42_330860"/>
      <w:bookmarkStart w:id="15969" w:name="_ETM_Q42_331160"/>
      <w:bookmarkEnd w:id="15967"/>
      <w:bookmarkEnd w:id="15968"/>
      <w:bookmarkEnd w:id="15969"/>
      <w:r w:rsidRPr="00554F1D">
        <w:rPr>
          <w:rtl/>
        </w:rPr>
        <w:t>חמאס-דאעש</w:t>
      </w:r>
      <w:bookmarkStart w:id="15970" w:name="_ETM_Q42_333407"/>
      <w:bookmarkStart w:id="15971" w:name="_ETM_Q42_333473"/>
      <w:bookmarkEnd w:id="15970"/>
      <w:bookmarkEnd w:id="15971"/>
      <w:r>
        <w:rPr>
          <w:rFonts w:hint="cs"/>
          <w:rtl/>
        </w:rPr>
        <w:t xml:space="preserve">, </w:t>
      </w:r>
      <w:r w:rsidRPr="00EE48F4">
        <w:rPr>
          <w:rtl/>
        </w:rPr>
        <w:t xml:space="preserve">צריך </w:t>
      </w:r>
      <w:bookmarkStart w:id="15972" w:name="_ETM_Q42_331490"/>
      <w:bookmarkEnd w:id="15972"/>
      <w:r w:rsidRPr="00EE48F4">
        <w:rPr>
          <w:rtl/>
        </w:rPr>
        <w:t xml:space="preserve">להגיד </w:t>
      </w:r>
      <w:bookmarkStart w:id="15973" w:name="_ETM_Q42_332240"/>
      <w:bookmarkEnd w:id="15973"/>
      <w:r>
        <w:rPr>
          <w:rFonts w:hint="cs"/>
          <w:rtl/>
        </w:rPr>
        <w:t xml:space="preserve">– </w:t>
      </w:r>
      <w:r w:rsidRPr="00EE48F4">
        <w:rPr>
          <w:rtl/>
        </w:rPr>
        <w:t xml:space="preserve">באזרחי </w:t>
      </w:r>
      <w:bookmarkStart w:id="15974" w:name="_ETM_Q42_332840"/>
      <w:bookmarkEnd w:id="15974"/>
      <w:r w:rsidRPr="00EE48F4">
        <w:rPr>
          <w:rtl/>
        </w:rPr>
        <w:t xml:space="preserve">מדינת </w:t>
      </w:r>
      <w:bookmarkStart w:id="15975" w:name="_ETM_Q42_333230"/>
      <w:bookmarkEnd w:id="15975"/>
      <w:r w:rsidRPr="00EE48F4">
        <w:rPr>
          <w:rtl/>
        </w:rPr>
        <w:t xml:space="preserve">ישראל </w:t>
      </w:r>
      <w:bookmarkStart w:id="15976" w:name="_ETM_Q42_333590"/>
      <w:bookmarkEnd w:id="15976"/>
      <w:r w:rsidRPr="00EE48F4">
        <w:rPr>
          <w:rtl/>
        </w:rPr>
        <w:t xml:space="preserve">ב-7 </w:t>
      </w:r>
      <w:bookmarkStart w:id="15977" w:name="_ETM_Q42_334040"/>
      <w:bookmarkEnd w:id="15977"/>
      <w:r w:rsidRPr="00EE48F4">
        <w:rPr>
          <w:rtl/>
        </w:rPr>
        <w:t>באוקטובר</w:t>
      </w:r>
      <w:r>
        <w:rPr>
          <w:rFonts w:hint="cs"/>
          <w:rtl/>
        </w:rPr>
        <w:t>.</w:t>
      </w:r>
      <w:r w:rsidRPr="00EE48F4">
        <w:rPr>
          <w:rtl/>
        </w:rPr>
        <w:t xml:space="preserve"> </w:t>
      </w:r>
      <w:bookmarkStart w:id="15978" w:name="_ETM_Q42_335300"/>
      <w:bookmarkEnd w:id="15978"/>
    </w:p>
    <w:p w:rsidR="00071895" w:rsidRDefault="00071895" w:rsidP="00FA7D67">
      <w:pPr>
        <w:rPr>
          <w:rtl/>
        </w:rPr>
      </w:pPr>
      <w:bookmarkStart w:id="15979" w:name="_ETM_Q42_335069"/>
      <w:bookmarkStart w:id="15980" w:name="_ETM_Q42_335125"/>
      <w:bookmarkEnd w:id="15979"/>
      <w:bookmarkEnd w:id="15980"/>
    </w:p>
    <w:p w:rsidR="00071895" w:rsidRDefault="00071895" w:rsidP="00B44EC5">
      <w:pPr>
        <w:rPr>
          <w:rtl/>
        </w:rPr>
      </w:pPr>
      <w:bookmarkStart w:id="15981" w:name="_ETM_Q42_335213"/>
      <w:bookmarkStart w:id="15982" w:name="_ETM_Q42_335305"/>
      <w:bookmarkEnd w:id="15981"/>
      <w:bookmarkEnd w:id="15982"/>
      <w:r w:rsidRPr="00EE48F4">
        <w:rPr>
          <w:rtl/>
        </w:rPr>
        <w:t xml:space="preserve">ומה </w:t>
      </w:r>
      <w:bookmarkStart w:id="15983" w:name="_ETM_Q42_335540"/>
      <w:bookmarkEnd w:id="15983"/>
      <w:r w:rsidRPr="00EE48F4">
        <w:rPr>
          <w:rtl/>
        </w:rPr>
        <w:t xml:space="preserve">שעוד </w:t>
      </w:r>
      <w:bookmarkStart w:id="15984" w:name="_ETM_Q42_335930"/>
      <w:bookmarkEnd w:id="15984"/>
      <w:r w:rsidRPr="00EE48F4">
        <w:rPr>
          <w:rtl/>
        </w:rPr>
        <w:t xml:space="preserve">יותר </w:t>
      </w:r>
      <w:bookmarkStart w:id="15985" w:name="_ETM_Q42_336200"/>
      <w:bookmarkEnd w:id="15985"/>
      <w:r w:rsidRPr="00EE48F4">
        <w:rPr>
          <w:rtl/>
        </w:rPr>
        <w:t xml:space="preserve">מקומם </w:t>
      </w:r>
      <w:bookmarkStart w:id="15986" w:name="_ETM_Q42_337270"/>
      <w:bookmarkEnd w:id="15986"/>
      <w:r w:rsidRPr="00EE48F4">
        <w:rPr>
          <w:rtl/>
        </w:rPr>
        <w:t xml:space="preserve">זה </w:t>
      </w:r>
      <w:bookmarkStart w:id="15987" w:name="_ETM_Q42_337450"/>
      <w:bookmarkEnd w:id="15987"/>
      <w:r w:rsidRPr="00EE48F4">
        <w:rPr>
          <w:rtl/>
        </w:rPr>
        <w:t xml:space="preserve">שבמהלך </w:t>
      </w:r>
      <w:bookmarkStart w:id="15988" w:name="_ETM_Q42_338110"/>
      <w:bookmarkEnd w:id="15988"/>
      <w:r w:rsidRPr="00EE48F4">
        <w:rPr>
          <w:rtl/>
        </w:rPr>
        <w:t>הדיון</w:t>
      </w:r>
      <w:r>
        <w:rPr>
          <w:rFonts w:hint="cs"/>
          <w:rtl/>
        </w:rPr>
        <w:t>,</w:t>
      </w:r>
      <w:r w:rsidRPr="00EE48F4">
        <w:rPr>
          <w:rtl/>
        </w:rPr>
        <w:t xml:space="preserve"> </w:t>
      </w:r>
      <w:bookmarkStart w:id="15989" w:name="_ETM_Q42_338500"/>
      <w:bookmarkEnd w:id="15989"/>
      <w:r w:rsidRPr="00EE48F4">
        <w:rPr>
          <w:rtl/>
        </w:rPr>
        <w:t>אדוני</w:t>
      </w:r>
      <w:r>
        <w:rPr>
          <w:rFonts w:hint="cs"/>
          <w:rtl/>
        </w:rPr>
        <w:t>,</w:t>
      </w:r>
      <w:r w:rsidRPr="00EE48F4">
        <w:rPr>
          <w:rtl/>
        </w:rPr>
        <w:t xml:space="preserve"> </w:t>
      </w:r>
      <w:bookmarkStart w:id="15990" w:name="_ETM_Q42_339280"/>
      <w:bookmarkEnd w:id="15990"/>
      <w:r w:rsidRPr="00EE48F4">
        <w:rPr>
          <w:rtl/>
        </w:rPr>
        <w:t xml:space="preserve">מנסים </w:t>
      </w:r>
      <w:bookmarkStart w:id="15991" w:name="_ETM_Q42_339610"/>
      <w:bookmarkEnd w:id="15991"/>
      <w:r w:rsidRPr="00EE48F4">
        <w:rPr>
          <w:rtl/>
        </w:rPr>
        <w:t xml:space="preserve">לייצר </w:t>
      </w:r>
      <w:bookmarkStart w:id="15992" w:name="_ETM_Q42_340150"/>
      <w:bookmarkEnd w:id="15992"/>
      <w:r w:rsidRPr="00EE48F4">
        <w:rPr>
          <w:rtl/>
        </w:rPr>
        <w:t>סימטר</w:t>
      </w:r>
      <w:r>
        <w:rPr>
          <w:rFonts w:hint="cs"/>
          <w:rtl/>
        </w:rPr>
        <w:t>י</w:t>
      </w:r>
      <w:r w:rsidRPr="00EE48F4">
        <w:rPr>
          <w:rtl/>
        </w:rPr>
        <w:t xml:space="preserve">ה </w:t>
      </w:r>
      <w:bookmarkStart w:id="15993" w:name="_ETM_Q42_341370"/>
      <w:bookmarkEnd w:id="15993"/>
      <w:r w:rsidRPr="00EE48F4">
        <w:rPr>
          <w:rtl/>
        </w:rPr>
        <w:t xml:space="preserve">בין </w:t>
      </w:r>
      <w:bookmarkStart w:id="15994" w:name="_ETM_Q42_341669"/>
      <w:bookmarkEnd w:id="15994"/>
      <w:r w:rsidRPr="00EE48F4">
        <w:rPr>
          <w:rtl/>
        </w:rPr>
        <w:t xml:space="preserve">המעשים </w:t>
      </w:r>
      <w:bookmarkStart w:id="15995" w:name="_ETM_Q42_342300"/>
      <w:bookmarkEnd w:id="15995"/>
      <w:r w:rsidRPr="00EE48F4">
        <w:rPr>
          <w:rtl/>
        </w:rPr>
        <w:t xml:space="preserve">שעשו </w:t>
      </w:r>
      <w:bookmarkStart w:id="15996" w:name="_ETM_Q42_342840"/>
      <w:bookmarkEnd w:id="15996"/>
      <w:r w:rsidRPr="00EE48F4">
        <w:rPr>
          <w:rtl/>
        </w:rPr>
        <w:t xml:space="preserve">החמאס </w:t>
      </w:r>
      <w:bookmarkStart w:id="15997" w:name="_ETM_Q42_343740"/>
      <w:bookmarkEnd w:id="15997"/>
      <w:r w:rsidRPr="00EE48F4">
        <w:rPr>
          <w:rtl/>
        </w:rPr>
        <w:t xml:space="preserve">לבין </w:t>
      </w:r>
      <w:bookmarkStart w:id="15998" w:name="_ETM_Q42_344160"/>
      <w:bookmarkEnd w:id="15998"/>
      <w:r w:rsidRPr="00EE48F4">
        <w:rPr>
          <w:rtl/>
        </w:rPr>
        <w:t xml:space="preserve">עלילות </w:t>
      </w:r>
      <w:bookmarkStart w:id="15999" w:name="_ETM_Q42_344680"/>
      <w:bookmarkStart w:id="16000" w:name="_ETM_Q42_345459"/>
      <w:bookmarkStart w:id="16001" w:name="_ETM_Q42_346239"/>
      <w:bookmarkEnd w:id="15999"/>
      <w:bookmarkEnd w:id="16000"/>
      <w:bookmarkEnd w:id="16001"/>
      <w:r w:rsidRPr="00554F1D">
        <w:rPr>
          <w:rtl/>
        </w:rPr>
        <w:t xml:space="preserve">שווא </w:t>
      </w:r>
      <w:r>
        <w:rPr>
          <w:rFonts w:hint="cs"/>
          <w:rtl/>
        </w:rPr>
        <w:t>ש</w:t>
      </w:r>
      <w:r w:rsidRPr="00EE48F4">
        <w:rPr>
          <w:rtl/>
        </w:rPr>
        <w:t xml:space="preserve">משליכים </w:t>
      </w:r>
      <w:bookmarkStart w:id="16002" w:name="_ETM_Q42_346840"/>
      <w:bookmarkEnd w:id="16002"/>
      <w:r w:rsidRPr="00EE48F4">
        <w:rPr>
          <w:rtl/>
        </w:rPr>
        <w:t xml:space="preserve">על </w:t>
      </w:r>
      <w:bookmarkStart w:id="16003" w:name="_ETM_Q42_346930"/>
      <w:bookmarkEnd w:id="16003"/>
      <w:r w:rsidRPr="00EE48F4">
        <w:rPr>
          <w:rtl/>
        </w:rPr>
        <w:t xml:space="preserve">חיילי </w:t>
      </w:r>
      <w:bookmarkStart w:id="16004" w:name="_ETM_Q42_347349"/>
      <w:bookmarkEnd w:id="16004"/>
      <w:r w:rsidRPr="00EE48F4">
        <w:rPr>
          <w:rtl/>
        </w:rPr>
        <w:t>צה"ל</w:t>
      </w:r>
      <w:r>
        <w:rPr>
          <w:rFonts w:hint="cs"/>
          <w:rtl/>
        </w:rPr>
        <w:t>.</w:t>
      </w:r>
      <w:r w:rsidRPr="00EE48F4">
        <w:rPr>
          <w:rtl/>
        </w:rPr>
        <w:t xml:space="preserve"> </w:t>
      </w:r>
      <w:bookmarkStart w:id="16005" w:name="_ETM_Q42_348139"/>
      <w:bookmarkEnd w:id="16005"/>
      <w:r w:rsidRPr="00EE48F4">
        <w:rPr>
          <w:rtl/>
        </w:rPr>
        <w:t>פשוט</w:t>
      </w:r>
      <w:r>
        <w:rPr>
          <w:rFonts w:hint="cs"/>
          <w:rtl/>
        </w:rPr>
        <w:t>,</w:t>
      </w:r>
      <w:r w:rsidRPr="00EE48F4">
        <w:rPr>
          <w:rtl/>
        </w:rPr>
        <w:t xml:space="preserve"> </w:t>
      </w:r>
      <w:bookmarkStart w:id="16006" w:name="_ETM_Q42_348919"/>
      <w:bookmarkEnd w:id="16006"/>
      <w:r w:rsidRPr="00EE48F4">
        <w:rPr>
          <w:rtl/>
        </w:rPr>
        <w:t xml:space="preserve">גודל </w:t>
      </w:r>
      <w:bookmarkStart w:id="16007" w:name="_ETM_Q42_349310"/>
      <w:bookmarkStart w:id="16008" w:name="_ETM_Q42_349910"/>
      <w:bookmarkStart w:id="16009" w:name="_ETM_Q42_351830"/>
      <w:bookmarkEnd w:id="16007"/>
      <w:bookmarkEnd w:id="16008"/>
      <w:bookmarkEnd w:id="16009"/>
      <w:r>
        <w:rPr>
          <w:rFonts w:hint="cs"/>
          <w:rtl/>
        </w:rPr>
        <w:t xml:space="preserve">הצביעות </w:t>
      </w:r>
      <w:r>
        <w:rPr>
          <w:rFonts w:hint="eastAsia"/>
          <w:rtl/>
        </w:rPr>
        <w:t>–</w:t>
      </w:r>
      <w:bookmarkStart w:id="16010" w:name="_ETM_Q42_351888"/>
      <w:bookmarkStart w:id="16011" w:name="_ETM_Q42_351389"/>
      <w:bookmarkEnd w:id="16010"/>
      <w:bookmarkEnd w:id="16011"/>
      <w:r>
        <w:rPr>
          <w:rFonts w:hint="cs"/>
          <w:rtl/>
        </w:rPr>
        <w:t xml:space="preserve"> </w:t>
      </w:r>
      <w:r w:rsidRPr="00EE48F4">
        <w:rPr>
          <w:rtl/>
        </w:rPr>
        <w:t xml:space="preserve">אין </w:t>
      </w:r>
      <w:bookmarkStart w:id="16012" w:name="_ETM_Q42_351629"/>
      <w:bookmarkEnd w:id="16012"/>
      <w:r w:rsidRPr="00EE48F4">
        <w:rPr>
          <w:rtl/>
        </w:rPr>
        <w:t>כדוגמתה</w:t>
      </w:r>
      <w:r>
        <w:rPr>
          <w:rFonts w:hint="cs"/>
          <w:rtl/>
        </w:rPr>
        <w:t xml:space="preserve">. </w:t>
      </w:r>
      <w:r w:rsidRPr="00EE48F4">
        <w:rPr>
          <w:rtl/>
        </w:rPr>
        <w:t>אין כדוגמתה</w:t>
      </w:r>
      <w:r>
        <w:rPr>
          <w:rFonts w:hint="cs"/>
          <w:rtl/>
        </w:rPr>
        <w:t>.</w:t>
      </w:r>
      <w:r w:rsidRPr="00EE48F4">
        <w:rPr>
          <w:rtl/>
        </w:rPr>
        <w:t xml:space="preserve"> </w:t>
      </w:r>
      <w:bookmarkStart w:id="16013" w:name="_ETM_Q42_353099"/>
      <w:bookmarkEnd w:id="16013"/>
      <w:r w:rsidRPr="00EE48F4">
        <w:rPr>
          <w:rtl/>
        </w:rPr>
        <w:t xml:space="preserve">דיון </w:t>
      </w:r>
      <w:bookmarkStart w:id="16014" w:name="_ETM_Q42_353489"/>
      <w:bookmarkEnd w:id="16014"/>
      <w:r w:rsidRPr="00EE48F4">
        <w:rPr>
          <w:rtl/>
        </w:rPr>
        <w:t xml:space="preserve">צבוע </w:t>
      </w:r>
      <w:bookmarkStart w:id="16015" w:name="_ETM_Q42_354299"/>
      <w:bookmarkEnd w:id="16015"/>
      <w:r w:rsidRPr="00EE48F4">
        <w:rPr>
          <w:rtl/>
        </w:rPr>
        <w:t xml:space="preserve">שהוא </w:t>
      </w:r>
      <w:bookmarkStart w:id="16016" w:name="_ETM_Q42_354599"/>
      <w:bookmarkEnd w:id="16016"/>
      <w:r w:rsidRPr="00EE48F4">
        <w:rPr>
          <w:rtl/>
        </w:rPr>
        <w:t xml:space="preserve">בושה </w:t>
      </w:r>
      <w:bookmarkStart w:id="16017" w:name="_ETM_Q42_355049"/>
      <w:bookmarkEnd w:id="16017"/>
      <w:r w:rsidRPr="00EE48F4">
        <w:rPr>
          <w:rtl/>
        </w:rPr>
        <w:t>וחרפה</w:t>
      </w:r>
      <w:r>
        <w:rPr>
          <w:rFonts w:hint="cs"/>
          <w:rtl/>
        </w:rPr>
        <w:t>,</w:t>
      </w:r>
      <w:r w:rsidRPr="00EE48F4">
        <w:rPr>
          <w:rtl/>
        </w:rPr>
        <w:t xml:space="preserve"> </w:t>
      </w:r>
      <w:bookmarkStart w:id="16018" w:name="_ETM_Q42_356050"/>
      <w:bookmarkEnd w:id="16018"/>
      <w:r w:rsidRPr="00EE48F4">
        <w:rPr>
          <w:rtl/>
        </w:rPr>
        <w:t xml:space="preserve">שעד </w:t>
      </w:r>
      <w:bookmarkStart w:id="16019" w:name="_ETM_Q42_356319"/>
      <w:bookmarkEnd w:id="16019"/>
      <w:r w:rsidRPr="00EE48F4">
        <w:rPr>
          <w:rtl/>
        </w:rPr>
        <w:t xml:space="preserve">שהוא </w:t>
      </w:r>
      <w:bookmarkStart w:id="16020" w:name="_ETM_Q42_356410"/>
      <w:bookmarkEnd w:id="16020"/>
      <w:r w:rsidRPr="00EE48F4">
        <w:rPr>
          <w:rtl/>
        </w:rPr>
        <w:t xml:space="preserve">כבר </w:t>
      </w:r>
      <w:bookmarkStart w:id="16021" w:name="_ETM_Q42_356620"/>
      <w:bookmarkEnd w:id="16021"/>
      <w:r w:rsidRPr="00EE48F4">
        <w:rPr>
          <w:rtl/>
        </w:rPr>
        <w:t>התקיים</w:t>
      </w:r>
      <w:r>
        <w:rPr>
          <w:rFonts w:hint="cs"/>
          <w:rtl/>
        </w:rPr>
        <w:t>,</w:t>
      </w:r>
      <w:r w:rsidRPr="00EE48F4">
        <w:rPr>
          <w:rtl/>
        </w:rPr>
        <w:t xml:space="preserve"> </w:t>
      </w:r>
      <w:bookmarkStart w:id="16022" w:name="_ETM_Q42_357099"/>
      <w:bookmarkEnd w:id="16022"/>
      <w:r w:rsidRPr="00EE48F4">
        <w:rPr>
          <w:rtl/>
        </w:rPr>
        <w:t xml:space="preserve">אתה </w:t>
      </w:r>
      <w:bookmarkStart w:id="16023" w:name="_ETM_Q42_357280"/>
      <w:bookmarkEnd w:id="16023"/>
      <w:r w:rsidRPr="00EE48F4">
        <w:rPr>
          <w:rtl/>
        </w:rPr>
        <w:t xml:space="preserve">רואה </w:t>
      </w:r>
      <w:bookmarkStart w:id="16024" w:name="_ETM_Q42_357430"/>
      <w:bookmarkEnd w:id="16024"/>
      <w:r w:rsidRPr="00EE48F4">
        <w:rPr>
          <w:rtl/>
        </w:rPr>
        <w:t xml:space="preserve">כבר </w:t>
      </w:r>
      <w:bookmarkStart w:id="16025" w:name="_ETM_Q42_357610"/>
      <w:bookmarkEnd w:id="16025"/>
      <w:r w:rsidRPr="00EE48F4">
        <w:rPr>
          <w:rtl/>
        </w:rPr>
        <w:t xml:space="preserve">את </w:t>
      </w:r>
      <w:bookmarkStart w:id="16026" w:name="_ETM_Q42_357700"/>
      <w:bookmarkEnd w:id="16026"/>
      <w:r w:rsidRPr="00EE48F4">
        <w:rPr>
          <w:rtl/>
        </w:rPr>
        <w:t xml:space="preserve">כל </w:t>
      </w:r>
      <w:bookmarkStart w:id="16027" w:name="_ETM_Q42_357910"/>
      <w:bookmarkEnd w:id="16027"/>
      <w:r w:rsidRPr="00EE48F4">
        <w:rPr>
          <w:rtl/>
        </w:rPr>
        <w:t>הצביעות</w:t>
      </w:r>
      <w:r>
        <w:rPr>
          <w:rFonts w:hint="cs"/>
          <w:rtl/>
        </w:rPr>
        <w:t>, את</w:t>
      </w:r>
      <w:r w:rsidRPr="00EE48F4">
        <w:rPr>
          <w:rtl/>
        </w:rPr>
        <w:t xml:space="preserve"> </w:t>
      </w:r>
      <w:bookmarkStart w:id="16028" w:name="_ETM_Q42_358840"/>
      <w:bookmarkEnd w:id="16028"/>
      <w:r w:rsidRPr="00EE48F4">
        <w:rPr>
          <w:rtl/>
        </w:rPr>
        <w:t xml:space="preserve">הקרחון </w:t>
      </w:r>
      <w:bookmarkStart w:id="16029" w:name="_ETM_Q42_359379"/>
      <w:bookmarkEnd w:id="16029"/>
      <w:r w:rsidRPr="00EE48F4">
        <w:rPr>
          <w:rtl/>
        </w:rPr>
        <w:t xml:space="preserve">הזה </w:t>
      </w:r>
      <w:bookmarkStart w:id="16030" w:name="_ETM_Q42_359590"/>
      <w:bookmarkEnd w:id="16030"/>
      <w:r w:rsidRPr="00EE48F4">
        <w:rPr>
          <w:rtl/>
        </w:rPr>
        <w:t>נחשף</w:t>
      </w:r>
      <w:r>
        <w:rPr>
          <w:rFonts w:hint="cs"/>
          <w:rtl/>
        </w:rPr>
        <w:t>.</w:t>
      </w:r>
      <w:r w:rsidRPr="00EE48F4">
        <w:rPr>
          <w:rtl/>
        </w:rPr>
        <w:t xml:space="preserve"> </w:t>
      </w:r>
      <w:bookmarkStart w:id="16031" w:name="_ETM_Q42_361060"/>
      <w:bookmarkEnd w:id="16031"/>
      <w:r w:rsidRPr="00EE48F4">
        <w:rPr>
          <w:rtl/>
        </w:rPr>
        <w:t xml:space="preserve">כל </w:t>
      </w:r>
      <w:bookmarkStart w:id="16032" w:name="_ETM_Q42_361299"/>
      <w:bookmarkEnd w:id="16032"/>
      <w:r w:rsidRPr="00EE48F4">
        <w:rPr>
          <w:rtl/>
        </w:rPr>
        <w:t xml:space="preserve">מי </w:t>
      </w:r>
      <w:bookmarkStart w:id="16033" w:name="_ETM_Q42_361389"/>
      <w:bookmarkEnd w:id="16033"/>
      <w:r w:rsidRPr="00EE48F4">
        <w:rPr>
          <w:rtl/>
        </w:rPr>
        <w:t xml:space="preserve">שמנסה </w:t>
      </w:r>
      <w:bookmarkStart w:id="16034" w:name="_ETM_Q42_361840"/>
      <w:bookmarkEnd w:id="16034"/>
      <w:r w:rsidRPr="00EE48F4">
        <w:rPr>
          <w:rtl/>
        </w:rPr>
        <w:t xml:space="preserve">לייצר </w:t>
      </w:r>
      <w:bookmarkStart w:id="16035" w:name="_ETM_Q42_362200"/>
      <w:bookmarkEnd w:id="16035"/>
      <w:r w:rsidRPr="00EE48F4">
        <w:rPr>
          <w:rtl/>
        </w:rPr>
        <w:t xml:space="preserve">סימטריה </w:t>
      </w:r>
      <w:bookmarkStart w:id="16036" w:name="_ETM_Q42_362799"/>
      <w:bookmarkEnd w:id="16036"/>
      <w:r w:rsidRPr="00EE48F4">
        <w:rPr>
          <w:rtl/>
        </w:rPr>
        <w:t xml:space="preserve">בין </w:t>
      </w:r>
      <w:bookmarkStart w:id="16037" w:name="_ETM_Q42_362980"/>
      <w:bookmarkEnd w:id="16037"/>
      <w:r w:rsidRPr="00EE48F4">
        <w:rPr>
          <w:rtl/>
        </w:rPr>
        <w:t xml:space="preserve">הטרור </w:t>
      </w:r>
      <w:bookmarkStart w:id="16038" w:name="_ETM_Q42_363609"/>
      <w:bookmarkEnd w:id="16038"/>
      <w:r w:rsidRPr="00EE48F4">
        <w:rPr>
          <w:rtl/>
        </w:rPr>
        <w:t xml:space="preserve">המיני </w:t>
      </w:r>
      <w:bookmarkStart w:id="16039" w:name="_ETM_Q42_364359"/>
      <w:bookmarkEnd w:id="16039"/>
      <w:r w:rsidRPr="00EE48F4">
        <w:rPr>
          <w:rtl/>
        </w:rPr>
        <w:t xml:space="preserve">האכזרי </w:t>
      </w:r>
      <w:bookmarkStart w:id="16040" w:name="_ETM_Q42_365019"/>
      <w:bookmarkEnd w:id="16040"/>
      <w:r w:rsidRPr="00EE48F4">
        <w:rPr>
          <w:rtl/>
        </w:rPr>
        <w:t xml:space="preserve">והברברי </w:t>
      </w:r>
      <w:bookmarkStart w:id="16041" w:name="_ETM_Q42_366219"/>
      <w:bookmarkEnd w:id="16041"/>
      <w:r w:rsidRPr="00EE48F4">
        <w:rPr>
          <w:rtl/>
        </w:rPr>
        <w:t xml:space="preserve">לבין </w:t>
      </w:r>
      <w:bookmarkStart w:id="16042" w:name="_ETM_Q42_366849"/>
      <w:bookmarkEnd w:id="16042"/>
      <w:r w:rsidRPr="00EE48F4">
        <w:rPr>
          <w:rtl/>
        </w:rPr>
        <w:t xml:space="preserve">עלילות </w:t>
      </w:r>
      <w:bookmarkStart w:id="16043" w:name="_ETM_Q42_367299"/>
      <w:bookmarkEnd w:id="16043"/>
      <w:r w:rsidRPr="00EE48F4">
        <w:rPr>
          <w:rtl/>
        </w:rPr>
        <w:t xml:space="preserve">שווא </w:t>
      </w:r>
      <w:bookmarkStart w:id="16044" w:name="_ETM_Q42_367629"/>
      <w:bookmarkEnd w:id="16044"/>
      <w:r w:rsidRPr="00EE48F4">
        <w:rPr>
          <w:rtl/>
        </w:rPr>
        <w:t xml:space="preserve">על </w:t>
      </w:r>
      <w:bookmarkStart w:id="16045" w:name="_ETM_Q42_367719"/>
      <w:bookmarkEnd w:id="16045"/>
      <w:r w:rsidRPr="00EE48F4">
        <w:rPr>
          <w:rtl/>
        </w:rPr>
        <w:t xml:space="preserve">חיילי </w:t>
      </w:r>
      <w:bookmarkStart w:id="16046" w:name="_ETM_Q42_368079"/>
      <w:bookmarkEnd w:id="16046"/>
      <w:r w:rsidRPr="00EE48F4">
        <w:rPr>
          <w:rtl/>
        </w:rPr>
        <w:t xml:space="preserve">צה"ל </w:t>
      </w:r>
      <w:bookmarkStart w:id="16047" w:name="_ETM_Q42_368379"/>
      <w:bookmarkEnd w:id="16047"/>
      <w:r w:rsidRPr="00EE48F4">
        <w:rPr>
          <w:rtl/>
        </w:rPr>
        <w:t xml:space="preserve">כלפי </w:t>
      </w:r>
      <w:bookmarkStart w:id="16048" w:name="_ETM_Q42_369310"/>
      <w:bookmarkEnd w:id="16048"/>
      <w:r w:rsidRPr="00EE48F4">
        <w:rPr>
          <w:rtl/>
        </w:rPr>
        <w:t xml:space="preserve">תושבים </w:t>
      </w:r>
      <w:bookmarkStart w:id="16049" w:name="_ETM_Q42_369850"/>
      <w:bookmarkEnd w:id="16049"/>
      <w:r w:rsidRPr="00EE48F4">
        <w:rPr>
          <w:rtl/>
        </w:rPr>
        <w:t xml:space="preserve">ברצועה </w:t>
      </w:r>
      <w:bookmarkStart w:id="16050" w:name="_ETM_Q42_370330"/>
      <w:bookmarkEnd w:id="16050"/>
      <w:r w:rsidRPr="00EE48F4">
        <w:rPr>
          <w:rtl/>
        </w:rPr>
        <w:t xml:space="preserve">הוא </w:t>
      </w:r>
      <w:bookmarkStart w:id="16051" w:name="_ETM_Q42_370450"/>
      <w:bookmarkEnd w:id="16051"/>
      <w:r w:rsidRPr="00EE48F4">
        <w:rPr>
          <w:rtl/>
        </w:rPr>
        <w:t xml:space="preserve">צבוע </w:t>
      </w:r>
      <w:bookmarkStart w:id="16052" w:name="_ETM_Q42_371380"/>
      <w:bookmarkEnd w:id="16052"/>
      <w:r w:rsidRPr="00EE48F4">
        <w:rPr>
          <w:rtl/>
        </w:rPr>
        <w:t>ושקרן</w:t>
      </w:r>
      <w:r>
        <w:rPr>
          <w:rFonts w:hint="cs"/>
          <w:rtl/>
        </w:rPr>
        <w:t>.</w:t>
      </w:r>
      <w:r w:rsidRPr="00EE48F4">
        <w:rPr>
          <w:rtl/>
        </w:rPr>
        <w:t xml:space="preserve"> </w:t>
      </w:r>
      <w:bookmarkStart w:id="16053" w:name="_ETM_Q42_372730"/>
      <w:bookmarkEnd w:id="16053"/>
      <w:r w:rsidRPr="00EE48F4">
        <w:rPr>
          <w:rtl/>
        </w:rPr>
        <w:t xml:space="preserve">לא </w:t>
      </w:r>
      <w:bookmarkStart w:id="16054" w:name="_ETM_Q42_372970"/>
      <w:bookmarkEnd w:id="16054"/>
      <w:r w:rsidRPr="00EE48F4">
        <w:rPr>
          <w:rtl/>
        </w:rPr>
        <w:t xml:space="preserve">ייתכן </w:t>
      </w:r>
      <w:bookmarkStart w:id="16055" w:name="_ETM_Q42_373270"/>
      <w:bookmarkEnd w:id="16055"/>
      <w:r w:rsidRPr="00EE48F4">
        <w:rPr>
          <w:rtl/>
        </w:rPr>
        <w:t xml:space="preserve">שדווקא </w:t>
      </w:r>
      <w:bookmarkStart w:id="16056" w:name="_ETM_Q42_373810"/>
      <w:bookmarkEnd w:id="16056"/>
      <w:r>
        <w:rPr>
          <w:rFonts w:hint="cs"/>
          <w:rtl/>
        </w:rPr>
        <w:t>ה</w:t>
      </w:r>
      <w:r w:rsidRPr="00EE48F4">
        <w:rPr>
          <w:rtl/>
        </w:rPr>
        <w:t>או</w:t>
      </w:r>
      <w:r>
        <w:rPr>
          <w:rFonts w:hint="cs"/>
          <w:rtl/>
        </w:rPr>
        <w:t>"</w:t>
      </w:r>
      <w:r w:rsidRPr="00EE48F4">
        <w:rPr>
          <w:rtl/>
        </w:rPr>
        <w:t>ם</w:t>
      </w:r>
      <w:r>
        <w:rPr>
          <w:rFonts w:hint="cs"/>
          <w:rtl/>
        </w:rPr>
        <w:t>,</w:t>
      </w:r>
      <w:r w:rsidRPr="00EE48F4">
        <w:rPr>
          <w:rtl/>
        </w:rPr>
        <w:t xml:space="preserve"> </w:t>
      </w:r>
      <w:bookmarkStart w:id="16057" w:name="_ETM_Q42_374620"/>
      <w:bookmarkEnd w:id="16057"/>
      <w:r w:rsidRPr="00EE48F4">
        <w:rPr>
          <w:rtl/>
        </w:rPr>
        <w:t xml:space="preserve">שהוא </w:t>
      </w:r>
      <w:bookmarkStart w:id="16058" w:name="_ETM_Q42_374860"/>
      <w:bookmarkEnd w:id="16058"/>
      <w:r w:rsidRPr="00EE48F4">
        <w:rPr>
          <w:rtl/>
        </w:rPr>
        <w:t xml:space="preserve">מוסד </w:t>
      </w:r>
      <w:bookmarkStart w:id="16059" w:name="_ETM_Q42_375310"/>
      <w:bookmarkEnd w:id="16059"/>
      <w:r w:rsidRPr="00EE48F4">
        <w:rPr>
          <w:rtl/>
        </w:rPr>
        <w:t xml:space="preserve">שהוקם </w:t>
      </w:r>
      <w:bookmarkStart w:id="16060" w:name="_ETM_Q42_375790"/>
      <w:bookmarkEnd w:id="16060"/>
      <w:r w:rsidRPr="00EE48F4">
        <w:rPr>
          <w:rtl/>
        </w:rPr>
        <w:t xml:space="preserve">בעקבות </w:t>
      </w:r>
      <w:bookmarkStart w:id="16061" w:name="_ETM_Q42_376210"/>
      <w:bookmarkEnd w:id="16061"/>
      <w:r w:rsidRPr="00EE48F4">
        <w:rPr>
          <w:rtl/>
        </w:rPr>
        <w:t xml:space="preserve">השואה </w:t>
      </w:r>
      <w:bookmarkStart w:id="16062" w:name="_ETM_Q42_377139"/>
      <w:bookmarkEnd w:id="16062"/>
      <w:r w:rsidRPr="00EE48F4">
        <w:rPr>
          <w:rtl/>
        </w:rPr>
        <w:t xml:space="preserve">במטרה </w:t>
      </w:r>
      <w:bookmarkStart w:id="16063" w:name="_ETM_Q42_377740"/>
      <w:bookmarkEnd w:id="16063"/>
      <w:r>
        <w:rPr>
          <w:rtl/>
        </w:rPr>
        <w:t>ל</w:t>
      </w:r>
      <w:r w:rsidRPr="00EE48F4">
        <w:rPr>
          <w:rtl/>
        </w:rPr>
        <w:t xml:space="preserve">מנוע </w:t>
      </w:r>
      <w:bookmarkStart w:id="16064" w:name="_ETM_Q42_378279"/>
      <w:bookmarkEnd w:id="16064"/>
      <w:r w:rsidRPr="00EE48F4">
        <w:rPr>
          <w:rtl/>
        </w:rPr>
        <w:t xml:space="preserve">זוועות </w:t>
      </w:r>
      <w:bookmarkStart w:id="16065" w:name="_ETM_Q42_378819"/>
      <w:bookmarkEnd w:id="16065"/>
      <w:r w:rsidRPr="00EE48F4">
        <w:rPr>
          <w:rtl/>
        </w:rPr>
        <w:t xml:space="preserve">כמו </w:t>
      </w:r>
      <w:bookmarkStart w:id="16066" w:name="_ETM_Q42_378999"/>
      <w:bookmarkEnd w:id="16066"/>
      <w:r w:rsidRPr="00EE48F4">
        <w:rPr>
          <w:rtl/>
        </w:rPr>
        <w:t xml:space="preserve">שהיו </w:t>
      </w:r>
      <w:bookmarkStart w:id="16067" w:name="_ETM_Q42_379299"/>
      <w:bookmarkEnd w:id="16067"/>
      <w:r w:rsidRPr="00EE48F4">
        <w:rPr>
          <w:rtl/>
        </w:rPr>
        <w:t xml:space="preserve">בשואה </w:t>
      </w:r>
      <w:bookmarkStart w:id="16068" w:name="_ETM_Q42_380319"/>
      <w:bookmarkEnd w:id="16068"/>
      <w:r w:rsidRPr="00EE48F4">
        <w:rPr>
          <w:rtl/>
        </w:rPr>
        <w:t xml:space="preserve">ולהבטיח </w:t>
      </w:r>
      <w:bookmarkStart w:id="16069" w:name="_ETM_Q42_381010"/>
      <w:bookmarkEnd w:id="16069"/>
      <w:r w:rsidRPr="00EE48F4">
        <w:rPr>
          <w:rtl/>
        </w:rPr>
        <w:t xml:space="preserve">הגנה </w:t>
      </w:r>
      <w:bookmarkStart w:id="16070" w:name="_ETM_Q42_381400"/>
      <w:bookmarkEnd w:id="16070"/>
      <w:r w:rsidRPr="00EE48F4">
        <w:rPr>
          <w:rtl/>
        </w:rPr>
        <w:t xml:space="preserve">על </w:t>
      </w:r>
      <w:bookmarkStart w:id="16071" w:name="_ETM_Q42_381489"/>
      <w:bookmarkEnd w:id="16071"/>
      <w:r w:rsidRPr="00EE48F4">
        <w:rPr>
          <w:rtl/>
        </w:rPr>
        <w:t xml:space="preserve">זכויות </w:t>
      </w:r>
      <w:bookmarkStart w:id="16072" w:name="_ETM_Q42_381969"/>
      <w:bookmarkEnd w:id="16072"/>
      <w:r w:rsidRPr="00EE48F4">
        <w:rPr>
          <w:rtl/>
        </w:rPr>
        <w:t>אדם</w:t>
      </w:r>
      <w:r>
        <w:rPr>
          <w:rFonts w:hint="cs"/>
          <w:rtl/>
        </w:rPr>
        <w:t>,</w:t>
      </w:r>
      <w:r w:rsidRPr="00EE48F4">
        <w:rPr>
          <w:rtl/>
        </w:rPr>
        <w:t xml:space="preserve"> </w:t>
      </w:r>
      <w:bookmarkStart w:id="16073" w:name="_ETM_Q42_383499"/>
      <w:bookmarkEnd w:id="16073"/>
      <w:r w:rsidRPr="00EE48F4">
        <w:rPr>
          <w:rtl/>
        </w:rPr>
        <w:t xml:space="preserve">מתמהמה </w:t>
      </w:r>
      <w:bookmarkStart w:id="16074" w:name="_ETM_Q42_384370"/>
      <w:bookmarkEnd w:id="16074"/>
      <w:r w:rsidRPr="00EE48F4">
        <w:rPr>
          <w:rtl/>
        </w:rPr>
        <w:t xml:space="preserve">ולא </w:t>
      </w:r>
      <w:bookmarkStart w:id="16075" w:name="_ETM_Q42_384879"/>
      <w:bookmarkEnd w:id="16075"/>
      <w:r w:rsidRPr="00EE48F4">
        <w:rPr>
          <w:rtl/>
        </w:rPr>
        <w:t xml:space="preserve">נזעק </w:t>
      </w:r>
      <w:bookmarkStart w:id="16076" w:name="_ETM_Q42_385510"/>
      <w:bookmarkStart w:id="16077" w:name="_ETM_Q42_385809"/>
      <w:bookmarkStart w:id="16078" w:name="_ETM_Q42_386349"/>
      <w:bookmarkStart w:id="16079" w:name="_ETM_Q42_386650"/>
      <w:bookmarkEnd w:id="16076"/>
      <w:bookmarkEnd w:id="16077"/>
      <w:bookmarkEnd w:id="16078"/>
      <w:bookmarkEnd w:id="16079"/>
      <w:r>
        <w:rPr>
          <w:rFonts w:hint="cs"/>
          <w:rtl/>
        </w:rPr>
        <w:t>לזעקתם של חטופינו</w:t>
      </w:r>
      <w:bookmarkStart w:id="16080" w:name="_ETM_Q42_387249"/>
      <w:bookmarkEnd w:id="16080"/>
      <w:r>
        <w:rPr>
          <w:rFonts w:hint="cs"/>
          <w:rtl/>
        </w:rPr>
        <w:t xml:space="preserve"> </w:t>
      </w:r>
      <w:r w:rsidRPr="00EE48F4">
        <w:rPr>
          <w:rtl/>
        </w:rPr>
        <w:t xml:space="preserve">ומתנה </w:t>
      </w:r>
      <w:bookmarkStart w:id="16081" w:name="_ETM_Q42_388029"/>
      <w:bookmarkEnd w:id="16081"/>
      <w:r w:rsidRPr="00EE48F4">
        <w:rPr>
          <w:rtl/>
        </w:rPr>
        <w:t xml:space="preserve">ומייצר </w:t>
      </w:r>
      <w:bookmarkStart w:id="16082" w:name="_ETM_Q42_388749"/>
      <w:bookmarkEnd w:id="16082"/>
      <w:r w:rsidRPr="00EE48F4">
        <w:rPr>
          <w:rtl/>
        </w:rPr>
        <w:t xml:space="preserve">כל </w:t>
      </w:r>
      <w:bookmarkStart w:id="16083" w:name="_ETM_Q42_388959"/>
      <w:bookmarkEnd w:id="16083"/>
      <w:r w:rsidRPr="00EE48F4">
        <w:rPr>
          <w:rtl/>
        </w:rPr>
        <w:t xml:space="preserve">היום </w:t>
      </w:r>
      <w:bookmarkStart w:id="16084" w:name="_ETM_Q42_389109"/>
      <w:bookmarkEnd w:id="16084"/>
      <w:r w:rsidRPr="00EE48F4">
        <w:rPr>
          <w:rtl/>
        </w:rPr>
        <w:t>סימטריה</w:t>
      </w:r>
      <w:r>
        <w:rPr>
          <w:rFonts w:hint="cs"/>
          <w:rtl/>
        </w:rPr>
        <w:t>.</w:t>
      </w:r>
      <w:r w:rsidRPr="00EE48F4">
        <w:rPr>
          <w:rtl/>
        </w:rPr>
        <w:t xml:space="preserve"> </w:t>
      </w:r>
      <w:bookmarkStart w:id="16085" w:name="_ETM_Q42_389739"/>
      <w:bookmarkEnd w:id="16085"/>
      <w:r w:rsidRPr="00EE48F4">
        <w:rPr>
          <w:rtl/>
        </w:rPr>
        <w:t xml:space="preserve">לא </w:t>
      </w:r>
      <w:bookmarkStart w:id="16086" w:name="_ETM_Q42_389919"/>
      <w:bookmarkEnd w:id="16086"/>
      <w:r w:rsidRPr="00EE48F4">
        <w:rPr>
          <w:rtl/>
        </w:rPr>
        <w:t xml:space="preserve">ראיתי </w:t>
      </w:r>
      <w:bookmarkStart w:id="16087" w:name="_ETM_Q42_390189"/>
      <w:bookmarkEnd w:id="16087"/>
      <w:r w:rsidRPr="00EE48F4">
        <w:rPr>
          <w:rtl/>
        </w:rPr>
        <w:t xml:space="preserve">כזאת </w:t>
      </w:r>
      <w:bookmarkStart w:id="16088" w:name="_ETM_Q42_390459"/>
      <w:bookmarkEnd w:id="16088"/>
      <w:r w:rsidRPr="00EE48F4">
        <w:rPr>
          <w:rtl/>
        </w:rPr>
        <w:t xml:space="preserve">צביעות </w:t>
      </w:r>
      <w:bookmarkStart w:id="16089" w:name="_ETM_Q42_390909"/>
      <w:bookmarkEnd w:id="16089"/>
      <w:r>
        <w:rPr>
          <w:rFonts w:hint="cs"/>
          <w:rtl/>
        </w:rPr>
        <w:t>מימיי.</w:t>
      </w:r>
      <w:r w:rsidRPr="00EE48F4">
        <w:rPr>
          <w:rtl/>
        </w:rPr>
        <w:t xml:space="preserve"> </w:t>
      </w:r>
      <w:bookmarkStart w:id="16090" w:name="_ETM_Q42_391800"/>
      <w:bookmarkEnd w:id="16090"/>
      <w:r w:rsidRPr="00EE48F4">
        <w:rPr>
          <w:rtl/>
        </w:rPr>
        <w:t xml:space="preserve">אני </w:t>
      </w:r>
      <w:bookmarkStart w:id="16091" w:name="_ETM_Q42_392040"/>
      <w:bookmarkEnd w:id="16091"/>
      <w:r w:rsidRPr="00EE48F4">
        <w:rPr>
          <w:rtl/>
        </w:rPr>
        <w:t xml:space="preserve">אומרת </w:t>
      </w:r>
      <w:bookmarkStart w:id="16092" w:name="_ETM_Q42_392370"/>
      <w:bookmarkEnd w:id="16092"/>
      <w:r w:rsidRPr="00EE48F4">
        <w:rPr>
          <w:rtl/>
        </w:rPr>
        <w:t>לך</w:t>
      </w:r>
      <w:r>
        <w:rPr>
          <w:rFonts w:hint="cs"/>
          <w:rtl/>
        </w:rPr>
        <w:t>,</w:t>
      </w:r>
      <w:r w:rsidRPr="00EE48F4">
        <w:rPr>
          <w:rtl/>
        </w:rPr>
        <w:t xml:space="preserve"> </w:t>
      </w:r>
      <w:bookmarkStart w:id="16093" w:name="_ETM_Q42_393000"/>
      <w:bookmarkEnd w:id="16093"/>
      <w:r w:rsidRPr="00EE48F4">
        <w:rPr>
          <w:rtl/>
        </w:rPr>
        <w:t xml:space="preserve">אין </w:t>
      </w:r>
      <w:bookmarkStart w:id="16094" w:name="_ETM_Q42_393180"/>
      <w:bookmarkEnd w:id="16094"/>
      <w:r w:rsidRPr="00EE48F4">
        <w:rPr>
          <w:rtl/>
        </w:rPr>
        <w:t xml:space="preserve">מקום </w:t>
      </w:r>
      <w:bookmarkStart w:id="16095" w:name="_ETM_Q42_393540"/>
      <w:bookmarkEnd w:id="16095"/>
      <w:r w:rsidRPr="00EE48F4">
        <w:rPr>
          <w:rtl/>
        </w:rPr>
        <w:t xml:space="preserve">לשתיקה </w:t>
      </w:r>
      <w:bookmarkStart w:id="16096" w:name="_ETM_Q42_394169"/>
      <w:bookmarkEnd w:id="16096"/>
      <w:r w:rsidRPr="00EE48F4">
        <w:rPr>
          <w:rtl/>
        </w:rPr>
        <w:t xml:space="preserve">בעניין </w:t>
      </w:r>
      <w:bookmarkStart w:id="16097" w:name="_ETM_Q42_394620"/>
      <w:bookmarkEnd w:id="16097"/>
      <w:r w:rsidRPr="00EE48F4">
        <w:rPr>
          <w:rtl/>
        </w:rPr>
        <w:t>הזה</w:t>
      </w:r>
      <w:r>
        <w:rPr>
          <w:rFonts w:hint="cs"/>
          <w:rtl/>
        </w:rPr>
        <w:t>.</w:t>
      </w:r>
      <w:r w:rsidRPr="00EE48F4">
        <w:rPr>
          <w:rtl/>
        </w:rPr>
        <w:t xml:space="preserve"> </w:t>
      </w:r>
      <w:bookmarkStart w:id="16098" w:name="_ETM_Q42_394890"/>
      <w:bookmarkEnd w:id="16098"/>
      <w:r w:rsidRPr="00EE48F4">
        <w:rPr>
          <w:rtl/>
        </w:rPr>
        <w:t xml:space="preserve">אין </w:t>
      </w:r>
      <w:bookmarkStart w:id="16099" w:name="_ETM_Q42_395010"/>
      <w:bookmarkEnd w:id="16099"/>
      <w:r w:rsidRPr="00EE48F4">
        <w:rPr>
          <w:rtl/>
        </w:rPr>
        <w:t xml:space="preserve">מקום </w:t>
      </w:r>
      <w:bookmarkStart w:id="16100" w:name="_ETM_Q42_395310"/>
      <w:bookmarkEnd w:id="16100"/>
      <w:r>
        <w:rPr>
          <w:rFonts w:hint="cs"/>
          <w:rtl/>
        </w:rPr>
        <w:t>ל</w:t>
      </w:r>
      <w:bookmarkStart w:id="16101" w:name="_ETM_Q42_395670"/>
      <w:bookmarkEnd w:id="16101"/>
      <w:r w:rsidRPr="00EE48F4">
        <w:rPr>
          <w:rtl/>
        </w:rPr>
        <w:t>תירוצים</w:t>
      </w:r>
      <w:r>
        <w:rPr>
          <w:rFonts w:hint="cs"/>
          <w:rtl/>
        </w:rPr>
        <w:t>.</w:t>
      </w:r>
      <w:r w:rsidRPr="00EE48F4">
        <w:rPr>
          <w:rtl/>
        </w:rPr>
        <w:t xml:space="preserve"> </w:t>
      </w:r>
      <w:bookmarkStart w:id="16102" w:name="_ETM_Q42_396270"/>
      <w:bookmarkEnd w:id="16102"/>
    </w:p>
    <w:p w:rsidR="00071895" w:rsidRDefault="00071895" w:rsidP="00FA7D67">
      <w:pPr>
        <w:rPr>
          <w:rtl/>
        </w:rPr>
      </w:pPr>
      <w:bookmarkStart w:id="16103" w:name="_ETM_Q42_398110"/>
      <w:bookmarkStart w:id="16104" w:name="_ETM_Q42_398198"/>
      <w:bookmarkStart w:id="16105" w:name="_ETM_Q42_398270"/>
      <w:bookmarkEnd w:id="16103"/>
      <w:bookmarkEnd w:id="16104"/>
      <w:bookmarkEnd w:id="16105"/>
    </w:p>
    <w:p w:rsidR="00071895" w:rsidRDefault="00071895" w:rsidP="00FA7D67">
      <w:pPr>
        <w:rPr>
          <w:rtl/>
        </w:rPr>
      </w:pPr>
      <w:bookmarkStart w:id="16106" w:name="_ETM_Q42_398390"/>
      <w:bookmarkEnd w:id="16106"/>
      <w:r w:rsidRPr="00EE48F4">
        <w:rPr>
          <w:rtl/>
        </w:rPr>
        <w:t>ו</w:t>
      </w:r>
      <w:bookmarkStart w:id="16107" w:name="_ETM_Q42_396750"/>
      <w:bookmarkEnd w:id="16107"/>
      <w:r w:rsidRPr="00EE48F4">
        <w:rPr>
          <w:rtl/>
        </w:rPr>
        <w:t xml:space="preserve">זה </w:t>
      </w:r>
      <w:bookmarkStart w:id="16108" w:name="_ETM_Q42_396900"/>
      <w:bookmarkEnd w:id="16108"/>
      <w:r w:rsidRPr="00EE48F4">
        <w:rPr>
          <w:rtl/>
        </w:rPr>
        <w:t xml:space="preserve">הזמן </w:t>
      </w:r>
      <w:bookmarkStart w:id="16109" w:name="_ETM_Q42_397639"/>
      <w:bookmarkEnd w:id="16109"/>
      <w:r w:rsidRPr="00EE48F4">
        <w:rPr>
          <w:rtl/>
        </w:rPr>
        <w:t xml:space="preserve">לפנות </w:t>
      </w:r>
      <w:bookmarkStart w:id="16110" w:name="_ETM_Q42_398150"/>
      <w:bookmarkEnd w:id="16110"/>
      <w:r>
        <w:rPr>
          <w:rFonts w:hint="cs"/>
          <w:rtl/>
        </w:rPr>
        <w:t xml:space="preserve">מפה </w:t>
      </w:r>
      <w:r w:rsidRPr="00EE48F4">
        <w:rPr>
          <w:rtl/>
        </w:rPr>
        <w:t xml:space="preserve">לקהילה </w:t>
      </w:r>
      <w:bookmarkStart w:id="16111" w:name="_ETM_Q42_398659"/>
      <w:bookmarkEnd w:id="16111"/>
      <w:r>
        <w:rPr>
          <w:rtl/>
        </w:rPr>
        <w:t>הבי</w:t>
      </w:r>
      <w:r>
        <w:rPr>
          <w:rFonts w:hint="cs"/>
          <w:rtl/>
        </w:rPr>
        <w:t>ן-</w:t>
      </w:r>
      <w:r w:rsidRPr="00EE48F4">
        <w:rPr>
          <w:rtl/>
        </w:rPr>
        <w:t xml:space="preserve">לאומית </w:t>
      </w:r>
      <w:bookmarkStart w:id="16112" w:name="_ETM_Q42_399900"/>
      <w:bookmarkEnd w:id="16112"/>
      <w:r w:rsidRPr="00EE48F4">
        <w:rPr>
          <w:rtl/>
        </w:rPr>
        <w:t xml:space="preserve">ולדרוש </w:t>
      </w:r>
      <w:bookmarkStart w:id="16113" w:name="_ETM_Q42_400470"/>
      <w:bookmarkEnd w:id="16113"/>
      <w:r w:rsidRPr="00EE48F4">
        <w:rPr>
          <w:rtl/>
        </w:rPr>
        <w:t xml:space="preserve">סנקציות </w:t>
      </w:r>
      <w:bookmarkStart w:id="16114" w:name="_ETM_Q42_401040"/>
      <w:bookmarkEnd w:id="16114"/>
      <w:r w:rsidRPr="00EE48F4">
        <w:rPr>
          <w:rtl/>
        </w:rPr>
        <w:t xml:space="preserve">חריפות </w:t>
      </w:r>
      <w:bookmarkStart w:id="16115" w:name="_ETM_Q42_401730"/>
      <w:bookmarkEnd w:id="16115"/>
      <w:r w:rsidRPr="00EE48F4">
        <w:rPr>
          <w:rtl/>
        </w:rPr>
        <w:t xml:space="preserve">כנגד </w:t>
      </w:r>
      <w:bookmarkStart w:id="16116" w:name="_ETM_Q42_402180"/>
      <w:bookmarkEnd w:id="16116"/>
      <w:r w:rsidRPr="00EE48F4">
        <w:rPr>
          <w:rtl/>
        </w:rPr>
        <w:t xml:space="preserve">החמאס </w:t>
      </w:r>
      <w:bookmarkStart w:id="16117" w:name="_ETM_Q42_403290"/>
      <w:bookmarkEnd w:id="16117"/>
      <w:r w:rsidRPr="00EE48F4">
        <w:rPr>
          <w:rtl/>
        </w:rPr>
        <w:t xml:space="preserve">ולהביא </w:t>
      </w:r>
      <w:bookmarkStart w:id="16118" w:name="_ETM_Q42_403980"/>
      <w:bookmarkEnd w:id="16118"/>
      <w:r w:rsidRPr="00EE48F4">
        <w:rPr>
          <w:rtl/>
        </w:rPr>
        <w:t xml:space="preserve">להעמדה </w:t>
      </w:r>
      <w:bookmarkStart w:id="16119" w:name="_ETM_Q42_404519"/>
      <w:bookmarkEnd w:id="16119"/>
      <w:r w:rsidRPr="00EE48F4">
        <w:rPr>
          <w:rtl/>
        </w:rPr>
        <w:t xml:space="preserve">לדין </w:t>
      </w:r>
      <w:bookmarkStart w:id="16120" w:name="_ETM_Q42_404969"/>
      <w:bookmarkEnd w:id="16120"/>
      <w:r w:rsidRPr="00EE48F4">
        <w:rPr>
          <w:rtl/>
        </w:rPr>
        <w:t xml:space="preserve">של </w:t>
      </w:r>
      <w:bookmarkStart w:id="16121" w:name="_ETM_Q42_405180"/>
      <w:bookmarkEnd w:id="16121"/>
      <w:r w:rsidRPr="00EE48F4">
        <w:rPr>
          <w:rtl/>
        </w:rPr>
        <w:t xml:space="preserve">כל </w:t>
      </w:r>
      <w:bookmarkStart w:id="16122" w:name="_ETM_Q42_405599"/>
      <w:bookmarkEnd w:id="16122"/>
      <w:r w:rsidRPr="00EE48F4">
        <w:rPr>
          <w:rtl/>
        </w:rPr>
        <w:t xml:space="preserve">הנושאים </w:t>
      </w:r>
      <w:bookmarkStart w:id="16123" w:name="_ETM_Q42_406139"/>
      <w:bookmarkEnd w:id="16123"/>
      <w:r w:rsidRPr="00EE48F4">
        <w:rPr>
          <w:rtl/>
        </w:rPr>
        <w:t xml:space="preserve">באחריות </w:t>
      </w:r>
      <w:bookmarkStart w:id="16124" w:name="_ETM_Q42_406739"/>
      <w:bookmarkEnd w:id="16124"/>
      <w:r w:rsidRPr="00EE48F4">
        <w:rPr>
          <w:rtl/>
        </w:rPr>
        <w:t xml:space="preserve">לפשעים </w:t>
      </w:r>
      <w:bookmarkStart w:id="16125" w:name="_ETM_Q42_407249"/>
      <w:bookmarkEnd w:id="16125"/>
      <w:r w:rsidRPr="00EE48F4">
        <w:rPr>
          <w:rtl/>
        </w:rPr>
        <w:t>האל</w:t>
      </w:r>
      <w:r>
        <w:rPr>
          <w:rFonts w:hint="cs"/>
          <w:rtl/>
        </w:rPr>
        <w:t>ה,</w:t>
      </w:r>
      <w:r w:rsidRPr="00EE48F4">
        <w:rPr>
          <w:rtl/>
        </w:rPr>
        <w:t xml:space="preserve"> </w:t>
      </w:r>
      <w:bookmarkStart w:id="16126" w:name="_ETM_Q42_407879"/>
      <w:bookmarkEnd w:id="16126"/>
      <w:r w:rsidRPr="00EE48F4">
        <w:rPr>
          <w:rtl/>
        </w:rPr>
        <w:t xml:space="preserve">באופן </w:t>
      </w:r>
      <w:bookmarkStart w:id="16127" w:name="_ETM_Q42_408420"/>
      <w:bookmarkEnd w:id="16127"/>
      <w:r w:rsidRPr="00EE48F4">
        <w:rPr>
          <w:rtl/>
        </w:rPr>
        <w:t xml:space="preserve">ישיר </w:t>
      </w:r>
      <w:bookmarkStart w:id="16128" w:name="_ETM_Q42_408840"/>
      <w:bookmarkEnd w:id="16128"/>
      <w:r w:rsidRPr="00EE48F4">
        <w:rPr>
          <w:rtl/>
        </w:rPr>
        <w:t xml:space="preserve">ובאופן </w:t>
      </w:r>
      <w:bookmarkStart w:id="16129" w:name="_ETM_Q42_409379"/>
      <w:bookmarkEnd w:id="16129"/>
      <w:r w:rsidRPr="00EE48F4">
        <w:rPr>
          <w:rtl/>
        </w:rPr>
        <w:t>עקיף</w:t>
      </w:r>
      <w:r>
        <w:rPr>
          <w:rFonts w:hint="cs"/>
          <w:rtl/>
        </w:rPr>
        <w:t>,</w:t>
      </w:r>
      <w:r w:rsidRPr="00EE48F4">
        <w:rPr>
          <w:rtl/>
        </w:rPr>
        <w:t xml:space="preserve"> </w:t>
      </w:r>
      <w:bookmarkStart w:id="16130" w:name="_ETM_Q42_410189"/>
      <w:bookmarkEnd w:id="16130"/>
      <w:r>
        <w:rPr>
          <w:rFonts w:hint="cs"/>
          <w:rtl/>
        </w:rPr>
        <w:t>ו</w:t>
      </w:r>
      <w:r w:rsidRPr="00EE48F4">
        <w:rPr>
          <w:rtl/>
        </w:rPr>
        <w:t xml:space="preserve">גם </w:t>
      </w:r>
      <w:bookmarkStart w:id="16131" w:name="_ETM_Q42_410400"/>
      <w:bookmarkEnd w:id="16131"/>
      <w:r>
        <w:rPr>
          <w:rFonts w:hint="cs"/>
          <w:rtl/>
        </w:rPr>
        <w:t xml:space="preserve">של </w:t>
      </w:r>
      <w:r w:rsidRPr="00EE48F4">
        <w:rPr>
          <w:rtl/>
        </w:rPr>
        <w:t xml:space="preserve">אלה </w:t>
      </w:r>
      <w:bookmarkStart w:id="16132" w:name="_ETM_Q42_410579"/>
      <w:bookmarkEnd w:id="16132"/>
      <w:r w:rsidRPr="00EE48F4">
        <w:rPr>
          <w:rtl/>
        </w:rPr>
        <w:t xml:space="preserve">שתומכים </w:t>
      </w:r>
      <w:bookmarkStart w:id="16133" w:name="_ETM_Q42_411150"/>
      <w:bookmarkEnd w:id="16133"/>
      <w:r>
        <w:rPr>
          <w:rFonts w:hint="cs"/>
          <w:rtl/>
        </w:rPr>
        <w:t>בהם,</w:t>
      </w:r>
      <w:r w:rsidRPr="00EE48F4">
        <w:rPr>
          <w:rtl/>
        </w:rPr>
        <w:t xml:space="preserve"> </w:t>
      </w:r>
      <w:bookmarkStart w:id="16134" w:name="_ETM_Q42_412329"/>
      <w:bookmarkEnd w:id="16134"/>
      <w:r w:rsidRPr="00EE48F4">
        <w:rPr>
          <w:rtl/>
        </w:rPr>
        <w:t xml:space="preserve">ולהבטיח </w:t>
      </w:r>
      <w:bookmarkStart w:id="16135" w:name="_ETM_Q42_413900"/>
      <w:bookmarkEnd w:id="16135"/>
      <w:r w:rsidRPr="00EE48F4">
        <w:rPr>
          <w:rtl/>
        </w:rPr>
        <w:t xml:space="preserve">שהקורבנות </w:t>
      </w:r>
      <w:bookmarkStart w:id="16136" w:name="_ETM_Q42_414620"/>
      <w:bookmarkEnd w:id="16136"/>
      <w:r w:rsidRPr="00EE48F4">
        <w:rPr>
          <w:rtl/>
        </w:rPr>
        <w:t xml:space="preserve">שלנו </w:t>
      </w:r>
      <w:bookmarkStart w:id="16137" w:name="_ETM_Q42_415489"/>
      <w:bookmarkEnd w:id="16137"/>
      <w:r w:rsidRPr="00EE48F4">
        <w:rPr>
          <w:rtl/>
        </w:rPr>
        <w:t xml:space="preserve">לא </w:t>
      </w:r>
      <w:bookmarkStart w:id="16138" w:name="_ETM_Q42_415670"/>
      <w:bookmarkEnd w:id="16138"/>
      <w:r w:rsidRPr="00EE48F4">
        <w:rPr>
          <w:rtl/>
        </w:rPr>
        <w:t xml:space="preserve">יישארו </w:t>
      </w:r>
      <w:bookmarkStart w:id="16139" w:name="_ETM_Q42_416180"/>
      <w:bookmarkEnd w:id="16139"/>
      <w:r w:rsidRPr="00EE48F4">
        <w:rPr>
          <w:rtl/>
        </w:rPr>
        <w:t xml:space="preserve">ללא </w:t>
      </w:r>
      <w:bookmarkStart w:id="16140" w:name="_ETM_Q42_416390"/>
      <w:bookmarkEnd w:id="16140"/>
      <w:r>
        <w:rPr>
          <w:rFonts w:hint="cs"/>
          <w:rtl/>
        </w:rPr>
        <w:t>קול</w:t>
      </w:r>
      <w:r w:rsidRPr="00EE48F4">
        <w:rPr>
          <w:rtl/>
        </w:rPr>
        <w:t xml:space="preserve"> </w:t>
      </w:r>
      <w:bookmarkStart w:id="16141" w:name="_ETM_Q42_416659"/>
      <w:bookmarkEnd w:id="16141"/>
      <w:r w:rsidRPr="00EE48F4">
        <w:rPr>
          <w:rtl/>
        </w:rPr>
        <w:t xml:space="preserve">וללא </w:t>
      </w:r>
      <w:bookmarkStart w:id="16142" w:name="_ETM_Q42_417019"/>
      <w:bookmarkEnd w:id="16142"/>
      <w:r w:rsidRPr="00EE48F4">
        <w:rPr>
          <w:rtl/>
        </w:rPr>
        <w:t>צדק</w:t>
      </w:r>
      <w:r>
        <w:rPr>
          <w:rFonts w:hint="cs"/>
          <w:rtl/>
        </w:rPr>
        <w:t>.</w:t>
      </w:r>
      <w:r w:rsidRPr="00EE48F4">
        <w:rPr>
          <w:rtl/>
        </w:rPr>
        <w:t xml:space="preserve"> </w:t>
      </w:r>
      <w:bookmarkStart w:id="16143" w:name="_ETM_Q42_417920"/>
      <w:bookmarkEnd w:id="16143"/>
      <w:r w:rsidRPr="00EE48F4">
        <w:rPr>
          <w:rtl/>
        </w:rPr>
        <w:t xml:space="preserve">האו"ם </w:t>
      </w:r>
      <w:bookmarkStart w:id="16144" w:name="_ETM_Q42_418159"/>
      <w:bookmarkEnd w:id="16144"/>
      <w:r w:rsidRPr="00EE48F4">
        <w:rPr>
          <w:rtl/>
        </w:rPr>
        <w:t xml:space="preserve">והקהילה </w:t>
      </w:r>
      <w:bookmarkStart w:id="16145" w:name="_ETM_Q42_418670"/>
      <w:bookmarkEnd w:id="16145"/>
      <w:r>
        <w:rPr>
          <w:rtl/>
        </w:rPr>
        <w:t>הבי</w:t>
      </w:r>
      <w:r>
        <w:rPr>
          <w:rFonts w:hint="cs"/>
          <w:rtl/>
        </w:rPr>
        <w:t>ן-</w:t>
      </w:r>
      <w:r w:rsidRPr="00EE48F4">
        <w:rPr>
          <w:rtl/>
        </w:rPr>
        <w:t xml:space="preserve">לאומית </w:t>
      </w:r>
      <w:bookmarkStart w:id="16146" w:name="_ETM_Q42_419239"/>
      <w:bookmarkEnd w:id="16146"/>
      <w:r w:rsidRPr="00EE48F4">
        <w:rPr>
          <w:rtl/>
        </w:rPr>
        <w:t xml:space="preserve">חייבים </w:t>
      </w:r>
      <w:bookmarkStart w:id="16147" w:name="_ETM_Q42_419540"/>
      <w:bookmarkEnd w:id="16147"/>
      <w:r w:rsidRPr="00EE48F4">
        <w:rPr>
          <w:rtl/>
        </w:rPr>
        <w:t xml:space="preserve">להוכיח </w:t>
      </w:r>
      <w:bookmarkStart w:id="16148" w:name="_ETM_Q42_420350"/>
      <w:bookmarkEnd w:id="16148"/>
      <w:r w:rsidRPr="00EE48F4">
        <w:rPr>
          <w:rtl/>
        </w:rPr>
        <w:t xml:space="preserve">שהם </w:t>
      </w:r>
      <w:bookmarkStart w:id="16149" w:name="_ETM_Q42_420650"/>
      <w:bookmarkEnd w:id="16149"/>
      <w:r w:rsidRPr="00EE48F4">
        <w:rPr>
          <w:rtl/>
        </w:rPr>
        <w:t xml:space="preserve">עומדים </w:t>
      </w:r>
      <w:bookmarkStart w:id="16150" w:name="_ETM_Q42_421010"/>
      <w:bookmarkEnd w:id="16150"/>
      <w:r w:rsidRPr="00EE48F4">
        <w:rPr>
          <w:rtl/>
        </w:rPr>
        <w:t xml:space="preserve">קודם </w:t>
      </w:r>
      <w:bookmarkStart w:id="16151" w:name="_ETM_Q42_421340"/>
      <w:bookmarkEnd w:id="16151"/>
      <w:r w:rsidRPr="00EE48F4">
        <w:rPr>
          <w:rtl/>
        </w:rPr>
        <w:t>כ</w:t>
      </w:r>
      <w:r>
        <w:rPr>
          <w:rFonts w:hint="cs"/>
          <w:rtl/>
        </w:rPr>
        <w:t>ו</w:t>
      </w:r>
      <w:r w:rsidRPr="00EE48F4">
        <w:rPr>
          <w:rtl/>
        </w:rPr>
        <w:t xml:space="preserve">ל </w:t>
      </w:r>
      <w:bookmarkStart w:id="16152" w:name="_ETM_Q42_421520"/>
      <w:bookmarkEnd w:id="16152"/>
      <w:r w:rsidRPr="00EE48F4">
        <w:rPr>
          <w:rtl/>
        </w:rPr>
        <w:t xml:space="preserve">לצד </w:t>
      </w:r>
      <w:bookmarkStart w:id="16153" w:name="_ETM_Q42_421850"/>
      <w:bookmarkEnd w:id="16153"/>
      <w:r w:rsidRPr="00EE48F4">
        <w:rPr>
          <w:rtl/>
        </w:rPr>
        <w:t>הקורבנות</w:t>
      </w:r>
      <w:r>
        <w:rPr>
          <w:rFonts w:hint="cs"/>
          <w:rtl/>
        </w:rPr>
        <w:t>,</w:t>
      </w:r>
      <w:r w:rsidRPr="00EE48F4">
        <w:rPr>
          <w:rtl/>
        </w:rPr>
        <w:t xml:space="preserve"> </w:t>
      </w:r>
      <w:bookmarkStart w:id="16154" w:name="_ETM_Q42_422420"/>
      <w:bookmarkEnd w:id="16154"/>
      <w:r w:rsidRPr="00EE48F4">
        <w:rPr>
          <w:rtl/>
        </w:rPr>
        <w:t xml:space="preserve">ולא </w:t>
      </w:r>
      <w:bookmarkStart w:id="16155" w:name="_ETM_Q42_422630"/>
      <w:bookmarkEnd w:id="16155"/>
      <w:r>
        <w:rPr>
          <w:rtl/>
        </w:rPr>
        <w:t>לצ</w:t>
      </w:r>
      <w:r w:rsidRPr="00EE48F4">
        <w:rPr>
          <w:rtl/>
        </w:rPr>
        <w:t xml:space="preserve">ד </w:t>
      </w:r>
      <w:bookmarkStart w:id="16156" w:name="_ETM_Q42_422990"/>
      <w:bookmarkStart w:id="16157" w:name="_ETM_Q42_423410"/>
      <w:bookmarkEnd w:id="16156"/>
      <w:bookmarkEnd w:id="16157"/>
      <w:r w:rsidRPr="00EE48F4">
        <w:rPr>
          <w:rtl/>
        </w:rPr>
        <w:t>הפושעים</w:t>
      </w:r>
      <w:bookmarkStart w:id="16158" w:name="_ETM_Q42_424680"/>
      <w:bookmarkEnd w:id="16158"/>
      <w:r>
        <w:rPr>
          <w:rFonts w:hint="cs"/>
          <w:rtl/>
        </w:rPr>
        <w:t xml:space="preserve">. </w:t>
      </w:r>
      <w:r w:rsidRPr="00EE48F4">
        <w:rPr>
          <w:rtl/>
        </w:rPr>
        <w:t xml:space="preserve">זה </w:t>
      </w:r>
      <w:bookmarkStart w:id="16159" w:name="_ETM_Q42_424769"/>
      <w:bookmarkEnd w:id="16159"/>
      <w:r w:rsidRPr="00EE48F4">
        <w:rPr>
          <w:rtl/>
        </w:rPr>
        <w:t xml:space="preserve">פשוט </w:t>
      </w:r>
      <w:bookmarkStart w:id="16160" w:name="_ETM_Q42_425129"/>
      <w:bookmarkEnd w:id="16160"/>
      <w:r w:rsidRPr="00EE48F4">
        <w:rPr>
          <w:rtl/>
        </w:rPr>
        <w:t xml:space="preserve">בושה </w:t>
      </w:r>
      <w:bookmarkStart w:id="16161" w:name="_ETM_Q42_425519"/>
      <w:bookmarkEnd w:id="16161"/>
      <w:r w:rsidRPr="00EE48F4">
        <w:rPr>
          <w:rtl/>
        </w:rPr>
        <w:t>וכלימה</w:t>
      </w:r>
      <w:r>
        <w:rPr>
          <w:rFonts w:hint="cs"/>
          <w:rtl/>
        </w:rPr>
        <w:t>.</w:t>
      </w:r>
      <w:r w:rsidRPr="00EE48F4">
        <w:rPr>
          <w:rtl/>
        </w:rPr>
        <w:t xml:space="preserve"> </w:t>
      </w:r>
      <w:bookmarkStart w:id="16162" w:name="_ETM_Q42_425940"/>
      <w:bookmarkEnd w:id="16162"/>
      <w:r w:rsidRPr="00EE48F4">
        <w:rPr>
          <w:rtl/>
        </w:rPr>
        <w:t xml:space="preserve">זה </w:t>
      </w:r>
      <w:bookmarkStart w:id="16163" w:name="_ETM_Q42_426120"/>
      <w:bookmarkEnd w:id="16163"/>
      <w:r w:rsidRPr="00EE48F4">
        <w:rPr>
          <w:rtl/>
        </w:rPr>
        <w:t xml:space="preserve">רק </w:t>
      </w:r>
      <w:bookmarkStart w:id="16164" w:name="_ETM_Q42_426299"/>
      <w:bookmarkEnd w:id="16164"/>
      <w:r w:rsidRPr="00EE48F4">
        <w:rPr>
          <w:rtl/>
        </w:rPr>
        <w:t xml:space="preserve">מראה </w:t>
      </w:r>
      <w:bookmarkStart w:id="16165" w:name="_ETM_Q42_426569"/>
      <w:bookmarkEnd w:id="16165"/>
      <w:r w:rsidRPr="00EE48F4">
        <w:rPr>
          <w:rtl/>
        </w:rPr>
        <w:t xml:space="preserve">את </w:t>
      </w:r>
      <w:bookmarkStart w:id="16166" w:name="_ETM_Q42_426690"/>
      <w:bookmarkEnd w:id="16166"/>
      <w:r>
        <w:rPr>
          <w:rFonts w:hint="cs"/>
          <w:rtl/>
        </w:rPr>
        <w:t>הצביעות</w:t>
      </w:r>
      <w:r w:rsidRPr="00EE48F4">
        <w:rPr>
          <w:rtl/>
        </w:rPr>
        <w:t xml:space="preserve"> </w:t>
      </w:r>
      <w:bookmarkStart w:id="16167" w:name="_ETM_Q42_427810"/>
      <w:bookmarkEnd w:id="16167"/>
      <w:r w:rsidRPr="00EE48F4">
        <w:rPr>
          <w:rtl/>
        </w:rPr>
        <w:t xml:space="preserve">של </w:t>
      </w:r>
      <w:bookmarkStart w:id="16168" w:name="_ETM_Q42_427959"/>
      <w:bookmarkEnd w:id="16168"/>
      <w:r w:rsidRPr="00EE48F4">
        <w:rPr>
          <w:rtl/>
        </w:rPr>
        <w:t xml:space="preserve">המקום </w:t>
      </w:r>
      <w:bookmarkStart w:id="16169" w:name="_ETM_Q42_428379"/>
      <w:bookmarkEnd w:id="16169"/>
      <w:r w:rsidRPr="00EE48F4">
        <w:rPr>
          <w:rtl/>
        </w:rPr>
        <w:t>הזה</w:t>
      </w:r>
      <w:r>
        <w:rPr>
          <w:rFonts w:hint="cs"/>
          <w:rtl/>
        </w:rPr>
        <w:t>.</w:t>
      </w:r>
      <w:r w:rsidRPr="00EE48F4">
        <w:rPr>
          <w:rtl/>
        </w:rPr>
        <w:t xml:space="preserve"> </w:t>
      </w:r>
      <w:bookmarkStart w:id="16170" w:name="_ETM_Q42_429540"/>
      <w:bookmarkEnd w:id="16170"/>
      <w:r w:rsidRPr="00EE48F4">
        <w:rPr>
          <w:rtl/>
        </w:rPr>
        <w:t xml:space="preserve">תודה </w:t>
      </w:r>
      <w:bookmarkStart w:id="16171" w:name="_ETM_Q42_429840"/>
      <w:bookmarkEnd w:id="16171"/>
      <w:r w:rsidRPr="00EE48F4">
        <w:rPr>
          <w:rtl/>
        </w:rPr>
        <w:t>רבה</w:t>
      </w:r>
      <w:r>
        <w:rPr>
          <w:rFonts w:hint="cs"/>
          <w:rtl/>
        </w:rPr>
        <w:t>,</w:t>
      </w:r>
      <w:r w:rsidRPr="00EE48F4">
        <w:rPr>
          <w:rtl/>
        </w:rPr>
        <w:t xml:space="preserve"> </w:t>
      </w:r>
      <w:bookmarkStart w:id="16172" w:name="_ETM_Q42_430140"/>
      <w:bookmarkEnd w:id="16172"/>
      <w:r w:rsidRPr="00EE48F4">
        <w:rPr>
          <w:rtl/>
        </w:rPr>
        <w:t>אדוני</w:t>
      </w:r>
      <w:r>
        <w:rPr>
          <w:rFonts w:hint="cs"/>
          <w:rtl/>
        </w:rPr>
        <w:t>.</w:t>
      </w:r>
      <w:r w:rsidRPr="00EE48F4">
        <w:rPr>
          <w:rtl/>
        </w:rPr>
        <w:t xml:space="preserve"> </w:t>
      </w:r>
      <w:bookmarkStart w:id="16173" w:name="_ETM_Q42_431099"/>
      <w:bookmarkEnd w:id="16173"/>
    </w:p>
    <w:p w:rsidR="00071895" w:rsidRDefault="00071895" w:rsidP="00FA7D67">
      <w:pPr>
        <w:rPr>
          <w:rtl/>
        </w:rPr>
      </w:pPr>
    </w:p>
    <w:p w:rsidR="00071895" w:rsidRDefault="00071895" w:rsidP="00FA7D67">
      <w:pPr>
        <w:pStyle w:val="af6"/>
        <w:keepNext/>
        <w:rPr>
          <w:rtl/>
        </w:rPr>
      </w:pPr>
      <w:r w:rsidRPr="00493A2D">
        <w:rPr>
          <w:rStyle w:val="TagStyle"/>
          <w:rtl/>
        </w:rPr>
        <w:t xml:space="preserve">&lt;&lt; יור &gt;&gt; </w:t>
      </w:r>
      <w:r>
        <w:rPr>
          <w:rtl/>
        </w:rPr>
        <w:t>היו"ר ניסים ואטורי:</w:t>
      </w:r>
      <w:r w:rsidRPr="00493A2D">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תודה רבה. חברת הכנסת יוליה </w:t>
      </w:r>
      <w:r>
        <w:rPr>
          <w:rtl/>
        </w:rPr>
        <w:t>מלינובסקי</w:t>
      </w:r>
      <w:r>
        <w:rPr>
          <w:rFonts w:hint="cs"/>
          <w:rtl/>
        </w:rPr>
        <w:t>,</w:t>
      </w:r>
      <w:r>
        <w:rPr>
          <w:rFonts w:hint="cs"/>
          <w:rtl/>
          <w:lang w:eastAsia="he-IL"/>
        </w:rPr>
        <w:t xml:space="preserve"> </w:t>
      </w:r>
      <w:r w:rsidRPr="00EE48F4">
        <w:rPr>
          <w:rtl/>
        </w:rPr>
        <w:t xml:space="preserve">20 </w:t>
      </w:r>
      <w:bookmarkStart w:id="16174" w:name="_ETM_Q42_462889"/>
      <w:bookmarkEnd w:id="16174"/>
      <w:r w:rsidRPr="00EE48F4">
        <w:rPr>
          <w:rtl/>
        </w:rPr>
        <w:t xml:space="preserve">דקות </w:t>
      </w:r>
      <w:bookmarkStart w:id="16175" w:name="_ETM_Q42_463160"/>
      <w:bookmarkEnd w:id="16175"/>
      <w:r w:rsidRPr="00EE48F4">
        <w:rPr>
          <w:rtl/>
        </w:rPr>
        <w:t>לרשותך</w:t>
      </w:r>
      <w:r>
        <w:rPr>
          <w:rFonts w:hint="cs"/>
          <w:rtl/>
        </w:rPr>
        <w:t>,</w:t>
      </w:r>
      <w:r w:rsidRPr="00EE48F4">
        <w:rPr>
          <w:rtl/>
        </w:rPr>
        <w:t xml:space="preserve"> </w:t>
      </w:r>
      <w:bookmarkStart w:id="16176" w:name="_ETM_Q42_463580"/>
      <w:bookmarkEnd w:id="16176"/>
      <w:r w:rsidRPr="00EE48F4">
        <w:rPr>
          <w:rtl/>
        </w:rPr>
        <w:t>בבקשה</w:t>
      </w:r>
      <w:r>
        <w:rPr>
          <w:rFonts w:hint="cs"/>
          <w:rtl/>
        </w:rPr>
        <w:t>.</w:t>
      </w:r>
    </w:p>
    <w:p w:rsidR="00071895" w:rsidRDefault="00071895" w:rsidP="00FA7D67">
      <w:pPr>
        <w:rPr>
          <w:rtl/>
          <w:lang w:eastAsia="he-IL"/>
        </w:rPr>
      </w:pPr>
    </w:p>
    <w:p w:rsidR="00071895" w:rsidRDefault="00071895" w:rsidP="00FA7D67">
      <w:pPr>
        <w:pStyle w:val="a4"/>
        <w:keepNext/>
        <w:rPr>
          <w:rtl/>
        </w:rPr>
      </w:pPr>
      <w:bookmarkStart w:id="16177" w:name="ET_speaker_5552_3"/>
      <w:r w:rsidRPr="00493A2D">
        <w:rPr>
          <w:rStyle w:val="TagStyle"/>
          <w:rtl/>
        </w:rPr>
        <w:t xml:space="preserve"> &lt;&lt; דובר &gt;&gt; </w:t>
      </w:r>
      <w:bookmarkStart w:id="16178" w:name="_Toc161252460"/>
      <w:bookmarkStart w:id="16179" w:name="_Toc161304769"/>
      <w:bookmarkStart w:id="16180" w:name="_Toc161305216"/>
      <w:r>
        <w:rPr>
          <w:rtl/>
        </w:rPr>
        <w:t>יוליה מלינובסקי (ישראל ביתנו):</w:t>
      </w:r>
      <w:bookmarkEnd w:id="16178"/>
      <w:bookmarkEnd w:id="16179"/>
      <w:bookmarkEnd w:id="16180"/>
      <w:r w:rsidRPr="00493A2D">
        <w:rPr>
          <w:rStyle w:val="TagStyle"/>
          <w:rtl/>
        </w:rPr>
        <w:t xml:space="preserve"> &lt;&lt; דובר &gt;&gt;</w:t>
      </w:r>
      <w:r>
        <w:rPr>
          <w:rtl/>
        </w:rPr>
        <w:t xml:space="preserve">   </w:t>
      </w:r>
      <w:bookmarkEnd w:id="16177"/>
    </w:p>
    <w:p w:rsidR="00071895" w:rsidRDefault="00071895" w:rsidP="00FA7D67">
      <w:pPr>
        <w:rPr>
          <w:rtl/>
        </w:rPr>
      </w:pPr>
    </w:p>
    <w:p w:rsidR="00071895" w:rsidRDefault="00071895" w:rsidP="00FA7D67">
      <w:pPr>
        <w:rPr>
          <w:rtl/>
        </w:rPr>
      </w:pPr>
      <w:r w:rsidRPr="00EE48F4">
        <w:rPr>
          <w:rtl/>
        </w:rPr>
        <w:t xml:space="preserve">אדוני </w:t>
      </w:r>
      <w:bookmarkStart w:id="16181" w:name="_ETM_Q42_466980"/>
      <w:bookmarkEnd w:id="16181"/>
      <w:r w:rsidRPr="00EE48F4">
        <w:rPr>
          <w:rtl/>
        </w:rPr>
        <w:t>היו"ר</w:t>
      </w:r>
      <w:r>
        <w:rPr>
          <w:rFonts w:hint="cs"/>
          <w:rtl/>
        </w:rPr>
        <w:t>,</w:t>
      </w:r>
      <w:r w:rsidRPr="00EE48F4">
        <w:rPr>
          <w:rtl/>
        </w:rPr>
        <w:t xml:space="preserve"> </w:t>
      </w:r>
      <w:bookmarkStart w:id="16182" w:name="_ETM_Q42_468360"/>
      <w:bookmarkEnd w:id="16182"/>
      <w:r w:rsidRPr="00EE48F4">
        <w:rPr>
          <w:rtl/>
        </w:rPr>
        <w:t xml:space="preserve">אדוני </w:t>
      </w:r>
      <w:bookmarkStart w:id="16183" w:name="_ETM_Q42_468990"/>
      <w:bookmarkEnd w:id="16183"/>
      <w:r w:rsidRPr="00EE48F4">
        <w:rPr>
          <w:rtl/>
        </w:rPr>
        <w:t>השר</w:t>
      </w:r>
      <w:bookmarkStart w:id="16184" w:name="_ETM_Q42_469559"/>
      <w:bookmarkStart w:id="16185" w:name="_ETM_Q42_470279"/>
      <w:bookmarkEnd w:id="16184"/>
      <w:bookmarkEnd w:id="16185"/>
      <w:r>
        <w:rPr>
          <w:rFonts w:hint="cs"/>
          <w:rtl/>
        </w:rPr>
        <w:t xml:space="preserve">, שר </w:t>
      </w:r>
      <w:r w:rsidRPr="00EE48F4">
        <w:rPr>
          <w:rtl/>
        </w:rPr>
        <w:t xml:space="preserve">במשרד </w:t>
      </w:r>
      <w:bookmarkStart w:id="16186" w:name="_ETM_Q42_470729"/>
      <w:bookmarkEnd w:id="16186"/>
      <w:r w:rsidRPr="00EE48F4">
        <w:rPr>
          <w:rtl/>
        </w:rPr>
        <w:t>החינוך</w:t>
      </w:r>
      <w:r>
        <w:rPr>
          <w:rFonts w:hint="cs"/>
          <w:rtl/>
        </w:rPr>
        <w:t>,</w:t>
      </w:r>
      <w:r w:rsidRPr="00EE48F4">
        <w:rPr>
          <w:rtl/>
        </w:rPr>
        <w:t xml:space="preserve"> </w:t>
      </w:r>
      <w:bookmarkStart w:id="16187" w:name="_ETM_Q42_472439"/>
      <w:bookmarkEnd w:id="16187"/>
      <w:r w:rsidRPr="00EE48F4">
        <w:rPr>
          <w:rtl/>
        </w:rPr>
        <w:t xml:space="preserve">חבריי </w:t>
      </w:r>
      <w:bookmarkStart w:id="16188" w:name="_ETM_Q42_472889"/>
      <w:bookmarkEnd w:id="16188"/>
      <w:r w:rsidRPr="00EE48F4">
        <w:rPr>
          <w:rtl/>
        </w:rPr>
        <w:t xml:space="preserve">חברי </w:t>
      </w:r>
      <w:bookmarkStart w:id="16189" w:name="_ETM_Q42_473249"/>
      <w:bookmarkEnd w:id="16189"/>
      <w:r w:rsidRPr="00EE48F4">
        <w:rPr>
          <w:rtl/>
        </w:rPr>
        <w:t>הכנסת</w:t>
      </w:r>
      <w:r>
        <w:rPr>
          <w:rFonts w:hint="cs"/>
          <w:rtl/>
        </w:rPr>
        <w:t>,</w:t>
      </w:r>
      <w:r w:rsidRPr="00EE48F4">
        <w:rPr>
          <w:rtl/>
        </w:rPr>
        <w:t xml:space="preserve"> </w:t>
      </w:r>
      <w:bookmarkStart w:id="16190" w:name="_ETM_Q42_475979"/>
      <w:bookmarkEnd w:id="16190"/>
      <w:r>
        <w:rPr>
          <w:rFonts w:hint="cs"/>
          <w:rtl/>
        </w:rPr>
        <w:t>תראו,</w:t>
      </w:r>
      <w:r w:rsidRPr="00EE48F4">
        <w:rPr>
          <w:rtl/>
        </w:rPr>
        <w:t xml:space="preserve"> </w:t>
      </w:r>
      <w:bookmarkStart w:id="16191" w:name="_ETM_Q42_476220"/>
      <w:bookmarkEnd w:id="16191"/>
      <w:r w:rsidRPr="00EE48F4">
        <w:rPr>
          <w:rtl/>
        </w:rPr>
        <w:t xml:space="preserve">אנחנו </w:t>
      </w:r>
      <w:bookmarkStart w:id="16192" w:name="_ETM_Q42_476550"/>
      <w:bookmarkEnd w:id="16192"/>
      <w:r w:rsidRPr="00EE48F4">
        <w:rPr>
          <w:rtl/>
        </w:rPr>
        <w:t xml:space="preserve">היום </w:t>
      </w:r>
      <w:bookmarkStart w:id="16193" w:name="_ETM_Q42_476729"/>
      <w:bookmarkEnd w:id="16193"/>
      <w:r w:rsidRPr="00EE48F4">
        <w:rPr>
          <w:rtl/>
        </w:rPr>
        <w:t xml:space="preserve">נמצאים </w:t>
      </w:r>
      <w:bookmarkStart w:id="16194" w:name="_ETM_Q42_477240"/>
      <w:bookmarkEnd w:id="16194"/>
      <w:r w:rsidRPr="00EE48F4">
        <w:rPr>
          <w:rtl/>
        </w:rPr>
        <w:t xml:space="preserve">פה </w:t>
      </w:r>
      <w:bookmarkStart w:id="16195" w:name="_ETM_Q42_477630"/>
      <w:bookmarkEnd w:id="16195"/>
      <w:r w:rsidRPr="00EE48F4">
        <w:rPr>
          <w:rtl/>
        </w:rPr>
        <w:t xml:space="preserve">בדיוני </w:t>
      </w:r>
      <w:bookmarkStart w:id="16196" w:name="_ETM_Q42_478169"/>
      <w:bookmarkEnd w:id="16196"/>
      <w:r w:rsidRPr="00EE48F4">
        <w:rPr>
          <w:rtl/>
        </w:rPr>
        <w:t>תקציב</w:t>
      </w:r>
      <w:r>
        <w:rPr>
          <w:rFonts w:hint="cs"/>
          <w:rtl/>
        </w:rPr>
        <w:t>,</w:t>
      </w:r>
      <w:r w:rsidRPr="00EE48F4">
        <w:rPr>
          <w:rtl/>
        </w:rPr>
        <w:t xml:space="preserve"> </w:t>
      </w:r>
      <w:bookmarkStart w:id="16197" w:name="_ETM_Q42_482009"/>
      <w:bookmarkEnd w:id="16197"/>
      <w:r w:rsidRPr="00EE48F4">
        <w:rPr>
          <w:rtl/>
        </w:rPr>
        <w:t xml:space="preserve">וזה </w:t>
      </w:r>
      <w:bookmarkStart w:id="16198" w:name="_ETM_Q42_482249"/>
      <w:bookmarkEnd w:id="16198"/>
      <w:r w:rsidRPr="00EE48F4">
        <w:rPr>
          <w:rtl/>
        </w:rPr>
        <w:t xml:space="preserve">באמת </w:t>
      </w:r>
      <w:bookmarkStart w:id="16199" w:name="_ETM_Q42_482490"/>
      <w:bookmarkStart w:id="16200" w:name="_ETM_Q42_482860"/>
      <w:bookmarkEnd w:id="16199"/>
      <w:bookmarkEnd w:id="16200"/>
      <w:r w:rsidRPr="00EE48F4">
        <w:rPr>
          <w:rtl/>
        </w:rPr>
        <w:t xml:space="preserve">חשוב </w:t>
      </w:r>
      <w:bookmarkStart w:id="16201" w:name="_ETM_Q42_483250"/>
      <w:bookmarkEnd w:id="16201"/>
      <w:r w:rsidRPr="00EE48F4">
        <w:rPr>
          <w:rtl/>
        </w:rPr>
        <w:t xml:space="preserve">למדינת </w:t>
      </w:r>
      <w:bookmarkStart w:id="16202" w:name="_ETM_Q42_483610"/>
      <w:bookmarkEnd w:id="16202"/>
      <w:r w:rsidRPr="00EE48F4">
        <w:rPr>
          <w:rtl/>
        </w:rPr>
        <w:t>ישראל</w:t>
      </w:r>
      <w:r>
        <w:rPr>
          <w:rFonts w:hint="cs"/>
          <w:rtl/>
        </w:rPr>
        <w:t xml:space="preserve"> </w:t>
      </w:r>
      <w:r>
        <w:rPr>
          <w:rFonts w:hint="eastAsia"/>
          <w:rtl/>
        </w:rPr>
        <w:t>–</w:t>
      </w:r>
      <w:r w:rsidRPr="00EE48F4">
        <w:rPr>
          <w:rtl/>
        </w:rPr>
        <w:t xml:space="preserve"> </w:t>
      </w:r>
      <w:bookmarkStart w:id="16203" w:name="_ETM_Q42_485589"/>
      <w:bookmarkEnd w:id="16203"/>
      <w:r w:rsidRPr="00EE48F4">
        <w:rPr>
          <w:rtl/>
        </w:rPr>
        <w:t xml:space="preserve">כי </w:t>
      </w:r>
      <w:bookmarkStart w:id="16204" w:name="_ETM_Q42_485979"/>
      <w:bookmarkEnd w:id="16204"/>
      <w:r w:rsidRPr="00EE48F4">
        <w:rPr>
          <w:rtl/>
        </w:rPr>
        <w:t xml:space="preserve">יכול </w:t>
      </w:r>
      <w:bookmarkStart w:id="16205" w:name="_ETM_Q42_486279"/>
      <w:bookmarkEnd w:id="16205"/>
      <w:r w:rsidRPr="00EE48F4">
        <w:rPr>
          <w:rtl/>
        </w:rPr>
        <w:t xml:space="preserve">להיות </w:t>
      </w:r>
      <w:bookmarkStart w:id="16206" w:name="_ETM_Q42_486460"/>
      <w:bookmarkEnd w:id="16206"/>
      <w:r w:rsidRPr="00EE48F4">
        <w:rPr>
          <w:rtl/>
        </w:rPr>
        <w:t xml:space="preserve">שאנשים </w:t>
      </w:r>
      <w:bookmarkStart w:id="16207" w:name="_ETM_Q42_488040"/>
      <w:bookmarkEnd w:id="16207"/>
      <w:r w:rsidRPr="00EE48F4">
        <w:rPr>
          <w:rtl/>
        </w:rPr>
        <w:t xml:space="preserve">שיושבים </w:t>
      </w:r>
      <w:bookmarkStart w:id="16208" w:name="_ETM_Q42_488519"/>
      <w:bookmarkEnd w:id="16208"/>
      <w:r w:rsidRPr="00EE48F4">
        <w:rPr>
          <w:rtl/>
        </w:rPr>
        <w:t xml:space="preserve">בבית </w:t>
      </w:r>
      <w:bookmarkStart w:id="16209" w:name="_ETM_Q42_489120"/>
      <w:bookmarkEnd w:id="16209"/>
      <w:r w:rsidRPr="00EE48F4">
        <w:rPr>
          <w:rtl/>
        </w:rPr>
        <w:t xml:space="preserve">אומרים </w:t>
      </w:r>
      <w:bookmarkStart w:id="16210" w:name="_ETM_Q42_489570"/>
      <w:bookmarkEnd w:id="16210"/>
      <w:r w:rsidRPr="00EE48F4">
        <w:rPr>
          <w:rtl/>
        </w:rPr>
        <w:t>לעצמם</w:t>
      </w:r>
      <w:r>
        <w:rPr>
          <w:rFonts w:hint="cs"/>
          <w:rtl/>
        </w:rPr>
        <w:t>:</w:t>
      </w:r>
      <w:r w:rsidRPr="00EE48F4">
        <w:rPr>
          <w:rtl/>
        </w:rPr>
        <w:t xml:space="preserve"> </w:t>
      </w:r>
      <w:bookmarkStart w:id="16211" w:name="_ETM_Q42_490320"/>
      <w:bookmarkEnd w:id="16211"/>
      <w:r w:rsidRPr="00EE48F4">
        <w:rPr>
          <w:rtl/>
        </w:rPr>
        <w:t xml:space="preserve">מה </w:t>
      </w:r>
      <w:bookmarkStart w:id="16212" w:name="_ETM_Q42_490529"/>
      <w:bookmarkEnd w:id="16212"/>
      <w:r w:rsidRPr="00EE48F4">
        <w:rPr>
          <w:rtl/>
        </w:rPr>
        <w:t xml:space="preserve">הם </w:t>
      </w:r>
      <w:bookmarkStart w:id="16213" w:name="_ETM_Q42_490650"/>
      <w:bookmarkEnd w:id="16213"/>
      <w:r w:rsidRPr="00EE48F4">
        <w:rPr>
          <w:rtl/>
        </w:rPr>
        <w:t xml:space="preserve">עושים </w:t>
      </w:r>
      <w:bookmarkStart w:id="16214" w:name="_ETM_Q42_491070"/>
      <w:bookmarkEnd w:id="16214"/>
      <w:r w:rsidRPr="00EE48F4">
        <w:rPr>
          <w:rtl/>
        </w:rPr>
        <w:t>פה</w:t>
      </w:r>
      <w:r>
        <w:rPr>
          <w:rFonts w:hint="cs"/>
          <w:rtl/>
        </w:rPr>
        <w:t>?</w:t>
      </w:r>
      <w:r w:rsidRPr="00EE48F4">
        <w:rPr>
          <w:rtl/>
        </w:rPr>
        <w:t xml:space="preserve"> </w:t>
      </w:r>
      <w:bookmarkStart w:id="16215" w:name="_ETM_Q42_491370"/>
      <w:bookmarkEnd w:id="16215"/>
      <w:r w:rsidRPr="00EE48F4">
        <w:rPr>
          <w:rtl/>
        </w:rPr>
        <w:t>סתם</w:t>
      </w:r>
      <w:r>
        <w:rPr>
          <w:rFonts w:hint="cs"/>
          <w:rtl/>
        </w:rPr>
        <w:t>,</w:t>
      </w:r>
      <w:r w:rsidRPr="00EE48F4">
        <w:rPr>
          <w:rtl/>
        </w:rPr>
        <w:t xml:space="preserve"> </w:t>
      </w:r>
      <w:bookmarkStart w:id="16216" w:name="_ETM_Q42_492480"/>
      <w:bookmarkEnd w:id="16216"/>
      <w:r w:rsidRPr="00EE48F4">
        <w:rPr>
          <w:rtl/>
        </w:rPr>
        <w:t xml:space="preserve">לא </w:t>
      </w:r>
      <w:bookmarkStart w:id="16217" w:name="_ETM_Q42_492690"/>
      <w:bookmarkEnd w:id="16217"/>
      <w:r w:rsidRPr="00EE48F4">
        <w:rPr>
          <w:rtl/>
        </w:rPr>
        <w:t xml:space="preserve">שווה </w:t>
      </w:r>
      <w:bookmarkStart w:id="16218" w:name="_ETM_Q42_493080"/>
      <w:bookmarkEnd w:id="16218"/>
      <w:r w:rsidRPr="00EE48F4">
        <w:rPr>
          <w:rtl/>
        </w:rPr>
        <w:t>כלום</w:t>
      </w:r>
      <w:r>
        <w:rPr>
          <w:rFonts w:hint="cs"/>
          <w:rtl/>
        </w:rPr>
        <w:t>.</w:t>
      </w:r>
      <w:r w:rsidRPr="00EE48F4">
        <w:rPr>
          <w:rtl/>
        </w:rPr>
        <w:t xml:space="preserve"> </w:t>
      </w:r>
      <w:bookmarkStart w:id="16219" w:name="_ETM_Q42_494039"/>
      <w:bookmarkEnd w:id="16219"/>
      <w:r w:rsidRPr="00EE48F4">
        <w:rPr>
          <w:rtl/>
        </w:rPr>
        <w:t xml:space="preserve">צריך </w:t>
      </w:r>
      <w:bookmarkStart w:id="16220" w:name="_ETM_Q42_494400"/>
      <w:bookmarkEnd w:id="16220"/>
      <w:r w:rsidRPr="00EE48F4">
        <w:rPr>
          <w:rtl/>
        </w:rPr>
        <w:t>להבין</w:t>
      </w:r>
      <w:r>
        <w:rPr>
          <w:rFonts w:hint="cs"/>
          <w:rtl/>
        </w:rPr>
        <w:t>,</w:t>
      </w:r>
      <w:r w:rsidRPr="00EE48F4">
        <w:rPr>
          <w:rtl/>
        </w:rPr>
        <w:t xml:space="preserve"> </w:t>
      </w:r>
      <w:bookmarkStart w:id="16221" w:name="_ETM_Q42_495179"/>
      <w:bookmarkEnd w:id="16221"/>
      <w:r w:rsidRPr="00EE48F4">
        <w:rPr>
          <w:rtl/>
        </w:rPr>
        <w:t xml:space="preserve">מה </w:t>
      </w:r>
      <w:bookmarkStart w:id="16222" w:name="_ETM_Q42_495389"/>
      <w:bookmarkEnd w:id="16222"/>
      <w:r w:rsidRPr="00EE48F4">
        <w:rPr>
          <w:rtl/>
        </w:rPr>
        <w:t xml:space="preserve">שקורה </w:t>
      </w:r>
      <w:bookmarkStart w:id="16223" w:name="_ETM_Q42_495990"/>
      <w:bookmarkEnd w:id="16223"/>
      <w:r w:rsidRPr="00EE48F4">
        <w:rPr>
          <w:rtl/>
        </w:rPr>
        <w:t xml:space="preserve">עכשיו </w:t>
      </w:r>
      <w:bookmarkStart w:id="16224" w:name="_ETM_Q42_496960"/>
      <w:bookmarkEnd w:id="16224"/>
      <w:r>
        <w:rPr>
          <w:rFonts w:hint="cs"/>
          <w:rtl/>
        </w:rPr>
        <w:t>ועל</w:t>
      </w:r>
      <w:r w:rsidRPr="00EE48F4">
        <w:rPr>
          <w:rtl/>
        </w:rPr>
        <w:t xml:space="preserve"> </w:t>
      </w:r>
      <w:bookmarkStart w:id="16225" w:name="_ETM_Q42_497169"/>
      <w:bookmarkEnd w:id="16225"/>
      <w:r w:rsidRPr="00EE48F4">
        <w:rPr>
          <w:rtl/>
        </w:rPr>
        <w:t xml:space="preserve">מה </w:t>
      </w:r>
      <w:bookmarkStart w:id="16226" w:name="_ETM_Q42_497319"/>
      <w:bookmarkEnd w:id="16226"/>
      <w:r w:rsidRPr="00EE48F4">
        <w:rPr>
          <w:rtl/>
        </w:rPr>
        <w:t xml:space="preserve">שאנחנו </w:t>
      </w:r>
      <w:bookmarkStart w:id="16227" w:name="_ETM_Q42_497619"/>
      <w:bookmarkEnd w:id="16227"/>
      <w:r w:rsidRPr="00EE48F4">
        <w:rPr>
          <w:rtl/>
        </w:rPr>
        <w:t xml:space="preserve">נצביע </w:t>
      </w:r>
      <w:bookmarkStart w:id="16228" w:name="_ETM_Q42_498099"/>
      <w:bookmarkEnd w:id="16228"/>
      <w:r>
        <w:rPr>
          <w:rtl/>
        </w:rPr>
        <w:t>מח</w:t>
      </w:r>
      <w:r>
        <w:rPr>
          <w:rFonts w:hint="cs"/>
          <w:rtl/>
        </w:rPr>
        <w:t>ר</w:t>
      </w:r>
      <w:r w:rsidRPr="00EE48F4">
        <w:rPr>
          <w:rtl/>
        </w:rPr>
        <w:t xml:space="preserve"> </w:t>
      </w:r>
      <w:bookmarkStart w:id="16229" w:name="_ETM_Q42_499400"/>
      <w:bookmarkEnd w:id="16229"/>
      <w:r>
        <w:rPr>
          <w:rFonts w:hint="cs"/>
          <w:rtl/>
        </w:rPr>
        <w:t xml:space="preserve">– </w:t>
      </w:r>
      <w:r w:rsidRPr="00EE48F4">
        <w:rPr>
          <w:rtl/>
        </w:rPr>
        <w:t xml:space="preserve">זה </w:t>
      </w:r>
      <w:bookmarkStart w:id="16230" w:name="_ETM_Q42_499640"/>
      <w:bookmarkEnd w:id="16230"/>
      <w:r w:rsidRPr="00EE48F4">
        <w:rPr>
          <w:rtl/>
        </w:rPr>
        <w:t xml:space="preserve">בעצם </w:t>
      </w:r>
      <w:bookmarkStart w:id="16231" w:name="_ETM_Q42_500210"/>
      <w:bookmarkStart w:id="16232" w:name="_ETM_Q42_501410"/>
      <w:bookmarkEnd w:id="16231"/>
      <w:bookmarkEnd w:id="16232"/>
      <w:r w:rsidRPr="00EE48F4">
        <w:rPr>
          <w:rtl/>
        </w:rPr>
        <w:t xml:space="preserve">חיי </w:t>
      </w:r>
      <w:bookmarkStart w:id="16233" w:name="_ETM_Q42_501830"/>
      <w:bookmarkEnd w:id="16233"/>
      <w:r w:rsidRPr="00EE48F4">
        <w:rPr>
          <w:rtl/>
        </w:rPr>
        <w:t>המדינה</w:t>
      </w:r>
      <w:r>
        <w:rPr>
          <w:rFonts w:hint="cs"/>
          <w:rtl/>
        </w:rPr>
        <w:t>,</w:t>
      </w:r>
      <w:r w:rsidRPr="00EE48F4">
        <w:rPr>
          <w:rtl/>
        </w:rPr>
        <w:t xml:space="preserve"> </w:t>
      </w:r>
      <w:bookmarkStart w:id="16234" w:name="_ETM_Q42_502810"/>
      <w:bookmarkEnd w:id="16234"/>
      <w:r w:rsidRPr="00EE48F4">
        <w:rPr>
          <w:rtl/>
        </w:rPr>
        <w:t xml:space="preserve">זה </w:t>
      </w:r>
      <w:bookmarkStart w:id="16235" w:name="_ETM_Q42_503020"/>
      <w:bookmarkEnd w:id="16235"/>
      <w:r>
        <w:rPr>
          <w:rFonts w:hint="cs"/>
          <w:rtl/>
        </w:rPr>
        <w:t>ה</w:t>
      </w:r>
      <w:r w:rsidRPr="00EE48F4">
        <w:rPr>
          <w:rtl/>
        </w:rPr>
        <w:t xml:space="preserve">חיים </w:t>
      </w:r>
      <w:bookmarkStart w:id="16236" w:name="_ETM_Q42_503380"/>
      <w:bookmarkEnd w:id="16236"/>
      <w:r w:rsidRPr="00EE48F4">
        <w:rPr>
          <w:rtl/>
        </w:rPr>
        <w:t xml:space="preserve">של </w:t>
      </w:r>
      <w:bookmarkStart w:id="16237" w:name="_ETM_Q42_503589"/>
      <w:bookmarkEnd w:id="16237"/>
      <w:r w:rsidRPr="00EE48F4">
        <w:rPr>
          <w:rtl/>
        </w:rPr>
        <w:t xml:space="preserve">אותם </w:t>
      </w:r>
      <w:bookmarkStart w:id="16238" w:name="_ETM_Q42_503859"/>
      <w:bookmarkEnd w:id="16238"/>
      <w:r w:rsidRPr="00EE48F4">
        <w:rPr>
          <w:rtl/>
        </w:rPr>
        <w:t>אזרחים</w:t>
      </w:r>
      <w:r>
        <w:rPr>
          <w:rFonts w:hint="cs"/>
          <w:rtl/>
        </w:rPr>
        <w:t>;</w:t>
      </w:r>
      <w:r w:rsidRPr="00EE48F4">
        <w:rPr>
          <w:rtl/>
        </w:rPr>
        <w:t xml:space="preserve"> </w:t>
      </w:r>
      <w:bookmarkStart w:id="16239" w:name="_ETM_Q42_505430"/>
      <w:bookmarkEnd w:id="16239"/>
      <w:r w:rsidRPr="00EE48F4">
        <w:rPr>
          <w:rtl/>
        </w:rPr>
        <w:t xml:space="preserve">זה </w:t>
      </w:r>
      <w:bookmarkStart w:id="16240" w:name="_ETM_Q42_505609"/>
      <w:bookmarkEnd w:id="16240"/>
      <w:r w:rsidRPr="00EE48F4">
        <w:rPr>
          <w:rtl/>
        </w:rPr>
        <w:t>בסוף</w:t>
      </w:r>
      <w:r>
        <w:rPr>
          <w:rFonts w:hint="cs"/>
          <w:rtl/>
        </w:rPr>
        <w:t xml:space="preserve"> </w:t>
      </w:r>
      <w:bookmarkStart w:id="16241" w:name="_ETM_Q42_506180"/>
      <w:bookmarkEnd w:id="16241"/>
      <w:r>
        <w:rPr>
          <w:rFonts w:hint="cs"/>
          <w:rtl/>
        </w:rPr>
        <w:t>ה</w:t>
      </w:r>
      <w:r w:rsidRPr="00EE48F4">
        <w:rPr>
          <w:rtl/>
        </w:rPr>
        <w:t xml:space="preserve">תור </w:t>
      </w:r>
      <w:bookmarkStart w:id="16242" w:name="_ETM_Q42_506420"/>
      <w:bookmarkEnd w:id="16242"/>
      <w:r w:rsidRPr="00EE48F4">
        <w:rPr>
          <w:rtl/>
        </w:rPr>
        <w:t xml:space="preserve">בקופת </w:t>
      </w:r>
      <w:bookmarkStart w:id="16243" w:name="_ETM_Q42_506900"/>
      <w:bookmarkEnd w:id="16243"/>
      <w:r w:rsidRPr="00EE48F4">
        <w:rPr>
          <w:rtl/>
        </w:rPr>
        <w:t>חולים</w:t>
      </w:r>
      <w:r>
        <w:rPr>
          <w:rFonts w:hint="cs"/>
          <w:rtl/>
        </w:rPr>
        <w:t>;</w:t>
      </w:r>
      <w:r w:rsidRPr="00EE48F4">
        <w:rPr>
          <w:rtl/>
        </w:rPr>
        <w:t xml:space="preserve"> </w:t>
      </w:r>
      <w:bookmarkStart w:id="16244" w:name="_ETM_Q42_508170"/>
      <w:bookmarkEnd w:id="16244"/>
      <w:r w:rsidRPr="00EE48F4">
        <w:rPr>
          <w:rtl/>
        </w:rPr>
        <w:t xml:space="preserve">זה </w:t>
      </w:r>
      <w:bookmarkStart w:id="16245" w:name="_ETM_Q42_508320"/>
      <w:bookmarkStart w:id="16246" w:name="_ETM_Q42_508960"/>
      <w:bookmarkEnd w:id="16245"/>
      <w:bookmarkEnd w:id="16246"/>
      <w:r w:rsidRPr="00EE48F4">
        <w:rPr>
          <w:rtl/>
        </w:rPr>
        <w:t>בסוף</w:t>
      </w:r>
      <w:bookmarkStart w:id="16247" w:name="_ETM_Q42_511440"/>
      <w:bookmarkStart w:id="16248" w:name="_ETM_Q42_511535"/>
      <w:bookmarkStart w:id="16249" w:name="_ETM_Q42_509560"/>
      <w:bookmarkEnd w:id="16247"/>
      <w:bookmarkEnd w:id="16248"/>
      <w:bookmarkEnd w:id="16249"/>
      <w:r>
        <w:rPr>
          <w:rFonts w:hint="cs"/>
          <w:rtl/>
        </w:rPr>
        <w:t xml:space="preserve"> </w:t>
      </w:r>
      <w:r w:rsidRPr="00EE48F4">
        <w:rPr>
          <w:rtl/>
        </w:rPr>
        <w:t xml:space="preserve">איזושהי </w:t>
      </w:r>
      <w:bookmarkStart w:id="16250" w:name="_ETM_Q42_510009"/>
      <w:bookmarkEnd w:id="16250"/>
      <w:r w:rsidRPr="00EE48F4">
        <w:rPr>
          <w:rtl/>
        </w:rPr>
        <w:t xml:space="preserve">הטבה </w:t>
      </w:r>
      <w:bookmarkStart w:id="16251" w:name="_ETM_Q42_510609"/>
      <w:bookmarkEnd w:id="16251"/>
      <w:r w:rsidRPr="00EE48F4">
        <w:rPr>
          <w:rtl/>
        </w:rPr>
        <w:t>כז</w:t>
      </w:r>
      <w:r>
        <w:rPr>
          <w:rFonts w:hint="cs"/>
          <w:rtl/>
        </w:rPr>
        <w:t>את</w:t>
      </w:r>
      <w:r w:rsidRPr="00EE48F4">
        <w:rPr>
          <w:rtl/>
        </w:rPr>
        <w:t xml:space="preserve"> </w:t>
      </w:r>
      <w:bookmarkStart w:id="16252" w:name="_ETM_Q42_510970"/>
      <w:bookmarkEnd w:id="16252"/>
      <w:r w:rsidRPr="00EE48F4">
        <w:rPr>
          <w:rtl/>
        </w:rPr>
        <w:t xml:space="preserve">או </w:t>
      </w:r>
      <w:bookmarkStart w:id="16253" w:name="_ETM_Q42_510999"/>
      <w:bookmarkEnd w:id="16253"/>
      <w:r w:rsidRPr="00EE48F4">
        <w:rPr>
          <w:rtl/>
        </w:rPr>
        <w:t xml:space="preserve">אחרת </w:t>
      </w:r>
      <w:bookmarkStart w:id="16254" w:name="_ETM_Q42_511419"/>
      <w:bookmarkEnd w:id="16254"/>
      <w:r>
        <w:rPr>
          <w:rFonts w:hint="cs"/>
          <w:rtl/>
        </w:rPr>
        <w:t>לאזרח,</w:t>
      </w:r>
      <w:r w:rsidRPr="00EE48F4">
        <w:rPr>
          <w:rtl/>
        </w:rPr>
        <w:t xml:space="preserve"> </w:t>
      </w:r>
      <w:bookmarkStart w:id="16255" w:name="_ETM_Q42_512380"/>
      <w:bookmarkEnd w:id="16255"/>
      <w:r w:rsidRPr="00EE48F4">
        <w:rPr>
          <w:rtl/>
        </w:rPr>
        <w:t xml:space="preserve">שירות </w:t>
      </w:r>
      <w:bookmarkStart w:id="16256" w:name="_ETM_Q42_512800"/>
      <w:bookmarkEnd w:id="16256"/>
      <w:r w:rsidRPr="00EE48F4">
        <w:rPr>
          <w:rtl/>
        </w:rPr>
        <w:t>לאזרח</w:t>
      </w:r>
      <w:r>
        <w:rPr>
          <w:rFonts w:hint="cs"/>
          <w:rtl/>
        </w:rPr>
        <w:t>;</w:t>
      </w:r>
      <w:r w:rsidRPr="00EE48F4">
        <w:rPr>
          <w:rtl/>
        </w:rPr>
        <w:t xml:space="preserve"> </w:t>
      </w:r>
      <w:bookmarkStart w:id="16257" w:name="_ETM_Q42_513980"/>
      <w:bookmarkEnd w:id="16257"/>
      <w:r>
        <w:rPr>
          <w:rtl/>
        </w:rPr>
        <w:t>ז</w:t>
      </w:r>
      <w:r>
        <w:rPr>
          <w:rFonts w:hint="cs"/>
          <w:rtl/>
        </w:rPr>
        <w:t>ו</w:t>
      </w:r>
      <w:r w:rsidRPr="00EE48F4">
        <w:rPr>
          <w:rtl/>
        </w:rPr>
        <w:t xml:space="preserve"> </w:t>
      </w:r>
      <w:bookmarkStart w:id="16258" w:name="_ETM_Q42_514279"/>
      <w:bookmarkEnd w:id="16258"/>
      <w:r w:rsidRPr="00EE48F4">
        <w:rPr>
          <w:rtl/>
        </w:rPr>
        <w:t>קצבה</w:t>
      </w:r>
      <w:bookmarkStart w:id="16259" w:name="_ETM_Q42_515859"/>
      <w:bookmarkStart w:id="16260" w:name="_ETM_Q42_516640"/>
      <w:bookmarkEnd w:id="16259"/>
      <w:bookmarkEnd w:id="16260"/>
      <w:r>
        <w:rPr>
          <w:rFonts w:hint="cs"/>
          <w:rtl/>
        </w:rPr>
        <w:t xml:space="preserve">. </w:t>
      </w:r>
      <w:r w:rsidRPr="00EE48F4">
        <w:rPr>
          <w:rtl/>
        </w:rPr>
        <w:t xml:space="preserve">זה </w:t>
      </w:r>
      <w:bookmarkStart w:id="16261" w:name="_ETM_Q42_516879"/>
      <w:bookmarkEnd w:id="16261"/>
      <w:r w:rsidRPr="00EE48F4">
        <w:rPr>
          <w:rtl/>
        </w:rPr>
        <w:t xml:space="preserve">בעצם </w:t>
      </w:r>
      <w:bookmarkStart w:id="16262" w:name="_ETM_Q42_517180"/>
      <w:bookmarkEnd w:id="16262"/>
      <w:r w:rsidRPr="00EE48F4">
        <w:rPr>
          <w:rtl/>
        </w:rPr>
        <w:t xml:space="preserve">המדינה </w:t>
      </w:r>
      <w:bookmarkStart w:id="16263" w:name="_ETM_Q42_517600"/>
      <w:bookmarkEnd w:id="16263"/>
      <w:r w:rsidRPr="00EE48F4">
        <w:rPr>
          <w:rtl/>
        </w:rPr>
        <w:t>שלנו</w:t>
      </w:r>
      <w:r>
        <w:rPr>
          <w:rFonts w:hint="cs"/>
          <w:rtl/>
        </w:rPr>
        <w:t>,</w:t>
      </w:r>
      <w:r w:rsidRPr="00EE48F4">
        <w:rPr>
          <w:rtl/>
        </w:rPr>
        <w:t xml:space="preserve"> </w:t>
      </w:r>
      <w:bookmarkStart w:id="16264" w:name="_ETM_Q42_519130"/>
      <w:bookmarkEnd w:id="16264"/>
      <w:r w:rsidRPr="00EE48F4">
        <w:rPr>
          <w:rtl/>
        </w:rPr>
        <w:t xml:space="preserve">כי </w:t>
      </w:r>
      <w:bookmarkStart w:id="16265" w:name="_ETM_Q42_519520"/>
      <w:bookmarkEnd w:id="16265"/>
      <w:r w:rsidRPr="00EE48F4">
        <w:rPr>
          <w:rtl/>
        </w:rPr>
        <w:t xml:space="preserve">אין </w:t>
      </w:r>
      <w:bookmarkStart w:id="16266" w:name="_ETM_Q42_519670"/>
      <w:bookmarkEnd w:id="16266"/>
      <w:r w:rsidRPr="00EE48F4">
        <w:rPr>
          <w:rtl/>
        </w:rPr>
        <w:t xml:space="preserve">ארוחות </w:t>
      </w:r>
      <w:bookmarkStart w:id="16267" w:name="_ETM_Q42_520089"/>
      <w:bookmarkEnd w:id="16267"/>
      <w:r w:rsidRPr="00EE48F4">
        <w:rPr>
          <w:rtl/>
        </w:rPr>
        <w:t>חינם</w:t>
      </w:r>
      <w:r>
        <w:rPr>
          <w:rFonts w:hint="cs"/>
          <w:rtl/>
        </w:rPr>
        <w:t>,</w:t>
      </w:r>
      <w:r w:rsidRPr="00EE48F4">
        <w:rPr>
          <w:rtl/>
        </w:rPr>
        <w:t xml:space="preserve"> </w:t>
      </w:r>
      <w:bookmarkStart w:id="16268" w:name="_ETM_Q42_520540"/>
      <w:bookmarkEnd w:id="16268"/>
      <w:r w:rsidRPr="00EE48F4">
        <w:rPr>
          <w:rtl/>
        </w:rPr>
        <w:t xml:space="preserve">כל </w:t>
      </w:r>
      <w:bookmarkStart w:id="16269" w:name="_ETM_Q42_520779"/>
      <w:bookmarkEnd w:id="16269"/>
      <w:r w:rsidRPr="00EE48F4">
        <w:rPr>
          <w:rtl/>
        </w:rPr>
        <w:t xml:space="preserve">דבר </w:t>
      </w:r>
      <w:bookmarkStart w:id="16270" w:name="_ETM_Q42_521170"/>
      <w:bookmarkEnd w:id="16270"/>
      <w:r w:rsidRPr="00EE48F4">
        <w:rPr>
          <w:rtl/>
        </w:rPr>
        <w:t xml:space="preserve">בעולם </w:t>
      </w:r>
      <w:bookmarkStart w:id="16271" w:name="_ETM_Q42_521589"/>
      <w:bookmarkEnd w:id="16271"/>
      <w:r w:rsidRPr="00EE48F4">
        <w:rPr>
          <w:rtl/>
        </w:rPr>
        <w:t xml:space="preserve">הזה </w:t>
      </w:r>
      <w:bookmarkStart w:id="16272" w:name="_ETM_Q42_521800"/>
      <w:bookmarkEnd w:id="16272"/>
      <w:r w:rsidRPr="00EE48F4">
        <w:rPr>
          <w:rtl/>
        </w:rPr>
        <w:t xml:space="preserve">עולה </w:t>
      </w:r>
      <w:bookmarkStart w:id="16273" w:name="_ETM_Q42_522040"/>
      <w:bookmarkEnd w:id="16273"/>
      <w:r w:rsidRPr="00EE48F4">
        <w:rPr>
          <w:rtl/>
        </w:rPr>
        <w:t>כסף</w:t>
      </w:r>
      <w:r>
        <w:rPr>
          <w:rFonts w:hint="cs"/>
          <w:rtl/>
        </w:rPr>
        <w:t>.</w:t>
      </w:r>
      <w:r w:rsidRPr="00EE48F4">
        <w:rPr>
          <w:rtl/>
        </w:rPr>
        <w:t xml:space="preserve"> </w:t>
      </w:r>
      <w:bookmarkStart w:id="16274" w:name="_ETM_Q42_523379"/>
      <w:bookmarkEnd w:id="16274"/>
    </w:p>
    <w:p w:rsidR="00071895" w:rsidRDefault="00071895" w:rsidP="00FA7D67">
      <w:pPr>
        <w:rPr>
          <w:rtl/>
        </w:rPr>
      </w:pPr>
      <w:bookmarkStart w:id="16275" w:name="_ETM_Q42_523926"/>
      <w:bookmarkStart w:id="16276" w:name="_ETM_Q42_523988"/>
      <w:bookmarkStart w:id="16277" w:name="_ETM_Q42_524406"/>
      <w:bookmarkEnd w:id="16275"/>
      <w:bookmarkEnd w:id="16276"/>
      <w:bookmarkEnd w:id="16277"/>
    </w:p>
    <w:p w:rsidR="00071895" w:rsidRDefault="00071895" w:rsidP="00FA7D67">
      <w:pPr>
        <w:rPr>
          <w:rtl/>
        </w:rPr>
      </w:pPr>
      <w:bookmarkStart w:id="16278" w:name="_ETM_Q42_524458"/>
      <w:bookmarkEnd w:id="16278"/>
      <w:r>
        <w:rPr>
          <w:rFonts w:hint="cs"/>
          <w:rtl/>
        </w:rPr>
        <w:t>וה</w:t>
      </w:r>
      <w:r w:rsidRPr="00EE48F4">
        <w:rPr>
          <w:rtl/>
        </w:rPr>
        <w:t xml:space="preserve">תקציב </w:t>
      </w:r>
      <w:bookmarkStart w:id="16279" w:name="_ETM_Q42_524070"/>
      <w:bookmarkEnd w:id="16279"/>
      <w:r w:rsidRPr="00EE48F4">
        <w:rPr>
          <w:rtl/>
        </w:rPr>
        <w:t>הזה</w:t>
      </w:r>
      <w:r>
        <w:rPr>
          <w:rFonts w:hint="cs"/>
          <w:rtl/>
        </w:rPr>
        <w:t xml:space="preserve"> </w:t>
      </w:r>
      <w:r>
        <w:rPr>
          <w:rFonts w:hint="eastAsia"/>
          <w:rtl/>
        </w:rPr>
        <w:t>–</w:t>
      </w:r>
      <w:r w:rsidRPr="00EE48F4">
        <w:rPr>
          <w:rtl/>
        </w:rPr>
        <w:t xml:space="preserve"> </w:t>
      </w:r>
      <w:bookmarkStart w:id="16280" w:name="_ETM_Q42_525449"/>
      <w:bookmarkEnd w:id="16280"/>
      <w:r w:rsidRPr="00EE48F4">
        <w:rPr>
          <w:rtl/>
        </w:rPr>
        <w:t xml:space="preserve">תסתכלו </w:t>
      </w:r>
      <w:bookmarkStart w:id="16281" w:name="_ETM_Q42_525839"/>
      <w:bookmarkEnd w:id="16281"/>
      <w:r>
        <w:rPr>
          <w:rFonts w:hint="cs"/>
          <w:rtl/>
        </w:rPr>
        <w:t>על זה</w:t>
      </w:r>
      <w:r w:rsidRPr="00EE48F4">
        <w:rPr>
          <w:rtl/>
        </w:rPr>
        <w:t xml:space="preserve"> </w:t>
      </w:r>
      <w:bookmarkStart w:id="16282" w:name="_ETM_Q42_526079"/>
      <w:bookmarkEnd w:id="16282"/>
      <w:r>
        <w:rPr>
          <w:rFonts w:hint="cs"/>
          <w:rtl/>
        </w:rPr>
        <w:t xml:space="preserve">כעל </w:t>
      </w:r>
      <w:r w:rsidRPr="00EE48F4">
        <w:rPr>
          <w:rtl/>
        </w:rPr>
        <w:t xml:space="preserve">תקציב </w:t>
      </w:r>
      <w:bookmarkStart w:id="16283" w:name="_ETM_Q42_526620"/>
      <w:bookmarkEnd w:id="16283"/>
      <w:r w:rsidRPr="00EE48F4">
        <w:rPr>
          <w:rtl/>
        </w:rPr>
        <w:t xml:space="preserve">המשפחות </w:t>
      </w:r>
      <w:bookmarkStart w:id="16284" w:name="_ETM_Q42_527250"/>
      <w:bookmarkEnd w:id="16284"/>
      <w:r w:rsidRPr="00EE48F4">
        <w:rPr>
          <w:rtl/>
        </w:rPr>
        <w:t>שלכם</w:t>
      </w:r>
      <w:r>
        <w:rPr>
          <w:rFonts w:hint="cs"/>
          <w:rtl/>
        </w:rPr>
        <w:t>,</w:t>
      </w:r>
      <w:r w:rsidRPr="00EE48F4">
        <w:rPr>
          <w:rtl/>
        </w:rPr>
        <w:t xml:space="preserve"> </w:t>
      </w:r>
      <w:bookmarkStart w:id="16285" w:name="_ETM_Q42_527950"/>
      <w:bookmarkEnd w:id="16285"/>
      <w:r w:rsidRPr="00EE48F4">
        <w:rPr>
          <w:rtl/>
        </w:rPr>
        <w:t xml:space="preserve">תקציב </w:t>
      </w:r>
      <w:bookmarkStart w:id="16286" w:name="_ETM_Q42_528370"/>
      <w:bookmarkEnd w:id="16286"/>
      <w:r w:rsidRPr="00EE48F4">
        <w:rPr>
          <w:rtl/>
        </w:rPr>
        <w:t xml:space="preserve">הבית </w:t>
      </w:r>
      <w:bookmarkStart w:id="16287" w:name="_ETM_Q42_528760"/>
      <w:bookmarkEnd w:id="16287"/>
      <w:r w:rsidRPr="00EE48F4">
        <w:rPr>
          <w:rtl/>
        </w:rPr>
        <w:t>שלכם</w:t>
      </w:r>
      <w:r>
        <w:rPr>
          <w:rFonts w:hint="cs"/>
          <w:rtl/>
        </w:rPr>
        <w:t>,</w:t>
      </w:r>
      <w:r w:rsidRPr="00EE48F4">
        <w:rPr>
          <w:rtl/>
        </w:rPr>
        <w:t xml:space="preserve"> </w:t>
      </w:r>
      <w:bookmarkStart w:id="16288" w:name="_ETM_Q42_529720"/>
      <w:bookmarkEnd w:id="16288"/>
      <w:r>
        <w:rPr>
          <w:rFonts w:hint="cs"/>
          <w:rtl/>
        </w:rPr>
        <w:t>מ</w:t>
      </w:r>
      <w:r w:rsidRPr="00EE48F4">
        <w:rPr>
          <w:rtl/>
        </w:rPr>
        <w:t xml:space="preserve">מה </w:t>
      </w:r>
      <w:bookmarkStart w:id="16289" w:name="_ETM_Q42_530080"/>
      <w:bookmarkEnd w:id="16289"/>
      <w:r w:rsidRPr="00EE48F4">
        <w:rPr>
          <w:rtl/>
        </w:rPr>
        <w:t xml:space="preserve">אתם </w:t>
      </w:r>
      <w:bookmarkStart w:id="16290" w:name="_ETM_Q42_530320"/>
      <w:bookmarkEnd w:id="16290"/>
      <w:r w:rsidRPr="00EE48F4">
        <w:rPr>
          <w:rtl/>
        </w:rPr>
        <w:t xml:space="preserve">תחיו </w:t>
      </w:r>
      <w:bookmarkStart w:id="16291" w:name="_ETM_Q42_530920"/>
      <w:bookmarkEnd w:id="16291"/>
      <w:r w:rsidRPr="00EE48F4">
        <w:rPr>
          <w:rtl/>
        </w:rPr>
        <w:t xml:space="preserve">שנה </w:t>
      </w:r>
      <w:bookmarkStart w:id="16292" w:name="_ETM_Q42_531279"/>
      <w:bookmarkEnd w:id="16292"/>
      <w:r w:rsidRPr="00EE48F4">
        <w:rPr>
          <w:rtl/>
        </w:rPr>
        <w:t>שלמה</w:t>
      </w:r>
      <w:r>
        <w:rPr>
          <w:rFonts w:hint="cs"/>
          <w:rtl/>
        </w:rPr>
        <w:t>.</w:t>
      </w:r>
      <w:r w:rsidRPr="00EE48F4">
        <w:rPr>
          <w:rtl/>
        </w:rPr>
        <w:t xml:space="preserve"> </w:t>
      </w:r>
      <w:bookmarkStart w:id="16293" w:name="_ETM_Q42_532520"/>
      <w:bookmarkEnd w:id="16293"/>
      <w:r w:rsidRPr="00EE48F4">
        <w:rPr>
          <w:rtl/>
        </w:rPr>
        <w:t xml:space="preserve">והתקציב </w:t>
      </w:r>
      <w:bookmarkStart w:id="16294" w:name="_ETM_Q42_533210"/>
      <w:bookmarkEnd w:id="16294"/>
      <w:r w:rsidRPr="00EE48F4">
        <w:rPr>
          <w:rtl/>
        </w:rPr>
        <w:t xml:space="preserve">הזה </w:t>
      </w:r>
      <w:bookmarkStart w:id="16295" w:name="_ETM_Q42_533449"/>
      <w:bookmarkEnd w:id="16295"/>
      <w:r w:rsidRPr="00EE48F4">
        <w:rPr>
          <w:rtl/>
        </w:rPr>
        <w:t xml:space="preserve">מראה </w:t>
      </w:r>
      <w:bookmarkStart w:id="16296" w:name="_ETM_Q42_533750"/>
      <w:bookmarkEnd w:id="16296"/>
      <w:r>
        <w:rPr>
          <w:rFonts w:hint="cs"/>
          <w:rtl/>
        </w:rPr>
        <w:t xml:space="preserve">את </w:t>
      </w:r>
      <w:r w:rsidRPr="00EE48F4">
        <w:rPr>
          <w:rtl/>
        </w:rPr>
        <w:t xml:space="preserve">סדר </w:t>
      </w:r>
      <w:bookmarkStart w:id="16297" w:name="_ETM_Q42_534110"/>
      <w:bookmarkEnd w:id="16297"/>
      <w:r w:rsidRPr="00EE48F4">
        <w:rPr>
          <w:rtl/>
        </w:rPr>
        <w:t xml:space="preserve">העדיפויות </w:t>
      </w:r>
      <w:bookmarkStart w:id="16298" w:name="_ETM_Q42_534649"/>
      <w:bookmarkEnd w:id="16298"/>
      <w:r w:rsidRPr="00EE48F4">
        <w:rPr>
          <w:rtl/>
        </w:rPr>
        <w:t>של ממשלה</w:t>
      </w:r>
      <w:r>
        <w:rPr>
          <w:rFonts w:hint="cs"/>
          <w:rtl/>
        </w:rPr>
        <w:t>,</w:t>
      </w:r>
      <w:r w:rsidRPr="00EE48F4">
        <w:rPr>
          <w:rtl/>
        </w:rPr>
        <w:t xml:space="preserve"> </w:t>
      </w:r>
      <w:bookmarkStart w:id="16299" w:name="_ETM_Q42_536409"/>
      <w:bookmarkEnd w:id="16299"/>
      <w:r w:rsidRPr="00EE48F4">
        <w:rPr>
          <w:rtl/>
        </w:rPr>
        <w:t xml:space="preserve">איך </w:t>
      </w:r>
      <w:bookmarkStart w:id="16300" w:name="_ETM_Q42_536649"/>
      <w:bookmarkEnd w:id="16300"/>
      <w:r w:rsidRPr="00EE48F4">
        <w:rPr>
          <w:rtl/>
        </w:rPr>
        <w:t xml:space="preserve">הממשלה </w:t>
      </w:r>
      <w:bookmarkStart w:id="16301" w:name="_ETM_Q42_537279"/>
      <w:bookmarkEnd w:id="16301"/>
      <w:r w:rsidRPr="00EE48F4">
        <w:rPr>
          <w:rtl/>
        </w:rPr>
        <w:t xml:space="preserve">רואה </w:t>
      </w:r>
      <w:bookmarkStart w:id="16302" w:name="_ETM_Q42_539469"/>
      <w:bookmarkEnd w:id="16302"/>
      <w:r w:rsidRPr="00EE48F4">
        <w:rPr>
          <w:rtl/>
        </w:rPr>
        <w:t xml:space="preserve">את </w:t>
      </w:r>
      <w:bookmarkStart w:id="16303" w:name="_ETM_Q42_539800"/>
      <w:bookmarkEnd w:id="16303"/>
      <w:r w:rsidRPr="00EE48F4">
        <w:rPr>
          <w:rtl/>
        </w:rPr>
        <w:t>ה</w:t>
      </w:r>
      <w:r>
        <w:rPr>
          <w:rtl/>
        </w:rPr>
        <w:t>מצב</w:t>
      </w:r>
      <w:r w:rsidRPr="00EE48F4">
        <w:rPr>
          <w:rtl/>
        </w:rPr>
        <w:t xml:space="preserve"> </w:t>
      </w:r>
      <w:bookmarkStart w:id="16304" w:name="_ETM_Q42_541489"/>
      <w:bookmarkEnd w:id="16304"/>
      <w:r w:rsidRPr="00EE48F4">
        <w:rPr>
          <w:rtl/>
        </w:rPr>
        <w:t xml:space="preserve">הכלכלי </w:t>
      </w:r>
      <w:bookmarkStart w:id="16305" w:name="_ETM_Q42_542000"/>
      <w:bookmarkEnd w:id="16305"/>
      <w:r w:rsidRPr="00EE48F4">
        <w:rPr>
          <w:rtl/>
        </w:rPr>
        <w:t xml:space="preserve">של </w:t>
      </w:r>
      <w:bookmarkStart w:id="16306" w:name="_ETM_Q42_542149"/>
      <w:bookmarkEnd w:id="16306"/>
      <w:r w:rsidRPr="00EE48F4">
        <w:rPr>
          <w:rtl/>
        </w:rPr>
        <w:t xml:space="preserve">מדינת </w:t>
      </w:r>
      <w:bookmarkStart w:id="16307" w:name="_ETM_Q42_542449"/>
      <w:bookmarkEnd w:id="16307"/>
      <w:r w:rsidRPr="00EE48F4">
        <w:rPr>
          <w:rtl/>
        </w:rPr>
        <w:t>ישראל</w:t>
      </w:r>
      <w:r>
        <w:rPr>
          <w:rFonts w:hint="cs"/>
          <w:rtl/>
        </w:rPr>
        <w:t>,</w:t>
      </w:r>
      <w:r w:rsidRPr="00EE48F4">
        <w:rPr>
          <w:rtl/>
        </w:rPr>
        <w:t xml:space="preserve"> </w:t>
      </w:r>
      <w:bookmarkStart w:id="16308" w:name="_ETM_Q42_543610"/>
      <w:bookmarkEnd w:id="16308"/>
      <w:r w:rsidRPr="00EE48F4">
        <w:rPr>
          <w:rtl/>
        </w:rPr>
        <w:t xml:space="preserve">מה </w:t>
      </w:r>
      <w:bookmarkStart w:id="16309" w:name="_ETM_Q42_543880"/>
      <w:bookmarkEnd w:id="16309"/>
      <w:r w:rsidRPr="00EE48F4">
        <w:rPr>
          <w:rtl/>
        </w:rPr>
        <w:t xml:space="preserve">סדר </w:t>
      </w:r>
      <w:bookmarkStart w:id="16310" w:name="_ETM_Q42_544210"/>
      <w:bookmarkEnd w:id="16310"/>
      <w:r w:rsidRPr="00EE48F4">
        <w:rPr>
          <w:rtl/>
        </w:rPr>
        <w:t xml:space="preserve">העדיפויות </w:t>
      </w:r>
      <w:bookmarkStart w:id="16311" w:name="_ETM_Q42_544750"/>
      <w:bookmarkEnd w:id="16311"/>
      <w:r w:rsidRPr="00EE48F4">
        <w:rPr>
          <w:rtl/>
        </w:rPr>
        <w:t xml:space="preserve">של </w:t>
      </w:r>
      <w:bookmarkStart w:id="16312" w:name="_ETM_Q42_544930"/>
      <w:bookmarkEnd w:id="16312"/>
      <w:r w:rsidRPr="00EE48F4">
        <w:rPr>
          <w:rtl/>
        </w:rPr>
        <w:t>ממשלה</w:t>
      </w:r>
      <w:r>
        <w:rPr>
          <w:rFonts w:hint="cs"/>
          <w:rtl/>
        </w:rPr>
        <w:t>,</w:t>
      </w:r>
      <w:r w:rsidRPr="00EE48F4">
        <w:rPr>
          <w:rtl/>
        </w:rPr>
        <w:t xml:space="preserve"> </w:t>
      </w:r>
      <w:bookmarkStart w:id="16313" w:name="_ETM_Q42_545529"/>
      <w:bookmarkEnd w:id="16313"/>
      <w:r w:rsidRPr="00EE48F4">
        <w:rPr>
          <w:rtl/>
        </w:rPr>
        <w:t xml:space="preserve">מה </w:t>
      </w:r>
      <w:bookmarkStart w:id="16314" w:name="_ETM_Q42_545680"/>
      <w:bookmarkEnd w:id="16314"/>
      <w:r w:rsidRPr="00EE48F4">
        <w:rPr>
          <w:rtl/>
        </w:rPr>
        <w:t>חשוב</w:t>
      </w:r>
      <w:r>
        <w:rPr>
          <w:rFonts w:hint="cs"/>
          <w:rtl/>
        </w:rPr>
        <w:t>,</w:t>
      </w:r>
      <w:r w:rsidRPr="00EE48F4">
        <w:rPr>
          <w:rtl/>
        </w:rPr>
        <w:t xml:space="preserve"> </w:t>
      </w:r>
      <w:bookmarkStart w:id="16315" w:name="_ETM_Q42_546310"/>
      <w:bookmarkEnd w:id="16315"/>
      <w:r w:rsidRPr="00EE48F4">
        <w:rPr>
          <w:rtl/>
        </w:rPr>
        <w:t xml:space="preserve">מה </w:t>
      </w:r>
      <w:bookmarkStart w:id="16316" w:name="_ETM_Q42_546490"/>
      <w:bookmarkEnd w:id="16316"/>
      <w:r w:rsidRPr="00EE48F4">
        <w:rPr>
          <w:rtl/>
        </w:rPr>
        <w:t xml:space="preserve">לא </w:t>
      </w:r>
      <w:bookmarkStart w:id="16317" w:name="_ETM_Q42_546610"/>
      <w:bookmarkEnd w:id="16317"/>
      <w:r w:rsidRPr="00EE48F4">
        <w:rPr>
          <w:rtl/>
        </w:rPr>
        <w:t>חשוב</w:t>
      </w:r>
      <w:r>
        <w:rPr>
          <w:rFonts w:hint="cs"/>
          <w:rtl/>
        </w:rPr>
        <w:t>,</w:t>
      </w:r>
      <w:r w:rsidRPr="00EE48F4">
        <w:rPr>
          <w:rtl/>
        </w:rPr>
        <w:t xml:space="preserve"> </w:t>
      </w:r>
      <w:bookmarkStart w:id="16318" w:name="_ETM_Q42_547210"/>
      <w:bookmarkEnd w:id="16318"/>
      <w:r>
        <w:rPr>
          <w:rFonts w:hint="cs"/>
          <w:rtl/>
        </w:rPr>
        <w:t>ב</w:t>
      </w:r>
      <w:bookmarkStart w:id="16319" w:name="_ETM_Q42_547479"/>
      <w:bookmarkEnd w:id="16319"/>
      <w:r>
        <w:rPr>
          <w:rFonts w:hint="cs"/>
          <w:rtl/>
        </w:rPr>
        <w:t xml:space="preserve">מה </w:t>
      </w:r>
      <w:r w:rsidRPr="00EE48F4">
        <w:rPr>
          <w:rtl/>
        </w:rPr>
        <w:t xml:space="preserve">רוצים </w:t>
      </w:r>
      <w:bookmarkStart w:id="16320" w:name="_ETM_Q42_547810"/>
      <w:bookmarkEnd w:id="16320"/>
      <w:r w:rsidRPr="00EE48F4">
        <w:rPr>
          <w:rtl/>
        </w:rPr>
        <w:t xml:space="preserve">להשקיע </w:t>
      </w:r>
      <w:bookmarkStart w:id="16321" w:name="_ETM_Q42_548380"/>
      <w:bookmarkEnd w:id="16321"/>
      <w:r w:rsidRPr="00EE48F4">
        <w:rPr>
          <w:rtl/>
        </w:rPr>
        <w:t xml:space="preserve">כסף </w:t>
      </w:r>
      <w:bookmarkStart w:id="16322" w:name="_ETM_Q42_550060"/>
      <w:bookmarkEnd w:id="16322"/>
      <w:r w:rsidRPr="00EE48F4">
        <w:rPr>
          <w:rtl/>
        </w:rPr>
        <w:t xml:space="preserve">ומה </w:t>
      </w:r>
      <w:bookmarkStart w:id="16323" w:name="_ETM_Q42_550929"/>
      <w:bookmarkEnd w:id="16323"/>
      <w:r w:rsidRPr="00EE48F4">
        <w:rPr>
          <w:rtl/>
        </w:rPr>
        <w:t xml:space="preserve">בעצם </w:t>
      </w:r>
      <w:bookmarkStart w:id="16324" w:name="_ETM_Q42_551289"/>
      <w:bookmarkEnd w:id="16324"/>
      <w:r w:rsidRPr="00EE48F4">
        <w:rPr>
          <w:rtl/>
        </w:rPr>
        <w:t xml:space="preserve">האזרחים </w:t>
      </w:r>
      <w:bookmarkStart w:id="16325" w:name="_ETM_Q42_551709"/>
      <w:bookmarkEnd w:id="16325"/>
      <w:r w:rsidRPr="00EE48F4">
        <w:rPr>
          <w:rtl/>
        </w:rPr>
        <w:t>יקבלו</w:t>
      </w:r>
      <w:r>
        <w:rPr>
          <w:rFonts w:hint="cs"/>
          <w:rtl/>
        </w:rPr>
        <w:t>.</w:t>
      </w:r>
      <w:r w:rsidRPr="00EE48F4">
        <w:rPr>
          <w:rtl/>
        </w:rPr>
        <w:t xml:space="preserve"> </w:t>
      </w:r>
      <w:bookmarkStart w:id="16326" w:name="_ETM_Q42_553339"/>
      <w:bookmarkStart w:id="16327" w:name="_ETM_Q42_559725"/>
      <w:bookmarkStart w:id="16328" w:name="_ETM_Q42_559780"/>
      <w:bookmarkStart w:id="16329" w:name="_ETM_Q42_560301"/>
      <w:bookmarkStart w:id="16330" w:name="_ETM_Q42_560377"/>
      <w:bookmarkEnd w:id="16326"/>
      <w:bookmarkEnd w:id="16327"/>
      <w:bookmarkEnd w:id="16328"/>
      <w:bookmarkEnd w:id="16329"/>
      <w:bookmarkEnd w:id="16330"/>
      <w:r w:rsidRPr="00EE48F4">
        <w:rPr>
          <w:rtl/>
        </w:rPr>
        <w:t xml:space="preserve">זה </w:t>
      </w:r>
      <w:bookmarkStart w:id="16331" w:name="_ETM_Q42_553610"/>
      <w:bookmarkEnd w:id="16331"/>
      <w:r>
        <w:rPr>
          <w:rFonts w:hint="cs"/>
          <w:rtl/>
        </w:rPr>
        <w:t>ה</w:t>
      </w:r>
      <w:r w:rsidRPr="00EE48F4">
        <w:rPr>
          <w:rtl/>
        </w:rPr>
        <w:t xml:space="preserve">כסף </w:t>
      </w:r>
      <w:bookmarkStart w:id="16332" w:name="_ETM_Q42_554000"/>
      <w:bookmarkEnd w:id="16332"/>
      <w:r w:rsidRPr="00EE48F4">
        <w:rPr>
          <w:rtl/>
        </w:rPr>
        <w:t xml:space="preserve">של </w:t>
      </w:r>
      <w:bookmarkStart w:id="16333" w:name="_ETM_Q42_554119"/>
      <w:bookmarkEnd w:id="16333"/>
      <w:r w:rsidRPr="00EE48F4">
        <w:rPr>
          <w:rtl/>
        </w:rPr>
        <w:t xml:space="preserve">אזרחי </w:t>
      </w:r>
      <w:bookmarkStart w:id="16334" w:name="_ETM_Q42_554540"/>
      <w:bookmarkEnd w:id="16334"/>
      <w:r w:rsidRPr="00EE48F4">
        <w:rPr>
          <w:rtl/>
        </w:rPr>
        <w:t>ישראל</w:t>
      </w:r>
      <w:r>
        <w:rPr>
          <w:rFonts w:hint="cs"/>
          <w:rtl/>
        </w:rPr>
        <w:t>,</w:t>
      </w:r>
      <w:r w:rsidRPr="00EE48F4">
        <w:rPr>
          <w:rtl/>
        </w:rPr>
        <w:t xml:space="preserve"> </w:t>
      </w:r>
      <w:bookmarkStart w:id="16335" w:name="_ETM_Q42_555439"/>
      <w:bookmarkEnd w:id="16335"/>
      <w:r>
        <w:rPr>
          <w:rFonts w:hint="cs"/>
          <w:rtl/>
        </w:rPr>
        <w:t>ו</w:t>
      </w:r>
      <w:r w:rsidRPr="00EE48F4">
        <w:rPr>
          <w:rtl/>
        </w:rPr>
        <w:t xml:space="preserve">כרגע </w:t>
      </w:r>
      <w:bookmarkStart w:id="16336" w:name="_ETM_Q42_556279"/>
      <w:bookmarkEnd w:id="16336"/>
      <w:r w:rsidRPr="00EE48F4">
        <w:rPr>
          <w:rtl/>
        </w:rPr>
        <w:t xml:space="preserve">הממשלה </w:t>
      </w:r>
      <w:bookmarkStart w:id="16337" w:name="_ETM_Q42_556850"/>
      <w:bookmarkEnd w:id="16337"/>
      <w:r w:rsidRPr="00EE48F4">
        <w:rPr>
          <w:rtl/>
        </w:rPr>
        <w:t xml:space="preserve">מנווטת </w:t>
      </w:r>
      <w:bookmarkStart w:id="16338" w:name="_ETM_Q42_557420"/>
      <w:bookmarkEnd w:id="16338"/>
      <w:r w:rsidRPr="00EE48F4">
        <w:rPr>
          <w:rtl/>
        </w:rPr>
        <w:t xml:space="preserve">את </w:t>
      </w:r>
      <w:bookmarkStart w:id="16339" w:name="_ETM_Q42_557540"/>
      <w:bookmarkEnd w:id="16339"/>
      <w:r w:rsidRPr="00EE48F4">
        <w:rPr>
          <w:rtl/>
        </w:rPr>
        <w:t xml:space="preserve">זה </w:t>
      </w:r>
      <w:bookmarkStart w:id="16340" w:name="_ETM_Q42_558360"/>
      <w:bookmarkEnd w:id="16340"/>
      <w:r w:rsidRPr="00EE48F4">
        <w:rPr>
          <w:rtl/>
        </w:rPr>
        <w:t xml:space="preserve">לפי </w:t>
      </w:r>
      <w:bookmarkStart w:id="16341" w:name="_ETM_Q42_558779"/>
      <w:bookmarkEnd w:id="16341"/>
      <w:r w:rsidRPr="00EE48F4">
        <w:rPr>
          <w:rtl/>
        </w:rPr>
        <w:t xml:space="preserve">תפיסת </w:t>
      </w:r>
      <w:bookmarkStart w:id="16342" w:name="_ETM_Q42_559710"/>
      <w:bookmarkEnd w:id="16342"/>
      <w:r>
        <w:rPr>
          <w:rtl/>
        </w:rPr>
        <w:t>עול</w:t>
      </w:r>
      <w:r>
        <w:rPr>
          <w:rFonts w:hint="cs"/>
          <w:rtl/>
        </w:rPr>
        <w:t>מה.</w:t>
      </w:r>
      <w:r w:rsidRPr="00EE48F4">
        <w:rPr>
          <w:rtl/>
        </w:rPr>
        <w:t xml:space="preserve"> </w:t>
      </w:r>
      <w:bookmarkStart w:id="16343" w:name="_ETM_Q42_562339"/>
      <w:bookmarkStart w:id="16344" w:name="_ETM_Q42_563904"/>
      <w:bookmarkEnd w:id="16343"/>
      <w:bookmarkEnd w:id="16344"/>
    </w:p>
    <w:p w:rsidR="00071895" w:rsidRDefault="00071895" w:rsidP="00FA7D67">
      <w:pPr>
        <w:rPr>
          <w:rtl/>
        </w:rPr>
      </w:pPr>
      <w:bookmarkStart w:id="16345" w:name="_ETM_Q42_563948"/>
      <w:bookmarkStart w:id="16346" w:name="_ETM_Q42_564120"/>
      <w:bookmarkEnd w:id="16345"/>
      <w:bookmarkEnd w:id="16346"/>
    </w:p>
    <w:p w:rsidR="00071895" w:rsidRDefault="00071895" w:rsidP="00B44EC5">
      <w:pPr>
        <w:rPr>
          <w:rtl/>
        </w:rPr>
      </w:pPr>
      <w:bookmarkStart w:id="16347" w:name="_ETM_Q42_564189"/>
      <w:bookmarkEnd w:id="16347"/>
      <w:r w:rsidRPr="00EE48F4">
        <w:rPr>
          <w:rtl/>
        </w:rPr>
        <w:t xml:space="preserve">אז </w:t>
      </w:r>
      <w:bookmarkStart w:id="16348" w:name="_ETM_Q42_562610"/>
      <w:bookmarkEnd w:id="16348"/>
      <w:r w:rsidRPr="00EE48F4">
        <w:rPr>
          <w:rtl/>
        </w:rPr>
        <w:t xml:space="preserve">מה </w:t>
      </w:r>
      <w:bookmarkStart w:id="16349" w:name="_ETM_Q42_562790"/>
      <w:bookmarkEnd w:id="16349"/>
      <w:r w:rsidRPr="00EE48F4">
        <w:rPr>
          <w:rtl/>
        </w:rPr>
        <w:t xml:space="preserve">תפיסת </w:t>
      </w:r>
      <w:bookmarkStart w:id="16350" w:name="_ETM_Q42_563210"/>
      <w:bookmarkEnd w:id="16350"/>
      <w:r w:rsidRPr="00EE48F4">
        <w:rPr>
          <w:rtl/>
        </w:rPr>
        <w:t xml:space="preserve">עולמה </w:t>
      </w:r>
      <w:bookmarkStart w:id="16351" w:name="_ETM_Q42_563540"/>
      <w:bookmarkEnd w:id="16351"/>
      <w:r w:rsidRPr="00EE48F4">
        <w:rPr>
          <w:rtl/>
        </w:rPr>
        <w:t xml:space="preserve">של </w:t>
      </w:r>
      <w:bookmarkStart w:id="16352" w:name="_ETM_Q42_563720"/>
      <w:bookmarkEnd w:id="16352"/>
      <w:r w:rsidR="00B44EC5">
        <w:rPr>
          <w:rFonts w:hint="cs"/>
          <w:rtl/>
        </w:rPr>
        <w:t>ה</w:t>
      </w:r>
      <w:r w:rsidRPr="00EE48F4">
        <w:rPr>
          <w:rtl/>
        </w:rPr>
        <w:t xml:space="preserve">ממשלה </w:t>
      </w:r>
      <w:bookmarkStart w:id="16353" w:name="_ETM_Q42_564560"/>
      <w:bookmarkEnd w:id="16353"/>
      <w:r w:rsidRPr="00EE48F4">
        <w:rPr>
          <w:rtl/>
        </w:rPr>
        <w:t xml:space="preserve">בתקציב </w:t>
      </w:r>
      <w:bookmarkStart w:id="16354" w:name="_ETM_Q42_565250"/>
      <w:bookmarkEnd w:id="16354"/>
      <w:r w:rsidRPr="00EE48F4">
        <w:rPr>
          <w:rtl/>
        </w:rPr>
        <w:t>הזה</w:t>
      </w:r>
      <w:r>
        <w:rPr>
          <w:rFonts w:hint="cs"/>
          <w:rtl/>
        </w:rPr>
        <w:t>?</w:t>
      </w:r>
      <w:r w:rsidRPr="00EE48F4">
        <w:rPr>
          <w:rtl/>
        </w:rPr>
        <w:t xml:space="preserve"> </w:t>
      </w:r>
      <w:bookmarkStart w:id="16355" w:name="_ETM_Q42_565610"/>
      <w:bookmarkEnd w:id="16355"/>
      <w:r w:rsidRPr="00EE48F4">
        <w:rPr>
          <w:rtl/>
        </w:rPr>
        <w:t xml:space="preserve">אני </w:t>
      </w:r>
      <w:bookmarkStart w:id="16356" w:name="_ETM_Q42_566360"/>
      <w:bookmarkEnd w:id="16356"/>
      <w:r w:rsidRPr="00EE48F4">
        <w:rPr>
          <w:rtl/>
        </w:rPr>
        <w:t xml:space="preserve">אתן </w:t>
      </w:r>
      <w:bookmarkStart w:id="16357" w:name="_ETM_Q42_566690"/>
      <w:bookmarkEnd w:id="16357"/>
      <w:r w:rsidRPr="00EE48F4">
        <w:rPr>
          <w:rtl/>
        </w:rPr>
        <w:t xml:space="preserve">את </w:t>
      </w:r>
      <w:bookmarkStart w:id="16358" w:name="_ETM_Q42_566779"/>
      <w:bookmarkEnd w:id="16358"/>
      <w:r w:rsidRPr="00EE48F4">
        <w:rPr>
          <w:rtl/>
        </w:rPr>
        <w:t xml:space="preserve">זה </w:t>
      </w:r>
      <w:bookmarkStart w:id="16359" w:name="_ETM_Q42_567529"/>
      <w:bookmarkEnd w:id="16359"/>
      <w:r>
        <w:rPr>
          <w:rFonts w:hint="cs"/>
          <w:rtl/>
        </w:rPr>
        <w:t xml:space="preserve">על </w:t>
      </w:r>
      <w:r w:rsidRPr="00EE48F4">
        <w:rPr>
          <w:rtl/>
        </w:rPr>
        <w:t xml:space="preserve">קצה </w:t>
      </w:r>
      <w:bookmarkStart w:id="16360" w:name="_ETM_Q42_568070"/>
      <w:bookmarkEnd w:id="16360"/>
      <w:r w:rsidRPr="00EE48F4">
        <w:rPr>
          <w:rtl/>
        </w:rPr>
        <w:t>המזלג</w:t>
      </w:r>
      <w:r>
        <w:rPr>
          <w:rFonts w:hint="cs"/>
          <w:rtl/>
        </w:rPr>
        <w:t>.</w:t>
      </w:r>
      <w:r w:rsidRPr="00EE48F4">
        <w:rPr>
          <w:rtl/>
        </w:rPr>
        <w:t xml:space="preserve"> </w:t>
      </w:r>
      <w:bookmarkStart w:id="16361" w:name="_ETM_Q42_569569"/>
      <w:bookmarkEnd w:id="16361"/>
      <w:r>
        <w:rPr>
          <w:rFonts w:hint="cs"/>
          <w:rtl/>
        </w:rPr>
        <w:t xml:space="preserve">1.2 </w:t>
      </w:r>
      <w:r w:rsidRPr="00EE48F4">
        <w:rPr>
          <w:rtl/>
        </w:rPr>
        <w:t xml:space="preserve">מיליארד </w:t>
      </w:r>
      <w:bookmarkStart w:id="16362" w:name="_ETM_Q42_570109"/>
      <w:bookmarkStart w:id="16363" w:name="_ETM_Q42_570920"/>
      <w:bookmarkEnd w:id="16362"/>
      <w:bookmarkEnd w:id="16363"/>
      <w:r w:rsidRPr="00EE48F4">
        <w:rPr>
          <w:rtl/>
        </w:rPr>
        <w:t xml:space="preserve">שקל </w:t>
      </w:r>
      <w:bookmarkStart w:id="16364" w:name="_ETM_Q42_571609"/>
      <w:bookmarkEnd w:id="16364"/>
      <w:r>
        <w:rPr>
          <w:rFonts w:hint="cs"/>
          <w:rtl/>
        </w:rPr>
        <w:t>ל</w:t>
      </w:r>
      <w:r w:rsidRPr="00EE48F4">
        <w:rPr>
          <w:rtl/>
        </w:rPr>
        <w:t xml:space="preserve">משרדים </w:t>
      </w:r>
      <w:bookmarkStart w:id="16365" w:name="_ETM_Q42_572179"/>
      <w:bookmarkEnd w:id="16365"/>
      <w:r w:rsidRPr="00EE48F4">
        <w:rPr>
          <w:rtl/>
        </w:rPr>
        <w:t>מיותרים</w:t>
      </w:r>
      <w:r>
        <w:rPr>
          <w:rFonts w:hint="cs"/>
          <w:rtl/>
        </w:rPr>
        <w:t>,</w:t>
      </w:r>
      <w:r w:rsidRPr="00EE48F4">
        <w:rPr>
          <w:rtl/>
        </w:rPr>
        <w:t xml:space="preserve"> </w:t>
      </w:r>
      <w:bookmarkStart w:id="16366" w:name="_ETM_Q42_573609"/>
      <w:bookmarkEnd w:id="16366"/>
      <w:r w:rsidRPr="00EE48F4">
        <w:rPr>
          <w:rtl/>
        </w:rPr>
        <w:t>שבאמת</w:t>
      </w:r>
      <w:r>
        <w:rPr>
          <w:rFonts w:hint="cs"/>
          <w:rtl/>
        </w:rPr>
        <w:t>,</w:t>
      </w:r>
      <w:r w:rsidRPr="00EE48F4">
        <w:rPr>
          <w:rtl/>
        </w:rPr>
        <w:t xml:space="preserve"> </w:t>
      </w:r>
      <w:bookmarkStart w:id="16367" w:name="_ETM_Q42_575140"/>
      <w:bookmarkEnd w:id="16367"/>
      <w:r w:rsidRPr="00EE48F4">
        <w:rPr>
          <w:rtl/>
        </w:rPr>
        <w:t xml:space="preserve">אלוהים </w:t>
      </w:r>
      <w:bookmarkStart w:id="16368" w:name="_ETM_Q42_575560"/>
      <w:bookmarkEnd w:id="16368"/>
      <w:r w:rsidRPr="00EE48F4">
        <w:rPr>
          <w:rtl/>
        </w:rPr>
        <w:t xml:space="preserve">יודע </w:t>
      </w:r>
      <w:bookmarkStart w:id="16369" w:name="_ETM_Q42_576710"/>
      <w:bookmarkEnd w:id="16369"/>
      <w:r w:rsidRPr="00EE48F4">
        <w:rPr>
          <w:rtl/>
        </w:rPr>
        <w:t xml:space="preserve">מה </w:t>
      </w:r>
      <w:bookmarkStart w:id="16370" w:name="_ETM_Q42_577130"/>
      <w:bookmarkEnd w:id="16370"/>
      <w:r w:rsidRPr="00EE48F4">
        <w:rPr>
          <w:rtl/>
        </w:rPr>
        <w:t xml:space="preserve">עושה </w:t>
      </w:r>
      <w:bookmarkStart w:id="16371" w:name="_ETM_Q42_577549"/>
      <w:bookmarkEnd w:id="16371"/>
      <w:r>
        <w:rPr>
          <w:rFonts w:hint="cs"/>
          <w:rtl/>
        </w:rPr>
        <w:t>ה</w:t>
      </w:r>
      <w:r w:rsidRPr="00EE48F4">
        <w:rPr>
          <w:rtl/>
        </w:rPr>
        <w:t xml:space="preserve">שר </w:t>
      </w:r>
      <w:bookmarkStart w:id="16372" w:name="_ETM_Q42_577850"/>
      <w:bookmarkEnd w:id="16372"/>
      <w:r w:rsidRPr="00EE48F4">
        <w:rPr>
          <w:rtl/>
        </w:rPr>
        <w:t>ש</w:t>
      </w:r>
      <w:r>
        <w:rPr>
          <w:rFonts w:hint="cs"/>
          <w:rtl/>
        </w:rPr>
        <w:t>י</w:t>
      </w:r>
      <w:r w:rsidRPr="00EE48F4">
        <w:rPr>
          <w:rtl/>
        </w:rPr>
        <w:t xml:space="preserve">קלי </w:t>
      </w:r>
      <w:bookmarkStart w:id="16373" w:name="_ETM_Q42_579270"/>
      <w:bookmarkStart w:id="16374" w:name="_ETM_Q42_579869"/>
      <w:bookmarkEnd w:id="16373"/>
      <w:bookmarkEnd w:id="16374"/>
      <w:r>
        <w:rPr>
          <w:rFonts w:hint="cs"/>
          <w:rtl/>
        </w:rPr>
        <w:t>ו</w:t>
      </w:r>
      <w:r w:rsidRPr="00EE48F4">
        <w:rPr>
          <w:rtl/>
        </w:rPr>
        <w:t>אלוהים</w:t>
      </w:r>
      <w:r>
        <w:rPr>
          <w:rFonts w:hint="cs"/>
          <w:rtl/>
        </w:rPr>
        <w:t xml:space="preserve"> י</w:t>
      </w:r>
      <w:r w:rsidRPr="00EE48F4">
        <w:rPr>
          <w:rtl/>
        </w:rPr>
        <w:t xml:space="preserve">שמור </w:t>
      </w:r>
      <w:bookmarkStart w:id="16375" w:name="_ETM_Q42_580350"/>
      <w:bookmarkEnd w:id="16375"/>
      <w:r w:rsidRPr="00EE48F4">
        <w:rPr>
          <w:rtl/>
        </w:rPr>
        <w:t xml:space="preserve">מה </w:t>
      </w:r>
      <w:bookmarkStart w:id="16376" w:name="_ETM_Q42_580499"/>
      <w:bookmarkEnd w:id="16376"/>
      <w:r w:rsidRPr="00EE48F4">
        <w:rPr>
          <w:rtl/>
        </w:rPr>
        <w:t xml:space="preserve">עושה </w:t>
      </w:r>
      <w:bookmarkStart w:id="16377" w:name="_ETM_Q42_580859"/>
      <w:bookmarkStart w:id="16378" w:name="_ETM_Q42_582179"/>
      <w:bookmarkEnd w:id="16377"/>
      <w:bookmarkEnd w:id="16378"/>
      <w:r w:rsidRPr="00EE48F4">
        <w:rPr>
          <w:rtl/>
        </w:rPr>
        <w:t xml:space="preserve">סגן </w:t>
      </w:r>
      <w:bookmarkStart w:id="16379" w:name="_ETM_Q42_582479"/>
      <w:bookmarkEnd w:id="16379"/>
      <w:r w:rsidRPr="00EE48F4">
        <w:rPr>
          <w:rtl/>
        </w:rPr>
        <w:t xml:space="preserve">שר </w:t>
      </w:r>
      <w:bookmarkStart w:id="16380" w:name="_ETM_Q42_582810"/>
      <w:bookmarkStart w:id="16381" w:name="_ETM_Q42_583109"/>
      <w:bookmarkEnd w:id="16380"/>
      <w:bookmarkEnd w:id="16381"/>
      <w:r>
        <w:rPr>
          <w:rFonts w:hint="cs"/>
          <w:rtl/>
        </w:rPr>
        <w:t xml:space="preserve">אבי מעוז. 1.2 </w:t>
      </w:r>
      <w:r w:rsidRPr="00EE48F4">
        <w:rPr>
          <w:rtl/>
        </w:rPr>
        <w:t>מיליארד</w:t>
      </w:r>
      <w:r>
        <w:rPr>
          <w:rFonts w:hint="cs"/>
          <w:rtl/>
        </w:rPr>
        <w:t>.</w:t>
      </w:r>
      <w:bookmarkStart w:id="16382" w:name="_ETM_Q42_586990"/>
      <w:bookmarkEnd w:id="16382"/>
      <w:r>
        <w:rPr>
          <w:rFonts w:hint="cs"/>
          <w:rtl/>
        </w:rPr>
        <w:t xml:space="preserve"> </w:t>
      </w:r>
      <w:r w:rsidRPr="00EE48F4">
        <w:rPr>
          <w:rtl/>
        </w:rPr>
        <w:t xml:space="preserve">אחר </w:t>
      </w:r>
      <w:bookmarkStart w:id="16383" w:name="_ETM_Q42_587380"/>
      <w:bookmarkEnd w:id="16383"/>
      <w:r w:rsidRPr="00EE48F4">
        <w:rPr>
          <w:rtl/>
        </w:rPr>
        <w:t xml:space="preserve">כך </w:t>
      </w:r>
      <w:bookmarkStart w:id="16384" w:name="_ETM_Q42_587589"/>
      <w:bookmarkEnd w:id="16384"/>
      <w:r w:rsidRPr="00EE48F4">
        <w:rPr>
          <w:rtl/>
        </w:rPr>
        <w:t xml:space="preserve">אנחנו </w:t>
      </w:r>
      <w:bookmarkStart w:id="16385" w:name="_ETM_Q42_587890"/>
      <w:bookmarkEnd w:id="16385"/>
      <w:r w:rsidRPr="00EE48F4">
        <w:rPr>
          <w:rtl/>
        </w:rPr>
        <w:t xml:space="preserve">נשמע </w:t>
      </w:r>
      <w:bookmarkStart w:id="16386" w:name="_ETM_Q42_589340"/>
      <w:bookmarkEnd w:id="16386"/>
      <w:r w:rsidRPr="00EE48F4">
        <w:rPr>
          <w:rtl/>
        </w:rPr>
        <w:t>שלת</w:t>
      </w:r>
      <w:r>
        <w:rPr>
          <w:rFonts w:hint="cs"/>
          <w:rtl/>
        </w:rPr>
        <w:t>ו</w:t>
      </w:r>
      <w:r w:rsidRPr="00EE48F4">
        <w:rPr>
          <w:rtl/>
        </w:rPr>
        <w:t xml:space="preserve">כנית </w:t>
      </w:r>
      <w:bookmarkStart w:id="16387" w:name="_ETM_Q42_593899"/>
      <w:bookmarkStart w:id="16388" w:name="_ETM_Q42_594679"/>
      <w:bookmarkEnd w:id="16387"/>
      <w:bookmarkEnd w:id="16388"/>
      <w:r>
        <w:rPr>
          <w:rFonts w:hint="cs"/>
          <w:rtl/>
        </w:rPr>
        <w:t>ל</w:t>
      </w:r>
      <w:r w:rsidRPr="00EE48F4">
        <w:rPr>
          <w:rtl/>
        </w:rPr>
        <w:t xml:space="preserve">בריאות </w:t>
      </w:r>
      <w:bookmarkStart w:id="16389" w:name="_ETM_Q42_595039"/>
      <w:bookmarkEnd w:id="16389"/>
      <w:r w:rsidRPr="00EE48F4">
        <w:rPr>
          <w:rtl/>
        </w:rPr>
        <w:t xml:space="preserve">הנפש </w:t>
      </w:r>
      <w:bookmarkStart w:id="16390" w:name="_ETM_Q42_595789"/>
      <w:bookmarkEnd w:id="16390"/>
      <w:r w:rsidRPr="00EE48F4">
        <w:rPr>
          <w:rtl/>
        </w:rPr>
        <w:t xml:space="preserve">אין </w:t>
      </w:r>
      <w:bookmarkStart w:id="16391" w:name="_ETM_Q42_595999"/>
      <w:bookmarkEnd w:id="16391"/>
      <w:r w:rsidRPr="00EE48F4">
        <w:rPr>
          <w:rtl/>
        </w:rPr>
        <w:t>כסף</w:t>
      </w:r>
      <w:r>
        <w:rPr>
          <w:rFonts w:hint="cs"/>
          <w:rtl/>
        </w:rPr>
        <w:t>,</w:t>
      </w:r>
      <w:r w:rsidRPr="00EE48F4">
        <w:rPr>
          <w:rtl/>
        </w:rPr>
        <w:t xml:space="preserve"> </w:t>
      </w:r>
      <w:bookmarkStart w:id="16392" w:name="_ETM_Q42_597140"/>
      <w:bookmarkEnd w:id="16392"/>
      <w:r w:rsidRPr="00EE48F4">
        <w:rPr>
          <w:rtl/>
        </w:rPr>
        <w:t xml:space="preserve">פשוט </w:t>
      </w:r>
      <w:bookmarkStart w:id="16393" w:name="_ETM_Q42_597560"/>
      <w:bookmarkEnd w:id="16393"/>
      <w:r w:rsidRPr="00EE48F4">
        <w:rPr>
          <w:rtl/>
        </w:rPr>
        <w:t xml:space="preserve">אין </w:t>
      </w:r>
      <w:bookmarkStart w:id="16394" w:name="_ETM_Q42_597680"/>
      <w:bookmarkEnd w:id="16394"/>
      <w:r w:rsidRPr="00EE48F4">
        <w:rPr>
          <w:rtl/>
        </w:rPr>
        <w:t>כסף</w:t>
      </w:r>
      <w:r>
        <w:rPr>
          <w:rFonts w:hint="cs"/>
          <w:rtl/>
        </w:rPr>
        <w:t>,</w:t>
      </w:r>
      <w:r w:rsidRPr="00EE48F4">
        <w:rPr>
          <w:rtl/>
        </w:rPr>
        <w:t xml:space="preserve"> </w:t>
      </w:r>
      <w:bookmarkStart w:id="16395" w:name="_ETM_Q42_598740"/>
      <w:bookmarkEnd w:id="16395"/>
      <w:r w:rsidRPr="00EE48F4">
        <w:rPr>
          <w:rtl/>
        </w:rPr>
        <w:t xml:space="preserve">כי </w:t>
      </w:r>
      <w:bookmarkStart w:id="16396" w:name="_ETM_Q42_598890"/>
      <w:bookmarkEnd w:id="16396"/>
      <w:r w:rsidRPr="00EE48F4">
        <w:rPr>
          <w:rtl/>
        </w:rPr>
        <w:t xml:space="preserve">זה </w:t>
      </w:r>
      <w:bookmarkStart w:id="16397" w:name="_ETM_Q42_599250"/>
      <w:bookmarkEnd w:id="16397"/>
      <w:r w:rsidRPr="00EE48F4">
        <w:rPr>
          <w:rtl/>
        </w:rPr>
        <w:t xml:space="preserve">לא </w:t>
      </w:r>
      <w:bookmarkStart w:id="16398" w:name="_ETM_Q42_599430"/>
      <w:bookmarkEnd w:id="16398"/>
      <w:r w:rsidRPr="00EE48F4">
        <w:rPr>
          <w:rtl/>
        </w:rPr>
        <w:t xml:space="preserve">בסדר </w:t>
      </w:r>
      <w:bookmarkStart w:id="16399" w:name="_ETM_Q42_599850"/>
      <w:bookmarkEnd w:id="16399"/>
      <w:r w:rsidRPr="00EE48F4">
        <w:rPr>
          <w:rtl/>
        </w:rPr>
        <w:t xml:space="preserve">העדיפויות </w:t>
      </w:r>
      <w:bookmarkStart w:id="16400" w:name="_ETM_Q42_600330"/>
      <w:bookmarkEnd w:id="16400"/>
      <w:r w:rsidRPr="00EE48F4">
        <w:rPr>
          <w:rtl/>
        </w:rPr>
        <w:t xml:space="preserve">של </w:t>
      </w:r>
      <w:bookmarkStart w:id="16401" w:name="_ETM_Q42_600479"/>
      <w:bookmarkEnd w:id="16401"/>
      <w:r w:rsidRPr="00EE48F4">
        <w:rPr>
          <w:rtl/>
        </w:rPr>
        <w:t>הממשלה</w:t>
      </w:r>
      <w:r>
        <w:rPr>
          <w:rFonts w:hint="cs"/>
          <w:rtl/>
        </w:rPr>
        <w:t>.</w:t>
      </w:r>
      <w:r w:rsidRPr="00EE48F4">
        <w:rPr>
          <w:rtl/>
        </w:rPr>
        <w:t xml:space="preserve"> </w:t>
      </w:r>
      <w:bookmarkStart w:id="16402" w:name="_ETM_Q42_601539"/>
      <w:bookmarkEnd w:id="16402"/>
      <w:r>
        <w:rPr>
          <w:rFonts w:hint="cs"/>
          <w:rtl/>
        </w:rPr>
        <w:t xml:space="preserve">1.2 </w:t>
      </w:r>
      <w:r w:rsidRPr="00EE48F4">
        <w:rPr>
          <w:rtl/>
        </w:rPr>
        <w:t>מיליארד</w:t>
      </w:r>
      <w:bookmarkStart w:id="16403" w:name="_ETM_Q42_597356"/>
      <w:bookmarkStart w:id="16404" w:name="_ETM_Q42_597486"/>
      <w:bookmarkStart w:id="16405" w:name="_ETM_Q42_597637"/>
      <w:bookmarkStart w:id="16406" w:name="_ETM_Q42_597726"/>
      <w:bookmarkStart w:id="16407" w:name="_ETM_Q42_604779"/>
      <w:bookmarkEnd w:id="16403"/>
      <w:bookmarkEnd w:id="16404"/>
      <w:bookmarkEnd w:id="16405"/>
      <w:bookmarkEnd w:id="16406"/>
      <w:bookmarkEnd w:id="16407"/>
      <w:r>
        <w:rPr>
          <w:rFonts w:hint="cs"/>
          <w:rtl/>
        </w:rPr>
        <w:t xml:space="preserve"> </w:t>
      </w:r>
      <w:r w:rsidRPr="00EE48F4">
        <w:rPr>
          <w:rtl/>
        </w:rPr>
        <w:t xml:space="preserve">שקל </w:t>
      </w:r>
      <w:r>
        <w:rPr>
          <w:rFonts w:hint="cs"/>
          <w:rtl/>
        </w:rPr>
        <w:t>ל</w:t>
      </w:r>
      <w:r w:rsidRPr="00EE48F4">
        <w:rPr>
          <w:rtl/>
        </w:rPr>
        <w:t xml:space="preserve">משרדים </w:t>
      </w:r>
      <w:bookmarkStart w:id="16408" w:name="_ETM_Q42_606299"/>
      <w:bookmarkEnd w:id="16408"/>
      <w:r w:rsidRPr="00EE48F4">
        <w:rPr>
          <w:rtl/>
        </w:rPr>
        <w:t xml:space="preserve">שהם </w:t>
      </w:r>
      <w:bookmarkStart w:id="16409" w:name="_ETM_Q42_607319"/>
      <w:bookmarkEnd w:id="16409"/>
      <w:r w:rsidRPr="00EE48F4">
        <w:rPr>
          <w:rtl/>
        </w:rPr>
        <w:t xml:space="preserve">בעצמם </w:t>
      </w:r>
      <w:bookmarkStart w:id="16410" w:name="_ETM_Q42_607799"/>
      <w:bookmarkEnd w:id="16410"/>
      <w:r w:rsidRPr="00EE48F4">
        <w:rPr>
          <w:rtl/>
        </w:rPr>
        <w:t xml:space="preserve">לא </w:t>
      </w:r>
      <w:bookmarkStart w:id="16411" w:name="_ETM_Q42_607919"/>
      <w:bookmarkEnd w:id="16411"/>
      <w:r w:rsidRPr="00EE48F4">
        <w:rPr>
          <w:rtl/>
        </w:rPr>
        <w:t xml:space="preserve">יודעים </w:t>
      </w:r>
      <w:bookmarkStart w:id="16412" w:name="_ETM_Q42_608220"/>
      <w:bookmarkEnd w:id="16412"/>
      <w:r>
        <w:rPr>
          <w:rFonts w:hint="cs"/>
          <w:rtl/>
        </w:rPr>
        <w:t>ל</w:t>
      </w:r>
      <w:r w:rsidRPr="00EE48F4">
        <w:rPr>
          <w:rtl/>
        </w:rPr>
        <w:t xml:space="preserve">מה </w:t>
      </w:r>
      <w:bookmarkStart w:id="16413" w:name="_ETM_Q42_608459"/>
      <w:bookmarkEnd w:id="16413"/>
      <w:r w:rsidRPr="00EE48F4">
        <w:rPr>
          <w:rtl/>
        </w:rPr>
        <w:t xml:space="preserve">הם </w:t>
      </w:r>
      <w:bookmarkStart w:id="16414" w:name="_ETM_Q42_608579"/>
      <w:bookmarkEnd w:id="16414"/>
      <w:r w:rsidRPr="00EE48F4">
        <w:rPr>
          <w:rtl/>
        </w:rPr>
        <w:t>אחראים</w:t>
      </w:r>
      <w:r>
        <w:rPr>
          <w:rFonts w:hint="cs"/>
          <w:rtl/>
        </w:rPr>
        <w:t>.</w:t>
      </w:r>
      <w:r w:rsidRPr="00EE48F4">
        <w:rPr>
          <w:rtl/>
        </w:rPr>
        <w:t xml:space="preserve"> </w:t>
      </w:r>
      <w:bookmarkStart w:id="16415" w:name="_ETM_Q42_610099"/>
      <w:bookmarkEnd w:id="16415"/>
      <w:r>
        <w:rPr>
          <w:rFonts w:hint="cs"/>
          <w:rtl/>
        </w:rPr>
        <w:t>כ</w:t>
      </w:r>
      <w:r w:rsidRPr="00EE48F4">
        <w:rPr>
          <w:rtl/>
        </w:rPr>
        <w:t xml:space="preserve">שאתה </w:t>
      </w:r>
      <w:bookmarkStart w:id="16416" w:name="_ETM_Q42_610430"/>
      <w:bookmarkEnd w:id="16416"/>
      <w:r w:rsidRPr="00EE48F4">
        <w:rPr>
          <w:rtl/>
        </w:rPr>
        <w:t xml:space="preserve">מדבר </w:t>
      </w:r>
      <w:bookmarkStart w:id="16417" w:name="_ETM_Q42_610849"/>
      <w:bookmarkStart w:id="16418" w:name="_ETM_Q42_611569"/>
      <w:bookmarkStart w:id="16419" w:name="_ETM_Q42_610360"/>
      <w:bookmarkEnd w:id="16417"/>
      <w:bookmarkEnd w:id="16418"/>
      <w:bookmarkEnd w:id="16419"/>
      <w:r>
        <w:rPr>
          <w:rFonts w:hint="cs"/>
          <w:rtl/>
        </w:rPr>
        <w:t>עם השרים, עם עובדי משרד,</w:t>
      </w:r>
      <w:bookmarkStart w:id="16420" w:name="_ETM_Q42_610531"/>
      <w:bookmarkStart w:id="16421" w:name="_ETM_Q42_614040"/>
      <w:bookmarkEnd w:id="16420"/>
      <w:bookmarkEnd w:id="16421"/>
      <w:r>
        <w:rPr>
          <w:rFonts w:hint="cs"/>
          <w:rtl/>
        </w:rPr>
        <w:t xml:space="preserve"> </w:t>
      </w:r>
      <w:r w:rsidRPr="00EE48F4">
        <w:rPr>
          <w:rtl/>
        </w:rPr>
        <w:t>שואל</w:t>
      </w:r>
      <w:r>
        <w:rPr>
          <w:rFonts w:hint="cs"/>
          <w:rtl/>
        </w:rPr>
        <w:t>:</w:t>
      </w:r>
      <w:r w:rsidRPr="00EE48F4">
        <w:rPr>
          <w:rtl/>
        </w:rPr>
        <w:t xml:space="preserve"> </w:t>
      </w:r>
      <w:bookmarkStart w:id="16422" w:name="_ETM_Q42_614760"/>
      <w:bookmarkEnd w:id="16422"/>
      <w:r w:rsidRPr="00EE48F4">
        <w:rPr>
          <w:rtl/>
        </w:rPr>
        <w:t xml:space="preserve">מה </w:t>
      </w:r>
      <w:bookmarkStart w:id="16423" w:name="_ETM_Q42_615510"/>
      <w:bookmarkStart w:id="16424" w:name="_ETM_Q42_615930"/>
      <w:bookmarkEnd w:id="16423"/>
      <w:bookmarkEnd w:id="16424"/>
      <w:r w:rsidRPr="00EE48F4">
        <w:rPr>
          <w:rtl/>
        </w:rPr>
        <w:t>תפקידכם</w:t>
      </w:r>
      <w:r>
        <w:rPr>
          <w:rFonts w:hint="cs"/>
          <w:rtl/>
        </w:rPr>
        <w:t xml:space="preserve">? </w:t>
      </w:r>
      <w:bookmarkStart w:id="16425" w:name="_ETM_Q42_617340"/>
      <w:bookmarkEnd w:id="16425"/>
      <w:r w:rsidRPr="00EE48F4">
        <w:rPr>
          <w:rtl/>
        </w:rPr>
        <w:t xml:space="preserve">הם </w:t>
      </w:r>
      <w:bookmarkStart w:id="16426" w:name="_ETM_Q42_617489"/>
      <w:bookmarkEnd w:id="16426"/>
      <w:r w:rsidRPr="00EE48F4">
        <w:rPr>
          <w:rtl/>
        </w:rPr>
        <w:t xml:space="preserve">מתקשים </w:t>
      </w:r>
      <w:bookmarkStart w:id="16427" w:name="_ETM_Q42_617940"/>
      <w:bookmarkEnd w:id="16427"/>
      <w:r w:rsidRPr="00EE48F4">
        <w:rPr>
          <w:rtl/>
        </w:rPr>
        <w:t xml:space="preserve">להגיד </w:t>
      </w:r>
      <w:bookmarkStart w:id="16428" w:name="_ETM_Q42_618299"/>
      <w:bookmarkStart w:id="16429" w:name="_ETM_Q42_618420"/>
      <w:bookmarkEnd w:id="16428"/>
      <w:bookmarkEnd w:id="16429"/>
      <w:r w:rsidRPr="00EE48F4">
        <w:rPr>
          <w:rtl/>
        </w:rPr>
        <w:t xml:space="preserve">מה </w:t>
      </w:r>
      <w:bookmarkStart w:id="16430" w:name="_ETM_Q42_618569"/>
      <w:bookmarkStart w:id="16431" w:name="_ETM_Q42_620580"/>
      <w:bookmarkEnd w:id="16430"/>
      <w:bookmarkEnd w:id="16431"/>
      <w:r w:rsidRPr="00EE48F4">
        <w:rPr>
          <w:rtl/>
        </w:rPr>
        <w:t xml:space="preserve">תחום </w:t>
      </w:r>
      <w:bookmarkStart w:id="16432" w:name="_ETM_Q42_620909"/>
      <w:bookmarkEnd w:id="16432"/>
      <w:r w:rsidRPr="00EE48F4">
        <w:rPr>
          <w:rtl/>
        </w:rPr>
        <w:t>האחריות</w:t>
      </w:r>
      <w:r>
        <w:rPr>
          <w:rFonts w:hint="cs"/>
          <w:rtl/>
        </w:rPr>
        <w:t>.</w:t>
      </w:r>
      <w:r w:rsidRPr="00EE48F4">
        <w:rPr>
          <w:rtl/>
        </w:rPr>
        <w:t xml:space="preserve"> </w:t>
      </w:r>
      <w:bookmarkStart w:id="16433" w:name="_ETM_Q42_622270"/>
      <w:bookmarkStart w:id="16434" w:name="_ETM_Q42_621499"/>
      <w:bookmarkStart w:id="16435" w:name="_ETM_Q42_621584"/>
      <w:bookmarkStart w:id="16436" w:name="_ETM_Q42_621668"/>
      <w:bookmarkStart w:id="16437" w:name="_ETM_Q42_621738"/>
      <w:bookmarkEnd w:id="16433"/>
      <w:bookmarkEnd w:id="16434"/>
      <w:bookmarkEnd w:id="16435"/>
      <w:bookmarkEnd w:id="16436"/>
      <w:bookmarkEnd w:id="16437"/>
      <w:r w:rsidRPr="00EE48F4">
        <w:rPr>
          <w:rtl/>
        </w:rPr>
        <w:t xml:space="preserve">מה </w:t>
      </w:r>
      <w:bookmarkStart w:id="16438" w:name="_ETM_Q42_622510"/>
      <w:bookmarkEnd w:id="16438"/>
      <w:r w:rsidRPr="00EE48F4">
        <w:rPr>
          <w:rtl/>
        </w:rPr>
        <w:t>שכן</w:t>
      </w:r>
      <w:r>
        <w:rPr>
          <w:rFonts w:hint="cs"/>
          <w:rtl/>
        </w:rPr>
        <w:t>,</w:t>
      </w:r>
      <w:r w:rsidRPr="00EE48F4">
        <w:rPr>
          <w:rtl/>
        </w:rPr>
        <w:t xml:space="preserve"> </w:t>
      </w:r>
      <w:bookmarkStart w:id="16439" w:name="_ETM_Q42_622900"/>
      <w:bookmarkEnd w:id="16439"/>
      <w:r w:rsidRPr="00EE48F4">
        <w:rPr>
          <w:rtl/>
        </w:rPr>
        <w:t xml:space="preserve">לפעמים </w:t>
      </w:r>
      <w:bookmarkStart w:id="16440" w:name="_ETM_Q42_623470"/>
      <w:bookmarkEnd w:id="16440"/>
      <w:r w:rsidRPr="00EE48F4">
        <w:rPr>
          <w:rtl/>
        </w:rPr>
        <w:t xml:space="preserve">אתה </w:t>
      </w:r>
      <w:bookmarkStart w:id="16441" w:name="_ETM_Q42_623710"/>
      <w:bookmarkEnd w:id="16441"/>
      <w:r w:rsidRPr="00EE48F4">
        <w:rPr>
          <w:rtl/>
        </w:rPr>
        <w:t xml:space="preserve">שומע </w:t>
      </w:r>
      <w:bookmarkStart w:id="16442" w:name="_ETM_Q42_624160"/>
      <w:bookmarkEnd w:id="16442"/>
      <w:r>
        <w:rPr>
          <w:rFonts w:hint="cs"/>
          <w:rtl/>
        </w:rPr>
        <w:t xml:space="preserve">את </w:t>
      </w:r>
      <w:r>
        <w:rPr>
          <w:rtl/>
        </w:rPr>
        <w:t>אות</w:t>
      </w:r>
      <w:r>
        <w:rPr>
          <w:rFonts w:hint="cs"/>
          <w:rtl/>
        </w:rPr>
        <w:t>ן</w:t>
      </w:r>
      <w:r w:rsidRPr="00EE48F4">
        <w:rPr>
          <w:rtl/>
        </w:rPr>
        <w:t xml:space="preserve"> </w:t>
      </w:r>
      <w:bookmarkStart w:id="16443" w:name="_ETM_Q42_624550"/>
      <w:bookmarkEnd w:id="16443"/>
      <w:r w:rsidRPr="00EE48F4">
        <w:rPr>
          <w:rtl/>
        </w:rPr>
        <w:t xml:space="preserve">תשובות </w:t>
      </w:r>
      <w:bookmarkStart w:id="16444" w:name="_ETM_Q42_624970"/>
      <w:bookmarkEnd w:id="16444"/>
      <w:r w:rsidRPr="00EE48F4">
        <w:rPr>
          <w:rtl/>
        </w:rPr>
        <w:t xml:space="preserve">מאותם </w:t>
      </w:r>
      <w:bookmarkStart w:id="16445" w:name="_ETM_Q42_625420"/>
      <w:bookmarkEnd w:id="16445"/>
      <w:r w:rsidRPr="00EE48F4">
        <w:rPr>
          <w:rtl/>
        </w:rPr>
        <w:t xml:space="preserve">שרים </w:t>
      </w:r>
      <w:bookmarkStart w:id="16446" w:name="_ETM_Q42_625840"/>
      <w:bookmarkEnd w:id="16446"/>
      <w:r w:rsidRPr="00EE48F4">
        <w:rPr>
          <w:rtl/>
        </w:rPr>
        <w:t xml:space="preserve">על </w:t>
      </w:r>
      <w:bookmarkStart w:id="16447" w:name="_ETM_Q42_625930"/>
      <w:bookmarkEnd w:id="16447"/>
      <w:r w:rsidRPr="00EE48F4">
        <w:rPr>
          <w:rtl/>
        </w:rPr>
        <w:t xml:space="preserve">אותם </w:t>
      </w:r>
      <w:bookmarkStart w:id="16448" w:name="_ETM_Q42_626200"/>
      <w:bookmarkEnd w:id="16448"/>
      <w:r w:rsidRPr="00EE48F4">
        <w:rPr>
          <w:rtl/>
        </w:rPr>
        <w:t xml:space="preserve">תחומי </w:t>
      </w:r>
      <w:bookmarkStart w:id="16449" w:name="_ETM_Q42_626620"/>
      <w:bookmarkEnd w:id="16449"/>
      <w:r w:rsidRPr="00EE48F4">
        <w:rPr>
          <w:rtl/>
        </w:rPr>
        <w:t>עניין</w:t>
      </w:r>
      <w:r>
        <w:rPr>
          <w:rFonts w:hint="cs"/>
          <w:rtl/>
        </w:rPr>
        <w:t>,</w:t>
      </w:r>
      <w:r w:rsidRPr="00EE48F4">
        <w:rPr>
          <w:rtl/>
        </w:rPr>
        <w:t xml:space="preserve"> </w:t>
      </w:r>
      <w:bookmarkStart w:id="16450" w:name="_ETM_Q42_627440"/>
      <w:bookmarkEnd w:id="16450"/>
      <w:r w:rsidRPr="00EE48F4">
        <w:rPr>
          <w:rtl/>
        </w:rPr>
        <w:t xml:space="preserve">זאת </w:t>
      </w:r>
      <w:bookmarkStart w:id="16451" w:name="_ETM_Q42_627680"/>
      <w:bookmarkEnd w:id="16451"/>
      <w:r w:rsidRPr="00EE48F4">
        <w:rPr>
          <w:rtl/>
        </w:rPr>
        <w:t>אומרת</w:t>
      </w:r>
      <w:r>
        <w:rPr>
          <w:rFonts w:hint="cs"/>
          <w:rtl/>
        </w:rPr>
        <w:t>,</w:t>
      </w:r>
      <w:r w:rsidRPr="00EE48F4">
        <w:rPr>
          <w:rtl/>
        </w:rPr>
        <w:t xml:space="preserve"> </w:t>
      </w:r>
      <w:bookmarkStart w:id="16452" w:name="_ETM_Q42_628010"/>
      <w:bookmarkEnd w:id="16452"/>
      <w:r w:rsidRPr="00EE48F4">
        <w:rPr>
          <w:rtl/>
        </w:rPr>
        <w:t xml:space="preserve">יש </w:t>
      </w:r>
      <w:bookmarkStart w:id="16453" w:name="_ETM_Q42_628250"/>
      <w:bookmarkEnd w:id="16453"/>
      <w:r w:rsidRPr="00EE48F4">
        <w:rPr>
          <w:rtl/>
        </w:rPr>
        <w:t xml:space="preserve">לך </w:t>
      </w:r>
      <w:bookmarkStart w:id="16454" w:name="_ETM_Q42_628610"/>
      <w:bookmarkEnd w:id="16454"/>
      <w:r w:rsidRPr="00EE48F4">
        <w:rPr>
          <w:rtl/>
        </w:rPr>
        <w:t xml:space="preserve">פה </w:t>
      </w:r>
      <w:bookmarkStart w:id="16455" w:name="_ETM_Q42_630860"/>
      <w:bookmarkEnd w:id="16455"/>
      <w:r>
        <w:rPr>
          <w:rtl/>
        </w:rPr>
        <w:t>כ</w:t>
      </w:r>
      <w:r>
        <w:rPr>
          <w:rFonts w:hint="cs"/>
          <w:rtl/>
        </w:rPr>
        <w:t>פל, ב</w:t>
      </w:r>
      <w:bookmarkStart w:id="16456" w:name="_ETM_Q42_631580"/>
      <w:bookmarkEnd w:id="16456"/>
      <w:r w:rsidRPr="00EE48F4">
        <w:rPr>
          <w:rtl/>
        </w:rPr>
        <w:t xml:space="preserve">הרבה </w:t>
      </w:r>
      <w:bookmarkStart w:id="16457" w:name="_ETM_Q42_632060"/>
      <w:bookmarkEnd w:id="16457"/>
      <w:r w:rsidRPr="00EE48F4">
        <w:rPr>
          <w:rtl/>
        </w:rPr>
        <w:t xml:space="preserve">דברים </w:t>
      </w:r>
      <w:bookmarkStart w:id="16458" w:name="_ETM_Q42_632450"/>
      <w:bookmarkEnd w:id="16458"/>
      <w:r w:rsidRPr="00EE48F4">
        <w:rPr>
          <w:rtl/>
        </w:rPr>
        <w:t xml:space="preserve">יש </w:t>
      </w:r>
      <w:bookmarkStart w:id="16459" w:name="_ETM_Q42_632690"/>
      <w:bookmarkEnd w:id="16459"/>
      <w:r w:rsidRPr="00EE48F4">
        <w:rPr>
          <w:rtl/>
        </w:rPr>
        <w:t>כפילויות</w:t>
      </w:r>
      <w:r>
        <w:rPr>
          <w:rFonts w:hint="cs"/>
          <w:rtl/>
        </w:rPr>
        <w:t>,</w:t>
      </w:r>
      <w:r w:rsidRPr="00EE48F4">
        <w:rPr>
          <w:rtl/>
        </w:rPr>
        <w:t xml:space="preserve"> </w:t>
      </w:r>
      <w:bookmarkStart w:id="16460" w:name="_ETM_Q42_635739"/>
      <w:bookmarkEnd w:id="16460"/>
      <w:r>
        <w:rPr>
          <w:rFonts w:hint="cs"/>
          <w:rtl/>
        </w:rPr>
        <w:t>ו</w:t>
      </w:r>
      <w:r w:rsidRPr="00EE48F4">
        <w:rPr>
          <w:rtl/>
        </w:rPr>
        <w:t xml:space="preserve">לא </w:t>
      </w:r>
      <w:bookmarkStart w:id="16461" w:name="_ETM_Q42_636220"/>
      <w:bookmarkEnd w:id="16461"/>
      <w:r w:rsidRPr="00EE48F4">
        <w:rPr>
          <w:rtl/>
        </w:rPr>
        <w:t xml:space="preserve">ברור </w:t>
      </w:r>
      <w:bookmarkStart w:id="16462" w:name="_ETM_Q42_636670"/>
      <w:bookmarkStart w:id="16463" w:name="_ETM_Q42_637239"/>
      <w:bookmarkEnd w:id="16462"/>
      <w:bookmarkEnd w:id="16463"/>
      <w:r w:rsidRPr="00EE48F4">
        <w:rPr>
          <w:rtl/>
        </w:rPr>
        <w:t xml:space="preserve">בכלל </w:t>
      </w:r>
      <w:bookmarkStart w:id="16464" w:name="_ETM_Q42_639440"/>
      <w:bookmarkEnd w:id="16464"/>
      <w:r w:rsidRPr="00EE48F4">
        <w:rPr>
          <w:rtl/>
        </w:rPr>
        <w:t xml:space="preserve">לאן </w:t>
      </w:r>
      <w:bookmarkStart w:id="16465" w:name="_ETM_Q42_639770"/>
      <w:bookmarkEnd w:id="16465"/>
      <w:r w:rsidRPr="00EE48F4">
        <w:rPr>
          <w:rtl/>
        </w:rPr>
        <w:t xml:space="preserve">זה </w:t>
      </w:r>
      <w:bookmarkStart w:id="16466" w:name="_ETM_Q42_639890"/>
      <w:bookmarkEnd w:id="16466"/>
      <w:r>
        <w:rPr>
          <w:rFonts w:hint="cs"/>
          <w:rtl/>
        </w:rPr>
        <w:t>י</w:t>
      </w:r>
      <w:r w:rsidRPr="00EE48F4">
        <w:rPr>
          <w:rtl/>
        </w:rPr>
        <w:t xml:space="preserve">וביל </w:t>
      </w:r>
      <w:bookmarkStart w:id="16467" w:name="_ETM_Q42_640190"/>
      <w:bookmarkEnd w:id="16467"/>
      <w:r w:rsidRPr="00EE48F4">
        <w:rPr>
          <w:rtl/>
        </w:rPr>
        <w:t>אותנו</w:t>
      </w:r>
      <w:r>
        <w:rPr>
          <w:rFonts w:hint="cs"/>
          <w:rtl/>
        </w:rPr>
        <w:t>.</w:t>
      </w:r>
      <w:r w:rsidRPr="00EE48F4">
        <w:rPr>
          <w:rtl/>
        </w:rPr>
        <w:t xml:space="preserve"> </w:t>
      </w:r>
      <w:bookmarkStart w:id="16468" w:name="_ETM_Q42_640640"/>
      <w:bookmarkEnd w:id="16468"/>
    </w:p>
    <w:p w:rsidR="00071895" w:rsidRDefault="00071895" w:rsidP="00FA7D67">
      <w:pPr>
        <w:rPr>
          <w:rtl/>
        </w:rPr>
      </w:pPr>
    </w:p>
    <w:p w:rsidR="00071895" w:rsidRDefault="00071895" w:rsidP="00FA7D67">
      <w:pPr>
        <w:rPr>
          <w:rtl/>
        </w:rPr>
      </w:pPr>
      <w:r w:rsidRPr="00EE48F4">
        <w:rPr>
          <w:rtl/>
        </w:rPr>
        <w:t xml:space="preserve">אתה </w:t>
      </w:r>
      <w:bookmarkStart w:id="16469" w:name="_ETM_Q42_640760"/>
      <w:bookmarkEnd w:id="16469"/>
      <w:r w:rsidRPr="00EE48F4">
        <w:rPr>
          <w:rtl/>
        </w:rPr>
        <w:t>יודע</w:t>
      </w:r>
      <w:r>
        <w:rPr>
          <w:rFonts w:hint="cs"/>
          <w:rtl/>
        </w:rPr>
        <w:t>,</w:t>
      </w:r>
      <w:r w:rsidRPr="00EE48F4">
        <w:rPr>
          <w:rtl/>
        </w:rPr>
        <w:t xml:space="preserve"> </w:t>
      </w:r>
      <w:bookmarkStart w:id="16470" w:name="_ETM_Q42_641000"/>
      <w:bookmarkEnd w:id="16470"/>
      <w:r w:rsidRPr="00EE48F4">
        <w:rPr>
          <w:rtl/>
        </w:rPr>
        <w:t xml:space="preserve">יש </w:t>
      </w:r>
      <w:bookmarkStart w:id="16471" w:name="_ETM_Q42_641209"/>
      <w:bookmarkEnd w:id="16471"/>
      <w:r w:rsidRPr="00EE48F4">
        <w:rPr>
          <w:rtl/>
        </w:rPr>
        <w:t xml:space="preserve">משפט </w:t>
      </w:r>
      <w:bookmarkStart w:id="16472" w:name="_ETM_Q42_641690"/>
      <w:bookmarkEnd w:id="16472"/>
      <w:r w:rsidRPr="00EE48F4">
        <w:rPr>
          <w:rtl/>
        </w:rPr>
        <w:t>כזה</w:t>
      </w:r>
      <w:bookmarkStart w:id="16473" w:name="_ETM_Q42_642080"/>
      <w:bookmarkEnd w:id="16473"/>
      <w:r>
        <w:rPr>
          <w:rFonts w:hint="cs"/>
          <w:rtl/>
        </w:rPr>
        <w:t xml:space="preserve">: </w:t>
      </w:r>
      <w:r w:rsidRPr="00C61DA6">
        <w:rPr>
          <w:rtl/>
        </w:rPr>
        <w:t>שבע מטפלות</w:t>
      </w:r>
      <w:r>
        <w:rPr>
          <w:rFonts w:hint="cs"/>
          <w:rtl/>
        </w:rPr>
        <w:t xml:space="preserve"> </w:t>
      </w:r>
      <w:r>
        <w:rPr>
          <w:rFonts w:hint="eastAsia"/>
          <w:rtl/>
        </w:rPr>
        <w:t>–</w:t>
      </w:r>
      <w:r w:rsidRPr="00C61DA6">
        <w:rPr>
          <w:rtl/>
        </w:rPr>
        <w:t xml:space="preserve"> בסוף </w:t>
      </w:r>
      <w:r>
        <w:rPr>
          <w:rFonts w:hint="cs"/>
          <w:rtl/>
        </w:rPr>
        <w:t>ה</w:t>
      </w:r>
      <w:r w:rsidRPr="00C61DA6">
        <w:rPr>
          <w:rtl/>
        </w:rPr>
        <w:t>תינוק נופל</w:t>
      </w:r>
      <w:r>
        <w:rPr>
          <w:rFonts w:hint="cs"/>
          <w:rtl/>
        </w:rPr>
        <w:t>.</w:t>
      </w:r>
      <w:bookmarkStart w:id="16474" w:name="_ETM_Q42_642779"/>
      <w:bookmarkStart w:id="16475" w:name="_ETM_Q42_642860"/>
      <w:bookmarkStart w:id="16476" w:name="_ETM_Q42_642940"/>
      <w:bookmarkStart w:id="16477" w:name="_ETM_Q42_643037"/>
      <w:bookmarkStart w:id="16478" w:name="_ETM_Q42_646460"/>
      <w:bookmarkEnd w:id="16474"/>
      <w:bookmarkEnd w:id="16475"/>
      <w:bookmarkEnd w:id="16476"/>
      <w:bookmarkEnd w:id="16477"/>
      <w:bookmarkEnd w:id="16478"/>
      <w:r>
        <w:rPr>
          <w:rFonts w:hint="cs"/>
          <w:rtl/>
        </w:rPr>
        <w:t xml:space="preserve"> </w:t>
      </w:r>
      <w:r w:rsidRPr="00EE48F4">
        <w:rPr>
          <w:rtl/>
        </w:rPr>
        <w:t xml:space="preserve">זה </w:t>
      </w:r>
      <w:bookmarkStart w:id="16479" w:name="_ETM_Q42_646580"/>
      <w:bookmarkEnd w:id="16479"/>
      <w:r w:rsidRPr="00EE48F4">
        <w:rPr>
          <w:rtl/>
        </w:rPr>
        <w:t xml:space="preserve">בדיוק </w:t>
      </w:r>
      <w:bookmarkStart w:id="16480" w:name="_ETM_Q42_646880"/>
      <w:bookmarkEnd w:id="16480"/>
      <w:r w:rsidRPr="00EE48F4">
        <w:rPr>
          <w:rtl/>
        </w:rPr>
        <w:t xml:space="preserve">מה </w:t>
      </w:r>
      <w:bookmarkStart w:id="16481" w:name="_ETM_Q42_647000"/>
      <w:bookmarkEnd w:id="16481"/>
      <w:r w:rsidRPr="00EE48F4">
        <w:rPr>
          <w:rtl/>
        </w:rPr>
        <w:t xml:space="preserve">שקורה </w:t>
      </w:r>
      <w:bookmarkStart w:id="16482" w:name="_ETM_Q42_647420"/>
      <w:bookmarkEnd w:id="16482"/>
      <w:r w:rsidRPr="00EE48F4">
        <w:rPr>
          <w:rtl/>
        </w:rPr>
        <w:t xml:space="preserve">לנו </w:t>
      </w:r>
      <w:bookmarkStart w:id="16483" w:name="_ETM_Q42_647690"/>
      <w:bookmarkEnd w:id="16483"/>
      <w:r w:rsidRPr="00EE48F4">
        <w:rPr>
          <w:rtl/>
        </w:rPr>
        <w:t>פה</w:t>
      </w:r>
      <w:r>
        <w:rPr>
          <w:rFonts w:hint="cs"/>
          <w:rtl/>
        </w:rPr>
        <w:t>:</w:t>
      </w:r>
      <w:r w:rsidRPr="00EE48F4">
        <w:rPr>
          <w:rtl/>
        </w:rPr>
        <w:t xml:space="preserve"> </w:t>
      </w:r>
      <w:bookmarkStart w:id="16484" w:name="_ETM_Q42_647870"/>
      <w:bookmarkEnd w:id="16484"/>
      <w:r w:rsidRPr="00EE48F4">
        <w:rPr>
          <w:rtl/>
        </w:rPr>
        <w:t xml:space="preserve">מלא </w:t>
      </w:r>
      <w:bookmarkStart w:id="16485" w:name="_ETM_Q42_648140"/>
      <w:bookmarkEnd w:id="16485"/>
      <w:r w:rsidRPr="00EE48F4">
        <w:rPr>
          <w:rtl/>
        </w:rPr>
        <w:t>משרדים</w:t>
      </w:r>
      <w:r>
        <w:rPr>
          <w:rFonts w:hint="cs"/>
          <w:rtl/>
        </w:rPr>
        <w:t>,</w:t>
      </w:r>
      <w:r w:rsidRPr="00EE48F4">
        <w:rPr>
          <w:rtl/>
        </w:rPr>
        <w:t xml:space="preserve"> </w:t>
      </w:r>
      <w:bookmarkStart w:id="16486" w:name="_ETM_Q42_648770"/>
      <w:bookmarkEnd w:id="16486"/>
      <w:r w:rsidRPr="00EE48F4">
        <w:rPr>
          <w:rtl/>
        </w:rPr>
        <w:t xml:space="preserve">מלא </w:t>
      </w:r>
      <w:bookmarkStart w:id="16487" w:name="_ETM_Q42_649040"/>
      <w:bookmarkEnd w:id="16487"/>
      <w:r w:rsidRPr="00EE48F4">
        <w:rPr>
          <w:rtl/>
        </w:rPr>
        <w:t>פקידים</w:t>
      </w:r>
      <w:r>
        <w:rPr>
          <w:rFonts w:hint="cs"/>
          <w:rtl/>
        </w:rPr>
        <w:t>,</w:t>
      </w:r>
      <w:r w:rsidRPr="00EE48F4">
        <w:rPr>
          <w:rtl/>
        </w:rPr>
        <w:t xml:space="preserve"> </w:t>
      </w:r>
      <w:bookmarkStart w:id="16488" w:name="_ETM_Q42_649640"/>
      <w:bookmarkEnd w:id="16488"/>
      <w:r w:rsidRPr="00EE48F4">
        <w:rPr>
          <w:rtl/>
        </w:rPr>
        <w:t xml:space="preserve">מלא </w:t>
      </w:r>
      <w:bookmarkStart w:id="16489" w:name="_ETM_Q42_649910"/>
      <w:bookmarkEnd w:id="16489"/>
      <w:r w:rsidRPr="00EE48F4">
        <w:rPr>
          <w:rtl/>
        </w:rPr>
        <w:t>מנכ"ל</w:t>
      </w:r>
      <w:r>
        <w:rPr>
          <w:rFonts w:hint="cs"/>
          <w:rtl/>
        </w:rPr>
        <w:t>ים,</w:t>
      </w:r>
      <w:r w:rsidRPr="00EE48F4">
        <w:rPr>
          <w:rtl/>
        </w:rPr>
        <w:t xml:space="preserve"> </w:t>
      </w:r>
      <w:bookmarkStart w:id="16490" w:name="_ETM_Q42_650810"/>
      <w:bookmarkStart w:id="16491" w:name="_ETM_Q42_650990"/>
      <w:bookmarkEnd w:id="16490"/>
      <w:bookmarkEnd w:id="16491"/>
      <w:r>
        <w:rPr>
          <w:rFonts w:hint="cs"/>
          <w:rtl/>
        </w:rPr>
        <w:t xml:space="preserve">מלא </w:t>
      </w:r>
      <w:r w:rsidRPr="00EE48F4">
        <w:rPr>
          <w:rtl/>
        </w:rPr>
        <w:t xml:space="preserve">שרים </w:t>
      </w:r>
      <w:bookmarkStart w:id="16492" w:name="_ETM_Q42_652689"/>
      <w:bookmarkEnd w:id="16492"/>
      <w:r w:rsidRPr="00EE48F4">
        <w:rPr>
          <w:rtl/>
        </w:rPr>
        <w:t xml:space="preserve">שלא </w:t>
      </w:r>
      <w:bookmarkStart w:id="16493" w:name="_ETM_Q42_653200"/>
      <w:bookmarkEnd w:id="16493"/>
      <w:r w:rsidRPr="00EE48F4">
        <w:rPr>
          <w:rtl/>
        </w:rPr>
        <w:t xml:space="preserve">ברור </w:t>
      </w:r>
      <w:bookmarkStart w:id="16494" w:name="_ETM_Q42_653530"/>
      <w:bookmarkEnd w:id="16494"/>
      <w:r w:rsidRPr="00EE48F4">
        <w:rPr>
          <w:rtl/>
        </w:rPr>
        <w:t xml:space="preserve">מה </w:t>
      </w:r>
      <w:bookmarkStart w:id="16495" w:name="_ETM_Q42_653920"/>
      <w:bookmarkStart w:id="16496" w:name="_ETM_Q42_654069"/>
      <w:bookmarkEnd w:id="16495"/>
      <w:bookmarkEnd w:id="16496"/>
      <w:r w:rsidRPr="00EE48F4">
        <w:rPr>
          <w:rtl/>
        </w:rPr>
        <w:t xml:space="preserve">האחריות </w:t>
      </w:r>
      <w:bookmarkStart w:id="16497" w:name="_ETM_Q42_654549"/>
      <w:bookmarkEnd w:id="16497"/>
      <w:r w:rsidRPr="00EE48F4">
        <w:rPr>
          <w:rtl/>
        </w:rPr>
        <w:t>שלהם</w:t>
      </w:r>
      <w:r>
        <w:rPr>
          <w:rFonts w:hint="cs"/>
          <w:rtl/>
        </w:rPr>
        <w:t>.</w:t>
      </w:r>
      <w:r w:rsidRPr="00EE48F4">
        <w:rPr>
          <w:rtl/>
        </w:rPr>
        <w:t xml:space="preserve"> </w:t>
      </w:r>
      <w:bookmarkStart w:id="16498" w:name="_ETM_Q42_655680"/>
      <w:bookmarkEnd w:id="16498"/>
      <w:r w:rsidRPr="00EE48F4">
        <w:rPr>
          <w:rtl/>
        </w:rPr>
        <w:t xml:space="preserve">ואנחנו </w:t>
      </w:r>
      <w:bookmarkStart w:id="16499" w:name="_ETM_Q42_656129"/>
      <w:bookmarkEnd w:id="16499"/>
      <w:r w:rsidRPr="00EE48F4">
        <w:rPr>
          <w:rtl/>
        </w:rPr>
        <w:t xml:space="preserve">ראינו </w:t>
      </w:r>
      <w:bookmarkStart w:id="16500" w:name="_ETM_Q42_657530"/>
      <w:bookmarkEnd w:id="16500"/>
      <w:r>
        <w:rPr>
          <w:rFonts w:hint="cs"/>
          <w:rtl/>
        </w:rPr>
        <w:t>איך הם</w:t>
      </w:r>
      <w:r w:rsidRPr="00EE48F4">
        <w:rPr>
          <w:rtl/>
        </w:rPr>
        <w:t xml:space="preserve"> </w:t>
      </w:r>
      <w:bookmarkStart w:id="16501" w:name="_ETM_Q42_657890"/>
      <w:bookmarkEnd w:id="16501"/>
      <w:r w:rsidRPr="00EE48F4">
        <w:rPr>
          <w:rtl/>
        </w:rPr>
        <w:t>תפקדו</w:t>
      </w:r>
      <w:r>
        <w:rPr>
          <w:rFonts w:hint="cs"/>
          <w:rtl/>
        </w:rPr>
        <w:t xml:space="preserve"> </w:t>
      </w:r>
      <w:r>
        <w:rPr>
          <w:rFonts w:hint="eastAsia"/>
          <w:rtl/>
        </w:rPr>
        <w:t>–</w:t>
      </w:r>
      <w:r w:rsidRPr="00EE48F4">
        <w:rPr>
          <w:rtl/>
        </w:rPr>
        <w:t xml:space="preserve"> </w:t>
      </w:r>
      <w:bookmarkStart w:id="16502" w:name="_ETM_Q42_658969"/>
      <w:bookmarkEnd w:id="16502"/>
      <w:r w:rsidRPr="00EE48F4">
        <w:rPr>
          <w:rtl/>
        </w:rPr>
        <w:t xml:space="preserve">או </w:t>
      </w:r>
      <w:bookmarkStart w:id="16503" w:name="_ETM_Q42_659239"/>
      <w:bookmarkEnd w:id="16503"/>
      <w:r>
        <w:rPr>
          <w:rFonts w:hint="cs"/>
          <w:rtl/>
        </w:rPr>
        <w:t>יותר</w:t>
      </w:r>
      <w:r w:rsidRPr="00EE48F4">
        <w:rPr>
          <w:rtl/>
        </w:rPr>
        <w:t xml:space="preserve"> </w:t>
      </w:r>
      <w:bookmarkStart w:id="16504" w:name="_ETM_Q42_659569"/>
      <w:bookmarkEnd w:id="16504"/>
      <w:r w:rsidRPr="00EE48F4">
        <w:rPr>
          <w:rtl/>
        </w:rPr>
        <w:t xml:space="preserve">נכון </w:t>
      </w:r>
      <w:bookmarkStart w:id="16505" w:name="_ETM_Q42_660049"/>
      <w:bookmarkEnd w:id="16505"/>
      <w:r w:rsidRPr="00EE48F4">
        <w:rPr>
          <w:rtl/>
        </w:rPr>
        <w:t xml:space="preserve">להגיד </w:t>
      </w:r>
      <w:bookmarkStart w:id="16506" w:name="_ETM_Q42_660379"/>
      <w:bookmarkEnd w:id="16506"/>
      <w:r>
        <w:rPr>
          <w:rFonts w:hint="cs"/>
          <w:rtl/>
        </w:rPr>
        <w:t>איך הם</w:t>
      </w:r>
      <w:r w:rsidRPr="00EE48F4">
        <w:rPr>
          <w:rtl/>
        </w:rPr>
        <w:t xml:space="preserve"> </w:t>
      </w:r>
      <w:bookmarkStart w:id="16507" w:name="_ETM_Q42_660650"/>
      <w:bookmarkEnd w:id="16507"/>
      <w:r w:rsidRPr="00EE48F4">
        <w:rPr>
          <w:rtl/>
        </w:rPr>
        <w:t xml:space="preserve">לא </w:t>
      </w:r>
      <w:bookmarkStart w:id="16508" w:name="_ETM_Q42_660829"/>
      <w:bookmarkEnd w:id="16508"/>
      <w:r w:rsidRPr="00EE48F4">
        <w:rPr>
          <w:rtl/>
        </w:rPr>
        <w:t>תפקדו</w:t>
      </w:r>
      <w:r>
        <w:rPr>
          <w:rFonts w:hint="cs"/>
          <w:rtl/>
        </w:rPr>
        <w:t xml:space="preserve"> </w:t>
      </w:r>
      <w:bookmarkStart w:id="16509" w:name="_ETM_Q42_658856"/>
      <w:bookmarkEnd w:id="16509"/>
      <w:r>
        <w:rPr>
          <w:rFonts w:hint="eastAsia"/>
          <w:rtl/>
        </w:rPr>
        <w:t>–</w:t>
      </w:r>
      <w:r w:rsidRPr="00EE48F4">
        <w:rPr>
          <w:rtl/>
        </w:rPr>
        <w:t xml:space="preserve"> </w:t>
      </w:r>
      <w:bookmarkStart w:id="16510" w:name="_ETM_Q42_662080"/>
      <w:bookmarkEnd w:id="16510"/>
      <w:r>
        <w:rPr>
          <w:rFonts w:hint="cs"/>
          <w:rtl/>
        </w:rPr>
        <w:t>מ-7</w:t>
      </w:r>
      <w:r w:rsidRPr="00EE48F4">
        <w:rPr>
          <w:rtl/>
        </w:rPr>
        <w:t xml:space="preserve"> </w:t>
      </w:r>
      <w:bookmarkStart w:id="16511" w:name="_ETM_Q42_662560"/>
      <w:bookmarkEnd w:id="16511"/>
      <w:r w:rsidRPr="00EE48F4">
        <w:rPr>
          <w:rtl/>
        </w:rPr>
        <w:t xml:space="preserve">באוקטובר </w:t>
      </w:r>
      <w:bookmarkStart w:id="16512" w:name="_ETM_Q42_663220"/>
      <w:bookmarkEnd w:id="16512"/>
      <w:r w:rsidRPr="00EE48F4">
        <w:rPr>
          <w:rtl/>
        </w:rPr>
        <w:t>ו</w:t>
      </w:r>
      <w:bookmarkStart w:id="16513" w:name="_ETM_Q42_663580"/>
      <w:bookmarkEnd w:id="16513"/>
      <w:r w:rsidRPr="00EE48F4">
        <w:rPr>
          <w:rtl/>
        </w:rPr>
        <w:t>הלאה</w:t>
      </w:r>
      <w:r>
        <w:rPr>
          <w:rFonts w:hint="cs"/>
          <w:rtl/>
        </w:rPr>
        <w:t>,</w:t>
      </w:r>
      <w:r w:rsidRPr="00EE48F4">
        <w:rPr>
          <w:rtl/>
        </w:rPr>
        <w:t xml:space="preserve"> </w:t>
      </w:r>
      <w:bookmarkStart w:id="16514" w:name="_ETM_Q42_663940"/>
      <w:bookmarkEnd w:id="16514"/>
      <w:r>
        <w:rPr>
          <w:rFonts w:hint="cs"/>
          <w:rtl/>
        </w:rPr>
        <w:t>כ</w:t>
      </w:r>
      <w:r w:rsidRPr="00EE48F4">
        <w:rPr>
          <w:rtl/>
        </w:rPr>
        <w:t xml:space="preserve">שהיו </w:t>
      </w:r>
      <w:bookmarkStart w:id="16515" w:name="_ETM_Q42_664270"/>
      <w:bookmarkEnd w:id="16515"/>
      <w:r w:rsidRPr="00EE48F4">
        <w:rPr>
          <w:rtl/>
        </w:rPr>
        <w:t xml:space="preserve">חסרי </w:t>
      </w:r>
      <w:bookmarkStart w:id="16516" w:name="_ETM_Q42_664690"/>
      <w:bookmarkEnd w:id="16516"/>
      <w:r w:rsidRPr="00EE48F4">
        <w:rPr>
          <w:rtl/>
        </w:rPr>
        <w:t xml:space="preserve">אונים </w:t>
      </w:r>
      <w:bookmarkStart w:id="16517" w:name="_ETM_Q42_665080"/>
      <w:bookmarkEnd w:id="16517"/>
      <w:r w:rsidRPr="00EE48F4">
        <w:rPr>
          <w:rtl/>
        </w:rPr>
        <w:t xml:space="preserve">וחסרי </w:t>
      </w:r>
      <w:bookmarkStart w:id="16518" w:name="_ETM_Q42_665620"/>
      <w:bookmarkEnd w:id="16518"/>
      <w:r w:rsidRPr="00EE48F4">
        <w:rPr>
          <w:rtl/>
        </w:rPr>
        <w:t xml:space="preserve">שום </w:t>
      </w:r>
      <w:bookmarkStart w:id="16519" w:name="_ETM_Q42_666190"/>
      <w:bookmarkEnd w:id="16519"/>
      <w:r w:rsidRPr="00EE48F4">
        <w:rPr>
          <w:rtl/>
        </w:rPr>
        <w:t xml:space="preserve">תועלת </w:t>
      </w:r>
      <w:bookmarkStart w:id="16520" w:name="_ETM_Q42_666640"/>
      <w:bookmarkEnd w:id="16520"/>
      <w:r w:rsidRPr="00EE48F4">
        <w:rPr>
          <w:rtl/>
        </w:rPr>
        <w:t>לציבור</w:t>
      </w:r>
      <w:r>
        <w:rPr>
          <w:rFonts w:hint="cs"/>
          <w:rtl/>
        </w:rPr>
        <w:t>.</w:t>
      </w:r>
      <w:r w:rsidRPr="00EE48F4">
        <w:rPr>
          <w:rtl/>
        </w:rPr>
        <w:t xml:space="preserve"> </w:t>
      </w:r>
      <w:bookmarkStart w:id="16521" w:name="_ETM_Q42_668720"/>
      <w:bookmarkEnd w:id="16521"/>
    </w:p>
    <w:p w:rsidR="00071895" w:rsidRDefault="00071895" w:rsidP="00FA7D67">
      <w:pPr>
        <w:rPr>
          <w:rtl/>
        </w:rPr>
      </w:pPr>
      <w:bookmarkStart w:id="16522" w:name="_ETM_Q42_669604"/>
      <w:bookmarkStart w:id="16523" w:name="_ETM_Q42_669691"/>
      <w:bookmarkEnd w:id="16522"/>
      <w:bookmarkEnd w:id="16523"/>
    </w:p>
    <w:p w:rsidR="00071895" w:rsidRDefault="00071895" w:rsidP="00FA7D67">
      <w:pPr>
        <w:rPr>
          <w:rtl/>
        </w:rPr>
      </w:pPr>
      <w:bookmarkStart w:id="16524" w:name="_ETM_Q42_669788"/>
      <w:bookmarkStart w:id="16525" w:name="_ETM_Q42_669864"/>
      <w:bookmarkEnd w:id="16524"/>
      <w:bookmarkEnd w:id="16525"/>
      <w:r>
        <w:rPr>
          <w:rFonts w:hint="cs"/>
          <w:rtl/>
        </w:rPr>
        <w:t>ה</w:t>
      </w:r>
      <w:r w:rsidRPr="00EE48F4">
        <w:rPr>
          <w:rtl/>
        </w:rPr>
        <w:t xml:space="preserve">סיפור </w:t>
      </w:r>
      <w:bookmarkStart w:id="16526" w:name="_ETM_Q42_669110"/>
      <w:bookmarkStart w:id="16527" w:name="_ETM_Q42_669440"/>
      <w:bookmarkEnd w:id="16526"/>
      <w:bookmarkEnd w:id="16527"/>
      <w:r>
        <w:rPr>
          <w:rFonts w:hint="cs"/>
          <w:rtl/>
        </w:rPr>
        <w:t>של אבי מעוז</w:t>
      </w:r>
      <w:bookmarkStart w:id="16528" w:name="_ETM_Q42_666723"/>
      <w:bookmarkStart w:id="16529" w:name="_ETM_Q42_666802"/>
      <w:bookmarkStart w:id="16530" w:name="_ETM_Q42_669860"/>
      <w:bookmarkEnd w:id="16528"/>
      <w:bookmarkEnd w:id="16529"/>
      <w:bookmarkEnd w:id="16530"/>
      <w:r>
        <w:rPr>
          <w:rFonts w:hint="cs"/>
          <w:rtl/>
        </w:rPr>
        <w:t xml:space="preserve"> </w:t>
      </w:r>
      <w:r w:rsidRPr="00EE48F4">
        <w:rPr>
          <w:rtl/>
        </w:rPr>
        <w:t xml:space="preserve">זה </w:t>
      </w:r>
      <w:bookmarkStart w:id="16531" w:name="_ETM_Q42_669980"/>
      <w:bookmarkEnd w:id="16531"/>
      <w:r w:rsidRPr="00EE48F4">
        <w:rPr>
          <w:rtl/>
        </w:rPr>
        <w:t xml:space="preserve">בכלל </w:t>
      </w:r>
      <w:bookmarkStart w:id="16532" w:name="_ETM_Q42_670280"/>
      <w:bookmarkEnd w:id="16532"/>
      <w:r w:rsidRPr="00EE48F4">
        <w:rPr>
          <w:rtl/>
        </w:rPr>
        <w:t xml:space="preserve">סיפור </w:t>
      </w:r>
      <w:bookmarkStart w:id="16533" w:name="_ETM_Q42_670700"/>
      <w:bookmarkEnd w:id="16533"/>
      <w:r w:rsidRPr="00EE48F4">
        <w:rPr>
          <w:rtl/>
        </w:rPr>
        <w:t>הזוי</w:t>
      </w:r>
      <w:bookmarkStart w:id="16534" w:name="_ETM_Q42_671739"/>
      <w:bookmarkStart w:id="16535" w:name="_ETM_Q42_672999"/>
      <w:bookmarkStart w:id="16536" w:name="_ETM_Q42_673119"/>
      <w:bookmarkEnd w:id="16534"/>
      <w:bookmarkEnd w:id="16535"/>
      <w:bookmarkEnd w:id="16536"/>
      <w:r>
        <w:rPr>
          <w:rFonts w:hint="cs"/>
          <w:rtl/>
        </w:rPr>
        <w:t xml:space="preserve"> </w:t>
      </w:r>
      <w:r>
        <w:rPr>
          <w:rFonts w:hint="eastAsia"/>
          <w:rtl/>
        </w:rPr>
        <w:t xml:space="preserve">– </w:t>
      </w:r>
      <w:r>
        <w:rPr>
          <w:rFonts w:hint="cs"/>
          <w:rtl/>
        </w:rPr>
        <w:t>25 מיליון שקל</w:t>
      </w:r>
      <w:bookmarkStart w:id="16537" w:name="_ETM_Q42_673206"/>
      <w:bookmarkStart w:id="16538" w:name="_ETM_Q42_674260"/>
      <w:bookmarkEnd w:id="16537"/>
      <w:bookmarkEnd w:id="16538"/>
      <w:r>
        <w:rPr>
          <w:rFonts w:hint="cs"/>
          <w:rtl/>
        </w:rPr>
        <w:t xml:space="preserve"> ל</w:t>
      </w:r>
      <w:r w:rsidRPr="00EE48F4">
        <w:rPr>
          <w:rtl/>
        </w:rPr>
        <w:t xml:space="preserve">סגן </w:t>
      </w:r>
      <w:bookmarkStart w:id="16539" w:name="_ETM_Q42_674859"/>
      <w:bookmarkEnd w:id="16539"/>
      <w:r w:rsidRPr="00EE48F4">
        <w:rPr>
          <w:rtl/>
        </w:rPr>
        <w:t xml:space="preserve">שר </w:t>
      </w:r>
      <w:bookmarkStart w:id="16540" w:name="_ETM_Q42_675609"/>
      <w:bookmarkEnd w:id="16540"/>
      <w:r w:rsidRPr="00EE48F4">
        <w:rPr>
          <w:rtl/>
        </w:rPr>
        <w:t xml:space="preserve">שהוא </w:t>
      </w:r>
      <w:bookmarkStart w:id="16541" w:name="_ETM_Q42_675909"/>
      <w:bookmarkEnd w:id="16541"/>
      <w:r w:rsidRPr="00EE48F4">
        <w:rPr>
          <w:rtl/>
        </w:rPr>
        <w:t xml:space="preserve">אחראי </w:t>
      </w:r>
      <w:bookmarkStart w:id="16542" w:name="_ETM_Q42_676450"/>
      <w:bookmarkEnd w:id="16542"/>
      <w:r w:rsidRPr="00EE48F4">
        <w:rPr>
          <w:rtl/>
        </w:rPr>
        <w:t>ל</w:t>
      </w:r>
      <w:bookmarkStart w:id="16543" w:name="_ETM_Q42_676629"/>
      <w:bookmarkEnd w:id="16543"/>
      <w:r w:rsidRPr="00EE48F4">
        <w:rPr>
          <w:rtl/>
        </w:rPr>
        <w:t xml:space="preserve">זהות </w:t>
      </w:r>
      <w:bookmarkStart w:id="16544" w:name="_ETM_Q42_677079"/>
      <w:bookmarkEnd w:id="16544"/>
      <w:r>
        <w:rPr>
          <w:rFonts w:hint="cs"/>
          <w:rtl/>
        </w:rPr>
        <w:t>ה</w:t>
      </w:r>
      <w:r w:rsidRPr="00EE48F4">
        <w:rPr>
          <w:rtl/>
        </w:rPr>
        <w:t xml:space="preserve">יהודית </w:t>
      </w:r>
      <w:bookmarkStart w:id="16545" w:name="_ETM_Q42_677469"/>
      <w:bookmarkEnd w:id="16545"/>
      <w:r w:rsidRPr="00EE48F4">
        <w:rPr>
          <w:rtl/>
        </w:rPr>
        <w:t>שלנו</w:t>
      </w:r>
      <w:bookmarkStart w:id="16546" w:name="_ETM_Q42_679040"/>
      <w:bookmarkEnd w:id="16546"/>
      <w:r>
        <w:rPr>
          <w:rFonts w:hint="cs"/>
          <w:rtl/>
        </w:rPr>
        <w:t xml:space="preserve">. </w:t>
      </w:r>
      <w:r w:rsidRPr="00EE48F4">
        <w:rPr>
          <w:rtl/>
        </w:rPr>
        <w:t xml:space="preserve">אני </w:t>
      </w:r>
      <w:bookmarkStart w:id="16547" w:name="_ETM_Q42_679489"/>
      <w:bookmarkEnd w:id="16547"/>
      <w:r w:rsidRPr="00EE48F4">
        <w:rPr>
          <w:rtl/>
        </w:rPr>
        <w:t xml:space="preserve">לא </w:t>
      </w:r>
      <w:bookmarkStart w:id="16548" w:name="_ETM_Q42_679610"/>
      <w:bookmarkEnd w:id="16548"/>
      <w:r w:rsidRPr="00EE48F4">
        <w:rPr>
          <w:rtl/>
        </w:rPr>
        <w:t xml:space="preserve">חושבת </w:t>
      </w:r>
      <w:bookmarkStart w:id="16549" w:name="_ETM_Q42_680060"/>
      <w:bookmarkEnd w:id="16549"/>
      <w:r w:rsidRPr="00EE48F4">
        <w:rPr>
          <w:rtl/>
        </w:rPr>
        <w:t xml:space="preserve">שהדבר </w:t>
      </w:r>
      <w:bookmarkStart w:id="16550" w:name="_ETM_Q42_680480"/>
      <w:bookmarkEnd w:id="16550"/>
      <w:r w:rsidRPr="00EE48F4">
        <w:rPr>
          <w:rtl/>
        </w:rPr>
        <w:t xml:space="preserve">הזה </w:t>
      </w:r>
      <w:bookmarkStart w:id="16551" w:name="_ETM_Q42_680629"/>
      <w:bookmarkEnd w:id="16551"/>
      <w:r w:rsidRPr="00EE48F4">
        <w:rPr>
          <w:rtl/>
        </w:rPr>
        <w:t xml:space="preserve">צריך </w:t>
      </w:r>
      <w:bookmarkStart w:id="16552" w:name="_ETM_Q42_680810"/>
      <w:bookmarkEnd w:id="16552"/>
      <w:r w:rsidRPr="00EE48F4">
        <w:rPr>
          <w:rtl/>
        </w:rPr>
        <w:t xml:space="preserve">לעלות </w:t>
      </w:r>
      <w:bookmarkStart w:id="16553" w:name="_ETM_Q42_681110"/>
      <w:bookmarkEnd w:id="16553"/>
      <w:r w:rsidRPr="00EE48F4">
        <w:rPr>
          <w:rtl/>
        </w:rPr>
        <w:t>כסף</w:t>
      </w:r>
      <w:r>
        <w:rPr>
          <w:rFonts w:hint="cs"/>
          <w:rtl/>
        </w:rPr>
        <w:t>.</w:t>
      </w:r>
      <w:r w:rsidRPr="00EE48F4">
        <w:rPr>
          <w:rtl/>
        </w:rPr>
        <w:t xml:space="preserve"> </w:t>
      </w:r>
      <w:bookmarkStart w:id="16554" w:name="_ETM_Q42_682269"/>
      <w:bookmarkEnd w:id="16554"/>
      <w:r w:rsidRPr="00EE48F4">
        <w:rPr>
          <w:rtl/>
        </w:rPr>
        <w:t>ה</w:t>
      </w:r>
      <w:r>
        <w:rPr>
          <w:rFonts w:hint="cs"/>
          <w:rtl/>
        </w:rPr>
        <w:t>י</w:t>
      </w:r>
      <w:r w:rsidRPr="00EE48F4">
        <w:rPr>
          <w:rtl/>
        </w:rPr>
        <w:t>נה</w:t>
      </w:r>
      <w:r>
        <w:rPr>
          <w:rFonts w:hint="cs"/>
          <w:rtl/>
        </w:rPr>
        <w:t>,</w:t>
      </w:r>
      <w:r w:rsidRPr="00EE48F4">
        <w:rPr>
          <w:rtl/>
        </w:rPr>
        <w:t xml:space="preserve"> </w:t>
      </w:r>
      <w:bookmarkStart w:id="16555" w:name="_ETM_Q42_682540"/>
      <w:bookmarkEnd w:id="16555"/>
      <w:r w:rsidRPr="00EE48F4">
        <w:rPr>
          <w:rtl/>
        </w:rPr>
        <w:t xml:space="preserve">יושבים </w:t>
      </w:r>
      <w:bookmarkStart w:id="16556" w:name="_ETM_Q42_682900"/>
      <w:bookmarkEnd w:id="16556"/>
      <w:r w:rsidRPr="00EE48F4">
        <w:rPr>
          <w:rtl/>
        </w:rPr>
        <w:t xml:space="preserve">פה </w:t>
      </w:r>
      <w:bookmarkStart w:id="16557" w:name="_ETM_Q42_683019"/>
      <w:bookmarkEnd w:id="16557"/>
      <w:r w:rsidRPr="00EE48F4">
        <w:rPr>
          <w:rtl/>
        </w:rPr>
        <w:t xml:space="preserve">חברי </w:t>
      </w:r>
      <w:bookmarkStart w:id="16558" w:name="_ETM_Q42_683409"/>
      <w:bookmarkEnd w:id="16558"/>
      <w:r w:rsidRPr="00EE48F4">
        <w:rPr>
          <w:rtl/>
        </w:rPr>
        <w:t>כנסת</w:t>
      </w:r>
      <w:r>
        <w:rPr>
          <w:rFonts w:hint="cs"/>
          <w:rtl/>
        </w:rPr>
        <w:t>,</w:t>
      </w:r>
      <w:r w:rsidRPr="00EE48F4">
        <w:rPr>
          <w:rtl/>
        </w:rPr>
        <w:t xml:space="preserve"> </w:t>
      </w:r>
      <w:bookmarkStart w:id="16559" w:name="_ETM_Q42_683980"/>
      <w:bookmarkEnd w:id="16559"/>
      <w:r w:rsidRPr="00EE48F4">
        <w:rPr>
          <w:rtl/>
        </w:rPr>
        <w:t xml:space="preserve">יושב </w:t>
      </w:r>
      <w:bookmarkStart w:id="16560" w:name="_ETM_Q42_684400"/>
      <w:bookmarkEnd w:id="16560"/>
      <w:r w:rsidRPr="00EE48F4">
        <w:rPr>
          <w:rtl/>
        </w:rPr>
        <w:t xml:space="preserve">פה </w:t>
      </w:r>
      <w:bookmarkStart w:id="16561" w:name="_ETM_Q42_684549"/>
      <w:bookmarkEnd w:id="16561"/>
      <w:r w:rsidRPr="00EE48F4">
        <w:rPr>
          <w:rtl/>
        </w:rPr>
        <w:t>שר</w:t>
      </w:r>
      <w:r>
        <w:rPr>
          <w:rFonts w:hint="cs"/>
          <w:rtl/>
        </w:rPr>
        <w:t>,</w:t>
      </w:r>
      <w:r w:rsidRPr="00EE48F4">
        <w:rPr>
          <w:rtl/>
        </w:rPr>
        <w:t xml:space="preserve"> </w:t>
      </w:r>
      <w:bookmarkStart w:id="16562" w:name="_ETM_Q42_684969"/>
      <w:bookmarkEnd w:id="16562"/>
      <w:r w:rsidRPr="00EE48F4">
        <w:rPr>
          <w:rtl/>
        </w:rPr>
        <w:t xml:space="preserve">יושב </w:t>
      </w:r>
      <w:bookmarkStart w:id="16563" w:name="_ETM_Q42_685359"/>
      <w:bookmarkEnd w:id="16563"/>
      <w:r w:rsidRPr="00EE48F4">
        <w:rPr>
          <w:rtl/>
        </w:rPr>
        <w:t xml:space="preserve">פה </w:t>
      </w:r>
      <w:bookmarkStart w:id="16564" w:name="_ETM_Q42_685480"/>
      <w:bookmarkEnd w:id="16564"/>
      <w:r w:rsidRPr="00EE48F4">
        <w:rPr>
          <w:rtl/>
        </w:rPr>
        <w:t xml:space="preserve">יושב-ראש </w:t>
      </w:r>
      <w:bookmarkStart w:id="16565" w:name="_ETM_Q42_686109"/>
      <w:bookmarkEnd w:id="16565"/>
      <w:r w:rsidRPr="00EE48F4">
        <w:rPr>
          <w:rtl/>
        </w:rPr>
        <w:t>הישיבה</w:t>
      </w:r>
      <w:r>
        <w:rPr>
          <w:rFonts w:hint="cs"/>
          <w:rtl/>
        </w:rPr>
        <w:t>,</w:t>
      </w:r>
      <w:r w:rsidRPr="00EE48F4">
        <w:rPr>
          <w:rtl/>
        </w:rPr>
        <w:t xml:space="preserve"> </w:t>
      </w:r>
      <w:bookmarkStart w:id="16566" w:name="_ETM_Q42_687739"/>
      <w:bookmarkEnd w:id="16566"/>
      <w:r>
        <w:rPr>
          <w:rFonts w:hint="cs"/>
          <w:rtl/>
        </w:rPr>
        <w:t>ו</w:t>
      </w:r>
      <w:r w:rsidRPr="00EE48F4">
        <w:rPr>
          <w:rtl/>
        </w:rPr>
        <w:t xml:space="preserve">אני </w:t>
      </w:r>
      <w:bookmarkStart w:id="16567" w:name="_ETM_Q42_688129"/>
      <w:bookmarkEnd w:id="16567"/>
      <w:r w:rsidRPr="00EE48F4">
        <w:rPr>
          <w:rtl/>
        </w:rPr>
        <w:t xml:space="preserve">מאמינה </w:t>
      </w:r>
      <w:bookmarkStart w:id="16568" w:name="_ETM_Q42_688700"/>
      <w:bookmarkEnd w:id="16568"/>
      <w:r w:rsidRPr="00EE48F4">
        <w:rPr>
          <w:rtl/>
        </w:rPr>
        <w:t xml:space="preserve">שאין </w:t>
      </w:r>
      <w:bookmarkStart w:id="16569" w:name="_ETM_Q42_689030"/>
      <w:bookmarkEnd w:id="16569"/>
      <w:r w:rsidRPr="00EE48F4">
        <w:rPr>
          <w:rtl/>
        </w:rPr>
        <w:t xml:space="preserve">לנו </w:t>
      </w:r>
      <w:bookmarkStart w:id="16570" w:name="_ETM_Q42_689239"/>
      <w:bookmarkEnd w:id="16570"/>
      <w:r w:rsidRPr="00EE48F4">
        <w:rPr>
          <w:rtl/>
        </w:rPr>
        <w:t xml:space="preserve">שום </w:t>
      </w:r>
      <w:bookmarkStart w:id="16571" w:name="_ETM_Q42_689510"/>
      <w:bookmarkEnd w:id="16571"/>
      <w:r w:rsidRPr="00EE48F4">
        <w:rPr>
          <w:rtl/>
        </w:rPr>
        <w:t xml:space="preserve">בעיה </w:t>
      </w:r>
      <w:bookmarkStart w:id="16572" w:name="_ETM_Q42_689810"/>
      <w:bookmarkEnd w:id="16572"/>
      <w:r w:rsidRPr="00EE48F4">
        <w:rPr>
          <w:rtl/>
        </w:rPr>
        <w:t xml:space="preserve">עם </w:t>
      </w:r>
      <w:bookmarkStart w:id="16573" w:name="_ETM_Q42_689930"/>
      <w:bookmarkEnd w:id="16573"/>
      <w:r w:rsidRPr="00EE48F4">
        <w:rPr>
          <w:rtl/>
        </w:rPr>
        <w:t xml:space="preserve">הזהות </w:t>
      </w:r>
      <w:bookmarkStart w:id="16574" w:name="_ETM_Q42_690290"/>
      <w:bookmarkEnd w:id="16574"/>
      <w:r w:rsidRPr="00EE48F4">
        <w:rPr>
          <w:rtl/>
        </w:rPr>
        <w:t xml:space="preserve">היהודית </w:t>
      </w:r>
      <w:bookmarkStart w:id="16575" w:name="_ETM_Q42_690680"/>
      <w:bookmarkEnd w:id="16575"/>
      <w:r w:rsidRPr="00EE48F4">
        <w:rPr>
          <w:rtl/>
        </w:rPr>
        <w:t>שלנו</w:t>
      </w:r>
      <w:r>
        <w:rPr>
          <w:rFonts w:hint="cs"/>
          <w:rtl/>
        </w:rPr>
        <w:t>.</w:t>
      </w:r>
      <w:r w:rsidRPr="00EE48F4">
        <w:rPr>
          <w:rtl/>
        </w:rPr>
        <w:t xml:space="preserve"> </w:t>
      </w:r>
      <w:bookmarkStart w:id="16576" w:name="_ETM_Q42_692980"/>
      <w:bookmarkEnd w:id="16576"/>
      <w:r w:rsidRPr="00EE48F4">
        <w:rPr>
          <w:rtl/>
        </w:rPr>
        <w:t xml:space="preserve">מסתדרים </w:t>
      </w:r>
      <w:bookmarkStart w:id="16577" w:name="_ETM_Q42_693580"/>
      <w:bookmarkEnd w:id="16577"/>
      <w:r w:rsidRPr="00EE48F4">
        <w:rPr>
          <w:rtl/>
        </w:rPr>
        <w:t>מצוין</w:t>
      </w:r>
      <w:r>
        <w:rPr>
          <w:rFonts w:hint="cs"/>
          <w:rtl/>
        </w:rPr>
        <w:t>.</w:t>
      </w:r>
      <w:r w:rsidRPr="00EE48F4">
        <w:rPr>
          <w:rtl/>
        </w:rPr>
        <w:t xml:space="preserve"> </w:t>
      </w:r>
      <w:bookmarkStart w:id="16578" w:name="_ETM_Q42_696140"/>
      <w:bookmarkEnd w:id="16578"/>
      <w:r w:rsidRPr="00EE48F4">
        <w:rPr>
          <w:rtl/>
        </w:rPr>
        <w:t>ואגב</w:t>
      </w:r>
      <w:r>
        <w:rPr>
          <w:rFonts w:hint="cs"/>
          <w:rtl/>
        </w:rPr>
        <w:t>,</w:t>
      </w:r>
      <w:r w:rsidRPr="00EE48F4">
        <w:rPr>
          <w:rtl/>
        </w:rPr>
        <w:t xml:space="preserve"> </w:t>
      </w:r>
      <w:bookmarkStart w:id="16579" w:name="_ETM_Q42_697280"/>
      <w:bookmarkEnd w:id="16579"/>
      <w:r w:rsidRPr="00EE48F4">
        <w:rPr>
          <w:rtl/>
        </w:rPr>
        <w:t xml:space="preserve">כמו </w:t>
      </w:r>
      <w:bookmarkStart w:id="16580" w:name="_ETM_Q42_697580"/>
      <w:bookmarkEnd w:id="16580"/>
      <w:r w:rsidRPr="00EE48F4">
        <w:rPr>
          <w:rtl/>
        </w:rPr>
        <w:t xml:space="preserve">שכבר </w:t>
      </w:r>
      <w:bookmarkStart w:id="16581" w:name="_ETM_Q42_697880"/>
      <w:bookmarkEnd w:id="16581"/>
      <w:r w:rsidRPr="00EE48F4">
        <w:rPr>
          <w:rtl/>
        </w:rPr>
        <w:t xml:space="preserve">ציינתי </w:t>
      </w:r>
      <w:bookmarkStart w:id="16582" w:name="_ETM_Q42_698480"/>
      <w:bookmarkEnd w:id="16582"/>
      <w:r w:rsidRPr="00EE48F4">
        <w:rPr>
          <w:rtl/>
        </w:rPr>
        <w:t>פעם</w:t>
      </w:r>
      <w:r>
        <w:rPr>
          <w:rFonts w:hint="cs"/>
          <w:rtl/>
        </w:rPr>
        <w:t>,</w:t>
      </w:r>
      <w:r w:rsidRPr="00EE48F4">
        <w:rPr>
          <w:rtl/>
        </w:rPr>
        <w:t xml:space="preserve"> </w:t>
      </w:r>
      <w:bookmarkStart w:id="16583" w:name="_ETM_Q42_698780"/>
      <w:bookmarkEnd w:id="16583"/>
      <w:r w:rsidRPr="00EE48F4">
        <w:rPr>
          <w:rtl/>
        </w:rPr>
        <w:t xml:space="preserve">ב-7 </w:t>
      </w:r>
      <w:bookmarkStart w:id="16584" w:name="_ETM_Q42_699200"/>
      <w:bookmarkEnd w:id="16584"/>
      <w:r w:rsidRPr="00EE48F4">
        <w:rPr>
          <w:rtl/>
        </w:rPr>
        <w:t xml:space="preserve">באוקטובר </w:t>
      </w:r>
      <w:bookmarkStart w:id="16585" w:name="_ETM_Q42_699950"/>
      <w:bookmarkEnd w:id="16585"/>
      <w:r w:rsidRPr="00EE48F4">
        <w:rPr>
          <w:rtl/>
        </w:rPr>
        <w:t xml:space="preserve">חמאס </w:t>
      </w:r>
      <w:bookmarkStart w:id="16586" w:name="_ETM_Q42_701700"/>
      <w:bookmarkEnd w:id="16586"/>
      <w:r>
        <w:rPr>
          <w:rFonts w:hint="cs"/>
          <w:rtl/>
        </w:rPr>
        <w:t>עשה</w:t>
      </w:r>
      <w:r w:rsidRPr="00EE48F4">
        <w:rPr>
          <w:rtl/>
        </w:rPr>
        <w:t xml:space="preserve"> </w:t>
      </w:r>
      <w:bookmarkStart w:id="16587" w:name="_ETM_Q42_701970"/>
      <w:bookmarkEnd w:id="16587"/>
      <w:r w:rsidRPr="00EE48F4">
        <w:rPr>
          <w:rtl/>
        </w:rPr>
        <w:t xml:space="preserve">לנו </w:t>
      </w:r>
      <w:bookmarkStart w:id="16588" w:name="_ETM_Q42_702150"/>
      <w:bookmarkEnd w:id="16588"/>
      <w:r w:rsidRPr="00EE48F4">
        <w:rPr>
          <w:rtl/>
        </w:rPr>
        <w:t>מה</w:t>
      </w:r>
      <w:bookmarkStart w:id="16589" w:name="_ETM_Q42_702270"/>
      <w:bookmarkEnd w:id="16589"/>
      <w:r>
        <w:rPr>
          <w:rFonts w:hint="cs"/>
          <w:rtl/>
        </w:rPr>
        <w:t>-</w:t>
      </w:r>
      <w:r w:rsidRPr="00EE48F4">
        <w:rPr>
          <w:rtl/>
        </w:rPr>
        <w:t xml:space="preserve">זה </w:t>
      </w:r>
      <w:bookmarkStart w:id="16590" w:name="_ETM_Q42_702390"/>
      <w:bookmarkEnd w:id="16590"/>
      <w:r w:rsidRPr="00EE48F4">
        <w:rPr>
          <w:rtl/>
        </w:rPr>
        <w:t xml:space="preserve">שיעור </w:t>
      </w:r>
      <w:bookmarkStart w:id="16591" w:name="_ETM_Q42_702720"/>
      <w:bookmarkEnd w:id="16591"/>
      <w:r w:rsidRPr="00EE48F4">
        <w:rPr>
          <w:rtl/>
        </w:rPr>
        <w:t xml:space="preserve">מצוין </w:t>
      </w:r>
      <w:bookmarkStart w:id="16592" w:name="_ETM_Q42_703170"/>
      <w:bookmarkEnd w:id="16592"/>
      <w:r w:rsidRPr="00EE48F4">
        <w:rPr>
          <w:rtl/>
        </w:rPr>
        <w:t xml:space="preserve">על </w:t>
      </w:r>
      <w:bookmarkStart w:id="16593" w:name="_ETM_Q42_703260"/>
      <w:bookmarkEnd w:id="16593"/>
      <w:r>
        <w:rPr>
          <w:rFonts w:hint="cs"/>
          <w:rtl/>
        </w:rPr>
        <w:t>ה</w:t>
      </w:r>
      <w:r w:rsidRPr="00EE48F4">
        <w:rPr>
          <w:rtl/>
        </w:rPr>
        <w:t xml:space="preserve">זהות </w:t>
      </w:r>
      <w:bookmarkStart w:id="16594" w:name="_ETM_Q42_703559"/>
      <w:bookmarkEnd w:id="16594"/>
      <w:r>
        <w:rPr>
          <w:rFonts w:hint="cs"/>
          <w:rtl/>
        </w:rPr>
        <w:t>ה</w:t>
      </w:r>
      <w:r w:rsidRPr="00EE48F4">
        <w:rPr>
          <w:rtl/>
        </w:rPr>
        <w:t xml:space="preserve">יהודית </w:t>
      </w:r>
      <w:bookmarkStart w:id="16595" w:name="_ETM_Q42_703920"/>
      <w:bookmarkEnd w:id="16595"/>
      <w:r w:rsidRPr="00EE48F4">
        <w:rPr>
          <w:rtl/>
        </w:rPr>
        <w:t>שלנו</w:t>
      </w:r>
      <w:r>
        <w:rPr>
          <w:rFonts w:hint="cs"/>
          <w:rtl/>
        </w:rPr>
        <w:t>:</w:t>
      </w:r>
      <w:r w:rsidRPr="00EE48F4">
        <w:rPr>
          <w:rtl/>
        </w:rPr>
        <w:t xml:space="preserve"> </w:t>
      </w:r>
      <w:bookmarkStart w:id="16596" w:name="_ETM_Q42_705010"/>
      <w:bookmarkEnd w:id="16596"/>
      <w:r w:rsidRPr="00EE48F4">
        <w:rPr>
          <w:rtl/>
        </w:rPr>
        <w:t xml:space="preserve">טבחו </w:t>
      </w:r>
      <w:bookmarkStart w:id="16597" w:name="_ETM_Q42_705430"/>
      <w:bookmarkEnd w:id="16597"/>
      <w:r w:rsidRPr="00EE48F4">
        <w:rPr>
          <w:rtl/>
        </w:rPr>
        <w:t>בכולם</w:t>
      </w:r>
      <w:r>
        <w:rPr>
          <w:rFonts w:hint="cs"/>
          <w:rtl/>
        </w:rPr>
        <w:t>,</w:t>
      </w:r>
      <w:r w:rsidRPr="00EE48F4">
        <w:rPr>
          <w:rtl/>
        </w:rPr>
        <w:t xml:space="preserve"> </w:t>
      </w:r>
      <w:bookmarkStart w:id="16598" w:name="_ETM_Q42_705940"/>
      <w:bookmarkEnd w:id="16598"/>
      <w:r w:rsidRPr="00EE48F4">
        <w:rPr>
          <w:rtl/>
        </w:rPr>
        <w:t xml:space="preserve">רצחו </w:t>
      </w:r>
      <w:bookmarkStart w:id="16599" w:name="_ETM_Q42_706330"/>
      <w:bookmarkEnd w:id="16599"/>
      <w:r w:rsidRPr="00EE48F4">
        <w:rPr>
          <w:rtl/>
        </w:rPr>
        <w:t xml:space="preserve">את </w:t>
      </w:r>
      <w:bookmarkStart w:id="16600" w:name="_ETM_Q42_706450"/>
      <w:bookmarkEnd w:id="16600"/>
      <w:r w:rsidRPr="00EE48F4">
        <w:rPr>
          <w:rtl/>
        </w:rPr>
        <w:t>כולם</w:t>
      </w:r>
      <w:r>
        <w:rPr>
          <w:rFonts w:hint="cs"/>
          <w:rtl/>
        </w:rPr>
        <w:t>,</w:t>
      </w:r>
      <w:r w:rsidRPr="00EE48F4">
        <w:rPr>
          <w:rtl/>
        </w:rPr>
        <w:t xml:space="preserve"> </w:t>
      </w:r>
      <w:bookmarkStart w:id="16601" w:name="_ETM_Q42_706990"/>
      <w:bookmarkEnd w:id="16601"/>
      <w:r w:rsidRPr="00EE48F4">
        <w:rPr>
          <w:rtl/>
        </w:rPr>
        <w:t xml:space="preserve">אנסו </w:t>
      </w:r>
      <w:bookmarkStart w:id="16602" w:name="_ETM_Q42_707260"/>
      <w:bookmarkEnd w:id="16602"/>
      <w:r w:rsidRPr="00EE48F4">
        <w:rPr>
          <w:rtl/>
        </w:rPr>
        <w:t xml:space="preserve">את </w:t>
      </w:r>
      <w:bookmarkStart w:id="16603" w:name="_ETM_Q42_707380"/>
      <w:bookmarkEnd w:id="16603"/>
      <w:r w:rsidRPr="00EE48F4">
        <w:rPr>
          <w:rtl/>
        </w:rPr>
        <w:t>כולם</w:t>
      </w:r>
      <w:r>
        <w:rPr>
          <w:rFonts w:hint="cs"/>
          <w:rtl/>
        </w:rPr>
        <w:t>,</w:t>
      </w:r>
      <w:r w:rsidRPr="00EE48F4">
        <w:rPr>
          <w:rtl/>
        </w:rPr>
        <w:t xml:space="preserve"> </w:t>
      </w:r>
      <w:bookmarkStart w:id="16604" w:name="_ETM_Q42_707830"/>
      <w:bookmarkEnd w:id="16604"/>
      <w:r w:rsidRPr="00EE48F4">
        <w:rPr>
          <w:rtl/>
        </w:rPr>
        <w:t xml:space="preserve">בלי </w:t>
      </w:r>
      <w:bookmarkStart w:id="16605" w:name="_ETM_Q42_708040"/>
      <w:bookmarkEnd w:id="16605"/>
      <w:r w:rsidRPr="00EE48F4">
        <w:rPr>
          <w:rtl/>
        </w:rPr>
        <w:t xml:space="preserve">לבדוק </w:t>
      </w:r>
      <w:bookmarkStart w:id="16606" w:name="_ETM_Q42_708550"/>
      <w:bookmarkEnd w:id="16606"/>
      <w:r w:rsidRPr="00EE48F4">
        <w:rPr>
          <w:rtl/>
        </w:rPr>
        <w:t xml:space="preserve">אם </w:t>
      </w:r>
      <w:bookmarkStart w:id="16607" w:name="_ETM_Q42_708670"/>
      <w:bookmarkEnd w:id="16607"/>
      <w:r w:rsidRPr="00EE48F4">
        <w:rPr>
          <w:rtl/>
        </w:rPr>
        <w:t xml:space="preserve">אתה </w:t>
      </w:r>
      <w:bookmarkStart w:id="16608" w:name="_ETM_Q42_708940"/>
      <w:bookmarkEnd w:id="16608"/>
      <w:r w:rsidRPr="00EE48F4">
        <w:rPr>
          <w:rtl/>
        </w:rPr>
        <w:t xml:space="preserve">יהודי </w:t>
      </w:r>
      <w:bookmarkStart w:id="16609" w:name="_ETM_Q42_709300"/>
      <w:bookmarkEnd w:id="16609"/>
      <w:r w:rsidRPr="00EE48F4">
        <w:rPr>
          <w:rtl/>
        </w:rPr>
        <w:t xml:space="preserve">על </w:t>
      </w:r>
      <w:bookmarkStart w:id="16610" w:name="_ETM_Q42_709420"/>
      <w:bookmarkEnd w:id="16610"/>
      <w:r w:rsidRPr="00EE48F4">
        <w:rPr>
          <w:rtl/>
        </w:rPr>
        <w:t xml:space="preserve">פי </w:t>
      </w:r>
      <w:bookmarkStart w:id="16611" w:name="_ETM_Q42_709660"/>
      <w:bookmarkEnd w:id="16611"/>
      <w:r>
        <w:rPr>
          <w:rFonts w:hint="cs"/>
          <w:rtl/>
        </w:rPr>
        <w:t>אימא או על פי אבא,</w:t>
      </w:r>
      <w:bookmarkStart w:id="16612" w:name="_ETM_Q42_711354"/>
      <w:bookmarkStart w:id="16613" w:name="_ETM_Q42_711425"/>
      <w:bookmarkStart w:id="16614" w:name="_ETM_Q42_710440"/>
      <w:bookmarkEnd w:id="16612"/>
      <w:bookmarkEnd w:id="16613"/>
      <w:bookmarkEnd w:id="16614"/>
      <w:r>
        <w:rPr>
          <w:rFonts w:hint="cs"/>
          <w:rtl/>
        </w:rPr>
        <w:t xml:space="preserve"> אם </w:t>
      </w:r>
      <w:r w:rsidRPr="00EE48F4">
        <w:rPr>
          <w:rtl/>
        </w:rPr>
        <w:t xml:space="preserve">אתה </w:t>
      </w:r>
      <w:bookmarkStart w:id="16615" w:name="_ETM_Q42_710590"/>
      <w:bookmarkEnd w:id="16615"/>
      <w:r w:rsidRPr="00EE48F4">
        <w:rPr>
          <w:rtl/>
        </w:rPr>
        <w:t xml:space="preserve">שומר </w:t>
      </w:r>
      <w:bookmarkStart w:id="16616" w:name="_ETM_Q42_710920"/>
      <w:bookmarkEnd w:id="16616"/>
      <w:r w:rsidRPr="00EE48F4">
        <w:rPr>
          <w:rtl/>
        </w:rPr>
        <w:t>מצוות</w:t>
      </w:r>
      <w:r>
        <w:rPr>
          <w:rFonts w:hint="cs"/>
          <w:rtl/>
        </w:rPr>
        <w:t>,</w:t>
      </w:r>
      <w:r w:rsidRPr="00EE48F4">
        <w:rPr>
          <w:rtl/>
        </w:rPr>
        <w:t xml:space="preserve"> </w:t>
      </w:r>
      <w:bookmarkStart w:id="16617" w:name="_ETM_Q42_711460"/>
      <w:bookmarkEnd w:id="16617"/>
      <w:r>
        <w:rPr>
          <w:rFonts w:hint="cs"/>
          <w:rtl/>
        </w:rPr>
        <w:t xml:space="preserve">אם </w:t>
      </w:r>
      <w:r w:rsidRPr="00EE48F4">
        <w:rPr>
          <w:rtl/>
        </w:rPr>
        <w:t xml:space="preserve">אתה </w:t>
      </w:r>
      <w:bookmarkStart w:id="16618" w:name="_ETM_Q42_711640"/>
      <w:bookmarkEnd w:id="16618"/>
      <w:r w:rsidRPr="00EE48F4">
        <w:rPr>
          <w:rtl/>
        </w:rPr>
        <w:t xml:space="preserve">אוכל </w:t>
      </w:r>
      <w:bookmarkStart w:id="16619" w:name="_ETM_Q42_711910"/>
      <w:bookmarkEnd w:id="16619"/>
      <w:r w:rsidRPr="00EE48F4">
        <w:rPr>
          <w:rtl/>
        </w:rPr>
        <w:t>כשר</w:t>
      </w:r>
      <w:r>
        <w:rPr>
          <w:rFonts w:hint="cs"/>
          <w:rtl/>
        </w:rPr>
        <w:t>.</w:t>
      </w:r>
      <w:r w:rsidRPr="00EE48F4">
        <w:rPr>
          <w:rtl/>
        </w:rPr>
        <w:t xml:space="preserve"> </w:t>
      </w:r>
      <w:bookmarkStart w:id="16620" w:name="_ETM_Q42_712690"/>
      <w:bookmarkEnd w:id="16620"/>
      <w:r w:rsidRPr="00EE48F4">
        <w:rPr>
          <w:rtl/>
        </w:rPr>
        <w:t xml:space="preserve">לא </w:t>
      </w:r>
      <w:bookmarkStart w:id="16621" w:name="_ETM_Q42_712929"/>
      <w:bookmarkEnd w:id="16621"/>
      <w:r w:rsidRPr="00EE48F4">
        <w:rPr>
          <w:rtl/>
        </w:rPr>
        <w:t xml:space="preserve">עניין </w:t>
      </w:r>
      <w:bookmarkStart w:id="16622" w:name="_ETM_Q42_713320"/>
      <w:bookmarkEnd w:id="16622"/>
      <w:r w:rsidRPr="00EE48F4">
        <w:rPr>
          <w:rtl/>
        </w:rPr>
        <w:t>אותם</w:t>
      </w:r>
      <w:r>
        <w:rPr>
          <w:rFonts w:hint="cs"/>
          <w:rtl/>
        </w:rPr>
        <w:t>.</w:t>
      </w:r>
      <w:r w:rsidRPr="00EE48F4">
        <w:rPr>
          <w:rtl/>
        </w:rPr>
        <w:t xml:space="preserve"> </w:t>
      </w:r>
      <w:bookmarkStart w:id="16623" w:name="_ETM_Q42_714010"/>
      <w:bookmarkEnd w:id="16623"/>
      <w:r>
        <w:rPr>
          <w:rFonts w:hint="cs"/>
          <w:rtl/>
        </w:rPr>
        <w:t>ואגב,</w:t>
      </w:r>
      <w:r w:rsidRPr="00EE48F4">
        <w:rPr>
          <w:rtl/>
        </w:rPr>
        <w:t xml:space="preserve"> </w:t>
      </w:r>
      <w:bookmarkStart w:id="16624" w:name="_ETM_Q42_714400"/>
      <w:bookmarkEnd w:id="16624"/>
      <w:r w:rsidRPr="00EE48F4">
        <w:rPr>
          <w:rtl/>
        </w:rPr>
        <w:t xml:space="preserve">עשו </w:t>
      </w:r>
      <w:bookmarkStart w:id="16625" w:name="_ETM_Q42_714609"/>
      <w:bookmarkEnd w:id="16625"/>
      <w:r w:rsidRPr="00EE48F4">
        <w:rPr>
          <w:rtl/>
        </w:rPr>
        <w:t xml:space="preserve">את </w:t>
      </w:r>
      <w:bookmarkStart w:id="16626" w:name="_ETM_Q42_714670"/>
      <w:bookmarkEnd w:id="16626"/>
      <w:r w:rsidRPr="00EE48F4">
        <w:rPr>
          <w:rtl/>
        </w:rPr>
        <w:t xml:space="preserve">זה </w:t>
      </w:r>
      <w:bookmarkStart w:id="16627" w:name="_ETM_Q42_714790"/>
      <w:bookmarkEnd w:id="16627"/>
      <w:r w:rsidRPr="00EE48F4">
        <w:rPr>
          <w:rtl/>
        </w:rPr>
        <w:t>חינם</w:t>
      </w:r>
      <w:r>
        <w:rPr>
          <w:rFonts w:hint="cs"/>
          <w:rtl/>
        </w:rPr>
        <w:t>,</w:t>
      </w:r>
      <w:r w:rsidRPr="00EE48F4">
        <w:rPr>
          <w:rtl/>
        </w:rPr>
        <w:t xml:space="preserve"> </w:t>
      </w:r>
      <w:bookmarkStart w:id="16628" w:name="_ETM_Q42_715920"/>
      <w:bookmarkEnd w:id="16628"/>
      <w:r w:rsidRPr="00EE48F4">
        <w:rPr>
          <w:rtl/>
        </w:rPr>
        <w:t xml:space="preserve">הם </w:t>
      </w:r>
      <w:bookmarkStart w:id="16629" w:name="_ETM_Q42_716129"/>
      <w:bookmarkEnd w:id="16629"/>
      <w:r w:rsidRPr="00EE48F4">
        <w:rPr>
          <w:rtl/>
        </w:rPr>
        <w:t xml:space="preserve">לא </w:t>
      </w:r>
      <w:bookmarkStart w:id="16630" w:name="_ETM_Q42_716219"/>
      <w:bookmarkEnd w:id="16630"/>
      <w:r w:rsidRPr="00EE48F4">
        <w:rPr>
          <w:rtl/>
        </w:rPr>
        <w:t xml:space="preserve">היו </w:t>
      </w:r>
      <w:bookmarkStart w:id="16631" w:name="_ETM_Q42_716370"/>
      <w:bookmarkEnd w:id="16631"/>
      <w:r w:rsidRPr="00EE48F4">
        <w:rPr>
          <w:rtl/>
        </w:rPr>
        <w:t xml:space="preserve">צריכים </w:t>
      </w:r>
      <w:bookmarkStart w:id="16632" w:name="_ETM_Q42_716730"/>
      <w:bookmarkStart w:id="16633" w:name="_ETM_Q42_716879"/>
      <w:bookmarkEnd w:id="16632"/>
      <w:bookmarkEnd w:id="16633"/>
      <w:r>
        <w:rPr>
          <w:rFonts w:hint="cs"/>
          <w:rtl/>
        </w:rPr>
        <w:t>את אבי מעוז עם 25 מיליון שקל כדי לחזק את הזהות היהודית שלנו</w:t>
      </w:r>
      <w:bookmarkStart w:id="16634" w:name="_ETM_Q42_718799"/>
      <w:bookmarkStart w:id="16635" w:name="_ETM_Q42_721170"/>
      <w:bookmarkEnd w:id="16634"/>
      <w:bookmarkEnd w:id="16635"/>
      <w:r>
        <w:rPr>
          <w:rFonts w:hint="cs"/>
          <w:rtl/>
        </w:rPr>
        <w:t xml:space="preserve">. </w:t>
      </w:r>
      <w:r w:rsidRPr="00EE48F4">
        <w:rPr>
          <w:rtl/>
        </w:rPr>
        <w:t xml:space="preserve">אנחנו </w:t>
      </w:r>
      <w:bookmarkStart w:id="16636" w:name="_ETM_Q42_721650"/>
      <w:bookmarkEnd w:id="16636"/>
      <w:r w:rsidRPr="00EE48F4">
        <w:rPr>
          <w:rtl/>
        </w:rPr>
        <w:t xml:space="preserve">הרגשנו </w:t>
      </w:r>
      <w:bookmarkStart w:id="16637" w:name="_ETM_Q42_722249"/>
      <w:bookmarkEnd w:id="16637"/>
      <w:r w:rsidRPr="00EE48F4">
        <w:rPr>
          <w:rtl/>
        </w:rPr>
        <w:t xml:space="preserve">את </w:t>
      </w:r>
      <w:bookmarkStart w:id="16638" w:name="_ETM_Q42_722309"/>
      <w:bookmarkEnd w:id="16638"/>
      <w:r w:rsidRPr="00EE48F4">
        <w:rPr>
          <w:rtl/>
        </w:rPr>
        <w:t xml:space="preserve">זה </w:t>
      </w:r>
      <w:bookmarkStart w:id="16639" w:name="_ETM_Q42_722400"/>
      <w:bookmarkEnd w:id="16639"/>
      <w:r w:rsidRPr="00EE48F4">
        <w:rPr>
          <w:rtl/>
        </w:rPr>
        <w:t xml:space="preserve">על </w:t>
      </w:r>
      <w:bookmarkStart w:id="16640" w:name="_ETM_Q42_722459"/>
      <w:bookmarkEnd w:id="16640"/>
      <w:r w:rsidRPr="00EE48F4">
        <w:rPr>
          <w:rtl/>
        </w:rPr>
        <w:t>בשרנו</w:t>
      </w:r>
      <w:r>
        <w:rPr>
          <w:rFonts w:hint="cs"/>
          <w:rtl/>
        </w:rPr>
        <w:t>.</w:t>
      </w:r>
      <w:r w:rsidRPr="00EE48F4">
        <w:rPr>
          <w:rtl/>
        </w:rPr>
        <w:t xml:space="preserve"> </w:t>
      </w:r>
      <w:bookmarkStart w:id="16641" w:name="_ETM_Q42_724610"/>
      <w:bookmarkEnd w:id="16641"/>
      <w:r w:rsidRPr="00EE48F4">
        <w:rPr>
          <w:rtl/>
        </w:rPr>
        <w:t xml:space="preserve">האדמה </w:t>
      </w:r>
      <w:bookmarkStart w:id="16642" w:name="_ETM_Q42_725270"/>
      <w:bookmarkEnd w:id="16642"/>
      <w:r w:rsidRPr="00EE48F4">
        <w:rPr>
          <w:rtl/>
        </w:rPr>
        <w:t xml:space="preserve">שלנו </w:t>
      </w:r>
      <w:bookmarkStart w:id="16643" w:name="_ETM_Q42_725720"/>
      <w:bookmarkEnd w:id="16643"/>
      <w:r w:rsidRPr="00EE48F4">
        <w:rPr>
          <w:rtl/>
        </w:rPr>
        <w:t xml:space="preserve">מלאה </w:t>
      </w:r>
      <w:bookmarkStart w:id="16644" w:name="_ETM_Q42_726080"/>
      <w:bookmarkEnd w:id="16644"/>
      <w:r w:rsidRPr="00EE48F4">
        <w:rPr>
          <w:rtl/>
        </w:rPr>
        <w:t>בדם</w:t>
      </w:r>
      <w:r>
        <w:rPr>
          <w:rFonts w:hint="cs"/>
          <w:rtl/>
        </w:rPr>
        <w:t>.</w:t>
      </w:r>
      <w:r w:rsidRPr="00EE48F4">
        <w:rPr>
          <w:rtl/>
        </w:rPr>
        <w:t xml:space="preserve"> </w:t>
      </w:r>
      <w:bookmarkStart w:id="16645" w:name="_ETM_Q42_727209"/>
      <w:bookmarkEnd w:id="16645"/>
      <w:r w:rsidRPr="00EE48F4">
        <w:rPr>
          <w:rtl/>
        </w:rPr>
        <w:t xml:space="preserve">שיעור </w:t>
      </w:r>
      <w:bookmarkStart w:id="16646" w:name="_ETM_Q42_729309"/>
      <w:bookmarkEnd w:id="16646"/>
      <w:r w:rsidRPr="00EE48F4">
        <w:rPr>
          <w:rtl/>
        </w:rPr>
        <w:t>לחיים</w:t>
      </w:r>
      <w:r>
        <w:rPr>
          <w:rFonts w:hint="cs"/>
          <w:rtl/>
        </w:rPr>
        <w:t>,</w:t>
      </w:r>
      <w:r w:rsidRPr="00EE48F4">
        <w:rPr>
          <w:rtl/>
        </w:rPr>
        <w:t xml:space="preserve"> </w:t>
      </w:r>
      <w:bookmarkStart w:id="16647" w:name="_ETM_Q42_729879"/>
      <w:bookmarkEnd w:id="16647"/>
      <w:r w:rsidRPr="00EE48F4">
        <w:rPr>
          <w:rtl/>
        </w:rPr>
        <w:t xml:space="preserve">מה </w:t>
      </w:r>
      <w:bookmarkStart w:id="16648" w:name="_ETM_Q42_729999"/>
      <w:bookmarkEnd w:id="16648"/>
      <w:r w:rsidRPr="00EE48F4">
        <w:rPr>
          <w:rtl/>
        </w:rPr>
        <w:t>שנקרא</w:t>
      </w:r>
      <w:r>
        <w:rPr>
          <w:rFonts w:hint="cs"/>
          <w:rtl/>
        </w:rPr>
        <w:t>.</w:t>
      </w:r>
      <w:r w:rsidRPr="00EE48F4">
        <w:rPr>
          <w:rtl/>
        </w:rPr>
        <w:t xml:space="preserve"> </w:t>
      </w:r>
      <w:bookmarkStart w:id="16649" w:name="_ETM_Q42_731990"/>
      <w:bookmarkEnd w:id="16649"/>
    </w:p>
    <w:p w:rsidR="00071895" w:rsidRDefault="00071895" w:rsidP="00FA7D67">
      <w:pPr>
        <w:rPr>
          <w:rtl/>
        </w:rPr>
      </w:pPr>
      <w:bookmarkStart w:id="16650" w:name="_ETM_Q42_729595"/>
      <w:bookmarkStart w:id="16651" w:name="_ETM_Q42_729677"/>
      <w:bookmarkEnd w:id="16650"/>
      <w:bookmarkEnd w:id="16651"/>
    </w:p>
    <w:p w:rsidR="00071895" w:rsidRDefault="00071895" w:rsidP="00B44EC5">
      <w:pPr>
        <w:rPr>
          <w:rtl/>
        </w:rPr>
      </w:pPr>
      <w:bookmarkStart w:id="16652" w:name="_ETM_Q42_729786"/>
      <w:bookmarkStart w:id="16653" w:name="_ETM_Q42_729872"/>
      <w:bookmarkStart w:id="16654" w:name="_ETM_Q42_733280"/>
      <w:bookmarkEnd w:id="16652"/>
      <w:bookmarkEnd w:id="16653"/>
      <w:bookmarkEnd w:id="16654"/>
      <w:r w:rsidRPr="00EE48F4">
        <w:rPr>
          <w:rtl/>
        </w:rPr>
        <w:t>אגב</w:t>
      </w:r>
      <w:r>
        <w:rPr>
          <w:rFonts w:hint="cs"/>
          <w:rtl/>
        </w:rPr>
        <w:t>,</w:t>
      </w:r>
      <w:r w:rsidRPr="00EE48F4">
        <w:rPr>
          <w:rtl/>
        </w:rPr>
        <w:t xml:space="preserve"> </w:t>
      </w:r>
      <w:bookmarkStart w:id="16655" w:name="_ETM_Q42_733520"/>
      <w:bookmarkEnd w:id="16655"/>
      <w:r w:rsidRPr="00EE48F4">
        <w:rPr>
          <w:rtl/>
        </w:rPr>
        <w:t xml:space="preserve">ראיתי </w:t>
      </w:r>
      <w:bookmarkStart w:id="16656" w:name="_ETM_Q42_733820"/>
      <w:bookmarkEnd w:id="16656"/>
      <w:r w:rsidRPr="00EE48F4">
        <w:rPr>
          <w:rtl/>
        </w:rPr>
        <w:t xml:space="preserve">שם </w:t>
      </w:r>
      <w:bookmarkStart w:id="16657" w:name="_ETM_Q42_734090"/>
      <w:bookmarkEnd w:id="16657"/>
      <w:r>
        <w:rPr>
          <w:rFonts w:hint="cs"/>
          <w:rtl/>
        </w:rPr>
        <w:t>אצל אבי מעוז</w:t>
      </w:r>
      <w:bookmarkStart w:id="16658" w:name="_ETM_Q42_735830"/>
      <w:bookmarkEnd w:id="16658"/>
      <w:r>
        <w:rPr>
          <w:rFonts w:hint="cs"/>
          <w:rtl/>
        </w:rPr>
        <w:t xml:space="preserve"> </w:t>
      </w:r>
      <w:r w:rsidRPr="00EE48F4">
        <w:rPr>
          <w:rtl/>
        </w:rPr>
        <w:t xml:space="preserve">גם </w:t>
      </w:r>
      <w:bookmarkStart w:id="16659" w:name="_ETM_Q42_736879"/>
      <w:bookmarkEnd w:id="16659"/>
      <w:r w:rsidRPr="00EE48F4">
        <w:rPr>
          <w:rtl/>
        </w:rPr>
        <w:t xml:space="preserve">כמה </w:t>
      </w:r>
      <w:bookmarkStart w:id="16660" w:name="_ETM_Q42_737150"/>
      <w:bookmarkEnd w:id="16660"/>
      <w:r w:rsidRPr="00EE48F4">
        <w:rPr>
          <w:rtl/>
        </w:rPr>
        <w:t xml:space="preserve">מיליונים </w:t>
      </w:r>
      <w:bookmarkStart w:id="16661" w:name="_ETM_Q42_737569"/>
      <w:bookmarkEnd w:id="16661"/>
      <w:r w:rsidRPr="00EE48F4">
        <w:rPr>
          <w:rtl/>
        </w:rPr>
        <w:t xml:space="preserve">טובים </w:t>
      </w:r>
      <w:bookmarkStart w:id="16662" w:name="_ETM_Q42_739039"/>
      <w:bookmarkStart w:id="16663" w:name="_ETM_Q42_739250"/>
      <w:bookmarkEnd w:id="16662"/>
      <w:bookmarkEnd w:id="16663"/>
      <w:r w:rsidRPr="00EE48F4">
        <w:rPr>
          <w:rtl/>
        </w:rPr>
        <w:t>ל</w:t>
      </w:r>
      <w:bookmarkStart w:id="16664" w:name="_ETM_Q42_739400"/>
      <w:bookmarkEnd w:id="16664"/>
      <w:r w:rsidRPr="00EE48F4">
        <w:rPr>
          <w:rtl/>
        </w:rPr>
        <w:t xml:space="preserve">קשר </w:t>
      </w:r>
      <w:bookmarkStart w:id="16665" w:name="_ETM_Q42_739850"/>
      <w:bookmarkEnd w:id="16665"/>
      <w:r w:rsidRPr="00EE48F4">
        <w:rPr>
          <w:rtl/>
        </w:rPr>
        <w:t xml:space="preserve">עם </w:t>
      </w:r>
      <w:bookmarkStart w:id="16666" w:name="_ETM_Q42_739970"/>
      <w:bookmarkEnd w:id="16666"/>
      <w:r w:rsidRPr="00EE48F4">
        <w:rPr>
          <w:rtl/>
        </w:rPr>
        <w:t xml:space="preserve">העיר </w:t>
      </w:r>
      <w:bookmarkStart w:id="16667" w:name="_ETM_Q42_740179"/>
      <w:bookmarkEnd w:id="16667"/>
      <w:r w:rsidRPr="00EE48F4">
        <w:rPr>
          <w:rtl/>
        </w:rPr>
        <w:t>ירושלים</w:t>
      </w:r>
      <w:r>
        <w:rPr>
          <w:rFonts w:hint="cs"/>
          <w:rtl/>
        </w:rPr>
        <w:t>.</w:t>
      </w:r>
      <w:r w:rsidRPr="00EE48F4">
        <w:rPr>
          <w:rtl/>
        </w:rPr>
        <w:t xml:space="preserve"> </w:t>
      </w:r>
      <w:bookmarkStart w:id="16668" w:name="_ETM_Q42_740900"/>
      <w:bookmarkEnd w:id="16668"/>
      <w:r w:rsidRPr="00EE48F4">
        <w:rPr>
          <w:rtl/>
        </w:rPr>
        <w:t xml:space="preserve">אני </w:t>
      </w:r>
      <w:bookmarkStart w:id="16669" w:name="_ETM_Q42_741050"/>
      <w:bookmarkEnd w:id="16669"/>
      <w:r w:rsidRPr="00EE48F4">
        <w:rPr>
          <w:rtl/>
        </w:rPr>
        <w:t xml:space="preserve">רק </w:t>
      </w:r>
      <w:bookmarkStart w:id="16670" w:name="_ETM_Q42_741199"/>
      <w:bookmarkEnd w:id="16670"/>
      <w:r w:rsidRPr="00EE48F4">
        <w:rPr>
          <w:rtl/>
        </w:rPr>
        <w:t xml:space="preserve">מזכירה </w:t>
      </w:r>
      <w:bookmarkStart w:id="16671" w:name="_ETM_Q42_741679"/>
      <w:bookmarkEnd w:id="16671"/>
      <w:r w:rsidRPr="00EE48F4">
        <w:rPr>
          <w:rtl/>
        </w:rPr>
        <w:t xml:space="preserve">שיש </w:t>
      </w:r>
      <w:bookmarkStart w:id="16672" w:name="_ETM_Q42_741979"/>
      <w:bookmarkEnd w:id="16672"/>
      <w:r w:rsidRPr="00EE48F4">
        <w:rPr>
          <w:rtl/>
        </w:rPr>
        <w:t xml:space="preserve">לנו </w:t>
      </w:r>
      <w:bookmarkStart w:id="16673" w:name="_ETM_Q42_742190"/>
      <w:bookmarkEnd w:id="16673"/>
      <w:r w:rsidRPr="00EE48F4">
        <w:rPr>
          <w:rtl/>
        </w:rPr>
        <w:t xml:space="preserve">שר </w:t>
      </w:r>
      <w:bookmarkStart w:id="16674" w:name="_ETM_Q42_742429"/>
      <w:bookmarkEnd w:id="16674"/>
      <w:r w:rsidRPr="00EE48F4">
        <w:rPr>
          <w:rtl/>
        </w:rPr>
        <w:t xml:space="preserve">לענייני </w:t>
      </w:r>
      <w:bookmarkStart w:id="16675" w:name="_ETM_Q42_742789"/>
      <w:bookmarkEnd w:id="16675"/>
      <w:r w:rsidRPr="00EE48F4">
        <w:rPr>
          <w:rtl/>
        </w:rPr>
        <w:t>ירושלים</w:t>
      </w:r>
      <w:r>
        <w:rPr>
          <w:rFonts w:hint="cs"/>
          <w:rtl/>
        </w:rPr>
        <w:t>,</w:t>
      </w:r>
      <w:r w:rsidRPr="00EE48F4">
        <w:rPr>
          <w:rtl/>
        </w:rPr>
        <w:t xml:space="preserve"> </w:t>
      </w:r>
      <w:bookmarkStart w:id="16676" w:name="_ETM_Q42_743750"/>
      <w:bookmarkEnd w:id="16676"/>
      <w:r>
        <w:rPr>
          <w:rFonts w:hint="cs"/>
          <w:rtl/>
        </w:rPr>
        <w:t>ו</w:t>
      </w:r>
      <w:r w:rsidRPr="00EE48F4">
        <w:rPr>
          <w:rtl/>
        </w:rPr>
        <w:t xml:space="preserve">זה </w:t>
      </w:r>
      <w:bookmarkStart w:id="16677" w:name="_ETM_Q42_743900"/>
      <w:bookmarkEnd w:id="16677"/>
      <w:r w:rsidRPr="00EE48F4">
        <w:rPr>
          <w:rtl/>
        </w:rPr>
        <w:t xml:space="preserve">נוסף </w:t>
      </w:r>
      <w:bookmarkStart w:id="16678" w:name="_ETM_Q42_744410"/>
      <w:bookmarkEnd w:id="16678"/>
      <w:r w:rsidRPr="00EE48F4">
        <w:rPr>
          <w:rtl/>
        </w:rPr>
        <w:t xml:space="preserve">לעיריית </w:t>
      </w:r>
      <w:bookmarkStart w:id="16679" w:name="_ETM_Q42_744770"/>
      <w:bookmarkEnd w:id="16679"/>
      <w:r w:rsidRPr="00EE48F4">
        <w:rPr>
          <w:rtl/>
        </w:rPr>
        <w:t>ירושלים</w:t>
      </w:r>
      <w:r>
        <w:rPr>
          <w:rFonts w:hint="cs"/>
          <w:rtl/>
        </w:rPr>
        <w:t>.</w:t>
      </w:r>
      <w:r w:rsidRPr="00EE48F4">
        <w:rPr>
          <w:rtl/>
        </w:rPr>
        <w:t xml:space="preserve"> </w:t>
      </w:r>
      <w:bookmarkStart w:id="16680" w:name="_ETM_Q42_745429"/>
      <w:bookmarkStart w:id="16681" w:name="_ETM_Q42_751074"/>
      <w:bookmarkStart w:id="16682" w:name="_ETM_Q42_751125"/>
      <w:bookmarkStart w:id="16683" w:name="TOR_Q43"/>
      <w:bookmarkEnd w:id="16680"/>
      <w:bookmarkEnd w:id="16681"/>
      <w:bookmarkEnd w:id="16682"/>
      <w:bookmarkEnd w:id="16683"/>
      <w:r>
        <w:rPr>
          <w:rFonts w:hint="cs"/>
          <w:rtl/>
        </w:rPr>
        <w:t>אז שנבין</w:t>
      </w:r>
      <w:r w:rsidR="00B44EC5">
        <w:rPr>
          <w:rFonts w:hint="cs"/>
          <w:rtl/>
        </w:rPr>
        <w:t>,</w:t>
      </w:r>
      <w:r>
        <w:rPr>
          <w:rFonts w:hint="cs"/>
          <w:rtl/>
        </w:rPr>
        <w:t xml:space="preserve"> איך זה בכלל עובד? או שזה לא עובד. זה לגבי הכסף בתקציב.</w:t>
      </w:r>
      <w:bookmarkStart w:id="16684" w:name="_ETM_Q43_156000"/>
      <w:bookmarkEnd w:id="16684"/>
      <w:r>
        <w:rPr>
          <w:rFonts w:hint="cs"/>
          <w:rtl/>
        </w:rPr>
        <w:t xml:space="preserve"> מה</w:t>
      </w:r>
      <w:bookmarkStart w:id="16685" w:name="_ETM_Q43_157000"/>
      <w:bookmarkEnd w:id="16685"/>
      <w:r>
        <w:rPr>
          <w:rFonts w:hint="cs"/>
          <w:rtl/>
        </w:rPr>
        <w:t xml:space="preserve"> עוד? אנחנו חיים היום כמדינה </w:t>
      </w:r>
      <w:r>
        <w:rPr>
          <w:rFonts w:hint="eastAsia"/>
          <w:rtl/>
        </w:rPr>
        <w:t xml:space="preserve">– </w:t>
      </w:r>
      <w:r>
        <w:rPr>
          <w:rFonts w:hint="cs"/>
          <w:rtl/>
        </w:rPr>
        <w:t xml:space="preserve">מישהו יודע כמה </w:t>
      </w:r>
      <w:bookmarkStart w:id="16686" w:name="_ETM_Q43_161000"/>
      <w:bookmarkEnd w:id="16686"/>
      <w:r>
        <w:rPr>
          <w:rFonts w:hint="cs"/>
          <w:rtl/>
        </w:rPr>
        <w:t>עולה היום ליטר דלק? 7.51 בשירות עצמי</w:t>
      </w:r>
      <w:r w:rsidR="00B44EC5">
        <w:rPr>
          <w:rFonts w:hint="cs"/>
          <w:rtl/>
        </w:rPr>
        <w:t>,</w:t>
      </w:r>
      <w:r>
        <w:rPr>
          <w:rFonts w:hint="cs"/>
          <w:rtl/>
        </w:rPr>
        <w:t xml:space="preserve"> אלה המחירים. אני </w:t>
      </w:r>
      <w:bookmarkStart w:id="16687" w:name="_ETM_Q43_171000"/>
      <w:bookmarkEnd w:id="16687"/>
      <w:r>
        <w:rPr>
          <w:rFonts w:hint="cs"/>
          <w:rtl/>
        </w:rPr>
        <w:t>כל שבוע עושה קניות לבית. מפחיד להיכנס לסופר, פשוט מפחיד</w:t>
      </w:r>
      <w:bookmarkStart w:id="16688" w:name="_ETM_Q43_173000"/>
      <w:bookmarkEnd w:id="16688"/>
      <w:r>
        <w:rPr>
          <w:rFonts w:hint="cs"/>
          <w:rtl/>
        </w:rPr>
        <w:t xml:space="preserve">. אתה כבר לא יודע, ואתה קונה את אותו סל </w:t>
      </w:r>
      <w:bookmarkStart w:id="16689" w:name="_ETM_Q43_179000"/>
      <w:bookmarkEnd w:id="16689"/>
      <w:r>
        <w:rPr>
          <w:rFonts w:hint="cs"/>
          <w:rtl/>
        </w:rPr>
        <w:t xml:space="preserve">קניות, כמו כל משפחה שפחות או יותר קונה אותו דבר </w:t>
      </w:r>
      <w:bookmarkStart w:id="16690" w:name="_ETM_Q43_182000"/>
      <w:bookmarkEnd w:id="16690"/>
      <w:r>
        <w:rPr>
          <w:rtl/>
        </w:rPr>
        <w:t>–</w:t>
      </w:r>
      <w:r>
        <w:rPr>
          <w:rFonts w:hint="cs"/>
          <w:rtl/>
        </w:rPr>
        <w:t xml:space="preserve"> פחד אלוהים. </w:t>
      </w:r>
    </w:p>
    <w:p w:rsidR="00071895" w:rsidRDefault="00071895" w:rsidP="00FA7D67">
      <w:pPr>
        <w:rPr>
          <w:rtl/>
        </w:rPr>
      </w:pPr>
    </w:p>
    <w:p w:rsidR="00071895" w:rsidRDefault="00071895" w:rsidP="00B44EC5">
      <w:pPr>
        <w:rPr>
          <w:rtl/>
        </w:rPr>
      </w:pPr>
      <w:r>
        <w:rPr>
          <w:rFonts w:hint="cs"/>
          <w:rtl/>
        </w:rPr>
        <w:t xml:space="preserve">מישהו מתעסק עם יוקר המחיה כדי לעזור </w:t>
      </w:r>
      <w:bookmarkStart w:id="16691" w:name="_ETM_Q43_191000"/>
      <w:bookmarkEnd w:id="16691"/>
      <w:r>
        <w:rPr>
          <w:rFonts w:hint="cs"/>
          <w:rtl/>
        </w:rPr>
        <w:t xml:space="preserve">לאזרחי ישראל לשרוד את התקופה הקשה הזאת? האם יש בשורה </w:t>
      </w:r>
      <w:bookmarkStart w:id="16692" w:name="_ETM_Q43_194000"/>
      <w:bookmarkEnd w:id="16692"/>
      <w:r>
        <w:rPr>
          <w:rFonts w:hint="cs"/>
          <w:rtl/>
        </w:rPr>
        <w:t xml:space="preserve">כלשהי בתקציב הזה בנושא של יוקר המחיה? במה </w:t>
      </w:r>
      <w:bookmarkStart w:id="16693" w:name="_ETM_Q43_201000"/>
      <w:bookmarkEnd w:id="16693"/>
      <w:r>
        <w:rPr>
          <w:rFonts w:hint="cs"/>
          <w:rtl/>
        </w:rPr>
        <w:t xml:space="preserve">עסוק שר האוצר חוץ מלריב עם כל העולם ואחותו ולהטיף </w:t>
      </w:r>
      <w:bookmarkStart w:id="16694" w:name="_ETM_Q43_206000"/>
      <w:bookmarkEnd w:id="16694"/>
      <w:r>
        <w:rPr>
          <w:rFonts w:hint="cs"/>
          <w:rtl/>
        </w:rPr>
        <w:t xml:space="preserve">מוסר לכולם? האם הוא בכלל נוכח במשרד האוצר? הוא יודע </w:t>
      </w:r>
      <w:bookmarkStart w:id="16695" w:name="_ETM_Q43_211000"/>
      <w:bookmarkEnd w:id="16695"/>
      <w:r>
        <w:rPr>
          <w:rFonts w:hint="cs"/>
          <w:rtl/>
        </w:rPr>
        <w:t xml:space="preserve">מה קורה? אני חושבת שלא. שר האוצר הזה מנותק באמת </w:t>
      </w:r>
      <w:bookmarkStart w:id="16696" w:name="_ETM_Q43_217000"/>
      <w:bookmarkEnd w:id="16696"/>
      <w:r>
        <w:rPr>
          <w:rFonts w:hint="cs"/>
          <w:rtl/>
        </w:rPr>
        <w:t xml:space="preserve">מהמציאות. כנראה שיש לו דברים יותר חשובים. אגב, אני </w:t>
      </w:r>
      <w:bookmarkStart w:id="16697" w:name="_ETM_Q43_222000"/>
      <w:bookmarkEnd w:id="16697"/>
      <w:r>
        <w:rPr>
          <w:rFonts w:hint="cs"/>
          <w:rtl/>
        </w:rPr>
        <w:t>יכולה להמליץ לו מאיפה לקחת כסף</w:t>
      </w:r>
      <w:r w:rsidR="00B44EC5">
        <w:rPr>
          <w:rFonts w:hint="cs"/>
          <w:rtl/>
        </w:rPr>
        <w:t>:</w:t>
      </w:r>
      <w:r>
        <w:rPr>
          <w:rFonts w:hint="cs"/>
          <w:rtl/>
        </w:rPr>
        <w:t xml:space="preserve"> אם הוא היה </w:t>
      </w:r>
      <w:bookmarkStart w:id="16698" w:name="_ETM_Q43_229000"/>
      <w:bookmarkEnd w:id="16698"/>
      <w:r>
        <w:rPr>
          <w:rFonts w:hint="cs"/>
          <w:rtl/>
        </w:rPr>
        <w:t xml:space="preserve">מבטל הטבות מס שהוא חתום עליהן לארגון הטרור אונר"א, זה היה </w:t>
      </w:r>
      <w:bookmarkStart w:id="16699" w:name="_ETM_Q43_233000"/>
      <w:bookmarkEnd w:id="16699"/>
      <w:r>
        <w:rPr>
          <w:rFonts w:hint="cs"/>
          <w:rtl/>
        </w:rPr>
        <w:t xml:space="preserve">מכניס לתקציב המדינה כמה מאות מיליונים של שקלים לטובת אזרחי ישראל. </w:t>
      </w:r>
      <w:bookmarkStart w:id="16700" w:name="_ETM_Q43_241000"/>
      <w:bookmarkEnd w:id="16700"/>
      <w:r>
        <w:rPr>
          <w:rFonts w:hint="cs"/>
          <w:rtl/>
        </w:rPr>
        <w:t>אבל את זה הוא לא עושה. מזה הוא מפחד, כי</w:t>
      </w:r>
      <w:bookmarkStart w:id="16701" w:name="_ETM_Q43_245000"/>
      <w:bookmarkEnd w:id="16701"/>
      <w:r>
        <w:rPr>
          <w:rFonts w:hint="cs"/>
          <w:rtl/>
        </w:rPr>
        <w:t xml:space="preserve"> מאוד קל לשבת באופוזיציה ולהטיף מוסר לכולם ולהיות ימין מלא</w:t>
      </w:r>
      <w:r w:rsidR="00B44EC5">
        <w:rPr>
          <w:rFonts w:hint="cs"/>
          <w:rtl/>
        </w:rPr>
        <w:t xml:space="preserve"> </w:t>
      </w:r>
      <w:r>
        <w:rPr>
          <w:rFonts w:hint="cs"/>
          <w:rtl/>
        </w:rPr>
        <w:t xml:space="preserve">מלא </w:t>
      </w:r>
      <w:bookmarkStart w:id="16702" w:name="_ETM_Q43_252000"/>
      <w:bookmarkEnd w:id="16702"/>
      <w:r>
        <w:rPr>
          <w:rFonts w:hint="cs"/>
          <w:rtl/>
        </w:rPr>
        <w:t xml:space="preserve">בריבוע, אבל כאשר המפתחות אצלך, מן הסתם הזנב </w:t>
      </w:r>
      <w:bookmarkStart w:id="16703" w:name="_ETM_Q43_259000"/>
      <w:bookmarkEnd w:id="16703"/>
      <w:r>
        <w:rPr>
          <w:rFonts w:hint="cs"/>
          <w:rtl/>
        </w:rPr>
        <w:t xml:space="preserve">בין הרגליים, מה שנקרא, בצורה הכי פשוטה שאני יכולה לדייק </w:t>
      </w:r>
      <w:bookmarkStart w:id="16704" w:name="_ETM_Q43_262000"/>
      <w:bookmarkEnd w:id="16704"/>
      <w:r>
        <w:rPr>
          <w:rFonts w:hint="cs"/>
          <w:rtl/>
        </w:rPr>
        <w:t>את זה, להגיד את זה.</w:t>
      </w:r>
    </w:p>
    <w:p w:rsidR="00071895" w:rsidRDefault="00071895" w:rsidP="00FA7D67">
      <w:pPr>
        <w:rPr>
          <w:rtl/>
        </w:rPr>
      </w:pPr>
    </w:p>
    <w:p w:rsidR="00071895" w:rsidRDefault="00071895" w:rsidP="00B44EC5">
      <w:pPr>
        <w:rPr>
          <w:rtl/>
        </w:rPr>
      </w:pPr>
      <w:bookmarkStart w:id="16705" w:name="_ETM_Q43_265000"/>
      <w:bookmarkEnd w:id="16705"/>
      <w:r>
        <w:rPr>
          <w:rFonts w:hint="cs"/>
          <w:rtl/>
        </w:rPr>
        <w:t xml:space="preserve">מה אין בתקציב? יש הרבה כספים </w:t>
      </w:r>
      <w:bookmarkStart w:id="16706" w:name="_ETM_Q43_270000"/>
      <w:bookmarkEnd w:id="16706"/>
      <w:r>
        <w:rPr>
          <w:rFonts w:hint="cs"/>
          <w:rtl/>
        </w:rPr>
        <w:t xml:space="preserve">קואליציוניים, הרבה הטבות לכל מיני ארגונים. אגב, אני גם </w:t>
      </w:r>
      <w:bookmarkStart w:id="16707" w:name="_ETM_Q43_272000"/>
      <w:bookmarkEnd w:id="16707"/>
      <w:r>
        <w:rPr>
          <w:rFonts w:hint="cs"/>
          <w:rtl/>
        </w:rPr>
        <w:t xml:space="preserve">נדהמתי לגלות שיש בתקציב הזה כ-20 מיליון שקל לעמותות שמעודדות </w:t>
      </w:r>
      <w:bookmarkStart w:id="16708" w:name="_ETM_Q43_283000"/>
      <w:bookmarkEnd w:id="16708"/>
      <w:r>
        <w:rPr>
          <w:rFonts w:hint="cs"/>
          <w:rtl/>
        </w:rPr>
        <w:t xml:space="preserve">השתמטות מצה"ל. תחשבו על זה </w:t>
      </w:r>
      <w:r w:rsidR="00B44EC5">
        <w:rPr>
          <w:rFonts w:hint="eastAsia"/>
          <w:rtl/>
        </w:rPr>
        <w:t xml:space="preserve">– </w:t>
      </w:r>
      <w:r>
        <w:rPr>
          <w:rFonts w:hint="cs"/>
          <w:rtl/>
        </w:rPr>
        <w:t xml:space="preserve">עמותות שהמטרה שלהן היא לעודד אנשים </w:t>
      </w:r>
      <w:bookmarkStart w:id="16709" w:name="_ETM_Q43_291000"/>
      <w:bookmarkEnd w:id="16709"/>
      <w:r>
        <w:rPr>
          <w:rFonts w:hint="cs"/>
          <w:rtl/>
        </w:rPr>
        <w:t xml:space="preserve">לא להתגייס לצה"ל. צבא ההגנה לישראל </w:t>
      </w:r>
      <w:r>
        <w:rPr>
          <w:rtl/>
        </w:rPr>
        <w:t>–</w:t>
      </w:r>
      <w:r>
        <w:rPr>
          <w:rFonts w:hint="cs"/>
          <w:rtl/>
        </w:rPr>
        <w:t xml:space="preserve"> צבא שהחיילים שלנו פשוט </w:t>
      </w:r>
      <w:bookmarkStart w:id="16710" w:name="_ETM_Q43_305000"/>
      <w:bookmarkEnd w:id="16710"/>
      <w:r>
        <w:rPr>
          <w:rFonts w:hint="cs"/>
          <w:rtl/>
        </w:rPr>
        <w:t xml:space="preserve">מוסרים את נפשם להגנתנו. אין לנו חיילים אחרים, אין לנו </w:t>
      </w:r>
      <w:bookmarkStart w:id="16711" w:name="_ETM_Q43_307000"/>
      <w:bookmarkEnd w:id="16711"/>
      <w:r>
        <w:rPr>
          <w:rFonts w:hint="cs"/>
          <w:rtl/>
        </w:rPr>
        <w:t xml:space="preserve">צבא אחר. הכוחות המיוחדים מארצות הברית לא יבואו לפה ולא יצנחו </w:t>
      </w:r>
      <w:bookmarkStart w:id="16712" w:name="_ETM_Q43_317000"/>
      <w:bookmarkEnd w:id="16712"/>
      <w:r>
        <w:rPr>
          <w:rFonts w:hint="cs"/>
          <w:rtl/>
        </w:rPr>
        <w:t xml:space="preserve">פה מהאוויר כדי להגן עלינו. זה לא יקרה. ואז יש </w:t>
      </w:r>
      <w:bookmarkStart w:id="16713" w:name="_ETM_Q43_322000"/>
      <w:bookmarkEnd w:id="16713"/>
      <w:r>
        <w:rPr>
          <w:rFonts w:hint="cs"/>
          <w:rtl/>
        </w:rPr>
        <w:t xml:space="preserve">עמותות שכל המטרה שלהן זה לעודד השתמטות מצה"ל. ומה </w:t>
      </w:r>
      <w:bookmarkStart w:id="16714" w:name="_ETM_Q43_325000"/>
      <w:bookmarkEnd w:id="16714"/>
      <w:r>
        <w:rPr>
          <w:rFonts w:hint="cs"/>
          <w:rtl/>
        </w:rPr>
        <w:t xml:space="preserve">עושה מדינת ישראל? נותנת להן כסף. הרצחת וגם ירשת? זה </w:t>
      </w:r>
      <w:bookmarkStart w:id="16715" w:name="_ETM_Q43_337000"/>
      <w:bookmarkEnd w:id="16715"/>
      <w:r>
        <w:rPr>
          <w:rFonts w:hint="cs"/>
          <w:rtl/>
        </w:rPr>
        <w:t>הסיפור פה? איך זה יכול להיות? האם יש עוד מדינה</w:t>
      </w:r>
      <w:bookmarkStart w:id="16716" w:name="_ETM_Q43_343000"/>
      <w:bookmarkEnd w:id="16716"/>
      <w:r>
        <w:rPr>
          <w:rFonts w:hint="cs"/>
          <w:rtl/>
        </w:rPr>
        <w:t xml:space="preserve"> נורמלית </w:t>
      </w:r>
      <w:r>
        <w:rPr>
          <w:rtl/>
        </w:rPr>
        <w:t>–</w:t>
      </w:r>
      <w:r>
        <w:rPr>
          <w:rFonts w:hint="cs"/>
          <w:rtl/>
        </w:rPr>
        <w:t xml:space="preserve"> אני אפילו לא מדברת על מתוקנת; נורמלית </w:t>
      </w:r>
      <w:r>
        <w:rPr>
          <w:rtl/>
        </w:rPr>
        <w:t>–</w:t>
      </w:r>
      <w:r>
        <w:rPr>
          <w:rFonts w:hint="cs"/>
          <w:rtl/>
        </w:rPr>
        <w:t xml:space="preserve"> </w:t>
      </w:r>
      <w:bookmarkStart w:id="16717" w:name="_ETM_Q43_347000"/>
      <w:bookmarkEnd w:id="16717"/>
      <w:r>
        <w:rPr>
          <w:rFonts w:hint="cs"/>
          <w:rtl/>
        </w:rPr>
        <w:t>שתתקצב גופים שמעודדים אנשים להתנהג בניגוד לחוק? זה המצב, כי עדיין יש חוק שירות חובה</w:t>
      </w:r>
      <w:r w:rsidR="00B44EC5">
        <w:rPr>
          <w:rFonts w:hint="cs"/>
          <w:rtl/>
        </w:rPr>
        <w:t>;</w:t>
      </w:r>
      <w:r>
        <w:rPr>
          <w:rFonts w:hint="cs"/>
          <w:rtl/>
        </w:rPr>
        <w:t xml:space="preserve"> השתמטות, פירושו של דבר </w:t>
      </w:r>
      <w:bookmarkStart w:id="16718" w:name="_ETM_Q43_358000"/>
      <w:bookmarkEnd w:id="16718"/>
      <w:r>
        <w:rPr>
          <w:rFonts w:hint="cs"/>
          <w:rtl/>
        </w:rPr>
        <w:t>זה עריקות מצה"ל. זה פלילי. אנחנו איכשהו השלמנו עם זה</w:t>
      </w:r>
      <w:r w:rsidR="00B44EC5">
        <w:rPr>
          <w:rFonts w:hint="cs"/>
          <w:rtl/>
        </w:rPr>
        <w:t>,</w:t>
      </w:r>
      <w:r>
        <w:rPr>
          <w:rFonts w:hint="cs"/>
          <w:rtl/>
        </w:rPr>
        <w:t xml:space="preserve"> </w:t>
      </w:r>
      <w:bookmarkStart w:id="16719" w:name="_ETM_Q43_364000"/>
      <w:bookmarkEnd w:id="16719"/>
      <w:r>
        <w:rPr>
          <w:rFonts w:hint="cs"/>
          <w:rtl/>
        </w:rPr>
        <w:t xml:space="preserve">השלמנו עם זה שזה בסדר, אבל זה לא בסדר. זה לא יכול </w:t>
      </w:r>
      <w:bookmarkStart w:id="16720" w:name="_ETM_Q43_371000"/>
      <w:bookmarkEnd w:id="16720"/>
      <w:r>
        <w:rPr>
          <w:rFonts w:hint="cs"/>
          <w:rtl/>
        </w:rPr>
        <w:t xml:space="preserve">להיות בסדר, במיוחד אחרי 7 באוקטובר, שכולנו ראינו שאין לנו </w:t>
      </w:r>
      <w:bookmarkStart w:id="16721" w:name="_ETM_Q43_377000"/>
      <w:bookmarkEnd w:id="16721"/>
      <w:r>
        <w:rPr>
          <w:rFonts w:hint="cs"/>
          <w:rtl/>
        </w:rPr>
        <w:t>עם אחר, אין לנו צבא אחר, אין לנו מדינה אחרת</w:t>
      </w:r>
      <w:r w:rsidR="00B44EC5">
        <w:rPr>
          <w:rFonts w:hint="cs"/>
          <w:rtl/>
        </w:rPr>
        <w:t>,</w:t>
      </w:r>
      <w:r>
        <w:rPr>
          <w:rFonts w:hint="cs"/>
          <w:rtl/>
        </w:rPr>
        <w:t xml:space="preserve"> </w:t>
      </w:r>
      <w:bookmarkStart w:id="16722" w:name="_ETM_Q43_384000"/>
      <w:bookmarkEnd w:id="16722"/>
      <w:r>
        <w:rPr>
          <w:rFonts w:hint="cs"/>
          <w:rtl/>
        </w:rPr>
        <w:t xml:space="preserve">ואם לא אנחנו, אז אף אחד אחר. זו המציאות שלנו. </w:t>
      </w:r>
    </w:p>
    <w:p w:rsidR="00071895" w:rsidRDefault="00071895" w:rsidP="00FA7D67">
      <w:pPr>
        <w:rPr>
          <w:rtl/>
        </w:rPr>
      </w:pPr>
    </w:p>
    <w:p w:rsidR="00071895" w:rsidRDefault="00071895" w:rsidP="00B44EC5">
      <w:pPr>
        <w:rPr>
          <w:rtl/>
        </w:rPr>
      </w:pPr>
      <w:bookmarkStart w:id="16723" w:name="_ETM_Q43_389000"/>
      <w:bookmarkEnd w:id="16723"/>
      <w:r>
        <w:rPr>
          <w:rFonts w:hint="cs"/>
          <w:rtl/>
        </w:rPr>
        <w:t xml:space="preserve">והסיפורים האלה שאי-אפשר לשרת בצה"ל בגלל שלומדים תורה </w:t>
      </w:r>
      <w:r>
        <w:rPr>
          <w:rtl/>
        </w:rPr>
        <w:t>–</w:t>
      </w:r>
      <w:r>
        <w:rPr>
          <w:rFonts w:hint="cs"/>
          <w:rtl/>
        </w:rPr>
        <w:t xml:space="preserve"> ממש, </w:t>
      </w:r>
      <w:bookmarkStart w:id="16724" w:name="_ETM_Q43_398000"/>
      <w:bookmarkEnd w:id="16724"/>
      <w:r>
        <w:rPr>
          <w:rFonts w:hint="cs"/>
          <w:rtl/>
        </w:rPr>
        <w:t xml:space="preserve">אבל ממש, אי-אפשר לקנות את זה; כי אנחנו רואים </w:t>
      </w:r>
      <w:bookmarkStart w:id="16725" w:name="_ETM_Q43_402000"/>
      <w:bookmarkEnd w:id="16725"/>
      <w:r>
        <w:rPr>
          <w:rFonts w:hint="cs"/>
          <w:rtl/>
        </w:rPr>
        <w:t xml:space="preserve">מלא מלא חיילים שומרי מצוות גם עכשיו, גם בעזה, </w:t>
      </w:r>
      <w:bookmarkStart w:id="16726" w:name="_ETM_Q43_408000"/>
      <w:bookmarkEnd w:id="16726"/>
      <w:r>
        <w:rPr>
          <w:rFonts w:hint="cs"/>
          <w:rtl/>
        </w:rPr>
        <w:t xml:space="preserve">גם בצבא, גם בצפון, והם לא פחות טובים מאותם תלמידי </w:t>
      </w:r>
      <w:bookmarkStart w:id="16727" w:name="_ETM_Q43_414000"/>
      <w:bookmarkEnd w:id="16727"/>
      <w:r>
        <w:rPr>
          <w:rFonts w:hint="cs"/>
          <w:rtl/>
        </w:rPr>
        <w:t xml:space="preserve">ישיבות שמשתמטים מצה"ל. אנחנו רואים דוגמאות שהלב מתמלא בגאווה. </w:t>
      </w:r>
      <w:bookmarkStart w:id="16728" w:name="_ETM_Q43_425000"/>
      <w:bookmarkEnd w:id="16728"/>
      <w:r>
        <w:rPr>
          <w:rFonts w:hint="cs"/>
          <w:rtl/>
        </w:rPr>
        <w:t xml:space="preserve">לא רק שאפשר גם לשרת וגם ללמוד תורה </w:t>
      </w:r>
      <w:r>
        <w:rPr>
          <w:rtl/>
        </w:rPr>
        <w:t>–</w:t>
      </w:r>
      <w:r>
        <w:rPr>
          <w:rFonts w:hint="cs"/>
          <w:rtl/>
        </w:rPr>
        <w:t xml:space="preserve"> חייבים </w:t>
      </w:r>
      <w:bookmarkStart w:id="16729" w:name="_ETM_Q43_431000"/>
      <w:bookmarkEnd w:id="16729"/>
      <w:r>
        <w:rPr>
          <w:rFonts w:hint="cs"/>
          <w:rtl/>
        </w:rPr>
        <w:t xml:space="preserve">לעשות את זה. וזו צריכה להיות הסכמה רחבה בחברה הישראלית, </w:t>
      </w:r>
      <w:bookmarkStart w:id="16730" w:name="_ETM_Q43_439000"/>
      <w:bookmarkEnd w:id="16730"/>
      <w:r>
        <w:rPr>
          <w:rFonts w:hint="cs"/>
          <w:rtl/>
        </w:rPr>
        <w:t xml:space="preserve">כי את המכונות והרחפנים והטילים אפשר לייצר. התעשייה האווירית יכול </w:t>
      </w:r>
      <w:bookmarkStart w:id="16731" w:name="_ETM_Q43_450000"/>
      <w:bookmarkEnd w:id="16731"/>
      <w:r>
        <w:rPr>
          <w:rFonts w:hint="cs"/>
          <w:rtl/>
        </w:rPr>
        <w:t xml:space="preserve">לעבוד שעות נוספות. בני אדם </w:t>
      </w:r>
      <w:r>
        <w:rPr>
          <w:rtl/>
        </w:rPr>
        <w:t>–</w:t>
      </w:r>
      <w:r>
        <w:rPr>
          <w:rFonts w:hint="cs"/>
          <w:rtl/>
        </w:rPr>
        <w:t xml:space="preserve"> אי-אפשר. אנחנו, פשוטו </w:t>
      </w:r>
      <w:bookmarkStart w:id="16732" w:name="_ETM_Q43_454000"/>
      <w:bookmarkEnd w:id="16732"/>
      <w:r>
        <w:rPr>
          <w:rFonts w:hint="cs"/>
          <w:rtl/>
        </w:rPr>
        <w:t>כמשמעו, צריכים חיילים</w:t>
      </w:r>
      <w:r w:rsidR="00B44EC5">
        <w:rPr>
          <w:rFonts w:hint="cs"/>
          <w:rtl/>
        </w:rPr>
        <w:t>,</w:t>
      </w:r>
      <w:r>
        <w:rPr>
          <w:rFonts w:hint="cs"/>
          <w:rtl/>
        </w:rPr>
        <w:t xml:space="preserve"> ולא אכפת לי מאיפה הם יהיו </w:t>
      </w:r>
      <w:r>
        <w:rPr>
          <w:rtl/>
        </w:rPr>
        <w:t>–</w:t>
      </w:r>
      <w:r>
        <w:rPr>
          <w:rFonts w:hint="cs"/>
          <w:rtl/>
        </w:rPr>
        <w:t xml:space="preserve"> </w:t>
      </w:r>
      <w:bookmarkStart w:id="16733" w:name="_ETM_Q43_460000"/>
      <w:bookmarkEnd w:id="16733"/>
      <w:r>
        <w:rPr>
          <w:rFonts w:hint="cs"/>
          <w:rtl/>
        </w:rPr>
        <w:t xml:space="preserve">אם הם יהיו חילונים, אם יהיו מסורתיים, </w:t>
      </w:r>
      <w:bookmarkStart w:id="16734" w:name="_ETM_Q43_461000"/>
      <w:bookmarkEnd w:id="16734"/>
      <w:r>
        <w:rPr>
          <w:rFonts w:hint="cs"/>
          <w:rtl/>
        </w:rPr>
        <w:t>אם יהיו דתיים, אם יהיו חרדים, אם יהיו מצביעי ש"ס</w:t>
      </w:r>
      <w:bookmarkStart w:id="16735" w:name="_ETM_Q43_467000"/>
      <w:bookmarkEnd w:id="16735"/>
      <w:r>
        <w:rPr>
          <w:rFonts w:hint="cs"/>
          <w:rtl/>
        </w:rPr>
        <w:t xml:space="preserve"> או מצביעי ישראל ביתנו. זה לא מעניין אותי. </w:t>
      </w:r>
      <w:bookmarkStart w:id="16736" w:name="_ETM_Q43_470000"/>
      <w:bookmarkEnd w:id="16736"/>
      <w:r>
        <w:rPr>
          <w:rFonts w:hint="cs"/>
          <w:rtl/>
        </w:rPr>
        <w:t xml:space="preserve">אגב, זה גם לא מעניין אותם. כשהם ישבו שם בטנקים </w:t>
      </w:r>
      <w:bookmarkStart w:id="16737" w:name="_ETM_Q43_475000"/>
      <w:bookmarkEnd w:id="16737"/>
      <w:r>
        <w:rPr>
          <w:rFonts w:hint="cs"/>
          <w:rtl/>
        </w:rPr>
        <w:t xml:space="preserve">או באיזה שהוא בור בתוך עזה, תאמינו לי שהם לא </w:t>
      </w:r>
      <w:bookmarkStart w:id="16738" w:name="_ETM_Q43_481000"/>
      <w:bookmarkEnd w:id="16738"/>
      <w:r>
        <w:rPr>
          <w:rFonts w:hint="cs"/>
          <w:rtl/>
        </w:rPr>
        <w:t xml:space="preserve">התווכחו מי הצביע למי. הם דאגו לשמור על הגב אחד </w:t>
      </w:r>
      <w:bookmarkStart w:id="16739" w:name="_ETM_Q43_485000"/>
      <w:bookmarkEnd w:id="16739"/>
      <w:r>
        <w:rPr>
          <w:rFonts w:hint="cs"/>
          <w:rtl/>
        </w:rPr>
        <w:t xml:space="preserve">של השני. הם דאגו לבריאות ולביטחון אחד של השני. וזה </w:t>
      </w:r>
      <w:bookmarkStart w:id="16740" w:name="_ETM_Q43_493000"/>
      <w:bookmarkEnd w:id="16740"/>
      <w:r>
        <w:rPr>
          <w:rFonts w:hint="cs"/>
          <w:rtl/>
        </w:rPr>
        <w:t>הדבר החשוב פה, כי הם יודעים את מה שלצערי הרב בכירים בחברה</w:t>
      </w:r>
      <w:bookmarkStart w:id="16741" w:name="_ETM_Q43_502000"/>
      <w:bookmarkEnd w:id="16741"/>
      <w:r>
        <w:rPr>
          <w:rFonts w:hint="cs"/>
          <w:rtl/>
        </w:rPr>
        <w:t xml:space="preserve"> החרדית לא מצליחים להבין. החיילים הפשוטים האלה, המילואימניקים והסדירניקים, מבינים </w:t>
      </w:r>
      <w:bookmarkStart w:id="16742" w:name="_ETM_Q43_509000"/>
      <w:bookmarkEnd w:id="16742"/>
      <w:r>
        <w:rPr>
          <w:rFonts w:hint="cs"/>
          <w:rtl/>
        </w:rPr>
        <w:t xml:space="preserve">דבר פשוט </w:t>
      </w:r>
      <w:r w:rsidR="00B44EC5">
        <w:rPr>
          <w:rFonts w:hint="eastAsia"/>
          <w:rtl/>
        </w:rPr>
        <w:t xml:space="preserve">– </w:t>
      </w:r>
      <w:r>
        <w:rPr>
          <w:rFonts w:hint="cs"/>
          <w:rtl/>
        </w:rPr>
        <w:t>שאם לא הם, אז אין אף אחד אחר.</w:t>
      </w:r>
    </w:p>
    <w:p w:rsidR="00071895" w:rsidRDefault="00071895" w:rsidP="00FA7D67">
      <w:pPr>
        <w:rPr>
          <w:rtl/>
        </w:rPr>
      </w:pPr>
    </w:p>
    <w:p w:rsidR="00A77BDF" w:rsidRDefault="00071895" w:rsidP="00B44EC5">
      <w:pPr>
        <w:rPr>
          <w:rtl/>
        </w:rPr>
      </w:pPr>
      <w:bookmarkStart w:id="16743" w:name="_ETM_Q43_514000"/>
      <w:bookmarkEnd w:id="16743"/>
      <w:r>
        <w:rPr>
          <w:rFonts w:hint="cs"/>
          <w:rtl/>
        </w:rPr>
        <w:t xml:space="preserve">ואני </w:t>
      </w:r>
      <w:bookmarkStart w:id="16744" w:name="_ETM_Q43_515000"/>
      <w:bookmarkEnd w:id="16744"/>
      <w:r>
        <w:rPr>
          <w:rFonts w:hint="cs"/>
          <w:rtl/>
        </w:rPr>
        <w:t>פונה פה לבכירי הרבנים: תגלו עוצמות נפש, תגלו בגרות</w:t>
      </w:r>
      <w:bookmarkStart w:id="16745" w:name="_ETM_Q43_521000"/>
      <w:bookmarkEnd w:id="16745"/>
      <w:r>
        <w:rPr>
          <w:rFonts w:hint="cs"/>
          <w:rtl/>
        </w:rPr>
        <w:t xml:space="preserve">, תגלו איזושהי אצילות. אין מדינה אחרת, אין משהו </w:t>
      </w:r>
      <w:bookmarkStart w:id="16746" w:name="_ETM_Q43_528000"/>
      <w:bookmarkEnd w:id="16746"/>
      <w:r>
        <w:rPr>
          <w:rFonts w:hint="cs"/>
          <w:rtl/>
        </w:rPr>
        <w:t xml:space="preserve">אחר. ועם כל הכבוד, כשיש אזעקות, אנחנו לא מכסים </w:t>
      </w:r>
      <w:bookmarkStart w:id="16747" w:name="_ETM_Q43_534000"/>
      <w:bookmarkEnd w:id="16747"/>
      <w:r>
        <w:rPr>
          <w:rFonts w:hint="cs"/>
          <w:rtl/>
        </w:rPr>
        <w:t xml:space="preserve">את הראש עם תורה </w:t>
      </w:r>
      <w:r>
        <w:rPr>
          <w:rtl/>
        </w:rPr>
        <w:t>–</w:t>
      </w:r>
      <w:r>
        <w:rPr>
          <w:rFonts w:hint="cs"/>
          <w:rtl/>
        </w:rPr>
        <w:t xml:space="preserve"> אנחנו רצים לממ"דים. כשקרה הטבח ב-7 </w:t>
      </w:r>
      <w:bookmarkStart w:id="16748" w:name="_ETM_Q43_540000"/>
      <w:bookmarkEnd w:id="16748"/>
      <w:r>
        <w:rPr>
          <w:rFonts w:hint="cs"/>
          <w:rtl/>
        </w:rPr>
        <w:t xml:space="preserve">באוקטובר, אני מאמינה שהרבה נרצחים התפללו שם מעומק נשמתם וזה </w:t>
      </w:r>
      <w:bookmarkStart w:id="16749" w:name="_ETM_Q43_542000"/>
      <w:bookmarkEnd w:id="16749"/>
      <w:r>
        <w:rPr>
          <w:rFonts w:hint="cs"/>
          <w:rtl/>
        </w:rPr>
        <w:t xml:space="preserve">לא הציל אותם. מה שהציל אותם זה נשק ארוך, </w:t>
      </w:r>
      <w:bookmarkStart w:id="16750" w:name="_ETM_Q43_551000"/>
      <w:bookmarkEnd w:id="16750"/>
      <w:r>
        <w:rPr>
          <w:rFonts w:hint="cs"/>
          <w:rtl/>
        </w:rPr>
        <w:t xml:space="preserve">עדיף עם הרימונים בכיס. זה מה שעובד. וזה לא אומר </w:t>
      </w:r>
      <w:bookmarkStart w:id="16751" w:name="_ETM_Q43_557000"/>
      <w:bookmarkEnd w:id="16751"/>
      <w:r>
        <w:rPr>
          <w:rFonts w:hint="cs"/>
          <w:rtl/>
        </w:rPr>
        <w:t xml:space="preserve">שאם בן אדם רוצה ללמוד תורה אז לא צריך. להפך, </w:t>
      </w:r>
      <w:bookmarkStart w:id="16752" w:name="_ETM_Q43_561000"/>
      <w:bookmarkEnd w:id="16752"/>
      <w:r>
        <w:rPr>
          <w:rFonts w:hint="cs"/>
          <w:rtl/>
        </w:rPr>
        <w:t xml:space="preserve">מצוין </w:t>
      </w:r>
      <w:r>
        <w:rPr>
          <w:rtl/>
        </w:rPr>
        <w:t>–</w:t>
      </w:r>
      <w:r>
        <w:rPr>
          <w:rFonts w:hint="cs"/>
          <w:rtl/>
        </w:rPr>
        <w:t xml:space="preserve"> זה יחזק אותו, זה ייתן כוחות, זה יחזק את </w:t>
      </w:r>
      <w:bookmarkStart w:id="16753" w:name="_ETM_Q43_569000"/>
      <w:bookmarkEnd w:id="16753"/>
      <w:r>
        <w:rPr>
          <w:rFonts w:hint="cs"/>
          <w:rtl/>
        </w:rPr>
        <w:t>האמונה שלו</w:t>
      </w:r>
      <w:r w:rsidR="00B44EC5">
        <w:rPr>
          <w:rFonts w:hint="cs"/>
          <w:rtl/>
        </w:rPr>
        <w:t>.</w:t>
      </w:r>
      <w:r>
        <w:rPr>
          <w:rFonts w:hint="cs"/>
          <w:rtl/>
        </w:rPr>
        <w:t xml:space="preserve"> אבל זה לא אומר שאי-אפשר לעשות גם </w:t>
      </w:r>
      <w:bookmarkStart w:id="16754" w:name="_ETM_Q43_575000"/>
      <w:bookmarkEnd w:id="16754"/>
      <w:r>
        <w:rPr>
          <w:rFonts w:hint="cs"/>
          <w:rtl/>
        </w:rPr>
        <w:t xml:space="preserve">וגם. והאחריות היא לא על הציבור </w:t>
      </w:r>
      <w:r>
        <w:rPr>
          <w:rtl/>
        </w:rPr>
        <w:t>–</w:t>
      </w:r>
      <w:r>
        <w:rPr>
          <w:rFonts w:hint="cs"/>
          <w:rtl/>
        </w:rPr>
        <w:t xml:space="preserve"> האחריות היא על בכירי </w:t>
      </w:r>
      <w:bookmarkStart w:id="16755" w:name="_ETM_Q43_582000"/>
      <w:bookmarkEnd w:id="16755"/>
      <w:r>
        <w:rPr>
          <w:rFonts w:hint="cs"/>
          <w:rtl/>
        </w:rPr>
        <w:t xml:space="preserve">הרבנים. כי אתם מנהיגי ציבור, למילה שלכם יש כוח, והציבור </w:t>
      </w:r>
      <w:r w:rsidR="00B44EC5">
        <w:rPr>
          <w:rFonts w:hint="cs"/>
          <w:rtl/>
        </w:rPr>
        <w:t xml:space="preserve">כבר </w:t>
      </w:r>
      <w:r>
        <w:rPr>
          <w:rFonts w:hint="cs"/>
          <w:rtl/>
        </w:rPr>
        <w:t>מוכן</w:t>
      </w:r>
      <w:r w:rsidR="00B44EC5">
        <w:rPr>
          <w:rFonts w:hint="cs"/>
          <w:rtl/>
        </w:rPr>
        <w:t>,</w:t>
      </w:r>
      <w:r>
        <w:rPr>
          <w:rFonts w:hint="cs"/>
          <w:rtl/>
        </w:rPr>
        <w:t xml:space="preserve"> וראינו את זה. ראינו את זה בימים הראשונים, </w:t>
      </w:r>
      <w:bookmarkStart w:id="16756" w:name="_ETM_Q43_591000"/>
      <w:bookmarkEnd w:id="16756"/>
      <w:r>
        <w:rPr>
          <w:rFonts w:hint="cs"/>
          <w:rtl/>
        </w:rPr>
        <w:t xml:space="preserve">ראינו את זה בהתנדבויות, ראינו את זה בהתגייסות </w:t>
      </w:r>
      <w:r>
        <w:rPr>
          <w:rtl/>
        </w:rPr>
        <w:t>–</w:t>
      </w:r>
      <w:r>
        <w:rPr>
          <w:rFonts w:hint="cs"/>
          <w:rtl/>
        </w:rPr>
        <w:t xml:space="preserve"> ראינו </w:t>
      </w:r>
      <w:bookmarkStart w:id="16757" w:name="_ETM_Q43_599000"/>
      <w:bookmarkEnd w:id="16757"/>
      <w:r>
        <w:rPr>
          <w:rFonts w:hint="cs"/>
          <w:rtl/>
        </w:rPr>
        <w:t xml:space="preserve">את זה. הלב של הציבור לגמרי במקום הנכון. ההנהגה צריכה </w:t>
      </w:r>
      <w:bookmarkStart w:id="16758" w:name="_ETM_Q43_606000"/>
      <w:bookmarkEnd w:id="16758"/>
      <w:r>
        <w:rPr>
          <w:rFonts w:hint="cs"/>
          <w:rtl/>
        </w:rPr>
        <w:t xml:space="preserve">להחליט מה חשוב לה </w:t>
      </w:r>
      <w:r>
        <w:rPr>
          <w:rtl/>
        </w:rPr>
        <w:t>–</w:t>
      </w:r>
      <w:r>
        <w:rPr>
          <w:rFonts w:hint="cs"/>
          <w:rtl/>
        </w:rPr>
        <w:t xml:space="preserve"> שליטה, כוח, כסף, השלטון הזה על </w:t>
      </w:r>
      <w:bookmarkStart w:id="16759" w:name="_ETM_Q43_613000"/>
      <w:bookmarkEnd w:id="16759"/>
      <w:r>
        <w:rPr>
          <w:rFonts w:hint="cs"/>
          <w:rtl/>
        </w:rPr>
        <w:t>הציבור, או טובת המדינה. בעיניי התשובה היא חד-משמעית</w:t>
      </w:r>
      <w:r w:rsidR="00B44EC5">
        <w:rPr>
          <w:rFonts w:hint="cs"/>
          <w:rtl/>
        </w:rPr>
        <w:t>,</w:t>
      </w:r>
      <w:r>
        <w:rPr>
          <w:rFonts w:hint="cs"/>
          <w:rtl/>
        </w:rPr>
        <w:t xml:space="preserve"> אין פה </w:t>
      </w:r>
      <w:bookmarkStart w:id="16760" w:name="_ETM_Q43_622000"/>
      <w:bookmarkEnd w:id="16760"/>
      <w:r>
        <w:rPr>
          <w:rFonts w:hint="cs"/>
          <w:rtl/>
        </w:rPr>
        <w:t xml:space="preserve">שאלה </w:t>
      </w:r>
      <w:r>
        <w:rPr>
          <w:rtl/>
        </w:rPr>
        <w:t>–</w:t>
      </w:r>
      <w:r>
        <w:rPr>
          <w:rFonts w:hint="cs"/>
          <w:rtl/>
        </w:rPr>
        <w:t xml:space="preserve"> טובת המדינה היא מה שמניע אותנו, זה מה </w:t>
      </w:r>
      <w:bookmarkStart w:id="16761" w:name="_ETM_Q43_621000"/>
      <w:bookmarkEnd w:id="16761"/>
      <w:r>
        <w:rPr>
          <w:rFonts w:hint="cs"/>
          <w:rtl/>
        </w:rPr>
        <w:t xml:space="preserve">שחשוב. </w:t>
      </w:r>
    </w:p>
    <w:p w:rsidR="00A77BDF" w:rsidRDefault="00A77BDF" w:rsidP="00B44EC5">
      <w:pPr>
        <w:rPr>
          <w:rtl/>
        </w:rPr>
      </w:pPr>
    </w:p>
    <w:p w:rsidR="00071895" w:rsidRDefault="00071895" w:rsidP="00A77BDF">
      <w:pPr>
        <w:rPr>
          <w:rtl/>
        </w:rPr>
      </w:pPr>
      <w:r>
        <w:rPr>
          <w:rFonts w:hint="cs"/>
          <w:rtl/>
        </w:rPr>
        <w:t xml:space="preserve">אגב, אני מצפה גם מראשי מפלגות הקואליציה לחשוב </w:t>
      </w:r>
      <w:bookmarkStart w:id="16762" w:name="_ETM_Q43_635000"/>
      <w:bookmarkEnd w:id="16762"/>
      <w:r>
        <w:rPr>
          <w:rFonts w:hint="cs"/>
          <w:rtl/>
        </w:rPr>
        <w:t>בדיוק ככה, כי בהתחלה הייתה הרגשה שבאמת משהו השתנה</w:t>
      </w:r>
      <w:r w:rsidR="00B44EC5">
        <w:rPr>
          <w:rFonts w:hint="cs"/>
          <w:rtl/>
        </w:rPr>
        <w:t>,</w:t>
      </w:r>
      <w:r>
        <w:rPr>
          <w:rFonts w:hint="cs"/>
          <w:rtl/>
        </w:rPr>
        <w:t xml:space="preserve"> </w:t>
      </w:r>
      <w:bookmarkStart w:id="16763" w:name="_ETM_Q43_640000"/>
      <w:bookmarkEnd w:id="16763"/>
      <w:r>
        <w:rPr>
          <w:rFonts w:hint="cs"/>
          <w:rtl/>
        </w:rPr>
        <w:t xml:space="preserve">גם אצל ראש הממשלה, גם אצל ראשי המפלגות. עכשיו זה </w:t>
      </w:r>
      <w:bookmarkStart w:id="16764" w:name="_ETM_Q43_647000"/>
      <w:bookmarkEnd w:id="16764"/>
      <w:r>
        <w:rPr>
          <w:rFonts w:hint="cs"/>
          <w:rtl/>
        </w:rPr>
        <w:t xml:space="preserve">כבר לא המצב. לצערי הרב, ההתנהלות של הממשלה היא </w:t>
      </w:r>
      <w:bookmarkStart w:id="16765" w:name="_ETM_Q43_651000"/>
      <w:bookmarkEnd w:id="16765"/>
      <w:r>
        <w:rPr>
          <w:rFonts w:hint="cs"/>
          <w:rtl/>
        </w:rPr>
        <w:t xml:space="preserve">חרפה, פשוט חרפה. כולם רבים עם כולם, כולם רוצים לעשות </w:t>
      </w:r>
      <w:bookmarkStart w:id="16766" w:name="_ETM_Q43_661000"/>
      <w:bookmarkEnd w:id="16766"/>
      <w:r>
        <w:rPr>
          <w:rFonts w:hint="cs"/>
          <w:rtl/>
        </w:rPr>
        <w:t xml:space="preserve">נזק אחד לשני. גנץ בכלל בשבילי זה תעמולה. לא ברור לי </w:t>
      </w:r>
      <w:bookmarkStart w:id="16767" w:name="_ETM_Q43_667000"/>
      <w:bookmarkEnd w:id="16767"/>
      <w:r>
        <w:rPr>
          <w:rFonts w:hint="cs"/>
          <w:rtl/>
        </w:rPr>
        <w:t xml:space="preserve">מה הוא עושה ואיך הוא מתנהל </w:t>
      </w:r>
      <w:r>
        <w:rPr>
          <w:rtl/>
        </w:rPr>
        <w:t>–</w:t>
      </w:r>
      <w:r>
        <w:rPr>
          <w:rFonts w:hint="cs"/>
          <w:rtl/>
        </w:rPr>
        <w:t xml:space="preserve"> כנראה מסקרים ואגו </w:t>
      </w:r>
      <w:bookmarkStart w:id="16768" w:name="_ETM_Q43_669000"/>
      <w:bookmarkEnd w:id="16768"/>
      <w:r>
        <w:rPr>
          <w:rFonts w:hint="cs"/>
          <w:rtl/>
        </w:rPr>
        <w:t xml:space="preserve">אישי. ראש הממשלה </w:t>
      </w:r>
      <w:r>
        <w:rPr>
          <w:rtl/>
        </w:rPr>
        <w:t>–</w:t>
      </w:r>
      <w:r>
        <w:rPr>
          <w:rFonts w:hint="cs"/>
          <w:rtl/>
        </w:rPr>
        <w:t xml:space="preserve"> איבדתי אותו לחלוטין. זה </w:t>
      </w:r>
      <w:bookmarkStart w:id="16769" w:name="_ETM_Q43_676000"/>
      <w:bookmarkEnd w:id="16769"/>
      <w:r>
        <w:rPr>
          <w:rFonts w:hint="cs"/>
          <w:rtl/>
        </w:rPr>
        <w:t xml:space="preserve">שראש הממשלה שלנו פוליטיקאי בחסד, זה חד-משמעי. הוא יודע למצוא </w:t>
      </w:r>
      <w:bookmarkStart w:id="16770" w:name="_ETM_Q43_683000"/>
      <w:bookmarkEnd w:id="16770"/>
      <w:r>
        <w:rPr>
          <w:rFonts w:hint="cs"/>
          <w:rtl/>
        </w:rPr>
        <w:t xml:space="preserve">פתרונות בסיטואציות שכנראה כבר אין פתרון פוליטי, אבל הוא לא </w:t>
      </w:r>
      <w:bookmarkStart w:id="16771" w:name="_ETM_Q43_690000"/>
      <w:bookmarkEnd w:id="16771"/>
      <w:r>
        <w:rPr>
          <w:rFonts w:hint="cs"/>
          <w:rtl/>
        </w:rPr>
        <w:t xml:space="preserve">מנהיג. הוא לא מנהיג. הוא לא יודע לקבל החלטות. מנהיגות </w:t>
      </w:r>
      <w:bookmarkStart w:id="16772" w:name="_ETM_Q43_692000"/>
      <w:bookmarkEnd w:id="16772"/>
      <w:r>
        <w:rPr>
          <w:rFonts w:hint="cs"/>
          <w:rtl/>
        </w:rPr>
        <w:t xml:space="preserve">זה יכולת לקבל החלטות גם כאשר פוליטית זה לא </w:t>
      </w:r>
      <w:bookmarkStart w:id="16773" w:name="_ETM_Q43_701000"/>
      <w:bookmarkEnd w:id="16773"/>
      <w:r>
        <w:rPr>
          <w:rFonts w:hint="cs"/>
          <w:rtl/>
        </w:rPr>
        <w:t xml:space="preserve">טוב לך, או שאתה חושב שיכול להיגרם לך נזק אלקטורלי. </w:t>
      </w:r>
      <w:bookmarkStart w:id="16774" w:name="_ETM_Q43_707000"/>
      <w:bookmarkEnd w:id="16774"/>
      <w:r>
        <w:rPr>
          <w:rFonts w:hint="cs"/>
          <w:rtl/>
        </w:rPr>
        <w:t xml:space="preserve">אבל טובת המדינה, טובת האזרחים, גוברות על האינטרסים האישיים. </w:t>
      </w:r>
    </w:p>
    <w:p w:rsidR="00071895" w:rsidRDefault="00071895" w:rsidP="00FA7D67">
      <w:pPr>
        <w:rPr>
          <w:rtl/>
        </w:rPr>
      </w:pPr>
    </w:p>
    <w:p w:rsidR="00071895" w:rsidRDefault="00071895" w:rsidP="00A77BDF">
      <w:pPr>
        <w:rPr>
          <w:rtl/>
        </w:rPr>
      </w:pPr>
      <w:r>
        <w:rPr>
          <w:rFonts w:hint="cs"/>
          <w:rtl/>
        </w:rPr>
        <w:t xml:space="preserve">אז </w:t>
      </w:r>
      <w:bookmarkStart w:id="16775" w:name="_ETM_Q43_710000"/>
      <w:bookmarkEnd w:id="16775"/>
      <w:r>
        <w:rPr>
          <w:rFonts w:hint="cs"/>
          <w:rtl/>
        </w:rPr>
        <w:t xml:space="preserve">כפי שאמרתי, ראש הממשלה שלנו הוא אלוף בלמצוא פתרונות וקומבינות </w:t>
      </w:r>
      <w:bookmarkStart w:id="16776" w:name="_ETM_Q43_716000"/>
      <w:bookmarkEnd w:id="16776"/>
      <w:r>
        <w:rPr>
          <w:rFonts w:hint="cs"/>
          <w:rtl/>
        </w:rPr>
        <w:t>ותרגילים ולהכשיל ולדבר בכמה קולות בו</w:t>
      </w:r>
      <w:r w:rsidR="00A77BDF">
        <w:rPr>
          <w:rFonts w:hint="cs"/>
          <w:rtl/>
        </w:rPr>
        <w:t xml:space="preserve"> </w:t>
      </w:r>
      <w:r>
        <w:rPr>
          <w:rFonts w:hint="cs"/>
          <w:rtl/>
        </w:rPr>
        <w:t xml:space="preserve">זמנית </w:t>
      </w:r>
      <w:r>
        <w:rPr>
          <w:rtl/>
        </w:rPr>
        <w:t>–</w:t>
      </w:r>
      <w:r>
        <w:rPr>
          <w:rFonts w:hint="cs"/>
          <w:rtl/>
        </w:rPr>
        <w:t xml:space="preserve"> בעברית משהו אחד, באנגלית </w:t>
      </w:r>
      <w:bookmarkStart w:id="16777" w:name="_ETM_Q43_724000"/>
      <w:bookmarkEnd w:id="16777"/>
      <w:r>
        <w:rPr>
          <w:rFonts w:hint="cs"/>
          <w:rtl/>
        </w:rPr>
        <w:t xml:space="preserve">משהו אחר. לכל עיתונאי הוא משמיע מה שהוא רוצה לשמוע, אבל </w:t>
      </w:r>
      <w:bookmarkStart w:id="16778" w:name="_ETM_Q43_730000"/>
      <w:bookmarkEnd w:id="16778"/>
      <w:r>
        <w:rPr>
          <w:rFonts w:hint="cs"/>
          <w:rtl/>
        </w:rPr>
        <w:t xml:space="preserve">מנהיג הוא לא. הוא </w:t>
      </w:r>
      <w:r w:rsidR="00A77BDF">
        <w:rPr>
          <w:rFonts w:hint="cs"/>
          <w:rtl/>
        </w:rPr>
        <w:t xml:space="preserve">כבר </w:t>
      </w:r>
      <w:r>
        <w:rPr>
          <w:rFonts w:hint="cs"/>
          <w:rtl/>
        </w:rPr>
        <w:t xml:space="preserve">מזמן איבד את זה, </w:t>
      </w:r>
      <w:bookmarkStart w:id="16779" w:name="_ETM_Q43_736000"/>
      <w:bookmarkEnd w:id="16779"/>
      <w:r>
        <w:rPr>
          <w:rFonts w:hint="cs"/>
          <w:rtl/>
        </w:rPr>
        <w:t xml:space="preserve">איבד את ההבחנה בין עיקר לטפל. הטפל פה הוא </w:t>
      </w:r>
      <w:r w:rsidR="00A77BDF">
        <w:rPr>
          <w:rFonts w:hint="cs"/>
          <w:rtl/>
        </w:rPr>
        <w:t>ה</w:t>
      </w:r>
      <w:r>
        <w:rPr>
          <w:rFonts w:hint="cs"/>
          <w:rtl/>
        </w:rPr>
        <w:t xml:space="preserve">הישרדות </w:t>
      </w:r>
      <w:r w:rsidR="00A77BDF">
        <w:rPr>
          <w:rFonts w:hint="cs"/>
          <w:rtl/>
        </w:rPr>
        <w:t>ה</w:t>
      </w:r>
      <w:r>
        <w:rPr>
          <w:rFonts w:hint="cs"/>
          <w:rtl/>
        </w:rPr>
        <w:t xml:space="preserve">פוליטית </w:t>
      </w:r>
      <w:bookmarkStart w:id="16780" w:name="_ETM_Q43_742000"/>
      <w:bookmarkEnd w:id="16780"/>
      <w:r>
        <w:rPr>
          <w:rFonts w:hint="cs"/>
          <w:rtl/>
        </w:rPr>
        <w:t xml:space="preserve">אישית שלו, העיקר הוא טובת המדינה, ואת זה הוא כבר מזמן </w:t>
      </w:r>
      <w:bookmarkStart w:id="16781" w:name="_ETM_Q43_746000"/>
      <w:bookmarkEnd w:id="16781"/>
      <w:r>
        <w:rPr>
          <w:rFonts w:hint="cs"/>
          <w:rtl/>
        </w:rPr>
        <w:t>לא רואה, לצערי הרב.</w:t>
      </w:r>
    </w:p>
    <w:p w:rsidR="00071895" w:rsidRDefault="00071895" w:rsidP="00FA7D67">
      <w:pPr>
        <w:rPr>
          <w:rtl/>
        </w:rPr>
      </w:pPr>
    </w:p>
    <w:p w:rsidR="00071895" w:rsidRDefault="00071895" w:rsidP="00A77BDF">
      <w:pPr>
        <w:rPr>
          <w:rtl/>
        </w:rPr>
      </w:pPr>
      <w:bookmarkStart w:id="16782" w:name="TOR_Q44"/>
      <w:bookmarkStart w:id="16783" w:name="_ETM_Q44_180979"/>
      <w:bookmarkEnd w:id="16782"/>
      <w:bookmarkEnd w:id="16783"/>
      <w:r>
        <w:rPr>
          <w:rFonts w:hint="cs"/>
          <w:rtl/>
          <w:lang w:eastAsia="he-IL"/>
        </w:rPr>
        <w:t xml:space="preserve">מה אין בתקציב הזה? בתקציב הזה אין סיוע ועזרה למשפחות הנרצחים. כאילו היו כלא היו. 800 </w:t>
      </w:r>
      <w:bookmarkStart w:id="16784" w:name="_ETM_Q44_158118"/>
      <w:bookmarkEnd w:id="16784"/>
      <w:r>
        <w:rPr>
          <w:rFonts w:hint="cs"/>
          <w:rtl/>
          <w:lang w:eastAsia="he-IL"/>
        </w:rPr>
        <w:t xml:space="preserve">איש ביום אחד הלכו לנו. נשארו משפחות. שום </w:t>
      </w:r>
      <w:bookmarkStart w:id="16785" w:name="_ETM_Q44_165882"/>
      <w:bookmarkEnd w:id="16785"/>
      <w:r>
        <w:rPr>
          <w:rFonts w:hint="cs"/>
          <w:rtl/>
          <w:lang w:eastAsia="he-IL"/>
        </w:rPr>
        <w:t xml:space="preserve">דבר לא מעניין </w:t>
      </w:r>
      <w:r w:rsidR="00A77BDF">
        <w:rPr>
          <w:rFonts w:hint="eastAsia"/>
          <w:rtl/>
          <w:lang w:eastAsia="he-IL"/>
        </w:rPr>
        <w:t xml:space="preserve">– </w:t>
      </w:r>
      <w:r>
        <w:rPr>
          <w:rFonts w:hint="cs"/>
          <w:rtl/>
          <w:lang w:eastAsia="he-IL"/>
        </w:rPr>
        <w:t xml:space="preserve">הרכבת נוסעת. כבר עברו יותר מחמישה חודשים. </w:t>
      </w:r>
      <w:bookmarkStart w:id="16786" w:name="_ETM_Q44_169975"/>
      <w:bookmarkEnd w:id="16786"/>
      <w:r>
        <w:rPr>
          <w:rFonts w:hint="cs"/>
          <w:rtl/>
          <w:lang w:eastAsia="he-IL"/>
        </w:rPr>
        <w:t xml:space="preserve">כולם כבר שכחו. ודווקא אני חושבת שלממשלה יש אינטרס שכולם </w:t>
      </w:r>
      <w:bookmarkStart w:id="16787" w:name="_ETM_Q44_172743"/>
      <w:bookmarkEnd w:id="16787"/>
      <w:r>
        <w:rPr>
          <w:rFonts w:hint="cs"/>
          <w:rtl/>
          <w:lang w:eastAsia="he-IL"/>
        </w:rPr>
        <w:t xml:space="preserve">ישכחו, כי ככה זה ייתן לה שקט. אז אנחנו לא </w:t>
      </w:r>
      <w:bookmarkStart w:id="16788" w:name="_ETM_Q44_176328"/>
      <w:bookmarkEnd w:id="16788"/>
      <w:r>
        <w:rPr>
          <w:rFonts w:hint="cs"/>
          <w:rtl/>
          <w:lang w:eastAsia="he-IL"/>
        </w:rPr>
        <w:t>נאפשר את זה</w:t>
      </w:r>
      <w:r w:rsidR="00A77BDF">
        <w:rPr>
          <w:rFonts w:hint="cs"/>
          <w:rtl/>
          <w:lang w:eastAsia="he-IL"/>
        </w:rPr>
        <w:t>.</w:t>
      </w:r>
      <w:r>
        <w:rPr>
          <w:rFonts w:hint="cs"/>
          <w:rtl/>
          <w:lang w:eastAsia="he-IL"/>
        </w:rPr>
        <w:t xml:space="preserve"> המשפחות לא יאפשרו את זה. </w:t>
      </w:r>
      <w:r>
        <w:rPr>
          <w:rtl/>
        </w:rPr>
        <w:t>800</w:t>
      </w:r>
      <w:r>
        <w:rPr>
          <w:rFonts w:hint="cs"/>
          <w:rtl/>
        </w:rPr>
        <w:t xml:space="preserve"> </w:t>
      </w:r>
      <w:bookmarkStart w:id="16789" w:name="_ETM_Q44_181670"/>
      <w:bookmarkEnd w:id="16789"/>
      <w:r>
        <w:rPr>
          <w:rtl/>
        </w:rPr>
        <w:t xml:space="preserve">איש </w:t>
      </w:r>
      <w:bookmarkStart w:id="16790" w:name="_ETM_Q44_181849"/>
      <w:bookmarkEnd w:id="16790"/>
      <w:r>
        <w:rPr>
          <w:rtl/>
        </w:rPr>
        <w:t xml:space="preserve">ביום </w:t>
      </w:r>
      <w:bookmarkStart w:id="16791" w:name="_ETM_Q44_182180"/>
      <w:bookmarkEnd w:id="16791"/>
      <w:r>
        <w:rPr>
          <w:rFonts w:hint="cs"/>
          <w:rtl/>
        </w:rPr>
        <w:t>אחד,</w:t>
      </w:r>
      <w:r>
        <w:rPr>
          <w:rtl/>
        </w:rPr>
        <w:t xml:space="preserve"> </w:t>
      </w:r>
      <w:bookmarkStart w:id="16792" w:name="_ETM_Q44_182675"/>
      <w:bookmarkEnd w:id="16792"/>
      <w:r>
        <w:rPr>
          <w:rtl/>
        </w:rPr>
        <w:t>חברים</w:t>
      </w:r>
      <w:r>
        <w:rPr>
          <w:rFonts w:hint="cs"/>
          <w:rtl/>
        </w:rPr>
        <w:t>.</w:t>
      </w:r>
      <w:r>
        <w:rPr>
          <w:rtl/>
        </w:rPr>
        <w:t xml:space="preserve"> </w:t>
      </w:r>
      <w:bookmarkStart w:id="16793" w:name="_ETM_Q44_183389"/>
      <w:bookmarkEnd w:id="16793"/>
      <w:r>
        <w:rPr>
          <w:rtl/>
        </w:rPr>
        <w:t xml:space="preserve">תתאפסו </w:t>
      </w:r>
      <w:bookmarkStart w:id="16794" w:name="_ETM_Q44_184019"/>
      <w:bookmarkEnd w:id="16794"/>
      <w:r>
        <w:rPr>
          <w:rtl/>
        </w:rPr>
        <w:t xml:space="preserve">על </w:t>
      </w:r>
      <w:bookmarkStart w:id="16795" w:name="_ETM_Q44_184140"/>
      <w:bookmarkEnd w:id="16795"/>
      <w:r>
        <w:rPr>
          <w:rtl/>
        </w:rPr>
        <w:t>עצמכם</w:t>
      </w:r>
      <w:r>
        <w:rPr>
          <w:rFonts w:hint="cs"/>
          <w:rtl/>
        </w:rPr>
        <w:t xml:space="preserve">. </w:t>
      </w:r>
      <w:bookmarkStart w:id="16796" w:name="_ETM_Q44_188065"/>
      <w:bookmarkStart w:id="16797" w:name="_ETM_Q44_188163"/>
      <w:bookmarkStart w:id="16798" w:name="_ETM_Q44_188257"/>
      <w:bookmarkStart w:id="16799" w:name="_ETM_Q44_188365"/>
      <w:bookmarkStart w:id="16800" w:name="_ETM_Q44_186099"/>
      <w:bookmarkEnd w:id="16796"/>
      <w:bookmarkEnd w:id="16797"/>
      <w:bookmarkEnd w:id="16798"/>
      <w:bookmarkEnd w:id="16799"/>
      <w:bookmarkEnd w:id="16800"/>
      <w:r>
        <w:rPr>
          <w:rtl/>
        </w:rPr>
        <w:t xml:space="preserve">מה </w:t>
      </w:r>
      <w:bookmarkStart w:id="16801" w:name="_ETM_Q44_186549"/>
      <w:bookmarkStart w:id="16802" w:name="_ETM_Q44_186729"/>
      <w:bookmarkEnd w:id="16801"/>
      <w:bookmarkEnd w:id="16802"/>
      <w:r>
        <w:rPr>
          <w:rtl/>
        </w:rPr>
        <w:t xml:space="preserve">עוד </w:t>
      </w:r>
      <w:bookmarkStart w:id="16803" w:name="_ETM_Q44_186849"/>
      <w:bookmarkEnd w:id="16803"/>
      <w:r>
        <w:rPr>
          <w:rFonts w:hint="cs"/>
          <w:rtl/>
        </w:rPr>
        <w:t>אין ב</w:t>
      </w:r>
      <w:r>
        <w:rPr>
          <w:rtl/>
        </w:rPr>
        <w:t>תקצ</w:t>
      </w:r>
      <w:r>
        <w:rPr>
          <w:rFonts w:hint="cs"/>
          <w:rtl/>
        </w:rPr>
        <w:t>י</w:t>
      </w:r>
      <w:r>
        <w:rPr>
          <w:rtl/>
        </w:rPr>
        <w:t>ב</w:t>
      </w:r>
      <w:r>
        <w:rPr>
          <w:rFonts w:hint="cs"/>
          <w:rtl/>
        </w:rPr>
        <w:t>?</w:t>
      </w:r>
      <w:r>
        <w:rPr>
          <w:rtl/>
        </w:rPr>
        <w:t xml:space="preserve"> </w:t>
      </w:r>
      <w:bookmarkStart w:id="16804" w:name="_ETM_Q44_187629"/>
      <w:bookmarkEnd w:id="16804"/>
      <w:r>
        <w:rPr>
          <w:rtl/>
        </w:rPr>
        <w:t xml:space="preserve">סיוע </w:t>
      </w:r>
      <w:bookmarkStart w:id="16805" w:name="_ETM_Q44_188170"/>
      <w:bookmarkStart w:id="16806" w:name="_ETM_Q44_188889"/>
      <w:bookmarkEnd w:id="16805"/>
      <w:bookmarkEnd w:id="16806"/>
      <w:r>
        <w:rPr>
          <w:rFonts w:hint="cs"/>
          <w:rtl/>
        </w:rPr>
        <w:t>ל</w:t>
      </w:r>
      <w:r>
        <w:rPr>
          <w:rtl/>
        </w:rPr>
        <w:t xml:space="preserve">נפגעים </w:t>
      </w:r>
      <w:bookmarkStart w:id="16807" w:name="_ETM_Q44_190009"/>
      <w:bookmarkEnd w:id="16807"/>
      <w:r>
        <w:rPr>
          <w:rtl/>
        </w:rPr>
        <w:t>ולמשפחותיהם</w:t>
      </w:r>
      <w:r>
        <w:rPr>
          <w:rFonts w:hint="cs"/>
          <w:rtl/>
        </w:rPr>
        <w:t>.</w:t>
      </w:r>
      <w:r>
        <w:rPr>
          <w:rtl/>
        </w:rPr>
        <w:t xml:space="preserve"> </w:t>
      </w:r>
      <w:bookmarkStart w:id="16808" w:name="_ETM_Q44_191860"/>
      <w:bookmarkEnd w:id="16808"/>
      <w:r>
        <w:rPr>
          <w:rtl/>
        </w:rPr>
        <w:t xml:space="preserve">יש </w:t>
      </w:r>
      <w:bookmarkStart w:id="16809" w:name="_ETM_Q44_192070"/>
      <w:bookmarkEnd w:id="16809"/>
      <w:r>
        <w:rPr>
          <w:rtl/>
        </w:rPr>
        <w:t xml:space="preserve">פה </w:t>
      </w:r>
      <w:bookmarkStart w:id="16810" w:name="_ETM_Q44_192220"/>
      <w:bookmarkEnd w:id="16810"/>
      <w:r>
        <w:rPr>
          <w:rtl/>
        </w:rPr>
        <w:t xml:space="preserve">אירוע </w:t>
      </w:r>
      <w:bookmarkStart w:id="16811" w:name="_ETM_Q44_192490"/>
      <w:bookmarkEnd w:id="16811"/>
      <w:r>
        <w:rPr>
          <w:rtl/>
        </w:rPr>
        <w:t>מורכב</w:t>
      </w:r>
      <w:r>
        <w:rPr>
          <w:rFonts w:hint="cs"/>
          <w:rtl/>
        </w:rPr>
        <w:t>.</w:t>
      </w:r>
      <w:r>
        <w:rPr>
          <w:rtl/>
        </w:rPr>
        <w:t xml:space="preserve"> </w:t>
      </w:r>
      <w:bookmarkStart w:id="16812" w:name="_ETM_Q44_193650"/>
      <w:bookmarkEnd w:id="16812"/>
      <w:r>
        <w:rPr>
          <w:rtl/>
        </w:rPr>
        <w:t xml:space="preserve">יש </w:t>
      </w:r>
      <w:bookmarkStart w:id="16813" w:name="_ETM_Q44_193950"/>
      <w:bookmarkEnd w:id="16813"/>
      <w:r>
        <w:rPr>
          <w:rtl/>
        </w:rPr>
        <w:t xml:space="preserve">פה </w:t>
      </w:r>
      <w:bookmarkStart w:id="16814" w:name="_ETM_Q44_194339"/>
      <w:bookmarkEnd w:id="16814"/>
      <w:r>
        <w:rPr>
          <w:rtl/>
        </w:rPr>
        <w:t>ס</w:t>
      </w:r>
      <w:r>
        <w:rPr>
          <w:rFonts w:hint="cs"/>
          <w:rtl/>
        </w:rPr>
        <w:t>יטואציות</w:t>
      </w:r>
      <w:r>
        <w:rPr>
          <w:rtl/>
        </w:rPr>
        <w:t xml:space="preserve"> </w:t>
      </w:r>
      <w:bookmarkStart w:id="16815" w:name="_ETM_Q44_195240"/>
      <w:bookmarkEnd w:id="16815"/>
      <w:r>
        <w:rPr>
          <w:rtl/>
        </w:rPr>
        <w:t xml:space="preserve">אנושיות </w:t>
      </w:r>
      <w:bookmarkStart w:id="16816" w:name="_ETM_Q44_196700"/>
      <w:bookmarkEnd w:id="16816"/>
      <w:r>
        <w:rPr>
          <w:rtl/>
        </w:rPr>
        <w:t xml:space="preserve">בלתי </w:t>
      </w:r>
      <w:bookmarkStart w:id="16817" w:name="_ETM_Q44_197329"/>
      <w:bookmarkEnd w:id="16817"/>
      <w:r>
        <w:rPr>
          <w:rtl/>
        </w:rPr>
        <w:t>אפשריות</w:t>
      </w:r>
      <w:r>
        <w:rPr>
          <w:rFonts w:hint="cs"/>
          <w:rtl/>
        </w:rPr>
        <w:t>.</w:t>
      </w:r>
      <w:r>
        <w:rPr>
          <w:rtl/>
        </w:rPr>
        <w:t xml:space="preserve"> </w:t>
      </w:r>
      <w:bookmarkStart w:id="16818" w:name="_ETM_Q44_198020"/>
      <w:bookmarkEnd w:id="16818"/>
      <w:r>
        <w:rPr>
          <w:rtl/>
        </w:rPr>
        <w:t xml:space="preserve">זה </w:t>
      </w:r>
      <w:bookmarkStart w:id="16819" w:name="_ETM_Q44_198140"/>
      <w:bookmarkEnd w:id="16819"/>
      <w:r>
        <w:rPr>
          <w:rtl/>
        </w:rPr>
        <w:t xml:space="preserve">משהו </w:t>
      </w:r>
      <w:bookmarkStart w:id="16820" w:name="_ETM_Q44_198440"/>
      <w:bookmarkEnd w:id="16820"/>
      <w:r>
        <w:rPr>
          <w:rtl/>
        </w:rPr>
        <w:t xml:space="preserve">שאתה </w:t>
      </w:r>
      <w:bookmarkStart w:id="16821" w:name="_ETM_Q44_199280"/>
      <w:bookmarkEnd w:id="16821"/>
      <w:r>
        <w:rPr>
          <w:rtl/>
        </w:rPr>
        <w:t xml:space="preserve">אפילו </w:t>
      </w:r>
      <w:bookmarkStart w:id="16822" w:name="_ETM_Q44_199579"/>
      <w:bookmarkEnd w:id="16822"/>
      <w:r>
        <w:rPr>
          <w:rtl/>
        </w:rPr>
        <w:t xml:space="preserve">לא </w:t>
      </w:r>
      <w:bookmarkStart w:id="16823" w:name="_ETM_Q44_199670"/>
      <w:bookmarkEnd w:id="16823"/>
      <w:r>
        <w:rPr>
          <w:rtl/>
        </w:rPr>
        <w:t xml:space="preserve">יודע </w:t>
      </w:r>
      <w:bookmarkStart w:id="16824" w:name="_ETM_Q44_199880"/>
      <w:bookmarkEnd w:id="16824"/>
      <w:r>
        <w:rPr>
          <w:rtl/>
        </w:rPr>
        <w:t xml:space="preserve">איך </w:t>
      </w:r>
      <w:bookmarkStart w:id="16825" w:name="_ETM_Q44_199970"/>
      <w:bookmarkEnd w:id="16825"/>
      <w:r>
        <w:rPr>
          <w:rtl/>
        </w:rPr>
        <w:t xml:space="preserve">לגשת </w:t>
      </w:r>
      <w:bookmarkStart w:id="16826" w:name="_ETM_Q44_200540"/>
      <w:bookmarkEnd w:id="16826"/>
      <w:r>
        <w:rPr>
          <w:rtl/>
        </w:rPr>
        <w:t>לזה</w:t>
      </w:r>
      <w:r>
        <w:rPr>
          <w:rFonts w:hint="cs"/>
          <w:rtl/>
        </w:rPr>
        <w:t>.</w:t>
      </w:r>
      <w:r>
        <w:rPr>
          <w:rtl/>
        </w:rPr>
        <w:t xml:space="preserve"> </w:t>
      </w:r>
      <w:bookmarkStart w:id="16827" w:name="_ETM_Q44_201810"/>
      <w:bookmarkEnd w:id="16827"/>
      <w:r>
        <w:rPr>
          <w:rtl/>
        </w:rPr>
        <w:t xml:space="preserve">אין </w:t>
      </w:r>
      <w:bookmarkStart w:id="16828" w:name="_ETM_Q44_201989"/>
      <w:bookmarkEnd w:id="16828"/>
      <w:r>
        <w:rPr>
          <w:rtl/>
        </w:rPr>
        <w:t xml:space="preserve">שום </w:t>
      </w:r>
      <w:bookmarkStart w:id="16829" w:name="_ETM_Q44_202390"/>
      <w:bookmarkEnd w:id="16829"/>
      <w:r>
        <w:rPr>
          <w:rtl/>
        </w:rPr>
        <w:t>ב</w:t>
      </w:r>
      <w:r>
        <w:rPr>
          <w:rFonts w:hint="cs"/>
          <w:rtl/>
        </w:rPr>
        <w:t>ש</w:t>
      </w:r>
      <w:r>
        <w:rPr>
          <w:rtl/>
        </w:rPr>
        <w:t>ורה</w:t>
      </w:r>
      <w:r>
        <w:rPr>
          <w:rFonts w:hint="cs"/>
          <w:rtl/>
        </w:rPr>
        <w:t>.</w:t>
      </w:r>
      <w:r>
        <w:rPr>
          <w:rtl/>
        </w:rPr>
        <w:t xml:space="preserve"> </w:t>
      </w:r>
      <w:bookmarkStart w:id="16830" w:name="_ETM_Q44_203390"/>
      <w:bookmarkStart w:id="16831" w:name="_ETM_Q44_207067"/>
      <w:bookmarkEnd w:id="16830"/>
      <w:bookmarkEnd w:id="16831"/>
    </w:p>
    <w:p w:rsidR="00071895" w:rsidRDefault="00071895" w:rsidP="00FA7D67">
      <w:pPr>
        <w:rPr>
          <w:rtl/>
        </w:rPr>
      </w:pPr>
      <w:bookmarkStart w:id="16832" w:name="_ETM_Q44_207160"/>
      <w:bookmarkEnd w:id="16832"/>
    </w:p>
    <w:p w:rsidR="00071895" w:rsidRDefault="00071895" w:rsidP="00A77BDF">
      <w:pPr>
        <w:rPr>
          <w:rtl/>
        </w:rPr>
      </w:pPr>
      <w:bookmarkStart w:id="16833" w:name="_ETM_Q44_202420"/>
      <w:bookmarkEnd w:id="16833"/>
      <w:r>
        <w:rPr>
          <w:rtl/>
        </w:rPr>
        <w:t>עבר</w:t>
      </w:r>
      <w:r>
        <w:rPr>
          <w:rFonts w:hint="cs"/>
          <w:rtl/>
        </w:rPr>
        <w:t>ה</w:t>
      </w:r>
      <w:r>
        <w:rPr>
          <w:rtl/>
        </w:rPr>
        <w:t xml:space="preserve"> </w:t>
      </w:r>
      <w:bookmarkStart w:id="16834" w:name="_ETM_Q44_203780"/>
      <w:bookmarkEnd w:id="16834"/>
      <w:r>
        <w:rPr>
          <w:rtl/>
        </w:rPr>
        <w:t xml:space="preserve">פה </w:t>
      </w:r>
      <w:bookmarkStart w:id="16835" w:name="_ETM_Q44_204929"/>
      <w:bookmarkEnd w:id="16835"/>
      <w:r>
        <w:rPr>
          <w:rtl/>
        </w:rPr>
        <w:t xml:space="preserve">בשבוע </w:t>
      </w:r>
      <w:bookmarkStart w:id="16836" w:name="_ETM_Q44_205499"/>
      <w:bookmarkEnd w:id="16836"/>
      <w:r>
        <w:rPr>
          <w:rtl/>
        </w:rPr>
        <w:t xml:space="preserve">שעבר </w:t>
      </w:r>
      <w:bookmarkStart w:id="16837" w:name="_ETM_Q44_206070"/>
      <w:bookmarkStart w:id="16838" w:name="_ETM_Q44_206460"/>
      <w:bookmarkEnd w:id="16837"/>
      <w:bookmarkEnd w:id="16838"/>
      <w:r>
        <w:rPr>
          <w:rtl/>
        </w:rPr>
        <w:t xml:space="preserve">הצעת </w:t>
      </w:r>
      <w:bookmarkStart w:id="16839" w:name="_ETM_Q44_206789"/>
      <w:bookmarkEnd w:id="16839"/>
      <w:r>
        <w:rPr>
          <w:rtl/>
        </w:rPr>
        <w:t xml:space="preserve">חוק </w:t>
      </w:r>
      <w:bookmarkStart w:id="16840" w:name="_ETM_Q44_207029"/>
      <w:bookmarkEnd w:id="16840"/>
      <w:r>
        <w:rPr>
          <w:rtl/>
        </w:rPr>
        <w:t>של</w:t>
      </w:r>
      <w:bookmarkStart w:id="16841" w:name="_ETM_Q44_207540"/>
      <w:bookmarkEnd w:id="16841"/>
      <w:r>
        <w:rPr>
          <w:rFonts w:hint="cs"/>
          <w:rtl/>
        </w:rPr>
        <w:t xml:space="preserve"> חבר</w:t>
      </w:r>
      <w:r>
        <w:rPr>
          <w:rtl/>
        </w:rPr>
        <w:t xml:space="preserve"> </w:t>
      </w:r>
      <w:bookmarkStart w:id="16842" w:name="_ETM_Q44_207329"/>
      <w:bookmarkEnd w:id="16842"/>
      <w:r>
        <w:rPr>
          <w:rtl/>
        </w:rPr>
        <w:t xml:space="preserve">הכנסת </w:t>
      </w:r>
      <w:bookmarkStart w:id="16843" w:name="_ETM_Q44_207689"/>
      <w:bookmarkEnd w:id="16843"/>
      <w:r>
        <w:rPr>
          <w:rtl/>
        </w:rPr>
        <w:t xml:space="preserve">פינדרוס </w:t>
      </w:r>
      <w:bookmarkStart w:id="16844" w:name="_ETM_Q44_209250"/>
      <w:bookmarkEnd w:id="16844"/>
      <w:r>
        <w:rPr>
          <w:rtl/>
        </w:rPr>
        <w:t xml:space="preserve">שבעצם </w:t>
      </w:r>
      <w:bookmarkStart w:id="16845" w:name="_ETM_Q44_209820"/>
      <w:bookmarkEnd w:id="16845"/>
      <w:r>
        <w:rPr>
          <w:rtl/>
        </w:rPr>
        <w:t>ה</w:t>
      </w:r>
      <w:r w:rsidRPr="003411B6">
        <w:rPr>
          <w:rtl/>
        </w:rPr>
        <w:t>י</w:t>
      </w:r>
      <w:r w:rsidRPr="003411B6">
        <w:rPr>
          <w:rFonts w:hint="cs"/>
          <w:rtl/>
        </w:rPr>
        <w:t>ית</w:t>
      </w:r>
      <w:r w:rsidRPr="003411B6">
        <w:rPr>
          <w:rtl/>
        </w:rPr>
        <w:t>ה</w:t>
      </w:r>
      <w:r>
        <w:rPr>
          <w:rtl/>
        </w:rPr>
        <w:t xml:space="preserve"> </w:t>
      </w:r>
      <w:bookmarkStart w:id="16846" w:name="_ETM_Q44_210029"/>
      <w:bookmarkEnd w:id="16846"/>
      <w:r>
        <w:rPr>
          <w:rtl/>
        </w:rPr>
        <w:t>אמור</w:t>
      </w:r>
      <w:r>
        <w:rPr>
          <w:rFonts w:hint="cs"/>
          <w:rtl/>
        </w:rPr>
        <w:t>ה</w:t>
      </w:r>
      <w:r>
        <w:rPr>
          <w:rtl/>
        </w:rPr>
        <w:t xml:space="preserve"> </w:t>
      </w:r>
      <w:bookmarkStart w:id="16847" w:name="_ETM_Q44_210449"/>
      <w:bookmarkEnd w:id="16847"/>
      <w:r>
        <w:rPr>
          <w:rtl/>
        </w:rPr>
        <w:t xml:space="preserve">להסדיר </w:t>
      </w:r>
      <w:bookmarkStart w:id="16848" w:name="_ETM_Q44_211019"/>
      <w:bookmarkEnd w:id="16848"/>
      <w:r>
        <w:rPr>
          <w:rtl/>
        </w:rPr>
        <w:t xml:space="preserve">את </w:t>
      </w:r>
      <w:bookmarkStart w:id="16849" w:name="_ETM_Q44_211140"/>
      <w:bookmarkEnd w:id="16849"/>
      <w:r>
        <w:rPr>
          <w:rtl/>
        </w:rPr>
        <w:t xml:space="preserve">הסיפור </w:t>
      </w:r>
      <w:bookmarkStart w:id="16850" w:name="_ETM_Q44_212110"/>
      <w:bookmarkEnd w:id="16850"/>
      <w:r>
        <w:rPr>
          <w:rtl/>
        </w:rPr>
        <w:t xml:space="preserve">של </w:t>
      </w:r>
      <w:bookmarkStart w:id="16851" w:name="_ETM_Q44_212380"/>
      <w:bookmarkEnd w:id="16851"/>
      <w:r>
        <w:rPr>
          <w:rtl/>
        </w:rPr>
        <w:t xml:space="preserve">המשפחות </w:t>
      </w:r>
      <w:bookmarkStart w:id="16852" w:name="_ETM_Q44_212979"/>
      <w:bookmarkEnd w:id="16852"/>
      <w:r>
        <w:rPr>
          <w:rtl/>
        </w:rPr>
        <w:t xml:space="preserve">של </w:t>
      </w:r>
      <w:bookmarkStart w:id="16853" w:name="_ETM_Q44_213250"/>
      <w:bookmarkEnd w:id="16853"/>
      <w:r>
        <w:rPr>
          <w:rtl/>
        </w:rPr>
        <w:t>הנרצחים</w:t>
      </w:r>
      <w:r>
        <w:rPr>
          <w:rFonts w:hint="cs"/>
          <w:rtl/>
        </w:rPr>
        <w:t>,</w:t>
      </w:r>
      <w:r>
        <w:rPr>
          <w:rtl/>
        </w:rPr>
        <w:t xml:space="preserve"> </w:t>
      </w:r>
      <w:bookmarkStart w:id="16854" w:name="_ETM_Q44_213970"/>
      <w:bookmarkEnd w:id="16854"/>
      <w:r>
        <w:rPr>
          <w:rFonts w:hint="cs"/>
          <w:rtl/>
        </w:rPr>
        <w:t>ה</w:t>
      </w:r>
      <w:r>
        <w:rPr>
          <w:rtl/>
        </w:rPr>
        <w:t xml:space="preserve">נפגעים </w:t>
      </w:r>
      <w:bookmarkStart w:id="16855" w:name="_ETM_Q44_214510"/>
      <w:bookmarkEnd w:id="16855"/>
      <w:r>
        <w:rPr>
          <w:rtl/>
        </w:rPr>
        <w:t>ומשפחותיהם</w:t>
      </w:r>
      <w:r>
        <w:rPr>
          <w:rFonts w:hint="cs"/>
          <w:rtl/>
        </w:rPr>
        <w:t>.</w:t>
      </w:r>
      <w:r>
        <w:rPr>
          <w:rtl/>
        </w:rPr>
        <w:t xml:space="preserve"> </w:t>
      </w:r>
      <w:bookmarkStart w:id="16856" w:name="_ETM_Q44_216050"/>
      <w:bookmarkEnd w:id="16856"/>
      <w:r>
        <w:rPr>
          <w:rtl/>
        </w:rPr>
        <w:t xml:space="preserve">הייתה </w:t>
      </w:r>
      <w:bookmarkStart w:id="16857" w:name="_ETM_Q44_216380"/>
      <w:bookmarkEnd w:id="16857"/>
      <w:r>
        <w:rPr>
          <w:rtl/>
        </w:rPr>
        <w:t xml:space="preserve">אמורה </w:t>
      </w:r>
      <w:bookmarkStart w:id="16858" w:name="_ETM_Q44_216680"/>
      <w:bookmarkEnd w:id="16858"/>
      <w:r>
        <w:rPr>
          <w:rtl/>
        </w:rPr>
        <w:t xml:space="preserve">לקום </w:t>
      </w:r>
      <w:bookmarkStart w:id="16859" w:name="_ETM_Q44_217280"/>
      <w:bookmarkEnd w:id="16859"/>
      <w:r>
        <w:rPr>
          <w:rtl/>
        </w:rPr>
        <w:t xml:space="preserve">ועדה </w:t>
      </w:r>
      <w:bookmarkStart w:id="16860" w:name="_ETM_Q44_217640"/>
      <w:bookmarkEnd w:id="16860"/>
      <w:r>
        <w:rPr>
          <w:rtl/>
        </w:rPr>
        <w:t xml:space="preserve">ציבורית </w:t>
      </w:r>
      <w:bookmarkStart w:id="16861" w:name="_ETM_Q44_218150"/>
      <w:bookmarkEnd w:id="16861"/>
      <w:r>
        <w:rPr>
          <w:rtl/>
        </w:rPr>
        <w:t xml:space="preserve">גדולה </w:t>
      </w:r>
      <w:bookmarkStart w:id="16862" w:name="_ETM_Q44_218990"/>
      <w:bookmarkEnd w:id="16862"/>
      <w:r>
        <w:rPr>
          <w:rtl/>
        </w:rPr>
        <w:t xml:space="preserve">כדי </w:t>
      </w:r>
      <w:bookmarkStart w:id="16863" w:name="_ETM_Q44_219200"/>
      <w:bookmarkEnd w:id="16863"/>
      <w:r>
        <w:rPr>
          <w:rtl/>
        </w:rPr>
        <w:t xml:space="preserve">להסדיר </w:t>
      </w:r>
      <w:bookmarkStart w:id="16864" w:name="_ETM_Q44_219860"/>
      <w:bookmarkEnd w:id="16864"/>
      <w:r>
        <w:rPr>
          <w:rtl/>
        </w:rPr>
        <w:t xml:space="preserve">ולנווט </w:t>
      </w:r>
      <w:bookmarkStart w:id="16865" w:name="_ETM_Q44_220520"/>
      <w:bookmarkEnd w:id="16865"/>
      <w:r>
        <w:rPr>
          <w:rtl/>
        </w:rPr>
        <w:t xml:space="preserve">את </w:t>
      </w:r>
      <w:bookmarkStart w:id="16866" w:name="_ETM_Q44_220729"/>
      <w:bookmarkEnd w:id="16866"/>
      <w:r>
        <w:rPr>
          <w:rtl/>
        </w:rPr>
        <w:t xml:space="preserve">גבולות </w:t>
      </w:r>
      <w:bookmarkStart w:id="16867" w:name="_ETM_Q44_221180"/>
      <w:bookmarkEnd w:id="16867"/>
      <w:r>
        <w:rPr>
          <w:rFonts w:hint="cs"/>
          <w:rtl/>
        </w:rPr>
        <w:t>ה</w:t>
      </w:r>
      <w:r>
        <w:rPr>
          <w:rtl/>
        </w:rPr>
        <w:t>גזרה</w:t>
      </w:r>
      <w:r>
        <w:rPr>
          <w:rFonts w:hint="cs"/>
          <w:rtl/>
        </w:rPr>
        <w:t>,</w:t>
      </w:r>
      <w:r>
        <w:rPr>
          <w:rtl/>
        </w:rPr>
        <w:t xml:space="preserve"> </w:t>
      </w:r>
      <w:bookmarkStart w:id="16868" w:name="_ETM_Q44_222870"/>
      <w:bookmarkEnd w:id="16868"/>
      <w:r>
        <w:rPr>
          <w:rtl/>
        </w:rPr>
        <w:t>וקבוצות</w:t>
      </w:r>
      <w:r>
        <w:rPr>
          <w:rFonts w:hint="cs"/>
          <w:rtl/>
        </w:rPr>
        <w:t>,</w:t>
      </w:r>
      <w:r>
        <w:rPr>
          <w:rtl/>
        </w:rPr>
        <w:t xml:space="preserve"> </w:t>
      </w:r>
      <w:bookmarkStart w:id="16869" w:name="_ETM_Q44_224039"/>
      <w:bookmarkEnd w:id="16869"/>
      <w:r>
        <w:rPr>
          <w:rtl/>
        </w:rPr>
        <w:t xml:space="preserve">אוכלוסיות </w:t>
      </w:r>
      <w:bookmarkStart w:id="16870" w:name="_ETM_Q44_224729"/>
      <w:bookmarkEnd w:id="16870"/>
      <w:r>
        <w:rPr>
          <w:rtl/>
        </w:rPr>
        <w:t xml:space="preserve">שצריכות </w:t>
      </w:r>
      <w:bookmarkStart w:id="16871" w:name="_ETM_Q44_225329"/>
      <w:bookmarkEnd w:id="16871"/>
      <w:r>
        <w:rPr>
          <w:rtl/>
        </w:rPr>
        <w:t xml:space="preserve">את </w:t>
      </w:r>
      <w:bookmarkStart w:id="16872" w:name="_ETM_Q44_225479"/>
      <w:bookmarkEnd w:id="16872"/>
      <w:r>
        <w:rPr>
          <w:rtl/>
        </w:rPr>
        <w:t>העזרה</w:t>
      </w:r>
      <w:r w:rsidR="00A77BDF">
        <w:rPr>
          <w:rFonts w:hint="cs"/>
          <w:rtl/>
        </w:rPr>
        <w:t>.</w:t>
      </w:r>
      <w:r>
        <w:rPr>
          <w:rtl/>
        </w:rPr>
        <w:t xml:space="preserve"> </w:t>
      </w:r>
      <w:bookmarkStart w:id="16873" w:name="_ETM_Q44_226379"/>
      <w:bookmarkEnd w:id="16873"/>
      <w:r>
        <w:rPr>
          <w:rtl/>
        </w:rPr>
        <w:t xml:space="preserve">החוק </w:t>
      </w:r>
      <w:bookmarkStart w:id="16874" w:name="_ETM_Q44_226739"/>
      <w:bookmarkEnd w:id="16874"/>
      <w:r>
        <w:rPr>
          <w:rFonts w:hint="cs"/>
          <w:rtl/>
        </w:rPr>
        <w:t xml:space="preserve">עבר. </w:t>
      </w:r>
      <w:bookmarkStart w:id="16875" w:name="_ETM_Q44_227659"/>
      <w:bookmarkEnd w:id="16875"/>
      <w:r>
        <w:rPr>
          <w:rtl/>
        </w:rPr>
        <w:t xml:space="preserve">הממשלה </w:t>
      </w:r>
      <w:bookmarkStart w:id="16876" w:name="_ETM_Q44_228319"/>
      <w:bookmarkEnd w:id="16876"/>
      <w:r>
        <w:rPr>
          <w:rtl/>
        </w:rPr>
        <w:t>אמרה</w:t>
      </w:r>
      <w:r>
        <w:rPr>
          <w:rFonts w:hint="cs"/>
          <w:rtl/>
        </w:rPr>
        <w:t>:</w:t>
      </w:r>
      <w:r>
        <w:rPr>
          <w:rtl/>
        </w:rPr>
        <w:t xml:space="preserve"> </w:t>
      </w:r>
      <w:bookmarkStart w:id="16877" w:name="_ETM_Q44_228589"/>
      <w:bookmarkEnd w:id="16877"/>
      <w:r>
        <w:rPr>
          <w:rtl/>
        </w:rPr>
        <w:t xml:space="preserve">התקדמות </w:t>
      </w:r>
      <w:bookmarkStart w:id="16878" w:name="_ETM_Q44_229729"/>
      <w:bookmarkEnd w:id="16878"/>
      <w:r w:rsidR="00A77BDF">
        <w:rPr>
          <w:rFonts w:hint="cs"/>
          <w:rtl/>
        </w:rPr>
        <w:t xml:space="preserve">– </w:t>
      </w:r>
      <w:r>
        <w:rPr>
          <w:rtl/>
        </w:rPr>
        <w:t xml:space="preserve">רק </w:t>
      </w:r>
      <w:bookmarkStart w:id="16879" w:name="_ETM_Q44_230030"/>
      <w:bookmarkEnd w:id="16879"/>
      <w:r>
        <w:rPr>
          <w:rtl/>
        </w:rPr>
        <w:t xml:space="preserve">אחרי </w:t>
      </w:r>
      <w:bookmarkStart w:id="16880" w:name="_ETM_Q44_230390"/>
      <w:bookmarkEnd w:id="16880"/>
      <w:r>
        <w:rPr>
          <w:rtl/>
        </w:rPr>
        <w:t xml:space="preserve">הצעת </w:t>
      </w:r>
      <w:bookmarkStart w:id="16881" w:name="_ETM_Q44_230719"/>
      <w:bookmarkEnd w:id="16881"/>
      <w:r>
        <w:rPr>
          <w:rtl/>
        </w:rPr>
        <w:t xml:space="preserve">חוק </w:t>
      </w:r>
      <w:bookmarkStart w:id="16882" w:name="_ETM_Q44_230929"/>
      <w:bookmarkEnd w:id="16882"/>
      <w:r>
        <w:rPr>
          <w:rtl/>
        </w:rPr>
        <w:t>ממשלתית</w:t>
      </w:r>
      <w:r>
        <w:rPr>
          <w:rFonts w:hint="cs"/>
          <w:rtl/>
        </w:rPr>
        <w:t>.</w:t>
      </w:r>
      <w:r>
        <w:rPr>
          <w:rtl/>
        </w:rPr>
        <w:t xml:space="preserve"> </w:t>
      </w:r>
      <w:bookmarkStart w:id="16883" w:name="_ETM_Q44_232159"/>
      <w:bookmarkEnd w:id="16883"/>
      <w:r>
        <w:rPr>
          <w:rtl/>
        </w:rPr>
        <w:t xml:space="preserve">איפה </w:t>
      </w:r>
      <w:bookmarkStart w:id="16884" w:name="_ETM_Q44_232460"/>
      <w:bookmarkEnd w:id="16884"/>
      <w:r>
        <w:rPr>
          <w:rtl/>
        </w:rPr>
        <w:t>היא</w:t>
      </w:r>
      <w:r>
        <w:rPr>
          <w:rFonts w:hint="cs"/>
          <w:rtl/>
        </w:rPr>
        <w:t>?</w:t>
      </w:r>
      <w:r>
        <w:rPr>
          <w:rtl/>
        </w:rPr>
        <w:t xml:space="preserve"> </w:t>
      </w:r>
      <w:bookmarkStart w:id="16885" w:name="_ETM_Q44_233620"/>
      <w:bookmarkEnd w:id="16885"/>
      <w:r>
        <w:rPr>
          <w:rtl/>
        </w:rPr>
        <w:t xml:space="preserve">מישהו </w:t>
      </w:r>
      <w:bookmarkStart w:id="16886" w:name="_ETM_Q44_233950"/>
      <w:bookmarkEnd w:id="16886"/>
      <w:r>
        <w:rPr>
          <w:rtl/>
        </w:rPr>
        <w:t>יודע</w:t>
      </w:r>
      <w:r>
        <w:rPr>
          <w:rFonts w:hint="cs"/>
          <w:rtl/>
        </w:rPr>
        <w:t>?</w:t>
      </w:r>
      <w:r>
        <w:rPr>
          <w:rtl/>
        </w:rPr>
        <w:t xml:space="preserve"> </w:t>
      </w:r>
      <w:bookmarkStart w:id="16887" w:name="_ETM_Q44_234670"/>
      <w:bookmarkEnd w:id="16887"/>
      <w:r>
        <w:rPr>
          <w:rtl/>
        </w:rPr>
        <w:t xml:space="preserve">מישהו </w:t>
      </w:r>
      <w:bookmarkStart w:id="16888" w:name="_ETM_Q44_235000"/>
      <w:bookmarkEnd w:id="16888"/>
      <w:r>
        <w:rPr>
          <w:rtl/>
        </w:rPr>
        <w:t>שמע</w:t>
      </w:r>
      <w:r>
        <w:rPr>
          <w:rFonts w:hint="cs"/>
          <w:rtl/>
        </w:rPr>
        <w:t>?</w:t>
      </w:r>
      <w:r>
        <w:rPr>
          <w:rtl/>
        </w:rPr>
        <w:t xml:space="preserve"> </w:t>
      </w:r>
      <w:bookmarkStart w:id="16889" w:name="_ETM_Q44_235900"/>
      <w:bookmarkEnd w:id="16889"/>
      <w:r>
        <w:rPr>
          <w:rtl/>
        </w:rPr>
        <w:t xml:space="preserve">הממשלה </w:t>
      </w:r>
      <w:bookmarkStart w:id="16890" w:name="_ETM_Q44_236470"/>
      <w:bookmarkStart w:id="16891" w:name="_ETM_Q44_236530"/>
      <w:bookmarkEnd w:id="16890"/>
      <w:bookmarkEnd w:id="16891"/>
      <w:r w:rsidRPr="00A411CE">
        <w:rPr>
          <w:rtl/>
        </w:rPr>
        <w:t xml:space="preserve">פרסמה </w:t>
      </w:r>
      <w:bookmarkStart w:id="16892" w:name="_ETM_Q44_236980"/>
      <w:bookmarkEnd w:id="16892"/>
      <w:r w:rsidRPr="00A411CE">
        <w:rPr>
          <w:rtl/>
        </w:rPr>
        <w:t>תזכיר</w:t>
      </w:r>
      <w:r>
        <w:rPr>
          <w:rtl/>
        </w:rPr>
        <w:t xml:space="preserve"> </w:t>
      </w:r>
      <w:bookmarkStart w:id="16893" w:name="_ETM_Q44_237460"/>
      <w:bookmarkEnd w:id="16893"/>
      <w:r>
        <w:rPr>
          <w:rtl/>
        </w:rPr>
        <w:t>חוק</w:t>
      </w:r>
      <w:r>
        <w:rPr>
          <w:rFonts w:hint="cs"/>
          <w:rtl/>
        </w:rPr>
        <w:t>?</w:t>
      </w:r>
      <w:r>
        <w:rPr>
          <w:rtl/>
        </w:rPr>
        <w:t xml:space="preserve"> </w:t>
      </w:r>
      <w:bookmarkStart w:id="16894" w:name="_ETM_Q44_238769"/>
      <w:bookmarkEnd w:id="16894"/>
      <w:r>
        <w:rPr>
          <w:rtl/>
        </w:rPr>
        <w:t>לא</w:t>
      </w:r>
      <w:r>
        <w:rPr>
          <w:rFonts w:hint="cs"/>
          <w:rtl/>
        </w:rPr>
        <w:t>.</w:t>
      </w:r>
      <w:r>
        <w:rPr>
          <w:rtl/>
        </w:rPr>
        <w:t xml:space="preserve"> </w:t>
      </w:r>
      <w:bookmarkStart w:id="16895" w:name="_ETM_Q44_239190"/>
      <w:bookmarkEnd w:id="16895"/>
      <w:r>
        <w:rPr>
          <w:rtl/>
        </w:rPr>
        <w:t xml:space="preserve">זה </w:t>
      </w:r>
      <w:bookmarkStart w:id="16896" w:name="_ETM_Q44_239370"/>
      <w:bookmarkEnd w:id="16896"/>
      <w:r>
        <w:rPr>
          <w:rtl/>
        </w:rPr>
        <w:t xml:space="preserve">פשוט </w:t>
      </w:r>
      <w:bookmarkStart w:id="16897" w:name="_ETM_Q44_239640"/>
      <w:bookmarkEnd w:id="16897"/>
      <w:r>
        <w:rPr>
          <w:rtl/>
        </w:rPr>
        <w:t xml:space="preserve">לא </w:t>
      </w:r>
      <w:bookmarkStart w:id="16898" w:name="_ETM_Q44_239760"/>
      <w:bookmarkEnd w:id="16898"/>
      <w:r>
        <w:rPr>
          <w:rtl/>
        </w:rPr>
        <w:t>קרה</w:t>
      </w:r>
      <w:r>
        <w:rPr>
          <w:rFonts w:hint="cs"/>
          <w:rtl/>
        </w:rPr>
        <w:t>,</w:t>
      </w:r>
      <w:r>
        <w:rPr>
          <w:rtl/>
        </w:rPr>
        <w:t xml:space="preserve"> </w:t>
      </w:r>
      <w:bookmarkStart w:id="16899" w:name="_ETM_Q44_240239"/>
      <w:bookmarkEnd w:id="16899"/>
      <w:r>
        <w:rPr>
          <w:rtl/>
        </w:rPr>
        <w:t xml:space="preserve">וזה </w:t>
      </w:r>
      <w:bookmarkStart w:id="16900" w:name="_ETM_Q44_240449"/>
      <w:bookmarkEnd w:id="16900"/>
      <w:r>
        <w:rPr>
          <w:rtl/>
        </w:rPr>
        <w:t xml:space="preserve">לא </w:t>
      </w:r>
      <w:bookmarkStart w:id="16901" w:name="_ETM_Q44_240569"/>
      <w:bookmarkEnd w:id="16901"/>
      <w:r>
        <w:rPr>
          <w:rtl/>
        </w:rPr>
        <w:t>יקרה</w:t>
      </w:r>
      <w:r w:rsidR="00A77BDF">
        <w:rPr>
          <w:rFonts w:hint="cs"/>
          <w:rtl/>
        </w:rPr>
        <w:t>,</w:t>
      </w:r>
      <w:r>
        <w:rPr>
          <w:rtl/>
        </w:rPr>
        <w:t xml:space="preserve"> </w:t>
      </w:r>
      <w:bookmarkStart w:id="16902" w:name="_ETM_Q44_240899"/>
      <w:bookmarkEnd w:id="16902"/>
      <w:r>
        <w:rPr>
          <w:rtl/>
        </w:rPr>
        <w:t>כנראה</w:t>
      </w:r>
      <w:r>
        <w:rPr>
          <w:rFonts w:hint="cs"/>
          <w:rtl/>
        </w:rPr>
        <w:t>.</w:t>
      </w:r>
      <w:r>
        <w:rPr>
          <w:rtl/>
        </w:rPr>
        <w:t xml:space="preserve"> </w:t>
      </w:r>
      <w:bookmarkStart w:id="16903" w:name="_ETM_Q44_242390"/>
      <w:bookmarkStart w:id="16904" w:name="_ETM_Q44_245051"/>
      <w:bookmarkStart w:id="16905" w:name="_ETM_Q44_245138"/>
      <w:bookmarkStart w:id="16906" w:name="_ETM_Q44_245218"/>
      <w:bookmarkStart w:id="16907" w:name="_ETM_Q44_245277"/>
      <w:bookmarkEnd w:id="16903"/>
      <w:bookmarkEnd w:id="16904"/>
      <w:bookmarkEnd w:id="16905"/>
      <w:bookmarkEnd w:id="16906"/>
      <w:bookmarkEnd w:id="16907"/>
      <w:r>
        <w:rPr>
          <w:rtl/>
        </w:rPr>
        <w:t xml:space="preserve">זה </w:t>
      </w:r>
      <w:bookmarkStart w:id="16908" w:name="_ETM_Q44_242600"/>
      <w:bookmarkStart w:id="16909" w:name="_ETM_Q44_242690"/>
      <w:bookmarkEnd w:id="16908"/>
      <w:bookmarkEnd w:id="16909"/>
      <w:r>
        <w:rPr>
          <w:rtl/>
        </w:rPr>
        <w:t xml:space="preserve">זלזול </w:t>
      </w:r>
      <w:bookmarkStart w:id="16910" w:name="_ETM_Q44_243260"/>
      <w:bookmarkEnd w:id="16910"/>
      <w:r>
        <w:rPr>
          <w:rtl/>
        </w:rPr>
        <w:t xml:space="preserve">באינטליגנציה </w:t>
      </w:r>
      <w:bookmarkStart w:id="16911" w:name="_ETM_Q44_245030"/>
      <w:bookmarkEnd w:id="16911"/>
      <w:r>
        <w:rPr>
          <w:rtl/>
        </w:rPr>
        <w:t xml:space="preserve">של </w:t>
      </w:r>
      <w:bookmarkStart w:id="16912" w:name="_ETM_Q44_245240"/>
      <w:bookmarkEnd w:id="16912"/>
      <w:r>
        <w:rPr>
          <w:rtl/>
        </w:rPr>
        <w:t>כולנו</w:t>
      </w:r>
      <w:r>
        <w:rPr>
          <w:rFonts w:hint="cs"/>
          <w:rtl/>
        </w:rPr>
        <w:t>.</w:t>
      </w:r>
      <w:r>
        <w:rPr>
          <w:rtl/>
        </w:rPr>
        <w:t xml:space="preserve"> </w:t>
      </w:r>
      <w:bookmarkStart w:id="16913" w:name="_ETM_Q44_246260"/>
      <w:bookmarkEnd w:id="16913"/>
      <w:r>
        <w:rPr>
          <w:rtl/>
        </w:rPr>
        <w:t xml:space="preserve">כי </w:t>
      </w:r>
      <w:bookmarkStart w:id="16914" w:name="_ETM_Q44_247740"/>
      <w:bookmarkEnd w:id="16914"/>
      <w:r>
        <w:rPr>
          <w:rtl/>
        </w:rPr>
        <w:t xml:space="preserve">מה </w:t>
      </w:r>
      <w:bookmarkStart w:id="16915" w:name="_ETM_Q44_247890"/>
      <w:bookmarkEnd w:id="16915"/>
      <w:r>
        <w:rPr>
          <w:rtl/>
        </w:rPr>
        <w:t xml:space="preserve">אתם </w:t>
      </w:r>
      <w:bookmarkStart w:id="16916" w:name="_ETM_Q44_248040"/>
      <w:bookmarkEnd w:id="16916"/>
      <w:r>
        <w:rPr>
          <w:rtl/>
        </w:rPr>
        <w:t>חושבים</w:t>
      </w:r>
      <w:r>
        <w:rPr>
          <w:rFonts w:hint="cs"/>
          <w:rtl/>
        </w:rPr>
        <w:t>,</w:t>
      </w:r>
      <w:r>
        <w:rPr>
          <w:rtl/>
        </w:rPr>
        <w:t xml:space="preserve"> </w:t>
      </w:r>
      <w:bookmarkStart w:id="16917" w:name="_ETM_Q44_248459"/>
      <w:bookmarkEnd w:id="16917"/>
      <w:r>
        <w:rPr>
          <w:rtl/>
        </w:rPr>
        <w:t xml:space="preserve">שהאנשים </w:t>
      </w:r>
      <w:bookmarkStart w:id="16918" w:name="_ETM_Q44_248939"/>
      <w:bookmarkEnd w:id="16918"/>
      <w:r>
        <w:rPr>
          <w:rtl/>
        </w:rPr>
        <w:t>האל</w:t>
      </w:r>
      <w:r w:rsidR="00A77BDF">
        <w:rPr>
          <w:rFonts w:hint="cs"/>
          <w:rtl/>
        </w:rPr>
        <w:t>ה</w:t>
      </w:r>
      <w:r>
        <w:rPr>
          <w:rFonts w:hint="cs"/>
          <w:rtl/>
        </w:rPr>
        <w:t xml:space="preserve"> </w:t>
      </w:r>
      <w:r>
        <w:rPr>
          <w:rFonts w:hint="eastAsia"/>
          <w:rtl/>
        </w:rPr>
        <w:t>–</w:t>
      </w:r>
      <w:r>
        <w:rPr>
          <w:rtl/>
        </w:rPr>
        <w:t xml:space="preserve"> </w:t>
      </w:r>
      <w:bookmarkStart w:id="16919" w:name="_ETM_Q44_250030"/>
      <w:bookmarkEnd w:id="16919"/>
      <w:r>
        <w:rPr>
          <w:rtl/>
        </w:rPr>
        <w:t xml:space="preserve">800 </w:t>
      </w:r>
      <w:bookmarkStart w:id="16920" w:name="_ETM_Q44_250600"/>
      <w:bookmarkEnd w:id="16920"/>
      <w:r>
        <w:rPr>
          <w:rtl/>
        </w:rPr>
        <w:t>נרצחו</w:t>
      </w:r>
      <w:r>
        <w:rPr>
          <w:rFonts w:hint="cs"/>
          <w:rtl/>
        </w:rPr>
        <w:t>,</w:t>
      </w:r>
      <w:r>
        <w:rPr>
          <w:rtl/>
        </w:rPr>
        <w:t xml:space="preserve"> </w:t>
      </w:r>
      <w:bookmarkStart w:id="16921" w:name="_ETM_Q44_251630"/>
      <w:bookmarkEnd w:id="16921"/>
      <w:r>
        <w:rPr>
          <w:rtl/>
        </w:rPr>
        <w:t xml:space="preserve">ואז </w:t>
      </w:r>
      <w:bookmarkStart w:id="16922" w:name="_ETM_Q44_251810"/>
      <w:bookmarkEnd w:id="16922"/>
      <w:r>
        <w:rPr>
          <w:rtl/>
        </w:rPr>
        <w:t>ככה</w:t>
      </w:r>
      <w:r>
        <w:rPr>
          <w:rFonts w:hint="cs"/>
          <w:rtl/>
        </w:rPr>
        <w:t>,</w:t>
      </w:r>
      <w:r>
        <w:rPr>
          <w:rtl/>
        </w:rPr>
        <w:t xml:space="preserve"> </w:t>
      </w:r>
      <w:bookmarkStart w:id="16923" w:name="_ETM_Q44_252229"/>
      <w:bookmarkEnd w:id="16923"/>
      <w:r>
        <w:rPr>
          <w:rtl/>
        </w:rPr>
        <w:t>בסבבה</w:t>
      </w:r>
      <w:r>
        <w:rPr>
          <w:rFonts w:hint="cs"/>
          <w:rtl/>
        </w:rPr>
        <w:t>,</w:t>
      </w:r>
      <w:r>
        <w:rPr>
          <w:rtl/>
        </w:rPr>
        <w:t xml:space="preserve"> </w:t>
      </w:r>
      <w:bookmarkStart w:id="16924" w:name="_ETM_Q44_253459"/>
      <w:bookmarkEnd w:id="16924"/>
      <w:r>
        <w:rPr>
          <w:rtl/>
        </w:rPr>
        <w:t xml:space="preserve">נעבור </w:t>
      </w:r>
      <w:bookmarkStart w:id="16925" w:name="_ETM_Q44_253880"/>
      <w:bookmarkEnd w:id="16925"/>
      <w:r>
        <w:rPr>
          <w:rtl/>
        </w:rPr>
        <w:t xml:space="preserve">את </w:t>
      </w:r>
      <w:bookmarkStart w:id="16926" w:name="_ETM_Q44_253969"/>
      <w:bookmarkEnd w:id="16926"/>
      <w:r>
        <w:rPr>
          <w:rtl/>
        </w:rPr>
        <w:t>זה</w:t>
      </w:r>
      <w:r>
        <w:rPr>
          <w:rFonts w:hint="cs"/>
          <w:rtl/>
        </w:rPr>
        <w:t xml:space="preserve">? </w:t>
      </w:r>
    </w:p>
    <w:p w:rsidR="00071895" w:rsidRDefault="00071895" w:rsidP="00FA7D67">
      <w:pPr>
        <w:rPr>
          <w:rtl/>
        </w:rPr>
      </w:pPr>
      <w:bookmarkStart w:id="16927" w:name="_ETM_Q44_256435"/>
      <w:bookmarkStart w:id="16928" w:name="_ETM_Q44_256524"/>
      <w:bookmarkEnd w:id="16927"/>
      <w:bookmarkEnd w:id="16928"/>
    </w:p>
    <w:p w:rsidR="00071895" w:rsidRDefault="00071895" w:rsidP="00A24E84">
      <w:pPr>
        <w:rPr>
          <w:rtl/>
        </w:rPr>
      </w:pPr>
      <w:bookmarkStart w:id="16929" w:name="_ETM_Q44_257346"/>
      <w:bookmarkStart w:id="16930" w:name="_ETM_Q44_257421"/>
      <w:bookmarkStart w:id="16931" w:name="_ETM_Q44_255899"/>
      <w:bookmarkStart w:id="16932" w:name="_ETM_Q44_258709"/>
      <w:bookmarkEnd w:id="16929"/>
      <w:bookmarkEnd w:id="16930"/>
      <w:bookmarkEnd w:id="16931"/>
      <w:bookmarkEnd w:id="16932"/>
      <w:r>
        <w:rPr>
          <w:rtl/>
        </w:rPr>
        <w:t>צפון</w:t>
      </w:r>
      <w:r>
        <w:rPr>
          <w:rFonts w:hint="cs"/>
          <w:rtl/>
        </w:rPr>
        <w:t xml:space="preserve"> </w:t>
      </w:r>
      <w:r>
        <w:rPr>
          <w:rtl/>
        </w:rPr>
        <w:t xml:space="preserve">– </w:t>
      </w:r>
      <w:bookmarkStart w:id="16933" w:name="_ETM_Q44_262030"/>
      <w:bookmarkEnd w:id="16933"/>
      <w:r>
        <w:rPr>
          <w:rtl/>
        </w:rPr>
        <w:t xml:space="preserve">איכשהו </w:t>
      </w:r>
      <w:bookmarkStart w:id="16934" w:name="_ETM_Q44_262569"/>
      <w:bookmarkEnd w:id="16934"/>
      <w:r>
        <w:rPr>
          <w:rtl/>
        </w:rPr>
        <w:t xml:space="preserve">אנחנו </w:t>
      </w:r>
      <w:bookmarkStart w:id="16935" w:name="_ETM_Q44_262900"/>
      <w:bookmarkEnd w:id="16935"/>
      <w:r>
        <w:rPr>
          <w:rtl/>
        </w:rPr>
        <w:t xml:space="preserve">חושבים </w:t>
      </w:r>
      <w:bookmarkStart w:id="16936" w:name="_ETM_Q44_264130"/>
      <w:bookmarkEnd w:id="16936"/>
      <w:r>
        <w:rPr>
          <w:rtl/>
        </w:rPr>
        <w:t xml:space="preserve">שזה </w:t>
      </w:r>
      <w:bookmarkStart w:id="16937" w:name="_ETM_Q44_264520"/>
      <w:bookmarkEnd w:id="16937"/>
      <w:r>
        <w:rPr>
          <w:rtl/>
        </w:rPr>
        <w:t>איפ</w:t>
      </w:r>
      <w:bookmarkStart w:id="16938" w:name="_ETM_Q44_264790"/>
      <w:bookmarkEnd w:id="16938"/>
      <w:r>
        <w:rPr>
          <w:rtl/>
        </w:rPr>
        <w:t xml:space="preserve">שהו </w:t>
      </w:r>
      <w:bookmarkStart w:id="16939" w:name="_ETM_Q44_265030"/>
      <w:bookmarkEnd w:id="16939"/>
      <w:r>
        <w:rPr>
          <w:rtl/>
        </w:rPr>
        <w:t>שם</w:t>
      </w:r>
      <w:r>
        <w:rPr>
          <w:rFonts w:hint="cs"/>
          <w:rtl/>
        </w:rPr>
        <w:t>,</w:t>
      </w:r>
      <w:r>
        <w:rPr>
          <w:rtl/>
        </w:rPr>
        <w:t xml:space="preserve"> </w:t>
      </w:r>
      <w:bookmarkStart w:id="16940" w:name="_ETM_Q44_265450"/>
      <w:bookmarkEnd w:id="16940"/>
      <w:r>
        <w:rPr>
          <w:rtl/>
        </w:rPr>
        <w:t>בצפון</w:t>
      </w:r>
      <w:r>
        <w:rPr>
          <w:rFonts w:hint="cs"/>
          <w:rtl/>
        </w:rPr>
        <w:t>.</w:t>
      </w:r>
      <w:r>
        <w:rPr>
          <w:rtl/>
        </w:rPr>
        <w:t xml:space="preserve"> </w:t>
      </w:r>
      <w:bookmarkStart w:id="16941" w:name="_ETM_Q44_266350"/>
      <w:bookmarkEnd w:id="16941"/>
      <w:r>
        <w:rPr>
          <w:rtl/>
        </w:rPr>
        <w:t xml:space="preserve">אף </w:t>
      </w:r>
      <w:bookmarkStart w:id="16942" w:name="_ETM_Q44_266500"/>
      <w:bookmarkEnd w:id="16942"/>
      <w:r>
        <w:rPr>
          <w:rFonts w:hint="cs"/>
          <w:rtl/>
        </w:rPr>
        <w:t>אחד</w:t>
      </w:r>
      <w:r>
        <w:rPr>
          <w:rtl/>
        </w:rPr>
        <w:t xml:space="preserve"> </w:t>
      </w:r>
      <w:bookmarkStart w:id="16943" w:name="_ETM_Q44_266649"/>
      <w:bookmarkEnd w:id="16943"/>
      <w:r>
        <w:rPr>
          <w:rtl/>
        </w:rPr>
        <w:t xml:space="preserve">לא </w:t>
      </w:r>
      <w:bookmarkStart w:id="16944" w:name="_ETM_Q44_266800"/>
      <w:bookmarkEnd w:id="16944"/>
      <w:r>
        <w:rPr>
          <w:rtl/>
        </w:rPr>
        <w:t>שומע</w:t>
      </w:r>
      <w:r>
        <w:rPr>
          <w:rFonts w:hint="cs"/>
          <w:rtl/>
        </w:rPr>
        <w:t>,</w:t>
      </w:r>
      <w:r>
        <w:rPr>
          <w:rtl/>
        </w:rPr>
        <w:t xml:space="preserve"> </w:t>
      </w:r>
      <w:bookmarkStart w:id="16945" w:name="_ETM_Q44_267190"/>
      <w:bookmarkEnd w:id="16945"/>
      <w:r>
        <w:rPr>
          <w:rtl/>
        </w:rPr>
        <w:t xml:space="preserve">אף </w:t>
      </w:r>
      <w:bookmarkStart w:id="16946" w:name="_ETM_Q44_267250"/>
      <w:bookmarkEnd w:id="16946"/>
      <w:r>
        <w:rPr>
          <w:rFonts w:hint="cs"/>
          <w:rtl/>
        </w:rPr>
        <w:t>אחד</w:t>
      </w:r>
      <w:r>
        <w:rPr>
          <w:rtl/>
        </w:rPr>
        <w:t xml:space="preserve"> </w:t>
      </w:r>
      <w:bookmarkStart w:id="16947" w:name="_ETM_Q44_267399"/>
      <w:bookmarkEnd w:id="16947"/>
      <w:r>
        <w:rPr>
          <w:rtl/>
        </w:rPr>
        <w:t xml:space="preserve">לא </w:t>
      </w:r>
      <w:bookmarkStart w:id="16948" w:name="_ETM_Q44_267550"/>
      <w:bookmarkEnd w:id="16948"/>
      <w:r>
        <w:rPr>
          <w:rtl/>
        </w:rPr>
        <w:t>רואה</w:t>
      </w:r>
      <w:r>
        <w:rPr>
          <w:rFonts w:hint="cs"/>
          <w:rtl/>
        </w:rPr>
        <w:t>.</w:t>
      </w:r>
      <w:r>
        <w:rPr>
          <w:rtl/>
        </w:rPr>
        <w:t xml:space="preserve"> </w:t>
      </w:r>
      <w:bookmarkStart w:id="16949" w:name="_ETM_Q44_268450"/>
      <w:bookmarkEnd w:id="16949"/>
      <w:r>
        <w:rPr>
          <w:rtl/>
        </w:rPr>
        <w:t xml:space="preserve">איפה </w:t>
      </w:r>
      <w:bookmarkStart w:id="16950" w:name="_ETM_Q44_268840"/>
      <w:bookmarkEnd w:id="16950"/>
      <w:r>
        <w:rPr>
          <w:rtl/>
        </w:rPr>
        <w:t xml:space="preserve">זה </w:t>
      </w:r>
      <w:bookmarkStart w:id="16951" w:name="_ETM_Q44_268990"/>
      <w:bookmarkEnd w:id="16951"/>
      <w:r>
        <w:rPr>
          <w:rtl/>
        </w:rPr>
        <w:t xml:space="preserve">קיבוץ </w:t>
      </w:r>
      <w:bookmarkStart w:id="16952" w:name="_ETM_Q44_269380"/>
      <w:bookmarkEnd w:id="16952"/>
      <w:r>
        <w:rPr>
          <w:rtl/>
        </w:rPr>
        <w:t>מנ</w:t>
      </w:r>
      <w:r>
        <w:rPr>
          <w:rFonts w:hint="cs"/>
          <w:rtl/>
        </w:rPr>
        <w:t>ר</w:t>
      </w:r>
      <w:r>
        <w:rPr>
          <w:rtl/>
        </w:rPr>
        <w:t>ה</w:t>
      </w:r>
      <w:r>
        <w:rPr>
          <w:rFonts w:hint="cs"/>
          <w:rtl/>
        </w:rPr>
        <w:t>?</w:t>
      </w:r>
      <w:r>
        <w:rPr>
          <w:rtl/>
        </w:rPr>
        <w:t xml:space="preserve"> </w:t>
      </w:r>
      <w:bookmarkStart w:id="16953" w:name="_ETM_Q44_270370"/>
      <w:bookmarkEnd w:id="16953"/>
      <w:r>
        <w:rPr>
          <w:rtl/>
        </w:rPr>
        <w:t xml:space="preserve">לא </w:t>
      </w:r>
      <w:bookmarkStart w:id="16954" w:name="_ETM_Q44_270520"/>
      <w:bookmarkEnd w:id="16954"/>
      <w:r>
        <w:rPr>
          <w:rtl/>
        </w:rPr>
        <w:t>יודעים</w:t>
      </w:r>
      <w:bookmarkStart w:id="16955" w:name="_ETM_Q44_271780"/>
      <w:bookmarkEnd w:id="16955"/>
      <w:r>
        <w:rPr>
          <w:rFonts w:hint="cs"/>
          <w:rtl/>
        </w:rPr>
        <w:t xml:space="preserve">. </w:t>
      </w:r>
      <w:r>
        <w:rPr>
          <w:rtl/>
        </w:rPr>
        <w:t>אגב</w:t>
      </w:r>
      <w:r>
        <w:rPr>
          <w:rFonts w:hint="cs"/>
          <w:rtl/>
        </w:rPr>
        <w:t>,</w:t>
      </w:r>
      <w:r>
        <w:rPr>
          <w:rtl/>
        </w:rPr>
        <w:t xml:space="preserve"> </w:t>
      </w:r>
      <w:bookmarkStart w:id="16956" w:name="_ETM_Q44_272080"/>
      <w:bookmarkEnd w:id="16956"/>
      <w:r>
        <w:rPr>
          <w:rFonts w:hint="cs"/>
          <w:rtl/>
        </w:rPr>
        <w:t>כ</w:t>
      </w:r>
      <w:r>
        <w:rPr>
          <w:rtl/>
        </w:rPr>
        <w:t xml:space="preserve">שזה </w:t>
      </w:r>
      <w:bookmarkStart w:id="16957" w:name="_ETM_Q44_272319"/>
      <w:bookmarkEnd w:id="16957"/>
      <w:r>
        <w:rPr>
          <w:rtl/>
        </w:rPr>
        <w:t xml:space="preserve">היה </w:t>
      </w:r>
      <w:bookmarkStart w:id="16958" w:name="_ETM_Q44_272470"/>
      <w:bookmarkEnd w:id="16958"/>
      <w:r>
        <w:rPr>
          <w:rtl/>
        </w:rPr>
        <w:t>בדרום</w:t>
      </w:r>
      <w:r>
        <w:rPr>
          <w:rFonts w:hint="cs"/>
          <w:rtl/>
        </w:rPr>
        <w:t>,</w:t>
      </w:r>
      <w:r>
        <w:rPr>
          <w:rtl/>
        </w:rPr>
        <w:t xml:space="preserve"> </w:t>
      </w:r>
      <w:bookmarkStart w:id="16959" w:name="_ETM_Q44_273130"/>
      <w:bookmarkEnd w:id="16959"/>
      <w:r>
        <w:rPr>
          <w:rtl/>
        </w:rPr>
        <w:t xml:space="preserve">זה </w:t>
      </w:r>
      <w:bookmarkStart w:id="16960" w:name="_ETM_Q44_273250"/>
      <w:bookmarkEnd w:id="16960"/>
      <w:r>
        <w:rPr>
          <w:rtl/>
        </w:rPr>
        <w:t xml:space="preserve">היה </w:t>
      </w:r>
      <w:bookmarkStart w:id="16961" w:name="_ETM_Q44_273400"/>
      <w:bookmarkEnd w:id="16961"/>
      <w:r>
        <w:rPr>
          <w:rtl/>
        </w:rPr>
        <w:t xml:space="preserve">יותר </w:t>
      </w:r>
      <w:bookmarkStart w:id="16962" w:name="_ETM_Q44_273670"/>
      <w:bookmarkEnd w:id="16962"/>
      <w:r>
        <w:rPr>
          <w:rtl/>
        </w:rPr>
        <w:t>מורגש</w:t>
      </w:r>
      <w:r w:rsidR="00A77BDF">
        <w:rPr>
          <w:rFonts w:hint="cs"/>
          <w:rtl/>
        </w:rPr>
        <w:t>,</w:t>
      </w:r>
      <w:r>
        <w:rPr>
          <w:rtl/>
        </w:rPr>
        <w:t xml:space="preserve"> </w:t>
      </w:r>
      <w:bookmarkStart w:id="16963" w:name="_ETM_Q44_275490"/>
      <w:bookmarkEnd w:id="16963"/>
      <w:r>
        <w:rPr>
          <w:rFonts w:hint="cs"/>
          <w:rtl/>
        </w:rPr>
        <w:t>כ</w:t>
      </w:r>
      <w:r>
        <w:rPr>
          <w:rtl/>
        </w:rPr>
        <w:t xml:space="preserve">י </w:t>
      </w:r>
      <w:bookmarkStart w:id="16964" w:name="_ETM_Q44_276479"/>
      <w:bookmarkEnd w:id="16964"/>
      <w:r>
        <w:rPr>
          <w:rtl/>
        </w:rPr>
        <w:t xml:space="preserve">מאשדוד </w:t>
      </w:r>
      <w:bookmarkStart w:id="16965" w:name="_ETM_Q44_277560"/>
      <w:bookmarkEnd w:id="16965"/>
      <w:r>
        <w:rPr>
          <w:rtl/>
        </w:rPr>
        <w:t>ש</w:t>
      </w:r>
      <w:r>
        <w:rPr>
          <w:rFonts w:hint="cs"/>
          <w:rtl/>
        </w:rPr>
        <w:t>ומעים</w:t>
      </w:r>
      <w:r>
        <w:rPr>
          <w:rtl/>
        </w:rPr>
        <w:t xml:space="preserve"> </w:t>
      </w:r>
      <w:bookmarkStart w:id="16966" w:name="_ETM_Q44_277979"/>
      <w:bookmarkEnd w:id="16966"/>
      <w:r>
        <w:rPr>
          <w:rtl/>
        </w:rPr>
        <w:t xml:space="preserve">את </w:t>
      </w:r>
      <w:bookmarkStart w:id="16967" w:name="_ETM_Q44_278069"/>
      <w:bookmarkEnd w:id="16967"/>
      <w:r>
        <w:rPr>
          <w:rtl/>
        </w:rPr>
        <w:t xml:space="preserve">זה </w:t>
      </w:r>
      <w:bookmarkStart w:id="16968" w:name="_ETM_Q44_278189"/>
      <w:bookmarkEnd w:id="16968"/>
      <w:r>
        <w:rPr>
          <w:rtl/>
        </w:rPr>
        <w:t>בראשון</w:t>
      </w:r>
      <w:r>
        <w:rPr>
          <w:rFonts w:hint="cs"/>
          <w:rtl/>
        </w:rPr>
        <w:t>,</w:t>
      </w:r>
      <w:r>
        <w:rPr>
          <w:rtl/>
        </w:rPr>
        <w:t xml:space="preserve"> </w:t>
      </w:r>
      <w:bookmarkStart w:id="16969" w:name="_ETM_Q44_278700"/>
      <w:bookmarkEnd w:id="16969"/>
      <w:r>
        <w:rPr>
          <w:rtl/>
        </w:rPr>
        <w:t>בחולון</w:t>
      </w:r>
      <w:r>
        <w:rPr>
          <w:rFonts w:hint="cs"/>
          <w:rtl/>
        </w:rPr>
        <w:t>,</w:t>
      </w:r>
      <w:r>
        <w:rPr>
          <w:rtl/>
        </w:rPr>
        <w:t xml:space="preserve"> </w:t>
      </w:r>
      <w:bookmarkStart w:id="16970" w:name="_ETM_Q44_279420"/>
      <w:bookmarkEnd w:id="16970"/>
      <w:r>
        <w:rPr>
          <w:rtl/>
        </w:rPr>
        <w:t xml:space="preserve">וזה </w:t>
      </w:r>
      <w:bookmarkStart w:id="16971" w:name="_ETM_Q44_279630"/>
      <w:bookmarkEnd w:id="16971"/>
      <w:r>
        <w:rPr>
          <w:rtl/>
        </w:rPr>
        <w:t xml:space="preserve">מגיע </w:t>
      </w:r>
      <w:bookmarkStart w:id="16972" w:name="_ETM_Q44_279990"/>
      <w:bookmarkEnd w:id="16972"/>
      <w:r>
        <w:rPr>
          <w:rtl/>
        </w:rPr>
        <w:t xml:space="preserve">לתל </w:t>
      </w:r>
      <w:bookmarkStart w:id="16973" w:name="_ETM_Q44_280319"/>
      <w:bookmarkEnd w:id="16973"/>
      <w:r>
        <w:rPr>
          <w:rtl/>
        </w:rPr>
        <w:t>אביב</w:t>
      </w:r>
      <w:r>
        <w:rPr>
          <w:rFonts w:hint="cs"/>
          <w:rtl/>
        </w:rPr>
        <w:t>,</w:t>
      </w:r>
      <w:r>
        <w:rPr>
          <w:rtl/>
        </w:rPr>
        <w:t xml:space="preserve"> </w:t>
      </w:r>
      <w:bookmarkStart w:id="16974" w:name="_ETM_Q44_281160"/>
      <w:bookmarkEnd w:id="16974"/>
      <w:r>
        <w:rPr>
          <w:rtl/>
        </w:rPr>
        <w:t xml:space="preserve">וריכוז </w:t>
      </w:r>
      <w:bookmarkStart w:id="16975" w:name="_ETM_Q44_281730"/>
      <w:bookmarkEnd w:id="16975"/>
      <w:r>
        <w:rPr>
          <w:rtl/>
        </w:rPr>
        <w:t xml:space="preserve">האוכלוסייה </w:t>
      </w:r>
      <w:bookmarkStart w:id="16976" w:name="_ETM_Q44_282270"/>
      <w:bookmarkEnd w:id="16976"/>
      <w:r>
        <w:rPr>
          <w:rtl/>
        </w:rPr>
        <w:t xml:space="preserve">יותר </w:t>
      </w:r>
      <w:bookmarkStart w:id="16977" w:name="_ETM_Q44_282600"/>
      <w:bookmarkEnd w:id="16977"/>
      <w:r>
        <w:rPr>
          <w:rtl/>
        </w:rPr>
        <w:t>גדול</w:t>
      </w:r>
      <w:r>
        <w:rPr>
          <w:rFonts w:hint="cs"/>
          <w:rtl/>
        </w:rPr>
        <w:t>.</w:t>
      </w:r>
      <w:r>
        <w:rPr>
          <w:rtl/>
        </w:rPr>
        <w:t xml:space="preserve"> </w:t>
      </w:r>
      <w:bookmarkStart w:id="16978" w:name="_ETM_Q44_283500"/>
      <w:bookmarkEnd w:id="16978"/>
      <w:r>
        <w:rPr>
          <w:rtl/>
        </w:rPr>
        <w:t xml:space="preserve">בצפון </w:t>
      </w:r>
      <w:bookmarkStart w:id="16979" w:name="_ETM_Q44_284100"/>
      <w:bookmarkEnd w:id="16979"/>
      <w:r>
        <w:rPr>
          <w:rtl/>
        </w:rPr>
        <w:t xml:space="preserve">אין </w:t>
      </w:r>
      <w:bookmarkStart w:id="16980" w:name="_ETM_Q44_284280"/>
      <w:bookmarkEnd w:id="16980"/>
      <w:r>
        <w:rPr>
          <w:rtl/>
        </w:rPr>
        <w:t>לנו</w:t>
      </w:r>
      <w:r>
        <w:rPr>
          <w:rFonts w:hint="cs"/>
          <w:rtl/>
        </w:rPr>
        <w:t xml:space="preserve"> הרבה</w:t>
      </w:r>
      <w:bookmarkStart w:id="16981" w:name="_ETM_Q44_284490"/>
      <w:bookmarkEnd w:id="16981"/>
      <w:r>
        <w:rPr>
          <w:rtl/>
        </w:rPr>
        <w:t xml:space="preserve"> </w:t>
      </w:r>
      <w:bookmarkStart w:id="16982" w:name="_ETM_Q44_285000"/>
      <w:bookmarkEnd w:id="16982"/>
      <w:r>
        <w:rPr>
          <w:rtl/>
        </w:rPr>
        <w:t xml:space="preserve">אוכלוסייה </w:t>
      </w:r>
      <w:bookmarkStart w:id="16983" w:name="_ETM_Q44_285770"/>
      <w:bookmarkEnd w:id="16983"/>
      <w:r w:rsidR="00A24E84">
        <w:rPr>
          <w:rFonts w:hint="cs"/>
          <w:rtl/>
        </w:rPr>
        <w:t xml:space="preserve">– </w:t>
      </w:r>
      <w:r>
        <w:rPr>
          <w:rtl/>
        </w:rPr>
        <w:t xml:space="preserve">לא </w:t>
      </w:r>
      <w:bookmarkStart w:id="16984" w:name="_ETM_Q44_285979"/>
      <w:bookmarkEnd w:id="16984"/>
      <w:r>
        <w:rPr>
          <w:rtl/>
        </w:rPr>
        <w:t>הי</w:t>
      </w:r>
      <w:r>
        <w:rPr>
          <w:rFonts w:hint="cs"/>
          <w:rtl/>
        </w:rPr>
        <w:t>ית</w:t>
      </w:r>
      <w:r>
        <w:rPr>
          <w:rtl/>
        </w:rPr>
        <w:t xml:space="preserve">ה </w:t>
      </w:r>
      <w:bookmarkStart w:id="16985" w:name="_ETM_Q44_286219"/>
      <w:bookmarkEnd w:id="16985"/>
      <w:r>
        <w:rPr>
          <w:rtl/>
        </w:rPr>
        <w:t xml:space="preserve">לנו </w:t>
      </w:r>
      <w:bookmarkStart w:id="16986" w:name="_ETM_Q44_286429"/>
      <w:bookmarkEnd w:id="16986"/>
      <w:r>
        <w:rPr>
          <w:rtl/>
        </w:rPr>
        <w:t xml:space="preserve">הרבה </w:t>
      </w:r>
      <w:bookmarkStart w:id="16987" w:name="_ETM_Q44_286670"/>
      <w:bookmarkEnd w:id="16987"/>
      <w:r>
        <w:rPr>
          <w:rtl/>
        </w:rPr>
        <w:t>אוכלוסייה</w:t>
      </w:r>
      <w:r>
        <w:rPr>
          <w:rFonts w:hint="cs"/>
          <w:rtl/>
        </w:rPr>
        <w:t>,</w:t>
      </w:r>
      <w:r>
        <w:rPr>
          <w:rtl/>
        </w:rPr>
        <w:t xml:space="preserve"> </w:t>
      </w:r>
      <w:bookmarkStart w:id="16988" w:name="_ETM_Q44_287179"/>
      <w:bookmarkEnd w:id="16988"/>
      <w:r>
        <w:rPr>
          <w:rFonts w:hint="cs"/>
          <w:rtl/>
        </w:rPr>
        <w:t>ועכשיו</w:t>
      </w:r>
      <w:r>
        <w:rPr>
          <w:rtl/>
        </w:rPr>
        <w:t xml:space="preserve"> </w:t>
      </w:r>
      <w:bookmarkStart w:id="16989" w:name="_ETM_Q44_287420"/>
      <w:bookmarkEnd w:id="16989"/>
      <w:r>
        <w:rPr>
          <w:rtl/>
        </w:rPr>
        <w:t xml:space="preserve">בכלל </w:t>
      </w:r>
      <w:bookmarkStart w:id="16990" w:name="_ETM_Q44_287719"/>
      <w:bookmarkEnd w:id="16990"/>
      <w:r>
        <w:rPr>
          <w:rFonts w:hint="cs"/>
          <w:rtl/>
        </w:rPr>
        <w:t xml:space="preserve">אין לנו </w:t>
      </w:r>
      <w:r>
        <w:rPr>
          <w:rtl/>
        </w:rPr>
        <w:t>אוכלוסייה</w:t>
      </w:r>
      <w:r>
        <w:rPr>
          <w:rFonts w:hint="cs"/>
          <w:rtl/>
        </w:rPr>
        <w:t>,</w:t>
      </w:r>
      <w:r>
        <w:rPr>
          <w:rtl/>
        </w:rPr>
        <w:t xml:space="preserve"> </w:t>
      </w:r>
      <w:bookmarkStart w:id="16991" w:name="_ETM_Q44_289540"/>
      <w:bookmarkEnd w:id="16991"/>
      <w:r>
        <w:rPr>
          <w:rtl/>
        </w:rPr>
        <w:t xml:space="preserve">ואז </w:t>
      </w:r>
      <w:bookmarkStart w:id="16992" w:name="_ETM_Q44_290290"/>
      <w:bookmarkEnd w:id="16992"/>
      <w:r>
        <w:rPr>
          <w:rtl/>
        </w:rPr>
        <w:t xml:space="preserve">זה </w:t>
      </w:r>
      <w:bookmarkStart w:id="16993" w:name="_ETM_Q44_290440"/>
      <w:bookmarkEnd w:id="16993"/>
      <w:r>
        <w:rPr>
          <w:rtl/>
        </w:rPr>
        <w:t>מופקר</w:t>
      </w:r>
      <w:r>
        <w:rPr>
          <w:rFonts w:hint="cs"/>
          <w:rtl/>
        </w:rPr>
        <w:t>.</w:t>
      </w:r>
      <w:r>
        <w:rPr>
          <w:rtl/>
        </w:rPr>
        <w:t xml:space="preserve"> </w:t>
      </w:r>
      <w:bookmarkStart w:id="16994" w:name="_ETM_Q44_292860"/>
      <w:bookmarkStart w:id="16995" w:name="_ETM_Q44_294670"/>
      <w:bookmarkStart w:id="16996" w:name="_ETM_Q44_294738"/>
      <w:bookmarkStart w:id="16997" w:name="_ETM_Q44_294813"/>
      <w:bookmarkStart w:id="16998" w:name="_ETM_Q44_294865"/>
      <w:bookmarkEnd w:id="16994"/>
      <w:bookmarkEnd w:id="16995"/>
      <w:bookmarkEnd w:id="16996"/>
      <w:bookmarkEnd w:id="16997"/>
      <w:bookmarkEnd w:id="16998"/>
      <w:r>
        <w:rPr>
          <w:rtl/>
        </w:rPr>
        <w:t xml:space="preserve">כפי </w:t>
      </w:r>
      <w:bookmarkStart w:id="16999" w:name="_ETM_Q44_293070"/>
      <w:bookmarkEnd w:id="16999"/>
      <w:r>
        <w:rPr>
          <w:rtl/>
        </w:rPr>
        <w:t xml:space="preserve">שצעקנו </w:t>
      </w:r>
      <w:bookmarkStart w:id="17000" w:name="_ETM_Q44_294030"/>
      <w:bookmarkEnd w:id="17000"/>
      <w:r>
        <w:rPr>
          <w:rtl/>
        </w:rPr>
        <w:t>ודיברנו</w:t>
      </w:r>
      <w:r>
        <w:rPr>
          <w:rFonts w:hint="cs"/>
          <w:rtl/>
        </w:rPr>
        <w:t>,</w:t>
      </w:r>
      <w:r>
        <w:rPr>
          <w:rtl/>
        </w:rPr>
        <w:t xml:space="preserve"> </w:t>
      </w:r>
      <w:bookmarkStart w:id="17001" w:name="_ETM_Q44_295050"/>
      <w:bookmarkEnd w:id="17001"/>
      <w:r>
        <w:rPr>
          <w:rtl/>
        </w:rPr>
        <w:t xml:space="preserve">ועשו </w:t>
      </w:r>
      <w:bookmarkStart w:id="17002" w:name="_ETM_Q44_295410"/>
      <w:bookmarkEnd w:id="17002"/>
      <w:r>
        <w:rPr>
          <w:rtl/>
        </w:rPr>
        <w:t xml:space="preserve">מליברמן </w:t>
      </w:r>
      <w:bookmarkStart w:id="17003" w:name="_ETM_Q44_296160"/>
      <w:bookmarkStart w:id="17004" w:name="_ETM_Q44_296970"/>
      <w:bookmarkEnd w:id="17003"/>
      <w:bookmarkEnd w:id="17004"/>
      <w:r>
        <w:rPr>
          <w:rtl/>
        </w:rPr>
        <w:t xml:space="preserve">משוגע </w:t>
      </w:r>
      <w:bookmarkStart w:id="17005" w:name="_ETM_Q44_297450"/>
      <w:bookmarkEnd w:id="17005"/>
      <w:r>
        <w:rPr>
          <w:rtl/>
        </w:rPr>
        <w:t>כזה</w:t>
      </w:r>
      <w:r>
        <w:rPr>
          <w:rFonts w:hint="cs"/>
          <w:rtl/>
        </w:rPr>
        <w:t>,</w:t>
      </w:r>
      <w:r>
        <w:rPr>
          <w:rtl/>
        </w:rPr>
        <w:t xml:space="preserve"> </w:t>
      </w:r>
      <w:bookmarkStart w:id="17006" w:name="_ETM_Q44_297870"/>
      <w:bookmarkEnd w:id="17006"/>
      <w:r>
        <w:rPr>
          <w:rtl/>
        </w:rPr>
        <w:t xml:space="preserve">על </w:t>
      </w:r>
      <w:bookmarkStart w:id="17007" w:name="_ETM_Q44_297930"/>
      <w:bookmarkEnd w:id="17007"/>
      <w:r>
        <w:rPr>
          <w:rtl/>
        </w:rPr>
        <w:t xml:space="preserve">מה </w:t>
      </w:r>
      <w:bookmarkStart w:id="17008" w:name="_ETM_Q44_298080"/>
      <w:bookmarkEnd w:id="17008"/>
      <w:r>
        <w:rPr>
          <w:rtl/>
        </w:rPr>
        <w:t xml:space="preserve">הוא </w:t>
      </w:r>
      <w:bookmarkStart w:id="17009" w:name="_ETM_Q44_298170"/>
      <w:bookmarkEnd w:id="17009"/>
      <w:r>
        <w:rPr>
          <w:rtl/>
        </w:rPr>
        <w:t xml:space="preserve">מדבר </w:t>
      </w:r>
      <w:bookmarkStart w:id="17010" w:name="_ETM_Q44_299100"/>
      <w:bookmarkEnd w:id="17010"/>
      <w:r>
        <w:rPr>
          <w:rFonts w:hint="cs"/>
          <w:rtl/>
        </w:rPr>
        <w:t>כ</w:t>
      </w:r>
      <w:r>
        <w:rPr>
          <w:rtl/>
        </w:rPr>
        <w:t xml:space="preserve">שהוא </w:t>
      </w:r>
      <w:bookmarkStart w:id="17011" w:name="_ETM_Q44_299310"/>
      <w:bookmarkEnd w:id="17011"/>
      <w:r>
        <w:rPr>
          <w:rtl/>
        </w:rPr>
        <w:t xml:space="preserve">דיבר </w:t>
      </w:r>
      <w:bookmarkStart w:id="17012" w:name="_ETM_Q44_299640"/>
      <w:bookmarkEnd w:id="17012"/>
      <w:r>
        <w:rPr>
          <w:rtl/>
        </w:rPr>
        <w:t xml:space="preserve">על </w:t>
      </w:r>
      <w:bookmarkStart w:id="17013" w:name="_ETM_Q44_299730"/>
      <w:bookmarkEnd w:id="17013"/>
      <w:r>
        <w:rPr>
          <w:rtl/>
        </w:rPr>
        <w:t>הדרום</w:t>
      </w:r>
      <w:r>
        <w:rPr>
          <w:rFonts w:hint="cs"/>
          <w:rtl/>
        </w:rPr>
        <w:t>,</w:t>
      </w:r>
      <w:r>
        <w:rPr>
          <w:rtl/>
        </w:rPr>
        <w:t xml:space="preserve"> </w:t>
      </w:r>
      <w:bookmarkStart w:id="17014" w:name="_ETM_Q44_300659"/>
      <w:bookmarkEnd w:id="17014"/>
      <w:r>
        <w:rPr>
          <w:rtl/>
        </w:rPr>
        <w:t xml:space="preserve">עכשיו </w:t>
      </w:r>
      <w:bookmarkStart w:id="17015" w:name="_ETM_Q44_300869"/>
      <w:bookmarkEnd w:id="17015"/>
      <w:r>
        <w:rPr>
          <w:rtl/>
        </w:rPr>
        <w:t xml:space="preserve">אנחנו </w:t>
      </w:r>
      <w:bookmarkStart w:id="17016" w:name="_ETM_Q44_301140"/>
      <w:bookmarkEnd w:id="17016"/>
      <w:r>
        <w:rPr>
          <w:rtl/>
        </w:rPr>
        <w:t xml:space="preserve">מדברים </w:t>
      </w:r>
      <w:bookmarkStart w:id="17017" w:name="_ETM_Q44_301530"/>
      <w:bookmarkEnd w:id="17017"/>
      <w:r>
        <w:rPr>
          <w:rtl/>
        </w:rPr>
        <w:t xml:space="preserve">על </w:t>
      </w:r>
      <w:bookmarkStart w:id="17018" w:name="_ETM_Q44_301649"/>
      <w:bookmarkEnd w:id="17018"/>
      <w:r>
        <w:rPr>
          <w:rtl/>
        </w:rPr>
        <w:t>הצפון</w:t>
      </w:r>
      <w:r>
        <w:rPr>
          <w:rFonts w:hint="cs"/>
          <w:rtl/>
        </w:rPr>
        <w:t>.</w:t>
      </w:r>
      <w:r>
        <w:rPr>
          <w:rtl/>
        </w:rPr>
        <w:t xml:space="preserve"> </w:t>
      </w:r>
      <w:bookmarkStart w:id="17019" w:name="_ETM_Q44_302930"/>
      <w:bookmarkEnd w:id="17019"/>
      <w:r>
        <w:rPr>
          <w:rFonts w:hint="cs"/>
          <w:rtl/>
        </w:rPr>
        <w:t>חבר'ה,</w:t>
      </w:r>
      <w:r>
        <w:rPr>
          <w:rtl/>
        </w:rPr>
        <w:t xml:space="preserve"> </w:t>
      </w:r>
      <w:bookmarkStart w:id="17020" w:name="_ETM_Q44_303380"/>
      <w:bookmarkEnd w:id="17020"/>
      <w:r>
        <w:rPr>
          <w:rtl/>
        </w:rPr>
        <w:t xml:space="preserve">בצפון </w:t>
      </w:r>
      <w:bookmarkStart w:id="17021" w:name="_ETM_Q44_303890"/>
      <w:bookmarkEnd w:id="17021"/>
      <w:r>
        <w:rPr>
          <w:rtl/>
        </w:rPr>
        <w:t xml:space="preserve">זה </w:t>
      </w:r>
      <w:bookmarkStart w:id="17022" w:name="_ETM_Q44_304009"/>
      <w:bookmarkEnd w:id="17022"/>
      <w:r>
        <w:rPr>
          <w:rtl/>
        </w:rPr>
        <w:t>קטסטרופה</w:t>
      </w:r>
      <w:r>
        <w:rPr>
          <w:rFonts w:hint="cs"/>
          <w:rtl/>
        </w:rPr>
        <w:t>.</w:t>
      </w:r>
      <w:r>
        <w:rPr>
          <w:rtl/>
        </w:rPr>
        <w:t xml:space="preserve"> </w:t>
      </w:r>
      <w:bookmarkStart w:id="17023" w:name="_ETM_Q44_307009"/>
      <w:bookmarkEnd w:id="17023"/>
    </w:p>
    <w:p w:rsidR="00071895" w:rsidRDefault="00071895" w:rsidP="00FA7D67">
      <w:pPr>
        <w:rPr>
          <w:rtl/>
        </w:rPr>
      </w:pPr>
      <w:bookmarkStart w:id="17024" w:name="_ETM_Q44_304550"/>
      <w:bookmarkStart w:id="17025" w:name="_ETM_Q44_304622"/>
      <w:bookmarkEnd w:id="17024"/>
      <w:bookmarkEnd w:id="17025"/>
    </w:p>
    <w:p w:rsidR="00071895" w:rsidRDefault="00071895" w:rsidP="00A24E84">
      <w:pPr>
        <w:rPr>
          <w:rtl/>
        </w:rPr>
      </w:pPr>
      <w:bookmarkStart w:id="17026" w:name="_ETM_Q44_304693"/>
      <w:bookmarkStart w:id="17027" w:name="_ETM_Q44_304741"/>
      <w:bookmarkEnd w:id="17026"/>
      <w:bookmarkEnd w:id="17027"/>
      <w:r>
        <w:rPr>
          <w:rtl/>
        </w:rPr>
        <w:t xml:space="preserve">בשנת </w:t>
      </w:r>
      <w:bookmarkStart w:id="17028" w:name="_ETM_Q44_307369"/>
      <w:bookmarkEnd w:id="17028"/>
      <w:r>
        <w:rPr>
          <w:rtl/>
        </w:rPr>
        <w:t xml:space="preserve">2018 </w:t>
      </w:r>
      <w:bookmarkStart w:id="17029" w:name="_ETM_Q44_308870"/>
      <w:bookmarkEnd w:id="17029"/>
      <w:r>
        <w:rPr>
          <w:rtl/>
        </w:rPr>
        <w:t xml:space="preserve">הציג </w:t>
      </w:r>
      <w:bookmarkStart w:id="17030" w:name="_ETM_Q44_309530"/>
      <w:bookmarkEnd w:id="17030"/>
      <w:r>
        <w:rPr>
          <w:rtl/>
        </w:rPr>
        <w:t xml:space="preserve">שר </w:t>
      </w:r>
      <w:bookmarkStart w:id="17031" w:name="_ETM_Q44_309799"/>
      <w:bookmarkEnd w:id="17031"/>
      <w:r>
        <w:rPr>
          <w:rtl/>
        </w:rPr>
        <w:t xml:space="preserve">הביטחון </w:t>
      </w:r>
      <w:bookmarkStart w:id="17032" w:name="_ETM_Q44_310340"/>
      <w:bookmarkEnd w:id="17032"/>
      <w:r>
        <w:rPr>
          <w:rtl/>
        </w:rPr>
        <w:t xml:space="preserve">לשעבר </w:t>
      </w:r>
      <w:bookmarkStart w:id="17033" w:name="_ETM_Q44_310790"/>
      <w:bookmarkEnd w:id="17033"/>
      <w:r>
        <w:rPr>
          <w:rtl/>
        </w:rPr>
        <w:t xml:space="preserve">ליברמן </w:t>
      </w:r>
      <w:bookmarkStart w:id="17034" w:name="_ETM_Q44_311480"/>
      <w:bookmarkEnd w:id="17034"/>
      <w:r>
        <w:rPr>
          <w:rtl/>
        </w:rPr>
        <w:t xml:space="preserve">את </w:t>
      </w:r>
      <w:bookmarkStart w:id="17035" w:name="_ETM_Q44_311629"/>
      <w:bookmarkEnd w:id="17035"/>
      <w:r>
        <w:rPr>
          <w:rtl/>
        </w:rPr>
        <w:t xml:space="preserve">תוכנית </w:t>
      </w:r>
      <w:bookmarkStart w:id="17036" w:name="_ETM_Q44_312200"/>
      <w:bookmarkEnd w:id="17036"/>
      <w:r>
        <w:rPr>
          <w:rtl/>
        </w:rPr>
        <w:t xml:space="preserve">מגן </w:t>
      </w:r>
      <w:bookmarkStart w:id="17037" w:name="_ETM_Q44_313040"/>
      <w:bookmarkEnd w:id="17037"/>
      <w:r>
        <w:rPr>
          <w:rtl/>
        </w:rPr>
        <w:t>הצפון</w:t>
      </w:r>
      <w:r w:rsidR="00A24E84">
        <w:rPr>
          <w:rFonts w:hint="cs"/>
          <w:rtl/>
        </w:rPr>
        <w:t>,</w:t>
      </w:r>
      <w:r>
        <w:rPr>
          <w:rtl/>
        </w:rPr>
        <w:t xml:space="preserve"> </w:t>
      </w:r>
      <w:bookmarkStart w:id="17038" w:name="_ETM_Q44_314330"/>
      <w:bookmarkEnd w:id="17038"/>
      <w:r>
        <w:rPr>
          <w:rtl/>
        </w:rPr>
        <w:t xml:space="preserve">תוכנית </w:t>
      </w:r>
      <w:bookmarkStart w:id="17039" w:name="_ETM_Q44_314989"/>
      <w:bookmarkEnd w:id="17039"/>
      <w:r>
        <w:rPr>
          <w:rtl/>
        </w:rPr>
        <w:t xml:space="preserve">למיגון </w:t>
      </w:r>
      <w:bookmarkStart w:id="17040" w:name="_ETM_Q44_315560"/>
      <w:bookmarkEnd w:id="17040"/>
      <w:r>
        <w:rPr>
          <w:rFonts w:hint="cs"/>
          <w:rtl/>
        </w:rPr>
        <w:t>ה</w:t>
      </w:r>
      <w:r>
        <w:rPr>
          <w:rtl/>
        </w:rPr>
        <w:t xml:space="preserve">צפון </w:t>
      </w:r>
      <w:bookmarkStart w:id="17041" w:name="_ETM_Q44_316040"/>
      <w:bookmarkEnd w:id="17041"/>
      <w:r>
        <w:rPr>
          <w:rtl/>
        </w:rPr>
        <w:t xml:space="preserve">בעלות </w:t>
      </w:r>
      <w:bookmarkStart w:id="17042" w:name="_ETM_Q44_316519"/>
      <w:bookmarkEnd w:id="17042"/>
      <w:r>
        <w:rPr>
          <w:rtl/>
        </w:rPr>
        <w:t xml:space="preserve">מוערכת </w:t>
      </w:r>
      <w:bookmarkStart w:id="17043" w:name="_ETM_Q44_317090"/>
      <w:bookmarkEnd w:id="17043"/>
      <w:r>
        <w:rPr>
          <w:rtl/>
        </w:rPr>
        <w:t xml:space="preserve">של </w:t>
      </w:r>
      <w:bookmarkStart w:id="17044" w:name="_ETM_Q44_317239"/>
      <w:bookmarkEnd w:id="17044"/>
      <w:r>
        <w:rPr>
          <w:rtl/>
        </w:rPr>
        <w:t xml:space="preserve">5 </w:t>
      </w:r>
      <w:bookmarkStart w:id="17045" w:name="_ETM_Q44_317674"/>
      <w:bookmarkEnd w:id="17045"/>
      <w:r>
        <w:rPr>
          <w:rtl/>
        </w:rPr>
        <w:t xml:space="preserve">מיליארד </w:t>
      </w:r>
      <w:bookmarkStart w:id="17046" w:name="_ETM_Q44_318110"/>
      <w:bookmarkEnd w:id="17046"/>
      <w:r>
        <w:rPr>
          <w:rtl/>
        </w:rPr>
        <w:t>שקל</w:t>
      </w:r>
      <w:r>
        <w:rPr>
          <w:rFonts w:hint="cs"/>
          <w:rtl/>
        </w:rPr>
        <w:t xml:space="preserve"> </w:t>
      </w:r>
      <w:r>
        <w:rPr>
          <w:rFonts w:hint="eastAsia"/>
          <w:rtl/>
        </w:rPr>
        <w:t>–</w:t>
      </w:r>
      <w:r>
        <w:rPr>
          <w:rtl/>
        </w:rPr>
        <w:t xml:space="preserve"> </w:t>
      </w:r>
      <w:bookmarkStart w:id="17047" w:name="_ETM_Q44_319270"/>
      <w:bookmarkEnd w:id="17047"/>
      <w:r>
        <w:rPr>
          <w:rtl/>
        </w:rPr>
        <w:t xml:space="preserve">500 </w:t>
      </w:r>
      <w:bookmarkStart w:id="17048" w:name="_ETM_Q44_319960"/>
      <w:bookmarkEnd w:id="17048"/>
      <w:r>
        <w:rPr>
          <w:rFonts w:hint="cs"/>
          <w:rtl/>
        </w:rPr>
        <w:t xml:space="preserve">מיליון </w:t>
      </w:r>
      <w:bookmarkStart w:id="17049" w:name="_ETM_Q44_320410"/>
      <w:bookmarkStart w:id="17050" w:name="_ETM_Q44_321250"/>
      <w:bookmarkEnd w:id="17049"/>
      <w:bookmarkEnd w:id="17050"/>
      <w:r>
        <w:rPr>
          <w:rtl/>
        </w:rPr>
        <w:t xml:space="preserve">שקל </w:t>
      </w:r>
      <w:bookmarkStart w:id="17051" w:name="_ETM_Q44_321639"/>
      <w:bookmarkEnd w:id="17051"/>
      <w:r>
        <w:rPr>
          <w:rtl/>
        </w:rPr>
        <w:t xml:space="preserve">כל </w:t>
      </w:r>
      <w:bookmarkStart w:id="17052" w:name="_ETM_Q44_321820"/>
      <w:bookmarkEnd w:id="17052"/>
      <w:r>
        <w:rPr>
          <w:rtl/>
        </w:rPr>
        <w:t xml:space="preserve">שנה </w:t>
      </w:r>
      <w:bookmarkStart w:id="17053" w:name="_ETM_Q44_322210"/>
      <w:bookmarkEnd w:id="17053"/>
      <w:r>
        <w:rPr>
          <w:rFonts w:hint="cs"/>
          <w:rtl/>
        </w:rPr>
        <w:t xml:space="preserve">על </w:t>
      </w:r>
      <w:r>
        <w:rPr>
          <w:rtl/>
        </w:rPr>
        <w:t xml:space="preserve">פני </w:t>
      </w:r>
      <w:bookmarkStart w:id="17054" w:name="_ETM_Q44_322540"/>
      <w:bookmarkEnd w:id="17054"/>
      <w:r>
        <w:rPr>
          <w:rFonts w:hint="cs"/>
          <w:rtl/>
        </w:rPr>
        <w:t>עשר</w:t>
      </w:r>
      <w:r>
        <w:rPr>
          <w:rtl/>
        </w:rPr>
        <w:t xml:space="preserve"> </w:t>
      </w:r>
      <w:bookmarkStart w:id="17055" w:name="_ETM_Q44_322930"/>
      <w:bookmarkEnd w:id="17055"/>
      <w:r>
        <w:rPr>
          <w:rtl/>
        </w:rPr>
        <w:t>שנים</w:t>
      </w:r>
      <w:r>
        <w:rPr>
          <w:rFonts w:hint="cs"/>
          <w:rtl/>
        </w:rPr>
        <w:t>.</w:t>
      </w:r>
      <w:r>
        <w:rPr>
          <w:rtl/>
        </w:rPr>
        <w:t xml:space="preserve"> </w:t>
      </w:r>
      <w:bookmarkStart w:id="17056" w:name="_ETM_Q44_324610"/>
      <w:bookmarkEnd w:id="17056"/>
      <w:r>
        <w:rPr>
          <w:rtl/>
        </w:rPr>
        <w:t xml:space="preserve">מי </w:t>
      </w:r>
      <w:bookmarkStart w:id="17057" w:name="_ETM_Q44_324820"/>
      <w:bookmarkEnd w:id="17057"/>
      <w:r>
        <w:rPr>
          <w:rtl/>
        </w:rPr>
        <w:t xml:space="preserve">תקע </w:t>
      </w:r>
      <w:bookmarkStart w:id="17058" w:name="_ETM_Q44_325150"/>
      <w:bookmarkEnd w:id="17058"/>
      <w:r>
        <w:rPr>
          <w:rtl/>
        </w:rPr>
        <w:t xml:space="preserve">את </w:t>
      </w:r>
      <w:bookmarkStart w:id="17059" w:name="_ETM_Q44_325240"/>
      <w:bookmarkEnd w:id="17059"/>
      <w:r>
        <w:rPr>
          <w:rtl/>
        </w:rPr>
        <w:t>התוכנית</w:t>
      </w:r>
      <w:r>
        <w:rPr>
          <w:rFonts w:hint="cs"/>
          <w:rtl/>
        </w:rPr>
        <w:t>?</w:t>
      </w:r>
      <w:r>
        <w:rPr>
          <w:rtl/>
        </w:rPr>
        <w:t xml:space="preserve"> </w:t>
      </w:r>
      <w:bookmarkStart w:id="17060" w:name="_ETM_Q44_326020"/>
      <w:bookmarkEnd w:id="17060"/>
      <w:r>
        <w:rPr>
          <w:rtl/>
        </w:rPr>
        <w:t>מ</w:t>
      </w:r>
      <w:r>
        <w:rPr>
          <w:rFonts w:hint="cs"/>
          <w:rtl/>
        </w:rPr>
        <w:t xml:space="preserve">י </w:t>
      </w:r>
      <w:r>
        <w:rPr>
          <w:rtl/>
        </w:rPr>
        <w:t>ב</w:t>
      </w:r>
      <w:r>
        <w:rPr>
          <w:rFonts w:hint="cs"/>
          <w:rtl/>
        </w:rPr>
        <w:t>י</w:t>
      </w:r>
      <w:r>
        <w:rPr>
          <w:rtl/>
        </w:rPr>
        <w:t xml:space="preserve">טל </w:t>
      </w:r>
      <w:bookmarkStart w:id="17061" w:name="_ETM_Q44_326560"/>
      <w:bookmarkEnd w:id="17061"/>
      <w:r>
        <w:rPr>
          <w:rtl/>
        </w:rPr>
        <w:t>אותה</w:t>
      </w:r>
      <w:r>
        <w:rPr>
          <w:rFonts w:hint="cs"/>
          <w:rtl/>
        </w:rPr>
        <w:t>?</w:t>
      </w:r>
      <w:r>
        <w:rPr>
          <w:rtl/>
        </w:rPr>
        <w:t xml:space="preserve"> </w:t>
      </w:r>
      <w:bookmarkStart w:id="17062" w:name="_ETM_Q44_327340"/>
      <w:bookmarkEnd w:id="17062"/>
      <w:r>
        <w:rPr>
          <w:rtl/>
        </w:rPr>
        <w:t>נתניהו</w:t>
      </w:r>
      <w:r>
        <w:rPr>
          <w:rFonts w:hint="cs"/>
          <w:rtl/>
        </w:rPr>
        <w:t>.</w:t>
      </w:r>
      <w:r>
        <w:rPr>
          <w:rtl/>
        </w:rPr>
        <w:t xml:space="preserve"> </w:t>
      </w:r>
      <w:bookmarkStart w:id="17063" w:name="_ETM_Q44_329690"/>
      <w:bookmarkEnd w:id="17063"/>
      <w:r>
        <w:rPr>
          <w:rFonts w:hint="cs"/>
          <w:rtl/>
        </w:rPr>
        <w:t>ב</w:t>
      </w:r>
      <w:r>
        <w:rPr>
          <w:rtl/>
        </w:rPr>
        <w:t xml:space="preserve">ממשלה </w:t>
      </w:r>
      <w:bookmarkStart w:id="17064" w:name="_ETM_Q44_330230"/>
      <w:bookmarkEnd w:id="17064"/>
      <w:r>
        <w:rPr>
          <w:rtl/>
        </w:rPr>
        <w:t xml:space="preserve">שלנו </w:t>
      </w:r>
      <w:bookmarkStart w:id="17065" w:name="_ETM_Q44_330830"/>
      <w:bookmarkEnd w:id="17065"/>
      <w:r>
        <w:rPr>
          <w:rtl/>
        </w:rPr>
        <w:t xml:space="preserve">החזרנו </w:t>
      </w:r>
      <w:bookmarkStart w:id="17066" w:name="_ETM_Q44_331280"/>
      <w:bookmarkEnd w:id="17066"/>
      <w:r>
        <w:rPr>
          <w:rtl/>
        </w:rPr>
        <w:t xml:space="preserve">את </w:t>
      </w:r>
      <w:bookmarkStart w:id="17067" w:name="_ETM_Q44_331340"/>
      <w:bookmarkEnd w:id="17067"/>
      <w:r>
        <w:rPr>
          <w:rtl/>
        </w:rPr>
        <w:t xml:space="preserve">התוכנית </w:t>
      </w:r>
      <w:bookmarkStart w:id="17068" w:name="_ETM_Q44_331700"/>
      <w:bookmarkEnd w:id="17068"/>
      <w:r>
        <w:rPr>
          <w:rtl/>
        </w:rPr>
        <w:t xml:space="preserve">הזאת </w:t>
      </w:r>
      <w:bookmarkStart w:id="17069" w:name="_ETM_Q44_331940"/>
      <w:bookmarkEnd w:id="17069"/>
      <w:r>
        <w:rPr>
          <w:rtl/>
        </w:rPr>
        <w:t>לחיים</w:t>
      </w:r>
      <w:r>
        <w:rPr>
          <w:rFonts w:hint="cs"/>
          <w:rtl/>
        </w:rPr>
        <w:t>,</w:t>
      </w:r>
      <w:r>
        <w:rPr>
          <w:rtl/>
        </w:rPr>
        <w:t xml:space="preserve"> </w:t>
      </w:r>
      <w:bookmarkStart w:id="17070" w:name="_ETM_Q44_332600"/>
      <w:bookmarkEnd w:id="17070"/>
      <w:r>
        <w:rPr>
          <w:rtl/>
        </w:rPr>
        <w:t xml:space="preserve">כי </w:t>
      </w:r>
      <w:bookmarkStart w:id="17071" w:name="_ETM_Q44_332750"/>
      <w:bookmarkEnd w:id="17071"/>
      <w:r>
        <w:rPr>
          <w:rtl/>
        </w:rPr>
        <w:t xml:space="preserve">היה </w:t>
      </w:r>
      <w:bookmarkStart w:id="17072" w:name="_ETM_Q44_332930"/>
      <w:bookmarkEnd w:id="17072"/>
      <w:r>
        <w:rPr>
          <w:rtl/>
        </w:rPr>
        <w:t xml:space="preserve">ברור </w:t>
      </w:r>
      <w:bookmarkStart w:id="17073" w:name="_ETM_Q44_333470"/>
      <w:bookmarkEnd w:id="17073"/>
      <w:r>
        <w:rPr>
          <w:rtl/>
        </w:rPr>
        <w:t xml:space="preserve">שהצפון </w:t>
      </w:r>
      <w:bookmarkStart w:id="17074" w:name="_ETM_Q44_334130"/>
      <w:bookmarkEnd w:id="17074"/>
      <w:r>
        <w:rPr>
          <w:rtl/>
        </w:rPr>
        <w:t xml:space="preserve">זה </w:t>
      </w:r>
      <w:bookmarkStart w:id="17075" w:name="_ETM_Q44_334280"/>
      <w:bookmarkEnd w:id="17075"/>
      <w:r>
        <w:rPr>
          <w:rFonts w:hint="cs"/>
          <w:rtl/>
        </w:rPr>
        <w:t>ה</w:t>
      </w:r>
      <w:r>
        <w:rPr>
          <w:rtl/>
        </w:rPr>
        <w:t xml:space="preserve">זירה </w:t>
      </w:r>
      <w:bookmarkStart w:id="17076" w:name="_ETM_Q44_335419"/>
      <w:bookmarkStart w:id="17077" w:name="_ETM_Q44_335810"/>
      <w:bookmarkEnd w:id="17076"/>
      <w:bookmarkEnd w:id="17077"/>
      <w:r>
        <w:rPr>
          <w:rFonts w:hint="cs"/>
          <w:rtl/>
        </w:rPr>
        <w:t xml:space="preserve">הבאה </w:t>
      </w:r>
      <w:bookmarkStart w:id="17078" w:name="_ETM_Q44_334710"/>
      <w:bookmarkEnd w:id="17078"/>
      <w:r>
        <w:rPr>
          <w:rtl/>
        </w:rPr>
        <w:t>שלנו</w:t>
      </w:r>
      <w:bookmarkStart w:id="17079" w:name="_ETM_Q44_336780"/>
      <w:bookmarkEnd w:id="17079"/>
      <w:r>
        <w:rPr>
          <w:rFonts w:hint="cs"/>
          <w:rtl/>
        </w:rPr>
        <w:t xml:space="preserve">, </w:t>
      </w:r>
      <w:r>
        <w:rPr>
          <w:rtl/>
        </w:rPr>
        <w:t xml:space="preserve">שצריך </w:t>
      </w:r>
      <w:bookmarkStart w:id="17080" w:name="_ETM_Q44_337230"/>
      <w:bookmarkStart w:id="17081" w:name="_ETM_Q44_337620"/>
      <w:bookmarkEnd w:id="17080"/>
      <w:bookmarkEnd w:id="17081"/>
      <w:r>
        <w:rPr>
          <w:rtl/>
        </w:rPr>
        <w:t xml:space="preserve">לעשות </w:t>
      </w:r>
      <w:bookmarkStart w:id="17082" w:name="_ETM_Q44_337919"/>
      <w:bookmarkEnd w:id="17082"/>
      <w:r>
        <w:rPr>
          <w:rtl/>
        </w:rPr>
        <w:t>ש</w:t>
      </w:r>
      <w:r>
        <w:rPr>
          <w:rFonts w:hint="cs"/>
          <w:rtl/>
        </w:rPr>
        <w:t xml:space="preserve">ם </w:t>
      </w:r>
      <w:r>
        <w:rPr>
          <w:rtl/>
        </w:rPr>
        <w:t xml:space="preserve">מיגון </w:t>
      </w:r>
      <w:bookmarkStart w:id="17083" w:name="_ETM_Q44_338550"/>
      <w:bookmarkEnd w:id="17083"/>
      <w:r>
        <w:rPr>
          <w:rtl/>
        </w:rPr>
        <w:t xml:space="preserve">לטובת </w:t>
      </w:r>
      <w:bookmarkStart w:id="17084" w:name="_ETM_Q44_339030"/>
      <w:bookmarkEnd w:id="17084"/>
      <w:r>
        <w:rPr>
          <w:rtl/>
        </w:rPr>
        <w:t>האזרחים</w:t>
      </w:r>
      <w:r>
        <w:rPr>
          <w:rFonts w:hint="cs"/>
          <w:rtl/>
        </w:rPr>
        <w:t>.</w:t>
      </w:r>
      <w:r>
        <w:rPr>
          <w:rtl/>
        </w:rPr>
        <w:t xml:space="preserve"> </w:t>
      </w:r>
      <w:bookmarkStart w:id="17085" w:name="_ETM_Q44_341419"/>
      <w:bookmarkEnd w:id="17085"/>
      <w:r>
        <w:rPr>
          <w:rtl/>
        </w:rPr>
        <w:t xml:space="preserve">ואז </w:t>
      </w:r>
      <w:bookmarkStart w:id="17086" w:name="_ETM_Q44_341840"/>
      <w:bookmarkEnd w:id="17086"/>
      <w:r>
        <w:rPr>
          <w:rtl/>
        </w:rPr>
        <w:t xml:space="preserve">היו </w:t>
      </w:r>
      <w:bookmarkStart w:id="17087" w:name="_ETM_Q44_342020"/>
      <w:bookmarkEnd w:id="17087"/>
      <w:r>
        <w:rPr>
          <w:rtl/>
        </w:rPr>
        <w:t>בחירות</w:t>
      </w:r>
      <w:r>
        <w:rPr>
          <w:rFonts w:hint="cs"/>
          <w:rtl/>
        </w:rPr>
        <w:t>,</w:t>
      </w:r>
      <w:r>
        <w:rPr>
          <w:rtl/>
        </w:rPr>
        <w:t xml:space="preserve"> </w:t>
      </w:r>
      <w:bookmarkStart w:id="17088" w:name="_ETM_Q44_344750"/>
      <w:bookmarkEnd w:id="17088"/>
      <w:r>
        <w:rPr>
          <w:rtl/>
        </w:rPr>
        <w:t xml:space="preserve">אתם </w:t>
      </w:r>
      <w:bookmarkStart w:id="17089" w:name="_ETM_Q44_345200"/>
      <w:bookmarkEnd w:id="17089"/>
      <w:r>
        <w:rPr>
          <w:rtl/>
        </w:rPr>
        <w:t>בשלטון</w:t>
      </w:r>
      <w:r>
        <w:rPr>
          <w:rFonts w:hint="cs"/>
          <w:rtl/>
        </w:rPr>
        <w:t>,</w:t>
      </w:r>
      <w:r>
        <w:rPr>
          <w:rtl/>
        </w:rPr>
        <w:t xml:space="preserve"> </w:t>
      </w:r>
      <w:bookmarkStart w:id="17090" w:name="_ETM_Q44_346010"/>
      <w:bookmarkEnd w:id="17090"/>
      <w:r>
        <w:rPr>
          <w:rtl/>
        </w:rPr>
        <w:t>וב</w:t>
      </w:r>
      <w:r>
        <w:rPr>
          <w:rFonts w:hint="cs"/>
          <w:rtl/>
        </w:rPr>
        <w:t xml:space="preserve">-15 במרץ </w:t>
      </w:r>
      <w:bookmarkStart w:id="17091" w:name="_ETM_Q44_346220"/>
      <w:bookmarkEnd w:id="17091"/>
      <w:r>
        <w:rPr>
          <w:rtl/>
        </w:rPr>
        <w:t xml:space="preserve">2023 </w:t>
      </w:r>
      <w:bookmarkStart w:id="17092" w:name="_ETM_Q44_349810"/>
      <w:bookmarkEnd w:id="17092"/>
      <w:r>
        <w:rPr>
          <w:rtl/>
        </w:rPr>
        <w:t xml:space="preserve">שר </w:t>
      </w:r>
      <w:bookmarkStart w:id="17093" w:name="_ETM_Q44_350139"/>
      <w:bookmarkEnd w:id="17093"/>
      <w:r>
        <w:rPr>
          <w:rtl/>
        </w:rPr>
        <w:t xml:space="preserve">האוצר </w:t>
      </w:r>
      <w:bookmarkStart w:id="17094" w:name="_ETM_Q44_350680"/>
      <w:bookmarkEnd w:id="17094"/>
      <w:r>
        <w:rPr>
          <w:rtl/>
        </w:rPr>
        <w:t xml:space="preserve">סמוטריץ' </w:t>
      </w:r>
      <w:bookmarkStart w:id="17095" w:name="_ETM_Q44_351370"/>
      <w:bookmarkEnd w:id="17095"/>
      <w:r>
        <w:rPr>
          <w:rtl/>
        </w:rPr>
        <w:t>מבט</w:t>
      </w:r>
      <w:r>
        <w:rPr>
          <w:rFonts w:hint="cs"/>
          <w:rtl/>
        </w:rPr>
        <w:t>ל</w:t>
      </w:r>
      <w:r>
        <w:rPr>
          <w:rtl/>
        </w:rPr>
        <w:t xml:space="preserve"> </w:t>
      </w:r>
      <w:bookmarkStart w:id="17096" w:name="_ETM_Q44_351909"/>
      <w:bookmarkEnd w:id="17096"/>
      <w:r>
        <w:rPr>
          <w:rFonts w:hint="cs"/>
          <w:rtl/>
        </w:rPr>
        <w:t xml:space="preserve">את </w:t>
      </w:r>
      <w:r>
        <w:rPr>
          <w:rtl/>
        </w:rPr>
        <w:t xml:space="preserve">תוכנית </w:t>
      </w:r>
      <w:bookmarkStart w:id="17097" w:name="_ETM_Q44_352299"/>
      <w:bookmarkEnd w:id="17097"/>
      <w:r>
        <w:rPr>
          <w:rtl/>
        </w:rPr>
        <w:t>מ</w:t>
      </w:r>
      <w:r>
        <w:rPr>
          <w:rFonts w:hint="cs"/>
          <w:rtl/>
        </w:rPr>
        <w:t>יג</w:t>
      </w:r>
      <w:r>
        <w:rPr>
          <w:rtl/>
        </w:rPr>
        <w:t xml:space="preserve">ון </w:t>
      </w:r>
      <w:bookmarkStart w:id="17098" w:name="_ETM_Q44_352629"/>
      <w:bookmarkEnd w:id="17098"/>
      <w:r>
        <w:rPr>
          <w:rtl/>
        </w:rPr>
        <w:t>הצפון</w:t>
      </w:r>
      <w:r w:rsidR="00A24E84">
        <w:rPr>
          <w:rFonts w:hint="cs"/>
          <w:rtl/>
        </w:rPr>
        <w:t>,</w:t>
      </w:r>
      <w:r>
        <w:rPr>
          <w:rtl/>
        </w:rPr>
        <w:t xml:space="preserve"> </w:t>
      </w:r>
      <w:bookmarkStart w:id="17099" w:name="_ETM_Q44_353290"/>
      <w:bookmarkEnd w:id="17099"/>
      <w:r>
        <w:rPr>
          <w:rtl/>
        </w:rPr>
        <w:t>כ</w:t>
      </w:r>
      <w:r>
        <w:rPr>
          <w:rFonts w:hint="cs"/>
          <w:rtl/>
        </w:rPr>
        <w:t xml:space="preserve">י אין </w:t>
      </w:r>
      <w:bookmarkStart w:id="17100" w:name="_ETM_Q44_353620"/>
      <w:bookmarkEnd w:id="17100"/>
      <w:r>
        <w:rPr>
          <w:rtl/>
        </w:rPr>
        <w:t>צורך</w:t>
      </w:r>
      <w:r w:rsidR="00A24E84">
        <w:rPr>
          <w:rFonts w:hint="cs"/>
          <w:rtl/>
        </w:rPr>
        <w:t>,</w:t>
      </w:r>
      <w:r>
        <w:rPr>
          <w:rtl/>
        </w:rPr>
        <w:t xml:space="preserve"> </w:t>
      </w:r>
      <w:bookmarkStart w:id="17101" w:name="_ETM_Q44_354849"/>
      <w:bookmarkEnd w:id="17101"/>
      <w:r>
        <w:rPr>
          <w:rFonts w:hint="cs"/>
          <w:rtl/>
        </w:rPr>
        <w:t>ו</w:t>
      </w:r>
      <w:r>
        <w:rPr>
          <w:rtl/>
        </w:rPr>
        <w:t>במקום</w:t>
      </w:r>
      <w:r>
        <w:rPr>
          <w:rFonts w:hint="cs"/>
          <w:rtl/>
        </w:rPr>
        <w:t xml:space="preserve"> 500 מיליון</w:t>
      </w:r>
      <w:r>
        <w:rPr>
          <w:rtl/>
        </w:rPr>
        <w:t xml:space="preserve"> </w:t>
      </w:r>
      <w:bookmarkStart w:id="17102" w:name="_ETM_Q44_356230"/>
      <w:bookmarkEnd w:id="17102"/>
      <w:r>
        <w:rPr>
          <w:rtl/>
        </w:rPr>
        <w:t xml:space="preserve">שקל </w:t>
      </w:r>
      <w:bookmarkStart w:id="17103" w:name="_ETM_Q44_356560"/>
      <w:bookmarkEnd w:id="17103"/>
      <w:r>
        <w:rPr>
          <w:rtl/>
        </w:rPr>
        <w:t xml:space="preserve">בשנה </w:t>
      </w:r>
      <w:bookmarkStart w:id="17104" w:name="_ETM_Q44_357930"/>
      <w:bookmarkEnd w:id="17104"/>
      <w:r>
        <w:rPr>
          <w:rtl/>
        </w:rPr>
        <w:t xml:space="preserve">זה </w:t>
      </w:r>
      <w:bookmarkStart w:id="17105" w:name="_ETM_Q44_358139"/>
      <w:bookmarkEnd w:id="17105"/>
      <w:r>
        <w:rPr>
          <w:rtl/>
        </w:rPr>
        <w:t xml:space="preserve">יהיה </w:t>
      </w:r>
      <w:bookmarkStart w:id="17106" w:name="_ETM_Q44_358349"/>
      <w:bookmarkStart w:id="17107" w:name="_ETM_Q44_358560"/>
      <w:bookmarkEnd w:id="17106"/>
      <w:bookmarkEnd w:id="17107"/>
      <w:r>
        <w:rPr>
          <w:rFonts w:hint="cs"/>
          <w:rtl/>
        </w:rPr>
        <w:t xml:space="preserve">100 </w:t>
      </w:r>
      <w:bookmarkStart w:id="17108" w:name="_ETM_Q44_360749"/>
      <w:bookmarkEnd w:id="17108"/>
      <w:r>
        <w:rPr>
          <w:rFonts w:hint="cs"/>
          <w:rtl/>
        </w:rPr>
        <w:t>מיליון</w:t>
      </w:r>
      <w:r>
        <w:rPr>
          <w:rtl/>
        </w:rPr>
        <w:t xml:space="preserve"> </w:t>
      </w:r>
      <w:bookmarkStart w:id="17109" w:name="_ETM_Q44_358889"/>
      <w:bookmarkEnd w:id="17109"/>
      <w:r>
        <w:rPr>
          <w:rtl/>
        </w:rPr>
        <w:t xml:space="preserve">שקל </w:t>
      </w:r>
      <w:bookmarkStart w:id="17110" w:name="_ETM_Q44_359280"/>
      <w:bookmarkEnd w:id="17110"/>
      <w:r>
        <w:rPr>
          <w:rtl/>
        </w:rPr>
        <w:t>בשנה</w:t>
      </w:r>
      <w:r w:rsidR="00A24E84">
        <w:rPr>
          <w:rFonts w:hint="cs"/>
          <w:rtl/>
        </w:rPr>
        <w:t>;</w:t>
      </w:r>
      <w:r>
        <w:rPr>
          <w:rtl/>
        </w:rPr>
        <w:t xml:space="preserve"> </w:t>
      </w:r>
      <w:bookmarkStart w:id="17111" w:name="_ETM_Q44_359790"/>
      <w:bookmarkEnd w:id="17111"/>
      <w:r>
        <w:rPr>
          <w:rtl/>
        </w:rPr>
        <w:t xml:space="preserve">אני </w:t>
      </w:r>
      <w:bookmarkStart w:id="17112" w:name="_ETM_Q44_359939"/>
      <w:bookmarkEnd w:id="17112"/>
      <w:r>
        <w:rPr>
          <w:rtl/>
        </w:rPr>
        <w:t xml:space="preserve">לא </w:t>
      </w:r>
      <w:bookmarkStart w:id="17113" w:name="_ETM_Q44_360030"/>
      <w:bookmarkEnd w:id="17113"/>
      <w:r>
        <w:rPr>
          <w:rtl/>
        </w:rPr>
        <w:t xml:space="preserve">בטוחה </w:t>
      </w:r>
      <w:bookmarkStart w:id="17114" w:name="_ETM_Q44_360450"/>
      <w:bookmarkEnd w:id="17114"/>
      <w:r>
        <w:rPr>
          <w:rtl/>
        </w:rPr>
        <w:t xml:space="preserve">שזה </w:t>
      </w:r>
      <w:bookmarkStart w:id="17115" w:name="_ETM_Q44_360689"/>
      <w:bookmarkStart w:id="17116" w:name="_ETM_Q44_361049"/>
      <w:bookmarkEnd w:id="17115"/>
      <w:bookmarkEnd w:id="17116"/>
      <w:r>
        <w:rPr>
          <w:rtl/>
        </w:rPr>
        <w:t xml:space="preserve">עדיין </w:t>
      </w:r>
      <w:bookmarkStart w:id="17117" w:name="_ETM_Q44_361439"/>
      <w:bookmarkEnd w:id="17117"/>
      <w:r w:rsidR="00A24E84">
        <w:rPr>
          <w:rFonts w:hint="cs"/>
          <w:rtl/>
        </w:rPr>
        <w:t xml:space="preserve">נשאר </w:t>
      </w:r>
      <w:r>
        <w:rPr>
          <w:rFonts w:hint="cs"/>
          <w:rtl/>
        </w:rPr>
        <w:t xml:space="preserve">100. </w:t>
      </w:r>
      <w:bookmarkStart w:id="17118" w:name="_ETM_Q44_363129"/>
      <w:bookmarkStart w:id="17119" w:name="_ETM_Q44_365449"/>
      <w:bookmarkStart w:id="17120" w:name="_ETM_Q44_365568"/>
      <w:bookmarkStart w:id="17121" w:name="_ETM_Q44_365617"/>
      <w:bookmarkStart w:id="17122" w:name="_ETM_Q44_365691"/>
      <w:bookmarkEnd w:id="17118"/>
      <w:bookmarkEnd w:id="17119"/>
      <w:bookmarkEnd w:id="17120"/>
      <w:bookmarkEnd w:id="17121"/>
      <w:bookmarkEnd w:id="17122"/>
      <w:r>
        <w:rPr>
          <w:rFonts w:hint="cs"/>
          <w:rtl/>
        </w:rPr>
        <w:t xml:space="preserve">וכבר </w:t>
      </w:r>
      <w:bookmarkStart w:id="17123" w:name="_ETM_Q44_363430"/>
      <w:bookmarkEnd w:id="17123"/>
      <w:r>
        <w:rPr>
          <w:rFonts w:hint="cs"/>
          <w:rtl/>
        </w:rPr>
        <w:t xml:space="preserve">היו שם </w:t>
      </w:r>
      <w:bookmarkStart w:id="17124" w:name="_ETM_Q44_363550"/>
      <w:bookmarkStart w:id="17125" w:name="_ETM_Q44_363819"/>
      <w:bookmarkStart w:id="17126" w:name="_ETM_Q44_363970"/>
      <w:bookmarkEnd w:id="17124"/>
      <w:bookmarkEnd w:id="17125"/>
      <w:bookmarkEnd w:id="17126"/>
      <w:r>
        <w:rPr>
          <w:rFonts w:hint="cs"/>
          <w:rtl/>
        </w:rPr>
        <w:t xml:space="preserve">רעידות </w:t>
      </w:r>
      <w:r>
        <w:rPr>
          <w:rtl/>
        </w:rPr>
        <w:t>אדמה</w:t>
      </w:r>
      <w:r w:rsidR="00A24E84">
        <w:rPr>
          <w:rFonts w:hint="cs"/>
          <w:rtl/>
        </w:rPr>
        <w:t>,</w:t>
      </w:r>
      <w:r>
        <w:rPr>
          <w:rtl/>
        </w:rPr>
        <w:t xml:space="preserve"> </w:t>
      </w:r>
      <w:bookmarkStart w:id="17127" w:name="_ETM_Q44_364510"/>
      <w:bookmarkEnd w:id="17127"/>
      <w:r>
        <w:rPr>
          <w:rtl/>
        </w:rPr>
        <w:t xml:space="preserve">והמצב </w:t>
      </w:r>
      <w:bookmarkStart w:id="17128" w:name="_ETM_Q44_364930"/>
      <w:bookmarkEnd w:id="17128"/>
      <w:r>
        <w:rPr>
          <w:rtl/>
        </w:rPr>
        <w:t xml:space="preserve">הביטחוני </w:t>
      </w:r>
      <w:bookmarkStart w:id="17129" w:name="_ETM_Q44_365379"/>
      <w:bookmarkEnd w:id="17129"/>
      <w:r>
        <w:rPr>
          <w:rtl/>
        </w:rPr>
        <w:t xml:space="preserve">היה </w:t>
      </w:r>
      <w:bookmarkStart w:id="17130" w:name="_ETM_Q44_365620"/>
      <w:bookmarkEnd w:id="17130"/>
      <w:r>
        <w:rPr>
          <w:rtl/>
        </w:rPr>
        <w:t>ידוע</w:t>
      </w:r>
      <w:r>
        <w:rPr>
          <w:rFonts w:hint="cs"/>
          <w:rtl/>
        </w:rPr>
        <w:t>.</w:t>
      </w:r>
      <w:r>
        <w:rPr>
          <w:rtl/>
        </w:rPr>
        <w:t xml:space="preserve"> </w:t>
      </w:r>
      <w:bookmarkStart w:id="17131" w:name="_ETM_Q44_366430"/>
      <w:bookmarkEnd w:id="17131"/>
      <w:r>
        <w:rPr>
          <w:rtl/>
        </w:rPr>
        <w:t xml:space="preserve">שום </w:t>
      </w:r>
      <w:bookmarkStart w:id="17132" w:name="_ETM_Q44_366639"/>
      <w:bookmarkEnd w:id="17132"/>
      <w:r>
        <w:rPr>
          <w:rtl/>
        </w:rPr>
        <w:t xml:space="preserve">דבר </w:t>
      </w:r>
      <w:bookmarkStart w:id="17133" w:name="_ETM_Q44_366940"/>
      <w:bookmarkEnd w:id="17133"/>
      <w:r>
        <w:rPr>
          <w:rtl/>
        </w:rPr>
        <w:t xml:space="preserve">לא </w:t>
      </w:r>
      <w:bookmarkStart w:id="17134" w:name="_ETM_Q44_367060"/>
      <w:bookmarkEnd w:id="17134"/>
      <w:r>
        <w:rPr>
          <w:rtl/>
        </w:rPr>
        <w:t>עצר</w:t>
      </w:r>
      <w:r w:rsidRPr="00E91999">
        <w:rPr>
          <w:rFonts w:hint="cs"/>
          <w:rtl/>
        </w:rPr>
        <w:t>.</w:t>
      </w:r>
      <w:r w:rsidRPr="00E91999">
        <w:rPr>
          <w:rtl/>
        </w:rPr>
        <w:t xml:space="preserve"> </w:t>
      </w:r>
      <w:bookmarkStart w:id="17135" w:name="_ETM_Q44_368139"/>
      <w:bookmarkEnd w:id="17135"/>
      <w:r w:rsidRPr="00E91999">
        <w:rPr>
          <w:rtl/>
        </w:rPr>
        <w:t xml:space="preserve">כי </w:t>
      </w:r>
      <w:bookmarkStart w:id="17136" w:name="_ETM_Q44_368620"/>
      <w:bookmarkEnd w:id="17136"/>
      <w:r w:rsidRPr="00E91999">
        <w:rPr>
          <w:rFonts w:hint="cs"/>
          <w:rtl/>
        </w:rPr>
        <w:t>1.2</w:t>
      </w:r>
      <w:r>
        <w:rPr>
          <w:rFonts w:hint="cs"/>
          <w:rtl/>
        </w:rPr>
        <w:t xml:space="preserve"> מיליארד </w:t>
      </w:r>
      <w:bookmarkStart w:id="17137" w:name="_ETM_Q44_369669"/>
      <w:bookmarkEnd w:id="17137"/>
      <w:r>
        <w:rPr>
          <w:rtl/>
        </w:rPr>
        <w:t xml:space="preserve">למשרדים </w:t>
      </w:r>
      <w:bookmarkStart w:id="17138" w:name="_ETM_Q44_370330"/>
      <w:bookmarkEnd w:id="17138"/>
      <w:r>
        <w:rPr>
          <w:rtl/>
        </w:rPr>
        <w:t>מ</w:t>
      </w:r>
      <w:r>
        <w:rPr>
          <w:rFonts w:hint="cs"/>
          <w:rtl/>
        </w:rPr>
        <w:t>י</w:t>
      </w:r>
      <w:r>
        <w:rPr>
          <w:rtl/>
        </w:rPr>
        <w:t xml:space="preserve">ותרים </w:t>
      </w:r>
      <w:bookmarkStart w:id="17139" w:name="_ETM_Q44_371019"/>
      <w:bookmarkEnd w:id="17139"/>
      <w:r>
        <w:rPr>
          <w:rtl/>
        </w:rPr>
        <w:t>יש</w:t>
      </w:r>
      <w:r>
        <w:rPr>
          <w:rFonts w:hint="cs"/>
          <w:rtl/>
        </w:rPr>
        <w:t>,</w:t>
      </w:r>
      <w:r>
        <w:rPr>
          <w:rtl/>
        </w:rPr>
        <w:t xml:space="preserve"> </w:t>
      </w:r>
      <w:bookmarkStart w:id="17140" w:name="_ETM_Q44_371769"/>
      <w:bookmarkEnd w:id="17140"/>
      <w:r>
        <w:rPr>
          <w:rtl/>
        </w:rPr>
        <w:t>ל</w:t>
      </w:r>
      <w:r>
        <w:rPr>
          <w:rFonts w:hint="cs"/>
          <w:rtl/>
        </w:rPr>
        <w:t>מ</w:t>
      </w:r>
      <w:r>
        <w:rPr>
          <w:rtl/>
        </w:rPr>
        <w:t xml:space="preserve">יגון </w:t>
      </w:r>
      <w:bookmarkStart w:id="17141" w:name="_ETM_Q44_372250"/>
      <w:bookmarkEnd w:id="17141"/>
      <w:r w:rsidR="00A24E84">
        <w:rPr>
          <w:rFonts w:hint="cs"/>
          <w:rtl/>
        </w:rPr>
        <w:t>ה</w:t>
      </w:r>
      <w:r>
        <w:rPr>
          <w:rtl/>
        </w:rPr>
        <w:t>צפון</w:t>
      </w:r>
      <w:r>
        <w:rPr>
          <w:rFonts w:hint="cs"/>
          <w:rtl/>
        </w:rPr>
        <w:t xml:space="preserve"> </w:t>
      </w:r>
      <w:r>
        <w:rPr>
          <w:rtl/>
        </w:rPr>
        <w:t xml:space="preserve">– </w:t>
      </w:r>
      <w:bookmarkStart w:id="17142" w:name="_ETM_Q44_372879"/>
      <w:bookmarkEnd w:id="17142"/>
      <w:r>
        <w:rPr>
          <w:rtl/>
        </w:rPr>
        <w:t>אין</w:t>
      </w:r>
      <w:r>
        <w:rPr>
          <w:rFonts w:hint="cs"/>
          <w:rtl/>
        </w:rPr>
        <w:t>.</w:t>
      </w:r>
      <w:r>
        <w:rPr>
          <w:rtl/>
        </w:rPr>
        <w:t xml:space="preserve"> </w:t>
      </w:r>
      <w:bookmarkStart w:id="17143" w:name="_ETM_Q44_374750"/>
      <w:bookmarkStart w:id="17144" w:name="_ETM_Q44_375606"/>
      <w:bookmarkStart w:id="17145" w:name="_ETM_Q44_375696"/>
      <w:bookmarkStart w:id="17146" w:name="_ETM_Q44_375750"/>
      <w:bookmarkStart w:id="17147" w:name="_ETM_Q44_375825"/>
      <w:bookmarkEnd w:id="17143"/>
      <w:bookmarkEnd w:id="17144"/>
      <w:bookmarkEnd w:id="17145"/>
      <w:bookmarkEnd w:id="17146"/>
      <w:bookmarkEnd w:id="17147"/>
      <w:r>
        <w:rPr>
          <w:rtl/>
        </w:rPr>
        <w:t xml:space="preserve">לאור </w:t>
      </w:r>
      <w:bookmarkStart w:id="17148" w:name="_ETM_Q44_375139"/>
      <w:bookmarkEnd w:id="17148"/>
      <w:r>
        <w:rPr>
          <w:rtl/>
        </w:rPr>
        <w:t>זאת</w:t>
      </w:r>
      <w:r>
        <w:rPr>
          <w:rFonts w:hint="cs"/>
          <w:rtl/>
        </w:rPr>
        <w:t>,</w:t>
      </w:r>
      <w:r>
        <w:rPr>
          <w:rtl/>
        </w:rPr>
        <w:t xml:space="preserve"> </w:t>
      </w:r>
      <w:bookmarkStart w:id="17149" w:name="_ETM_Q44_375620"/>
      <w:bookmarkEnd w:id="17149"/>
      <w:r>
        <w:rPr>
          <w:rtl/>
        </w:rPr>
        <w:t xml:space="preserve">ליברמן </w:t>
      </w:r>
      <w:bookmarkStart w:id="17150" w:name="_ETM_Q44_376069"/>
      <w:bookmarkEnd w:id="17150"/>
      <w:r>
        <w:rPr>
          <w:rtl/>
        </w:rPr>
        <w:t xml:space="preserve">הגיש </w:t>
      </w:r>
      <w:bookmarkStart w:id="17151" w:name="_ETM_Q44_376459"/>
      <w:bookmarkEnd w:id="17151"/>
      <w:r>
        <w:rPr>
          <w:rtl/>
        </w:rPr>
        <w:t xml:space="preserve">שאילתה </w:t>
      </w:r>
      <w:bookmarkStart w:id="17152" w:name="_ETM_Q44_377360"/>
      <w:bookmarkEnd w:id="17152"/>
      <w:r>
        <w:rPr>
          <w:rtl/>
        </w:rPr>
        <w:t xml:space="preserve">לשר </w:t>
      </w:r>
      <w:bookmarkStart w:id="17153" w:name="_ETM_Q44_377719"/>
      <w:bookmarkEnd w:id="17153"/>
      <w:r>
        <w:rPr>
          <w:rtl/>
        </w:rPr>
        <w:t>סמוטריץ'</w:t>
      </w:r>
      <w:r>
        <w:rPr>
          <w:rFonts w:hint="cs"/>
          <w:rtl/>
        </w:rPr>
        <w:t>,</w:t>
      </w:r>
      <w:r>
        <w:rPr>
          <w:rtl/>
        </w:rPr>
        <w:t xml:space="preserve"> </w:t>
      </w:r>
      <w:bookmarkStart w:id="17154" w:name="_ETM_Q44_379700"/>
      <w:bookmarkEnd w:id="17154"/>
      <w:r>
        <w:rPr>
          <w:rtl/>
        </w:rPr>
        <w:t>וכ</w:t>
      </w:r>
      <w:bookmarkStart w:id="17155" w:name="_ETM_Q44_381049"/>
      <w:bookmarkStart w:id="17156" w:name="_ETM_Q44_381200"/>
      <w:bookmarkEnd w:id="17155"/>
      <w:bookmarkEnd w:id="17156"/>
      <w:r>
        <w:rPr>
          <w:rtl/>
        </w:rPr>
        <w:t xml:space="preserve">מקובל </w:t>
      </w:r>
      <w:bookmarkStart w:id="17157" w:name="_ETM_Q44_381919"/>
      <w:bookmarkEnd w:id="17157"/>
      <w:r>
        <w:rPr>
          <w:rtl/>
        </w:rPr>
        <w:t xml:space="preserve">לא </w:t>
      </w:r>
      <w:bookmarkStart w:id="17158" w:name="_ETM_Q44_382010"/>
      <w:bookmarkEnd w:id="17158"/>
      <w:r>
        <w:rPr>
          <w:rtl/>
        </w:rPr>
        <w:t xml:space="preserve">התקבלה </w:t>
      </w:r>
      <w:bookmarkStart w:id="17159" w:name="_ETM_Q44_382489"/>
      <w:bookmarkEnd w:id="17159"/>
      <w:r>
        <w:rPr>
          <w:rtl/>
        </w:rPr>
        <w:t xml:space="preserve">שום </w:t>
      </w:r>
      <w:bookmarkStart w:id="17160" w:name="_ETM_Q44_382760"/>
      <w:bookmarkEnd w:id="17160"/>
      <w:r>
        <w:rPr>
          <w:rtl/>
        </w:rPr>
        <w:t>תשובה</w:t>
      </w:r>
      <w:r>
        <w:rPr>
          <w:rFonts w:hint="cs"/>
          <w:rtl/>
        </w:rPr>
        <w:t>,</w:t>
      </w:r>
      <w:r>
        <w:rPr>
          <w:rtl/>
        </w:rPr>
        <w:t xml:space="preserve"> </w:t>
      </w:r>
      <w:bookmarkStart w:id="17161" w:name="_ETM_Q44_383629"/>
      <w:bookmarkEnd w:id="17161"/>
      <w:r>
        <w:rPr>
          <w:rtl/>
        </w:rPr>
        <w:t>לדעתי</w:t>
      </w:r>
      <w:r>
        <w:rPr>
          <w:rFonts w:hint="cs"/>
          <w:rtl/>
        </w:rPr>
        <w:t>.</w:t>
      </w:r>
      <w:r>
        <w:rPr>
          <w:rtl/>
        </w:rPr>
        <w:t xml:space="preserve"> </w:t>
      </w:r>
      <w:bookmarkStart w:id="17162" w:name="_ETM_Q44_385330"/>
      <w:bookmarkEnd w:id="17162"/>
      <w:r>
        <w:rPr>
          <w:rtl/>
        </w:rPr>
        <w:t xml:space="preserve">הממשלה </w:t>
      </w:r>
      <w:bookmarkStart w:id="17163" w:name="_ETM_Q44_385870"/>
      <w:bookmarkEnd w:id="17163"/>
      <w:r>
        <w:rPr>
          <w:rtl/>
        </w:rPr>
        <w:t xml:space="preserve">הזאת </w:t>
      </w:r>
      <w:bookmarkStart w:id="17164" w:name="_ETM_Q44_386050"/>
      <w:bookmarkEnd w:id="17164"/>
      <w:r>
        <w:rPr>
          <w:rtl/>
        </w:rPr>
        <w:t xml:space="preserve">בכלל </w:t>
      </w:r>
      <w:bookmarkStart w:id="17165" w:name="_ETM_Q44_386620"/>
      <w:bookmarkEnd w:id="17165"/>
      <w:r>
        <w:rPr>
          <w:rtl/>
        </w:rPr>
        <w:t xml:space="preserve">מצטיינת </w:t>
      </w:r>
      <w:bookmarkStart w:id="17166" w:name="_ETM_Q44_387520"/>
      <w:bookmarkEnd w:id="17166"/>
      <w:r>
        <w:rPr>
          <w:rtl/>
        </w:rPr>
        <w:t xml:space="preserve">בלא </w:t>
      </w:r>
      <w:bookmarkStart w:id="17167" w:name="_ETM_Q44_387820"/>
      <w:bookmarkEnd w:id="17167"/>
      <w:r>
        <w:rPr>
          <w:rtl/>
        </w:rPr>
        <w:t xml:space="preserve">לתת </w:t>
      </w:r>
      <w:bookmarkStart w:id="17168" w:name="_ETM_Q44_388180"/>
      <w:bookmarkEnd w:id="17168"/>
      <w:r>
        <w:rPr>
          <w:rtl/>
        </w:rPr>
        <w:t xml:space="preserve">תשובות </w:t>
      </w:r>
      <w:bookmarkStart w:id="17169" w:name="_ETM_Q44_388630"/>
      <w:bookmarkEnd w:id="17169"/>
      <w:r>
        <w:rPr>
          <w:rFonts w:hint="cs"/>
          <w:rtl/>
        </w:rPr>
        <w:t xml:space="preserve">על </w:t>
      </w:r>
      <w:r>
        <w:rPr>
          <w:rtl/>
        </w:rPr>
        <w:t xml:space="preserve">שום </w:t>
      </w:r>
      <w:bookmarkStart w:id="17170" w:name="_ETM_Q44_389020"/>
      <w:bookmarkEnd w:id="17170"/>
      <w:r>
        <w:rPr>
          <w:rtl/>
        </w:rPr>
        <w:t>דבר</w:t>
      </w:r>
      <w:r>
        <w:rPr>
          <w:rFonts w:hint="cs"/>
          <w:rtl/>
        </w:rPr>
        <w:t>.</w:t>
      </w:r>
      <w:r>
        <w:rPr>
          <w:rtl/>
        </w:rPr>
        <w:t xml:space="preserve"> </w:t>
      </w:r>
      <w:bookmarkStart w:id="17171" w:name="_ETM_Q44_391349"/>
      <w:bookmarkEnd w:id="17171"/>
      <w:r>
        <w:rPr>
          <w:rtl/>
        </w:rPr>
        <w:t>והכ</w:t>
      </w:r>
      <w:r>
        <w:rPr>
          <w:rFonts w:hint="cs"/>
          <w:rtl/>
        </w:rPr>
        <w:t>ו</w:t>
      </w:r>
      <w:r>
        <w:rPr>
          <w:rtl/>
        </w:rPr>
        <w:t xml:space="preserve">ל </w:t>
      </w:r>
      <w:bookmarkStart w:id="17172" w:name="_ETM_Q44_391769"/>
      <w:bookmarkEnd w:id="17172"/>
      <w:r>
        <w:rPr>
          <w:rtl/>
        </w:rPr>
        <w:t xml:space="preserve">זה </w:t>
      </w:r>
      <w:bookmarkStart w:id="17173" w:name="_ETM_Q44_391889"/>
      <w:bookmarkEnd w:id="17173"/>
      <w:r>
        <w:rPr>
          <w:rtl/>
        </w:rPr>
        <w:t xml:space="preserve">עוד </w:t>
      </w:r>
      <w:bookmarkStart w:id="17174" w:name="_ETM_Q44_392040"/>
      <w:bookmarkEnd w:id="17174"/>
      <w:r>
        <w:rPr>
          <w:rtl/>
        </w:rPr>
        <w:t xml:space="preserve">לפני </w:t>
      </w:r>
      <w:bookmarkStart w:id="17175" w:name="_ETM_Q44_392400"/>
      <w:bookmarkEnd w:id="17175"/>
      <w:r>
        <w:rPr>
          <w:rtl/>
        </w:rPr>
        <w:t xml:space="preserve">המלחמה </w:t>
      </w:r>
      <w:bookmarkStart w:id="17176" w:name="_ETM_Q44_392879"/>
      <w:bookmarkEnd w:id="17176"/>
      <w:r>
        <w:rPr>
          <w:rtl/>
        </w:rPr>
        <w:t xml:space="preserve">בצפון </w:t>
      </w:r>
      <w:bookmarkStart w:id="17177" w:name="_ETM_Q44_393360"/>
      <w:bookmarkEnd w:id="17177"/>
      <w:r>
        <w:rPr>
          <w:rtl/>
        </w:rPr>
        <w:t>ובדרום</w:t>
      </w:r>
      <w:r w:rsidR="00A24E84">
        <w:rPr>
          <w:rFonts w:hint="cs"/>
          <w:rtl/>
        </w:rPr>
        <w:t>,</w:t>
      </w:r>
      <w:r>
        <w:rPr>
          <w:rtl/>
        </w:rPr>
        <w:t xml:space="preserve"> </w:t>
      </w:r>
      <w:bookmarkStart w:id="17178" w:name="_ETM_Q44_394790"/>
      <w:bookmarkEnd w:id="17178"/>
      <w:r>
        <w:rPr>
          <w:rtl/>
        </w:rPr>
        <w:t xml:space="preserve">זה </w:t>
      </w:r>
      <w:bookmarkStart w:id="17179" w:name="_ETM_Q44_395540"/>
      <w:bookmarkEnd w:id="17179"/>
      <w:r>
        <w:rPr>
          <w:rtl/>
        </w:rPr>
        <w:t xml:space="preserve">ממש </w:t>
      </w:r>
      <w:bookmarkStart w:id="17180" w:name="_ETM_Q44_396019"/>
      <w:bookmarkEnd w:id="17180"/>
      <w:r>
        <w:rPr>
          <w:rtl/>
        </w:rPr>
        <w:t>לפני</w:t>
      </w:r>
      <w:r>
        <w:rPr>
          <w:rFonts w:hint="cs"/>
          <w:rtl/>
        </w:rPr>
        <w:t>.</w:t>
      </w:r>
      <w:r>
        <w:rPr>
          <w:rtl/>
        </w:rPr>
        <w:t xml:space="preserve"> </w:t>
      </w:r>
      <w:bookmarkStart w:id="17181" w:name="_ETM_Q44_398420"/>
      <w:bookmarkEnd w:id="17181"/>
    </w:p>
    <w:p w:rsidR="00071895" w:rsidRDefault="00071895" w:rsidP="00FA7D67">
      <w:pPr>
        <w:rPr>
          <w:rtl/>
        </w:rPr>
      </w:pPr>
      <w:bookmarkStart w:id="17182" w:name="_ETM_Q44_401528"/>
      <w:bookmarkStart w:id="17183" w:name="_ETM_Q44_401636"/>
      <w:bookmarkEnd w:id="17182"/>
      <w:bookmarkEnd w:id="17183"/>
    </w:p>
    <w:p w:rsidR="00071895" w:rsidRDefault="00071895" w:rsidP="00A24E84">
      <w:pPr>
        <w:rPr>
          <w:rtl/>
        </w:rPr>
      </w:pPr>
      <w:bookmarkStart w:id="17184" w:name="_ETM_Q44_401695"/>
      <w:bookmarkStart w:id="17185" w:name="_ETM_Q44_401766"/>
      <w:bookmarkEnd w:id="17184"/>
      <w:bookmarkEnd w:id="17185"/>
      <w:r>
        <w:rPr>
          <w:rtl/>
        </w:rPr>
        <w:t xml:space="preserve">אז </w:t>
      </w:r>
      <w:bookmarkStart w:id="17186" w:name="_ETM_Q44_398600"/>
      <w:bookmarkEnd w:id="17186"/>
      <w:r>
        <w:rPr>
          <w:rtl/>
        </w:rPr>
        <w:t xml:space="preserve">הממשלה </w:t>
      </w:r>
      <w:bookmarkStart w:id="17187" w:name="_ETM_Q44_399020"/>
      <w:bookmarkEnd w:id="17187"/>
      <w:r>
        <w:rPr>
          <w:rtl/>
        </w:rPr>
        <w:t xml:space="preserve">הנוכחית </w:t>
      </w:r>
      <w:bookmarkStart w:id="17188" w:name="_ETM_Q44_400100"/>
      <w:bookmarkEnd w:id="17188"/>
      <w:r>
        <w:rPr>
          <w:rtl/>
        </w:rPr>
        <w:t xml:space="preserve">הפקירה </w:t>
      </w:r>
      <w:bookmarkStart w:id="17189" w:name="_ETM_Q44_400880"/>
      <w:bookmarkEnd w:id="17189"/>
      <w:r>
        <w:rPr>
          <w:rtl/>
        </w:rPr>
        <w:t xml:space="preserve">את </w:t>
      </w:r>
      <w:bookmarkStart w:id="17190" w:name="_ETM_Q44_401060"/>
      <w:bookmarkEnd w:id="17190"/>
      <w:r>
        <w:rPr>
          <w:rtl/>
        </w:rPr>
        <w:t xml:space="preserve">הצפון </w:t>
      </w:r>
      <w:bookmarkStart w:id="17191" w:name="_ETM_Q44_401660"/>
      <w:bookmarkEnd w:id="17191"/>
      <w:r>
        <w:rPr>
          <w:rtl/>
        </w:rPr>
        <w:t xml:space="preserve">וממשיכה </w:t>
      </w:r>
      <w:bookmarkStart w:id="17192" w:name="_ETM_Q44_402590"/>
      <w:bookmarkEnd w:id="17192"/>
      <w:r>
        <w:rPr>
          <w:rtl/>
        </w:rPr>
        <w:t xml:space="preserve">להפקיר </w:t>
      </w:r>
      <w:bookmarkStart w:id="17193" w:name="_ETM_Q44_403220"/>
      <w:bookmarkEnd w:id="17193"/>
      <w:r>
        <w:rPr>
          <w:rtl/>
        </w:rPr>
        <w:t>אות</w:t>
      </w:r>
      <w:r>
        <w:rPr>
          <w:rFonts w:hint="cs"/>
          <w:rtl/>
        </w:rPr>
        <w:t>ו</w:t>
      </w:r>
      <w:r>
        <w:rPr>
          <w:rtl/>
        </w:rPr>
        <w:t xml:space="preserve"> </w:t>
      </w:r>
      <w:bookmarkStart w:id="17194" w:name="_ETM_Q44_403610"/>
      <w:bookmarkEnd w:id="17194"/>
      <w:r>
        <w:rPr>
          <w:rtl/>
        </w:rPr>
        <w:t xml:space="preserve">גם </w:t>
      </w:r>
      <w:bookmarkStart w:id="17195" w:name="_ETM_Q44_403850"/>
      <w:bookmarkEnd w:id="17195"/>
      <w:r>
        <w:rPr>
          <w:rtl/>
        </w:rPr>
        <w:t>היום</w:t>
      </w:r>
      <w:r>
        <w:rPr>
          <w:rFonts w:hint="cs"/>
          <w:rtl/>
        </w:rPr>
        <w:t>.</w:t>
      </w:r>
      <w:r>
        <w:rPr>
          <w:rtl/>
        </w:rPr>
        <w:t xml:space="preserve"> </w:t>
      </w:r>
      <w:bookmarkStart w:id="17196" w:name="_ETM_Q44_405569"/>
      <w:bookmarkEnd w:id="17196"/>
      <w:r>
        <w:rPr>
          <w:rtl/>
        </w:rPr>
        <w:t>130</w:t>
      </w:r>
      <w:r>
        <w:rPr>
          <w:rFonts w:hint="cs"/>
          <w:rtl/>
        </w:rPr>
        <w:t>,</w:t>
      </w:r>
      <w:r>
        <w:rPr>
          <w:rtl/>
        </w:rPr>
        <w:t xml:space="preserve">000 </w:t>
      </w:r>
      <w:bookmarkStart w:id="17197" w:name="_ETM_Q44_406529"/>
      <w:bookmarkEnd w:id="17197"/>
      <w:r>
        <w:rPr>
          <w:rtl/>
        </w:rPr>
        <w:t xml:space="preserve">תושבים </w:t>
      </w:r>
      <w:bookmarkStart w:id="17198" w:name="_ETM_Q44_407040"/>
      <w:bookmarkEnd w:id="17198"/>
      <w:r>
        <w:rPr>
          <w:rtl/>
        </w:rPr>
        <w:t xml:space="preserve">פונו </w:t>
      </w:r>
      <w:bookmarkStart w:id="17199" w:name="_ETM_Q44_407489"/>
      <w:bookmarkEnd w:id="17199"/>
      <w:r>
        <w:rPr>
          <w:rtl/>
        </w:rPr>
        <w:t xml:space="preserve">מביתם </w:t>
      </w:r>
      <w:bookmarkStart w:id="17200" w:name="_ETM_Q44_408900"/>
      <w:bookmarkEnd w:id="17200"/>
      <w:r>
        <w:rPr>
          <w:rtl/>
        </w:rPr>
        <w:t xml:space="preserve">בחבל </w:t>
      </w:r>
      <w:bookmarkStart w:id="17201" w:name="_ETM_Q44_409409"/>
      <w:bookmarkEnd w:id="17201"/>
      <w:r>
        <w:rPr>
          <w:rtl/>
        </w:rPr>
        <w:t xml:space="preserve">ארץ </w:t>
      </w:r>
      <w:bookmarkStart w:id="17202" w:name="_ETM_Q44_409739"/>
      <w:bookmarkEnd w:id="17202"/>
      <w:r>
        <w:rPr>
          <w:rtl/>
        </w:rPr>
        <w:t>שלם</w:t>
      </w:r>
      <w:r>
        <w:rPr>
          <w:rFonts w:hint="cs"/>
          <w:rtl/>
        </w:rPr>
        <w:t>,</w:t>
      </w:r>
      <w:r>
        <w:rPr>
          <w:rtl/>
        </w:rPr>
        <w:t xml:space="preserve"> </w:t>
      </w:r>
      <w:bookmarkStart w:id="17203" w:name="_ETM_Q44_410219"/>
      <w:bookmarkEnd w:id="17203"/>
      <w:r>
        <w:rPr>
          <w:rtl/>
        </w:rPr>
        <w:t xml:space="preserve">שהפך </w:t>
      </w:r>
      <w:bookmarkStart w:id="17204" w:name="_ETM_Q44_410849"/>
      <w:bookmarkEnd w:id="17204"/>
      <w:r>
        <w:rPr>
          <w:rtl/>
        </w:rPr>
        <w:t xml:space="preserve">לשטח </w:t>
      </w:r>
      <w:bookmarkStart w:id="17205" w:name="_ETM_Q44_411450"/>
      <w:bookmarkEnd w:id="17205"/>
      <w:r>
        <w:rPr>
          <w:rtl/>
        </w:rPr>
        <w:t>ההפקר</w:t>
      </w:r>
      <w:r w:rsidR="00A24E84">
        <w:rPr>
          <w:rFonts w:hint="cs"/>
          <w:rtl/>
        </w:rPr>
        <w:t>,</w:t>
      </w:r>
      <w:r>
        <w:rPr>
          <w:rtl/>
        </w:rPr>
        <w:t xml:space="preserve"> </w:t>
      </w:r>
      <w:bookmarkStart w:id="17206" w:name="_ETM_Q44_413050"/>
      <w:bookmarkEnd w:id="17206"/>
      <w:r>
        <w:rPr>
          <w:rtl/>
        </w:rPr>
        <w:t xml:space="preserve">ממש </w:t>
      </w:r>
      <w:bookmarkStart w:id="17207" w:name="_ETM_Q44_413590"/>
      <w:bookmarkEnd w:id="17207"/>
      <w:r>
        <w:rPr>
          <w:rtl/>
        </w:rPr>
        <w:t>ככה</w:t>
      </w:r>
      <w:r>
        <w:rPr>
          <w:rFonts w:hint="cs"/>
          <w:rtl/>
        </w:rPr>
        <w:t>.</w:t>
      </w:r>
      <w:r>
        <w:rPr>
          <w:rtl/>
        </w:rPr>
        <w:t xml:space="preserve"> </w:t>
      </w:r>
      <w:bookmarkStart w:id="17208" w:name="_ETM_Q44_414460"/>
      <w:bookmarkEnd w:id="17208"/>
      <w:r>
        <w:rPr>
          <w:rtl/>
        </w:rPr>
        <w:t xml:space="preserve">אנחנו </w:t>
      </w:r>
      <w:bookmarkStart w:id="17209" w:name="_ETM_Q44_414880"/>
      <w:bookmarkEnd w:id="17209"/>
      <w:r>
        <w:rPr>
          <w:rtl/>
        </w:rPr>
        <w:t xml:space="preserve">ויתרנו </w:t>
      </w:r>
      <w:bookmarkStart w:id="17210" w:name="_ETM_Q44_416120"/>
      <w:bookmarkEnd w:id="17210"/>
      <w:r>
        <w:rPr>
          <w:rtl/>
        </w:rPr>
        <w:t xml:space="preserve">על </w:t>
      </w:r>
      <w:bookmarkStart w:id="17211" w:name="_ETM_Q44_416329"/>
      <w:bookmarkEnd w:id="17211"/>
      <w:r>
        <w:rPr>
          <w:rtl/>
        </w:rPr>
        <w:t xml:space="preserve">שטח </w:t>
      </w:r>
      <w:bookmarkStart w:id="17212" w:name="_ETM_Q44_417070"/>
      <w:bookmarkEnd w:id="17212"/>
      <w:r>
        <w:rPr>
          <w:rtl/>
        </w:rPr>
        <w:t>שלנו</w:t>
      </w:r>
      <w:r>
        <w:rPr>
          <w:rFonts w:hint="cs"/>
          <w:rtl/>
        </w:rPr>
        <w:t>.</w:t>
      </w:r>
      <w:r>
        <w:rPr>
          <w:rtl/>
        </w:rPr>
        <w:t xml:space="preserve"> </w:t>
      </w:r>
      <w:bookmarkStart w:id="17213" w:name="_ETM_Q44_418180"/>
      <w:bookmarkEnd w:id="17213"/>
      <w:r>
        <w:rPr>
          <w:rtl/>
        </w:rPr>
        <w:t xml:space="preserve">מי </w:t>
      </w:r>
      <w:bookmarkStart w:id="17214" w:name="_ETM_Q44_418420"/>
      <w:bookmarkEnd w:id="17214"/>
      <w:r>
        <w:rPr>
          <w:rtl/>
        </w:rPr>
        <w:t xml:space="preserve">ששולט </w:t>
      </w:r>
      <w:bookmarkStart w:id="17215" w:name="_ETM_Q44_418990"/>
      <w:bookmarkEnd w:id="17215"/>
      <w:r>
        <w:rPr>
          <w:rtl/>
        </w:rPr>
        <w:t xml:space="preserve">שם </w:t>
      </w:r>
      <w:bookmarkStart w:id="17216" w:name="_ETM_Q44_419380"/>
      <w:bookmarkEnd w:id="17216"/>
      <w:r>
        <w:rPr>
          <w:rtl/>
        </w:rPr>
        <w:t xml:space="preserve">זה </w:t>
      </w:r>
      <w:bookmarkStart w:id="17217" w:name="_ETM_Q44_419590"/>
      <w:bookmarkEnd w:id="17217"/>
      <w:r>
        <w:rPr>
          <w:rtl/>
        </w:rPr>
        <w:t>חיזבאללה</w:t>
      </w:r>
      <w:r>
        <w:rPr>
          <w:rFonts w:hint="cs"/>
          <w:rtl/>
        </w:rPr>
        <w:t>.</w:t>
      </w:r>
      <w:r>
        <w:rPr>
          <w:rtl/>
        </w:rPr>
        <w:t xml:space="preserve"> </w:t>
      </w:r>
      <w:bookmarkStart w:id="17218" w:name="_ETM_Q44_421099"/>
      <w:bookmarkEnd w:id="17218"/>
      <w:r>
        <w:rPr>
          <w:rtl/>
        </w:rPr>
        <w:t xml:space="preserve">רק </w:t>
      </w:r>
      <w:bookmarkStart w:id="17219" w:name="_ETM_Q44_421400"/>
      <w:bookmarkEnd w:id="17219"/>
      <w:r>
        <w:rPr>
          <w:rtl/>
        </w:rPr>
        <w:t xml:space="preserve">היום </w:t>
      </w:r>
      <w:bookmarkStart w:id="17220" w:name="_ETM_Q44_422209"/>
      <w:bookmarkEnd w:id="17220"/>
      <w:r>
        <w:rPr>
          <w:rtl/>
        </w:rPr>
        <w:t xml:space="preserve">יותר </w:t>
      </w:r>
      <w:bookmarkStart w:id="17221" w:name="_ETM_Q44_422569"/>
      <w:bookmarkEnd w:id="17221"/>
      <w:r>
        <w:rPr>
          <w:rtl/>
        </w:rPr>
        <w:t xml:space="preserve">מ-100 </w:t>
      </w:r>
      <w:bookmarkStart w:id="17222" w:name="_ETM_Q44_423215"/>
      <w:bookmarkEnd w:id="17222"/>
      <w:r>
        <w:rPr>
          <w:rtl/>
        </w:rPr>
        <w:t>ש</w:t>
      </w:r>
      <w:r>
        <w:rPr>
          <w:rFonts w:hint="cs"/>
          <w:rtl/>
        </w:rPr>
        <w:t>י</w:t>
      </w:r>
      <w:r>
        <w:rPr>
          <w:rtl/>
        </w:rPr>
        <w:t xml:space="preserve">גורים </w:t>
      </w:r>
      <w:bookmarkStart w:id="17223" w:name="_ETM_Q44_425420"/>
      <w:bookmarkEnd w:id="17223"/>
      <w:r>
        <w:rPr>
          <w:rtl/>
        </w:rPr>
        <w:t>לצפון</w:t>
      </w:r>
      <w:r>
        <w:rPr>
          <w:rFonts w:hint="cs"/>
          <w:rtl/>
        </w:rPr>
        <w:t>,</w:t>
      </w:r>
      <w:r>
        <w:rPr>
          <w:rtl/>
        </w:rPr>
        <w:t xml:space="preserve"> </w:t>
      </w:r>
      <w:bookmarkStart w:id="17224" w:name="_ETM_Q44_426110"/>
      <w:bookmarkEnd w:id="17224"/>
      <w:r>
        <w:rPr>
          <w:rtl/>
        </w:rPr>
        <w:t>ו</w:t>
      </w:r>
      <w:r>
        <w:rPr>
          <w:rFonts w:hint="cs"/>
          <w:rtl/>
        </w:rPr>
        <w:t xml:space="preserve">לקבינט </w:t>
      </w:r>
      <w:bookmarkStart w:id="17225" w:name="_ETM_Q44_426530"/>
      <w:bookmarkStart w:id="17226" w:name="_ETM_Q44_426680"/>
      <w:bookmarkEnd w:id="17225"/>
      <w:bookmarkEnd w:id="17226"/>
      <w:r>
        <w:rPr>
          <w:rFonts w:hint="cs"/>
          <w:rtl/>
        </w:rPr>
        <w:t>ה</w:t>
      </w:r>
      <w:r>
        <w:rPr>
          <w:rtl/>
        </w:rPr>
        <w:t xml:space="preserve">מלחמה </w:t>
      </w:r>
      <w:bookmarkStart w:id="17227" w:name="_ETM_Q44_427370"/>
      <w:bookmarkEnd w:id="17227"/>
      <w:r>
        <w:rPr>
          <w:rtl/>
        </w:rPr>
        <w:t xml:space="preserve">אין </w:t>
      </w:r>
      <w:bookmarkStart w:id="17228" w:name="_ETM_Q44_427550"/>
      <w:bookmarkEnd w:id="17228"/>
      <w:r>
        <w:rPr>
          <w:rtl/>
        </w:rPr>
        <w:t xml:space="preserve">תוכנית </w:t>
      </w:r>
      <w:bookmarkStart w:id="17229" w:name="_ETM_Q44_428330"/>
      <w:bookmarkEnd w:id="17229"/>
      <w:r>
        <w:rPr>
          <w:rtl/>
        </w:rPr>
        <w:t xml:space="preserve">להשיב </w:t>
      </w:r>
      <w:bookmarkStart w:id="17230" w:name="_ETM_Q44_428870"/>
      <w:bookmarkEnd w:id="17230"/>
      <w:r>
        <w:rPr>
          <w:rtl/>
        </w:rPr>
        <w:t xml:space="preserve">את </w:t>
      </w:r>
      <w:bookmarkStart w:id="17231" w:name="_ETM_Q44_428989"/>
      <w:bookmarkEnd w:id="17231"/>
      <w:r>
        <w:rPr>
          <w:rtl/>
        </w:rPr>
        <w:t xml:space="preserve">השקט </w:t>
      </w:r>
      <w:bookmarkStart w:id="17232" w:name="_ETM_Q44_429440"/>
      <w:bookmarkEnd w:id="17232"/>
      <w:r>
        <w:rPr>
          <w:rtl/>
        </w:rPr>
        <w:t>ו</w:t>
      </w:r>
      <w:r>
        <w:rPr>
          <w:rFonts w:hint="cs"/>
          <w:rtl/>
        </w:rPr>
        <w:t>ה</w:t>
      </w:r>
      <w:r>
        <w:rPr>
          <w:rtl/>
        </w:rPr>
        <w:t xml:space="preserve">ביטחון </w:t>
      </w:r>
      <w:bookmarkStart w:id="17233" w:name="_ETM_Q44_430069"/>
      <w:bookmarkEnd w:id="17233"/>
      <w:r>
        <w:rPr>
          <w:rtl/>
        </w:rPr>
        <w:t>לתושבים</w:t>
      </w:r>
      <w:r>
        <w:rPr>
          <w:rFonts w:hint="cs"/>
          <w:rtl/>
        </w:rPr>
        <w:t>,</w:t>
      </w:r>
      <w:r>
        <w:rPr>
          <w:rtl/>
        </w:rPr>
        <w:t xml:space="preserve"> </w:t>
      </w:r>
      <w:bookmarkStart w:id="17234" w:name="_ETM_Q44_430700"/>
      <w:bookmarkEnd w:id="17234"/>
      <w:r>
        <w:rPr>
          <w:rtl/>
        </w:rPr>
        <w:t xml:space="preserve">למגר </w:t>
      </w:r>
      <w:bookmarkStart w:id="17235" w:name="_ETM_Q44_431180"/>
      <w:bookmarkEnd w:id="17235"/>
      <w:r>
        <w:rPr>
          <w:rtl/>
        </w:rPr>
        <w:t xml:space="preserve">את </w:t>
      </w:r>
      <w:bookmarkStart w:id="17236" w:name="_ETM_Q44_431360"/>
      <w:bookmarkEnd w:id="17236"/>
      <w:r>
        <w:rPr>
          <w:rtl/>
        </w:rPr>
        <w:t>ה</w:t>
      </w:r>
      <w:r>
        <w:rPr>
          <w:rFonts w:hint="cs"/>
          <w:rtl/>
        </w:rPr>
        <w:t>א</w:t>
      </w:r>
      <w:r>
        <w:rPr>
          <w:rtl/>
        </w:rPr>
        <w:t xml:space="preserve">יום </w:t>
      </w:r>
      <w:bookmarkStart w:id="17237" w:name="_ETM_Q44_431690"/>
      <w:bookmarkEnd w:id="17237"/>
      <w:r>
        <w:rPr>
          <w:rtl/>
        </w:rPr>
        <w:t xml:space="preserve">של </w:t>
      </w:r>
      <w:bookmarkStart w:id="17238" w:name="_ETM_Q44_431870"/>
      <w:bookmarkEnd w:id="17238"/>
      <w:r>
        <w:rPr>
          <w:rtl/>
        </w:rPr>
        <w:t>נסראללה</w:t>
      </w:r>
      <w:r>
        <w:rPr>
          <w:rFonts w:hint="cs"/>
          <w:rtl/>
        </w:rPr>
        <w:t>.</w:t>
      </w:r>
      <w:r>
        <w:rPr>
          <w:rtl/>
        </w:rPr>
        <w:t xml:space="preserve"> </w:t>
      </w:r>
      <w:bookmarkStart w:id="17239" w:name="_ETM_Q44_434189"/>
      <w:bookmarkEnd w:id="17239"/>
      <w:r>
        <w:rPr>
          <w:rFonts w:hint="cs"/>
          <w:rtl/>
        </w:rPr>
        <w:t>נס</w:t>
      </w:r>
      <w:r>
        <w:rPr>
          <w:rtl/>
        </w:rPr>
        <w:t>ר</w:t>
      </w:r>
      <w:r>
        <w:rPr>
          <w:rFonts w:hint="cs"/>
          <w:rtl/>
        </w:rPr>
        <w:t>אלל</w:t>
      </w:r>
      <w:r>
        <w:rPr>
          <w:rtl/>
        </w:rPr>
        <w:t xml:space="preserve">ה </w:t>
      </w:r>
      <w:bookmarkStart w:id="17240" w:name="_ETM_Q44_434519"/>
      <w:bookmarkStart w:id="17241" w:name="_ETM_Q44_434609"/>
      <w:bookmarkEnd w:id="17240"/>
      <w:bookmarkEnd w:id="17241"/>
      <w:r>
        <w:rPr>
          <w:rtl/>
        </w:rPr>
        <w:t>שול</w:t>
      </w:r>
      <w:r>
        <w:rPr>
          <w:rFonts w:hint="cs"/>
          <w:rtl/>
        </w:rPr>
        <w:t>ט</w:t>
      </w:r>
      <w:r>
        <w:rPr>
          <w:rtl/>
        </w:rPr>
        <w:t xml:space="preserve"> </w:t>
      </w:r>
      <w:bookmarkStart w:id="17242" w:name="_ETM_Q44_435089"/>
      <w:bookmarkEnd w:id="17242"/>
      <w:r>
        <w:rPr>
          <w:rtl/>
        </w:rPr>
        <w:t>בנו</w:t>
      </w:r>
      <w:r>
        <w:rPr>
          <w:rFonts w:hint="cs"/>
          <w:rtl/>
        </w:rPr>
        <w:t>,</w:t>
      </w:r>
      <w:r>
        <w:rPr>
          <w:rtl/>
        </w:rPr>
        <w:t xml:space="preserve"> </w:t>
      </w:r>
      <w:bookmarkStart w:id="17243" w:name="_ETM_Q44_436400"/>
      <w:bookmarkEnd w:id="17243"/>
      <w:r>
        <w:rPr>
          <w:rtl/>
        </w:rPr>
        <w:t xml:space="preserve">או </w:t>
      </w:r>
      <w:bookmarkStart w:id="17244" w:name="_ETM_Q44_436520"/>
      <w:bookmarkEnd w:id="17244"/>
      <w:r>
        <w:rPr>
          <w:rtl/>
        </w:rPr>
        <w:t>יור</w:t>
      </w:r>
      <w:bookmarkStart w:id="17245" w:name="_ETM_Q44_436850"/>
      <w:bookmarkEnd w:id="17245"/>
      <w:r>
        <w:rPr>
          <w:rFonts w:hint="cs"/>
          <w:rtl/>
        </w:rPr>
        <w:t xml:space="preserve">ה </w:t>
      </w:r>
      <w:bookmarkStart w:id="17246" w:name="_ETM_Q44_434859"/>
      <w:bookmarkEnd w:id="17246"/>
      <w:r>
        <w:rPr>
          <w:rtl/>
        </w:rPr>
        <w:t xml:space="preserve">בדיוק </w:t>
      </w:r>
      <w:bookmarkStart w:id="17247" w:name="_ETM_Q44_437450"/>
      <w:bookmarkEnd w:id="17247"/>
      <w:r>
        <w:rPr>
          <w:rFonts w:hint="cs"/>
          <w:rtl/>
        </w:rPr>
        <w:t xml:space="preserve">עד </w:t>
      </w:r>
      <w:r>
        <w:rPr>
          <w:rtl/>
        </w:rPr>
        <w:t>שם</w:t>
      </w:r>
      <w:r>
        <w:rPr>
          <w:rFonts w:hint="cs"/>
          <w:rtl/>
        </w:rPr>
        <w:t>,</w:t>
      </w:r>
      <w:r>
        <w:rPr>
          <w:rtl/>
        </w:rPr>
        <w:t xml:space="preserve"> </w:t>
      </w:r>
      <w:bookmarkStart w:id="17248" w:name="_ETM_Q44_438529"/>
      <w:bookmarkEnd w:id="17248"/>
      <w:r>
        <w:rPr>
          <w:rtl/>
        </w:rPr>
        <w:t xml:space="preserve">מתי </w:t>
      </w:r>
      <w:bookmarkStart w:id="17249" w:name="_ETM_Q44_438949"/>
      <w:bookmarkEnd w:id="17249"/>
      <w:r>
        <w:rPr>
          <w:rtl/>
        </w:rPr>
        <w:t xml:space="preserve">שהוא </w:t>
      </w:r>
      <w:bookmarkStart w:id="17250" w:name="_ETM_Q44_439100"/>
      <w:bookmarkEnd w:id="17250"/>
      <w:r>
        <w:rPr>
          <w:rtl/>
        </w:rPr>
        <w:t>יכול</w:t>
      </w:r>
      <w:r>
        <w:rPr>
          <w:rFonts w:hint="cs"/>
          <w:rtl/>
        </w:rPr>
        <w:t>,</w:t>
      </w:r>
      <w:r>
        <w:rPr>
          <w:rtl/>
        </w:rPr>
        <w:t xml:space="preserve"> </w:t>
      </w:r>
      <w:bookmarkStart w:id="17251" w:name="_ETM_Q44_439580"/>
      <w:bookmarkEnd w:id="17251"/>
      <w:r>
        <w:rPr>
          <w:rFonts w:hint="cs"/>
          <w:rtl/>
        </w:rPr>
        <w:t>איך</w:t>
      </w:r>
      <w:r>
        <w:rPr>
          <w:rtl/>
        </w:rPr>
        <w:t xml:space="preserve"> </w:t>
      </w:r>
      <w:bookmarkStart w:id="17252" w:name="_ETM_Q44_439820"/>
      <w:bookmarkEnd w:id="17252"/>
      <w:r>
        <w:rPr>
          <w:rtl/>
        </w:rPr>
        <w:t xml:space="preserve">שהוא </w:t>
      </w:r>
      <w:bookmarkStart w:id="17253" w:name="_ETM_Q44_439910"/>
      <w:bookmarkEnd w:id="17253"/>
      <w:r>
        <w:rPr>
          <w:rtl/>
        </w:rPr>
        <w:t>יכול</w:t>
      </w:r>
      <w:r>
        <w:rPr>
          <w:rFonts w:hint="cs"/>
          <w:rtl/>
        </w:rPr>
        <w:t>,</w:t>
      </w:r>
      <w:r>
        <w:rPr>
          <w:rtl/>
        </w:rPr>
        <w:t xml:space="preserve"> </w:t>
      </w:r>
      <w:bookmarkStart w:id="17254" w:name="_ETM_Q44_440330"/>
      <w:bookmarkEnd w:id="17254"/>
      <w:r>
        <w:rPr>
          <w:rtl/>
        </w:rPr>
        <w:t xml:space="preserve">לאן </w:t>
      </w:r>
      <w:bookmarkStart w:id="17255" w:name="_ETM_Q44_440539"/>
      <w:bookmarkEnd w:id="17255"/>
      <w:r>
        <w:rPr>
          <w:rtl/>
        </w:rPr>
        <w:t xml:space="preserve">שהוא </w:t>
      </w:r>
      <w:bookmarkStart w:id="17256" w:name="_ETM_Q44_440690"/>
      <w:bookmarkEnd w:id="17256"/>
      <w:r>
        <w:rPr>
          <w:rtl/>
        </w:rPr>
        <w:t>יכול</w:t>
      </w:r>
      <w:r>
        <w:rPr>
          <w:rFonts w:hint="cs"/>
          <w:rtl/>
        </w:rPr>
        <w:t>.</w:t>
      </w:r>
      <w:r>
        <w:rPr>
          <w:rtl/>
        </w:rPr>
        <w:t xml:space="preserve"> </w:t>
      </w:r>
      <w:bookmarkStart w:id="17257" w:name="_ETM_Q44_441139"/>
      <w:bookmarkEnd w:id="17257"/>
      <w:r>
        <w:rPr>
          <w:rtl/>
        </w:rPr>
        <w:t xml:space="preserve">לא </w:t>
      </w:r>
      <w:bookmarkStart w:id="17258" w:name="_ETM_Q44_441229"/>
      <w:bookmarkEnd w:id="17258"/>
      <w:r>
        <w:rPr>
          <w:rtl/>
        </w:rPr>
        <w:t xml:space="preserve">מעניין </w:t>
      </w:r>
      <w:bookmarkStart w:id="17259" w:name="_ETM_Q44_441560"/>
      <w:bookmarkEnd w:id="17259"/>
      <w:r>
        <w:rPr>
          <w:rtl/>
        </w:rPr>
        <w:t xml:space="preserve">אותו </w:t>
      </w:r>
      <w:bookmarkStart w:id="17260" w:name="_ETM_Q44_441740"/>
      <w:bookmarkEnd w:id="17260"/>
      <w:r>
        <w:rPr>
          <w:rtl/>
        </w:rPr>
        <w:t xml:space="preserve">שום </w:t>
      </w:r>
      <w:bookmarkStart w:id="17261" w:name="_ETM_Q44_441979"/>
      <w:bookmarkEnd w:id="17261"/>
      <w:r>
        <w:rPr>
          <w:rtl/>
        </w:rPr>
        <w:t>דבר</w:t>
      </w:r>
      <w:r>
        <w:rPr>
          <w:rFonts w:hint="cs"/>
          <w:rtl/>
        </w:rPr>
        <w:t>.</w:t>
      </w:r>
      <w:r>
        <w:rPr>
          <w:rtl/>
        </w:rPr>
        <w:t xml:space="preserve"> </w:t>
      </w:r>
      <w:bookmarkStart w:id="17262" w:name="_ETM_Q44_443000"/>
      <w:bookmarkEnd w:id="17262"/>
      <w:r>
        <w:rPr>
          <w:rtl/>
        </w:rPr>
        <w:t xml:space="preserve">מה </w:t>
      </w:r>
      <w:bookmarkStart w:id="17263" w:name="_ETM_Q44_443300"/>
      <w:bookmarkEnd w:id="17263"/>
      <w:r>
        <w:rPr>
          <w:rtl/>
        </w:rPr>
        <w:t xml:space="preserve">אנחנו </w:t>
      </w:r>
      <w:bookmarkStart w:id="17264" w:name="_ETM_Q44_443690"/>
      <w:bookmarkEnd w:id="17264"/>
      <w:r>
        <w:rPr>
          <w:rtl/>
        </w:rPr>
        <w:t>עושים</w:t>
      </w:r>
      <w:r>
        <w:rPr>
          <w:rFonts w:hint="cs"/>
          <w:rtl/>
        </w:rPr>
        <w:t>?</w:t>
      </w:r>
      <w:r>
        <w:rPr>
          <w:rtl/>
        </w:rPr>
        <w:t xml:space="preserve"> </w:t>
      </w:r>
      <w:bookmarkStart w:id="17265" w:name="_ETM_Q44_444080"/>
      <w:bookmarkEnd w:id="17265"/>
      <w:r>
        <w:rPr>
          <w:rtl/>
        </w:rPr>
        <w:t>מדברים</w:t>
      </w:r>
      <w:r>
        <w:rPr>
          <w:rFonts w:hint="cs"/>
          <w:rtl/>
        </w:rPr>
        <w:t>.</w:t>
      </w:r>
      <w:r>
        <w:rPr>
          <w:rtl/>
        </w:rPr>
        <w:t xml:space="preserve"> </w:t>
      </w:r>
      <w:bookmarkStart w:id="17266" w:name="_ETM_Q44_445940"/>
      <w:bookmarkEnd w:id="17266"/>
    </w:p>
    <w:p w:rsidR="00071895" w:rsidRDefault="00071895" w:rsidP="00FA7D67">
      <w:pPr>
        <w:rPr>
          <w:rtl/>
        </w:rPr>
      </w:pPr>
      <w:bookmarkStart w:id="17267" w:name="_ETM_Q44_448087"/>
      <w:bookmarkStart w:id="17268" w:name="_ETM_Q44_448180"/>
      <w:bookmarkEnd w:id="17267"/>
      <w:bookmarkEnd w:id="17268"/>
    </w:p>
    <w:p w:rsidR="00071895" w:rsidRDefault="00071895" w:rsidP="00A24E84">
      <w:pPr>
        <w:rPr>
          <w:rtl/>
        </w:rPr>
      </w:pPr>
      <w:bookmarkStart w:id="17269" w:name="_ETM_Q44_448302"/>
      <w:bookmarkStart w:id="17270" w:name="_ETM_Q44_448369"/>
      <w:bookmarkEnd w:id="17269"/>
      <w:bookmarkEnd w:id="17270"/>
      <w:r>
        <w:rPr>
          <w:rtl/>
        </w:rPr>
        <w:t xml:space="preserve">העיקר </w:t>
      </w:r>
      <w:bookmarkStart w:id="17271" w:name="_ETM_Q44_446450"/>
      <w:bookmarkEnd w:id="17271"/>
      <w:r>
        <w:rPr>
          <w:rtl/>
        </w:rPr>
        <w:t>שר</w:t>
      </w:r>
      <w:r>
        <w:rPr>
          <w:rFonts w:hint="cs"/>
          <w:rtl/>
        </w:rPr>
        <w:t xml:space="preserve">אש </w:t>
      </w:r>
      <w:r w:rsidRPr="00E91999">
        <w:rPr>
          <w:rFonts w:hint="cs"/>
          <w:rtl/>
        </w:rPr>
        <w:t xml:space="preserve">הממשלה </w:t>
      </w:r>
      <w:bookmarkStart w:id="17272" w:name="_ETM_Q44_447470"/>
      <w:bookmarkEnd w:id="17272"/>
      <w:r w:rsidRPr="00E91999">
        <w:rPr>
          <w:rtl/>
        </w:rPr>
        <w:t xml:space="preserve">מקשקש </w:t>
      </w:r>
      <w:bookmarkStart w:id="17273" w:name="_ETM_Q44_448250"/>
      <w:bookmarkEnd w:id="17273"/>
      <w:r>
        <w:rPr>
          <w:rFonts w:hint="cs"/>
          <w:rtl/>
        </w:rPr>
        <w:t>על ה</w:t>
      </w:r>
      <w:r w:rsidRPr="00E91999">
        <w:rPr>
          <w:rtl/>
        </w:rPr>
        <w:t>ניצחון</w:t>
      </w:r>
      <w:r>
        <w:rPr>
          <w:rtl/>
        </w:rPr>
        <w:t xml:space="preserve"> </w:t>
      </w:r>
      <w:bookmarkStart w:id="17274" w:name="_ETM_Q44_448910"/>
      <w:bookmarkEnd w:id="17274"/>
      <w:r>
        <w:rPr>
          <w:rtl/>
        </w:rPr>
        <w:t>המוחלט</w:t>
      </w:r>
      <w:r>
        <w:rPr>
          <w:rFonts w:hint="cs"/>
          <w:rtl/>
        </w:rPr>
        <w:t>.</w:t>
      </w:r>
      <w:r>
        <w:rPr>
          <w:rtl/>
        </w:rPr>
        <w:t xml:space="preserve"> </w:t>
      </w:r>
      <w:bookmarkStart w:id="17275" w:name="_ETM_Q44_450670"/>
      <w:bookmarkEnd w:id="17275"/>
      <w:r>
        <w:rPr>
          <w:rtl/>
        </w:rPr>
        <w:t>ביבי</w:t>
      </w:r>
      <w:r>
        <w:rPr>
          <w:rFonts w:hint="cs"/>
          <w:rtl/>
        </w:rPr>
        <w:t>,</w:t>
      </w:r>
      <w:r>
        <w:rPr>
          <w:rtl/>
        </w:rPr>
        <w:t xml:space="preserve"> </w:t>
      </w:r>
      <w:bookmarkStart w:id="17276" w:name="_ETM_Q44_451570"/>
      <w:bookmarkEnd w:id="17276"/>
      <w:r>
        <w:rPr>
          <w:rtl/>
        </w:rPr>
        <w:t xml:space="preserve">אתה </w:t>
      </w:r>
      <w:bookmarkStart w:id="17277" w:name="_ETM_Q44_451900"/>
      <w:bookmarkEnd w:id="17277"/>
      <w:r>
        <w:rPr>
          <w:rFonts w:hint="cs"/>
          <w:rtl/>
        </w:rPr>
        <w:t>ה</w:t>
      </w:r>
      <w:r>
        <w:rPr>
          <w:rtl/>
        </w:rPr>
        <w:t>כ</w:t>
      </w:r>
      <w:r>
        <w:rPr>
          <w:rFonts w:hint="cs"/>
          <w:rtl/>
        </w:rPr>
        <w:t>י</w:t>
      </w:r>
      <w:r>
        <w:rPr>
          <w:rtl/>
        </w:rPr>
        <w:t xml:space="preserve">שלון </w:t>
      </w:r>
      <w:bookmarkStart w:id="17278" w:name="_ETM_Q44_452529"/>
      <w:bookmarkEnd w:id="17278"/>
      <w:r>
        <w:rPr>
          <w:rtl/>
        </w:rPr>
        <w:t>המוחלט</w:t>
      </w:r>
      <w:r w:rsidR="00A24E84">
        <w:rPr>
          <w:rFonts w:hint="cs"/>
          <w:rtl/>
        </w:rPr>
        <w:t>,</w:t>
      </w:r>
      <w:r>
        <w:rPr>
          <w:rtl/>
        </w:rPr>
        <w:t xml:space="preserve"> </w:t>
      </w:r>
      <w:bookmarkStart w:id="17279" w:name="_ETM_Q44_454830"/>
      <w:bookmarkEnd w:id="17279"/>
      <w:r>
        <w:rPr>
          <w:rtl/>
        </w:rPr>
        <w:t xml:space="preserve">פשוט </w:t>
      </w:r>
      <w:bookmarkStart w:id="17280" w:name="_ETM_Q44_455309"/>
      <w:bookmarkEnd w:id="17280"/>
      <w:r>
        <w:rPr>
          <w:rtl/>
        </w:rPr>
        <w:t>ככה</w:t>
      </w:r>
      <w:r>
        <w:rPr>
          <w:rFonts w:hint="cs"/>
          <w:rtl/>
        </w:rPr>
        <w:t>.</w:t>
      </w:r>
      <w:r>
        <w:rPr>
          <w:rtl/>
        </w:rPr>
        <w:t xml:space="preserve"> </w:t>
      </w:r>
      <w:bookmarkStart w:id="17281" w:name="_ETM_Q44_456220"/>
      <w:bookmarkEnd w:id="17281"/>
      <w:r>
        <w:rPr>
          <w:rtl/>
        </w:rPr>
        <w:t xml:space="preserve">תהיה </w:t>
      </w:r>
      <w:bookmarkStart w:id="17282" w:name="_ETM_Q44_456670"/>
      <w:bookmarkEnd w:id="17282"/>
      <w:r>
        <w:rPr>
          <w:rtl/>
        </w:rPr>
        <w:t>גבר</w:t>
      </w:r>
      <w:r w:rsidR="00A24E84">
        <w:rPr>
          <w:rFonts w:hint="cs"/>
          <w:rtl/>
        </w:rPr>
        <w:t>,</w:t>
      </w:r>
      <w:r>
        <w:rPr>
          <w:rtl/>
        </w:rPr>
        <w:t xml:space="preserve"> </w:t>
      </w:r>
      <w:bookmarkStart w:id="17283" w:name="_ETM_Q44_458350"/>
      <w:bookmarkEnd w:id="17283"/>
      <w:r>
        <w:rPr>
          <w:rtl/>
        </w:rPr>
        <w:t xml:space="preserve">תהיה </w:t>
      </w:r>
      <w:bookmarkStart w:id="17284" w:name="_ETM_Q44_458680"/>
      <w:bookmarkEnd w:id="17284"/>
      <w:r>
        <w:rPr>
          <w:rtl/>
        </w:rPr>
        <w:t xml:space="preserve">גבר </w:t>
      </w:r>
      <w:bookmarkStart w:id="17285" w:name="_ETM_Q44_459220"/>
      <w:bookmarkEnd w:id="17285"/>
      <w:r w:rsidR="00A24E84">
        <w:rPr>
          <w:rFonts w:hint="cs"/>
          <w:rtl/>
        </w:rPr>
        <w:t xml:space="preserve">– </w:t>
      </w:r>
      <w:r>
        <w:rPr>
          <w:rtl/>
        </w:rPr>
        <w:t xml:space="preserve">קח </w:t>
      </w:r>
      <w:bookmarkStart w:id="17286" w:name="_ETM_Q44_459490"/>
      <w:bookmarkEnd w:id="17286"/>
      <w:r>
        <w:rPr>
          <w:rFonts w:hint="cs"/>
          <w:rtl/>
        </w:rPr>
        <w:t>את ה</w:t>
      </w:r>
      <w:r>
        <w:rPr>
          <w:rtl/>
        </w:rPr>
        <w:t>מפתחות</w:t>
      </w:r>
      <w:r>
        <w:rPr>
          <w:rFonts w:hint="cs"/>
          <w:rtl/>
        </w:rPr>
        <w:t>,</w:t>
      </w:r>
      <w:r>
        <w:rPr>
          <w:rtl/>
        </w:rPr>
        <w:t xml:space="preserve"> </w:t>
      </w:r>
      <w:bookmarkStart w:id="17287" w:name="_ETM_Q44_460690"/>
      <w:bookmarkEnd w:id="17287"/>
      <w:r>
        <w:rPr>
          <w:rtl/>
        </w:rPr>
        <w:t xml:space="preserve">תשים </w:t>
      </w:r>
      <w:bookmarkStart w:id="17288" w:name="_ETM_Q44_461020"/>
      <w:bookmarkEnd w:id="17288"/>
      <w:r>
        <w:rPr>
          <w:rFonts w:hint="cs"/>
          <w:rtl/>
        </w:rPr>
        <w:t>את ה</w:t>
      </w:r>
      <w:r>
        <w:rPr>
          <w:rtl/>
        </w:rPr>
        <w:t xml:space="preserve">מפתחות </w:t>
      </w:r>
      <w:bookmarkStart w:id="17289" w:name="_ETM_Q44_461500"/>
      <w:bookmarkEnd w:id="17289"/>
      <w:r>
        <w:rPr>
          <w:rtl/>
        </w:rPr>
        <w:t xml:space="preserve">על </w:t>
      </w:r>
      <w:bookmarkStart w:id="17290" w:name="_ETM_Q44_461620"/>
      <w:bookmarkEnd w:id="17290"/>
      <w:r>
        <w:rPr>
          <w:rtl/>
        </w:rPr>
        <w:t xml:space="preserve">השולחן </w:t>
      </w:r>
      <w:bookmarkStart w:id="17291" w:name="_ETM_Q44_462220"/>
      <w:bookmarkEnd w:id="17291"/>
      <w:r>
        <w:rPr>
          <w:rtl/>
        </w:rPr>
        <w:t>ותלך</w:t>
      </w:r>
      <w:r w:rsidR="00A24E84">
        <w:rPr>
          <w:rFonts w:hint="cs"/>
          <w:rtl/>
        </w:rPr>
        <w:t>,</w:t>
      </w:r>
      <w:r>
        <w:rPr>
          <w:rtl/>
        </w:rPr>
        <w:t xml:space="preserve"> </w:t>
      </w:r>
      <w:bookmarkStart w:id="17292" w:name="_ETM_Q44_463710"/>
      <w:bookmarkEnd w:id="17292"/>
      <w:r>
        <w:rPr>
          <w:rtl/>
        </w:rPr>
        <w:t xml:space="preserve">כי </w:t>
      </w:r>
      <w:bookmarkStart w:id="17293" w:name="_ETM_Q44_464010"/>
      <w:bookmarkEnd w:id="17293"/>
      <w:r>
        <w:rPr>
          <w:rtl/>
        </w:rPr>
        <w:t>אי</w:t>
      </w:r>
      <w:r>
        <w:rPr>
          <w:rFonts w:hint="cs"/>
          <w:rtl/>
        </w:rPr>
        <w:t>-</w:t>
      </w:r>
      <w:bookmarkStart w:id="17294" w:name="_ETM_Q44_464040"/>
      <w:bookmarkEnd w:id="17294"/>
      <w:r>
        <w:rPr>
          <w:rtl/>
        </w:rPr>
        <w:t xml:space="preserve">אפשר </w:t>
      </w:r>
      <w:bookmarkStart w:id="17295" w:name="_ETM_Q44_464310"/>
      <w:bookmarkEnd w:id="17295"/>
      <w:r>
        <w:rPr>
          <w:rtl/>
        </w:rPr>
        <w:t xml:space="preserve">להמשיך </w:t>
      </w:r>
      <w:bookmarkStart w:id="17296" w:name="_ETM_Q44_464760"/>
      <w:bookmarkEnd w:id="17296"/>
      <w:r>
        <w:rPr>
          <w:rtl/>
        </w:rPr>
        <w:t>ככה</w:t>
      </w:r>
      <w:r>
        <w:rPr>
          <w:rFonts w:hint="cs"/>
          <w:rtl/>
        </w:rPr>
        <w:t>.</w:t>
      </w:r>
      <w:r>
        <w:rPr>
          <w:rtl/>
        </w:rPr>
        <w:t xml:space="preserve"> </w:t>
      </w:r>
      <w:bookmarkStart w:id="17297" w:name="_ETM_Q44_465790"/>
      <w:bookmarkEnd w:id="17297"/>
      <w:r>
        <w:rPr>
          <w:rtl/>
        </w:rPr>
        <w:t>אי</w:t>
      </w:r>
      <w:bookmarkStart w:id="17298" w:name="_ETM_Q44_466000"/>
      <w:bookmarkEnd w:id="17298"/>
      <w:r>
        <w:rPr>
          <w:rFonts w:hint="cs"/>
          <w:rtl/>
        </w:rPr>
        <w:t>-</w:t>
      </w:r>
      <w:r>
        <w:rPr>
          <w:rtl/>
        </w:rPr>
        <w:t xml:space="preserve">אפשר </w:t>
      </w:r>
      <w:bookmarkStart w:id="17299" w:name="_ETM_Q44_466810"/>
      <w:bookmarkEnd w:id="17299"/>
      <w:r>
        <w:rPr>
          <w:rtl/>
        </w:rPr>
        <w:t xml:space="preserve">כל </w:t>
      </w:r>
      <w:bookmarkStart w:id="17300" w:name="_ETM_Q44_467080"/>
      <w:bookmarkEnd w:id="17300"/>
      <w:r>
        <w:rPr>
          <w:rtl/>
        </w:rPr>
        <w:t xml:space="preserve">הזמן </w:t>
      </w:r>
      <w:bookmarkStart w:id="17301" w:name="_ETM_Q44_467620"/>
      <w:bookmarkEnd w:id="17301"/>
      <w:r>
        <w:rPr>
          <w:rtl/>
        </w:rPr>
        <w:t xml:space="preserve">לשקר </w:t>
      </w:r>
      <w:bookmarkStart w:id="17302" w:name="_ETM_Q44_468220"/>
      <w:bookmarkEnd w:id="17302"/>
      <w:r>
        <w:rPr>
          <w:rtl/>
        </w:rPr>
        <w:t>לכולם</w:t>
      </w:r>
      <w:r>
        <w:rPr>
          <w:rFonts w:hint="cs"/>
          <w:rtl/>
        </w:rPr>
        <w:t>.</w:t>
      </w:r>
      <w:r>
        <w:rPr>
          <w:rtl/>
        </w:rPr>
        <w:t xml:space="preserve"> </w:t>
      </w:r>
      <w:bookmarkStart w:id="17303" w:name="_ETM_Q44_469060"/>
      <w:bookmarkEnd w:id="17303"/>
      <w:r>
        <w:rPr>
          <w:rtl/>
        </w:rPr>
        <w:t xml:space="preserve">כבר </w:t>
      </w:r>
      <w:bookmarkStart w:id="17304" w:name="_ETM_Q44_469300"/>
      <w:bookmarkEnd w:id="17304"/>
      <w:r>
        <w:rPr>
          <w:rtl/>
        </w:rPr>
        <w:t xml:space="preserve">כולנו </w:t>
      </w:r>
      <w:bookmarkStart w:id="17305" w:name="_ETM_Q44_469779"/>
      <w:bookmarkEnd w:id="17305"/>
      <w:r>
        <w:rPr>
          <w:rtl/>
        </w:rPr>
        <w:t xml:space="preserve">יודעים </w:t>
      </w:r>
      <w:bookmarkStart w:id="17306" w:name="_ETM_Q44_470620"/>
      <w:bookmarkEnd w:id="17306"/>
      <w:r>
        <w:rPr>
          <w:rtl/>
        </w:rPr>
        <w:t xml:space="preserve">שכל </w:t>
      </w:r>
      <w:bookmarkStart w:id="17307" w:name="_ETM_Q44_470950"/>
      <w:bookmarkEnd w:id="17307"/>
      <w:r>
        <w:rPr>
          <w:rtl/>
        </w:rPr>
        <w:t xml:space="preserve">מה </w:t>
      </w:r>
      <w:bookmarkStart w:id="17308" w:name="_ETM_Q44_471070"/>
      <w:bookmarkEnd w:id="17308"/>
      <w:r>
        <w:rPr>
          <w:rtl/>
        </w:rPr>
        <w:t xml:space="preserve">שקרה </w:t>
      </w:r>
      <w:bookmarkStart w:id="17309" w:name="_ETM_Q44_471400"/>
      <w:bookmarkEnd w:id="17309"/>
      <w:r>
        <w:rPr>
          <w:rtl/>
        </w:rPr>
        <w:t xml:space="preserve">בדרום </w:t>
      </w:r>
      <w:bookmarkStart w:id="17310" w:name="_ETM_Q44_472500"/>
      <w:bookmarkEnd w:id="17310"/>
      <w:r>
        <w:rPr>
          <w:rFonts w:hint="cs"/>
          <w:rtl/>
        </w:rPr>
        <w:t xml:space="preserve">זה </w:t>
      </w:r>
      <w:r>
        <w:rPr>
          <w:rtl/>
        </w:rPr>
        <w:t xml:space="preserve">התוצאה </w:t>
      </w:r>
      <w:bookmarkStart w:id="17311" w:name="_ETM_Q44_473279"/>
      <w:bookmarkEnd w:id="17311"/>
      <w:r>
        <w:rPr>
          <w:rtl/>
        </w:rPr>
        <w:t xml:space="preserve">של </w:t>
      </w:r>
      <w:bookmarkStart w:id="17312" w:name="_ETM_Q44_473460"/>
      <w:bookmarkEnd w:id="17312"/>
      <w:r>
        <w:rPr>
          <w:rFonts w:hint="cs"/>
          <w:rtl/>
        </w:rPr>
        <w:t>ה</w:t>
      </w:r>
      <w:r>
        <w:rPr>
          <w:rtl/>
        </w:rPr>
        <w:t xml:space="preserve">מדיניות </w:t>
      </w:r>
      <w:bookmarkStart w:id="17313" w:name="_ETM_Q44_474000"/>
      <w:bookmarkEnd w:id="17313"/>
      <w:r>
        <w:rPr>
          <w:rtl/>
        </w:rPr>
        <w:t>שלך</w:t>
      </w:r>
      <w:r>
        <w:rPr>
          <w:rFonts w:hint="cs"/>
          <w:rtl/>
        </w:rPr>
        <w:t>.</w:t>
      </w:r>
      <w:r>
        <w:rPr>
          <w:rtl/>
        </w:rPr>
        <w:t xml:space="preserve"> </w:t>
      </w:r>
      <w:bookmarkStart w:id="17314" w:name="_ETM_Q44_474800"/>
      <w:bookmarkEnd w:id="17314"/>
      <w:r>
        <w:rPr>
          <w:rtl/>
        </w:rPr>
        <w:t xml:space="preserve">אתה </w:t>
      </w:r>
      <w:bookmarkStart w:id="17315" w:name="_ETM_Q44_475310"/>
      <w:bookmarkEnd w:id="17315"/>
      <w:r>
        <w:rPr>
          <w:rtl/>
        </w:rPr>
        <w:t>פ</w:t>
      </w:r>
      <w:r>
        <w:rPr>
          <w:rFonts w:hint="cs"/>
          <w:rtl/>
        </w:rPr>
        <w:t>י</w:t>
      </w:r>
      <w:r>
        <w:rPr>
          <w:rtl/>
        </w:rPr>
        <w:t xml:space="preserve">תחת </w:t>
      </w:r>
      <w:bookmarkStart w:id="17316" w:name="_ETM_Q44_475850"/>
      <w:bookmarkEnd w:id="17316"/>
      <w:r>
        <w:rPr>
          <w:rtl/>
        </w:rPr>
        <w:t xml:space="preserve">את </w:t>
      </w:r>
      <w:bookmarkStart w:id="17317" w:name="_ETM_Q44_475970"/>
      <w:bookmarkEnd w:id="17317"/>
      <w:r>
        <w:rPr>
          <w:rtl/>
        </w:rPr>
        <w:t>חמאס</w:t>
      </w:r>
      <w:r>
        <w:rPr>
          <w:rFonts w:hint="cs"/>
          <w:rtl/>
        </w:rPr>
        <w:t>,</w:t>
      </w:r>
      <w:r>
        <w:rPr>
          <w:rtl/>
        </w:rPr>
        <w:t xml:space="preserve"> </w:t>
      </w:r>
      <w:bookmarkStart w:id="17318" w:name="_ETM_Q44_477200"/>
      <w:bookmarkEnd w:id="17318"/>
      <w:r>
        <w:rPr>
          <w:rtl/>
        </w:rPr>
        <w:t xml:space="preserve">אתה </w:t>
      </w:r>
      <w:bookmarkStart w:id="17319" w:name="_ETM_Q44_477680"/>
      <w:bookmarkEnd w:id="17319"/>
      <w:r>
        <w:rPr>
          <w:rtl/>
        </w:rPr>
        <w:t xml:space="preserve">היית </w:t>
      </w:r>
      <w:bookmarkStart w:id="17320" w:name="_ETM_Q44_477980"/>
      <w:bookmarkEnd w:id="17320"/>
      <w:r>
        <w:rPr>
          <w:rtl/>
        </w:rPr>
        <w:t xml:space="preserve">איתם </w:t>
      </w:r>
      <w:bookmarkStart w:id="17321" w:name="_ETM_Q44_478250"/>
      <w:bookmarkEnd w:id="17321"/>
      <w:r>
        <w:rPr>
          <w:rtl/>
        </w:rPr>
        <w:t>בקשר</w:t>
      </w:r>
      <w:r>
        <w:rPr>
          <w:rFonts w:hint="cs"/>
          <w:rtl/>
        </w:rPr>
        <w:t>,</w:t>
      </w:r>
      <w:r>
        <w:rPr>
          <w:rtl/>
        </w:rPr>
        <w:t xml:space="preserve"> </w:t>
      </w:r>
      <w:bookmarkStart w:id="17322" w:name="_ETM_Q44_479180"/>
      <w:bookmarkEnd w:id="17322"/>
      <w:r w:rsidRPr="00A411CE">
        <w:rPr>
          <w:rtl/>
        </w:rPr>
        <w:t xml:space="preserve">אתה </w:t>
      </w:r>
      <w:bookmarkStart w:id="17323" w:name="_ETM_Q44_479600"/>
      <w:bookmarkEnd w:id="17323"/>
      <w:r w:rsidRPr="00A411CE">
        <w:rPr>
          <w:rtl/>
        </w:rPr>
        <w:t>א</w:t>
      </w:r>
      <w:bookmarkStart w:id="17324" w:name="_ETM_Q44_595721"/>
      <w:bookmarkEnd w:id="17324"/>
      <w:r w:rsidRPr="00A411CE">
        <w:rPr>
          <w:rFonts w:hint="cs"/>
          <w:rtl/>
        </w:rPr>
        <w:t>פ</w:t>
      </w:r>
      <w:r w:rsidRPr="00A411CE">
        <w:rPr>
          <w:rtl/>
        </w:rPr>
        <w:t xml:space="preserve">שרת </w:t>
      </w:r>
      <w:bookmarkStart w:id="17325" w:name="_ETM_Q44_480350"/>
      <w:bookmarkEnd w:id="17325"/>
      <w:r w:rsidRPr="00A411CE">
        <w:rPr>
          <w:rtl/>
        </w:rPr>
        <w:t>את</w:t>
      </w:r>
      <w:r>
        <w:rPr>
          <w:rtl/>
        </w:rPr>
        <w:t xml:space="preserve"> </w:t>
      </w:r>
      <w:bookmarkStart w:id="17326" w:name="_ETM_Q44_480470"/>
      <w:bookmarkEnd w:id="17326"/>
      <w:r>
        <w:rPr>
          <w:rtl/>
        </w:rPr>
        <w:t xml:space="preserve">כל </w:t>
      </w:r>
      <w:bookmarkStart w:id="17327" w:name="_ETM_Q44_480770"/>
      <w:bookmarkEnd w:id="17327"/>
      <w:r>
        <w:rPr>
          <w:rtl/>
        </w:rPr>
        <w:t>ה</w:t>
      </w:r>
      <w:bookmarkStart w:id="17328" w:name="_ETM_Q44_482159"/>
      <w:bookmarkEnd w:id="17328"/>
      <w:r>
        <w:rPr>
          <w:rtl/>
        </w:rPr>
        <w:t>הפק</w:t>
      </w:r>
      <w:r>
        <w:rPr>
          <w:rFonts w:hint="cs"/>
          <w:rtl/>
        </w:rPr>
        <w:t>ר</w:t>
      </w:r>
      <w:r>
        <w:rPr>
          <w:rtl/>
        </w:rPr>
        <w:t>ו</w:t>
      </w:r>
      <w:r>
        <w:rPr>
          <w:rFonts w:hint="cs"/>
          <w:rtl/>
        </w:rPr>
        <w:t>ת</w:t>
      </w:r>
      <w:r>
        <w:rPr>
          <w:rtl/>
        </w:rPr>
        <w:t xml:space="preserve"> </w:t>
      </w:r>
      <w:bookmarkStart w:id="17329" w:name="_ETM_Q44_482790"/>
      <w:bookmarkEnd w:id="17329"/>
      <w:r>
        <w:rPr>
          <w:rtl/>
        </w:rPr>
        <w:t>הזאת</w:t>
      </w:r>
      <w:r>
        <w:rPr>
          <w:rFonts w:hint="cs"/>
          <w:rtl/>
        </w:rPr>
        <w:t>.</w:t>
      </w:r>
      <w:r>
        <w:rPr>
          <w:rtl/>
        </w:rPr>
        <w:t xml:space="preserve"> </w:t>
      </w:r>
      <w:bookmarkStart w:id="17330" w:name="_ETM_Q44_483919"/>
      <w:bookmarkEnd w:id="17330"/>
      <w:r>
        <w:rPr>
          <w:rtl/>
        </w:rPr>
        <w:t xml:space="preserve">ועכשיו </w:t>
      </w:r>
      <w:bookmarkStart w:id="17331" w:name="_ETM_Q44_484759"/>
      <w:bookmarkEnd w:id="17331"/>
      <w:r>
        <w:rPr>
          <w:rtl/>
        </w:rPr>
        <w:t xml:space="preserve">אתה </w:t>
      </w:r>
      <w:bookmarkStart w:id="17332" w:name="_ETM_Q44_485000"/>
      <w:bookmarkEnd w:id="17332"/>
      <w:r>
        <w:rPr>
          <w:rtl/>
        </w:rPr>
        <w:t xml:space="preserve">עושה </w:t>
      </w:r>
      <w:bookmarkStart w:id="17333" w:name="_ETM_Q44_485450"/>
      <w:bookmarkEnd w:id="17333"/>
      <w:r>
        <w:rPr>
          <w:rtl/>
        </w:rPr>
        <w:t xml:space="preserve">אותו </w:t>
      </w:r>
      <w:bookmarkStart w:id="17334" w:name="_ETM_Q44_485750"/>
      <w:bookmarkEnd w:id="17334"/>
      <w:r>
        <w:rPr>
          <w:rtl/>
        </w:rPr>
        <w:t xml:space="preserve">דבר </w:t>
      </w:r>
      <w:bookmarkStart w:id="17335" w:name="_ETM_Q44_486140"/>
      <w:bookmarkEnd w:id="17335"/>
      <w:r>
        <w:rPr>
          <w:rtl/>
        </w:rPr>
        <w:t>בצפון</w:t>
      </w:r>
      <w:r>
        <w:rPr>
          <w:rFonts w:hint="cs"/>
          <w:rtl/>
        </w:rPr>
        <w:t>.</w:t>
      </w:r>
      <w:r>
        <w:rPr>
          <w:rtl/>
        </w:rPr>
        <w:t xml:space="preserve"> </w:t>
      </w:r>
      <w:bookmarkStart w:id="17336" w:name="_ETM_Q44_487450"/>
      <w:bookmarkEnd w:id="17336"/>
      <w:r>
        <w:rPr>
          <w:rtl/>
        </w:rPr>
        <w:t>ואנחנו</w:t>
      </w:r>
      <w:r>
        <w:rPr>
          <w:rFonts w:hint="cs"/>
          <w:rtl/>
        </w:rPr>
        <w:t>,</w:t>
      </w:r>
      <w:r>
        <w:rPr>
          <w:rtl/>
        </w:rPr>
        <w:t xml:space="preserve"> </w:t>
      </w:r>
      <w:bookmarkStart w:id="17337" w:name="_ETM_Q44_488110"/>
      <w:bookmarkEnd w:id="17337"/>
      <w:r>
        <w:rPr>
          <w:rtl/>
        </w:rPr>
        <w:t>כולנו</w:t>
      </w:r>
      <w:r>
        <w:rPr>
          <w:rFonts w:hint="cs"/>
          <w:rtl/>
        </w:rPr>
        <w:t>,</w:t>
      </w:r>
      <w:r>
        <w:rPr>
          <w:rtl/>
        </w:rPr>
        <w:t xml:space="preserve"> </w:t>
      </w:r>
      <w:bookmarkStart w:id="17338" w:name="_ETM_Q44_489190"/>
      <w:bookmarkEnd w:id="17338"/>
      <w:r>
        <w:rPr>
          <w:rtl/>
        </w:rPr>
        <w:t xml:space="preserve">כבר </w:t>
      </w:r>
      <w:bookmarkStart w:id="17339" w:name="_ETM_Q44_489519"/>
      <w:bookmarkEnd w:id="17339"/>
      <w:r>
        <w:rPr>
          <w:rtl/>
        </w:rPr>
        <w:t xml:space="preserve">עכשיו </w:t>
      </w:r>
      <w:bookmarkStart w:id="17340" w:name="_ETM_Q44_489820"/>
      <w:bookmarkEnd w:id="17340"/>
      <w:r>
        <w:rPr>
          <w:rtl/>
        </w:rPr>
        <w:t xml:space="preserve">משלמים </w:t>
      </w:r>
      <w:bookmarkStart w:id="17341" w:name="_ETM_Q44_490360"/>
      <w:bookmarkEnd w:id="17341"/>
      <w:r>
        <w:rPr>
          <w:rtl/>
        </w:rPr>
        <w:t>מחיר</w:t>
      </w:r>
      <w:r>
        <w:rPr>
          <w:rFonts w:hint="cs"/>
          <w:rtl/>
        </w:rPr>
        <w:t>,</w:t>
      </w:r>
      <w:r>
        <w:rPr>
          <w:rtl/>
        </w:rPr>
        <w:t xml:space="preserve"> </w:t>
      </w:r>
      <w:bookmarkStart w:id="17342" w:name="_ETM_Q44_492179"/>
      <w:bookmarkEnd w:id="17342"/>
      <w:r>
        <w:rPr>
          <w:rtl/>
        </w:rPr>
        <w:t>ו</w:t>
      </w:r>
      <w:r>
        <w:rPr>
          <w:rFonts w:hint="cs"/>
          <w:rtl/>
        </w:rPr>
        <w:t>נ</w:t>
      </w:r>
      <w:r>
        <w:rPr>
          <w:rtl/>
        </w:rPr>
        <w:t xml:space="preserve">שלם </w:t>
      </w:r>
      <w:bookmarkStart w:id="17343" w:name="_ETM_Q44_492690"/>
      <w:bookmarkEnd w:id="17343"/>
      <w:r>
        <w:rPr>
          <w:rtl/>
        </w:rPr>
        <w:t xml:space="preserve">עוד </w:t>
      </w:r>
      <w:bookmarkStart w:id="17344" w:name="_ETM_Q44_492809"/>
      <w:bookmarkEnd w:id="17344"/>
      <w:r>
        <w:rPr>
          <w:rtl/>
        </w:rPr>
        <w:t>יותר</w:t>
      </w:r>
      <w:r w:rsidR="00A24E84">
        <w:rPr>
          <w:rFonts w:hint="cs"/>
          <w:rtl/>
        </w:rPr>
        <w:t>,</w:t>
      </w:r>
      <w:r>
        <w:rPr>
          <w:rtl/>
        </w:rPr>
        <w:t xml:space="preserve"> </w:t>
      </w:r>
      <w:bookmarkStart w:id="17345" w:name="_ETM_Q44_494400"/>
      <w:bookmarkEnd w:id="17345"/>
      <w:r>
        <w:rPr>
          <w:rFonts w:hint="cs"/>
          <w:rtl/>
        </w:rPr>
        <w:t xml:space="preserve">כי </w:t>
      </w:r>
      <w:r>
        <w:rPr>
          <w:rtl/>
        </w:rPr>
        <w:t xml:space="preserve">המטרה </w:t>
      </w:r>
      <w:bookmarkStart w:id="17346" w:name="_ETM_Q44_494790"/>
      <w:bookmarkEnd w:id="17346"/>
      <w:r>
        <w:rPr>
          <w:rtl/>
        </w:rPr>
        <w:t xml:space="preserve">היחידה </w:t>
      </w:r>
      <w:bookmarkStart w:id="17347" w:name="_ETM_Q44_495240"/>
      <w:bookmarkEnd w:id="17347"/>
      <w:r>
        <w:rPr>
          <w:rtl/>
        </w:rPr>
        <w:t xml:space="preserve">שלך </w:t>
      </w:r>
      <w:bookmarkStart w:id="17348" w:name="_ETM_Q44_495779"/>
      <w:bookmarkEnd w:id="17348"/>
      <w:r>
        <w:rPr>
          <w:rFonts w:hint="cs"/>
          <w:rtl/>
        </w:rPr>
        <w:t>היא</w:t>
      </w:r>
      <w:r>
        <w:rPr>
          <w:rtl/>
        </w:rPr>
        <w:t xml:space="preserve"> </w:t>
      </w:r>
      <w:bookmarkStart w:id="17349" w:name="_ETM_Q44_495960"/>
      <w:bookmarkEnd w:id="17349"/>
      <w:r>
        <w:rPr>
          <w:rtl/>
        </w:rPr>
        <w:t>לשרו</w:t>
      </w:r>
      <w:r>
        <w:rPr>
          <w:rFonts w:hint="cs"/>
          <w:rtl/>
        </w:rPr>
        <w:t>ד</w:t>
      </w:r>
      <w:r>
        <w:rPr>
          <w:rtl/>
        </w:rPr>
        <w:t xml:space="preserve"> </w:t>
      </w:r>
      <w:bookmarkStart w:id="17350" w:name="_ETM_Q44_497019"/>
      <w:bookmarkEnd w:id="17350"/>
      <w:r>
        <w:rPr>
          <w:rtl/>
        </w:rPr>
        <w:t xml:space="preserve">עוד </w:t>
      </w:r>
      <w:bookmarkStart w:id="17351" w:name="_ETM_Q44_497259"/>
      <w:bookmarkEnd w:id="17351"/>
      <w:r>
        <w:rPr>
          <w:rtl/>
        </w:rPr>
        <w:t>יום</w:t>
      </w:r>
      <w:r>
        <w:rPr>
          <w:rFonts w:hint="cs"/>
          <w:rtl/>
        </w:rPr>
        <w:t>,</w:t>
      </w:r>
      <w:r>
        <w:rPr>
          <w:rtl/>
        </w:rPr>
        <w:t xml:space="preserve"> </w:t>
      </w:r>
      <w:bookmarkStart w:id="17352" w:name="_ETM_Q44_497949"/>
      <w:bookmarkEnd w:id="17352"/>
      <w:r>
        <w:rPr>
          <w:rtl/>
        </w:rPr>
        <w:t xml:space="preserve">עוד </w:t>
      </w:r>
      <w:bookmarkStart w:id="17353" w:name="_ETM_Q44_498249"/>
      <w:bookmarkEnd w:id="17353"/>
      <w:r>
        <w:rPr>
          <w:rtl/>
        </w:rPr>
        <w:t>לילה</w:t>
      </w:r>
      <w:r>
        <w:rPr>
          <w:rFonts w:hint="cs"/>
          <w:rtl/>
        </w:rPr>
        <w:t>.</w:t>
      </w:r>
      <w:r>
        <w:rPr>
          <w:rtl/>
        </w:rPr>
        <w:t xml:space="preserve"> </w:t>
      </w:r>
      <w:bookmarkStart w:id="17354" w:name="_ETM_Q44_499259"/>
      <w:bookmarkEnd w:id="17354"/>
      <w:r>
        <w:rPr>
          <w:rtl/>
        </w:rPr>
        <w:t xml:space="preserve">אתה </w:t>
      </w:r>
      <w:bookmarkStart w:id="17355" w:name="_ETM_Q44_499619"/>
      <w:bookmarkEnd w:id="17355"/>
      <w:r>
        <w:rPr>
          <w:rtl/>
        </w:rPr>
        <w:t xml:space="preserve">לא </w:t>
      </w:r>
      <w:bookmarkStart w:id="17356" w:name="_ETM_Q44_499739"/>
      <w:bookmarkEnd w:id="17356"/>
      <w:r>
        <w:rPr>
          <w:rtl/>
        </w:rPr>
        <w:t xml:space="preserve">מוכן </w:t>
      </w:r>
      <w:bookmarkStart w:id="17357" w:name="_ETM_Q44_500310"/>
      <w:bookmarkEnd w:id="17357"/>
      <w:r>
        <w:rPr>
          <w:rtl/>
        </w:rPr>
        <w:t xml:space="preserve">ולא </w:t>
      </w:r>
      <w:bookmarkStart w:id="17358" w:name="_ETM_Q44_500550"/>
      <w:bookmarkEnd w:id="17358"/>
      <w:r>
        <w:rPr>
          <w:rtl/>
        </w:rPr>
        <w:t xml:space="preserve">מסוגל </w:t>
      </w:r>
      <w:bookmarkStart w:id="17359" w:name="_ETM_Q44_501210"/>
      <w:bookmarkEnd w:id="17359"/>
      <w:r>
        <w:rPr>
          <w:rtl/>
        </w:rPr>
        <w:t xml:space="preserve">לקבל </w:t>
      </w:r>
      <w:bookmarkStart w:id="17360" w:name="_ETM_Q44_501630"/>
      <w:bookmarkEnd w:id="17360"/>
      <w:r>
        <w:rPr>
          <w:rtl/>
        </w:rPr>
        <w:t>החלטות</w:t>
      </w:r>
      <w:r>
        <w:rPr>
          <w:rFonts w:hint="cs"/>
          <w:rtl/>
        </w:rPr>
        <w:t>.</w:t>
      </w:r>
      <w:r>
        <w:rPr>
          <w:rtl/>
        </w:rPr>
        <w:t xml:space="preserve"> </w:t>
      </w:r>
      <w:bookmarkStart w:id="17361" w:name="_ETM_Q44_503070"/>
      <w:bookmarkEnd w:id="17361"/>
      <w:r>
        <w:rPr>
          <w:rtl/>
        </w:rPr>
        <w:t>כ</w:t>
      </w:r>
      <w:r>
        <w:rPr>
          <w:rFonts w:hint="cs"/>
          <w:rtl/>
        </w:rPr>
        <w:t xml:space="preserve">י </w:t>
      </w:r>
      <w:r>
        <w:rPr>
          <w:rtl/>
        </w:rPr>
        <w:t xml:space="preserve">פוליטיקאי </w:t>
      </w:r>
      <w:bookmarkStart w:id="17362" w:name="_ETM_Q44_503970"/>
      <w:bookmarkEnd w:id="17362"/>
      <w:r>
        <w:rPr>
          <w:rtl/>
        </w:rPr>
        <w:t>את</w:t>
      </w:r>
      <w:r>
        <w:rPr>
          <w:rFonts w:hint="cs"/>
          <w:rtl/>
        </w:rPr>
        <w:t>ה כן,</w:t>
      </w:r>
      <w:r>
        <w:rPr>
          <w:rtl/>
        </w:rPr>
        <w:t xml:space="preserve"> </w:t>
      </w:r>
      <w:bookmarkStart w:id="17363" w:name="_ETM_Q44_504930"/>
      <w:bookmarkEnd w:id="17363"/>
      <w:r>
        <w:rPr>
          <w:rtl/>
        </w:rPr>
        <w:t>מנ</w:t>
      </w:r>
      <w:r>
        <w:rPr>
          <w:rFonts w:hint="cs"/>
          <w:rtl/>
        </w:rPr>
        <w:t>ה</w:t>
      </w:r>
      <w:r>
        <w:rPr>
          <w:rtl/>
        </w:rPr>
        <w:t>י</w:t>
      </w:r>
      <w:r>
        <w:rPr>
          <w:rFonts w:hint="cs"/>
          <w:rtl/>
        </w:rPr>
        <w:t>ג</w:t>
      </w:r>
      <w:r>
        <w:rPr>
          <w:rtl/>
        </w:rPr>
        <w:t xml:space="preserve"> </w:t>
      </w:r>
      <w:bookmarkStart w:id="17364" w:name="_ETM_Q44_505550"/>
      <w:bookmarkEnd w:id="17364"/>
      <w:r>
        <w:rPr>
          <w:rFonts w:hint="cs"/>
          <w:rtl/>
        </w:rPr>
        <w:t xml:space="preserve">– </w:t>
      </w:r>
      <w:r>
        <w:rPr>
          <w:rtl/>
        </w:rPr>
        <w:t>לא</w:t>
      </w:r>
      <w:r>
        <w:rPr>
          <w:rFonts w:hint="cs"/>
          <w:rtl/>
        </w:rPr>
        <w:t>.</w:t>
      </w:r>
      <w:r>
        <w:rPr>
          <w:rtl/>
        </w:rPr>
        <w:t xml:space="preserve"> </w:t>
      </w:r>
      <w:bookmarkStart w:id="17365" w:name="_ETM_Q44_506900"/>
      <w:bookmarkEnd w:id="17365"/>
      <w:r>
        <w:rPr>
          <w:rtl/>
        </w:rPr>
        <w:t xml:space="preserve">זה </w:t>
      </w:r>
      <w:bookmarkStart w:id="17366" w:name="_ETM_Q44_507110"/>
      <w:bookmarkEnd w:id="17366"/>
      <w:r>
        <w:rPr>
          <w:rtl/>
        </w:rPr>
        <w:t>המצב</w:t>
      </w:r>
      <w:r>
        <w:rPr>
          <w:rFonts w:hint="cs"/>
          <w:rtl/>
        </w:rPr>
        <w:t>,</w:t>
      </w:r>
      <w:r>
        <w:rPr>
          <w:rtl/>
        </w:rPr>
        <w:t xml:space="preserve"> </w:t>
      </w:r>
      <w:bookmarkStart w:id="17367" w:name="_ETM_Q44_507620"/>
      <w:bookmarkEnd w:id="17367"/>
      <w:r>
        <w:rPr>
          <w:rtl/>
        </w:rPr>
        <w:t xml:space="preserve">לצערי </w:t>
      </w:r>
      <w:bookmarkStart w:id="17368" w:name="_ETM_Q44_508070"/>
      <w:bookmarkEnd w:id="17368"/>
      <w:r>
        <w:rPr>
          <w:rtl/>
        </w:rPr>
        <w:t>הרב</w:t>
      </w:r>
      <w:r>
        <w:rPr>
          <w:rFonts w:hint="cs"/>
          <w:rtl/>
        </w:rPr>
        <w:t>.</w:t>
      </w:r>
      <w:r>
        <w:rPr>
          <w:rtl/>
        </w:rPr>
        <w:t xml:space="preserve"> </w:t>
      </w:r>
      <w:bookmarkStart w:id="17369" w:name="_ETM_Q44_510419"/>
      <w:bookmarkStart w:id="17370" w:name="_ETM_Q44_515976"/>
      <w:bookmarkStart w:id="17371" w:name="_ETM_Q44_516050"/>
      <w:bookmarkStart w:id="17372" w:name="_ETM_Q44_516144"/>
      <w:bookmarkStart w:id="17373" w:name="_ETM_Q44_516192"/>
      <w:bookmarkEnd w:id="17369"/>
      <w:bookmarkEnd w:id="17370"/>
      <w:bookmarkEnd w:id="17371"/>
      <w:bookmarkEnd w:id="17372"/>
      <w:bookmarkEnd w:id="17373"/>
      <w:r>
        <w:rPr>
          <w:rtl/>
        </w:rPr>
        <w:t xml:space="preserve">תודה </w:t>
      </w:r>
      <w:bookmarkStart w:id="17374" w:name="_ETM_Q44_510659"/>
      <w:bookmarkEnd w:id="17374"/>
      <w:r>
        <w:rPr>
          <w:rtl/>
        </w:rPr>
        <w:t>רבה</w:t>
      </w:r>
      <w:r>
        <w:rPr>
          <w:rFonts w:hint="cs"/>
          <w:rtl/>
        </w:rPr>
        <w:t>.</w:t>
      </w:r>
      <w:bookmarkStart w:id="17375" w:name="_ETM_Q44_519431"/>
      <w:bookmarkEnd w:id="17375"/>
    </w:p>
    <w:p w:rsidR="00071895" w:rsidRDefault="00071895" w:rsidP="00FA7D67">
      <w:pPr>
        <w:rPr>
          <w:rtl/>
        </w:rPr>
      </w:pPr>
      <w:bookmarkStart w:id="17376" w:name="_ETM_Q44_519531"/>
      <w:bookmarkEnd w:id="17376"/>
    </w:p>
    <w:p w:rsidR="00071895" w:rsidRDefault="00071895" w:rsidP="00FA7D67">
      <w:pPr>
        <w:pStyle w:val="af6"/>
        <w:keepNext/>
        <w:rPr>
          <w:rtl/>
        </w:rPr>
      </w:pPr>
      <w:bookmarkStart w:id="17377" w:name="ET_yor_6490_8"/>
      <w:r w:rsidRPr="0007482C">
        <w:rPr>
          <w:rStyle w:val="TagStyle"/>
          <w:rtl/>
        </w:rPr>
        <w:t xml:space="preserve"> &lt;&lt; יור &gt;&gt; </w:t>
      </w:r>
      <w:r>
        <w:rPr>
          <w:rtl/>
        </w:rPr>
        <w:t>היו"ר ניסים ואטורי:</w:t>
      </w:r>
      <w:r w:rsidRPr="0007482C">
        <w:rPr>
          <w:rStyle w:val="TagStyle"/>
          <w:rtl/>
        </w:rPr>
        <w:t xml:space="preserve"> &lt;&lt; יור &gt;&gt;</w:t>
      </w:r>
      <w:r>
        <w:rPr>
          <w:rtl/>
        </w:rPr>
        <w:t xml:space="preserve"> </w:t>
      </w:r>
      <w:bookmarkEnd w:id="17377"/>
    </w:p>
    <w:p w:rsidR="00071895" w:rsidRDefault="00071895" w:rsidP="00A11436">
      <w:pPr>
        <w:rPr>
          <w:rtl/>
        </w:rPr>
      </w:pPr>
    </w:p>
    <w:p w:rsidR="00071895" w:rsidRDefault="00071895" w:rsidP="00FA7D67">
      <w:pPr>
        <w:rPr>
          <w:rtl/>
        </w:rPr>
      </w:pPr>
      <w:bookmarkStart w:id="17378" w:name="_ETM_Q44_520251"/>
      <w:bookmarkStart w:id="17379" w:name="_ETM_Q44_519576"/>
      <w:bookmarkStart w:id="17380" w:name="_ETM_Q44_519654"/>
      <w:bookmarkStart w:id="17381" w:name="_ETM_Q44_512180"/>
      <w:bookmarkEnd w:id="17378"/>
      <w:bookmarkEnd w:id="17379"/>
      <w:bookmarkEnd w:id="17380"/>
      <w:bookmarkEnd w:id="17381"/>
      <w:r>
        <w:rPr>
          <w:rtl/>
        </w:rPr>
        <w:t>תודה</w:t>
      </w:r>
      <w:r>
        <w:rPr>
          <w:rFonts w:hint="cs"/>
          <w:rtl/>
        </w:rPr>
        <w:t>.</w:t>
      </w:r>
      <w:r>
        <w:rPr>
          <w:rtl/>
        </w:rPr>
        <w:t xml:space="preserve"> </w:t>
      </w:r>
      <w:bookmarkStart w:id="17382" w:name="_ETM_Q44_513050"/>
      <w:bookmarkEnd w:id="17382"/>
      <w:r>
        <w:rPr>
          <w:rtl/>
        </w:rPr>
        <w:t xml:space="preserve">חבר </w:t>
      </w:r>
      <w:bookmarkStart w:id="17383" w:name="_ETM_Q44_513379"/>
      <w:bookmarkEnd w:id="17383"/>
      <w:r>
        <w:rPr>
          <w:rtl/>
        </w:rPr>
        <w:t xml:space="preserve">הכנסת </w:t>
      </w:r>
      <w:bookmarkStart w:id="17384" w:name="_ETM_Q44_513649"/>
      <w:bookmarkEnd w:id="17384"/>
      <w:r>
        <w:rPr>
          <w:rtl/>
        </w:rPr>
        <w:t xml:space="preserve">משה </w:t>
      </w:r>
      <w:bookmarkStart w:id="17385" w:name="_ETM_Q44_513920"/>
      <w:bookmarkEnd w:id="17385"/>
      <w:r>
        <w:rPr>
          <w:rFonts w:hint="cs"/>
          <w:rtl/>
        </w:rPr>
        <w:t xml:space="preserve">טור פז, </w:t>
      </w:r>
      <w:bookmarkStart w:id="17386" w:name="_ETM_Q44_514309"/>
      <w:bookmarkStart w:id="17387" w:name="_ETM_Q44_514399"/>
      <w:bookmarkEnd w:id="17386"/>
      <w:bookmarkEnd w:id="17387"/>
      <w:r>
        <w:rPr>
          <w:rtl/>
        </w:rPr>
        <w:t>בבק</w:t>
      </w:r>
      <w:r>
        <w:rPr>
          <w:rFonts w:hint="cs"/>
          <w:rtl/>
        </w:rPr>
        <w:t>שה.</w:t>
      </w:r>
    </w:p>
    <w:p w:rsidR="00071895" w:rsidRDefault="00071895" w:rsidP="00FA7D67">
      <w:pPr>
        <w:rPr>
          <w:rtl/>
        </w:rPr>
      </w:pPr>
      <w:bookmarkStart w:id="17388" w:name="_ETM_Q44_521108"/>
      <w:bookmarkStart w:id="17389" w:name="_ETM_Q44_521211"/>
      <w:bookmarkStart w:id="17390" w:name="_ETM_Q44_522812"/>
      <w:bookmarkEnd w:id="17388"/>
      <w:bookmarkEnd w:id="17389"/>
      <w:bookmarkEnd w:id="17390"/>
    </w:p>
    <w:p w:rsidR="00071895" w:rsidRDefault="00071895" w:rsidP="00FA7D67">
      <w:pPr>
        <w:pStyle w:val="a4"/>
        <w:keepNext/>
        <w:rPr>
          <w:rtl/>
        </w:rPr>
      </w:pPr>
      <w:bookmarkStart w:id="17391" w:name="ET_speaker_6128_12"/>
      <w:r w:rsidRPr="0007482C">
        <w:rPr>
          <w:rStyle w:val="TagStyle"/>
          <w:rtl/>
        </w:rPr>
        <w:t xml:space="preserve"> &lt;&lt; דובר &gt;&gt; </w:t>
      </w:r>
      <w:bookmarkStart w:id="17392" w:name="_Toc161252461"/>
      <w:bookmarkStart w:id="17393" w:name="_Toc161304770"/>
      <w:bookmarkStart w:id="17394" w:name="_Toc161305217"/>
      <w:r>
        <w:rPr>
          <w:rtl/>
        </w:rPr>
        <w:t>משה טור פז (יש עתיד):</w:t>
      </w:r>
      <w:bookmarkEnd w:id="17392"/>
      <w:bookmarkEnd w:id="17393"/>
      <w:bookmarkEnd w:id="17394"/>
      <w:r w:rsidRPr="0007482C">
        <w:rPr>
          <w:rStyle w:val="TagStyle"/>
          <w:rtl/>
        </w:rPr>
        <w:t xml:space="preserve"> &lt;&lt; דובר &gt;&gt;</w:t>
      </w:r>
      <w:r>
        <w:rPr>
          <w:rtl/>
        </w:rPr>
        <w:t xml:space="preserve"> </w:t>
      </w:r>
      <w:bookmarkEnd w:id="17391"/>
    </w:p>
    <w:p w:rsidR="00071895" w:rsidRDefault="00071895" w:rsidP="00FA7D67">
      <w:pPr>
        <w:rPr>
          <w:rtl/>
          <w:lang w:eastAsia="he-IL"/>
        </w:rPr>
      </w:pPr>
      <w:bookmarkStart w:id="17395" w:name="_ETM_Q44_529748"/>
      <w:bookmarkStart w:id="17396" w:name="_ETM_Q44_529844"/>
      <w:bookmarkEnd w:id="17395"/>
      <w:bookmarkEnd w:id="17396"/>
    </w:p>
    <w:p w:rsidR="00071895" w:rsidRDefault="00071895" w:rsidP="00FA7D67">
      <w:pPr>
        <w:rPr>
          <w:rtl/>
        </w:rPr>
      </w:pPr>
      <w:bookmarkStart w:id="17397" w:name="_ETM_Q44_529893"/>
      <w:bookmarkStart w:id="17398" w:name="_ETM_Q44_529973"/>
      <w:bookmarkEnd w:id="17397"/>
      <w:bookmarkEnd w:id="17398"/>
      <w:r>
        <w:rPr>
          <w:rFonts w:hint="cs"/>
          <w:rtl/>
          <w:lang w:eastAsia="he-IL"/>
        </w:rPr>
        <w:t>תוד</w:t>
      </w:r>
      <w:bookmarkStart w:id="17399" w:name="_ETM_Q44_534813"/>
      <w:bookmarkStart w:id="17400" w:name="_ETM_Q44_523579"/>
      <w:bookmarkStart w:id="17401" w:name="_ETM_Q44_523819"/>
      <w:bookmarkStart w:id="17402" w:name="_ETM_Q44_524145"/>
      <w:bookmarkStart w:id="17403" w:name="_ETM_Q44_524213"/>
      <w:bookmarkStart w:id="17404" w:name="_ETM_Q44_533969"/>
      <w:bookmarkStart w:id="17405" w:name="_ETM_Q44_534329"/>
      <w:bookmarkStart w:id="17406" w:name="_ETM_Q44_534449"/>
      <w:bookmarkStart w:id="17407" w:name="_ETM_Q44_535879"/>
      <w:bookmarkStart w:id="17408" w:name="_ETM_Q44_536029"/>
      <w:bookmarkStart w:id="17409" w:name="_ETM_Q44_540399"/>
      <w:bookmarkStart w:id="17410" w:name="_ETM_Q44_540699"/>
      <w:bookmarkEnd w:id="17399"/>
      <w:bookmarkEnd w:id="17400"/>
      <w:bookmarkEnd w:id="17401"/>
      <w:bookmarkEnd w:id="17402"/>
      <w:bookmarkEnd w:id="17403"/>
      <w:bookmarkEnd w:id="17404"/>
      <w:bookmarkEnd w:id="17405"/>
      <w:bookmarkEnd w:id="17406"/>
      <w:bookmarkEnd w:id="17407"/>
      <w:bookmarkEnd w:id="17408"/>
      <w:bookmarkEnd w:id="17409"/>
      <w:bookmarkEnd w:id="17410"/>
      <w:r>
        <w:rPr>
          <w:rFonts w:hint="cs"/>
          <w:rtl/>
          <w:lang w:eastAsia="he-IL"/>
        </w:rPr>
        <w:t xml:space="preserve">ה </w:t>
      </w:r>
      <w:r>
        <w:rPr>
          <w:rtl/>
        </w:rPr>
        <w:t>רבה</w:t>
      </w:r>
      <w:r>
        <w:rPr>
          <w:rFonts w:hint="cs"/>
          <w:rtl/>
        </w:rPr>
        <w:t>.</w:t>
      </w:r>
      <w:r>
        <w:rPr>
          <w:rtl/>
        </w:rPr>
        <w:t xml:space="preserve"> </w:t>
      </w:r>
      <w:bookmarkStart w:id="17411" w:name="_ETM_Q44_541769"/>
      <w:bookmarkEnd w:id="17411"/>
      <w:r>
        <w:rPr>
          <w:rtl/>
        </w:rPr>
        <w:t xml:space="preserve">אדוני </w:t>
      </w:r>
      <w:bookmarkStart w:id="17412" w:name="_ETM_Q44_542070"/>
      <w:bookmarkEnd w:id="17412"/>
      <w:r>
        <w:rPr>
          <w:rtl/>
        </w:rPr>
        <w:t>היושב-ראש</w:t>
      </w:r>
      <w:r>
        <w:rPr>
          <w:rFonts w:hint="cs"/>
          <w:rtl/>
        </w:rPr>
        <w:t>,</w:t>
      </w:r>
      <w:r>
        <w:rPr>
          <w:rtl/>
        </w:rPr>
        <w:t xml:space="preserve"> </w:t>
      </w:r>
      <w:bookmarkStart w:id="17413" w:name="_ETM_Q44_543429"/>
      <w:bookmarkEnd w:id="17413"/>
      <w:r>
        <w:rPr>
          <w:rtl/>
        </w:rPr>
        <w:t>המאזינים</w:t>
      </w:r>
      <w:r>
        <w:rPr>
          <w:rFonts w:hint="cs"/>
          <w:rtl/>
        </w:rPr>
        <w:t>,</w:t>
      </w:r>
      <w:r>
        <w:rPr>
          <w:rtl/>
        </w:rPr>
        <w:t xml:space="preserve"> </w:t>
      </w:r>
      <w:bookmarkStart w:id="17414" w:name="_ETM_Q44_545079"/>
      <w:bookmarkEnd w:id="17414"/>
      <w:r>
        <w:rPr>
          <w:rtl/>
        </w:rPr>
        <w:t xml:space="preserve">חבריי </w:t>
      </w:r>
      <w:bookmarkStart w:id="17415" w:name="_ETM_Q44_545560"/>
      <w:bookmarkEnd w:id="17415"/>
      <w:r>
        <w:rPr>
          <w:rtl/>
        </w:rPr>
        <w:t xml:space="preserve">חברי </w:t>
      </w:r>
      <w:bookmarkStart w:id="17416" w:name="_ETM_Q44_545920"/>
      <w:bookmarkEnd w:id="17416"/>
      <w:r>
        <w:rPr>
          <w:rtl/>
        </w:rPr>
        <w:t>הכנסת</w:t>
      </w:r>
      <w:r>
        <w:rPr>
          <w:rFonts w:hint="cs"/>
          <w:rtl/>
        </w:rPr>
        <w:t>,</w:t>
      </w:r>
      <w:r>
        <w:rPr>
          <w:rtl/>
        </w:rPr>
        <w:t xml:space="preserve"> </w:t>
      </w:r>
      <w:bookmarkStart w:id="17417" w:name="_ETM_Q44_546490"/>
      <w:bookmarkStart w:id="17418" w:name="_ETM_Q44_546969"/>
      <w:bookmarkEnd w:id="17417"/>
      <w:bookmarkEnd w:id="17418"/>
      <w:r>
        <w:rPr>
          <w:rtl/>
        </w:rPr>
        <w:t xml:space="preserve">ממשלת </w:t>
      </w:r>
      <w:bookmarkStart w:id="17419" w:name="_ETM_Q44_547420"/>
      <w:bookmarkEnd w:id="17419"/>
      <w:r>
        <w:rPr>
          <w:rtl/>
        </w:rPr>
        <w:t>ישראל</w:t>
      </w:r>
      <w:r>
        <w:rPr>
          <w:rFonts w:hint="cs"/>
          <w:rtl/>
        </w:rPr>
        <w:t>,</w:t>
      </w:r>
      <w:r>
        <w:rPr>
          <w:rtl/>
        </w:rPr>
        <w:t xml:space="preserve"> </w:t>
      </w:r>
      <w:bookmarkStart w:id="17420" w:name="_ETM_Q44_548900"/>
      <w:bookmarkEnd w:id="17420"/>
      <w:r>
        <w:rPr>
          <w:rtl/>
        </w:rPr>
        <w:t xml:space="preserve">הממשלה </w:t>
      </w:r>
      <w:bookmarkStart w:id="17421" w:name="_ETM_Q44_549380"/>
      <w:bookmarkEnd w:id="17421"/>
      <w:r>
        <w:rPr>
          <w:rtl/>
        </w:rPr>
        <w:t>הנוכחית</w:t>
      </w:r>
      <w:r>
        <w:rPr>
          <w:rFonts w:hint="cs"/>
          <w:rtl/>
        </w:rPr>
        <w:t>,</w:t>
      </w:r>
      <w:r>
        <w:rPr>
          <w:rtl/>
        </w:rPr>
        <w:t xml:space="preserve"> </w:t>
      </w:r>
      <w:bookmarkStart w:id="17422" w:name="_ETM_Q44_550589"/>
      <w:bookmarkEnd w:id="17422"/>
      <w:r>
        <w:rPr>
          <w:rtl/>
        </w:rPr>
        <w:t xml:space="preserve">אני </w:t>
      </w:r>
      <w:bookmarkStart w:id="17423" w:name="_ETM_Q44_550920"/>
      <w:bookmarkEnd w:id="17423"/>
      <w:r>
        <w:rPr>
          <w:rtl/>
        </w:rPr>
        <w:t>חושב</w:t>
      </w:r>
      <w:r>
        <w:rPr>
          <w:rFonts w:hint="cs"/>
          <w:rtl/>
        </w:rPr>
        <w:t>,</w:t>
      </w:r>
      <w:r>
        <w:rPr>
          <w:rtl/>
        </w:rPr>
        <w:t xml:space="preserve"> </w:t>
      </w:r>
      <w:bookmarkStart w:id="17424" w:name="_ETM_Q44_551310"/>
      <w:bookmarkEnd w:id="17424"/>
      <w:r>
        <w:rPr>
          <w:rtl/>
        </w:rPr>
        <w:t xml:space="preserve">כונתה </w:t>
      </w:r>
      <w:bookmarkStart w:id="17425" w:name="_ETM_Q44_553009"/>
      <w:bookmarkEnd w:id="17425"/>
      <w:r>
        <w:rPr>
          <w:rtl/>
        </w:rPr>
        <w:t xml:space="preserve">בהקמתה </w:t>
      </w:r>
      <w:bookmarkStart w:id="17426" w:name="_ETM_Q44_554270"/>
      <w:bookmarkEnd w:id="17426"/>
      <w:r>
        <w:rPr>
          <w:rFonts w:hint="cs"/>
          <w:rtl/>
        </w:rPr>
        <w:t xml:space="preserve">– </w:t>
      </w:r>
      <w:r>
        <w:rPr>
          <w:rtl/>
        </w:rPr>
        <w:t xml:space="preserve">אתה </w:t>
      </w:r>
      <w:bookmarkStart w:id="17427" w:name="_ETM_Q44_554359"/>
      <w:bookmarkEnd w:id="17427"/>
      <w:r>
        <w:rPr>
          <w:rtl/>
        </w:rPr>
        <w:t xml:space="preserve">יכול </w:t>
      </w:r>
      <w:bookmarkStart w:id="17428" w:name="_ETM_Q44_554569"/>
      <w:bookmarkEnd w:id="17428"/>
      <w:r>
        <w:rPr>
          <w:rtl/>
        </w:rPr>
        <w:t xml:space="preserve">להפעיל </w:t>
      </w:r>
      <w:bookmarkStart w:id="17429" w:name="_ETM_Q44_554839"/>
      <w:bookmarkEnd w:id="17429"/>
      <w:r>
        <w:rPr>
          <w:rtl/>
        </w:rPr>
        <w:t xml:space="preserve">את </w:t>
      </w:r>
      <w:bookmarkStart w:id="17430" w:name="_ETM_Q44_554929"/>
      <w:bookmarkEnd w:id="17430"/>
      <w:r>
        <w:rPr>
          <w:rtl/>
        </w:rPr>
        <w:t>הזמן</w:t>
      </w:r>
      <w:r>
        <w:rPr>
          <w:rFonts w:hint="cs"/>
          <w:rtl/>
        </w:rPr>
        <w:t>,</w:t>
      </w:r>
      <w:r>
        <w:rPr>
          <w:rtl/>
        </w:rPr>
        <w:t xml:space="preserve"> </w:t>
      </w:r>
      <w:bookmarkStart w:id="17431" w:name="_ETM_Q44_555409"/>
      <w:bookmarkEnd w:id="17431"/>
      <w:r>
        <w:rPr>
          <w:rtl/>
        </w:rPr>
        <w:t xml:space="preserve">אדוני </w:t>
      </w:r>
      <w:bookmarkStart w:id="17432" w:name="_ETM_Q44_555589"/>
      <w:bookmarkEnd w:id="17432"/>
      <w:r>
        <w:rPr>
          <w:rtl/>
        </w:rPr>
        <w:t>היושב-ראש</w:t>
      </w:r>
      <w:r>
        <w:rPr>
          <w:rFonts w:hint="cs"/>
          <w:rtl/>
        </w:rPr>
        <w:t>,</w:t>
      </w:r>
      <w:r>
        <w:rPr>
          <w:rtl/>
        </w:rPr>
        <w:t xml:space="preserve"> </w:t>
      </w:r>
      <w:bookmarkStart w:id="17433" w:name="_ETM_Q44_556039"/>
      <w:bookmarkEnd w:id="17433"/>
      <w:r>
        <w:rPr>
          <w:rtl/>
        </w:rPr>
        <w:t xml:space="preserve">למרות </w:t>
      </w:r>
      <w:bookmarkStart w:id="17434" w:name="_ETM_Q44_556279"/>
      <w:bookmarkEnd w:id="17434"/>
      <w:r>
        <w:rPr>
          <w:rtl/>
        </w:rPr>
        <w:t xml:space="preserve">שאני </w:t>
      </w:r>
      <w:bookmarkStart w:id="17435" w:name="_ETM_Q44_556490"/>
      <w:bookmarkEnd w:id="17435"/>
      <w:r>
        <w:rPr>
          <w:rtl/>
        </w:rPr>
        <w:t xml:space="preserve">אשמח </w:t>
      </w:r>
      <w:bookmarkStart w:id="17436" w:name="_ETM_Q44_556729"/>
      <w:bookmarkStart w:id="17437" w:name="_ETM_Q44_556789"/>
      <w:bookmarkEnd w:id="17436"/>
      <w:bookmarkEnd w:id="17437"/>
      <w:r>
        <w:rPr>
          <w:rFonts w:hint="cs"/>
          <w:rtl/>
        </w:rPr>
        <w:t>ש</w:t>
      </w:r>
      <w:r>
        <w:rPr>
          <w:rtl/>
        </w:rPr>
        <w:t xml:space="preserve">תיתן </w:t>
      </w:r>
      <w:bookmarkStart w:id="17438" w:name="_ETM_Q44_557029"/>
      <w:bookmarkEnd w:id="17438"/>
      <w:r>
        <w:rPr>
          <w:rtl/>
        </w:rPr>
        <w:t xml:space="preserve">לי </w:t>
      </w:r>
      <w:bookmarkStart w:id="17439" w:name="_ETM_Q44_557089"/>
      <w:bookmarkEnd w:id="17439"/>
      <w:r>
        <w:rPr>
          <w:rtl/>
        </w:rPr>
        <w:t xml:space="preserve">כמה </w:t>
      </w:r>
      <w:bookmarkStart w:id="17440" w:name="_ETM_Q44_557359"/>
      <w:bookmarkEnd w:id="17440"/>
      <w:r>
        <w:rPr>
          <w:rtl/>
        </w:rPr>
        <w:t>שיותר</w:t>
      </w:r>
      <w:r>
        <w:rPr>
          <w:rFonts w:hint="cs"/>
          <w:rtl/>
        </w:rPr>
        <w:t>.</w:t>
      </w:r>
    </w:p>
    <w:p w:rsidR="00071895" w:rsidRDefault="00071895" w:rsidP="00FA7D67">
      <w:pPr>
        <w:rPr>
          <w:rtl/>
        </w:rPr>
      </w:pPr>
      <w:bookmarkStart w:id="17441" w:name="_ETM_Q44_561056"/>
      <w:bookmarkStart w:id="17442" w:name="_ETM_Q44_561183"/>
      <w:bookmarkEnd w:id="17441"/>
      <w:bookmarkEnd w:id="17442"/>
    </w:p>
    <w:p w:rsidR="00071895" w:rsidRDefault="00071895" w:rsidP="00FA7D67">
      <w:pPr>
        <w:pStyle w:val="af6"/>
        <w:keepNext/>
        <w:rPr>
          <w:rtl/>
        </w:rPr>
      </w:pPr>
      <w:bookmarkStart w:id="17443" w:name="ET_yor_6490_13"/>
      <w:r w:rsidRPr="0007482C">
        <w:rPr>
          <w:rStyle w:val="TagStyle"/>
          <w:rtl/>
        </w:rPr>
        <w:t xml:space="preserve"> &lt;&lt; יור &gt;&gt; </w:t>
      </w:r>
      <w:r>
        <w:rPr>
          <w:rtl/>
        </w:rPr>
        <w:t>היו"ר ניסים ואטורי:</w:t>
      </w:r>
      <w:r w:rsidRPr="0007482C">
        <w:rPr>
          <w:rStyle w:val="TagStyle"/>
          <w:rtl/>
        </w:rPr>
        <w:t xml:space="preserve"> &lt;&lt; יור &gt;&gt;</w:t>
      </w:r>
      <w:r>
        <w:rPr>
          <w:rtl/>
        </w:rPr>
        <w:t xml:space="preserve"> </w:t>
      </w:r>
      <w:bookmarkEnd w:id="17443"/>
    </w:p>
    <w:p w:rsidR="00071895" w:rsidRDefault="00071895" w:rsidP="00A11436">
      <w:pPr>
        <w:rPr>
          <w:rtl/>
        </w:rPr>
      </w:pPr>
    </w:p>
    <w:p w:rsidR="00071895" w:rsidRDefault="00071895" w:rsidP="00FA7D67">
      <w:pPr>
        <w:rPr>
          <w:rtl/>
        </w:rPr>
      </w:pPr>
      <w:bookmarkStart w:id="17444" w:name="_ETM_Q44_557242"/>
      <w:bookmarkEnd w:id="17444"/>
      <w:r>
        <w:rPr>
          <w:rFonts w:hint="cs"/>
          <w:rtl/>
        </w:rPr>
        <w:t xml:space="preserve">יש לך </w:t>
      </w:r>
      <w:bookmarkStart w:id="17445" w:name="_ETM_Q44_559730"/>
      <w:bookmarkEnd w:id="17445"/>
      <w:r>
        <w:rPr>
          <w:rtl/>
        </w:rPr>
        <w:t xml:space="preserve">20 </w:t>
      </w:r>
      <w:bookmarkStart w:id="17446" w:name="_ETM_Q44_560029"/>
      <w:bookmarkEnd w:id="17446"/>
      <w:r>
        <w:rPr>
          <w:rtl/>
        </w:rPr>
        <w:t>דקות</w:t>
      </w:r>
      <w:r>
        <w:rPr>
          <w:rFonts w:hint="cs"/>
          <w:rtl/>
        </w:rPr>
        <w:t>.</w:t>
      </w:r>
    </w:p>
    <w:p w:rsidR="00071895" w:rsidRDefault="00071895" w:rsidP="00FA7D67">
      <w:pPr>
        <w:rPr>
          <w:rtl/>
        </w:rPr>
      </w:pPr>
      <w:bookmarkStart w:id="17447" w:name="_ETM_Q44_560817"/>
      <w:bookmarkStart w:id="17448" w:name="_ETM_Q44_560919"/>
      <w:bookmarkEnd w:id="17447"/>
      <w:bookmarkEnd w:id="17448"/>
    </w:p>
    <w:p w:rsidR="00071895" w:rsidRDefault="00071895" w:rsidP="00FA7D67">
      <w:pPr>
        <w:pStyle w:val="-"/>
        <w:keepNext/>
        <w:rPr>
          <w:rtl/>
        </w:rPr>
      </w:pPr>
      <w:bookmarkStart w:id="17449" w:name="ET_speakercontinue_6128_14"/>
      <w:r w:rsidRPr="0007482C">
        <w:rPr>
          <w:rStyle w:val="TagStyle"/>
          <w:rtl/>
        </w:rPr>
        <w:t xml:space="preserve"> &lt;&lt; דובר_המשך &gt;&gt; </w:t>
      </w:r>
      <w:r>
        <w:rPr>
          <w:rtl/>
        </w:rPr>
        <w:t>משה טור פז (יש עתיד):</w:t>
      </w:r>
      <w:r w:rsidRPr="0007482C">
        <w:rPr>
          <w:rStyle w:val="TagStyle"/>
          <w:rtl/>
        </w:rPr>
        <w:t xml:space="preserve"> &lt;&lt; דובר_המשך &gt;&gt;</w:t>
      </w:r>
      <w:r>
        <w:rPr>
          <w:rtl/>
        </w:rPr>
        <w:t xml:space="preserve"> </w:t>
      </w:r>
      <w:bookmarkEnd w:id="17449"/>
    </w:p>
    <w:p w:rsidR="00071895" w:rsidRDefault="00071895" w:rsidP="00A11436">
      <w:pPr>
        <w:rPr>
          <w:rtl/>
        </w:rPr>
      </w:pPr>
    </w:p>
    <w:p w:rsidR="00071895" w:rsidRDefault="00071895" w:rsidP="00A24E84">
      <w:pPr>
        <w:rPr>
          <w:rtl/>
        </w:rPr>
      </w:pPr>
      <w:bookmarkStart w:id="17450" w:name="_ETM_Q44_562237"/>
      <w:bookmarkStart w:id="17451" w:name="_ETM_Q44_560480"/>
      <w:bookmarkEnd w:id="17450"/>
      <w:bookmarkEnd w:id="17451"/>
      <w:r>
        <w:rPr>
          <w:rtl/>
        </w:rPr>
        <w:t xml:space="preserve">תודה </w:t>
      </w:r>
      <w:bookmarkStart w:id="17452" w:name="_ETM_Q44_560840"/>
      <w:bookmarkEnd w:id="17452"/>
      <w:r>
        <w:rPr>
          <w:rtl/>
        </w:rPr>
        <w:t>רבה</w:t>
      </w:r>
      <w:r>
        <w:rPr>
          <w:rFonts w:hint="cs"/>
          <w:rtl/>
        </w:rPr>
        <w:t>.</w:t>
      </w:r>
      <w:r>
        <w:rPr>
          <w:rtl/>
        </w:rPr>
        <w:t xml:space="preserve"> </w:t>
      </w:r>
      <w:bookmarkStart w:id="17453" w:name="_ETM_Q44_562240"/>
      <w:bookmarkEnd w:id="17453"/>
      <w:r>
        <w:rPr>
          <w:rtl/>
        </w:rPr>
        <w:t xml:space="preserve">ממשלת </w:t>
      </w:r>
      <w:bookmarkStart w:id="17454" w:name="_ETM_Q44_562689"/>
      <w:bookmarkEnd w:id="17454"/>
      <w:r>
        <w:rPr>
          <w:rtl/>
        </w:rPr>
        <w:t xml:space="preserve">ישראל </w:t>
      </w:r>
      <w:bookmarkStart w:id="17455" w:name="_ETM_Q44_563079"/>
      <w:bookmarkEnd w:id="17455"/>
      <w:r>
        <w:rPr>
          <w:rtl/>
        </w:rPr>
        <w:t xml:space="preserve">הנוכחית </w:t>
      </w:r>
      <w:bookmarkStart w:id="17456" w:name="_ETM_Q44_563619"/>
      <w:bookmarkEnd w:id="17456"/>
      <w:r>
        <w:rPr>
          <w:rtl/>
        </w:rPr>
        <w:t xml:space="preserve">כונתה </w:t>
      </w:r>
      <w:bookmarkStart w:id="17457" w:name="_ETM_Q44_564069"/>
      <w:bookmarkEnd w:id="17457"/>
      <w:r>
        <w:rPr>
          <w:rtl/>
        </w:rPr>
        <w:t xml:space="preserve">עם </w:t>
      </w:r>
      <w:bookmarkStart w:id="17458" w:name="_ETM_Q44_564219"/>
      <w:bookmarkEnd w:id="17458"/>
      <w:r>
        <w:rPr>
          <w:rtl/>
        </w:rPr>
        <w:t xml:space="preserve">הקמתה </w:t>
      </w:r>
      <w:bookmarkStart w:id="17459" w:name="_ETM_Q44_564850"/>
      <w:bookmarkEnd w:id="17459"/>
      <w:r>
        <w:rPr>
          <w:rtl/>
        </w:rPr>
        <w:t xml:space="preserve">ממשלת </w:t>
      </w:r>
      <w:bookmarkStart w:id="17460" w:name="_ETM_Q44_565659"/>
      <w:bookmarkEnd w:id="17460"/>
      <w:r>
        <w:rPr>
          <w:rtl/>
        </w:rPr>
        <w:t xml:space="preserve">ימין </w:t>
      </w:r>
      <w:bookmarkStart w:id="17461" w:name="_ETM_Q44_566289"/>
      <w:bookmarkStart w:id="17462" w:name="_ETM_Q44_566469"/>
      <w:bookmarkEnd w:id="17461"/>
      <w:bookmarkEnd w:id="17462"/>
      <w:r>
        <w:rPr>
          <w:rFonts w:hint="cs"/>
          <w:rtl/>
        </w:rPr>
        <w:t xml:space="preserve">על </w:t>
      </w:r>
      <w:r>
        <w:rPr>
          <w:rtl/>
        </w:rPr>
        <w:t>מלא</w:t>
      </w:r>
      <w:r>
        <w:rPr>
          <w:rFonts w:hint="cs"/>
          <w:rtl/>
        </w:rPr>
        <w:t>.</w:t>
      </w:r>
      <w:r>
        <w:rPr>
          <w:rtl/>
        </w:rPr>
        <w:t xml:space="preserve"> </w:t>
      </w:r>
      <w:bookmarkStart w:id="17463" w:name="_ETM_Q44_566890"/>
      <w:bookmarkEnd w:id="17463"/>
      <w:r>
        <w:rPr>
          <w:rtl/>
        </w:rPr>
        <w:t xml:space="preserve">לא </w:t>
      </w:r>
      <w:bookmarkStart w:id="17464" w:name="_ETM_Q44_567009"/>
      <w:bookmarkEnd w:id="17464"/>
      <w:r>
        <w:rPr>
          <w:rtl/>
        </w:rPr>
        <w:t xml:space="preserve">מספיק </w:t>
      </w:r>
      <w:bookmarkStart w:id="17465" w:name="_ETM_Q44_567549"/>
      <w:bookmarkEnd w:id="17465"/>
      <w:r>
        <w:rPr>
          <w:rFonts w:hint="cs"/>
          <w:rtl/>
        </w:rPr>
        <w:t>ע</w:t>
      </w:r>
      <w:r>
        <w:rPr>
          <w:rtl/>
        </w:rPr>
        <w:t>ל</w:t>
      </w:r>
      <w:r>
        <w:rPr>
          <w:rFonts w:hint="cs"/>
          <w:rtl/>
        </w:rPr>
        <w:t xml:space="preserve"> </w:t>
      </w:r>
      <w:r>
        <w:rPr>
          <w:rtl/>
        </w:rPr>
        <w:t xml:space="preserve">מלא </w:t>
      </w:r>
      <w:bookmarkStart w:id="17466" w:name="_ETM_Q44_568060"/>
      <w:bookmarkEnd w:id="17466"/>
      <w:r>
        <w:rPr>
          <w:rFonts w:hint="cs"/>
          <w:rtl/>
        </w:rPr>
        <w:t xml:space="preserve">– </w:t>
      </w:r>
      <w:r>
        <w:rPr>
          <w:rtl/>
        </w:rPr>
        <w:t xml:space="preserve">על </w:t>
      </w:r>
      <w:bookmarkStart w:id="17467" w:name="_ETM_Q44_568240"/>
      <w:bookmarkEnd w:id="17467"/>
      <w:r>
        <w:rPr>
          <w:rtl/>
        </w:rPr>
        <w:t>מלא</w:t>
      </w:r>
      <w:bookmarkStart w:id="17468" w:name="_ETM_Q44_568509"/>
      <w:bookmarkEnd w:id="17468"/>
      <w:r w:rsidR="00A24E84">
        <w:rPr>
          <w:rFonts w:hint="cs"/>
          <w:rtl/>
        </w:rPr>
        <w:t xml:space="preserve"> </w:t>
      </w:r>
      <w:r>
        <w:rPr>
          <w:rtl/>
        </w:rPr>
        <w:t>מלא</w:t>
      </w:r>
      <w:r w:rsidR="00A24E84">
        <w:rPr>
          <w:rFonts w:hint="cs"/>
          <w:rtl/>
        </w:rPr>
        <w:t>,</w:t>
      </w:r>
      <w:r>
        <w:rPr>
          <w:rtl/>
        </w:rPr>
        <w:t xml:space="preserve"> </w:t>
      </w:r>
      <w:bookmarkStart w:id="17469" w:name="_ETM_Q44_569569"/>
      <w:bookmarkEnd w:id="17469"/>
      <w:r>
        <w:rPr>
          <w:rtl/>
        </w:rPr>
        <w:t xml:space="preserve">פעמיים </w:t>
      </w:r>
      <w:bookmarkStart w:id="17470" w:name="_ETM_Q44_570109"/>
      <w:bookmarkStart w:id="17471" w:name="_ETM_Q44_570319"/>
      <w:bookmarkEnd w:id="17470"/>
      <w:bookmarkEnd w:id="17471"/>
      <w:r>
        <w:rPr>
          <w:rFonts w:hint="cs"/>
          <w:rtl/>
        </w:rPr>
        <w:t xml:space="preserve">מלא, </w:t>
      </w:r>
      <w:r>
        <w:rPr>
          <w:rtl/>
        </w:rPr>
        <w:t xml:space="preserve">כי </w:t>
      </w:r>
      <w:bookmarkStart w:id="17472" w:name="_ETM_Q44_570469"/>
      <w:bookmarkEnd w:id="17472"/>
      <w:r>
        <w:rPr>
          <w:rFonts w:hint="cs"/>
          <w:rtl/>
        </w:rPr>
        <w:t>אחד</w:t>
      </w:r>
      <w:r>
        <w:rPr>
          <w:rtl/>
        </w:rPr>
        <w:t xml:space="preserve"> </w:t>
      </w:r>
      <w:bookmarkStart w:id="17473" w:name="_ETM_Q44_570740"/>
      <w:bookmarkEnd w:id="17473"/>
      <w:r>
        <w:rPr>
          <w:rtl/>
        </w:rPr>
        <w:t xml:space="preserve">לא </w:t>
      </w:r>
      <w:bookmarkStart w:id="17474" w:name="_ETM_Q44_570859"/>
      <w:bookmarkEnd w:id="17474"/>
      <w:r>
        <w:rPr>
          <w:rtl/>
        </w:rPr>
        <w:t>מספיק</w:t>
      </w:r>
      <w:r>
        <w:rPr>
          <w:rFonts w:hint="cs"/>
          <w:rtl/>
        </w:rPr>
        <w:t>.</w:t>
      </w:r>
      <w:r>
        <w:rPr>
          <w:rtl/>
        </w:rPr>
        <w:t xml:space="preserve"> </w:t>
      </w:r>
      <w:bookmarkStart w:id="17475" w:name="_ETM_Q44_571890"/>
      <w:bookmarkEnd w:id="17475"/>
      <w:r>
        <w:rPr>
          <w:rtl/>
        </w:rPr>
        <w:t xml:space="preserve">אז </w:t>
      </w:r>
      <w:bookmarkStart w:id="17476" w:name="_ETM_Q44_572100"/>
      <w:bookmarkEnd w:id="17476"/>
      <w:r>
        <w:rPr>
          <w:rtl/>
        </w:rPr>
        <w:t>בוא</w:t>
      </w:r>
      <w:r>
        <w:rPr>
          <w:rFonts w:hint="cs"/>
          <w:rtl/>
        </w:rPr>
        <w:t>ו</w:t>
      </w:r>
      <w:r>
        <w:rPr>
          <w:rtl/>
        </w:rPr>
        <w:t xml:space="preserve"> </w:t>
      </w:r>
      <w:bookmarkStart w:id="17477" w:name="_ETM_Q44_572250"/>
      <w:bookmarkEnd w:id="17477"/>
      <w:r>
        <w:rPr>
          <w:rtl/>
        </w:rPr>
        <w:t xml:space="preserve">ננתח </w:t>
      </w:r>
      <w:bookmarkStart w:id="17478" w:name="_ETM_Q44_572700"/>
      <w:bookmarkEnd w:id="17478"/>
      <w:r>
        <w:rPr>
          <w:rtl/>
        </w:rPr>
        <w:t xml:space="preserve">את </w:t>
      </w:r>
      <w:bookmarkStart w:id="17479" w:name="_ETM_Q44_572850"/>
      <w:bookmarkEnd w:id="17479"/>
      <w:r>
        <w:rPr>
          <w:rtl/>
        </w:rPr>
        <w:t xml:space="preserve">ממשלת </w:t>
      </w:r>
      <w:bookmarkStart w:id="17480" w:name="_ETM_Q44_573270"/>
      <w:bookmarkEnd w:id="17480"/>
      <w:r>
        <w:rPr>
          <w:rtl/>
        </w:rPr>
        <w:t xml:space="preserve">ישראל </w:t>
      </w:r>
      <w:bookmarkStart w:id="17481" w:name="_ETM_Q44_573689"/>
      <w:bookmarkEnd w:id="17481"/>
      <w:r>
        <w:rPr>
          <w:rtl/>
        </w:rPr>
        <w:t xml:space="preserve">בשני </w:t>
      </w:r>
      <w:bookmarkStart w:id="17482" w:name="_ETM_Q44_574049"/>
      <w:bookmarkEnd w:id="17482"/>
      <w:r>
        <w:rPr>
          <w:rtl/>
        </w:rPr>
        <w:t>מקומות</w:t>
      </w:r>
      <w:r>
        <w:rPr>
          <w:rFonts w:hint="cs"/>
          <w:rtl/>
        </w:rPr>
        <w:t>.</w:t>
      </w:r>
      <w:r>
        <w:rPr>
          <w:rtl/>
        </w:rPr>
        <w:t xml:space="preserve"> </w:t>
      </w:r>
      <w:bookmarkStart w:id="17483" w:name="_ETM_Q44_575310"/>
      <w:bookmarkEnd w:id="17483"/>
      <w:r>
        <w:rPr>
          <w:rtl/>
        </w:rPr>
        <w:t xml:space="preserve">נתחיל </w:t>
      </w:r>
      <w:bookmarkStart w:id="17484" w:name="_ETM_Q44_575790"/>
      <w:bookmarkEnd w:id="17484"/>
      <w:r>
        <w:rPr>
          <w:rtl/>
        </w:rPr>
        <w:t xml:space="preserve">קצת </w:t>
      </w:r>
      <w:bookmarkStart w:id="17485" w:name="_ETM_Q44_576060"/>
      <w:bookmarkEnd w:id="17485"/>
      <w:r>
        <w:rPr>
          <w:rtl/>
        </w:rPr>
        <w:t xml:space="preserve">במבט </w:t>
      </w:r>
      <w:bookmarkStart w:id="17486" w:name="_ETM_Q44_576570"/>
      <w:bookmarkEnd w:id="17486"/>
      <w:r>
        <w:rPr>
          <w:rtl/>
        </w:rPr>
        <w:t>פסיכולוגי</w:t>
      </w:r>
      <w:r>
        <w:rPr>
          <w:rFonts w:hint="cs"/>
          <w:rtl/>
        </w:rPr>
        <w:t>.</w:t>
      </w:r>
      <w:r>
        <w:rPr>
          <w:rtl/>
        </w:rPr>
        <w:t xml:space="preserve"> </w:t>
      </w:r>
      <w:bookmarkStart w:id="17487" w:name="_ETM_Q44_577350"/>
      <w:bookmarkEnd w:id="17487"/>
      <w:r>
        <w:rPr>
          <w:rtl/>
        </w:rPr>
        <w:t xml:space="preserve">אני </w:t>
      </w:r>
      <w:bookmarkStart w:id="17488" w:name="_ETM_Q44_577529"/>
      <w:bookmarkEnd w:id="17488"/>
      <w:r>
        <w:rPr>
          <w:rtl/>
        </w:rPr>
        <w:t>אצטט</w:t>
      </w:r>
      <w:r>
        <w:rPr>
          <w:rFonts w:hint="cs"/>
          <w:rtl/>
        </w:rPr>
        <w:t>,</w:t>
      </w:r>
      <w:r>
        <w:rPr>
          <w:rtl/>
        </w:rPr>
        <w:t xml:space="preserve"> </w:t>
      </w:r>
      <w:bookmarkStart w:id="17489" w:name="_ETM_Q44_578159"/>
      <w:bookmarkEnd w:id="17489"/>
      <w:r>
        <w:rPr>
          <w:rtl/>
        </w:rPr>
        <w:t>ברשותך</w:t>
      </w:r>
      <w:r>
        <w:rPr>
          <w:rFonts w:hint="cs"/>
          <w:rtl/>
        </w:rPr>
        <w:t>,</w:t>
      </w:r>
      <w:r>
        <w:rPr>
          <w:rtl/>
        </w:rPr>
        <w:t xml:space="preserve"> </w:t>
      </w:r>
      <w:bookmarkStart w:id="17490" w:name="_ETM_Q44_579560"/>
      <w:bookmarkEnd w:id="17490"/>
      <w:r>
        <w:rPr>
          <w:rtl/>
        </w:rPr>
        <w:t xml:space="preserve">קצת </w:t>
      </w:r>
      <w:bookmarkStart w:id="17491" w:name="_ETM_Q44_579859"/>
      <w:bookmarkEnd w:id="17491"/>
      <w:r>
        <w:rPr>
          <w:rtl/>
        </w:rPr>
        <w:t xml:space="preserve">מכתבים </w:t>
      </w:r>
      <w:bookmarkStart w:id="17492" w:name="_ETM_Q44_581210"/>
      <w:bookmarkEnd w:id="17492"/>
      <w:r>
        <w:rPr>
          <w:rtl/>
        </w:rPr>
        <w:t xml:space="preserve">בנושא </w:t>
      </w:r>
      <w:bookmarkStart w:id="17493" w:name="_ETM_Q44_581600"/>
      <w:bookmarkEnd w:id="17493"/>
      <w:r>
        <w:rPr>
          <w:rtl/>
        </w:rPr>
        <w:t xml:space="preserve">מודלים </w:t>
      </w:r>
      <w:bookmarkStart w:id="17494" w:name="_ETM_Q44_582020"/>
      <w:bookmarkEnd w:id="17494"/>
      <w:r>
        <w:rPr>
          <w:rtl/>
        </w:rPr>
        <w:t>פסיכולוג</w:t>
      </w:r>
      <w:bookmarkStart w:id="17495" w:name="_ETM_Q44_582560"/>
      <w:bookmarkEnd w:id="17495"/>
      <w:r>
        <w:rPr>
          <w:rFonts w:hint="cs"/>
          <w:rtl/>
        </w:rPr>
        <w:t>יי</w:t>
      </w:r>
      <w:r>
        <w:rPr>
          <w:rtl/>
        </w:rPr>
        <w:t>ם</w:t>
      </w:r>
      <w:r>
        <w:rPr>
          <w:rFonts w:hint="cs"/>
          <w:rtl/>
        </w:rPr>
        <w:t>.</w:t>
      </w:r>
      <w:r>
        <w:rPr>
          <w:rtl/>
        </w:rPr>
        <w:t xml:space="preserve"> </w:t>
      </w:r>
      <w:bookmarkStart w:id="17496" w:name="_ETM_Q44_582680"/>
      <w:bookmarkEnd w:id="17496"/>
      <w:r>
        <w:rPr>
          <w:rtl/>
        </w:rPr>
        <w:t xml:space="preserve">אז </w:t>
      </w:r>
      <w:bookmarkStart w:id="17497" w:name="_ETM_Q44_582830"/>
      <w:bookmarkEnd w:id="17497"/>
      <w:r>
        <w:rPr>
          <w:rFonts w:hint="cs"/>
          <w:rtl/>
        </w:rPr>
        <w:t>ה</w:t>
      </w:r>
      <w:r>
        <w:rPr>
          <w:rtl/>
        </w:rPr>
        <w:t xml:space="preserve">מודל </w:t>
      </w:r>
      <w:bookmarkStart w:id="17498" w:name="_ETM_Q44_583190"/>
      <w:bookmarkStart w:id="17499" w:name="_ETM_Q44_583610"/>
      <w:bookmarkEnd w:id="17498"/>
      <w:bookmarkEnd w:id="17499"/>
      <w:r>
        <w:rPr>
          <w:rFonts w:hint="cs"/>
          <w:rtl/>
        </w:rPr>
        <w:t>ה</w:t>
      </w:r>
      <w:r>
        <w:rPr>
          <w:rtl/>
        </w:rPr>
        <w:t xml:space="preserve">סטרוקטורלי </w:t>
      </w:r>
      <w:bookmarkStart w:id="17500" w:name="_ETM_Q44_584420"/>
      <w:bookmarkEnd w:id="17500"/>
      <w:r>
        <w:rPr>
          <w:rtl/>
        </w:rPr>
        <w:t xml:space="preserve">הוא </w:t>
      </w:r>
      <w:bookmarkStart w:id="17501" w:name="_ETM_Q44_584510"/>
      <w:bookmarkEnd w:id="17501"/>
      <w:r>
        <w:rPr>
          <w:rtl/>
        </w:rPr>
        <w:t xml:space="preserve">המודל </w:t>
      </w:r>
      <w:bookmarkStart w:id="17502" w:name="_ETM_Q44_584810"/>
      <w:bookmarkEnd w:id="17502"/>
      <w:r>
        <w:rPr>
          <w:rFonts w:hint="cs"/>
          <w:rtl/>
        </w:rPr>
        <w:t>ה</w:t>
      </w:r>
      <w:r>
        <w:rPr>
          <w:rtl/>
        </w:rPr>
        <w:t xml:space="preserve">מרכזי </w:t>
      </w:r>
      <w:bookmarkStart w:id="17503" w:name="_ETM_Q44_585740"/>
      <w:bookmarkEnd w:id="17503"/>
      <w:r>
        <w:rPr>
          <w:rFonts w:hint="cs"/>
          <w:rtl/>
        </w:rPr>
        <w:t xml:space="preserve">– </w:t>
      </w:r>
      <w:bookmarkStart w:id="17504" w:name="_ETM_Q44_587317"/>
      <w:bookmarkEnd w:id="17504"/>
      <w:r>
        <w:rPr>
          <w:rFonts w:hint="cs"/>
          <w:rtl/>
        </w:rPr>
        <w:t>אחד</w:t>
      </w:r>
      <w:r>
        <w:rPr>
          <w:rtl/>
        </w:rPr>
        <w:t xml:space="preserve"> </w:t>
      </w:r>
      <w:bookmarkStart w:id="17505" w:name="_ETM_Q44_586010"/>
      <w:bookmarkEnd w:id="17505"/>
      <w:r>
        <w:rPr>
          <w:rtl/>
        </w:rPr>
        <w:t xml:space="preserve">המרכזיים </w:t>
      </w:r>
      <w:bookmarkStart w:id="17506" w:name="_ETM_Q44_587299"/>
      <w:bookmarkEnd w:id="17506"/>
      <w:r>
        <w:rPr>
          <w:rFonts w:hint="cs"/>
          <w:rtl/>
        </w:rPr>
        <w:t xml:space="preserve">– </w:t>
      </w:r>
      <w:r>
        <w:rPr>
          <w:rtl/>
        </w:rPr>
        <w:t xml:space="preserve">במודל </w:t>
      </w:r>
      <w:bookmarkStart w:id="17507" w:name="_ETM_Q44_587810"/>
      <w:bookmarkEnd w:id="17507"/>
      <w:r>
        <w:rPr>
          <w:rFonts w:hint="cs"/>
          <w:rtl/>
        </w:rPr>
        <w:t>ה</w:t>
      </w:r>
      <w:r>
        <w:rPr>
          <w:rtl/>
        </w:rPr>
        <w:t xml:space="preserve">נפש </w:t>
      </w:r>
      <w:bookmarkStart w:id="17508" w:name="_ETM_Q44_588200"/>
      <w:bookmarkEnd w:id="17508"/>
      <w:r>
        <w:rPr>
          <w:rtl/>
        </w:rPr>
        <w:t>הפרוידיאני</w:t>
      </w:r>
      <w:r w:rsidR="00A24E84">
        <w:rPr>
          <w:rFonts w:hint="cs"/>
          <w:rtl/>
        </w:rPr>
        <w:t>,</w:t>
      </w:r>
      <w:r>
        <w:rPr>
          <w:rtl/>
        </w:rPr>
        <w:t xml:space="preserve"> </w:t>
      </w:r>
      <w:bookmarkStart w:id="17509" w:name="_ETM_Q44_589700"/>
      <w:bookmarkEnd w:id="17509"/>
      <w:r>
        <w:rPr>
          <w:rFonts w:hint="cs"/>
          <w:rtl/>
        </w:rPr>
        <w:t xml:space="preserve">בעצם </w:t>
      </w:r>
      <w:r>
        <w:rPr>
          <w:rtl/>
        </w:rPr>
        <w:t>ה</w:t>
      </w:r>
      <w:r>
        <w:rPr>
          <w:rFonts w:hint="cs"/>
          <w:rtl/>
        </w:rPr>
        <w:t>תיאוריה</w:t>
      </w:r>
      <w:r>
        <w:rPr>
          <w:rtl/>
        </w:rPr>
        <w:t xml:space="preserve"> </w:t>
      </w:r>
      <w:bookmarkStart w:id="17510" w:name="_ETM_Q44_590450"/>
      <w:bookmarkStart w:id="17511" w:name="_ETM_Q44_590990"/>
      <w:bookmarkEnd w:id="17510"/>
      <w:bookmarkEnd w:id="17511"/>
      <w:r>
        <w:rPr>
          <w:rtl/>
        </w:rPr>
        <w:t xml:space="preserve">של </w:t>
      </w:r>
      <w:bookmarkStart w:id="17512" w:name="_ETM_Q44_591470"/>
      <w:bookmarkEnd w:id="17512"/>
      <w:r>
        <w:rPr>
          <w:rtl/>
        </w:rPr>
        <w:t xml:space="preserve">אבי </w:t>
      </w:r>
      <w:bookmarkStart w:id="17513" w:name="_ETM_Q44_591710"/>
      <w:bookmarkEnd w:id="17513"/>
      <w:r>
        <w:rPr>
          <w:rtl/>
        </w:rPr>
        <w:t xml:space="preserve">הפסיכואנליזה </w:t>
      </w:r>
      <w:bookmarkStart w:id="17514" w:name="_ETM_Q44_592670"/>
      <w:bookmarkEnd w:id="17514"/>
      <w:r>
        <w:rPr>
          <w:rtl/>
        </w:rPr>
        <w:t xml:space="preserve">זיגמונד </w:t>
      </w:r>
      <w:bookmarkStart w:id="17515" w:name="_ETM_Q44_593060"/>
      <w:bookmarkEnd w:id="17515"/>
      <w:r>
        <w:rPr>
          <w:rtl/>
        </w:rPr>
        <w:t>פרויד</w:t>
      </w:r>
      <w:r>
        <w:rPr>
          <w:rFonts w:hint="cs"/>
          <w:rtl/>
        </w:rPr>
        <w:t>.</w:t>
      </w:r>
      <w:r>
        <w:rPr>
          <w:rtl/>
        </w:rPr>
        <w:t xml:space="preserve"> </w:t>
      </w:r>
      <w:bookmarkStart w:id="17516" w:name="_ETM_Q44_593930"/>
      <w:bookmarkEnd w:id="17516"/>
      <w:r>
        <w:rPr>
          <w:rtl/>
        </w:rPr>
        <w:t xml:space="preserve">לפי </w:t>
      </w:r>
      <w:bookmarkStart w:id="17517" w:name="_ETM_Q44_594170"/>
      <w:bookmarkEnd w:id="17517"/>
      <w:r>
        <w:rPr>
          <w:rtl/>
        </w:rPr>
        <w:t xml:space="preserve">המודל </w:t>
      </w:r>
      <w:bookmarkStart w:id="17518" w:name="_ETM_Q44_594560"/>
      <w:bookmarkEnd w:id="17518"/>
      <w:r>
        <w:rPr>
          <w:rtl/>
        </w:rPr>
        <w:t>הזה</w:t>
      </w:r>
      <w:r>
        <w:rPr>
          <w:rFonts w:hint="cs"/>
          <w:rtl/>
        </w:rPr>
        <w:t>,</w:t>
      </w:r>
      <w:r>
        <w:rPr>
          <w:rtl/>
        </w:rPr>
        <w:t xml:space="preserve"> </w:t>
      </w:r>
      <w:bookmarkStart w:id="17519" w:name="_ETM_Q44_594770"/>
      <w:bookmarkEnd w:id="17519"/>
      <w:r>
        <w:rPr>
          <w:rtl/>
        </w:rPr>
        <w:t xml:space="preserve">יש </w:t>
      </w:r>
      <w:bookmarkStart w:id="17520" w:name="_ETM_Q44_594890"/>
      <w:bookmarkEnd w:id="17520"/>
      <w:r>
        <w:rPr>
          <w:rtl/>
        </w:rPr>
        <w:t xml:space="preserve">לנפש </w:t>
      </w:r>
      <w:bookmarkStart w:id="17521" w:name="_ETM_Q44_595369"/>
      <w:bookmarkEnd w:id="17521"/>
      <w:r>
        <w:rPr>
          <w:rtl/>
        </w:rPr>
        <w:t xml:space="preserve">בפנים </w:t>
      </w:r>
      <w:bookmarkStart w:id="17522" w:name="_ETM_Q44_596469"/>
      <w:bookmarkEnd w:id="17522"/>
      <w:r w:rsidR="00A24E84">
        <w:rPr>
          <w:rFonts w:hint="cs"/>
          <w:rtl/>
        </w:rPr>
        <w:t>כמה</w:t>
      </w:r>
      <w:r>
        <w:rPr>
          <w:rtl/>
        </w:rPr>
        <w:t xml:space="preserve"> </w:t>
      </w:r>
      <w:bookmarkStart w:id="17523" w:name="_ETM_Q44_596950"/>
      <w:bookmarkEnd w:id="17523"/>
      <w:r>
        <w:rPr>
          <w:rtl/>
        </w:rPr>
        <w:t xml:space="preserve">יצרים </w:t>
      </w:r>
      <w:bookmarkStart w:id="17524" w:name="_ETM_Q44_597459"/>
      <w:bookmarkEnd w:id="17524"/>
      <w:r>
        <w:rPr>
          <w:rtl/>
        </w:rPr>
        <w:t>ראשוני</w:t>
      </w:r>
      <w:bookmarkStart w:id="17525" w:name="_ETM_Q44_598179"/>
      <w:bookmarkEnd w:id="17525"/>
      <w:r w:rsidR="00A24E84">
        <w:rPr>
          <w:rFonts w:hint="cs"/>
          <w:rtl/>
        </w:rPr>
        <w:t>י</w:t>
      </w:r>
      <w:r>
        <w:rPr>
          <w:rtl/>
        </w:rPr>
        <w:t>ם</w:t>
      </w:r>
      <w:r>
        <w:rPr>
          <w:rFonts w:hint="cs"/>
          <w:rtl/>
        </w:rPr>
        <w:t>, קמאיים,</w:t>
      </w:r>
      <w:r>
        <w:rPr>
          <w:rtl/>
        </w:rPr>
        <w:t xml:space="preserve"> </w:t>
      </w:r>
      <w:bookmarkStart w:id="17526" w:name="_ETM_Q44_599560"/>
      <w:bookmarkEnd w:id="17526"/>
      <w:r>
        <w:rPr>
          <w:rtl/>
        </w:rPr>
        <w:t xml:space="preserve">של </w:t>
      </w:r>
      <w:bookmarkStart w:id="17527" w:name="_ETM_Q44_599829"/>
      <w:bookmarkEnd w:id="17527"/>
      <w:r>
        <w:rPr>
          <w:rtl/>
        </w:rPr>
        <w:t>האדם</w:t>
      </w:r>
      <w:r>
        <w:rPr>
          <w:rFonts w:hint="cs"/>
          <w:rtl/>
        </w:rPr>
        <w:t>,</w:t>
      </w:r>
      <w:r>
        <w:rPr>
          <w:rtl/>
        </w:rPr>
        <w:t xml:space="preserve"> </w:t>
      </w:r>
      <w:bookmarkStart w:id="17528" w:name="_ETM_Q44_600579"/>
      <w:bookmarkEnd w:id="17528"/>
      <w:r>
        <w:rPr>
          <w:rtl/>
        </w:rPr>
        <w:t>ו</w:t>
      </w:r>
      <w:bookmarkStart w:id="17529" w:name="_ETM_Q44_601329"/>
      <w:bookmarkEnd w:id="17529"/>
      <w:r>
        <w:rPr>
          <w:rtl/>
        </w:rPr>
        <w:t xml:space="preserve">מצד </w:t>
      </w:r>
      <w:bookmarkStart w:id="17530" w:name="_ETM_Q44_601689"/>
      <w:bookmarkEnd w:id="17530"/>
      <w:r>
        <w:rPr>
          <w:rtl/>
        </w:rPr>
        <w:t xml:space="preserve">שני </w:t>
      </w:r>
      <w:bookmarkStart w:id="17531" w:name="_ETM_Q44_602229"/>
      <w:bookmarkEnd w:id="17531"/>
      <w:r>
        <w:rPr>
          <w:rFonts w:hint="cs"/>
          <w:rtl/>
        </w:rPr>
        <w:t xml:space="preserve">צורך </w:t>
      </w:r>
      <w:r>
        <w:rPr>
          <w:rtl/>
        </w:rPr>
        <w:t xml:space="preserve">להישמע </w:t>
      </w:r>
      <w:bookmarkStart w:id="17532" w:name="_ETM_Q44_602740"/>
      <w:bookmarkEnd w:id="17532"/>
      <w:r>
        <w:rPr>
          <w:rtl/>
        </w:rPr>
        <w:t>ל</w:t>
      </w:r>
      <w:r>
        <w:rPr>
          <w:rFonts w:hint="cs"/>
          <w:rtl/>
        </w:rPr>
        <w:t xml:space="preserve">חוקי </w:t>
      </w:r>
      <w:bookmarkStart w:id="17533" w:name="_ETM_Q44_602920"/>
      <w:bookmarkStart w:id="17534" w:name="_ETM_Q44_603189"/>
      <w:bookmarkEnd w:id="17533"/>
      <w:bookmarkEnd w:id="17534"/>
      <w:r>
        <w:rPr>
          <w:rtl/>
        </w:rPr>
        <w:t>החברה</w:t>
      </w:r>
      <w:r>
        <w:rPr>
          <w:rFonts w:hint="cs"/>
          <w:rtl/>
        </w:rPr>
        <w:t>,</w:t>
      </w:r>
      <w:r>
        <w:rPr>
          <w:rtl/>
        </w:rPr>
        <w:t xml:space="preserve"> </w:t>
      </w:r>
      <w:bookmarkStart w:id="17535" w:name="_ETM_Q44_603729"/>
      <w:bookmarkEnd w:id="17535"/>
      <w:r>
        <w:rPr>
          <w:rtl/>
        </w:rPr>
        <w:t xml:space="preserve">לנורמות </w:t>
      </w:r>
      <w:bookmarkStart w:id="17536" w:name="_ETM_Q44_604299"/>
      <w:bookmarkEnd w:id="17536"/>
      <w:r>
        <w:rPr>
          <w:rtl/>
        </w:rPr>
        <w:t>מוסריות</w:t>
      </w:r>
      <w:r>
        <w:rPr>
          <w:rFonts w:hint="cs"/>
          <w:rtl/>
        </w:rPr>
        <w:t>,</w:t>
      </w:r>
      <w:r>
        <w:rPr>
          <w:rtl/>
        </w:rPr>
        <w:t xml:space="preserve"> </w:t>
      </w:r>
      <w:bookmarkStart w:id="17537" w:name="_ETM_Q44_605570"/>
      <w:bookmarkEnd w:id="17537"/>
      <w:r>
        <w:rPr>
          <w:rtl/>
        </w:rPr>
        <w:t xml:space="preserve">עם </w:t>
      </w:r>
      <w:bookmarkStart w:id="17538" w:name="_ETM_Q44_605750"/>
      <w:bookmarkEnd w:id="17538"/>
      <w:r>
        <w:rPr>
          <w:rtl/>
        </w:rPr>
        <w:t>בקרה</w:t>
      </w:r>
      <w:r>
        <w:rPr>
          <w:rFonts w:hint="cs"/>
          <w:rtl/>
        </w:rPr>
        <w:t>,</w:t>
      </w:r>
      <w:r>
        <w:rPr>
          <w:rtl/>
        </w:rPr>
        <w:t xml:space="preserve"> </w:t>
      </w:r>
      <w:bookmarkStart w:id="17539" w:name="_ETM_Q44_606529"/>
      <w:bookmarkEnd w:id="17539"/>
      <w:r>
        <w:rPr>
          <w:rtl/>
        </w:rPr>
        <w:t xml:space="preserve">עם </w:t>
      </w:r>
      <w:bookmarkStart w:id="17540" w:name="_ETM_Q44_606680"/>
      <w:bookmarkEnd w:id="17540"/>
      <w:r>
        <w:rPr>
          <w:rtl/>
        </w:rPr>
        <w:t>שליטה</w:t>
      </w:r>
      <w:r>
        <w:rPr>
          <w:rFonts w:hint="cs"/>
          <w:rtl/>
        </w:rPr>
        <w:t>,</w:t>
      </w:r>
      <w:r>
        <w:rPr>
          <w:rtl/>
        </w:rPr>
        <w:t xml:space="preserve"> </w:t>
      </w:r>
      <w:bookmarkStart w:id="17541" w:name="_ETM_Q44_607820"/>
      <w:bookmarkEnd w:id="17541"/>
      <w:r>
        <w:rPr>
          <w:rtl/>
        </w:rPr>
        <w:t xml:space="preserve">עם </w:t>
      </w:r>
      <w:bookmarkStart w:id="17542" w:name="_ETM_Q44_608000"/>
      <w:bookmarkEnd w:id="17542"/>
      <w:r>
        <w:rPr>
          <w:rtl/>
        </w:rPr>
        <w:t xml:space="preserve">איזון </w:t>
      </w:r>
      <w:bookmarkStart w:id="17543" w:name="_ETM_Q44_608390"/>
      <w:bookmarkEnd w:id="17543"/>
      <w:r>
        <w:rPr>
          <w:rtl/>
        </w:rPr>
        <w:t>כוחות</w:t>
      </w:r>
      <w:r>
        <w:rPr>
          <w:rFonts w:hint="cs"/>
          <w:rtl/>
        </w:rPr>
        <w:t>.</w:t>
      </w:r>
      <w:r>
        <w:rPr>
          <w:rtl/>
        </w:rPr>
        <w:t xml:space="preserve"> </w:t>
      </w:r>
      <w:bookmarkStart w:id="17544" w:name="_ETM_Q44_609629"/>
      <w:bookmarkEnd w:id="17544"/>
    </w:p>
    <w:p w:rsidR="00071895" w:rsidRDefault="00071895" w:rsidP="00FA7D67">
      <w:pPr>
        <w:rPr>
          <w:rtl/>
        </w:rPr>
      </w:pPr>
    </w:p>
    <w:p w:rsidR="00071895" w:rsidRDefault="00071895" w:rsidP="00A26063">
      <w:pPr>
        <w:rPr>
          <w:rtl/>
        </w:rPr>
      </w:pPr>
      <w:bookmarkStart w:id="17545" w:name="_ETM_Q44_610215"/>
      <w:bookmarkStart w:id="17546" w:name="_ETM_Q44_610313"/>
      <w:bookmarkStart w:id="17547" w:name="_ETM_Q44_610383"/>
      <w:bookmarkStart w:id="17548" w:name="_ETM_Q44_610443"/>
      <w:bookmarkEnd w:id="17545"/>
      <w:bookmarkEnd w:id="17546"/>
      <w:bookmarkEnd w:id="17547"/>
      <w:bookmarkEnd w:id="17548"/>
      <w:r>
        <w:rPr>
          <w:rtl/>
        </w:rPr>
        <w:t xml:space="preserve">המודל </w:t>
      </w:r>
      <w:bookmarkStart w:id="17549" w:name="_ETM_Q44_610170"/>
      <w:bookmarkEnd w:id="17549"/>
      <w:r>
        <w:rPr>
          <w:rtl/>
        </w:rPr>
        <w:t xml:space="preserve">בעצם </w:t>
      </w:r>
      <w:bookmarkStart w:id="17550" w:name="_ETM_Q44_610560"/>
      <w:bookmarkEnd w:id="17550"/>
      <w:r>
        <w:rPr>
          <w:rtl/>
        </w:rPr>
        <w:t xml:space="preserve">אומר </w:t>
      </w:r>
      <w:bookmarkStart w:id="17551" w:name="_ETM_Q44_610800"/>
      <w:bookmarkEnd w:id="17551"/>
      <w:r>
        <w:rPr>
          <w:rtl/>
        </w:rPr>
        <w:t xml:space="preserve">שיש </w:t>
      </w:r>
      <w:bookmarkStart w:id="17552" w:name="_ETM_Q44_611099"/>
      <w:bookmarkStart w:id="17553" w:name="_ETM_Q44_611280"/>
      <w:bookmarkEnd w:id="17552"/>
      <w:bookmarkEnd w:id="17553"/>
      <w:r>
        <w:rPr>
          <w:rtl/>
        </w:rPr>
        <w:t xml:space="preserve">בתוכנו </w:t>
      </w:r>
      <w:bookmarkStart w:id="17554" w:name="_ETM_Q44_612060"/>
      <w:bookmarkEnd w:id="17554"/>
      <w:r>
        <w:rPr>
          <w:rFonts w:hint="cs"/>
          <w:rtl/>
        </w:rPr>
        <w:t>שלוש</w:t>
      </w:r>
      <w:r>
        <w:rPr>
          <w:rtl/>
        </w:rPr>
        <w:t xml:space="preserve"> </w:t>
      </w:r>
      <w:bookmarkStart w:id="17555" w:name="_ETM_Q44_612599"/>
      <w:bookmarkEnd w:id="17555"/>
      <w:r>
        <w:rPr>
          <w:rtl/>
        </w:rPr>
        <w:t>רשויות</w:t>
      </w:r>
      <w:r>
        <w:rPr>
          <w:rFonts w:hint="cs"/>
          <w:rtl/>
        </w:rPr>
        <w:t>,</w:t>
      </w:r>
      <w:r>
        <w:rPr>
          <w:rtl/>
        </w:rPr>
        <w:t xml:space="preserve"> </w:t>
      </w:r>
      <w:bookmarkStart w:id="17556" w:name="_ETM_Q44_613230"/>
      <w:bookmarkEnd w:id="17556"/>
      <w:r>
        <w:rPr>
          <w:rFonts w:hint="cs"/>
          <w:rtl/>
        </w:rPr>
        <w:t>שלושה</w:t>
      </w:r>
      <w:r>
        <w:rPr>
          <w:rtl/>
        </w:rPr>
        <w:t xml:space="preserve"> </w:t>
      </w:r>
      <w:bookmarkStart w:id="17557" w:name="_ETM_Q44_613650"/>
      <w:bookmarkEnd w:id="17557"/>
      <w:r>
        <w:rPr>
          <w:rtl/>
        </w:rPr>
        <w:t xml:space="preserve">מרכיבי </w:t>
      </w:r>
      <w:bookmarkStart w:id="17558" w:name="_ETM_Q44_614250"/>
      <w:bookmarkEnd w:id="17558"/>
      <w:r>
        <w:rPr>
          <w:rtl/>
        </w:rPr>
        <w:t>נפש</w:t>
      </w:r>
      <w:r w:rsidR="00A26063">
        <w:rPr>
          <w:rFonts w:hint="cs"/>
          <w:rtl/>
        </w:rPr>
        <w:t>,</w:t>
      </w:r>
      <w:r>
        <w:rPr>
          <w:rtl/>
        </w:rPr>
        <w:t xml:space="preserve"> </w:t>
      </w:r>
      <w:bookmarkStart w:id="17559" w:name="_ETM_Q44_615510"/>
      <w:bookmarkEnd w:id="17559"/>
      <w:r>
        <w:rPr>
          <w:rtl/>
        </w:rPr>
        <w:t xml:space="preserve">עם </w:t>
      </w:r>
      <w:bookmarkStart w:id="17560" w:name="_ETM_Q44_616110"/>
      <w:bookmarkEnd w:id="17560"/>
      <w:r>
        <w:rPr>
          <w:rtl/>
        </w:rPr>
        <w:t xml:space="preserve">שלבים </w:t>
      </w:r>
      <w:bookmarkStart w:id="17561" w:name="_ETM_Q44_617189"/>
      <w:bookmarkEnd w:id="17561"/>
      <w:r>
        <w:rPr>
          <w:rtl/>
        </w:rPr>
        <w:t xml:space="preserve">או </w:t>
      </w:r>
      <w:bookmarkStart w:id="17562" w:name="_ETM_Q44_617370"/>
      <w:bookmarkEnd w:id="17562"/>
      <w:r>
        <w:rPr>
          <w:rtl/>
        </w:rPr>
        <w:t xml:space="preserve">יחסים </w:t>
      </w:r>
      <w:bookmarkStart w:id="17563" w:name="_ETM_Q44_617849"/>
      <w:bookmarkEnd w:id="17563"/>
      <w:r>
        <w:rPr>
          <w:rtl/>
        </w:rPr>
        <w:t xml:space="preserve">היררכיים </w:t>
      </w:r>
      <w:bookmarkStart w:id="17564" w:name="_ETM_Q44_618360"/>
      <w:bookmarkEnd w:id="17564"/>
      <w:r>
        <w:rPr>
          <w:rtl/>
        </w:rPr>
        <w:t>והתפתחותיים</w:t>
      </w:r>
      <w:r>
        <w:rPr>
          <w:rFonts w:hint="cs"/>
          <w:rtl/>
        </w:rPr>
        <w:t>.</w:t>
      </w:r>
      <w:r>
        <w:rPr>
          <w:rtl/>
        </w:rPr>
        <w:t xml:space="preserve"> </w:t>
      </w:r>
      <w:bookmarkStart w:id="17565" w:name="_ETM_Q44_619560"/>
      <w:bookmarkEnd w:id="17565"/>
      <w:r>
        <w:rPr>
          <w:rtl/>
        </w:rPr>
        <w:t xml:space="preserve">יש </w:t>
      </w:r>
      <w:bookmarkStart w:id="17566" w:name="_ETM_Q44_619769"/>
      <w:bookmarkEnd w:id="17566"/>
      <w:r>
        <w:rPr>
          <w:rtl/>
        </w:rPr>
        <w:t xml:space="preserve">לנו </w:t>
      </w:r>
      <w:bookmarkStart w:id="17567" w:name="_ETM_Q44_619980"/>
      <w:bookmarkEnd w:id="17567"/>
      <w:r>
        <w:rPr>
          <w:rFonts w:hint="cs"/>
          <w:rtl/>
        </w:rPr>
        <w:t xml:space="preserve">את האיד </w:t>
      </w:r>
      <w:bookmarkStart w:id="17568" w:name="_ETM_Q44_620969"/>
      <w:bookmarkStart w:id="17569" w:name="_ETM_Q44_621209"/>
      <w:bookmarkEnd w:id="17568"/>
      <w:bookmarkEnd w:id="17569"/>
      <w:r w:rsidR="00A26063">
        <w:rPr>
          <w:rFonts w:hint="eastAsia"/>
          <w:rtl/>
        </w:rPr>
        <w:t xml:space="preserve">– </w:t>
      </w:r>
      <w:r>
        <w:rPr>
          <w:rFonts w:hint="cs"/>
          <w:rtl/>
        </w:rPr>
        <w:t>האיד זה</w:t>
      </w:r>
      <w:r>
        <w:rPr>
          <w:rtl/>
        </w:rPr>
        <w:t xml:space="preserve"> </w:t>
      </w:r>
      <w:bookmarkStart w:id="17570" w:name="_ETM_Q44_621390"/>
      <w:bookmarkEnd w:id="17570"/>
      <w:r>
        <w:rPr>
          <w:rtl/>
        </w:rPr>
        <w:t xml:space="preserve">היצרים </w:t>
      </w:r>
      <w:bookmarkStart w:id="17571" w:name="_ETM_Q44_622200"/>
      <w:bookmarkEnd w:id="17571"/>
      <w:r>
        <w:rPr>
          <w:rtl/>
        </w:rPr>
        <w:t xml:space="preserve">הטבעיים </w:t>
      </w:r>
      <w:bookmarkStart w:id="17572" w:name="_ETM_Q44_622799"/>
      <w:bookmarkEnd w:id="17572"/>
      <w:r>
        <w:rPr>
          <w:rtl/>
        </w:rPr>
        <w:t>שלנו</w:t>
      </w:r>
      <w:r>
        <w:rPr>
          <w:rFonts w:hint="cs"/>
          <w:rtl/>
        </w:rPr>
        <w:t>;</w:t>
      </w:r>
      <w:r>
        <w:rPr>
          <w:rtl/>
        </w:rPr>
        <w:t xml:space="preserve"> </w:t>
      </w:r>
      <w:bookmarkStart w:id="17573" w:name="_ETM_Q44_623750"/>
      <w:bookmarkEnd w:id="17573"/>
      <w:r>
        <w:rPr>
          <w:rtl/>
        </w:rPr>
        <w:t xml:space="preserve">יש </w:t>
      </w:r>
      <w:bookmarkStart w:id="17574" w:name="_ETM_Q44_623930"/>
      <w:bookmarkEnd w:id="17574"/>
      <w:r>
        <w:rPr>
          <w:rtl/>
        </w:rPr>
        <w:t xml:space="preserve">לנו </w:t>
      </w:r>
      <w:bookmarkStart w:id="17575" w:name="_ETM_Q44_624140"/>
      <w:bookmarkEnd w:id="17575"/>
      <w:r>
        <w:rPr>
          <w:rtl/>
        </w:rPr>
        <w:t xml:space="preserve">את </w:t>
      </w:r>
      <w:bookmarkStart w:id="17576" w:name="_ETM_Q44_624260"/>
      <w:bookmarkEnd w:id="17576"/>
      <w:r>
        <w:rPr>
          <w:rtl/>
        </w:rPr>
        <w:t>האגו</w:t>
      </w:r>
      <w:r>
        <w:rPr>
          <w:rFonts w:hint="cs"/>
          <w:rtl/>
        </w:rPr>
        <w:t>,</w:t>
      </w:r>
      <w:r>
        <w:rPr>
          <w:rtl/>
        </w:rPr>
        <w:t xml:space="preserve"> </w:t>
      </w:r>
      <w:bookmarkStart w:id="17577" w:name="_ETM_Q44_625040"/>
      <w:bookmarkEnd w:id="17577"/>
      <w:r>
        <w:rPr>
          <w:rtl/>
        </w:rPr>
        <w:t>ששם</w:t>
      </w:r>
      <w:bookmarkStart w:id="17578" w:name="_ETM_Q44_626239"/>
      <w:bookmarkEnd w:id="17578"/>
      <w:r>
        <w:rPr>
          <w:rFonts w:hint="cs"/>
          <w:rtl/>
        </w:rPr>
        <w:t xml:space="preserve"> </w:t>
      </w:r>
      <w:r>
        <w:rPr>
          <w:rtl/>
        </w:rPr>
        <w:t xml:space="preserve">בעצם </w:t>
      </w:r>
      <w:bookmarkStart w:id="17579" w:name="_ETM_Q44_626569"/>
      <w:bookmarkEnd w:id="17579"/>
      <w:r>
        <w:rPr>
          <w:rtl/>
        </w:rPr>
        <w:t xml:space="preserve">זה </w:t>
      </w:r>
      <w:bookmarkStart w:id="17580" w:name="_ETM_Q44_626720"/>
      <w:bookmarkEnd w:id="17580"/>
      <w:r>
        <w:rPr>
          <w:rtl/>
        </w:rPr>
        <w:t xml:space="preserve">סוג </w:t>
      </w:r>
      <w:bookmarkStart w:id="17581" w:name="_ETM_Q44_626959"/>
      <w:bookmarkEnd w:id="17581"/>
      <w:r>
        <w:rPr>
          <w:rtl/>
        </w:rPr>
        <w:t xml:space="preserve">של </w:t>
      </w:r>
      <w:bookmarkStart w:id="17582" w:name="_ETM_Q44_627110"/>
      <w:bookmarkEnd w:id="17582"/>
      <w:r>
        <w:rPr>
          <w:rtl/>
        </w:rPr>
        <w:t xml:space="preserve">מרכז </w:t>
      </w:r>
      <w:bookmarkStart w:id="17583" w:name="_ETM_Q44_627500"/>
      <w:bookmarkEnd w:id="17583"/>
      <w:r>
        <w:rPr>
          <w:rtl/>
        </w:rPr>
        <w:t xml:space="preserve">בקרה </w:t>
      </w:r>
      <w:bookmarkStart w:id="17584" w:name="_ETM_Q44_627890"/>
      <w:bookmarkEnd w:id="17584"/>
      <w:r>
        <w:rPr>
          <w:rtl/>
        </w:rPr>
        <w:t>של</w:t>
      </w:r>
      <w:r>
        <w:rPr>
          <w:rFonts w:hint="cs"/>
          <w:rtl/>
        </w:rPr>
        <w:t xml:space="preserve"> </w:t>
      </w:r>
      <w:bookmarkStart w:id="17585" w:name="_ETM_Q44_629180"/>
      <w:bookmarkEnd w:id="17585"/>
      <w:r>
        <w:rPr>
          <w:rFonts w:hint="cs"/>
          <w:rtl/>
        </w:rPr>
        <w:t>כ</w:t>
      </w:r>
      <w:r>
        <w:rPr>
          <w:rtl/>
        </w:rPr>
        <w:t xml:space="preserve">וחות </w:t>
      </w:r>
      <w:bookmarkStart w:id="17586" w:name="_ETM_Q44_628400"/>
      <w:bookmarkEnd w:id="17586"/>
      <w:r>
        <w:rPr>
          <w:rtl/>
        </w:rPr>
        <w:t xml:space="preserve">הנפש </w:t>
      </w:r>
      <w:r>
        <w:rPr>
          <w:rFonts w:hint="cs"/>
          <w:rtl/>
        </w:rPr>
        <w:t>וה</w:t>
      </w:r>
      <w:r>
        <w:rPr>
          <w:rtl/>
        </w:rPr>
        <w:t xml:space="preserve">מודעות </w:t>
      </w:r>
      <w:bookmarkStart w:id="17587" w:name="_ETM_Q44_629780"/>
      <w:bookmarkEnd w:id="17587"/>
      <w:r>
        <w:rPr>
          <w:rtl/>
        </w:rPr>
        <w:t xml:space="preserve">של </w:t>
      </w:r>
      <w:bookmarkStart w:id="17588" w:name="_ETM_Q44_629959"/>
      <w:bookmarkEnd w:id="17588"/>
      <w:r>
        <w:rPr>
          <w:rtl/>
        </w:rPr>
        <w:t>האדם</w:t>
      </w:r>
      <w:r w:rsidR="00A26063">
        <w:rPr>
          <w:rFonts w:hint="cs"/>
          <w:rtl/>
        </w:rPr>
        <w:t>;</w:t>
      </w:r>
      <w:r>
        <w:rPr>
          <w:rtl/>
        </w:rPr>
        <w:t xml:space="preserve"> </w:t>
      </w:r>
      <w:bookmarkStart w:id="17589" w:name="_ETM_Q44_630590"/>
      <w:bookmarkEnd w:id="17589"/>
      <w:r>
        <w:rPr>
          <w:rtl/>
        </w:rPr>
        <w:t xml:space="preserve">יש </w:t>
      </w:r>
      <w:bookmarkStart w:id="17590" w:name="_ETM_Q44_630860"/>
      <w:bookmarkEnd w:id="17590"/>
      <w:r>
        <w:rPr>
          <w:rtl/>
        </w:rPr>
        <w:t xml:space="preserve">את </w:t>
      </w:r>
      <w:bookmarkStart w:id="17591" w:name="_ETM_Q44_630950"/>
      <w:bookmarkEnd w:id="17591"/>
      <w:r>
        <w:rPr>
          <w:rtl/>
        </w:rPr>
        <w:t>הסופר-אגו</w:t>
      </w:r>
      <w:r w:rsidR="00A26063">
        <w:rPr>
          <w:rFonts w:hint="cs"/>
          <w:rtl/>
        </w:rPr>
        <w:t>,</w:t>
      </w:r>
      <w:r>
        <w:rPr>
          <w:rtl/>
        </w:rPr>
        <w:t xml:space="preserve"> </w:t>
      </w:r>
      <w:bookmarkStart w:id="17592" w:name="_ETM_Q44_632000"/>
      <w:bookmarkEnd w:id="17592"/>
      <w:r>
        <w:rPr>
          <w:rtl/>
        </w:rPr>
        <w:t xml:space="preserve">שמבטא </w:t>
      </w:r>
      <w:bookmarkStart w:id="17593" w:name="_ETM_Q44_632930"/>
      <w:bookmarkEnd w:id="17593"/>
      <w:r>
        <w:rPr>
          <w:rtl/>
        </w:rPr>
        <w:t xml:space="preserve">את </w:t>
      </w:r>
      <w:bookmarkStart w:id="17594" w:name="_ETM_Q44_633019"/>
      <w:bookmarkEnd w:id="17594"/>
      <w:r>
        <w:rPr>
          <w:rtl/>
        </w:rPr>
        <w:t xml:space="preserve">המוסר </w:t>
      </w:r>
      <w:bookmarkStart w:id="17595" w:name="_ETM_Q44_633439"/>
      <w:bookmarkEnd w:id="17595"/>
      <w:r>
        <w:rPr>
          <w:rtl/>
        </w:rPr>
        <w:t>ו</w:t>
      </w:r>
      <w:r>
        <w:rPr>
          <w:rFonts w:hint="cs"/>
          <w:rtl/>
        </w:rPr>
        <w:t xml:space="preserve">את </w:t>
      </w:r>
      <w:bookmarkStart w:id="17596" w:name="_ETM_Q44_635258"/>
      <w:bookmarkEnd w:id="17596"/>
      <w:r>
        <w:rPr>
          <w:rtl/>
        </w:rPr>
        <w:t xml:space="preserve">צורכי </w:t>
      </w:r>
      <w:bookmarkStart w:id="17597" w:name="_ETM_Q44_633980"/>
      <w:bookmarkEnd w:id="17597"/>
      <w:r>
        <w:rPr>
          <w:rtl/>
        </w:rPr>
        <w:t>החברה</w:t>
      </w:r>
      <w:r>
        <w:rPr>
          <w:rFonts w:hint="cs"/>
          <w:rtl/>
        </w:rPr>
        <w:t>.</w:t>
      </w:r>
      <w:r>
        <w:rPr>
          <w:rtl/>
        </w:rPr>
        <w:t xml:space="preserve"> </w:t>
      </w:r>
      <w:bookmarkStart w:id="17598" w:name="_ETM_Q44_635760"/>
      <w:bookmarkEnd w:id="17598"/>
    </w:p>
    <w:p w:rsidR="00071895" w:rsidRDefault="00071895" w:rsidP="00FA7D67">
      <w:pPr>
        <w:rPr>
          <w:rtl/>
        </w:rPr>
      </w:pPr>
      <w:bookmarkStart w:id="17599" w:name="_ETM_Q44_632939"/>
      <w:bookmarkStart w:id="17600" w:name="_ETM_Q44_633022"/>
      <w:bookmarkEnd w:id="17599"/>
      <w:bookmarkEnd w:id="17600"/>
    </w:p>
    <w:p w:rsidR="00071895" w:rsidRDefault="00071895" w:rsidP="00FA7D67">
      <w:pPr>
        <w:rPr>
          <w:rtl/>
        </w:rPr>
      </w:pPr>
      <w:bookmarkStart w:id="17601" w:name="_ETM_Q44_633108"/>
      <w:bookmarkStart w:id="17602" w:name="_ETM_Q44_633156"/>
      <w:bookmarkEnd w:id="17601"/>
      <w:bookmarkEnd w:id="17602"/>
      <w:r>
        <w:rPr>
          <w:rtl/>
        </w:rPr>
        <w:t xml:space="preserve">אז </w:t>
      </w:r>
      <w:bookmarkStart w:id="17603" w:name="_ETM_Q44_636059"/>
      <w:bookmarkEnd w:id="17603"/>
      <w:r>
        <w:rPr>
          <w:rtl/>
        </w:rPr>
        <w:t xml:space="preserve">באמת </w:t>
      </w:r>
      <w:bookmarkStart w:id="17604" w:name="_ETM_Q44_636959"/>
      <w:bookmarkEnd w:id="17604"/>
      <w:r>
        <w:rPr>
          <w:rtl/>
        </w:rPr>
        <w:t>ב</w:t>
      </w:r>
      <w:r>
        <w:rPr>
          <w:rFonts w:hint="cs"/>
          <w:rtl/>
        </w:rPr>
        <w:t>מאה ה</w:t>
      </w:r>
      <w:r>
        <w:rPr>
          <w:rtl/>
        </w:rPr>
        <w:t xml:space="preserve">-19 </w:t>
      </w:r>
      <w:bookmarkStart w:id="17605" w:name="_ETM_Q44_637949"/>
      <w:bookmarkEnd w:id="17605"/>
      <w:r>
        <w:rPr>
          <w:rtl/>
        </w:rPr>
        <w:t xml:space="preserve">היו </w:t>
      </w:r>
      <w:bookmarkStart w:id="17606" w:name="_ETM_Q44_638099"/>
      <w:bookmarkEnd w:id="17606"/>
      <w:r>
        <w:rPr>
          <w:rtl/>
        </w:rPr>
        <w:t xml:space="preserve">שתי </w:t>
      </w:r>
      <w:bookmarkStart w:id="17607" w:name="_ETM_Q44_638340"/>
      <w:bookmarkEnd w:id="17607"/>
      <w:r>
        <w:rPr>
          <w:rtl/>
        </w:rPr>
        <w:t xml:space="preserve">תפיסות </w:t>
      </w:r>
      <w:bookmarkStart w:id="17608" w:name="_ETM_Q44_638909"/>
      <w:bookmarkEnd w:id="17608"/>
      <w:r>
        <w:rPr>
          <w:rtl/>
        </w:rPr>
        <w:t>ש</w:t>
      </w:r>
      <w:r>
        <w:rPr>
          <w:rFonts w:hint="cs"/>
          <w:rtl/>
        </w:rPr>
        <w:t>ה</w:t>
      </w:r>
      <w:r>
        <w:rPr>
          <w:rtl/>
        </w:rPr>
        <w:t>נכ</w:t>
      </w:r>
      <w:r>
        <w:rPr>
          <w:rFonts w:hint="cs"/>
          <w:rtl/>
        </w:rPr>
        <w:t>י</w:t>
      </w:r>
      <w:r>
        <w:rPr>
          <w:rtl/>
        </w:rPr>
        <w:t xml:space="preserve">חו </w:t>
      </w:r>
      <w:bookmarkStart w:id="17609" w:name="_ETM_Q44_641319"/>
      <w:bookmarkEnd w:id="17609"/>
      <w:r>
        <w:rPr>
          <w:rtl/>
        </w:rPr>
        <w:t xml:space="preserve">כיצד </w:t>
      </w:r>
      <w:bookmarkStart w:id="17610" w:name="_ETM_Q44_641890"/>
      <w:bookmarkEnd w:id="17610"/>
      <w:r>
        <w:rPr>
          <w:rtl/>
        </w:rPr>
        <w:t xml:space="preserve">נפש </w:t>
      </w:r>
      <w:bookmarkStart w:id="17611" w:name="_ETM_Q44_642190"/>
      <w:bookmarkEnd w:id="17611"/>
      <w:r>
        <w:rPr>
          <w:rtl/>
        </w:rPr>
        <w:t xml:space="preserve">האדם </w:t>
      </w:r>
      <w:bookmarkStart w:id="17612" w:name="_ETM_Q44_642819"/>
      <w:bookmarkEnd w:id="17612"/>
      <w:r>
        <w:rPr>
          <w:rtl/>
        </w:rPr>
        <w:t>בנויה</w:t>
      </w:r>
      <w:r>
        <w:rPr>
          <w:rFonts w:hint="cs"/>
          <w:rtl/>
        </w:rPr>
        <w:t>:</w:t>
      </w:r>
      <w:r>
        <w:rPr>
          <w:rtl/>
        </w:rPr>
        <w:t xml:space="preserve"> </w:t>
      </w:r>
      <w:bookmarkStart w:id="17613" w:name="_ETM_Q44_643390"/>
      <w:bookmarkEnd w:id="17613"/>
      <w:r w:rsidRPr="005F7C15">
        <w:rPr>
          <w:rtl/>
        </w:rPr>
        <w:t xml:space="preserve">תפיסה </w:t>
      </w:r>
      <w:bookmarkStart w:id="17614" w:name="_ETM_Q44_643810"/>
      <w:bookmarkEnd w:id="17614"/>
      <w:r w:rsidRPr="005F7C15">
        <w:rPr>
          <w:rtl/>
        </w:rPr>
        <w:t>מכניסטית</w:t>
      </w:r>
      <w:r>
        <w:rPr>
          <w:rFonts w:hint="cs"/>
          <w:rtl/>
        </w:rPr>
        <w:t>,</w:t>
      </w:r>
      <w:r>
        <w:rPr>
          <w:rtl/>
        </w:rPr>
        <w:t xml:space="preserve"> </w:t>
      </w:r>
      <w:bookmarkStart w:id="17615" w:name="_ETM_Q44_644470"/>
      <w:bookmarkEnd w:id="17615"/>
      <w:r>
        <w:rPr>
          <w:rtl/>
        </w:rPr>
        <w:t xml:space="preserve">שדיברה </w:t>
      </w:r>
      <w:bookmarkStart w:id="17616" w:name="_ETM_Q44_644860"/>
      <w:bookmarkEnd w:id="17616"/>
      <w:r>
        <w:rPr>
          <w:rtl/>
        </w:rPr>
        <w:t xml:space="preserve">על </w:t>
      </w:r>
      <w:bookmarkStart w:id="17617" w:name="_ETM_Q44_644950"/>
      <w:bookmarkEnd w:id="17617"/>
      <w:r w:rsidR="00A26063">
        <w:rPr>
          <w:rFonts w:hint="cs"/>
          <w:rtl/>
        </w:rPr>
        <w:t>ה</w:t>
      </w:r>
      <w:r>
        <w:rPr>
          <w:rtl/>
        </w:rPr>
        <w:t xml:space="preserve">נפש </w:t>
      </w:r>
      <w:bookmarkStart w:id="17618" w:name="_ETM_Q44_645250"/>
      <w:bookmarkEnd w:id="17618"/>
      <w:r>
        <w:rPr>
          <w:rtl/>
        </w:rPr>
        <w:t>כ</w:t>
      </w:r>
      <w:bookmarkStart w:id="17619" w:name="_ETM_Q44_645370"/>
      <w:bookmarkEnd w:id="17619"/>
      <w:r>
        <w:rPr>
          <w:rtl/>
        </w:rPr>
        <w:t xml:space="preserve">חלק </w:t>
      </w:r>
      <w:bookmarkStart w:id="17620" w:name="_ETM_Q44_645640"/>
      <w:bookmarkEnd w:id="17620"/>
      <w:r>
        <w:rPr>
          <w:rFonts w:hint="cs"/>
          <w:rtl/>
        </w:rPr>
        <w:t>מ</w:t>
      </w:r>
      <w:r>
        <w:rPr>
          <w:rtl/>
        </w:rPr>
        <w:t xml:space="preserve">גוף </w:t>
      </w:r>
      <w:bookmarkStart w:id="17621" w:name="_ETM_Q44_646000"/>
      <w:bookmarkEnd w:id="17621"/>
      <w:r>
        <w:rPr>
          <w:rtl/>
        </w:rPr>
        <w:t xml:space="preserve">האדם </w:t>
      </w:r>
      <w:bookmarkStart w:id="17622" w:name="_ETM_Q44_646780"/>
      <w:bookmarkEnd w:id="17622"/>
      <w:r>
        <w:rPr>
          <w:rFonts w:hint="cs"/>
          <w:rtl/>
        </w:rPr>
        <w:t xml:space="preserve">– דווקא </w:t>
      </w:r>
      <w:bookmarkStart w:id="17623" w:name="_ETM_Q44_647049"/>
      <w:bookmarkEnd w:id="17623"/>
      <w:r>
        <w:rPr>
          <w:rtl/>
        </w:rPr>
        <w:t xml:space="preserve">זוכה </w:t>
      </w:r>
      <w:bookmarkStart w:id="17624" w:name="_ETM_Q44_647379"/>
      <w:bookmarkEnd w:id="17624"/>
      <w:r>
        <w:rPr>
          <w:rtl/>
        </w:rPr>
        <w:t xml:space="preserve">היום </w:t>
      </w:r>
      <w:bookmarkStart w:id="17625" w:name="_ETM_Q44_647620"/>
      <w:bookmarkEnd w:id="17625"/>
      <w:r>
        <w:rPr>
          <w:rtl/>
        </w:rPr>
        <w:t xml:space="preserve">יותר </w:t>
      </w:r>
      <w:bookmarkStart w:id="17626" w:name="_ETM_Q44_647980"/>
      <w:bookmarkEnd w:id="17626"/>
      <w:r>
        <w:rPr>
          <w:rtl/>
        </w:rPr>
        <w:t xml:space="preserve">לחזרה </w:t>
      </w:r>
      <w:bookmarkStart w:id="17627" w:name="_ETM_Q44_649239"/>
      <w:bookmarkEnd w:id="17627"/>
      <w:r>
        <w:rPr>
          <w:rtl/>
        </w:rPr>
        <w:t>אליה</w:t>
      </w:r>
      <w:r>
        <w:rPr>
          <w:rFonts w:hint="cs"/>
          <w:rtl/>
        </w:rPr>
        <w:t xml:space="preserve"> </w:t>
      </w:r>
      <w:r>
        <w:rPr>
          <w:rFonts w:hint="eastAsia"/>
          <w:rtl/>
        </w:rPr>
        <w:t>–</w:t>
      </w:r>
      <w:r>
        <w:rPr>
          <w:rtl/>
        </w:rPr>
        <w:t xml:space="preserve"> </w:t>
      </w:r>
      <w:bookmarkStart w:id="17628" w:name="_ETM_Q44_649900"/>
      <w:bookmarkEnd w:id="17628"/>
      <w:r>
        <w:rPr>
          <w:rtl/>
        </w:rPr>
        <w:t xml:space="preserve">ואז </w:t>
      </w:r>
      <w:bookmarkStart w:id="17629" w:name="_ETM_Q44_650260"/>
      <w:bookmarkEnd w:id="17629"/>
      <w:r>
        <w:rPr>
          <w:rtl/>
        </w:rPr>
        <w:t xml:space="preserve">לפי </w:t>
      </w:r>
      <w:bookmarkStart w:id="17630" w:name="_ETM_Q44_650499"/>
      <w:bookmarkEnd w:id="17630"/>
      <w:r>
        <w:rPr>
          <w:rtl/>
        </w:rPr>
        <w:t xml:space="preserve">זה </w:t>
      </w:r>
      <w:bookmarkStart w:id="17631" w:name="_ETM_Q44_650680"/>
      <w:bookmarkEnd w:id="17631"/>
      <w:r>
        <w:rPr>
          <w:rtl/>
        </w:rPr>
        <w:t xml:space="preserve">אפשר </w:t>
      </w:r>
      <w:bookmarkStart w:id="17632" w:name="_ETM_Q44_651249"/>
      <w:bookmarkEnd w:id="17632"/>
      <w:r>
        <w:rPr>
          <w:rtl/>
        </w:rPr>
        <w:t>לחזו</w:t>
      </w:r>
      <w:r>
        <w:rPr>
          <w:rFonts w:hint="cs"/>
          <w:rtl/>
        </w:rPr>
        <w:t>ת,</w:t>
      </w:r>
      <w:r>
        <w:rPr>
          <w:rtl/>
        </w:rPr>
        <w:t xml:space="preserve"> </w:t>
      </w:r>
      <w:bookmarkStart w:id="17633" w:name="_ETM_Q44_651939"/>
      <w:bookmarkEnd w:id="17633"/>
      <w:r>
        <w:rPr>
          <w:rtl/>
        </w:rPr>
        <w:t xml:space="preserve">להבין </w:t>
      </w:r>
      <w:bookmarkStart w:id="17634" w:name="_ETM_Q44_652719"/>
      <w:bookmarkEnd w:id="17634"/>
      <w:r>
        <w:rPr>
          <w:rtl/>
        </w:rPr>
        <w:t xml:space="preserve">ולהסתכל </w:t>
      </w:r>
      <w:bookmarkStart w:id="17635" w:name="_ETM_Q44_653200"/>
      <w:bookmarkEnd w:id="17635"/>
      <w:r>
        <w:rPr>
          <w:rtl/>
        </w:rPr>
        <w:t xml:space="preserve">קדימה </w:t>
      </w:r>
      <w:bookmarkStart w:id="17636" w:name="_ETM_Q44_654250"/>
      <w:bookmarkEnd w:id="17636"/>
      <w:r>
        <w:rPr>
          <w:rFonts w:hint="cs"/>
          <w:rtl/>
        </w:rPr>
        <w:t xml:space="preserve">על </w:t>
      </w:r>
      <w:r>
        <w:rPr>
          <w:rtl/>
        </w:rPr>
        <w:t xml:space="preserve">נפש </w:t>
      </w:r>
      <w:bookmarkStart w:id="17637" w:name="_ETM_Q44_654730"/>
      <w:bookmarkEnd w:id="17637"/>
      <w:r>
        <w:rPr>
          <w:rtl/>
        </w:rPr>
        <w:t xml:space="preserve">האדם </w:t>
      </w:r>
      <w:bookmarkStart w:id="17638" w:name="_ETM_Q44_655180"/>
      <w:bookmarkStart w:id="17639" w:name="_ETM_Q44_655540"/>
      <w:bookmarkEnd w:id="17638"/>
      <w:bookmarkEnd w:id="17639"/>
      <w:r>
        <w:rPr>
          <w:rFonts w:hint="cs"/>
          <w:rtl/>
        </w:rPr>
        <w:t xml:space="preserve">ועל </w:t>
      </w:r>
      <w:bookmarkStart w:id="17640" w:name="_ETM_Q44_656050"/>
      <w:bookmarkEnd w:id="17640"/>
      <w:r>
        <w:rPr>
          <w:rtl/>
        </w:rPr>
        <w:t xml:space="preserve">ההחלטות </w:t>
      </w:r>
      <w:bookmarkStart w:id="17641" w:name="_ETM_Q44_656560"/>
      <w:bookmarkEnd w:id="17641"/>
      <w:r>
        <w:rPr>
          <w:rtl/>
        </w:rPr>
        <w:t>שלו</w:t>
      </w:r>
      <w:r>
        <w:rPr>
          <w:rFonts w:hint="cs"/>
          <w:rtl/>
        </w:rPr>
        <w:t>;</w:t>
      </w:r>
      <w:r>
        <w:rPr>
          <w:rtl/>
        </w:rPr>
        <w:t xml:space="preserve"> </w:t>
      </w:r>
      <w:bookmarkStart w:id="17642" w:name="_ETM_Q44_657370"/>
      <w:bookmarkEnd w:id="17642"/>
      <w:r>
        <w:rPr>
          <w:rtl/>
        </w:rPr>
        <w:t xml:space="preserve">לעומת </w:t>
      </w:r>
      <w:bookmarkStart w:id="17643" w:name="_ETM_Q44_657700"/>
      <w:bookmarkEnd w:id="17643"/>
      <w:r>
        <w:rPr>
          <w:rtl/>
        </w:rPr>
        <w:t xml:space="preserve">התפיסה </w:t>
      </w:r>
      <w:bookmarkStart w:id="17644" w:name="_ETM_Q44_658420"/>
      <w:bookmarkEnd w:id="17644"/>
      <w:r>
        <w:rPr>
          <w:rtl/>
        </w:rPr>
        <w:t>הוויטלי</w:t>
      </w:r>
      <w:r>
        <w:rPr>
          <w:rFonts w:hint="cs"/>
          <w:rtl/>
        </w:rPr>
        <w:t>סטית,</w:t>
      </w:r>
      <w:r>
        <w:rPr>
          <w:rtl/>
        </w:rPr>
        <w:t xml:space="preserve"> </w:t>
      </w:r>
      <w:bookmarkStart w:id="17645" w:name="_ETM_Q44_659349"/>
      <w:bookmarkStart w:id="17646" w:name="_ETM_Q44_660340"/>
      <w:bookmarkEnd w:id="17645"/>
      <w:bookmarkEnd w:id="17646"/>
      <w:r>
        <w:rPr>
          <w:rtl/>
        </w:rPr>
        <w:t>מלשון</w:t>
      </w:r>
      <w:r>
        <w:rPr>
          <w:rFonts w:hint="cs"/>
          <w:rtl/>
        </w:rPr>
        <w:t xml:space="preserve"> </w:t>
      </w:r>
      <w:r w:rsidR="00A26063">
        <w:t>v</w:t>
      </w:r>
      <w:r w:rsidRPr="001C3A37">
        <w:t>ital</w:t>
      </w:r>
      <w:r>
        <w:rPr>
          <w:rFonts w:hint="cs"/>
          <w:rtl/>
        </w:rPr>
        <w:t xml:space="preserve">, </w:t>
      </w:r>
      <w:bookmarkStart w:id="17647" w:name="_ETM_Q44_661830"/>
      <w:bookmarkEnd w:id="17647"/>
      <w:r>
        <w:rPr>
          <w:rtl/>
        </w:rPr>
        <w:t xml:space="preserve">שאומרת </w:t>
      </w:r>
      <w:bookmarkStart w:id="17648" w:name="_ETM_Q44_662340"/>
      <w:bookmarkEnd w:id="17648"/>
      <w:r>
        <w:rPr>
          <w:rtl/>
        </w:rPr>
        <w:t xml:space="preserve">שהחומר </w:t>
      </w:r>
      <w:bookmarkStart w:id="17649" w:name="_ETM_Q44_662910"/>
      <w:bookmarkEnd w:id="17649"/>
      <w:r>
        <w:rPr>
          <w:rtl/>
        </w:rPr>
        <w:t xml:space="preserve">והפעולות </w:t>
      </w:r>
      <w:bookmarkStart w:id="17650" w:name="_ETM_Q44_663390"/>
      <w:bookmarkEnd w:id="17650"/>
      <w:r>
        <w:rPr>
          <w:rtl/>
        </w:rPr>
        <w:t xml:space="preserve">לא </w:t>
      </w:r>
      <w:bookmarkStart w:id="17651" w:name="_ETM_Q44_663510"/>
      <w:bookmarkEnd w:id="17651"/>
      <w:r>
        <w:rPr>
          <w:rtl/>
        </w:rPr>
        <w:t xml:space="preserve">שולטים </w:t>
      </w:r>
      <w:bookmarkStart w:id="17652" w:name="_ETM_Q44_663900"/>
      <w:bookmarkEnd w:id="17652"/>
      <w:r>
        <w:rPr>
          <w:rtl/>
        </w:rPr>
        <w:t xml:space="preserve">על </w:t>
      </w:r>
      <w:bookmarkStart w:id="17653" w:name="_ETM_Q44_663990"/>
      <w:bookmarkEnd w:id="17653"/>
      <w:r>
        <w:rPr>
          <w:rtl/>
        </w:rPr>
        <w:t>הנפש</w:t>
      </w:r>
      <w:r>
        <w:rPr>
          <w:rFonts w:hint="cs"/>
          <w:rtl/>
        </w:rPr>
        <w:t>,</w:t>
      </w:r>
      <w:r>
        <w:rPr>
          <w:rtl/>
        </w:rPr>
        <w:t xml:space="preserve"> </w:t>
      </w:r>
      <w:bookmarkStart w:id="17654" w:name="_ETM_Q44_664769"/>
      <w:bookmarkEnd w:id="17654"/>
      <w:r>
        <w:rPr>
          <w:rtl/>
        </w:rPr>
        <w:t xml:space="preserve">ולכן </w:t>
      </w:r>
      <w:bookmarkStart w:id="17655" w:name="_ETM_Q44_665280"/>
      <w:bookmarkEnd w:id="17655"/>
      <w:r>
        <w:rPr>
          <w:rtl/>
        </w:rPr>
        <w:t xml:space="preserve">קשה </w:t>
      </w:r>
      <w:bookmarkStart w:id="17656" w:name="_ETM_Q44_665670"/>
      <w:bookmarkEnd w:id="17656"/>
      <w:r>
        <w:rPr>
          <w:rtl/>
        </w:rPr>
        <w:t xml:space="preserve">להבין </w:t>
      </w:r>
      <w:bookmarkStart w:id="17657" w:name="_ETM_Q44_666030"/>
      <w:bookmarkEnd w:id="17657"/>
      <w:r>
        <w:rPr>
          <w:rtl/>
        </w:rPr>
        <w:t xml:space="preserve">את </w:t>
      </w:r>
      <w:bookmarkStart w:id="17658" w:name="_ETM_Q44_666150"/>
      <w:bookmarkEnd w:id="17658"/>
      <w:r>
        <w:rPr>
          <w:rtl/>
        </w:rPr>
        <w:t xml:space="preserve">הנפש </w:t>
      </w:r>
      <w:bookmarkStart w:id="17659" w:name="_ETM_Q44_666810"/>
      <w:bookmarkEnd w:id="17659"/>
      <w:r>
        <w:rPr>
          <w:rtl/>
        </w:rPr>
        <w:t xml:space="preserve">ולהבין </w:t>
      </w:r>
      <w:bookmarkStart w:id="17660" w:name="_ETM_Q44_667230"/>
      <w:bookmarkEnd w:id="17660"/>
      <w:r>
        <w:rPr>
          <w:rtl/>
        </w:rPr>
        <w:t xml:space="preserve">אותה </w:t>
      </w:r>
      <w:bookmarkStart w:id="17661" w:name="_ETM_Q44_667409"/>
      <w:bookmarkEnd w:id="17661"/>
      <w:r>
        <w:rPr>
          <w:rtl/>
        </w:rPr>
        <w:t xml:space="preserve">בכלים </w:t>
      </w:r>
      <w:bookmarkStart w:id="17662" w:name="_ETM_Q44_667769"/>
      <w:bookmarkEnd w:id="17662"/>
      <w:r>
        <w:rPr>
          <w:rtl/>
        </w:rPr>
        <w:t>מדעיים</w:t>
      </w:r>
      <w:r>
        <w:rPr>
          <w:rFonts w:hint="cs"/>
          <w:rtl/>
        </w:rPr>
        <w:t>.</w:t>
      </w:r>
    </w:p>
    <w:p w:rsidR="00071895" w:rsidRDefault="00071895" w:rsidP="00FA7D67">
      <w:pPr>
        <w:rPr>
          <w:rtl/>
        </w:rPr>
      </w:pPr>
      <w:bookmarkStart w:id="17663" w:name="_ETM_Q44_664866"/>
      <w:bookmarkStart w:id="17664" w:name="_ETM_Q44_664957"/>
      <w:bookmarkEnd w:id="17663"/>
      <w:bookmarkEnd w:id="17664"/>
    </w:p>
    <w:p w:rsidR="00071895" w:rsidRDefault="00071895" w:rsidP="00A26063">
      <w:pPr>
        <w:rPr>
          <w:rtl/>
        </w:rPr>
      </w:pPr>
      <w:bookmarkStart w:id="17665" w:name="_ETM_Q44_665009"/>
      <w:bookmarkStart w:id="17666" w:name="_ETM_Q44_665081"/>
      <w:bookmarkStart w:id="17667" w:name="_ETM_Q44_668609"/>
      <w:bookmarkEnd w:id="17665"/>
      <w:bookmarkEnd w:id="17666"/>
      <w:bookmarkEnd w:id="17667"/>
      <w:r>
        <w:rPr>
          <w:rtl/>
        </w:rPr>
        <w:t>פ</w:t>
      </w:r>
      <w:r>
        <w:rPr>
          <w:rFonts w:hint="cs"/>
          <w:rtl/>
        </w:rPr>
        <w:t>רו</w:t>
      </w:r>
      <w:r>
        <w:rPr>
          <w:rtl/>
        </w:rPr>
        <w:t xml:space="preserve">יד </w:t>
      </w:r>
      <w:bookmarkStart w:id="17668" w:name="_ETM_Q44_668999"/>
      <w:bookmarkEnd w:id="17668"/>
      <w:r>
        <w:rPr>
          <w:rFonts w:hint="cs"/>
          <w:rtl/>
        </w:rPr>
        <w:t>ה</w:t>
      </w:r>
      <w:r>
        <w:rPr>
          <w:rtl/>
        </w:rPr>
        <w:t xml:space="preserve">ושפע </w:t>
      </w:r>
      <w:bookmarkStart w:id="17669" w:name="_ETM_Q44_669359"/>
      <w:bookmarkEnd w:id="17669"/>
      <w:r>
        <w:rPr>
          <w:rtl/>
        </w:rPr>
        <w:t xml:space="preserve">מגישות </w:t>
      </w:r>
      <w:bookmarkStart w:id="17670" w:name="_ETM_Q44_670049"/>
      <w:bookmarkEnd w:id="17670"/>
      <w:r>
        <w:rPr>
          <w:rtl/>
        </w:rPr>
        <w:t>שונות</w:t>
      </w:r>
      <w:r>
        <w:rPr>
          <w:rFonts w:hint="cs"/>
          <w:rtl/>
        </w:rPr>
        <w:t>,</w:t>
      </w:r>
      <w:r>
        <w:rPr>
          <w:rtl/>
        </w:rPr>
        <w:t xml:space="preserve"> </w:t>
      </w:r>
      <w:bookmarkStart w:id="17671" w:name="_ETM_Q44_670590"/>
      <w:bookmarkEnd w:id="17671"/>
      <w:r>
        <w:rPr>
          <w:rtl/>
        </w:rPr>
        <w:t xml:space="preserve">גם </w:t>
      </w:r>
      <w:bookmarkStart w:id="17672" w:name="_ETM_Q44_670859"/>
      <w:bookmarkEnd w:id="17672"/>
      <w:r>
        <w:rPr>
          <w:rtl/>
        </w:rPr>
        <w:t>רפואיות</w:t>
      </w:r>
      <w:r>
        <w:rPr>
          <w:rFonts w:hint="cs"/>
          <w:rtl/>
        </w:rPr>
        <w:t>,</w:t>
      </w:r>
      <w:r>
        <w:rPr>
          <w:rtl/>
        </w:rPr>
        <w:t xml:space="preserve"> </w:t>
      </w:r>
      <w:bookmarkStart w:id="17673" w:name="_ETM_Q44_671849"/>
      <w:bookmarkEnd w:id="17673"/>
      <w:r>
        <w:rPr>
          <w:rtl/>
        </w:rPr>
        <w:t xml:space="preserve">גם </w:t>
      </w:r>
      <w:bookmarkStart w:id="17674" w:name="_ETM_Q44_672120"/>
      <w:bookmarkEnd w:id="17674"/>
      <w:r>
        <w:rPr>
          <w:rFonts w:hint="cs"/>
          <w:rtl/>
        </w:rPr>
        <w:t>מ</w:t>
      </w:r>
      <w:r>
        <w:rPr>
          <w:rtl/>
        </w:rPr>
        <w:t xml:space="preserve">פילוסופיה </w:t>
      </w:r>
      <w:bookmarkStart w:id="17675" w:name="_ETM_Q44_672719"/>
      <w:bookmarkEnd w:id="17675"/>
      <w:r>
        <w:rPr>
          <w:rtl/>
        </w:rPr>
        <w:t>יוונית</w:t>
      </w:r>
      <w:r>
        <w:rPr>
          <w:rFonts w:hint="cs"/>
          <w:rtl/>
        </w:rPr>
        <w:t>,</w:t>
      </w:r>
      <w:r>
        <w:rPr>
          <w:rtl/>
        </w:rPr>
        <w:t xml:space="preserve"> </w:t>
      </w:r>
      <w:bookmarkStart w:id="17676" w:name="_ETM_Q44_674080"/>
      <w:bookmarkEnd w:id="17676"/>
      <w:r>
        <w:rPr>
          <w:rtl/>
        </w:rPr>
        <w:t xml:space="preserve">ובעצם </w:t>
      </w:r>
      <w:bookmarkStart w:id="17677" w:name="_ETM_Q44_674890"/>
      <w:bookmarkEnd w:id="17677"/>
      <w:r>
        <w:rPr>
          <w:rtl/>
        </w:rPr>
        <w:t xml:space="preserve">סבר </w:t>
      </w:r>
      <w:bookmarkStart w:id="17678" w:name="_ETM_Q44_675400"/>
      <w:bookmarkEnd w:id="17678"/>
      <w:r>
        <w:rPr>
          <w:rtl/>
        </w:rPr>
        <w:t xml:space="preserve">שפעולות </w:t>
      </w:r>
      <w:bookmarkStart w:id="17679" w:name="_ETM_Q44_675879"/>
      <w:bookmarkEnd w:id="17679"/>
      <w:r>
        <w:rPr>
          <w:rtl/>
        </w:rPr>
        <w:t xml:space="preserve">הנפש </w:t>
      </w:r>
      <w:bookmarkStart w:id="17680" w:name="_ETM_Q44_676209"/>
      <w:bookmarkEnd w:id="17680"/>
      <w:r>
        <w:rPr>
          <w:rFonts w:hint="cs"/>
          <w:rtl/>
        </w:rPr>
        <w:t xml:space="preserve">הן </w:t>
      </w:r>
      <w:bookmarkStart w:id="17681" w:name="_ETM_Q44_676959"/>
      <w:bookmarkEnd w:id="17681"/>
      <w:r>
        <w:rPr>
          <w:rFonts w:hint="cs"/>
          <w:rtl/>
        </w:rPr>
        <w:t xml:space="preserve">התבטאויות </w:t>
      </w:r>
      <w:r>
        <w:rPr>
          <w:rtl/>
        </w:rPr>
        <w:t xml:space="preserve">של </w:t>
      </w:r>
      <w:bookmarkStart w:id="17682" w:name="_ETM_Q44_677110"/>
      <w:bookmarkEnd w:id="17682"/>
      <w:r>
        <w:rPr>
          <w:rtl/>
        </w:rPr>
        <w:t xml:space="preserve">האיזון </w:t>
      </w:r>
      <w:bookmarkStart w:id="17683" w:name="_ETM_Q44_677440"/>
      <w:bookmarkEnd w:id="17683"/>
      <w:r>
        <w:rPr>
          <w:rtl/>
        </w:rPr>
        <w:t xml:space="preserve">הפיזי </w:t>
      </w:r>
      <w:bookmarkStart w:id="17684" w:name="_ETM_Q44_677799"/>
      <w:bookmarkEnd w:id="17684"/>
      <w:r>
        <w:rPr>
          <w:rtl/>
        </w:rPr>
        <w:t>בגוף</w:t>
      </w:r>
      <w:r>
        <w:rPr>
          <w:rFonts w:hint="cs"/>
          <w:rtl/>
        </w:rPr>
        <w:t>.</w:t>
      </w:r>
      <w:r>
        <w:rPr>
          <w:rtl/>
        </w:rPr>
        <w:t xml:space="preserve"> </w:t>
      </w:r>
      <w:bookmarkStart w:id="17685" w:name="_ETM_Q44_678930"/>
      <w:bookmarkEnd w:id="17685"/>
      <w:r>
        <w:rPr>
          <w:rtl/>
        </w:rPr>
        <w:t xml:space="preserve">הוא </w:t>
      </w:r>
      <w:bookmarkStart w:id="17686" w:name="_ETM_Q44_678989"/>
      <w:bookmarkEnd w:id="17686"/>
      <w:r>
        <w:rPr>
          <w:rtl/>
        </w:rPr>
        <w:t xml:space="preserve">למד </w:t>
      </w:r>
      <w:bookmarkStart w:id="17687" w:name="_ETM_Q44_680280"/>
      <w:bookmarkEnd w:id="17687"/>
      <w:r>
        <w:rPr>
          <w:rtl/>
        </w:rPr>
        <w:t xml:space="preserve">היפנוזה </w:t>
      </w:r>
      <w:bookmarkStart w:id="17688" w:name="_ETM_Q44_681329"/>
      <w:bookmarkEnd w:id="17688"/>
      <w:r>
        <w:rPr>
          <w:rtl/>
        </w:rPr>
        <w:t>בפריז</w:t>
      </w:r>
      <w:r>
        <w:rPr>
          <w:rFonts w:hint="cs"/>
          <w:rtl/>
        </w:rPr>
        <w:t>,</w:t>
      </w:r>
      <w:r>
        <w:rPr>
          <w:rtl/>
        </w:rPr>
        <w:t xml:space="preserve"> </w:t>
      </w:r>
      <w:bookmarkStart w:id="17689" w:name="_ETM_Q44_682560"/>
      <w:bookmarkEnd w:id="17689"/>
      <w:r>
        <w:rPr>
          <w:rtl/>
        </w:rPr>
        <w:t xml:space="preserve">והושפע </w:t>
      </w:r>
      <w:bookmarkStart w:id="17690" w:name="_ETM_Q44_683129"/>
      <w:bookmarkEnd w:id="17690"/>
      <w:r>
        <w:rPr>
          <w:rtl/>
        </w:rPr>
        <w:t>מא</w:t>
      </w:r>
      <w:r>
        <w:rPr>
          <w:rFonts w:hint="cs"/>
          <w:rtl/>
        </w:rPr>
        <w:t>ו</w:t>
      </w:r>
      <w:r>
        <w:rPr>
          <w:rtl/>
        </w:rPr>
        <w:t xml:space="preserve">ד </w:t>
      </w:r>
      <w:bookmarkStart w:id="17691" w:name="_ETM_Q44_683430"/>
      <w:bookmarkEnd w:id="17691"/>
      <w:r>
        <w:rPr>
          <w:rtl/>
        </w:rPr>
        <w:t>מ</w:t>
      </w:r>
      <w:bookmarkStart w:id="17692" w:name="_ETM_Q44_683819"/>
      <w:bookmarkEnd w:id="17692"/>
      <w:r>
        <w:rPr>
          <w:rtl/>
        </w:rPr>
        <w:t xml:space="preserve">ההשפעה </w:t>
      </w:r>
      <w:bookmarkStart w:id="17693" w:name="_ETM_Q44_684180"/>
      <w:bookmarkEnd w:id="17693"/>
      <w:r>
        <w:rPr>
          <w:rtl/>
        </w:rPr>
        <w:t xml:space="preserve">של </w:t>
      </w:r>
      <w:bookmarkStart w:id="17694" w:name="_ETM_Q44_684329"/>
      <w:bookmarkEnd w:id="17694"/>
      <w:r>
        <w:rPr>
          <w:rtl/>
        </w:rPr>
        <w:t xml:space="preserve">ההיפנוזה </w:t>
      </w:r>
      <w:bookmarkStart w:id="17695" w:name="_ETM_Q44_684870"/>
      <w:bookmarkEnd w:id="17695"/>
      <w:r>
        <w:rPr>
          <w:rFonts w:hint="cs"/>
          <w:rtl/>
        </w:rPr>
        <w:t>ע</w:t>
      </w:r>
      <w:r>
        <w:rPr>
          <w:rtl/>
        </w:rPr>
        <w:t>ל</w:t>
      </w:r>
      <w:r>
        <w:rPr>
          <w:rFonts w:hint="cs"/>
          <w:rtl/>
        </w:rPr>
        <w:t xml:space="preserve"> ה</w:t>
      </w:r>
      <w:r>
        <w:rPr>
          <w:rtl/>
        </w:rPr>
        <w:t xml:space="preserve">גוף </w:t>
      </w:r>
      <w:bookmarkStart w:id="17696" w:name="_ETM_Q44_685200"/>
      <w:bookmarkEnd w:id="17696"/>
      <w:r>
        <w:rPr>
          <w:rFonts w:hint="cs"/>
          <w:rtl/>
        </w:rPr>
        <w:t>ו</w:t>
      </w:r>
      <w:r>
        <w:rPr>
          <w:rtl/>
        </w:rPr>
        <w:t xml:space="preserve">הנפש </w:t>
      </w:r>
      <w:bookmarkStart w:id="17697" w:name="_ETM_Q44_685590"/>
      <w:bookmarkEnd w:id="17697"/>
      <w:r>
        <w:rPr>
          <w:rtl/>
        </w:rPr>
        <w:t>ביחד</w:t>
      </w:r>
      <w:r>
        <w:rPr>
          <w:rFonts w:hint="cs"/>
          <w:rtl/>
        </w:rPr>
        <w:t>.</w:t>
      </w:r>
      <w:r>
        <w:rPr>
          <w:rtl/>
        </w:rPr>
        <w:t xml:space="preserve"> </w:t>
      </w:r>
      <w:bookmarkStart w:id="17698" w:name="_ETM_Q44_686069"/>
      <w:bookmarkEnd w:id="17698"/>
      <w:r>
        <w:rPr>
          <w:rtl/>
        </w:rPr>
        <w:t xml:space="preserve">ואז </w:t>
      </w:r>
      <w:bookmarkStart w:id="17699" w:name="_ETM_Q44_686280"/>
      <w:bookmarkEnd w:id="17699"/>
      <w:r>
        <w:rPr>
          <w:rtl/>
        </w:rPr>
        <w:t xml:space="preserve">הוא </w:t>
      </w:r>
      <w:bookmarkStart w:id="17700" w:name="_ETM_Q44_686340"/>
      <w:bookmarkEnd w:id="17700"/>
      <w:r>
        <w:rPr>
          <w:rtl/>
        </w:rPr>
        <w:t xml:space="preserve">התחיל </w:t>
      </w:r>
      <w:bookmarkStart w:id="17701" w:name="_ETM_Q44_687310"/>
      <w:bookmarkEnd w:id="17701"/>
      <w:r>
        <w:rPr>
          <w:rtl/>
        </w:rPr>
        <w:t xml:space="preserve">לנסח </w:t>
      </w:r>
      <w:bookmarkStart w:id="17702" w:name="_ETM_Q44_687849"/>
      <w:bookmarkEnd w:id="17702"/>
      <w:r>
        <w:rPr>
          <w:rtl/>
        </w:rPr>
        <w:t xml:space="preserve">את </w:t>
      </w:r>
      <w:bookmarkStart w:id="17703" w:name="_ETM_Q44_687939"/>
      <w:bookmarkEnd w:id="17703"/>
      <w:r>
        <w:rPr>
          <w:rtl/>
        </w:rPr>
        <w:t xml:space="preserve">הגישה </w:t>
      </w:r>
      <w:bookmarkStart w:id="17704" w:name="_ETM_Q44_688329"/>
      <w:bookmarkEnd w:id="17704"/>
      <w:r>
        <w:rPr>
          <w:rtl/>
        </w:rPr>
        <w:t>שלו</w:t>
      </w:r>
      <w:r>
        <w:rPr>
          <w:rFonts w:hint="cs"/>
          <w:rtl/>
        </w:rPr>
        <w:t xml:space="preserve"> </w:t>
      </w:r>
      <w:r>
        <w:rPr>
          <w:rtl/>
        </w:rPr>
        <w:t xml:space="preserve">– </w:t>
      </w:r>
      <w:bookmarkStart w:id="17705" w:name="_ETM_Q44_688989"/>
      <w:bookmarkEnd w:id="17705"/>
      <w:r>
        <w:rPr>
          <w:rtl/>
        </w:rPr>
        <w:t xml:space="preserve">גישה </w:t>
      </w:r>
      <w:bookmarkStart w:id="17706" w:name="_ETM_Q44_689439"/>
      <w:bookmarkEnd w:id="17706"/>
      <w:r>
        <w:rPr>
          <w:rFonts w:hint="cs"/>
          <w:rtl/>
        </w:rPr>
        <w:t>ש</w:t>
      </w:r>
      <w:r>
        <w:rPr>
          <w:rtl/>
        </w:rPr>
        <w:t xml:space="preserve">באמת </w:t>
      </w:r>
      <w:bookmarkStart w:id="17707" w:name="_ETM_Q44_689769"/>
      <w:bookmarkEnd w:id="17707"/>
      <w:r>
        <w:rPr>
          <w:rtl/>
        </w:rPr>
        <w:t xml:space="preserve">הוא </w:t>
      </w:r>
      <w:bookmarkStart w:id="17708" w:name="_ETM_Q44_689950"/>
      <w:bookmarkEnd w:id="17708"/>
      <w:r>
        <w:rPr>
          <w:rtl/>
        </w:rPr>
        <w:t xml:space="preserve">הגדיר </w:t>
      </w:r>
      <w:bookmarkStart w:id="17709" w:name="_ETM_Q44_690219"/>
      <w:bookmarkEnd w:id="17709"/>
      <w:r>
        <w:rPr>
          <w:rtl/>
        </w:rPr>
        <w:t xml:space="preserve">אותה </w:t>
      </w:r>
      <w:bookmarkStart w:id="17710" w:name="_ETM_Q44_690400"/>
      <w:bookmarkEnd w:id="17710"/>
      <w:r>
        <w:rPr>
          <w:rtl/>
        </w:rPr>
        <w:t>כ</w:t>
      </w:r>
      <w:bookmarkStart w:id="17711" w:name="_ETM_Q44_690549"/>
      <w:bookmarkEnd w:id="17711"/>
      <w:r>
        <w:rPr>
          <w:rtl/>
        </w:rPr>
        <w:t>מכניסטית</w:t>
      </w:r>
      <w:r>
        <w:rPr>
          <w:rFonts w:hint="cs"/>
          <w:rtl/>
        </w:rPr>
        <w:t>,</w:t>
      </w:r>
      <w:r>
        <w:rPr>
          <w:rtl/>
        </w:rPr>
        <w:t xml:space="preserve"> </w:t>
      </w:r>
      <w:bookmarkStart w:id="17712" w:name="_ETM_Q44_692370"/>
      <w:bookmarkEnd w:id="17712"/>
      <w:r>
        <w:rPr>
          <w:rtl/>
        </w:rPr>
        <w:t xml:space="preserve">ובה </w:t>
      </w:r>
      <w:bookmarkStart w:id="17713" w:name="_ETM_Q44_692670"/>
      <w:bookmarkEnd w:id="17713"/>
      <w:r>
        <w:rPr>
          <w:rtl/>
        </w:rPr>
        <w:t xml:space="preserve">הוא </w:t>
      </w:r>
      <w:bookmarkStart w:id="17714" w:name="_ETM_Q44_692760"/>
      <w:bookmarkEnd w:id="17714"/>
      <w:r>
        <w:rPr>
          <w:rtl/>
        </w:rPr>
        <w:t xml:space="preserve">דיבר </w:t>
      </w:r>
      <w:bookmarkStart w:id="17715" w:name="_ETM_Q44_693030"/>
      <w:bookmarkEnd w:id="17715"/>
      <w:r>
        <w:rPr>
          <w:rtl/>
        </w:rPr>
        <w:t xml:space="preserve">על </w:t>
      </w:r>
      <w:bookmarkStart w:id="17716" w:name="_ETM_Q44_693120"/>
      <w:bookmarkEnd w:id="17716"/>
      <w:r>
        <w:rPr>
          <w:rtl/>
        </w:rPr>
        <w:t xml:space="preserve">חוקיות </w:t>
      </w:r>
      <w:bookmarkStart w:id="17717" w:name="_ETM_Q44_693569"/>
      <w:bookmarkEnd w:id="17717"/>
      <w:r>
        <w:rPr>
          <w:rtl/>
        </w:rPr>
        <w:t xml:space="preserve">בנפש </w:t>
      </w:r>
      <w:bookmarkStart w:id="17718" w:name="_ETM_Q44_694020"/>
      <w:bookmarkEnd w:id="17718"/>
      <w:r>
        <w:rPr>
          <w:rtl/>
        </w:rPr>
        <w:t>האדם</w:t>
      </w:r>
      <w:r>
        <w:rPr>
          <w:rFonts w:hint="cs"/>
          <w:rtl/>
        </w:rPr>
        <w:t>.</w:t>
      </w:r>
      <w:r>
        <w:rPr>
          <w:rtl/>
        </w:rPr>
        <w:t xml:space="preserve"> </w:t>
      </w:r>
      <w:bookmarkStart w:id="17719" w:name="_ETM_Q44_694559"/>
      <w:bookmarkEnd w:id="17719"/>
      <w:r>
        <w:rPr>
          <w:rtl/>
        </w:rPr>
        <w:t xml:space="preserve">אז </w:t>
      </w:r>
      <w:bookmarkStart w:id="17720" w:name="_ETM_Q44_694739"/>
      <w:bookmarkEnd w:id="17720"/>
      <w:r>
        <w:rPr>
          <w:rtl/>
        </w:rPr>
        <w:t xml:space="preserve">בואו </w:t>
      </w:r>
      <w:bookmarkStart w:id="17721" w:name="_ETM_Q44_694890"/>
      <w:bookmarkEnd w:id="17721"/>
      <w:r>
        <w:rPr>
          <w:rtl/>
        </w:rPr>
        <w:t xml:space="preserve">נעמיק </w:t>
      </w:r>
      <w:bookmarkStart w:id="17722" w:name="_ETM_Q44_695220"/>
      <w:bookmarkEnd w:id="17722"/>
      <w:r>
        <w:rPr>
          <w:rFonts w:hint="cs"/>
          <w:rtl/>
        </w:rPr>
        <w:t xml:space="preserve">בזה </w:t>
      </w:r>
      <w:bookmarkStart w:id="17723" w:name="_ETM_Q44_695859"/>
      <w:bookmarkEnd w:id="17723"/>
      <w:r>
        <w:rPr>
          <w:rtl/>
        </w:rPr>
        <w:t xml:space="preserve">עוד </w:t>
      </w:r>
      <w:bookmarkStart w:id="17724" w:name="_ETM_Q44_695340"/>
      <w:bookmarkEnd w:id="17724"/>
      <w:r>
        <w:rPr>
          <w:rtl/>
        </w:rPr>
        <w:t>טיפה</w:t>
      </w:r>
      <w:r>
        <w:rPr>
          <w:rFonts w:hint="cs"/>
          <w:rtl/>
        </w:rPr>
        <w:t>.</w:t>
      </w:r>
      <w:r>
        <w:rPr>
          <w:rtl/>
        </w:rPr>
        <w:t xml:space="preserve"> </w:t>
      </w:r>
      <w:bookmarkStart w:id="17725" w:name="_ETM_Q44_695640"/>
      <w:bookmarkStart w:id="17726" w:name="_ETM_Q44_697240"/>
      <w:bookmarkEnd w:id="17725"/>
      <w:bookmarkEnd w:id="17726"/>
      <w:r>
        <w:rPr>
          <w:rtl/>
        </w:rPr>
        <w:t xml:space="preserve">עוד </w:t>
      </w:r>
      <w:bookmarkStart w:id="17727" w:name="_ETM_Q44_697420"/>
      <w:bookmarkEnd w:id="17727"/>
      <w:r>
        <w:rPr>
          <w:rtl/>
        </w:rPr>
        <w:t>רגע</w:t>
      </w:r>
      <w:r>
        <w:rPr>
          <w:rFonts w:hint="cs"/>
          <w:rtl/>
        </w:rPr>
        <w:t>,</w:t>
      </w:r>
      <w:r>
        <w:rPr>
          <w:rtl/>
        </w:rPr>
        <w:t xml:space="preserve"> </w:t>
      </w:r>
      <w:bookmarkStart w:id="17728" w:name="_ETM_Q44_697720"/>
      <w:bookmarkEnd w:id="17728"/>
      <w:r>
        <w:rPr>
          <w:rtl/>
        </w:rPr>
        <w:t xml:space="preserve">אדוני </w:t>
      </w:r>
      <w:bookmarkStart w:id="17729" w:name="_ETM_Q44_698110"/>
      <w:bookmarkEnd w:id="17729"/>
      <w:r>
        <w:rPr>
          <w:rFonts w:hint="cs"/>
          <w:rtl/>
        </w:rPr>
        <w:t>ה</w:t>
      </w:r>
      <w:r>
        <w:rPr>
          <w:rtl/>
        </w:rPr>
        <w:t>יושב</w:t>
      </w:r>
      <w:bookmarkStart w:id="17730" w:name="_ETM_Q44_698440"/>
      <w:bookmarkEnd w:id="17730"/>
      <w:r>
        <w:rPr>
          <w:rFonts w:hint="cs"/>
          <w:rtl/>
        </w:rPr>
        <w:t>-</w:t>
      </w:r>
      <w:r>
        <w:rPr>
          <w:rtl/>
        </w:rPr>
        <w:t>ראש</w:t>
      </w:r>
      <w:r>
        <w:rPr>
          <w:rFonts w:hint="cs"/>
          <w:rtl/>
        </w:rPr>
        <w:t>,</w:t>
      </w:r>
      <w:r>
        <w:rPr>
          <w:rtl/>
        </w:rPr>
        <w:t xml:space="preserve"> </w:t>
      </w:r>
      <w:bookmarkStart w:id="17731" w:name="_ETM_Q44_698710"/>
      <w:bookmarkEnd w:id="17731"/>
      <w:r>
        <w:rPr>
          <w:rtl/>
        </w:rPr>
        <w:t xml:space="preserve">נעבור </w:t>
      </w:r>
      <w:bookmarkStart w:id="17732" w:name="_ETM_Q44_699130"/>
      <w:bookmarkEnd w:id="17732"/>
      <w:r>
        <w:rPr>
          <w:rtl/>
        </w:rPr>
        <w:t>מ</w:t>
      </w:r>
      <w:bookmarkStart w:id="17733" w:name="_ETM_Q44_699670"/>
      <w:bookmarkEnd w:id="17733"/>
      <w:r>
        <w:rPr>
          <w:rtl/>
        </w:rPr>
        <w:t xml:space="preserve">נפש </w:t>
      </w:r>
      <w:bookmarkStart w:id="17734" w:name="_ETM_Q44_700030"/>
      <w:bookmarkEnd w:id="17734"/>
      <w:r>
        <w:rPr>
          <w:rtl/>
        </w:rPr>
        <w:t xml:space="preserve">האדם </w:t>
      </w:r>
      <w:bookmarkStart w:id="17735" w:name="_ETM_Q44_700420"/>
      <w:bookmarkEnd w:id="17735"/>
      <w:r>
        <w:rPr>
          <w:rtl/>
        </w:rPr>
        <w:t xml:space="preserve">לנפש </w:t>
      </w:r>
      <w:bookmarkStart w:id="17736" w:name="_ETM_Q44_700809"/>
      <w:bookmarkEnd w:id="17736"/>
      <w:r>
        <w:rPr>
          <w:rtl/>
        </w:rPr>
        <w:t xml:space="preserve">ממשלת </w:t>
      </w:r>
      <w:bookmarkStart w:id="17737" w:name="_ETM_Q44_701230"/>
      <w:bookmarkEnd w:id="17737"/>
      <w:r>
        <w:rPr>
          <w:rtl/>
        </w:rPr>
        <w:t>ישראל</w:t>
      </w:r>
      <w:r>
        <w:rPr>
          <w:rFonts w:hint="cs"/>
          <w:rtl/>
        </w:rPr>
        <w:t>.</w:t>
      </w:r>
      <w:r>
        <w:rPr>
          <w:rtl/>
        </w:rPr>
        <w:t xml:space="preserve"> </w:t>
      </w:r>
      <w:bookmarkStart w:id="17738" w:name="_ETM_Q44_702010"/>
      <w:bookmarkEnd w:id="17738"/>
      <w:r>
        <w:rPr>
          <w:rtl/>
        </w:rPr>
        <w:t xml:space="preserve">אני </w:t>
      </w:r>
      <w:bookmarkStart w:id="17739" w:name="_ETM_Q44_702220"/>
      <w:bookmarkEnd w:id="17739"/>
      <w:r>
        <w:rPr>
          <w:rtl/>
        </w:rPr>
        <w:t xml:space="preserve">בטוח </w:t>
      </w:r>
      <w:bookmarkStart w:id="17740" w:name="_ETM_Q44_702520"/>
      <w:bookmarkEnd w:id="17740"/>
      <w:r>
        <w:rPr>
          <w:rtl/>
        </w:rPr>
        <w:t>שתיהנה</w:t>
      </w:r>
      <w:r>
        <w:rPr>
          <w:rFonts w:hint="cs"/>
          <w:rtl/>
        </w:rPr>
        <w:t>.</w:t>
      </w:r>
      <w:r>
        <w:rPr>
          <w:rtl/>
        </w:rPr>
        <w:t xml:space="preserve"> </w:t>
      </w:r>
      <w:bookmarkStart w:id="17741" w:name="_ETM_Q44_703450"/>
      <w:bookmarkEnd w:id="17741"/>
    </w:p>
    <w:p w:rsidR="00071895" w:rsidRDefault="00071895" w:rsidP="00FA7D67">
      <w:pPr>
        <w:rPr>
          <w:rtl/>
        </w:rPr>
      </w:pPr>
      <w:bookmarkStart w:id="17742" w:name="_ETM_Q44_706796"/>
      <w:bookmarkStart w:id="17743" w:name="_ETM_Q44_706847"/>
      <w:bookmarkEnd w:id="17742"/>
      <w:bookmarkEnd w:id="17743"/>
    </w:p>
    <w:p w:rsidR="00071895" w:rsidRDefault="00071895" w:rsidP="00A26063">
      <w:pPr>
        <w:rPr>
          <w:rtl/>
        </w:rPr>
      </w:pPr>
      <w:bookmarkStart w:id="17744" w:name="_ETM_Q44_703690"/>
      <w:bookmarkEnd w:id="17744"/>
      <w:r>
        <w:rPr>
          <w:rFonts w:hint="cs"/>
          <w:rtl/>
        </w:rPr>
        <w:t xml:space="preserve">אז </w:t>
      </w:r>
      <w:r>
        <w:rPr>
          <w:rtl/>
        </w:rPr>
        <w:t xml:space="preserve">עוד </w:t>
      </w:r>
      <w:bookmarkStart w:id="17745" w:name="_ETM_Q44_703809"/>
      <w:bookmarkEnd w:id="17745"/>
      <w:r>
        <w:rPr>
          <w:rtl/>
        </w:rPr>
        <w:t xml:space="preserve">פעם </w:t>
      </w:r>
      <w:bookmarkStart w:id="17746" w:name="_ETM_Q44_703990"/>
      <w:bookmarkEnd w:id="17746"/>
      <w:r>
        <w:rPr>
          <w:rtl/>
        </w:rPr>
        <w:t xml:space="preserve">קצת </w:t>
      </w:r>
      <w:bookmarkStart w:id="17747" w:name="_ETM_Q44_704380"/>
      <w:bookmarkEnd w:id="17747"/>
      <w:r>
        <w:rPr>
          <w:rtl/>
        </w:rPr>
        <w:t xml:space="preserve">על </w:t>
      </w:r>
      <w:bookmarkStart w:id="17748" w:name="_ETM_Q44_704470"/>
      <w:bookmarkEnd w:id="17748"/>
      <w:r>
        <w:rPr>
          <w:rtl/>
        </w:rPr>
        <w:t xml:space="preserve">שלושת </w:t>
      </w:r>
      <w:bookmarkStart w:id="17749" w:name="_ETM_Q44_704860"/>
      <w:bookmarkEnd w:id="17749"/>
      <w:r>
        <w:rPr>
          <w:rtl/>
        </w:rPr>
        <w:t xml:space="preserve">חלקי </w:t>
      </w:r>
      <w:bookmarkStart w:id="17750" w:name="_ETM_Q44_705160"/>
      <w:bookmarkEnd w:id="17750"/>
      <w:r>
        <w:rPr>
          <w:rtl/>
        </w:rPr>
        <w:t>הנפש</w:t>
      </w:r>
      <w:r>
        <w:rPr>
          <w:rFonts w:hint="cs"/>
          <w:rtl/>
        </w:rPr>
        <w:t>.</w:t>
      </w:r>
      <w:r>
        <w:rPr>
          <w:rtl/>
        </w:rPr>
        <w:t xml:space="preserve"> </w:t>
      </w:r>
      <w:bookmarkStart w:id="17751" w:name="_ETM_Q44_705970"/>
      <w:bookmarkEnd w:id="17751"/>
      <w:r>
        <w:rPr>
          <w:rtl/>
        </w:rPr>
        <w:t xml:space="preserve">יש </w:t>
      </w:r>
      <w:bookmarkStart w:id="17752" w:name="_ETM_Q44_706210"/>
      <w:bookmarkEnd w:id="17752"/>
      <w:r>
        <w:rPr>
          <w:rtl/>
        </w:rPr>
        <w:t xml:space="preserve">לנו </w:t>
      </w:r>
      <w:bookmarkStart w:id="17753" w:name="_ETM_Q44_706390"/>
      <w:bookmarkEnd w:id="17753"/>
      <w:r>
        <w:rPr>
          <w:rFonts w:hint="cs"/>
          <w:rtl/>
        </w:rPr>
        <w:t xml:space="preserve">את </w:t>
      </w:r>
      <w:bookmarkStart w:id="17754" w:name="_ETM_Q44_707170"/>
      <w:bookmarkEnd w:id="17754"/>
      <w:r>
        <w:rPr>
          <w:rFonts w:hint="cs"/>
          <w:rtl/>
        </w:rPr>
        <w:t>ה</w:t>
      </w:r>
      <w:r>
        <w:rPr>
          <w:rtl/>
        </w:rPr>
        <w:t xml:space="preserve">חלק </w:t>
      </w:r>
      <w:bookmarkStart w:id="17755" w:name="_ETM_Q44_707470"/>
      <w:bookmarkEnd w:id="17755"/>
      <w:r>
        <w:rPr>
          <w:rtl/>
        </w:rPr>
        <w:t xml:space="preserve">שנקרא </w:t>
      </w:r>
      <w:bookmarkStart w:id="17756" w:name="_ETM_Q44_707950"/>
      <w:bookmarkEnd w:id="17756"/>
      <w:r>
        <w:rPr>
          <w:rtl/>
        </w:rPr>
        <w:t>ה</w:t>
      </w:r>
      <w:r>
        <w:rPr>
          <w:rFonts w:hint="cs"/>
          <w:rtl/>
        </w:rPr>
        <w:t>א</w:t>
      </w:r>
      <w:r>
        <w:rPr>
          <w:rtl/>
        </w:rPr>
        <w:t>יד</w:t>
      </w:r>
      <w:r>
        <w:rPr>
          <w:rFonts w:hint="cs"/>
          <w:rtl/>
        </w:rPr>
        <w:t>,</w:t>
      </w:r>
      <w:r>
        <w:rPr>
          <w:rtl/>
        </w:rPr>
        <w:t xml:space="preserve"> </w:t>
      </w:r>
      <w:bookmarkStart w:id="17757" w:name="_ETM_Q44_709609"/>
      <w:bookmarkEnd w:id="17757"/>
      <w:r>
        <w:rPr>
          <w:rtl/>
        </w:rPr>
        <w:t xml:space="preserve">מרכז </w:t>
      </w:r>
      <w:bookmarkStart w:id="17758" w:name="_ETM_Q44_710150"/>
      <w:bookmarkEnd w:id="17758"/>
      <w:r>
        <w:rPr>
          <w:rtl/>
        </w:rPr>
        <w:t xml:space="preserve">היצרים </w:t>
      </w:r>
      <w:bookmarkStart w:id="17759" w:name="_ETM_Q44_710659"/>
      <w:bookmarkEnd w:id="17759"/>
      <w:r>
        <w:rPr>
          <w:rtl/>
        </w:rPr>
        <w:t xml:space="preserve">הטבעיים </w:t>
      </w:r>
      <w:bookmarkStart w:id="17760" w:name="_ETM_Q44_711170"/>
      <w:bookmarkEnd w:id="17760"/>
      <w:r>
        <w:rPr>
          <w:rtl/>
        </w:rPr>
        <w:t xml:space="preserve">של </w:t>
      </w:r>
      <w:bookmarkStart w:id="17761" w:name="_ETM_Q44_711379"/>
      <w:bookmarkEnd w:id="17761"/>
      <w:r>
        <w:rPr>
          <w:rtl/>
        </w:rPr>
        <w:t>האדם</w:t>
      </w:r>
      <w:r>
        <w:rPr>
          <w:rFonts w:hint="cs"/>
          <w:rtl/>
        </w:rPr>
        <w:t>,</w:t>
      </w:r>
      <w:r>
        <w:rPr>
          <w:rtl/>
        </w:rPr>
        <w:t xml:space="preserve"> </w:t>
      </w:r>
      <w:bookmarkStart w:id="17762" w:name="_ETM_Q44_711769"/>
      <w:bookmarkEnd w:id="17762"/>
      <w:r>
        <w:rPr>
          <w:rFonts w:hint="cs"/>
          <w:rtl/>
        </w:rPr>
        <w:t>ה</w:t>
      </w:r>
      <w:r>
        <w:rPr>
          <w:rtl/>
        </w:rPr>
        <w:t xml:space="preserve">דחפים </w:t>
      </w:r>
      <w:bookmarkStart w:id="17763" w:name="_ETM_Q44_712370"/>
      <w:bookmarkEnd w:id="17763"/>
      <w:r>
        <w:rPr>
          <w:rtl/>
        </w:rPr>
        <w:t>הראשוני</w:t>
      </w:r>
      <w:r w:rsidR="00A26063">
        <w:rPr>
          <w:rFonts w:hint="cs"/>
          <w:rtl/>
        </w:rPr>
        <w:t>י</w:t>
      </w:r>
      <w:r>
        <w:rPr>
          <w:rtl/>
        </w:rPr>
        <w:t>ם</w:t>
      </w:r>
      <w:r>
        <w:rPr>
          <w:rFonts w:hint="cs"/>
          <w:rtl/>
        </w:rPr>
        <w:t>,</w:t>
      </w:r>
      <w:r>
        <w:rPr>
          <w:rtl/>
        </w:rPr>
        <w:t xml:space="preserve"> </w:t>
      </w:r>
      <w:bookmarkStart w:id="17764" w:name="_ETM_Q44_712939"/>
      <w:bookmarkEnd w:id="17764"/>
      <w:r>
        <w:rPr>
          <w:rtl/>
        </w:rPr>
        <w:t>ה</w:t>
      </w:r>
      <w:r>
        <w:rPr>
          <w:rFonts w:hint="cs"/>
          <w:rtl/>
        </w:rPr>
        <w:t>קמא</w:t>
      </w:r>
      <w:r>
        <w:rPr>
          <w:rtl/>
        </w:rPr>
        <w:t xml:space="preserve">יים </w:t>
      </w:r>
      <w:bookmarkStart w:id="17765" w:name="_ETM_Q44_713450"/>
      <w:bookmarkEnd w:id="17765"/>
      <w:r>
        <w:rPr>
          <w:rtl/>
        </w:rPr>
        <w:t xml:space="preserve">ביותר </w:t>
      </w:r>
      <w:bookmarkStart w:id="17766" w:name="_ETM_Q44_713809"/>
      <w:bookmarkStart w:id="17767" w:name="_ETM_Q44_714709"/>
      <w:bookmarkEnd w:id="17766"/>
      <w:bookmarkEnd w:id="17767"/>
      <w:r>
        <w:rPr>
          <w:rtl/>
        </w:rPr>
        <w:t xml:space="preserve">של </w:t>
      </w:r>
      <w:bookmarkStart w:id="17768" w:name="_ETM_Q44_714950"/>
      <w:bookmarkEnd w:id="17768"/>
      <w:r>
        <w:rPr>
          <w:rtl/>
        </w:rPr>
        <w:t>האדם</w:t>
      </w:r>
      <w:r>
        <w:rPr>
          <w:rFonts w:hint="cs"/>
          <w:rtl/>
        </w:rPr>
        <w:t>,</w:t>
      </w:r>
      <w:r>
        <w:rPr>
          <w:rtl/>
        </w:rPr>
        <w:t xml:space="preserve"> </w:t>
      </w:r>
      <w:bookmarkStart w:id="17769" w:name="_ETM_Q44_715730"/>
      <w:bookmarkEnd w:id="17769"/>
      <w:r>
        <w:rPr>
          <w:rtl/>
        </w:rPr>
        <w:t xml:space="preserve">ושם </w:t>
      </w:r>
      <w:bookmarkStart w:id="17770" w:name="_ETM_Q44_716090"/>
      <w:bookmarkEnd w:id="17770"/>
      <w:r>
        <w:rPr>
          <w:rtl/>
        </w:rPr>
        <w:t xml:space="preserve">גם </w:t>
      </w:r>
      <w:bookmarkStart w:id="17771" w:name="_ETM_Q44_716239"/>
      <w:bookmarkEnd w:id="17771"/>
      <w:r w:rsidRPr="00E91999">
        <w:rPr>
          <w:rtl/>
        </w:rPr>
        <w:t>נמצא</w:t>
      </w:r>
      <w:r>
        <w:rPr>
          <w:rtl/>
        </w:rPr>
        <w:t xml:space="preserve"> </w:t>
      </w:r>
      <w:bookmarkStart w:id="17772" w:name="_ETM_Q44_716959"/>
      <w:bookmarkEnd w:id="17772"/>
      <w:r>
        <w:rPr>
          <w:rtl/>
        </w:rPr>
        <w:t xml:space="preserve">העיקרון </w:t>
      </w:r>
      <w:bookmarkStart w:id="17773" w:name="_ETM_Q44_717709"/>
      <w:bookmarkEnd w:id="17773"/>
      <w:r>
        <w:rPr>
          <w:rtl/>
        </w:rPr>
        <w:t>המנחה</w:t>
      </w:r>
      <w:r>
        <w:rPr>
          <w:rFonts w:hint="cs"/>
          <w:rtl/>
        </w:rPr>
        <w:t>,</w:t>
      </w:r>
      <w:r>
        <w:rPr>
          <w:rtl/>
        </w:rPr>
        <w:t xml:space="preserve"> </w:t>
      </w:r>
      <w:bookmarkStart w:id="17774" w:name="_ETM_Q44_718129"/>
      <w:bookmarkEnd w:id="17774"/>
      <w:r>
        <w:rPr>
          <w:rFonts w:hint="cs"/>
          <w:rtl/>
        </w:rPr>
        <w:t>ש</w:t>
      </w:r>
      <w:r>
        <w:rPr>
          <w:rtl/>
        </w:rPr>
        <w:t xml:space="preserve">הוא </w:t>
      </w:r>
      <w:bookmarkStart w:id="17775" w:name="_ETM_Q44_718219"/>
      <w:bookmarkEnd w:id="17775"/>
      <w:r>
        <w:rPr>
          <w:rtl/>
        </w:rPr>
        <w:t xml:space="preserve">עקרון </w:t>
      </w:r>
      <w:bookmarkStart w:id="17776" w:name="_ETM_Q44_718549"/>
      <w:bookmarkEnd w:id="17776"/>
      <w:r>
        <w:rPr>
          <w:rtl/>
        </w:rPr>
        <w:t>העונג</w:t>
      </w:r>
      <w:r>
        <w:rPr>
          <w:rFonts w:hint="cs"/>
          <w:rtl/>
        </w:rPr>
        <w:t>.</w:t>
      </w:r>
      <w:r>
        <w:rPr>
          <w:rtl/>
        </w:rPr>
        <w:t xml:space="preserve"> </w:t>
      </w:r>
      <w:bookmarkStart w:id="17777" w:name="_ETM_Q44_719460"/>
      <w:bookmarkEnd w:id="17777"/>
      <w:r>
        <w:rPr>
          <w:rtl/>
        </w:rPr>
        <w:t xml:space="preserve">לידו </w:t>
      </w:r>
      <w:bookmarkStart w:id="17778" w:name="_ETM_Q44_719850"/>
      <w:bookmarkEnd w:id="17778"/>
      <w:r>
        <w:rPr>
          <w:rtl/>
        </w:rPr>
        <w:t xml:space="preserve">נמצא </w:t>
      </w:r>
      <w:bookmarkStart w:id="17779" w:name="_ETM_Q44_720240"/>
      <w:bookmarkEnd w:id="17779"/>
      <w:r>
        <w:rPr>
          <w:rtl/>
        </w:rPr>
        <w:t>האגו</w:t>
      </w:r>
      <w:r>
        <w:rPr>
          <w:rFonts w:hint="cs"/>
          <w:rtl/>
        </w:rPr>
        <w:t>,</w:t>
      </w:r>
      <w:r>
        <w:rPr>
          <w:rtl/>
        </w:rPr>
        <w:t xml:space="preserve"> </w:t>
      </w:r>
      <w:bookmarkStart w:id="17780" w:name="_ETM_Q44_721140"/>
      <w:bookmarkEnd w:id="17780"/>
      <w:r>
        <w:rPr>
          <w:rtl/>
        </w:rPr>
        <w:t xml:space="preserve">שאפשר </w:t>
      </w:r>
      <w:bookmarkStart w:id="17781" w:name="_ETM_Q44_721590"/>
      <w:bookmarkEnd w:id="17781"/>
      <w:r>
        <w:rPr>
          <w:rtl/>
        </w:rPr>
        <w:t xml:space="preserve">לקרוא </w:t>
      </w:r>
      <w:bookmarkStart w:id="17782" w:name="_ETM_Q44_721860"/>
      <w:bookmarkEnd w:id="17782"/>
      <w:r>
        <w:rPr>
          <w:rtl/>
        </w:rPr>
        <w:t xml:space="preserve">לו </w:t>
      </w:r>
      <w:bookmarkStart w:id="17783" w:name="_ETM_Q44_721980"/>
      <w:bookmarkEnd w:id="17783"/>
      <w:r>
        <w:rPr>
          <w:rtl/>
        </w:rPr>
        <w:t xml:space="preserve">מרכז </w:t>
      </w:r>
      <w:bookmarkStart w:id="17784" w:name="_ETM_Q44_722400"/>
      <w:bookmarkEnd w:id="17784"/>
      <w:r>
        <w:rPr>
          <w:rtl/>
        </w:rPr>
        <w:t xml:space="preserve">הבקרה </w:t>
      </w:r>
      <w:bookmarkStart w:id="17785" w:name="_ETM_Q44_723090"/>
      <w:bookmarkEnd w:id="17785"/>
      <w:r>
        <w:rPr>
          <w:rtl/>
        </w:rPr>
        <w:t xml:space="preserve">של </w:t>
      </w:r>
      <w:bookmarkStart w:id="17786" w:name="_ETM_Q44_723330"/>
      <w:bookmarkEnd w:id="17786"/>
      <w:r>
        <w:rPr>
          <w:rtl/>
        </w:rPr>
        <w:t xml:space="preserve">כוחות </w:t>
      </w:r>
      <w:bookmarkStart w:id="17787" w:name="_ETM_Q44_723690"/>
      <w:bookmarkEnd w:id="17787"/>
      <w:r>
        <w:rPr>
          <w:rtl/>
        </w:rPr>
        <w:t>הנפש</w:t>
      </w:r>
      <w:r>
        <w:rPr>
          <w:rFonts w:hint="cs"/>
          <w:rtl/>
        </w:rPr>
        <w:t>.</w:t>
      </w:r>
      <w:r>
        <w:rPr>
          <w:rtl/>
        </w:rPr>
        <w:t xml:space="preserve"> </w:t>
      </w:r>
      <w:bookmarkStart w:id="17788" w:name="_ETM_Q44_724740"/>
      <w:bookmarkEnd w:id="17788"/>
      <w:r>
        <w:rPr>
          <w:rtl/>
        </w:rPr>
        <w:t xml:space="preserve">האגו </w:t>
      </w:r>
      <w:bookmarkStart w:id="17789" w:name="_ETM_Q44_725100"/>
      <w:bookmarkEnd w:id="17789"/>
      <w:r>
        <w:rPr>
          <w:rtl/>
        </w:rPr>
        <w:t xml:space="preserve">שואף </w:t>
      </w:r>
      <w:bookmarkStart w:id="17790" w:name="_ETM_Q44_725429"/>
      <w:bookmarkEnd w:id="17790"/>
      <w:r>
        <w:rPr>
          <w:rtl/>
        </w:rPr>
        <w:t>לאיזון</w:t>
      </w:r>
      <w:r w:rsidR="00A26063">
        <w:rPr>
          <w:rFonts w:hint="cs"/>
          <w:rtl/>
        </w:rPr>
        <w:t>,</w:t>
      </w:r>
      <w:r>
        <w:rPr>
          <w:rtl/>
        </w:rPr>
        <w:t xml:space="preserve"> </w:t>
      </w:r>
      <w:bookmarkStart w:id="17791" w:name="_ETM_Q44_726260"/>
      <w:bookmarkEnd w:id="17791"/>
      <w:r>
        <w:rPr>
          <w:rtl/>
        </w:rPr>
        <w:t xml:space="preserve">האגו </w:t>
      </w:r>
      <w:bookmarkStart w:id="17792" w:name="_ETM_Q44_726679"/>
      <w:bookmarkEnd w:id="17792"/>
      <w:r>
        <w:rPr>
          <w:rtl/>
        </w:rPr>
        <w:t xml:space="preserve">מחובר </w:t>
      </w:r>
      <w:bookmarkStart w:id="17793" w:name="_ETM_Q44_727159"/>
      <w:bookmarkEnd w:id="17793"/>
      <w:r>
        <w:rPr>
          <w:rtl/>
        </w:rPr>
        <w:t>למציאות</w:t>
      </w:r>
      <w:r w:rsidR="00A26063">
        <w:rPr>
          <w:rFonts w:hint="cs"/>
          <w:rtl/>
        </w:rPr>
        <w:t>,</w:t>
      </w:r>
      <w:r>
        <w:rPr>
          <w:rtl/>
        </w:rPr>
        <w:t xml:space="preserve"> </w:t>
      </w:r>
      <w:bookmarkStart w:id="17794" w:name="_ETM_Q44_728239"/>
      <w:bookmarkEnd w:id="17794"/>
      <w:r>
        <w:rPr>
          <w:rtl/>
        </w:rPr>
        <w:t xml:space="preserve">הוא </w:t>
      </w:r>
      <w:bookmarkStart w:id="17795" w:name="_ETM_Q44_728360"/>
      <w:bookmarkEnd w:id="17795"/>
      <w:r>
        <w:rPr>
          <w:rtl/>
        </w:rPr>
        <w:t xml:space="preserve">זירת </w:t>
      </w:r>
      <w:bookmarkStart w:id="17796" w:name="_ETM_Q44_728780"/>
      <w:bookmarkEnd w:id="17796"/>
      <w:r>
        <w:rPr>
          <w:rtl/>
        </w:rPr>
        <w:t xml:space="preserve">הפעילות </w:t>
      </w:r>
      <w:bookmarkStart w:id="17797" w:name="_ETM_Q44_729200"/>
      <w:bookmarkEnd w:id="17797"/>
      <w:r>
        <w:rPr>
          <w:rtl/>
        </w:rPr>
        <w:t xml:space="preserve">המודעת </w:t>
      </w:r>
      <w:bookmarkStart w:id="17798" w:name="_ETM_Q44_729739"/>
      <w:bookmarkEnd w:id="17798"/>
      <w:r>
        <w:rPr>
          <w:rtl/>
        </w:rPr>
        <w:t xml:space="preserve">של </w:t>
      </w:r>
      <w:bookmarkStart w:id="17799" w:name="_ETM_Q44_729950"/>
      <w:bookmarkEnd w:id="17799"/>
      <w:r>
        <w:rPr>
          <w:rtl/>
        </w:rPr>
        <w:t>האדם</w:t>
      </w:r>
      <w:r w:rsidR="00A26063">
        <w:rPr>
          <w:rFonts w:hint="cs"/>
          <w:rtl/>
        </w:rPr>
        <w:t>, ו</w:t>
      </w:r>
      <w:bookmarkStart w:id="17800" w:name="_ETM_Q44_730670"/>
      <w:bookmarkEnd w:id="17800"/>
      <w:r>
        <w:rPr>
          <w:rtl/>
        </w:rPr>
        <w:t xml:space="preserve">הוא </w:t>
      </w:r>
      <w:bookmarkStart w:id="17801" w:name="_ETM_Q44_730790"/>
      <w:bookmarkEnd w:id="17801"/>
      <w:r>
        <w:rPr>
          <w:rtl/>
        </w:rPr>
        <w:t xml:space="preserve">מסוגל </w:t>
      </w:r>
      <w:bookmarkStart w:id="17802" w:name="_ETM_Q44_731329"/>
      <w:bookmarkEnd w:id="17802"/>
      <w:r>
        <w:rPr>
          <w:rtl/>
        </w:rPr>
        <w:t>לש</w:t>
      </w:r>
      <w:r>
        <w:rPr>
          <w:rFonts w:hint="cs"/>
          <w:rtl/>
        </w:rPr>
        <w:t>לוט</w:t>
      </w:r>
      <w:r>
        <w:rPr>
          <w:rtl/>
        </w:rPr>
        <w:t xml:space="preserve"> </w:t>
      </w:r>
      <w:bookmarkStart w:id="17803" w:name="_ETM_Q44_731929"/>
      <w:bookmarkEnd w:id="17803"/>
      <w:r>
        <w:rPr>
          <w:rtl/>
        </w:rPr>
        <w:t>ב</w:t>
      </w:r>
      <w:r>
        <w:rPr>
          <w:rFonts w:hint="cs"/>
          <w:rtl/>
        </w:rPr>
        <w:t>א</w:t>
      </w:r>
      <w:r>
        <w:rPr>
          <w:rtl/>
        </w:rPr>
        <w:t xml:space="preserve">יד </w:t>
      </w:r>
      <w:bookmarkStart w:id="17804" w:name="_ETM_Q44_732749"/>
      <w:bookmarkEnd w:id="17804"/>
      <w:r w:rsidRPr="00A411CE">
        <w:rPr>
          <w:rtl/>
        </w:rPr>
        <w:t>ול</w:t>
      </w:r>
      <w:r w:rsidRPr="00A411CE">
        <w:rPr>
          <w:rFonts w:hint="cs"/>
          <w:rtl/>
        </w:rPr>
        <w:t>ווסת</w:t>
      </w:r>
      <w:r>
        <w:rPr>
          <w:rtl/>
        </w:rPr>
        <w:t xml:space="preserve"> </w:t>
      </w:r>
      <w:bookmarkStart w:id="17805" w:name="_ETM_Q44_733469"/>
      <w:bookmarkEnd w:id="17805"/>
      <w:r>
        <w:rPr>
          <w:rtl/>
        </w:rPr>
        <w:t xml:space="preserve">את </w:t>
      </w:r>
      <w:bookmarkStart w:id="17806" w:name="_ETM_Q44_733620"/>
      <w:bookmarkEnd w:id="17806"/>
      <w:r>
        <w:rPr>
          <w:rtl/>
        </w:rPr>
        <w:t xml:space="preserve">הרגשות </w:t>
      </w:r>
      <w:bookmarkStart w:id="17807" w:name="_ETM_Q44_734279"/>
      <w:bookmarkEnd w:id="17807"/>
      <w:r>
        <w:rPr>
          <w:rtl/>
        </w:rPr>
        <w:t xml:space="preserve">של </w:t>
      </w:r>
      <w:bookmarkStart w:id="17808" w:name="_ETM_Q44_734429"/>
      <w:bookmarkEnd w:id="17808"/>
      <w:r>
        <w:rPr>
          <w:rtl/>
        </w:rPr>
        <w:t>הסופר-אגו</w:t>
      </w:r>
      <w:r>
        <w:rPr>
          <w:rFonts w:hint="cs"/>
          <w:rtl/>
        </w:rPr>
        <w:t>.</w:t>
      </w:r>
      <w:r>
        <w:rPr>
          <w:rtl/>
        </w:rPr>
        <w:t xml:space="preserve"> </w:t>
      </w:r>
      <w:bookmarkStart w:id="17809" w:name="_ETM_Q44_736000"/>
      <w:bookmarkEnd w:id="17809"/>
      <w:r>
        <w:rPr>
          <w:rtl/>
        </w:rPr>
        <w:t xml:space="preserve">לעומת </w:t>
      </w:r>
      <w:bookmarkStart w:id="17810" w:name="_ETM_Q44_736300"/>
      <w:bookmarkEnd w:id="17810"/>
      <w:r>
        <w:rPr>
          <w:rtl/>
        </w:rPr>
        <w:t>זאת</w:t>
      </w:r>
      <w:r>
        <w:rPr>
          <w:rFonts w:hint="cs"/>
          <w:rtl/>
        </w:rPr>
        <w:t>,</w:t>
      </w:r>
      <w:r>
        <w:rPr>
          <w:rtl/>
        </w:rPr>
        <w:t xml:space="preserve"> </w:t>
      </w:r>
      <w:bookmarkStart w:id="17811" w:name="_ETM_Q44_736450"/>
      <w:bookmarkEnd w:id="17811"/>
      <w:r>
        <w:rPr>
          <w:rtl/>
        </w:rPr>
        <w:t xml:space="preserve">הסופר-אגו </w:t>
      </w:r>
      <w:bookmarkStart w:id="17812" w:name="_ETM_Q44_737650"/>
      <w:bookmarkEnd w:id="17812"/>
      <w:r>
        <w:rPr>
          <w:rFonts w:hint="cs"/>
          <w:rtl/>
        </w:rPr>
        <w:t xml:space="preserve">הוא </w:t>
      </w:r>
      <w:bookmarkStart w:id="17813" w:name="_ETM_Q44_737800"/>
      <w:bookmarkEnd w:id="17813"/>
      <w:r>
        <w:rPr>
          <w:rtl/>
        </w:rPr>
        <w:t xml:space="preserve">המרכז </w:t>
      </w:r>
      <w:bookmarkStart w:id="17814" w:name="_ETM_Q44_738280"/>
      <w:bookmarkEnd w:id="17814"/>
      <w:r>
        <w:rPr>
          <w:rtl/>
        </w:rPr>
        <w:t>המופנם</w:t>
      </w:r>
      <w:r w:rsidR="00A26063">
        <w:rPr>
          <w:rFonts w:hint="cs"/>
          <w:rtl/>
        </w:rPr>
        <w:t>,</w:t>
      </w:r>
      <w:r>
        <w:rPr>
          <w:rtl/>
        </w:rPr>
        <w:t xml:space="preserve"> </w:t>
      </w:r>
      <w:bookmarkStart w:id="17815" w:name="_ETM_Q44_739389"/>
      <w:bookmarkEnd w:id="17815"/>
      <w:r>
        <w:rPr>
          <w:rFonts w:hint="cs"/>
          <w:rtl/>
        </w:rPr>
        <w:t>ש</w:t>
      </w:r>
      <w:r>
        <w:rPr>
          <w:rtl/>
        </w:rPr>
        <w:t xml:space="preserve">בו </w:t>
      </w:r>
      <w:bookmarkStart w:id="17816" w:name="_ETM_Q44_739630"/>
      <w:bookmarkEnd w:id="17816"/>
      <w:r>
        <w:rPr>
          <w:rtl/>
        </w:rPr>
        <w:t xml:space="preserve">נמצאות </w:t>
      </w:r>
      <w:bookmarkStart w:id="17817" w:name="_ETM_Q44_740050"/>
      <w:bookmarkEnd w:id="17817"/>
      <w:r>
        <w:rPr>
          <w:rtl/>
        </w:rPr>
        <w:t xml:space="preserve">דרישות </w:t>
      </w:r>
      <w:bookmarkStart w:id="17818" w:name="_ETM_Q44_740440"/>
      <w:bookmarkEnd w:id="17818"/>
      <w:r>
        <w:rPr>
          <w:rtl/>
        </w:rPr>
        <w:t>המוסר</w:t>
      </w:r>
      <w:r>
        <w:rPr>
          <w:rFonts w:hint="cs"/>
          <w:rtl/>
        </w:rPr>
        <w:t>,</w:t>
      </w:r>
      <w:r>
        <w:rPr>
          <w:rtl/>
        </w:rPr>
        <w:t xml:space="preserve"> </w:t>
      </w:r>
      <w:bookmarkStart w:id="17819" w:name="_ETM_Q44_741669"/>
      <w:bookmarkEnd w:id="17819"/>
      <w:r>
        <w:rPr>
          <w:rtl/>
        </w:rPr>
        <w:t xml:space="preserve">שם </w:t>
      </w:r>
      <w:bookmarkStart w:id="17820" w:name="_ETM_Q44_741940"/>
      <w:bookmarkEnd w:id="17820"/>
      <w:r>
        <w:rPr>
          <w:rtl/>
        </w:rPr>
        <w:t xml:space="preserve">נמצאים </w:t>
      </w:r>
      <w:bookmarkStart w:id="17821" w:name="_ETM_Q44_742360"/>
      <w:bookmarkEnd w:id="17821"/>
      <w:r>
        <w:rPr>
          <w:rtl/>
        </w:rPr>
        <w:t xml:space="preserve">צורכי </w:t>
      </w:r>
      <w:bookmarkStart w:id="17822" w:name="_ETM_Q44_742840"/>
      <w:bookmarkEnd w:id="17822"/>
      <w:r>
        <w:rPr>
          <w:rtl/>
        </w:rPr>
        <w:t xml:space="preserve">החברה </w:t>
      </w:r>
      <w:bookmarkStart w:id="17823" w:name="_ETM_Q44_743320"/>
      <w:bookmarkEnd w:id="17823"/>
      <w:r>
        <w:rPr>
          <w:rtl/>
        </w:rPr>
        <w:t xml:space="preserve">בנפש </w:t>
      </w:r>
      <w:bookmarkStart w:id="17824" w:name="_ETM_Q44_743740"/>
      <w:bookmarkEnd w:id="17824"/>
      <w:r>
        <w:rPr>
          <w:rtl/>
        </w:rPr>
        <w:t>האדם</w:t>
      </w:r>
      <w:r>
        <w:rPr>
          <w:rFonts w:hint="cs"/>
          <w:rtl/>
        </w:rPr>
        <w:t>.</w:t>
      </w:r>
      <w:r>
        <w:rPr>
          <w:rtl/>
        </w:rPr>
        <w:t xml:space="preserve"> </w:t>
      </w:r>
      <w:bookmarkStart w:id="17825" w:name="_ETM_Q44_744550"/>
      <w:bookmarkEnd w:id="17825"/>
      <w:r>
        <w:rPr>
          <w:rtl/>
        </w:rPr>
        <w:t xml:space="preserve">הוא </w:t>
      </w:r>
      <w:bookmarkStart w:id="17826" w:name="_ETM_Q44_744669"/>
      <w:bookmarkEnd w:id="17826"/>
      <w:r>
        <w:rPr>
          <w:rtl/>
        </w:rPr>
        <w:t xml:space="preserve">שואף </w:t>
      </w:r>
      <w:bookmarkStart w:id="17827" w:name="_ETM_Q44_745000"/>
      <w:bookmarkEnd w:id="17827"/>
      <w:r>
        <w:rPr>
          <w:rtl/>
        </w:rPr>
        <w:t xml:space="preserve">לזה </w:t>
      </w:r>
      <w:bookmarkStart w:id="17828" w:name="_ETM_Q44_745270"/>
      <w:bookmarkEnd w:id="17828"/>
      <w:r>
        <w:rPr>
          <w:rtl/>
        </w:rPr>
        <w:t>ש</w:t>
      </w:r>
      <w:r>
        <w:rPr>
          <w:rFonts w:hint="cs"/>
          <w:rtl/>
        </w:rPr>
        <w:t>ה</w:t>
      </w:r>
      <w:r>
        <w:rPr>
          <w:rtl/>
        </w:rPr>
        <w:t xml:space="preserve">אדם </w:t>
      </w:r>
      <w:bookmarkStart w:id="17829" w:name="_ETM_Q44_745750"/>
      <w:bookmarkEnd w:id="17829"/>
      <w:r>
        <w:rPr>
          <w:rtl/>
        </w:rPr>
        <w:t xml:space="preserve">יעמוד </w:t>
      </w:r>
      <w:bookmarkStart w:id="17830" w:name="_ETM_Q44_746110"/>
      <w:bookmarkEnd w:id="17830"/>
      <w:r>
        <w:rPr>
          <w:rtl/>
        </w:rPr>
        <w:t>ב</w:t>
      </w:r>
      <w:r>
        <w:rPr>
          <w:rFonts w:hint="cs"/>
          <w:rtl/>
        </w:rPr>
        <w:t xml:space="preserve">קריטריונים </w:t>
      </w:r>
      <w:bookmarkStart w:id="17831" w:name="_ETM_Q44_746500"/>
      <w:bookmarkStart w:id="17832" w:name="_ETM_Q44_746740"/>
      <w:bookmarkEnd w:id="17831"/>
      <w:bookmarkEnd w:id="17832"/>
      <w:r>
        <w:rPr>
          <w:rtl/>
        </w:rPr>
        <w:t xml:space="preserve">מחמירים </w:t>
      </w:r>
      <w:bookmarkStart w:id="17833" w:name="_ETM_Q44_747850"/>
      <w:bookmarkEnd w:id="17833"/>
      <w:r>
        <w:rPr>
          <w:rtl/>
        </w:rPr>
        <w:t xml:space="preserve">של </w:t>
      </w:r>
      <w:bookmarkStart w:id="17834" w:name="_ETM_Q44_748090"/>
      <w:bookmarkEnd w:id="17834"/>
      <w:r>
        <w:rPr>
          <w:rtl/>
        </w:rPr>
        <w:t xml:space="preserve">התנהגות </w:t>
      </w:r>
      <w:bookmarkStart w:id="17835" w:name="_ETM_Q44_748630"/>
      <w:bookmarkEnd w:id="17835"/>
      <w:r>
        <w:rPr>
          <w:rtl/>
        </w:rPr>
        <w:t>נורמטיבית</w:t>
      </w:r>
      <w:r>
        <w:rPr>
          <w:rFonts w:hint="cs"/>
          <w:rtl/>
        </w:rPr>
        <w:t>,</w:t>
      </w:r>
      <w:r>
        <w:rPr>
          <w:rtl/>
        </w:rPr>
        <w:t xml:space="preserve"> </w:t>
      </w:r>
      <w:bookmarkStart w:id="17836" w:name="_ETM_Q44_749760"/>
      <w:bookmarkEnd w:id="17836"/>
      <w:r>
        <w:rPr>
          <w:rtl/>
        </w:rPr>
        <w:t xml:space="preserve">גם </w:t>
      </w:r>
      <w:bookmarkStart w:id="17837" w:name="_ETM_Q44_750090"/>
      <w:bookmarkEnd w:id="17837"/>
      <w:r>
        <w:rPr>
          <w:rtl/>
        </w:rPr>
        <w:t xml:space="preserve">על </w:t>
      </w:r>
      <w:bookmarkStart w:id="17838" w:name="_ETM_Q44_750210"/>
      <w:bookmarkEnd w:id="17838"/>
      <w:r>
        <w:rPr>
          <w:rtl/>
        </w:rPr>
        <w:t xml:space="preserve">חשבון </w:t>
      </w:r>
      <w:bookmarkStart w:id="17839" w:name="_ETM_Q44_750750"/>
      <w:bookmarkStart w:id="17840" w:name="_ETM_Q44_751230"/>
      <w:bookmarkEnd w:id="17839"/>
      <w:bookmarkEnd w:id="17840"/>
      <w:r>
        <w:rPr>
          <w:rtl/>
        </w:rPr>
        <w:t xml:space="preserve">הצרכים </w:t>
      </w:r>
      <w:bookmarkStart w:id="17841" w:name="_ETM_Q44_751650"/>
      <w:bookmarkEnd w:id="17841"/>
      <w:r>
        <w:rPr>
          <w:rtl/>
        </w:rPr>
        <w:t xml:space="preserve">האישיים </w:t>
      </w:r>
      <w:bookmarkStart w:id="17842" w:name="_ETM_Q44_752160"/>
      <w:bookmarkEnd w:id="17842"/>
      <w:r>
        <w:rPr>
          <w:rtl/>
        </w:rPr>
        <w:t>שלו</w:t>
      </w:r>
      <w:r>
        <w:rPr>
          <w:rFonts w:hint="cs"/>
          <w:rtl/>
        </w:rPr>
        <w:t>.</w:t>
      </w:r>
      <w:r>
        <w:rPr>
          <w:rtl/>
        </w:rPr>
        <w:t xml:space="preserve"> </w:t>
      </w:r>
      <w:bookmarkStart w:id="17843" w:name="_ETM_Q44_752880"/>
      <w:bookmarkEnd w:id="17843"/>
      <w:r>
        <w:rPr>
          <w:rFonts w:hint="cs"/>
          <w:rtl/>
        </w:rPr>
        <w:t>ל</w:t>
      </w:r>
      <w:r>
        <w:rPr>
          <w:rtl/>
        </w:rPr>
        <w:t xml:space="preserve">אדם </w:t>
      </w:r>
      <w:bookmarkStart w:id="17844" w:name="_ETM_Q44_753179"/>
      <w:bookmarkEnd w:id="17844"/>
      <w:r>
        <w:rPr>
          <w:rtl/>
        </w:rPr>
        <w:t xml:space="preserve">במצב </w:t>
      </w:r>
      <w:bookmarkStart w:id="17845" w:name="_ETM_Q44_753540"/>
      <w:bookmarkEnd w:id="17845"/>
      <w:r>
        <w:rPr>
          <w:rtl/>
        </w:rPr>
        <w:t xml:space="preserve">כזה </w:t>
      </w:r>
      <w:bookmarkStart w:id="17846" w:name="_ETM_Q44_753780"/>
      <w:bookmarkEnd w:id="17846"/>
      <w:r>
        <w:rPr>
          <w:rtl/>
        </w:rPr>
        <w:t xml:space="preserve">אפילו </w:t>
      </w:r>
      <w:bookmarkStart w:id="17847" w:name="_ETM_Q44_754559"/>
      <w:bookmarkEnd w:id="17847"/>
      <w:r>
        <w:rPr>
          <w:rtl/>
        </w:rPr>
        <w:t xml:space="preserve">יהיה </w:t>
      </w:r>
      <w:bookmarkStart w:id="17848" w:name="_ETM_Q44_754770"/>
      <w:bookmarkStart w:id="17849" w:name="_ETM_Q44_755150"/>
      <w:bookmarkEnd w:id="17848"/>
      <w:bookmarkEnd w:id="17849"/>
      <w:r>
        <w:rPr>
          <w:rtl/>
        </w:rPr>
        <w:t xml:space="preserve">סבל </w:t>
      </w:r>
      <w:bookmarkStart w:id="17850" w:name="_ETM_Q44_755600"/>
      <w:bookmarkEnd w:id="17850"/>
      <w:r>
        <w:rPr>
          <w:rtl/>
        </w:rPr>
        <w:t xml:space="preserve">נפשי </w:t>
      </w:r>
      <w:bookmarkStart w:id="17851" w:name="_ETM_Q44_756110"/>
      <w:bookmarkEnd w:id="17851"/>
      <w:r>
        <w:rPr>
          <w:rtl/>
        </w:rPr>
        <w:t xml:space="preserve">אם </w:t>
      </w:r>
      <w:bookmarkStart w:id="17852" w:name="_ETM_Q44_756259"/>
      <w:bookmarkEnd w:id="17852"/>
      <w:r>
        <w:rPr>
          <w:rtl/>
        </w:rPr>
        <w:t xml:space="preserve">הוא </w:t>
      </w:r>
      <w:bookmarkStart w:id="17853" w:name="_ETM_Q44_756320"/>
      <w:bookmarkEnd w:id="17853"/>
      <w:r>
        <w:rPr>
          <w:rtl/>
        </w:rPr>
        <w:t xml:space="preserve">חורג </w:t>
      </w:r>
      <w:bookmarkStart w:id="17854" w:name="_ETM_Q44_757100"/>
      <w:bookmarkEnd w:id="17854"/>
      <w:r>
        <w:rPr>
          <w:rtl/>
        </w:rPr>
        <w:t xml:space="preserve">מהדברים </w:t>
      </w:r>
      <w:bookmarkStart w:id="17855" w:name="_ETM_Q44_757639"/>
      <w:bookmarkEnd w:id="17855"/>
      <w:r>
        <w:rPr>
          <w:rtl/>
        </w:rPr>
        <w:t>האלה</w:t>
      </w:r>
      <w:r>
        <w:rPr>
          <w:rFonts w:hint="cs"/>
          <w:rtl/>
        </w:rPr>
        <w:t>.</w:t>
      </w:r>
      <w:r>
        <w:rPr>
          <w:rtl/>
        </w:rPr>
        <w:t xml:space="preserve"> </w:t>
      </w:r>
      <w:bookmarkStart w:id="17856" w:name="_ETM_Q44_759420"/>
      <w:bookmarkEnd w:id="17856"/>
    </w:p>
    <w:p w:rsidR="00071895" w:rsidRDefault="00071895" w:rsidP="00FA7D67">
      <w:pPr>
        <w:rPr>
          <w:rtl/>
          <w:lang w:eastAsia="he-IL"/>
        </w:rPr>
      </w:pPr>
      <w:bookmarkStart w:id="17857" w:name="_ETM_Q44_748916"/>
      <w:bookmarkStart w:id="17858" w:name="_ETM_Q44_748995"/>
      <w:bookmarkStart w:id="17859" w:name="_ETM_Q44_749036"/>
      <w:bookmarkStart w:id="17860" w:name="_ETM_Q44_749119"/>
      <w:bookmarkEnd w:id="17857"/>
      <w:bookmarkEnd w:id="17858"/>
      <w:bookmarkEnd w:id="17859"/>
      <w:bookmarkEnd w:id="17860"/>
    </w:p>
    <w:p w:rsidR="00071895" w:rsidRDefault="00071895" w:rsidP="00A26063">
      <w:pPr>
        <w:rPr>
          <w:rtl/>
        </w:rPr>
      </w:pPr>
      <w:bookmarkStart w:id="17861" w:name="TOR_Q45"/>
      <w:bookmarkEnd w:id="17861"/>
      <w:r>
        <w:rPr>
          <w:rFonts w:hint="cs"/>
          <w:rtl/>
        </w:rPr>
        <w:t xml:space="preserve">לכולנו יש את שלושת החלקים האלה, והם נמצאים באיזושהי סתירה והתנגשות אחד </w:t>
      </w:r>
      <w:bookmarkStart w:id="17862" w:name="_ETM_Q45_165858"/>
      <w:bookmarkEnd w:id="17862"/>
      <w:r>
        <w:rPr>
          <w:rFonts w:hint="cs"/>
          <w:rtl/>
        </w:rPr>
        <w:t>עם השני. האגו בעצם שואף לאזן אותם</w:t>
      </w:r>
      <w:r w:rsidR="00A26063">
        <w:rPr>
          <w:rFonts w:hint="cs"/>
          <w:rtl/>
        </w:rPr>
        <w:t xml:space="preserve">, </w:t>
      </w:r>
      <w:r>
        <w:rPr>
          <w:rFonts w:hint="cs"/>
          <w:rtl/>
        </w:rPr>
        <w:t xml:space="preserve">לגרום לזה שמצד אחד יהיה לנו מקסימום סיפוק, ומצד שני </w:t>
      </w:r>
      <w:r>
        <w:rPr>
          <w:rFonts w:hint="eastAsia"/>
          <w:rtl/>
        </w:rPr>
        <w:t>–</w:t>
      </w:r>
      <w:r>
        <w:rPr>
          <w:rFonts w:hint="cs"/>
          <w:rtl/>
        </w:rPr>
        <w:t xml:space="preserve"> סבל מינימלי. אפשר אולי</w:t>
      </w:r>
      <w:bookmarkStart w:id="17863" w:name="_ETM_Q45_175910"/>
      <w:bookmarkEnd w:id="17863"/>
      <w:r>
        <w:rPr>
          <w:rFonts w:hint="cs"/>
          <w:rtl/>
        </w:rPr>
        <w:t xml:space="preserve"> לדמות את זה לבית שיש בו הורים, ילד, סבא וסבתא. הילד הוא מפונק, הוא לא יודע שובע. ההורים מנסים לרצות אותו, ההורים</w:t>
      </w:r>
      <w:bookmarkStart w:id="17864" w:name="_ETM_Q45_186897"/>
      <w:bookmarkEnd w:id="17864"/>
      <w:r>
        <w:rPr>
          <w:rFonts w:hint="cs"/>
          <w:rtl/>
        </w:rPr>
        <w:t xml:space="preserve"> המודרניים. הסבא והסבתא, לעומת זאת, אצלם יש מסורת, יש</w:t>
      </w:r>
      <w:r w:rsidR="00A11436">
        <w:rPr>
          <w:rFonts w:hint="cs"/>
          <w:rtl/>
        </w:rPr>
        <w:t xml:space="preserve"> </w:t>
      </w:r>
      <w:r>
        <w:rPr>
          <w:rFonts w:hint="cs"/>
          <w:rtl/>
        </w:rPr>
        <w:t>חוקים. הם גוערים בילד, הם לא מרשים לו כל דבר. ההורים בעצם</w:t>
      </w:r>
      <w:bookmarkStart w:id="17865" w:name="_ETM_Q45_195819"/>
      <w:bookmarkEnd w:id="17865"/>
      <w:r>
        <w:rPr>
          <w:rFonts w:hint="cs"/>
          <w:rtl/>
        </w:rPr>
        <w:t xml:space="preserve"> מקשרים בין הילד, בין הסבא והסבתא </w:t>
      </w:r>
      <w:r w:rsidR="00A26063">
        <w:rPr>
          <w:rFonts w:hint="cs"/>
          <w:rtl/>
        </w:rPr>
        <w:t>ו</w:t>
      </w:r>
      <w:r>
        <w:rPr>
          <w:rFonts w:hint="cs"/>
          <w:rtl/>
        </w:rPr>
        <w:t xml:space="preserve">בין העולם החיצון. </w:t>
      </w:r>
    </w:p>
    <w:p w:rsidR="00071895" w:rsidRDefault="00071895" w:rsidP="00FA7D67">
      <w:pPr>
        <w:rPr>
          <w:rtl/>
        </w:rPr>
      </w:pPr>
    </w:p>
    <w:p w:rsidR="00071895" w:rsidRDefault="00071895" w:rsidP="00A26063">
      <w:pPr>
        <w:rPr>
          <w:rtl/>
        </w:rPr>
      </w:pPr>
      <w:r>
        <w:rPr>
          <w:rFonts w:hint="cs"/>
          <w:rtl/>
        </w:rPr>
        <w:t xml:space="preserve">אז בואו נסתכל על ממשלת הימין על מלא מלא. מה </w:t>
      </w:r>
      <w:bookmarkStart w:id="17866" w:name="_ETM_Q45_203742"/>
      <w:bookmarkEnd w:id="17866"/>
      <w:r>
        <w:rPr>
          <w:rFonts w:hint="cs"/>
          <w:rtl/>
        </w:rPr>
        <w:t>יש לממשלה הזאת? ויש גם בה תפקידים. מי שאחראי לעקרון</w:t>
      </w:r>
      <w:bookmarkStart w:id="17867" w:name="_ETM_Q45_211081"/>
      <w:bookmarkEnd w:id="17867"/>
      <w:r>
        <w:rPr>
          <w:rFonts w:hint="cs"/>
          <w:rtl/>
        </w:rPr>
        <w:t xml:space="preserve"> העונג, מי שבעצם שמבטא את האיד הבלתי-נשלט, זה בן גביר</w:t>
      </w:r>
      <w:r w:rsidR="00A26063">
        <w:rPr>
          <w:rFonts w:hint="cs"/>
          <w:rtl/>
        </w:rPr>
        <w:t>,</w:t>
      </w:r>
      <w:r>
        <w:rPr>
          <w:rFonts w:hint="cs"/>
          <w:rtl/>
        </w:rPr>
        <w:t xml:space="preserve"> האיש שמסתכל ואומר: ממשלת ישראל, איך אנחנו לא יורים טילים בחזרה? גלנט, למה אתה לא מתחיל מלחמה עם לבנון על הבוקר? זה התפקיד</w:t>
      </w:r>
      <w:bookmarkStart w:id="17868" w:name="_ETM_Q45_226229"/>
      <w:bookmarkEnd w:id="17868"/>
      <w:r>
        <w:rPr>
          <w:rFonts w:hint="cs"/>
          <w:rtl/>
        </w:rPr>
        <w:t xml:space="preserve"> של ידידנו בן גביר בממשלת ישראל, מנהיג עקרון העונג, כן, המלא מלא. לעומת</w:t>
      </w:r>
      <w:r>
        <w:rPr>
          <w:rFonts w:hint="eastAsia"/>
          <w:rtl/>
        </w:rPr>
        <w:t>ו</w:t>
      </w:r>
      <w:r>
        <w:rPr>
          <w:rFonts w:hint="cs"/>
          <w:rtl/>
        </w:rPr>
        <w:t>, נתניהו, בתפקיד האגו,</w:t>
      </w:r>
      <w:bookmarkStart w:id="17869" w:name="_ETM_Q45_237583"/>
      <w:bookmarkEnd w:id="17869"/>
      <w:r>
        <w:rPr>
          <w:rFonts w:hint="cs"/>
          <w:rtl/>
        </w:rPr>
        <w:t xml:space="preserve"> מחזיק את הכוחות, מחבר למציאות </w:t>
      </w:r>
      <w:r w:rsidR="00A26063">
        <w:rPr>
          <w:rFonts w:hint="eastAsia"/>
          <w:rtl/>
        </w:rPr>
        <w:t xml:space="preserve">– </w:t>
      </w:r>
      <w:r>
        <w:rPr>
          <w:rFonts w:hint="cs"/>
          <w:rtl/>
        </w:rPr>
        <w:t>מה לעשות, ראש ממשלה בישראל, גם אם הוא לא זוכה לאמון הציבור, בסוף צריך איכשהו לסדר את</w:t>
      </w:r>
      <w:bookmarkStart w:id="17870" w:name="_ETM_Q45_245725"/>
      <w:bookmarkEnd w:id="17870"/>
      <w:r>
        <w:rPr>
          <w:rFonts w:hint="cs"/>
          <w:rtl/>
        </w:rPr>
        <w:t xml:space="preserve"> הדברים עם המציאות. יש בממשלת ישראל, כמו באדם, גם קולות בודדים של סופר-אגו, מי שמביא את </w:t>
      </w:r>
      <w:bookmarkStart w:id="17871" w:name="_ETM_Q45_256068"/>
      <w:bookmarkEnd w:id="17871"/>
      <w:r>
        <w:rPr>
          <w:rFonts w:hint="cs"/>
          <w:rtl/>
        </w:rPr>
        <w:t>דרישות המוסר, מבטא את צורכי החברה הנעלים יותר. נגיד, השר משה ארבל מביא את הקול הזה, את</w:t>
      </w:r>
      <w:bookmarkStart w:id="17872" w:name="_ETM_Q45_263588"/>
      <w:bookmarkEnd w:id="17872"/>
      <w:r>
        <w:rPr>
          <w:rFonts w:hint="cs"/>
          <w:rtl/>
        </w:rPr>
        <w:t xml:space="preserve"> קול הסופר-אגו של ממשלת ישראל. </w:t>
      </w:r>
    </w:p>
    <w:p w:rsidR="00071895" w:rsidRDefault="00071895" w:rsidP="00FA7D67">
      <w:pPr>
        <w:rPr>
          <w:rtl/>
        </w:rPr>
      </w:pPr>
    </w:p>
    <w:p w:rsidR="00071895" w:rsidRDefault="00071895" w:rsidP="00A26063">
      <w:pPr>
        <w:rPr>
          <w:rtl/>
        </w:rPr>
      </w:pPr>
      <w:bookmarkStart w:id="17873" w:name="_ETM_Q45_267026"/>
      <w:bookmarkEnd w:id="17873"/>
      <w:r>
        <w:rPr>
          <w:rFonts w:hint="cs"/>
          <w:rtl/>
        </w:rPr>
        <w:t>מה שקורה לנו בצורה די</w:t>
      </w:r>
      <w:bookmarkStart w:id="17874" w:name="_ETM_Q45_268479"/>
      <w:bookmarkEnd w:id="17874"/>
      <w:r>
        <w:rPr>
          <w:rFonts w:hint="cs"/>
          <w:rtl/>
        </w:rPr>
        <w:t xml:space="preserve"> מדהימה זה שבאמת </w:t>
      </w:r>
      <w:bookmarkStart w:id="17875" w:name="_ETM_Q45_267131"/>
      <w:bookmarkEnd w:id="17875"/>
      <w:r>
        <w:rPr>
          <w:rFonts w:hint="cs"/>
          <w:rtl/>
        </w:rPr>
        <w:t>ממשלת הימין עסוקה כל היום באופוזיציה לעצמה. הזכרתי את הרקטות היום. יורים רקטות על ישראל. לא</w:t>
      </w:r>
      <w:bookmarkStart w:id="17876" w:name="_ETM_Q45_279497"/>
      <w:bookmarkEnd w:id="17876"/>
      <w:r>
        <w:rPr>
          <w:rFonts w:hint="cs"/>
          <w:rtl/>
        </w:rPr>
        <w:t xml:space="preserve"> האופוזיציה, לא אויב ישראל </w:t>
      </w:r>
      <w:r>
        <w:rPr>
          <w:rFonts w:hint="eastAsia"/>
          <w:rtl/>
        </w:rPr>
        <w:t>–</w:t>
      </w:r>
      <w:r>
        <w:rPr>
          <w:rFonts w:hint="cs"/>
          <w:rtl/>
        </w:rPr>
        <w:t xml:space="preserve"> מתוך הממשלה יוצא קול האיד ואומר: רקטות בחזרה, מלחמה על לבנון </w:t>
      </w:r>
      <w:r>
        <w:rPr>
          <w:rtl/>
        </w:rPr>
        <w:t>–</w:t>
      </w:r>
      <w:r>
        <w:rPr>
          <w:rFonts w:hint="cs"/>
          <w:rtl/>
        </w:rPr>
        <w:t xml:space="preserve"> בן גביר. יש משאיות שממשלת ישראל מעבירים לחמאס</w:t>
      </w:r>
      <w:bookmarkStart w:id="17877" w:name="_ETM_Q45_291930"/>
      <w:bookmarkEnd w:id="17877"/>
      <w:r>
        <w:rPr>
          <w:rFonts w:hint="cs"/>
          <w:rtl/>
        </w:rPr>
        <w:t xml:space="preserve"> על מנת שתהיה אספקה בעזה, מדיניות שנתניהו מוביל. מה לעשות? הוא עקרון המציאות. אז</w:t>
      </w:r>
      <w:bookmarkStart w:id="17878" w:name="_ETM_Q45_299834"/>
      <w:bookmarkEnd w:id="17878"/>
      <w:r>
        <w:rPr>
          <w:rFonts w:hint="cs"/>
          <w:rtl/>
        </w:rPr>
        <w:t xml:space="preserve"> טלי גוטליב יוצאת ואומרת: לא, מה פתאום, אסור להעביר שום דבר </w:t>
      </w:r>
      <w:r w:rsidR="00A26063">
        <w:rPr>
          <w:rFonts w:hint="eastAsia"/>
          <w:rtl/>
        </w:rPr>
        <w:t xml:space="preserve">– </w:t>
      </w:r>
      <w:r>
        <w:rPr>
          <w:rFonts w:hint="cs"/>
          <w:rtl/>
        </w:rPr>
        <w:t xml:space="preserve">כן, איזה טנטרום כזה. יוצאים </w:t>
      </w:r>
      <w:bookmarkStart w:id="17879" w:name="_ETM_Q45_305999"/>
      <w:bookmarkEnd w:id="17879"/>
      <w:r>
        <w:rPr>
          <w:rFonts w:hint="cs"/>
          <w:rtl/>
        </w:rPr>
        <w:t>מפגיני ימין מתוך הממשלה וחוסמים את המשאיות שראש הממשלה מוביל, כי האיד כל הזמן רוצה את העונג</w:t>
      </w:r>
      <w:r w:rsidR="00A26063">
        <w:rPr>
          <w:rFonts w:hint="cs"/>
          <w:rtl/>
        </w:rPr>
        <w:t>:</w:t>
      </w:r>
      <w:r>
        <w:rPr>
          <w:rFonts w:hint="cs"/>
          <w:rtl/>
        </w:rPr>
        <w:t xml:space="preserve"> לא, לא, ימין</w:t>
      </w:r>
      <w:bookmarkStart w:id="17880" w:name="_ETM_Q45_317041"/>
      <w:bookmarkEnd w:id="17880"/>
      <w:r>
        <w:rPr>
          <w:rFonts w:hint="cs"/>
          <w:rtl/>
        </w:rPr>
        <w:t xml:space="preserve"> על מלא מלא. </w:t>
      </w:r>
      <w:bookmarkStart w:id="17881" w:name="_ETM_Q45_317155"/>
      <w:bookmarkEnd w:id="17881"/>
    </w:p>
    <w:p w:rsidR="00071895" w:rsidRDefault="00071895" w:rsidP="00FA7D67">
      <w:pPr>
        <w:rPr>
          <w:rtl/>
        </w:rPr>
      </w:pPr>
      <w:bookmarkStart w:id="17882" w:name="_ETM_Q45_317248"/>
      <w:bookmarkStart w:id="17883" w:name="_ETM_Q45_317291"/>
      <w:bookmarkEnd w:id="17882"/>
      <w:bookmarkEnd w:id="17883"/>
    </w:p>
    <w:p w:rsidR="00071895" w:rsidRDefault="00071895" w:rsidP="00A26063">
      <w:pPr>
        <w:rPr>
          <w:rtl/>
        </w:rPr>
      </w:pPr>
      <w:bookmarkStart w:id="17884" w:name="_ETM_Q45_317362"/>
      <w:bookmarkEnd w:id="17884"/>
      <w:r>
        <w:rPr>
          <w:rFonts w:hint="cs"/>
          <w:rtl/>
        </w:rPr>
        <w:t>ואז מגיע הנמל הימי</w:t>
      </w:r>
      <w:r w:rsidR="00A26063">
        <w:rPr>
          <w:rFonts w:hint="cs"/>
          <w:rtl/>
        </w:rPr>
        <w:t>.</w:t>
      </w:r>
      <w:r>
        <w:rPr>
          <w:rFonts w:hint="cs"/>
          <w:rtl/>
        </w:rPr>
        <w:t xml:space="preserve"> הפלא ופלא. כן,</w:t>
      </w:r>
      <w:bookmarkStart w:id="17885" w:name="_ETM_Q45_320393"/>
      <w:bookmarkEnd w:id="17885"/>
      <w:r>
        <w:rPr>
          <w:rFonts w:hint="cs"/>
          <w:rtl/>
        </w:rPr>
        <w:t xml:space="preserve"> ממשלת ישראל בונה נמל ימי בעיצומה של מלחמה. אבל לא, יהיו בתוכה אנשים שיגידו: זה לא בסדר. הצפון מפונה, כ-100,000 מפונים</w:t>
      </w:r>
      <w:bookmarkStart w:id="17886" w:name="_ETM_Q45_331263"/>
      <w:bookmarkEnd w:id="17886"/>
      <w:r>
        <w:rPr>
          <w:rFonts w:hint="cs"/>
          <w:rtl/>
        </w:rPr>
        <w:t xml:space="preserve"> מהבית שלהם. יוצא היום שר בממשלת ישראל, השר וסרלאוף, ואומר לו: אדוני ראש הממשלה,</w:t>
      </w:r>
      <w:bookmarkStart w:id="17887" w:name="_ETM_Q45_337040"/>
      <w:bookmarkEnd w:id="17887"/>
      <w:r>
        <w:rPr>
          <w:rFonts w:hint="cs"/>
          <w:rtl/>
        </w:rPr>
        <w:t xml:space="preserve"> אם הצפון מפונה ולא מטפלים, אני לא בא לישיבות ממשלה. חברים יקרים, אפילו האיד</w:t>
      </w:r>
      <w:r w:rsidR="00A26063">
        <w:rPr>
          <w:rFonts w:hint="cs"/>
          <w:rtl/>
        </w:rPr>
        <w:t>,</w:t>
      </w:r>
      <w:r>
        <w:rPr>
          <w:rFonts w:hint="cs"/>
          <w:rtl/>
        </w:rPr>
        <w:t xml:space="preserve"> מרכז העונג של הגוף</w:t>
      </w:r>
      <w:r w:rsidR="00A26063">
        <w:rPr>
          <w:rFonts w:hint="cs"/>
          <w:rtl/>
        </w:rPr>
        <w:t>,</w:t>
      </w:r>
      <w:r>
        <w:rPr>
          <w:rFonts w:hint="cs"/>
          <w:rtl/>
        </w:rPr>
        <w:t xml:space="preserve"> היה מתבייש בחוסר הרצינות של הגוף הזה, שנלחם בעצמו כל הזמן. </w:t>
      </w:r>
    </w:p>
    <w:p w:rsidR="00071895" w:rsidRDefault="00071895" w:rsidP="00FA7D67">
      <w:pPr>
        <w:rPr>
          <w:rtl/>
        </w:rPr>
      </w:pPr>
    </w:p>
    <w:p w:rsidR="00071895" w:rsidRDefault="00071895" w:rsidP="00A26063">
      <w:pPr>
        <w:rPr>
          <w:rtl/>
        </w:rPr>
      </w:pPr>
      <w:r>
        <w:rPr>
          <w:rFonts w:hint="cs"/>
          <w:rtl/>
        </w:rPr>
        <w:t>אסון מירון</w:t>
      </w:r>
      <w:r w:rsidR="00A26063">
        <w:rPr>
          <w:rFonts w:hint="cs"/>
          <w:rtl/>
        </w:rPr>
        <w:t>,</w:t>
      </w:r>
      <w:r>
        <w:rPr>
          <w:rFonts w:hint="cs"/>
          <w:rtl/>
        </w:rPr>
        <w:t xml:space="preserve"> האסון האזרחי הגדול ביותר בתולדות מדינת ישראל </w:t>
      </w:r>
      <w:r w:rsidR="00A26063">
        <w:rPr>
          <w:rFonts w:hint="eastAsia"/>
          <w:rtl/>
        </w:rPr>
        <w:t xml:space="preserve">– </w:t>
      </w:r>
      <w:r>
        <w:rPr>
          <w:rFonts w:hint="cs"/>
          <w:rtl/>
        </w:rPr>
        <w:t>אני הייתי מצפה מהח"כים החרדים, גם מש"</w:t>
      </w:r>
      <w:bookmarkStart w:id="17888" w:name="_ETM_Q45_359804"/>
      <w:bookmarkEnd w:id="17888"/>
      <w:r>
        <w:rPr>
          <w:rFonts w:hint="cs"/>
          <w:rtl/>
        </w:rPr>
        <w:t>ס וגם מיהדות התורה, לדפוק על השולחן של נתניהו, לומר לו: אדוני היקר, הדוח מצא אותך באחריות אישית</w:t>
      </w:r>
      <w:r w:rsidR="00A26063">
        <w:rPr>
          <w:rFonts w:hint="cs"/>
          <w:rtl/>
        </w:rPr>
        <w:t>;</w:t>
      </w:r>
      <w:bookmarkStart w:id="17889" w:name="_ETM_Q45_369696"/>
      <w:bookmarkEnd w:id="17889"/>
      <w:r>
        <w:rPr>
          <w:rFonts w:hint="cs"/>
          <w:rtl/>
        </w:rPr>
        <w:t xml:space="preserve"> 45 אנשים נהרגו</w:t>
      </w:r>
      <w:r w:rsidR="00A26063">
        <w:rPr>
          <w:rFonts w:hint="cs"/>
          <w:rtl/>
        </w:rPr>
        <w:t>.</w:t>
      </w:r>
      <w:r>
        <w:rPr>
          <w:rFonts w:hint="cs"/>
          <w:rtl/>
        </w:rPr>
        <w:t xml:space="preserve"> אולי תיקח אחריות? איזה רעיון מדהים, נכון? אתה היית ראש הממשלה בזמן הזה. אבל עזוב, זה לא באמת לזמנים האלה. </w:t>
      </w:r>
      <w:bookmarkStart w:id="17890" w:name="_ETM_Q45_379824"/>
      <w:bookmarkEnd w:id="17890"/>
    </w:p>
    <w:p w:rsidR="00071895" w:rsidRDefault="00071895" w:rsidP="00FA7D67">
      <w:pPr>
        <w:rPr>
          <w:rtl/>
        </w:rPr>
      </w:pPr>
      <w:bookmarkStart w:id="17891" w:name="_ETM_Q45_379924"/>
      <w:bookmarkStart w:id="17892" w:name="_ETM_Q45_380760"/>
      <w:bookmarkEnd w:id="17891"/>
      <w:bookmarkEnd w:id="17892"/>
    </w:p>
    <w:p w:rsidR="00071895" w:rsidRDefault="00071895" w:rsidP="0065640C">
      <w:pPr>
        <w:rPr>
          <w:rtl/>
        </w:rPr>
      </w:pPr>
      <w:bookmarkStart w:id="17893" w:name="_ETM_Q45_380863"/>
      <w:bookmarkEnd w:id="17893"/>
      <w:r>
        <w:rPr>
          <w:rFonts w:hint="cs"/>
          <w:rtl/>
        </w:rPr>
        <w:t>אנחנו</w:t>
      </w:r>
      <w:bookmarkStart w:id="17894" w:name="_ETM_Q45_379482"/>
      <w:bookmarkEnd w:id="17894"/>
      <w:r>
        <w:rPr>
          <w:rFonts w:hint="cs"/>
          <w:rtl/>
        </w:rPr>
        <w:t xml:space="preserve"> עכשיו במלחמה. מי מוביל את המלחמה הזאת? אה, סנוואר. מי שחרר את סנוואר בשנת 2011</w:t>
      </w:r>
      <w:bookmarkStart w:id="17895" w:name="_ETM_Q45_385725"/>
      <w:bookmarkEnd w:id="17895"/>
      <w:r>
        <w:rPr>
          <w:rFonts w:hint="cs"/>
          <w:rtl/>
        </w:rPr>
        <w:t xml:space="preserve"> יחד עם עוד למעלה מ-1,000 מחבלים? זה אותו נתניהו. יבואו איתו חשבון, ממשלת ימין על מלא מלא? מה פתאום? נתניהו, זה בכלל</w:t>
      </w:r>
      <w:bookmarkStart w:id="17896" w:name="_ETM_Q45_395144"/>
      <w:bookmarkEnd w:id="17896"/>
      <w:r>
        <w:rPr>
          <w:rFonts w:hint="cs"/>
          <w:rtl/>
        </w:rPr>
        <w:t xml:space="preserve"> לא קשור אליו. יש עלייה בפשיעה הלאומנית, יש בממשלת ישראל </w:t>
      </w:r>
      <w:bookmarkStart w:id="17897" w:name="_ETM_Q45_399954"/>
      <w:bookmarkEnd w:id="17897"/>
      <w:r>
        <w:rPr>
          <w:rFonts w:hint="cs"/>
          <w:rtl/>
        </w:rPr>
        <w:t>שר שאחראי לפשיעה. אה, מי זה? זה ההוא מהאיד, בן גביר. מישהו מטפל בו?</w:t>
      </w:r>
      <w:bookmarkStart w:id="17898" w:name="_ETM_Q45_407316"/>
      <w:bookmarkEnd w:id="17898"/>
      <w:r>
        <w:rPr>
          <w:rFonts w:hint="cs"/>
          <w:rtl/>
        </w:rPr>
        <w:t xml:space="preserve"> מישהו אומר לו: בן גביר יקר, אתה נכשל? עלייה של 250% בפשיעה, רציחות בלי סוף, ומצב ביטחון הפנים מידרדר</w:t>
      </w:r>
      <w:bookmarkStart w:id="17899" w:name="_ETM_Q45_417273"/>
      <w:bookmarkEnd w:id="17899"/>
      <w:r>
        <w:rPr>
          <w:rFonts w:hint="cs"/>
          <w:rtl/>
        </w:rPr>
        <w:t>. אתה אשם. לא, מה פתאום? הוא עומד ביציע, מבטא רק את הביקורת. הוא אחראי?</w:t>
      </w:r>
      <w:r w:rsidR="0065640C">
        <w:rPr>
          <w:rFonts w:hint="cs"/>
          <w:rtl/>
        </w:rPr>
        <w:t xml:space="preserve"> </w:t>
      </w:r>
      <w:bookmarkStart w:id="17900" w:name="_ETM_Q45_422097"/>
      <w:bookmarkStart w:id="17901" w:name="_ETM_Q45_422211"/>
      <w:bookmarkStart w:id="17902" w:name="_ETM_Q45_422434"/>
      <w:bookmarkStart w:id="17903" w:name="_ETM_Q45_422535"/>
      <w:bookmarkEnd w:id="17900"/>
      <w:bookmarkEnd w:id="17901"/>
      <w:bookmarkEnd w:id="17902"/>
      <w:bookmarkEnd w:id="17903"/>
      <w:r>
        <w:rPr>
          <w:rFonts w:hint="cs"/>
          <w:rtl/>
        </w:rPr>
        <w:t>פעם, לפני שנתיים, הו</w:t>
      </w:r>
      <w:r>
        <w:rPr>
          <w:rFonts w:hint="eastAsia"/>
          <w:rtl/>
        </w:rPr>
        <w:t>א</w:t>
      </w:r>
      <w:r>
        <w:rPr>
          <w:rFonts w:hint="cs"/>
          <w:rtl/>
        </w:rPr>
        <w:t xml:space="preserve"> רץ לכל פיגוע וצעק, ואמר</w:t>
      </w:r>
      <w:bookmarkStart w:id="17904" w:name="_ETM_Q45_427737"/>
      <w:bookmarkEnd w:id="17904"/>
      <w:r>
        <w:rPr>
          <w:rFonts w:hint="cs"/>
          <w:rtl/>
        </w:rPr>
        <w:t xml:space="preserve"> וצעק לשר האחראי אז, עמר בר לב: אתה אחראי, אתה אשם, תראה את המצב. אבל היום הוא השר.</w:t>
      </w:r>
      <w:bookmarkStart w:id="17905" w:name="_ETM_Q45_431811"/>
      <w:bookmarkEnd w:id="17905"/>
      <w:r>
        <w:rPr>
          <w:rFonts w:hint="cs"/>
          <w:rtl/>
        </w:rPr>
        <w:t xml:space="preserve"> לא לא, זה לא אני, זה לא באחריותי </w:t>
      </w:r>
      <w:r w:rsidR="0065640C">
        <w:rPr>
          <w:rFonts w:hint="eastAsia"/>
          <w:rtl/>
        </w:rPr>
        <w:t xml:space="preserve">– </w:t>
      </w:r>
      <w:r>
        <w:rPr>
          <w:rFonts w:hint="cs"/>
          <w:rtl/>
        </w:rPr>
        <w:t>כי ככה</w:t>
      </w:r>
      <w:bookmarkStart w:id="17906" w:name="_ETM_Q45_435643"/>
      <w:bookmarkEnd w:id="17906"/>
      <w:r>
        <w:rPr>
          <w:rFonts w:hint="cs"/>
          <w:rtl/>
        </w:rPr>
        <w:t xml:space="preserve"> זה</w:t>
      </w:r>
      <w:bookmarkStart w:id="17907" w:name="_ETM_Q45_436650"/>
      <w:bookmarkStart w:id="17908" w:name="_ETM_Q45_436747"/>
      <w:bookmarkEnd w:id="17907"/>
      <w:bookmarkEnd w:id="17908"/>
      <w:r>
        <w:rPr>
          <w:rFonts w:hint="cs"/>
          <w:rtl/>
        </w:rPr>
        <w:t xml:space="preserve"> ילדים, הם לא יכולים לשלוט ביצרים שלהם. </w:t>
      </w:r>
      <w:bookmarkStart w:id="17909" w:name="_ETM_Q45_438810"/>
      <w:bookmarkEnd w:id="17909"/>
    </w:p>
    <w:p w:rsidR="00071895" w:rsidRDefault="00071895" w:rsidP="00FA7D67">
      <w:pPr>
        <w:rPr>
          <w:rtl/>
        </w:rPr>
      </w:pPr>
      <w:bookmarkStart w:id="17910" w:name="_ETM_Q45_438889"/>
      <w:bookmarkStart w:id="17911" w:name="_ETM_Q45_438946"/>
      <w:bookmarkEnd w:id="17910"/>
      <w:bookmarkEnd w:id="17911"/>
    </w:p>
    <w:p w:rsidR="00071895" w:rsidRDefault="00071895" w:rsidP="001249D1">
      <w:pPr>
        <w:rPr>
          <w:rtl/>
        </w:rPr>
      </w:pPr>
      <w:bookmarkStart w:id="17912" w:name="_ETM_Q45_439017"/>
      <w:bookmarkEnd w:id="17912"/>
      <w:r>
        <w:rPr>
          <w:rFonts w:hint="cs"/>
          <w:rtl/>
        </w:rPr>
        <w:t>וכך, מנושא לנושא,</w:t>
      </w:r>
      <w:bookmarkStart w:id="17913" w:name="_ETM_Q45_439951"/>
      <w:bookmarkEnd w:id="17913"/>
      <w:r>
        <w:rPr>
          <w:rFonts w:hint="cs"/>
          <w:rtl/>
        </w:rPr>
        <w:t xml:space="preserve"> ממשלת ישראל נראית כמו טנטרום של כוחות בתוך הנפש</w:t>
      </w:r>
      <w:r w:rsidR="001249D1">
        <w:rPr>
          <w:rFonts w:hint="cs"/>
          <w:rtl/>
        </w:rPr>
        <w:t>:</w:t>
      </w:r>
      <w:r>
        <w:rPr>
          <w:rFonts w:hint="cs"/>
          <w:rtl/>
        </w:rPr>
        <w:t xml:space="preserve"> האיד הילדותי, בן גביר, שרודף אחר העונג, לא מסוגל להתמודד עם שום דחיית סיפוקים; נתניהו, שאמור לנהל את</w:t>
      </w:r>
      <w:bookmarkStart w:id="17914" w:name="_ETM_Q45_455187"/>
      <w:bookmarkEnd w:id="17914"/>
      <w:r>
        <w:rPr>
          <w:rFonts w:hint="cs"/>
          <w:rtl/>
        </w:rPr>
        <w:t xml:space="preserve"> האגו הזה, לרכז את כוחות הנפש, לחבר את הסוסים האלה למציאות; הסופר-אגו, תסלחו לי,</w:t>
      </w:r>
      <w:bookmarkStart w:id="17915" w:name="_ETM_Q45_464358"/>
      <w:bookmarkEnd w:id="17915"/>
      <w:r>
        <w:rPr>
          <w:rFonts w:hint="cs"/>
          <w:rtl/>
        </w:rPr>
        <w:t xml:space="preserve"> אדם ישר כמו משה ארבל, שמנסה איכשהו לעמוד על דרישות המוסר, על האמירות החברתיות הראויות. אתה מסתכל על הממשלה הזאת, וזה פשוט מכמיר לב לראות את הדבר </w:t>
      </w:r>
      <w:bookmarkStart w:id="17916" w:name="_ETM_Q45_474449"/>
      <w:bookmarkEnd w:id="17916"/>
      <w:r>
        <w:rPr>
          <w:rFonts w:hint="cs"/>
          <w:rtl/>
        </w:rPr>
        <w:t xml:space="preserve">הזה. </w:t>
      </w:r>
    </w:p>
    <w:p w:rsidR="00071895" w:rsidRDefault="00071895" w:rsidP="00FA7D67">
      <w:pPr>
        <w:rPr>
          <w:rtl/>
        </w:rPr>
      </w:pPr>
    </w:p>
    <w:p w:rsidR="00071895" w:rsidRDefault="00071895" w:rsidP="001249D1">
      <w:pPr>
        <w:rPr>
          <w:rtl/>
        </w:rPr>
      </w:pPr>
      <w:r>
        <w:rPr>
          <w:rFonts w:hint="cs"/>
          <w:rtl/>
        </w:rPr>
        <w:t xml:space="preserve">אדוני היושב-ראש, אם הבאתי </w:t>
      </w:r>
      <w:r w:rsidR="001249D1">
        <w:rPr>
          <w:rFonts w:hint="cs"/>
          <w:rtl/>
        </w:rPr>
        <w:t xml:space="preserve">אץ </w:t>
      </w:r>
      <w:r>
        <w:rPr>
          <w:rFonts w:hint="cs"/>
          <w:rtl/>
        </w:rPr>
        <w:t xml:space="preserve">טענותיי מעולם הפסיכולוגיה </w:t>
      </w:r>
      <w:r>
        <w:rPr>
          <w:rtl/>
        </w:rPr>
        <w:t>–</w:t>
      </w:r>
      <w:r>
        <w:rPr>
          <w:rFonts w:hint="cs"/>
          <w:rtl/>
        </w:rPr>
        <w:t xml:space="preserve"> אומנם כולם היו יהודים, מפרויד</w:t>
      </w:r>
      <w:bookmarkStart w:id="17917" w:name="_ETM_Q45_482177"/>
      <w:bookmarkEnd w:id="17917"/>
      <w:r>
        <w:rPr>
          <w:rFonts w:hint="cs"/>
          <w:rtl/>
        </w:rPr>
        <w:t xml:space="preserve"> וממשיכי דרכו </w:t>
      </w:r>
      <w:r>
        <w:rPr>
          <w:rtl/>
        </w:rPr>
        <w:t>–</w:t>
      </w:r>
      <w:r>
        <w:rPr>
          <w:rFonts w:hint="cs"/>
          <w:rtl/>
        </w:rPr>
        <w:t xml:space="preserve"> אני חושב שאולי מן הראוי שעכשיו נעבור לעולם המקורות שלנו, פרשת השבוע שנקרא השבת. הרב קריב, זה בשבילך. פרשת</w:t>
      </w:r>
      <w:bookmarkStart w:id="17918" w:name="_ETM_Q45_495324"/>
      <w:bookmarkEnd w:id="17918"/>
      <w:r>
        <w:rPr>
          <w:rFonts w:hint="cs"/>
          <w:rtl/>
        </w:rPr>
        <w:t xml:space="preserve"> פקודי שאנחנו נקרא השבת באמת מסיימת את חמש פרשיות המשכן, שתופסות חלק כל כך גדול לא רק מחומש שמות </w:t>
      </w:r>
      <w:r>
        <w:rPr>
          <w:rFonts w:hint="eastAsia"/>
          <w:rtl/>
        </w:rPr>
        <w:t>–</w:t>
      </w:r>
      <w:r>
        <w:rPr>
          <w:rFonts w:hint="cs"/>
          <w:rtl/>
        </w:rPr>
        <w:t xml:space="preserve"> בכלל מהתורה. ואנחנו קוראים</w:t>
      </w:r>
      <w:bookmarkStart w:id="17919" w:name="_ETM_Q45_506851"/>
      <w:bookmarkEnd w:id="17919"/>
      <w:r>
        <w:rPr>
          <w:rFonts w:hint="cs"/>
          <w:rtl/>
        </w:rPr>
        <w:t xml:space="preserve"> את המילים: "ואהבת את ה' א</w:t>
      </w:r>
      <w:r w:rsidRPr="001249D1">
        <w:rPr>
          <w:rtl/>
        </w:rPr>
        <w:t>לֹ</w:t>
      </w:r>
      <w:r>
        <w:rPr>
          <w:rFonts w:hint="cs"/>
          <w:rtl/>
        </w:rPr>
        <w:t>היך בכל לבבך ובכל נפשך ובכל מ</w:t>
      </w:r>
      <w:r w:rsidRPr="001249D1">
        <w:rPr>
          <w:rtl/>
        </w:rPr>
        <w:t>אֹ</w:t>
      </w:r>
      <w:r>
        <w:rPr>
          <w:rFonts w:hint="cs"/>
          <w:rtl/>
        </w:rPr>
        <w:t xml:space="preserve">דך". המילה </w:t>
      </w:r>
      <w:r w:rsidR="001249D1">
        <w:rPr>
          <w:rFonts w:hint="cs"/>
          <w:rtl/>
        </w:rPr>
        <w:t>"</w:t>
      </w:r>
      <w:r>
        <w:rPr>
          <w:rFonts w:hint="cs"/>
          <w:rtl/>
        </w:rPr>
        <w:t>מאוד</w:t>
      </w:r>
      <w:r w:rsidR="001249D1">
        <w:rPr>
          <w:rFonts w:hint="cs"/>
          <w:rtl/>
        </w:rPr>
        <w:t>"</w:t>
      </w:r>
      <w:r>
        <w:rPr>
          <w:rFonts w:hint="cs"/>
          <w:rtl/>
        </w:rPr>
        <w:t xml:space="preserve"> היא מילה קצת טריקית. יש כאלה שלא </w:t>
      </w:r>
      <w:bookmarkStart w:id="17920" w:name="_ETM_Q45_518502"/>
      <w:bookmarkEnd w:id="17920"/>
      <w:r>
        <w:rPr>
          <w:rFonts w:hint="cs"/>
          <w:rtl/>
        </w:rPr>
        <w:t>בטוחים מהי משמעותה. בדרך כלל, אנחנו מדברים על ה</w:t>
      </w:r>
      <w:r w:rsidR="001249D1">
        <w:rPr>
          <w:rFonts w:hint="cs"/>
          <w:rtl/>
        </w:rPr>
        <w:t>"</w:t>
      </w:r>
      <w:r>
        <w:rPr>
          <w:rFonts w:hint="cs"/>
          <w:rtl/>
        </w:rPr>
        <w:t>מאוד</w:t>
      </w:r>
      <w:r w:rsidR="001249D1">
        <w:rPr>
          <w:rFonts w:hint="cs"/>
          <w:rtl/>
        </w:rPr>
        <w:t>"</w:t>
      </w:r>
      <w:r>
        <w:rPr>
          <w:rFonts w:hint="cs"/>
          <w:rtl/>
        </w:rPr>
        <w:t xml:space="preserve"> כמבטא </w:t>
      </w:r>
      <w:r>
        <w:rPr>
          <w:rtl/>
        </w:rPr>
        <w:t>–</w:t>
      </w:r>
      <w:r>
        <w:rPr>
          <w:rFonts w:hint="cs"/>
          <w:rtl/>
        </w:rPr>
        <w:t xml:space="preserve"> אני הולך כאן בדרכו של הרב</w:t>
      </w:r>
      <w:bookmarkStart w:id="17921" w:name="_ETM_Q45_525018"/>
      <w:bookmarkEnd w:id="17921"/>
      <w:r>
        <w:rPr>
          <w:rFonts w:hint="cs"/>
          <w:rtl/>
        </w:rPr>
        <w:t xml:space="preserve"> זקס </w:t>
      </w:r>
      <w:r>
        <w:rPr>
          <w:rtl/>
        </w:rPr>
        <w:t>–</w:t>
      </w:r>
      <w:r>
        <w:rPr>
          <w:rFonts w:hint="cs"/>
          <w:rtl/>
        </w:rPr>
        <w:t xml:space="preserve"> את הכוח, את החוזק, את ההשתוקקות. אדם רוצה בכל מאודו </w:t>
      </w:r>
      <w:r>
        <w:rPr>
          <w:rFonts w:hint="eastAsia"/>
          <w:rtl/>
        </w:rPr>
        <w:t>–</w:t>
      </w:r>
      <w:r>
        <w:rPr>
          <w:rFonts w:hint="cs"/>
          <w:rtl/>
        </w:rPr>
        <w:t xml:space="preserve"> זה הביטוי. רש"י, על המילה הקודמת,</w:t>
      </w:r>
      <w:bookmarkStart w:id="17922" w:name="_ETM_Q45_540687"/>
      <w:bookmarkEnd w:id="17922"/>
      <w:r>
        <w:rPr>
          <w:rFonts w:hint="cs"/>
          <w:rtl/>
        </w:rPr>
        <w:t xml:space="preserve"> בכל נפשך, באופן די מעניין, אומר: נפשך </w:t>
      </w:r>
      <w:r>
        <w:rPr>
          <w:rtl/>
        </w:rPr>
        <w:t>–</w:t>
      </w:r>
      <w:r>
        <w:rPr>
          <w:rFonts w:hint="cs"/>
          <w:rtl/>
        </w:rPr>
        <w:t xml:space="preserve"> בכל ממונך. יש פה איזה פלונטר</w:t>
      </w:r>
      <w:bookmarkStart w:id="17923" w:name="_ETM_Q45_547577"/>
      <w:bookmarkEnd w:id="17923"/>
      <w:r>
        <w:rPr>
          <w:rFonts w:hint="cs"/>
          <w:rtl/>
        </w:rPr>
        <w:t>. ואהבת את השם א</w:t>
      </w:r>
      <w:r w:rsidRPr="001249D1">
        <w:rPr>
          <w:rtl/>
        </w:rPr>
        <w:t>לֹ</w:t>
      </w:r>
      <w:r>
        <w:rPr>
          <w:rFonts w:hint="cs"/>
          <w:rtl/>
        </w:rPr>
        <w:t xml:space="preserve">היך בכל לבבך </w:t>
      </w:r>
      <w:r>
        <w:rPr>
          <w:rtl/>
        </w:rPr>
        <w:t>–</w:t>
      </w:r>
      <w:r>
        <w:rPr>
          <w:rFonts w:hint="cs"/>
          <w:rtl/>
        </w:rPr>
        <w:t xml:space="preserve"> אנחנו מבינים; בכל נפשך – </w:t>
      </w:r>
      <w:bookmarkStart w:id="17924" w:name="_ETM_Q45_550122"/>
      <w:bookmarkEnd w:id="17924"/>
      <w:r>
        <w:rPr>
          <w:rFonts w:hint="cs"/>
          <w:rtl/>
        </w:rPr>
        <w:t>ממון; בכל מ</w:t>
      </w:r>
      <w:r w:rsidRPr="001249D1">
        <w:rPr>
          <w:rtl/>
        </w:rPr>
        <w:t>אֹ</w:t>
      </w:r>
      <w:r>
        <w:rPr>
          <w:rFonts w:hint="cs"/>
          <w:rtl/>
        </w:rPr>
        <w:t xml:space="preserve">דך. </w:t>
      </w:r>
      <w:bookmarkStart w:id="17925" w:name="_ETM_Q45_553737"/>
      <w:bookmarkEnd w:id="17925"/>
    </w:p>
    <w:p w:rsidR="00071895" w:rsidRDefault="00071895" w:rsidP="00FA7D67">
      <w:pPr>
        <w:rPr>
          <w:rtl/>
        </w:rPr>
      </w:pPr>
      <w:bookmarkStart w:id="17926" w:name="_ETM_Q45_553852"/>
      <w:bookmarkStart w:id="17927" w:name="_ETM_Q45_554202"/>
      <w:bookmarkEnd w:id="17926"/>
      <w:bookmarkEnd w:id="17927"/>
    </w:p>
    <w:p w:rsidR="00071895" w:rsidRDefault="00071895" w:rsidP="001249D1">
      <w:pPr>
        <w:rPr>
          <w:rtl/>
        </w:rPr>
      </w:pPr>
      <w:bookmarkStart w:id="17928" w:name="_ETM_Q45_554276"/>
      <w:bookmarkEnd w:id="17928"/>
      <w:r>
        <w:rPr>
          <w:rFonts w:hint="cs"/>
          <w:rtl/>
        </w:rPr>
        <w:t xml:space="preserve">למה הממון קודם לנפש? מה ההיגיון? בדרך כלל הנפש, החיים, יותר חשובים מכסף, נכון, אדוני </w:t>
      </w:r>
      <w:r w:rsidR="00F7267B">
        <w:rPr>
          <w:rFonts w:hint="cs"/>
          <w:rtl/>
        </w:rPr>
        <w:t>ה</w:t>
      </w:r>
      <w:r>
        <w:rPr>
          <w:rFonts w:hint="cs"/>
          <w:rtl/>
        </w:rPr>
        <w:t>יושב-ראש? באמת חז"ל באו ואמרו שיש אנ</w:t>
      </w:r>
      <w:r w:rsidR="001249D1">
        <w:rPr>
          <w:rFonts w:hint="cs"/>
          <w:rtl/>
        </w:rPr>
        <w:t>שים שממונם יותר חשוב להם מחייהם,</w:t>
      </w:r>
      <w:r>
        <w:rPr>
          <w:rFonts w:hint="cs"/>
          <w:rtl/>
        </w:rPr>
        <w:t xml:space="preserve"> כלומר,</w:t>
      </w:r>
      <w:bookmarkStart w:id="17929" w:name="_ETM_Q45_568269"/>
      <w:bookmarkEnd w:id="17929"/>
      <w:r>
        <w:rPr>
          <w:rFonts w:hint="cs"/>
          <w:rtl/>
        </w:rPr>
        <w:t xml:space="preserve"> הכוונה למי שממונו חביב עליו מגופו. ואפילו יש אנשים שהם בהולים על ממונם, שהכסף שלהם כל כך כל כך חשוב. אני אומר בהערת סוגריים</w:t>
      </w:r>
      <w:bookmarkStart w:id="17930" w:name="_ETM_Q45_582564"/>
      <w:bookmarkEnd w:id="17930"/>
      <w:r>
        <w:rPr>
          <w:rFonts w:hint="cs"/>
          <w:rtl/>
        </w:rPr>
        <w:t xml:space="preserve"> שאני לא יודע מי האנשים האלה, אבל יש אנשים שעל כספם די חסים, כספם</w:t>
      </w:r>
      <w:bookmarkStart w:id="17931" w:name="_ETM_Q45_586376"/>
      <w:bookmarkEnd w:id="17931"/>
      <w:r>
        <w:rPr>
          <w:rFonts w:hint="cs"/>
          <w:rtl/>
        </w:rPr>
        <w:t xml:space="preserve"> האישי. כשמדובר בכסף ציבורי </w:t>
      </w:r>
      <w:r w:rsidR="001249D1">
        <w:rPr>
          <w:rFonts w:hint="eastAsia"/>
          <w:rtl/>
        </w:rPr>
        <w:t xml:space="preserve">– </w:t>
      </w:r>
      <w:r>
        <w:rPr>
          <w:rFonts w:hint="cs"/>
          <w:rtl/>
        </w:rPr>
        <w:t>אפעס, זה כבר פחות חשוב להם. הכסף הציבורי, בוא</w:t>
      </w:r>
      <w:bookmarkStart w:id="17932" w:name="_ETM_Q45_593361"/>
      <w:bookmarkEnd w:id="17932"/>
      <w:r>
        <w:rPr>
          <w:rFonts w:hint="cs"/>
          <w:rtl/>
        </w:rPr>
        <w:t xml:space="preserve">ו נגיד שעליו הם לא מאוד מקפידים. </w:t>
      </w:r>
      <w:bookmarkStart w:id="17933" w:name="_ETM_Q45_597221"/>
      <w:bookmarkStart w:id="17934" w:name="_ETM_Q45_597336"/>
      <w:bookmarkStart w:id="17935" w:name="_ETM_Q45_597398"/>
      <w:bookmarkStart w:id="17936" w:name="_ETM_Q45_597468"/>
      <w:bookmarkEnd w:id="17933"/>
      <w:bookmarkEnd w:id="17934"/>
      <w:bookmarkEnd w:id="17935"/>
      <w:bookmarkEnd w:id="17936"/>
      <w:r>
        <w:rPr>
          <w:rFonts w:hint="cs"/>
          <w:rtl/>
        </w:rPr>
        <w:t xml:space="preserve">ולכן מקפידה פרשת השבוע שלנו, מקפיד משה רבנו </w:t>
      </w:r>
      <w:r>
        <w:rPr>
          <w:rtl/>
        </w:rPr>
        <w:t>–</w:t>
      </w:r>
      <w:r>
        <w:rPr>
          <w:rFonts w:hint="cs"/>
          <w:rtl/>
        </w:rPr>
        <w:t xml:space="preserve"> מי לנו</w:t>
      </w:r>
      <w:bookmarkStart w:id="17937" w:name="_ETM_Q45_600766"/>
      <w:bookmarkEnd w:id="17937"/>
      <w:r>
        <w:rPr>
          <w:rFonts w:hint="cs"/>
          <w:rtl/>
        </w:rPr>
        <w:t xml:space="preserve"> נאמן מאדון הנביאים </w:t>
      </w:r>
      <w:r>
        <w:rPr>
          <w:rtl/>
        </w:rPr>
        <w:t>–</w:t>
      </w:r>
      <w:r>
        <w:rPr>
          <w:rFonts w:hint="cs"/>
          <w:rtl/>
        </w:rPr>
        <w:t xml:space="preserve"> לומר שכאשר אנחנו עוסקים בכספי ציבור, מנהיג צריך להיות זהיר כפליים. האם זאת התחושה כשאנחנו מסתכלים</w:t>
      </w:r>
      <w:bookmarkStart w:id="17938" w:name="_ETM_Q45_612872"/>
      <w:bookmarkEnd w:id="17938"/>
      <w:r>
        <w:rPr>
          <w:rFonts w:hint="cs"/>
          <w:rtl/>
        </w:rPr>
        <w:t xml:space="preserve"> על תקציב מדינת ישראל? בואו נגיד, לא תמיד. </w:t>
      </w:r>
    </w:p>
    <w:p w:rsidR="00071895" w:rsidRDefault="00071895" w:rsidP="00FA7D67">
      <w:pPr>
        <w:rPr>
          <w:rtl/>
        </w:rPr>
      </w:pPr>
    </w:p>
    <w:p w:rsidR="00071895" w:rsidRDefault="00071895" w:rsidP="001249D1">
      <w:pPr>
        <w:rPr>
          <w:rtl/>
        </w:rPr>
      </w:pPr>
      <w:r>
        <w:rPr>
          <w:rFonts w:hint="cs"/>
          <w:rtl/>
        </w:rPr>
        <w:t xml:space="preserve">אז מה נאמר לנו? בפרשת פקודי </w:t>
      </w:r>
      <w:r>
        <w:rPr>
          <w:rFonts w:hint="eastAsia"/>
          <w:rtl/>
        </w:rPr>
        <w:t>–</w:t>
      </w:r>
      <w:r>
        <w:rPr>
          <w:rFonts w:hint="cs"/>
          <w:rtl/>
        </w:rPr>
        <w:t xml:space="preserve"> וכבר עמדתי על זה כאן,</w:t>
      </w:r>
      <w:bookmarkStart w:id="17939" w:name="_ETM_Q45_620905"/>
      <w:bookmarkEnd w:id="17939"/>
      <w:r>
        <w:rPr>
          <w:rFonts w:hint="cs"/>
          <w:rtl/>
        </w:rPr>
        <w:t xml:space="preserve"> מעל הדוכן </w:t>
      </w:r>
      <w:r>
        <w:rPr>
          <w:rFonts w:hint="eastAsia"/>
          <w:rtl/>
        </w:rPr>
        <w:t>–</w:t>
      </w:r>
      <w:r>
        <w:rPr>
          <w:rFonts w:hint="cs"/>
          <w:rtl/>
        </w:rPr>
        <w:t xml:space="preserve"> בכל מלאכת המשכן יש שניים חובה ואחד תרומה. "איש אשר </w:t>
      </w:r>
      <w:r w:rsidRPr="00A52F04">
        <w:rPr>
          <w:rFonts w:hint="cs"/>
          <w:rtl/>
        </w:rPr>
        <w:t>יִ</w:t>
      </w:r>
      <w:r>
        <w:rPr>
          <w:rFonts w:hint="cs"/>
          <w:rtl/>
        </w:rPr>
        <w:t xml:space="preserve">דבנו לבו תקחו את </w:t>
      </w:r>
      <w:bookmarkStart w:id="17940" w:name="_ETM_Q45_630076"/>
      <w:bookmarkEnd w:id="17940"/>
      <w:r>
        <w:rPr>
          <w:rFonts w:hint="cs"/>
          <w:rtl/>
        </w:rPr>
        <w:t xml:space="preserve">תרומתי" </w:t>
      </w:r>
      <w:r>
        <w:rPr>
          <w:rtl/>
        </w:rPr>
        <w:t>–</w:t>
      </w:r>
      <w:r>
        <w:rPr>
          <w:rFonts w:hint="cs"/>
          <w:rtl/>
        </w:rPr>
        <w:t xml:space="preserve"> זה צד אחד, ויש לא מעט חלקים</w:t>
      </w:r>
      <w:bookmarkStart w:id="17941" w:name="_ETM_Q45_634307"/>
      <w:bookmarkStart w:id="17942" w:name="_ETM_Q45_634417"/>
      <w:bookmarkEnd w:id="17941"/>
      <w:bookmarkEnd w:id="17942"/>
      <w:r>
        <w:rPr>
          <w:rFonts w:hint="cs"/>
          <w:rtl/>
        </w:rPr>
        <w:t>,</w:t>
      </w:r>
      <w:bookmarkStart w:id="17943" w:name="_ETM_Q45_633085"/>
      <w:bookmarkEnd w:id="17943"/>
      <w:r>
        <w:rPr>
          <w:rFonts w:hint="cs"/>
          <w:rtl/>
        </w:rPr>
        <w:t xml:space="preserve"> דווקא האדנים, היסודות, שהם תרומת חובה. זאת גם תרומה רוחבית, מס רחב. מזה למדה ממשלת ישראל והעלתה את המע"מ </w:t>
      </w:r>
      <w:r>
        <w:rPr>
          <w:rtl/>
        </w:rPr>
        <w:t>–</w:t>
      </w:r>
      <w:r>
        <w:rPr>
          <w:rFonts w:hint="cs"/>
          <w:rtl/>
        </w:rPr>
        <w:t xml:space="preserve"> אומנם</w:t>
      </w:r>
      <w:bookmarkStart w:id="17944" w:name="_ETM_Q45_641224"/>
      <w:bookmarkEnd w:id="17944"/>
      <w:r>
        <w:rPr>
          <w:rFonts w:hint="cs"/>
          <w:rtl/>
        </w:rPr>
        <w:t xml:space="preserve"> בשנת 2025, כי למה לטפל בבעיות עכשיו אם אפשר לדחות אותן לאחר כך? אבל לפחות העלתה לכולם.</w:t>
      </w:r>
      <w:bookmarkStart w:id="17945" w:name="_ETM_Q45_648870"/>
      <w:bookmarkEnd w:id="17945"/>
      <w:r>
        <w:rPr>
          <w:rFonts w:hint="cs"/>
          <w:rtl/>
        </w:rPr>
        <w:t xml:space="preserve"> אלה האדנים, זאת מחצית השקל של זמננו. </w:t>
      </w:r>
      <w:bookmarkStart w:id="17946" w:name="_ETM_Q45_649908"/>
      <w:bookmarkEnd w:id="17946"/>
    </w:p>
    <w:p w:rsidR="00071895" w:rsidRDefault="00071895" w:rsidP="00FA7D67">
      <w:pPr>
        <w:rPr>
          <w:rtl/>
        </w:rPr>
      </w:pPr>
      <w:bookmarkStart w:id="17947" w:name="_ETM_Q45_649991"/>
      <w:bookmarkEnd w:id="17947"/>
    </w:p>
    <w:p w:rsidR="00071895" w:rsidRDefault="00071895" w:rsidP="001249D1">
      <w:pPr>
        <w:rPr>
          <w:rtl/>
        </w:rPr>
      </w:pPr>
      <w:bookmarkStart w:id="17948" w:name="_ETM_Q45_650036"/>
      <w:bookmarkStart w:id="17949" w:name="_ETM_Q45_650096"/>
      <w:bookmarkEnd w:id="17948"/>
      <w:bookmarkEnd w:id="17949"/>
      <w:r>
        <w:rPr>
          <w:rFonts w:hint="cs"/>
          <w:rtl/>
        </w:rPr>
        <w:t>"אלה פקודי המשכן</w:t>
      </w:r>
      <w:bookmarkStart w:id="17950" w:name="_ETM_Q45_652404"/>
      <w:bookmarkEnd w:id="17950"/>
      <w:r>
        <w:rPr>
          <w:rFonts w:hint="cs"/>
          <w:rtl/>
        </w:rPr>
        <w:t xml:space="preserve"> משכן הע</w:t>
      </w:r>
      <w:r w:rsidRPr="00A52F04">
        <w:rPr>
          <w:rFonts w:hint="cs"/>
          <w:rtl/>
        </w:rPr>
        <w:t>דֻ</w:t>
      </w:r>
      <w:r>
        <w:rPr>
          <w:rFonts w:hint="cs"/>
          <w:rtl/>
        </w:rPr>
        <w:t xml:space="preserve">ת אשר </w:t>
      </w:r>
      <w:r w:rsidRPr="00A52F04">
        <w:rPr>
          <w:rFonts w:hint="cs"/>
          <w:rtl/>
        </w:rPr>
        <w:t>פֻּ</w:t>
      </w:r>
      <w:r>
        <w:rPr>
          <w:rFonts w:hint="cs"/>
          <w:rtl/>
        </w:rPr>
        <w:t>קד על פי משה ע</w:t>
      </w:r>
      <w:r w:rsidRPr="00A52F04">
        <w:rPr>
          <w:rFonts w:hint="cs"/>
          <w:rtl/>
        </w:rPr>
        <w:t>בֹ</w:t>
      </w:r>
      <w:r>
        <w:rPr>
          <w:rFonts w:hint="cs"/>
          <w:rtl/>
        </w:rPr>
        <w:t>דת הל</w:t>
      </w:r>
      <w:r w:rsidRPr="00A52F04">
        <w:rPr>
          <w:rFonts w:hint="cs"/>
          <w:rtl/>
        </w:rPr>
        <w:t>וִיִּ</w:t>
      </w:r>
      <w:r>
        <w:rPr>
          <w:rFonts w:hint="cs"/>
          <w:rtl/>
        </w:rPr>
        <w:t>ם ביד איתמר בן אהר</w:t>
      </w:r>
      <w:r w:rsidR="001249D1">
        <w:rPr>
          <w:rFonts w:hint="cs"/>
          <w:rtl/>
        </w:rPr>
        <w:t>ן הכהן",</w:t>
      </w:r>
      <w:r>
        <w:rPr>
          <w:rFonts w:hint="cs"/>
          <w:rtl/>
        </w:rPr>
        <w:t xml:space="preserve"> ואז באות רשימות-רשימות של</w:t>
      </w:r>
      <w:bookmarkStart w:id="17951" w:name="_ETM_Q45_659628"/>
      <w:bookmarkEnd w:id="17951"/>
      <w:r>
        <w:rPr>
          <w:rFonts w:hint="cs"/>
          <w:rtl/>
        </w:rPr>
        <w:t xml:space="preserve"> כסף, זהב ונחושת שנאספו. למה ההקפדה הזאת ולמה הפירוט הזה? אומר מדרש תנחומא את הדברים הבאים: והביטו אחרי משה. מה היו אומרים בני ישראל על משה רבנו? </w:t>
      </w:r>
      <w:bookmarkStart w:id="17952" w:name="_ETM_Q45_672477"/>
      <w:bookmarkEnd w:id="17952"/>
      <w:r>
        <w:rPr>
          <w:rFonts w:hint="cs"/>
          <w:rtl/>
        </w:rPr>
        <w:t>היו מסתכלים מאחוריו ואומרים אחד לחברו: ראה צווארו, ראה שוקיו, אוכל משלנו, שותה משלנו. כלומר בני ישראל פתחו עין על משה רבנו ואמרו: תקשיבו,</w:t>
      </w:r>
      <w:bookmarkStart w:id="17953" w:name="_ETM_Q45_686898"/>
      <w:bookmarkEnd w:id="17953"/>
      <w:r>
        <w:rPr>
          <w:rFonts w:hint="cs"/>
          <w:rtl/>
        </w:rPr>
        <w:t xml:space="preserve"> משה רבנו נהנה מכספי ציבור. וחברו משיבו: ריקה, אדם שנתמנה למלאכת המשכן על כיכרי כסף, על</w:t>
      </w:r>
      <w:bookmarkStart w:id="17954" w:name="_ETM_Q45_696633"/>
      <w:bookmarkEnd w:id="17954"/>
      <w:r>
        <w:rPr>
          <w:rFonts w:hint="cs"/>
          <w:rtl/>
        </w:rPr>
        <w:t xml:space="preserve"> כיכרי זהב, שאין לו לא חקר ולא משקל ולא </w:t>
      </w:r>
      <w:bookmarkStart w:id="17955" w:name="_ETM_Q45_699784"/>
      <w:bookmarkEnd w:id="17955"/>
      <w:r>
        <w:rPr>
          <w:rFonts w:hint="cs"/>
          <w:rtl/>
        </w:rPr>
        <w:t>מניין, מה אתה רוצה</w:t>
      </w:r>
      <w:r w:rsidR="001249D1">
        <w:rPr>
          <w:rFonts w:hint="cs"/>
          <w:rtl/>
        </w:rPr>
        <w:t>,</w:t>
      </w:r>
      <w:r>
        <w:rPr>
          <w:rFonts w:hint="cs"/>
          <w:rtl/>
        </w:rPr>
        <w:t xml:space="preserve"> שלא יהא עשיר? שמע משה רבנו את הדברים ואמר להם: חייכם, כשנגמרה מלאכת המשכן, אני נותן להם </w:t>
      </w:r>
      <w:bookmarkStart w:id="17956" w:name="_ETM_Q45_708708"/>
      <w:bookmarkEnd w:id="17956"/>
      <w:r>
        <w:rPr>
          <w:rFonts w:hint="cs"/>
          <w:rtl/>
        </w:rPr>
        <w:t>חשבון. כיוון שנגמרה, אמר: אלה פקודי המשכן. כלומר משה רבנו, כשהוא מסיים עכשיו את מלאכת המשכן בפרשתנו, הוא נותן דין וחשבון</w:t>
      </w:r>
      <w:bookmarkStart w:id="17957" w:name="_ETM_Q45_720398"/>
      <w:bookmarkEnd w:id="17957"/>
      <w:r>
        <w:rPr>
          <w:rFonts w:hint="cs"/>
          <w:rtl/>
        </w:rPr>
        <w:t xml:space="preserve"> מפורט לבני ישראל על מנת להדגיש שהוא לא לקח שקל לכיסו. ומדגישה התורה שמי שעשה את העבודה, מי שמנה, זה לא משה רבנו </w:t>
      </w:r>
      <w:bookmarkStart w:id="17958" w:name="_ETM_Q45_732713"/>
      <w:bookmarkEnd w:id="17958"/>
      <w:r>
        <w:rPr>
          <w:rFonts w:hint="cs"/>
          <w:rtl/>
        </w:rPr>
        <w:t>עצמו אלא הלוויים</w:t>
      </w:r>
      <w:r w:rsidR="001249D1">
        <w:rPr>
          <w:rFonts w:hint="cs"/>
          <w:rtl/>
        </w:rPr>
        <w:t>,</w:t>
      </w:r>
      <w:r>
        <w:rPr>
          <w:rFonts w:hint="cs"/>
          <w:rtl/>
        </w:rPr>
        <w:t xml:space="preserve"> עבודת הלוויים ביד איתמר בן אהרן הכהן. כלומר,</w:t>
      </w:r>
      <w:bookmarkStart w:id="17959" w:name="_ETM_Q45_736913"/>
      <w:bookmarkEnd w:id="17959"/>
      <w:r>
        <w:rPr>
          <w:rFonts w:hint="cs"/>
          <w:rtl/>
        </w:rPr>
        <w:t xml:space="preserve"> היה פה מבקר חשבונות עצמאי, לא משה רבנו, כדי שאחר כך</w:t>
      </w:r>
      <w:r w:rsidR="001249D1">
        <w:rPr>
          <w:rFonts w:hint="cs"/>
          <w:rtl/>
        </w:rPr>
        <w:t>,</w:t>
      </w:r>
      <w:r>
        <w:rPr>
          <w:rFonts w:hint="cs"/>
          <w:rtl/>
        </w:rPr>
        <w:t xml:space="preserve"> בספר במדבר, במחלוקת קורח, יוכל משה רבנו לומר: "לא חמור אחד מהם נשאתי ולא</w:t>
      </w:r>
      <w:bookmarkStart w:id="17960" w:name="_ETM_Q45_749634"/>
      <w:bookmarkEnd w:id="17960"/>
      <w:r>
        <w:rPr>
          <w:rFonts w:hint="cs"/>
          <w:rtl/>
        </w:rPr>
        <w:t xml:space="preserve"> הר</w:t>
      </w:r>
      <w:r w:rsidRPr="00F31F44">
        <w:rPr>
          <w:rFonts w:hint="cs"/>
          <w:rtl/>
        </w:rPr>
        <w:t>עֹ</w:t>
      </w:r>
      <w:r>
        <w:rPr>
          <w:rFonts w:hint="cs"/>
          <w:rtl/>
        </w:rPr>
        <w:t>תי את אחד מהם"</w:t>
      </w:r>
      <w:r w:rsidR="001249D1">
        <w:rPr>
          <w:rFonts w:hint="cs"/>
          <w:rtl/>
        </w:rPr>
        <w:t>,</w:t>
      </w:r>
      <w:r>
        <w:rPr>
          <w:rFonts w:hint="cs"/>
          <w:rtl/>
        </w:rPr>
        <w:t xml:space="preserve"> כלומר, אי-אפשר להאשים אותי לא</w:t>
      </w:r>
      <w:bookmarkStart w:id="17961" w:name="_ETM_Q45_752668"/>
      <w:bookmarkEnd w:id="17961"/>
      <w:r>
        <w:rPr>
          <w:rFonts w:hint="cs"/>
          <w:rtl/>
        </w:rPr>
        <w:t xml:space="preserve"> בשחיתות ולא בהתעשרות אישית. </w:t>
      </w:r>
      <w:bookmarkStart w:id="17962" w:name="_ETM_Q45_756230"/>
      <w:bookmarkEnd w:id="17962"/>
    </w:p>
    <w:p w:rsidR="00071895" w:rsidRDefault="00071895" w:rsidP="00FA7D67">
      <w:pPr>
        <w:rPr>
          <w:rtl/>
        </w:rPr>
      </w:pPr>
      <w:bookmarkStart w:id="17963" w:name="_ETM_Q45_756291"/>
      <w:bookmarkStart w:id="17964" w:name="_ETM_Q45_756380"/>
      <w:bookmarkStart w:id="17965" w:name="_ETM_Q45_757243"/>
      <w:bookmarkEnd w:id="17963"/>
      <w:bookmarkEnd w:id="17964"/>
      <w:bookmarkEnd w:id="17965"/>
    </w:p>
    <w:p w:rsidR="00071895" w:rsidRDefault="00071895" w:rsidP="00FA7D67">
      <w:pPr>
        <w:rPr>
          <w:rtl/>
        </w:rPr>
      </w:pPr>
      <w:bookmarkStart w:id="17966" w:name="_ETM_Q45_757328"/>
      <w:bookmarkEnd w:id="17966"/>
      <w:r>
        <w:rPr>
          <w:rFonts w:hint="cs"/>
          <w:rtl/>
        </w:rPr>
        <w:t xml:space="preserve">ותגידו, למה זה באמת כל כך חשוב? </w:t>
      </w:r>
      <w:bookmarkStart w:id="17967" w:name="_ETM_Q45_756431"/>
      <w:bookmarkStart w:id="17968" w:name="TOR_Q46"/>
      <w:bookmarkStart w:id="17969" w:name="_ETM_Q46_180000"/>
      <w:bookmarkEnd w:id="17967"/>
      <w:bookmarkEnd w:id="17968"/>
      <w:bookmarkEnd w:id="17969"/>
      <w:r>
        <w:rPr>
          <w:rFonts w:hint="cs"/>
          <w:rtl/>
        </w:rPr>
        <w:t xml:space="preserve">מי לנו כמשה רבנו כדגם גם לשקיפות, גם לאחריותיות, מה שנקרא </w:t>
      </w:r>
      <w:r>
        <w:t>a</w:t>
      </w:r>
      <w:r w:rsidRPr="00300F9A">
        <w:t>ccountability</w:t>
      </w:r>
      <w:r>
        <w:rPr>
          <w:rFonts w:hint="cs"/>
          <w:rtl/>
        </w:rPr>
        <w:t xml:space="preserve">. מה שמשה רבנו אומר: לא מספיק שהצדק ייעשה, הוא צריך גם להיראות. </w:t>
      </w:r>
      <w:bookmarkStart w:id="17970" w:name="_ETM_Q46_174000"/>
      <w:bookmarkEnd w:id="17970"/>
      <w:r>
        <w:rPr>
          <w:rFonts w:hint="cs"/>
          <w:rtl/>
        </w:rPr>
        <w:t>צריך לתת דין וחשבון לציבור. אם בציבור לא היו</w:t>
      </w:r>
      <w:bookmarkStart w:id="17971" w:name="_ETM_Q46_176000"/>
      <w:bookmarkEnd w:id="17971"/>
      <w:r>
        <w:rPr>
          <w:rFonts w:hint="cs"/>
          <w:rtl/>
        </w:rPr>
        <w:t xml:space="preserve"> שופטים שהם אנשי אמת שונאי בצע, אז הצדק לא רק לא ייעשה אלא לא ייראה. חז"ל למדו את זה, דרך אגב</w:t>
      </w:r>
      <w:r w:rsidR="001249D1">
        <w:rPr>
          <w:rFonts w:hint="cs"/>
          <w:rtl/>
        </w:rPr>
        <w:t>,</w:t>
      </w:r>
      <w:r>
        <w:rPr>
          <w:rFonts w:hint="cs"/>
          <w:rtl/>
        </w:rPr>
        <w:t xml:space="preserve"> </w:t>
      </w:r>
      <w:r>
        <w:rPr>
          <w:rtl/>
        </w:rPr>
        <w:t xml:space="preserve">מפרשייה </w:t>
      </w:r>
      <w:bookmarkStart w:id="17972" w:name="_ETM_Q46_184960"/>
      <w:bookmarkEnd w:id="17972"/>
      <w:r>
        <w:rPr>
          <w:rtl/>
        </w:rPr>
        <w:t xml:space="preserve">שמצוטטת </w:t>
      </w:r>
      <w:bookmarkStart w:id="17973" w:name="_ETM_Q46_185620"/>
      <w:bookmarkEnd w:id="17973"/>
      <w:r>
        <w:rPr>
          <w:rtl/>
        </w:rPr>
        <w:t xml:space="preserve">הרבה </w:t>
      </w:r>
      <w:bookmarkStart w:id="17974" w:name="_ETM_Q46_185859"/>
      <w:bookmarkEnd w:id="17974"/>
      <w:r>
        <w:rPr>
          <w:rtl/>
        </w:rPr>
        <w:t xml:space="preserve">כאן </w:t>
      </w:r>
      <w:bookmarkStart w:id="17975" w:name="_ETM_Q46_186040"/>
      <w:bookmarkEnd w:id="17975"/>
      <w:r>
        <w:rPr>
          <w:rtl/>
        </w:rPr>
        <w:t>במשכן</w:t>
      </w:r>
      <w:r>
        <w:rPr>
          <w:rFonts w:hint="cs"/>
          <w:rtl/>
        </w:rPr>
        <w:t>,</w:t>
      </w:r>
      <w:r>
        <w:rPr>
          <w:rtl/>
        </w:rPr>
        <w:t xml:space="preserve"> </w:t>
      </w:r>
      <w:bookmarkStart w:id="17976" w:name="_ETM_Q46_186899"/>
      <w:bookmarkEnd w:id="17976"/>
      <w:r>
        <w:rPr>
          <w:rtl/>
        </w:rPr>
        <w:t xml:space="preserve">פרשיית </w:t>
      </w:r>
      <w:bookmarkStart w:id="17977" w:name="_ETM_Q46_187680"/>
      <w:bookmarkStart w:id="17978" w:name="_ETM_Q46_188070"/>
      <w:bookmarkEnd w:id="17977"/>
      <w:bookmarkEnd w:id="17978"/>
      <w:r>
        <w:rPr>
          <w:rFonts w:hint="cs"/>
          <w:rtl/>
        </w:rPr>
        <w:t xml:space="preserve">בני גד </w:t>
      </w:r>
      <w:r>
        <w:rPr>
          <w:rtl/>
        </w:rPr>
        <w:t xml:space="preserve">ובני </w:t>
      </w:r>
      <w:bookmarkStart w:id="17979" w:name="_ETM_Q46_188340"/>
      <w:bookmarkEnd w:id="17979"/>
      <w:r>
        <w:rPr>
          <w:rtl/>
        </w:rPr>
        <w:t>ראובן</w:t>
      </w:r>
      <w:r>
        <w:rPr>
          <w:rFonts w:hint="cs"/>
          <w:rtl/>
        </w:rPr>
        <w:t>.</w:t>
      </w:r>
      <w:r>
        <w:rPr>
          <w:rtl/>
        </w:rPr>
        <w:t xml:space="preserve"> </w:t>
      </w:r>
      <w:bookmarkStart w:id="17980" w:name="_ETM_Q46_189339"/>
      <w:bookmarkEnd w:id="17980"/>
      <w:r>
        <w:rPr>
          <w:rtl/>
        </w:rPr>
        <w:t xml:space="preserve">היא </w:t>
      </w:r>
      <w:bookmarkStart w:id="17981" w:name="_ETM_Q46_189460"/>
      <w:bookmarkEnd w:id="17981"/>
      <w:r>
        <w:rPr>
          <w:rtl/>
        </w:rPr>
        <w:t xml:space="preserve">מצוטטת </w:t>
      </w:r>
      <w:bookmarkStart w:id="17982" w:name="_ETM_Q46_189969"/>
      <w:bookmarkEnd w:id="17982"/>
      <w:r>
        <w:rPr>
          <w:rtl/>
        </w:rPr>
        <w:t xml:space="preserve">הרבה </w:t>
      </w:r>
      <w:bookmarkStart w:id="17983" w:name="_ETM_Q46_190209"/>
      <w:bookmarkEnd w:id="17983"/>
      <w:r>
        <w:rPr>
          <w:rtl/>
        </w:rPr>
        <w:t xml:space="preserve">לאחרונה </w:t>
      </w:r>
      <w:bookmarkStart w:id="17984" w:name="_ETM_Q46_191230"/>
      <w:bookmarkEnd w:id="17984"/>
      <w:r>
        <w:rPr>
          <w:rtl/>
        </w:rPr>
        <w:t xml:space="preserve">בגלל </w:t>
      </w:r>
      <w:bookmarkStart w:id="17985" w:name="_ETM_Q46_191650"/>
      <w:bookmarkEnd w:id="17985"/>
      <w:r>
        <w:rPr>
          <w:rtl/>
        </w:rPr>
        <w:t>אמירת</w:t>
      </w:r>
      <w:r>
        <w:rPr>
          <w:rFonts w:hint="cs"/>
          <w:rtl/>
        </w:rPr>
        <w:t>ו</w:t>
      </w:r>
      <w:r>
        <w:rPr>
          <w:rtl/>
        </w:rPr>
        <w:t xml:space="preserve"> </w:t>
      </w:r>
      <w:bookmarkStart w:id="17986" w:name="_ETM_Q46_192339"/>
      <w:bookmarkEnd w:id="17986"/>
      <w:r>
        <w:rPr>
          <w:rtl/>
        </w:rPr>
        <w:t>ש</w:t>
      </w:r>
      <w:r>
        <w:rPr>
          <w:rFonts w:hint="cs"/>
          <w:rtl/>
        </w:rPr>
        <w:t xml:space="preserve">ל </w:t>
      </w:r>
      <w:bookmarkStart w:id="17987" w:name="_ETM_Q46_191000"/>
      <w:bookmarkEnd w:id="17987"/>
      <w:r>
        <w:rPr>
          <w:rtl/>
        </w:rPr>
        <w:t xml:space="preserve">משה </w:t>
      </w:r>
      <w:bookmarkStart w:id="17988" w:name="_ETM_Q46_192789"/>
      <w:bookmarkEnd w:id="17988"/>
      <w:r>
        <w:rPr>
          <w:rtl/>
        </w:rPr>
        <w:t xml:space="preserve">רבנו </w:t>
      </w:r>
      <w:bookmarkStart w:id="17989" w:name="_ETM_Q46_193150"/>
      <w:bookmarkEnd w:id="17989"/>
      <w:r>
        <w:rPr>
          <w:rtl/>
        </w:rPr>
        <w:t xml:space="preserve">לבני </w:t>
      </w:r>
      <w:bookmarkStart w:id="17990" w:name="_ETM_Q46_193420"/>
      <w:bookmarkEnd w:id="17990"/>
      <w:r>
        <w:rPr>
          <w:rtl/>
        </w:rPr>
        <w:t xml:space="preserve">גד </w:t>
      </w:r>
      <w:bookmarkStart w:id="17991" w:name="_ETM_Q46_193599"/>
      <w:bookmarkEnd w:id="17991"/>
      <w:r>
        <w:rPr>
          <w:rtl/>
        </w:rPr>
        <w:t xml:space="preserve">ובני </w:t>
      </w:r>
      <w:bookmarkStart w:id="17992" w:name="_ETM_Q46_193869"/>
      <w:bookmarkEnd w:id="17992"/>
      <w:r>
        <w:rPr>
          <w:rtl/>
        </w:rPr>
        <w:t>ראובן</w:t>
      </w:r>
      <w:r>
        <w:rPr>
          <w:rFonts w:hint="cs"/>
          <w:rtl/>
        </w:rPr>
        <w:t xml:space="preserve">: "האחיכם </w:t>
      </w:r>
      <w:bookmarkStart w:id="17993" w:name="_ETM_Q46_194529"/>
      <w:bookmarkStart w:id="17994" w:name="_ETM_Q46_194830"/>
      <w:bookmarkStart w:id="17995" w:name="_ETM_Q46_195009"/>
      <w:bookmarkEnd w:id="17993"/>
      <w:bookmarkEnd w:id="17994"/>
      <w:bookmarkEnd w:id="17995"/>
      <w:r>
        <w:rPr>
          <w:rtl/>
        </w:rPr>
        <w:t>י</w:t>
      </w:r>
      <w:r w:rsidRPr="00E254CD">
        <w:rPr>
          <w:rtl/>
        </w:rPr>
        <w:t>בֹ</w:t>
      </w:r>
      <w:r>
        <w:rPr>
          <w:rtl/>
        </w:rPr>
        <w:t xml:space="preserve">או </w:t>
      </w:r>
      <w:bookmarkStart w:id="17996" w:name="_ETM_Q46_195340"/>
      <w:bookmarkEnd w:id="17996"/>
      <w:r>
        <w:rPr>
          <w:rtl/>
        </w:rPr>
        <w:t xml:space="preserve">למלחמה </w:t>
      </w:r>
      <w:bookmarkStart w:id="17997" w:name="_ETM_Q46_196200"/>
      <w:bookmarkEnd w:id="17997"/>
      <w:r>
        <w:rPr>
          <w:rtl/>
        </w:rPr>
        <w:t xml:space="preserve">ואתם </w:t>
      </w:r>
      <w:bookmarkStart w:id="17998" w:name="_ETM_Q46_196770"/>
      <w:bookmarkEnd w:id="17998"/>
      <w:r>
        <w:rPr>
          <w:rtl/>
        </w:rPr>
        <w:t xml:space="preserve">תשבו </w:t>
      </w:r>
      <w:bookmarkStart w:id="17999" w:name="_ETM_Q46_197220"/>
      <w:bookmarkEnd w:id="17999"/>
      <w:r>
        <w:rPr>
          <w:rtl/>
        </w:rPr>
        <w:t>פה</w:t>
      </w:r>
      <w:r>
        <w:rPr>
          <w:rFonts w:hint="cs"/>
          <w:rtl/>
        </w:rPr>
        <w:t>"</w:t>
      </w:r>
      <w:r>
        <w:rPr>
          <w:rtl/>
        </w:rPr>
        <w:t xml:space="preserve"> </w:t>
      </w:r>
      <w:bookmarkStart w:id="18000" w:name="_ETM_Q46_198000"/>
      <w:bookmarkEnd w:id="18000"/>
      <w:r>
        <w:rPr>
          <w:rFonts w:hint="cs"/>
          <w:rtl/>
        </w:rPr>
        <w:t xml:space="preserve">– </w:t>
      </w:r>
      <w:r>
        <w:rPr>
          <w:rtl/>
        </w:rPr>
        <w:t xml:space="preserve">אמירה </w:t>
      </w:r>
      <w:bookmarkStart w:id="18001" w:name="_ETM_Q46_198390"/>
      <w:bookmarkEnd w:id="18001"/>
      <w:r>
        <w:rPr>
          <w:rtl/>
        </w:rPr>
        <w:t xml:space="preserve">שמצוטטת </w:t>
      </w:r>
      <w:bookmarkStart w:id="18002" w:name="_ETM_Q46_199079"/>
      <w:bookmarkEnd w:id="18002"/>
      <w:r>
        <w:rPr>
          <w:rtl/>
        </w:rPr>
        <w:t xml:space="preserve">לענייני </w:t>
      </w:r>
      <w:bookmarkStart w:id="18003" w:name="_ETM_Q46_199440"/>
      <w:bookmarkEnd w:id="18003"/>
      <w:r>
        <w:rPr>
          <w:rtl/>
        </w:rPr>
        <w:t>מלחמה</w:t>
      </w:r>
      <w:r>
        <w:rPr>
          <w:rFonts w:hint="cs"/>
          <w:rtl/>
        </w:rPr>
        <w:t>.</w:t>
      </w:r>
      <w:r>
        <w:rPr>
          <w:rtl/>
        </w:rPr>
        <w:t xml:space="preserve"> </w:t>
      </w:r>
      <w:bookmarkStart w:id="18004" w:name="_ETM_Q46_200560"/>
      <w:bookmarkEnd w:id="18004"/>
      <w:r>
        <w:rPr>
          <w:rtl/>
        </w:rPr>
        <w:t xml:space="preserve">אבל </w:t>
      </w:r>
      <w:bookmarkStart w:id="18005" w:name="_ETM_Q46_201579"/>
      <w:bookmarkEnd w:id="18005"/>
      <w:r>
        <w:rPr>
          <w:rtl/>
        </w:rPr>
        <w:t xml:space="preserve">מה </w:t>
      </w:r>
      <w:bookmarkStart w:id="18006" w:name="_ETM_Q46_201759"/>
      <w:bookmarkEnd w:id="18006"/>
      <w:r>
        <w:rPr>
          <w:rtl/>
        </w:rPr>
        <w:t xml:space="preserve">שמעניין </w:t>
      </w:r>
      <w:bookmarkStart w:id="18007" w:name="_ETM_Q46_202419"/>
      <w:bookmarkEnd w:id="18007"/>
      <w:r>
        <w:rPr>
          <w:rtl/>
        </w:rPr>
        <w:t>שם</w:t>
      </w:r>
      <w:r>
        <w:rPr>
          <w:rFonts w:hint="cs"/>
          <w:rtl/>
        </w:rPr>
        <w:t>,</w:t>
      </w:r>
      <w:r>
        <w:rPr>
          <w:rtl/>
        </w:rPr>
        <w:t xml:space="preserve"> </w:t>
      </w:r>
      <w:bookmarkStart w:id="18008" w:name="_ETM_Q46_202660"/>
      <w:bookmarkStart w:id="18009" w:name="_ETM_Q46_202869"/>
      <w:bookmarkEnd w:id="18008"/>
      <w:bookmarkEnd w:id="18009"/>
      <w:r>
        <w:rPr>
          <w:rtl/>
        </w:rPr>
        <w:t xml:space="preserve">שאחרי </w:t>
      </w:r>
      <w:bookmarkStart w:id="18010" w:name="_ETM_Q46_203259"/>
      <w:bookmarkEnd w:id="18010"/>
      <w:r>
        <w:rPr>
          <w:rtl/>
        </w:rPr>
        <w:t xml:space="preserve">שבני </w:t>
      </w:r>
      <w:bookmarkStart w:id="18011" w:name="_ETM_Q46_203589"/>
      <w:bookmarkEnd w:id="18011"/>
      <w:r>
        <w:rPr>
          <w:rtl/>
        </w:rPr>
        <w:t xml:space="preserve">גד </w:t>
      </w:r>
      <w:bookmarkStart w:id="18012" w:name="_ETM_Q46_203769"/>
      <w:bookmarkEnd w:id="18012"/>
      <w:r>
        <w:rPr>
          <w:rtl/>
        </w:rPr>
        <w:t xml:space="preserve">ובני </w:t>
      </w:r>
      <w:bookmarkStart w:id="18013" w:name="_ETM_Q46_203980"/>
      <w:bookmarkEnd w:id="18013"/>
      <w:r>
        <w:rPr>
          <w:rtl/>
        </w:rPr>
        <w:t xml:space="preserve">ראובן </w:t>
      </w:r>
      <w:bookmarkStart w:id="18014" w:name="_ETM_Q46_204279"/>
      <w:bookmarkEnd w:id="18014"/>
      <w:r>
        <w:rPr>
          <w:rtl/>
        </w:rPr>
        <w:t>מסכימים</w:t>
      </w:r>
      <w:r>
        <w:rPr>
          <w:rFonts w:hint="cs"/>
          <w:rtl/>
        </w:rPr>
        <w:t>,</w:t>
      </w:r>
      <w:r>
        <w:rPr>
          <w:rtl/>
        </w:rPr>
        <w:t xml:space="preserve"> </w:t>
      </w:r>
      <w:bookmarkStart w:id="18015" w:name="_ETM_Q46_205850"/>
      <w:bookmarkEnd w:id="18015"/>
      <w:r>
        <w:rPr>
          <w:rtl/>
        </w:rPr>
        <w:t xml:space="preserve">אז </w:t>
      </w:r>
      <w:bookmarkStart w:id="18016" w:name="_ETM_Q46_206090"/>
      <w:bookmarkEnd w:id="18016"/>
      <w:r>
        <w:rPr>
          <w:rtl/>
        </w:rPr>
        <w:t xml:space="preserve">משה </w:t>
      </w:r>
      <w:bookmarkStart w:id="18017" w:name="_ETM_Q46_206390"/>
      <w:bookmarkEnd w:id="18017"/>
      <w:r>
        <w:rPr>
          <w:rtl/>
        </w:rPr>
        <w:t xml:space="preserve">רבנו </w:t>
      </w:r>
      <w:bookmarkStart w:id="18018" w:name="_ETM_Q46_207170"/>
      <w:bookmarkEnd w:id="18018"/>
      <w:r>
        <w:rPr>
          <w:rtl/>
        </w:rPr>
        <w:t xml:space="preserve">אומר </w:t>
      </w:r>
      <w:bookmarkStart w:id="18019" w:name="_ETM_Q46_207530"/>
      <w:bookmarkEnd w:id="18019"/>
      <w:r>
        <w:rPr>
          <w:rtl/>
        </w:rPr>
        <w:t xml:space="preserve">להם </w:t>
      </w:r>
      <w:bookmarkStart w:id="18020" w:name="_ETM_Q46_207710"/>
      <w:bookmarkEnd w:id="18020"/>
      <w:r>
        <w:rPr>
          <w:rtl/>
        </w:rPr>
        <w:t xml:space="preserve">שאם </w:t>
      </w:r>
      <w:bookmarkStart w:id="18021" w:name="_ETM_Q46_207950"/>
      <w:bookmarkEnd w:id="18021"/>
      <w:r>
        <w:rPr>
          <w:rtl/>
        </w:rPr>
        <w:t xml:space="preserve">הם </w:t>
      </w:r>
      <w:bookmarkStart w:id="18022" w:name="_ETM_Q46_208100"/>
      <w:bookmarkEnd w:id="18022"/>
      <w:r>
        <w:rPr>
          <w:rtl/>
        </w:rPr>
        <w:t>יקיימו</w:t>
      </w:r>
      <w:r>
        <w:rPr>
          <w:rFonts w:hint="cs"/>
          <w:rtl/>
        </w:rPr>
        <w:t>,</w:t>
      </w:r>
      <w:r>
        <w:rPr>
          <w:rtl/>
        </w:rPr>
        <w:t xml:space="preserve"> </w:t>
      </w:r>
      <w:bookmarkStart w:id="18023" w:name="_ETM_Q46_209090"/>
      <w:bookmarkEnd w:id="18023"/>
      <w:r>
        <w:rPr>
          <w:rtl/>
        </w:rPr>
        <w:t xml:space="preserve">הם </w:t>
      </w:r>
      <w:bookmarkStart w:id="18024" w:name="_ETM_Q46_209270"/>
      <w:bookmarkEnd w:id="18024"/>
      <w:r>
        <w:rPr>
          <w:rtl/>
        </w:rPr>
        <w:t xml:space="preserve">יהיו </w:t>
      </w:r>
      <w:bookmarkStart w:id="18025" w:name="_ETM_Q46_209510"/>
      <w:bookmarkEnd w:id="18025"/>
      <w:r>
        <w:rPr>
          <w:rtl/>
        </w:rPr>
        <w:t xml:space="preserve">נקיים </w:t>
      </w:r>
      <w:bookmarkStart w:id="18026" w:name="_ETM_Q46_209990"/>
      <w:bookmarkEnd w:id="18026"/>
      <w:r>
        <w:rPr>
          <w:rtl/>
        </w:rPr>
        <w:t xml:space="preserve">מהשם </w:t>
      </w:r>
      <w:bookmarkStart w:id="18027" w:name="_ETM_Q46_211160"/>
      <w:bookmarkEnd w:id="18027"/>
      <w:r>
        <w:rPr>
          <w:rtl/>
        </w:rPr>
        <w:t>ומישראל</w:t>
      </w:r>
      <w:r>
        <w:rPr>
          <w:rFonts w:hint="cs"/>
          <w:rtl/>
        </w:rPr>
        <w:t>.</w:t>
      </w:r>
      <w:r>
        <w:rPr>
          <w:rtl/>
        </w:rPr>
        <w:t xml:space="preserve"> </w:t>
      </w:r>
      <w:bookmarkStart w:id="18028" w:name="_ETM_Q46_212400"/>
      <w:bookmarkEnd w:id="18028"/>
      <w:r>
        <w:rPr>
          <w:rtl/>
        </w:rPr>
        <w:t xml:space="preserve">מה </w:t>
      </w:r>
      <w:bookmarkStart w:id="18029" w:name="_ETM_Q46_212670"/>
      <w:bookmarkEnd w:id="18029"/>
      <w:r>
        <w:rPr>
          <w:rtl/>
        </w:rPr>
        <w:t xml:space="preserve">אתה </w:t>
      </w:r>
      <w:bookmarkStart w:id="18030" w:name="_ETM_Q46_212820"/>
      <w:bookmarkEnd w:id="18030"/>
      <w:r>
        <w:rPr>
          <w:rtl/>
        </w:rPr>
        <w:t>אומר</w:t>
      </w:r>
      <w:r>
        <w:rPr>
          <w:rFonts w:hint="cs"/>
          <w:rtl/>
        </w:rPr>
        <w:t>,</w:t>
      </w:r>
      <w:r>
        <w:rPr>
          <w:rtl/>
        </w:rPr>
        <w:t xml:space="preserve"> </w:t>
      </w:r>
      <w:bookmarkStart w:id="18031" w:name="_ETM_Q46_213000"/>
      <w:bookmarkEnd w:id="18031"/>
      <w:r>
        <w:rPr>
          <w:rtl/>
        </w:rPr>
        <w:t xml:space="preserve">השר </w:t>
      </w:r>
      <w:bookmarkStart w:id="18032" w:name="_ETM_Q46_213270"/>
      <w:bookmarkEnd w:id="18032"/>
      <w:r>
        <w:rPr>
          <w:rFonts w:hint="cs"/>
          <w:rtl/>
        </w:rPr>
        <w:t xml:space="preserve">ביטון? </w:t>
      </w:r>
      <w:bookmarkStart w:id="18033" w:name="_ETM_Q46_213540"/>
      <w:bookmarkEnd w:id="18033"/>
      <w:r>
        <w:rPr>
          <w:rtl/>
        </w:rPr>
        <w:t xml:space="preserve">למה </w:t>
      </w:r>
      <w:bookmarkStart w:id="18034" w:name="_ETM_Q46_213780"/>
      <w:bookmarkEnd w:id="18034"/>
      <w:r>
        <w:rPr>
          <w:rtl/>
        </w:rPr>
        <w:t xml:space="preserve">צריך </w:t>
      </w:r>
      <w:bookmarkStart w:id="18035" w:name="_ETM_Q46_214080"/>
      <w:bookmarkEnd w:id="18035"/>
      <w:r>
        <w:rPr>
          <w:rtl/>
        </w:rPr>
        <w:t xml:space="preserve">גם </w:t>
      </w:r>
      <w:bookmarkStart w:id="18036" w:name="_ETM_Q46_214350"/>
      <w:bookmarkEnd w:id="18036"/>
      <w:r>
        <w:rPr>
          <w:rFonts w:hint="cs"/>
          <w:rtl/>
        </w:rPr>
        <w:t>ה</w:t>
      </w:r>
      <w:r>
        <w:rPr>
          <w:rtl/>
        </w:rPr>
        <w:t xml:space="preserve">שם </w:t>
      </w:r>
      <w:bookmarkStart w:id="18037" w:name="_ETM_Q46_214560"/>
      <w:bookmarkEnd w:id="18037"/>
      <w:r>
        <w:rPr>
          <w:rtl/>
        </w:rPr>
        <w:t xml:space="preserve">וגם </w:t>
      </w:r>
      <w:bookmarkStart w:id="18038" w:name="_ETM_Q46_214860"/>
      <w:bookmarkEnd w:id="18038"/>
      <w:r>
        <w:rPr>
          <w:rtl/>
        </w:rPr>
        <w:t>ישראל</w:t>
      </w:r>
      <w:r>
        <w:rPr>
          <w:rFonts w:hint="cs"/>
          <w:rtl/>
        </w:rPr>
        <w:t>?</w:t>
      </w:r>
      <w:r>
        <w:rPr>
          <w:rtl/>
        </w:rPr>
        <w:t xml:space="preserve"> </w:t>
      </w:r>
      <w:bookmarkStart w:id="18039" w:name="_ETM_Q46_215340"/>
      <w:bookmarkEnd w:id="18039"/>
      <w:r>
        <w:rPr>
          <w:rFonts w:hint="cs"/>
          <w:rtl/>
        </w:rPr>
        <w:t xml:space="preserve">אין </w:t>
      </w:r>
      <w:r>
        <w:rPr>
          <w:rtl/>
        </w:rPr>
        <w:t xml:space="preserve">קל </w:t>
      </w:r>
      <w:bookmarkStart w:id="18040" w:name="_ETM_Q46_215550"/>
      <w:bookmarkEnd w:id="18040"/>
      <w:r>
        <w:rPr>
          <w:rtl/>
        </w:rPr>
        <w:t>וחומר</w:t>
      </w:r>
      <w:r>
        <w:rPr>
          <w:rFonts w:hint="cs"/>
          <w:rtl/>
        </w:rPr>
        <w:t>?</w:t>
      </w:r>
      <w:bookmarkStart w:id="18041" w:name="_ETM_Q46_216420"/>
      <w:bookmarkEnd w:id="18041"/>
      <w:r>
        <w:rPr>
          <w:rFonts w:hint="cs"/>
          <w:rtl/>
        </w:rPr>
        <w:t xml:space="preserve"> </w:t>
      </w:r>
      <w:r>
        <w:rPr>
          <w:rtl/>
        </w:rPr>
        <w:t xml:space="preserve">אם </w:t>
      </w:r>
      <w:bookmarkStart w:id="18042" w:name="_ETM_Q46_216600"/>
      <w:bookmarkEnd w:id="18042"/>
      <w:r>
        <w:rPr>
          <w:rtl/>
        </w:rPr>
        <w:t xml:space="preserve">אדם </w:t>
      </w:r>
      <w:bookmarkStart w:id="18043" w:name="_ETM_Q46_217290"/>
      <w:bookmarkStart w:id="18044" w:name="_ETM_Q46_217440"/>
      <w:bookmarkEnd w:id="18043"/>
      <w:bookmarkEnd w:id="18044"/>
      <w:r>
        <w:rPr>
          <w:rtl/>
        </w:rPr>
        <w:t xml:space="preserve">נקי </w:t>
      </w:r>
      <w:bookmarkStart w:id="18045" w:name="_ETM_Q46_217739"/>
      <w:bookmarkEnd w:id="18045"/>
      <w:r>
        <w:rPr>
          <w:rtl/>
        </w:rPr>
        <w:t>מהשם</w:t>
      </w:r>
      <w:r>
        <w:rPr>
          <w:rFonts w:hint="cs"/>
          <w:rtl/>
        </w:rPr>
        <w:t>,</w:t>
      </w:r>
      <w:r>
        <w:rPr>
          <w:rtl/>
        </w:rPr>
        <w:t xml:space="preserve"> </w:t>
      </w:r>
      <w:bookmarkStart w:id="18046" w:name="_ETM_Q46_218159"/>
      <w:bookmarkEnd w:id="18046"/>
      <w:r>
        <w:rPr>
          <w:rtl/>
        </w:rPr>
        <w:t xml:space="preserve">ברור </w:t>
      </w:r>
      <w:bookmarkStart w:id="18047" w:name="_ETM_Q46_218370"/>
      <w:bookmarkEnd w:id="18047"/>
      <w:r>
        <w:rPr>
          <w:rtl/>
        </w:rPr>
        <w:t xml:space="preserve">שהוא </w:t>
      </w:r>
      <w:bookmarkStart w:id="18048" w:name="_ETM_Q46_218550"/>
      <w:bookmarkEnd w:id="18048"/>
      <w:r>
        <w:rPr>
          <w:rtl/>
        </w:rPr>
        <w:t xml:space="preserve">נקי </w:t>
      </w:r>
      <w:bookmarkStart w:id="18049" w:name="_ETM_Q46_218820"/>
      <w:bookmarkEnd w:id="18049"/>
      <w:r>
        <w:rPr>
          <w:rtl/>
        </w:rPr>
        <w:t>מישראל</w:t>
      </w:r>
      <w:r>
        <w:rPr>
          <w:rFonts w:hint="cs"/>
          <w:rtl/>
        </w:rPr>
        <w:t>.</w:t>
      </w:r>
      <w:r>
        <w:rPr>
          <w:rtl/>
        </w:rPr>
        <w:t xml:space="preserve"> </w:t>
      </w:r>
      <w:bookmarkStart w:id="18050" w:name="_ETM_Q46_220069"/>
      <w:bookmarkEnd w:id="18050"/>
    </w:p>
    <w:p w:rsidR="00071895" w:rsidRDefault="00071895" w:rsidP="00FA7D67">
      <w:pPr>
        <w:rPr>
          <w:rtl/>
        </w:rPr>
      </w:pPr>
    </w:p>
    <w:p w:rsidR="00071895" w:rsidRDefault="00071895" w:rsidP="001249D1">
      <w:pPr>
        <w:rPr>
          <w:rtl/>
        </w:rPr>
      </w:pPr>
      <w:bookmarkStart w:id="18051" w:name="_ETM_Q46_221000"/>
      <w:bookmarkEnd w:id="18051"/>
      <w:r>
        <w:rPr>
          <w:rtl/>
        </w:rPr>
        <w:t xml:space="preserve">התשובה </w:t>
      </w:r>
      <w:bookmarkStart w:id="18052" w:name="_ETM_Q46_220579"/>
      <w:bookmarkEnd w:id="18052"/>
      <w:r>
        <w:rPr>
          <w:rtl/>
        </w:rPr>
        <w:t xml:space="preserve">היא </w:t>
      </w:r>
      <w:bookmarkStart w:id="18053" w:name="_ETM_Q46_220940"/>
      <w:bookmarkEnd w:id="18053"/>
      <w:r>
        <w:rPr>
          <w:rtl/>
        </w:rPr>
        <w:t xml:space="preserve">אותה </w:t>
      </w:r>
      <w:bookmarkStart w:id="18054" w:name="_ETM_Q46_221210"/>
      <w:bookmarkEnd w:id="18054"/>
      <w:r>
        <w:rPr>
          <w:rtl/>
        </w:rPr>
        <w:t>תשובה</w:t>
      </w:r>
      <w:r>
        <w:rPr>
          <w:rFonts w:hint="cs"/>
          <w:rtl/>
        </w:rPr>
        <w:t>:</w:t>
      </w:r>
      <w:bookmarkStart w:id="18055" w:name="_ETM_Q46_222149"/>
      <w:bookmarkEnd w:id="18055"/>
      <w:r>
        <w:rPr>
          <w:rFonts w:hint="cs"/>
          <w:rtl/>
        </w:rPr>
        <w:t xml:space="preserve"> </w:t>
      </w:r>
      <w:r>
        <w:rPr>
          <w:rtl/>
        </w:rPr>
        <w:t xml:space="preserve">לא </w:t>
      </w:r>
      <w:bookmarkStart w:id="18056" w:name="_ETM_Q46_222329"/>
      <w:bookmarkEnd w:id="18056"/>
      <w:r>
        <w:rPr>
          <w:rtl/>
        </w:rPr>
        <w:t xml:space="preserve">מספיק </w:t>
      </w:r>
      <w:bookmarkStart w:id="18057" w:name="_ETM_Q46_222930"/>
      <w:bookmarkEnd w:id="18057"/>
      <w:r>
        <w:rPr>
          <w:rtl/>
        </w:rPr>
        <w:t xml:space="preserve">להיות </w:t>
      </w:r>
      <w:bookmarkStart w:id="18058" w:name="_ETM_Q46_223289"/>
      <w:bookmarkEnd w:id="18058"/>
      <w:r>
        <w:rPr>
          <w:rtl/>
        </w:rPr>
        <w:t>בסדר</w:t>
      </w:r>
      <w:r>
        <w:rPr>
          <w:rFonts w:hint="cs"/>
          <w:rtl/>
        </w:rPr>
        <w:t>,</w:t>
      </w:r>
      <w:r>
        <w:rPr>
          <w:rtl/>
        </w:rPr>
        <w:t xml:space="preserve"> </w:t>
      </w:r>
      <w:bookmarkStart w:id="18059" w:name="_ETM_Q46_224100"/>
      <w:bookmarkEnd w:id="18059"/>
      <w:r>
        <w:rPr>
          <w:rtl/>
        </w:rPr>
        <w:t xml:space="preserve">צריך </w:t>
      </w:r>
      <w:bookmarkStart w:id="18060" w:name="_ETM_Q46_224399"/>
      <w:bookmarkEnd w:id="18060"/>
      <w:r>
        <w:rPr>
          <w:rtl/>
        </w:rPr>
        <w:t xml:space="preserve">גם </w:t>
      </w:r>
      <w:bookmarkStart w:id="18061" w:name="_ETM_Q46_224640"/>
      <w:bookmarkEnd w:id="18061"/>
      <w:r>
        <w:rPr>
          <w:rtl/>
        </w:rPr>
        <w:t>לה</w:t>
      </w:r>
      <w:r w:rsidR="001249D1">
        <w:rPr>
          <w:rFonts w:hint="cs"/>
          <w:rtl/>
        </w:rPr>
        <w:t>י</w:t>
      </w:r>
      <w:r>
        <w:rPr>
          <w:rtl/>
        </w:rPr>
        <w:t xml:space="preserve">ראות </w:t>
      </w:r>
      <w:bookmarkStart w:id="18062" w:name="_ETM_Q46_225210"/>
      <w:bookmarkEnd w:id="18062"/>
      <w:r>
        <w:rPr>
          <w:rtl/>
        </w:rPr>
        <w:t xml:space="preserve">בסדר </w:t>
      </w:r>
      <w:bookmarkStart w:id="18063" w:name="_ETM_Q46_225750"/>
      <w:bookmarkEnd w:id="18063"/>
      <w:r>
        <w:rPr>
          <w:rtl/>
        </w:rPr>
        <w:t xml:space="preserve">כלפי </w:t>
      </w:r>
      <w:bookmarkStart w:id="18064" w:name="_ETM_Q46_226289"/>
      <w:bookmarkEnd w:id="18064"/>
      <w:r>
        <w:rPr>
          <w:rtl/>
        </w:rPr>
        <w:t>אנשים</w:t>
      </w:r>
      <w:r>
        <w:rPr>
          <w:rFonts w:hint="cs"/>
          <w:rtl/>
        </w:rPr>
        <w:t>,</w:t>
      </w:r>
      <w:r>
        <w:rPr>
          <w:rtl/>
        </w:rPr>
        <w:t xml:space="preserve"> </w:t>
      </w:r>
      <w:bookmarkStart w:id="18065" w:name="_ETM_Q46_226680"/>
      <w:bookmarkEnd w:id="18065"/>
      <w:r>
        <w:rPr>
          <w:rtl/>
        </w:rPr>
        <w:t xml:space="preserve">במיוחד </w:t>
      </w:r>
      <w:bookmarkStart w:id="18066" w:name="_ETM_Q46_227489"/>
      <w:bookmarkEnd w:id="18066"/>
      <w:r>
        <w:rPr>
          <w:rtl/>
        </w:rPr>
        <w:t xml:space="preserve">כאשר </w:t>
      </w:r>
      <w:bookmarkStart w:id="18067" w:name="_ETM_Q46_227879"/>
      <w:bookmarkEnd w:id="18067"/>
      <w:r>
        <w:rPr>
          <w:rtl/>
        </w:rPr>
        <w:t xml:space="preserve">יש </w:t>
      </w:r>
      <w:bookmarkStart w:id="18068" w:name="_ETM_Q46_228089"/>
      <w:bookmarkEnd w:id="18068"/>
      <w:r>
        <w:rPr>
          <w:rtl/>
        </w:rPr>
        <w:t>שמועות</w:t>
      </w:r>
      <w:r>
        <w:rPr>
          <w:rFonts w:hint="cs"/>
          <w:rtl/>
        </w:rPr>
        <w:t>.</w:t>
      </w:r>
      <w:r>
        <w:rPr>
          <w:rtl/>
        </w:rPr>
        <w:t xml:space="preserve"> </w:t>
      </w:r>
      <w:bookmarkStart w:id="18069" w:name="_ETM_Q46_228449"/>
      <w:bookmarkEnd w:id="18069"/>
      <w:r>
        <w:rPr>
          <w:rtl/>
        </w:rPr>
        <w:t xml:space="preserve">ולכן </w:t>
      </w:r>
      <w:bookmarkStart w:id="18070" w:name="_ETM_Q46_228839"/>
      <w:bookmarkEnd w:id="18070"/>
      <w:r>
        <w:rPr>
          <w:rtl/>
        </w:rPr>
        <w:t xml:space="preserve">למשל </w:t>
      </w:r>
      <w:bookmarkStart w:id="18071" w:name="_ETM_Q46_229620"/>
      <w:bookmarkEnd w:id="18071"/>
      <w:r>
        <w:rPr>
          <w:rtl/>
        </w:rPr>
        <w:t xml:space="preserve">חז"ל </w:t>
      </w:r>
      <w:bookmarkStart w:id="18072" w:name="_ETM_Q46_230129"/>
      <w:bookmarkEnd w:id="18072"/>
      <w:r>
        <w:rPr>
          <w:rtl/>
        </w:rPr>
        <w:t xml:space="preserve">קבעו </w:t>
      </w:r>
      <w:bookmarkStart w:id="18073" w:name="_ETM_Q46_231319"/>
      <w:bookmarkEnd w:id="18073"/>
      <w:r>
        <w:rPr>
          <w:rtl/>
        </w:rPr>
        <w:t xml:space="preserve">שכאשר </w:t>
      </w:r>
      <w:bookmarkStart w:id="18074" w:name="_ETM_Q46_231949"/>
      <w:bookmarkEnd w:id="18074"/>
      <w:r>
        <w:rPr>
          <w:rtl/>
        </w:rPr>
        <w:t xml:space="preserve">אדם </w:t>
      </w:r>
      <w:bookmarkStart w:id="18075" w:name="_ETM_Q46_232190"/>
      <w:bookmarkEnd w:id="18075"/>
      <w:r>
        <w:rPr>
          <w:rtl/>
        </w:rPr>
        <w:t xml:space="preserve">נכנס </w:t>
      </w:r>
      <w:bookmarkStart w:id="18076" w:name="_ETM_Q46_232489"/>
      <w:bookmarkEnd w:id="18076"/>
      <w:r>
        <w:rPr>
          <w:rtl/>
        </w:rPr>
        <w:t xml:space="preserve">ללשכת </w:t>
      </w:r>
      <w:bookmarkStart w:id="18077" w:name="_ETM_Q46_233030"/>
      <w:bookmarkEnd w:id="18077"/>
      <w:r>
        <w:rPr>
          <w:rtl/>
        </w:rPr>
        <w:t xml:space="preserve">השקלים </w:t>
      </w:r>
      <w:bookmarkStart w:id="18078" w:name="_ETM_Q46_233749"/>
      <w:bookmarkEnd w:id="18078"/>
      <w:r>
        <w:rPr>
          <w:rtl/>
        </w:rPr>
        <w:t>במקדש</w:t>
      </w:r>
      <w:r>
        <w:rPr>
          <w:rFonts w:hint="cs"/>
          <w:rtl/>
        </w:rPr>
        <w:t>,</w:t>
      </w:r>
      <w:r>
        <w:rPr>
          <w:rtl/>
        </w:rPr>
        <w:t xml:space="preserve"> </w:t>
      </w:r>
      <w:bookmarkStart w:id="18079" w:name="_ETM_Q46_234749"/>
      <w:bookmarkEnd w:id="18079"/>
      <w:r>
        <w:rPr>
          <w:rtl/>
        </w:rPr>
        <w:t xml:space="preserve">איפה </w:t>
      </w:r>
      <w:bookmarkStart w:id="18080" w:name="_ETM_Q46_234989"/>
      <w:bookmarkEnd w:id="18080"/>
      <w:r>
        <w:rPr>
          <w:rtl/>
        </w:rPr>
        <w:t xml:space="preserve">שנמצא </w:t>
      </w:r>
      <w:bookmarkStart w:id="18081" w:name="_ETM_Q46_235440"/>
      <w:bookmarkEnd w:id="18081"/>
      <w:r>
        <w:rPr>
          <w:rtl/>
        </w:rPr>
        <w:t>הכסף</w:t>
      </w:r>
      <w:r>
        <w:rPr>
          <w:rFonts w:hint="cs"/>
          <w:rtl/>
        </w:rPr>
        <w:t xml:space="preserve">, </w:t>
      </w:r>
      <w:bookmarkStart w:id="18082" w:name="_ETM_Q46_184359"/>
      <w:bookmarkStart w:id="18083" w:name="_ETM_Q46_236370"/>
      <w:bookmarkEnd w:id="18082"/>
      <w:bookmarkEnd w:id="18083"/>
      <w:r>
        <w:rPr>
          <w:rtl/>
        </w:rPr>
        <w:t xml:space="preserve">אסור </w:t>
      </w:r>
      <w:bookmarkStart w:id="18084" w:name="_ETM_Q46_236670"/>
      <w:bookmarkEnd w:id="18084"/>
      <w:r>
        <w:rPr>
          <w:rtl/>
        </w:rPr>
        <w:t xml:space="preserve">לו </w:t>
      </w:r>
      <w:bookmarkStart w:id="18085" w:name="_ETM_Q46_236789"/>
      <w:bookmarkEnd w:id="18085"/>
      <w:r>
        <w:rPr>
          <w:rtl/>
        </w:rPr>
        <w:t xml:space="preserve">ללבוש </w:t>
      </w:r>
      <w:bookmarkStart w:id="18086" w:name="_ETM_Q46_237179"/>
      <w:bookmarkEnd w:id="18086"/>
      <w:r>
        <w:rPr>
          <w:rtl/>
        </w:rPr>
        <w:t>פ</w:t>
      </w:r>
      <w:r>
        <w:rPr>
          <w:rFonts w:hint="cs"/>
          <w:rtl/>
        </w:rPr>
        <w:t>ר</w:t>
      </w:r>
      <w:r>
        <w:rPr>
          <w:rtl/>
        </w:rPr>
        <w:t xml:space="preserve">טי </w:t>
      </w:r>
      <w:bookmarkStart w:id="18087" w:name="_ETM_Q46_237960"/>
      <w:bookmarkEnd w:id="18087"/>
      <w:r>
        <w:rPr>
          <w:rtl/>
        </w:rPr>
        <w:t xml:space="preserve">ביגוד </w:t>
      </w:r>
      <w:bookmarkStart w:id="18088" w:name="_ETM_Q46_239109"/>
      <w:bookmarkEnd w:id="18088"/>
      <w:r>
        <w:rPr>
          <w:rtl/>
        </w:rPr>
        <w:t xml:space="preserve">שהוא </w:t>
      </w:r>
      <w:bookmarkStart w:id="18089" w:name="_ETM_Q46_239320"/>
      <w:bookmarkEnd w:id="18089"/>
      <w:r>
        <w:rPr>
          <w:rtl/>
        </w:rPr>
        <w:t xml:space="preserve">יוכל </w:t>
      </w:r>
      <w:bookmarkStart w:id="18090" w:name="_ETM_Q46_239589"/>
      <w:bookmarkEnd w:id="18090"/>
      <w:r>
        <w:rPr>
          <w:rtl/>
        </w:rPr>
        <w:t>להחלי</w:t>
      </w:r>
      <w:r>
        <w:rPr>
          <w:rFonts w:hint="cs"/>
          <w:rtl/>
        </w:rPr>
        <w:t>ק</w:t>
      </w:r>
      <w:r>
        <w:rPr>
          <w:rtl/>
        </w:rPr>
        <w:t xml:space="preserve"> </w:t>
      </w:r>
      <w:bookmarkStart w:id="18091" w:name="_ETM_Q46_239949"/>
      <w:bookmarkEnd w:id="18091"/>
      <w:r>
        <w:rPr>
          <w:rtl/>
        </w:rPr>
        <w:t xml:space="preserve">אליהם </w:t>
      </w:r>
      <w:bookmarkStart w:id="18092" w:name="_ETM_Q46_240690"/>
      <w:bookmarkEnd w:id="18092"/>
      <w:r>
        <w:rPr>
          <w:rtl/>
        </w:rPr>
        <w:t>מטבעות</w:t>
      </w:r>
      <w:r>
        <w:rPr>
          <w:rFonts w:hint="cs"/>
          <w:rtl/>
        </w:rPr>
        <w:t>.</w:t>
      </w:r>
      <w:r>
        <w:rPr>
          <w:rtl/>
        </w:rPr>
        <w:t xml:space="preserve"> </w:t>
      </w:r>
      <w:bookmarkStart w:id="18093" w:name="_ETM_Q46_241790"/>
      <w:bookmarkEnd w:id="18093"/>
      <w:r>
        <w:rPr>
          <w:rFonts w:hint="cs"/>
          <w:rtl/>
        </w:rPr>
        <w:t>"</w:t>
      </w:r>
      <w:r>
        <w:rPr>
          <w:rtl/>
        </w:rPr>
        <w:t xml:space="preserve">אין </w:t>
      </w:r>
      <w:bookmarkStart w:id="18094" w:name="_ETM_Q46_242000"/>
      <w:bookmarkEnd w:id="18094"/>
      <w:r>
        <w:rPr>
          <w:rtl/>
        </w:rPr>
        <w:t>ה</w:t>
      </w:r>
      <w:r>
        <w:rPr>
          <w:rFonts w:hint="cs"/>
          <w:rtl/>
        </w:rPr>
        <w:t xml:space="preserve">תורם </w:t>
      </w:r>
      <w:bookmarkStart w:id="18095" w:name="_ETM_Q46_241000"/>
      <w:bookmarkStart w:id="18096" w:name="_ETM_Q46_242420"/>
      <w:bookmarkEnd w:id="18095"/>
      <w:bookmarkEnd w:id="18096"/>
      <w:r>
        <w:rPr>
          <w:rtl/>
        </w:rPr>
        <w:t>נכנס</w:t>
      </w:r>
      <w:r>
        <w:rPr>
          <w:rFonts w:hint="cs"/>
          <w:rtl/>
        </w:rPr>
        <w:t>"</w:t>
      </w:r>
      <w:r>
        <w:rPr>
          <w:rtl/>
        </w:rPr>
        <w:t xml:space="preserve"> </w:t>
      </w:r>
      <w:bookmarkStart w:id="18097" w:name="_ETM_Q46_242900"/>
      <w:bookmarkEnd w:id="18097"/>
      <w:r>
        <w:rPr>
          <w:rFonts w:hint="cs"/>
          <w:rtl/>
        </w:rPr>
        <w:t xml:space="preserve">– </w:t>
      </w:r>
      <w:r>
        <w:rPr>
          <w:rtl/>
        </w:rPr>
        <w:t xml:space="preserve">כך </w:t>
      </w:r>
      <w:bookmarkStart w:id="18098" w:name="_ETM_Q46_243110"/>
      <w:bookmarkStart w:id="18099" w:name="_ETM_Q46_244420"/>
      <w:bookmarkEnd w:id="18098"/>
      <w:bookmarkEnd w:id="18099"/>
      <w:r>
        <w:rPr>
          <w:rtl/>
        </w:rPr>
        <w:t xml:space="preserve">נאמר </w:t>
      </w:r>
      <w:bookmarkStart w:id="18100" w:name="_ETM_Q46_244840"/>
      <w:bookmarkStart w:id="18101" w:name="_ETM_Q46_245440"/>
      <w:bookmarkEnd w:id="18100"/>
      <w:bookmarkEnd w:id="18101"/>
      <w:r>
        <w:rPr>
          <w:rtl/>
        </w:rPr>
        <w:t>במשנה</w:t>
      </w:r>
      <w:r>
        <w:rPr>
          <w:rFonts w:hint="cs"/>
          <w:rtl/>
        </w:rPr>
        <w:t>,</w:t>
      </w:r>
      <w:r>
        <w:rPr>
          <w:rtl/>
        </w:rPr>
        <w:t xml:space="preserve"> </w:t>
      </w:r>
      <w:bookmarkStart w:id="18102" w:name="_ETM_Q46_245830"/>
      <w:bookmarkEnd w:id="18102"/>
      <w:r>
        <w:rPr>
          <w:rtl/>
        </w:rPr>
        <w:t xml:space="preserve">בשקלים </w:t>
      </w:r>
      <w:bookmarkStart w:id="18103" w:name="_ETM_Q46_246610"/>
      <w:bookmarkEnd w:id="18103"/>
      <w:r>
        <w:rPr>
          <w:rFonts w:hint="cs"/>
          <w:rtl/>
        </w:rPr>
        <w:t>– "</w:t>
      </w:r>
      <w:r w:rsidRPr="008B4DA8">
        <w:rPr>
          <w:rtl/>
        </w:rPr>
        <w:t>לא בפרגוד חפות, ולא במנעל, ולא בסנדל, ולא בתפילין, ולא בקמיע, שמא יעני, ויאמרו</w:t>
      </w:r>
      <w:r>
        <w:rPr>
          <w:rFonts w:hint="cs"/>
          <w:rtl/>
        </w:rPr>
        <w:t>:</w:t>
      </w:r>
      <w:r w:rsidRPr="008B4DA8">
        <w:rPr>
          <w:rtl/>
        </w:rPr>
        <w:t xml:space="preserve"> מעוון הלשכה העני, או שמא יעשיר, ויאמרו</w:t>
      </w:r>
      <w:r>
        <w:rPr>
          <w:rFonts w:hint="cs"/>
          <w:rtl/>
        </w:rPr>
        <w:t>:</w:t>
      </w:r>
      <w:r w:rsidRPr="008B4DA8">
        <w:rPr>
          <w:rtl/>
        </w:rPr>
        <w:t xml:space="preserve"> מתרומת הלשכה העשיר</w:t>
      </w:r>
      <w:r>
        <w:rPr>
          <w:rFonts w:hint="cs"/>
          <w:rtl/>
        </w:rPr>
        <w:t xml:space="preserve">". </w:t>
      </w:r>
      <w:bookmarkStart w:id="18104" w:name="_ETM_Q46_259439"/>
      <w:bookmarkEnd w:id="18104"/>
      <w:r>
        <w:rPr>
          <w:rtl/>
        </w:rPr>
        <w:t xml:space="preserve">כלומר </w:t>
      </w:r>
      <w:bookmarkStart w:id="18105" w:name="_ETM_Q46_259920"/>
      <w:bookmarkStart w:id="18106" w:name="_ETM_Q46_260999"/>
      <w:bookmarkEnd w:id="18105"/>
      <w:bookmarkEnd w:id="18106"/>
      <w:r>
        <w:rPr>
          <w:rtl/>
        </w:rPr>
        <w:t xml:space="preserve">נציג </w:t>
      </w:r>
      <w:bookmarkStart w:id="18107" w:name="_ETM_Q46_261420"/>
      <w:bookmarkEnd w:id="18107"/>
      <w:r>
        <w:rPr>
          <w:rtl/>
        </w:rPr>
        <w:t xml:space="preserve">ציבור </w:t>
      </w:r>
      <w:bookmarkStart w:id="18108" w:name="_ETM_Q46_262170"/>
      <w:bookmarkEnd w:id="18108"/>
      <w:r>
        <w:rPr>
          <w:rFonts w:hint="cs"/>
          <w:rtl/>
        </w:rPr>
        <w:t xml:space="preserve">– </w:t>
      </w:r>
      <w:r>
        <w:rPr>
          <w:rtl/>
        </w:rPr>
        <w:t xml:space="preserve">צריך </w:t>
      </w:r>
      <w:bookmarkStart w:id="18109" w:name="_ETM_Q46_262560"/>
      <w:bookmarkEnd w:id="18109"/>
      <w:r>
        <w:rPr>
          <w:rtl/>
        </w:rPr>
        <w:t xml:space="preserve">שידעו </w:t>
      </w:r>
      <w:bookmarkStart w:id="18110" w:name="_ETM_Q46_263009"/>
      <w:bookmarkEnd w:id="18110"/>
      <w:r>
        <w:rPr>
          <w:rtl/>
        </w:rPr>
        <w:t xml:space="preserve">שהוא </w:t>
      </w:r>
      <w:bookmarkStart w:id="18111" w:name="_ETM_Q46_263249"/>
      <w:bookmarkEnd w:id="18111"/>
      <w:r>
        <w:rPr>
          <w:rtl/>
        </w:rPr>
        <w:t xml:space="preserve">לא </w:t>
      </w:r>
      <w:bookmarkStart w:id="18112" w:name="_ETM_Q46_263399"/>
      <w:bookmarkEnd w:id="18112"/>
      <w:r>
        <w:rPr>
          <w:rtl/>
        </w:rPr>
        <w:t xml:space="preserve">נגע </w:t>
      </w:r>
      <w:bookmarkStart w:id="18113" w:name="_ETM_Q46_263670"/>
      <w:bookmarkEnd w:id="18113"/>
      <w:r>
        <w:rPr>
          <w:rtl/>
        </w:rPr>
        <w:t xml:space="preserve">בשום </w:t>
      </w:r>
      <w:bookmarkStart w:id="18114" w:name="_ETM_Q46_263939"/>
      <w:bookmarkEnd w:id="18114"/>
      <w:r>
        <w:rPr>
          <w:rtl/>
        </w:rPr>
        <w:t>דבר</w:t>
      </w:r>
      <w:r>
        <w:rPr>
          <w:rFonts w:hint="cs"/>
          <w:rtl/>
        </w:rPr>
        <w:t>;</w:t>
      </w:r>
      <w:r>
        <w:rPr>
          <w:rtl/>
        </w:rPr>
        <w:t xml:space="preserve"> </w:t>
      </w:r>
      <w:bookmarkStart w:id="18115" w:name="_ETM_Q46_264329"/>
      <w:bookmarkEnd w:id="18115"/>
      <w:r>
        <w:rPr>
          <w:rtl/>
        </w:rPr>
        <w:t xml:space="preserve">דרך </w:t>
      </w:r>
      <w:bookmarkStart w:id="18116" w:name="_ETM_Q46_264509"/>
      <w:bookmarkEnd w:id="18116"/>
      <w:r>
        <w:rPr>
          <w:rtl/>
        </w:rPr>
        <w:t>אגב</w:t>
      </w:r>
      <w:r>
        <w:rPr>
          <w:rFonts w:hint="cs"/>
          <w:rtl/>
        </w:rPr>
        <w:t>,</w:t>
      </w:r>
      <w:r>
        <w:rPr>
          <w:rtl/>
        </w:rPr>
        <w:t xml:space="preserve"> </w:t>
      </w:r>
      <w:bookmarkStart w:id="18117" w:name="_ETM_Q46_264749"/>
      <w:bookmarkEnd w:id="18117"/>
      <w:r>
        <w:rPr>
          <w:rtl/>
        </w:rPr>
        <w:t xml:space="preserve">גם </w:t>
      </w:r>
      <w:bookmarkStart w:id="18118" w:name="_ETM_Q46_264869"/>
      <w:bookmarkEnd w:id="18118"/>
      <w:r>
        <w:rPr>
          <w:rtl/>
        </w:rPr>
        <w:t xml:space="preserve">לא </w:t>
      </w:r>
      <w:bookmarkStart w:id="18119" w:name="_ETM_Q46_264959"/>
      <w:bookmarkEnd w:id="18119"/>
      <w:r>
        <w:rPr>
          <w:rtl/>
        </w:rPr>
        <w:t>לרעה</w:t>
      </w:r>
      <w:r>
        <w:rPr>
          <w:rFonts w:hint="cs"/>
          <w:rtl/>
        </w:rPr>
        <w:t>.</w:t>
      </w:r>
      <w:r>
        <w:rPr>
          <w:rtl/>
        </w:rPr>
        <w:t xml:space="preserve"> </w:t>
      </w:r>
      <w:bookmarkStart w:id="18120" w:name="_ETM_Q46_266680"/>
      <w:bookmarkEnd w:id="18120"/>
      <w:r>
        <w:rPr>
          <w:rtl/>
        </w:rPr>
        <w:t xml:space="preserve">לכן </w:t>
      </w:r>
      <w:bookmarkStart w:id="18121" w:name="_ETM_Q46_267040"/>
      <w:bookmarkEnd w:id="18121"/>
      <w:r>
        <w:rPr>
          <w:rtl/>
        </w:rPr>
        <w:t xml:space="preserve">גם </w:t>
      </w:r>
      <w:bookmarkStart w:id="18122" w:name="_ETM_Q46_267250"/>
      <w:bookmarkEnd w:id="18122"/>
      <w:r>
        <w:rPr>
          <w:rtl/>
        </w:rPr>
        <w:t xml:space="preserve">גבאי </w:t>
      </w:r>
      <w:bookmarkStart w:id="18123" w:name="_ETM_Q46_267700"/>
      <w:bookmarkEnd w:id="18123"/>
      <w:r>
        <w:rPr>
          <w:rFonts w:hint="cs"/>
          <w:rtl/>
        </w:rPr>
        <w:t>ה</w:t>
      </w:r>
      <w:r>
        <w:rPr>
          <w:rtl/>
        </w:rPr>
        <w:t>צדקה</w:t>
      </w:r>
      <w:r>
        <w:rPr>
          <w:rFonts w:hint="cs"/>
          <w:rtl/>
        </w:rPr>
        <w:t>,</w:t>
      </w:r>
      <w:r>
        <w:rPr>
          <w:rtl/>
        </w:rPr>
        <w:t xml:space="preserve"> </w:t>
      </w:r>
      <w:bookmarkStart w:id="18124" w:name="_ETM_Q46_269289"/>
      <w:bookmarkEnd w:id="18124"/>
      <w:r>
        <w:rPr>
          <w:rtl/>
        </w:rPr>
        <w:t xml:space="preserve">על </w:t>
      </w:r>
      <w:bookmarkStart w:id="18125" w:name="_ETM_Q46_269469"/>
      <w:bookmarkEnd w:id="18125"/>
      <w:r>
        <w:rPr>
          <w:rtl/>
        </w:rPr>
        <w:t xml:space="preserve">אותו </w:t>
      </w:r>
      <w:bookmarkStart w:id="18126" w:name="_ETM_Q46_269679"/>
      <w:bookmarkEnd w:id="18126"/>
      <w:r>
        <w:rPr>
          <w:rtl/>
        </w:rPr>
        <w:t xml:space="preserve">עיקרון </w:t>
      </w:r>
      <w:bookmarkStart w:id="18127" w:name="_ETM_Q46_270039"/>
      <w:bookmarkEnd w:id="18127"/>
      <w:r>
        <w:rPr>
          <w:rtl/>
        </w:rPr>
        <w:t xml:space="preserve">של </w:t>
      </w:r>
      <w:bookmarkStart w:id="18128" w:name="_ETM_Q46_270249"/>
      <w:bookmarkEnd w:id="18128"/>
      <w:r>
        <w:rPr>
          <w:rFonts w:hint="cs"/>
          <w:rtl/>
        </w:rPr>
        <w:t>"</w:t>
      </w:r>
      <w:r>
        <w:rPr>
          <w:rtl/>
        </w:rPr>
        <w:t xml:space="preserve">הייתם </w:t>
      </w:r>
      <w:bookmarkStart w:id="18129" w:name="_ETM_Q46_270549"/>
      <w:bookmarkEnd w:id="18129"/>
      <w:r>
        <w:rPr>
          <w:rFonts w:hint="cs"/>
          <w:rtl/>
        </w:rPr>
        <w:t>נ</w:t>
      </w:r>
      <w:r>
        <w:rPr>
          <w:rtl/>
        </w:rPr>
        <w:t>קי</w:t>
      </w:r>
      <w:r>
        <w:rPr>
          <w:rFonts w:hint="cs"/>
          <w:rtl/>
        </w:rPr>
        <w:t>י</w:t>
      </w:r>
      <w:r>
        <w:rPr>
          <w:rtl/>
        </w:rPr>
        <w:t xml:space="preserve">ם </w:t>
      </w:r>
      <w:bookmarkStart w:id="18130" w:name="_ETM_Q46_271329"/>
      <w:bookmarkEnd w:id="18130"/>
      <w:r>
        <w:rPr>
          <w:rtl/>
        </w:rPr>
        <w:t xml:space="preserve">מהשם </w:t>
      </w:r>
      <w:bookmarkStart w:id="18131" w:name="_ETM_Q46_271840"/>
      <w:bookmarkStart w:id="18132" w:name="_ETM_Q46_272020"/>
      <w:bookmarkEnd w:id="18131"/>
      <w:bookmarkEnd w:id="18132"/>
      <w:r>
        <w:rPr>
          <w:rFonts w:hint="cs"/>
          <w:rtl/>
        </w:rPr>
        <w:t>ומ</w:t>
      </w:r>
      <w:r>
        <w:rPr>
          <w:rtl/>
        </w:rPr>
        <w:t>ישראל</w:t>
      </w:r>
      <w:r>
        <w:rPr>
          <w:rFonts w:hint="cs"/>
          <w:rtl/>
        </w:rPr>
        <w:t>",</w:t>
      </w:r>
      <w:r>
        <w:rPr>
          <w:rtl/>
        </w:rPr>
        <w:t xml:space="preserve"> </w:t>
      </w:r>
      <w:bookmarkStart w:id="18133" w:name="_ETM_Q46_272529"/>
      <w:bookmarkEnd w:id="18133"/>
      <w:r>
        <w:rPr>
          <w:rtl/>
        </w:rPr>
        <w:t xml:space="preserve">אסור </w:t>
      </w:r>
      <w:bookmarkStart w:id="18134" w:name="_ETM_Q46_272950"/>
      <w:bookmarkEnd w:id="18134"/>
      <w:r>
        <w:rPr>
          <w:rtl/>
        </w:rPr>
        <w:t xml:space="preserve">להם </w:t>
      </w:r>
      <w:bookmarkStart w:id="18135" w:name="_ETM_Q46_273459"/>
      <w:bookmarkEnd w:id="18135"/>
      <w:r>
        <w:rPr>
          <w:rtl/>
        </w:rPr>
        <w:t>לפרו</w:t>
      </w:r>
      <w:r>
        <w:rPr>
          <w:rFonts w:hint="cs"/>
          <w:rtl/>
        </w:rPr>
        <w:t>ט</w:t>
      </w:r>
      <w:r>
        <w:rPr>
          <w:rtl/>
        </w:rPr>
        <w:t xml:space="preserve"> </w:t>
      </w:r>
      <w:bookmarkStart w:id="18136" w:name="_ETM_Q46_274029"/>
      <w:bookmarkEnd w:id="18136"/>
      <w:r>
        <w:rPr>
          <w:rtl/>
        </w:rPr>
        <w:t xml:space="preserve">כספי </w:t>
      </w:r>
      <w:bookmarkStart w:id="18137" w:name="_ETM_Q46_274420"/>
      <w:bookmarkEnd w:id="18137"/>
      <w:r>
        <w:rPr>
          <w:rtl/>
        </w:rPr>
        <w:t xml:space="preserve">צדקה </w:t>
      </w:r>
      <w:bookmarkStart w:id="18138" w:name="_ETM_Q46_274990"/>
      <w:bookmarkEnd w:id="18138"/>
      <w:r>
        <w:rPr>
          <w:rtl/>
        </w:rPr>
        <w:t xml:space="preserve">עם </w:t>
      </w:r>
      <w:bookmarkStart w:id="18139" w:name="_ETM_Q46_275139"/>
      <w:bookmarkEnd w:id="18139"/>
      <w:r>
        <w:rPr>
          <w:rtl/>
        </w:rPr>
        <w:t xml:space="preserve">הכסף </w:t>
      </w:r>
      <w:bookmarkStart w:id="18140" w:name="_ETM_Q46_275499"/>
      <w:bookmarkEnd w:id="18140"/>
      <w:r>
        <w:rPr>
          <w:rtl/>
        </w:rPr>
        <w:t xml:space="preserve">הפרטי </w:t>
      </w:r>
      <w:bookmarkStart w:id="18141" w:name="_ETM_Q46_275889"/>
      <w:bookmarkEnd w:id="18141"/>
      <w:r>
        <w:rPr>
          <w:rtl/>
        </w:rPr>
        <w:t>שלהם</w:t>
      </w:r>
      <w:r>
        <w:rPr>
          <w:rFonts w:hint="cs"/>
          <w:rtl/>
        </w:rPr>
        <w:t>.</w:t>
      </w:r>
      <w:r>
        <w:rPr>
          <w:rtl/>
        </w:rPr>
        <w:t xml:space="preserve"> </w:t>
      </w:r>
      <w:bookmarkStart w:id="18142" w:name="_ETM_Q46_276459"/>
      <w:bookmarkEnd w:id="18142"/>
      <w:r>
        <w:rPr>
          <w:rtl/>
        </w:rPr>
        <w:t xml:space="preserve">לא </w:t>
      </w:r>
      <w:bookmarkStart w:id="18143" w:name="_ETM_Q46_276639"/>
      <w:bookmarkEnd w:id="18143"/>
      <w:r>
        <w:rPr>
          <w:rtl/>
        </w:rPr>
        <w:t xml:space="preserve">מערבבים </w:t>
      </w:r>
      <w:bookmarkStart w:id="18144" w:name="_ETM_Q46_277569"/>
      <w:bookmarkEnd w:id="18144"/>
      <w:r>
        <w:rPr>
          <w:rFonts w:hint="cs"/>
          <w:rtl/>
        </w:rPr>
        <w:t xml:space="preserve">– </w:t>
      </w:r>
      <w:r>
        <w:rPr>
          <w:rtl/>
        </w:rPr>
        <w:t xml:space="preserve">יש </w:t>
      </w:r>
      <w:bookmarkStart w:id="18145" w:name="_ETM_Q46_277840"/>
      <w:bookmarkEnd w:id="18145"/>
      <w:r>
        <w:rPr>
          <w:rtl/>
        </w:rPr>
        <w:t xml:space="preserve">כסף </w:t>
      </w:r>
      <w:bookmarkStart w:id="18146" w:name="_ETM_Q46_278229"/>
      <w:bookmarkEnd w:id="18146"/>
      <w:r>
        <w:rPr>
          <w:rtl/>
        </w:rPr>
        <w:t>פרטי</w:t>
      </w:r>
      <w:r>
        <w:rPr>
          <w:rFonts w:hint="cs"/>
          <w:rtl/>
        </w:rPr>
        <w:t>,</w:t>
      </w:r>
      <w:r>
        <w:rPr>
          <w:rtl/>
        </w:rPr>
        <w:t xml:space="preserve"> </w:t>
      </w:r>
      <w:bookmarkStart w:id="18147" w:name="_ETM_Q46_279009"/>
      <w:bookmarkEnd w:id="18147"/>
      <w:r>
        <w:rPr>
          <w:rtl/>
        </w:rPr>
        <w:t xml:space="preserve">יש </w:t>
      </w:r>
      <w:bookmarkStart w:id="18148" w:name="_ETM_Q46_279279"/>
      <w:bookmarkEnd w:id="18148"/>
      <w:r>
        <w:rPr>
          <w:rtl/>
        </w:rPr>
        <w:t xml:space="preserve">כסף </w:t>
      </w:r>
      <w:bookmarkStart w:id="18149" w:name="_ETM_Q46_279609"/>
      <w:bookmarkEnd w:id="18149"/>
      <w:r>
        <w:rPr>
          <w:rtl/>
        </w:rPr>
        <w:t>ציבורי</w:t>
      </w:r>
      <w:r>
        <w:rPr>
          <w:rFonts w:hint="cs"/>
          <w:rtl/>
        </w:rPr>
        <w:t>,</w:t>
      </w:r>
      <w:r>
        <w:rPr>
          <w:rtl/>
        </w:rPr>
        <w:t xml:space="preserve"> </w:t>
      </w:r>
      <w:bookmarkStart w:id="18150" w:name="_ETM_Q46_280090"/>
      <w:bookmarkEnd w:id="18150"/>
      <w:r>
        <w:rPr>
          <w:rtl/>
        </w:rPr>
        <w:t xml:space="preserve">ולכן </w:t>
      </w:r>
      <w:bookmarkStart w:id="18151" w:name="_ETM_Q46_280450"/>
      <w:bookmarkEnd w:id="18151"/>
      <w:r>
        <w:rPr>
          <w:rtl/>
        </w:rPr>
        <w:t xml:space="preserve">השולחן </w:t>
      </w:r>
      <w:bookmarkStart w:id="18152" w:name="_ETM_Q46_280840"/>
      <w:bookmarkEnd w:id="18152"/>
      <w:r>
        <w:rPr>
          <w:rtl/>
        </w:rPr>
        <w:t xml:space="preserve">ערוך </w:t>
      </w:r>
      <w:bookmarkStart w:id="18153" w:name="_ETM_Q46_281109"/>
      <w:bookmarkEnd w:id="18153"/>
      <w:r>
        <w:rPr>
          <w:rtl/>
        </w:rPr>
        <w:t xml:space="preserve">פסק </w:t>
      </w:r>
      <w:bookmarkStart w:id="18154" w:name="_ETM_Q46_282220"/>
      <w:bookmarkEnd w:id="18154"/>
      <w:r>
        <w:rPr>
          <w:rtl/>
        </w:rPr>
        <w:t>שגב</w:t>
      </w:r>
      <w:r>
        <w:rPr>
          <w:rFonts w:hint="cs"/>
          <w:rtl/>
        </w:rPr>
        <w:t>א</w:t>
      </w:r>
      <w:r>
        <w:rPr>
          <w:rtl/>
        </w:rPr>
        <w:t xml:space="preserve">י </w:t>
      </w:r>
      <w:bookmarkStart w:id="18155" w:name="_ETM_Q46_282819"/>
      <w:bookmarkEnd w:id="18155"/>
      <w:r>
        <w:rPr>
          <w:rtl/>
        </w:rPr>
        <w:t xml:space="preserve">צדקה </w:t>
      </w:r>
      <w:bookmarkStart w:id="18156" w:name="_ETM_Q46_283180"/>
      <w:bookmarkEnd w:id="18156"/>
      <w:r>
        <w:rPr>
          <w:rtl/>
        </w:rPr>
        <w:t xml:space="preserve">תמיד </w:t>
      </w:r>
      <w:bookmarkStart w:id="18157" w:name="_ETM_Q46_283509"/>
      <w:bookmarkEnd w:id="18157"/>
      <w:r>
        <w:rPr>
          <w:rtl/>
        </w:rPr>
        <w:t xml:space="preserve">עובדים </w:t>
      </w:r>
      <w:bookmarkStart w:id="18158" w:name="_ETM_Q46_283810"/>
      <w:bookmarkEnd w:id="18158"/>
      <w:r>
        <w:rPr>
          <w:rtl/>
        </w:rPr>
        <w:t>ב</w:t>
      </w:r>
      <w:r>
        <w:rPr>
          <w:rFonts w:hint="cs"/>
          <w:rtl/>
        </w:rPr>
        <w:t xml:space="preserve">שניים. </w:t>
      </w:r>
      <w:bookmarkStart w:id="18159" w:name="_ETM_Q46_284880"/>
      <w:bookmarkEnd w:id="18159"/>
      <w:r>
        <w:rPr>
          <w:rtl/>
        </w:rPr>
        <w:t>למה</w:t>
      </w:r>
      <w:r>
        <w:rPr>
          <w:rFonts w:hint="cs"/>
          <w:rtl/>
        </w:rPr>
        <w:t>?</w:t>
      </w:r>
      <w:r>
        <w:rPr>
          <w:rtl/>
        </w:rPr>
        <w:t xml:space="preserve"> </w:t>
      </w:r>
      <w:bookmarkStart w:id="18160" w:name="_ETM_Q46_285899"/>
      <w:bookmarkStart w:id="18161" w:name="_ETM_Q46_286409"/>
      <w:bookmarkEnd w:id="18160"/>
      <w:bookmarkEnd w:id="18161"/>
      <w:r>
        <w:rPr>
          <w:rFonts w:hint="cs"/>
          <w:rtl/>
        </w:rPr>
        <w:t xml:space="preserve">זו </w:t>
      </w:r>
      <w:r>
        <w:rPr>
          <w:rtl/>
        </w:rPr>
        <w:t>א</w:t>
      </w:r>
      <w:r>
        <w:rPr>
          <w:rFonts w:hint="cs"/>
          <w:rtl/>
        </w:rPr>
        <w:t>ו</w:t>
      </w:r>
      <w:r>
        <w:rPr>
          <w:rtl/>
        </w:rPr>
        <w:t xml:space="preserve">מנם </w:t>
      </w:r>
      <w:bookmarkStart w:id="18162" w:name="_ETM_Q46_286709"/>
      <w:bookmarkEnd w:id="18162"/>
      <w:r>
        <w:rPr>
          <w:rtl/>
        </w:rPr>
        <w:t>מחלוקת</w:t>
      </w:r>
      <w:r>
        <w:rPr>
          <w:rFonts w:hint="cs"/>
          <w:rtl/>
        </w:rPr>
        <w:t>,</w:t>
      </w:r>
      <w:r>
        <w:rPr>
          <w:rtl/>
        </w:rPr>
        <w:t xml:space="preserve"> </w:t>
      </w:r>
      <w:bookmarkStart w:id="18163" w:name="_ETM_Q46_287249"/>
      <w:bookmarkEnd w:id="18163"/>
      <w:r>
        <w:rPr>
          <w:rtl/>
        </w:rPr>
        <w:t xml:space="preserve">אבל </w:t>
      </w:r>
      <w:bookmarkStart w:id="18164" w:name="_ETM_Q46_288090"/>
      <w:bookmarkEnd w:id="18164"/>
      <w:r>
        <w:rPr>
          <w:rtl/>
        </w:rPr>
        <w:t xml:space="preserve">הסיפור </w:t>
      </w:r>
      <w:bookmarkStart w:id="18165" w:name="_ETM_Q46_288569"/>
      <w:bookmarkEnd w:id="18165"/>
      <w:r>
        <w:rPr>
          <w:rtl/>
        </w:rPr>
        <w:t xml:space="preserve">הזה </w:t>
      </w:r>
      <w:bookmarkStart w:id="18166" w:name="_ETM_Q46_288719"/>
      <w:bookmarkEnd w:id="18166"/>
      <w:r>
        <w:rPr>
          <w:rtl/>
        </w:rPr>
        <w:t xml:space="preserve">של </w:t>
      </w:r>
      <w:bookmarkStart w:id="18167" w:name="_ETM_Q46_288899"/>
      <w:bookmarkEnd w:id="18167"/>
      <w:r>
        <w:rPr>
          <w:rtl/>
        </w:rPr>
        <w:t xml:space="preserve">הדוח </w:t>
      </w:r>
      <w:bookmarkStart w:id="18168" w:name="_ETM_Q46_289200"/>
      <w:bookmarkEnd w:id="18168"/>
      <w:r>
        <w:rPr>
          <w:rtl/>
        </w:rPr>
        <w:t xml:space="preserve">הכספי </w:t>
      </w:r>
      <w:bookmarkStart w:id="18169" w:name="_ETM_Q46_289649"/>
      <w:bookmarkEnd w:id="18169"/>
      <w:r>
        <w:rPr>
          <w:rFonts w:hint="cs"/>
          <w:rtl/>
        </w:rPr>
        <w:t>ש</w:t>
      </w:r>
      <w:r>
        <w:rPr>
          <w:rtl/>
        </w:rPr>
        <w:t>ל</w:t>
      </w:r>
      <w:r>
        <w:rPr>
          <w:rFonts w:hint="cs"/>
          <w:rtl/>
        </w:rPr>
        <w:t xml:space="preserve"> </w:t>
      </w:r>
      <w:bookmarkStart w:id="18170" w:name="_ETM_Q46_289000"/>
      <w:bookmarkEnd w:id="18170"/>
      <w:r>
        <w:rPr>
          <w:rtl/>
        </w:rPr>
        <w:t>גב</w:t>
      </w:r>
      <w:r>
        <w:rPr>
          <w:rFonts w:hint="cs"/>
          <w:rtl/>
        </w:rPr>
        <w:t>א</w:t>
      </w:r>
      <w:r>
        <w:rPr>
          <w:rtl/>
        </w:rPr>
        <w:t xml:space="preserve">י </w:t>
      </w:r>
      <w:bookmarkStart w:id="18171" w:name="_ETM_Q46_289979"/>
      <w:bookmarkEnd w:id="18171"/>
      <w:r>
        <w:rPr>
          <w:rtl/>
        </w:rPr>
        <w:t>הצדקה</w:t>
      </w:r>
      <w:r>
        <w:rPr>
          <w:rFonts w:hint="cs"/>
          <w:rtl/>
        </w:rPr>
        <w:t xml:space="preserve"> </w:t>
      </w:r>
      <w:r>
        <w:rPr>
          <w:rFonts w:hint="eastAsia"/>
          <w:rtl/>
        </w:rPr>
        <w:t>–</w:t>
      </w:r>
      <w:r>
        <w:rPr>
          <w:rFonts w:hint="cs"/>
          <w:rtl/>
        </w:rPr>
        <w:t xml:space="preserve"> </w:t>
      </w:r>
      <w:bookmarkStart w:id="18172" w:name="_ETM_Q46_291749"/>
      <w:bookmarkStart w:id="18173" w:name="_ETM_Q46_292289"/>
      <w:bookmarkEnd w:id="18172"/>
      <w:bookmarkEnd w:id="18173"/>
      <w:r>
        <w:rPr>
          <w:rtl/>
        </w:rPr>
        <w:t xml:space="preserve">נאמר </w:t>
      </w:r>
      <w:bookmarkStart w:id="18174" w:name="_ETM_Q46_292590"/>
      <w:bookmarkEnd w:id="18174"/>
      <w:r>
        <w:rPr>
          <w:rtl/>
        </w:rPr>
        <w:t>ככה</w:t>
      </w:r>
      <w:r>
        <w:rPr>
          <w:rFonts w:hint="cs"/>
          <w:rtl/>
        </w:rPr>
        <w:t>:</w:t>
      </w:r>
      <w:r>
        <w:rPr>
          <w:rtl/>
        </w:rPr>
        <w:t xml:space="preserve"> </w:t>
      </w:r>
      <w:bookmarkStart w:id="18175" w:name="_ETM_Q46_292859"/>
      <w:bookmarkEnd w:id="18175"/>
      <w:r>
        <w:rPr>
          <w:rFonts w:hint="cs"/>
          <w:rtl/>
        </w:rPr>
        <w:t>"</w:t>
      </w:r>
      <w:r>
        <w:rPr>
          <w:rtl/>
        </w:rPr>
        <w:t xml:space="preserve">ולא </w:t>
      </w:r>
      <w:bookmarkStart w:id="18176" w:name="_ETM_Q46_293099"/>
      <w:bookmarkEnd w:id="18176"/>
      <w:r>
        <w:rPr>
          <w:rtl/>
        </w:rPr>
        <w:t xml:space="preserve">יחשבו </w:t>
      </w:r>
      <w:bookmarkStart w:id="18177" w:name="_ETM_Q46_293520"/>
      <w:bookmarkEnd w:id="18177"/>
      <w:r>
        <w:rPr>
          <w:rtl/>
        </w:rPr>
        <w:t xml:space="preserve">את </w:t>
      </w:r>
      <w:bookmarkStart w:id="18178" w:name="_ETM_Q46_293639"/>
      <w:bookmarkEnd w:id="18178"/>
      <w:r>
        <w:rPr>
          <w:rtl/>
        </w:rPr>
        <w:t xml:space="preserve">האנשים </w:t>
      </w:r>
      <w:bookmarkStart w:id="18179" w:name="_ETM_Q46_294029"/>
      <w:bookmarkEnd w:id="18179"/>
      <w:r>
        <w:rPr>
          <w:rtl/>
        </w:rPr>
        <w:t xml:space="preserve">אשר </w:t>
      </w:r>
      <w:bookmarkStart w:id="18180" w:name="_ETM_Q46_294270"/>
      <w:bookmarkEnd w:id="18180"/>
      <w:r>
        <w:rPr>
          <w:rtl/>
        </w:rPr>
        <w:t xml:space="preserve">יתנו </w:t>
      </w:r>
      <w:bookmarkStart w:id="18181" w:name="_ETM_Q46_294479"/>
      <w:bookmarkEnd w:id="18181"/>
      <w:r>
        <w:rPr>
          <w:rtl/>
        </w:rPr>
        <w:t xml:space="preserve">את </w:t>
      </w:r>
      <w:bookmarkStart w:id="18182" w:name="_ETM_Q46_294599"/>
      <w:bookmarkEnd w:id="18182"/>
      <w:r>
        <w:rPr>
          <w:rtl/>
        </w:rPr>
        <w:t xml:space="preserve">הכסף </w:t>
      </w:r>
      <w:bookmarkStart w:id="18183" w:name="_ETM_Q46_294959"/>
      <w:bookmarkEnd w:id="18183"/>
      <w:r>
        <w:rPr>
          <w:rtl/>
        </w:rPr>
        <w:t xml:space="preserve">על </w:t>
      </w:r>
      <w:bookmarkStart w:id="18184" w:name="_ETM_Q46_295079"/>
      <w:bookmarkEnd w:id="18184"/>
      <w:r>
        <w:rPr>
          <w:rtl/>
        </w:rPr>
        <w:t xml:space="preserve">ידם </w:t>
      </w:r>
      <w:bookmarkStart w:id="18185" w:name="_ETM_Q46_295950"/>
      <w:bookmarkEnd w:id="18185"/>
      <w:r>
        <w:rPr>
          <w:rtl/>
        </w:rPr>
        <w:t xml:space="preserve">לתת </w:t>
      </w:r>
      <w:bookmarkStart w:id="18186" w:name="_ETM_Q46_296399"/>
      <w:bookmarkEnd w:id="18186"/>
      <w:r>
        <w:rPr>
          <w:rtl/>
        </w:rPr>
        <w:t>ל</w:t>
      </w:r>
      <w:r w:rsidRPr="00E254CD">
        <w:rPr>
          <w:rtl/>
        </w:rPr>
        <w:t>עֹ</w:t>
      </w:r>
      <w:r>
        <w:rPr>
          <w:rtl/>
        </w:rPr>
        <w:t xml:space="preserve">שה </w:t>
      </w:r>
      <w:bookmarkStart w:id="18187" w:name="_ETM_Q46_296729"/>
      <w:bookmarkEnd w:id="18187"/>
      <w:r>
        <w:rPr>
          <w:rtl/>
        </w:rPr>
        <w:t xml:space="preserve">המלאכה </w:t>
      </w:r>
      <w:bookmarkStart w:id="18188" w:name="_ETM_Q46_297270"/>
      <w:bookmarkStart w:id="18189" w:name="_ETM_Q46_297419"/>
      <w:bookmarkStart w:id="18190" w:name="_ETM_Q46_297869"/>
      <w:bookmarkStart w:id="18191" w:name="_ETM_Q46_298169"/>
      <w:bookmarkEnd w:id="18188"/>
      <w:bookmarkEnd w:id="18189"/>
      <w:bookmarkEnd w:id="18190"/>
      <w:bookmarkEnd w:id="18191"/>
      <w:r>
        <w:rPr>
          <w:rtl/>
        </w:rPr>
        <w:t xml:space="preserve">כי </w:t>
      </w:r>
      <w:bookmarkStart w:id="18192" w:name="_ETM_Q46_298380"/>
      <w:bookmarkEnd w:id="18192"/>
      <w:r>
        <w:rPr>
          <w:rtl/>
        </w:rPr>
        <w:t>בא</w:t>
      </w:r>
      <w:r w:rsidRPr="00E254CD">
        <w:rPr>
          <w:rtl/>
        </w:rPr>
        <w:t>מֻ</w:t>
      </w:r>
      <w:r>
        <w:rPr>
          <w:rtl/>
        </w:rPr>
        <w:t xml:space="preserve">נה </w:t>
      </w:r>
      <w:bookmarkStart w:id="18193" w:name="_ETM_Q46_299279"/>
      <w:bookmarkEnd w:id="18193"/>
      <w:r>
        <w:rPr>
          <w:rtl/>
        </w:rPr>
        <w:t xml:space="preserve">הם </w:t>
      </w:r>
      <w:bookmarkStart w:id="18194" w:name="_ETM_Q46_299489"/>
      <w:bookmarkEnd w:id="18194"/>
      <w:r w:rsidRPr="00E254CD">
        <w:rPr>
          <w:rtl/>
        </w:rPr>
        <w:t>עֹ</w:t>
      </w:r>
      <w:r>
        <w:rPr>
          <w:rtl/>
        </w:rPr>
        <w:t>שים</w:t>
      </w:r>
      <w:r>
        <w:rPr>
          <w:rFonts w:hint="cs"/>
          <w:rtl/>
        </w:rPr>
        <w:t>".</w:t>
      </w:r>
      <w:r>
        <w:rPr>
          <w:rtl/>
        </w:rPr>
        <w:t xml:space="preserve"> </w:t>
      </w:r>
      <w:bookmarkStart w:id="18195" w:name="_ETM_Q46_300209"/>
      <w:bookmarkEnd w:id="18195"/>
      <w:r>
        <w:rPr>
          <w:rtl/>
        </w:rPr>
        <w:t xml:space="preserve">זה </w:t>
      </w:r>
      <w:bookmarkStart w:id="18196" w:name="_ETM_Q46_300840"/>
      <w:bookmarkEnd w:id="18196"/>
      <w:r>
        <w:rPr>
          <w:rtl/>
        </w:rPr>
        <w:t xml:space="preserve">הטיעון </w:t>
      </w:r>
      <w:bookmarkStart w:id="18197" w:name="_ETM_Q46_301659"/>
      <w:bookmarkEnd w:id="18197"/>
      <w:r>
        <w:rPr>
          <w:rtl/>
        </w:rPr>
        <w:t xml:space="preserve">של </w:t>
      </w:r>
      <w:bookmarkStart w:id="18198" w:name="_ETM_Q46_301990"/>
      <w:bookmarkEnd w:id="18198"/>
      <w:r>
        <w:rPr>
          <w:rFonts w:hint="cs"/>
          <w:rtl/>
        </w:rPr>
        <w:t>ה</w:t>
      </w:r>
      <w:r>
        <w:rPr>
          <w:rtl/>
        </w:rPr>
        <w:t>פוטרים</w:t>
      </w:r>
      <w:r>
        <w:rPr>
          <w:rFonts w:hint="cs"/>
          <w:rtl/>
        </w:rPr>
        <w:t>.</w:t>
      </w:r>
      <w:r>
        <w:rPr>
          <w:rtl/>
        </w:rPr>
        <w:t xml:space="preserve"> </w:t>
      </w:r>
      <w:bookmarkStart w:id="18199" w:name="_ETM_Q46_302829"/>
      <w:bookmarkEnd w:id="18199"/>
      <w:r>
        <w:rPr>
          <w:rtl/>
        </w:rPr>
        <w:t xml:space="preserve">אבל </w:t>
      </w:r>
      <w:bookmarkStart w:id="18200" w:name="_ETM_Q46_303100"/>
      <w:bookmarkEnd w:id="18200"/>
      <w:r>
        <w:rPr>
          <w:rFonts w:hint="cs"/>
          <w:rtl/>
        </w:rPr>
        <w:t xml:space="preserve">הרמ"א </w:t>
      </w:r>
      <w:bookmarkStart w:id="18201" w:name="_ETM_Q46_303429"/>
      <w:bookmarkEnd w:id="18201"/>
      <w:r>
        <w:rPr>
          <w:rtl/>
        </w:rPr>
        <w:t>אומר</w:t>
      </w:r>
      <w:r>
        <w:rPr>
          <w:rFonts w:hint="cs"/>
          <w:rtl/>
        </w:rPr>
        <w:t>:</w:t>
      </w:r>
      <w:r>
        <w:rPr>
          <w:rtl/>
        </w:rPr>
        <w:t xml:space="preserve"> </w:t>
      </w:r>
      <w:bookmarkStart w:id="18202" w:name="_ETM_Q46_303789"/>
      <w:bookmarkEnd w:id="18202"/>
      <w:r>
        <w:rPr>
          <w:rFonts w:hint="cs"/>
          <w:rtl/>
        </w:rPr>
        <w:t>"</w:t>
      </w:r>
      <w:r>
        <w:rPr>
          <w:rtl/>
        </w:rPr>
        <w:t xml:space="preserve">והייתם </w:t>
      </w:r>
      <w:bookmarkStart w:id="18203" w:name="_ETM_Q46_304210"/>
      <w:bookmarkStart w:id="18204" w:name="_ETM_Q46_304509"/>
      <w:bookmarkEnd w:id="18203"/>
      <w:bookmarkEnd w:id="18204"/>
      <w:r>
        <w:rPr>
          <w:rFonts w:hint="cs"/>
          <w:rtl/>
        </w:rPr>
        <w:t xml:space="preserve">נקיים </w:t>
      </w:r>
      <w:r>
        <w:rPr>
          <w:rtl/>
        </w:rPr>
        <w:t xml:space="preserve">מהשם </w:t>
      </w:r>
      <w:bookmarkStart w:id="18205" w:name="_ETM_Q46_304869"/>
      <w:bookmarkStart w:id="18206" w:name="_ETM_Q46_305020"/>
      <w:bookmarkEnd w:id="18205"/>
      <w:bookmarkEnd w:id="18206"/>
      <w:r>
        <w:rPr>
          <w:rFonts w:hint="cs"/>
          <w:rtl/>
        </w:rPr>
        <w:t>ומ</w:t>
      </w:r>
      <w:r>
        <w:rPr>
          <w:rtl/>
        </w:rPr>
        <w:t>ישראל</w:t>
      </w:r>
      <w:r>
        <w:rPr>
          <w:rFonts w:hint="cs"/>
          <w:rtl/>
        </w:rPr>
        <w:t>"</w:t>
      </w:r>
      <w:r>
        <w:rPr>
          <w:rtl/>
        </w:rPr>
        <w:t xml:space="preserve"> </w:t>
      </w:r>
      <w:bookmarkStart w:id="18207" w:name="_ETM_Q46_305649"/>
      <w:bookmarkEnd w:id="18207"/>
      <w:r>
        <w:rPr>
          <w:rFonts w:hint="cs"/>
          <w:rtl/>
        </w:rPr>
        <w:t xml:space="preserve">– </w:t>
      </w:r>
      <w:r>
        <w:rPr>
          <w:rtl/>
        </w:rPr>
        <w:t xml:space="preserve">לא </w:t>
      </w:r>
      <w:bookmarkStart w:id="18208" w:name="_ETM_Q46_305859"/>
      <w:bookmarkEnd w:id="18208"/>
      <w:r>
        <w:rPr>
          <w:rtl/>
        </w:rPr>
        <w:t xml:space="preserve">מספיק </w:t>
      </w:r>
      <w:bookmarkStart w:id="18209" w:name="_ETM_Q46_306249"/>
      <w:bookmarkEnd w:id="18209"/>
      <w:r>
        <w:rPr>
          <w:rtl/>
        </w:rPr>
        <w:t xml:space="preserve">להיות </w:t>
      </w:r>
      <w:bookmarkStart w:id="18210" w:name="_ETM_Q46_306490"/>
      <w:bookmarkEnd w:id="18210"/>
      <w:r>
        <w:rPr>
          <w:rtl/>
        </w:rPr>
        <w:t xml:space="preserve">כלפי </w:t>
      </w:r>
      <w:bookmarkStart w:id="18211" w:name="_ETM_Q46_306729"/>
      <w:bookmarkEnd w:id="18211"/>
      <w:r>
        <w:rPr>
          <w:rtl/>
        </w:rPr>
        <w:t>שמיים</w:t>
      </w:r>
      <w:r>
        <w:rPr>
          <w:rFonts w:hint="cs"/>
          <w:rtl/>
        </w:rPr>
        <w:t>,</w:t>
      </w:r>
      <w:r>
        <w:rPr>
          <w:rtl/>
        </w:rPr>
        <w:t xml:space="preserve"> </w:t>
      </w:r>
      <w:bookmarkStart w:id="18212" w:name="_ETM_Q46_307450"/>
      <w:bookmarkEnd w:id="18212"/>
      <w:r>
        <w:rPr>
          <w:rtl/>
        </w:rPr>
        <w:t xml:space="preserve">צריך </w:t>
      </w:r>
      <w:bookmarkStart w:id="18213" w:name="_ETM_Q46_307840"/>
      <w:bookmarkEnd w:id="18213"/>
      <w:r>
        <w:rPr>
          <w:rtl/>
        </w:rPr>
        <w:t xml:space="preserve">גם </w:t>
      </w:r>
      <w:bookmarkStart w:id="18214" w:name="_ETM_Q46_308080"/>
      <w:bookmarkEnd w:id="18214"/>
      <w:r>
        <w:rPr>
          <w:rtl/>
        </w:rPr>
        <w:t xml:space="preserve">כלפי </w:t>
      </w:r>
      <w:bookmarkStart w:id="18215" w:name="_ETM_Q46_308739"/>
      <w:bookmarkEnd w:id="18215"/>
      <w:r>
        <w:rPr>
          <w:rtl/>
        </w:rPr>
        <w:t>בני</w:t>
      </w:r>
      <w:r>
        <w:rPr>
          <w:rFonts w:hint="cs"/>
          <w:rtl/>
        </w:rPr>
        <w:t xml:space="preserve"> </w:t>
      </w:r>
      <w:r>
        <w:rPr>
          <w:rtl/>
        </w:rPr>
        <w:t>אדם</w:t>
      </w:r>
      <w:r>
        <w:rPr>
          <w:rFonts w:hint="cs"/>
          <w:rtl/>
        </w:rPr>
        <w:t>.</w:t>
      </w:r>
    </w:p>
    <w:p w:rsidR="00071895" w:rsidRDefault="00071895" w:rsidP="00FA7D67">
      <w:pPr>
        <w:rPr>
          <w:rtl/>
        </w:rPr>
      </w:pPr>
    </w:p>
    <w:p w:rsidR="00071895" w:rsidRDefault="00071895" w:rsidP="006178A8">
      <w:pPr>
        <w:rPr>
          <w:rtl/>
        </w:rPr>
      </w:pPr>
      <w:bookmarkStart w:id="18216" w:name="_ETM_Q46_311000"/>
      <w:bookmarkStart w:id="18217" w:name="_ETM_Q46_310000"/>
      <w:bookmarkStart w:id="18218" w:name="_ETM_Q46_310690"/>
      <w:bookmarkEnd w:id="18216"/>
      <w:bookmarkEnd w:id="18217"/>
      <w:bookmarkEnd w:id="18218"/>
      <w:r>
        <w:rPr>
          <w:rtl/>
        </w:rPr>
        <w:t xml:space="preserve">אנחנו </w:t>
      </w:r>
      <w:bookmarkStart w:id="18219" w:name="_ETM_Q46_311080"/>
      <w:bookmarkEnd w:id="18219"/>
      <w:r>
        <w:rPr>
          <w:rtl/>
        </w:rPr>
        <w:t xml:space="preserve">רואים </w:t>
      </w:r>
      <w:bookmarkStart w:id="18220" w:name="_ETM_Q46_311379"/>
      <w:bookmarkEnd w:id="18220"/>
      <w:r>
        <w:rPr>
          <w:rtl/>
        </w:rPr>
        <w:t xml:space="preserve">כאן </w:t>
      </w:r>
      <w:bookmarkStart w:id="18221" w:name="_ETM_Q46_311590"/>
      <w:bookmarkEnd w:id="18221"/>
      <w:r>
        <w:rPr>
          <w:rtl/>
        </w:rPr>
        <w:t xml:space="preserve">עד </w:t>
      </w:r>
      <w:bookmarkStart w:id="18222" w:name="_ETM_Q46_311680"/>
      <w:bookmarkEnd w:id="18222"/>
      <w:r>
        <w:rPr>
          <w:rtl/>
        </w:rPr>
        <w:t xml:space="preserve">כמה </w:t>
      </w:r>
      <w:bookmarkStart w:id="18223" w:name="_ETM_Q46_312099"/>
      <w:bookmarkEnd w:id="18223"/>
      <w:r>
        <w:rPr>
          <w:rtl/>
        </w:rPr>
        <w:t xml:space="preserve">אמון </w:t>
      </w:r>
      <w:bookmarkStart w:id="18224" w:name="_ETM_Q46_312489"/>
      <w:bookmarkEnd w:id="18224"/>
      <w:r>
        <w:rPr>
          <w:rtl/>
        </w:rPr>
        <w:t xml:space="preserve">הוא </w:t>
      </w:r>
      <w:bookmarkStart w:id="18225" w:name="_ETM_Q46_312549"/>
      <w:bookmarkEnd w:id="18225"/>
      <w:r>
        <w:rPr>
          <w:rtl/>
        </w:rPr>
        <w:t xml:space="preserve">דבר </w:t>
      </w:r>
      <w:bookmarkStart w:id="18226" w:name="_ETM_Q46_312940"/>
      <w:bookmarkEnd w:id="18226"/>
      <w:r>
        <w:rPr>
          <w:rtl/>
        </w:rPr>
        <w:t xml:space="preserve">קריטי </w:t>
      </w:r>
      <w:bookmarkStart w:id="18227" w:name="_ETM_Q46_313750"/>
      <w:bookmarkEnd w:id="18227"/>
      <w:r>
        <w:rPr>
          <w:rtl/>
        </w:rPr>
        <w:t xml:space="preserve">לכל </w:t>
      </w:r>
      <w:bookmarkStart w:id="18228" w:name="_ETM_Q46_314139"/>
      <w:bookmarkEnd w:id="18228"/>
      <w:r>
        <w:rPr>
          <w:rtl/>
        </w:rPr>
        <w:t xml:space="preserve">חלקי </w:t>
      </w:r>
      <w:bookmarkStart w:id="18229" w:name="_ETM_Q46_314500"/>
      <w:bookmarkEnd w:id="18229"/>
      <w:r>
        <w:rPr>
          <w:rtl/>
        </w:rPr>
        <w:t>החברה</w:t>
      </w:r>
      <w:r>
        <w:rPr>
          <w:rFonts w:hint="cs"/>
          <w:rtl/>
        </w:rPr>
        <w:t>,</w:t>
      </w:r>
      <w:r>
        <w:rPr>
          <w:rtl/>
        </w:rPr>
        <w:t xml:space="preserve"> </w:t>
      </w:r>
      <w:bookmarkStart w:id="18230" w:name="_ETM_Q46_315360"/>
      <w:bookmarkStart w:id="18231" w:name="_ETM_Q46_315510"/>
      <w:bookmarkEnd w:id="18230"/>
      <w:bookmarkEnd w:id="18231"/>
      <w:r>
        <w:rPr>
          <w:rFonts w:hint="cs"/>
          <w:rtl/>
        </w:rPr>
        <w:t xml:space="preserve">עד </w:t>
      </w:r>
      <w:r>
        <w:rPr>
          <w:rtl/>
        </w:rPr>
        <w:t xml:space="preserve">כמה </w:t>
      </w:r>
      <w:bookmarkStart w:id="18232" w:name="_ETM_Q46_315810"/>
      <w:bookmarkEnd w:id="18232"/>
      <w:r>
        <w:rPr>
          <w:rtl/>
        </w:rPr>
        <w:t xml:space="preserve">משה </w:t>
      </w:r>
      <w:bookmarkStart w:id="18233" w:name="_ETM_Q46_316110"/>
      <w:bookmarkEnd w:id="18233"/>
      <w:r>
        <w:rPr>
          <w:rtl/>
        </w:rPr>
        <w:t xml:space="preserve">רבנו </w:t>
      </w:r>
      <w:bookmarkStart w:id="18234" w:name="_ETM_Q46_316530"/>
      <w:bookmarkEnd w:id="18234"/>
      <w:r>
        <w:rPr>
          <w:rtl/>
        </w:rPr>
        <w:t xml:space="preserve">נותן </w:t>
      </w:r>
      <w:bookmarkStart w:id="18235" w:name="_ETM_Q46_316919"/>
      <w:bookmarkEnd w:id="18235"/>
      <w:r>
        <w:rPr>
          <w:rtl/>
        </w:rPr>
        <w:t>דוגמ</w:t>
      </w:r>
      <w:r>
        <w:rPr>
          <w:rFonts w:hint="cs"/>
          <w:rtl/>
        </w:rPr>
        <w:t>ה</w:t>
      </w:r>
      <w:r>
        <w:rPr>
          <w:rtl/>
        </w:rPr>
        <w:t xml:space="preserve"> </w:t>
      </w:r>
      <w:bookmarkStart w:id="18236" w:name="_ETM_Q46_317709"/>
      <w:bookmarkEnd w:id="18236"/>
      <w:r>
        <w:rPr>
          <w:rtl/>
        </w:rPr>
        <w:t xml:space="preserve">בפרשתנו </w:t>
      </w:r>
      <w:bookmarkStart w:id="18237" w:name="_ETM_Q46_319030"/>
      <w:bookmarkEnd w:id="18237"/>
      <w:r>
        <w:rPr>
          <w:rtl/>
        </w:rPr>
        <w:t xml:space="preserve">כשהוא </w:t>
      </w:r>
      <w:bookmarkStart w:id="18238" w:name="_ETM_Q46_319239"/>
      <w:bookmarkEnd w:id="18238"/>
      <w:r>
        <w:rPr>
          <w:rtl/>
        </w:rPr>
        <w:t xml:space="preserve">מציג </w:t>
      </w:r>
      <w:bookmarkStart w:id="18239" w:name="_ETM_Q46_319599"/>
      <w:bookmarkEnd w:id="18239"/>
      <w:r>
        <w:rPr>
          <w:rtl/>
        </w:rPr>
        <w:t xml:space="preserve">דוח </w:t>
      </w:r>
      <w:bookmarkStart w:id="18240" w:name="_ETM_Q46_319840"/>
      <w:bookmarkEnd w:id="18240"/>
      <w:r>
        <w:rPr>
          <w:rtl/>
        </w:rPr>
        <w:t xml:space="preserve">כספי </w:t>
      </w:r>
      <w:bookmarkStart w:id="18241" w:name="_ETM_Q46_320760"/>
      <w:bookmarkEnd w:id="18241"/>
      <w:r>
        <w:rPr>
          <w:rtl/>
        </w:rPr>
        <w:t xml:space="preserve">על </w:t>
      </w:r>
      <w:bookmarkStart w:id="18242" w:name="_ETM_Q46_320910"/>
      <w:bookmarkEnd w:id="18242"/>
      <w:r>
        <w:rPr>
          <w:rtl/>
        </w:rPr>
        <w:t xml:space="preserve">שימוש </w:t>
      </w:r>
      <w:bookmarkStart w:id="18243" w:name="_ETM_Q46_321330"/>
      <w:bookmarkEnd w:id="18243"/>
      <w:r>
        <w:rPr>
          <w:rtl/>
        </w:rPr>
        <w:t>בת</w:t>
      </w:r>
      <w:r>
        <w:rPr>
          <w:rFonts w:hint="cs"/>
          <w:rtl/>
        </w:rPr>
        <w:t>ר</w:t>
      </w:r>
      <w:r>
        <w:rPr>
          <w:rtl/>
        </w:rPr>
        <w:t>ו</w:t>
      </w:r>
      <w:r>
        <w:rPr>
          <w:rFonts w:hint="cs"/>
          <w:rtl/>
        </w:rPr>
        <w:t>מו</w:t>
      </w:r>
      <w:r>
        <w:rPr>
          <w:rtl/>
        </w:rPr>
        <w:t>ת</w:t>
      </w:r>
      <w:r>
        <w:rPr>
          <w:rFonts w:hint="cs"/>
          <w:rtl/>
        </w:rPr>
        <w:t>,</w:t>
      </w:r>
      <w:r>
        <w:rPr>
          <w:rtl/>
        </w:rPr>
        <w:t xml:space="preserve"> </w:t>
      </w:r>
      <w:bookmarkStart w:id="18244" w:name="_ETM_Q46_321990"/>
      <w:bookmarkEnd w:id="18244"/>
      <w:r>
        <w:rPr>
          <w:rtl/>
        </w:rPr>
        <w:t xml:space="preserve">עד </w:t>
      </w:r>
      <w:bookmarkStart w:id="18245" w:name="_ETM_Q46_322169"/>
      <w:bookmarkEnd w:id="18245"/>
      <w:r>
        <w:rPr>
          <w:rtl/>
        </w:rPr>
        <w:t xml:space="preserve">כמה </w:t>
      </w:r>
      <w:bookmarkStart w:id="18246" w:name="_ETM_Q46_322980"/>
      <w:bookmarkEnd w:id="18246"/>
      <w:r>
        <w:rPr>
          <w:rtl/>
        </w:rPr>
        <w:t xml:space="preserve">חשוב </w:t>
      </w:r>
      <w:bookmarkStart w:id="18247" w:name="_ETM_Q46_323580"/>
      <w:bookmarkEnd w:id="18247"/>
      <w:r>
        <w:rPr>
          <w:rtl/>
        </w:rPr>
        <w:t xml:space="preserve">לאנשי </w:t>
      </w:r>
      <w:bookmarkStart w:id="18248" w:name="_ETM_Q46_324270"/>
      <w:bookmarkEnd w:id="18248"/>
      <w:r>
        <w:rPr>
          <w:rtl/>
        </w:rPr>
        <w:t xml:space="preserve">ציבור </w:t>
      </w:r>
      <w:bookmarkStart w:id="18249" w:name="_ETM_Q46_324630"/>
      <w:bookmarkEnd w:id="18249"/>
      <w:r>
        <w:rPr>
          <w:rtl/>
        </w:rPr>
        <w:t xml:space="preserve">להיות </w:t>
      </w:r>
      <w:bookmarkStart w:id="18250" w:name="_ETM_Q46_324870"/>
      <w:bookmarkEnd w:id="18250"/>
      <w:r>
        <w:rPr>
          <w:rtl/>
        </w:rPr>
        <w:t xml:space="preserve">נקיים </w:t>
      </w:r>
      <w:bookmarkStart w:id="18251" w:name="_ETM_Q46_325260"/>
      <w:bookmarkEnd w:id="18251"/>
      <w:r>
        <w:rPr>
          <w:rtl/>
        </w:rPr>
        <w:t>מ</w:t>
      </w:r>
      <w:r>
        <w:rPr>
          <w:rFonts w:hint="cs"/>
          <w:rtl/>
        </w:rPr>
        <w:t xml:space="preserve">השם. </w:t>
      </w:r>
      <w:bookmarkStart w:id="18252" w:name="_ETM_Q46_325620"/>
      <w:bookmarkEnd w:id="18252"/>
      <w:r>
        <w:rPr>
          <w:rtl/>
        </w:rPr>
        <w:t>וכ</w:t>
      </w:r>
      <w:r>
        <w:rPr>
          <w:rFonts w:hint="cs"/>
          <w:rtl/>
        </w:rPr>
        <w:t xml:space="preserve">אן </w:t>
      </w:r>
      <w:bookmarkStart w:id="18253" w:name="_ETM_Q46_325950"/>
      <w:bookmarkEnd w:id="18253"/>
      <w:r>
        <w:rPr>
          <w:rtl/>
        </w:rPr>
        <w:t xml:space="preserve">אני </w:t>
      </w:r>
      <w:bookmarkStart w:id="18254" w:name="_ETM_Q46_326040"/>
      <w:bookmarkEnd w:id="18254"/>
      <w:r>
        <w:rPr>
          <w:rtl/>
        </w:rPr>
        <w:t xml:space="preserve">שואל </w:t>
      </w:r>
      <w:bookmarkStart w:id="18255" w:name="_ETM_Q46_326340"/>
      <w:bookmarkEnd w:id="18255"/>
      <w:r>
        <w:rPr>
          <w:rtl/>
        </w:rPr>
        <w:t xml:space="preserve">את </w:t>
      </w:r>
      <w:bookmarkStart w:id="18256" w:name="_ETM_Q46_326430"/>
      <w:bookmarkEnd w:id="18256"/>
      <w:r>
        <w:rPr>
          <w:rtl/>
        </w:rPr>
        <w:t>עצמי</w:t>
      </w:r>
      <w:r>
        <w:rPr>
          <w:rFonts w:hint="cs"/>
          <w:rtl/>
        </w:rPr>
        <w:t>,</w:t>
      </w:r>
      <w:r>
        <w:rPr>
          <w:rtl/>
        </w:rPr>
        <w:t xml:space="preserve"> </w:t>
      </w:r>
      <w:bookmarkStart w:id="18257" w:name="_ETM_Q46_327090"/>
      <w:bookmarkEnd w:id="18257"/>
      <w:r>
        <w:rPr>
          <w:rtl/>
        </w:rPr>
        <w:t xml:space="preserve">אדוני </w:t>
      </w:r>
      <w:bookmarkStart w:id="18258" w:name="_ETM_Q46_327389"/>
      <w:bookmarkEnd w:id="18258"/>
      <w:r w:rsidR="00F7267B">
        <w:rPr>
          <w:rFonts w:hint="cs"/>
          <w:rtl/>
        </w:rPr>
        <w:t>ה</w:t>
      </w:r>
      <w:r>
        <w:rPr>
          <w:rtl/>
        </w:rPr>
        <w:t>יושב-ראש</w:t>
      </w:r>
      <w:r>
        <w:rPr>
          <w:rFonts w:hint="cs"/>
          <w:rtl/>
        </w:rPr>
        <w:t xml:space="preserve"> </w:t>
      </w:r>
      <w:bookmarkStart w:id="18259" w:name="_ETM_Q46_329000"/>
      <w:bookmarkStart w:id="18260" w:name="_ETM_Q46_328050"/>
      <w:bookmarkStart w:id="18261" w:name="_ETM_Q46_328379"/>
      <w:bookmarkEnd w:id="18259"/>
      <w:bookmarkEnd w:id="18260"/>
      <w:bookmarkEnd w:id="18261"/>
      <w:r>
        <w:rPr>
          <w:rFonts w:hint="eastAsia"/>
          <w:rtl/>
        </w:rPr>
        <w:t>–</w:t>
      </w:r>
      <w:r>
        <w:rPr>
          <w:rFonts w:hint="cs"/>
          <w:rtl/>
        </w:rPr>
        <w:t xml:space="preserve"> ועם זה </w:t>
      </w:r>
      <w:r>
        <w:rPr>
          <w:rtl/>
        </w:rPr>
        <w:t xml:space="preserve">אני </w:t>
      </w:r>
      <w:bookmarkStart w:id="18262" w:name="_ETM_Q46_328560"/>
      <w:bookmarkEnd w:id="18262"/>
      <w:r>
        <w:rPr>
          <w:rtl/>
        </w:rPr>
        <w:t>אסיים</w:t>
      </w:r>
      <w:r>
        <w:rPr>
          <w:rFonts w:hint="cs"/>
          <w:rtl/>
        </w:rPr>
        <w:t>:</w:t>
      </w:r>
      <w:r>
        <w:rPr>
          <w:rtl/>
        </w:rPr>
        <w:t xml:space="preserve"> </w:t>
      </w:r>
      <w:bookmarkStart w:id="18263" w:name="_ETM_Q46_329370"/>
      <w:bookmarkEnd w:id="18263"/>
      <w:r>
        <w:rPr>
          <w:rtl/>
        </w:rPr>
        <w:t xml:space="preserve">האם </w:t>
      </w:r>
      <w:bookmarkStart w:id="18264" w:name="_ETM_Q46_329700"/>
      <w:bookmarkEnd w:id="18264"/>
      <w:r>
        <w:rPr>
          <w:rtl/>
        </w:rPr>
        <w:t xml:space="preserve">באמת </w:t>
      </w:r>
      <w:bookmarkStart w:id="18265" w:name="_ETM_Q46_330569"/>
      <w:bookmarkEnd w:id="18265"/>
      <w:r>
        <w:rPr>
          <w:rtl/>
        </w:rPr>
        <w:t xml:space="preserve">כשאנחנו </w:t>
      </w:r>
      <w:bookmarkStart w:id="18266" w:name="_ETM_Q46_330990"/>
      <w:bookmarkEnd w:id="18266"/>
      <w:r>
        <w:rPr>
          <w:rtl/>
        </w:rPr>
        <w:t>נ</w:t>
      </w:r>
      <w:r>
        <w:rPr>
          <w:rFonts w:hint="cs"/>
          <w:rtl/>
        </w:rPr>
        <w:t>י</w:t>
      </w:r>
      <w:r>
        <w:rPr>
          <w:rtl/>
        </w:rPr>
        <w:t xml:space="preserve">גשים </w:t>
      </w:r>
      <w:bookmarkStart w:id="18267" w:name="_ETM_Q46_331980"/>
      <w:bookmarkEnd w:id="18267"/>
      <w:r>
        <w:rPr>
          <w:rtl/>
        </w:rPr>
        <w:t>א</w:t>
      </w:r>
      <w:r>
        <w:rPr>
          <w:rFonts w:hint="cs"/>
          <w:rtl/>
        </w:rPr>
        <w:t>ל</w:t>
      </w:r>
      <w:r>
        <w:rPr>
          <w:rtl/>
        </w:rPr>
        <w:t xml:space="preserve"> </w:t>
      </w:r>
      <w:bookmarkStart w:id="18268" w:name="_ETM_Q46_332310"/>
      <w:bookmarkEnd w:id="18268"/>
      <w:r>
        <w:rPr>
          <w:rtl/>
        </w:rPr>
        <w:t xml:space="preserve">תקציב </w:t>
      </w:r>
      <w:bookmarkStart w:id="18269" w:name="_ETM_Q46_332700"/>
      <w:bookmarkEnd w:id="18269"/>
      <w:r>
        <w:rPr>
          <w:rtl/>
        </w:rPr>
        <w:t xml:space="preserve">המדינה </w:t>
      </w:r>
      <w:bookmarkStart w:id="18270" w:name="_ETM_Q46_333590"/>
      <w:bookmarkStart w:id="18271" w:name="_ETM_Q46_333919"/>
      <w:bookmarkEnd w:id="18270"/>
      <w:bookmarkEnd w:id="18271"/>
      <w:r>
        <w:rPr>
          <w:rFonts w:hint="cs"/>
          <w:rtl/>
        </w:rPr>
        <w:t xml:space="preserve">הבא </w:t>
      </w:r>
      <w:r>
        <w:rPr>
          <w:rtl/>
        </w:rPr>
        <w:t xml:space="preserve">עלינו </w:t>
      </w:r>
      <w:bookmarkStart w:id="18272" w:name="_ETM_Q46_334669"/>
      <w:bookmarkEnd w:id="18272"/>
      <w:r>
        <w:rPr>
          <w:rtl/>
        </w:rPr>
        <w:t>–</w:t>
      </w:r>
      <w:r>
        <w:rPr>
          <w:rFonts w:hint="cs"/>
          <w:rtl/>
        </w:rPr>
        <w:t xml:space="preserve"> </w:t>
      </w:r>
      <w:bookmarkStart w:id="18273" w:name="_ETM_Q46_335030"/>
      <w:bookmarkEnd w:id="18273"/>
      <w:r>
        <w:rPr>
          <w:rtl/>
        </w:rPr>
        <w:t xml:space="preserve">הלוואי </w:t>
      </w:r>
      <w:bookmarkStart w:id="18274" w:name="_ETM_Q46_335330"/>
      <w:bookmarkEnd w:id="18274"/>
      <w:r>
        <w:rPr>
          <w:rFonts w:hint="cs"/>
          <w:rtl/>
        </w:rPr>
        <w:t>ש</w:t>
      </w:r>
      <w:r>
        <w:rPr>
          <w:rtl/>
        </w:rPr>
        <w:t xml:space="preserve">זה </w:t>
      </w:r>
      <w:bookmarkStart w:id="18275" w:name="_ETM_Q46_335540"/>
      <w:bookmarkEnd w:id="18275"/>
      <w:r>
        <w:rPr>
          <w:rtl/>
        </w:rPr>
        <w:t xml:space="preserve">היה </w:t>
      </w:r>
      <w:bookmarkStart w:id="18276" w:name="_ETM_Q46_335629"/>
      <w:bookmarkEnd w:id="18276"/>
      <w:r>
        <w:rPr>
          <w:rtl/>
        </w:rPr>
        <w:t xml:space="preserve">לטובה </w:t>
      </w:r>
      <w:bookmarkStart w:id="18277" w:name="_ETM_Q46_336590"/>
      <w:bookmarkEnd w:id="18277"/>
      <w:r>
        <w:rPr>
          <w:rFonts w:hint="cs"/>
          <w:rtl/>
        </w:rPr>
        <w:t xml:space="preserve">– </w:t>
      </w:r>
      <w:r>
        <w:rPr>
          <w:rtl/>
        </w:rPr>
        <w:t xml:space="preserve">האם </w:t>
      </w:r>
      <w:bookmarkStart w:id="18278" w:name="_ETM_Q46_336889"/>
      <w:bookmarkEnd w:id="18278"/>
      <w:r>
        <w:rPr>
          <w:rtl/>
        </w:rPr>
        <w:t xml:space="preserve">אנחנו </w:t>
      </w:r>
      <w:bookmarkStart w:id="18279" w:name="_ETM_Q46_337220"/>
      <w:bookmarkEnd w:id="18279"/>
      <w:r>
        <w:rPr>
          <w:rtl/>
        </w:rPr>
        <w:t xml:space="preserve">רואים </w:t>
      </w:r>
      <w:bookmarkStart w:id="18280" w:name="_ETM_Q46_338030"/>
      <w:bookmarkEnd w:id="18280"/>
      <w:r>
        <w:rPr>
          <w:rtl/>
        </w:rPr>
        <w:t xml:space="preserve">ניקיון </w:t>
      </w:r>
      <w:bookmarkStart w:id="18281" w:name="_ETM_Q46_338599"/>
      <w:bookmarkEnd w:id="18281"/>
      <w:r>
        <w:rPr>
          <w:rtl/>
        </w:rPr>
        <w:t>כפיים</w:t>
      </w:r>
      <w:r>
        <w:rPr>
          <w:rFonts w:hint="cs"/>
          <w:rtl/>
        </w:rPr>
        <w:t>?</w:t>
      </w:r>
      <w:r>
        <w:rPr>
          <w:rtl/>
        </w:rPr>
        <w:t xml:space="preserve"> </w:t>
      </w:r>
      <w:bookmarkStart w:id="18282" w:name="_ETM_Q46_339500"/>
      <w:bookmarkEnd w:id="18282"/>
      <w:r>
        <w:rPr>
          <w:rtl/>
        </w:rPr>
        <w:t xml:space="preserve">האם </w:t>
      </w:r>
      <w:bookmarkStart w:id="18283" w:name="_ETM_Q46_339800"/>
      <w:bookmarkEnd w:id="18283"/>
      <w:r>
        <w:rPr>
          <w:rtl/>
        </w:rPr>
        <w:t xml:space="preserve">אנחנו </w:t>
      </w:r>
      <w:bookmarkStart w:id="18284" w:name="_ETM_Q46_340430"/>
      <w:bookmarkEnd w:id="18284"/>
      <w:r>
        <w:rPr>
          <w:rtl/>
        </w:rPr>
        <w:t xml:space="preserve">רואים </w:t>
      </w:r>
      <w:bookmarkStart w:id="18285" w:name="_ETM_Q46_340849"/>
      <w:bookmarkEnd w:id="18285"/>
      <w:r>
        <w:rPr>
          <w:rtl/>
        </w:rPr>
        <w:t xml:space="preserve">שיש </w:t>
      </w:r>
      <w:bookmarkStart w:id="18286" w:name="_ETM_Q46_341510"/>
      <w:bookmarkEnd w:id="18286"/>
      <w:r>
        <w:rPr>
          <w:rtl/>
        </w:rPr>
        <w:t xml:space="preserve">כאן </w:t>
      </w:r>
      <w:bookmarkStart w:id="18287" w:name="_ETM_Q46_341720"/>
      <w:bookmarkEnd w:id="18287"/>
      <w:r>
        <w:rPr>
          <w:rtl/>
        </w:rPr>
        <w:t xml:space="preserve">גוף </w:t>
      </w:r>
      <w:bookmarkStart w:id="18288" w:name="_ETM_Q46_341989"/>
      <w:bookmarkEnd w:id="18288"/>
      <w:r>
        <w:rPr>
          <w:rtl/>
        </w:rPr>
        <w:t xml:space="preserve">שהוא </w:t>
      </w:r>
      <w:bookmarkStart w:id="18289" w:name="_ETM_Q46_342200"/>
      <w:bookmarkEnd w:id="18289"/>
      <w:r>
        <w:rPr>
          <w:rtl/>
        </w:rPr>
        <w:t xml:space="preserve">נקי </w:t>
      </w:r>
      <w:bookmarkStart w:id="18290" w:name="_ETM_Q46_342860"/>
      <w:bookmarkEnd w:id="18290"/>
      <w:r>
        <w:rPr>
          <w:rtl/>
        </w:rPr>
        <w:t xml:space="preserve">מהשם </w:t>
      </w:r>
      <w:bookmarkStart w:id="18291" w:name="_ETM_Q46_343819"/>
      <w:bookmarkEnd w:id="18291"/>
      <w:r>
        <w:rPr>
          <w:rtl/>
        </w:rPr>
        <w:t>ומישראל</w:t>
      </w:r>
      <w:r>
        <w:rPr>
          <w:rFonts w:hint="cs"/>
          <w:rtl/>
        </w:rPr>
        <w:t>?</w:t>
      </w:r>
      <w:r>
        <w:rPr>
          <w:rtl/>
        </w:rPr>
        <w:t xml:space="preserve"> </w:t>
      </w:r>
      <w:bookmarkStart w:id="18292" w:name="_ETM_Q46_344959"/>
      <w:bookmarkEnd w:id="18292"/>
      <w:r>
        <w:rPr>
          <w:rtl/>
        </w:rPr>
        <w:t xml:space="preserve">האם </w:t>
      </w:r>
      <w:bookmarkStart w:id="18293" w:name="_ETM_Q46_345200"/>
      <w:bookmarkEnd w:id="18293"/>
      <w:r>
        <w:rPr>
          <w:rtl/>
        </w:rPr>
        <w:t xml:space="preserve">הדין </w:t>
      </w:r>
      <w:bookmarkStart w:id="18294" w:name="_ETM_Q46_345500"/>
      <w:bookmarkEnd w:id="18294"/>
      <w:r>
        <w:rPr>
          <w:rtl/>
        </w:rPr>
        <w:t xml:space="preserve">וחשבון </w:t>
      </w:r>
      <w:bookmarkStart w:id="18295" w:name="_ETM_Q46_346569"/>
      <w:bookmarkEnd w:id="18295"/>
      <w:r>
        <w:rPr>
          <w:rtl/>
        </w:rPr>
        <w:t>ש</w:t>
      </w:r>
      <w:bookmarkStart w:id="18296" w:name="_ETM_Q46_347139"/>
      <w:bookmarkEnd w:id="18296"/>
      <w:r>
        <w:rPr>
          <w:rtl/>
        </w:rPr>
        <w:t xml:space="preserve">הציבור </w:t>
      </w:r>
      <w:bookmarkStart w:id="18297" w:name="_ETM_Q46_347620"/>
      <w:bookmarkEnd w:id="18297"/>
      <w:r w:rsidR="006178A8">
        <w:rPr>
          <w:rFonts w:hint="cs"/>
          <w:rtl/>
        </w:rPr>
        <w:t xml:space="preserve">אמור </w:t>
      </w:r>
      <w:r>
        <w:rPr>
          <w:rtl/>
        </w:rPr>
        <w:t xml:space="preserve">לקבל </w:t>
      </w:r>
      <w:bookmarkStart w:id="18298" w:name="_ETM_Q46_348460"/>
      <w:bookmarkEnd w:id="18298"/>
      <w:r>
        <w:rPr>
          <w:rtl/>
        </w:rPr>
        <w:t xml:space="preserve">מנבחרי </w:t>
      </w:r>
      <w:bookmarkStart w:id="18299" w:name="_ETM_Q46_349000"/>
      <w:bookmarkEnd w:id="18299"/>
      <w:r>
        <w:rPr>
          <w:rtl/>
        </w:rPr>
        <w:t xml:space="preserve">הציבור </w:t>
      </w:r>
      <w:bookmarkStart w:id="18300" w:name="_ETM_Q46_349360"/>
      <w:bookmarkEnd w:id="18300"/>
      <w:r>
        <w:rPr>
          <w:rtl/>
        </w:rPr>
        <w:t xml:space="preserve">שלו </w:t>
      </w:r>
      <w:bookmarkStart w:id="18301" w:name="_ETM_Q46_349799"/>
      <w:bookmarkEnd w:id="18301"/>
      <w:r>
        <w:rPr>
          <w:rtl/>
        </w:rPr>
        <w:t xml:space="preserve">הוא </w:t>
      </w:r>
      <w:bookmarkStart w:id="18302" w:name="_ETM_Q46_350040"/>
      <w:bookmarkEnd w:id="18302"/>
      <w:r>
        <w:rPr>
          <w:rtl/>
        </w:rPr>
        <w:t xml:space="preserve">באמת </w:t>
      </w:r>
      <w:bookmarkStart w:id="18303" w:name="_ETM_Q46_350519"/>
      <w:bookmarkEnd w:id="18303"/>
      <w:r>
        <w:rPr>
          <w:rtl/>
        </w:rPr>
        <w:t>כזה</w:t>
      </w:r>
      <w:r>
        <w:rPr>
          <w:rFonts w:hint="cs"/>
          <w:rtl/>
        </w:rPr>
        <w:t>?</w:t>
      </w:r>
      <w:r>
        <w:rPr>
          <w:rtl/>
        </w:rPr>
        <w:t xml:space="preserve"> </w:t>
      </w:r>
      <w:bookmarkStart w:id="18304" w:name="_ETM_Q46_351510"/>
      <w:bookmarkEnd w:id="18304"/>
      <w:r>
        <w:rPr>
          <w:rtl/>
        </w:rPr>
        <w:t xml:space="preserve">אני </w:t>
      </w:r>
      <w:bookmarkStart w:id="18305" w:name="_ETM_Q46_351720"/>
      <w:bookmarkEnd w:id="18305"/>
      <w:r>
        <w:rPr>
          <w:rtl/>
        </w:rPr>
        <w:t xml:space="preserve">מזכיר </w:t>
      </w:r>
      <w:bookmarkStart w:id="18306" w:name="_ETM_Q46_352530"/>
      <w:bookmarkEnd w:id="18306"/>
      <w:r>
        <w:rPr>
          <w:rtl/>
        </w:rPr>
        <w:t xml:space="preserve">שבתביעה </w:t>
      </w:r>
      <w:bookmarkStart w:id="18307" w:name="_ETM_Q46_353130"/>
      <w:bookmarkEnd w:id="18307"/>
      <w:r>
        <w:rPr>
          <w:rtl/>
        </w:rPr>
        <w:t xml:space="preserve">בבג"ץ </w:t>
      </w:r>
      <w:bookmarkStart w:id="18308" w:name="_ETM_Q46_353639"/>
      <w:bookmarkEnd w:id="18308"/>
      <w:r>
        <w:rPr>
          <w:rtl/>
        </w:rPr>
        <w:t xml:space="preserve">שהתבררה </w:t>
      </w:r>
      <w:bookmarkStart w:id="18309" w:name="_ETM_Q46_354180"/>
      <w:bookmarkEnd w:id="18309"/>
      <w:r>
        <w:rPr>
          <w:rtl/>
        </w:rPr>
        <w:t xml:space="preserve">רק </w:t>
      </w:r>
      <w:bookmarkStart w:id="18310" w:name="_ETM_Q46_354389"/>
      <w:bookmarkEnd w:id="18310"/>
      <w:r>
        <w:rPr>
          <w:rtl/>
        </w:rPr>
        <w:t xml:space="preserve">בשבוע </w:t>
      </w:r>
      <w:bookmarkStart w:id="18311" w:name="_ETM_Q46_354870"/>
      <w:bookmarkEnd w:id="18311"/>
      <w:r>
        <w:rPr>
          <w:rtl/>
        </w:rPr>
        <w:t>שעבר</w:t>
      </w:r>
      <w:r>
        <w:rPr>
          <w:rFonts w:hint="cs"/>
          <w:rtl/>
        </w:rPr>
        <w:t>,</w:t>
      </w:r>
      <w:r>
        <w:rPr>
          <w:rtl/>
        </w:rPr>
        <w:t xml:space="preserve"> </w:t>
      </w:r>
      <w:bookmarkStart w:id="18312" w:name="_ETM_Q46_355800"/>
      <w:bookmarkEnd w:id="18312"/>
      <w:r>
        <w:rPr>
          <w:rtl/>
        </w:rPr>
        <w:t xml:space="preserve">טענו </w:t>
      </w:r>
      <w:bookmarkStart w:id="18313" w:name="_ETM_Q46_356280"/>
      <w:bookmarkEnd w:id="18313"/>
      <w:r>
        <w:rPr>
          <w:rFonts w:hint="cs"/>
          <w:rtl/>
        </w:rPr>
        <w:t xml:space="preserve">כמה </w:t>
      </w:r>
      <w:bookmarkStart w:id="18314" w:name="_ETM_Q46_356700"/>
      <w:bookmarkEnd w:id="18314"/>
      <w:r>
        <w:rPr>
          <w:rtl/>
        </w:rPr>
        <w:t xml:space="preserve">עותרים </w:t>
      </w:r>
      <w:bookmarkStart w:id="18315" w:name="_ETM_Q46_357090"/>
      <w:bookmarkEnd w:id="18315"/>
      <w:r>
        <w:rPr>
          <w:rtl/>
        </w:rPr>
        <w:t xml:space="preserve">מהבית </w:t>
      </w:r>
      <w:bookmarkStart w:id="18316" w:name="_ETM_Q46_357570"/>
      <w:bookmarkEnd w:id="18316"/>
      <w:r>
        <w:rPr>
          <w:rtl/>
        </w:rPr>
        <w:t xml:space="preserve">הזה </w:t>
      </w:r>
      <w:bookmarkStart w:id="18317" w:name="_ETM_Q46_358200"/>
      <w:bookmarkEnd w:id="18317"/>
      <w:r>
        <w:rPr>
          <w:rtl/>
        </w:rPr>
        <w:t xml:space="preserve">שתקציב </w:t>
      </w:r>
      <w:bookmarkStart w:id="18318" w:name="_ETM_Q46_359669"/>
      <w:bookmarkEnd w:id="18318"/>
      <w:r>
        <w:rPr>
          <w:rtl/>
        </w:rPr>
        <w:t xml:space="preserve">המדינה </w:t>
      </w:r>
      <w:bookmarkStart w:id="18319" w:name="_ETM_Q46_360120"/>
      <w:bookmarkEnd w:id="18319"/>
      <w:r>
        <w:rPr>
          <w:rtl/>
        </w:rPr>
        <w:t xml:space="preserve">לא </w:t>
      </w:r>
      <w:bookmarkStart w:id="18320" w:name="_ETM_Q46_360239"/>
      <w:bookmarkEnd w:id="18320"/>
      <w:r>
        <w:rPr>
          <w:rtl/>
        </w:rPr>
        <w:t>ש</w:t>
      </w:r>
      <w:bookmarkStart w:id="18321" w:name="_ETM_Q46_360450"/>
      <w:bookmarkEnd w:id="18321"/>
      <w:r>
        <w:rPr>
          <w:rFonts w:hint="cs"/>
          <w:rtl/>
        </w:rPr>
        <w:t>ו</w:t>
      </w:r>
      <w:r>
        <w:rPr>
          <w:rtl/>
        </w:rPr>
        <w:t xml:space="preserve">קף </w:t>
      </w:r>
      <w:bookmarkStart w:id="18322" w:name="_ETM_Q46_360720"/>
      <w:bookmarkEnd w:id="18322"/>
      <w:r>
        <w:rPr>
          <w:rtl/>
        </w:rPr>
        <w:t xml:space="preserve">כמו </w:t>
      </w:r>
      <w:bookmarkStart w:id="18323" w:name="_ETM_Q46_360900"/>
      <w:bookmarkEnd w:id="18323"/>
      <w:r>
        <w:rPr>
          <w:rtl/>
        </w:rPr>
        <w:t xml:space="preserve">שצריך </w:t>
      </w:r>
      <w:bookmarkStart w:id="18324" w:name="_ETM_Q46_361889"/>
      <w:bookmarkEnd w:id="18324"/>
      <w:r>
        <w:rPr>
          <w:rtl/>
        </w:rPr>
        <w:t xml:space="preserve">על </w:t>
      </w:r>
      <w:bookmarkStart w:id="18325" w:name="_ETM_Q46_362099"/>
      <w:bookmarkEnd w:id="18325"/>
      <w:r>
        <w:rPr>
          <w:rtl/>
        </w:rPr>
        <w:t xml:space="preserve">חלקיו </w:t>
      </w:r>
      <w:bookmarkStart w:id="18326" w:name="_ETM_Q46_363090"/>
      <w:bookmarkEnd w:id="18326"/>
      <w:r>
        <w:rPr>
          <w:rtl/>
        </w:rPr>
        <w:t xml:space="preserve">ונספחיו </w:t>
      </w:r>
      <w:bookmarkStart w:id="18327" w:name="_ETM_Q46_364349"/>
      <w:bookmarkEnd w:id="18327"/>
      <w:r>
        <w:rPr>
          <w:rtl/>
        </w:rPr>
        <w:t>ופרטיו</w:t>
      </w:r>
      <w:r>
        <w:rPr>
          <w:rFonts w:hint="cs"/>
          <w:rtl/>
        </w:rPr>
        <w:t>.</w:t>
      </w:r>
      <w:r>
        <w:rPr>
          <w:rtl/>
        </w:rPr>
        <w:t xml:space="preserve"> </w:t>
      </w:r>
      <w:bookmarkStart w:id="18328" w:name="_ETM_Q46_365220"/>
      <w:bookmarkEnd w:id="18328"/>
      <w:r>
        <w:rPr>
          <w:rtl/>
        </w:rPr>
        <w:t xml:space="preserve">אני </w:t>
      </w:r>
      <w:bookmarkStart w:id="18329" w:name="_ETM_Q46_365459"/>
      <w:bookmarkEnd w:id="18329"/>
      <w:r>
        <w:rPr>
          <w:rtl/>
        </w:rPr>
        <w:t xml:space="preserve">מזכיר </w:t>
      </w:r>
      <w:bookmarkStart w:id="18330" w:name="_ETM_Q46_366480"/>
      <w:bookmarkEnd w:id="18330"/>
      <w:r>
        <w:rPr>
          <w:rtl/>
        </w:rPr>
        <w:t>ש</w:t>
      </w:r>
      <w:r>
        <w:rPr>
          <w:rFonts w:hint="cs"/>
          <w:rtl/>
        </w:rPr>
        <w:t>י</w:t>
      </w:r>
      <w:r>
        <w:rPr>
          <w:rtl/>
        </w:rPr>
        <w:t xml:space="preserve">שנם </w:t>
      </w:r>
      <w:bookmarkStart w:id="18331" w:name="_ETM_Q46_367080"/>
      <w:bookmarkEnd w:id="18331"/>
      <w:r>
        <w:rPr>
          <w:rtl/>
        </w:rPr>
        <w:t xml:space="preserve">חלקים </w:t>
      </w:r>
      <w:bookmarkStart w:id="18332" w:name="_ETM_Q46_367560"/>
      <w:bookmarkStart w:id="18333" w:name="_ETM_Q46_367950"/>
      <w:bookmarkStart w:id="18334" w:name="_ETM_Q46_368430"/>
      <w:bookmarkEnd w:id="18332"/>
      <w:bookmarkEnd w:id="18333"/>
      <w:bookmarkEnd w:id="18334"/>
      <w:r>
        <w:rPr>
          <w:rFonts w:hint="cs"/>
          <w:rtl/>
        </w:rPr>
        <w:t>ש</w:t>
      </w:r>
      <w:r>
        <w:rPr>
          <w:rtl/>
        </w:rPr>
        <w:t xml:space="preserve">ביקשו </w:t>
      </w:r>
      <w:bookmarkStart w:id="18335" w:name="_ETM_Q46_368880"/>
      <w:bookmarkStart w:id="18336" w:name="_ETM_Q46_369030"/>
      <w:bookmarkEnd w:id="18335"/>
      <w:bookmarkEnd w:id="18336"/>
      <w:r>
        <w:rPr>
          <w:rFonts w:hint="cs"/>
          <w:rtl/>
        </w:rPr>
        <w:t>ל</w:t>
      </w:r>
      <w:r>
        <w:rPr>
          <w:rtl/>
        </w:rPr>
        <w:t xml:space="preserve">בטל </w:t>
      </w:r>
      <w:bookmarkStart w:id="18337" w:name="_ETM_Q46_369419"/>
      <w:bookmarkEnd w:id="18337"/>
      <w:r>
        <w:rPr>
          <w:rtl/>
        </w:rPr>
        <w:t xml:space="preserve">כספים </w:t>
      </w:r>
      <w:bookmarkStart w:id="18338" w:name="_ETM_Q46_369840"/>
      <w:bookmarkEnd w:id="18338"/>
      <w:r>
        <w:rPr>
          <w:rtl/>
        </w:rPr>
        <w:t>קואליציוניים</w:t>
      </w:r>
      <w:r>
        <w:rPr>
          <w:rFonts w:hint="cs"/>
          <w:rtl/>
        </w:rPr>
        <w:t>.</w:t>
      </w:r>
      <w:r>
        <w:rPr>
          <w:rtl/>
        </w:rPr>
        <w:t xml:space="preserve"> </w:t>
      </w:r>
      <w:bookmarkStart w:id="18339" w:name="_ETM_Q46_370650"/>
      <w:bookmarkEnd w:id="18339"/>
      <w:r>
        <w:rPr>
          <w:rtl/>
        </w:rPr>
        <w:t xml:space="preserve">מה </w:t>
      </w:r>
      <w:bookmarkStart w:id="18340" w:name="_ETM_Q46_370770"/>
      <w:bookmarkEnd w:id="18340"/>
      <w:r>
        <w:rPr>
          <w:rtl/>
        </w:rPr>
        <w:t>לעשות</w:t>
      </w:r>
      <w:r>
        <w:rPr>
          <w:rFonts w:hint="cs"/>
          <w:rtl/>
        </w:rPr>
        <w:t>,</w:t>
      </w:r>
      <w:r>
        <w:rPr>
          <w:rtl/>
        </w:rPr>
        <w:t xml:space="preserve"> </w:t>
      </w:r>
      <w:bookmarkStart w:id="18341" w:name="_ETM_Q46_371280"/>
      <w:bookmarkEnd w:id="18341"/>
      <w:r>
        <w:rPr>
          <w:rtl/>
        </w:rPr>
        <w:t xml:space="preserve">לא </w:t>
      </w:r>
      <w:bookmarkStart w:id="18342" w:name="_ETM_Q46_371940"/>
      <w:bookmarkEnd w:id="18342"/>
      <w:r>
        <w:rPr>
          <w:rtl/>
        </w:rPr>
        <w:t xml:space="preserve">עלתה </w:t>
      </w:r>
      <w:bookmarkStart w:id="18343" w:name="_ETM_Q46_372330"/>
      <w:bookmarkEnd w:id="18343"/>
      <w:r>
        <w:rPr>
          <w:rtl/>
        </w:rPr>
        <w:t>בידם</w:t>
      </w:r>
      <w:r>
        <w:rPr>
          <w:rFonts w:hint="cs"/>
          <w:rtl/>
        </w:rPr>
        <w:t>,</w:t>
      </w:r>
      <w:r>
        <w:rPr>
          <w:rtl/>
        </w:rPr>
        <w:t xml:space="preserve"> </w:t>
      </w:r>
      <w:bookmarkStart w:id="18344" w:name="_ETM_Q46_373169"/>
      <w:bookmarkEnd w:id="18344"/>
      <w:r>
        <w:rPr>
          <w:rtl/>
        </w:rPr>
        <w:t xml:space="preserve">אז </w:t>
      </w:r>
      <w:bookmarkStart w:id="18345" w:name="_ETM_Q46_373349"/>
      <w:bookmarkEnd w:id="18345"/>
      <w:r>
        <w:rPr>
          <w:rtl/>
        </w:rPr>
        <w:t xml:space="preserve">הם </w:t>
      </w:r>
      <w:bookmarkStart w:id="18346" w:name="_ETM_Q46_373440"/>
      <w:bookmarkEnd w:id="18346"/>
      <w:r>
        <w:rPr>
          <w:rtl/>
        </w:rPr>
        <w:t xml:space="preserve">נכנסו </w:t>
      </w:r>
      <w:bookmarkStart w:id="18347" w:name="_ETM_Q46_373980"/>
      <w:bookmarkEnd w:id="18347"/>
      <w:r>
        <w:rPr>
          <w:rtl/>
        </w:rPr>
        <w:t xml:space="preserve">לרזרבות </w:t>
      </w:r>
      <w:bookmarkStart w:id="18348" w:name="_ETM_Q46_375030"/>
      <w:bookmarkEnd w:id="18348"/>
      <w:r>
        <w:rPr>
          <w:rtl/>
        </w:rPr>
        <w:t xml:space="preserve">או </w:t>
      </w:r>
      <w:bookmarkStart w:id="18349" w:name="_ETM_Q46_375120"/>
      <w:bookmarkEnd w:id="18349"/>
      <w:r>
        <w:rPr>
          <w:rtl/>
        </w:rPr>
        <w:t xml:space="preserve">כל </w:t>
      </w:r>
      <w:bookmarkStart w:id="18350" w:name="_ETM_Q46_375300"/>
      <w:bookmarkEnd w:id="18350"/>
      <w:r>
        <w:rPr>
          <w:rtl/>
        </w:rPr>
        <w:t xml:space="preserve">מיני </w:t>
      </w:r>
      <w:bookmarkStart w:id="18351" w:name="_ETM_Q46_375510"/>
      <w:bookmarkEnd w:id="18351"/>
      <w:r>
        <w:rPr>
          <w:rtl/>
        </w:rPr>
        <w:t xml:space="preserve">כספים </w:t>
      </w:r>
      <w:bookmarkStart w:id="18352" w:name="_ETM_Q46_375989"/>
      <w:bookmarkEnd w:id="18352"/>
      <w:r>
        <w:rPr>
          <w:rtl/>
        </w:rPr>
        <w:t xml:space="preserve">שנכנסו </w:t>
      </w:r>
      <w:bookmarkStart w:id="18353" w:name="_ETM_Q46_376950"/>
      <w:bookmarkEnd w:id="18353"/>
      <w:r>
        <w:rPr>
          <w:rtl/>
        </w:rPr>
        <w:t>כתוספת</w:t>
      </w:r>
      <w:r>
        <w:rPr>
          <w:rFonts w:hint="cs"/>
          <w:rtl/>
        </w:rPr>
        <w:t>.</w:t>
      </w:r>
      <w:r>
        <w:rPr>
          <w:rtl/>
        </w:rPr>
        <w:t xml:space="preserve"> </w:t>
      </w:r>
      <w:bookmarkStart w:id="18354" w:name="_ETM_Q46_378260"/>
      <w:bookmarkEnd w:id="18354"/>
    </w:p>
    <w:p w:rsidR="00071895" w:rsidRDefault="00071895" w:rsidP="00FA7D67">
      <w:pPr>
        <w:rPr>
          <w:rtl/>
        </w:rPr>
      </w:pPr>
      <w:bookmarkStart w:id="18355" w:name="_ETM_Q46_379000"/>
      <w:bookmarkEnd w:id="18355"/>
    </w:p>
    <w:p w:rsidR="00071895" w:rsidRDefault="00071895" w:rsidP="006178A8">
      <w:pPr>
        <w:rPr>
          <w:rtl/>
        </w:rPr>
      </w:pPr>
      <w:bookmarkStart w:id="18356" w:name="_ETM_Q46_380000"/>
      <w:bookmarkEnd w:id="18356"/>
      <w:r>
        <w:rPr>
          <w:rtl/>
        </w:rPr>
        <w:t xml:space="preserve">הסיפור </w:t>
      </w:r>
      <w:bookmarkStart w:id="18357" w:name="_ETM_Q46_379010"/>
      <w:bookmarkEnd w:id="18357"/>
      <w:r>
        <w:rPr>
          <w:rtl/>
        </w:rPr>
        <w:t xml:space="preserve">הזה </w:t>
      </w:r>
      <w:bookmarkStart w:id="18358" w:name="_ETM_Q46_379250"/>
      <w:bookmarkEnd w:id="18358"/>
      <w:r>
        <w:rPr>
          <w:rtl/>
        </w:rPr>
        <w:t xml:space="preserve">של </w:t>
      </w:r>
      <w:bookmarkStart w:id="18359" w:name="_ETM_Q46_379460"/>
      <w:bookmarkEnd w:id="18359"/>
      <w:r>
        <w:rPr>
          <w:rtl/>
        </w:rPr>
        <w:t xml:space="preserve">אמון </w:t>
      </w:r>
      <w:bookmarkStart w:id="18360" w:name="_ETM_Q46_379730"/>
      <w:bookmarkEnd w:id="18360"/>
      <w:r>
        <w:rPr>
          <w:rtl/>
        </w:rPr>
        <w:t xml:space="preserve">הציבור </w:t>
      </w:r>
      <w:bookmarkStart w:id="18361" w:name="_ETM_Q46_380570"/>
      <w:bookmarkEnd w:id="18361"/>
      <w:r>
        <w:rPr>
          <w:rtl/>
        </w:rPr>
        <w:t xml:space="preserve">הוא </w:t>
      </w:r>
      <w:bookmarkStart w:id="18362" w:name="_ETM_Q46_380720"/>
      <w:bookmarkEnd w:id="18362"/>
      <w:r>
        <w:rPr>
          <w:rtl/>
        </w:rPr>
        <w:t>קריטי</w:t>
      </w:r>
      <w:r>
        <w:rPr>
          <w:rFonts w:hint="cs"/>
          <w:rtl/>
        </w:rPr>
        <w:t>.</w:t>
      </w:r>
      <w:r>
        <w:rPr>
          <w:rtl/>
        </w:rPr>
        <w:t xml:space="preserve"> </w:t>
      </w:r>
      <w:bookmarkStart w:id="18363" w:name="_ETM_Q46_381760"/>
      <w:bookmarkEnd w:id="18363"/>
      <w:r>
        <w:rPr>
          <w:rtl/>
        </w:rPr>
        <w:t xml:space="preserve">אם </w:t>
      </w:r>
      <w:bookmarkStart w:id="18364" w:name="_ETM_Q46_381939"/>
      <w:bookmarkEnd w:id="18364"/>
      <w:r>
        <w:rPr>
          <w:rtl/>
        </w:rPr>
        <w:t xml:space="preserve">הציבור </w:t>
      </w:r>
      <w:bookmarkStart w:id="18365" w:name="_ETM_Q46_382389"/>
      <w:bookmarkEnd w:id="18365"/>
      <w:r>
        <w:rPr>
          <w:rtl/>
        </w:rPr>
        <w:t xml:space="preserve">רואה </w:t>
      </w:r>
      <w:bookmarkStart w:id="18366" w:name="_ETM_Q46_382629"/>
      <w:bookmarkEnd w:id="18366"/>
      <w:r>
        <w:rPr>
          <w:rtl/>
        </w:rPr>
        <w:t xml:space="preserve">שביד </w:t>
      </w:r>
      <w:bookmarkStart w:id="18367" w:name="_ETM_Q46_383139"/>
      <w:bookmarkEnd w:id="18367"/>
      <w:r>
        <w:rPr>
          <w:rFonts w:hint="cs"/>
          <w:rtl/>
        </w:rPr>
        <w:t xml:space="preserve">אחת </w:t>
      </w:r>
      <w:bookmarkStart w:id="18368" w:name="_ETM_Q46_383499"/>
      <w:bookmarkEnd w:id="18368"/>
      <w:r>
        <w:rPr>
          <w:rtl/>
        </w:rPr>
        <w:t xml:space="preserve">מוסיפים </w:t>
      </w:r>
      <w:bookmarkStart w:id="18369" w:name="_ETM_Q46_383980"/>
      <w:bookmarkEnd w:id="18369"/>
      <w:r>
        <w:rPr>
          <w:rFonts w:hint="cs"/>
          <w:rtl/>
        </w:rPr>
        <w:t xml:space="preserve">לו מע"מ, </w:t>
      </w:r>
      <w:bookmarkStart w:id="18370" w:name="_ETM_Q46_384860"/>
      <w:bookmarkEnd w:id="18370"/>
      <w:r>
        <w:rPr>
          <w:rtl/>
        </w:rPr>
        <w:t xml:space="preserve">מקצצים </w:t>
      </w:r>
      <w:bookmarkStart w:id="18371" w:name="_ETM_Q46_385580"/>
      <w:bookmarkEnd w:id="18371"/>
      <w:r>
        <w:rPr>
          <w:rtl/>
        </w:rPr>
        <w:t xml:space="preserve">לו </w:t>
      </w:r>
      <w:bookmarkStart w:id="18372" w:name="_ETM_Q46_385669"/>
      <w:bookmarkEnd w:id="18372"/>
      <w:r>
        <w:rPr>
          <w:rtl/>
        </w:rPr>
        <w:t>בתקציבים</w:t>
      </w:r>
      <w:r>
        <w:rPr>
          <w:rFonts w:hint="cs"/>
          <w:rtl/>
        </w:rPr>
        <w:t>,</w:t>
      </w:r>
      <w:r>
        <w:rPr>
          <w:rtl/>
        </w:rPr>
        <w:t xml:space="preserve"> </w:t>
      </w:r>
      <w:bookmarkStart w:id="18373" w:name="_ETM_Q46_386629"/>
      <w:bookmarkEnd w:id="18373"/>
      <w:r>
        <w:rPr>
          <w:rtl/>
        </w:rPr>
        <w:t xml:space="preserve">אבל </w:t>
      </w:r>
      <w:bookmarkStart w:id="18374" w:name="_ETM_Q46_386900"/>
      <w:bookmarkEnd w:id="18374"/>
      <w:r>
        <w:rPr>
          <w:rtl/>
        </w:rPr>
        <w:t xml:space="preserve">ביד </w:t>
      </w:r>
      <w:bookmarkStart w:id="18375" w:name="_ETM_Q46_387169"/>
      <w:bookmarkEnd w:id="18375"/>
      <w:r>
        <w:rPr>
          <w:rtl/>
        </w:rPr>
        <w:t xml:space="preserve">השנייה </w:t>
      </w:r>
      <w:bookmarkStart w:id="18376" w:name="_ETM_Q46_387590"/>
      <w:bookmarkEnd w:id="18376"/>
      <w:r>
        <w:rPr>
          <w:rtl/>
        </w:rPr>
        <w:t xml:space="preserve">מעלים </w:t>
      </w:r>
      <w:bookmarkStart w:id="18377" w:name="_ETM_Q46_388010"/>
      <w:bookmarkEnd w:id="18377"/>
      <w:r>
        <w:rPr>
          <w:rtl/>
        </w:rPr>
        <w:t xml:space="preserve">סעיפים </w:t>
      </w:r>
      <w:bookmarkStart w:id="18378" w:name="_ETM_Q46_388430"/>
      <w:bookmarkEnd w:id="18378"/>
      <w:r>
        <w:rPr>
          <w:rtl/>
        </w:rPr>
        <w:t xml:space="preserve">אחרים </w:t>
      </w:r>
      <w:bookmarkStart w:id="18379" w:name="_ETM_Q46_389329"/>
      <w:bookmarkEnd w:id="18379"/>
      <w:r>
        <w:rPr>
          <w:rFonts w:hint="cs"/>
          <w:rtl/>
        </w:rPr>
        <w:t>–</w:t>
      </w:r>
      <w:bookmarkStart w:id="18380" w:name="_ETM_Q46_389569"/>
      <w:bookmarkEnd w:id="18380"/>
      <w:r w:rsidR="006178A8">
        <w:rPr>
          <w:rFonts w:hint="cs"/>
          <w:rtl/>
        </w:rPr>
        <w:t xml:space="preserve"> </w:t>
      </w:r>
      <w:r>
        <w:rPr>
          <w:rtl/>
        </w:rPr>
        <w:t>הוזכר</w:t>
      </w:r>
      <w:r>
        <w:rPr>
          <w:rFonts w:hint="cs"/>
          <w:rtl/>
        </w:rPr>
        <w:t>ה</w:t>
      </w:r>
      <w:r>
        <w:rPr>
          <w:rtl/>
        </w:rPr>
        <w:t xml:space="preserve"> </w:t>
      </w:r>
      <w:bookmarkStart w:id="18381" w:name="_ETM_Q46_389930"/>
      <w:bookmarkEnd w:id="18381"/>
      <w:r>
        <w:rPr>
          <w:rtl/>
        </w:rPr>
        <w:t xml:space="preserve">כאן </w:t>
      </w:r>
      <w:bookmarkStart w:id="18382" w:name="_ETM_Q46_390110"/>
      <w:bookmarkEnd w:id="18382"/>
      <w:r>
        <w:rPr>
          <w:rtl/>
        </w:rPr>
        <w:t xml:space="preserve">עליית </w:t>
      </w:r>
      <w:bookmarkStart w:id="18383" w:name="_ETM_Q46_390409"/>
      <w:bookmarkEnd w:id="18383"/>
      <w:r>
        <w:rPr>
          <w:rtl/>
        </w:rPr>
        <w:t xml:space="preserve">התקציב </w:t>
      </w:r>
      <w:bookmarkStart w:id="18384" w:name="_ETM_Q46_390860"/>
      <w:bookmarkEnd w:id="18384"/>
      <w:r>
        <w:rPr>
          <w:rtl/>
        </w:rPr>
        <w:t xml:space="preserve">לזהות </w:t>
      </w:r>
      <w:bookmarkStart w:id="18385" w:name="_ETM_Q46_391250"/>
      <w:bookmarkEnd w:id="18385"/>
      <w:r>
        <w:rPr>
          <w:rtl/>
        </w:rPr>
        <w:t>יהודית</w:t>
      </w:r>
      <w:r>
        <w:rPr>
          <w:rFonts w:hint="cs"/>
          <w:rtl/>
        </w:rPr>
        <w:t>.</w:t>
      </w:r>
      <w:r>
        <w:rPr>
          <w:rtl/>
        </w:rPr>
        <w:t xml:space="preserve"> </w:t>
      </w:r>
      <w:bookmarkStart w:id="18386" w:name="_ETM_Q46_391549"/>
      <w:bookmarkEnd w:id="18386"/>
      <w:r>
        <w:rPr>
          <w:rtl/>
        </w:rPr>
        <w:t xml:space="preserve">אני </w:t>
      </w:r>
      <w:bookmarkStart w:id="18387" w:name="_ETM_Q46_391700"/>
      <w:bookmarkEnd w:id="18387"/>
      <w:r>
        <w:rPr>
          <w:rtl/>
        </w:rPr>
        <w:t xml:space="preserve">בעד </w:t>
      </w:r>
      <w:bookmarkStart w:id="18388" w:name="_ETM_Q46_392000"/>
      <w:bookmarkEnd w:id="18388"/>
      <w:r>
        <w:rPr>
          <w:rtl/>
        </w:rPr>
        <w:t xml:space="preserve">זהות </w:t>
      </w:r>
      <w:bookmarkStart w:id="18389" w:name="_ETM_Q46_392329"/>
      <w:bookmarkEnd w:id="18389"/>
      <w:r>
        <w:rPr>
          <w:rtl/>
        </w:rPr>
        <w:t>יהודית</w:t>
      </w:r>
      <w:r w:rsidR="006178A8">
        <w:rPr>
          <w:rFonts w:hint="cs"/>
          <w:rtl/>
        </w:rPr>
        <w:t>.</w:t>
      </w:r>
      <w:bookmarkStart w:id="18390" w:name="_ETM_Q46_393019"/>
      <w:bookmarkEnd w:id="18390"/>
      <w:r>
        <w:rPr>
          <w:rFonts w:hint="cs"/>
          <w:rtl/>
        </w:rPr>
        <w:t xml:space="preserve"> </w:t>
      </w:r>
      <w:bookmarkStart w:id="18391" w:name="_ETM_Q46_394000"/>
      <w:bookmarkEnd w:id="18391"/>
      <w:r>
        <w:rPr>
          <w:rtl/>
        </w:rPr>
        <w:t xml:space="preserve">בעידן </w:t>
      </w:r>
      <w:bookmarkStart w:id="18392" w:name="_ETM_Q46_393530"/>
      <w:bookmarkEnd w:id="18392"/>
      <w:r>
        <w:rPr>
          <w:rtl/>
        </w:rPr>
        <w:t xml:space="preserve">של </w:t>
      </w:r>
      <w:bookmarkStart w:id="18393" w:name="_ETM_Q46_393860"/>
      <w:bookmarkEnd w:id="18393"/>
      <w:r>
        <w:rPr>
          <w:rtl/>
        </w:rPr>
        <w:t xml:space="preserve">רווח </w:t>
      </w:r>
      <w:bookmarkStart w:id="18394" w:name="_ETM_Q46_394250"/>
      <w:bookmarkEnd w:id="18394"/>
      <w:r>
        <w:rPr>
          <w:rtl/>
        </w:rPr>
        <w:t xml:space="preserve">ושפע </w:t>
      </w:r>
      <w:bookmarkStart w:id="18395" w:name="_ETM_Q46_395120"/>
      <w:bookmarkEnd w:id="18395"/>
      <w:r>
        <w:rPr>
          <w:rFonts w:hint="cs"/>
          <w:rtl/>
        </w:rPr>
        <w:t xml:space="preserve">– </w:t>
      </w:r>
      <w:r>
        <w:rPr>
          <w:rtl/>
        </w:rPr>
        <w:t>נהדר</w:t>
      </w:r>
      <w:r w:rsidR="006178A8">
        <w:rPr>
          <w:rFonts w:hint="cs"/>
          <w:rtl/>
        </w:rPr>
        <w:t>;</w:t>
      </w:r>
      <w:r>
        <w:rPr>
          <w:rtl/>
        </w:rPr>
        <w:t xml:space="preserve"> </w:t>
      </w:r>
      <w:bookmarkStart w:id="18396" w:name="_ETM_Q46_395989"/>
      <w:bookmarkEnd w:id="18396"/>
      <w:r>
        <w:rPr>
          <w:rtl/>
        </w:rPr>
        <w:t>בע</w:t>
      </w:r>
      <w:r>
        <w:rPr>
          <w:rFonts w:hint="cs"/>
          <w:rtl/>
        </w:rPr>
        <w:t xml:space="preserve">ידן </w:t>
      </w:r>
      <w:bookmarkStart w:id="18397" w:name="_ETM_Q46_396470"/>
      <w:bookmarkEnd w:id="18397"/>
      <w:r>
        <w:rPr>
          <w:rtl/>
        </w:rPr>
        <w:t xml:space="preserve">של </w:t>
      </w:r>
      <w:bookmarkStart w:id="18398" w:name="_ETM_Q46_396650"/>
      <w:bookmarkEnd w:id="18398"/>
      <w:r>
        <w:rPr>
          <w:rtl/>
        </w:rPr>
        <w:t>מלחמה</w:t>
      </w:r>
      <w:r>
        <w:rPr>
          <w:rFonts w:hint="cs"/>
          <w:rtl/>
        </w:rPr>
        <w:t>,</w:t>
      </w:r>
      <w:r>
        <w:rPr>
          <w:rtl/>
        </w:rPr>
        <w:t xml:space="preserve"> </w:t>
      </w:r>
      <w:bookmarkStart w:id="18399" w:name="_ETM_Q46_397129"/>
      <w:bookmarkEnd w:id="18399"/>
      <w:r>
        <w:rPr>
          <w:rtl/>
        </w:rPr>
        <w:t>כש</w:t>
      </w:r>
      <w:r>
        <w:rPr>
          <w:rFonts w:hint="cs"/>
          <w:rtl/>
        </w:rPr>
        <w:t>כ</w:t>
      </w:r>
      <w:r>
        <w:rPr>
          <w:rtl/>
        </w:rPr>
        <w:t xml:space="preserve">ל </w:t>
      </w:r>
      <w:bookmarkStart w:id="18400" w:name="_ETM_Q46_397519"/>
      <w:bookmarkEnd w:id="18400"/>
      <w:r>
        <w:rPr>
          <w:rtl/>
        </w:rPr>
        <w:t xml:space="preserve">הכסף </w:t>
      </w:r>
      <w:bookmarkStart w:id="18401" w:name="_ETM_Q46_398299"/>
      <w:bookmarkEnd w:id="18401"/>
      <w:r>
        <w:rPr>
          <w:rtl/>
        </w:rPr>
        <w:t xml:space="preserve">אמור </w:t>
      </w:r>
      <w:bookmarkStart w:id="18402" w:name="_ETM_Q46_398599"/>
      <w:bookmarkEnd w:id="18402"/>
      <w:r>
        <w:rPr>
          <w:rtl/>
        </w:rPr>
        <w:t xml:space="preserve">ללכת </w:t>
      </w:r>
      <w:bookmarkStart w:id="18403" w:name="_ETM_Q46_398959"/>
      <w:bookmarkEnd w:id="18403"/>
      <w:r>
        <w:rPr>
          <w:rtl/>
        </w:rPr>
        <w:t xml:space="preserve">לצורכי </w:t>
      </w:r>
      <w:bookmarkStart w:id="18404" w:name="_ETM_Q46_399409"/>
      <w:bookmarkEnd w:id="18404"/>
      <w:r>
        <w:rPr>
          <w:rtl/>
        </w:rPr>
        <w:t xml:space="preserve">המלחמה </w:t>
      </w:r>
      <w:bookmarkStart w:id="18405" w:name="_ETM_Q46_399860"/>
      <w:bookmarkEnd w:id="18405"/>
      <w:r>
        <w:rPr>
          <w:rtl/>
        </w:rPr>
        <w:t xml:space="preserve">ולדברים </w:t>
      </w:r>
      <w:bookmarkStart w:id="18406" w:name="_ETM_Q46_400370"/>
      <w:bookmarkEnd w:id="18406"/>
      <w:r>
        <w:rPr>
          <w:rtl/>
        </w:rPr>
        <w:t>קריטיים</w:t>
      </w:r>
      <w:r>
        <w:rPr>
          <w:rFonts w:hint="cs"/>
          <w:rtl/>
        </w:rPr>
        <w:t xml:space="preserve">, </w:t>
      </w:r>
      <w:r>
        <w:rPr>
          <w:rtl/>
        </w:rPr>
        <w:t xml:space="preserve">במקרה </w:t>
      </w:r>
      <w:bookmarkStart w:id="18407" w:name="_ETM_Q46_401879"/>
      <w:bookmarkEnd w:id="18407"/>
      <w:r>
        <w:rPr>
          <w:rtl/>
        </w:rPr>
        <w:t xml:space="preserve">הטוב </w:t>
      </w:r>
      <w:bookmarkStart w:id="18408" w:name="_ETM_Q46_402540"/>
      <w:bookmarkEnd w:id="18408"/>
      <w:r>
        <w:rPr>
          <w:rFonts w:hint="cs"/>
          <w:rtl/>
        </w:rPr>
        <w:t xml:space="preserve">– </w:t>
      </w:r>
      <w:r>
        <w:rPr>
          <w:rtl/>
        </w:rPr>
        <w:t xml:space="preserve">טעם </w:t>
      </w:r>
      <w:bookmarkStart w:id="18409" w:name="_ETM_Q46_402900"/>
      <w:bookmarkEnd w:id="18409"/>
      <w:r>
        <w:rPr>
          <w:rFonts w:hint="cs"/>
          <w:rtl/>
        </w:rPr>
        <w:t>ל</w:t>
      </w:r>
      <w:r>
        <w:rPr>
          <w:rtl/>
        </w:rPr>
        <w:t>פגם</w:t>
      </w:r>
      <w:r>
        <w:rPr>
          <w:rFonts w:hint="cs"/>
          <w:rtl/>
        </w:rPr>
        <w:t>.</w:t>
      </w:r>
      <w:r>
        <w:rPr>
          <w:rtl/>
        </w:rPr>
        <w:t xml:space="preserve"> </w:t>
      </w:r>
      <w:bookmarkStart w:id="18410" w:name="_ETM_Q46_403739"/>
      <w:bookmarkEnd w:id="18410"/>
      <w:r>
        <w:rPr>
          <w:rtl/>
        </w:rPr>
        <w:t xml:space="preserve">כשאנשים </w:t>
      </w:r>
      <w:bookmarkStart w:id="18411" w:name="_ETM_Q46_404249"/>
      <w:bookmarkEnd w:id="18411"/>
      <w:r>
        <w:rPr>
          <w:rtl/>
        </w:rPr>
        <w:t xml:space="preserve">רואים </w:t>
      </w:r>
      <w:bookmarkStart w:id="18412" w:name="_ETM_Q46_404849"/>
      <w:bookmarkEnd w:id="18412"/>
      <w:r>
        <w:rPr>
          <w:rFonts w:hint="cs"/>
          <w:rtl/>
        </w:rPr>
        <w:t>ש</w:t>
      </w:r>
      <w:r>
        <w:rPr>
          <w:rtl/>
        </w:rPr>
        <w:t xml:space="preserve">תקציב </w:t>
      </w:r>
      <w:bookmarkStart w:id="18413" w:name="_ETM_Q46_405299"/>
      <w:bookmarkEnd w:id="18413"/>
      <w:r>
        <w:rPr>
          <w:rtl/>
        </w:rPr>
        <w:t xml:space="preserve">לילד </w:t>
      </w:r>
      <w:bookmarkStart w:id="18414" w:name="_ETM_Q46_405659"/>
      <w:bookmarkEnd w:id="18414"/>
      <w:r>
        <w:rPr>
          <w:rFonts w:hint="cs"/>
          <w:rtl/>
        </w:rPr>
        <w:t xml:space="preserve">אחד </w:t>
      </w:r>
      <w:bookmarkStart w:id="18415" w:name="_ETM_Q46_406510"/>
      <w:bookmarkEnd w:id="18415"/>
      <w:r>
        <w:rPr>
          <w:rtl/>
        </w:rPr>
        <w:t>יורד</w:t>
      </w:r>
      <w:r>
        <w:rPr>
          <w:rFonts w:hint="cs"/>
          <w:rtl/>
        </w:rPr>
        <w:t xml:space="preserve"> ותקציב </w:t>
      </w:r>
      <w:bookmarkStart w:id="18416" w:name="_ETM_Q46_407110"/>
      <w:bookmarkStart w:id="18417" w:name="_ETM_Q46_407350"/>
      <w:bookmarkEnd w:id="18416"/>
      <w:bookmarkEnd w:id="18417"/>
      <w:r>
        <w:rPr>
          <w:rFonts w:hint="cs"/>
          <w:rtl/>
        </w:rPr>
        <w:t>ל</w:t>
      </w:r>
      <w:r>
        <w:rPr>
          <w:rtl/>
        </w:rPr>
        <w:t xml:space="preserve">ילד </w:t>
      </w:r>
      <w:bookmarkStart w:id="18418" w:name="_ETM_Q46_407650"/>
      <w:bookmarkEnd w:id="18418"/>
      <w:r>
        <w:rPr>
          <w:rFonts w:hint="cs"/>
          <w:rtl/>
        </w:rPr>
        <w:t>אחד</w:t>
      </w:r>
      <w:r>
        <w:rPr>
          <w:rtl/>
        </w:rPr>
        <w:t xml:space="preserve"> </w:t>
      </w:r>
      <w:bookmarkStart w:id="18419" w:name="_ETM_Q46_407920"/>
      <w:bookmarkEnd w:id="18419"/>
      <w:r>
        <w:rPr>
          <w:rtl/>
        </w:rPr>
        <w:t>עולה</w:t>
      </w:r>
      <w:r>
        <w:rPr>
          <w:rFonts w:hint="cs"/>
          <w:rtl/>
        </w:rPr>
        <w:t>,</w:t>
      </w:r>
      <w:r>
        <w:rPr>
          <w:rtl/>
        </w:rPr>
        <w:t xml:space="preserve"> </w:t>
      </w:r>
      <w:bookmarkStart w:id="18420" w:name="_ETM_Q46_408430"/>
      <w:bookmarkEnd w:id="18420"/>
      <w:r>
        <w:rPr>
          <w:rtl/>
        </w:rPr>
        <w:t xml:space="preserve">הם </w:t>
      </w:r>
      <w:bookmarkStart w:id="18421" w:name="_ETM_Q46_408580"/>
      <w:bookmarkEnd w:id="18421"/>
      <w:r>
        <w:rPr>
          <w:rtl/>
        </w:rPr>
        <w:t xml:space="preserve">שואלים </w:t>
      </w:r>
      <w:bookmarkStart w:id="18422" w:name="_ETM_Q46_408910"/>
      <w:bookmarkEnd w:id="18422"/>
      <w:r>
        <w:rPr>
          <w:rtl/>
        </w:rPr>
        <w:t xml:space="preserve">את </w:t>
      </w:r>
      <w:bookmarkStart w:id="18423" w:name="_ETM_Q46_408970"/>
      <w:bookmarkEnd w:id="18423"/>
      <w:r>
        <w:rPr>
          <w:rtl/>
        </w:rPr>
        <w:t>עצמם</w:t>
      </w:r>
      <w:r>
        <w:rPr>
          <w:rFonts w:hint="cs"/>
          <w:rtl/>
        </w:rPr>
        <w:t>:</w:t>
      </w:r>
      <w:r>
        <w:rPr>
          <w:rtl/>
        </w:rPr>
        <w:t xml:space="preserve"> </w:t>
      </w:r>
      <w:bookmarkStart w:id="18424" w:name="_ETM_Q46_409960"/>
      <w:bookmarkEnd w:id="18424"/>
      <w:r>
        <w:rPr>
          <w:rtl/>
        </w:rPr>
        <w:t xml:space="preserve">האם </w:t>
      </w:r>
      <w:bookmarkStart w:id="18425" w:name="_ETM_Q46_410230"/>
      <w:bookmarkEnd w:id="18425"/>
      <w:r>
        <w:rPr>
          <w:rtl/>
        </w:rPr>
        <w:t xml:space="preserve">זה </w:t>
      </w:r>
      <w:bookmarkStart w:id="18426" w:name="_ETM_Q46_410410"/>
      <w:bookmarkEnd w:id="18426"/>
      <w:r>
        <w:rPr>
          <w:rtl/>
        </w:rPr>
        <w:t>הוגן</w:t>
      </w:r>
      <w:r>
        <w:rPr>
          <w:rFonts w:hint="cs"/>
          <w:rtl/>
        </w:rPr>
        <w:t>?</w:t>
      </w:r>
      <w:r>
        <w:rPr>
          <w:rtl/>
        </w:rPr>
        <w:t xml:space="preserve"> </w:t>
      </w:r>
      <w:bookmarkStart w:id="18427" w:name="_ETM_Q46_411130"/>
      <w:bookmarkEnd w:id="18427"/>
      <w:r>
        <w:rPr>
          <w:rtl/>
        </w:rPr>
        <w:t xml:space="preserve">האם </w:t>
      </w:r>
      <w:bookmarkStart w:id="18428" w:name="_ETM_Q46_411430"/>
      <w:bookmarkEnd w:id="18428"/>
      <w:r>
        <w:rPr>
          <w:rtl/>
        </w:rPr>
        <w:t xml:space="preserve">בתקציב </w:t>
      </w:r>
      <w:bookmarkStart w:id="18429" w:name="_ETM_Q46_411940"/>
      <w:bookmarkEnd w:id="18429"/>
      <w:r>
        <w:rPr>
          <w:rtl/>
        </w:rPr>
        <w:t xml:space="preserve">הזה </w:t>
      </w:r>
      <w:bookmarkStart w:id="18430" w:name="_ETM_Q46_412180"/>
      <w:bookmarkEnd w:id="18430"/>
      <w:r>
        <w:rPr>
          <w:rtl/>
        </w:rPr>
        <w:t>נעש</w:t>
      </w:r>
      <w:r>
        <w:rPr>
          <w:rFonts w:hint="cs"/>
          <w:rtl/>
        </w:rPr>
        <w:t>ה</w:t>
      </w:r>
      <w:r>
        <w:rPr>
          <w:rtl/>
        </w:rPr>
        <w:t xml:space="preserve"> </w:t>
      </w:r>
      <w:bookmarkStart w:id="18431" w:name="_ETM_Q46_413230"/>
      <w:bookmarkEnd w:id="18431"/>
      <w:r>
        <w:rPr>
          <w:rtl/>
        </w:rPr>
        <w:t xml:space="preserve">כל </w:t>
      </w:r>
      <w:bookmarkStart w:id="18432" w:name="_ETM_Q46_413500"/>
      <w:bookmarkEnd w:id="18432"/>
      <w:r>
        <w:rPr>
          <w:rtl/>
        </w:rPr>
        <w:t xml:space="preserve">מה </w:t>
      </w:r>
      <w:bookmarkStart w:id="18433" w:name="_ETM_Q46_413620"/>
      <w:bookmarkEnd w:id="18433"/>
      <w:r>
        <w:rPr>
          <w:rtl/>
        </w:rPr>
        <w:t xml:space="preserve">שאפשר </w:t>
      </w:r>
      <w:bookmarkStart w:id="18434" w:name="_ETM_Q46_414490"/>
      <w:bookmarkEnd w:id="18434"/>
      <w:r>
        <w:rPr>
          <w:rtl/>
        </w:rPr>
        <w:t xml:space="preserve">על </w:t>
      </w:r>
      <w:bookmarkStart w:id="18435" w:name="_ETM_Q46_414610"/>
      <w:bookmarkEnd w:id="18435"/>
      <w:r>
        <w:rPr>
          <w:rtl/>
        </w:rPr>
        <w:t xml:space="preserve">מנת </w:t>
      </w:r>
      <w:bookmarkStart w:id="18436" w:name="_ETM_Q46_414850"/>
      <w:bookmarkEnd w:id="18436"/>
      <w:r>
        <w:rPr>
          <w:rtl/>
        </w:rPr>
        <w:t xml:space="preserve">לדאוג </w:t>
      </w:r>
      <w:bookmarkStart w:id="18437" w:name="_ETM_Q46_415180"/>
      <w:bookmarkEnd w:id="18437"/>
      <w:r>
        <w:rPr>
          <w:rtl/>
        </w:rPr>
        <w:t>לציבור</w:t>
      </w:r>
      <w:r>
        <w:rPr>
          <w:rFonts w:hint="cs"/>
          <w:rtl/>
        </w:rPr>
        <w:t>?</w:t>
      </w:r>
      <w:r>
        <w:rPr>
          <w:rtl/>
        </w:rPr>
        <w:t xml:space="preserve"> </w:t>
      </w:r>
      <w:bookmarkStart w:id="18438" w:name="_ETM_Q46_416050"/>
      <w:bookmarkEnd w:id="18438"/>
      <w:r>
        <w:rPr>
          <w:rtl/>
        </w:rPr>
        <w:t xml:space="preserve">האם </w:t>
      </w:r>
      <w:bookmarkStart w:id="18439" w:name="_ETM_Q46_417000"/>
      <w:bookmarkEnd w:id="18439"/>
      <w:r>
        <w:rPr>
          <w:rtl/>
        </w:rPr>
        <w:t xml:space="preserve">דיווח </w:t>
      </w:r>
      <w:bookmarkStart w:id="18440" w:name="_ETM_Q46_417450"/>
      <w:bookmarkEnd w:id="18440"/>
      <w:r>
        <w:rPr>
          <w:rtl/>
        </w:rPr>
        <w:t xml:space="preserve">סוכנות </w:t>
      </w:r>
      <w:bookmarkStart w:id="18441" w:name="_ETM_Q46_417840"/>
      <w:bookmarkEnd w:id="18441"/>
      <w:r>
        <w:rPr>
          <w:rtl/>
        </w:rPr>
        <w:t>הדירוג</w:t>
      </w:r>
      <w:r>
        <w:rPr>
          <w:rFonts w:hint="cs"/>
          <w:rtl/>
        </w:rPr>
        <w:t>,</w:t>
      </w:r>
      <w:r>
        <w:rPr>
          <w:rtl/>
        </w:rPr>
        <w:t xml:space="preserve"> </w:t>
      </w:r>
      <w:bookmarkStart w:id="18442" w:name="_ETM_Q46_418680"/>
      <w:bookmarkEnd w:id="18442"/>
      <w:r>
        <w:rPr>
          <w:rtl/>
        </w:rPr>
        <w:t xml:space="preserve">שכבר </w:t>
      </w:r>
      <w:bookmarkStart w:id="18443" w:name="_ETM_Q46_419099"/>
      <w:bookmarkEnd w:id="18443"/>
      <w:r>
        <w:rPr>
          <w:rtl/>
        </w:rPr>
        <w:t xml:space="preserve">הורידה </w:t>
      </w:r>
      <w:bookmarkStart w:id="18444" w:name="_ETM_Q46_419610"/>
      <w:bookmarkEnd w:id="18444"/>
      <w:r>
        <w:rPr>
          <w:rtl/>
        </w:rPr>
        <w:t xml:space="preserve">את </w:t>
      </w:r>
      <w:bookmarkStart w:id="18445" w:name="_ETM_Q46_419909"/>
      <w:bookmarkStart w:id="18446" w:name="_ETM_Q46_420059"/>
      <w:bookmarkEnd w:id="18445"/>
      <w:bookmarkEnd w:id="18446"/>
      <w:r>
        <w:rPr>
          <w:rtl/>
        </w:rPr>
        <w:t xml:space="preserve">הדירוג </w:t>
      </w:r>
      <w:bookmarkStart w:id="18447" w:name="_ETM_Q46_420359"/>
      <w:bookmarkEnd w:id="18447"/>
      <w:r>
        <w:rPr>
          <w:rtl/>
        </w:rPr>
        <w:t xml:space="preserve">של </w:t>
      </w:r>
      <w:bookmarkStart w:id="18448" w:name="_ETM_Q46_420480"/>
      <w:bookmarkEnd w:id="18448"/>
      <w:r>
        <w:rPr>
          <w:rtl/>
        </w:rPr>
        <w:t>ישראל</w:t>
      </w:r>
      <w:r>
        <w:rPr>
          <w:rFonts w:hint="cs"/>
          <w:rtl/>
        </w:rPr>
        <w:t xml:space="preserve"> </w:t>
      </w:r>
      <w:r>
        <w:rPr>
          <w:rFonts w:hint="eastAsia"/>
          <w:rtl/>
        </w:rPr>
        <w:t xml:space="preserve">– </w:t>
      </w:r>
      <w:r>
        <w:rPr>
          <w:rFonts w:hint="cs"/>
          <w:rtl/>
        </w:rPr>
        <w:t>האם</w:t>
      </w:r>
      <w:r>
        <w:rPr>
          <w:rtl/>
        </w:rPr>
        <w:t xml:space="preserve"> </w:t>
      </w:r>
      <w:bookmarkStart w:id="18449" w:name="_ETM_Q46_421589"/>
      <w:bookmarkEnd w:id="18449"/>
      <w:r>
        <w:rPr>
          <w:rtl/>
        </w:rPr>
        <w:t xml:space="preserve">הוא </w:t>
      </w:r>
      <w:bookmarkStart w:id="18450" w:name="_ETM_Q46_421829"/>
      <w:bookmarkEnd w:id="18450"/>
      <w:r>
        <w:rPr>
          <w:rtl/>
        </w:rPr>
        <w:t xml:space="preserve">יסתכל </w:t>
      </w:r>
      <w:bookmarkStart w:id="18451" w:name="_ETM_Q46_422309"/>
      <w:bookmarkEnd w:id="18451"/>
      <w:r>
        <w:rPr>
          <w:rtl/>
        </w:rPr>
        <w:t xml:space="preserve">על </w:t>
      </w:r>
      <w:bookmarkStart w:id="18452" w:name="_ETM_Q46_422400"/>
      <w:bookmarkEnd w:id="18452"/>
      <w:r>
        <w:rPr>
          <w:rtl/>
        </w:rPr>
        <w:t xml:space="preserve">התקציב </w:t>
      </w:r>
      <w:bookmarkStart w:id="18453" w:name="_ETM_Q46_422879"/>
      <w:bookmarkEnd w:id="18453"/>
      <w:r>
        <w:rPr>
          <w:rtl/>
        </w:rPr>
        <w:t xml:space="preserve">הזה </w:t>
      </w:r>
      <w:bookmarkStart w:id="18454" w:name="_ETM_Q46_423449"/>
      <w:bookmarkEnd w:id="18454"/>
      <w:r>
        <w:rPr>
          <w:rtl/>
        </w:rPr>
        <w:t>ויגיד</w:t>
      </w:r>
      <w:r>
        <w:rPr>
          <w:rFonts w:hint="cs"/>
          <w:rtl/>
        </w:rPr>
        <w:t>:</w:t>
      </w:r>
      <w:r>
        <w:rPr>
          <w:rtl/>
        </w:rPr>
        <w:t xml:space="preserve"> </w:t>
      </w:r>
      <w:bookmarkStart w:id="18455" w:name="_ETM_Q46_423989"/>
      <w:bookmarkEnd w:id="18455"/>
      <w:r>
        <w:rPr>
          <w:rtl/>
        </w:rPr>
        <w:t>תקשיב</w:t>
      </w:r>
      <w:r>
        <w:rPr>
          <w:rFonts w:hint="cs"/>
          <w:rtl/>
        </w:rPr>
        <w:t>,</w:t>
      </w:r>
      <w:r>
        <w:rPr>
          <w:rtl/>
        </w:rPr>
        <w:t xml:space="preserve"> </w:t>
      </w:r>
      <w:bookmarkStart w:id="18456" w:name="_ETM_Q46_424829"/>
      <w:bookmarkEnd w:id="18456"/>
      <w:r>
        <w:rPr>
          <w:rtl/>
        </w:rPr>
        <w:t xml:space="preserve">תקציב </w:t>
      </w:r>
      <w:bookmarkStart w:id="18457" w:name="_ETM_Q46_425279"/>
      <w:bookmarkEnd w:id="18457"/>
      <w:r>
        <w:rPr>
          <w:rtl/>
        </w:rPr>
        <w:t>מצוין</w:t>
      </w:r>
      <w:r>
        <w:rPr>
          <w:rFonts w:hint="cs"/>
          <w:rtl/>
        </w:rPr>
        <w:t>?</w:t>
      </w:r>
      <w:r>
        <w:rPr>
          <w:rtl/>
        </w:rPr>
        <w:t xml:space="preserve"> </w:t>
      </w:r>
      <w:bookmarkStart w:id="18458" w:name="_ETM_Q46_426269"/>
      <w:bookmarkEnd w:id="18458"/>
      <w:r>
        <w:rPr>
          <w:rtl/>
        </w:rPr>
        <w:t xml:space="preserve">ממשלת </w:t>
      </w:r>
      <w:bookmarkStart w:id="18459" w:name="_ETM_Q46_426720"/>
      <w:bookmarkEnd w:id="18459"/>
      <w:r>
        <w:rPr>
          <w:rtl/>
        </w:rPr>
        <w:t xml:space="preserve">ישראל </w:t>
      </w:r>
      <w:bookmarkStart w:id="18460" w:name="_ETM_Q46_427110"/>
      <w:bookmarkEnd w:id="18460"/>
      <w:r>
        <w:rPr>
          <w:rtl/>
        </w:rPr>
        <w:t xml:space="preserve">בונה </w:t>
      </w:r>
      <w:bookmarkStart w:id="18461" w:name="_ETM_Q46_427440"/>
      <w:bookmarkEnd w:id="18461"/>
      <w:r>
        <w:rPr>
          <w:rtl/>
        </w:rPr>
        <w:t xml:space="preserve">מנועי </w:t>
      </w:r>
      <w:bookmarkStart w:id="18462" w:name="_ETM_Q46_427769"/>
      <w:bookmarkEnd w:id="18462"/>
      <w:r>
        <w:rPr>
          <w:rtl/>
        </w:rPr>
        <w:t>צמיחה</w:t>
      </w:r>
      <w:r>
        <w:rPr>
          <w:rFonts w:hint="cs"/>
          <w:rtl/>
        </w:rPr>
        <w:t>?</w:t>
      </w:r>
      <w:r>
        <w:rPr>
          <w:rtl/>
        </w:rPr>
        <w:t xml:space="preserve"> </w:t>
      </w:r>
      <w:bookmarkStart w:id="18463" w:name="_ETM_Q46_428670"/>
      <w:bookmarkEnd w:id="18463"/>
      <w:r>
        <w:rPr>
          <w:rtl/>
        </w:rPr>
        <w:t xml:space="preserve">מקצצת </w:t>
      </w:r>
      <w:bookmarkStart w:id="18464" w:name="_ETM_Q46_429480"/>
      <w:bookmarkEnd w:id="18464"/>
      <w:r>
        <w:rPr>
          <w:rtl/>
        </w:rPr>
        <w:t xml:space="preserve">במקומות </w:t>
      </w:r>
      <w:bookmarkStart w:id="18465" w:name="_ETM_Q46_430379"/>
      <w:bookmarkEnd w:id="18465"/>
      <w:r>
        <w:rPr>
          <w:rtl/>
        </w:rPr>
        <w:t>הלא</w:t>
      </w:r>
      <w:bookmarkStart w:id="18466" w:name="_ETM_Q46_430650"/>
      <w:bookmarkEnd w:id="18466"/>
      <w:r>
        <w:rPr>
          <w:rFonts w:hint="cs"/>
          <w:rtl/>
        </w:rPr>
        <w:t>-</w:t>
      </w:r>
      <w:r>
        <w:rPr>
          <w:rtl/>
        </w:rPr>
        <w:t>נכונים</w:t>
      </w:r>
      <w:r>
        <w:rPr>
          <w:rFonts w:hint="cs"/>
          <w:rtl/>
        </w:rPr>
        <w:t>?</w:t>
      </w:r>
      <w:r>
        <w:rPr>
          <w:rtl/>
        </w:rPr>
        <w:t xml:space="preserve"> </w:t>
      </w:r>
      <w:bookmarkStart w:id="18467" w:name="_ETM_Q46_431489"/>
      <w:bookmarkEnd w:id="18467"/>
      <w:r>
        <w:rPr>
          <w:rtl/>
        </w:rPr>
        <w:t xml:space="preserve">התשובה </w:t>
      </w:r>
      <w:bookmarkStart w:id="18468" w:name="_ETM_Q46_432000"/>
      <w:bookmarkEnd w:id="18468"/>
      <w:r>
        <w:rPr>
          <w:rtl/>
        </w:rPr>
        <w:t xml:space="preserve">היא </w:t>
      </w:r>
      <w:bookmarkStart w:id="18469" w:name="_ETM_Q46_432120"/>
      <w:bookmarkEnd w:id="18469"/>
      <w:r>
        <w:rPr>
          <w:rtl/>
        </w:rPr>
        <w:t xml:space="preserve">כנראה </w:t>
      </w:r>
      <w:bookmarkStart w:id="18470" w:name="_ETM_Q46_432510"/>
      <w:bookmarkEnd w:id="18470"/>
      <w:r>
        <w:rPr>
          <w:rtl/>
        </w:rPr>
        <w:t>שלא</w:t>
      </w:r>
      <w:r>
        <w:rPr>
          <w:rFonts w:hint="cs"/>
          <w:rtl/>
        </w:rPr>
        <w:t>,</w:t>
      </w:r>
      <w:r>
        <w:rPr>
          <w:rtl/>
        </w:rPr>
        <w:t xml:space="preserve"> </w:t>
      </w:r>
      <w:bookmarkStart w:id="18471" w:name="_ETM_Q46_432840"/>
      <w:bookmarkEnd w:id="18471"/>
      <w:r>
        <w:rPr>
          <w:rtl/>
        </w:rPr>
        <w:t>חברים</w:t>
      </w:r>
      <w:r>
        <w:rPr>
          <w:rFonts w:hint="cs"/>
          <w:rtl/>
        </w:rPr>
        <w:t>.</w:t>
      </w:r>
      <w:r>
        <w:rPr>
          <w:rtl/>
        </w:rPr>
        <w:t xml:space="preserve"> </w:t>
      </w:r>
      <w:bookmarkStart w:id="18472" w:name="_ETM_Q46_434020"/>
      <w:bookmarkEnd w:id="18472"/>
      <w:r>
        <w:rPr>
          <w:rtl/>
        </w:rPr>
        <w:t xml:space="preserve">המקומות </w:t>
      </w:r>
      <w:bookmarkStart w:id="18473" w:name="_ETM_Q46_434620"/>
      <w:bookmarkEnd w:id="18473"/>
      <w:r>
        <w:rPr>
          <w:rtl/>
        </w:rPr>
        <w:t xml:space="preserve">שהיה </w:t>
      </w:r>
      <w:bookmarkStart w:id="18474" w:name="_ETM_Q46_434830"/>
      <w:bookmarkEnd w:id="18474"/>
      <w:r>
        <w:rPr>
          <w:rtl/>
        </w:rPr>
        <w:t xml:space="preserve">צריך </w:t>
      </w:r>
      <w:bookmarkStart w:id="18475" w:name="_ETM_Q46_435010"/>
      <w:bookmarkEnd w:id="18475"/>
      <w:r>
        <w:rPr>
          <w:rtl/>
        </w:rPr>
        <w:t xml:space="preserve">לקצץ </w:t>
      </w:r>
      <w:bookmarkStart w:id="18476" w:name="_ETM_Q46_435490"/>
      <w:bookmarkEnd w:id="18476"/>
      <w:r>
        <w:rPr>
          <w:rtl/>
        </w:rPr>
        <w:t xml:space="preserve">בהם </w:t>
      </w:r>
      <w:bookmarkStart w:id="18477" w:name="_ETM_Q46_435989"/>
      <w:bookmarkEnd w:id="18477"/>
      <w:r>
        <w:rPr>
          <w:rtl/>
        </w:rPr>
        <w:t xml:space="preserve">לא </w:t>
      </w:r>
      <w:bookmarkStart w:id="18478" w:name="_ETM_Q46_436349"/>
      <w:bookmarkEnd w:id="18478"/>
      <w:r>
        <w:rPr>
          <w:rFonts w:hint="cs"/>
          <w:rtl/>
        </w:rPr>
        <w:t>ק</w:t>
      </w:r>
      <w:r>
        <w:rPr>
          <w:rtl/>
        </w:rPr>
        <w:t>וצצו</w:t>
      </w:r>
      <w:r>
        <w:rPr>
          <w:rFonts w:hint="cs"/>
          <w:rtl/>
        </w:rPr>
        <w:t xml:space="preserve">. </w:t>
      </w:r>
    </w:p>
    <w:p w:rsidR="00071895" w:rsidRDefault="00071895" w:rsidP="00FA7D67">
      <w:pPr>
        <w:rPr>
          <w:rtl/>
        </w:rPr>
      </w:pPr>
    </w:p>
    <w:p w:rsidR="00071895" w:rsidRDefault="00071895" w:rsidP="00FA7D67">
      <w:pPr>
        <w:rPr>
          <w:rtl/>
        </w:rPr>
      </w:pPr>
      <w:r>
        <w:rPr>
          <w:rFonts w:hint="cs"/>
          <w:rtl/>
        </w:rPr>
        <w:t xml:space="preserve">אתם יודעים </w:t>
      </w:r>
      <w:bookmarkStart w:id="18479" w:name="_ETM_Q46_435000"/>
      <w:bookmarkEnd w:id="18479"/>
      <w:r>
        <w:rPr>
          <w:rFonts w:hint="cs"/>
          <w:rtl/>
        </w:rPr>
        <w:t xml:space="preserve">מה, </w:t>
      </w:r>
      <w:bookmarkStart w:id="18480" w:name="_ETM_Q46_437610"/>
      <w:bookmarkEnd w:id="18480"/>
      <w:r>
        <w:rPr>
          <w:rtl/>
        </w:rPr>
        <w:t xml:space="preserve">אני </w:t>
      </w:r>
      <w:bookmarkStart w:id="18481" w:name="_ETM_Q46_437759"/>
      <w:bookmarkEnd w:id="18481"/>
      <w:r>
        <w:rPr>
          <w:rtl/>
        </w:rPr>
        <w:t xml:space="preserve">אגיד </w:t>
      </w:r>
      <w:bookmarkStart w:id="18482" w:name="_ETM_Q46_438000"/>
      <w:bookmarkEnd w:id="18482"/>
      <w:r>
        <w:rPr>
          <w:rtl/>
        </w:rPr>
        <w:t xml:space="preserve">עוד </w:t>
      </w:r>
      <w:bookmarkStart w:id="18483" w:name="_ETM_Q46_438180"/>
      <w:bookmarkEnd w:id="18483"/>
      <w:r>
        <w:rPr>
          <w:rtl/>
        </w:rPr>
        <w:t>פעם</w:t>
      </w:r>
      <w:r>
        <w:rPr>
          <w:rFonts w:hint="cs"/>
          <w:rtl/>
        </w:rPr>
        <w:t>,</w:t>
      </w:r>
      <w:r>
        <w:rPr>
          <w:rtl/>
        </w:rPr>
        <w:t xml:space="preserve"> </w:t>
      </w:r>
      <w:bookmarkStart w:id="18484" w:name="_ETM_Q46_438419"/>
      <w:bookmarkEnd w:id="18484"/>
      <w:r>
        <w:rPr>
          <w:rtl/>
        </w:rPr>
        <w:t xml:space="preserve">מתוך </w:t>
      </w:r>
      <w:bookmarkStart w:id="18485" w:name="_ETM_Q46_439020"/>
      <w:bookmarkEnd w:id="18485"/>
      <w:r>
        <w:rPr>
          <w:rtl/>
        </w:rPr>
        <w:t>עולמי</w:t>
      </w:r>
      <w:r>
        <w:rPr>
          <w:rFonts w:hint="cs"/>
          <w:rtl/>
        </w:rPr>
        <w:t>.</w:t>
      </w:r>
      <w:r>
        <w:rPr>
          <w:rtl/>
        </w:rPr>
        <w:t xml:space="preserve"> </w:t>
      </w:r>
      <w:bookmarkStart w:id="18486" w:name="_ETM_Q46_439800"/>
      <w:bookmarkEnd w:id="18486"/>
      <w:r>
        <w:rPr>
          <w:rtl/>
        </w:rPr>
        <w:t xml:space="preserve">הייתי </w:t>
      </w:r>
      <w:bookmarkStart w:id="18487" w:name="_ETM_Q46_440130"/>
      <w:bookmarkEnd w:id="18487"/>
      <w:r>
        <w:rPr>
          <w:rFonts w:hint="cs"/>
          <w:rtl/>
        </w:rPr>
        <w:t>שבע</w:t>
      </w:r>
      <w:r>
        <w:rPr>
          <w:rtl/>
        </w:rPr>
        <w:t xml:space="preserve"> </w:t>
      </w:r>
      <w:bookmarkStart w:id="18488" w:name="_ETM_Q46_440460"/>
      <w:bookmarkEnd w:id="18488"/>
      <w:r>
        <w:rPr>
          <w:rtl/>
        </w:rPr>
        <w:t xml:space="preserve">שנים </w:t>
      </w:r>
      <w:bookmarkStart w:id="18489" w:name="_ETM_Q46_441060"/>
      <w:bookmarkEnd w:id="18489"/>
      <w:r>
        <w:rPr>
          <w:rtl/>
        </w:rPr>
        <w:t xml:space="preserve">תלמיד </w:t>
      </w:r>
      <w:bookmarkStart w:id="18490" w:name="_ETM_Q46_441419"/>
      <w:bookmarkEnd w:id="18490"/>
      <w:r>
        <w:rPr>
          <w:rtl/>
        </w:rPr>
        <w:t>ישיבה</w:t>
      </w:r>
      <w:r>
        <w:rPr>
          <w:rFonts w:hint="cs"/>
          <w:rtl/>
        </w:rPr>
        <w:t>,</w:t>
      </w:r>
      <w:r>
        <w:rPr>
          <w:rtl/>
        </w:rPr>
        <w:t xml:space="preserve"> </w:t>
      </w:r>
      <w:bookmarkStart w:id="18491" w:name="_ETM_Q46_441870"/>
      <w:bookmarkEnd w:id="18491"/>
      <w:r>
        <w:rPr>
          <w:rFonts w:hint="cs"/>
          <w:rtl/>
        </w:rPr>
        <w:t xml:space="preserve">ומתוכן </w:t>
      </w:r>
      <w:bookmarkStart w:id="18492" w:name="_ETM_Q46_442289"/>
      <w:bookmarkEnd w:id="18492"/>
      <w:r>
        <w:rPr>
          <w:rtl/>
        </w:rPr>
        <w:t xml:space="preserve">שנתיים </w:t>
      </w:r>
      <w:bookmarkStart w:id="18493" w:name="_ETM_Q46_442830"/>
      <w:bookmarkEnd w:id="18493"/>
      <w:r>
        <w:rPr>
          <w:rtl/>
        </w:rPr>
        <w:t>אברך</w:t>
      </w:r>
      <w:r>
        <w:rPr>
          <w:rFonts w:hint="cs"/>
          <w:rtl/>
        </w:rPr>
        <w:t xml:space="preserve">, אב </w:t>
      </w:r>
      <w:bookmarkStart w:id="18494" w:name="_ETM_Q46_443729"/>
      <w:bookmarkStart w:id="18495" w:name="_ETM_Q46_443970"/>
      <w:bookmarkEnd w:id="18494"/>
      <w:bookmarkEnd w:id="18495"/>
      <w:r>
        <w:rPr>
          <w:rtl/>
        </w:rPr>
        <w:t xml:space="preserve">בחוכמה </w:t>
      </w:r>
      <w:bookmarkStart w:id="18496" w:name="_ETM_Q46_444479"/>
      <w:bookmarkEnd w:id="18496"/>
      <w:r>
        <w:rPr>
          <w:rtl/>
        </w:rPr>
        <w:t xml:space="preserve">ורך </w:t>
      </w:r>
      <w:bookmarkStart w:id="18497" w:name="_ETM_Q46_444810"/>
      <w:bookmarkEnd w:id="18497"/>
      <w:r>
        <w:rPr>
          <w:rtl/>
        </w:rPr>
        <w:t>בשנים</w:t>
      </w:r>
      <w:r>
        <w:rPr>
          <w:rFonts w:hint="cs"/>
          <w:rtl/>
        </w:rPr>
        <w:t>.</w:t>
      </w:r>
      <w:r>
        <w:rPr>
          <w:rtl/>
        </w:rPr>
        <w:t xml:space="preserve"> </w:t>
      </w:r>
      <w:bookmarkStart w:id="18498" w:name="_ETM_Q46_445990"/>
      <w:bookmarkStart w:id="18499" w:name="_ETM_Q46_443000"/>
      <w:bookmarkEnd w:id="18498"/>
      <w:bookmarkEnd w:id="18499"/>
      <w:r>
        <w:rPr>
          <w:rtl/>
        </w:rPr>
        <w:t xml:space="preserve">נהניתי </w:t>
      </w:r>
      <w:bookmarkStart w:id="18500" w:name="_ETM_Q46_446470"/>
      <w:bookmarkEnd w:id="18500"/>
      <w:r>
        <w:rPr>
          <w:rtl/>
        </w:rPr>
        <w:t xml:space="preserve">מתקציב </w:t>
      </w:r>
      <w:bookmarkStart w:id="18501" w:name="_ETM_Q46_446919"/>
      <w:bookmarkEnd w:id="18501"/>
      <w:r>
        <w:rPr>
          <w:rtl/>
        </w:rPr>
        <w:t>הא</w:t>
      </w:r>
      <w:r>
        <w:rPr>
          <w:rFonts w:hint="cs"/>
          <w:rtl/>
        </w:rPr>
        <w:t xml:space="preserve">ברכים </w:t>
      </w:r>
      <w:bookmarkStart w:id="18502" w:name="_ETM_Q46_447400"/>
      <w:bookmarkEnd w:id="18502"/>
      <w:r>
        <w:rPr>
          <w:rtl/>
        </w:rPr>
        <w:t xml:space="preserve">של </w:t>
      </w:r>
      <w:bookmarkStart w:id="18503" w:name="_ETM_Q46_447550"/>
      <w:bookmarkEnd w:id="18503"/>
      <w:r>
        <w:rPr>
          <w:rtl/>
        </w:rPr>
        <w:t xml:space="preserve">מדינת </w:t>
      </w:r>
      <w:bookmarkStart w:id="18504" w:name="_ETM_Q46_447970"/>
      <w:bookmarkEnd w:id="18504"/>
      <w:r>
        <w:rPr>
          <w:rtl/>
        </w:rPr>
        <w:t>ישראל</w:t>
      </w:r>
      <w:r>
        <w:rPr>
          <w:rFonts w:hint="cs"/>
          <w:rtl/>
        </w:rPr>
        <w:t xml:space="preserve">, והינה, </w:t>
      </w:r>
      <w:bookmarkStart w:id="18505" w:name="_ETM_Q46_448779"/>
      <w:bookmarkStart w:id="18506" w:name="_ETM_Q46_449170"/>
      <w:bookmarkEnd w:id="18505"/>
      <w:bookmarkEnd w:id="18506"/>
      <w:r>
        <w:rPr>
          <w:rtl/>
        </w:rPr>
        <w:t xml:space="preserve">התקציב </w:t>
      </w:r>
      <w:bookmarkStart w:id="18507" w:name="_ETM_Q46_449650"/>
      <w:bookmarkEnd w:id="18507"/>
      <w:r>
        <w:rPr>
          <w:rtl/>
        </w:rPr>
        <w:t xml:space="preserve">הזה </w:t>
      </w:r>
      <w:bookmarkStart w:id="18508" w:name="_ETM_Q46_449889"/>
      <w:bookmarkEnd w:id="18508"/>
      <w:r>
        <w:rPr>
          <w:rtl/>
        </w:rPr>
        <w:t xml:space="preserve">עלה </w:t>
      </w:r>
      <w:bookmarkStart w:id="18509" w:name="_ETM_Q46_450190"/>
      <w:bookmarkEnd w:id="18509"/>
      <w:r>
        <w:rPr>
          <w:rtl/>
        </w:rPr>
        <w:t xml:space="preserve">הפעם </w:t>
      </w:r>
      <w:bookmarkStart w:id="18510" w:name="_ETM_Q46_450850"/>
      <w:bookmarkStart w:id="18511" w:name="_ETM_Q46_451389"/>
      <w:bookmarkEnd w:id="18510"/>
      <w:bookmarkEnd w:id="18511"/>
      <w:r>
        <w:rPr>
          <w:rFonts w:hint="cs"/>
          <w:rtl/>
        </w:rPr>
        <w:t>בכ-</w:t>
      </w:r>
      <w:r>
        <w:rPr>
          <w:rtl/>
        </w:rPr>
        <w:t>40%</w:t>
      </w:r>
      <w:r>
        <w:rPr>
          <w:rFonts w:hint="cs"/>
          <w:rtl/>
        </w:rPr>
        <w:t>.</w:t>
      </w:r>
      <w:r>
        <w:rPr>
          <w:rtl/>
        </w:rPr>
        <w:t xml:space="preserve"> </w:t>
      </w:r>
      <w:bookmarkStart w:id="18512" w:name="_ETM_Q46_452139"/>
      <w:bookmarkEnd w:id="18512"/>
      <w:r>
        <w:rPr>
          <w:rtl/>
        </w:rPr>
        <w:t xml:space="preserve">אתה </w:t>
      </w:r>
      <w:bookmarkStart w:id="18513" w:name="_ETM_Q46_452230"/>
      <w:bookmarkEnd w:id="18513"/>
      <w:r>
        <w:rPr>
          <w:rtl/>
        </w:rPr>
        <w:t xml:space="preserve">שואל </w:t>
      </w:r>
      <w:bookmarkStart w:id="18514" w:name="_ETM_Q46_452440"/>
      <w:bookmarkEnd w:id="18514"/>
      <w:r>
        <w:rPr>
          <w:rtl/>
        </w:rPr>
        <w:t xml:space="preserve">את </w:t>
      </w:r>
      <w:bookmarkStart w:id="18515" w:name="_ETM_Q46_452529"/>
      <w:bookmarkEnd w:id="18515"/>
      <w:r>
        <w:rPr>
          <w:rtl/>
        </w:rPr>
        <w:t>עצמך</w:t>
      </w:r>
      <w:r>
        <w:rPr>
          <w:rFonts w:hint="cs"/>
          <w:rtl/>
        </w:rPr>
        <w:t>:</w:t>
      </w:r>
      <w:r>
        <w:rPr>
          <w:rtl/>
        </w:rPr>
        <w:t xml:space="preserve"> </w:t>
      </w:r>
      <w:bookmarkStart w:id="18516" w:name="_ETM_Q46_452920"/>
      <w:bookmarkEnd w:id="18516"/>
      <w:r>
        <w:rPr>
          <w:rtl/>
        </w:rPr>
        <w:t>חשוב</w:t>
      </w:r>
      <w:r>
        <w:rPr>
          <w:rFonts w:hint="cs"/>
          <w:rtl/>
        </w:rPr>
        <w:t>?</w:t>
      </w:r>
      <w:r>
        <w:rPr>
          <w:rtl/>
        </w:rPr>
        <w:t xml:space="preserve"> </w:t>
      </w:r>
      <w:bookmarkStart w:id="18517" w:name="_ETM_Q46_453920"/>
      <w:bookmarkEnd w:id="18517"/>
      <w:r>
        <w:rPr>
          <w:rtl/>
        </w:rPr>
        <w:t xml:space="preserve">לדעתי </w:t>
      </w:r>
      <w:bookmarkStart w:id="18518" w:name="_ETM_Q46_454430"/>
      <w:bookmarkEnd w:id="18518"/>
      <w:r>
        <w:rPr>
          <w:rtl/>
        </w:rPr>
        <w:t>כן</w:t>
      </w:r>
      <w:r>
        <w:rPr>
          <w:rFonts w:hint="cs"/>
          <w:rtl/>
        </w:rPr>
        <w:t>.</w:t>
      </w:r>
      <w:r>
        <w:rPr>
          <w:rtl/>
        </w:rPr>
        <w:t xml:space="preserve"> </w:t>
      </w:r>
      <w:bookmarkStart w:id="18519" w:name="_ETM_Q46_455029"/>
      <w:bookmarkEnd w:id="18519"/>
      <w:r>
        <w:rPr>
          <w:rtl/>
        </w:rPr>
        <w:t xml:space="preserve">חשוב </w:t>
      </w:r>
      <w:bookmarkStart w:id="18520" w:name="_ETM_Q46_455480"/>
      <w:bookmarkEnd w:id="18520"/>
      <w:r>
        <w:rPr>
          <w:rtl/>
        </w:rPr>
        <w:t>עכשיו</w:t>
      </w:r>
      <w:r>
        <w:rPr>
          <w:rFonts w:hint="cs"/>
          <w:rtl/>
        </w:rPr>
        <w:t>?</w:t>
      </w:r>
      <w:r>
        <w:rPr>
          <w:rtl/>
        </w:rPr>
        <w:t xml:space="preserve"> </w:t>
      </w:r>
      <w:bookmarkStart w:id="18521" w:name="_ETM_Q46_456320"/>
      <w:bookmarkEnd w:id="18521"/>
      <w:r>
        <w:rPr>
          <w:rtl/>
        </w:rPr>
        <w:t xml:space="preserve">ממש </w:t>
      </w:r>
      <w:bookmarkStart w:id="18522" w:name="_ETM_Q46_456830"/>
      <w:bookmarkEnd w:id="18522"/>
      <w:r>
        <w:rPr>
          <w:rtl/>
        </w:rPr>
        <w:t>לא</w:t>
      </w:r>
      <w:r>
        <w:rPr>
          <w:rFonts w:hint="cs"/>
          <w:rtl/>
        </w:rPr>
        <w:t>.</w:t>
      </w:r>
      <w:r>
        <w:rPr>
          <w:rtl/>
        </w:rPr>
        <w:t xml:space="preserve"> </w:t>
      </w:r>
      <w:bookmarkStart w:id="18523" w:name="_ETM_Q46_457460"/>
      <w:bookmarkEnd w:id="18523"/>
      <w:r>
        <w:rPr>
          <w:rtl/>
        </w:rPr>
        <w:t xml:space="preserve">בסדרי </w:t>
      </w:r>
      <w:bookmarkStart w:id="18524" w:name="_ETM_Q46_457970"/>
      <w:bookmarkEnd w:id="18524"/>
      <w:r>
        <w:rPr>
          <w:rtl/>
        </w:rPr>
        <w:t xml:space="preserve">העדיפויות </w:t>
      </w:r>
      <w:bookmarkStart w:id="18525" w:name="_ETM_Q46_458390"/>
      <w:bookmarkEnd w:id="18525"/>
      <w:r>
        <w:rPr>
          <w:rtl/>
        </w:rPr>
        <w:t xml:space="preserve">של </w:t>
      </w:r>
      <w:bookmarkStart w:id="18526" w:name="_ETM_Q46_458540"/>
      <w:bookmarkEnd w:id="18526"/>
      <w:r>
        <w:rPr>
          <w:rtl/>
        </w:rPr>
        <w:t xml:space="preserve">מדינת </w:t>
      </w:r>
      <w:bookmarkStart w:id="18527" w:name="_ETM_Q46_458930"/>
      <w:bookmarkEnd w:id="18527"/>
      <w:r>
        <w:rPr>
          <w:rtl/>
        </w:rPr>
        <w:t>ישראל</w:t>
      </w:r>
      <w:r w:rsidR="006178A8">
        <w:rPr>
          <w:rFonts w:hint="cs"/>
          <w:rtl/>
        </w:rPr>
        <w:t>,</w:t>
      </w:r>
      <w:r>
        <w:rPr>
          <w:rtl/>
        </w:rPr>
        <w:t xml:space="preserve"> </w:t>
      </w:r>
      <w:bookmarkStart w:id="18528" w:name="_ETM_Q46_459830"/>
      <w:bookmarkEnd w:id="18528"/>
      <w:r>
        <w:rPr>
          <w:rtl/>
        </w:rPr>
        <w:t xml:space="preserve">לא </w:t>
      </w:r>
      <w:bookmarkStart w:id="18529" w:name="_ETM_Q46_460070"/>
      <w:bookmarkEnd w:id="18529"/>
      <w:r>
        <w:rPr>
          <w:rtl/>
        </w:rPr>
        <w:t xml:space="preserve">שם </w:t>
      </w:r>
      <w:bookmarkStart w:id="18530" w:name="_ETM_Q46_460279"/>
      <w:bookmarkEnd w:id="18530"/>
      <w:r>
        <w:rPr>
          <w:rtl/>
        </w:rPr>
        <w:t xml:space="preserve">צריך </w:t>
      </w:r>
      <w:bookmarkStart w:id="18531" w:name="_ETM_Q46_460460"/>
      <w:bookmarkEnd w:id="18531"/>
      <w:r>
        <w:rPr>
          <w:rtl/>
        </w:rPr>
        <w:t xml:space="preserve">לשים </w:t>
      </w:r>
      <w:bookmarkStart w:id="18532" w:name="_ETM_Q46_460700"/>
      <w:bookmarkEnd w:id="18532"/>
      <w:r>
        <w:rPr>
          <w:rtl/>
        </w:rPr>
        <w:t xml:space="preserve">את </w:t>
      </w:r>
      <w:bookmarkStart w:id="18533" w:name="_ETM_Q46_460760"/>
      <w:bookmarkEnd w:id="18533"/>
      <w:r>
        <w:rPr>
          <w:rtl/>
        </w:rPr>
        <w:t>השקל</w:t>
      </w:r>
      <w:r>
        <w:rPr>
          <w:rFonts w:hint="cs"/>
          <w:rtl/>
        </w:rPr>
        <w:t>.</w:t>
      </w:r>
      <w:r>
        <w:rPr>
          <w:rtl/>
        </w:rPr>
        <w:t xml:space="preserve"> </w:t>
      </w:r>
      <w:bookmarkStart w:id="18534" w:name="_ETM_Q46_462290"/>
      <w:bookmarkStart w:id="18535" w:name="_ETM_Q46_463000"/>
      <w:bookmarkEnd w:id="18534"/>
      <w:bookmarkEnd w:id="18535"/>
      <w:r>
        <w:rPr>
          <w:rtl/>
        </w:rPr>
        <w:t>לכ</w:t>
      </w:r>
      <w:r>
        <w:rPr>
          <w:rFonts w:hint="cs"/>
          <w:rtl/>
        </w:rPr>
        <w:t>ן,</w:t>
      </w:r>
      <w:r>
        <w:rPr>
          <w:rtl/>
        </w:rPr>
        <w:t xml:space="preserve"> </w:t>
      </w:r>
      <w:bookmarkStart w:id="18536" w:name="_ETM_Q46_463350"/>
      <w:bookmarkEnd w:id="18536"/>
      <w:r>
        <w:rPr>
          <w:rtl/>
        </w:rPr>
        <w:t xml:space="preserve">האם </w:t>
      </w:r>
      <w:bookmarkStart w:id="18537" w:name="_ETM_Q46_463620"/>
      <w:bookmarkEnd w:id="18537"/>
      <w:r>
        <w:rPr>
          <w:rtl/>
        </w:rPr>
        <w:t xml:space="preserve">בתקציב </w:t>
      </w:r>
      <w:bookmarkStart w:id="18538" w:name="_ETM_Q46_464130"/>
      <w:bookmarkEnd w:id="18538"/>
      <w:r>
        <w:rPr>
          <w:rtl/>
        </w:rPr>
        <w:t xml:space="preserve">הזה </w:t>
      </w:r>
      <w:bookmarkStart w:id="18539" w:name="_ETM_Q46_464339"/>
      <w:bookmarkEnd w:id="18539"/>
      <w:r>
        <w:rPr>
          <w:rtl/>
        </w:rPr>
        <w:t xml:space="preserve">יש </w:t>
      </w:r>
      <w:bookmarkStart w:id="18540" w:name="_ETM_Q46_464490"/>
      <w:bookmarkEnd w:id="18540"/>
      <w:r>
        <w:rPr>
          <w:rtl/>
        </w:rPr>
        <w:t>בשורה</w:t>
      </w:r>
      <w:r>
        <w:rPr>
          <w:rFonts w:hint="cs"/>
          <w:rtl/>
        </w:rPr>
        <w:t>?</w:t>
      </w:r>
      <w:r>
        <w:rPr>
          <w:rtl/>
        </w:rPr>
        <w:t xml:space="preserve"> </w:t>
      </w:r>
      <w:bookmarkStart w:id="18541" w:name="_ETM_Q46_465480"/>
      <w:bookmarkEnd w:id="18541"/>
      <w:r>
        <w:rPr>
          <w:rtl/>
        </w:rPr>
        <w:t xml:space="preserve">יש </w:t>
      </w:r>
      <w:bookmarkStart w:id="18542" w:name="_ETM_Q46_465779"/>
      <w:bookmarkEnd w:id="18542"/>
      <w:r>
        <w:rPr>
          <w:rFonts w:hint="cs"/>
          <w:rtl/>
        </w:rPr>
        <w:t>צמיחה?</w:t>
      </w:r>
      <w:r>
        <w:rPr>
          <w:rtl/>
        </w:rPr>
        <w:t xml:space="preserve"> </w:t>
      </w:r>
      <w:bookmarkStart w:id="18543" w:name="_ETM_Q46_466830"/>
      <w:bookmarkEnd w:id="18543"/>
      <w:r>
        <w:rPr>
          <w:rtl/>
        </w:rPr>
        <w:t xml:space="preserve">יש </w:t>
      </w:r>
      <w:bookmarkStart w:id="18544" w:name="_ETM_Q46_467160"/>
      <w:bookmarkEnd w:id="18544"/>
      <w:r>
        <w:rPr>
          <w:rtl/>
        </w:rPr>
        <w:t>אמון</w:t>
      </w:r>
      <w:r>
        <w:rPr>
          <w:rFonts w:hint="cs"/>
          <w:rtl/>
        </w:rPr>
        <w:t>?</w:t>
      </w:r>
      <w:r>
        <w:rPr>
          <w:rtl/>
        </w:rPr>
        <w:t xml:space="preserve"> </w:t>
      </w:r>
      <w:bookmarkStart w:id="18545" w:name="_ETM_Q46_467910"/>
      <w:bookmarkEnd w:id="18545"/>
      <w:r>
        <w:rPr>
          <w:rtl/>
        </w:rPr>
        <w:t xml:space="preserve">יש </w:t>
      </w:r>
      <w:bookmarkStart w:id="18546" w:name="_ETM_Q46_468180"/>
      <w:bookmarkEnd w:id="18546"/>
      <w:r>
        <w:rPr>
          <w:rtl/>
        </w:rPr>
        <w:t>שקיפות</w:t>
      </w:r>
      <w:r>
        <w:rPr>
          <w:rFonts w:hint="cs"/>
          <w:rtl/>
        </w:rPr>
        <w:t>?</w:t>
      </w:r>
      <w:r>
        <w:rPr>
          <w:rtl/>
        </w:rPr>
        <w:t xml:space="preserve"> </w:t>
      </w:r>
      <w:bookmarkStart w:id="18547" w:name="_ETM_Q46_468930"/>
      <w:bookmarkEnd w:id="18547"/>
      <w:r>
        <w:rPr>
          <w:rtl/>
        </w:rPr>
        <w:t xml:space="preserve">האם </w:t>
      </w:r>
      <w:bookmarkStart w:id="18548" w:name="_ETM_Q46_469170"/>
      <w:bookmarkEnd w:id="18548"/>
      <w:r>
        <w:rPr>
          <w:rtl/>
        </w:rPr>
        <w:t xml:space="preserve">אזרחי </w:t>
      </w:r>
      <w:bookmarkStart w:id="18549" w:name="_ETM_Q46_469529"/>
      <w:bookmarkEnd w:id="18549"/>
      <w:r>
        <w:rPr>
          <w:rtl/>
        </w:rPr>
        <w:t xml:space="preserve">ישראל </w:t>
      </w:r>
      <w:bookmarkStart w:id="18550" w:name="_ETM_Q46_469860"/>
      <w:bookmarkEnd w:id="18550"/>
      <w:r>
        <w:rPr>
          <w:rtl/>
        </w:rPr>
        <w:t xml:space="preserve">יצאו </w:t>
      </w:r>
      <w:bookmarkStart w:id="18551" w:name="_ETM_Q46_470250"/>
      <w:bookmarkEnd w:id="18551"/>
      <w:r>
        <w:rPr>
          <w:rtl/>
        </w:rPr>
        <w:t xml:space="preserve">מהתקציב </w:t>
      </w:r>
      <w:bookmarkStart w:id="18552" w:name="_ETM_Q46_470790"/>
      <w:bookmarkEnd w:id="18552"/>
      <w:r>
        <w:rPr>
          <w:rtl/>
        </w:rPr>
        <w:t xml:space="preserve">הזה </w:t>
      </w:r>
      <w:bookmarkStart w:id="18553" w:name="_ETM_Q46_471339"/>
      <w:bookmarkEnd w:id="18553"/>
      <w:r>
        <w:rPr>
          <w:rtl/>
        </w:rPr>
        <w:t xml:space="preserve">וירגישו </w:t>
      </w:r>
      <w:bookmarkStart w:id="18554" w:name="_ETM_Q46_473069"/>
      <w:bookmarkEnd w:id="18554"/>
      <w:r>
        <w:rPr>
          <w:rFonts w:hint="cs"/>
          <w:rtl/>
        </w:rPr>
        <w:t>ש</w:t>
      </w:r>
      <w:r>
        <w:rPr>
          <w:rtl/>
        </w:rPr>
        <w:t xml:space="preserve">זה </w:t>
      </w:r>
      <w:bookmarkStart w:id="18555" w:name="_ETM_Q46_473430"/>
      <w:bookmarkEnd w:id="18555"/>
      <w:r>
        <w:rPr>
          <w:rtl/>
        </w:rPr>
        <w:t xml:space="preserve">מה </w:t>
      </w:r>
      <w:bookmarkStart w:id="18556" w:name="_ETM_Q46_473550"/>
      <w:bookmarkEnd w:id="18556"/>
      <w:r>
        <w:rPr>
          <w:rtl/>
        </w:rPr>
        <w:t xml:space="preserve">שיקדם </w:t>
      </w:r>
      <w:bookmarkStart w:id="18557" w:name="_ETM_Q46_474029"/>
      <w:bookmarkEnd w:id="18557"/>
      <w:r>
        <w:rPr>
          <w:rtl/>
        </w:rPr>
        <w:t xml:space="preserve">אותנו </w:t>
      </w:r>
      <w:bookmarkStart w:id="18558" w:name="_ETM_Q46_474360"/>
      <w:bookmarkEnd w:id="18558"/>
      <w:r>
        <w:rPr>
          <w:rtl/>
        </w:rPr>
        <w:t>כמדינה</w:t>
      </w:r>
      <w:r>
        <w:rPr>
          <w:rFonts w:hint="cs"/>
          <w:rtl/>
        </w:rPr>
        <w:t>?</w:t>
      </w:r>
      <w:r>
        <w:rPr>
          <w:rtl/>
        </w:rPr>
        <w:t xml:space="preserve"> </w:t>
      </w:r>
      <w:bookmarkStart w:id="18559" w:name="_ETM_Q46_475259"/>
      <w:bookmarkEnd w:id="18559"/>
      <w:r>
        <w:rPr>
          <w:rtl/>
        </w:rPr>
        <w:t xml:space="preserve">לצערי </w:t>
      </w:r>
      <w:bookmarkStart w:id="18560" w:name="_ETM_Q46_475860"/>
      <w:bookmarkEnd w:id="18560"/>
      <w:r>
        <w:rPr>
          <w:rtl/>
        </w:rPr>
        <w:t>הרב</w:t>
      </w:r>
      <w:r>
        <w:rPr>
          <w:rFonts w:hint="cs"/>
          <w:rtl/>
        </w:rPr>
        <w:t>,</w:t>
      </w:r>
      <w:r>
        <w:rPr>
          <w:rtl/>
        </w:rPr>
        <w:t xml:space="preserve"> </w:t>
      </w:r>
      <w:bookmarkStart w:id="18561" w:name="_ETM_Q46_476159"/>
      <w:bookmarkEnd w:id="18561"/>
      <w:r>
        <w:rPr>
          <w:rtl/>
        </w:rPr>
        <w:t xml:space="preserve">אדוני </w:t>
      </w:r>
      <w:bookmarkStart w:id="18562" w:name="_ETM_Q46_476400"/>
      <w:bookmarkEnd w:id="18562"/>
      <w:r>
        <w:rPr>
          <w:rFonts w:hint="cs"/>
          <w:rtl/>
        </w:rPr>
        <w:t>ה</w:t>
      </w:r>
      <w:r>
        <w:rPr>
          <w:rtl/>
        </w:rPr>
        <w:t>יושב-ראש</w:t>
      </w:r>
      <w:r>
        <w:rPr>
          <w:rFonts w:hint="cs"/>
          <w:rtl/>
        </w:rPr>
        <w:t>,</w:t>
      </w:r>
      <w:r>
        <w:rPr>
          <w:rtl/>
        </w:rPr>
        <w:t xml:space="preserve"> </w:t>
      </w:r>
      <w:bookmarkStart w:id="18563" w:name="_ETM_Q46_476999"/>
      <w:bookmarkEnd w:id="18563"/>
      <w:r>
        <w:rPr>
          <w:rtl/>
        </w:rPr>
        <w:t xml:space="preserve">התשובה </w:t>
      </w:r>
      <w:bookmarkStart w:id="18564" w:name="_ETM_Q46_477389"/>
      <w:bookmarkEnd w:id="18564"/>
      <w:r>
        <w:rPr>
          <w:rtl/>
        </w:rPr>
        <w:t xml:space="preserve">היא </w:t>
      </w:r>
      <w:bookmarkStart w:id="18565" w:name="_ETM_Q46_477509"/>
      <w:bookmarkEnd w:id="18565"/>
      <w:r>
        <w:rPr>
          <w:rtl/>
        </w:rPr>
        <w:t xml:space="preserve">לא </w:t>
      </w:r>
      <w:bookmarkStart w:id="18566" w:name="_ETM_Q46_477719"/>
      <w:bookmarkEnd w:id="18566"/>
      <w:r>
        <w:rPr>
          <w:rtl/>
        </w:rPr>
        <w:t>ולא</w:t>
      </w:r>
      <w:r>
        <w:rPr>
          <w:rFonts w:hint="cs"/>
          <w:rtl/>
        </w:rPr>
        <w:t>.</w:t>
      </w:r>
      <w:r>
        <w:rPr>
          <w:rtl/>
        </w:rPr>
        <w:t xml:space="preserve"> </w:t>
      </w:r>
      <w:bookmarkStart w:id="18567" w:name="_ETM_Q46_478529"/>
      <w:bookmarkEnd w:id="18567"/>
    </w:p>
    <w:p w:rsidR="00071895" w:rsidRDefault="00071895" w:rsidP="00FA7D67">
      <w:pPr>
        <w:rPr>
          <w:rtl/>
        </w:rPr>
      </w:pPr>
    </w:p>
    <w:p w:rsidR="00071895" w:rsidRDefault="00071895" w:rsidP="006178A8">
      <w:pPr>
        <w:rPr>
          <w:rtl/>
        </w:rPr>
      </w:pPr>
      <w:r>
        <w:rPr>
          <w:rtl/>
        </w:rPr>
        <w:t xml:space="preserve">ואני </w:t>
      </w:r>
      <w:bookmarkStart w:id="18568" w:name="_ETM_Q46_478860"/>
      <w:bookmarkEnd w:id="18568"/>
      <w:r>
        <w:rPr>
          <w:rtl/>
        </w:rPr>
        <w:t xml:space="preserve">אומר </w:t>
      </w:r>
      <w:bookmarkStart w:id="18569" w:name="_ETM_Q46_479130"/>
      <w:bookmarkEnd w:id="18569"/>
      <w:r>
        <w:rPr>
          <w:rtl/>
        </w:rPr>
        <w:t xml:space="preserve">כאן </w:t>
      </w:r>
      <w:bookmarkStart w:id="18570" w:name="_ETM_Q46_479819"/>
      <w:bookmarkEnd w:id="18570"/>
      <w:r>
        <w:rPr>
          <w:rtl/>
        </w:rPr>
        <w:t>לחבריי</w:t>
      </w:r>
      <w:r>
        <w:rPr>
          <w:rFonts w:hint="cs"/>
          <w:rtl/>
        </w:rPr>
        <w:t>,</w:t>
      </w:r>
      <w:r>
        <w:rPr>
          <w:rtl/>
        </w:rPr>
        <w:t xml:space="preserve"> </w:t>
      </w:r>
      <w:bookmarkStart w:id="18571" w:name="_ETM_Q46_480759"/>
      <w:bookmarkStart w:id="18572" w:name="_ETM_Q46_481360"/>
      <w:bookmarkEnd w:id="18571"/>
      <w:bookmarkEnd w:id="18572"/>
      <w:r>
        <w:rPr>
          <w:rtl/>
        </w:rPr>
        <w:t xml:space="preserve">ממשלת </w:t>
      </w:r>
      <w:bookmarkStart w:id="18573" w:name="_ETM_Q46_481900"/>
      <w:bookmarkEnd w:id="18573"/>
      <w:r>
        <w:rPr>
          <w:rtl/>
        </w:rPr>
        <w:t xml:space="preserve">ימין </w:t>
      </w:r>
      <w:bookmarkStart w:id="18574" w:name="_ETM_Q46_482199"/>
      <w:bookmarkEnd w:id="18574"/>
      <w:r>
        <w:rPr>
          <w:rtl/>
        </w:rPr>
        <w:t xml:space="preserve">על </w:t>
      </w:r>
      <w:bookmarkStart w:id="18575" w:name="_ETM_Q46_482319"/>
      <w:bookmarkEnd w:id="18575"/>
      <w:r>
        <w:rPr>
          <w:rFonts w:hint="cs"/>
          <w:rtl/>
        </w:rPr>
        <w:t xml:space="preserve">מלא מלא: </w:t>
      </w:r>
      <w:bookmarkStart w:id="18576" w:name="_ETM_Q46_480380"/>
      <w:bookmarkStart w:id="18577" w:name="_ETM_Q46_481040"/>
      <w:bookmarkStart w:id="18578" w:name="_ETM_Q46_481430"/>
      <w:bookmarkStart w:id="18579" w:name="_ETM_Q46_483700"/>
      <w:bookmarkEnd w:id="18576"/>
      <w:bookmarkEnd w:id="18577"/>
      <w:bookmarkEnd w:id="18578"/>
      <w:bookmarkEnd w:id="18579"/>
      <w:r>
        <w:rPr>
          <w:rtl/>
        </w:rPr>
        <w:t>בתקופתכם</w:t>
      </w:r>
      <w:r>
        <w:rPr>
          <w:rFonts w:hint="cs"/>
          <w:rtl/>
        </w:rPr>
        <w:t>,</w:t>
      </w:r>
      <w:r>
        <w:rPr>
          <w:rtl/>
        </w:rPr>
        <w:t xml:space="preserve"> </w:t>
      </w:r>
      <w:bookmarkStart w:id="18580" w:name="_ETM_Q46_484779"/>
      <w:bookmarkEnd w:id="18580"/>
      <w:r>
        <w:rPr>
          <w:rtl/>
        </w:rPr>
        <w:t xml:space="preserve">במשמרת </w:t>
      </w:r>
      <w:bookmarkStart w:id="18581" w:name="_ETM_Q46_485410"/>
      <w:bookmarkEnd w:id="18581"/>
      <w:r>
        <w:rPr>
          <w:rtl/>
        </w:rPr>
        <w:t>שלכם</w:t>
      </w:r>
      <w:r>
        <w:rPr>
          <w:rFonts w:hint="cs"/>
          <w:rtl/>
        </w:rPr>
        <w:t>,</w:t>
      </w:r>
      <w:r>
        <w:rPr>
          <w:rtl/>
        </w:rPr>
        <w:t xml:space="preserve"> </w:t>
      </w:r>
      <w:bookmarkStart w:id="18582" w:name="_ETM_Q46_486319"/>
      <w:bookmarkEnd w:id="18582"/>
      <w:r>
        <w:rPr>
          <w:rtl/>
        </w:rPr>
        <w:t xml:space="preserve">קרה </w:t>
      </w:r>
      <w:bookmarkStart w:id="18583" w:name="_ETM_Q46_486709"/>
      <w:bookmarkEnd w:id="18583"/>
      <w:r>
        <w:rPr>
          <w:rFonts w:hint="cs"/>
          <w:rtl/>
        </w:rPr>
        <w:t>ה</w:t>
      </w:r>
      <w:r>
        <w:rPr>
          <w:rtl/>
        </w:rPr>
        <w:t xml:space="preserve">אסון </w:t>
      </w:r>
      <w:bookmarkStart w:id="18584" w:name="_ETM_Q46_487129"/>
      <w:bookmarkEnd w:id="18584"/>
      <w:r>
        <w:rPr>
          <w:rtl/>
        </w:rPr>
        <w:t>הגרוע</w:t>
      </w:r>
      <w:r>
        <w:rPr>
          <w:rFonts w:hint="cs"/>
          <w:rtl/>
        </w:rPr>
        <w:t>,</w:t>
      </w:r>
      <w:r>
        <w:rPr>
          <w:rtl/>
        </w:rPr>
        <w:t xml:space="preserve"> </w:t>
      </w:r>
      <w:bookmarkStart w:id="18585" w:name="_ETM_Q46_488330"/>
      <w:bookmarkEnd w:id="18585"/>
      <w:r>
        <w:rPr>
          <w:rtl/>
        </w:rPr>
        <w:t xml:space="preserve">היום </w:t>
      </w:r>
      <w:bookmarkStart w:id="18586" w:name="_ETM_Q46_488690"/>
      <w:bookmarkEnd w:id="18586"/>
      <w:r>
        <w:rPr>
          <w:rtl/>
        </w:rPr>
        <w:t xml:space="preserve">הקשה </w:t>
      </w:r>
      <w:bookmarkStart w:id="18587" w:name="_ETM_Q46_489080"/>
      <w:bookmarkEnd w:id="18587"/>
      <w:r>
        <w:rPr>
          <w:rtl/>
        </w:rPr>
        <w:t xml:space="preserve">בתולדות </w:t>
      </w:r>
      <w:bookmarkStart w:id="18588" w:name="_ETM_Q46_489589"/>
      <w:bookmarkEnd w:id="18588"/>
      <w:r>
        <w:rPr>
          <w:rtl/>
        </w:rPr>
        <w:t xml:space="preserve">מדינת </w:t>
      </w:r>
      <w:bookmarkStart w:id="18589" w:name="_ETM_Q46_490009"/>
      <w:bookmarkEnd w:id="18589"/>
      <w:r>
        <w:rPr>
          <w:rtl/>
        </w:rPr>
        <w:t>ישראל</w:t>
      </w:r>
      <w:r>
        <w:rPr>
          <w:rFonts w:hint="cs"/>
          <w:rtl/>
        </w:rPr>
        <w:t>.</w:t>
      </w:r>
      <w:r>
        <w:rPr>
          <w:rtl/>
        </w:rPr>
        <w:t xml:space="preserve"> </w:t>
      </w:r>
      <w:bookmarkStart w:id="18590" w:name="_ETM_Q46_490879"/>
      <w:bookmarkEnd w:id="18590"/>
      <w:r>
        <w:rPr>
          <w:rFonts w:hint="cs"/>
          <w:rtl/>
        </w:rPr>
        <w:t>על ה-</w:t>
      </w:r>
      <w:r>
        <w:t>a</w:t>
      </w:r>
      <w:r w:rsidRPr="00300F9A">
        <w:t>ccountability</w:t>
      </w:r>
      <w:r w:rsidR="00A11436">
        <w:rPr>
          <w:rFonts w:hint="cs"/>
          <w:rtl/>
        </w:rPr>
        <w:t xml:space="preserve"> </w:t>
      </w:r>
      <w:r>
        <w:rPr>
          <w:rFonts w:hint="cs"/>
          <w:rtl/>
        </w:rPr>
        <w:t xml:space="preserve">הזה </w:t>
      </w:r>
      <w:bookmarkStart w:id="18591" w:name="_ETM_Q46_492289"/>
      <w:bookmarkEnd w:id="18591"/>
      <w:r>
        <w:rPr>
          <w:rFonts w:hint="cs"/>
          <w:rtl/>
        </w:rPr>
        <w:t xml:space="preserve">לא </w:t>
      </w:r>
      <w:bookmarkStart w:id="18592" w:name="_ETM_Q46_492000"/>
      <w:bookmarkEnd w:id="18592"/>
      <w:r>
        <w:rPr>
          <w:rtl/>
        </w:rPr>
        <w:t xml:space="preserve">צריך </w:t>
      </w:r>
      <w:bookmarkStart w:id="18593" w:name="_ETM_Q46_492469"/>
      <w:bookmarkEnd w:id="18593"/>
      <w:r>
        <w:rPr>
          <w:rtl/>
        </w:rPr>
        <w:t xml:space="preserve">לחכות </w:t>
      </w:r>
      <w:bookmarkStart w:id="18594" w:name="_ETM_Q46_492889"/>
      <w:bookmarkEnd w:id="18594"/>
      <w:r>
        <w:rPr>
          <w:rtl/>
        </w:rPr>
        <w:t xml:space="preserve">לוועדת </w:t>
      </w:r>
      <w:bookmarkStart w:id="18595" w:name="_ETM_Q46_493279"/>
      <w:bookmarkEnd w:id="18595"/>
      <w:r>
        <w:rPr>
          <w:rtl/>
        </w:rPr>
        <w:t xml:space="preserve">חקירה </w:t>
      </w:r>
      <w:bookmarkStart w:id="18596" w:name="_ETM_Q46_493610"/>
      <w:bookmarkEnd w:id="18596"/>
      <w:r>
        <w:rPr>
          <w:rtl/>
        </w:rPr>
        <w:t>ממלכתית</w:t>
      </w:r>
      <w:r w:rsidR="006178A8">
        <w:rPr>
          <w:rFonts w:hint="cs"/>
          <w:rtl/>
        </w:rPr>
        <w:t>,</w:t>
      </w:r>
      <w:r>
        <w:rPr>
          <w:rFonts w:hint="cs"/>
          <w:rtl/>
        </w:rPr>
        <w:t xml:space="preserve"> על זה</w:t>
      </w:r>
      <w:r>
        <w:rPr>
          <w:rtl/>
        </w:rPr>
        <w:t xml:space="preserve"> </w:t>
      </w:r>
      <w:bookmarkStart w:id="18597" w:name="_ETM_Q46_494809"/>
      <w:bookmarkEnd w:id="18597"/>
      <w:r>
        <w:rPr>
          <w:rtl/>
        </w:rPr>
        <w:t xml:space="preserve">תיתנו </w:t>
      </w:r>
      <w:bookmarkStart w:id="18598" w:name="_ETM_Q46_496000"/>
      <w:bookmarkEnd w:id="18598"/>
      <w:r>
        <w:rPr>
          <w:rtl/>
        </w:rPr>
        <w:t xml:space="preserve">דין </w:t>
      </w:r>
      <w:bookmarkStart w:id="18599" w:name="_ETM_Q46_496210"/>
      <w:bookmarkEnd w:id="18599"/>
      <w:r>
        <w:rPr>
          <w:rtl/>
        </w:rPr>
        <w:t xml:space="preserve">וחשבון </w:t>
      </w:r>
      <w:bookmarkStart w:id="18600" w:name="_ETM_Q46_496690"/>
      <w:bookmarkEnd w:id="18600"/>
      <w:r>
        <w:rPr>
          <w:rtl/>
        </w:rPr>
        <w:t xml:space="preserve">מאת </w:t>
      </w:r>
      <w:bookmarkStart w:id="18601" w:name="_ETM_Q46_496930"/>
      <w:bookmarkEnd w:id="18601"/>
      <w:r>
        <w:rPr>
          <w:rtl/>
        </w:rPr>
        <w:t>הציבור</w:t>
      </w:r>
      <w:r>
        <w:rPr>
          <w:rFonts w:hint="cs"/>
          <w:rtl/>
        </w:rPr>
        <w:t>.</w:t>
      </w:r>
      <w:r>
        <w:rPr>
          <w:rtl/>
        </w:rPr>
        <w:t xml:space="preserve"> </w:t>
      </w:r>
      <w:bookmarkStart w:id="18602" w:name="_ETM_Q46_498009"/>
      <w:bookmarkEnd w:id="18602"/>
      <w:r>
        <w:rPr>
          <w:rtl/>
        </w:rPr>
        <w:t xml:space="preserve">אבל </w:t>
      </w:r>
      <w:bookmarkStart w:id="18603" w:name="_ETM_Q46_498930"/>
      <w:bookmarkEnd w:id="18603"/>
      <w:r>
        <w:rPr>
          <w:rtl/>
        </w:rPr>
        <w:t>עכשיו</w:t>
      </w:r>
      <w:r>
        <w:rPr>
          <w:rFonts w:hint="cs"/>
          <w:rtl/>
        </w:rPr>
        <w:t>,</w:t>
      </w:r>
      <w:r>
        <w:rPr>
          <w:rtl/>
        </w:rPr>
        <w:t xml:space="preserve"> </w:t>
      </w:r>
      <w:bookmarkStart w:id="18604" w:name="_ETM_Q46_499440"/>
      <w:bookmarkEnd w:id="18604"/>
      <w:r>
        <w:rPr>
          <w:rtl/>
        </w:rPr>
        <w:t xml:space="preserve">כשאתם </w:t>
      </w:r>
      <w:bookmarkStart w:id="18605" w:name="_ETM_Q46_499740"/>
      <w:bookmarkEnd w:id="18605"/>
      <w:r>
        <w:rPr>
          <w:rtl/>
        </w:rPr>
        <w:t xml:space="preserve">מביאים </w:t>
      </w:r>
      <w:bookmarkStart w:id="18606" w:name="_ETM_Q46_500130"/>
      <w:bookmarkEnd w:id="18606"/>
      <w:r>
        <w:rPr>
          <w:rtl/>
        </w:rPr>
        <w:t xml:space="preserve">את </w:t>
      </w:r>
      <w:bookmarkStart w:id="18607" w:name="_ETM_Q46_500190"/>
      <w:bookmarkEnd w:id="18607"/>
      <w:r>
        <w:rPr>
          <w:rtl/>
        </w:rPr>
        <w:t>התקציב</w:t>
      </w:r>
      <w:r>
        <w:rPr>
          <w:rFonts w:hint="cs"/>
          <w:rtl/>
        </w:rPr>
        <w:t>,</w:t>
      </w:r>
      <w:r>
        <w:rPr>
          <w:rtl/>
        </w:rPr>
        <w:t xml:space="preserve"> </w:t>
      </w:r>
      <w:bookmarkStart w:id="18608" w:name="_ETM_Q46_501089"/>
      <w:bookmarkEnd w:id="18608"/>
      <w:r>
        <w:rPr>
          <w:rtl/>
        </w:rPr>
        <w:t xml:space="preserve">את </w:t>
      </w:r>
      <w:bookmarkStart w:id="18609" w:name="_ETM_Q46_501270"/>
      <w:bookmarkEnd w:id="18609"/>
      <w:r>
        <w:rPr>
          <w:rtl/>
        </w:rPr>
        <w:t xml:space="preserve">התיקון </w:t>
      </w:r>
      <w:bookmarkStart w:id="18610" w:name="_ETM_Q46_501779"/>
      <w:bookmarkEnd w:id="18610"/>
      <w:r>
        <w:rPr>
          <w:rtl/>
        </w:rPr>
        <w:t>לתקציב</w:t>
      </w:r>
      <w:r>
        <w:rPr>
          <w:rFonts w:hint="cs"/>
          <w:rtl/>
        </w:rPr>
        <w:t>,</w:t>
      </w:r>
      <w:r>
        <w:rPr>
          <w:rtl/>
        </w:rPr>
        <w:t xml:space="preserve"> </w:t>
      </w:r>
      <w:bookmarkStart w:id="18611" w:name="_ETM_Q46_502650"/>
      <w:bookmarkEnd w:id="18611"/>
      <w:r>
        <w:rPr>
          <w:rtl/>
        </w:rPr>
        <w:t xml:space="preserve">בעקבות </w:t>
      </w:r>
      <w:bookmarkStart w:id="18612" w:name="_ETM_Q46_503070"/>
      <w:bookmarkEnd w:id="18612"/>
      <w:r>
        <w:rPr>
          <w:rtl/>
        </w:rPr>
        <w:t>המלחמה</w:t>
      </w:r>
      <w:r>
        <w:rPr>
          <w:rFonts w:hint="cs"/>
          <w:rtl/>
        </w:rPr>
        <w:t>,</w:t>
      </w:r>
      <w:r>
        <w:rPr>
          <w:rtl/>
        </w:rPr>
        <w:t xml:space="preserve"> </w:t>
      </w:r>
      <w:bookmarkStart w:id="18613" w:name="_ETM_Q46_504120"/>
      <w:bookmarkEnd w:id="18613"/>
      <w:r>
        <w:rPr>
          <w:rtl/>
        </w:rPr>
        <w:t xml:space="preserve">האם </w:t>
      </w:r>
      <w:bookmarkStart w:id="18614" w:name="_ETM_Q46_504390"/>
      <w:bookmarkEnd w:id="18614"/>
      <w:r>
        <w:rPr>
          <w:rtl/>
        </w:rPr>
        <w:t xml:space="preserve">אתם </w:t>
      </w:r>
      <w:bookmarkStart w:id="18615" w:name="_ETM_Q46_504630"/>
      <w:bookmarkEnd w:id="18615"/>
      <w:r>
        <w:rPr>
          <w:rtl/>
        </w:rPr>
        <w:t xml:space="preserve">נקיים </w:t>
      </w:r>
      <w:bookmarkStart w:id="18616" w:name="_ETM_Q46_505550"/>
      <w:bookmarkEnd w:id="18616"/>
      <w:r>
        <w:rPr>
          <w:rtl/>
        </w:rPr>
        <w:t xml:space="preserve">מהשם </w:t>
      </w:r>
      <w:bookmarkStart w:id="18617" w:name="_ETM_Q46_506089"/>
      <w:bookmarkEnd w:id="18617"/>
      <w:r>
        <w:rPr>
          <w:rtl/>
        </w:rPr>
        <w:t>ומישראל</w:t>
      </w:r>
      <w:r>
        <w:rPr>
          <w:rFonts w:hint="cs"/>
          <w:rtl/>
        </w:rPr>
        <w:t>?</w:t>
      </w:r>
      <w:r>
        <w:rPr>
          <w:rtl/>
        </w:rPr>
        <w:t xml:space="preserve"> </w:t>
      </w:r>
      <w:bookmarkStart w:id="18618" w:name="_ETM_Q46_507240"/>
      <w:bookmarkEnd w:id="18618"/>
      <w:r>
        <w:rPr>
          <w:rtl/>
        </w:rPr>
        <w:t>לצערי</w:t>
      </w:r>
      <w:r>
        <w:rPr>
          <w:rFonts w:hint="cs"/>
          <w:rtl/>
        </w:rPr>
        <w:t>,</w:t>
      </w:r>
      <w:r>
        <w:rPr>
          <w:rtl/>
        </w:rPr>
        <w:t xml:space="preserve"> </w:t>
      </w:r>
      <w:bookmarkStart w:id="18619" w:name="_ETM_Q46_508320"/>
      <w:bookmarkEnd w:id="18619"/>
      <w:r>
        <w:rPr>
          <w:rtl/>
        </w:rPr>
        <w:t xml:space="preserve">התשובה </w:t>
      </w:r>
      <w:bookmarkStart w:id="18620" w:name="_ETM_Q46_508800"/>
      <w:bookmarkEnd w:id="18620"/>
      <w:r>
        <w:rPr>
          <w:rtl/>
        </w:rPr>
        <w:t xml:space="preserve">היא </w:t>
      </w:r>
      <w:bookmarkStart w:id="18621" w:name="_ETM_Q46_508890"/>
      <w:bookmarkEnd w:id="18621"/>
      <w:r>
        <w:rPr>
          <w:rtl/>
        </w:rPr>
        <w:t>לא</w:t>
      </w:r>
      <w:r>
        <w:rPr>
          <w:rFonts w:hint="cs"/>
          <w:rtl/>
        </w:rPr>
        <w:t>.</w:t>
      </w:r>
      <w:r>
        <w:rPr>
          <w:rtl/>
        </w:rPr>
        <w:t xml:space="preserve"> </w:t>
      </w:r>
      <w:bookmarkStart w:id="18622" w:name="_ETM_Q46_509539"/>
      <w:bookmarkEnd w:id="18622"/>
      <w:r>
        <w:rPr>
          <w:rtl/>
        </w:rPr>
        <w:t xml:space="preserve">תודה </w:t>
      </w:r>
      <w:bookmarkStart w:id="18623" w:name="_ETM_Q46_509779"/>
      <w:bookmarkEnd w:id="18623"/>
      <w:r>
        <w:rPr>
          <w:rtl/>
        </w:rPr>
        <w:t>רבה</w:t>
      </w:r>
      <w:r>
        <w:rPr>
          <w:rFonts w:hint="cs"/>
          <w:rtl/>
        </w:rPr>
        <w:t>.</w:t>
      </w:r>
      <w:r>
        <w:rPr>
          <w:rtl/>
        </w:rPr>
        <w:t xml:space="preserve"> </w:t>
      </w:r>
      <w:bookmarkStart w:id="18624" w:name="_ETM_Q46_511130"/>
      <w:bookmarkEnd w:id="18624"/>
    </w:p>
    <w:p w:rsidR="00071895" w:rsidRDefault="00071895" w:rsidP="00FA7D67">
      <w:pPr>
        <w:rPr>
          <w:rtl/>
        </w:rPr>
      </w:pPr>
    </w:p>
    <w:p w:rsidR="00071895" w:rsidRDefault="00071895" w:rsidP="00FA7D67">
      <w:pPr>
        <w:pStyle w:val="af6"/>
        <w:keepNext/>
        <w:rPr>
          <w:rtl/>
        </w:rPr>
      </w:pPr>
      <w:r w:rsidRPr="008C30F3">
        <w:rPr>
          <w:rStyle w:val="TagStyle"/>
          <w:rtl/>
        </w:rPr>
        <w:t xml:space="preserve"> &lt;&lt; יור &gt;&gt; </w:t>
      </w:r>
      <w:r>
        <w:rPr>
          <w:rtl/>
        </w:rPr>
        <w:t>היו"ר ניסים ואטורי:</w:t>
      </w:r>
      <w:r w:rsidRPr="008C30F3">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rPr>
      </w:pPr>
      <w:r>
        <w:rPr>
          <w:rtl/>
        </w:rPr>
        <w:t xml:space="preserve">תודה </w:t>
      </w:r>
      <w:bookmarkStart w:id="18625" w:name="_ETM_Q46_511339"/>
      <w:bookmarkEnd w:id="18625"/>
      <w:r>
        <w:rPr>
          <w:rtl/>
        </w:rPr>
        <w:t>רבה</w:t>
      </w:r>
      <w:r>
        <w:rPr>
          <w:rFonts w:hint="cs"/>
          <w:rtl/>
        </w:rPr>
        <w:t>.</w:t>
      </w:r>
      <w:r>
        <w:rPr>
          <w:rtl/>
        </w:rPr>
        <w:t xml:space="preserve"> </w:t>
      </w:r>
      <w:bookmarkStart w:id="18626" w:name="_ETM_Q46_511699"/>
      <w:bookmarkEnd w:id="18626"/>
      <w:r>
        <w:rPr>
          <w:rtl/>
        </w:rPr>
        <w:t xml:space="preserve">חבר </w:t>
      </w:r>
      <w:bookmarkStart w:id="18627" w:name="_ETM_Q46_511970"/>
      <w:bookmarkEnd w:id="18627"/>
      <w:r>
        <w:rPr>
          <w:rtl/>
        </w:rPr>
        <w:t xml:space="preserve">הכנסת </w:t>
      </w:r>
      <w:bookmarkStart w:id="18628" w:name="_ETM_Q46_512300"/>
      <w:bookmarkEnd w:id="18628"/>
      <w:r>
        <w:rPr>
          <w:rtl/>
        </w:rPr>
        <w:t xml:space="preserve">גלעד </w:t>
      </w:r>
      <w:bookmarkStart w:id="18629" w:name="_ETM_Q46_512690"/>
      <w:bookmarkEnd w:id="18629"/>
      <w:r>
        <w:rPr>
          <w:rtl/>
        </w:rPr>
        <w:t>קריב</w:t>
      </w:r>
      <w:r>
        <w:rPr>
          <w:rFonts w:hint="cs"/>
          <w:rtl/>
        </w:rPr>
        <w:t>,</w:t>
      </w:r>
      <w:r>
        <w:rPr>
          <w:rtl/>
        </w:rPr>
        <w:t xml:space="preserve"> </w:t>
      </w:r>
      <w:bookmarkStart w:id="18630" w:name="_ETM_Q46_513079"/>
      <w:bookmarkEnd w:id="18630"/>
      <w:r>
        <w:rPr>
          <w:rtl/>
        </w:rPr>
        <w:t>בבקשה</w:t>
      </w:r>
      <w:r>
        <w:rPr>
          <w:rFonts w:hint="cs"/>
          <w:rtl/>
        </w:rPr>
        <w:t>.</w:t>
      </w:r>
      <w:bookmarkStart w:id="18631" w:name="_ETM_Q46_525079"/>
      <w:bookmarkEnd w:id="18631"/>
    </w:p>
    <w:p w:rsidR="00071895" w:rsidRDefault="00071895" w:rsidP="00FA7D67">
      <w:pPr>
        <w:rPr>
          <w:rtl/>
          <w:lang w:eastAsia="he-IL"/>
        </w:rPr>
      </w:pPr>
    </w:p>
    <w:p w:rsidR="00071895" w:rsidRDefault="00071895" w:rsidP="00FA7D67">
      <w:pPr>
        <w:pStyle w:val="af5"/>
        <w:keepNext/>
        <w:rPr>
          <w:rtl/>
        </w:rPr>
      </w:pPr>
      <w:bookmarkStart w:id="18632" w:name="ET_interruption_6156_7"/>
      <w:r w:rsidRPr="00F52497">
        <w:rPr>
          <w:rStyle w:val="TagStyle"/>
          <w:rtl/>
        </w:rPr>
        <w:t xml:space="preserve"> &lt;&lt; קריאה &gt;&gt; </w:t>
      </w:r>
      <w:r>
        <w:rPr>
          <w:rtl/>
        </w:rPr>
        <w:t>גלעד קריב (העבודה):</w:t>
      </w:r>
      <w:r w:rsidRPr="00F52497">
        <w:rPr>
          <w:rStyle w:val="TagStyle"/>
          <w:rtl/>
        </w:rPr>
        <w:t xml:space="preserve"> &lt;&lt; קריאה &gt;&gt;</w:t>
      </w:r>
      <w:r>
        <w:rPr>
          <w:rtl/>
        </w:rPr>
        <w:t xml:space="preserve">   </w:t>
      </w:r>
      <w:bookmarkEnd w:id="18632"/>
    </w:p>
    <w:p w:rsidR="00071895" w:rsidRDefault="00071895" w:rsidP="00A11436">
      <w:pPr>
        <w:rPr>
          <w:rtl/>
          <w:lang w:eastAsia="he-IL"/>
        </w:rPr>
      </w:pPr>
    </w:p>
    <w:p w:rsidR="00071895" w:rsidRDefault="00071895" w:rsidP="00FA7D67">
      <w:pPr>
        <w:rPr>
          <w:rtl/>
          <w:lang w:eastAsia="he-IL"/>
        </w:rPr>
      </w:pPr>
      <w:r>
        <w:rPr>
          <w:rFonts w:hint="cs"/>
          <w:rtl/>
          <w:lang w:eastAsia="he-IL"/>
        </w:rPr>
        <w:t>תודה על דבר התורה, על ישראל ועל רבנן.</w:t>
      </w:r>
    </w:p>
    <w:p w:rsidR="00071895" w:rsidRDefault="00071895" w:rsidP="00FA7D67">
      <w:pPr>
        <w:rPr>
          <w:rtl/>
        </w:rPr>
      </w:pPr>
      <w:bookmarkStart w:id="18633" w:name="_ETM_Q46_540750"/>
      <w:bookmarkEnd w:id="18633"/>
    </w:p>
    <w:p w:rsidR="00071895" w:rsidRDefault="00071895" w:rsidP="006178A8">
      <w:pPr>
        <w:rPr>
          <w:rtl/>
        </w:rPr>
      </w:pPr>
      <w:bookmarkStart w:id="18634" w:name="_ETM_Q46_509184"/>
      <w:bookmarkStart w:id="18635" w:name="_ETM_Q46_509231"/>
      <w:bookmarkEnd w:id="18634"/>
      <w:bookmarkEnd w:id="18635"/>
      <w:r>
        <w:rPr>
          <w:rtl/>
        </w:rPr>
        <w:t xml:space="preserve">אדוני </w:t>
      </w:r>
      <w:bookmarkStart w:id="18636" w:name="_ETM_Q46_542920"/>
      <w:bookmarkEnd w:id="18636"/>
      <w:r>
        <w:rPr>
          <w:rtl/>
        </w:rPr>
        <w:t>היושב-ראש</w:t>
      </w:r>
      <w:r>
        <w:rPr>
          <w:rFonts w:hint="cs"/>
          <w:rtl/>
        </w:rPr>
        <w:t>,</w:t>
      </w:r>
      <w:r>
        <w:rPr>
          <w:rtl/>
        </w:rPr>
        <w:t xml:space="preserve"> </w:t>
      </w:r>
      <w:bookmarkStart w:id="18637" w:name="_ETM_Q46_544790"/>
      <w:bookmarkEnd w:id="18637"/>
      <w:r>
        <w:rPr>
          <w:rtl/>
        </w:rPr>
        <w:t xml:space="preserve">הייתי </w:t>
      </w:r>
      <w:bookmarkStart w:id="18638" w:name="_ETM_Q46_545210"/>
      <w:bookmarkEnd w:id="18638"/>
      <w:r>
        <w:rPr>
          <w:rtl/>
        </w:rPr>
        <w:t xml:space="preserve">רוצה </w:t>
      </w:r>
      <w:bookmarkStart w:id="18639" w:name="_ETM_Q46_545480"/>
      <w:bookmarkEnd w:id="18639"/>
      <w:r>
        <w:rPr>
          <w:rtl/>
        </w:rPr>
        <w:t xml:space="preserve">לומר </w:t>
      </w:r>
      <w:bookmarkStart w:id="18640" w:name="_ETM_Q46_545839"/>
      <w:bookmarkEnd w:id="18640"/>
      <w:r>
        <w:rPr>
          <w:rtl/>
        </w:rPr>
        <w:t xml:space="preserve">כנסת </w:t>
      </w:r>
      <w:bookmarkStart w:id="18641" w:name="_ETM_Q46_546260"/>
      <w:bookmarkEnd w:id="18641"/>
      <w:r>
        <w:rPr>
          <w:rtl/>
        </w:rPr>
        <w:t>נכבדה</w:t>
      </w:r>
      <w:r>
        <w:rPr>
          <w:rFonts w:hint="cs"/>
          <w:rtl/>
        </w:rPr>
        <w:t>,</w:t>
      </w:r>
      <w:r>
        <w:rPr>
          <w:rtl/>
        </w:rPr>
        <w:t xml:space="preserve"> </w:t>
      </w:r>
      <w:bookmarkStart w:id="18642" w:name="_ETM_Q46_546950"/>
      <w:bookmarkEnd w:id="18642"/>
      <w:r>
        <w:rPr>
          <w:rtl/>
        </w:rPr>
        <w:t xml:space="preserve">אבל </w:t>
      </w:r>
      <w:bookmarkStart w:id="18643" w:name="_ETM_Q46_547190"/>
      <w:bookmarkEnd w:id="18643"/>
      <w:r>
        <w:rPr>
          <w:rtl/>
        </w:rPr>
        <w:t xml:space="preserve">אף </w:t>
      </w:r>
      <w:bookmarkStart w:id="18644" w:name="_ETM_Q46_547370"/>
      <w:bookmarkEnd w:id="18644"/>
      <w:r>
        <w:rPr>
          <w:rFonts w:hint="cs"/>
          <w:rtl/>
        </w:rPr>
        <w:t>אחד</w:t>
      </w:r>
      <w:r>
        <w:rPr>
          <w:rtl/>
        </w:rPr>
        <w:t xml:space="preserve"> </w:t>
      </w:r>
      <w:bookmarkStart w:id="18645" w:name="_ETM_Q46_547670"/>
      <w:bookmarkEnd w:id="18645"/>
      <w:r>
        <w:rPr>
          <w:rtl/>
        </w:rPr>
        <w:t xml:space="preserve">מחברי </w:t>
      </w:r>
      <w:bookmarkStart w:id="18646" w:name="_ETM_Q46_548089"/>
      <w:bookmarkEnd w:id="18646"/>
      <w:r>
        <w:rPr>
          <w:rtl/>
        </w:rPr>
        <w:t xml:space="preserve">הכנסת </w:t>
      </w:r>
      <w:bookmarkStart w:id="18647" w:name="_ETM_Q46_548600"/>
      <w:bookmarkEnd w:id="18647"/>
      <w:r>
        <w:rPr>
          <w:rtl/>
        </w:rPr>
        <w:t xml:space="preserve">לא </w:t>
      </w:r>
      <w:bookmarkStart w:id="18648" w:name="_ETM_Q46_548720"/>
      <w:bookmarkEnd w:id="18648"/>
      <w:r>
        <w:rPr>
          <w:rtl/>
        </w:rPr>
        <w:t xml:space="preserve">יושב </w:t>
      </w:r>
      <w:bookmarkStart w:id="18649" w:name="_ETM_Q46_549170"/>
      <w:bookmarkEnd w:id="18649"/>
      <w:r>
        <w:rPr>
          <w:rtl/>
        </w:rPr>
        <w:t>כאן</w:t>
      </w:r>
      <w:r>
        <w:rPr>
          <w:rFonts w:hint="cs"/>
          <w:rtl/>
        </w:rPr>
        <w:t>;</w:t>
      </w:r>
      <w:r>
        <w:rPr>
          <w:rtl/>
        </w:rPr>
        <w:t xml:space="preserve"> </w:t>
      </w:r>
      <w:bookmarkStart w:id="18650" w:name="_ETM_Q46_549560"/>
      <w:bookmarkEnd w:id="18650"/>
      <w:r>
        <w:rPr>
          <w:rtl/>
        </w:rPr>
        <w:t xml:space="preserve">אבל </w:t>
      </w:r>
      <w:bookmarkStart w:id="18651" w:name="_ETM_Q46_549770"/>
      <w:bookmarkEnd w:id="18651"/>
      <w:r>
        <w:rPr>
          <w:rtl/>
        </w:rPr>
        <w:t xml:space="preserve">אני </w:t>
      </w:r>
      <w:bookmarkStart w:id="18652" w:name="_ETM_Q46_549980"/>
      <w:bookmarkEnd w:id="18652"/>
      <w:r>
        <w:rPr>
          <w:rtl/>
        </w:rPr>
        <w:t xml:space="preserve">אומר </w:t>
      </w:r>
      <w:bookmarkStart w:id="18653" w:name="_ETM_Q46_550250"/>
      <w:bookmarkEnd w:id="18653"/>
      <w:r>
        <w:rPr>
          <w:rtl/>
        </w:rPr>
        <w:t xml:space="preserve">כנסת </w:t>
      </w:r>
      <w:bookmarkStart w:id="18654" w:name="_ETM_Q46_550640"/>
      <w:bookmarkEnd w:id="18654"/>
      <w:r>
        <w:rPr>
          <w:rtl/>
        </w:rPr>
        <w:t xml:space="preserve">נכבדה </w:t>
      </w:r>
      <w:bookmarkStart w:id="18655" w:name="_ETM_Q46_551680"/>
      <w:bookmarkEnd w:id="18655"/>
      <w:r>
        <w:rPr>
          <w:rtl/>
        </w:rPr>
        <w:t xml:space="preserve">כי </w:t>
      </w:r>
      <w:bookmarkStart w:id="18656" w:name="_ETM_Q46_551830"/>
      <w:bookmarkEnd w:id="18656"/>
      <w:r>
        <w:rPr>
          <w:rtl/>
        </w:rPr>
        <w:t xml:space="preserve">זה </w:t>
      </w:r>
      <w:bookmarkStart w:id="18657" w:name="_ETM_Q46_551980"/>
      <w:bookmarkEnd w:id="18657"/>
      <w:r>
        <w:rPr>
          <w:rtl/>
        </w:rPr>
        <w:t>הפרוטוקול</w:t>
      </w:r>
      <w:r>
        <w:rPr>
          <w:rFonts w:hint="cs"/>
          <w:rtl/>
        </w:rPr>
        <w:t>.</w:t>
      </w:r>
      <w:bookmarkStart w:id="18658" w:name="_ETM_Q46_553089"/>
      <w:bookmarkEnd w:id="18658"/>
    </w:p>
    <w:p w:rsidR="00071895" w:rsidRDefault="00071895" w:rsidP="00FA7D67">
      <w:pPr>
        <w:rPr>
          <w:rtl/>
          <w:lang w:eastAsia="he-IL"/>
        </w:rPr>
      </w:pPr>
    </w:p>
    <w:p w:rsidR="00071895" w:rsidRDefault="00071895" w:rsidP="00FA7D67">
      <w:pPr>
        <w:pStyle w:val="af5"/>
        <w:keepNext/>
        <w:rPr>
          <w:rtl/>
        </w:rPr>
      </w:pPr>
      <w:bookmarkStart w:id="18659" w:name="ET_interruption_5080_8"/>
      <w:r w:rsidRPr="00F52497">
        <w:rPr>
          <w:rStyle w:val="TagStyle"/>
          <w:rtl/>
        </w:rPr>
        <w:t xml:space="preserve"> &lt;&lt; קריאה &gt;&gt; </w:t>
      </w:r>
      <w:r>
        <w:rPr>
          <w:rtl/>
        </w:rPr>
        <w:t>בועז טופורובסקי (יש עתיד):</w:t>
      </w:r>
      <w:r w:rsidRPr="00F52497">
        <w:rPr>
          <w:rStyle w:val="TagStyle"/>
          <w:rtl/>
        </w:rPr>
        <w:t xml:space="preserve"> &lt;&lt; קריאה &gt;&gt;</w:t>
      </w:r>
      <w:r>
        <w:rPr>
          <w:rtl/>
        </w:rPr>
        <w:t xml:space="preserve">   </w:t>
      </w:r>
      <w:bookmarkEnd w:id="18659"/>
    </w:p>
    <w:p w:rsidR="00071895" w:rsidRDefault="00071895" w:rsidP="00A11436">
      <w:pPr>
        <w:rPr>
          <w:rtl/>
        </w:rPr>
      </w:pPr>
    </w:p>
    <w:p w:rsidR="00071895" w:rsidRDefault="00071895" w:rsidP="00FA7D67">
      <w:pPr>
        <w:rPr>
          <w:rtl/>
        </w:rPr>
      </w:pPr>
      <w:r>
        <w:rPr>
          <w:rFonts w:hint="cs"/>
          <w:rtl/>
        </w:rPr>
        <w:t>מה זה אף אחד? מה, אני כלום?</w:t>
      </w:r>
    </w:p>
    <w:p w:rsidR="00071895" w:rsidRDefault="00071895" w:rsidP="00FA7D67">
      <w:pPr>
        <w:rPr>
          <w:rtl/>
        </w:rPr>
      </w:pPr>
    </w:p>
    <w:p w:rsidR="00071895" w:rsidRDefault="00071895" w:rsidP="00FA7D67">
      <w:pPr>
        <w:pStyle w:val="-"/>
        <w:keepNext/>
        <w:rPr>
          <w:rtl/>
        </w:rPr>
      </w:pPr>
      <w:bookmarkStart w:id="18660" w:name="ET_speakercontinue_6156_6"/>
      <w:r w:rsidRPr="008C30F3">
        <w:rPr>
          <w:rStyle w:val="TagStyle"/>
          <w:rtl/>
        </w:rPr>
        <w:t xml:space="preserve"> &lt;&lt; דובר_המשך &gt;&gt; </w:t>
      </w:r>
      <w:r>
        <w:rPr>
          <w:rtl/>
        </w:rPr>
        <w:t>גלעד קריב (העבודה):</w:t>
      </w:r>
      <w:r w:rsidRPr="008C30F3">
        <w:rPr>
          <w:rStyle w:val="TagStyle"/>
          <w:rtl/>
        </w:rPr>
        <w:t xml:space="preserve"> &lt;&lt; דובר_המשך &gt;&gt;</w:t>
      </w:r>
      <w:r>
        <w:rPr>
          <w:rtl/>
        </w:rPr>
        <w:t xml:space="preserve">   </w:t>
      </w:r>
      <w:bookmarkEnd w:id="18660"/>
    </w:p>
    <w:p w:rsidR="00071895" w:rsidRDefault="00071895" w:rsidP="00A11436">
      <w:pPr>
        <w:rPr>
          <w:rtl/>
          <w:lang w:eastAsia="he-IL"/>
        </w:rPr>
      </w:pPr>
    </w:p>
    <w:p w:rsidR="00071895" w:rsidRDefault="00071895" w:rsidP="006178A8">
      <w:pPr>
        <w:rPr>
          <w:rtl/>
        </w:rPr>
      </w:pPr>
      <w:r>
        <w:rPr>
          <w:rtl/>
        </w:rPr>
        <w:t xml:space="preserve">עכשיו </w:t>
      </w:r>
      <w:bookmarkStart w:id="18661" w:name="_ETM_Q46_553479"/>
      <w:bookmarkEnd w:id="18661"/>
      <w:r>
        <w:rPr>
          <w:rtl/>
        </w:rPr>
        <w:t>הגעת</w:t>
      </w:r>
      <w:r>
        <w:rPr>
          <w:rFonts w:hint="cs"/>
          <w:rtl/>
        </w:rPr>
        <w:t>?</w:t>
      </w:r>
      <w:r>
        <w:rPr>
          <w:rtl/>
        </w:rPr>
        <w:t xml:space="preserve"> </w:t>
      </w:r>
      <w:bookmarkStart w:id="18662" w:name="_ETM_Q46_554050"/>
      <w:bookmarkEnd w:id="18662"/>
      <w:r>
        <w:rPr>
          <w:rtl/>
        </w:rPr>
        <w:t xml:space="preserve">נכנס </w:t>
      </w:r>
      <w:bookmarkStart w:id="18663" w:name="_ETM_Q46_554500"/>
      <w:bookmarkEnd w:id="18663"/>
      <w:r>
        <w:rPr>
          <w:rtl/>
        </w:rPr>
        <w:t xml:space="preserve">לי </w:t>
      </w:r>
      <w:bookmarkStart w:id="18664" w:name="_ETM_Q46_554620"/>
      <w:bookmarkEnd w:id="18664"/>
      <w:r>
        <w:rPr>
          <w:rtl/>
        </w:rPr>
        <w:t>בהתגנבות</w:t>
      </w:r>
      <w:r>
        <w:rPr>
          <w:rFonts w:hint="cs"/>
          <w:rtl/>
        </w:rPr>
        <w:t>.</w:t>
      </w:r>
      <w:r>
        <w:rPr>
          <w:rtl/>
        </w:rPr>
        <w:t xml:space="preserve"> </w:t>
      </w:r>
      <w:bookmarkStart w:id="18665" w:name="_ETM_Q46_556439"/>
      <w:bookmarkEnd w:id="18665"/>
      <w:r>
        <w:rPr>
          <w:rtl/>
        </w:rPr>
        <w:t xml:space="preserve">אתה </w:t>
      </w:r>
      <w:bookmarkStart w:id="18666" w:name="_ETM_Q46_556589"/>
      <w:bookmarkEnd w:id="18666"/>
      <w:r>
        <w:rPr>
          <w:rtl/>
        </w:rPr>
        <w:t>יודע</w:t>
      </w:r>
      <w:r>
        <w:rPr>
          <w:rFonts w:hint="cs"/>
          <w:rtl/>
        </w:rPr>
        <w:t>,</w:t>
      </w:r>
      <w:r>
        <w:rPr>
          <w:rtl/>
        </w:rPr>
        <w:t xml:space="preserve"> </w:t>
      </w:r>
      <w:bookmarkStart w:id="18667" w:name="_ETM_Q46_556829"/>
      <w:bookmarkEnd w:id="18667"/>
      <w:r>
        <w:rPr>
          <w:rtl/>
        </w:rPr>
        <w:t xml:space="preserve">אדוני </w:t>
      </w:r>
      <w:bookmarkStart w:id="18668" w:name="_ETM_Q46_557069"/>
      <w:bookmarkEnd w:id="18668"/>
      <w:r>
        <w:rPr>
          <w:rtl/>
        </w:rPr>
        <w:t>היושב-ראש</w:t>
      </w:r>
      <w:r>
        <w:rPr>
          <w:rFonts w:hint="cs"/>
          <w:rtl/>
        </w:rPr>
        <w:t>,</w:t>
      </w:r>
      <w:r>
        <w:rPr>
          <w:rtl/>
        </w:rPr>
        <w:t xml:space="preserve"> </w:t>
      </w:r>
      <w:bookmarkStart w:id="18669" w:name="_ETM_Q46_557579"/>
      <w:bookmarkEnd w:id="18669"/>
      <w:r>
        <w:rPr>
          <w:rtl/>
        </w:rPr>
        <w:t xml:space="preserve">יש </w:t>
      </w:r>
      <w:bookmarkStart w:id="18670" w:name="_ETM_Q46_557789"/>
      <w:bookmarkEnd w:id="18670"/>
      <w:r>
        <w:rPr>
          <w:rtl/>
        </w:rPr>
        <w:t xml:space="preserve">לי </w:t>
      </w:r>
      <w:bookmarkStart w:id="18671" w:name="_ETM_Q46_557909"/>
      <w:bookmarkEnd w:id="18671"/>
      <w:r>
        <w:rPr>
          <w:rtl/>
        </w:rPr>
        <w:t xml:space="preserve">מנהג </w:t>
      </w:r>
      <w:bookmarkStart w:id="18672" w:name="_ETM_Q46_558839"/>
      <w:bookmarkEnd w:id="18672"/>
      <w:r>
        <w:rPr>
          <w:rtl/>
        </w:rPr>
        <w:t xml:space="preserve">לפעמים </w:t>
      </w:r>
      <w:bookmarkStart w:id="18673" w:name="_ETM_Q46_560330"/>
      <w:bookmarkEnd w:id="18673"/>
      <w:r>
        <w:rPr>
          <w:rtl/>
        </w:rPr>
        <w:t xml:space="preserve">להיות </w:t>
      </w:r>
      <w:bookmarkStart w:id="18674" w:name="_ETM_Q46_560839"/>
      <w:bookmarkEnd w:id="18674"/>
      <w:r>
        <w:rPr>
          <w:rtl/>
        </w:rPr>
        <w:t xml:space="preserve">הבמאי </w:t>
      </w:r>
      <w:bookmarkStart w:id="18675" w:name="_ETM_Q46_561320"/>
      <w:bookmarkEnd w:id="18675"/>
      <w:r>
        <w:rPr>
          <w:rtl/>
        </w:rPr>
        <w:t xml:space="preserve">של </w:t>
      </w:r>
      <w:bookmarkStart w:id="18676" w:name="_ETM_Q46_561560"/>
      <w:bookmarkEnd w:id="18676"/>
      <w:r>
        <w:rPr>
          <w:rtl/>
        </w:rPr>
        <w:t xml:space="preserve">ערוץ </w:t>
      </w:r>
      <w:bookmarkStart w:id="18677" w:name="_ETM_Q46_561860"/>
      <w:bookmarkEnd w:id="18677"/>
      <w:r>
        <w:rPr>
          <w:rtl/>
        </w:rPr>
        <w:t>הכנסת</w:t>
      </w:r>
      <w:bookmarkStart w:id="18678" w:name="_ETM_Q46_562970"/>
      <w:bookmarkEnd w:id="18678"/>
      <w:r>
        <w:rPr>
          <w:rFonts w:hint="cs"/>
          <w:rtl/>
        </w:rPr>
        <w:t xml:space="preserve"> בעודי </w:t>
      </w:r>
      <w:bookmarkStart w:id="18679" w:name="_ETM_Q46_563480"/>
      <w:bookmarkEnd w:id="18679"/>
      <w:r>
        <w:rPr>
          <w:rtl/>
        </w:rPr>
        <w:t xml:space="preserve">כאן </w:t>
      </w:r>
      <w:bookmarkStart w:id="18680" w:name="_ETM_Q46_563779"/>
      <w:bookmarkEnd w:id="18680"/>
      <w:r>
        <w:rPr>
          <w:rtl/>
        </w:rPr>
        <w:t xml:space="preserve">על </w:t>
      </w:r>
      <w:bookmarkStart w:id="18681" w:name="_ETM_Q46_563900"/>
      <w:bookmarkEnd w:id="18681"/>
      <w:r>
        <w:rPr>
          <w:rtl/>
        </w:rPr>
        <w:t>הדוכן</w:t>
      </w:r>
      <w:r>
        <w:rPr>
          <w:rFonts w:hint="cs"/>
          <w:rtl/>
        </w:rPr>
        <w:t>,</w:t>
      </w:r>
      <w:r>
        <w:rPr>
          <w:rtl/>
        </w:rPr>
        <w:t xml:space="preserve"> </w:t>
      </w:r>
      <w:bookmarkStart w:id="18682" w:name="_ETM_Q46_565180"/>
      <w:bookmarkEnd w:id="18682"/>
      <w:r>
        <w:rPr>
          <w:rtl/>
        </w:rPr>
        <w:t xml:space="preserve">ונראה </w:t>
      </w:r>
      <w:bookmarkStart w:id="18683" w:name="_ETM_Q46_565630"/>
      <w:bookmarkEnd w:id="18683"/>
      <w:r>
        <w:rPr>
          <w:rtl/>
        </w:rPr>
        <w:t xml:space="preserve">לי </w:t>
      </w:r>
      <w:bookmarkStart w:id="18684" w:name="_ETM_Q46_565779"/>
      <w:bookmarkEnd w:id="18684"/>
      <w:r>
        <w:rPr>
          <w:rtl/>
        </w:rPr>
        <w:t xml:space="preserve">שהגיע </w:t>
      </w:r>
      <w:bookmarkStart w:id="18685" w:name="_ETM_Q46_566650"/>
      <w:bookmarkEnd w:id="18685"/>
      <w:r>
        <w:rPr>
          <w:rtl/>
        </w:rPr>
        <w:t xml:space="preserve">הרגע </w:t>
      </w:r>
      <w:bookmarkStart w:id="18686" w:name="_ETM_Q46_567220"/>
      <w:bookmarkEnd w:id="18686"/>
      <w:r>
        <w:rPr>
          <w:rtl/>
        </w:rPr>
        <w:t xml:space="preserve">להזמין </w:t>
      </w:r>
      <w:bookmarkStart w:id="18687" w:name="_ETM_Q46_568660"/>
      <w:bookmarkEnd w:id="18687"/>
      <w:r>
        <w:rPr>
          <w:rtl/>
        </w:rPr>
        <w:t xml:space="preserve">את </w:t>
      </w:r>
      <w:bookmarkStart w:id="18688" w:name="_ETM_Q46_568870"/>
      <w:bookmarkEnd w:id="18688"/>
      <w:r>
        <w:rPr>
          <w:rtl/>
        </w:rPr>
        <w:t xml:space="preserve">חדר </w:t>
      </w:r>
      <w:bookmarkStart w:id="18689" w:name="_ETM_Q46_569230"/>
      <w:bookmarkEnd w:id="18689"/>
      <w:r>
        <w:rPr>
          <w:rtl/>
        </w:rPr>
        <w:t xml:space="preserve">הבקרה </w:t>
      </w:r>
      <w:bookmarkStart w:id="18690" w:name="_ETM_Q46_569740"/>
      <w:bookmarkEnd w:id="18690"/>
      <w:r>
        <w:rPr>
          <w:rtl/>
        </w:rPr>
        <w:t xml:space="preserve">של </w:t>
      </w:r>
      <w:bookmarkStart w:id="18691" w:name="_ETM_Q46_569950"/>
      <w:bookmarkEnd w:id="18691"/>
      <w:r>
        <w:rPr>
          <w:rtl/>
        </w:rPr>
        <w:t xml:space="preserve">ערוץ </w:t>
      </w:r>
      <w:bookmarkStart w:id="18692" w:name="_ETM_Q46_570250"/>
      <w:bookmarkEnd w:id="18692"/>
      <w:r>
        <w:rPr>
          <w:rtl/>
        </w:rPr>
        <w:t xml:space="preserve">הכנסת </w:t>
      </w:r>
      <w:bookmarkStart w:id="18693" w:name="_ETM_Q46_571000"/>
      <w:bookmarkEnd w:id="18693"/>
      <w:r>
        <w:rPr>
          <w:rtl/>
        </w:rPr>
        <w:t xml:space="preserve">פעם </w:t>
      </w:r>
      <w:bookmarkStart w:id="18694" w:name="_ETM_Q46_571360"/>
      <w:bookmarkEnd w:id="18694"/>
      <w:r>
        <w:rPr>
          <w:rtl/>
        </w:rPr>
        <w:t xml:space="preserve">נוספת </w:t>
      </w:r>
      <w:bookmarkStart w:id="18695" w:name="_ETM_Q46_572799"/>
      <w:bookmarkEnd w:id="18695"/>
      <w:r>
        <w:rPr>
          <w:rtl/>
        </w:rPr>
        <w:t>ל</w:t>
      </w:r>
      <w:bookmarkStart w:id="18696" w:name="_ETM_Q46_572979"/>
      <w:bookmarkEnd w:id="18696"/>
      <w:r>
        <w:rPr>
          <w:rtl/>
        </w:rPr>
        <w:t xml:space="preserve">העביר </w:t>
      </w:r>
      <w:bookmarkStart w:id="18697" w:name="_ETM_Q46_573310"/>
      <w:bookmarkEnd w:id="18697"/>
      <w:r>
        <w:rPr>
          <w:rtl/>
        </w:rPr>
        <w:t xml:space="preserve">את </w:t>
      </w:r>
      <w:bookmarkStart w:id="18698" w:name="_ETM_Q46_573459"/>
      <w:bookmarkEnd w:id="18698"/>
      <w:r>
        <w:rPr>
          <w:rtl/>
        </w:rPr>
        <w:t xml:space="preserve">המצלמות </w:t>
      </w:r>
      <w:bookmarkStart w:id="18699" w:name="_ETM_Q46_574209"/>
      <w:bookmarkEnd w:id="18699"/>
      <w:r>
        <w:rPr>
          <w:rtl/>
        </w:rPr>
        <w:t xml:space="preserve">מן </w:t>
      </w:r>
      <w:bookmarkStart w:id="18700" w:name="_ETM_Q46_574419"/>
      <w:bookmarkEnd w:id="18700"/>
      <w:r>
        <w:rPr>
          <w:rtl/>
        </w:rPr>
        <w:t xml:space="preserve">ההתמקדות </w:t>
      </w:r>
      <w:bookmarkStart w:id="18701" w:name="_ETM_Q46_575229"/>
      <w:bookmarkStart w:id="18702" w:name="_ETM_Q46_576159"/>
      <w:bookmarkEnd w:id="18701"/>
      <w:bookmarkEnd w:id="18702"/>
      <w:r>
        <w:rPr>
          <w:rtl/>
        </w:rPr>
        <w:t xml:space="preserve">על </w:t>
      </w:r>
      <w:bookmarkStart w:id="18703" w:name="_ETM_Q46_576400"/>
      <w:bookmarkEnd w:id="18703"/>
      <w:r>
        <w:rPr>
          <w:rtl/>
        </w:rPr>
        <w:t>פניי</w:t>
      </w:r>
      <w:r>
        <w:rPr>
          <w:rFonts w:hint="cs"/>
          <w:rtl/>
        </w:rPr>
        <w:t>,</w:t>
      </w:r>
      <w:r>
        <w:rPr>
          <w:rtl/>
        </w:rPr>
        <w:t xml:space="preserve"> </w:t>
      </w:r>
      <w:bookmarkStart w:id="18704" w:name="_ETM_Q46_577620"/>
      <w:bookmarkEnd w:id="18704"/>
      <w:r>
        <w:rPr>
          <w:rtl/>
        </w:rPr>
        <w:t xml:space="preserve">לראות </w:t>
      </w:r>
      <w:bookmarkStart w:id="18705" w:name="_ETM_Q46_578040"/>
      <w:bookmarkEnd w:id="18705"/>
      <w:r>
        <w:rPr>
          <w:rtl/>
        </w:rPr>
        <w:t xml:space="preserve">כיצד </w:t>
      </w:r>
      <w:bookmarkStart w:id="18706" w:name="_ETM_Q46_579299"/>
      <w:bookmarkEnd w:id="18706"/>
      <w:r>
        <w:rPr>
          <w:rtl/>
        </w:rPr>
        <w:t xml:space="preserve">הקואליציה </w:t>
      </w:r>
      <w:bookmarkStart w:id="18707" w:name="_ETM_Q46_580920"/>
      <w:bookmarkEnd w:id="18707"/>
      <w:r>
        <w:rPr>
          <w:rtl/>
        </w:rPr>
        <w:t xml:space="preserve">וחברי </w:t>
      </w:r>
      <w:bookmarkStart w:id="18708" w:name="_ETM_Q46_581639"/>
      <w:bookmarkEnd w:id="18708"/>
      <w:r>
        <w:rPr>
          <w:rtl/>
        </w:rPr>
        <w:t xml:space="preserve">הקואליציה </w:t>
      </w:r>
      <w:bookmarkStart w:id="18709" w:name="_ETM_Q46_582359"/>
      <w:bookmarkEnd w:id="18709"/>
      <w:r>
        <w:rPr>
          <w:rtl/>
        </w:rPr>
        <w:t xml:space="preserve">בוועדת </w:t>
      </w:r>
      <w:bookmarkStart w:id="18710" w:name="_ETM_Q46_582959"/>
      <w:bookmarkEnd w:id="18710"/>
      <w:r>
        <w:rPr>
          <w:rtl/>
        </w:rPr>
        <w:t xml:space="preserve">הכספים </w:t>
      </w:r>
      <w:bookmarkStart w:id="18711" w:name="_ETM_Q46_584009"/>
      <w:bookmarkEnd w:id="18711"/>
      <w:r>
        <w:rPr>
          <w:rtl/>
        </w:rPr>
        <w:t xml:space="preserve">מכבדים </w:t>
      </w:r>
      <w:bookmarkStart w:id="18712" w:name="_ETM_Q46_584759"/>
      <w:bookmarkEnd w:id="18712"/>
      <w:r>
        <w:rPr>
          <w:rtl/>
        </w:rPr>
        <w:t xml:space="preserve">את </w:t>
      </w:r>
      <w:bookmarkStart w:id="18713" w:name="_ETM_Q46_584939"/>
      <w:bookmarkEnd w:id="18713"/>
      <w:r>
        <w:rPr>
          <w:rtl/>
        </w:rPr>
        <w:t xml:space="preserve">הדיון </w:t>
      </w:r>
      <w:bookmarkStart w:id="18714" w:name="_ETM_Q46_585799"/>
      <w:bookmarkEnd w:id="18714"/>
      <w:r>
        <w:rPr>
          <w:rtl/>
        </w:rPr>
        <w:t xml:space="preserve">בתקציב </w:t>
      </w:r>
      <w:bookmarkStart w:id="18715" w:name="_ETM_Q46_586520"/>
      <w:bookmarkEnd w:id="18715"/>
      <w:r>
        <w:rPr>
          <w:rtl/>
        </w:rPr>
        <w:t>המדינה</w:t>
      </w:r>
      <w:r>
        <w:rPr>
          <w:rFonts w:hint="cs"/>
          <w:rtl/>
        </w:rPr>
        <w:t>.</w:t>
      </w:r>
      <w:r>
        <w:rPr>
          <w:rtl/>
        </w:rPr>
        <w:t xml:space="preserve"> </w:t>
      </w:r>
      <w:bookmarkStart w:id="18716" w:name="_ETM_Q46_587720"/>
      <w:bookmarkEnd w:id="18716"/>
      <w:r>
        <w:rPr>
          <w:rtl/>
        </w:rPr>
        <w:t xml:space="preserve">אפילו </w:t>
      </w:r>
      <w:bookmarkStart w:id="18717" w:name="_ETM_Q46_588350"/>
      <w:bookmarkEnd w:id="18717"/>
      <w:r>
        <w:rPr>
          <w:rtl/>
        </w:rPr>
        <w:t xml:space="preserve">השר </w:t>
      </w:r>
      <w:bookmarkStart w:id="18718" w:name="_ETM_Q46_588619"/>
      <w:bookmarkEnd w:id="18718"/>
      <w:r>
        <w:rPr>
          <w:rtl/>
        </w:rPr>
        <w:t xml:space="preserve">התורן </w:t>
      </w:r>
      <w:bookmarkStart w:id="18719" w:name="_ETM_Q46_589909"/>
      <w:bookmarkEnd w:id="18719"/>
      <w:r>
        <w:rPr>
          <w:rtl/>
        </w:rPr>
        <w:t xml:space="preserve">יושב </w:t>
      </w:r>
      <w:bookmarkStart w:id="18720" w:name="_ETM_Q46_590330"/>
      <w:bookmarkEnd w:id="18720"/>
      <w:r>
        <w:rPr>
          <w:rtl/>
        </w:rPr>
        <w:t xml:space="preserve">שם </w:t>
      </w:r>
      <w:bookmarkStart w:id="18721" w:name="_ETM_Q46_590600"/>
      <w:bookmarkEnd w:id="18721"/>
      <w:r>
        <w:rPr>
          <w:rtl/>
        </w:rPr>
        <w:t>רחוק</w:t>
      </w:r>
      <w:r>
        <w:rPr>
          <w:rFonts w:hint="cs"/>
          <w:rtl/>
        </w:rPr>
        <w:t>,</w:t>
      </w:r>
      <w:r>
        <w:rPr>
          <w:rtl/>
        </w:rPr>
        <w:t xml:space="preserve"> </w:t>
      </w:r>
      <w:bookmarkStart w:id="18722" w:name="_ETM_Q46_590990"/>
      <w:bookmarkEnd w:id="18722"/>
      <w:r>
        <w:rPr>
          <w:rtl/>
        </w:rPr>
        <w:t>בפינה</w:t>
      </w:r>
      <w:r>
        <w:rPr>
          <w:rFonts w:hint="cs"/>
          <w:rtl/>
        </w:rPr>
        <w:t>.</w:t>
      </w:r>
      <w:r>
        <w:rPr>
          <w:rtl/>
        </w:rPr>
        <w:t xml:space="preserve"> </w:t>
      </w:r>
      <w:bookmarkStart w:id="18723" w:name="_ETM_Q46_591650"/>
      <w:bookmarkEnd w:id="18723"/>
      <w:r>
        <w:rPr>
          <w:rtl/>
        </w:rPr>
        <w:t>האמת</w:t>
      </w:r>
      <w:r>
        <w:rPr>
          <w:rFonts w:hint="cs"/>
          <w:rtl/>
        </w:rPr>
        <w:t>,</w:t>
      </w:r>
      <w:r>
        <w:rPr>
          <w:rtl/>
        </w:rPr>
        <w:t xml:space="preserve"> </w:t>
      </w:r>
      <w:bookmarkStart w:id="18724" w:name="_ETM_Q46_592100"/>
      <w:bookmarkEnd w:id="18724"/>
      <w:r>
        <w:rPr>
          <w:rtl/>
        </w:rPr>
        <w:t xml:space="preserve">אני </w:t>
      </w:r>
      <w:bookmarkStart w:id="18725" w:name="_ETM_Q46_592279"/>
      <w:bookmarkEnd w:id="18725"/>
      <w:r>
        <w:rPr>
          <w:rtl/>
        </w:rPr>
        <w:t xml:space="preserve">לא </w:t>
      </w:r>
      <w:bookmarkStart w:id="18726" w:name="_ETM_Q46_592430"/>
      <w:bookmarkEnd w:id="18726"/>
      <w:r>
        <w:rPr>
          <w:rtl/>
        </w:rPr>
        <w:t xml:space="preserve">מתפלא </w:t>
      </w:r>
      <w:bookmarkStart w:id="18727" w:name="_ETM_Q46_593390"/>
      <w:bookmarkEnd w:id="18727"/>
      <w:r>
        <w:rPr>
          <w:rFonts w:hint="cs"/>
          <w:rtl/>
        </w:rPr>
        <w:t>–</w:t>
      </w:r>
      <w:bookmarkStart w:id="18728" w:name="_ETM_Q46_593600"/>
      <w:bookmarkEnd w:id="18728"/>
      <w:r>
        <w:rPr>
          <w:rFonts w:hint="cs"/>
          <w:rtl/>
        </w:rPr>
        <w:t xml:space="preserve"> </w:t>
      </w:r>
      <w:r>
        <w:rPr>
          <w:rtl/>
        </w:rPr>
        <w:t xml:space="preserve">אם </w:t>
      </w:r>
      <w:bookmarkStart w:id="18729" w:name="_ETM_Q46_593750"/>
      <w:bookmarkEnd w:id="18729"/>
      <w:r>
        <w:rPr>
          <w:rtl/>
        </w:rPr>
        <w:t xml:space="preserve">אני </w:t>
      </w:r>
      <w:bookmarkStart w:id="18730" w:name="_ETM_Q46_593930"/>
      <w:bookmarkEnd w:id="18730"/>
      <w:r>
        <w:rPr>
          <w:rtl/>
        </w:rPr>
        <w:t xml:space="preserve">הייתי </w:t>
      </w:r>
      <w:bookmarkStart w:id="18731" w:name="_ETM_Q46_594350"/>
      <w:bookmarkEnd w:id="18731"/>
      <w:r>
        <w:rPr>
          <w:rtl/>
        </w:rPr>
        <w:t xml:space="preserve">שר </w:t>
      </w:r>
      <w:bookmarkStart w:id="18732" w:name="_ETM_Q46_594650"/>
      <w:bookmarkEnd w:id="18732"/>
      <w:r>
        <w:rPr>
          <w:rtl/>
        </w:rPr>
        <w:t xml:space="preserve">בממשלה </w:t>
      </w:r>
      <w:bookmarkStart w:id="18733" w:name="_ETM_Q46_595369"/>
      <w:bookmarkEnd w:id="18733"/>
      <w:r>
        <w:rPr>
          <w:rtl/>
        </w:rPr>
        <w:t>הזו</w:t>
      </w:r>
      <w:bookmarkStart w:id="18734" w:name="_ETM_Q46_597000"/>
      <w:bookmarkEnd w:id="18734"/>
      <w:r>
        <w:rPr>
          <w:rFonts w:hint="cs"/>
          <w:rtl/>
        </w:rPr>
        <w:t>,</w:t>
      </w:r>
      <w:r>
        <w:rPr>
          <w:rtl/>
        </w:rPr>
        <w:t xml:space="preserve"> </w:t>
      </w:r>
      <w:bookmarkStart w:id="18735" w:name="_ETM_Q46_596150"/>
      <w:bookmarkEnd w:id="18735"/>
      <w:r>
        <w:rPr>
          <w:rtl/>
        </w:rPr>
        <w:t xml:space="preserve">הייתי </w:t>
      </w:r>
      <w:bookmarkStart w:id="18736" w:name="_ETM_Q46_596600"/>
      <w:bookmarkEnd w:id="18736"/>
      <w:r>
        <w:rPr>
          <w:rtl/>
        </w:rPr>
        <w:t xml:space="preserve">מתבייש </w:t>
      </w:r>
      <w:bookmarkStart w:id="18737" w:name="_ETM_Q46_597350"/>
      <w:bookmarkEnd w:id="18737"/>
      <w:r>
        <w:rPr>
          <w:rtl/>
        </w:rPr>
        <w:t xml:space="preserve">בתקציב </w:t>
      </w:r>
      <w:bookmarkStart w:id="18738" w:name="_ETM_Q46_598220"/>
      <w:bookmarkEnd w:id="18738"/>
      <w:r>
        <w:rPr>
          <w:rFonts w:hint="cs"/>
          <w:rtl/>
        </w:rPr>
        <w:t>ה</w:t>
      </w:r>
      <w:r>
        <w:rPr>
          <w:rtl/>
        </w:rPr>
        <w:t>אנטי</w:t>
      </w:r>
      <w:r>
        <w:rPr>
          <w:rFonts w:hint="cs"/>
          <w:rtl/>
        </w:rPr>
        <w:t>-</w:t>
      </w:r>
      <w:r>
        <w:rPr>
          <w:rtl/>
        </w:rPr>
        <w:t>חברתי</w:t>
      </w:r>
      <w:r>
        <w:rPr>
          <w:rFonts w:hint="cs"/>
          <w:rtl/>
        </w:rPr>
        <w:t>,</w:t>
      </w:r>
      <w:r>
        <w:rPr>
          <w:rtl/>
        </w:rPr>
        <w:t xml:space="preserve"> </w:t>
      </w:r>
      <w:bookmarkStart w:id="18739" w:name="_ETM_Q46_600520"/>
      <w:bookmarkEnd w:id="18739"/>
      <w:r>
        <w:rPr>
          <w:rtl/>
        </w:rPr>
        <w:t>האנטי</w:t>
      </w:r>
      <w:bookmarkStart w:id="18740" w:name="_ETM_Q46_601149"/>
      <w:bookmarkEnd w:id="18740"/>
      <w:r>
        <w:rPr>
          <w:rFonts w:hint="cs"/>
          <w:rtl/>
        </w:rPr>
        <w:t>-</w:t>
      </w:r>
      <w:r>
        <w:rPr>
          <w:rtl/>
        </w:rPr>
        <w:t>כלכלי</w:t>
      </w:r>
      <w:r>
        <w:rPr>
          <w:rFonts w:hint="cs"/>
          <w:rtl/>
        </w:rPr>
        <w:t>,</w:t>
      </w:r>
      <w:r>
        <w:rPr>
          <w:rtl/>
        </w:rPr>
        <w:t xml:space="preserve"> </w:t>
      </w:r>
      <w:bookmarkStart w:id="18741" w:name="_ETM_Q46_602409"/>
      <w:bookmarkEnd w:id="18741"/>
      <w:r>
        <w:rPr>
          <w:rtl/>
        </w:rPr>
        <w:t>האנטי</w:t>
      </w:r>
      <w:r>
        <w:rPr>
          <w:rFonts w:hint="cs"/>
          <w:rtl/>
        </w:rPr>
        <w:t>-</w:t>
      </w:r>
      <w:r>
        <w:rPr>
          <w:rtl/>
        </w:rPr>
        <w:t>ציוני</w:t>
      </w:r>
      <w:r>
        <w:rPr>
          <w:rFonts w:hint="cs"/>
          <w:rtl/>
        </w:rPr>
        <w:t>.</w:t>
      </w:r>
      <w:r>
        <w:rPr>
          <w:rtl/>
        </w:rPr>
        <w:t xml:space="preserve"> </w:t>
      </w:r>
      <w:bookmarkStart w:id="18742" w:name="_ETM_Q46_604029"/>
      <w:bookmarkEnd w:id="18742"/>
      <w:r>
        <w:rPr>
          <w:rtl/>
        </w:rPr>
        <w:t xml:space="preserve">גם </w:t>
      </w:r>
      <w:bookmarkStart w:id="18743" w:name="_ETM_Q46_604329"/>
      <w:bookmarkEnd w:id="18743"/>
      <w:r>
        <w:rPr>
          <w:rtl/>
        </w:rPr>
        <w:t xml:space="preserve">אני </w:t>
      </w:r>
      <w:bookmarkStart w:id="18744" w:name="_ETM_Q46_604529"/>
      <w:bookmarkEnd w:id="18744"/>
      <w:r>
        <w:rPr>
          <w:rtl/>
        </w:rPr>
        <w:t xml:space="preserve">הייתי </w:t>
      </w:r>
      <w:bookmarkStart w:id="18745" w:name="_ETM_Q46_604920"/>
      <w:bookmarkEnd w:id="18745"/>
      <w:r>
        <w:rPr>
          <w:rtl/>
        </w:rPr>
        <w:t xml:space="preserve">יושב </w:t>
      </w:r>
      <w:bookmarkStart w:id="18746" w:name="_ETM_Q46_605339"/>
      <w:bookmarkEnd w:id="18746"/>
      <w:r>
        <w:rPr>
          <w:rtl/>
        </w:rPr>
        <w:t xml:space="preserve">ומתחבא </w:t>
      </w:r>
      <w:bookmarkStart w:id="18747" w:name="_ETM_Q46_605909"/>
      <w:bookmarkEnd w:id="18747"/>
      <w:r>
        <w:rPr>
          <w:rtl/>
        </w:rPr>
        <w:t xml:space="preserve">בפינה </w:t>
      </w:r>
      <w:bookmarkStart w:id="18748" w:name="_ETM_Q46_606420"/>
      <w:bookmarkEnd w:id="18748"/>
      <w:r>
        <w:rPr>
          <w:rtl/>
        </w:rPr>
        <w:t xml:space="preserve">כמו </w:t>
      </w:r>
      <w:bookmarkStart w:id="18749" w:name="_ETM_Q46_606690"/>
      <w:bookmarkEnd w:id="18749"/>
      <w:r>
        <w:rPr>
          <w:rFonts w:hint="cs"/>
          <w:rtl/>
        </w:rPr>
        <w:t>השר</w:t>
      </w:r>
      <w:r>
        <w:rPr>
          <w:rtl/>
        </w:rPr>
        <w:t xml:space="preserve"> </w:t>
      </w:r>
      <w:bookmarkStart w:id="18750" w:name="_ETM_Q46_607380"/>
      <w:bookmarkEnd w:id="18750"/>
      <w:r>
        <w:rPr>
          <w:rtl/>
        </w:rPr>
        <w:t>ביטון</w:t>
      </w:r>
      <w:r>
        <w:rPr>
          <w:rFonts w:hint="cs"/>
          <w:rtl/>
        </w:rPr>
        <w:t>;</w:t>
      </w:r>
      <w:r>
        <w:rPr>
          <w:rtl/>
        </w:rPr>
        <w:t xml:space="preserve"> </w:t>
      </w:r>
      <w:bookmarkStart w:id="18751" w:name="_ETM_Q46_608220"/>
      <w:bookmarkEnd w:id="18751"/>
      <w:r>
        <w:rPr>
          <w:rtl/>
        </w:rPr>
        <w:t xml:space="preserve">ואנחנו </w:t>
      </w:r>
      <w:bookmarkStart w:id="18752" w:name="_ETM_Q46_608819"/>
      <w:bookmarkEnd w:id="18752"/>
      <w:r>
        <w:rPr>
          <w:rtl/>
        </w:rPr>
        <w:t xml:space="preserve">עוד </w:t>
      </w:r>
      <w:bookmarkStart w:id="18753" w:name="_ETM_Q46_608970"/>
      <w:bookmarkEnd w:id="18753"/>
      <w:r>
        <w:rPr>
          <w:rtl/>
        </w:rPr>
        <w:t xml:space="preserve">נדבר </w:t>
      </w:r>
      <w:bookmarkStart w:id="18754" w:name="_ETM_Q46_609600"/>
      <w:bookmarkEnd w:id="18754"/>
      <w:r>
        <w:rPr>
          <w:rtl/>
        </w:rPr>
        <w:t xml:space="preserve">על </w:t>
      </w:r>
      <w:bookmarkStart w:id="18755" w:name="_ETM_Q46_609720"/>
      <w:bookmarkStart w:id="18756" w:name="_ETM_Q46_610110"/>
      <w:bookmarkEnd w:id="18755"/>
      <w:bookmarkEnd w:id="18756"/>
      <w:r>
        <w:rPr>
          <w:rFonts w:hint="cs"/>
          <w:rtl/>
        </w:rPr>
        <w:t xml:space="preserve">מפעלותיו </w:t>
      </w:r>
      <w:bookmarkStart w:id="18757" w:name="_ETM_Q46_610920"/>
      <w:bookmarkEnd w:id="18757"/>
      <w:r>
        <w:rPr>
          <w:rtl/>
        </w:rPr>
        <w:t xml:space="preserve">של </w:t>
      </w:r>
      <w:bookmarkStart w:id="18758" w:name="_ETM_Q46_611190"/>
      <w:bookmarkEnd w:id="18758"/>
      <w:r>
        <w:rPr>
          <w:rtl/>
        </w:rPr>
        <w:t xml:space="preserve">השר </w:t>
      </w:r>
      <w:bookmarkStart w:id="18759" w:name="_ETM_Q46_611610"/>
      <w:bookmarkEnd w:id="18759"/>
      <w:r>
        <w:rPr>
          <w:rtl/>
        </w:rPr>
        <w:t>ב</w:t>
      </w:r>
      <w:r>
        <w:rPr>
          <w:rFonts w:hint="cs"/>
          <w:rtl/>
        </w:rPr>
        <w:t xml:space="preserve">יטון </w:t>
      </w:r>
      <w:bookmarkStart w:id="18760" w:name="_ETM_Q46_612180"/>
      <w:bookmarkStart w:id="18761" w:name="_ETM_Q46_612720"/>
      <w:bookmarkStart w:id="18762" w:name="_ETM_Q46_612959"/>
      <w:bookmarkStart w:id="18763" w:name="_ETM_Q46_613470"/>
      <w:bookmarkEnd w:id="18760"/>
      <w:bookmarkEnd w:id="18761"/>
      <w:bookmarkEnd w:id="18762"/>
      <w:bookmarkEnd w:id="18763"/>
      <w:r>
        <w:rPr>
          <w:rFonts w:hint="cs"/>
          <w:rtl/>
        </w:rPr>
        <w:t>במשרד החינוך.</w:t>
      </w:r>
    </w:p>
    <w:p w:rsidR="00071895" w:rsidRDefault="00071895" w:rsidP="00FA7D67">
      <w:pPr>
        <w:rPr>
          <w:rtl/>
        </w:rPr>
      </w:pPr>
    </w:p>
    <w:p w:rsidR="00071895" w:rsidRDefault="00071895" w:rsidP="00FA7D67">
      <w:pPr>
        <w:pStyle w:val="af6"/>
        <w:keepNext/>
        <w:rPr>
          <w:rtl/>
        </w:rPr>
      </w:pPr>
      <w:bookmarkStart w:id="18764" w:name="ET_yor_6490_7"/>
      <w:r w:rsidRPr="00E80E78">
        <w:rPr>
          <w:rStyle w:val="TagStyle"/>
          <w:rtl/>
        </w:rPr>
        <w:t xml:space="preserve"> &lt;&lt; יור &gt;&gt; </w:t>
      </w:r>
      <w:r>
        <w:rPr>
          <w:rtl/>
        </w:rPr>
        <w:t>היו"ר ניסים ואטורי:</w:t>
      </w:r>
      <w:r w:rsidRPr="00E80E78">
        <w:rPr>
          <w:rStyle w:val="TagStyle"/>
          <w:rtl/>
        </w:rPr>
        <w:t xml:space="preserve"> &lt;&lt; יור &gt;&gt;</w:t>
      </w:r>
      <w:r>
        <w:rPr>
          <w:rtl/>
        </w:rPr>
        <w:t xml:space="preserve">   </w:t>
      </w:r>
      <w:bookmarkEnd w:id="18764"/>
    </w:p>
    <w:p w:rsidR="00071895" w:rsidRDefault="00071895" w:rsidP="00A11436">
      <w:pPr>
        <w:rPr>
          <w:rtl/>
          <w:lang w:eastAsia="he-IL"/>
        </w:rPr>
      </w:pPr>
    </w:p>
    <w:p w:rsidR="00071895" w:rsidRDefault="00071895" w:rsidP="006178A8">
      <w:pPr>
        <w:rPr>
          <w:rtl/>
          <w:lang w:eastAsia="he-IL"/>
        </w:rPr>
      </w:pPr>
      <w:r>
        <w:rPr>
          <w:rFonts w:hint="cs"/>
          <w:rtl/>
          <w:lang w:eastAsia="he-IL"/>
        </w:rPr>
        <w:t xml:space="preserve">אם הייתי הבמאי, הייתי </w:t>
      </w:r>
      <w:bookmarkStart w:id="18765" w:name="_ETM_Q46_615000"/>
      <w:bookmarkEnd w:id="18765"/>
      <w:r>
        <w:rPr>
          <w:rFonts w:hint="cs"/>
          <w:rtl/>
          <w:lang w:eastAsia="he-IL"/>
        </w:rPr>
        <w:t>הולך כמה שניות אחורה, הייתי רואה גם אותך יושב שם</w:t>
      </w:r>
      <w:bookmarkStart w:id="18766" w:name="_ETM_Q46_616000"/>
      <w:bookmarkEnd w:id="18766"/>
      <w:r>
        <w:rPr>
          <w:rFonts w:hint="cs"/>
          <w:rtl/>
          <w:lang w:eastAsia="he-IL"/>
        </w:rPr>
        <w:t xml:space="preserve"> בפינה. אין כאן קואליציה ולא אופוזיציה.</w:t>
      </w:r>
    </w:p>
    <w:p w:rsidR="00071895" w:rsidRDefault="00071895" w:rsidP="00FA7D67">
      <w:pPr>
        <w:rPr>
          <w:rtl/>
          <w:lang w:eastAsia="he-IL"/>
        </w:rPr>
      </w:pPr>
    </w:p>
    <w:p w:rsidR="00071895" w:rsidRDefault="00071895" w:rsidP="00FA7D67">
      <w:pPr>
        <w:pStyle w:val="-"/>
        <w:keepNext/>
        <w:rPr>
          <w:rtl/>
        </w:rPr>
      </w:pPr>
      <w:bookmarkStart w:id="18767" w:name="ET_speakercontinue_6156_8"/>
      <w:r w:rsidRPr="00E80E78">
        <w:rPr>
          <w:rStyle w:val="TagStyle"/>
          <w:rtl/>
        </w:rPr>
        <w:t xml:space="preserve"> &lt;&lt; דובר_המשך &gt;&gt; </w:t>
      </w:r>
      <w:r>
        <w:rPr>
          <w:rtl/>
        </w:rPr>
        <w:t>גלעד קריב (העבודה):</w:t>
      </w:r>
      <w:r w:rsidRPr="00E80E78">
        <w:rPr>
          <w:rStyle w:val="TagStyle"/>
          <w:rtl/>
        </w:rPr>
        <w:t xml:space="preserve"> &lt;&lt; דובר_המשך &gt;&gt;</w:t>
      </w:r>
      <w:r>
        <w:rPr>
          <w:rtl/>
        </w:rPr>
        <w:t xml:space="preserve">   </w:t>
      </w:r>
      <w:bookmarkEnd w:id="18767"/>
    </w:p>
    <w:p w:rsidR="00071895" w:rsidRDefault="00071895" w:rsidP="00A11436">
      <w:pPr>
        <w:rPr>
          <w:rtl/>
          <w:lang w:eastAsia="he-IL"/>
        </w:rPr>
      </w:pPr>
    </w:p>
    <w:p w:rsidR="00071895" w:rsidRDefault="00071895" w:rsidP="006178A8">
      <w:pPr>
        <w:rPr>
          <w:rtl/>
          <w:lang w:eastAsia="he-IL"/>
        </w:rPr>
      </w:pPr>
      <w:r>
        <w:rPr>
          <w:rFonts w:hint="cs"/>
          <w:rtl/>
          <w:lang w:eastAsia="he-IL"/>
        </w:rPr>
        <w:t>אין בעיה</w:t>
      </w:r>
      <w:r w:rsidR="006178A8">
        <w:rPr>
          <w:rFonts w:hint="cs"/>
          <w:rtl/>
          <w:lang w:eastAsia="he-IL"/>
        </w:rPr>
        <w:t>.</w:t>
      </w:r>
      <w:r>
        <w:rPr>
          <w:rFonts w:hint="cs"/>
          <w:rtl/>
          <w:lang w:eastAsia="he-IL"/>
        </w:rPr>
        <w:t xml:space="preserve"> אני אומר, אני</w:t>
      </w:r>
      <w:bookmarkStart w:id="18768" w:name="_ETM_Q46_619000"/>
      <w:bookmarkEnd w:id="18768"/>
      <w:r>
        <w:rPr>
          <w:rFonts w:hint="cs"/>
          <w:rtl/>
          <w:lang w:eastAsia="he-IL"/>
        </w:rPr>
        <w:t xml:space="preserve"> מבין, הכול בסדר. תראה, האופוזיציה מחזיקה פה שעות של התדיינות. היה ראוי שהקואליציה </w:t>
      </w:r>
      <w:r w:rsidR="00A11436">
        <w:rPr>
          <w:rFonts w:hint="cs"/>
          <w:rtl/>
          <w:lang w:eastAsia="he-IL"/>
        </w:rPr>
        <w:t>– –</w:t>
      </w:r>
    </w:p>
    <w:p w:rsidR="00071895" w:rsidRDefault="00071895" w:rsidP="00FA7D67">
      <w:pPr>
        <w:rPr>
          <w:rtl/>
          <w:lang w:eastAsia="he-IL"/>
        </w:rPr>
      </w:pPr>
    </w:p>
    <w:p w:rsidR="00071895" w:rsidRDefault="00071895" w:rsidP="00FA7D67">
      <w:pPr>
        <w:pStyle w:val="af6"/>
        <w:keepNext/>
        <w:rPr>
          <w:rtl/>
        </w:rPr>
      </w:pPr>
      <w:bookmarkStart w:id="18769" w:name="ET_yor_6490_9"/>
      <w:r w:rsidRPr="00A9198B">
        <w:rPr>
          <w:rStyle w:val="TagStyle"/>
          <w:rtl/>
        </w:rPr>
        <w:t xml:space="preserve"> &lt;&lt; יור &gt;&gt; </w:t>
      </w:r>
      <w:r>
        <w:rPr>
          <w:rtl/>
        </w:rPr>
        <w:t>היו"ר ניסים ואטורי:</w:t>
      </w:r>
      <w:r w:rsidRPr="00A9198B">
        <w:rPr>
          <w:rStyle w:val="TagStyle"/>
          <w:rtl/>
        </w:rPr>
        <w:t xml:space="preserve"> &lt;&lt; יור &gt;&gt;</w:t>
      </w:r>
      <w:r>
        <w:rPr>
          <w:rtl/>
        </w:rPr>
        <w:t xml:space="preserve">   </w:t>
      </w:r>
      <w:bookmarkEnd w:id="18769"/>
    </w:p>
    <w:p w:rsidR="00071895" w:rsidRDefault="00071895" w:rsidP="00A11436">
      <w:pPr>
        <w:rPr>
          <w:rtl/>
          <w:lang w:eastAsia="he-IL"/>
        </w:rPr>
      </w:pPr>
    </w:p>
    <w:p w:rsidR="00071895" w:rsidRDefault="00071895" w:rsidP="00FA7D67">
      <w:pPr>
        <w:rPr>
          <w:rtl/>
          <w:lang w:eastAsia="he-IL"/>
        </w:rPr>
      </w:pPr>
      <w:r>
        <w:rPr>
          <w:rFonts w:hint="cs"/>
          <w:rtl/>
          <w:lang w:eastAsia="he-IL"/>
        </w:rPr>
        <w:t>היו גם קואליציה.</w:t>
      </w:r>
    </w:p>
    <w:p w:rsidR="00071895" w:rsidRDefault="00071895" w:rsidP="00FA7D67">
      <w:pPr>
        <w:rPr>
          <w:rtl/>
          <w:lang w:eastAsia="he-IL"/>
        </w:rPr>
      </w:pPr>
    </w:p>
    <w:p w:rsidR="00071895" w:rsidRDefault="00071895" w:rsidP="00FA7D67">
      <w:pPr>
        <w:pStyle w:val="-"/>
        <w:keepNext/>
        <w:rPr>
          <w:rtl/>
        </w:rPr>
      </w:pPr>
      <w:bookmarkStart w:id="18770" w:name="ET_speakercontinue_6156_10"/>
      <w:r w:rsidRPr="00A9198B">
        <w:rPr>
          <w:rStyle w:val="TagStyle"/>
          <w:rtl/>
        </w:rPr>
        <w:t xml:space="preserve"> &lt;&lt; דובר_המשך &gt;&gt; </w:t>
      </w:r>
      <w:r>
        <w:rPr>
          <w:rtl/>
        </w:rPr>
        <w:t>גלעד קריב (העבודה):</w:t>
      </w:r>
      <w:r w:rsidRPr="00A9198B">
        <w:rPr>
          <w:rStyle w:val="TagStyle"/>
          <w:rtl/>
        </w:rPr>
        <w:t xml:space="preserve"> &lt;&lt; דובר_המשך &gt;&gt;</w:t>
      </w:r>
      <w:r>
        <w:rPr>
          <w:rtl/>
        </w:rPr>
        <w:t xml:space="preserve">   </w:t>
      </w:r>
      <w:bookmarkEnd w:id="18770"/>
    </w:p>
    <w:p w:rsidR="00071895" w:rsidRDefault="00071895" w:rsidP="00A11436">
      <w:pPr>
        <w:rPr>
          <w:rtl/>
          <w:lang w:eastAsia="he-IL"/>
        </w:rPr>
      </w:pPr>
    </w:p>
    <w:p w:rsidR="00071895" w:rsidRDefault="00A11436" w:rsidP="00A11436">
      <w:pPr>
        <w:rPr>
          <w:rtl/>
          <w:lang w:eastAsia="he-IL"/>
        </w:rPr>
      </w:pPr>
      <w:r>
        <w:rPr>
          <w:rFonts w:hint="cs"/>
          <w:rtl/>
          <w:lang w:eastAsia="he-IL"/>
        </w:rPr>
        <w:t>– –</w:t>
      </w:r>
      <w:bookmarkStart w:id="18771" w:name="_ETM_Q46_624000"/>
      <w:bookmarkEnd w:id="18771"/>
      <w:r w:rsidR="00071895">
        <w:rPr>
          <w:rFonts w:hint="cs"/>
          <w:rtl/>
          <w:lang w:eastAsia="he-IL"/>
        </w:rPr>
        <w:t xml:space="preserve"> לפחות תדאג שחבר אחד מוועדת הכספים הכושלת, זו שהראש שלה עשה שביתה איטלקית, או ליתר דיוק </w:t>
      </w:r>
      <w:bookmarkStart w:id="18772" w:name="_ETM_Q46_637000"/>
      <w:bookmarkEnd w:id="18772"/>
      <w:r w:rsidR="00071895">
        <w:rPr>
          <w:rFonts w:hint="cs"/>
          <w:rtl/>
          <w:lang w:eastAsia="he-IL"/>
        </w:rPr>
        <w:t>שביתה ליטאית, כל השבוע האחרון</w:t>
      </w:r>
      <w:r w:rsidR="006178A8">
        <w:rPr>
          <w:rFonts w:hint="cs"/>
          <w:rtl/>
          <w:lang w:eastAsia="he-IL"/>
        </w:rPr>
        <w:t>,</w:t>
      </w:r>
      <w:r w:rsidR="00071895">
        <w:rPr>
          <w:rFonts w:hint="cs"/>
          <w:rtl/>
          <w:lang w:eastAsia="he-IL"/>
        </w:rPr>
        <w:t xml:space="preserve"> כי הוא לא קיבל את הבקשיש שלו ואת האתנן הסקטוריאלי שלו. אז אני אומר עוד פעם: תכף נדבר</w:t>
      </w:r>
      <w:bookmarkStart w:id="18773" w:name="_ETM_Q46_644000"/>
      <w:bookmarkEnd w:id="18773"/>
      <w:r w:rsidR="00071895">
        <w:rPr>
          <w:rFonts w:hint="cs"/>
          <w:rtl/>
          <w:lang w:eastAsia="he-IL"/>
        </w:rPr>
        <w:t xml:space="preserve"> על השר ביטון ועל מה הוא וחבריו מנסים לעשות למערכת</w:t>
      </w:r>
      <w:bookmarkStart w:id="18774" w:name="_ETM_Q46_649000"/>
      <w:bookmarkEnd w:id="18774"/>
      <w:r w:rsidR="00071895">
        <w:rPr>
          <w:rFonts w:hint="cs"/>
          <w:rtl/>
          <w:lang w:eastAsia="he-IL"/>
        </w:rPr>
        <w:t xml:space="preserve"> החינוך הממלכתית בישראל. </w:t>
      </w:r>
    </w:p>
    <w:p w:rsidR="00071895" w:rsidRDefault="00071895" w:rsidP="00FA7D67">
      <w:pPr>
        <w:rPr>
          <w:rtl/>
          <w:lang w:eastAsia="he-IL"/>
        </w:rPr>
      </w:pPr>
    </w:p>
    <w:p w:rsidR="00071895" w:rsidRDefault="00071895" w:rsidP="006178A8">
      <w:pPr>
        <w:rPr>
          <w:rtl/>
          <w:lang w:eastAsia="he-IL"/>
        </w:rPr>
      </w:pPr>
      <w:r>
        <w:rPr>
          <w:rFonts w:hint="cs"/>
          <w:rtl/>
          <w:lang w:eastAsia="he-IL"/>
        </w:rPr>
        <w:t xml:space="preserve">אבל לפני שאני אדבר אל כבוד השר, אדוני היושב-ראש, ראיתי היום ציטוט שלך מתוך ריאיון בערוץ הכנסת. </w:t>
      </w:r>
      <w:bookmarkStart w:id="18775" w:name="_ETM_Q46_658000"/>
      <w:bookmarkEnd w:id="18775"/>
      <w:r>
        <w:rPr>
          <w:rFonts w:hint="cs"/>
          <w:rtl/>
          <w:lang w:eastAsia="he-IL"/>
        </w:rPr>
        <w:t>אם אני זוכר נכון, אמרת שראשי הצבא הכשילו ביודעין את</w:t>
      </w:r>
      <w:bookmarkStart w:id="18776" w:name="_ETM_Q46_666000"/>
      <w:bookmarkEnd w:id="18776"/>
      <w:r>
        <w:rPr>
          <w:rFonts w:hint="cs"/>
          <w:rtl/>
          <w:lang w:eastAsia="he-IL"/>
        </w:rPr>
        <w:t xml:space="preserve"> נתניהו לקראת 7 באוקטובר. תעזוב, אתה יודע, את אובדן הבושה</w:t>
      </w:r>
      <w:bookmarkStart w:id="18777" w:name="_ETM_Q46_673000"/>
      <w:bookmarkEnd w:id="18777"/>
      <w:r>
        <w:rPr>
          <w:rFonts w:hint="cs"/>
          <w:rtl/>
          <w:lang w:eastAsia="he-IL"/>
        </w:rPr>
        <w:t xml:space="preserve">, </w:t>
      </w:r>
      <w:bookmarkStart w:id="18778" w:name="_ETM_Q46_668000"/>
      <w:bookmarkStart w:id="18779" w:name="_ETM_Q46_669000"/>
      <w:bookmarkEnd w:id="18778"/>
      <w:bookmarkEnd w:id="18779"/>
      <w:r>
        <w:rPr>
          <w:rFonts w:hint="cs"/>
          <w:rtl/>
          <w:lang w:eastAsia="he-IL"/>
        </w:rPr>
        <w:t>לדבר ככה על מפקדים שכרגע מובילים את הקרבות בחזית. לא איכנס איתך לענייני נימוסין, אומר לך רק את הדבר</w:t>
      </w:r>
      <w:bookmarkStart w:id="18780" w:name="_ETM_Q46_682000"/>
      <w:bookmarkEnd w:id="18780"/>
      <w:r>
        <w:rPr>
          <w:rFonts w:hint="cs"/>
          <w:rtl/>
          <w:lang w:eastAsia="he-IL"/>
        </w:rPr>
        <w:t xml:space="preserve"> הבא: 7 באוקטובר רשום בטאבו על נתניהו, אתה שומע? רשום בטאבו על נתניהו, וכל מכונת הרעל הבזויה שלכם לא תעזור לכם</w:t>
      </w:r>
      <w:bookmarkStart w:id="18781" w:name="_ETM_Q46_701000"/>
      <w:bookmarkEnd w:id="18781"/>
      <w:r>
        <w:rPr>
          <w:rFonts w:hint="cs"/>
          <w:rtl/>
          <w:lang w:eastAsia="he-IL"/>
        </w:rPr>
        <w:t>. לעד בנימין נתניהו ייזכר כראש הממשלה שתחת כהונתו, כתוצאה ממעשיו וממחדליו, אירע האסון הגדול ביותר למדינת ישראל מאז ה' באייר התש"ח ולעם</w:t>
      </w:r>
      <w:bookmarkStart w:id="18782" w:name="_ETM_Q46_715000"/>
      <w:bookmarkEnd w:id="18782"/>
      <w:r>
        <w:rPr>
          <w:rFonts w:hint="cs"/>
          <w:rtl/>
          <w:lang w:eastAsia="he-IL"/>
        </w:rPr>
        <w:t xml:space="preserve"> היהודי מאז השואה. בטאבו רשום 7 באוקטובר על בנימין</w:t>
      </w:r>
      <w:bookmarkStart w:id="18783" w:name="_ETM_Q46_724000"/>
      <w:bookmarkEnd w:id="18783"/>
      <w:r>
        <w:rPr>
          <w:rFonts w:hint="cs"/>
          <w:rtl/>
          <w:lang w:eastAsia="he-IL"/>
        </w:rPr>
        <w:t xml:space="preserve"> נתניהו, אבי הקונספציה שהזרימה מיליארדים לחבורת טרוריסטים; אבי הקונספציה שעדי</w:t>
      </w:r>
      <w:bookmarkStart w:id="18784" w:name="_ETM_Q46_733000"/>
      <w:bookmarkEnd w:id="18784"/>
      <w:r>
        <w:rPr>
          <w:rFonts w:hint="cs"/>
          <w:rtl/>
          <w:lang w:eastAsia="he-IL"/>
        </w:rPr>
        <w:t xml:space="preserve">ף לנהל איתם, עם המרצחים, את המשא </w:t>
      </w:r>
      <w:bookmarkStart w:id="18785" w:name="_ETM_Q46_736000"/>
      <w:bookmarkEnd w:id="18785"/>
      <w:r>
        <w:rPr>
          <w:rFonts w:hint="cs"/>
          <w:rtl/>
          <w:lang w:eastAsia="he-IL"/>
        </w:rPr>
        <w:t xml:space="preserve">ומתן ולא לדבר עם הרשות הפלסטינית. הוא ידע, </w:t>
      </w:r>
      <w:bookmarkStart w:id="18786" w:name="_ETM_Q46_742000"/>
      <w:bookmarkEnd w:id="18786"/>
      <w:r>
        <w:rPr>
          <w:rFonts w:hint="cs"/>
          <w:rtl/>
          <w:lang w:eastAsia="he-IL"/>
        </w:rPr>
        <w:t xml:space="preserve">הוא דיבר על כך. </w:t>
      </w:r>
    </w:p>
    <w:p w:rsidR="00071895" w:rsidRDefault="00071895" w:rsidP="00FA7D67">
      <w:pPr>
        <w:rPr>
          <w:rtl/>
          <w:lang w:eastAsia="he-IL"/>
        </w:rPr>
      </w:pPr>
    </w:p>
    <w:p w:rsidR="00071895" w:rsidRDefault="00071895" w:rsidP="00FA7D67">
      <w:pPr>
        <w:rPr>
          <w:rtl/>
        </w:rPr>
      </w:pPr>
      <w:r>
        <w:rPr>
          <w:rFonts w:hint="cs"/>
          <w:rtl/>
          <w:lang w:eastAsia="he-IL"/>
        </w:rPr>
        <w:t>תאמר לי, אדוני יושב-ראש הישיבה,</w:t>
      </w:r>
      <w:bookmarkStart w:id="18787" w:name="_ETM_Q46_746000"/>
      <w:bookmarkEnd w:id="18787"/>
      <w:r>
        <w:rPr>
          <w:rFonts w:hint="cs"/>
          <w:rtl/>
          <w:lang w:eastAsia="he-IL"/>
        </w:rPr>
        <w:t xml:space="preserve"> יושב-ראש האספה, הרי אתם באחד מסרטי תעמולת הבחירות הכי</w:t>
      </w:r>
      <w:bookmarkStart w:id="18788" w:name="_ETM_Q46_753000"/>
      <w:bookmarkEnd w:id="18788"/>
      <w:r>
        <w:rPr>
          <w:rFonts w:hint="cs"/>
          <w:rtl/>
          <w:lang w:eastAsia="he-IL"/>
        </w:rPr>
        <w:t xml:space="preserve"> בזויים שלכם הצגתם ג'יפים של החמאס חוצים את הגדר ונכנסים </w:t>
      </w:r>
      <w:bookmarkStart w:id="18789" w:name="_ETM_Q46_760000"/>
      <w:bookmarkEnd w:id="18789"/>
      <w:r>
        <w:rPr>
          <w:rFonts w:hint="cs"/>
          <w:rtl/>
          <w:lang w:eastAsia="he-IL"/>
        </w:rPr>
        <w:t xml:space="preserve">לתוך יישובים ישראליים, </w:t>
      </w:r>
      <w:r>
        <w:rPr>
          <w:rFonts w:hint="cs"/>
          <w:rtl/>
        </w:rPr>
        <w:t>אז הינה, סימן שידעתם.</w:t>
      </w:r>
      <w:bookmarkStart w:id="18790" w:name="TOR_Q47"/>
      <w:bookmarkStart w:id="18791" w:name="_ETM_Q47_180409"/>
      <w:bookmarkEnd w:id="18790"/>
      <w:bookmarkEnd w:id="18791"/>
      <w:r>
        <w:rPr>
          <w:rFonts w:hint="cs"/>
          <w:rtl/>
          <w:lang w:eastAsia="he-IL"/>
        </w:rPr>
        <w:t xml:space="preserve"> אתם בחרתם בתרחיש הזה כחלק מתעמולת הבחירות שלכם. אבל</w:t>
      </w:r>
      <w:r>
        <w:rPr>
          <w:rFonts w:hint="cs"/>
          <w:lang w:eastAsia="he-IL"/>
        </w:rPr>
        <w:t xml:space="preserve"> </w:t>
      </w:r>
      <w:r>
        <w:rPr>
          <w:rFonts w:hint="cs"/>
          <w:rtl/>
          <w:lang w:eastAsia="he-IL"/>
        </w:rPr>
        <w:t xml:space="preserve">אחרי שנבחרתם, מה עשיתם? הזרמתם מיליארדים במזוודות של עור. עוד ידובר במערכת היחסים של נתניהו עם הקטארים. </w:t>
      </w:r>
      <w:r>
        <w:rPr>
          <w:rFonts w:hint="cs"/>
          <w:rtl/>
        </w:rPr>
        <w:t xml:space="preserve">יגאל </w:t>
      </w:r>
      <w:r>
        <w:rPr>
          <w:rtl/>
        </w:rPr>
        <w:t xml:space="preserve">כרמון </w:t>
      </w:r>
      <w:bookmarkStart w:id="18792" w:name="_ETM_Q47_181699"/>
      <w:bookmarkEnd w:id="18792"/>
      <w:r>
        <w:rPr>
          <w:rtl/>
        </w:rPr>
        <w:t xml:space="preserve">כבר </w:t>
      </w:r>
      <w:bookmarkStart w:id="18793" w:name="_ETM_Q47_182029"/>
      <w:bookmarkEnd w:id="18793"/>
      <w:r>
        <w:rPr>
          <w:rtl/>
        </w:rPr>
        <w:t xml:space="preserve">פרסם </w:t>
      </w:r>
      <w:bookmarkStart w:id="18794" w:name="_ETM_Q47_182950"/>
      <w:bookmarkEnd w:id="18794"/>
      <w:r>
        <w:rPr>
          <w:rtl/>
        </w:rPr>
        <w:t xml:space="preserve">את </w:t>
      </w:r>
      <w:bookmarkStart w:id="18795" w:name="_ETM_Q47_183279"/>
      <w:bookmarkEnd w:id="18795"/>
      <w:r>
        <w:rPr>
          <w:rtl/>
        </w:rPr>
        <w:t xml:space="preserve">ראשית </w:t>
      </w:r>
      <w:bookmarkStart w:id="18796" w:name="_ETM_Q47_183700"/>
      <w:bookmarkEnd w:id="18796"/>
      <w:r>
        <w:rPr>
          <w:rtl/>
        </w:rPr>
        <w:t xml:space="preserve">הדברים </w:t>
      </w:r>
      <w:bookmarkStart w:id="18797" w:name="_ETM_Q47_184180"/>
      <w:bookmarkEnd w:id="18797"/>
      <w:r>
        <w:rPr>
          <w:rtl/>
        </w:rPr>
        <w:t xml:space="preserve">שעוד </w:t>
      </w:r>
      <w:bookmarkStart w:id="18798" w:name="_ETM_Q47_184540"/>
      <w:bookmarkEnd w:id="18798"/>
      <w:r>
        <w:rPr>
          <w:rtl/>
        </w:rPr>
        <w:t>יתבררו</w:t>
      </w:r>
      <w:r>
        <w:rPr>
          <w:rFonts w:hint="cs"/>
          <w:rtl/>
        </w:rPr>
        <w:t xml:space="preserve">. </w:t>
      </w:r>
      <w:bookmarkStart w:id="18799" w:name="_ETM_Q47_186420"/>
      <w:bookmarkEnd w:id="18799"/>
      <w:r>
        <w:rPr>
          <w:rtl/>
        </w:rPr>
        <w:t xml:space="preserve">אבל </w:t>
      </w:r>
      <w:bookmarkStart w:id="18800" w:name="_ETM_Q47_186840"/>
      <w:bookmarkEnd w:id="18800"/>
      <w:r>
        <w:rPr>
          <w:rtl/>
        </w:rPr>
        <w:t xml:space="preserve">מישהו </w:t>
      </w:r>
      <w:bookmarkStart w:id="18801" w:name="_ETM_Q47_187260"/>
      <w:bookmarkEnd w:id="18801"/>
      <w:r>
        <w:rPr>
          <w:rtl/>
        </w:rPr>
        <w:t xml:space="preserve">יכול </w:t>
      </w:r>
      <w:bookmarkStart w:id="18802" w:name="_ETM_Q47_187650"/>
      <w:bookmarkEnd w:id="18802"/>
      <w:r>
        <w:rPr>
          <w:rtl/>
        </w:rPr>
        <w:t xml:space="preserve">להכחיש </w:t>
      </w:r>
      <w:bookmarkStart w:id="18803" w:name="_ETM_Q47_188850"/>
      <w:bookmarkEnd w:id="18803"/>
      <w:r>
        <w:rPr>
          <w:rtl/>
        </w:rPr>
        <w:t>ש</w:t>
      </w:r>
      <w:r>
        <w:rPr>
          <w:rFonts w:hint="cs"/>
          <w:rtl/>
        </w:rPr>
        <w:t xml:space="preserve">הכסף </w:t>
      </w:r>
      <w:bookmarkStart w:id="18804" w:name="_ETM_Q47_191560"/>
      <w:bookmarkEnd w:id="18804"/>
      <w:r>
        <w:rPr>
          <w:rFonts w:hint="cs"/>
          <w:rtl/>
        </w:rPr>
        <w:t xml:space="preserve">שבנה את תשתיות הטרור של החמאס עבר בחסותו של </w:t>
      </w:r>
      <w:bookmarkStart w:id="18805" w:name="_ETM_Q47_197751"/>
      <w:bookmarkEnd w:id="18805"/>
      <w:r>
        <w:rPr>
          <w:rFonts w:hint="cs"/>
          <w:rtl/>
        </w:rPr>
        <w:t>בנימין נתניהו? בטאבו, תזכור, חבר הכנסת ואטורי, בטאבו ל</w:t>
      </w:r>
      <w:r w:rsidR="006178A8">
        <w:rPr>
          <w:rFonts w:hint="cs"/>
          <w:rtl/>
        </w:rPr>
        <w:t>דורי-</w:t>
      </w:r>
      <w:r>
        <w:rPr>
          <w:rFonts w:hint="cs"/>
          <w:rtl/>
        </w:rPr>
        <w:t xml:space="preserve">דורות, אסון </w:t>
      </w:r>
      <w:r>
        <w:rPr>
          <w:rtl/>
        </w:rPr>
        <w:t>שמח</w:t>
      </w:r>
      <w:r>
        <w:rPr>
          <w:rFonts w:hint="cs"/>
          <w:rtl/>
        </w:rPr>
        <w:t>ת תורה</w:t>
      </w:r>
      <w:r>
        <w:rPr>
          <w:rtl/>
        </w:rPr>
        <w:t xml:space="preserve"> </w:t>
      </w:r>
      <w:bookmarkStart w:id="18806" w:name="_ETM_Q47_204590"/>
      <w:bookmarkStart w:id="18807" w:name="_ETM_Q47_205520"/>
      <w:bookmarkEnd w:id="18806"/>
      <w:bookmarkEnd w:id="18807"/>
      <w:r>
        <w:rPr>
          <w:rtl/>
        </w:rPr>
        <w:t xml:space="preserve">על </w:t>
      </w:r>
      <w:bookmarkStart w:id="18808" w:name="_ETM_Q47_205790"/>
      <w:bookmarkEnd w:id="18808"/>
      <w:r>
        <w:rPr>
          <w:rtl/>
        </w:rPr>
        <w:t xml:space="preserve">שמו </w:t>
      </w:r>
      <w:bookmarkStart w:id="18809" w:name="_ETM_Q47_206180"/>
      <w:bookmarkEnd w:id="18809"/>
      <w:r>
        <w:rPr>
          <w:rtl/>
        </w:rPr>
        <w:t xml:space="preserve">של </w:t>
      </w:r>
      <w:bookmarkStart w:id="18810" w:name="_ETM_Q47_206420"/>
      <w:bookmarkEnd w:id="18810"/>
      <w:r>
        <w:rPr>
          <w:rtl/>
        </w:rPr>
        <w:t xml:space="preserve">בנימין </w:t>
      </w:r>
      <w:bookmarkStart w:id="18811" w:name="_ETM_Q47_207020"/>
      <w:bookmarkEnd w:id="18811"/>
      <w:r>
        <w:rPr>
          <w:rtl/>
        </w:rPr>
        <w:t xml:space="preserve">נתניהו </w:t>
      </w:r>
      <w:bookmarkStart w:id="18812" w:name="_ETM_Q47_207980"/>
      <w:bookmarkEnd w:id="18812"/>
      <w:r>
        <w:rPr>
          <w:rtl/>
        </w:rPr>
        <w:t xml:space="preserve">ועל </w:t>
      </w:r>
      <w:bookmarkStart w:id="18813" w:name="_ETM_Q47_208250"/>
      <w:bookmarkEnd w:id="18813"/>
      <w:r>
        <w:rPr>
          <w:rtl/>
        </w:rPr>
        <w:t xml:space="preserve">שמה </w:t>
      </w:r>
      <w:bookmarkStart w:id="18814" w:name="_ETM_Q47_208550"/>
      <w:bookmarkEnd w:id="18814"/>
      <w:r>
        <w:rPr>
          <w:rtl/>
        </w:rPr>
        <w:t xml:space="preserve">של </w:t>
      </w:r>
      <w:bookmarkStart w:id="18815" w:name="_ETM_Q47_208730"/>
      <w:bookmarkEnd w:id="18815"/>
      <w:r>
        <w:rPr>
          <w:rtl/>
        </w:rPr>
        <w:t xml:space="preserve">מפלגת </w:t>
      </w:r>
      <w:bookmarkStart w:id="18816" w:name="_ETM_Q47_209270"/>
      <w:bookmarkEnd w:id="18816"/>
      <w:r>
        <w:rPr>
          <w:rtl/>
        </w:rPr>
        <w:t>הליכוד</w:t>
      </w:r>
      <w:r>
        <w:rPr>
          <w:rFonts w:hint="cs"/>
          <w:rtl/>
        </w:rPr>
        <w:t>.</w:t>
      </w:r>
    </w:p>
    <w:p w:rsidR="00071895" w:rsidRDefault="00071895" w:rsidP="00FA7D67">
      <w:pPr>
        <w:rPr>
          <w:rtl/>
        </w:rPr>
      </w:pPr>
      <w:bookmarkStart w:id="18817" w:name="_ETM_Q47_212758"/>
      <w:bookmarkStart w:id="18818" w:name="_ETM_Q47_212846"/>
      <w:bookmarkEnd w:id="18817"/>
      <w:bookmarkEnd w:id="18818"/>
    </w:p>
    <w:p w:rsidR="00071895" w:rsidRDefault="00071895" w:rsidP="006178A8">
      <w:pPr>
        <w:rPr>
          <w:rtl/>
        </w:rPr>
      </w:pPr>
      <w:bookmarkStart w:id="18819" w:name="_ETM_Q47_212885"/>
      <w:bookmarkStart w:id="18820" w:name="_ETM_Q47_212956"/>
      <w:bookmarkEnd w:id="18819"/>
      <w:bookmarkEnd w:id="18820"/>
      <w:r>
        <w:rPr>
          <w:rtl/>
        </w:rPr>
        <w:t xml:space="preserve"> </w:t>
      </w:r>
      <w:bookmarkStart w:id="18821" w:name="_ETM_Q47_211189"/>
      <w:bookmarkEnd w:id="18821"/>
      <w:r>
        <w:rPr>
          <w:rtl/>
        </w:rPr>
        <w:t xml:space="preserve">ועכשיו </w:t>
      </w:r>
      <w:bookmarkStart w:id="18822" w:name="_ETM_Q47_211820"/>
      <w:bookmarkEnd w:id="18822"/>
      <w:r>
        <w:rPr>
          <w:rFonts w:hint="cs"/>
          <w:rtl/>
        </w:rPr>
        <w:t>ל</w:t>
      </w:r>
      <w:r>
        <w:rPr>
          <w:rtl/>
        </w:rPr>
        <w:t>תקציב</w:t>
      </w:r>
      <w:r>
        <w:rPr>
          <w:rFonts w:hint="cs"/>
          <w:rtl/>
        </w:rPr>
        <w:t>.</w:t>
      </w:r>
      <w:r>
        <w:rPr>
          <w:rtl/>
        </w:rPr>
        <w:t xml:space="preserve"> </w:t>
      </w:r>
      <w:bookmarkStart w:id="18823" w:name="_ETM_Q47_214100"/>
      <w:bookmarkEnd w:id="18823"/>
      <w:r>
        <w:rPr>
          <w:rtl/>
        </w:rPr>
        <w:t xml:space="preserve">כמה </w:t>
      </w:r>
      <w:bookmarkStart w:id="18824" w:name="_ETM_Q47_214550"/>
      <w:bookmarkEnd w:id="18824"/>
      <w:r>
        <w:rPr>
          <w:rtl/>
        </w:rPr>
        <w:t xml:space="preserve">פעמים </w:t>
      </w:r>
      <w:bookmarkStart w:id="18825" w:name="_ETM_Q47_214969"/>
      <w:bookmarkEnd w:id="18825"/>
      <w:r>
        <w:rPr>
          <w:rtl/>
        </w:rPr>
        <w:t xml:space="preserve">שמענו </w:t>
      </w:r>
      <w:bookmarkStart w:id="18826" w:name="_ETM_Q47_215540"/>
      <w:bookmarkEnd w:id="18826"/>
      <w:r>
        <w:rPr>
          <w:rtl/>
        </w:rPr>
        <w:t xml:space="preserve">את </w:t>
      </w:r>
      <w:bookmarkStart w:id="18827" w:name="_ETM_Q47_215719"/>
      <w:bookmarkEnd w:id="18827"/>
      <w:r>
        <w:rPr>
          <w:rtl/>
        </w:rPr>
        <w:t>האמירה</w:t>
      </w:r>
      <w:r>
        <w:rPr>
          <w:rFonts w:hint="cs"/>
          <w:rtl/>
        </w:rPr>
        <w:t>:</w:t>
      </w:r>
      <w:r>
        <w:rPr>
          <w:rtl/>
        </w:rPr>
        <w:t xml:space="preserve"> </w:t>
      </w:r>
      <w:bookmarkStart w:id="18828" w:name="_ETM_Q47_218560"/>
      <w:bookmarkEnd w:id="18828"/>
      <w:r>
        <w:rPr>
          <w:rtl/>
        </w:rPr>
        <w:t xml:space="preserve">אנחנו </w:t>
      </w:r>
      <w:bookmarkStart w:id="18829" w:name="_ETM_Q47_219070"/>
      <w:bookmarkEnd w:id="18829"/>
      <w:r>
        <w:rPr>
          <w:rtl/>
        </w:rPr>
        <w:t xml:space="preserve">לא </w:t>
      </w:r>
      <w:bookmarkStart w:id="18830" w:name="_ETM_Q47_219250"/>
      <w:bookmarkEnd w:id="18830"/>
      <w:r>
        <w:rPr>
          <w:rtl/>
        </w:rPr>
        <w:t xml:space="preserve">נחזור </w:t>
      </w:r>
      <w:bookmarkStart w:id="18831" w:name="_ETM_Q47_219640"/>
      <w:bookmarkEnd w:id="18831"/>
      <w:r>
        <w:rPr>
          <w:rtl/>
        </w:rPr>
        <w:t xml:space="preserve">ל-6 </w:t>
      </w:r>
      <w:bookmarkStart w:id="18832" w:name="_ETM_Q47_220150"/>
      <w:bookmarkEnd w:id="18832"/>
      <w:r>
        <w:rPr>
          <w:rtl/>
        </w:rPr>
        <w:t>באוקטובר</w:t>
      </w:r>
      <w:r>
        <w:rPr>
          <w:rFonts w:hint="cs"/>
          <w:rtl/>
        </w:rPr>
        <w:t>?</w:t>
      </w:r>
      <w:r>
        <w:rPr>
          <w:rtl/>
        </w:rPr>
        <w:t xml:space="preserve"> </w:t>
      </w:r>
      <w:bookmarkStart w:id="18833" w:name="_ETM_Q47_222860"/>
      <w:bookmarkEnd w:id="18833"/>
      <w:r>
        <w:rPr>
          <w:rtl/>
        </w:rPr>
        <w:t xml:space="preserve">כמה </w:t>
      </w:r>
      <w:bookmarkStart w:id="18834" w:name="_ETM_Q47_223310"/>
      <w:bookmarkEnd w:id="18834"/>
      <w:r>
        <w:rPr>
          <w:rtl/>
        </w:rPr>
        <w:t xml:space="preserve">פעמים </w:t>
      </w:r>
      <w:bookmarkStart w:id="18835" w:name="_ETM_Q47_223909"/>
      <w:bookmarkEnd w:id="18835"/>
      <w:r>
        <w:rPr>
          <w:rtl/>
        </w:rPr>
        <w:t xml:space="preserve">שמענו </w:t>
      </w:r>
      <w:bookmarkStart w:id="18836" w:name="_ETM_Q47_225909"/>
      <w:bookmarkEnd w:id="18836"/>
      <w:r>
        <w:rPr>
          <w:rFonts w:hint="cs"/>
          <w:rtl/>
        </w:rPr>
        <w:t xml:space="preserve">את </w:t>
      </w:r>
      <w:bookmarkStart w:id="18837" w:name="_ETM_Q47_226210"/>
      <w:bookmarkEnd w:id="18837"/>
      <w:r>
        <w:rPr>
          <w:rFonts w:hint="cs"/>
          <w:rtl/>
        </w:rPr>
        <w:t>ה</w:t>
      </w:r>
      <w:r>
        <w:rPr>
          <w:rtl/>
        </w:rPr>
        <w:t xml:space="preserve">התחייבות </w:t>
      </w:r>
      <w:bookmarkStart w:id="18838" w:name="_ETM_Q47_226960"/>
      <w:bookmarkEnd w:id="18838"/>
      <w:r>
        <w:rPr>
          <w:rtl/>
        </w:rPr>
        <w:t xml:space="preserve">הזו </w:t>
      </w:r>
      <w:bookmarkStart w:id="18839" w:name="_ETM_Q47_228590"/>
      <w:bookmarkEnd w:id="18839"/>
      <w:r>
        <w:rPr>
          <w:rtl/>
        </w:rPr>
        <w:t xml:space="preserve">שמה </w:t>
      </w:r>
      <w:bookmarkStart w:id="18840" w:name="_ETM_Q47_229159"/>
      <w:bookmarkEnd w:id="18840"/>
      <w:r>
        <w:rPr>
          <w:rtl/>
        </w:rPr>
        <w:t xml:space="preserve">שקרה </w:t>
      </w:r>
      <w:bookmarkStart w:id="18841" w:name="_ETM_Q47_229879"/>
      <w:bookmarkEnd w:id="18841"/>
      <w:r>
        <w:rPr>
          <w:rtl/>
        </w:rPr>
        <w:t xml:space="preserve">כאן </w:t>
      </w:r>
      <w:bookmarkStart w:id="18842" w:name="_ETM_Q47_230269"/>
      <w:bookmarkEnd w:id="18842"/>
      <w:r>
        <w:rPr>
          <w:rtl/>
        </w:rPr>
        <w:t xml:space="preserve">בתשעת </w:t>
      </w:r>
      <w:bookmarkStart w:id="18843" w:name="_ETM_Q47_230960"/>
      <w:bookmarkEnd w:id="18843"/>
      <w:r>
        <w:rPr>
          <w:rtl/>
        </w:rPr>
        <w:t xml:space="preserve">החודשים </w:t>
      </w:r>
      <w:bookmarkStart w:id="18844" w:name="_ETM_Q47_231739"/>
      <w:bookmarkEnd w:id="18844"/>
      <w:r>
        <w:rPr>
          <w:rtl/>
        </w:rPr>
        <w:t xml:space="preserve">מאז </w:t>
      </w:r>
      <w:bookmarkStart w:id="18845" w:name="_ETM_Q47_232100"/>
      <w:bookmarkEnd w:id="18845"/>
      <w:r>
        <w:rPr>
          <w:rtl/>
        </w:rPr>
        <w:t xml:space="preserve">שהממשלה </w:t>
      </w:r>
      <w:bookmarkStart w:id="18846" w:name="_ETM_Q47_233000"/>
      <w:bookmarkEnd w:id="18846"/>
      <w:r>
        <w:rPr>
          <w:rtl/>
        </w:rPr>
        <w:t xml:space="preserve">הרעה </w:t>
      </w:r>
      <w:bookmarkStart w:id="18847" w:name="_ETM_Q47_233360"/>
      <w:bookmarkEnd w:id="18847"/>
      <w:r>
        <w:rPr>
          <w:rtl/>
        </w:rPr>
        <w:t xml:space="preserve">שלכם </w:t>
      </w:r>
      <w:bookmarkStart w:id="18848" w:name="_ETM_Q47_234320"/>
      <w:bookmarkEnd w:id="18848"/>
      <w:r>
        <w:rPr>
          <w:rtl/>
        </w:rPr>
        <w:t xml:space="preserve">עלתה </w:t>
      </w:r>
      <w:bookmarkStart w:id="18849" w:name="_ETM_Q47_234739"/>
      <w:bookmarkEnd w:id="18849"/>
      <w:r>
        <w:rPr>
          <w:rtl/>
        </w:rPr>
        <w:t>לשלטון</w:t>
      </w:r>
      <w:r>
        <w:rPr>
          <w:rFonts w:hint="cs"/>
          <w:rtl/>
        </w:rPr>
        <w:t xml:space="preserve"> </w:t>
      </w:r>
      <w:r>
        <w:rPr>
          <w:rtl/>
        </w:rPr>
        <w:t xml:space="preserve">– </w:t>
      </w:r>
      <w:bookmarkStart w:id="18850" w:name="_ETM_Q47_235940"/>
      <w:bookmarkEnd w:id="18850"/>
      <w:r>
        <w:rPr>
          <w:rtl/>
        </w:rPr>
        <w:t xml:space="preserve">לא </w:t>
      </w:r>
      <w:bookmarkStart w:id="18851" w:name="_ETM_Q47_236210"/>
      <w:bookmarkEnd w:id="18851"/>
      <w:r>
        <w:rPr>
          <w:rtl/>
        </w:rPr>
        <w:t xml:space="preserve">נחזור </w:t>
      </w:r>
      <w:bookmarkStart w:id="18852" w:name="_ETM_Q47_236719"/>
      <w:bookmarkEnd w:id="18852"/>
      <w:r>
        <w:rPr>
          <w:rtl/>
        </w:rPr>
        <w:t xml:space="preserve">לאותם </w:t>
      </w:r>
      <w:bookmarkStart w:id="18853" w:name="_ETM_Q47_237170"/>
      <w:bookmarkEnd w:id="18853"/>
      <w:r>
        <w:rPr>
          <w:rtl/>
        </w:rPr>
        <w:t>ימים</w:t>
      </w:r>
      <w:r w:rsidR="006178A8">
        <w:rPr>
          <w:rFonts w:hint="cs"/>
          <w:rtl/>
        </w:rPr>
        <w:t>?</w:t>
      </w:r>
      <w:r>
        <w:rPr>
          <w:rtl/>
        </w:rPr>
        <w:t xml:space="preserve"> </w:t>
      </w:r>
      <w:bookmarkStart w:id="18854" w:name="_ETM_Q47_238559"/>
      <w:bookmarkEnd w:id="18854"/>
      <w:r>
        <w:rPr>
          <w:rtl/>
        </w:rPr>
        <w:t xml:space="preserve">והאמת </w:t>
      </w:r>
      <w:bookmarkStart w:id="18855" w:name="_ETM_Q47_239129"/>
      <w:bookmarkEnd w:id="18855"/>
      <w:r>
        <w:rPr>
          <w:rtl/>
        </w:rPr>
        <w:t xml:space="preserve">היא </w:t>
      </w:r>
      <w:bookmarkStart w:id="18856" w:name="_ETM_Q47_240570"/>
      <w:bookmarkEnd w:id="18856"/>
      <w:r>
        <w:rPr>
          <w:rtl/>
        </w:rPr>
        <w:t xml:space="preserve">שאני </w:t>
      </w:r>
      <w:bookmarkStart w:id="18857" w:name="_ETM_Q47_240990"/>
      <w:bookmarkEnd w:id="18857"/>
      <w:r>
        <w:rPr>
          <w:rtl/>
        </w:rPr>
        <w:t xml:space="preserve">מאמין </w:t>
      </w:r>
      <w:bookmarkStart w:id="18858" w:name="_ETM_Q47_241830"/>
      <w:bookmarkEnd w:id="18858"/>
      <w:r>
        <w:rPr>
          <w:rFonts w:hint="cs"/>
          <w:rtl/>
        </w:rPr>
        <w:t>ל</w:t>
      </w:r>
      <w:r>
        <w:rPr>
          <w:rtl/>
        </w:rPr>
        <w:t xml:space="preserve">הרבה </w:t>
      </w:r>
      <w:bookmarkStart w:id="18859" w:name="_ETM_Q47_242160"/>
      <w:bookmarkEnd w:id="18859"/>
      <w:r>
        <w:rPr>
          <w:rtl/>
        </w:rPr>
        <w:t xml:space="preserve">מאוד </w:t>
      </w:r>
      <w:bookmarkStart w:id="18860" w:name="_ETM_Q47_242490"/>
      <w:bookmarkEnd w:id="18860"/>
      <w:r>
        <w:rPr>
          <w:rtl/>
        </w:rPr>
        <w:t>ישראלים</w:t>
      </w:r>
      <w:r>
        <w:rPr>
          <w:rFonts w:hint="cs"/>
          <w:rtl/>
        </w:rPr>
        <w:t>,</w:t>
      </w:r>
      <w:r>
        <w:rPr>
          <w:rtl/>
        </w:rPr>
        <w:t xml:space="preserve"> </w:t>
      </w:r>
      <w:bookmarkStart w:id="18861" w:name="_ETM_Q47_243330"/>
      <w:bookmarkEnd w:id="18861"/>
      <w:r>
        <w:rPr>
          <w:rtl/>
        </w:rPr>
        <w:t xml:space="preserve">מימין </w:t>
      </w:r>
      <w:bookmarkStart w:id="18862" w:name="_ETM_Q47_243989"/>
      <w:bookmarkEnd w:id="18862"/>
      <w:r>
        <w:rPr>
          <w:rtl/>
        </w:rPr>
        <w:t>ומשמאל</w:t>
      </w:r>
      <w:r>
        <w:rPr>
          <w:rFonts w:hint="cs"/>
          <w:rtl/>
        </w:rPr>
        <w:t>,</w:t>
      </w:r>
      <w:r>
        <w:rPr>
          <w:rtl/>
        </w:rPr>
        <w:t xml:space="preserve"> </w:t>
      </w:r>
      <w:bookmarkStart w:id="18863" w:name="_ETM_Q47_245560"/>
      <w:bookmarkEnd w:id="18863"/>
      <w:r>
        <w:rPr>
          <w:rtl/>
        </w:rPr>
        <w:t xml:space="preserve">שאומרים </w:t>
      </w:r>
      <w:bookmarkStart w:id="18864" w:name="_ETM_Q47_246069"/>
      <w:bookmarkEnd w:id="18864"/>
      <w:r>
        <w:rPr>
          <w:rtl/>
        </w:rPr>
        <w:t xml:space="preserve">את </w:t>
      </w:r>
      <w:bookmarkStart w:id="18865" w:name="_ETM_Q47_246220"/>
      <w:bookmarkEnd w:id="18865"/>
      <w:r>
        <w:rPr>
          <w:rtl/>
        </w:rPr>
        <w:t xml:space="preserve">המשפט </w:t>
      </w:r>
      <w:bookmarkStart w:id="18866" w:name="_ETM_Q47_246729"/>
      <w:bookmarkEnd w:id="18866"/>
      <w:r>
        <w:rPr>
          <w:rtl/>
        </w:rPr>
        <w:t>הזה</w:t>
      </w:r>
      <w:r>
        <w:rPr>
          <w:rFonts w:hint="cs"/>
          <w:rtl/>
        </w:rPr>
        <w:t xml:space="preserve">. </w:t>
      </w:r>
      <w:bookmarkStart w:id="18867" w:name="_ETM_Q47_248609"/>
      <w:bookmarkEnd w:id="18867"/>
      <w:r>
        <w:rPr>
          <w:rFonts w:hint="cs"/>
          <w:rtl/>
        </w:rPr>
        <w:t xml:space="preserve">נקעה </w:t>
      </w:r>
      <w:r>
        <w:rPr>
          <w:rtl/>
        </w:rPr>
        <w:t xml:space="preserve">נפשו </w:t>
      </w:r>
      <w:bookmarkStart w:id="18868" w:name="_ETM_Q47_249179"/>
      <w:bookmarkEnd w:id="18868"/>
      <w:r>
        <w:rPr>
          <w:rtl/>
        </w:rPr>
        <w:t xml:space="preserve">של </w:t>
      </w:r>
      <w:bookmarkStart w:id="18869" w:name="_ETM_Q47_249479"/>
      <w:bookmarkEnd w:id="18869"/>
      <w:r>
        <w:rPr>
          <w:rtl/>
        </w:rPr>
        <w:t xml:space="preserve">העם </w:t>
      </w:r>
      <w:bookmarkStart w:id="18870" w:name="_ETM_Q47_249780"/>
      <w:bookmarkEnd w:id="18870"/>
      <w:r>
        <w:rPr>
          <w:rtl/>
        </w:rPr>
        <w:t xml:space="preserve">הזה </w:t>
      </w:r>
      <w:bookmarkStart w:id="18871" w:name="_ETM_Q47_251000"/>
      <w:bookmarkEnd w:id="18871"/>
      <w:r>
        <w:rPr>
          <w:rtl/>
        </w:rPr>
        <w:t>מהשתלטות</w:t>
      </w:r>
      <w:r>
        <w:rPr>
          <w:rFonts w:hint="cs"/>
          <w:rtl/>
        </w:rPr>
        <w:t>ם</w:t>
      </w:r>
      <w:r>
        <w:rPr>
          <w:rtl/>
        </w:rPr>
        <w:t xml:space="preserve"> </w:t>
      </w:r>
      <w:bookmarkStart w:id="18872" w:name="_ETM_Q47_252409"/>
      <w:bookmarkEnd w:id="18872"/>
      <w:r>
        <w:rPr>
          <w:rtl/>
        </w:rPr>
        <w:t xml:space="preserve">של </w:t>
      </w:r>
      <w:bookmarkStart w:id="18873" w:name="_ETM_Q47_252680"/>
      <w:bookmarkEnd w:id="18873"/>
      <w:r>
        <w:rPr>
          <w:rtl/>
        </w:rPr>
        <w:t>הקיצוני</w:t>
      </w:r>
      <w:r>
        <w:rPr>
          <w:rFonts w:hint="cs"/>
          <w:rtl/>
        </w:rPr>
        <w:t>י</w:t>
      </w:r>
      <w:r>
        <w:rPr>
          <w:rtl/>
        </w:rPr>
        <w:t>ם</w:t>
      </w:r>
      <w:r>
        <w:rPr>
          <w:rFonts w:hint="cs"/>
          <w:rtl/>
        </w:rPr>
        <w:t>,</w:t>
      </w:r>
      <w:r>
        <w:rPr>
          <w:rtl/>
        </w:rPr>
        <w:t xml:space="preserve"> </w:t>
      </w:r>
      <w:bookmarkStart w:id="18874" w:name="_ETM_Q47_254150"/>
      <w:bookmarkEnd w:id="18874"/>
      <w:r>
        <w:rPr>
          <w:rtl/>
        </w:rPr>
        <w:t xml:space="preserve">של </w:t>
      </w:r>
      <w:bookmarkStart w:id="18875" w:name="_ETM_Q47_254420"/>
      <w:bookmarkEnd w:id="18875"/>
      <w:r>
        <w:rPr>
          <w:rtl/>
        </w:rPr>
        <w:t xml:space="preserve">אנשי </w:t>
      </w:r>
      <w:bookmarkStart w:id="18876" w:name="_ETM_Q47_254840"/>
      <w:bookmarkEnd w:id="18876"/>
      <w:r>
        <w:rPr>
          <w:rtl/>
        </w:rPr>
        <w:t>המגזרים</w:t>
      </w:r>
      <w:r>
        <w:rPr>
          <w:rFonts w:hint="cs"/>
          <w:rtl/>
        </w:rPr>
        <w:t>,</w:t>
      </w:r>
      <w:r>
        <w:rPr>
          <w:rtl/>
        </w:rPr>
        <w:t xml:space="preserve"> </w:t>
      </w:r>
      <w:bookmarkStart w:id="18877" w:name="_ETM_Q47_256159"/>
      <w:bookmarkEnd w:id="18877"/>
      <w:r>
        <w:rPr>
          <w:rtl/>
        </w:rPr>
        <w:t xml:space="preserve">על </w:t>
      </w:r>
      <w:bookmarkStart w:id="18878" w:name="_ETM_Q47_256369"/>
      <w:bookmarkEnd w:id="18878"/>
      <w:r>
        <w:rPr>
          <w:rtl/>
        </w:rPr>
        <w:t>סדר</w:t>
      </w:r>
      <w:r>
        <w:rPr>
          <w:rFonts w:hint="cs"/>
          <w:rtl/>
        </w:rPr>
        <w:t>-</w:t>
      </w:r>
      <w:bookmarkStart w:id="18879" w:name="_ETM_Q47_256850"/>
      <w:bookmarkEnd w:id="18879"/>
      <w:r>
        <w:rPr>
          <w:rtl/>
        </w:rPr>
        <w:t xml:space="preserve">היום </w:t>
      </w:r>
      <w:bookmarkStart w:id="18880" w:name="_ETM_Q47_257150"/>
      <w:bookmarkEnd w:id="18880"/>
      <w:r>
        <w:rPr>
          <w:rtl/>
        </w:rPr>
        <w:t>הציבורי</w:t>
      </w:r>
      <w:r>
        <w:rPr>
          <w:rFonts w:hint="cs"/>
          <w:rtl/>
        </w:rPr>
        <w:t>.</w:t>
      </w:r>
      <w:r>
        <w:rPr>
          <w:rtl/>
        </w:rPr>
        <w:t xml:space="preserve"> </w:t>
      </w:r>
      <w:bookmarkStart w:id="18881" w:name="_ETM_Q47_259100"/>
      <w:bookmarkEnd w:id="18881"/>
      <w:r>
        <w:rPr>
          <w:rtl/>
        </w:rPr>
        <w:t xml:space="preserve">אבל </w:t>
      </w:r>
      <w:bookmarkStart w:id="18882" w:name="_ETM_Q47_259490"/>
      <w:bookmarkEnd w:id="18882"/>
      <w:r>
        <w:rPr>
          <w:rtl/>
        </w:rPr>
        <w:t>התקציב</w:t>
      </w:r>
      <w:r>
        <w:rPr>
          <w:rFonts w:hint="cs"/>
          <w:rtl/>
        </w:rPr>
        <w:t>,</w:t>
      </w:r>
      <w:r>
        <w:rPr>
          <w:rtl/>
        </w:rPr>
        <w:t xml:space="preserve"> </w:t>
      </w:r>
      <w:bookmarkStart w:id="18883" w:name="_ETM_Q47_261310"/>
      <w:bookmarkEnd w:id="18883"/>
      <w:r>
        <w:rPr>
          <w:rtl/>
        </w:rPr>
        <w:t xml:space="preserve">התקציב </w:t>
      </w:r>
      <w:bookmarkStart w:id="18884" w:name="_ETM_Q47_262060"/>
      <w:bookmarkEnd w:id="18884"/>
      <w:r>
        <w:rPr>
          <w:rtl/>
        </w:rPr>
        <w:t xml:space="preserve">הביזיוני </w:t>
      </w:r>
      <w:bookmarkStart w:id="18885" w:name="_ETM_Q47_264000"/>
      <w:bookmarkEnd w:id="18885"/>
      <w:r>
        <w:rPr>
          <w:rtl/>
        </w:rPr>
        <w:t xml:space="preserve">שהממשלה </w:t>
      </w:r>
      <w:bookmarkStart w:id="18886" w:name="_ETM_Q47_264959"/>
      <w:bookmarkEnd w:id="18886"/>
      <w:r>
        <w:rPr>
          <w:rtl/>
        </w:rPr>
        <w:t xml:space="preserve">והקואליציה </w:t>
      </w:r>
      <w:bookmarkStart w:id="18887" w:name="_ETM_Q47_265950"/>
      <w:bookmarkEnd w:id="18887"/>
      <w:r>
        <w:rPr>
          <w:rtl/>
        </w:rPr>
        <w:t>מ</w:t>
      </w:r>
      <w:r>
        <w:rPr>
          <w:rFonts w:hint="cs"/>
          <w:rtl/>
        </w:rPr>
        <w:t>ע</w:t>
      </w:r>
      <w:r w:rsidR="006178A8">
        <w:rPr>
          <w:rFonts w:hint="cs"/>
          <w:rtl/>
        </w:rPr>
        <w:t>י</w:t>
      </w:r>
      <w:r>
        <w:rPr>
          <w:rFonts w:hint="cs"/>
          <w:rtl/>
        </w:rPr>
        <w:t xml:space="preserve">זות </w:t>
      </w:r>
      <w:bookmarkStart w:id="18888" w:name="_ETM_Q47_266640"/>
      <w:bookmarkEnd w:id="18888"/>
      <w:r>
        <w:rPr>
          <w:rtl/>
        </w:rPr>
        <w:t xml:space="preserve">להביא </w:t>
      </w:r>
      <w:bookmarkStart w:id="18889" w:name="_ETM_Q47_267959"/>
      <w:bookmarkEnd w:id="18889"/>
      <w:r>
        <w:rPr>
          <w:rtl/>
        </w:rPr>
        <w:t xml:space="preserve">היום </w:t>
      </w:r>
      <w:bookmarkStart w:id="18890" w:name="_ETM_Q47_268440"/>
      <w:bookmarkEnd w:id="18890"/>
      <w:r>
        <w:rPr>
          <w:rtl/>
        </w:rPr>
        <w:t xml:space="preserve">להצבעה </w:t>
      </w:r>
      <w:bookmarkStart w:id="18891" w:name="_ETM_Q47_269069"/>
      <w:bookmarkEnd w:id="18891"/>
      <w:r>
        <w:rPr>
          <w:rtl/>
        </w:rPr>
        <w:t>במליאה</w:t>
      </w:r>
      <w:r w:rsidR="006178A8">
        <w:rPr>
          <w:rFonts w:hint="cs"/>
          <w:rtl/>
        </w:rPr>
        <w:t>,</w:t>
      </w:r>
      <w:r>
        <w:rPr>
          <w:rtl/>
        </w:rPr>
        <w:t xml:space="preserve"> </w:t>
      </w:r>
      <w:bookmarkStart w:id="18892" w:name="_ETM_Q47_270709"/>
      <w:bookmarkEnd w:id="18892"/>
      <w:r>
        <w:rPr>
          <w:rtl/>
        </w:rPr>
        <w:t xml:space="preserve">מעיד </w:t>
      </w:r>
      <w:bookmarkStart w:id="18893" w:name="_ETM_Q47_271220"/>
      <w:bookmarkEnd w:id="18893"/>
      <w:r>
        <w:rPr>
          <w:rtl/>
        </w:rPr>
        <w:t xml:space="preserve">שבכל </w:t>
      </w:r>
      <w:bookmarkStart w:id="18894" w:name="_ETM_Q47_271790"/>
      <w:bookmarkEnd w:id="18894"/>
      <w:r>
        <w:rPr>
          <w:rtl/>
        </w:rPr>
        <w:t xml:space="preserve">מה </w:t>
      </w:r>
      <w:bookmarkStart w:id="18895" w:name="_ETM_Q47_271970"/>
      <w:bookmarkEnd w:id="18895"/>
      <w:r>
        <w:rPr>
          <w:rtl/>
        </w:rPr>
        <w:t xml:space="preserve">שנוגע </w:t>
      </w:r>
      <w:bookmarkStart w:id="18896" w:name="_ETM_Q47_272600"/>
      <w:bookmarkEnd w:id="18896"/>
      <w:r>
        <w:rPr>
          <w:rtl/>
        </w:rPr>
        <w:t>לכם</w:t>
      </w:r>
      <w:r>
        <w:rPr>
          <w:rFonts w:hint="cs"/>
          <w:rtl/>
        </w:rPr>
        <w:t>,</w:t>
      </w:r>
      <w:r>
        <w:rPr>
          <w:rtl/>
        </w:rPr>
        <w:t xml:space="preserve"> </w:t>
      </w:r>
      <w:bookmarkStart w:id="18897" w:name="_ETM_Q47_274159"/>
      <w:bookmarkEnd w:id="18897"/>
      <w:r>
        <w:rPr>
          <w:rtl/>
        </w:rPr>
        <w:t xml:space="preserve">אתם </w:t>
      </w:r>
      <w:bookmarkStart w:id="18898" w:name="_ETM_Q47_274670"/>
      <w:bookmarkEnd w:id="18898"/>
      <w:r>
        <w:rPr>
          <w:rtl/>
        </w:rPr>
        <w:t>מעולם</w:t>
      </w:r>
      <w:r>
        <w:rPr>
          <w:rFonts w:hint="cs"/>
          <w:rtl/>
        </w:rPr>
        <w:t>,</w:t>
      </w:r>
      <w:r>
        <w:rPr>
          <w:rtl/>
        </w:rPr>
        <w:t xml:space="preserve"> </w:t>
      </w:r>
      <w:bookmarkStart w:id="18899" w:name="_ETM_Q47_275719"/>
      <w:bookmarkEnd w:id="18899"/>
      <w:r>
        <w:rPr>
          <w:rtl/>
        </w:rPr>
        <w:t xml:space="preserve">מעולם </w:t>
      </w:r>
      <w:bookmarkStart w:id="18900" w:name="_ETM_Q47_277399"/>
      <w:bookmarkEnd w:id="18900"/>
      <w:r>
        <w:rPr>
          <w:rtl/>
        </w:rPr>
        <w:t xml:space="preserve">לא </w:t>
      </w:r>
      <w:bookmarkStart w:id="18901" w:name="_ETM_Q47_277700"/>
      <w:bookmarkEnd w:id="18901"/>
      <w:r>
        <w:rPr>
          <w:rtl/>
        </w:rPr>
        <w:t xml:space="preserve">עזבתם </w:t>
      </w:r>
      <w:bookmarkStart w:id="18902" w:name="_ETM_Q47_278420"/>
      <w:bookmarkEnd w:id="18902"/>
      <w:r>
        <w:rPr>
          <w:rtl/>
        </w:rPr>
        <w:t xml:space="preserve">את </w:t>
      </w:r>
      <w:bookmarkStart w:id="18903" w:name="_ETM_Q47_278569"/>
      <w:bookmarkEnd w:id="18903"/>
      <w:r>
        <w:rPr>
          <w:rtl/>
        </w:rPr>
        <w:t xml:space="preserve">6 </w:t>
      </w:r>
      <w:bookmarkStart w:id="18904" w:name="_ETM_Q47_279079"/>
      <w:bookmarkEnd w:id="18904"/>
      <w:r>
        <w:rPr>
          <w:rtl/>
        </w:rPr>
        <w:t xml:space="preserve">באוקטובר </w:t>
      </w:r>
      <w:bookmarkStart w:id="18905" w:name="_ETM_Q47_280469"/>
      <w:bookmarkEnd w:id="18905"/>
      <w:r>
        <w:rPr>
          <w:rtl/>
        </w:rPr>
        <w:t xml:space="preserve">ואת </w:t>
      </w:r>
      <w:bookmarkStart w:id="18906" w:name="_ETM_Q47_280770"/>
      <w:bookmarkEnd w:id="18906"/>
      <w:r>
        <w:rPr>
          <w:rtl/>
        </w:rPr>
        <w:t xml:space="preserve">כל </w:t>
      </w:r>
      <w:bookmarkStart w:id="18907" w:name="_ETM_Q47_281069"/>
      <w:bookmarkEnd w:id="18907"/>
      <w:r>
        <w:rPr>
          <w:rtl/>
        </w:rPr>
        <w:t xml:space="preserve">מה </w:t>
      </w:r>
      <w:bookmarkStart w:id="18908" w:name="_ETM_Q47_281249"/>
      <w:bookmarkEnd w:id="18908"/>
      <w:r>
        <w:rPr>
          <w:rtl/>
        </w:rPr>
        <w:t xml:space="preserve">שקדם </w:t>
      </w:r>
      <w:bookmarkStart w:id="18909" w:name="_ETM_Q47_281850"/>
      <w:bookmarkEnd w:id="18909"/>
      <w:r>
        <w:rPr>
          <w:rtl/>
        </w:rPr>
        <w:t>לו</w:t>
      </w:r>
      <w:r>
        <w:rPr>
          <w:rFonts w:hint="cs"/>
          <w:rtl/>
        </w:rPr>
        <w:t xml:space="preserve">. ניחא, </w:t>
      </w:r>
      <w:bookmarkStart w:id="18910" w:name="_ETM_Q47_284600"/>
      <w:bookmarkEnd w:id="18910"/>
      <w:r>
        <w:rPr>
          <w:rtl/>
        </w:rPr>
        <w:t xml:space="preserve">כשהבאתם </w:t>
      </w:r>
      <w:bookmarkStart w:id="18911" w:name="_ETM_Q47_285319"/>
      <w:bookmarkEnd w:id="18911"/>
      <w:r>
        <w:rPr>
          <w:rtl/>
        </w:rPr>
        <w:t xml:space="preserve">את </w:t>
      </w:r>
      <w:bookmarkStart w:id="18912" w:name="_ETM_Q47_285440"/>
      <w:bookmarkEnd w:id="18912"/>
      <w:r>
        <w:rPr>
          <w:rtl/>
        </w:rPr>
        <w:t>תקציב</w:t>
      </w:r>
      <w:r>
        <w:rPr>
          <w:rFonts w:hint="cs"/>
          <w:rtl/>
        </w:rPr>
        <w:t xml:space="preserve"> </w:t>
      </w:r>
      <w:bookmarkStart w:id="18913" w:name="_ETM_Q47_288951"/>
      <w:bookmarkEnd w:id="18913"/>
      <w:r>
        <w:rPr>
          <w:rFonts w:hint="cs"/>
          <w:rtl/>
        </w:rPr>
        <w:t>2024</w:t>
      </w:r>
      <w:r>
        <w:rPr>
          <w:rtl/>
        </w:rPr>
        <w:t xml:space="preserve"> </w:t>
      </w:r>
      <w:bookmarkStart w:id="18914" w:name="_ETM_Q47_286790"/>
      <w:bookmarkEnd w:id="18914"/>
      <w:r>
        <w:rPr>
          <w:rtl/>
        </w:rPr>
        <w:t xml:space="preserve">המקורי </w:t>
      </w:r>
      <w:bookmarkStart w:id="18915" w:name="_ETM_Q47_287330"/>
      <w:bookmarkEnd w:id="18915"/>
      <w:r>
        <w:rPr>
          <w:rtl/>
        </w:rPr>
        <w:t xml:space="preserve">יחד </w:t>
      </w:r>
      <w:bookmarkStart w:id="18916" w:name="_ETM_Q47_287720"/>
      <w:bookmarkEnd w:id="18916"/>
      <w:r>
        <w:rPr>
          <w:rtl/>
        </w:rPr>
        <w:t xml:space="preserve">עם </w:t>
      </w:r>
      <w:bookmarkStart w:id="18917" w:name="_ETM_Q47_287870"/>
      <w:bookmarkEnd w:id="18917"/>
      <w:r>
        <w:rPr>
          <w:rtl/>
        </w:rPr>
        <w:t xml:space="preserve">תקציב </w:t>
      </w:r>
      <w:bookmarkStart w:id="18918" w:name="_ETM_Q47_288290"/>
      <w:bookmarkEnd w:id="18918"/>
      <w:r>
        <w:rPr>
          <w:rFonts w:hint="cs"/>
          <w:rtl/>
        </w:rPr>
        <w:t xml:space="preserve">2023 </w:t>
      </w:r>
      <w:bookmarkStart w:id="18919" w:name="_ETM_Q47_289619"/>
      <w:bookmarkEnd w:id="18919"/>
      <w:r>
        <w:rPr>
          <w:rtl/>
        </w:rPr>
        <w:t xml:space="preserve">הייתם </w:t>
      </w:r>
      <w:bookmarkStart w:id="18920" w:name="_ETM_Q47_290880"/>
      <w:bookmarkEnd w:id="18920"/>
      <w:r>
        <w:rPr>
          <w:rtl/>
        </w:rPr>
        <w:t xml:space="preserve">עדיין </w:t>
      </w:r>
      <w:bookmarkStart w:id="18921" w:name="_ETM_Q47_292069"/>
      <w:bookmarkEnd w:id="18921"/>
      <w:r>
        <w:rPr>
          <w:rtl/>
        </w:rPr>
        <w:t xml:space="preserve">שיכורים </w:t>
      </w:r>
      <w:bookmarkStart w:id="18922" w:name="_ETM_Q47_293539"/>
      <w:bookmarkEnd w:id="18922"/>
      <w:r>
        <w:rPr>
          <w:rtl/>
        </w:rPr>
        <w:t>מ</w:t>
      </w:r>
      <w:bookmarkStart w:id="18923" w:name="_ETM_Q47_293810"/>
      <w:bookmarkEnd w:id="18923"/>
      <w:r>
        <w:rPr>
          <w:rtl/>
        </w:rPr>
        <w:t xml:space="preserve">הניצחון </w:t>
      </w:r>
      <w:bookmarkStart w:id="18924" w:name="_ETM_Q47_294499"/>
      <w:bookmarkEnd w:id="18924"/>
      <w:r>
        <w:rPr>
          <w:rtl/>
        </w:rPr>
        <w:t xml:space="preserve">שלכם </w:t>
      </w:r>
      <w:bookmarkStart w:id="18925" w:name="_ETM_Q47_295039"/>
      <w:bookmarkEnd w:id="18925"/>
      <w:r>
        <w:rPr>
          <w:rtl/>
        </w:rPr>
        <w:t>בבחירות</w:t>
      </w:r>
      <w:r>
        <w:rPr>
          <w:rFonts w:hint="cs"/>
          <w:rtl/>
        </w:rPr>
        <w:t xml:space="preserve">. ניחא, </w:t>
      </w:r>
      <w:bookmarkStart w:id="18926" w:name="_ETM_Q47_297159"/>
      <w:bookmarkEnd w:id="18926"/>
      <w:r>
        <w:rPr>
          <w:rtl/>
        </w:rPr>
        <w:t xml:space="preserve">הייתם </w:t>
      </w:r>
      <w:bookmarkStart w:id="18927" w:name="_ETM_Q47_297579"/>
      <w:bookmarkEnd w:id="18927"/>
      <w:r>
        <w:rPr>
          <w:rtl/>
        </w:rPr>
        <w:t xml:space="preserve">בתחושה </w:t>
      </w:r>
      <w:bookmarkStart w:id="18928" w:name="_ETM_Q47_298810"/>
      <w:bookmarkEnd w:id="18928"/>
      <w:r>
        <w:rPr>
          <w:rtl/>
        </w:rPr>
        <w:t xml:space="preserve">שמותר </w:t>
      </w:r>
      <w:bookmarkStart w:id="18929" w:name="_ETM_Q47_299499"/>
      <w:bookmarkEnd w:id="18929"/>
      <w:r>
        <w:rPr>
          <w:rtl/>
        </w:rPr>
        <w:t xml:space="preserve">לכם </w:t>
      </w:r>
      <w:bookmarkStart w:id="18930" w:name="_ETM_Q47_299859"/>
      <w:bookmarkEnd w:id="18930"/>
      <w:r>
        <w:rPr>
          <w:rtl/>
        </w:rPr>
        <w:t>הכ</w:t>
      </w:r>
      <w:r>
        <w:rPr>
          <w:rFonts w:hint="cs"/>
          <w:rtl/>
        </w:rPr>
        <w:t>ו</w:t>
      </w:r>
      <w:r>
        <w:rPr>
          <w:rtl/>
        </w:rPr>
        <w:t xml:space="preserve">ל </w:t>
      </w:r>
      <w:bookmarkStart w:id="18931" w:name="_ETM_Q47_300369"/>
      <w:bookmarkEnd w:id="18931"/>
      <w:r>
        <w:rPr>
          <w:rtl/>
        </w:rPr>
        <w:t xml:space="preserve">ואתם </w:t>
      </w:r>
      <w:bookmarkStart w:id="18932" w:name="_ETM_Q47_300700"/>
      <w:bookmarkEnd w:id="18932"/>
      <w:r>
        <w:rPr>
          <w:rtl/>
        </w:rPr>
        <w:t xml:space="preserve">יכולים </w:t>
      </w:r>
      <w:bookmarkStart w:id="18933" w:name="_ETM_Q47_301239"/>
      <w:bookmarkEnd w:id="18933"/>
      <w:r>
        <w:rPr>
          <w:rtl/>
        </w:rPr>
        <w:t xml:space="preserve">לחטוף </w:t>
      </w:r>
      <w:bookmarkStart w:id="18934" w:name="_ETM_Q47_301869"/>
      <w:bookmarkEnd w:id="18934"/>
      <w:r>
        <w:rPr>
          <w:rtl/>
        </w:rPr>
        <w:t xml:space="preserve">מכל </w:t>
      </w:r>
      <w:bookmarkStart w:id="18935" w:name="_ETM_Q47_302289"/>
      <w:bookmarkEnd w:id="18935"/>
      <w:r>
        <w:rPr>
          <w:rtl/>
        </w:rPr>
        <w:t xml:space="preserve">הבא </w:t>
      </w:r>
      <w:bookmarkStart w:id="18936" w:name="_ETM_Q47_302529"/>
      <w:bookmarkEnd w:id="18936"/>
      <w:r>
        <w:rPr>
          <w:rtl/>
        </w:rPr>
        <w:t>ליד</w:t>
      </w:r>
      <w:r>
        <w:rPr>
          <w:rFonts w:hint="cs"/>
          <w:rtl/>
        </w:rPr>
        <w:t>.</w:t>
      </w:r>
      <w:r>
        <w:rPr>
          <w:rtl/>
        </w:rPr>
        <w:t xml:space="preserve"> </w:t>
      </w:r>
      <w:bookmarkStart w:id="18937" w:name="_ETM_Q47_303979"/>
      <w:bookmarkEnd w:id="18937"/>
      <w:r>
        <w:rPr>
          <w:rtl/>
        </w:rPr>
        <w:t xml:space="preserve">אבל </w:t>
      </w:r>
      <w:bookmarkStart w:id="18938" w:name="_ETM_Q47_304280"/>
      <w:bookmarkEnd w:id="18938"/>
      <w:r>
        <w:rPr>
          <w:rtl/>
        </w:rPr>
        <w:t>ה</w:t>
      </w:r>
      <w:r>
        <w:rPr>
          <w:rFonts w:hint="cs"/>
          <w:rtl/>
        </w:rPr>
        <w:t>י</w:t>
      </w:r>
      <w:r>
        <w:rPr>
          <w:rtl/>
        </w:rPr>
        <w:t>נה</w:t>
      </w:r>
      <w:r>
        <w:rPr>
          <w:rFonts w:hint="cs"/>
          <w:rtl/>
        </w:rPr>
        <w:t xml:space="preserve">, מתברר </w:t>
      </w:r>
      <w:bookmarkStart w:id="18939" w:name="_ETM_Q47_306079"/>
      <w:bookmarkEnd w:id="18939"/>
      <w:r>
        <w:rPr>
          <w:rtl/>
        </w:rPr>
        <w:t xml:space="preserve">שגם </w:t>
      </w:r>
      <w:bookmarkStart w:id="18940" w:name="_ETM_Q47_306380"/>
      <w:bookmarkStart w:id="18941" w:name="_ETM_Q47_306560"/>
      <w:bookmarkEnd w:id="18940"/>
      <w:bookmarkEnd w:id="18941"/>
      <w:r>
        <w:rPr>
          <w:rtl/>
        </w:rPr>
        <w:t xml:space="preserve">אחרי </w:t>
      </w:r>
      <w:bookmarkStart w:id="18942" w:name="_ETM_Q47_306890"/>
      <w:bookmarkEnd w:id="18942"/>
      <w:r>
        <w:rPr>
          <w:rtl/>
        </w:rPr>
        <w:t xml:space="preserve">7 </w:t>
      </w:r>
      <w:bookmarkStart w:id="18943" w:name="_ETM_Q47_307259"/>
      <w:bookmarkStart w:id="18944" w:name="_ETM_Q47_307409"/>
      <w:bookmarkEnd w:id="18943"/>
      <w:bookmarkEnd w:id="18944"/>
      <w:r>
        <w:rPr>
          <w:rtl/>
        </w:rPr>
        <w:t>באוקטובר</w:t>
      </w:r>
      <w:r>
        <w:rPr>
          <w:rFonts w:hint="cs"/>
          <w:rtl/>
        </w:rPr>
        <w:t>,</w:t>
      </w:r>
      <w:r>
        <w:rPr>
          <w:rtl/>
        </w:rPr>
        <w:t xml:space="preserve"> </w:t>
      </w:r>
      <w:bookmarkStart w:id="18945" w:name="_ETM_Q47_308740"/>
      <w:bookmarkEnd w:id="18945"/>
      <w:r>
        <w:rPr>
          <w:rtl/>
        </w:rPr>
        <w:t xml:space="preserve">גם </w:t>
      </w:r>
      <w:bookmarkStart w:id="18946" w:name="_ETM_Q47_309040"/>
      <w:bookmarkEnd w:id="18946"/>
      <w:r>
        <w:rPr>
          <w:rtl/>
        </w:rPr>
        <w:t xml:space="preserve">אחרי </w:t>
      </w:r>
      <w:bookmarkStart w:id="18947" w:name="_ETM_Q47_309760"/>
      <w:bookmarkEnd w:id="18947"/>
      <w:r>
        <w:rPr>
          <w:rtl/>
        </w:rPr>
        <w:t xml:space="preserve">שמחת </w:t>
      </w:r>
      <w:bookmarkStart w:id="18948" w:name="_ETM_Q47_310419"/>
      <w:bookmarkEnd w:id="18948"/>
      <w:r>
        <w:rPr>
          <w:rtl/>
        </w:rPr>
        <w:t>תורה</w:t>
      </w:r>
      <w:r>
        <w:rPr>
          <w:rFonts w:hint="cs"/>
          <w:rtl/>
        </w:rPr>
        <w:t xml:space="preserve">, שום גרם </w:t>
      </w:r>
      <w:bookmarkStart w:id="18949" w:name="_ETM_Q47_313400"/>
      <w:bookmarkEnd w:id="18949"/>
      <w:r>
        <w:rPr>
          <w:rtl/>
        </w:rPr>
        <w:t xml:space="preserve">של </w:t>
      </w:r>
      <w:bookmarkStart w:id="18950" w:name="_ETM_Q47_313730"/>
      <w:bookmarkEnd w:id="18950"/>
      <w:r>
        <w:rPr>
          <w:rtl/>
        </w:rPr>
        <w:t xml:space="preserve">אחריות </w:t>
      </w:r>
      <w:bookmarkStart w:id="18951" w:name="_ETM_Q47_314359"/>
      <w:bookmarkEnd w:id="18951"/>
      <w:r>
        <w:rPr>
          <w:rtl/>
        </w:rPr>
        <w:t xml:space="preserve">ממלכתית </w:t>
      </w:r>
      <w:bookmarkStart w:id="18952" w:name="_ETM_Q47_315700"/>
      <w:bookmarkEnd w:id="18952"/>
      <w:r>
        <w:rPr>
          <w:rtl/>
        </w:rPr>
        <w:t xml:space="preserve">לא </w:t>
      </w:r>
      <w:bookmarkStart w:id="18953" w:name="_ETM_Q47_315999"/>
      <w:bookmarkEnd w:id="18953"/>
      <w:r>
        <w:rPr>
          <w:rFonts w:hint="cs"/>
          <w:rtl/>
        </w:rPr>
        <w:t>ה</w:t>
      </w:r>
      <w:r>
        <w:rPr>
          <w:rtl/>
        </w:rPr>
        <w:t xml:space="preserve">תווסף </w:t>
      </w:r>
      <w:bookmarkStart w:id="18954" w:name="_ETM_Q47_316629"/>
      <w:bookmarkEnd w:id="18954"/>
      <w:r>
        <w:rPr>
          <w:rtl/>
        </w:rPr>
        <w:t>לכם</w:t>
      </w:r>
      <w:r>
        <w:rPr>
          <w:rFonts w:hint="cs"/>
          <w:rtl/>
        </w:rPr>
        <w:t xml:space="preserve">. שום </w:t>
      </w:r>
      <w:bookmarkStart w:id="18955" w:name="_ETM_Q47_320536"/>
      <w:bookmarkStart w:id="18956" w:name="_ETM_Q47_319639"/>
      <w:bookmarkEnd w:id="18955"/>
      <w:bookmarkEnd w:id="18956"/>
      <w:r>
        <w:rPr>
          <w:rtl/>
        </w:rPr>
        <w:t>מצפון</w:t>
      </w:r>
      <w:r>
        <w:rPr>
          <w:rFonts w:hint="cs"/>
          <w:rtl/>
        </w:rPr>
        <w:t>,</w:t>
      </w:r>
      <w:r>
        <w:rPr>
          <w:rtl/>
        </w:rPr>
        <w:t xml:space="preserve"> </w:t>
      </w:r>
      <w:bookmarkStart w:id="18957" w:name="_ETM_Q47_321130"/>
      <w:bookmarkEnd w:id="18957"/>
      <w:r>
        <w:rPr>
          <w:rtl/>
        </w:rPr>
        <w:t xml:space="preserve">שום </w:t>
      </w:r>
      <w:bookmarkStart w:id="18958" w:name="_ETM_Q47_321610"/>
      <w:bookmarkEnd w:id="18958"/>
      <w:r>
        <w:rPr>
          <w:rtl/>
        </w:rPr>
        <w:t xml:space="preserve">רגע </w:t>
      </w:r>
      <w:bookmarkStart w:id="18959" w:name="_ETM_Q47_321970"/>
      <w:bookmarkEnd w:id="18959"/>
      <w:r>
        <w:rPr>
          <w:rtl/>
        </w:rPr>
        <w:t xml:space="preserve">של </w:t>
      </w:r>
      <w:bookmarkStart w:id="18960" w:name="_ETM_Q47_322210"/>
      <w:bookmarkEnd w:id="18960"/>
      <w:r>
        <w:rPr>
          <w:rtl/>
        </w:rPr>
        <w:t xml:space="preserve">חשבון </w:t>
      </w:r>
      <w:bookmarkStart w:id="18961" w:name="_ETM_Q47_322810"/>
      <w:bookmarkEnd w:id="18961"/>
      <w:r>
        <w:rPr>
          <w:rtl/>
        </w:rPr>
        <w:t>נפש</w:t>
      </w:r>
      <w:r>
        <w:rPr>
          <w:rFonts w:hint="cs"/>
          <w:rtl/>
        </w:rPr>
        <w:t xml:space="preserve">, שום </w:t>
      </w:r>
      <w:r>
        <w:rPr>
          <w:rtl/>
        </w:rPr>
        <w:t xml:space="preserve">הרהורי </w:t>
      </w:r>
      <w:bookmarkStart w:id="18962" w:name="_ETM_Q47_325260"/>
      <w:bookmarkEnd w:id="18962"/>
      <w:r>
        <w:rPr>
          <w:rtl/>
        </w:rPr>
        <w:t xml:space="preserve">תשובה </w:t>
      </w:r>
      <w:bookmarkStart w:id="18963" w:name="_ETM_Q47_326349"/>
      <w:bookmarkEnd w:id="18963"/>
      <w:r>
        <w:rPr>
          <w:rtl/>
        </w:rPr>
        <w:t xml:space="preserve">אין </w:t>
      </w:r>
      <w:bookmarkStart w:id="18964" w:name="_ETM_Q47_326709"/>
      <w:bookmarkEnd w:id="18964"/>
      <w:r>
        <w:rPr>
          <w:rtl/>
        </w:rPr>
        <w:t xml:space="preserve">בלבבות </w:t>
      </w:r>
      <w:bookmarkStart w:id="18965" w:name="_ETM_Q47_327400"/>
      <w:bookmarkEnd w:id="18965"/>
      <w:r>
        <w:rPr>
          <w:rtl/>
        </w:rPr>
        <w:t xml:space="preserve">שלכם </w:t>
      </w:r>
      <w:bookmarkStart w:id="18966" w:name="_ETM_Q47_327939"/>
      <w:bookmarkEnd w:id="18966"/>
      <w:r>
        <w:rPr>
          <w:rtl/>
        </w:rPr>
        <w:t xml:space="preserve">ביחס </w:t>
      </w:r>
      <w:bookmarkStart w:id="18967" w:name="_ETM_Q47_329090"/>
      <w:bookmarkEnd w:id="18967"/>
      <w:r>
        <w:rPr>
          <w:rtl/>
        </w:rPr>
        <w:t xml:space="preserve">למה </w:t>
      </w:r>
      <w:bookmarkStart w:id="18968" w:name="_ETM_Q47_329510"/>
      <w:bookmarkEnd w:id="18968"/>
      <w:r>
        <w:rPr>
          <w:rtl/>
        </w:rPr>
        <w:t xml:space="preserve">שעשיתם </w:t>
      </w:r>
      <w:bookmarkStart w:id="18969" w:name="_ETM_Q47_330200"/>
      <w:bookmarkEnd w:id="18969"/>
      <w:r>
        <w:rPr>
          <w:rtl/>
        </w:rPr>
        <w:t xml:space="preserve">כאן </w:t>
      </w:r>
      <w:bookmarkStart w:id="18970" w:name="_ETM_Q47_330560"/>
      <w:bookmarkEnd w:id="18970"/>
      <w:r>
        <w:rPr>
          <w:rtl/>
        </w:rPr>
        <w:t>עד</w:t>
      </w:r>
      <w:r>
        <w:rPr>
          <w:rFonts w:hint="cs"/>
          <w:rtl/>
        </w:rPr>
        <w:t xml:space="preserve"> </w:t>
      </w:r>
      <w:bookmarkStart w:id="18971" w:name="_ETM_Q47_330829"/>
      <w:bookmarkEnd w:id="18971"/>
      <w:r>
        <w:rPr>
          <w:rtl/>
        </w:rPr>
        <w:t xml:space="preserve">6 </w:t>
      </w:r>
      <w:bookmarkStart w:id="18972" w:name="_ETM_Q47_331279"/>
      <w:bookmarkEnd w:id="18972"/>
      <w:r>
        <w:rPr>
          <w:rtl/>
        </w:rPr>
        <w:t>באוקטובר</w:t>
      </w:r>
      <w:r>
        <w:rPr>
          <w:rFonts w:hint="cs"/>
          <w:rtl/>
        </w:rPr>
        <w:t>.</w:t>
      </w:r>
      <w:r>
        <w:rPr>
          <w:rtl/>
        </w:rPr>
        <w:t xml:space="preserve"> </w:t>
      </w:r>
      <w:bookmarkStart w:id="18973" w:name="_ETM_Q47_333250"/>
      <w:bookmarkEnd w:id="18973"/>
      <w:r>
        <w:rPr>
          <w:rtl/>
        </w:rPr>
        <w:t xml:space="preserve">תקציב </w:t>
      </w:r>
      <w:bookmarkStart w:id="18974" w:name="_ETM_Q47_334030"/>
      <w:bookmarkEnd w:id="18974"/>
      <w:r>
        <w:rPr>
          <w:rFonts w:hint="cs"/>
          <w:rtl/>
        </w:rPr>
        <w:t>2024</w:t>
      </w:r>
      <w:r>
        <w:rPr>
          <w:rtl/>
        </w:rPr>
        <w:t xml:space="preserve"> </w:t>
      </w:r>
      <w:bookmarkStart w:id="18975" w:name="_ETM_Q47_335080"/>
      <w:bookmarkEnd w:id="18975"/>
      <w:r>
        <w:rPr>
          <w:rtl/>
        </w:rPr>
        <w:t xml:space="preserve">המעודכן </w:t>
      </w:r>
      <w:bookmarkStart w:id="18976" w:name="_ETM_Q47_336780"/>
      <w:bookmarkEnd w:id="18976"/>
      <w:r>
        <w:rPr>
          <w:rtl/>
        </w:rPr>
        <w:t xml:space="preserve">הוא </w:t>
      </w:r>
      <w:bookmarkStart w:id="18977" w:name="_ETM_Q47_336930"/>
      <w:bookmarkEnd w:id="18977"/>
      <w:r>
        <w:rPr>
          <w:rtl/>
        </w:rPr>
        <w:t xml:space="preserve">תקציב </w:t>
      </w:r>
      <w:bookmarkStart w:id="18978" w:name="_ETM_Q47_337650"/>
      <w:bookmarkEnd w:id="18978"/>
      <w:r>
        <w:rPr>
          <w:rtl/>
        </w:rPr>
        <w:t xml:space="preserve">מגזרי </w:t>
      </w:r>
      <w:bookmarkStart w:id="18979" w:name="_ETM_Q47_338639"/>
      <w:bookmarkEnd w:id="18979"/>
      <w:r>
        <w:rPr>
          <w:rtl/>
        </w:rPr>
        <w:t>וסקטוריאלי</w:t>
      </w:r>
      <w:r>
        <w:rPr>
          <w:rFonts w:hint="cs"/>
          <w:rtl/>
        </w:rPr>
        <w:t>,</w:t>
      </w:r>
      <w:r>
        <w:rPr>
          <w:rtl/>
        </w:rPr>
        <w:t xml:space="preserve"> </w:t>
      </w:r>
      <w:bookmarkStart w:id="18980" w:name="_ETM_Q47_340610"/>
      <w:bookmarkEnd w:id="18980"/>
      <w:r>
        <w:rPr>
          <w:rtl/>
        </w:rPr>
        <w:t xml:space="preserve">שממשיך </w:t>
      </w:r>
      <w:bookmarkStart w:id="18981" w:name="_ETM_Q47_341780"/>
      <w:bookmarkEnd w:id="18981"/>
      <w:r>
        <w:rPr>
          <w:rtl/>
        </w:rPr>
        <w:t xml:space="preserve">לקרוע </w:t>
      </w:r>
      <w:bookmarkStart w:id="18982" w:name="_ETM_Q47_342560"/>
      <w:bookmarkEnd w:id="18982"/>
      <w:r>
        <w:rPr>
          <w:rtl/>
        </w:rPr>
        <w:t xml:space="preserve">את </w:t>
      </w:r>
      <w:bookmarkStart w:id="18983" w:name="_ETM_Q47_342740"/>
      <w:bookmarkEnd w:id="18983"/>
      <w:r>
        <w:rPr>
          <w:rtl/>
        </w:rPr>
        <w:t xml:space="preserve">החברה </w:t>
      </w:r>
      <w:bookmarkStart w:id="18984" w:name="_ETM_Q47_343310"/>
      <w:bookmarkEnd w:id="18984"/>
      <w:r>
        <w:rPr>
          <w:rtl/>
        </w:rPr>
        <w:t xml:space="preserve">הישראלית </w:t>
      </w:r>
      <w:bookmarkStart w:id="18985" w:name="_ETM_Q47_344060"/>
      <w:bookmarkEnd w:id="18985"/>
      <w:r>
        <w:rPr>
          <w:rtl/>
        </w:rPr>
        <w:t>מבפנים</w:t>
      </w:r>
      <w:r>
        <w:rPr>
          <w:rFonts w:hint="cs"/>
          <w:rtl/>
        </w:rPr>
        <w:t>.</w:t>
      </w:r>
      <w:r>
        <w:rPr>
          <w:rtl/>
        </w:rPr>
        <w:t xml:space="preserve"> </w:t>
      </w:r>
      <w:bookmarkStart w:id="18986" w:name="_ETM_Q47_345800"/>
      <w:bookmarkEnd w:id="18986"/>
      <w:r>
        <w:rPr>
          <w:rtl/>
        </w:rPr>
        <w:t xml:space="preserve">תקציב </w:t>
      </w:r>
      <w:bookmarkStart w:id="18987" w:name="_ETM_Q47_346389"/>
      <w:bookmarkEnd w:id="18987"/>
      <w:r>
        <w:rPr>
          <w:rtl/>
        </w:rPr>
        <w:t>ש</w:t>
      </w:r>
      <w:r>
        <w:rPr>
          <w:rFonts w:hint="cs"/>
          <w:rtl/>
        </w:rPr>
        <w:t xml:space="preserve">רומס </w:t>
      </w:r>
      <w:bookmarkStart w:id="18988" w:name="_ETM_Q47_348269"/>
      <w:bookmarkEnd w:id="18988"/>
      <w:r>
        <w:rPr>
          <w:rtl/>
        </w:rPr>
        <w:t xml:space="preserve">את </w:t>
      </w:r>
      <w:bookmarkStart w:id="18989" w:name="_ETM_Q47_348510"/>
      <w:bookmarkEnd w:id="18989"/>
      <w:r>
        <w:rPr>
          <w:rtl/>
        </w:rPr>
        <w:t>הממלכתיות</w:t>
      </w:r>
      <w:r>
        <w:rPr>
          <w:rFonts w:hint="cs"/>
          <w:rtl/>
        </w:rPr>
        <w:t>;</w:t>
      </w:r>
      <w:r>
        <w:rPr>
          <w:rtl/>
        </w:rPr>
        <w:t xml:space="preserve"> </w:t>
      </w:r>
      <w:bookmarkStart w:id="18990" w:name="_ETM_Q47_350200"/>
      <w:bookmarkEnd w:id="18990"/>
      <w:r>
        <w:rPr>
          <w:rtl/>
        </w:rPr>
        <w:t xml:space="preserve">תקציב </w:t>
      </w:r>
      <w:bookmarkStart w:id="18991" w:name="_ETM_Q47_350950"/>
      <w:bookmarkEnd w:id="18991"/>
      <w:r>
        <w:rPr>
          <w:rtl/>
        </w:rPr>
        <w:t>שרומ</w:t>
      </w:r>
      <w:r>
        <w:rPr>
          <w:rFonts w:hint="cs"/>
          <w:rtl/>
        </w:rPr>
        <w:t>ס</w:t>
      </w:r>
      <w:r>
        <w:rPr>
          <w:rtl/>
        </w:rPr>
        <w:t xml:space="preserve"> </w:t>
      </w:r>
      <w:bookmarkStart w:id="18992" w:name="_ETM_Q47_351939"/>
      <w:bookmarkEnd w:id="18992"/>
      <w:r>
        <w:rPr>
          <w:rtl/>
        </w:rPr>
        <w:t xml:space="preserve">כללים </w:t>
      </w:r>
      <w:bookmarkStart w:id="18993" w:name="_ETM_Q47_352790"/>
      <w:bookmarkEnd w:id="18993"/>
      <w:r>
        <w:rPr>
          <w:rtl/>
        </w:rPr>
        <w:t xml:space="preserve">בסיסיים </w:t>
      </w:r>
      <w:bookmarkStart w:id="18994" w:name="_ETM_Q47_354019"/>
      <w:bookmarkEnd w:id="18994"/>
      <w:r>
        <w:rPr>
          <w:rtl/>
        </w:rPr>
        <w:t xml:space="preserve">של </w:t>
      </w:r>
      <w:bookmarkStart w:id="18995" w:name="_ETM_Q47_354319"/>
      <w:bookmarkEnd w:id="18995"/>
      <w:r>
        <w:rPr>
          <w:rtl/>
        </w:rPr>
        <w:t xml:space="preserve">הגינות </w:t>
      </w:r>
      <w:bookmarkStart w:id="18996" w:name="_ETM_Q47_354919"/>
      <w:bookmarkEnd w:id="18996"/>
      <w:r>
        <w:rPr>
          <w:rtl/>
        </w:rPr>
        <w:t>דמוקרטית</w:t>
      </w:r>
      <w:r w:rsidR="006178A8">
        <w:rPr>
          <w:rFonts w:hint="cs"/>
          <w:rtl/>
        </w:rPr>
        <w:t>;</w:t>
      </w:r>
      <w:r>
        <w:rPr>
          <w:rtl/>
        </w:rPr>
        <w:t xml:space="preserve"> </w:t>
      </w:r>
      <w:bookmarkStart w:id="18997" w:name="_ETM_Q47_356790"/>
      <w:bookmarkEnd w:id="18997"/>
      <w:r>
        <w:rPr>
          <w:rtl/>
        </w:rPr>
        <w:t xml:space="preserve">תקציב </w:t>
      </w:r>
      <w:bookmarkStart w:id="18998" w:name="_ETM_Q47_357659"/>
      <w:bookmarkEnd w:id="18998"/>
      <w:r>
        <w:rPr>
          <w:rtl/>
        </w:rPr>
        <w:t xml:space="preserve">של </w:t>
      </w:r>
      <w:bookmarkStart w:id="18999" w:name="_ETM_Q47_358049"/>
      <w:bookmarkEnd w:id="18999"/>
      <w:r>
        <w:rPr>
          <w:rtl/>
        </w:rPr>
        <w:t xml:space="preserve">כל </w:t>
      </w:r>
      <w:bookmarkStart w:id="19000" w:name="_ETM_Q47_358590"/>
      <w:bookmarkEnd w:id="19000"/>
      <w:r>
        <w:rPr>
          <w:rFonts w:hint="cs"/>
          <w:rtl/>
        </w:rPr>
        <w:t xml:space="preserve">דאלים </w:t>
      </w:r>
      <w:bookmarkStart w:id="19001" w:name="_ETM_Q47_359400"/>
      <w:bookmarkEnd w:id="19001"/>
      <w:r>
        <w:rPr>
          <w:rFonts w:hint="cs"/>
          <w:rtl/>
        </w:rPr>
        <w:t>גבר</w:t>
      </w:r>
      <w:r w:rsidR="006178A8">
        <w:rPr>
          <w:rFonts w:hint="cs"/>
          <w:rtl/>
        </w:rPr>
        <w:t>;</w:t>
      </w:r>
      <w:r>
        <w:rPr>
          <w:rFonts w:hint="cs"/>
          <w:rtl/>
        </w:rPr>
        <w:t xml:space="preserve"> </w:t>
      </w:r>
      <w:bookmarkStart w:id="19002" w:name="_ETM_Q47_361120"/>
      <w:bookmarkEnd w:id="19002"/>
      <w:r>
        <w:rPr>
          <w:rtl/>
        </w:rPr>
        <w:t xml:space="preserve">תקציב </w:t>
      </w:r>
      <w:bookmarkStart w:id="19003" w:name="_ETM_Q47_361930"/>
      <w:bookmarkEnd w:id="19003"/>
      <w:r>
        <w:rPr>
          <w:rtl/>
        </w:rPr>
        <w:t>של</w:t>
      </w:r>
      <w:r>
        <w:rPr>
          <w:rFonts w:hint="cs"/>
          <w:rtl/>
        </w:rPr>
        <w:t xml:space="preserve"> חטוף </w:t>
      </w:r>
      <w:bookmarkStart w:id="19004" w:name="_ETM_Q47_363599"/>
      <w:bookmarkEnd w:id="19004"/>
      <w:r>
        <w:rPr>
          <w:rtl/>
        </w:rPr>
        <w:t xml:space="preserve">ככל </w:t>
      </w:r>
      <w:bookmarkStart w:id="19005" w:name="_ETM_Q47_364110"/>
      <w:bookmarkEnd w:id="19005"/>
      <w:r>
        <w:rPr>
          <w:rtl/>
        </w:rPr>
        <w:t>יכולתך</w:t>
      </w:r>
      <w:r>
        <w:rPr>
          <w:rFonts w:hint="cs"/>
          <w:rtl/>
        </w:rPr>
        <w:t>.</w:t>
      </w:r>
      <w:r>
        <w:rPr>
          <w:rtl/>
        </w:rPr>
        <w:t xml:space="preserve"> </w:t>
      </w:r>
      <w:bookmarkStart w:id="19006" w:name="_ETM_Q47_365909"/>
      <w:bookmarkEnd w:id="19006"/>
      <w:r>
        <w:rPr>
          <w:rtl/>
        </w:rPr>
        <w:t xml:space="preserve">מה </w:t>
      </w:r>
      <w:bookmarkStart w:id="19007" w:name="_ETM_Q47_366150"/>
      <w:bookmarkEnd w:id="19007"/>
      <w:r>
        <w:rPr>
          <w:rtl/>
        </w:rPr>
        <w:t xml:space="preserve">אתם </w:t>
      </w:r>
      <w:bookmarkStart w:id="19008" w:name="_ETM_Q47_366389"/>
      <w:bookmarkEnd w:id="19008"/>
      <w:r>
        <w:rPr>
          <w:rtl/>
        </w:rPr>
        <w:t>חושבים</w:t>
      </w:r>
      <w:r>
        <w:rPr>
          <w:rFonts w:hint="cs"/>
          <w:rtl/>
        </w:rPr>
        <w:t>,</w:t>
      </w:r>
      <w:r>
        <w:rPr>
          <w:rtl/>
        </w:rPr>
        <w:t xml:space="preserve"> </w:t>
      </w:r>
      <w:bookmarkStart w:id="19009" w:name="_ETM_Q47_367349"/>
      <w:bookmarkEnd w:id="19009"/>
      <w:r>
        <w:rPr>
          <w:rtl/>
        </w:rPr>
        <w:t xml:space="preserve">שתעבדו </w:t>
      </w:r>
      <w:bookmarkStart w:id="19010" w:name="_ETM_Q47_368099"/>
      <w:bookmarkEnd w:id="19010"/>
      <w:r>
        <w:rPr>
          <w:rtl/>
        </w:rPr>
        <w:t xml:space="preserve">על </w:t>
      </w:r>
      <w:bookmarkStart w:id="19011" w:name="_ETM_Q47_368219"/>
      <w:bookmarkEnd w:id="19011"/>
      <w:r>
        <w:rPr>
          <w:rtl/>
        </w:rPr>
        <w:t xml:space="preserve">אזרחי </w:t>
      </w:r>
      <w:bookmarkStart w:id="19012" w:name="_ETM_Q47_368730"/>
      <w:bookmarkEnd w:id="19012"/>
      <w:r>
        <w:rPr>
          <w:rtl/>
        </w:rPr>
        <w:t xml:space="preserve">ישראל </w:t>
      </w:r>
      <w:bookmarkStart w:id="19013" w:name="_ETM_Q47_369299"/>
      <w:bookmarkEnd w:id="19013"/>
      <w:r>
        <w:rPr>
          <w:rtl/>
        </w:rPr>
        <w:t xml:space="preserve">עם </w:t>
      </w:r>
      <w:bookmarkStart w:id="19014" w:name="_ETM_Q47_369450"/>
      <w:bookmarkEnd w:id="19014"/>
      <w:r>
        <w:rPr>
          <w:rtl/>
        </w:rPr>
        <w:t xml:space="preserve">הטריקים </w:t>
      </w:r>
      <w:bookmarkStart w:id="19015" w:name="_ETM_Q47_370049"/>
      <w:bookmarkEnd w:id="19015"/>
      <w:r>
        <w:rPr>
          <w:rtl/>
        </w:rPr>
        <w:t>הלא</w:t>
      </w:r>
      <w:bookmarkStart w:id="19016" w:name="_ETM_Q47_370260"/>
      <w:bookmarkEnd w:id="19016"/>
      <w:r w:rsidR="006178A8">
        <w:rPr>
          <w:rFonts w:hint="cs"/>
          <w:rtl/>
        </w:rPr>
        <w:t>-</w:t>
      </w:r>
      <w:r>
        <w:rPr>
          <w:rtl/>
        </w:rPr>
        <w:t xml:space="preserve">מוצלחים </w:t>
      </w:r>
      <w:bookmarkStart w:id="19017" w:name="_ETM_Q47_370889"/>
      <w:bookmarkEnd w:id="19017"/>
      <w:r>
        <w:rPr>
          <w:rtl/>
        </w:rPr>
        <w:t xml:space="preserve">שלכם </w:t>
      </w:r>
      <w:bookmarkStart w:id="19018" w:name="_ETM_Q47_371370"/>
      <w:bookmarkEnd w:id="19018"/>
      <w:r>
        <w:rPr>
          <w:rtl/>
        </w:rPr>
        <w:t xml:space="preserve">בהסתרת </w:t>
      </w:r>
      <w:bookmarkStart w:id="19019" w:name="_ETM_Q47_372030"/>
      <w:bookmarkEnd w:id="19019"/>
      <w:r>
        <w:rPr>
          <w:rtl/>
        </w:rPr>
        <w:t xml:space="preserve">הכספים </w:t>
      </w:r>
      <w:bookmarkStart w:id="19020" w:name="_ETM_Q47_372569"/>
      <w:bookmarkEnd w:id="19020"/>
      <w:r>
        <w:rPr>
          <w:rtl/>
        </w:rPr>
        <w:t>הקואליציוניים</w:t>
      </w:r>
      <w:r>
        <w:rPr>
          <w:rFonts w:hint="cs"/>
          <w:rtl/>
        </w:rPr>
        <w:t>?</w:t>
      </w:r>
      <w:r>
        <w:rPr>
          <w:rtl/>
        </w:rPr>
        <w:t xml:space="preserve"> </w:t>
      </w:r>
      <w:bookmarkStart w:id="19021" w:name="_ETM_Q47_375459"/>
      <w:bookmarkEnd w:id="19021"/>
      <w:r>
        <w:rPr>
          <w:rtl/>
        </w:rPr>
        <w:t xml:space="preserve">למעלה </w:t>
      </w:r>
      <w:bookmarkStart w:id="19022" w:name="_ETM_Q47_376060"/>
      <w:bookmarkEnd w:id="19022"/>
      <w:r>
        <w:rPr>
          <w:rtl/>
        </w:rPr>
        <w:t xml:space="preserve">מ-5 </w:t>
      </w:r>
      <w:bookmarkStart w:id="19023" w:name="_ETM_Q47_377139"/>
      <w:bookmarkEnd w:id="19023"/>
      <w:r>
        <w:rPr>
          <w:rtl/>
        </w:rPr>
        <w:t xml:space="preserve">מיליארד </w:t>
      </w:r>
      <w:bookmarkStart w:id="19024" w:name="_ETM_Q47_377980"/>
      <w:bookmarkEnd w:id="19024"/>
      <w:r>
        <w:rPr>
          <w:rtl/>
        </w:rPr>
        <w:t>ש</w:t>
      </w:r>
      <w:r>
        <w:rPr>
          <w:rFonts w:hint="cs"/>
          <w:rtl/>
        </w:rPr>
        <w:t>"ח</w:t>
      </w:r>
      <w:r>
        <w:rPr>
          <w:rtl/>
        </w:rPr>
        <w:t xml:space="preserve"> </w:t>
      </w:r>
      <w:bookmarkStart w:id="19025" w:name="_ETM_Q47_378930"/>
      <w:bookmarkEnd w:id="19025"/>
      <w:r>
        <w:rPr>
          <w:rtl/>
        </w:rPr>
        <w:t xml:space="preserve">של </w:t>
      </w:r>
      <w:bookmarkStart w:id="19026" w:name="_ETM_Q47_379200"/>
      <w:bookmarkEnd w:id="19026"/>
      <w:r>
        <w:rPr>
          <w:rtl/>
        </w:rPr>
        <w:t xml:space="preserve">כספים </w:t>
      </w:r>
      <w:bookmarkStart w:id="19027" w:name="_ETM_Q47_379799"/>
      <w:bookmarkEnd w:id="19027"/>
      <w:r>
        <w:rPr>
          <w:rtl/>
        </w:rPr>
        <w:t xml:space="preserve">קואליציוניים </w:t>
      </w:r>
      <w:bookmarkStart w:id="19028" w:name="_ETM_Q47_381299"/>
      <w:bookmarkEnd w:id="19028"/>
      <w:r>
        <w:rPr>
          <w:rtl/>
        </w:rPr>
        <w:t xml:space="preserve">יש </w:t>
      </w:r>
      <w:bookmarkStart w:id="19029" w:name="_ETM_Q47_381659"/>
      <w:bookmarkEnd w:id="19029"/>
      <w:r>
        <w:rPr>
          <w:rtl/>
        </w:rPr>
        <w:t xml:space="preserve">בתקציב </w:t>
      </w:r>
      <w:bookmarkStart w:id="19030" w:name="_ETM_Q47_382260"/>
      <w:bookmarkEnd w:id="19030"/>
      <w:r>
        <w:rPr>
          <w:rtl/>
        </w:rPr>
        <w:t>הזה</w:t>
      </w:r>
      <w:r>
        <w:rPr>
          <w:rFonts w:hint="cs"/>
          <w:rtl/>
        </w:rPr>
        <w:t xml:space="preserve">, </w:t>
      </w:r>
      <w:bookmarkStart w:id="19031" w:name="_ETM_Q47_387438"/>
      <w:bookmarkEnd w:id="19031"/>
      <w:r>
        <w:rPr>
          <w:rFonts w:hint="cs"/>
          <w:rtl/>
        </w:rPr>
        <w:t xml:space="preserve">ורובם </w:t>
      </w:r>
      <w:bookmarkStart w:id="19032" w:name="_ETM_Q47_384730"/>
      <w:bookmarkEnd w:id="19032"/>
      <w:r>
        <w:rPr>
          <w:rFonts w:hint="cs"/>
          <w:rtl/>
        </w:rPr>
        <w:t>ה</w:t>
      </w:r>
      <w:r>
        <w:rPr>
          <w:rtl/>
        </w:rPr>
        <w:t xml:space="preserve">מוחלט </w:t>
      </w:r>
      <w:bookmarkStart w:id="19033" w:name="_ETM_Q47_385510"/>
      <w:bookmarkEnd w:id="19033"/>
      <w:r>
        <w:rPr>
          <w:rtl/>
        </w:rPr>
        <w:t xml:space="preserve">לעבר </w:t>
      </w:r>
      <w:bookmarkStart w:id="19034" w:name="_ETM_Q47_386349"/>
      <w:bookmarkEnd w:id="19034"/>
      <w:r>
        <w:rPr>
          <w:rtl/>
        </w:rPr>
        <w:t xml:space="preserve">יעדים </w:t>
      </w:r>
      <w:bookmarkStart w:id="19035" w:name="_ETM_Q47_387069"/>
      <w:bookmarkEnd w:id="19035"/>
      <w:r>
        <w:rPr>
          <w:rtl/>
        </w:rPr>
        <w:t xml:space="preserve">סקטוריאליים </w:t>
      </w:r>
      <w:bookmarkStart w:id="19036" w:name="_ETM_Q47_388299"/>
      <w:bookmarkEnd w:id="19036"/>
      <w:r>
        <w:rPr>
          <w:rtl/>
        </w:rPr>
        <w:t xml:space="preserve">שמשרתים </w:t>
      </w:r>
      <w:bookmarkStart w:id="19037" w:name="_ETM_Q47_389650"/>
      <w:bookmarkEnd w:id="19037"/>
      <w:r>
        <w:rPr>
          <w:rtl/>
        </w:rPr>
        <w:t xml:space="preserve">קבוצות </w:t>
      </w:r>
      <w:bookmarkStart w:id="19038" w:name="_ETM_Q47_390489"/>
      <w:bookmarkEnd w:id="19038"/>
      <w:r>
        <w:rPr>
          <w:rtl/>
        </w:rPr>
        <w:t xml:space="preserve">מיעוט </w:t>
      </w:r>
      <w:bookmarkStart w:id="19039" w:name="_ETM_Q47_391029"/>
      <w:bookmarkEnd w:id="19039"/>
      <w:r>
        <w:rPr>
          <w:rtl/>
        </w:rPr>
        <w:t xml:space="preserve">בדלניות </w:t>
      </w:r>
      <w:bookmarkStart w:id="19040" w:name="_ETM_Q47_391749"/>
      <w:bookmarkEnd w:id="19040"/>
      <w:r>
        <w:rPr>
          <w:rtl/>
        </w:rPr>
        <w:t xml:space="preserve">בחברה </w:t>
      </w:r>
      <w:bookmarkStart w:id="19041" w:name="_ETM_Q47_392290"/>
      <w:bookmarkEnd w:id="19041"/>
      <w:r>
        <w:rPr>
          <w:rtl/>
        </w:rPr>
        <w:t>הישראלי</w:t>
      </w:r>
      <w:bookmarkStart w:id="19042" w:name="_ETM_Q47_395484"/>
      <w:bookmarkEnd w:id="19042"/>
      <w:r>
        <w:rPr>
          <w:rFonts w:hint="cs"/>
          <w:rtl/>
        </w:rPr>
        <w:t>ת.</w:t>
      </w:r>
    </w:p>
    <w:p w:rsidR="00071895" w:rsidRDefault="00071895" w:rsidP="00FA7D67">
      <w:pPr>
        <w:rPr>
          <w:rtl/>
        </w:rPr>
      </w:pPr>
      <w:bookmarkStart w:id="19043" w:name="_ETM_Q47_395559"/>
      <w:bookmarkEnd w:id="19043"/>
    </w:p>
    <w:p w:rsidR="00071895" w:rsidRDefault="00071895" w:rsidP="006178A8">
      <w:pPr>
        <w:rPr>
          <w:rtl/>
        </w:rPr>
      </w:pPr>
      <w:bookmarkStart w:id="19044" w:name="_ETM_Q47_395644"/>
      <w:bookmarkStart w:id="19045" w:name="_ETM_Q47_395693"/>
      <w:bookmarkEnd w:id="19044"/>
      <w:bookmarkEnd w:id="19045"/>
      <w:r>
        <w:rPr>
          <w:rtl/>
        </w:rPr>
        <w:t xml:space="preserve"> </w:t>
      </w:r>
      <w:bookmarkStart w:id="19046" w:name="_ETM_Q47_395110"/>
      <w:bookmarkEnd w:id="19046"/>
      <w:r>
        <w:rPr>
          <w:rtl/>
        </w:rPr>
        <w:t xml:space="preserve">תסביר </w:t>
      </w:r>
      <w:bookmarkStart w:id="19047" w:name="_ETM_Q47_395560"/>
      <w:bookmarkEnd w:id="19047"/>
      <w:r>
        <w:rPr>
          <w:rtl/>
        </w:rPr>
        <w:t>לי</w:t>
      </w:r>
      <w:r>
        <w:rPr>
          <w:rFonts w:hint="cs"/>
          <w:rtl/>
        </w:rPr>
        <w:t>,</w:t>
      </w:r>
      <w:r>
        <w:rPr>
          <w:rtl/>
        </w:rPr>
        <w:t xml:space="preserve"> </w:t>
      </w:r>
      <w:bookmarkStart w:id="19048" w:name="_ETM_Q47_395680"/>
      <w:bookmarkEnd w:id="19048"/>
      <w:r>
        <w:rPr>
          <w:rtl/>
        </w:rPr>
        <w:t xml:space="preserve">אדוני </w:t>
      </w:r>
      <w:bookmarkStart w:id="19049" w:name="_ETM_Q47_396010"/>
      <w:bookmarkEnd w:id="19049"/>
      <w:r>
        <w:rPr>
          <w:rtl/>
        </w:rPr>
        <w:t>היושב-ראש</w:t>
      </w:r>
      <w:r>
        <w:rPr>
          <w:rFonts w:hint="cs"/>
          <w:rtl/>
        </w:rPr>
        <w:t>,</w:t>
      </w:r>
      <w:r>
        <w:rPr>
          <w:rtl/>
        </w:rPr>
        <w:t xml:space="preserve"> </w:t>
      </w:r>
      <w:bookmarkStart w:id="19050" w:name="_ETM_Q47_397920"/>
      <w:bookmarkEnd w:id="19050"/>
      <w:r>
        <w:rPr>
          <w:rtl/>
        </w:rPr>
        <w:t xml:space="preserve">איך </w:t>
      </w:r>
      <w:bookmarkStart w:id="19051" w:name="_ETM_Q47_398310"/>
      <w:bookmarkEnd w:id="19051"/>
      <w:r>
        <w:rPr>
          <w:rtl/>
        </w:rPr>
        <w:t xml:space="preserve">אתה </w:t>
      </w:r>
      <w:bookmarkStart w:id="19052" w:name="_ETM_Q47_398670"/>
      <w:bookmarkEnd w:id="19052"/>
      <w:r>
        <w:rPr>
          <w:rtl/>
        </w:rPr>
        <w:t xml:space="preserve">מעז </w:t>
      </w:r>
      <w:bookmarkStart w:id="19053" w:name="_ETM_Q47_399540"/>
      <w:bookmarkEnd w:id="19053"/>
      <w:r>
        <w:rPr>
          <w:rtl/>
        </w:rPr>
        <w:t xml:space="preserve">מחר </w:t>
      </w:r>
      <w:bookmarkStart w:id="19054" w:name="_ETM_Q47_400849"/>
      <w:bookmarkEnd w:id="19054"/>
      <w:r>
        <w:rPr>
          <w:rtl/>
        </w:rPr>
        <w:t xml:space="preserve">להרים </w:t>
      </w:r>
      <w:bookmarkStart w:id="19055" w:name="_ETM_Q47_401419"/>
      <w:bookmarkEnd w:id="19055"/>
      <w:r>
        <w:rPr>
          <w:rtl/>
        </w:rPr>
        <w:t xml:space="preserve">את </w:t>
      </w:r>
      <w:bookmarkStart w:id="19056" w:name="_ETM_Q47_401599"/>
      <w:bookmarkEnd w:id="19056"/>
      <w:r>
        <w:rPr>
          <w:rtl/>
        </w:rPr>
        <w:t xml:space="preserve">ידך </w:t>
      </w:r>
      <w:bookmarkStart w:id="19057" w:name="_ETM_Q47_402079"/>
      <w:bookmarkEnd w:id="19057"/>
      <w:r>
        <w:rPr>
          <w:rtl/>
        </w:rPr>
        <w:t xml:space="preserve">בעד </w:t>
      </w:r>
      <w:bookmarkStart w:id="19058" w:name="_ETM_Q47_402439"/>
      <w:bookmarkEnd w:id="19058"/>
      <w:r>
        <w:rPr>
          <w:rtl/>
        </w:rPr>
        <w:t xml:space="preserve">תקציב </w:t>
      </w:r>
      <w:bookmarkStart w:id="19059" w:name="_ETM_Q47_403890"/>
      <w:bookmarkEnd w:id="19059"/>
      <w:r>
        <w:rPr>
          <w:rtl/>
        </w:rPr>
        <w:t>שמ</w:t>
      </w:r>
      <w:r>
        <w:rPr>
          <w:rFonts w:hint="cs"/>
          <w:rtl/>
        </w:rPr>
        <w:t xml:space="preserve">גדיל </w:t>
      </w:r>
      <w:bookmarkStart w:id="19060" w:name="_ETM_Q47_404569"/>
      <w:bookmarkStart w:id="19061" w:name="_ETM_Q47_405349"/>
      <w:bookmarkEnd w:id="19060"/>
      <w:bookmarkEnd w:id="19061"/>
      <w:r>
        <w:rPr>
          <w:rFonts w:hint="cs"/>
          <w:rtl/>
        </w:rPr>
        <w:t xml:space="preserve">עכשיו, </w:t>
      </w:r>
      <w:r>
        <w:rPr>
          <w:rtl/>
        </w:rPr>
        <w:t xml:space="preserve">בזמן </w:t>
      </w:r>
      <w:bookmarkStart w:id="19062" w:name="_ETM_Q47_405909"/>
      <w:bookmarkEnd w:id="19062"/>
      <w:r>
        <w:rPr>
          <w:rFonts w:hint="cs"/>
          <w:rtl/>
        </w:rPr>
        <w:t>המ</w:t>
      </w:r>
      <w:r>
        <w:rPr>
          <w:rtl/>
        </w:rPr>
        <w:t>לחמה</w:t>
      </w:r>
      <w:r>
        <w:rPr>
          <w:rFonts w:hint="cs"/>
          <w:rtl/>
        </w:rPr>
        <w:t>,</w:t>
      </w:r>
      <w:r>
        <w:rPr>
          <w:rtl/>
        </w:rPr>
        <w:t xml:space="preserve"> </w:t>
      </w:r>
      <w:bookmarkStart w:id="19063" w:name="_ETM_Q47_407529"/>
      <w:bookmarkEnd w:id="19063"/>
      <w:r>
        <w:rPr>
          <w:rtl/>
        </w:rPr>
        <w:t>א</w:t>
      </w:r>
      <w:r>
        <w:rPr>
          <w:rFonts w:hint="cs"/>
          <w:rtl/>
        </w:rPr>
        <w:t>ת</w:t>
      </w:r>
      <w:r>
        <w:rPr>
          <w:rtl/>
        </w:rPr>
        <w:t xml:space="preserve"> </w:t>
      </w:r>
      <w:bookmarkStart w:id="19064" w:name="_ETM_Q47_407829"/>
      <w:bookmarkEnd w:id="19064"/>
      <w:r>
        <w:rPr>
          <w:rtl/>
        </w:rPr>
        <w:t>ה</w:t>
      </w:r>
      <w:r>
        <w:rPr>
          <w:rFonts w:hint="cs"/>
          <w:rtl/>
        </w:rPr>
        <w:t>מל</w:t>
      </w:r>
      <w:r>
        <w:rPr>
          <w:rtl/>
        </w:rPr>
        <w:t xml:space="preserve">גות </w:t>
      </w:r>
      <w:bookmarkStart w:id="19065" w:name="_ETM_Q47_408430"/>
      <w:bookmarkEnd w:id="19065"/>
      <w:r>
        <w:rPr>
          <w:rtl/>
        </w:rPr>
        <w:t xml:space="preserve">החודשיות </w:t>
      </w:r>
      <w:bookmarkStart w:id="19066" w:name="_ETM_Q47_409209"/>
      <w:bookmarkEnd w:id="19066"/>
      <w:r>
        <w:rPr>
          <w:rtl/>
        </w:rPr>
        <w:t xml:space="preserve">של </w:t>
      </w:r>
      <w:bookmarkStart w:id="19067" w:name="_ETM_Q47_409419"/>
      <w:bookmarkEnd w:id="19067"/>
      <w:r>
        <w:rPr>
          <w:rtl/>
        </w:rPr>
        <w:t xml:space="preserve">אברכים </w:t>
      </w:r>
      <w:bookmarkStart w:id="19068" w:name="_ETM_Q47_410950"/>
      <w:bookmarkEnd w:id="19068"/>
      <w:r>
        <w:rPr>
          <w:rtl/>
        </w:rPr>
        <w:t xml:space="preserve">בני </w:t>
      </w:r>
      <w:bookmarkStart w:id="19069" w:name="_ETM_Q47_411340"/>
      <w:bookmarkEnd w:id="19069"/>
      <w:r>
        <w:rPr>
          <w:rtl/>
        </w:rPr>
        <w:t xml:space="preserve">21 </w:t>
      </w:r>
      <w:bookmarkStart w:id="19070" w:name="_ETM_Q47_412300"/>
      <w:bookmarkEnd w:id="19070"/>
      <w:r>
        <w:rPr>
          <w:rtl/>
        </w:rPr>
        <w:t>ומעלה</w:t>
      </w:r>
      <w:r>
        <w:rPr>
          <w:rFonts w:hint="cs"/>
          <w:rtl/>
        </w:rPr>
        <w:t xml:space="preserve"> </w:t>
      </w:r>
      <w:r>
        <w:rPr>
          <w:rtl/>
        </w:rPr>
        <w:t xml:space="preserve">– </w:t>
      </w:r>
      <w:bookmarkStart w:id="19071" w:name="_ETM_Q47_414180"/>
      <w:bookmarkEnd w:id="19071"/>
      <w:r>
        <w:rPr>
          <w:rtl/>
        </w:rPr>
        <w:t xml:space="preserve">אלה </w:t>
      </w:r>
      <w:bookmarkStart w:id="19072" w:name="_ETM_Q47_414600"/>
      <w:bookmarkEnd w:id="19072"/>
      <w:r>
        <w:rPr>
          <w:rtl/>
        </w:rPr>
        <w:t>ש</w:t>
      </w:r>
      <w:r>
        <w:rPr>
          <w:rFonts w:hint="cs"/>
          <w:rtl/>
        </w:rPr>
        <w:t xml:space="preserve">הם </w:t>
      </w:r>
      <w:r>
        <w:rPr>
          <w:rtl/>
        </w:rPr>
        <w:t xml:space="preserve">כבר </w:t>
      </w:r>
      <w:bookmarkStart w:id="19073" w:name="_ETM_Q47_415200"/>
      <w:bookmarkStart w:id="19074" w:name="_ETM_Q47_415620"/>
      <w:bookmarkEnd w:id="19073"/>
      <w:bookmarkEnd w:id="19074"/>
      <w:r>
        <w:rPr>
          <w:rtl/>
        </w:rPr>
        <w:t xml:space="preserve">בעלי </w:t>
      </w:r>
      <w:bookmarkStart w:id="19075" w:name="_ETM_Q47_416100"/>
      <w:bookmarkEnd w:id="19075"/>
      <w:r>
        <w:rPr>
          <w:rtl/>
        </w:rPr>
        <w:t>משפחות</w:t>
      </w:r>
      <w:r>
        <w:rPr>
          <w:rFonts w:hint="cs"/>
          <w:rtl/>
        </w:rPr>
        <w:t xml:space="preserve"> </w:t>
      </w:r>
      <w:bookmarkStart w:id="19076" w:name="_ETM_Q47_416950"/>
      <w:bookmarkEnd w:id="19076"/>
      <w:r>
        <w:rPr>
          <w:rtl/>
        </w:rPr>
        <w:t xml:space="preserve">אבל </w:t>
      </w:r>
      <w:bookmarkStart w:id="19077" w:name="_ETM_Q47_417159"/>
      <w:bookmarkEnd w:id="19077"/>
      <w:r>
        <w:rPr>
          <w:rtl/>
        </w:rPr>
        <w:t xml:space="preserve">לא </w:t>
      </w:r>
      <w:bookmarkStart w:id="19078" w:name="_ETM_Q47_417340"/>
      <w:bookmarkEnd w:id="19078"/>
      <w:r>
        <w:rPr>
          <w:rFonts w:hint="cs"/>
          <w:rtl/>
        </w:rPr>
        <w:t xml:space="preserve">יוצאים </w:t>
      </w:r>
      <w:bookmarkStart w:id="19079" w:name="_ETM_Q47_417670"/>
      <w:bookmarkEnd w:id="19079"/>
      <w:r>
        <w:rPr>
          <w:rtl/>
        </w:rPr>
        <w:t>לעבוד</w:t>
      </w:r>
      <w:r>
        <w:rPr>
          <w:rFonts w:hint="cs"/>
          <w:rtl/>
        </w:rPr>
        <w:t>,</w:t>
      </w:r>
      <w:r>
        <w:rPr>
          <w:rtl/>
        </w:rPr>
        <w:t xml:space="preserve"> </w:t>
      </w:r>
      <w:bookmarkStart w:id="19080" w:name="_ETM_Q47_418480"/>
      <w:bookmarkEnd w:id="19080"/>
      <w:r>
        <w:rPr>
          <w:rtl/>
        </w:rPr>
        <w:t xml:space="preserve">לפרנס </w:t>
      </w:r>
      <w:bookmarkStart w:id="19081" w:name="_ETM_Q47_419049"/>
      <w:bookmarkEnd w:id="19081"/>
      <w:r>
        <w:rPr>
          <w:rtl/>
        </w:rPr>
        <w:t xml:space="preserve">את </w:t>
      </w:r>
      <w:bookmarkStart w:id="19082" w:name="_ETM_Q47_419200"/>
      <w:bookmarkEnd w:id="19082"/>
      <w:r>
        <w:rPr>
          <w:rtl/>
        </w:rPr>
        <w:t>משפחותיהם</w:t>
      </w:r>
      <w:r>
        <w:rPr>
          <w:rFonts w:hint="cs"/>
          <w:rtl/>
        </w:rPr>
        <w:t xml:space="preserve">. </w:t>
      </w:r>
      <w:bookmarkStart w:id="19083" w:name="_ETM_Q47_421570"/>
      <w:bookmarkEnd w:id="19083"/>
      <w:r>
        <w:rPr>
          <w:rtl/>
        </w:rPr>
        <w:t xml:space="preserve">איך </w:t>
      </w:r>
      <w:bookmarkStart w:id="19084" w:name="_ETM_Q47_421750"/>
      <w:bookmarkEnd w:id="19084"/>
      <w:r>
        <w:rPr>
          <w:rtl/>
        </w:rPr>
        <w:t xml:space="preserve">אתה </w:t>
      </w:r>
      <w:bookmarkStart w:id="19085" w:name="_ETM_Q47_422140"/>
      <w:bookmarkEnd w:id="19085"/>
      <w:r>
        <w:rPr>
          <w:rtl/>
        </w:rPr>
        <w:t xml:space="preserve">מעז </w:t>
      </w:r>
      <w:bookmarkStart w:id="19086" w:name="_ETM_Q47_422740"/>
      <w:bookmarkEnd w:id="19086"/>
      <w:r>
        <w:rPr>
          <w:rtl/>
        </w:rPr>
        <w:t xml:space="preserve">להרים </w:t>
      </w:r>
      <w:bookmarkStart w:id="19087" w:name="_ETM_Q47_423250"/>
      <w:bookmarkEnd w:id="19087"/>
      <w:r>
        <w:rPr>
          <w:rtl/>
        </w:rPr>
        <w:t xml:space="preserve">את </w:t>
      </w:r>
      <w:bookmarkStart w:id="19088" w:name="_ETM_Q47_423400"/>
      <w:bookmarkEnd w:id="19088"/>
      <w:r>
        <w:rPr>
          <w:rtl/>
        </w:rPr>
        <w:t xml:space="preserve">ידך </w:t>
      </w:r>
      <w:bookmarkStart w:id="19089" w:name="_ETM_Q47_423970"/>
      <w:bookmarkEnd w:id="19089"/>
      <w:r>
        <w:rPr>
          <w:rtl/>
        </w:rPr>
        <w:t xml:space="preserve">בעד </w:t>
      </w:r>
      <w:bookmarkStart w:id="19090" w:name="_ETM_Q47_424480"/>
      <w:bookmarkEnd w:id="19090"/>
      <w:r>
        <w:rPr>
          <w:rtl/>
        </w:rPr>
        <w:t xml:space="preserve">הגדלת </w:t>
      </w:r>
      <w:bookmarkStart w:id="19091" w:name="_ETM_Q47_425200"/>
      <w:bookmarkEnd w:id="19091"/>
      <w:r>
        <w:rPr>
          <w:rFonts w:hint="cs"/>
          <w:rtl/>
        </w:rPr>
        <w:t>ה</w:t>
      </w:r>
      <w:r>
        <w:rPr>
          <w:rtl/>
        </w:rPr>
        <w:t>מל</w:t>
      </w:r>
      <w:r>
        <w:rPr>
          <w:rFonts w:hint="cs"/>
          <w:rtl/>
        </w:rPr>
        <w:t>ג</w:t>
      </w:r>
      <w:r>
        <w:rPr>
          <w:rtl/>
        </w:rPr>
        <w:t xml:space="preserve">ות </w:t>
      </w:r>
      <w:bookmarkStart w:id="19092" w:name="_ETM_Q47_426130"/>
      <w:bookmarkEnd w:id="19092"/>
      <w:r>
        <w:rPr>
          <w:rtl/>
        </w:rPr>
        <w:t xml:space="preserve">של </w:t>
      </w:r>
      <w:bookmarkStart w:id="19093" w:name="_ETM_Q47_426520"/>
      <w:bookmarkEnd w:id="19093"/>
      <w:r>
        <w:rPr>
          <w:rFonts w:hint="cs"/>
          <w:rtl/>
        </w:rPr>
        <w:t>ה</w:t>
      </w:r>
      <w:r>
        <w:rPr>
          <w:rtl/>
        </w:rPr>
        <w:t xml:space="preserve">אברכים </w:t>
      </w:r>
      <w:bookmarkStart w:id="19094" w:name="_ETM_Q47_427480"/>
      <w:bookmarkEnd w:id="19094"/>
      <w:r>
        <w:rPr>
          <w:rtl/>
        </w:rPr>
        <w:t xml:space="preserve">שלא </w:t>
      </w:r>
      <w:bookmarkStart w:id="19095" w:name="_ETM_Q47_427840"/>
      <w:bookmarkEnd w:id="19095"/>
      <w:r>
        <w:rPr>
          <w:rtl/>
        </w:rPr>
        <w:t xml:space="preserve">שירתו </w:t>
      </w:r>
      <w:bookmarkStart w:id="19096" w:name="_ETM_Q47_428320"/>
      <w:bookmarkEnd w:id="19096"/>
      <w:r>
        <w:rPr>
          <w:rtl/>
        </w:rPr>
        <w:t>בסדיר</w:t>
      </w:r>
      <w:r>
        <w:rPr>
          <w:rFonts w:hint="cs"/>
          <w:rtl/>
        </w:rPr>
        <w:t xml:space="preserve">, </w:t>
      </w:r>
      <w:bookmarkStart w:id="19097" w:name="_ETM_Q47_431837"/>
      <w:bookmarkEnd w:id="19097"/>
      <w:r>
        <w:rPr>
          <w:rFonts w:hint="cs"/>
          <w:rtl/>
        </w:rPr>
        <w:t xml:space="preserve">לא </w:t>
      </w:r>
      <w:bookmarkStart w:id="19098" w:name="_ETM_Q47_429669"/>
      <w:bookmarkEnd w:id="19098"/>
      <w:r>
        <w:rPr>
          <w:rtl/>
        </w:rPr>
        <w:t xml:space="preserve">נמצאים </w:t>
      </w:r>
      <w:bookmarkStart w:id="19099" w:name="_ETM_Q47_430299"/>
      <w:bookmarkEnd w:id="19099"/>
      <w:r>
        <w:rPr>
          <w:rtl/>
        </w:rPr>
        <w:t>במילואים</w:t>
      </w:r>
      <w:r>
        <w:rPr>
          <w:rFonts w:hint="cs"/>
          <w:rtl/>
        </w:rPr>
        <w:t>,</w:t>
      </w:r>
      <w:r>
        <w:rPr>
          <w:rtl/>
        </w:rPr>
        <w:t xml:space="preserve"> </w:t>
      </w:r>
      <w:bookmarkStart w:id="19100" w:name="_ETM_Q47_431290"/>
      <w:bookmarkEnd w:id="19100"/>
      <w:r>
        <w:rPr>
          <w:rtl/>
        </w:rPr>
        <w:t xml:space="preserve">לא </w:t>
      </w:r>
      <w:bookmarkStart w:id="19101" w:name="_ETM_Q47_431590"/>
      <w:bookmarkEnd w:id="19101"/>
      <w:r>
        <w:rPr>
          <w:rtl/>
        </w:rPr>
        <w:t xml:space="preserve">יוצאים </w:t>
      </w:r>
      <w:bookmarkStart w:id="19102" w:name="_ETM_Q47_432099"/>
      <w:bookmarkEnd w:id="19102"/>
      <w:r>
        <w:rPr>
          <w:rtl/>
        </w:rPr>
        <w:t xml:space="preserve">לעבודה </w:t>
      </w:r>
      <w:bookmarkStart w:id="19103" w:name="_ETM_Q47_432730"/>
      <w:bookmarkEnd w:id="19103"/>
      <w:r>
        <w:rPr>
          <w:rtl/>
        </w:rPr>
        <w:t>בהגדרה</w:t>
      </w:r>
      <w:r>
        <w:rPr>
          <w:rFonts w:hint="cs"/>
          <w:rtl/>
        </w:rPr>
        <w:t>,</w:t>
      </w:r>
      <w:r>
        <w:rPr>
          <w:rtl/>
        </w:rPr>
        <w:t xml:space="preserve"> </w:t>
      </w:r>
      <w:bookmarkStart w:id="19104" w:name="_ETM_Q47_434360"/>
      <w:bookmarkEnd w:id="19104"/>
      <w:r>
        <w:rPr>
          <w:rtl/>
        </w:rPr>
        <w:t xml:space="preserve">בשעה </w:t>
      </w:r>
      <w:bookmarkStart w:id="19105" w:name="_ETM_Q47_435050"/>
      <w:bookmarkEnd w:id="19105"/>
      <w:r>
        <w:rPr>
          <w:rtl/>
        </w:rPr>
        <w:t xml:space="preserve">שהממשלה </w:t>
      </w:r>
      <w:bookmarkStart w:id="19106" w:name="_ETM_Q47_435920"/>
      <w:bookmarkEnd w:id="19106"/>
      <w:r>
        <w:rPr>
          <w:rtl/>
        </w:rPr>
        <w:t xml:space="preserve">שלך </w:t>
      </w:r>
      <w:bookmarkStart w:id="19107" w:name="_ETM_Q47_436910"/>
      <w:bookmarkEnd w:id="19107"/>
      <w:r>
        <w:rPr>
          <w:rtl/>
        </w:rPr>
        <w:t xml:space="preserve">הולכת </w:t>
      </w:r>
      <w:bookmarkStart w:id="19108" w:name="_ETM_Q47_437450"/>
      <w:bookmarkEnd w:id="19108"/>
      <w:r>
        <w:rPr>
          <w:rtl/>
        </w:rPr>
        <w:t xml:space="preserve">לפגוע </w:t>
      </w:r>
      <w:bookmarkStart w:id="19109" w:name="_ETM_Q47_439240"/>
      <w:bookmarkEnd w:id="19109"/>
      <w:r>
        <w:rPr>
          <w:rtl/>
        </w:rPr>
        <w:t xml:space="preserve">בכספים </w:t>
      </w:r>
      <w:bookmarkStart w:id="19110" w:name="_ETM_Q47_440020"/>
      <w:bookmarkEnd w:id="19110"/>
      <w:r>
        <w:rPr>
          <w:rtl/>
        </w:rPr>
        <w:t xml:space="preserve">שמיועדים </w:t>
      </w:r>
      <w:bookmarkStart w:id="19111" w:name="_ETM_Q47_440860"/>
      <w:bookmarkEnd w:id="19111"/>
      <w:r>
        <w:rPr>
          <w:rtl/>
        </w:rPr>
        <w:t xml:space="preserve">לשירותי </w:t>
      </w:r>
      <w:bookmarkStart w:id="19112" w:name="_ETM_Q47_441490"/>
      <w:bookmarkEnd w:id="19112"/>
      <w:r>
        <w:rPr>
          <w:rtl/>
        </w:rPr>
        <w:t xml:space="preserve">הרווחה </w:t>
      </w:r>
      <w:bookmarkStart w:id="19113" w:name="_ETM_Q47_441999"/>
      <w:bookmarkEnd w:id="19113"/>
      <w:r>
        <w:rPr>
          <w:rtl/>
        </w:rPr>
        <w:t>לגמלאים</w:t>
      </w:r>
      <w:r>
        <w:rPr>
          <w:rFonts w:hint="cs"/>
          <w:rtl/>
        </w:rPr>
        <w:t>.</w:t>
      </w:r>
      <w:r>
        <w:rPr>
          <w:rtl/>
        </w:rPr>
        <w:t xml:space="preserve"> </w:t>
      </w:r>
      <w:bookmarkStart w:id="19114" w:name="_ETM_Q47_442599"/>
      <w:bookmarkEnd w:id="19114"/>
      <w:r>
        <w:rPr>
          <w:rtl/>
        </w:rPr>
        <w:t xml:space="preserve">תסביר </w:t>
      </w:r>
      <w:bookmarkStart w:id="19115" w:name="_ETM_Q47_443080"/>
      <w:bookmarkEnd w:id="19115"/>
      <w:r>
        <w:rPr>
          <w:rtl/>
        </w:rPr>
        <w:t xml:space="preserve">לי </w:t>
      </w:r>
      <w:bookmarkStart w:id="19116" w:name="_ETM_Q47_444190"/>
      <w:bookmarkEnd w:id="19116"/>
      <w:r>
        <w:rPr>
          <w:rtl/>
        </w:rPr>
        <w:t xml:space="preserve">איך </w:t>
      </w:r>
      <w:bookmarkStart w:id="19117" w:name="_ETM_Q47_444490"/>
      <w:bookmarkEnd w:id="19117"/>
      <w:r>
        <w:rPr>
          <w:rtl/>
        </w:rPr>
        <w:t xml:space="preserve">אדם </w:t>
      </w:r>
      <w:bookmarkStart w:id="19118" w:name="_ETM_Q47_444820"/>
      <w:bookmarkEnd w:id="19118"/>
      <w:r>
        <w:rPr>
          <w:rtl/>
        </w:rPr>
        <w:t xml:space="preserve">בעל </w:t>
      </w:r>
      <w:bookmarkStart w:id="19119" w:name="_ETM_Q47_445089"/>
      <w:bookmarkEnd w:id="19119"/>
      <w:r>
        <w:rPr>
          <w:rtl/>
        </w:rPr>
        <w:t xml:space="preserve">מצפון </w:t>
      </w:r>
      <w:bookmarkStart w:id="19120" w:name="_ETM_Q47_445510"/>
      <w:bookmarkEnd w:id="19120"/>
      <w:r>
        <w:rPr>
          <w:rtl/>
        </w:rPr>
        <w:t xml:space="preserve">יכול </w:t>
      </w:r>
      <w:bookmarkStart w:id="19121" w:name="_ETM_Q47_445870"/>
      <w:bookmarkEnd w:id="19121"/>
      <w:r>
        <w:rPr>
          <w:rtl/>
        </w:rPr>
        <w:t xml:space="preserve">לעשות </w:t>
      </w:r>
      <w:bookmarkStart w:id="19122" w:name="_ETM_Q47_446260"/>
      <w:bookmarkEnd w:id="19122"/>
      <w:r>
        <w:rPr>
          <w:rtl/>
        </w:rPr>
        <w:t xml:space="preserve">דבר </w:t>
      </w:r>
      <w:bookmarkStart w:id="19123" w:name="_ETM_Q47_446560"/>
      <w:bookmarkEnd w:id="19123"/>
      <w:r>
        <w:rPr>
          <w:rtl/>
        </w:rPr>
        <w:t>כזה</w:t>
      </w:r>
      <w:r>
        <w:rPr>
          <w:rFonts w:hint="cs"/>
          <w:rtl/>
        </w:rPr>
        <w:t xml:space="preserve"> </w:t>
      </w:r>
      <w:r>
        <w:rPr>
          <w:rtl/>
        </w:rPr>
        <w:t xml:space="preserve">– </w:t>
      </w:r>
      <w:bookmarkStart w:id="19124" w:name="_ETM_Q47_447729"/>
      <w:bookmarkEnd w:id="19124"/>
      <w:r>
        <w:rPr>
          <w:rtl/>
        </w:rPr>
        <w:t>להגדי</w:t>
      </w:r>
      <w:r>
        <w:rPr>
          <w:rFonts w:hint="cs"/>
          <w:rtl/>
        </w:rPr>
        <w:t>ל</w:t>
      </w:r>
      <w:r>
        <w:rPr>
          <w:rtl/>
        </w:rPr>
        <w:t xml:space="preserve"> </w:t>
      </w:r>
      <w:bookmarkStart w:id="19125" w:name="_ETM_Q47_448350"/>
      <w:bookmarkEnd w:id="19125"/>
      <w:r>
        <w:rPr>
          <w:rtl/>
        </w:rPr>
        <w:t>א</w:t>
      </w:r>
      <w:r>
        <w:rPr>
          <w:rFonts w:hint="cs"/>
          <w:rtl/>
        </w:rPr>
        <w:t xml:space="preserve">ת </w:t>
      </w:r>
      <w:bookmarkStart w:id="19126" w:name="_ETM_Q47_448800"/>
      <w:bookmarkEnd w:id="19126"/>
      <w:r>
        <w:rPr>
          <w:rFonts w:hint="cs"/>
          <w:rtl/>
        </w:rPr>
        <w:t xml:space="preserve">מלגות </w:t>
      </w:r>
      <w:bookmarkStart w:id="19127" w:name="_ETM_Q47_449310"/>
      <w:bookmarkEnd w:id="19127"/>
      <w:r>
        <w:rPr>
          <w:rtl/>
        </w:rPr>
        <w:t xml:space="preserve">האברכים </w:t>
      </w:r>
      <w:bookmarkStart w:id="19128" w:name="_ETM_Q47_450620"/>
      <w:bookmarkEnd w:id="19128"/>
      <w:r>
        <w:rPr>
          <w:rtl/>
        </w:rPr>
        <w:t xml:space="preserve">שלא </w:t>
      </w:r>
      <w:bookmarkStart w:id="19129" w:name="_ETM_Q47_451160"/>
      <w:bookmarkEnd w:id="19129"/>
      <w:r>
        <w:rPr>
          <w:rtl/>
        </w:rPr>
        <w:t xml:space="preserve">מפרנסים </w:t>
      </w:r>
      <w:bookmarkStart w:id="19130" w:name="_ETM_Q47_451940"/>
      <w:bookmarkEnd w:id="19130"/>
      <w:r>
        <w:rPr>
          <w:rtl/>
        </w:rPr>
        <w:t xml:space="preserve">את </w:t>
      </w:r>
      <w:bookmarkStart w:id="19131" w:name="_ETM_Q47_452089"/>
      <w:bookmarkEnd w:id="19131"/>
      <w:r>
        <w:rPr>
          <w:rtl/>
        </w:rPr>
        <w:t xml:space="preserve">משפחתם </w:t>
      </w:r>
      <w:bookmarkStart w:id="19132" w:name="_ETM_Q47_452870"/>
      <w:bookmarkEnd w:id="19132"/>
      <w:r>
        <w:rPr>
          <w:rtl/>
        </w:rPr>
        <w:t xml:space="preserve">ולא </w:t>
      </w:r>
      <w:bookmarkStart w:id="19133" w:name="_ETM_Q47_453139"/>
      <w:bookmarkEnd w:id="19133"/>
      <w:r>
        <w:rPr>
          <w:rtl/>
        </w:rPr>
        <w:t>מ</w:t>
      </w:r>
      <w:r>
        <w:rPr>
          <w:rFonts w:hint="cs"/>
          <w:rtl/>
        </w:rPr>
        <w:t xml:space="preserve">שרתים </w:t>
      </w:r>
      <w:bookmarkStart w:id="19134" w:name="_ETM_Q47_453800"/>
      <w:bookmarkEnd w:id="19134"/>
      <w:r>
        <w:rPr>
          <w:rtl/>
        </w:rPr>
        <w:t xml:space="preserve">את </w:t>
      </w:r>
      <w:bookmarkStart w:id="19135" w:name="_ETM_Q47_453949"/>
      <w:bookmarkEnd w:id="19135"/>
      <w:r>
        <w:rPr>
          <w:rtl/>
        </w:rPr>
        <w:t xml:space="preserve">מדינתם </w:t>
      </w:r>
      <w:bookmarkStart w:id="19136" w:name="_ETM_Q47_455620"/>
      <w:bookmarkEnd w:id="19136"/>
      <w:r>
        <w:rPr>
          <w:rtl/>
        </w:rPr>
        <w:t>ול</w:t>
      </w:r>
      <w:bookmarkStart w:id="19137" w:name="_ETM_Q47_456430"/>
      <w:bookmarkEnd w:id="19137"/>
      <w:r>
        <w:rPr>
          <w:rFonts w:hint="cs"/>
          <w:rtl/>
        </w:rPr>
        <w:t xml:space="preserve">קצץ בתקציבי הרווחה. </w:t>
      </w:r>
      <w:bookmarkStart w:id="19138" w:name="_ETM_Q47_458849"/>
      <w:bookmarkEnd w:id="19138"/>
      <w:r>
        <w:rPr>
          <w:rtl/>
        </w:rPr>
        <w:t xml:space="preserve">אני </w:t>
      </w:r>
      <w:bookmarkStart w:id="19139" w:name="_ETM_Q47_459120"/>
      <w:bookmarkEnd w:id="19139"/>
      <w:r>
        <w:rPr>
          <w:rtl/>
        </w:rPr>
        <w:t xml:space="preserve">הייתי </w:t>
      </w:r>
      <w:bookmarkStart w:id="19140" w:name="_ETM_Q47_459539"/>
      <w:bookmarkEnd w:id="19140"/>
      <w:r>
        <w:rPr>
          <w:rtl/>
        </w:rPr>
        <w:t>מתבייש</w:t>
      </w:r>
      <w:r>
        <w:rPr>
          <w:rFonts w:hint="cs"/>
          <w:rtl/>
        </w:rPr>
        <w:t xml:space="preserve"> להראות </w:t>
      </w:r>
      <w:bookmarkStart w:id="19141" w:name="_ETM_Q47_462753"/>
      <w:bookmarkEnd w:id="19141"/>
      <w:r>
        <w:rPr>
          <w:rFonts w:hint="cs"/>
          <w:rtl/>
        </w:rPr>
        <w:t xml:space="preserve">את </w:t>
      </w:r>
      <w:bookmarkStart w:id="19142" w:name="_ETM_Q47_460919"/>
      <w:bookmarkEnd w:id="19142"/>
      <w:r>
        <w:rPr>
          <w:rFonts w:hint="cs"/>
          <w:rtl/>
        </w:rPr>
        <w:t>ה</w:t>
      </w:r>
      <w:r>
        <w:rPr>
          <w:rtl/>
        </w:rPr>
        <w:t xml:space="preserve">פרצוף </w:t>
      </w:r>
      <w:bookmarkStart w:id="19143" w:name="_ETM_Q47_461370"/>
      <w:bookmarkEnd w:id="19143"/>
      <w:r>
        <w:rPr>
          <w:rtl/>
        </w:rPr>
        <w:t>של</w:t>
      </w:r>
      <w:r>
        <w:rPr>
          <w:rFonts w:hint="cs"/>
          <w:rtl/>
        </w:rPr>
        <w:t>י</w:t>
      </w:r>
      <w:r>
        <w:rPr>
          <w:rtl/>
        </w:rPr>
        <w:t xml:space="preserve"> </w:t>
      </w:r>
      <w:bookmarkStart w:id="19144" w:name="_ETM_Q47_461570"/>
      <w:bookmarkEnd w:id="19144"/>
      <w:r>
        <w:rPr>
          <w:rtl/>
        </w:rPr>
        <w:t>ברחוב</w:t>
      </w:r>
      <w:r>
        <w:rPr>
          <w:rFonts w:hint="cs"/>
          <w:rtl/>
        </w:rPr>
        <w:t>.</w:t>
      </w:r>
    </w:p>
    <w:p w:rsidR="00071895" w:rsidRDefault="00071895" w:rsidP="00FA7D67">
      <w:pPr>
        <w:rPr>
          <w:rtl/>
        </w:rPr>
      </w:pPr>
      <w:bookmarkStart w:id="19145" w:name="_ETM_Q47_466945"/>
      <w:bookmarkStart w:id="19146" w:name="_ETM_Q47_467032"/>
      <w:bookmarkEnd w:id="19145"/>
      <w:bookmarkEnd w:id="19146"/>
    </w:p>
    <w:p w:rsidR="00071895" w:rsidRDefault="00071895" w:rsidP="006178A8">
      <w:pPr>
        <w:rPr>
          <w:rtl/>
        </w:rPr>
      </w:pPr>
      <w:bookmarkStart w:id="19147" w:name="_ETM_Q47_467072"/>
      <w:bookmarkStart w:id="19148" w:name="_ETM_Q47_467141"/>
      <w:bookmarkEnd w:id="19147"/>
      <w:bookmarkEnd w:id="19148"/>
      <w:r>
        <w:rPr>
          <w:rtl/>
        </w:rPr>
        <w:t xml:space="preserve"> </w:t>
      </w:r>
      <w:bookmarkStart w:id="19149" w:name="_ETM_Q47_463360"/>
      <w:bookmarkEnd w:id="19149"/>
      <w:r>
        <w:rPr>
          <w:rtl/>
        </w:rPr>
        <w:t xml:space="preserve">אתה </w:t>
      </w:r>
      <w:bookmarkStart w:id="19150" w:name="_ETM_Q47_463660"/>
      <w:bookmarkEnd w:id="19150"/>
      <w:r>
        <w:rPr>
          <w:rtl/>
        </w:rPr>
        <w:t xml:space="preserve">יודע </w:t>
      </w:r>
      <w:bookmarkStart w:id="19151" w:name="_ETM_Q47_464589"/>
      <w:bookmarkEnd w:id="19151"/>
      <w:r>
        <w:rPr>
          <w:rtl/>
        </w:rPr>
        <w:t xml:space="preserve">שברשימת </w:t>
      </w:r>
      <w:bookmarkStart w:id="19152" w:name="_ETM_Q47_465520"/>
      <w:bookmarkEnd w:id="19152"/>
      <w:r>
        <w:rPr>
          <w:rtl/>
        </w:rPr>
        <w:t xml:space="preserve">הכספים </w:t>
      </w:r>
      <w:bookmarkStart w:id="19153" w:name="_ETM_Q47_466000"/>
      <w:bookmarkEnd w:id="19153"/>
      <w:r>
        <w:rPr>
          <w:rtl/>
        </w:rPr>
        <w:t>הקואליציוניים</w:t>
      </w:r>
      <w:r>
        <w:rPr>
          <w:rFonts w:hint="cs"/>
          <w:rtl/>
        </w:rPr>
        <w:t>,</w:t>
      </w:r>
      <w:r>
        <w:rPr>
          <w:rtl/>
        </w:rPr>
        <w:t xml:space="preserve"> </w:t>
      </w:r>
      <w:bookmarkStart w:id="19154" w:name="_ETM_Q47_466930"/>
      <w:bookmarkEnd w:id="19154"/>
      <w:r>
        <w:rPr>
          <w:rtl/>
        </w:rPr>
        <w:t xml:space="preserve">אלה </w:t>
      </w:r>
      <w:bookmarkStart w:id="19155" w:name="_ETM_Q47_467139"/>
      <w:bookmarkEnd w:id="19155"/>
      <w:r>
        <w:rPr>
          <w:rtl/>
        </w:rPr>
        <w:t xml:space="preserve">שלא </w:t>
      </w:r>
      <w:bookmarkStart w:id="19156" w:name="_ETM_Q47_467440"/>
      <w:bookmarkEnd w:id="19156"/>
      <w:r>
        <w:rPr>
          <w:rtl/>
        </w:rPr>
        <w:t xml:space="preserve">הצלחתם </w:t>
      </w:r>
      <w:bookmarkStart w:id="19157" w:name="_ETM_Q47_468040"/>
      <w:bookmarkEnd w:id="19157"/>
      <w:r>
        <w:rPr>
          <w:rtl/>
        </w:rPr>
        <w:t xml:space="preserve">להחביא </w:t>
      </w:r>
      <w:bookmarkStart w:id="19158" w:name="_ETM_Q47_468940"/>
      <w:bookmarkEnd w:id="19158"/>
      <w:r>
        <w:rPr>
          <w:rtl/>
        </w:rPr>
        <w:t xml:space="preserve">בין </w:t>
      </w:r>
      <w:bookmarkStart w:id="19159" w:name="_ETM_Q47_469240"/>
      <w:bookmarkEnd w:id="19159"/>
      <w:r>
        <w:rPr>
          <w:rtl/>
        </w:rPr>
        <w:t xml:space="preserve">סעיפי </w:t>
      </w:r>
      <w:bookmarkStart w:id="19160" w:name="_ETM_Q47_469720"/>
      <w:bookmarkEnd w:id="19160"/>
      <w:r>
        <w:rPr>
          <w:rtl/>
        </w:rPr>
        <w:t xml:space="preserve">התקציב </w:t>
      </w:r>
      <w:bookmarkStart w:id="19161" w:name="_ETM_Q47_470290"/>
      <w:bookmarkEnd w:id="19161"/>
      <w:r>
        <w:rPr>
          <w:rtl/>
        </w:rPr>
        <w:t xml:space="preserve">כגנבים </w:t>
      </w:r>
      <w:bookmarkStart w:id="19162" w:name="_ETM_Q47_470949"/>
      <w:bookmarkEnd w:id="19162"/>
      <w:r>
        <w:rPr>
          <w:rtl/>
        </w:rPr>
        <w:t>בלילה</w:t>
      </w:r>
      <w:r>
        <w:rPr>
          <w:rFonts w:hint="cs"/>
          <w:rtl/>
        </w:rPr>
        <w:t>,</w:t>
      </w:r>
      <w:r>
        <w:rPr>
          <w:rtl/>
        </w:rPr>
        <w:t xml:space="preserve"> </w:t>
      </w:r>
      <w:bookmarkStart w:id="19163" w:name="_ETM_Q47_472419"/>
      <w:bookmarkEnd w:id="19163"/>
      <w:r>
        <w:rPr>
          <w:rtl/>
        </w:rPr>
        <w:t xml:space="preserve">יש </w:t>
      </w:r>
      <w:bookmarkStart w:id="19164" w:name="_ETM_Q47_472900"/>
      <w:bookmarkEnd w:id="19164"/>
      <w:r>
        <w:rPr>
          <w:rtl/>
        </w:rPr>
        <w:t xml:space="preserve">שורה </w:t>
      </w:r>
      <w:bookmarkStart w:id="19165" w:name="_ETM_Q47_473830"/>
      <w:bookmarkEnd w:id="19165"/>
      <w:r>
        <w:rPr>
          <w:rtl/>
        </w:rPr>
        <w:t xml:space="preserve">של </w:t>
      </w:r>
      <w:bookmarkStart w:id="19166" w:name="_ETM_Q47_474100"/>
      <w:bookmarkEnd w:id="19166"/>
      <w:r>
        <w:rPr>
          <w:rtl/>
        </w:rPr>
        <w:t xml:space="preserve">תוספת </w:t>
      </w:r>
      <w:bookmarkStart w:id="19167" w:name="_ETM_Q47_474700"/>
      <w:bookmarkEnd w:id="19167"/>
      <w:r>
        <w:rPr>
          <w:rtl/>
        </w:rPr>
        <w:t xml:space="preserve">כספים </w:t>
      </w:r>
      <w:bookmarkStart w:id="19168" w:name="_ETM_Q47_475150"/>
      <w:bookmarkEnd w:id="19168"/>
      <w:r>
        <w:rPr>
          <w:rtl/>
        </w:rPr>
        <w:t xml:space="preserve">קואליציוניים </w:t>
      </w:r>
      <w:bookmarkStart w:id="19169" w:name="_ETM_Q47_476020"/>
      <w:bookmarkEnd w:id="19169"/>
      <w:r>
        <w:rPr>
          <w:rtl/>
        </w:rPr>
        <w:t xml:space="preserve">למרכזי </w:t>
      </w:r>
      <w:bookmarkStart w:id="19170" w:name="_ETM_Q47_476680"/>
      <w:bookmarkEnd w:id="19170"/>
      <w:r>
        <w:rPr>
          <w:rtl/>
        </w:rPr>
        <w:t>חוסן</w:t>
      </w:r>
      <w:r>
        <w:rPr>
          <w:rFonts w:hint="cs"/>
          <w:rtl/>
        </w:rPr>
        <w:t>.</w:t>
      </w:r>
      <w:r>
        <w:rPr>
          <w:rtl/>
        </w:rPr>
        <w:t xml:space="preserve"> </w:t>
      </w:r>
      <w:bookmarkStart w:id="19171" w:name="_ETM_Q47_478330"/>
      <w:bookmarkEnd w:id="19171"/>
      <w:r>
        <w:rPr>
          <w:rtl/>
        </w:rPr>
        <w:t xml:space="preserve">אתה </w:t>
      </w:r>
      <w:bookmarkStart w:id="19172" w:name="_ETM_Q47_479380"/>
      <w:bookmarkEnd w:id="19172"/>
      <w:r>
        <w:rPr>
          <w:rtl/>
        </w:rPr>
        <w:t xml:space="preserve">היית </w:t>
      </w:r>
      <w:bookmarkStart w:id="19173" w:name="_ETM_Q47_479830"/>
      <w:bookmarkEnd w:id="19173"/>
      <w:r>
        <w:rPr>
          <w:rtl/>
        </w:rPr>
        <w:t xml:space="preserve">בישיבה </w:t>
      </w:r>
      <w:bookmarkStart w:id="19174" w:name="_ETM_Q47_481000"/>
      <w:bookmarkEnd w:id="19174"/>
      <w:r>
        <w:rPr>
          <w:rtl/>
        </w:rPr>
        <w:t xml:space="preserve">בוועדת </w:t>
      </w:r>
      <w:bookmarkStart w:id="19175" w:name="_ETM_Q47_481690"/>
      <w:bookmarkEnd w:id="19175"/>
      <w:r>
        <w:rPr>
          <w:rtl/>
        </w:rPr>
        <w:t xml:space="preserve">הבריאות </w:t>
      </w:r>
      <w:bookmarkStart w:id="19176" w:name="_ETM_Q47_482110"/>
      <w:bookmarkEnd w:id="19176"/>
      <w:r>
        <w:rPr>
          <w:rFonts w:hint="cs"/>
          <w:rtl/>
        </w:rPr>
        <w:t>כ</w:t>
      </w:r>
      <w:r>
        <w:rPr>
          <w:rtl/>
        </w:rPr>
        <w:t xml:space="preserve">שדיברנו </w:t>
      </w:r>
      <w:bookmarkStart w:id="19177" w:name="_ETM_Q47_480000"/>
      <w:bookmarkEnd w:id="19177"/>
      <w:r>
        <w:rPr>
          <w:rFonts w:hint="cs"/>
          <w:rtl/>
        </w:rPr>
        <w:t>על מרכז החוסן בגולן</w:t>
      </w:r>
      <w:r w:rsidR="006178A8">
        <w:rPr>
          <w:rFonts w:hint="cs"/>
          <w:rtl/>
        </w:rPr>
        <w:t>,</w:t>
      </w:r>
      <w:r>
        <w:rPr>
          <w:rFonts w:hint="cs"/>
          <w:rtl/>
        </w:rPr>
        <w:t xml:space="preserve"> נכון, אדוני? אתה באת </w:t>
      </w:r>
      <w:bookmarkStart w:id="19178" w:name="_ETM_Q47_482070"/>
      <w:bookmarkEnd w:id="19178"/>
      <w:r>
        <w:rPr>
          <w:rFonts w:hint="cs"/>
          <w:rtl/>
        </w:rPr>
        <w:t xml:space="preserve">לדבר </w:t>
      </w:r>
      <w:bookmarkStart w:id="19179" w:name="_ETM_Q47_488923"/>
      <w:bookmarkEnd w:id="19179"/>
      <w:r>
        <w:rPr>
          <w:rFonts w:hint="cs"/>
          <w:rtl/>
        </w:rPr>
        <w:t xml:space="preserve">על חשיבות מרכז החוסן </w:t>
      </w:r>
      <w:bookmarkStart w:id="19180" w:name="_ETM_Q47_484020"/>
      <w:bookmarkEnd w:id="19180"/>
      <w:r>
        <w:rPr>
          <w:rtl/>
        </w:rPr>
        <w:t>בגולן</w:t>
      </w:r>
      <w:r>
        <w:rPr>
          <w:rFonts w:hint="cs"/>
          <w:rtl/>
        </w:rPr>
        <w:t xml:space="preserve">, ואתה צודק. </w:t>
      </w:r>
      <w:bookmarkStart w:id="19181" w:name="_ETM_Q47_491760"/>
      <w:bookmarkEnd w:id="19181"/>
      <w:r>
        <w:rPr>
          <w:rtl/>
        </w:rPr>
        <w:t xml:space="preserve">אבל </w:t>
      </w:r>
      <w:bookmarkStart w:id="19182" w:name="_ETM_Q47_492089"/>
      <w:bookmarkEnd w:id="19182"/>
      <w:r>
        <w:rPr>
          <w:rtl/>
        </w:rPr>
        <w:t>תבדוק</w:t>
      </w:r>
      <w:bookmarkStart w:id="19183" w:name="_ETM_Q47_493220"/>
      <w:bookmarkEnd w:id="19183"/>
      <w:r>
        <w:rPr>
          <w:rFonts w:hint="cs"/>
          <w:rtl/>
        </w:rPr>
        <w:t xml:space="preserve"> </w:t>
      </w:r>
      <w:r>
        <w:rPr>
          <w:rtl/>
        </w:rPr>
        <w:t xml:space="preserve">את </w:t>
      </w:r>
      <w:bookmarkStart w:id="19184" w:name="_ETM_Q47_493339"/>
      <w:bookmarkEnd w:id="19184"/>
      <w:r>
        <w:rPr>
          <w:rtl/>
        </w:rPr>
        <w:t xml:space="preserve">רשימת </w:t>
      </w:r>
      <w:bookmarkStart w:id="19185" w:name="_ETM_Q47_493850"/>
      <w:bookmarkEnd w:id="19185"/>
      <w:r>
        <w:rPr>
          <w:rtl/>
        </w:rPr>
        <w:t xml:space="preserve">הכספים </w:t>
      </w:r>
      <w:bookmarkStart w:id="19186" w:name="_ETM_Q47_494300"/>
      <w:bookmarkEnd w:id="19186"/>
      <w:r>
        <w:rPr>
          <w:rtl/>
        </w:rPr>
        <w:t xml:space="preserve">הקואליציוניים </w:t>
      </w:r>
      <w:bookmarkStart w:id="19187" w:name="_ETM_Q47_495050"/>
      <w:bookmarkEnd w:id="19187"/>
      <w:r>
        <w:rPr>
          <w:rtl/>
        </w:rPr>
        <w:t xml:space="preserve">של </w:t>
      </w:r>
      <w:bookmarkStart w:id="19188" w:name="_ETM_Q47_495230"/>
      <w:bookmarkEnd w:id="19188"/>
      <w:r>
        <w:rPr>
          <w:rtl/>
        </w:rPr>
        <w:t xml:space="preserve">הממשלה </w:t>
      </w:r>
      <w:bookmarkStart w:id="19189" w:name="_ETM_Q47_495800"/>
      <w:bookmarkEnd w:id="19189"/>
      <w:r>
        <w:rPr>
          <w:rtl/>
        </w:rPr>
        <w:t>שלך</w:t>
      </w:r>
      <w:r>
        <w:rPr>
          <w:rFonts w:hint="cs"/>
          <w:rtl/>
        </w:rPr>
        <w:t xml:space="preserve">. </w:t>
      </w:r>
      <w:bookmarkStart w:id="19190" w:name="_ETM_Q47_497509"/>
      <w:bookmarkEnd w:id="19190"/>
      <w:r>
        <w:rPr>
          <w:rFonts w:hint="cs"/>
          <w:rtl/>
        </w:rPr>
        <w:t xml:space="preserve">תוספת </w:t>
      </w:r>
      <w:bookmarkStart w:id="19191" w:name="_ETM_Q47_500253"/>
      <w:bookmarkEnd w:id="19191"/>
      <w:r>
        <w:rPr>
          <w:rtl/>
        </w:rPr>
        <w:t xml:space="preserve">הכספים </w:t>
      </w:r>
      <w:bookmarkStart w:id="19192" w:name="_ETM_Q47_498500"/>
      <w:bookmarkStart w:id="19193" w:name="_ETM_Q47_499070"/>
      <w:bookmarkEnd w:id="19192"/>
      <w:bookmarkEnd w:id="19193"/>
      <w:r>
        <w:rPr>
          <w:rFonts w:hint="cs"/>
          <w:rtl/>
        </w:rPr>
        <w:t>היא רק ל</w:t>
      </w:r>
      <w:r>
        <w:rPr>
          <w:rtl/>
        </w:rPr>
        <w:t xml:space="preserve">מרכזי </w:t>
      </w:r>
      <w:bookmarkStart w:id="19194" w:name="_ETM_Q47_499669"/>
      <w:bookmarkEnd w:id="19194"/>
      <w:r>
        <w:rPr>
          <w:rtl/>
        </w:rPr>
        <w:t xml:space="preserve">החוסן </w:t>
      </w:r>
      <w:bookmarkStart w:id="19195" w:name="_ETM_Q47_500150"/>
      <w:bookmarkEnd w:id="19195"/>
      <w:r>
        <w:rPr>
          <w:rtl/>
        </w:rPr>
        <w:t xml:space="preserve">ביהודה </w:t>
      </w:r>
      <w:bookmarkStart w:id="19196" w:name="_ETM_Q47_500630"/>
      <w:bookmarkEnd w:id="19196"/>
      <w:r>
        <w:rPr>
          <w:rtl/>
        </w:rPr>
        <w:t>ושומרון</w:t>
      </w:r>
      <w:r>
        <w:rPr>
          <w:rFonts w:hint="cs"/>
          <w:rtl/>
        </w:rPr>
        <w:t>.</w:t>
      </w:r>
      <w:r>
        <w:rPr>
          <w:rtl/>
        </w:rPr>
        <w:t xml:space="preserve"> </w:t>
      </w:r>
      <w:bookmarkStart w:id="19197" w:name="_ETM_Q47_501599"/>
      <w:bookmarkEnd w:id="19197"/>
      <w:r>
        <w:rPr>
          <w:rtl/>
        </w:rPr>
        <w:t xml:space="preserve">תאמר </w:t>
      </w:r>
      <w:bookmarkStart w:id="19198" w:name="_ETM_Q47_502019"/>
      <w:bookmarkEnd w:id="19198"/>
      <w:r>
        <w:rPr>
          <w:rtl/>
        </w:rPr>
        <w:t>לי</w:t>
      </w:r>
      <w:r>
        <w:rPr>
          <w:rFonts w:hint="cs"/>
          <w:rtl/>
        </w:rPr>
        <w:t>,</w:t>
      </w:r>
      <w:r>
        <w:rPr>
          <w:rtl/>
        </w:rPr>
        <w:t xml:space="preserve"> </w:t>
      </w:r>
      <w:bookmarkStart w:id="19199" w:name="_ETM_Q47_502140"/>
      <w:bookmarkEnd w:id="19199"/>
      <w:r>
        <w:rPr>
          <w:rtl/>
        </w:rPr>
        <w:t xml:space="preserve">אדוני </w:t>
      </w:r>
      <w:bookmarkStart w:id="19200" w:name="_ETM_Q47_502499"/>
      <w:bookmarkEnd w:id="19200"/>
      <w:r>
        <w:rPr>
          <w:rtl/>
        </w:rPr>
        <w:t>היושב-ראש</w:t>
      </w:r>
      <w:bookmarkStart w:id="19201" w:name="_ETM_Q47_504995"/>
      <w:bookmarkStart w:id="19202" w:name="_ETM_Q47_505092"/>
      <w:bookmarkEnd w:id="19201"/>
      <w:bookmarkEnd w:id="19202"/>
      <w:r>
        <w:rPr>
          <w:rFonts w:hint="cs"/>
          <w:rtl/>
        </w:rPr>
        <w:t>,</w:t>
      </w:r>
      <w:r>
        <w:rPr>
          <w:rtl/>
        </w:rPr>
        <w:t xml:space="preserve"> </w:t>
      </w:r>
      <w:bookmarkStart w:id="19203" w:name="_ETM_Q47_503470"/>
      <w:bookmarkEnd w:id="19203"/>
      <w:r>
        <w:rPr>
          <w:rtl/>
        </w:rPr>
        <w:t xml:space="preserve">איך </w:t>
      </w:r>
      <w:bookmarkStart w:id="19204" w:name="_ETM_Q47_503920"/>
      <w:bookmarkEnd w:id="19204"/>
      <w:r>
        <w:rPr>
          <w:rtl/>
        </w:rPr>
        <w:t xml:space="preserve">אין </w:t>
      </w:r>
      <w:bookmarkStart w:id="19205" w:name="_ETM_Q47_504160"/>
      <w:bookmarkEnd w:id="19205"/>
      <w:r>
        <w:rPr>
          <w:rtl/>
        </w:rPr>
        <w:t xml:space="preserve">לכם </w:t>
      </w:r>
      <w:bookmarkStart w:id="19206" w:name="_ETM_Q47_504490"/>
      <w:bookmarkEnd w:id="19206"/>
      <w:r>
        <w:rPr>
          <w:rtl/>
        </w:rPr>
        <w:t xml:space="preserve">בושה </w:t>
      </w:r>
      <w:bookmarkStart w:id="19207" w:name="_ETM_Q47_504970"/>
      <w:bookmarkEnd w:id="19207"/>
      <w:r>
        <w:rPr>
          <w:rtl/>
        </w:rPr>
        <w:t xml:space="preserve">אחרי </w:t>
      </w:r>
      <w:bookmarkStart w:id="19208" w:name="_ETM_Q47_505270"/>
      <w:bookmarkEnd w:id="19208"/>
      <w:r>
        <w:rPr>
          <w:rFonts w:hint="cs"/>
          <w:rtl/>
        </w:rPr>
        <w:t xml:space="preserve">7 </w:t>
      </w:r>
      <w:bookmarkStart w:id="19209" w:name="_ETM_Q47_505810"/>
      <w:bookmarkEnd w:id="19209"/>
      <w:r>
        <w:rPr>
          <w:rtl/>
        </w:rPr>
        <w:t xml:space="preserve">באוקטובר </w:t>
      </w:r>
      <w:bookmarkStart w:id="19210" w:name="_ETM_Q47_507300"/>
      <w:bookmarkEnd w:id="19210"/>
      <w:r>
        <w:rPr>
          <w:rtl/>
        </w:rPr>
        <w:t xml:space="preserve">להביא </w:t>
      </w:r>
      <w:bookmarkStart w:id="19211" w:name="_ETM_Q47_507960"/>
      <w:bookmarkEnd w:id="19211"/>
      <w:r>
        <w:rPr>
          <w:rtl/>
        </w:rPr>
        <w:t xml:space="preserve">רשימת </w:t>
      </w:r>
      <w:bookmarkStart w:id="19212" w:name="_ETM_Q47_508560"/>
      <w:bookmarkEnd w:id="19212"/>
      <w:r>
        <w:rPr>
          <w:rtl/>
        </w:rPr>
        <w:t xml:space="preserve">כספים </w:t>
      </w:r>
      <w:bookmarkStart w:id="19213" w:name="_ETM_Q47_509040"/>
      <w:bookmarkEnd w:id="19213"/>
      <w:r>
        <w:rPr>
          <w:rtl/>
        </w:rPr>
        <w:t xml:space="preserve">קואליציוניים </w:t>
      </w:r>
      <w:bookmarkStart w:id="19214" w:name="_ETM_Q47_510750"/>
      <w:bookmarkEnd w:id="19214"/>
      <w:r>
        <w:rPr>
          <w:rtl/>
        </w:rPr>
        <w:t>של</w:t>
      </w:r>
      <w:r>
        <w:rPr>
          <w:rFonts w:hint="cs"/>
          <w:rtl/>
        </w:rPr>
        <w:t>א</w:t>
      </w:r>
      <w:r>
        <w:rPr>
          <w:rtl/>
        </w:rPr>
        <w:t xml:space="preserve"> </w:t>
      </w:r>
      <w:bookmarkStart w:id="19215" w:name="_ETM_Q47_511320"/>
      <w:bookmarkEnd w:id="19215"/>
      <w:r>
        <w:rPr>
          <w:rtl/>
        </w:rPr>
        <w:t xml:space="preserve">הולכים </w:t>
      </w:r>
      <w:bookmarkStart w:id="19216" w:name="_ETM_Q47_511710"/>
      <w:bookmarkEnd w:id="19216"/>
      <w:r>
        <w:rPr>
          <w:rtl/>
        </w:rPr>
        <w:t xml:space="preserve">לשרת </w:t>
      </w:r>
      <w:bookmarkStart w:id="19217" w:name="_ETM_Q47_512339"/>
      <w:bookmarkEnd w:id="19217"/>
      <w:r>
        <w:rPr>
          <w:rtl/>
        </w:rPr>
        <w:t xml:space="preserve">לא </w:t>
      </w:r>
      <w:bookmarkStart w:id="19218" w:name="_ETM_Q47_512490"/>
      <w:bookmarkEnd w:id="19218"/>
      <w:r>
        <w:rPr>
          <w:rtl/>
        </w:rPr>
        <w:t xml:space="preserve">את </w:t>
      </w:r>
      <w:bookmarkStart w:id="19219" w:name="_ETM_Q47_512610"/>
      <w:bookmarkEnd w:id="19219"/>
      <w:r>
        <w:rPr>
          <w:rtl/>
        </w:rPr>
        <w:t>מרכז</w:t>
      </w:r>
      <w:r>
        <w:rPr>
          <w:rFonts w:hint="cs"/>
          <w:rtl/>
        </w:rPr>
        <w:t xml:space="preserve"> החוסן ברמת הגולן, </w:t>
      </w:r>
      <w:bookmarkStart w:id="19220" w:name="_ETM_Q47_514800"/>
      <w:bookmarkEnd w:id="19220"/>
      <w:r>
        <w:rPr>
          <w:rtl/>
        </w:rPr>
        <w:t xml:space="preserve">שאתה </w:t>
      </w:r>
      <w:bookmarkStart w:id="19221" w:name="_ETM_Q47_515130"/>
      <w:bookmarkEnd w:id="19221"/>
      <w:r>
        <w:rPr>
          <w:rtl/>
        </w:rPr>
        <w:t xml:space="preserve">דיברת </w:t>
      </w:r>
      <w:bookmarkStart w:id="19222" w:name="_ETM_Q47_515700"/>
      <w:bookmarkEnd w:id="19222"/>
      <w:r>
        <w:rPr>
          <w:rtl/>
        </w:rPr>
        <w:t>עליו</w:t>
      </w:r>
      <w:r>
        <w:rPr>
          <w:rFonts w:hint="cs"/>
          <w:rtl/>
        </w:rPr>
        <w:t>,</w:t>
      </w:r>
      <w:r>
        <w:rPr>
          <w:rtl/>
        </w:rPr>
        <w:t xml:space="preserve"> </w:t>
      </w:r>
      <w:bookmarkStart w:id="19223" w:name="_ETM_Q47_517080"/>
      <w:bookmarkEnd w:id="19223"/>
      <w:r>
        <w:rPr>
          <w:rtl/>
        </w:rPr>
        <w:t xml:space="preserve">לא </w:t>
      </w:r>
      <w:bookmarkStart w:id="19224" w:name="_ETM_Q47_517320"/>
      <w:bookmarkEnd w:id="19224"/>
      <w:r>
        <w:rPr>
          <w:rtl/>
        </w:rPr>
        <w:t xml:space="preserve">את </w:t>
      </w:r>
      <w:bookmarkStart w:id="19225" w:name="_ETM_Q47_517440"/>
      <w:bookmarkEnd w:id="19225"/>
      <w:r>
        <w:rPr>
          <w:rtl/>
        </w:rPr>
        <w:t xml:space="preserve">מרכזי </w:t>
      </w:r>
      <w:bookmarkStart w:id="19226" w:name="_ETM_Q47_518040"/>
      <w:bookmarkEnd w:id="19226"/>
      <w:r>
        <w:rPr>
          <w:rtl/>
        </w:rPr>
        <w:t xml:space="preserve">החוסן </w:t>
      </w:r>
      <w:bookmarkStart w:id="19227" w:name="_ETM_Q47_518940"/>
      <w:bookmarkEnd w:id="19227"/>
      <w:r>
        <w:rPr>
          <w:rtl/>
        </w:rPr>
        <w:t xml:space="preserve">של </w:t>
      </w:r>
      <w:bookmarkStart w:id="19228" w:name="_ETM_Q47_519180"/>
      <w:bookmarkEnd w:id="19228"/>
      <w:r>
        <w:rPr>
          <w:rtl/>
        </w:rPr>
        <w:t>י</w:t>
      </w:r>
      <w:r>
        <w:rPr>
          <w:rFonts w:hint="cs"/>
          <w:rtl/>
        </w:rPr>
        <w:t>י</w:t>
      </w:r>
      <w:r>
        <w:rPr>
          <w:rtl/>
        </w:rPr>
        <w:t xml:space="preserve">שובי </w:t>
      </w:r>
      <w:bookmarkStart w:id="19229" w:name="_ETM_Q47_519630"/>
      <w:bookmarkEnd w:id="19229"/>
      <w:r>
        <w:rPr>
          <w:rtl/>
        </w:rPr>
        <w:t>הצפון</w:t>
      </w:r>
      <w:r>
        <w:rPr>
          <w:rFonts w:hint="cs"/>
          <w:rtl/>
        </w:rPr>
        <w:t>,</w:t>
      </w:r>
      <w:r>
        <w:rPr>
          <w:rtl/>
        </w:rPr>
        <w:t xml:space="preserve"> </w:t>
      </w:r>
      <w:bookmarkStart w:id="19230" w:name="_ETM_Q47_520589"/>
      <w:bookmarkEnd w:id="19230"/>
      <w:r>
        <w:rPr>
          <w:rtl/>
        </w:rPr>
        <w:t xml:space="preserve">לא </w:t>
      </w:r>
      <w:bookmarkStart w:id="19231" w:name="_ETM_Q47_520860"/>
      <w:bookmarkEnd w:id="19231"/>
      <w:r>
        <w:rPr>
          <w:rtl/>
        </w:rPr>
        <w:t xml:space="preserve">את </w:t>
      </w:r>
      <w:bookmarkStart w:id="19232" w:name="_ETM_Q47_520980"/>
      <w:bookmarkEnd w:id="19232"/>
      <w:r>
        <w:rPr>
          <w:rtl/>
        </w:rPr>
        <w:t>מרכ</w:t>
      </w:r>
      <w:r>
        <w:rPr>
          <w:rFonts w:hint="cs"/>
          <w:rtl/>
        </w:rPr>
        <w:t>ז</w:t>
      </w:r>
      <w:r>
        <w:rPr>
          <w:rtl/>
        </w:rPr>
        <w:t xml:space="preserve"> </w:t>
      </w:r>
      <w:bookmarkStart w:id="19233" w:name="_ETM_Q47_521510"/>
      <w:bookmarkEnd w:id="19233"/>
      <w:r>
        <w:rPr>
          <w:rFonts w:hint="cs"/>
          <w:rtl/>
        </w:rPr>
        <w:t xml:space="preserve">החוסן שעוד לא </w:t>
      </w:r>
      <w:bookmarkStart w:id="19234" w:name="_ETM_Q47_521054"/>
      <w:bookmarkEnd w:id="19234"/>
      <w:r>
        <w:rPr>
          <w:rFonts w:hint="cs"/>
          <w:rtl/>
        </w:rPr>
        <w:t xml:space="preserve">טרחתם </w:t>
      </w:r>
      <w:bookmarkStart w:id="19235" w:name="_ETM_Q47_522920"/>
      <w:bookmarkEnd w:id="19235"/>
      <w:r>
        <w:rPr>
          <w:rtl/>
        </w:rPr>
        <w:t xml:space="preserve">להקים </w:t>
      </w:r>
      <w:bookmarkStart w:id="19236" w:name="_ETM_Q47_523370"/>
      <w:bookmarkEnd w:id="19236"/>
      <w:r>
        <w:rPr>
          <w:rtl/>
        </w:rPr>
        <w:t xml:space="preserve">בעיר </w:t>
      </w:r>
      <w:bookmarkStart w:id="19237" w:name="_ETM_Q47_523670"/>
      <w:bookmarkEnd w:id="19237"/>
      <w:r>
        <w:rPr>
          <w:rtl/>
        </w:rPr>
        <w:t>אופקים</w:t>
      </w:r>
      <w:r>
        <w:rPr>
          <w:rFonts w:hint="cs"/>
          <w:rtl/>
        </w:rPr>
        <w:t>,</w:t>
      </w:r>
      <w:r>
        <w:rPr>
          <w:rtl/>
        </w:rPr>
        <w:t xml:space="preserve"> </w:t>
      </w:r>
      <w:bookmarkStart w:id="19238" w:name="_ETM_Q47_524620"/>
      <w:bookmarkEnd w:id="19238"/>
      <w:r>
        <w:rPr>
          <w:rtl/>
        </w:rPr>
        <w:t xml:space="preserve">לא </w:t>
      </w:r>
      <w:bookmarkStart w:id="19239" w:name="_ETM_Q47_524859"/>
      <w:bookmarkEnd w:id="19239"/>
      <w:r>
        <w:rPr>
          <w:rtl/>
        </w:rPr>
        <w:t xml:space="preserve">את </w:t>
      </w:r>
      <w:bookmarkStart w:id="19240" w:name="_ETM_Q47_525010"/>
      <w:bookmarkEnd w:id="19240"/>
      <w:r>
        <w:rPr>
          <w:rtl/>
        </w:rPr>
        <w:t xml:space="preserve">מרכז </w:t>
      </w:r>
      <w:bookmarkStart w:id="19241" w:name="_ETM_Q47_525460"/>
      <w:bookmarkEnd w:id="19241"/>
      <w:r>
        <w:rPr>
          <w:rFonts w:hint="cs"/>
          <w:rtl/>
        </w:rPr>
        <w:t>ה</w:t>
      </w:r>
      <w:r>
        <w:rPr>
          <w:rtl/>
        </w:rPr>
        <w:t xml:space="preserve">חוסן </w:t>
      </w:r>
      <w:bookmarkStart w:id="19242" w:name="_ETM_Q47_525999"/>
      <w:bookmarkEnd w:id="19242"/>
      <w:r>
        <w:rPr>
          <w:rtl/>
        </w:rPr>
        <w:t xml:space="preserve">בעיר </w:t>
      </w:r>
      <w:bookmarkStart w:id="19243" w:name="_ETM_Q47_526299"/>
      <w:bookmarkEnd w:id="19243"/>
      <w:r>
        <w:rPr>
          <w:rtl/>
        </w:rPr>
        <w:t>שדרות</w:t>
      </w:r>
      <w:r>
        <w:rPr>
          <w:rFonts w:hint="cs"/>
          <w:rtl/>
        </w:rPr>
        <w:t>,</w:t>
      </w:r>
      <w:r>
        <w:rPr>
          <w:rtl/>
        </w:rPr>
        <w:t xml:space="preserve"> </w:t>
      </w:r>
      <w:bookmarkStart w:id="19244" w:name="_ETM_Q47_526839"/>
      <w:bookmarkEnd w:id="19244"/>
      <w:r>
        <w:rPr>
          <w:rtl/>
        </w:rPr>
        <w:t xml:space="preserve">שלאט-לאט </w:t>
      </w:r>
      <w:bookmarkStart w:id="19245" w:name="_ETM_Q47_527739"/>
      <w:bookmarkEnd w:id="19245"/>
      <w:r>
        <w:rPr>
          <w:rtl/>
        </w:rPr>
        <w:t xml:space="preserve">מתמלאת </w:t>
      </w:r>
      <w:bookmarkStart w:id="19246" w:name="_ETM_Q47_528339"/>
      <w:bookmarkEnd w:id="19246"/>
      <w:r>
        <w:rPr>
          <w:rtl/>
        </w:rPr>
        <w:t xml:space="preserve">חזרה </w:t>
      </w:r>
      <w:bookmarkStart w:id="19247" w:name="_ETM_Q47_529359"/>
      <w:bookmarkEnd w:id="19247"/>
      <w:r>
        <w:rPr>
          <w:rFonts w:hint="cs"/>
          <w:rtl/>
        </w:rPr>
        <w:t>ב</w:t>
      </w:r>
      <w:r>
        <w:rPr>
          <w:rtl/>
        </w:rPr>
        <w:t>תושביה</w:t>
      </w:r>
      <w:r>
        <w:rPr>
          <w:rFonts w:hint="cs"/>
          <w:rtl/>
        </w:rPr>
        <w:t>. איך</w:t>
      </w:r>
      <w:r>
        <w:rPr>
          <w:rtl/>
        </w:rPr>
        <w:t xml:space="preserve"> </w:t>
      </w:r>
      <w:bookmarkStart w:id="19248" w:name="_ETM_Q47_530229"/>
      <w:bookmarkStart w:id="19249" w:name="_ETM_Q47_530529"/>
      <w:bookmarkEnd w:id="19248"/>
      <w:bookmarkEnd w:id="19249"/>
      <w:r>
        <w:rPr>
          <w:rtl/>
        </w:rPr>
        <w:t xml:space="preserve">אתם </w:t>
      </w:r>
      <w:bookmarkStart w:id="19250" w:name="_ETM_Q47_530739"/>
      <w:bookmarkEnd w:id="19250"/>
      <w:r>
        <w:rPr>
          <w:rtl/>
        </w:rPr>
        <w:t xml:space="preserve">לא </w:t>
      </w:r>
      <w:bookmarkStart w:id="19251" w:name="_ETM_Q47_530859"/>
      <w:bookmarkEnd w:id="19251"/>
      <w:r>
        <w:rPr>
          <w:rtl/>
        </w:rPr>
        <w:t>מתביישים</w:t>
      </w:r>
      <w:r>
        <w:rPr>
          <w:rFonts w:hint="cs"/>
          <w:rtl/>
        </w:rPr>
        <w:t>?</w:t>
      </w:r>
      <w:r>
        <w:rPr>
          <w:rtl/>
        </w:rPr>
        <w:t xml:space="preserve"> </w:t>
      </w:r>
      <w:bookmarkStart w:id="19252" w:name="_ETM_Q47_532609"/>
      <w:bookmarkEnd w:id="19252"/>
      <w:r>
        <w:rPr>
          <w:rtl/>
        </w:rPr>
        <w:t xml:space="preserve">ושיא </w:t>
      </w:r>
      <w:bookmarkStart w:id="19253" w:name="_ETM_Q47_533120"/>
      <w:bookmarkEnd w:id="19253"/>
      <w:r>
        <w:rPr>
          <w:rFonts w:hint="cs"/>
          <w:rtl/>
        </w:rPr>
        <w:t xml:space="preserve">השיאים, השר הנוסף במשרד החינוך, שיא השיאים </w:t>
      </w:r>
      <w:bookmarkStart w:id="19254" w:name="_ETM_Q47_538297"/>
      <w:bookmarkStart w:id="19255" w:name="_ETM_Q47_538930"/>
      <w:bookmarkEnd w:id="19254"/>
      <w:bookmarkEnd w:id="19255"/>
      <w:r>
        <w:rPr>
          <w:rFonts w:hint="cs"/>
          <w:rtl/>
        </w:rPr>
        <w:t xml:space="preserve">הוא </w:t>
      </w:r>
      <w:r>
        <w:rPr>
          <w:rtl/>
        </w:rPr>
        <w:t xml:space="preserve">הקמפיין </w:t>
      </w:r>
      <w:bookmarkStart w:id="19256" w:name="_ETM_Q47_539739"/>
      <w:bookmarkEnd w:id="19256"/>
      <w:r>
        <w:rPr>
          <w:rtl/>
        </w:rPr>
        <w:t xml:space="preserve">שלכם </w:t>
      </w:r>
      <w:bookmarkStart w:id="19257" w:name="_ETM_Q47_540370"/>
      <w:bookmarkEnd w:id="19257"/>
      <w:r>
        <w:rPr>
          <w:rtl/>
        </w:rPr>
        <w:t xml:space="preserve">להריסת </w:t>
      </w:r>
      <w:bookmarkStart w:id="19258" w:name="_ETM_Q47_541210"/>
      <w:bookmarkEnd w:id="19258"/>
      <w:r>
        <w:rPr>
          <w:rtl/>
        </w:rPr>
        <w:t xml:space="preserve">החינוך </w:t>
      </w:r>
      <w:bookmarkStart w:id="19259" w:name="_ETM_Q47_541719"/>
      <w:bookmarkEnd w:id="19259"/>
      <w:r>
        <w:rPr>
          <w:rtl/>
        </w:rPr>
        <w:t>הממלכתי</w:t>
      </w:r>
      <w:r>
        <w:rPr>
          <w:rFonts w:hint="cs"/>
          <w:rtl/>
        </w:rPr>
        <w:t xml:space="preserve">. </w:t>
      </w:r>
      <w:bookmarkStart w:id="19260" w:name="_ETM_Q47_542890"/>
      <w:bookmarkEnd w:id="19260"/>
      <w:r>
        <w:rPr>
          <w:rtl/>
        </w:rPr>
        <w:t xml:space="preserve">עמד </w:t>
      </w:r>
      <w:bookmarkStart w:id="19261" w:name="_ETM_Q47_543339"/>
      <w:bookmarkEnd w:id="19261"/>
      <w:r>
        <w:rPr>
          <w:rtl/>
        </w:rPr>
        <w:t xml:space="preserve">פה </w:t>
      </w:r>
      <w:bookmarkStart w:id="19262" w:name="_ETM_Q47_543550"/>
      <w:bookmarkEnd w:id="19262"/>
      <w:r>
        <w:rPr>
          <w:rtl/>
        </w:rPr>
        <w:t xml:space="preserve">היום </w:t>
      </w:r>
      <w:bookmarkStart w:id="19263" w:name="_ETM_Q47_544029"/>
      <w:bookmarkEnd w:id="19263"/>
      <w:r>
        <w:rPr>
          <w:rtl/>
        </w:rPr>
        <w:t xml:space="preserve">יושב-ראש </w:t>
      </w:r>
      <w:bookmarkStart w:id="19264" w:name="_ETM_Q47_544659"/>
      <w:bookmarkEnd w:id="19264"/>
      <w:r>
        <w:rPr>
          <w:rtl/>
        </w:rPr>
        <w:t xml:space="preserve">ועדת </w:t>
      </w:r>
      <w:bookmarkStart w:id="19265" w:name="_ETM_Q47_545110"/>
      <w:bookmarkEnd w:id="19265"/>
      <w:r>
        <w:rPr>
          <w:rtl/>
        </w:rPr>
        <w:t>הכספים</w:t>
      </w:r>
      <w:r>
        <w:rPr>
          <w:rFonts w:hint="cs"/>
          <w:rtl/>
        </w:rPr>
        <w:t>.</w:t>
      </w:r>
      <w:r>
        <w:rPr>
          <w:rtl/>
        </w:rPr>
        <w:t xml:space="preserve"> </w:t>
      </w:r>
      <w:bookmarkStart w:id="19266" w:name="_ETM_Q47_546310"/>
      <w:bookmarkEnd w:id="19266"/>
      <w:r>
        <w:rPr>
          <w:rtl/>
        </w:rPr>
        <w:t xml:space="preserve">צעק </w:t>
      </w:r>
      <w:bookmarkStart w:id="19267" w:name="_ETM_Q47_547119"/>
      <w:bookmarkEnd w:id="19267"/>
      <w:r>
        <w:rPr>
          <w:rtl/>
        </w:rPr>
        <w:t xml:space="preserve">על </w:t>
      </w:r>
      <w:bookmarkStart w:id="19268" w:name="_ETM_Q47_547240"/>
      <w:bookmarkEnd w:id="19268"/>
      <w:r>
        <w:rPr>
          <w:rtl/>
        </w:rPr>
        <w:t xml:space="preserve">המורה </w:t>
      </w:r>
      <w:bookmarkStart w:id="19269" w:name="_ETM_Q47_547659"/>
      <w:bookmarkEnd w:id="19269"/>
      <w:r>
        <w:rPr>
          <w:rtl/>
        </w:rPr>
        <w:t>החרדי</w:t>
      </w:r>
      <w:r>
        <w:rPr>
          <w:rFonts w:hint="cs"/>
          <w:rtl/>
        </w:rPr>
        <w:t>ת</w:t>
      </w:r>
      <w:r>
        <w:rPr>
          <w:rtl/>
        </w:rPr>
        <w:t xml:space="preserve"> </w:t>
      </w:r>
      <w:bookmarkStart w:id="19270" w:name="_ETM_Q47_548229"/>
      <w:bookmarkEnd w:id="19270"/>
      <w:r>
        <w:rPr>
          <w:rtl/>
        </w:rPr>
        <w:t>בשדרות</w:t>
      </w:r>
      <w:r>
        <w:rPr>
          <w:rFonts w:hint="cs"/>
          <w:rtl/>
        </w:rPr>
        <w:t>.</w:t>
      </w:r>
      <w:r>
        <w:rPr>
          <w:rtl/>
        </w:rPr>
        <w:t xml:space="preserve"> </w:t>
      </w:r>
      <w:bookmarkStart w:id="19271" w:name="_ETM_Q47_549380"/>
      <w:bookmarkEnd w:id="19271"/>
      <w:r>
        <w:rPr>
          <w:rtl/>
        </w:rPr>
        <w:t xml:space="preserve">תענו </w:t>
      </w:r>
      <w:bookmarkStart w:id="19272" w:name="_ETM_Q47_549679"/>
      <w:bookmarkEnd w:id="19272"/>
      <w:r>
        <w:rPr>
          <w:rtl/>
        </w:rPr>
        <w:t>לי</w:t>
      </w:r>
      <w:r>
        <w:rPr>
          <w:rFonts w:hint="cs"/>
          <w:rtl/>
        </w:rPr>
        <w:t>,</w:t>
      </w:r>
      <w:r>
        <w:rPr>
          <w:rtl/>
        </w:rPr>
        <w:t xml:space="preserve"> </w:t>
      </w:r>
      <w:bookmarkStart w:id="19273" w:name="_ETM_Q47_549829"/>
      <w:bookmarkEnd w:id="19273"/>
      <w:r>
        <w:rPr>
          <w:rtl/>
        </w:rPr>
        <w:t>כמה</w:t>
      </w:r>
      <w:r>
        <w:rPr>
          <w:rFonts w:hint="cs"/>
          <w:rtl/>
        </w:rPr>
        <w:t xml:space="preserve"> פעמים</w:t>
      </w:r>
      <w:r>
        <w:rPr>
          <w:rtl/>
        </w:rPr>
        <w:t xml:space="preserve"> </w:t>
      </w:r>
      <w:bookmarkStart w:id="19274" w:name="_ETM_Q47_550549"/>
      <w:bookmarkEnd w:id="19274"/>
      <w:r>
        <w:rPr>
          <w:rtl/>
        </w:rPr>
        <w:t xml:space="preserve">תחזרו </w:t>
      </w:r>
      <w:bookmarkStart w:id="19275" w:name="_ETM_Q47_551029"/>
      <w:bookmarkEnd w:id="19275"/>
      <w:r>
        <w:rPr>
          <w:rtl/>
        </w:rPr>
        <w:t xml:space="preserve">על </w:t>
      </w:r>
      <w:bookmarkStart w:id="19276" w:name="_ETM_Q47_551149"/>
      <w:bookmarkEnd w:id="19276"/>
      <w:r>
        <w:rPr>
          <w:rtl/>
        </w:rPr>
        <w:t xml:space="preserve">השקר </w:t>
      </w:r>
      <w:bookmarkStart w:id="19277" w:name="_ETM_Q47_551630"/>
      <w:bookmarkEnd w:id="19277"/>
      <w:r>
        <w:rPr>
          <w:rtl/>
        </w:rPr>
        <w:t>הזה</w:t>
      </w:r>
      <w:r>
        <w:rPr>
          <w:rFonts w:hint="cs"/>
          <w:rtl/>
        </w:rPr>
        <w:t xml:space="preserve">? </w:t>
      </w:r>
      <w:bookmarkStart w:id="19278" w:name="_ETM_Q47_552810"/>
      <w:bookmarkEnd w:id="19278"/>
      <w:r>
        <w:rPr>
          <w:rtl/>
        </w:rPr>
        <w:t xml:space="preserve">הרי </w:t>
      </w:r>
      <w:bookmarkStart w:id="19279" w:name="_ETM_Q47_553080"/>
      <w:bookmarkEnd w:id="19279"/>
      <w:r>
        <w:rPr>
          <w:rtl/>
        </w:rPr>
        <w:t xml:space="preserve">אתם </w:t>
      </w:r>
      <w:bookmarkStart w:id="19280" w:name="_ETM_Q47_554510"/>
      <w:bookmarkEnd w:id="19280"/>
      <w:r>
        <w:rPr>
          <w:rtl/>
        </w:rPr>
        <w:t>מג</w:t>
      </w:r>
      <w:r>
        <w:rPr>
          <w:rFonts w:hint="cs"/>
          <w:rtl/>
        </w:rPr>
        <w:t>י</w:t>
      </w:r>
      <w:r>
        <w:rPr>
          <w:rtl/>
        </w:rPr>
        <w:t xml:space="preserve">נים </w:t>
      </w:r>
      <w:bookmarkStart w:id="19281" w:name="_ETM_Q47_555170"/>
      <w:bookmarkEnd w:id="19281"/>
      <w:r>
        <w:rPr>
          <w:rtl/>
        </w:rPr>
        <w:t xml:space="preserve">על </w:t>
      </w:r>
      <w:bookmarkStart w:id="19282" w:name="_ETM_Q47_555320"/>
      <w:bookmarkEnd w:id="19282"/>
      <w:r>
        <w:rPr>
          <w:rtl/>
        </w:rPr>
        <w:t xml:space="preserve">הרשתות </w:t>
      </w:r>
      <w:bookmarkStart w:id="19283" w:name="_ETM_Q47_556040"/>
      <w:bookmarkEnd w:id="19283"/>
      <w:r>
        <w:rPr>
          <w:rtl/>
        </w:rPr>
        <w:t xml:space="preserve">שמסרבות </w:t>
      </w:r>
      <w:bookmarkStart w:id="19284" w:name="_ETM_Q47_556850"/>
      <w:bookmarkEnd w:id="19284"/>
      <w:r>
        <w:rPr>
          <w:rtl/>
        </w:rPr>
        <w:t xml:space="preserve">להעביר </w:t>
      </w:r>
      <w:bookmarkStart w:id="19285" w:name="_ETM_Q47_557270"/>
      <w:bookmarkEnd w:id="19285"/>
      <w:r>
        <w:rPr>
          <w:rtl/>
        </w:rPr>
        <w:t xml:space="preserve">את </w:t>
      </w:r>
      <w:bookmarkStart w:id="19286" w:name="_ETM_Q47_557420"/>
      <w:bookmarkEnd w:id="19286"/>
      <w:r>
        <w:rPr>
          <w:rtl/>
        </w:rPr>
        <w:t xml:space="preserve">המשכורות </w:t>
      </w:r>
      <w:bookmarkStart w:id="19287" w:name="_ETM_Q47_558110"/>
      <w:bookmarkEnd w:id="19287"/>
      <w:r>
        <w:rPr>
          <w:rtl/>
        </w:rPr>
        <w:t xml:space="preserve">הפרטניות </w:t>
      </w:r>
      <w:bookmarkStart w:id="19288" w:name="_ETM_Q47_558980"/>
      <w:bookmarkEnd w:id="19288"/>
      <w:r>
        <w:rPr>
          <w:rtl/>
        </w:rPr>
        <w:t xml:space="preserve">של </w:t>
      </w:r>
      <w:bookmarkStart w:id="19289" w:name="_ETM_Q47_559190"/>
      <w:bookmarkEnd w:id="19289"/>
      <w:r>
        <w:rPr>
          <w:rtl/>
        </w:rPr>
        <w:t xml:space="preserve">המורות </w:t>
      </w:r>
      <w:bookmarkStart w:id="19290" w:name="_ETM_Q47_559890"/>
      <w:bookmarkEnd w:id="19290"/>
      <w:r>
        <w:rPr>
          <w:rtl/>
        </w:rPr>
        <w:t xml:space="preserve">לבדיקת </w:t>
      </w:r>
      <w:bookmarkStart w:id="19291" w:name="_ETM_Q47_560820"/>
      <w:bookmarkEnd w:id="19291"/>
      <w:r>
        <w:rPr>
          <w:rtl/>
        </w:rPr>
        <w:t xml:space="preserve">חשב </w:t>
      </w:r>
      <w:bookmarkStart w:id="19292" w:name="_ETM_Q47_561330"/>
      <w:bookmarkEnd w:id="19292"/>
      <w:r>
        <w:rPr>
          <w:rtl/>
        </w:rPr>
        <w:t xml:space="preserve">חיצוני </w:t>
      </w:r>
      <w:bookmarkStart w:id="19293" w:name="_ETM_Q47_561900"/>
      <w:bookmarkEnd w:id="19293"/>
      <w:r>
        <w:rPr>
          <w:rtl/>
        </w:rPr>
        <w:t xml:space="preserve">של </w:t>
      </w:r>
      <w:bookmarkStart w:id="19294" w:name="_ETM_Q47_562110"/>
      <w:bookmarkEnd w:id="19294"/>
      <w:r>
        <w:rPr>
          <w:rtl/>
        </w:rPr>
        <w:t xml:space="preserve">משרד </w:t>
      </w:r>
      <w:bookmarkStart w:id="19295" w:name="_ETM_Q47_562589"/>
      <w:bookmarkEnd w:id="19295"/>
      <w:r>
        <w:rPr>
          <w:rtl/>
        </w:rPr>
        <w:t xml:space="preserve">האוצר </w:t>
      </w:r>
      <w:bookmarkStart w:id="19296" w:name="_ETM_Q47_563500"/>
      <w:bookmarkEnd w:id="19296"/>
      <w:r>
        <w:rPr>
          <w:rtl/>
        </w:rPr>
        <w:t xml:space="preserve">כדי </w:t>
      </w:r>
      <w:bookmarkStart w:id="19297" w:name="_ETM_Q47_563950"/>
      <w:bookmarkEnd w:id="19297"/>
      <w:r>
        <w:rPr>
          <w:rtl/>
        </w:rPr>
        <w:t>לוודא</w:t>
      </w:r>
      <w:r>
        <w:rPr>
          <w:rFonts w:hint="cs"/>
          <w:rtl/>
        </w:rPr>
        <w:t xml:space="preserve"> </w:t>
      </w:r>
      <w:r w:rsidR="00A11436">
        <w:rPr>
          <w:rFonts w:hint="cs"/>
          <w:rtl/>
        </w:rPr>
        <w:t>– – –</w:t>
      </w:r>
    </w:p>
    <w:p w:rsidR="00071895" w:rsidRDefault="00071895" w:rsidP="00FA7D67">
      <w:pPr>
        <w:ind w:firstLine="0"/>
        <w:rPr>
          <w:rtl/>
        </w:rPr>
      </w:pPr>
    </w:p>
    <w:p w:rsidR="00071895" w:rsidRDefault="00071895" w:rsidP="00FA7D67">
      <w:pPr>
        <w:pStyle w:val="af5"/>
        <w:keepNext/>
        <w:rPr>
          <w:rtl/>
        </w:rPr>
      </w:pPr>
      <w:bookmarkStart w:id="19298" w:name="ET_interruption_6426_3"/>
      <w:r w:rsidRPr="001124CB">
        <w:rPr>
          <w:rStyle w:val="TagStyle"/>
          <w:rtl/>
        </w:rPr>
        <w:t xml:space="preserve"> &lt;&lt; קריאה &gt;&gt;</w:t>
      </w:r>
      <w:r w:rsidRPr="00FD68BA">
        <w:rPr>
          <w:rStyle w:val="TagStyle"/>
          <w:rtl/>
        </w:rPr>
        <w:t xml:space="preserve"> </w:t>
      </w:r>
      <w:r>
        <w:rPr>
          <w:rtl/>
        </w:rPr>
        <w:t>שר במשרד החינוך חיים ביטון:</w:t>
      </w:r>
      <w:r w:rsidRPr="00FD68BA">
        <w:rPr>
          <w:rStyle w:val="TagStyle"/>
          <w:rtl/>
        </w:rPr>
        <w:t xml:space="preserve"> </w:t>
      </w:r>
      <w:r w:rsidRPr="001124CB">
        <w:rPr>
          <w:rStyle w:val="TagStyle"/>
          <w:rtl/>
        </w:rPr>
        <w:t>&lt;&lt; קריאה &gt;&gt;</w:t>
      </w:r>
      <w:r>
        <w:rPr>
          <w:rtl/>
        </w:rPr>
        <w:t xml:space="preserve"> </w:t>
      </w:r>
      <w:bookmarkEnd w:id="19298"/>
    </w:p>
    <w:p w:rsidR="00071895" w:rsidRDefault="00071895" w:rsidP="00A11436">
      <w:pPr>
        <w:rPr>
          <w:rtl/>
        </w:rPr>
      </w:pPr>
    </w:p>
    <w:p w:rsidR="00071895" w:rsidRDefault="00A11436" w:rsidP="00A11436">
      <w:pPr>
        <w:rPr>
          <w:rtl/>
        </w:rPr>
      </w:pPr>
      <w:r>
        <w:rPr>
          <w:rFonts w:hint="cs"/>
          <w:rtl/>
        </w:rPr>
        <w:t>– – –</w:t>
      </w:r>
      <w:r w:rsidR="00071895">
        <w:rPr>
          <w:rFonts w:hint="cs"/>
          <w:rtl/>
        </w:rPr>
        <w:t xml:space="preserve"> תפסיק לשקר.</w:t>
      </w:r>
    </w:p>
    <w:p w:rsidR="00071895" w:rsidRDefault="00071895" w:rsidP="00FA7D67">
      <w:pPr>
        <w:ind w:firstLine="0"/>
        <w:rPr>
          <w:rtl/>
        </w:rPr>
      </w:pPr>
      <w:bookmarkStart w:id="19299" w:name="_ETM_Q47_564162"/>
      <w:bookmarkStart w:id="19300" w:name="_ETM_Q47_564225"/>
      <w:bookmarkStart w:id="19301" w:name="_ETM_Q47_564529"/>
      <w:bookmarkStart w:id="19302" w:name="_ETM_Q47_564608"/>
      <w:bookmarkEnd w:id="19299"/>
      <w:bookmarkEnd w:id="19300"/>
      <w:bookmarkEnd w:id="19301"/>
      <w:bookmarkEnd w:id="19302"/>
    </w:p>
    <w:p w:rsidR="00071895" w:rsidRDefault="00071895" w:rsidP="00FA7D67">
      <w:pPr>
        <w:pStyle w:val="-"/>
        <w:keepNext/>
        <w:rPr>
          <w:rtl/>
        </w:rPr>
      </w:pPr>
      <w:bookmarkStart w:id="19303" w:name="ET_speakercontinue_6156_4"/>
      <w:r w:rsidRPr="001124CB">
        <w:rPr>
          <w:rStyle w:val="TagStyle"/>
          <w:rtl/>
        </w:rPr>
        <w:t xml:space="preserve"> &lt;&lt; דובר_המשך &gt;&gt;</w:t>
      </w:r>
      <w:r w:rsidRPr="00FD68BA">
        <w:rPr>
          <w:rStyle w:val="TagStyle"/>
          <w:rtl/>
        </w:rPr>
        <w:t xml:space="preserve"> </w:t>
      </w:r>
      <w:r>
        <w:rPr>
          <w:rtl/>
        </w:rPr>
        <w:t>גלעד קריב (העבודה):</w:t>
      </w:r>
      <w:r w:rsidRPr="00FD68BA">
        <w:rPr>
          <w:rStyle w:val="TagStyle"/>
          <w:rtl/>
        </w:rPr>
        <w:t xml:space="preserve"> </w:t>
      </w:r>
      <w:r w:rsidRPr="001124CB">
        <w:rPr>
          <w:rStyle w:val="TagStyle"/>
          <w:rtl/>
        </w:rPr>
        <w:t>&lt;&lt; דובר_המשך &gt;&gt;</w:t>
      </w:r>
      <w:r>
        <w:rPr>
          <w:rtl/>
        </w:rPr>
        <w:t xml:space="preserve"> </w:t>
      </w:r>
      <w:bookmarkEnd w:id="19303"/>
    </w:p>
    <w:p w:rsidR="00071895" w:rsidRPr="00FD68BA" w:rsidRDefault="00071895" w:rsidP="00A11436">
      <w:pPr>
        <w:rPr>
          <w:rtl/>
        </w:rPr>
      </w:pPr>
      <w:bookmarkStart w:id="19304" w:name="_ETM_Q47_565536"/>
      <w:bookmarkEnd w:id="19304"/>
    </w:p>
    <w:p w:rsidR="00071895" w:rsidRDefault="00071895" w:rsidP="00FA7D67">
      <w:pPr>
        <w:rPr>
          <w:rtl/>
        </w:rPr>
      </w:pPr>
      <w:bookmarkStart w:id="19305" w:name="_ETM_Q47_565670"/>
      <w:bookmarkEnd w:id="19305"/>
      <w:r>
        <w:rPr>
          <w:rtl/>
        </w:rPr>
        <w:t xml:space="preserve">לא </w:t>
      </w:r>
      <w:bookmarkStart w:id="19306" w:name="_ETM_Q47_566400"/>
      <w:bookmarkEnd w:id="19306"/>
      <w:r>
        <w:rPr>
          <w:rtl/>
        </w:rPr>
        <w:t>משקר</w:t>
      </w:r>
      <w:r>
        <w:rPr>
          <w:rFonts w:hint="cs"/>
          <w:rtl/>
        </w:rPr>
        <w:t>.</w:t>
      </w:r>
      <w:r>
        <w:rPr>
          <w:rtl/>
        </w:rPr>
        <w:t xml:space="preserve"> </w:t>
      </w:r>
      <w:bookmarkStart w:id="19307" w:name="_ETM_Q47_567420"/>
      <w:bookmarkEnd w:id="19307"/>
      <w:r>
        <w:rPr>
          <w:rtl/>
        </w:rPr>
        <w:t xml:space="preserve">אמר </w:t>
      </w:r>
      <w:bookmarkStart w:id="19308" w:name="_ETM_Q47_568230"/>
      <w:bookmarkEnd w:id="19308"/>
      <w:r>
        <w:rPr>
          <w:rtl/>
        </w:rPr>
        <w:t xml:space="preserve">את </w:t>
      </w:r>
      <w:bookmarkStart w:id="19309" w:name="_ETM_Q47_568440"/>
      <w:bookmarkEnd w:id="19309"/>
      <w:r>
        <w:rPr>
          <w:rtl/>
        </w:rPr>
        <w:t xml:space="preserve">זה </w:t>
      </w:r>
      <w:bookmarkStart w:id="19310" w:name="_ETM_Q47_568920"/>
      <w:bookmarkEnd w:id="19310"/>
      <w:r>
        <w:rPr>
          <w:rtl/>
        </w:rPr>
        <w:t xml:space="preserve">החשב </w:t>
      </w:r>
      <w:bookmarkStart w:id="19311" w:name="_ETM_Q47_569580"/>
      <w:bookmarkEnd w:id="19311"/>
      <w:r>
        <w:rPr>
          <w:rtl/>
        </w:rPr>
        <w:t xml:space="preserve">הכללי </w:t>
      </w:r>
      <w:bookmarkStart w:id="19312" w:name="_ETM_Q47_573279"/>
      <w:bookmarkStart w:id="19313" w:name="_ETM_Q47_574590"/>
      <w:bookmarkEnd w:id="19312"/>
      <w:bookmarkEnd w:id="19313"/>
      <w:r>
        <w:rPr>
          <w:rFonts w:hint="cs"/>
          <w:rtl/>
        </w:rPr>
        <w:t xml:space="preserve">במכתבו. </w:t>
      </w:r>
      <w:bookmarkStart w:id="19314" w:name="_ETM_Q47_574034"/>
      <w:bookmarkEnd w:id="19314"/>
    </w:p>
    <w:p w:rsidR="00071895" w:rsidRDefault="00071895" w:rsidP="00FA7D67">
      <w:pPr>
        <w:rPr>
          <w:rtl/>
        </w:rPr>
      </w:pPr>
    </w:p>
    <w:p w:rsidR="00071895" w:rsidRDefault="00071895" w:rsidP="00FA7D67">
      <w:pPr>
        <w:pStyle w:val="af5"/>
        <w:keepNext/>
        <w:rPr>
          <w:rtl/>
        </w:rPr>
      </w:pPr>
      <w:bookmarkStart w:id="19315" w:name="_ETM_Q47_573571"/>
      <w:bookmarkStart w:id="19316" w:name="_ETM_Q47_573629"/>
      <w:bookmarkStart w:id="19317" w:name="ET_interruption_6426_10"/>
      <w:bookmarkEnd w:id="19315"/>
      <w:bookmarkEnd w:id="19316"/>
      <w:r w:rsidRPr="001124CB">
        <w:rPr>
          <w:rStyle w:val="TagStyle"/>
          <w:rtl/>
        </w:rPr>
        <w:t>&lt;&lt; קריאה &gt;&gt;</w:t>
      </w:r>
      <w:r w:rsidRPr="00FD68BA">
        <w:rPr>
          <w:rStyle w:val="TagStyle"/>
          <w:rtl/>
        </w:rPr>
        <w:t xml:space="preserve"> </w:t>
      </w:r>
      <w:r>
        <w:rPr>
          <w:rtl/>
        </w:rPr>
        <w:t>שר במשרד החינוך חיים ביטון:</w:t>
      </w:r>
      <w:r w:rsidRPr="00FD68BA">
        <w:rPr>
          <w:rStyle w:val="TagStyle"/>
          <w:rtl/>
        </w:rPr>
        <w:t xml:space="preserve"> </w:t>
      </w:r>
      <w:r w:rsidRPr="001124CB">
        <w:rPr>
          <w:rStyle w:val="TagStyle"/>
          <w:rtl/>
        </w:rPr>
        <w:t>&lt;&lt; קריאה &gt;&gt;</w:t>
      </w:r>
      <w:bookmarkEnd w:id="19317"/>
      <w:r>
        <w:rPr>
          <w:rtl/>
        </w:rPr>
        <w:t xml:space="preserve"> </w:t>
      </w:r>
    </w:p>
    <w:p w:rsidR="00071895" w:rsidRDefault="00071895" w:rsidP="00A11436">
      <w:pPr>
        <w:rPr>
          <w:rtl/>
        </w:rPr>
      </w:pPr>
    </w:p>
    <w:p w:rsidR="00071895" w:rsidRDefault="00071895" w:rsidP="00A11436">
      <w:pPr>
        <w:rPr>
          <w:rtl/>
        </w:rPr>
      </w:pPr>
      <w:r>
        <w:rPr>
          <w:rFonts w:hint="cs"/>
          <w:rtl/>
        </w:rPr>
        <w:t xml:space="preserve">אתה משקר. אתה </w:t>
      </w:r>
      <w:r w:rsidR="00A11436">
        <w:rPr>
          <w:rFonts w:hint="cs"/>
          <w:rtl/>
        </w:rPr>
        <w:t>– – –</w:t>
      </w:r>
      <w:r>
        <w:rPr>
          <w:rFonts w:hint="cs"/>
          <w:rtl/>
        </w:rPr>
        <w:t xml:space="preserve"> אל תשקר. </w:t>
      </w:r>
    </w:p>
    <w:p w:rsidR="00071895" w:rsidRDefault="00071895" w:rsidP="00FA7D67">
      <w:pPr>
        <w:rPr>
          <w:rtl/>
        </w:rPr>
      </w:pPr>
      <w:bookmarkStart w:id="19318" w:name="_ETM_Q47_564440"/>
      <w:bookmarkStart w:id="19319" w:name="_ETM_Q47_564521"/>
      <w:bookmarkEnd w:id="19318"/>
      <w:bookmarkEnd w:id="19319"/>
    </w:p>
    <w:p w:rsidR="00071895" w:rsidRDefault="00071895" w:rsidP="00FA7D67">
      <w:pPr>
        <w:pStyle w:val="-"/>
        <w:keepNext/>
        <w:rPr>
          <w:rtl/>
        </w:rPr>
      </w:pPr>
      <w:bookmarkStart w:id="19320" w:name="_ETM_Q47_571988"/>
      <w:bookmarkStart w:id="19321" w:name="_ETM_Q47_572061"/>
      <w:bookmarkStart w:id="19322" w:name="ET_speakercontinue_6156_5"/>
      <w:bookmarkEnd w:id="19320"/>
      <w:bookmarkEnd w:id="19321"/>
      <w:r w:rsidRPr="001124CB">
        <w:rPr>
          <w:rStyle w:val="TagStyle"/>
          <w:rtl/>
        </w:rPr>
        <w:t>&lt;&lt; דובר_המשך &gt;&gt;</w:t>
      </w:r>
      <w:r w:rsidRPr="00FD68BA">
        <w:rPr>
          <w:rStyle w:val="TagStyle"/>
          <w:rtl/>
        </w:rPr>
        <w:t xml:space="preserve"> </w:t>
      </w:r>
      <w:r>
        <w:rPr>
          <w:rtl/>
        </w:rPr>
        <w:t>גלעד קריב (העבודה):</w:t>
      </w:r>
      <w:r w:rsidRPr="00FD68BA">
        <w:rPr>
          <w:rStyle w:val="TagStyle"/>
          <w:rtl/>
        </w:rPr>
        <w:t xml:space="preserve"> </w:t>
      </w:r>
      <w:r w:rsidRPr="001124CB">
        <w:rPr>
          <w:rStyle w:val="TagStyle"/>
          <w:rtl/>
        </w:rPr>
        <w:t>&lt;&lt; דובר_המשך &gt;&gt;</w:t>
      </w:r>
      <w:r>
        <w:rPr>
          <w:rtl/>
        </w:rPr>
        <w:t xml:space="preserve"> </w:t>
      </w:r>
      <w:bookmarkEnd w:id="19322"/>
    </w:p>
    <w:p w:rsidR="00071895" w:rsidRDefault="00071895" w:rsidP="00A11436">
      <w:pPr>
        <w:rPr>
          <w:rtl/>
        </w:rPr>
      </w:pPr>
    </w:p>
    <w:p w:rsidR="00071895" w:rsidRDefault="00071895" w:rsidP="00FA7D67">
      <w:pPr>
        <w:rPr>
          <w:rtl/>
        </w:rPr>
      </w:pPr>
      <w:bookmarkStart w:id="19323" w:name="_ETM_Q47_574320"/>
      <w:bookmarkEnd w:id="19323"/>
      <w:r>
        <w:rPr>
          <w:rFonts w:hint="cs"/>
          <w:rtl/>
        </w:rPr>
        <w:t xml:space="preserve">אמרה את זה נציגת האוצר </w:t>
      </w:r>
      <w:r>
        <w:rPr>
          <w:rtl/>
        </w:rPr>
        <w:t xml:space="preserve">בוועדת </w:t>
      </w:r>
      <w:bookmarkStart w:id="19324" w:name="_ETM_Q47_575250"/>
      <w:bookmarkEnd w:id="19324"/>
      <w:r>
        <w:rPr>
          <w:rtl/>
        </w:rPr>
        <w:t>הכספים</w:t>
      </w:r>
      <w:bookmarkStart w:id="19325" w:name="_ETM_Q47_575880"/>
      <w:bookmarkEnd w:id="19325"/>
      <w:r>
        <w:rPr>
          <w:rFonts w:hint="cs"/>
          <w:rtl/>
        </w:rPr>
        <w:t xml:space="preserve"> </w:t>
      </w:r>
      <w:r>
        <w:rPr>
          <w:rtl/>
        </w:rPr>
        <w:t>–</w:t>
      </w:r>
      <w:r>
        <w:rPr>
          <w:rFonts w:hint="cs"/>
          <w:rtl/>
        </w:rPr>
        <w:t xml:space="preserve"> אמרה: </w:t>
      </w:r>
      <w:bookmarkStart w:id="19326" w:name="_ETM_Q47_576970"/>
      <w:bookmarkEnd w:id="19326"/>
      <w:r>
        <w:rPr>
          <w:rtl/>
        </w:rPr>
        <w:t xml:space="preserve">אנחנו </w:t>
      </w:r>
      <w:bookmarkStart w:id="19327" w:name="_ETM_Q47_577840"/>
      <w:bookmarkEnd w:id="19327"/>
      <w:r>
        <w:rPr>
          <w:rtl/>
        </w:rPr>
        <w:t xml:space="preserve">לא </w:t>
      </w:r>
      <w:bookmarkStart w:id="19328" w:name="_ETM_Q47_578320"/>
      <w:bookmarkEnd w:id="19328"/>
      <w:r>
        <w:rPr>
          <w:rtl/>
        </w:rPr>
        <w:t xml:space="preserve">בודקים </w:t>
      </w:r>
      <w:bookmarkStart w:id="19329" w:name="_ETM_Q47_579010"/>
      <w:bookmarkEnd w:id="19329"/>
      <w:r>
        <w:rPr>
          <w:rtl/>
        </w:rPr>
        <w:t xml:space="preserve">היום </w:t>
      </w:r>
      <w:bookmarkStart w:id="19330" w:name="_ETM_Q47_579550"/>
      <w:bookmarkEnd w:id="19330"/>
      <w:r>
        <w:rPr>
          <w:rtl/>
        </w:rPr>
        <w:t xml:space="preserve">את </w:t>
      </w:r>
      <w:bookmarkStart w:id="19331" w:name="_ETM_Q47_579670"/>
      <w:bookmarkEnd w:id="19331"/>
      <w:r>
        <w:rPr>
          <w:rtl/>
        </w:rPr>
        <w:t xml:space="preserve">המשכורות </w:t>
      </w:r>
      <w:bookmarkStart w:id="19332" w:name="_ETM_Q47_580420"/>
      <w:bookmarkEnd w:id="19332"/>
      <w:r>
        <w:rPr>
          <w:rtl/>
        </w:rPr>
        <w:t xml:space="preserve">הפרטניות </w:t>
      </w:r>
      <w:bookmarkStart w:id="19333" w:name="_ETM_Q47_581529"/>
      <w:bookmarkEnd w:id="19333"/>
      <w:r>
        <w:rPr>
          <w:rtl/>
        </w:rPr>
        <w:t>של</w:t>
      </w:r>
      <w:r>
        <w:rPr>
          <w:rFonts w:hint="cs"/>
          <w:rtl/>
        </w:rPr>
        <w:t xml:space="preserve"> </w:t>
      </w:r>
      <w:bookmarkStart w:id="19334" w:name="_ETM_Q47_583232"/>
      <w:bookmarkEnd w:id="19334"/>
      <w:r>
        <w:rPr>
          <w:rFonts w:hint="cs"/>
          <w:rtl/>
        </w:rPr>
        <w:t xml:space="preserve">המורות החרדיות ברשתות. </w:t>
      </w:r>
    </w:p>
    <w:p w:rsidR="00071895" w:rsidRDefault="00071895" w:rsidP="00FA7D67">
      <w:pPr>
        <w:rPr>
          <w:rtl/>
        </w:rPr>
      </w:pPr>
      <w:bookmarkStart w:id="19335" w:name="_ETM_Q47_583409"/>
      <w:bookmarkStart w:id="19336" w:name="_ETM_Q47_583486"/>
      <w:bookmarkStart w:id="19337" w:name="_ETM_Q47_583520"/>
      <w:bookmarkEnd w:id="19335"/>
      <w:bookmarkEnd w:id="19336"/>
      <w:bookmarkEnd w:id="19337"/>
    </w:p>
    <w:p w:rsidR="00071895" w:rsidRDefault="00071895" w:rsidP="00FA7D67">
      <w:pPr>
        <w:pStyle w:val="af5"/>
        <w:keepNext/>
        <w:rPr>
          <w:rtl/>
        </w:rPr>
      </w:pPr>
      <w:bookmarkStart w:id="19338" w:name="ET_interruption_6426_11"/>
      <w:r w:rsidRPr="001124CB">
        <w:rPr>
          <w:rStyle w:val="TagStyle"/>
          <w:rtl/>
        </w:rPr>
        <w:t>&lt;&lt; קריאה &gt;&gt;</w:t>
      </w:r>
      <w:r w:rsidRPr="00FD68BA">
        <w:rPr>
          <w:rStyle w:val="TagStyle"/>
          <w:rtl/>
        </w:rPr>
        <w:t xml:space="preserve"> </w:t>
      </w:r>
      <w:r>
        <w:rPr>
          <w:rtl/>
        </w:rPr>
        <w:t>שר במשרד החינוך חיים ביטון:</w:t>
      </w:r>
      <w:r w:rsidRPr="00FD68BA">
        <w:rPr>
          <w:rStyle w:val="TagStyle"/>
          <w:rtl/>
        </w:rPr>
        <w:t xml:space="preserve"> </w:t>
      </w:r>
      <w:r w:rsidRPr="001124CB">
        <w:rPr>
          <w:rStyle w:val="TagStyle"/>
          <w:rtl/>
        </w:rPr>
        <w:t>&lt;&lt; קריאה &gt;&gt;</w:t>
      </w:r>
      <w:bookmarkEnd w:id="19338"/>
      <w:r>
        <w:rPr>
          <w:rtl/>
        </w:rPr>
        <w:t xml:space="preserve"> </w:t>
      </w:r>
    </w:p>
    <w:p w:rsidR="00071895" w:rsidRDefault="00071895" w:rsidP="00A11436">
      <w:pPr>
        <w:rPr>
          <w:rtl/>
        </w:rPr>
      </w:pPr>
    </w:p>
    <w:p w:rsidR="00071895" w:rsidRDefault="00071895" w:rsidP="00A11436">
      <w:pPr>
        <w:rPr>
          <w:rtl/>
        </w:rPr>
      </w:pPr>
      <w:r>
        <w:rPr>
          <w:rFonts w:hint="cs"/>
          <w:rtl/>
        </w:rPr>
        <w:t xml:space="preserve">שקר וכזב </w:t>
      </w:r>
      <w:r w:rsidR="00A11436">
        <w:rPr>
          <w:rFonts w:hint="cs"/>
          <w:rtl/>
        </w:rPr>
        <w:t>– – –</w:t>
      </w:r>
    </w:p>
    <w:p w:rsidR="00071895" w:rsidRDefault="00071895" w:rsidP="00FA7D67">
      <w:pPr>
        <w:ind w:firstLine="0"/>
        <w:rPr>
          <w:rtl/>
        </w:rPr>
      </w:pPr>
      <w:bookmarkStart w:id="19339" w:name="_ETM_Q47_585280"/>
      <w:bookmarkStart w:id="19340" w:name="_ETM_Q47_585339"/>
      <w:bookmarkStart w:id="19341" w:name="_ETM_Q47_585376"/>
      <w:bookmarkStart w:id="19342" w:name="_ETM_Q47_585430"/>
      <w:bookmarkEnd w:id="19339"/>
      <w:bookmarkEnd w:id="19340"/>
      <w:bookmarkEnd w:id="19341"/>
      <w:bookmarkEnd w:id="19342"/>
    </w:p>
    <w:p w:rsidR="00071895" w:rsidRDefault="00071895" w:rsidP="00FA7D67">
      <w:pPr>
        <w:pStyle w:val="-"/>
        <w:keepNext/>
        <w:rPr>
          <w:rtl/>
        </w:rPr>
      </w:pPr>
      <w:r w:rsidRPr="001124CB">
        <w:rPr>
          <w:rStyle w:val="TagStyle"/>
          <w:rtl/>
        </w:rPr>
        <w:t xml:space="preserve"> &lt;&lt; דובר_המשך &gt;&gt;</w:t>
      </w:r>
      <w:r w:rsidRPr="00FD68BA">
        <w:rPr>
          <w:rStyle w:val="TagStyle"/>
          <w:rtl/>
        </w:rPr>
        <w:t xml:space="preserve"> </w:t>
      </w:r>
      <w:r>
        <w:rPr>
          <w:rtl/>
        </w:rPr>
        <w:t>גלעד קריב (העבודה):</w:t>
      </w:r>
      <w:r w:rsidRPr="00FD68BA">
        <w:rPr>
          <w:rStyle w:val="TagStyle"/>
          <w:rtl/>
        </w:rPr>
        <w:t xml:space="preserve"> </w:t>
      </w:r>
      <w:r w:rsidRPr="001124CB">
        <w:rPr>
          <w:rStyle w:val="TagStyle"/>
          <w:rtl/>
        </w:rPr>
        <w:t>&lt;&lt; דובר_המשך &gt;&gt;</w:t>
      </w:r>
      <w:r>
        <w:rPr>
          <w:rtl/>
        </w:rPr>
        <w:t xml:space="preserve"> </w:t>
      </w:r>
    </w:p>
    <w:p w:rsidR="00071895" w:rsidRDefault="00071895" w:rsidP="00A11436">
      <w:pPr>
        <w:rPr>
          <w:rtl/>
        </w:rPr>
      </w:pPr>
    </w:p>
    <w:p w:rsidR="00071895" w:rsidRDefault="00071895" w:rsidP="00FA7D67">
      <w:pPr>
        <w:rPr>
          <w:rtl/>
        </w:rPr>
      </w:pPr>
      <w:bookmarkStart w:id="19343" w:name="_ETM_Q47_586428"/>
      <w:bookmarkEnd w:id="19343"/>
      <w:r>
        <w:rPr>
          <w:rFonts w:hint="cs"/>
          <w:rtl/>
        </w:rPr>
        <w:t xml:space="preserve">כשאנחנו שאלנו בוועדת הכספים </w:t>
      </w:r>
      <w:r>
        <w:rPr>
          <w:rtl/>
        </w:rPr>
        <w:t>–</w:t>
      </w:r>
      <w:r>
        <w:rPr>
          <w:rFonts w:hint="cs"/>
          <w:rtl/>
        </w:rPr>
        <w:t xml:space="preserve"> נושא שקרוב </w:t>
      </w:r>
      <w:bookmarkStart w:id="19344" w:name="_ETM_Q47_589536"/>
      <w:bookmarkEnd w:id="19344"/>
      <w:r>
        <w:rPr>
          <w:rFonts w:hint="cs"/>
          <w:rtl/>
        </w:rPr>
        <w:t xml:space="preserve">לליבך, אתה מכיר אותו מהעבר שלך </w:t>
      </w:r>
      <w:r>
        <w:rPr>
          <w:rtl/>
        </w:rPr>
        <w:t>–</w:t>
      </w:r>
      <w:r>
        <w:rPr>
          <w:rFonts w:hint="cs"/>
          <w:rtl/>
        </w:rPr>
        <w:t xml:space="preserve"> מה הגירעון הכספי של שתי </w:t>
      </w:r>
      <w:bookmarkStart w:id="19345" w:name="_ETM_Q47_594707"/>
      <w:bookmarkEnd w:id="19345"/>
      <w:r>
        <w:rPr>
          <w:rFonts w:hint="cs"/>
          <w:rtl/>
        </w:rPr>
        <w:t>הרשתות,</w:t>
      </w:r>
      <w:bookmarkStart w:id="19346" w:name="_ETM_Q47_598189"/>
      <w:bookmarkEnd w:id="19346"/>
      <w:r>
        <w:rPr>
          <w:rFonts w:hint="cs"/>
          <w:rtl/>
        </w:rPr>
        <w:t xml:space="preserve"> </w:t>
      </w:r>
      <w:r>
        <w:rPr>
          <w:rtl/>
        </w:rPr>
        <w:t xml:space="preserve">נציגי </w:t>
      </w:r>
      <w:bookmarkStart w:id="19347" w:name="_ETM_Q47_598789"/>
      <w:bookmarkEnd w:id="19347"/>
      <w:r>
        <w:rPr>
          <w:rtl/>
        </w:rPr>
        <w:t xml:space="preserve">משרד </w:t>
      </w:r>
      <w:bookmarkStart w:id="19348" w:name="_ETM_Q47_599299"/>
      <w:bookmarkEnd w:id="19348"/>
      <w:r>
        <w:rPr>
          <w:rtl/>
        </w:rPr>
        <w:t xml:space="preserve">החינוך </w:t>
      </w:r>
      <w:bookmarkStart w:id="19349" w:name="_ETM_Q47_600349"/>
      <w:bookmarkEnd w:id="19349"/>
      <w:r>
        <w:rPr>
          <w:rtl/>
        </w:rPr>
        <w:t>ונציגי</w:t>
      </w:r>
      <w:r>
        <w:rPr>
          <w:rFonts w:hint="cs"/>
          <w:rtl/>
        </w:rPr>
        <w:t xml:space="preserve"> משרד האוצר לא אמרו דבר. </w:t>
      </w:r>
    </w:p>
    <w:p w:rsidR="00071895" w:rsidRDefault="00071895" w:rsidP="00FA7D67">
      <w:pPr>
        <w:rPr>
          <w:rtl/>
        </w:rPr>
      </w:pPr>
    </w:p>
    <w:p w:rsidR="00071895" w:rsidRDefault="00071895" w:rsidP="00FA7D67">
      <w:pPr>
        <w:pStyle w:val="af5"/>
        <w:keepNext/>
        <w:rPr>
          <w:rtl/>
        </w:rPr>
      </w:pPr>
      <w:bookmarkStart w:id="19350" w:name="ET_interruption_6426_12"/>
      <w:r w:rsidRPr="001124CB">
        <w:rPr>
          <w:rStyle w:val="TagStyle"/>
          <w:rtl/>
        </w:rPr>
        <w:t>&lt;&lt; קריאה &gt;&gt;</w:t>
      </w:r>
      <w:r w:rsidRPr="00FD68BA">
        <w:rPr>
          <w:rStyle w:val="TagStyle"/>
          <w:rtl/>
        </w:rPr>
        <w:t xml:space="preserve"> </w:t>
      </w:r>
      <w:r>
        <w:rPr>
          <w:rtl/>
        </w:rPr>
        <w:t>שר במשרד החינוך חיים ביטון:</w:t>
      </w:r>
      <w:r w:rsidRPr="00FD68BA">
        <w:rPr>
          <w:rStyle w:val="TagStyle"/>
          <w:rtl/>
        </w:rPr>
        <w:t xml:space="preserve"> </w:t>
      </w:r>
      <w:r w:rsidRPr="001124CB">
        <w:rPr>
          <w:rStyle w:val="TagStyle"/>
          <w:rtl/>
        </w:rPr>
        <w:t>&lt;&lt; קריאה &gt;&gt;</w:t>
      </w:r>
      <w:bookmarkEnd w:id="19350"/>
      <w:r>
        <w:rPr>
          <w:rtl/>
        </w:rPr>
        <w:t xml:space="preserve"> </w:t>
      </w:r>
    </w:p>
    <w:p w:rsidR="00071895" w:rsidRDefault="00071895" w:rsidP="00A11436">
      <w:pPr>
        <w:rPr>
          <w:rtl/>
        </w:rPr>
      </w:pPr>
    </w:p>
    <w:p w:rsidR="00071895" w:rsidRDefault="00A11436" w:rsidP="00A11436">
      <w:pPr>
        <w:rPr>
          <w:rtl/>
        </w:rPr>
      </w:pPr>
      <w:bookmarkStart w:id="19351" w:name="_ETM_Q47_606101"/>
      <w:bookmarkStart w:id="19352" w:name="_ETM_Q47_606175"/>
      <w:bookmarkEnd w:id="19351"/>
      <w:bookmarkEnd w:id="19352"/>
      <w:r>
        <w:rPr>
          <w:rFonts w:hint="cs"/>
          <w:rtl/>
        </w:rPr>
        <w:t>– – –</w:t>
      </w:r>
      <w:r w:rsidR="00071895">
        <w:rPr>
          <w:rFonts w:hint="cs"/>
          <w:rtl/>
        </w:rPr>
        <w:t xml:space="preserve"> </w:t>
      </w:r>
      <w:bookmarkStart w:id="19353" w:name="_ETM_Q47_600547"/>
      <w:bookmarkEnd w:id="19353"/>
      <w:r w:rsidR="00071895">
        <w:rPr>
          <w:rFonts w:hint="cs"/>
          <w:rtl/>
        </w:rPr>
        <w:t xml:space="preserve">יש אפס שקלים </w:t>
      </w:r>
      <w:r>
        <w:rPr>
          <w:rFonts w:hint="cs"/>
          <w:rtl/>
        </w:rPr>
        <w:t>– – –</w:t>
      </w:r>
      <w:r w:rsidR="00071895">
        <w:rPr>
          <w:rFonts w:hint="cs"/>
          <w:rtl/>
        </w:rPr>
        <w:t xml:space="preserve"> אפס שקלים. </w:t>
      </w:r>
      <w:bookmarkStart w:id="19354" w:name="_ETM_Q47_604624"/>
      <w:bookmarkEnd w:id="19354"/>
      <w:r w:rsidR="00071895">
        <w:rPr>
          <w:rFonts w:hint="cs"/>
          <w:rtl/>
        </w:rPr>
        <w:t>אפס.</w:t>
      </w:r>
    </w:p>
    <w:p w:rsidR="00071895" w:rsidRDefault="00071895" w:rsidP="00FA7D67">
      <w:pPr>
        <w:rPr>
          <w:rtl/>
        </w:rPr>
      </w:pPr>
      <w:bookmarkStart w:id="19355" w:name="_ETM_Q47_605935"/>
      <w:bookmarkStart w:id="19356" w:name="_ETM_Q47_606013"/>
      <w:bookmarkEnd w:id="19355"/>
      <w:bookmarkEnd w:id="19356"/>
    </w:p>
    <w:p w:rsidR="00071895" w:rsidRDefault="00071895" w:rsidP="00FA7D67">
      <w:pPr>
        <w:pStyle w:val="-"/>
        <w:keepNext/>
        <w:rPr>
          <w:rtl/>
        </w:rPr>
      </w:pPr>
      <w:bookmarkStart w:id="19357" w:name="ET_speakercontinue_6156_7"/>
      <w:r w:rsidRPr="001124CB">
        <w:rPr>
          <w:rStyle w:val="TagStyle"/>
          <w:rtl/>
        </w:rPr>
        <w:t xml:space="preserve"> &lt;&lt; דובר_המשך &gt;&gt;</w:t>
      </w:r>
      <w:r w:rsidRPr="00FD68BA">
        <w:rPr>
          <w:rStyle w:val="TagStyle"/>
          <w:rtl/>
        </w:rPr>
        <w:t xml:space="preserve"> </w:t>
      </w:r>
      <w:r>
        <w:rPr>
          <w:rtl/>
        </w:rPr>
        <w:t>גלעד קריב (העבודה):</w:t>
      </w:r>
      <w:r w:rsidRPr="00FD68BA">
        <w:rPr>
          <w:rStyle w:val="TagStyle"/>
          <w:rtl/>
        </w:rPr>
        <w:t xml:space="preserve"> </w:t>
      </w:r>
      <w:r w:rsidRPr="001124CB">
        <w:rPr>
          <w:rStyle w:val="TagStyle"/>
          <w:rtl/>
        </w:rPr>
        <w:t>&lt;&lt; דובר_המשך &gt;&gt;</w:t>
      </w:r>
      <w:r>
        <w:rPr>
          <w:rtl/>
        </w:rPr>
        <w:t xml:space="preserve"> </w:t>
      </w:r>
      <w:bookmarkEnd w:id="19357"/>
    </w:p>
    <w:p w:rsidR="00071895" w:rsidRDefault="00071895" w:rsidP="00A11436">
      <w:pPr>
        <w:rPr>
          <w:rtl/>
        </w:rPr>
      </w:pPr>
    </w:p>
    <w:p w:rsidR="00071895" w:rsidRDefault="00071895" w:rsidP="00F416D0">
      <w:pPr>
        <w:rPr>
          <w:rtl/>
        </w:rPr>
      </w:pPr>
      <w:bookmarkStart w:id="19358" w:name="_ETM_Q47_607588"/>
      <w:bookmarkEnd w:id="19358"/>
      <w:r>
        <w:rPr>
          <w:rFonts w:hint="cs"/>
          <w:rtl/>
        </w:rPr>
        <w:t>א</w:t>
      </w:r>
      <w:bookmarkStart w:id="19359" w:name="_ETM_Q47_607858"/>
      <w:bookmarkEnd w:id="19359"/>
      <w:r>
        <w:rPr>
          <w:rFonts w:hint="cs"/>
          <w:rtl/>
        </w:rPr>
        <w:t xml:space="preserve">ם זה אפס, מדוע לא אמרו? מדוע לא אמרו? הרי האמת </w:t>
      </w:r>
      <w:bookmarkStart w:id="19360" w:name="_ETM_Q47_610153"/>
      <w:bookmarkEnd w:id="19360"/>
      <w:r>
        <w:rPr>
          <w:rFonts w:hint="cs"/>
          <w:rtl/>
        </w:rPr>
        <w:t xml:space="preserve">ידועה. </w:t>
      </w:r>
      <w:r>
        <w:rPr>
          <w:rtl/>
        </w:rPr>
        <w:t xml:space="preserve">התוספות </w:t>
      </w:r>
      <w:bookmarkStart w:id="19361" w:name="_ETM_Q47_611629"/>
      <w:bookmarkEnd w:id="19361"/>
      <w:r>
        <w:rPr>
          <w:rtl/>
        </w:rPr>
        <w:t xml:space="preserve">שלכם </w:t>
      </w:r>
      <w:bookmarkStart w:id="19362" w:name="_ETM_Q47_612079"/>
      <w:bookmarkEnd w:id="19362"/>
      <w:r>
        <w:rPr>
          <w:rtl/>
        </w:rPr>
        <w:t xml:space="preserve">של </w:t>
      </w:r>
      <w:bookmarkStart w:id="19363" w:name="_ETM_Q47_612290"/>
      <w:bookmarkEnd w:id="19363"/>
      <w:r>
        <w:rPr>
          <w:rtl/>
        </w:rPr>
        <w:t xml:space="preserve">אופק </w:t>
      </w:r>
      <w:bookmarkStart w:id="19364" w:name="_ETM_Q47_612620"/>
      <w:bookmarkEnd w:id="19364"/>
      <w:r>
        <w:rPr>
          <w:rtl/>
        </w:rPr>
        <w:t>חד</w:t>
      </w:r>
      <w:r>
        <w:rPr>
          <w:rFonts w:hint="cs"/>
          <w:rtl/>
        </w:rPr>
        <w:t xml:space="preserve">ש </w:t>
      </w:r>
      <w:r>
        <w:rPr>
          <w:rtl/>
        </w:rPr>
        <w:t xml:space="preserve">– </w:t>
      </w:r>
      <w:bookmarkStart w:id="19365" w:name="_ETM_Q47_613600"/>
      <w:bookmarkEnd w:id="19365"/>
      <w:r>
        <w:rPr>
          <w:rtl/>
        </w:rPr>
        <w:t xml:space="preserve">חלק </w:t>
      </w:r>
      <w:bookmarkStart w:id="19366" w:name="_ETM_Q47_614020"/>
      <w:bookmarkEnd w:id="19366"/>
      <w:r>
        <w:rPr>
          <w:rtl/>
        </w:rPr>
        <w:t xml:space="preserve">גדול </w:t>
      </w:r>
      <w:bookmarkStart w:id="19367" w:name="_ETM_Q47_615970"/>
      <w:bookmarkEnd w:id="19367"/>
      <w:r>
        <w:rPr>
          <w:rFonts w:hint="cs"/>
          <w:rtl/>
        </w:rPr>
        <w:t xml:space="preserve">מהן מיועדות </w:t>
      </w:r>
      <w:r>
        <w:rPr>
          <w:rtl/>
        </w:rPr>
        <w:t xml:space="preserve">להשאיר </w:t>
      </w:r>
      <w:bookmarkStart w:id="19368" w:name="_ETM_Q47_616660"/>
      <w:bookmarkEnd w:id="19368"/>
      <w:r>
        <w:rPr>
          <w:rtl/>
        </w:rPr>
        <w:t xml:space="preserve">מנגנון </w:t>
      </w:r>
      <w:bookmarkStart w:id="19369" w:name="_ETM_Q47_617800"/>
      <w:bookmarkEnd w:id="19369"/>
      <w:r>
        <w:rPr>
          <w:rtl/>
        </w:rPr>
        <w:t xml:space="preserve">שצבוע </w:t>
      </w:r>
      <w:bookmarkStart w:id="19370" w:name="_ETM_Q47_618520"/>
      <w:bookmarkEnd w:id="19370"/>
      <w:r>
        <w:rPr>
          <w:rtl/>
        </w:rPr>
        <w:t xml:space="preserve">בצבעים </w:t>
      </w:r>
      <w:bookmarkStart w:id="19371" w:name="_ETM_Q47_619180"/>
      <w:bookmarkEnd w:id="19371"/>
      <w:r>
        <w:rPr>
          <w:rtl/>
        </w:rPr>
        <w:t>מפלגתיים</w:t>
      </w:r>
      <w:r>
        <w:rPr>
          <w:rFonts w:hint="cs"/>
          <w:rtl/>
        </w:rPr>
        <w:t>,</w:t>
      </w:r>
      <w:r>
        <w:rPr>
          <w:rtl/>
        </w:rPr>
        <w:t xml:space="preserve"> </w:t>
      </w:r>
      <w:bookmarkStart w:id="19372" w:name="_ETM_Q47_620200"/>
      <w:bookmarkEnd w:id="19372"/>
      <w:r>
        <w:rPr>
          <w:rtl/>
        </w:rPr>
        <w:t xml:space="preserve">לא </w:t>
      </w:r>
      <w:bookmarkStart w:id="19373" w:name="_ETM_Q47_620410"/>
      <w:bookmarkEnd w:id="19373"/>
      <w:r>
        <w:rPr>
          <w:rtl/>
        </w:rPr>
        <w:t>איד</w:t>
      </w:r>
      <w:r w:rsidR="006178A8">
        <w:rPr>
          <w:rFonts w:hint="cs"/>
          <w:rtl/>
        </w:rPr>
        <w:t>י</w:t>
      </w:r>
      <w:r>
        <w:rPr>
          <w:rtl/>
        </w:rPr>
        <w:t>אולוגיים</w:t>
      </w:r>
      <w:r>
        <w:rPr>
          <w:rFonts w:hint="cs"/>
          <w:rtl/>
        </w:rPr>
        <w:t>.</w:t>
      </w:r>
      <w:r>
        <w:rPr>
          <w:rtl/>
        </w:rPr>
        <w:t xml:space="preserve"> </w:t>
      </w:r>
      <w:bookmarkStart w:id="19374" w:name="_ETM_Q47_621400"/>
      <w:bookmarkEnd w:id="19374"/>
      <w:r>
        <w:rPr>
          <w:rtl/>
        </w:rPr>
        <w:t xml:space="preserve">ראינו </w:t>
      </w:r>
      <w:bookmarkStart w:id="19375" w:name="_ETM_Q47_621850"/>
      <w:bookmarkEnd w:id="19375"/>
      <w:r>
        <w:rPr>
          <w:rtl/>
        </w:rPr>
        <w:t xml:space="preserve">כבר </w:t>
      </w:r>
      <w:bookmarkStart w:id="19376" w:name="_ETM_Q47_622660"/>
      <w:bookmarkEnd w:id="19376"/>
      <w:r>
        <w:rPr>
          <w:rtl/>
        </w:rPr>
        <w:t xml:space="preserve">את </w:t>
      </w:r>
      <w:bookmarkStart w:id="19377" w:name="_ETM_Q47_622900"/>
      <w:bookmarkEnd w:id="19377"/>
      <w:r>
        <w:rPr>
          <w:rtl/>
        </w:rPr>
        <w:t xml:space="preserve">הפרשה </w:t>
      </w:r>
      <w:bookmarkStart w:id="19378" w:name="_ETM_Q47_624040"/>
      <w:bookmarkStart w:id="19379" w:name="_ETM_Q47_625000"/>
      <w:bookmarkEnd w:id="19378"/>
      <w:bookmarkEnd w:id="19379"/>
      <w:r>
        <w:rPr>
          <w:rtl/>
        </w:rPr>
        <w:t xml:space="preserve">של </w:t>
      </w:r>
      <w:bookmarkStart w:id="19380" w:name="_ETM_Q47_625300"/>
      <w:bookmarkEnd w:id="19380"/>
      <w:r>
        <w:rPr>
          <w:rtl/>
        </w:rPr>
        <w:t xml:space="preserve">מימון </w:t>
      </w:r>
      <w:bookmarkStart w:id="19381" w:name="_ETM_Q47_625810"/>
      <w:bookmarkEnd w:id="19381"/>
      <w:r>
        <w:rPr>
          <w:rtl/>
        </w:rPr>
        <w:t xml:space="preserve">משכורות </w:t>
      </w:r>
      <w:bookmarkStart w:id="19382" w:name="_ETM_Q47_626590"/>
      <w:bookmarkEnd w:id="19382"/>
      <w:r>
        <w:rPr>
          <w:rtl/>
        </w:rPr>
        <w:t xml:space="preserve">בעיתון </w:t>
      </w:r>
      <w:bookmarkStart w:id="19383" w:name="_ETM_Q47_627160"/>
      <w:bookmarkEnd w:id="19383"/>
      <w:r>
        <w:rPr>
          <w:rtl/>
        </w:rPr>
        <w:t xml:space="preserve">של </w:t>
      </w:r>
      <w:bookmarkStart w:id="19384" w:name="_ETM_Q47_627370"/>
      <w:bookmarkEnd w:id="19384"/>
      <w:r>
        <w:rPr>
          <w:rtl/>
        </w:rPr>
        <w:t xml:space="preserve">מפלגת </w:t>
      </w:r>
      <w:bookmarkStart w:id="19385" w:name="_ETM_Q47_627940"/>
      <w:bookmarkEnd w:id="19385"/>
      <w:r>
        <w:rPr>
          <w:rtl/>
        </w:rPr>
        <w:t>ש"ס</w:t>
      </w:r>
      <w:r>
        <w:rPr>
          <w:rFonts w:hint="cs"/>
          <w:rtl/>
        </w:rPr>
        <w:t>.</w:t>
      </w:r>
      <w:r>
        <w:rPr>
          <w:rtl/>
        </w:rPr>
        <w:t xml:space="preserve"> </w:t>
      </w:r>
      <w:bookmarkStart w:id="19386" w:name="_ETM_Q47_628910"/>
      <w:bookmarkEnd w:id="19386"/>
      <w:r>
        <w:rPr>
          <w:rtl/>
        </w:rPr>
        <w:t xml:space="preserve">אתם </w:t>
      </w:r>
      <w:bookmarkStart w:id="19387" w:name="_ETM_Q47_629300"/>
      <w:bookmarkEnd w:id="19387"/>
      <w:r>
        <w:rPr>
          <w:rtl/>
        </w:rPr>
        <w:t xml:space="preserve">רוצים </w:t>
      </w:r>
      <w:bookmarkStart w:id="19388" w:name="_ETM_Q47_629690"/>
      <w:bookmarkEnd w:id="19388"/>
      <w:r>
        <w:rPr>
          <w:rtl/>
        </w:rPr>
        <w:t xml:space="preserve">שוויון </w:t>
      </w:r>
      <w:bookmarkStart w:id="19389" w:name="_ETM_Q47_630140"/>
      <w:bookmarkEnd w:id="19389"/>
      <w:r>
        <w:rPr>
          <w:rtl/>
        </w:rPr>
        <w:t>בח</w:t>
      </w:r>
      <w:bookmarkStart w:id="19390" w:name="_ETM_Q47_630400"/>
      <w:bookmarkEnd w:id="19390"/>
      <w:r>
        <w:rPr>
          <w:rFonts w:hint="cs"/>
          <w:rtl/>
        </w:rPr>
        <w:t>י</w:t>
      </w:r>
      <w:r>
        <w:rPr>
          <w:rtl/>
        </w:rPr>
        <w:t>נוך</w:t>
      </w:r>
      <w:r>
        <w:rPr>
          <w:rFonts w:hint="cs"/>
          <w:rtl/>
        </w:rPr>
        <w:t>?</w:t>
      </w:r>
      <w:r>
        <w:rPr>
          <w:rFonts w:hint="cs"/>
        </w:rPr>
        <w:t xml:space="preserve"> </w:t>
      </w:r>
      <w:r>
        <w:rPr>
          <w:rFonts w:hint="cs"/>
          <w:rtl/>
        </w:rPr>
        <w:t xml:space="preserve">אין בעיה. </w:t>
      </w:r>
      <w:bookmarkStart w:id="19391" w:name="_ETM_Q47_632379"/>
      <w:bookmarkEnd w:id="19391"/>
      <w:r>
        <w:rPr>
          <w:rtl/>
        </w:rPr>
        <w:t>אמ</w:t>
      </w:r>
      <w:r>
        <w:rPr>
          <w:rFonts w:hint="cs"/>
          <w:rtl/>
        </w:rPr>
        <w:t>ו</w:t>
      </w:r>
      <w:r>
        <w:rPr>
          <w:rtl/>
        </w:rPr>
        <w:t xml:space="preserve">ר </w:t>
      </w:r>
      <w:bookmarkStart w:id="19392" w:name="_ETM_Q47_632829"/>
      <w:bookmarkEnd w:id="19392"/>
      <w:r>
        <w:rPr>
          <w:rtl/>
        </w:rPr>
        <w:t>לי</w:t>
      </w:r>
      <w:r w:rsidR="00F416D0">
        <w:rPr>
          <w:rFonts w:hint="cs"/>
          <w:rtl/>
        </w:rPr>
        <w:t>,</w:t>
      </w:r>
      <w:r>
        <w:rPr>
          <w:rtl/>
        </w:rPr>
        <w:t xml:space="preserve"> </w:t>
      </w:r>
      <w:bookmarkStart w:id="19393" w:name="_ETM_Q47_632980"/>
      <w:bookmarkEnd w:id="19393"/>
      <w:r>
        <w:rPr>
          <w:rtl/>
        </w:rPr>
        <w:t xml:space="preserve">השר </w:t>
      </w:r>
      <w:bookmarkStart w:id="19394" w:name="_ETM_Q47_633340"/>
      <w:bookmarkEnd w:id="19394"/>
      <w:r>
        <w:rPr>
          <w:rtl/>
        </w:rPr>
        <w:t>ה</w:t>
      </w:r>
      <w:r>
        <w:rPr>
          <w:rFonts w:hint="cs"/>
          <w:rtl/>
        </w:rPr>
        <w:t xml:space="preserve">נוסף במשרד החינוך, </w:t>
      </w:r>
      <w:bookmarkStart w:id="19395" w:name="_ETM_Q47_631138"/>
      <w:bookmarkStart w:id="19396" w:name="_ETM_Q47_635079"/>
      <w:bookmarkEnd w:id="19395"/>
      <w:bookmarkEnd w:id="19396"/>
      <w:r>
        <w:rPr>
          <w:rtl/>
        </w:rPr>
        <w:t xml:space="preserve">איך </w:t>
      </w:r>
      <w:bookmarkStart w:id="19397" w:name="_ETM_Q47_635379"/>
      <w:bookmarkEnd w:id="19397"/>
      <w:r>
        <w:rPr>
          <w:rtl/>
        </w:rPr>
        <w:t xml:space="preserve">יכול </w:t>
      </w:r>
      <w:bookmarkStart w:id="19398" w:name="_ETM_Q47_635799"/>
      <w:bookmarkEnd w:id="19398"/>
      <w:r>
        <w:rPr>
          <w:rtl/>
        </w:rPr>
        <w:t xml:space="preserve">להיות </w:t>
      </w:r>
      <w:bookmarkStart w:id="19399" w:name="_ETM_Q47_636069"/>
      <w:bookmarkEnd w:id="19399"/>
      <w:r>
        <w:rPr>
          <w:rtl/>
        </w:rPr>
        <w:t xml:space="preserve">שבמעיין </w:t>
      </w:r>
      <w:bookmarkStart w:id="19400" w:name="_ETM_Q47_636790"/>
      <w:bookmarkEnd w:id="19400"/>
      <w:r>
        <w:rPr>
          <w:rtl/>
        </w:rPr>
        <w:t xml:space="preserve">החינוך </w:t>
      </w:r>
      <w:bookmarkStart w:id="19401" w:name="_ETM_Q47_637239"/>
      <w:bookmarkEnd w:id="19401"/>
      <w:r>
        <w:rPr>
          <w:rtl/>
        </w:rPr>
        <w:t xml:space="preserve">התורני </w:t>
      </w:r>
      <w:bookmarkStart w:id="19402" w:name="_ETM_Q47_637780"/>
      <w:bookmarkEnd w:id="19402"/>
      <w:r>
        <w:rPr>
          <w:rtl/>
        </w:rPr>
        <w:t xml:space="preserve">יש </w:t>
      </w:r>
      <w:bookmarkStart w:id="19403" w:name="_ETM_Q47_638049"/>
      <w:bookmarkEnd w:id="19403"/>
      <w:r>
        <w:rPr>
          <w:rtl/>
        </w:rPr>
        <w:t xml:space="preserve">כיתות </w:t>
      </w:r>
      <w:bookmarkStart w:id="19404" w:name="_ETM_Q47_638769"/>
      <w:bookmarkEnd w:id="19404"/>
      <w:r>
        <w:rPr>
          <w:rtl/>
        </w:rPr>
        <w:t xml:space="preserve">עם </w:t>
      </w:r>
      <w:bookmarkStart w:id="19405" w:name="_ETM_Q47_638980"/>
      <w:bookmarkEnd w:id="19405"/>
      <w:r>
        <w:rPr>
          <w:rFonts w:hint="cs"/>
          <w:rtl/>
        </w:rPr>
        <w:t>שישה</w:t>
      </w:r>
      <w:r>
        <w:rPr>
          <w:rtl/>
        </w:rPr>
        <w:t xml:space="preserve"> </w:t>
      </w:r>
      <w:bookmarkStart w:id="19406" w:name="_ETM_Q47_639430"/>
      <w:bookmarkEnd w:id="19406"/>
      <w:r>
        <w:rPr>
          <w:rtl/>
        </w:rPr>
        <w:t>תלמידים</w:t>
      </w:r>
      <w:r>
        <w:rPr>
          <w:rFonts w:hint="cs"/>
          <w:rtl/>
        </w:rPr>
        <w:t>,</w:t>
      </w:r>
      <w:r>
        <w:rPr>
          <w:rtl/>
        </w:rPr>
        <w:t xml:space="preserve"> </w:t>
      </w:r>
      <w:bookmarkStart w:id="19407" w:name="_ETM_Q47_640530"/>
      <w:bookmarkEnd w:id="19407"/>
      <w:r>
        <w:rPr>
          <w:rtl/>
        </w:rPr>
        <w:t xml:space="preserve">עם </w:t>
      </w:r>
      <w:bookmarkStart w:id="19408" w:name="_ETM_Q47_640740"/>
      <w:bookmarkEnd w:id="19408"/>
      <w:r>
        <w:rPr>
          <w:rFonts w:hint="cs"/>
          <w:rtl/>
        </w:rPr>
        <w:t>שמונה</w:t>
      </w:r>
      <w:r>
        <w:rPr>
          <w:rtl/>
        </w:rPr>
        <w:t xml:space="preserve"> </w:t>
      </w:r>
      <w:bookmarkStart w:id="19409" w:name="_ETM_Q47_641250"/>
      <w:bookmarkEnd w:id="19409"/>
      <w:r>
        <w:rPr>
          <w:rtl/>
        </w:rPr>
        <w:t>תלמידים</w:t>
      </w:r>
      <w:r>
        <w:rPr>
          <w:rFonts w:hint="cs"/>
          <w:rtl/>
        </w:rPr>
        <w:t>.</w:t>
      </w:r>
      <w:r>
        <w:rPr>
          <w:rtl/>
        </w:rPr>
        <w:t xml:space="preserve"> </w:t>
      </w:r>
      <w:bookmarkStart w:id="19410" w:name="_ETM_Q47_641760"/>
      <w:bookmarkEnd w:id="19410"/>
      <w:r>
        <w:rPr>
          <w:rtl/>
        </w:rPr>
        <w:t xml:space="preserve">יש </w:t>
      </w:r>
      <w:bookmarkStart w:id="19411" w:name="_ETM_Q47_642030"/>
      <w:bookmarkEnd w:id="19411"/>
      <w:r>
        <w:rPr>
          <w:rtl/>
        </w:rPr>
        <w:t xml:space="preserve">לי </w:t>
      </w:r>
      <w:bookmarkStart w:id="19412" w:name="_ETM_Q47_642150"/>
      <w:bookmarkEnd w:id="19412"/>
      <w:r>
        <w:rPr>
          <w:rtl/>
        </w:rPr>
        <w:t xml:space="preserve">את </w:t>
      </w:r>
      <w:bookmarkStart w:id="19413" w:name="_ETM_Q47_642240"/>
      <w:bookmarkEnd w:id="19413"/>
      <w:r>
        <w:rPr>
          <w:rtl/>
        </w:rPr>
        <w:t>הרשימה</w:t>
      </w:r>
      <w:r w:rsidR="00F416D0">
        <w:rPr>
          <w:rFonts w:hint="cs"/>
          <w:rtl/>
        </w:rPr>
        <w:t>,</w:t>
      </w:r>
      <w:r>
        <w:rPr>
          <w:rtl/>
        </w:rPr>
        <w:t xml:space="preserve"> </w:t>
      </w:r>
      <w:bookmarkStart w:id="19414" w:name="_ETM_Q47_643400"/>
      <w:bookmarkEnd w:id="19414"/>
      <w:r>
        <w:rPr>
          <w:rtl/>
        </w:rPr>
        <w:t xml:space="preserve">אני </w:t>
      </w:r>
      <w:bookmarkStart w:id="19415" w:name="_ETM_Q47_643730"/>
      <w:bookmarkEnd w:id="19415"/>
      <w:r>
        <w:rPr>
          <w:rFonts w:hint="cs"/>
          <w:rtl/>
        </w:rPr>
        <w:t>ה</w:t>
      </w:r>
      <w:r>
        <w:rPr>
          <w:rtl/>
        </w:rPr>
        <w:t xml:space="preserve">ראיתי </w:t>
      </w:r>
      <w:bookmarkStart w:id="19416" w:name="_ETM_Q47_644090"/>
      <w:bookmarkEnd w:id="19416"/>
      <w:r>
        <w:rPr>
          <w:rtl/>
        </w:rPr>
        <w:t>אות</w:t>
      </w:r>
      <w:r>
        <w:rPr>
          <w:rFonts w:hint="cs"/>
          <w:rtl/>
        </w:rPr>
        <w:t>ה</w:t>
      </w:r>
      <w:r>
        <w:rPr>
          <w:rtl/>
        </w:rPr>
        <w:t xml:space="preserve"> </w:t>
      </w:r>
      <w:bookmarkStart w:id="19417" w:name="_ETM_Q47_644330"/>
      <w:bookmarkEnd w:id="19417"/>
      <w:r>
        <w:rPr>
          <w:rtl/>
        </w:rPr>
        <w:t xml:space="preserve">בוועדת </w:t>
      </w:r>
      <w:bookmarkStart w:id="19418" w:name="_ETM_Q47_644870"/>
      <w:bookmarkEnd w:id="19418"/>
      <w:r>
        <w:rPr>
          <w:rtl/>
        </w:rPr>
        <w:t>כספים</w:t>
      </w:r>
      <w:r>
        <w:rPr>
          <w:rFonts w:hint="cs"/>
          <w:rtl/>
        </w:rPr>
        <w:t>.</w:t>
      </w:r>
    </w:p>
    <w:p w:rsidR="00071895" w:rsidRDefault="00071895" w:rsidP="00FA7D67">
      <w:pPr>
        <w:rPr>
          <w:rtl/>
        </w:rPr>
      </w:pPr>
      <w:bookmarkStart w:id="19419" w:name="_ETM_Q47_644031"/>
      <w:bookmarkStart w:id="19420" w:name="_ETM_Q47_644107"/>
      <w:bookmarkEnd w:id="19419"/>
      <w:bookmarkEnd w:id="19420"/>
    </w:p>
    <w:p w:rsidR="00071895" w:rsidRDefault="00071895" w:rsidP="00FA7D67">
      <w:pPr>
        <w:pStyle w:val="af5"/>
        <w:keepNext/>
        <w:rPr>
          <w:rtl/>
        </w:rPr>
      </w:pPr>
      <w:bookmarkStart w:id="19421" w:name="_ETM_Q47_649160"/>
      <w:bookmarkStart w:id="19422" w:name="_ETM_Q47_649230"/>
      <w:bookmarkStart w:id="19423" w:name="ET_interruption_6426_13"/>
      <w:bookmarkEnd w:id="19421"/>
      <w:bookmarkEnd w:id="19422"/>
      <w:r w:rsidRPr="001124CB">
        <w:rPr>
          <w:rStyle w:val="TagStyle"/>
          <w:rtl/>
        </w:rPr>
        <w:t>&lt;&lt; קריאה &gt;&gt;</w:t>
      </w:r>
      <w:r w:rsidRPr="00FD68BA">
        <w:rPr>
          <w:rStyle w:val="TagStyle"/>
          <w:rtl/>
        </w:rPr>
        <w:t xml:space="preserve"> </w:t>
      </w:r>
      <w:r>
        <w:rPr>
          <w:rtl/>
        </w:rPr>
        <w:t>שר במשרד החינוך חיים ביטון:</w:t>
      </w:r>
      <w:r w:rsidRPr="00FD68BA">
        <w:rPr>
          <w:rStyle w:val="TagStyle"/>
          <w:rtl/>
        </w:rPr>
        <w:t xml:space="preserve"> </w:t>
      </w:r>
      <w:r w:rsidRPr="001124CB">
        <w:rPr>
          <w:rStyle w:val="TagStyle"/>
          <w:rtl/>
        </w:rPr>
        <w:t>&lt;&lt; קריאה &gt;&gt;</w:t>
      </w:r>
      <w:bookmarkEnd w:id="19423"/>
      <w:r>
        <w:rPr>
          <w:rtl/>
        </w:rPr>
        <w:t xml:space="preserve"> </w:t>
      </w:r>
    </w:p>
    <w:p w:rsidR="00071895" w:rsidRDefault="00071895" w:rsidP="00FA7D67">
      <w:pPr>
        <w:rPr>
          <w:rtl/>
        </w:rPr>
      </w:pPr>
    </w:p>
    <w:p w:rsidR="00071895" w:rsidRDefault="00A11436" w:rsidP="00A11436">
      <w:pPr>
        <w:rPr>
          <w:rtl/>
        </w:rPr>
      </w:pPr>
      <w:r>
        <w:rPr>
          <w:rFonts w:hint="cs"/>
          <w:rtl/>
        </w:rPr>
        <w:t>– – –</w:t>
      </w:r>
      <w:r w:rsidR="00071895">
        <w:rPr>
          <w:rFonts w:hint="cs"/>
          <w:rtl/>
        </w:rPr>
        <w:t xml:space="preserve"> הזה לפעמים לא </w:t>
      </w:r>
      <w:r>
        <w:rPr>
          <w:rFonts w:hint="cs"/>
          <w:rtl/>
        </w:rPr>
        <w:t>– – –</w:t>
      </w:r>
    </w:p>
    <w:p w:rsidR="00071895" w:rsidRDefault="00071895" w:rsidP="00FA7D67">
      <w:pPr>
        <w:rPr>
          <w:rtl/>
        </w:rPr>
      </w:pPr>
      <w:bookmarkStart w:id="19424" w:name="_ETM_Q47_647077"/>
      <w:bookmarkStart w:id="19425" w:name="_ETM_Q47_647136"/>
      <w:bookmarkEnd w:id="19424"/>
      <w:bookmarkEnd w:id="19425"/>
    </w:p>
    <w:p w:rsidR="00071895" w:rsidRDefault="00071895" w:rsidP="00FA7D67">
      <w:pPr>
        <w:pStyle w:val="-"/>
        <w:keepNext/>
        <w:rPr>
          <w:rtl/>
        </w:rPr>
      </w:pPr>
      <w:r w:rsidRPr="001124CB">
        <w:rPr>
          <w:rStyle w:val="TagStyle"/>
          <w:rtl/>
        </w:rPr>
        <w:t xml:space="preserve"> &lt;&lt; דובר_המשך &gt;&gt;</w:t>
      </w:r>
      <w:r w:rsidRPr="00FD68BA">
        <w:rPr>
          <w:rStyle w:val="TagStyle"/>
          <w:rtl/>
        </w:rPr>
        <w:t xml:space="preserve"> </w:t>
      </w:r>
      <w:r>
        <w:rPr>
          <w:rtl/>
        </w:rPr>
        <w:t>גלעד קריב (העבודה):</w:t>
      </w:r>
      <w:r w:rsidRPr="00FD68BA">
        <w:rPr>
          <w:rStyle w:val="TagStyle"/>
          <w:rtl/>
        </w:rPr>
        <w:t xml:space="preserve"> </w:t>
      </w:r>
      <w:r w:rsidRPr="001124CB">
        <w:rPr>
          <w:rStyle w:val="TagStyle"/>
          <w:rtl/>
        </w:rPr>
        <w:t>&lt;&lt; דובר_המשך &gt;&gt;</w:t>
      </w:r>
      <w:r>
        <w:rPr>
          <w:rtl/>
        </w:rPr>
        <w:t xml:space="preserve"> </w:t>
      </w:r>
    </w:p>
    <w:p w:rsidR="00071895" w:rsidRDefault="00071895" w:rsidP="00A11436">
      <w:pPr>
        <w:rPr>
          <w:rtl/>
        </w:rPr>
      </w:pPr>
    </w:p>
    <w:p w:rsidR="00071895" w:rsidRDefault="00071895" w:rsidP="00F416D0">
      <w:pPr>
        <w:rPr>
          <w:rtl/>
        </w:rPr>
      </w:pPr>
      <w:bookmarkStart w:id="19426" w:name="_ETM_Q47_648044"/>
      <w:bookmarkEnd w:id="19426"/>
      <w:r>
        <w:rPr>
          <w:rFonts w:hint="cs"/>
          <w:rtl/>
        </w:rPr>
        <w:t>אתם רוצים שוויון רק בדלת של כניסת התקציבים. בדלת יציאה</w:t>
      </w:r>
      <w:bookmarkStart w:id="19427" w:name="_ETM_Q47_655691"/>
      <w:bookmarkEnd w:id="19427"/>
      <w:r>
        <w:rPr>
          <w:rFonts w:hint="cs"/>
          <w:rtl/>
        </w:rPr>
        <w:t>, שממנה צריך להוציא בוגרי בתי ספר שלמדו לי</w:t>
      </w:r>
      <w:bookmarkStart w:id="19428" w:name="_ETM_Q47_661828"/>
      <w:bookmarkEnd w:id="19428"/>
      <w:r>
        <w:rPr>
          <w:rFonts w:hint="cs"/>
          <w:rtl/>
        </w:rPr>
        <w:t>מודי ליבה כי זו דרישת החוק</w:t>
      </w:r>
      <w:r w:rsidR="00F416D0">
        <w:rPr>
          <w:rFonts w:hint="cs"/>
          <w:rtl/>
        </w:rPr>
        <w:t>,</w:t>
      </w:r>
      <w:r>
        <w:rPr>
          <w:rFonts w:hint="cs"/>
          <w:rtl/>
        </w:rPr>
        <w:t xml:space="preserve"> לימודי ליבה בהיקף </w:t>
      </w:r>
      <w:bookmarkStart w:id="19429" w:name="_ETM_Q47_667311"/>
      <w:bookmarkEnd w:id="19429"/>
      <w:r>
        <w:rPr>
          <w:rFonts w:hint="cs"/>
          <w:rtl/>
        </w:rPr>
        <w:t xml:space="preserve">של 100% בכל בתי הספר של רשת החינוך של </w:t>
      </w:r>
      <w:bookmarkStart w:id="19430" w:name="_ETM_Q47_670155"/>
      <w:bookmarkEnd w:id="19430"/>
      <w:r>
        <w:rPr>
          <w:rFonts w:hint="cs"/>
          <w:rtl/>
        </w:rPr>
        <w:t xml:space="preserve">ש"ס לבנים ולבנות </w:t>
      </w:r>
      <w:r>
        <w:rPr>
          <w:rtl/>
        </w:rPr>
        <w:t>–</w:t>
      </w:r>
      <w:r>
        <w:rPr>
          <w:rFonts w:hint="cs"/>
          <w:rtl/>
        </w:rPr>
        <w:t xml:space="preserve"> אתם מקיימים את החוק הזה? לא </w:t>
      </w:r>
      <w:bookmarkStart w:id="19431" w:name="_ETM_Q47_674284"/>
      <w:bookmarkEnd w:id="19431"/>
      <w:r>
        <w:rPr>
          <w:rFonts w:hint="cs"/>
          <w:rtl/>
        </w:rPr>
        <w:t>תוספת תקציב צריך לתת לכם</w:t>
      </w:r>
      <w:r w:rsidR="00F416D0">
        <w:rPr>
          <w:rFonts w:hint="cs"/>
          <w:rtl/>
        </w:rPr>
        <w:t>,</w:t>
      </w:r>
      <w:r>
        <w:rPr>
          <w:rFonts w:hint="cs"/>
          <w:rtl/>
        </w:rPr>
        <w:t xml:space="preserve"> </w:t>
      </w:r>
      <w:bookmarkStart w:id="19432" w:name="_ETM_Q47_677316"/>
      <w:bookmarkEnd w:id="19432"/>
      <w:r>
        <w:rPr>
          <w:rFonts w:hint="cs"/>
          <w:rtl/>
        </w:rPr>
        <w:t>צריך לגרוע מכם תקציבים, כי אתם מפ</w:t>
      </w:r>
      <w:r w:rsidR="00203A2E">
        <w:rPr>
          <w:rFonts w:hint="cs"/>
          <w:rtl/>
        </w:rPr>
        <w:t>י</w:t>
      </w:r>
      <w:r>
        <w:rPr>
          <w:rFonts w:hint="cs"/>
          <w:rtl/>
        </w:rPr>
        <w:t xml:space="preserve">רים את הוראות החוק </w:t>
      </w:r>
      <w:bookmarkStart w:id="19433" w:name="_ETM_Q47_682017"/>
      <w:bookmarkEnd w:id="19433"/>
      <w:r>
        <w:rPr>
          <w:rFonts w:hint="cs"/>
          <w:rtl/>
        </w:rPr>
        <w:t xml:space="preserve">ברשת החינוך </w:t>
      </w:r>
      <w:bookmarkStart w:id="19434" w:name="_ETM_Q47_644143"/>
      <w:bookmarkStart w:id="19435" w:name="_ETM_Q47_644207"/>
      <w:bookmarkStart w:id="19436" w:name="_ETM_Q47_681069"/>
      <w:bookmarkEnd w:id="19434"/>
      <w:bookmarkEnd w:id="19435"/>
      <w:bookmarkEnd w:id="19436"/>
      <w:r>
        <w:rPr>
          <w:rtl/>
        </w:rPr>
        <w:t xml:space="preserve">של </w:t>
      </w:r>
      <w:bookmarkStart w:id="19437" w:name="_ETM_Q47_681280"/>
      <w:bookmarkEnd w:id="19437"/>
      <w:r>
        <w:rPr>
          <w:rFonts w:hint="cs"/>
          <w:rtl/>
        </w:rPr>
        <w:t>א</w:t>
      </w:r>
      <w:r>
        <w:rPr>
          <w:rtl/>
        </w:rPr>
        <w:t>גוד</w:t>
      </w:r>
      <w:r>
        <w:rPr>
          <w:rFonts w:hint="cs"/>
          <w:rtl/>
        </w:rPr>
        <w:t xml:space="preserve">ת ישראל ושל ש"ס </w:t>
      </w:r>
      <w:bookmarkStart w:id="19438" w:name="_ETM_Q47_683290"/>
      <w:bookmarkEnd w:id="19438"/>
      <w:r>
        <w:rPr>
          <w:rtl/>
        </w:rPr>
        <w:t xml:space="preserve">ולא </w:t>
      </w:r>
      <w:bookmarkStart w:id="19439" w:name="_ETM_Q47_683530"/>
      <w:bookmarkEnd w:id="19439"/>
      <w:r>
        <w:rPr>
          <w:rtl/>
        </w:rPr>
        <w:t xml:space="preserve">מלמדים </w:t>
      </w:r>
      <w:bookmarkStart w:id="19440" w:name="_ETM_Q47_684040"/>
      <w:bookmarkEnd w:id="19440"/>
      <w:r>
        <w:rPr>
          <w:rtl/>
        </w:rPr>
        <w:t xml:space="preserve">את </w:t>
      </w:r>
      <w:bookmarkStart w:id="19441" w:name="_ETM_Q47_684190"/>
      <w:bookmarkEnd w:id="19441"/>
      <w:r>
        <w:rPr>
          <w:rtl/>
        </w:rPr>
        <w:t xml:space="preserve">הבנים </w:t>
      </w:r>
      <w:bookmarkStart w:id="19442" w:name="_ETM_Q47_684900"/>
      <w:bookmarkEnd w:id="19442"/>
      <w:r>
        <w:rPr>
          <w:rFonts w:hint="cs"/>
          <w:rtl/>
        </w:rPr>
        <w:t xml:space="preserve">100% ליבה. </w:t>
      </w:r>
      <w:bookmarkStart w:id="19443" w:name="_ETM_Q47_686460"/>
      <w:bookmarkEnd w:id="19443"/>
      <w:r>
        <w:rPr>
          <w:rtl/>
        </w:rPr>
        <w:t xml:space="preserve">שוויון </w:t>
      </w:r>
      <w:bookmarkStart w:id="19444" w:name="_ETM_Q47_687090"/>
      <w:bookmarkEnd w:id="19444"/>
      <w:r>
        <w:rPr>
          <w:rtl/>
        </w:rPr>
        <w:t xml:space="preserve">הם </w:t>
      </w:r>
      <w:bookmarkStart w:id="19445" w:name="_ETM_Q47_687210"/>
      <w:bookmarkEnd w:id="19445"/>
      <w:r>
        <w:rPr>
          <w:rtl/>
        </w:rPr>
        <w:t>רוצים</w:t>
      </w:r>
      <w:r>
        <w:rPr>
          <w:rFonts w:hint="cs"/>
          <w:rtl/>
        </w:rPr>
        <w:t>. הרי</w:t>
      </w:r>
      <w:r>
        <w:rPr>
          <w:rtl/>
        </w:rPr>
        <w:t xml:space="preserve"> </w:t>
      </w:r>
      <w:bookmarkStart w:id="19446" w:name="_ETM_Q47_689200"/>
      <w:bookmarkEnd w:id="19446"/>
      <w:r>
        <w:rPr>
          <w:rtl/>
        </w:rPr>
        <w:t xml:space="preserve">על </w:t>
      </w:r>
      <w:bookmarkStart w:id="19447" w:name="_ETM_Q47_689409"/>
      <w:bookmarkEnd w:id="19447"/>
      <w:r>
        <w:rPr>
          <w:rtl/>
        </w:rPr>
        <w:t xml:space="preserve">פי </w:t>
      </w:r>
      <w:bookmarkStart w:id="19448" w:name="_ETM_Q47_689620"/>
      <w:bookmarkEnd w:id="19448"/>
      <w:r>
        <w:rPr>
          <w:rtl/>
        </w:rPr>
        <w:t xml:space="preserve">הסימולציות </w:t>
      </w:r>
      <w:bookmarkStart w:id="19449" w:name="_ETM_Q47_690519"/>
      <w:bookmarkEnd w:id="19449"/>
      <w:r>
        <w:rPr>
          <w:rtl/>
        </w:rPr>
        <w:t xml:space="preserve">שעשה </w:t>
      </w:r>
      <w:bookmarkStart w:id="19450" w:name="_ETM_Q47_690940"/>
      <w:bookmarkEnd w:id="19450"/>
      <w:r>
        <w:rPr>
          <w:rtl/>
        </w:rPr>
        <w:t xml:space="preserve">משרד </w:t>
      </w:r>
      <w:bookmarkStart w:id="19451" w:name="_ETM_Q47_691420"/>
      <w:bookmarkEnd w:id="19451"/>
      <w:r>
        <w:rPr>
          <w:rtl/>
        </w:rPr>
        <w:t>האוצר</w:t>
      </w:r>
      <w:r>
        <w:rPr>
          <w:rFonts w:hint="cs"/>
          <w:rtl/>
        </w:rPr>
        <w:t>,</w:t>
      </w:r>
      <w:r>
        <w:rPr>
          <w:rtl/>
        </w:rPr>
        <w:t xml:space="preserve"> </w:t>
      </w:r>
      <w:bookmarkStart w:id="19452" w:name="_ETM_Q47_691989"/>
      <w:bookmarkStart w:id="19453" w:name="_ETM_Q47_692830"/>
      <w:bookmarkEnd w:id="19452"/>
      <w:bookmarkEnd w:id="19453"/>
      <w:r>
        <w:rPr>
          <w:rtl/>
        </w:rPr>
        <w:t xml:space="preserve">בשליטתו </w:t>
      </w:r>
      <w:bookmarkStart w:id="19454" w:name="_ETM_Q47_693459"/>
      <w:bookmarkEnd w:id="19454"/>
      <w:r>
        <w:rPr>
          <w:rtl/>
        </w:rPr>
        <w:t xml:space="preserve">של </w:t>
      </w:r>
      <w:bookmarkStart w:id="19455" w:name="_ETM_Q47_693700"/>
      <w:bookmarkEnd w:id="19455"/>
      <w:r>
        <w:rPr>
          <w:rtl/>
        </w:rPr>
        <w:t>סמוטריץ</w:t>
      </w:r>
      <w:r>
        <w:rPr>
          <w:rFonts w:hint="cs"/>
          <w:rtl/>
        </w:rPr>
        <w:t xml:space="preserve">', מימוש </w:t>
      </w:r>
      <w:bookmarkStart w:id="19456" w:name="_ETM_Q47_696209"/>
      <w:bookmarkEnd w:id="19456"/>
      <w:r>
        <w:rPr>
          <w:rtl/>
        </w:rPr>
        <w:t xml:space="preserve">רפורמת </w:t>
      </w:r>
      <w:bookmarkStart w:id="19457" w:name="_ETM_Q47_696840"/>
      <w:bookmarkEnd w:id="19457"/>
      <w:r>
        <w:rPr>
          <w:rtl/>
        </w:rPr>
        <w:t xml:space="preserve">אופק </w:t>
      </w:r>
      <w:bookmarkStart w:id="19458" w:name="_ETM_Q47_697200"/>
      <w:bookmarkEnd w:id="19458"/>
      <w:r>
        <w:rPr>
          <w:rtl/>
        </w:rPr>
        <w:t xml:space="preserve">חדש </w:t>
      </w:r>
      <w:bookmarkStart w:id="19459" w:name="_ETM_Q47_697620"/>
      <w:bookmarkEnd w:id="19459"/>
      <w:r>
        <w:rPr>
          <w:rtl/>
        </w:rPr>
        <w:t xml:space="preserve">בחינוך </w:t>
      </w:r>
      <w:bookmarkStart w:id="19460" w:name="_ETM_Q47_698159"/>
      <w:bookmarkEnd w:id="19460"/>
      <w:r>
        <w:rPr>
          <w:rtl/>
        </w:rPr>
        <w:t xml:space="preserve">החרדי </w:t>
      </w:r>
      <w:bookmarkStart w:id="19461" w:name="_ETM_Q47_699179"/>
      <w:bookmarkEnd w:id="19461"/>
      <w:r>
        <w:rPr>
          <w:rtl/>
        </w:rPr>
        <w:t>של</w:t>
      </w:r>
      <w:r>
        <w:rPr>
          <w:rFonts w:hint="cs"/>
          <w:rtl/>
        </w:rPr>
        <w:t xml:space="preserve"> </w:t>
      </w:r>
      <w:bookmarkStart w:id="19462" w:name="_ETM_Q47_701915"/>
      <w:bookmarkEnd w:id="19462"/>
      <w:r>
        <w:rPr>
          <w:rFonts w:hint="cs"/>
          <w:rtl/>
        </w:rPr>
        <w:t xml:space="preserve">הרשתות </w:t>
      </w:r>
      <w:bookmarkStart w:id="19463" w:name="_ETM_Q47_700679"/>
      <w:bookmarkEnd w:id="19463"/>
      <w:r>
        <w:rPr>
          <w:rtl/>
        </w:rPr>
        <w:t xml:space="preserve">יגרום </w:t>
      </w:r>
      <w:bookmarkStart w:id="19464" w:name="_ETM_Q47_701159"/>
      <w:bookmarkEnd w:id="19464"/>
      <w:r>
        <w:rPr>
          <w:rtl/>
        </w:rPr>
        <w:t xml:space="preserve">לכך </w:t>
      </w:r>
      <w:bookmarkStart w:id="19465" w:name="_ETM_Q47_701579"/>
      <w:bookmarkEnd w:id="19465"/>
      <w:r>
        <w:rPr>
          <w:rtl/>
        </w:rPr>
        <w:t xml:space="preserve">שתלמיד </w:t>
      </w:r>
      <w:bookmarkStart w:id="19466" w:name="_ETM_Q47_702900"/>
      <w:bookmarkEnd w:id="19466"/>
      <w:r>
        <w:rPr>
          <w:rtl/>
        </w:rPr>
        <w:t xml:space="preserve">במעיין </w:t>
      </w:r>
      <w:bookmarkStart w:id="19467" w:name="_ETM_Q47_703559"/>
      <w:bookmarkEnd w:id="19467"/>
      <w:r>
        <w:rPr>
          <w:rtl/>
        </w:rPr>
        <w:t xml:space="preserve">החינוך </w:t>
      </w:r>
      <w:bookmarkStart w:id="19468" w:name="_ETM_Q47_704040"/>
      <w:bookmarkEnd w:id="19468"/>
      <w:r>
        <w:rPr>
          <w:rtl/>
        </w:rPr>
        <w:t xml:space="preserve">התורני </w:t>
      </w:r>
      <w:bookmarkStart w:id="19469" w:name="_ETM_Q47_704579"/>
      <w:bookmarkEnd w:id="19469"/>
      <w:r>
        <w:rPr>
          <w:rtl/>
        </w:rPr>
        <w:t xml:space="preserve">של </w:t>
      </w:r>
      <w:bookmarkStart w:id="19470" w:name="_ETM_Q47_704819"/>
      <w:bookmarkEnd w:id="19470"/>
      <w:r>
        <w:rPr>
          <w:rtl/>
        </w:rPr>
        <w:t xml:space="preserve">ש"ס </w:t>
      </w:r>
      <w:bookmarkStart w:id="19471" w:name="_ETM_Q47_705689"/>
      <w:bookmarkEnd w:id="19471"/>
      <w:r>
        <w:rPr>
          <w:rtl/>
        </w:rPr>
        <w:t>י</w:t>
      </w:r>
      <w:r>
        <w:rPr>
          <w:rFonts w:hint="cs"/>
          <w:rtl/>
        </w:rPr>
        <w:t xml:space="preserve">תוקצב ב-3,500 שקלים </w:t>
      </w:r>
      <w:bookmarkStart w:id="19472" w:name="_ETM_Q47_708569"/>
      <w:bookmarkEnd w:id="19472"/>
      <w:r>
        <w:rPr>
          <w:rtl/>
        </w:rPr>
        <w:t xml:space="preserve">יותר </w:t>
      </w:r>
      <w:bookmarkStart w:id="19473" w:name="_ETM_Q47_709500"/>
      <w:bookmarkEnd w:id="19473"/>
      <w:r>
        <w:rPr>
          <w:rtl/>
        </w:rPr>
        <w:t>מ</w:t>
      </w:r>
      <w:bookmarkStart w:id="19474" w:name="_ETM_Q47_709769"/>
      <w:bookmarkEnd w:id="19474"/>
      <w:r>
        <w:rPr>
          <w:rtl/>
        </w:rPr>
        <w:t xml:space="preserve">תלמיד </w:t>
      </w:r>
      <w:bookmarkStart w:id="19475" w:name="_ETM_Q47_710370"/>
      <w:bookmarkEnd w:id="19475"/>
      <w:r>
        <w:rPr>
          <w:rtl/>
        </w:rPr>
        <w:t xml:space="preserve">בחינוך </w:t>
      </w:r>
      <w:bookmarkStart w:id="19476" w:name="_ETM_Q47_710970"/>
      <w:bookmarkEnd w:id="19476"/>
      <w:r>
        <w:rPr>
          <w:rtl/>
        </w:rPr>
        <w:t xml:space="preserve">הממלכתי </w:t>
      </w:r>
      <w:bookmarkStart w:id="19477" w:name="_ETM_Q47_713409"/>
      <w:bookmarkEnd w:id="19477"/>
      <w:r w:rsidR="00A11436">
        <w:rPr>
          <w:rFonts w:hint="cs"/>
          <w:rtl/>
        </w:rPr>
        <w:t>– –</w:t>
      </w:r>
      <w:r>
        <w:rPr>
          <w:rFonts w:hint="cs"/>
          <w:rtl/>
        </w:rPr>
        <w:t xml:space="preserve"> </w:t>
      </w:r>
    </w:p>
    <w:p w:rsidR="00071895" w:rsidRDefault="00071895" w:rsidP="00FA7D67">
      <w:pPr>
        <w:rPr>
          <w:rtl/>
        </w:rPr>
      </w:pPr>
    </w:p>
    <w:p w:rsidR="00071895" w:rsidRDefault="00071895" w:rsidP="00FA7D67">
      <w:pPr>
        <w:pStyle w:val="af5"/>
        <w:keepNext/>
        <w:rPr>
          <w:rtl/>
        </w:rPr>
      </w:pPr>
      <w:bookmarkStart w:id="19478" w:name="ET_interruption_6426_14"/>
      <w:r w:rsidRPr="001124CB">
        <w:rPr>
          <w:rStyle w:val="TagStyle"/>
          <w:rtl/>
        </w:rPr>
        <w:t>&lt;&lt; קריאה &gt;&gt;</w:t>
      </w:r>
      <w:r w:rsidRPr="00FD68BA">
        <w:rPr>
          <w:rStyle w:val="TagStyle"/>
          <w:rtl/>
        </w:rPr>
        <w:t xml:space="preserve"> </w:t>
      </w:r>
      <w:r>
        <w:rPr>
          <w:rtl/>
        </w:rPr>
        <w:t>שר במשרד החינוך חיים ביטון:</w:t>
      </w:r>
      <w:r w:rsidRPr="00FD68BA">
        <w:rPr>
          <w:rStyle w:val="TagStyle"/>
          <w:rtl/>
        </w:rPr>
        <w:t xml:space="preserve"> </w:t>
      </w:r>
      <w:r w:rsidRPr="001124CB">
        <w:rPr>
          <w:rStyle w:val="TagStyle"/>
          <w:rtl/>
        </w:rPr>
        <w:t>&lt;&lt; קריאה &gt;&gt;</w:t>
      </w:r>
      <w:bookmarkEnd w:id="19478"/>
      <w:r>
        <w:rPr>
          <w:rtl/>
        </w:rPr>
        <w:t xml:space="preserve"> </w:t>
      </w:r>
    </w:p>
    <w:p w:rsidR="00071895" w:rsidRDefault="00071895" w:rsidP="00A11436">
      <w:pPr>
        <w:rPr>
          <w:rtl/>
        </w:rPr>
      </w:pPr>
    </w:p>
    <w:p w:rsidR="00071895" w:rsidRDefault="00071895" w:rsidP="00FA7D67">
      <w:pPr>
        <w:rPr>
          <w:rtl/>
        </w:rPr>
      </w:pPr>
      <w:r>
        <w:rPr>
          <w:rFonts w:hint="cs"/>
          <w:rtl/>
        </w:rPr>
        <w:t>עוד שקר. תמשיך לשקר.</w:t>
      </w:r>
    </w:p>
    <w:p w:rsidR="00071895" w:rsidRDefault="00071895" w:rsidP="00FA7D67">
      <w:pPr>
        <w:ind w:firstLine="0"/>
        <w:rPr>
          <w:rtl/>
        </w:rPr>
      </w:pPr>
      <w:bookmarkStart w:id="19479" w:name="_ETM_Q47_713344"/>
      <w:bookmarkStart w:id="19480" w:name="_ETM_Q47_713405"/>
      <w:bookmarkStart w:id="19481" w:name="_ETM_Q47_713424"/>
      <w:bookmarkStart w:id="19482" w:name="_ETM_Q47_713489"/>
      <w:bookmarkEnd w:id="19479"/>
      <w:bookmarkEnd w:id="19480"/>
      <w:bookmarkEnd w:id="19481"/>
      <w:bookmarkEnd w:id="19482"/>
    </w:p>
    <w:p w:rsidR="00071895" w:rsidRDefault="00071895" w:rsidP="00FA7D67">
      <w:pPr>
        <w:pStyle w:val="-"/>
        <w:keepNext/>
        <w:rPr>
          <w:rtl/>
        </w:rPr>
      </w:pPr>
      <w:bookmarkStart w:id="19483" w:name="ET_speakercontinue_6156_9"/>
      <w:r w:rsidRPr="001124CB">
        <w:rPr>
          <w:rStyle w:val="TagStyle"/>
          <w:rtl/>
        </w:rPr>
        <w:t xml:space="preserve"> &lt;&lt; דובר_המשך &gt;&gt;</w:t>
      </w:r>
      <w:r w:rsidRPr="00B7475E">
        <w:rPr>
          <w:rStyle w:val="TagStyle"/>
          <w:rtl/>
        </w:rPr>
        <w:t xml:space="preserve"> </w:t>
      </w:r>
      <w:r>
        <w:rPr>
          <w:rtl/>
        </w:rPr>
        <w:t>גלעד קריב (העבודה):</w:t>
      </w:r>
      <w:r w:rsidRPr="00B7475E">
        <w:rPr>
          <w:rStyle w:val="TagStyle"/>
          <w:rtl/>
        </w:rPr>
        <w:t xml:space="preserve"> </w:t>
      </w:r>
      <w:r w:rsidRPr="001124CB">
        <w:rPr>
          <w:rStyle w:val="TagStyle"/>
          <w:rtl/>
        </w:rPr>
        <w:t>&lt;&lt; דובר_המשך &gt;&gt;</w:t>
      </w:r>
      <w:r>
        <w:rPr>
          <w:rtl/>
        </w:rPr>
        <w:t xml:space="preserve"> </w:t>
      </w:r>
      <w:bookmarkEnd w:id="19483"/>
    </w:p>
    <w:p w:rsidR="00071895" w:rsidRDefault="00071895" w:rsidP="00A11436">
      <w:pPr>
        <w:rPr>
          <w:rtl/>
        </w:rPr>
      </w:pPr>
    </w:p>
    <w:p w:rsidR="00071895" w:rsidRDefault="00A11436" w:rsidP="00F416D0">
      <w:pPr>
        <w:rPr>
          <w:rtl/>
        </w:rPr>
      </w:pPr>
      <w:bookmarkStart w:id="19484" w:name="_ETM_Q47_714368"/>
      <w:bookmarkEnd w:id="19484"/>
      <w:r>
        <w:rPr>
          <w:rFonts w:hint="cs"/>
          <w:rtl/>
        </w:rPr>
        <w:t>– –</w:t>
      </w:r>
      <w:r w:rsidR="00071895">
        <w:rPr>
          <w:rFonts w:hint="cs"/>
          <w:rtl/>
        </w:rPr>
        <w:t xml:space="preserve"> וברשת החינוך של </w:t>
      </w:r>
      <w:bookmarkStart w:id="19485" w:name="_ETM_Q47_716336"/>
      <w:bookmarkEnd w:id="19485"/>
      <w:r w:rsidR="00071895">
        <w:rPr>
          <w:rFonts w:hint="cs"/>
          <w:rtl/>
        </w:rPr>
        <w:t xml:space="preserve">יהדות התורה יתוקצב תלמיד ב-1,500 שקלים יותר מהחינוך הממלכתי. אלו לא נתונים של הסימולציה </w:t>
      </w:r>
      <w:bookmarkStart w:id="19486" w:name="_ETM_Q47_716869"/>
      <w:bookmarkStart w:id="19487" w:name="_ETM_Q47_722659"/>
      <w:bookmarkEnd w:id="19486"/>
      <w:bookmarkEnd w:id="19487"/>
      <w:r w:rsidR="00071895">
        <w:rPr>
          <w:rtl/>
        </w:rPr>
        <w:t xml:space="preserve">של </w:t>
      </w:r>
      <w:bookmarkStart w:id="19488" w:name="_ETM_Q47_722870"/>
      <w:bookmarkEnd w:id="19488"/>
      <w:r w:rsidR="00071895">
        <w:rPr>
          <w:rtl/>
        </w:rPr>
        <w:t>האופוזיציה</w:t>
      </w:r>
      <w:r w:rsidR="00071895">
        <w:rPr>
          <w:rFonts w:hint="cs"/>
          <w:rtl/>
        </w:rPr>
        <w:t xml:space="preserve"> </w:t>
      </w:r>
      <w:r w:rsidR="00071895">
        <w:rPr>
          <w:rtl/>
        </w:rPr>
        <w:t xml:space="preserve">– </w:t>
      </w:r>
      <w:bookmarkStart w:id="19489" w:name="_ETM_Q47_724700"/>
      <w:bookmarkEnd w:id="19489"/>
      <w:r w:rsidR="00071895">
        <w:rPr>
          <w:rtl/>
        </w:rPr>
        <w:t>א</w:t>
      </w:r>
      <w:bookmarkStart w:id="19490" w:name="_ETM_Q47_728676"/>
      <w:bookmarkEnd w:id="19490"/>
      <w:r w:rsidR="00071895">
        <w:rPr>
          <w:rtl/>
        </w:rPr>
        <w:t xml:space="preserve">לה </w:t>
      </w:r>
      <w:bookmarkStart w:id="19491" w:name="_ETM_Q47_725179"/>
      <w:bookmarkEnd w:id="19491"/>
      <w:r w:rsidR="00071895">
        <w:rPr>
          <w:rtl/>
        </w:rPr>
        <w:t xml:space="preserve">הנתונים </w:t>
      </w:r>
      <w:bookmarkStart w:id="19492" w:name="_ETM_Q47_725750"/>
      <w:bookmarkEnd w:id="19492"/>
      <w:r w:rsidR="00071895">
        <w:rPr>
          <w:rtl/>
        </w:rPr>
        <w:t xml:space="preserve">שהוצגו </w:t>
      </w:r>
      <w:bookmarkStart w:id="19493" w:name="_ETM_Q47_726349"/>
      <w:bookmarkEnd w:id="19493"/>
      <w:r w:rsidR="00071895">
        <w:rPr>
          <w:rtl/>
        </w:rPr>
        <w:t xml:space="preserve">בוועדת </w:t>
      </w:r>
      <w:bookmarkStart w:id="19494" w:name="_ETM_Q47_726860"/>
      <w:bookmarkEnd w:id="19494"/>
      <w:r w:rsidR="00071895">
        <w:rPr>
          <w:rtl/>
        </w:rPr>
        <w:t xml:space="preserve">הכספים </w:t>
      </w:r>
      <w:bookmarkStart w:id="19495" w:name="_ETM_Q47_727790"/>
      <w:bookmarkEnd w:id="19495"/>
      <w:r w:rsidR="00071895">
        <w:rPr>
          <w:rtl/>
        </w:rPr>
        <w:t>ע</w:t>
      </w:r>
      <w:r w:rsidR="00071895">
        <w:rPr>
          <w:rFonts w:hint="cs"/>
          <w:rtl/>
        </w:rPr>
        <w:t>ל ידי</w:t>
      </w:r>
      <w:r w:rsidR="00071895">
        <w:rPr>
          <w:rtl/>
        </w:rPr>
        <w:t xml:space="preserve"> </w:t>
      </w:r>
      <w:bookmarkStart w:id="19496" w:name="_ETM_Q47_728330"/>
      <w:bookmarkEnd w:id="19496"/>
      <w:r w:rsidR="00071895">
        <w:rPr>
          <w:rtl/>
        </w:rPr>
        <w:t xml:space="preserve">משרד </w:t>
      </w:r>
      <w:bookmarkStart w:id="19497" w:name="_ETM_Q47_728809"/>
      <w:bookmarkEnd w:id="19497"/>
      <w:r w:rsidR="00071895">
        <w:rPr>
          <w:rtl/>
        </w:rPr>
        <w:t>האוצר</w:t>
      </w:r>
      <w:r w:rsidR="00071895">
        <w:rPr>
          <w:rFonts w:hint="cs"/>
          <w:rtl/>
        </w:rPr>
        <w:t>.</w:t>
      </w:r>
      <w:r w:rsidR="00071895">
        <w:rPr>
          <w:rtl/>
        </w:rPr>
        <w:t xml:space="preserve"> </w:t>
      </w:r>
      <w:bookmarkStart w:id="19498" w:name="_ETM_Q47_730290"/>
      <w:bookmarkEnd w:id="19498"/>
      <w:r w:rsidR="00071895">
        <w:rPr>
          <w:rtl/>
        </w:rPr>
        <w:t xml:space="preserve">אבל </w:t>
      </w:r>
      <w:bookmarkStart w:id="19499" w:name="_ETM_Q47_731640"/>
      <w:bookmarkEnd w:id="19499"/>
      <w:r w:rsidR="00071895">
        <w:rPr>
          <w:rFonts w:hint="cs"/>
          <w:rtl/>
        </w:rPr>
        <w:t xml:space="preserve">היו"ר </w:t>
      </w:r>
      <w:bookmarkStart w:id="19500" w:name="_ETM_Q47_732390"/>
      <w:bookmarkEnd w:id="19500"/>
      <w:r w:rsidR="00071895">
        <w:rPr>
          <w:rtl/>
        </w:rPr>
        <w:t xml:space="preserve">של </w:t>
      </w:r>
      <w:bookmarkStart w:id="19501" w:name="_ETM_Q47_732690"/>
      <w:bookmarkEnd w:id="19501"/>
      <w:r w:rsidR="00071895">
        <w:rPr>
          <w:rtl/>
        </w:rPr>
        <w:t xml:space="preserve">ועדת </w:t>
      </w:r>
      <w:bookmarkStart w:id="19502" w:name="_ETM_Q47_733170"/>
      <w:bookmarkEnd w:id="19502"/>
      <w:r w:rsidR="00071895">
        <w:rPr>
          <w:rtl/>
        </w:rPr>
        <w:t>הכספים</w:t>
      </w:r>
      <w:r w:rsidR="00071895">
        <w:rPr>
          <w:rFonts w:hint="cs"/>
          <w:rtl/>
        </w:rPr>
        <w:t>,</w:t>
      </w:r>
      <w:r w:rsidR="00071895">
        <w:rPr>
          <w:rtl/>
        </w:rPr>
        <w:t xml:space="preserve"> </w:t>
      </w:r>
      <w:bookmarkStart w:id="19503" w:name="_ETM_Q47_733860"/>
      <w:bookmarkEnd w:id="19503"/>
      <w:r w:rsidR="00071895">
        <w:rPr>
          <w:rtl/>
        </w:rPr>
        <w:t xml:space="preserve">אביר </w:t>
      </w:r>
      <w:bookmarkStart w:id="19504" w:name="_ETM_Q47_734220"/>
      <w:bookmarkEnd w:id="19504"/>
      <w:r w:rsidR="00071895">
        <w:rPr>
          <w:rtl/>
        </w:rPr>
        <w:t xml:space="preserve">השביתות </w:t>
      </w:r>
      <w:bookmarkStart w:id="19505" w:name="_ETM_Q47_734879"/>
      <w:bookmarkEnd w:id="19505"/>
      <w:r w:rsidR="00071895">
        <w:rPr>
          <w:rtl/>
        </w:rPr>
        <w:t>המגז</w:t>
      </w:r>
      <w:r w:rsidR="00071895">
        <w:rPr>
          <w:rFonts w:hint="cs"/>
          <w:rtl/>
        </w:rPr>
        <w:t xml:space="preserve">ריות, </w:t>
      </w:r>
      <w:bookmarkStart w:id="19506" w:name="_ETM_Q47_736809"/>
      <w:bookmarkEnd w:id="19506"/>
      <w:r w:rsidR="00071895">
        <w:rPr>
          <w:rtl/>
        </w:rPr>
        <w:t xml:space="preserve">עולה </w:t>
      </w:r>
      <w:bookmarkStart w:id="19507" w:name="_ETM_Q47_737230"/>
      <w:bookmarkEnd w:id="19507"/>
      <w:r w:rsidR="00071895">
        <w:rPr>
          <w:rFonts w:hint="cs"/>
          <w:rtl/>
        </w:rPr>
        <w:t>ל</w:t>
      </w:r>
      <w:r w:rsidR="00071895">
        <w:rPr>
          <w:rtl/>
        </w:rPr>
        <w:t>כאן</w:t>
      </w:r>
      <w:r w:rsidR="00071895">
        <w:rPr>
          <w:rFonts w:hint="cs"/>
          <w:rtl/>
        </w:rPr>
        <w:t>,</w:t>
      </w:r>
      <w:r w:rsidR="00071895">
        <w:rPr>
          <w:rtl/>
        </w:rPr>
        <w:t xml:space="preserve"> </w:t>
      </w:r>
      <w:bookmarkStart w:id="19508" w:name="_ETM_Q47_737470"/>
      <w:bookmarkEnd w:id="19508"/>
      <w:r w:rsidR="00071895">
        <w:rPr>
          <w:rtl/>
        </w:rPr>
        <w:t>לבמה</w:t>
      </w:r>
      <w:r w:rsidR="00071895">
        <w:rPr>
          <w:rFonts w:hint="cs"/>
          <w:rtl/>
        </w:rPr>
        <w:t>,</w:t>
      </w:r>
      <w:r w:rsidR="00071895">
        <w:rPr>
          <w:rtl/>
        </w:rPr>
        <w:t xml:space="preserve"> </w:t>
      </w:r>
      <w:bookmarkStart w:id="19509" w:name="_ETM_Q47_737860"/>
      <w:bookmarkEnd w:id="19509"/>
      <w:r w:rsidR="00071895">
        <w:rPr>
          <w:rtl/>
        </w:rPr>
        <w:t>וצועק</w:t>
      </w:r>
      <w:r w:rsidR="00071895">
        <w:rPr>
          <w:rFonts w:hint="cs"/>
          <w:rtl/>
        </w:rPr>
        <w:t xml:space="preserve">: שוויון. </w:t>
      </w:r>
      <w:bookmarkStart w:id="19510" w:name="_ETM_Q47_738309"/>
      <w:bookmarkStart w:id="19511" w:name="_ETM_Q47_739429"/>
      <w:bookmarkEnd w:id="19510"/>
      <w:bookmarkEnd w:id="19511"/>
      <w:r w:rsidR="00071895">
        <w:rPr>
          <w:rtl/>
        </w:rPr>
        <w:t xml:space="preserve">איזו </w:t>
      </w:r>
      <w:bookmarkStart w:id="19512" w:name="_ETM_Q47_739970"/>
      <w:bookmarkEnd w:id="19512"/>
      <w:r w:rsidR="00071895">
        <w:rPr>
          <w:rtl/>
        </w:rPr>
        <w:t>בושה</w:t>
      </w:r>
      <w:r w:rsidR="00071895">
        <w:rPr>
          <w:rFonts w:hint="cs"/>
          <w:rtl/>
        </w:rPr>
        <w:t>.</w:t>
      </w:r>
      <w:r w:rsidR="00071895">
        <w:rPr>
          <w:rtl/>
        </w:rPr>
        <w:t xml:space="preserve"> </w:t>
      </w:r>
      <w:bookmarkStart w:id="19513" w:name="_ETM_Q47_740880"/>
      <w:bookmarkEnd w:id="19513"/>
      <w:r w:rsidR="00071895">
        <w:rPr>
          <w:rtl/>
        </w:rPr>
        <w:t>אפרופו</w:t>
      </w:r>
      <w:r w:rsidR="00071895">
        <w:rPr>
          <w:rFonts w:hint="cs"/>
          <w:rtl/>
        </w:rPr>
        <w:t>,</w:t>
      </w:r>
      <w:r w:rsidR="00071895">
        <w:rPr>
          <w:rtl/>
        </w:rPr>
        <w:t xml:space="preserve"> </w:t>
      </w:r>
      <w:bookmarkStart w:id="19514" w:name="_ETM_Q47_741750"/>
      <w:bookmarkEnd w:id="19514"/>
      <w:r w:rsidR="00071895">
        <w:rPr>
          <w:rtl/>
        </w:rPr>
        <w:t xml:space="preserve">תאמר </w:t>
      </w:r>
      <w:bookmarkStart w:id="19515" w:name="_ETM_Q47_742229"/>
      <w:bookmarkEnd w:id="19515"/>
      <w:r w:rsidR="00071895">
        <w:rPr>
          <w:rtl/>
        </w:rPr>
        <w:t>לי</w:t>
      </w:r>
      <w:r w:rsidR="00071895">
        <w:rPr>
          <w:rFonts w:hint="cs"/>
          <w:rtl/>
        </w:rPr>
        <w:t>,</w:t>
      </w:r>
      <w:r w:rsidR="00071895">
        <w:rPr>
          <w:rtl/>
        </w:rPr>
        <w:t xml:space="preserve"> </w:t>
      </w:r>
      <w:bookmarkStart w:id="19516" w:name="_ETM_Q47_742380"/>
      <w:bookmarkEnd w:id="19516"/>
      <w:r w:rsidR="00071895">
        <w:rPr>
          <w:rtl/>
        </w:rPr>
        <w:t xml:space="preserve">סגן </w:t>
      </w:r>
      <w:bookmarkStart w:id="19517" w:name="_ETM_Q47_742740"/>
      <w:bookmarkEnd w:id="19517"/>
      <w:r w:rsidR="00071895">
        <w:rPr>
          <w:rtl/>
        </w:rPr>
        <w:t>השר</w:t>
      </w:r>
      <w:r w:rsidR="00071895">
        <w:rPr>
          <w:rFonts w:hint="cs"/>
          <w:rtl/>
        </w:rPr>
        <w:t>,</w:t>
      </w:r>
      <w:r w:rsidR="00071895">
        <w:rPr>
          <w:rtl/>
        </w:rPr>
        <w:t xml:space="preserve"> </w:t>
      </w:r>
      <w:bookmarkStart w:id="19518" w:name="_ETM_Q47_743130"/>
      <w:bookmarkEnd w:id="19518"/>
      <w:r w:rsidR="00071895">
        <w:rPr>
          <w:rFonts w:hint="cs"/>
          <w:rtl/>
        </w:rPr>
        <w:t xml:space="preserve">הרי </w:t>
      </w:r>
      <w:r w:rsidR="00071895">
        <w:rPr>
          <w:rtl/>
        </w:rPr>
        <w:t xml:space="preserve">אתה </w:t>
      </w:r>
      <w:bookmarkStart w:id="19519" w:name="_ETM_Q47_743460"/>
      <w:bookmarkEnd w:id="19519"/>
      <w:r w:rsidR="00071895">
        <w:rPr>
          <w:rtl/>
        </w:rPr>
        <w:t xml:space="preserve">היית </w:t>
      </w:r>
      <w:bookmarkStart w:id="19520" w:name="_ETM_Q47_743820"/>
      <w:bookmarkStart w:id="19521" w:name="_ETM_Q47_745030"/>
      <w:bookmarkEnd w:id="19520"/>
      <w:bookmarkEnd w:id="19521"/>
      <w:r w:rsidR="00071895">
        <w:rPr>
          <w:rtl/>
        </w:rPr>
        <w:t xml:space="preserve">מנהל </w:t>
      </w:r>
      <w:bookmarkStart w:id="19522" w:name="_ETM_Q47_745590"/>
      <w:bookmarkEnd w:id="19522"/>
      <w:r w:rsidR="00071895">
        <w:rPr>
          <w:rtl/>
        </w:rPr>
        <w:t xml:space="preserve">של </w:t>
      </w:r>
      <w:bookmarkStart w:id="19523" w:name="_ETM_Q47_745889"/>
      <w:bookmarkEnd w:id="19523"/>
      <w:r w:rsidR="00071895">
        <w:rPr>
          <w:rtl/>
        </w:rPr>
        <w:t xml:space="preserve">רשת </w:t>
      </w:r>
      <w:bookmarkStart w:id="19524" w:name="_ETM_Q47_746280"/>
      <w:bookmarkEnd w:id="19524"/>
      <w:r w:rsidR="00071895">
        <w:rPr>
          <w:rtl/>
        </w:rPr>
        <w:t>החינוך</w:t>
      </w:r>
      <w:r w:rsidR="00F416D0">
        <w:rPr>
          <w:rFonts w:hint="cs"/>
          <w:rtl/>
        </w:rPr>
        <w:t>.</w:t>
      </w:r>
      <w:r w:rsidR="00071895">
        <w:rPr>
          <w:rFonts w:hint="cs"/>
          <w:rtl/>
        </w:rPr>
        <w:t xml:space="preserve"> מאוד אכפת לכם מזכויות המורות.</w:t>
      </w:r>
    </w:p>
    <w:p w:rsidR="00071895" w:rsidRDefault="00071895" w:rsidP="00FA7D67">
      <w:pPr>
        <w:rPr>
          <w:rtl/>
        </w:rPr>
      </w:pPr>
    </w:p>
    <w:p w:rsidR="00071895" w:rsidRDefault="00071895" w:rsidP="00FA7D67">
      <w:pPr>
        <w:pStyle w:val="af5"/>
        <w:keepNext/>
        <w:rPr>
          <w:rtl/>
        </w:rPr>
      </w:pPr>
      <w:bookmarkStart w:id="19525" w:name="ET_interruption_6426_15"/>
      <w:r w:rsidRPr="001124CB">
        <w:rPr>
          <w:rStyle w:val="TagStyle"/>
          <w:rtl/>
        </w:rPr>
        <w:t>&lt;&lt; קריאה &gt;&gt;</w:t>
      </w:r>
      <w:r w:rsidRPr="00FD68BA">
        <w:rPr>
          <w:rStyle w:val="TagStyle"/>
          <w:rtl/>
        </w:rPr>
        <w:t xml:space="preserve"> </w:t>
      </w:r>
      <w:r>
        <w:rPr>
          <w:rtl/>
        </w:rPr>
        <w:t>שר במשרד החינוך חיים ביטון:</w:t>
      </w:r>
      <w:r w:rsidRPr="00FD68BA">
        <w:rPr>
          <w:rStyle w:val="TagStyle"/>
          <w:rtl/>
        </w:rPr>
        <w:t xml:space="preserve"> </w:t>
      </w:r>
      <w:r w:rsidRPr="001124CB">
        <w:rPr>
          <w:rStyle w:val="TagStyle"/>
          <w:rtl/>
        </w:rPr>
        <w:t>&lt;&lt; קריאה &gt;&gt;</w:t>
      </w:r>
      <w:bookmarkEnd w:id="19525"/>
      <w:r>
        <w:rPr>
          <w:rtl/>
        </w:rPr>
        <w:t xml:space="preserve"> </w:t>
      </w:r>
    </w:p>
    <w:p w:rsidR="00071895" w:rsidRDefault="00071895" w:rsidP="00A11436">
      <w:pPr>
        <w:rPr>
          <w:rtl/>
        </w:rPr>
      </w:pPr>
    </w:p>
    <w:p w:rsidR="00071895" w:rsidRDefault="00A11436" w:rsidP="00A11436">
      <w:pPr>
        <w:rPr>
          <w:rtl/>
        </w:rPr>
      </w:pPr>
      <w:bookmarkStart w:id="19526" w:name="_ETM_Q47_751552"/>
      <w:bookmarkStart w:id="19527" w:name="_ETM_Q47_751623"/>
      <w:bookmarkStart w:id="19528" w:name="_ETM_Q47_747468"/>
      <w:bookmarkEnd w:id="19526"/>
      <w:bookmarkEnd w:id="19527"/>
      <w:bookmarkEnd w:id="19528"/>
      <w:r>
        <w:rPr>
          <w:rFonts w:hint="cs"/>
          <w:rtl/>
        </w:rPr>
        <w:t>– – –</w:t>
      </w:r>
      <w:r w:rsidR="00071895">
        <w:rPr>
          <w:rFonts w:hint="cs"/>
          <w:rtl/>
        </w:rPr>
        <w:t xml:space="preserve"> </w:t>
      </w:r>
    </w:p>
    <w:p w:rsidR="00071895" w:rsidRDefault="00071895" w:rsidP="00FA7D67">
      <w:pPr>
        <w:rPr>
          <w:rtl/>
        </w:rPr>
      </w:pPr>
      <w:bookmarkStart w:id="19529" w:name="_ETM_Q47_749796"/>
      <w:bookmarkStart w:id="19530" w:name="_ETM_Q47_749863"/>
      <w:bookmarkEnd w:id="19529"/>
      <w:bookmarkEnd w:id="19530"/>
    </w:p>
    <w:p w:rsidR="00071895" w:rsidRDefault="00071895" w:rsidP="00FA7D67">
      <w:pPr>
        <w:pStyle w:val="-"/>
        <w:keepNext/>
        <w:rPr>
          <w:rtl/>
        </w:rPr>
      </w:pPr>
      <w:r w:rsidRPr="001124CB">
        <w:rPr>
          <w:rStyle w:val="TagStyle"/>
          <w:rtl/>
        </w:rPr>
        <w:t xml:space="preserve"> &lt;&lt; דובר_המשך &gt;&gt;</w:t>
      </w:r>
      <w:r w:rsidRPr="001A4FD1">
        <w:rPr>
          <w:rStyle w:val="TagStyle"/>
          <w:rtl/>
        </w:rPr>
        <w:t xml:space="preserve"> </w:t>
      </w:r>
      <w:r>
        <w:rPr>
          <w:rtl/>
        </w:rPr>
        <w:t>גלעד קריב (העבודה):</w:t>
      </w:r>
      <w:r w:rsidRPr="001A4FD1">
        <w:rPr>
          <w:rStyle w:val="TagStyle"/>
          <w:rtl/>
        </w:rPr>
        <w:t xml:space="preserve"> </w:t>
      </w:r>
      <w:r w:rsidRPr="001124CB">
        <w:rPr>
          <w:rStyle w:val="TagStyle"/>
          <w:rtl/>
        </w:rPr>
        <w:t>&lt;&lt; דובר_המשך &gt;&gt;</w:t>
      </w:r>
      <w:r>
        <w:rPr>
          <w:rtl/>
        </w:rPr>
        <w:t xml:space="preserve"> </w:t>
      </w:r>
    </w:p>
    <w:p w:rsidR="00071895" w:rsidRDefault="00071895" w:rsidP="00A11436">
      <w:pPr>
        <w:rPr>
          <w:rtl/>
        </w:rPr>
      </w:pPr>
    </w:p>
    <w:p w:rsidR="00071895" w:rsidRDefault="00071895" w:rsidP="00AF600F">
      <w:pPr>
        <w:rPr>
          <w:rtl/>
          <w:lang w:eastAsia="he-IL"/>
        </w:rPr>
      </w:pPr>
      <w:bookmarkStart w:id="19531" w:name="_ETM_Q47_752936"/>
      <w:bookmarkEnd w:id="19531"/>
      <w:r>
        <w:rPr>
          <w:rFonts w:hint="cs"/>
          <w:rtl/>
        </w:rPr>
        <w:t xml:space="preserve">למה הן לא מאוגדות באיגוד </w:t>
      </w:r>
      <w:bookmarkStart w:id="19532" w:name="_ETM_Q47_756560"/>
      <w:bookmarkEnd w:id="19532"/>
      <w:r>
        <w:rPr>
          <w:rFonts w:hint="cs"/>
          <w:rtl/>
        </w:rPr>
        <w:t xml:space="preserve">עובדים? </w:t>
      </w:r>
      <w:bookmarkStart w:id="19533" w:name="TOR_Q48"/>
      <w:bookmarkEnd w:id="19533"/>
      <w:r>
        <w:rPr>
          <w:rFonts w:hint="cs"/>
          <w:rtl/>
          <w:lang w:eastAsia="he-IL"/>
        </w:rPr>
        <w:t xml:space="preserve">למה אין הסכם קיבוצי ברשתות החינוך? </w:t>
      </w:r>
    </w:p>
    <w:p w:rsidR="00071895" w:rsidRDefault="00071895" w:rsidP="00FA7D67">
      <w:pPr>
        <w:rPr>
          <w:rtl/>
          <w:lang w:eastAsia="he-IL"/>
        </w:rPr>
      </w:pPr>
    </w:p>
    <w:p w:rsidR="00071895" w:rsidRDefault="00071895" w:rsidP="00FA7D67">
      <w:pPr>
        <w:pStyle w:val="af5"/>
        <w:keepNext/>
        <w:rPr>
          <w:rtl/>
        </w:rPr>
      </w:pPr>
      <w:bookmarkStart w:id="19534" w:name="ET_interruption_6426_16"/>
      <w:r w:rsidRPr="004E277C">
        <w:rPr>
          <w:rStyle w:val="TagStyle"/>
          <w:rtl/>
        </w:rPr>
        <w:t xml:space="preserve"> &lt;&lt; קריאה &gt;&gt; </w:t>
      </w:r>
      <w:r>
        <w:rPr>
          <w:rtl/>
        </w:rPr>
        <w:t>שר במשרד החינוך חיים ביטון:</w:t>
      </w:r>
      <w:r w:rsidRPr="004E277C">
        <w:rPr>
          <w:rStyle w:val="TagStyle"/>
          <w:rtl/>
        </w:rPr>
        <w:t xml:space="preserve"> &lt;&lt; קריאה &gt;&gt;</w:t>
      </w:r>
      <w:r>
        <w:rPr>
          <w:rtl/>
        </w:rPr>
        <w:t xml:space="preserve">   </w:t>
      </w:r>
      <w:bookmarkEnd w:id="19534"/>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יש הסכם קיבוצי. </w:t>
      </w:r>
    </w:p>
    <w:p w:rsidR="00071895" w:rsidRDefault="00071895" w:rsidP="00FA7D67">
      <w:pPr>
        <w:rPr>
          <w:rtl/>
          <w:lang w:eastAsia="he-IL"/>
        </w:rPr>
      </w:pPr>
      <w:bookmarkStart w:id="19535" w:name="_ETM_Q48_157970"/>
      <w:bookmarkStart w:id="19536" w:name="_ETM_Q48_158035"/>
      <w:bookmarkEnd w:id="19535"/>
      <w:bookmarkEnd w:id="19536"/>
    </w:p>
    <w:p w:rsidR="00071895" w:rsidRDefault="00071895" w:rsidP="00FA7D67">
      <w:pPr>
        <w:pStyle w:val="-"/>
        <w:keepNext/>
        <w:rPr>
          <w:rtl/>
        </w:rPr>
      </w:pPr>
      <w:bookmarkStart w:id="19537" w:name="_ETM_Q48_156728"/>
      <w:bookmarkStart w:id="19538" w:name="_ETM_Q48_156780"/>
      <w:bookmarkEnd w:id="19537"/>
      <w:bookmarkEnd w:id="19538"/>
      <w:r w:rsidRPr="002A0E64">
        <w:rPr>
          <w:rStyle w:val="TagStyle"/>
          <w:rtl/>
        </w:rPr>
        <w:t xml:space="preserve">&lt;&lt; דובר_המשך &gt;&gt; </w:t>
      </w:r>
      <w:r>
        <w:rPr>
          <w:rtl/>
        </w:rPr>
        <w:t>גלעד קריב (העבודה):</w:t>
      </w:r>
      <w:r w:rsidRPr="002A0E6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FA7D67">
      <w:pPr>
        <w:rPr>
          <w:rtl/>
          <w:lang w:eastAsia="he-IL"/>
        </w:rPr>
      </w:pPr>
      <w:bookmarkStart w:id="19539" w:name="_ETM_Q48_159323"/>
      <w:bookmarkStart w:id="19540" w:name="_ETM_Q48_159398"/>
      <w:bookmarkEnd w:id="19539"/>
      <w:bookmarkEnd w:id="19540"/>
      <w:r>
        <w:rPr>
          <w:rFonts w:hint="cs"/>
          <w:rtl/>
          <w:lang w:eastAsia="he-IL"/>
        </w:rPr>
        <w:t xml:space="preserve">אין לכם הסכם קיבוצי, אתם לא מאוגדים </w:t>
      </w:r>
      <w:bookmarkStart w:id="19541" w:name="_ETM_Q48_161453"/>
      <w:bookmarkEnd w:id="19541"/>
      <w:r>
        <w:rPr>
          <w:rFonts w:hint="cs"/>
          <w:rtl/>
          <w:lang w:eastAsia="he-IL"/>
        </w:rPr>
        <w:t xml:space="preserve">באיגודי עובדים, אתם מונעים מהמורים ומהמורות שלכם להתאגד באיגודי עובדים. </w:t>
      </w:r>
      <w:bookmarkStart w:id="19542" w:name="_ETM_Q48_168379"/>
      <w:bookmarkEnd w:id="19542"/>
      <w:r>
        <w:rPr>
          <w:rFonts w:hint="cs"/>
          <w:rtl/>
          <w:lang w:eastAsia="he-IL"/>
        </w:rPr>
        <w:t>אתם תספרו לנו על זכויות עובדים? בואו</w:t>
      </w:r>
      <w:r w:rsidR="00F416D0">
        <w:rPr>
          <w:rFonts w:hint="cs"/>
          <w:rtl/>
          <w:lang w:eastAsia="he-IL"/>
        </w:rPr>
        <w:t>,</w:t>
      </w:r>
      <w:r>
        <w:rPr>
          <w:rFonts w:hint="cs"/>
          <w:rtl/>
          <w:lang w:eastAsia="he-IL"/>
        </w:rPr>
        <w:t xml:space="preserve"> על מה </w:t>
      </w:r>
      <w:bookmarkStart w:id="19543" w:name="_ETM_Q48_171528"/>
      <w:bookmarkEnd w:id="19543"/>
      <w:r>
        <w:rPr>
          <w:rFonts w:hint="cs"/>
          <w:rtl/>
          <w:lang w:eastAsia="he-IL"/>
        </w:rPr>
        <w:t xml:space="preserve">אתה מדבר? אנחנו מכירים פה איזשהו שר שבבעלותו רשת גנים </w:t>
      </w:r>
      <w:bookmarkStart w:id="19544" w:name="_ETM_Q48_179386"/>
      <w:bookmarkEnd w:id="19544"/>
      <w:r>
        <w:rPr>
          <w:rFonts w:hint="cs"/>
          <w:rtl/>
          <w:lang w:eastAsia="he-IL"/>
        </w:rPr>
        <w:t xml:space="preserve">חרדית, ומה העובדות באותה הרשת אומרות על תנאי ההעסקה שהן </w:t>
      </w:r>
      <w:bookmarkStart w:id="19545" w:name="_ETM_Q48_184487"/>
      <w:bookmarkEnd w:id="19545"/>
      <w:r>
        <w:rPr>
          <w:rFonts w:hint="cs"/>
          <w:rtl/>
          <w:lang w:eastAsia="he-IL"/>
        </w:rPr>
        <w:t xml:space="preserve">זוכות להן. </w:t>
      </w:r>
    </w:p>
    <w:p w:rsidR="00071895" w:rsidRDefault="00071895" w:rsidP="00FA7D67">
      <w:pPr>
        <w:rPr>
          <w:rtl/>
          <w:lang w:eastAsia="he-IL"/>
        </w:rPr>
      </w:pPr>
      <w:bookmarkStart w:id="19546" w:name="_ETM_Q48_185282"/>
      <w:bookmarkStart w:id="19547" w:name="_ETM_Q48_185351"/>
      <w:bookmarkEnd w:id="19546"/>
      <w:bookmarkEnd w:id="19547"/>
    </w:p>
    <w:p w:rsidR="00071895" w:rsidRDefault="00071895" w:rsidP="00F416D0">
      <w:pPr>
        <w:rPr>
          <w:rtl/>
          <w:lang w:eastAsia="he-IL"/>
        </w:rPr>
      </w:pPr>
      <w:bookmarkStart w:id="19548" w:name="_ETM_Q48_185402"/>
      <w:bookmarkStart w:id="19549" w:name="_ETM_Q48_185452"/>
      <w:bookmarkEnd w:id="19548"/>
      <w:bookmarkEnd w:id="19549"/>
      <w:r>
        <w:rPr>
          <w:rFonts w:hint="cs"/>
          <w:rtl/>
          <w:lang w:eastAsia="he-IL"/>
        </w:rPr>
        <w:t xml:space="preserve">צבועים. אתם מדברים איתנו על שוויון? כשזה </w:t>
      </w:r>
      <w:bookmarkStart w:id="19550" w:name="_ETM_Q48_189906"/>
      <w:bookmarkEnd w:id="19550"/>
      <w:r>
        <w:rPr>
          <w:rFonts w:hint="cs"/>
          <w:rtl/>
          <w:lang w:eastAsia="he-IL"/>
        </w:rPr>
        <w:t xml:space="preserve">מגיע לשוויון בנטל, שכחתם את המילה שוויון. אז יכול הרב הראשי </w:t>
      </w:r>
      <w:bookmarkStart w:id="19551" w:name="_ETM_Q48_193212"/>
      <w:bookmarkEnd w:id="19551"/>
      <w:r>
        <w:rPr>
          <w:rFonts w:hint="cs"/>
          <w:rtl/>
          <w:lang w:eastAsia="he-IL"/>
        </w:rPr>
        <w:t xml:space="preserve">מטעמכם </w:t>
      </w:r>
      <w:r>
        <w:rPr>
          <w:rFonts w:hint="eastAsia"/>
          <w:rtl/>
          <w:lang w:eastAsia="he-IL"/>
        </w:rPr>
        <w:t xml:space="preserve">– </w:t>
      </w:r>
      <w:r>
        <w:rPr>
          <w:rFonts w:hint="cs"/>
          <w:rtl/>
          <w:lang w:eastAsia="he-IL"/>
        </w:rPr>
        <w:t>שכבר עוסק בפוליטיקה, שכח שהוא נושא במשרה שיפוטית,</w:t>
      </w:r>
      <w:r>
        <w:rPr>
          <w:rFonts w:hint="eastAsia"/>
          <w:rtl/>
          <w:lang w:eastAsia="he-IL"/>
        </w:rPr>
        <w:t xml:space="preserve"> </w:t>
      </w:r>
      <w:r>
        <w:rPr>
          <w:rFonts w:hint="cs"/>
          <w:rtl/>
          <w:lang w:eastAsia="he-IL"/>
        </w:rPr>
        <w:t xml:space="preserve">נכון, הרב יוסף? הוא לא חבר בבית הדין הרבני הגדול וחלות עליו חובות אתיות לא להתעסק בפוליטיקה, הוא כבר שחקן פוליטי </w:t>
      </w:r>
      <w:bookmarkStart w:id="19552" w:name="_ETM_Q48_210043"/>
      <w:bookmarkEnd w:id="19552"/>
      <w:r>
        <w:rPr>
          <w:rFonts w:hint="cs"/>
          <w:rtl/>
          <w:lang w:eastAsia="he-IL"/>
        </w:rPr>
        <w:t xml:space="preserve">מלא על מלא </w:t>
      </w:r>
      <w:r w:rsidR="00F416D0">
        <w:rPr>
          <w:rFonts w:hint="eastAsia"/>
          <w:rtl/>
          <w:lang w:eastAsia="he-IL"/>
        </w:rPr>
        <w:t xml:space="preserve">– </w:t>
      </w:r>
      <w:r>
        <w:rPr>
          <w:rFonts w:hint="cs"/>
          <w:rtl/>
          <w:lang w:eastAsia="he-IL"/>
        </w:rPr>
        <w:t xml:space="preserve">אז הרב יוסף מאיים עלינו שתלמידי הישיבות ירדו מהארץ. אוי לתורה, אוי לתורה שאלה תלמידיה. תתביישו לכם, אבירי השוויון. רוצים שוויון בתקציבים? תנו שוויון בנטל. רוצים שוויון בתקציבים? תפסיקו להרוס את ניצני </w:t>
      </w:r>
      <w:bookmarkStart w:id="19553" w:name="_ETM_Q48_228553"/>
      <w:bookmarkEnd w:id="19553"/>
      <w:r>
        <w:rPr>
          <w:rFonts w:hint="cs"/>
          <w:rtl/>
          <w:lang w:eastAsia="he-IL"/>
        </w:rPr>
        <w:t>החינוך החרדי-הממלכתי</w:t>
      </w:r>
      <w:r w:rsidR="00F416D0">
        <w:rPr>
          <w:rFonts w:hint="cs"/>
          <w:rtl/>
          <w:lang w:eastAsia="he-IL"/>
        </w:rPr>
        <w:t>,</w:t>
      </w:r>
      <w:r>
        <w:rPr>
          <w:rFonts w:hint="cs"/>
          <w:rtl/>
          <w:lang w:eastAsia="he-IL"/>
        </w:rPr>
        <w:t xml:space="preserve"> תפסיקו להתנכל למשפחות ששולחות את הילדים שלהן למסגרות שיש בהן גם לימוד תורה וגם לימודי ליבה. אתה יודע את האמת. אתה יודע את האמת. איך אתם לא מתביישים? רוצים שוויון רק במה שנוח לכם. בכל יתר הדברים אין לכם שוויון. </w:t>
      </w:r>
    </w:p>
    <w:p w:rsidR="00071895" w:rsidRDefault="00071895" w:rsidP="00FA7D67">
      <w:pPr>
        <w:rPr>
          <w:rtl/>
          <w:lang w:eastAsia="he-IL"/>
        </w:rPr>
      </w:pPr>
    </w:p>
    <w:p w:rsidR="00071895" w:rsidRDefault="00071895" w:rsidP="00FA7D67">
      <w:pPr>
        <w:rPr>
          <w:rtl/>
          <w:lang w:eastAsia="he-IL"/>
        </w:rPr>
      </w:pPr>
      <w:r>
        <w:rPr>
          <w:rFonts w:hint="cs"/>
          <w:rtl/>
          <w:lang w:eastAsia="he-IL"/>
        </w:rPr>
        <w:t xml:space="preserve">ניהלתם קמפיין שלם, אנשי ש"ס, על תלושי המזון, אבל קיצצתם את התקציב </w:t>
      </w:r>
      <w:bookmarkStart w:id="19554" w:name="_ETM_Q48_258590"/>
      <w:bookmarkEnd w:id="19554"/>
      <w:r>
        <w:rPr>
          <w:rFonts w:hint="cs"/>
          <w:rtl/>
          <w:lang w:eastAsia="he-IL"/>
        </w:rPr>
        <w:t xml:space="preserve">שלהם בחצי. הגדלתם מלגות לאברכים וקיצצתם בחצי את תקציב תלושי המזון, פאר היצירה של חבר הכנסת דרעי. איך אתם לא מתביישים לשאת גם את שמה של תורת ישראל, גם את שמן של המורות בפריפריה, </w:t>
      </w:r>
      <w:bookmarkStart w:id="19555" w:name="_ETM_Q48_281461"/>
      <w:bookmarkEnd w:id="19555"/>
      <w:r>
        <w:rPr>
          <w:rFonts w:hint="cs"/>
          <w:rtl/>
          <w:lang w:eastAsia="he-IL"/>
        </w:rPr>
        <w:t xml:space="preserve">גם את שמם של העניים </w:t>
      </w:r>
      <w:r>
        <w:rPr>
          <w:rFonts w:hint="eastAsia"/>
          <w:rtl/>
          <w:lang w:eastAsia="he-IL"/>
        </w:rPr>
        <w:t>–</w:t>
      </w:r>
      <w:r>
        <w:rPr>
          <w:rFonts w:hint="cs"/>
          <w:rtl/>
          <w:lang w:eastAsia="he-IL"/>
        </w:rPr>
        <w:t xml:space="preserve"> לשאת את שמם בתעמולת הבחירות שלכם, ואז לקצץ לחלשים, למוחלשים, לעניים, לפריפריה? </w:t>
      </w:r>
    </w:p>
    <w:p w:rsidR="00071895" w:rsidRDefault="00071895" w:rsidP="00FA7D67">
      <w:pPr>
        <w:rPr>
          <w:rtl/>
          <w:lang w:eastAsia="he-IL"/>
        </w:rPr>
      </w:pPr>
    </w:p>
    <w:p w:rsidR="00071895" w:rsidRDefault="00071895" w:rsidP="00FA7D67">
      <w:pPr>
        <w:rPr>
          <w:rtl/>
          <w:lang w:eastAsia="he-IL"/>
        </w:rPr>
      </w:pPr>
      <w:r>
        <w:rPr>
          <w:rFonts w:hint="cs"/>
          <w:rtl/>
          <w:lang w:eastAsia="he-IL"/>
        </w:rPr>
        <w:t xml:space="preserve">כל דף בספר התקציב שלכם מלמד שהממשלה שלכם היא ממשלת 6 באוקטובר. לא למדתם דבר, לא הפנמתם דבר, לא תיקנתם דבר. ומכיוון שאני טוען בתוקף שהצעת התקציב הזו היא עוד ביטוי של המהפכה המשטרית, אז את ארבע הדקות שלי אנצל לא על מנת להתייחס לשר האוצר, שעומד כאן ומשקר לציבור הישראלי על הנפקת הענק של האג"ח ומסתיר מפני הציבור את הריביות שמשולמות בהנפקה הזאת, משל היינו מדינת עולם שלישי פושטת רגל. את ארבע הדקות האחרונות אני אקדיש לשר המשפטים ולשר הכי מוצלח בממשלת ישראל שלכם, השר לביטחון לאומי. </w:t>
      </w:r>
    </w:p>
    <w:p w:rsidR="00071895" w:rsidRDefault="00071895" w:rsidP="00FA7D67">
      <w:pPr>
        <w:rPr>
          <w:rtl/>
          <w:lang w:eastAsia="he-IL"/>
        </w:rPr>
      </w:pPr>
    </w:p>
    <w:p w:rsidR="00071895" w:rsidRDefault="00071895" w:rsidP="00FA7D67">
      <w:pPr>
        <w:rPr>
          <w:rtl/>
          <w:lang w:eastAsia="he-IL"/>
        </w:rPr>
      </w:pPr>
      <w:r>
        <w:rPr>
          <w:rFonts w:hint="cs"/>
          <w:rtl/>
          <w:lang w:eastAsia="he-IL"/>
        </w:rPr>
        <w:t xml:space="preserve">לגבי שר המשפטים, נזכיר שגם היום, גם היום לא מונו שופטים לבית המשפט המחוזי בירושלים, ולמה? כי שר המשפטים פתאום מדבר בשבח קונסנזוס והסכמה פה אחד </w:t>
      </w:r>
      <w:r>
        <w:rPr>
          <w:rtl/>
          <w:lang w:eastAsia="he-IL"/>
        </w:rPr>
        <w:t>–</w:t>
      </w:r>
      <w:r>
        <w:rPr>
          <w:rFonts w:hint="cs"/>
          <w:rtl/>
          <w:lang w:eastAsia="he-IL"/>
        </w:rPr>
        <w:t xml:space="preserve"> </w:t>
      </w:r>
      <w:bookmarkStart w:id="19556" w:name="_ETM_Q48_370850"/>
      <w:bookmarkEnd w:id="19556"/>
      <w:r>
        <w:rPr>
          <w:rFonts w:hint="cs"/>
          <w:rtl/>
          <w:lang w:eastAsia="he-IL"/>
        </w:rPr>
        <w:t xml:space="preserve">פה אחד, אתה מבין, חברי חבר הכנסת טופורובסקי? החוק קובע שבשביל שלום ומחוזי צריך רוב רגיל בוועדה. הוא הפסיד בבחירות ללשכת עורכי הדין, הוא לא </w:t>
      </w:r>
      <w:bookmarkStart w:id="19557" w:name="_ETM_Q48_387329"/>
      <w:bookmarkEnd w:id="19557"/>
      <w:r>
        <w:rPr>
          <w:rFonts w:hint="cs"/>
          <w:rtl/>
          <w:lang w:eastAsia="he-IL"/>
        </w:rPr>
        <w:t xml:space="preserve">הצליח להשתלט על הלשכה ולהרוס אותה, ולכן אין לו רוב בוועדה לשלום ולמחוזי. </w:t>
      </w:r>
    </w:p>
    <w:p w:rsidR="00071895" w:rsidRDefault="00071895" w:rsidP="00FA7D67">
      <w:pPr>
        <w:rPr>
          <w:rtl/>
          <w:lang w:eastAsia="he-IL"/>
        </w:rPr>
      </w:pPr>
    </w:p>
    <w:p w:rsidR="00071895" w:rsidRDefault="00071895" w:rsidP="00FA7D67">
      <w:pPr>
        <w:pStyle w:val="af5"/>
        <w:keepNext/>
        <w:rPr>
          <w:rtl/>
        </w:rPr>
      </w:pPr>
      <w:bookmarkStart w:id="19558" w:name="ET_interruption_5080_6"/>
      <w:r w:rsidRPr="002A0E64">
        <w:rPr>
          <w:rStyle w:val="TagStyle"/>
          <w:rtl/>
        </w:rPr>
        <w:t xml:space="preserve"> &lt;&lt; קריאה &gt;&gt; </w:t>
      </w:r>
      <w:r>
        <w:rPr>
          <w:rtl/>
        </w:rPr>
        <w:t>בועז טופורובסקי (יש עתיד):</w:t>
      </w:r>
      <w:r w:rsidRPr="002A0E64">
        <w:rPr>
          <w:rStyle w:val="TagStyle"/>
          <w:rtl/>
        </w:rPr>
        <w:t xml:space="preserve"> &lt;&lt; קריאה &gt;&gt;</w:t>
      </w:r>
      <w:r>
        <w:rPr>
          <w:rtl/>
        </w:rPr>
        <w:t xml:space="preserve">   </w:t>
      </w:r>
      <w:bookmarkEnd w:id="19558"/>
    </w:p>
    <w:p w:rsidR="00071895" w:rsidRDefault="00071895" w:rsidP="00A11436">
      <w:pPr>
        <w:rPr>
          <w:rtl/>
          <w:lang w:eastAsia="he-IL"/>
        </w:rPr>
      </w:pPr>
    </w:p>
    <w:p w:rsidR="00071895" w:rsidRDefault="00071895" w:rsidP="00FA7D67">
      <w:pPr>
        <w:rPr>
          <w:rtl/>
          <w:lang w:eastAsia="he-IL"/>
        </w:rPr>
      </w:pPr>
      <w:r>
        <w:rPr>
          <w:rFonts w:hint="cs"/>
          <w:rtl/>
          <w:lang w:eastAsia="he-IL"/>
        </w:rPr>
        <w:t>הם בעד דמוקרטיה.</w:t>
      </w:r>
    </w:p>
    <w:p w:rsidR="00071895" w:rsidRDefault="00071895" w:rsidP="00FA7D67">
      <w:pPr>
        <w:rPr>
          <w:rtl/>
          <w:lang w:eastAsia="he-IL"/>
        </w:rPr>
      </w:pPr>
    </w:p>
    <w:p w:rsidR="00071895" w:rsidRDefault="00071895" w:rsidP="00FA7D67">
      <w:pPr>
        <w:pStyle w:val="-"/>
        <w:keepNext/>
        <w:rPr>
          <w:rtl/>
        </w:rPr>
      </w:pPr>
      <w:r w:rsidRPr="002A0E64">
        <w:rPr>
          <w:rStyle w:val="TagStyle"/>
          <w:rtl/>
        </w:rPr>
        <w:t xml:space="preserve"> &lt;&lt; דובר_המשך &gt;&gt; </w:t>
      </w:r>
      <w:r>
        <w:rPr>
          <w:rtl/>
        </w:rPr>
        <w:t>גלעד קריב (העבודה):</w:t>
      </w:r>
      <w:r w:rsidRPr="002A0E6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F416D0">
      <w:pPr>
        <w:rPr>
          <w:rtl/>
          <w:lang w:eastAsia="he-IL"/>
        </w:rPr>
      </w:pPr>
      <w:r>
        <w:rPr>
          <w:rFonts w:hint="cs"/>
          <w:rtl/>
          <w:lang w:eastAsia="he-IL"/>
        </w:rPr>
        <w:t xml:space="preserve">אז הוא מנצל את </w:t>
      </w:r>
      <w:bookmarkStart w:id="19559" w:name="_ETM_Q48_395190"/>
      <w:bookmarkEnd w:id="19559"/>
      <w:r>
        <w:rPr>
          <w:rFonts w:hint="cs"/>
          <w:rtl/>
          <w:lang w:eastAsia="he-IL"/>
        </w:rPr>
        <w:t xml:space="preserve">7 באוקטובר, נתלה ב-7 באוקטובר: צריך הסכמה פה אחד. האדם הזה, שרצה לדרוס את האופוזיציה, שרצה לדרוס את המיעוט, שרצה להשליט בבית המשפט העליון את הקואליציה בלי </w:t>
      </w:r>
      <w:bookmarkStart w:id="19560" w:name="_ETM_Q48_416974"/>
      <w:bookmarkEnd w:id="19560"/>
      <w:r>
        <w:rPr>
          <w:rFonts w:hint="cs"/>
          <w:rtl/>
          <w:lang w:eastAsia="he-IL"/>
        </w:rPr>
        <w:t xml:space="preserve">שום איזונים, פתאום הוא רוצה הסכמה פה אחד. </w:t>
      </w:r>
    </w:p>
    <w:p w:rsidR="00071895" w:rsidRDefault="00071895" w:rsidP="00FA7D67">
      <w:pPr>
        <w:rPr>
          <w:rtl/>
          <w:lang w:eastAsia="he-IL"/>
        </w:rPr>
      </w:pPr>
    </w:p>
    <w:p w:rsidR="00071895" w:rsidRDefault="00071895" w:rsidP="00FA7D67">
      <w:pPr>
        <w:pStyle w:val="af5"/>
        <w:keepNext/>
        <w:rPr>
          <w:rtl/>
        </w:rPr>
      </w:pPr>
      <w:r w:rsidRPr="002A0E64">
        <w:rPr>
          <w:rStyle w:val="TagStyle"/>
          <w:rtl/>
        </w:rPr>
        <w:t xml:space="preserve"> &lt;&lt; קריאה &gt;&gt; </w:t>
      </w:r>
      <w:r>
        <w:rPr>
          <w:rtl/>
        </w:rPr>
        <w:t>בועז טופורובסקי (יש עתיד):</w:t>
      </w:r>
      <w:r w:rsidRPr="002A0E64">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איפה שיש להם רוב, הם רוצים דמוקרטיה, אבל רק שם. </w:t>
      </w:r>
    </w:p>
    <w:p w:rsidR="00071895" w:rsidRDefault="00071895" w:rsidP="00FA7D67">
      <w:pPr>
        <w:rPr>
          <w:rtl/>
          <w:lang w:eastAsia="he-IL"/>
        </w:rPr>
      </w:pPr>
    </w:p>
    <w:p w:rsidR="00071895" w:rsidRDefault="00071895" w:rsidP="00FA7D67">
      <w:pPr>
        <w:pStyle w:val="-"/>
        <w:keepNext/>
        <w:rPr>
          <w:rtl/>
        </w:rPr>
      </w:pPr>
      <w:r w:rsidRPr="002A0E64">
        <w:rPr>
          <w:rStyle w:val="TagStyle"/>
          <w:rtl/>
        </w:rPr>
        <w:t xml:space="preserve"> &lt;&lt; דובר_המשך &gt;&gt; </w:t>
      </w:r>
      <w:r>
        <w:rPr>
          <w:rtl/>
        </w:rPr>
        <w:t>גלעד קריב (העבודה):</w:t>
      </w:r>
      <w:r w:rsidRPr="002A0E6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כן. </w:t>
      </w:r>
      <w:bookmarkStart w:id="19561" w:name="_ETM_Q48_424354"/>
      <w:bookmarkEnd w:id="19561"/>
      <w:r>
        <w:rPr>
          <w:rFonts w:hint="cs"/>
          <w:rtl/>
          <w:lang w:eastAsia="he-IL"/>
        </w:rPr>
        <w:t xml:space="preserve">כמה צביעות. איזה שקר בזוי. ולמה הוא רוצה הסכמה פה </w:t>
      </w:r>
      <w:bookmarkStart w:id="19562" w:name="_ETM_Q48_427764"/>
      <w:bookmarkEnd w:id="19562"/>
      <w:r>
        <w:rPr>
          <w:rFonts w:hint="cs"/>
          <w:rtl/>
          <w:lang w:eastAsia="he-IL"/>
        </w:rPr>
        <w:t xml:space="preserve">אחד ולא מונו שופטים? כי אחת מן המועמדות, שופטת מצטיינת </w:t>
      </w:r>
      <w:bookmarkStart w:id="19563" w:name="_ETM_Q48_435332"/>
      <w:bookmarkEnd w:id="19563"/>
      <w:r>
        <w:rPr>
          <w:rFonts w:hint="cs"/>
          <w:rtl/>
          <w:lang w:eastAsia="he-IL"/>
        </w:rPr>
        <w:t xml:space="preserve">בבית משפט השלום, לא באה טוב בעין לשותף המרכזי של השר לוין, פאר תנועת החרות הליברלית, תלמידו הגדול של ז'בוטינסקי </w:t>
      </w:r>
      <w:r>
        <w:rPr>
          <w:rFonts w:hint="eastAsia"/>
          <w:rtl/>
          <w:lang w:eastAsia="he-IL"/>
        </w:rPr>
        <w:t xml:space="preserve">– </w:t>
      </w:r>
      <w:r>
        <w:rPr>
          <w:rFonts w:hint="cs"/>
          <w:rtl/>
          <w:lang w:eastAsia="he-IL"/>
        </w:rPr>
        <w:t xml:space="preserve">לא באה בטוב בעין לאיתמר בן גביר, </w:t>
      </w:r>
      <w:bookmarkStart w:id="19564" w:name="_ETM_Q48_449706"/>
      <w:bookmarkEnd w:id="19564"/>
      <w:r>
        <w:rPr>
          <w:rFonts w:hint="cs"/>
          <w:rtl/>
          <w:lang w:eastAsia="he-IL"/>
        </w:rPr>
        <w:t xml:space="preserve">הכהניסט, העבריין המורשע. כי אותה שופטת העזה לומר שכן, החוק הישראלי חל גם על שוטרי ושוטרות מג"ב, וכאשר מישהו מהם מפר את החוק, מה לעשות? צריך לדון בעניינו או בעניינה. אז לכן אין שופטים בבית המשפט המחוזי בירושלים </w:t>
      </w:r>
      <w:r>
        <w:rPr>
          <w:rtl/>
          <w:lang w:eastAsia="he-IL"/>
        </w:rPr>
        <w:t>–</w:t>
      </w:r>
      <w:r>
        <w:rPr>
          <w:rFonts w:hint="cs"/>
          <w:rtl/>
          <w:lang w:eastAsia="he-IL"/>
        </w:rPr>
        <w:t xml:space="preserve"> כי יריב לוין, יריב לוין לא עזב לרגע את המהפכה המשפטית. הוא ממשיך אותה באלף דרכים</w:t>
      </w:r>
      <w:bookmarkStart w:id="19565" w:name="_ETM_Q48_488843"/>
      <w:bookmarkStart w:id="19566" w:name="_ETM_Q48_488890"/>
      <w:bookmarkEnd w:id="19565"/>
      <w:bookmarkEnd w:id="19566"/>
      <w:r>
        <w:rPr>
          <w:rFonts w:hint="cs"/>
          <w:rtl/>
          <w:lang w:eastAsia="he-IL"/>
        </w:rPr>
        <w:t xml:space="preserve">, וברגע המתאים הוא יחזור כאן </w:t>
      </w:r>
      <w:bookmarkStart w:id="19567" w:name="_ETM_Q48_490838"/>
      <w:bookmarkEnd w:id="19567"/>
      <w:r>
        <w:rPr>
          <w:rFonts w:hint="cs"/>
          <w:rtl/>
          <w:lang w:eastAsia="he-IL"/>
        </w:rPr>
        <w:t xml:space="preserve">לבמה לטנף על שופטי בית המשפט העליון ועל שופטי יתר הערכאות. </w:t>
      </w:r>
    </w:p>
    <w:p w:rsidR="00071895" w:rsidRDefault="00071895" w:rsidP="00FA7D67">
      <w:pPr>
        <w:rPr>
          <w:rtl/>
          <w:lang w:eastAsia="he-IL"/>
        </w:rPr>
      </w:pPr>
    </w:p>
    <w:p w:rsidR="00071895" w:rsidRDefault="00071895" w:rsidP="00F416D0">
      <w:pPr>
        <w:rPr>
          <w:rtl/>
          <w:lang w:eastAsia="he-IL"/>
        </w:rPr>
      </w:pPr>
      <w:r>
        <w:rPr>
          <w:rFonts w:hint="cs"/>
          <w:rtl/>
          <w:lang w:eastAsia="he-IL"/>
        </w:rPr>
        <w:t xml:space="preserve">וכבר הזכרנו את איתמר בן גביר. איזה בושה. תת-אלוף במיל' השרה מירי רגב, הרי את יודעת, את </w:t>
      </w:r>
      <w:bookmarkStart w:id="19568" w:name="_ETM_Q48_509983"/>
      <w:bookmarkEnd w:id="19568"/>
      <w:r>
        <w:rPr>
          <w:rFonts w:hint="cs"/>
          <w:rtl/>
          <w:lang w:eastAsia="he-IL"/>
        </w:rPr>
        <w:t xml:space="preserve">יודעת איזה בושה זו, השר לביטחון לאומי איתמר בן גביר. תשעה אזרחים נרצחו ב-72 שעות, ומה עושה שר הטיקטוק? הולך למחוז מרכז ומצלם סרטון שבו הוא תוקף </w:t>
      </w:r>
      <w:r>
        <w:rPr>
          <w:rFonts w:hint="eastAsia"/>
          <w:rtl/>
          <w:lang w:eastAsia="he-IL"/>
        </w:rPr>
        <w:t xml:space="preserve">– </w:t>
      </w:r>
      <w:r>
        <w:rPr>
          <w:rFonts w:hint="cs"/>
          <w:rtl/>
          <w:lang w:eastAsia="he-IL"/>
        </w:rPr>
        <w:t xml:space="preserve">את מי? את ראש הממשלה. אתה שומע, יושב-ראש </w:t>
      </w:r>
      <w:bookmarkStart w:id="19569" w:name="_ETM_Q48_530330"/>
      <w:bookmarkEnd w:id="19569"/>
      <w:r>
        <w:rPr>
          <w:rFonts w:hint="cs"/>
          <w:rtl/>
          <w:lang w:eastAsia="he-IL"/>
        </w:rPr>
        <w:t xml:space="preserve">הישיבה? את עגל הזהב שלכם, שאתם רוקדים סביבו. שר בממשלה מצלם סרטון טיקטוק על ראש הממשלה בטענה ששר הביטחון וראש הממשלה מפקירים את ביטחון ישראל. פחדן בן פחדן, תתפטר מהממשלה. כלומניק. אזרחי ישראל נהרגים ונרצחים ברחובות היישובים הערביים, היישובים המעורבים והיישובים היהודיים תחת הכהונה שלך, ומה אתה עושה? סרטוני טיקטוק. </w:t>
      </w:r>
    </w:p>
    <w:p w:rsidR="00071895" w:rsidRDefault="00071895" w:rsidP="00FA7D67">
      <w:pPr>
        <w:rPr>
          <w:rtl/>
          <w:lang w:eastAsia="he-IL"/>
        </w:rPr>
      </w:pPr>
    </w:p>
    <w:p w:rsidR="00071895" w:rsidRDefault="00071895" w:rsidP="00FA7D67">
      <w:pPr>
        <w:rPr>
          <w:rtl/>
          <w:lang w:eastAsia="he-IL"/>
        </w:rPr>
      </w:pPr>
      <w:r>
        <w:rPr>
          <w:rFonts w:hint="cs"/>
          <w:rtl/>
          <w:lang w:eastAsia="he-IL"/>
        </w:rPr>
        <w:t xml:space="preserve">אתם ממשלה לא רק כושלת, אתם ממשלת חורבן, שהורסת את מדינת ישראל ואת החברה הישראלית, ואנחנו נשבעים כאן על הדוכן הזה לעשות הכול, הכול, כדי להפיל אתכם. </w:t>
      </w:r>
    </w:p>
    <w:p w:rsidR="00071895" w:rsidRDefault="00071895" w:rsidP="00FA7D67">
      <w:pPr>
        <w:rPr>
          <w:rtl/>
          <w:lang w:eastAsia="he-IL"/>
        </w:rPr>
      </w:pPr>
    </w:p>
    <w:p w:rsidR="00071895" w:rsidRDefault="00071895" w:rsidP="00FA7D67">
      <w:pPr>
        <w:pStyle w:val="af6"/>
        <w:keepNext/>
        <w:rPr>
          <w:rtl/>
        </w:rPr>
      </w:pPr>
      <w:r w:rsidRPr="002A0E64">
        <w:rPr>
          <w:rStyle w:val="TagStyle"/>
          <w:rtl/>
        </w:rPr>
        <w:t xml:space="preserve"> &lt;&lt; יור &gt;&gt; </w:t>
      </w:r>
      <w:r>
        <w:rPr>
          <w:rtl/>
        </w:rPr>
        <w:t>היו"ר ניסים ואטורי:</w:t>
      </w:r>
      <w:r w:rsidRPr="002A0E64">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תודה רבה. </w:t>
      </w:r>
      <w:bookmarkStart w:id="19570" w:name="_ETM_Q48_588927"/>
      <w:bookmarkEnd w:id="19570"/>
      <w:r>
        <w:rPr>
          <w:rFonts w:hint="cs"/>
          <w:rtl/>
          <w:lang w:eastAsia="he-IL"/>
        </w:rPr>
        <w:t xml:space="preserve">אני מבקש לרדת. תודה רבה. הסתיים הזמן. </w:t>
      </w:r>
      <w:bookmarkStart w:id="19571" w:name="_ETM_Q48_591097"/>
      <w:bookmarkStart w:id="19572" w:name="_ETM_Q48_591136"/>
      <w:bookmarkStart w:id="19573" w:name="_ETM_Q48_591226"/>
      <w:bookmarkStart w:id="19574" w:name="_ETM_Q48_591261"/>
      <w:bookmarkEnd w:id="19571"/>
      <w:bookmarkEnd w:id="19572"/>
      <w:bookmarkEnd w:id="19573"/>
      <w:bookmarkEnd w:id="19574"/>
      <w:r>
        <w:rPr>
          <w:rFonts w:hint="cs"/>
          <w:rtl/>
          <w:lang w:eastAsia="he-IL"/>
        </w:rPr>
        <w:t xml:space="preserve">חבר הכנסת בועז טופורובסקי </w:t>
      </w:r>
      <w:r>
        <w:rPr>
          <w:rtl/>
          <w:lang w:eastAsia="he-IL"/>
        </w:rPr>
        <w:t>–</w:t>
      </w:r>
      <w:r>
        <w:rPr>
          <w:rFonts w:hint="cs"/>
          <w:rtl/>
          <w:lang w:eastAsia="he-IL"/>
        </w:rPr>
        <w:t xml:space="preserve"> אפשר </w:t>
      </w:r>
      <w:bookmarkStart w:id="19575" w:name="_ETM_Q48_603232"/>
      <w:bookmarkEnd w:id="19575"/>
      <w:r>
        <w:rPr>
          <w:rFonts w:hint="cs"/>
          <w:rtl/>
          <w:lang w:eastAsia="he-IL"/>
        </w:rPr>
        <w:t xml:space="preserve">אקמול, הסדרנים? </w:t>
      </w:r>
    </w:p>
    <w:p w:rsidR="00071895" w:rsidRDefault="00071895" w:rsidP="00FA7D67">
      <w:pPr>
        <w:rPr>
          <w:rtl/>
          <w:lang w:eastAsia="he-IL"/>
        </w:rPr>
      </w:pPr>
      <w:bookmarkStart w:id="19576" w:name="_ETM_Q48_604913"/>
      <w:bookmarkStart w:id="19577" w:name="_ETM_Q48_604968"/>
      <w:bookmarkEnd w:id="19576"/>
      <w:bookmarkEnd w:id="19577"/>
    </w:p>
    <w:p w:rsidR="00071895" w:rsidRDefault="00071895" w:rsidP="00FA7D67">
      <w:pPr>
        <w:pStyle w:val="a4"/>
        <w:keepNext/>
        <w:rPr>
          <w:rtl/>
        </w:rPr>
      </w:pPr>
      <w:r w:rsidRPr="002A0E64">
        <w:rPr>
          <w:rStyle w:val="TagStyle"/>
          <w:rtl/>
        </w:rPr>
        <w:t xml:space="preserve">&lt;&lt; דובר &gt;&gt; </w:t>
      </w:r>
      <w:bookmarkStart w:id="19578" w:name="_Toc161252462"/>
      <w:bookmarkStart w:id="19579" w:name="_Toc161304771"/>
      <w:bookmarkStart w:id="19580" w:name="_Toc161305218"/>
      <w:r>
        <w:rPr>
          <w:rtl/>
        </w:rPr>
        <w:t>בועז טופורובסקי (יש עתיד):</w:t>
      </w:r>
      <w:bookmarkEnd w:id="19578"/>
      <w:bookmarkEnd w:id="19579"/>
      <w:bookmarkEnd w:id="19580"/>
      <w:r w:rsidRPr="002A0E64">
        <w:rPr>
          <w:rStyle w:val="TagStyle"/>
          <w:rtl/>
        </w:rPr>
        <w:t xml:space="preserve"> &lt;&lt; דובר &gt;&gt;</w:t>
      </w:r>
      <w:r>
        <w:rPr>
          <w:rtl/>
        </w:rPr>
        <w:t xml:space="preserve">   </w:t>
      </w:r>
    </w:p>
    <w:p w:rsidR="00071895" w:rsidRDefault="00071895" w:rsidP="00A11436">
      <w:pPr>
        <w:rPr>
          <w:rtl/>
          <w:lang w:eastAsia="he-IL"/>
        </w:rPr>
      </w:pPr>
    </w:p>
    <w:p w:rsidR="00071895" w:rsidRPr="005860D1" w:rsidRDefault="00071895" w:rsidP="00FA7D67">
      <w:pPr>
        <w:rPr>
          <w:rtl/>
          <w:lang w:eastAsia="he-IL"/>
        </w:rPr>
      </w:pPr>
      <w:bookmarkStart w:id="19581" w:name="_ETM_Q48_606297"/>
      <w:bookmarkStart w:id="19582" w:name="_ETM_Q48_606347"/>
      <w:bookmarkEnd w:id="19581"/>
      <w:bookmarkEnd w:id="19582"/>
      <w:r>
        <w:rPr>
          <w:rFonts w:hint="cs"/>
          <w:rtl/>
          <w:lang w:eastAsia="he-IL"/>
        </w:rPr>
        <w:t xml:space="preserve">אל תדאג, אני ארגיע אותך. אני יכול לדבר לאט ובשקט </w:t>
      </w:r>
      <w:bookmarkStart w:id="19583" w:name="_ETM_Q48_611474"/>
      <w:bookmarkEnd w:id="19583"/>
      <w:r>
        <w:rPr>
          <w:rFonts w:hint="cs"/>
          <w:rtl/>
          <w:lang w:eastAsia="he-IL"/>
        </w:rPr>
        <w:t xml:space="preserve">ואני ארגיע אותך עד שתירדם כזה, ואז אני אמשיך </w:t>
      </w:r>
      <w:bookmarkStart w:id="19584" w:name="_ETM_Q48_615434"/>
      <w:bookmarkEnd w:id="19584"/>
      <w:r>
        <w:rPr>
          <w:rtl/>
          <w:lang w:eastAsia="he-IL"/>
        </w:rPr>
        <w:t>–</w:t>
      </w:r>
      <w:r>
        <w:rPr>
          <w:rFonts w:hint="cs"/>
          <w:rtl/>
          <w:lang w:eastAsia="he-IL"/>
        </w:rPr>
        <w:t xml:space="preserve"> אתה יכול להתחיל. </w:t>
      </w:r>
    </w:p>
    <w:p w:rsidR="00071895" w:rsidRDefault="00071895" w:rsidP="00FA7D67">
      <w:pPr>
        <w:rPr>
          <w:rtl/>
          <w:lang w:eastAsia="he-IL"/>
        </w:rPr>
      </w:pPr>
    </w:p>
    <w:p w:rsidR="00071895" w:rsidRDefault="00071895" w:rsidP="00FA7D67">
      <w:pPr>
        <w:pStyle w:val="af5"/>
        <w:keepNext/>
        <w:rPr>
          <w:rtl/>
        </w:rPr>
      </w:pPr>
      <w:bookmarkStart w:id="19585" w:name="ET_interruption_6156_11"/>
      <w:r w:rsidRPr="002A0E64">
        <w:rPr>
          <w:rStyle w:val="TagStyle"/>
          <w:rtl/>
        </w:rPr>
        <w:t xml:space="preserve"> &lt;&lt; קריאה &gt;&gt; </w:t>
      </w:r>
      <w:r>
        <w:rPr>
          <w:rtl/>
        </w:rPr>
        <w:t>גלעד קריב (העבודה):</w:t>
      </w:r>
      <w:r w:rsidRPr="002A0E64">
        <w:rPr>
          <w:rStyle w:val="TagStyle"/>
          <w:rtl/>
        </w:rPr>
        <w:t xml:space="preserve"> &lt;&lt; קריאה &gt;&gt;</w:t>
      </w:r>
      <w:r>
        <w:rPr>
          <w:rtl/>
        </w:rPr>
        <w:t xml:space="preserve">   </w:t>
      </w:r>
      <w:bookmarkEnd w:id="19585"/>
    </w:p>
    <w:p w:rsidR="00071895" w:rsidRDefault="00071895" w:rsidP="00FA7D67">
      <w:pPr>
        <w:ind w:firstLine="0"/>
        <w:rPr>
          <w:rtl/>
          <w:lang w:eastAsia="he-IL"/>
        </w:rPr>
      </w:pPr>
    </w:p>
    <w:p w:rsidR="00071895" w:rsidRDefault="00071895" w:rsidP="00A11436">
      <w:pPr>
        <w:rPr>
          <w:rtl/>
          <w:lang w:eastAsia="he-IL"/>
        </w:rPr>
      </w:pPr>
      <w:r>
        <w:rPr>
          <w:rFonts w:hint="cs"/>
          <w:rtl/>
          <w:lang w:eastAsia="he-IL"/>
        </w:rPr>
        <w:t xml:space="preserve">צריך לשמור על אותו </w:t>
      </w:r>
      <w:r w:rsidR="00A11436">
        <w:rPr>
          <w:rFonts w:hint="cs"/>
          <w:rtl/>
          <w:lang w:eastAsia="he-IL"/>
        </w:rPr>
        <w:t>– – –</w:t>
      </w:r>
    </w:p>
    <w:p w:rsidR="00071895" w:rsidRDefault="00071895" w:rsidP="00FA7D67">
      <w:pPr>
        <w:ind w:firstLine="0"/>
        <w:rPr>
          <w:rtl/>
          <w:lang w:eastAsia="he-IL"/>
        </w:rPr>
      </w:pPr>
    </w:p>
    <w:p w:rsidR="00071895" w:rsidRDefault="00071895" w:rsidP="00FA7D67">
      <w:pPr>
        <w:pStyle w:val="af6"/>
        <w:keepNext/>
        <w:rPr>
          <w:rtl/>
        </w:rPr>
      </w:pPr>
      <w:r w:rsidRPr="002A0E64">
        <w:rPr>
          <w:rStyle w:val="TagStyle"/>
          <w:rtl/>
        </w:rPr>
        <w:t xml:space="preserve"> &lt;&lt; יור &gt;&gt; </w:t>
      </w:r>
      <w:r>
        <w:rPr>
          <w:rtl/>
        </w:rPr>
        <w:t>היו"ר ניסים ואטורי:</w:t>
      </w:r>
      <w:r w:rsidRPr="002A0E64">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נשמע יותר גרוע </w:t>
      </w:r>
      <w:bookmarkStart w:id="19586" w:name="_ETM_Q48_621739"/>
      <w:bookmarkEnd w:id="19586"/>
      <w:r>
        <w:rPr>
          <w:rFonts w:hint="cs"/>
          <w:rtl/>
          <w:lang w:eastAsia="he-IL"/>
        </w:rPr>
        <w:t>מנירוסטה.</w:t>
      </w:r>
      <w:bookmarkStart w:id="19587" w:name="_ETM_Q48_619893"/>
      <w:bookmarkEnd w:id="19587"/>
    </w:p>
    <w:p w:rsidR="00071895" w:rsidRDefault="00071895" w:rsidP="00FA7D67">
      <w:pPr>
        <w:rPr>
          <w:rtl/>
          <w:lang w:eastAsia="he-IL"/>
        </w:rPr>
      </w:pPr>
      <w:bookmarkStart w:id="19588" w:name="_ETM_Q48_619968"/>
      <w:bookmarkEnd w:id="19588"/>
    </w:p>
    <w:p w:rsidR="00071895" w:rsidRDefault="00071895" w:rsidP="00FA7D67">
      <w:pPr>
        <w:pStyle w:val="-"/>
        <w:keepNext/>
        <w:rPr>
          <w:rtl/>
        </w:rPr>
      </w:pPr>
      <w:bookmarkStart w:id="19589" w:name="ET_speakercontinue_5080_30"/>
      <w:r w:rsidRPr="004678EE">
        <w:rPr>
          <w:rStyle w:val="TagStyle"/>
          <w:rtl/>
        </w:rPr>
        <w:t xml:space="preserve"> &lt;&lt; דובר_המשך &gt;&gt; </w:t>
      </w:r>
      <w:r>
        <w:rPr>
          <w:rtl/>
        </w:rPr>
        <w:t>בועז טופורובסקי (יש עתיד):</w:t>
      </w:r>
      <w:r w:rsidRPr="004678EE">
        <w:rPr>
          <w:rStyle w:val="TagStyle"/>
          <w:rtl/>
        </w:rPr>
        <w:t xml:space="preserve"> &lt;&lt; דובר_המשך &gt;&gt;</w:t>
      </w:r>
      <w:r>
        <w:rPr>
          <w:rtl/>
        </w:rPr>
        <w:t xml:space="preserve">   </w:t>
      </w:r>
      <w:bookmarkEnd w:id="19589"/>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לא, למה? </w:t>
      </w:r>
    </w:p>
    <w:p w:rsidR="00071895" w:rsidRDefault="00071895" w:rsidP="00FA7D67">
      <w:pPr>
        <w:rPr>
          <w:rtl/>
          <w:lang w:eastAsia="he-IL"/>
        </w:rPr>
      </w:pPr>
      <w:bookmarkStart w:id="19590" w:name="_ETM_Q48_621529"/>
      <w:bookmarkStart w:id="19591" w:name="_ETM_Q48_621560"/>
      <w:bookmarkEnd w:id="19590"/>
      <w:bookmarkEnd w:id="19591"/>
    </w:p>
    <w:p w:rsidR="00071895" w:rsidRDefault="00071895" w:rsidP="00FA7D67">
      <w:pPr>
        <w:pStyle w:val="af6"/>
        <w:keepNext/>
        <w:rPr>
          <w:rtl/>
        </w:rPr>
      </w:pPr>
      <w:r w:rsidRPr="004678EE">
        <w:rPr>
          <w:rStyle w:val="TagStyle"/>
          <w:rtl/>
        </w:rPr>
        <w:t xml:space="preserve"> &lt;&lt; יור &gt;&gt; </w:t>
      </w:r>
      <w:r>
        <w:rPr>
          <w:rtl/>
        </w:rPr>
        <w:t>היו"ר ניסים ואטורי:</w:t>
      </w:r>
      <w:r w:rsidRPr="004678EE">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lang w:eastAsia="he-IL"/>
        </w:rPr>
      </w:pPr>
      <w:bookmarkStart w:id="19592" w:name="_ETM_Q48_623195"/>
      <w:bookmarkEnd w:id="19592"/>
      <w:r>
        <w:rPr>
          <w:rFonts w:hint="cs"/>
          <w:rtl/>
          <w:lang w:eastAsia="he-IL"/>
        </w:rPr>
        <w:t xml:space="preserve">הוא? ויי ויי. </w:t>
      </w:r>
    </w:p>
    <w:p w:rsidR="00071895" w:rsidRDefault="00071895" w:rsidP="00FA7D67">
      <w:pPr>
        <w:rPr>
          <w:rtl/>
          <w:lang w:eastAsia="he-IL"/>
        </w:rPr>
      </w:pPr>
      <w:bookmarkStart w:id="19593" w:name="_ETM_Q48_623864"/>
      <w:bookmarkStart w:id="19594" w:name="_ETM_Q48_623913"/>
      <w:bookmarkEnd w:id="19593"/>
      <w:bookmarkEnd w:id="19594"/>
    </w:p>
    <w:p w:rsidR="00071895" w:rsidRDefault="00071895" w:rsidP="00FA7D67">
      <w:pPr>
        <w:pStyle w:val="-"/>
        <w:keepNext/>
        <w:rPr>
          <w:rtl/>
        </w:rPr>
      </w:pPr>
      <w:bookmarkStart w:id="19595" w:name="ET_speakercontinue_5080_19"/>
      <w:r w:rsidRPr="004678EE">
        <w:rPr>
          <w:rStyle w:val="TagStyle"/>
          <w:rtl/>
        </w:rPr>
        <w:t xml:space="preserve"> &lt;&lt; דובר_המשך &gt;&gt; </w:t>
      </w:r>
      <w:r>
        <w:rPr>
          <w:rtl/>
        </w:rPr>
        <w:t>בועז טופורובסקי (יש עתיד):</w:t>
      </w:r>
      <w:r w:rsidRPr="004678EE">
        <w:rPr>
          <w:rStyle w:val="TagStyle"/>
          <w:rtl/>
        </w:rPr>
        <w:t xml:space="preserve"> &lt;&lt; דובר_המשך &gt;&gt;</w:t>
      </w:r>
      <w:r>
        <w:rPr>
          <w:rtl/>
        </w:rPr>
        <w:t xml:space="preserve">   </w:t>
      </w:r>
      <w:bookmarkEnd w:id="19595"/>
    </w:p>
    <w:p w:rsidR="00071895" w:rsidRDefault="00071895" w:rsidP="00A11436">
      <w:pPr>
        <w:rPr>
          <w:rtl/>
          <w:lang w:eastAsia="he-IL"/>
        </w:rPr>
      </w:pPr>
    </w:p>
    <w:p w:rsidR="00071895" w:rsidRDefault="00071895" w:rsidP="00FA7D67">
      <w:pPr>
        <w:rPr>
          <w:rtl/>
          <w:lang w:eastAsia="he-IL"/>
        </w:rPr>
      </w:pPr>
      <w:bookmarkStart w:id="19596" w:name="_ETM_Q48_626055"/>
      <w:bookmarkStart w:id="19597" w:name="_ETM_Q48_621680"/>
      <w:bookmarkStart w:id="19598" w:name="_ETM_Q48_621721"/>
      <w:bookmarkEnd w:id="19596"/>
      <w:bookmarkEnd w:id="19597"/>
      <w:bookmarkEnd w:id="19598"/>
      <w:r>
        <w:rPr>
          <w:rFonts w:hint="cs"/>
          <w:rtl/>
          <w:lang w:eastAsia="he-IL"/>
        </w:rPr>
        <w:t xml:space="preserve">טוב, תודה רבה, אדוני היושב-ראש. גברתי השרה, </w:t>
      </w:r>
      <w:bookmarkStart w:id="19599" w:name="_ETM_Q48_629489"/>
      <w:bookmarkEnd w:id="19599"/>
      <w:r>
        <w:rPr>
          <w:rFonts w:hint="cs"/>
          <w:rtl/>
          <w:lang w:eastAsia="he-IL"/>
        </w:rPr>
        <w:t xml:space="preserve">חבריי חברות וחברי הכנסת, רגע, מישהו שכח כאן משקפיים? הרב. </w:t>
      </w:r>
    </w:p>
    <w:p w:rsidR="00071895" w:rsidRDefault="00071895" w:rsidP="00FA7D67">
      <w:pPr>
        <w:rPr>
          <w:rtl/>
          <w:lang w:eastAsia="he-IL"/>
        </w:rPr>
      </w:pPr>
    </w:p>
    <w:p w:rsidR="00071895" w:rsidRDefault="00071895" w:rsidP="00FA7D67">
      <w:pPr>
        <w:pStyle w:val="af6"/>
        <w:keepNext/>
        <w:rPr>
          <w:rtl/>
        </w:rPr>
      </w:pPr>
      <w:r w:rsidRPr="002A0E64">
        <w:rPr>
          <w:rStyle w:val="TagStyle"/>
          <w:rtl/>
        </w:rPr>
        <w:t xml:space="preserve"> &lt;&lt; יור &gt;&gt; </w:t>
      </w:r>
      <w:r>
        <w:rPr>
          <w:rtl/>
        </w:rPr>
        <w:t>היו"ר ניסים ואטורי:</w:t>
      </w:r>
      <w:r w:rsidRPr="002A0E64">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הוא, מרוב שהוא צ</w:t>
      </w:r>
      <w:bookmarkStart w:id="19600" w:name="_ETM_Q48_637148"/>
      <w:bookmarkEnd w:id="19600"/>
      <w:r>
        <w:rPr>
          <w:rFonts w:hint="cs"/>
          <w:rtl/>
          <w:lang w:eastAsia="he-IL"/>
        </w:rPr>
        <w:t xml:space="preserve">עק, הוא שכח. מה אתה רואה? זה שחור בטח, </w:t>
      </w:r>
      <w:bookmarkStart w:id="19601" w:name="_ETM_Q48_640889"/>
      <w:bookmarkEnd w:id="19601"/>
      <w:r>
        <w:rPr>
          <w:rFonts w:hint="cs"/>
          <w:rtl/>
          <w:lang w:eastAsia="he-IL"/>
        </w:rPr>
        <w:t>הכול שחור, נכון?</w:t>
      </w:r>
    </w:p>
    <w:p w:rsidR="00071895" w:rsidRDefault="00071895" w:rsidP="00FA7D67">
      <w:pPr>
        <w:rPr>
          <w:rtl/>
          <w:lang w:eastAsia="he-IL"/>
        </w:rPr>
      </w:pPr>
      <w:bookmarkStart w:id="19602" w:name="_ETM_Q48_640962"/>
      <w:bookmarkStart w:id="19603" w:name="_ETM_Q48_641016"/>
      <w:bookmarkEnd w:id="19602"/>
      <w:bookmarkEnd w:id="19603"/>
    </w:p>
    <w:p w:rsidR="00071895" w:rsidRDefault="00071895" w:rsidP="00FA7D67">
      <w:pPr>
        <w:pStyle w:val="-"/>
        <w:keepNext/>
        <w:rPr>
          <w:rtl/>
        </w:rPr>
      </w:pPr>
      <w:bookmarkStart w:id="19604" w:name="ET_speakercontinue_5080_20"/>
      <w:r w:rsidRPr="004678EE">
        <w:rPr>
          <w:rStyle w:val="TagStyle"/>
          <w:rtl/>
        </w:rPr>
        <w:t xml:space="preserve"> &lt;&lt; דובר_המשך &gt;&gt; </w:t>
      </w:r>
      <w:r>
        <w:rPr>
          <w:rtl/>
        </w:rPr>
        <w:t>בועז טופורובסקי (יש עתיד):</w:t>
      </w:r>
      <w:r w:rsidRPr="004678EE">
        <w:rPr>
          <w:rStyle w:val="TagStyle"/>
          <w:rtl/>
        </w:rPr>
        <w:t xml:space="preserve"> &lt;&lt; דובר_המשך &gt;&gt;</w:t>
      </w:r>
      <w:r>
        <w:rPr>
          <w:rtl/>
        </w:rPr>
        <w:t xml:space="preserve">   </w:t>
      </w:r>
      <w:bookmarkEnd w:id="19604"/>
    </w:p>
    <w:p w:rsidR="00071895" w:rsidRDefault="00071895" w:rsidP="00A11436">
      <w:pPr>
        <w:rPr>
          <w:rtl/>
          <w:lang w:eastAsia="he-IL"/>
        </w:rPr>
      </w:pPr>
    </w:p>
    <w:p w:rsidR="00071895" w:rsidRDefault="00071895" w:rsidP="00FA7D67">
      <w:pPr>
        <w:rPr>
          <w:rtl/>
          <w:lang w:eastAsia="he-IL"/>
        </w:rPr>
      </w:pPr>
      <w:bookmarkStart w:id="19605" w:name="_ETM_Q48_640052"/>
      <w:bookmarkEnd w:id="19605"/>
      <w:r>
        <w:rPr>
          <w:rFonts w:hint="cs"/>
          <w:rtl/>
          <w:lang w:eastAsia="he-IL"/>
        </w:rPr>
        <w:t xml:space="preserve">לא רואה כלום. </w:t>
      </w:r>
    </w:p>
    <w:p w:rsidR="00071895" w:rsidRDefault="00071895" w:rsidP="00FA7D67">
      <w:pPr>
        <w:rPr>
          <w:rtl/>
          <w:lang w:eastAsia="he-IL"/>
        </w:rPr>
      </w:pPr>
      <w:bookmarkStart w:id="19606" w:name="_ETM_Q48_642854"/>
      <w:bookmarkStart w:id="19607" w:name="_ETM_Q48_642901"/>
      <w:bookmarkEnd w:id="19606"/>
      <w:bookmarkEnd w:id="19607"/>
    </w:p>
    <w:p w:rsidR="00071895" w:rsidRDefault="00071895" w:rsidP="00FA7D67">
      <w:pPr>
        <w:pStyle w:val="af6"/>
        <w:keepNext/>
        <w:rPr>
          <w:rtl/>
        </w:rPr>
      </w:pPr>
      <w:bookmarkStart w:id="19608" w:name="ET_yor_6490_21"/>
      <w:r w:rsidRPr="004678EE">
        <w:rPr>
          <w:rStyle w:val="TagStyle"/>
          <w:rtl/>
        </w:rPr>
        <w:t xml:space="preserve"> &lt;&lt; יור &gt;&gt; </w:t>
      </w:r>
      <w:r>
        <w:rPr>
          <w:rtl/>
        </w:rPr>
        <w:t>היו"ר ניסים ואטורי:</w:t>
      </w:r>
      <w:r w:rsidRPr="004678EE">
        <w:rPr>
          <w:rStyle w:val="TagStyle"/>
          <w:rtl/>
        </w:rPr>
        <w:t xml:space="preserve"> &lt;&lt; יור &gt;&gt;</w:t>
      </w:r>
      <w:r>
        <w:rPr>
          <w:rtl/>
        </w:rPr>
        <w:t xml:space="preserve">   </w:t>
      </w:r>
      <w:bookmarkEnd w:id="19608"/>
    </w:p>
    <w:p w:rsidR="00071895" w:rsidRDefault="00071895" w:rsidP="00A11436">
      <w:pPr>
        <w:rPr>
          <w:rtl/>
          <w:lang w:eastAsia="he-IL"/>
        </w:rPr>
      </w:pPr>
    </w:p>
    <w:p w:rsidR="00071895" w:rsidRDefault="00071895" w:rsidP="00FA7D67">
      <w:pPr>
        <w:rPr>
          <w:rtl/>
          <w:lang w:eastAsia="he-IL"/>
        </w:rPr>
      </w:pPr>
      <w:bookmarkStart w:id="19609" w:name="_ETM_Q48_641153"/>
      <w:bookmarkEnd w:id="19609"/>
      <w:r>
        <w:rPr>
          <w:rFonts w:hint="cs"/>
          <w:rtl/>
          <w:lang w:eastAsia="he-IL"/>
        </w:rPr>
        <w:t xml:space="preserve">זה מה שהוא ראה, הכול </w:t>
      </w:r>
      <w:bookmarkStart w:id="19610" w:name="_ETM_Q48_643468"/>
      <w:bookmarkEnd w:id="19610"/>
      <w:r>
        <w:rPr>
          <w:rFonts w:hint="cs"/>
          <w:rtl/>
          <w:lang w:eastAsia="he-IL"/>
        </w:rPr>
        <w:t xml:space="preserve">שחור. </w:t>
      </w:r>
    </w:p>
    <w:p w:rsidR="00071895" w:rsidRDefault="00071895" w:rsidP="00FA7D67">
      <w:pPr>
        <w:rPr>
          <w:rtl/>
          <w:lang w:eastAsia="he-IL"/>
        </w:rPr>
      </w:pPr>
      <w:bookmarkStart w:id="19611" w:name="_ETM_Q48_641996"/>
      <w:bookmarkEnd w:id="19611"/>
    </w:p>
    <w:p w:rsidR="00071895" w:rsidRDefault="00071895" w:rsidP="00FA7D67">
      <w:pPr>
        <w:pStyle w:val="-"/>
        <w:keepNext/>
        <w:rPr>
          <w:rtl/>
        </w:rPr>
      </w:pPr>
      <w:bookmarkStart w:id="19612" w:name="ET_speakercontinue_5080_22"/>
      <w:r w:rsidRPr="004678EE">
        <w:rPr>
          <w:rStyle w:val="TagStyle"/>
          <w:rtl/>
        </w:rPr>
        <w:t xml:space="preserve"> &lt;&lt; דובר_המשך &gt;&gt; </w:t>
      </w:r>
      <w:r>
        <w:rPr>
          <w:rtl/>
        </w:rPr>
        <w:t>בועז טופורובסקי (יש עתיד):</w:t>
      </w:r>
      <w:r w:rsidRPr="004678EE">
        <w:rPr>
          <w:rStyle w:val="TagStyle"/>
          <w:rtl/>
        </w:rPr>
        <w:t xml:space="preserve"> &lt;&lt; דובר_המשך &gt;&gt;</w:t>
      </w:r>
      <w:r>
        <w:rPr>
          <w:rtl/>
        </w:rPr>
        <w:t xml:space="preserve">   </w:t>
      </w:r>
      <w:bookmarkEnd w:id="19612"/>
    </w:p>
    <w:p w:rsidR="00071895" w:rsidRDefault="00071895" w:rsidP="00A11436">
      <w:pPr>
        <w:rPr>
          <w:rtl/>
          <w:lang w:eastAsia="he-IL"/>
        </w:rPr>
      </w:pPr>
    </w:p>
    <w:p w:rsidR="00071895" w:rsidRDefault="00071895" w:rsidP="00FA7D67">
      <w:pPr>
        <w:rPr>
          <w:rtl/>
          <w:lang w:eastAsia="he-IL"/>
        </w:rPr>
      </w:pPr>
      <w:bookmarkStart w:id="19613" w:name="_ETM_Q48_642696"/>
      <w:bookmarkEnd w:id="19613"/>
      <w:r>
        <w:rPr>
          <w:rFonts w:hint="cs"/>
          <w:rtl/>
          <w:lang w:eastAsia="he-IL"/>
        </w:rPr>
        <w:t>לא לא, למה ככה?</w:t>
      </w:r>
    </w:p>
    <w:p w:rsidR="00071895" w:rsidRDefault="00071895" w:rsidP="00FA7D67">
      <w:pPr>
        <w:rPr>
          <w:rtl/>
          <w:lang w:eastAsia="he-IL"/>
        </w:rPr>
      </w:pPr>
    </w:p>
    <w:p w:rsidR="00071895" w:rsidRDefault="00071895" w:rsidP="00FA7D67">
      <w:pPr>
        <w:pStyle w:val="af6"/>
        <w:keepNext/>
        <w:rPr>
          <w:rtl/>
        </w:rPr>
      </w:pPr>
      <w:r w:rsidRPr="004678EE">
        <w:rPr>
          <w:rStyle w:val="TagStyle"/>
          <w:rtl/>
        </w:rPr>
        <w:t xml:space="preserve"> &lt;&lt; יור &gt;&gt; </w:t>
      </w:r>
      <w:r>
        <w:rPr>
          <w:rtl/>
        </w:rPr>
        <w:t>היו"ר ניסים ואטורי:</w:t>
      </w:r>
      <w:r w:rsidRPr="004678EE">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lang w:eastAsia="he-IL"/>
        </w:rPr>
      </w:pPr>
      <w:bookmarkStart w:id="19614" w:name="_ETM_Q48_643852"/>
      <w:bookmarkEnd w:id="19614"/>
      <w:r>
        <w:rPr>
          <w:rFonts w:hint="cs"/>
          <w:rtl/>
          <w:lang w:eastAsia="he-IL"/>
        </w:rPr>
        <w:t xml:space="preserve">הכול שחור, אחי, מה? הכול </w:t>
      </w:r>
      <w:bookmarkStart w:id="19615" w:name="_ETM_Q48_646260"/>
      <w:bookmarkEnd w:id="19615"/>
      <w:r>
        <w:rPr>
          <w:rFonts w:hint="cs"/>
          <w:rtl/>
          <w:lang w:eastAsia="he-IL"/>
        </w:rPr>
        <w:t xml:space="preserve">שחור. </w:t>
      </w:r>
    </w:p>
    <w:p w:rsidR="00071895" w:rsidRDefault="00071895" w:rsidP="00FA7D67">
      <w:pPr>
        <w:rPr>
          <w:rtl/>
          <w:lang w:eastAsia="he-IL"/>
        </w:rPr>
      </w:pPr>
    </w:p>
    <w:p w:rsidR="00071895" w:rsidRDefault="00071895" w:rsidP="00FA7D67">
      <w:pPr>
        <w:pStyle w:val="-"/>
        <w:keepNext/>
        <w:rPr>
          <w:rtl/>
        </w:rPr>
      </w:pPr>
      <w:bookmarkStart w:id="19616" w:name="ET_speakercontinue_5080_24"/>
      <w:r w:rsidRPr="004678EE">
        <w:rPr>
          <w:rStyle w:val="TagStyle"/>
          <w:rtl/>
        </w:rPr>
        <w:t xml:space="preserve"> &lt;&lt; דובר_המשך &gt;&gt; </w:t>
      </w:r>
      <w:r>
        <w:rPr>
          <w:rtl/>
        </w:rPr>
        <w:t>בועז טופורובסקי (יש עתיד):</w:t>
      </w:r>
      <w:r w:rsidRPr="004678EE">
        <w:rPr>
          <w:rStyle w:val="TagStyle"/>
          <w:rtl/>
        </w:rPr>
        <w:t xml:space="preserve"> &lt;&lt; דובר_המשך &gt;&gt;</w:t>
      </w:r>
      <w:r>
        <w:rPr>
          <w:rtl/>
        </w:rPr>
        <w:t xml:space="preserve">   </w:t>
      </w:r>
      <w:bookmarkEnd w:id="19616"/>
    </w:p>
    <w:p w:rsidR="00071895" w:rsidRDefault="00071895" w:rsidP="00FA7D67">
      <w:pPr>
        <w:pStyle w:val="afe"/>
        <w:ind w:left="1080" w:firstLine="0"/>
        <w:rPr>
          <w:rtl/>
          <w:lang w:eastAsia="he-IL"/>
        </w:rPr>
      </w:pPr>
      <w:bookmarkStart w:id="19617" w:name="_ETM_Q48_647786"/>
      <w:bookmarkEnd w:id="19617"/>
    </w:p>
    <w:p w:rsidR="00071895" w:rsidRDefault="00071895" w:rsidP="00A11436">
      <w:pPr>
        <w:pStyle w:val="afe"/>
        <w:ind w:left="1080" w:firstLine="0"/>
        <w:rPr>
          <w:lang w:eastAsia="he-IL"/>
        </w:rPr>
      </w:pPr>
      <w:r>
        <w:rPr>
          <w:rFonts w:hint="cs"/>
          <w:rtl/>
          <w:lang w:eastAsia="he-IL"/>
        </w:rPr>
        <w:t xml:space="preserve">אני לא בטוח שאלה משקפיים שלו, </w:t>
      </w:r>
      <w:bookmarkStart w:id="19618" w:name="_ETM_Q48_649152"/>
      <w:bookmarkEnd w:id="19618"/>
      <w:r>
        <w:rPr>
          <w:rFonts w:hint="cs"/>
          <w:rtl/>
          <w:lang w:eastAsia="he-IL"/>
        </w:rPr>
        <w:t>אבל</w:t>
      </w:r>
      <w:r w:rsidR="00A11436">
        <w:rPr>
          <w:rFonts w:hint="cs"/>
          <w:rtl/>
          <w:lang w:eastAsia="he-IL"/>
        </w:rPr>
        <w:t xml:space="preserve"> </w:t>
      </w:r>
      <w:r w:rsidR="00A11436">
        <w:rPr>
          <w:rFonts w:hint="eastAsia"/>
          <w:rtl/>
          <w:lang w:eastAsia="he-IL"/>
        </w:rPr>
        <w:t>–</w:t>
      </w:r>
      <w:r w:rsidR="00A11436">
        <w:rPr>
          <w:rFonts w:hint="cs"/>
          <w:rtl/>
          <w:lang w:eastAsia="he-IL"/>
        </w:rPr>
        <w:t xml:space="preserve"> </w:t>
      </w:r>
      <w:r w:rsidR="00A11436">
        <w:rPr>
          <w:rFonts w:hint="eastAsia"/>
          <w:rtl/>
          <w:lang w:eastAsia="he-IL"/>
        </w:rPr>
        <w:t>–</w:t>
      </w:r>
      <w:r w:rsidR="00A11436">
        <w:rPr>
          <w:rFonts w:hint="cs"/>
          <w:rtl/>
          <w:lang w:eastAsia="he-IL"/>
        </w:rPr>
        <w:t xml:space="preserve"> </w:t>
      </w:r>
      <w:r w:rsidR="00A11436">
        <w:rPr>
          <w:rFonts w:hint="eastAsia"/>
          <w:rtl/>
          <w:lang w:eastAsia="he-IL"/>
        </w:rPr>
        <w:t>–</w:t>
      </w:r>
    </w:p>
    <w:p w:rsidR="00071895" w:rsidRDefault="00071895" w:rsidP="00FA7D67">
      <w:pPr>
        <w:ind w:left="720" w:firstLine="0"/>
        <w:rPr>
          <w:lang w:eastAsia="he-IL"/>
        </w:rPr>
      </w:pPr>
      <w:bookmarkStart w:id="19619" w:name="_ETM_Q48_650736"/>
      <w:bookmarkStart w:id="19620" w:name="_ETM_Q48_650790"/>
      <w:bookmarkEnd w:id="19619"/>
      <w:bookmarkEnd w:id="19620"/>
    </w:p>
    <w:p w:rsidR="00071895" w:rsidRDefault="00071895" w:rsidP="00FA7D67">
      <w:pPr>
        <w:pStyle w:val="af6"/>
        <w:keepNext/>
      </w:pPr>
      <w:r w:rsidRPr="004678EE">
        <w:rPr>
          <w:rStyle w:val="TagStyle"/>
          <w:rtl/>
        </w:rPr>
        <w:t xml:space="preserve"> &lt;&lt; יור &gt;&gt; </w:t>
      </w:r>
      <w:r>
        <w:rPr>
          <w:rtl/>
        </w:rPr>
        <w:t>היו"ר ניסים ואטורי:</w:t>
      </w:r>
      <w:r w:rsidRPr="004678EE">
        <w:rPr>
          <w:rStyle w:val="TagStyle"/>
          <w:rtl/>
        </w:rPr>
        <w:t xml:space="preserve"> &lt;&lt; יור &gt;&gt;</w:t>
      </w:r>
      <w:r>
        <w:rPr>
          <w:rtl/>
        </w:rPr>
        <w:t xml:space="preserve">   </w:t>
      </w:r>
    </w:p>
    <w:p w:rsidR="00071895" w:rsidRPr="004678EE" w:rsidRDefault="00071895" w:rsidP="00A11436">
      <w:pPr>
        <w:rPr>
          <w:rtl/>
          <w:lang w:eastAsia="he-IL"/>
        </w:rPr>
      </w:pPr>
    </w:p>
    <w:p w:rsidR="00071895" w:rsidRDefault="00071895" w:rsidP="00FA7D67">
      <w:pPr>
        <w:rPr>
          <w:rtl/>
          <w:lang w:eastAsia="he-IL"/>
        </w:rPr>
      </w:pPr>
      <w:bookmarkStart w:id="19621" w:name="_ETM_Q48_649220"/>
      <w:bookmarkEnd w:id="19621"/>
      <w:r>
        <w:rPr>
          <w:rFonts w:hint="cs"/>
          <w:rtl/>
          <w:lang w:eastAsia="he-IL"/>
        </w:rPr>
        <w:t xml:space="preserve">הוא חבש את המשקפיים שלך, והכול שחור. </w:t>
      </w:r>
      <w:bookmarkStart w:id="19622" w:name="_ETM_Q48_653025"/>
      <w:bookmarkEnd w:id="19622"/>
    </w:p>
    <w:p w:rsidR="00071895" w:rsidRDefault="00071895" w:rsidP="00FA7D67">
      <w:pPr>
        <w:rPr>
          <w:rtl/>
          <w:lang w:eastAsia="he-IL"/>
        </w:rPr>
      </w:pPr>
    </w:p>
    <w:p w:rsidR="00071895" w:rsidRDefault="00071895" w:rsidP="00FA7D67">
      <w:pPr>
        <w:pStyle w:val="af5"/>
        <w:keepNext/>
        <w:rPr>
          <w:rtl/>
        </w:rPr>
      </w:pPr>
      <w:r w:rsidRPr="002A0E64">
        <w:rPr>
          <w:rStyle w:val="TagStyle"/>
          <w:rtl/>
        </w:rPr>
        <w:t xml:space="preserve">&lt;&lt; קריאה &gt;&gt; </w:t>
      </w:r>
      <w:r>
        <w:rPr>
          <w:rtl/>
        </w:rPr>
        <w:t>שר במשרד החינוך חיים ביטון:</w:t>
      </w:r>
      <w:r w:rsidRPr="002A0E64">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המשקפיים הפסימיים שלך שם. </w:t>
      </w:r>
    </w:p>
    <w:p w:rsidR="00071895" w:rsidRDefault="00071895" w:rsidP="00FA7D67">
      <w:pPr>
        <w:rPr>
          <w:rtl/>
          <w:lang w:eastAsia="he-IL"/>
        </w:rPr>
      </w:pPr>
    </w:p>
    <w:p w:rsidR="00071895" w:rsidRDefault="00071895" w:rsidP="00FA7D67">
      <w:pPr>
        <w:pStyle w:val="af5"/>
        <w:keepNext/>
        <w:rPr>
          <w:rtl/>
        </w:rPr>
      </w:pPr>
      <w:bookmarkStart w:id="19623" w:name="ET_interruption_6156_16"/>
      <w:r w:rsidRPr="002A0E64">
        <w:rPr>
          <w:rStyle w:val="TagStyle"/>
          <w:rtl/>
        </w:rPr>
        <w:t xml:space="preserve"> &lt;&lt; קריאה &gt;&gt; </w:t>
      </w:r>
      <w:r>
        <w:rPr>
          <w:rtl/>
        </w:rPr>
        <w:t>גלעד קריב (העבודה):</w:t>
      </w:r>
      <w:r w:rsidRPr="002A0E64">
        <w:rPr>
          <w:rStyle w:val="TagStyle"/>
          <w:rtl/>
        </w:rPr>
        <w:t xml:space="preserve"> &lt;&lt; קריאה &gt;&gt;</w:t>
      </w:r>
      <w:r>
        <w:rPr>
          <w:rtl/>
        </w:rPr>
        <w:t xml:space="preserve">   </w:t>
      </w:r>
      <w:bookmarkEnd w:id="19623"/>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לא, המשקפיים המדויקים שלי. </w:t>
      </w:r>
      <w:bookmarkStart w:id="19624" w:name="_ETM_Q48_657380"/>
      <w:bookmarkEnd w:id="19624"/>
    </w:p>
    <w:p w:rsidR="00071895" w:rsidRDefault="00071895" w:rsidP="00FA7D67">
      <w:pPr>
        <w:rPr>
          <w:rtl/>
          <w:lang w:eastAsia="he-IL"/>
        </w:rPr>
      </w:pPr>
      <w:bookmarkStart w:id="19625" w:name="_ETM_Q48_657445"/>
      <w:bookmarkEnd w:id="19625"/>
    </w:p>
    <w:p w:rsidR="00071895" w:rsidRDefault="00071895" w:rsidP="00FA7D67">
      <w:pPr>
        <w:pStyle w:val="-"/>
        <w:keepNext/>
        <w:rPr>
          <w:rtl/>
        </w:rPr>
      </w:pPr>
      <w:bookmarkStart w:id="19626" w:name="ET_speakercontinue_5080_26"/>
      <w:r w:rsidRPr="004678EE">
        <w:rPr>
          <w:rStyle w:val="TagStyle"/>
          <w:rtl/>
        </w:rPr>
        <w:t xml:space="preserve"> &lt;&lt; דובר_המשך &gt;&gt; </w:t>
      </w:r>
      <w:r>
        <w:rPr>
          <w:rtl/>
        </w:rPr>
        <w:t>בועז טופורובסקי (יש עתיד):</w:t>
      </w:r>
      <w:r w:rsidRPr="004678EE">
        <w:rPr>
          <w:rStyle w:val="TagStyle"/>
          <w:rtl/>
        </w:rPr>
        <w:t xml:space="preserve"> &lt;&lt; דובר_המשך &gt;&gt;</w:t>
      </w:r>
      <w:r>
        <w:rPr>
          <w:rtl/>
        </w:rPr>
        <w:t xml:space="preserve">   </w:t>
      </w:r>
      <w:bookmarkEnd w:id="19626"/>
    </w:p>
    <w:p w:rsidR="00071895" w:rsidRDefault="00071895" w:rsidP="00A11436">
      <w:pPr>
        <w:rPr>
          <w:rtl/>
          <w:lang w:eastAsia="he-IL"/>
        </w:rPr>
      </w:pPr>
    </w:p>
    <w:p w:rsidR="00071895" w:rsidRDefault="00071895" w:rsidP="00FA7D67">
      <w:pPr>
        <w:rPr>
          <w:rtl/>
          <w:lang w:eastAsia="he-IL"/>
        </w:rPr>
      </w:pPr>
      <w:bookmarkStart w:id="19627" w:name="_ETM_Q48_656435"/>
      <w:bookmarkEnd w:id="19627"/>
      <w:r>
        <w:rPr>
          <w:rFonts w:hint="cs"/>
          <w:rtl/>
          <w:lang w:eastAsia="he-IL"/>
        </w:rPr>
        <w:t xml:space="preserve">אל תאשימו משקפיים, אל תאשימו בן </w:t>
      </w:r>
      <w:bookmarkStart w:id="19628" w:name="_ETM_Q48_660253"/>
      <w:bookmarkEnd w:id="19628"/>
      <w:r>
        <w:rPr>
          <w:rFonts w:hint="cs"/>
          <w:rtl/>
          <w:lang w:eastAsia="he-IL"/>
        </w:rPr>
        <w:t xml:space="preserve">אדם במשקפיים. </w:t>
      </w:r>
      <w:bookmarkStart w:id="19629" w:name="_ETM_Q48_660271"/>
      <w:bookmarkEnd w:id="19629"/>
    </w:p>
    <w:p w:rsidR="00071895" w:rsidRDefault="00071895" w:rsidP="00FA7D67">
      <w:pPr>
        <w:rPr>
          <w:rtl/>
          <w:lang w:eastAsia="he-IL"/>
        </w:rPr>
      </w:pPr>
      <w:bookmarkStart w:id="19630" w:name="_ETM_Q48_660336"/>
      <w:bookmarkEnd w:id="19630"/>
    </w:p>
    <w:p w:rsidR="00071895" w:rsidRDefault="00071895" w:rsidP="00FA7D67">
      <w:pPr>
        <w:pStyle w:val="af5"/>
        <w:keepNext/>
        <w:rPr>
          <w:rtl/>
        </w:rPr>
      </w:pPr>
      <w:bookmarkStart w:id="19631" w:name="ET_interruption_6426_27"/>
      <w:r w:rsidRPr="004678EE">
        <w:rPr>
          <w:rStyle w:val="TagStyle"/>
          <w:rtl/>
        </w:rPr>
        <w:t xml:space="preserve"> &lt;&lt; קריאה &gt;&gt; </w:t>
      </w:r>
      <w:r>
        <w:rPr>
          <w:rtl/>
        </w:rPr>
        <w:t>שר במשרד החינוך חיים ביטון:</w:t>
      </w:r>
      <w:r w:rsidRPr="004678EE">
        <w:rPr>
          <w:rStyle w:val="TagStyle"/>
          <w:rtl/>
        </w:rPr>
        <w:t xml:space="preserve"> &lt;&lt; קריאה &gt;&gt;</w:t>
      </w:r>
      <w:r>
        <w:rPr>
          <w:rtl/>
        </w:rPr>
        <w:t xml:space="preserve">   </w:t>
      </w:r>
      <w:bookmarkEnd w:id="19631"/>
    </w:p>
    <w:p w:rsidR="00071895" w:rsidRDefault="00071895" w:rsidP="00A11436">
      <w:pPr>
        <w:rPr>
          <w:rtl/>
          <w:lang w:eastAsia="he-IL"/>
        </w:rPr>
      </w:pPr>
    </w:p>
    <w:p w:rsidR="00071895" w:rsidRDefault="00A11436" w:rsidP="00A11436">
      <w:pPr>
        <w:rPr>
          <w:rtl/>
          <w:lang w:eastAsia="he-IL"/>
        </w:rPr>
      </w:pPr>
      <w:bookmarkStart w:id="19632" w:name="_ETM_Q48_660716"/>
      <w:bookmarkEnd w:id="19632"/>
      <w:r>
        <w:rPr>
          <w:rFonts w:hint="cs"/>
          <w:rtl/>
          <w:lang w:eastAsia="he-IL"/>
        </w:rPr>
        <w:t>– – –</w:t>
      </w:r>
    </w:p>
    <w:p w:rsidR="00071895" w:rsidRDefault="00071895" w:rsidP="00FA7D67">
      <w:pPr>
        <w:rPr>
          <w:rtl/>
          <w:lang w:eastAsia="he-IL"/>
        </w:rPr>
      </w:pPr>
      <w:bookmarkStart w:id="19633" w:name="_ETM_Q48_661303"/>
      <w:bookmarkStart w:id="19634" w:name="_ETM_Q48_661357"/>
      <w:bookmarkEnd w:id="19633"/>
      <w:bookmarkEnd w:id="19634"/>
    </w:p>
    <w:p w:rsidR="00071895" w:rsidRDefault="00071895" w:rsidP="00FA7D67">
      <w:pPr>
        <w:pStyle w:val="af6"/>
        <w:keepNext/>
        <w:rPr>
          <w:rtl/>
        </w:rPr>
      </w:pPr>
      <w:bookmarkStart w:id="19635" w:name="ET_yor_6490_28"/>
      <w:r w:rsidRPr="004678EE">
        <w:rPr>
          <w:rStyle w:val="TagStyle"/>
          <w:rtl/>
        </w:rPr>
        <w:t xml:space="preserve"> &lt;&lt; יור &gt;&gt; </w:t>
      </w:r>
      <w:r>
        <w:rPr>
          <w:rtl/>
        </w:rPr>
        <w:t>היו"ר ניסים ואטורי:</w:t>
      </w:r>
      <w:r w:rsidRPr="004678EE">
        <w:rPr>
          <w:rStyle w:val="TagStyle"/>
          <w:rtl/>
        </w:rPr>
        <w:t xml:space="preserve"> &lt;&lt; יור &gt;&gt;</w:t>
      </w:r>
      <w:r>
        <w:rPr>
          <w:rtl/>
        </w:rPr>
        <w:t xml:space="preserve">   </w:t>
      </w:r>
      <w:bookmarkEnd w:id="19635"/>
    </w:p>
    <w:p w:rsidR="00071895" w:rsidRDefault="00071895" w:rsidP="00A11436">
      <w:pPr>
        <w:rPr>
          <w:rtl/>
          <w:lang w:eastAsia="he-IL"/>
        </w:rPr>
      </w:pPr>
    </w:p>
    <w:p w:rsidR="00071895" w:rsidRDefault="00071895" w:rsidP="00FA7D67">
      <w:pPr>
        <w:rPr>
          <w:rtl/>
          <w:lang w:eastAsia="he-IL"/>
        </w:rPr>
      </w:pPr>
      <w:bookmarkStart w:id="19636" w:name="_ETM_Q48_662438"/>
      <w:bookmarkEnd w:id="19636"/>
      <w:r>
        <w:rPr>
          <w:rFonts w:hint="cs"/>
          <w:rtl/>
          <w:lang w:eastAsia="he-IL"/>
        </w:rPr>
        <w:t xml:space="preserve">זו נקודת ראות. </w:t>
      </w:r>
    </w:p>
    <w:p w:rsidR="00071895" w:rsidRDefault="00071895" w:rsidP="00FA7D67">
      <w:pPr>
        <w:rPr>
          <w:rtl/>
          <w:lang w:eastAsia="he-IL"/>
        </w:rPr>
      </w:pPr>
      <w:bookmarkStart w:id="19637" w:name="_ETM_Q48_665439"/>
      <w:bookmarkStart w:id="19638" w:name="_ETM_Q48_665508"/>
      <w:bookmarkEnd w:id="19637"/>
      <w:bookmarkEnd w:id="19638"/>
    </w:p>
    <w:p w:rsidR="00071895" w:rsidRDefault="00071895" w:rsidP="00FA7D67">
      <w:pPr>
        <w:pStyle w:val="af5"/>
        <w:keepNext/>
        <w:rPr>
          <w:rtl/>
        </w:rPr>
      </w:pPr>
      <w:bookmarkStart w:id="19639" w:name="ET_interruption_6156_29"/>
      <w:r w:rsidRPr="004678EE">
        <w:rPr>
          <w:rStyle w:val="TagStyle"/>
          <w:rtl/>
        </w:rPr>
        <w:t xml:space="preserve"> &lt;&lt; קריאה &gt;&gt; </w:t>
      </w:r>
      <w:r>
        <w:rPr>
          <w:rtl/>
        </w:rPr>
        <w:t>גלעד קריב (העבודה):</w:t>
      </w:r>
      <w:r w:rsidRPr="004678EE">
        <w:rPr>
          <w:rStyle w:val="TagStyle"/>
          <w:rtl/>
        </w:rPr>
        <w:t xml:space="preserve"> &lt;&lt; קריאה &gt;&gt;</w:t>
      </w:r>
      <w:r>
        <w:rPr>
          <w:rtl/>
        </w:rPr>
        <w:t xml:space="preserve">   </w:t>
      </w:r>
      <w:bookmarkEnd w:id="19639"/>
    </w:p>
    <w:p w:rsidR="00071895" w:rsidRDefault="00071895" w:rsidP="00A11436">
      <w:pPr>
        <w:rPr>
          <w:rtl/>
          <w:lang w:eastAsia="he-IL"/>
        </w:rPr>
      </w:pPr>
    </w:p>
    <w:p w:rsidR="00071895" w:rsidRDefault="00071895" w:rsidP="00FA7D67">
      <w:pPr>
        <w:rPr>
          <w:rtl/>
          <w:lang w:eastAsia="he-IL"/>
        </w:rPr>
      </w:pPr>
      <w:bookmarkStart w:id="19640" w:name="_ETM_Q48_665271"/>
      <w:bookmarkStart w:id="19641" w:name="_ETM_Q48_657540"/>
      <w:bookmarkStart w:id="19642" w:name="_ETM_Q48_657600"/>
      <w:bookmarkEnd w:id="19640"/>
      <w:bookmarkEnd w:id="19641"/>
      <w:bookmarkEnd w:id="19642"/>
      <w:r>
        <w:rPr>
          <w:rFonts w:hint="cs"/>
          <w:rtl/>
          <w:lang w:eastAsia="he-IL"/>
        </w:rPr>
        <w:t xml:space="preserve">חיים, חיים. </w:t>
      </w:r>
    </w:p>
    <w:p w:rsidR="00071895" w:rsidRDefault="00071895" w:rsidP="00FA7D67">
      <w:pPr>
        <w:rPr>
          <w:rtl/>
          <w:lang w:eastAsia="he-IL"/>
        </w:rPr>
      </w:pPr>
    </w:p>
    <w:p w:rsidR="00071895" w:rsidRDefault="00071895" w:rsidP="00FA7D67">
      <w:pPr>
        <w:pStyle w:val="-"/>
        <w:keepNext/>
        <w:rPr>
          <w:rtl/>
        </w:rPr>
      </w:pPr>
      <w:r w:rsidRPr="002A0E64">
        <w:rPr>
          <w:rStyle w:val="TagStyle"/>
          <w:rtl/>
        </w:rPr>
        <w:t xml:space="preserve"> &lt;&lt; דובר_המשך &gt;&gt; </w:t>
      </w:r>
      <w:r>
        <w:rPr>
          <w:rtl/>
        </w:rPr>
        <w:t>בועז טופורובסקי (יש עתיד):</w:t>
      </w:r>
      <w:r w:rsidRPr="002A0E6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 xml:space="preserve">הכול בסדר. שלום, </w:t>
      </w:r>
      <w:bookmarkStart w:id="19643" w:name="_ETM_Q48_667490"/>
      <w:bookmarkEnd w:id="19643"/>
      <w:r>
        <w:rPr>
          <w:rFonts w:hint="cs"/>
          <w:rtl/>
          <w:lang w:eastAsia="he-IL"/>
        </w:rPr>
        <w:t xml:space="preserve">אדוני היושב-ראש. חבריי חברות וחברי הכנסת, אנחנו נמצאים כאן בדיון, </w:t>
      </w:r>
      <w:bookmarkStart w:id="19644" w:name="_ETM_Q48_673730"/>
      <w:bookmarkEnd w:id="19644"/>
      <w:r>
        <w:rPr>
          <w:rFonts w:hint="cs"/>
          <w:rtl/>
          <w:lang w:eastAsia="he-IL"/>
        </w:rPr>
        <w:t xml:space="preserve">סוג של פיליבסטר, אבל לפי סעיף 98, שעות מיוחדות על תקציב המדינה, או עדכון תקציב המדינה בעקבות המלחמה </w:t>
      </w:r>
      <w:r>
        <w:rPr>
          <w:rFonts w:hint="eastAsia"/>
          <w:rtl/>
          <w:lang w:eastAsia="he-IL"/>
        </w:rPr>
        <w:t xml:space="preserve">– </w:t>
      </w:r>
      <w:r>
        <w:rPr>
          <w:rFonts w:hint="cs"/>
          <w:rtl/>
          <w:lang w:eastAsia="he-IL"/>
        </w:rPr>
        <w:t xml:space="preserve">עדכון גרוע מאוד, של תקציב רע מאוד, של מלחמה שיכלה להיות מנוהלת אחרת, במדינה בתקופה איומה ונוראית, עם </w:t>
      </w:r>
      <w:bookmarkStart w:id="19645" w:name="_ETM_Q48_691811"/>
      <w:bookmarkEnd w:id="19645"/>
      <w:r>
        <w:rPr>
          <w:rFonts w:hint="cs"/>
          <w:rtl/>
          <w:lang w:eastAsia="he-IL"/>
        </w:rPr>
        <w:t xml:space="preserve">ממשלה רעה, שעושה את כל הטעויות האפשריות. </w:t>
      </w:r>
      <w:bookmarkStart w:id="19646" w:name="_ETM_Q48_697594"/>
      <w:bookmarkEnd w:id="19646"/>
    </w:p>
    <w:p w:rsidR="00071895" w:rsidRDefault="00071895" w:rsidP="00FA7D67">
      <w:pPr>
        <w:rPr>
          <w:rtl/>
          <w:lang w:eastAsia="he-IL"/>
        </w:rPr>
      </w:pPr>
      <w:bookmarkStart w:id="19647" w:name="_ETM_Q48_697628"/>
      <w:bookmarkEnd w:id="19647"/>
    </w:p>
    <w:p w:rsidR="00071895" w:rsidRDefault="00071895" w:rsidP="00FA7D67">
      <w:pPr>
        <w:rPr>
          <w:rtl/>
          <w:lang w:eastAsia="he-IL"/>
        </w:rPr>
      </w:pPr>
      <w:bookmarkStart w:id="19648" w:name="_ETM_Q48_697858"/>
      <w:bookmarkStart w:id="19649" w:name="_ETM_Q48_697915"/>
      <w:bookmarkEnd w:id="19648"/>
      <w:bookmarkEnd w:id="19649"/>
      <w:r>
        <w:rPr>
          <w:rFonts w:hint="cs"/>
          <w:rtl/>
          <w:lang w:eastAsia="he-IL"/>
        </w:rPr>
        <w:t xml:space="preserve">אני אגע בכמה נושאים, ברשותכם </w:t>
      </w:r>
      <w:r>
        <w:rPr>
          <w:rFonts w:hint="eastAsia"/>
          <w:rtl/>
          <w:lang w:eastAsia="he-IL"/>
        </w:rPr>
        <w:t xml:space="preserve">– </w:t>
      </w:r>
      <w:r>
        <w:rPr>
          <w:rFonts w:hint="cs"/>
          <w:rtl/>
          <w:lang w:eastAsia="he-IL"/>
        </w:rPr>
        <w:t xml:space="preserve">גם הנושא של המלחמה, השוויון בנטל, התקציב, </w:t>
      </w:r>
      <w:bookmarkStart w:id="19650" w:name="_ETM_Q48_708438"/>
      <w:bookmarkEnd w:id="19650"/>
      <w:r>
        <w:rPr>
          <w:rFonts w:hint="cs"/>
          <w:rtl/>
          <w:lang w:eastAsia="he-IL"/>
        </w:rPr>
        <w:t xml:space="preserve">תאונות הדרכים, שאני כל יום שלישי עולה ומעדכן את חברינו כאן במה </w:t>
      </w:r>
      <w:r w:rsidR="009976F1">
        <w:rPr>
          <w:rFonts w:hint="cs"/>
          <w:rtl/>
          <w:lang w:eastAsia="he-IL"/>
        </w:rPr>
        <w:t>ש</w:t>
      </w:r>
      <w:r>
        <w:rPr>
          <w:rFonts w:hint="cs"/>
          <w:rtl/>
          <w:lang w:eastAsia="he-IL"/>
        </w:rPr>
        <w:t xml:space="preserve">נעשה, ובעיקר במה </w:t>
      </w:r>
      <w:r w:rsidR="009976F1">
        <w:rPr>
          <w:rFonts w:hint="cs"/>
          <w:rtl/>
          <w:lang w:eastAsia="he-IL"/>
        </w:rPr>
        <w:t>ש</w:t>
      </w:r>
      <w:r>
        <w:rPr>
          <w:rFonts w:hint="cs"/>
          <w:rtl/>
          <w:lang w:eastAsia="he-IL"/>
        </w:rPr>
        <w:t xml:space="preserve">לא נעשה, ובכלל נושאי השלטון. יש לנו זמן. </w:t>
      </w:r>
      <w:bookmarkStart w:id="19651" w:name="_ETM_Q48_718567"/>
      <w:bookmarkEnd w:id="19651"/>
      <w:r>
        <w:rPr>
          <w:rFonts w:hint="cs"/>
          <w:rtl/>
          <w:lang w:eastAsia="he-IL"/>
        </w:rPr>
        <w:t xml:space="preserve">אדוני היושב-ראש, אני אדאג לעשות את זה בצורה שלא תכאיב לך בראש, אבל אני מקווה שאולי תיכנס בראש. </w:t>
      </w:r>
      <w:bookmarkStart w:id="19652" w:name="_ETM_Q48_725665"/>
      <w:bookmarkEnd w:id="19652"/>
      <w:r>
        <w:rPr>
          <w:rFonts w:hint="cs"/>
          <w:rtl/>
          <w:lang w:eastAsia="he-IL"/>
        </w:rPr>
        <w:t xml:space="preserve">זה חשוב מאוד. </w:t>
      </w:r>
    </w:p>
    <w:p w:rsidR="00071895" w:rsidRDefault="00071895" w:rsidP="00FA7D67">
      <w:pPr>
        <w:rPr>
          <w:rtl/>
          <w:lang w:eastAsia="he-IL"/>
        </w:rPr>
      </w:pPr>
      <w:bookmarkStart w:id="19653" w:name="_ETM_Q48_734281"/>
      <w:bookmarkStart w:id="19654" w:name="_ETM_Q48_734333"/>
      <w:bookmarkEnd w:id="19653"/>
      <w:bookmarkEnd w:id="19654"/>
    </w:p>
    <w:p w:rsidR="00071895" w:rsidRDefault="00071895" w:rsidP="009976F1">
      <w:pPr>
        <w:rPr>
          <w:rtl/>
          <w:lang w:eastAsia="he-IL"/>
        </w:rPr>
      </w:pPr>
      <w:bookmarkStart w:id="19655" w:name="_ETM_Q48_734417"/>
      <w:bookmarkStart w:id="19656" w:name="_ETM_Q48_734461"/>
      <w:bookmarkEnd w:id="19655"/>
      <w:bookmarkEnd w:id="19656"/>
      <w:r>
        <w:rPr>
          <w:rFonts w:hint="cs"/>
          <w:rtl/>
          <w:lang w:eastAsia="he-IL"/>
        </w:rPr>
        <w:t>יש חוסר שוויון בעולם</w:t>
      </w:r>
      <w:r w:rsidR="009976F1">
        <w:rPr>
          <w:rFonts w:hint="cs"/>
          <w:rtl/>
          <w:lang w:eastAsia="he-IL"/>
        </w:rPr>
        <w:t>,</w:t>
      </w:r>
      <w:r>
        <w:rPr>
          <w:rFonts w:hint="cs"/>
          <w:rtl/>
          <w:lang w:eastAsia="he-IL"/>
        </w:rPr>
        <w:t xml:space="preserve"> זה ברור. כולנו יודעים את זה. אנשים לא נולדו שווים. התפקיד שלנו בשלטון, בדמוקרטיה, זה לוודא שאנחנו ניתן להם שוויון בהזדמנויות. כל אחד ואחת </w:t>
      </w:r>
      <w:bookmarkStart w:id="19657" w:name="_ETM_Q48_743442"/>
      <w:bookmarkEnd w:id="19657"/>
      <w:r>
        <w:rPr>
          <w:rFonts w:hint="cs"/>
          <w:rtl/>
          <w:lang w:eastAsia="he-IL"/>
        </w:rPr>
        <w:t xml:space="preserve">יחליטו בעצמם איך לנצל את ההזדמנויות שיש להם ואת העולם הזה ולהצליח ולהתקדם. אנחנו </w:t>
      </w:r>
      <w:bookmarkStart w:id="19658" w:name="_ETM_Q48_752590"/>
      <w:bookmarkEnd w:id="19658"/>
      <w:r>
        <w:rPr>
          <w:rFonts w:hint="cs"/>
          <w:rtl/>
          <w:lang w:eastAsia="he-IL"/>
        </w:rPr>
        <w:t>רוצים שכל אחד יקבל את הכלים הבסיסיים בשביל להצליח בעולם ההולך ומשתנה, וגם הדמוקרטיה עצמה בנויה ככה שאומנם הרוב הוא שנמצא בשלטון, אבל הוא דואג לזכויות של כולם, ואיפה שהוא לא דואג, יש איזונים ובלמים.</w:t>
      </w:r>
      <w:bookmarkStart w:id="19659" w:name="TOR_Q49"/>
      <w:bookmarkEnd w:id="19659"/>
      <w:r>
        <w:rPr>
          <w:rFonts w:hint="cs"/>
          <w:rtl/>
          <w:lang w:eastAsia="he-IL"/>
        </w:rPr>
        <w:t xml:space="preserve"> והכ</w:t>
      </w:r>
      <w:r w:rsidR="009976F1">
        <w:rPr>
          <w:rFonts w:hint="cs"/>
          <w:rtl/>
          <w:lang w:eastAsia="he-IL"/>
        </w:rPr>
        <w:t>ו</w:t>
      </w:r>
      <w:r>
        <w:rPr>
          <w:rFonts w:hint="cs"/>
          <w:rtl/>
          <w:lang w:eastAsia="he-IL"/>
        </w:rPr>
        <w:t xml:space="preserve">ל אמור לעצב את ההסכמה הזאת, את ההבנה הזאת, את ההתנהלות הזאת, מתוך רצון ושאיפה לחיים טובים ולשלום. כך היינו רוצים לחשוב, ככה אמור </w:t>
      </w:r>
      <w:bookmarkStart w:id="19660" w:name="_ETM_Q49_176000"/>
      <w:bookmarkEnd w:id="19660"/>
      <w:r>
        <w:rPr>
          <w:rFonts w:hint="cs"/>
          <w:rtl/>
          <w:lang w:eastAsia="he-IL"/>
        </w:rPr>
        <w:t xml:space="preserve">להיות, ככה גם מלמדים אותנו בשיעורי אזרחות </w:t>
      </w:r>
      <w:bookmarkStart w:id="19661" w:name="_ETM_Q49_184000"/>
      <w:bookmarkEnd w:id="19661"/>
      <w:r>
        <w:rPr>
          <w:rFonts w:hint="cs"/>
          <w:rtl/>
          <w:lang w:eastAsia="he-IL"/>
        </w:rPr>
        <w:t>בבית הספר</w:t>
      </w:r>
      <w:r w:rsidR="009976F1">
        <w:rPr>
          <w:rFonts w:hint="cs"/>
          <w:rtl/>
          <w:lang w:eastAsia="he-IL"/>
        </w:rPr>
        <w:t>,</w:t>
      </w:r>
      <w:r>
        <w:rPr>
          <w:rFonts w:hint="cs"/>
          <w:rtl/>
          <w:lang w:eastAsia="he-IL"/>
        </w:rPr>
        <w:t xml:space="preserve"> אבל גם בשיעורים יותר מתקדמים, אם זה בפקולטה </w:t>
      </w:r>
      <w:bookmarkStart w:id="19662" w:name="_ETM_Q49_187000"/>
      <w:bookmarkEnd w:id="19662"/>
      <w:r>
        <w:rPr>
          <w:rFonts w:hint="cs"/>
          <w:rtl/>
          <w:lang w:eastAsia="he-IL"/>
        </w:rPr>
        <w:t xml:space="preserve">למשפטים </w:t>
      </w:r>
      <w:r w:rsidR="009976F1">
        <w:rPr>
          <w:rFonts w:hint="cs"/>
          <w:rtl/>
          <w:lang w:eastAsia="he-IL"/>
        </w:rPr>
        <w:t xml:space="preserve">ואם </w:t>
      </w:r>
      <w:r>
        <w:rPr>
          <w:rFonts w:hint="cs"/>
          <w:rtl/>
          <w:lang w:eastAsia="he-IL"/>
        </w:rPr>
        <w:t xml:space="preserve">בכל מקום אחר. </w:t>
      </w:r>
    </w:p>
    <w:p w:rsidR="00071895" w:rsidRDefault="00071895" w:rsidP="00FA7D67">
      <w:pPr>
        <w:rPr>
          <w:rtl/>
          <w:lang w:eastAsia="he-IL"/>
        </w:rPr>
      </w:pPr>
    </w:p>
    <w:p w:rsidR="00071895" w:rsidRDefault="00071895" w:rsidP="009976F1">
      <w:pPr>
        <w:rPr>
          <w:rtl/>
          <w:lang w:eastAsia="he-IL"/>
        </w:rPr>
      </w:pPr>
      <w:bookmarkStart w:id="19663" w:name="_ETM_Q49_188000"/>
      <w:bookmarkEnd w:id="19663"/>
      <w:r>
        <w:rPr>
          <w:rFonts w:hint="cs"/>
          <w:rtl/>
          <w:lang w:eastAsia="he-IL"/>
        </w:rPr>
        <w:t xml:space="preserve">אבל מה אנחנו רואים עכשיו שקורה לפנינו? אנחנו אחרי </w:t>
      </w:r>
      <w:r>
        <w:rPr>
          <w:rFonts w:hint="eastAsia"/>
          <w:rtl/>
          <w:lang w:eastAsia="he-IL"/>
        </w:rPr>
        <w:t xml:space="preserve">– </w:t>
      </w:r>
      <w:r>
        <w:rPr>
          <w:rFonts w:hint="cs"/>
          <w:rtl/>
          <w:lang w:eastAsia="he-IL"/>
        </w:rPr>
        <w:t xml:space="preserve">הגענו למלחמה, אחרי תקופה שבה </w:t>
      </w:r>
      <w:bookmarkStart w:id="19664" w:name="_ETM_Q49_201000"/>
      <w:bookmarkEnd w:id="19664"/>
      <w:r>
        <w:rPr>
          <w:rFonts w:hint="cs"/>
          <w:rtl/>
          <w:lang w:eastAsia="he-IL"/>
        </w:rPr>
        <w:t xml:space="preserve">ממשלה שזכתה ברוב של הציבור באה ואומרת: כל עוד יש </w:t>
      </w:r>
      <w:bookmarkStart w:id="19665" w:name="_ETM_Q49_206000"/>
      <w:bookmarkEnd w:id="19665"/>
      <w:r>
        <w:rPr>
          <w:rFonts w:hint="cs"/>
          <w:rtl/>
          <w:lang w:eastAsia="he-IL"/>
        </w:rPr>
        <w:t xml:space="preserve">לי את הרוב, אני רוצה שההחלטות שלי יחולו על </w:t>
      </w:r>
      <w:bookmarkStart w:id="19666" w:name="_ETM_Q49_205000"/>
      <w:bookmarkEnd w:id="19666"/>
      <w:r>
        <w:rPr>
          <w:rFonts w:hint="cs"/>
          <w:rtl/>
          <w:lang w:eastAsia="he-IL"/>
        </w:rPr>
        <w:t xml:space="preserve">כולנו, כלומר, אנחנו מחליטים מה האמת. וזה דבר שהוא לא </w:t>
      </w:r>
      <w:bookmarkStart w:id="19667" w:name="_ETM_Q49_216000"/>
      <w:bookmarkEnd w:id="19667"/>
      <w:r>
        <w:rPr>
          <w:rFonts w:hint="cs"/>
          <w:rtl/>
          <w:lang w:eastAsia="he-IL"/>
        </w:rPr>
        <w:t xml:space="preserve">נכון, הוא לא יכול להיות קיים ואסור שהוא יהיה קיים </w:t>
      </w:r>
      <w:bookmarkStart w:id="19668" w:name="_ETM_Q49_215000"/>
      <w:bookmarkEnd w:id="19668"/>
      <w:r>
        <w:rPr>
          <w:rFonts w:hint="cs"/>
          <w:rtl/>
          <w:lang w:eastAsia="he-IL"/>
        </w:rPr>
        <w:t xml:space="preserve">בדמוקרטיה. תפקיד הממשלה הוא בהחלט לקבל החלטות, בהחלט לשלוט, </w:t>
      </w:r>
      <w:bookmarkStart w:id="19669" w:name="_ETM_Q49_219000"/>
      <w:bookmarkEnd w:id="19669"/>
      <w:r>
        <w:rPr>
          <w:rFonts w:hint="cs"/>
          <w:rtl/>
          <w:lang w:eastAsia="he-IL"/>
        </w:rPr>
        <w:t>בהחלט להוביל מהלכים, אבל בדמוקרטיה, הרעיון הוא שלא יהיה מהפכות</w:t>
      </w:r>
      <w:r w:rsidR="009976F1">
        <w:rPr>
          <w:rFonts w:hint="cs"/>
          <w:rtl/>
          <w:lang w:eastAsia="he-IL"/>
        </w:rPr>
        <w:t>,</w:t>
      </w:r>
      <w:r>
        <w:rPr>
          <w:rFonts w:hint="cs"/>
          <w:rtl/>
          <w:lang w:eastAsia="he-IL"/>
        </w:rPr>
        <w:t xml:space="preserve"> </w:t>
      </w:r>
      <w:bookmarkStart w:id="19670" w:name="_ETM_Q49_230000"/>
      <w:bookmarkEnd w:id="19670"/>
      <w:r>
        <w:rPr>
          <w:rFonts w:hint="cs"/>
          <w:rtl/>
          <w:lang w:eastAsia="he-IL"/>
        </w:rPr>
        <w:t xml:space="preserve">לא כל אחד יבוא וישנה סדרי עולם, אלא יהיו </w:t>
      </w:r>
      <w:bookmarkStart w:id="19671" w:name="_ETM_Q49_228000"/>
      <w:bookmarkEnd w:id="19671"/>
      <w:r>
        <w:rPr>
          <w:rFonts w:hint="cs"/>
          <w:rtl/>
          <w:lang w:eastAsia="he-IL"/>
        </w:rPr>
        <w:t xml:space="preserve">תהליכים. פעם אחת קואליציה כזאת מחליטה, משנה חוק, אחר כך </w:t>
      </w:r>
      <w:bookmarkStart w:id="19672" w:name="_ETM_Q49_238000"/>
      <w:bookmarkEnd w:id="19672"/>
      <w:r>
        <w:rPr>
          <w:rFonts w:hint="cs"/>
          <w:rtl/>
          <w:lang w:eastAsia="he-IL"/>
        </w:rPr>
        <w:t xml:space="preserve">מתחלפת קואליציה, היא מחזירה חלק מהדברים, חלק מהדברים שהם טובים </w:t>
      </w:r>
      <w:bookmarkStart w:id="19673" w:name="_ETM_Q49_239000"/>
      <w:bookmarkEnd w:id="19673"/>
      <w:r>
        <w:rPr>
          <w:rFonts w:hint="cs"/>
          <w:rtl/>
          <w:lang w:eastAsia="he-IL"/>
        </w:rPr>
        <w:t xml:space="preserve">היא משאירה, וככה העולם מתפתח, המדינה מתפתחת והדמוקרטיות מתפתחות. </w:t>
      </w:r>
      <w:bookmarkStart w:id="19674" w:name="_ETM_Q49_243000"/>
      <w:bookmarkStart w:id="19675" w:name="_ETM_Q49_247000"/>
      <w:bookmarkEnd w:id="19674"/>
      <w:bookmarkEnd w:id="19675"/>
      <w:r>
        <w:rPr>
          <w:rFonts w:hint="cs"/>
          <w:rtl/>
          <w:lang w:eastAsia="he-IL"/>
        </w:rPr>
        <w:t xml:space="preserve">ככה אנחנו אמורים להבין. </w:t>
      </w:r>
    </w:p>
    <w:p w:rsidR="00071895" w:rsidRDefault="00071895" w:rsidP="00FA7D67">
      <w:pPr>
        <w:rPr>
          <w:rtl/>
          <w:lang w:eastAsia="he-IL"/>
        </w:rPr>
      </w:pPr>
    </w:p>
    <w:p w:rsidR="00071895" w:rsidRDefault="00071895" w:rsidP="009976F1">
      <w:pPr>
        <w:rPr>
          <w:rtl/>
          <w:lang w:eastAsia="he-IL"/>
        </w:rPr>
      </w:pPr>
      <w:r>
        <w:rPr>
          <w:rFonts w:hint="cs"/>
          <w:rtl/>
          <w:lang w:eastAsia="he-IL"/>
        </w:rPr>
        <w:t>אבל מה שקורה בזמן האחרון בעולם</w:t>
      </w:r>
      <w:bookmarkStart w:id="19676" w:name="_ETM_Q49_248000"/>
      <w:bookmarkEnd w:id="19676"/>
      <w:r>
        <w:rPr>
          <w:rFonts w:hint="cs"/>
          <w:rtl/>
          <w:lang w:eastAsia="he-IL"/>
        </w:rPr>
        <w:t xml:space="preserve"> הוא תהליך מאוד מאוד גרוע, שבו הטכנולוגיה מתקדמת כל </w:t>
      </w:r>
      <w:bookmarkStart w:id="19677" w:name="_ETM_Q49_256000"/>
      <w:bookmarkEnd w:id="19677"/>
      <w:r>
        <w:rPr>
          <w:rFonts w:hint="cs"/>
          <w:rtl/>
          <w:lang w:eastAsia="he-IL"/>
        </w:rPr>
        <w:t xml:space="preserve">כך מהר, החיים משתנים לנו. מה שפעם לקח </w:t>
      </w:r>
      <w:r w:rsidR="009976F1">
        <w:rPr>
          <w:rFonts w:hint="cs"/>
          <w:rtl/>
          <w:lang w:eastAsia="he-IL"/>
        </w:rPr>
        <w:t xml:space="preserve">100 </w:t>
      </w:r>
      <w:r>
        <w:rPr>
          <w:rFonts w:hint="cs"/>
          <w:rtl/>
          <w:lang w:eastAsia="he-IL"/>
        </w:rPr>
        <w:t xml:space="preserve">שנה, </w:t>
      </w:r>
      <w:bookmarkStart w:id="19678" w:name="_ETM_Q49_259000"/>
      <w:bookmarkEnd w:id="19678"/>
      <w:r>
        <w:rPr>
          <w:rFonts w:hint="cs"/>
          <w:rtl/>
          <w:lang w:eastAsia="he-IL"/>
        </w:rPr>
        <w:t xml:space="preserve">היום לוקח שנה, שנתיים, והחלטות שמתקבלות לפני שנה כבר לא רלוונטיות </w:t>
      </w:r>
      <w:bookmarkStart w:id="19679" w:name="_ETM_Q49_266000"/>
      <w:bookmarkEnd w:id="19679"/>
      <w:r>
        <w:rPr>
          <w:rFonts w:hint="cs"/>
          <w:rtl/>
          <w:lang w:eastAsia="he-IL"/>
        </w:rPr>
        <w:t xml:space="preserve">היום. במקום שהממשלות ונבחרי הציבור וגם הביורוקרטים יבינו את זה, </w:t>
      </w:r>
      <w:bookmarkStart w:id="19680" w:name="_ETM_Q49_274000"/>
      <w:bookmarkEnd w:id="19680"/>
      <w:r>
        <w:rPr>
          <w:rFonts w:hint="cs"/>
          <w:rtl/>
          <w:lang w:eastAsia="he-IL"/>
        </w:rPr>
        <w:t xml:space="preserve">יש איזשהו ניסיון </w:t>
      </w:r>
      <w:r>
        <w:rPr>
          <w:rFonts w:hint="eastAsia"/>
          <w:rtl/>
          <w:lang w:eastAsia="he-IL"/>
        </w:rPr>
        <w:t>–</w:t>
      </w:r>
      <w:r>
        <w:rPr>
          <w:rFonts w:hint="cs"/>
          <w:rtl/>
          <w:lang w:eastAsia="he-IL"/>
        </w:rPr>
        <w:t xml:space="preserve"> בעצם, במקום שהמנהיגות תבוא </w:t>
      </w:r>
      <w:bookmarkStart w:id="19681" w:name="_ETM_Q49_278000"/>
      <w:bookmarkEnd w:id="19681"/>
      <w:r>
        <w:rPr>
          <w:rFonts w:hint="cs"/>
          <w:rtl/>
          <w:lang w:eastAsia="he-IL"/>
        </w:rPr>
        <w:t xml:space="preserve">ותראה לעולם איך להתנהג, המנהיגות רצה אחרי העולם. ואז אנשים </w:t>
      </w:r>
      <w:bookmarkStart w:id="19682" w:name="_ETM_Q49_281000"/>
      <w:bookmarkEnd w:id="19682"/>
      <w:r>
        <w:rPr>
          <w:rFonts w:hint="cs"/>
          <w:rtl/>
          <w:lang w:eastAsia="he-IL"/>
        </w:rPr>
        <w:t xml:space="preserve">נבחרים תוך כדי שהם מבטיחים מהפכות ושינויים: אנחנו נהרוס את הרע, </w:t>
      </w:r>
      <w:bookmarkStart w:id="19683" w:name="_ETM_Q49_291000"/>
      <w:bookmarkEnd w:id="19683"/>
      <w:r>
        <w:rPr>
          <w:rFonts w:hint="cs"/>
          <w:rtl/>
          <w:lang w:eastAsia="he-IL"/>
        </w:rPr>
        <w:t xml:space="preserve">נשמיד את הבוגדים. נדבר ככה ונעשה ככה, ואז נוצר חוסר </w:t>
      </w:r>
      <w:bookmarkStart w:id="19684" w:name="_ETM_Q49_298000"/>
      <w:bookmarkEnd w:id="19684"/>
      <w:r>
        <w:rPr>
          <w:rFonts w:hint="cs"/>
          <w:rtl/>
          <w:lang w:eastAsia="he-IL"/>
        </w:rPr>
        <w:t xml:space="preserve">אמון הולך וגדל בין הציבור לבין הנבחרים, כי אי-אפשר לעשות </w:t>
      </w:r>
      <w:bookmarkStart w:id="19685" w:name="_ETM_Q49_301000"/>
      <w:bookmarkEnd w:id="19685"/>
      <w:r>
        <w:rPr>
          <w:rFonts w:hint="cs"/>
          <w:rtl/>
          <w:lang w:eastAsia="he-IL"/>
        </w:rPr>
        <w:t xml:space="preserve">מהפכות בדמוקרטיה אלא אם כן נבטל את הדמוקרטיה. </w:t>
      </w:r>
    </w:p>
    <w:p w:rsidR="00071895" w:rsidRDefault="00071895" w:rsidP="00FA7D67">
      <w:pPr>
        <w:rPr>
          <w:rtl/>
          <w:lang w:eastAsia="he-IL"/>
        </w:rPr>
      </w:pPr>
    </w:p>
    <w:p w:rsidR="00071895" w:rsidRDefault="00071895" w:rsidP="009976F1">
      <w:pPr>
        <w:rPr>
          <w:rtl/>
          <w:lang w:eastAsia="he-IL"/>
        </w:rPr>
      </w:pPr>
      <w:bookmarkStart w:id="19686" w:name="_ETM_Q49_308000"/>
      <w:bookmarkEnd w:id="19686"/>
      <w:r>
        <w:rPr>
          <w:rFonts w:hint="cs"/>
          <w:rtl/>
          <w:lang w:eastAsia="he-IL"/>
        </w:rPr>
        <w:t xml:space="preserve">ולמרות </w:t>
      </w:r>
      <w:bookmarkStart w:id="19687" w:name="_ETM_Q49_304000"/>
      <w:bookmarkEnd w:id="19687"/>
      <w:r>
        <w:rPr>
          <w:rFonts w:hint="cs"/>
          <w:rtl/>
          <w:lang w:eastAsia="he-IL"/>
        </w:rPr>
        <w:t>שיש חלק בממשלה שאם אתה יושב איתם בחדר סגור</w:t>
      </w:r>
      <w:r w:rsidR="009976F1">
        <w:rPr>
          <w:rFonts w:hint="cs"/>
          <w:rtl/>
          <w:lang w:eastAsia="he-IL"/>
        </w:rPr>
        <w:t>,</w:t>
      </w:r>
      <w:r>
        <w:rPr>
          <w:rFonts w:hint="cs"/>
          <w:rtl/>
          <w:lang w:eastAsia="he-IL"/>
        </w:rPr>
        <w:t xml:space="preserve"> כשאף </w:t>
      </w:r>
      <w:bookmarkStart w:id="19688" w:name="_ETM_Q49_312000"/>
      <w:bookmarkEnd w:id="19688"/>
      <w:r>
        <w:rPr>
          <w:rFonts w:hint="cs"/>
          <w:rtl/>
          <w:lang w:eastAsia="he-IL"/>
        </w:rPr>
        <w:t xml:space="preserve">אחד לא מקליט, הם יגידו לך שהם נגד דמוקרטיה </w:t>
      </w:r>
      <w:r>
        <w:rPr>
          <w:rFonts w:hint="eastAsia"/>
          <w:rtl/>
          <w:lang w:eastAsia="he-IL"/>
        </w:rPr>
        <w:t xml:space="preserve">– </w:t>
      </w:r>
      <w:r>
        <w:rPr>
          <w:rFonts w:hint="cs"/>
          <w:rtl/>
          <w:lang w:eastAsia="he-IL"/>
        </w:rPr>
        <w:t xml:space="preserve">הם </w:t>
      </w:r>
      <w:bookmarkStart w:id="19689" w:name="_ETM_Q49_310000"/>
      <w:bookmarkEnd w:id="19689"/>
      <w:r>
        <w:rPr>
          <w:rFonts w:hint="cs"/>
          <w:rtl/>
          <w:lang w:eastAsia="he-IL"/>
        </w:rPr>
        <w:t xml:space="preserve">רוצים מדינה יהודית, מדינת הלכה, מדינה שתעבוד כמו שצריך לפי </w:t>
      </w:r>
      <w:bookmarkStart w:id="19690" w:name="_ETM_Q49_315000"/>
      <w:bookmarkEnd w:id="19690"/>
      <w:r>
        <w:rPr>
          <w:rFonts w:hint="cs"/>
          <w:rtl/>
          <w:lang w:eastAsia="he-IL"/>
        </w:rPr>
        <w:t xml:space="preserve">איך שהם </w:t>
      </w:r>
      <w:r w:rsidR="009976F1">
        <w:rPr>
          <w:rFonts w:hint="cs"/>
          <w:rtl/>
          <w:lang w:eastAsia="he-IL"/>
        </w:rPr>
        <w:t xml:space="preserve"> </w:t>
      </w:r>
      <w:r>
        <w:rPr>
          <w:rFonts w:hint="cs"/>
          <w:rtl/>
          <w:lang w:eastAsia="he-IL"/>
        </w:rPr>
        <w:t xml:space="preserve">או לחלופין, יש כאלה שיגידו שהם </w:t>
      </w:r>
      <w:bookmarkStart w:id="19691" w:name="_ETM_Q49_322000"/>
      <w:bookmarkEnd w:id="19691"/>
      <w:r>
        <w:rPr>
          <w:rFonts w:hint="cs"/>
          <w:rtl/>
          <w:lang w:eastAsia="he-IL"/>
        </w:rPr>
        <w:t>לא רוצים מדינה יהודית</w:t>
      </w:r>
      <w:r>
        <w:rPr>
          <w:rFonts w:hint="eastAsia"/>
          <w:rtl/>
          <w:lang w:eastAsia="he-IL"/>
        </w:rPr>
        <w:t xml:space="preserve"> </w:t>
      </w:r>
      <w:r w:rsidR="009976F1">
        <w:rPr>
          <w:rFonts w:hint="cs"/>
          <w:rtl/>
          <w:lang w:eastAsia="he-IL"/>
        </w:rPr>
        <w:t xml:space="preserve">– </w:t>
      </w:r>
      <w:r>
        <w:rPr>
          <w:rFonts w:hint="cs"/>
          <w:rtl/>
          <w:lang w:eastAsia="he-IL"/>
        </w:rPr>
        <w:t xml:space="preserve">הם רוצים מדינת כל אזרחיה, שזה </w:t>
      </w:r>
      <w:bookmarkStart w:id="19692" w:name="_ETM_Q49_321000"/>
      <w:bookmarkEnd w:id="19692"/>
      <w:r>
        <w:rPr>
          <w:rFonts w:hint="cs"/>
          <w:rtl/>
          <w:lang w:eastAsia="he-IL"/>
        </w:rPr>
        <w:t xml:space="preserve">לא משנה אם לראש הממשלה קוראים מוחמד או שלמה, העיקר </w:t>
      </w:r>
      <w:bookmarkStart w:id="19693" w:name="_ETM_Q49_327000"/>
      <w:bookmarkEnd w:id="19693"/>
      <w:r>
        <w:rPr>
          <w:rFonts w:hint="cs"/>
          <w:rtl/>
          <w:lang w:eastAsia="he-IL"/>
        </w:rPr>
        <w:t xml:space="preserve">שידאגו לכל האזרחים; אני חושב שגם הנואם אחרי יגיד את זה בוודאי, למרות שאני לא מסכים איתו. כי אנחנו ראינו </w:t>
      </w:r>
      <w:bookmarkStart w:id="19694" w:name="_ETM_Q49_338000"/>
      <w:bookmarkEnd w:id="19694"/>
      <w:r>
        <w:rPr>
          <w:rFonts w:hint="cs"/>
          <w:rtl/>
          <w:lang w:eastAsia="he-IL"/>
        </w:rPr>
        <w:t>ואנחנו רואים גם היום שלצערי</w:t>
      </w:r>
      <w:r w:rsidR="009976F1">
        <w:rPr>
          <w:rFonts w:hint="cs"/>
          <w:rtl/>
          <w:lang w:eastAsia="he-IL"/>
        </w:rPr>
        <w:t>,</w:t>
      </w:r>
      <w:r>
        <w:rPr>
          <w:rFonts w:hint="cs"/>
          <w:rtl/>
          <w:lang w:eastAsia="he-IL"/>
        </w:rPr>
        <w:t xml:space="preserve"> לנו כעם יש לנו איזשהו</w:t>
      </w:r>
      <w:bookmarkStart w:id="19695" w:name="_ETM_Q49_343000"/>
      <w:bookmarkEnd w:id="19695"/>
      <w:r>
        <w:rPr>
          <w:rFonts w:hint="cs"/>
          <w:rtl/>
          <w:lang w:eastAsia="he-IL"/>
        </w:rPr>
        <w:t xml:space="preserve">, לא יודע, זרקור. שונאים אותנו, אוהבים אותנו, </w:t>
      </w:r>
      <w:bookmarkStart w:id="19696" w:name="_ETM_Q49_345000"/>
      <w:bookmarkEnd w:id="19696"/>
      <w:r>
        <w:rPr>
          <w:rFonts w:hint="cs"/>
          <w:rtl/>
          <w:lang w:eastAsia="he-IL"/>
        </w:rPr>
        <w:t xml:space="preserve">שונאים אותנו, אוהבים אותנו, שונאים אותנו, ואיכשהו אנחנו לא </w:t>
      </w:r>
      <w:bookmarkStart w:id="19697" w:name="_ETM_Q49_352000"/>
      <w:bookmarkEnd w:id="19697"/>
      <w:r>
        <w:rPr>
          <w:rFonts w:hint="cs"/>
          <w:rtl/>
          <w:lang w:eastAsia="he-IL"/>
        </w:rPr>
        <w:t xml:space="preserve">מצליחים לצאת מזה. </w:t>
      </w:r>
    </w:p>
    <w:p w:rsidR="00071895" w:rsidRDefault="00071895" w:rsidP="00FA7D67">
      <w:pPr>
        <w:rPr>
          <w:rtl/>
          <w:lang w:eastAsia="he-IL"/>
        </w:rPr>
      </w:pPr>
    </w:p>
    <w:p w:rsidR="00071895" w:rsidRDefault="00071895" w:rsidP="00FA7D67">
      <w:pPr>
        <w:rPr>
          <w:rtl/>
          <w:lang w:eastAsia="he-IL"/>
        </w:rPr>
      </w:pPr>
      <w:r>
        <w:rPr>
          <w:rFonts w:hint="cs"/>
          <w:rtl/>
          <w:lang w:eastAsia="he-IL"/>
        </w:rPr>
        <w:t xml:space="preserve">אז מה התפקיד שלנו? מה אנחנו צריכים </w:t>
      </w:r>
      <w:bookmarkStart w:id="19698" w:name="_ETM_Q49_359000"/>
      <w:bookmarkEnd w:id="19698"/>
      <w:r>
        <w:rPr>
          <w:rFonts w:hint="cs"/>
          <w:rtl/>
          <w:lang w:eastAsia="he-IL"/>
        </w:rPr>
        <w:t xml:space="preserve">לעשות? אנחנו צריכים להיות ברורים. צריכים להיות צודקים, אבל להיות </w:t>
      </w:r>
      <w:bookmarkStart w:id="19699" w:name="_ETM_Q49_361000"/>
      <w:bookmarkEnd w:id="19699"/>
      <w:r>
        <w:rPr>
          <w:rFonts w:hint="cs"/>
          <w:rtl/>
          <w:lang w:eastAsia="he-IL"/>
        </w:rPr>
        <w:t xml:space="preserve">מוסריים; להחליט איפה אנחנו רוצים להיות: חלק מהעולם המתקדם, המערבי, </w:t>
      </w:r>
      <w:bookmarkStart w:id="19700" w:name="_ETM_Q49_365000"/>
      <w:bookmarkEnd w:id="19700"/>
      <w:r>
        <w:rPr>
          <w:rFonts w:hint="cs"/>
          <w:rtl/>
          <w:lang w:eastAsia="he-IL"/>
        </w:rPr>
        <w:t xml:space="preserve">העולם שמאמין בזכויות הפרט, בליברליות, בזה שכל אחד ואחת יכולים </w:t>
      </w:r>
      <w:bookmarkStart w:id="19701" w:name="_ETM_Q49_371000"/>
      <w:bookmarkEnd w:id="19701"/>
      <w:r>
        <w:rPr>
          <w:rFonts w:hint="cs"/>
          <w:rtl/>
          <w:lang w:eastAsia="he-IL"/>
        </w:rPr>
        <w:t xml:space="preserve">לעשות מה שהם רוצים כל עוד הם לא פוגעים במישהו אחר, או בעולם שמרני, עולם דתי, עולם שיבוא ויגיד: </w:t>
      </w:r>
      <w:bookmarkStart w:id="19702" w:name="_ETM_Q49_378000"/>
      <w:bookmarkEnd w:id="19702"/>
      <w:r>
        <w:rPr>
          <w:rFonts w:hint="cs"/>
          <w:rtl/>
          <w:lang w:eastAsia="he-IL"/>
        </w:rPr>
        <w:t xml:space="preserve">זה לא משנה מה ההיגיון או המדע אומר, מה שרשום </w:t>
      </w:r>
      <w:bookmarkStart w:id="19703" w:name="_ETM_Q49_385000"/>
      <w:bookmarkEnd w:id="19703"/>
      <w:r>
        <w:rPr>
          <w:rFonts w:hint="cs"/>
          <w:rtl/>
          <w:lang w:eastAsia="he-IL"/>
        </w:rPr>
        <w:t xml:space="preserve">באיזשהו ספר מלפני שלושת אלפים שנה או שמישהו אמר לפני אלפיים </w:t>
      </w:r>
      <w:bookmarkStart w:id="19704" w:name="_ETM_Q49_384000"/>
      <w:bookmarkEnd w:id="19704"/>
      <w:r>
        <w:rPr>
          <w:rFonts w:hint="cs"/>
          <w:rtl/>
          <w:lang w:eastAsia="he-IL"/>
        </w:rPr>
        <w:t xml:space="preserve">שנה זה האמת, וכל השאר כפוף לזה. אני לא רוצה </w:t>
      </w:r>
      <w:bookmarkStart w:id="19705" w:name="_ETM_Q49_391000"/>
      <w:bookmarkEnd w:id="19705"/>
      <w:r>
        <w:rPr>
          <w:rFonts w:hint="cs"/>
          <w:rtl/>
          <w:lang w:eastAsia="he-IL"/>
        </w:rPr>
        <w:t xml:space="preserve">לחיות במדינה כזאת. אני רוצה לחיות במדינה שבה הילדים שלי, </w:t>
      </w:r>
      <w:bookmarkStart w:id="19706" w:name="_ETM_Q49_395000"/>
      <w:bookmarkEnd w:id="19706"/>
      <w:r>
        <w:rPr>
          <w:rFonts w:hint="cs"/>
          <w:rtl/>
          <w:lang w:eastAsia="he-IL"/>
        </w:rPr>
        <w:t xml:space="preserve">הכול יהיה פתוח בפניהם, כל העולם. אני רוצה שיהיו להם </w:t>
      </w:r>
      <w:bookmarkStart w:id="19707" w:name="_ETM_Q49_404000"/>
      <w:bookmarkEnd w:id="19707"/>
      <w:r>
        <w:rPr>
          <w:rFonts w:hint="cs"/>
          <w:rtl/>
          <w:lang w:eastAsia="he-IL"/>
        </w:rPr>
        <w:t xml:space="preserve">הכלים להצליח במה שהם מחליטים. אני רוצה שיהיו להם </w:t>
      </w:r>
      <w:bookmarkStart w:id="19708" w:name="_ETM_Q49_403000"/>
      <w:bookmarkEnd w:id="19708"/>
      <w:r>
        <w:rPr>
          <w:rFonts w:hint="cs"/>
          <w:rtl/>
          <w:lang w:eastAsia="he-IL"/>
        </w:rPr>
        <w:t xml:space="preserve">הכלים להבין, לחשוב ולקבל החלטות בעצמם, גם לגבי </w:t>
      </w:r>
      <w:bookmarkStart w:id="19709" w:name="_ETM_Q49_409000"/>
      <w:bookmarkEnd w:id="19709"/>
      <w:r>
        <w:rPr>
          <w:rFonts w:hint="cs"/>
          <w:rtl/>
          <w:lang w:eastAsia="he-IL"/>
        </w:rPr>
        <w:t xml:space="preserve">האמונה שלהם, גם לגבי המקצוע שלהם, גם לגבי הלימודים שלהם </w:t>
      </w:r>
      <w:bookmarkStart w:id="19710" w:name="_ETM_Q49_418000"/>
      <w:bookmarkEnd w:id="19710"/>
      <w:r>
        <w:rPr>
          <w:rFonts w:hint="cs"/>
          <w:rtl/>
          <w:lang w:eastAsia="he-IL"/>
        </w:rPr>
        <w:t xml:space="preserve">ולגבי העתיד שלהם, ואז התפקיד שלנו כהורים זה לבוא </w:t>
      </w:r>
      <w:bookmarkStart w:id="19711" w:name="_ETM_Q49_422000"/>
      <w:bookmarkEnd w:id="19711"/>
      <w:r>
        <w:rPr>
          <w:rFonts w:hint="cs"/>
          <w:rtl/>
          <w:lang w:eastAsia="he-IL"/>
        </w:rPr>
        <w:t xml:space="preserve">ולספק להם את הבסיס הטוב ביותר. </w:t>
      </w:r>
    </w:p>
    <w:p w:rsidR="00071895" w:rsidRDefault="00071895" w:rsidP="00FA7D67">
      <w:pPr>
        <w:rPr>
          <w:rtl/>
          <w:lang w:eastAsia="he-IL"/>
        </w:rPr>
      </w:pPr>
    </w:p>
    <w:p w:rsidR="00071895" w:rsidRDefault="00071895" w:rsidP="00FA7D67">
      <w:pPr>
        <w:rPr>
          <w:rtl/>
          <w:lang w:eastAsia="he-IL"/>
        </w:rPr>
      </w:pPr>
      <w:r>
        <w:rPr>
          <w:rFonts w:hint="cs"/>
          <w:rtl/>
          <w:lang w:eastAsia="he-IL"/>
        </w:rPr>
        <w:t xml:space="preserve">ולצערי, אנחנו נמצאים במדינה </w:t>
      </w:r>
      <w:bookmarkStart w:id="19712" w:name="_ETM_Q49_428000"/>
      <w:bookmarkEnd w:id="19712"/>
      <w:r>
        <w:rPr>
          <w:rFonts w:hint="cs"/>
          <w:rtl/>
          <w:lang w:eastAsia="he-IL"/>
        </w:rPr>
        <w:t xml:space="preserve">שהולכת ואומרת לאזרחיה: הורים יקרים, לא בטוח שהעתיד של הילדים </w:t>
      </w:r>
      <w:bookmarkStart w:id="19713" w:name="_ETM_Q49_436000"/>
      <w:bookmarkEnd w:id="19713"/>
      <w:r>
        <w:rPr>
          <w:rFonts w:hint="cs"/>
          <w:rtl/>
          <w:lang w:eastAsia="he-IL"/>
        </w:rPr>
        <w:t xml:space="preserve">שלכם טוב כאן. למה? תסתכלו מה קורה. שוויון בנטל </w:t>
      </w:r>
      <w:r>
        <w:rPr>
          <w:rFonts w:hint="eastAsia"/>
          <w:rtl/>
          <w:lang w:eastAsia="he-IL"/>
        </w:rPr>
        <w:t>–</w:t>
      </w:r>
      <w:r>
        <w:rPr>
          <w:rFonts w:hint="cs"/>
          <w:rtl/>
          <w:lang w:eastAsia="he-IL"/>
        </w:rPr>
        <w:t xml:space="preserve"> </w:t>
      </w:r>
      <w:bookmarkStart w:id="19714" w:name="_ETM_Q49_445000"/>
      <w:bookmarkEnd w:id="19714"/>
      <w:r>
        <w:rPr>
          <w:rFonts w:hint="cs"/>
          <w:rtl/>
          <w:lang w:eastAsia="he-IL"/>
        </w:rPr>
        <w:t xml:space="preserve">אין. אתם יכולים להיות אחד משני סוגי אוכלוסייה: כאלה </w:t>
      </w:r>
      <w:bookmarkStart w:id="19715" w:name="_ETM_Q49_448000"/>
      <w:bookmarkEnd w:id="19715"/>
      <w:r>
        <w:rPr>
          <w:rFonts w:hint="cs"/>
          <w:rtl/>
          <w:lang w:eastAsia="he-IL"/>
        </w:rPr>
        <w:t xml:space="preserve">שרוצים להגן על המדינה, מאמינים שהמדינה הזאת הוקמה בכוח </w:t>
      </w:r>
      <w:bookmarkStart w:id="19716" w:name="_ETM_Q49_457000"/>
      <w:bookmarkEnd w:id="19716"/>
      <w:r>
        <w:rPr>
          <w:rFonts w:hint="cs"/>
          <w:rtl/>
          <w:lang w:eastAsia="he-IL"/>
        </w:rPr>
        <w:t xml:space="preserve">אנשים שבאו ועשו מעשה </w:t>
      </w:r>
      <w:r>
        <w:rPr>
          <w:rFonts w:hint="eastAsia"/>
          <w:rtl/>
          <w:lang w:eastAsia="he-IL"/>
        </w:rPr>
        <w:t xml:space="preserve">– </w:t>
      </w:r>
      <w:r>
        <w:rPr>
          <w:rFonts w:hint="cs"/>
          <w:rtl/>
          <w:lang w:eastAsia="he-IL"/>
        </w:rPr>
        <w:t xml:space="preserve">דרך אגב, חלק גדול מהם לא </w:t>
      </w:r>
      <w:bookmarkStart w:id="19717" w:name="_ETM_Q49_458000"/>
      <w:bookmarkEnd w:id="19717"/>
      <w:r>
        <w:rPr>
          <w:rFonts w:hint="cs"/>
          <w:rtl/>
          <w:lang w:eastAsia="he-IL"/>
        </w:rPr>
        <w:t xml:space="preserve">היו אנשים מאמינים. באו ובנו את הארץ. אומנם המשפחה שלי </w:t>
      </w:r>
      <w:bookmarkStart w:id="19718" w:name="_ETM_Q49_464000"/>
      <w:bookmarkEnd w:id="19718"/>
      <w:r>
        <w:rPr>
          <w:rFonts w:hint="cs"/>
          <w:rtl/>
          <w:lang w:eastAsia="he-IL"/>
        </w:rPr>
        <w:t xml:space="preserve">הייתה משפחה מאמינה, אבל הם הגיעו, חלקם היו מאות שנים </w:t>
      </w:r>
      <w:bookmarkStart w:id="19719" w:name="_ETM_Q49_468000"/>
      <w:bookmarkEnd w:id="19719"/>
      <w:r>
        <w:rPr>
          <w:rFonts w:hint="cs"/>
          <w:rtl/>
          <w:lang w:eastAsia="he-IL"/>
        </w:rPr>
        <w:t xml:space="preserve">בירושלים, חלק אחר הגיעו והיה ממקימי ראשון לציון. הם לקחו </w:t>
      </w:r>
      <w:bookmarkStart w:id="19720" w:name="_ETM_Q49_478000"/>
      <w:bookmarkEnd w:id="19720"/>
      <w:r>
        <w:rPr>
          <w:rFonts w:hint="cs"/>
          <w:rtl/>
          <w:lang w:eastAsia="he-IL"/>
        </w:rPr>
        <w:t xml:space="preserve">כלום ובנו שם בידיים שלהם מושבה, אחר כך עיר </w:t>
      </w:r>
      <w:bookmarkStart w:id="19721" w:name="_ETM_Q49_482000"/>
      <w:bookmarkEnd w:id="19721"/>
      <w:r>
        <w:rPr>
          <w:rFonts w:hint="cs"/>
          <w:rtl/>
          <w:lang w:eastAsia="he-IL"/>
        </w:rPr>
        <w:t xml:space="preserve">ואחר כך מדינה. הבינו שאמונה זה מאוד חשוב, אבל אמונה </w:t>
      </w:r>
      <w:bookmarkStart w:id="19722" w:name="_ETM_Q49_488000"/>
      <w:bookmarkEnd w:id="19722"/>
      <w:r>
        <w:rPr>
          <w:rFonts w:hint="cs"/>
          <w:rtl/>
          <w:lang w:eastAsia="he-IL"/>
        </w:rPr>
        <w:t xml:space="preserve">בלי מעשה, זה אפילו לא חצי עבודה. אנחנו צריכים </w:t>
      </w:r>
      <w:bookmarkStart w:id="19723" w:name="_ETM_Q49_489000"/>
      <w:bookmarkEnd w:id="19723"/>
      <w:r>
        <w:rPr>
          <w:rFonts w:hint="cs"/>
          <w:rtl/>
          <w:lang w:eastAsia="he-IL"/>
        </w:rPr>
        <w:t xml:space="preserve">את זה ביחד. </w:t>
      </w:r>
    </w:p>
    <w:p w:rsidR="00071895" w:rsidRDefault="00071895" w:rsidP="00FA7D67">
      <w:pPr>
        <w:rPr>
          <w:rtl/>
          <w:lang w:eastAsia="he-IL"/>
        </w:rPr>
      </w:pPr>
      <w:bookmarkStart w:id="19724" w:name="_ETM_Q49_493000"/>
      <w:bookmarkEnd w:id="19724"/>
    </w:p>
    <w:p w:rsidR="00071895" w:rsidRDefault="00071895" w:rsidP="001E7316">
      <w:pPr>
        <w:rPr>
          <w:rtl/>
          <w:lang w:eastAsia="he-IL"/>
        </w:rPr>
      </w:pPr>
      <w:bookmarkStart w:id="19725" w:name="_ETM_Q49_494000"/>
      <w:bookmarkEnd w:id="19725"/>
      <w:r>
        <w:rPr>
          <w:rFonts w:hint="cs"/>
          <w:rtl/>
          <w:lang w:eastAsia="he-IL"/>
        </w:rPr>
        <w:t xml:space="preserve">אבל עם השנים, מה אנחנו רואים? שיש </w:t>
      </w:r>
      <w:bookmarkStart w:id="19726" w:name="_ETM_Q49_497000"/>
      <w:bookmarkEnd w:id="19726"/>
      <w:r>
        <w:rPr>
          <w:rFonts w:hint="cs"/>
          <w:rtl/>
          <w:lang w:eastAsia="he-IL"/>
        </w:rPr>
        <w:t xml:space="preserve">כאן אזרחים שאומרים: אני ציוני, אני מתגייס, אני </w:t>
      </w:r>
      <w:bookmarkStart w:id="19727" w:name="_ETM_Q49_502000"/>
      <w:bookmarkEnd w:id="19727"/>
      <w:r>
        <w:rPr>
          <w:rFonts w:hint="cs"/>
          <w:rtl/>
          <w:lang w:eastAsia="he-IL"/>
        </w:rPr>
        <w:t xml:space="preserve">אעשה מה שהמדינה מבקשת ממני, ויש אחרים שבאים ואומרים: אני </w:t>
      </w:r>
      <w:bookmarkStart w:id="19728" w:name="_ETM_Q49_507000"/>
      <w:bookmarkEnd w:id="19728"/>
      <w:r>
        <w:rPr>
          <w:rFonts w:hint="cs"/>
          <w:rtl/>
          <w:lang w:eastAsia="he-IL"/>
        </w:rPr>
        <w:t xml:space="preserve">לא אעשה את זה, אולי כי אני לא יהודי ואולי כי האמונה שלי מונעת ממני. עכשיו, זה חרטא, </w:t>
      </w:r>
      <w:bookmarkStart w:id="19729" w:name="_ETM_Q49_513000"/>
      <w:bookmarkEnd w:id="19729"/>
      <w:r>
        <w:rPr>
          <w:rFonts w:hint="cs"/>
          <w:rtl/>
          <w:lang w:eastAsia="he-IL"/>
        </w:rPr>
        <w:t xml:space="preserve">סליחה על השפה. זה חרטא. אין סיבה, ואף אימא או </w:t>
      </w:r>
      <w:bookmarkStart w:id="19730" w:name="_ETM_Q49_515000"/>
      <w:bookmarkEnd w:id="19730"/>
      <w:r>
        <w:rPr>
          <w:rFonts w:hint="cs"/>
          <w:rtl/>
          <w:lang w:eastAsia="he-IL"/>
        </w:rPr>
        <w:t xml:space="preserve">אבא לא יוכלו לשכנע אותי כאבא או את אשתי </w:t>
      </w:r>
      <w:bookmarkStart w:id="19731" w:name="_ETM_Q49_524000"/>
      <w:bookmarkEnd w:id="19731"/>
      <w:r>
        <w:rPr>
          <w:rFonts w:hint="cs"/>
          <w:rtl/>
          <w:lang w:eastAsia="he-IL"/>
        </w:rPr>
        <w:t xml:space="preserve">כאימא, אף אחד לא יוכל לשכנע למה הבן שלהם לא </w:t>
      </w:r>
      <w:bookmarkStart w:id="19732" w:name="_ETM_Q49_528000"/>
      <w:bookmarkEnd w:id="19732"/>
      <w:r>
        <w:rPr>
          <w:rFonts w:hint="cs"/>
          <w:rtl/>
          <w:lang w:eastAsia="he-IL"/>
        </w:rPr>
        <w:t xml:space="preserve">יכול לתת שלוש שנים מחייו בין גיל 18 ל-21 למען </w:t>
      </w:r>
      <w:bookmarkStart w:id="19733" w:name="_ETM_Q49_533000"/>
      <w:bookmarkEnd w:id="19733"/>
      <w:r>
        <w:rPr>
          <w:rFonts w:hint="cs"/>
          <w:rtl/>
          <w:lang w:eastAsia="he-IL"/>
        </w:rPr>
        <w:t>המדינה והבן שלי כן. אף אחד לא יוכל לשכנע אות</w:t>
      </w:r>
      <w:bookmarkStart w:id="19734" w:name="_ETM_Q49_534000"/>
      <w:bookmarkEnd w:id="19734"/>
      <w:r>
        <w:rPr>
          <w:rFonts w:hint="cs"/>
          <w:rtl/>
          <w:lang w:eastAsia="he-IL"/>
        </w:rPr>
        <w:t xml:space="preserve">י. כי אם אתה, לא יודע, האמונה שלך מונעת ממך </w:t>
      </w:r>
      <w:r>
        <w:rPr>
          <w:rFonts w:hint="eastAsia"/>
          <w:rtl/>
          <w:lang w:eastAsia="he-IL"/>
        </w:rPr>
        <w:t xml:space="preserve">– </w:t>
      </w:r>
      <w:r>
        <w:rPr>
          <w:rFonts w:hint="cs"/>
          <w:rtl/>
          <w:lang w:eastAsia="he-IL"/>
        </w:rPr>
        <w:t>אני לא מכיר אמונה שמונעת להגן על המדינה שלך</w:t>
      </w:r>
      <w:r w:rsidR="009976F1">
        <w:rPr>
          <w:rFonts w:hint="cs"/>
          <w:rtl/>
          <w:lang w:eastAsia="he-IL"/>
        </w:rPr>
        <w:t>;</w:t>
      </w:r>
      <w:r>
        <w:rPr>
          <w:rFonts w:hint="cs"/>
          <w:rtl/>
          <w:lang w:eastAsia="he-IL"/>
        </w:rPr>
        <w:t xml:space="preserve"> </w:t>
      </w:r>
      <w:bookmarkStart w:id="19735" w:name="_ETM_Q49_541000"/>
      <w:bookmarkEnd w:id="19735"/>
      <w:r>
        <w:rPr>
          <w:rFonts w:hint="cs"/>
          <w:rtl/>
          <w:lang w:eastAsia="he-IL"/>
        </w:rPr>
        <w:t>אני לא מכיר אמונה שמונעת להתנדב או לשרת בבית חולים</w:t>
      </w:r>
      <w:bookmarkStart w:id="19736" w:name="_ETM_Q49_548000"/>
      <w:bookmarkEnd w:id="19736"/>
      <w:r>
        <w:rPr>
          <w:rFonts w:hint="cs"/>
          <w:rtl/>
          <w:lang w:eastAsia="he-IL"/>
        </w:rPr>
        <w:t>, במשרדי רווחה, בעיר, במשטרה, בכיבוי האש, בשירות בתי הסוהר</w:t>
      </w:r>
      <w:r w:rsidR="001E7316">
        <w:rPr>
          <w:rFonts w:hint="cs"/>
          <w:rtl/>
          <w:lang w:eastAsia="he-IL"/>
        </w:rPr>
        <w:t>;</w:t>
      </w:r>
      <w:r>
        <w:rPr>
          <w:rFonts w:hint="cs"/>
          <w:rtl/>
          <w:lang w:eastAsia="he-IL"/>
        </w:rPr>
        <w:t xml:space="preserve"> </w:t>
      </w:r>
      <w:bookmarkStart w:id="19737" w:name="_ETM_Q49_554000"/>
      <w:bookmarkEnd w:id="19737"/>
      <w:r>
        <w:rPr>
          <w:rFonts w:hint="cs"/>
          <w:rtl/>
          <w:lang w:eastAsia="he-IL"/>
        </w:rPr>
        <w:t xml:space="preserve">אני לא מכיר אף אמונה שמונעת לבוא ולעזור ולתרום. ההפך, </w:t>
      </w:r>
      <w:bookmarkStart w:id="19738" w:name="_ETM_Q49_560000"/>
      <w:bookmarkEnd w:id="19738"/>
      <w:r>
        <w:rPr>
          <w:rFonts w:hint="cs"/>
          <w:rtl/>
          <w:lang w:eastAsia="he-IL"/>
        </w:rPr>
        <w:t xml:space="preserve">כל הדתות הגדולות מדברות על צדקה, על תרומה ועל עשייה. </w:t>
      </w:r>
      <w:bookmarkStart w:id="19739" w:name="_ETM_Q49_567000"/>
      <w:bookmarkEnd w:id="19739"/>
    </w:p>
    <w:p w:rsidR="00071895" w:rsidRDefault="00071895" w:rsidP="00FA7D67">
      <w:pPr>
        <w:rPr>
          <w:rtl/>
          <w:lang w:eastAsia="he-IL"/>
        </w:rPr>
      </w:pPr>
    </w:p>
    <w:p w:rsidR="00071895" w:rsidRDefault="00071895" w:rsidP="001E7316">
      <w:pPr>
        <w:rPr>
          <w:rtl/>
          <w:lang w:eastAsia="he-IL"/>
        </w:rPr>
      </w:pPr>
      <w:r>
        <w:rPr>
          <w:rFonts w:hint="cs"/>
          <w:rtl/>
          <w:lang w:eastAsia="he-IL"/>
        </w:rPr>
        <w:t xml:space="preserve">אפילו הדת שלנו, היהדות </w:t>
      </w:r>
      <w:r>
        <w:rPr>
          <w:rFonts w:hint="eastAsia"/>
          <w:rtl/>
          <w:lang w:eastAsia="he-IL"/>
        </w:rPr>
        <w:t>–</w:t>
      </w:r>
      <w:r w:rsidR="001E7316">
        <w:rPr>
          <w:rFonts w:hint="cs"/>
          <w:rtl/>
          <w:lang w:eastAsia="he-IL"/>
        </w:rPr>
        <w:t xml:space="preserve"> </w:t>
      </w:r>
      <w:r>
        <w:rPr>
          <w:rFonts w:hint="cs"/>
          <w:rtl/>
          <w:lang w:eastAsia="he-IL"/>
        </w:rPr>
        <w:t xml:space="preserve">בואו נלך למקור, </w:t>
      </w:r>
      <w:bookmarkStart w:id="19740" w:name="_ETM_Q49_569000"/>
      <w:bookmarkEnd w:id="19740"/>
      <w:r>
        <w:rPr>
          <w:rFonts w:hint="cs"/>
          <w:rtl/>
          <w:lang w:eastAsia="he-IL"/>
        </w:rPr>
        <w:t xml:space="preserve">לבסיס, לתורה שלנו. הרי גם משה אמר לבני גד וראובן: </w:t>
      </w:r>
      <w:bookmarkStart w:id="19741" w:name="_ETM_Q49_574000"/>
      <w:bookmarkEnd w:id="19741"/>
      <w:r>
        <w:rPr>
          <w:rFonts w:hint="cs"/>
          <w:rtl/>
          <w:lang w:eastAsia="he-IL"/>
        </w:rPr>
        <w:t xml:space="preserve">האחיכם יצאו למלחמה ואתם תשבו פה? זה הציווי הראשון, המקורי, </w:t>
      </w:r>
      <w:bookmarkStart w:id="19742" w:name="_ETM_Q49_587000"/>
      <w:bookmarkEnd w:id="19742"/>
      <w:r>
        <w:rPr>
          <w:rFonts w:hint="cs"/>
          <w:rtl/>
          <w:lang w:eastAsia="he-IL"/>
        </w:rPr>
        <w:t>שעליו אי-אפשר, גם אם אתם מאמינים, אי-אפשר בכלל</w:t>
      </w:r>
      <w:bookmarkStart w:id="19743" w:name="_ETM_Q49_590000"/>
      <w:bookmarkEnd w:id="19743"/>
      <w:r>
        <w:rPr>
          <w:rFonts w:hint="cs"/>
          <w:rtl/>
          <w:lang w:eastAsia="he-IL"/>
        </w:rPr>
        <w:t xml:space="preserve">, אי-אפשר בכלל לבוא ולהגיד שיש לו כל </w:t>
      </w:r>
      <w:bookmarkStart w:id="19744" w:name="_ETM_Q49_588000"/>
      <w:bookmarkEnd w:id="19744"/>
      <w:r>
        <w:rPr>
          <w:rFonts w:hint="cs"/>
          <w:rtl/>
          <w:lang w:eastAsia="he-IL"/>
        </w:rPr>
        <w:t xml:space="preserve">מיני פירושים. זה הציווי לשוויון בנטל בעם ישראל: </w:t>
      </w:r>
      <w:r w:rsidR="001E7316">
        <w:rPr>
          <w:rFonts w:hint="cs"/>
          <w:rtl/>
          <w:lang w:eastAsia="he-IL"/>
        </w:rPr>
        <w:t>ה</w:t>
      </w:r>
      <w:r>
        <w:rPr>
          <w:rFonts w:hint="cs"/>
          <w:rtl/>
          <w:lang w:eastAsia="he-IL"/>
        </w:rPr>
        <w:t xml:space="preserve">אחיכם יצאו </w:t>
      </w:r>
      <w:bookmarkStart w:id="19745" w:name="_ETM_Q49_594000"/>
      <w:bookmarkEnd w:id="19745"/>
      <w:r>
        <w:rPr>
          <w:rFonts w:hint="cs"/>
          <w:rtl/>
          <w:lang w:eastAsia="he-IL"/>
        </w:rPr>
        <w:t xml:space="preserve">למלחמה ואתם תשבו פה </w:t>
      </w:r>
      <w:r>
        <w:rPr>
          <w:rFonts w:hint="eastAsia"/>
          <w:rtl/>
          <w:lang w:eastAsia="he-IL"/>
        </w:rPr>
        <w:t>–</w:t>
      </w:r>
      <w:r>
        <w:rPr>
          <w:rFonts w:hint="cs"/>
          <w:rtl/>
          <w:lang w:eastAsia="he-IL"/>
        </w:rPr>
        <w:t xml:space="preserve"> שהוא הפציר בהם, משה, </w:t>
      </w:r>
      <w:bookmarkStart w:id="19746" w:name="_ETM_Q49_603000"/>
      <w:bookmarkEnd w:id="19746"/>
      <w:r>
        <w:rPr>
          <w:rFonts w:hint="cs"/>
          <w:rtl/>
          <w:lang w:eastAsia="he-IL"/>
        </w:rPr>
        <w:t xml:space="preserve">משה רבנו. ואז באים ואומרים, מסבירים: תלמוד תורה, כל מיני דברים, ולמה, אבל זה </w:t>
      </w:r>
      <w:r>
        <w:rPr>
          <w:rFonts w:hint="eastAsia"/>
          <w:rtl/>
          <w:lang w:eastAsia="he-IL"/>
        </w:rPr>
        <w:t>–</w:t>
      </w:r>
      <w:r>
        <w:rPr>
          <w:rFonts w:hint="cs"/>
          <w:rtl/>
          <w:lang w:eastAsia="he-IL"/>
        </w:rPr>
        <w:t xml:space="preserve"> אני לא </w:t>
      </w:r>
      <w:bookmarkStart w:id="19747" w:name="_ETM_Q49_609000"/>
      <w:bookmarkEnd w:id="19747"/>
      <w:r>
        <w:rPr>
          <w:rFonts w:hint="cs"/>
          <w:rtl/>
          <w:lang w:eastAsia="he-IL"/>
        </w:rPr>
        <w:t xml:space="preserve">מאמין לזה. בסופו של דבר יש אנשים שרגילים בגיל 18 להמשיך את חייהם, וכשבאים ואומרים להם: לא, </w:t>
      </w:r>
      <w:bookmarkStart w:id="19748" w:name="_ETM_Q49_619000"/>
      <w:bookmarkEnd w:id="19748"/>
      <w:r>
        <w:rPr>
          <w:rFonts w:hint="cs"/>
          <w:rtl/>
          <w:lang w:eastAsia="he-IL"/>
        </w:rPr>
        <w:t xml:space="preserve">יש כבר יותר מדי אנשים שממשיכים את חייהם ומעט </w:t>
      </w:r>
      <w:bookmarkStart w:id="19749" w:name="_ETM_Q49_623000"/>
      <w:bookmarkEnd w:id="19749"/>
      <w:r>
        <w:rPr>
          <w:rFonts w:hint="cs"/>
          <w:rtl/>
          <w:lang w:eastAsia="he-IL"/>
        </w:rPr>
        <w:t xml:space="preserve">אנשים שמפסיקים את החיים שלהם והולכים לתת שלוש שנים או </w:t>
      </w:r>
      <w:bookmarkStart w:id="19750" w:name="_ETM_Q49_625000"/>
      <w:bookmarkEnd w:id="19750"/>
      <w:r>
        <w:rPr>
          <w:rFonts w:hint="cs"/>
          <w:rtl/>
          <w:lang w:eastAsia="he-IL"/>
        </w:rPr>
        <w:t xml:space="preserve">שנתיים למען המדינה, ואנחנו צריכים עוד </w:t>
      </w:r>
      <w:bookmarkStart w:id="19751" w:name="_ETM_Q49_627000"/>
      <w:bookmarkStart w:id="19752" w:name="_ETM_Q49_628000"/>
      <w:bookmarkEnd w:id="19751"/>
      <w:bookmarkEnd w:id="19752"/>
      <w:r>
        <w:rPr>
          <w:rFonts w:hint="eastAsia"/>
          <w:rtl/>
          <w:lang w:eastAsia="he-IL"/>
        </w:rPr>
        <w:t xml:space="preserve">– </w:t>
      </w:r>
      <w:r>
        <w:rPr>
          <w:rFonts w:hint="cs"/>
          <w:rtl/>
          <w:lang w:eastAsia="he-IL"/>
        </w:rPr>
        <w:t xml:space="preserve">אז הגיוני שאנשים בני </w:t>
      </w:r>
      <w:bookmarkStart w:id="19753" w:name="_ETM_Q49_629000"/>
      <w:bookmarkEnd w:id="19753"/>
      <w:r>
        <w:rPr>
          <w:rFonts w:hint="cs"/>
          <w:rtl/>
          <w:lang w:eastAsia="he-IL"/>
        </w:rPr>
        <w:t>18 שרגילים להמשיך את חייהם, הם לא ירצו, ויסבירו</w:t>
      </w:r>
      <w:bookmarkStart w:id="19754" w:name="_ETM_Q49_632000"/>
      <w:bookmarkEnd w:id="19754"/>
      <w:r>
        <w:rPr>
          <w:rFonts w:hint="cs"/>
          <w:rtl/>
          <w:lang w:eastAsia="he-IL"/>
        </w:rPr>
        <w:t xml:space="preserve">: כי זאת לא המדינה שלי, כי זאת לא </w:t>
      </w:r>
      <w:bookmarkStart w:id="19755" w:name="_ETM_Q49_639000"/>
      <w:bookmarkEnd w:id="19755"/>
      <w:r>
        <w:rPr>
          <w:rFonts w:hint="cs"/>
          <w:rtl/>
          <w:lang w:eastAsia="he-IL"/>
        </w:rPr>
        <w:t xml:space="preserve">האמונה שלי או כי אני לא יודע מה. </w:t>
      </w:r>
    </w:p>
    <w:p w:rsidR="00071895" w:rsidRDefault="00071895" w:rsidP="00FA7D67">
      <w:pPr>
        <w:rPr>
          <w:rtl/>
          <w:lang w:eastAsia="he-IL"/>
        </w:rPr>
      </w:pPr>
    </w:p>
    <w:p w:rsidR="00071895" w:rsidRDefault="00071895" w:rsidP="001E7316">
      <w:pPr>
        <w:rPr>
          <w:rtl/>
          <w:lang w:eastAsia="he-IL"/>
        </w:rPr>
      </w:pPr>
      <w:r>
        <w:rPr>
          <w:rFonts w:hint="cs"/>
          <w:rtl/>
          <w:lang w:eastAsia="he-IL"/>
        </w:rPr>
        <w:t xml:space="preserve">והגיע הזמן </w:t>
      </w:r>
      <w:bookmarkStart w:id="19756" w:name="_ETM_Q49_638000"/>
      <w:bookmarkEnd w:id="19756"/>
      <w:r>
        <w:rPr>
          <w:rFonts w:hint="cs"/>
          <w:rtl/>
          <w:lang w:eastAsia="he-IL"/>
        </w:rPr>
        <w:t xml:space="preserve">שמדינת ישראל תגיד למי שאומר שהוא לא יכול לשרת את </w:t>
      </w:r>
      <w:bookmarkStart w:id="19757" w:name="_ETM_Q49_641000"/>
      <w:bookmarkEnd w:id="19757"/>
      <w:r>
        <w:rPr>
          <w:rFonts w:hint="cs"/>
          <w:rtl/>
          <w:lang w:eastAsia="he-IL"/>
        </w:rPr>
        <w:t xml:space="preserve">המדינה, שהמדינה לא יכולה לשרת אותו. אם אתה לא יכול </w:t>
      </w:r>
      <w:bookmarkStart w:id="19758" w:name="_ETM_Q49_645000"/>
      <w:bookmarkEnd w:id="19758"/>
      <w:r>
        <w:rPr>
          <w:rFonts w:hint="cs"/>
          <w:rtl/>
          <w:lang w:eastAsia="he-IL"/>
        </w:rPr>
        <w:t xml:space="preserve">לתת או את לא יכולה לתת מה שהמדינה מבקשת, אז רק הגיוני </w:t>
      </w:r>
      <w:r>
        <w:rPr>
          <w:rFonts w:hint="eastAsia"/>
          <w:rtl/>
          <w:lang w:eastAsia="he-IL"/>
        </w:rPr>
        <w:t>–</w:t>
      </w:r>
      <w:r>
        <w:rPr>
          <w:rFonts w:hint="cs"/>
          <w:rtl/>
          <w:lang w:eastAsia="he-IL"/>
        </w:rPr>
        <w:t xml:space="preserve"> ואחרים נותנים, זה לא שהמדינה מבקשת משהו </w:t>
      </w:r>
      <w:bookmarkStart w:id="19759" w:name="_ETM_Q49_655000"/>
      <w:bookmarkEnd w:id="19759"/>
      <w:r>
        <w:rPr>
          <w:rFonts w:hint="cs"/>
          <w:rtl/>
          <w:lang w:eastAsia="he-IL"/>
        </w:rPr>
        <w:t xml:space="preserve">לא הגיוני, כי עובדתית אחרים נותנים </w:t>
      </w:r>
      <w:r>
        <w:rPr>
          <w:rFonts w:hint="eastAsia"/>
          <w:rtl/>
          <w:lang w:eastAsia="he-IL"/>
        </w:rPr>
        <w:t>–</w:t>
      </w:r>
      <w:r>
        <w:rPr>
          <w:rFonts w:hint="cs"/>
          <w:rtl/>
          <w:lang w:eastAsia="he-IL"/>
        </w:rPr>
        <w:t xml:space="preserve"> אז הגיע הזמן </w:t>
      </w:r>
      <w:bookmarkStart w:id="19760" w:name="_ETM_Q49_658000"/>
      <w:bookmarkEnd w:id="19760"/>
      <w:r>
        <w:rPr>
          <w:rFonts w:hint="cs"/>
          <w:rtl/>
          <w:lang w:eastAsia="he-IL"/>
        </w:rPr>
        <w:t xml:space="preserve">שהמדינה לא תיתן למי שלא נותן לא תקציבים, לא </w:t>
      </w:r>
      <w:bookmarkStart w:id="19761" w:name="_ETM_Q49_668000"/>
      <w:bookmarkEnd w:id="19761"/>
      <w:r>
        <w:rPr>
          <w:rFonts w:hint="cs"/>
          <w:rtl/>
          <w:lang w:eastAsia="he-IL"/>
        </w:rPr>
        <w:t xml:space="preserve">חינוך, לא בריאות, לא רווחה, לא שירות ולא שום דבר. </w:t>
      </w:r>
      <w:bookmarkStart w:id="19762" w:name="_ETM_Q49_669000"/>
      <w:bookmarkEnd w:id="19762"/>
      <w:r>
        <w:rPr>
          <w:rFonts w:hint="cs"/>
          <w:rtl/>
          <w:lang w:eastAsia="he-IL"/>
        </w:rPr>
        <w:t xml:space="preserve">ואז נראה. כי משהו שמפתיע אותי על אותם אנשים שמסבירים </w:t>
      </w:r>
      <w:bookmarkStart w:id="19763" w:name="_ETM_Q49_672000"/>
      <w:bookmarkEnd w:id="19763"/>
      <w:r>
        <w:rPr>
          <w:rFonts w:hint="cs"/>
          <w:rtl/>
          <w:lang w:eastAsia="he-IL"/>
        </w:rPr>
        <w:t xml:space="preserve">איך האמונה שלהם מונעת מהם לתת למען המדינה </w:t>
      </w:r>
      <w:r>
        <w:rPr>
          <w:rFonts w:hint="eastAsia"/>
          <w:rtl/>
          <w:lang w:eastAsia="he-IL"/>
        </w:rPr>
        <w:t xml:space="preserve">– </w:t>
      </w:r>
      <w:r>
        <w:rPr>
          <w:rFonts w:hint="cs"/>
          <w:rtl/>
          <w:lang w:eastAsia="he-IL"/>
        </w:rPr>
        <w:t xml:space="preserve">הם, </w:t>
      </w:r>
      <w:bookmarkStart w:id="19764" w:name="_ETM_Q49_682000"/>
      <w:bookmarkEnd w:id="19764"/>
      <w:r>
        <w:rPr>
          <w:rFonts w:hint="cs"/>
          <w:rtl/>
          <w:lang w:eastAsia="he-IL"/>
        </w:rPr>
        <w:t xml:space="preserve">באמונה שלהם, לא משנה איזו דת זו, לא משנה אם </w:t>
      </w:r>
      <w:bookmarkStart w:id="19765" w:name="_ETM_Q49_680000"/>
      <w:bookmarkEnd w:id="19765"/>
      <w:r>
        <w:rPr>
          <w:rFonts w:hint="cs"/>
          <w:rtl/>
          <w:lang w:eastAsia="he-IL"/>
        </w:rPr>
        <w:t xml:space="preserve">אין להם דת אפילו, איכשהו באמונה, למעט בודדים </w:t>
      </w:r>
      <w:r w:rsidR="00A11436">
        <w:rPr>
          <w:rFonts w:hint="cs"/>
          <w:rtl/>
          <w:lang w:eastAsia="he-IL"/>
        </w:rPr>
        <w:t>– –</w:t>
      </w:r>
      <w:r>
        <w:rPr>
          <w:rFonts w:hint="cs"/>
          <w:rtl/>
          <w:lang w:eastAsia="he-IL"/>
        </w:rPr>
        <w:t xml:space="preserve"> לבריאות, </w:t>
      </w:r>
      <w:bookmarkStart w:id="19766" w:name="_ETM_Q49_688000"/>
      <w:bookmarkEnd w:id="19766"/>
      <w:r>
        <w:rPr>
          <w:rFonts w:hint="cs"/>
          <w:rtl/>
          <w:lang w:eastAsia="he-IL"/>
        </w:rPr>
        <w:t>אדוני היושב-ראש.</w:t>
      </w:r>
    </w:p>
    <w:p w:rsidR="00071895" w:rsidRDefault="00071895" w:rsidP="00FA7D67">
      <w:pPr>
        <w:rPr>
          <w:rtl/>
          <w:lang w:eastAsia="he-IL"/>
        </w:rPr>
      </w:pPr>
      <w:bookmarkStart w:id="19767" w:name="_ETM_Q49_687000"/>
      <w:bookmarkEnd w:id="19767"/>
    </w:p>
    <w:p w:rsidR="00071895" w:rsidRDefault="00071895" w:rsidP="00FA7D67">
      <w:pPr>
        <w:pStyle w:val="af6"/>
        <w:keepNext/>
        <w:rPr>
          <w:rtl/>
        </w:rPr>
      </w:pPr>
      <w:r w:rsidRPr="003A3BB3">
        <w:rPr>
          <w:rStyle w:val="TagStyle"/>
          <w:rtl/>
        </w:rPr>
        <w:t xml:space="preserve"> &lt;&lt; יור &gt;&gt; </w:t>
      </w:r>
      <w:r>
        <w:rPr>
          <w:rtl/>
        </w:rPr>
        <w:t>היו"ר ניסים ואטורי:</w:t>
      </w:r>
      <w:r w:rsidRPr="003A3BB3">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lang w:eastAsia="he-IL"/>
        </w:rPr>
      </w:pPr>
      <w:r>
        <w:rPr>
          <w:rFonts w:hint="cs"/>
          <w:rtl/>
          <w:lang w:eastAsia="he-IL"/>
        </w:rPr>
        <w:t>תודה.</w:t>
      </w:r>
    </w:p>
    <w:p w:rsidR="00071895" w:rsidRDefault="00071895" w:rsidP="00FA7D67">
      <w:pPr>
        <w:rPr>
          <w:rtl/>
          <w:lang w:eastAsia="he-IL"/>
        </w:rPr>
      </w:pPr>
    </w:p>
    <w:p w:rsidR="00071895" w:rsidRDefault="00071895" w:rsidP="00FA7D67">
      <w:pPr>
        <w:pStyle w:val="-"/>
        <w:keepNext/>
        <w:rPr>
          <w:rtl/>
        </w:rPr>
      </w:pPr>
      <w:bookmarkStart w:id="19768" w:name="ET_speakercontinue_5080_3"/>
      <w:r w:rsidRPr="003A3BB3">
        <w:rPr>
          <w:rStyle w:val="TagStyle"/>
          <w:rtl/>
        </w:rPr>
        <w:t xml:space="preserve"> &lt;&lt; דובר_המשך &gt;&gt; </w:t>
      </w:r>
      <w:r>
        <w:rPr>
          <w:rtl/>
        </w:rPr>
        <w:t>בועז טופורובסקי (יש עתיד):</w:t>
      </w:r>
      <w:r w:rsidRPr="003A3BB3">
        <w:rPr>
          <w:rStyle w:val="TagStyle"/>
          <w:rtl/>
        </w:rPr>
        <w:t xml:space="preserve"> &lt;&lt; דובר_המשך &gt;&gt;</w:t>
      </w:r>
      <w:r>
        <w:rPr>
          <w:rtl/>
        </w:rPr>
        <w:t xml:space="preserve">   </w:t>
      </w:r>
      <w:bookmarkEnd w:id="19768"/>
    </w:p>
    <w:p w:rsidR="00071895" w:rsidRDefault="00071895" w:rsidP="00A11436">
      <w:pPr>
        <w:rPr>
          <w:rtl/>
          <w:lang w:eastAsia="he-IL"/>
        </w:rPr>
      </w:pPr>
    </w:p>
    <w:p w:rsidR="00071895" w:rsidRPr="003A3BB3" w:rsidRDefault="00A11436" w:rsidP="001E7316">
      <w:pPr>
        <w:rPr>
          <w:rtl/>
          <w:lang w:eastAsia="he-IL"/>
        </w:rPr>
      </w:pPr>
      <w:bookmarkStart w:id="19769" w:name="_ETM_Q49_685000"/>
      <w:bookmarkEnd w:id="19769"/>
      <w:r>
        <w:rPr>
          <w:rFonts w:hint="cs"/>
          <w:rtl/>
          <w:lang w:eastAsia="he-IL"/>
        </w:rPr>
        <w:t>– –</w:t>
      </w:r>
      <w:r w:rsidR="00071895">
        <w:rPr>
          <w:rFonts w:hint="cs"/>
          <w:rtl/>
          <w:lang w:eastAsia="he-IL"/>
        </w:rPr>
        <w:t xml:space="preserve"> אין להם בעיה לקחת מהמדינה תקציבים, קצבאות, </w:t>
      </w:r>
      <w:bookmarkStart w:id="19770" w:name="_ETM_Q49_697000"/>
      <w:bookmarkEnd w:id="19770"/>
      <w:r w:rsidR="00071895">
        <w:rPr>
          <w:rFonts w:hint="cs"/>
          <w:rtl/>
          <w:lang w:eastAsia="he-IL"/>
        </w:rPr>
        <w:t xml:space="preserve">זכויות. איכשהו רק בחובות זה נוגע לאמונה, זה מזכיר את </w:t>
      </w:r>
      <w:bookmarkStart w:id="19771" w:name="_ETM_Q49_701000"/>
      <w:bookmarkEnd w:id="19771"/>
      <w:r w:rsidR="00071895">
        <w:rPr>
          <w:rFonts w:hint="cs"/>
          <w:rtl/>
          <w:lang w:eastAsia="he-IL"/>
        </w:rPr>
        <w:t xml:space="preserve">כל </w:t>
      </w:r>
      <w:r w:rsidR="00071895">
        <w:rPr>
          <w:rtl/>
          <w:lang w:eastAsia="he-IL"/>
        </w:rPr>
        <w:t>–</w:t>
      </w:r>
      <w:r w:rsidR="00071895">
        <w:rPr>
          <w:rFonts w:hint="cs"/>
          <w:rtl/>
          <w:lang w:eastAsia="he-IL"/>
        </w:rPr>
        <w:t xml:space="preserve"> למי שכן שירת בצבא </w:t>
      </w:r>
      <w:r w:rsidR="001E7316">
        <w:rPr>
          <w:rFonts w:hint="eastAsia"/>
          <w:rtl/>
          <w:lang w:eastAsia="he-IL"/>
        </w:rPr>
        <w:t xml:space="preserve">– </w:t>
      </w:r>
      <w:r w:rsidR="00071895">
        <w:rPr>
          <w:rFonts w:hint="cs"/>
          <w:rtl/>
          <w:lang w:eastAsia="he-IL"/>
        </w:rPr>
        <w:t xml:space="preserve">את אלה </w:t>
      </w:r>
      <w:bookmarkStart w:id="19772" w:name="_ETM_Q49_705000"/>
      <w:bookmarkEnd w:id="19772"/>
      <w:r w:rsidR="00071895">
        <w:rPr>
          <w:rFonts w:hint="cs"/>
          <w:rtl/>
          <w:lang w:eastAsia="he-IL"/>
        </w:rPr>
        <w:t xml:space="preserve">שיודעים להילחם, יודעים לעשות כמו שצריך, אבל כשמבקשים </w:t>
      </w:r>
      <w:bookmarkStart w:id="19773" w:name="_ETM_Q49_706000"/>
      <w:bookmarkEnd w:id="19773"/>
      <w:r w:rsidR="00071895">
        <w:rPr>
          <w:rFonts w:hint="cs"/>
          <w:rtl/>
          <w:lang w:eastAsia="he-IL"/>
        </w:rPr>
        <w:t xml:space="preserve">מהם לעשות עבודות רס"ר, הם מוצאים פטור בגלל אבק, אני </w:t>
      </w:r>
      <w:bookmarkStart w:id="19774" w:name="_ETM_Q49_710000"/>
      <w:bookmarkEnd w:id="19774"/>
      <w:r w:rsidR="00071895">
        <w:rPr>
          <w:rFonts w:hint="cs"/>
          <w:rtl/>
          <w:lang w:eastAsia="he-IL"/>
        </w:rPr>
        <w:t>יודע מה.</w:t>
      </w:r>
    </w:p>
    <w:p w:rsidR="00071895" w:rsidRDefault="00071895" w:rsidP="00FA7D67">
      <w:pPr>
        <w:rPr>
          <w:rtl/>
          <w:lang w:eastAsia="he-IL"/>
        </w:rPr>
      </w:pPr>
    </w:p>
    <w:p w:rsidR="00071895" w:rsidRDefault="00071895" w:rsidP="00FA7D67">
      <w:pPr>
        <w:rPr>
          <w:rtl/>
          <w:lang w:eastAsia="he-IL"/>
        </w:rPr>
      </w:pPr>
      <w:bookmarkStart w:id="19775" w:name="_ETM_Q49_714000"/>
      <w:bookmarkEnd w:id="19775"/>
      <w:r>
        <w:rPr>
          <w:rFonts w:hint="cs"/>
          <w:rtl/>
          <w:lang w:eastAsia="he-IL"/>
        </w:rPr>
        <w:t xml:space="preserve">אז כמו שזה ברור </w:t>
      </w:r>
      <w:r>
        <w:rPr>
          <w:rtl/>
          <w:lang w:eastAsia="he-IL"/>
        </w:rPr>
        <w:t>–</w:t>
      </w:r>
      <w:r>
        <w:rPr>
          <w:rFonts w:hint="cs"/>
          <w:rtl/>
          <w:lang w:eastAsia="he-IL"/>
        </w:rPr>
        <w:t xml:space="preserve"> סליחה, לבריאות,</w:t>
      </w:r>
      <w:bookmarkStart w:id="19776" w:name="_ETM_Q49_722553"/>
      <w:bookmarkStart w:id="19777" w:name="_ETM_Q49_722624"/>
      <w:bookmarkEnd w:id="19776"/>
      <w:bookmarkEnd w:id="19777"/>
      <w:r>
        <w:rPr>
          <w:rFonts w:hint="cs"/>
          <w:rtl/>
          <w:lang w:eastAsia="he-IL"/>
        </w:rPr>
        <w:t xml:space="preserve"> אדוני היושב-ראש.</w:t>
      </w:r>
    </w:p>
    <w:p w:rsidR="00071895" w:rsidRDefault="00071895" w:rsidP="00FA7D67">
      <w:pPr>
        <w:rPr>
          <w:rtl/>
          <w:lang w:eastAsia="he-IL"/>
        </w:rPr>
      </w:pPr>
      <w:bookmarkStart w:id="19778" w:name="_ETM_Q49_715000"/>
      <w:bookmarkEnd w:id="19778"/>
    </w:p>
    <w:p w:rsidR="00071895" w:rsidRDefault="00071895" w:rsidP="00FA7D67">
      <w:pPr>
        <w:pStyle w:val="af6"/>
        <w:keepNext/>
        <w:rPr>
          <w:rtl/>
        </w:rPr>
      </w:pPr>
      <w:r w:rsidRPr="009C32BF">
        <w:rPr>
          <w:rStyle w:val="TagStyle"/>
          <w:rtl/>
        </w:rPr>
        <w:t xml:space="preserve"> &lt;&lt; יור &gt;&gt; </w:t>
      </w:r>
      <w:r>
        <w:rPr>
          <w:rtl/>
        </w:rPr>
        <w:t>היו"ר ניסים ואטורי:</w:t>
      </w:r>
      <w:r w:rsidRPr="009C32BF">
        <w:rPr>
          <w:rStyle w:val="TagStyle"/>
          <w:rtl/>
        </w:rPr>
        <w:t xml:space="preserve"> &lt;&lt; יור &gt;&gt;</w:t>
      </w:r>
      <w:r>
        <w:rPr>
          <w:rtl/>
        </w:rPr>
        <w:t xml:space="preserve">   </w:t>
      </w:r>
    </w:p>
    <w:p w:rsidR="00071895" w:rsidRDefault="00071895" w:rsidP="00A11436">
      <w:pPr>
        <w:rPr>
          <w:rtl/>
          <w:lang w:eastAsia="he-IL"/>
        </w:rPr>
      </w:pPr>
    </w:p>
    <w:p w:rsidR="00071895" w:rsidRDefault="00071895" w:rsidP="00FA7D67">
      <w:pPr>
        <w:rPr>
          <w:rtl/>
          <w:lang w:eastAsia="he-IL"/>
        </w:rPr>
      </w:pPr>
      <w:bookmarkStart w:id="19779" w:name="_ETM_Q49_716000"/>
      <w:bookmarkEnd w:id="19779"/>
      <w:r>
        <w:rPr>
          <w:rFonts w:hint="cs"/>
          <w:rtl/>
          <w:lang w:eastAsia="he-IL"/>
        </w:rPr>
        <w:t xml:space="preserve">אמרת אבק. נראה לי אני אלרגי </w:t>
      </w:r>
      <w:bookmarkStart w:id="19780" w:name="_ETM_Q49_718000"/>
      <w:bookmarkEnd w:id="19780"/>
      <w:r>
        <w:rPr>
          <w:rFonts w:hint="cs"/>
          <w:rtl/>
          <w:lang w:eastAsia="he-IL"/>
        </w:rPr>
        <w:t>לאבק.</w:t>
      </w:r>
    </w:p>
    <w:p w:rsidR="00071895" w:rsidRDefault="00071895" w:rsidP="00FA7D67">
      <w:pPr>
        <w:rPr>
          <w:rtl/>
          <w:lang w:eastAsia="he-IL"/>
        </w:rPr>
      </w:pPr>
      <w:bookmarkStart w:id="19781" w:name="_ETM_Q49_722000"/>
      <w:bookmarkEnd w:id="19781"/>
    </w:p>
    <w:p w:rsidR="00071895" w:rsidRDefault="00071895" w:rsidP="00FA7D67">
      <w:pPr>
        <w:pStyle w:val="-"/>
        <w:keepNext/>
        <w:rPr>
          <w:rtl/>
        </w:rPr>
      </w:pPr>
      <w:bookmarkStart w:id="19782" w:name="ET_speakercontinue_5080_5"/>
      <w:r w:rsidRPr="009C32BF">
        <w:rPr>
          <w:rStyle w:val="TagStyle"/>
          <w:rtl/>
        </w:rPr>
        <w:t xml:space="preserve"> &lt;&lt; דובר_המשך &gt;&gt; </w:t>
      </w:r>
      <w:r>
        <w:rPr>
          <w:rtl/>
        </w:rPr>
        <w:t>בועז טופורובסקי (יש עתיד):</w:t>
      </w:r>
      <w:r w:rsidRPr="009C32BF">
        <w:rPr>
          <w:rStyle w:val="TagStyle"/>
          <w:rtl/>
        </w:rPr>
        <w:t xml:space="preserve"> &lt;&lt; דובר_המשך &gt;&gt;</w:t>
      </w:r>
      <w:r>
        <w:rPr>
          <w:rtl/>
        </w:rPr>
        <w:t xml:space="preserve">   </w:t>
      </w:r>
      <w:bookmarkEnd w:id="19782"/>
    </w:p>
    <w:p w:rsidR="00071895" w:rsidRDefault="00071895" w:rsidP="00A11436">
      <w:pPr>
        <w:rPr>
          <w:rtl/>
          <w:lang w:eastAsia="he-IL"/>
        </w:rPr>
      </w:pPr>
    </w:p>
    <w:p w:rsidR="00071895" w:rsidRDefault="00071895" w:rsidP="00FA7D67">
      <w:pPr>
        <w:rPr>
          <w:rtl/>
          <w:lang w:eastAsia="he-IL"/>
        </w:rPr>
      </w:pPr>
      <w:r>
        <w:rPr>
          <w:rFonts w:hint="cs"/>
          <w:rtl/>
          <w:lang w:eastAsia="he-IL"/>
        </w:rPr>
        <w:t>בדיוק. כדאי שאולי תקנח את האף.</w:t>
      </w:r>
    </w:p>
    <w:p w:rsidR="00071895" w:rsidRDefault="00071895" w:rsidP="00FA7D67">
      <w:pPr>
        <w:rPr>
          <w:rtl/>
          <w:lang w:eastAsia="he-IL"/>
        </w:rPr>
      </w:pPr>
      <w:bookmarkStart w:id="19783" w:name="_ETM_Q49_724000"/>
      <w:bookmarkEnd w:id="19783"/>
    </w:p>
    <w:p w:rsidR="00071895" w:rsidRDefault="00071895" w:rsidP="00FA7D67">
      <w:pPr>
        <w:pStyle w:val="af6"/>
        <w:keepNext/>
        <w:rPr>
          <w:rtl/>
        </w:rPr>
      </w:pPr>
      <w:bookmarkStart w:id="19784" w:name="ET_yor_6490_6"/>
      <w:r w:rsidRPr="0052269E">
        <w:rPr>
          <w:rStyle w:val="TagStyle"/>
          <w:rtl/>
        </w:rPr>
        <w:t xml:space="preserve"> &lt;&lt; יור &gt;&gt; </w:t>
      </w:r>
      <w:r>
        <w:rPr>
          <w:rtl/>
        </w:rPr>
        <w:t>היו"ר ניסים ואטורי:</w:t>
      </w:r>
      <w:r w:rsidRPr="0052269E">
        <w:rPr>
          <w:rStyle w:val="TagStyle"/>
          <w:rtl/>
        </w:rPr>
        <w:t xml:space="preserve"> &lt;&lt; יור &gt;&gt;</w:t>
      </w:r>
      <w:r>
        <w:rPr>
          <w:rtl/>
        </w:rPr>
        <w:t xml:space="preserve">   </w:t>
      </w:r>
      <w:bookmarkEnd w:id="19784"/>
    </w:p>
    <w:p w:rsidR="00071895" w:rsidRDefault="00071895" w:rsidP="00A11436">
      <w:pPr>
        <w:rPr>
          <w:rtl/>
          <w:lang w:eastAsia="he-IL"/>
        </w:rPr>
      </w:pPr>
    </w:p>
    <w:p w:rsidR="00071895" w:rsidRDefault="00071895" w:rsidP="00FA7D67">
      <w:pPr>
        <w:rPr>
          <w:rtl/>
          <w:lang w:eastAsia="he-IL"/>
        </w:rPr>
      </w:pPr>
      <w:bookmarkStart w:id="19785" w:name="_ETM_Q49_725000"/>
      <w:bookmarkEnd w:id="19785"/>
      <w:r>
        <w:rPr>
          <w:rFonts w:hint="cs"/>
          <w:rtl/>
          <w:lang w:eastAsia="he-IL"/>
        </w:rPr>
        <w:t>כן, תודה.</w:t>
      </w:r>
    </w:p>
    <w:p w:rsidR="00071895" w:rsidRDefault="00071895" w:rsidP="00FA7D67">
      <w:pPr>
        <w:rPr>
          <w:rtl/>
          <w:lang w:eastAsia="he-IL"/>
        </w:rPr>
      </w:pPr>
      <w:bookmarkStart w:id="19786" w:name="_ETM_Q49_728000"/>
      <w:bookmarkEnd w:id="19786"/>
    </w:p>
    <w:p w:rsidR="00071895" w:rsidRDefault="00071895" w:rsidP="00FA7D67">
      <w:pPr>
        <w:pStyle w:val="-"/>
        <w:keepNext/>
        <w:rPr>
          <w:rtl/>
        </w:rPr>
      </w:pPr>
      <w:bookmarkStart w:id="19787" w:name="ET_speakercontinue_5080_7"/>
      <w:r w:rsidRPr="0052269E">
        <w:rPr>
          <w:rStyle w:val="TagStyle"/>
          <w:rtl/>
        </w:rPr>
        <w:t xml:space="preserve"> &lt;&lt; דובר_המשך &gt;&gt; </w:t>
      </w:r>
      <w:r>
        <w:rPr>
          <w:rtl/>
        </w:rPr>
        <w:t>בועז טופורובסקי (יש עתיד):</w:t>
      </w:r>
      <w:r w:rsidRPr="0052269E">
        <w:rPr>
          <w:rStyle w:val="TagStyle"/>
          <w:rtl/>
        </w:rPr>
        <w:t xml:space="preserve"> &lt;&lt; דובר_המשך &gt;&gt;</w:t>
      </w:r>
      <w:r>
        <w:rPr>
          <w:rtl/>
        </w:rPr>
        <w:t xml:space="preserve">   </w:t>
      </w:r>
      <w:bookmarkEnd w:id="19787"/>
    </w:p>
    <w:p w:rsidR="00071895" w:rsidRDefault="00071895" w:rsidP="00A11436">
      <w:pPr>
        <w:rPr>
          <w:rtl/>
          <w:lang w:eastAsia="he-IL"/>
        </w:rPr>
      </w:pPr>
    </w:p>
    <w:p w:rsidR="001E7316" w:rsidRDefault="00071895" w:rsidP="001E7316">
      <w:pPr>
        <w:rPr>
          <w:rtl/>
          <w:lang w:eastAsia="he-IL"/>
        </w:rPr>
      </w:pPr>
      <w:bookmarkStart w:id="19788" w:name="_ETM_Q49_723000"/>
      <w:bookmarkEnd w:id="19788"/>
      <w:r>
        <w:rPr>
          <w:rFonts w:hint="cs"/>
          <w:rtl/>
          <w:lang w:eastAsia="he-IL"/>
        </w:rPr>
        <w:t xml:space="preserve">הדבר הזה חייב </w:t>
      </w:r>
      <w:bookmarkStart w:id="19789" w:name="_ETM_Q49_726000"/>
      <w:bookmarkEnd w:id="19789"/>
      <w:r>
        <w:rPr>
          <w:rFonts w:hint="cs"/>
          <w:rtl/>
          <w:lang w:eastAsia="he-IL"/>
        </w:rPr>
        <w:t xml:space="preserve">להיפסק. ההבדל בין דם לדם לא יכול להימשך יותר. מדינת </w:t>
      </w:r>
      <w:bookmarkStart w:id="19790" w:name="_ETM_Q49_733000"/>
      <w:bookmarkEnd w:id="19790"/>
      <w:r>
        <w:rPr>
          <w:rFonts w:hint="cs"/>
          <w:rtl/>
          <w:lang w:eastAsia="he-IL"/>
        </w:rPr>
        <w:t xml:space="preserve">ישראל לא תוכל להתקיים במתכונתה הנוכחית לאורך זמן כאשר </w:t>
      </w:r>
      <w:bookmarkStart w:id="19791" w:name="_ETM_Q49_734000"/>
      <w:bookmarkEnd w:id="19791"/>
      <w:r>
        <w:rPr>
          <w:rFonts w:hint="cs"/>
          <w:rtl/>
          <w:lang w:eastAsia="he-IL"/>
        </w:rPr>
        <w:t xml:space="preserve">האנשים שאומרים היום שהם לא משרתים והם לא מתגייסים, ימשיכו להגיד את זה, להתרבות כמו שהם מתרבים ולהפוך את </w:t>
      </w:r>
      <w:bookmarkStart w:id="19792" w:name="_ETM_Q49_742000"/>
      <w:bookmarkEnd w:id="19792"/>
      <w:r>
        <w:rPr>
          <w:rFonts w:hint="cs"/>
          <w:rtl/>
          <w:lang w:eastAsia="he-IL"/>
        </w:rPr>
        <w:t xml:space="preserve">אלה שמשרתים </w:t>
      </w:r>
      <w:r>
        <w:rPr>
          <w:rFonts w:hint="eastAsia"/>
          <w:rtl/>
          <w:lang w:eastAsia="he-IL"/>
        </w:rPr>
        <w:t>–</w:t>
      </w:r>
      <w:r>
        <w:rPr>
          <w:rFonts w:hint="cs"/>
          <w:rtl/>
          <w:lang w:eastAsia="he-IL"/>
        </w:rPr>
        <w:t xml:space="preserve"> כבר היום המילואימניקים הם מיעוט; המשרתים </w:t>
      </w:r>
      <w:bookmarkStart w:id="19793" w:name="_ETM_Q49_745000"/>
      <w:bookmarkEnd w:id="19793"/>
      <w:r>
        <w:rPr>
          <w:rFonts w:hint="cs"/>
          <w:rtl/>
          <w:lang w:eastAsia="he-IL"/>
        </w:rPr>
        <w:t xml:space="preserve">כבר היום הם פחות מ-50% מהאוכלוסייה. מדינת ישראל לא תוכל </w:t>
      </w:r>
      <w:bookmarkStart w:id="19794" w:name="_ETM_Q49_749000"/>
      <w:bookmarkEnd w:id="19794"/>
      <w:r>
        <w:rPr>
          <w:rFonts w:hint="cs"/>
          <w:rtl/>
          <w:lang w:eastAsia="he-IL"/>
        </w:rPr>
        <w:t xml:space="preserve">להמשיך ככה. שלא נדבר על זה שכשיתחילו להיחשף כמה אחוזים </w:t>
      </w:r>
      <w:bookmarkStart w:id="19795" w:name="_ETM_Q49_755000"/>
      <w:bookmarkEnd w:id="19795"/>
      <w:r>
        <w:rPr>
          <w:rFonts w:hint="cs"/>
          <w:rtl/>
          <w:lang w:eastAsia="he-IL"/>
        </w:rPr>
        <w:t xml:space="preserve">מהמיסים של אלה שמשלמים מיסים, הולכים לאלה שלא משרתים ולא </w:t>
      </w:r>
      <w:bookmarkStart w:id="19796" w:name="_ETM_Q49_764000"/>
      <w:bookmarkEnd w:id="19796"/>
      <w:r>
        <w:rPr>
          <w:rFonts w:hint="cs"/>
          <w:rtl/>
          <w:lang w:eastAsia="he-IL"/>
        </w:rPr>
        <w:t>משלמים מיסים, עוד יותר הדבר הזה י</w:t>
      </w:r>
      <w:r w:rsidR="001E7316">
        <w:rPr>
          <w:rFonts w:hint="cs"/>
          <w:rtl/>
          <w:lang w:eastAsia="he-IL"/>
        </w:rPr>
        <w:t>י</w:t>
      </w:r>
      <w:r>
        <w:rPr>
          <w:rFonts w:hint="cs"/>
          <w:rtl/>
          <w:lang w:eastAsia="he-IL"/>
        </w:rPr>
        <w:t>צור אנטי הולך וגדל.</w:t>
      </w:r>
      <w:bookmarkStart w:id="19797" w:name="_ETM_Q49_771000"/>
      <w:bookmarkStart w:id="19798" w:name="_ETM_Q49_616000"/>
      <w:bookmarkStart w:id="19799" w:name="TOR_Q50"/>
      <w:bookmarkStart w:id="19800" w:name="_ETM_Q50_180000"/>
      <w:bookmarkEnd w:id="19797"/>
      <w:bookmarkEnd w:id="19798"/>
      <w:bookmarkEnd w:id="19799"/>
      <w:bookmarkEnd w:id="19800"/>
      <w:r w:rsidR="001E7316">
        <w:rPr>
          <w:rFonts w:hint="cs"/>
          <w:rtl/>
          <w:lang w:eastAsia="he-IL"/>
        </w:rPr>
        <w:t xml:space="preserve"> </w:t>
      </w:r>
      <w:r>
        <w:rPr>
          <w:rFonts w:hint="cs"/>
          <w:rtl/>
          <w:lang w:eastAsia="he-IL"/>
        </w:rPr>
        <w:t xml:space="preserve">ולכן אני בא </w:t>
      </w:r>
      <w:r>
        <w:rPr>
          <w:rtl/>
          <w:lang w:eastAsia="he-IL"/>
        </w:rPr>
        <w:t>–</w:t>
      </w:r>
      <w:r>
        <w:rPr>
          <w:rFonts w:hint="cs"/>
          <w:rtl/>
          <w:lang w:eastAsia="he-IL"/>
        </w:rPr>
        <w:t xml:space="preserve"> קודם הייתי, ובפעם האחרונה שנאמתי כאן אני צעקתי את זה, ועכשיו אני אומר את זה: ההיגיון </w:t>
      </w:r>
      <w:bookmarkStart w:id="19801" w:name="_ETM_Q50_178833"/>
      <w:bookmarkEnd w:id="19801"/>
      <w:r>
        <w:rPr>
          <w:rFonts w:hint="cs"/>
          <w:rtl/>
          <w:lang w:eastAsia="he-IL"/>
        </w:rPr>
        <w:t xml:space="preserve">אומר שלאורך זמן זה לא יכול להימשך ככה. </w:t>
      </w:r>
      <w:bookmarkStart w:id="19802" w:name="_ETM_Q50_182763"/>
      <w:bookmarkEnd w:id="19802"/>
      <w:r>
        <w:rPr>
          <w:rFonts w:hint="cs"/>
          <w:rtl/>
          <w:lang w:eastAsia="he-IL"/>
        </w:rPr>
        <w:t xml:space="preserve">או שאוכלוסיות רבות ייכנסו ויצטרפו למעגל </w:t>
      </w:r>
      <w:bookmarkStart w:id="19803" w:name="_ETM_Q50_184720"/>
      <w:bookmarkEnd w:id="19803"/>
      <w:r>
        <w:rPr>
          <w:rtl/>
          <w:lang w:eastAsia="he-IL"/>
        </w:rPr>
        <w:t xml:space="preserve">השירות </w:t>
      </w:r>
      <w:bookmarkStart w:id="19804" w:name="_ETM_Q50_186160"/>
      <w:bookmarkEnd w:id="19804"/>
      <w:r>
        <w:rPr>
          <w:rtl/>
          <w:lang w:eastAsia="he-IL"/>
        </w:rPr>
        <w:t>במדינה</w:t>
      </w:r>
      <w:r>
        <w:rPr>
          <w:rFonts w:hint="cs"/>
          <w:rtl/>
          <w:lang w:eastAsia="he-IL"/>
        </w:rPr>
        <w:t>,</w:t>
      </w:r>
      <w:r>
        <w:rPr>
          <w:rtl/>
          <w:lang w:eastAsia="he-IL"/>
        </w:rPr>
        <w:t xml:space="preserve"> </w:t>
      </w:r>
      <w:bookmarkStart w:id="19805" w:name="_ETM_Q50_188559"/>
      <w:bookmarkEnd w:id="19805"/>
      <w:r>
        <w:rPr>
          <w:rtl/>
          <w:lang w:eastAsia="he-IL"/>
        </w:rPr>
        <w:t xml:space="preserve">או </w:t>
      </w:r>
      <w:bookmarkStart w:id="19806" w:name="_ETM_Q50_188710"/>
      <w:bookmarkEnd w:id="19806"/>
      <w:r>
        <w:rPr>
          <w:rtl/>
          <w:lang w:eastAsia="he-IL"/>
        </w:rPr>
        <w:t xml:space="preserve">שיקרה </w:t>
      </w:r>
      <w:bookmarkStart w:id="19807" w:name="_ETM_Q50_189129"/>
      <w:bookmarkStart w:id="19808" w:name="_ETM_Q50_189400"/>
      <w:bookmarkEnd w:id="19807"/>
      <w:bookmarkEnd w:id="19808"/>
      <w:r>
        <w:rPr>
          <w:rFonts w:hint="cs"/>
          <w:rtl/>
          <w:lang w:eastAsia="he-IL"/>
        </w:rPr>
        <w:t xml:space="preserve">אחד </w:t>
      </w:r>
      <w:r>
        <w:rPr>
          <w:rtl/>
          <w:lang w:eastAsia="he-IL"/>
        </w:rPr>
        <w:t>משניים</w:t>
      </w:r>
      <w:r>
        <w:rPr>
          <w:rFonts w:hint="cs"/>
          <w:rtl/>
          <w:lang w:eastAsia="he-IL"/>
        </w:rPr>
        <w:t>:</w:t>
      </w:r>
      <w:bookmarkStart w:id="19809" w:name="_ETM_Q50_190119"/>
      <w:bookmarkEnd w:id="19809"/>
      <w:r>
        <w:rPr>
          <w:rFonts w:hint="cs"/>
          <w:rtl/>
          <w:lang w:eastAsia="he-IL"/>
        </w:rPr>
        <w:t xml:space="preserve"> </w:t>
      </w:r>
      <w:r>
        <w:rPr>
          <w:rtl/>
          <w:lang w:eastAsia="he-IL"/>
        </w:rPr>
        <w:t xml:space="preserve">אלה </w:t>
      </w:r>
      <w:bookmarkStart w:id="19810" w:name="_ETM_Q50_190420"/>
      <w:bookmarkEnd w:id="19810"/>
      <w:r>
        <w:rPr>
          <w:rtl/>
          <w:lang w:eastAsia="he-IL"/>
        </w:rPr>
        <w:t xml:space="preserve">שמשרתים </w:t>
      </w:r>
      <w:bookmarkStart w:id="19811" w:name="_ETM_Q50_191019"/>
      <w:bookmarkEnd w:id="19811"/>
      <w:r>
        <w:rPr>
          <w:rtl/>
          <w:lang w:eastAsia="he-IL"/>
        </w:rPr>
        <w:t xml:space="preserve">יפסיקו </w:t>
      </w:r>
      <w:bookmarkStart w:id="19812" w:name="_ETM_Q50_191440"/>
      <w:bookmarkEnd w:id="19812"/>
      <w:r>
        <w:rPr>
          <w:rtl/>
          <w:lang w:eastAsia="he-IL"/>
        </w:rPr>
        <w:t>לשרת</w:t>
      </w:r>
      <w:r>
        <w:rPr>
          <w:rFonts w:hint="cs"/>
          <w:rtl/>
          <w:lang w:eastAsia="he-IL"/>
        </w:rPr>
        <w:t>, או שאלה</w:t>
      </w:r>
      <w:r>
        <w:rPr>
          <w:rtl/>
          <w:lang w:eastAsia="he-IL"/>
        </w:rPr>
        <w:t xml:space="preserve"> </w:t>
      </w:r>
      <w:bookmarkStart w:id="19813" w:name="_ETM_Q50_193269"/>
      <w:bookmarkEnd w:id="19813"/>
      <w:r>
        <w:rPr>
          <w:rtl/>
          <w:lang w:eastAsia="he-IL"/>
        </w:rPr>
        <w:t xml:space="preserve">שמשרתים </w:t>
      </w:r>
      <w:bookmarkStart w:id="19814" w:name="_ETM_Q50_193870"/>
      <w:bookmarkEnd w:id="19814"/>
      <w:r>
        <w:rPr>
          <w:rtl/>
          <w:lang w:eastAsia="he-IL"/>
        </w:rPr>
        <w:t xml:space="preserve">יפסיקו </w:t>
      </w:r>
      <w:bookmarkStart w:id="19815" w:name="_ETM_Q50_194260"/>
      <w:bookmarkEnd w:id="19815"/>
      <w:r>
        <w:rPr>
          <w:rtl/>
          <w:lang w:eastAsia="he-IL"/>
        </w:rPr>
        <w:t xml:space="preserve">לתת </w:t>
      </w:r>
      <w:bookmarkStart w:id="19816" w:name="_ETM_Q50_194559"/>
      <w:bookmarkEnd w:id="19816"/>
      <w:r>
        <w:rPr>
          <w:rtl/>
          <w:lang w:eastAsia="he-IL"/>
        </w:rPr>
        <w:t xml:space="preserve">שירות </w:t>
      </w:r>
      <w:bookmarkStart w:id="19817" w:name="_ETM_Q50_195580"/>
      <w:bookmarkEnd w:id="19817"/>
      <w:r>
        <w:rPr>
          <w:rtl/>
          <w:lang w:eastAsia="he-IL"/>
        </w:rPr>
        <w:t xml:space="preserve">לאלה </w:t>
      </w:r>
      <w:bookmarkStart w:id="19818" w:name="_ETM_Q50_195910"/>
      <w:bookmarkEnd w:id="19818"/>
      <w:r>
        <w:rPr>
          <w:rtl/>
          <w:lang w:eastAsia="he-IL"/>
        </w:rPr>
        <w:t xml:space="preserve">שלא </w:t>
      </w:r>
      <w:bookmarkStart w:id="19819" w:name="_ETM_Q50_196180"/>
      <w:bookmarkEnd w:id="19819"/>
      <w:r>
        <w:rPr>
          <w:rtl/>
          <w:lang w:eastAsia="he-IL"/>
        </w:rPr>
        <w:t>משרתים</w:t>
      </w:r>
      <w:r>
        <w:rPr>
          <w:rFonts w:hint="cs"/>
          <w:rtl/>
          <w:lang w:eastAsia="he-IL"/>
        </w:rPr>
        <w:t>.</w:t>
      </w:r>
      <w:r>
        <w:rPr>
          <w:rtl/>
          <w:lang w:eastAsia="he-IL"/>
        </w:rPr>
        <w:t xml:space="preserve"> </w:t>
      </w:r>
      <w:bookmarkStart w:id="19820" w:name="_ETM_Q50_197200"/>
      <w:bookmarkEnd w:id="19820"/>
    </w:p>
    <w:p w:rsidR="001E7316" w:rsidRDefault="001E7316" w:rsidP="001E7316">
      <w:pPr>
        <w:rPr>
          <w:rtl/>
          <w:lang w:eastAsia="he-IL"/>
        </w:rPr>
      </w:pPr>
    </w:p>
    <w:p w:rsidR="001E7316" w:rsidRDefault="00071895" w:rsidP="001E7316">
      <w:pPr>
        <w:rPr>
          <w:rtl/>
        </w:rPr>
      </w:pPr>
      <w:r>
        <w:rPr>
          <w:rtl/>
          <w:lang w:eastAsia="he-IL"/>
        </w:rPr>
        <w:t xml:space="preserve">הדבר </w:t>
      </w:r>
      <w:bookmarkStart w:id="19821" w:name="_ETM_Q50_197619"/>
      <w:bookmarkEnd w:id="19821"/>
      <w:r>
        <w:rPr>
          <w:rtl/>
          <w:lang w:eastAsia="he-IL"/>
        </w:rPr>
        <w:t xml:space="preserve">הזה </w:t>
      </w:r>
      <w:bookmarkStart w:id="19822" w:name="_ETM_Q50_197829"/>
      <w:bookmarkEnd w:id="19822"/>
      <w:r>
        <w:rPr>
          <w:rFonts w:hint="cs"/>
          <w:rtl/>
          <w:lang w:eastAsia="he-IL"/>
        </w:rPr>
        <w:t>י</w:t>
      </w:r>
      <w:r>
        <w:rPr>
          <w:rtl/>
          <w:lang w:eastAsia="he-IL"/>
        </w:rPr>
        <w:t xml:space="preserve">וביל </w:t>
      </w:r>
      <w:bookmarkStart w:id="19823" w:name="_ETM_Q50_198070"/>
      <w:bookmarkEnd w:id="19823"/>
      <w:r>
        <w:rPr>
          <w:rtl/>
          <w:lang w:eastAsia="he-IL"/>
        </w:rPr>
        <w:t>בפועל</w:t>
      </w:r>
      <w:r>
        <w:rPr>
          <w:rFonts w:hint="cs"/>
          <w:rtl/>
          <w:lang w:eastAsia="he-IL"/>
        </w:rPr>
        <w:t>,</w:t>
      </w:r>
      <w:r>
        <w:rPr>
          <w:rtl/>
          <w:lang w:eastAsia="he-IL"/>
        </w:rPr>
        <w:t xml:space="preserve"> </w:t>
      </w:r>
      <w:bookmarkStart w:id="19824" w:name="_ETM_Q50_198910"/>
      <w:bookmarkEnd w:id="19824"/>
      <w:r>
        <w:rPr>
          <w:rtl/>
          <w:lang w:eastAsia="he-IL"/>
        </w:rPr>
        <w:t>דה</w:t>
      </w:r>
      <w:bookmarkStart w:id="19825" w:name="_ETM_Q50_202102"/>
      <w:bookmarkEnd w:id="19825"/>
      <w:r w:rsidR="00203A2E">
        <w:rPr>
          <w:rFonts w:hint="cs"/>
          <w:rtl/>
          <w:lang w:eastAsia="he-IL"/>
        </w:rPr>
        <w:t xml:space="preserve"> </w:t>
      </w:r>
      <w:r>
        <w:rPr>
          <w:rtl/>
          <w:lang w:eastAsia="he-IL"/>
        </w:rPr>
        <w:t xml:space="preserve">פקטו </w:t>
      </w:r>
      <w:bookmarkStart w:id="19826" w:name="_ETM_Q50_201500"/>
      <w:bookmarkEnd w:id="19826"/>
      <w:r w:rsidR="001E7316">
        <w:rPr>
          <w:rFonts w:hint="cs"/>
          <w:rtl/>
          <w:lang w:eastAsia="he-IL"/>
        </w:rPr>
        <w:t xml:space="preserve">– </w:t>
      </w:r>
      <w:r>
        <w:rPr>
          <w:rtl/>
          <w:lang w:eastAsia="he-IL"/>
        </w:rPr>
        <w:t xml:space="preserve">יכול </w:t>
      </w:r>
      <w:bookmarkStart w:id="19827" w:name="_ETM_Q50_201950"/>
      <w:bookmarkEnd w:id="19827"/>
      <w:r>
        <w:rPr>
          <w:rFonts w:hint="cs"/>
          <w:rtl/>
          <w:lang w:eastAsia="he-IL"/>
        </w:rPr>
        <w:t>להביא</w:t>
      </w:r>
      <w:r>
        <w:rPr>
          <w:rtl/>
          <w:lang w:eastAsia="he-IL"/>
        </w:rPr>
        <w:t xml:space="preserve"> </w:t>
      </w:r>
      <w:bookmarkStart w:id="19828" w:name="_ETM_Q50_202520"/>
      <w:bookmarkEnd w:id="19828"/>
      <w:r>
        <w:rPr>
          <w:rtl/>
          <w:lang w:eastAsia="he-IL"/>
        </w:rPr>
        <w:t xml:space="preserve">למלחמת </w:t>
      </w:r>
      <w:bookmarkStart w:id="19829" w:name="_ETM_Q50_203090"/>
      <w:bookmarkEnd w:id="19829"/>
      <w:r>
        <w:rPr>
          <w:rtl/>
          <w:lang w:eastAsia="he-IL"/>
        </w:rPr>
        <w:t>אזרחים</w:t>
      </w:r>
      <w:r>
        <w:rPr>
          <w:rFonts w:hint="cs"/>
          <w:rtl/>
          <w:lang w:eastAsia="he-IL"/>
        </w:rPr>
        <w:t>.</w:t>
      </w:r>
      <w:r>
        <w:rPr>
          <w:rtl/>
          <w:lang w:eastAsia="he-IL"/>
        </w:rPr>
        <w:t xml:space="preserve"> </w:t>
      </w:r>
      <w:bookmarkStart w:id="19830" w:name="_ETM_Q50_203570"/>
      <w:bookmarkEnd w:id="19830"/>
      <w:r>
        <w:rPr>
          <w:rtl/>
          <w:lang w:eastAsia="he-IL"/>
        </w:rPr>
        <w:t xml:space="preserve">אנחנו </w:t>
      </w:r>
      <w:bookmarkStart w:id="19831" w:name="_ETM_Q50_203840"/>
      <w:bookmarkEnd w:id="19831"/>
      <w:r>
        <w:rPr>
          <w:rtl/>
          <w:lang w:eastAsia="he-IL"/>
        </w:rPr>
        <w:t xml:space="preserve">צריכים </w:t>
      </w:r>
      <w:bookmarkStart w:id="19832" w:name="_ETM_Q50_204200"/>
      <w:bookmarkEnd w:id="19832"/>
      <w:r>
        <w:rPr>
          <w:rtl/>
          <w:lang w:eastAsia="he-IL"/>
        </w:rPr>
        <w:t xml:space="preserve">להיזהר </w:t>
      </w:r>
      <w:bookmarkStart w:id="19833" w:name="_ETM_Q50_204590"/>
      <w:bookmarkEnd w:id="19833"/>
      <w:r>
        <w:rPr>
          <w:rtl/>
          <w:lang w:eastAsia="he-IL"/>
        </w:rPr>
        <w:t>מזה</w:t>
      </w:r>
      <w:r>
        <w:rPr>
          <w:rFonts w:hint="cs"/>
          <w:rtl/>
          <w:lang w:eastAsia="he-IL"/>
        </w:rPr>
        <w:t>.</w:t>
      </w:r>
      <w:r>
        <w:rPr>
          <w:rtl/>
          <w:lang w:eastAsia="he-IL"/>
        </w:rPr>
        <w:t xml:space="preserve"> </w:t>
      </w:r>
      <w:bookmarkStart w:id="19834" w:name="_ETM_Q50_205730"/>
      <w:bookmarkEnd w:id="19834"/>
      <w:r>
        <w:rPr>
          <w:rtl/>
          <w:lang w:eastAsia="he-IL"/>
        </w:rPr>
        <w:t xml:space="preserve">הדבר </w:t>
      </w:r>
      <w:bookmarkStart w:id="19835" w:name="_ETM_Q50_206210"/>
      <w:bookmarkEnd w:id="19835"/>
      <w:r>
        <w:rPr>
          <w:rtl/>
          <w:lang w:eastAsia="he-IL"/>
        </w:rPr>
        <w:t xml:space="preserve">הזה </w:t>
      </w:r>
      <w:bookmarkStart w:id="19836" w:name="_ETM_Q50_206390"/>
      <w:bookmarkEnd w:id="19836"/>
      <w:r>
        <w:rPr>
          <w:rtl/>
          <w:lang w:eastAsia="he-IL"/>
        </w:rPr>
        <w:t xml:space="preserve">יכול </w:t>
      </w:r>
      <w:bookmarkStart w:id="19837" w:name="_ETM_Q50_206630"/>
      <w:bookmarkEnd w:id="19837"/>
      <w:r>
        <w:rPr>
          <w:rtl/>
          <w:lang w:eastAsia="he-IL"/>
        </w:rPr>
        <w:t xml:space="preserve">להביא </w:t>
      </w:r>
      <w:bookmarkStart w:id="19838" w:name="_ETM_Q50_206840"/>
      <w:bookmarkStart w:id="19839" w:name="_ETM_Q50_207740"/>
      <w:bookmarkEnd w:id="19838"/>
      <w:bookmarkEnd w:id="19839"/>
      <w:r>
        <w:rPr>
          <w:rtl/>
          <w:lang w:eastAsia="he-IL"/>
        </w:rPr>
        <w:t xml:space="preserve">לאוטונומיה </w:t>
      </w:r>
      <w:bookmarkStart w:id="19840" w:name="_ETM_Q50_209070"/>
      <w:bookmarkEnd w:id="19840"/>
      <w:r>
        <w:rPr>
          <w:rtl/>
          <w:lang w:eastAsia="he-IL"/>
        </w:rPr>
        <w:t xml:space="preserve">בתוך </w:t>
      </w:r>
      <w:bookmarkStart w:id="19841" w:name="_ETM_Q50_209550"/>
      <w:bookmarkEnd w:id="19841"/>
      <w:r>
        <w:rPr>
          <w:rtl/>
          <w:lang w:eastAsia="he-IL"/>
        </w:rPr>
        <w:t>המדינה</w:t>
      </w:r>
      <w:r>
        <w:rPr>
          <w:rFonts w:hint="cs"/>
          <w:rtl/>
          <w:lang w:eastAsia="he-IL"/>
        </w:rPr>
        <w:t>,</w:t>
      </w:r>
      <w:r>
        <w:rPr>
          <w:rtl/>
          <w:lang w:eastAsia="he-IL"/>
        </w:rPr>
        <w:t xml:space="preserve"> </w:t>
      </w:r>
      <w:bookmarkStart w:id="19842" w:name="_ETM_Q50_210000"/>
      <w:bookmarkEnd w:id="19842"/>
      <w:r>
        <w:rPr>
          <w:rtl/>
          <w:lang w:eastAsia="he-IL"/>
        </w:rPr>
        <w:t xml:space="preserve">לאנשים </w:t>
      </w:r>
      <w:bookmarkStart w:id="19843" w:name="_ETM_Q50_210420"/>
      <w:bookmarkEnd w:id="19843"/>
      <w:r>
        <w:rPr>
          <w:rtl/>
          <w:lang w:eastAsia="he-IL"/>
        </w:rPr>
        <w:t xml:space="preserve">שיבקשו </w:t>
      </w:r>
      <w:bookmarkStart w:id="19844" w:name="_ETM_Q50_210960"/>
      <w:bookmarkEnd w:id="19844"/>
      <w:r>
        <w:rPr>
          <w:rtl/>
          <w:lang w:eastAsia="he-IL"/>
        </w:rPr>
        <w:t xml:space="preserve">זכויות </w:t>
      </w:r>
      <w:bookmarkStart w:id="19845" w:name="_ETM_Q50_211350"/>
      <w:bookmarkEnd w:id="19845"/>
      <w:r>
        <w:rPr>
          <w:rtl/>
          <w:lang w:eastAsia="he-IL"/>
        </w:rPr>
        <w:t xml:space="preserve">וחובות </w:t>
      </w:r>
      <w:bookmarkStart w:id="19846" w:name="_ETM_Q50_211830"/>
      <w:bookmarkEnd w:id="19846"/>
      <w:r>
        <w:rPr>
          <w:rtl/>
          <w:lang w:eastAsia="he-IL"/>
        </w:rPr>
        <w:t>שונים</w:t>
      </w:r>
      <w:r>
        <w:rPr>
          <w:rFonts w:hint="cs"/>
          <w:rtl/>
          <w:lang w:eastAsia="he-IL"/>
        </w:rPr>
        <w:t>.</w:t>
      </w:r>
      <w:r>
        <w:rPr>
          <w:rtl/>
          <w:lang w:eastAsia="he-IL"/>
        </w:rPr>
        <w:t xml:space="preserve"> </w:t>
      </w:r>
      <w:bookmarkStart w:id="19847" w:name="_ETM_Q50_213809"/>
      <w:bookmarkStart w:id="19848" w:name="_ETM_Q50_214140"/>
      <w:bookmarkEnd w:id="19847"/>
      <w:bookmarkEnd w:id="19848"/>
      <w:r>
        <w:rPr>
          <w:rtl/>
          <w:lang w:eastAsia="he-IL"/>
        </w:rPr>
        <w:t xml:space="preserve">מה </w:t>
      </w:r>
      <w:bookmarkStart w:id="19849" w:name="_ETM_Q50_214289"/>
      <w:bookmarkEnd w:id="19849"/>
      <w:r>
        <w:rPr>
          <w:rtl/>
          <w:lang w:eastAsia="he-IL"/>
        </w:rPr>
        <w:t xml:space="preserve">אני </w:t>
      </w:r>
      <w:bookmarkStart w:id="19850" w:name="_ETM_Q50_214409"/>
      <w:bookmarkEnd w:id="19850"/>
      <w:r>
        <w:rPr>
          <w:rtl/>
          <w:lang w:eastAsia="he-IL"/>
        </w:rPr>
        <w:t xml:space="preserve">אגיד </w:t>
      </w:r>
      <w:bookmarkStart w:id="19851" w:name="_ETM_Q50_214679"/>
      <w:bookmarkEnd w:id="19851"/>
      <w:r>
        <w:rPr>
          <w:rtl/>
          <w:lang w:eastAsia="he-IL"/>
        </w:rPr>
        <w:t xml:space="preserve">לבן </w:t>
      </w:r>
      <w:bookmarkStart w:id="19852" w:name="_ETM_Q50_214979"/>
      <w:bookmarkEnd w:id="19852"/>
      <w:r>
        <w:rPr>
          <w:rtl/>
          <w:lang w:eastAsia="he-IL"/>
        </w:rPr>
        <w:t xml:space="preserve">שלי </w:t>
      </w:r>
      <w:bookmarkStart w:id="19853" w:name="_ETM_Q50_215670"/>
      <w:bookmarkEnd w:id="19853"/>
      <w:r>
        <w:rPr>
          <w:rtl/>
          <w:lang w:eastAsia="he-IL"/>
        </w:rPr>
        <w:t xml:space="preserve">כשהוא </w:t>
      </w:r>
      <w:bookmarkStart w:id="19854" w:name="_ETM_Q50_215909"/>
      <w:bookmarkEnd w:id="19854"/>
      <w:r>
        <w:rPr>
          <w:rtl/>
          <w:lang w:eastAsia="he-IL"/>
        </w:rPr>
        <w:t>יגדל</w:t>
      </w:r>
      <w:r>
        <w:rPr>
          <w:rFonts w:hint="cs"/>
          <w:rtl/>
          <w:lang w:eastAsia="he-IL"/>
        </w:rPr>
        <w:t>,</w:t>
      </w:r>
      <w:r>
        <w:rPr>
          <w:rtl/>
          <w:lang w:eastAsia="he-IL"/>
        </w:rPr>
        <w:t xml:space="preserve"> </w:t>
      </w:r>
      <w:bookmarkStart w:id="19855" w:name="_ETM_Q50_216749"/>
      <w:bookmarkEnd w:id="19855"/>
      <w:r>
        <w:rPr>
          <w:rFonts w:hint="cs"/>
          <w:rtl/>
          <w:lang w:eastAsia="he-IL"/>
        </w:rPr>
        <w:t>כש</w:t>
      </w:r>
      <w:r>
        <w:rPr>
          <w:rtl/>
          <w:lang w:eastAsia="he-IL"/>
        </w:rPr>
        <w:t xml:space="preserve">יגיע </w:t>
      </w:r>
      <w:bookmarkStart w:id="19856" w:name="_ETM_Q50_217079"/>
      <w:bookmarkEnd w:id="19856"/>
      <w:r>
        <w:rPr>
          <w:rtl/>
          <w:lang w:eastAsia="he-IL"/>
        </w:rPr>
        <w:t xml:space="preserve">הזמן </w:t>
      </w:r>
      <w:bookmarkStart w:id="19857" w:name="_ETM_Q50_217379"/>
      <w:bookmarkEnd w:id="19857"/>
      <w:r>
        <w:rPr>
          <w:rtl/>
          <w:lang w:eastAsia="he-IL"/>
        </w:rPr>
        <w:t xml:space="preserve">שלו </w:t>
      </w:r>
      <w:bookmarkStart w:id="19858" w:name="_ETM_Q50_217589"/>
      <w:bookmarkEnd w:id="19858"/>
      <w:r>
        <w:rPr>
          <w:rtl/>
          <w:lang w:eastAsia="he-IL"/>
        </w:rPr>
        <w:t xml:space="preserve">להתגייס </w:t>
      </w:r>
      <w:bookmarkStart w:id="19859" w:name="_ETM_Q50_218159"/>
      <w:bookmarkEnd w:id="19859"/>
      <w:r>
        <w:rPr>
          <w:rtl/>
          <w:lang w:eastAsia="he-IL"/>
        </w:rPr>
        <w:t>ו</w:t>
      </w:r>
      <w:r>
        <w:rPr>
          <w:rFonts w:hint="cs"/>
          <w:rtl/>
          <w:lang w:eastAsia="he-IL"/>
        </w:rPr>
        <w:t xml:space="preserve">הוא </w:t>
      </w:r>
      <w:r>
        <w:rPr>
          <w:rtl/>
          <w:lang w:eastAsia="he-IL"/>
        </w:rPr>
        <w:t>יגיד</w:t>
      </w:r>
      <w:r>
        <w:rPr>
          <w:rFonts w:hint="cs"/>
          <w:rtl/>
          <w:lang w:eastAsia="he-IL"/>
        </w:rPr>
        <w:t>:</w:t>
      </w:r>
      <w:bookmarkStart w:id="19860" w:name="_ETM_Q50_218549"/>
      <w:bookmarkEnd w:id="19860"/>
      <w:r>
        <w:rPr>
          <w:rFonts w:hint="cs"/>
          <w:rtl/>
          <w:lang w:eastAsia="he-IL"/>
        </w:rPr>
        <w:t xml:space="preserve"> </w:t>
      </w:r>
      <w:r>
        <w:rPr>
          <w:rtl/>
          <w:lang w:eastAsia="he-IL"/>
        </w:rPr>
        <w:t>אבא</w:t>
      </w:r>
      <w:r>
        <w:rPr>
          <w:rFonts w:hint="cs"/>
          <w:rtl/>
          <w:lang w:eastAsia="he-IL"/>
        </w:rPr>
        <w:t>,</w:t>
      </w:r>
      <w:r>
        <w:rPr>
          <w:rtl/>
          <w:lang w:eastAsia="he-IL"/>
        </w:rPr>
        <w:t xml:space="preserve"> </w:t>
      </w:r>
      <w:bookmarkStart w:id="19861" w:name="_ETM_Q50_219409"/>
      <w:bookmarkEnd w:id="19861"/>
      <w:r>
        <w:rPr>
          <w:rtl/>
          <w:lang w:eastAsia="he-IL"/>
        </w:rPr>
        <w:t xml:space="preserve">למה </w:t>
      </w:r>
      <w:bookmarkStart w:id="19862" w:name="_ETM_Q50_219920"/>
      <w:bookmarkEnd w:id="19862"/>
      <w:r>
        <w:rPr>
          <w:rtl/>
          <w:lang w:eastAsia="he-IL"/>
        </w:rPr>
        <w:t xml:space="preserve">אני </w:t>
      </w:r>
      <w:bookmarkStart w:id="19863" w:name="_ETM_Q50_220100"/>
      <w:bookmarkEnd w:id="19863"/>
      <w:r>
        <w:rPr>
          <w:rtl/>
          <w:lang w:eastAsia="he-IL"/>
        </w:rPr>
        <w:t xml:space="preserve">צריך </w:t>
      </w:r>
      <w:bookmarkStart w:id="19864" w:name="_ETM_Q50_221510"/>
      <w:bookmarkEnd w:id="19864"/>
      <w:r>
        <w:rPr>
          <w:rtl/>
          <w:lang w:eastAsia="he-IL"/>
        </w:rPr>
        <w:t>להגן</w:t>
      </w:r>
      <w:r>
        <w:rPr>
          <w:rFonts w:hint="cs"/>
          <w:rtl/>
          <w:lang w:eastAsia="he-IL"/>
        </w:rPr>
        <w:t>, ו</w:t>
      </w:r>
      <w:r>
        <w:rPr>
          <w:rtl/>
          <w:lang w:eastAsia="he-IL"/>
        </w:rPr>
        <w:t xml:space="preserve">חלק </w:t>
      </w:r>
      <w:bookmarkStart w:id="19865" w:name="_ETM_Q50_222739"/>
      <w:bookmarkEnd w:id="19865"/>
      <w:r>
        <w:rPr>
          <w:rtl/>
          <w:lang w:eastAsia="he-IL"/>
        </w:rPr>
        <w:t>לא</w:t>
      </w:r>
      <w:r>
        <w:rPr>
          <w:rFonts w:hint="cs"/>
          <w:rtl/>
          <w:lang w:eastAsia="he-IL"/>
        </w:rPr>
        <w:t>?</w:t>
      </w:r>
      <w:r>
        <w:rPr>
          <w:rtl/>
          <w:lang w:eastAsia="he-IL"/>
        </w:rPr>
        <w:t xml:space="preserve"> </w:t>
      </w:r>
      <w:bookmarkStart w:id="19866" w:name="_ETM_Q50_222949"/>
      <w:bookmarkEnd w:id="19866"/>
      <w:r>
        <w:rPr>
          <w:rtl/>
          <w:lang w:eastAsia="he-IL"/>
        </w:rPr>
        <w:t xml:space="preserve">למה </w:t>
      </w:r>
      <w:bookmarkStart w:id="19867" w:name="_ETM_Q50_223219"/>
      <w:bookmarkEnd w:id="19867"/>
      <w:r>
        <w:rPr>
          <w:rtl/>
          <w:lang w:eastAsia="he-IL"/>
        </w:rPr>
        <w:t xml:space="preserve">אני </w:t>
      </w:r>
      <w:bookmarkStart w:id="19868" w:name="_ETM_Q50_223339"/>
      <w:bookmarkEnd w:id="19868"/>
      <w:r>
        <w:rPr>
          <w:rtl/>
          <w:lang w:eastAsia="he-IL"/>
        </w:rPr>
        <w:t xml:space="preserve">צריך </w:t>
      </w:r>
      <w:bookmarkStart w:id="19869" w:name="_ETM_Q50_223550"/>
      <w:bookmarkEnd w:id="19869"/>
      <w:r>
        <w:rPr>
          <w:rtl/>
          <w:lang w:eastAsia="he-IL"/>
        </w:rPr>
        <w:t xml:space="preserve">לסכן </w:t>
      </w:r>
      <w:bookmarkStart w:id="19870" w:name="_ETM_Q50_223879"/>
      <w:bookmarkEnd w:id="19870"/>
      <w:r>
        <w:rPr>
          <w:rtl/>
          <w:lang w:eastAsia="he-IL"/>
        </w:rPr>
        <w:t xml:space="preserve">את </w:t>
      </w:r>
      <w:bookmarkStart w:id="19871" w:name="_ETM_Q50_223940"/>
      <w:bookmarkEnd w:id="19871"/>
      <w:r>
        <w:rPr>
          <w:rtl/>
          <w:lang w:eastAsia="he-IL"/>
        </w:rPr>
        <w:t xml:space="preserve">החיים </w:t>
      </w:r>
      <w:bookmarkStart w:id="19872" w:name="_ETM_Q50_224239"/>
      <w:bookmarkEnd w:id="19872"/>
      <w:r>
        <w:rPr>
          <w:rtl/>
          <w:lang w:eastAsia="he-IL"/>
        </w:rPr>
        <w:t xml:space="preserve">שלי </w:t>
      </w:r>
      <w:bookmarkStart w:id="19873" w:name="_ETM_Q50_224870"/>
      <w:bookmarkEnd w:id="19873"/>
      <w:r>
        <w:rPr>
          <w:rtl/>
          <w:lang w:eastAsia="he-IL"/>
        </w:rPr>
        <w:t xml:space="preserve">וחלק </w:t>
      </w:r>
      <w:bookmarkStart w:id="19874" w:name="_ETM_Q50_225320"/>
      <w:bookmarkEnd w:id="19874"/>
      <w:r>
        <w:rPr>
          <w:rtl/>
          <w:lang w:eastAsia="he-IL"/>
        </w:rPr>
        <w:t>לא</w:t>
      </w:r>
      <w:r>
        <w:rPr>
          <w:rFonts w:hint="cs"/>
          <w:rtl/>
          <w:lang w:eastAsia="he-IL"/>
        </w:rPr>
        <w:t>?</w:t>
      </w:r>
      <w:r>
        <w:rPr>
          <w:rtl/>
          <w:lang w:eastAsia="he-IL"/>
        </w:rPr>
        <w:t xml:space="preserve"> </w:t>
      </w:r>
      <w:bookmarkStart w:id="19875" w:name="_ETM_Q50_226100"/>
      <w:bookmarkEnd w:id="19875"/>
      <w:r>
        <w:rPr>
          <w:rtl/>
          <w:lang w:eastAsia="he-IL"/>
        </w:rPr>
        <w:t xml:space="preserve">מה </w:t>
      </w:r>
      <w:bookmarkStart w:id="19876" w:name="_ETM_Q50_226340"/>
      <w:bookmarkEnd w:id="19876"/>
      <w:r>
        <w:rPr>
          <w:rtl/>
          <w:lang w:eastAsia="he-IL"/>
        </w:rPr>
        <w:t xml:space="preserve">אני </w:t>
      </w:r>
      <w:bookmarkStart w:id="19877" w:name="_ETM_Q50_226430"/>
      <w:bookmarkEnd w:id="19877"/>
      <w:r>
        <w:rPr>
          <w:rtl/>
          <w:lang w:eastAsia="he-IL"/>
        </w:rPr>
        <w:t xml:space="preserve">אגיד </w:t>
      </w:r>
      <w:bookmarkStart w:id="19878" w:name="_ETM_Q50_226729"/>
      <w:bookmarkEnd w:id="19878"/>
      <w:r>
        <w:rPr>
          <w:rtl/>
          <w:lang w:eastAsia="he-IL"/>
        </w:rPr>
        <w:t>לו</w:t>
      </w:r>
      <w:r>
        <w:rPr>
          <w:rFonts w:hint="cs"/>
          <w:rtl/>
          <w:lang w:eastAsia="he-IL"/>
        </w:rPr>
        <w:t>?</w:t>
      </w:r>
      <w:r>
        <w:rPr>
          <w:rtl/>
          <w:lang w:eastAsia="he-IL"/>
        </w:rPr>
        <w:t xml:space="preserve"> </w:t>
      </w:r>
      <w:bookmarkStart w:id="19879" w:name="_ETM_Q50_227690"/>
      <w:bookmarkEnd w:id="19879"/>
      <w:r>
        <w:rPr>
          <w:rtl/>
          <w:lang w:eastAsia="he-IL"/>
        </w:rPr>
        <w:t xml:space="preserve">כשאני </w:t>
      </w:r>
      <w:bookmarkStart w:id="19880" w:name="_ETM_Q50_228050"/>
      <w:bookmarkStart w:id="19881" w:name="_ETM_Q50_228680"/>
      <w:bookmarkStart w:id="19882" w:name="_ETM_Q50_229010"/>
      <w:bookmarkEnd w:id="19880"/>
      <w:bookmarkEnd w:id="19881"/>
      <w:bookmarkEnd w:id="19882"/>
      <w:r>
        <w:rPr>
          <w:rtl/>
          <w:lang w:eastAsia="he-IL"/>
        </w:rPr>
        <w:t xml:space="preserve">גדלתי </w:t>
      </w:r>
      <w:bookmarkStart w:id="19883" w:name="_ETM_Q50_229909"/>
      <w:bookmarkEnd w:id="19883"/>
      <w:r>
        <w:rPr>
          <w:rtl/>
          <w:lang w:eastAsia="he-IL"/>
        </w:rPr>
        <w:t xml:space="preserve">אבא </w:t>
      </w:r>
      <w:bookmarkStart w:id="19884" w:name="_ETM_Q50_230210"/>
      <w:bookmarkEnd w:id="19884"/>
      <w:r>
        <w:rPr>
          <w:rtl/>
          <w:lang w:eastAsia="he-IL"/>
        </w:rPr>
        <w:t xml:space="preserve">שלי </w:t>
      </w:r>
      <w:bookmarkStart w:id="19885" w:name="_ETM_Q50_230479"/>
      <w:bookmarkEnd w:id="19885"/>
      <w:r>
        <w:rPr>
          <w:rtl/>
          <w:lang w:eastAsia="he-IL"/>
        </w:rPr>
        <w:t>אמר</w:t>
      </w:r>
      <w:r>
        <w:rPr>
          <w:rFonts w:hint="cs"/>
          <w:rtl/>
          <w:lang w:eastAsia="he-IL"/>
        </w:rPr>
        <w:t>:</w:t>
      </w:r>
      <w:r>
        <w:rPr>
          <w:rtl/>
          <w:lang w:eastAsia="he-IL"/>
        </w:rPr>
        <w:t xml:space="preserve"> </w:t>
      </w:r>
      <w:bookmarkStart w:id="19886" w:name="_ETM_Q50_230750"/>
      <w:bookmarkEnd w:id="19886"/>
      <w:r>
        <w:rPr>
          <w:rtl/>
          <w:lang w:eastAsia="he-IL"/>
        </w:rPr>
        <w:t xml:space="preserve">לא </w:t>
      </w:r>
      <w:bookmarkStart w:id="19887" w:name="_ETM_Q50_230870"/>
      <w:bookmarkEnd w:id="19887"/>
      <w:r>
        <w:rPr>
          <w:rtl/>
          <w:lang w:eastAsia="he-IL"/>
        </w:rPr>
        <w:t>משנה</w:t>
      </w:r>
      <w:r>
        <w:rPr>
          <w:rFonts w:hint="cs"/>
          <w:rtl/>
          <w:lang w:eastAsia="he-IL"/>
        </w:rPr>
        <w:t>,</w:t>
      </w:r>
      <w:r>
        <w:rPr>
          <w:rtl/>
          <w:lang w:eastAsia="he-IL"/>
        </w:rPr>
        <w:t xml:space="preserve"> </w:t>
      </w:r>
      <w:bookmarkStart w:id="19888" w:name="_ETM_Q50_231290"/>
      <w:bookmarkEnd w:id="19888"/>
      <w:r>
        <w:rPr>
          <w:rtl/>
          <w:lang w:eastAsia="he-IL"/>
        </w:rPr>
        <w:t>אל</w:t>
      </w:r>
      <w:r>
        <w:rPr>
          <w:rtl/>
        </w:rPr>
        <w:t xml:space="preserve"> </w:t>
      </w:r>
      <w:bookmarkStart w:id="19889" w:name="_ETM_Q50_231350"/>
      <w:bookmarkEnd w:id="19889"/>
      <w:r>
        <w:rPr>
          <w:rtl/>
        </w:rPr>
        <w:t xml:space="preserve">תסתכל </w:t>
      </w:r>
      <w:bookmarkStart w:id="19890" w:name="_ETM_Q50_231830"/>
      <w:bookmarkEnd w:id="19890"/>
      <w:r>
        <w:rPr>
          <w:rtl/>
        </w:rPr>
        <w:t xml:space="preserve">על </w:t>
      </w:r>
      <w:bookmarkStart w:id="19891" w:name="_ETM_Q50_231920"/>
      <w:bookmarkEnd w:id="19891"/>
      <w:r>
        <w:rPr>
          <w:rtl/>
        </w:rPr>
        <w:t>אחרים</w:t>
      </w:r>
      <w:r>
        <w:rPr>
          <w:rFonts w:hint="cs"/>
          <w:rtl/>
        </w:rPr>
        <w:t>.</w:t>
      </w:r>
      <w:r>
        <w:rPr>
          <w:rtl/>
        </w:rPr>
        <w:t xml:space="preserve"> </w:t>
      </w:r>
      <w:bookmarkStart w:id="19892" w:name="_ETM_Q50_232340"/>
      <w:bookmarkEnd w:id="19892"/>
      <w:r>
        <w:rPr>
          <w:rtl/>
        </w:rPr>
        <w:t xml:space="preserve">אתה </w:t>
      </w:r>
      <w:bookmarkStart w:id="19893" w:name="_ETM_Q50_232550"/>
      <w:bookmarkEnd w:id="19893"/>
      <w:r>
        <w:rPr>
          <w:rtl/>
        </w:rPr>
        <w:t>ציוני</w:t>
      </w:r>
      <w:r>
        <w:rPr>
          <w:rFonts w:hint="cs"/>
          <w:rtl/>
        </w:rPr>
        <w:t>,</w:t>
      </w:r>
      <w:r>
        <w:rPr>
          <w:rtl/>
        </w:rPr>
        <w:t xml:space="preserve"> </w:t>
      </w:r>
      <w:bookmarkStart w:id="19894" w:name="_ETM_Q50_233800"/>
      <w:bookmarkEnd w:id="19894"/>
      <w:r>
        <w:rPr>
          <w:rtl/>
        </w:rPr>
        <w:t xml:space="preserve">ואתה </w:t>
      </w:r>
      <w:bookmarkStart w:id="19895" w:name="_ETM_Q50_234160"/>
      <w:bookmarkEnd w:id="19895"/>
      <w:r>
        <w:rPr>
          <w:rtl/>
        </w:rPr>
        <w:t xml:space="preserve">תיתן </w:t>
      </w:r>
      <w:bookmarkStart w:id="19896" w:name="_ETM_Q50_234460"/>
      <w:bookmarkEnd w:id="19896"/>
      <w:r>
        <w:rPr>
          <w:rtl/>
        </w:rPr>
        <w:t xml:space="preserve">את </w:t>
      </w:r>
      <w:bookmarkStart w:id="19897" w:name="_ETM_Q50_234550"/>
      <w:bookmarkEnd w:id="19897"/>
      <w:r>
        <w:rPr>
          <w:rtl/>
        </w:rPr>
        <w:t>המ</w:t>
      </w:r>
      <w:r>
        <w:rPr>
          <w:rFonts w:hint="cs"/>
          <w:rtl/>
        </w:rPr>
        <w:t>קסימום</w:t>
      </w:r>
      <w:r>
        <w:rPr>
          <w:rtl/>
        </w:rPr>
        <w:t xml:space="preserve"> </w:t>
      </w:r>
      <w:bookmarkStart w:id="19898" w:name="_ETM_Q50_235000"/>
      <w:bookmarkEnd w:id="19898"/>
      <w:r>
        <w:rPr>
          <w:rtl/>
        </w:rPr>
        <w:t xml:space="preserve">למען </w:t>
      </w:r>
      <w:bookmarkStart w:id="19899" w:name="_ETM_Q50_235270"/>
      <w:bookmarkEnd w:id="19899"/>
      <w:r>
        <w:rPr>
          <w:rtl/>
        </w:rPr>
        <w:t>המדינה</w:t>
      </w:r>
      <w:r>
        <w:rPr>
          <w:rFonts w:hint="cs"/>
          <w:rtl/>
        </w:rPr>
        <w:t>,</w:t>
      </w:r>
      <w:r>
        <w:rPr>
          <w:rtl/>
        </w:rPr>
        <w:t xml:space="preserve"> </w:t>
      </w:r>
      <w:bookmarkStart w:id="19900" w:name="_ETM_Q50_235630"/>
      <w:bookmarkEnd w:id="19900"/>
      <w:r>
        <w:rPr>
          <w:rtl/>
        </w:rPr>
        <w:t xml:space="preserve">וכל </w:t>
      </w:r>
      <w:bookmarkStart w:id="19901" w:name="_ETM_Q50_236020"/>
      <w:bookmarkEnd w:id="19901"/>
      <w:r>
        <w:rPr>
          <w:rtl/>
        </w:rPr>
        <w:t xml:space="preserve">פעם </w:t>
      </w:r>
      <w:bookmarkStart w:id="19902" w:name="_ETM_Q50_236290"/>
      <w:bookmarkEnd w:id="19902"/>
      <w:r>
        <w:rPr>
          <w:rtl/>
        </w:rPr>
        <w:t xml:space="preserve">שהמדינה </w:t>
      </w:r>
      <w:bookmarkStart w:id="19903" w:name="_ETM_Q50_236680"/>
      <w:bookmarkEnd w:id="19903"/>
      <w:r>
        <w:rPr>
          <w:rtl/>
        </w:rPr>
        <w:t xml:space="preserve">צריכה </w:t>
      </w:r>
      <w:bookmarkStart w:id="19904" w:name="_ETM_Q50_236980"/>
      <w:bookmarkEnd w:id="19904"/>
      <w:r>
        <w:rPr>
          <w:rtl/>
        </w:rPr>
        <w:t>אותך</w:t>
      </w:r>
      <w:r>
        <w:rPr>
          <w:rFonts w:hint="cs"/>
          <w:rtl/>
        </w:rPr>
        <w:t>,</w:t>
      </w:r>
      <w:r>
        <w:rPr>
          <w:rtl/>
        </w:rPr>
        <w:t xml:space="preserve"> </w:t>
      </w:r>
      <w:bookmarkStart w:id="19905" w:name="_ETM_Q50_237250"/>
      <w:bookmarkEnd w:id="19905"/>
      <w:r>
        <w:rPr>
          <w:rtl/>
        </w:rPr>
        <w:t xml:space="preserve">אתה </w:t>
      </w:r>
      <w:bookmarkStart w:id="19906" w:name="_ETM_Q50_237430"/>
      <w:bookmarkEnd w:id="19906"/>
      <w:r>
        <w:rPr>
          <w:rtl/>
        </w:rPr>
        <w:t>תתייצב</w:t>
      </w:r>
      <w:r>
        <w:rPr>
          <w:rFonts w:hint="cs"/>
          <w:rtl/>
        </w:rPr>
        <w:t>.</w:t>
      </w:r>
      <w:r>
        <w:rPr>
          <w:rtl/>
        </w:rPr>
        <w:t xml:space="preserve"> </w:t>
      </w:r>
      <w:bookmarkStart w:id="19907" w:name="_ETM_Q50_238480"/>
      <w:bookmarkEnd w:id="19907"/>
      <w:r>
        <w:rPr>
          <w:rtl/>
        </w:rPr>
        <w:t xml:space="preserve">הוא </w:t>
      </w:r>
      <w:bookmarkStart w:id="19908" w:name="_ETM_Q50_238570"/>
      <w:bookmarkEnd w:id="19908"/>
      <w:r>
        <w:rPr>
          <w:rtl/>
        </w:rPr>
        <w:t xml:space="preserve">אמר </w:t>
      </w:r>
      <w:bookmarkStart w:id="19909" w:name="_ETM_Q50_238780"/>
      <w:bookmarkEnd w:id="19909"/>
      <w:r>
        <w:rPr>
          <w:rtl/>
        </w:rPr>
        <w:t xml:space="preserve">את </w:t>
      </w:r>
      <w:bookmarkStart w:id="19910" w:name="_ETM_Q50_238870"/>
      <w:bookmarkEnd w:id="19910"/>
      <w:r>
        <w:rPr>
          <w:rtl/>
        </w:rPr>
        <w:t xml:space="preserve">זה </w:t>
      </w:r>
      <w:bookmarkStart w:id="19911" w:name="_ETM_Q50_238990"/>
      <w:bookmarkEnd w:id="19911"/>
      <w:r>
        <w:rPr>
          <w:rtl/>
        </w:rPr>
        <w:t xml:space="preserve">לי </w:t>
      </w:r>
      <w:bookmarkStart w:id="19912" w:name="_ETM_Q50_239440"/>
      <w:bookmarkEnd w:id="19912"/>
      <w:r>
        <w:rPr>
          <w:rtl/>
        </w:rPr>
        <w:t>ולאחי</w:t>
      </w:r>
      <w:r>
        <w:rPr>
          <w:rFonts w:hint="cs"/>
          <w:rtl/>
        </w:rPr>
        <w:t>,</w:t>
      </w:r>
      <w:r>
        <w:rPr>
          <w:rtl/>
        </w:rPr>
        <w:t xml:space="preserve"> </w:t>
      </w:r>
      <w:bookmarkStart w:id="19913" w:name="_ETM_Q50_240280"/>
      <w:bookmarkEnd w:id="19913"/>
      <w:r>
        <w:rPr>
          <w:rtl/>
        </w:rPr>
        <w:t xml:space="preserve">שכבר </w:t>
      </w:r>
      <w:bookmarkStart w:id="19914" w:name="_ETM_Q50_240640"/>
      <w:bookmarkStart w:id="19915" w:name="_ETM_Q50_241090"/>
      <w:bookmarkEnd w:id="19914"/>
      <w:bookmarkEnd w:id="19915"/>
      <w:r>
        <w:rPr>
          <w:rFonts w:hint="cs"/>
          <w:rtl/>
        </w:rPr>
        <w:t xml:space="preserve">עושה </w:t>
      </w:r>
      <w:r>
        <w:rPr>
          <w:rtl/>
        </w:rPr>
        <w:t xml:space="preserve">מעל </w:t>
      </w:r>
      <w:bookmarkStart w:id="19916" w:name="_ETM_Q50_241360"/>
      <w:bookmarkEnd w:id="19916"/>
      <w:r>
        <w:rPr>
          <w:rFonts w:hint="cs"/>
          <w:rtl/>
        </w:rPr>
        <w:t xml:space="preserve">100 ימי </w:t>
      </w:r>
      <w:r>
        <w:rPr>
          <w:rtl/>
        </w:rPr>
        <w:t>מילואים</w:t>
      </w:r>
      <w:r w:rsidR="001E7316">
        <w:rPr>
          <w:rFonts w:hint="cs"/>
          <w:rtl/>
        </w:rPr>
        <w:t>,</w:t>
      </w:r>
      <w:r>
        <w:rPr>
          <w:rFonts w:hint="cs"/>
          <w:rtl/>
        </w:rPr>
        <w:t xml:space="preserve"> הרבה מעל 100</w:t>
      </w:r>
      <w:r>
        <w:rPr>
          <w:rtl/>
        </w:rPr>
        <w:t xml:space="preserve"> </w:t>
      </w:r>
      <w:bookmarkStart w:id="19917" w:name="_ETM_Q50_242440"/>
      <w:bookmarkStart w:id="19918" w:name="_ETM_Q50_242800"/>
      <w:bookmarkStart w:id="19919" w:name="_ETM_Q50_243010"/>
      <w:bookmarkStart w:id="19920" w:name="_ETM_Q50_243220"/>
      <w:bookmarkEnd w:id="19917"/>
      <w:bookmarkEnd w:id="19918"/>
      <w:bookmarkEnd w:id="19919"/>
      <w:bookmarkEnd w:id="19920"/>
      <w:r>
        <w:rPr>
          <w:rtl/>
        </w:rPr>
        <w:t xml:space="preserve">ימי </w:t>
      </w:r>
      <w:bookmarkStart w:id="19921" w:name="_ETM_Q50_243430"/>
      <w:bookmarkEnd w:id="19921"/>
      <w:r>
        <w:rPr>
          <w:rtl/>
        </w:rPr>
        <w:t xml:space="preserve">מילואים </w:t>
      </w:r>
      <w:bookmarkStart w:id="19922" w:name="_ETM_Q50_243820"/>
      <w:bookmarkEnd w:id="19922"/>
      <w:r>
        <w:rPr>
          <w:rtl/>
        </w:rPr>
        <w:t xml:space="preserve">מאז </w:t>
      </w:r>
      <w:bookmarkStart w:id="19923" w:name="_ETM_Q50_244030"/>
      <w:bookmarkEnd w:id="19923"/>
      <w:r>
        <w:rPr>
          <w:rtl/>
        </w:rPr>
        <w:t>המלחמה</w:t>
      </w:r>
      <w:r>
        <w:rPr>
          <w:rFonts w:hint="cs"/>
          <w:rtl/>
        </w:rPr>
        <w:t>;</w:t>
      </w:r>
      <w:r>
        <w:rPr>
          <w:rtl/>
        </w:rPr>
        <w:t xml:space="preserve"> </w:t>
      </w:r>
      <w:bookmarkStart w:id="19924" w:name="_ETM_Q50_244870"/>
      <w:bookmarkEnd w:id="19924"/>
      <w:r>
        <w:rPr>
          <w:rtl/>
        </w:rPr>
        <w:t>לאחותי</w:t>
      </w:r>
      <w:r w:rsidR="001E7316">
        <w:rPr>
          <w:rFonts w:hint="cs"/>
          <w:rtl/>
        </w:rPr>
        <w:t>,</w:t>
      </w:r>
      <w:r>
        <w:rPr>
          <w:rtl/>
        </w:rPr>
        <w:t xml:space="preserve"> </w:t>
      </w:r>
      <w:bookmarkStart w:id="19925" w:name="_ETM_Q50_245530"/>
      <w:bookmarkEnd w:id="19925"/>
      <w:r>
        <w:rPr>
          <w:rtl/>
        </w:rPr>
        <w:t xml:space="preserve">שהתגייסה </w:t>
      </w:r>
      <w:bookmarkStart w:id="19926" w:name="_ETM_Q50_246069"/>
      <w:bookmarkEnd w:id="19926"/>
      <w:r>
        <w:rPr>
          <w:rtl/>
        </w:rPr>
        <w:t xml:space="preserve">לקרבי </w:t>
      </w:r>
      <w:bookmarkStart w:id="19927" w:name="_ETM_Q50_248020"/>
      <w:bookmarkEnd w:id="19927"/>
      <w:r>
        <w:rPr>
          <w:rtl/>
        </w:rPr>
        <w:t xml:space="preserve">ועד </w:t>
      </w:r>
      <w:bookmarkStart w:id="19928" w:name="_ETM_Q50_248350"/>
      <w:bookmarkEnd w:id="19928"/>
      <w:r>
        <w:rPr>
          <w:rtl/>
        </w:rPr>
        <w:t xml:space="preserve">היום </w:t>
      </w:r>
      <w:bookmarkStart w:id="19929" w:name="_ETM_Q50_248560"/>
      <w:bookmarkEnd w:id="19929"/>
      <w:r>
        <w:rPr>
          <w:rtl/>
        </w:rPr>
        <w:t xml:space="preserve">היא </w:t>
      </w:r>
      <w:bookmarkStart w:id="19930" w:name="_ETM_Q50_248619"/>
      <w:bookmarkEnd w:id="19930"/>
      <w:r>
        <w:rPr>
          <w:rtl/>
        </w:rPr>
        <w:t xml:space="preserve">סובלת </w:t>
      </w:r>
      <w:bookmarkStart w:id="19931" w:name="_ETM_Q50_249190"/>
      <w:bookmarkEnd w:id="19931"/>
      <w:r>
        <w:rPr>
          <w:rtl/>
        </w:rPr>
        <w:t xml:space="preserve">מכל </w:t>
      </w:r>
      <w:bookmarkStart w:id="19932" w:name="_ETM_Q50_249459"/>
      <w:bookmarkEnd w:id="19932"/>
      <w:r>
        <w:rPr>
          <w:rtl/>
        </w:rPr>
        <w:t xml:space="preserve">הפציעות </w:t>
      </w:r>
      <w:bookmarkStart w:id="19933" w:name="_ETM_Q50_249880"/>
      <w:bookmarkEnd w:id="19933"/>
      <w:r>
        <w:rPr>
          <w:rtl/>
        </w:rPr>
        <w:t xml:space="preserve">שהיו </w:t>
      </w:r>
      <w:bookmarkStart w:id="19934" w:name="_ETM_Q50_250090"/>
      <w:bookmarkEnd w:id="19934"/>
      <w:r>
        <w:rPr>
          <w:rtl/>
        </w:rPr>
        <w:t>ל</w:t>
      </w:r>
      <w:r>
        <w:rPr>
          <w:rFonts w:hint="cs"/>
          <w:rtl/>
        </w:rPr>
        <w:t>ה</w:t>
      </w:r>
      <w:r>
        <w:rPr>
          <w:rtl/>
        </w:rPr>
        <w:t xml:space="preserve"> </w:t>
      </w:r>
      <w:bookmarkStart w:id="19935" w:name="_ETM_Q50_250209"/>
      <w:bookmarkEnd w:id="19935"/>
      <w:r>
        <w:rPr>
          <w:rtl/>
        </w:rPr>
        <w:t>מהצבא</w:t>
      </w:r>
      <w:r>
        <w:rPr>
          <w:rFonts w:hint="cs"/>
          <w:rtl/>
        </w:rPr>
        <w:t>.</w:t>
      </w:r>
      <w:r>
        <w:rPr>
          <w:rtl/>
        </w:rPr>
        <w:t xml:space="preserve"> </w:t>
      </w:r>
      <w:bookmarkStart w:id="19936" w:name="_ETM_Q50_252119"/>
      <w:bookmarkEnd w:id="19936"/>
      <w:r>
        <w:rPr>
          <w:rtl/>
        </w:rPr>
        <w:t xml:space="preserve">ותמיד </w:t>
      </w:r>
      <w:bookmarkStart w:id="19937" w:name="_ETM_Q50_252689"/>
      <w:bookmarkEnd w:id="19937"/>
      <w:r>
        <w:rPr>
          <w:rtl/>
        </w:rPr>
        <w:t xml:space="preserve">אמרו </w:t>
      </w:r>
      <w:bookmarkStart w:id="19938" w:name="_ETM_Q50_252899"/>
      <w:bookmarkEnd w:id="19938"/>
      <w:r>
        <w:rPr>
          <w:rtl/>
        </w:rPr>
        <w:t xml:space="preserve">לנו </w:t>
      </w:r>
      <w:bookmarkStart w:id="19939" w:name="_ETM_Q50_253109"/>
      <w:bookmarkEnd w:id="19939"/>
      <w:r>
        <w:rPr>
          <w:rtl/>
        </w:rPr>
        <w:t xml:space="preserve">את </w:t>
      </w:r>
      <w:bookmarkStart w:id="19940" w:name="_ETM_Q50_253200"/>
      <w:bookmarkEnd w:id="19940"/>
      <w:r>
        <w:rPr>
          <w:rtl/>
        </w:rPr>
        <w:t>זה</w:t>
      </w:r>
      <w:r>
        <w:rPr>
          <w:rFonts w:hint="cs"/>
          <w:rtl/>
        </w:rPr>
        <w:t>,</w:t>
      </w:r>
      <w:bookmarkStart w:id="19941" w:name="_ETM_Q50_254140"/>
      <w:bookmarkStart w:id="19942" w:name="_ETM_Q50_255380"/>
      <w:bookmarkEnd w:id="19941"/>
      <w:bookmarkEnd w:id="19942"/>
      <w:r>
        <w:rPr>
          <w:rFonts w:hint="cs"/>
          <w:rtl/>
        </w:rPr>
        <w:t xml:space="preserve"> אבל </w:t>
      </w:r>
      <w:r>
        <w:rPr>
          <w:rtl/>
        </w:rPr>
        <w:t xml:space="preserve">המדינה </w:t>
      </w:r>
      <w:bookmarkStart w:id="19943" w:name="_ETM_Q50_256040"/>
      <w:bookmarkStart w:id="19944" w:name="_ETM_Q50_256369"/>
      <w:bookmarkEnd w:id="19943"/>
      <w:bookmarkEnd w:id="19944"/>
      <w:r>
        <w:rPr>
          <w:rFonts w:hint="cs"/>
          <w:rtl/>
        </w:rPr>
        <w:t xml:space="preserve">יכלה </w:t>
      </w:r>
      <w:r>
        <w:rPr>
          <w:rtl/>
        </w:rPr>
        <w:t xml:space="preserve">לעמוד </w:t>
      </w:r>
      <w:bookmarkStart w:id="19945" w:name="_ETM_Q50_256700"/>
      <w:bookmarkEnd w:id="19945"/>
      <w:r>
        <w:rPr>
          <w:rtl/>
        </w:rPr>
        <w:t>בזה</w:t>
      </w:r>
      <w:r>
        <w:rPr>
          <w:rFonts w:hint="cs"/>
          <w:rtl/>
        </w:rPr>
        <w:t>.</w:t>
      </w:r>
      <w:r>
        <w:rPr>
          <w:rtl/>
        </w:rPr>
        <w:t xml:space="preserve"> </w:t>
      </w:r>
      <w:bookmarkStart w:id="19946" w:name="_ETM_Q50_256940"/>
      <w:bookmarkEnd w:id="19946"/>
    </w:p>
    <w:p w:rsidR="001E7316" w:rsidRDefault="001E7316" w:rsidP="001E7316">
      <w:pPr>
        <w:rPr>
          <w:rtl/>
        </w:rPr>
      </w:pPr>
    </w:p>
    <w:p w:rsidR="00A15CC8" w:rsidRDefault="00071895" w:rsidP="00A15CC8">
      <w:pPr>
        <w:rPr>
          <w:rtl/>
        </w:rPr>
      </w:pPr>
      <w:r>
        <w:rPr>
          <w:rtl/>
        </w:rPr>
        <w:t xml:space="preserve">עכשיו </w:t>
      </w:r>
      <w:bookmarkStart w:id="19947" w:name="_ETM_Q50_257209"/>
      <w:bookmarkEnd w:id="19947"/>
      <w:r>
        <w:rPr>
          <w:rtl/>
        </w:rPr>
        <w:t xml:space="preserve">המדינה </w:t>
      </w:r>
      <w:bookmarkStart w:id="19948" w:name="_ETM_Q50_257569"/>
      <w:bookmarkEnd w:id="19948"/>
      <w:r>
        <w:rPr>
          <w:rtl/>
        </w:rPr>
        <w:t xml:space="preserve">לא </w:t>
      </w:r>
      <w:bookmarkStart w:id="19949" w:name="_ETM_Q50_257659"/>
      <w:bookmarkEnd w:id="19949"/>
      <w:r>
        <w:rPr>
          <w:rtl/>
        </w:rPr>
        <w:t>יכול</w:t>
      </w:r>
      <w:r>
        <w:rPr>
          <w:rFonts w:hint="cs"/>
          <w:rtl/>
        </w:rPr>
        <w:t>ה</w:t>
      </w:r>
      <w:r>
        <w:rPr>
          <w:rtl/>
        </w:rPr>
        <w:t xml:space="preserve"> </w:t>
      </w:r>
      <w:bookmarkStart w:id="19950" w:name="_ETM_Q50_257900"/>
      <w:bookmarkEnd w:id="19950"/>
      <w:r>
        <w:rPr>
          <w:rtl/>
        </w:rPr>
        <w:t xml:space="preserve">לעמוד </w:t>
      </w:r>
      <w:bookmarkStart w:id="19951" w:name="_ETM_Q50_258200"/>
      <w:bookmarkEnd w:id="19951"/>
      <w:r>
        <w:rPr>
          <w:rtl/>
        </w:rPr>
        <w:t>בזה</w:t>
      </w:r>
      <w:r>
        <w:rPr>
          <w:rFonts w:hint="cs"/>
          <w:rtl/>
        </w:rPr>
        <w:t>.</w:t>
      </w:r>
      <w:r>
        <w:rPr>
          <w:rtl/>
        </w:rPr>
        <w:t xml:space="preserve"> </w:t>
      </w:r>
      <w:bookmarkStart w:id="19952" w:name="_ETM_Q50_259090"/>
      <w:bookmarkEnd w:id="19952"/>
      <w:r>
        <w:rPr>
          <w:rtl/>
        </w:rPr>
        <w:t xml:space="preserve">אין </w:t>
      </w:r>
      <w:bookmarkStart w:id="19953" w:name="_ETM_Q50_259270"/>
      <w:bookmarkEnd w:id="19953"/>
      <w:r>
        <w:rPr>
          <w:rtl/>
        </w:rPr>
        <w:t xml:space="preserve">לנו </w:t>
      </w:r>
      <w:bookmarkStart w:id="19954" w:name="_ETM_Q50_259450"/>
      <w:bookmarkEnd w:id="19954"/>
      <w:r>
        <w:rPr>
          <w:rtl/>
        </w:rPr>
        <w:t xml:space="preserve">שלום </w:t>
      </w:r>
      <w:bookmarkStart w:id="19955" w:name="_ETM_Q50_259900"/>
      <w:bookmarkEnd w:id="19955"/>
      <w:r>
        <w:rPr>
          <w:rtl/>
        </w:rPr>
        <w:t xml:space="preserve">גדול </w:t>
      </w:r>
      <w:bookmarkStart w:id="19956" w:name="_ETM_Q50_260290"/>
      <w:bookmarkEnd w:id="19956"/>
      <w:r>
        <w:rPr>
          <w:rtl/>
        </w:rPr>
        <w:t>בפתח</w:t>
      </w:r>
      <w:r>
        <w:rPr>
          <w:rFonts w:hint="cs"/>
          <w:rtl/>
        </w:rPr>
        <w:t>.</w:t>
      </w:r>
      <w:r>
        <w:rPr>
          <w:rtl/>
        </w:rPr>
        <w:t xml:space="preserve"> </w:t>
      </w:r>
      <w:bookmarkStart w:id="19957" w:name="_ETM_Q50_261220"/>
      <w:bookmarkEnd w:id="19957"/>
      <w:r>
        <w:rPr>
          <w:rtl/>
        </w:rPr>
        <w:t xml:space="preserve">הלוואי </w:t>
      </w:r>
      <w:bookmarkStart w:id="19958" w:name="_ETM_Q50_261670"/>
      <w:bookmarkStart w:id="19959" w:name="_ETM_Q50_261880"/>
      <w:bookmarkEnd w:id="19958"/>
      <w:bookmarkEnd w:id="19959"/>
      <w:r>
        <w:rPr>
          <w:rFonts w:hint="cs"/>
          <w:rtl/>
        </w:rPr>
        <w:t xml:space="preserve">שהיה לנו </w:t>
      </w:r>
      <w:r>
        <w:rPr>
          <w:rtl/>
        </w:rPr>
        <w:t xml:space="preserve">שלום </w:t>
      </w:r>
      <w:bookmarkStart w:id="19960" w:name="_ETM_Q50_262360"/>
      <w:bookmarkEnd w:id="19960"/>
      <w:r>
        <w:rPr>
          <w:rtl/>
        </w:rPr>
        <w:t xml:space="preserve">גדול </w:t>
      </w:r>
      <w:bookmarkStart w:id="19961" w:name="_ETM_Q50_262630"/>
      <w:bookmarkEnd w:id="19961"/>
      <w:r>
        <w:rPr>
          <w:rtl/>
        </w:rPr>
        <w:t>בפתח</w:t>
      </w:r>
      <w:r>
        <w:rPr>
          <w:rFonts w:hint="cs"/>
          <w:rtl/>
        </w:rPr>
        <w:t>,</w:t>
      </w:r>
      <w:r>
        <w:rPr>
          <w:rtl/>
        </w:rPr>
        <w:t xml:space="preserve"> </w:t>
      </w:r>
      <w:bookmarkStart w:id="19962" w:name="_ETM_Q50_263579"/>
      <w:bookmarkEnd w:id="19962"/>
      <w:r>
        <w:rPr>
          <w:rtl/>
        </w:rPr>
        <w:t xml:space="preserve">אבל </w:t>
      </w:r>
      <w:bookmarkStart w:id="19963" w:name="_ETM_Q50_264750"/>
      <w:bookmarkEnd w:id="19963"/>
      <w:r>
        <w:rPr>
          <w:rtl/>
        </w:rPr>
        <w:t xml:space="preserve">אין </w:t>
      </w:r>
      <w:bookmarkStart w:id="19964" w:name="_ETM_Q50_264899"/>
      <w:bookmarkEnd w:id="19964"/>
      <w:r>
        <w:rPr>
          <w:rtl/>
        </w:rPr>
        <w:t xml:space="preserve">לנו </w:t>
      </w:r>
      <w:bookmarkStart w:id="19965" w:name="_ETM_Q50_265079"/>
      <w:bookmarkEnd w:id="19965"/>
      <w:r>
        <w:rPr>
          <w:rtl/>
        </w:rPr>
        <w:t xml:space="preserve">גם </w:t>
      </w:r>
      <w:bookmarkStart w:id="19966" w:name="_ETM_Q50_265229"/>
      <w:bookmarkEnd w:id="19966"/>
      <w:r>
        <w:rPr>
          <w:rtl/>
        </w:rPr>
        <w:t xml:space="preserve">מנהיגות </w:t>
      </w:r>
      <w:bookmarkStart w:id="19967" w:name="_ETM_Q50_265709"/>
      <w:bookmarkEnd w:id="19967"/>
      <w:r>
        <w:rPr>
          <w:rtl/>
        </w:rPr>
        <w:t xml:space="preserve">שמנסה </w:t>
      </w:r>
      <w:bookmarkStart w:id="19968" w:name="_ETM_Q50_266840"/>
      <w:bookmarkEnd w:id="19968"/>
      <w:r>
        <w:rPr>
          <w:rtl/>
        </w:rPr>
        <w:t xml:space="preserve">לדחוף </w:t>
      </w:r>
      <w:bookmarkStart w:id="19969" w:name="_ETM_Q50_267380"/>
      <w:bookmarkEnd w:id="19969"/>
      <w:r>
        <w:rPr>
          <w:rtl/>
        </w:rPr>
        <w:t xml:space="preserve">לאותו </w:t>
      </w:r>
      <w:bookmarkStart w:id="19970" w:name="_ETM_Q50_267709"/>
      <w:bookmarkEnd w:id="19970"/>
      <w:r>
        <w:rPr>
          <w:rtl/>
        </w:rPr>
        <w:t xml:space="preserve">שלום </w:t>
      </w:r>
      <w:bookmarkStart w:id="19971" w:name="_ETM_Q50_268069"/>
      <w:bookmarkEnd w:id="19971"/>
      <w:r>
        <w:rPr>
          <w:rtl/>
        </w:rPr>
        <w:t xml:space="preserve">גדול </w:t>
      </w:r>
      <w:bookmarkStart w:id="19972" w:name="_ETM_Q50_268400"/>
      <w:bookmarkEnd w:id="19972"/>
      <w:r>
        <w:rPr>
          <w:rtl/>
        </w:rPr>
        <w:t>בפתח</w:t>
      </w:r>
      <w:r>
        <w:rPr>
          <w:rFonts w:hint="cs"/>
          <w:rtl/>
        </w:rPr>
        <w:t>.</w:t>
      </w:r>
      <w:r>
        <w:rPr>
          <w:rtl/>
        </w:rPr>
        <w:t xml:space="preserve"> </w:t>
      </w:r>
      <w:bookmarkStart w:id="19973" w:name="_ETM_Q50_269729"/>
      <w:bookmarkEnd w:id="19973"/>
      <w:r>
        <w:rPr>
          <w:rtl/>
        </w:rPr>
        <w:t xml:space="preserve">אז </w:t>
      </w:r>
      <w:bookmarkStart w:id="19974" w:name="_ETM_Q50_269969"/>
      <w:bookmarkEnd w:id="19974"/>
      <w:r>
        <w:rPr>
          <w:rtl/>
        </w:rPr>
        <w:t xml:space="preserve">אם </w:t>
      </w:r>
      <w:bookmarkStart w:id="19975" w:name="_ETM_Q50_270090"/>
      <w:bookmarkEnd w:id="19975"/>
      <w:r>
        <w:rPr>
          <w:rtl/>
        </w:rPr>
        <w:t xml:space="preserve">יש </w:t>
      </w:r>
      <w:bookmarkStart w:id="19976" w:name="_ETM_Q50_270270"/>
      <w:bookmarkEnd w:id="19976"/>
      <w:r>
        <w:rPr>
          <w:rtl/>
        </w:rPr>
        <w:t xml:space="preserve">לנו </w:t>
      </w:r>
      <w:bookmarkStart w:id="19977" w:name="_ETM_Q50_270420"/>
      <w:bookmarkEnd w:id="19977"/>
      <w:r>
        <w:rPr>
          <w:rtl/>
        </w:rPr>
        <w:t xml:space="preserve">מנהיגות </w:t>
      </w:r>
      <w:bookmarkStart w:id="19978" w:name="_ETM_Q50_270840"/>
      <w:bookmarkEnd w:id="19978"/>
      <w:r>
        <w:rPr>
          <w:rtl/>
        </w:rPr>
        <w:t xml:space="preserve">שדוחפת </w:t>
      </w:r>
      <w:bookmarkStart w:id="19979" w:name="_ETM_Q50_271500"/>
      <w:bookmarkEnd w:id="19979"/>
      <w:r>
        <w:rPr>
          <w:rtl/>
        </w:rPr>
        <w:t>למלחמה</w:t>
      </w:r>
      <w:r>
        <w:rPr>
          <w:rFonts w:hint="cs"/>
          <w:rtl/>
        </w:rPr>
        <w:t>,</w:t>
      </w:r>
      <w:r>
        <w:rPr>
          <w:rtl/>
        </w:rPr>
        <w:t xml:space="preserve"> </w:t>
      </w:r>
      <w:bookmarkStart w:id="19980" w:name="_ETM_Q50_272429"/>
      <w:bookmarkEnd w:id="19980"/>
      <w:r>
        <w:rPr>
          <w:rtl/>
        </w:rPr>
        <w:t xml:space="preserve">צבא </w:t>
      </w:r>
      <w:bookmarkStart w:id="19981" w:name="_ETM_Q50_272819"/>
      <w:bookmarkEnd w:id="19981"/>
      <w:r>
        <w:rPr>
          <w:rtl/>
        </w:rPr>
        <w:t>שאומר</w:t>
      </w:r>
      <w:r>
        <w:rPr>
          <w:rFonts w:hint="cs"/>
          <w:rtl/>
        </w:rPr>
        <w:t>:</w:t>
      </w:r>
      <w:r>
        <w:rPr>
          <w:rtl/>
        </w:rPr>
        <w:t xml:space="preserve"> </w:t>
      </w:r>
      <w:bookmarkStart w:id="19982" w:name="_ETM_Q50_273209"/>
      <w:bookmarkEnd w:id="19982"/>
      <w:r>
        <w:rPr>
          <w:rtl/>
        </w:rPr>
        <w:t xml:space="preserve">אנחנו </w:t>
      </w:r>
      <w:bookmarkStart w:id="19983" w:name="_ETM_Q50_273420"/>
      <w:bookmarkEnd w:id="19983"/>
      <w:r>
        <w:rPr>
          <w:rtl/>
        </w:rPr>
        <w:t xml:space="preserve">חייבים </w:t>
      </w:r>
      <w:bookmarkStart w:id="19984" w:name="_ETM_Q50_273840"/>
      <w:bookmarkEnd w:id="19984"/>
      <w:r>
        <w:rPr>
          <w:rtl/>
        </w:rPr>
        <w:t xml:space="preserve">עוד </w:t>
      </w:r>
      <w:bookmarkStart w:id="19985" w:name="_ETM_Q50_274200"/>
      <w:bookmarkEnd w:id="19985"/>
      <w:r>
        <w:rPr>
          <w:rtl/>
        </w:rPr>
        <w:t xml:space="preserve">חיילים </w:t>
      </w:r>
      <w:bookmarkStart w:id="19986" w:name="_ETM_Q50_274649"/>
      <w:bookmarkEnd w:id="19986"/>
      <w:r>
        <w:rPr>
          <w:rtl/>
        </w:rPr>
        <w:t>למלחמה</w:t>
      </w:r>
      <w:r>
        <w:rPr>
          <w:rFonts w:hint="cs"/>
          <w:rtl/>
        </w:rPr>
        <w:t>,</w:t>
      </w:r>
      <w:r>
        <w:rPr>
          <w:rtl/>
        </w:rPr>
        <w:t xml:space="preserve"> </w:t>
      </w:r>
      <w:bookmarkStart w:id="19987" w:name="_ETM_Q50_275579"/>
      <w:bookmarkEnd w:id="19987"/>
      <w:r>
        <w:rPr>
          <w:rtl/>
        </w:rPr>
        <w:t xml:space="preserve">מערכת </w:t>
      </w:r>
      <w:bookmarkStart w:id="19988" w:name="_ETM_Q50_276060"/>
      <w:bookmarkEnd w:id="19988"/>
      <w:r>
        <w:rPr>
          <w:rtl/>
        </w:rPr>
        <w:t xml:space="preserve">בריאות </w:t>
      </w:r>
      <w:bookmarkStart w:id="19989" w:name="_ETM_Q50_277220"/>
      <w:bookmarkEnd w:id="19989"/>
      <w:r>
        <w:rPr>
          <w:rtl/>
        </w:rPr>
        <w:t>קורס</w:t>
      </w:r>
      <w:r>
        <w:rPr>
          <w:rFonts w:hint="cs"/>
          <w:rtl/>
        </w:rPr>
        <w:t xml:space="preserve">ת, </w:t>
      </w:r>
      <w:bookmarkStart w:id="19990" w:name="_ETM_Q50_277640"/>
      <w:bookmarkStart w:id="19991" w:name="_ETM_Q50_277819"/>
      <w:bookmarkEnd w:id="19990"/>
      <w:bookmarkEnd w:id="19991"/>
      <w:r>
        <w:rPr>
          <w:rFonts w:hint="cs"/>
          <w:rtl/>
        </w:rPr>
        <w:t>מ</w:t>
      </w:r>
      <w:r>
        <w:rPr>
          <w:rtl/>
        </w:rPr>
        <w:t xml:space="preserve">ערכת </w:t>
      </w:r>
      <w:bookmarkStart w:id="19992" w:name="_ETM_Q50_278780"/>
      <w:bookmarkEnd w:id="19992"/>
      <w:r>
        <w:rPr>
          <w:rtl/>
        </w:rPr>
        <w:t xml:space="preserve">כיבוי </w:t>
      </w:r>
      <w:bookmarkStart w:id="19993" w:name="_ETM_Q50_279200"/>
      <w:bookmarkEnd w:id="19993"/>
      <w:r>
        <w:rPr>
          <w:rtl/>
        </w:rPr>
        <w:t>אש</w:t>
      </w:r>
      <w:r>
        <w:rPr>
          <w:rFonts w:hint="cs"/>
          <w:rtl/>
        </w:rPr>
        <w:t>,</w:t>
      </w:r>
      <w:r>
        <w:rPr>
          <w:rtl/>
        </w:rPr>
        <w:t xml:space="preserve"> </w:t>
      </w:r>
      <w:bookmarkStart w:id="19994" w:name="_ETM_Q50_279409"/>
      <w:bookmarkEnd w:id="19994"/>
      <w:r>
        <w:rPr>
          <w:rtl/>
        </w:rPr>
        <w:t>משטרה</w:t>
      </w:r>
      <w:r>
        <w:rPr>
          <w:rFonts w:hint="cs"/>
          <w:rtl/>
        </w:rPr>
        <w:t>,</w:t>
      </w:r>
      <w:r>
        <w:rPr>
          <w:rtl/>
        </w:rPr>
        <w:t xml:space="preserve"> </w:t>
      </w:r>
      <w:bookmarkStart w:id="19995" w:name="_ETM_Q50_280220"/>
      <w:bookmarkEnd w:id="19995"/>
      <w:r>
        <w:rPr>
          <w:rtl/>
        </w:rPr>
        <w:t xml:space="preserve">שירות </w:t>
      </w:r>
      <w:bookmarkStart w:id="19996" w:name="_ETM_Q50_280580"/>
      <w:bookmarkEnd w:id="19996"/>
      <w:r>
        <w:rPr>
          <w:rtl/>
        </w:rPr>
        <w:t xml:space="preserve">בתי </w:t>
      </w:r>
      <w:bookmarkStart w:id="19997" w:name="_ETM_Q50_280880"/>
      <w:bookmarkEnd w:id="19997"/>
      <w:r>
        <w:rPr>
          <w:rtl/>
        </w:rPr>
        <w:t>סוהר</w:t>
      </w:r>
      <w:r>
        <w:rPr>
          <w:rFonts w:hint="cs"/>
          <w:rtl/>
        </w:rPr>
        <w:t xml:space="preserve"> </w:t>
      </w:r>
      <w:r>
        <w:rPr>
          <w:rtl/>
        </w:rPr>
        <w:t xml:space="preserve">– </w:t>
      </w:r>
      <w:bookmarkStart w:id="19998" w:name="_ETM_Q50_281209"/>
      <w:bookmarkEnd w:id="19998"/>
      <w:r>
        <w:rPr>
          <w:rtl/>
        </w:rPr>
        <w:t>הכ</w:t>
      </w:r>
      <w:r>
        <w:rPr>
          <w:rFonts w:hint="cs"/>
          <w:rtl/>
        </w:rPr>
        <w:t>ו</w:t>
      </w:r>
      <w:r>
        <w:rPr>
          <w:rtl/>
        </w:rPr>
        <w:t xml:space="preserve">ל </w:t>
      </w:r>
      <w:bookmarkStart w:id="19999" w:name="_ETM_Q50_281509"/>
      <w:bookmarkEnd w:id="19999"/>
      <w:r>
        <w:rPr>
          <w:rtl/>
        </w:rPr>
        <w:t xml:space="preserve">סובלים </w:t>
      </w:r>
      <w:bookmarkStart w:id="20000" w:name="_ETM_Q50_282319"/>
      <w:bookmarkEnd w:id="20000"/>
      <w:r>
        <w:rPr>
          <w:rtl/>
        </w:rPr>
        <w:t>מתת</w:t>
      </w:r>
      <w:bookmarkStart w:id="20001" w:name="_ETM_Q50_283909"/>
      <w:bookmarkStart w:id="20002" w:name="_ETM_Q50_284330"/>
      <w:bookmarkEnd w:id="20001"/>
      <w:bookmarkEnd w:id="20002"/>
      <w:r>
        <w:rPr>
          <w:rFonts w:hint="cs"/>
          <w:rtl/>
        </w:rPr>
        <w:t>-</w:t>
      </w:r>
      <w:r>
        <w:rPr>
          <w:rtl/>
        </w:rPr>
        <w:t>תפקוד</w:t>
      </w:r>
      <w:r w:rsidR="00A15CC8">
        <w:rPr>
          <w:rFonts w:hint="cs"/>
          <w:rtl/>
        </w:rPr>
        <w:t>,</w:t>
      </w:r>
      <w:r>
        <w:rPr>
          <w:rtl/>
        </w:rPr>
        <w:t xml:space="preserve"> </w:t>
      </w:r>
      <w:bookmarkStart w:id="20003" w:name="_ETM_Q50_284959"/>
      <w:bookmarkEnd w:id="20003"/>
      <w:r>
        <w:rPr>
          <w:rtl/>
        </w:rPr>
        <w:t xml:space="preserve">כי </w:t>
      </w:r>
      <w:bookmarkStart w:id="20004" w:name="_ETM_Q50_285259"/>
      <w:bookmarkEnd w:id="20004"/>
      <w:r>
        <w:rPr>
          <w:rtl/>
        </w:rPr>
        <w:t xml:space="preserve">יש </w:t>
      </w:r>
      <w:bookmarkStart w:id="20005" w:name="_ETM_Q50_285439"/>
      <w:bookmarkEnd w:id="20005"/>
      <w:r>
        <w:rPr>
          <w:rtl/>
        </w:rPr>
        <w:t xml:space="preserve">להם </w:t>
      </w:r>
      <w:bookmarkStart w:id="20006" w:name="_ETM_Q50_285619"/>
      <w:bookmarkEnd w:id="20006"/>
      <w:r>
        <w:rPr>
          <w:rtl/>
        </w:rPr>
        <w:t xml:space="preserve">מעט </w:t>
      </w:r>
      <w:bookmarkStart w:id="20007" w:name="_ETM_Q50_285860"/>
      <w:bookmarkEnd w:id="20007"/>
      <w:r>
        <w:rPr>
          <w:rtl/>
        </w:rPr>
        <w:t xml:space="preserve">מאוד </w:t>
      </w:r>
      <w:bookmarkStart w:id="20008" w:name="_ETM_Q50_286130"/>
      <w:bookmarkEnd w:id="20008"/>
      <w:r>
        <w:rPr>
          <w:rtl/>
        </w:rPr>
        <w:t>עובדים</w:t>
      </w:r>
      <w:r w:rsidR="00A15CC8">
        <w:rPr>
          <w:rFonts w:hint="cs"/>
          <w:rtl/>
        </w:rPr>
        <w:t>,</w:t>
      </w:r>
      <w:r>
        <w:rPr>
          <w:rtl/>
        </w:rPr>
        <w:t xml:space="preserve"> </w:t>
      </w:r>
      <w:bookmarkStart w:id="20009" w:name="_ETM_Q50_286520"/>
      <w:bookmarkEnd w:id="20009"/>
      <w:r>
        <w:rPr>
          <w:rtl/>
        </w:rPr>
        <w:t xml:space="preserve">מערכת </w:t>
      </w:r>
      <w:bookmarkStart w:id="20010" w:name="_ETM_Q50_286880"/>
      <w:bookmarkEnd w:id="20010"/>
      <w:r>
        <w:rPr>
          <w:rtl/>
        </w:rPr>
        <w:t xml:space="preserve">רווחה </w:t>
      </w:r>
      <w:bookmarkStart w:id="20011" w:name="_ETM_Q50_287960"/>
      <w:bookmarkEnd w:id="20011"/>
      <w:r>
        <w:rPr>
          <w:rtl/>
        </w:rPr>
        <w:t>–</w:t>
      </w:r>
      <w:r>
        <w:rPr>
          <w:rFonts w:hint="cs"/>
          <w:rtl/>
        </w:rPr>
        <w:t xml:space="preserve"> </w:t>
      </w:r>
      <w:r>
        <w:rPr>
          <w:rtl/>
        </w:rPr>
        <w:t>הכ</w:t>
      </w:r>
      <w:r>
        <w:rPr>
          <w:rFonts w:hint="cs"/>
          <w:rtl/>
        </w:rPr>
        <w:t>ו</w:t>
      </w:r>
      <w:r>
        <w:rPr>
          <w:rtl/>
        </w:rPr>
        <w:t xml:space="preserve">ל </w:t>
      </w:r>
      <w:bookmarkStart w:id="20012" w:name="_ETM_Q50_288740"/>
      <w:bookmarkEnd w:id="20012"/>
      <w:r>
        <w:rPr>
          <w:rFonts w:hint="cs"/>
          <w:rtl/>
        </w:rPr>
        <w:t>ק</w:t>
      </w:r>
      <w:r>
        <w:rPr>
          <w:rtl/>
        </w:rPr>
        <w:t xml:space="preserve">ורס </w:t>
      </w:r>
      <w:bookmarkStart w:id="20013" w:name="_ETM_Q50_289159"/>
      <w:bookmarkEnd w:id="20013"/>
      <w:r>
        <w:rPr>
          <w:rtl/>
        </w:rPr>
        <w:t xml:space="preserve">כי </w:t>
      </w:r>
      <w:bookmarkStart w:id="20014" w:name="_ETM_Q50_289280"/>
      <w:bookmarkEnd w:id="20014"/>
      <w:r>
        <w:rPr>
          <w:rtl/>
        </w:rPr>
        <w:t xml:space="preserve">יש </w:t>
      </w:r>
      <w:bookmarkStart w:id="20015" w:name="_ETM_Q50_289460"/>
      <w:bookmarkStart w:id="20016" w:name="_ETM_Q50_289700"/>
      <w:bookmarkEnd w:id="20015"/>
      <w:bookmarkEnd w:id="20016"/>
      <w:r>
        <w:rPr>
          <w:rFonts w:hint="cs"/>
          <w:rtl/>
        </w:rPr>
        <w:t xml:space="preserve">מעט </w:t>
      </w:r>
      <w:r>
        <w:rPr>
          <w:rtl/>
        </w:rPr>
        <w:t>עובדים</w:t>
      </w:r>
      <w:r w:rsidR="00A15CC8">
        <w:rPr>
          <w:rFonts w:hint="cs"/>
          <w:rtl/>
        </w:rPr>
        <w:t>,</w:t>
      </w:r>
      <w:r>
        <w:rPr>
          <w:rtl/>
        </w:rPr>
        <w:t xml:space="preserve"> </w:t>
      </w:r>
      <w:bookmarkStart w:id="20017" w:name="_ETM_Q50_290539"/>
      <w:bookmarkEnd w:id="20017"/>
      <w:r>
        <w:rPr>
          <w:rtl/>
        </w:rPr>
        <w:t xml:space="preserve">ויש </w:t>
      </w:r>
      <w:bookmarkStart w:id="20018" w:name="_ETM_Q50_290990"/>
      <w:bookmarkEnd w:id="20018"/>
      <w:r>
        <w:rPr>
          <w:rtl/>
        </w:rPr>
        <w:t xml:space="preserve">משהו </w:t>
      </w:r>
      <w:bookmarkStart w:id="20019" w:name="_ETM_Q50_291289"/>
      <w:bookmarkEnd w:id="20019"/>
      <w:r>
        <w:rPr>
          <w:rtl/>
        </w:rPr>
        <w:t xml:space="preserve">כמו </w:t>
      </w:r>
      <w:bookmarkStart w:id="20020" w:name="_ETM_Q50_292729"/>
      <w:bookmarkEnd w:id="20020"/>
      <w:r>
        <w:rPr>
          <w:rtl/>
        </w:rPr>
        <w:t>200</w:t>
      </w:r>
      <w:r>
        <w:rPr>
          <w:rFonts w:hint="cs"/>
          <w:rtl/>
        </w:rPr>
        <w:t>,</w:t>
      </w:r>
      <w:r>
        <w:rPr>
          <w:rtl/>
        </w:rPr>
        <w:t xml:space="preserve">000 </w:t>
      </w:r>
      <w:bookmarkStart w:id="20021" w:name="_ETM_Q50_293600"/>
      <w:bookmarkEnd w:id="20021"/>
      <w:r>
        <w:rPr>
          <w:rtl/>
        </w:rPr>
        <w:t>איש</w:t>
      </w:r>
      <w:r>
        <w:rPr>
          <w:rFonts w:hint="cs"/>
          <w:rtl/>
        </w:rPr>
        <w:t>,</w:t>
      </w:r>
      <w:r>
        <w:rPr>
          <w:rtl/>
        </w:rPr>
        <w:t xml:space="preserve"> </w:t>
      </w:r>
      <w:bookmarkStart w:id="20022" w:name="_ETM_Q50_293840"/>
      <w:bookmarkEnd w:id="20022"/>
      <w:r>
        <w:rPr>
          <w:rtl/>
        </w:rPr>
        <w:t xml:space="preserve">אם </w:t>
      </w:r>
      <w:bookmarkStart w:id="20023" w:name="_ETM_Q50_293960"/>
      <w:bookmarkEnd w:id="20023"/>
      <w:r>
        <w:rPr>
          <w:rtl/>
        </w:rPr>
        <w:t xml:space="preserve">מסתכלים </w:t>
      </w:r>
      <w:bookmarkStart w:id="20024" w:name="_ETM_Q50_294440"/>
      <w:bookmarkEnd w:id="20024"/>
      <w:r>
        <w:rPr>
          <w:rtl/>
        </w:rPr>
        <w:t xml:space="preserve">על </w:t>
      </w:r>
      <w:bookmarkStart w:id="20025" w:name="_ETM_Q50_294560"/>
      <w:bookmarkEnd w:id="20025"/>
      <w:r>
        <w:rPr>
          <w:rtl/>
        </w:rPr>
        <w:t>ה-70</w:t>
      </w:r>
      <w:r>
        <w:rPr>
          <w:rFonts w:hint="cs"/>
          <w:rtl/>
        </w:rPr>
        <w:t>,</w:t>
      </w:r>
      <w:r>
        <w:rPr>
          <w:rtl/>
        </w:rPr>
        <w:t xml:space="preserve">000 </w:t>
      </w:r>
      <w:bookmarkStart w:id="20026" w:name="_ETM_Q50_295369"/>
      <w:bookmarkEnd w:id="20026"/>
      <w:r>
        <w:rPr>
          <w:rtl/>
        </w:rPr>
        <w:t xml:space="preserve">חרדים </w:t>
      </w:r>
      <w:bookmarkStart w:id="20027" w:name="_ETM_Q50_296180"/>
      <w:bookmarkEnd w:id="20027"/>
      <w:r>
        <w:rPr>
          <w:rtl/>
        </w:rPr>
        <w:t xml:space="preserve">בשנות </w:t>
      </w:r>
      <w:bookmarkStart w:id="20028" w:name="_ETM_Q50_296659"/>
      <w:bookmarkEnd w:id="20028"/>
      <w:r>
        <w:rPr>
          <w:rtl/>
        </w:rPr>
        <w:t xml:space="preserve">גיוס </w:t>
      </w:r>
      <w:bookmarkStart w:id="20029" w:name="_ETM_Q50_297049"/>
      <w:bookmarkEnd w:id="20029"/>
      <w:r>
        <w:rPr>
          <w:rtl/>
        </w:rPr>
        <w:t xml:space="preserve">ועוד </w:t>
      </w:r>
      <w:bookmarkStart w:id="20030" w:name="_ETM_Q50_298369"/>
      <w:bookmarkEnd w:id="20030"/>
      <w:r>
        <w:rPr>
          <w:rFonts w:hint="cs"/>
          <w:rtl/>
        </w:rPr>
        <w:t>ה</w:t>
      </w:r>
      <w:r>
        <w:rPr>
          <w:rtl/>
        </w:rPr>
        <w:t>לא</w:t>
      </w:r>
      <w:bookmarkStart w:id="20031" w:name="_ETM_Q50_298640"/>
      <w:bookmarkEnd w:id="20031"/>
      <w:r w:rsidR="00A15CC8">
        <w:rPr>
          <w:rFonts w:hint="cs"/>
          <w:rtl/>
        </w:rPr>
        <w:t>-</w:t>
      </w:r>
      <w:r>
        <w:rPr>
          <w:rtl/>
        </w:rPr>
        <w:t xml:space="preserve">יהודים </w:t>
      </w:r>
      <w:bookmarkStart w:id="20032" w:name="_ETM_Q50_299330"/>
      <w:bookmarkEnd w:id="20032"/>
      <w:r>
        <w:rPr>
          <w:rtl/>
        </w:rPr>
        <w:t xml:space="preserve">שהם </w:t>
      </w:r>
      <w:bookmarkStart w:id="20033" w:name="_ETM_Q50_299600"/>
      <w:bookmarkEnd w:id="20033"/>
      <w:r>
        <w:rPr>
          <w:rtl/>
        </w:rPr>
        <w:t xml:space="preserve">בשנות </w:t>
      </w:r>
      <w:bookmarkStart w:id="20034" w:name="_ETM_Q50_299960"/>
      <w:bookmarkEnd w:id="20034"/>
      <w:r>
        <w:rPr>
          <w:rtl/>
        </w:rPr>
        <w:t xml:space="preserve">גיוס </w:t>
      </w:r>
      <w:bookmarkStart w:id="20035" w:name="_ETM_Q50_300229"/>
      <w:bookmarkEnd w:id="20035"/>
      <w:r>
        <w:rPr>
          <w:rtl/>
        </w:rPr>
        <w:t xml:space="preserve">שיכולים </w:t>
      </w:r>
      <w:bookmarkStart w:id="20036" w:name="_ETM_Q50_300799"/>
      <w:bookmarkEnd w:id="20036"/>
      <w:r>
        <w:rPr>
          <w:rtl/>
        </w:rPr>
        <w:t xml:space="preserve">לבוא </w:t>
      </w:r>
      <w:bookmarkStart w:id="20037" w:name="_ETM_Q50_301490"/>
      <w:bookmarkEnd w:id="20037"/>
      <w:r>
        <w:rPr>
          <w:rtl/>
        </w:rPr>
        <w:t xml:space="preserve">ולתרום </w:t>
      </w:r>
      <w:bookmarkStart w:id="20038" w:name="_ETM_Q50_302150"/>
      <w:bookmarkEnd w:id="20038"/>
      <w:r>
        <w:rPr>
          <w:rtl/>
        </w:rPr>
        <w:t>–</w:t>
      </w:r>
      <w:r>
        <w:rPr>
          <w:rFonts w:hint="cs"/>
          <w:rtl/>
        </w:rPr>
        <w:t xml:space="preserve"> </w:t>
      </w:r>
      <w:r>
        <w:rPr>
          <w:rtl/>
        </w:rPr>
        <w:t xml:space="preserve">חלק </w:t>
      </w:r>
      <w:bookmarkStart w:id="20039" w:name="_ETM_Q50_302509"/>
      <w:bookmarkEnd w:id="20039"/>
      <w:r>
        <w:rPr>
          <w:rtl/>
        </w:rPr>
        <w:t>לצבא</w:t>
      </w:r>
      <w:r>
        <w:rPr>
          <w:rFonts w:hint="cs"/>
          <w:rtl/>
        </w:rPr>
        <w:t>,</w:t>
      </w:r>
      <w:r>
        <w:rPr>
          <w:rtl/>
        </w:rPr>
        <w:t xml:space="preserve"> </w:t>
      </w:r>
      <w:bookmarkStart w:id="20040" w:name="_ETM_Q50_303580"/>
      <w:bookmarkEnd w:id="20040"/>
      <w:r>
        <w:rPr>
          <w:rtl/>
        </w:rPr>
        <w:t xml:space="preserve">חלק </w:t>
      </w:r>
      <w:bookmarkStart w:id="20041" w:name="_ETM_Q50_303940"/>
      <w:bookmarkEnd w:id="20041"/>
      <w:r>
        <w:rPr>
          <w:rtl/>
        </w:rPr>
        <w:t xml:space="preserve">לבתי </w:t>
      </w:r>
      <w:bookmarkStart w:id="20042" w:name="_ETM_Q50_304360"/>
      <w:bookmarkEnd w:id="20042"/>
      <w:r>
        <w:rPr>
          <w:rtl/>
        </w:rPr>
        <w:t>החולים</w:t>
      </w:r>
      <w:r>
        <w:rPr>
          <w:rFonts w:hint="cs"/>
          <w:rtl/>
        </w:rPr>
        <w:t>,</w:t>
      </w:r>
      <w:r>
        <w:rPr>
          <w:rtl/>
        </w:rPr>
        <w:t xml:space="preserve"> </w:t>
      </w:r>
      <w:bookmarkStart w:id="20043" w:name="_ETM_Q50_305639"/>
      <w:bookmarkEnd w:id="20043"/>
      <w:r>
        <w:rPr>
          <w:rtl/>
        </w:rPr>
        <w:t xml:space="preserve">חלק </w:t>
      </w:r>
      <w:bookmarkStart w:id="20044" w:name="_ETM_Q50_306119"/>
      <w:bookmarkEnd w:id="20044"/>
      <w:r>
        <w:rPr>
          <w:rtl/>
        </w:rPr>
        <w:t xml:space="preserve">למקומות </w:t>
      </w:r>
      <w:bookmarkStart w:id="20045" w:name="_ETM_Q50_306630"/>
      <w:bookmarkEnd w:id="20045"/>
      <w:r>
        <w:rPr>
          <w:rtl/>
        </w:rPr>
        <w:t xml:space="preserve">אחרים </w:t>
      </w:r>
      <w:bookmarkStart w:id="20046" w:name="_ETM_Q50_307689"/>
      <w:bookmarkEnd w:id="20046"/>
      <w:r w:rsidR="00A15CC8">
        <w:rPr>
          <w:rFonts w:hint="cs"/>
          <w:rtl/>
        </w:rPr>
        <w:t xml:space="preserve">– </w:t>
      </w:r>
      <w:r>
        <w:rPr>
          <w:rtl/>
        </w:rPr>
        <w:t xml:space="preserve">עכשיו </w:t>
      </w:r>
      <w:bookmarkStart w:id="20047" w:name="_ETM_Q50_308590"/>
      <w:bookmarkEnd w:id="20047"/>
      <w:r>
        <w:rPr>
          <w:rtl/>
        </w:rPr>
        <w:t xml:space="preserve">המדינה </w:t>
      </w:r>
      <w:bookmarkStart w:id="20048" w:name="_ETM_Q50_309010"/>
      <w:bookmarkEnd w:id="20048"/>
      <w:r>
        <w:rPr>
          <w:rtl/>
        </w:rPr>
        <w:t xml:space="preserve">צריכה </w:t>
      </w:r>
      <w:bookmarkStart w:id="20049" w:name="_ETM_Q50_309310"/>
      <w:bookmarkEnd w:id="20049"/>
      <w:r>
        <w:rPr>
          <w:rtl/>
        </w:rPr>
        <w:t xml:space="preserve">את </w:t>
      </w:r>
      <w:bookmarkStart w:id="20050" w:name="_ETM_Q50_309400"/>
      <w:bookmarkEnd w:id="20050"/>
      <w:r>
        <w:rPr>
          <w:rtl/>
        </w:rPr>
        <w:t xml:space="preserve">זה </w:t>
      </w:r>
      <w:bookmarkStart w:id="20051" w:name="_ETM_Q50_309519"/>
      <w:bookmarkEnd w:id="20051"/>
      <w:r>
        <w:rPr>
          <w:rtl/>
        </w:rPr>
        <w:t xml:space="preserve">ואין </w:t>
      </w:r>
      <w:bookmarkStart w:id="20052" w:name="_ETM_Q50_309730"/>
      <w:bookmarkEnd w:id="20052"/>
      <w:r>
        <w:rPr>
          <w:rtl/>
        </w:rPr>
        <w:t>ברירה</w:t>
      </w:r>
      <w:r>
        <w:rPr>
          <w:rFonts w:hint="cs"/>
          <w:rtl/>
        </w:rPr>
        <w:t>.</w:t>
      </w:r>
      <w:r>
        <w:rPr>
          <w:rtl/>
        </w:rPr>
        <w:t xml:space="preserve"> </w:t>
      </w:r>
      <w:bookmarkStart w:id="20053" w:name="_ETM_Q50_310540"/>
      <w:bookmarkEnd w:id="20053"/>
      <w:r>
        <w:rPr>
          <w:rtl/>
        </w:rPr>
        <w:t xml:space="preserve">כל </w:t>
      </w:r>
      <w:bookmarkStart w:id="20054" w:name="_ETM_Q50_310780"/>
      <w:bookmarkEnd w:id="20054"/>
      <w:r>
        <w:rPr>
          <w:rtl/>
        </w:rPr>
        <w:t xml:space="preserve">מי </w:t>
      </w:r>
      <w:bookmarkStart w:id="20055" w:name="_ETM_Q50_310870"/>
      <w:bookmarkEnd w:id="20055"/>
      <w:r>
        <w:rPr>
          <w:rtl/>
        </w:rPr>
        <w:t xml:space="preserve">ששירת </w:t>
      </w:r>
      <w:bookmarkStart w:id="20056" w:name="_ETM_Q50_311349"/>
      <w:bookmarkEnd w:id="20056"/>
      <w:r>
        <w:rPr>
          <w:rtl/>
        </w:rPr>
        <w:t xml:space="preserve">בצבא </w:t>
      </w:r>
      <w:bookmarkStart w:id="20057" w:name="_ETM_Q50_311860"/>
      <w:bookmarkEnd w:id="20057"/>
      <w:r>
        <w:rPr>
          <w:rtl/>
        </w:rPr>
        <w:t xml:space="preserve">או </w:t>
      </w:r>
      <w:bookmarkStart w:id="20058" w:name="_ETM_Q50_311980"/>
      <w:bookmarkEnd w:id="20058"/>
      <w:r>
        <w:rPr>
          <w:rtl/>
        </w:rPr>
        <w:t xml:space="preserve">עשה </w:t>
      </w:r>
      <w:bookmarkStart w:id="20059" w:name="_ETM_Q50_312190"/>
      <w:bookmarkEnd w:id="20059"/>
      <w:r>
        <w:rPr>
          <w:rtl/>
        </w:rPr>
        <w:t xml:space="preserve">שירות </w:t>
      </w:r>
      <w:bookmarkStart w:id="20060" w:name="_ETM_Q50_312549"/>
      <w:bookmarkEnd w:id="20060"/>
      <w:r>
        <w:rPr>
          <w:rtl/>
        </w:rPr>
        <w:t xml:space="preserve">משמעותי </w:t>
      </w:r>
      <w:bookmarkStart w:id="20061" w:name="_ETM_Q50_313150"/>
      <w:bookmarkEnd w:id="20061"/>
      <w:r>
        <w:rPr>
          <w:rtl/>
        </w:rPr>
        <w:t xml:space="preserve">בחיים </w:t>
      </w:r>
      <w:bookmarkStart w:id="20062" w:name="_ETM_Q50_313510"/>
      <w:bookmarkEnd w:id="20062"/>
      <w:r>
        <w:rPr>
          <w:rtl/>
        </w:rPr>
        <w:t>שלו</w:t>
      </w:r>
      <w:r>
        <w:rPr>
          <w:rFonts w:hint="cs"/>
          <w:rtl/>
        </w:rPr>
        <w:t>,</w:t>
      </w:r>
      <w:r>
        <w:rPr>
          <w:rtl/>
        </w:rPr>
        <w:t xml:space="preserve"> </w:t>
      </w:r>
      <w:bookmarkStart w:id="20063" w:name="_ETM_Q50_313780"/>
      <w:bookmarkEnd w:id="20063"/>
      <w:r>
        <w:rPr>
          <w:rtl/>
        </w:rPr>
        <w:t xml:space="preserve">יודע </w:t>
      </w:r>
      <w:bookmarkStart w:id="20064" w:name="_ETM_Q50_314530"/>
      <w:bookmarkEnd w:id="20064"/>
      <w:r>
        <w:rPr>
          <w:rtl/>
        </w:rPr>
        <w:t xml:space="preserve">שזה </w:t>
      </w:r>
      <w:bookmarkStart w:id="20065" w:name="_ETM_Q50_314829"/>
      <w:bookmarkEnd w:id="20065"/>
      <w:r>
        <w:rPr>
          <w:rtl/>
        </w:rPr>
        <w:t xml:space="preserve">נותן </w:t>
      </w:r>
      <w:bookmarkStart w:id="20066" w:name="_ETM_Q50_315099"/>
      <w:bookmarkEnd w:id="20066"/>
      <w:r>
        <w:rPr>
          <w:rtl/>
        </w:rPr>
        <w:t xml:space="preserve">לאנשים </w:t>
      </w:r>
      <w:bookmarkStart w:id="20067" w:name="_ETM_Q50_315519"/>
      <w:bookmarkEnd w:id="20067"/>
      <w:r>
        <w:rPr>
          <w:rtl/>
        </w:rPr>
        <w:t xml:space="preserve">הרבה </w:t>
      </w:r>
      <w:bookmarkStart w:id="20068" w:name="_ETM_Q50_315790"/>
      <w:bookmarkEnd w:id="20068"/>
      <w:r>
        <w:rPr>
          <w:rtl/>
        </w:rPr>
        <w:t>יותר</w:t>
      </w:r>
      <w:r>
        <w:rPr>
          <w:rFonts w:hint="cs"/>
          <w:rtl/>
        </w:rPr>
        <w:t>.</w:t>
      </w:r>
      <w:r>
        <w:rPr>
          <w:rtl/>
        </w:rPr>
        <w:t xml:space="preserve"> </w:t>
      </w:r>
      <w:bookmarkStart w:id="20069" w:name="_ETM_Q50_316090"/>
      <w:bookmarkEnd w:id="20069"/>
      <w:r>
        <w:rPr>
          <w:rtl/>
        </w:rPr>
        <w:t xml:space="preserve">זה </w:t>
      </w:r>
      <w:bookmarkStart w:id="20070" w:name="_ETM_Q50_316239"/>
      <w:bookmarkEnd w:id="20070"/>
      <w:r>
        <w:rPr>
          <w:rtl/>
        </w:rPr>
        <w:t>מ</w:t>
      </w:r>
      <w:r>
        <w:rPr>
          <w:rFonts w:hint="cs"/>
          <w:rtl/>
        </w:rPr>
        <w:t>אחד</w:t>
      </w:r>
      <w:r>
        <w:rPr>
          <w:rtl/>
        </w:rPr>
        <w:t xml:space="preserve"> </w:t>
      </w:r>
      <w:bookmarkStart w:id="20071" w:name="_ETM_Q50_316689"/>
      <w:bookmarkEnd w:id="20071"/>
      <w:r>
        <w:rPr>
          <w:rtl/>
        </w:rPr>
        <w:t xml:space="preserve">באמת </w:t>
      </w:r>
      <w:bookmarkStart w:id="20072" w:name="_ETM_Q50_317049"/>
      <w:bookmarkEnd w:id="20072"/>
      <w:r>
        <w:rPr>
          <w:rtl/>
        </w:rPr>
        <w:t xml:space="preserve">את </w:t>
      </w:r>
      <w:bookmarkStart w:id="20073" w:name="_ETM_Q50_317200"/>
      <w:bookmarkEnd w:id="20073"/>
      <w:r>
        <w:rPr>
          <w:rtl/>
        </w:rPr>
        <w:t>המדינה</w:t>
      </w:r>
      <w:r>
        <w:rPr>
          <w:rFonts w:hint="cs"/>
          <w:rtl/>
        </w:rPr>
        <w:t>;</w:t>
      </w:r>
      <w:r>
        <w:rPr>
          <w:rtl/>
        </w:rPr>
        <w:t xml:space="preserve"> </w:t>
      </w:r>
      <w:bookmarkStart w:id="20074" w:name="_ETM_Q50_317900"/>
      <w:bookmarkEnd w:id="20074"/>
      <w:r>
        <w:rPr>
          <w:rtl/>
        </w:rPr>
        <w:t xml:space="preserve">זה </w:t>
      </w:r>
      <w:bookmarkStart w:id="20075" w:name="_ETM_Q50_318139"/>
      <w:bookmarkEnd w:id="20075"/>
      <w:r>
        <w:rPr>
          <w:rtl/>
        </w:rPr>
        <w:t xml:space="preserve">גורם </w:t>
      </w:r>
      <w:bookmarkStart w:id="20076" w:name="_ETM_Q50_318409"/>
      <w:bookmarkEnd w:id="20076"/>
      <w:r>
        <w:rPr>
          <w:rtl/>
        </w:rPr>
        <w:t xml:space="preserve">לאוכלוסיות </w:t>
      </w:r>
      <w:bookmarkStart w:id="20077" w:name="_ETM_Q50_318980"/>
      <w:bookmarkEnd w:id="20077"/>
      <w:r>
        <w:rPr>
          <w:rtl/>
        </w:rPr>
        <w:t xml:space="preserve">שונות </w:t>
      </w:r>
      <w:bookmarkStart w:id="20078" w:name="_ETM_Q50_319249"/>
      <w:bookmarkEnd w:id="20078"/>
      <w:r>
        <w:rPr>
          <w:rtl/>
        </w:rPr>
        <w:t xml:space="preserve">להכיר </w:t>
      </w:r>
      <w:bookmarkStart w:id="20079" w:name="_ETM_Q50_319579"/>
      <w:bookmarkStart w:id="20080" w:name="_ETM_Q50_319819"/>
      <w:bookmarkEnd w:id="20079"/>
      <w:bookmarkEnd w:id="20080"/>
      <w:r>
        <w:rPr>
          <w:rFonts w:hint="cs"/>
          <w:rtl/>
        </w:rPr>
        <w:t>זו את זו;</w:t>
      </w:r>
      <w:r>
        <w:rPr>
          <w:rtl/>
        </w:rPr>
        <w:t xml:space="preserve"> </w:t>
      </w:r>
      <w:bookmarkStart w:id="20081" w:name="_ETM_Q50_320480"/>
      <w:bookmarkEnd w:id="20081"/>
      <w:r>
        <w:rPr>
          <w:rtl/>
        </w:rPr>
        <w:t xml:space="preserve">זה </w:t>
      </w:r>
      <w:bookmarkStart w:id="20082" w:name="_ETM_Q50_320599"/>
      <w:bookmarkEnd w:id="20082"/>
      <w:r>
        <w:rPr>
          <w:rtl/>
        </w:rPr>
        <w:t xml:space="preserve">עוזר </w:t>
      </w:r>
      <w:bookmarkStart w:id="20083" w:name="_ETM_Q50_320870"/>
      <w:bookmarkEnd w:id="20083"/>
      <w:r>
        <w:rPr>
          <w:rtl/>
        </w:rPr>
        <w:t xml:space="preserve">לאנשים </w:t>
      </w:r>
      <w:bookmarkStart w:id="20084" w:name="_ETM_Q50_321260"/>
      <w:bookmarkEnd w:id="20084"/>
      <w:r>
        <w:rPr>
          <w:rtl/>
        </w:rPr>
        <w:t xml:space="preserve">לרכוש </w:t>
      </w:r>
      <w:bookmarkStart w:id="20085" w:name="_ETM_Q50_321650"/>
      <w:bookmarkEnd w:id="20085"/>
      <w:r>
        <w:rPr>
          <w:rtl/>
        </w:rPr>
        <w:t xml:space="preserve">מקצוע </w:t>
      </w:r>
      <w:bookmarkStart w:id="20086" w:name="_ETM_Q50_322099"/>
      <w:bookmarkEnd w:id="20086"/>
      <w:r>
        <w:rPr>
          <w:rtl/>
        </w:rPr>
        <w:t xml:space="preserve">בגיל </w:t>
      </w:r>
      <w:bookmarkStart w:id="20087" w:name="_ETM_Q50_322430"/>
      <w:bookmarkEnd w:id="20087"/>
      <w:r>
        <w:rPr>
          <w:rtl/>
        </w:rPr>
        <w:t>צעיר</w:t>
      </w:r>
      <w:r>
        <w:rPr>
          <w:rFonts w:hint="cs"/>
          <w:rtl/>
        </w:rPr>
        <w:t>;</w:t>
      </w:r>
      <w:r>
        <w:rPr>
          <w:rtl/>
        </w:rPr>
        <w:t xml:space="preserve"> </w:t>
      </w:r>
      <w:bookmarkStart w:id="20088" w:name="_ETM_Q50_323120"/>
      <w:bookmarkEnd w:id="20088"/>
      <w:r>
        <w:rPr>
          <w:rtl/>
        </w:rPr>
        <w:t xml:space="preserve">זה </w:t>
      </w:r>
      <w:bookmarkStart w:id="20089" w:name="_ETM_Q50_323299"/>
      <w:bookmarkEnd w:id="20089"/>
      <w:r>
        <w:rPr>
          <w:rtl/>
        </w:rPr>
        <w:t xml:space="preserve">גורם </w:t>
      </w:r>
      <w:bookmarkStart w:id="20090" w:name="_ETM_Q50_323629"/>
      <w:bookmarkEnd w:id="20090"/>
      <w:r>
        <w:rPr>
          <w:rtl/>
        </w:rPr>
        <w:t>לאנשים</w:t>
      </w:r>
      <w:r>
        <w:rPr>
          <w:rFonts w:hint="cs"/>
          <w:rtl/>
        </w:rPr>
        <w:t>,</w:t>
      </w:r>
      <w:r>
        <w:rPr>
          <w:rtl/>
        </w:rPr>
        <w:t xml:space="preserve"> </w:t>
      </w:r>
      <w:bookmarkStart w:id="20091" w:name="_ETM_Q50_324290"/>
      <w:bookmarkEnd w:id="20091"/>
      <w:r>
        <w:rPr>
          <w:rtl/>
        </w:rPr>
        <w:t xml:space="preserve">נגיד </w:t>
      </w:r>
      <w:bookmarkStart w:id="20092" w:name="_ETM_Q50_324590"/>
      <w:bookmarkEnd w:id="20092"/>
      <w:r>
        <w:rPr>
          <w:rtl/>
        </w:rPr>
        <w:t xml:space="preserve">בתחום </w:t>
      </w:r>
      <w:bookmarkStart w:id="20093" w:name="_ETM_Q50_324950"/>
      <w:bookmarkEnd w:id="20093"/>
      <w:r>
        <w:rPr>
          <w:rtl/>
        </w:rPr>
        <w:t>ההייטק</w:t>
      </w:r>
      <w:r>
        <w:rPr>
          <w:rFonts w:hint="cs"/>
          <w:rtl/>
        </w:rPr>
        <w:t>,</w:t>
      </w:r>
      <w:r>
        <w:rPr>
          <w:rtl/>
        </w:rPr>
        <w:t xml:space="preserve"> </w:t>
      </w:r>
      <w:bookmarkStart w:id="20094" w:name="_ETM_Q50_325370"/>
      <w:bookmarkEnd w:id="20094"/>
      <w:r>
        <w:rPr>
          <w:rtl/>
        </w:rPr>
        <w:t xml:space="preserve">להיחשף </w:t>
      </w:r>
      <w:bookmarkStart w:id="20095" w:name="_ETM_Q50_325849"/>
      <w:bookmarkStart w:id="20096" w:name="_ETM_Q50_326269"/>
      <w:bookmarkEnd w:id="20095"/>
      <w:bookmarkEnd w:id="20096"/>
      <w:r>
        <w:rPr>
          <w:rtl/>
        </w:rPr>
        <w:t xml:space="preserve">בגיל </w:t>
      </w:r>
      <w:bookmarkStart w:id="20097" w:name="_ETM_Q50_326510"/>
      <w:bookmarkEnd w:id="20097"/>
      <w:r>
        <w:rPr>
          <w:rtl/>
        </w:rPr>
        <w:t>18</w:t>
      </w:r>
      <w:r w:rsidR="00A15CC8">
        <w:rPr>
          <w:rFonts w:hint="cs"/>
          <w:rtl/>
        </w:rPr>
        <w:t xml:space="preserve"> לדברים</w:t>
      </w:r>
      <w:r>
        <w:rPr>
          <w:rtl/>
        </w:rPr>
        <w:t xml:space="preserve"> </w:t>
      </w:r>
      <w:bookmarkStart w:id="20098" w:name="_ETM_Q50_328020"/>
      <w:bookmarkEnd w:id="20098"/>
      <w:r>
        <w:rPr>
          <w:rtl/>
        </w:rPr>
        <w:t xml:space="preserve">שאמריקאי </w:t>
      </w:r>
      <w:bookmarkStart w:id="20099" w:name="_ETM_Q50_328739"/>
      <w:bookmarkEnd w:id="20099"/>
      <w:r>
        <w:rPr>
          <w:rtl/>
        </w:rPr>
        <w:t xml:space="preserve">ממוצע </w:t>
      </w:r>
      <w:bookmarkStart w:id="20100" w:name="_ETM_Q50_329099"/>
      <w:bookmarkEnd w:id="20100"/>
      <w:r>
        <w:rPr>
          <w:rtl/>
        </w:rPr>
        <w:t xml:space="preserve">לא </w:t>
      </w:r>
      <w:bookmarkStart w:id="20101" w:name="_ETM_Q50_329220"/>
      <w:bookmarkEnd w:id="20101"/>
      <w:r>
        <w:rPr>
          <w:rtl/>
        </w:rPr>
        <w:t xml:space="preserve">ייחשף </w:t>
      </w:r>
      <w:bookmarkStart w:id="20102" w:name="_ETM_Q50_329610"/>
      <w:bookmarkEnd w:id="20102"/>
      <w:r>
        <w:rPr>
          <w:rFonts w:hint="cs"/>
          <w:rtl/>
        </w:rPr>
        <w:t>א</w:t>
      </w:r>
      <w:r>
        <w:rPr>
          <w:rtl/>
        </w:rPr>
        <w:t>לי</w:t>
      </w:r>
      <w:r w:rsidR="00A15CC8">
        <w:rPr>
          <w:rFonts w:hint="cs"/>
          <w:rtl/>
        </w:rPr>
        <w:t>הם</w:t>
      </w:r>
      <w:r>
        <w:rPr>
          <w:rtl/>
        </w:rPr>
        <w:t xml:space="preserve"> </w:t>
      </w:r>
      <w:bookmarkStart w:id="20103" w:name="_ETM_Q50_329849"/>
      <w:bookmarkEnd w:id="20103"/>
      <w:r>
        <w:rPr>
          <w:rtl/>
        </w:rPr>
        <w:t>בחיים</w:t>
      </w:r>
      <w:r>
        <w:rPr>
          <w:rFonts w:hint="cs"/>
          <w:rtl/>
        </w:rPr>
        <w:t>,</w:t>
      </w:r>
      <w:r>
        <w:rPr>
          <w:rtl/>
        </w:rPr>
        <w:t xml:space="preserve"> </w:t>
      </w:r>
      <w:bookmarkStart w:id="20104" w:name="_ETM_Q50_330300"/>
      <w:bookmarkEnd w:id="20104"/>
      <w:r>
        <w:rPr>
          <w:rtl/>
        </w:rPr>
        <w:t xml:space="preserve">וככה </w:t>
      </w:r>
      <w:bookmarkStart w:id="20105" w:name="_ETM_Q50_330690"/>
      <w:bookmarkStart w:id="20106" w:name="_ETM_Q50_330900"/>
      <w:bookmarkStart w:id="20107" w:name="_ETM_Q50_331410"/>
      <w:bookmarkEnd w:id="20105"/>
      <w:bookmarkEnd w:id="20106"/>
      <w:bookmarkEnd w:id="20107"/>
      <w:r>
        <w:rPr>
          <w:rtl/>
        </w:rPr>
        <w:t xml:space="preserve">זה </w:t>
      </w:r>
      <w:bookmarkStart w:id="20108" w:name="_ETM_Q50_331590"/>
      <w:bookmarkEnd w:id="20108"/>
      <w:r>
        <w:rPr>
          <w:rFonts w:hint="cs"/>
          <w:rtl/>
        </w:rPr>
        <w:t xml:space="preserve">גם </w:t>
      </w:r>
      <w:r>
        <w:rPr>
          <w:rtl/>
        </w:rPr>
        <w:t xml:space="preserve">עוזר </w:t>
      </w:r>
      <w:bookmarkStart w:id="20109" w:name="_ETM_Q50_331860"/>
      <w:bookmarkEnd w:id="20109"/>
      <w:r>
        <w:rPr>
          <w:rtl/>
        </w:rPr>
        <w:t xml:space="preserve">לנו </w:t>
      </w:r>
      <w:bookmarkStart w:id="20110" w:name="_ETM_Q50_332040"/>
      <w:bookmarkEnd w:id="20110"/>
      <w:r>
        <w:rPr>
          <w:rtl/>
        </w:rPr>
        <w:t xml:space="preserve">להיות </w:t>
      </w:r>
      <w:bookmarkStart w:id="20111" w:name="_ETM_Q50_332250"/>
      <w:bookmarkEnd w:id="20111"/>
      <w:r>
        <w:rPr>
          <w:rtl/>
        </w:rPr>
        <w:t xml:space="preserve">מעצמת </w:t>
      </w:r>
      <w:bookmarkStart w:id="20112" w:name="_ETM_Q50_332790"/>
      <w:bookmarkEnd w:id="20112"/>
      <w:r>
        <w:rPr>
          <w:rtl/>
        </w:rPr>
        <w:t>הייטק</w:t>
      </w:r>
      <w:r>
        <w:rPr>
          <w:rFonts w:hint="cs"/>
          <w:rtl/>
        </w:rPr>
        <w:t>.</w:t>
      </w:r>
      <w:r>
        <w:rPr>
          <w:rtl/>
        </w:rPr>
        <w:t xml:space="preserve"> </w:t>
      </w:r>
      <w:bookmarkStart w:id="20113" w:name="_ETM_Q50_334430"/>
      <w:bookmarkEnd w:id="20113"/>
    </w:p>
    <w:p w:rsidR="00A15CC8" w:rsidRDefault="00A15CC8" w:rsidP="00A15CC8">
      <w:pPr>
        <w:rPr>
          <w:rtl/>
        </w:rPr>
      </w:pPr>
    </w:p>
    <w:p w:rsidR="00071895" w:rsidRDefault="00071895" w:rsidP="00A15CC8">
      <w:pPr>
        <w:rPr>
          <w:rtl/>
        </w:rPr>
      </w:pPr>
      <w:r>
        <w:rPr>
          <w:rtl/>
        </w:rPr>
        <w:t xml:space="preserve">אז </w:t>
      </w:r>
      <w:bookmarkStart w:id="20114" w:name="_ETM_Q50_334700"/>
      <w:bookmarkEnd w:id="20114"/>
      <w:r>
        <w:rPr>
          <w:rtl/>
        </w:rPr>
        <w:t xml:space="preserve">איך </w:t>
      </w:r>
      <w:bookmarkStart w:id="20115" w:name="_ETM_Q50_334850"/>
      <w:bookmarkEnd w:id="20115"/>
      <w:r>
        <w:rPr>
          <w:rtl/>
        </w:rPr>
        <w:t xml:space="preserve">אפשר </w:t>
      </w:r>
      <w:bookmarkStart w:id="20116" w:name="_ETM_Q50_335180"/>
      <w:bookmarkEnd w:id="20116"/>
      <w:r>
        <w:rPr>
          <w:rtl/>
        </w:rPr>
        <w:t xml:space="preserve">לא </w:t>
      </w:r>
      <w:bookmarkStart w:id="20117" w:name="_ETM_Q50_335270"/>
      <w:bookmarkEnd w:id="20117"/>
      <w:r>
        <w:rPr>
          <w:rtl/>
        </w:rPr>
        <w:t xml:space="preserve">להסכים </w:t>
      </w:r>
      <w:bookmarkStart w:id="20118" w:name="_ETM_Q50_335810"/>
      <w:bookmarkEnd w:id="20118"/>
      <w:r>
        <w:rPr>
          <w:rtl/>
        </w:rPr>
        <w:t>זה</w:t>
      </w:r>
      <w:r>
        <w:rPr>
          <w:rFonts w:hint="cs"/>
          <w:rtl/>
        </w:rPr>
        <w:t>? כל האי</w:t>
      </w:r>
      <w:bookmarkStart w:id="20119" w:name="_ETM_Q50_336350"/>
      <w:bookmarkStart w:id="20120" w:name="_ETM_Q50_336620"/>
      <w:bookmarkStart w:id="20121" w:name="_ETM_Q50_336860"/>
      <w:bookmarkEnd w:id="20119"/>
      <w:bookmarkEnd w:id="20120"/>
      <w:bookmarkEnd w:id="20121"/>
      <w:r>
        <w:rPr>
          <w:rFonts w:hint="cs"/>
          <w:rtl/>
        </w:rPr>
        <w:t>-</w:t>
      </w:r>
      <w:r>
        <w:rPr>
          <w:rtl/>
        </w:rPr>
        <w:t xml:space="preserve">הסכמות </w:t>
      </w:r>
      <w:bookmarkStart w:id="20122" w:name="_ETM_Q50_337310"/>
      <w:bookmarkEnd w:id="20122"/>
      <w:r>
        <w:rPr>
          <w:rtl/>
        </w:rPr>
        <w:t xml:space="preserve">מבקשות </w:t>
      </w:r>
      <w:bookmarkStart w:id="20123" w:name="_ETM_Q50_337910"/>
      <w:bookmarkEnd w:id="20123"/>
      <w:r>
        <w:rPr>
          <w:rtl/>
        </w:rPr>
        <w:t xml:space="preserve">להשאיר </w:t>
      </w:r>
      <w:bookmarkStart w:id="20124" w:name="_ETM_Q50_338720"/>
      <w:bookmarkEnd w:id="20124"/>
      <w:r>
        <w:rPr>
          <w:rtl/>
        </w:rPr>
        <w:t xml:space="preserve">את </w:t>
      </w:r>
      <w:bookmarkStart w:id="20125" w:name="_ETM_Q50_338930"/>
      <w:bookmarkEnd w:id="20125"/>
      <w:r>
        <w:rPr>
          <w:rtl/>
        </w:rPr>
        <w:t xml:space="preserve">המצב </w:t>
      </w:r>
      <w:bookmarkStart w:id="20126" w:name="_ETM_Q50_339319"/>
      <w:bookmarkEnd w:id="20126"/>
      <w:r>
        <w:rPr>
          <w:rtl/>
        </w:rPr>
        <w:t xml:space="preserve">הקיים </w:t>
      </w:r>
      <w:bookmarkStart w:id="20127" w:name="_ETM_Q50_339650"/>
      <w:bookmarkEnd w:id="20127"/>
      <w:r>
        <w:rPr>
          <w:rtl/>
        </w:rPr>
        <w:t xml:space="preserve">כמו </w:t>
      </w:r>
      <w:bookmarkStart w:id="20128" w:name="_ETM_Q50_339889"/>
      <w:bookmarkEnd w:id="20128"/>
      <w:r>
        <w:rPr>
          <w:rtl/>
        </w:rPr>
        <w:t>שהוא</w:t>
      </w:r>
      <w:r>
        <w:rPr>
          <w:rFonts w:hint="cs"/>
          <w:rtl/>
        </w:rPr>
        <w:t>,</w:t>
      </w:r>
      <w:r>
        <w:rPr>
          <w:rtl/>
        </w:rPr>
        <w:t xml:space="preserve"> </w:t>
      </w:r>
      <w:bookmarkStart w:id="20129" w:name="_ETM_Q50_340190"/>
      <w:bookmarkEnd w:id="20129"/>
      <w:r>
        <w:rPr>
          <w:rtl/>
        </w:rPr>
        <w:t xml:space="preserve">והמצב </w:t>
      </w:r>
      <w:bookmarkStart w:id="20130" w:name="_ETM_Q50_340700"/>
      <w:bookmarkEnd w:id="20130"/>
      <w:r>
        <w:rPr>
          <w:rtl/>
        </w:rPr>
        <w:t xml:space="preserve">הקיים </w:t>
      </w:r>
      <w:bookmarkStart w:id="20131" w:name="_ETM_Q50_341090"/>
      <w:bookmarkEnd w:id="20131"/>
      <w:r>
        <w:rPr>
          <w:rtl/>
        </w:rPr>
        <w:t xml:space="preserve">כמו </w:t>
      </w:r>
      <w:bookmarkStart w:id="20132" w:name="_ETM_Q50_341360"/>
      <w:bookmarkEnd w:id="20132"/>
      <w:r>
        <w:rPr>
          <w:rtl/>
        </w:rPr>
        <w:t xml:space="preserve">שהוא </w:t>
      </w:r>
      <w:bookmarkStart w:id="20133" w:name="_ETM_Q50_341660"/>
      <w:bookmarkEnd w:id="20133"/>
      <w:r>
        <w:rPr>
          <w:rtl/>
        </w:rPr>
        <w:t xml:space="preserve">לא </w:t>
      </w:r>
      <w:bookmarkStart w:id="20134" w:name="_ETM_Q50_342260"/>
      <w:bookmarkEnd w:id="20134"/>
      <w:r>
        <w:rPr>
          <w:rtl/>
        </w:rPr>
        <w:t xml:space="preserve">יכול </w:t>
      </w:r>
      <w:bookmarkStart w:id="20135" w:name="_ETM_Q50_342879"/>
      <w:bookmarkEnd w:id="20135"/>
      <w:r>
        <w:rPr>
          <w:rtl/>
        </w:rPr>
        <w:t xml:space="preserve">להימשך </w:t>
      </w:r>
      <w:bookmarkStart w:id="20136" w:name="_ETM_Q50_343900"/>
      <w:bookmarkEnd w:id="20136"/>
      <w:r>
        <w:rPr>
          <w:rtl/>
        </w:rPr>
        <w:t>יותר</w:t>
      </w:r>
      <w:r>
        <w:rPr>
          <w:rFonts w:hint="cs"/>
          <w:rtl/>
        </w:rPr>
        <w:t>.</w:t>
      </w:r>
      <w:r>
        <w:rPr>
          <w:rtl/>
        </w:rPr>
        <w:t xml:space="preserve"> </w:t>
      </w:r>
      <w:bookmarkStart w:id="20137" w:name="_ETM_Q50_344680"/>
      <w:bookmarkEnd w:id="20137"/>
      <w:r>
        <w:rPr>
          <w:rtl/>
        </w:rPr>
        <w:t xml:space="preserve">פשוט </w:t>
      </w:r>
      <w:bookmarkStart w:id="20138" w:name="_ETM_Q50_345190"/>
      <w:bookmarkEnd w:id="20138"/>
      <w:r>
        <w:rPr>
          <w:rtl/>
        </w:rPr>
        <w:t xml:space="preserve">לא </w:t>
      </w:r>
      <w:bookmarkStart w:id="20139" w:name="_ETM_Q50_345340"/>
      <w:bookmarkEnd w:id="20139"/>
      <w:r>
        <w:rPr>
          <w:rtl/>
        </w:rPr>
        <w:t>יכול</w:t>
      </w:r>
      <w:r>
        <w:rPr>
          <w:rFonts w:hint="cs"/>
          <w:rtl/>
        </w:rPr>
        <w:t>.</w:t>
      </w:r>
      <w:r>
        <w:rPr>
          <w:rtl/>
        </w:rPr>
        <w:t xml:space="preserve"> </w:t>
      </w:r>
      <w:bookmarkStart w:id="20140" w:name="_ETM_Q50_346819"/>
      <w:bookmarkEnd w:id="20140"/>
      <w:r>
        <w:rPr>
          <w:rtl/>
        </w:rPr>
        <w:t xml:space="preserve">הבן </w:t>
      </w:r>
      <w:bookmarkStart w:id="20141" w:name="_ETM_Q50_347150"/>
      <w:bookmarkEnd w:id="20141"/>
      <w:r>
        <w:rPr>
          <w:rtl/>
        </w:rPr>
        <w:t xml:space="preserve">שלי </w:t>
      </w:r>
      <w:bookmarkStart w:id="20142" w:name="_ETM_Q50_347450"/>
      <w:bookmarkEnd w:id="20142"/>
      <w:r>
        <w:rPr>
          <w:rtl/>
        </w:rPr>
        <w:t xml:space="preserve">לא </w:t>
      </w:r>
      <w:bookmarkStart w:id="20143" w:name="_ETM_Q50_347569"/>
      <w:bookmarkEnd w:id="20143"/>
      <w:r>
        <w:rPr>
          <w:rtl/>
        </w:rPr>
        <w:t xml:space="preserve">יוכל </w:t>
      </w:r>
      <w:bookmarkStart w:id="20144" w:name="_ETM_Q50_347870"/>
      <w:bookmarkEnd w:id="20144"/>
      <w:r>
        <w:rPr>
          <w:rtl/>
        </w:rPr>
        <w:t xml:space="preserve">לשרת </w:t>
      </w:r>
      <w:bookmarkStart w:id="20145" w:name="_ETM_Q50_350160"/>
      <w:bookmarkEnd w:id="20145"/>
      <w:r>
        <w:rPr>
          <w:rFonts w:hint="cs"/>
          <w:rtl/>
        </w:rPr>
        <w:t>ו</w:t>
      </w:r>
      <w:r>
        <w:rPr>
          <w:rtl/>
        </w:rPr>
        <w:t>שני</w:t>
      </w:r>
      <w:bookmarkStart w:id="20146" w:name="_ETM_Q50_350550"/>
      <w:bookmarkEnd w:id="20146"/>
      <w:r w:rsidR="00A15CC8">
        <w:rPr>
          <w:rFonts w:hint="cs"/>
          <w:rtl/>
        </w:rPr>
        <w:t xml:space="preserve"> </w:t>
      </w:r>
      <w:r>
        <w:rPr>
          <w:rtl/>
        </w:rPr>
        <w:t>שליש</w:t>
      </w:r>
      <w:r w:rsidR="00A15CC8">
        <w:rPr>
          <w:rFonts w:hint="cs"/>
          <w:rtl/>
        </w:rPr>
        <w:t>ים</w:t>
      </w:r>
      <w:r>
        <w:rPr>
          <w:rtl/>
        </w:rPr>
        <w:t xml:space="preserve"> </w:t>
      </w:r>
      <w:bookmarkStart w:id="20147" w:name="_ETM_Q50_351090"/>
      <w:bookmarkEnd w:id="20147"/>
      <w:r>
        <w:rPr>
          <w:rtl/>
        </w:rPr>
        <w:t xml:space="preserve">לא </w:t>
      </w:r>
      <w:bookmarkStart w:id="20148" w:name="_ETM_Q50_351419"/>
      <w:bookmarkEnd w:id="20148"/>
      <w:r>
        <w:rPr>
          <w:rtl/>
        </w:rPr>
        <w:t>משרתים</w:t>
      </w:r>
      <w:r>
        <w:rPr>
          <w:rFonts w:hint="cs"/>
          <w:rtl/>
        </w:rPr>
        <w:t>.</w:t>
      </w:r>
      <w:r>
        <w:rPr>
          <w:rtl/>
        </w:rPr>
        <w:t xml:space="preserve"> </w:t>
      </w:r>
      <w:bookmarkStart w:id="20149" w:name="_ETM_Q50_352470"/>
      <w:bookmarkEnd w:id="20149"/>
      <w:r>
        <w:rPr>
          <w:rtl/>
        </w:rPr>
        <w:t xml:space="preserve">הבן </w:t>
      </w:r>
      <w:bookmarkStart w:id="20150" w:name="_ETM_Q50_352830"/>
      <w:bookmarkEnd w:id="20150"/>
      <w:r>
        <w:rPr>
          <w:rtl/>
        </w:rPr>
        <w:t xml:space="preserve">שלי </w:t>
      </w:r>
      <w:bookmarkStart w:id="20151" w:name="_ETM_Q50_353190"/>
      <w:bookmarkEnd w:id="20151"/>
      <w:r>
        <w:rPr>
          <w:rtl/>
        </w:rPr>
        <w:t xml:space="preserve">לא </w:t>
      </w:r>
      <w:bookmarkStart w:id="20152" w:name="_ETM_Q50_353310"/>
      <w:bookmarkEnd w:id="20152"/>
      <w:r>
        <w:rPr>
          <w:rtl/>
        </w:rPr>
        <w:t xml:space="preserve">יוכל </w:t>
      </w:r>
      <w:bookmarkStart w:id="20153" w:name="_ETM_Q50_353610"/>
      <w:bookmarkEnd w:id="20153"/>
      <w:r>
        <w:rPr>
          <w:rtl/>
        </w:rPr>
        <w:t xml:space="preserve">לעבוד </w:t>
      </w:r>
      <w:bookmarkStart w:id="20154" w:name="_ETM_Q50_354060"/>
      <w:bookmarkEnd w:id="20154"/>
      <w:r>
        <w:rPr>
          <w:rtl/>
        </w:rPr>
        <w:t xml:space="preserve">ולשלם </w:t>
      </w:r>
      <w:bookmarkStart w:id="20155" w:name="_ETM_Q50_354810"/>
      <w:bookmarkEnd w:id="20155"/>
      <w:r>
        <w:rPr>
          <w:rtl/>
        </w:rPr>
        <w:t>מ</w:t>
      </w:r>
      <w:r>
        <w:rPr>
          <w:rFonts w:hint="cs"/>
          <w:rtl/>
        </w:rPr>
        <w:t>י</w:t>
      </w:r>
      <w:r>
        <w:rPr>
          <w:rtl/>
        </w:rPr>
        <w:t xml:space="preserve">סים </w:t>
      </w:r>
      <w:bookmarkStart w:id="20156" w:name="_ETM_Q50_355169"/>
      <w:bookmarkEnd w:id="20156"/>
      <w:r>
        <w:rPr>
          <w:rtl/>
        </w:rPr>
        <w:t>לשני</w:t>
      </w:r>
      <w:bookmarkStart w:id="20157" w:name="_ETM_Q50_355470"/>
      <w:bookmarkEnd w:id="20157"/>
      <w:r w:rsidR="00A15CC8">
        <w:rPr>
          <w:rFonts w:hint="cs"/>
          <w:rtl/>
        </w:rPr>
        <w:t xml:space="preserve"> </w:t>
      </w:r>
      <w:r>
        <w:rPr>
          <w:rtl/>
        </w:rPr>
        <w:t>שליש</w:t>
      </w:r>
      <w:r>
        <w:rPr>
          <w:rFonts w:hint="cs"/>
          <w:rtl/>
        </w:rPr>
        <w:t>ים</w:t>
      </w:r>
      <w:r>
        <w:rPr>
          <w:rtl/>
        </w:rPr>
        <w:t xml:space="preserve"> </w:t>
      </w:r>
      <w:bookmarkStart w:id="20158" w:name="_ETM_Q50_355770"/>
      <w:bookmarkEnd w:id="20158"/>
      <w:r>
        <w:rPr>
          <w:rtl/>
        </w:rPr>
        <w:t xml:space="preserve">שלא </w:t>
      </w:r>
      <w:bookmarkStart w:id="20159" w:name="_ETM_Q50_355980"/>
      <w:bookmarkEnd w:id="20159"/>
      <w:r>
        <w:rPr>
          <w:rtl/>
        </w:rPr>
        <w:t xml:space="preserve">משלמים </w:t>
      </w:r>
      <w:bookmarkStart w:id="20160" w:name="_ETM_Q50_356400"/>
      <w:bookmarkEnd w:id="20160"/>
      <w:r>
        <w:rPr>
          <w:rtl/>
        </w:rPr>
        <w:t>מ</w:t>
      </w:r>
      <w:r>
        <w:rPr>
          <w:rFonts w:hint="cs"/>
          <w:rtl/>
        </w:rPr>
        <w:t>י</w:t>
      </w:r>
      <w:r>
        <w:rPr>
          <w:rtl/>
        </w:rPr>
        <w:t>סים</w:t>
      </w:r>
      <w:r>
        <w:rPr>
          <w:rFonts w:hint="cs"/>
          <w:rtl/>
        </w:rPr>
        <w:t>.</w:t>
      </w:r>
      <w:r>
        <w:rPr>
          <w:rtl/>
        </w:rPr>
        <w:t xml:space="preserve"> </w:t>
      </w:r>
      <w:bookmarkStart w:id="20161" w:name="_ETM_Q50_357669"/>
      <w:bookmarkStart w:id="20162" w:name="_ETM_Q50_358000"/>
      <w:bookmarkEnd w:id="20161"/>
      <w:bookmarkEnd w:id="20162"/>
      <w:r>
        <w:rPr>
          <w:rtl/>
        </w:rPr>
        <w:t xml:space="preserve">אני </w:t>
      </w:r>
      <w:bookmarkStart w:id="20163" w:name="_ETM_Q50_358180"/>
      <w:bookmarkEnd w:id="20163"/>
      <w:r>
        <w:rPr>
          <w:rtl/>
        </w:rPr>
        <w:t xml:space="preserve">ציוני </w:t>
      </w:r>
      <w:bookmarkStart w:id="20164" w:name="_ETM_Q50_358599"/>
      <w:bookmarkEnd w:id="20164"/>
      <w:r>
        <w:rPr>
          <w:rtl/>
        </w:rPr>
        <w:t xml:space="preserve">והבן </w:t>
      </w:r>
      <w:bookmarkStart w:id="20165" w:name="_ETM_Q50_358930"/>
      <w:bookmarkEnd w:id="20165"/>
      <w:r>
        <w:rPr>
          <w:rtl/>
        </w:rPr>
        <w:t xml:space="preserve">שלי </w:t>
      </w:r>
      <w:bookmarkStart w:id="20166" w:name="_ETM_Q50_359200"/>
      <w:bookmarkEnd w:id="20166"/>
      <w:r>
        <w:rPr>
          <w:rtl/>
        </w:rPr>
        <w:t>ציוני</w:t>
      </w:r>
      <w:r>
        <w:rPr>
          <w:rFonts w:hint="cs"/>
          <w:rtl/>
        </w:rPr>
        <w:t>,</w:t>
      </w:r>
      <w:r>
        <w:rPr>
          <w:rtl/>
        </w:rPr>
        <w:t xml:space="preserve"> </w:t>
      </w:r>
      <w:bookmarkStart w:id="20167" w:name="_ETM_Q50_360010"/>
      <w:bookmarkEnd w:id="20167"/>
      <w:r>
        <w:rPr>
          <w:rtl/>
        </w:rPr>
        <w:t xml:space="preserve">אבל </w:t>
      </w:r>
      <w:bookmarkStart w:id="20168" w:name="_ETM_Q50_360400"/>
      <w:bookmarkEnd w:id="20168"/>
      <w:r>
        <w:rPr>
          <w:rtl/>
        </w:rPr>
        <w:t xml:space="preserve">מה </w:t>
      </w:r>
      <w:bookmarkStart w:id="20169" w:name="_ETM_Q50_360550"/>
      <w:bookmarkEnd w:id="20169"/>
      <w:r>
        <w:rPr>
          <w:rtl/>
        </w:rPr>
        <w:t>יקרה</w:t>
      </w:r>
      <w:r>
        <w:rPr>
          <w:rFonts w:hint="cs"/>
          <w:rtl/>
        </w:rPr>
        <w:t>?</w:t>
      </w:r>
      <w:r>
        <w:rPr>
          <w:rtl/>
        </w:rPr>
        <w:t xml:space="preserve"> </w:t>
      </w:r>
      <w:bookmarkStart w:id="20170" w:name="_ETM_Q50_362079"/>
      <w:bookmarkEnd w:id="20170"/>
      <w:r>
        <w:rPr>
          <w:rtl/>
        </w:rPr>
        <w:t xml:space="preserve">מה </w:t>
      </w:r>
      <w:bookmarkStart w:id="20171" w:name="_ETM_Q50_362290"/>
      <w:bookmarkEnd w:id="20171"/>
      <w:r>
        <w:rPr>
          <w:rtl/>
        </w:rPr>
        <w:t xml:space="preserve">אתם </w:t>
      </w:r>
      <w:bookmarkStart w:id="20172" w:name="_ETM_Q50_362530"/>
      <w:bookmarkEnd w:id="20172"/>
      <w:r>
        <w:rPr>
          <w:rtl/>
        </w:rPr>
        <w:t xml:space="preserve">רוצים </w:t>
      </w:r>
      <w:bookmarkStart w:id="20173" w:name="_ETM_Q50_362829"/>
      <w:bookmarkStart w:id="20174" w:name="_ETM_Q50_363099"/>
      <w:bookmarkStart w:id="20175" w:name="_ETM_Q50_363819"/>
      <w:bookmarkEnd w:id="20173"/>
      <w:bookmarkEnd w:id="20174"/>
      <w:bookmarkEnd w:id="20175"/>
      <w:r>
        <w:rPr>
          <w:rtl/>
        </w:rPr>
        <w:t xml:space="preserve">שיקרה </w:t>
      </w:r>
      <w:bookmarkStart w:id="20176" w:name="_ETM_Q50_364450"/>
      <w:bookmarkEnd w:id="20176"/>
      <w:r>
        <w:rPr>
          <w:rtl/>
        </w:rPr>
        <w:t xml:space="preserve">בדברים </w:t>
      </w:r>
      <w:bookmarkStart w:id="20177" w:name="_ETM_Q50_364930"/>
      <w:bookmarkEnd w:id="20177"/>
      <w:r>
        <w:rPr>
          <w:rtl/>
        </w:rPr>
        <w:t>האלה</w:t>
      </w:r>
      <w:r>
        <w:rPr>
          <w:rFonts w:hint="cs"/>
          <w:rtl/>
        </w:rPr>
        <w:t>?</w:t>
      </w:r>
      <w:r>
        <w:rPr>
          <w:rtl/>
        </w:rPr>
        <w:t xml:space="preserve"> </w:t>
      </w:r>
      <w:bookmarkStart w:id="20178" w:name="_ETM_Q50_365700"/>
      <w:bookmarkEnd w:id="20178"/>
      <w:r>
        <w:rPr>
          <w:rtl/>
        </w:rPr>
        <w:t>סליחה</w:t>
      </w:r>
      <w:r>
        <w:rPr>
          <w:rFonts w:hint="cs"/>
          <w:rtl/>
        </w:rPr>
        <w:t>,</w:t>
      </w:r>
      <w:r>
        <w:rPr>
          <w:rtl/>
        </w:rPr>
        <w:t xml:space="preserve"> </w:t>
      </w:r>
      <w:bookmarkStart w:id="20179" w:name="_ETM_Q50_366060"/>
      <w:bookmarkEnd w:id="20179"/>
      <w:r>
        <w:rPr>
          <w:rtl/>
        </w:rPr>
        <w:t xml:space="preserve">עופר </w:t>
      </w:r>
      <w:bookmarkStart w:id="20180" w:name="_ETM_Q50_366299"/>
      <w:bookmarkEnd w:id="20180"/>
      <w:r>
        <w:rPr>
          <w:rtl/>
        </w:rPr>
        <w:t>כסיף</w:t>
      </w:r>
      <w:r>
        <w:rPr>
          <w:rFonts w:hint="cs"/>
          <w:rtl/>
        </w:rPr>
        <w:t>.</w:t>
      </w:r>
      <w:r>
        <w:rPr>
          <w:rtl/>
        </w:rPr>
        <w:t xml:space="preserve"> </w:t>
      </w:r>
      <w:bookmarkStart w:id="20181" w:name="_ETM_Q50_366629"/>
      <w:bookmarkEnd w:id="20181"/>
      <w:r>
        <w:rPr>
          <w:rtl/>
        </w:rPr>
        <w:t xml:space="preserve">אני </w:t>
      </w:r>
      <w:bookmarkStart w:id="20182" w:name="_ETM_Q50_366779"/>
      <w:bookmarkEnd w:id="20182"/>
      <w:r>
        <w:rPr>
          <w:rtl/>
        </w:rPr>
        <w:t xml:space="preserve">יודע </w:t>
      </w:r>
      <w:bookmarkStart w:id="20183" w:name="_ETM_Q50_366989"/>
      <w:bookmarkStart w:id="20184" w:name="_ETM_Q50_367889"/>
      <w:bookmarkEnd w:id="20183"/>
      <w:bookmarkEnd w:id="20184"/>
      <w:r>
        <w:rPr>
          <w:rFonts w:hint="cs"/>
          <w:rtl/>
        </w:rPr>
        <w:t>ש</w:t>
      </w:r>
      <w:r>
        <w:rPr>
          <w:rtl/>
        </w:rPr>
        <w:t xml:space="preserve">אתה </w:t>
      </w:r>
      <w:bookmarkStart w:id="20185" w:name="_ETM_Q50_368010"/>
      <w:bookmarkEnd w:id="20185"/>
      <w:r>
        <w:rPr>
          <w:rtl/>
        </w:rPr>
        <w:t xml:space="preserve">מתבאס </w:t>
      </w:r>
      <w:bookmarkStart w:id="20186" w:name="_ETM_Q50_368459"/>
      <w:bookmarkEnd w:id="20186"/>
      <w:r>
        <w:rPr>
          <w:rtl/>
        </w:rPr>
        <w:t xml:space="preserve">שהבן </w:t>
      </w:r>
      <w:bookmarkStart w:id="20187" w:name="_ETM_Q50_368819"/>
      <w:bookmarkEnd w:id="20187"/>
      <w:r>
        <w:rPr>
          <w:rtl/>
        </w:rPr>
        <w:t xml:space="preserve">שלי </w:t>
      </w:r>
      <w:bookmarkStart w:id="20188" w:name="_ETM_Q50_369090"/>
      <w:bookmarkEnd w:id="20188"/>
      <w:r>
        <w:rPr>
          <w:rtl/>
        </w:rPr>
        <w:t>ציוני</w:t>
      </w:r>
      <w:bookmarkStart w:id="20189" w:name="_ETM_Q50_369450"/>
      <w:bookmarkStart w:id="20190" w:name="_ETM_Q50_369659"/>
      <w:bookmarkEnd w:id="20189"/>
      <w:bookmarkEnd w:id="20190"/>
      <w:r>
        <w:rPr>
          <w:rFonts w:hint="cs"/>
          <w:rtl/>
        </w:rPr>
        <w:t xml:space="preserve">. הוא יהיה </w:t>
      </w:r>
      <w:bookmarkStart w:id="20191" w:name="_ETM_Q50_370049"/>
      <w:bookmarkEnd w:id="20191"/>
      <w:r>
        <w:rPr>
          <w:rtl/>
        </w:rPr>
        <w:t>ציוני</w:t>
      </w:r>
      <w:r>
        <w:rPr>
          <w:rFonts w:hint="cs"/>
          <w:rtl/>
        </w:rPr>
        <w:t>,</w:t>
      </w:r>
      <w:r>
        <w:rPr>
          <w:rtl/>
        </w:rPr>
        <w:t xml:space="preserve"> </w:t>
      </w:r>
      <w:bookmarkStart w:id="20192" w:name="_ETM_Q50_370469"/>
      <w:bookmarkEnd w:id="20192"/>
      <w:r>
        <w:rPr>
          <w:rtl/>
        </w:rPr>
        <w:t xml:space="preserve">אל </w:t>
      </w:r>
      <w:bookmarkStart w:id="20193" w:name="_ETM_Q50_370590"/>
      <w:bookmarkEnd w:id="20193"/>
      <w:r>
        <w:rPr>
          <w:rtl/>
        </w:rPr>
        <w:t>תדאג</w:t>
      </w:r>
      <w:r>
        <w:rPr>
          <w:rFonts w:hint="cs"/>
          <w:rtl/>
        </w:rPr>
        <w:t xml:space="preserve">. </w:t>
      </w:r>
      <w:bookmarkStart w:id="20194" w:name="_ETM_Q50_371249"/>
      <w:bookmarkStart w:id="20195" w:name="_ETM_Q50_371400"/>
      <w:bookmarkStart w:id="20196" w:name="_ETM_Q50_371790"/>
      <w:bookmarkEnd w:id="20194"/>
      <w:bookmarkEnd w:id="20195"/>
      <w:bookmarkEnd w:id="20196"/>
      <w:r>
        <w:rPr>
          <w:rtl/>
        </w:rPr>
        <w:t xml:space="preserve">הוא </w:t>
      </w:r>
      <w:bookmarkStart w:id="20197" w:name="_ETM_Q50_371879"/>
      <w:bookmarkEnd w:id="20197"/>
      <w:r>
        <w:rPr>
          <w:rtl/>
        </w:rPr>
        <w:t xml:space="preserve">גם </w:t>
      </w:r>
      <w:bookmarkStart w:id="20198" w:name="_ETM_Q50_372060"/>
      <w:bookmarkEnd w:id="20198"/>
      <w:r>
        <w:rPr>
          <w:rtl/>
        </w:rPr>
        <w:t>ציוני</w:t>
      </w:r>
      <w:r>
        <w:rPr>
          <w:rFonts w:hint="cs"/>
          <w:rtl/>
        </w:rPr>
        <w:t>.</w:t>
      </w:r>
    </w:p>
    <w:p w:rsidR="00071895" w:rsidRDefault="00071895" w:rsidP="00645B99">
      <w:pPr>
        <w:rPr>
          <w:rtl/>
        </w:rPr>
      </w:pPr>
    </w:p>
    <w:p w:rsidR="00071895" w:rsidRDefault="00071895" w:rsidP="00645B99">
      <w:pPr>
        <w:pStyle w:val="af5"/>
        <w:keepNext/>
        <w:rPr>
          <w:rtl/>
        </w:rPr>
      </w:pPr>
      <w:bookmarkStart w:id="20199" w:name="ET_interruption_5785_3"/>
      <w:r w:rsidRPr="00103632">
        <w:rPr>
          <w:rStyle w:val="TagStyle"/>
          <w:rtl/>
        </w:rPr>
        <w:t xml:space="preserve">&lt;&lt; קריאה &gt;&gt; </w:t>
      </w:r>
      <w:r>
        <w:rPr>
          <w:rtl/>
        </w:rPr>
        <w:t>עופר כסיף (חד"ש-תע"ל):</w:t>
      </w:r>
      <w:r w:rsidRPr="00103632">
        <w:rPr>
          <w:rStyle w:val="TagStyle"/>
          <w:rtl/>
        </w:rPr>
        <w:t xml:space="preserve"> &lt;&lt; קריאה &gt;&gt;</w:t>
      </w:r>
      <w:r>
        <w:rPr>
          <w:rtl/>
        </w:rPr>
        <w:t xml:space="preserve">   </w:t>
      </w:r>
      <w:bookmarkEnd w:id="20199"/>
    </w:p>
    <w:p w:rsidR="00071895" w:rsidRDefault="00071895" w:rsidP="00A11436">
      <w:pPr>
        <w:rPr>
          <w:rtl/>
          <w:lang w:eastAsia="he-IL"/>
        </w:rPr>
      </w:pPr>
    </w:p>
    <w:p w:rsidR="00071895" w:rsidRDefault="00071895" w:rsidP="00645B99">
      <w:pPr>
        <w:rPr>
          <w:rtl/>
        </w:rPr>
      </w:pPr>
      <w:r>
        <w:rPr>
          <w:rFonts w:hint="cs"/>
          <w:rtl/>
        </w:rPr>
        <w:t>להבדיל מאחרים</w:t>
      </w:r>
      <w:r w:rsidR="00A15CC8">
        <w:rPr>
          <w:rFonts w:hint="cs"/>
          <w:rtl/>
        </w:rPr>
        <w:t>,</w:t>
      </w:r>
      <w:r>
        <w:rPr>
          <w:rFonts w:hint="cs"/>
          <w:rtl/>
        </w:rPr>
        <w:t xml:space="preserve"> פה אני מכיר בלגיטימיות להיות.</w:t>
      </w:r>
    </w:p>
    <w:p w:rsidR="00071895" w:rsidRDefault="00071895" w:rsidP="00645B99">
      <w:pPr>
        <w:rPr>
          <w:rtl/>
        </w:rPr>
      </w:pPr>
    </w:p>
    <w:p w:rsidR="00071895" w:rsidRDefault="00071895" w:rsidP="00645B99">
      <w:pPr>
        <w:pStyle w:val="-"/>
        <w:keepNext/>
        <w:rPr>
          <w:rtl/>
        </w:rPr>
      </w:pPr>
      <w:bookmarkStart w:id="20200" w:name="ET_speakercontinue_5080_4"/>
      <w:r w:rsidRPr="00103632">
        <w:rPr>
          <w:rStyle w:val="TagStyle"/>
          <w:rtl/>
        </w:rPr>
        <w:t xml:space="preserve"> &lt;&lt; דובר_המשך &gt;&gt; </w:t>
      </w:r>
      <w:r>
        <w:rPr>
          <w:rtl/>
        </w:rPr>
        <w:t>בועז טופורובסקי (יש עתיד):</w:t>
      </w:r>
      <w:r w:rsidRPr="00103632">
        <w:rPr>
          <w:rStyle w:val="TagStyle"/>
          <w:rtl/>
        </w:rPr>
        <w:t xml:space="preserve"> &lt;&lt; דובר_המשך &gt;&gt;</w:t>
      </w:r>
      <w:r>
        <w:rPr>
          <w:rtl/>
        </w:rPr>
        <w:t xml:space="preserve">   </w:t>
      </w:r>
      <w:bookmarkEnd w:id="20200"/>
    </w:p>
    <w:p w:rsidR="00071895" w:rsidRDefault="00071895" w:rsidP="00645B99">
      <w:pPr>
        <w:rPr>
          <w:rtl/>
        </w:rPr>
      </w:pPr>
    </w:p>
    <w:p w:rsidR="00A15CC8" w:rsidRDefault="00071895" w:rsidP="00A15CC8">
      <w:pPr>
        <w:rPr>
          <w:rtl/>
        </w:rPr>
      </w:pPr>
      <w:bookmarkStart w:id="20201" w:name="_ETM_Q50_375050"/>
      <w:bookmarkEnd w:id="20201"/>
      <w:r>
        <w:rPr>
          <w:rtl/>
        </w:rPr>
        <w:t>נכון</w:t>
      </w:r>
      <w:r>
        <w:rPr>
          <w:rFonts w:hint="cs"/>
          <w:rtl/>
        </w:rPr>
        <w:t>.</w:t>
      </w:r>
      <w:r>
        <w:rPr>
          <w:rtl/>
        </w:rPr>
        <w:t xml:space="preserve"> </w:t>
      </w:r>
      <w:bookmarkStart w:id="20202" w:name="_ETM_Q50_376650"/>
      <w:bookmarkEnd w:id="20202"/>
      <w:r>
        <w:rPr>
          <w:rFonts w:hint="cs"/>
          <w:rtl/>
        </w:rPr>
        <w:t xml:space="preserve">אתה צודק. </w:t>
      </w:r>
      <w:r>
        <w:rPr>
          <w:rtl/>
        </w:rPr>
        <w:t xml:space="preserve">הבעיה </w:t>
      </w:r>
      <w:bookmarkStart w:id="20203" w:name="_ETM_Q50_377819"/>
      <w:bookmarkEnd w:id="20203"/>
      <w:r>
        <w:rPr>
          <w:rFonts w:hint="cs"/>
          <w:rtl/>
        </w:rPr>
        <w:t xml:space="preserve">היא שאנחנו לא מכירים </w:t>
      </w:r>
      <w:bookmarkStart w:id="20204" w:name="_ETM_Q50_381358"/>
      <w:bookmarkEnd w:id="20204"/>
      <w:r>
        <w:rPr>
          <w:rFonts w:hint="cs"/>
          <w:rtl/>
        </w:rPr>
        <w:t xml:space="preserve">בלגיטימיות של מי ששונה מאיתנו, </w:t>
      </w:r>
      <w:bookmarkStart w:id="20205" w:name="_ETM_Q50_378090"/>
      <w:bookmarkStart w:id="20206" w:name="_ETM_Q50_378389"/>
      <w:bookmarkStart w:id="20207" w:name="_ETM_Q50_383190"/>
      <w:bookmarkEnd w:id="20205"/>
      <w:bookmarkEnd w:id="20206"/>
      <w:bookmarkEnd w:id="20207"/>
      <w:r>
        <w:rPr>
          <w:rtl/>
        </w:rPr>
        <w:t xml:space="preserve">והתקציב </w:t>
      </w:r>
      <w:bookmarkStart w:id="20208" w:name="_ETM_Q50_383790"/>
      <w:bookmarkEnd w:id="20208"/>
      <w:r>
        <w:rPr>
          <w:rtl/>
        </w:rPr>
        <w:t xml:space="preserve">הזה </w:t>
      </w:r>
      <w:bookmarkStart w:id="20209" w:name="_ETM_Q50_384000"/>
      <w:bookmarkEnd w:id="20209"/>
      <w:r>
        <w:rPr>
          <w:rtl/>
        </w:rPr>
        <w:t xml:space="preserve">הוא </w:t>
      </w:r>
      <w:bookmarkStart w:id="20210" w:name="_ETM_Q50_384030"/>
      <w:bookmarkEnd w:id="20210"/>
      <w:r>
        <w:rPr>
          <w:rtl/>
        </w:rPr>
        <w:t xml:space="preserve">תקציב </w:t>
      </w:r>
      <w:bookmarkStart w:id="20211" w:name="_ETM_Q50_384450"/>
      <w:bookmarkEnd w:id="20211"/>
      <w:r>
        <w:rPr>
          <w:rtl/>
        </w:rPr>
        <w:t>שמ</w:t>
      </w:r>
      <w:r>
        <w:rPr>
          <w:rFonts w:hint="cs"/>
          <w:rtl/>
        </w:rPr>
        <w:t>ראה את זה.</w:t>
      </w:r>
      <w:r>
        <w:rPr>
          <w:rtl/>
        </w:rPr>
        <w:t xml:space="preserve"> </w:t>
      </w:r>
      <w:bookmarkStart w:id="20212" w:name="_ETM_Q50_385560"/>
      <w:bookmarkEnd w:id="20212"/>
      <w:r>
        <w:rPr>
          <w:rtl/>
        </w:rPr>
        <w:t xml:space="preserve">הרי </w:t>
      </w:r>
      <w:bookmarkStart w:id="20213" w:name="_ETM_Q50_385800"/>
      <w:bookmarkEnd w:id="20213"/>
      <w:r>
        <w:rPr>
          <w:rtl/>
        </w:rPr>
        <w:t xml:space="preserve">גם </w:t>
      </w:r>
      <w:bookmarkStart w:id="20214" w:name="_ETM_Q50_386220"/>
      <w:bookmarkEnd w:id="20214"/>
      <w:r>
        <w:rPr>
          <w:rtl/>
        </w:rPr>
        <w:t xml:space="preserve">אבי </w:t>
      </w:r>
      <w:bookmarkStart w:id="20215" w:name="_ETM_Q50_386520"/>
      <w:bookmarkEnd w:id="20215"/>
      <w:r>
        <w:rPr>
          <w:rtl/>
        </w:rPr>
        <w:t>מעוז</w:t>
      </w:r>
      <w:r>
        <w:rPr>
          <w:rFonts w:hint="cs"/>
          <w:rtl/>
        </w:rPr>
        <w:t>,</w:t>
      </w:r>
      <w:r>
        <w:rPr>
          <w:rtl/>
        </w:rPr>
        <w:t xml:space="preserve"> </w:t>
      </w:r>
      <w:bookmarkStart w:id="20216" w:name="_ETM_Q50_387480"/>
      <w:bookmarkEnd w:id="20216"/>
      <w:r>
        <w:rPr>
          <w:rtl/>
        </w:rPr>
        <w:t>שבע</w:t>
      </w:r>
      <w:r>
        <w:rPr>
          <w:rFonts w:hint="cs"/>
          <w:rtl/>
        </w:rPr>
        <w:t>ד</w:t>
      </w:r>
      <w:r>
        <w:rPr>
          <w:rtl/>
        </w:rPr>
        <w:t xml:space="preserve"> </w:t>
      </w:r>
      <w:bookmarkStart w:id="20217" w:name="_ETM_Q50_388139"/>
      <w:bookmarkEnd w:id="20217"/>
      <w:r>
        <w:rPr>
          <w:rtl/>
        </w:rPr>
        <w:t>גיוס</w:t>
      </w:r>
      <w:r>
        <w:rPr>
          <w:rFonts w:hint="cs"/>
          <w:rtl/>
        </w:rPr>
        <w:t>,</w:t>
      </w:r>
      <w:r>
        <w:rPr>
          <w:rtl/>
        </w:rPr>
        <w:t xml:space="preserve"> </w:t>
      </w:r>
      <w:bookmarkStart w:id="20218" w:name="_ETM_Q50_389389"/>
      <w:bookmarkEnd w:id="20218"/>
      <w:r>
        <w:rPr>
          <w:rFonts w:hint="cs"/>
          <w:rtl/>
        </w:rPr>
        <w:t>א</w:t>
      </w:r>
      <w:r>
        <w:rPr>
          <w:rtl/>
        </w:rPr>
        <w:t xml:space="preserve">מר </w:t>
      </w:r>
      <w:bookmarkStart w:id="20219" w:name="_ETM_Q50_389840"/>
      <w:bookmarkEnd w:id="20219"/>
      <w:r>
        <w:rPr>
          <w:rtl/>
        </w:rPr>
        <w:t xml:space="preserve">אחרי </w:t>
      </w:r>
      <w:bookmarkStart w:id="20220" w:name="_ETM_Q50_390050"/>
      <w:bookmarkEnd w:id="20220"/>
      <w:r>
        <w:rPr>
          <w:rFonts w:hint="cs"/>
          <w:rtl/>
        </w:rPr>
        <w:t>7</w:t>
      </w:r>
      <w:r>
        <w:rPr>
          <w:rtl/>
        </w:rPr>
        <w:t xml:space="preserve"> </w:t>
      </w:r>
      <w:bookmarkStart w:id="20221" w:name="_ETM_Q50_390440"/>
      <w:bookmarkEnd w:id="20221"/>
      <w:r>
        <w:rPr>
          <w:rtl/>
        </w:rPr>
        <w:t>באוקטובר</w:t>
      </w:r>
      <w:r>
        <w:rPr>
          <w:rFonts w:hint="cs"/>
          <w:rtl/>
        </w:rPr>
        <w:t>:</w:t>
      </w:r>
      <w:r>
        <w:rPr>
          <w:rtl/>
        </w:rPr>
        <w:t xml:space="preserve"> </w:t>
      </w:r>
      <w:bookmarkStart w:id="20222" w:name="_ETM_Q50_391840"/>
      <w:bookmarkEnd w:id="20222"/>
      <w:r>
        <w:rPr>
          <w:rtl/>
        </w:rPr>
        <w:t xml:space="preserve">אני </w:t>
      </w:r>
      <w:bookmarkStart w:id="20223" w:name="_ETM_Q50_392080"/>
      <w:bookmarkEnd w:id="20223"/>
      <w:r>
        <w:rPr>
          <w:rtl/>
        </w:rPr>
        <w:t xml:space="preserve">מוותר </w:t>
      </w:r>
      <w:bookmarkStart w:id="20224" w:name="_ETM_Q50_392410"/>
      <w:bookmarkEnd w:id="20224"/>
      <w:r>
        <w:rPr>
          <w:rtl/>
        </w:rPr>
        <w:t xml:space="preserve">על </w:t>
      </w:r>
      <w:bookmarkStart w:id="20225" w:name="_ETM_Q50_392500"/>
      <w:bookmarkEnd w:id="20225"/>
      <w:r>
        <w:rPr>
          <w:rtl/>
        </w:rPr>
        <w:t xml:space="preserve">התוספות </w:t>
      </w:r>
      <w:bookmarkStart w:id="20226" w:name="_ETM_Q50_392950"/>
      <w:bookmarkEnd w:id="20226"/>
      <w:r>
        <w:rPr>
          <w:rtl/>
        </w:rPr>
        <w:t>התקציביות</w:t>
      </w:r>
      <w:r>
        <w:rPr>
          <w:rFonts w:hint="cs"/>
          <w:rtl/>
        </w:rPr>
        <w:t>,</w:t>
      </w:r>
      <w:r>
        <w:rPr>
          <w:rtl/>
        </w:rPr>
        <w:t xml:space="preserve"> </w:t>
      </w:r>
      <w:bookmarkStart w:id="20227" w:name="_ETM_Q50_393520"/>
      <w:bookmarkEnd w:id="20227"/>
      <w:r>
        <w:rPr>
          <w:rtl/>
        </w:rPr>
        <w:t xml:space="preserve">זה </w:t>
      </w:r>
      <w:bookmarkStart w:id="20228" w:name="_ETM_Q50_393639"/>
      <w:bookmarkEnd w:id="20228"/>
      <w:r>
        <w:rPr>
          <w:rtl/>
        </w:rPr>
        <w:t xml:space="preserve">לא </w:t>
      </w:r>
      <w:bookmarkStart w:id="20229" w:name="_ETM_Q50_393760"/>
      <w:bookmarkEnd w:id="20229"/>
      <w:r>
        <w:rPr>
          <w:rtl/>
        </w:rPr>
        <w:t>הזמן</w:t>
      </w:r>
      <w:r w:rsidR="00A15CC8">
        <w:rPr>
          <w:rFonts w:hint="cs"/>
          <w:rtl/>
        </w:rPr>
        <w:t>,</w:t>
      </w:r>
      <w:r>
        <w:rPr>
          <w:rtl/>
        </w:rPr>
        <w:t xml:space="preserve"> </w:t>
      </w:r>
      <w:bookmarkStart w:id="20230" w:name="_ETM_Q50_394319"/>
      <w:bookmarkEnd w:id="20230"/>
      <w:r>
        <w:rPr>
          <w:rtl/>
        </w:rPr>
        <w:t>וה</w:t>
      </w:r>
      <w:r>
        <w:rPr>
          <w:rFonts w:hint="cs"/>
          <w:rtl/>
        </w:rPr>
        <w:t>י</w:t>
      </w:r>
      <w:r>
        <w:rPr>
          <w:rtl/>
        </w:rPr>
        <w:t>נה</w:t>
      </w:r>
      <w:r>
        <w:rPr>
          <w:rFonts w:hint="cs"/>
          <w:rtl/>
        </w:rPr>
        <w:t>,</w:t>
      </w:r>
      <w:r>
        <w:rPr>
          <w:rtl/>
        </w:rPr>
        <w:t xml:space="preserve"> </w:t>
      </w:r>
      <w:bookmarkStart w:id="20231" w:name="_ETM_Q50_394680"/>
      <w:bookmarkEnd w:id="20231"/>
      <w:r>
        <w:rPr>
          <w:rtl/>
        </w:rPr>
        <w:t xml:space="preserve">עכשיו </w:t>
      </w:r>
      <w:bookmarkStart w:id="20232" w:name="_ETM_Q50_394980"/>
      <w:bookmarkEnd w:id="20232"/>
      <w:r>
        <w:rPr>
          <w:rtl/>
        </w:rPr>
        <w:t xml:space="preserve">בתקציב </w:t>
      </w:r>
      <w:bookmarkStart w:id="20233" w:name="_ETM_Q50_395489"/>
      <w:bookmarkEnd w:id="20233"/>
      <w:r>
        <w:rPr>
          <w:rtl/>
        </w:rPr>
        <w:t xml:space="preserve">יש </w:t>
      </w:r>
      <w:bookmarkStart w:id="20234" w:name="_ETM_Q50_395579"/>
      <w:bookmarkEnd w:id="20234"/>
      <w:r>
        <w:rPr>
          <w:rFonts w:hint="cs"/>
          <w:rtl/>
        </w:rPr>
        <w:t>25 מיליון</w:t>
      </w:r>
      <w:r>
        <w:rPr>
          <w:rtl/>
        </w:rPr>
        <w:t xml:space="preserve"> </w:t>
      </w:r>
      <w:bookmarkStart w:id="20235" w:name="_ETM_Q50_396480"/>
      <w:bookmarkEnd w:id="20235"/>
      <w:r>
        <w:rPr>
          <w:rtl/>
        </w:rPr>
        <w:t xml:space="preserve">שקלים </w:t>
      </w:r>
      <w:bookmarkStart w:id="20236" w:name="_ETM_Q50_396900"/>
      <w:bookmarkEnd w:id="20236"/>
      <w:r>
        <w:rPr>
          <w:rtl/>
        </w:rPr>
        <w:t xml:space="preserve">לזהות </w:t>
      </w:r>
      <w:bookmarkStart w:id="20237" w:name="_ETM_Q50_397709"/>
      <w:bookmarkEnd w:id="20237"/>
      <w:r>
        <w:rPr>
          <w:rtl/>
        </w:rPr>
        <w:t>יהודית</w:t>
      </w:r>
      <w:r w:rsidR="00A15CC8">
        <w:rPr>
          <w:rFonts w:hint="cs"/>
          <w:rtl/>
        </w:rPr>
        <w:t>,</w:t>
      </w:r>
      <w:r>
        <w:rPr>
          <w:rtl/>
        </w:rPr>
        <w:t xml:space="preserve"> </w:t>
      </w:r>
      <w:bookmarkStart w:id="20238" w:name="_ETM_Q50_398409"/>
      <w:bookmarkEnd w:id="20238"/>
      <w:r>
        <w:rPr>
          <w:rtl/>
        </w:rPr>
        <w:t xml:space="preserve">אבל </w:t>
      </w:r>
      <w:bookmarkStart w:id="20239" w:name="_ETM_Q50_398739"/>
      <w:bookmarkEnd w:id="20239"/>
      <w:r>
        <w:rPr>
          <w:rtl/>
        </w:rPr>
        <w:t xml:space="preserve">הוא </w:t>
      </w:r>
      <w:bookmarkStart w:id="20240" w:name="_ETM_Q50_398799"/>
      <w:bookmarkEnd w:id="20240"/>
      <w:r w:rsidR="00A15CC8">
        <w:rPr>
          <w:rFonts w:hint="cs"/>
          <w:rtl/>
        </w:rPr>
        <w:t>העביר</w:t>
      </w:r>
      <w:r>
        <w:rPr>
          <w:rtl/>
        </w:rPr>
        <w:t xml:space="preserve"> </w:t>
      </w:r>
      <w:bookmarkStart w:id="20241" w:name="_ETM_Q50_399010"/>
      <w:bookmarkEnd w:id="20241"/>
      <w:r>
        <w:rPr>
          <w:rtl/>
        </w:rPr>
        <w:t xml:space="preserve">את </w:t>
      </w:r>
      <w:bookmarkStart w:id="20242" w:name="_ETM_Q50_399099"/>
      <w:bookmarkEnd w:id="20242"/>
      <w:r>
        <w:rPr>
          <w:rtl/>
        </w:rPr>
        <w:t xml:space="preserve">זה </w:t>
      </w:r>
      <w:bookmarkStart w:id="20243" w:name="_ETM_Q50_399189"/>
      <w:bookmarkEnd w:id="20243"/>
      <w:r>
        <w:rPr>
          <w:rtl/>
        </w:rPr>
        <w:t>בס</w:t>
      </w:r>
      <w:r>
        <w:rPr>
          <w:rFonts w:hint="cs"/>
          <w:rtl/>
        </w:rPr>
        <w:t>ת</w:t>
      </w:r>
      <w:r>
        <w:rPr>
          <w:rtl/>
        </w:rPr>
        <w:t>ר</w:t>
      </w:r>
      <w:r>
        <w:rPr>
          <w:rFonts w:hint="cs"/>
          <w:rtl/>
        </w:rPr>
        <w:t>,</w:t>
      </w:r>
      <w:r>
        <w:rPr>
          <w:rtl/>
        </w:rPr>
        <w:t xml:space="preserve"> </w:t>
      </w:r>
      <w:bookmarkStart w:id="20244" w:name="_ETM_Q50_400610"/>
      <w:bookmarkEnd w:id="20244"/>
      <w:r>
        <w:rPr>
          <w:rtl/>
        </w:rPr>
        <w:t xml:space="preserve">בלי </w:t>
      </w:r>
      <w:bookmarkStart w:id="20245" w:name="_ETM_Q50_400790"/>
      <w:bookmarkEnd w:id="20245"/>
      <w:r>
        <w:rPr>
          <w:rtl/>
        </w:rPr>
        <w:t>שרואים</w:t>
      </w:r>
      <w:r>
        <w:rPr>
          <w:rFonts w:hint="cs"/>
          <w:rtl/>
        </w:rPr>
        <w:t>.</w:t>
      </w:r>
      <w:r>
        <w:rPr>
          <w:rtl/>
        </w:rPr>
        <w:t xml:space="preserve"> </w:t>
      </w:r>
      <w:bookmarkStart w:id="20246" w:name="_ETM_Q50_401630"/>
      <w:bookmarkEnd w:id="20246"/>
      <w:r>
        <w:rPr>
          <w:rtl/>
        </w:rPr>
        <w:t xml:space="preserve">אז </w:t>
      </w:r>
      <w:bookmarkStart w:id="20247" w:name="_ETM_Q50_401840"/>
      <w:bookmarkEnd w:id="20247"/>
      <w:r>
        <w:rPr>
          <w:rtl/>
        </w:rPr>
        <w:t xml:space="preserve">מה </w:t>
      </w:r>
      <w:bookmarkStart w:id="20248" w:name="_ETM_Q50_401989"/>
      <w:bookmarkEnd w:id="20248"/>
      <w:r>
        <w:rPr>
          <w:rtl/>
        </w:rPr>
        <w:t>קרה</w:t>
      </w:r>
      <w:r>
        <w:rPr>
          <w:rFonts w:hint="cs"/>
          <w:rtl/>
        </w:rPr>
        <w:t>?</w:t>
      </w:r>
      <w:r>
        <w:rPr>
          <w:rtl/>
        </w:rPr>
        <w:t xml:space="preserve"> </w:t>
      </w:r>
      <w:bookmarkStart w:id="20249" w:name="_ETM_Q50_402290"/>
      <w:bookmarkEnd w:id="20249"/>
      <w:r>
        <w:rPr>
          <w:rtl/>
        </w:rPr>
        <w:t xml:space="preserve">במקום </w:t>
      </w:r>
      <w:bookmarkStart w:id="20250" w:name="_ETM_Q50_402739"/>
      <w:bookmarkEnd w:id="20250"/>
      <w:r>
        <w:rPr>
          <w:rtl/>
        </w:rPr>
        <w:t xml:space="preserve">שאנשים </w:t>
      </w:r>
      <w:bookmarkStart w:id="20251" w:name="_ETM_Q50_403220"/>
      <w:bookmarkEnd w:id="20251"/>
      <w:r>
        <w:rPr>
          <w:rtl/>
        </w:rPr>
        <w:t xml:space="preserve">באמת </w:t>
      </w:r>
      <w:bookmarkStart w:id="20252" w:name="_ETM_Q50_403940"/>
      <w:bookmarkEnd w:id="20252"/>
      <w:r>
        <w:rPr>
          <w:rtl/>
        </w:rPr>
        <w:t xml:space="preserve">יראו </w:t>
      </w:r>
      <w:bookmarkStart w:id="20253" w:name="_ETM_Q50_404720"/>
      <w:bookmarkEnd w:id="20253"/>
      <w:r>
        <w:rPr>
          <w:rtl/>
        </w:rPr>
        <w:t xml:space="preserve">שהם </w:t>
      </w:r>
      <w:bookmarkStart w:id="20254" w:name="_ETM_Q50_405020"/>
      <w:bookmarkEnd w:id="20254"/>
      <w:r>
        <w:rPr>
          <w:rtl/>
        </w:rPr>
        <w:t xml:space="preserve">נותנים </w:t>
      </w:r>
      <w:bookmarkStart w:id="20255" w:name="_ETM_Q50_405380"/>
      <w:bookmarkEnd w:id="20255"/>
      <w:r>
        <w:rPr>
          <w:rtl/>
        </w:rPr>
        <w:t xml:space="preserve">מעצמם </w:t>
      </w:r>
      <w:bookmarkStart w:id="20256" w:name="_ETM_Q50_405920"/>
      <w:bookmarkEnd w:id="20256"/>
      <w:r>
        <w:rPr>
          <w:rtl/>
        </w:rPr>
        <w:t xml:space="preserve">בעקבות </w:t>
      </w:r>
      <w:bookmarkStart w:id="20257" w:name="_ETM_Q50_406340"/>
      <w:bookmarkEnd w:id="20257"/>
      <w:r>
        <w:rPr>
          <w:rtl/>
        </w:rPr>
        <w:t xml:space="preserve">מה </w:t>
      </w:r>
      <w:bookmarkStart w:id="20258" w:name="_ETM_Q50_406459"/>
      <w:bookmarkEnd w:id="20258"/>
      <w:r>
        <w:rPr>
          <w:rtl/>
        </w:rPr>
        <w:t>שקרה</w:t>
      </w:r>
      <w:r>
        <w:rPr>
          <w:rFonts w:hint="cs"/>
          <w:rtl/>
        </w:rPr>
        <w:t xml:space="preserve"> ו</w:t>
      </w:r>
      <w:bookmarkStart w:id="20259" w:name="_ETM_Q50_406970"/>
      <w:bookmarkEnd w:id="20259"/>
      <w:r>
        <w:rPr>
          <w:rtl/>
        </w:rPr>
        <w:t xml:space="preserve">האחדות </w:t>
      </w:r>
      <w:bookmarkStart w:id="20260" w:name="_ETM_Q50_407390"/>
      <w:bookmarkEnd w:id="20260"/>
      <w:r>
        <w:rPr>
          <w:rtl/>
        </w:rPr>
        <w:t xml:space="preserve">היא </w:t>
      </w:r>
      <w:bookmarkStart w:id="20261" w:name="_ETM_Q50_407510"/>
      <w:bookmarkEnd w:id="20261"/>
      <w:r>
        <w:rPr>
          <w:rtl/>
        </w:rPr>
        <w:t xml:space="preserve">גם </w:t>
      </w:r>
      <w:bookmarkStart w:id="20262" w:name="_ETM_Q50_408220"/>
      <w:bookmarkEnd w:id="20262"/>
      <w:r>
        <w:rPr>
          <w:rtl/>
        </w:rPr>
        <w:t xml:space="preserve">לא </w:t>
      </w:r>
      <w:bookmarkStart w:id="20263" w:name="_ETM_Q50_408430"/>
      <w:bookmarkEnd w:id="20263"/>
      <w:r>
        <w:rPr>
          <w:rtl/>
        </w:rPr>
        <w:t xml:space="preserve">רק </w:t>
      </w:r>
      <w:bookmarkStart w:id="20264" w:name="_ETM_Q50_408550"/>
      <w:bookmarkEnd w:id="20264"/>
      <w:r>
        <w:rPr>
          <w:rtl/>
        </w:rPr>
        <w:t>ב</w:t>
      </w:r>
      <w:r>
        <w:rPr>
          <w:rFonts w:hint="cs"/>
          <w:rtl/>
        </w:rPr>
        <w:t>פה אלא</w:t>
      </w:r>
      <w:r>
        <w:rPr>
          <w:rtl/>
        </w:rPr>
        <w:t xml:space="preserve"> </w:t>
      </w:r>
      <w:bookmarkStart w:id="20265" w:name="_ETM_Q50_409030"/>
      <w:bookmarkEnd w:id="20265"/>
      <w:r>
        <w:rPr>
          <w:rtl/>
        </w:rPr>
        <w:t xml:space="preserve">גם </w:t>
      </w:r>
      <w:bookmarkStart w:id="20266" w:name="_ETM_Q50_409209"/>
      <w:bookmarkEnd w:id="20266"/>
      <w:r>
        <w:rPr>
          <w:rtl/>
        </w:rPr>
        <w:t>בפועל</w:t>
      </w:r>
      <w:r>
        <w:rPr>
          <w:rFonts w:hint="cs"/>
          <w:rtl/>
        </w:rPr>
        <w:t>,</w:t>
      </w:r>
      <w:r>
        <w:rPr>
          <w:rtl/>
        </w:rPr>
        <w:t xml:space="preserve"> </w:t>
      </w:r>
      <w:bookmarkStart w:id="20267" w:name="_ETM_Q50_409989"/>
      <w:bookmarkEnd w:id="20267"/>
      <w:r>
        <w:rPr>
          <w:rtl/>
        </w:rPr>
        <w:t xml:space="preserve">אז </w:t>
      </w:r>
      <w:bookmarkStart w:id="20268" w:name="_ETM_Q50_410170"/>
      <w:bookmarkEnd w:id="20268"/>
      <w:r>
        <w:rPr>
          <w:rtl/>
        </w:rPr>
        <w:t xml:space="preserve">הם </w:t>
      </w:r>
      <w:bookmarkStart w:id="20269" w:name="_ETM_Q50_410260"/>
      <w:bookmarkEnd w:id="20269"/>
      <w:r>
        <w:rPr>
          <w:rtl/>
        </w:rPr>
        <w:t xml:space="preserve">עושים </w:t>
      </w:r>
      <w:bookmarkStart w:id="20270" w:name="_ETM_Q50_410530"/>
      <w:bookmarkEnd w:id="20270"/>
      <w:r>
        <w:rPr>
          <w:rtl/>
        </w:rPr>
        <w:t xml:space="preserve">את </w:t>
      </w:r>
      <w:bookmarkStart w:id="20271" w:name="_ETM_Q50_410620"/>
      <w:bookmarkEnd w:id="20271"/>
      <w:r>
        <w:rPr>
          <w:rtl/>
        </w:rPr>
        <w:t xml:space="preserve">זה </w:t>
      </w:r>
      <w:bookmarkStart w:id="20272" w:name="_ETM_Q50_410709"/>
      <w:bookmarkEnd w:id="20272"/>
      <w:r>
        <w:rPr>
          <w:rtl/>
        </w:rPr>
        <w:t>בגנבה</w:t>
      </w:r>
      <w:r>
        <w:rPr>
          <w:rFonts w:hint="cs"/>
          <w:rtl/>
        </w:rPr>
        <w:t>,</w:t>
      </w:r>
      <w:r>
        <w:rPr>
          <w:rtl/>
        </w:rPr>
        <w:t xml:space="preserve"> </w:t>
      </w:r>
      <w:bookmarkStart w:id="20273" w:name="_ETM_Q50_411760"/>
      <w:bookmarkEnd w:id="20273"/>
      <w:r>
        <w:rPr>
          <w:rtl/>
        </w:rPr>
        <w:t xml:space="preserve">שזה </w:t>
      </w:r>
      <w:bookmarkStart w:id="20274" w:name="_ETM_Q50_412090"/>
      <w:bookmarkEnd w:id="20274"/>
      <w:r>
        <w:rPr>
          <w:rtl/>
        </w:rPr>
        <w:t xml:space="preserve">עוד </w:t>
      </w:r>
      <w:bookmarkStart w:id="20275" w:name="_ETM_Q50_412239"/>
      <w:bookmarkEnd w:id="20275"/>
      <w:r>
        <w:rPr>
          <w:rtl/>
        </w:rPr>
        <w:t xml:space="preserve">יותר </w:t>
      </w:r>
      <w:bookmarkStart w:id="20276" w:name="_ETM_Q50_412480"/>
      <w:bookmarkEnd w:id="20276"/>
      <w:r>
        <w:rPr>
          <w:rtl/>
        </w:rPr>
        <w:t>גרוע</w:t>
      </w:r>
      <w:r>
        <w:rPr>
          <w:rFonts w:hint="cs"/>
          <w:rtl/>
        </w:rPr>
        <w:t>.</w:t>
      </w:r>
      <w:r>
        <w:rPr>
          <w:rtl/>
        </w:rPr>
        <w:t xml:space="preserve"> </w:t>
      </w:r>
      <w:bookmarkStart w:id="20277" w:name="_ETM_Q50_413230"/>
      <w:bookmarkEnd w:id="20277"/>
      <w:r>
        <w:rPr>
          <w:rtl/>
        </w:rPr>
        <w:t xml:space="preserve">הם </w:t>
      </w:r>
      <w:bookmarkStart w:id="20278" w:name="_ETM_Q50_413439"/>
      <w:bookmarkEnd w:id="20278"/>
      <w:r>
        <w:rPr>
          <w:rtl/>
        </w:rPr>
        <w:t>אומרים</w:t>
      </w:r>
      <w:r>
        <w:rPr>
          <w:rFonts w:hint="cs"/>
          <w:rtl/>
        </w:rPr>
        <w:t>:</w:t>
      </w:r>
      <w:r>
        <w:rPr>
          <w:rtl/>
        </w:rPr>
        <w:t xml:space="preserve"> </w:t>
      </w:r>
      <w:bookmarkStart w:id="20279" w:name="_ETM_Q50_413769"/>
      <w:bookmarkEnd w:id="20279"/>
      <w:r>
        <w:rPr>
          <w:rtl/>
        </w:rPr>
        <w:t xml:space="preserve">אנחנו </w:t>
      </w:r>
      <w:bookmarkStart w:id="20280" w:name="_ETM_Q50_414219"/>
      <w:bookmarkEnd w:id="20280"/>
      <w:r>
        <w:rPr>
          <w:rtl/>
        </w:rPr>
        <w:t>מאוחדים</w:t>
      </w:r>
      <w:r>
        <w:rPr>
          <w:rFonts w:hint="cs"/>
          <w:rtl/>
        </w:rPr>
        <w:t>,</w:t>
      </w:r>
      <w:r>
        <w:rPr>
          <w:rtl/>
        </w:rPr>
        <w:t xml:space="preserve"> </w:t>
      </w:r>
      <w:bookmarkStart w:id="20281" w:name="_ETM_Q50_414790"/>
      <w:bookmarkEnd w:id="20281"/>
      <w:r>
        <w:rPr>
          <w:rtl/>
        </w:rPr>
        <w:t xml:space="preserve">ואז </w:t>
      </w:r>
      <w:bookmarkStart w:id="20282" w:name="_ETM_Q50_415209"/>
      <w:bookmarkEnd w:id="20282"/>
      <w:r>
        <w:rPr>
          <w:rtl/>
        </w:rPr>
        <w:t xml:space="preserve">עושים </w:t>
      </w:r>
      <w:bookmarkStart w:id="20283" w:name="_ETM_Q50_415510"/>
      <w:bookmarkEnd w:id="20283"/>
      <w:r>
        <w:rPr>
          <w:rtl/>
        </w:rPr>
        <w:t>תרגילים</w:t>
      </w:r>
      <w:r w:rsidR="00A15CC8">
        <w:rPr>
          <w:rFonts w:hint="cs"/>
          <w:rtl/>
        </w:rPr>
        <w:t>:</w:t>
      </w:r>
      <w:r>
        <w:rPr>
          <w:rtl/>
        </w:rPr>
        <w:t xml:space="preserve"> </w:t>
      </w:r>
      <w:bookmarkStart w:id="20284" w:name="_ETM_Q50_416560"/>
      <w:bookmarkEnd w:id="20284"/>
      <w:r>
        <w:rPr>
          <w:rtl/>
        </w:rPr>
        <w:t xml:space="preserve">איך </w:t>
      </w:r>
      <w:bookmarkStart w:id="20285" w:name="_ETM_Q50_416769"/>
      <w:bookmarkEnd w:id="20285"/>
      <w:r>
        <w:rPr>
          <w:rtl/>
        </w:rPr>
        <w:t xml:space="preserve">אנחנו </w:t>
      </w:r>
      <w:bookmarkStart w:id="20286" w:name="_ETM_Q50_417069"/>
      <w:bookmarkEnd w:id="20286"/>
      <w:r>
        <w:rPr>
          <w:rtl/>
        </w:rPr>
        <w:t xml:space="preserve">נעבוד </w:t>
      </w:r>
      <w:bookmarkStart w:id="20287" w:name="_ETM_Q50_417430"/>
      <w:bookmarkEnd w:id="20287"/>
      <w:r>
        <w:rPr>
          <w:rtl/>
        </w:rPr>
        <w:t xml:space="preserve">על </w:t>
      </w:r>
      <w:bookmarkStart w:id="20288" w:name="_ETM_Q50_417549"/>
      <w:bookmarkEnd w:id="20288"/>
      <w:r>
        <w:rPr>
          <w:rtl/>
        </w:rPr>
        <w:t xml:space="preserve">בג"ץ </w:t>
      </w:r>
      <w:bookmarkStart w:id="20289" w:name="_ETM_Q50_417909"/>
      <w:bookmarkEnd w:id="20289"/>
      <w:r>
        <w:rPr>
          <w:rtl/>
        </w:rPr>
        <w:t xml:space="preserve">שלא </w:t>
      </w:r>
      <w:bookmarkStart w:id="20290" w:name="_ETM_Q50_418150"/>
      <w:bookmarkEnd w:id="20290"/>
      <w:r>
        <w:rPr>
          <w:rtl/>
        </w:rPr>
        <w:t xml:space="preserve">יהיה </w:t>
      </w:r>
      <w:bookmarkStart w:id="20291" w:name="_ETM_Q50_418239"/>
      <w:bookmarkEnd w:id="20291"/>
      <w:r>
        <w:rPr>
          <w:rtl/>
        </w:rPr>
        <w:t xml:space="preserve">שוויון </w:t>
      </w:r>
      <w:bookmarkStart w:id="20292" w:name="_ETM_Q50_418599"/>
      <w:bookmarkEnd w:id="20292"/>
      <w:r>
        <w:rPr>
          <w:rtl/>
        </w:rPr>
        <w:t>בנטל</w:t>
      </w:r>
      <w:bookmarkStart w:id="20293" w:name="_ETM_Q50_419049"/>
      <w:bookmarkEnd w:id="20293"/>
      <w:r>
        <w:rPr>
          <w:rFonts w:hint="cs"/>
          <w:rtl/>
        </w:rPr>
        <w:t xml:space="preserve">, איך נוסיף עוד לכאן </w:t>
      </w:r>
      <w:bookmarkStart w:id="20294" w:name="_ETM_Q50_419170"/>
      <w:bookmarkStart w:id="20295" w:name="_ETM_Q50_419709"/>
      <w:bookmarkStart w:id="20296" w:name="_ETM_Q50_420010"/>
      <w:bookmarkEnd w:id="20294"/>
      <w:bookmarkEnd w:id="20295"/>
      <w:bookmarkEnd w:id="20296"/>
      <w:r>
        <w:rPr>
          <w:rtl/>
        </w:rPr>
        <w:t xml:space="preserve">שלא </w:t>
      </w:r>
      <w:bookmarkStart w:id="20297" w:name="_ETM_Q50_420249"/>
      <w:bookmarkEnd w:id="20297"/>
      <w:r>
        <w:rPr>
          <w:rtl/>
        </w:rPr>
        <w:t>משרתים</w:t>
      </w:r>
      <w:r>
        <w:rPr>
          <w:rFonts w:hint="cs"/>
          <w:rtl/>
        </w:rPr>
        <w:t>, איך נוסיף עוד לכאן.</w:t>
      </w:r>
      <w:r>
        <w:rPr>
          <w:rtl/>
        </w:rPr>
        <w:t xml:space="preserve"> </w:t>
      </w:r>
      <w:bookmarkStart w:id="20298" w:name="_ETM_Q50_421930"/>
      <w:bookmarkEnd w:id="20298"/>
    </w:p>
    <w:p w:rsidR="00A15CC8" w:rsidRDefault="00A15CC8" w:rsidP="00A15CC8">
      <w:pPr>
        <w:rPr>
          <w:rtl/>
        </w:rPr>
      </w:pPr>
    </w:p>
    <w:p w:rsidR="00A15CC8" w:rsidRDefault="00071895" w:rsidP="00A15CC8">
      <w:pPr>
        <w:rPr>
          <w:rtl/>
        </w:rPr>
      </w:pPr>
      <w:r>
        <w:rPr>
          <w:rtl/>
        </w:rPr>
        <w:t xml:space="preserve">יש </w:t>
      </w:r>
      <w:bookmarkStart w:id="20299" w:name="_ETM_Q50_422230"/>
      <w:bookmarkEnd w:id="20299"/>
      <w:r>
        <w:rPr>
          <w:rtl/>
        </w:rPr>
        <w:t xml:space="preserve">מישהו </w:t>
      </w:r>
      <w:bookmarkStart w:id="20300" w:name="_ETM_Q50_422530"/>
      <w:bookmarkEnd w:id="20300"/>
      <w:r>
        <w:rPr>
          <w:rtl/>
        </w:rPr>
        <w:t xml:space="preserve">שלא </w:t>
      </w:r>
      <w:bookmarkStart w:id="20301" w:name="_ETM_Q50_422799"/>
      <w:bookmarkEnd w:id="20301"/>
      <w:r>
        <w:rPr>
          <w:rtl/>
        </w:rPr>
        <w:t xml:space="preserve">מבין </w:t>
      </w:r>
      <w:bookmarkStart w:id="20302" w:name="_ETM_Q50_424069"/>
      <w:bookmarkEnd w:id="20302"/>
      <w:r>
        <w:rPr>
          <w:rtl/>
        </w:rPr>
        <w:t>ש</w:t>
      </w:r>
      <w:r>
        <w:rPr>
          <w:rFonts w:hint="cs"/>
          <w:rtl/>
        </w:rPr>
        <w:t>ע</w:t>
      </w:r>
      <w:r>
        <w:rPr>
          <w:rtl/>
        </w:rPr>
        <w:t xml:space="preserve">ם </w:t>
      </w:r>
      <w:bookmarkStart w:id="20303" w:name="_ETM_Q50_424400"/>
      <w:bookmarkEnd w:id="20303"/>
      <w:r>
        <w:rPr>
          <w:rtl/>
        </w:rPr>
        <w:t xml:space="preserve">הממשלה </w:t>
      </w:r>
      <w:bookmarkStart w:id="20304" w:name="_ETM_Q50_425000"/>
      <w:bookmarkEnd w:id="20304"/>
      <w:r>
        <w:rPr>
          <w:rtl/>
        </w:rPr>
        <w:t xml:space="preserve">הזאת </w:t>
      </w:r>
      <w:bookmarkStart w:id="20305" w:name="_ETM_Q50_425390"/>
      <w:bookmarkEnd w:id="20305"/>
      <w:r>
        <w:rPr>
          <w:rtl/>
        </w:rPr>
        <w:t xml:space="preserve">מה </w:t>
      </w:r>
      <w:bookmarkStart w:id="20306" w:name="_ETM_Q50_425569"/>
      <w:bookmarkEnd w:id="20306"/>
      <w:r>
        <w:rPr>
          <w:rtl/>
        </w:rPr>
        <w:t xml:space="preserve">שהיה </w:t>
      </w:r>
      <w:bookmarkStart w:id="20307" w:name="_ETM_Q50_426080"/>
      <w:bookmarkEnd w:id="20307"/>
      <w:r>
        <w:rPr>
          <w:rtl/>
        </w:rPr>
        <w:t xml:space="preserve">הוא </w:t>
      </w:r>
      <w:bookmarkStart w:id="20308" w:name="_ETM_Q50_426230"/>
      <w:bookmarkEnd w:id="20308"/>
      <w:r>
        <w:rPr>
          <w:rtl/>
        </w:rPr>
        <w:t xml:space="preserve">שיהיה </w:t>
      </w:r>
      <w:bookmarkStart w:id="20309" w:name="_ETM_Q50_427590"/>
      <w:bookmarkEnd w:id="20309"/>
      <w:r>
        <w:rPr>
          <w:rtl/>
        </w:rPr>
        <w:t xml:space="preserve">ועוד </w:t>
      </w:r>
      <w:bookmarkStart w:id="20310" w:name="_ETM_Q50_428040"/>
      <w:bookmarkEnd w:id="20310"/>
      <w:r>
        <w:rPr>
          <w:rtl/>
        </w:rPr>
        <w:t xml:space="preserve">יותר </w:t>
      </w:r>
      <w:bookmarkStart w:id="20311" w:name="_ETM_Q50_428370"/>
      <w:bookmarkEnd w:id="20311"/>
      <w:r>
        <w:rPr>
          <w:rtl/>
        </w:rPr>
        <w:t>גרוע</w:t>
      </w:r>
      <w:r>
        <w:rPr>
          <w:rFonts w:hint="cs"/>
          <w:rtl/>
        </w:rPr>
        <w:t>?</w:t>
      </w:r>
      <w:r>
        <w:rPr>
          <w:rtl/>
        </w:rPr>
        <w:t xml:space="preserve"> </w:t>
      </w:r>
      <w:bookmarkStart w:id="20312" w:name="_ETM_Q50_429940"/>
      <w:bookmarkEnd w:id="20312"/>
      <w:r>
        <w:rPr>
          <w:rtl/>
        </w:rPr>
        <w:t xml:space="preserve">יש </w:t>
      </w:r>
      <w:bookmarkStart w:id="20313" w:name="_ETM_Q50_430510"/>
      <w:bookmarkEnd w:id="20313"/>
      <w:r>
        <w:rPr>
          <w:rtl/>
        </w:rPr>
        <w:t xml:space="preserve">מישהו </w:t>
      </w:r>
      <w:bookmarkStart w:id="20314" w:name="_ETM_Q50_430900"/>
      <w:bookmarkEnd w:id="20314"/>
      <w:r>
        <w:rPr>
          <w:rtl/>
        </w:rPr>
        <w:t xml:space="preserve">שלא </w:t>
      </w:r>
      <w:bookmarkStart w:id="20315" w:name="_ETM_Q50_431200"/>
      <w:bookmarkEnd w:id="20315"/>
      <w:r>
        <w:rPr>
          <w:rtl/>
        </w:rPr>
        <w:t xml:space="preserve">מבין </w:t>
      </w:r>
      <w:bookmarkStart w:id="20316" w:name="_ETM_Q50_432430"/>
      <w:bookmarkEnd w:id="20316"/>
      <w:r>
        <w:rPr>
          <w:rtl/>
        </w:rPr>
        <w:t xml:space="preserve">שהממשלה </w:t>
      </w:r>
      <w:bookmarkStart w:id="20317" w:name="_ETM_Q50_433120"/>
      <w:bookmarkEnd w:id="20317"/>
      <w:r>
        <w:rPr>
          <w:rtl/>
        </w:rPr>
        <w:t xml:space="preserve">הזאת </w:t>
      </w:r>
      <w:bookmarkStart w:id="20318" w:name="_ETM_Q50_433360"/>
      <w:bookmarkStart w:id="20319" w:name="_ETM_Q50_434470"/>
      <w:bookmarkStart w:id="20320" w:name="_ETM_Q50_434980"/>
      <w:bookmarkEnd w:id="20318"/>
      <w:bookmarkEnd w:id="20319"/>
      <w:bookmarkEnd w:id="20320"/>
      <w:r>
        <w:rPr>
          <w:rtl/>
        </w:rPr>
        <w:t xml:space="preserve">קיימת </w:t>
      </w:r>
      <w:bookmarkStart w:id="20321" w:name="_ETM_Q50_435580"/>
      <w:bookmarkEnd w:id="20321"/>
      <w:r>
        <w:rPr>
          <w:rtl/>
        </w:rPr>
        <w:t xml:space="preserve">מתוך </w:t>
      </w:r>
      <w:bookmarkStart w:id="20322" w:name="_ETM_Q50_435940"/>
      <w:bookmarkEnd w:id="20322"/>
      <w:r>
        <w:rPr>
          <w:rtl/>
        </w:rPr>
        <w:t xml:space="preserve">זה </w:t>
      </w:r>
      <w:bookmarkStart w:id="20323" w:name="_ETM_Q50_436150"/>
      <w:bookmarkEnd w:id="20323"/>
      <w:r>
        <w:rPr>
          <w:rtl/>
        </w:rPr>
        <w:t xml:space="preserve">שכולם </w:t>
      </w:r>
      <w:bookmarkStart w:id="20324" w:name="_ETM_Q50_436720"/>
      <w:bookmarkEnd w:id="20324"/>
      <w:r>
        <w:rPr>
          <w:rtl/>
        </w:rPr>
        <w:t xml:space="preserve">רבים </w:t>
      </w:r>
      <w:bookmarkStart w:id="20325" w:name="_ETM_Q50_437020"/>
      <w:bookmarkEnd w:id="20325"/>
      <w:r>
        <w:rPr>
          <w:rtl/>
        </w:rPr>
        <w:t xml:space="preserve">עם </w:t>
      </w:r>
      <w:bookmarkStart w:id="20326" w:name="_ETM_Q50_437139"/>
      <w:bookmarkEnd w:id="20326"/>
      <w:r>
        <w:rPr>
          <w:rtl/>
        </w:rPr>
        <w:t>כולם</w:t>
      </w:r>
      <w:r>
        <w:rPr>
          <w:rFonts w:hint="cs"/>
          <w:rtl/>
        </w:rPr>
        <w:t xml:space="preserve"> </w:t>
      </w:r>
      <w:r>
        <w:rPr>
          <w:rtl/>
        </w:rPr>
        <w:t xml:space="preserve">– </w:t>
      </w:r>
      <w:bookmarkStart w:id="20327" w:name="_ETM_Q50_437529"/>
      <w:bookmarkEnd w:id="20327"/>
      <w:r>
        <w:rPr>
          <w:rtl/>
        </w:rPr>
        <w:t xml:space="preserve">יהודים </w:t>
      </w:r>
      <w:bookmarkStart w:id="20328" w:name="_ETM_Q50_438010"/>
      <w:bookmarkEnd w:id="20328"/>
      <w:r>
        <w:rPr>
          <w:rtl/>
        </w:rPr>
        <w:t xml:space="preserve">עם </w:t>
      </w:r>
      <w:bookmarkStart w:id="20329" w:name="_ETM_Q50_438160"/>
      <w:bookmarkEnd w:id="20329"/>
      <w:r>
        <w:rPr>
          <w:rtl/>
        </w:rPr>
        <w:t>ערבים</w:t>
      </w:r>
      <w:r>
        <w:rPr>
          <w:rFonts w:hint="cs"/>
          <w:rtl/>
        </w:rPr>
        <w:t>,</w:t>
      </w:r>
      <w:r>
        <w:rPr>
          <w:rtl/>
        </w:rPr>
        <w:t xml:space="preserve"> </w:t>
      </w:r>
      <w:bookmarkStart w:id="20330" w:name="_ETM_Q50_438670"/>
      <w:bookmarkEnd w:id="20330"/>
      <w:r>
        <w:rPr>
          <w:rtl/>
        </w:rPr>
        <w:t xml:space="preserve">אשכנזים </w:t>
      </w:r>
      <w:bookmarkStart w:id="20331" w:name="_ETM_Q50_439420"/>
      <w:bookmarkStart w:id="20332" w:name="_ETM_Q50_439930"/>
      <w:bookmarkStart w:id="20333" w:name="_ETM_Q50_440110"/>
      <w:bookmarkEnd w:id="20331"/>
      <w:bookmarkEnd w:id="20332"/>
      <w:bookmarkEnd w:id="20333"/>
      <w:r>
        <w:rPr>
          <w:rFonts w:hint="cs"/>
          <w:rtl/>
        </w:rPr>
        <w:t xml:space="preserve">עם </w:t>
      </w:r>
      <w:r>
        <w:rPr>
          <w:rtl/>
        </w:rPr>
        <w:t xml:space="preserve">לא </w:t>
      </w:r>
      <w:bookmarkStart w:id="20334" w:name="_ETM_Q50_440230"/>
      <w:bookmarkEnd w:id="20334"/>
      <w:r>
        <w:rPr>
          <w:rtl/>
        </w:rPr>
        <w:t>אשכנזים</w:t>
      </w:r>
      <w:r>
        <w:rPr>
          <w:rFonts w:hint="cs"/>
          <w:rtl/>
        </w:rPr>
        <w:t>,</w:t>
      </w:r>
      <w:r>
        <w:rPr>
          <w:rtl/>
        </w:rPr>
        <w:t xml:space="preserve"> </w:t>
      </w:r>
      <w:bookmarkStart w:id="20335" w:name="_ETM_Q50_441250"/>
      <w:bookmarkEnd w:id="20335"/>
      <w:r>
        <w:rPr>
          <w:rtl/>
        </w:rPr>
        <w:t xml:space="preserve">דתיים </w:t>
      </w:r>
      <w:bookmarkStart w:id="20336" w:name="_ETM_Q50_441940"/>
      <w:bookmarkEnd w:id="20336"/>
      <w:r>
        <w:rPr>
          <w:rFonts w:hint="cs"/>
          <w:rtl/>
        </w:rPr>
        <w:t xml:space="preserve">עם </w:t>
      </w:r>
      <w:r>
        <w:rPr>
          <w:rtl/>
        </w:rPr>
        <w:t>חילונים</w:t>
      </w:r>
      <w:r>
        <w:rPr>
          <w:rFonts w:hint="cs"/>
          <w:rtl/>
        </w:rPr>
        <w:t>,</w:t>
      </w:r>
      <w:r>
        <w:rPr>
          <w:rtl/>
        </w:rPr>
        <w:t xml:space="preserve"> </w:t>
      </w:r>
      <w:bookmarkStart w:id="20337" w:name="_ETM_Q50_443909"/>
      <w:bookmarkEnd w:id="20337"/>
      <w:r>
        <w:rPr>
          <w:rtl/>
        </w:rPr>
        <w:t xml:space="preserve">צפונים </w:t>
      </w:r>
      <w:bookmarkStart w:id="20338" w:name="_ETM_Q50_444629"/>
      <w:bookmarkEnd w:id="20338"/>
      <w:r>
        <w:rPr>
          <w:rFonts w:hint="cs"/>
          <w:rtl/>
        </w:rPr>
        <w:t xml:space="preserve">עם </w:t>
      </w:r>
      <w:r>
        <w:rPr>
          <w:rtl/>
        </w:rPr>
        <w:t>דרומים</w:t>
      </w:r>
      <w:r>
        <w:rPr>
          <w:rFonts w:hint="cs"/>
          <w:rtl/>
        </w:rPr>
        <w:t>,</w:t>
      </w:r>
      <w:r>
        <w:rPr>
          <w:rtl/>
        </w:rPr>
        <w:t xml:space="preserve"> </w:t>
      </w:r>
      <w:bookmarkStart w:id="20339" w:name="_ETM_Q50_445349"/>
      <w:bookmarkEnd w:id="20339"/>
      <w:r>
        <w:rPr>
          <w:rtl/>
        </w:rPr>
        <w:t>מרכז</w:t>
      </w:r>
      <w:r>
        <w:rPr>
          <w:rFonts w:hint="cs"/>
          <w:rtl/>
        </w:rPr>
        <w:t>?</w:t>
      </w:r>
      <w:r>
        <w:rPr>
          <w:rtl/>
        </w:rPr>
        <w:t xml:space="preserve"> </w:t>
      </w:r>
      <w:bookmarkStart w:id="20340" w:name="_ETM_Q50_445979"/>
      <w:bookmarkEnd w:id="20340"/>
      <w:r>
        <w:rPr>
          <w:rtl/>
        </w:rPr>
        <w:t xml:space="preserve">לא </w:t>
      </w:r>
      <w:bookmarkStart w:id="20341" w:name="_ETM_Q50_446099"/>
      <w:bookmarkEnd w:id="20341"/>
      <w:r>
        <w:rPr>
          <w:rtl/>
        </w:rPr>
        <w:t>יודע</w:t>
      </w:r>
      <w:r>
        <w:rPr>
          <w:rFonts w:hint="cs"/>
          <w:rtl/>
        </w:rPr>
        <w:t>, אז</w:t>
      </w:r>
      <w:r>
        <w:rPr>
          <w:rtl/>
        </w:rPr>
        <w:t xml:space="preserve"> </w:t>
      </w:r>
      <w:bookmarkStart w:id="20342" w:name="_ETM_Q50_446699"/>
      <w:bookmarkEnd w:id="20342"/>
      <w:r>
        <w:rPr>
          <w:rtl/>
        </w:rPr>
        <w:t xml:space="preserve">שכל </w:t>
      </w:r>
      <w:bookmarkStart w:id="20343" w:name="_ETM_Q50_447059"/>
      <w:bookmarkEnd w:id="20343"/>
      <w:r>
        <w:rPr>
          <w:rtl/>
        </w:rPr>
        <w:t xml:space="preserve">זה </w:t>
      </w:r>
      <w:bookmarkStart w:id="20344" w:name="_ETM_Q50_447210"/>
      <w:bookmarkEnd w:id="20344"/>
      <w:r>
        <w:rPr>
          <w:rtl/>
        </w:rPr>
        <w:t xml:space="preserve">יהיה </w:t>
      </w:r>
      <w:bookmarkStart w:id="20345" w:name="_ETM_Q50_447360"/>
      <w:bookmarkEnd w:id="20345"/>
      <w:r>
        <w:rPr>
          <w:rtl/>
        </w:rPr>
        <w:t xml:space="preserve">סיבה </w:t>
      </w:r>
      <w:bookmarkStart w:id="20346" w:name="_ETM_Q50_447779"/>
      <w:bookmarkEnd w:id="20346"/>
      <w:r>
        <w:rPr>
          <w:rtl/>
        </w:rPr>
        <w:t>ל</w:t>
      </w:r>
      <w:r>
        <w:rPr>
          <w:rFonts w:hint="cs"/>
          <w:rtl/>
        </w:rPr>
        <w:t>ר</w:t>
      </w:r>
      <w:r>
        <w:rPr>
          <w:rtl/>
        </w:rPr>
        <w:t xml:space="preserve">יב </w:t>
      </w:r>
      <w:bookmarkStart w:id="20347" w:name="_ETM_Q50_448110"/>
      <w:bookmarkEnd w:id="20347"/>
      <w:r>
        <w:rPr>
          <w:rtl/>
        </w:rPr>
        <w:t xml:space="preserve">במדינה </w:t>
      </w:r>
      <w:bookmarkStart w:id="20348" w:name="_ETM_Q50_448589"/>
      <w:bookmarkEnd w:id="20348"/>
      <w:r>
        <w:rPr>
          <w:rtl/>
        </w:rPr>
        <w:t xml:space="preserve">הקטנה </w:t>
      </w:r>
      <w:bookmarkStart w:id="20349" w:name="_ETM_Q50_449009"/>
      <w:bookmarkEnd w:id="20349"/>
      <w:r>
        <w:rPr>
          <w:rtl/>
        </w:rPr>
        <w:t>שלנו</w:t>
      </w:r>
      <w:r>
        <w:rPr>
          <w:rFonts w:hint="cs"/>
          <w:rtl/>
        </w:rPr>
        <w:t>,</w:t>
      </w:r>
      <w:r>
        <w:rPr>
          <w:rtl/>
        </w:rPr>
        <w:t xml:space="preserve"> </w:t>
      </w:r>
      <w:bookmarkStart w:id="20350" w:name="_ETM_Q50_449789"/>
      <w:bookmarkEnd w:id="20350"/>
      <w:r>
        <w:rPr>
          <w:rtl/>
        </w:rPr>
        <w:t xml:space="preserve">בנקודה </w:t>
      </w:r>
      <w:bookmarkStart w:id="20351" w:name="_ETM_Q50_450479"/>
      <w:bookmarkEnd w:id="20351"/>
      <w:r>
        <w:rPr>
          <w:rtl/>
        </w:rPr>
        <w:t xml:space="preserve">הזאת </w:t>
      </w:r>
      <w:bookmarkStart w:id="20352" w:name="_ETM_Q50_450749"/>
      <w:bookmarkEnd w:id="20352"/>
      <w:r>
        <w:rPr>
          <w:rtl/>
        </w:rPr>
        <w:t xml:space="preserve">על </w:t>
      </w:r>
      <w:bookmarkStart w:id="20353" w:name="_ETM_Q50_450870"/>
      <w:bookmarkEnd w:id="20353"/>
      <w:r>
        <w:rPr>
          <w:rtl/>
        </w:rPr>
        <w:t>הגלובוס</w:t>
      </w:r>
      <w:bookmarkStart w:id="20354" w:name="_ETM_Q50_451770"/>
      <w:bookmarkEnd w:id="20354"/>
      <w:r>
        <w:rPr>
          <w:rFonts w:hint="cs"/>
          <w:rtl/>
        </w:rPr>
        <w:t xml:space="preserve"> </w:t>
      </w:r>
      <w:r>
        <w:rPr>
          <w:rtl/>
        </w:rPr>
        <w:t>–</w:t>
      </w:r>
      <w:r>
        <w:rPr>
          <w:rFonts w:hint="cs"/>
          <w:rtl/>
        </w:rPr>
        <w:t xml:space="preserve"> 10 מיליון </w:t>
      </w:r>
      <w:bookmarkStart w:id="20355" w:name="_ETM_Q50_453120"/>
      <w:bookmarkEnd w:id="20355"/>
      <w:r>
        <w:rPr>
          <w:rtl/>
        </w:rPr>
        <w:t xml:space="preserve">איש </w:t>
      </w:r>
      <w:bookmarkStart w:id="20356" w:name="_ETM_Q50_453389"/>
      <w:bookmarkEnd w:id="20356"/>
      <w:r>
        <w:rPr>
          <w:rtl/>
        </w:rPr>
        <w:t xml:space="preserve">מתוך </w:t>
      </w:r>
      <w:bookmarkStart w:id="20357" w:name="_ETM_Q50_454020"/>
      <w:bookmarkEnd w:id="20357"/>
      <w:r>
        <w:rPr>
          <w:rtl/>
        </w:rPr>
        <w:t xml:space="preserve">10 </w:t>
      </w:r>
      <w:bookmarkStart w:id="20358" w:name="_ETM_Q50_454469"/>
      <w:bookmarkEnd w:id="20358"/>
      <w:r>
        <w:rPr>
          <w:rtl/>
        </w:rPr>
        <w:t>מיליארד</w:t>
      </w:r>
      <w:r>
        <w:rPr>
          <w:rFonts w:hint="cs"/>
          <w:rtl/>
        </w:rPr>
        <w:t>.</w:t>
      </w:r>
      <w:r>
        <w:rPr>
          <w:rtl/>
        </w:rPr>
        <w:t xml:space="preserve"> </w:t>
      </w:r>
      <w:bookmarkStart w:id="20359" w:name="_ETM_Q50_456140"/>
      <w:bookmarkEnd w:id="20359"/>
      <w:r>
        <w:rPr>
          <w:rtl/>
        </w:rPr>
        <w:t xml:space="preserve">חסר </w:t>
      </w:r>
      <w:bookmarkStart w:id="20360" w:name="_ETM_Q50_456770"/>
      <w:bookmarkStart w:id="20361" w:name="_ETM_Q50_457130"/>
      <w:bookmarkEnd w:id="20360"/>
      <w:bookmarkEnd w:id="20361"/>
      <w:r>
        <w:rPr>
          <w:rtl/>
        </w:rPr>
        <w:t xml:space="preserve">לנו </w:t>
      </w:r>
      <w:bookmarkStart w:id="20362" w:name="_ETM_Q50_457310"/>
      <w:bookmarkEnd w:id="20362"/>
      <w:r>
        <w:rPr>
          <w:rtl/>
        </w:rPr>
        <w:t xml:space="preserve">על </w:t>
      </w:r>
      <w:bookmarkStart w:id="20363" w:name="_ETM_Q50_457400"/>
      <w:bookmarkEnd w:id="20363"/>
      <w:r>
        <w:rPr>
          <w:rtl/>
        </w:rPr>
        <w:t xml:space="preserve">מה </w:t>
      </w:r>
      <w:bookmarkStart w:id="20364" w:name="_ETM_Q50_457550"/>
      <w:bookmarkEnd w:id="20364"/>
      <w:r>
        <w:rPr>
          <w:rtl/>
        </w:rPr>
        <w:t xml:space="preserve">להסכים </w:t>
      </w:r>
      <w:bookmarkStart w:id="20365" w:name="_ETM_Q50_458150"/>
      <w:bookmarkEnd w:id="20365"/>
      <w:r>
        <w:rPr>
          <w:rtl/>
        </w:rPr>
        <w:t xml:space="preserve">שאנחנו </w:t>
      </w:r>
      <w:bookmarkStart w:id="20366" w:name="_ETM_Q50_458510"/>
      <w:bookmarkEnd w:id="20366"/>
      <w:r>
        <w:rPr>
          <w:rtl/>
        </w:rPr>
        <w:t xml:space="preserve">צריכים </w:t>
      </w:r>
      <w:bookmarkStart w:id="20367" w:name="_ETM_Q50_458839"/>
      <w:bookmarkEnd w:id="20367"/>
      <w:r>
        <w:rPr>
          <w:rtl/>
        </w:rPr>
        <w:t>לריב</w:t>
      </w:r>
      <w:r>
        <w:rPr>
          <w:rFonts w:hint="cs"/>
          <w:rtl/>
        </w:rPr>
        <w:t>?</w:t>
      </w:r>
      <w:r>
        <w:rPr>
          <w:rtl/>
        </w:rPr>
        <w:t xml:space="preserve"> </w:t>
      </w:r>
      <w:bookmarkStart w:id="20368" w:name="_ETM_Q50_459960"/>
      <w:bookmarkEnd w:id="20368"/>
      <w:r>
        <w:rPr>
          <w:rtl/>
        </w:rPr>
        <w:t>ברצינות</w:t>
      </w:r>
      <w:r>
        <w:rPr>
          <w:rFonts w:hint="cs"/>
          <w:rtl/>
        </w:rPr>
        <w:t>.</w:t>
      </w:r>
      <w:r>
        <w:rPr>
          <w:rtl/>
        </w:rPr>
        <w:t xml:space="preserve"> </w:t>
      </w:r>
      <w:bookmarkStart w:id="20369" w:name="_ETM_Q50_462159"/>
      <w:bookmarkEnd w:id="20369"/>
      <w:r>
        <w:rPr>
          <w:rtl/>
        </w:rPr>
        <w:t xml:space="preserve">בדרך </w:t>
      </w:r>
      <w:bookmarkStart w:id="20370" w:name="_ETM_Q50_462610"/>
      <w:bookmarkEnd w:id="20370"/>
      <w:r>
        <w:rPr>
          <w:rtl/>
        </w:rPr>
        <w:t xml:space="preserve">הזאת </w:t>
      </w:r>
      <w:bookmarkStart w:id="20371" w:name="_ETM_Q50_462939"/>
      <w:bookmarkEnd w:id="20371"/>
      <w:r>
        <w:rPr>
          <w:rtl/>
        </w:rPr>
        <w:t xml:space="preserve">תהיה </w:t>
      </w:r>
      <w:bookmarkStart w:id="20372" w:name="_ETM_Q50_463150"/>
      <w:bookmarkEnd w:id="20372"/>
      <w:r>
        <w:rPr>
          <w:rtl/>
        </w:rPr>
        <w:t>מלחמה</w:t>
      </w:r>
      <w:r>
        <w:rPr>
          <w:rFonts w:hint="cs"/>
          <w:rtl/>
        </w:rPr>
        <w:t>,</w:t>
      </w:r>
      <w:r>
        <w:rPr>
          <w:rtl/>
        </w:rPr>
        <w:t xml:space="preserve"> </w:t>
      </w:r>
      <w:bookmarkStart w:id="20373" w:name="_ETM_Q50_464080"/>
      <w:bookmarkEnd w:id="20373"/>
      <w:r>
        <w:rPr>
          <w:rtl/>
        </w:rPr>
        <w:t xml:space="preserve">ולא </w:t>
      </w:r>
      <w:bookmarkStart w:id="20374" w:name="_ETM_Q50_464409"/>
      <w:bookmarkEnd w:id="20374"/>
      <w:r>
        <w:rPr>
          <w:rFonts w:hint="cs"/>
          <w:rtl/>
        </w:rPr>
        <w:t>י</w:t>
      </w:r>
      <w:r>
        <w:rPr>
          <w:rtl/>
        </w:rPr>
        <w:t xml:space="preserve">היה </w:t>
      </w:r>
      <w:bookmarkStart w:id="20375" w:name="_ETM_Q50_464589"/>
      <w:bookmarkEnd w:id="20375"/>
      <w:r>
        <w:rPr>
          <w:rtl/>
        </w:rPr>
        <w:t>שלום</w:t>
      </w:r>
      <w:r>
        <w:rPr>
          <w:rFonts w:hint="cs"/>
          <w:rtl/>
        </w:rPr>
        <w:t>,</w:t>
      </w:r>
      <w:r>
        <w:rPr>
          <w:rtl/>
        </w:rPr>
        <w:t xml:space="preserve"> </w:t>
      </w:r>
      <w:bookmarkStart w:id="20376" w:name="_ETM_Q50_465370"/>
      <w:bookmarkEnd w:id="20376"/>
      <w:r>
        <w:rPr>
          <w:rtl/>
        </w:rPr>
        <w:t xml:space="preserve">וימשיכו </w:t>
      </w:r>
      <w:bookmarkStart w:id="20377" w:name="_ETM_Q50_466029"/>
      <w:bookmarkEnd w:id="20377"/>
      <w:r>
        <w:rPr>
          <w:rtl/>
        </w:rPr>
        <w:t xml:space="preserve">הריבים </w:t>
      </w:r>
      <w:bookmarkStart w:id="20378" w:name="_ETM_Q50_466419"/>
      <w:bookmarkEnd w:id="20378"/>
      <w:r>
        <w:rPr>
          <w:rtl/>
        </w:rPr>
        <w:t xml:space="preserve">בינינו </w:t>
      </w:r>
      <w:bookmarkStart w:id="20379" w:name="_ETM_Q50_466749"/>
      <w:bookmarkEnd w:id="20379"/>
      <w:r>
        <w:rPr>
          <w:rtl/>
        </w:rPr>
        <w:t>ו</w:t>
      </w:r>
      <w:r>
        <w:rPr>
          <w:rFonts w:hint="cs"/>
          <w:rtl/>
        </w:rPr>
        <w:t>ב</w:t>
      </w:r>
      <w:r>
        <w:rPr>
          <w:rtl/>
        </w:rPr>
        <w:t xml:space="preserve">תוך </w:t>
      </w:r>
      <w:bookmarkStart w:id="20380" w:name="_ETM_Q50_467139"/>
      <w:bookmarkEnd w:id="20380"/>
      <w:r>
        <w:rPr>
          <w:rtl/>
        </w:rPr>
        <w:t>עצמנו</w:t>
      </w:r>
      <w:r>
        <w:rPr>
          <w:rFonts w:hint="cs"/>
          <w:rtl/>
        </w:rPr>
        <w:t>,</w:t>
      </w:r>
      <w:r>
        <w:rPr>
          <w:rtl/>
        </w:rPr>
        <w:t xml:space="preserve"> </w:t>
      </w:r>
      <w:bookmarkStart w:id="20381" w:name="_ETM_Q50_467860"/>
      <w:bookmarkEnd w:id="20381"/>
      <w:r>
        <w:rPr>
          <w:rtl/>
        </w:rPr>
        <w:t xml:space="preserve">ולא </w:t>
      </w:r>
      <w:bookmarkStart w:id="20382" w:name="_ETM_Q50_468159"/>
      <w:bookmarkEnd w:id="20382"/>
      <w:r>
        <w:rPr>
          <w:rtl/>
        </w:rPr>
        <w:t xml:space="preserve">יהיה </w:t>
      </w:r>
      <w:bookmarkStart w:id="20383" w:name="_ETM_Q50_468339"/>
      <w:bookmarkEnd w:id="20383"/>
      <w:r>
        <w:rPr>
          <w:rtl/>
        </w:rPr>
        <w:t xml:space="preserve">שלום </w:t>
      </w:r>
      <w:bookmarkStart w:id="20384" w:name="_ETM_Q50_468729"/>
      <w:bookmarkEnd w:id="20384"/>
      <w:r>
        <w:rPr>
          <w:rtl/>
        </w:rPr>
        <w:t>לנו</w:t>
      </w:r>
      <w:r>
        <w:rPr>
          <w:rFonts w:hint="cs"/>
          <w:rtl/>
        </w:rPr>
        <w:t>.</w:t>
      </w:r>
      <w:r>
        <w:rPr>
          <w:rtl/>
        </w:rPr>
        <w:t xml:space="preserve"> </w:t>
      </w:r>
      <w:bookmarkStart w:id="20385" w:name="_ETM_Q50_469330"/>
      <w:bookmarkEnd w:id="20385"/>
      <w:r>
        <w:rPr>
          <w:rtl/>
        </w:rPr>
        <w:t>וככה</w:t>
      </w:r>
      <w:r>
        <w:rPr>
          <w:rFonts w:hint="cs"/>
          <w:rtl/>
        </w:rPr>
        <w:t>,</w:t>
      </w:r>
      <w:r>
        <w:rPr>
          <w:rtl/>
        </w:rPr>
        <w:t xml:space="preserve"> </w:t>
      </w:r>
      <w:bookmarkStart w:id="20386" w:name="_ETM_Q50_469900"/>
      <w:bookmarkEnd w:id="20386"/>
      <w:r>
        <w:rPr>
          <w:rtl/>
        </w:rPr>
        <w:t xml:space="preserve">בהיסטוריה </w:t>
      </w:r>
      <w:bookmarkStart w:id="20387" w:name="_ETM_Q50_470379"/>
      <w:bookmarkEnd w:id="20387"/>
      <w:r>
        <w:rPr>
          <w:rtl/>
        </w:rPr>
        <w:t xml:space="preserve">של </w:t>
      </w:r>
      <w:bookmarkStart w:id="20388" w:name="_ETM_Q50_470620"/>
      <w:bookmarkEnd w:id="20388"/>
      <w:r>
        <w:rPr>
          <w:rFonts w:hint="cs"/>
          <w:rtl/>
        </w:rPr>
        <w:t xml:space="preserve">עם </w:t>
      </w:r>
      <w:r>
        <w:rPr>
          <w:rtl/>
        </w:rPr>
        <w:t>ישראל</w:t>
      </w:r>
      <w:r>
        <w:rPr>
          <w:rFonts w:hint="cs"/>
          <w:rtl/>
        </w:rPr>
        <w:t>,</w:t>
      </w:r>
      <w:r>
        <w:rPr>
          <w:rtl/>
        </w:rPr>
        <w:t xml:space="preserve"> </w:t>
      </w:r>
      <w:bookmarkStart w:id="20389" w:name="_ETM_Q50_471460"/>
      <w:bookmarkEnd w:id="20389"/>
      <w:r>
        <w:rPr>
          <w:rtl/>
        </w:rPr>
        <w:t xml:space="preserve">ככה </w:t>
      </w:r>
      <w:bookmarkStart w:id="20390" w:name="_ETM_Q50_471789"/>
      <w:bookmarkEnd w:id="20390"/>
      <w:r>
        <w:rPr>
          <w:rtl/>
        </w:rPr>
        <w:t xml:space="preserve">כל </w:t>
      </w:r>
      <w:bookmarkStart w:id="20391" w:name="_ETM_Q50_472029"/>
      <w:bookmarkEnd w:id="20391"/>
      <w:r>
        <w:rPr>
          <w:rtl/>
        </w:rPr>
        <w:t xml:space="preserve">פעם </w:t>
      </w:r>
      <w:bookmarkStart w:id="20392" w:name="_ETM_Q50_472270"/>
      <w:bookmarkEnd w:id="20392"/>
      <w:r>
        <w:rPr>
          <w:rtl/>
        </w:rPr>
        <w:t xml:space="preserve">היה </w:t>
      </w:r>
      <w:bookmarkStart w:id="20393" w:name="_ETM_Q50_472449"/>
      <w:bookmarkEnd w:id="20393"/>
      <w:r>
        <w:rPr>
          <w:rtl/>
        </w:rPr>
        <w:t>חורבן</w:t>
      </w:r>
      <w:r>
        <w:rPr>
          <w:rFonts w:hint="cs"/>
          <w:rtl/>
        </w:rPr>
        <w:t>,</w:t>
      </w:r>
      <w:r>
        <w:rPr>
          <w:rtl/>
        </w:rPr>
        <w:t xml:space="preserve"> </w:t>
      </w:r>
      <w:bookmarkStart w:id="20394" w:name="_ETM_Q50_473740"/>
      <w:bookmarkEnd w:id="20394"/>
      <w:r>
        <w:rPr>
          <w:rtl/>
        </w:rPr>
        <w:t xml:space="preserve">וכל </w:t>
      </w:r>
      <w:bookmarkStart w:id="20395" w:name="_ETM_Q50_474250"/>
      <w:bookmarkEnd w:id="20395"/>
      <w:r>
        <w:rPr>
          <w:rtl/>
        </w:rPr>
        <w:t xml:space="preserve">פעם </w:t>
      </w:r>
      <w:bookmarkStart w:id="20396" w:name="_ETM_Q50_474550"/>
      <w:bookmarkEnd w:id="20396"/>
      <w:r>
        <w:rPr>
          <w:rtl/>
        </w:rPr>
        <w:t>הי</w:t>
      </w:r>
      <w:r>
        <w:rPr>
          <w:rFonts w:hint="cs"/>
          <w:rtl/>
        </w:rPr>
        <w:t>ית</w:t>
      </w:r>
      <w:r>
        <w:rPr>
          <w:rtl/>
        </w:rPr>
        <w:t xml:space="preserve">ה </w:t>
      </w:r>
      <w:bookmarkStart w:id="20397" w:name="_ETM_Q50_474730"/>
      <w:bookmarkEnd w:id="20397"/>
      <w:r>
        <w:rPr>
          <w:rtl/>
        </w:rPr>
        <w:t xml:space="preserve">מלחמת </w:t>
      </w:r>
      <w:bookmarkStart w:id="20398" w:name="_ETM_Q50_475180"/>
      <w:bookmarkEnd w:id="20398"/>
      <w:r>
        <w:rPr>
          <w:rtl/>
        </w:rPr>
        <w:t>אחים</w:t>
      </w:r>
      <w:r>
        <w:rPr>
          <w:rFonts w:hint="cs"/>
          <w:rtl/>
        </w:rPr>
        <w:t>.</w:t>
      </w:r>
      <w:r>
        <w:rPr>
          <w:rtl/>
        </w:rPr>
        <w:t xml:space="preserve"> </w:t>
      </w:r>
      <w:bookmarkStart w:id="20399" w:name="_ETM_Q50_476020"/>
      <w:bookmarkEnd w:id="20399"/>
    </w:p>
    <w:p w:rsidR="00A15CC8" w:rsidRDefault="00A15CC8" w:rsidP="00A15CC8">
      <w:pPr>
        <w:rPr>
          <w:rtl/>
        </w:rPr>
      </w:pPr>
    </w:p>
    <w:p w:rsidR="00A15CC8" w:rsidRDefault="00071895" w:rsidP="00A15CC8">
      <w:pPr>
        <w:rPr>
          <w:rtl/>
        </w:rPr>
      </w:pPr>
      <w:r>
        <w:rPr>
          <w:rtl/>
        </w:rPr>
        <w:t xml:space="preserve">ואנחנו </w:t>
      </w:r>
      <w:bookmarkStart w:id="20400" w:name="_ETM_Q50_476469"/>
      <w:bookmarkEnd w:id="20400"/>
      <w:r>
        <w:rPr>
          <w:rtl/>
        </w:rPr>
        <w:t xml:space="preserve">באים </w:t>
      </w:r>
      <w:bookmarkStart w:id="20401" w:name="_ETM_Q50_476770"/>
      <w:bookmarkEnd w:id="20401"/>
      <w:r>
        <w:rPr>
          <w:rtl/>
        </w:rPr>
        <w:t>ואומרים</w:t>
      </w:r>
      <w:r>
        <w:rPr>
          <w:rFonts w:hint="cs"/>
          <w:rtl/>
        </w:rPr>
        <w:t>:</w:t>
      </w:r>
      <w:r>
        <w:rPr>
          <w:rtl/>
        </w:rPr>
        <w:t xml:space="preserve"> </w:t>
      </w:r>
      <w:bookmarkStart w:id="20402" w:name="_ETM_Q50_478040"/>
      <w:bookmarkEnd w:id="20402"/>
      <w:r>
        <w:rPr>
          <w:rtl/>
        </w:rPr>
        <w:t xml:space="preserve">לא </w:t>
      </w:r>
      <w:bookmarkStart w:id="20403" w:name="_ETM_Q50_478250"/>
      <w:bookmarkEnd w:id="20403"/>
      <w:r>
        <w:rPr>
          <w:rtl/>
        </w:rPr>
        <w:t xml:space="preserve">שאנחנו </w:t>
      </w:r>
      <w:bookmarkStart w:id="20404" w:name="_ETM_Q50_478850"/>
      <w:bookmarkEnd w:id="20404"/>
      <w:r>
        <w:rPr>
          <w:rtl/>
        </w:rPr>
        <w:t xml:space="preserve">יודעים </w:t>
      </w:r>
      <w:bookmarkStart w:id="20405" w:name="_ETM_Q50_479150"/>
      <w:bookmarkEnd w:id="20405"/>
      <w:r>
        <w:rPr>
          <w:rtl/>
        </w:rPr>
        <w:t xml:space="preserve">מה </w:t>
      </w:r>
      <w:bookmarkStart w:id="20406" w:name="_ETM_Q50_479270"/>
      <w:bookmarkEnd w:id="20406"/>
      <w:r>
        <w:rPr>
          <w:rtl/>
        </w:rPr>
        <w:t>האמת</w:t>
      </w:r>
      <w:r>
        <w:rPr>
          <w:rFonts w:hint="cs"/>
          <w:rtl/>
        </w:rPr>
        <w:t>,</w:t>
      </w:r>
      <w:r>
        <w:rPr>
          <w:rtl/>
        </w:rPr>
        <w:t xml:space="preserve"> </w:t>
      </w:r>
      <w:bookmarkStart w:id="20407" w:name="_ETM_Q50_480110"/>
      <w:bookmarkEnd w:id="20407"/>
      <w:r>
        <w:rPr>
          <w:rtl/>
        </w:rPr>
        <w:t xml:space="preserve">אלא </w:t>
      </w:r>
      <w:bookmarkStart w:id="20408" w:name="_ETM_Q50_480320"/>
      <w:bookmarkEnd w:id="20408"/>
      <w:r>
        <w:rPr>
          <w:rtl/>
        </w:rPr>
        <w:t xml:space="preserve">שאף </w:t>
      </w:r>
      <w:bookmarkStart w:id="20409" w:name="_ETM_Q50_480680"/>
      <w:bookmarkStart w:id="20410" w:name="_ETM_Q50_480860"/>
      <w:bookmarkEnd w:id="20409"/>
      <w:bookmarkEnd w:id="20410"/>
      <w:r>
        <w:rPr>
          <w:rFonts w:hint="cs"/>
          <w:rtl/>
        </w:rPr>
        <w:t xml:space="preserve">אחד </w:t>
      </w:r>
      <w:r>
        <w:rPr>
          <w:rtl/>
        </w:rPr>
        <w:t xml:space="preserve">לא </w:t>
      </w:r>
      <w:bookmarkStart w:id="20411" w:name="_ETM_Q50_480920"/>
      <w:bookmarkEnd w:id="20411"/>
      <w:r>
        <w:rPr>
          <w:rtl/>
        </w:rPr>
        <w:t xml:space="preserve">יודע </w:t>
      </w:r>
      <w:bookmarkStart w:id="20412" w:name="_ETM_Q50_481250"/>
      <w:bookmarkEnd w:id="20412"/>
      <w:r>
        <w:rPr>
          <w:rtl/>
        </w:rPr>
        <w:t xml:space="preserve">מה </w:t>
      </w:r>
      <w:bookmarkStart w:id="20413" w:name="_ETM_Q50_481400"/>
      <w:bookmarkEnd w:id="20413"/>
      <w:r>
        <w:rPr>
          <w:rtl/>
        </w:rPr>
        <w:t>האמת</w:t>
      </w:r>
      <w:r>
        <w:rPr>
          <w:rFonts w:hint="cs"/>
          <w:rtl/>
        </w:rPr>
        <w:t xml:space="preserve">. אבל אנחנו צריכים </w:t>
      </w:r>
      <w:bookmarkStart w:id="20414" w:name="_ETM_Q50_480610"/>
      <w:bookmarkStart w:id="20415" w:name="_ETM_Q50_480729"/>
      <w:bookmarkStart w:id="20416" w:name="_ETM_Q50_480820"/>
      <w:bookmarkStart w:id="20417" w:name="_ETM_Q50_481180"/>
      <w:bookmarkStart w:id="20418" w:name="_ETM_Q50_481329"/>
      <w:bookmarkStart w:id="20419" w:name="_ETM_Q50_481420"/>
      <w:bookmarkStart w:id="20420" w:name="_ETM_Q50_481719"/>
      <w:bookmarkStart w:id="20421" w:name="_ETM_Q50_481870"/>
      <w:bookmarkStart w:id="20422" w:name="_ETM_Q50_482890"/>
      <w:bookmarkStart w:id="20423" w:name="_ETM_Q50_483130"/>
      <w:bookmarkStart w:id="20424" w:name="_ETM_Q50_483310"/>
      <w:bookmarkStart w:id="20425" w:name="_ETM_Q50_483670"/>
      <w:bookmarkEnd w:id="20414"/>
      <w:bookmarkEnd w:id="20415"/>
      <w:bookmarkEnd w:id="20416"/>
      <w:bookmarkEnd w:id="20417"/>
      <w:bookmarkEnd w:id="20418"/>
      <w:bookmarkEnd w:id="20419"/>
      <w:bookmarkEnd w:id="20420"/>
      <w:bookmarkEnd w:id="20421"/>
      <w:bookmarkEnd w:id="20422"/>
      <w:bookmarkEnd w:id="20423"/>
      <w:bookmarkEnd w:id="20424"/>
      <w:bookmarkEnd w:id="20425"/>
      <w:r>
        <w:rPr>
          <w:rtl/>
        </w:rPr>
        <w:t xml:space="preserve">כללי </w:t>
      </w:r>
      <w:bookmarkStart w:id="20426" w:name="_ETM_Q50_484000"/>
      <w:bookmarkEnd w:id="20426"/>
      <w:r>
        <w:rPr>
          <w:rtl/>
        </w:rPr>
        <w:t>משחק</w:t>
      </w:r>
      <w:r>
        <w:rPr>
          <w:rFonts w:hint="cs"/>
          <w:rtl/>
        </w:rPr>
        <w:t>,</w:t>
      </w:r>
      <w:r>
        <w:rPr>
          <w:rtl/>
        </w:rPr>
        <w:t xml:space="preserve"> </w:t>
      </w:r>
      <w:bookmarkStart w:id="20427" w:name="_ETM_Q50_484480"/>
      <w:bookmarkEnd w:id="20427"/>
      <w:r>
        <w:rPr>
          <w:rtl/>
        </w:rPr>
        <w:t xml:space="preserve">ויש </w:t>
      </w:r>
      <w:bookmarkStart w:id="20428" w:name="_ETM_Q50_484870"/>
      <w:bookmarkEnd w:id="20428"/>
      <w:r>
        <w:rPr>
          <w:rtl/>
        </w:rPr>
        <w:t xml:space="preserve">כללי </w:t>
      </w:r>
      <w:bookmarkStart w:id="20429" w:name="_ETM_Q50_485170"/>
      <w:bookmarkEnd w:id="20429"/>
      <w:r>
        <w:rPr>
          <w:rtl/>
        </w:rPr>
        <w:t xml:space="preserve">משחק </w:t>
      </w:r>
      <w:bookmarkStart w:id="20430" w:name="_ETM_Q50_485529"/>
      <w:bookmarkEnd w:id="20430"/>
      <w:r>
        <w:rPr>
          <w:rtl/>
        </w:rPr>
        <w:t>למדינה</w:t>
      </w:r>
      <w:r>
        <w:rPr>
          <w:rFonts w:hint="cs"/>
          <w:rtl/>
        </w:rPr>
        <w:t>,</w:t>
      </w:r>
      <w:r>
        <w:rPr>
          <w:rtl/>
        </w:rPr>
        <w:t xml:space="preserve"> </w:t>
      </w:r>
      <w:bookmarkStart w:id="20431" w:name="_ETM_Q50_486190"/>
      <w:bookmarkEnd w:id="20431"/>
      <w:r>
        <w:rPr>
          <w:rtl/>
        </w:rPr>
        <w:t xml:space="preserve">שמסבירים </w:t>
      </w:r>
      <w:bookmarkStart w:id="20432" w:name="_ETM_Q50_486880"/>
      <w:bookmarkEnd w:id="20432"/>
      <w:r>
        <w:rPr>
          <w:rtl/>
        </w:rPr>
        <w:t xml:space="preserve">שכל </w:t>
      </w:r>
      <w:bookmarkStart w:id="20433" w:name="_ETM_Q50_487180"/>
      <w:bookmarkStart w:id="20434" w:name="_ETM_Q50_487390"/>
      <w:bookmarkEnd w:id="20433"/>
      <w:bookmarkEnd w:id="20434"/>
      <w:r>
        <w:rPr>
          <w:rFonts w:hint="cs"/>
          <w:rtl/>
        </w:rPr>
        <w:t xml:space="preserve">אחד </w:t>
      </w:r>
      <w:r>
        <w:rPr>
          <w:rtl/>
        </w:rPr>
        <w:t xml:space="preserve">יכול </w:t>
      </w:r>
      <w:bookmarkStart w:id="20435" w:name="_ETM_Q50_487630"/>
      <w:bookmarkEnd w:id="20435"/>
      <w:r>
        <w:rPr>
          <w:rtl/>
        </w:rPr>
        <w:t xml:space="preserve">לעשות </w:t>
      </w:r>
      <w:bookmarkStart w:id="20436" w:name="_ETM_Q50_487960"/>
      <w:bookmarkEnd w:id="20436"/>
      <w:r>
        <w:rPr>
          <w:rtl/>
        </w:rPr>
        <w:t xml:space="preserve">מה </w:t>
      </w:r>
      <w:bookmarkStart w:id="20437" w:name="_ETM_Q50_488110"/>
      <w:bookmarkEnd w:id="20437"/>
      <w:r>
        <w:rPr>
          <w:rtl/>
        </w:rPr>
        <w:t xml:space="preserve">שהוא </w:t>
      </w:r>
      <w:bookmarkStart w:id="20438" w:name="_ETM_Q50_488290"/>
      <w:bookmarkEnd w:id="20438"/>
      <w:r>
        <w:rPr>
          <w:rtl/>
        </w:rPr>
        <w:t xml:space="preserve">רוצה </w:t>
      </w:r>
      <w:bookmarkStart w:id="20439" w:name="_ETM_Q50_489010"/>
      <w:bookmarkEnd w:id="20439"/>
      <w:r>
        <w:rPr>
          <w:rtl/>
        </w:rPr>
        <w:t xml:space="preserve">כל </w:t>
      </w:r>
      <w:bookmarkStart w:id="20440" w:name="_ETM_Q50_489190"/>
      <w:bookmarkEnd w:id="20440"/>
      <w:r>
        <w:rPr>
          <w:rtl/>
        </w:rPr>
        <w:t xml:space="preserve">עוד </w:t>
      </w:r>
      <w:bookmarkStart w:id="20441" w:name="_ETM_Q50_489309"/>
      <w:bookmarkEnd w:id="20441"/>
      <w:r>
        <w:rPr>
          <w:rtl/>
        </w:rPr>
        <w:t xml:space="preserve">זה </w:t>
      </w:r>
      <w:bookmarkStart w:id="20442" w:name="_ETM_Q50_489400"/>
      <w:bookmarkEnd w:id="20442"/>
      <w:r>
        <w:rPr>
          <w:rtl/>
        </w:rPr>
        <w:t xml:space="preserve">לא </w:t>
      </w:r>
      <w:bookmarkStart w:id="20443" w:name="_ETM_Q50_489519"/>
      <w:bookmarkEnd w:id="20443"/>
      <w:r>
        <w:rPr>
          <w:rtl/>
        </w:rPr>
        <w:t xml:space="preserve">בא </w:t>
      </w:r>
      <w:bookmarkStart w:id="20444" w:name="_ETM_Q50_489670"/>
      <w:bookmarkEnd w:id="20444"/>
      <w:r>
        <w:rPr>
          <w:rtl/>
        </w:rPr>
        <w:t xml:space="preserve">על </w:t>
      </w:r>
      <w:bookmarkStart w:id="20445" w:name="_ETM_Q50_489730"/>
      <w:bookmarkEnd w:id="20445"/>
      <w:r>
        <w:rPr>
          <w:rtl/>
        </w:rPr>
        <w:t xml:space="preserve">חשבון </w:t>
      </w:r>
      <w:bookmarkStart w:id="20446" w:name="_ETM_Q50_490180"/>
      <w:bookmarkEnd w:id="20446"/>
      <w:r>
        <w:rPr>
          <w:rFonts w:hint="cs"/>
          <w:rtl/>
        </w:rPr>
        <w:t>ה</w:t>
      </w:r>
      <w:r>
        <w:rPr>
          <w:rtl/>
        </w:rPr>
        <w:t>אחר</w:t>
      </w:r>
      <w:r>
        <w:rPr>
          <w:rFonts w:hint="cs"/>
          <w:rtl/>
        </w:rPr>
        <w:t>.</w:t>
      </w:r>
      <w:r w:rsidR="00A15CC8">
        <w:rPr>
          <w:rFonts w:hint="cs"/>
          <w:rtl/>
        </w:rPr>
        <w:t xml:space="preserve"> </w:t>
      </w:r>
      <w:bookmarkStart w:id="20447" w:name="_ETM_Q50_491480"/>
      <w:bookmarkEnd w:id="20447"/>
      <w:r>
        <w:rPr>
          <w:rtl/>
        </w:rPr>
        <w:t xml:space="preserve">אז </w:t>
      </w:r>
      <w:bookmarkStart w:id="20448" w:name="_ETM_Q50_491690"/>
      <w:bookmarkEnd w:id="20448"/>
      <w:r>
        <w:rPr>
          <w:rtl/>
        </w:rPr>
        <w:t xml:space="preserve">אם </w:t>
      </w:r>
      <w:bookmarkStart w:id="20449" w:name="_ETM_Q50_491809"/>
      <w:bookmarkEnd w:id="20449"/>
      <w:r>
        <w:rPr>
          <w:rtl/>
        </w:rPr>
        <w:t xml:space="preserve">עכשיו </w:t>
      </w:r>
      <w:bookmarkStart w:id="20450" w:name="_ETM_Q50_492380"/>
      <w:bookmarkEnd w:id="20450"/>
      <w:r>
        <w:rPr>
          <w:rFonts w:hint="cs"/>
          <w:rtl/>
        </w:rPr>
        <w:t>ל</w:t>
      </w:r>
      <w:r>
        <w:rPr>
          <w:rtl/>
        </w:rPr>
        <w:t xml:space="preserve">הרבה </w:t>
      </w:r>
      <w:bookmarkStart w:id="20451" w:name="_ETM_Q50_492680"/>
      <w:bookmarkEnd w:id="20451"/>
      <w:r>
        <w:rPr>
          <w:rtl/>
        </w:rPr>
        <w:t xml:space="preserve">מאוד </w:t>
      </w:r>
      <w:bookmarkStart w:id="20452" w:name="_ETM_Q50_492889"/>
      <w:bookmarkEnd w:id="20452"/>
      <w:r>
        <w:rPr>
          <w:rtl/>
        </w:rPr>
        <w:t xml:space="preserve">אנשים </w:t>
      </w:r>
      <w:bookmarkStart w:id="20453" w:name="_ETM_Q50_493219"/>
      <w:bookmarkEnd w:id="20453"/>
      <w:r>
        <w:rPr>
          <w:rtl/>
        </w:rPr>
        <w:t xml:space="preserve">שהתגייסו </w:t>
      </w:r>
      <w:bookmarkStart w:id="20454" w:name="_ETM_Q50_494300"/>
      <w:bookmarkEnd w:id="20454"/>
      <w:r>
        <w:rPr>
          <w:rtl/>
        </w:rPr>
        <w:t>מפריע</w:t>
      </w:r>
      <w:bookmarkStart w:id="20455" w:name="_ETM_Q50_494690"/>
      <w:bookmarkEnd w:id="20455"/>
      <w:r>
        <w:rPr>
          <w:rtl/>
        </w:rPr>
        <w:t xml:space="preserve"> </w:t>
      </w:r>
      <w:bookmarkStart w:id="20456" w:name="_ETM_Q50_494839"/>
      <w:bookmarkEnd w:id="20456"/>
      <w:r>
        <w:rPr>
          <w:rtl/>
        </w:rPr>
        <w:t xml:space="preserve">שאחרים </w:t>
      </w:r>
      <w:bookmarkStart w:id="20457" w:name="_ETM_Q50_495260"/>
      <w:bookmarkEnd w:id="20457"/>
      <w:r>
        <w:rPr>
          <w:rtl/>
        </w:rPr>
        <w:t xml:space="preserve">לא </w:t>
      </w:r>
      <w:bookmarkStart w:id="20458" w:name="_ETM_Q50_495379"/>
      <w:bookmarkEnd w:id="20458"/>
      <w:r>
        <w:rPr>
          <w:rtl/>
        </w:rPr>
        <w:t>מתגייסים</w:t>
      </w:r>
      <w:r>
        <w:rPr>
          <w:rFonts w:hint="cs"/>
          <w:rtl/>
        </w:rPr>
        <w:t>,</w:t>
      </w:r>
      <w:r>
        <w:rPr>
          <w:rtl/>
        </w:rPr>
        <w:t xml:space="preserve"> </w:t>
      </w:r>
      <w:bookmarkStart w:id="20459" w:name="_ETM_Q50_496350"/>
      <w:bookmarkEnd w:id="20459"/>
      <w:r>
        <w:rPr>
          <w:rtl/>
        </w:rPr>
        <w:t xml:space="preserve">אז </w:t>
      </w:r>
      <w:bookmarkStart w:id="20460" w:name="_ETM_Q50_496529"/>
      <w:bookmarkEnd w:id="20460"/>
      <w:r>
        <w:rPr>
          <w:rtl/>
        </w:rPr>
        <w:t xml:space="preserve">הם </w:t>
      </w:r>
      <w:bookmarkStart w:id="20461" w:name="_ETM_Q50_496620"/>
      <w:bookmarkEnd w:id="20461"/>
      <w:r>
        <w:rPr>
          <w:rtl/>
        </w:rPr>
        <w:t xml:space="preserve">צריכים </w:t>
      </w:r>
      <w:bookmarkStart w:id="20462" w:name="_ETM_Q50_496950"/>
      <w:bookmarkEnd w:id="20462"/>
      <w:r>
        <w:rPr>
          <w:rtl/>
        </w:rPr>
        <w:t>להתגייס</w:t>
      </w:r>
      <w:r>
        <w:rPr>
          <w:rFonts w:hint="cs"/>
          <w:rtl/>
        </w:rPr>
        <w:t>.</w:t>
      </w:r>
      <w:r>
        <w:rPr>
          <w:rtl/>
        </w:rPr>
        <w:t xml:space="preserve"> </w:t>
      </w:r>
      <w:bookmarkStart w:id="20463" w:name="_ETM_Q50_497850"/>
      <w:bookmarkEnd w:id="20463"/>
      <w:r>
        <w:rPr>
          <w:rtl/>
        </w:rPr>
        <w:t xml:space="preserve">ואם </w:t>
      </w:r>
      <w:bookmarkStart w:id="20464" w:name="_ETM_Q50_498060"/>
      <w:bookmarkEnd w:id="20464"/>
      <w:r>
        <w:rPr>
          <w:rtl/>
        </w:rPr>
        <w:t xml:space="preserve">אנשים </w:t>
      </w:r>
      <w:bookmarkStart w:id="20465" w:name="_ETM_Q50_498570"/>
      <w:bookmarkEnd w:id="20465"/>
      <w:r>
        <w:rPr>
          <w:rtl/>
        </w:rPr>
        <w:t xml:space="preserve">הם </w:t>
      </w:r>
      <w:bookmarkStart w:id="20466" w:name="_ETM_Q50_498690"/>
      <w:bookmarkEnd w:id="20466"/>
      <w:r>
        <w:rPr>
          <w:rtl/>
        </w:rPr>
        <w:t>פציפיסט</w:t>
      </w:r>
      <w:r>
        <w:rPr>
          <w:rFonts w:hint="cs"/>
          <w:rtl/>
        </w:rPr>
        <w:t>י</w:t>
      </w:r>
      <w:r>
        <w:rPr>
          <w:rtl/>
        </w:rPr>
        <w:t xml:space="preserve">ם </w:t>
      </w:r>
      <w:bookmarkStart w:id="20467" w:name="_ETM_Q50_499800"/>
      <w:bookmarkEnd w:id="20467"/>
      <w:r>
        <w:rPr>
          <w:rtl/>
        </w:rPr>
        <w:t xml:space="preserve">ולא </w:t>
      </w:r>
      <w:bookmarkStart w:id="20468" w:name="_ETM_Q50_500160"/>
      <w:bookmarkEnd w:id="20468"/>
      <w:r>
        <w:rPr>
          <w:rtl/>
        </w:rPr>
        <w:t xml:space="preserve">מאמינים </w:t>
      </w:r>
      <w:bookmarkStart w:id="20469" w:name="_ETM_Q50_500940"/>
      <w:bookmarkEnd w:id="20469"/>
      <w:r>
        <w:rPr>
          <w:rtl/>
        </w:rPr>
        <w:t>בגיוס</w:t>
      </w:r>
      <w:r>
        <w:rPr>
          <w:rFonts w:hint="cs"/>
          <w:rtl/>
        </w:rPr>
        <w:t>,</w:t>
      </w:r>
      <w:r>
        <w:rPr>
          <w:rtl/>
        </w:rPr>
        <w:t xml:space="preserve"> </w:t>
      </w:r>
      <w:bookmarkStart w:id="20470" w:name="_ETM_Q50_501940"/>
      <w:bookmarkEnd w:id="20470"/>
      <w:r>
        <w:rPr>
          <w:rtl/>
        </w:rPr>
        <w:t xml:space="preserve">אז </w:t>
      </w:r>
      <w:bookmarkStart w:id="20471" w:name="_ETM_Q50_502180"/>
      <w:bookmarkEnd w:id="20471"/>
      <w:r>
        <w:rPr>
          <w:rtl/>
        </w:rPr>
        <w:t xml:space="preserve">הם </w:t>
      </w:r>
      <w:bookmarkStart w:id="20472" w:name="_ETM_Q50_502300"/>
      <w:bookmarkEnd w:id="20472"/>
      <w:r>
        <w:rPr>
          <w:rtl/>
        </w:rPr>
        <w:t xml:space="preserve">לא </w:t>
      </w:r>
      <w:bookmarkStart w:id="20473" w:name="_ETM_Q50_502450"/>
      <w:bookmarkEnd w:id="20473"/>
      <w:r>
        <w:rPr>
          <w:rtl/>
        </w:rPr>
        <w:t xml:space="preserve">יכולים </w:t>
      </w:r>
      <w:bookmarkStart w:id="20474" w:name="_ETM_Q50_502779"/>
      <w:bookmarkEnd w:id="20474"/>
      <w:r>
        <w:rPr>
          <w:rtl/>
        </w:rPr>
        <w:t xml:space="preserve">לבוא </w:t>
      </w:r>
      <w:bookmarkStart w:id="20475" w:name="_ETM_Q50_503020"/>
      <w:bookmarkEnd w:id="20475"/>
      <w:r>
        <w:rPr>
          <w:rtl/>
        </w:rPr>
        <w:t xml:space="preserve">להגיד </w:t>
      </w:r>
      <w:bookmarkStart w:id="20476" w:name="_ETM_Q50_503350"/>
      <w:bookmarkEnd w:id="20476"/>
      <w:r>
        <w:rPr>
          <w:rtl/>
        </w:rPr>
        <w:t xml:space="preserve">שהם </w:t>
      </w:r>
      <w:bookmarkStart w:id="20477" w:name="_ETM_Q50_503529"/>
      <w:bookmarkEnd w:id="20477"/>
      <w:r>
        <w:rPr>
          <w:rtl/>
        </w:rPr>
        <w:t xml:space="preserve">לא </w:t>
      </w:r>
      <w:bookmarkStart w:id="20478" w:name="_ETM_Q50_503620"/>
      <w:bookmarkEnd w:id="20478"/>
      <w:r>
        <w:rPr>
          <w:rtl/>
        </w:rPr>
        <w:t xml:space="preserve">יכולים </w:t>
      </w:r>
      <w:bookmarkStart w:id="20479" w:name="_ETM_Q50_503920"/>
      <w:bookmarkEnd w:id="20479"/>
      <w:r>
        <w:rPr>
          <w:rtl/>
        </w:rPr>
        <w:t xml:space="preserve">לעשות </w:t>
      </w:r>
      <w:bookmarkStart w:id="20480" w:name="_ETM_Q50_504250"/>
      <w:bookmarkStart w:id="20481" w:name="_ETM_Q50_504610"/>
      <w:bookmarkEnd w:id="20480"/>
      <w:bookmarkEnd w:id="20481"/>
      <w:r>
        <w:rPr>
          <w:rFonts w:hint="cs"/>
          <w:rtl/>
        </w:rPr>
        <w:t xml:space="preserve">שלוש </w:t>
      </w:r>
      <w:r>
        <w:rPr>
          <w:rtl/>
        </w:rPr>
        <w:t xml:space="preserve">שנים </w:t>
      </w:r>
      <w:bookmarkStart w:id="20482" w:name="_ETM_Q50_505360"/>
      <w:bookmarkEnd w:id="20482"/>
      <w:r>
        <w:rPr>
          <w:rtl/>
        </w:rPr>
        <w:t xml:space="preserve">בבית </w:t>
      </w:r>
      <w:bookmarkStart w:id="20483" w:name="_ETM_Q50_505690"/>
      <w:bookmarkEnd w:id="20483"/>
      <w:r>
        <w:rPr>
          <w:rtl/>
        </w:rPr>
        <w:t>חולים</w:t>
      </w:r>
      <w:r w:rsidR="00A15CC8">
        <w:rPr>
          <w:rFonts w:hint="cs"/>
          <w:rtl/>
        </w:rPr>
        <w:t>;</w:t>
      </w:r>
      <w:r>
        <w:rPr>
          <w:rtl/>
        </w:rPr>
        <w:t xml:space="preserve"> </w:t>
      </w:r>
      <w:bookmarkStart w:id="20484" w:name="_ETM_Q50_506939"/>
      <w:bookmarkEnd w:id="20484"/>
      <w:r>
        <w:rPr>
          <w:rtl/>
        </w:rPr>
        <w:t xml:space="preserve">הם </w:t>
      </w:r>
      <w:bookmarkStart w:id="20485" w:name="_ETM_Q50_507089"/>
      <w:bookmarkEnd w:id="20485"/>
      <w:r>
        <w:rPr>
          <w:rtl/>
        </w:rPr>
        <w:t xml:space="preserve">לא </w:t>
      </w:r>
      <w:bookmarkStart w:id="20486" w:name="_ETM_Q50_507150"/>
      <w:bookmarkEnd w:id="20486"/>
      <w:r>
        <w:rPr>
          <w:rtl/>
        </w:rPr>
        <w:t xml:space="preserve">יכולים </w:t>
      </w:r>
      <w:bookmarkStart w:id="20487" w:name="_ETM_Q50_507480"/>
      <w:bookmarkEnd w:id="20487"/>
      <w:r>
        <w:rPr>
          <w:rtl/>
        </w:rPr>
        <w:t xml:space="preserve">לבוא </w:t>
      </w:r>
      <w:bookmarkStart w:id="20488" w:name="_ETM_Q50_507689"/>
      <w:bookmarkEnd w:id="20488"/>
      <w:r>
        <w:rPr>
          <w:rtl/>
        </w:rPr>
        <w:t xml:space="preserve">ולהגיד </w:t>
      </w:r>
      <w:bookmarkStart w:id="20489" w:name="_ETM_Q50_508109"/>
      <w:bookmarkEnd w:id="20489"/>
      <w:r>
        <w:rPr>
          <w:rtl/>
        </w:rPr>
        <w:t xml:space="preserve">שהם </w:t>
      </w:r>
      <w:bookmarkStart w:id="20490" w:name="_ETM_Q50_508259"/>
      <w:bookmarkEnd w:id="20490"/>
      <w:r>
        <w:rPr>
          <w:rtl/>
        </w:rPr>
        <w:t xml:space="preserve">לא </w:t>
      </w:r>
      <w:bookmarkStart w:id="20491" w:name="_ETM_Q50_508349"/>
      <w:bookmarkEnd w:id="20491"/>
      <w:r>
        <w:rPr>
          <w:rtl/>
        </w:rPr>
        <w:t xml:space="preserve">יכולים </w:t>
      </w:r>
      <w:bookmarkStart w:id="20492" w:name="_ETM_Q50_508679"/>
      <w:bookmarkEnd w:id="20492"/>
      <w:r>
        <w:rPr>
          <w:rtl/>
        </w:rPr>
        <w:t xml:space="preserve">לעשות </w:t>
      </w:r>
      <w:bookmarkStart w:id="20493" w:name="_ETM_Q50_509849"/>
      <w:bookmarkEnd w:id="20493"/>
      <w:r>
        <w:rPr>
          <w:rFonts w:hint="cs"/>
          <w:rtl/>
        </w:rPr>
        <w:t>תרומה</w:t>
      </w:r>
      <w:r>
        <w:rPr>
          <w:rtl/>
        </w:rPr>
        <w:t xml:space="preserve"> </w:t>
      </w:r>
      <w:bookmarkStart w:id="20494" w:name="_ETM_Q50_510149"/>
      <w:bookmarkEnd w:id="20494"/>
      <w:r>
        <w:rPr>
          <w:rtl/>
        </w:rPr>
        <w:t xml:space="preserve">לחברה </w:t>
      </w:r>
      <w:bookmarkStart w:id="20495" w:name="_ETM_Q50_510960"/>
      <w:bookmarkEnd w:id="20495"/>
      <w:r>
        <w:rPr>
          <w:rtl/>
        </w:rPr>
        <w:t xml:space="preserve">באיזה </w:t>
      </w:r>
      <w:bookmarkStart w:id="20496" w:name="_ETM_Q50_511289"/>
      <w:bookmarkEnd w:id="20496"/>
      <w:r>
        <w:rPr>
          <w:rtl/>
        </w:rPr>
        <w:t xml:space="preserve">עמותה </w:t>
      </w:r>
      <w:bookmarkStart w:id="20497" w:name="_ETM_Q50_511710"/>
      <w:bookmarkEnd w:id="20497"/>
      <w:r>
        <w:rPr>
          <w:rtl/>
        </w:rPr>
        <w:t xml:space="preserve">בשכונה </w:t>
      </w:r>
      <w:bookmarkStart w:id="20498" w:name="_ETM_Q50_512820"/>
      <w:bookmarkEnd w:id="20498"/>
      <w:r>
        <w:rPr>
          <w:rtl/>
        </w:rPr>
        <w:t>שלהם</w:t>
      </w:r>
      <w:r>
        <w:rPr>
          <w:rFonts w:hint="cs"/>
          <w:rtl/>
        </w:rPr>
        <w:t>,</w:t>
      </w:r>
      <w:r>
        <w:rPr>
          <w:rtl/>
        </w:rPr>
        <w:t xml:space="preserve"> </w:t>
      </w:r>
      <w:bookmarkStart w:id="20499" w:name="_ETM_Q50_513210"/>
      <w:bookmarkEnd w:id="20499"/>
      <w:r>
        <w:rPr>
          <w:rtl/>
        </w:rPr>
        <w:t xml:space="preserve">אם </w:t>
      </w:r>
      <w:bookmarkStart w:id="20500" w:name="_ETM_Q50_513719"/>
      <w:bookmarkEnd w:id="20500"/>
      <w:r>
        <w:rPr>
          <w:rtl/>
        </w:rPr>
        <w:t>ל</w:t>
      </w:r>
      <w:r>
        <w:rPr>
          <w:rFonts w:hint="cs"/>
          <w:rtl/>
        </w:rPr>
        <w:t>י</w:t>
      </w:r>
      <w:r>
        <w:rPr>
          <w:rtl/>
        </w:rPr>
        <w:t xml:space="preserve">רות </w:t>
      </w:r>
      <w:bookmarkStart w:id="20501" w:name="_ETM_Q50_514140"/>
      <w:bookmarkEnd w:id="20501"/>
      <w:r>
        <w:rPr>
          <w:rFonts w:hint="cs"/>
          <w:rtl/>
        </w:rPr>
        <w:t>ב</w:t>
      </w:r>
      <w:r>
        <w:rPr>
          <w:rtl/>
        </w:rPr>
        <w:t xml:space="preserve">אנשים </w:t>
      </w:r>
      <w:bookmarkStart w:id="20502" w:name="_ETM_Q50_514529"/>
      <w:bookmarkEnd w:id="20502"/>
      <w:r>
        <w:rPr>
          <w:rtl/>
        </w:rPr>
        <w:t xml:space="preserve">אחרים </w:t>
      </w:r>
      <w:bookmarkStart w:id="20503" w:name="_ETM_Q50_514829"/>
      <w:bookmarkEnd w:id="20503"/>
      <w:r>
        <w:rPr>
          <w:rtl/>
        </w:rPr>
        <w:t xml:space="preserve">זה </w:t>
      </w:r>
      <w:bookmarkStart w:id="20504" w:name="_ETM_Q50_514949"/>
      <w:bookmarkEnd w:id="20504"/>
      <w:r>
        <w:rPr>
          <w:rtl/>
        </w:rPr>
        <w:t xml:space="preserve">מפחיד </w:t>
      </w:r>
      <w:bookmarkStart w:id="20505" w:name="_ETM_Q50_515309"/>
      <w:bookmarkEnd w:id="20505"/>
      <w:r>
        <w:rPr>
          <w:rtl/>
        </w:rPr>
        <w:t xml:space="preserve">אותם </w:t>
      </w:r>
      <w:bookmarkStart w:id="20506" w:name="_ETM_Q50_515969"/>
      <w:bookmarkEnd w:id="20506"/>
      <w:r w:rsidR="00A15CC8">
        <w:rPr>
          <w:rFonts w:hint="cs"/>
          <w:rtl/>
        </w:rPr>
        <w:t xml:space="preserve">– </w:t>
      </w:r>
      <w:r>
        <w:rPr>
          <w:rtl/>
        </w:rPr>
        <w:t xml:space="preserve">שזה </w:t>
      </w:r>
      <w:bookmarkStart w:id="20507" w:name="_ETM_Q50_516300"/>
      <w:bookmarkStart w:id="20508" w:name="_ETM_Q50_516510"/>
      <w:bookmarkEnd w:id="20507"/>
      <w:bookmarkEnd w:id="20508"/>
      <w:r>
        <w:rPr>
          <w:rtl/>
        </w:rPr>
        <w:t xml:space="preserve">עוד </w:t>
      </w:r>
      <w:bookmarkStart w:id="20509" w:name="_ETM_Q50_516690"/>
      <w:bookmarkEnd w:id="20509"/>
      <w:r>
        <w:rPr>
          <w:rtl/>
        </w:rPr>
        <w:t xml:space="preserve">משהו </w:t>
      </w:r>
      <w:bookmarkStart w:id="20510" w:name="_ETM_Q50_516989"/>
      <w:bookmarkEnd w:id="20510"/>
      <w:r>
        <w:rPr>
          <w:rtl/>
        </w:rPr>
        <w:t xml:space="preserve">שכדאי </w:t>
      </w:r>
      <w:bookmarkStart w:id="20511" w:name="_ETM_Q50_517829"/>
      <w:bookmarkEnd w:id="20511"/>
      <w:r>
        <w:rPr>
          <w:rtl/>
        </w:rPr>
        <w:t xml:space="preserve">שכולם </w:t>
      </w:r>
      <w:bookmarkStart w:id="20512" w:name="_ETM_Q50_518370"/>
      <w:bookmarkEnd w:id="20512"/>
      <w:r>
        <w:rPr>
          <w:rtl/>
        </w:rPr>
        <w:t xml:space="preserve">ייקחו </w:t>
      </w:r>
      <w:bookmarkStart w:id="20513" w:name="_ETM_Q50_518640"/>
      <w:bookmarkEnd w:id="20513"/>
      <w:r>
        <w:rPr>
          <w:rtl/>
        </w:rPr>
        <w:t xml:space="preserve">לתשומת </w:t>
      </w:r>
      <w:bookmarkStart w:id="20514" w:name="_ETM_Q50_519089"/>
      <w:bookmarkEnd w:id="20514"/>
      <w:r>
        <w:rPr>
          <w:rFonts w:hint="cs"/>
          <w:rtl/>
        </w:rPr>
        <w:t>ה</w:t>
      </w:r>
      <w:r>
        <w:rPr>
          <w:rtl/>
        </w:rPr>
        <w:t>לב</w:t>
      </w:r>
      <w:r>
        <w:rPr>
          <w:rFonts w:hint="cs"/>
          <w:rtl/>
        </w:rPr>
        <w:t>.</w:t>
      </w:r>
      <w:r>
        <w:rPr>
          <w:rtl/>
        </w:rPr>
        <w:t xml:space="preserve"> </w:t>
      </w:r>
      <w:bookmarkStart w:id="20515" w:name="_ETM_Q50_519600"/>
      <w:bookmarkEnd w:id="20515"/>
    </w:p>
    <w:p w:rsidR="00A15CC8" w:rsidRDefault="00A15CC8" w:rsidP="00A15CC8">
      <w:pPr>
        <w:rPr>
          <w:rtl/>
        </w:rPr>
      </w:pPr>
    </w:p>
    <w:p w:rsidR="00A15CC8" w:rsidRDefault="00071895" w:rsidP="00A15CC8">
      <w:pPr>
        <w:rPr>
          <w:rtl/>
        </w:rPr>
      </w:pPr>
      <w:r>
        <w:rPr>
          <w:rtl/>
        </w:rPr>
        <w:t xml:space="preserve">אם </w:t>
      </w:r>
      <w:bookmarkStart w:id="20516" w:name="_ETM_Q50_519839"/>
      <w:bookmarkEnd w:id="20516"/>
      <w:r>
        <w:rPr>
          <w:rtl/>
        </w:rPr>
        <w:t xml:space="preserve">יש </w:t>
      </w:r>
      <w:bookmarkStart w:id="20517" w:name="_ETM_Q50_519989"/>
      <w:bookmarkEnd w:id="20517"/>
      <w:r>
        <w:rPr>
          <w:rtl/>
        </w:rPr>
        <w:t>מקום</w:t>
      </w:r>
      <w:r>
        <w:rPr>
          <w:rFonts w:hint="cs"/>
          <w:rtl/>
        </w:rPr>
        <w:t>,</w:t>
      </w:r>
      <w:r>
        <w:rPr>
          <w:rtl/>
        </w:rPr>
        <w:t xml:space="preserve"> </w:t>
      </w:r>
      <w:bookmarkStart w:id="20518" w:name="_ETM_Q50_521059"/>
      <w:bookmarkEnd w:id="20518"/>
      <w:r>
        <w:rPr>
          <w:rtl/>
        </w:rPr>
        <w:t xml:space="preserve">או </w:t>
      </w:r>
      <w:bookmarkStart w:id="20519" w:name="_ETM_Q50_521210"/>
      <w:bookmarkEnd w:id="20519"/>
      <w:r>
        <w:rPr>
          <w:rtl/>
        </w:rPr>
        <w:t>בית</w:t>
      </w:r>
      <w:r>
        <w:rPr>
          <w:rFonts w:hint="cs"/>
          <w:rtl/>
        </w:rPr>
        <w:t>,</w:t>
      </w:r>
      <w:r>
        <w:rPr>
          <w:rtl/>
        </w:rPr>
        <w:t xml:space="preserve"> </w:t>
      </w:r>
      <w:bookmarkStart w:id="20520" w:name="_ETM_Q50_521899"/>
      <w:bookmarkEnd w:id="20520"/>
      <w:r>
        <w:rPr>
          <w:rtl/>
        </w:rPr>
        <w:t xml:space="preserve">או </w:t>
      </w:r>
      <w:bookmarkStart w:id="20521" w:name="_ETM_Q50_522079"/>
      <w:bookmarkEnd w:id="20521"/>
      <w:r>
        <w:rPr>
          <w:rtl/>
        </w:rPr>
        <w:t>אדם</w:t>
      </w:r>
      <w:r w:rsidR="00A15CC8">
        <w:rPr>
          <w:rFonts w:hint="cs"/>
          <w:rtl/>
        </w:rPr>
        <w:t>,</w:t>
      </w:r>
      <w:r>
        <w:rPr>
          <w:rtl/>
        </w:rPr>
        <w:t xml:space="preserve"> </w:t>
      </w:r>
      <w:bookmarkStart w:id="20522" w:name="_ETM_Q50_523010"/>
      <w:bookmarkEnd w:id="20522"/>
      <w:r>
        <w:rPr>
          <w:rtl/>
        </w:rPr>
        <w:t xml:space="preserve">שאומר </w:t>
      </w:r>
      <w:bookmarkStart w:id="20523" w:name="_ETM_Q50_523550"/>
      <w:bookmarkEnd w:id="20523"/>
      <w:r>
        <w:rPr>
          <w:rtl/>
        </w:rPr>
        <w:t xml:space="preserve">לכם </w:t>
      </w:r>
      <w:bookmarkStart w:id="20524" w:name="_ETM_Q50_523879"/>
      <w:bookmarkEnd w:id="20524"/>
      <w:r>
        <w:rPr>
          <w:rtl/>
        </w:rPr>
        <w:t xml:space="preserve">לא </w:t>
      </w:r>
      <w:bookmarkStart w:id="20525" w:name="_ETM_Q50_524029"/>
      <w:bookmarkEnd w:id="20525"/>
      <w:r>
        <w:rPr>
          <w:rtl/>
        </w:rPr>
        <w:t xml:space="preserve">לשאול </w:t>
      </w:r>
      <w:bookmarkStart w:id="20526" w:name="_ETM_Q50_524390"/>
      <w:bookmarkEnd w:id="20526"/>
      <w:r>
        <w:rPr>
          <w:rtl/>
        </w:rPr>
        <w:t>שאלות</w:t>
      </w:r>
      <w:r>
        <w:rPr>
          <w:rFonts w:hint="cs"/>
          <w:rtl/>
        </w:rPr>
        <w:t>,</w:t>
      </w:r>
      <w:r>
        <w:rPr>
          <w:rtl/>
        </w:rPr>
        <w:t xml:space="preserve"> </w:t>
      </w:r>
      <w:bookmarkStart w:id="20527" w:name="_ETM_Q50_525339"/>
      <w:bookmarkEnd w:id="20527"/>
      <w:r>
        <w:rPr>
          <w:rtl/>
        </w:rPr>
        <w:t>ש</w:t>
      </w:r>
      <w:r>
        <w:rPr>
          <w:rFonts w:hint="cs"/>
          <w:rtl/>
        </w:rPr>
        <w:t>אומר</w:t>
      </w:r>
      <w:r>
        <w:rPr>
          <w:rtl/>
        </w:rPr>
        <w:t xml:space="preserve"> </w:t>
      </w:r>
      <w:bookmarkStart w:id="20528" w:name="_ETM_Q50_525790"/>
      <w:bookmarkEnd w:id="20528"/>
      <w:r>
        <w:rPr>
          <w:rtl/>
        </w:rPr>
        <w:t xml:space="preserve">לכם </w:t>
      </w:r>
      <w:bookmarkStart w:id="20529" w:name="_ETM_Q50_526059"/>
      <w:bookmarkEnd w:id="20529"/>
      <w:r>
        <w:rPr>
          <w:rtl/>
        </w:rPr>
        <w:t xml:space="preserve">שאמת </w:t>
      </w:r>
      <w:bookmarkStart w:id="20530" w:name="_ETM_Q50_526540"/>
      <w:bookmarkEnd w:id="20530"/>
      <w:r>
        <w:rPr>
          <w:rFonts w:hint="cs"/>
          <w:rtl/>
        </w:rPr>
        <w:t xml:space="preserve">מסוימת היא </w:t>
      </w:r>
      <w:bookmarkStart w:id="20531" w:name="_ETM_Q50_526839"/>
      <w:bookmarkStart w:id="20532" w:name="_ETM_Q50_527050"/>
      <w:bookmarkEnd w:id="20531"/>
      <w:bookmarkEnd w:id="20532"/>
      <w:r>
        <w:rPr>
          <w:rtl/>
        </w:rPr>
        <w:t xml:space="preserve">אמת </w:t>
      </w:r>
      <w:bookmarkStart w:id="20533" w:name="_ETM_Q50_527260"/>
      <w:bookmarkEnd w:id="20533"/>
      <w:r>
        <w:rPr>
          <w:rtl/>
        </w:rPr>
        <w:t xml:space="preserve">מוחלטת </w:t>
      </w:r>
      <w:bookmarkStart w:id="20534" w:name="_ETM_Q50_527829"/>
      <w:bookmarkEnd w:id="20534"/>
      <w:r>
        <w:rPr>
          <w:rtl/>
        </w:rPr>
        <w:t xml:space="preserve">ואסור </w:t>
      </w:r>
      <w:bookmarkStart w:id="20535" w:name="_ETM_Q50_528250"/>
      <w:bookmarkEnd w:id="20535"/>
      <w:r>
        <w:rPr>
          <w:rtl/>
        </w:rPr>
        <w:t xml:space="preserve">לכם </w:t>
      </w:r>
      <w:bookmarkStart w:id="20536" w:name="_ETM_Q50_528489"/>
      <w:bookmarkEnd w:id="20536"/>
      <w:r>
        <w:rPr>
          <w:rtl/>
        </w:rPr>
        <w:t xml:space="preserve">אפילו </w:t>
      </w:r>
      <w:bookmarkStart w:id="20537" w:name="_ETM_Q50_529519"/>
      <w:bookmarkEnd w:id="20537"/>
      <w:r>
        <w:rPr>
          <w:rtl/>
        </w:rPr>
        <w:t>ל</w:t>
      </w:r>
      <w:r>
        <w:rPr>
          <w:rFonts w:hint="cs"/>
          <w:rtl/>
        </w:rPr>
        <w:t>הרהר</w:t>
      </w:r>
      <w:r>
        <w:rPr>
          <w:rtl/>
        </w:rPr>
        <w:t xml:space="preserve"> </w:t>
      </w:r>
      <w:bookmarkStart w:id="20538" w:name="_ETM_Q50_530120"/>
      <w:bookmarkEnd w:id="20538"/>
      <w:r>
        <w:rPr>
          <w:rtl/>
        </w:rPr>
        <w:t>עליה</w:t>
      </w:r>
      <w:r>
        <w:rPr>
          <w:rFonts w:hint="cs"/>
          <w:rtl/>
        </w:rPr>
        <w:t>,</w:t>
      </w:r>
      <w:r>
        <w:rPr>
          <w:rtl/>
        </w:rPr>
        <w:t xml:space="preserve"> </w:t>
      </w:r>
      <w:bookmarkStart w:id="20539" w:name="_ETM_Q50_530839"/>
      <w:bookmarkEnd w:id="20539"/>
      <w:r>
        <w:rPr>
          <w:rtl/>
        </w:rPr>
        <w:t xml:space="preserve">אז </w:t>
      </w:r>
      <w:bookmarkStart w:id="20540" w:name="_ETM_Q50_531019"/>
      <w:bookmarkEnd w:id="20540"/>
      <w:r>
        <w:rPr>
          <w:rtl/>
        </w:rPr>
        <w:t>ת</w:t>
      </w:r>
      <w:r>
        <w:rPr>
          <w:rFonts w:hint="cs"/>
          <w:rtl/>
        </w:rPr>
        <w:t>הרהרו</w:t>
      </w:r>
      <w:r>
        <w:rPr>
          <w:rtl/>
        </w:rPr>
        <w:t xml:space="preserve"> </w:t>
      </w:r>
      <w:bookmarkStart w:id="20541" w:name="_ETM_Q50_531289"/>
      <w:bookmarkStart w:id="20542" w:name="_ETM_Q50_531350"/>
      <w:bookmarkStart w:id="20543" w:name="_ETM_Q50_531469"/>
      <w:bookmarkEnd w:id="20541"/>
      <w:bookmarkEnd w:id="20542"/>
      <w:bookmarkEnd w:id="20543"/>
      <w:r>
        <w:rPr>
          <w:rtl/>
        </w:rPr>
        <w:t xml:space="preserve">באותו </w:t>
      </w:r>
      <w:bookmarkStart w:id="20544" w:name="_ETM_Q50_531829"/>
      <w:bookmarkEnd w:id="20544"/>
      <w:r>
        <w:rPr>
          <w:rtl/>
        </w:rPr>
        <w:t xml:space="preserve">אדם </w:t>
      </w:r>
      <w:bookmarkStart w:id="20545" w:name="_ETM_Q50_532579"/>
      <w:bookmarkEnd w:id="20545"/>
      <w:r>
        <w:rPr>
          <w:rtl/>
        </w:rPr>
        <w:t xml:space="preserve">ובאותה </w:t>
      </w:r>
      <w:bookmarkStart w:id="20546" w:name="_ETM_Q50_533089"/>
      <w:bookmarkEnd w:id="20546"/>
      <w:r>
        <w:rPr>
          <w:rtl/>
        </w:rPr>
        <w:t>אמת</w:t>
      </w:r>
      <w:r>
        <w:rPr>
          <w:rFonts w:hint="cs"/>
          <w:rtl/>
        </w:rPr>
        <w:t>.</w:t>
      </w:r>
      <w:r>
        <w:rPr>
          <w:rtl/>
        </w:rPr>
        <w:t xml:space="preserve"> </w:t>
      </w:r>
      <w:bookmarkStart w:id="20547" w:name="_ETM_Q50_534600"/>
      <w:bookmarkEnd w:id="20547"/>
      <w:r>
        <w:rPr>
          <w:rtl/>
        </w:rPr>
        <w:t xml:space="preserve">אין </w:t>
      </w:r>
      <w:bookmarkStart w:id="20548" w:name="_ETM_Q50_535170"/>
      <w:bookmarkEnd w:id="20548"/>
      <w:r>
        <w:rPr>
          <w:rtl/>
        </w:rPr>
        <w:t xml:space="preserve">אמת </w:t>
      </w:r>
      <w:bookmarkStart w:id="20549" w:name="_ETM_Q50_535559"/>
      <w:bookmarkEnd w:id="20549"/>
      <w:r>
        <w:rPr>
          <w:rtl/>
        </w:rPr>
        <w:t xml:space="preserve">שמפחדת </w:t>
      </w:r>
      <w:bookmarkStart w:id="20550" w:name="_ETM_Q50_537140"/>
      <w:bookmarkEnd w:id="20550"/>
      <w:r>
        <w:rPr>
          <w:rtl/>
        </w:rPr>
        <w:t>מה</w:t>
      </w:r>
      <w:bookmarkStart w:id="20551" w:name="_ETM_Q50_537440"/>
      <w:bookmarkEnd w:id="20551"/>
      <w:r>
        <w:rPr>
          <w:rtl/>
        </w:rPr>
        <w:t>אמת</w:t>
      </w:r>
      <w:r>
        <w:rPr>
          <w:rFonts w:hint="cs"/>
          <w:rtl/>
        </w:rPr>
        <w:t>.</w:t>
      </w:r>
      <w:r>
        <w:rPr>
          <w:rtl/>
        </w:rPr>
        <w:t xml:space="preserve"> </w:t>
      </w:r>
      <w:bookmarkStart w:id="20552" w:name="_ETM_Q50_538309"/>
      <w:bookmarkEnd w:id="20552"/>
      <w:r>
        <w:rPr>
          <w:rtl/>
        </w:rPr>
        <w:t xml:space="preserve">לא </w:t>
      </w:r>
      <w:bookmarkStart w:id="20553" w:name="_ETM_Q50_538550"/>
      <w:bookmarkEnd w:id="20553"/>
      <w:r>
        <w:rPr>
          <w:rtl/>
        </w:rPr>
        <w:t xml:space="preserve">יכול </w:t>
      </w:r>
      <w:bookmarkStart w:id="20554" w:name="_ETM_Q50_538879"/>
      <w:bookmarkEnd w:id="20554"/>
      <w:r>
        <w:rPr>
          <w:rtl/>
        </w:rPr>
        <w:t xml:space="preserve">להיות </w:t>
      </w:r>
      <w:bookmarkStart w:id="20555" w:name="_ETM_Q50_539059"/>
      <w:bookmarkEnd w:id="20555"/>
      <w:r>
        <w:rPr>
          <w:rtl/>
        </w:rPr>
        <w:t xml:space="preserve">שאומרים </w:t>
      </w:r>
      <w:bookmarkStart w:id="20556" w:name="_ETM_Q50_539300"/>
      <w:bookmarkEnd w:id="20556"/>
      <w:r>
        <w:rPr>
          <w:rtl/>
        </w:rPr>
        <w:t>לכם</w:t>
      </w:r>
      <w:r>
        <w:rPr>
          <w:rFonts w:hint="cs"/>
          <w:rtl/>
        </w:rPr>
        <w:t>:</w:t>
      </w:r>
      <w:r>
        <w:rPr>
          <w:rtl/>
        </w:rPr>
        <w:t xml:space="preserve"> </w:t>
      </w:r>
      <w:bookmarkStart w:id="20557" w:name="_ETM_Q50_539510"/>
      <w:bookmarkEnd w:id="20557"/>
      <w:r>
        <w:rPr>
          <w:rtl/>
        </w:rPr>
        <w:t xml:space="preserve">זה </w:t>
      </w:r>
      <w:bookmarkStart w:id="20558" w:name="_ETM_Q50_539690"/>
      <w:bookmarkEnd w:id="20558"/>
      <w:r>
        <w:rPr>
          <w:rtl/>
        </w:rPr>
        <w:t xml:space="preserve">דרך </w:t>
      </w:r>
      <w:bookmarkStart w:id="20559" w:name="_ETM_Q50_539960"/>
      <w:bookmarkEnd w:id="20559"/>
      <w:r>
        <w:rPr>
          <w:rtl/>
        </w:rPr>
        <w:t xml:space="preserve">החיים </w:t>
      </w:r>
      <w:bookmarkStart w:id="20560" w:name="_ETM_Q50_540289"/>
      <w:bookmarkEnd w:id="20560"/>
      <w:r>
        <w:rPr>
          <w:rtl/>
        </w:rPr>
        <w:t>הנכונה</w:t>
      </w:r>
      <w:r>
        <w:rPr>
          <w:rFonts w:hint="cs"/>
          <w:rtl/>
        </w:rPr>
        <w:t>,</w:t>
      </w:r>
      <w:r>
        <w:rPr>
          <w:rtl/>
        </w:rPr>
        <w:t xml:space="preserve"> </w:t>
      </w:r>
      <w:bookmarkStart w:id="20561" w:name="_ETM_Q50_541879"/>
      <w:bookmarkEnd w:id="20561"/>
      <w:r>
        <w:rPr>
          <w:rtl/>
        </w:rPr>
        <w:t xml:space="preserve">ובאותה </w:t>
      </w:r>
      <w:bookmarkStart w:id="20562" w:name="_ETM_Q50_542390"/>
      <w:bookmarkEnd w:id="20562"/>
      <w:r>
        <w:rPr>
          <w:rtl/>
        </w:rPr>
        <w:t xml:space="preserve">נשימה </w:t>
      </w:r>
      <w:bookmarkStart w:id="20563" w:name="_ETM_Q50_542779"/>
      <w:bookmarkEnd w:id="20563"/>
      <w:r>
        <w:rPr>
          <w:rtl/>
        </w:rPr>
        <w:t xml:space="preserve">יגידו </w:t>
      </w:r>
      <w:bookmarkStart w:id="20564" w:name="_ETM_Q50_542989"/>
      <w:bookmarkEnd w:id="20564"/>
      <w:r>
        <w:rPr>
          <w:rtl/>
        </w:rPr>
        <w:t xml:space="preserve">לכם </w:t>
      </w:r>
      <w:bookmarkStart w:id="20565" w:name="_ETM_Q50_543199"/>
      <w:bookmarkEnd w:id="20565"/>
      <w:r>
        <w:rPr>
          <w:rtl/>
        </w:rPr>
        <w:t xml:space="preserve">לא </w:t>
      </w:r>
      <w:bookmarkStart w:id="20566" w:name="_ETM_Q50_543289"/>
      <w:bookmarkEnd w:id="20566"/>
      <w:r>
        <w:rPr>
          <w:rtl/>
        </w:rPr>
        <w:t xml:space="preserve">לראות </w:t>
      </w:r>
      <w:bookmarkStart w:id="20567" w:name="_ETM_Q50_543559"/>
      <w:bookmarkStart w:id="20568" w:name="_ETM_Q50_543800"/>
      <w:bookmarkEnd w:id="20567"/>
      <w:bookmarkEnd w:id="20568"/>
      <w:r>
        <w:rPr>
          <w:rtl/>
        </w:rPr>
        <w:t xml:space="preserve">דרכי </w:t>
      </w:r>
      <w:bookmarkStart w:id="20569" w:name="_ETM_Q50_544220"/>
      <w:bookmarkEnd w:id="20569"/>
      <w:r>
        <w:rPr>
          <w:rtl/>
        </w:rPr>
        <w:t xml:space="preserve">חיים </w:t>
      </w:r>
      <w:bookmarkStart w:id="20570" w:name="_ETM_Q50_544490"/>
      <w:bookmarkEnd w:id="20570"/>
      <w:r>
        <w:rPr>
          <w:rtl/>
        </w:rPr>
        <w:t>אחרות</w:t>
      </w:r>
      <w:r>
        <w:rPr>
          <w:rFonts w:hint="cs"/>
          <w:rtl/>
        </w:rPr>
        <w:t>,</w:t>
      </w:r>
      <w:r>
        <w:rPr>
          <w:rtl/>
        </w:rPr>
        <w:t xml:space="preserve"> </w:t>
      </w:r>
      <w:bookmarkStart w:id="20571" w:name="_ETM_Q50_544880"/>
      <w:bookmarkEnd w:id="20571"/>
      <w:r>
        <w:rPr>
          <w:rtl/>
        </w:rPr>
        <w:t xml:space="preserve">כי </w:t>
      </w:r>
      <w:bookmarkStart w:id="20572" w:name="_ETM_Q50_545029"/>
      <w:bookmarkEnd w:id="20572"/>
      <w:r>
        <w:rPr>
          <w:rtl/>
        </w:rPr>
        <w:t xml:space="preserve">יפחדו </w:t>
      </w:r>
      <w:bookmarkStart w:id="20573" w:name="_ETM_Q50_545779"/>
      <w:bookmarkEnd w:id="20573"/>
      <w:r>
        <w:rPr>
          <w:rtl/>
        </w:rPr>
        <w:t xml:space="preserve">שתיקחו </w:t>
      </w:r>
      <w:bookmarkStart w:id="20574" w:name="_ETM_Q50_546290"/>
      <w:bookmarkEnd w:id="20574"/>
      <w:r>
        <w:rPr>
          <w:rtl/>
        </w:rPr>
        <w:t xml:space="preserve">משם </w:t>
      </w:r>
      <w:bookmarkStart w:id="20575" w:name="_ETM_Q50_546619"/>
      <w:bookmarkEnd w:id="20575"/>
      <w:r>
        <w:rPr>
          <w:rtl/>
        </w:rPr>
        <w:t>דברים</w:t>
      </w:r>
      <w:r>
        <w:rPr>
          <w:rFonts w:hint="cs"/>
          <w:rtl/>
        </w:rPr>
        <w:t>.</w:t>
      </w:r>
      <w:r>
        <w:rPr>
          <w:rtl/>
        </w:rPr>
        <w:t xml:space="preserve"> </w:t>
      </w:r>
      <w:bookmarkStart w:id="20576" w:name="_ETM_Q50_546950"/>
      <w:bookmarkEnd w:id="20576"/>
      <w:r>
        <w:rPr>
          <w:rtl/>
        </w:rPr>
        <w:t xml:space="preserve">זה </w:t>
      </w:r>
      <w:bookmarkStart w:id="20577" w:name="_ETM_Q50_547100"/>
      <w:bookmarkEnd w:id="20577"/>
      <w:r>
        <w:rPr>
          <w:rtl/>
        </w:rPr>
        <w:t xml:space="preserve">מראה </w:t>
      </w:r>
      <w:bookmarkStart w:id="20578" w:name="_ETM_Q50_547339"/>
      <w:bookmarkEnd w:id="20578"/>
      <w:r>
        <w:rPr>
          <w:rtl/>
        </w:rPr>
        <w:t xml:space="preserve">עד </w:t>
      </w:r>
      <w:bookmarkStart w:id="20579" w:name="_ETM_Q50_547460"/>
      <w:bookmarkEnd w:id="20579"/>
      <w:r>
        <w:rPr>
          <w:rtl/>
        </w:rPr>
        <w:t xml:space="preserve">כמה </w:t>
      </w:r>
      <w:bookmarkStart w:id="20580" w:name="_ETM_Q50_547729"/>
      <w:bookmarkEnd w:id="20580"/>
      <w:r>
        <w:rPr>
          <w:rtl/>
        </w:rPr>
        <w:t xml:space="preserve">דרך </w:t>
      </w:r>
      <w:bookmarkStart w:id="20581" w:name="_ETM_Q50_548029"/>
      <w:bookmarkStart w:id="20582" w:name="_ETM_Q50_548119"/>
      <w:bookmarkEnd w:id="20581"/>
      <w:bookmarkEnd w:id="20582"/>
      <w:r>
        <w:rPr>
          <w:rFonts w:hint="cs"/>
          <w:rtl/>
        </w:rPr>
        <w:t>ה</w:t>
      </w:r>
      <w:r>
        <w:rPr>
          <w:rtl/>
        </w:rPr>
        <w:t xml:space="preserve">חיים </w:t>
      </w:r>
      <w:bookmarkStart w:id="20583" w:name="_ETM_Q50_548659"/>
      <w:bookmarkEnd w:id="20583"/>
      <w:r>
        <w:rPr>
          <w:rtl/>
        </w:rPr>
        <w:t xml:space="preserve">שאומרים </w:t>
      </w:r>
      <w:bookmarkStart w:id="20584" w:name="_ETM_Q50_549049"/>
      <w:bookmarkEnd w:id="20584"/>
      <w:r>
        <w:rPr>
          <w:rtl/>
        </w:rPr>
        <w:t xml:space="preserve">לכם </w:t>
      </w:r>
      <w:bookmarkStart w:id="20585" w:name="_ETM_Q50_549290"/>
      <w:bookmarkEnd w:id="20585"/>
      <w:r>
        <w:rPr>
          <w:rtl/>
        </w:rPr>
        <w:t>ש</w:t>
      </w:r>
      <w:r>
        <w:rPr>
          <w:rFonts w:hint="cs"/>
          <w:rtl/>
        </w:rPr>
        <w:t>היא</w:t>
      </w:r>
      <w:r>
        <w:rPr>
          <w:rtl/>
        </w:rPr>
        <w:t xml:space="preserve"> </w:t>
      </w:r>
      <w:bookmarkStart w:id="20586" w:name="_ETM_Q50_549529"/>
      <w:bookmarkEnd w:id="20586"/>
      <w:r>
        <w:rPr>
          <w:rtl/>
        </w:rPr>
        <w:t>הנכונה</w:t>
      </w:r>
      <w:r>
        <w:rPr>
          <w:rFonts w:hint="cs"/>
          <w:rtl/>
        </w:rPr>
        <w:t>,</w:t>
      </w:r>
      <w:r>
        <w:rPr>
          <w:rtl/>
        </w:rPr>
        <w:t xml:space="preserve"> </w:t>
      </w:r>
      <w:bookmarkStart w:id="20587" w:name="_ETM_Q50_549950"/>
      <w:bookmarkEnd w:id="20587"/>
      <w:r>
        <w:rPr>
          <w:rtl/>
        </w:rPr>
        <w:t xml:space="preserve">היא </w:t>
      </w:r>
      <w:bookmarkStart w:id="20588" w:name="_ETM_Q50_550100"/>
      <w:bookmarkEnd w:id="20588"/>
      <w:r>
        <w:rPr>
          <w:rtl/>
        </w:rPr>
        <w:t xml:space="preserve">לא </w:t>
      </w:r>
      <w:bookmarkStart w:id="20589" w:name="_ETM_Q50_550220"/>
      <w:bookmarkEnd w:id="20589"/>
      <w:r>
        <w:rPr>
          <w:rtl/>
        </w:rPr>
        <w:t>נכונה</w:t>
      </w:r>
      <w:r>
        <w:rPr>
          <w:rFonts w:hint="cs"/>
          <w:rtl/>
        </w:rPr>
        <w:t>.</w:t>
      </w:r>
      <w:r>
        <w:rPr>
          <w:rtl/>
        </w:rPr>
        <w:t xml:space="preserve"> </w:t>
      </w:r>
      <w:bookmarkStart w:id="20590" w:name="_ETM_Q50_551480"/>
      <w:bookmarkEnd w:id="20590"/>
      <w:r>
        <w:rPr>
          <w:rtl/>
        </w:rPr>
        <w:t xml:space="preserve">אמונה </w:t>
      </w:r>
      <w:bookmarkStart w:id="20591" w:name="_ETM_Q50_552020"/>
      <w:bookmarkEnd w:id="20591"/>
      <w:r>
        <w:rPr>
          <w:rtl/>
        </w:rPr>
        <w:t xml:space="preserve">חזקה </w:t>
      </w:r>
      <w:bookmarkStart w:id="20592" w:name="_ETM_Q50_553610"/>
      <w:bookmarkEnd w:id="20592"/>
      <w:r>
        <w:rPr>
          <w:rtl/>
        </w:rPr>
        <w:t xml:space="preserve">לא </w:t>
      </w:r>
      <w:bookmarkStart w:id="20593" w:name="_ETM_Q50_553820"/>
      <w:bookmarkEnd w:id="20593"/>
      <w:r>
        <w:rPr>
          <w:rtl/>
        </w:rPr>
        <w:t>מפחדת</w:t>
      </w:r>
      <w:r>
        <w:rPr>
          <w:rFonts w:hint="cs"/>
          <w:rtl/>
        </w:rPr>
        <w:t>.</w:t>
      </w:r>
      <w:r>
        <w:rPr>
          <w:rtl/>
        </w:rPr>
        <w:t xml:space="preserve"> </w:t>
      </w:r>
      <w:bookmarkStart w:id="20594" w:name="_ETM_Q50_554990"/>
      <w:bookmarkEnd w:id="20594"/>
      <w:r>
        <w:rPr>
          <w:rtl/>
        </w:rPr>
        <w:t xml:space="preserve">אמונה </w:t>
      </w:r>
      <w:bookmarkStart w:id="20595" w:name="_ETM_Q50_555380"/>
      <w:bookmarkEnd w:id="20595"/>
      <w:r>
        <w:rPr>
          <w:rtl/>
        </w:rPr>
        <w:t xml:space="preserve">חזקה </w:t>
      </w:r>
      <w:bookmarkStart w:id="20596" w:name="_ETM_Q50_556160"/>
      <w:bookmarkEnd w:id="20596"/>
      <w:r>
        <w:rPr>
          <w:rtl/>
        </w:rPr>
        <w:t>מקווה</w:t>
      </w:r>
      <w:r>
        <w:rPr>
          <w:rFonts w:hint="cs"/>
          <w:rtl/>
        </w:rPr>
        <w:t>.</w:t>
      </w:r>
      <w:r>
        <w:rPr>
          <w:rtl/>
        </w:rPr>
        <w:t xml:space="preserve"> </w:t>
      </w:r>
      <w:bookmarkStart w:id="20597" w:name="_ETM_Q50_557029"/>
      <w:bookmarkEnd w:id="20597"/>
      <w:r>
        <w:rPr>
          <w:rtl/>
        </w:rPr>
        <w:t xml:space="preserve">אמונה </w:t>
      </w:r>
      <w:bookmarkStart w:id="20598" w:name="_ETM_Q50_557390"/>
      <w:bookmarkEnd w:id="20598"/>
      <w:r>
        <w:rPr>
          <w:rtl/>
        </w:rPr>
        <w:t xml:space="preserve">חזקה </w:t>
      </w:r>
      <w:bookmarkStart w:id="20599" w:name="_ETM_Q50_557779"/>
      <w:bookmarkEnd w:id="20599"/>
      <w:r>
        <w:rPr>
          <w:rtl/>
        </w:rPr>
        <w:t xml:space="preserve">מאמינה </w:t>
      </w:r>
      <w:bookmarkStart w:id="20600" w:name="_ETM_Q50_558680"/>
      <w:bookmarkEnd w:id="20600"/>
      <w:r>
        <w:rPr>
          <w:rtl/>
        </w:rPr>
        <w:t xml:space="preserve">שהאמונה </w:t>
      </w:r>
      <w:bookmarkStart w:id="20601" w:name="_ETM_Q50_559220"/>
      <w:bookmarkEnd w:id="20601"/>
      <w:r>
        <w:rPr>
          <w:rtl/>
        </w:rPr>
        <w:t xml:space="preserve">שלה </w:t>
      </w:r>
      <w:bookmarkStart w:id="20602" w:name="_ETM_Q50_559520"/>
      <w:bookmarkEnd w:id="20602"/>
      <w:r>
        <w:rPr>
          <w:rtl/>
        </w:rPr>
        <w:t xml:space="preserve">תדביק </w:t>
      </w:r>
      <w:bookmarkStart w:id="20603" w:name="_ETM_Q50_559940"/>
      <w:bookmarkEnd w:id="20603"/>
      <w:r>
        <w:rPr>
          <w:rtl/>
        </w:rPr>
        <w:t>אחרים</w:t>
      </w:r>
      <w:r>
        <w:rPr>
          <w:rFonts w:hint="cs"/>
          <w:rtl/>
        </w:rPr>
        <w:t>,</w:t>
      </w:r>
      <w:r>
        <w:rPr>
          <w:rtl/>
        </w:rPr>
        <w:t xml:space="preserve"> </w:t>
      </w:r>
      <w:bookmarkStart w:id="20604" w:name="_ETM_Q50_560600"/>
      <w:bookmarkEnd w:id="20604"/>
      <w:r>
        <w:rPr>
          <w:rtl/>
        </w:rPr>
        <w:t xml:space="preserve">ולא </w:t>
      </w:r>
      <w:bookmarkStart w:id="20605" w:name="_ETM_Q50_560839"/>
      <w:bookmarkEnd w:id="20605"/>
      <w:r>
        <w:rPr>
          <w:rtl/>
        </w:rPr>
        <w:t xml:space="preserve">מפחדת </w:t>
      </w:r>
      <w:bookmarkStart w:id="20606" w:name="_ETM_Q50_561320"/>
      <w:bookmarkEnd w:id="20606"/>
      <w:r>
        <w:rPr>
          <w:rtl/>
        </w:rPr>
        <w:t xml:space="preserve">שהאמונה </w:t>
      </w:r>
      <w:bookmarkStart w:id="20607" w:name="_ETM_Q50_561740"/>
      <w:bookmarkEnd w:id="20607"/>
      <w:r>
        <w:rPr>
          <w:rtl/>
        </w:rPr>
        <w:t xml:space="preserve">של </w:t>
      </w:r>
      <w:bookmarkStart w:id="20608" w:name="_ETM_Q50_561920"/>
      <w:bookmarkEnd w:id="20608"/>
      <w:r>
        <w:rPr>
          <w:rtl/>
        </w:rPr>
        <w:t xml:space="preserve">אחרים </w:t>
      </w:r>
      <w:bookmarkStart w:id="20609" w:name="_ETM_Q50_562250"/>
      <w:bookmarkEnd w:id="20609"/>
      <w:r>
        <w:rPr>
          <w:rtl/>
        </w:rPr>
        <w:t xml:space="preserve">תדביק </w:t>
      </w:r>
      <w:bookmarkStart w:id="20610" w:name="_ETM_Q50_562940"/>
      <w:bookmarkEnd w:id="20610"/>
      <w:r>
        <w:rPr>
          <w:rtl/>
        </w:rPr>
        <w:t xml:space="preserve">את </w:t>
      </w:r>
      <w:bookmarkStart w:id="20611" w:name="_ETM_Q50_563060"/>
      <w:bookmarkEnd w:id="20611"/>
      <w:r>
        <w:rPr>
          <w:rtl/>
        </w:rPr>
        <w:t xml:space="preserve">המאמינים </w:t>
      </w:r>
      <w:bookmarkStart w:id="20612" w:name="_ETM_Q50_563570"/>
      <w:bookmarkEnd w:id="20612"/>
      <w:r>
        <w:rPr>
          <w:rtl/>
        </w:rPr>
        <w:t>בה</w:t>
      </w:r>
      <w:r>
        <w:rPr>
          <w:rFonts w:hint="cs"/>
          <w:rtl/>
        </w:rPr>
        <w:t>,</w:t>
      </w:r>
      <w:r>
        <w:rPr>
          <w:rtl/>
        </w:rPr>
        <w:t xml:space="preserve"> </w:t>
      </w:r>
      <w:bookmarkStart w:id="20613" w:name="_ETM_Q50_563779"/>
      <w:bookmarkEnd w:id="20613"/>
      <w:r>
        <w:rPr>
          <w:rtl/>
        </w:rPr>
        <w:t xml:space="preserve">כי </w:t>
      </w:r>
      <w:bookmarkStart w:id="20614" w:name="_ETM_Q50_563960"/>
      <w:bookmarkEnd w:id="20614"/>
      <w:r>
        <w:rPr>
          <w:rtl/>
        </w:rPr>
        <w:t xml:space="preserve">אז </w:t>
      </w:r>
      <w:bookmarkStart w:id="20615" w:name="_ETM_Q50_564080"/>
      <w:bookmarkEnd w:id="20615"/>
      <w:r>
        <w:rPr>
          <w:rtl/>
        </w:rPr>
        <w:t xml:space="preserve">זה </w:t>
      </w:r>
      <w:bookmarkStart w:id="20616" w:name="_ETM_Q50_564170"/>
      <w:bookmarkEnd w:id="20616"/>
      <w:r>
        <w:rPr>
          <w:rtl/>
        </w:rPr>
        <w:t xml:space="preserve">מראה </w:t>
      </w:r>
      <w:bookmarkStart w:id="20617" w:name="_ETM_Q50_564410"/>
      <w:bookmarkEnd w:id="20617"/>
      <w:r w:rsidR="00A15CC8">
        <w:rPr>
          <w:rFonts w:hint="cs"/>
          <w:rtl/>
        </w:rPr>
        <w:t>את</w:t>
      </w:r>
      <w:r>
        <w:rPr>
          <w:rtl/>
        </w:rPr>
        <w:t xml:space="preserve"> </w:t>
      </w:r>
      <w:bookmarkStart w:id="20618" w:name="_ETM_Q50_564500"/>
      <w:bookmarkEnd w:id="20618"/>
      <w:r>
        <w:rPr>
          <w:rtl/>
        </w:rPr>
        <w:t>החו</w:t>
      </w:r>
      <w:r>
        <w:rPr>
          <w:rFonts w:hint="cs"/>
          <w:rtl/>
        </w:rPr>
        <w:t>ל</w:t>
      </w:r>
      <w:r>
        <w:rPr>
          <w:rtl/>
        </w:rPr>
        <w:t xml:space="preserve">שה </w:t>
      </w:r>
      <w:bookmarkStart w:id="20619" w:name="_ETM_Q50_564950"/>
      <w:bookmarkEnd w:id="20619"/>
      <w:r>
        <w:rPr>
          <w:rtl/>
        </w:rPr>
        <w:t xml:space="preserve">של </w:t>
      </w:r>
      <w:bookmarkStart w:id="20620" w:name="_ETM_Q50_565160"/>
      <w:bookmarkEnd w:id="20620"/>
      <w:r>
        <w:rPr>
          <w:rtl/>
        </w:rPr>
        <w:t>האמונה</w:t>
      </w:r>
      <w:r>
        <w:rPr>
          <w:rFonts w:hint="cs"/>
          <w:rtl/>
        </w:rPr>
        <w:t>.</w:t>
      </w:r>
      <w:r>
        <w:rPr>
          <w:rtl/>
        </w:rPr>
        <w:t xml:space="preserve"> </w:t>
      </w:r>
      <w:bookmarkStart w:id="20621" w:name="_ETM_Q50_565880"/>
      <w:bookmarkEnd w:id="20621"/>
    </w:p>
    <w:p w:rsidR="00A15CC8" w:rsidRDefault="00A15CC8" w:rsidP="00A15CC8">
      <w:pPr>
        <w:rPr>
          <w:rtl/>
        </w:rPr>
      </w:pPr>
    </w:p>
    <w:p w:rsidR="00A15CC8" w:rsidRDefault="00071895" w:rsidP="00A15CC8">
      <w:pPr>
        <w:rPr>
          <w:rtl/>
        </w:rPr>
      </w:pPr>
      <w:r>
        <w:rPr>
          <w:rtl/>
        </w:rPr>
        <w:t xml:space="preserve">הגיע </w:t>
      </w:r>
      <w:bookmarkStart w:id="20622" w:name="_ETM_Q50_566270"/>
      <w:bookmarkEnd w:id="20622"/>
      <w:r>
        <w:rPr>
          <w:rtl/>
        </w:rPr>
        <w:t xml:space="preserve">הזמן </w:t>
      </w:r>
      <w:bookmarkStart w:id="20623" w:name="_ETM_Q50_567080"/>
      <w:bookmarkEnd w:id="20623"/>
      <w:r>
        <w:rPr>
          <w:rtl/>
        </w:rPr>
        <w:t xml:space="preserve">שנגיד </w:t>
      </w:r>
      <w:bookmarkStart w:id="20624" w:name="_ETM_Q50_567529"/>
      <w:bookmarkEnd w:id="20624"/>
      <w:r>
        <w:rPr>
          <w:rtl/>
        </w:rPr>
        <w:t xml:space="preserve">את </w:t>
      </w:r>
      <w:bookmarkStart w:id="20625" w:name="_ETM_Q50_567589"/>
      <w:bookmarkEnd w:id="20625"/>
      <w:r>
        <w:rPr>
          <w:rtl/>
        </w:rPr>
        <w:t xml:space="preserve">האמת </w:t>
      </w:r>
      <w:bookmarkStart w:id="20626" w:name="_ETM_Q50_568339"/>
      <w:bookmarkEnd w:id="20626"/>
      <w:r>
        <w:rPr>
          <w:rtl/>
        </w:rPr>
        <w:t xml:space="preserve">לאזרחים </w:t>
      </w:r>
      <w:bookmarkStart w:id="20627" w:name="_ETM_Q50_569000"/>
      <w:bookmarkEnd w:id="20627"/>
      <w:r>
        <w:rPr>
          <w:rtl/>
        </w:rPr>
        <w:t>בעיניים</w:t>
      </w:r>
      <w:r>
        <w:rPr>
          <w:rFonts w:hint="cs"/>
          <w:rtl/>
        </w:rPr>
        <w:t>.</w:t>
      </w:r>
      <w:r>
        <w:rPr>
          <w:rtl/>
        </w:rPr>
        <w:t xml:space="preserve"> </w:t>
      </w:r>
      <w:bookmarkStart w:id="20628" w:name="_ETM_Q50_569390"/>
      <w:bookmarkEnd w:id="20628"/>
      <w:r>
        <w:rPr>
          <w:rtl/>
        </w:rPr>
        <w:t xml:space="preserve">הגיע </w:t>
      </w:r>
      <w:bookmarkStart w:id="20629" w:name="_ETM_Q50_569660"/>
      <w:bookmarkEnd w:id="20629"/>
      <w:r>
        <w:rPr>
          <w:rtl/>
        </w:rPr>
        <w:t xml:space="preserve">הזמן </w:t>
      </w:r>
      <w:bookmarkStart w:id="20630" w:name="_ETM_Q50_569930"/>
      <w:bookmarkEnd w:id="20630"/>
      <w:r>
        <w:rPr>
          <w:rtl/>
        </w:rPr>
        <w:t xml:space="preserve">שיהיה </w:t>
      </w:r>
      <w:bookmarkStart w:id="20631" w:name="_ETM_Q50_570170"/>
      <w:bookmarkEnd w:id="20631"/>
      <w:r>
        <w:rPr>
          <w:rtl/>
        </w:rPr>
        <w:t xml:space="preserve">שלטון </w:t>
      </w:r>
      <w:bookmarkStart w:id="20632" w:name="_ETM_Q50_571380"/>
      <w:bookmarkEnd w:id="20632"/>
      <w:r>
        <w:rPr>
          <w:rtl/>
        </w:rPr>
        <w:t>שב</w:t>
      </w:r>
      <w:r>
        <w:rPr>
          <w:rFonts w:hint="cs"/>
          <w:rtl/>
        </w:rPr>
        <w:t>א</w:t>
      </w:r>
      <w:r>
        <w:rPr>
          <w:rtl/>
        </w:rPr>
        <w:t xml:space="preserve"> </w:t>
      </w:r>
      <w:bookmarkStart w:id="20633" w:name="_ETM_Q50_571770"/>
      <w:bookmarkEnd w:id="20633"/>
      <w:r>
        <w:rPr>
          <w:rtl/>
        </w:rPr>
        <w:t xml:space="preserve">ועובד </w:t>
      </w:r>
      <w:bookmarkStart w:id="20634" w:name="_ETM_Q50_572219"/>
      <w:bookmarkEnd w:id="20634"/>
      <w:r>
        <w:rPr>
          <w:rtl/>
        </w:rPr>
        <w:t xml:space="preserve">באמת </w:t>
      </w:r>
      <w:bookmarkStart w:id="20635" w:name="_ETM_Q50_572579"/>
      <w:bookmarkEnd w:id="20635"/>
      <w:r>
        <w:rPr>
          <w:rtl/>
        </w:rPr>
        <w:t xml:space="preserve">למען </w:t>
      </w:r>
      <w:bookmarkStart w:id="20636" w:name="_ETM_Q50_572909"/>
      <w:bookmarkEnd w:id="20636"/>
      <w:r>
        <w:rPr>
          <w:rtl/>
        </w:rPr>
        <w:t>האזרחים</w:t>
      </w:r>
      <w:r>
        <w:rPr>
          <w:rFonts w:hint="cs"/>
          <w:rtl/>
        </w:rPr>
        <w:t>,</w:t>
      </w:r>
      <w:r>
        <w:rPr>
          <w:rtl/>
        </w:rPr>
        <w:t xml:space="preserve"> </w:t>
      </w:r>
      <w:bookmarkStart w:id="20637" w:name="_ETM_Q50_573810"/>
      <w:bookmarkEnd w:id="20637"/>
      <w:r>
        <w:rPr>
          <w:rtl/>
        </w:rPr>
        <w:t xml:space="preserve">שמדבר </w:t>
      </w:r>
      <w:bookmarkStart w:id="20638" w:name="_ETM_Q50_575079"/>
      <w:bookmarkEnd w:id="20638"/>
      <w:r>
        <w:rPr>
          <w:rtl/>
        </w:rPr>
        <w:t xml:space="preserve">ועושה </w:t>
      </w:r>
      <w:bookmarkStart w:id="20639" w:name="_ETM_Q50_576080"/>
      <w:bookmarkEnd w:id="20639"/>
      <w:r>
        <w:rPr>
          <w:rtl/>
        </w:rPr>
        <w:t xml:space="preserve">כמו </w:t>
      </w:r>
      <w:bookmarkStart w:id="20640" w:name="_ETM_Q50_576470"/>
      <w:bookmarkEnd w:id="20640"/>
      <w:r>
        <w:rPr>
          <w:rtl/>
        </w:rPr>
        <w:t xml:space="preserve">שהוא </w:t>
      </w:r>
      <w:bookmarkStart w:id="20641" w:name="_ETM_Q50_577070"/>
      <w:bookmarkEnd w:id="20641"/>
      <w:r>
        <w:rPr>
          <w:rtl/>
        </w:rPr>
        <w:t>מתכוון</w:t>
      </w:r>
      <w:r w:rsidR="00A15CC8">
        <w:rPr>
          <w:rFonts w:hint="cs"/>
          <w:rtl/>
        </w:rPr>
        <w:t>;</w:t>
      </w:r>
      <w:r>
        <w:rPr>
          <w:rtl/>
        </w:rPr>
        <w:t xml:space="preserve"> </w:t>
      </w:r>
      <w:bookmarkStart w:id="20642" w:name="_ETM_Q50_577850"/>
      <w:bookmarkEnd w:id="20642"/>
      <w:r>
        <w:rPr>
          <w:rtl/>
        </w:rPr>
        <w:t xml:space="preserve">שלטון </w:t>
      </w:r>
      <w:bookmarkStart w:id="20643" w:name="_ETM_Q50_578630"/>
      <w:bookmarkEnd w:id="20643"/>
      <w:r>
        <w:rPr>
          <w:rtl/>
        </w:rPr>
        <w:t xml:space="preserve">שכשיש </w:t>
      </w:r>
      <w:bookmarkStart w:id="20644" w:name="_ETM_Q50_579200"/>
      <w:bookmarkEnd w:id="20644"/>
      <w:r>
        <w:rPr>
          <w:rtl/>
        </w:rPr>
        <w:t xml:space="preserve">אסונות </w:t>
      </w:r>
      <w:bookmarkStart w:id="20645" w:name="_ETM_Q50_579920"/>
      <w:bookmarkEnd w:id="20645"/>
      <w:r w:rsidR="00A15CC8">
        <w:rPr>
          <w:rFonts w:hint="cs"/>
          <w:rtl/>
        </w:rPr>
        <w:t xml:space="preserve">– </w:t>
      </w:r>
      <w:r>
        <w:rPr>
          <w:rtl/>
        </w:rPr>
        <w:t xml:space="preserve">שימו </w:t>
      </w:r>
      <w:bookmarkStart w:id="20646" w:name="_ETM_Q50_580310"/>
      <w:bookmarkEnd w:id="20646"/>
      <w:r>
        <w:rPr>
          <w:rtl/>
        </w:rPr>
        <w:t>לב</w:t>
      </w:r>
      <w:r w:rsidR="00A15CC8">
        <w:rPr>
          <w:rFonts w:hint="cs"/>
          <w:rtl/>
        </w:rPr>
        <w:t>,</w:t>
      </w:r>
      <w:r>
        <w:rPr>
          <w:rFonts w:hint="cs"/>
          <w:rtl/>
        </w:rPr>
        <w:t xml:space="preserve"> ב-7 </w:t>
      </w:r>
      <w:bookmarkStart w:id="20647" w:name="_ETM_Q50_581360"/>
      <w:bookmarkEnd w:id="20647"/>
      <w:r>
        <w:rPr>
          <w:rtl/>
        </w:rPr>
        <w:t xml:space="preserve">באוקטובר </w:t>
      </w:r>
      <w:bookmarkStart w:id="20648" w:name="_ETM_Q50_581930"/>
      <w:bookmarkEnd w:id="20648"/>
      <w:r>
        <w:rPr>
          <w:rtl/>
        </w:rPr>
        <w:t xml:space="preserve">שמעתי </w:t>
      </w:r>
      <w:bookmarkStart w:id="20649" w:name="_ETM_Q50_582440"/>
      <w:bookmarkEnd w:id="20649"/>
      <w:r>
        <w:rPr>
          <w:rtl/>
        </w:rPr>
        <w:t xml:space="preserve">את </w:t>
      </w:r>
      <w:bookmarkStart w:id="20650" w:name="_ETM_Q50_582589"/>
      <w:bookmarkStart w:id="20651" w:name="_ETM_Q50_585240"/>
      <w:bookmarkStart w:id="20652" w:name="_ETM_Q50_585450"/>
      <w:bookmarkEnd w:id="20650"/>
      <w:bookmarkEnd w:id="20651"/>
      <w:bookmarkEnd w:id="20652"/>
      <w:r>
        <w:rPr>
          <w:rtl/>
        </w:rPr>
        <w:t xml:space="preserve">האמירה </w:t>
      </w:r>
      <w:bookmarkStart w:id="20653" w:name="_ETM_Q50_585840"/>
      <w:bookmarkEnd w:id="20653"/>
      <w:r>
        <w:rPr>
          <w:rtl/>
        </w:rPr>
        <w:t xml:space="preserve">המזעזעת </w:t>
      </w:r>
      <w:bookmarkStart w:id="20654" w:name="_ETM_Q50_586680"/>
      <w:bookmarkEnd w:id="20654"/>
      <w:r>
        <w:rPr>
          <w:rtl/>
        </w:rPr>
        <w:t xml:space="preserve">שאומרת </w:t>
      </w:r>
      <w:bookmarkStart w:id="20655" w:name="_ETM_Q50_587190"/>
      <w:bookmarkEnd w:id="20655"/>
      <w:r>
        <w:rPr>
          <w:rtl/>
        </w:rPr>
        <w:t xml:space="preserve">שזה </w:t>
      </w:r>
      <w:bookmarkStart w:id="20656" w:name="_ETM_Q50_587490"/>
      <w:bookmarkEnd w:id="20656"/>
      <w:r>
        <w:rPr>
          <w:rtl/>
        </w:rPr>
        <w:t xml:space="preserve">אנשים </w:t>
      </w:r>
      <w:bookmarkStart w:id="20657" w:name="_ETM_Q50_587910"/>
      <w:bookmarkEnd w:id="20657"/>
      <w:r>
        <w:rPr>
          <w:rtl/>
        </w:rPr>
        <w:t xml:space="preserve">לא </w:t>
      </w:r>
      <w:bookmarkStart w:id="20658" w:name="_ETM_Q50_588029"/>
      <w:bookmarkEnd w:id="20658"/>
      <w:r>
        <w:rPr>
          <w:rtl/>
        </w:rPr>
        <w:t>מאמינים</w:t>
      </w:r>
      <w:r w:rsidR="00A15CC8">
        <w:rPr>
          <w:rFonts w:hint="cs"/>
          <w:rtl/>
        </w:rPr>
        <w:t>.</w:t>
      </w:r>
      <w:r>
        <w:rPr>
          <w:rtl/>
        </w:rPr>
        <w:t xml:space="preserve"> </w:t>
      </w:r>
      <w:bookmarkStart w:id="20659" w:name="_ETM_Q50_589100"/>
      <w:bookmarkEnd w:id="20659"/>
      <w:r>
        <w:rPr>
          <w:rtl/>
        </w:rPr>
        <w:t xml:space="preserve">ואסון </w:t>
      </w:r>
      <w:bookmarkStart w:id="20660" w:name="_ETM_Q50_589609"/>
      <w:bookmarkEnd w:id="20660"/>
      <w:r>
        <w:rPr>
          <w:rtl/>
        </w:rPr>
        <w:t>מירון</w:t>
      </w:r>
      <w:r>
        <w:rPr>
          <w:rFonts w:hint="cs"/>
          <w:rtl/>
        </w:rPr>
        <w:t>?</w:t>
      </w:r>
      <w:r>
        <w:rPr>
          <w:rtl/>
        </w:rPr>
        <w:t xml:space="preserve"> </w:t>
      </w:r>
      <w:bookmarkStart w:id="20661" w:name="_ETM_Q50_591320"/>
      <w:bookmarkEnd w:id="20661"/>
      <w:r>
        <w:rPr>
          <w:rtl/>
        </w:rPr>
        <w:t xml:space="preserve">איפה </w:t>
      </w:r>
      <w:bookmarkStart w:id="20662" w:name="_ETM_Q50_591649"/>
      <w:bookmarkEnd w:id="20662"/>
      <w:r>
        <w:rPr>
          <w:rtl/>
        </w:rPr>
        <w:t xml:space="preserve">אלוהים </w:t>
      </w:r>
      <w:bookmarkStart w:id="20663" w:name="_ETM_Q50_591950"/>
      <w:bookmarkEnd w:id="20663"/>
      <w:r>
        <w:rPr>
          <w:rtl/>
        </w:rPr>
        <w:t>שם</w:t>
      </w:r>
      <w:r>
        <w:rPr>
          <w:rFonts w:hint="cs"/>
          <w:rtl/>
        </w:rPr>
        <w:t>?</w:t>
      </w:r>
      <w:r>
        <w:rPr>
          <w:rtl/>
        </w:rPr>
        <w:t xml:space="preserve"> </w:t>
      </w:r>
      <w:bookmarkStart w:id="20664" w:name="_ETM_Q50_592880"/>
      <w:bookmarkEnd w:id="20664"/>
      <w:r>
        <w:rPr>
          <w:rtl/>
        </w:rPr>
        <w:t xml:space="preserve">שם </w:t>
      </w:r>
      <w:bookmarkStart w:id="20665" w:name="_ETM_Q50_593149"/>
      <w:bookmarkEnd w:id="20665"/>
      <w:r>
        <w:rPr>
          <w:rtl/>
        </w:rPr>
        <w:t xml:space="preserve">היו </w:t>
      </w:r>
      <w:bookmarkStart w:id="20666" w:name="_ETM_Q50_593329"/>
      <w:bookmarkEnd w:id="20666"/>
      <w:r>
        <w:rPr>
          <w:rtl/>
        </w:rPr>
        <w:t xml:space="preserve">רק </w:t>
      </w:r>
      <w:bookmarkStart w:id="20667" w:name="_ETM_Q50_593509"/>
      <w:bookmarkEnd w:id="20667"/>
      <w:r>
        <w:rPr>
          <w:rtl/>
        </w:rPr>
        <w:t xml:space="preserve">אנשים </w:t>
      </w:r>
      <w:bookmarkStart w:id="20668" w:name="_ETM_Q50_593929"/>
      <w:bookmarkEnd w:id="20668"/>
      <w:r>
        <w:rPr>
          <w:rtl/>
        </w:rPr>
        <w:t>מאמינים</w:t>
      </w:r>
      <w:r>
        <w:rPr>
          <w:rFonts w:hint="cs"/>
          <w:rtl/>
        </w:rPr>
        <w:t>.</w:t>
      </w:r>
      <w:r>
        <w:rPr>
          <w:rtl/>
        </w:rPr>
        <w:t xml:space="preserve"> </w:t>
      </w:r>
      <w:bookmarkStart w:id="20669" w:name="_ETM_Q50_595770"/>
      <w:bookmarkEnd w:id="20669"/>
      <w:r>
        <w:rPr>
          <w:rtl/>
        </w:rPr>
        <w:t xml:space="preserve">אז </w:t>
      </w:r>
      <w:bookmarkStart w:id="20670" w:name="_ETM_Q50_596010"/>
      <w:bookmarkEnd w:id="20670"/>
      <w:r>
        <w:rPr>
          <w:rtl/>
        </w:rPr>
        <w:t xml:space="preserve">קל </w:t>
      </w:r>
      <w:bookmarkStart w:id="20671" w:name="_ETM_Q50_596279"/>
      <w:bookmarkEnd w:id="20671"/>
      <w:r>
        <w:rPr>
          <w:rtl/>
        </w:rPr>
        <w:t xml:space="preserve">להסביר </w:t>
      </w:r>
      <w:bookmarkStart w:id="20672" w:name="_ETM_Q50_596760"/>
      <w:bookmarkEnd w:id="20672"/>
      <w:r>
        <w:rPr>
          <w:rtl/>
        </w:rPr>
        <w:t xml:space="preserve">כשיש </w:t>
      </w:r>
      <w:bookmarkStart w:id="20673" w:name="_ETM_Q50_597089"/>
      <w:bookmarkStart w:id="20674" w:name="_ETM_Q50_597510"/>
      <w:bookmarkEnd w:id="20673"/>
      <w:bookmarkEnd w:id="20674"/>
      <w:r>
        <w:rPr>
          <w:rFonts w:hint="cs"/>
          <w:rtl/>
        </w:rPr>
        <w:t xml:space="preserve">אמונה </w:t>
      </w:r>
      <w:r>
        <w:rPr>
          <w:rtl/>
        </w:rPr>
        <w:t xml:space="preserve">ולא </w:t>
      </w:r>
      <w:bookmarkStart w:id="20675" w:name="_ETM_Q50_597720"/>
      <w:bookmarkEnd w:id="20675"/>
      <w:r>
        <w:rPr>
          <w:rtl/>
        </w:rPr>
        <w:t xml:space="preserve">צריך </w:t>
      </w:r>
      <w:bookmarkStart w:id="20676" w:name="_ETM_Q50_598020"/>
      <w:bookmarkEnd w:id="20676"/>
      <w:r>
        <w:rPr>
          <w:rtl/>
        </w:rPr>
        <w:t xml:space="preserve">להוכיח </w:t>
      </w:r>
      <w:bookmarkStart w:id="20677" w:name="_ETM_Q50_598500"/>
      <w:bookmarkEnd w:id="20677"/>
      <w:r>
        <w:rPr>
          <w:rtl/>
        </w:rPr>
        <w:t xml:space="preserve">את </w:t>
      </w:r>
      <w:bookmarkStart w:id="20678" w:name="_ETM_Q50_598589"/>
      <w:bookmarkEnd w:id="20678"/>
      <w:r>
        <w:rPr>
          <w:rtl/>
        </w:rPr>
        <w:t xml:space="preserve">זה </w:t>
      </w:r>
      <w:bookmarkStart w:id="20679" w:name="_ETM_Q50_599130"/>
      <w:bookmarkEnd w:id="20679"/>
      <w:r>
        <w:rPr>
          <w:rtl/>
        </w:rPr>
        <w:t xml:space="preserve">באמצעים </w:t>
      </w:r>
      <w:bookmarkStart w:id="20680" w:name="_ETM_Q50_600330"/>
      <w:bookmarkEnd w:id="20680"/>
      <w:r>
        <w:rPr>
          <w:rtl/>
        </w:rPr>
        <w:t xml:space="preserve">מדעיים </w:t>
      </w:r>
      <w:bookmarkStart w:id="20681" w:name="_ETM_Q50_600930"/>
      <w:bookmarkEnd w:id="20681"/>
      <w:r>
        <w:rPr>
          <w:rtl/>
        </w:rPr>
        <w:t xml:space="preserve">או </w:t>
      </w:r>
      <w:bookmarkStart w:id="20682" w:name="_ETM_Q50_601020"/>
      <w:bookmarkEnd w:id="20682"/>
      <w:r>
        <w:rPr>
          <w:rtl/>
        </w:rPr>
        <w:t xml:space="preserve">בהוכחות </w:t>
      </w:r>
      <w:bookmarkStart w:id="20683" w:name="_ETM_Q50_601770"/>
      <w:bookmarkEnd w:id="20683"/>
      <w:r>
        <w:rPr>
          <w:rFonts w:hint="cs"/>
          <w:rtl/>
        </w:rPr>
        <w:t>א</w:t>
      </w:r>
      <w:r>
        <w:rPr>
          <w:rtl/>
        </w:rPr>
        <w:t>ו</w:t>
      </w:r>
      <w:r>
        <w:rPr>
          <w:rFonts w:hint="cs"/>
          <w:rtl/>
        </w:rPr>
        <w:t xml:space="preserve"> </w:t>
      </w:r>
      <w:r>
        <w:rPr>
          <w:rtl/>
        </w:rPr>
        <w:t>בעובדות</w:t>
      </w:r>
      <w:r>
        <w:rPr>
          <w:rFonts w:hint="cs"/>
          <w:rtl/>
        </w:rPr>
        <w:t>,</w:t>
      </w:r>
      <w:r>
        <w:rPr>
          <w:rtl/>
        </w:rPr>
        <w:t xml:space="preserve"> </w:t>
      </w:r>
      <w:bookmarkStart w:id="20684" w:name="_ETM_Q50_602460"/>
      <w:bookmarkEnd w:id="20684"/>
      <w:r>
        <w:rPr>
          <w:rtl/>
        </w:rPr>
        <w:t xml:space="preserve">כמו </w:t>
      </w:r>
      <w:bookmarkStart w:id="20685" w:name="_ETM_Q50_602670"/>
      <w:bookmarkEnd w:id="20685"/>
      <w:r>
        <w:rPr>
          <w:rtl/>
        </w:rPr>
        <w:t xml:space="preserve">שעובד </w:t>
      </w:r>
      <w:bookmarkStart w:id="20686" w:name="_ETM_Q50_603570"/>
      <w:bookmarkEnd w:id="20686"/>
      <w:r>
        <w:rPr>
          <w:rtl/>
        </w:rPr>
        <w:t xml:space="preserve">העולם </w:t>
      </w:r>
      <w:bookmarkStart w:id="20687" w:name="_ETM_Q50_603900"/>
      <w:bookmarkEnd w:id="20687"/>
      <w:r>
        <w:rPr>
          <w:rtl/>
        </w:rPr>
        <w:t>המודרני</w:t>
      </w:r>
      <w:r>
        <w:rPr>
          <w:rFonts w:hint="cs"/>
          <w:rtl/>
        </w:rPr>
        <w:t>. קל להאשים,</w:t>
      </w:r>
      <w:r>
        <w:rPr>
          <w:rtl/>
        </w:rPr>
        <w:t xml:space="preserve"> </w:t>
      </w:r>
      <w:bookmarkStart w:id="20688" w:name="_ETM_Q50_605750"/>
      <w:bookmarkEnd w:id="20688"/>
      <w:r>
        <w:rPr>
          <w:rtl/>
        </w:rPr>
        <w:t>ו</w:t>
      </w:r>
      <w:r>
        <w:rPr>
          <w:rFonts w:hint="cs"/>
          <w:rtl/>
        </w:rPr>
        <w:t xml:space="preserve">להסתכל </w:t>
      </w:r>
      <w:r>
        <w:rPr>
          <w:rtl/>
        </w:rPr>
        <w:t xml:space="preserve">כל </w:t>
      </w:r>
      <w:bookmarkStart w:id="20689" w:name="_ETM_Q50_606020"/>
      <w:bookmarkStart w:id="20690" w:name="_ETM_Q50_606289"/>
      <w:bookmarkEnd w:id="20689"/>
      <w:bookmarkEnd w:id="20690"/>
      <w:r>
        <w:rPr>
          <w:rFonts w:hint="cs"/>
          <w:rtl/>
        </w:rPr>
        <w:t>אחד</w:t>
      </w:r>
      <w:r>
        <w:rPr>
          <w:rtl/>
        </w:rPr>
        <w:t xml:space="preserve"> </w:t>
      </w:r>
      <w:bookmarkStart w:id="20691" w:name="_ETM_Q50_606799"/>
      <w:bookmarkEnd w:id="20691"/>
      <w:r>
        <w:rPr>
          <w:rtl/>
        </w:rPr>
        <w:t xml:space="preserve">מה </w:t>
      </w:r>
      <w:bookmarkStart w:id="20692" w:name="_ETM_Q50_607399"/>
      <w:bookmarkStart w:id="20693" w:name="_ETM_Q50_607579"/>
      <w:bookmarkEnd w:id="20692"/>
      <w:bookmarkEnd w:id="20693"/>
      <w:r>
        <w:rPr>
          <w:rtl/>
        </w:rPr>
        <w:t xml:space="preserve">השקפת </w:t>
      </w:r>
      <w:bookmarkStart w:id="20694" w:name="_ETM_Q50_608029"/>
      <w:bookmarkEnd w:id="20694"/>
      <w:r>
        <w:rPr>
          <w:rFonts w:hint="cs"/>
          <w:rtl/>
        </w:rPr>
        <w:t xml:space="preserve">החיים הנוחה, </w:t>
      </w:r>
      <w:bookmarkStart w:id="20695" w:name="_ETM_Q50_608269"/>
      <w:bookmarkStart w:id="20696" w:name="_ETM_Q50_608690"/>
      <w:bookmarkEnd w:id="20695"/>
      <w:bookmarkEnd w:id="20696"/>
      <w:r>
        <w:rPr>
          <w:rtl/>
        </w:rPr>
        <w:t xml:space="preserve">אבל </w:t>
      </w:r>
      <w:bookmarkStart w:id="20697" w:name="_ETM_Q50_608870"/>
      <w:bookmarkEnd w:id="20697"/>
      <w:r>
        <w:rPr>
          <w:rtl/>
        </w:rPr>
        <w:t xml:space="preserve">בסופו </w:t>
      </w:r>
      <w:bookmarkStart w:id="20698" w:name="_ETM_Q50_609260"/>
      <w:bookmarkEnd w:id="20698"/>
      <w:r>
        <w:rPr>
          <w:rtl/>
        </w:rPr>
        <w:t xml:space="preserve">של </w:t>
      </w:r>
      <w:bookmarkStart w:id="20699" w:name="_ETM_Q50_609379"/>
      <w:bookmarkEnd w:id="20699"/>
      <w:r>
        <w:rPr>
          <w:rtl/>
        </w:rPr>
        <w:t xml:space="preserve">דבר </w:t>
      </w:r>
      <w:bookmarkStart w:id="20700" w:name="_ETM_Q50_609620"/>
      <w:bookmarkStart w:id="20701" w:name="_ETM_Q50_610040"/>
      <w:bookmarkEnd w:id="20700"/>
      <w:bookmarkEnd w:id="20701"/>
      <w:r>
        <w:rPr>
          <w:rtl/>
        </w:rPr>
        <w:t xml:space="preserve">מדובר </w:t>
      </w:r>
      <w:bookmarkStart w:id="20702" w:name="_ETM_Q50_610459"/>
      <w:bookmarkStart w:id="20703" w:name="_ETM_Q50_610610"/>
      <w:bookmarkEnd w:id="20702"/>
      <w:bookmarkEnd w:id="20703"/>
      <w:r>
        <w:rPr>
          <w:rFonts w:hint="cs"/>
          <w:rtl/>
        </w:rPr>
        <w:t>ב</w:t>
      </w:r>
      <w:r>
        <w:rPr>
          <w:rtl/>
        </w:rPr>
        <w:t>בני</w:t>
      </w:r>
      <w:r>
        <w:rPr>
          <w:rFonts w:hint="cs"/>
          <w:rtl/>
        </w:rPr>
        <w:t xml:space="preserve"> </w:t>
      </w:r>
      <w:r>
        <w:rPr>
          <w:rtl/>
        </w:rPr>
        <w:t>אדם</w:t>
      </w:r>
      <w:r>
        <w:rPr>
          <w:rFonts w:hint="cs"/>
          <w:rtl/>
        </w:rPr>
        <w:t>.</w:t>
      </w:r>
      <w:r>
        <w:rPr>
          <w:rtl/>
        </w:rPr>
        <w:t xml:space="preserve"> </w:t>
      </w:r>
      <w:bookmarkStart w:id="20704" w:name="_ETM_Q50_612410"/>
      <w:bookmarkEnd w:id="20704"/>
    </w:p>
    <w:p w:rsidR="00A15CC8" w:rsidRDefault="00A15CC8" w:rsidP="00A15CC8">
      <w:pPr>
        <w:rPr>
          <w:rtl/>
        </w:rPr>
      </w:pPr>
    </w:p>
    <w:p w:rsidR="00A15CC8" w:rsidRDefault="00071895" w:rsidP="00A15CC8">
      <w:pPr>
        <w:rPr>
          <w:rtl/>
        </w:rPr>
      </w:pPr>
      <w:r>
        <w:rPr>
          <w:rtl/>
        </w:rPr>
        <w:t xml:space="preserve">ואם </w:t>
      </w:r>
      <w:bookmarkStart w:id="20705" w:name="_ETM_Q50_612680"/>
      <w:bookmarkEnd w:id="20705"/>
      <w:r>
        <w:rPr>
          <w:rtl/>
        </w:rPr>
        <w:t xml:space="preserve">אנחנו </w:t>
      </w:r>
      <w:bookmarkStart w:id="20706" w:name="_ETM_Q50_612890"/>
      <w:bookmarkEnd w:id="20706"/>
      <w:r>
        <w:rPr>
          <w:rtl/>
        </w:rPr>
        <w:t xml:space="preserve">מדברים </w:t>
      </w:r>
      <w:bookmarkStart w:id="20707" w:name="_ETM_Q50_613220"/>
      <w:bookmarkEnd w:id="20707"/>
      <w:r>
        <w:rPr>
          <w:rtl/>
        </w:rPr>
        <w:t xml:space="preserve">על </w:t>
      </w:r>
      <w:bookmarkStart w:id="20708" w:name="_ETM_Q50_613340"/>
      <w:bookmarkEnd w:id="20708"/>
      <w:r>
        <w:rPr>
          <w:rtl/>
        </w:rPr>
        <w:t>בני</w:t>
      </w:r>
      <w:r>
        <w:rPr>
          <w:rFonts w:hint="cs"/>
          <w:rtl/>
        </w:rPr>
        <w:t xml:space="preserve"> </w:t>
      </w:r>
      <w:r>
        <w:rPr>
          <w:rtl/>
        </w:rPr>
        <w:t>אדם</w:t>
      </w:r>
      <w:r>
        <w:rPr>
          <w:rFonts w:hint="cs"/>
          <w:rtl/>
        </w:rPr>
        <w:t>,</w:t>
      </w:r>
      <w:r>
        <w:rPr>
          <w:rtl/>
        </w:rPr>
        <w:t xml:space="preserve"> </w:t>
      </w:r>
      <w:bookmarkStart w:id="20709" w:name="_ETM_Q50_613790"/>
      <w:bookmarkEnd w:id="20709"/>
      <w:r>
        <w:rPr>
          <w:rtl/>
        </w:rPr>
        <w:t xml:space="preserve">אני </w:t>
      </w:r>
      <w:bookmarkStart w:id="20710" w:name="_ETM_Q50_613940"/>
      <w:bookmarkEnd w:id="20710"/>
      <w:r>
        <w:rPr>
          <w:rtl/>
        </w:rPr>
        <w:t xml:space="preserve">רוצה </w:t>
      </w:r>
      <w:bookmarkStart w:id="20711" w:name="_ETM_Q50_614180"/>
      <w:bookmarkEnd w:id="20711"/>
      <w:r>
        <w:rPr>
          <w:rtl/>
        </w:rPr>
        <w:t xml:space="preserve">לסיים </w:t>
      </w:r>
      <w:bookmarkStart w:id="20712" w:name="_ETM_Q50_615110"/>
      <w:bookmarkEnd w:id="20712"/>
      <w:r>
        <w:rPr>
          <w:rtl/>
        </w:rPr>
        <w:t xml:space="preserve">בנושא </w:t>
      </w:r>
      <w:bookmarkStart w:id="20713" w:name="_ETM_Q50_615560"/>
      <w:bookmarkEnd w:id="20713"/>
      <w:r>
        <w:rPr>
          <w:rtl/>
        </w:rPr>
        <w:t xml:space="preserve">תאונות </w:t>
      </w:r>
      <w:bookmarkStart w:id="20714" w:name="_ETM_Q50_615920"/>
      <w:bookmarkEnd w:id="20714"/>
      <w:r>
        <w:rPr>
          <w:rtl/>
        </w:rPr>
        <w:t>הדרכים</w:t>
      </w:r>
      <w:r>
        <w:rPr>
          <w:rFonts w:hint="cs"/>
          <w:rtl/>
        </w:rPr>
        <w:t>.</w:t>
      </w:r>
      <w:bookmarkStart w:id="20715" w:name="_ETM_Q50_616730"/>
      <w:bookmarkEnd w:id="20715"/>
      <w:r w:rsidR="00A15CC8">
        <w:rPr>
          <w:rFonts w:hint="cs"/>
          <w:rtl/>
        </w:rPr>
        <w:t xml:space="preserve"> </w:t>
      </w:r>
      <w:r>
        <w:rPr>
          <w:rtl/>
        </w:rPr>
        <w:t xml:space="preserve">כל </w:t>
      </w:r>
      <w:bookmarkStart w:id="20716" w:name="_ETM_Q50_616970"/>
      <w:bookmarkEnd w:id="20716"/>
      <w:r>
        <w:rPr>
          <w:rtl/>
        </w:rPr>
        <w:t xml:space="preserve">יום </w:t>
      </w:r>
      <w:bookmarkStart w:id="20717" w:name="_ETM_Q50_617120"/>
      <w:bookmarkEnd w:id="20717"/>
      <w:r>
        <w:rPr>
          <w:rtl/>
        </w:rPr>
        <w:t xml:space="preserve">שלישי </w:t>
      </w:r>
      <w:bookmarkStart w:id="20718" w:name="_ETM_Q50_617480"/>
      <w:bookmarkEnd w:id="20718"/>
      <w:r>
        <w:rPr>
          <w:rtl/>
        </w:rPr>
        <w:t xml:space="preserve">אני </w:t>
      </w:r>
      <w:bookmarkStart w:id="20719" w:name="_ETM_Q50_617660"/>
      <w:bookmarkEnd w:id="20719"/>
      <w:r>
        <w:rPr>
          <w:rtl/>
        </w:rPr>
        <w:t xml:space="preserve">עומד </w:t>
      </w:r>
      <w:bookmarkStart w:id="20720" w:name="_ETM_Q50_617930"/>
      <w:bookmarkEnd w:id="20720"/>
      <w:r>
        <w:rPr>
          <w:rtl/>
        </w:rPr>
        <w:t xml:space="preserve">כאן </w:t>
      </w:r>
      <w:bookmarkStart w:id="20721" w:name="_ETM_Q50_618110"/>
      <w:bookmarkEnd w:id="20721"/>
      <w:r>
        <w:rPr>
          <w:rtl/>
        </w:rPr>
        <w:t xml:space="preserve">בנאום </w:t>
      </w:r>
      <w:bookmarkStart w:id="20722" w:name="_ETM_Q50_618470"/>
      <w:bookmarkEnd w:id="20722"/>
      <w:r>
        <w:rPr>
          <w:rtl/>
        </w:rPr>
        <w:t xml:space="preserve">בן </w:t>
      </w:r>
      <w:bookmarkStart w:id="20723" w:name="_ETM_Q50_618590"/>
      <w:bookmarkEnd w:id="20723"/>
      <w:r>
        <w:rPr>
          <w:rtl/>
        </w:rPr>
        <w:t xml:space="preserve">דקה </w:t>
      </w:r>
      <w:bookmarkStart w:id="20724" w:name="_ETM_Q50_619310"/>
      <w:bookmarkEnd w:id="20724"/>
      <w:r>
        <w:rPr>
          <w:rFonts w:hint="cs"/>
          <w:rtl/>
        </w:rPr>
        <w:t>ו</w:t>
      </w:r>
      <w:r>
        <w:rPr>
          <w:rtl/>
        </w:rPr>
        <w:t xml:space="preserve">מקריא </w:t>
      </w:r>
      <w:bookmarkStart w:id="20725" w:name="_ETM_Q50_619730"/>
      <w:bookmarkEnd w:id="20725"/>
      <w:r>
        <w:rPr>
          <w:rFonts w:hint="cs"/>
          <w:rtl/>
        </w:rPr>
        <w:t>את</w:t>
      </w:r>
      <w:r>
        <w:rPr>
          <w:rtl/>
        </w:rPr>
        <w:t xml:space="preserve"> </w:t>
      </w:r>
      <w:bookmarkStart w:id="20726" w:name="_ETM_Q50_619819"/>
      <w:bookmarkEnd w:id="20726"/>
      <w:r>
        <w:rPr>
          <w:rtl/>
        </w:rPr>
        <w:t xml:space="preserve">תאונות </w:t>
      </w:r>
      <w:bookmarkStart w:id="20727" w:name="_ETM_Q50_620180"/>
      <w:bookmarkEnd w:id="20727"/>
      <w:r>
        <w:rPr>
          <w:rtl/>
        </w:rPr>
        <w:t xml:space="preserve">הדרכים </w:t>
      </w:r>
      <w:bookmarkStart w:id="20728" w:name="_ETM_Q50_620599"/>
      <w:bookmarkEnd w:id="20728"/>
      <w:r>
        <w:rPr>
          <w:rtl/>
        </w:rPr>
        <w:t xml:space="preserve">במדינת </w:t>
      </w:r>
      <w:bookmarkStart w:id="20729" w:name="_ETM_Q50_621019"/>
      <w:bookmarkEnd w:id="20729"/>
      <w:r>
        <w:rPr>
          <w:rtl/>
        </w:rPr>
        <w:t>ישראל</w:t>
      </w:r>
      <w:r>
        <w:rPr>
          <w:rFonts w:hint="cs"/>
          <w:rtl/>
        </w:rPr>
        <w:t>.</w:t>
      </w:r>
      <w:r>
        <w:rPr>
          <w:rtl/>
        </w:rPr>
        <w:t xml:space="preserve"> </w:t>
      </w:r>
      <w:bookmarkStart w:id="20730" w:name="_ETM_Q50_622100"/>
      <w:bookmarkEnd w:id="20730"/>
      <w:r>
        <w:rPr>
          <w:rtl/>
        </w:rPr>
        <w:t xml:space="preserve">67 </w:t>
      </w:r>
      <w:bookmarkStart w:id="20731" w:name="_ETM_Q50_623120"/>
      <w:bookmarkStart w:id="20732" w:name="_ETM_Q50_623840"/>
      <w:bookmarkEnd w:id="20731"/>
      <w:bookmarkEnd w:id="20732"/>
      <w:r>
        <w:rPr>
          <w:rFonts w:hint="cs"/>
          <w:rtl/>
        </w:rPr>
        <w:t xml:space="preserve">איש מתו </w:t>
      </w:r>
      <w:r>
        <w:rPr>
          <w:rtl/>
        </w:rPr>
        <w:t xml:space="preserve">מתחילת </w:t>
      </w:r>
      <w:bookmarkStart w:id="20733" w:name="_ETM_Q50_624350"/>
      <w:bookmarkEnd w:id="20733"/>
      <w:r>
        <w:rPr>
          <w:rtl/>
        </w:rPr>
        <w:t>השנה</w:t>
      </w:r>
      <w:r w:rsidR="00A15CC8">
        <w:rPr>
          <w:rFonts w:hint="cs"/>
          <w:rtl/>
        </w:rPr>
        <w:t>;</w:t>
      </w:r>
      <w:r>
        <w:rPr>
          <w:rtl/>
        </w:rPr>
        <w:t xml:space="preserve"> </w:t>
      </w:r>
      <w:bookmarkStart w:id="20734" w:name="_ETM_Q50_625640"/>
      <w:bookmarkEnd w:id="20734"/>
      <w:r>
        <w:rPr>
          <w:rtl/>
        </w:rPr>
        <w:t xml:space="preserve">זה </w:t>
      </w:r>
      <w:bookmarkStart w:id="20735" w:name="_ETM_Q50_625849"/>
      <w:bookmarkEnd w:id="20735"/>
      <w:r>
        <w:rPr>
          <w:rtl/>
        </w:rPr>
        <w:t xml:space="preserve">כמעט </w:t>
      </w:r>
      <w:bookmarkStart w:id="20736" w:name="_ETM_Q50_626300"/>
      <w:bookmarkEnd w:id="20736"/>
      <w:r>
        <w:rPr>
          <w:rtl/>
        </w:rPr>
        <w:t xml:space="preserve">הרוג </w:t>
      </w:r>
      <w:bookmarkStart w:id="20737" w:name="_ETM_Q50_626660"/>
      <w:bookmarkEnd w:id="20737"/>
      <w:r>
        <w:rPr>
          <w:rtl/>
        </w:rPr>
        <w:t>ביום</w:t>
      </w:r>
      <w:r>
        <w:rPr>
          <w:rFonts w:hint="cs"/>
          <w:rtl/>
        </w:rPr>
        <w:t>.</w:t>
      </w:r>
      <w:r>
        <w:rPr>
          <w:rtl/>
        </w:rPr>
        <w:t xml:space="preserve"> </w:t>
      </w:r>
      <w:bookmarkStart w:id="20738" w:name="_ETM_Q50_627790"/>
      <w:bookmarkEnd w:id="20738"/>
      <w:r>
        <w:rPr>
          <w:rtl/>
        </w:rPr>
        <w:t>ז</w:t>
      </w:r>
      <w:r>
        <w:rPr>
          <w:rFonts w:hint="cs"/>
          <w:rtl/>
        </w:rPr>
        <w:t>ו</w:t>
      </w:r>
      <w:r>
        <w:rPr>
          <w:rtl/>
        </w:rPr>
        <w:t xml:space="preserve"> </w:t>
      </w:r>
      <w:bookmarkStart w:id="20739" w:name="_ETM_Q50_628030"/>
      <w:bookmarkEnd w:id="20739"/>
      <w:r>
        <w:rPr>
          <w:rtl/>
        </w:rPr>
        <w:t xml:space="preserve">מתחילה </w:t>
      </w:r>
      <w:bookmarkStart w:id="20740" w:name="_ETM_Q50_628540"/>
      <w:bookmarkEnd w:id="20740"/>
      <w:r>
        <w:rPr>
          <w:rtl/>
        </w:rPr>
        <w:t xml:space="preserve">להיות </w:t>
      </w:r>
      <w:bookmarkStart w:id="20741" w:name="_ETM_Q50_628810"/>
      <w:bookmarkEnd w:id="20741"/>
      <w:r>
        <w:rPr>
          <w:rtl/>
        </w:rPr>
        <w:t xml:space="preserve">השנה </w:t>
      </w:r>
      <w:bookmarkStart w:id="20742" w:name="_ETM_Q50_629530"/>
      <w:bookmarkEnd w:id="20742"/>
      <w:r>
        <w:rPr>
          <w:rtl/>
        </w:rPr>
        <w:t xml:space="preserve">הנוראית </w:t>
      </w:r>
      <w:bookmarkStart w:id="20743" w:name="_ETM_Q50_630010"/>
      <w:bookmarkEnd w:id="20743"/>
      <w:r>
        <w:rPr>
          <w:rtl/>
        </w:rPr>
        <w:t xml:space="preserve">ביותר </w:t>
      </w:r>
      <w:bookmarkStart w:id="20744" w:name="_ETM_Q50_630579"/>
      <w:bookmarkEnd w:id="20744"/>
      <w:r>
        <w:rPr>
          <w:rtl/>
        </w:rPr>
        <w:t xml:space="preserve">שהייתה </w:t>
      </w:r>
      <w:bookmarkStart w:id="20745" w:name="_ETM_Q50_631000"/>
      <w:bookmarkEnd w:id="20745"/>
      <w:r>
        <w:rPr>
          <w:rtl/>
        </w:rPr>
        <w:t xml:space="preserve">לנו </w:t>
      </w:r>
      <w:bookmarkStart w:id="20746" w:name="_ETM_Q50_631659"/>
      <w:bookmarkEnd w:id="20746"/>
      <w:r>
        <w:rPr>
          <w:rtl/>
        </w:rPr>
        <w:t xml:space="preserve">בעשור </w:t>
      </w:r>
      <w:bookmarkStart w:id="20747" w:name="_ETM_Q50_632170"/>
      <w:bookmarkEnd w:id="20747"/>
      <w:r>
        <w:rPr>
          <w:rtl/>
        </w:rPr>
        <w:t>האחרון</w:t>
      </w:r>
      <w:r>
        <w:rPr>
          <w:rFonts w:hint="cs"/>
          <w:rtl/>
        </w:rPr>
        <w:t>,</w:t>
      </w:r>
      <w:r>
        <w:rPr>
          <w:rtl/>
        </w:rPr>
        <w:t xml:space="preserve"> </w:t>
      </w:r>
      <w:bookmarkStart w:id="20748" w:name="_ETM_Q50_632560"/>
      <w:bookmarkEnd w:id="20748"/>
      <w:r>
        <w:rPr>
          <w:rtl/>
        </w:rPr>
        <w:t xml:space="preserve">אחרי </w:t>
      </w:r>
      <w:bookmarkStart w:id="20749" w:name="_ETM_Q50_632739"/>
      <w:bookmarkEnd w:id="20749"/>
      <w:r>
        <w:rPr>
          <w:rtl/>
        </w:rPr>
        <w:t>ש</w:t>
      </w:r>
      <w:r w:rsidR="00A15CC8">
        <w:rPr>
          <w:rFonts w:hint="cs"/>
          <w:rtl/>
        </w:rPr>
        <w:t>ה</w:t>
      </w:r>
      <w:r>
        <w:rPr>
          <w:rtl/>
        </w:rPr>
        <w:t xml:space="preserve">שנה </w:t>
      </w:r>
      <w:bookmarkStart w:id="20750" w:name="_ETM_Q50_633159"/>
      <w:bookmarkEnd w:id="20750"/>
      <w:r>
        <w:rPr>
          <w:rtl/>
        </w:rPr>
        <w:t xml:space="preserve">שעברה </w:t>
      </w:r>
      <w:bookmarkStart w:id="20751" w:name="_ETM_Q50_633579"/>
      <w:bookmarkEnd w:id="20751"/>
      <w:r>
        <w:rPr>
          <w:rtl/>
        </w:rPr>
        <w:t xml:space="preserve">הייתה </w:t>
      </w:r>
      <w:bookmarkStart w:id="20752" w:name="_ETM_Q50_634269"/>
      <w:bookmarkEnd w:id="20752"/>
      <w:r>
        <w:rPr>
          <w:rtl/>
        </w:rPr>
        <w:t xml:space="preserve">הגרועה </w:t>
      </w:r>
      <w:bookmarkStart w:id="20753" w:name="_ETM_Q50_634719"/>
      <w:bookmarkEnd w:id="20753"/>
      <w:r>
        <w:rPr>
          <w:rtl/>
        </w:rPr>
        <w:t xml:space="preserve">ביותר </w:t>
      </w:r>
      <w:bookmarkStart w:id="20754" w:name="_ETM_Q50_635079"/>
      <w:bookmarkEnd w:id="20754"/>
      <w:r>
        <w:rPr>
          <w:rtl/>
        </w:rPr>
        <w:t xml:space="preserve">בעשור </w:t>
      </w:r>
      <w:bookmarkStart w:id="20755" w:name="_ETM_Q50_635530"/>
      <w:bookmarkEnd w:id="20755"/>
      <w:r>
        <w:rPr>
          <w:rtl/>
        </w:rPr>
        <w:t>האחרון</w:t>
      </w:r>
      <w:r>
        <w:rPr>
          <w:rFonts w:hint="cs"/>
          <w:rtl/>
        </w:rPr>
        <w:t>.</w:t>
      </w:r>
      <w:r>
        <w:rPr>
          <w:rtl/>
        </w:rPr>
        <w:t xml:space="preserve"> </w:t>
      </w:r>
      <w:bookmarkStart w:id="20756" w:name="_ETM_Q50_636590"/>
      <w:bookmarkEnd w:id="20756"/>
      <w:r>
        <w:rPr>
          <w:rtl/>
        </w:rPr>
        <w:t>לצערי</w:t>
      </w:r>
      <w:r>
        <w:rPr>
          <w:rFonts w:hint="cs"/>
          <w:rtl/>
        </w:rPr>
        <w:t>, הרלב"ד סובל מתת</w:t>
      </w:r>
      <w:bookmarkStart w:id="20757" w:name="_ETM_Q50_637130"/>
      <w:bookmarkStart w:id="20758" w:name="_ETM_Q50_637370"/>
      <w:bookmarkStart w:id="20759" w:name="_ETM_Q50_637610"/>
      <w:bookmarkStart w:id="20760" w:name="_ETM_Q50_637940"/>
      <w:bookmarkStart w:id="20761" w:name="_ETM_Q50_638270"/>
      <w:bookmarkEnd w:id="20757"/>
      <w:bookmarkEnd w:id="20758"/>
      <w:bookmarkEnd w:id="20759"/>
      <w:bookmarkEnd w:id="20760"/>
      <w:bookmarkEnd w:id="20761"/>
      <w:r>
        <w:rPr>
          <w:rFonts w:hint="cs"/>
          <w:rtl/>
        </w:rPr>
        <w:t>-</w:t>
      </w:r>
      <w:r>
        <w:rPr>
          <w:rtl/>
        </w:rPr>
        <w:t>תקצוב</w:t>
      </w:r>
      <w:r>
        <w:rPr>
          <w:rFonts w:hint="cs"/>
          <w:rtl/>
        </w:rPr>
        <w:t>,</w:t>
      </w:r>
      <w:r>
        <w:rPr>
          <w:rtl/>
        </w:rPr>
        <w:t xml:space="preserve"> </w:t>
      </w:r>
      <w:bookmarkStart w:id="20762" w:name="_ETM_Q50_639050"/>
      <w:bookmarkEnd w:id="20762"/>
      <w:r>
        <w:rPr>
          <w:rtl/>
        </w:rPr>
        <w:t xml:space="preserve">ואני </w:t>
      </w:r>
      <w:bookmarkStart w:id="20763" w:name="_ETM_Q50_639290"/>
      <w:bookmarkEnd w:id="20763"/>
      <w:r>
        <w:rPr>
          <w:rtl/>
        </w:rPr>
        <w:t xml:space="preserve">יודע </w:t>
      </w:r>
      <w:bookmarkStart w:id="20764" w:name="_ETM_Q50_639560"/>
      <w:bookmarkEnd w:id="20764"/>
      <w:r>
        <w:rPr>
          <w:rtl/>
        </w:rPr>
        <w:t xml:space="preserve">שיש </w:t>
      </w:r>
      <w:bookmarkStart w:id="20765" w:name="_ETM_Q50_639830"/>
      <w:bookmarkEnd w:id="20765"/>
      <w:r>
        <w:rPr>
          <w:rtl/>
        </w:rPr>
        <w:t xml:space="preserve">הרבה </w:t>
      </w:r>
      <w:bookmarkStart w:id="20766" w:name="_ETM_Q50_640100"/>
      <w:bookmarkEnd w:id="20766"/>
      <w:r>
        <w:rPr>
          <w:rtl/>
        </w:rPr>
        <w:t>נ</w:t>
      </w:r>
      <w:r>
        <w:rPr>
          <w:rFonts w:hint="cs"/>
          <w:rtl/>
        </w:rPr>
        <w:t>י</w:t>
      </w:r>
      <w:r>
        <w:rPr>
          <w:rtl/>
        </w:rPr>
        <w:t xml:space="preserve">סיונות </w:t>
      </w:r>
      <w:bookmarkStart w:id="20767" w:name="_ETM_Q50_640670"/>
      <w:bookmarkEnd w:id="20767"/>
      <w:r>
        <w:rPr>
          <w:rtl/>
        </w:rPr>
        <w:t xml:space="preserve">והרבה </w:t>
      </w:r>
      <w:bookmarkStart w:id="20768" w:name="_ETM_Q50_641000"/>
      <w:bookmarkEnd w:id="20768"/>
      <w:r>
        <w:rPr>
          <w:rtl/>
        </w:rPr>
        <w:t>רצונות</w:t>
      </w:r>
      <w:r w:rsidR="00A15CC8">
        <w:rPr>
          <w:rFonts w:hint="cs"/>
          <w:rtl/>
        </w:rPr>
        <w:t>,</w:t>
      </w:r>
      <w:r>
        <w:rPr>
          <w:rtl/>
        </w:rPr>
        <w:t xml:space="preserve"> </w:t>
      </w:r>
      <w:bookmarkStart w:id="20769" w:name="_ETM_Q50_641540"/>
      <w:bookmarkEnd w:id="20769"/>
      <w:r>
        <w:rPr>
          <w:rtl/>
        </w:rPr>
        <w:t xml:space="preserve">והחליפו </w:t>
      </w:r>
      <w:bookmarkStart w:id="20770" w:name="_ETM_Q50_642020"/>
      <w:bookmarkEnd w:id="20770"/>
      <w:r>
        <w:rPr>
          <w:rtl/>
        </w:rPr>
        <w:t xml:space="preserve">עכשיו </w:t>
      </w:r>
      <w:bookmarkStart w:id="20771" w:name="_ETM_Q50_642530"/>
      <w:bookmarkEnd w:id="20771"/>
      <w:r>
        <w:rPr>
          <w:rtl/>
        </w:rPr>
        <w:t xml:space="preserve">יושב-ראש </w:t>
      </w:r>
      <w:bookmarkStart w:id="20772" w:name="_ETM_Q50_643160"/>
      <w:bookmarkEnd w:id="20772"/>
      <w:r>
        <w:rPr>
          <w:rFonts w:hint="cs"/>
          <w:rtl/>
        </w:rPr>
        <w:t>רלב"ד,</w:t>
      </w:r>
      <w:r>
        <w:rPr>
          <w:rtl/>
        </w:rPr>
        <w:t xml:space="preserve"> </w:t>
      </w:r>
      <w:bookmarkStart w:id="20773" w:name="_ETM_Q50_644120"/>
      <w:bookmarkEnd w:id="20773"/>
      <w:r>
        <w:rPr>
          <w:rtl/>
        </w:rPr>
        <w:t xml:space="preserve">אבל </w:t>
      </w:r>
      <w:bookmarkStart w:id="20774" w:name="_ETM_Q50_644390"/>
      <w:bookmarkEnd w:id="20774"/>
      <w:r>
        <w:rPr>
          <w:rtl/>
        </w:rPr>
        <w:t xml:space="preserve">העובדות </w:t>
      </w:r>
      <w:bookmarkStart w:id="20775" w:name="_ETM_Q50_645230"/>
      <w:bookmarkEnd w:id="20775"/>
      <w:r>
        <w:rPr>
          <w:rtl/>
        </w:rPr>
        <w:t xml:space="preserve">מדברות </w:t>
      </w:r>
      <w:bookmarkStart w:id="20776" w:name="_ETM_Q50_645920"/>
      <w:bookmarkEnd w:id="20776"/>
      <w:r>
        <w:rPr>
          <w:rtl/>
        </w:rPr>
        <w:t xml:space="preserve">בעד </w:t>
      </w:r>
      <w:bookmarkStart w:id="20777" w:name="_ETM_Q50_646250"/>
      <w:bookmarkEnd w:id="20777"/>
      <w:r>
        <w:rPr>
          <w:rtl/>
        </w:rPr>
        <w:t>עצמן</w:t>
      </w:r>
      <w:r>
        <w:rPr>
          <w:rFonts w:hint="cs"/>
          <w:rtl/>
        </w:rPr>
        <w:t xml:space="preserve">. </w:t>
      </w:r>
      <w:bookmarkStart w:id="20778" w:name="_ETM_Q50_648344"/>
      <w:bookmarkEnd w:id="20778"/>
      <w:r>
        <w:rPr>
          <w:rFonts w:hint="cs"/>
          <w:rtl/>
        </w:rPr>
        <w:t>חמישה</w:t>
      </w:r>
      <w:r>
        <w:rPr>
          <w:rtl/>
        </w:rPr>
        <w:t xml:space="preserve"> </w:t>
      </w:r>
      <w:bookmarkStart w:id="20779" w:name="_ETM_Q50_647230"/>
      <w:bookmarkEnd w:id="20779"/>
      <w:r>
        <w:rPr>
          <w:rtl/>
        </w:rPr>
        <w:t xml:space="preserve">אנשים </w:t>
      </w:r>
      <w:bookmarkStart w:id="20780" w:name="_ETM_Q50_647770"/>
      <w:bookmarkEnd w:id="20780"/>
      <w:r>
        <w:rPr>
          <w:rtl/>
        </w:rPr>
        <w:t xml:space="preserve">נהרגו </w:t>
      </w:r>
      <w:bookmarkStart w:id="20781" w:name="_ETM_Q50_648830"/>
      <w:bookmarkEnd w:id="20781"/>
      <w:r>
        <w:rPr>
          <w:rtl/>
        </w:rPr>
        <w:t xml:space="preserve">בדרכים </w:t>
      </w:r>
      <w:bookmarkStart w:id="20782" w:name="_ETM_Q50_649860"/>
      <w:bookmarkEnd w:id="20782"/>
      <w:r>
        <w:rPr>
          <w:rtl/>
        </w:rPr>
        <w:t xml:space="preserve">רק </w:t>
      </w:r>
      <w:bookmarkStart w:id="20783" w:name="_ETM_Q50_650099"/>
      <w:bookmarkEnd w:id="20783"/>
      <w:r>
        <w:rPr>
          <w:rtl/>
        </w:rPr>
        <w:t xml:space="preserve">בשבוע </w:t>
      </w:r>
      <w:bookmarkStart w:id="20784" w:name="_ETM_Q50_650580"/>
      <w:bookmarkEnd w:id="20784"/>
      <w:r>
        <w:rPr>
          <w:rtl/>
        </w:rPr>
        <w:t>האחרון</w:t>
      </w:r>
      <w:r>
        <w:rPr>
          <w:rFonts w:hint="cs"/>
          <w:rtl/>
        </w:rPr>
        <w:t>.</w:t>
      </w:r>
      <w:r>
        <w:rPr>
          <w:rtl/>
        </w:rPr>
        <w:t xml:space="preserve"> </w:t>
      </w:r>
      <w:bookmarkStart w:id="20785" w:name="_ETM_Q50_651540"/>
      <w:bookmarkEnd w:id="20785"/>
      <w:r>
        <w:rPr>
          <w:rtl/>
        </w:rPr>
        <w:t xml:space="preserve">לפני </w:t>
      </w:r>
      <w:bookmarkStart w:id="20786" w:name="_ETM_Q50_651930"/>
      <w:bookmarkEnd w:id="20786"/>
      <w:r>
        <w:rPr>
          <w:rtl/>
        </w:rPr>
        <w:t xml:space="preserve">שעה </w:t>
      </w:r>
      <w:bookmarkStart w:id="20787" w:name="_ETM_Q50_652200"/>
      <w:bookmarkEnd w:id="20787"/>
      <w:r>
        <w:rPr>
          <w:rtl/>
        </w:rPr>
        <w:t xml:space="preserve">וחצי </w:t>
      </w:r>
      <w:bookmarkStart w:id="20788" w:name="_ETM_Q50_653350"/>
      <w:bookmarkEnd w:id="20788"/>
      <w:r>
        <w:rPr>
          <w:rtl/>
        </w:rPr>
        <w:t xml:space="preserve">רוכב </w:t>
      </w:r>
      <w:bookmarkStart w:id="20789" w:name="_ETM_Q50_653890"/>
      <w:bookmarkEnd w:id="20789"/>
      <w:r>
        <w:rPr>
          <w:rtl/>
        </w:rPr>
        <w:t xml:space="preserve">בן </w:t>
      </w:r>
      <w:bookmarkStart w:id="20790" w:name="_ETM_Q50_654070"/>
      <w:bookmarkEnd w:id="20790"/>
      <w:r>
        <w:rPr>
          <w:rtl/>
        </w:rPr>
        <w:t>34</w:t>
      </w:r>
      <w:r>
        <w:rPr>
          <w:rFonts w:hint="cs"/>
          <w:rtl/>
        </w:rPr>
        <w:t>,</w:t>
      </w:r>
      <w:r>
        <w:rPr>
          <w:rtl/>
        </w:rPr>
        <w:t xml:space="preserve"> </w:t>
      </w:r>
      <w:bookmarkStart w:id="20791" w:name="_ETM_Q50_654850"/>
      <w:bookmarkEnd w:id="20791"/>
      <w:r>
        <w:rPr>
          <w:rtl/>
        </w:rPr>
        <w:t xml:space="preserve">רוכב </w:t>
      </w:r>
      <w:bookmarkStart w:id="20792" w:name="_ETM_Q50_655150"/>
      <w:bookmarkEnd w:id="20792"/>
      <w:r>
        <w:rPr>
          <w:rtl/>
        </w:rPr>
        <w:t>אופנוע</w:t>
      </w:r>
      <w:r>
        <w:rPr>
          <w:rFonts w:hint="cs"/>
          <w:rtl/>
        </w:rPr>
        <w:t>,</w:t>
      </w:r>
      <w:r>
        <w:rPr>
          <w:rtl/>
        </w:rPr>
        <w:t xml:space="preserve"> </w:t>
      </w:r>
      <w:bookmarkStart w:id="20793" w:name="_ETM_Q50_656180"/>
      <w:bookmarkEnd w:id="20793"/>
      <w:r>
        <w:rPr>
          <w:rtl/>
        </w:rPr>
        <w:t xml:space="preserve">נהרג </w:t>
      </w:r>
      <w:bookmarkStart w:id="20794" w:name="_ETM_Q50_656600"/>
      <w:bookmarkEnd w:id="20794"/>
      <w:r>
        <w:rPr>
          <w:rtl/>
        </w:rPr>
        <w:t xml:space="preserve">בצומת </w:t>
      </w:r>
      <w:bookmarkStart w:id="20795" w:name="_ETM_Q50_657050"/>
      <w:bookmarkEnd w:id="20795"/>
      <w:r>
        <w:rPr>
          <w:rtl/>
        </w:rPr>
        <w:t>פוריה</w:t>
      </w:r>
      <w:r w:rsidR="00A15CC8">
        <w:rPr>
          <w:rFonts w:hint="cs"/>
          <w:rtl/>
        </w:rPr>
        <w:t>;</w:t>
      </w:r>
      <w:r>
        <w:rPr>
          <w:rtl/>
        </w:rPr>
        <w:t xml:space="preserve"> </w:t>
      </w:r>
      <w:bookmarkStart w:id="20796" w:name="_ETM_Q50_658440"/>
      <w:bookmarkEnd w:id="20796"/>
      <w:r>
        <w:rPr>
          <w:rtl/>
        </w:rPr>
        <w:t xml:space="preserve">רוכב </w:t>
      </w:r>
      <w:bookmarkStart w:id="20797" w:name="_ETM_Q50_658710"/>
      <w:bookmarkEnd w:id="20797"/>
      <w:r>
        <w:rPr>
          <w:rtl/>
        </w:rPr>
        <w:t xml:space="preserve">אופנוע </w:t>
      </w:r>
      <w:bookmarkStart w:id="20798" w:name="_ETM_Q50_659870"/>
      <w:bookmarkEnd w:id="20798"/>
      <w:r>
        <w:rPr>
          <w:rtl/>
        </w:rPr>
        <w:t xml:space="preserve">עלה </w:t>
      </w:r>
      <w:bookmarkStart w:id="20799" w:name="_ETM_Q50_660170"/>
      <w:bookmarkEnd w:id="20799"/>
      <w:r>
        <w:rPr>
          <w:rtl/>
        </w:rPr>
        <w:t xml:space="preserve">על </w:t>
      </w:r>
      <w:bookmarkStart w:id="20800" w:name="_ETM_Q50_660260"/>
      <w:bookmarkEnd w:id="20800"/>
      <w:r>
        <w:rPr>
          <w:rtl/>
        </w:rPr>
        <w:t>האופנוע</w:t>
      </w:r>
      <w:r>
        <w:rPr>
          <w:rFonts w:hint="cs"/>
          <w:rtl/>
        </w:rPr>
        <w:t>,</w:t>
      </w:r>
      <w:r>
        <w:rPr>
          <w:rtl/>
        </w:rPr>
        <w:t xml:space="preserve"> </w:t>
      </w:r>
      <w:bookmarkStart w:id="20801" w:name="_ETM_Q50_661380"/>
      <w:bookmarkEnd w:id="20801"/>
      <w:r>
        <w:rPr>
          <w:rtl/>
        </w:rPr>
        <w:t>נסע</w:t>
      </w:r>
      <w:r>
        <w:rPr>
          <w:rFonts w:hint="cs"/>
          <w:rtl/>
        </w:rPr>
        <w:t xml:space="preserve"> ומת</w:t>
      </w:r>
      <w:r w:rsidR="00A15CC8">
        <w:rPr>
          <w:rFonts w:hint="cs"/>
          <w:rtl/>
        </w:rPr>
        <w:t>,</w:t>
      </w:r>
      <w:r>
        <w:rPr>
          <w:rtl/>
        </w:rPr>
        <w:t xml:space="preserve"> </w:t>
      </w:r>
      <w:bookmarkStart w:id="20802" w:name="_ETM_Q50_663450"/>
      <w:bookmarkEnd w:id="20802"/>
      <w:r>
        <w:rPr>
          <w:rtl/>
        </w:rPr>
        <w:t xml:space="preserve">לא </w:t>
      </w:r>
      <w:bookmarkStart w:id="20803" w:name="_ETM_Q50_663750"/>
      <w:bookmarkEnd w:id="20803"/>
      <w:r>
        <w:rPr>
          <w:rtl/>
        </w:rPr>
        <w:t xml:space="preserve">למען </w:t>
      </w:r>
      <w:bookmarkStart w:id="20804" w:name="_ETM_Q50_664230"/>
      <w:bookmarkEnd w:id="20804"/>
      <w:r>
        <w:rPr>
          <w:rtl/>
        </w:rPr>
        <w:t xml:space="preserve">מדינת </w:t>
      </w:r>
      <w:bookmarkStart w:id="20805" w:name="_ETM_Q50_664680"/>
      <w:bookmarkEnd w:id="20805"/>
      <w:r>
        <w:rPr>
          <w:rtl/>
        </w:rPr>
        <w:t>ישראל</w:t>
      </w:r>
      <w:r>
        <w:rPr>
          <w:rFonts w:hint="cs"/>
          <w:rtl/>
        </w:rPr>
        <w:t>,</w:t>
      </w:r>
      <w:r>
        <w:rPr>
          <w:rtl/>
        </w:rPr>
        <w:t xml:space="preserve"> </w:t>
      </w:r>
      <w:bookmarkStart w:id="20806" w:name="_ETM_Q50_665950"/>
      <w:bookmarkEnd w:id="20806"/>
      <w:r>
        <w:rPr>
          <w:rtl/>
        </w:rPr>
        <w:t xml:space="preserve">לא </w:t>
      </w:r>
      <w:bookmarkStart w:id="20807" w:name="_ETM_Q50_666310"/>
      <w:bookmarkEnd w:id="20807"/>
      <w:r>
        <w:rPr>
          <w:rtl/>
        </w:rPr>
        <w:t xml:space="preserve">בשביל </w:t>
      </w:r>
      <w:bookmarkStart w:id="20808" w:name="_ETM_Q50_666730"/>
      <w:bookmarkEnd w:id="20808"/>
      <w:r>
        <w:rPr>
          <w:rtl/>
        </w:rPr>
        <w:t xml:space="preserve">להציל </w:t>
      </w:r>
      <w:bookmarkStart w:id="20809" w:name="_ETM_Q50_667120"/>
      <w:bookmarkEnd w:id="20809"/>
      <w:r>
        <w:rPr>
          <w:rtl/>
        </w:rPr>
        <w:t xml:space="preserve">אותנו </w:t>
      </w:r>
      <w:bookmarkStart w:id="20810" w:name="_ETM_Q50_667450"/>
      <w:bookmarkEnd w:id="20810"/>
      <w:r>
        <w:rPr>
          <w:rtl/>
        </w:rPr>
        <w:t>מה</w:t>
      </w:r>
      <w:bookmarkStart w:id="20811" w:name="_ETM_Q50_667599"/>
      <w:bookmarkEnd w:id="20811"/>
      <w:r>
        <w:rPr>
          <w:rtl/>
        </w:rPr>
        <w:t xml:space="preserve">טרוריסטים </w:t>
      </w:r>
      <w:bookmarkStart w:id="20812" w:name="_ETM_Q50_668379"/>
      <w:bookmarkEnd w:id="20812"/>
      <w:r>
        <w:rPr>
          <w:rFonts w:hint="cs"/>
          <w:rtl/>
        </w:rPr>
        <w:t>וה</w:t>
      </w:r>
      <w:r>
        <w:rPr>
          <w:rtl/>
        </w:rPr>
        <w:t>מחבלים</w:t>
      </w:r>
      <w:r>
        <w:rPr>
          <w:rFonts w:hint="cs"/>
          <w:rtl/>
        </w:rPr>
        <w:t xml:space="preserve"> </w:t>
      </w:r>
      <w:r>
        <w:rPr>
          <w:rtl/>
        </w:rPr>
        <w:t xml:space="preserve">– </w:t>
      </w:r>
      <w:bookmarkStart w:id="20813" w:name="_ETM_Q50_669480"/>
      <w:bookmarkEnd w:id="20813"/>
      <w:r>
        <w:rPr>
          <w:rtl/>
        </w:rPr>
        <w:t xml:space="preserve">מת </w:t>
      </w:r>
      <w:bookmarkStart w:id="20814" w:name="_ETM_Q50_670480"/>
      <w:bookmarkEnd w:id="20814"/>
      <w:r>
        <w:rPr>
          <w:rtl/>
        </w:rPr>
        <w:t>סתם</w:t>
      </w:r>
      <w:r>
        <w:rPr>
          <w:rFonts w:hint="cs"/>
          <w:rtl/>
        </w:rPr>
        <w:t>.</w:t>
      </w:r>
      <w:r>
        <w:rPr>
          <w:rtl/>
        </w:rPr>
        <w:t xml:space="preserve"> </w:t>
      </w:r>
      <w:bookmarkStart w:id="20815" w:name="_ETM_Q50_671760"/>
      <w:bookmarkEnd w:id="20815"/>
      <w:r>
        <w:rPr>
          <w:rtl/>
        </w:rPr>
        <w:t xml:space="preserve">ובתאונות </w:t>
      </w:r>
      <w:bookmarkStart w:id="20816" w:name="_ETM_Q50_672390"/>
      <w:bookmarkEnd w:id="20816"/>
      <w:r>
        <w:rPr>
          <w:rtl/>
        </w:rPr>
        <w:t xml:space="preserve">הדרכים </w:t>
      </w:r>
      <w:bookmarkStart w:id="20817" w:name="_ETM_Q50_672840"/>
      <w:bookmarkEnd w:id="20817"/>
      <w:r>
        <w:rPr>
          <w:rtl/>
        </w:rPr>
        <w:t xml:space="preserve">אנשים </w:t>
      </w:r>
      <w:bookmarkStart w:id="20818" w:name="_ETM_Q50_673200"/>
      <w:bookmarkEnd w:id="20818"/>
      <w:r>
        <w:rPr>
          <w:rtl/>
        </w:rPr>
        <w:t xml:space="preserve">מתים </w:t>
      </w:r>
      <w:bookmarkStart w:id="20819" w:name="_ETM_Q50_673620"/>
      <w:bookmarkEnd w:id="20819"/>
      <w:r>
        <w:rPr>
          <w:rtl/>
        </w:rPr>
        <w:t>סתם</w:t>
      </w:r>
      <w:r>
        <w:rPr>
          <w:rFonts w:hint="cs"/>
          <w:rtl/>
        </w:rPr>
        <w:t>,</w:t>
      </w:r>
      <w:r>
        <w:rPr>
          <w:rtl/>
        </w:rPr>
        <w:t xml:space="preserve"> </w:t>
      </w:r>
      <w:bookmarkStart w:id="20820" w:name="_ETM_Q50_674519"/>
      <w:bookmarkEnd w:id="20820"/>
      <w:r>
        <w:rPr>
          <w:rtl/>
        </w:rPr>
        <w:t xml:space="preserve">והעולם </w:t>
      </w:r>
      <w:bookmarkStart w:id="20821" w:name="_ETM_Q50_675150"/>
      <w:bookmarkEnd w:id="20821"/>
      <w:r>
        <w:rPr>
          <w:rtl/>
        </w:rPr>
        <w:t xml:space="preserve">חרב </w:t>
      </w:r>
      <w:bookmarkStart w:id="20822" w:name="_ETM_Q50_675569"/>
      <w:bookmarkEnd w:id="20822"/>
      <w:r>
        <w:rPr>
          <w:rtl/>
        </w:rPr>
        <w:t xml:space="preserve">על </w:t>
      </w:r>
      <w:bookmarkStart w:id="20823" w:name="_ETM_Q50_675659"/>
      <w:bookmarkEnd w:id="20823"/>
      <w:r>
        <w:rPr>
          <w:rtl/>
        </w:rPr>
        <w:t xml:space="preserve">המשפחות </w:t>
      </w:r>
      <w:bookmarkStart w:id="20824" w:name="_ETM_Q50_676230"/>
      <w:bookmarkEnd w:id="20824"/>
      <w:r>
        <w:rPr>
          <w:rtl/>
        </w:rPr>
        <w:t>שלהם</w:t>
      </w:r>
      <w:r>
        <w:rPr>
          <w:rFonts w:hint="cs"/>
          <w:rtl/>
        </w:rPr>
        <w:t>.</w:t>
      </w:r>
      <w:r>
        <w:rPr>
          <w:rtl/>
        </w:rPr>
        <w:t xml:space="preserve"> </w:t>
      </w:r>
      <w:bookmarkStart w:id="20825" w:name="_ETM_Q50_677779"/>
      <w:bookmarkEnd w:id="20825"/>
      <w:r>
        <w:rPr>
          <w:rtl/>
        </w:rPr>
        <w:t xml:space="preserve">הם </w:t>
      </w:r>
      <w:bookmarkStart w:id="20826" w:name="_ETM_Q50_677959"/>
      <w:bookmarkEnd w:id="20826"/>
      <w:r>
        <w:rPr>
          <w:rtl/>
        </w:rPr>
        <w:t xml:space="preserve">לא </w:t>
      </w:r>
      <w:bookmarkStart w:id="20827" w:name="_ETM_Q50_678049"/>
      <w:bookmarkEnd w:id="20827"/>
      <w:r>
        <w:rPr>
          <w:rtl/>
        </w:rPr>
        <w:t xml:space="preserve">יכולים </w:t>
      </w:r>
      <w:bookmarkStart w:id="20828" w:name="_ETM_Q50_678409"/>
      <w:bookmarkEnd w:id="20828"/>
      <w:r>
        <w:rPr>
          <w:rtl/>
        </w:rPr>
        <w:t xml:space="preserve">לבוא </w:t>
      </w:r>
      <w:bookmarkStart w:id="20829" w:name="_ETM_Q50_678650"/>
      <w:bookmarkEnd w:id="20829"/>
      <w:r>
        <w:rPr>
          <w:rtl/>
        </w:rPr>
        <w:t>ולהגיד</w:t>
      </w:r>
      <w:r>
        <w:rPr>
          <w:rFonts w:hint="cs"/>
          <w:rtl/>
        </w:rPr>
        <w:t xml:space="preserve">: הם מתו </w:t>
      </w:r>
      <w:bookmarkStart w:id="20830" w:name="_ETM_Q50_679159"/>
      <w:bookmarkStart w:id="20831" w:name="_ETM_Q50_679430"/>
      <w:bookmarkStart w:id="20832" w:name="_ETM_Q50_679519"/>
      <w:bookmarkEnd w:id="20830"/>
      <w:bookmarkEnd w:id="20831"/>
      <w:bookmarkEnd w:id="20832"/>
      <w:r>
        <w:rPr>
          <w:rtl/>
        </w:rPr>
        <w:t xml:space="preserve">על </w:t>
      </w:r>
      <w:bookmarkStart w:id="20833" w:name="_ETM_Q50_679609"/>
      <w:bookmarkEnd w:id="20833"/>
      <w:r>
        <w:rPr>
          <w:rtl/>
        </w:rPr>
        <w:t xml:space="preserve">קידוש </w:t>
      </w:r>
      <w:bookmarkStart w:id="20834" w:name="_ETM_Q50_679999"/>
      <w:bookmarkEnd w:id="20834"/>
      <w:r>
        <w:rPr>
          <w:rtl/>
        </w:rPr>
        <w:t>השם</w:t>
      </w:r>
      <w:r>
        <w:rPr>
          <w:rFonts w:hint="cs"/>
          <w:rtl/>
        </w:rPr>
        <w:t>,</w:t>
      </w:r>
      <w:r>
        <w:rPr>
          <w:rtl/>
        </w:rPr>
        <w:t xml:space="preserve"> </w:t>
      </w:r>
      <w:bookmarkStart w:id="20835" w:name="_ETM_Q50_680359"/>
      <w:bookmarkEnd w:id="20835"/>
      <w:r>
        <w:rPr>
          <w:rtl/>
        </w:rPr>
        <w:t xml:space="preserve">על </w:t>
      </w:r>
      <w:bookmarkStart w:id="20836" w:name="_ETM_Q50_680450"/>
      <w:bookmarkEnd w:id="20836"/>
      <w:r>
        <w:rPr>
          <w:rtl/>
        </w:rPr>
        <w:t xml:space="preserve">הגנת </w:t>
      </w:r>
      <w:bookmarkStart w:id="20837" w:name="_ETM_Q50_680870"/>
      <w:bookmarkEnd w:id="20837"/>
      <w:r>
        <w:rPr>
          <w:rtl/>
        </w:rPr>
        <w:t xml:space="preserve">המדינה </w:t>
      </w:r>
      <w:bookmarkStart w:id="20838" w:name="_ETM_Q50_681800"/>
      <w:bookmarkEnd w:id="20838"/>
      <w:r>
        <w:rPr>
          <w:rtl/>
        </w:rPr>
        <w:t xml:space="preserve">או </w:t>
      </w:r>
      <w:bookmarkStart w:id="20839" w:name="_ETM_Q50_682010"/>
      <w:bookmarkEnd w:id="20839"/>
      <w:r>
        <w:rPr>
          <w:rtl/>
        </w:rPr>
        <w:t xml:space="preserve">למען </w:t>
      </w:r>
      <w:bookmarkStart w:id="20840" w:name="_ETM_Q50_682430"/>
      <w:bookmarkEnd w:id="20840"/>
      <w:r>
        <w:rPr>
          <w:rtl/>
        </w:rPr>
        <w:t xml:space="preserve">איזושהי </w:t>
      </w:r>
      <w:bookmarkStart w:id="20841" w:name="_ETM_Q50_682819"/>
      <w:bookmarkEnd w:id="20841"/>
      <w:r>
        <w:rPr>
          <w:rtl/>
        </w:rPr>
        <w:t xml:space="preserve">מטרה </w:t>
      </w:r>
      <w:bookmarkStart w:id="20842" w:name="_ETM_Q50_683180"/>
      <w:bookmarkEnd w:id="20842"/>
      <w:r>
        <w:rPr>
          <w:rtl/>
        </w:rPr>
        <w:t>נעלה</w:t>
      </w:r>
      <w:r>
        <w:rPr>
          <w:rFonts w:hint="cs"/>
          <w:rtl/>
        </w:rPr>
        <w:t xml:space="preserve">. זה אנשים שכולה </w:t>
      </w:r>
      <w:bookmarkStart w:id="20843" w:name="_ETM_Q50_683510"/>
      <w:bookmarkStart w:id="20844" w:name="_ETM_Q50_683629"/>
      <w:bookmarkStart w:id="20845" w:name="_ETM_Q50_684019"/>
      <w:bookmarkStart w:id="20846" w:name="_ETM_Q50_684410"/>
      <w:bookmarkEnd w:id="20843"/>
      <w:bookmarkEnd w:id="20844"/>
      <w:bookmarkEnd w:id="20845"/>
      <w:bookmarkEnd w:id="20846"/>
      <w:r>
        <w:rPr>
          <w:rtl/>
        </w:rPr>
        <w:t xml:space="preserve">היו </w:t>
      </w:r>
      <w:bookmarkStart w:id="20847" w:name="_ETM_Q50_684590"/>
      <w:bookmarkEnd w:id="20847"/>
      <w:r>
        <w:rPr>
          <w:rtl/>
        </w:rPr>
        <w:t xml:space="preserve">בדרך </w:t>
      </w:r>
      <w:bookmarkStart w:id="20848" w:name="_ETM_Q50_685040"/>
      <w:bookmarkEnd w:id="20848"/>
      <w:r>
        <w:rPr>
          <w:rtl/>
        </w:rPr>
        <w:t xml:space="preserve">ממקום </w:t>
      </w:r>
      <w:bookmarkStart w:id="20849" w:name="_ETM_Q50_685459"/>
      <w:bookmarkEnd w:id="20849"/>
      <w:r>
        <w:rPr>
          <w:rtl/>
        </w:rPr>
        <w:t>למקום</w:t>
      </w:r>
      <w:r>
        <w:rPr>
          <w:rFonts w:hint="cs"/>
          <w:rtl/>
        </w:rPr>
        <w:t>,</w:t>
      </w:r>
      <w:r>
        <w:rPr>
          <w:rtl/>
        </w:rPr>
        <w:t xml:space="preserve"> </w:t>
      </w:r>
      <w:bookmarkStart w:id="20850" w:name="_ETM_Q50_686410"/>
      <w:bookmarkEnd w:id="20850"/>
      <w:r>
        <w:rPr>
          <w:rtl/>
        </w:rPr>
        <w:t xml:space="preserve">וחייהם </w:t>
      </w:r>
      <w:bookmarkStart w:id="20851" w:name="_ETM_Q50_687400"/>
      <w:bookmarkEnd w:id="20851"/>
      <w:r>
        <w:rPr>
          <w:rtl/>
        </w:rPr>
        <w:t>נגמרו</w:t>
      </w:r>
      <w:r>
        <w:rPr>
          <w:rFonts w:hint="cs"/>
          <w:rtl/>
        </w:rPr>
        <w:t>.</w:t>
      </w:r>
      <w:r>
        <w:rPr>
          <w:rtl/>
        </w:rPr>
        <w:t xml:space="preserve"> </w:t>
      </w:r>
      <w:bookmarkStart w:id="20852" w:name="_ETM_Q50_688750"/>
      <w:bookmarkEnd w:id="20852"/>
    </w:p>
    <w:p w:rsidR="00A15CC8" w:rsidRDefault="00A15CC8" w:rsidP="00A15CC8">
      <w:pPr>
        <w:rPr>
          <w:rtl/>
        </w:rPr>
      </w:pPr>
    </w:p>
    <w:p w:rsidR="00A15CC8" w:rsidRDefault="00071895" w:rsidP="00A15CC8">
      <w:pPr>
        <w:rPr>
          <w:rtl/>
        </w:rPr>
      </w:pPr>
      <w:r>
        <w:rPr>
          <w:rtl/>
        </w:rPr>
        <w:t xml:space="preserve">אנחנו </w:t>
      </w:r>
      <w:bookmarkStart w:id="20853" w:name="_ETM_Q50_689230"/>
      <w:bookmarkEnd w:id="20853"/>
      <w:r>
        <w:rPr>
          <w:rtl/>
        </w:rPr>
        <w:t xml:space="preserve">יכולים </w:t>
      </w:r>
      <w:bookmarkStart w:id="20854" w:name="_ETM_Q50_689710"/>
      <w:bookmarkEnd w:id="20854"/>
      <w:r>
        <w:rPr>
          <w:rtl/>
        </w:rPr>
        <w:t xml:space="preserve">להציל </w:t>
      </w:r>
      <w:bookmarkStart w:id="20855" w:name="_ETM_Q50_690190"/>
      <w:bookmarkEnd w:id="20855"/>
      <w:r>
        <w:rPr>
          <w:rtl/>
        </w:rPr>
        <w:t>חיים</w:t>
      </w:r>
      <w:r>
        <w:rPr>
          <w:rFonts w:hint="cs"/>
          <w:rtl/>
        </w:rPr>
        <w:t>.</w:t>
      </w:r>
      <w:r>
        <w:rPr>
          <w:rtl/>
        </w:rPr>
        <w:t xml:space="preserve"> </w:t>
      </w:r>
      <w:bookmarkStart w:id="20856" w:name="_ETM_Q50_691129"/>
      <w:bookmarkEnd w:id="20856"/>
      <w:r>
        <w:rPr>
          <w:rtl/>
        </w:rPr>
        <w:t xml:space="preserve">יש </w:t>
      </w:r>
      <w:bookmarkStart w:id="20857" w:name="_ETM_Q50_692420"/>
      <w:bookmarkEnd w:id="20857"/>
      <w:r>
        <w:rPr>
          <w:rtl/>
        </w:rPr>
        <w:t xml:space="preserve">דברים </w:t>
      </w:r>
      <w:bookmarkStart w:id="20858" w:name="_ETM_Q50_692959"/>
      <w:bookmarkEnd w:id="20858"/>
      <w:r>
        <w:rPr>
          <w:rtl/>
        </w:rPr>
        <w:t>שעובדים</w:t>
      </w:r>
      <w:r>
        <w:rPr>
          <w:rFonts w:hint="cs"/>
          <w:rtl/>
        </w:rPr>
        <w:t>,</w:t>
      </w:r>
      <w:r>
        <w:rPr>
          <w:rtl/>
        </w:rPr>
        <w:t xml:space="preserve"> </w:t>
      </w:r>
      <w:bookmarkStart w:id="20859" w:name="_ETM_Q50_693770"/>
      <w:bookmarkEnd w:id="20859"/>
      <w:r>
        <w:rPr>
          <w:rtl/>
        </w:rPr>
        <w:t xml:space="preserve">ויש </w:t>
      </w:r>
      <w:bookmarkStart w:id="20860" w:name="_ETM_Q50_694190"/>
      <w:bookmarkEnd w:id="20860"/>
      <w:r>
        <w:rPr>
          <w:rtl/>
        </w:rPr>
        <w:t xml:space="preserve">משימות </w:t>
      </w:r>
      <w:bookmarkStart w:id="20861" w:name="_ETM_Q50_694790"/>
      <w:bookmarkEnd w:id="20861"/>
      <w:r>
        <w:rPr>
          <w:rtl/>
        </w:rPr>
        <w:t xml:space="preserve">ופעולות </w:t>
      </w:r>
      <w:bookmarkStart w:id="20862" w:name="_ETM_Q50_695390"/>
      <w:bookmarkEnd w:id="20862"/>
      <w:r>
        <w:rPr>
          <w:rtl/>
        </w:rPr>
        <w:t xml:space="preserve">שמוכיחות </w:t>
      </w:r>
      <w:bookmarkStart w:id="20863" w:name="_ETM_Q50_695989"/>
      <w:bookmarkEnd w:id="20863"/>
      <w:r>
        <w:rPr>
          <w:rtl/>
        </w:rPr>
        <w:t xml:space="preserve">את </w:t>
      </w:r>
      <w:bookmarkStart w:id="20864" w:name="_ETM_Q50_696140"/>
      <w:bookmarkEnd w:id="20864"/>
      <w:r>
        <w:rPr>
          <w:rtl/>
        </w:rPr>
        <w:t>עצמ</w:t>
      </w:r>
      <w:r w:rsidR="00A15CC8">
        <w:rPr>
          <w:rFonts w:hint="cs"/>
          <w:rtl/>
        </w:rPr>
        <w:t>ן</w:t>
      </w:r>
      <w:r>
        <w:rPr>
          <w:rFonts w:hint="cs"/>
          <w:rtl/>
        </w:rPr>
        <w:t>.</w:t>
      </w:r>
      <w:r>
        <w:rPr>
          <w:rtl/>
        </w:rPr>
        <w:t xml:space="preserve"> </w:t>
      </w:r>
      <w:bookmarkStart w:id="20865" w:name="_ETM_Q50_696830"/>
      <w:bookmarkStart w:id="20866" w:name="_ETM_Q50_698448"/>
      <w:bookmarkStart w:id="20867" w:name="_ETM_Q50_698537"/>
      <w:bookmarkStart w:id="20868" w:name="_ETM_Q50_698615"/>
      <w:bookmarkStart w:id="20869" w:name="_ETM_Q50_698690"/>
      <w:bookmarkEnd w:id="20865"/>
      <w:bookmarkEnd w:id="20866"/>
      <w:bookmarkEnd w:id="20867"/>
      <w:bookmarkEnd w:id="20868"/>
      <w:bookmarkEnd w:id="20869"/>
      <w:r>
        <w:rPr>
          <w:rtl/>
        </w:rPr>
        <w:t xml:space="preserve">אני </w:t>
      </w:r>
      <w:bookmarkStart w:id="20870" w:name="_ETM_Q50_697069"/>
      <w:bookmarkEnd w:id="20870"/>
      <w:r>
        <w:rPr>
          <w:rtl/>
        </w:rPr>
        <w:t xml:space="preserve">קורא </w:t>
      </w:r>
      <w:bookmarkStart w:id="20871" w:name="_ETM_Q50_697250"/>
      <w:bookmarkEnd w:id="20871"/>
      <w:r>
        <w:rPr>
          <w:rtl/>
        </w:rPr>
        <w:t>ל</w:t>
      </w:r>
      <w:r>
        <w:rPr>
          <w:rFonts w:hint="cs"/>
          <w:rtl/>
        </w:rPr>
        <w:t>שרת</w:t>
      </w:r>
      <w:r>
        <w:rPr>
          <w:rtl/>
        </w:rPr>
        <w:t xml:space="preserve"> </w:t>
      </w:r>
      <w:bookmarkStart w:id="20872" w:name="_ETM_Q50_697670"/>
      <w:bookmarkEnd w:id="20872"/>
      <w:r>
        <w:rPr>
          <w:rtl/>
        </w:rPr>
        <w:t xml:space="preserve">הבטיחות </w:t>
      </w:r>
      <w:bookmarkStart w:id="20873" w:name="_ETM_Q50_698599"/>
      <w:bookmarkStart w:id="20874" w:name="_ETM_Q50_699050"/>
      <w:bookmarkEnd w:id="20873"/>
      <w:bookmarkEnd w:id="20874"/>
      <w:r>
        <w:rPr>
          <w:rtl/>
        </w:rPr>
        <w:t xml:space="preserve">בדרכים </w:t>
      </w:r>
      <w:bookmarkStart w:id="20875" w:name="_ETM_Q50_699860"/>
      <w:bookmarkEnd w:id="20875"/>
      <w:r>
        <w:rPr>
          <w:rtl/>
        </w:rPr>
        <w:t xml:space="preserve">והתחבורה </w:t>
      </w:r>
      <w:bookmarkStart w:id="20876" w:name="_ETM_Q50_701250"/>
      <w:bookmarkEnd w:id="20876"/>
      <w:r>
        <w:rPr>
          <w:rtl/>
        </w:rPr>
        <w:t xml:space="preserve">ליישם </w:t>
      </w:r>
      <w:bookmarkStart w:id="20877" w:name="_ETM_Q50_701760"/>
      <w:bookmarkEnd w:id="20877"/>
      <w:r>
        <w:rPr>
          <w:rtl/>
        </w:rPr>
        <w:t xml:space="preserve">אותם </w:t>
      </w:r>
      <w:bookmarkStart w:id="20878" w:name="_ETM_Q50_701970"/>
      <w:bookmarkEnd w:id="20878"/>
      <w:r>
        <w:rPr>
          <w:rtl/>
        </w:rPr>
        <w:t xml:space="preserve">כמה </w:t>
      </w:r>
      <w:bookmarkStart w:id="20879" w:name="_ETM_Q50_702240"/>
      <w:bookmarkEnd w:id="20879"/>
      <w:r>
        <w:rPr>
          <w:rtl/>
        </w:rPr>
        <w:t xml:space="preserve">שיותר </w:t>
      </w:r>
      <w:bookmarkStart w:id="20880" w:name="_ETM_Q50_702660"/>
      <w:bookmarkEnd w:id="20880"/>
      <w:r>
        <w:rPr>
          <w:rtl/>
        </w:rPr>
        <w:t>מהר</w:t>
      </w:r>
      <w:r>
        <w:rPr>
          <w:rFonts w:hint="cs"/>
          <w:rtl/>
        </w:rPr>
        <w:t>.</w:t>
      </w:r>
      <w:r>
        <w:rPr>
          <w:rtl/>
        </w:rPr>
        <w:t xml:space="preserve"> </w:t>
      </w:r>
      <w:bookmarkStart w:id="20881" w:name="_ETM_Q50_703460"/>
      <w:bookmarkEnd w:id="20881"/>
      <w:r>
        <w:rPr>
          <w:rtl/>
        </w:rPr>
        <w:t xml:space="preserve">כל </w:t>
      </w:r>
      <w:bookmarkStart w:id="20882" w:name="_ETM_Q50_703730"/>
      <w:bookmarkEnd w:id="20882"/>
      <w:r>
        <w:rPr>
          <w:rtl/>
        </w:rPr>
        <w:t xml:space="preserve">יום </w:t>
      </w:r>
      <w:bookmarkStart w:id="20883" w:name="_ETM_Q50_703940"/>
      <w:bookmarkEnd w:id="20883"/>
      <w:r>
        <w:rPr>
          <w:rtl/>
        </w:rPr>
        <w:t>ש</w:t>
      </w:r>
      <w:r>
        <w:rPr>
          <w:rFonts w:hint="cs"/>
          <w:rtl/>
        </w:rPr>
        <w:t xml:space="preserve">זה </w:t>
      </w:r>
      <w:r>
        <w:rPr>
          <w:rtl/>
        </w:rPr>
        <w:t>מתעכב</w:t>
      </w:r>
      <w:r>
        <w:rPr>
          <w:rFonts w:hint="cs"/>
          <w:rtl/>
        </w:rPr>
        <w:t>,</w:t>
      </w:r>
      <w:r>
        <w:rPr>
          <w:rtl/>
        </w:rPr>
        <w:t xml:space="preserve"> </w:t>
      </w:r>
      <w:bookmarkStart w:id="20884" w:name="_ETM_Q50_704990"/>
      <w:bookmarkEnd w:id="20884"/>
      <w:r>
        <w:rPr>
          <w:rtl/>
        </w:rPr>
        <w:t xml:space="preserve">אנשים </w:t>
      </w:r>
      <w:bookmarkStart w:id="20885" w:name="_ETM_Q50_705470"/>
      <w:bookmarkEnd w:id="20885"/>
      <w:r>
        <w:rPr>
          <w:rtl/>
        </w:rPr>
        <w:t>מתים</w:t>
      </w:r>
      <w:r>
        <w:rPr>
          <w:rFonts w:hint="cs"/>
          <w:rtl/>
        </w:rPr>
        <w:t>.</w:t>
      </w:r>
      <w:r>
        <w:rPr>
          <w:rtl/>
        </w:rPr>
        <w:t xml:space="preserve"> </w:t>
      </w:r>
      <w:bookmarkStart w:id="20886" w:name="_ETM_Q50_706290"/>
      <w:bookmarkEnd w:id="20886"/>
      <w:r>
        <w:rPr>
          <w:rtl/>
        </w:rPr>
        <w:t xml:space="preserve">כל </w:t>
      </w:r>
      <w:bookmarkStart w:id="20887" w:name="_ETM_Q50_706590"/>
      <w:bookmarkEnd w:id="20887"/>
      <w:r>
        <w:rPr>
          <w:rtl/>
        </w:rPr>
        <w:t xml:space="preserve">יום </w:t>
      </w:r>
      <w:bookmarkStart w:id="20888" w:name="_ETM_Q50_706980"/>
      <w:bookmarkEnd w:id="20888"/>
      <w:r>
        <w:rPr>
          <w:rtl/>
        </w:rPr>
        <w:t>–</w:t>
      </w:r>
      <w:r>
        <w:rPr>
          <w:rFonts w:hint="cs"/>
          <w:rtl/>
        </w:rPr>
        <w:t xml:space="preserve"> </w:t>
      </w:r>
      <w:r>
        <w:rPr>
          <w:rtl/>
        </w:rPr>
        <w:t xml:space="preserve">בואו </w:t>
      </w:r>
      <w:bookmarkStart w:id="20889" w:name="_ETM_Q50_707129"/>
      <w:bookmarkEnd w:id="20889"/>
      <w:r>
        <w:rPr>
          <w:rtl/>
        </w:rPr>
        <w:t xml:space="preserve">נסתכל </w:t>
      </w:r>
      <w:bookmarkStart w:id="20890" w:name="_ETM_Q50_707549"/>
      <w:bookmarkEnd w:id="20890"/>
      <w:r>
        <w:rPr>
          <w:rtl/>
        </w:rPr>
        <w:t xml:space="preserve">על </w:t>
      </w:r>
      <w:bookmarkStart w:id="20891" w:name="_ETM_Q50_707609"/>
      <w:bookmarkEnd w:id="20891"/>
      <w:r>
        <w:rPr>
          <w:rtl/>
        </w:rPr>
        <w:t xml:space="preserve">זה </w:t>
      </w:r>
      <w:bookmarkStart w:id="20892" w:name="_ETM_Q50_707700"/>
      <w:bookmarkEnd w:id="20892"/>
      <w:r>
        <w:rPr>
          <w:rtl/>
        </w:rPr>
        <w:t xml:space="preserve">בצורה </w:t>
      </w:r>
      <w:bookmarkStart w:id="20893" w:name="_ETM_Q50_708059"/>
      <w:bookmarkEnd w:id="20893"/>
      <w:r>
        <w:rPr>
          <w:rtl/>
        </w:rPr>
        <w:t xml:space="preserve">חיובית </w:t>
      </w:r>
      <w:bookmarkStart w:id="20894" w:name="_ETM_Q50_708959"/>
      <w:bookmarkEnd w:id="20894"/>
      <w:r>
        <w:rPr>
          <w:rtl/>
        </w:rPr>
        <w:t>–</w:t>
      </w:r>
      <w:r>
        <w:rPr>
          <w:rFonts w:hint="cs"/>
          <w:rtl/>
        </w:rPr>
        <w:t xml:space="preserve"> </w:t>
      </w:r>
      <w:r>
        <w:rPr>
          <w:rtl/>
        </w:rPr>
        <w:t xml:space="preserve">אנחנו </w:t>
      </w:r>
      <w:bookmarkStart w:id="20895" w:name="_ETM_Q50_709260"/>
      <w:bookmarkEnd w:id="20895"/>
      <w:r>
        <w:rPr>
          <w:rtl/>
        </w:rPr>
        <w:t xml:space="preserve">יכולים </w:t>
      </w:r>
      <w:bookmarkStart w:id="20896" w:name="_ETM_Q50_709590"/>
      <w:bookmarkEnd w:id="20896"/>
      <w:r>
        <w:rPr>
          <w:rtl/>
        </w:rPr>
        <w:t xml:space="preserve">להציל </w:t>
      </w:r>
      <w:bookmarkStart w:id="20897" w:name="_ETM_Q50_709949"/>
      <w:bookmarkEnd w:id="20897"/>
      <w:r>
        <w:rPr>
          <w:rtl/>
        </w:rPr>
        <w:t>חיים</w:t>
      </w:r>
      <w:r>
        <w:rPr>
          <w:rFonts w:hint="cs"/>
          <w:rtl/>
        </w:rPr>
        <w:t>,</w:t>
      </w:r>
      <w:r>
        <w:rPr>
          <w:rtl/>
        </w:rPr>
        <w:t xml:space="preserve"> </w:t>
      </w:r>
      <w:bookmarkStart w:id="20898" w:name="_ETM_Q50_710980"/>
      <w:bookmarkEnd w:id="20898"/>
      <w:r>
        <w:rPr>
          <w:rtl/>
        </w:rPr>
        <w:t xml:space="preserve">וזו </w:t>
      </w:r>
      <w:bookmarkStart w:id="20899" w:name="_ETM_Q50_711340"/>
      <w:bookmarkEnd w:id="20899"/>
      <w:r>
        <w:rPr>
          <w:rtl/>
        </w:rPr>
        <w:t xml:space="preserve">החובה </w:t>
      </w:r>
      <w:bookmarkStart w:id="20900" w:name="_ETM_Q50_711730"/>
      <w:bookmarkEnd w:id="20900"/>
      <w:r>
        <w:rPr>
          <w:rtl/>
        </w:rPr>
        <w:t xml:space="preserve">שלנו </w:t>
      </w:r>
      <w:bookmarkStart w:id="20901" w:name="_ETM_Q50_712120"/>
      <w:bookmarkEnd w:id="20901"/>
      <w:r>
        <w:rPr>
          <w:rtl/>
        </w:rPr>
        <w:t>כאן</w:t>
      </w:r>
      <w:r>
        <w:rPr>
          <w:rFonts w:hint="cs"/>
          <w:rtl/>
        </w:rPr>
        <w:t>.</w:t>
      </w:r>
      <w:r>
        <w:rPr>
          <w:rtl/>
        </w:rPr>
        <w:t xml:space="preserve"> </w:t>
      </w:r>
      <w:bookmarkStart w:id="20902" w:name="_ETM_Q50_712689"/>
      <w:bookmarkEnd w:id="20902"/>
    </w:p>
    <w:p w:rsidR="00A15CC8" w:rsidRDefault="00A15CC8" w:rsidP="00A15CC8">
      <w:pPr>
        <w:rPr>
          <w:rtl/>
        </w:rPr>
      </w:pPr>
    </w:p>
    <w:p w:rsidR="00071895" w:rsidRDefault="00071895" w:rsidP="00A15CC8">
      <w:pPr>
        <w:rPr>
          <w:rtl/>
          <w:lang w:eastAsia="he-IL"/>
        </w:rPr>
      </w:pPr>
      <w:r>
        <w:rPr>
          <w:rtl/>
        </w:rPr>
        <w:t xml:space="preserve">אני </w:t>
      </w:r>
      <w:bookmarkStart w:id="20903" w:name="_ETM_Q50_712900"/>
      <w:bookmarkEnd w:id="20903"/>
      <w:r>
        <w:rPr>
          <w:rtl/>
        </w:rPr>
        <w:t>מקווה</w:t>
      </w:r>
      <w:r>
        <w:rPr>
          <w:rFonts w:hint="cs"/>
          <w:rtl/>
        </w:rPr>
        <w:t>,</w:t>
      </w:r>
      <w:r>
        <w:rPr>
          <w:rtl/>
        </w:rPr>
        <w:t xml:space="preserve"> </w:t>
      </w:r>
      <w:bookmarkStart w:id="20904" w:name="_ETM_Q50_713800"/>
      <w:bookmarkEnd w:id="20904"/>
      <w:r>
        <w:rPr>
          <w:rtl/>
        </w:rPr>
        <w:t xml:space="preserve">אדוני </w:t>
      </w:r>
      <w:bookmarkStart w:id="20905" w:name="_ETM_Q50_714129"/>
      <w:bookmarkEnd w:id="20905"/>
      <w:r>
        <w:rPr>
          <w:rtl/>
        </w:rPr>
        <w:t>היושב-ראש</w:t>
      </w:r>
      <w:r>
        <w:rPr>
          <w:rFonts w:hint="cs"/>
          <w:rtl/>
        </w:rPr>
        <w:t xml:space="preserve"> </w:t>
      </w:r>
      <w:r w:rsidR="00A15CC8">
        <w:rPr>
          <w:rFonts w:hint="eastAsia"/>
          <w:rtl/>
        </w:rPr>
        <w:t xml:space="preserve">– </w:t>
      </w:r>
      <w:r>
        <w:rPr>
          <w:rFonts w:hint="cs"/>
          <w:rtl/>
        </w:rPr>
        <w:t>כי אני רואה</w:t>
      </w:r>
      <w:r>
        <w:rPr>
          <w:rtl/>
        </w:rPr>
        <w:t xml:space="preserve"> </w:t>
      </w:r>
      <w:bookmarkStart w:id="20906" w:name="_ETM_Q50_714910"/>
      <w:bookmarkEnd w:id="20906"/>
      <w:r>
        <w:rPr>
          <w:rtl/>
        </w:rPr>
        <w:t xml:space="preserve">שנגמר </w:t>
      </w:r>
      <w:bookmarkStart w:id="20907" w:name="_ETM_Q50_715390"/>
      <w:bookmarkEnd w:id="20907"/>
      <w:r>
        <w:rPr>
          <w:rtl/>
        </w:rPr>
        <w:t xml:space="preserve">לי </w:t>
      </w:r>
      <w:bookmarkStart w:id="20908" w:name="_ETM_Q50_715480"/>
      <w:bookmarkEnd w:id="20908"/>
      <w:r>
        <w:rPr>
          <w:rtl/>
        </w:rPr>
        <w:t xml:space="preserve">הזמן </w:t>
      </w:r>
      <w:bookmarkStart w:id="20909" w:name="_ETM_Q50_716290"/>
      <w:bookmarkEnd w:id="20909"/>
      <w:r w:rsidR="00A15CC8">
        <w:rPr>
          <w:rFonts w:hint="cs"/>
          <w:rtl/>
        </w:rPr>
        <w:t xml:space="preserve">– </w:t>
      </w:r>
      <w:r>
        <w:rPr>
          <w:rtl/>
        </w:rPr>
        <w:t>שמ</w:t>
      </w:r>
      <w:r>
        <w:rPr>
          <w:rFonts w:hint="cs"/>
          <w:rtl/>
        </w:rPr>
        <w:t>ה</w:t>
      </w:r>
      <w:r>
        <w:rPr>
          <w:rtl/>
        </w:rPr>
        <w:t xml:space="preserve">ר </w:t>
      </w:r>
      <w:bookmarkStart w:id="20910" w:name="_ETM_Q50_716769"/>
      <w:bookmarkEnd w:id="20910"/>
      <w:r>
        <w:rPr>
          <w:rFonts w:hint="cs"/>
          <w:rtl/>
        </w:rPr>
        <w:t xml:space="preserve">מאוד תהיה לנו </w:t>
      </w:r>
      <w:bookmarkStart w:id="20911" w:name="_ETM_Q50_717219"/>
      <w:bookmarkStart w:id="20912" w:name="_ETM_Q50_717400"/>
      <w:bookmarkEnd w:id="20911"/>
      <w:bookmarkEnd w:id="20912"/>
      <w:r>
        <w:rPr>
          <w:rtl/>
        </w:rPr>
        <w:t xml:space="preserve">כאן </w:t>
      </w:r>
      <w:bookmarkStart w:id="20913" w:name="_ETM_Q50_717579"/>
      <w:bookmarkEnd w:id="20913"/>
      <w:r>
        <w:rPr>
          <w:rtl/>
        </w:rPr>
        <w:t xml:space="preserve">ממשלה </w:t>
      </w:r>
      <w:bookmarkStart w:id="20914" w:name="_ETM_Q50_718359"/>
      <w:bookmarkEnd w:id="20914"/>
      <w:r>
        <w:rPr>
          <w:rtl/>
        </w:rPr>
        <w:t xml:space="preserve">שתעבוד </w:t>
      </w:r>
      <w:bookmarkStart w:id="20915" w:name="_ETM_Q50_718959"/>
      <w:bookmarkEnd w:id="20915"/>
      <w:r>
        <w:rPr>
          <w:rtl/>
        </w:rPr>
        <w:t xml:space="preserve">למען </w:t>
      </w:r>
      <w:bookmarkStart w:id="20916" w:name="_ETM_Q50_719290"/>
      <w:bookmarkEnd w:id="20916"/>
      <w:r>
        <w:rPr>
          <w:rtl/>
        </w:rPr>
        <w:t>האזרחים</w:t>
      </w:r>
      <w:r>
        <w:rPr>
          <w:rFonts w:hint="cs"/>
          <w:rtl/>
        </w:rPr>
        <w:t>,</w:t>
      </w:r>
      <w:r>
        <w:rPr>
          <w:rtl/>
        </w:rPr>
        <w:t xml:space="preserve"> </w:t>
      </w:r>
      <w:bookmarkStart w:id="20917" w:name="_ETM_Q50_720249"/>
      <w:bookmarkEnd w:id="20917"/>
      <w:r>
        <w:rPr>
          <w:rtl/>
        </w:rPr>
        <w:t xml:space="preserve">לא </w:t>
      </w:r>
      <w:bookmarkStart w:id="20918" w:name="_ETM_Q50_720429"/>
      <w:bookmarkEnd w:id="20918"/>
      <w:r>
        <w:rPr>
          <w:rtl/>
        </w:rPr>
        <w:t xml:space="preserve">תחשוב </w:t>
      </w:r>
      <w:bookmarkStart w:id="20919" w:name="_ETM_Q50_720849"/>
      <w:bookmarkEnd w:id="20919"/>
      <w:r>
        <w:rPr>
          <w:rtl/>
        </w:rPr>
        <w:t>ש</w:t>
      </w:r>
      <w:r>
        <w:rPr>
          <w:rFonts w:hint="cs"/>
          <w:rtl/>
        </w:rPr>
        <w:t xml:space="preserve">היא </w:t>
      </w:r>
      <w:r>
        <w:rPr>
          <w:rtl/>
        </w:rPr>
        <w:t xml:space="preserve">יודעת </w:t>
      </w:r>
      <w:bookmarkStart w:id="20920" w:name="_ETM_Q50_721389"/>
      <w:bookmarkEnd w:id="20920"/>
      <w:r>
        <w:rPr>
          <w:rtl/>
        </w:rPr>
        <w:t>הכ</w:t>
      </w:r>
      <w:r>
        <w:rPr>
          <w:rFonts w:hint="cs"/>
          <w:rtl/>
        </w:rPr>
        <w:t>ו</w:t>
      </w:r>
      <w:r>
        <w:rPr>
          <w:rtl/>
        </w:rPr>
        <w:t>ל</w:t>
      </w:r>
      <w:r>
        <w:rPr>
          <w:rFonts w:hint="cs"/>
          <w:rtl/>
        </w:rPr>
        <w:t>,</w:t>
      </w:r>
      <w:r>
        <w:rPr>
          <w:rtl/>
        </w:rPr>
        <w:t xml:space="preserve"> </w:t>
      </w:r>
      <w:bookmarkStart w:id="20921" w:name="_ETM_Q50_722229"/>
      <w:bookmarkEnd w:id="20921"/>
      <w:r>
        <w:rPr>
          <w:rtl/>
        </w:rPr>
        <w:t xml:space="preserve">תהיה </w:t>
      </w:r>
      <w:bookmarkStart w:id="20922" w:name="_ETM_Q50_722439"/>
      <w:bookmarkEnd w:id="20922"/>
      <w:r>
        <w:rPr>
          <w:rtl/>
        </w:rPr>
        <w:t xml:space="preserve">כמה </w:t>
      </w:r>
      <w:bookmarkStart w:id="20923" w:name="_ETM_Q50_722679"/>
      <w:bookmarkEnd w:id="20923"/>
      <w:r>
        <w:rPr>
          <w:rtl/>
        </w:rPr>
        <w:t xml:space="preserve">שפחות </w:t>
      </w:r>
      <w:bookmarkStart w:id="20924" w:name="_ETM_Q50_723129"/>
      <w:bookmarkEnd w:id="20924"/>
      <w:r>
        <w:rPr>
          <w:rtl/>
        </w:rPr>
        <w:t>בכותרות</w:t>
      </w:r>
      <w:r>
        <w:rPr>
          <w:rFonts w:hint="cs"/>
          <w:rtl/>
        </w:rPr>
        <w:t>,</w:t>
      </w:r>
      <w:r>
        <w:rPr>
          <w:rtl/>
        </w:rPr>
        <w:t xml:space="preserve"> </w:t>
      </w:r>
      <w:bookmarkStart w:id="20925" w:name="_ETM_Q50_724220"/>
      <w:bookmarkEnd w:id="20925"/>
      <w:r>
        <w:rPr>
          <w:rtl/>
        </w:rPr>
        <w:t xml:space="preserve">ותעשה </w:t>
      </w:r>
      <w:bookmarkStart w:id="20926" w:name="_ETM_Q50_724700"/>
      <w:bookmarkEnd w:id="20926"/>
      <w:r>
        <w:rPr>
          <w:rtl/>
        </w:rPr>
        <w:t xml:space="preserve">את </w:t>
      </w:r>
      <w:bookmarkStart w:id="20927" w:name="_ETM_Q50_724790"/>
      <w:bookmarkEnd w:id="20927"/>
      <w:r>
        <w:rPr>
          <w:rtl/>
        </w:rPr>
        <w:t xml:space="preserve">המקסימום </w:t>
      </w:r>
      <w:bookmarkStart w:id="20928" w:name="_ETM_Q50_726330"/>
      <w:bookmarkEnd w:id="20928"/>
      <w:r>
        <w:rPr>
          <w:rtl/>
        </w:rPr>
        <w:t xml:space="preserve">בשביל </w:t>
      </w:r>
      <w:bookmarkStart w:id="20929" w:name="_ETM_Q50_726660"/>
      <w:bookmarkEnd w:id="20929"/>
      <w:r>
        <w:rPr>
          <w:rtl/>
        </w:rPr>
        <w:t xml:space="preserve">להחזיר </w:t>
      </w:r>
      <w:bookmarkStart w:id="20930" w:name="_ETM_Q50_727989"/>
      <w:bookmarkEnd w:id="20930"/>
      <w:r>
        <w:rPr>
          <w:rtl/>
        </w:rPr>
        <w:t xml:space="preserve">את </w:t>
      </w:r>
      <w:bookmarkStart w:id="20931" w:name="_ETM_Q50_728140"/>
      <w:bookmarkEnd w:id="20931"/>
      <w:r>
        <w:rPr>
          <w:rtl/>
        </w:rPr>
        <w:t xml:space="preserve">134 </w:t>
      </w:r>
      <w:bookmarkStart w:id="20932" w:name="_ETM_Q50_729189"/>
      <w:bookmarkStart w:id="20933" w:name="_ETM_Q50_729280"/>
      <w:bookmarkEnd w:id="20932"/>
      <w:bookmarkEnd w:id="20933"/>
      <w:r>
        <w:rPr>
          <w:rtl/>
        </w:rPr>
        <w:t>החטופים</w:t>
      </w:r>
      <w:r>
        <w:rPr>
          <w:rFonts w:hint="cs"/>
          <w:rtl/>
        </w:rPr>
        <w:t>,</w:t>
      </w:r>
      <w:r>
        <w:rPr>
          <w:rtl/>
        </w:rPr>
        <w:t xml:space="preserve"> </w:t>
      </w:r>
      <w:bookmarkStart w:id="20934" w:name="_ETM_Q50_730269"/>
      <w:bookmarkEnd w:id="20934"/>
      <w:r>
        <w:rPr>
          <w:rtl/>
        </w:rPr>
        <w:t xml:space="preserve">אזרחי </w:t>
      </w:r>
      <w:bookmarkStart w:id="20935" w:name="_ETM_Q50_730689"/>
      <w:bookmarkEnd w:id="20935"/>
      <w:r>
        <w:rPr>
          <w:rtl/>
        </w:rPr>
        <w:t xml:space="preserve">מדינת </w:t>
      </w:r>
      <w:bookmarkStart w:id="20936" w:name="_ETM_Q50_731109"/>
      <w:bookmarkEnd w:id="20936"/>
      <w:r>
        <w:rPr>
          <w:rtl/>
        </w:rPr>
        <w:t>ישראל</w:t>
      </w:r>
      <w:r>
        <w:rPr>
          <w:rFonts w:hint="cs"/>
          <w:rtl/>
        </w:rPr>
        <w:t>,</w:t>
      </w:r>
      <w:r>
        <w:rPr>
          <w:rtl/>
        </w:rPr>
        <w:t xml:space="preserve"> </w:t>
      </w:r>
      <w:bookmarkStart w:id="20937" w:name="_ETM_Q50_731859"/>
      <w:bookmarkEnd w:id="20937"/>
      <w:r>
        <w:rPr>
          <w:rtl/>
        </w:rPr>
        <w:t xml:space="preserve">שלא </w:t>
      </w:r>
      <w:bookmarkStart w:id="20938" w:name="_ETM_Q50_732159"/>
      <w:bookmarkEnd w:id="20938"/>
      <w:r>
        <w:rPr>
          <w:rtl/>
        </w:rPr>
        <w:t xml:space="preserve">עשו </w:t>
      </w:r>
      <w:bookmarkStart w:id="20939" w:name="_ETM_Q50_732400"/>
      <w:bookmarkEnd w:id="20939"/>
      <w:r>
        <w:rPr>
          <w:rtl/>
        </w:rPr>
        <w:t xml:space="preserve">שום </w:t>
      </w:r>
      <w:bookmarkStart w:id="20940" w:name="_ETM_Q50_732639"/>
      <w:bookmarkEnd w:id="20940"/>
      <w:r>
        <w:rPr>
          <w:rtl/>
        </w:rPr>
        <w:t xml:space="preserve">דבר </w:t>
      </w:r>
      <w:bookmarkStart w:id="20941" w:name="_ETM_Q50_733309"/>
      <w:bookmarkEnd w:id="20941"/>
      <w:r>
        <w:rPr>
          <w:rtl/>
        </w:rPr>
        <w:t xml:space="preserve">חוץ </w:t>
      </w:r>
      <w:bookmarkStart w:id="20942" w:name="_ETM_Q50_733760"/>
      <w:bookmarkEnd w:id="20942"/>
      <w:r>
        <w:rPr>
          <w:rtl/>
        </w:rPr>
        <w:t>מ</w:t>
      </w:r>
      <w:bookmarkStart w:id="20943" w:name="_ETM_Q50_733880"/>
      <w:bookmarkEnd w:id="20943"/>
      <w:r>
        <w:rPr>
          <w:rtl/>
        </w:rPr>
        <w:t>לחיות</w:t>
      </w:r>
      <w:r w:rsidR="00A15CC8">
        <w:rPr>
          <w:rFonts w:hint="cs"/>
          <w:rtl/>
        </w:rPr>
        <w:t>,</w:t>
      </w:r>
      <w:r>
        <w:rPr>
          <w:rtl/>
        </w:rPr>
        <w:t xml:space="preserve"> </w:t>
      </w:r>
      <w:bookmarkStart w:id="20944" w:name="_ETM_Q50_734900"/>
      <w:bookmarkEnd w:id="20944"/>
      <w:r>
        <w:rPr>
          <w:rtl/>
        </w:rPr>
        <w:t xml:space="preserve">והמשימה </w:t>
      </w:r>
      <w:bookmarkStart w:id="20945" w:name="_ETM_Q50_735530"/>
      <w:bookmarkEnd w:id="20945"/>
      <w:r>
        <w:rPr>
          <w:rtl/>
        </w:rPr>
        <w:t>שלנו</w:t>
      </w:r>
      <w:r>
        <w:rPr>
          <w:rFonts w:hint="cs"/>
          <w:rtl/>
        </w:rPr>
        <w:t>,</w:t>
      </w:r>
      <w:r>
        <w:rPr>
          <w:rtl/>
        </w:rPr>
        <w:t xml:space="preserve"> </w:t>
      </w:r>
      <w:bookmarkStart w:id="20946" w:name="_ETM_Q50_737240"/>
      <w:bookmarkEnd w:id="20946"/>
      <w:r>
        <w:rPr>
          <w:rtl/>
        </w:rPr>
        <w:t xml:space="preserve">החובה </w:t>
      </w:r>
      <w:bookmarkStart w:id="20947" w:name="_ETM_Q50_737750"/>
      <w:bookmarkEnd w:id="20947"/>
      <w:r>
        <w:rPr>
          <w:rtl/>
        </w:rPr>
        <w:t>שלנו</w:t>
      </w:r>
      <w:r>
        <w:rPr>
          <w:rFonts w:hint="cs"/>
          <w:rtl/>
        </w:rPr>
        <w:t>,</w:t>
      </w:r>
      <w:r>
        <w:rPr>
          <w:rtl/>
        </w:rPr>
        <w:t xml:space="preserve"> </w:t>
      </w:r>
      <w:bookmarkStart w:id="20948" w:name="_ETM_Q50_738530"/>
      <w:bookmarkEnd w:id="20948"/>
      <w:r>
        <w:rPr>
          <w:rFonts w:hint="cs"/>
          <w:rtl/>
        </w:rPr>
        <w:t>היא</w:t>
      </w:r>
      <w:r>
        <w:rPr>
          <w:rtl/>
        </w:rPr>
        <w:t xml:space="preserve"> </w:t>
      </w:r>
      <w:bookmarkStart w:id="20949" w:name="_ETM_Q50_738710"/>
      <w:bookmarkEnd w:id="20949"/>
      <w:r>
        <w:rPr>
          <w:rtl/>
        </w:rPr>
        <w:t xml:space="preserve">להציל </w:t>
      </w:r>
      <w:bookmarkStart w:id="20950" w:name="_ETM_Q50_739040"/>
      <w:bookmarkEnd w:id="20950"/>
      <w:r>
        <w:rPr>
          <w:rtl/>
        </w:rPr>
        <w:t>אותם</w:t>
      </w:r>
      <w:r>
        <w:rPr>
          <w:rFonts w:hint="cs"/>
          <w:rtl/>
        </w:rPr>
        <w:t>.</w:t>
      </w:r>
      <w:r>
        <w:rPr>
          <w:rtl/>
        </w:rPr>
        <w:t xml:space="preserve"> </w:t>
      </w:r>
      <w:bookmarkStart w:id="20951" w:name="_ETM_Q50_739280"/>
      <w:bookmarkEnd w:id="20951"/>
      <w:r>
        <w:rPr>
          <w:rtl/>
        </w:rPr>
        <w:t xml:space="preserve">תודה </w:t>
      </w:r>
      <w:bookmarkStart w:id="20952" w:name="_ETM_Q50_739550"/>
      <w:bookmarkEnd w:id="20952"/>
      <w:r>
        <w:rPr>
          <w:rtl/>
        </w:rPr>
        <w:t>רבה</w:t>
      </w:r>
      <w:r>
        <w:rPr>
          <w:rFonts w:hint="cs"/>
          <w:rtl/>
        </w:rPr>
        <w:t xml:space="preserve">. </w:t>
      </w:r>
      <w:r>
        <w:rPr>
          <w:rtl/>
        </w:rPr>
        <w:t xml:space="preserve"> </w:t>
      </w:r>
      <w:bookmarkStart w:id="20953" w:name="_ETM_Q50_744400"/>
      <w:bookmarkEnd w:id="20953"/>
    </w:p>
    <w:p w:rsidR="00071895" w:rsidRDefault="00071895" w:rsidP="00645B99">
      <w:pPr>
        <w:rPr>
          <w:rtl/>
          <w:lang w:eastAsia="he-IL"/>
        </w:rPr>
      </w:pPr>
    </w:p>
    <w:p w:rsidR="00071895" w:rsidRDefault="00071895" w:rsidP="00645B99">
      <w:pPr>
        <w:pStyle w:val="af6"/>
        <w:keepNext/>
        <w:rPr>
          <w:rtl/>
        </w:rPr>
      </w:pPr>
      <w:bookmarkStart w:id="20954" w:name="ET_yor_6490_5"/>
      <w:r w:rsidRPr="0034393F">
        <w:rPr>
          <w:rStyle w:val="TagStyle"/>
          <w:rtl/>
        </w:rPr>
        <w:t xml:space="preserve"> &lt;&lt; יור &gt;&gt; </w:t>
      </w:r>
      <w:r>
        <w:rPr>
          <w:rtl/>
        </w:rPr>
        <w:t>היו"ר ניסים ואטורי:</w:t>
      </w:r>
      <w:r w:rsidRPr="0034393F">
        <w:rPr>
          <w:rStyle w:val="TagStyle"/>
          <w:rtl/>
        </w:rPr>
        <w:t xml:space="preserve"> &lt;&lt; יור &gt;&gt;</w:t>
      </w:r>
      <w:r>
        <w:rPr>
          <w:rtl/>
        </w:rPr>
        <w:t xml:space="preserve">   </w:t>
      </w:r>
      <w:bookmarkEnd w:id="20954"/>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חבר הכנסת עופר כסיף, </w:t>
      </w:r>
      <w:bookmarkStart w:id="20955" w:name="_ETM_Q50_751536"/>
      <w:bookmarkEnd w:id="20955"/>
      <w:r>
        <w:rPr>
          <w:rFonts w:hint="cs"/>
          <w:rtl/>
          <w:lang w:eastAsia="he-IL"/>
        </w:rPr>
        <w:t>בבקשה.</w:t>
      </w:r>
    </w:p>
    <w:p w:rsidR="00071895" w:rsidRDefault="00071895" w:rsidP="00645B99">
      <w:pPr>
        <w:rPr>
          <w:rtl/>
          <w:lang w:eastAsia="he-IL"/>
        </w:rPr>
      </w:pPr>
    </w:p>
    <w:p w:rsidR="00071895" w:rsidRDefault="00071895" w:rsidP="00645B99">
      <w:pPr>
        <w:pStyle w:val="a4"/>
        <w:keepNext/>
        <w:rPr>
          <w:rtl/>
        </w:rPr>
      </w:pPr>
      <w:bookmarkStart w:id="20956" w:name="TOR_Q51"/>
      <w:bookmarkStart w:id="20957" w:name="_ETM_Q51_180000"/>
      <w:bookmarkStart w:id="20958" w:name="ET_speaker_5785_2"/>
      <w:bookmarkEnd w:id="20956"/>
      <w:bookmarkEnd w:id="20957"/>
      <w:r w:rsidRPr="00314569">
        <w:rPr>
          <w:rStyle w:val="TagStyle"/>
          <w:rtl/>
        </w:rPr>
        <w:t>&lt;&lt; דובר &gt;&gt;</w:t>
      </w:r>
      <w:r w:rsidRPr="001A1726">
        <w:rPr>
          <w:rStyle w:val="TagStyle"/>
          <w:rtl/>
        </w:rPr>
        <w:t xml:space="preserve"> </w:t>
      </w:r>
      <w:bookmarkStart w:id="20959" w:name="_Toc161252463"/>
      <w:bookmarkStart w:id="20960" w:name="_Toc161304772"/>
      <w:bookmarkStart w:id="20961" w:name="_Toc161305219"/>
      <w:r>
        <w:rPr>
          <w:rtl/>
        </w:rPr>
        <w:t>עופר כסיף (חד"ש-תע"ל):</w:t>
      </w:r>
      <w:bookmarkEnd w:id="20959"/>
      <w:bookmarkEnd w:id="20960"/>
      <w:bookmarkEnd w:id="20961"/>
      <w:r w:rsidRPr="001A1726">
        <w:rPr>
          <w:rStyle w:val="TagStyle"/>
          <w:rtl/>
        </w:rPr>
        <w:t xml:space="preserve"> </w:t>
      </w:r>
      <w:r w:rsidRPr="00314569">
        <w:rPr>
          <w:rStyle w:val="TagStyle"/>
          <w:rtl/>
        </w:rPr>
        <w:t>&lt;&lt; דובר &gt;&gt;</w:t>
      </w:r>
      <w:r>
        <w:rPr>
          <w:rtl/>
        </w:rPr>
        <w:t xml:space="preserve">   </w:t>
      </w:r>
      <w:bookmarkEnd w:id="20958"/>
    </w:p>
    <w:p w:rsidR="00071895" w:rsidRDefault="00071895" w:rsidP="00A11436">
      <w:pPr>
        <w:rPr>
          <w:rtl/>
          <w:lang w:eastAsia="he-IL"/>
        </w:rPr>
      </w:pPr>
    </w:p>
    <w:p w:rsidR="00071895" w:rsidRDefault="00071895" w:rsidP="00535BF5">
      <w:pPr>
        <w:rPr>
          <w:rtl/>
          <w:lang w:eastAsia="he-IL"/>
        </w:rPr>
      </w:pPr>
      <w:r>
        <w:rPr>
          <w:rFonts w:hint="cs"/>
          <w:rtl/>
          <w:lang w:eastAsia="he-IL"/>
        </w:rPr>
        <w:t xml:space="preserve">ערב טוב לכולם. הצעת התקציב שמונחת לפנינו היא העדות הברורה ביותר להפקרותה של ממשלת האסון </w:t>
      </w:r>
      <w:r>
        <w:rPr>
          <w:rFonts w:hint="eastAsia"/>
          <w:rtl/>
          <w:lang w:eastAsia="he-IL"/>
        </w:rPr>
        <w:t xml:space="preserve">– </w:t>
      </w:r>
      <w:r>
        <w:rPr>
          <w:rFonts w:hint="cs"/>
          <w:rtl/>
          <w:lang w:eastAsia="he-IL"/>
        </w:rPr>
        <w:t xml:space="preserve">הזנחת האדם הפשוט, הציבור העובד והשכבות המוחלשות, לצד לאומנות גזענית משיחית אחוזת </w:t>
      </w:r>
      <w:bookmarkStart w:id="20962" w:name="_ETM_Q51_186311"/>
      <w:bookmarkEnd w:id="20962"/>
      <w:r>
        <w:rPr>
          <w:rFonts w:hint="cs"/>
          <w:rtl/>
          <w:lang w:eastAsia="he-IL"/>
        </w:rPr>
        <w:t xml:space="preserve">טרוף ורשעות לשמה. זהו תקציב של מדינה </w:t>
      </w:r>
      <w:r w:rsidRPr="00CC7B3F">
        <w:rPr>
          <w:rtl/>
          <w:lang w:eastAsia="he-IL"/>
        </w:rPr>
        <w:t>אוכלת יושביה</w:t>
      </w:r>
      <w:r>
        <w:rPr>
          <w:rFonts w:hint="cs"/>
          <w:rtl/>
          <w:lang w:eastAsia="he-IL"/>
        </w:rPr>
        <w:t>,</w:t>
      </w:r>
      <w:r w:rsidRPr="00CC7B3F">
        <w:rPr>
          <w:rtl/>
          <w:lang w:eastAsia="he-IL"/>
        </w:rPr>
        <w:t xml:space="preserve"> ששותה את </w:t>
      </w:r>
      <w:r>
        <w:rPr>
          <w:rFonts w:hint="cs"/>
          <w:rtl/>
          <w:lang w:eastAsia="he-IL"/>
        </w:rPr>
        <w:t xml:space="preserve">משכורותיהם </w:t>
      </w:r>
      <w:r w:rsidRPr="00CC7B3F">
        <w:rPr>
          <w:rtl/>
          <w:lang w:eastAsia="he-IL"/>
        </w:rPr>
        <w:t>במ</w:t>
      </w:r>
      <w:r>
        <w:rPr>
          <w:rFonts w:hint="cs"/>
          <w:rtl/>
          <w:lang w:eastAsia="he-IL"/>
        </w:rPr>
        <w:t>י</w:t>
      </w:r>
      <w:r w:rsidRPr="00CC7B3F">
        <w:rPr>
          <w:rtl/>
          <w:lang w:eastAsia="he-IL"/>
        </w:rPr>
        <w:t>סים גבוהים כדי לממן מנגנון מנופח</w:t>
      </w:r>
      <w:r>
        <w:rPr>
          <w:rFonts w:hint="cs"/>
          <w:rtl/>
          <w:lang w:eastAsia="he-IL"/>
        </w:rPr>
        <w:t xml:space="preserve"> –</w:t>
      </w:r>
      <w:r w:rsidRPr="00CC7B3F">
        <w:rPr>
          <w:rtl/>
          <w:lang w:eastAsia="he-IL"/>
        </w:rPr>
        <w:t xml:space="preserve"> לא של מדינת רווחה אלא של מדינת כיבוש</w:t>
      </w:r>
      <w:r>
        <w:rPr>
          <w:rFonts w:hint="cs"/>
          <w:rtl/>
          <w:lang w:eastAsia="he-IL"/>
        </w:rPr>
        <w:t>;</w:t>
      </w:r>
      <w:r w:rsidRPr="00CC7B3F">
        <w:rPr>
          <w:rtl/>
          <w:lang w:eastAsia="he-IL"/>
        </w:rPr>
        <w:t xml:space="preserve"> לא ש</w:t>
      </w:r>
      <w:r>
        <w:rPr>
          <w:rFonts w:hint="cs"/>
          <w:rtl/>
          <w:lang w:eastAsia="he-IL"/>
        </w:rPr>
        <w:t xml:space="preserve">ל </w:t>
      </w:r>
      <w:r w:rsidRPr="00CC7B3F">
        <w:rPr>
          <w:rtl/>
          <w:lang w:eastAsia="he-IL"/>
        </w:rPr>
        <w:t xml:space="preserve">משרדי ממשלה </w:t>
      </w:r>
      <w:r>
        <w:rPr>
          <w:rtl/>
          <w:lang w:eastAsia="he-IL"/>
        </w:rPr>
        <w:t>חברתיים אל</w:t>
      </w:r>
      <w:r>
        <w:rPr>
          <w:rFonts w:hint="cs"/>
          <w:rtl/>
          <w:lang w:eastAsia="he-IL"/>
        </w:rPr>
        <w:t>א</w:t>
      </w:r>
      <w:r w:rsidRPr="00CC7B3F">
        <w:rPr>
          <w:rtl/>
          <w:lang w:eastAsia="he-IL"/>
        </w:rPr>
        <w:t xml:space="preserve"> של משרדי התנחלויות</w:t>
      </w:r>
      <w:r>
        <w:rPr>
          <w:rFonts w:hint="cs"/>
          <w:rtl/>
          <w:lang w:eastAsia="he-IL"/>
        </w:rPr>
        <w:t>;</w:t>
      </w:r>
      <w:r>
        <w:rPr>
          <w:rtl/>
          <w:lang w:eastAsia="he-IL"/>
        </w:rPr>
        <w:t xml:space="preserve"> לא של כספים לאזרח הנצרך אל</w:t>
      </w:r>
      <w:r>
        <w:rPr>
          <w:rFonts w:hint="cs"/>
          <w:rtl/>
          <w:lang w:eastAsia="he-IL"/>
        </w:rPr>
        <w:t>א</w:t>
      </w:r>
      <w:r w:rsidRPr="00CC7B3F">
        <w:rPr>
          <w:rtl/>
          <w:lang w:eastAsia="he-IL"/>
        </w:rPr>
        <w:t xml:space="preserve"> של ביזה </w:t>
      </w:r>
      <w:r>
        <w:rPr>
          <w:rFonts w:hint="cs"/>
          <w:rtl/>
          <w:lang w:eastAsia="he-IL"/>
        </w:rPr>
        <w:t xml:space="preserve">לטובת </w:t>
      </w:r>
      <w:r w:rsidRPr="00CC7B3F">
        <w:rPr>
          <w:rtl/>
          <w:lang w:eastAsia="he-IL"/>
        </w:rPr>
        <w:t>קואליציית המדושנים והשבעים</w:t>
      </w:r>
      <w:r>
        <w:rPr>
          <w:rFonts w:hint="cs"/>
          <w:rtl/>
          <w:lang w:eastAsia="he-IL"/>
        </w:rPr>
        <w:t>.</w:t>
      </w:r>
      <w:r w:rsidRPr="00CC7B3F">
        <w:rPr>
          <w:rtl/>
          <w:lang w:eastAsia="he-IL"/>
        </w:rPr>
        <w:t xml:space="preserve"> </w:t>
      </w:r>
    </w:p>
    <w:p w:rsidR="00071895" w:rsidRDefault="00071895" w:rsidP="00535BF5">
      <w:pPr>
        <w:rPr>
          <w:rtl/>
          <w:lang w:eastAsia="he-IL"/>
        </w:rPr>
      </w:pPr>
    </w:p>
    <w:p w:rsidR="00071895" w:rsidRDefault="00071895" w:rsidP="00073BA6">
      <w:pPr>
        <w:rPr>
          <w:rtl/>
          <w:lang w:eastAsia="he-IL"/>
        </w:rPr>
      </w:pPr>
      <w:r w:rsidRPr="00CC7B3F">
        <w:rPr>
          <w:rtl/>
          <w:lang w:eastAsia="he-IL"/>
        </w:rPr>
        <w:t xml:space="preserve">היה זה שר האוצר עצמו שאמר שתקציב </w:t>
      </w:r>
      <w:r>
        <w:rPr>
          <w:rFonts w:hint="cs"/>
          <w:rtl/>
          <w:lang w:eastAsia="he-IL"/>
        </w:rPr>
        <w:t xml:space="preserve">הוא </w:t>
      </w:r>
      <w:r w:rsidRPr="00CC7B3F">
        <w:rPr>
          <w:rtl/>
          <w:lang w:eastAsia="he-IL"/>
        </w:rPr>
        <w:t>מימוש אידיאולוגיה שלטונית</w:t>
      </w:r>
      <w:r>
        <w:rPr>
          <w:rFonts w:hint="cs"/>
          <w:rtl/>
          <w:lang w:eastAsia="he-IL"/>
        </w:rPr>
        <w:t>. ולכן</w:t>
      </w:r>
      <w:r w:rsidRPr="00CC7B3F">
        <w:rPr>
          <w:rtl/>
          <w:lang w:eastAsia="he-IL"/>
        </w:rPr>
        <w:t xml:space="preserve"> סמוטריץ</w:t>
      </w:r>
      <w:r>
        <w:rPr>
          <w:rFonts w:hint="cs"/>
          <w:rtl/>
          <w:lang w:eastAsia="he-IL"/>
        </w:rPr>
        <w:t>'</w:t>
      </w:r>
      <w:r w:rsidRPr="00CC7B3F">
        <w:rPr>
          <w:rtl/>
          <w:lang w:eastAsia="he-IL"/>
        </w:rPr>
        <w:t xml:space="preserve"> יצר כאן תקציב איד</w:t>
      </w:r>
      <w:r w:rsidR="003822A5">
        <w:rPr>
          <w:rFonts w:hint="cs"/>
          <w:rtl/>
          <w:lang w:eastAsia="he-IL"/>
        </w:rPr>
        <w:t>י</w:t>
      </w:r>
      <w:r w:rsidRPr="00CC7B3F">
        <w:rPr>
          <w:rtl/>
          <w:lang w:eastAsia="he-IL"/>
        </w:rPr>
        <w:t>אולוגי בצלמו ובדמותו</w:t>
      </w:r>
      <w:r>
        <w:rPr>
          <w:rFonts w:hint="cs"/>
          <w:rtl/>
          <w:lang w:eastAsia="he-IL"/>
        </w:rPr>
        <w:t>,</w:t>
      </w:r>
      <w:r w:rsidRPr="00CC7B3F">
        <w:rPr>
          <w:rtl/>
          <w:lang w:eastAsia="he-IL"/>
        </w:rPr>
        <w:t xml:space="preserve"> תקציב שחושף את עומק המדמנה של האידיאולוגיה המשיחית מבית היוצר של נוער</w:t>
      </w:r>
      <w:r>
        <w:rPr>
          <w:rFonts w:hint="cs"/>
          <w:rtl/>
          <w:lang w:eastAsia="he-IL"/>
        </w:rPr>
        <w:t xml:space="preserve"> הזוועות.</w:t>
      </w:r>
      <w:bookmarkStart w:id="20963" w:name="_ETM_Q51_234451"/>
      <w:bookmarkStart w:id="20964" w:name="_ETM_Q51_234628"/>
      <w:bookmarkStart w:id="20965" w:name="_ETM_Q51_234655"/>
      <w:bookmarkStart w:id="20966" w:name="_ETM_Q51_234736"/>
      <w:bookmarkEnd w:id="20963"/>
      <w:bookmarkEnd w:id="20964"/>
      <w:bookmarkEnd w:id="20965"/>
      <w:bookmarkEnd w:id="20966"/>
      <w:r>
        <w:rPr>
          <w:rFonts w:hint="cs"/>
          <w:rtl/>
          <w:lang w:eastAsia="he-IL"/>
        </w:rPr>
        <w:t xml:space="preserve"> </w:t>
      </w:r>
      <w:r w:rsidRPr="00CC7B3F">
        <w:rPr>
          <w:rtl/>
          <w:lang w:eastAsia="he-IL"/>
        </w:rPr>
        <w:t xml:space="preserve">בפרפרזה </w:t>
      </w:r>
      <w:r>
        <w:rPr>
          <w:rFonts w:hint="cs"/>
          <w:rtl/>
          <w:lang w:eastAsia="he-IL"/>
        </w:rPr>
        <w:t>ע</w:t>
      </w:r>
      <w:r w:rsidRPr="00CC7B3F">
        <w:rPr>
          <w:rtl/>
          <w:lang w:eastAsia="he-IL"/>
        </w:rPr>
        <w:t>ל</w:t>
      </w:r>
      <w:r>
        <w:rPr>
          <w:rFonts w:hint="cs"/>
          <w:rtl/>
          <w:lang w:eastAsia="he-IL"/>
        </w:rPr>
        <w:t xml:space="preserve"> </w:t>
      </w:r>
      <w:r w:rsidRPr="00CC7B3F">
        <w:rPr>
          <w:rtl/>
          <w:lang w:eastAsia="he-IL"/>
        </w:rPr>
        <w:t>כותרת חיבורו ש</w:t>
      </w:r>
      <w:r>
        <w:rPr>
          <w:rFonts w:hint="cs"/>
          <w:rtl/>
          <w:lang w:eastAsia="he-IL"/>
        </w:rPr>
        <w:t>ל</w:t>
      </w:r>
      <w:bookmarkStart w:id="20967" w:name="_ETM_Q51_238875"/>
      <w:bookmarkEnd w:id="20967"/>
      <w:r>
        <w:rPr>
          <w:rFonts w:hint="cs"/>
          <w:rtl/>
          <w:lang w:eastAsia="he-IL"/>
        </w:rPr>
        <w:t xml:space="preserve"> </w:t>
      </w:r>
      <w:r w:rsidRPr="00CC7B3F">
        <w:rPr>
          <w:rtl/>
          <w:lang w:eastAsia="he-IL"/>
        </w:rPr>
        <w:t xml:space="preserve">לנין </w:t>
      </w:r>
      <w:r>
        <w:rPr>
          <w:rFonts w:hint="cs"/>
          <w:rtl/>
          <w:lang w:eastAsia="he-IL"/>
        </w:rPr>
        <w:t>"</w:t>
      </w:r>
      <w:r w:rsidRPr="00CC7B3F">
        <w:rPr>
          <w:rtl/>
          <w:lang w:eastAsia="he-IL"/>
        </w:rPr>
        <w:t xml:space="preserve">האימפריאליזם </w:t>
      </w:r>
      <w:r>
        <w:rPr>
          <w:rFonts w:hint="cs"/>
          <w:rtl/>
          <w:lang w:eastAsia="he-IL"/>
        </w:rPr>
        <w:t xml:space="preserve">– </w:t>
      </w:r>
      <w:r w:rsidRPr="00CC7B3F">
        <w:rPr>
          <w:rtl/>
          <w:lang w:eastAsia="he-IL"/>
        </w:rPr>
        <w:t>השלב העליון של הקפיטליזם</w:t>
      </w:r>
      <w:r>
        <w:rPr>
          <w:rFonts w:hint="cs"/>
          <w:rtl/>
          <w:lang w:eastAsia="he-IL"/>
        </w:rPr>
        <w:t>",</w:t>
      </w:r>
      <w:r w:rsidRPr="00CC7B3F">
        <w:rPr>
          <w:rtl/>
          <w:lang w:eastAsia="he-IL"/>
        </w:rPr>
        <w:t xml:space="preserve"> אפשר לומר שהתקציב לפנינו הוא ביטוי </w:t>
      </w:r>
      <w:r>
        <w:rPr>
          <w:rFonts w:hint="cs"/>
          <w:rtl/>
          <w:lang w:eastAsia="he-IL"/>
        </w:rPr>
        <w:t>ל</w:t>
      </w:r>
      <w:r w:rsidRPr="00CC7B3F">
        <w:rPr>
          <w:rtl/>
          <w:lang w:eastAsia="he-IL"/>
        </w:rPr>
        <w:t>היותו של הפשיזם השלב העליון של הקפיטליזם הישראלי</w:t>
      </w:r>
      <w:r>
        <w:rPr>
          <w:rFonts w:hint="cs"/>
          <w:rtl/>
          <w:lang w:eastAsia="he-IL"/>
        </w:rPr>
        <w:t>.</w:t>
      </w:r>
      <w:r w:rsidRPr="00CC7B3F">
        <w:rPr>
          <w:rtl/>
          <w:lang w:eastAsia="he-IL"/>
        </w:rPr>
        <w:t xml:space="preserve"> הגזענות של סמוטריץ</w:t>
      </w:r>
      <w:r>
        <w:rPr>
          <w:rFonts w:hint="cs"/>
          <w:rtl/>
          <w:lang w:eastAsia="he-IL"/>
        </w:rPr>
        <w:t>'</w:t>
      </w:r>
      <w:r>
        <w:rPr>
          <w:rtl/>
          <w:lang w:eastAsia="he-IL"/>
        </w:rPr>
        <w:t xml:space="preserve"> נגד החברה הערבית משתלבת בהשפל</w:t>
      </w:r>
      <w:r w:rsidRPr="00CC7B3F">
        <w:rPr>
          <w:rtl/>
          <w:lang w:eastAsia="he-IL"/>
        </w:rPr>
        <w:t>ת השכבות המוחלשות</w:t>
      </w:r>
      <w:r>
        <w:rPr>
          <w:rFonts w:hint="cs"/>
          <w:rtl/>
          <w:lang w:eastAsia="he-IL"/>
        </w:rPr>
        <w:t>,</w:t>
      </w:r>
      <w:r w:rsidRPr="00CC7B3F">
        <w:rPr>
          <w:rtl/>
          <w:lang w:eastAsia="he-IL"/>
        </w:rPr>
        <w:t xml:space="preserve"> בקיצוצים </w:t>
      </w:r>
      <w:r>
        <w:rPr>
          <w:rFonts w:hint="cs"/>
          <w:rtl/>
          <w:lang w:eastAsia="he-IL"/>
        </w:rPr>
        <w:t>ב</w:t>
      </w:r>
      <w:r w:rsidRPr="00CC7B3F">
        <w:rPr>
          <w:rtl/>
          <w:lang w:eastAsia="he-IL"/>
        </w:rPr>
        <w:t>תקציבי רווחה ו</w:t>
      </w:r>
      <w:r>
        <w:rPr>
          <w:rFonts w:hint="cs"/>
          <w:rtl/>
          <w:lang w:eastAsia="he-IL"/>
        </w:rPr>
        <w:t>ב</w:t>
      </w:r>
      <w:r w:rsidRPr="00CC7B3F">
        <w:rPr>
          <w:rtl/>
          <w:lang w:eastAsia="he-IL"/>
        </w:rPr>
        <w:t>שירותים החברתיים</w:t>
      </w:r>
      <w:r>
        <w:rPr>
          <w:rFonts w:hint="cs"/>
          <w:rtl/>
          <w:lang w:eastAsia="he-IL"/>
        </w:rPr>
        <w:t>,</w:t>
      </w:r>
      <w:r w:rsidRPr="00CC7B3F">
        <w:rPr>
          <w:rtl/>
          <w:lang w:eastAsia="he-IL"/>
        </w:rPr>
        <w:t xml:space="preserve"> בריסוק השירות הציבורי</w:t>
      </w:r>
      <w:r>
        <w:rPr>
          <w:rFonts w:hint="cs"/>
          <w:rtl/>
          <w:lang w:eastAsia="he-IL"/>
        </w:rPr>
        <w:t>.</w:t>
      </w:r>
      <w:r w:rsidRPr="00CC7B3F">
        <w:rPr>
          <w:rtl/>
          <w:lang w:eastAsia="he-IL"/>
        </w:rPr>
        <w:t xml:space="preserve"> הלאומנות המשיחית</w:t>
      </w:r>
      <w:r>
        <w:rPr>
          <w:rFonts w:hint="cs"/>
          <w:rtl/>
          <w:lang w:eastAsia="he-IL"/>
        </w:rPr>
        <w:t>,</w:t>
      </w:r>
      <w:r w:rsidRPr="00CC7B3F">
        <w:rPr>
          <w:rtl/>
          <w:lang w:eastAsia="he-IL"/>
        </w:rPr>
        <w:t xml:space="preserve"> שמבקשת להעביר את כל משאבי המדינה להתנחלויות הפליליות</w:t>
      </w:r>
      <w:r>
        <w:rPr>
          <w:rFonts w:hint="cs"/>
          <w:rtl/>
          <w:lang w:eastAsia="he-IL"/>
        </w:rPr>
        <w:t>,</w:t>
      </w:r>
      <w:r w:rsidRPr="00CC7B3F">
        <w:rPr>
          <w:rtl/>
          <w:lang w:eastAsia="he-IL"/>
        </w:rPr>
        <w:t xml:space="preserve"> משתלבת עם הניאו-ליברליזם המופקר</w:t>
      </w:r>
      <w:r w:rsidR="00073BA6">
        <w:rPr>
          <w:rFonts w:hint="cs"/>
          <w:rtl/>
          <w:lang w:eastAsia="he-IL"/>
        </w:rPr>
        <w:t>, הווי</w:t>
      </w:r>
      <w:r>
        <w:rPr>
          <w:rFonts w:hint="cs"/>
          <w:rtl/>
          <w:lang w:eastAsia="he-IL"/>
        </w:rPr>
        <w:t xml:space="preserve"> אומר</w:t>
      </w:r>
      <w:r w:rsidR="00073BA6">
        <w:rPr>
          <w:rFonts w:hint="cs"/>
          <w:rtl/>
          <w:lang w:eastAsia="he-IL"/>
        </w:rPr>
        <w:t>,</w:t>
      </w:r>
      <w:r>
        <w:rPr>
          <w:rFonts w:hint="cs"/>
          <w:rtl/>
          <w:lang w:eastAsia="he-IL"/>
        </w:rPr>
        <w:t xml:space="preserve"> הסרת</w:t>
      </w:r>
      <w:r w:rsidRPr="00CC7B3F">
        <w:rPr>
          <w:rtl/>
          <w:lang w:eastAsia="he-IL"/>
        </w:rPr>
        <w:t xml:space="preserve"> אחריותה של המדינה לרווחת כלל אזרחיה והעברתה לידיים פרטיות </w:t>
      </w:r>
      <w:r>
        <w:rPr>
          <w:rFonts w:hint="cs"/>
          <w:rtl/>
          <w:lang w:eastAsia="he-IL"/>
        </w:rPr>
        <w:t xml:space="preserve">שהון – </w:t>
      </w:r>
      <w:r w:rsidRPr="00CC7B3F">
        <w:rPr>
          <w:rtl/>
          <w:lang w:eastAsia="he-IL"/>
        </w:rPr>
        <w:t xml:space="preserve">בסיסן ורווח </w:t>
      </w:r>
      <w:r>
        <w:rPr>
          <w:rFonts w:hint="cs"/>
          <w:rtl/>
          <w:lang w:eastAsia="he-IL"/>
        </w:rPr>
        <w:t xml:space="preserve">– </w:t>
      </w:r>
      <w:r w:rsidRPr="00CC7B3F">
        <w:rPr>
          <w:rtl/>
          <w:lang w:eastAsia="he-IL"/>
        </w:rPr>
        <w:t>מטרתן</w:t>
      </w:r>
      <w:r>
        <w:rPr>
          <w:rFonts w:hint="cs"/>
          <w:rtl/>
          <w:lang w:eastAsia="he-IL"/>
        </w:rPr>
        <w:t>.</w:t>
      </w:r>
    </w:p>
    <w:p w:rsidR="00071895" w:rsidRDefault="00071895" w:rsidP="00645B99">
      <w:pPr>
        <w:rPr>
          <w:rtl/>
          <w:lang w:eastAsia="he-IL"/>
        </w:rPr>
      </w:pPr>
      <w:bookmarkStart w:id="20968" w:name="_ETM_Q51_288768"/>
      <w:bookmarkStart w:id="20969" w:name="_ETM_Q51_288886"/>
      <w:bookmarkEnd w:id="20968"/>
      <w:bookmarkEnd w:id="20969"/>
    </w:p>
    <w:p w:rsidR="00071895" w:rsidRDefault="00071895" w:rsidP="00073BA6">
      <w:pPr>
        <w:rPr>
          <w:rtl/>
          <w:lang w:eastAsia="he-IL"/>
        </w:rPr>
      </w:pPr>
      <w:bookmarkStart w:id="20970" w:name="_ETM_Q51_288918"/>
      <w:bookmarkStart w:id="20971" w:name="_ETM_Q51_288977"/>
      <w:bookmarkEnd w:id="20970"/>
      <w:bookmarkEnd w:id="20971"/>
      <w:r w:rsidRPr="00CC7B3F">
        <w:rPr>
          <w:rtl/>
          <w:lang w:eastAsia="he-IL"/>
        </w:rPr>
        <w:t>בתקופה שבה אנו רגילים לייחס פונדמנטליזם רק לתנועות דתיות</w:t>
      </w:r>
      <w:r>
        <w:rPr>
          <w:rFonts w:hint="cs"/>
          <w:rtl/>
          <w:lang w:eastAsia="he-IL"/>
        </w:rPr>
        <w:t>,</w:t>
      </w:r>
      <w:r w:rsidRPr="00CC7B3F">
        <w:rPr>
          <w:rtl/>
          <w:lang w:eastAsia="he-IL"/>
        </w:rPr>
        <w:t xml:space="preserve"> </w:t>
      </w:r>
      <w:r>
        <w:rPr>
          <w:rFonts w:hint="cs"/>
          <w:rtl/>
          <w:lang w:eastAsia="he-IL"/>
        </w:rPr>
        <w:t xml:space="preserve">עינינו </w:t>
      </w:r>
      <w:bookmarkStart w:id="20972" w:name="_ETM_Q51_295604"/>
      <w:bookmarkEnd w:id="20972"/>
      <w:r>
        <w:rPr>
          <w:rFonts w:hint="cs"/>
          <w:rtl/>
          <w:lang w:eastAsia="he-IL"/>
        </w:rPr>
        <w:t xml:space="preserve">רואות, </w:t>
      </w:r>
      <w:r w:rsidRPr="00CC7B3F">
        <w:rPr>
          <w:rtl/>
          <w:lang w:eastAsia="he-IL"/>
        </w:rPr>
        <w:t>אם כך</w:t>
      </w:r>
      <w:r>
        <w:rPr>
          <w:rFonts w:hint="cs"/>
          <w:rtl/>
          <w:lang w:eastAsia="he-IL"/>
        </w:rPr>
        <w:t>,</w:t>
      </w:r>
      <w:r w:rsidRPr="00CC7B3F">
        <w:rPr>
          <w:rtl/>
          <w:lang w:eastAsia="he-IL"/>
        </w:rPr>
        <w:t xml:space="preserve"> חיבור בין שני סוגים של דתות הרסניות</w:t>
      </w:r>
      <w:r>
        <w:rPr>
          <w:rFonts w:hint="cs"/>
          <w:rtl/>
          <w:lang w:eastAsia="he-IL"/>
        </w:rPr>
        <w:t>:</w:t>
      </w:r>
      <w:r w:rsidRPr="00CC7B3F">
        <w:rPr>
          <w:rtl/>
          <w:lang w:eastAsia="he-IL"/>
        </w:rPr>
        <w:t xml:space="preserve"> לאומנות משיחית</w:t>
      </w:r>
      <w:r>
        <w:rPr>
          <w:rFonts w:hint="cs"/>
          <w:rtl/>
          <w:lang w:eastAsia="he-IL"/>
        </w:rPr>
        <w:t xml:space="preserve">, פונדמנטליזם </w:t>
      </w:r>
      <w:r>
        <w:rPr>
          <w:rtl/>
          <w:lang w:eastAsia="he-IL"/>
        </w:rPr>
        <w:t>שהוא עיוות של היהדות</w:t>
      </w:r>
      <w:r w:rsidR="00073BA6">
        <w:rPr>
          <w:rFonts w:hint="cs"/>
          <w:rtl/>
          <w:lang w:eastAsia="he-IL"/>
        </w:rPr>
        <w:t>,</w:t>
      </w:r>
      <w:r>
        <w:rPr>
          <w:rFonts w:hint="cs"/>
          <w:rtl/>
          <w:lang w:eastAsia="he-IL"/>
        </w:rPr>
        <w:t xml:space="preserve"> ו</w:t>
      </w:r>
      <w:r w:rsidRPr="00CC7B3F">
        <w:rPr>
          <w:rtl/>
          <w:lang w:eastAsia="he-IL"/>
        </w:rPr>
        <w:t xml:space="preserve">משנה כלכלית </w:t>
      </w:r>
      <w:r>
        <w:rPr>
          <w:rFonts w:hint="cs"/>
          <w:rtl/>
          <w:lang w:eastAsia="he-IL"/>
        </w:rPr>
        <w:t xml:space="preserve">ניאו-ליברלית, </w:t>
      </w:r>
      <w:r w:rsidRPr="00CC7B3F">
        <w:rPr>
          <w:rtl/>
          <w:lang w:eastAsia="he-IL"/>
        </w:rPr>
        <w:t>פונדמנטליזם של השוק</w:t>
      </w:r>
      <w:r>
        <w:rPr>
          <w:rFonts w:hint="cs"/>
          <w:rtl/>
          <w:lang w:eastAsia="he-IL"/>
        </w:rPr>
        <w:t>,</w:t>
      </w:r>
      <w:r>
        <w:rPr>
          <w:rtl/>
          <w:lang w:eastAsia="he-IL"/>
        </w:rPr>
        <w:t xml:space="preserve"> כפי שכינה אותה פרופ</w:t>
      </w:r>
      <w:r>
        <w:rPr>
          <w:rFonts w:hint="cs"/>
          <w:rtl/>
          <w:lang w:eastAsia="he-IL"/>
        </w:rPr>
        <w:t>'</w:t>
      </w:r>
      <w:r>
        <w:rPr>
          <w:rtl/>
          <w:lang w:eastAsia="he-IL"/>
        </w:rPr>
        <w:t xml:space="preserve"> ג'ו</w:t>
      </w:r>
      <w:r>
        <w:rPr>
          <w:rFonts w:hint="cs"/>
          <w:rtl/>
          <w:lang w:eastAsia="he-IL"/>
        </w:rPr>
        <w:t>ז</w:t>
      </w:r>
      <w:r w:rsidRPr="00CC7B3F">
        <w:rPr>
          <w:rtl/>
          <w:lang w:eastAsia="he-IL"/>
        </w:rPr>
        <w:t xml:space="preserve">ף </w:t>
      </w:r>
      <w:r>
        <w:rPr>
          <w:rFonts w:hint="cs"/>
          <w:rtl/>
          <w:lang w:eastAsia="he-IL"/>
        </w:rPr>
        <w:t>שטי</w:t>
      </w:r>
      <w:r w:rsidRPr="00CC7B3F">
        <w:rPr>
          <w:rtl/>
          <w:lang w:eastAsia="he-IL"/>
        </w:rPr>
        <w:t>גליץ</w:t>
      </w:r>
      <w:r>
        <w:rPr>
          <w:rFonts w:hint="cs"/>
          <w:rtl/>
          <w:lang w:eastAsia="he-IL"/>
        </w:rPr>
        <w:t>,</w:t>
      </w:r>
      <w:r w:rsidRPr="00CC7B3F">
        <w:rPr>
          <w:rtl/>
          <w:lang w:eastAsia="he-IL"/>
        </w:rPr>
        <w:t xml:space="preserve"> חתן פרס נובל לכלכלה וכלכלן ראשי לשעבר בבנק העולמי</w:t>
      </w:r>
      <w:r>
        <w:rPr>
          <w:rFonts w:hint="cs"/>
          <w:rtl/>
          <w:lang w:eastAsia="he-IL"/>
        </w:rPr>
        <w:t>.</w:t>
      </w:r>
    </w:p>
    <w:p w:rsidR="00071895" w:rsidRDefault="00071895" w:rsidP="00645B99">
      <w:pPr>
        <w:rPr>
          <w:rtl/>
          <w:lang w:eastAsia="he-IL"/>
        </w:rPr>
      </w:pPr>
      <w:bookmarkStart w:id="20973" w:name="_ETM_Q51_322441"/>
      <w:bookmarkEnd w:id="20973"/>
    </w:p>
    <w:p w:rsidR="00071895" w:rsidRDefault="00071895" w:rsidP="00073BA6">
      <w:pPr>
        <w:rPr>
          <w:rtl/>
          <w:lang w:eastAsia="he-IL"/>
        </w:rPr>
      </w:pPr>
      <w:bookmarkStart w:id="20974" w:name="_ETM_Q51_322620"/>
      <w:bookmarkStart w:id="20975" w:name="_ETM_Q51_322650"/>
      <w:bookmarkStart w:id="20976" w:name="_ETM_Q51_322711"/>
      <w:bookmarkEnd w:id="20974"/>
      <w:bookmarkEnd w:id="20975"/>
      <w:bookmarkEnd w:id="20976"/>
      <w:r w:rsidRPr="00CC7B3F">
        <w:rPr>
          <w:rtl/>
          <w:lang w:eastAsia="he-IL"/>
        </w:rPr>
        <w:t>כסוציאליסט אינני מאמין שתשובה אמיתית לעוני</w:t>
      </w:r>
      <w:r>
        <w:rPr>
          <w:rFonts w:hint="cs"/>
          <w:rtl/>
          <w:lang w:eastAsia="he-IL"/>
        </w:rPr>
        <w:t>, לפערים</w:t>
      </w:r>
      <w:r w:rsidRPr="00CC7B3F">
        <w:rPr>
          <w:rtl/>
          <w:lang w:eastAsia="he-IL"/>
        </w:rPr>
        <w:t xml:space="preserve"> המעמדי</w:t>
      </w:r>
      <w:r>
        <w:rPr>
          <w:rFonts w:hint="cs"/>
          <w:rtl/>
          <w:lang w:eastAsia="he-IL"/>
        </w:rPr>
        <w:t>י</w:t>
      </w:r>
      <w:r w:rsidRPr="00CC7B3F">
        <w:rPr>
          <w:rtl/>
          <w:lang w:eastAsia="he-IL"/>
        </w:rPr>
        <w:t>ם</w:t>
      </w:r>
      <w:r>
        <w:rPr>
          <w:rFonts w:hint="cs"/>
          <w:rtl/>
          <w:lang w:eastAsia="he-IL"/>
        </w:rPr>
        <w:t>,</w:t>
      </w:r>
      <w:r w:rsidRPr="00CC7B3F">
        <w:rPr>
          <w:rtl/>
          <w:lang w:eastAsia="he-IL"/>
        </w:rPr>
        <w:t xml:space="preserve"> להזנחה</w:t>
      </w:r>
      <w:r>
        <w:rPr>
          <w:rFonts w:hint="cs"/>
          <w:rtl/>
          <w:lang w:eastAsia="he-IL"/>
        </w:rPr>
        <w:t>,</w:t>
      </w:r>
      <w:r w:rsidRPr="00CC7B3F">
        <w:rPr>
          <w:rtl/>
          <w:lang w:eastAsia="he-IL"/>
        </w:rPr>
        <w:t xml:space="preserve"> לגזענות</w:t>
      </w:r>
      <w:r>
        <w:rPr>
          <w:rFonts w:hint="cs"/>
          <w:rtl/>
          <w:lang w:eastAsia="he-IL"/>
        </w:rPr>
        <w:t>,</w:t>
      </w:r>
      <w:r w:rsidRPr="00CC7B3F">
        <w:rPr>
          <w:rtl/>
          <w:lang w:eastAsia="he-IL"/>
        </w:rPr>
        <w:t xml:space="preserve"> למלחמות ולמצוקות האדם בכלל יכול</w:t>
      </w:r>
      <w:r>
        <w:rPr>
          <w:rFonts w:hint="cs"/>
          <w:rtl/>
          <w:lang w:eastAsia="he-IL"/>
        </w:rPr>
        <w:t>ה</w:t>
      </w:r>
      <w:r w:rsidRPr="00CC7B3F">
        <w:rPr>
          <w:rtl/>
          <w:lang w:eastAsia="he-IL"/>
        </w:rPr>
        <w:t xml:space="preserve"> להימצא בתוך השיטה הקפיטליסטית</w:t>
      </w:r>
      <w:r>
        <w:rPr>
          <w:rFonts w:hint="cs"/>
          <w:rtl/>
          <w:lang w:eastAsia="he-IL"/>
        </w:rPr>
        <w:t>.</w:t>
      </w:r>
      <w:r w:rsidRPr="00CC7B3F">
        <w:rPr>
          <w:rtl/>
          <w:lang w:eastAsia="he-IL"/>
        </w:rPr>
        <w:t xml:space="preserve"> ממילא לא מתקציב המדינה תבוא הישועה</w:t>
      </w:r>
      <w:r>
        <w:rPr>
          <w:rFonts w:hint="cs"/>
          <w:rtl/>
          <w:lang w:eastAsia="he-IL"/>
        </w:rPr>
        <w:t>.</w:t>
      </w:r>
      <w:r w:rsidRPr="00CC7B3F">
        <w:rPr>
          <w:rtl/>
          <w:lang w:eastAsia="he-IL"/>
        </w:rPr>
        <w:t xml:space="preserve"> ל</w:t>
      </w:r>
      <w:r>
        <w:rPr>
          <w:rtl/>
          <w:lang w:eastAsia="he-IL"/>
        </w:rPr>
        <w:t>דידי</w:t>
      </w:r>
      <w:r w:rsidR="00073BA6">
        <w:rPr>
          <w:rFonts w:hint="cs"/>
          <w:rtl/>
          <w:lang w:eastAsia="he-IL"/>
        </w:rPr>
        <w:t>,</w:t>
      </w:r>
      <w:r>
        <w:rPr>
          <w:rtl/>
          <w:lang w:eastAsia="he-IL"/>
        </w:rPr>
        <w:t xml:space="preserve"> שינוי השיטה מ</w:t>
      </w:r>
      <w:r w:rsidRPr="00CC7B3F">
        <w:rPr>
          <w:rtl/>
          <w:lang w:eastAsia="he-IL"/>
        </w:rPr>
        <w:t>כז</w:t>
      </w:r>
      <w:r>
        <w:rPr>
          <w:rFonts w:hint="cs"/>
          <w:rtl/>
          <w:lang w:eastAsia="he-IL"/>
        </w:rPr>
        <w:t>את</w:t>
      </w:r>
      <w:r w:rsidRPr="00CC7B3F">
        <w:rPr>
          <w:rtl/>
          <w:lang w:eastAsia="he-IL"/>
        </w:rPr>
        <w:t xml:space="preserve"> </w:t>
      </w:r>
      <w:r>
        <w:rPr>
          <w:rFonts w:hint="cs"/>
          <w:rtl/>
          <w:lang w:eastAsia="he-IL"/>
        </w:rPr>
        <w:t>ה</w:t>
      </w:r>
      <w:r w:rsidRPr="00CC7B3F">
        <w:rPr>
          <w:rtl/>
          <w:lang w:eastAsia="he-IL"/>
        </w:rPr>
        <w:t>מקדשת רווח לכז</w:t>
      </w:r>
      <w:r>
        <w:rPr>
          <w:rFonts w:hint="cs"/>
          <w:rtl/>
          <w:lang w:eastAsia="he-IL"/>
        </w:rPr>
        <w:t>את</w:t>
      </w:r>
      <w:r w:rsidRPr="00CC7B3F">
        <w:rPr>
          <w:rtl/>
          <w:lang w:eastAsia="he-IL"/>
        </w:rPr>
        <w:t xml:space="preserve"> </w:t>
      </w:r>
      <w:r>
        <w:rPr>
          <w:rFonts w:hint="cs"/>
          <w:rtl/>
          <w:lang w:eastAsia="he-IL"/>
        </w:rPr>
        <w:t>ה</w:t>
      </w:r>
      <w:r w:rsidRPr="00CC7B3F">
        <w:rPr>
          <w:rtl/>
          <w:lang w:eastAsia="he-IL"/>
        </w:rPr>
        <w:t>מקדמת רווחה</w:t>
      </w:r>
      <w:r w:rsidR="00073BA6">
        <w:rPr>
          <w:rFonts w:hint="cs"/>
          <w:rtl/>
          <w:lang w:eastAsia="he-IL"/>
        </w:rPr>
        <w:t>,</w:t>
      </w:r>
      <w:r>
        <w:rPr>
          <w:rtl/>
          <w:lang w:eastAsia="he-IL"/>
        </w:rPr>
        <w:t xml:space="preserve"> מ</w:t>
      </w:r>
      <w:r w:rsidRPr="00CC7B3F">
        <w:rPr>
          <w:rtl/>
          <w:lang w:eastAsia="he-IL"/>
        </w:rPr>
        <w:t>כז</w:t>
      </w:r>
      <w:r>
        <w:rPr>
          <w:rFonts w:hint="cs"/>
          <w:rtl/>
          <w:lang w:eastAsia="he-IL"/>
        </w:rPr>
        <w:t>את</w:t>
      </w:r>
      <w:r w:rsidRPr="00CC7B3F">
        <w:rPr>
          <w:rtl/>
          <w:lang w:eastAsia="he-IL"/>
        </w:rPr>
        <w:t xml:space="preserve"> הסוגדת </w:t>
      </w:r>
      <w:r>
        <w:rPr>
          <w:rFonts w:hint="cs"/>
          <w:rtl/>
          <w:lang w:eastAsia="he-IL"/>
        </w:rPr>
        <w:t xml:space="preserve">להון </w:t>
      </w:r>
      <w:r>
        <w:rPr>
          <w:rtl/>
          <w:lang w:eastAsia="he-IL"/>
        </w:rPr>
        <w:t>לכז</w:t>
      </w:r>
      <w:r>
        <w:rPr>
          <w:rFonts w:hint="cs"/>
          <w:rtl/>
          <w:lang w:eastAsia="he-IL"/>
        </w:rPr>
        <w:t>את</w:t>
      </w:r>
      <w:r>
        <w:rPr>
          <w:rtl/>
          <w:lang w:eastAsia="he-IL"/>
        </w:rPr>
        <w:t xml:space="preserve"> המב</w:t>
      </w:r>
      <w:r>
        <w:rPr>
          <w:rFonts w:hint="cs"/>
          <w:rtl/>
          <w:lang w:eastAsia="he-IL"/>
        </w:rPr>
        <w:t>כ</w:t>
      </w:r>
      <w:r w:rsidRPr="00CC7B3F">
        <w:rPr>
          <w:rtl/>
          <w:lang w:eastAsia="he-IL"/>
        </w:rPr>
        <w:t>רת עבודה הוגנת</w:t>
      </w:r>
      <w:r w:rsidR="00073BA6">
        <w:rPr>
          <w:rFonts w:hint="cs"/>
          <w:rtl/>
          <w:lang w:eastAsia="he-IL"/>
        </w:rPr>
        <w:t>,</w:t>
      </w:r>
      <w:r>
        <w:rPr>
          <w:rtl/>
          <w:lang w:eastAsia="he-IL"/>
        </w:rPr>
        <w:t xml:space="preserve"> מ</w:t>
      </w:r>
      <w:r w:rsidRPr="00CC7B3F">
        <w:rPr>
          <w:rtl/>
          <w:lang w:eastAsia="he-IL"/>
        </w:rPr>
        <w:t>כז</w:t>
      </w:r>
      <w:r>
        <w:rPr>
          <w:rFonts w:hint="cs"/>
          <w:rtl/>
          <w:lang w:eastAsia="he-IL"/>
        </w:rPr>
        <w:t>את</w:t>
      </w:r>
      <w:r w:rsidRPr="00CC7B3F">
        <w:rPr>
          <w:rtl/>
          <w:lang w:eastAsia="he-IL"/>
        </w:rPr>
        <w:t xml:space="preserve"> </w:t>
      </w:r>
      <w:r>
        <w:rPr>
          <w:rFonts w:hint="cs"/>
          <w:rtl/>
          <w:lang w:eastAsia="he-IL"/>
        </w:rPr>
        <w:t xml:space="preserve">המהללת </w:t>
      </w:r>
      <w:r w:rsidRPr="00CC7B3F">
        <w:rPr>
          <w:rtl/>
          <w:lang w:eastAsia="he-IL"/>
        </w:rPr>
        <w:t>פולחן אדמה לכז</w:t>
      </w:r>
      <w:r>
        <w:rPr>
          <w:rFonts w:hint="cs"/>
          <w:rtl/>
          <w:lang w:eastAsia="he-IL"/>
        </w:rPr>
        <w:t>את</w:t>
      </w:r>
      <w:r w:rsidRPr="00CC7B3F">
        <w:rPr>
          <w:rtl/>
          <w:lang w:eastAsia="he-IL"/>
        </w:rPr>
        <w:t xml:space="preserve"> המ</w:t>
      </w:r>
      <w:r>
        <w:rPr>
          <w:rFonts w:hint="cs"/>
          <w:rtl/>
          <w:lang w:eastAsia="he-IL"/>
        </w:rPr>
        <w:t>א</w:t>
      </w:r>
      <w:r w:rsidRPr="00CC7B3F">
        <w:rPr>
          <w:rtl/>
          <w:lang w:eastAsia="he-IL"/>
        </w:rPr>
        <w:t>דירה את האדם</w:t>
      </w:r>
      <w:r w:rsidR="00073BA6">
        <w:rPr>
          <w:rFonts w:hint="cs"/>
          <w:rtl/>
          <w:lang w:eastAsia="he-IL"/>
        </w:rPr>
        <w:t>,</w:t>
      </w:r>
      <w:r w:rsidRPr="00CC7B3F">
        <w:rPr>
          <w:rtl/>
          <w:lang w:eastAsia="he-IL"/>
        </w:rPr>
        <w:t xml:space="preserve"> מקפיטליזם נצלני לסוציאליזם דמוקרטי</w:t>
      </w:r>
      <w:r>
        <w:rPr>
          <w:rFonts w:hint="cs"/>
          <w:rtl/>
          <w:lang w:eastAsia="he-IL"/>
        </w:rPr>
        <w:t xml:space="preserve"> –</w:t>
      </w:r>
      <w:r w:rsidRPr="00CC7B3F">
        <w:rPr>
          <w:rtl/>
          <w:lang w:eastAsia="he-IL"/>
        </w:rPr>
        <w:t xml:space="preserve"> </w:t>
      </w:r>
      <w:r>
        <w:rPr>
          <w:rtl/>
          <w:lang w:eastAsia="he-IL"/>
        </w:rPr>
        <w:t>הוא מה שהוא יביא מזור למצוקותי</w:t>
      </w:r>
      <w:r>
        <w:rPr>
          <w:rFonts w:hint="cs"/>
          <w:rtl/>
          <w:lang w:eastAsia="he-IL"/>
        </w:rPr>
        <w:t>נו.</w:t>
      </w:r>
      <w:r w:rsidRPr="00CC7B3F">
        <w:rPr>
          <w:rtl/>
          <w:lang w:eastAsia="he-IL"/>
        </w:rPr>
        <w:t xml:space="preserve"> </w:t>
      </w:r>
      <w:bookmarkStart w:id="20977" w:name="_ETM_Q51_372558"/>
      <w:bookmarkStart w:id="20978" w:name="_ETM_Q51_372632"/>
      <w:bookmarkStart w:id="20979" w:name="_ETM_Q51_372669"/>
      <w:bookmarkStart w:id="20980" w:name="_ETM_Q51_372720"/>
      <w:bookmarkEnd w:id="20977"/>
      <w:bookmarkEnd w:id="20978"/>
      <w:bookmarkEnd w:id="20979"/>
      <w:bookmarkEnd w:id="20980"/>
      <w:r w:rsidRPr="00CC7B3F">
        <w:rPr>
          <w:rtl/>
          <w:lang w:eastAsia="he-IL"/>
        </w:rPr>
        <w:t>אבל הדרך לשינוי מהותי רצופה תיקונים טובים</w:t>
      </w:r>
      <w:r>
        <w:rPr>
          <w:rFonts w:hint="cs"/>
          <w:rtl/>
          <w:lang w:eastAsia="he-IL"/>
        </w:rPr>
        <w:t>,</w:t>
      </w:r>
      <w:r w:rsidRPr="00CC7B3F">
        <w:rPr>
          <w:rtl/>
          <w:lang w:eastAsia="he-IL"/>
        </w:rPr>
        <w:t xml:space="preserve"> </w:t>
      </w:r>
      <w:r w:rsidR="00073BA6">
        <w:rPr>
          <w:rFonts w:hint="cs"/>
          <w:rtl/>
          <w:lang w:eastAsia="he-IL"/>
        </w:rPr>
        <w:t>ו</w:t>
      </w:r>
      <w:r w:rsidRPr="00CC7B3F">
        <w:rPr>
          <w:rtl/>
          <w:lang w:eastAsia="he-IL"/>
        </w:rPr>
        <w:t xml:space="preserve">התקציב הוא </w:t>
      </w:r>
      <w:r>
        <w:rPr>
          <w:rFonts w:hint="cs"/>
          <w:rtl/>
          <w:lang w:eastAsia="he-IL"/>
        </w:rPr>
        <w:t xml:space="preserve">אחד </w:t>
      </w:r>
      <w:r w:rsidRPr="00CC7B3F">
        <w:rPr>
          <w:rtl/>
          <w:lang w:eastAsia="he-IL"/>
        </w:rPr>
        <w:t>הכלים העיקריים לתיקונים כאלה</w:t>
      </w:r>
      <w:r>
        <w:rPr>
          <w:rFonts w:hint="cs"/>
          <w:rtl/>
          <w:lang w:eastAsia="he-IL"/>
        </w:rPr>
        <w:t>.</w:t>
      </w:r>
      <w:r w:rsidRPr="00CC7B3F">
        <w:rPr>
          <w:rtl/>
          <w:lang w:eastAsia="he-IL"/>
        </w:rPr>
        <w:t xml:space="preserve"> התקציב שלפנינו לא רק שאינו מבשר תיקון</w:t>
      </w:r>
      <w:r>
        <w:rPr>
          <w:rFonts w:hint="cs"/>
          <w:rtl/>
          <w:lang w:eastAsia="he-IL"/>
        </w:rPr>
        <w:t>,</w:t>
      </w:r>
      <w:r w:rsidRPr="00CC7B3F">
        <w:rPr>
          <w:rtl/>
          <w:lang w:eastAsia="he-IL"/>
        </w:rPr>
        <w:t xml:space="preserve"> אלא להפך </w:t>
      </w:r>
      <w:r w:rsidR="00073BA6">
        <w:rPr>
          <w:rFonts w:hint="cs"/>
          <w:rtl/>
          <w:lang w:eastAsia="he-IL"/>
        </w:rPr>
        <w:t xml:space="preserve">– </w:t>
      </w:r>
      <w:r w:rsidRPr="00CC7B3F">
        <w:rPr>
          <w:rtl/>
          <w:lang w:eastAsia="he-IL"/>
        </w:rPr>
        <w:t>כולו פצע</w:t>
      </w:r>
      <w:r>
        <w:rPr>
          <w:rFonts w:hint="cs"/>
          <w:rtl/>
          <w:lang w:eastAsia="he-IL"/>
        </w:rPr>
        <w:t>,</w:t>
      </w:r>
      <w:r w:rsidRPr="00CC7B3F">
        <w:rPr>
          <w:rtl/>
          <w:lang w:eastAsia="he-IL"/>
        </w:rPr>
        <w:t xml:space="preserve"> חבורה ומכה טרייה </w:t>
      </w:r>
      <w:r>
        <w:rPr>
          <w:rFonts w:hint="cs"/>
          <w:rtl/>
          <w:lang w:eastAsia="he-IL"/>
        </w:rPr>
        <w:t>למ</w:t>
      </w:r>
      <w:r w:rsidRPr="00CC7B3F">
        <w:rPr>
          <w:rtl/>
          <w:lang w:eastAsia="he-IL"/>
        </w:rPr>
        <w:t>עמדות המוחלשים</w:t>
      </w:r>
      <w:r>
        <w:rPr>
          <w:rFonts w:hint="cs"/>
          <w:rtl/>
          <w:lang w:eastAsia="he-IL"/>
        </w:rPr>
        <w:t>,</w:t>
      </w:r>
      <w:r>
        <w:rPr>
          <w:rtl/>
          <w:lang w:eastAsia="he-IL"/>
        </w:rPr>
        <w:t xml:space="preserve"> לאוכלוסיות המופלות ולמעמד הביניים המו</w:t>
      </w:r>
      <w:r>
        <w:rPr>
          <w:rFonts w:hint="cs"/>
          <w:rtl/>
          <w:lang w:eastAsia="he-IL"/>
        </w:rPr>
        <w:t xml:space="preserve">קרס. </w:t>
      </w:r>
      <w:bookmarkStart w:id="20981" w:name="_ETM_Q51_392912"/>
      <w:bookmarkEnd w:id="20981"/>
    </w:p>
    <w:p w:rsidR="00071895" w:rsidRDefault="00071895" w:rsidP="00645B99">
      <w:pPr>
        <w:rPr>
          <w:rtl/>
          <w:lang w:eastAsia="he-IL"/>
        </w:rPr>
      </w:pPr>
    </w:p>
    <w:p w:rsidR="00071895" w:rsidRDefault="00071895" w:rsidP="00073BA6">
      <w:pPr>
        <w:rPr>
          <w:rtl/>
          <w:lang w:eastAsia="he-IL"/>
        </w:rPr>
      </w:pPr>
      <w:r>
        <w:rPr>
          <w:rFonts w:hint="cs"/>
          <w:rtl/>
          <w:lang w:eastAsia="he-IL"/>
        </w:rPr>
        <w:t>כ</w:t>
      </w:r>
      <w:r w:rsidRPr="00CC7B3F">
        <w:rPr>
          <w:rtl/>
          <w:lang w:eastAsia="he-IL"/>
        </w:rPr>
        <w:t>שאנו עומדים מול תקציב ביזה ושוד כזה</w:t>
      </w:r>
      <w:r>
        <w:rPr>
          <w:rFonts w:hint="cs"/>
          <w:rtl/>
          <w:lang w:eastAsia="he-IL"/>
        </w:rPr>
        <w:t>,</w:t>
      </w:r>
      <w:r w:rsidRPr="00CC7B3F">
        <w:rPr>
          <w:rtl/>
          <w:lang w:eastAsia="he-IL"/>
        </w:rPr>
        <w:t xml:space="preserve"> שבו קבוצת אינטרס קנאית </w:t>
      </w:r>
      <w:r>
        <w:rPr>
          <w:rFonts w:hint="cs"/>
          <w:rtl/>
          <w:lang w:eastAsia="he-IL"/>
        </w:rPr>
        <w:t xml:space="preserve">בוזזת את </w:t>
      </w:r>
      <w:r w:rsidRPr="00CC7B3F">
        <w:rPr>
          <w:rtl/>
          <w:lang w:eastAsia="he-IL"/>
        </w:rPr>
        <w:t>משאבי הקופה הציבורית כדי לקדם את האידיאולוגיה החשוכה שלה</w:t>
      </w:r>
      <w:r>
        <w:rPr>
          <w:rFonts w:hint="cs"/>
          <w:rtl/>
          <w:lang w:eastAsia="he-IL"/>
        </w:rPr>
        <w:t>,</w:t>
      </w:r>
      <w:r w:rsidRPr="00CC7B3F">
        <w:rPr>
          <w:rtl/>
          <w:lang w:eastAsia="he-IL"/>
        </w:rPr>
        <w:t xml:space="preserve"> עלינו להציב אלטרנטיבה ברורה</w:t>
      </w:r>
      <w:r>
        <w:rPr>
          <w:rFonts w:hint="cs"/>
          <w:rtl/>
          <w:lang w:eastAsia="he-IL"/>
        </w:rPr>
        <w:t>.</w:t>
      </w:r>
      <w:r w:rsidRPr="00CC7B3F">
        <w:rPr>
          <w:rtl/>
          <w:lang w:eastAsia="he-IL"/>
        </w:rPr>
        <w:t xml:space="preserve"> מול הצעת התקציב</w:t>
      </w:r>
      <w:r>
        <w:rPr>
          <w:rFonts w:hint="cs"/>
          <w:rtl/>
          <w:lang w:eastAsia="he-IL"/>
        </w:rPr>
        <w:t>,</w:t>
      </w:r>
      <w:r>
        <w:rPr>
          <w:rtl/>
          <w:lang w:eastAsia="he-IL"/>
        </w:rPr>
        <w:t xml:space="preserve"> שמקפלת בתוכה את המרכיבים האנטי</w:t>
      </w:r>
      <w:r>
        <w:rPr>
          <w:rFonts w:hint="cs"/>
          <w:rtl/>
          <w:lang w:eastAsia="he-IL"/>
        </w:rPr>
        <w:t>-</w:t>
      </w:r>
      <w:r w:rsidRPr="00CC7B3F">
        <w:rPr>
          <w:rtl/>
          <w:lang w:eastAsia="he-IL"/>
        </w:rPr>
        <w:t>חברתיים ביותר</w:t>
      </w:r>
      <w:r>
        <w:rPr>
          <w:rFonts w:hint="cs"/>
          <w:rtl/>
          <w:lang w:eastAsia="he-IL"/>
        </w:rPr>
        <w:t>,</w:t>
      </w:r>
      <w:r w:rsidRPr="00CC7B3F">
        <w:rPr>
          <w:rtl/>
          <w:lang w:eastAsia="he-IL"/>
        </w:rPr>
        <w:t xml:space="preserve"> אלו שכוונתם להנציח את השיטה האכזרית </w:t>
      </w:r>
      <w:r>
        <w:rPr>
          <w:rFonts w:hint="cs"/>
          <w:rtl/>
          <w:lang w:eastAsia="he-IL"/>
        </w:rPr>
        <w:t xml:space="preserve">והנצלנית </w:t>
      </w:r>
      <w:r w:rsidRPr="00CC7B3F">
        <w:rPr>
          <w:rtl/>
          <w:lang w:eastAsia="he-IL"/>
        </w:rPr>
        <w:t>ביותר</w:t>
      </w:r>
      <w:r>
        <w:rPr>
          <w:rFonts w:hint="cs"/>
          <w:rtl/>
          <w:lang w:eastAsia="he-IL"/>
        </w:rPr>
        <w:t>,</w:t>
      </w:r>
      <w:r w:rsidRPr="00CC7B3F">
        <w:rPr>
          <w:rtl/>
          <w:lang w:eastAsia="he-IL"/>
        </w:rPr>
        <w:t xml:space="preserve"> עלינו לומר לציבור</w:t>
      </w:r>
      <w:r>
        <w:rPr>
          <w:rFonts w:hint="cs"/>
          <w:rtl/>
          <w:lang w:eastAsia="he-IL"/>
        </w:rPr>
        <w:t>:</w:t>
      </w:r>
      <w:r w:rsidRPr="00CC7B3F">
        <w:rPr>
          <w:rtl/>
          <w:lang w:eastAsia="he-IL"/>
        </w:rPr>
        <w:t xml:space="preserve"> יכול להיות אחרת</w:t>
      </w:r>
      <w:r w:rsidR="00073BA6">
        <w:rPr>
          <w:rFonts w:hint="cs"/>
          <w:rtl/>
          <w:lang w:eastAsia="he-IL"/>
        </w:rPr>
        <w:t>;</w:t>
      </w:r>
      <w:r w:rsidRPr="00CC7B3F">
        <w:rPr>
          <w:rtl/>
          <w:lang w:eastAsia="he-IL"/>
        </w:rPr>
        <w:t xml:space="preserve"> צריך להיות אחרת</w:t>
      </w:r>
      <w:r>
        <w:rPr>
          <w:rFonts w:hint="cs"/>
          <w:rtl/>
          <w:lang w:eastAsia="he-IL"/>
        </w:rPr>
        <w:t>.</w:t>
      </w:r>
      <w:r>
        <w:rPr>
          <w:rtl/>
          <w:lang w:eastAsia="he-IL"/>
        </w:rPr>
        <w:t xml:space="preserve"> </w:t>
      </w:r>
    </w:p>
    <w:p w:rsidR="00071895" w:rsidRDefault="00071895" w:rsidP="00645B99">
      <w:pPr>
        <w:rPr>
          <w:rtl/>
          <w:lang w:eastAsia="he-IL"/>
        </w:rPr>
      </w:pPr>
    </w:p>
    <w:p w:rsidR="00071895" w:rsidRDefault="00071895" w:rsidP="00073BA6">
      <w:pPr>
        <w:rPr>
          <w:rtl/>
          <w:lang w:eastAsia="he-IL"/>
        </w:rPr>
      </w:pPr>
      <w:r>
        <w:rPr>
          <w:rtl/>
          <w:lang w:eastAsia="he-IL"/>
        </w:rPr>
        <w:t>צריך להזכיר של</w:t>
      </w:r>
      <w:r>
        <w:rPr>
          <w:rFonts w:hint="cs"/>
          <w:rtl/>
          <w:lang w:eastAsia="he-IL"/>
        </w:rPr>
        <w:t>פ</w:t>
      </w:r>
      <w:r w:rsidRPr="00CC7B3F">
        <w:rPr>
          <w:rtl/>
          <w:lang w:eastAsia="he-IL"/>
        </w:rPr>
        <w:t>י דוח בנק ישראל האחרון</w:t>
      </w:r>
      <w:r>
        <w:rPr>
          <w:rFonts w:hint="cs"/>
          <w:rtl/>
          <w:lang w:eastAsia="he-IL"/>
        </w:rPr>
        <w:t>,</w:t>
      </w:r>
      <w:r w:rsidRPr="00CC7B3F">
        <w:rPr>
          <w:rtl/>
          <w:lang w:eastAsia="he-IL"/>
        </w:rPr>
        <w:t xml:space="preserve"> ב-2022 ההוצאה הציבורית בישראל עמדה על כ-39.1% תוצר </w:t>
      </w:r>
      <w:r w:rsidR="00073BA6">
        <w:rPr>
          <w:rFonts w:hint="cs"/>
          <w:rtl/>
          <w:lang w:eastAsia="he-IL"/>
        </w:rPr>
        <w:t xml:space="preserve">– </w:t>
      </w:r>
      <w:r w:rsidRPr="00CC7B3F">
        <w:rPr>
          <w:rtl/>
          <w:lang w:eastAsia="he-IL"/>
        </w:rPr>
        <w:t xml:space="preserve">ירידה </w:t>
      </w:r>
      <w:r>
        <w:rPr>
          <w:rFonts w:hint="cs"/>
          <w:rtl/>
          <w:lang w:eastAsia="he-IL"/>
        </w:rPr>
        <w:t xml:space="preserve">אף </w:t>
      </w:r>
      <w:r w:rsidRPr="00CC7B3F">
        <w:rPr>
          <w:rtl/>
          <w:lang w:eastAsia="he-IL"/>
        </w:rPr>
        <w:t xml:space="preserve">ביחס לשנים </w:t>
      </w:r>
      <w:r w:rsidR="00073BA6">
        <w:rPr>
          <w:rFonts w:hint="cs"/>
          <w:rtl/>
          <w:lang w:eastAsia="he-IL"/>
        </w:rPr>
        <w:t>שלפני</w:t>
      </w:r>
      <w:r w:rsidRPr="00CC7B3F">
        <w:rPr>
          <w:rtl/>
          <w:lang w:eastAsia="he-IL"/>
        </w:rPr>
        <w:t xml:space="preserve"> משבר הקורונה</w:t>
      </w:r>
      <w:r>
        <w:rPr>
          <w:rFonts w:hint="cs"/>
          <w:rtl/>
          <w:lang w:eastAsia="he-IL"/>
        </w:rPr>
        <w:t>.</w:t>
      </w:r>
      <w:r>
        <w:rPr>
          <w:rtl/>
          <w:lang w:eastAsia="he-IL"/>
        </w:rPr>
        <w:t xml:space="preserve"> מדובר בתופעה חריגה ברמה הבי</w:t>
      </w:r>
      <w:r>
        <w:rPr>
          <w:rFonts w:hint="cs"/>
          <w:rtl/>
          <w:lang w:eastAsia="he-IL"/>
        </w:rPr>
        <w:t>ן-</w:t>
      </w:r>
      <w:r w:rsidRPr="00CC7B3F">
        <w:rPr>
          <w:rtl/>
          <w:lang w:eastAsia="he-IL"/>
        </w:rPr>
        <w:t>לאומית</w:t>
      </w:r>
      <w:r>
        <w:rPr>
          <w:rFonts w:hint="cs"/>
          <w:rtl/>
          <w:lang w:eastAsia="he-IL"/>
        </w:rPr>
        <w:t>.</w:t>
      </w:r>
      <w:r w:rsidRPr="00CC7B3F">
        <w:rPr>
          <w:rtl/>
          <w:lang w:eastAsia="he-IL"/>
        </w:rPr>
        <w:t xml:space="preserve"> ההוצאה הציבורית ב-2022 הייתה נמוכה ב-5.8% תוצר לעומת </w:t>
      </w:r>
      <w:r w:rsidR="00073BA6">
        <w:rPr>
          <w:rFonts w:hint="cs"/>
          <w:rtl/>
          <w:lang w:eastAsia="he-IL"/>
        </w:rPr>
        <w:t>ה</w:t>
      </w:r>
      <w:r w:rsidRPr="00CC7B3F">
        <w:rPr>
          <w:rtl/>
          <w:lang w:eastAsia="he-IL"/>
        </w:rPr>
        <w:t xml:space="preserve">ממוצע </w:t>
      </w:r>
      <w:r w:rsidR="00073BA6">
        <w:rPr>
          <w:rFonts w:hint="cs"/>
          <w:rtl/>
          <w:lang w:eastAsia="he-IL"/>
        </w:rPr>
        <w:t>ב</w:t>
      </w:r>
      <w:r w:rsidRPr="00CC7B3F">
        <w:rPr>
          <w:rtl/>
          <w:lang w:eastAsia="he-IL"/>
        </w:rPr>
        <w:t>-</w:t>
      </w:r>
      <w:r w:rsidRPr="00CC7B3F">
        <w:rPr>
          <w:lang w:eastAsia="he-IL"/>
        </w:rPr>
        <w:t>OECD</w:t>
      </w:r>
      <w:r>
        <w:rPr>
          <w:rFonts w:hint="cs"/>
          <w:rtl/>
          <w:lang w:eastAsia="he-IL"/>
        </w:rPr>
        <w:t>,</w:t>
      </w:r>
      <w:r w:rsidRPr="00CC7B3F">
        <w:rPr>
          <w:rtl/>
          <w:lang w:eastAsia="he-IL"/>
        </w:rPr>
        <w:t xml:space="preserve"> וזאת כוללת את ההוצאה הציבורית על הצבא והכיבוש</w:t>
      </w:r>
      <w:r>
        <w:rPr>
          <w:rFonts w:hint="cs"/>
          <w:rtl/>
          <w:lang w:eastAsia="he-IL"/>
        </w:rPr>
        <w:t>.</w:t>
      </w:r>
      <w:r w:rsidRPr="00CC7B3F">
        <w:rPr>
          <w:rtl/>
          <w:lang w:eastAsia="he-IL"/>
        </w:rPr>
        <w:t xml:space="preserve"> הוצאות הממשלה ללא הוצאות ביטחון וריבית</w:t>
      </w:r>
      <w:r>
        <w:rPr>
          <w:rFonts w:hint="cs"/>
          <w:rtl/>
          <w:lang w:eastAsia="he-IL"/>
        </w:rPr>
        <w:t xml:space="preserve"> –</w:t>
      </w:r>
      <w:r w:rsidRPr="00CC7B3F">
        <w:rPr>
          <w:rtl/>
          <w:lang w:eastAsia="he-IL"/>
        </w:rPr>
        <w:t xml:space="preserve"> מהנמוכות ביותר ב-</w:t>
      </w:r>
      <w:r w:rsidRPr="00CC7B3F">
        <w:rPr>
          <w:lang w:eastAsia="he-IL"/>
        </w:rPr>
        <w:t>OECD</w:t>
      </w:r>
      <w:r>
        <w:rPr>
          <w:rFonts w:hint="cs"/>
          <w:rtl/>
          <w:lang w:eastAsia="he-IL"/>
        </w:rPr>
        <w:t>.</w:t>
      </w:r>
      <w:r w:rsidRPr="00CC7B3F">
        <w:rPr>
          <w:rtl/>
          <w:lang w:eastAsia="he-IL"/>
        </w:rPr>
        <w:t xml:space="preserve"> הפער בין הגידול בשכר במגזר הציבורי לגידול בשכר במגזר הפרטי</w:t>
      </w:r>
      <w:r>
        <w:rPr>
          <w:rFonts w:hint="cs"/>
          <w:rtl/>
          <w:lang w:eastAsia="he-IL"/>
        </w:rPr>
        <w:t xml:space="preserve"> </w:t>
      </w:r>
      <w:r>
        <w:rPr>
          <w:rFonts w:hint="eastAsia"/>
          <w:rtl/>
          <w:lang w:eastAsia="he-IL"/>
        </w:rPr>
        <w:t>–</w:t>
      </w:r>
      <w:r w:rsidRPr="00CC7B3F">
        <w:rPr>
          <w:rtl/>
          <w:lang w:eastAsia="he-IL"/>
        </w:rPr>
        <w:t xml:space="preserve"> מהגבוהים ב-</w:t>
      </w:r>
      <w:r w:rsidRPr="00CC7B3F">
        <w:rPr>
          <w:lang w:eastAsia="he-IL"/>
        </w:rPr>
        <w:t>OECD</w:t>
      </w:r>
      <w:r>
        <w:rPr>
          <w:rFonts w:hint="cs"/>
          <w:rtl/>
          <w:lang w:eastAsia="he-IL"/>
        </w:rPr>
        <w:t>.</w:t>
      </w:r>
      <w:r w:rsidRPr="00CC7B3F">
        <w:rPr>
          <w:rtl/>
          <w:lang w:eastAsia="he-IL"/>
        </w:rPr>
        <w:t xml:space="preserve"> </w:t>
      </w:r>
    </w:p>
    <w:p w:rsidR="00071895" w:rsidRDefault="00071895" w:rsidP="00645B99">
      <w:pPr>
        <w:rPr>
          <w:rtl/>
          <w:lang w:eastAsia="he-IL"/>
        </w:rPr>
      </w:pPr>
      <w:bookmarkStart w:id="20982" w:name="_ETM_Q51_487843"/>
      <w:bookmarkStart w:id="20983" w:name="_ETM_Q51_487918"/>
      <w:bookmarkEnd w:id="20982"/>
      <w:bookmarkEnd w:id="20983"/>
    </w:p>
    <w:p w:rsidR="00071895" w:rsidRDefault="00071895" w:rsidP="00645B99">
      <w:pPr>
        <w:rPr>
          <w:rtl/>
          <w:lang w:eastAsia="he-IL"/>
        </w:rPr>
      </w:pPr>
      <w:bookmarkStart w:id="20984" w:name="_ETM_Q51_487964"/>
      <w:bookmarkStart w:id="20985" w:name="_ETM_Q51_488020"/>
      <w:bookmarkEnd w:id="20984"/>
      <w:bookmarkEnd w:id="20985"/>
      <w:r w:rsidRPr="00CC7B3F">
        <w:rPr>
          <w:rtl/>
          <w:lang w:eastAsia="he-IL"/>
        </w:rPr>
        <w:t>והינה כעת מגיע סמוטריץ' להוריד אותנו עוד יותר ביגון</w:t>
      </w:r>
      <w:r>
        <w:rPr>
          <w:rFonts w:hint="cs"/>
          <w:rtl/>
          <w:lang w:eastAsia="he-IL"/>
        </w:rPr>
        <w:t xml:space="preserve"> שאולה. כפי </w:t>
      </w:r>
      <w:r w:rsidRPr="00CC7B3F">
        <w:rPr>
          <w:rtl/>
          <w:lang w:eastAsia="he-IL"/>
        </w:rPr>
        <w:t>שהוריד את דירוג האשראי של ישראל</w:t>
      </w:r>
      <w:r>
        <w:rPr>
          <w:rFonts w:hint="cs"/>
          <w:rtl/>
          <w:lang w:eastAsia="he-IL"/>
        </w:rPr>
        <w:t>,</w:t>
      </w:r>
      <w:r w:rsidRPr="00CC7B3F">
        <w:rPr>
          <w:rtl/>
          <w:lang w:eastAsia="he-IL"/>
        </w:rPr>
        <w:t xml:space="preserve"> כך הוא יוריד עוד ועוד את ההוצאה הציבורית</w:t>
      </w:r>
      <w:r>
        <w:rPr>
          <w:rFonts w:hint="cs"/>
          <w:rtl/>
          <w:lang w:eastAsia="he-IL"/>
        </w:rPr>
        <w:t>;</w:t>
      </w:r>
      <w:r w:rsidRPr="00CC7B3F">
        <w:rPr>
          <w:rtl/>
          <w:lang w:eastAsia="he-IL"/>
        </w:rPr>
        <w:t xml:space="preserve"> כך הוא יבטל עוד ועוד תוכניות חברתיות</w:t>
      </w:r>
      <w:r>
        <w:rPr>
          <w:rFonts w:hint="cs"/>
          <w:rtl/>
          <w:lang w:eastAsia="he-IL"/>
        </w:rPr>
        <w:t>;</w:t>
      </w:r>
      <w:r w:rsidRPr="00CC7B3F">
        <w:rPr>
          <w:rtl/>
          <w:lang w:eastAsia="he-IL"/>
        </w:rPr>
        <w:t xml:space="preserve"> כך הוא יעצור עוד ועוד תקציבים לחברה הערבית</w:t>
      </w:r>
      <w:r>
        <w:rPr>
          <w:rFonts w:hint="cs"/>
          <w:rtl/>
          <w:lang w:eastAsia="he-IL"/>
        </w:rPr>
        <w:t>,</w:t>
      </w:r>
      <w:r w:rsidRPr="00CC7B3F">
        <w:rPr>
          <w:rtl/>
          <w:lang w:eastAsia="he-IL"/>
        </w:rPr>
        <w:t xml:space="preserve"> הנדרשים לצורך חיסול אפליה גזענית ארוכת שנים</w:t>
      </w:r>
      <w:r>
        <w:rPr>
          <w:rFonts w:hint="cs"/>
          <w:rtl/>
          <w:lang w:eastAsia="he-IL"/>
        </w:rPr>
        <w:t>.</w:t>
      </w:r>
      <w:r w:rsidRPr="00CC7B3F">
        <w:rPr>
          <w:rtl/>
          <w:lang w:eastAsia="he-IL"/>
        </w:rPr>
        <w:t xml:space="preserve"> המשמעות של נתונים וצעדים אלו ברורה</w:t>
      </w:r>
      <w:r>
        <w:rPr>
          <w:rFonts w:hint="cs"/>
          <w:rtl/>
          <w:lang w:eastAsia="he-IL"/>
        </w:rPr>
        <w:t>:</w:t>
      </w:r>
      <w:r w:rsidRPr="00CC7B3F">
        <w:rPr>
          <w:rtl/>
          <w:lang w:eastAsia="he-IL"/>
        </w:rPr>
        <w:t xml:space="preserve"> לאדם שידו אינה משגת א</w:t>
      </w:r>
      <w:r>
        <w:rPr>
          <w:rtl/>
          <w:lang w:eastAsia="he-IL"/>
        </w:rPr>
        <w:t>ין היום סיכוי אמיתי בישראל לזכו</w:t>
      </w:r>
      <w:r>
        <w:rPr>
          <w:rFonts w:hint="cs"/>
          <w:rtl/>
          <w:lang w:eastAsia="he-IL"/>
        </w:rPr>
        <w:t>ת</w:t>
      </w:r>
      <w:r w:rsidRPr="00CC7B3F">
        <w:rPr>
          <w:rtl/>
          <w:lang w:eastAsia="he-IL"/>
        </w:rPr>
        <w:t xml:space="preserve"> בחינוך טוב</w:t>
      </w:r>
      <w:r>
        <w:rPr>
          <w:rFonts w:hint="cs"/>
          <w:rtl/>
          <w:lang w:eastAsia="he-IL"/>
        </w:rPr>
        <w:t>,</w:t>
      </w:r>
      <w:r w:rsidRPr="00CC7B3F">
        <w:rPr>
          <w:rtl/>
          <w:lang w:eastAsia="he-IL"/>
        </w:rPr>
        <w:t xml:space="preserve"> בבריאות איתנה או ברשת סוציאלית עמידה</w:t>
      </w:r>
      <w:r>
        <w:rPr>
          <w:rFonts w:hint="cs"/>
          <w:rtl/>
          <w:lang w:eastAsia="he-IL"/>
        </w:rPr>
        <w:t>.</w:t>
      </w:r>
      <w:r w:rsidRPr="00CC7B3F">
        <w:rPr>
          <w:rtl/>
          <w:lang w:eastAsia="he-IL"/>
        </w:rPr>
        <w:t xml:space="preserve"> אין שום דרך להצליח בישראל ללא גב כלכלי קיים</w:t>
      </w:r>
      <w:r>
        <w:rPr>
          <w:rFonts w:hint="cs"/>
          <w:rtl/>
          <w:lang w:eastAsia="he-IL"/>
        </w:rPr>
        <w:t>.</w:t>
      </w:r>
      <w:r w:rsidRPr="00CC7B3F">
        <w:rPr>
          <w:rtl/>
          <w:lang w:eastAsia="he-IL"/>
        </w:rPr>
        <w:t xml:space="preserve"> אין שום סיכוי לרווחה כלכלית אמיתית לשכבות המוחלשות</w:t>
      </w:r>
      <w:r>
        <w:rPr>
          <w:rFonts w:hint="cs"/>
          <w:rtl/>
          <w:lang w:eastAsia="he-IL"/>
        </w:rPr>
        <w:t>,</w:t>
      </w:r>
      <w:r>
        <w:rPr>
          <w:rtl/>
          <w:lang w:eastAsia="he-IL"/>
        </w:rPr>
        <w:t xml:space="preserve"> לפריפריה החברתית</w:t>
      </w:r>
      <w:r>
        <w:rPr>
          <w:rFonts w:hint="cs"/>
          <w:rtl/>
          <w:lang w:eastAsia="he-IL"/>
        </w:rPr>
        <w:t>-</w:t>
      </w:r>
      <w:r w:rsidRPr="00CC7B3F">
        <w:rPr>
          <w:rtl/>
          <w:lang w:eastAsia="he-IL"/>
        </w:rPr>
        <w:t>כלכלית</w:t>
      </w:r>
      <w:r>
        <w:rPr>
          <w:rFonts w:hint="cs"/>
          <w:rtl/>
          <w:lang w:eastAsia="he-IL"/>
        </w:rPr>
        <w:t>.</w:t>
      </w:r>
    </w:p>
    <w:p w:rsidR="00071895" w:rsidRDefault="00071895" w:rsidP="00645B99">
      <w:pPr>
        <w:rPr>
          <w:rtl/>
          <w:lang w:eastAsia="he-IL"/>
        </w:rPr>
      </w:pPr>
      <w:bookmarkStart w:id="20986" w:name="_ETM_Q51_532372"/>
      <w:bookmarkStart w:id="20987" w:name="_ETM_Q51_532471"/>
      <w:bookmarkStart w:id="20988" w:name="_ETM_Q51_532493"/>
      <w:bookmarkEnd w:id="20986"/>
      <w:bookmarkEnd w:id="20987"/>
      <w:bookmarkEnd w:id="20988"/>
    </w:p>
    <w:p w:rsidR="00073BA6" w:rsidRDefault="00071895" w:rsidP="00073BA6">
      <w:pPr>
        <w:rPr>
          <w:rtl/>
          <w:lang w:eastAsia="he-IL"/>
        </w:rPr>
      </w:pPr>
      <w:bookmarkStart w:id="20989" w:name="_ETM_Q51_532566"/>
      <w:bookmarkEnd w:id="20989"/>
      <w:r>
        <w:rPr>
          <w:rtl/>
          <w:lang w:eastAsia="he-IL"/>
        </w:rPr>
        <w:t>ובין הגזרות האנטי</w:t>
      </w:r>
      <w:r>
        <w:rPr>
          <w:rFonts w:hint="cs"/>
          <w:rtl/>
          <w:lang w:eastAsia="he-IL"/>
        </w:rPr>
        <w:t>-</w:t>
      </w:r>
      <w:r w:rsidRPr="00CC7B3F">
        <w:rPr>
          <w:rtl/>
          <w:lang w:eastAsia="he-IL"/>
        </w:rPr>
        <w:t xml:space="preserve">חברתיות </w:t>
      </w:r>
      <w:r>
        <w:rPr>
          <w:rFonts w:hint="cs"/>
          <w:rtl/>
          <w:lang w:eastAsia="he-IL"/>
        </w:rPr>
        <w:t xml:space="preserve">– </w:t>
      </w:r>
      <w:bookmarkStart w:id="20990" w:name="_ETM_Q51_531589"/>
      <w:bookmarkEnd w:id="20990"/>
      <w:r w:rsidRPr="00CC7B3F">
        <w:rPr>
          <w:rtl/>
          <w:lang w:eastAsia="he-IL"/>
        </w:rPr>
        <w:t>על</w:t>
      </w:r>
      <w:r>
        <w:rPr>
          <w:rFonts w:hint="cs"/>
          <w:rtl/>
          <w:lang w:eastAsia="he-IL"/>
        </w:rPr>
        <w:t>י</w:t>
      </w:r>
      <w:r w:rsidRPr="00CC7B3F">
        <w:rPr>
          <w:rtl/>
          <w:lang w:eastAsia="he-IL"/>
        </w:rPr>
        <w:t xml:space="preserve">יה של </w:t>
      </w:r>
      <w:r>
        <w:rPr>
          <w:rFonts w:hint="cs"/>
          <w:rtl/>
          <w:lang w:eastAsia="he-IL"/>
        </w:rPr>
        <w:t>1%</w:t>
      </w:r>
      <w:r w:rsidRPr="00CC7B3F">
        <w:rPr>
          <w:rtl/>
          <w:lang w:eastAsia="he-IL"/>
        </w:rPr>
        <w:t xml:space="preserve"> במס ערך מוסף</w:t>
      </w:r>
      <w:r>
        <w:rPr>
          <w:rFonts w:hint="cs"/>
          <w:rtl/>
          <w:lang w:eastAsia="he-IL"/>
        </w:rPr>
        <w:t>,</w:t>
      </w:r>
      <w:r w:rsidRPr="00CC7B3F">
        <w:rPr>
          <w:rtl/>
          <w:lang w:eastAsia="he-IL"/>
        </w:rPr>
        <w:t xml:space="preserve"> במע"מ</w:t>
      </w:r>
      <w:r w:rsidR="00073BA6">
        <w:rPr>
          <w:rFonts w:hint="cs"/>
          <w:rtl/>
          <w:lang w:eastAsia="he-IL"/>
        </w:rPr>
        <w:t>,</w:t>
      </w:r>
      <w:r w:rsidRPr="00CC7B3F">
        <w:rPr>
          <w:rtl/>
          <w:lang w:eastAsia="he-IL"/>
        </w:rPr>
        <w:t xml:space="preserve"> </w:t>
      </w:r>
      <w:r>
        <w:rPr>
          <w:rFonts w:hint="cs"/>
          <w:rtl/>
          <w:lang w:eastAsia="he-IL"/>
        </w:rPr>
        <w:t>מס ר</w:t>
      </w:r>
      <w:r w:rsidRPr="00CC7B3F">
        <w:rPr>
          <w:rtl/>
          <w:lang w:eastAsia="he-IL"/>
        </w:rPr>
        <w:t>גרסיבי שפוגע בעיקר במי שידו אינה משגת</w:t>
      </w:r>
      <w:r>
        <w:rPr>
          <w:rFonts w:hint="cs"/>
          <w:rtl/>
          <w:lang w:eastAsia="he-IL"/>
        </w:rPr>
        <w:t>.</w:t>
      </w:r>
      <w:r w:rsidRPr="00CC7B3F">
        <w:rPr>
          <w:rtl/>
          <w:lang w:eastAsia="he-IL"/>
        </w:rPr>
        <w:t xml:space="preserve"> חייבים להתעכב על הצעד </w:t>
      </w:r>
      <w:r>
        <w:rPr>
          <w:rFonts w:hint="cs"/>
          <w:rtl/>
          <w:lang w:eastAsia="he-IL"/>
        </w:rPr>
        <w:t xml:space="preserve">החצוף הזה. אם המע"מ עולה ב-1% </w:t>
      </w:r>
      <w:r w:rsidRPr="00CC7B3F">
        <w:rPr>
          <w:rtl/>
          <w:lang w:eastAsia="he-IL"/>
        </w:rPr>
        <w:t xml:space="preserve">גם לעשירון העליון שרוכש שמפניה ורודה וגם למשפחה </w:t>
      </w:r>
      <w:r>
        <w:rPr>
          <w:rFonts w:hint="cs"/>
          <w:rtl/>
          <w:lang w:eastAsia="he-IL"/>
        </w:rPr>
        <w:t xml:space="preserve">קשת </w:t>
      </w:r>
      <w:r w:rsidRPr="00CC7B3F">
        <w:rPr>
          <w:rtl/>
          <w:lang w:eastAsia="he-IL"/>
        </w:rPr>
        <w:t xml:space="preserve">יום שמבקשת פת לחם </w:t>
      </w:r>
      <w:r>
        <w:rPr>
          <w:rFonts w:hint="cs"/>
          <w:rtl/>
          <w:lang w:eastAsia="he-IL"/>
        </w:rPr>
        <w:t xml:space="preserve">או </w:t>
      </w:r>
      <w:bookmarkStart w:id="20991" w:name="_ETM_Q51_553782"/>
      <w:bookmarkEnd w:id="20991"/>
      <w:r>
        <w:rPr>
          <w:rFonts w:hint="cs"/>
          <w:rtl/>
          <w:lang w:eastAsia="he-IL"/>
        </w:rPr>
        <w:t xml:space="preserve">עוף </w:t>
      </w:r>
      <w:r w:rsidRPr="00CC7B3F">
        <w:rPr>
          <w:rtl/>
          <w:lang w:eastAsia="he-IL"/>
        </w:rPr>
        <w:t>לשבת</w:t>
      </w:r>
      <w:r>
        <w:rPr>
          <w:rFonts w:hint="cs"/>
          <w:rtl/>
          <w:lang w:eastAsia="he-IL"/>
        </w:rPr>
        <w:t>,</w:t>
      </w:r>
      <w:r w:rsidRPr="00CC7B3F">
        <w:rPr>
          <w:rtl/>
          <w:lang w:eastAsia="he-IL"/>
        </w:rPr>
        <w:t xml:space="preserve"> מי יסבול יותר</w:t>
      </w:r>
      <w:r>
        <w:rPr>
          <w:rFonts w:hint="cs"/>
          <w:rtl/>
          <w:lang w:eastAsia="he-IL"/>
        </w:rPr>
        <w:t>?</w:t>
      </w:r>
      <w:r w:rsidRPr="00CC7B3F">
        <w:rPr>
          <w:rtl/>
          <w:lang w:eastAsia="he-IL"/>
        </w:rPr>
        <w:t xml:space="preserve"> מי </w:t>
      </w:r>
      <w:r>
        <w:rPr>
          <w:rFonts w:hint="cs"/>
          <w:rtl/>
          <w:lang w:eastAsia="he-IL"/>
        </w:rPr>
        <w:t>יי</w:t>
      </w:r>
      <w:r w:rsidRPr="00CC7B3F">
        <w:rPr>
          <w:rtl/>
          <w:lang w:eastAsia="he-IL"/>
        </w:rPr>
        <w:t>אלץ לוותר על מזון</w:t>
      </w:r>
      <w:r>
        <w:rPr>
          <w:rFonts w:hint="cs"/>
          <w:rtl/>
          <w:lang w:eastAsia="he-IL"/>
        </w:rPr>
        <w:t>,</w:t>
      </w:r>
      <w:r w:rsidRPr="00CC7B3F">
        <w:rPr>
          <w:rtl/>
          <w:lang w:eastAsia="he-IL"/>
        </w:rPr>
        <w:t xml:space="preserve"> תרופות</w:t>
      </w:r>
      <w:r>
        <w:rPr>
          <w:rFonts w:hint="cs"/>
          <w:rtl/>
          <w:lang w:eastAsia="he-IL"/>
        </w:rPr>
        <w:t>,</w:t>
      </w:r>
      <w:r w:rsidRPr="00CC7B3F">
        <w:rPr>
          <w:rtl/>
          <w:lang w:eastAsia="he-IL"/>
        </w:rPr>
        <w:t xml:space="preserve"> בגד חם או משחק לילד</w:t>
      </w:r>
      <w:r>
        <w:rPr>
          <w:rFonts w:hint="cs"/>
          <w:rtl/>
          <w:lang w:eastAsia="he-IL"/>
        </w:rPr>
        <w:t>?</w:t>
      </w:r>
      <w:r w:rsidRPr="00CC7B3F">
        <w:rPr>
          <w:rtl/>
          <w:lang w:eastAsia="he-IL"/>
        </w:rPr>
        <w:t xml:space="preserve"> עליית המע"מ תוביל גם לגל של התייקרויות מקרו-כלכליות בכלל ענפי המשק</w:t>
      </w:r>
      <w:r>
        <w:rPr>
          <w:rFonts w:hint="cs"/>
          <w:rtl/>
          <w:lang w:eastAsia="he-IL"/>
        </w:rPr>
        <w:t>,</w:t>
      </w:r>
      <w:r w:rsidRPr="00CC7B3F">
        <w:rPr>
          <w:rtl/>
          <w:lang w:eastAsia="he-IL"/>
        </w:rPr>
        <w:t xml:space="preserve"> לדוגמה בדיור </w:t>
      </w:r>
      <w:r>
        <w:rPr>
          <w:rFonts w:hint="cs"/>
          <w:rtl/>
          <w:lang w:eastAsia="he-IL"/>
        </w:rPr>
        <w:t>ו</w:t>
      </w:r>
      <w:r w:rsidRPr="00CC7B3F">
        <w:rPr>
          <w:rtl/>
          <w:lang w:eastAsia="he-IL"/>
        </w:rPr>
        <w:t>בנדל"ן</w:t>
      </w:r>
      <w:r>
        <w:rPr>
          <w:rFonts w:hint="cs"/>
          <w:rtl/>
          <w:lang w:eastAsia="he-IL"/>
        </w:rPr>
        <w:t>.</w:t>
      </w:r>
      <w:r w:rsidRPr="00CC7B3F">
        <w:rPr>
          <w:rtl/>
          <w:lang w:eastAsia="he-IL"/>
        </w:rPr>
        <w:t xml:space="preserve"> בשלב הראשון הציבור יקדים רכישת דירות לפני עליית מע"מ</w:t>
      </w:r>
      <w:r>
        <w:rPr>
          <w:rFonts w:hint="cs"/>
          <w:rtl/>
          <w:lang w:eastAsia="he-IL"/>
        </w:rPr>
        <w:t>,</w:t>
      </w:r>
      <w:r w:rsidRPr="00CC7B3F">
        <w:rPr>
          <w:rtl/>
          <w:lang w:eastAsia="he-IL"/>
        </w:rPr>
        <w:t xml:space="preserve"> מה שעשוי ל</w:t>
      </w:r>
      <w:r>
        <w:rPr>
          <w:rFonts w:hint="cs"/>
          <w:rtl/>
          <w:lang w:eastAsia="he-IL"/>
        </w:rPr>
        <w:t>ה</w:t>
      </w:r>
      <w:r w:rsidRPr="00CC7B3F">
        <w:rPr>
          <w:rtl/>
          <w:lang w:eastAsia="he-IL"/>
        </w:rPr>
        <w:t xml:space="preserve">עלות ביקושים </w:t>
      </w:r>
      <w:r>
        <w:rPr>
          <w:rFonts w:hint="cs"/>
          <w:rtl/>
          <w:lang w:eastAsia="he-IL"/>
        </w:rPr>
        <w:t xml:space="preserve">ולהאיץ </w:t>
      </w:r>
      <w:r w:rsidRPr="00CC7B3F">
        <w:rPr>
          <w:rtl/>
          <w:lang w:eastAsia="he-IL"/>
        </w:rPr>
        <w:t>את עליית מחירי הדירות</w:t>
      </w:r>
      <w:r>
        <w:rPr>
          <w:rFonts w:hint="cs"/>
          <w:rtl/>
          <w:lang w:eastAsia="he-IL"/>
        </w:rPr>
        <w:t>,</w:t>
      </w:r>
      <w:r w:rsidRPr="00CC7B3F">
        <w:rPr>
          <w:rtl/>
          <w:lang w:eastAsia="he-IL"/>
        </w:rPr>
        <w:t xml:space="preserve"> ש</w:t>
      </w:r>
      <w:r>
        <w:rPr>
          <w:rFonts w:hint="cs"/>
          <w:rtl/>
          <w:lang w:eastAsia="he-IL"/>
        </w:rPr>
        <w:t xml:space="preserve">את </w:t>
      </w:r>
      <w:r w:rsidRPr="00CC7B3F">
        <w:rPr>
          <w:rtl/>
          <w:lang w:eastAsia="he-IL"/>
        </w:rPr>
        <w:t>ניצניה ראינו במדד מחירי הדירות לחודש דצמבר</w:t>
      </w:r>
      <w:r>
        <w:rPr>
          <w:rFonts w:hint="cs"/>
          <w:rtl/>
          <w:lang w:eastAsia="he-IL"/>
        </w:rPr>
        <w:t>.</w:t>
      </w:r>
      <w:r w:rsidRPr="00CC7B3F">
        <w:rPr>
          <w:rtl/>
          <w:lang w:eastAsia="he-IL"/>
        </w:rPr>
        <w:t xml:space="preserve"> אולם ההשפעה היא לא רק על מי שיקנה דירה</w:t>
      </w:r>
      <w:r>
        <w:rPr>
          <w:rFonts w:hint="cs"/>
          <w:rtl/>
          <w:lang w:eastAsia="he-IL"/>
        </w:rPr>
        <w:t>,</w:t>
      </w:r>
      <w:r w:rsidRPr="00CC7B3F">
        <w:rPr>
          <w:rtl/>
          <w:lang w:eastAsia="he-IL"/>
        </w:rPr>
        <w:t xml:space="preserve"> אלא גם ובעיקר </w:t>
      </w:r>
      <w:r>
        <w:rPr>
          <w:rFonts w:hint="cs"/>
          <w:rtl/>
          <w:lang w:eastAsia="he-IL"/>
        </w:rPr>
        <w:t xml:space="preserve">על </w:t>
      </w:r>
      <w:r w:rsidRPr="00CC7B3F">
        <w:rPr>
          <w:rtl/>
          <w:lang w:eastAsia="he-IL"/>
        </w:rPr>
        <w:t>מי שכבר רכש דירות</w:t>
      </w:r>
      <w:r>
        <w:rPr>
          <w:rFonts w:hint="cs"/>
          <w:rtl/>
          <w:lang w:eastAsia="he-IL"/>
        </w:rPr>
        <w:t>.</w:t>
      </w:r>
      <w:r w:rsidRPr="00CC7B3F">
        <w:rPr>
          <w:rtl/>
          <w:lang w:eastAsia="he-IL"/>
        </w:rPr>
        <w:t xml:space="preserve"> מרבית רוכשי הדירות כיום משלמים תשלום התחלתי נמוך על הדירה</w:t>
      </w:r>
      <w:r>
        <w:rPr>
          <w:rFonts w:hint="cs"/>
          <w:rtl/>
          <w:lang w:eastAsia="he-IL"/>
        </w:rPr>
        <w:t xml:space="preserve"> </w:t>
      </w:r>
      <w:r>
        <w:rPr>
          <w:rFonts w:hint="eastAsia"/>
          <w:rtl/>
          <w:lang w:eastAsia="he-IL"/>
        </w:rPr>
        <w:t>–</w:t>
      </w:r>
      <w:r w:rsidRPr="00CC7B3F">
        <w:rPr>
          <w:rtl/>
          <w:lang w:eastAsia="he-IL"/>
        </w:rPr>
        <w:t xml:space="preserve"> עד 20%</w:t>
      </w:r>
      <w:r>
        <w:rPr>
          <w:rFonts w:hint="cs"/>
          <w:rtl/>
          <w:lang w:eastAsia="he-IL"/>
        </w:rPr>
        <w:t xml:space="preserve"> –</w:t>
      </w:r>
      <w:r w:rsidRPr="00CC7B3F">
        <w:rPr>
          <w:rtl/>
          <w:lang w:eastAsia="he-IL"/>
        </w:rPr>
        <w:t xml:space="preserve"> ואת היתרה הם משלמים בעת האכלוס</w:t>
      </w:r>
      <w:r w:rsidR="00073BA6">
        <w:rPr>
          <w:rFonts w:hint="cs"/>
          <w:rtl/>
          <w:lang w:eastAsia="he-IL"/>
        </w:rPr>
        <w:t>,</w:t>
      </w:r>
      <w:r w:rsidRPr="00CC7B3F">
        <w:rPr>
          <w:rtl/>
          <w:lang w:eastAsia="he-IL"/>
        </w:rPr>
        <w:t xml:space="preserve"> כלומר התשלומים העתידיים שלהם</w:t>
      </w:r>
      <w:r>
        <w:rPr>
          <w:rFonts w:hint="cs"/>
          <w:rtl/>
          <w:lang w:eastAsia="he-IL"/>
        </w:rPr>
        <w:t>,</w:t>
      </w:r>
      <w:r w:rsidRPr="00CC7B3F">
        <w:rPr>
          <w:rtl/>
          <w:lang w:eastAsia="he-IL"/>
        </w:rPr>
        <w:t xml:space="preserve"> במידה </w:t>
      </w:r>
      <w:r>
        <w:rPr>
          <w:rFonts w:hint="cs"/>
          <w:rtl/>
          <w:lang w:eastAsia="he-IL"/>
        </w:rPr>
        <w:t>ש</w:t>
      </w:r>
      <w:r w:rsidRPr="00CC7B3F">
        <w:rPr>
          <w:rtl/>
          <w:lang w:eastAsia="he-IL"/>
        </w:rPr>
        <w:t xml:space="preserve">ישולמו אחרי ינואר </w:t>
      </w:r>
      <w:r>
        <w:rPr>
          <w:rFonts w:hint="cs"/>
          <w:rtl/>
          <w:lang w:eastAsia="he-IL"/>
        </w:rPr>
        <w:t>20</w:t>
      </w:r>
      <w:r w:rsidRPr="00CC7B3F">
        <w:rPr>
          <w:rtl/>
          <w:lang w:eastAsia="he-IL"/>
        </w:rPr>
        <w:t>25</w:t>
      </w:r>
      <w:r>
        <w:rPr>
          <w:rFonts w:hint="cs"/>
          <w:rtl/>
          <w:lang w:eastAsia="he-IL"/>
        </w:rPr>
        <w:t>,</w:t>
      </w:r>
      <w:r w:rsidRPr="00CC7B3F">
        <w:rPr>
          <w:rtl/>
          <w:lang w:eastAsia="he-IL"/>
        </w:rPr>
        <w:t xml:space="preserve"> יכללו מע"מ של 18%</w:t>
      </w:r>
      <w:r>
        <w:rPr>
          <w:rFonts w:hint="cs"/>
          <w:rtl/>
          <w:lang w:eastAsia="he-IL"/>
        </w:rPr>
        <w:t>.</w:t>
      </w:r>
      <w:r w:rsidRPr="00CC7B3F">
        <w:rPr>
          <w:rtl/>
          <w:lang w:eastAsia="he-IL"/>
        </w:rPr>
        <w:t xml:space="preserve"> </w:t>
      </w:r>
    </w:p>
    <w:p w:rsidR="00073BA6" w:rsidRDefault="00073BA6" w:rsidP="00073BA6">
      <w:pPr>
        <w:rPr>
          <w:rtl/>
          <w:lang w:eastAsia="he-IL"/>
        </w:rPr>
      </w:pPr>
    </w:p>
    <w:p w:rsidR="00071895" w:rsidRDefault="00071895" w:rsidP="00073BA6">
      <w:pPr>
        <w:rPr>
          <w:rtl/>
          <w:lang w:eastAsia="he-IL"/>
        </w:rPr>
      </w:pPr>
      <w:r w:rsidRPr="00CC7B3F">
        <w:rPr>
          <w:rtl/>
          <w:lang w:eastAsia="he-IL"/>
        </w:rPr>
        <w:t xml:space="preserve">אז מי </w:t>
      </w:r>
      <w:r>
        <w:rPr>
          <w:rFonts w:hint="cs"/>
          <w:rtl/>
          <w:lang w:eastAsia="he-IL"/>
        </w:rPr>
        <w:t>יי</w:t>
      </w:r>
      <w:r w:rsidRPr="00CC7B3F">
        <w:rPr>
          <w:rtl/>
          <w:lang w:eastAsia="he-IL"/>
        </w:rPr>
        <w:t xml:space="preserve">פגע יותר </w:t>
      </w:r>
      <w:r w:rsidR="00073BA6">
        <w:rPr>
          <w:rFonts w:hint="cs"/>
          <w:rtl/>
          <w:lang w:eastAsia="he-IL"/>
        </w:rPr>
        <w:t xml:space="preserve">– </w:t>
      </w:r>
      <w:r w:rsidRPr="00CC7B3F">
        <w:rPr>
          <w:rtl/>
          <w:lang w:eastAsia="he-IL"/>
        </w:rPr>
        <w:t>חבריו של גול</w:t>
      </w:r>
      <w:r>
        <w:rPr>
          <w:rFonts w:hint="cs"/>
          <w:rtl/>
          <w:lang w:eastAsia="he-IL"/>
        </w:rPr>
        <w:t xml:space="preserve">דקנופ, </w:t>
      </w:r>
      <w:r w:rsidRPr="00CC7B3F">
        <w:rPr>
          <w:rtl/>
          <w:lang w:eastAsia="he-IL"/>
        </w:rPr>
        <w:t xml:space="preserve">שמחזיק </w:t>
      </w:r>
      <w:r>
        <w:rPr>
          <w:rFonts w:hint="cs"/>
          <w:rtl/>
          <w:lang w:eastAsia="he-IL"/>
        </w:rPr>
        <w:t>ב</w:t>
      </w:r>
      <w:r>
        <w:rPr>
          <w:rtl/>
          <w:lang w:eastAsia="he-IL"/>
        </w:rPr>
        <w:t>מאו</w:t>
      </w:r>
      <w:r>
        <w:rPr>
          <w:rFonts w:hint="cs"/>
          <w:rtl/>
          <w:lang w:eastAsia="he-IL"/>
        </w:rPr>
        <w:t>ת</w:t>
      </w:r>
      <w:r w:rsidRPr="00CC7B3F">
        <w:rPr>
          <w:rtl/>
          <w:lang w:eastAsia="he-IL"/>
        </w:rPr>
        <w:t xml:space="preserve"> דירות </w:t>
      </w:r>
      <w:r>
        <w:rPr>
          <w:rFonts w:hint="cs"/>
          <w:rtl/>
          <w:lang w:eastAsia="he-IL"/>
        </w:rPr>
        <w:t xml:space="preserve">וייאלץ </w:t>
      </w:r>
      <w:r w:rsidRPr="00CC7B3F">
        <w:rPr>
          <w:rtl/>
          <w:lang w:eastAsia="he-IL"/>
        </w:rPr>
        <w:t>לוותר על עוד רכישה</w:t>
      </w:r>
      <w:r>
        <w:rPr>
          <w:rFonts w:hint="cs"/>
          <w:rtl/>
          <w:lang w:eastAsia="he-IL"/>
        </w:rPr>
        <w:t>,</w:t>
      </w:r>
      <w:r w:rsidRPr="00CC7B3F">
        <w:rPr>
          <w:rtl/>
          <w:lang w:eastAsia="he-IL"/>
        </w:rPr>
        <w:t xml:space="preserve"> או זוג צעיר שחסך </w:t>
      </w:r>
      <w:r>
        <w:rPr>
          <w:rFonts w:hint="cs"/>
          <w:rtl/>
          <w:lang w:eastAsia="he-IL"/>
        </w:rPr>
        <w:t xml:space="preserve">וכעת ייאלץ </w:t>
      </w:r>
      <w:r w:rsidRPr="00CC7B3F">
        <w:rPr>
          <w:rtl/>
          <w:lang w:eastAsia="he-IL"/>
        </w:rPr>
        <w:t>לוותר על קורת גג ראויה</w:t>
      </w:r>
      <w:r>
        <w:rPr>
          <w:rFonts w:hint="cs"/>
          <w:rtl/>
          <w:lang w:eastAsia="he-IL"/>
        </w:rPr>
        <w:t xml:space="preserve">? </w:t>
      </w:r>
      <w:r w:rsidRPr="00CC7B3F">
        <w:rPr>
          <w:rtl/>
          <w:lang w:eastAsia="he-IL"/>
        </w:rPr>
        <w:t>כל עלי</w:t>
      </w:r>
      <w:r>
        <w:rPr>
          <w:rFonts w:hint="cs"/>
          <w:rtl/>
          <w:lang w:eastAsia="he-IL"/>
        </w:rPr>
        <w:t>י</w:t>
      </w:r>
      <w:r w:rsidRPr="00CC7B3F">
        <w:rPr>
          <w:rtl/>
          <w:lang w:eastAsia="he-IL"/>
        </w:rPr>
        <w:t xml:space="preserve">ה של </w:t>
      </w:r>
      <w:r>
        <w:rPr>
          <w:rFonts w:hint="cs"/>
          <w:rtl/>
          <w:lang w:eastAsia="he-IL"/>
        </w:rPr>
        <w:t xml:space="preserve">1% </w:t>
      </w:r>
      <w:r w:rsidRPr="00CC7B3F">
        <w:rPr>
          <w:rtl/>
          <w:lang w:eastAsia="he-IL"/>
        </w:rPr>
        <w:t>במע"מ תפגע בציבור</w:t>
      </w:r>
      <w:r>
        <w:rPr>
          <w:rFonts w:hint="cs"/>
          <w:rtl/>
          <w:lang w:eastAsia="he-IL"/>
        </w:rPr>
        <w:t xml:space="preserve"> –</w:t>
      </w:r>
      <w:r w:rsidRPr="00CC7B3F">
        <w:rPr>
          <w:rtl/>
          <w:lang w:eastAsia="he-IL"/>
        </w:rPr>
        <w:t xml:space="preserve"> בדיור</w:t>
      </w:r>
      <w:r>
        <w:rPr>
          <w:rFonts w:hint="cs"/>
          <w:rtl/>
          <w:lang w:eastAsia="he-IL"/>
        </w:rPr>
        <w:t>,</w:t>
      </w:r>
      <w:r w:rsidRPr="00CC7B3F">
        <w:rPr>
          <w:rtl/>
          <w:lang w:eastAsia="he-IL"/>
        </w:rPr>
        <w:t xml:space="preserve"> בבריאות</w:t>
      </w:r>
      <w:r>
        <w:rPr>
          <w:rFonts w:hint="cs"/>
          <w:rtl/>
          <w:lang w:eastAsia="he-IL"/>
        </w:rPr>
        <w:t>,</w:t>
      </w:r>
      <w:r w:rsidRPr="00CC7B3F">
        <w:rPr>
          <w:rtl/>
          <w:lang w:eastAsia="he-IL"/>
        </w:rPr>
        <w:t xml:space="preserve"> ברווחה ובתעסוקה</w:t>
      </w:r>
      <w:r>
        <w:rPr>
          <w:rFonts w:hint="cs"/>
          <w:rtl/>
          <w:lang w:eastAsia="he-IL"/>
        </w:rPr>
        <w:t>.</w:t>
      </w:r>
      <w:r>
        <w:rPr>
          <w:rtl/>
          <w:lang w:eastAsia="he-IL"/>
        </w:rPr>
        <w:t xml:space="preserve"> אבל </w:t>
      </w:r>
      <w:r>
        <w:rPr>
          <w:rFonts w:hint="cs"/>
          <w:rtl/>
          <w:lang w:eastAsia="he-IL"/>
        </w:rPr>
        <w:t>ל</w:t>
      </w:r>
      <w:r w:rsidRPr="00CC7B3F">
        <w:rPr>
          <w:rtl/>
          <w:lang w:eastAsia="he-IL"/>
        </w:rPr>
        <w:t>ממשלה הזאת לא אכפת</w:t>
      </w:r>
      <w:r>
        <w:rPr>
          <w:rFonts w:hint="cs"/>
          <w:rtl/>
          <w:lang w:eastAsia="he-IL"/>
        </w:rPr>
        <w:t>,</w:t>
      </w:r>
      <w:r>
        <w:rPr>
          <w:rtl/>
          <w:lang w:eastAsia="he-IL"/>
        </w:rPr>
        <w:t xml:space="preserve"> כי מבחינת</w:t>
      </w:r>
      <w:r>
        <w:rPr>
          <w:rFonts w:hint="cs"/>
          <w:rtl/>
          <w:lang w:eastAsia="he-IL"/>
        </w:rPr>
        <w:t>ה</w:t>
      </w:r>
      <w:r w:rsidRPr="00CC7B3F">
        <w:rPr>
          <w:rtl/>
          <w:lang w:eastAsia="he-IL"/>
        </w:rPr>
        <w:t xml:space="preserve"> מדד כלכלי חשוב יותר מצורכי הקיום של האדם עצמו</w:t>
      </w:r>
      <w:r>
        <w:rPr>
          <w:rFonts w:hint="cs"/>
          <w:rtl/>
          <w:lang w:eastAsia="he-IL"/>
        </w:rPr>
        <w:t>.</w:t>
      </w:r>
      <w:r w:rsidRPr="00CC7B3F">
        <w:rPr>
          <w:rtl/>
          <w:lang w:eastAsia="he-IL"/>
        </w:rPr>
        <w:t xml:space="preserve"> </w:t>
      </w:r>
    </w:p>
    <w:p w:rsidR="00071895" w:rsidRDefault="00071895" w:rsidP="00645B99">
      <w:pPr>
        <w:rPr>
          <w:rtl/>
          <w:lang w:eastAsia="he-IL"/>
        </w:rPr>
      </w:pPr>
    </w:p>
    <w:p w:rsidR="00071895" w:rsidRDefault="00071895" w:rsidP="00073BA6">
      <w:pPr>
        <w:rPr>
          <w:rtl/>
          <w:lang w:eastAsia="he-IL"/>
        </w:rPr>
      </w:pPr>
      <w:r w:rsidRPr="00CC7B3F">
        <w:rPr>
          <w:rtl/>
          <w:lang w:eastAsia="he-IL"/>
        </w:rPr>
        <w:t xml:space="preserve">אבל לא רק </w:t>
      </w:r>
      <w:r>
        <w:rPr>
          <w:rFonts w:hint="cs"/>
          <w:rtl/>
          <w:lang w:eastAsia="he-IL"/>
        </w:rPr>
        <w:t xml:space="preserve">המע"מ </w:t>
      </w:r>
      <w:r w:rsidRPr="00CC7B3F">
        <w:rPr>
          <w:rtl/>
          <w:lang w:eastAsia="he-IL"/>
        </w:rPr>
        <w:t xml:space="preserve">עולה </w:t>
      </w:r>
      <w:r w:rsidR="00073BA6">
        <w:rPr>
          <w:rFonts w:hint="cs"/>
          <w:rtl/>
          <w:lang w:eastAsia="he-IL"/>
        </w:rPr>
        <w:t xml:space="preserve">– </w:t>
      </w:r>
      <w:r w:rsidRPr="00CC7B3F">
        <w:rPr>
          <w:rtl/>
          <w:lang w:eastAsia="he-IL"/>
        </w:rPr>
        <w:t>גם תעריפי החשמל והמים ומ</w:t>
      </w:r>
      <w:r>
        <w:rPr>
          <w:rFonts w:hint="cs"/>
          <w:rtl/>
          <w:lang w:eastAsia="he-IL"/>
        </w:rPr>
        <w:t>י</w:t>
      </w:r>
      <w:r w:rsidRPr="00CC7B3F">
        <w:rPr>
          <w:rtl/>
          <w:lang w:eastAsia="he-IL"/>
        </w:rPr>
        <w:t xml:space="preserve">סי הבריאות </w:t>
      </w:r>
      <w:r>
        <w:rPr>
          <w:rFonts w:hint="cs"/>
          <w:rtl/>
          <w:lang w:eastAsia="he-IL"/>
        </w:rPr>
        <w:t>י</w:t>
      </w:r>
      <w:r w:rsidRPr="00CC7B3F">
        <w:rPr>
          <w:rtl/>
          <w:lang w:eastAsia="he-IL"/>
        </w:rPr>
        <w:t>תייקרו</w:t>
      </w:r>
      <w:r w:rsidR="00073BA6">
        <w:rPr>
          <w:rFonts w:hint="cs"/>
          <w:rtl/>
          <w:lang w:eastAsia="he-IL"/>
        </w:rPr>
        <w:t>,</w:t>
      </w:r>
      <w:r w:rsidRPr="00CC7B3F">
        <w:rPr>
          <w:rtl/>
          <w:lang w:eastAsia="he-IL"/>
        </w:rPr>
        <w:t xml:space="preserve"> ושוב</w:t>
      </w:r>
      <w:r>
        <w:rPr>
          <w:rFonts w:hint="cs"/>
          <w:rtl/>
          <w:lang w:eastAsia="he-IL"/>
        </w:rPr>
        <w:t>,</w:t>
      </w:r>
      <w:r w:rsidRPr="00CC7B3F">
        <w:rPr>
          <w:rtl/>
          <w:lang w:eastAsia="he-IL"/>
        </w:rPr>
        <w:t xml:space="preserve"> השכבות המוחלשות ייפגעו ראשונות</w:t>
      </w:r>
      <w:r>
        <w:rPr>
          <w:rFonts w:hint="cs"/>
          <w:rtl/>
          <w:lang w:eastAsia="he-IL"/>
        </w:rPr>
        <w:t>.</w:t>
      </w:r>
      <w:r w:rsidRPr="00CC7B3F">
        <w:rPr>
          <w:rtl/>
          <w:lang w:eastAsia="he-IL"/>
        </w:rPr>
        <w:t xml:space="preserve"> מי </w:t>
      </w:r>
      <w:r>
        <w:rPr>
          <w:rFonts w:hint="cs"/>
          <w:rtl/>
          <w:lang w:eastAsia="he-IL"/>
        </w:rPr>
        <w:t xml:space="preserve">ייאלץ לוותר על </w:t>
      </w:r>
      <w:r w:rsidRPr="00CC7B3F">
        <w:rPr>
          <w:rtl/>
          <w:lang w:eastAsia="he-IL"/>
        </w:rPr>
        <w:t>נסיעה ארוכה לבית החולים בשל עליית מחירי התחבורה הציבורית</w:t>
      </w:r>
      <w:r>
        <w:rPr>
          <w:rFonts w:hint="cs"/>
          <w:rtl/>
          <w:lang w:eastAsia="he-IL"/>
        </w:rPr>
        <w:t>?</w:t>
      </w:r>
      <w:r w:rsidRPr="00CC7B3F">
        <w:rPr>
          <w:rtl/>
          <w:lang w:eastAsia="he-IL"/>
        </w:rPr>
        <w:t xml:space="preserve"> </w:t>
      </w:r>
      <w:r>
        <w:rPr>
          <w:rFonts w:hint="cs"/>
          <w:rtl/>
          <w:lang w:eastAsia="he-IL"/>
        </w:rPr>
        <w:t>מי יצטרך ל</w:t>
      </w:r>
      <w:r w:rsidRPr="00CC7B3F">
        <w:rPr>
          <w:rtl/>
          <w:lang w:eastAsia="he-IL"/>
        </w:rPr>
        <w:t>חשב את</w:t>
      </w:r>
      <w:r>
        <w:rPr>
          <w:rFonts w:hint="cs"/>
          <w:rtl/>
          <w:lang w:eastAsia="he-IL"/>
        </w:rPr>
        <w:t xml:space="preserve"> </w:t>
      </w:r>
      <w:bookmarkStart w:id="20992" w:name="_ETM_Q51_667243"/>
      <w:bookmarkEnd w:id="20992"/>
      <w:r>
        <w:rPr>
          <w:rFonts w:hint="cs"/>
          <w:rtl/>
          <w:lang w:eastAsia="he-IL"/>
        </w:rPr>
        <w:t>מחיר ה</w:t>
      </w:r>
      <w:r w:rsidRPr="00CC7B3F">
        <w:rPr>
          <w:rtl/>
          <w:lang w:eastAsia="he-IL"/>
        </w:rPr>
        <w:t xml:space="preserve">ארוחה </w:t>
      </w:r>
      <w:r>
        <w:rPr>
          <w:rFonts w:hint="cs"/>
          <w:rtl/>
          <w:lang w:eastAsia="he-IL"/>
        </w:rPr>
        <w:t>ה</w:t>
      </w:r>
      <w:r w:rsidRPr="00CC7B3F">
        <w:rPr>
          <w:rtl/>
          <w:lang w:eastAsia="he-IL"/>
        </w:rPr>
        <w:t xml:space="preserve">משפחתית כי חשבון המים שוב עלה </w:t>
      </w:r>
      <w:r w:rsidR="00073BA6">
        <w:rPr>
          <w:rFonts w:hint="cs"/>
          <w:rtl/>
          <w:lang w:eastAsia="he-IL"/>
        </w:rPr>
        <w:t xml:space="preserve">– </w:t>
      </w:r>
      <w:r w:rsidRPr="00CC7B3F">
        <w:rPr>
          <w:rtl/>
          <w:lang w:eastAsia="he-IL"/>
        </w:rPr>
        <w:t>האם המשפחה מהווילה בקיסריה או המשפחה מג'</w:t>
      </w:r>
      <w:r>
        <w:rPr>
          <w:rFonts w:hint="cs"/>
          <w:rtl/>
          <w:lang w:eastAsia="he-IL"/>
        </w:rPr>
        <w:t>י</w:t>
      </w:r>
      <w:r w:rsidRPr="00CC7B3F">
        <w:rPr>
          <w:rtl/>
          <w:lang w:eastAsia="he-IL"/>
        </w:rPr>
        <w:t>סר א-זרקא</w:t>
      </w:r>
      <w:r>
        <w:rPr>
          <w:rFonts w:hint="cs"/>
          <w:rtl/>
          <w:lang w:eastAsia="he-IL"/>
        </w:rPr>
        <w:t>?</w:t>
      </w:r>
      <w:r w:rsidRPr="00CC7B3F">
        <w:rPr>
          <w:rtl/>
          <w:lang w:eastAsia="he-IL"/>
        </w:rPr>
        <w:t xml:space="preserve"> מי </w:t>
      </w:r>
      <w:r>
        <w:rPr>
          <w:rFonts w:hint="cs"/>
          <w:rtl/>
          <w:lang w:eastAsia="he-IL"/>
        </w:rPr>
        <w:t xml:space="preserve">יוותרו </w:t>
      </w:r>
      <w:r w:rsidRPr="00CC7B3F">
        <w:rPr>
          <w:rtl/>
          <w:lang w:eastAsia="he-IL"/>
        </w:rPr>
        <w:t xml:space="preserve">על חוגי </w:t>
      </w:r>
      <w:r>
        <w:rPr>
          <w:rFonts w:hint="cs"/>
          <w:rtl/>
          <w:lang w:eastAsia="he-IL"/>
        </w:rPr>
        <w:t xml:space="preserve">העשרה </w:t>
      </w:r>
      <w:r w:rsidRPr="00CC7B3F">
        <w:rPr>
          <w:rtl/>
          <w:lang w:eastAsia="he-IL"/>
        </w:rPr>
        <w:t>לילדים כי חשבון החשמל בקיץ קפץ</w:t>
      </w:r>
      <w:r>
        <w:rPr>
          <w:rFonts w:hint="cs"/>
          <w:rtl/>
          <w:lang w:eastAsia="he-IL"/>
        </w:rPr>
        <w:t>,</w:t>
      </w:r>
      <w:r w:rsidRPr="00CC7B3F">
        <w:rPr>
          <w:rtl/>
          <w:lang w:eastAsia="he-IL"/>
        </w:rPr>
        <w:t xml:space="preserve"> החברים המיליארדרים של ברקת או תושבי השכונות בדרום תל אביב</w:t>
      </w:r>
      <w:r>
        <w:rPr>
          <w:rFonts w:hint="cs"/>
          <w:rtl/>
          <w:lang w:eastAsia="he-IL"/>
        </w:rPr>
        <w:t>?</w:t>
      </w:r>
    </w:p>
    <w:p w:rsidR="00071895" w:rsidRDefault="00071895" w:rsidP="00645B99">
      <w:pPr>
        <w:rPr>
          <w:rtl/>
          <w:lang w:eastAsia="he-IL"/>
        </w:rPr>
      </w:pPr>
      <w:bookmarkStart w:id="20993" w:name="_ETM_Q51_686638"/>
      <w:bookmarkEnd w:id="20993"/>
    </w:p>
    <w:p w:rsidR="00071895" w:rsidRDefault="00071895" w:rsidP="00073BA6">
      <w:pPr>
        <w:rPr>
          <w:rtl/>
          <w:lang w:eastAsia="he-IL"/>
        </w:rPr>
      </w:pPr>
      <w:bookmarkStart w:id="20994" w:name="_ETM_Q51_686834"/>
      <w:bookmarkStart w:id="20995" w:name="_ETM_Q51_686872"/>
      <w:bookmarkStart w:id="20996" w:name="_ETM_Q51_686953"/>
      <w:bookmarkEnd w:id="20994"/>
      <w:bookmarkEnd w:id="20995"/>
      <w:bookmarkEnd w:id="20996"/>
      <w:r w:rsidRPr="00CC7B3F">
        <w:rPr>
          <w:rtl/>
          <w:lang w:eastAsia="he-IL"/>
        </w:rPr>
        <w:t>הזכרתי קודם את מס הבריאות</w:t>
      </w:r>
      <w:r>
        <w:rPr>
          <w:rFonts w:hint="cs"/>
          <w:rtl/>
          <w:lang w:eastAsia="he-IL"/>
        </w:rPr>
        <w:t>,</w:t>
      </w:r>
      <w:r w:rsidRPr="00CC7B3F">
        <w:rPr>
          <w:rtl/>
          <w:lang w:eastAsia="he-IL"/>
        </w:rPr>
        <w:t xml:space="preserve"> שגם הוא עולה</w:t>
      </w:r>
      <w:r w:rsidR="00073BA6">
        <w:rPr>
          <w:rFonts w:hint="cs"/>
          <w:rtl/>
          <w:lang w:eastAsia="he-IL"/>
        </w:rPr>
        <w:t>,</w:t>
      </w:r>
      <w:r w:rsidRPr="00CC7B3F">
        <w:rPr>
          <w:rtl/>
          <w:lang w:eastAsia="he-IL"/>
        </w:rPr>
        <w:t xml:space="preserve"> ושוב</w:t>
      </w:r>
      <w:r>
        <w:rPr>
          <w:rFonts w:hint="cs"/>
          <w:rtl/>
          <w:lang w:eastAsia="he-IL"/>
        </w:rPr>
        <w:t>,</w:t>
      </w:r>
      <w:r w:rsidRPr="00CC7B3F">
        <w:rPr>
          <w:rtl/>
          <w:lang w:eastAsia="he-IL"/>
        </w:rPr>
        <w:t xml:space="preserve"> מי שייפגע </w:t>
      </w:r>
      <w:r>
        <w:rPr>
          <w:rFonts w:hint="cs"/>
          <w:rtl/>
          <w:lang w:eastAsia="he-IL"/>
        </w:rPr>
        <w:t xml:space="preserve">הן </w:t>
      </w:r>
      <w:r w:rsidRPr="00CC7B3F">
        <w:rPr>
          <w:rtl/>
          <w:lang w:eastAsia="he-IL"/>
        </w:rPr>
        <w:t>בעיקר השכבות המוחלשות</w:t>
      </w:r>
      <w:r>
        <w:rPr>
          <w:rFonts w:hint="cs"/>
          <w:rtl/>
          <w:lang w:eastAsia="he-IL"/>
        </w:rPr>
        <w:t>.</w:t>
      </w:r>
      <w:r w:rsidRPr="00CC7B3F">
        <w:rPr>
          <w:rtl/>
          <w:lang w:eastAsia="he-IL"/>
        </w:rPr>
        <w:t xml:space="preserve"> אבל מי שייהנו מעלי</w:t>
      </w:r>
      <w:r>
        <w:rPr>
          <w:rFonts w:hint="cs"/>
          <w:rtl/>
          <w:lang w:eastAsia="he-IL"/>
        </w:rPr>
        <w:t xml:space="preserve">ית </w:t>
      </w:r>
      <w:r w:rsidRPr="00CC7B3F">
        <w:rPr>
          <w:rtl/>
          <w:lang w:eastAsia="he-IL"/>
        </w:rPr>
        <w:t>מס הבריאות אינ</w:t>
      </w:r>
      <w:r w:rsidR="00073BA6">
        <w:rPr>
          <w:rFonts w:hint="cs"/>
          <w:rtl/>
          <w:lang w:eastAsia="he-IL"/>
        </w:rPr>
        <w:t>ם</w:t>
      </w:r>
      <w:r w:rsidRPr="00CC7B3F">
        <w:rPr>
          <w:rtl/>
          <w:lang w:eastAsia="he-IL"/>
        </w:rPr>
        <w:t xml:space="preserve"> מערכת הבריאות הקורסת</w:t>
      </w:r>
      <w:r w:rsidR="00073BA6">
        <w:rPr>
          <w:rFonts w:hint="cs"/>
          <w:rtl/>
          <w:lang w:eastAsia="he-IL"/>
        </w:rPr>
        <w:t>,</w:t>
      </w:r>
      <w:r w:rsidRPr="00CC7B3F">
        <w:rPr>
          <w:rtl/>
          <w:lang w:eastAsia="he-IL"/>
        </w:rPr>
        <w:t xml:space="preserve"> אינם המתמחים בבתי החולים שעובדים </w:t>
      </w:r>
      <w:r>
        <w:rPr>
          <w:rFonts w:hint="cs"/>
          <w:rtl/>
          <w:lang w:eastAsia="he-IL"/>
        </w:rPr>
        <w:t>ב</w:t>
      </w:r>
      <w:r w:rsidRPr="00CC7B3F">
        <w:rPr>
          <w:rtl/>
          <w:lang w:eastAsia="he-IL"/>
        </w:rPr>
        <w:t>משמרות ארוכות</w:t>
      </w:r>
      <w:r w:rsidR="00073BA6">
        <w:rPr>
          <w:rFonts w:hint="cs"/>
          <w:rtl/>
          <w:lang w:eastAsia="he-IL"/>
        </w:rPr>
        <w:t>,</w:t>
      </w:r>
      <w:r w:rsidRPr="00CC7B3F">
        <w:rPr>
          <w:rtl/>
          <w:lang w:eastAsia="he-IL"/>
        </w:rPr>
        <w:t xml:space="preserve"> לא </w:t>
      </w:r>
      <w:r>
        <w:rPr>
          <w:rFonts w:hint="cs"/>
          <w:rtl/>
          <w:lang w:eastAsia="he-IL"/>
        </w:rPr>
        <w:t>ה</w:t>
      </w:r>
      <w:r>
        <w:rPr>
          <w:rtl/>
          <w:lang w:eastAsia="he-IL"/>
        </w:rPr>
        <w:t>מטפלים ה</w:t>
      </w:r>
      <w:r>
        <w:rPr>
          <w:rFonts w:hint="cs"/>
          <w:rtl/>
          <w:lang w:eastAsia="he-IL"/>
        </w:rPr>
        <w:t>שיקו</w:t>
      </w:r>
      <w:r w:rsidRPr="00CC7B3F">
        <w:rPr>
          <w:rtl/>
          <w:lang w:eastAsia="he-IL"/>
        </w:rPr>
        <w:t>מ</w:t>
      </w:r>
      <w:r>
        <w:rPr>
          <w:rFonts w:hint="cs"/>
          <w:rtl/>
          <w:lang w:eastAsia="he-IL"/>
        </w:rPr>
        <w:t>י</w:t>
      </w:r>
      <w:r w:rsidRPr="00CC7B3F">
        <w:rPr>
          <w:rtl/>
          <w:lang w:eastAsia="he-IL"/>
        </w:rPr>
        <w:t>ים</w:t>
      </w:r>
      <w:r>
        <w:rPr>
          <w:rFonts w:hint="cs"/>
          <w:rtl/>
          <w:lang w:eastAsia="he-IL"/>
        </w:rPr>
        <w:t>,</w:t>
      </w:r>
      <w:r w:rsidRPr="00CC7B3F">
        <w:rPr>
          <w:rtl/>
          <w:lang w:eastAsia="he-IL"/>
        </w:rPr>
        <w:t xml:space="preserve"> שרוצים להיכנס </w:t>
      </w:r>
      <w:r>
        <w:rPr>
          <w:rFonts w:hint="cs"/>
          <w:rtl/>
          <w:lang w:eastAsia="he-IL"/>
        </w:rPr>
        <w:t>ל</w:t>
      </w:r>
      <w:r w:rsidRPr="00CC7B3F">
        <w:rPr>
          <w:rtl/>
          <w:lang w:eastAsia="he-IL"/>
        </w:rPr>
        <w:t>הסכמי השכר של המקצועות הפאר</w:t>
      </w:r>
      <w:r>
        <w:rPr>
          <w:rFonts w:hint="cs"/>
          <w:rtl/>
          <w:lang w:eastAsia="he-IL"/>
        </w:rPr>
        <w:t>ה</w:t>
      </w:r>
      <w:r w:rsidRPr="00CC7B3F">
        <w:rPr>
          <w:rtl/>
          <w:lang w:eastAsia="he-IL"/>
        </w:rPr>
        <w:t>-רפואיים</w:t>
      </w:r>
      <w:r>
        <w:rPr>
          <w:rFonts w:hint="cs"/>
          <w:rtl/>
          <w:lang w:eastAsia="he-IL"/>
        </w:rPr>
        <w:t>.</w:t>
      </w:r>
      <w:r w:rsidRPr="00CC7B3F">
        <w:rPr>
          <w:rtl/>
          <w:lang w:eastAsia="he-IL"/>
        </w:rPr>
        <w:t xml:space="preserve"> לא </w:t>
      </w:r>
      <w:r>
        <w:rPr>
          <w:rFonts w:hint="cs"/>
          <w:rtl/>
          <w:lang w:eastAsia="he-IL"/>
        </w:rPr>
        <w:t>י</w:t>
      </w:r>
      <w:r w:rsidRPr="00CC7B3F">
        <w:rPr>
          <w:rtl/>
          <w:lang w:eastAsia="he-IL"/>
        </w:rPr>
        <w:t>שתמשו בכסף הזה להקים בפעם הראשונה בית חולים ממשלתי בעיר ערבית</w:t>
      </w:r>
      <w:r>
        <w:rPr>
          <w:rFonts w:hint="cs"/>
          <w:rtl/>
          <w:lang w:eastAsia="he-IL"/>
        </w:rPr>
        <w:t>,</w:t>
      </w:r>
      <w:r w:rsidRPr="00CC7B3F">
        <w:rPr>
          <w:rtl/>
          <w:lang w:eastAsia="he-IL"/>
        </w:rPr>
        <w:t xml:space="preserve"> ולא לשיפוץ חדרי המיון באשקלון או בנהר</w:t>
      </w:r>
      <w:r>
        <w:rPr>
          <w:rFonts w:hint="cs"/>
          <w:rtl/>
          <w:lang w:eastAsia="he-IL"/>
        </w:rPr>
        <w:t>י</w:t>
      </w:r>
      <w:r w:rsidRPr="00CC7B3F">
        <w:rPr>
          <w:rtl/>
          <w:lang w:eastAsia="he-IL"/>
        </w:rPr>
        <w:t>ה</w:t>
      </w:r>
      <w:r>
        <w:rPr>
          <w:rFonts w:hint="cs"/>
          <w:rtl/>
          <w:lang w:eastAsia="he-IL"/>
        </w:rPr>
        <w:t>.</w:t>
      </w:r>
      <w:r w:rsidRPr="00CC7B3F">
        <w:rPr>
          <w:rtl/>
          <w:lang w:eastAsia="he-IL"/>
        </w:rPr>
        <w:t xml:space="preserve"> בישראל אין מדיניות של מס צבוע </w:t>
      </w:r>
      <w:r w:rsidR="00073BA6">
        <w:rPr>
          <w:rFonts w:hint="cs"/>
          <w:rtl/>
          <w:lang w:eastAsia="he-IL"/>
        </w:rPr>
        <w:t xml:space="preserve">– </w:t>
      </w:r>
      <w:r w:rsidRPr="00CC7B3F">
        <w:rPr>
          <w:rtl/>
          <w:lang w:eastAsia="he-IL"/>
        </w:rPr>
        <w:t>הפניה של מס מסוים לשימוש ספציפי</w:t>
      </w:r>
      <w:r>
        <w:rPr>
          <w:rFonts w:hint="cs"/>
          <w:rtl/>
          <w:lang w:eastAsia="he-IL"/>
        </w:rPr>
        <w:t>.</w:t>
      </w:r>
      <w:r w:rsidRPr="00CC7B3F">
        <w:rPr>
          <w:rtl/>
          <w:lang w:eastAsia="he-IL"/>
        </w:rPr>
        <w:t xml:space="preserve"> כל מיסוי נכנס לתקציב המדינה </w:t>
      </w:r>
      <w:r>
        <w:rPr>
          <w:rFonts w:hint="cs"/>
          <w:rtl/>
          <w:lang w:eastAsia="he-IL"/>
        </w:rPr>
        <w:t>ה</w:t>
      </w:r>
      <w:r w:rsidRPr="00CC7B3F">
        <w:rPr>
          <w:rtl/>
          <w:lang w:eastAsia="he-IL"/>
        </w:rPr>
        <w:t>כולל</w:t>
      </w:r>
      <w:r>
        <w:rPr>
          <w:rFonts w:hint="cs"/>
          <w:rtl/>
          <w:lang w:eastAsia="he-IL"/>
        </w:rPr>
        <w:t>,</w:t>
      </w:r>
      <w:r w:rsidRPr="00CC7B3F">
        <w:rPr>
          <w:rtl/>
          <w:lang w:eastAsia="he-IL"/>
        </w:rPr>
        <w:t xml:space="preserve"> והממשלה מחלקת את הכסף בהתאם לסדר העדיפויות שלה</w:t>
      </w:r>
      <w:r>
        <w:rPr>
          <w:rFonts w:hint="cs"/>
          <w:rtl/>
          <w:lang w:eastAsia="he-IL"/>
        </w:rPr>
        <w:t>.</w:t>
      </w:r>
      <w:r w:rsidRPr="00CC7B3F">
        <w:rPr>
          <w:rtl/>
          <w:lang w:eastAsia="he-IL"/>
        </w:rPr>
        <w:t xml:space="preserve"> כלומר</w:t>
      </w:r>
      <w:r>
        <w:rPr>
          <w:rFonts w:hint="cs"/>
          <w:rtl/>
          <w:lang w:eastAsia="he-IL"/>
        </w:rPr>
        <w:t>,</w:t>
      </w:r>
      <w:r w:rsidRPr="00CC7B3F">
        <w:rPr>
          <w:rtl/>
          <w:lang w:eastAsia="he-IL"/>
        </w:rPr>
        <w:t xml:space="preserve"> הכסף של מס הבריאות ילך</w:t>
      </w:r>
      <w:r>
        <w:rPr>
          <w:rFonts w:hint="cs"/>
          <w:rtl/>
          <w:lang w:eastAsia="he-IL"/>
        </w:rPr>
        <w:t>,</w:t>
      </w:r>
      <w:r w:rsidRPr="00CC7B3F">
        <w:rPr>
          <w:rtl/>
          <w:lang w:eastAsia="he-IL"/>
        </w:rPr>
        <w:t xml:space="preserve"> כמו שאר כספי המיסים שלנו</w:t>
      </w:r>
      <w:r>
        <w:rPr>
          <w:rFonts w:hint="cs"/>
          <w:rtl/>
          <w:lang w:eastAsia="he-IL"/>
        </w:rPr>
        <w:t>,</w:t>
      </w:r>
      <w:r w:rsidRPr="00CC7B3F">
        <w:rPr>
          <w:rtl/>
          <w:lang w:eastAsia="he-IL"/>
        </w:rPr>
        <w:t xml:space="preserve"> להתנחלויות</w:t>
      </w:r>
      <w:r>
        <w:rPr>
          <w:rFonts w:hint="cs"/>
          <w:rtl/>
          <w:lang w:eastAsia="he-IL"/>
        </w:rPr>
        <w:t>,</w:t>
      </w:r>
      <w:r w:rsidRPr="00CC7B3F">
        <w:rPr>
          <w:rtl/>
          <w:lang w:eastAsia="he-IL"/>
        </w:rPr>
        <w:t xml:space="preserve"> לכיבוש</w:t>
      </w:r>
      <w:r>
        <w:rPr>
          <w:rFonts w:hint="cs"/>
          <w:rtl/>
          <w:lang w:eastAsia="he-IL"/>
        </w:rPr>
        <w:t>,</w:t>
      </w:r>
      <w:r w:rsidRPr="00CC7B3F">
        <w:rPr>
          <w:rtl/>
          <w:lang w:eastAsia="he-IL"/>
        </w:rPr>
        <w:t xml:space="preserve"> למלחמה ולתועלת הטייקונים</w:t>
      </w:r>
      <w:r>
        <w:rPr>
          <w:rFonts w:hint="cs"/>
          <w:rtl/>
          <w:lang w:eastAsia="he-IL"/>
        </w:rPr>
        <w:t>.</w:t>
      </w:r>
      <w:r w:rsidRPr="00CC7B3F">
        <w:rPr>
          <w:rtl/>
          <w:lang w:eastAsia="he-IL"/>
        </w:rPr>
        <w:t xml:space="preserve"> </w:t>
      </w:r>
    </w:p>
    <w:p w:rsidR="00071895" w:rsidRDefault="00071895" w:rsidP="00645B99">
      <w:pPr>
        <w:rPr>
          <w:rtl/>
          <w:lang w:eastAsia="he-IL"/>
        </w:rPr>
      </w:pPr>
      <w:bookmarkStart w:id="20997" w:name="_ETM_Q51_755383"/>
      <w:bookmarkStart w:id="20998" w:name="_ETM_Q51_755461"/>
      <w:bookmarkEnd w:id="20997"/>
      <w:bookmarkEnd w:id="20998"/>
    </w:p>
    <w:p w:rsidR="00073BA6" w:rsidRDefault="00071895" w:rsidP="00073BA6">
      <w:pPr>
        <w:rPr>
          <w:rtl/>
        </w:rPr>
      </w:pPr>
      <w:bookmarkStart w:id="20999" w:name="_ETM_Q51_755495"/>
      <w:bookmarkStart w:id="21000" w:name="_ETM_Q51_755575"/>
      <w:bookmarkEnd w:id="20999"/>
      <w:bookmarkEnd w:id="21000"/>
      <w:r w:rsidRPr="00CC7B3F">
        <w:rPr>
          <w:rtl/>
          <w:lang w:eastAsia="he-IL"/>
        </w:rPr>
        <w:t>אבל הגזרות החדשות אינן רק בעליית מחירים אלא בעיקר בקיצוצים</w:t>
      </w:r>
      <w:r>
        <w:rPr>
          <w:rFonts w:hint="cs"/>
          <w:rtl/>
          <w:lang w:eastAsia="he-IL"/>
        </w:rPr>
        <w:t>,</w:t>
      </w:r>
      <w:r w:rsidRPr="00CC7B3F">
        <w:rPr>
          <w:rtl/>
          <w:lang w:eastAsia="he-IL"/>
        </w:rPr>
        <w:t xml:space="preserve"> ובראש הקיצ</w:t>
      </w:r>
      <w:r>
        <w:rPr>
          <w:rtl/>
          <w:lang w:eastAsia="he-IL"/>
        </w:rPr>
        <w:t>וצים ההחלטה הגזענית לקצץ 15% מ</w:t>
      </w:r>
      <w:r w:rsidRPr="00CC7B3F">
        <w:rPr>
          <w:rtl/>
          <w:lang w:eastAsia="he-IL"/>
        </w:rPr>
        <w:t>התקציבים בתוכניות החומש ובהחלטות הממשלה הי</w:t>
      </w:r>
      <w:r>
        <w:rPr>
          <w:rFonts w:hint="cs"/>
          <w:rtl/>
          <w:lang w:eastAsia="he-IL"/>
        </w:rPr>
        <w:t>יע</w:t>
      </w:r>
      <w:r w:rsidRPr="00CC7B3F">
        <w:rPr>
          <w:rtl/>
          <w:lang w:eastAsia="he-IL"/>
        </w:rPr>
        <w:t>ודיות לחברה הערבית</w:t>
      </w:r>
      <w:r>
        <w:rPr>
          <w:rFonts w:hint="cs"/>
          <w:rtl/>
          <w:lang w:eastAsia="he-IL"/>
        </w:rPr>
        <w:t>.</w:t>
      </w:r>
      <w:bookmarkStart w:id="21001" w:name="_ETM_Q51_768509"/>
      <w:bookmarkStart w:id="21002" w:name="TOR_Q52"/>
      <w:bookmarkEnd w:id="21001"/>
      <w:bookmarkEnd w:id="21002"/>
      <w:r>
        <w:rPr>
          <w:rFonts w:hint="cs"/>
          <w:rtl/>
        </w:rPr>
        <w:t xml:space="preserve"> בשאר משרדי הממשלה מקצצים 5%, ולערבים </w:t>
      </w:r>
      <w:r>
        <w:rPr>
          <w:rFonts w:hint="eastAsia"/>
        </w:rPr>
        <w:t>–</w:t>
      </w:r>
      <w:r>
        <w:rPr>
          <w:rFonts w:hint="cs"/>
          <w:rtl/>
        </w:rPr>
        <w:t xml:space="preserve"> 15%. זהו מחיר הגזענות. אפילו בנק ישראל, בנייר מדיניות שפרסם </w:t>
      </w:r>
      <w:bookmarkStart w:id="21003" w:name="_ETM_Q52_108184"/>
      <w:bookmarkStart w:id="21004" w:name="_ETM_Q52_108265"/>
      <w:bookmarkStart w:id="21005" w:name="_ETM_Q52_180120"/>
      <w:bookmarkStart w:id="21006" w:name="_ETM_Q52_180510"/>
      <w:bookmarkEnd w:id="21003"/>
      <w:bookmarkEnd w:id="21004"/>
      <w:bookmarkEnd w:id="21005"/>
      <w:bookmarkEnd w:id="21006"/>
      <w:r>
        <w:rPr>
          <w:rFonts w:hint="cs"/>
          <w:rtl/>
        </w:rPr>
        <w:t>ב</w:t>
      </w:r>
      <w:r>
        <w:rPr>
          <w:rtl/>
        </w:rPr>
        <w:t xml:space="preserve">שבוע </w:t>
      </w:r>
      <w:bookmarkStart w:id="21007" w:name="_ETM_Q52_180870"/>
      <w:bookmarkEnd w:id="21007"/>
      <w:r>
        <w:rPr>
          <w:rtl/>
        </w:rPr>
        <w:t>שעבר</w:t>
      </w:r>
      <w:r>
        <w:rPr>
          <w:rFonts w:hint="cs"/>
          <w:rtl/>
        </w:rPr>
        <w:t>,</w:t>
      </w:r>
      <w:r>
        <w:rPr>
          <w:rtl/>
        </w:rPr>
        <w:t xml:space="preserve"> </w:t>
      </w:r>
      <w:bookmarkStart w:id="21008" w:name="_ETM_Q52_182090"/>
      <w:bookmarkEnd w:id="21008"/>
      <w:r>
        <w:rPr>
          <w:rtl/>
        </w:rPr>
        <w:t xml:space="preserve">יצא </w:t>
      </w:r>
      <w:bookmarkStart w:id="21009" w:name="_ETM_Q52_182480"/>
      <w:bookmarkEnd w:id="21009"/>
      <w:r>
        <w:rPr>
          <w:rtl/>
        </w:rPr>
        <w:t xml:space="preserve">חוצץ </w:t>
      </w:r>
      <w:bookmarkStart w:id="21010" w:name="_ETM_Q52_183230"/>
      <w:bookmarkEnd w:id="21010"/>
      <w:r>
        <w:rPr>
          <w:rtl/>
        </w:rPr>
        <w:t xml:space="preserve">נגד </w:t>
      </w:r>
      <w:bookmarkStart w:id="21011" w:name="_ETM_Q52_183590"/>
      <w:bookmarkEnd w:id="21011"/>
      <w:r>
        <w:rPr>
          <w:rtl/>
        </w:rPr>
        <w:t xml:space="preserve">הקיצוץ </w:t>
      </w:r>
      <w:bookmarkStart w:id="21012" w:name="_ETM_Q52_184189"/>
      <w:bookmarkEnd w:id="21012"/>
      <w:r>
        <w:rPr>
          <w:rtl/>
        </w:rPr>
        <w:t xml:space="preserve">לחברה </w:t>
      </w:r>
      <w:bookmarkStart w:id="21013" w:name="_ETM_Q52_184640"/>
      <w:bookmarkEnd w:id="21013"/>
      <w:r>
        <w:rPr>
          <w:rtl/>
        </w:rPr>
        <w:t xml:space="preserve">הערבית </w:t>
      </w:r>
      <w:bookmarkStart w:id="21014" w:name="_ETM_Q52_185629"/>
      <w:bookmarkEnd w:id="21014"/>
      <w:r>
        <w:rPr>
          <w:rtl/>
        </w:rPr>
        <w:t xml:space="preserve">בטענה </w:t>
      </w:r>
      <w:bookmarkStart w:id="21015" w:name="_ETM_Q52_186410"/>
      <w:bookmarkEnd w:id="21015"/>
      <w:r>
        <w:rPr>
          <w:rtl/>
        </w:rPr>
        <w:t xml:space="preserve">שזה </w:t>
      </w:r>
      <w:bookmarkStart w:id="21016" w:name="_ETM_Q52_187399"/>
      <w:bookmarkEnd w:id="21016"/>
      <w:r>
        <w:rPr>
          <w:rtl/>
        </w:rPr>
        <w:t xml:space="preserve">יפגע </w:t>
      </w:r>
      <w:bookmarkStart w:id="21017" w:name="_ETM_Q52_187939"/>
      <w:bookmarkEnd w:id="21017"/>
      <w:r>
        <w:rPr>
          <w:rFonts w:hint="cs"/>
          <w:rtl/>
        </w:rPr>
        <w:t>ב</w:t>
      </w:r>
      <w:r>
        <w:rPr>
          <w:rtl/>
        </w:rPr>
        <w:t xml:space="preserve">צמיחה </w:t>
      </w:r>
      <w:bookmarkStart w:id="21018" w:name="_ETM_Q52_188360"/>
      <w:bookmarkEnd w:id="21018"/>
      <w:r>
        <w:rPr>
          <w:rtl/>
        </w:rPr>
        <w:t>במשק</w:t>
      </w:r>
      <w:r>
        <w:rPr>
          <w:rFonts w:hint="cs"/>
          <w:rtl/>
        </w:rPr>
        <w:t>.</w:t>
      </w:r>
      <w:r>
        <w:rPr>
          <w:rtl/>
        </w:rPr>
        <w:t xml:space="preserve"> </w:t>
      </w:r>
      <w:bookmarkStart w:id="21019" w:name="_ETM_Q52_189570"/>
      <w:bookmarkEnd w:id="21019"/>
      <w:r>
        <w:rPr>
          <w:rtl/>
        </w:rPr>
        <w:t xml:space="preserve">לפי </w:t>
      </w:r>
      <w:bookmarkStart w:id="21020" w:name="_ETM_Q52_189990"/>
      <w:bookmarkEnd w:id="21020"/>
      <w:r>
        <w:rPr>
          <w:rtl/>
        </w:rPr>
        <w:t xml:space="preserve">בנק </w:t>
      </w:r>
      <w:bookmarkStart w:id="21021" w:name="_ETM_Q52_190230"/>
      <w:bookmarkEnd w:id="21021"/>
      <w:r>
        <w:rPr>
          <w:rtl/>
        </w:rPr>
        <w:t>ישראל</w:t>
      </w:r>
      <w:r>
        <w:rPr>
          <w:rFonts w:hint="cs"/>
          <w:rtl/>
        </w:rPr>
        <w:t>,</w:t>
      </w:r>
      <w:r>
        <w:rPr>
          <w:rtl/>
        </w:rPr>
        <w:t xml:space="preserve"> </w:t>
      </w:r>
      <w:bookmarkStart w:id="21022" w:name="_ETM_Q52_191339"/>
      <w:bookmarkStart w:id="21023" w:name="_ETM_Q52_192360"/>
      <w:bookmarkEnd w:id="21022"/>
      <w:bookmarkEnd w:id="21023"/>
      <w:r>
        <w:rPr>
          <w:rtl/>
        </w:rPr>
        <w:t xml:space="preserve">תוכנית </w:t>
      </w:r>
      <w:bookmarkStart w:id="21024" w:name="_ETM_Q52_192719"/>
      <w:bookmarkEnd w:id="21024"/>
      <w:r>
        <w:rPr>
          <w:rtl/>
        </w:rPr>
        <w:t xml:space="preserve">החומש </w:t>
      </w:r>
      <w:bookmarkStart w:id="21025" w:name="_ETM_Q52_193770"/>
      <w:bookmarkEnd w:id="21025"/>
      <w:r>
        <w:rPr>
          <w:rtl/>
        </w:rPr>
        <w:t xml:space="preserve">מכוח </w:t>
      </w:r>
      <w:bookmarkStart w:id="21026" w:name="_ETM_Q52_194310"/>
      <w:bookmarkEnd w:id="21026"/>
      <w:r>
        <w:rPr>
          <w:rtl/>
        </w:rPr>
        <w:t xml:space="preserve">החלטת </w:t>
      </w:r>
      <w:bookmarkStart w:id="21027" w:name="_ETM_Q52_194820"/>
      <w:bookmarkEnd w:id="21027"/>
      <w:r>
        <w:rPr>
          <w:rtl/>
        </w:rPr>
        <w:t xml:space="preserve">ממשלה </w:t>
      </w:r>
      <w:bookmarkStart w:id="21028" w:name="_ETM_Q52_195390"/>
      <w:bookmarkEnd w:id="21028"/>
      <w:r>
        <w:rPr>
          <w:rtl/>
        </w:rPr>
        <w:t>922</w:t>
      </w:r>
      <w:r>
        <w:rPr>
          <w:rFonts w:hint="cs"/>
          <w:rtl/>
        </w:rPr>
        <w:t>,</w:t>
      </w:r>
      <w:r>
        <w:rPr>
          <w:rtl/>
        </w:rPr>
        <w:t xml:space="preserve"> </w:t>
      </w:r>
      <w:bookmarkStart w:id="21029" w:name="_ETM_Q52_197050"/>
      <w:bookmarkEnd w:id="21029"/>
      <w:r>
        <w:rPr>
          <w:rtl/>
        </w:rPr>
        <w:t xml:space="preserve">שאותה </w:t>
      </w:r>
      <w:bookmarkStart w:id="21030" w:name="_ETM_Q52_197439"/>
      <w:bookmarkEnd w:id="21030"/>
      <w:r>
        <w:rPr>
          <w:rtl/>
        </w:rPr>
        <w:t xml:space="preserve">הבאנו </w:t>
      </w:r>
      <w:bookmarkStart w:id="21031" w:name="_ETM_Q52_197769"/>
      <w:bookmarkEnd w:id="21031"/>
      <w:r>
        <w:rPr>
          <w:rtl/>
        </w:rPr>
        <w:t xml:space="preserve">בזמנו </w:t>
      </w:r>
      <w:bookmarkStart w:id="21032" w:name="_ETM_Q52_198279"/>
      <w:bookmarkEnd w:id="21032"/>
      <w:r>
        <w:rPr>
          <w:rtl/>
        </w:rPr>
        <w:t xml:space="preserve">במסגרת </w:t>
      </w:r>
      <w:bookmarkStart w:id="21033" w:name="_ETM_Q52_198820"/>
      <w:bookmarkEnd w:id="21033"/>
      <w:r>
        <w:rPr>
          <w:rtl/>
        </w:rPr>
        <w:t xml:space="preserve">הרשימה </w:t>
      </w:r>
      <w:bookmarkStart w:id="21034" w:name="_ETM_Q52_199149"/>
      <w:bookmarkEnd w:id="21034"/>
      <w:r>
        <w:rPr>
          <w:rtl/>
        </w:rPr>
        <w:t>המשותפת</w:t>
      </w:r>
      <w:r>
        <w:rPr>
          <w:rFonts w:hint="cs"/>
          <w:rtl/>
        </w:rPr>
        <w:t>,</w:t>
      </w:r>
      <w:r>
        <w:rPr>
          <w:rtl/>
        </w:rPr>
        <w:t xml:space="preserve"> </w:t>
      </w:r>
      <w:bookmarkStart w:id="21035" w:name="_ETM_Q52_200449"/>
      <w:bookmarkEnd w:id="21035"/>
      <w:r>
        <w:rPr>
          <w:rtl/>
        </w:rPr>
        <w:t>יו</w:t>
      </w:r>
      <w:r>
        <w:rPr>
          <w:rFonts w:hint="cs"/>
          <w:rtl/>
        </w:rPr>
        <w:t>ש</w:t>
      </w:r>
      <w:r>
        <w:rPr>
          <w:rtl/>
        </w:rPr>
        <w:t xml:space="preserve">מה </w:t>
      </w:r>
      <w:bookmarkStart w:id="21036" w:name="_ETM_Q52_201019"/>
      <w:bookmarkEnd w:id="21036"/>
      <w:r>
        <w:rPr>
          <w:rtl/>
        </w:rPr>
        <w:t xml:space="preserve">בשנים </w:t>
      </w:r>
      <w:bookmarkStart w:id="21037" w:name="_ETM_Q52_201499"/>
      <w:bookmarkEnd w:id="21037"/>
      <w:r>
        <w:rPr>
          <w:rtl/>
        </w:rPr>
        <w:t>2016</w:t>
      </w:r>
      <w:r>
        <w:rPr>
          <w:rFonts w:hint="cs"/>
          <w:rtl/>
        </w:rPr>
        <w:t>–</w:t>
      </w:r>
      <w:bookmarkStart w:id="21038" w:name="_ETM_Q52_202429"/>
      <w:bookmarkStart w:id="21039" w:name="_ETM_Q52_202519"/>
      <w:bookmarkStart w:id="21040" w:name="_ETM_Q52_204409"/>
      <w:bookmarkEnd w:id="21038"/>
      <w:bookmarkEnd w:id="21039"/>
      <w:bookmarkEnd w:id="21040"/>
      <w:r>
        <w:rPr>
          <w:rFonts w:hint="cs"/>
          <w:rtl/>
        </w:rPr>
        <w:t xml:space="preserve">2021 </w:t>
      </w:r>
      <w:r>
        <w:rPr>
          <w:rtl/>
        </w:rPr>
        <w:t xml:space="preserve">וקידמה </w:t>
      </w:r>
      <w:bookmarkStart w:id="21041" w:name="_ETM_Q52_205069"/>
      <w:bookmarkEnd w:id="21041"/>
      <w:r>
        <w:rPr>
          <w:rtl/>
        </w:rPr>
        <w:t xml:space="preserve">את </w:t>
      </w:r>
      <w:bookmarkStart w:id="21042" w:name="_ETM_Q52_205189"/>
      <w:bookmarkEnd w:id="21042"/>
      <w:r>
        <w:rPr>
          <w:rtl/>
        </w:rPr>
        <w:t xml:space="preserve">הפיתוח </w:t>
      </w:r>
      <w:bookmarkStart w:id="21043" w:name="_ETM_Q52_205640"/>
      <w:bookmarkEnd w:id="21043"/>
      <w:r>
        <w:rPr>
          <w:rtl/>
        </w:rPr>
        <w:t xml:space="preserve">הכלכלי </w:t>
      </w:r>
      <w:bookmarkStart w:id="21044" w:name="_ETM_Q52_206149"/>
      <w:bookmarkEnd w:id="21044"/>
      <w:r>
        <w:rPr>
          <w:rtl/>
        </w:rPr>
        <w:t xml:space="preserve">בחברה </w:t>
      </w:r>
      <w:bookmarkStart w:id="21045" w:name="_ETM_Q52_206659"/>
      <w:bookmarkEnd w:id="21045"/>
      <w:r>
        <w:rPr>
          <w:rtl/>
        </w:rPr>
        <w:t>הערבית</w:t>
      </w:r>
      <w:r>
        <w:rPr>
          <w:rFonts w:hint="cs"/>
          <w:rtl/>
        </w:rPr>
        <w:t>.</w:t>
      </w:r>
      <w:r>
        <w:rPr>
          <w:rtl/>
        </w:rPr>
        <w:t xml:space="preserve"> </w:t>
      </w:r>
      <w:bookmarkStart w:id="21046" w:name="_ETM_Q52_208119"/>
      <w:bookmarkEnd w:id="21046"/>
      <w:r>
        <w:rPr>
          <w:rtl/>
        </w:rPr>
        <w:t xml:space="preserve">הוקצה </w:t>
      </w:r>
      <w:bookmarkStart w:id="21047" w:name="_ETM_Q52_208599"/>
      <w:bookmarkEnd w:id="21047"/>
      <w:r>
        <w:rPr>
          <w:rtl/>
        </w:rPr>
        <w:t>ל</w:t>
      </w:r>
      <w:r>
        <w:rPr>
          <w:rFonts w:hint="cs"/>
          <w:rtl/>
        </w:rPr>
        <w:t xml:space="preserve">ה </w:t>
      </w:r>
      <w:r>
        <w:rPr>
          <w:rtl/>
        </w:rPr>
        <w:t xml:space="preserve">תקציב </w:t>
      </w:r>
      <w:bookmarkStart w:id="21048" w:name="_ETM_Q52_209169"/>
      <w:bookmarkEnd w:id="21048"/>
      <w:r>
        <w:rPr>
          <w:rtl/>
        </w:rPr>
        <w:t xml:space="preserve">של </w:t>
      </w:r>
      <w:bookmarkStart w:id="21049" w:name="_ETM_Q52_209320"/>
      <w:bookmarkEnd w:id="21049"/>
      <w:r>
        <w:rPr>
          <w:rtl/>
        </w:rPr>
        <w:t xml:space="preserve">כ-13 </w:t>
      </w:r>
      <w:bookmarkStart w:id="21050" w:name="_ETM_Q52_210189"/>
      <w:bookmarkEnd w:id="21050"/>
      <w:r>
        <w:rPr>
          <w:rtl/>
        </w:rPr>
        <w:t xml:space="preserve">מיליארד </w:t>
      </w:r>
      <w:bookmarkStart w:id="21051" w:name="_ETM_Q52_210609"/>
      <w:bookmarkEnd w:id="21051"/>
      <w:r>
        <w:rPr>
          <w:rtl/>
        </w:rPr>
        <w:t>שקלים</w:t>
      </w:r>
      <w:r>
        <w:rPr>
          <w:rFonts w:hint="cs"/>
          <w:rtl/>
        </w:rPr>
        <w:t>,</w:t>
      </w:r>
      <w:r>
        <w:rPr>
          <w:rtl/>
        </w:rPr>
        <w:t xml:space="preserve"> </w:t>
      </w:r>
      <w:bookmarkStart w:id="21052" w:name="_ETM_Q52_211679"/>
      <w:bookmarkEnd w:id="21052"/>
      <w:r>
        <w:rPr>
          <w:rtl/>
        </w:rPr>
        <w:t xml:space="preserve">ועד </w:t>
      </w:r>
      <w:bookmarkStart w:id="21053" w:name="_ETM_Q52_212070"/>
      <w:bookmarkEnd w:id="21053"/>
      <w:r>
        <w:rPr>
          <w:rtl/>
        </w:rPr>
        <w:t xml:space="preserve">לנובמבר </w:t>
      </w:r>
      <w:bookmarkStart w:id="21054" w:name="_ETM_Q52_212609"/>
      <w:bookmarkEnd w:id="21054"/>
      <w:r>
        <w:rPr>
          <w:rtl/>
        </w:rPr>
        <w:t xml:space="preserve">2021 </w:t>
      </w:r>
      <w:bookmarkStart w:id="21055" w:name="_ETM_Q52_213659"/>
      <w:bookmarkStart w:id="21056" w:name="_ETM_Q52_214710"/>
      <w:bookmarkEnd w:id="21055"/>
      <w:bookmarkEnd w:id="21056"/>
      <w:r>
        <w:rPr>
          <w:rtl/>
        </w:rPr>
        <w:t>נוצל</w:t>
      </w:r>
      <w:r>
        <w:rPr>
          <w:rFonts w:hint="cs"/>
          <w:rtl/>
        </w:rPr>
        <w:t>ו</w:t>
      </w:r>
      <w:r>
        <w:rPr>
          <w:rtl/>
        </w:rPr>
        <w:t xml:space="preserve"> </w:t>
      </w:r>
      <w:bookmarkStart w:id="21057" w:name="_ETM_Q52_215070"/>
      <w:bookmarkEnd w:id="21057"/>
      <w:r>
        <w:rPr>
          <w:rtl/>
        </w:rPr>
        <w:t xml:space="preserve">כ-70% </w:t>
      </w:r>
      <w:bookmarkStart w:id="21058" w:name="_ETM_Q52_216329"/>
      <w:bookmarkStart w:id="21059" w:name="_ETM_Q52_216690"/>
      <w:bookmarkStart w:id="21060" w:name="_ETM_Q52_217859"/>
      <w:bookmarkEnd w:id="21058"/>
      <w:bookmarkEnd w:id="21059"/>
      <w:bookmarkEnd w:id="21060"/>
      <w:r>
        <w:rPr>
          <w:rtl/>
        </w:rPr>
        <w:t xml:space="preserve">מתקציב </w:t>
      </w:r>
      <w:bookmarkStart w:id="21061" w:name="_ETM_Q52_218519"/>
      <w:bookmarkEnd w:id="21061"/>
      <w:r>
        <w:rPr>
          <w:rtl/>
        </w:rPr>
        <w:t xml:space="preserve">זה </w:t>
      </w:r>
      <w:bookmarkStart w:id="21062" w:name="_ETM_Q52_219390"/>
      <w:bookmarkEnd w:id="21062"/>
      <w:r>
        <w:rPr>
          <w:rtl/>
        </w:rPr>
        <w:t>ע</w:t>
      </w:r>
      <w:r>
        <w:rPr>
          <w:rFonts w:hint="cs"/>
          <w:rtl/>
        </w:rPr>
        <w:t xml:space="preserve">ל ידי </w:t>
      </w:r>
      <w:bookmarkStart w:id="21063" w:name="_ETM_Q52_219899"/>
      <w:bookmarkEnd w:id="21063"/>
      <w:r>
        <w:rPr>
          <w:rFonts w:hint="cs"/>
          <w:rtl/>
        </w:rPr>
        <w:t>ה</w:t>
      </w:r>
      <w:r>
        <w:rPr>
          <w:rtl/>
        </w:rPr>
        <w:t xml:space="preserve">חברה </w:t>
      </w:r>
      <w:bookmarkStart w:id="21064" w:name="_ETM_Q52_220320"/>
      <w:bookmarkEnd w:id="21064"/>
      <w:r>
        <w:rPr>
          <w:rtl/>
        </w:rPr>
        <w:t>הערבית</w:t>
      </w:r>
      <w:r>
        <w:rPr>
          <w:rFonts w:hint="cs"/>
          <w:rtl/>
        </w:rPr>
        <w:t>.</w:t>
      </w:r>
      <w:bookmarkStart w:id="21065" w:name="_ETM_Q52_223274"/>
      <w:bookmarkStart w:id="21066" w:name="_ETM_Q52_223372"/>
      <w:bookmarkStart w:id="21067" w:name="_ETM_Q52_223929"/>
      <w:bookmarkStart w:id="21068" w:name="_ETM_Q52_224010"/>
      <w:bookmarkStart w:id="21069" w:name="_ETM_Q52_221610"/>
      <w:bookmarkEnd w:id="21065"/>
      <w:bookmarkEnd w:id="21066"/>
      <w:bookmarkEnd w:id="21067"/>
      <w:bookmarkEnd w:id="21068"/>
      <w:bookmarkEnd w:id="21069"/>
      <w:r w:rsidR="00073BA6">
        <w:rPr>
          <w:rFonts w:hint="cs"/>
          <w:rtl/>
        </w:rPr>
        <w:t xml:space="preserve"> </w:t>
      </w:r>
      <w:r>
        <w:rPr>
          <w:rtl/>
        </w:rPr>
        <w:t xml:space="preserve">בתחום </w:t>
      </w:r>
      <w:bookmarkStart w:id="21070" w:name="_ETM_Q52_222060"/>
      <w:bookmarkEnd w:id="21070"/>
      <w:r>
        <w:rPr>
          <w:rtl/>
        </w:rPr>
        <w:t xml:space="preserve">החינוך </w:t>
      </w:r>
      <w:bookmarkStart w:id="21071" w:name="_ETM_Q52_222450"/>
      <w:bookmarkEnd w:id="21071"/>
      <w:r>
        <w:rPr>
          <w:rFonts w:hint="cs"/>
          <w:rtl/>
        </w:rPr>
        <w:t>הגיע</w:t>
      </w:r>
      <w:r>
        <w:rPr>
          <w:rtl/>
        </w:rPr>
        <w:t xml:space="preserve"> </w:t>
      </w:r>
      <w:bookmarkStart w:id="21072" w:name="_ETM_Q52_222630"/>
      <w:bookmarkEnd w:id="21072"/>
      <w:r>
        <w:rPr>
          <w:rFonts w:hint="cs"/>
          <w:rtl/>
        </w:rPr>
        <w:t>ה</w:t>
      </w:r>
      <w:r>
        <w:rPr>
          <w:rtl/>
        </w:rPr>
        <w:t xml:space="preserve">ניצול </w:t>
      </w:r>
      <w:bookmarkStart w:id="21073" w:name="_ETM_Q52_223050"/>
      <w:bookmarkEnd w:id="21073"/>
      <w:r>
        <w:rPr>
          <w:rtl/>
        </w:rPr>
        <w:t>ל</w:t>
      </w:r>
      <w:r>
        <w:rPr>
          <w:rFonts w:hint="cs"/>
          <w:rtl/>
        </w:rPr>
        <w:t>כ-</w:t>
      </w:r>
      <w:bookmarkStart w:id="21074" w:name="_ETM_Q52_223229"/>
      <w:bookmarkEnd w:id="21074"/>
      <w:r>
        <w:rPr>
          <w:rtl/>
        </w:rPr>
        <w:t>90%</w:t>
      </w:r>
      <w:r>
        <w:rPr>
          <w:rFonts w:hint="cs"/>
          <w:rtl/>
        </w:rPr>
        <w:t>,</w:t>
      </w:r>
      <w:r>
        <w:rPr>
          <w:rtl/>
        </w:rPr>
        <w:t xml:space="preserve"> </w:t>
      </w:r>
      <w:bookmarkStart w:id="21075" w:name="_ETM_Q52_225140"/>
      <w:bookmarkEnd w:id="21075"/>
      <w:r>
        <w:rPr>
          <w:rFonts w:hint="cs"/>
          <w:rtl/>
        </w:rPr>
        <w:t>ו</w:t>
      </w:r>
      <w:r>
        <w:rPr>
          <w:rtl/>
        </w:rPr>
        <w:t xml:space="preserve">אילו </w:t>
      </w:r>
      <w:bookmarkStart w:id="21076" w:name="_ETM_Q52_225530"/>
      <w:bookmarkEnd w:id="21076"/>
      <w:r>
        <w:rPr>
          <w:rtl/>
        </w:rPr>
        <w:t xml:space="preserve">בתחומי </w:t>
      </w:r>
      <w:bookmarkStart w:id="21077" w:name="_ETM_Q52_225979"/>
      <w:bookmarkEnd w:id="21077"/>
      <w:r>
        <w:rPr>
          <w:rtl/>
        </w:rPr>
        <w:t xml:space="preserve">הבנייה </w:t>
      </w:r>
      <w:bookmarkStart w:id="21078" w:name="_ETM_Q52_226430"/>
      <w:bookmarkEnd w:id="21078"/>
      <w:r>
        <w:rPr>
          <w:rFonts w:hint="cs"/>
          <w:rtl/>
        </w:rPr>
        <w:t>וה</w:t>
      </w:r>
      <w:r>
        <w:rPr>
          <w:rtl/>
        </w:rPr>
        <w:t xml:space="preserve">תשתיות </w:t>
      </w:r>
      <w:bookmarkStart w:id="21079" w:name="_ETM_Q52_227650"/>
      <w:bookmarkEnd w:id="21079"/>
      <w:r>
        <w:rPr>
          <w:rtl/>
        </w:rPr>
        <w:t xml:space="preserve">הוא </w:t>
      </w:r>
      <w:bookmarkStart w:id="21080" w:name="_ETM_Q52_227830"/>
      <w:bookmarkEnd w:id="21080"/>
      <w:r>
        <w:rPr>
          <w:rtl/>
        </w:rPr>
        <w:t xml:space="preserve">עמד </w:t>
      </w:r>
      <w:bookmarkStart w:id="21081" w:name="_ETM_Q52_228220"/>
      <w:bookmarkEnd w:id="21081"/>
      <w:r>
        <w:rPr>
          <w:rtl/>
        </w:rPr>
        <w:t xml:space="preserve">על </w:t>
      </w:r>
      <w:bookmarkStart w:id="21082" w:name="_ETM_Q52_228310"/>
      <w:bookmarkEnd w:id="21082"/>
      <w:r>
        <w:rPr>
          <w:rtl/>
        </w:rPr>
        <w:t xml:space="preserve">כ-50% </w:t>
      </w:r>
      <w:bookmarkStart w:id="21083" w:name="_ETM_Q52_229270"/>
      <w:bookmarkEnd w:id="21083"/>
      <w:r>
        <w:rPr>
          <w:rtl/>
        </w:rPr>
        <w:t>בלבד</w:t>
      </w:r>
      <w:r>
        <w:rPr>
          <w:rFonts w:hint="cs"/>
          <w:rtl/>
        </w:rPr>
        <w:t>.</w:t>
      </w:r>
      <w:r>
        <w:rPr>
          <w:rtl/>
        </w:rPr>
        <w:t xml:space="preserve"> </w:t>
      </w:r>
      <w:bookmarkStart w:id="21084" w:name="_ETM_Q52_231500"/>
      <w:bookmarkEnd w:id="21084"/>
    </w:p>
    <w:p w:rsidR="00073BA6" w:rsidRDefault="00073BA6" w:rsidP="00073BA6">
      <w:pPr>
        <w:rPr>
          <w:rtl/>
        </w:rPr>
      </w:pPr>
    </w:p>
    <w:p w:rsidR="00071895" w:rsidRDefault="00071895" w:rsidP="00073BA6">
      <w:pPr>
        <w:rPr>
          <w:rtl/>
        </w:rPr>
      </w:pPr>
      <w:r>
        <w:rPr>
          <w:rtl/>
        </w:rPr>
        <w:t>אל</w:t>
      </w:r>
      <w:r>
        <w:rPr>
          <w:rFonts w:hint="cs"/>
          <w:rtl/>
        </w:rPr>
        <w:t>א</w:t>
      </w:r>
      <w:r>
        <w:rPr>
          <w:rtl/>
        </w:rPr>
        <w:t xml:space="preserve"> </w:t>
      </w:r>
      <w:bookmarkStart w:id="21085" w:name="_ETM_Q52_231770"/>
      <w:bookmarkEnd w:id="21085"/>
      <w:r>
        <w:rPr>
          <w:rtl/>
        </w:rPr>
        <w:t xml:space="preserve">שהיו </w:t>
      </w:r>
      <w:bookmarkStart w:id="21086" w:name="_ETM_Q52_232070"/>
      <w:bookmarkEnd w:id="21086"/>
      <w:r>
        <w:rPr>
          <w:rtl/>
        </w:rPr>
        <w:t xml:space="preserve">גם </w:t>
      </w:r>
      <w:bookmarkStart w:id="21087" w:name="_ETM_Q52_232220"/>
      <w:bookmarkEnd w:id="21087"/>
      <w:r>
        <w:rPr>
          <w:rtl/>
        </w:rPr>
        <w:t>חסמים</w:t>
      </w:r>
      <w:r>
        <w:rPr>
          <w:rFonts w:hint="cs"/>
          <w:rtl/>
        </w:rPr>
        <w:t>.</w:t>
      </w:r>
      <w:r>
        <w:rPr>
          <w:rtl/>
        </w:rPr>
        <w:t xml:space="preserve"> </w:t>
      </w:r>
      <w:bookmarkStart w:id="21088" w:name="_ETM_Q52_233679"/>
      <w:bookmarkStart w:id="21089" w:name="_ETM_Q52_233980"/>
      <w:bookmarkStart w:id="21090" w:name="_ETM_Q52_234250"/>
      <w:bookmarkEnd w:id="21088"/>
      <w:bookmarkEnd w:id="21089"/>
      <w:bookmarkEnd w:id="21090"/>
      <w:r>
        <w:rPr>
          <w:rFonts w:hint="cs"/>
          <w:rtl/>
        </w:rPr>
        <w:t xml:space="preserve">החסם </w:t>
      </w:r>
      <w:r>
        <w:rPr>
          <w:rtl/>
        </w:rPr>
        <w:t xml:space="preserve">המשמעותי </w:t>
      </w:r>
      <w:bookmarkStart w:id="21091" w:name="_ETM_Q52_235000"/>
      <w:bookmarkEnd w:id="21091"/>
      <w:r>
        <w:rPr>
          <w:rtl/>
        </w:rPr>
        <w:t xml:space="preserve">ביותר </w:t>
      </w:r>
      <w:bookmarkStart w:id="21092" w:name="_ETM_Q52_235539"/>
      <w:bookmarkEnd w:id="21092"/>
      <w:r>
        <w:rPr>
          <w:rtl/>
        </w:rPr>
        <w:t xml:space="preserve">הוא </w:t>
      </w:r>
      <w:bookmarkStart w:id="21093" w:name="_ETM_Q52_235629"/>
      <w:bookmarkEnd w:id="21093"/>
      <w:r>
        <w:rPr>
          <w:rtl/>
        </w:rPr>
        <w:t xml:space="preserve">המחסור </w:t>
      </w:r>
      <w:bookmarkStart w:id="21094" w:name="_ETM_Q52_236079"/>
      <w:bookmarkEnd w:id="21094"/>
      <w:r>
        <w:rPr>
          <w:rtl/>
        </w:rPr>
        <w:t xml:space="preserve">בקרקעות </w:t>
      </w:r>
      <w:bookmarkStart w:id="21095" w:name="_ETM_Q52_236800"/>
      <w:bookmarkEnd w:id="21095"/>
      <w:r>
        <w:rPr>
          <w:rtl/>
        </w:rPr>
        <w:t xml:space="preserve">מוסדרות </w:t>
      </w:r>
      <w:bookmarkStart w:id="21096" w:name="_ETM_Q52_238109"/>
      <w:bookmarkEnd w:id="21096"/>
      <w:r>
        <w:rPr>
          <w:rtl/>
        </w:rPr>
        <w:t xml:space="preserve">לפיתוח </w:t>
      </w:r>
      <w:bookmarkStart w:id="21097" w:name="_ETM_Q52_238710"/>
      <w:bookmarkEnd w:id="21097"/>
      <w:r>
        <w:rPr>
          <w:rtl/>
        </w:rPr>
        <w:t>הי</w:t>
      </w:r>
      <w:r>
        <w:rPr>
          <w:rFonts w:hint="cs"/>
          <w:rtl/>
        </w:rPr>
        <w:t>י</w:t>
      </w:r>
      <w:r>
        <w:rPr>
          <w:rtl/>
        </w:rPr>
        <w:t xml:space="preserve">שובים </w:t>
      </w:r>
      <w:bookmarkStart w:id="21098" w:name="_ETM_Q52_239190"/>
      <w:bookmarkEnd w:id="21098"/>
      <w:r>
        <w:rPr>
          <w:rtl/>
        </w:rPr>
        <w:t>הערבי</w:t>
      </w:r>
      <w:r>
        <w:rPr>
          <w:rFonts w:hint="cs"/>
          <w:rtl/>
        </w:rPr>
        <w:t>י</w:t>
      </w:r>
      <w:r>
        <w:rPr>
          <w:rtl/>
        </w:rPr>
        <w:t>ם</w:t>
      </w:r>
      <w:r>
        <w:rPr>
          <w:rFonts w:hint="cs"/>
          <w:rtl/>
        </w:rPr>
        <w:t>,</w:t>
      </w:r>
      <w:r>
        <w:rPr>
          <w:rtl/>
        </w:rPr>
        <w:t xml:space="preserve"> </w:t>
      </w:r>
      <w:bookmarkStart w:id="21099" w:name="_ETM_Q52_240180"/>
      <w:bookmarkEnd w:id="21099"/>
      <w:r>
        <w:rPr>
          <w:rtl/>
        </w:rPr>
        <w:t xml:space="preserve">שהיווה </w:t>
      </w:r>
      <w:bookmarkStart w:id="21100" w:name="_ETM_Q52_240600"/>
      <w:bookmarkEnd w:id="21100"/>
      <w:r>
        <w:rPr>
          <w:rtl/>
        </w:rPr>
        <w:t xml:space="preserve">צוואר </w:t>
      </w:r>
      <w:bookmarkStart w:id="21101" w:name="_ETM_Q52_240930"/>
      <w:bookmarkEnd w:id="21101"/>
      <w:r>
        <w:rPr>
          <w:rtl/>
        </w:rPr>
        <w:t xml:space="preserve">בקבוק </w:t>
      </w:r>
      <w:bookmarkStart w:id="21102" w:name="_ETM_Q52_241350"/>
      <w:bookmarkEnd w:id="21102"/>
      <w:r>
        <w:rPr>
          <w:rtl/>
        </w:rPr>
        <w:t xml:space="preserve">משמעותי </w:t>
      </w:r>
      <w:bookmarkStart w:id="21103" w:name="_ETM_Q52_242489"/>
      <w:bookmarkEnd w:id="21103"/>
      <w:r>
        <w:rPr>
          <w:rtl/>
        </w:rPr>
        <w:t xml:space="preserve">לבינוי </w:t>
      </w:r>
      <w:bookmarkStart w:id="21104" w:name="_ETM_Q52_243120"/>
      <w:bookmarkEnd w:id="21104"/>
      <w:r>
        <w:rPr>
          <w:rtl/>
        </w:rPr>
        <w:t xml:space="preserve">של </w:t>
      </w:r>
      <w:bookmarkStart w:id="21105" w:name="_ETM_Q52_243760"/>
      <w:bookmarkEnd w:id="21105"/>
      <w:r>
        <w:rPr>
          <w:rtl/>
        </w:rPr>
        <w:t>תשתיות</w:t>
      </w:r>
      <w:r>
        <w:rPr>
          <w:rFonts w:hint="cs"/>
          <w:rtl/>
        </w:rPr>
        <w:t>,</w:t>
      </w:r>
      <w:r>
        <w:rPr>
          <w:rtl/>
        </w:rPr>
        <w:t xml:space="preserve"> </w:t>
      </w:r>
      <w:bookmarkStart w:id="21106" w:name="_ETM_Q52_244900"/>
      <w:bookmarkEnd w:id="21106"/>
      <w:r>
        <w:rPr>
          <w:rtl/>
        </w:rPr>
        <w:t xml:space="preserve">דיור </w:t>
      </w:r>
      <w:bookmarkStart w:id="21107" w:name="_ETM_Q52_245259"/>
      <w:bookmarkEnd w:id="21107"/>
      <w:r>
        <w:rPr>
          <w:rtl/>
        </w:rPr>
        <w:t xml:space="preserve">למגורים </w:t>
      </w:r>
      <w:bookmarkStart w:id="21108" w:name="_ETM_Q52_245830"/>
      <w:bookmarkEnd w:id="21108"/>
      <w:r>
        <w:rPr>
          <w:rtl/>
        </w:rPr>
        <w:t xml:space="preserve">ומוסדות </w:t>
      </w:r>
      <w:bookmarkStart w:id="21109" w:name="_ETM_Q52_246310"/>
      <w:bookmarkEnd w:id="21109"/>
      <w:r>
        <w:rPr>
          <w:rtl/>
        </w:rPr>
        <w:t>ציבור</w:t>
      </w:r>
      <w:r>
        <w:rPr>
          <w:rFonts w:hint="cs"/>
          <w:rtl/>
        </w:rPr>
        <w:t xml:space="preserve">. </w:t>
      </w:r>
      <w:bookmarkStart w:id="21110" w:name="_ETM_Q52_249302"/>
      <w:bookmarkStart w:id="21111" w:name="_ETM_Q52_249388"/>
      <w:bookmarkStart w:id="21112" w:name="_ETM_Q52_249797"/>
      <w:bookmarkStart w:id="21113" w:name="_ETM_Q52_249875"/>
      <w:bookmarkStart w:id="21114" w:name="_ETM_Q52_247610"/>
      <w:bookmarkEnd w:id="21110"/>
      <w:bookmarkEnd w:id="21111"/>
      <w:bookmarkEnd w:id="21112"/>
      <w:bookmarkEnd w:id="21113"/>
      <w:bookmarkEnd w:id="21114"/>
      <w:r>
        <w:rPr>
          <w:rtl/>
        </w:rPr>
        <w:t xml:space="preserve">קושי </w:t>
      </w:r>
      <w:bookmarkStart w:id="21115" w:name="_ETM_Q52_247970"/>
      <w:bookmarkEnd w:id="21115"/>
      <w:r>
        <w:rPr>
          <w:rtl/>
        </w:rPr>
        <w:t xml:space="preserve">משמעותי </w:t>
      </w:r>
      <w:bookmarkStart w:id="21116" w:name="_ETM_Q52_248479"/>
      <w:bookmarkEnd w:id="21116"/>
      <w:r>
        <w:rPr>
          <w:rtl/>
        </w:rPr>
        <w:t xml:space="preserve">נוסף </w:t>
      </w:r>
      <w:bookmarkStart w:id="21117" w:name="_ETM_Q52_248900"/>
      <w:bookmarkEnd w:id="21117"/>
      <w:r>
        <w:rPr>
          <w:rtl/>
        </w:rPr>
        <w:t>ה</w:t>
      </w:r>
      <w:r>
        <w:rPr>
          <w:rFonts w:hint="cs"/>
          <w:rtl/>
        </w:rPr>
        <w:t>ו</w:t>
      </w:r>
      <w:r>
        <w:rPr>
          <w:rtl/>
        </w:rPr>
        <w:t xml:space="preserve">א </w:t>
      </w:r>
      <w:bookmarkStart w:id="21118" w:name="_ETM_Q52_248990"/>
      <w:bookmarkEnd w:id="21118"/>
      <w:r>
        <w:rPr>
          <w:rtl/>
        </w:rPr>
        <w:t xml:space="preserve">הדרישה </w:t>
      </w:r>
      <w:bookmarkStart w:id="21119" w:name="_ETM_Q52_249409"/>
      <w:bookmarkEnd w:id="21119"/>
      <w:r>
        <w:rPr>
          <w:rtl/>
        </w:rPr>
        <w:t xml:space="preserve">להשתתפות </w:t>
      </w:r>
      <w:bookmarkStart w:id="21120" w:name="_ETM_Q52_250159"/>
      <w:bookmarkEnd w:id="21120"/>
      <w:r>
        <w:rPr>
          <w:rtl/>
        </w:rPr>
        <w:t xml:space="preserve">במימון </w:t>
      </w:r>
      <w:bookmarkStart w:id="21121" w:name="_ETM_Q52_251060"/>
      <w:bookmarkEnd w:id="21121"/>
      <w:r>
        <w:rPr>
          <w:rtl/>
        </w:rPr>
        <w:t xml:space="preserve">מצד </w:t>
      </w:r>
      <w:bookmarkStart w:id="21122" w:name="_ETM_Q52_251479"/>
      <w:bookmarkEnd w:id="21122"/>
      <w:r>
        <w:rPr>
          <w:rtl/>
        </w:rPr>
        <w:t>הרשויות</w:t>
      </w:r>
      <w:r>
        <w:rPr>
          <w:rFonts w:hint="cs"/>
          <w:rtl/>
        </w:rPr>
        <w:t xml:space="preserve"> –</w:t>
      </w:r>
      <w:r>
        <w:rPr>
          <w:rtl/>
        </w:rPr>
        <w:t xml:space="preserve"> </w:t>
      </w:r>
      <w:bookmarkStart w:id="21123" w:name="_ETM_Q52_252170"/>
      <w:bookmarkEnd w:id="21123"/>
      <w:r>
        <w:rPr>
          <w:rtl/>
        </w:rPr>
        <w:t>מ</w:t>
      </w:r>
      <w:r>
        <w:rPr>
          <w:rFonts w:hint="cs"/>
          <w:rtl/>
        </w:rPr>
        <w:t>צ'ינג,</w:t>
      </w:r>
      <w:r>
        <w:rPr>
          <w:rtl/>
        </w:rPr>
        <w:t xml:space="preserve"> </w:t>
      </w:r>
      <w:bookmarkStart w:id="21124" w:name="_ETM_Q52_252590"/>
      <w:bookmarkEnd w:id="21124"/>
      <w:r>
        <w:rPr>
          <w:rtl/>
        </w:rPr>
        <w:t xml:space="preserve">מה </w:t>
      </w:r>
      <w:bookmarkStart w:id="21125" w:name="_ETM_Q52_252709"/>
      <w:bookmarkEnd w:id="21125"/>
      <w:r>
        <w:rPr>
          <w:rtl/>
        </w:rPr>
        <w:t>שנקרא</w:t>
      </w:r>
      <w:r>
        <w:rPr>
          <w:rFonts w:hint="cs"/>
          <w:rtl/>
        </w:rPr>
        <w:t xml:space="preserve"> –</w:t>
      </w:r>
      <w:r>
        <w:rPr>
          <w:rtl/>
        </w:rPr>
        <w:t xml:space="preserve"> </w:t>
      </w:r>
      <w:bookmarkStart w:id="21126" w:name="_ETM_Q52_253799"/>
      <w:bookmarkEnd w:id="21126"/>
      <w:r>
        <w:rPr>
          <w:rtl/>
        </w:rPr>
        <w:t xml:space="preserve">עקב </w:t>
      </w:r>
      <w:bookmarkStart w:id="21127" w:name="_ETM_Q52_254190"/>
      <w:bookmarkEnd w:id="21127"/>
      <w:r>
        <w:rPr>
          <w:rtl/>
        </w:rPr>
        <w:t>היות</w:t>
      </w:r>
      <w:r>
        <w:rPr>
          <w:rFonts w:hint="cs"/>
          <w:rtl/>
        </w:rPr>
        <w:t>ן</w:t>
      </w:r>
      <w:r>
        <w:rPr>
          <w:rtl/>
        </w:rPr>
        <w:t xml:space="preserve"> </w:t>
      </w:r>
      <w:bookmarkStart w:id="21128" w:name="_ETM_Q52_254670"/>
      <w:bookmarkEnd w:id="21128"/>
      <w:r>
        <w:rPr>
          <w:rtl/>
        </w:rPr>
        <w:t xml:space="preserve">גירעוניות </w:t>
      </w:r>
      <w:bookmarkStart w:id="21129" w:name="_ETM_Q52_255930"/>
      <w:bookmarkEnd w:id="21129"/>
      <w:r>
        <w:rPr>
          <w:rtl/>
        </w:rPr>
        <w:t xml:space="preserve">ובשל </w:t>
      </w:r>
      <w:bookmarkStart w:id="21130" w:name="_ETM_Q52_256530"/>
      <w:bookmarkEnd w:id="21130"/>
      <w:r>
        <w:rPr>
          <w:rtl/>
        </w:rPr>
        <w:t xml:space="preserve">המצב </w:t>
      </w:r>
      <w:bookmarkStart w:id="21131" w:name="_ETM_Q52_256979"/>
      <w:bookmarkEnd w:id="21131"/>
      <w:r>
        <w:rPr>
          <w:rtl/>
        </w:rPr>
        <w:t xml:space="preserve">החברתי-כלכלי </w:t>
      </w:r>
      <w:bookmarkStart w:id="21132" w:name="_ETM_Q52_258390"/>
      <w:bookmarkEnd w:id="21132"/>
      <w:r>
        <w:rPr>
          <w:rtl/>
        </w:rPr>
        <w:t xml:space="preserve">הקשה </w:t>
      </w:r>
      <w:bookmarkStart w:id="21133" w:name="_ETM_Q52_258930"/>
      <w:bookmarkEnd w:id="21133"/>
      <w:r>
        <w:rPr>
          <w:rtl/>
        </w:rPr>
        <w:t xml:space="preserve">של </w:t>
      </w:r>
      <w:bookmarkStart w:id="21134" w:name="_ETM_Q52_259590"/>
      <w:bookmarkEnd w:id="21134"/>
      <w:r>
        <w:rPr>
          <w:rtl/>
        </w:rPr>
        <w:t>תושביה</w:t>
      </w:r>
      <w:r>
        <w:rPr>
          <w:rFonts w:hint="cs"/>
          <w:rtl/>
        </w:rPr>
        <w:t>ן.</w:t>
      </w:r>
      <w:r>
        <w:rPr>
          <w:rtl/>
        </w:rPr>
        <w:t xml:space="preserve"> </w:t>
      </w:r>
      <w:bookmarkStart w:id="21135" w:name="_ETM_Q52_261329"/>
      <w:bookmarkEnd w:id="21135"/>
      <w:r>
        <w:rPr>
          <w:rtl/>
        </w:rPr>
        <w:t xml:space="preserve">התוכנית </w:t>
      </w:r>
      <w:bookmarkStart w:id="21136" w:name="_ETM_Q52_261840"/>
      <w:bookmarkEnd w:id="21136"/>
      <w:r>
        <w:rPr>
          <w:rFonts w:hint="cs"/>
          <w:rtl/>
        </w:rPr>
        <w:t xml:space="preserve">עוד </w:t>
      </w:r>
      <w:r>
        <w:rPr>
          <w:rtl/>
        </w:rPr>
        <w:t xml:space="preserve">ממשיכה </w:t>
      </w:r>
      <w:bookmarkStart w:id="21137" w:name="_ETM_Q52_262350"/>
      <w:bookmarkEnd w:id="21137"/>
      <w:r>
        <w:rPr>
          <w:rtl/>
        </w:rPr>
        <w:t xml:space="preserve">לשנים </w:t>
      </w:r>
      <w:bookmarkStart w:id="21138" w:name="_ETM_Q52_262859"/>
      <w:bookmarkEnd w:id="21138"/>
      <w:r>
        <w:rPr>
          <w:rtl/>
        </w:rPr>
        <w:t>202</w:t>
      </w:r>
      <w:bookmarkStart w:id="21139" w:name="_ETM_Q52_263909"/>
      <w:bookmarkEnd w:id="21139"/>
      <w:r>
        <w:rPr>
          <w:rFonts w:hint="cs"/>
          <w:rtl/>
        </w:rPr>
        <w:t>2</w:t>
      </w:r>
      <w:r>
        <w:rPr>
          <w:rFonts w:hint="eastAsia"/>
          <w:rtl/>
        </w:rPr>
        <w:t>–</w:t>
      </w:r>
      <w:r>
        <w:rPr>
          <w:rFonts w:hint="cs"/>
          <w:rtl/>
        </w:rPr>
        <w:t>2026,</w:t>
      </w:r>
      <w:r>
        <w:rPr>
          <w:rtl/>
        </w:rPr>
        <w:t xml:space="preserve"> </w:t>
      </w:r>
      <w:bookmarkStart w:id="21140" w:name="_ETM_Q52_265660"/>
      <w:bookmarkEnd w:id="21140"/>
      <w:r>
        <w:rPr>
          <w:rtl/>
        </w:rPr>
        <w:t xml:space="preserve">תוכנית </w:t>
      </w:r>
      <w:bookmarkStart w:id="21141" w:name="_ETM_Q52_266020"/>
      <w:bookmarkEnd w:id="21141"/>
      <w:r>
        <w:rPr>
          <w:rtl/>
        </w:rPr>
        <w:t>550</w:t>
      </w:r>
      <w:r w:rsidR="00073BA6">
        <w:rPr>
          <w:rFonts w:hint="cs"/>
          <w:rtl/>
        </w:rPr>
        <w:t>, ו</w:t>
      </w:r>
      <w:bookmarkStart w:id="21142" w:name="_ETM_Q52_267730"/>
      <w:bookmarkEnd w:id="21142"/>
      <w:r>
        <w:rPr>
          <w:rtl/>
        </w:rPr>
        <w:t xml:space="preserve">תוקצבה </w:t>
      </w:r>
      <w:bookmarkStart w:id="21143" w:name="_ETM_Q52_268330"/>
      <w:bookmarkEnd w:id="21143"/>
      <w:r>
        <w:rPr>
          <w:rtl/>
        </w:rPr>
        <w:t>במקו</w:t>
      </w:r>
      <w:r>
        <w:rPr>
          <w:rFonts w:hint="cs"/>
          <w:rtl/>
        </w:rPr>
        <w:t>ר ב-</w:t>
      </w:r>
      <w:bookmarkStart w:id="21144" w:name="_ETM_Q52_268840"/>
      <w:bookmarkEnd w:id="21144"/>
      <w:r>
        <w:rPr>
          <w:rtl/>
        </w:rPr>
        <w:t xml:space="preserve">30 </w:t>
      </w:r>
      <w:bookmarkStart w:id="21145" w:name="_ETM_Q52_269230"/>
      <w:bookmarkEnd w:id="21145"/>
      <w:r>
        <w:rPr>
          <w:rtl/>
        </w:rPr>
        <w:t xml:space="preserve">מיליארד </w:t>
      </w:r>
      <w:bookmarkStart w:id="21146" w:name="_ETM_Q52_269560"/>
      <w:bookmarkEnd w:id="21146"/>
      <w:r>
        <w:rPr>
          <w:rtl/>
        </w:rPr>
        <w:t>שקלים</w:t>
      </w:r>
      <w:r w:rsidR="00073BA6">
        <w:rPr>
          <w:rFonts w:hint="cs"/>
          <w:rtl/>
        </w:rPr>
        <w:t>,</w:t>
      </w:r>
      <w:r>
        <w:rPr>
          <w:rtl/>
        </w:rPr>
        <w:t xml:space="preserve"> </w:t>
      </w:r>
      <w:bookmarkStart w:id="21147" w:name="_ETM_Q52_270520"/>
      <w:bookmarkEnd w:id="21147"/>
      <w:r>
        <w:rPr>
          <w:rtl/>
        </w:rPr>
        <w:t>א</w:t>
      </w:r>
      <w:r>
        <w:rPr>
          <w:rFonts w:hint="cs"/>
          <w:rtl/>
        </w:rPr>
        <w:t xml:space="preserve">ך הממשלה </w:t>
      </w:r>
      <w:bookmarkStart w:id="21148" w:name="_ETM_Q52_270940"/>
      <w:bookmarkStart w:id="21149" w:name="_ETM_Q52_271209"/>
      <w:bookmarkEnd w:id="21148"/>
      <w:bookmarkEnd w:id="21149"/>
      <w:r>
        <w:rPr>
          <w:rFonts w:hint="cs"/>
          <w:rtl/>
        </w:rPr>
        <w:t>מתכוונת</w:t>
      </w:r>
      <w:r>
        <w:rPr>
          <w:rtl/>
        </w:rPr>
        <w:t xml:space="preserve"> </w:t>
      </w:r>
      <w:bookmarkStart w:id="21150" w:name="_ETM_Q52_271810"/>
      <w:bookmarkEnd w:id="21150"/>
      <w:r>
        <w:rPr>
          <w:rtl/>
        </w:rPr>
        <w:t xml:space="preserve">לקצץ </w:t>
      </w:r>
      <w:bookmarkStart w:id="21151" w:name="_ETM_Q52_272319"/>
      <w:bookmarkEnd w:id="21151"/>
      <w:r>
        <w:rPr>
          <w:rtl/>
        </w:rPr>
        <w:t xml:space="preserve">יותר </w:t>
      </w:r>
      <w:bookmarkStart w:id="21152" w:name="_ETM_Q52_272650"/>
      <w:bookmarkEnd w:id="21152"/>
      <w:r>
        <w:rPr>
          <w:rtl/>
        </w:rPr>
        <w:t xml:space="preserve">מ-3.6 </w:t>
      </w:r>
      <w:bookmarkStart w:id="21153" w:name="_ETM_Q52_274990"/>
      <w:bookmarkEnd w:id="21153"/>
      <w:r>
        <w:rPr>
          <w:rtl/>
        </w:rPr>
        <w:t xml:space="preserve">מיליארד </w:t>
      </w:r>
      <w:bookmarkStart w:id="21154" w:name="_ETM_Q52_275470"/>
      <w:bookmarkEnd w:id="21154"/>
      <w:r>
        <w:rPr>
          <w:rtl/>
        </w:rPr>
        <w:t>מתוכם</w:t>
      </w:r>
      <w:r>
        <w:rPr>
          <w:rFonts w:hint="cs"/>
          <w:rtl/>
        </w:rPr>
        <w:t>.</w:t>
      </w:r>
      <w:r>
        <w:rPr>
          <w:rtl/>
        </w:rPr>
        <w:t xml:space="preserve"> </w:t>
      </w:r>
      <w:bookmarkStart w:id="21155" w:name="_ETM_Q52_276940"/>
      <w:bookmarkEnd w:id="21155"/>
      <w:r>
        <w:rPr>
          <w:rtl/>
        </w:rPr>
        <w:t xml:space="preserve">לפי </w:t>
      </w:r>
      <w:bookmarkStart w:id="21156" w:name="_ETM_Q52_277330"/>
      <w:bookmarkEnd w:id="21156"/>
      <w:r>
        <w:rPr>
          <w:rtl/>
        </w:rPr>
        <w:t xml:space="preserve">בנק </w:t>
      </w:r>
      <w:bookmarkStart w:id="21157" w:name="_ETM_Q52_277569"/>
      <w:bookmarkEnd w:id="21157"/>
      <w:r>
        <w:rPr>
          <w:rtl/>
        </w:rPr>
        <w:t xml:space="preserve">ישראל </w:t>
      </w:r>
      <w:bookmarkStart w:id="21158" w:name="_ETM_Q52_278080"/>
      <w:bookmarkEnd w:id="21158"/>
      <w:r w:rsidR="00073BA6">
        <w:rPr>
          <w:rFonts w:hint="cs"/>
          <w:rtl/>
        </w:rPr>
        <w:t xml:space="preserve">– </w:t>
      </w:r>
      <w:r>
        <w:rPr>
          <w:rtl/>
        </w:rPr>
        <w:t xml:space="preserve">ואני </w:t>
      </w:r>
      <w:bookmarkStart w:id="21159" w:name="_ETM_Q52_278260"/>
      <w:bookmarkEnd w:id="21159"/>
      <w:r>
        <w:rPr>
          <w:rtl/>
        </w:rPr>
        <w:t>מצטט</w:t>
      </w:r>
      <w:r>
        <w:rPr>
          <w:rFonts w:hint="cs"/>
          <w:rtl/>
        </w:rPr>
        <w:t>:</w:t>
      </w:r>
      <w:r>
        <w:rPr>
          <w:rtl/>
        </w:rPr>
        <w:t xml:space="preserve"> </w:t>
      </w:r>
      <w:bookmarkStart w:id="21160" w:name="_ETM_Q52_279600"/>
      <w:bookmarkEnd w:id="21160"/>
      <w:r>
        <w:rPr>
          <w:rFonts w:hint="cs"/>
          <w:rtl/>
        </w:rPr>
        <w:t>"</w:t>
      </w:r>
      <w:r>
        <w:rPr>
          <w:rtl/>
        </w:rPr>
        <w:t xml:space="preserve">המשך </w:t>
      </w:r>
      <w:bookmarkStart w:id="21161" w:name="_ETM_Q52_280110"/>
      <w:bookmarkEnd w:id="21161"/>
      <w:r>
        <w:rPr>
          <w:rtl/>
        </w:rPr>
        <w:t xml:space="preserve">האינטגרציה </w:t>
      </w:r>
      <w:bookmarkStart w:id="21162" w:name="_ETM_Q52_280890"/>
      <w:bookmarkEnd w:id="21162"/>
      <w:r>
        <w:rPr>
          <w:rtl/>
        </w:rPr>
        <w:t xml:space="preserve">של </w:t>
      </w:r>
      <w:bookmarkStart w:id="21163" w:name="_ETM_Q52_281040"/>
      <w:bookmarkEnd w:id="21163"/>
      <w:r>
        <w:rPr>
          <w:rtl/>
        </w:rPr>
        <w:t xml:space="preserve">החברה </w:t>
      </w:r>
      <w:bookmarkStart w:id="21164" w:name="_ETM_Q52_281459"/>
      <w:bookmarkEnd w:id="21164"/>
      <w:r>
        <w:rPr>
          <w:rtl/>
        </w:rPr>
        <w:t xml:space="preserve">הערבית </w:t>
      </w:r>
      <w:bookmarkStart w:id="21165" w:name="_ETM_Q52_281819"/>
      <w:bookmarkEnd w:id="21165"/>
      <w:r>
        <w:rPr>
          <w:rtl/>
        </w:rPr>
        <w:t xml:space="preserve">בישראל </w:t>
      </w:r>
      <w:bookmarkStart w:id="21166" w:name="_ETM_Q52_282390"/>
      <w:bookmarkEnd w:id="21166"/>
      <w:r>
        <w:rPr>
          <w:rFonts w:hint="cs"/>
          <w:rtl/>
        </w:rPr>
        <w:t xml:space="preserve">הוא </w:t>
      </w:r>
      <w:r>
        <w:rPr>
          <w:rtl/>
        </w:rPr>
        <w:t xml:space="preserve">חיוני </w:t>
      </w:r>
      <w:bookmarkStart w:id="21167" w:name="_ETM_Q52_283560"/>
      <w:bookmarkEnd w:id="21167"/>
      <w:r>
        <w:rPr>
          <w:rtl/>
        </w:rPr>
        <w:t xml:space="preserve">הן </w:t>
      </w:r>
      <w:bookmarkStart w:id="21168" w:name="_ETM_Q52_283890"/>
      <w:bookmarkEnd w:id="21168"/>
      <w:r>
        <w:rPr>
          <w:rtl/>
        </w:rPr>
        <w:t xml:space="preserve">לקידום </w:t>
      </w:r>
      <w:bookmarkStart w:id="21169" w:name="_ETM_Q52_284340"/>
      <w:bookmarkEnd w:id="21169"/>
      <w:r>
        <w:rPr>
          <w:rtl/>
        </w:rPr>
        <w:t xml:space="preserve">רווחתם </w:t>
      </w:r>
      <w:bookmarkStart w:id="21170" w:name="_ETM_Q52_284939"/>
      <w:bookmarkEnd w:id="21170"/>
      <w:r>
        <w:rPr>
          <w:rtl/>
        </w:rPr>
        <w:t xml:space="preserve">של </w:t>
      </w:r>
      <w:bookmarkStart w:id="21171" w:name="_ETM_Q52_285090"/>
      <w:bookmarkEnd w:id="21171"/>
      <w:r>
        <w:rPr>
          <w:rtl/>
        </w:rPr>
        <w:t xml:space="preserve">התושבים </w:t>
      </w:r>
      <w:bookmarkStart w:id="21172" w:name="_ETM_Q52_285630"/>
      <w:bookmarkEnd w:id="21172"/>
      <w:r>
        <w:rPr>
          <w:rtl/>
        </w:rPr>
        <w:t>הערבים</w:t>
      </w:r>
      <w:bookmarkStart w:id="21173" w:name="_ETM_Q52_286590"/>
      <w:bookmarkEnd w:id="21173"/>
      <w:r>
        <w:rPr>
          <w:rFonts w:hint="cs"/>
          <w:rtl/>
        </w:rPr>
        <w:t xml:space="preserve"> </w:t>
      </w:r>
      <w:r>
        <w:rPr>
          <w:rtl/>
        </w:rPr>
        <w:t xml:space="preserve">ולצמצום </w:t>
      </w:r>
      <w:bookmarkStart w:id="21174" w:name="_ETM_Q52_287369"/>
      <w:bookmarkEnd w:id="21174"/>
      <w:r>
        <w:rPr>
          <w:rtl/>
        </w:rPr>
        <w:t xml:space="preserve">פערים </w:t>
      </w:r>
      <w:bookmarkStart w:id="21175" w:name="_ETM_Q52_287940"/>
      <w:bookmarkEnd w:id="21175"/>
      <w:r>
        <w:rPr>
          <w:rtl/>
        </w:rPr>
        <w:t>בינ</w:t>
      </w:r>
      <w:r>
        <w:rPr>
          <w:rFonts w:hint="cs"/>
          <w:rtl/>
        </w:rPr>
        <w:t>ם</w:t>
      </w:r>
      <w:r>
        <w:rPr>
          <w:rtl/>
        </w:rPr>
        <w:t xml:space="preserve"> </w:t>
      </w:r>
      <w:bookmarkStart w:id="21176" w:name="_ETM_Q52_288390"/>
      <w:bookmarkEnd w:id="21176"/>
      <w:r>
        <w:rPr>
          <w:rtl/>
        </w:rPr>
        <w:t xml:space="preserve">לבין </w:t>
      </w:r>
      <w:bookmarkStart w:id="21177" w:name="_ETM_Q52_288659"/>
      <w:bookmarkEnd w:id="21177"/>
      <w:r>
        <w:rPr>
          <w:rtl/>
        </w:rPr>
        <w:t xml:space="preserve">האוכלוסייה </w:t>
      </w:r>
      <w:bookmarkStart w:id="21178" w:name="_ETM_Q52_289290"/>
      <w:bookmarkEnd w:id="21178"/>
      <w:r>
        <w:rPr>
          <w:rtl/>
        </w:rPr>
        <w:t>היהודית</w:t>
      </w:r>
      <w:r>
        <w:rPr>
          <w:rFonts w:hint="cs"/>
          <w:rtl/>
        </w:rPr>
        <w:t>,</w:t>
      </w:r>
      <w:r>
        <w:rPr>
          <w:rtl/>
        </w:rPr>
        <w:t xml:space="preserve"> </w:t>
      </w:r>
      <w:bookmarkStart w:id="21179" w:name="_ETM_Q52_290570"/>
      <w:bookmarkEnd w:id="21179"/>
      <w:r>
        <w:rPr>
          <w:rtl/>
        </w:rPr>
        <w:t>ו</w:t>
      </w:r>
      <w:r>
        <w:rPr>
          <w:rFonts w:hint="cs"/>
          <w:rtl/>
        </w:rPr>
        <w:t>ה</w:t>
      </w:r>
      <w:r>
        <w:rPr>
          <w:rtl/>
        </w:rPr>
        <w:t xml:space="preserve">ן </w:t>
      </w:r>
      <w:bookmarkStart w:id="21180" w:name="_ETM_Q52_291050"/>
      <w:bookmarkEnd w:id="21180"/>
      <w:r>
        <w:rPr>
          <w:rtl/>
        </w:rPr>
        <w:t xml:space="preserve">למיצוי </w:t>
      </w:r>
      <w:bookmarkStart w:id="21181" w:name="_ETM_Q52_291500"/>
      <w:bookmarkEnd w:id="21181"/>
      <w:r>
        <w:rPr>
          <w:rtl/>
        </w:rPr>
        <w:t xml:space="preserve">פוטנציאל </w:t>
      </w:r>
      <w:bookmarkStart w:id="21182" w:name="_ETM_Q52_292100"/>
      <w:bookmarkEnd w:id="21182"/>
      <w:r>
        <w:rPr>
          <w:rtl/>
        </w:rPr>
        <w:t xml:space="preserve">הצמיחה </w:t>
      </w:r>
      <w:bookmarkStart w:id="21183" w:name="_ETM_Q52_292550"/>
      <w:bookmarkEnd w:id="21183"/>
      <w:r>
        <w:rPr>
          <w:rtl/>
        </w:rPr>
        <w:t xml:space="preserve">של </w:t>
      </w:r>
      <w:bookmarkStart w:id="21184" w:name="_ETM_Q52_292730"/>
      <w:bookmarkEnd w:id="21184"/>
      <w:r>
        <w:rPr>
          <w:rtl/>
        </w:rPr>
        <w:t xml:space="preserve">המשק </w:t>
      </w:r>
      <w:bookmarkStart w:id="21185" w:name="_ETM_Q52_293180"/>
      <w:bookmarkStart w:id="21186" w:name="_ETM_Q52_293510"/>
      <w:bookmarkEnd w:id="21185"/>
      <w:bookmarkEnd w:id="21186"/>
      <w:r>
        <w:rPr>
          <w:rtl/>
        </w:rPr>
        <w:t xml:space="preserve">הישראלי </w:t>
      </w:r>
      <w:bookmarkStart w:id="21187" w:name="_ETM_Q52_294710"/>
      <w:bookmarkEnd w:id="21187"/>
      <w:r>
        <w:rPr>
          <w:rtl/>
        </w:rPr>
        <w:t xml:space="preserve">בטווח </w:t>
      </w:r>
      <w:bookmarkStart w:id="21188" w:name="_ETM_Q52_295250"/>
      <w:bookmarkEnd w:id="21188"/>
      <w:r>
        <w:rPr>
          <w:rtl/>
        </w:rPr>
        <w:t>הארוך</w:t>
      </w:r>
      <w:r>
        <w:rPr>
          <w:rFonts w:hint="cs"/>
          <w:rtl/>
        </w:rPr>
        <w:t>".</w:t>
      </w:r>
      <w:r>
        <w:rPr>
          <w:rtl/>
        </w:rPr>
        <w:t xml:space="preserve"> </w:t>
      </w:r>
      <w:bookmarkStart w:id="21189" w:name="_ETM_Q52_295820"/>
      <w:bookmarkEnd w:id="21189"/>
      <w:r>
        <w:rPr>
          <w:rtl/>
        </w:rPr>
        <w:t xml:space="preserve">סוף </w:t>
      </w:r>
      <w:bookmarkStart w:id="21190" w:name="_ETM_Q52_296120"/>
      <w:bookmarkEnd w:id="21190"/>
      <w:r>
        <w:rPr>
          <w:rtl/>
        </w:rPr>
        <w:t>ציטוט</w:t>
      </w:r>
      <w:r>
        <w:rPr>
          <w:rFonts w:hint="cs"/>
          <w:rtl/>
        </w:rPr>
        <w:t>.</w:t>
      </w:r>
      <w:r>
        <w:rPr>
          <w:rtl/>
        </w:rPr>
        <w:t xml:space="preserve"> </w:t>
      </w:r>
      <w:bookmarkStart w:id="21191" w:name="_ETM_Q52_297189"/>
      <w:bookmarkEnd w:id="21191"/>
      <w:r>
        <w:rPr>
          <w:rtl/>
        </w:rPr>
        <w:t xml:space="preserve">המשמעות </w:t>
      </w:r>
      <w:bookmarkStart w:id="21192" w:name="_ETM_Q52_297880"/>
      <w:bookmarkEnd w:id="21192"/>
      <w:r>
        <w:rPr>
          <w:rtl/>
        </w:rPr>
        <w:t xml:space="preserve">הברורה </w:t>
      </w:r>
      <w:bookmarkStart w:id="21193" w:name="_ETM_Q52_298360"/>
      <w:bookmarkEnd w:id="21193"/>
      <w:r>
        <w:rPr>
          <w:rtl/>
        </w:rPr>
        <w:t xml:space="preserve">היא </w:t>
      </w:r>
      <w:bookmarkStart w:id="21194" w:name="_ETM_Q52_299200"/>
      <w:bookmarkEnd w:id="21194"/>
      <w:r>
        <w:rPr>
          <w:rtl/>
        </w:rPr>
        <w:t xml:space="preserve">שמדיניות </w:t>
      </w:r>
      <w:bookmarkStart w:id="21195" w:name="_ETM_Q52_299979"/>
      <w:bookmarkEnd w:id="21195"/>
      <w:r>
        <w:rPr>
          <w:rtl/>
        </w:rPr>
        <w:t xml:space="preserve">הקיצוץ </w:t>
      </w:r>
      <w:bookmarkStart w:id="21196" w:name="_ETM_Q52_300460"/>
      <w:bookmarkEnd w:id="21196"/>
      <w:r>
        <w:rPr>
          <w:rtl/>
        </w:rPr>
        <w:t xml:space="preserve">הגזענית </w:t>
      </w:r>
      <w:bookmarkStart w:id="21197" w:name="_ETM_Q52_301539"/>
      <w:bookmarkEnd w:id="21197"/>
      <w:r>
        <w:rPr>
          <w:rtl/>
        </w:rPr>
        <w:t xml:space="preserve">תפגע </w:t>
      </w:r>
      <w:bookmarkStart w:id="21198" w:name="_ETM_Q52_302200"/>
      <w:bookmarkEnd w:id="21198"/>
      <w:r>
        <w:rPr>
          <w:rFonts w:hint="cs"/>
          <w:rtl/>
        </w:rPr>
        <w:t>ב</w:t>
      </w:r>
      <w:r>
        <w:rPr>
          <w:rtl/>
        </w:rPr>
        <w:t xml:space="preserve">כולם </w:t>
      </w:r>
      <w:bookmarkStart w:id="21199" w:name="_ETM_Q52_302890"/>
      <w:bookmarkEnd w:id="21199"/>
      <w:r>
        <w:rPr>
          <w:rtl/>
        </w:rPr>
        <w:t xml:space="preserve">בסופו </w:t>
      </w:r>
      <w:bookmarkStart w:id="21200" w:name="_ETM_Q52_303250"/>
      <w:bookmarkEnd w:id="21200"/>
      <w:r>
        <w:rPr>
          <w:rtl/>
        </w:rPr>
        <w:t xml:space="preserve">של </w:t>
      </w:r>
      <w:bookmarkStart w:id="21201" w:name="_ETM_Q52_303429"/>
      <w:bookmarkEnd w:id="21201"/>
      <w:r>
        <w:rPr>
          <w:rtl/>
        </w:rPr>
        <w:t>דבר</w:t>
      </w:r>
      <w:r>
        <w:rPr>
          <w:rFonts w:hint="cs"/>
          <w:rtl/>
        </w:rPr>
        <w:t>.</w:t>
      </w:r>
      <w:r w:rsidRPr="00FB7A98">
        <w:rPr>
          <w:rtl/>
        </w:rPr>
        <w:t xml:space="preserve"> </w:t>
      </w:r>
    </w:p>
    <w:p w:rsidR="00071895" w:rsidRDefault="00071895" w:rsidP="00645B99">
      <w:pPr>
        <w:rPr>
          <w:rtl/>
        </w:rPr>
      </w:pPr>
      <w:bookmarkStart w:id="21202" w:name="_ETM_Q52_301119"/>
      <w:bookmarkStart w:id="21203" w:name="_ETM_Q52_301219"/>
      <w:bookmarkEnd w:id="21202"/>
      <w:bookmarkEnd w:id="21203"/>
    </w:p>
    <w:p w:rsidR="00071895" w:rsidRDefault="00071895" w:rsidP="00645B99">
      <w:pPr>
        <w:rPr>
          <w:rtl/>
        </w:rPr>
      </w:pPr>
      <w:bookmarkStart w:id="21204" w:name="_ETM_Q52_301294"/>
      <w:bookmarkStart w:id="21205" w:name="_ETM_Q52_301371"/>
      <w:bookmarkStart w:id="21206" w:name="_ETM_Q52_304770"/>
      <w:bookmarkEnd w:id="21204"/>
      <w:bookmarkEnd w:id="21205"/>
      <w:bookmarkEnd w:id="21206"/>
      <w:r>
        <w:rPr>
          <w:rtl/>
        </w:rPr>
        <w:t xml:space="preserve">שנת </w:t>
      </w:r>
      <w:bookmarkStart w:id="21207" w:name="_ETM_Q52_305189"/>
      <w:bookmarkEnd w:id="21207"/>
      <w:r>
        <w:rPr>
          <w:rtl/>
        </w:rPr>
        <w:t xml:space="preserve">2023 </w:t>
      </w:r>
      <w:bookmarkStart w:id="21208" w:name="_ETM_Q52_306299"/>
      <w:bookmarkEnd w:id="21208"/>
      <w:r>
        <w:rPr>
          <w:rtl/>
        </w:rPr>
        <w:t xml:space="preserve">הייתה </w:t>
      </w:r>
      <w:bookmarkStart w:id="21209" w:name="_ETM_Q52_306630"/>
      <w:bookmarkEnd w:id="21209"/>
      <w:r>
        <w:rPr>
          <w:rFonts w:hint="cs"/>
          <w:rtl/>
        </w:rPr>
        <w:t>ה</w:t>
      </w:r>
      <w:r>
        <w:rPr>
          <w:rtl/>
        </w:rPr>
        <w:t xml:space="preserve">שנה </w:t>
      </w:r>
      <w:bookmarkStart w:id="21210" w:name="_ETM_Q52_307560"/>
      <w:bookmarkEnd w:id="21210"/>
      <w:r>
        <w:rPr>
          <w:rtl/>
        </w:rPr>
        <w:t xml:space="preserve">המדממת </w:t>
      </w:r>
      <w:bookmarkStart w:id="21211" w:name="_ETM_Q52_308370"/>
      <w:bookmarkEnd w:id="21211"/>
      <w:r>
        <w:rPr>
          <w:rtl/>
        </w:rPr>
        <w:t xml:space="preserve">ביותר </w:t>
      </w:r>
      <w:bookmarkStart w:id="21212" w:name="_ETM_Q52_308940"/>
      <w:bookmarkEnd w:id="21212"/>
      <w:r>
        <w:rPr>
          <w:rtl/>
        </w:rPr>
        <w:t xml:space="preserve">בחברה </w:t>
      </w:r>
      <w:bookmarkStart w:id="21213" w:name="_ETM_Q52_309480"/>
      <w:bookmarkEnd w:id="21213"/>
      <w:r>
        <w:rPr>
          <w:rtl/>
        </w:rPr>
        <w:t>הערבית</w:t>
      </w:r>
      <w:r>
        <w:rPr>
          <w:rFonts w:hint="cs"/>
          <w:rtl/>
        </w:rPr>
        <w:t xml:space="preserve"> </w:t>
      </w:r>
      <w:r>
        <w:rPr>
          <w:rtl/>
        </w:rPr>
        <w:t xml:space="preserve">– </w:t>
      </w:r>
      <w:bookmarkStart w:id="21214" w:name="_ETM_Q52_310290"/>
      <w:bookmarkEnd w:id="21214"/>
      <w:r>
        <w:rPr>
          <w:rtl/>
        </w:rPr>
        <w:t>244</w:t>
      </w:r>
      <w:r>
        <w:rPr>
          <w:rFonts w:hint="cs"/>
          <w:rtl/>
        </w:rPr>
        <w:t xml:space="preserve"> </w:t>
      </w:r>
      <w:bookmarkStart w:id="21215" w:name="_ETM_Q52_312030"/>
      <w:bookmarkEnd w:id="21215"/>
      <w:r>
        <w:rPr>
          <w:rtl/>
        </w:rPr>
        <w:t>נרצחים</w:t>
      </w:r>
      <w:r>
        <w:rPr>
          <w:rFonts w:hint="cs"/>
          <w:rtl/>
        </w:rPr>
        <w:t xml:space="preserve"> </w:t>
      </w:r>
      <w:r>
        <w:rPr>
          <w:rFonts w:hint="eastAsia"/>
        </w:rPr>
        <w:t>–</w:t>
      </w:r>
      <w:r>
        <w:rPr>
          <w:rtl/>
        </w:rPr>
        <w:t xml:space="preserve"> </w:t>
      </w:r>
      <w:bookmarkStart w:id="21216" w:name="_ETM_Q52_313550"/>
      <w:bookmarkEnd w:id="21216"/>
      <w:r>
        <w:rPr>
          <w:rtl/>
        </w:rPr>
        <w:t xml:space="preserve">והממשלה </w:t>
      </w:r>
      <w:bookmarkStart w:id="21217" w:name="_ETM_Q52_314210"/>
      <w:bookmarkEnd w:id="21217"/>
      <w:r>
        <w:rPr>
          <w:rtl/>
        </w:rPr>
        <w:t>מקצ</w:t>
      </w:r>
      <w:r>
        <w:rPr>
          <w:rFonts w:hint="cs"/>
          <w:rtl/>
        </w:rPr>
        <w:t>צת</w:t>
      </w:r>
      <w:bookmarkStart w:id="21218" w:name="_ETM_Q52_314660"/>
      <w:bookmarkStart w:id="21219" w:name="_ETM_Q52_314720"/>
      <w:bookmarkEnd w:id="21218"/>
      <w:bookmarkEnd w:id="21219"/>
      <w:r>
        <w:rPr>
          <w:rtl/>
        </w:rPr>
        <w:t xml:space="preserve"> </w:t>
      </w:r>
      <w:bookmarkStart w:id="21220" w:name="_ETM_Q52_314840"/>
      <w:bookmarkEnd w:id="21220"/>
      <w:r>
        <w:rPr>
          <w:rtl/>
        </w:rPr>
        <w:t xml:space="preserve">בתוכנית </w:t>
      </w:r>
      <w:bookmarkStart w:id="21221" w:name="_ETM_Q52_315320"/>
      <w:bookmarkEnd w:id="21221"/>
      <w:r>
        <w:rPr>
          <w:rtl/>
        </w:rPr>
        <w:t xml:space="preserve">למלחמה </w:t>
      </w:r>
      <w:bookmarkStart w:id="21222" w:name="_ETM_Q52_315800"/>
      <w:bookmarkEnd w:id="21222"/>
      <w:r>
        <w:rPr>
          <w:rtl/>
        </w:rPr>
        <w:t>בפשיעה</w:t>
      </w:r>
      <w:r>
        <w:rPr>
          <w:rFonts w:hint="cs"/>
          <w:rtl/>
        </w:rPr>
        <w:t>,</w:t>
      </w:r>
      <w:r>
        <w:rPr>
          <w:rtl/>
        </w:rPr>
        <w:t xml:space="preserve"> </w:t>
      </w:r>
      <w:bookmarkStart w:id="21223" w:name="_ETM_Q52_317599"/>
      <w:bookmarkEnd w:id="21223"/>
      <w:r>
        <w:rPr>
          <w:rtl/>
        </w:rPr>
        <w:t xml:space="preserve">מה </w:t>
      </w:r>
      <w:bookmarkStart w:id="21224" w:name="_ETM_Q52_317840"/>
      <w:bookmarkEnd w:id="21224"/>
      <w:r>
        <w:rPr>
          <w:rtl/>
        </w:rPr>
        <w:t xml:space="preserve">שיחזק </w:t>
      </w:r>
      <w:bookmarkStart w:id="21225" w:name="_ETM_Q52_318440"/>
      <w:bookmarkEnd w:id="21225"/>
      <w:r>
        <w:rPr>
          <w:rtl/>
        </w:rPr>
        <w:t xml:space="preserve">את </w:t>
      </w:r>
      <w:bookmarkStart w:id="21226" w:name="_ETM_Q52_318560"/>
      <w:bookmarkEnd w:id="21226"/>
      <w:r>
        <w:rPr>
          <w:rtl/>
        </w:rPr>
        <w:t xml:space="preserve">ארגוני </w:t>
      </w:r>
      <w:bookmarkStart w:id="21227" w:name="_ETM_Q52_318980"/>
      <w:bookmarkEnd w:id="21227"/>
      <w:r>
        <w:rPr>
          <w:rtl/>
        </w:rPr>
        <w:t xml:space="preserve">הפשע </w:t>
      </w:r>
      <w:bookmarkStart w:id="21228" w:name="_ETM_Q52_319819"/>
      <w:bookmarkEnd w:id="21228"/>
      <w:r>
        <w:rPr>
          <w:rtl/>
        </w:rPr>
        <w:t xml:space="preserve">ויגביר </w:t>
      </w:r>
      <w:bookmarkStart w:id="21229" w:name="_ETM_Q52_320389"/>
      <w:bookmarkEnd w:id="21229"/>
      <w:r>
        <w:rPr>
          <w:rtl/>
        </w:rPr>
        <w:t xml:space="preserve">את </w:t>
      </w:r>
      <w:bookmarkStart w:id="21230" w:name="_ETM_Q52_320510"/>
      <w:bookmarkEnd w:id="21230"/>
      <w:r>
        <w:rPr>
          <w:rtl/>
        </w:rPr>
        <w:t>השתוללו</w:t>
      </w:r>
      <w:bookmarkStart w:id="21231" w:name="_ETM_Q52_321080"/>
      <w:bookmarkEnd w:id="21231"/>
      <w:r>
        <w:rPr>
          <w:rtl/>
        </w:rPr>
        <w:t>תם</w:t>
      </w:r>
      <w:r>
        <w:rPr>
          <w:rFonts w:hint="cs"/>
          <w:rtl/>
        </w:rPr>
        <w:t>,</w:t>
      </w:r>
      <w:r>
        <w:rPr>
          <w:rtl/>
        </w:rPr>
        <w:t xml:space="preserve"> </w:t>
      </w:r>
      <w:bookmarkStart w:id="21232" w:name="_ETM_Q52_321860"/>
      <w:bookmarkEnd w:id="21232"/>
      <w:r>
        <w:rPr>
          <w:rtl/>
        </w:rPr>
        <w:t xml:space="preserve">לקורת </w:t>
      </w:r>
      <w:bookmarkStart w:id="21233" w:name="_ETM_Q52_322669"/>
      <w:bookmarkEnd w:id="21233"/>
      <w:r>
        <w:rPr>
          <w:rtl/>
        </w:rPr>
        <w:t xml:space="preserve">רוחם </w:t>
      </w:r>
      <w:bookmarkStart w:id="21234" w:name="_ETM_Q52_323270"/>
      <w:bookmarkEnd w:id="21234"/>
      <w:r>
        <w:rPr>
          <w:rtl/>
        </w:rPr>
        <w:t xml:space="preserve">של </w:t>
      </w:r>
      <w:bookmarkStart w:id="21235" w:name="_ETM_Q52_323450"/>
      <w:bookmarkEnd w:id="21235"/>
      <w:r>
        <w:rPr>
          <w:rtl/>
        </w:rPr>
        <w:t xml:space="preserve">גזעני </w:t>
      </w:r>
      <w:bookmarkStart w:id="21236" w:name="_ETM_Q52_323900"/>
      <w:bookmarkEnd w:id="21236"/>
      <w:r>
        <w:rPr>
          <w:rtl/>
        </w:rPr>
        <w:t>הממשלה</w:t>
      </w:r>
      <w:r>
        <w:rPr>
          <w:rFonts w:hint="cs"/>
          <w:rtl/>
        </w:rPr>
        <w:t>.</w:t>
      </w:r>
      <w:r>
        <w:rPr>
          <w:rtl/>
        </w:rPr>
        <w:t xml:space="preserve"> </w:t>
      </w:r>
      <w:bookmarkStart w:id="21237" w:name="_ETM_Q52_325520"/>
      <w:bookmarkEnd w:id="21237"/>
      <w:r>
        <w:rPr>
          <w:rtl/>
        </w:rPr>
        <w:t xml:space="preserve">כי </w:t>
      </w:r>
      <w:bookmarkStart w:id="21238" w:name="_ETM_Q52_325700"/>
      <w:bookmarkEnd w:id="21238"/>
      <w:r>
        <w:rPr>
          <w:rtl/>
        </w:rPr>
        <w:t xml:space="preserve">בין </w:t>
      </w:r>
      <w:bookmarkStart w:id="21239" w:name="_ETM_Q52_325940"/>
      <w:bookmarkEnd w:id="21239"/>
      <w:r>
        <w:rPr>
          <w:rtl/>
        </w:rPr>
        <w:t>תפיסת</w:t>
      </w:r>
      <w:bookmarkStart w:id="21240" w:name="_ETM_Q52_326419"/>
      <w:bookmarkEnd w:id="21240"/>
      <w:r>
        <w:rPr>
          <w:rFonts w:hint="cs"/>
          <w:rtl/>
        </w:rPr>
        <w:t xml:space="preserve"> השר</w:t>
      </w:r>
      <w:r>
        <w:rPr>
          <w:rtl/>
        </w:rPr>
        <w:t xml:space="preserve"> </w:t>
      </w:r>
      <w:bookmarkStart w:id="21241" w:name="_ETM_Q52_327490"/>
      <w:bookmarkStart w:id="21242" w:name="_ETM_Q52_328300"/>
      <w:bookmarkEnd w:id="21241"/>
      <w:bookmarkEnd w:id="21242"/>
      <w:r>
        <w:rPr>
          <w:rtl/>
        </w:rPr>
        <w:t xml:space="preserve">המופקד </w:t>
      </w:r>
      <w:bookmarkStart w:id="21243" w:name="_ETM_Q52_328930"/>
      <w:bookmarkEnd w:id="21243"/>
      <w:r>
        <w:rPr>
          <w:rtl/>
        </w:rPr>
        <w:t xml:space="preserve">על </w:t>
      </w:r>
      <w:bookmarkStart w:id="21244" w:name="_ETM_Q52_329020"/>
      <w:bookmarkEnd w:id="21244"/>
      <w:r>
        <w:rPr>
          <w:rtl/>
        </w:rPr>
        <w:t>המשטרה</w:t>
      </w:r>
      <w:r>
        <w:rPr>
          <w:rFonts w:hint="cs"/>
          <w:rtl/>
        </w:rPr>
        <w:t xml:space="preserve"> –</w:t>
      </w:r>
      <w:r>
        <w:rPr>
          <w:rtl/>
        </w:rPr>
        <w:t xml:space="preserve"> </w:t>
      </w:r>
      <w:bookmarkStart w:id="21245" w:name="_ETM_Q52_330340"/>
      <w:bookmarkEnd w:id="21245"/>
      <w:r>
        <w:rPr>
          <w:rtl/>
        </w:rPr>
        <w:t xml:space="preserve">מבחינתו </w:t>
      </w:r>
      <w:bookmarkStart w:id="21246" w:name="_ETM_Q52_331090"/>
      <w:bookmarkEnd w:id="21246"/>
      <w:r>
        <w:rPr>
          <w:rtl/>
        </w:rPr>
        <w:t xml:space="preserve">ערבי </w:t>
      </w:r>
      <w:bookmarkStart w:id="21247" w:name="_ETM_Q52_331419"/>
      <w:bookmarkEnd w:id="21247"/>
      <w:r>
        <w:rPr>
          <w:rtl/>
        </w:rPr>
        <w:t xml:space="preserve">טוב </w:t>
      </w:r>
      <w:bookmarkStart w:id="21248" w:name="_ETM_Q52_332200"/>
      <w:bookmarkEnd w:id="21248"/>
      <w:r>
        <w:rPr>
          <w:rtl/>
        </w:rPr>
        <w:t xml:space="preserve">הוא </w:t>
      </w:r>
      <w:bookmarkStart w:id="21249" w:name="_ETM_Q52_332349"/>
      <w:bookmarkEnd w:id="21249"/>
      <w:r>
        <w:rPr>
          <w:rtl/>
        </w:rPr>
        <w:t xml:space="preserve">ערבי </w:t>
      </w:r>
      <w:bookmarkStart w:id="21250" w:name="_ETM_Q52_332680"/>
      <w:bookmarkEnd w:id="21250"/>
      <w:r>
        <w:rPr>
          <w:rtl/>
        </w:rPr>
        <w:t>מת</w:t>
      </w:r>
      <w:r>
        <w:rPr>
          <w:rFonts w:hint="cs"/>
          <w:rtl/>
        </w:rPr>
        <w:t xml:space="preserve"> –</w:t>
      </w:r>
      <w:r>
        <w:rPr>
          <w:rtl/>
        </w:rPr>
        <w:t xml:space="preserve"> </w:t>
      </w:r>
      <w:bookmarkStart w:id="21251" w:name="_ETM_Q52_333889"/>
      <w:bookmarkEnd w:id="21251"/>
      <w:r>
        <w:rPr>
          <w:rtl/>
        </w:rPr>
        <w:t xml:space="preserve">לבין </w:t>
      </w:r>
      <w:bookmarkStart w:id="21252" w:name="_ETM_Q52_334370"/>
      <w:bookmarkEnd w:id="21252"/>
      <w:r>
        <w:rPr>
          <w:rtl/>
        </w:rPr>
        <w:t xml:space="preserve">קיצוץ </w:t>
      </w:r>
      <w:bookmarkStart w:id="21253" w:name="_ETM_Q52_334999"/>
      <w:bookmarkEnd w:id="21253"/>
      <w:r>
        <w:rPr>
          <w:rtl/>
        </w:rPr>
        <w:t xml:space="preserve">תקציב </w:t>
      </w:r>
      <w:bookmarkStart w:id="21254" w:name="_ETM_Q52_335419"/>
      <w:bookmarkEnd w:id="21254"/>
      <w:r>
        <w:rPr>
          <w:rtl/>
        </w:rPr>
        <w:t xml:space="preserve">המאבק </w:t>
      </w:r>
      <w:bookmarkStart w:id="21255" w:name="_ETM_Q52_335870"/>
      <w:bookmarkEnd w:id="21255"/>
      <w:r>
        <w:rPr>
          <w:rtl/>
        </w:rPr>
        <w:t xml:space="preserve">בפשיעה </w:t>
      </w:r>
      <w:bookmarkStart w:id="21256" w:name="_ETM_Q52_336900"/>
      <w:bookmarkEnd w:id="21256"/>
      <w:r>
        <w:rPr>
          <w:rtl/>
        </w:rPr>
        <w:t xml:space="preserve">בידי </w:t>
      </w:r>
      <w:bookmarkStart w:id="21257" w:name="_ETM_Q52_337319"/>
      <w:bookmarkEnd w:id="21257"/>
      <w:r>
        <w:rPr>
          <w:rtl/>
        </w:rPr>
        <w:t xml:space="preserve">שר </w:t>
      </w:r>
      <w:bookmarkStart w:id="21258" w:name="_ETM_Q52_337650"/>
      <w:bookmarkEnd w:id="21258"/>
      <w:r>
        <w:rPr>
          <w:rtl/>
        </w:rPr>
        <w:t>ה</w:t>
      </w:r>
      <w:r>
        <w:rPr>
          <w:rFonts w:hint="cs"/>
          <w:rtl/>
        </w:rPr>
        <w:t>ע</w:t>
      </w:r>
      <w:r>
        <w:rPr>
          <w:rtl/>
        </w:rPr>
        <w:t>וצר</w:t>
      </w:r>
      <w:r>
        <w:rPr>
          <w:rFonts w:hint="cs"/>
          <w:rtl/>
        </w:rPr>
        <w:t>,</w:t>
      </w:r>
      <w:r>
        <w:rPr>
          <w:rtl/>
        </w:rPr>
        <w:t xml:space="preserve"> </w:t>
      </w:r>
      <w:bookmarkStart w:id="21259" w:name="_ETM_Q52_338830"/>
      <w:bookmarkEnd w:id="21259"/>
      <w:r>
        <w:rPr>
          <w:rtl/>
        </w:rPr>
        <w:t xml:space="preserve">עובר </w:t>
      </w:r>
      <w:bookmarkStart w:id="21260" w:name="_ETM_Q52_339310"/>
      <w:bookmarkEnd w:id="21260"/>
      <w:r>
        <w:rPr>
          <w:rtl/>
        </w:rPr>
        <w:t xml:space="preserve">קו </w:t>
      </w:r>
      <w:bookmarkStart w:id="21261" w:name="_ETM_Q52_339639"/>
      <w:bookmarkEnd w:id="21261"/>
      <w:r>
        <w:rPr>
          <w:rtl/>
        </w:rPr>
        <w:t>ישר</w:t>
      </w:r>
      <w:bookmarkStart w:id="21262" w:name="_ETM_Q52_340060"/>
      <w:bookmarkEnd w:id="21262"/>
      <w:r>
        <w:rPr>
          <w:rFonts w:hint="cs"/>
          <w:rtl/>
        </w:rPr>
        <w:t xml:space="preserve"> אחד.</w:t>
      </w:r>
      <w:r>
        <w:rPr>
          <w:rtl/>
        </w:rPr>
        <w:t xml:space="preserve"> </w:t>
      </w:r>
      <w:bookmarkStart w:id="21263" w:name="_ETM_Q52_341580"/>
      <w:bookmarkEnd w:id="21263"/>
    </w:p>
    <w:p w:rsidR="00071895" w:rsidRDefault="00071895" w:rsidP="00645B99">
      <w:pPr>
        <w:rPr>
          <w:rtl/>
        </w:rPr>
      </w:pPr>
    </w:p>
    <w:p w:rsidR="00071895" w:rsidRDefault="00071895" w:rsidP="00073BA6">
      <w:pPr>
        <w:rPr>
          <w:rtl/>
        </w:rPr>
      </w:pPr>
      <w:r>
        <w:rPr>
          <w:rtl/>
        </w:rPr>
        <w:t xml:space="preserve">אבל </w:t>
      </w:r>
      <w:bookmarkStart w:id="21264" w:name="_ETM_Q52_341790"/>
      <w:bookmarkEnd w:id="21264"/>
      <w:r>
        <w:rPr>
          <w:rtl/>
        </w:rPr>
        <w:t xml:space="preserve">יש </w:t>
      </w:r>
      <w:bookmarkStart w:id="21265" w:name="_ETM_Q52_341940"/>
      <w:bookmarkEnd w:id="21265"/>
      <w:r>
        <w:rPr>
          <w:rtl/>
        </w:rPr>
        <w:t xml:space="preserve">מי </w:t>
      </w:r>
      <w:bookmarkStart w:id="21266" w:name="_ETM_Q52_342090"/>
      <w:bookmarkEnd w:id="21266"/>
      <w:r>
        <w:rPr>
          <w:rtl/>
        </w:rPr>
        <w:t xml:space="preserve">שלא </w:t>
      </w:r>
      <w:bookmarkStart w:id="21267" w:name="_ETM_Q52_342330"/>
      <w:bookmarkEnd w:id="21267"/>
      <w:r>
        <w:rPr>
          <w:rtl/>
        </w:rPr>
        <w:t xml:space="preserve">מקצצים </w:t>
      </w:r>
      <w:bookmarkStart w:id="21268" w:name="_ETM_Q52_343020"/>
      <w:bookmarkEnd w:id="21268"/>
      <w:r>
        <w:rPr>
          <w:rtl/>
        </w:rPr>
        <w:t>לו</w:t>
      </w:r>
      <w:r w:rsidR="00073BA6">
        <w:rPr>
          <w:rFonts w:hint="cs"/>
          <w:rtl/>
        </w:rPr>
        <w:t>;</w:t>
      </w:r>
      <w:r>
        <w:rPr>
          <w:rtl/>
        </w:rPr>
        <w:t xml:space="preserve"> </w:t>
      </w:r>
      <w:bookmarkStart w:id="21269" w:name="_ETM_Q52_343870"/>
      <w:bookmarkEnd w:id="21269"/>
      <w:r>
        <w:rPr>
          <w:rtl/>
        </w:rPr>
        <w:t xml:space="preserve">יש </w:t>
      </w:r>
      <w:bookmarkStart w:id="21270" w:name="_ETM_Q52_344169"/>
      <w:bookmarkEnd w:id="21270"/>
      <w:r>
        <w:rPr>
          <w:rtl/>
        </w:rPr>
        <w:t>מ</w:t>
      </w:r>
      <w:r>
        <w:rPr>
          <w:rFonts w:hint="cs"/>
          <w:rtl/>
        </w:rPr>
        <w:t xml:space="preserve">י </w:t>
      </w:r>
      <w:r>
        <w:rPr>
          <w:rtl/>
        </w:rPr>
        <w:t xml:space="preserve">שלהם </w:t>
      </w:r>
      <w:bookmarkStart w:id="21271" w:name="_ETM_Q52_344800"/>
      <w:bookmarkEnd w:id="21271"/>
      <w:r>
        <w:rPr>
          <w:rtl/>
        </w:rPr>
        <w:t xml:space="preserve">דווקא </w:t>
      </w:r>
      <w:bookmarkStart w:id="21272" w:name="_ETM_Q52_345099"/>
      <w:bookmarkEnd w:id="21272"/>
      <w:r>
        <w:rPr>
          <w:rtl/>
        </w:rPr>
        <w:t xml:space="preserve">מעבירים </w:t>
      </w:r>
      <w:bookmarkStart w:id="21273" w:name="_ETM_Q52_345580"/>
      <w:bookmarkEnd w:id="21273"/>
      <w:r>
        <w:rPr>
          <w:rtl/>
        </w:rPr>
        <w:t xml:space="preserve">עוד </w:t>
      </w:r>
      <w:bookmarkStart w:id="21274" w:name="_ETM_Q52_345790"/>
      <w:bookmarkEnd w:id="21274"/>
      <w:r>
        <w:rPr>
          <w:rtl/>
        </w:rPr>
        <w:t xml:space="preserve">ועוד </w:t>
      </w:r>
      <w:bookmarkStart w:id="21275" w:name="_ETM_Q52_346090"/>
      <w:bookmarkEnd w:id="21275"/>
      <w:r>
        <w:rPr>
          <w:rtl/>
        </w:rPr>
        <w:t>כספים</w:t>
      </w:r>
      <w:r>
        <w:rPr>
          <w:rFonts w:hint="cs"/>
          <w:rtl/>
        </w:rPr>
        <w:t>:</w:t>
      </w:r>
      <w:r>
        <w:rPr>
          <w:rtl/>
        </w:rPr>
        <w:t xml:space="preserve"> </w:t>
      </w:r>
      <w:bookmarkStart w:id="21276" w:name="_ETM_Q52_347099"/>
      <w:bookmarkEnd w:id="21276"/>
      <w:r>
        <w:rPr>
          <w:rtl/>
        </w:rPr>
        <w:t>למתנחלים</w:t>
      </w:r>
      <w:r>
        <w:rPr>
          <w:rFonts w:hint="cs"/>
          <w:rtl/>
        </w:rPr>
        <w:t>,</w:t>
      </w:r>
      <w:r>
        <w:rPr>
          <w:rtl/>
        </w:rPr>
        <w:t xml:space="preserve"> </w:t>
      </w:r>
      <w:bookmarkStart w:id="21277" w:name="_ETM_Q52_348599"/>
      <w:bookmarkEnd w:id="21277"/>
      <w:r>
        <w:rPr>
          <w:rtl/>
        </w:rPr>
        <w:t>למשיחיים</w:t>
      </w:r>
      <w:r>
        <w:rPr>
          <w:rFonts w:hint="cs"/>
          <w:rtl/>
        </w:rPr>
        <w:t>,</w:t>
      </w:r>
      <w:r>
        <w:rPr>
          <w:rtl/>
        </w:rPr>
        <w:t xml:space="preserve"> </w:t>
      </w:r>
      <w:bookmarkStart w:id="21278" w:name="_ETM_Q52_350040"/>
      <w:bookmarkEnd w:id="21278"/>
      <w:r>
        <w:rPr>
          <w:rtl/>
        </w:rPr>
        <w:t>ללאומנ</w:t>
      </w:r>
      <w:r>
        <w:rPr>
          <w:rFonts w:hint="cs"/>
          <w:rtl/>
        </w:rPr>
        <w:t>י</w:t>
      </w:r>
      <w:r>
        <w:rPr>
          <w:rtl/>
        </w:rPr>
        <w:t>ם</w:t>
      </w:r>
      <w:r>
        <w:rPr>
          <w:rFonts w:hint="cs"/>
          <w:rtl/>
        </w:rPr>
        <w:t>,</w:t>
      </w:r>
      <w:r>
        <w:rPr>
          <w:rtl/>
        </w:rPr>
        <w:t xml:space="preserve"> </w:t>
      </w:r>
      <w:bookmarkStart w:id="21279" w:name="_ETM_Q52_351419"/>
      <w:bookmarkEnd w:id="21279"/>
      <w:r>
        <w:rPr>
          <w:rtl/>
        </w:rPr>
        <w:t>לגזענים</w:t>
      </w:r>
      <w:r w:rsidR="00073BA6">
        <w:rPr>
          <w:rFonts w:hint="cs"/>
          <w:rtl/>
        </w:rPr>
        <w:t>.</w:t>
      </w:r>
      <w:r>
        <w:rPr>
          <w:rtl/>
        </w:rPr>
        <w:t xml:space="preserve"> </w:t>
      </w:r>
      <w:bookmarkStart w:id="21280" w:name="_ETM_Q52_352760"/>
      <w:bookmarkEnd w:id="21280"/>
      <w:r>
        <w:rPr>
          <w:rtl/>
        </w:rPr>
        <w:t xml:space="preserve">לא </w:t>
      </w:r>
      <w:bookmarkStart w:id="21281" w:name="_ETM_Q52_353029"/>
      <w:bookmarkStart w:id="21282" w:name="_ETM_Q52_353120"/>
      <w:bookmarkEnd w:id="21281"/>
      <w:bookmarkEnd w:id="21282"/>
      <w:r>
        <w:rPr>
          <w:rFonts w:hint="cs"/>
          <w:rtl/>
        </w:rPr>
        <w:t>ל</w:t>
      </w:r>
      <w:r>
        <w:rPr>
          <w:rtl/>
        </w:rPr>
        <w:t xml:space="preserve">יהדות </w:t>
      </w:r>
      <w:bookmarkStart w:id="21283" w:name="_ETM_Q52_353689"/>
      <w:bookmarkEnd w:id="21283"/>
      <w:r>
        <w:rPr>
          <w:rtl/>
        </w:rPr>
        <w:t>האמיתית</w:t>
      </w:r>
      <w:r>
        <w:rPr>
          <w:rFonts w:hint="cs"/>
          <w:rtl/>
        </w:rPr>
        <w:t>,</w:t>
      </w:r>
      <w:r>
        <w:rPr>
          <w:rtl/>
        </w:rPr>
        <w:t xml:space="preserve"> </w:t>
      </w:r>
      <w:bookmarkStart w:id="21284" w:name="_ETM_Q52_354749"/>
      <w:bookmarkEnd w:id="21284"/>
      <w:r>
        <w:rPr>
          <w:rFonts w:hint="cs"/>
          <w:rtl/>
        </w:rPr>
        <w:t>ש</w:t>
      </w:r>
      <w:r>
        <w:rPr>
          <w:rtl/>
        </w:rPr>
        <w:t>ב</w:t>
      </w:r>
      <w:r>
        <w:rPr>
          <w:rFonts w:hint="cs"/>
          <w:rtl/>
        </w:rPr>
        <w:t xml:space="preserve">ה </w:t>
      </w:r>
      <w:r>
        <w:rPr>
          <w:rtl/>
        </w:rPr>
        <w:t>שלום</w:t>
      </w:r>
      <w:r>
        <w:rPr>
          <w:rFonts w:hint="cs"/>
          <w:rtl/>
        </w:rPr>
        <w:t>,</w:t>
      </w:r>
      <w:r>
        <w:rPr>
          <w:rtl/>
        </w:rPr>
        <w:t xml:space="preserve"> </w:t>
      </w:r>
      <w:bookmarkStart w:id="21285" w:name="_ETM_Q52_355709"/>
      <w:bookmarkEnd w:id="21285"/>
      <w:r>
        <w:rPr>
          <w:rtl/>
        </w:rPr>
        <w:t xml:space="preserve">צדק </w:t>
      </w:r>
      <w:bookmarkStart w:id="21286" w:name="_ETM_Q52_356159"/>
      <w:bookmarkEnd w:id="21286"/>
      <w:r>
        <w:rPr>
          <w:rtl/>
        </w:rPr>
        <w:t xml:space="preserve">וערבות </w:t>
      </w:r>
      <w:bookmarkStart w:id="21287" w:name="_ETM_Q52_356609"/>
      <w:bookmarkEnd w:id="21287"/>
      <w:r>
        <w:rPr>
          <w:rtl/>
        </w:rPr>
        <w:t xml:space="preserve">הדדית </w:t>
      </w:r>
      <w:bookmarkStart w:id="21288" w:name="_ETM_Q52_357029"/>
      <w:bookmarkEnd w:id="21288"/>
      <w:r>
        <w:rPr>
          <w:rtl/>
        </w:rPr>
        <w:t>מושלים</w:t>
      </w:r>
      <w:r>
        <w:rPr>
          <w:rFonts w:hint="cs"/>
          <w:rtl/>
        </w:rPr>
        <w:t>, אלא</w:t>
      </w:r>
      <w:r>
        <w:rPr>
          <w:rtl/>
        </w:rPr>
        <w:t xml:space="preserve"> </w:t>
      </w:r>
      <w:bookmarkStart w:id="21289" w:name="_ETM_Q52_358200"/>
      <w:bookmarkEnd w:id="21289"/>
      <w:r>
        <w:rPr>
          <w:rtl/>
        </w:rPr>
        <w:t>למשיחיות</w:t>
      </w:r>
      <w:r>
        <w:rPr>
          <w:rFonts w:hint="cs"/>
          <w:rtl/>
        </w:rPr>
        <w:t>,</w:t>
      </w:r>
      <w:r>
        <w:rPr>
          <w:rtl/>
        </w:rPr>
        <w:t xml:space="preserve"> </w:t>
      </w:r>
      <w:bookmarkStart w:id="21290" w:name="_ETM_Q52_359830"/>
      <w:bookmarkEnd w:id="21290"/>
      <w:r>
        <w:rPr>
          <w:rtl/>
        </w:rPr>
        <w:t xml:space="preserve">לדת </w:t>
      </w:r>
      <w:bookmarkStart w:id="21291" w:name="_ETM_Q52_360370"/>
      <w:bookmarkEnd w:id="21291"/>
      <w:r>
        <w:rPr>
          <w:rtl/>
        </w:rPr>
        <w:t xml:space="preserve">של </w:t>
      </w:r>
      <w:bookmarkStart w:id="21292" w:name="_ETM_Q52_360550"/>
      <w:bookmarkEnd w:id="21292"/>
      <w:r>
        <w:rPr>
          <w:rtl/>
        </w:rPr>
        <w:t>שנאה</w:t>
      </w:r>
      <w:r>
        <w:rPr>
          <w:rFonts w:hint="cs"/>
          <w:rtl/>
        </w:rPr>
        <w:t>.</w:t>
      </w:r>
      <w:bookmarkStart w:id="21293" w:name="_ETM_Q52_362200"/>
      <w:bookmarkEnd w:id="21293"/>
      <w:r>
        <w:rPr>
          <w:rFonts w:hint="cs"/>
          <w:rtl/>
        </w:rPr>
        <w:t xml:space="preserve"> </w:t>
      </w:r>
      <w:r>
        <w:rPr>
          <w:rtl/>
        </w:rPr>
        <w:t>כ</w:t>
      </w:r>
      <w:r>
        <w:rPr>
          <w:rFonts w:hint="cs"/>
          <w:rtl/>
        </w:rPr>
        <w:t>-98 מיליון</w:t>
      </w:r>
      <w:r>
        <w:rPr>
          <w:rtl/>
        </w:rPr>
        <w:t xml:space="preserve"> </w:t>
      </w:r>
      <w:bookmarkStart w:id="21294" w:name="_ETM_Q52_363520"/>
      <w:bookmarkEnd w:id="21294"/>
      <w:r>
        <w:rPr>
          <w:rtl/>
        </w:rPr>
        <w:t xml:space="preserve">שקלים </w:t>
      </w:r>
      <w:bookmarkStart w:id="21295" w:name="_ETM_Q52_364480"/>
      <w:bookmarkEnd w:id="21295"/>
      <w:r>
        <w:rPr>
          <w:rtl/>
        </w:rPr>
        <w:t xml:space="preserve">לזהות </w:t>
      </w:r>
      <w:bookmarkStart w:id="21296" w:name="_ETM_Q52_365020"/>
      <w:bookmarkEnd w:id="21296"/>
      <w:r>
        <w:rPr>
          <w:rtl/>
        </w:rPr>
        <w:t xml:space="preserve">יהודית </w:t>
      </w:r>
      <w:bookmarkStart w:id="21297" w:name="_ETM_Q52_365440"/>
      <w:bookmarkEnd w:id="21297"/>
      <w:r>
        <w:rPr>
          <w:rtl/>
        </w:rPr>
        <w:t xml:space="preserve">של </w:t>
      </w:r>
      <w:bookmarkStart w:id="21298" w:name="_ETM_Q52_365620"/>
      <w:bookmarkEnd w:id="21298"/>
      <w:r>
        <w:rPr>
          <w:rtl/>
        </w:rPr>
        <w:t xml:space="preserve">אורית </w:t>
      </w:r>
      <w:bookmarkStart w:id="21299" w:name="_ETM_Q52_365919"/>
      <w:bookmarkEnd w:id="21299"/>
      <w:r>
        <w:rPr>
          <w:rtl/>
        </w:rPr>
        <w:t>סטרוק</w:t>
      </w:r>
      <w:bookmarkStart w:id="21300" w:name="_ETM_Q52_367189"/>
      <w:bookmarkEnd w:id="21300"/>
      <w:r>
        <w:t>;</w:t>
      </w:r>
      <w:r>
        <w:rPr>
          <w:rFonts w:hint="cs"/>
          <w:rtl/>
        </w:rPr>
        <w:t xml:space="preserve"> 25 מיליון </w:t>
      </w:r>
      <w:bookmarkStart w:id="21301" w:name="_ETM_Q52_368389"/>
      <w:bookmarkEnd w:id="21301"/>
      <w:r>
        <w:rPr>
          <w:rtl/>
        </w:rPr>
        <w:t xml:space="preserve">שקלים </w:t>
      </w:r>
      <w:bookmarkStart w:id="21302" w:name="_ETM_Q52_368930"/>
      <w:bookmarkEnd w:id="21302"/>
      <w:r>
        <w:rPr>
          <w:rtl/>
        </w:rPr>
        <w:t xml:space="preserve">לזהות </w:t>
      </w:r>
      <w:bookmarkStart w:id="21303" w:name="_ETM_Q52_369349"/>
      <w:bookmarkEnd w:id="21303"/>
      <w:r>
        <w:rPr>
          <w:rtl/>
        </w:rPr>
        <w:t xml:space="preserve">יהודית </w:t>
      </w:r>
      <w:bookmarkStart w:id="21304" w:name="_ETM_Q52_369680"/>
      <w:bookmarkEnd w:id="21304"/>
      <w:r>
        <w:rPr>
          <w:rtl/>
        </w:rPr>
        <w:t xml:space="preserve">של </w:t>
      </w:r>
      <w:bookmarkStart w:id="21305" w:name="_ETM_Q52_369980"/>
      <w:bookmarkEnd w:id="21305"/>
      <w:r>
        <w:rPr>
          <w:rFonts w:hint="cs"/>
          <w:rtl/>
        </w:rPr>
        <w:t xml:space="preserve">אבי </w:t>
      </w:r>
      <w:bookmarkStart w:id="21306" w:name="_ETM_Q52_370099"/>
      <w:bookmarkEnd w:id="21306"/>
      <w:r>
        <w:rPr>
          <w:rtl/>
        </w:rPr>
        <w:t>מעוז</w:t>
      </w:r>
      <w:r>
        <w:t>;</w:t>
      </w:r>
      <w:r>
        <w:rPr>
          <w:rtl/>
        </w:rPr>
        <w:t xml:space="preserve"> </w:t>
      </w:r>
      <w:bookmarkStart w:id="21307" w:name="_ETM_Q52_371230"/>
      <w:bookmarkEnd w:id="21307"/>
      <w:r>
        <w:rPr>
          <w:rtl/>
        </w:rPr>
        <w:t xml:space="preserve">תקציב </w:t>
      </w:r>
      <w:bookmarkStart w:id="21308" w:name="_ETM_Q52_371739"/>
      <w:bookmarkEnd w:id="21308"/>
      <w:r>
        <w:rPr>
          <w:rtl/>
        </w:rPr>
        <w:t xml:space="preserve">של </w:t>
      </w:r>
      <w:bookmarkStart w:id="21309" w:name="_ETM_Q52_371889"/>
      <w:bookmarkEnd w:id="21309"/>
      <w:r>
        <w:rPr>
          <w:rtl/>
        </w:rPr>
        <w:t>72</w:t>
      </w:r>
      <w:bookmarkStart w:id="21310" w:name="_ETM_Q52_373239"/>
      <w:bookmarkEnd w:id="21310"/>
      <w:r>
        <w:rPr>
          <w:rFonts w:hint="cs"/>
          <w:rtl/>
        </w:rPr>
        <w:t xml:space="preserve"> מיליון </w:t>
      </w:r>
      <w:r>
        <w:rPr>
          <w:rtl/>
        </w:rPr>
        <w:t xml:space="preserve">שקלים </w:t>
      </w:r>
      <w:bookmarkStart w:id="21311" w:name="_ETM_Q52_374079"/>
      <w:bookmarkEnd w:id="21311"/>
      <w:r>
        <w:rPr>
          <w:rtl/>
        </w:rPr>
        <w:t xml:space="preserve">למסורת </w:t>
      </w:r>
      <w:bookmarkStart w:id="21312" w:name="_ETM_Q52_374769"/>
      <w:bookmarkEnd w:id="21312"/>
      <w:r>
        <w:rPr>
          <w:rtl/>
        </w:rPr>
        <w:t xml:space="preserve">של </w:t>
      </w:r>
      <w:bookmarkStart w:id="21313" w:name="_ETM_Q52_374950"/>
      <w:bookmarkEnd w:id="21313"/>
      <w:r>
        <w:rPr>
          <w:rtl/>
        </w:rPr>
        <w:t xml:space="preserve">עמיחי </w:t>
      </w:r>
      <w:bookmarkStart w:id="21314" w:name="_ETM_Q52_375400"/>
      <w:bookmarkEnd w:id="21314"/>
      <w:r>
        <w:rPr>
          <w:rtl/>
        </w:rPr>
        <w:t>אליהו</w:t>
      </w:r>
      <w:r>
        <w:rPr>
          <w:rFonts w:hint="cs"/>
          <w:rtl/>
        </w:rPr>
        <w:t>,</w:t>
      </w:r>
      <w:r>
        <w:rPr>
          <w:rtl/>
        </w:rPr>
        <w:t xml:space="preserve"> </w:t>
      </w:r>
      <w:bookmarkStart w:id="21315" w:name="_ETM_Q52_376560"/>
      <w:bookmarkEnd w:id="21315"/>
      <w:r>
        <w:rPr>
          <w:rtl/>
        </w:rPr>
        <w:t xml:space="preserve">כולל </w:t>
      </w:r>
      <w:bookmarkStart w:id="21316" w:name="_ETM_Q52_376980"/>
      <w:bookmarkEnd w:id="21316"/>
      <w:r>
        <w:rPr>
          <w:rFonts w:hint="cs"/>
          <w:rtl/>
        </w:rPr>
        <w:t xml:space="preserve">16 מיליון </w:t>
      </w:r>
      <w:bookmarkStart w:id="21317" w:name="_ETM_Q52_377970"/>
      <w:bookmarkEnd w:id="21317"/>
      <w:r>
        <w:rPr>
          <w:rtl/>
        </w:rPr>
        <w:t xml:space="preserve">שקלים </w:t>
      </w:r>
      <w:bookmarkStart w:id="21318" w:name="_ETM_Q52_378750"/>
      <w:bookmarkEnd w:id="21318"/>
      <w:r>
        <w:rPr>
          <w:rtl/>
        </w:rPr>
        <w:t xml:space="preserve">להשתלטות </w:t>
      </w:r>
      <w:bookmarkStart w:id="21319" w:name="_ETM_Q52_380310"/>
      <w:bookmarkEnd w:id="21319"/>
      <w:r>
        <w:rPr>
          <w:rtl/>
        </w:rPr>
        <w:t xml:space="preserve">על </w:t>
      </w:r>
      <w:bookmarkStart w:id="21320" w:name="_ETM_Q52_380579"/>
      <w:bookmarkEnd w:id="21320"/>
      <w:r>
        <w:rPr>
          <w:rtl/>
        </w:rPr>
        <w:t xml:space="preserve">אתרים </w:t>
      </w:r>
      <w:bookmarkStart w:id="21321" w:name="_ETM_Q52_381000"/>
      <w:bookmarkEnd w:id="21321"/>
      <w:r>
        <w:rPr>
          <w:rtl/>
        </w:rPr>
        <w:t xml:space="preserve">ארכיאולוגיים </w:t>
      </w:r>
      <w:bookmarkStart w:id="21322" w:name="_ETM_Q52_381689"/>
      <w:bookmarkEnd w:id="21322"/>
      <w:r>
        <w:rPr>
          <w:rtl/>
        </w:rPr>
        <w:t xml:space="preserve">בגדה </w:t>
      </w:r>
      <w:bookmarkStart w:id="21323" w:name="_ETM_Q52_382079"/>
      <w:bookmarkEnd w:id="21323"/>
      <w:r>
        <w:rPr>
          <w:rtl/>
        </w:rPr>
        <w:t xml:space="preserve">המערבית </w:t>
      </w:r>
      <w:bookmarkStart w:id="21324" w:name="_ETM_Q52_382560"/>
      <w:bookmarkEnd w:id="21324"/>
      <w:r>
        <w:rPr>
          <w:rtl/>
        </w:rPr>
        <w:t>הכבושה</w:t>
      </w:r>
      <w:r>
        <w:t>;</w:t>
      </w:r>
      <w:r>
        <w:rPr>
          <w:rtl/>
        </w:rPr>
        <w:t xml:space="preserve"> </w:t>
      </w:r>
      <w:bookmarkStart w:id="21325" w:name="_ETM_Q52_384200"/>
      <w:bookmarkStart w:id="21326" w:name="_ETM_Q52_385400"/>
      <w:bookmarkEnd w:id="21325"/>
      <w:bookmarkEnd w:id="21326"/>
      <w:r>
        <w:rPr>
          <w:rFonts w:hint="cs"/>
          <w:rtl/>
        </w:rPr>
        <w:t xml:space="preserve">79 מיליון </w:t>
      </w:r>
      <w:bookmarkStart w:id="21327" w:name="_ETM_Q52_381699"/>
      <w:bookmarkEnd w:id="21327"/>
      <w:r>
        <w:rPr>
          <w:rtl/>
        </w:rPr>
        <w:t xml:space="preserve">שקלים </w:t>
      </w:r>
      <w:bookmarkStart w:id="21328" w:name="_ETM_Q52_386240"/>
      <w:bookmarkEnd w:id="21328"/>
      <w:r>
        <w:rPr>
          <w:rtl/>
        </w:rPr>
        <w:t xml:space="preserve">למסורת </w:t>
      </w:r>
      <w:bookmarkStart w:id="21329" w:name="_ETM_Q52_386900"/>
      <w:bookmarkEnd w:id="21329"/>
      <w:r>
        <w:rPr>
          <w:rtl/>
        </w:rPr>
        <w:t>ש</w:t>
      </w:r>
      <w:r>
        <w:rPr>
          <w:rFonts w:hint="cs"/>
          <w:rtl/>
        </w:rPr>
        <w:t xml:space="preserve">ל </w:t>
      </w:r>
      <w:r>
        <w:rPr>
          <w:rtl/>
        </w:rPr>
        <w:t xml:space="preserve">מנחם </w:t>
      </w:r>
      <w:bookmarkStart w:id="21330" w:name="_ETM_Q52_387440"/>
      <w:bookmarkEnd w:id="21330"/>
      <w:r>
        <w:rPr>
          <w:rtl/>
        </w:rPr>
        <w:t>פרוש</w:t>
      </w:r>
      <w:bookmarkStart w:id="21331" w:name="_ETM_Q52_389189"/>
      <w:bookmarkEnd w:id="21331"/>
      <w:r>
        <w:rPr>
          <w:rFonts w:hint="cs"/>
          <w:rtl/>
        </w:rPr>
        <w:t xml:space="preserve">; </w:t>
      </w:r>
      <w:bookmarkStart w:id="21332" w:name="_ETM_Q52_390299"/>
      <w:bookmarkEnd w:id="21332"/>
      <w:r>
        <w:rPr>
          <w:rFonts w:hint="cs"/>
          <w:rtl/>
        </w:rPr>
        <w:t xml:space="preserve">15 מיליון </w:t>
      </w:r>
      <w:r>
        <w:rPr>
          <w:rtl/>
        </w:rPr>
        <w:t xml:space="preserve">שקלים </w:t>
      </w:r>
      <w:bookmarkStart w:id="21333" w:name="_ETM_Q52_390719"/>
      <w:bookmarkEnd w:id="21333"/>
      <w:r>
        <w:rPr>
          <w:rtl/>
        </w:rPr>
        <w:t xml:space="preserve">למרכז </w:t>
      </w:r>
      <w:bookmarkStart w:id="21334" w:name="_ETM_Q52_391230"/>
      <w:bookmarkEnd w:id="21334"/>
      <w:r>
        <w:rPr>
          <w:rFonts w:hint="cs"/>
          <w:rtl/>
        </w:rPr>
        <w:t>ה</w:t>
      </w:r>
      <w:r>
        <w:rPr>
          <w:rtl/>
        </w:rPr>
        <w:t xml:space="preserve">מורשת </w:t>
      </w:r>
      <w:bookmarkStart w:id="21335" w:name="_ETM_Q52_392189"/>
      <w:bookmarkEnd w:id="21335"/>
      <w:r>
        <w:rPr>
          <w:rtl/>
        </w:rPr>
        <w:t xml:space="preserve">של </w:t>
      </w:r>
      <w:bookmarkStart w:id="21336" w:name="_ETM_Q52_392459"/>
      <w:bookmarkEnd w:id="21336"/>
      <w:r>
        <w:rPr>
          <w:rtl/>
        </w:rPr>
        <w:t>הארכי</w:t>
      </w:r>
      <w:bookmarkStart w:id="21337" w:name="_ETM_Q52_393090"/>
      <w:bookmarkEnd w:id="21337"/>
      <w:r>
        <w:rPr>
          <w:rFonts w:hint="cs"/>
          <w:rtl/>
        </w:rPr>
        <w:t>-א</w:t>
      </w:r>
      <w:r>
        <w:rPr>
          <w:rtl/>
        </w:rPr>
        <w:t xml:space="preserve">לים </w:t>
      </w:r>
      <w:bookmarkStart w:id="21338" w:name="_ETM_Q52_393840"/>
      <w:bookmarkEnd w:id="21338"/>
      <w:r>
        <w:rPr>
          <w:rtl/>
        </w:rPr>
        <w:t xml:space="preserve">רחבעם </w:t>
      </w:r>
      <w:bookmarkStart w:id="21339" w:name="_ETM_Q52_394409"/>
      <w:bookmarkEnd w:id="21339"/>
      <w:r>
        <w:rPr>
          <w:rtl/>
        </w:rPr>
        <w:t>זאבי</w:t>
      </w:r>
      <w:r>
        <w:t>;</w:t>
      </w:r>
      <w:bookmarkStart w:id="21340" w:name="_ETM_Q52_395629"/>
      <w:bookmarkEnd w:id="21340"/>
      <w:r>
        <w:rPr>
          <w:rFonts w:hint="cs"/>
          <w:rtl/>
        </w:rPr>
        <w:t xml:space="preserve"> 52 מיליון </w:t>
      </w:r>
      <w:bookmarkStart w:id="21341" w:name="_ETM_Q52_397099"/>
      <w:bookmarkEnd w:id="21341"/>
      <w:r>
        <w:rPr>
          <w:rtl/>
        </w:rPr>
        <w:t xml:space="preserve">שקלים </w:t>
      </w:r>
      <w:bookmarkStart w:id="21342" w:name="_ETM_Q52_398069"/>
      <w:bookmarkEnd w:id="21342"/>
      <w:r>
        <w:rPr>
          <w:rtl/>
        </w:rPr>
        <w:t>לגרעינ</w:t>
      </w:r>
      <w:bookmarkStart w:id="21343" w:name="_ETM_Q52_398969"/>
      <w:bookmarkEnd w:id="21343"/>
      <w:r>
        <w:rPr>
          <w:rtl/>
        </w:rPr>
        <w:t>ים</w:t>
      </w:r>
      <w:r>
        <w:rPr>
          <w:rFonts w:hint="cs"/>
          <w:rtl/>
        </w:rPr>
        <w:t xml:space="preserve"> </w:t>
      </w:r>
      <w:bookmarkStart w:id="21344" w:name="_ETM_Q52_399191"/>
      <w:bookmarkEnd w:id="21344"/>
      <w:r>
        <w:rPr>
          <w:rFonts w:hint="cs"/>
          <w:rtl/>
        </w:rPr>
        <w:t xml:space="preserve">משימתיים, </w:t>
      </w:r>
      <w:bookmarkStart w:id="21345" w:name="_ETM_Q52_400550"/>
      <w:bookmarkEnd w:id="21345"/>
      <w:r>
        <w:rPr>
          <w:rtl/>
        </w:rPr>
        <w:t xml:space="preserve">להכשרת </w:t>
      </w:r>
      <w:bookmarkStart w:id="21346" w:name="_ETM_Q52_401300"/>
      <w:bookmarkEnd w:id="21346"/>
      <w:r>
        <w:rPr>
          <w:rtl/>
        </w:rPr>
        <w:t xml:space="preserve">מיליציות </w:t>
      </w:r>
      <w:bookmarkStart w:id="21347" w:name="_ETM_Q52_402420"/>
      <w:bookmarkEnd w:id="21347"/>
      <w:r>
        <w:rPr>
          <w:rtl/>
        </w:rPr>
        <w:t xml:space="preserve">של </w:t>
      </w:r>
      <w:bookmarkStart w:id="21348" w:name="_ETM_Q52_402689"/>
      <w:bookmarkEnd w:id="21348"/>
      <w:r>
        <w:rPr>
          <w:rtl/>
        </w:rPr>
        <w:t xml:space="preserve">נוער </w:t>
      </w:r>
      <w:bookmarkStart w:id="21349" w:name="_ETM_Q52_403019"/>
      <w:bookmarkEnd w:id="21349"/>
      <w:r>
        <w:rPr>
          <w:rtl/>
        </w:rPr>
        <w:t>ה</w:t>
      </w:r>
      <w:r>
        <w:rPr>
          <w:rFonts w:hint="cs"/>
          <w:rtl/>
        </w:rPr>
        <w:t>זוועות</w:t>
      </w:r>
      <w:r>
        <w:rPr>
          <w:rtl/>
        </w:rPr>
        <w:t xml:space="preserve"> </w:t>
      </w:r>
      <w:bookmarkStart w:id="21350" w:name="_ETM_Q52_403940"/>
      <w:bookmarkEnd w:id="21350"/>
      <w:r>
        <w:rPr>
          <w:rtl/>
        </w:rPr>
        <w:t>ע</w:t>
      </w:r>
      <w:r>
        <w:rPr>
          <w:rFonts w:hint="cs"/>
          <w:rtl/>
        </w:rPr>
        <w:t>ל ידי</w:t>
      </w:r>
      <w:r>
        <w:rPr>
          <w:rtl/>
        </w:rPr>
        <w:t xml:space="preserve"> </w:t>
      </w:r>
      <w:bookmarkStart w:id="21351" w:name="_ETM_Q52_404420"/>
      <w:bookmarkEnd w:id="21351"/>
      <w:r>
        <w:rPr>
          <w:rtl/>
        </w:rPr>
        <w:t xml:space="preserve">תומכת </w:t>
      </w:r>
      <w:bookmarkStart w:id="21352" w:name="_ETM_Q52_404960"/>
      <w:bookmarkEnd w:id="21352"/>
      <w:r>
        <w:rPr>
          <w:rtl/>
        </w:rPr>
        <w:t xml:space="preserve">הטרור </w:t>
      </w:r>
      <w:bookmarkStart w:id="21353" w:name="_ETM_Q52_405800"/>
      <w:bookmarkEnd w:id="21353"/>
      <w:r>
        <w:rPr>
          <w:rtl/>
        </w:rPr>
        <w:t>סטרוק</w:t>
      </w:r>
      <w:r>
        <w:rPr>
          <w:rFonts w:hint="cs"/>
          <w:rtl/>
        </w:rPr>
        <w:t>.</w:t>
      </w:r>
    </w:p>
    <w:p w:rsidR="00071895" w:rsidRDefault="00071895" w:rsidP="00645B99">
      <w:pPr>
        <w:rPr>
          <w:rtl/>
        </w:rPr>
      </w:pPr>
      <w:bookmarkStart w:id="21354" w:name="_ETM_Q52_406909"/>
      <w:bookmarkStart w:id="21355" w:name="_ETM_Q52_407006"/>
      <w:bookmarkEnd w:id="21354"/>
      <w:bookmarkEnd w:id="21355"/>
    </w:p>
    <w:p w:rsidR="00071895" w:rsidRDefault="00071895" w:rsidP="00073BA6">
      <w:pPr>
        <w:rPr>
          <w:rtl/>
        </w:rPr>
      </w:pPr>
      <w:bookmarkStart w:id="21356" w:name="_ETM_Q52_407085"/>
      <w:bookmarkStart w:id="21357" w:name="_ETM_Q52_407161"/>
      <w:bookmarkStart w:id="21358" w:name="_ETM_Q52_407620"/>
      <w:bookmarkEnd w:id="21356"/>
      <w:bookmarkEnd w:id="21357"/>
      <w:bookmarkEnd w:id="21358"/>
      <w:r>
        <w:rPr>
          <w:rtl/>
        </w:rPr>
        <w:t xml:space="preserve">לא </w:t>
      </w:r>
      <w:bookmarkStart w:id="21359" w:name="_ETM_Q52_408040"/>
      <w:bookmarkEnd w:id="21359"/>
      <w:r>
        <w:rPr>
          <w:rtl/>
        </w:rPr>
        <w:t xml:space="preserve">זו </w:t>
      </w:r>
      <w:bookmarkStart w:id="21360" w:name="_ETM_Q52_408460"/>
      <w:bookmarkEnd w:id="21360"/>
      <w:r>
        <w:rPr>
          <w:rtl/>
        </w:rPr>
        <w:t xml:space="preserve">היהדות </w:t>
      </w:r>
      <w:bookmarkStart w:id="21361" w:name="_ETM_Q52_409060"/>
      <w:bookmarkEnd w:id="21361"/>
      <w:r>
        <w:rPr>
          <w:rtl/>
        </w:rPr>
        <w:t>האמיתית</w:t>
      </w:r>
      <w:r w:rsidR="00073BA6">
        <w:rPr>
          <w:rFonts w:hint="cs"/>
          <w:rtl/>
        </w:rPr>
        <w:t>.</w:t>
      </w:r>
      <w:r>
        <w:rPr>
          <w:rtl/>
        </w:rPr>
        <w:t xml:space="preserve"> </w:t>
      </w:r>
      <w:bookmarkStart w:id="21362" w:name="_ETM_Q52_410480"/>
      <w:bookmarkEnd w:id="21362"/>
      <w:r>
        <w:rPr>
          <w:rtl/>
        </w:rPr>
        <w:t xml:space="preserve">לא </w:t>
      </w:r>
      <w:bookmarkStart w:id="21363" w:name="_ETM_Q52_410810"/>
      <w:bookmarkEnd w:id="21363"/>
      <w:r>
        <w:rPr>
          <w:rtl/>
        </w:rPr>
        <w:t xml:space="preserve">זהו </w:t>
      </w:r>
      <w:bookmarkStart w:id="21364" w:name="_ETM_Q52_411290"/>
      <w:bookmarkEnd w:id="21364"/>
      <w:r>
        <w:rPr>
          <w:rtl/>
        </w:rPr>
        <w:t xml:space="preserve">חזונם </w:t>
      </w:r>
      <w:bookmarkStart w:id="21365" w:name="_ETM_Q52_411920"/>
      <w:bookmarkEnd w:id="21365"/>
      <w:r>
        <w:rPr>
          <w:rtl/>
        </w:rPr>
        <w:t xml:space="preserve">של </w:t>
      </w:r>
      <w:bookmarkStart w:id="21366" w:name="_ETM_Q52_412100"/>
      <w:bookmarkEnd w:id="21366"/>
      <w:r>
        <w:rPr>
          <w:rtl/>
        </w:rPr>
        <w:t xml:space="preserve">נביאי </w:t>
      </w:r>
      <w:bookmarkStart w:id="21367" w:name="_ETM_Q52_412520"/>
      <w:bookmarkEnd w:id="21367"/>
      <w:r>
        <w:rPr>
          <w:rtl/>
        </w:rPr>
        <w:t>ישראל</w:t>
      </w:r>
      <w:r>
        <w:rPr>
          <w:rFonts w:hint="cs"/>
          <w:rtl/>
        </w:rPr>
        <w:t>,</w:t>
      </w:r>
      <w:r>
        <w:rPr>
          <w:rtl/>
        </w:rPr>
        <w:t xml:space="preserve"> </w:t>
      </w:r>
      <w:bookmarkStart w:id="21368" w:name="_ETM_Q52_413450"/>
      <w:bookmarkEnd w:id="21368"/>
      <w:r>
        <w:rPr>
          <w:rtl/>
        </w:rPr>
        <w:t xml:space="preserve">שראו </w:t>
      </w:r>
      <w:bookmarkStart w:id="21369" w:name="_ETM_Q52_413990"/>
      <w:bookmarkEnd w:id="21369"/>
      <w:r>
        <w:rPr>
          <w:rtl/>
        </w:rPr>
        <w:t xml:space="preserve">את </w:t>
      </w:r>
      <w:bookmarkStart w:id="21370" w:name="_ETM_Q52_414140"/>
      <w:bookmarkEnd w:id="21370"/>
      <w:r>
        <w:rPr>
          <w:rFonts w:hint="cs"/>
          <w:rtl/>
        </w:rPr>
        <w:t>דלת</w:t>
      </w:r>
      <w:r>
        <w:rPr>
          <w:rtl/>
        </w:rPr>
        <w:t xml:space="preserve"> </w:t>
      </w:r>
      <w:bookmarkStart w:id="21371" w:name="_ETM_Q52_414470"/>
      <w:bookmarkEnd w:id="21371"/>
      <w:r>
        <w:rPr>
          <w:rtl/>
        </w:rPr>
        <w:t xml:space="preserve">העם </w:t>
      </w:r>
      <w:bookmarkStart w:id="21372" w:name="_ETM_Q52_415340"/>
      <w:bookmarkEnd w:id="21372"/>
      <w:r>
        <w:rPr>
          <w:rtl/>
        </w:rPr>
        <w:t xml:space="preserve">ומצוקתו </w:t>
      </w:r>
      <w:bookmarkStart w:id="21373" w:name="_ETM_Q52_416240"/>
      <w:bookmarkEnd w:id="21373"/>
      <w:r>
        <w:rPr>
          <w:rtl/>
        </w:rPr>
        <w:t xml:space="preserve">בראש </w:t>
      </w:r>
      <w:bookmarkStart w:id="21374" w:name="_ETM_Q52_416660"/>
      <w:bookmarkEnd w:id="21374"/>
      <w:r>
        <w:rPr>
          <w:rtl/>
        </w:rPr>
        <w:t>מעייניהם</w:t>
      </w:r>
      <w:r>
        <w:rPr>
          <w:rFonts w:hint="cs"/>
          <w:rtl/>
        </w:rPr>
        <w:t>,</w:t>
      </w:r>
      <w:r>
        <w:rPr>
          <w:rtl/>
        </w:rPr>
        <w:t xml:space="preserve"> </w:t>
      </w:r>
      <w:bookmarkStart w:id="21375" w:name="_ETM_Q52_417860"/>
      <w:bookmarkEnd w:id="21375"/>
      <w:r>
        <w:rPr>
          <w:rtl/>
        </w:rPr>
        <w:t xml:space="preserve">ונאבקו </w:t>
      </w:r>
      <w:bookmarkStart w:id="21376" w:name="_ETM_Q52_418550"/>
      <w:bookmarkEnd w:id="21376"/>
      <w:r>
        <w:rPr>
          <w:rtl/>
        </w:rPr>
        <w:t xml:space="preserve">למען </w:t>
      </w:r>
      <w:bookmarkStart w:id="21377" w:name="_ETM_Q52_419330"/>
      <w:bookmarkEnd w:id="21377"/>
      <w:r>
        <w:rPr>
          <w:rtl/>
        </w:rPr>
        <w:t xml:space="preserve">האוכלוסיות </w:t>
      </w:r>
      <w:bookmarkStart w:id="21378" w:name="_ETM_Q52_420050"/>
      <w:bookmarkEnd w:id="21378"/>
      <w:r>
        <w:rPr>
          <w:rtl/>
        </w:rPr>
        <w:t xml:space="preserve">המוחלשות </w:t>
      </w:r>
      <w:bookmarkStart w:id="21379" w:name="_ETM_Q52_420709"/>
      <w:bookmarkEnd w:id="21379"/>
      <w:r>
        <w:rPr>
          <w:rtl/>
        </w:rPr>
        <w:t>ו</w:t>
      </w:r>
      <w:r>
        <w:rPr>
          <w:rFonts w:hint="cs"/>
          <w:rtl/>
        </w:rPr>
        <w:t>ה</w:t>
      </w:r>
      <w:r>
        <w:rPr>
          <w:rtl/>
        </w:rPr>
        <w:t>נרמסות</w:t>
      </w:r>
      <w:r>
        <w:rPr>
          <w:rFonts w:hint="cs"/>
          <w:rtl/>
        </w:rPr>
        <w:t>.</w:t>
      </w:r>
      <w:r>
        <w:rPr>
          <w:rtl/>
        </w:rPr>
        <w:t xml:space="preserve"> </w:t>
      </w:r>
      <w:bookmarkStart w:id="21380" w:name="_ETM_Q52_422489"/>
      <w:bookmarkEnd w:id="21380"/>
      <w:r>
        <w:rPr>
          <w:rFonts w:hint="cs"/>
          <w:rtl/>
        </w:rPr>
        <w:t>"שמעו</w:t>
      </w:r>
      <w:r>
        <w:rPr>
          <w:rtl/>
        </w:rPr>
        <w:t xml:space="preserve"> </w:t>
      </w:r>
      <w:bookmarkStart w:id="21381" w:name="_ETM_Q52_422999"/>
      <w:bookmarkEnd w:id="21381"/>
      <w:r>
        <w:rPr>
          <w:rtl/>
        </w:rPr>
        <w:t xml:space="preserve">הדבר </w:t>
      </w:r>
      <w:bookmarkStart w:id="21382" w:name="_ETM_Q52_423389"/>
      <w:bookmarkEnd w:id="21382"/>
      <w:r>
        <w:rPr>
          <w:rtl/>
        </w:rPr>
        <w:t xml:space="preserve">הזה </w:t>
      </w:r>
      <w:bookmarkStart w:id="21383" w:name="_ETM_Q52_423689"/>
      <w:bookmarkEnd w:id="21383"/>
      <w:r>
        <w:rPr>
          <w:rtl/>
        </w:rPr>
        <w:t xml:space="preserve">פרות </w:t>
      </w:r>
      <w:bookmarkStart w:id="21384" w:name="_ETM_Q52_424049"/>
      <w:bookmarkEnd w:id="21384"/>
      <w:r>
        <w:rPr>
          <w:rtl/>
        </w:rPr>
        <w:t>הבשן</w:t>
      </w:r>
      <w:r>
        <w:rPr>
          <w:rFonts w:hint="cs"/>
          <w:rtl/>
        </w:rPr>
        <w:t>",</w:t>
      </w:r>
      <w:r>
        <w:rPr>
          <w:rtl/>
        </w:rPr>
        <w:t xml:space="preserve"> </w:t>
      </w:r>
      <w:bookmarkStart w:id="21385" w:name="_ETM_Q52_424590"/>
      <w:bookmarkEnd w:id="21385"/>
      <w:r>
        <w:rPr>
          <w:rtl/>
        </w:rPr>
        <w:t xml:space="preserve">קרא </w:t>
      </w:r>
      <w:bookmarkStart w:id="21386" w:name="_ETM_Q52_424950"/>
      <w:bookmarkEnd w:id="21386"/>
      <w:r>
        <w:rPr>
          <w:rtl/>
        </w:rPr>
        <w:t xml:space="preserve">הנביא </w:t>
      </w:r>
      <w:bookmarkStart w:id="21387" w:name="_ETM_Q52_425310"/>
      <w:bookmarkEnd w:id="21387"/>
      <w:r>
        <w:rPr>
          <w:rtl/>
        </w:rPr>
        <w:t xml:space="preserve">עמוס </w:t>
      </w:r>
      <w:bookmarkStart w:id="21388" w:name="_ETM_Q52_426120"/>
      <w:bookmarkEnd w:id="21388"/>
      <w:r>
        <w:rPr>
          <w:rtl/>
        </w:rPr>
        <w:t xml:space="preserve">לעשירון </w:t>
      </w:r>
      <w:bookmarkStart w:id="21389" w:name="_ETM_Q52_426840"/>
      <w:bookmarkEnd w:id="21389"/>
      <w:r>
        <w:rPr>
          <w:rtl/>
        </w:rPr>
        <w:t>העליון</w:t>
      </w:r>
      <w:r w:rsidR="00073BA6">
        <w:rPr>
          <w:rFonts w:hint="cs"/>
          <w:rtl/>
        </w:rPr>
        <w:t>,</w:t>
      </w:r>
      <w:r>
        <w:rPr>
          <w:rtl/>
        </w:rPr>
        <w:t xml:space="preserve"> </w:t>
      </w:r>
      <w:bookmarkStart w:id="21390" w:name="_ETM_Q52_428200"/>
      <w:bookmarkEnd w:id="21390"/>
      <w:r>
        <w:rPr>
          <w:rtl/>
        </w:rPr>
        <w:t xml:space="preserve">וכך </w:t>
      </w:r>
      <w:bookmarkStart w:id="21391" w:name="_ETM_Q52_428650"/>
      <w:bookmarkEnd w:id="21391"/>
      <w:r>
        <w:rPr>
          <w:rtl/>
        </w:rPr>
        <w:t xml:space="preserve">כל </w:t>
      </w:r>
      <w:bookmarkStart w:id="21392" w:name="_ETM_Q52_428980"/>
      <w:bookmarkEnd w:id="21392"/>
      <w:r>
        <w:rPr>
          <w:rtl/>
        </w:rPr>
        <w:t xml:space="preserve">נביאי </w:t>
      </w:r>
      <w:bookmarkStart w:id="21393" w:name="_ETM_Q52_429340"/>
      <w:bookmarkEnd w:id="21393"/>
      <w:r>
        <w:rPr>
          <w:rtl/>
        </w:rPr>
        <w:t>ישראל</w:t>
      </w:r>
      <w:r>
        <w:rPr>
          <w:rFonts w:hint="cs"/>
          <w:rtl/>
        </w:rPr>
        <w:t>,</w:t>
      </w:r>
      <w:r>
        <w:rPr>
          <w:rtl/>
        </w:rPr>
        <w:t xml:space="preserve"> </w:t>
      </w:r>
      <w:bookmarkStart w:id="21394" w:name="_ETM_Q52_430450"/>
      <w:bookmarkEnd w:id="21394"/>
      <w:r>
        <w:rPr>
          <w:rtl/>
        </w:rPr>
        <w:t>שיד</w:t>
      </w:r>
      <w:r>
        <w:rPr>
          <w:rFonts w:hint="cs"/>
          <w:rtl/>
        </w:rPr>
        <w:t>ע</w:t>
      </w:r>
      <w:r>
        <w:rPr>
          <w:rtl/>
        </w:rPr>
        <w:t xml:space="preserve">ו </w:t>
      </w:r>
      <w:bookmarkStart w:id="21395" w:name="_ETM_Q52_430930"/>
      <w:bookmarkEnd w:id="21395"/>
      <w:r>
        <w:rPr>
          <w:rtl/>
        </w:rPr>
        <w:t xml:space="preserve">לעמוד </w:t>
      </w:r>
      <w:bookmarkStart w:id="21396" w:name="_ETM_Q52_431500"/>
      <w:bookmarkEnd w:id="21396"/>
      <w:r>
        <w:rPr>
          <w:rtl/>
        </w:rPr>
        <w:t xml:space="preserve">נגד </w:t>
      </w:r>
      <w:bookmarkStart w:id="21397" w:name="_ETM_Q52_431800"/>
      <w:bookmarkEnd w:id="21397"/>
      <w:r>
        <w:rPr>
          <w:rtl/>
        </w:rPr>
        <w:t xml:space="preserve">צו </w:t>
      </w:r>
      <w:bookmarkStart w:id="21398" w:name="_ETM_Q52_432070"/>
      <w:bookmarkEnd w:id="21398"/>
      <w:r>
        <w:rPr>
          <w:rtl/>
        </w:rPr>
        <w:t xml:space="preserve">המלך </w:t>
      </w:r>
      <w:bookmarkStart w:id="21399" w:name="_ETM_Q52_432939"/>
      <w:bookmarkEnd w:id="21399"/>
      <w:r>
        <w:rPr>
          <w:rtl/>
        </w:rPr>
        <w:t xml:space="preserve">כשהיה </w:t>
      </w:r>
      <w:bookmarkStart w:id="21400" w:name="_ETM_Q52_433390"/>
      <w:bookmarkEnd w:id="21400"/>
      <w:r>
        <w:rPr>
          <w:rtl/>
        </w:rPr>
        <w:t xml:space="preserve">בלתי </w:t>
      </w:r>
      <w:bookmarkStart w:id="21401" w:name="_ETM_Q52_433750"/>
      <w:bookmarkEnd w:id="21401"/>
      <w:r>
        <w:rPr>
          <w:rtl/>
        </w:rPr>
        <w:t>צודק</w:t>
      </w:r>
      <w:r>
        <w:rPr>
          <w:rFonts w:hint="cs"/>
          <w:rtl/>
        </w:rPr>
        <w:t>.</w:t>
      </w:r>
      <w:r>
        <w:rPr>
          <w:rtl/>
        </w:rPr>
        <w:t xml:space="preserve"> </w:t>
      </w:r>
      <w:bookmarkStart w:id="21402" w:name="_ETM_Q52_435830"/>
      <w:bookmarkEnd w:id="21402"/>
    </w:p>
    <w:p w:rsidR="00071895" w:rsidRDefault="00071895" w:rsidP="00645B99">
      <w:pPr>
        <w:rPr>
          <w:rtl/>
        </w:rPr>
      </w:pPr>
    </w:p>
    <w:p w:rsidR="00071895" w:rsidRDefault="00071895" w:rsidP="00073BA6">
      <w:pPr>
        <w:rPr>
          <w:rtl/>
        </w:rPr>
      </w:pPr>
      <w:bookmarkStart w:id="21403" w:name="_ETM_Q52_435991"/>
      <w:bookmarkStart w:id="21404" w:name="_ETM_Q52_436065"/>
      <w:bookmarkEnd w:id="21403"/>
      <w:bookmarkEnd w:id="21404"/>
      <w:r>
        <w:rPr>
          <w:rtl/>
        </w:rPr>
        <w:t xml:space="preserve">הכנסת </w:t>
      </w:r>
      <w:bookmarkStart w:id="21405" w:name="_ETM_Q52_436460"/>
      <w:bookmarkEnd w:id="21405"/>
      <w:r>
        <w:rPr>
          <w:rtl/>
        </w:rPr>
        <w:t xml:space="preserve">לבדה </w:t>
      </w:r>
      <w:bookmarkStart w:id="21406" w:name="_ETM_Q52_437540"/>
      <w:bookmarkEnd w:id="21406"/>
      <w:r>
        <w:rPr>
          <w:rtl/>
        </w:rPr>
        <w:t xml:space="preserve">אינה </w:t>
      </w:r>
      <w:bookmarkStart w:id="21407" w:name="_ETM_Q52_437930"/>
      <w:bookmarkEnd w:id="21407"/>
      <w:r>
        <w:rPr>
          <w:rtl/>
        </w:rPr>
        <w:t>הפתרון</w:t>
      </w:r>
      <w:r>
        <w:rPr>
          <w:rFonts w:hint="cs"/>
          <w:rtl/>
        </w:rPr>
        <w:t>.</w:t>
      </w:r>
      <w:r>
        <w:rPr>
          <w:rtl/>
        </w:rPr>
        <w:t xml:space="preserve"> </w:t>
      </w:r>
      <w:bookmarkStart w:id="21408" w:name="_ETM_Q52_438950"/>
      <w:bookmarkEnd w:id="21408"/>
      <w:r>
        <w:rPr>
          <w:rtl/>
        </w:rPr>
        <w:t xml:space="preserve">הכוח </w:t>
      </w:r>
      <w:bookmarkStart w:id="21409" w:name="_ETM_Q52_439610"/>
      <w:bookmarkEnd w:id="21409"/>
      <w:r>
        <w:rPr>
          <w:rtl/>
        </w:rPr>
        <w:t>ש</w:t>
      </w:r>
      <w:r>
        <w:rPr>
          <w:rFonts w:hint="cs"/>
          <w:rtl/>
        </w:rPr>
        <w:t>ל ה</w:t>
      </w:r>
      <w:r>
        <w:rPr>
          <w:rtl/>
        </w:rPr>
        <w:t xml:space="preserve">מעמד </w:t>
      </w:r>
      <w:bookmarkStart w:id="21410" w:name="_ETM_Q52_440300"/>
      <w:bookmarkEnd w:id="21410"/>
      <w:r>
        <w:rPr>
          <w:rtl/>
        </w:rPr>
        <w:t xml:space="preserve">העובד </w:t>
      </w:r>
      <w:bookmarkStart w:id="21411" w:name="_ETM_Q52_440839"/>
      <w:bookmarkEnd w:id="21411"/>
      <w:r>
        <w:rPr>
          <w:rtl/>
        </w:rPr>
        <w:t xml:space="preserve">יגיע </w:t>
      </w:r>
      <w:bookmarkStart w:id="21412" w:name="_ETM_Q52_441260"/>
      <w:bookmarkEnd w:id="21412"/>
      <w:r>
        <w:rPr>
          <w:rtl/>
        </w:rPr>
        <w:t xml:space="preserve">מהאחדות </w:t>
      </w:r>
      <w:bookmarkStart w:id="21413" w:name="_ETM_Q52_441890"/>
      <w:bookmarkEnd w:id="21413"/>
      <w:r>
        <w:rPr>
          <w:rtl/>
        </w:rPr>
        <w:t>שלו</w:t>
      </w:r>
      <w:r>
        <w:rPr>
          <w:rFonts w:hint="cs"/>
          <w:rtl/>
        </w:rPr>
        <w:t>.</w:t>
      </w:r>
      <w:r>
        <w:rPr>
          <w:rtl/>
        </w:rPr>
        <w:t xml:space="preserve"> </w:t>
      </w:r>
      <w:bookmarkStart w:id="21414" w:name="_ETM_Q52_443040"/>
      <w:bookmarkEnd w:id="21414"/>
      <w:r>
        <w:rPr>
          <w:rtl/>
        </w:rPr>
        <w:t xml:space="preserve">בל </w:t>
      </w:r>
      <w:bookmarkStart w:id="21415" w:name="_ETM_Q52_443370"/>
      <w:bookmarkEnd w:id="21415"/>
      <w:r>
        <w:rPr>
          <w:rtl/>
        </w:rPr>
        <w:t xml:space="preserve">נשכח </w:t>
      </w:r>
      <w:bookmarkStart w:id="21416" w:name="_ETM_Q52_443760"/>
      <w:bookmarkEnd w:id="21416"/>
      <w:r>
        <w:rPr>
          <w:rtl/>
        </w:rPr>
        <w:t xml:space="preserve">שכל </w:t>
      </w:r>
      <w:bookmarkStart w:id="21417" w:name="_ETM_Q52_444180"/>
      <w:bookmarkEnd w:id="21417"/>
      <w:r>
        <w:rPr>
          <w:rtl/>
        </w:rPr>
        <w:t xml:space="preserve">מה </w:t>
      </w:r>
      <w:bookmarkStart w:id="21418" w:name="_ETM_Q52_444300"/>
      <w:bookmarkEnd w:id="21418"/>
      <w:r>
        <w:rPr>
          <w:rtl/>
        </w:rPr>
        <w:t xml:space="preserve">שנוצר </w:t>
      </w:r>
      <w:bookmarkStart w:id="21419" w:name="_ETM_Q52_444810"/>
      <w:bookmarkEnd w:id="21419"/>
      <w:r>
        <w:rPr>
          <w:rtl/>
        </w:rPr>
        <w:t>במדינה</w:t>
      </w:r>
      <w:r>
        <w:rPr>
          <w:rFonts w:hint="cs"/>
          <w:rtl/>
        </w:rPr>
        <w:t>,</w:t>
      </w:r>
      <w:r>
        <w:rPr>
          <w:rtl/>
        </w:rPr>
        <w:t xml:space="preserve"> </w:t>
      </w:r>
      <w:bookmarkStart w:id="21420" w:name="_ETM_Q52_446220"/>
      <w:bookmarkEnd w:id="21420"/>
      <w:r>
        <w:rPr>
          <w:rtl/>
        </w:rPr>
        <w:t xml:space="preserve">כל </w:t>
      </w:r>
      <w:bookmarkStart w:id="21421" w:name="_ETM_Q52_446580"/>
      <w:bookmarkEnd w:id="21421"/>
      <w:r>
        <w:rPr>
          <w:rtl/>
        </w:rPr>
        <w:t xml:space="preserve">מבנה </w:t>
      </w:r>
      <w:bookmarkStart w:id="21422" w:name="_ETM_Q52_446940"/>
      <w:bookmarkEnd w:id="21422"/>
      <w:r>
        <w:rPr>
          <w:rtl/>
        </w:rPr>
        <w:t>שנבנה</w:t>
      </w:r>
      <w:r>
        <w:rPr>
          <w:rFonts w:hint="cs"/>
          <w:rtl/>
        </w:rPr>
        <w:t>,</w:t>
      </w:r>
      <w:r>
        <w:rPr>
          <w:rtl/>
        </w:rPr>
        <w:t xml:space="preserve"> </w:t>
      </w:r>
      <w:bookmarkStart w:id="21423" w:name="_ETM_Q52_448190"/>
      <w:bookmarkEnd w:id="21423"/>
      <w:r>
        <w:rPr>
          <w:rtl/>
        </w:rPr>
        <w:t xml:space="preserve">כל </w:t>
      </w:r>
      <w:bookmarkStart w:id="21424" w:name="_ETM_Q52_448520"/>
      <w:bookmarkEnd w:id="21424"/>
      <w:r>
        <w:rPr>
          <w:rtl/>
        </w:rPr>
        <w:t xml:space="preserve">כביש </w:t>
      </w:r>
      <w:bookmarkStart w:id="21425" w:name="_ETM_Q52_448910"/>
      <w:bookmarkEnd w:id="21425"/>
      <w:r>
        <w:rPr>
          <w:rtl/>
        </w:rPr>
        <w:t>שנסלל</w:t>
      </w:r>
      <w:r>
        <w:rPr>
          <w:rFonts w:hint="cs"/>
          <w:rtl/>
        </w:rPr>
        <w:t>,</w:t>
      </w:r>
      <w:r>
        <w:rPr>
          <w:rtl/>
        </w:rPr>
        <w:t xml:space="preserve"> </w:t>
      </w:r>
      <w:bookmarkStart w:id="21426" w:name="_ETM_Q52_450160"/>
      <w:bookmarkEnd w:id="21426"/>
      <w:r>
        <w:rPr>
          <w:rtl/>
        </w:rPr>
        <w:t xml:space="preserve">כל </w:t>
      </w:r>
      <w:bookmarkStart w:id="21427" w:name="_ETM_Q52_450460"/>
      <w:bookmarkEnd w:id="21427"/>
      <w:r>
        <w:rPr>
          <w:rtl/>
        </w:rPr>
        <w:t xml:space="preserve">שורת </w:t>
      </w:r>
      <w:bookmarkStart w:id="21428" w:name="_ETM_Q52_451029"/>
      <w:bookmarkEnd w:id="21428"/>
      <w:r>
        <w:rPr>
          <w:rtl/>
        </w:rPr>
        <w:t xml:space="preserve">קוד </w:t>
      </w:r>
      <w:bookmarkStart w:id="21429" w:name="_ETM_Q52_451480"/>
      <w:bookmarkEnd w:id="21429"/>
      <w:r>
        <w:rPr>
          <w:rtl/>
        </w:rPr>
        <w:t>שנכתבת</w:t>
      </w:r>
      <w:r>
        <w:rPr>
          <w:rFonts w:hint="cs"/>
          <w:rtl/>
        </w:rPr>
        <w:t>,</w:t>
      </w:r>
      <w:r>
        <w:rPr>
          <w:rtl/>
        </w:rPr>
        <w:t xml:space="preserve"> </w:t>
      </w:r>
      <w:bookmarkStart w:id="21430" w:name="_ETM_Q52_453330"/>
      <w:bookmarkEnd w:id="21430"/>
      <w:r>
        <w:rPr>
          <w:rtl/>
        </w:rPr>
        <w:t xml:space="preserve">כל </w:t>
      </w:r>
      <w:bookmarkStart w:id="21431" w:name="_ETM_Q52_453630"/>
      <w:bookmarkEnd w:id="21431"/>
      <w:r>
        <w:rPr>
          <w:rtl/>
        </w:rPr>
        <w:t xml:space="preserve">משלוח </w:t>
      </w:r>
      <w:bookmarkStart w:id="21432" w:name="_ETM_Q52_454199"/>
      <w:bookmarkEnd w:id="21432"/>
      <w:r>
        <w:rPr>
          <w:rtl/>
        </w:rPr>
        <w:t>שנמסר</w:t>
      </w:r>
      <w:r>
        <w:rPr>
          <w:rFonts w:hint="cs"/>
          <w:rtl/>
        </w:rPr>
        <w:t>,</w:t>
      </w:r>
      <w:r>
        <w:rPr>
          <w:rtl/>
        </w:rPr>
        <w:t xml:space="preserve"> </w:t>
      </w:r>
      <w:bookmarkStart w:id="21433" w:name="_ETM_Q52_455390"/>
      <w:bookmarkEnd w:id="21433"/>
      <w:r>
        <w:rPr>
          <w:rtl/>
        </w:rPr>
        <w:t xml:space="preserve">כל </w:t>
      </w:r>
      <w:bookmarkStart w:id="21434" w:name="_ETM_Q52_455810"/>
      <w:bookmarkEnd w:id="21434"/>
      <w:r>
        <w:rPr>
          <w:rtl/>
        </w:rPr>
        <w:t xml:space="preserve">מוצר </w:t>
      </w:r>
      <w:bookmarkStart w:id="21435" w:name="_ETM_Q52_456350"/>
      <w:bookmarkEnd w:id="21435"/>
      <w:r>
        <w:rPr>
          <w:rtl/>
        </w:rPr>
        <w:t>שמופק</w:t>
      </w:r>
      <w:r>
        <w:rPr>
          <w:rFonts w:hint="cs"/>
          <w:rtl/>
        </w:rPr>
        <w:t>,</w:t>
      </w:r>
      <w:r>
        <w:rPr>
          <w:rtl/>
        </w:rPr>
        <w:t xml:space="preserve"> </w:t>
      </w:r>
      <w:bookmarkStart w:id="21436" w:name="_ETM_Q52_457339"/>
      <w:bookmarkEnd w:id="21436"/>
      <w:r>
        <w:rPr>
          <w:rtl/>
        </w:rPr>
        <w:t xml:space="preserve">כל </w:t>
      </w:r>
      <w:bookmarkStart w:id="21437" w:name="_ETM_Q52_457640"/>
      <w:bookmarkEnd w:id="21437"/>
      <w:r>
        <w:rPr>
          <w:rtl/>
        </w:rPr>
        <w:t xml:space="preserve">יצירה </w:t>
      </w:r>
      <w:bookmarkStart w:id="21438" w:name="_ETM_Q52_458089"/>
      <w:bookmarkEnd w:id="21438"/>
      <w:r>
        <w:rPr>
          <w:rtl/>
        </w:rPr>
        <w:t>שמופצת</w:t>
      </w:r>
      <w:r>
        <w:rPr>
          <w:rFonts w:hint="cs"/>
          <w:rtl/>
        </w:rPr>
        <w:t>,</w:t>
      </w:r>
      <w:r>
        <w:rPr>
          <w:rtl/>
        </w:rPr>
        <w:t xml:space="preserve"> </w:t>
      </w:r>
      <w:bookmarkStart w:id="21439" w:name="_ETM_Q52_459500"/>
      <w:bookmarkEnd w:id="21439"/>
      <w:r>
        <w:rPr>
          <w:rtl/>
        </w:rPr>
        <w:t xml:space="preserve">כל </w:t>
      </w:r>
      <w:bookmarkStart w:id="21440" w:name="_ETM_Q52_459860"/>
      <w:bookmarkEnd w:id="21440"/>
      <w:r>
        <w:rPr>
          <w:rtl/>
        </w:rPr>
        <w:t xml:space="preserve">חדר </w:t>
      </w:r>
      <w:bookmarkStart w:id="21441" w:name="_ETM_Q52_460220"/>
      <w:bookmarkEnd w:id="21441"/>
      <w:r>
        <w:rPr>
          <w:rtl/>
        </w:rPr>
        <w:t>שמנוקה</w:t>
      </w:r>
      <w:r>
        <w:rPr>
          <w:rFonts w:hint="cs"/>
          <w:rtl/>
        </w:rPr>
        <w:t xml:space="preserve"> –</w:t>
      </w:r>
      <w:r>
        <w:rPr>
          <w:rtl/>
        </w:rPr>
        <w:t xml:space="preserve"> </w:t>
      </w:r>
      <w:bookmarkStart w:id="21442" w:name="_ETM_Q52_461260"/>
      <w:bookmarkEnd w:id="21442"/>
      <w:r>
        <w:rPr>
          <w:rtl/>
        </w:rPr>
        <w:t xml:space="preserve">מאחוריהם </w:t>
      </w:r>
      <w:bookmarkStart w:id="21443" w:name="_ETM_Q52_462100"/>
      <w:bookmarkEnd w:id="21443"/>
      <w:r>
        <w:rPr>
          <w:rtl/>
        </w:rPr>
        <w:t xml:space="preserve">לא </w:t>
      </w:r>
      <w:bookmarkStart w:id="21444" w:name="_ETM_Q52_462310"/>
      <w:bookmarkEnd w:id="21444"/>
      <w:r>
        <w:rPr>
          <w:rtl/>
        </w:rPr>
        <w:t xml:space="preserve">עומד </w:t>
      </w:r>
      <w:bookmarkStart w:id="21445" w:name="_ETM_Q52_462639"/>
      <w:bookmarkEnd w:id="21445"/>
      <w:r>
        <w:rPr>
          <w:rtl/>
        </w:rPr>
        <w:t xml:space="preserve">איש </w:t>
      </w:r>
      <w:bookmarkStart w:id="21446" w:name="_ETM_Q52_462790"/>
      <w:bookmarkEnd w:id="21446"/>
      <w:r>
        <w:rPr>
          <w:rtl/>
        </w:rPr>
        <w:t xml:space="preserve">עם </w:t>
      </w:r>
      <w:bookmarkStart w:id="21447" w:name="_ETM_Q52_462910"/>
      <w:bookmarkEnd w:id="21447"/>
      <w:r>
        <w:rPr>
          <w:rtl/>
        </w:rPr>
        <w:t xml:space="preserve">חליפה </w:t>
      </w:r>
      <w:bookmarkStart w:id="21448" w:name="_ETM_Q52_464080"/>
      <w:bookmarkEnd w:id="21448"/>
      <w:r>
        <w:rPr>
          <w:rtl/>
        </w:rPr>
        <w:t>ש</w:t>
      </w:r>
      <w:r>
        <w:rPr>
          <w:rFonts w:hint="cs"/>
          <w:rtl/>
        </w:rPr>
        <w:t>ה</w:t>
      </w:r>
      <w:r>
        <w:rPr>
          <w:rtl/>
        </w:rPr>
        <w:t xml:space="preserve">ון </w:t>
      </w:r>
      <w:bookmarkStart w:id="21449" w:name="_ETM_Q52_464589"/>
      <w:bookmarkEnd w:id="21449"/>
      <w:r>
        <w:rPr>
          <w:rtl/>
        </w:rPr>
        <w:t xml:space="preserve">בחשבונו </w:t>
      </w:r>
      <w:bookmarkStart w:id="21450" w:name="_ETM_Q52_465669"/>
      <w:bookmarkEnd w:id="21450"/>
      <w:r>
        <w:rPr>
          <w:rtl/>
        </w:rPr>
        <w:t>אל</w:t>
      </w:r>
      <w:r>
        <w:rPr>
          <w:rFonts w:hint="cs"/>
          <w:rtl/>
        </w:rPr>
        <w:t>א</w:t>
      </w:r>
      <w:r>
        <w:rPr>
          <w:rtl/>
        </w:rPr>
        <w:t xml:space="preserve"> </w:t>
      </w:r>
      <w:bookmarkStart w:id="21451" w:name="_ETM_Q52_466120"/>
      <w:bookmarkEnd w:id="21451"/>
      <w:r>
        <w:rPr>
          <w:rtl/>
        </w:rPr>
        <w:t>העובדים</w:t>
      </w:r>
      <w:r>
        <w:rPr>
          <w:rFonts w:hint="cs"/>
          <w:rtl/>
        </w:rPr>
        <w:t>.</w:t>
      </w:r>
      <w:r>
        <w:rPr>
          <w:rtl/>
        </w:rPr>
        <w:t xml:space="preserve"> </w:t>
      </w:r>
      <w:bookmarkStart w:id="21452" w:name="_ETM_Q52_467670"/>
      <w:bookmarkEnd w:id="21452"/>
      <w:r>
        <w:rPr>
          <w:rtl/>
        </w:rPr>
        <w:t xml:space="preserve">העמל </w:t>
      </w:r>
      <w:bookmarkStart w:id="21453" w:name="_ETM_Q52_468240"/>
      <w:bookmarkEnd w:id="21453"/>
      <w:r>
        <w:rPr>
          <w:rtl/>
        </w:rPr>
        <w:t xml:space="preserve">שאתם </w:t>
      </w:r>
      <w:bookmarkStart w:id="21454" w:name="_ETM_Q52_468690"/>
      <w:bookmarkEnd w:id="21454"/>
      <w:r>
        <w:rPr>
          <w:rtl/>
        </w:rPr>
        <w:t xml:space="preserve">יוצרים </w:t>
      </w:r>
      <w:bookmarkStart w:id="21455" w:name="_ETM_Q52_469230"/>
      <w:bookmarkEnd w:id="21455"/>
      <w:r>
        <w:rPr>
          <w:rtl/>
        </w:rPr>
        <w:t xml:space="preserve">הוא </w:t>
      </w:r>
      <w:bookmarkStart w:id="21456" w:name="_ETM_Q52_469320"/>
      <w:bookmarkEnd w:id="21456"/>
      <w:r>
        <w:rPr>
          <w:rtl/>
        </w:rPr>
        <w:t xml:space="preserve">גם </w:t>
      </w:r>
      <w:bookmarkStart w:id="21457" w:name="_ETM_Q52_469529"/>
      <w:bookmarkEnd w:id="21457"/>
      <w:r>
        <w:rPr>
          <w:rtl/>
        </w:rPr>
        <w:t xml:space="preserve">הכוח </w:t>
      </w:r>
      <w:bookmarkStart w:id="21458" w:name="_ETM_Q52_469920"/>
      <w:bookmarkEnd w:id="21458"/>
      <w:r>
        <w:rPr>
          <w:rtl/>
        </w:rPr>
        <w:t>שלכם</w:t>
      </w:r>
      <w:r>
        <w:rPr>
          <w:rFonts w:hint="cs"/>
          <w:rtl/>
        </w:rPr>
        <w:t>.</w:t>
      </w:r>
      <w:r>
        <w:rPr>
          <w:rtl/>
        </w:rPr>
        <w:t xml:space="preserve"> </w:t>
      </w:r>
      <w:bookmarkStart w:id="21459" w:name="_ETM_Q52_471029"/>
      <w:bookmarkEnd w:id="21459"/>
      <w:r>
        <w:rPr>
          <w:rtl/>
        </w:rPr>
        <w:t xml:space="preserve">התועלת </w:t>
      </w:r>
      <w:bookmarkStart w:id="21460" w:name="_ETM_Q52_471690"/>
      <w:bookmarkEnd w:id="21460"/>
      <w:r>
        <w:rPr>
          <w:rtl/>
        </w:rPr>
        <w:t>לחברה</w:t>
      </w:r>
      <w:r>
        <w:rPr>
          <w:rFonts w:hint="cs"/>
          <w:rtl/>
        </w:rPr>
        <w:t>,</w:t>
      </w:r>
      <w:r>
        <w:rPr>
          <w:rtl/>
        </w:rPr>
        <w:t xml:space="preserve"> </w:t>
      </w:r>
      <w:bookmarkStart w:id="21461" w:name="_ETM_Q52_472900"/>
      <w:bookmarkEnd w:id="21461"/>
      <w:r>
        <w:rPr>
          <w:rtl/>
        </w:rPr>
        <w:t xml:space="preserve">ההתפתחות </w:t>
      </w:r>
      <w:bookmarkStart w:id="21462" w:name="_ETM_Q52_473650"/>
      <w:bookmarkEnd w:id="21462"/>
      <w:r>
        <w:rPr>
          <w:rtl/>
        </w:rPr>
        <w:t>שלה</w:t>
      </w:r>
      <w:r>
        <w:rPr>
          <w:rFonts w:hint="cs"/>
          <w:rtl/>
        </w:rPr>
        <w:t>,</w:t>
      </w:r>
      <w:r>
        <w:rPr>
          <w:rtl/>
        </w:rPr>
        <w:t xml:space="preserve"> </w:t>
      </w:r>
      <w:bookmarkStart w:id="21463" w:name="_ETM_Q52_474689"/>
      <w:bookmarkEnd w:id="21463"/>
      <w:r>
        <w:rPr>
          <w:rtl/>
        </w:rPr>
        <w:t>כל</w:t>
      </w:r>
      <w:bookmarkStart w:id="21464" w:name="_ETM_Q52_475110"/>
      <w:bookmarkEnd w:id="21464"/>
      <w:r w:rsidR="00F7267B">
        <w:rPr>
          <w:rFonts w:hint="cs"/>
          <w:rtl/>
        </w:rPr>
        <w:t>-</w:t>
      </w:r>
      <w:r>
        <w:rPr>
          <w:rtl/>
        </w:rPr>
        <w:t xml:space="preserve">כולה </w:t>
      </w:r>
      <w:bookmarkStart w:id="21465" w:name="_ETM_Q52_475500"/>
      <w:bookmarkEnd w:id="21465"/>
      <w:r>
        <w:rPr>
          <w:rtl/>
        </w:rPr>
        <w:t xml:space="preserve">בזכותכם </w:t>
      </w:r>
      <w:bookmarkStart w:id="21466" w:name="_ETM_Q52_476250"/>
      <w:bookmarkEnd w:id="21466"/>
      <w:r>
        <w:rPr>
          <w:rFonts w:hint="cs"/>
          <w:rtl/>
        </w:rPr>
        <w:t>ו</w:t>
      </w:r>
      <w:r>
        <w:rPr>
          <w:rtl/>
        </w:rPr>
        <w:t>שלכם</w:t>
      </w:r>
      <w:r>
        <w:rPr>
          <w:rFonts w:hint="cs"/>
          <w:rtl/>
        </w:rPr>
        <w:t>.</w:t>
      </w:r>
      <w:r>
        <w:rPr>
          <w:rtl/>
        </w:rPr>
        <w:t xml:space="preserve"> </w:t>
      </w:r>
      <w:bookmarkStart w:id="21467" w:name="_ETM_Q52_477510"/>
      <w:bookmarkEnd w:id="21467"/>
      <w:r>
        <w:rPr>
          <w:rtl/>
        </w:rPr>
        <w:t xml:space="preserve">זכותכם </w:t>
      </w:r>
      <w:bookmarkStart w:id="21468" w:name="_ETM_Q52_478200"/>
      <w:bookmarkEnd w:id="21468"/>
      <w:r>
        <w:rPr>
          <w:rtl/>
        </w:rPr>
        <w:t xml:space="preserve">המלאה </w:t>
      </w:r>
      <w:bookmarkStart w:id="21469" w:name="_ETM_Q52_478740"/>
      <w:bookmarkEnd w:id="21469"/>
      <w:r>
        <w:rPr>
          <w:rtl/>
        </w:rPr>
        <w:t xml:space="preserve">ליהנות </w:t>
      </w:r>
      <w:bookmarkStart w:id="21470" w:name="_ETM_Q52_479400"/>
      <w:bookmarkEnd w:id="21470"/>
      <w:r>
        <w:rPr>
          <w:rtl/>
        </w:rPr>
        <w:t xml:space="preserve">ממנה </w:t>
      </w:r>
      <w:bookmarkStart w:id="21471" w:name="_ETM_Q52_480300"/>
      <w:bookmarkEnd w:id="21471"/>
      <w:r>
        <w:rPr>
          <w:rtl/>
        </w:rPr>
        <w:t xml:space="preserve">ולחיות </w:t>
      </w:r>
      <w:bookmarkStart w:id="21472" w:name="_ETM_Q52_480960"/>
      <w:bookmarkEnd w:id="21472"/>
      <w:r>
        <w:rPr>
          <w:rtl/>
        </w:rPr>
        <w:t xml:space="preserve">בכבוד </w:t>
      </w:r>
      <w:bookmarkStart w:id="21473" w:name="_ETM_Q52_481529"/>
      <w:bookmarkEnd w:id="21473"/>
      <w:r>
        <w:rPr>
          <w:rtl/>
        </w:rPr>
        <w:t>ובשוויון</w:t>
      </w:r>
      <w:r>
        <w:rPr>
          <w:rFonts w:hint="cs"/>
          <w:rtl/>
        </w:rPr>
        <w:t>.</w:t>
      </w:r>
      <w:bookmarkStart w:id="21474" w:name="_ETM_Q52_482283"/>
      <w:bookmarkStart w:id="21475" w:name="_ETM_Q52_482376"/>
      <w:bookmarkStart w:id="21476" w:name="_ETM_Q52_482779"/>
      <w:bookmarkStart w:id="21477" w:name="_ETM_Q52_482852"/>
      <w:bookmarkStart w:id="21478" w:name="_ETM_Q52_480000"/>
      <w:bookmarkStart w:id="21479" w:name="_ETM_Q52_480210"/>
      <w:bookmarkStart w:id="21480" w:name="_ETM_Q52_480750"/>
      <w:bookmarkStart w:id="21481" w:name="_ETM_Q52_482860"/>
      <w:bookmarkEnd w:id="21474"/>
      <w:bookmarkEnd w:id="21475"/>
      <w:bookmarkEnd w:id="21476"/>
      <w:bookmarkEnd w:id="21477"/>
      <w:bookmarkEnd w:id="21478"/>
      <w:bookmarkEnd w:id="21479"/>
      <w:bookmarkEnd w:id="21480"/>
      <w:bookmarkEnd w:id="21481"/>
      <w:r>
        <w:rPr>
          <w:rFonts w:hint="cs"/>
          <w:rtl/>
        </w:rPr>
        <w:t xml:space="preserve"> </w:t>
      </w:r>
      <w:r>
        <w:rPr>
          <w:rtl/>
        </w:rPr>
        <w:t xml:space="preserve">דברי </w:t>
      </w:r>
      <w:bookmarkStart w:id="21482" w:name="_ETM_Q52_483370"/>
      <w:bookmarkEnd w:id="21482"/>
      <w:r>
        <w:rPr>
          <w:rtl/>
        </w:rPr>
        <w:t xml:space="preserve">ימיה </w:t>
      </w:r>
      <w:bookmarkStart w:id="21483" w:name="_ETM_Q52_483939"/>
      <w:bookmarkEnd w:id="21483"/>
      <w:r>
        <w:rPr>
          <w:rtl/>
        </w:rPr>
        <w:t xml:space="preserve">של </w:t>
      </w:r>
      <w:bookmarkStart w:id="21484" w:name="_ETM_Q52_484210"/>
      <w:bookmarkEnd w:id="21484"/>
      <w:r>
        <w:rPr>
          <w:rtl/>
        </w:rPr>
        <w:t xml:space="preserve">החברה </w:t>
      </w:r>
      <w:bookmarkStart w:id="21485" w:name="_ETM_Q52_484720"/>
      <w:bookmarkEnd w:id="21485"/>
      <w:r>
        <w:rPr>
          <w:rtl/>
        </w:rPr>
        <w:t xml:space="preserve">כולה </w:t>
      </w:r>
      <w:bookmarkStart w:id="21486" w:name="_ETM_Q52_485620"/>
      <w:bookmarkEnd w:id="21486"/>
      <w:r>
        <w:rPr>
          <w:rtl/>
        </w:rPr>
        <w:t xml:space="preserve">הם </w:t>
      </w:r>
      <w:bookmarkStart w:id="21487" w:name="_ETM_Q52_485799"/>
      <w:bookmarkEnd w:id="21487"/>
      <w:r>
        <w:rPr>
          <w:rtl/>
        </w:rPr>
        <w:t xml:space="preserve">דברי </w:t>
      </w:r>
      <w:bookmarkStart w:id="21488" w:name="_ETM_Q52_486160"/>
      <w:bookmarkEnd w:id="21488"/>
      <w:r>
        <w:rPr>
          <w:rtl/>
        </w:rPr>
        <w:t xml:space="preserve">ימיה </w:t>
      </w:r>
      <w:bookmarkStart w:id="21489" w:name="_ETM_Q52_486580"/>
      <w:bookmarkEnd w:id="21489"/>
      <w:r>
        <w:rPr>
          <w:rtl/>
        </w:rPr>
        <w:t xml:space="preserve">של </w:t>
      </w:r>
      <w:bookmarkStart w:id="21490" w:name="_ETM_Q52_486759"/>
      <w:bookmarkEnd w:id="21490"/>
      <w:r>
        <w:rPr>
          <w:rtl/>
        </w:rPr>
        <w:t xml:space="preserve">מלחמת </w:t>
      </w:r>
      <w:bookmarkStart w:id="21491" w:name="_ETM_Q52_487270"/>
      <w:bookmarkEnd w:id="21491"/>
      <w:r>
        <w:rPr>
          <w:rtl/>
        </w:rPr>
        <w:t>המעמדות</w:t>
      </w:r>
      <w:r>
        <w:rPr>
          <w:rFonts w:hint="cs"/>
          <w:rtl/>
        </w:rPr>
        <w:t>,</w:t>
      </w:r>
      <w:r>
        <w:rPr>
          <w:rtl/>
        </w:rPr>
        <w:t xml:space="preserve"> </w:t>
      </w:r>
      <w:bookmarkStart w:id="21492" w:name="_ETM_Q52_488529"/>
      <w:bookmarkEnd w:id="21492"/>
      <w:r>
        <w:rPr>
          <w:rtl/>
        </w:rPr>
        <w:t xml:space="preserve">כתבו </w:t>
      </w:r>
      <w:bookmarkStart w:id="21493" w:name="_ETM_Q52_488950"/>
      <w:bookmarkEnd w:id="21493"/>
      <w:r>
        <w:rPr>
          <w:rtl/>
        </w:rPr>
        <w:t>מ</w:t>
      </w:r>
      <w:r>
        <w:rPr>
          <w:rFonts w:hint="cs"/>
          <w:rtl/>
        </w:rPr>
        <w:t>ר</w:t>
      </w:r>
      <w:r>
        <w:rPr>
          <w:rtl/>
        </w:rPr>
        <w:t xml:space="preserve">קס </w:t>
      </w:r>
      <w:bookmarkStart w:id="21494" w:name="_ETM_Q52_489279"/>
      <w:bookmarkEnd w:id="21494"/>
      <w:r>
        <w:rPr>
          <w:rtl/>
        </w:rPr>
        <w:t>וא</w:t>
      </w:r>
      <w:bookmarkStart w:id="21495" w:name="_ETM_Q52_489549"/>
      <w:bookmarkEnd w:id="21495"/>
      <w:r>
        <w:rPr>
          <w:rtl/>
        </w:rPr>
        <w:t>נגלס</w:t>
      </w:r>
      <w:r>
        <w:rPr>
          <w:rFonts w:hint="cs"/>
          <w:rtl/>
        </w:rPr>
        <w:t>.</w:t>
      </w:r>
      <w:r>
        <w:rPr>
          <w:rtl/>
        </w:rPr>
        <w:t xml:space="preserve"> </w:t>
      </w:r>
      <w:bookmarkStart w:id="21496" w:name="_ETM_Q52_490790"/>
      <w:bookmarkEnd w:id="21496"/>
      <w:r>
        <w:rPr>
          <w:rtl/>
        </w:rPr>
        <w:t xml:space="preserve">מול </w:t>
      </w:r>
      <w:bookmarkStart w:id="21497" w:name="_ETM_Q52_491150"/>
      <w:bookmarkEnd w:id="21497"/>
      <w:r>
        <w:rPr>
          <w:rtl/>
        </w:rPr>
        <w:t xml:space="preserve">התקציב </w:t>
      </w:r>
      <w:bookmarkStart w:id="21498" w:name="_ETM_Q52_491690"/>
      <w:bookmarkEnd w:id="21498"/>
      <w:r>
        <w:rPr>
          <w:rtl/>
        </w:rPr>
        <w:t xml:space="preserve">הזה </w:t>
      </w:r>
      <w:bookmarkStart w:id="21499" w:name="_ETM_Q52_492500"/>
      <w:bookmarkEnd w:id="21499"/>
      <w:r>
        <w:rPr>
          <w:rtl/>
        </w:rPr>
        <w:t xml:space="preserve">ומול </w:t>
      </w:r>
      <w:bookmarkStart w:id="21500" w:name="_ETM_Q52_492980"/>
      <w:bookmarkEnd w:id="21500"/>
      <w:r>
        <w:rPr>
          <w:rFonts w:hint="cs"/>
          <w:rtl/>
        </w:rPr>
        <w:t>ה</w:t>
      </w:r>
      <w:r>
        <w:rPr>
          <w:rtl/>
        </w:rPr>
        <w:t xml:space="preserve">מדיניות </w:t>
      </w:r>
      <w:bookmarkStart w:id="21501" w:name="_ETM_Q52_493610"/>
      <w:bookmarkStart w:id="21502" w:name="_ETM_Q52_493880"/>
      <w:bookmarkStart w:id="21503" w:name="_ETM_Q52_494180"/>
      <w:bookmarkEnd w:id="21501"/>
      <w:bookmarkEnd w:id="21502"/>
      <w:bookmarkEnd w:id="21503"/>
      <w:r>
        <w:rPr>
          <w:rFonts w:hint="cs"/>
          <w:rtl/>
        </w:rPr>
        <w:t>הפונדמנטליסטית,</w:t>
      </w:r>
      <w:r>
        <w:rPr>
          <w:rtl/>
        </w:rPr>
        <w:t xml:space="preserve"> </w:t>
      </w:r>
      <w:bookmarkStart w:id="21504" w:name="_ETM_Q52_495260"/>
      <w:bookmarkEnd w:id="21504"/>
      <w:r>
        <w:rPr>
          <w:rtl/>
        </w:rPr>
        <w:t xml:space="preserve">הדתית </w:t>
      </w:r>
      <w:bookmarkStart w:id="21505" w:name="_ETM_Q52_495860"/>
      <w:bookmarkEnd w:id="21505"/>
      <w:r>
        <w:rPr>
          <w:rtl/>
        </w:rPr>
        <w:t xml:space="preserve">והכלכלית </w:t>
      </w:r>
      <w:bookmarkStart w:id="21506" w:name="_ETM_Q52_497000"/>
      <w:bookmarkEnd w:id="21506"/>
      <w:r>
        <w:rPr>
          <w:rtl/>
        </w:rPr>
        <w:t xml:space="preserve">יהיה </w:t>
      </w:r>
      <w:bookmarkStart w:id="21507" w:name="_ETM_Q52_497420"/>
      <w:bookmarkEnd w:id="21507"/>
      <w:r>
        <w:rPr>
          <w:rtl/>
        </w:rPr>
        <w:t xml:space="preserve">מאבק </w:t>
      </w:r>
      <w:bookmarkStart w:id="21508" w:name="_ETM_Q52_498570"/>
      <w:bookmarkEnd w:id="21508"/>
      <w:r>
        <w:rPr>
          <w:rtl/>
        </w:rPr>
        <w:t>–</w:t>
      </w:r>
      <w:r>
        <w:rPr>
          <w:rFonts w:hint="cs"/>
          <w:rtl/>
        </w:rPr>
        <w:t xml:space="preserve"> </w:t>
      </w:r>
      <w:r>
        <w:rPr>
          <w:rtl/>
        </w:rPr>
        <w:t>מעמדי</w:t>
      </w:r>
      <w:r>
        <w:rPr>
          <w:rFonts w:hint="cs"/>
          <w:rtl/>
        </w:rPr>
        <w:t>,</w:t>
      </w:r>
      <w:r>
        <w:rPr>
          <w:rtl/>
        </w:rPr>
        <w:t xml:space="preserve"> </w:t>
      </w:r>
      <w:bookmarkStart w:id="21509" w:name="_ETM_Q52_499710"/>
      <w:bookmarkEnd w:id="21509"/>
      <w:r>
        <w:rPr>
          <w:rtl/>
        </w:rPr>
        <w:t xml:space="preserve">חברתי </w:t>
      </w:r>
      <w:bookmarkStart w:id="21510" w:name="_ETM_Q52_500880"/>
      <w:bookmarkEnd w:id="21510"/>
      <w:r>
        <w:rPr>
          <w:rtl/>
        </w:rPr>
        <w:t>ופוליטי</w:t>
      </w:r>
      <w:r>
        <w:rPr>
          <w:rFonts w:hint="cs"/>
          <w:rtl/>
        </w:rPr>
        <w:t>.</w:t>
      </w:r>
    </w:p>
    <w:p w:rsidR="00071895" w:rsidRDefault="00071895" w:rsidP="00645B99">
      <w:pPr>
        <w:rPr>
          <w:rtl/>
        </w:rPr>
      </w:pPr>
      <w:bookmarkStart w:id="21511" w:name="_ETM_Q52_503539"/>
      <w:bookmarkStart w:id="21512" w:name="_ETM_Q52_503617"/>
      <w:bookmarkEnd w:id="21511"/>
      <w:bookmarkEnd w:id="21512"/>
    </w:p>
    <w:p w:rsidR="00071895" w:rsidRDefault="00071895" w:rsidP="00073BA6">
      <w:pPr>
        <w:rPr>
          <w:rtl/>
        </w:rPr>
      </w:pPr>
      <w:bookmarkStart w:id="21513" w:name="_ETM_Q52_503859"/>
      <w:bookmarkStart w:id="21514" w:name="_ETM_Q52_503924"/>
      <w:bookmarkStart w:id="21515" w:name="_ETM_Q52_503169"/>
      <w:bookmarkEnd w:id="21513"/>
      <w:bookmarkEnd w:id="21514"/>
      <w:bookmarkEnd w:id="21515"/>
      <w:r>
        <w:rPr>
          <w:rtl/>
        </w:rPr>
        <w:t xml:space="preserve">לא </w:t>
      </w:r>
      <w:bookmarkStart w:id="21516" w:name="_ETM_Q52_503380"/>
      <w:bookmarkEnd w:id="21516"/>
      <w:r>
        <w:rPr>
          <w:rtl/>
        </w:rPr>
        <w:t xml:space="preserve">אוכל </w:t>
      </w:r>
      <w:bookmarkStart w:id="21517" w:name="_ETM_Q52_503710"/>
      <w:bookmarkEnd w:id="21517"/>
      <w:r>
        <w:rPr>
          <w:rtl/>
        </w:rPr>
        <w:t xml:space="preserve">לסיים </w:t>
      </w:r>
      <w:bookmarkStart w:id="21518" w:name="_ETM_Q52_504279"/>
      <w:bookmarkEnd w:id="21518"/>
      <w:r>
        <w:rPr>
          <w:rtl/>
        </w:rPr>
        <w:t xml:space="preserve">ללא </w:t>
      </w:r>
      <w:bookmarkStart w:id="21519" w:name="_ETM_Q52_504490"/>
      <w:bookmarkEnd w:id="21519"/>
      <w:r>
        <w:rPr>
          <w:rtl/>
        </w:rPr>
        <w:t xml:space="preserve">התייחסות </w:t>
      </w:r>
      <w:bookmarkStart w:id="21520" w:name="_ETM_Q52_505029"/>
      <w:bookmarkEnd w:id="21520"/>
      <w:r>
        <w:rPr>
          <w:rtl/>
        </w:rPr>
        <w:t xml:space="preserve">למתקפת </w:t>
      </w:r>
      <w:bookmarkStart w:id="21521" w:name="_ETM_Q52_505599"/>
      <w:bookmarkEnd w:id="21521"/>
      <w:r>
        <w:rPr>
          <w:rtl/>
        </w:rPr>
        <w:t xml:space="preserve">הדמים </w:t>
      </w:r>
      <w:bookmarkStart w:id="21522" w:name="_ETM_Q52_506560"/>
      <w:bookmarkEnd w:id="21522"/>
      <w:r>
        <w:rPr>
          <w:rtl/>
        </w:rPr>
        <w:t xml:space="preserve">המתמשכת </w:t>
      </w:r>
      <w:bookmarkStart w:id="21523" w:name="_ETM_Q52_507400"/>
      <w:bookmarkEnd w:id="21523"/>
      <w:r>
        <w:rPr>
          <w:rtl/>
        </w:rPr>
        <w:t xml:space="preserve">על </w:t>
      </w:r>
      <w:bookmarkStart w:id="21524" w:name="_ETM_Q52_507550"/>
      <w:bookmarkEnd w:id="21524"/>
      <w:r>
        <w:rPr>
          <w:rFonts w:hint="cs"/>
          <w:rtl/>
        </w:rPr>
        <w:t>ע</w:t>
      </w:r>
      <w:r>
        <w:rPr>
          <w:rtl/>
        </w:rPr>
        <w:t>זה</w:t>
      </w:r>
      <w:r>
        <w:rPr>
          <w:rFonts w:hint="cs"/>
          <w:rtl/>
        </w:rPr>
        <w:t>,</w:t>
      </w:r>
      <w:r>
        <w:rPr>
          <w:rtl/>
        </w:rPr>
        <w:t xml:space="preserve"> </w:t>
      </w:r>
      <w:bookmarkStart w:id="21525" w:name="_ETM_Q52_508760"/>
      <w:bookmarkEnd w:id="21525"/>
      <w:r>
        <w:rPr>
          <w:rtl/>
        </w:rPr>
        <w:t xml:space="preserve">לגופות </w:t>
      </w:r>
      <w:bookmarkStart w:id="21526" w:name="_ETM_Q52_509450"/>
      <w:bookmarkEnd w:id="21526"/>
      <w:r>
        <w:rPr>
          <w:rtl/>
        </w:rPr>
        <w:t xml:space="preserve">ולפשעים </w:t>
      </w:r>
      <w:bookmarkStart w:id="21527" w:name="_ETM_Q52_510110"/>
      <w:bookmarkEnd w:id="21527"/>
      <w:r>
        <w:rPr>
          <w:rtl/>
        </w:rPr>
        <w:t xml:space="preserve">הנערמים </w:t>
      </w:r>
      <w:bookmarkStart w:id="21528" w:name="_ETM_Q52_510710"/>
      <w:bookmarkEnd w:id="21528"/>
      <w:r>
        <w:rPr>
          <w:rtl/>
        </w:rPr>
        <w:t>שם</w:t>
      </w:r>
      <w:r>
        <w:rPr>
          <w:rFonts w:hint="cs"/>
          <w:rtl/>
        </w:rPr>
        <w:t>,</w:t>
      </w:r>
      <w:r>
        <w:rPr>
          <w:rtl/>
        </w:rPr>
        <w:t xml:space="preserve"> </w:t>
      </w:r>
      <w:bookmarkStart w:id="21529" w:name="_ETM_Q52_511550"/>
      <w:bookmarkStart w:id="21530" w:name="_ETM_Q52_511820"/>
      <w:bookmarkEnd w:id="21529"/>
      <w:bookmarkEnd w:id="21530"/>
      <w:r>
        <w:rPr>
          <w:rFonts w:hint="cs"/>
          <w:rtl/>
        </w:rPr>
        <w:t>ו</w:t>
      </w:r>
      <w:r>
        <w:rPr>
          <w:rtl/>
        </w:rPr>
        <w:t xml:space="preserve">לגורל </w:t>
      </w:r>
      <w:bookmarkStart w:id="21531" w:name="_ETM_Q52_512330"/>
      <w:bookmarkEnd w:id="21531"/>
      <w:r>
        <w:rPr>
          <w:rtl/>
        </w:rPr>
        <w:t xml:space="preserve">החטופים </w:t>
      </w:r>
      <w:bookmarkStart w:id="21532" w:name="_ETM_Q52_513020"/>
      <w:bookmarkEnd w:id="21532"/>
      <w:r>
        <w:rPr>
          <w:rtl/>
        </w:rPr>
        <w:t xml:space="preserve">המעונים </w:t>
      </w:r>
      <w:bookmarkStart w:id="21533" w:name="_ETM_Q52_513650"/>
      <w:bookmarkEnd w:id="21533"/>
      <w:r>
        <w:rPr>
          <w:rtl/>
        </w:rPr>
        <w:t xml:space="preserve">בידי </w:t>
      </w:r>
      <w:bookmarkStart w:id="21534" w:name="_ETM_Q52_513950"/>
      <w:bookmarkEnd w:id="21534"/>
      <w:r>
        <w:rPr>
          <w:rtl/>
        </w:rPr>
        <w:t xml:space="preserve">חמאס </w:t>
      </w:r>
      <w:bookmarkStart w:id="21535" w:name="_ETM_Q52_514980"/>
      <w:bookmarkEnd w:id="21535"/>
      <w:r>
        <w:rPr>
          <w:rtl/>
        </w:rPr>
        <w:t>ו</w:t>
      </w:r>
      <w:bookmarkStart w:id="21536" w:name="_ETM_Q52_515250"/>
      <w:bookmarkEnd w:id="21536"/>
      <w:r>
        <w:rPr>
          <w:rtl/>
        </w:rPr>
        <w:t xml:space="preserve">מוקרבים </w:t>
      </w:r>
      <w:bookmarkStart w:id="21537" w:name="_ETM_Q52_515940"/>
      <w:bookmarkEnd w:id="21537"/>
      <w:r>
        <w:rPr>
          <w:rtl/>
        </w:rPr>
        <w:t xml:space="preserve">בידי </w:t>
      </w:r>
      <w:bookmarkStart w:id="21538" w:name="_ETM_Q52_516300"/>
      <w:bookmarkEnd w:id="21538"/>
      <w:r>
        <w:rPr>
          <w:rtl/>
        </w:rPr>
        <w:t xml:space="preserve">נתניהו </w:t>
      </w:r>
      <w:bookmarkStart w:id="21539" w:name="_ETM_Q52_516899"/>
      <w:bookmarkEnd w:id="21539"/>
      <w:r>
        <w:rPr>
          <w:rtl/>
        </w:rPr>
        <w:t xml:space="preserve">וכנופיית </w:t>
      </w:r>
      <w:bookmarkStart w:id="21540" w:name="_ETM_Q52_518070"/>
      <w:bookmarkEnd w:id="21540"/>
      <w:r>
        <w:rPr>
          <w:rtl/>
        </w:rPr>
        <w:t>ה</w:t>
      </w:r>
      <w:r>
        <w:rPr>
          <w:rFonts w:hint="cs"/>
          <w:rtl/>
        </w:rPr>
        <w:t>כהנא</w:t>
      </w:r>
      <w:r>
        <w:rPr>
          <w:rtl/>
        </w:rPr>
        <w:t xml:space="preserve">ים </w:t>
      </w:r>
      <w:bookmarkStart w:id="21541" w:name="_ETM_Q52_518820"/>
      <w:bookmarkEnd w:id="21541"/>
      <w:r>
        <w:rPr>
          <w:rtl/>
        </w:rPr>
        <w:t xml:space="preserve">שלו </w:t>
      </w:r>
      <w:bookmarkStart w:id="21542" w:name="_ETM_Q52_519520"/>
      <w:bookmarkEnd w:id="21542"/>
      <w:r>
        <w:rPr>
          <w:rtl/>
        </w:rPr>
        <w:t xml:space="preserve">על </w:t>
      </w:r>
      <w:bookmarkStart w:id="21543" w:name="_ETM_Q52_519820"/>
      <w:bookmarkEnd w:id="21543"/>
      <w:r>
        <w:rPr>
          <w:rtl/>
        </w:rPr>
        <w:t xml:space="preserve">מזבח </w:t>
      </w:r>
      <w:bookmarkStart w:id="21544" w:name="_ETM_Q52_520329"/>
      <w:bookmarkEnd w:id="21544"/>
      <w:r>
        <w:rPr>
          <w:rtl/>
        </w:rPr>
        <w:t xml:space="preserve">הישרדותם </w:t>
      </w:r>
      <w:bookmarkStart w:id="21545" w:name="_ETM_Q52_521079"/>
      <w:bookmarkEnd w:id="21545"/>
      <w:r>
        <w:rPr>
          <w:rtl/>
        </w:rPr>
        <w:t xml:space="preserve">הפוליטית </w:t>
      </w:r>
      <w:bookmarkStart w:id="21546" w:name="_ETM_Q52_522130"/>
      <w:bookmarkEnd w:id="21546"/>
      <w:r>
        <w:rPr>
          <w:rtl/>
        </w:rPr>
        <w:t xml:space="preserve">ובשם </w:t>
      </w:r>
      <w:bookmarkStart w:id="21547" w:name="_ETM_Q52_523089"/>
      <w:bookmarkEnd w:id="21547"/>
      <w:r>
        <w:rPr>
          <w:rtl/>
        </w:rPr>
        <w:t xml:space="preserve">ברבריות </w:t>
      </w:r>
      <w:bookmarkStart w:id="21548" w:name="_ETM_Q52_523960"/>
      <w:bookmarkEnd w:id="21548"/>
      <w:r>
        <w:rPr>
          <w:rtl/>
        </w:rPr>
        <w:t>הנקם</w:t>
      </w:r>
      <w:r>
        <w:rPr>
          <w:rFonts w:hint="cs"/>
          <w:rtl/>
        </w:rPr>
        <w:t>.</w:t>
      </w:r>
      <w:r>
        <w:rPr>
          <w:rtl/>
        </w:rPr>
        <w:t xml:space="preserve"> </w:t>
      </w:r>
      <w:bookmarkStart w:id="21549" w:name="_ETM_Q52_525550"/>
      <w:bookmarkEnd w:id="21549"/>
      <w:r>
        <w:rPr>
          <w:rtl/>
        </w:rPr>
        <w:t xml:space="preserve">משך </w:t>
      </w:r>
      <w:bookmarkStart w:id="21550" w:name="_ETM_Q52_526000"/>
      <w:bookmarkEnd w:id="21550"/>
      <w:r>
        <w:rPr>
          <w:rtl/>
        </w:rPr>
        <w:t xml:space="preserve">שנים </w:t>
      </w:r>
      <w:bookmarkStart w:id="21551" w:name="_ETM_Q52_526360"/>
      <w:bookmarkEnd w:id="21551"/>
      <w:r>
        <w:rPr>
          <w:rtl/>
        </w:rPr>
        <w:t xml:space="preserve">ארוכות </w:t>
      </w:r>
      <w:bookmarkStart w:id="21552" w:name="_ETM_Q52_526779"/>
      <w:bookmarkEnd w:id="21552"/>
      <w:r>
        <w:rPr>
          <w:rtl/>
        </w:rPr>
        <w:t>מקיי</w:t>
      </w:r>
      <w:bookmarkStart w:id="21553" w:name="_ETM_Q52_527170"/>
      <w:bookmarkEnd w:id="21553"/>
      <w:r>
        <w:rPr>
          <w:rFonts w:hint="cs"/>
          <w:rtl/>
        </w:rPr>
        <w:t>מ</w:t>
      </w:r>
      <w:r>
        <w:rPr>
          <w:rtl/>
        </w:rPr>
        <w:t xml:space="preserve">ת </w:t>
      </w:r>
      <w:bookmarkStart w:id="21554" w:name="_ETM_Q52_527260"/>
      <w:bookmarkEnd w:id="21554"/>
      <w:r>
        <w:rPr>
          <w:rtl/>
        </w:rPr>
        <w:t xml:space="preserve">ישראל </w:t>
      </w:r>
      <w:bookmarkStart w:id="21555" w:name="_ETM_Q52_528330"/>
      <w:bookmarkEnd w:id="21555"/>
      <w:r>
        <w:rPr>
          <w:rtl/>
        </w:rPr>
        <w:t xml:space="preserve">משטר </w:t>
      </w:r>
      <w:bookmarkStart w:id="21556" w:name="_ETM_Q52_528900"/>
      <w:bookmarkEnd w:id="21556"/>
      <w:r>
        <w:rPr>
          <w:rtl/>
        </w:rPr>
        <w:t xml:space="preserve">כיבוש </w:t>
      </w:r>
      <w:bookmarkStart w:id="21557" w:name="_ETM_Q52_529380"/>
      <w:bookmarkEnd w:id="21557"/>
      <w:r>
        <w:rPr>
          <w:rtl/>
        </w:rPr>
        <w:t xml:space="preserve">ואפרטהייד </w:t>
      </w:r>
      <w:bookmarkStart w:id="21558" w:name="_ETM_Q52_530100"/>
      <w:bookmarkEnd w:id="21558"/>
      <w:r>
        <w:rPr>
          <w:rtl/>
        </w:rPr>
        <w:t xml:space="preserve">אלים </w:t>
      </w:r>
      <w:bookmarkStart w:id="21559" w:name="_ETM_Q52_530910"/>
      <w:bookmarkEnd w:id="21559"/>
      <w:r>
        <w:rPr>
          <w:rtl/>
        </w:rPr>
        <w:t xml:space="preserve">כנגד </w:t>
      </w:r>
      <w:bookmarkStart w:id="21560" w:name="_ETM_Q52_531390"/>
      <w:bookmarkEnd w:id="21560"/>
      <w:r>
        <w:rPr>
          <w:rtl/>
        </w:rPr>
        <w:t xml:space="preserve">העם </w:t>
      </w:r>
      <w:bookmarkStart w:id="21561" w:name="_ETM_Q52_531600"/>
      <w:bookmarkEnd w:id="21561"/>
      <w:r>
        <w:rPr>
          <w:rtl/>
        </w:rPr>
        <w:t>הפלסטיני</w:t>
      </w:r>
      <w:r>
        <w:rPr>
          <w:rFonts w:hint="cs"/>
          <w:rtl/>
        </w:rPr>
        <w:t>.</w:t>
      </w:r>
      <w:r>
        <w:rPr>
          <w:rtl/>
        </w:rPr>
        <w:t xml:space="preserve"> </w:t>
      </w:r>
      <w:bookmarkStart w:id="21562" w:name="_ETM_Q52_533160"/>
      <w:bookmarkEnd w:id="21562"/>
      <w:r>
        <w:rPr>
          <w:rtl/>
        </w:rPr>
        <w:t xml:space="preserve">אין-ספור </w:t>
      </w:r>
      <w:bookmarkStart w:id="21563" w:name="_ETM_Q52_533910"/>
      <w:bookmarkEnd w:id="21563"/>
      <w:r>
        <w:rPr>
          <w:rtl/>
        </w:rPr>
        <w:t xml:space="preserve">פשעים </w:t>
      </w:r>
      <w:bookmarkStart w:id="21564" w:name="_ETM_Q52_535049"/>
      <w:bookmarkEnd w:id="21564"/>
      <w:r>
        <w:rPr>
          <w:rtl/>
        </w:rPr>
        <w:t xml:space="preserve">נעשו </w:t>
      </w:r>
      <w:bookmarkStart w:id="21565" w:name="_ETM_Q52_535529"/>
      <w:bookmarkEnd w:id="21565"/>
      <w:r>
        <w:rPr>
          <w:rtl/>
        </w:rPr>
        <w:t xml:space="preserve">במסגרת </w:t>
      </w:r>
      <w:bookmarkStart w:id="21566" w:name="_ETM_Q52_536129"/>
      <w:bookmarkEnd w:id="21566"/>
      <w:r>
        <w:rPr>
          <w:rtl/>
        </w:rPr>
        <w:t xml:space="preserve">משטר </w:t>
      </w:r>
      <w:bookmarkStart w:id="21567" w:name="_ETM_Q52_536579"/>
      <w:bookmarkEnd w:id="21567"/>
      <w:r>
        <w:rPr>
          <w:rtl/>
        </w:rPr>
        <w:t xml:space="preserve">הטרור </w:t>
      </w:r>
      <w:bookmarkStart w:id="21568" w:name="_ETM_Q52_537029"/>
      <w:bookmarkEnd w:id="21568"/>
      <w:r>
        <w:rPr>
          <w:rtl/>
        </w:rPr>
        <w:t>הזה</w:t>
      </w:r>
      <w:r>
        <w:rPr>
          <w:rFonts w:hint="cs"/>
          <w:rtl/>
        </w:rPr>
        <w:t>.</w:t>
      </w:r>
      <w:r>
        <w:rPr>
          <w:rtl/>
        </w:rPr>
        <w:t xml:space="preserve"> </w:t>
      </w:r>
      <w:bookmarkStart w:id="21569" w:name="_ETM_Q52_538170"/>
      <w:bookmarkEnd w:id="21569"/>
      <w:r>
        <w:rPr>
          <w:rtl/>
        </w:rPr>
        <w:t xml:space="preserve">יהיו </w:t>
      </w:r>
      <w:bookmarkStart w:id="21570" w:name="_ETM_Q52_538680"/>
      <w:bookmarkEnd w:id="21570"/>
      <w:r>
        <w:rPr>
          <w:rtl/>
        </w:rPr>
        <w:t xml:space="preserve">איומים </w:t>
      </w:r>
      <w:bookmarkStart w:id="21571" w:name="_ETM_Q52_539130"/>
      <w:bookmarkEnd w:id="21571"/>
      <w:r>
        <w:rPr>
          <w:rtl/>
        </w:rPr>
        <w:t>אל</w:t>
      </w:r>
      <w:r>
        <w:rPr>
          <w:rFonts w:hint="cs"/>
          <w:rtl/>
        </w:rPr>
        <w:t>ו</w:t>
      </w:r>
      <w:r>
        <w:rPr>
          <w:rtl/>
        </w:rPr>
        <w:t xml:space="preserve"> </w:t>
      </w:r>
      <w:bookmarkStart w:id="21572" w:name="_ETM_Q52_539339"/>
      <w:bookmarkEnd w:id="21572"/>
      <w:r>
        <w:rPr>
          <w:rtl/>
        </w:rPr>
        <w:t xml:space="preserve">ככל </w:t>
      </w:r>
      <w:bookmarkStart w:id="21573" w:name="_ETM_Q52_539700"/>
      <w:bookmarkEnd w:id="21573"/>
      <w:r>
        <w:rPr>
          <w:rtl/>
        </w:rPr>
        <w:t>שיהיו</w:t>
      </w:r>
      <w:r>
        <w:rPr>
          <w:rFonts w:hint="cs"/>
          <w:rtl/>
        </w:rPr>
        <w:t>,</w:t>
      </w:r>
      <w:r>
        <w:rPr>
          <w:rtl/>
        </w:rPr>
        <w:t xml:space="preserve"> </w:t>
      </w:r>
      <w:bookmarkStart w:id="21574" w:name="_ETM_Q52_540789"/>
      <w:bookmarkEnd w:id="21574"/>
      <w:r>
        <w:rPr>
          <w:rtl/>
        </w:rPr>
        <w:t xml:space="preserve">אין </w:t>
      </w:r>
      <w:bookmarkStart w:id="21575" w:name="_ETM_Q52_541089"/>
      <w:bookmarkEnd w:id="21575"/>
      <w:r>
        <w:rPr>
          <w:rtl/>
        </w:rPr>
        <w:t xml:space="preserve">בהם </w:t>
      </w:r>
      <w:bookmarkStart w:id="21576" w:name="_ETM_Q52_542069"/>
      <w:bookmarkEnd w:id="21576"/>
      <w:r>
        <w:rPr>
          <w:rtl/>
        </w:rPr>
        <w:t xml:space="preserve">ואסור </w:t>
      </w:r>
      <w:bookmarkStart w:id="21577" w:name="_ETM_Q52_542940"/>
      <w:bookmarkEnd w:id="21577"/>
      <w:r>
        <w:rPr>
          <w:rtl/>
        </w:rPr>
        <w:t xml:space="preserve">שיהיה </w:t>
      </w:r>
      <w:bookmarkStart w:id="21578" w:name="_ETM_Q52_543389"/>
      <w:bookmarkEnd w:id="21578"/>
      <w:r>
        <w:rPr>
          <w:rtl/>
        </w:rPr>
        <w:t xml:space="preserve">בהם </w:t>
      </w:r>
      <w:bookmarkStart w:id="21579" w:name="_ETM_Q52_544270"/>
      <w:bookmarkEnd w:id="21579"/>
      <w:r>
        <w:rPr>
          <w:rtl/>
        </w:rPr>
        <w:t xml:space="preserve">ולו </w:t>
      </w:r>
      <w:bookmarkStart w:id="21580" w:name="_ETM_Q52_544690"/>
      <w:bookmarkEnd w:id="21580"/>
      <w:r>
        <w:rPr>
          <w:rtl/>
        </w:rPr>
        <w:t xml:space="preserve">שמץ </w:t>
      </w:r>
      <w:bookmarkStart w:id="21581" w:name="_ETM_Q52_545380"/>
      <w:bookmarkEnd w:id="21581"/>
      <w:r>
        <w:rPr>
          <w:rtl/>
        </w:rPr>
        <w:t xml:space="preserve">של </w:t>
      </w:r>
      <w:bookmarkStart w:id="21582" w:name="_ETM_Q52_545589"/>
      <w:bookmarkEnd w:id="21582"/>
      <w:r>
        <w:rPr>
          <w:rtl/>
        </w:rPr>
        <w:t xml:space="preserve">הצדקה </w:t>
      </w:r>
      <w:bookmarkStart w:id="21583" w:name="_ETM_Q52_546610"/>
      <w:bookmarkEnd w:id="21583"/>
      <w:r>
        <w:rPr>
          <w:rtl/>
        </w:rPr>
        <w:t xml:space="preserve">או </w:t>
      </w:r>
      <w:bookmarkStart w:id="21584" w:name="_ETM_Q52_546760"/>
      <w:bookmarkEnd w:id="21584"/>
      <w:r>
        <w:rPr>
          <w:rtl/>
        </w:rPr>
        <w:t xml:space="preserve">גילוי </w:t>
      </w:r>
      <w:bookmarkStart w:id="21585" w:name="_ETM_Q52_547210"/>
      <w:bookmarkEnd w:id="21585"/>
      <w:r>
        <w:rPr>
          <w:rtl/>
        </w:rPr>
        <w:t xml:space="preserve">הבנה </w:t>
      </w:r>
      <w:bookmarkStart w:id="21586" w:name="_ETM_Q52_548279"/>
      <w:bookmarkEnd w:id="21586"/>
      <w:r>
        <w:rPr>
          <w:rtl/>
        </w:rPr>
        <w:t>למעש</w:t>
      </w:r>
      <w:r>
        <w:rPr>
          <w:rFonts w:hint="cs"/>
          <w:rtl/>
        </w:rPr>
        <w:t>י</w:t>
      </w:r>
      <w:r>
        <w:rPr>
          <w:rtl/>
        </w:rPr>
        <w:t xml:space="preserve"> </w:t>
      </w:r>
      <w:bookmarkStart w:id="21587" w:name="_ETM_Q52_549000"/>
      <w:bookmarkEnd w:id="21587"/>
      <w:r>
        <w:rPr>
          <w:rtl/>
        </w:rPr>
        <w:t xml:space="preserve">הזוועה </w:t>
      </w:r>
      <w:bookmarkStart w:id="21588" w:name="_ETM_Q52_549630"/>
      <w:bookmarkEnd w:id="21588"/>
      <w:r>
        <w:rPr>
          <w:rFonts w:hint="cs"/>
          <w:rtl/>
        </w:rPr>
        <w:t>ה</w:t>
      </w:r>
      <w:r>
        <w:rPr>
          <w:rtl/>
        </w:rPr>
        <w:t>סדיסט</w:t>
      </w:r>
      <w:r>
        <w:rPr>
          <w:rFonts w:hint="cs"/>
          <w:rtl/>
        </w:rPr>
        <w:t>י</w:t>
      </w:r>
      <w:r>
        <w:rPr>
          <w:rtl/>
        </w:rPr>
        <w:t>ים</w:t>
      </w:r>
      <w:r>
        <w:rPr>
          <w:rFonts w:hint="cs"/>
          <w:rtl/>
        </w:rPr>
        <w:t xml:space="preserve"> </w:t>
      </w:r>
      <w:r w:rsidR="00073BA6">
        <w:rPr>
          <w:rFonts w:hint="cs"/>
          <w:rtl/>
        </w:rPr>
        <w:t>–</w:t>
      </w:r>
      <w:r>
        <w:rPr>
          <w:rtl/>
        </w:rPr>
        <w:t xml:space="preserve"> </w:t>
      </w:r>
      <w:bookmarkStart w:id="21589" w:name="_ETM_Q52_550800"/>
      <w:bookmarkEnd w:id="21589"/>
      <w:r>
        <w:rPr>
          <w:rtl/>
        </w:rPr>
        <w:t>לטבח</w:t>
      </w:r>
      <w:r>
        <w:rPr>
          <w:rFonts w:hint="cs"/>
          <w:rtl/>
        </w:rPr>
        <w:t>,</w:t>
      </w:r>
      <w:r>
        <w:rPr>
          <w:rtl/>
        </w:rPr>
        <w:t xml:space="preserve"> </w:t>
      </w:r>
      <w:bookmarkStart w:id="21590" w:name="_ETM_Q52_551760"/>
      <w:bookmarkEnd w:id="21590"/>
      <w:r>
        <w:rPr>
          <w:rtl/>
        </w:rPr>
        <w:t>לאונס</w:t>
      </w:r>
      <w:r>
        <w:rPr>
          <w:rFonts w:hint="cs"/>
          <w:rtl/>
        </w:rPr>
        <w:t>,</w:t>
      </w:r>
      <w:r>
        <w:rPr>
          <w:rtl/>
        </w:rPr>
        <w:t xml:space="preserve"> </w:t>
      </w:r>
      <w:bookmarkStart w:id="21591" w:name="_ETM_Q52_552510"/>
      <w:bookmarkEnd w:id="21591"/>
      <w:r>
        <w:rPr>
          <w:rtl/>
        </w:rPr>
        <w:t>לעינויים</w:t>
      </w:r>
      <w:r>
        <w:rPr>
          <w:rFonts w:hint="cs"/>
          <w:rtl/>
        </w:rPr>
        <w:t>,</w:t>
      </w:r>
      <w:r>
        <w:rPr>
          <w:rtl/>
        </w:rPr>
        <w:t xml:space="preserve"> </w:t>
      </w:r>
      <w:bookmarkStart w:id="21592" w:name="_ETM_Q52_553560"/>
      <w:bookmarkEnd w:id="21592"/>
      <w:r>
        <w:rPr>
          <w:rtl/>
        </w:rPr>
        <w:t>לחטיפות</w:t>
      </w:r>
      <w:r>
        <w:rPr>
          <w:rFonts w:hint="cs"/>
          <w:rtl/>
        </w:rPr>
        <w:t xml:space="preserve"> </w:t>
      </w:r>
      <w:r>
        <w:rPr>
          <w:rtl/>
        </w:rPr>
        <w:t xml:space="preserve">– </w:t>
      </w:r>
      <w:bookmarkStart w:id="21593" w:name="_ETM_Q52_554969"/>
      <w:bookmarkEnd w:id="21593"/>
      <w:r>
        <w:rPr>
          <w:rtl/>
        </w:rPr>
        <w:t>שביצ</w:t>
      </w:r>
      <w:r>
        <w:rPr>
          <w:rFonts w:hint="cs"/>
          <w:rtl/>
        </w:rPr>
        <w:t>ע</w:t>
      </w:r>
      <w:r>
        <w:rPr>
          <w:rtl/>
        </w:rPr>
        <w:t>ו</w:t>
      </w:r>
      <w:bookmarkStart w:id="21594" w:name="_ETM_Q52_555600"/>
      <w:bookmarkEnd w:id="21594"/>
      <w:r>
        <w:rPr>
          <w:rFonts w:hint="cs"/>
          <w:rtl/>
        </w:rPr>
        <w:t xml:space="preserve"> </w:t>
      </w:r>
      <w:r>
        <w:rPr>
          <w:rtl/>
        </w:rPr>
        <w:t xml:space="preserve">פורעי </w:t>
      </w:r>
      <w:bookmarkStart w:id="21595" w:name="_ETM_Q52_556020"/>
      <w:bookmarkEnd w:id="21595"/>
      <w:r>
        <w:rPr>
          <w:rtl/>
        </w:rPr>
        <w:t>חמאס</w:t>
      </w:r>
      <w:r>
        <w:rPr>
          <w:rFonts w:hint="cs"/>
          <w:rtl/>
        </w:rPr>
        <w:t>.</w:t>
      </w:r>
      <w:r>
        <w:rPr>
          <w:rtl/>
        </w:rPr>
        <w:t xml:space="preserve"> </w:t>
      </w:r>
      <w:bookmarkStart w:id="21596" w:name="_ETM_Q52_557880"/>
      <w:bookmarkEnd w:id="21596"/>
      <w:r>
        <w:rPr>
          <w:rtl/>
        </w:rPr>
        <w:t>ו</w:t>
      </w:r>
      <w:r>
        <w:rPr>
          <w:rFonts w:hint="cs"/>
          <w:rtl/>
        </w:rPr>
        <w:t>פשעי</w:t>
      </w:r>
      <w:r>
        <w:rPr>
          <w:rtl/>
        </w:rPr>
        <w:t xml:space="preserve"> </w:t>
      </w:r>
      <w:bookmarkStart w:id="21597" w:name="_ETM_Q52_558420"/>
      <w:bookmarkEnd w:id="21597"/>
      <w:r>
        <w:rPr>
          <w:rtl/>
        </w:rPr>
        <w:t>חמאס</w:t>
      </w:r>
      <w:r>
        <w:rPr>
          <w:rFonts w:hint="cs"/>
          <w:rtl/>
        </w:rPr>
        <w:t>,</w:t>
      </w:r>
      <w:r>
        <w:rPr>
          <w:rtl/>
        </w:rPr>
        <w:t xml:space="preserve"> </w:t>
      </w:r>
      <w:bookmarkStart w:id="21598" w:name="_ETM_Q52_559630"/>
      <w:bookmarkEnd w:id="21598"/>
      <w:r>
        <w:rPr>
          <w:rtl/>
        </w:rPr>
        <w:t xml:space="preserve">אין </w:t>
      </w:r>
      <w:bookmarkStart w:id="21599" w:name="_ETM_Q52_559930"/>
      <w:bookmarkEnd w:id="21599"/>
      <w:r>
        <w:rPr>
          <w:rtl/>
        </w:rPr>
        <w:t xml:space="preserve">בהם </w:t>
      </w:r>
      <w:bookmarkStart w:id="21600" w:name="_ETM_Q52_560229"/>
      <w:bookmarkEnd w:id="21600"/>
      <w:r>
        <w:rPr>
          <w:rtl/>
        </w:rPr>
        <w:t xml:space="preserve">ואסור </w:t>
      </w:r>
      <w:bookmarkStart w:id="21601" w:name="_ETM_Q52_560589"/>
      <w:bookmarkEnd w:id="21601"/>
      <w:r>
        <w:rPr>
          <w:rtl/>
        </w:rPr>
        <w:t xml:space="preserve">שתהיה </w:t>
      </w:r>
      <w:bookmarkStart w:id="21602" w:name="_ETM_Q52_561040"/>
      <w:bookmarkEnd w:id="21602"/>
      <w:r>
        <w:rPr>
          <w:rtl/>
        </w:rPr>
        <w:t xml:space="preserve">בהם </w:t>
      </w:r>
      <w:bookmarkStart w:id="21603" w:name="_ETM_Q52_561310"/>
      <w:bookmarkEnd w:id="21603"/>
      <w:r>
        <w:rPr>
          <w:rtl/>
        </w:rPr>
        <w:t xml:space="preserve">שום </w:t>
      </w:r>
      <w:bookmarkStart w:id="21604" w:name="_ETM_Q52_561580"/>
      <w:bookmarkEnd w:id="21604"/>
      <w:r>
        <w:rPr>
          <w:rtl/>
        </w:rPr>
        <w:t xml:space="preserve">הצדקה </w:t>
      </w:r>
      <w:bookmarkStart w:id="21605" w:name="_ETM_Q52_562720"/>
      <w:bookmarkEnd w:id="21605"/>
      <w:r>
        <w:rPr>
          <w:rtl/>
        </w:rPr>
        <w:t xml:space="preserve">לקטסטרופה </w:t>
      </w:r>
      <w:bookmarkStart w:id="21606" w:name="_ETM_Q52_563680"/>
      <w:bookmarkEnd w:id="21606"/>
      <w:r>
        <w:rPr>
          <w:rtl/>
        </w:rPr>
        <w:t>שמחולל</w:t>
      </w:r>
      <w:bookmarkStart w:id="21607" w:name="_ETM_Q52_564279"/>
      <w:bookmarkEnd w:id="21607"/>
      <w:r>
        <w:rPr>
          <w:rtl/>
        </w:rPr>
        <w:t xml:space="preserve">ת </w:t>
      </w:r>
      <w:bookmarkStart w:id="21608" w:name="_ETM_Q52_564400"/>
      <w:bookmarkEnd w:id="21608"/>
      <w:r>
        <w:rPr>
          <w:rtl/>
        </w:rPr>
        <w:t xml:space="preserve">ישראל </w:t>
      </w:r>
      <w:bookmarkStart w:id="21609" w:name="_ETM_Q52_564880"/>
      <w:bookmarkEnd w:id="21609"/>
      <w:r>
        <w:rPr>
          <w:rtl/>
        </w:rPr>
        <w:t>בעזה</w:t>
      </w:r>
      <w:r>
        <w:rPr>
          <w:rFonts w:hint="cs"/>
          <w:rtl/>
        </w:rPr>
        <w:t xml:space="preserve"> </w:t>
      </w:r>
      <w:r>
        <w:rPr>
          <w:rtl/>
        </w:rPr>
        <w:t xml:space="preserve">– </w:t>
      </w:r>
      <w:bookmarkStart w:id="21610" w:name="_ETM_Q52_565900"/>
      <w:bookmarkEnd w:id="21610"/>
      <w:r>
        <w:rPr>
          <w:rtl/>
        </w:rPr>
        <w:t>לטבח</w:t>
      </w:r>
      <w:r>
        <w:rPr>
          <w:rFonts w:hint="cs"/>
          <w:rtl/>
        </w:rPr>
        <w:t xml:space="preserve">, </w:t>
      </w:r>
      <w:bookmarkStart w:id="21611" w:name="_ETM_Q52_567049"/>
      <w:bookmarkEnd w:id="21611"/>
      <w:r>
        <w:rPr>
          <w:rtl/>
        </w:rPr>
        <w:t>לחורבן</w:t>
      </w:r>
      <w:r>
        <w:rPr>
          <w:rFonts w:hint="cs"/>
          <w:rtl/>
        </w:rPr>
        <w:t>,</w:t>
      </w:r>
      <w:r>
        <w:rPr>
          <w:rtl/>
        </w:rPr>
        <w:t xml:space="preserve"> </w:t>
      </w:r>
      <w:bookmarkStart w:id="21612" w:name="_ETM_Q52_568339"/>
      <w:bookmarkEnd w:id="21612"/>
      <w:r>
        <w:rPr>
          <w:rFonts w:hint="cs"/>
          <w:rtl/>
        </w:rPr>
        <w:t>להרעבה,</w:t>
      </w:r>
      <w:r>
        <w:rPr>
          <w:rtl/>
        </w:rPr>
        <w:t xml:space="preserve"> </w:t>
      </w:r>
      <w:bookmarkStart w:id="21613" w:name="_ETM_Q52_569579"/>
      <w:bookmarkEnd w:id="21613"/>
      <w:r>
        <w:rPr>
          <w:rtl/>
        </w:rPr>
        <w:t>ל</w:t>
      </w:r>
      <w:r>
        <w:rPr>
          <w:rFonts w:hint="cs"/>
          <w:rtl/>
        </w:rPr>
        <w:t>הצמאה</w:t>
      </w:r>
      <w:bookmarkStart w:id="21614" w:name="_ETM_Q52_570240"/>
      <w:bookmarkEnd w:id="21614"/>
      <w:r>
        <w:rPr>
          <w:rFonts w:hint="cs"/>
          <w:rtl/>
        </w:rPr>
        <w:t>,</w:t>
      </w:r>
      <w:r>
        <w:rPr>
          <w:rtl/>
        </w:rPr>
        <w:t xml:space="preserve"> </w:t>
      </w:r>
      <w:bookmarkStart w:id="21615" w:name="_ETM_Q52_570929"/>
      <w:bookmarkEnd w:id="21615"/>
      <w:r>
        <w:rPr>
          <w:rtl/>
        </w:rPr>
        <w:t>לגירוש</w:t>
      </w:r>
      <w:r>
        <w:rPr>
          <w:rFonts w:hint="cs"/>
          <w:rtl/>
        </w:rPr>
        <w:t>.</w:t>
      </w:r>
      <w:r>
        <w:rPr>
          <w:rtl/>
        </w:rPr>
        <w:t xml:space="preserve"> </w:t>
      </w:r>
      <w:bookmarkStart w:id="21616" w:name="_ETM_Q52_572830"/>
      <w:bookmarkEnd w:id="21616"/>
    </w:p>
    <w:p w:rsidR="00071895" w:rsidRDefault="00071895" w:rsidP="00645B99">
      <w:pPr>
        <w:rPr>
          <w:rtl/>
        </w:rPr>
      </w:pPr>
      <w:bookmarkStart w:id="21617" w:name="_ETM_Q52_574792"/>
      <w:bookmarkStart w:id="21618" w:name="_ETM_Q52_574855"/>
      <w:bookmarkEnd w:id="21617"/>
      <w:bookmarkEnd w:id="21618"/>
    </w:p>
    <w:p w:rsidR="00071895" w:rsidRDefault="00071895" w:rsidP="00131770">
      <w:pPr>
        <w:rPr>
          <w:rtl/>
        </w:rPr>
      </w:pPr>
      <w:bookmarkStart w:id="21619" w:name="_ETM_Q52_575223"/>
      <w:bookmarkStart w:id="21620" w:name="_ETM_Q52_575288"/>
      <w:bookmarkEnd w:id="21619"/>
      <w:bookmarkEnd w:id="21620"/>
      <w:r>
        <w:rPr>
          <w:rtl/>
        </w:rPr>
        <w:t xml:space="preserve">בשבוע </w:t>
      </w:r>
      <w:bookmarkStart w:id="21621" w:name="_ETM_Q52_573310"/>
      <w:bookmarkEnd w:id="21621"/>
      <w:r>
        <w:rPr>
          <w:rtl/>
        </w:rPr>
        <w:t xml:space="preserve">שעבר </w:t>
      </w:r>
      <w:bookmarkStart w:id="21622" w:name="_ETM_Q52_573640"/>
      <w:bookmarkEnd w:id="21622"/>
      <w:r>
        <w:rPr>
          <w:rtl/>
        </w:rPr>
        <w:t>נור</w:t>
      </w:r>
      <w:r>
        <w:rPr>
          <w:rFonts w:hint="cs"/>
          <w:rtl/>
        </w:rPr>
        <w:t>ה</w:t>
      </w:r>
      <w:r>
        <w:rPr>
          <w:rtl/>
        </w:rPr>
        <w:t xml:space="preserve"> </w:t>
      </w:r>
      <w:bookmarkStart w:id="21623" w:name="_ETM_Q52_573940"/>
      <w:bookmarkEnd w:id="21623"/>
      <w:r>
        <w:rPr>
          <w:rtl/>
        </w:rPr>
        <w:t>ב</w:t>
      </w:r>
      <w:r>
        <w:rPr>
          <w:rFonts w:hint="cs"/>
          <w:rtl/>
        </w:rPr>
        <w:t>עז</w:t>
      </w:r>
      <w:r>
        <w:rPr>
          <w:rtl/>
        </w:rPr>
        <w:t xml:space="preserve">ה </w:t>
      </w:r>
      <w:bookmarkStart w:id="21624" w:name="_ETM_Q52_574510"/>
      <w:bookmarkEnd w:id="21624"/>
      <w:r>
        <w:rPr>
          <w:rFonts w:hint="cs"/>
          <w:rtl/>
        </w:rPr>
        <w:t>עטאה</w:t>
      </w:r>
      <w:r>
        <w:rPr>
          <w:rtl/>
        </w:rPr>
        <w:t xml:space="preserve"> </w:t>
      </w:r>
      <w:bookmarkStart w:id="21625" w:name="_ETM_Q52_574750"/>
      <w:bookmarkEnd w:id="21625"/>
      <w:r>
        <w:rPr>
          <w:rtl/>
        </w:rPr>
        <w:t>אבר</w:t>
      </w:r>
      <w:r>
        <w:rPr>
          <w:rFonts w:hint="cs"/>
          <w:rtl/>
        </w:rPr>
        <w:t>א</w:t>
      </w:r>
      <w:r>
        <w:rPr>
          <w:rtl/>
        </w:rPr>
        <w:t xml:space="preserve">הים </w:t>
      </w:r>
      <w:bookmarkStart w:id="21626" w:name="_ETM_Q52_575170"/>
      <w:bookmarkEnd w:id="21626"/>
      <w:r>
        <w:rPr>
          <w:rtl/>
        </w:rPr>
        <w:t xml:space="preserve">אל </w:t>
      </w:r>
      <w:bookmarkStart w:id="21627" w:name="_ETM_Q52_575260"/>
      <w:bookmarkEnd w:id="21627"/>
      <w:r>
        <w:rPr>
          <w:rtl/>
        </w:rPr>
        <w:t>מו</w:t>
      </w:r>
      <w:r>
        <w:rPr>
          <w:rFonts w:hint="cs"/>
          <w:rtl/>
        </w:rPr>
        <w:t xml:space="preserve">קאייד, </w:t>
      </w:r>
      <w:bookmarkStart w:id="21628" w:name="_ETM_Q52_575620"/>
      <w:bookmarkStart w:id="21629" w:name="_ETM_Q52_576480"/>
      <w:bookmarkEnd w:id="21628"/>
      <w:bookmarkEnd w:id="21629"/>
      <w:r>
        <w:rPr>
          <w:rtl/>
        </w:rPr>
        <w:t xml:space="preserve">קשיש </w:t>
      </w:r>
      <w:bookmarkStart w:id="21630" w:name="_ETM_Q52_576990"/>
      <w:bookmarkEnd w:id="21630"/>
      <w:r>
        <w:rPr>
          <w:rtl/>
        </w:rPr>
        <w:t xml:space="preserve">פלסטיני </w:t>
      </w:r>
      <w:bookmarkStart w:id="21631" w:name="_ETM_Q52_577560"/>
      <w:bookmarkEnd w:id="21631"/>
      <w:r>
        <w:rPr>
          <w:rtl/>
        </w:rPr>
        <w:t>ח</w:t>
      </w:r>
      <w:r>
        <w:rPr>
          <w:rFonts w:hint="cs"/>
          <w:rtl/>
        </w:rPr>
        <w:t>יר</w:t>
      </w:r>
      <w:r>
        <w:rPr>
          <w:rtl/>
        </w:rPr>
        <w:t xml:space="preserve">ש </w:t>
      </w:r>
      <w:bookmarkStart w:id="21632" w:name="_ETM_Q52_578640"/>
      <w:bookmarkEnd w:id="21632"/>
      <w:r>
        <w:rPr>
          <w:rtl/>
        </w:rPr>
        <w:t>של</w:t>
      </w:r>
      <w:r>
        <w:rPr>
          <w:rFonts w:hint="cs"/>
          <w:rtl/>
        </w:rPr>
        <w:t>א</w:t>
      </w:r>
      <w:r>
        <w:rPr>
          <w:rtl/>
        </w:rPr>
        <w:t xml:space="preserve"> </w:t>
      </w:r>
      <w:bookmarkStart w:id="21633" w:name="_ETM_Q52_579000"/>
      <w:bookmarkEnd w:id="21633"/>
      <w:r>
        <w:rPr>
          <w:rtl/>
        </w:rPr>
        <w:t>ה</w:t>
      </w:r>
      <w:r>
        <w:rPr>
          <w:rFonts w:hint="cs"/>
          <w:rtl/>
        </w:rPr>
        <w:t>יווה</w:t>
      </w:r>
      <w:r>
        <w:rPr>
          <w:rtl/>
        </w:rPr>
        <w:t xml:space="preserve"> </w:t>
      </w:r>
      <w:bookmarkStart w:id="21634" w:name="_ETM_Q52_579089"/>
      <w:bookmarkEnd w:id="21634"/>
      <w:r>
        <w:rPr>
          <w:rtl/>
        </w:rPr>
        <w:t xml:space="preserve">סכנה </w:t>
      </w:r>
      <w:bookmarkStart w:id="21635" w:name="_ETM_Q52_579690"/>
      <w:bookmarkEnd w:id="21635"/>
      <w:r>
        <w:rPr>
          <w:rtl/>
        </w:rPr>
        <w:t>לאיש</w:t>
      </w:r>
      <w:r>
        <w:rPr>
          <w:rFonts w:hint="cs"/>
          <w:rtl/>
        </w:rPr>
        <w:t>.</w:t>
      </w:r>
      <w:r>
        <w:rPr>
          <w:rtl/>
        </w:rPr>
        <w:t xml:space="preserve"> </w:t>
      </w:r>
      <w:bookmarkStart w:id="21636" w:name="_ETM_Q52_581450"/>
      <w:bookmarkEnd w:id="21636"/>
      <w:r>
        <w:rPr>
          <w:rtl/>
        </w:rPr>
        <w:t xml:space="preserve">בתיעוד </w:t>
      </w:r>
      <w:bookmarkStart w:id="21637" w:name="_ETM_Q52_582080"/>
      <w:bookmarkEnd w:id="21637"/>
      <w:r>
        <w:rPr>
          <w:rtl/>
        </w:rPr>
        <w:t xml:space="preserve">האירוע </w:t>
      </w:r>
      <w:bookmarkStart w:id="21638" w:name="_ETM_Q52_582560"/>
      <w:bookmarkEnd w:id="21638"/>
      <w:r>
        <w:rPr>
          <w:rtl/>
        </w:rPr>
        <w:t xml:space="preserve">נראים </w:t>
      </w:r>
      <w:bookmarkStart w:id="21639" w:name="_ETM_Q52_582890"/>
      <w:bookmarkEnd w:id="21639"/>
      <w:r>
        <w:rPr>
          <w:rtl/>
        </w:rPr>
        <w:t xml:space="preserve">חיילים </w:t>
      </w:r>
      <w:bookmarkStart w:id="21640" w:name="_ETM_Q52_583430"/>
      <w:bookmarkEnd w:id="21640"/>
      <w:r>
        <w:rPr>
          <w:rtl/>
        </w:rPr>
        <w:t xml:space="preserve">מתרברבים </w:t>
      </w:r>
      <w:bookmarkStart w:id="21641" w:name="_ETM_Q52_584600"/>
      <w:bookmarkEnd w:id="21641"/>
      <w:r>
        <w:rPr>
          <w:rtl/>
        </w:rPr>
        <w:t xml:space="preserve">כיצד </w:t>
      </w:r>
      <w:bookmarkStart w:id="21642" w:name="_ETM_Q52_585140"/>
      <w:bookmarkEnd w:id="21642"/>
      <w:r>
        <w:rPr>
          <w:rtl/>
        </w:rPr>
        <w:t xml:space="preserve">ירו </w:t>
      </w:r>
      <w:bookmarkStart w:id="21643" w:name="_ETM_Q52_585470"/>
      <w:bookmarkEnd w:id="21643"/>
      <w:r>
        <w:rPr>
          <w:rtl/>
        </w:rPr>
        <w:t xml:space="preserve">בו </w:t>
      </w:r>
      <w:bookmarkStart w:id="21644" w:name="_ETM_Q52_585620"/>
      <w:bookmarkEnd w:id="21644"/>
      <w:r>
        <w:rPr>
          <w:rtl/>
        </w:rPr>
        <w:t xml:space="preserve">חרף </w:t>
      </w:r>
      <w:bookmarkStart w:id="21645" w:name="_ETM_Q52_586010"/>
      <w:bookmarkEnd w:id="21645"/>
      <w:r>
        <w:rPr>
          <w:rtl/>
        </w:rPr>
        <w:t xml:space="preserve">העובדה </w:t>
      </w:r>
      <w:bookmarkStart w:id="21646" w:name="_ETM_Q52_586880"/>
      <w:bookmarkEnd w:id="21646"/>
      <w:r>
        <w:rPr>
          <w:rtl/>
        </w:rPr>
        <w:t xml:space="preserve">שהיה </w:t>
      </w:r>
      <w:bookmarkStart w:id="21647" w:name="_ETM_Q52_587270"/>
      <w:bookmarkEnd w:id="21647"/>
      <w:r>
        <w:rPr>
          <w:rtl/>
        </w:rPr>
        <w:t xml:space="preserve">לא </w:t>
      </w:r>
      <w:bookmarkStart w:id="21648" w:name="_ETM_Q52_587420"/>
      <w:bookmarkEnd w:id="21648"/>
      <w:r>
        <w:rPr>
          <w:rtl/>
        </w:rPr>
        <w:t>חמוש</w:t>
      </w:r>
      <w:r>
        <w:rPr>
          <w:rFonts w:hint="cs"/>
          <w:rtl/>
        </w:rPr>
        <w:t>.</w:t>
      </w:r>
      <w:r>
        <w:rPr>
          <w:rtl/>
        </w:rPr>
        <w:t xml:space="preserve"> </w:t>
      </w:r>
      <w:bookmarkStart w:id="21649" w:name="_ETM_Q52_588450"/>
      <w:bookmarkEnd w:id="21649"/>
      <w:r>
        <w:rPr>
          <w:rtl/>
        </w:rPr>
        <w:t xml:space="preserve">כל </w:t>
      </w:r>
      <w:bookmarkStart w:id="21650" w:name="_ETM_Q52_588750"/>
      <w:bookmarkEnd w:id="21650"/>
      <w:r>
        <w:rPr>
          <w:rtl/>
        </w:rPr>
        <w:t>הכבוד</w:t>
      </w:r>
      <w:r>
        <w:rPr>
          <w:rFonts w:hint="cs"/>
          <w:rtl/>
        </w:rPr>
        <w:t>,</w:t>
      </w:r>
      <w:r>
        <w:rPr>
          <w:rtl/>
        </w:rPr>
        <w:t xml:space="preserve"> </w:t>
      </w:r>
      <w:bookmarkStart w:id="21651" w:name="_ETM_Q52_589200"/>
      <w:bookmarkEnd w:id="21651"/>
      <w:r>
        <w:rPr>
          <w:rtl/>
        </w:rPr>
        <w:t xml:space="preserve">אומרים </w:t>
      </w:r>
      <w:bookmarkStart w:id="21652" w:name="_ETM_Q52_589500"/>
      <w:bookmarkEnd w:id="21652"/>
      <w:r>
        <w:rPr>
          <w:rtl/>
        </w:rPr>
        <w:t xml:space="preserve">החברים </w:t>
      </w:r>
      <w:bookmarkStart w:id="21653" w:name="_ETM_Q52_589950"/>
      <w:bookmarkEnd w:id="21653"/>
      <w:r>
        <w:rPr>
          <w:rtl/>
        </w:rPr>
        <w:t>ליורה</w:t>
      </w:r>
      <w:r>
        <w:rPr>
          <w:rFonts w:hint="cs"/>
          <w:rtl/>
        </w:rPr>
        <w:t>,</w:t>
      </w:r>
      <w:r>
        <w:rPr>
          <w:rtl/>
        </w:rPr>
        <w:t xml:space="preserve"> </w:t>
      </w:r>
      <w:bookmarkStart w:id="21654" w:name="_ETM_Q52_590950"/>
      <w:bookmarkEnd w:id="21654"/>
      <w:r>
        <w:rPr>
          <w:rFonts w:hint="cs"/>
          <w:rtl/>
        </w:rPr>
        <w:t>בעוד עטאה</w:t>
      </w:r>
      <w:r>
        <w:rPr>
          <w:rtl/>
        </w:rPr>
        <w:t xml:space="preserve"> </w:t>
      </w:r>
      <w:bookmarkStart w:id="21655" w:name="_ETM_Q52_591339"/>
      <w:bookmarkStart w:id="21656" w:name="_ETM_Q52_591609"/>
      <w:bookmarkEnd w:id="21655"/>
      <w:bookmarkEnd w:id="21656"/>
      <w:r>
        <w:rPr>
          <w:rFonts w:hint="cs"/>
          <w:rtl/>
        </w:rPr>
        <w:t>ה</w:t>
      </w:r>
      <w:r>
        <w:rPr>
          <w:rtl/>
        </w:rPr>
        <w:t xml:space="preserve">מת </w:t>
      </w:r>
      <w:bookmarkStart w:id="21657" w:name="_ETM_Q52_592569"/>
      <w:bookmarkEnd w:id="21657"/>
      <w:r>
        <w:rPr>
          <w:rtl/>
        </w:rPr>
        <w:t xml:space="preserve">שרוע </w:t>
      </w:r>
      <w:bookmarkStart w:id="21658" w:name="_ETM_Q52_593079"/>
      <w:bookmarkEnd w:id="21658"/>
      <w:r>
        <w:rPr>
          <w:rtl/>
        </w:rPr>
        <w:t xml:space="preserve">מאחורי </w:t>
      </w:r>
      <w:bookmarkStart w:id="21659" w:name="_ETM_Q52_593499"/>
      <w:bookmarkEnd w:id="21659"/>
      <w:r>
        <w:rPr>
          <w:rtl/>
        </w:rPr>
        <w:t>ספה</w:t>
      </w:r>
      <w:r>
        <w:rPr>
          <w:rFonts w:hint="cs"/>
          <w:rtl/>
        </w:rPr>
        <w:t>.</w:t>
      </w:r>
      <w:r>
        <w:rPr>
          <w:rtl/>
        </w:rPr>
        <w:t xml:space="preserve"> </w:t>
      </w:r>
      <w:bookmarkStart w:id="21660" w:name="_ETM_Q52_594969"/>
      <w:bookmarkEnd w:id="21660"/>
      <w:r>
        <w:rPr>
          <w:rtl/>
        </w:rPr>
        <w:t xml:space="preserve">לא </w:t>
      </w:r>
      <w:bookmarkStart w:id="21661" w:name="_ETM_Q52_595299"/>
      <w:bookmarkEnd w:id="21661"/>
      <w:r>
        <w:rPr>
          <w:rtl/>
        </w:rPr>
        <w:t>רק</w:t>
      </w:r>
      <w:bookmarkStart w:id="21662" w:name="_ETM_Q52_595509"/>
      <w:bookmarkEnd w:id="21662"/>
      <w:r>
        <w:rPr>
          <w:rFonts w:hint="cs"/>
          <w:rtl/>
        </w:rPr>
        <w:t xml:space="preserve"> קשישים נקטלים </w:t>
      </w:r>
      <w:bookmarkStart w:id="21663" w:name="_ETM_Q52_596020"/>
      <w:bookmarkStart w:id="21664" w:name="_ETM_Q52_596500"/>
      <w:bookmarkEnd w:id="21663"/>
      <w:bookmarkEnd w:id="21664"/>
      <w:r>
        <w:rPr>
          <w:rtl/>
        </w:rPr>
        <w:t xml:space="preserve">ללא </w:t>
      </w:r>
      <w:bookmarkStart w:id="21665" w:name="_ETM_Q52_596710"/>
      <w:bookmarkEnd w:id="21665"/>
      <w:r>
        <w:rPr>
          <w:rtl/>
        </w:rPr>
        <w:t>רחם</w:t>
      </w:r>
      <w:r w:rsidR="00073BA6">
        <w:rPr>
          <w:rFonts w:hint="cs"/>
          <w:rtl/>
        </w:rPr>
        <w:t>,</w:t>
      </w:r>
      <w:r>
        <w:rPr>
          <w:rtl/>
        </w:rPr>
        <w:t xml:space="preserve"> </w:t>
      </w:r>
      <w:bookmarkStart w:id="21666" w:name="_ETM_Q52_597770"/>
      <w:bookmarkEnd w:id="21666"/>
      <w:r>
        <w:rPr>
          <w:rtl/>
        </w:rPr>
        <w:t xml:space="preserve">גם </w:t>
      </w:r>
      <w:bookmarkStart w:id="21667" w:name="_ETM_Q52_598100"/>
      <w:bookmarkEnd w:id="21667"/>
      <w:r>
        <w:rPr>
          <w:rtl/>
        </w:rPr>
        <w:t xml:space="preserve">על </w:t>
      </w:r>
      <w:bookmarkStart w:id="21668" w:name="_ETM_Q52_598220"/>
      <w:bookmarkEnd w:id="21668"/>
      <w:r>
        <w:rPr>
          <w:rtl/>
        </w:rPr>
        <w:t xml:space="preserve">ילדים </w:t>
      </w:r>
      <w:bookmarkStart w:id="21669" w:name="_ETM_Q52_598670"/>
      <w:bookmarkEnd w:id="21669"/>
      <w:r>
        <w:rPr>
          <w:rtl/>
        </w:rPr>
        <w:t xml:space="preserve">ונשים </w:t>
      </w:r>
      <w:bookmarkStart w:id="21670" w:name="_ETM_Q52_599210"/>
      <w:bookmarkEnd w:id="21670"/>
      <w:r>
        <w:rPr>
          <w:rFonts w:hint="cs"/>
          <w:rtl/>
        </w:rPr>
        <w:t>אין</w:t>
      </w:r>
      <w:r>
        <w:rPr>
          <w:rtl/>
        </w:rPr>
        <w:t xml:space="preserve"> </w:t>
      </w:r>
      <w:bookmarkStart w:id="21671" w:name="_ETM_Q52_599360"/>
      <w:bookmarkEnd w:id="21671"/>
      <w:r>
        <w:rPr>
          <w:rtl/>
        </w:rPr>
        <w:t>מרחמים</w:t>
      </w:r>
      <w:r>
        <w:rPr>
          <w:rFonts w:hint="cs"/>
          <w:rtl/>
        </w:rPr>
        <w:t>.</w:t>
      </w:r>
      <w:r>
        <w:rPr>
          <w:rtl/>
        </w:rPr>
        <w:t xml:space="preserve"> </w:t>
      </w:r>
      <w:bookmarkStart w:id="21672" w:name="_ETM_Q52_600779"/>
      <w:bookmarkEnd w:id="21672"/>
      <w:r>
        <w:rPr>
          <w:rtl/>
        </w:rPr>
        <w:t xml:space="preserve">יש </w:t>
      </w:r>
      <w:bookmarkStart w:id="21673" w:name="_ETM_Q52_601050"/>
      <w:bookmarkEnd w:id="21673"/>
      <w:r>
        <w:rPr>
          <w:rtl/>
        </w:rPr>
        <w:t xml:space="preserve">בבית </w:t>
      </w:r>
      <w:bookmarkStart w:id="21674" w:name="_ETM_Q52_601560"/>
      <w:bookmarkEnd w:id="21674"/>
      <w:r>
        <w:rPr>
          <w:rtl/>
        </w:rPr>
        <w:t xml:space="preserve">הזה </w:t>
      </w:r>
      <w:bookmarkStart w:id="21675" w:name="_ETM_Q52_601740"/>
      <w:bookmarkEnd w:id="21675"/>
      <w:r>
        <w:rPr>
          <w:rtl/>
        </w:rPr>
        <w:t xml:space="preserve">מי </w:t>
      </w:r>
      <w:bookmarkStart w:id="21676" w:name="_ETM_Q52_601860"/>
      <w:bookmarkEnd w:id="21676"/>
      <w:r>
        <w:rPr>
          <w:rtl/>
        </w:rPr>
        <w:t xml:space="preserve">שמעודדים </w:t>
      </w:r>
      <w:bookmarkStart w:id="21677" w:name="_ETM_Q52_602640"/>
      <w:bookmarkEnd w:id="21677"/>
      <w:r>
        <w:rPr>
          <w:rtl/>
        </w:rPr>
        <w:t>זאת</w:t>
      </w:r>
      <w:r w:rsidR="00073BA6">
        <w:rPr>
          <w:rFonts w:hint="cs"/>
          <w:rtl/>
        </w:rPr>
        <w:t>.</w:t>
      </w:r>
      <w:r>
        <w:rPr>
          <w:rtl/>
        </w:rPr>
        <w:t xml:space="preserve"> </w:t>
      </w:r>
      <w:bookmarkStart w:id="21678" w:name="_ETM_Q52_603790"/>
      <w:bookmarkEnd w:id="21678"/>
      <w:r>
        <w:rPr>
          <w:rtl/>
        </w:rPr>
        <w:t xml:space="preserve">יש </w:t>
      </w:r>
      <w:bookmarkStart w:id="21679" w:name="_ETM_Q52_604089"/>
      <w:bookmarkEnd w:id="21679"/>
      <w:r>
        <w:rPr>
          <w:rtl/>
        </w:rPr>
        <w:t>מי</w:t>
      </w:r>
      <w:r>
        <w:rPr>
          <w:rFonts w:hint="cs"/>
          <w:rtl/>
        </w:rPr>
        <w:t xml:space="preserve"> </w:t>
      </w:r>
      <w:bookmarkStart w:id="21680" w:name="_ETM_Q52_602486"/>
      <w:bookmarkEnd w:id="21680"/>
      <w:r>
        <w:rPr>
          <w:rtl/>
        </w:rPr>
        <w:t>ש</w:t>
      </w:r>
      <w:bookmarkStart w:id="21681" w:name="_ETM_Q52_604420"/>
      <w:bookmarkEnd w:id="21681"/>
      <w:r>
        <w:rPr>
          <w:rFonts w:hint="cs"/>
          <w:rtl/>
        </w:rPr>
        <w:t>צווחים</w:t>
      </w:r>
      <w:bookmarkStart w:id="21682" w:name="_ETM_Q52_604700"/>
      <w:bookmarkEnd w:id="21682"/>
      <w:r w:rsidR="00073BA6">
        <w:rPr>
          <w:rFonts w:hint="cs"/>
          <w:rtl/>
        </w:rPr>
        <w:t xml:space="preserve"> "</w:t>
      </w:r>
      <w:r>
        <w:rPr>
          <w:rFonts w:hint="cs"/>
          <w:rtl/>
        </w:rPr>
        <w:t>נקמה</w:t>
      </w:r>
      <w:r w:rsidR="00131770">
        <w:rPr>
          <w:rFonts w:hint="cs"/>
          <w:rtl/>
        </w:rPr>
        <w:t>"</w:t>
      </w:r>
      <w:r>
        <w:rPr>
          <w:rFonts w:hint="cs"/>
          <w:rtl/>
        </w:rPr>
        <w:t>,</w:t>
      </w:r>
      <w:bookmarkStart w:id="21683" w:name="_ETM_Q52_605000"/>
      <w:bookmarkEnd w:id="21683"/>
      <w:r>
        <w:rPr>
          <w:rtl/>
        </w:rPr>
        <w:t xml:space="preserve"> </w:t>
      </w:r>
      <w:bookmarkStart w:id="21684" w:name="_ETM_Q52_606369"/>
      <w:bookmarkEnd w:id="21684"/>
      <w:r>
        <w:rPr>
          <w:rtl/>
        </w:rPr>
        <w:t xml:space="preserve">ויש </w:t>
      </w:r>
      <w:bookmarkStart w:id="21685" w:name="_ETM_Q52_606819"/>
      <w:bookmarkEnd w:id="21685"/>
      <w:r>
        <w:rPr>
          <w:rtl/>
        </w:rPr>
        <w:t xml:space="preserve">רבנים </w:t>
      </w:r>
      <w:bookmarkStart w:id="21686" w:name="_ETM_Q52_607209"/>
      <w:bookmarkEnd w:id="21686"/>
      <w:r>
        <w:rPr>
          <w:rtl/>
        </w:rPr>
        <w:t xml:space="preserve">שאומרים </w:t>
      </w:r>
      <w:bookmarkStart w:id="21687" w:name="_ETM_Q52_607659"/>
      <w:bookmarkEnd w:id="21687"/>
      <w:r>
        <w:rPr>
          <w:rtl/>
        </w:rPr>
        <w:t>במפורש</w:t>
      </w:r>
      <w:r>
        <w:rPr>
          <w:rFonts w:hint="cs"/>
          <w:rtl/>
        </w:rPr>
        <w:t>:</w:t>
      </w:r>
      <w:r>
        <w:rPr>
          <w:rtl/>
        </w:rPr>
        <w:t xml:space="preserve"> </w:t>
      </w:r>
      <w:bookmarkStart w:id="21688" w:name="_ETM_Q52_608680"/>
      <w:bookmarkEnd w:id="21688"/>
      <w:r>
        <w:rPr>
          <w:rFonts w:hint="cs"/>
          <w:rtl/>
        </w:rPr>
        <w:t>"</w:t>
      </w:r>
      <w:r>
        <w:rPr>
          <w:rtl/>
        </w:rPr>
        <w:t xml:space="preserve">לא </w:t>
      </w:r>
      <w:bookmarkStart w:id="21689" w:name="_ETM_Q52_608980"/>
      <w:bookmarkEnd w:id="21689"/>
      <w:r>
        <w:rPr>
          <w:rtl/>
        </w:rPr>
        <w:t>תחי</w:t>
      </w:r>
      <w:r>
        <w:rPr>
          <w:rFonts w:hint="cs"/>
          <w:rtl/>
        </w:rPr>
        <w:t>ה</w:t>
      </w:r>
      <w:r>
        <w:rPr>
          <w:rtl/>
        </w:rPr>
        <w:t xml:space="preserve"> </w:t>
      </w:r>
      <w:bookmarkStart w:id="21690" w:name="_ETM_Q52_609519"/>
      <w:bookmarkEnd w:id="21690"/>
      <w:r>
        <w:rPr>
          <w:rFonts w:hint="cs"/>
          <w:rtl/>
        </w:rPr>
        <w:t>כ</w:t>
      </w:r>
      <w:r>
        <w:rPr>
          <w:rtl/>
        </w:rPr>
        <w:t xml:space="preserve">ל </w:t>
      </w:r>
      <w:bookmarkStart w:id="21691" w:name="_ETM_Q52_609790"/>
      <w:bookmarkEnd w:id="21691"/>
      <w:r>
        <w:rPr>
          <w:rtl/>
        </w:rPr>
        <w:t>נשמה</w:t>
      </w:r>
      <w:r>
        <w:rPr>
          <w:rFonts w:hint="cs"/>
          <w:rtl/>
        </w:rPr>
        <w:t>"</w:t>
      </w:r>
      <w:r w:rsidR="00131770">
        <w:rPr>
          <w:rFonts w:hint="cs"/>
          <w:rtl/>
        </w:rPr>
        <w:t>;</w:t>
      </w:r>
      <w:r>
        <w:rPr>
          <w:rtl/>
        </w:rPr>
        <w:t xml:space="preserve"> </w:t>
      </w:r>
      <w:bookmarkStart w:id="21692" w:name="_ETM_Q52_611060"/>
      <w:bookmarkEnd w:id="21692"/>
      <w:r>
        <w:rPr>
          <w:rtl/>
        </w:rPr>
        <w:t xml:space="preserve">כך </w:t>
      </w:r>
      <w:bookmarkStart w:id="21693" w:name="_ETM_Q52_611420"/>
      <w:bookmarkEnd w:id="21693"/>
      <w:r>
        <w:rPr>
          <w:rtl/>
        </w:rPr>
        <w:t xml:space="preserve">אמר </w:t>
      </w:r>
      <w:bookmarkStart w:id="21694" w:name="_ETM_Q52_611810"/>
      <w:bookmarkEnd w:id="21694"/>
      <w:r>
        <w:rPr>
          <w:rFonts w:hint="cs"/>
          <w:rtl/>
        </w:rPr>
        <w:t>"ר</w:t>
      </w:r>
      <w:r>
        <w:rPr>
          <w:rtl/>
        </w:rPr>
        <w:t>ב</w:t>
      </w:r>
      <w:bookmarkStart w:id="21695" w:name="_ETM_Q52_612290"/>
      <w:bookmarkEnd w:id="21695"/>
      <w:r>
        <w:rPr>
          <w:rFonts w:hint="cs"/>
          <w:rtl/>
        </w:rPr>
        <w:t>"</w:t>
      </w:r>
      <w:bookmarkStart w:id="21696" w:name="_ETM_Q52_613459"/>
      <w:bookmarkEnd w:id="21696"/>
      <w:r>
        <w:rPr>
          <w:rFonts w:hint="cs"/>
          <w:rtl/>
        </w:rPr>
        <w:t xml:space="preserve"> </w:t>
      </w:r>
      <w:r>
        <w:rPr>
          <w:rtl/>
        </w:rPr>
        <w:t>ישיבת</w:t>
      </w:r>
      <w:bookmarkStart w:id="21697" w:name="_ETM_Q52_614030"/>
      <w:bookmarkEnd w:id="21697"/>
      <w:r>
        <w:rPr>
          <w:rFonts w:hint="cs"/>
          <w:rtl/>
        </w:rPr>
        <w:t xml:space="preserve"> </w:t>
      </w:r>
      <w:r>
        <w:rPr>
          <w:rtl/>
        </w:rPr>
        <w:t xml:space="preserve">הסדר </w:t>
      </w:r>
      <w:bookmarkStart w:id="21698" w:name="_ETM_Q52_614450"/>
      <w:bookmarkEnd w:id="21698"/>
      <w:r>
        <w:rPr>
          <w:rtl/>
        </w:rPr>
        <w:t>ביפו</w:t>
      </w:r>
      <w:r>
        <w:rPr>
          <w:rFonts w:hint="cs"/>
          <w:rtl/>
        </w:rPr>
        <w:t>,</w:t>
      </w:r>
      <w:r>
        <w:rPr>
          <w:rtl/>
        </w:rPr>
        <w:t xml:space="preserve"> </w:t>
      </w:r>
      <w:bookmarkStart w:id="21699" w:name="_ETM_Q52_615590"/>
      <w:bookmarkEnd w:id="21699"/>
      <w:r>
        <w:rPr>
          <w:rtl/>
        </w:rPr>
        <w:t xml:space="preserve">מי </w:t>
      </w:r>
      <w:bookmarkStart w:id="21700" w:name="_ETM_Q52_615860"/>
      <w:bookmarkEnd w:id="21700"/>
      <w:r>
        <w:rPr>
          <w:rtl/>
        </w:rPr>
        <w:t xml:space="preserve">שמכשיר </w:t>
      </w:r>
      <w:bookmarkStart w:id="21701" w:name="_ETM_Q52_616430"/>
      <w:bookmarkEnd w:id="21701"/>
      <w:r>
        <w:rPr>
          <w:rtl/>
        </w:rPr>
        <w:t xml:space="preserve">חיילים </w:t>
      </w:r>
      <w:bookmarkStart w:id="21702" w:name="_ETM_Q52_617000"/>
      <w:bookmarkEnd w:id="21702"/>
      <w:r>
        <w:rPr>
          <w:rtl/>
        </w:rPr>
        <w:t>בעצמו</w:t>
      </w:r>
      <w:r>
        <w:rPr>
          <w:rFonts w:hint="cs"/>
          <w:rtl/>
        </w:rPr>
        <w:t>.</w:t>
      </w:r>
      <w:r>
        <w:rPr>
          <w:rtl/>
        </w:rPr>
        <w:t xml:space="preserve"> </w:t>
      </w:r>
      <w:bookmarkStart w:id="21703" w:name="_ETM_Q52_618379"/>
      <w:bookmarkEnd w:id="21703"/>
      <w:r>
        <w:rPr>
          <w:rtl/>
        </w:rPr>
        <w:t xml:space="preserve">כך </w:t>
      </w:r>
      <w:bookmarkStart w:id="21704" w:name="_ETM_Q52_618709"/>
      <w:bookmarkEnd w:id="21704"/>
      <w:r>
        <w:rPr>
          <w:rtl/>
        </w:rPr>
        <w:t xml:space="preserve">הוא </w:t>
      </w:r>
      <w:bookmarkStart w:id="21705" w:name="_ETM_Q52_618799"/>
      <w:bookmarkEnd w:id="21705"/>
      <w:r>
        <w:rPr>
          <w:rtl/>
        </w:rPr>
        <w:t xml:space="preserve">אמר </w:t>
      </w:r>
      <w:bookmarkStart w:id="21706" w:name="_ETM_Q52_619730"/>
      <w:bookmarkEnd w:id="21706"/>
      <w:r w:rsidR="00131770">
        <w:rPr>
          <w:rFonts w:hint="cs"/>
          <w:rtl/>
        </w:rPr>
        <w:t xml:space="preserve">– </w:t>
      </w:r>
      <w:r>
        <w:rPr>
          <w:rtl/>
        </w:rPr>
        <w:t xml:space="preserve">דברי </w:t>
      </w:r>
      <w:bookmarkStart w:id="21707" w:name="_ETM_Q52_620120"/>
      <w:bookmarkEnd w:id="21707"/>
      <w:r>
        <w:rPr>
          <w:rtl/>
        </w:rPr>
        <w:t xml:space="preserve">הבלע </w:t>
      </w:r>
      <w:bookmarkStart w:id="21708" w:name="_ETM_Q52_620689"/>
      <w:bookmarkEnd w:id="21708"/>
      <w:r>
        <w:rPr>
          <w:rtl/>
        </w:rPr>
        <w:t xml:space="preserve">של </w:t>
      </w:r>
      <w:bookmarkStart w:id="21709" w:name="_ETM_Q52_620870"/>
      <w:bookmarkEnd w:id="21709"/>
      <w:r>
        <w:rPr>
          <w:rtl/>
        </w:rPr>
        <w:t>הגזען</w:t>
      </w:r>
      <w:r>
        <w:rPr>
          <w:rFonts w:hint="cs"/>
          <w:rtl/>
        </w:rPr>
        <w:t>:</w:t>
      </w:r>
      <w:bookmarkStart w:id="21710" w:name="_ETM_Q52_617942"/>
      <w:bookmarkStart w:id="21711" w:name="_ETM_Q52_618024"/>
      <w:bookmarkStart w:id="21712" w:name="_ETM_Q52_618742"/>
      <w:bookmarkStart w:id="21713" w:name="_ETM_Q52_618809"/>
      <w:bookmarkStart w:id="21714" w:name="_ETM_Q52_622880"/>
      <w:bookmarkEnd w:id="21710"/>
      <w:bookmarkEnd w:id="21711"/>
      <w:bookmarkEnd w:id="21712"/>
      <w:bookmarkEnd w:id="21713"/>
      <w:bookmarkEnd w:id="21714"/>
      <w:r>
        <w:rPr>
          <w:rFonts w:hint="cs"/>
          <w:rtl/>
        </w:rPr>
        <w:t xml:space="preserve"> "</w:t>
      </w:r>
      <w:r>
        <w:rPr>
          <w:rtl/>
        </w:rPr>
        <w:t xml:space="preserve">המחבלים </w:t>
      </w:r>
      <w:bookmarkStart w:id="21715" w:name="_ETM_Q52_623660"/>
      <w:bookmarkEnd w:id="21715"/>
      <w:r>
        <w:rPr>
          <w:rtl/>
        </w:rPr>
        <w:t xml:space="preserve">של </w:t>
      </w:r>
      <w:bookmarkStart w:id="21716" w:name="_ETM_Q52_623870"/>
      <w:bookmarkEnd w:id="21716"/>
      <w:r>
        <w:rPr>
          <w:rtl/>
        </w:rPr>
        <w:t xml:space="preserve">היום </w:t>
      </w:r>
      <w:bookmarkStart w:id="21717" w:name="_ETM_Q52_624290"/>
      <w:bookmarkEnd w:id="21717"/>
      <w:r>
        <w:rPr>
          <w:rtl/>
        </w:rPr>
        <w:t xml:space="preserve">הם </w:t>
      </w:r>
      <w:bookmarkStart w:id="21718" w:name="_ETM_Q52_624410"/>
      <w:bookmarkEnd w:id="21718"/>
      <w:r>
        <w:rPr>
          <w:rtl/>
        </w:rPr>
        <w:t xml:space="preserve">הילדים </w:t>
      </w:r>
      <w:bookmarkStart w:id="21719" w:name="_ETM_Q52_624950"/>
      <w:bookmarkEnd w:id="21719"/>
      <w:r>
        <w:rPr>
          <w:rtl/>
        </w:rPr>
        <w:t xml:space="preserve">של </w:t>
      </w:r>
      <w:bookmarkStart w:id="21720" w:name="_ETM_Q52_625190"/>
      <w:bookmarkEnd w:id="21720"/>
      <w:r>
        <w:rPr>
          <w:rtl/>
        </w:rPr>
        <w:t xml:space="preserve">המבצע </w:t>
      </w:r>
      <w:bookmarkStart w:id="21721" w:name="_ETM_Q52_625670"/>
      <w:bookmarkEnd w:id="21721"/>
      <w:r>
        <w:rPr>
          <w:rtl/>
        </w:rPr>
        <w:t xml:space="preserve">הקודם </w:t>
      </w:r>
      <w:bookmarkStart w:id="21722" w:name="_ETM_Q52_626600"/>
      <w:bookmarkEnd w:id="21722"/>
      <w:r>
        <w:rPr>
          <w:rtl/>
        </w:rPr>
        <w:t xml:space="preserve">שהשארת </w:t>
      </w:r>
      <w:bookmarkStart w:id="21723" w:name="_ETM_Q52_627350"/>
      <w:bookmarkEnd w:id="21723"/>
      <w:r>
        <w:rPr>
          <w:rtl/>
        </w:rPr>
        <w:t xml:space="preserve">אותם </w:t>
      </w:r>
      <w:bookmarkStart w:id="21724" w:name="_ETM_Q52_627740"/>
      <w:bookmarkEnd w:id="21724"/>
      <w:r>
        <w:rPr>
          <w:rtl/>
        </w:rPr>
        <w:t>בחיים</w:t>
      </w:r>
      <w:r>
        <w:rPr>
          <w:rFonts w:hint="cs"/>
          <w:rtl/>
        </w:rPr>
        <w:t>.</w:t>
      </w:r>
      <w:r>
        <w:rPr>
          <w:rtl/>
        </w:rPr>
        <w:t xml:space="preserve"> </w:t>
      </w:r>
      <w:bookmarkStart w:id="21725" w:name="_ETM_Q52_628819"/>
      <w:bookmarkEnd w:id="21725"/>
      <w:r>
        <w:rPr>
          <w:rtl/>
        </w:rPr>
        <w:t xml:space="preserve">הנשים </w:t>
      </w:r>
      <w:bookmarkStart w:id="21726" w:name="_ETM_Q52_629329"/>
      <w:bookmarkEnd w:id="21726"/>
      <w:r>
        <w:rPr>
          <w:rtl/>
        </w:rPr>
        <w:t>ה</w:t>
      </w:r>
      <w:r>
        <w:rPr>
          <w:rFonts w:hint="cs"/>
          <w:rtl/>
        </w:rPr>
        <w:t>ן</w:t>
      </w:r>
      <w:r>
        <w:rPr>
          <w:rtl/>
        </w:rPr>
        <w:t xml:space="preserve"> </w:t>
      </w:r>
      <w:bookmarkStart w:id="21727" w:name="_ETM_Q52_629450"/>
      <w:bookmarkEnd w:id="21727"/>
      <w:r>
        <w:rPr>
          <w:rtl/>
        </w:rPr>
        <w:t xml:space="preserve">בעצם </w:t>
      </w:r>
      <w:bookmarkStart w:id="21728" w:name="_ETM_Q52_629870"/>
      <w:bookmarkEnd w:id="21728"/>
      <w:r>
        <w:rPr>
          <w:rtl/>
        </w:rPr>
        <w:t>אל</w:t>
      </w:r>
      <w:r>
        <w:rPr>
          <w:rFonts w:hint="cs"/>
          <w:rtl/>
        </w:rPr>
        <w:t>ו</w:t>
      </w:r>
      <w:r>
        <w:rPr>
          <w:rtl/>
        </w:rPr>
        <w:t xml:space="preserve"> </w:t>
      </w:r>
      <w:bookmarkStart w:id="21729" w:name="_ETM_Q52_630049"/>
      <w:bookmarkEnd w:id="21729"/>
      <w:r>
        <w:rPr>
          <w:rtl/>
        </w:rPr>
        <w:t xml:space="preserve">שיוצרות </w:t>
      </w:r>
      <w:bookmarkStart w:id="21730" w:name="_ETM_Q52_630709"/>
      <w:bookmarkEnd w:id="21730"/>
      <w:r>
        <w:rPr>
          <w:rtl/>
        </w:rPr>
        <w:t xml:space="preserve">את </w:t>
      </w:r>
      <w:bookmarkStart w:id="21731" w:name="_ETM_Q52_630829"/>
      <w:bookmarkEnd w:id="21731"/>
      <w:r>
        <w:rPr>
          <w:rtl/>
        </w:rPr>
        <w:t>המחבלים</w:t>
      </w:r>
      <w:r>
        <w:rPr>
          <w:rFonts w:hint="cs"/>
          <w:rtl/>
        </w:rPr>
        <w:t>".</w:t>
      </w:r>
      <w:r>
        <w:rPr>
          <w:rtl/>
        </w:rPr>
        <w:t xml:space="preserve"> </w:t>
      </w:r>
      <w:bookmarkStart w:id="21732" w:name="_ETM_Q52_631730"/>
      <w:bookmarkEnd w:id="21732"/>
      <w:r>
        <w:rPr>
          <w:rtl/>
        </w:rPr>
        <w:t xml:space="preserve">סוף </w:t>
      </w:r>
      <w:bookmarkStart w:id="21733" w:name="_ETM_Q52_632000"/>
      <w:bookmarkEnd w:id="21733"/>
      <w:r>
        <w:rPr>
          <w:rtl/>
        </w:rPr>
        <w:t>ציטוט</w:t>
      </w:r>
      <w:r>
        <w:rPr>
          <w:rFonts w:hint="cs"/>
          <w:rtl/>
        </w:rPr>
        <w:t>.</w:t>
      </w:r>
      <w:bookmarkStart w:id="21734" w:name="_ETM_Q52_629220"/>
      <w:bookmarkStart w:id="21735" w:name="_ETM_Q52_629291"/>
      <w:bookmarkStart w:id="21736" w:name="_ETM_Q52_629811"/>
      <w:bookmarkStart w:id="21737" w:name="_ETM_Q52_629876"/>
      <w:bookmarkEnd w:id="21734"/>
      <w:bookmarkEnd w:id="21735"/>
      <w:bookmarkEnd w:id="21736"/>
      <w:bookmarkEnd w:id="21737"/>
      <w:r>
        <w:rPr>
          <w:rtl/>
        </w:rPr>
        <w:t xml:space="preserve"> </w:t>
      </w:r>
      <w:bookmarkStart w:id="21738" w:name="_ETM_Q52_633230"/>
      <w:bookmarkEnd w:id="21738"/>
      <w:r>
        <w:rPr>
          <w:rtl/>
        </w:rPr>
        <w:t xml:space="preserve">האם </w:t>
      </w:r>
      <w:bookmarkStart w:id="21739" w:name="_ETM_Q52_633590"/>
      <w:bookmarkEnd w:id="21739"/>
      <w:r>
        <w:rPr>
          <w:rtl/>
        </w:rPr>
        <w:t xml:space="preserve">יש </w:t>
      </w:r>
      <w:bookmarkStart w:id="21740" w:name="_ETM_Q52_633830"/>
      <w:bookmarkEnd w:id="21740"/>
      <w:r>
        <w:rPr>
          <w:rtl/>
        </w:rPr>
        <w:t xml:space="preserve">תיאור </w:t>
      </w:r>
      <w:bookmarkStart w:id="21741" w:name="_ETM_Q52_634099"/>
      <w:bookmarkEnd w:id="21741"/>
      <w:r>
        <w:rPr>
          <w:rtl/>
        </w:rPr>
        <w:t xml:space="preserve">מדויק </w:t>
      </w:r>
      <w:bookmarkStart w:id="21742" w:name="_ETM_Q52_634610"/>
      <w:bookmarkEnd w:id="21742"/>
      <w:r>
        <w:rPr>
          <w:rtl/>
        </w:rPr>
        <w:t xml:space="preserve">יותר </w:t>
      </w:r>
      <w:bookmarkStart w:id="21743" w:name="_ETM_Q52_634879"/>
      <w:bookmarkEnd w:id="21743"/>
      <w:r>
        <w:rPr>
          <w:rtl/>
        </w:rPr>
        <w:t xml:space="preserve">למי </w:t>
      </w:r>
      <w:bookmarkStart w:id="21744" w:name="_ETM_Q52_635150"/>
      <w:bookmarkEnd w:id="21744"/>
      <w:r>
        <w:rPr>
          <w:rtl/>
        </w:rPr>
        <w:t>שמ</w:t>
      </w:r>
      <w:r>
        <w:rPr>
          <w:rFonts w:hint="cs"/>
          <w:rtl/>
        </w:rPr>
        <w:t>עו</w:t>
      </w:r>
      <w:r>
        <w:rPr>
          <w:rtl/>
        </w:rPr>
        <w:t>ד</w:t>
      </w:r>
      <w:r>
        <w:rPr>
          <w:rFonts w:hint="cs"/>
          <w:rtl/>
        </w:rPr>
        <w:t>ד</w:t>
      </w:r>
      <w:r>
        <w:rPr>
          <w:rtl/>
        </w:rPr>
        <w:t xml:space="preserve"> </w:t>
      </w:r>
      <w:bookmarkStart w:id="21745" w:name="_ETM_Q52_635629"/>
      <w:bookmarkStart w:id="21746" w:name="_ETM_Q52_637480"/>
      <w:bookmarkEnd w:id="21745"/>
      <w:bookmarkEnd w:id="21746"/>
      <w:r>
        <w:rPr>
          <w:rFonts w:hint="cs"/>
          <w:rtl/>
        </w:rPr>
        <w:t>רצח ע</w:t>
      </w:r>
      <w:r>
        <w:rPr>
          <w:rtl/>
        </w:rPr>
        <w:t>ם</w:t>
      </w:r>
      <w:r>
        <w:rPr>
          <w:rFonts w:hint="cs"/>
          <w:rtl/>
        </w:rPr>
        <w:t>?</w:t>
      </w:r>
      <w:r>
        <w:rPr>
          <w:rtl/>
        </w:rPr>
        <w:t xml:space="preserve"> </w:t>
      </w:r>
      <w:bookmarkStart w:id="21747" w:name="_ETM_Q52_637810"/>
      <w:bookmarkEnd w:id="21747"/>
      <w:r>
        <w:rPr>
          <w:rFonts w:hint="cs"/>
          <w:rtl/>
        </w:rPr>
        <w:t xml:space="preserve">האם </w:t>
      </w:r>
      <w:r>
        <w:rPr>
          <w:rtl/>
        </w:rPr>
        <w:t xml:space="preserve">יש </w:t>
      </w:r>
      <w:bookmarkStart w:id="21748" w:name="_ETM_Q52_637960"/>
      <w:bookmarkEnd w:id="21748"/>
      <w:r>
        <w:rPr>
          <w:rtl/>
        </w:rPr>
        <w:t xml:space="preserve">משנה </w:t>
      </w:r>
      <w:bookmarkStart w:id="21749" w:name="_ETM_Q52_638380"/>
      <w:bookmarkEnd w:id="21749"/>
      <w:r>
        <w:rPr>
          <w:rtl/>
        </w:rPr>
        <w:t xml:space="preserve">שטנית </w:t>
      </w:r>
      <w:bookmarkStart w:id="21750" w:name="_ETM_Q52_639010"/>
      <w:bookmarkEnd w:id="21750"/>
      <w:r>
        <w:rPr>
          <w:rtl/>
        </w:rPr>
        <w:t xml:space="preserve">יותר </w:t>
      </w:r>
      <w:bookmarkStart w:id="21751" w:name="_ETM_Q52_639340"/>
      <w:bookmarkEnd w:id="21751"/>
      <w:r>
        <w:rPr>
          <w:rtl/>
        </w:rPr>
        <w:t xml:space="preserve">של </w:t>
      </w:r>
      <w:bookmarkStart w:id="21752" w:name="_ETM_Q52_639490"/>
      <w:bookmarkEnd w:id="21752"/>
      <w:r>
        <w:rPr>
          <w:rtl/>
        </w:rPr>
        <w:t>ג'נוסייד</w:t>
      </w:r>
      <w:r>
        <w:rPr>
          <w:rFonts w:hint="cs"/>
          <w:rtl/>
        </w:rPr>
        <w:t>?</w:t>
      </w:r>
      <w:r>
        <w:rPr>
          <w:rtl/>
        </w:rPr>
        <w:t xml:space="preserve"> </w:t>
      </w:r>
      <w:bookmarkStart w:id="21753" w:name="_ETM_Q52_641230"/>
      <w:bookmarkEnd w:id="21753"/>
      <w:r>
        <w:rPr>
          <w:rtl/>
        </w:rPr>
        <w:t xml:space="preserve">האם </w:t>
      </w:r>
      <w:bookmarkStart w:id="21754" w:name="_ETM_Q52_641560"/>
      <w:bookmarkEnd w:id="21754"/>
      <w:r>
        <w:rPr>
          <w:rtl/>
        </w:rPr>
        <w:t xml:space="preserve">נפתחה </w:t>
      </w:r>
      <w:bookmarkStart w:id="21755" w:name="_ETM_Q52_641950"/>
      <w:bookmarkEnd w:id="21755"/>
      <w:r>
        <w:rPr>
          <w:rtl/>
        </w:rPr>
        <w:t>חקירה</w:t>
      </w:r>
      <w:r>
        <w:rPr>
          <w:rFonts w:hint="cs"/>
          <w:rtl/>
        </w:rPr>
        <w:t>?</w:t>
      </w:r>
      <w:r>
        <w:rPr>
          <w:rtl/>
        </w:rPr>
        <w:t xml:space="preserve"> </w:t>
      </w:r>
      <w:bookmarkStart w:id="21756" w:name="_ETM_Q52_643370"/>
      <w:bookmarkEnd w:id="21756"/>
      <w:r>
        <w:rPr>
          <w:rtl/>
        </w:rPr>
        <w:t xml:space="preserve">האם </w:t>
      </w:r>
      <w:bookmarkStart w:id="21757" w:name="_ETM_Q52_643730"/>
      <w:bookmarkEnd w:id="21757"/>
      <w:r>
        <w:rPr>
          <w:rtl/>
        </w:rPr>
        <w:t xml:space="preserve">נשלל </w:t>
      </w:r>
      <w:bookmarkStart w:id="21758" w:name="_ETM_Q52_644150"/>
      <w:bookmarkEnd w:id="21758"/>
      <w:r>
        <w:rPr>
          <w:rtl/>
        </w:rPr>
        <w:t>מעמדו</w:t>
      </w:r>
      <w:r>
        <w:rPr>
          <w:rFonts w:hint="cs"/>
          <w:rtl/>
        </w:rPr>
        <w:t>?</w:t>
      </w:r>
      <w:r>
        <w:rPr>
          <w:rtl/>
        </w:rPr>
        <w:t xml:space="preserve"> </w:t>
      </w:r>
      <w:bookmarkStart w:id="21759" w:name="_ETM_Q52_645620"/>
      <w:bookmarkEnd w:id="21759"/>
      <w:r>
        <w:rPr>
          <w:rtl/>
        </w:rPr>
        <w:t xml:space="preserve">האם </w:t>
      </w:r>
      <w:bookmarkStart w:id="21760" w:name="_ETM_Q52_645950"/>
      <w:bookmarkEnd w:id="21760"/>
      <w:r>
        <w:rPr>
          <w:rtl/>
        </w:rPr>
        <w:t xml:space="preserve">יועמד </w:t>
      </w:r>
      <w:bookmarkStart w:id="21761" w:name="_ETM_Q52_646370"/>
      <w:bookmarkEnd w:id="21761"/>
      <w:r>
        <w:rPr>
          <w:rtl/>
        </w:rPr>
        <w:t>לדין</w:t>
      </w:r>
      <w:r>
        <w:rPr>
          <w:rFonts w:hint="cs"/>
          <w:rtl/>
        </w:rPr>
        <w:t>?</w:t>
      </w:r>
    </w:p>
    <w:p w:rsidR="00071895" w:rsidRDefault="00071895" w:rsidP="00645B99">
      <w:pPr>
        <w:rPr>
          <w:rtl/>
        </w:rPr>
      </w:pPr>
    </w:p>
    <w:p w:rsidR="00071895" w:rsidRDefault="00071895" w:rsidP="00131770">
      <w:pPr>
        <w:rPr>
          <w:rtl/>
        </w:rPr>
      </w:pPr>
      <w:bookmarkStart w:id="21762" w:name="_ETM_Q52_647970"/>
      <w:bookmarkEnd w:id="21762"/>
      <w:r>
        <w:rPr>
          <w:rtl/>
        </w:rPr>
        <w:t xml:space="preserve">ממשלת </w:t>
      </w:r>
      <w:bookmarkStart w:id="21763" w:name="_ETM_Q52_648540"/>
      <w:bookmarkEnd w:id="21763"/>
      <w:r>
        <w:rPr>
          <w:rtl/>
        </w:rPr>
        <w:t xml:space="preserve">ישראל </w:t>
      </w:r>
      <w:bookmarkStart w:id="21764" w:name="_ETM_Q52_648959"/>
      <w:bookmarkEnd w:id="21764"/>
      <w:r>
        <w:rPr>
          <w:rtl/>
        </w:rPr>
        <w:t xml:space="preserve">התחייבה </w:t>
      </w:r>
      <w:bookmarkStart w:id="21765" w:name="_ETM_Q52_649379"/>
      <w:bookmarkEnd w:id="21765"/>
      <w:r>
        <w:rPr>
          <w:rtl/>
        </w:rPr>
        <w:t xml:space="preserve">למנוע </w:t>
      </w:r>
      <w:bookmarkStart w:id="21766" w:name="_ETM_Q52_649830"/>
      <w:bookmarkEnd w:id="21766"/>
      <w:r>
        <w:rPr>
          <w:rtl/>
        </w:rPr>
        <w:t xml:space="preserve">פשעי </w:t>
      </w:r>
      <w:bookmarkStart w:id="21767" w:name="_ETM_Q52_650250"/>
      <w:bookmarkEnd w:id="21767"/>
      <w:r>
        <w:rPr>
          <w:rtl/>
        </w:rPr>
        <w:t>מלחמה</w:t>
      </w:r>
      <w:r>
        <w:rPr>
          <w:rFonts w:hint="cs"/>
          <w:rtl/>
        </w:rPr>
        <w:t>,</w:t>
      </w:r>
      <w:r>
        <w:rPr>
          <w:rtl/>
        </w:rPr>
        <w:t xml:space="preserve"> </w:t>
      </w:r>
      <w:bookmarkStart w:id="21768" w:name="_ETM_Q52_651299"/>
      <w:bookmarkEnd w:id="21768"/>
      <w:r>
        <w:rPr>
          <w:rtl/>
        </w:rPr>
        <w:t xml:space="preserve">לעצור </w:t>
      </w:r>
      <w:bookmarkStart w:id="21769" w:name="_ETM_Q52_651900"/>
      <w:bookmarkEnd w:id="21769"/>
      <w:r>
        <w:rPr>
          <w:rtl/>
        </w:rPr>
        <w:t xml:space="preserve">את </w:t>
      </w:r>
      <w:bookmarkStart w:id="21770" w:name="_ETM_Q52_652019"/>
      <w:bookmarkEnd w:id="21770"/>
      <w:r>
        <w:rPr>
          <w:rtl/>
        </w:rPr>
        <w:t xml:space="preserve">המסיתים </w:t>
      </w:r>
      <w:bookmarkStart w:id="21771" w:name="_ETM_Q52_652799"/>
      <w:bookmarkEnd w:id="21771"/>
      <w:r>
        <w:rPr>
          <w:rtl/>
        </w:rPr>
        <w:t xml:space="preserve">לפגיעה </w:t>
      </w:r>
      <w:bookmarkStart w:id="21772" w:name="_ETM_Q52_653220"/>
      <w:bookmarkEnd w:id="21772"/>
      <w:r>
        <w:rPr>
          <w:rtl/>
        </w:rPr>
        <w:t>באזרחים</w:t>
      </w:r>
      <w:r>
        <w:rPr>
          <w:rFonts w:hint="cs"/>
          <w:rtl/>
        </w:rPr>
        <w:t>,</w:t>
      </w:r>
      <w:r>
        <w:rPr>
          <w:rtl/>
        </w:rPr>
        <w:t xml:space="preserve"> </w:t>
      </w:r>
      <w:bookmarkStart w:id="21773" w:name="_ETM_Q52_654420"/>
      <w:bookmarkEnd w:id="21773"/>
      <w:r>
        <w:rPr>
          <w:rtl/>
        </w:rPr>
        <w:t xml:space="preserve">להגן </w:t>
      </w:r>
      <w:bookmarkStart w:id="21774" w:name="_ETM_Q52_654990"/>
      <w:bookmarkEnd w:id="21774"/>
      <w:r>
        <w:rPr>
          <w:rtl/>
        </w:rPr>
        <w:t xml:space="preserve">על </w:t>
      </w:r>
      <w:bookmarkStart w:id="21775" w:name="_ETM_Q52_655110"/>
      <w:bookmarkEnd w:id="21775"/>
      <w:r>
        <w:rPr>
          <w:rtl/>
        </w:rPr>
        <w:t>עזת</w:t>
      </w:r>
      <w:r>
        <w:rPr>
          <w:rFonts w:hint="cs"/>
          <w:rtl/>
        </w:rPr>
        <w:t>ים</w:t>
      </w:r>
      <w:bookmarkStart w:id="21776" w:name="_ETM_Q52_655470"/>
      <w:bookmarkEnd w:id="21776"/>
      <w:r>
        <w:rPr>
          <w:rtl/>
        </w:rPr>
        <w:t xml:space="preserve"> </w:t>
      </w:r>
      <w:bookmarkStart w:id="21777" w:name="_ETM_Q52_655590"/>
      <w:bookmarkEnd w:id="21777"/>
      <w:r>
        <w:rPr>
          <w:rtl/>
        </w:rPr>
        <w:t xml:space="preserve">חפים </w:t>
      </w:r>
      <w:bookmarkStart w:id="21778" w:name="_ETM_Q52_655920"/>
      <w:bookmarkEnd w:id="21778"/>
      <w:r>
        <w:rPr>
          <w:rtl/>
        </w:rPr>
        <w:t>מפשע</w:t>
      </w:r>
      <w:r>
        <w:rPr>
          <w:rFonts w:hint="cs"/>
          <w:rtl/>
        </w:rPr>
        <w:t>.</w:t>
      </w:r>
      <w:r>
        <w:rPr>
          <w:rtl/>
        </w:rPr>
        <w:t xml:space="preserve"> </w:t>
      </w:r>
      <w:bookmarkStart w:id="21779" w:name="_ETM_Q52_657000"/>
      <w:bookmarkEnd w:id="21779"/>
      <w:r>
        <w:rPr>
          <w:rtl/>
        </w:rPr>
        <w:t xml:space="preserve">אבל </w:t>
      </w:r>
      <w:bookmarkStart w:id="21780" w:name="_ETM_Q52_657330"/>
      <w:bookmarkEnd w:id="21780"/>
      <w:r>
        <w:rPr>
          <w:rtl/>
        </w:rPr>
        <w:t xml:space="preserve">הפשעים </w:t>
      </w:r>
      <w:bookmarkStart w:id="21781" w:name="_ETM_Q52_657810"/>
      <w:bookmarkEnd w:id="21781"/>
      <w:r>
        <w:rPr>
          <w:rtl/>
        </w:rPr>
        <w:t>מתועדים</w:t>
      </w:r>
      <w:r>
        <w:rPr>
          <w:rFonts w:hint="cs"/>
          <w:rtl/>
        </w:rPr>
        <w:t>,</w:t>
      </w:r>
      <w:r>
        <w:rPr>
          <w:rtl/>
        </w:rPr>
        <w:t xml:space="preserve"> </w:t>
      </w:r>
      <w:bookmarkStart w:id="21782" w:name="_ETM_Q52_659040"/>
      <w:bookmarkEnd w:id="21782"/>
      <w:r>
        <w:rPr>
          <w:rtl/>
        </w:rPr>
        <w:t>נחגגים</w:t>
      </w:r>
      <w:r>
        <w:rPr>
          <w:rFonts w:hint="cs"/>
          <w:rtl/>
        </w:rPr>
        <w:t>,</w:t>
      </w:r>
      <w:r>
        <w:rPr>
          <w:rtl/>
        </w:rPr>
        <w:t xml:space="preserve"> </w:t>
      </w:r>
      <w:bookmarkStart w:id="21783" w:name="_ETM_Q52_661140"/>
      <w:bookmarkEnd w:id="21783"/>
      <w:r>
        <w:rPr>
          <w:rtl/>
        </w:rPr>
        <w:t xml:space="preserve">משותפים </w:t>
      </w:r>
      <w:bookmarkStart w:id="21784" w:name="_ETM_Q52_661799"/>
      <w:bookmarkEnd w:id="21784"/>
      <w:r>
        <w:rPr>
          <w:rtl/>
        </w:rPr>
        <w:t xml:space="preserve">ברשתות </w:t>
      </w:r>
      <w:bookmarkStart w:id="21785" w:name="_ETM_Q52_662340"/>
      <w:bookmarkEnd w:id="21785"/>
      <w:r>
        <w:rPr>
          <w:rtl/>
        </w:rPr>
        <w:t xml:space="preserve">החברתיות </w:t>
      </w:r>
      <w:bookmarkStart w:id="21786" w:name="_ETM_Q52_663000"/>
      <w:bookmarkEnd w:id="21786"/>
      <w:r>
        <w:rPr>
          <w:rtl/>
        </w:rPr>
        <w:t xml:space="preserve">כבידור </w:t>
      </w:r>
      <w:bookmarkStart w:id="21787" w:name="_ETM_Q52_663540"/>
      <w:bookmarkEnd w:id="21787"/>
      <w:r>
        <w:rPr>
          <w:rtl/>
        </w:rPr>
        <w:t>להמונים</w:t>
      </w:r>
      <w:r>
        <w:rPr>
          <w:rFonts w:hint="cs"/>
          <w:rtl/>
        </w:rPr>
        <w:t>.</w:t>
      </w:r>
      <w:r>
        <w:rPr>
          <w:rtl/>
        </w:rPr>
        <w:t xml:space="preserve"> </w:t>
      </w:r>
      <w:bookmarkStart w:id="21788" w:name="_ETM_Q52_665330"/>
      <w:bookmarkEnd w:id="21788"/>
      <w:r>
        <w:rPr>
          <w:rtl/>
        </w:rPr>
        <w:t>של</w:t>
      </w:r>
      <w:r>
        <w:rPr>
          <w:rFonts w:hint="cs"/>
          <w:rtl/>
        </w:rPr>
        <w:t>ח</w:t>
      </w:r>
      <w:r>
        <w:rPr>
          <w:rtl/>
        </w:rPr>
        <w:t xml:space="preserve">תי </w:t>
      </w:r>
      <w:bookmarkStart w:id="21789" w:name="_ETM_Q52_665840"/>
      <w:bookmarkEnd w:id="21789"/>
      <w:r>
        <w:rPr>
          <w:rtl/>
        </w:rPr>
        <w:t xml:space="preserve">לשר </w:t>
      </w:r>
      <w:bookmarkStart w:id="21790" w:name="_ETM_Q52_666170"/>
      <w:bookmarkEnd w:id="21790"/>
      <w:r>
        <w:rPr>
          <w:rtl/>
        </w:rPr>
        <w:t>גל</w:t>
      </w:r>
      <w:bookmarkStart w:id="21791" w:name="_ETM_Q52_666380"/>
      <w:bookmarkEnd w:id="21791"/>
      <w:r>
        <w:rPr>
          <w:rFonts w:hint="cs"/>
          <w:rtl/>
        </w:rPr>
        <w:t>נט</w:t>
      </w:r>
      <w:r>
        <w:rPr>
          <w:rtl/>
        </w:rPr>
        <w:t xml:space="preserve"> </w:t>
      </w:r>
      <w:bookmarkStart w:id="21792" w:name="_ETM_Q52_666530"/>
      <w:bookmarkEnd w:id="21792"/>
      <w:r>
        <w:rPr>
          <w:rFonts w:hint="cs"/>
          <w:rtl/>
        </w:rPr>
        <w:t>כמה</w:t>
      </w:r>
      <w:r>
        <w:rPr>
          <w:rtl/>
        </w:rPr>
        <w:t xml:space="preserve"> </w:t>
      </w:r>
      <w:bookmarkStart w:id="21793" w:name="_ETM_Q52_666980"/>
      <w:bookmarkEnd w:id="21793"/>
      <w:r>
        <w:rPr>
          <w:rtl/>
        </w:rPr>
        <w:t xml:space="preserve">פניות </w:t>
      </w:r>
      <w:bookmarkStart w:id="21794" w:name="_ETM_Q52_667400"/>
      <w:bookmarkEnd w:id="21794"/>
      <w:r>
        <w:rPr>
          <w:rtl/>
        </w:rPr>
        <w:t xml:space="preserve">בעניין </w:t>
      </w:r>
      <w:bookmarkStart w:id="21795" w:name="_ETM_Q52_667880"/>
      <w:bookmarkEnd w:id="21795"/>
      <w:r>
        <w:rPr>
          <w:rtl/>
        </w:rPr>
        <w:t xml:space="preserve">תיעוד </w:t>
      </w:r>
      <w:bookmarkStart w:id="21796" w:name="_ETM_Q52_668840"/>
      <w:bookmarkEnd w:id="21796"/>
      <w:r>
        <w:rPr>
          <w:rtl/>
        </w:rPr>
        <w:t xml:space="preserve">של </w:t>
      </w:r>
      <w:bookmarkStart w:id="21797" w:name="_ETM_Q52_669020"/>
      <w:bookmarkEnd w:id="21797"/>
      <w:r>
        <w:rPr>
          <w:rtl/>
        </w:rPr>
        <w:t xml:space="preserve">פשעי </w:t>
      </w:r>
      <w:bookmarkStart w:id="21798" w:name="_ETM_Q52_669410"/>
      <w:bookmarkEnd w:id="21798"/>
      <w:r>
        <w:rPr>
          <w:rtl/>
        </w:rPr>
        <w:t xml:space="preserve">מלחמה </w:t>
      </w:r>
      <w:bookmarkStart w:id="21799" w:name="_ETM_Q52_670370"/>
      <w:bookmarkEnd w:id="21799"/>
      <w:r>
        <w:rPr>
          <w:rtl/>
        </w:rPr>
        <w:t xml:space="preserve">מצד </w:t>
      </w:r>
      <w:bookmarkStart w:id="21800" w:name="_ETM_Q52_670760"/>
      <w:bookmarkEnd w:id="21800"/>
      <w:r>
        <w:rPr>
          <w:rtl/>
        </w:rPr>
        <w:t xml:space="preserve">חיילים </w:t>
      </w:r>
      <w:bookmarkStart w:id="21801" w:name="_ETM_Q52_671210"/>
      <w:bookmarkEnd w:id="21801"/>
      <w:r>
        <w:rPr>
          <w:rtl/>
        </w:rPr>
        <w:t>בעזה</w:t>
      </w:r>
      <w:r>
        <w:rPr>
          <w:rFonts w:hint="cs"/>
          <w:rtl/>
        </w:rPr>
        <w:t>:</w:t>
      </w:r>
      <w:r w:rsidR="00A11436">
        <w:rPr>
          <w:rFonts w:hint="cs"/>
          <w:rtl/>
        </w:rPr>
        <w:t xml:space="preserve"> </w:t>
      </w:r>
      <w:bookmarkStart w:id="21802" w:name="_ETM_Q52_672190"/>
      <w:bookmarkEnd w:id="21802"/>
      <w:r>
        <w:rPr>
          <w:rtl/>
        </w:rPr>
        <w:t xml:space="preserve">ירי </w:t>
      </w:r>
      <w:bookmarkStart w:id="21803" w:name="_ETM_Q52_672580"/>
      <w:bookmarkEnd w:id="21803"/>
      <w:r>
        <w:rPr>
          <w:rtl/>
        </w:rPr>
        <w:t xml:space="preserve">באזרחים </w:t>
      </w:r>
      <w:bookmarkStart w:id="21804" w:name="_ETM_Q52_673180"/>
      <w:bookmarkEnd w:id="21804"/>
      <w:r>
        <w:rPr>
          <w:rtl/>
        </w:rPr>
        <w:t xml:space="preserve">חפים </w:t>
      </w:r>
      <w:bookmarkStart w:id="21805" w:name="_ETM_Q52_673480"/>
      <w:bookmarkEnd w:id="21805"/>
      <w:r>
        <w:rPr>
          <w:rtl/>
        </w:rPr>
        <w:t>מפשע</w:t>
      </w:r>
      <w:r>
        <w:rPr>
          <w:rFonts w:hint="cs"/>
          <w:rtl/>
        </w:rPr>
        <w:t>,</w:t>
      </w:r>
      <w:r>
        <w:rPr>
          <w:rtl/>
        </w:rPr>
        <w:t xml:space="preserve"> </w:t>
      </w:r>
      <w:bookmarkStart w:id="21806" w:name="_ETM_Q52_674470"/>
      <w:bookmarkEnd w:id="21806"/>
      <w:r>
        <w:rPr>
          <w:rtl/>
        </w:rPr>
        <w:t xml:space="preserve">ביזת </w:t>
      </w:r>
      <w:bookmarkStart w:id="21807" w:name="_ETM_Q52_675010"/>
      <w:bookmarkEnd w:id="21807"/>
      <w:r>
        <w:rPr>
          <w:rtl/>
        </w:rPr>
        <w:t>רכוש</w:t>
      </w:r>
      <w:r>
        <w:rPr>
          <w:rFonts w:hint="cs"/>
          <w:rtl/>
        </w:rPr>
        <w:t>,</w:t>
      </w:r>
      <w:r>
        <w:rPr>
          <w:rtl/>
        </w:rPr>
        <w:t xml:space="preserve"> </w:t>
      </w:r>
      <w:bookmarkStart w:id="21808" w:name="_ETM_Q52_676190"/>
      <w:bookmarkEnd w:id="21808"/>
      <w:r>
        <w:rPr>
          <w:rtl/>
        </w:rPr>
        <w:t xml:space="preserve">השפלת </w:t>
      </w:r>
      <w:bookmarkStart w:id="21809" w:name="_ETM_Q52_676790"/>
      <w:bookmarkEnd w:id="21809"/>
      <w:r>
        <w:rPr>
          <w:rtl/>
        </w:rPr>
        <w:t>נשים</w:t>
      </w:r>
      <w:r>
        <w:rPr>
          <w:rFonts w:hint="cs"/>
          <w:rtl/>
        </w:rPr>
        <w:t>,</w:t>
      </w:r>
      <w:r>
        <w:rPr>
          <w:rtl/>
        </w:rPr>
        <w:t xml:space="preserve"> </w:t>
      </w:r>
      <w:bookmarkStart w:id="21810" w:name="_ETM_Q52_678020"/>
      <w:bookmarkEnd w:id="21810"/>
      <w:r>
        <w:rPr>
          <w:rtl/>
        </w:rPr>
        <w:t xml:space="preserve">פיצוץ </w:t>
      </w:r>
      <w:bookmarkStart w:id="21811" w:name="_ETM_Q52_678530"/>
      <w:bookmarkEnd w:id="21811"/>
      <w:r>
        <w:rPr>
          <w:rtl/>
        </w:rPr>
        <w:t xml:space="preserve">תשתיות </w:t>
      </w:r>
      <w:bookmarkStart w:id="21812" w:name="_ETM_Q52_679069"/>
      <w:bookmarkEnd w:id="21812"/>
      <w:r>
        <w:rPr>
          <w:rtl/>
        </w:rPr>
        <w:t xml:space="preserve">אזרחיות </w:t>
      </w:r>
      <w:bookmarkStart w:id="21813" w:name="_ETM_Q52_679700"/>
      <w:bookmarkEnd w:id="21813"/>
      <w:r>
        <w:rPr>
          <w:rtl/>
        </w:rPr>
        <w:t>מוגנות</w:t>
      </w:r>
      <w:r>
        <w:rPr>
          <w:rFonts w:hint="cs"/>
          <w:rtl/>
        </w:rPr>
        <w:t>,</w:t>
      </w:r>
      <w:r>
        <w:rPr>
          <w:rtl/>
        </w:rPr>
        <w:t xml:space="preserve"> </w:t>
      </w:r>
      <w:bookmarkStart w:id="21814" w:name="_ETM_Q52_680750"/>
      <w:bookmarkEnd w:id="21814"/>
      <w:r>
        <w:rPr>
          <w:rtl/>
        </w:rPr>
        <w:t xml:space="preserve">חסימת </w:t>
      </w:r>
      <w:bookmarkStart w:id="21815" w:name="_ETM_Q52_681290"/>
      <w:bookmarkEnd w:id="21815"/>
      <w:r>
        <w:rPr>
          <w:rtl/>
        </w:rPr>
        <w:t xml:space="preserve">סיוע </w:t>
      </w:r>
      <w:bookmarkStart w:id="21816" w:name="_ETM_Q52_681680"/>
      <w:bookmarkEnd w:id="21816"/>
      <w:r>
        <w:rPr>
          <w:rtl/>
        </w:rPr>
        <w:t xml:space="preserve">הומניטרי </w:t>
      </w:r>
      <w:bookmarkStart w:id="21817" w:name="_ETM_Q52_682280"/>
      <w:bookmarkEnd w:id="21817"/>
      <w:r>
        <w:rPr>
          <w:rtl/>
        </w:rPr>
        <w:t>ועוד</w:t>
      </w:r>
      <w:r>
        <w:rPr>
          <w:rFonts w:hint="cs"/>
          <w:rtl/>
        </w:rPr>
        <w:t>.</w:t>
      </w:r>
      <w:r>
        <w:rPr>
          <w:rtl/>
        </w:rPr>
        <w:t xml:space="preserve"> </w:t>
      </w:r>
      <w:bookmarkStart w:id="21818" w:name="_ETM_Q52_683300"/>
      <w:bookmarkStart w:id="21819" w:name="_ETM_Q52_683600"/>
      <w:bookmarkEnd w:id="21818"/>
      <w:bookmarkEnd w:id="21819"/>
      <w:r>
        <w:rPr>
          <w:rtl/>
        </w:rPr>
        <w:t>גל</w:t>
      </w:r>
      <w:r>
        <w:rPr>
          <w:rFonts w:hint="cs"/>
          <w:rtl/>
        </w:rPr>
        <w:t>נט</w:t>
      </w:r>
      <w:bookmarkStart w:id="21820" w:name="_ETM_Q52_684050"/>
      <w:bookmarkEnd w:id="21820"/>
      <w:r>
        <w:rPr>
          <w:rFonts w:hint="cs"/>
          <w:rtl/>
        </w:rPr>
        <w:t xml:space="preserve">, </w:t>
      </w:r>
      <w:r>
        <w:rPr>
          <w:rtl/>
        </w:rPr>
        <w:t>כהרגלו</w:t>
      </w:r>
      <w:r>
        <w:rPr>
          <w:rFonts w:hint="cs"/>
          <w:rtl/>
        </w:rPr>
        <w:t>,</w:t>
      </w:r>
      <w:r>
        <w:rPr>
          <w:rtl/>
        </w:rPr>
        <w:t xml:space="preserve"> </w:t>
      </w:r>
      <w:bookmarkStart w:id="21821" w:name="_ETM_Q52_685269"/>
      <w:bookmarkEnd w:id="21821"/>
      <w:r>
        <w:rPr>
          <w:rtl/>
        </w:rPr>
        <w:t xml:space="preserve">לא </w:t>
      </w:r>
      <w:bookmarkStart w:id="21822" w:name="_ETM_Q52_685569"/>
      <w:bookmarkEnd w:id="21822"/>
      <w:r>
        <w:rPr>
          <w:rtl/>
        </w:rPr>
        <w:t>ענה</w:t>
      </w:r>
      <w:r w:rsidR="00131770">
        <w:rPr>
          <w:rFonts w:hint="cs"/>
          <w:rtl/>
        </w:rPr>
        <w:t>;</w:t>
      </w:r>
      <w:r>
        <w:rPr>
          <w:rtl/>
        </w:rPr>
        <w:t xml:space="preserve"> </w:t>
      </w:r>
      <w:bookmarkStart w:id="21823" w:name="_ETM_Q52_686439"/>
      <w:bookmarkEnd w:id="21823"/>
      <w:r>
        <w:rPr>
          <w:rtl/>
        </w:rPr>
        <w:t xml:space="preserve">ממשיך </w:t>
      </w:r>
      <w:bookmarkStart w:id="21824" w:name="_ETM_Q52_687129"/>
      <w:bookmarkEnd w:id="21824"/>
      <w:r>
        <w:rPr>
          <w:rtl/>
        </w:rPr>
        <w:t xml:space="preserve">להתעלם </w:t>
      </w:r>
      <w:bookmarkStart w:id="21825" w:name="_ETM_Q52_687729"/>
      <w:bookmarkEnd w:id="21825"/>
      <w:r>
        <w:rPr>
          <w:rFonts w:hint="cs"/>
          <w:rtl/>
        </w:rPr>
        <w:t>מהתרעותיי</w:t>
      </w:r>
      <w:bookmarkStart w:id="21826" w:name="_ETM_Q52_688059"/>
      <w:bookmarkStart w:id="21827" w:name="_ETM_Q52_688449"/>
      <w:bookmarkEnd w:id="21826"/>
      <w:bookmarkEnd w:id="21827"/>
      <w:r>
        <w:rPr>
          <w:rtl/>
        </w:rPr>
        <w:t xml:space="preserve"> </w:t>
      </w:r>
      <w:bookmarkStart w:id="21828" w:name="_ETM_Q52_688900"/>
      <w:bookmarkEnd w:id="21828"/>
      <w:r>
        <w:rPr>
          <w:rtl/>
        </w:rPr>
        <w:t xml:space="preserve">כפי </w:t>
      </w:r>
      <w:bookmarkStart w:id="21829" w:name="_ETM_Q52_689109"/>
      <w:bookmarkEnd w:id="21829"/>
      <w:r>
        <w:rPr>
          <w:rtl/>
        </w:rPr>
        <w:t>שה</w:t>
      </w:r>
      <w:bookmarkStart w:id="21830" w:name="_ETM_Q52_689260"/>
      <w:bookmarkEnd w:id="21830"/>
      <w:r>
        <w:rPr>
          <w:rtl/>
        </w:rPr>
        <w:t xml:space="preserve">תעלם </w:t>
      </w:r>
      <w:bookmarkStart w:id="21831" w:name="_ETM_Q52_689620"/>
      <w:bookmarkEnd w:id="21831"/>
      <w:r>
        <w:rPr>
          <w:rtl/>
        </w:rPr>
        <w:t>בעבר</w:t>
      </w:r>
      <w:r>
        <w:rPr>
          <w:rFonts w:hint="cs"/>
          <w:rtl/>
        </w:rPr>
        <w:t>.</w:t>
      </w:r>
    </w:p>
    <w:p w:rsidR="00071895" w:rsidRDefault="00071895" w:rsidP="00645B99">
      <w:pPr>
        <w:rPr>
          <w:rtl/>
        </w:rPr>
      </w:pPr>
    </w:p>
    <w:p w:rsidR="00071895" w:rsidRDefault="00131770" w:rsidP="00131770">
      <w:pPr>
        <w:rPr>
          <w:rtl/>
        </w:rPr>
      </w:pPr>
      <w:bookmarkStart w:id="21832" w:name="_ETM_Q52_691299"/>
      <w:bookmarkEnd w:id="21832"/>
      <w:r>
        <w:rPr>
          <w:rFonts w:hint="cs"/>
          <w:rtl/>
        </w:rPr>
        <w:t>"</w:t>
      </w:r>
      <w:r w:rsidR="00071895">
        <w:rPr>
          <w:rtl/>
        </w:rPr>
        <w:t xml:space="preserve">מתקיימים </w:t>
      </w:r>
      <w:bookmarkStart w:id="21833" w:name="_ETM_Q52_691989"/>
      <w:bookmarkEnd w:id="21833"/>
      <w:r w:rsidR="00071895">
        <w:rPr>
          <w:rtl/>
        </w:rPr>
        <w:t xml:space="preserve">בנו </w:t>
      </w:r>
      <w:bookmarkStart w:id="21834" w:name="_ETM_Q52_692230"/>
      <w:bookmarkEnd w:id="21834"/>
      <w:r w:rsidR="00071895">
        <w:rPr>
          <w:rtl/>
        </w:rPr>
        <w:t xml:space="preserve">דברי </w:t>
      </w:r>
      <w:bookmarkStart w:id="21835" w:name="_ETM_Q52_692650"/>
      <w:bookmarkEnd w:id="21835"/>
      <w:r w:rsidR="00071895">
        <w:rPr>
          <w:rtl/>
        </w:rPr>
        <w:t xml:space="preserve">איש </w:t>
      </w:r>
      <w:bookmarkStart w:id="21836" w:name="_ETM_Q52_692919"/>
      <w:bookmarkEnd w:id="21836"/>
      <w:r w:rsidR="00071895">
        <w:rPr>
          <w:rtl/>
        </w:rPr>
        <w:t xml:space="preserve">רוח </w:t>
      </w:r>
      <w:bookmarkStart w:id="21837" w:name="_ETM_Q52_693279"/>
      <w:bookmarkEnd w:id="21837"/>
      <w:r>
        <w:rPr>
          <w:rFonts w:hint="cs"/>
          <w:rtl/>
        </w:rPr>
        <w:t xml:space="preserve">– – </w:t>
      </w:r>
      <w:r>
        <w:rPr>
          <w:rFonts w:hint="eastAsia"/>
          <w:rtl/>
        </w:rPr>
        <w:t>–</w:t>
      </w:r>
      <w:r>
        <w:rPr>
          <w:rFonts w:hint="cs"/>
          <w:rtl/>
        </w:rPr>
        <w:t xml:space="preserve"> </w:t>
      </w:r>
      <w:r w:rsidR="00071895">
        <w:rPr>
          <w:rtl/>
        </w:rPr>
        <w:t xml:space="preserve">שהזהיר </w:t>
      </w:r>
      <w:bookmarkStart w:id="21838" w:name="_ETM_Q52_694390"/>
      <w:bookmarkEnd w:id="21838"/>
      <w:r w:rsidR="00071895">
        <w:rPr>
          <w:rtl/>
        </w:rPr>
        <w:t xml:space="preserve">מפני </w:t>
      </w:r>
      <w:bookmarkStart w:id="21839" w:name="_ETM_Q52_694929"/>
      <w:bookmarkEnd w:id="21839"/>
      <w:r w:rsidR="00071895">
        <w:rPr>
          <w:rtl/>
        </w:rPr>
        <w:t xml:space="preserve">ההליכה </w:t>
      </w:r>
      <w:bookmarkStart w:id="21840" w:name="_ETM_Q52_695650"/>
      <w:bookmarkEnd w:id="21840"/>
      <w:r w:rsidR="00071895">
        <w:rPr>
          <w:rtl/>
        </w:rPr>
        <w:t xml:space="preserve">מן </w:t>
      </w:r>
      <w:bookmarkStart w:id="21841" w:name="_ETM_Q52_695860"/>
      <w:bookmarkEnd w:id="21841"/>
      <w:r w:rsidR="00071895">
        <w:rPr>
          <w:rtl/>
        </w:rPr>
        <w:t xml:space="preserve">האנושות </w:t>
      </w:r>
      <w:bookmarkStart w:id="21842" w:name="_ETM_Q52_697000"/>
      <w:bookmarkEnd w:id="21842"/>
      <w:r w:rsidR="00071895">
        <w:rPr>
          <w:rtl/>
        </w:rPr>
        <w:t xml:space="preserve">דרך </w:t>
      </w:r>
      <w:bookmarkStart w:id="21843" w:name="_ETM_Q52_697420"/>
      <w:bookmarkEnd w:id="21843"/>
      <w:r w:rsidR="00071895">
        <w:rPr>
          <w:rtl/>
        </w:rPr>
        <w:t xml:space="preserve">הלאומיות </w:t>
      </w:r>
      <w:bookmarkStart w:id="21844" w:name="_ETM_Q52_698620"/>
      <w:bookmarkEnd w:id="21844"/>
      <w:r w:rsidR="00071895">
        <w:rPr>
          <w:rtl/>
        </w:rPr>
        <w:t>אל</w:t>
      </w:r>
      <w:r>
        <w:rPr>
          <w:rFonts w:hint="cs"/>
          <w:rtl/>
        </w:rPr>
        <w:t>י</w:t>
      </w:r>
      <w:r w:rsidR="00071895">
        <w:rPr>
          <w:rtl/>
        </w:rPr>
        <w:t xml:space="preserve"> </w:t>
      </w:r>
      <w:bookmarkStart w:id="21845" w:name="_ETM_Q52_698950"/>
      <w:bookmarkEnd w:id="21845"/>
      <w:r w:rsidR="00071895">
        <w:rPr>
          <w:rFonts w:hint="cs"/>
          <w:rtl/>
        </w:rPr>
        <w:t>ה</w:t>
      </w:r>
      <w:r w:rsidR="00071895">
        <w:rPr>
          <w:rtl/>
        </w:rPr>
        <w:t>חייתיות</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Pr>
          <w:rFonts w:hint="eastAsia"/>
          <w:rtl/>
        </w:rPr>
        <w:t>–</w:t>
      </w:r>
      <w:r w:rsidR="00071895">
        <w:rPr>
          <w:rtl/>
        </w:rPr>
        <w:t xml:space="preserve"> </w:t>
      </w:r>
      <w:bookmarkStart w:id="21846" w:name="_ETM_Q52_700239"/>
      <w:bookmarkEnd w:id="21846"/>
      <w:r>
        <w:rPr>
          <w:rFonts w:hint="cs"/>
          <w:rtl/>
        </w:rPr>
        <w:t>"</w:t>
      </w:r>
      <w:r w:rsidR="00071895">
        <w:rPr>
          <w:rtl/>
        </w:rPr>
        <w:t xml:space="preserve">ואנחנו </w:t>
      </w:r>
      <w:bookmarkStart w:id="21847" w:name="_ETM_Q52_700929"/>
      <w:bookmarkEnd w:id="21847"/>
      <w:r w:rsidR="00071895">
        <w:rPr>
          <w:rtl/>
        </w:rPr>
        <w:t xml:space="preserve">עלינו </w:t>
      </w:r>
      <w:bookmarkStart w:id="21848" w:name="_ETM_Q52_701319"/>
      <w:bookmarkEnd w:id="21848"/>
      <w:r w:rsidR="00071895">
        <w:rPr>
          <w:rtl/>
        </w:rPr>
        <w:t xml:space="preserve">על </w:t>
      </w:r>
      <w:bookmarkStart w:id="21849" w:name="_ETM_Q52_701439"/>
      <w:bookmarkEnd w:id="21849"/>
      <w:r w:rsidR="00071895">
        <w:rPr>
          <w:rtl/>
        </w:rPr>
        <w:t xml:space="preserve">הדרך </w:t>
      </w:r>
      <w:bookmarkStart w:id="21850" w:name="_ETM_Q52_701859"/>
      <w:bookmarkEnd w:id="21850"/>
      <w:r w:rsidR="00071895">
        <w:rPr>
          <w:rtl/>
        </w:rPr>
        <w:t>הזאת</w:t>
      </w:r>
      <w:r>
        <w:rPr>
          <w:rFonts w:hint="cs"/>
          <w:rtl/>
        </w:rPr>
        <w:t>"</w:t>
      </w:r>
      <w:r w:rsidR="00071895">
        <w:rPr>
          <w:rtl/>
        </w:rPr>
        <w:t xml:space="preserve"> </w:t>
      </w:r>
      <w:bookmarkStart w:id="21851" w:name="_ETM_Q52_702159"/>
      <w:bookmarkEnd w:id="21851"/>
      <w:r w:rsidR="00071895">
        <w:rPr>
          <w:rtl/>
        </w:rPr>
        <w:t xml:space="preserve">אחרי </w:t>
      </w:r>
      <w:bookmarkStart w:id="21852" w:name="_ETM_Q52_702429"/>
      <w:bookmarkEnd w:id="21852"/>
      <w:r w:rsidR="00071895">
        <w:rPr>
          <w:rtl/>
        </w:rPr>
        <w:t xml:space="preserve">המלחמה </w:t>
      </w:r>
      <w:bookmarkStart w:id="21853" w:name="_ETM_Q52_703389"/>
      <w:bookmarkEnd w:id="21853"/>
      <w:r w:rsidR="00071895">
        <w:rPr>
          <w:rtl/>
        </w:rPr>
        <w:t>וכיבושיה</w:t>
      </w:r>
      <w:r w:rsidR="00071895">
        <w:rPr>
          <w:rFonts w:hint="cs"/>
          <w:rtl/>
        </w:rPr>
        <w:t>,</w:t>
      </w:r>
      <w:r w:rsidR="00071895">
        <w:rPr>
          <w:rtl/>
        </w:rPr>
        <w:t xml:space="preserve"> </w:t>
      </w:r>
      <w:bookmarkStart w:id="21854" w:name="_ETM_Q52_704650"/>
      <w:bookmarkEnd w:id="21854"/>
      <w:r>
        <w:rPr>
          <w:rFonts w:hint="cs"/>
          <w:rtl/>
        </w:rPr>
        <w:t>"</w:t>
      </w:r>
      <w:r w:rsidR="00071895">
        <w:rPr>
          <w:rtl/>
        </w:rPr>
        <w:t>וש</w:t>
      </w:r>
      <w:r w:rsidR="00071895">
        <w:rPr>
          <w:rFonts w:hint="cs"/>
          <w:rtl/>
        </w:rPr>
        <w:t>מא</w:t>
      </w:r>
      <w:r w:rsidR="00071895">
        <w:rPr>
          <w:rtl/>
        </w:rPr>
        <w:t xml:space="preserve"> </w:t>
      </w:r>
      <w:bookmarkStart w:id="21855" w:name="_ETM_Q52_705099"/>
      <w:bookmarkStart w:id="21856" w:name="_ETM_Q52_705159"/>
      <w:bookmarkEnd w:id="21855"/>
      <w:bookmarkEnd w:id="21856"/>
      <w:r w:rsidR="00071895">
        <w:rPr>
          <w:rtl/>
        </w:rPr>
        <w:t xml:space="preserve">נגיע </w:t>
      </w:r>
      <w:bookmarkStart w:id="21857" w:name="_ETM_Q52_705519"/>
      <w:bookmarkEnd w:id="21857"/>
      <w:r w:rsidR="00071895">
        <w:rPr>
          <w:rtl/>
        </w:rPr>
        <w:t xml:space="preserve">גם </w:t>
      </w:r>
      <w:bookmarkStart w:id="21858" w:name="_ETM_Q52_705729"/>
      <w:bookmarkEnd w:id="21858"/>
      <w:r w:rsidR="00071895">
        <w:rPr>
          <w:rtl/>
        </w:rPr>
        <w:t xml:space="preserve">אנו </w:t>
      </w:r>
      <w:bookmarkStart w:id="21859" w:name="_ETM_Q52_706089"/>
      <w:bookmarkEnd w:id="21859"/>
      <w:r w:rsidR="00071895">
        <w:rPr>
          <w:rtl/>
        </w:rPr>
        <w:t xml:space="preserve">עד </w:t>
      </w:r>
      <w:bookmarkStart w:id="21860" w:name="_ETM_Q52_706239"/>
      <w:bookmarkEnd w:id="21860"/>
      <w:r w:rsidR="00071895">
        <w:rPr>
          <w:rtl/>
        </w:rPr>
        <w:t>הסוף</w:t>
      </w:r>
      <w:r w:rsidR="00071895">
        <w:rPr>
          <w:rFonts w:hint="cs"/>
          <w:rtl/>
        </w:rPr>
        <w:t>?</w:t>
      </w:r>
      <w:r>
        <w:rPr>
          <w:rFonts w:hint="cs"/>
          <w:rtl/>
        </w:rPr>
        <w:t>"</w:t>
      </w:r>
      <w:r w:rsidR="00071895">
        <w:rPr>
          <w:rtl/>
        </w:rPr>
        <w:t xml:space="preserve"> </w:t>
      </w:r>
      <w:bookmarkStart w:id="21861" w:name="_ETM_Q52_707410"/>
      <w:bookmarkEnd w:id="21861"/>
      <w:r>
        <w:rPr>
          <w:rFonts w:hint="cs"/>
          <w:rtl/>
        </w:rPr>
        <w:t>כך ספק-</w:t>
      </w:r>
      <w:r w:rsidR="00071895">
        <w:rPr>
          <w:rFonts w:hint="cs"/>
          <w:rtl/>
        </w:rPr>
        <w:t xml:space="preserve">שאל </w:t>
      </w:r>
      <w:bookmarkStart w:id="21862" w:name="_ETM_Q52_707770"/>
      <w:bookmarkStart w:id="21863" w:name="_ETM_Q52_708190"/>
      <w:bookmarkStart w:id="21864" w:name="_ETM_Q52_708580"/>
      <w:bookmarkEnd w:id="21862"/>
      <w:bookmarkEnd w:id="21863"/>
      <w:bookmarkEnd w:id="21864"/>
      <w:r w:rsidR="00071895">
        <w:rPr>
          <w:rtl/>
        </w:rPr>
        <w:t>ספק</w:t>
      </w:r>
      <w:bookmarkStart w:id="21865" w:name="_ETM_Q52_709000"/>
      <w:bookmarkEnd w:id="21865"/>
      <w:r>
        <w:rPr>
          <w:rFonts w:hint="cs"/>
          <w:rtl/>
        </w:rPr>
        <w:t>-</w:t>
      </w:r>
      <w:r w:rsidR="00071895">
        <w:rPr>
          <w:rtl/>
        </w:rPr>
        <w:t xml:space="preserve">הזהיר </w:t>
      </w:r>
      <w:bookmarkStart w:id="21866" w:name="_ETM_Q52_710080"/>
      <w:bookmarkEnd w:id="21866"/>
      <w:r w:rsidR="00071895">
        <w:rPr>
          <w:rtl/>
        </w:rPr>
        <w:t>פרופ</w:t>
      </w:r>
      <w:r w:rsidR="00071895">
        <w:rPr>
          <w:rFonts w:hint="cs"/>
          <w:rtl/>
        </w:rPr>
        <w:t>'</w:t>
      </w:r>
      <w:r w:rsidR="00071895">
        <w:rPr>
          <w:rtl/>
        </w:rPr>
        <w:t xml:space="preserve"> </w:t>
      </w:r>
      <w:bookmarkStart w:id="21867" w:name="_ETM_Q52_710680"/>
      <w:bookmarkEnd w:id="21867"/>
      <w:r w:rsidR="00071895">
        <w:rPr>
          <w:rtl/>
        </w:rPr>
        <w:t xml:space="preserve">ישעיהו </w:t>
      </w:r>
      <w:bookmarkStart w:id="21868" w:name="_ETM_Q52_711190"/>
      <w:bookmarkEnd w:id="21868"/>
      <w:r w:rsidR="00071895">
        <w:rPr>
          <w:rtl/>
        </w:rPr>
        <w:t>ליבוביץ</w:t>
      </w:r>
      <w:r w:rsidR="00071895">
        <w:rPr>
          <w:rFonts w:hint="cs"/>
          <w:rtl/>
        </w:rPr>
        <w:t>'</w:t>
      </w:r>
      <w:bookmarkStart w:id="21869" w:name="_ETM_Q52_711760"/>
      <w:bookmarkEnd w:id="21869"/>
      <w:r w:rsidR="00071895">
        <w:rPr>
          <w:rFonts w:hint="cs"/>
          <w:rtl/>
        </w:rPr>
        <w:t xml:space="preserve"> ל</w:t>
      </w:r>
      <w:r w:rsidR="00071895">
        <w:rPr>
          <w:rtl/>
        </w:rPr>
        <w:t xml:space="preserve">פני </w:t>
      </w:r>
      <w:bookmarkStart w:id="21870" w:name="_ETM_Q52_712180"/>
      <w:bookmarkEnd w:id="21870"/>
      <w:r w:rsidR="00071895">
        <w:rPr>
          <w:rFonts w:hint="cs"/>
          <w:rtl/>
        </w:rPr>
        <w:t>עש</w:t>
      </w:r>
      <w:r w:rsidR="00071895">
        <w:rPr>
          <w:rtl/>
        </w:rPr>
        <w:t xml:space="preserve">ורים </w:t>
      </w:r>
      <w:bookmarkStart w:id="21871" w:name="_ETM_Q52_712630"/>
      <w:bookmarkEnd w:id="21871"/>
      <w:r w:rsidR="00071895">
        <w:rPr>
          <w:rtl/>
        </w:rPr>
        <w:t>רבים</w:t>
      </w:r>
      <w:r w:rsidR="00071895">
        <w:rPr>
          <w:rFonts w:hint="cs"/>
          <w:rtl/>
        </w:rPr>
        <w:t>.</w:t>
      </w:r>
      <w:bookmarkStart w:id="21872" w:name="_ETM_Q52_714118"/>
      <w:bookmarkStart w:id="21873" w:name="_ETM_Q52_714196"/>
      <w:bookmarkStart w:id="21874" w:name="_ETM_Q52_714277"/>
      <w:bookmarkStart w:id="21875" w:name="_ETM_Q52_714349"/>
      <w:bookmarkStart w:id="21876" w:name="_ETM_Q52_713870"/>
      <w:bookmarkEnd w:id="21872"/>
      <w:bookmarkEnd w:id="21873"/>
      <w:bookmarkEnd w:id="21874"/>
      <w:bookmarkEnd w:id="21875"/>
      <w:bookmarkEnd w:id="21876"/>
      <w:r w:rsidR="00071895">
        <w:rPr>
          <w:rFonts w:hint="cs"/>
          <w:rtl/>
        </w:rPr>
        <w:t xml:space="preserve"> </w:t>
      </w:r>
      <w:r w:rsidR="00071895">
        <w:rPr>
          <w:rtl/>
        </w:rPr>
        <w:t xml:space="preserve">מהדרך </w:t>
      </w:r>
      <w:bookmarkStart w:id="21877" w:name="_ETM_Q52_714590"/>
      <w:bookmarkEnd w:id="21877"/>
      <w:r w:rsidR="00071895">
        <w:rPr>
          <w:rtl/>
        </w:rPr>
        <w:t xml:space="preserve">הזאת </w:t>
      </w:r>
      <w:bookmarkStart w:id="21878" w:name="_ETM_Q52_714920"/>
      <w:bookmarkEnd w:id="21878"/>
      <w:r w:rsidR="00071895">
        <w:rPr>
          <w:rtl/>
        </w:rPr>
        <w:t xml:space="preserve">חייבים </w:t>
      </w:r>
      <w:bookmarkStart w:id="21879" w:name="_ETM_Q52_715309"/>
      <w:bookmarkEnd w:id="21879"/>
      <w:r w:rsidR="00071895">
        <w:rPr>
          <w:rtl/>
        </w:rPr>
        <w:t>ל</w:t>
      </w:r>
      <w:bookmarkStart w:id="21880" w:name="_ETM_Q52_715489"/>
      <w:bookmarkStart w:id="21881" w:name="_ETM_Q52_715549"/>
      <w:bookmarkEnd w:id="21880"/>
      <w:bookmarkEnd w:id="21881"/>
      <w:r w:rsidR="00071895">
        <w:rPr>
          <w:rFonts w:hint="cs"/>
          <w:rtl/>
        </w:rPr>
        <w:t>רדת</w:t>
      </w:r>
      <w:r w:rsidR="00071895">
        <w:rPr>
          <w:rtl/>
        </w:rPr>
        <w:t xml:space="preserve"> </w:t>
      </w:r>
      <w:bookmarkStart w:id="21882" w:name="_ETM_Q52_715670"/>
      <w:bookmarkEnd w:id="21882"/>
      <w:r w:rsidR="00071895">
        <w:rPr>
          <w:rtl/>
        </w:rPr>
        <w:t>מ</w:t>
      </w:r>
      <w:r w:rsidR="00071895">
        <w:rPr>
          <w:rFonts w:hint="cs"/>
          <w:rtl/>
        </w:rPr>
        <w:t>י</w:t>
      </w:r>
      <w:r w:rsidR="00071895">
        <w:rPr>
          <w:rtl/>
        </w:rPr>
        <w:t xml:space="preserve">יד </w:t>
      </w:r>
      <w:bookmarkStart w:id="21883" w:name="_ETM_Q52_716809"/>
      <w:bookmarkStart w:id="21884" w:name="_ETM_Q52_716989"/>
      <w:bookmarkEnd w:id="21883"/>
      <w:bookmarkEnd w:id="21884"/>
      <w:r>
        <w:rPr>
          <w:rFonts w:hint="cs"/>
          <w:rtl/>
        </w:rPr>
        <w:t xml:space="preserve">– </w:t>
      </w:r>
      <w:r w:rsidR="00071895">
        <w:rPr>
          <w:rFonts w:hint="cs"/>
          <w:rtl/>
        </w:rPr>
        <w:t>מ</w:t>
      </w:r>
      <w:r w:rsidR="00071895">
        <w:rPr>
          <w:rtl/>
        </w:rPr>
        <w:t xml:space="preserve">דרך </w:t>
      </w:r>
      <w:bookmarkStart w:id="21885" w:name="_ETM_Q52_717319"/>
      <w:bookmarkEnd w:id="21885"/>
      <w:r w:rsidR="00071895">
        <w:rPr>
          <w:rtl/>
        </w:rPr>
        <w:t>ה</w:t>
      </w:r>
      <w:r w:rsidR="00071895">
        <w:rPr>
          <w:rFonts w:hint="cs"/>
          <w:rtl/>
        </w:rPr>
        <w:t>כ</w:t>
      </w:r>
      <w:r w:rsidR="00071895">
        <w:rPr>
          <w:rtl/>
        </w:rPr>
        <w:t>יבו</w:t>
      </w:r>
      <w:r w:rsidR="00071895">
        <w:rPr>
          <w:rFonts w:hint="cs"/>
          <w:rtl/>
        </w:rPr>
        <w:t>ש</w:t>
      </w:r>
      <w:r w:rsidR="00071895">
        <w:rPr>
          <w:rtl/>
        </w:rPr>
        <w:t xml:space="preserve"> </w:t>
      </w:r>
      <w:bookmarkStart w:id="21886" w:name="_ETM_Q52_717830"/>
      <w:bookmarkEnd w:id="21886"/>
      <w:r w:rsidR="00071895">
        <w:rPr>
          <w:rtl/>
        </w:rPr>
        <w:t>וה</w:t>
      </w:r>
      <w:r w:rsidR="00071895">
        <w:rPr>
          <w:rFonts w:hint="cs"/>
          <w:rtl/>
        </w:rPr>
        <w:t>טיהור</w:t>
      </w:r>
      <w:r w:rsidR="00071895">
        <w:rPr>
          <w:rtl/>
        </w:rPr>
        <w:t xml:space="preserve"> </w:t>
      </w:r>
      <w:bookmarkStart w:id="21887" w:name="_ETM_Q52_718309"/>
      <w:bookmarkEnd w:id="21887"/>
      <w:r w:rsidR="00071895">
        <w:rPr>
          <w:rtl/>
        </w:rPr>
        <w:t>האתני</w:t>
      </w:r>
      <w:r w:rsidR="00071895">
        <w:rPr>
          <w:rFonts w:hint="cs"/>
          <w:rtl/>
        </w:rPr>
        <w:t>,</w:t>
      </w:r>
      <w:r w:rsidR="00071895">
        <w:rPr>
          <w:rtl/>
        </w:rPr>
        <w:t xml:space="preserve"> </w:t>
      </w:r>
      <w:bookmarkStart w:id="21888" w:name="_ETM_Q52_719450"/>
      <w:bookmarkEnd w:id="21888"/>
      <w:r w:rsidR="00071895">
        <w:rPr>
          <w:rtl/>
        </w:rPr>
        <w:t xml:space="preserve">מדרך </w:t>
      </w:r>
      <w:bookmarkStart w:id="21889" w:name="_ETM_Q52_720050"/>
      <w:bookmarkEnd w:id="21889"/>
      <w:r w:rsidR="00071895">
        <w:rPr>
          <w:rtl/>
        </w:rPr>
        <w:t>ה</w:t>
      </w:r>
      <w:r w:rsidR="00071895">
        <w:rPr>
          <w:rFonts w:hint="cs"/>
          <w:rtl/>
        </w:rPr>
        <w:t>ה</w:t>
      </w:r>
      <w:r w:rsidR="00071895">
        <w:rPr>
          <w:rtl/>
        </w:rPr>
        <w:t>ר</w:t>
      </w:r>
      <w:r w:rsidR="00071895">
        <w:rPr>
          <w:rFonts w:hint="cs"/>
          <w:rtl/>
        </w:rPr>
        <w:t>עב</w:t>
      </w:r>
      <w:r w:rsidR="00071895">
        <w:rPr>
          <w:rtl/>
        </w:rPr>
        <w:t xml:space="preserve">ה </w:t>
      </w:r>
      <w:bookmarkStart w:id="21890" w:name="_ETM_Q52_720679"/>
      <w:bookmarkEnd w:id="21890"/>
      <w:r w:rsidR="00071895">
        <w:rPr>
          <w:rtl/>
        </w:rPr>
        <w:t>וההצ</w:t>
      </w:r>
      <w:r w:rsidR="00071895">
        <w:rPr>
          <w:rFonts w:hint="cs"/>
          <w:rtl/>
        </w:rPr>
        <w:t>מא</w:t>
      </w:r>
      <w:r w:rsidR="00071895">
        <w:rPr>
          <w:rtl/>
        </w:rPr>
        <w:t>ה</w:t>
      </w:r>
      <w:r w:rsidR="00071895">
        <w:rPr>
          <w:rFonts w:hint="cs"/>
          <w:rtl/>
        </w:rPr>
        <w:t>,</w:t>
      </w:r>
      <w:r w:rsidR="00071895">
        <w:rPr>
          <w:rtl/>
        </w:rPr>
        <w:t xml:space="preserve"> </w:t>
      </w:r>
      <w:bookmarkStart w:id="21891" w:name="_ETM_Q52_722030"/>
      <w:bookmarkEnd w:id="21891"/>
      <w:r w:rsidR="00071895">
        <w:rPr>
          <w:rtl/>
        </w:rPr>
        <w:t xml:space="preserve">מדרך </w:t>
      </w:r>
      <w:bookmarkStart w:id="21892" w:name="_ETM_Q52_722629"/>
      <w:bookmarkEnd w:id="21892"/>
      <w:r w:rsidR="00071895">
        <w:rPr>
          <w:rtl/>
        </w:rPr>
        <w:t xml:space="preserve">השנאה </w:t>
      </w:r>
      <w:bookmarkStart w:id="21893" w:name="_ETM_Q52_723170"/>
      <w:bookmarkEnd w:id="21893"/>
      <w:r w:rsidR="00071895">
        <w:rPr>
          <w:rtl/>
        </w:rPr>
        <w:t>והנקמה</w:t>
      </w:r>
      <w:r w:rsidR="00071895">
        <w:rPr>
          <w:rFonts w:hint="cs"/>
          <w:rtl/>
        </w:rPr>
        <w:t xml:space="preserve"> </w:t>
      </w:r>
      <w:r w:rsidR="00071895">
        <w:rPr>
          <w:rtl/>
        </w:rPr>
        <w:t xml:space="preserve">– </w:t>
      </w:r>
      <w:bookmarkStart w:id="21894" w:name="_ETM_Q52_724319"/>
      <w:bookmarkEnd w:id="21894"/>
      <w:r w:rsidR="00071895">
        <w:rPr>
          <w:rtl/>
        </w:rPr>
        <w:t>ולעלות</w:t>
      </w:r>
      <w:bookmarkStart w:id="21895" w:name="_ETM_Q52_725040"/>
      <w:bookmarkEnd w:id="21895"/>
      <w:r w:rsidR="00071895">
        <w:rPr>
          <w:rFonts w:hint="cs"/>
          <w:rtl/>
        </w:rPr>
        <w:t xml:space="preserve"> על </w:t>
      </w:r>
      <w:r w:rsidR="00071895">
        <w:rPr>
          <w:rtl/>
        </w:rPr>
        <w:t xml:space="preserve">דרך </w:t>
      </w:r>
      <w:bookmarkStart w:id="21896" w:name="_ETM_Q52_725459"/>
      <w:bookmarkEnd w:id="21896"/>
      <w:r w:rsidR="00071895">
        <w:rPr>
          <w:rtl/>
        </w:rPr>
        <w:t xml:space="preserve">הפיוס </w:t>
      </w:r>
      <w:bookmarkStart w:id="21897" w:name="_ETM_Q52_725970"/>
      <w:bookmarkEnd w:id="21897"/>
      <w:r w:rsidR="00071895">
        <w:rPr>
          <w:rtl/>
        </w:rPr>
        <w:t xml:space="preserve">והשלום </w:t>
      </w:r>
      <w:bookmarkStart w:id="21898" w:name="_ETM_Q52_726450"/>
      <w:bookmarkEnd w:id="21898"/>
      <w:r w:rsidR="00071895">
        <w:rPr>
          <w:rtl/>
        </w:rPr>
        <w:t>הצודק</w:t>
      </w:r>
      <w:r w:rsidR="00071895">
        <w:rPr>
          <w:rFonts w:hint="cs"/>
          <w:rtl/>
        </w:rPr>
        <w:t>.</w:t>
      </w:r>
      <w:bookmarkStart w:id="21899" w:name="_ETM_Q52_729144"/>
      <w:bookmarkEnd w:id="21899"/>
    </w:p>
    <w:p w:rsidR="00071895" w:rsidRDefault="00071895" w:rsidP="00645B99">
      <w:pPr>
        <w:rPr>
          <w:rtl/>
        </w:rPr>
      </w:pPr>
      <w:bookmarkStart w:id="21900" w:name="_ETM_Q52_729218"/>
      <w:bookmarkEnd w:id="21900"/>
    </w:p>
    <w:p w:rsidR="00071895" w:rsidRDefault="00071895" w:rsidP="00131770">
      <w:pPr>
        <w:rPr>
          <w:rtl/>
        </w:rPr>
      </w:pPr>
      <w:bookmarkStart w:id="21901" w:name="_ETM_Q52_729593"/>
      <w:bookmarkStart w:id="21902" w:name="_ETM_Q52_729655"/>
      <w:bookmarkStart w:id="21903" w:name="_ETM_Q52_727920"/>
      <w:bookmarkEnd w:id="21901"/>
      <w:bookmarkEnd w:id="21902"/>
      <w:bookmarkEnd w:id="21903"/>
      <w:r>
        <w:rPr>
          <w:rtl/>
        </w:rPr>
        <w:t xml:space="preserve">התחלתי </w:t>
      </w:r>
      <w:bookmarkStart w:id="21904" w:name="_ETM_Q52_728519"/>
      <w:bookmarkEnd w:id="21904"/>
      <w:r>
        <w:rPr>
          <w:rtl/>
        </w:rPr>
        <w:t xml:space="preserve">את </w:t>
      </w:r>
      <w:bookmarkStart w:id="21905" w:name="_ETM_Q52_728610"/>
      <w:bookmarkEnd w:id="21905"/>
      <w:r>
        <w:rPr>
          <w:rtl/>
        </w:rPr>
        <w:t xml:space="preserve">דבריי </w:t>
      </w:r>
      <w:bookmarkStart w:id="21906" w:name="_ETM_Q52_729599"/>
      <w:bookmarkEnd w:id="21906"/>
      <w:r>
        <w:rPr>
          <w:rtl/>
        </w:rPr>
        <w:t xml:space="preserve">בצורך </w:t>
      </w:r>
      <w:bookmarkStart w:id="21907" w:name="_ETM_Q52_730110"/>
      <w:bookmarkEnd w:id="21907"/>
      <w:r>
        <w:rPr>
          <w:rtl/>
        </w:rPr>
        <w:t xml:space="preserve">בשינוי </w:t>
      </w:r>
      <w:bookmarkStart w:id="21908" w:name="_ETM_Q52_730620"/>
      <w:bookmarkEnd w:id="21908"/>
      <w:r>
        <w:rPr>
          <w:rtl/>
        </w:rPr>
        <w:t xml:space="preserve">עמוק </w:t>
      </w:r>
      <w:bookmarkStart w:id="21909" w:name="_ETM_Q52_731540"/>
      <w:bookmarkEnd w:id="21909"/>
      <w:r>
        <w:rPr>
          <w:rtl/>
        </w:rPr>
        <w:t xml:space="preserve">בשיטה </w:t>
      </w:r>
      <w:bookmarkStart w:id="21910" w:name="_ETM_Q52_732170"/>
      <w:bookmarkEnd w:id="21910"/>
      <w:r>
        <w:rPr>
          <w:rtl/>
        </w:rPr>
        <w:t>הכלכלית</w:t>
      </w:r>
      <w:bookmarkStart w:id="21911" w:name="_ETM_Q52_732679"/>
      <w:bookmarkEnd w:id="21911"/>
      <w:r>
        <w:rPr>
          <w:rFonts w:hint="cs"/>
          <w:rtl/>
        </w:rPr>
        <w:t>-</w:t>
      </w:r>
      <w:r>
        <w:rPr>
          <w:rtl/>
        </w:rPr>
        <w:t xml:space="preserve">חברתית </w:t>
      </w:r>
      <w:bookmarkStart w:id="21912" w:name="_ETM_Q52_733220"/>
      <w:bookmarkEnd w:id="21912"/>
      <w:r>
        <w:rPr>
          <w:rtl/>
        </w:rPr>
        <w:t xml:space="preserve">השלטת </w:t>
      </w:r>
      <w:bookmarkStart w:id="21913" w:name="_ETM_Q52_734360"/>
      <w:bookmarkEnd w:id="21913"/>
      <w:r>
        <w:rPr>
          <w:rtl/>
        </w:rPr>
        <w:t xml:space="preserve">ואסיים </w:t>
      </w:r>
      <w:bookmarkStart w:id="21914" w:name="_ETM_Q52_734870"/>
      <w:bookmarkEnd w:id="21914"/>
      <w:r>
        <w:rPr>
          <w:rtl/>
        </w:rPr>
        <w:t xml:space="preserve">בקריאה </w:t>
      </w:r>
      <w:bookmarkStart w:id="21915" w:name="_ETM_Q52_735230"/>
      <w:bookmarkEnd w:id="21915"/>
      <w:r>
        <w:rPr>
          <w:rtl/>
        </w:rPr>
        <w:t xml:space="preserve">לשינוי </w:t>
      </w:r>
      <w:bookmarkStart w:id="21916" w:name="_ETM_Q52_735679"/>
      <w:bookmarkEnd w:id="21916"/>
      <w:r>
        <w:rPr>
          <w:rtl/>
        </w:rPr>
        <w:t>פוליטי</w:t>
      </w:r>
      <w:bookmarkStart w:id="21917" w:name="_ETM_Q52_736130"/>
      <w:bookmarkEnd w:id="21917"/>
      <w:r>
        <w:rPr>
          <w:rFonts w:hint="cs"/>
          <w:rtl/>
        </w:rPr>
        <w:t>-</w:t>
      </w:r>
      <w:r>
        <w:rPr>
          <w:rtl/>
        </w:rPr>
        <w:t>מדיני</w:t>
      </w:r>
      <w:r>
        <w:rPr>
          <w:rFonts w:hint="cs"/>
          <w:rtl/>
        </w:rPr>
        <w:t>:</w:t>
      </w:r>
      <w:r>
        <w:rPr>
          <w:rtl/>
        </w:rPr>
        <w:t xml:space="preserve"> </w:t>
      </w:r>
      <w:bookmarkStart w:id="21918" w:name="_ETM_Q52_737290"/>
      <w:bookmarkEnd w:id="21918"/>
      <w:r>
        <w:rPr>
          <w:rtl/>
        </w:rPr>
        <w:t xml:space="preserve">סיום </w:t>
      </w:r>
      <w:bookmarkStart w:id="21919" w:name="_ETM_Q52_737800"/>
      <w:bookmarkEnd w:id="21919"/>
      <w:r>
        <w:rPr>
          <w:rtl/>
        </w:rPr>
        <w:t>המלחמה</w:t>
      </w:r>
      <w:r>
        <w:rPr>
          <w:rFonts w:hint="cs"/>
          <w:rtl/>
        </w:rPr>
        <w:t>,</w:t>
      </w:r>
      <w:r>
        <w:rPr>
          <w:rtl/>
        </w:rPr>
        <w:t xml:space="preserve"> </w:t>
      </w:r>
      <w:bookmarkStart w:id="21920" w:name="_ETM_Q52_739210"/>
      <w:bookmarkEnd w:id="21920"/>
      <w:r>
        <w:rPr>
          <w:rtl/>
        </w:rPr>
        <w:t xml:space="preserve">עסקה </w:t>
      </w:r>
      <w:bookmarkStart w:id="21921" w:name="_ETM_Q52_739750"/>
      <w:bookmarkEnd w:id="21921"/>
      <w:r>
        <w:rPr>
          <w:rtl/>
        </w:rPr>
        <w:t xml:space="preserve">מיידית </w:t>
      </w:r>
      <w:bookmarkStart w:id="21922" w:name="_ETM_Q52_740620"/>
      <w:bookmarkEnd w:id="21922"/>
      <w:r>
        <w:rPr>
          <w:rtl/>
        </w:rPr>
        <w:t xml:space="preserve">לשחרור </w:t>
      </w:r>
      <w:bookmarkStart w:id="21923" w:name="_ETM_Q52_741160"/>
      <w:bookmarkEnd w:id="21923"/>
      <w:r>
        <w:rPr>
          <w:rtl/>
        </w:rPr>
        <w:t>החטופים</w:t>
      </w:r>
      <w:r>
        <w:rPr>
          <w:rFonts w:hint="cs"/>
          <w:rtl/>
        </w:rPr>
        <w:t>,</w:t>
      </w:r>
      <w:r>
        <w:rPr>
          <w:rtl/>
        </w:rPr>
        <w:t xml:space="preserve"> </w:t>
      </w:r>
      <w:bookmarkStart w:id="21924" w:name="_ETM_Q52_742610"/>
      <w:bookmarkEnd w:id="21924"/>
      <w:r>
        <w:rPr>
          <w:rtl/>
        </w:rPr>
        <w:t xml:space="preserve">שיקום </w:t>
      </w:r>
      <w:bookmarkStart w:id="21925" w:name="_ETM_Q52_743120"/>
      <w:bookmarkEnd w:id="21925"/>
      <w:r>
        <w:rPr>
          <w:rtl/>
        </w:rPr>
        <w:t xml:space="preserve">הרצועה </w:t>
      </w:r>
      <w:bookmarkStart w:id="21926" w:name="_ETM_Q52_743689"/>
      <w:bookmarkStart w:id="21927" w:name="_ETM_Q52_744020"/>
      <w:bookmarkEnd w:id="21926"/>
      <w:bookmarkEnd w:id="21927"/>
      <w:r>
        <w:rPr>
          <w:rFonts w:hint="cs"/>
          <w:rtl/>
        </w:rPr>
        <w:t>החרבה</w:t>
      </w:r>
      <w:r>
        <w:rPr>
          <w:rtl/>
        </w:rPr>
        <w:t xml:space="preserve"> </w:t>
      </w:r>
      <w:bookmarkStart w:id="21928" w:name="_ETM_Q52_744319"/>
      <w:bookmarkEnd w:id="21928"/>
      <w:r>
        <w:rPr>
          <w:rFonts w:hint="cs"/>
          <w:rtl/>
        </w:rPr>
        <w:t>ו</w:t>
      </w:r>
      <w:r>
        <w:rPr>
          <w:rtl/>
        </w:rPr>
        <w:t xml:space="preserve">מערב </w:t>
      </w:r>
      <w:bookmarkStart w:id="21929" w:name="_ETM_Q52_744800"/>
      <w:bookmarkEnd w:id="21929"/>
      <w:r>
        <w:rPr>
          <w:rtl/>
        </w:rPr>
        <w:t xml:space="preserve">הנגב </w:t>
      </w:r>
      <w:bookmarkStart w:id="21930" w:name="_ETM_Q52_745249"/>
      <w:bookmarkEnd w:id="21930"/>
      <w:r>
        <w:rPr>
          <w:rtl/>
        </w:rPr>
        <w:t>המוכה</w:t>
      </w:r>
      <w:r>
        <w:rPr>
          <w:rFonts w:hint="cs"/>
          <w:rtl/>
        </w:rPr>
        <w:t>,</w:t>
      </w:r>
      <w:r>
        <w:rPr>
          <w:rtl/>
        </w:rPr>
        <w:t xml:space="preserve"> </w:t>
      </w:r>
      <w:bookmarkStart w:id="21931" w:name="_ETM_Q52_746370"/>
      <w:bookmarkEnd w:id="21931"/>
      <w:r>
        <w:rPr>
          <w:rtl/>
        </w:rPr>
        <w:t xml:space="preserve">השבת </w:t>
      </w:r>
      <w:bookmarkStart w:id="21932" w:name="_ETM_Q52_746880"/>
      <w:bookmarkEnd w:id="21932"/>
      <w:r>
        <w:rPr>
          <w:rtl/>
        </w:rPr>
        <w:t>הפליטים</w:t>
      </w:r>
      <w:r>
        <w:rPr>
          <w:rFonts w:hint="cs"/>
          <w:rtl/>
        </w:rPr>
        <w:t>,</w:t>
      </w:r>
      <w:r>
        <w:rPr>
          <w:rtl/>
        </w:rPr>
        <w:t xml:space="preserve"> </w:t>
      </w:r>
      <w:bookmarkStart w:id="21933" w:name="_ETM_Q52_747540"/>
      <w:bookmarkEnd w:id="21933"/>
      <w:r>
        <w:rPr>
          <w:rtl/>
        </w:rPr>
        <w:t>ה</w:t>
      </w:r>
      <w:r>
        <w:rPr>
          <w:rFonts w:hint="cs"/>
          <w:rtl/>
        </w:rPr>
        <w:t>ע</w:t>
      </w:r>
      <w:r>
        <w:rPr>
          <w:rtl/>
        </w:rPr>
        <w:t xml:space="preserve">קורים </w:t>
      </w:r>
      <w:bookmarkStart w:id="21934" w:name="_ETM_Q52_748139"/>
      <w:bookmarkEnd w:id="21934"/>
      <w:r>
        <w:rPr>
          <w:rtl/>
        </w:rPr>
        <w:t xml:space="preserve">והמפונים </w:t>
      </w:r>
      <w:bookmarkStart w:id="21935" w:name="_ETM_Q52_749270"/>
      <w:bookmarkEnd w:id="21935"/>
      <w:r>
        <w:rPr>
          <w:rtl/>
        </w:rPr>
        <w:t xml:space="preserve">לבתיהם </w:t>
      </w:r>
      <w:bookmarkStart w:id="21936" w:name="_ETM_Q52_749870"/>
      <w:bookmarkEnd w:id="21936"/>
      <w:r>
        <w:rPr>
          <w:rtl/>
        </w:rPr>
        <w:t xml:space="preserve">בנגב </w:t>
      </w:r>
      <w:bookmarkStart w:id="21937" w:name="_ETM_Q52_750440"/>
      <w:bookmarkEnd w:id="21937"/>
      <w:r>
        <w:rPr>
          <w:rtl/>
        </w:rPr>
        <w:t>ו</w:t>
      </w:r>
      <w:bookmarkStart w:id="21938" w:name="_ETM_Q52_750500"/>
      <w:bookmarkEnd w:id="21938"/>
      <w:r>
        <w:rPr>
          <w:rFonts w:hint="cs"/>
          <w:rtl/>
        </w:rPr>
        <w:t>ב</w:t>
      </w:r>
      <w:r>
        <w:rPr>
          <w:rtl/>
        </w:rPr>
        <w:t xml:space="preserve">צפון </w:t>
      </w:r>
      <w:bookmarkStart w:id="21939" w:name="_ETM_Q52_751129"/>
      <w:bookmarkEnd w:id="21939"/>
      <w:r>
        <w:rPr>
          <w:rtl/>
        </w:rPr>
        <w:t xml:space="preserve">כמו </w:t>
      </w:r>
      <w:bookmarkStart w:id="21940" w:name="_ETM_Q52_751400"/>
      <w:bookmarkEnd w:id="21940"/>
      <w:r>
        <w:rPr>
          <w:rtl/>
        </w:rPr>
        <w:t xml:space="preserve">גם </w:t>
      </w:r>
      <w:bookmarkStart w:id="21941" w:name="_ETM_Q52_751610"/>
      <w:bookmarkEnd w:id="21941"/>
      <w:r>
        <w:rPr>
          <w:rtl/>
        </w:rPr>
        <w:t>בעזה</w:t>
      </w:r>
      <w:r w:rsidR="00131770">
        <w:rPr>
          <w:rFonts w:hint="cs"/>
          <w:rtl/>
        </w:rPr>
        <w:t>,</w:t>
      </w:r>
      <w:r>
        <w:rPr>
          <w:rtl/>
        </w:rPr>
        <w:t xml:space="preserve"> </w:t>
      </w:r>
      <w:bookmarkStart w:id="21942" w:name="_ETM_Q52_752650"/>
      <w:bookmarkEnd w:id="21942"/>
      <w:r>
        <w:rPr>
          <w:rtl/>
        </w:rPr>
        <w:t xml:space="preserve">ומעל </w:t>
      </w:r>
      <w:bookmarkStart w:id="21943" w:name="_ETM_Q52_753220"/>
      <w:bookmarkEnd w:id="21943"/>
      <w:r>
        <w:rPr>
          <w:rFonts w:hint="cs"/>
          <w:rtl/>
        </w:rPr>
        <w:t>ל</w:t>
      </w:r>
      <w:r>
        <w:rPr>
          <w:rtl/>
        </w:rPr>
        <w:t>כול</w:t>
      </w:r>
      <w:r>
        <w:rPr>
          <w:rFonts w:hint="cs"/>
          <w:rtl/>
        </w:rPr>
        <w:t xml:space="preserve"> </w:t>
      </w:r>
      <w:r>
        <w:rPr>
          <w:rtl/>
        </w:rPr>
        <w:t xml:space="preserve">– </w:t>
      </w:r>
      <w:bookmarkStart w:id="21944" w:name="_ETM_Q52_754000"/>
      <w:bookmarkEnd w:id="21944"/>
      <w:r>
        <w:rPr>
          <w:rtl/>
        </w:rPr>
        <w:t>התנעה</w:t>
      </w:r>
      <w:bookmarkStart w:id="21945" w:name="_ETM_Q52_754570"/>
      <w:bookmarkEnd w:id="21945"/>
      <w:r>
        <w:rPr>
          <w:rFonts w:hint="cs"/>
          <w:rtl/>
        </w:rPr>
        <w:t xml:space="preserve"> </w:t>
      </w:r>
      <w:r>
        <w:rPr>
          <w:rtl/>
        </w:rPr>
        <w:t xml:space="preserve">מיידית </w:t>
      </w:r>
      <w:bookmarkStart w:id="21946" w:name="_ETM_Q52_755540"/>
      <w:bookmarkEnd w:id="21946"/>
      <w:r>
        <w:rPr>
          <w:rtl/>
        </w:rPr>
        <w:t xml:space="preserve">של </w:t>
      </w:r>
      <w:bookmarkStart w:id="21947" w:name="_ETM_Q52_755750"/>
      <w:bookmarkEnd w:id="21947"/>
      <w:r>
        <w:rPr>
          <w:rtl/>
        </w:rPr>
        <w:t xml:space="preserve">תהליך </w:t>
      </w:r>
      <w:bookmarkStart w:id="21948" w:name="_ETM_Q52_756200"/>
      <w:bookmarkEnd w:id="21948"/>
      <w:r>
        <w:rPr>
          <w:rtl/>
        </w:rPr>
        <w:t xml:space="preserve">אמיתי </w:t>
      </w:r>
      <w:bookmarkStart w:id="21949" w:name="_ETM_Q52_757309"/>
      <w:bookmarkEnd w:id="21949"/>
      <w:r>
        <w:rPr>
          <w:rtl/>
        </w:rPr>
        <w:t xml:space="preserve">לסיום </w:t>
      </w:r>
      <w:bookmarkStart w:id="21950" w:name="_ETM_Q52_757910"/>
      <w:bookmarkEnd w:id="21950"/>
      <w:r>
        <w:rPr>
          <w:rtl/>
        </w:rPr>
        <w:t>הכיבוש</w:t>
      </w:r>
      <w:r>
        <w:rPr>
          <w:rFonts w:hint="cs"/>
          <w:rtl/>
        </w:rPr>
        <w:t>,</w:t>
      </w:r>
      <w:r>
        <w:rPr>
          <w:rtl/>
        </w:rPr>
        <w:t xml:space="preserve"> </w:t>
      </w:r>
      <w:bookmarkStart w:id="21951" w:name="_ETM_Q52_759100"/>
      <w:bookmarkEnd w:id="21951"/>
      <w:r>
        <w:rPr>
          <w:rtl/>
        </w:rPr>
        <w:t xml:space="preserve">לעצמאות </w:t>
      </w:r>
      <w:bookmarkStart w:id="21952" w:name="_ETM_Q52_759820"/>
      <w:bookmarkEnd w:id="21952"/>
      <w:r>
        <w:rPr>
          <w:rtl/>
        </w:rPr>
        <w:t xml:space="preserve">פלסטינית </w:t>
      </w:r>
      <w:bookmarkStart w:id="21953" w:name="_ETM_Q52_760999"/>
      <w:bookmarkEnd w:id="21953"/>
      <w:r>
        <w:rPr>
          <w:rtl/>
        </w:rPr>
        <w:t xml:space="preserve">ולמימוש </w:t>
      </w:r>
      <w:bookmarkStart w:id="21954" w:name="_ETM_Q52_761659"/>
      <w:bookmarkEnd w:id="21954"/>
      <w:r>
        <w:rPr>
          <w:rtl/>
        </w:rPr>
        <w:t xml:space="preserve">פתרון </w:t>
      </w:r>
      <w:bookmarkStart w:id="21955" w:name="_ETM_Q52_762110"/>
      <w:bookmarkEnd w:id="21955"/>
      <w:r>
        <w:rPr>
          <w:rtl/>
        </w:rPr>
        <w:t xml:space="preserve">שתי </w:t>
      </w:r>
      <w:bookmarkStart w:id="21956" w:name="_ETM_Q52_762379"/>
      <w:bookmarkEnd w:id="21956"/>
      <w:r>
        <w:rPr>
          <w:rtl/>
        </w:rPr>
        <w:t>המדינות</w:t>
      </w:r>
      <w:r>
        <w:rPr>
          <w:rFonts w:hint="cs"/>
          <w:rtl/>
        </w:rPr>
        <w:t>,</w:t>
      </w:r>
      <w:r>
        <w:rPr>
          <w:rtl/>
        </w:rPr>
        <w:t xml:space="preserve"> </w:t>
      </w:r>
      <w:bookmarkStart w:id="21957" w:name="_ETM_Q52_763620"/>
      <w:bookmarkEnd w:id="21957"/>
      <w:r>
        <w:rPr>
          <w:rtl/>
        </w:rPr>
        <w:t xml:space="preserve">למען </w:t>
      </w:r>
      <w:bookmarkStart w:id="21958" w:name="_ETM_Q52_764100"/>
      <w:bookmarkEnd w:id="21958"/>
      <w:r>
        <w:rPr>
          <w:rtl/>
        </w:rPr>
        <w:t>שלום</w:t>
      </w:r>
      <w:r>
        <w:rPr>
          <w:rFonts w:hint="cs"/>
          <w:rtl/>
        </w:rPr>
        <w:t>,</w:t>
      </w:r>
      <w:r>
        <w:rPr>
          <w:rtl/>
        </w:rPr>
        <w:t xml:space="preserve"> </w:t>
      </w:r>
      <w:bookmarkStart w:id="21959" w:name="_ETM_Q52_765000"/>
      <w:bookmarkEnd w:id="21959"/>
      <w:r>
        <w:rPr>
          <w:rtl/>
        </w:rPr>
        <w:t xml:space="preserve">ביטחון </w:t>
      </w:r>
      <w:bookmarkStart w:id="21960" w:name="_ETM_Q52_765780"/>
      <w:bookmarkEnd w:id="21960"/>
      <w:r>
        <w:rPr>
          <w:rtl/>
        </w:rPr>
        <w:t xml:space="preserve">ושגשוג </w:t>
      </w:r>
      <w:bookmarkStart w:id="21961" w:name="_ETM_Q52_766440"/>
      <w:bookmarkEnd w:id="21961"/>
      <w:r>
        <w:rPr>
          <w:rtl/>
        </w:rPr>
        <w:t xml:space="preserve">לשני </w:t>
      </w:r>
      <w:bookmarkStart w:id="21962" w:name="_ETM_Q52_767069"/>
      <w:bookmarkEnd w:id="21962"/>
      <w:r>
        <w:rPr>
          <w:rtl/>
        </w:rPr>
        <w:t xml:space="preserve">עמי </w:t>
      </w:r>
      <w:bookmarkStart w:id="21963" w:name="_ETM_Q52_767309"/>
      <w:bookmarkEnd w:id="21963"/>
      <w:r>
        <w:rPr>
          <w:rtl/>
        </w:rPr>
        <w:t xml:space="preserve">הארץ </w:t>
      </w:r>
      <w:bookmarkStart w:id="21964" w:name="_ETM_Q52_768270"/>
      <w:bookmarkEnd w:id="21964"/>
      <w:r>
        <w:rPr>
          <w:rtl/>
        </w:rPr>
        <w:t xml:space="preserve">ולכל </w:t>
      </w:r>
      <w:bookmarkStart w:id="21965" w:name="_ETM_Q52_768960"/>
      <w:bookmarkEnd w:id="21965"/>
      <w:r>
        <w:rPr>
          <w:rtl/>
        </w:rPr>
        <w:t>יושביה</w:t>
      </w:r>
      <w:r>
        <w:rPr>
          <w:rFonts w:hint="cs"/>
          <w:rtl/>
        </w:rPr>
        <w:t>.</w:t>
      </w:r>
      <w:bookmarkStart w:id="21966" w:name="_ETM_Q52_770190"/>
      <w:bookmarkStart w:id="21967" w:name="_ETM_Q52_173830"/>
      <w:bookmarkStart w:id="21968" w:name="_ETM_Q52_173983"/>
      <w:bookmarkStart w:id="21969" w:name="TOR_Q53"/>
      <w:bookmarkEnd w:id="21966"/>
      <w:bookmarkEnd w:id="21967"/>
      <w:bookmarkEnd w:id="21968"/>
      <w:bookmarkEnd w:id="21969"/>
      <w:r>
        <w:rPr>
          <w:rFonts w:hint="cs"/>
          <w:rtl/>
        </w:rPr>
        <w:t xml:space="preserve"> זאת האלטרנטיבה היחידה לשלטון האימים של נתב"ג </w:t>
      </w:r>
      <w:r>
        <w:rPr>
          <w:rtl/>
        </w:rPr>
        <w:t>–</w:t>
      </w:r>
      <w:r>
        <w:rPr>
          <w:rFonts w:hint="cs"/>
          <w:rtl/>
        </w:rPr>
        <w:t xml:space="preserve"> קיצור לנתניהו-בן גביר </w:t>
      </w:r>
      <w:r>
        <w:rPr>
          <w:rtl/>
        </w:rPr>
        <w:t>–</w:t>
      </w:r>
      <w:r>
        <w:rPr>
          <w:rFonts w:hint="cs"/>
          <w:rtl/>
        </w:rPr>
        <w:t xml:space="preserve"> ולאלה </w:t>
      </w:r>
      <w:bookmarkStart w:id="21970" w:name="_ETM_Q53_178000"/>
      <w:bookmarkEnd w:id="21970"/>
      <w:r>
        <w:rPr>
          <w:rFonts w:hint="cs"/>
          <w:rtl/>
        </w:rPr>
        <w:t xml:space="preserve">שמציעים עוד מאותו הדבר: עוד כיבוש, עוד גזענות, עוד הזנחה, </w:t>
      </w:r>
      <w:bookmarkStart w:id="21971" w:name="_ETM_Q53_180000"/>
      <w:bookmarkEnd w:id="21971"/>
      <w:r>
        <w:rPr>
          <w:rFonts w:hint="cs"/>
          <w:rtl/>
        </w:rPr>
        <w:t xml:space="preserve">עוד הפקרה, עוד עוני </w:t>
      </w:r>
      <w:r w:rsidR="00A11436">
        <w:rPr>
          <w:rFonts w:hint="cs"/>
          <w:rtl/>
        </w:rPr>
        <w:t>– –</w:t>
      </w:r>
    </w:p>
    <w:p w:rsidR="00071895" w:rsidRDefault="00071895" w:rsidP="00645B99">
      <w:pPr>
        <w:ind w:firstLine="0"/>
        <w:rPr>
          <w:rtl/>
        </w:rPr>
      </w:pPr>
    </w:p>
    <w:p w:rsidR="00071895" w:rsidRDefault="00071895" w:rsidP="00645B99">
      <w:pPr>
        <w:pStyle w:val="af6"/>
        <w:keepNext/>
        <w:rPr>
          <w:rtl/>
        </w:rPr>
      </w:pPr>
      <w:r w:rsidRPr="00021D5F">
        <w:rPr>
          <w:rStyle w:val="TagStyle"/>
          <w:rtl/>
        </w:rPr>
        <w:t xml:space="preserve"> &lt;&lt; יור &gt;&gt;</w:t>
      </w:r>
      <w:r w:rsidRPr="00EC069F">
        <w:rPr>
          <w:rStyle w:val="TagStyle"/>
          <w:rtl/>
        </w:rPr>
        <w:t xml:space="preserve"> </w:t>
      </w:r>
      <w:r>
        <w:rPr>
          <w:rtl/>
        </w:rPr>
        <w:t>היו"ר ניסים ואטורי:</w:t>
      </w:r>
      <w:r w:rsidRPr="00EC069F">
        <w:rPr>
          <w:rStyle w:val="TagStyle"/>
          <w:rtl/>
        </w:rPr>
        <w:t xml:space="preserve"> </w:t>
      </w:r>
      <w:r w:rsidRPr="00021D5F">
        <w:rPr>
          <w:rStyle w:val="TagStyle"/>
          <w:rtl/>
        </w:rPr>
        <w:t>&lt;&lt; יור &gt;&gt;</w:t>
      </w:r>
      <w:r>
        <w:rPr>
          <w:rtl/>
        </w:rPr>
        <w:t xml:space="preserve">   </w:t>
      </w:r>
    </w:p>
    <w:p w:rsidR="00071895" w:rsidRDefault="00071895" w:rsidP="00A11436">
      <w:pPr>
        <w:rPr>
          <w:rtl/>
        </w:rPr>
      </w:pPr>
    </w:p>
    <w:p w:rsidR="00071895" w:rsidRDefault="00071895" w:rsidP="00645B99">
      <w:pPr>
        <w:rPr>
          <w:rtl/>
        </w:rPr>
      </w:pPr>
      <w:r>
        <w:rPr>
          <w:rFonts w:hint="cs"/>
          <w:rtl/>
        </w:rPr>
        <w:t xml:space="preserve">הסתיים הזמן. </w:t>
      </w:r>
    </w:p>
    <w:p w:rsidR="00071895" w:rsidRDefault="00071895" w:rsidP="00645B99">
      <w:pPr>
        <w:rPr>
          <w:rtl/>
        </w:rPr>
      </w:pPr>
      <w:bookmarkStart w:id="21972" w:name="_ETM_Q53_184000"/>
      <w:bookmarkEnd w:id="21972"/>
    </w:p>
    <w:p w:rsidR="00071895" w:rsidRDefault="00071895" w:rsidP="00645B99">
      <w:pPr>
        <w:pStyle w:val="-"/>
        <w:keepNext/>
        <w:rPr>
          <w:rtl/>
        </w:rPr>
      </w:pPr>
      <w:bookmarkStart w:id="21973" w:name="ET_speakercontinue_5785_5"/>
      <w:r w:rsidRPr="00021D5F">
        <w:rPr>
          <w:rStyle w:val="TagStyle"/>
          <w:rtl/>
        </w:rPr>
        <w:t xml:space="preserve"> &lt;&lt; דובר_המשך &gt;&gt;</w:t>
      </w:r>
      <w:r w:rsidRPr="00EC069F">
        <w:rPr>
          <w:rStyle w:val="TagStyle"/>
          <w:rtl/>
        </w:rPr>
        <w:t xml:space="preserve"> </w:t>
      </w:r>
      <w:r>
        <w:rPr>
          <w:rtl/>
        </w:rPr>
        <w:t>עופר כסיף (חד"ש-תע"ל):</w:t>
      </w:r>
      <w:r w:rsidRPr="00EC069F">
        <w:rPr>
          <w:rStyle w:val="TagStyle"/>
          <w:rtl/>
        </w:rPr>
        <w:t xml:space="preserve"> </w:t>
      </w:r>
      <w:r w:rsidRPr="00021D5F">
        <w:rPr>
          <w:rStyle w:val="TagStyle"/>
          <w:rtl/>
        </w:rPr>
        <w:t>&lt;&lt; דובר_המשך &gt;&gt;</w:t>
      </w:r>
      <w:r>
        <w:rPr>
          <w:rtl/>
        </w:rPr>
        <w:t xml:space="preserve">   </w:t>
      </w:r>
      <w:bookmarkEnd w:id="21973"/>
    </w:p>
    <w:p w:rsidR="00071895" w:rsidRDefault="00071895" w:rsidP="00A11436">
      <w:pPr>
        <w:rPr>
          <w:rtl/>
        </w:rPr>
      </w:pPr>
    </w:p>
    <w:p w:rsidR="00071895" w:rsidRPr="00EC069F" w:rsidRDefault="00A11436" w:rsidP="00A11436">
      <w:pPr>
        <w:rPr>
          <w:rtl/>
        </w:rPr>
      </w:pPr>
      <w:r>
        <w:rPr>
          <w:rFonts w:hint="cs"/>
          <w:rtl/>
        </w:rPr>
        <w:t>– –</w:t>
      </w:r>
      <w:r w:rsidR="00071895">
        <w:rPr>
          <w:rFonts w:hint="cs"/>
          <w:rtl/>
        </w:rPr>
        <w:t xml:space="preserve"> ועוד דמים. </w:t>
      </w:r>
      <w:bookmarkStart w:id="21974" w:name="_ETM_Q53_186000"/>
      <w:bookmarkEnd w:id="21974"/>
    </w:p>
    <w:p w:rsidR="00071895" w:rsidRDefault="00071895" w:rsidP="00645B99">
      <w:pPr>
        <w:rPr>
          <w:rtl/>
        </w:rPr>
      </w:pPr>
    </w:p>
    <w:p w:rsidR="00071895" w:rsidRDefault="00071895" w:rsidP="00645B99">
      <w:pPr>
        <w:pStyle w:val="af6"/>
        <w:keepNext/>
        <w:rPr>
          <w:rtl/>
        </w:rPr>
      </w:pPr>
      <w:r w:rsidRPr="00021D5F">
        <w:rPr>
          <w:rStyle w:val="TagStyle"/>
          <w:rtl/>
        </w:rPr>
        <w:t xml:space="preserve"> &lt;&lt; יור &gt;&gt;</w:t>
      </w:r>
      <w:r w:rsidRPr="00AA1EA6">
        <w:rPr>
          <w:rStyle w:val="TagStyle"/>
          <w:rtl/>
        </w:rPr>
        <w:t xml:space="preserve"> </w:t>
      </w:r>
      <w:r>
        <w:rPr>
          <w:rtl/>
        </w:rPr>
        <w:t>היו"ר ניסים ואטורי:</w:t>
      </w:r>
      <w:r w:rsidRPr="00AA1EA6">
        <w:rPr>
          <w:rStyle w:val="TagStyle"/>
          <w:rtl/>
        </w:rPr>
        <w:t xml:space="preserve"> </w:t>
      </w:r>
      <w:r w:rsidRPr="00021D5F">
        <w:rPr>
          <w:rStyle w:val="TagStyle"/>
          <w:rtl/>
        </w:rPr>
        <w:t>&lt;&lt; יור &gt;&gt;</w:t>
      </w:r>
      <w:r>
        <w:rPr>
          <w:rtl/>
        </w:rPr>
        <w:t xml:space="preserve">   </w:t>
      </w:r>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חבר הכנסת עידן רול, בבקשה. </w:t>
      </w:r>
    </w:p>
    <w:p w:rsidR="00071895" w:rsidRDefault="00071895" w:rsidP="00645B99">
      <w:pPr>
        <w:rPr>
          <w:rtl/>
          <w:lang w:eastAsia="he-IL"/>
        </w:rPr>
      </w:pPr>
    </w:p>
    <w:p w:rsidR="00071895" w:rsidRDefault="00071895" w:rsidP="00645B99">
      <w:pPr>
        <w:pStyle w:val="a4"/>
        <w:keepNext/>
        <w:rPr>
          <w:rtl/>
        </w:rPr>
      </w:pPr>
      <w:bookmarkStart w:id="21975" w:name="ET_speaker_5803_3"/>
      <w:r w:rsidRPr="00021D5F">
        <w:rPr>
          <w:rStyle w:val="TagStyle"/>
          <w:rtl/>
        </w:rPr>
        <w:t xml:space="preserve"> &lt;&lt; דובר &gt;&gt;</w:t>
      </w:r>
      <w:r w:rsidRPr="00AA1EA6">
        <w:rPr>
          <w:rStyle w:val="TagStyle"/>
          <w:rtl/>
        </w:rPr>
        <w:t xml:space="preserve"> </w:t>
      </w:r>
      <w:bookmarkStart w:id="21976" w:name="_Toc161252464"/>
      <w:bookmarkStart w:id="21977" w:name="_Toc161304773"/>
      <w:bookmarkStart w:id="21978" w:name="_Toc161305220"/>
      <w:r>
        <w:rPr>
          <w:rtl/>
        </w:rPr>
        <w:t>עידן רול (יש עתיד):</w:t>
      </w:r>
      <w:bookmarkEnd w:id="21976"/>
      <w:bookmarkEnd w:id="21977"/>
      <w:bookmarkEnd w:id="21978"/>
      <w:r w:rsidRPr="00AA1EA6">
        <w:rPr>
          <w:rStyle w:val="TagStyle"/>
          <w:rtl/>
        </w:rPr>
        <w:t xml:space="preserve"> </w:t>
      </w:r>
      <w:r w:rsidRPr="00021D5F">
        <w:rPr>
          <w:rStyle w:val="TagStyle"/>
          <w:rtl/>
        </w:rPr>
        <w:t>&lt;&lt; דובר &gt;&gt;</w:t>
      </w:r>
      <w:r>
        <w:rPr>
          <w:rtl/>
        </w:rPr>
        <w:t xml:space="preserve">   </w:t>
      </w:r>
      <w:bookmarkEnd w:id="21975"/>
    </w:p>
    <w:p w:rsidR="00071895" w:rsidRDefault="00071895" w:rsidP="00A11436">
      <w:pPr>
        <w:rPr>
          <w:rtl/>
          <w:lang w:eastAsia="he-IL"/>
        </w:rPr>
      </w:pPr>
    </w:p>
    <w:p w:rsidR="00071895" w:rsidRDefault="00071895" w:rsidP="00645B99">
      <w:pPr>
        <w:rPr>
          <w:rtl/>
          <w:lang w:eastAsia="he-IL"/>
        </w:rPr>
      </w:pPr>
      <w:r>
        <w:rPr>
          <w:rFonts w:hint="cs"/>
          <w:rtl/>
          <w:lang w:eastAsia="he-IL"/>
        </w:rPr>
        <w:t>תודה רבה, אדוני היושב בראש. כנסת נכבדה, תרשו לי לפתוח בתנחומיי הכנים והכואבים למשפחתו של סמל ראשון איתי חן, זכרו לברכה. ז</w:t>
      </w:r>
      <w:bookmarkStart w:id="21979" w:name="_ETM_Q53_235000"/>
      <w:bookmarkEnd w:id="21979"/>
      <w:r>
        <w:rPr>
          <w:rFonts w:hint="cs"/>
          <w:rtl/>
          <w:lang w:eastAsia="he-IL"/>
        </w:rPr>
        <w:t>את בשורה מאוד עצובה לכולם, לעם ישראל ולמשפחה הגיבורה שלו, שנלחמה כל רגע בניסיון</w:t>
      </w:r>
      <w:bookmarkStart w:id="21980" w:name="_ETM_Q53_241000"/>
      <w:bookmarkEnd w:id="21980"/>
      <w:r>
        <w:rPr>
          <w:rFonts w:hint="cs"/>
          <w:rtl/>
          <w:lang w:eastAsia="he-IL"/>
        </w:rPr>
        <w:t xml:space="preserve"> להשיב אותו. </w:t>
      </w:r>
    </w:p>
    <w:p w:rsidR="00071895" w:rsidRDefault="00071895" w:rsidP="00645B99">
      <w:pPr>
        <w:rPr>
          <w:rtl/>
          <w:lang w:eastAsia="he-IL"/>
        </w:rPr>
      </w:pPr>
      <w:bookmarkStart w:id="21981" w:name="_ETM_Q53_248000"/>
      <w:bookmarkEnd w:id="21981"/>
    </w:p>
    <w:p w:rsidR="00071895" w:rsidRDefault="00071895" w:rsidP="00645B99">
      <w:pPr>
        <w:rPr>
          <w:rtl/>
          <w:lang w:eastAsia="he-IL"/>
        </w:rPr>
      </w:pPr>
      <w:r>
        <w:rPr>
          <w:rFonts w:hint="cs"/>
          <w:rtl/>
          <w:lang w:eastAsia="he-IL"/>
        </w:rPr>
        <w:t>אני רוצה לנצל את הבמה הזאת גם כדי להודות להמון המון אנשים שעושים</w:t>
      </w:r>
      <w:bookmarkStart w:id="21982" w:name="_ETM_Q53_253000"/>
      <w:bookmarkEnd w:id="21982"/>
      <w:r>
        <w:rPr>
          <w:rFonts w:hint="cs"/>
          <w:rtl/>
          <w:lang w:eastAsia="he-IL"/>
        </w:rPr>
        <w:t xml:space="preserve"> עבודתם נאמנה כבר חודשים ארוכים. יש לנו המון גיבורים שקטים במדינה בחודשים של לחימה, חודשים של התמודדות, חודשים של</w:t>
      </w:r>
      <w:bookmarkStart w:id="21983" w:name="_ETM_Q53_261000"/>
      <w:bookmarkEnd w:id="21983"/>
      <w:r>
        <w:rPr>
          <w:rFonts w:hint="cs"/>
          <w:rtl/>
          <w:lang w:eastAsia="he-IL"/>
        </w:rPr>
        <w:t xml:space="preserve"> מפונים, חודשים של חטופים. יש פה ממערך בריאות הנפש, עובדים סוציאליים, עובדות סוציאליות, מער</w:t>
      </w:r>
      <w:bookmarkStart w:id="21984" w:name="_ETM_Q53_272000"/>
      <w:bookmarkEnd w:id="21984"/>
      <w:r>
        <w:rPr>
          <w:rFonts w:hint="cs"/>
          <w:rtl/>
          <w:lang w:eastAsia="he-IL"/>
        </w:rPr>
        <w:t xml:space="preserve">ך הרופאים, הרופאות והאחיות; יש לנו המון אנשים שעובדים בצורה אינטנסיבית גדולה </w:t>
      </w:r>
      <w:bookmarkStart w:id="21985" w:name="_ETM_Q53_283000"/>
      <w:bookmarkEnd w:id="21985"/>
      <w:r>
        <w:rPr>
          <w:rFonts w:hint="cs"/>
          <w:rtl/>
          <w:lang w:eastAsia="he-IL"/>
        </w:rPr>
        <w:t xml:space="preserve">במצב חירום כבר חודשים ארוכים כדי לאפשר למדינה הזאת להמשיך ולצעוד קדימה, בתקווה שהם מצליחים לתת מזור לכמה שיותר אנשים. אז תודה לכם. </w:t>
      </w:r>
    </w:p>
    <w:p w:rsidR="00071895" w:rsidRDefault="00071895" w:rsidP="00645B99">
      <w:pPr>
        <w:rPr>
          <w:rtl/>
          <w:lang w:eastAsia="he-IL"/>
        </w:rPr>
      </w:pPr>
    </w:p>
    <w:p w:rsidR="00071895" w:rsidRDefault="00071895" w:rsidP="00131770">
      <w:pPr>
        <w:rPr>
          <w:rtl/>
          <w:lang w:eastAsia="he-IL"/>
        </w:rPr>
      </w:pPr>
      <w:r>
        <w:rPr>
          <w:rFonts w:hint="cs"/>
          <w:rtl/>
          <w:lang w:eastAsia="he-IL"/>
        </w:rPr>
        <w:t>אני רוצה לדבר איתכם על כמה דברים שלטעמי, הממשלה הזאת כושלת בהם,</w:t>
      </w:r>
      <w:bookmarkStart w:id="21986" w:name="_ETM_Q53_307000"/>
      <w:bookmarkEnd w:id="21986"/>
      <w:r>
        <w:rPr>
          <w:rFonts w:hint="cs"/>
          <w:rtl/>
          <w:lang w:eastAsia="he-IL"/>
        </w:rPr>
        <w:t xml:space="preserve"> דברים שכואב לי שהיא כושלת בהם. אבל קודם כול</w:t>
      </w:r>
      <w:bookmarkStart w:id="21987" w:name="_ETM_Q53_310000"/>
      <w:bookmarkEnd w:id="21987"/>
      <w:r>
        <w:rPr>
          <w:rFonts w:hint="cs"/>
          <w:rtl/>
          <w:lang w:eastAsia="he-IL"/>
        </w:rPr>
        <w:t xml:space="preserve">, אני רוצה לדבר על משהו שלא מדברים עליו מספיק </w:t>
      </w:r>
      <w:r>
        <w:rPr>
          <w:rFonts w:hint="eastAsia"/>
          <w:rtl/>
          <w:lang w:eastAsia="he-IL"/>
        </w:rPr>
        <w:t xml:space="preserve">– </w:t>
      </w:r>
      <w:r>
        <w:rPr>
          <w:rFonts w:hint="cs"/>
          <w:rtl/>
          <w:lang w:eastAsia="he-IL"/>
        </w:rPr>
        <w:t>על אמפתיה. אני אשטח פה בהמשך את כל מה שנעשה</w:t>
      </w:r>
      <w:bookmarkStart w:id="21988" w:name="_ETM_Q53_315000"/>
      <w:bookmarkEnd w:id="21988"/>
      <w:r>
        <w:rPr>
          <w:rFonts w:hint="cs"/>
          <w:rtl/>
          <w:lang w:eastAsia="he-IL"/>
        </w:rPr>
        <w:t xml:space="preserve"> והוא טעות בעיניי ברמה המדינית, ברמה הביטחונית, דברים שהממשלה גררה בהם רגליים עד שנותרנו עם הגב אל הקיר</w:t>
      </w:r>
      <w:r w:rsidR="00131770">
        <w:rPr>
          <w:rFonts w:hint="cs"/>
          <w:rtl/>
          <w:lang w:eastAsia="he-IL"/>
        </w:rPr>
        <w:t>,</w:t>
      </w:r>
      <w:r>
        <w:rPr>
          <w:rFonts w:hint="cs"/>
          <w:rtl/>
          <w:lang w:eastAsia="he-IL"/>
        </w:rPr>
        <w:t xml:space="preserve"> </w:t>
      </w:r>
      <w:bookmarkStart w:id="21989" w:name="_ETM_Q53_323000"/>
      <w:bookmarkEnd w:id="21989"/>
      <w:r>
        <w:rPr>
          <w:rFonts w:hint="cs"/>
          <w:rtl/>
          <w:lang w:eastAsia="he-IL"/>
        </w:rPr>
        <w:t xml:space="preserve">דברים שהכניסו אותנו לסחרור של ממש בזירה הבין-לאומית המדינית. אבל לפני הכול </w:t>
      </w:r>
      <w:r>
        <w:rPr>
          <w:rtl/>
          <w:lang w:eastAsia="he-IL"/>
        </w:rPr>
        <w:t>–</w:t>
      </w:r>
      <w:r>
        <w:rPr>
          <w:rFonts w:hint="cs"/>
          <w:rtl/>
          <w:lang w:eastAsia="he-IL"/>
        </w:rPr>
        <w:t xml:space="preserve"> כי בסוף מנהיגים יכולים לטעות, ושלטון יכול לעשות לאורך מלחמה ארוכה לכאורה גם טעויות. הבעיה היא היעדר האמפתיה. הבעיה </w:t>
      </w:r>
      <w:bookmarkStart w:id="21990" w:name="_ETM_Q53_350000"/>
      <w:bookmarkEnd w:id="21990"/>
      <w:r>
        <w:rPr>
          <w:rFonts w:hint="cs"/>
          <w:rtl/>
          <w:lang w:eastAsia="he-IL"/>
        </w:rPr>
        <w:t xml:space="preserve">היא שיש פה ממשלה שאני מרשה לעצמי לומר שציבור רחב מאוד </w:t>
      </w:r>
      <w:r>
        <w:rPr>
          <w:rtl/>
          <w:lang w:eastAsia="he-IL"/>
        </w:rPr>
        <w:t>–</w:t>
      </w:r>
      <w:r>
        <w:rPr>
          <w:rFonts w:hint="cs"/>
          <w:rtl/>
          <w:lang w:eastAsia="he-IL"/>
        </w:rPr>
        <w:t xml:space="preserve"> יותר רחב ממי הצביע למי </w:t>
      </w:r>
      <w:r>
        <w:rPr>
          <w:rtl/>
          <w:lang w:eastAsia="he-IL"/>
        </w:rPr>
        <w:t>–</w:t>
      </w:r>
      <w:r>
        <w:rPr>
          <w:rFonts w:hint="cs"/>
          <w:rtl/>
          <w:lang w:eastAsia="he-IL"/>
        </w:rPr>
        <w:t xml:space="preserve"> מרגיש שאין להם אמפתיה. הם לא מראים מספיק אמפתיה לכאב, לקושי, להתמודדות, לאנשים שעקורים מביתם, לאנשים שלא ישנים בלילה וחיים כמו סהרורי</w:t>
      </w:r>
      <w:r w:rsidR="00131770">
        <w:rPr>
          <w:rFonts w:hint="cs"/>
          <w:rtl/>
          <w:lang w:eastAsia="he-IL"/>
        </w:rPr>
        <w:t>י</w:t>
      </w:r>
      <w:r>
        <w:rPr>
          <w:rFonts w:hint="cs"/>
          <w:rtl/>
          <w:lang w:eastAsia="he-IL"/>
        </w:rPr>
        <w:t xml:space="preserve">ם ביום כי האהובים שלהם נמצאים במנהרות חמאס בעזה. </w:t>
      </w:r>
    </w:p>
    <w:p w:rsidR="00071895" w:rsidRDefault="00071895" w:rsidP="00645B99">
      <w:pPr>
        <w:rPr>
          <w:rtl/>
          <w:lang w:eastAsia="he-IL"/>
        </w:rPr>
      </w:pPr>
    </w:p>
    <w:p w:rsidR="00071895" w:rsidRDefault="00071895" w:rsidP="00131770">
      <w:pPr>
        <w:rPr>
          <w:rtl/>
          <w:lang w:eastAsia="he-IL"/>
        </w:rPr>
      </w:pPr>
      <w:bookmarkStart w:id="21991" w:name="_ETM_Q53_377000"/>
      <w:bookmarkEnd w:id="21991"/>
      <w:r>
        <w:rPr>
          <w:rFonts w:hint="cs"/>
          <w:rtl/>
          <w:lang w:eastAsia="he-IL"/>
        </w:rPr>
        <w:t xml:space="preserve">אמפתיה לא עולה כסף. אנחנו פה לדבר על התקציב, ויש לי הרבה </w:t>
      </w:r>
      <w:bookmarkStart w:id="21992" w:name="_ETM_Q53_384000"/>
      <w:bookmarkEnd w:id="21992"/>
      <w:r>
        <w:rPr>
          <w:rFonts w:hint="cs"/>
          <w:rtl/>
          <w:lang w:eastAsia="he-IL"/>
        </w:rPr>
        <w:t>טענות על התקציב הזה. אבל אמפתיה</w:t>
      </w:r>
      <w:r w:rsidR="00131770">
        <w:rPr>
          <w:rFonts w:hint="cs"/>
          <w:rtl/>
          <w:lang w:eastAsia="he-IL"/>
        </w:rPr>
        <w:t>,</w:t>
      </w:r>
      <w:r>
        <w:rPr>
          <w:rFonts w:hint="cs"/>
          <w:rtl/>
          <w:lang w:eastAsia="he-IL"/>
        </w:rPr>
        <w:t xml:space="preserve"> מה שנקרא באנגלית</w:t>
      </w:r>
      <w:r w:rsidR="00131770">
        <w:rPr>
          <w:rFonts w:hint="cs"/>
          <w:rtl/>
          <w:lang w:eastAsia="he-IL"/>
        </w:rPr>
        <w:t>,</w:t>
      </w:r>
      <w:r>
        <w:rPr>
          <w:rFonts w:hint="cs"/>
          <w:rtl/>
          <w:lang w:eastAsia="he-IL"/>
        </w:rPr>
        <w:t xml:space="preserve"> </w:t>
      </w:r>
      <w:r>
        <w:rPr>
          <w:lang w:eastAsia="he-IL"/>
        </w:rPr>
        <w:t>can go a long way</w:t>
      </w:r>
      <w:bookmarkStart w:id="21993" w:name="_ETM_Q53_387000"/>
      <w:bookmarkEnd w:id="21993"/>
      <w:r>
        <w:rPr>
          <w:rFonts w:hint="cs"/>
          <w:rtl/>
          <w:lang w:eastAsia="he-IL"/>
        </w:rPr>
        <w:t>, והיא לא עולה כסף</w:t>
      </w:r>
      <w:r w:rsidR="00131770">
        <w:rPr>
          <w:rFonts w:hint="cs"/>
          <w:rtl/>
          <w:lang w:eastAsia="he-IL"/>
        </w:rPr>
        <w:t>.</w:t>
      </w:r>
      <w:r>
        <w:rPr>
          <w:rFonts w:hint="cs"/>
          <w:rtl/>
          <w:lang w:eastAsia="he-IL"/>
        </w:rPr>
        <w:t xml:space="preserve"> זה עניין של מנהיגות; זה עניין של ממשלה שמבינה שאנחנו</w:t>
      </w:r>
      <w:bookmarkStart w:id="21994" w:name="_ETM_Q53_398000"/>
      <w:bookmarkEnd w:id="21994"/>
      <w:r>
        <w:rPr>
          <w:rFonts w:hint="cs"/>
          <w:rtl/>
          <w:lang w:eastAsia="he-IL"/>
        </w:rPr>
        <w:t xml:space="preserve"> כמדינה נמצאים בשעתנו הקשה מכול, שמבינ</w:t>
      </w:r>
      <w:r w:rsidR="00131770">
        <w:rPr>
          <w:rFonts w:hint="cs"/>
          <w:rtl/>
          <w:lang w:eastAsia="he-IL"/>
        </w:rPr>
        <w:t>ה</w:t>
      </w:r>
      <w:r>
        <w:rPr>
          <w:rFonts w:hint="cs"/>
          <w:rtl/>
          <w:lang w:eastAsia="he-IL"/>
        </w:rPr>
        <w:t xml:space="preserve"> שיש רטוריקה מסוימת שצריך להימנע ממנה ויש רטוריקה אחרת שכדאי לאמץ </w:t>
      </w:r>
      <w:r>
        <w:rPr>
          <w:rtl/>
          <w:lang w:eastAsia="he-IL"/>
        </w:rPr>
        <w:t>–</w:t>
      </w:r>
      <w:r>
        <w:rPr>
          <w:rFonts w:hint="cs"/>
          <w:rtl/>
          <w:lang w:eastAsia="he-IL"/>
        </w:rPr>
        <w:t xml:space="preserve"> רטוריקה שרואה את הבן אדם, שרואה את הפרט; רטוריקה שמתייחסת גם בהצהרות כאן, גם </w:t>
      </w:r>
      <w:bookmarkStart w:id="21995" w:name="_ETM_Q53_414000"/>
      <w:bookmarkEnd w:id="21995"/>
      <w:r>
        <w:rPr>
          <w:rFonts w:hint="cs"/>
          <w:rtl/>
          <w:lang w:eastAsia="he-IL"/>
        </w:rPr>
        <w:t xml:space="preserve">בהצהרות בישיבות ממשלה </w:t>
      </w:r>
      <w:r>
        <w:rPr>
          <w:rFonts w:hint="eastAsia"/>
          <w:rtl/>
          <w:lang w:eastAsia="he-IL"/>
        </w:rPr>
        <w:t>–</w:t>
      </w:r>
      <w:r>
        <w:rPr>
          <w:rFonts w:hint="cs"/>
          <w:rtl/>
          <w:lang w:eastAsia="he-IL"/>
        </w:rPr>
        <w:t xml:space="preserve"> גם באיפה מגיעים ואיפה מבקרים, ובעיקר בראש הממשלה</w:t>
      </w:r>
      <w:r w:rsidR="00131770">
        <w:rPr>
          <w:rFonts w:hint="cs"/>
          <w:rtl/>
          <w:lang w:eastAsia="he-IL"/>
        </w:rPr>
        <w:t>,</w:t>
      </w:r>
      <w:r>
        <w:rPr>
          <w:rFonts w:hint="cs"/>
          <w:rtl/>
          <w:lang w:eastAsia="he-IL"/>
        </w:rPr>
        <w:t xml:space="preserve"> כי </w:t>
      </w:r>
      <w:bookmarkStart w:id="21996" w:name="_ETM_Q53_415000"/>
      <w:bookmarkEnd w:id="21996"/>
      <w:r>
        <w:rPr>
          <w:rFonts w:hint="cs"/>
          <w:rtl/>
          <w:lang w:eastAsia="he-IL"/>
        </w:rPr>
        <w:t xml:space="preserve">בסוף זה מי שמוביל את המדינה ואת הממשלה הזאת. לא מרגישים אמפתיה </w:t>
      </w:r>
      <w:r w:rsidR="00131770">
        <w:rPr>
          <w:rFonts w:hint="eastAsia"/>
          <w:rtl/>
          <w:lang w:eastAsia="he-IL"/>
        </w:rPr>
        <w:t xml:space="preserve">– </w:t>
      </w:r>
      <w:r>
        <w:rPr>
          <w:rFonts w:hint="cs"/>
          <w:rtl/>
          <w:lang w:eastAsia="he-IL"/>
        </w:rPr>
        <w:t xml:space="preserve">לא מרגישים שמדברים מספיק על הכאב של אנשים, לא מדברים מספיק על החטופים, לא מדברים מספיק על המילואימניקים, על התמודדות של אנשים שחזרו משדה הקרב. </w:t>
      </w:r>
    </w:p>
    <w:p w:rsidR="00071895" w:rsidRDefault="00071895" w:rsidP="00645B99">
      <w:pPr>
        <w:rPr>
          <w:rtl/>
          <w:lang w:eastAsia="he-IL"/>
        </w:rPr>
      </w:pPr>
      <w:bookmarkStart w:id="21997" w:name="_ETM_Q53_433000"/>
      <w:bookmarkEnd w:id="21997"/>
    </w:p>
    <w:p w:rsidR="00131770" w:rsidRDefault="00071895" w:rsidP="00131770">
      <w:pPr>
        <w:rPr>
          <w:rtl/>
          <w:lang w:eastAsia="he-IL"/>
        </w:rPr>
      </w:pPr>
      <w:bookmarkStart w:id="21998" w:name="_ETM_Q53_435000"/>
      <w:bookmarkEnd w:id="21998"/>
      <w:r>
        <w:rPr>
          <w:rFonts w:hint="cs"/>
          <w:rtl/>
          <w:lang w:eastAsia="he-IL"/>
        </w:rPr>
        <w:t xml:space="preserve">זה חטא גדול מאוד של הנהגה שלוקחת כמובן מאליו </w:t>
      </w:r>
      <w:bookmarkStart w:id="21999" w:name="_ETM_Q53_443000"/>
      <w:bookmarkEnd w:id="21999"/>
      <w:r>
        <w:rPr>
          <w:rFonts w:hint="cs"/>
          <w:rtl/>
          <w:lang w:eastAsia="he-IL"/>
        </w:rPr>
        <w:t>הקרבה של אנשים. זה חטא גדול מאוד של הנהגה</w:t>
      </w:r>
      <w:bookmarkStart w:id="22000" w:name="_ETM_Q53_449000"/>
      <w:bookmarkEnd w:id="22000"/>
      <w:r>
        <w:rPr>
          <w:rFonts w:hint="cs"/>
          <w:rtl/>
          <w:lang w:eastAsia="he-IL"/>
        </w:rPr>
        <w:t xml:space="preserve">, של ממשלה, שמניחה שאנשים תמיד ימשיכו לשרוד, תמיד ימשיכו להתקיים, תמיד ימשיכו לקחת על עצמם עוד עול ועוד עומס. אני רוצה לראות איפה השר שיבוא ויגיד: </w:t>
      </w:r>
      <w:bookmarkStart w:id="22001" w:name="_ETM_Q53_459000"/>
      <w:bookmarkEnd w:id="22001"/>
      <w:r>
        <w:rPr>
          <w:rFonts w:hint="cs"/>
          <w:rtl/>
          <w:lang w:eastAsia="he-IL"/>
        </w:rPr>
        <w:t>מה קורה עם מיצוי הזכויות של המילואימניקים? אני רוצה לראות איפה השר שיבוא ויגיד</w:t>
      </w:r>
      <w:bookmarkStart w:id="22002" w:name="_ETM_Q53_466000"/>
      <w:bookmarkEnd w:id="22002"/>
      <w:r>
        <w:rPr>
          <w:rFonts w:hint="cs"/>
          <w:rtl/>
          <w:lang w:eastAsia="he-IL"/>
        </w:rPr>
        <w:t xml:space="preserve">: ניחא, העברתם תקציב </w:t>
      </w:r>
      <w:r>
        <w:rPr>
          <w:rtl/>
          <w:lang w:eastAsia="he-IL"/>
        </w:rPr>
        <w:t>–</w:t>
      </w:r>
      <w:r>
        <w:rPr>
          <w:rFonts w:hint="cs"/>
          <w:rtl/>
          <w:lang w:eastAsia="he-IL"/>
        </w:rPr>
        <w:t>אפילו שלרוב התקציב של המילואימניקים אין שום</w:t>
      </w:r>
      <w:bookmarkStart w:id="22003" w:name="_ETM_Q53_471000"/>
      <w:bookmarkEnd w:id="22003"/>
      <w:r>
        <w:rPr>
          <w:rFonts w:hint="cs"/>
          <w:rtl/>
          <w:lang w:eastAsia="he-IL"/>
        </w:rPr>
        <w:t xml:space="preserve"> מקור תקציבי, זה כמו הבטחות על הקרח. אבל אפילו מה שקיים. </w:t>
      </w:r>
      <w:bookmarkStart w:id="22004" w:name="_ETM_Q53_476000"/>
      <w:bookmarkEnd w:id="22004"/>
      <w:r>
        <w:rPr>
          <w:rFonts w:hint="cs"/>
          <w:rtl/>
          <w:lang w:eastAsia="he-IL"/>
        </w:rPr>
        <w:t>אני נותן לכם גרייס ועוד גרייס ועוד גרייס, ואני אומר: איפה תבוא לפה</w:t>
      </w:r>
      <w:bookmarkStart w:id="22005" w:name="_ETM_Q53_481000"/>
      <w:bookmarkEnd w:id="22005"/>
      <w:r>
        <w:rPr>
          <w:rFonts w:hint="cs"/>
          <w:rtl/>
          <w:lang w:eastAsia="he-IL"/>
        </w:rPr>
        <w:t xml:space="preserve"> הממשלה שתאמר: למה המילואימניקים היקרים שלנו</w:t>
      </w:r>
      <w:r w:rsidR="00131770">
        <w:rPr>
          <w:rFonts w:hint="cs"/>
          <w:rtl/>
          <w:lang w:eastAsia="he-IL"/>
        </w:rPr>
        <w:t>,</w:t>
      </w:r>
      <w:r>
        <w:rPr>
          <w:rFonts w:hint="cs"/>
          <w:rtl/>
          <w:lang w:eastAsia="he-IL"/>
        </w:rPr>
        <w:t xml:space="preserve"> שחזרו עכשיו ממלחמה קשה בשדה הקרב</w:t>
      </w:r>
      <w:r w:rsidR="00131770">
        <w:rPr>
          <w:rFonts w:hint="cs"/>
          <w:rtl/>
          <w:lang w:eastAsia="he-IL"/>
        </w:rPr>
        <w:t>,</w:t>
      </w:r>
      <w:r>
        <w:rPr>
          <w:rFonts w:hint="cs"/>
          <w:rtl/>
          <w:lang w:eastAsia="he-IL"/>
        </w:rPr>
        <w:t xml:space="preserve"> צריכים עכשיו להילחם בסבך הביורוקרטי? למה ממשלה שיודעת לחגוג בתקשורת</w:t>
      </w:r>
      <w:bookmarkStart w:id="22006" w:name="_ETM_Q53_497000"/>
      <w:bookmarkEnd w:id="22006"/>
      <w:r>
        <w:rPr>
          <w:rFonts w:hint="cs"/>
          <w:rtl/>
          <w:lang w:eastAsia="he-IL"/>
        </w:rPr>
        <w:t xml:space="preserve"> הטבות כביכול למילואימניקים לא יודעת לוודא שבסוף הכסף יגיע לכיס שלהם? ואני </w:t>
      </w:r>
      <w:bookmarkStart w:id="22007" w:name="_ETM_Q53_508000"/>
      <w:bookmarkEnd w:id="22007"/>
      <w:r>
        <w:rPr>
          <w:rFonts w:hint="cs"/>
          <w:rtl/>
          <w:lang w:eastAsia="he-IL"/>
        </w:rPr>
        <w:t xml:space="preserve">אגיד לכם כבר עכשיו: הכסף מועט, זה לא הטבות גדולות, כן? לא עשיתם שום דבר משמעותי. אף מילואימניק לא הולך להתעשר פה, כן? אם זה היה מצליח והתקציב שנתתם למילואימניקים היה קורה במלואו עם מיצוי </w:t>
      </w:r>
      <w:bookmarkStart w:id="22008" w:name="_ETM_Q53_524000"/>
      <w:bookmarkEnd w:id="22008"/>
      <w:r>
        <w:rPr>
          <w:rFonts w:hint="cs"/>
          <w:rtl/>
          <w:lang w:eastAsia="he-IL"/>
        </w:rPr>
        <w:t>זכויות מקסימלי</w:t>
      </w:r>
      <w:r w:rsidR="00131770">
        <w:rPr>
          <w:rFonts w:hint="cs"/>
          <w:rtl/>
          <w:lang w:eastAsia="he-IL"/>
        </w:rPr>
        <w:t>,</w:t>
      </w:r>
      <w:r>
        <w:rPr>
          <w:rFonts w:hint="cs"/>
          <w:rtl/>
          <w:lang w:eastAsia="he-IL"/>
        </w:rPr>
        <w:t xml:space="preserve"> אז אולי הם לא יקרסו כלכלית כולם. זאת תמונת המצב שצריך להבין. אם הסיוע יינתן במלואו אז אולי העסקים שלהם לא יקרסו אלא רק יהיו במשבר. זה לא באמת מחזיק אותם. זה גם לא נותן להם תחושה שהם מוערכים, זה לא נותן להם תחושה שרואים אותם. </w:t>
      </w:r>
    </w:p>
    <w:p w:rsidR="00131770" w:rsidRDefault="00131770" w:rsidP="00131770">
      <w:pPr>
        <w:rPr>
          <w:rtl/>
          <w:lang w:eastAsia="he-IL"/>
        </w:rPr>
      </w:pPr>
    </w:p>
    <w:p w:rsidR="00071895" w:rsidRDefault="00071895" w:rsidP="00131770">
      <w:pPr>
        <w:rPr>
          <w:rtl/>
          <w:lang w:eastAsia="he-IL"/>
        </w:rPr>
      </w:pPr>
      <w:r>
        <w:rPr>
          <w:rFonts w:hint="cs"/>
          <w:rtl/>
          <w:lang w:eastAsia="he-IL"/>
        </w:rPr>
        <w:t xml:space="preserve">חשבתם על זה פעם? כי אני מתבייש בזה כל הזמן. </w:t>
      </w:r>
      <w:bookmarkStart w:id="22009" w:name="_ETM_Q53_544000"/>
      <w:bookmarkEnd w:id="22009"/>
      <w:r>
        <w:rPr>
          <w:rFonts w:hint="cs"/>
          <w:rtl/>
          <w:lang w:eastAsia="he-IL"/>
        </w:rPr>
        <w:t>אני חושב על זה כל היום</w:t>
      </w:r>
      <w:r w:rsidR="00131770">
        <w:rPr>
          <w:rFonts w:hint="cs"/>
          <w:rtl/>
          <w:lang w:eastAsia="he-IL"/>
        </w:rPr>
        <w:t>.</w:t>
      </w:r>
      <w:r>
        <w:rPr>
          <w:rFonts w:hint="cs"/>
          <w:rtl/>
          <w:lang w:eastAsia="he-IL"/>
        </w:rPr>
        <w:t xml:space="preserve"> אני חושב על זה כל </w:t>
      </w:r>
      <w:bookmarkStart w:id="22010" w:name="_ETM_Q53_551000"/>
      <w:bookmarkEnd w:id="22010"/>
      <w:r>
        <w:rPr>
          <w:rFonts w:hint="cs"/>
          <w:rtl/>
          <w:lang w:eastAsia="he-IL"/>
        </w:rPr>
        <w:t>היום. אני חושב על כל האנשים שנושאים עיניים לבית הזה ונחמץ לי הלב. אי-אפשר לעשות הכול אבל אפשר לעשות כל כך הרבה יותר. אפשר לעשות הרבה יותר. יכלו להיות פה שרים שמגיעים לוועדות, יושבים ומנסים לפתור בעיות; יכלו להיות פה שרים</w:t>
      </w:r>
      <w:bookmarkStart w:id="22011" w:name="_ETM_Q53_576000"/>
      <w:bookmarkEnd w:id="22011"/>
      <w:r>
        <w:rPr>
          <w:rFonts w:hint="cs"/>
          <w:rtl/>
          <w:lang w:eastAsia="he-IL"/>
        </w:rPr>
        <w:t xml:space="preserve"> שבאים ומקשיבים, לא באים להקריא </w:t>
      </w:r>
      <w:bookmarkStart w:id="22012" w:name="_ETM_Q53_579000"/>
      <w:bookmarkEnd w:id="22012"/>
      <w:r>
        <w:rPr>
          <w:rFonts w:hint="cs"/>
          <w:rtl/>
          <w:lang w:eastAsia="he-IL"/>
        </w:rPr>
        <w:t xml:space="preserve">את המצגת שלהם שהם תכננו להעביר כדי להעביר את המסר </w:t>
      </w:r>
      <w:bookmarkStart w:id="22013" w:name="_ETM_Q53_582000"/>
      <w:bookmarkEnd w:id="22013"/>
      <w:r>
        <w:rPr>
          <w:rFonts w:hint="cs"/>
          <w:rtl/>
          <w:lang w:eastAsia="he-IL"/>
        </w:rPr>
        <w:t xml:space="preserve">שלהם לתקשורת בתקווה לקבל עוד איזה </w:t>
      </w:r>
      <w:r w:rsidR="00131770">
        <w:rPr>
          <w:lang w:eastAsia="he-IL"/>
        </w:rPr>
        <w:t>sound bite</w:t>
      </w:r>
      <w:r>
        <w:rPr>
          <w:rFonts w:hint="cs"/>
          <w:rtl/>
          <w:lang w:eastAsia="he-IL"/>
        </w:rPr>
        <w:t>. חלקם עושים</w:t>
      </w:r>
      <w:bookmarkStart w:id="22014" w:name="_ETM_Q53_584000"/>
      <w:bookmarkEnd w:id="22014"/>
      <w:r>
        <w:rPr>
          <w:rFonts w:hint="cs"/>
          <w:rtl/>
          <w:lang w:eastAsia="he-IL"/>
        </w:rPr>
        <w:t xml:space="preserve"> את זה; הרוב </w:t>
      </w:r>
      <w:r>
        <w:rPr>
          <w:rFonts w:hint="eastAsia"/>
          <w:rtl/>
          <w:lang w:eastAsia="he-IL"/>
        </w:rPr>
        <w:t>–</w:t>
      </w:r>
      <w:r>
        <w:rPr>
          <w:rFonts w:hint="cs"/>
          <w:rtl/>
          <w:lang w:eastAsia="he-IL"/>
        </w:rPr>
        <w:t xml:space="preserve"> לא. חלקם מגיעים לפה, נקלעים לכל מיני תגרות כאן במליאה ושוכחים שאנחנו</w:t>
      </w:r>
      <w:r w:rsidR="00131770">
        <w:rPr>
          <w:rFonts w:hint="cs"/>
          <w:rtl/>
          <w:lang w:eastAsia="he-IL"/>
        </w:rPr>
        <w:t>,</w:t>
      </w:r>
      <w:r>
        <w:rPr>
          <w:rFonts w:hint="cs"/>
          <w:rtl/>
          <w:lang w:eastAsia="he-IL"/>
        </w:rPr>
        <w:t xml:space="preserve"> תפקידנו להנהיג; שאנחנו</w:t>
      </w:r>
      <w:r w:rsidR="00131770">
        <w:rPr>
          <w:rFonts w:hint="cs"/>
          <w:rtl/>
          <w:lang w:eastAsia="he-IL"/>
        </w:rPr>
        <w:t>,</w:t>
      </w:r>
      <w:r>
        <w:rPr>
          <w:rFonts w:hint="cs"/>
          <w:rtl/>
          <w:lang w:eastAsia="he-IL"/>
        </w:rPr>
        <w:t xml:space="preserve"> תפקידנו לתת לאנשים ביטחון</w:t>
      </w:r>
      <w:r w:rsidR="00131770">
        <w:rPr>
          <w:rFonts w:hint="cs"/>
          <w:rtl/>
          <w:lang w:eastAsia="he-IL"/>
        </w:rPr>
        <w:t>,</w:t>
      </w:r>
      <w:r>
        <w:rPr>
          <w:rFonts w:hint="cs"/>
          <w:rtl/>
          <w:lang w:eastAsia="he-IL"/>
        </w:rPr>
        <w:t xml:space="preserve"> להגיד להם: אנחנו יודעים שקשה לכם, אבל אנחנו רואים אתכם</w:t>
      </w:r>
      <w:r w:rsidR="00131770">
        <w:rPr>
          <w:rFonts w:hint="cs"/>
          <w:rtl/>
          <w:lang w:eastAsia="he-IL"/>
        </w:rPr>
        <w:t>,</w:t>
      </w:r>
      <w:r>
        <w:rPr>
          <w:rFonts w:hint="cs"/>
          <w:rtl/>
          <w:lang w:eastAsia="he-IL"/>
        </w:rPr>
        <w:t xml:space="preserve"> לזכור שלהם </w:t>
      </w:r>
      <w:bookmarkStart w:id="22015" w:name="_ETM_Q53_604000"/>
      <w:bookmarkEnd w:id="22015"/>
      <w:r>
        <w:rPr>
          <w:rFonts w:hint="cs"/>
          <w:rtl/>
          <w:lang w:eastAsia="he-IL"/>
        </w:rPr>
        <w:t xml:space="preserve">יותר קשה מלרוב האנשים פה. לאנשים פה יש עבודה </w:t>
      </w:r>
      <w:r w:rsidR="00131770">
        <w:rPr>
          <w:rFonts w:hint="eastAsia"/>
          <w:rtl/>
          <w:lang w:eastAsia="he-IL"/>
        </w:rPr>
        <w:t xml:space="preserve">– </w:t>
      </w:r>
      <w:r>
        <w:rPr>
          <w:rFonts w:hint="cs"/>
          <w:rtl/>
          <w:lang w:eastAsia="he-IL"/>
        </w:rPr>
        <w:t xml:space="preserve">עובדי מדינה. </w:t>
      </w:r>
    </w:p>
    <w:p w:rsidR="00071895" w:rsidRDefault="00071895" w:rsidP="00645B99">
      <w:pPr>
        <w:rPr>
          <w:rtl/>
          <w:lang w:eastAsia="he-IL"/>
        </w:rPr>
      </w:pPr>
    </w:p>
    <w:p w:rsidR="00071895" w:rsidRDefault="00071895" w:rsidP="00131770">
      <w:pPr>
        <w:rPr>
          <w:rtl/>
          <w:lang w:eastAsia="he-IL"/>
        </w:rPr>
      </w:pPr>
      <w:bookmarkStart w:id="22016" w:name="_ETM_Q53_614000"/>
      <w:bookmarkEnd w:id="22016"/>
      <w:r>
        <w:rPr>
          <w:rFonts w:hint="cs"/>
          <w:rtl/>
          <w:lang w:eastAsia="he-IL"/>
        </w:rPr>
        <w:t>איפה הקואליציה שאמורה לבוא ולהגיד</w:t>
      </w:r>
      <w:r w:rsidR="00131770">
        <w:rPr>
          <w:rFonts w:hint="cs"/>
          <w:rtl/>
          <w:lang w:eastAsia="he-IL"/>
        </w:rPr>
        <w:t>,</w:t>
      </w:r>
      <w:r>
        <w:rPr>
          <w:rFonts w:hint="cs"/>
          <w:rtl/>
          <w:lang w:eastAsia="he-IL"/>
        </w:rPr>
        <w:t xml:space="preserve"> על אף כל המחלוקות</w:t>
      </w:r>
      <w:bookmarkStart w:id="22017" w:name="_ETM_Q53_617000"/>
      <w:bookmarkEnd w:id="22017"/>
      <w:r>
        <w:rPr>
          <w:rFonts w:hint="cs"/>
          <w:rtl/>
          <w:lang w:eastAsia="he-IL"/>
        </w:rPr>
        <w:t xml:space="preserve"> </w:t>
      </w:r>
      <w:r>
        <w:rPr>
          <w:rtl/>
          <w:lang w:eastAsia="he-IL"/>
        </w:rPr>
        <w:t>–</w:t>
      </w:r>
      <w:r>
        <w:rPr>
          <w:rFonts w:hint="cs"/>
          <w:rtl/>
          <w:lang w:eastAsia="he-IL"/>
        </w:rPr>
        <w:t xml:space="preserve"> פשוט להגיד: אנחנו עכשיו עוזרים</w:t>
      </w:r>
      <w:r w:rsidR="00131770">
        <w:rPr>
          <w:rFonts w:hint="cs"/>
          <w:rtl/>
          <w:lang w:eastAsia="he-IL"/>
        </w:rPr>
        <w:t>.</w:t>
      </w:r>
      <w:r>
        <w:rPr>
          <w:rFonts w:hint="cs"/>
          <w:rtl/>
          <w:lang w:eastAsia="he-IL"/>
        </w:rPr>
        <w:t xml:space="preserve"> אנחנו מוודאים שהמפונים מקבלים תנאים</w:t>
      </w:r>
      <w:r w:rsidR="00131770">
        <w:rPr>
          <w:rFonts w:hint="cs"/>
          <w:rtl/>
          <w:lang w:eastAsia="he-IL"/>
        </w:rPr>
        <w:t>.</w:t>
      </w:r>
      <w:r>
        <w:rPr>
          <w:rFonts w:hint="cs"/>
          <w:rtl/>
          <w:lang w:eastAsia="he-IL"/>
        </w:rPr>
        <w:t xml:space="preserve"> </w:t>
      </w:r>
      <w:bookmarkStart w:id="22018" w:name="_ETM_Q53_625000"/>
      <w:bookmarkEnd w:id="22018"/>
      <w:r>
        <w:rPr>
          <w:rFonts w:hint="cs"/>
          <w:rtl/>
          <w:lang w:eastAsia="he-IL"/>
        </w:rPr>
        <w:t xml:space="preserve">אנחנו לא מאשרים החלטת ממשלה טלפונית כל פעם ב-24:00, </w:t>
      </w:r>
      <w:bookmarkStart w:id="22019" w:name="_ETM_Q53_628000"/>
      <w:bookmarkEnd w:id="22019"/>
      <w:r>
        <w:rPr>
          <w:rFonts w:hint="cs"/>
          <w:rtl/>
          <w:lang w:eastAsia="he-IL"/>
        </w:rPr>
        <w:t>יום לפני שהמפונים תיאורטית כבר על מזוודות ותוהים מה יקרה</w:t>
      </w:r>
      <w:bookmarkStart w:id="22020" w:name="_ETM_Q53_635000"/>
      <w:bookmarkEnd w:id="22020"/>
      <w:r>
        <w:rPr>
          <w:rFonts w:hint="cs"/>
          <w:rtl/>
          <w:lang w:eastAsia="he-IL"/>
        </w:rPr>
        <w:t xml:space="preserve"> איתם</w:t>
      </w:r>
      <w:r w:rsidR="00131770">
        <w:rPr>
          <w:rFonts w:hint="cs"/>
          <w:rtl/>
          <w:lang w:eastAsia="he-IL"/>
        </w:rPr>
        <w:t>.</w:t>
      </w:r>
      <w:r>
        <w:rPr>
          <w:rFonts w:hint="cs"/>
          <w:rtl/>
          <w:lang w:eastAsia="he-IL"/>
        </w:rPr>
        <w:t xml:space="preserve"> אנחנו לא שוללים מהם מערכות חינוך כדי לאלץ אותם לקבל החלטות</w:t>
      </w:r>
      <w:r w:rsidR="00131770">
        <w:rPr>
          <w:rFonts w:hint="cs"/>
          <w:rtl/>
          <w:lang w:eastAsia="he-IL"/>
        </w:rPr>
        <w:t>.</w:t>
      </w:r>
      <w:r>
        <w:rPr>
          <w:rFonts w:hint="cs"/>
          <w:rtl/>
          <w:lang w:eastAsia="he-IL"/>
        </w:rPr>
        <w:t xml:space="preserve"> אנחנו מבינים את גודל השעה</w:t>
      </w:r>
      <w:r w:rsidR="00131770">
        <w:rPr>
          <w:rFonts w:hint="cs"/>
          <w:rtl/>
          <w:lang w:eastAsia="he-IL"/>
        </w:rPr>
        <w:t>.</w:t>
      </w:r>
      <w:r>
        <w:rPr>
          <w:rFonts w:hint="cs"/>
          <w:rtl/>
          <w:lang w:eastAsia="he-IL"/>
        </w:rPr>
        <w:t xml:space="preserve"> אנחנו באים, מבקרים אותם ואומרים: איך אפשר לעזור? אתם יודעים מה? </w:t>
      </w:r>
      <w:bookmarkStart w:id="22021" w:name="_ETM_Q53_648000"/>
      <w:bookmarkEnd w:id="22021"/>
      <w:r>
        <w:rPr>
          <w:rFonts w:hint="cs"/>
          <w:rtl/>
          <w:lang w:eastAsia="he-IL"/>
        </w:rPr>
        <w:t xml:space="preserve">זה גם בסדר אם לא הייתם מצליחים לעזור בכול </w:t>
      </w:r>
      <w:r w:rsidR="00131770">
        <w:rPr>
          <w:rFonts w:hint="eastAsia"/>
          <w:rtl/>
          <w:lang w:eastAsia="he-IL"/>
        </w:rPr>
        <w:t xml:space="preserve">– </w:t>
      </w:r>
      <w:r>
        <w:rPr>
          <w:rFonts w:hint="cs"/>
          <w:rtl/>
          <w:lang w:eastAsia="he-IL"/>
        </w:rPr>
        <w:t>אני מכיר את הסבך הביורוקרטי. אבל שוב</w:t>
      </w:r>
      <w:bookmarkStart w:id="22022" w:name="_ETM_Q53_655000"/>
      <w:bookmarkEnd w:id="22022"/>
      <w:r>
        <w:rPr>
          <w:rFonts w:hint="cs"/>
          <w:rtl/>
          <w:lang w:eastAsia="he-IL"/>
        </w:rPr>
        <w:t xml:space="preserve"> </w:t>
      </w:r>
      <w:r>
        <w:rPr>
          <w:rtl/>
          <w:lang w:eastAsia="he-IL"/>
        </w:rPr>
        <w:t>–</w:t>
      </w:r>
      <w:r>
        <w:rPr>
          <w:rFonts w:hint="cs"/>
          <w:rtl/>
          <w:lang w:eastAsia="he-IL"/>
        </w:rPr>
        <w:t xml:space="preserve"> איפה האמפתיה? איפה לבוא לראות אנשים בשעתם הקשה ולשאול כאנשי ציבור: איך אפשר לעזור? זה כל כך פשוט. אלוהים יודע שיש לכם צוותים גדולים, לשכות גדולות, </w:t>
      </w:r>
      <w:bookmarkStart w:id="22023" w:name="_ETM_Q53_668000"/>
      <w:bookmarkEnd w:id="22023"/>
      <w:r>
        <w:rPr>
          <w:rFonts w:hint="cs"/>
          <w:rtl/>
          <w:lang w:eastAsia="he-IL"/>
        </w:rPr>
        <w:t xml:space="preserve">המון עוזרים. איפה להפנות את המשאבים לזה? </w:t>
      </w:r>
      <w:bookmarkStart w:id="22024" w:name="_ETM_Q53_675000"/>
      <w:bookmarkEnd w:id="22024"/>
    </w:p>
    <w:p w:rsidR="00071895" w:rsidRDefault="00071895" w:rsidP="00645B99">
      <w:pPr>
        <w:rPr>
          <w:rtl/>
          <w:lang w:eastAsia="he-IL"/>
        </w:rPr>
      </w:pPr>
    </w:p>
    <w:p w:rsidR="00071895" w:rsidRDefault="00071895" w:rsidP="00F7080C">
      <w:pPr>
        <w:rPr>
          <w:rtl/>
          <w:lang w:eastAsia="he-IL"/>
        </w:rPr>
      </w:pPr>
      <w:bookmarkStart w:id="22025" w:name="_ETM_Q53_677000"/>
      <w:bookmarkEnd w:id="22025"/>
      <w:r>
        <w:rPr>
          <w:rFonts w:hint="cs"/>
          <w:rtl/>
          <w:lang w:eastAsia="he-IL"/>
        </w:rPr>
        <w:t xml:space="preserve">אתם יודעים מה זה לצעוד פה בכנסת הזאת? אני מניח שהרבה כבר לא מרגישים את זה או לא יודעים את </w:t>
      </w:r>
      <w:bookmarkStart w:id="22026" w:name="_ETM_Q53_678000"/>
      <w:bookmarkEnd w:id="22026"/>
      <w:r>
        <w:rPr>
          <w:rFonts w:hint="cs"/>
          <w:rtl/>
          <w:lang w:eastAsia="he-IL"/>
        </w:rPr>
        <w:t>זה, אבל חברי כנסת פה מרגישים את זה. אתה</w:t>
      </w:r>
      <w:bookmarkStart w:id="22027" w:name="_ETM_Q53_680000"/>
      <w:bookmarkEnd w:id="22027"/>
      <w:r>
        <w:rPr>
          <w:rFonts w:hint="cs"/>
          <w:rtl/>
          <w:lang w:eastAsia="he-IL"/>
        </w:rPr>
        <w:t xml:space="preserve"> נכנס למשכן, ואתה מוכה צער ובעיות מרגע שאתה נכנס בדלתות המשכן הזה ועד שאתה מגיע לוועדה</w:t>
      </w:r>
      <w:r w:rsidR="001E7864">
        <w:rPr>
          <w:rFonts w:hint="cs"/>
          <w:rtl/>
          <w:lang w:eastAsia="he-IL"/>
        </w:rPr>
        <w:t>,</w:t>
      </w:r>
      <w:r>
        <w:rPr>
          <w:rFonts w:hint="cs"/>
          <w:rtl/>
          <w:lang w:eastAsia="he-IL"/>
        </w:rPr>
        <w:t xml:space="preserve"> ובוועדה</w:t>
      </w:r>
      <w:r w:rsidR="001E7864">
        <w:rPr>
          <w:rFonts w:hint="cs"/>
          <w:rtl/>
          <w:lang w:eastAsia="he-IL"/>
        </w:rPr>
        <w:t>,</w:t>
      </w:r>
      <w:r>
        <w:rPr>
          <w:rFonts w:hint="cs"/>
          <w:rtl/>
          <w:lang w:eastAsia="he-IL"/>
        </w:rPr>
        <w:t xml:space="preserve"> ובלשכה שלך. וזה התפקיד שלנו</w:t>
      </w:r>
      <w:r w:rsidR="001E7864">
        <w:rPr>
          <w:rFonts w:hint="cs"/>
          <w:rtl/>
          <w:lang w:eastAsia="he-IL"/>
        </w:rPr>
        <w:t>,</w:t>
      </w:r>
      <w:r>
        <w:rPr>
          <w:rFonts w:hint="cs"/>
          <w:rtl/>
          <w:lang w:eastAsia="he-IL"/>
        </w:rPr>
        <w:t xml:space="preserve"> אבל הלב נחמץ. אתה רואה משפחות חטופים עם עיניים כלות ופנים שהם התגלמות של יגון; אתה רואה מילואימניקים לפעמים בכלל בתפקיד של בני דודים של חטופים</w:t>
      </w:r>
      <w:r w:rsidR="00F7080C">
        <w:rPr>
          <w:rFonts w:hint="cs"/>
          <w:rtl/>
          <w:lang w:eastAsia="he-IL"/>
        </w:rPr>
        <w:t>,</w:t>
      </w:r>
      <w:r>
        <w:rPr>
          <w:rFonts w:hint="cs"/>
          <w:rtl/>
          <w:lang w:eastAsia="he-IL"/>
        </w:rPr>
        <w:t xml:space="preserve"> כדי להקל על ההורים</w:t>
      </w:r>
      <w:bookmarkStart w:id="22028" w:name="_ETM_Q53_711000"/>
      <w:bookmarkEnd w:id="22028"/>
      <w:r>
        <w:rPr>
          <w:rFonts w:hint="cs"/>
          <w:rtl/>
          <w:lang w:eastAsia="he-IL"/>
        </w:rPr>
        <w:t xml:space="preserve">, ועל הדרך אתה שומע שהם בכלל עדיין לא קיבלו שקל על העסקים שלהם, והם חזרו </w:t>
      </w:r>
      <w:bookmarkStart w:id="22029" w:name="_ETM_Q53_718000"/>
      <w:bookmarkEnd w:id="22029"/>
      <w:r>
        <w:rPr>
          <w:rFonts w:hint="cs"/>
          <w:rtl/>
          <w:lang w:eastAsia="he-IL"/>
        </w:rPr>
        <w:t>מצו 8 אחרי 130 יום וכבר יש להם הצו הבא</w:t>
      </w:r>
      <w:r w:rsidR="00F7080C">
        <w:rPr>
          <w:rFonts w:hint="cs"/>
          <w:rtl/>
          <w:lang w:eastAsia="he-IL"/>
        </w:rPr>
        <w:t>,</w:t>
      </w:r>
      <w:r>
        <w:rPr>
          <w:rFonts w:hint="cs"/>
          <w:rtl/>
          <w:lang w:eastAsia="he-IL"/>
        </w:rPr>
        <w:t xml:space="preserve"> אבל לא נורא, לא נורא</w:t>
      </w:r>
      <w:r w:rsidR="00F7080C">
        <w:rPr>
          <w:rFonts w:hint="cs"/>
          <w:rtl/>
          <w:lang w:eastAsia="he-IL"/>
        </w:rPr>
        <w:t>,</w:t>
      </w:r>
      <w:r>
        <w:rPr>
          <w:rFonts w:hint="cs"/>
          <w:rtl/>
          <w:lang w:eastAsia="he-IL"/>
        </w:rPr>
        <w:t xml:space="preserve"> </w:t>
      </w:r>
      <w:bookmarkStart w:id="22030" w:name="_ETM_Q53_724000"/>
      <w:bookmarkEnd w:id="22030"/>
      <w:r>
        <w:rPr>
          <w:rFonts w:hint="cs"/>
          <w:rtl/>
          <w:lang w:eastAsia="he-IL"/>
        </w:rPr>
        <w:t>אנחנו לא רוצים להעסיק אתכם בבעיות שלנו</w:t>
      </w:r>
      <w:r w:rsidR="00F7080C">
        <w:rPr>
          <w:rFonts w:hint="cs"/>
          <w:rtl/>
          <w:lang w:eastAsia="he-IL"/>
        </w:rPr>
        <w:t>,</w:t>
      </w:r>
      <w:r>
        <w:rPr>
          <w:rFonts w:hint="cs"/>
          <w:rtl/>
          <w:lang w:eastAsia="he-IL"/>
        </w:rPr>
        <w:t xml:space="preserve"> כי יש חטופים. אבל גם להם יש בעיות. </w:t>
      </w:r>
    </w:p>
    <w:p w:rsidR="00071895" w:rsidRDefault="00071895" w:rsidP="00645B99">
      <w:pPr>
        <w:rPr>
          <w:rtl/>
          <w:lang w:eastAsia="he-IL"/>
        </w:rPr>
      </w:pPr>
    </w:p>
    <w:p w:rsidR="00071895" w:rsidRDefault="00071895" w:rsidP="00F7080C">
      <w:pPr>
        <w:rPr>
          <w:rtl/>
          <w:lang w:eastAsia="he-IL"/>
        </w:rPr>
      </w:pPr>
      <w:r>
        <w:rPr>
          <w:rFonts w:hint="cs"/>
          <w:rtl/>
          <w:lang w:eastAsia="he-IL"/>
        </w:rPr>
        <w:t>אתמול עצרו אותי במזנון החלבי לדבר איתי</w:t>
      </w:r>
      <w:bookmarkStart w:id="22031" w:name="_ETM_Q53_737000"/>
      <w:bookmarkEnd w:id="22031"/>
      <w:r>
        <w:rPr>
          <w:rFonts w:hint="cs"/>
          <w:rtl/>
          <w:lang w:eastAsia="he-IL"/>
        </w:rPr>
        <w:t xml:space="preserve"> – מישהי מקסימה, בעלה הוא סמג"ד במילואים שיש לו שני עסקים מצליחים, והוא עדיין לא הצליח לקבל עליהם שקל אחד שמגיע לו כפיצוי על העסקים שלו, שהיו סגורים כשהוא היה עכשיו במילואים </w:t>
      </w:r>
      <w:bookmarkStart w:id="22032" w:name="_ETM_Q53_757000"/>
      <w:bookmarkEnd w:id="22032"/>
      <w:r>
        <w:rPr>
          <w:rFonts w:hint="cs"/>
          <w:rtl/>
          <w:lang w:eastAsia="he-IL"/>
        </w:rPr>
        <w:t>חודשים</w:t>
      </w:r>
      <w:r w:rsidR="00F7080C">
        <w:rPr>
          <w:rFonts w:hint="cs"/>
          <w:rtl/>
          <w:lang w:eastAsia="he-IL"/>
        </w:rPr>
        <w:t>,</w:t>
      </w:r>
      <w:r>
        <w:rPr>
          <w:rFonts w:hint="cs"/>
          <w:rtl/>
          <w:lang w:eastAsia="he-IL"/>
        </w:rPr>
        <w:t xml:space="preserve"> כן? סמג"ד במילואים. </w:t>
      </w:r>
      <w:bookmarkStart w:id="22033" w:name="TOR_Q54"/>
      <w:bookmarkStart w:id="22034" w:name="_ETM_Q54_180000"/>
      <w:bookmarkEnd w:id="22033"/>
      <w:bookmarkEnd w:id="22034"/>
      <w:r>
        <w:rPr>
          <w:rFonts w:hint="cs"/>
          <w:rtl/>
          <w:lang w:eastAsia="he-IL"/>
        </w:rPr>
        <w:t>היא הייתה פה בשם משפחות החטופים, בגלל חטופים שהיא מכירה. אימא שלו שפה איתה, גם עם החולצות של החטופים, מפונה מהבית שלה. חזיתות בכל מקום. אנשים שבאים לפה ולא רוצים אפילו להתלונן</w:t>
      </w:r>
      <w:r w:rsidR="00F7080C">
        <w:rPr>
          <w:rFonts w:hint="cs"/>
          <w:rtl/>
          <w:lang w:eastAsia="he-IL"/>
        </w:rPr>
        <w:t>;</w:t>
      </w:r>
      <w:r>
        <w:rPr>
          <w:rFonts w:hint="cs"/>
          <w:rtl/>
          <w:lang w:eastAsia="he-IL"/>
        </w:rPr>
        <w:t xml:space="preserve"> אתה חולב מהם את הבעיות שלהם. </w:t>
      </w:r>
    </w:p>
    <w:p w:rsidR="00071895" w:rsidRDefault="00071895" w:rsidP="00645B99">
      <w:pPr>
        <w:rPr>
          <w:rtl/>
          <w:lang w:eastAsia="he-IL"/>
        </w:rPr>
      </w:pPr>
    </w:p>
    <w:p w:rsidR="00071895" w:rsidRDefault="00071895" w:rsidP="00F7080C">
      <w:pPr>
        <w:rPr>
          <w:rtl/>
        </w:rPr>
      </w:pPr>
      <w:r>
        <w:rPr>
          <w:rFonts w:hint="cs"/>
          <w:rtl/>
          <w:lang w:eastAsia="he-IL"/>
        </w:rPr>
        <w:t xml:space="preserve">אבל איפה </w:t>
      </w:r>
      <w:bookmarkStart w:id="22035" w:name="_ETM_Q54_182890"/>
      <w:bookmarkEnd w:id="22035"/>
      <w:r>
        <w:rPr>
          <w:rFonts w:hint="cs"/>
          <w:rtl/>
          <w:lang w:eastAsia="he-IL"/>
        </w:rPr>
        <w:t>הממשלה שאמורה הייתה לטפל בזה? וכמה קל לטפל בזה. כמה קל היה להקים מ</w:t>
      </w:r>
      <w:r w:rsidR="00F7080C">
        <w:rPr>
          <w:rFonts w:hint="cs"/>
          <w:rtl/>
          <w:lang w:eastAsia="he-IL"/>
        </w:rPr>
        <w:t>י</w:t>
      </w:r>
      <w:r>
        <w:rPr>
          <w:rFonts w:hint="cs"/>
          <w:rtl/>
          <w:lang w:eastAsia="he-IL"/>
        </w:rPr>
        <w:t xml:space="preserve">נהלת </w:t>
      </w:r>
      <w:bookmarkStart w:id="22036" w:name="_ETM_Q54_187066"/>
      <w:bookmarkEnd w:id="22036"/>
      <w:r>
        <w:rPr>
          <w:rFonts w:hint="cs"/>
          <w:rtl/>
          <w:lang w:eastAsia="he-IL"/>
        </w:rPr>
        <w:t>אפקטיבית שתתכלל צרכים של המפונים מההתחלה, לא זו שעדיין משתדלת לקום</w:t>
      </w:r>
      <w:r w:rsidR="00F7080C">
        <w:rPr>
          <w:rFonts w:hint="cs"/>
          <w:rtl/>
          <w:lang w:eastAsia="he-IL"/>
        </w:rPr>
        <w:t>.</w:t>
      </w:r>
      <w:r>
        <w:rPr>
          <w:rFonts w:hint="cs"/>
          <w:rtl/>
          <w:lang w:eastAsia="he-IL"/>
        </w:rPr>
        <w:t xml:space="preserve"> כמה קל היה פשוט להושיב את משרדי הממשלה </w:t>
      </w:r>
      <w:bookmarkStart w:id="22037" w:name="_ETM_Q54_196291"/>
      <w:bookmarkEnd w:id="22037"/>
      <w:r>
        <w:rPr>
          <w:rFonts w:hint="cs"/>
          <w:rtl/>
          <w:lang w:eastAsia="he-IL"/>
        </w:rPr>
        <w:t>באופן קבוע – פעם בשבוע נציג שם – ולנסות לטפל</w:t>
      </w:r>
      <w:r>
        <w:rPr>
          <w:rFonts w:hint="cs"/>
          <w:rtl/>
        </w:rPr>
        <w:t xml:space="preserve"> בבעיות</w:t>
      </w:r>
      <w:r w:rsidR="00F7080C">
        <w:rPr>
          <w:rFonts w:hint="cs"/>
          <w:rtl/>
        </w:rPr>
        <w:t>.</w:t>
      </w:r>
      <w:r>
        <w:rPr>
          <w:rtl/>
        </w:rPr>
        <w:t xml:space="preserve"> </w:t>
      </w:r>
      <w:bookmarkStart w:id="22038" w:name="_ETM_Q54_185939"/>
      <w:bookmarkEnd w:id="22038"/>
      <w:r>
        <w:rPr>
          <w:rtl/>
        </w:rPr>
        <w:t xml:space="preserve">כמה </w:t>
      </w:r>
      <w:bookmarkStart w:id="22039" w:name="_ETM_Q54_186240"/>
      <w:bookmarkEnd w:id="22039"/>
      <w:r>
        <w:rPr>
          <w:rtl/>
        </w:rPr>
        <w:t xml:space="preserve">קל </w:t>
      </w:r>
      <w:bookmarkStart w:id="22040" w:name="_ETM_Q54_186509"/>
      <w:bookmarkStart w:id="22041" w:name="_ETM_Q54_201210"/>
      <w:bookmarkStart w:id="22042" w:name="_ETM_Q54_201599"/>
      <w:bookmarkStart w:id="22043" w:name="_ETM_Q54_203789"/>
      <w:bookmarkEnd w:id="22040"/>
      <w:bookmarkEnd w:id="22041"/>
      <w:bookmarkEnd w:id="22042"/>
      <w:bookmarkEnd w:id="22043"/>
      <w:r>
        <w:rPr>
          <w:rtl/>
        </w:rPr>
        <w:t xml:space="preserve">לדעת </w:t>
      </w:r>
      <w:bookmarkStart w:id="22044" w:name="_ETM_Q54_205220"/>
      <w:bookmarkEnd w:id="22044"/>
      <w:r>
        <w:rPr>
          <w:rFonts w:hint="cs"/>
          <w:rtl/>
        </w:rPr>
        <w:t xml:space="preserve">על </w:t>
      </w:r>
      <w:r>
        <w:rPr>
          <w:rtl/>
        </w:rPr>
        <w:t xml:space="preserve">כל </w:t>
      </w:r>
      <w:bookmarkStart w:id="22045" w:name="_ETM_Q54_205670"/>
      <w:bookmarkEnd w:id="22045"/>
      <w:r>
        <w:rPr>
          <w:rtl/>
        </w:rPr>
        <w:t xml:space="preserve">מילואימניק </w:t>
      </w:r>
      <w:bookmarkStart w:id="22046" w:name="_ETM_Q54_206150"/>
      <w:bookmarkEnd w:id="22046"/>
      <w:r>
        <w:rPr>
          <w:rtl/>
        </w:rPr>
        <w:t>שמשתחרר</w:t>
      </w:r>
      <w:r w:rsidR="00F7080C">
        <w:rPr>
          <w:rFonts w:hint="cs"/>
          <w:rtl/>
        </w:rPr>
        <w:t>,</w:t>
      </w:r>
      <w:r>
        <w:rPr>
          <w:rtl/>
        </w:rPr>
        <w:t xml:space="preserve"> </w:t>
      </w:r>
      <w:bookmarkStart w:id="22047" w:name="_ETM_Q54_207810"/>
      <w:bookmarkEnd w:id="22047"/>
      <w:r>
        <w:rPr>
          <w:rtl/>
        </w:rPr>
        <w:t xml:space="preserve">להרים </w:t>
      </w:r>
      <w:bookmarkStart w:id="22048" w:name="_ETM_Q54_208230"/>
      <w:bookmarkEnd w:id="22048"/>
      <w:r>
        <w:rPr>
          <w:rtl/>
        </w:rPr>
        <w:t xml:space="preserve">אליו </w:t>
      </w:r>
      <w:bookmarkStart w:id="22049" w:name="_ETM_Q54_208470"/>
      <w:bookmarkEnd w:id="22049"/>
      <w:r>
        <w:rPr>
          <w:rtl/>
        </w:rPr>
        <w:t>טלפון</w:t>
      </w:r>
      <w:r w:rsidR="00F7080C">
        <w:rPr>
          <w:rFonts w:hint="cs"/>
          <w:rtl/>
        </w:rPr>
        <w:t>,</w:t>
      </w:r>
      <w:r>
        <w:rPr>
          <w:rtl/>
        </w:rPr>
        <w:t xml:space="preserve"> </w:t>
      </w:r>
      <w:bookmarkStart w:id="22050" w:name="_ETM_Q54_209340"/>
      <w:bookmarkEnd w:id="22050"/>
      <w:r>
        <w:rPr>
          <w:rtl/>
        </w:rPr>
        <w:t xml:space="preserve">לקחת </w:t>
      </w:r>
      <w:bookmarkStart w:id="22051" w:name="_ETM_Q54_209970"/>
      <w:bookmarkEnd w:id="22051"/>
      <w:r>
        <w:rPr>
          <w:rtl/>
        </w:rPr>
        <w:t>ר</w:t>
      </w:r>
      <w:r>
        <w:rPr>
          <w:rFonts w:hint="cs"/>
          <w:rtl/>
        </w:rPr>
        <w:t>כזי כוח אדם</w:t>
      </w:r>
      <w:r>
        <w:rPr>
          <w:rtl/>
        </w:rPr>
        <w:t xml:space="preserve"> </w:t>
      </w:r>
      <w:bookmarkStart w:id="22052" w:name="_ETM_Q54_211289"/>
      <w:bookmarkEnd w:id="22052"/>
      <w:r>
        <w:rPr>
          <w:rtl/>
        </w:rPr>
        <w:t xml:space="preserve">בשירות </w:t>
      </w:r>
      <w:bookmarkStart w:id="22053" w:name="_ETM_Q54_211800"/>
      <w:bookmarkEnd w:id="22053"/>
      <w:r>
        <w:rPr>
          <w:rtl/>
        </w:rPr>
        <w:t xml:space="preserve">סדיר </w:t>
      </w:r>
      <w:bookmarkStart w:id="22054" w:name="_ETM_Q54_212879"/>
      <w:bookmarkEnd w:id="22054"/>
      <w:r>
        <w:rPr>
          <w:rtl/>
        </w:rPr>
        <w:t>שיתקשרו</w:t>
      </w:r>
      <w:r w:rsidR="00F7080C">
        <w:rPr>
          <w:rFonts w:hint="cs"/>
          <w:rtl/>
        </w:rPr>
        <w:t>,</w:t>
      </w:r>
      <w:r>
        <w:rPr>
          <w:rtl/>
        </w:rPr>
        <w:t xml:space="preserve"> </w:t>
      </w:r>
      <w:bookmarkStart w:id="22055" w:name="_ETM_Q54_213600"/>
      <w:bookmarkEnd w:id="22055"/>
      <w:r>
        <w:rPr>
          <w:rtl/>
        </w:rPr>
        <w:t xml:space="preserve">כל </w:t>
      </w:r>
      <w:bookmarkStart w:id="22056" w:name="_ETM_Q54_213780"/>
      <w:bookmarkStart w:id="22057" w:name="_ETM_Q54_213960"/>
      <w:bookmarkEnd w:id="22056"/>
      <w:bookmarkEnd w:id="22057"/>
      <w:r>
        <w:rPr>
          <w:rFonts w:hint="cs"/>
          <w:rtl/>
        </w:rPr>
        <w:t xml:space="preserve">אחד </w:t>
      </w:r>
      <w:r>
        <w:rPr>
          <w:rtl/>
        </w:rPr>
        <w:t xml:space="preserve">יקבל </w:t>
      </w:r>
      <w:bookmarkStart w:id="22058" w:name="_ETM_Q54_214379"/>
      <w:bookmarkStart w:id="22059" w:name="_ETM_Q54_214590"/>
      <w:bookmarkEnd w:id="22058"/>
      <w:bookmarkEnd w:id="22059"/>
      <w:r w:rsidR="00F7080C">
        <w:rPr>
          <w:rFonts w:hint="cs"/>
          <w:rtl/>
        </w:rPr>
        <w:t xml:space="preserve">100 </w:t>
      </w:r>
      <w:r>
        <w:rPr>
          <w:rtl/>
        </w:rPr>
        <w:t>מילואימניקים</w:t>
      </w:r>
      <w:r w:rsidR="00F7080C">
        <w:rPr>
          <w:rFonts w:hint="cs"/>
          <w:rtl/>
        </w:rPr>
        <w:t>,</w:t>
      </w:r>
      <w:r>
        <w:rPr>
          <w:rtl/>
        </w:rPr>
        <w:t xml:space="preserve"> </w:t>
      </w:r>
      <w:bookmarkStart w:id="22060" w:name="_ETM_Q54_216290"/>
      <w:bookmarkEnd w:id="22060"/>
      <w:r>
        <w:rPr>
          <w:rtl/>
        </w:rPr>
        <w:t xml:space="preserve">והתפקיד </w:t>
      </w:r>
      <w:bookmarkStart w:id="22061" w:name="_ETM_Q54_216800"/>
      <w:bookmarkEnd w:id="22061"/>
      <w:r>
        <w:rPr>
          <w:rtl/>
        </w:rPr>
        <w:t xml:space="preserve">שלו </w:t>
      </w:r>
      <w:bookmarkStart w:id="22062" w:name="_ETM_Q54_217430"/>
      <w:bookmarkEnd w:id="22062"/>
      <w:r>
        <w:rPr>
          <w:rtl/>
        </w:rPr>
        <w:t xml:space="preserve">או </w:t>
      </w:r>
      <w:bookmarkStart w:id="22063" w:name="_ETM_Q54_217550"/>
      <w:bookmarkEnd w:id="22063"/>
      <w:r>
        <w:rPr>
          <w:rtl/>
        </w:rPr>
        <w:t xml:space="preserve">שלה </w:t>
      </w:r>
      <w:bookmarkStart w:id="22064" w:name="_ETM_Q54_218720"/>
      <w:bookmarkEnd w:id="22064"/>
      <w:r>
        <w:rPr>
          <w:rFonts w:hint="cs"/>
          <w:rtl/>
        </w:rPr>
        <w:t xml:space="preserve">יהיה </w:t>
      </w:r>
      <w:r>
        <w:rPr>
          <w:rtl/>
        </w:rPr>
        <w:t xml:space="preserve">לדאוג </w:t>
      </w:r>
      <w:bookmarkStart w:id="22065" w:name="_ETM_Q54_219350"/>
      <w:bookmarkEnd w:id="22065"/>
      <w:r>
        <w:rPr>
          <w:rtl/>
        </w:rPr>
        <w:t xml:space="preserve">שהם </w:t>
      </w:r>
      <w:bookmarkStart w:id="22066" w:name="_ETM_Q54_219559"/>
      <w:bookmarkEnd w:id="22066"/>
      <w:r>
        <w:rPr>
          <w:rtl/>
        </w:rPr>
        <w:t xml:space="preserve">ממצים </w:t>
      </w:r>
      <w:bookmarkStart w:id="22067" w:name="_ETM_Q54_220010"/>
      <w:bookmarkEnd w:id="22067"/>
      <w:r>
        <w:rPr>
          <w:rtl/>
        </w:rPr>
        <w:t xml:space="preserve">את </w:t>
      </w:r>
      <w:bookmarkStart w:id="22068" w:name="_ETM_Q54_220130"/>
      <w:bookmarkEnd w:id="22068"/>
      <w:r>
        <w:rPr>
          <w:rtl/>
        </w:rPr>
        <w:t xml:space="preserve">הזכויות </w:t>
      </w:r>
      <w:bookmarkStart w:id="22069" w:name="_ETM_Q54_220550"/>
      <w:bookmarkEnd w:id="22069"/>
      <w:r>
        <w:rPr>
          <w:rtl/>
        </w:rPr>
        <w:t>שלהם</w:t>
      </w:r>
      <w:r w:rsidR="00F7080C">
        <w:rPr>
          <w:rFonts w:hint="cs"/>
          <w:rtl/>
        </w:rPr>
        <w:t>,</w:t>
      </w:r>
      <w:r>
        <w:rPr>
          <w:rtl/>
        </w:rPr>
        <w:t xml:space="preserve"> </w:t>
      </w:r>
      <w:bookmarkStart w:id="22070" w:name="_ETM_Q54_220909"/>
      <w:bookmarkEnd w:id="22070"/>
      <w:r>
        <w:rPr>
          <w:rtl/>
        </w:rPr>
        <w:t xml:space="preserve">להגיש </w:t>
      </w:r>
      <w:bookmarkStart w:id="22071" w:name="_ETM_Q54_221239"/>
      <w:bookmarkEnd w:id="22071"/>
      <w:r>
        <w:rPr>
          <w:rtl/>
        </w:rPr>
        <w:t xml:space="preserve">את </w:t>
      </w:r>
      <w:bookmarkStart w:id="22072" w:name="_ETM_Q54_221300"/>
      <w:bookmarkEnd w:id="22072"/>
      <w:r>
        <w:rPr>
          <w:rtl/>
        </w:rPr>
        <w:t xml:space="preserve">הטפסים </w:t>
      </w:r>
      <w:bookmarkStart w:id="22073" w:name="_ETM_Q54_221659"/>
      <w:bookmarkEnd w:id="22073"/>
      <w:r>
        <w:rPr>
          <w:rtl/>
        </w:rPr>
        <w:t xml:space="preserve">שלהם </w:t>
      </w:r>
      <w:bookmarkStart w:id="22074" w:name="_ETM_Q54_221870"/>
      <w:bookmarkEnd w:id="22074"/>
      <w:r>
        <w:rPr>
          <w:rtl/>
        </w:rPr>
        <w:t xml:space="preserve">לביטוח </w:t>
      </w:r>
      <w:bookmarkStart w:id="22075" w:name="_ETM_Q54_222260"/>
      <w:bookmarkEnd w:id="22075"/>
      <w:r>
        <w:rPr>
          <w:rtl/>
        </w:rPr>
        <w:t xml:space="preserve">לאומי </w:t>
      </w:r>
      <w:bookmarkStart w:id="22076" w:name="_ETM_Q54_222800"/>
      <w:bookmarkEnd w:id="22076"/>
      <w:r>
        <w:rPr>
          <w:rtl/>
        </w:rPr>
        <w:t xml:space="preserve">ולעשות </w:t>
      </w:r>
      <w:bookmarkStart w:id="22077" w:name="_ETM_Q54_223250"/>
      <w:bookmarkEnd w:id="22077"/>
      <w:r>
        <w:rPr>
          <w:rtl/>
        </w:rPr>
        <w:t xml:space="preserve">מה </w:t>
      </w:r>
      <w:bookmarkStart w:id="22078" w:name="_ETM_Q54_223340"/>
      <w:bookmarkEnd w:id="22078"/>
      <w:r>
        <w:rPr>
          <w:rtl/>
        </w:rPr>
        <w:t xml:space="preserve">שצריך </w:t>
      </w:r>
      <w:bookmarkStart w:id="22079" w:name="_ETM_Q54_223670"/>
      <w:bookmarkEnd w:id="22079"/>
      <w:r>
        <w:rPr>
          <w:rtl/>
        </w:rPr>
        <w:t xml:space="preserve">מתוך </w:t>
      </w:r>
      <w:bookmarkStart w:id="22080" w:name="_ETM_Q54_224059"/>
      <w:bookmarkEnd w:id="22080"/>
      <w:r>
        <w:rPr>
          <w:rtl/>
        </w:rPr>
        <w:t>המערכת</w:t>
      </w:r>
      <w:r>
        <w:rPr>
          <w:rFonts w:hint="cs"/>
          <w:rtl/>
        </w:rPr>
        <w:t>,</w:t>
      </w:r>
      <w:r>
        <w:rPr>
          <w:rtl/>
        </w:rPr>
        <w:t xml:space="preserve"> </w:t>
      </w:r>
      <w:bookmarkStart w:id="22081" w:name="_ETM_Q54_224989"/>
      <w:bookmarkEnd w:id="22081"/>
      <w:r>
        <w:rPr>
          <w:rtl/>
        </w:rPr>
        <w:t xml:space="preserve">כדי </w:t>
      </w:r>
      <w:bookmarkStart w:id="22082" w:name="_ETM_Q54_225260"/>
      <w:bookmarkEnd w:id="22082"/>
      <w:r>
        <w:rPr>
          <w:rtl/>
        </w:rPr>
        <w:t xml:space="preserve">שהם </w:t>
      </w:r>
      <w:bookmarkStart w:id="22083" w:name="_ETM_Q54_225500"/>
      <w:bookmarkEnd w:id="22083"/>
      <w:r>
        <w:rPr>
          <w:rtl/>
        </w:rPr>
        <w:t xml:space="preserve">יוכלו </w:t>
      </w:r>
      <w:bookmarkStart w:id="22084" w:name="_ETM_Q54_225770"/>
      <w:bookmarkEnd w:id="22084"/>
      <w:r>
        <w:rPr>
          <w:rtl/>
        </w:rPr>
        <w:t xml:space="preserve">להיות </w:t>
      </w:r>
      <w:bookmarkStart w:id="22085" w:name="_ETM_Q54_225979"/>
      <w:bookmarkStart w:id="22086" w:name="_ETM_Q54_226579"/>
      <w:bookmarkEnd w:id="22085"/>
      <w:bookmarkEnd w:id="22086"/>
      <w:r>
        <w:rPr>
          <w:rFonts w:hint="cs"/>
          <w:rtl/>
        </w:rPr>
        <w:t>עם ה</w:t>
      </w:r>
      <w:r>
        <w:rPr>
          <w:rtl/>
        </w:rPr>
        <w:t xml:space="preserve">משפחות </w:t>
      </w:r>
      <w:bookmarkStart w:id="22087" w:name="_ETM_Q54_227150"/>
      <w:bookmarkEnd w:id="22087"/>
      <w:r>
        <w:rPr>
          <w:rtl/>
        </w:rPr>
        <w:t>שלהם</w:t>
      </w:r>
      <w:r>
        <w:rPr>
          <w:rFonts w:hint="cs"/>
          <w:rtl/>
        </w:rPr>
        <w:t>,</w:t>
      </w:r>
      <w:r>
        <w:rPr>
          <w:rtl/>
        </w:rPr>
        <w:t xml:space="preserve"> </w:t>
      </w:r>
      <w:bookmarkStart w:id="22088" w:name="_ETM_Q54_227809"/>
      <w:bookmarkEnd w:id="22088"/>
      <w:r>
        <w:rPr>
          <w:rtl/>
        </w:rPr>
        <w:t xml:space="preserve">עם </w:t>
      </w:r>
      <w:bookmarkStart w:id="22089" w:name="_ETM_Q54_227960"/>
      <w:bookmarkEnd w:id="22089"/>
      <w:r>
        <w:rPr>
          <w:rtl/>
        </w:rPr>
        <w:t xml:space="preserve">הילדים </w:t>
      </w:r>
      <w:bookmarkStart w:id="22090" w:name="_ETM_Q54_228500"/>
      <w:bookmarkEnd w:id="22090"/>
      <w:r>
        <w:rPr>
          <w:rtl/>
        </w:rPr>
        <w:t>שלהם</w:t>
      </w:r>
      <w:r>
        <w:rPr>
          <w:rFonts w:hint="cs"/>
          <w:rtl/>
        </w:rPr>
        <w:t>,</w:t>
      </w:r>
      <w:r>
        <w:rPr>
          <w:rtl/>
        </w:rPr>
        <w:t xml:space="preserve"> </w:t>
      </w:r>
      <w:bookmarkStart w:id="22091" w:name="_ETM_Q54_230640"/>
      <w:bookmarkEnd w:id="22091"/>
      <w:r>
        <w:rPr>
          <w:rtl/>
        </w:rPr>
        <w:t>שגם</w:t>
      </w:r>
      <w:r>
        <w:rPr>
          <w:rFonts w:hint="cs"/>
          <w:rtl/>
        </w:rPr>
        <w:t xml:space="preserve"> הם</w:t>
      </w:r>
      <w:r>
        <w:rPr>
          <w:rtl/>
        </w:rPr>
        <w:t xml:space="preserve"> </w:t>
      </w:r>
      <w:bookmarkStart w:id="22092" w:name="_ETM_Q54_231000"/>
      <w:bookmarkEnd w:id="22092"/>
      <w:r>
        <w:rPr>
          <w:rtl/>
        </w:rPr>
        <w:t xml:space="preserve">בעצמם </w:t>
      </w:r>
      <w:bookmarkStart w:id="22093" w:name="_ETM_Q54_231870"/>
      <w:bookmarkEnd w:id="22093"/>
      <w:r>
        <w:rPr>
          <w:rtl/>
        </w:rPr>
        <w:t xml:space="preserve">צריכים </w:t>
      </w:r>
      <w:bookmarkStart w:id="22094" w:name="_ETM_Q54_232260"/>
      <w:bookmarkEnd w:id="22094"/>
      <w:r>
        <w:rPr>
          <w:rtl/>
        </w:rPr>
        <w:t xml:space="preserve">יחס </w:t>
      </w:r>
      <w:bookmarkStart w:id="22095" w:name="_ETM_Q54_232649"/>
      <w:bookmarkEnd w:id="22095"/>
      <w:r>
        <w:rPr>
          <w:rtl/>
        </w:rPr>
        <w:t>עכשיו</w:t>
      </w:r>
      <w:r>
        <w:rPr>
          <w:rFonts w:hint="cs"/>
          <w:rtl/>
        </w:rPr>
        <w:t>,</w:t>
      </w:r>
      <w:r>
        <w:rPr>
          <w:rtl/>
        </w:rPr>
        <w:t xml:space="preserve"> </w:t>
      </w:r>
      <w:bookmarkStart w:id="22096" w:name="_ETM_Q54_233010"/>
      <w:bookmarkEnd w:id="22096"/>
      <w:r>
        <w:rPr>
          <w:rtl/>
        </w:rPr>
        <w:t>וטיפול</w:t>
      </w:r>
      <w:r w:rsidR="00F7080C">
        <w:rPr>
          <w:rFonts w:hint="cs"/>
          <w:rtl/>
        </w:rPr>
        <w:t>,</w:t>
      </w:r>
      <w:r>
        <w:rPr>
          <w:rtl/>
        </w:rPr>
        <w:t xml:space="preserve"> </w:t>
      </w:r>
      <w:bookmarkStart w:id="22097" w:name="_ETM_Q54_233460"/>
      <w:bookmarkEnd w:id="22097"/>
      <w:r>
        <w:rPr>
          <w:rtl/>
        </w:rPr>
        <w:t>והתמודדות</w:t>
      </w:r>
      <w:r>
        <w:rPr>
          <w:rFonts w:hint="cs"/>
          <w:rtl/>
        </w:rPr>
        <w:t>,</w:t>
      </w:r>
      <w:r>
        <w:rPr>
          <w:rtl/>
        </w:rPr>
        <w:t xml:space="preserve"> </w:t>
      </w:r>
      <w:bookmarkStart w:id="22098" w:name="_ETM_Q54_234360"/>
      <w:bookmarkEnd w:id="22098"/>
      <w:r>
        <w:rPr>
          <w:rtl/>
        </w:rPr>
        <w:t xml:space="preserve">שהם </w:t>
      </w:r>
      <w:bookmarkStart w:id="22099" w:name="_ETM_Q54_234570"/>
      <w:bookmarkEnd w:id="22099"/>
      <w:r>
        <w:rPr>
          <w:rtl/>
        </w:rPr>
        <w:t>י</w:t>
      </w:r>
      <w:r>
        <w:rPr>
          <w:rFonts w:hint="cs"/>
          <w:rtl/>
        </w:rPr>
        <w:t>וכלו</w:t>
      </w:r>
      <w:r>
        <w:rPr>
          <w:rtl/>
        </w:rPr>
        <w:t xml:space="preserve"> </w:t>
      </w:r>
      <w:bookmarkStart w:id="22100" w:name="_ETM_Q54_234780"/>
      <w:bookmarkEnd w:id="22100"/>
      <w:r>
        <w:rPr>
          <w:rtl/>
        </w:rPr>
        <w:t xml:space="preserve">לחזור </w:t>
      </w:r>
      <w:bookmarkStart w:id="22101" w:name="_ETM_Q54_235079"/>
      <w:bookmarkEnd w:id="22101"/>
      <w:r>
        <w:rPr>
          <w:rtl/>
        </w:rPr>
        <w:t>לעסקים</w:t>
      </w:r>
      <w:r w:rsidR="00F7080C">
        <w:rPr>
          <w:rFonts w:hint="cs"/>
          <w:rtl/>
        </w:rPr>
        <w:t>.</w:t>
      </w:r>
      <w:r>
        <w:rPr>
          <w:rtl/>
        </w:rPr>
        <w:t xml:space="preserve"> </w:t>
      </w:r>
      <w:bookmarkStart w:id="22102" w:name="_ETM_Q54_235620"/>
      <w:bookmarkEnd w:id="22102"/>
    </w:p>
    <w:p w:rsidR="00071895" w:rsidRDefault="00071895" w:rsidP="00645B99">
      <w:pPr>
        <w:rPr>
          <w:rtl/>
        </w:rPr>
      </w:pPr>
    </w:p>
    <w:p w:rsidR="00071895" w:rsidRDefault="00071895" w:rsidP="00645B99">
      <w:pPr>
        <w:rPr>
          <w:rtl/>
        </w:rPr>
      </w:pPr>
      <w:r>
        <w:rPr>
          <w:rtl/>
        </w:rPr>
        <w:t xml:space="preserve">ראיתם </w:t>
      </w:r>
      <w:bookmarkStart w:id="22103" w:name="_ETM_Q54_236040"/>
      <w:bookmarkEnd w:id="22103"/>
      <w:r>
        <w:rPr>
          <w:rtl/>
        </w:rPr>
        <w:t xml:space="preserve">מילואימניקים </w:t>
      </w:r>
      <w:bookmarkStart w:id="22104" w:name="_ETM_Q54_236579"/>
      <w:bookmarkEnd w:id="22104"/>
      <w:r>
        <w:rPr>
          <w:rtl/>
        </w:rPr>
        <w:t xml:space="preserve">שחוזרים </w:t>
      </w:r>
      <w:bookmarkStart w:id="22105" w:name="_ETM_Q54_237000"/>
      <w:bookmarkEnd w:id="22105"/>
      <w:r>
        <w:rPr>
          <w:rtl/>
        </w:rPr>
        <w:t xml:space="preserve">משדה </w:t>
      </w:r>
      <w:bookmarkStart w:id="22106" w:name="_ETM_Q54_237239"/>
      <w:bookmarkEnd w:id="22106"/>
      <w:r>
        <w:rPr>
          <w:rtl/>
        </w:rPr>
        <w:t>הקרב</w:t>
      </w:r>
      <w:r>
        <w:rPr>
          <w:rFonts w:hint="cs"/>
          <w:rtl/>
        </w:rPr>
        <w:t>?</w:t>
      </w:r>
      <w:r>
        <w:rPr>
          <w:rtl/>
        </w:rPr>
        <w:t xml:space="preserve"> </w:t>
      </w:r>
      <w:bookmarkStart w:id="22107" w:name="_ETM_Q54_238840"/>
      <w:bookmarkEnd w:id="22107"/>
      <w:r>
        <w:rPr>
          <w:rtl/>
        </w:rPr>
        <w:t xml:space="preserve">אתם </w:t>
      </w:r>
      <w:bookmarkStart w:id="22108" w:name="_ETM_Q54_239079"/>
      <w:bookmarkEnd w:id="22108"/>
      <w:r>
        <w:rPr>
          <w:rtl/>
        </w:rPr>
        <w:t xml:space="preserve">יודעים </w:t>
      </w:r>
      <w:bookmarkStart w:id="22109" w:name="_ETM_Q54_239260"/>
      <w:bookmarkEnd w:id="22109"/>
      <w:r>
        <w:rPr>
          <w:rtl/>
        </w:rPr>
        <w:t>ש</w:t>
      </w:r>
      <w:r>
        <w:rPr>
          <w:rFonts w:hint="cs"/>
          <w:rtl/>
        </w:rPr>
        <w:t>ב</w:t>
      </w:r>
      <w:r>
        <w:rPr>
          <w:rtl/>
        </w:rPr>
        <w:t xml:space="preserve">יום </w:t>
      </w:r>
      <w:bookmarkStart w:id="22110" w:name="_ETM_Q54_239680"/>
      <w:bookmarkEnd w:id="22110"/>
      <w:r>
        <w:rPr>
          <w:rtl/>
        </w:rPr>
        <w:t xml:space="preserve">אחרי </w:t>
      </w:r>
      <w:bookmarkStart w:id="22111" w:name="_ETM_Q54_240039"/>
      <w:bookmarkEnd w:id="22111"/>
      <w:r>
        <w:rPr>
          <w:rtl/>
        </w:rPr>
        <w:t xml:space="preserve">הם </w:t>
      </w:r>
      <w:bookmarkStart w:id="22112" w:name="_ETM_Q54_240129"/>
      <w:bookmarkEnd w:id="22112"/>
      <w:r>
        <w:rPr>
          <w:rtl/>
        </w:rPr>
        <w:t xml:space="preserve">כבר </w:t>
      </w:r>
      <w:bookmarkStart w:id="22113" w:name="_ETM_Q54_240309"/>
      <w:bookmarkEnd w:id="22113"/>
      <w:r>
        <w:rPr>
          <w:rtl/>
        </w:rPr>
        <w:t>עובדים</w:t>
      </w:r>
      <w:r>
        <w:rPr>
          <w:rFonts w:hint="cs"/>
          <w:rtl/>
        </w:rPr>
        <w:t>?</w:t>
      </w:r>
      <w:r>
        <w:rPr>
          <w:rtl/>
        </w:rPr>
        <w:t xml:space="preserve"> </w:t>
      </w:r>
      <w:bookmarkStart w:id="22114" w:name="_ETM_Q54_241390"/>
      <w:bookmarkEnd w:id="22114"/>
      <w:r>
        <w:rPr>
          <w:rtl/>
        </w:rPr>
        <w:t xml:space="preserve">יום </w:t>
      </w:r>
      <w:bookmarkStart w:id="22115" w:name="_ETM_Q54_241630"/>
      <w:bookmarkEnd w:id="22115"/>
      <w:r>
        <w:rPr>
          <w:rtl/>
        </w:rPr>
        <w:t>אחרי</w:t>
      </w:r>
      <w:r>
        <w:rPr>
          <w:rFonts w:hint="cs"/>
          <w:rtl/>
        </w:rPr>
        <w:t>.</w:t>
      </w:r>
      <w:r>
        <w:rPr>
          <w:rtl/>
        </w:rPr>
        <w:t xml:space="preserve"> </w:t>
      </w:r>
      <w:bookmarkStart w:id="22116" w:name="_ETM_Q54_243559"/>
      <w:bookmarkEnd w:id="22116"/>
      <w:r>
        <w:rPr>
          <w:rtl/>
        </w:rPr>
        <w:t xml:space="preserve">אם </w:t>
      </w:r>
      <w:bookmarkStart w:id="22117" w:name="_ETM_Q54_243829"/>
      <w:bookmarkEnd w:id="22117"/>
      <w:r>
        <w:rPr>
          <w:rtl/>
        </w:rPr>
        <w:t xml:space="preserve">הם </w:t>
      </w:r>
      <w:bookmarkStart w:id="22118" w:name="_ETM_Q54_243889"/>
      <w:bookmarkEnd w:id="22118"/>
      <w:r>
        <w:rPr>
          <w:rtl/>
        </w:rPr>
        <w:t xml:space="preserve">לוקחים </w:t>
      </w:r>
      <w:bookmarkStart w:id="22119" w:name="_ETM_Q54_244250"/>
      <w:bookmarkEnd w:id="22119"/>
      <w:r>
        <w:rPr>
          <w:rtl/>
        </w:rPr>
        <w:t xml:space="preserve">כמה </w:t>
      </w:r>
      <w:bookmarkStart w:id="22120" w:name="_ETM_Q54_244579"/>
      <w:bookmarkEnd w:id="22120"/>
      <w:r>
        <w:rPr>
          <w:rtl/>
        </w:rPr>
        <w:t xml:space="preserve">ימים </w:t>
      </w:r>
      <w:bookmarkStart w:id="22121" w:name="_ETM_Q54_244819"/>
      <w:bookmarkEnd w:id="22121"/>
      <w:r>
        <w:rPr>
          <w:rtl/>
        </w:rPr>
        <w:t xml:space="preserve">כי </w:t>
      </w:r>
      <w:bookmarkStart w:id="22122" w:name="_ETM_Q54_244939"/>
      <w:bookmarkEnd w:id="22122"/>
      <w:r>
        <w:rPr>
          <w:rtl/>
        </w:rPr>
        <w:t xml:space="preserve">מתאפשר </w:t>
      </w:r>
      <w:bookmarkStart w:id="22123" w:name="_ETM_Q54_245390"/>
      <w:bookmarkEnd w:id="22123"/>
      <w:r>
        <w:rPr>
          <w:rtl/>
        </w:rPr>
        <w:t xml:space="preserve">להם </w:t>
      </w:r>
      <w:bookmarkStart w:id="22124" w:name="_ETM_Q54_245719"/>
      <w:bookmarkEnd w:id="22124"/>
      <w:r>
        <w:rPr>
          <w:rtl/>
        </w:rPr>
        <w:t xml:space="preserve">אז </w:t>
      </w:r>
      <w:bookmarkStart w:id="22125" w:name="_ETM_Q54_245930"/>
      <w:bookmarkEnd w:id="22125"/>
      <w:r>
        <w:rPr>
          <w:rtl/>
        </w:rPr>
        <w:t xml:space="preserve">הם </w:t>
      </w:r>
      <w:bookmarkStart w:id="22126" w:name="_ETM_Q54_246020"/>
      <w:bookmarkEnd w:id="22126"/>
      <w:r>
        <w:rPr>
          <w:rtl/>
        </w:rPr>
        <w:t xml:space="preserve">בימים </w:t>
      </w:r>
      <w:bookmarkStart w:id="22127" w:name="_ETM_Q54_246380"/>
      <w:bookmarkEnd w:id="22127"/>
      <w:r>
        <w:rPr>
          <w:rtl/>
        </w:rPr>
        <w:t xml:space="preserve">האלה </w:t>
      </w:r>
      <w:bookmarkStart w:id="22128" w:name="_ETM_Q54_246979"/>
      <w:bookmarkEnd w:id="22128"/>
      <w:r>
        <w:rPr>
          <w:rtl/>
        </w:rPr>
        <w:t xml:space="preserve">עושים </w:t>
      </w:r>
      <w:bookmarkStart w:id="22129" w:name="_ETM_Q54_247310"/>
      <w:bookmarkEnd w:id="22129"/>
      <w:r>
        <w:rPr>
          <w:rtl/>
        </w:rPr>
        <w:t>קניות</w:t>
      </w:r>
      <w:r>
        <w:rPr>
          <w:rFonts w:hint="cs"/>
          <w:rtl/>
        </w:rPr>
        <w:t>,</w:t>
      </w:r>
      <w:r>
        <w:rPr>
          <w:rtl/>
        </w:rPr>
        <w:t xml:space="preserve"> </w:t>
      </w:r>
      <w:bookmarkStart w:id="22130" w:name="_ETM_Q54_247729"/>
      <w:bookmarkEnd w:id="22130"/>
      <w:r>
        <w:rPr>
          <w:rtl/>
        </w:rPr>
        <w:t xml:space="preserve">עוזרים </w:t>
      </w:r>
      <w:bookmarkStart w:id="22131" w:name="_ETM_Q54_248119"/>
      <w:bookmarkEnd w:id="22131"/>
      <w:r>
        <w:rPr>
          <w:rtl/>
        </w:rPr>
        <w:t>בבית</w:t>
      </w:r>
      <w:r>
        <w:rPr>
          <w:rFonts w:hint="cs"/>
          <w:rtl/>
        </w:rPr>
        <w:t>,</w:t>
      </w:r>
      <w:r>
        <w:rPr>
          <w:rtl/>
        </w:rPr>
        <w:t xml:space="preserve"> </w:t>
      </w:r>
      <w:bookmarkStart w:id="22132" w:name="_ETM_Q54_248509"/>
      <w:bookmarkEnd w:id="22132"/>
      <w:r>
        <w:rPr>
          <w:rtl/>
        </w:rPr>
        <w:t xml:space="preserve">הולכים </w:t>
      </w:r>
      <w:bookmarkStart w:id="22133" w:name="_ETM_Q54_248930"/>
      <w:bookmarkEnd w:id="22133"/>
      <w:r>
        <w:rPr>
          <w:rFonts w:hint="cs"/>
          <w:rtl/>
        </w:rPr>
        <w:t>ו</w:t>
      </w:r>
      <w:r>
        <w:rPr>
          <w:rtl/>
        </w:rPr>
        <w:t xml:space="preserve">לוקחים </w:t>
      </w:r>
      <w:bookmarkStart w:id="22134" w:name="_ETM_Q54_249200"/>
      <w:bookmarkEnd w:id="22134"/>
      <w:r>
        <w:rPr>
          <w:rtl/>
        </w:rPr>
        <w:t xml:space="preserve">את </w:t>
      </w:r>
      <w:bookmarkStart w:id="22135" w:name="_ETM_Q54_249319"/>
      <w:bookmarkEnd w:id="22135"/>
      <w:r>
        <w:rPr>
          <w:rtl/>
        </w:rPr>
        <w:t xml:space="preserve">הילדים </w:t>
      </w:r>
      <w:bookmarkStart w:id="22136" w:name="_ETM_Q54_249619"/>
      <w:bookmarkEnd w:id="22136"/>
      <w:r>
        <w:rPr>
          <w:rtl/>
        </w:rPr>
        <w:t>לגן</w:t>
      </w:r>
      <w:r>
        <w:rPr>
          <w:rFonts w:hint="cs"/>
          <w:rtl/>
        </w:rPr>
        <w:t>,</w:t>
      </w:r>
      <w:r>
        <w:rPr>
          <w:rtl/>
        </w:rPr>
        <w:t xml:space="preserve"> </w:t>
      </w:r>
      <w:bookmarkStart w:id="22137" w:name="_ETM_Q54_249890"/>
      <w:bookmarkEnd w:id="22137"/>
      <w:r>
        <w:rPr>
          <w:rtl/>
        </w:rPr>
        <w:t xml:space="preserve">מנסים </w:t>
      </w:r>
      <w:bookmarkStart w:id="22138" w:name="_ETM_Q54_250159"/>
      <w:bookmarkEnd w:id="22138"/>
      <w:r>
        <w:rPr>
          <w:rtl/>
        </w:rPr>
        <w:t xml:space="preserve">לשחרר </w:t>
      </w:r>
      <w:bookmarkStart w:id="22139" w:name="_ETM_Q54_250579"/>
      <w:bookmarkEnd w:id="22139"/>
      <w:r>
        <w:rPr>
          <w:rtl/>
        </w:rPr>
        <w:t xml:space="preserve">את </w:t>
      </w:r>
      <w:bookmarkStart w:id="22140" w:name="_ETM_Q54_250729"/>
      <w:bookmarkEnd w:id="22140"/>
      <w:r>
        <w:rPr>
          <w:rtl/>
        </w:rPr>
        <w:t xml:space="preserve">בן </w:t>
      </w:r>
      <w:bookmarkStart w:id="22141" w:name="_ETM_Q54_251000"/>
      <w:bookmarkEnd w:id="22141"/>
      <w:r>
        <w:rPr>
          <w:rFonts w:hint="cs"/>
          <w:rtl/>
        </w:rPr>
        <w:t>ה</w:t>
      </w:r>
      <w:r>
        <w:rPr>
          <w:rtl/>
        </w:rPr>
        <w:t>זוג</w:t>
      </w:r>
      <w:r>
        <w:rPr>
          <w:rFonts w:hint="cs"/>
          <w:rtl/>
        </w:rPr>
        <w:t>,</w:t>
      </w:r>
      <w:r>
        <w:rPr>
          <w:rtl/>
        </w:rPr>
        <w:t xml:space="preserve"> </w:t>
      </w:r>
      <w:bookmarkStart w:id="22142" w:name="_ETM_Q54_251270"/>
      <w:bookmarkEnd w:id="22142"/>
      <w:r>
        <w:rPr>
          <w:rtl/>
        </w:rPr>
        <w:t xml:space="preserve">את </w:t>
      </w:r>
      <w:bookmarkStart w:id="22143" w:name="_ETM_Q54_251360"/>
      <w:bookmarkEnd w:id="22143"/>
      <w:r>
        <w:rPr>
          <w:rtl/>
        </w:rPr>
        <w:t xml:space="preserve">בת </w:t>
      </w:r>
      <w:bookmarkStart w:id="22144" w:name="_ETM_Q54_251569"/>
      <w:bookmarkEnd w:id="22144"/>
      <w:r>
        <w:rPr>
          <w:rFonts w:hint="cs"/>
          <w:rtl/>
        </w:rPr>
        <w:t>ה</w:t>
      </w:r>
      <w:r>
        <w:rPr>
          <w:rtl/>
        </w:rPr>
        <w:t>זוג</w:t>
      </w:r>
      <w:r>
        <w:rPr>
          <w:rFonts w:hint="cs"/>
          <w:rtl/>
        </w:rPr>
        <w:t>,</w:t>
      </w:r>
      <w:r>
        <w:rPr>
          <w:rtl/>
        </w:rPr>
        <w:t xml:space="preserve"> </w:t>
      </w:r>
      <w:bookmarkStart w:id="22145" w:name="_ETM_Q54_252020"/>
      <w:bookmarkEnd w:id="22145"/>
      <w:r>
        <w:rPr>
          <w:rtl/>
        </w:rPr>
        <w:t xml:space="preserve">קצת </w:t>
      </w:r>
      <w:bookmarkStart w:id="22146" w:name="_ETM_Q54_252439"/>
      <w:bookmarkEnd w:id="22146"/>
      <w:r>
        <w:rPr>
          <w:rtl/>
        </w:rPr>
        <w:t xml:space="preserve">לנשום </w:t>
      </w:r>
      <w:bookmarkStart w:id="22147" w:name="_ETM_Q54_253290"/>
      <w:bookmarkEnd w:id="22147"/>
      <w:r>
        <w:rPr>
          <w:rtl/>
        </w:rPr>
        <w:t xml:space="preserve">אחרי </w:t>
      </w:r>
      <w:bookmarkStart w:id="22148" w:name="_ETM_Q54_253709"/>
      <w:bookmarkEnd w:id="22148"/>
      <w:r>
        <w:rPr>
          <w:rtl/>
        </w:rPr>
        <w:t>חודשים</w:t>
      </w:r>
      <w:r>
        <w:rPr>
          <w:rFonts w:hint="cs"/>
          <w:rtl/>
        </w:rPr>
        <w:t>.</w:t>
      </w:r>
      <w:r>
        <w:rPr>
          <w:rtl/>
        </w:rPr>
        <w:t xml:space="preserve"> </w:t>
      </w:r>
      <w:bookmarkStart w:id="22149" w:name="_ETM_Q54_254790"/>
      <w:bookmarkEnd w:id="22149"/>
      <w:r>
        <w:rPr>
          <w:rtl/>
        </w:rPr>
        <w:t xml:space="preserve">אין </w:t>
      </w:r>
      <w:bookmarkStart w:id="22150" w:name="_ETM_Q54_255060"/>
      <w:bookmarkEnd w:id="22150"/>
      <w:r>
        <w:rPr>
          <w:rtl/>
        </w:rPr>
        <w:t>ב</w:t>
      </w:r>
      <w:r>
        <w:rPr>
          <w:rFonts w:hint="cs"/>
          <w:rtl/>
        </w:rPr>
        <w:t>אפר,</w:t>
      </w:r>
      <w:r>
        <w:rPr>
          <w:rtl/>
        </w:rPr>
        <w:t xml:space="preserve"> </w:t>
      </w:r>
      <w:bookmarkStart w:id="22151" w:name="_ETM_Q54_256080"/>
      <w:bookmarkEnd w:id="22151"/>
      <w:r>
        <w:rPr>
          <w:rtl/>
        </w:rPr>
        <w:t xml:space="preserve">אין </w:t>
      </w:r>
      <w:bookmarkStart w:id="22152" w:name="_ETM_Q54_256290"/>
      <w:bookmarkEnd w:id="22152"/>
      <w:r>
        <w:rPr>
          <w:rtl/>
        </w:rPr>
        <w:t>התאוששות</w:t>
      </w:r>
      <w:r>
        <w:rPr>
          <w:rFonts w:hint="cs"/>
          <w:rtl/>
        </w:rPr>
        <w:t>,</w:t>
      </w:r>
      <w:r>
        <w:rPr>
          <w:rtl/>
        </w:rPr>
        <w:t xml:space="preserve"> </w:t>
      </w:r>
      <w:bookmarkStart w:id="22153" w:name="_ETM_Q54_257580"/>
      <w:bookmarkEnd w:id="22153"/>
      <w:r>
        <w:rPr>
          <w:rtl/>
        </w:rPr>
        <w:t xml:space="preserve">אין </w:t>
      </w:r>
      <w:bookmarkStart w:id="22154" w:name="_ETM_Q54_257850"/>
      <w:bookmarkEnd w:id="22154"/>
      <w:r>
        <w:rPr>
          <w:rtl/>
        </w:rPr>
        <w:t>זמן</w:t>
      </w:r>
      <w:r>
        <w:rPr>
          <w:rFonts w:hint="cs"/>
          <w:rtl/>
        </w:rPr>
        <w:t>.</w:t>
      </w:r>
      <w:r>
        <w:rPr>
          <w:rtl/>
        </w:rPr>
        <w:t xml:space="preserve"> </w:t>
      </w:r>
      <w:bookmarkStart w:id="22155" w:name="_ETM_Q54_258540"/>
      <w:bookmarkEnd w:id="22155"/>
      <w:r>
        <w:rPr>
          <w:rtl/>
        </w:rPr>
        <w:t xml:space="preserve">אף </w:t>
      </w:r>
      <w:bookmarkStart w:id="22156" w:name="_ETM_Q54_258959"/>
      <w:bookmarkStart w:id="22157" w:name="_ETM_Q54_259260"/>
      <w:bookmarkEnd w:id="22156"/>
      <w:bookmarkEnd w:id="22157"/>
      <w:r>
        <w:rPr>
          <w:rFonts w:hint="cs"/>
          <w:rtl/>
        </w:rPr>
        <w:t xml:space="preserve">אחד </w:t>
      </w:r>
      <w:r>
        <w:rPr>
          <w:rtl/>
        </w:rPr>
        <w:t xml:space="preserve">לא </w:t>
      </w:r>
      <w:bookmarkStart w:id="22158" w:name="_ETM_Q54_259350"/>
      <w:bookmarkEnd w:id="22158"/>
      <w:r>
        <w:rPr>
          <w:rtl/>
        </w:rPr>
        <w:t xml:space="preserve">אכפת </w:t>
      </w:r>
      <w:bookmarkStart w:id="22159" w:name="_ETM_Q54_259770"/>
      <w:bookmarkEnd w:id="22159"/>
      <w:r>
        <w:rPr>
          <w:rtl/>
        </w:rPr>
        <w:t>לו</w:t>
      </w:r>
      <w:r>
        <w:rPr>
          <w:rFonts w:hint="cs"/>
          <w:rtl/>
        </w:rPr>
        <w:t>,</w:t>
      </w:r>
      <w:r>
        <w:rPr>
          <w:rtl/>
        </w:rPr>
        <w:t xml:space="preserve"> </w:t>
      </w:r>
      <w:bookmarkStart w:id="22160" w:name="_ETM_Q54_261670"/>
      <w:bookmarkEnd w:id="22160"/>
      <w:r>
        <w:rPr>
          <w:rtl/>
        </w:rPr>
        <w:t xml:space="preserve">לא </w:t>
      </w:r>
      <w:bookmarkStart w:id="22161" w:name="_ETM_Q54_261970"/>
      <w:bookmarkEnd w:id="22161"/>
      <w:r>
        <w:rPr>
          <w:rtl/>
        </w:rPr>
        <w:t xml:space="preserve">אכפת </w:t>
      </w:r>
      <w:bookmarkStart w:id="22162" w:name="_ETM_Q54_262420"/>
      <w:bookmarkEnd w:id="22162"/>
      <w:r>
        <w:rPr>
          <w:rtl/>
        </w:rPr>
        <w:t>לו</w:t>
      </w:r>
      <w:r>
        <w:rPr>
          <w:rFonts w:hint="cs"/>
          <w:rtl/>
        </w:rPr>
        <w:t>.</w:t>
      </w:r>
    </w:p>
    <w:p w:rsidR="00071895" w:rsidRDefault="00071895" w:rsidP="00645B99">
      <w:pPr>
        <w:rPr>
          <w:rtl/>
        </w:rPr>
      </w:pPr>
      <w:bookmarkStart w:id="22163" w:name="_ETM_Q54_265168"/>
      <w:bookmarkStart w:id="22164" w:name="_ETM_Q54_265270"/>
      <w:bookmarkEnd w:id="22163"/>
      <w:bookmarkEnd w:id="22164"/>
    </w:p>
    <w:p w:rsidR="00071895" w:rsidRDefault="00071895" w:rsidP="00F7080C">
      <w:pPr>
        <w:rPr>
          <w:rtl/>
        </w:rPr>
      </w:pPr>
      <w:bookmarkStart w:id="22165" w:name="_ETM_Q54_265328"/>
      <w:bookmarkStart w:id="22166" w:name="_ETM_Q54_265401"/>
      <w:bookmarkStart w:id="22167" w:name="_ETM_Q54_262750"/>
      <w:bookmarkStart w:id="22168" w:name="_ETM_Q54_263050"/>
      <w:bookmarkEnd w:id="22165"/>
      <w:bookmarkEnd w:id="22166"/>
      <w:bookmarkEnd w:id="22167"/>
      <w:bookmarkEnd w:id="22168"/>
      <w:r>
        <w:rPr>
          <w:rtl/>
        </w:rPr>
        <w:t xml:space="preserve">אני </w:t>
      </w:r>
      <w:bookmarkStart w:id="22169" w:name="_ETM_Q54_263230"/>
      <w:bookmarkEnd w:id="22169"/>
      <w:r>
        <w:rPr>
          <w:rtl/>
        </w:rPr>
        <w:t xml:space="preserve">כן </w:t>
      </w:r>
      <w:bookmarkStart w:id="22170" w:name="_ETM_Q54_263440"/>
      <w:bookmarkEnd w:id="22170"/>
      <w:r>
        <w:rPr>
          <w:rtl/>
        </w:rPr>
        <w:t xml:space="preserve">אגיד </w:t>
      </w:r>
      <w:bookmarkStart w:id="22171" w:name="_ETM_Q54_263709"/>
      <w:bookmarkEnd w:id="22171"/>
      <w:r>
        <w:rPr>
          <w:rtl/>
        </w:rPr>
        <w:t xml:space="preserve">את </w:t>
      </w:r>
      <w:bookmarkStart w:id="22172" w:name="_ETM_Q54_263800"/>
      <w:bookmarkEnd w:id="22172"/>
      <w:r>
        <w:rPr>
          <w:rtl/>
        </w:rPr>
        <w:t>זה</w:t>
      </w:r>
      <w:r>
        <w:rPr>
          <w:rFonts w:hint="cs"/>
          <w:rtl/>
        </w:rPr>
        <w:t xml:space="preserve"> </w:t>
      </w:r>
      <w:r>
        <w:rPr>
          <w:rFonts w:hint="eastAsia"/>
        </w:rPr>
        <w:t>–</w:t>
      </w:r>
      <w:r>
        <w:rPr>
          <w:rtl/>
        </w:rPr>
        <w:t xml:space="preserve"> </w:t>
      </w:r>
      <w:bookmarkStart w:id="22173" w:name="_ETM_Q54_264160"/>
      <w:bookmarkEnd w:id="22173"/>
      <w:r>
        <w:rPr>
          <w:rtl/>
        </w:rPr>
        <w:t xml:space="preserve">ואני </w:t>
      </w:r>
      <w:bookmarkStart w:id="22174" w:name="_ETM_Q54_264400"/>
      <w:bookmarkEnd w:id="22174"/>
      <w:r>
        <w:rPr>
          <w:rtl/>
        </w:rPr>
        <w:t xml:space="preserve">חושב </w:t>
      </w:r>
      <w:bookmarkStart w:id="22175" w:name="_ETM_Q54_264700"/>
      <w:bookmarkEnd w:id="22175"/>
      <w:r>
        <w:rPr>
          <w:rtl/>
        </w:rPr>
        <w:t xml:space="preserve">שאני </w:t>
      </w:r>
      <w:bookmarkStart w:id="22176" w:name="_ETM_Q54_264940"/>
      <w:bookmarkEnd w:id="22176"/>
      <w:r>
        <w:rPr>
          <w:rtl/>
        </w:rPr>
        <w:t xml:space="preserve">באמת </w:t>
      </w:r>
      <w:bookmarkStart w:id="22177" w:name="_ETM_Q54_265810"/>
      <w:bookmarkEnd w:id="22177"/>
      <w:r>
        <w:rPr>
          <w:rtl/>
        </w:rPr>
        <w:t xml:space="preserve">לא </w:t>
      </w:r>
      <w:bookmarkStart w:id="22178" w:name="_ETM_Q54_266319"/>
      <w:bookmarkEnd w:id="22178"/>
      <w:r>
        <w:rPr>
          <w:rFonts w:hint="cs"/>
          <w:rtl/>
        </w:rPr>
        <w:t>אחד</w:t>
      </w:r>
      <w:r>
        <w:rPr>
          <w:rtl/>
        </w:rPr>
        <w:t xml:space="preserve"> </w:t>
      </w:r>
      <w:bookmarkStart w:id="22179" w:name="_ETM_Q54_266709"/>
      <w:bookmarkEnd w:id="22179"/>
      <w:r>
        <w:rPr>
          <w:rtl/>
        </w:rPr>
        <w:t xml:space="preserve">שנחשד </w:t>
      </w:r>
      <w:bookmarkStart w:id="22180" w:name="_ETM_Q54_267430"/>
      <w:bookmarkEnd w:id="22180"/>
      <w:r>
        <w:rPr>
          <w:rtl/>
        </w:rPr>
        <w:t xml:space="preserve">סתם </w:t>
      </w:r>
      <w:bookmarkStart w:id="22181" w:name="_ETM_Q54_268360"/>
      <w:bookmarkEnd w:id="22181"/>
      <w:r>
        <w:rPr>
          <w:rtl/>
        </w:rPr>
        <w:t>ב</w:t>
      </w:r>
      <w:r>
        <w:rPr>
          <w:rFonts w:hint="cs"/>
          <w:rtl/>
        </w:rPr>
        <w:t>להאשים</w:t>
      </w:r>
      <w:r>
        <w:rPr>
          <w:rtl/>
        </w:rPr>
        <w:t xml:space="preserve"> </w:t>
      </w:r>
      <w:bookmarkStart w:id="22182" w:name="_ETM_Q54_268870"/>
      <w:bookmarkEnd w:id="22182"/>
      <w:r>
        <w:rPr>
          <w:rtl/>
        </w:rPr>
        <w:t>דברים</w:t>
      </w:r>
      <w:r>
        <w:rPr>
          <w:rFonts w:hint="cs"/>
          <w:rtl/>
        </w:rPr>
        <w:t>,</w:t>
      </w:r>
      <w:r>
        <w:rPr>
          <w:rtl/>
        </w:rPr>
        <w:t xml:space="preserve"> </w:t>
      </w:r>
      <w:bookmarkStart w:id="22183" w:name="_ETM_Q54_269200"/>
      <w:bookmarkEnd w:id="22183"/>
      <w:r>
        <w:rPr>
          <w:rtl/>
        </w:rPr>
        <w:t xml:space="preserve">לוקח </w:t>
      </w:r>
      <w:bookmarkStart w:id="22184" w:name="_ETM_Q54_269500"/>
      <w:bookmarkEnd w:id="22184"/>
      <w:r>
        <w:rPr>
          <w:rtl/>
        </w:rPr>
        <w:t xml:space="preserve">את </w:t>
      </w:r>
      <w:bookmarkStart w:id="22185" w:name="_ETM_Q54_269620"/>
      <w:bookmarkEnd w:id="22185"/>
      <w:r>
        <w:rPr>
          <w:rtl/>
        </w:rPr>
        <w:t xml:space="preserve">המילים </w:t>
      </w:r>
      <w:bookmarkStart w:id="22186" w:name="_ETM_Q54_269890"/>
      <w:bookmarkEnd w:id="22186"/>
      <w:r>
        <w:rPr>
          <w:rtl/>
        </w:rPr>
        <w:t xml:space="preserve">שלי </w:t>
      </w:r>
      <w:bookmarkStart w:id="22187" w:name="_ETM_Q54_270069"/>
      <w:bookmarkEnd w:id="22187"/>
      <w:r>
        <w:rPr>
          <w:rtl/>
        </w:rPr>
        <w:t xml:space="preserve">מאוד </w:t>
      </w:r>
      <w:bookmarkStart w:id="22188" w:name="_ETM_Q54_270250"/>
      <w:bookmarkEnd w:id="22188"/>
      <w:r>
        <w:rPr>
          <w:rtl/>
        </w:rPr>
        <w:t>ברצינות</w:t>
      </w:r>
      <w:r w:rsidR="00F7080C">
        <w:rPr>
          <w:rFonts w:hint="cs"/>
          <w:rtl/>
        </w:rPr>
        <w:t>:</w:t>
      </w:r>
      <w:bookmarkStart w:id="22189" w:name="_ETM_Q54_270940"/>
      <w:bookmarkEnd w:id="22189"/>
      <w:r>
        <w:rPr>
          <w:rFonts w:hint="cs"/>
          <w:rtl/>
        </w:rPr>
        <w:t xml:space="preserve"> </w:t>
      </w:r>
      <w:r>
        <w:rPr>
          <w:rtl/>
        </w:rPr>
        <w:t xml:space="preserve">לא </w:t>
      </w:r>
      <w:bookmarkStart w:id="22190" w:name="_ETM_Q54_271120"/>
      <w:bookmarkEnd w:id="22190"/>
      <w:r>
        <w:rPr>
          <w:rtl/>
        </w:rPr>
        <w:t xml:space="preserve">אכפת </w:t>
      </w:r>
      <w:bookmarkStart w:id="22191" w:name="_ETM_Q54_271450"/>
      <w:bookmarkEnd w:id="22191"/>
      <w:r>
        <w:rPr>
          <w:rtl/>
        </w:rPr>
        <w:t>לכם</w:t>
      </w:r>
      <w:r>
        <w:rPr>
          <w:rFonts w:hint="cs"/>
          <w:rtl/>
        </w:rPr>
        <w:t>.</w:t>
      </w:r>
      <w:r>
        <w:rPr>
          <w:rtl/>
        </w:rPr>
        <w:t xml:space="preserve"> </w:t>
      </w:r>
      <w:bookmarkStart w:id="22192" w:name="_ETM_Q54_271990"/>
      <w:bookmarkEnd w:id="22192"/>
      <w:r>
        <w:rPr>
          <w:rtl/>
        </w:rPr>
        <w:t xml:space="preserve">לרובכם </w:t>
      </w:r>
      <w:bookmarkStart w:id="22193" w:name="_ETM_Q54_272530"/>
      <w:bookmarkEnd w:id="22193"/>
      <w:r>
        <w:rPr>
          <w:rtl/>
        </w:rPr>
        <w:t xml:space="preserve">לא </w:t>
      </w:r>
      <w:bookmarkStart w:id="22194" w:name="_ETM_Q54_272620"/>
      <w:bookmarkEnd w:id="22194"/>
      <w:r>
        <w:rPr>
          <w:rtl/>
        </w:rPr>
        <w:t>א</w:t>
      </w:r>
      <w:r>
        <w:rPr>
          <w:rFonts w:hint="cs"/>
          <w:rtl/>
        </w:rPr>
        <w:t>כפת</w:t>
      </w:r>
      <w:r w:rsidR="00F7080C">
        <w:rPr>
          <w:rFonts w:hint="cs"/>
          <w:rtl/>
        </w:rPr>
        <w:t>,</w:t>
      </w:r>
      <w:r>
        <w:rPr>
          <w:rtl/>
        </w:rPr>
        <w:t xml:space="preserve"> </w:t>
      </w:r>
      <w:bookmarkStart w:id="22195" w:name="_ETM_Q54_273990"/>
      <w:bookmarkEnd w:id="22195"/>
      <w:r>
        <w:rPr>
          <w:rtl/>
        </w:rPr>
        <w:t xml:space="preserve">פשוט </w:t>
      </w:r>
      <w:bookmarkStart w:id="22196" w:name="_ETM_Q54_274440"/>
      <w:bookmarkEnd w:id="22196"/>
      <w:r>
        <w:rPr>
          <w:rtl/>
        </w:rPr>
        <w:t xml:space="preserve">לא </w:t>
      </w:r>
      <w:bookmarkStart w:id="22197" w:name="_ETM_Q54_274560"/>
      <w:bookmarkEnd w:id="22197"/>
      <w:r>
        <w:rPr>
          <w:rtl/>
        </w:rPr>
        <w:t>אכפת</w:t>
      </w:r>
      <w:r>
        <w:rPr>
          <w:rFonts w:hint="cs"/>
          <w:rtl/>
        </w:rPr>
        <w:t>.</w:t>
      </w:r>
      <w:r>
        <w:rPr>
          <w:rtl/>
        </w:rPr>
        <w:t xml:space="preserve"> </w:t>
      </w:r>
      <w:bookmarkStart w:id="22198" w:name="_ETM_Q54_275459"/>
      <w:bookmarkEnd w:id="22198"/>
      <w:r>
        <w:rPr>
          <w:rtl/>
        </w:rPr>
        <w:t xml:space="preserve">יש </w:t>
      </w:r>
      <w:bookmarkStart w:id="22199" w:name="_ETM_Q54_275580"/>
      <w:bookmarkEnd w:id="22199"/>
      <w:r>
        <w:rPr>
          <w:rtl/>
        </w:rPr>
        <w:t xml:space="preserve">פה </w:t>
      </w:r>
      <w:bookmarkStart w:id="22200" w:name="_ETM_Q54_275670"/>
      <w:bookmarkEnd w:id="22200"/>
      <w:r>
        <w:rPr>
          <w:rtl/>
        </w:rPr>
        <w:t xml:space="preserve">גם </w:t>
      </w:r>
      <w:bookmarkStart w:id="22201" w:name="_ETM_Q54_275819"/>
      <w:bookmarkEnd w:id="22201"/>
      <w:r>
        <w:rPr>
          <w:rtl/>
        </w:rPr>
        <w:t xml:space="preserve">שרה </w:t>
      </w:r>
      <w:bookmarkStart w:id="22202" w:name="_ETM_Q54_276150"/>
      <w:bookmarkEnd w:id="22202"/>
      <w:r>
        <w:rPr>
          <w:rtl/>
        </w:rPr>
        <w:t>עכשיו</w:t>
      </w:r>
      <w:r>
        <w:rPr>
          <w:rFonts w:hint="cs"/>
          <w:rtl/>
        </w:rPr>
        <w:t>,</w:t>
      </w:r>
      <w:r>
        <w:rPr>
          <w:rtl/>
        </w:rPr>
        <w:t xml:space="preserve"> </w:t>
      </w:r>
      <w:bookmarkStart w:id="22203" w:name="_ETM_Q54_276360"/>
      <w:bookmarkStart w:id="22204" w:name="_ETM_Q54_276480"/>
      <w:bookmarkEnd w:id="22203"/>
      <w:bookmarkEnd w:id="22204"/>
      <w:r>
        <w:rPr>
          <w:rtl/>
        </w:rPr>
        <w:t xml:space="preserve">היא </w:t>
      </w:r>
      <w:bookmarkStart w:id="22205" w:name="_ETM_Q54_276540"/>
      <w:bookmarkEnd w:id="22205"/>
      <w:r>
        <w:rPr>
          <w:rtl/>
        </w:rPr>
        <w:t xml:space="preserve">לא </w:t>
      </w:r>
      <w:bookmarkStart w:id="22206" w:name="_ETM_Q54_276600"/>
      <w:bookmarkEnd w:id="22206"/>
      <w:r>
        <w:rPr>
          <w:rtl/>
        </w:rPr>
        <w:t xml:space="preserve">מקשיבה </w:t>
      </w:r>
      <w:bookmarkStart w:id="22207" w:name="_ETM_Q54_276959"/>
      <w:bookmarkEnd w:id="22207"/>
      <w:r>
        <w:rPr>
          <w:rFonts w:hint="cs"/>
          <w:rtl/>
        </w:rPr>
        <w:t>ל</w:t>
      </w:r>
      <w:r>
        <w:rPr>
          <w:rtl/>
        </w:rPr>
        <w:t>נאומים</w:t>
      </w:r>
      <w:r>
        <w:rPr>
          <w:rFonts w:hint="cs"/>
          <w:rtl/>
        </w:rPr>
        <w:t>.</w:t>
      </w:r>
      <w:r>
        <w:rPr>
          <w:rtl/>
        </w:rPr>
        <w:t xml:space="preserve"> </w:t>
      </w:r>
      <w:bookmarkStart w:id="22208" w:name="_ETM_Q54_277350"/>
      <w:bookmarkEnd w:id="22208"/>
      <w:r>
        <w:rPr>
          <w:rtl/>
        </w:rPr>
        <w:t xml:space="preserve">זה </w:t>
      </w:r>
      <w:bookmarkStart w:id="22209" w:name="_ETM_Q54_277470"/>
      <w:bookmarkEnd w:id="22209"/>
      <w:r>
        <w:rPr>
          <w:rtl/>
        </w:rPr>
        <w:t xml:space="preserve">לא </w:t>
      </w:r>
      <w:bookmarkStart w:id="22210" w:name="_ETM_Q54_277530"/>
      <w:bookmarkEnd w:id="22210"/>
      <w:r>
        <w:rPr>
          <w:rtl/>
        </w:rPr>
        <w:t xml:space="preserve">באמת </w:t>
      </w:r>
      <w:bookmarkStart w:id="22211" w:name="_ETM_Q54_277800"/>
      <w:bookmarkEnd w:id="22211"/>
      <w:r>
        <w:rPr>
          <w:rtl/>
        </w:rPr>
        <w:t>אכפת</w:t>
      </w:r>
      <w:r>
        <w:rPr>
          <w:rFonts w:hint="cs"/>
          <w:rtl/>
        </w:rPr>
        <w:t>.</w:t>
      </w:r>
      <w:r>
        <w:rPr>
          <w:rtl/>
        </w:rPr>
        <w:t xml:space="preserve"> </w:t>
      </w:r>
      <w:bookmarkStart w:id="22212" w:name="_ETM_Q54_280260"/>
      <w:bookmarkEnd w:id="22212"/>
      <w:r>
        <w:rPr>
          <w:rFonts w:hint="cs"/>
          <w:rtl/>
        </w:rPr>
        <w:t>זה</w:t>
      </w:r>
      <w:r>
        <w:rPr>
          <w:rtl/>
        </w:rPr>
        <w:t xml:space="preserve"> </w:t>
      </w:r>
      <w:bookmarkStart w:id="22213" w:name="_ETM_Q54_280590"/>
      <w:bookmarkEnd w:id="22213"/>
      <w:r>
        <w:rPr>
          <w:rFonts w:hint="cs"/>
          <w:rtl/>
        </w:rPr>
        <w:t>מ</w:t>
      </w:r>
      <w:r>
        <w:rPr>
          <w:rtl/>
        </w:rPr>
        <w:t>ורגש</w:t>
      </w:r>
      <w:r w:rsidR="00F7080C">
        <w:rPr>
          <w:rFonts w:hint="cs"/>
          <w:rtl/>
        </w:rPr>
        <w:t>,</w:t>
      </w:r>
      <w:r>
        <w:rPr>
          <w:rFonts w:hint="cs"/>
          <w:rtl/>
        </w:rPr>
        <w:t xml:space="preserve"> הם</w:t>
      </w:r>
      <w:r>
        <w:rPr>
          <w:rtl/>
        </w:rPr>
        <w:t xml:space="preserve"> </w:t>
      </w:r>
      <w:bookmarkStart w:id="22214" w:name="_ETM_Q54_281400"/>
      <w:bookmarkEnd w:id="22214"/>
      <w:r>
        <w:rPr>
          <w:rtl/>
        </w:rPr>
        <w:t xml:space="preserve">מרגישים </w:t>
      </w:r>
      <w:bookmarkStart w:id="22215" w:name="_ETM_Q54_282120"/>
      <w:bookmarkEnd w:id="22215"/>
      <w:r>
        <w:rPr>
          <w:rtl/>
        </w:rPr>
        <w:t xml:space="preserve">את </w:t>
      </w:r>
      <w:bookmarkStart w:id="22216" w:name="_ETM_Q54_282209"/>
      <w:bookmarkEnd w:id="22216"/>
      <w:r>
        <w:rPr>
          <w:rtl/>
        </w:rPr>
        <w:t>זה</w:t>
      </w:r>
      <w:r>
        <w:rPr>
          <w:rFonts w:hint="cs"/>
          <w:rtl/>
        </w:rPr>
        <w:t>.</w:t>
      </w:r>
      <w:r>
        <w:rPr>
          <w:rtl/>
        </w:rPr>
        <w:t xml:space="preserve"> </w:t>
      </w:r>
      <w:bookmarkStart w:id="22217" w:name="_ETM_Q54_282330"/>
      <w:bookmarkEnd w:id="22217"/>
      <w:r>
        <w:rPr>
          <w:rtl/>
        </w:rPr>
        <w:t xml:space="preserve">והם </w:t>
      </w:r>
      <w:bookmarkStart w:id="22218" w:name="_ETM_Q54_282510"/>
      <w:bookmarkEnd w:id="22218"/>
      <w:r>
        <w:rPr>
          <w:rtl/>
        </w:rPr>
        <w:t xml:space="preserve">לא </w:t>
      </w:r>
      <w:bookmarkStart w:id="22219" w:name="_ETM_Q54_282600"/>
      <w:bookmarkEnd w:id="22219"/>
      <w:r>
        <w:rPr>
          <w:rtl/>
        </w:rPr>
        <w:t xml:space="preserve">רוצים </w:t>
      </w:r>
      <w:bookmarkStart w:id="22220" w:name="_ETM_Q54_282959"/>
      <w:bookmarkEnd w:id="22220"/>
      <w:r>
        <w:rPr>
          <w:rtl/>
        </w:rPr>
        <w:t xml:space="preserve">שיהיה </w:t>
      </w:r>
      <w:bookmarkStart w:id="22221" w:name="_ETM_Q54_283170"/>
      <w:bookmarkEnd w:id="22221"/>
      <w:r>
        <w:rPr>
          <w:rtl/>
        </w:rPr>
        <w:t xml:space="preserve">לכם </w:t>
      </w:r>
      <w:bookmarkStart w:id="22222" w:name="_ETM_Q54_283410"/>
      <w:bookmarkEnd w:id="22222"/>
      <w:r>
        <w:rPr>
          <w:rtl/>
        </w:rPr>
        <w:t xml:space="preserve">אכפת </w:t>
      </w:r>
      <w:bookmarkStart w:id="22223" w:name="_ETM_Q54_284130"/>
      <w:bookmarkEnd w:id="22223"/>
      <w:r w:rsidR="00F7080C">
        <w:rPr>
          <w:rFonts w:hint="cs"/>
          <w:rtl/>
        </w:rPr>
        <w:t xml:space="preserve">– </w:t>
      </w:r>
      <w:r>
        <w:rPr>
          <w:rtl/>
        </w:rPr>
        <w:t xml:space="preserve">אני </w:t>
      </w:r>
      <w:bookmarkStart w:id="22224" w:name="_ETM_Q54_284340"/>
      <w:bookmarkEnd w:id="22224"/>
      <w:r>
        <w:rPr>
          <w:rtl/>
        </w:rPr>
        <w:t xml:space="preserve">רוצה </w:t>
      </w:r>
      <w:bookmarkStart w:id="22225" w:name="_ETM_Q54_284640"/>
      <w:bookmarkEnd w:id="22225"/>
      <w:r>
        <w:rPr>
          <w:rtl/>
        </w:rPr>
        <w:t xml:space="preserve">שיהיה </w:t>
      </w:r>
      <w:bookmarkStart w:id="22226" w:name="_ETM_Q54_284880"/>
      <w:bookmarkEnd w:id="22226"/>
      <w:r>
        <w:rPr>
          <w:rtl/>
        </w:rPr>
        <w:t xml:space="preserve">לכם </w:t>
      </w:r>
      <w:bookmarkStart w:id="22227" w:name="_ETM_Q54_285120"/>
      <w:bookmarkEnd w:id="22227"/>
      <w:r>
        <w:rPr>
          <w:rtl/>
        </w:rPr>
        <w:t>אכפת</w:t>
      </w:r>
      <w:r>
        <w:rPr>
          <w:rFonts w:hint="cs"/>
          <w:rtl/>
        </w:rPr>
        <w:t>. הם,</w:t>
      </w:r>
      <w:r>
        <w:rPr>
          <w:rtl/>
        </w:rPr>
        <w:t xml:space="preserve"> </w:t>
      </w:r>
      <w:bookmarkStart w:id="22228" w:name="_ETM_Q54_286760"/>
      <w:bookmarkEnd w:id="22228"/>
      <w:r>
        <w:rPr>
          <w:rtl/>
        </w:rPr>
        <w:t xml:space="preserve">לא </w:t>
      </w:r>
      <w:bookmarkStart w:id="22229" w:name="_ETM_Q54_286850"/>
      <w:bookmarkEnd w:id="22229"/>
      <w:r>
        <w:rPr>
          <w:rtl/>
        </w:rPr>
        <w:t xml:space="preserve">נעים </w:t>
      </w:r>
      <w:bookmarkStart w:id="22230" w:name="_ETM_Q54_287060"/>
      <w:bookmarkEnd w:id="22230"/>
      <w:r>
        <w:rPr>
          <w:rtl/>
        </w:rPr>
        <w:t xml:space="preserve">להם </w:t>
      </w:r>
      <w:bookmarkStart w:id="22231" w:name="_ETM_Q54_287240"/>
      <w:bookmarkEnd w:id="22231"/>
      <w:r>
        <w:rPr>
          <w:rtl/>
        </w:rPr>
        <w:t xml:space="preserve">גם </w:t>
      </w:r>
      <w:bookmarkStart w:id="22232" w:name="_ETM_Q54_287420"/>
      <w:bookmarkEnd w:id="22232"/>
      <w:r>
        <w:rPr>
          <w:rtl/>
        </w:rPr>
        <w:t xml:space="preserve">עכשיו </w:t>
      </w:r>
      <w:bookmarkStart w:id="22233" w:name="_ETM_Q54_287720"/>
      <w:bookmarkEnd w:id="22233"/>
      <w:r>
        <w:rPr>
          <w:rtl/>
        </w:rPr>
        <w:t xml:space="preserve">לדרוש </w:t>
      </w:r>
      <w:bookmarkStart w:id="22234" w:name="_ETM_Q54_288020"/>
      <w:bookmarkEnd w:id="22234"/>
      <w:r>
        <w:rPr>
          <w:rtl/>
        </w:rPr>
        <w:t>כ</w:t>
      </w:r>
      <w:r>
        <w:rPr>
          <w:rFonts w:hint="cs"/>
          <w:rtl/>
        </w:rPr>
        <w:t>לום.</w:t>
      </w:r>
      <w:r>
        <w:rPr>
          <w:rtl/>
        </w:rPr>
        <w:t xml:space="preserve"> </w:t>
      </w:r>
      <w:bookmarkStart w:id="22235" w:name="_ETM_Q54_288320"/>
      <w:bookmarkEnd w:id="22235"/>
      <w:r>
        <w:rPr>
          <w:rtl/>
        </w:rPr>
        <w:t xml:space="preserve">הם </w:t>
      </w:r>
      <w:bookmarkStart w:id="22236" w:name="_ETM_Q54_288380"/>
      <w:bookmarkEnd w:id="22236"/>
      <w:r>
        <w:rPr>
          <w:rtl/>
        </w:rPr>
        <w:t xml:space="preserve">עושים </w:t>
      </w:r>
      <w:bookmarkStart w:id="22237" w:name="_ETM_Q54_288680"/>
      <w:bookmarkEnd w:id="22237"/>
      <w:r>
        <w:rPr>
          <w:rtl/>
        </w:rPr>
        <w:t xml:space="preserve">את </w:t>
      </w:r>
      <w:bookmarkStart w:id="22238" w:name="_ETM_Q54_288770"/>
      <w:bookmarkEnd w:id="22238"/>
      <w:r>
        <w:rPr>
          <w:rtl/>
        </w:rPr>
        <w:t xml:space="preserve">זה </w:t>
      </w:r>
      <w:bookmarkStart w:id="22239" w:name="_ETM_Q54_288830"/>
      <w:bookmarkEnd w:id="22239"/>
      <w:r>
        <w:rPr>
          <w:rtl/>
        </w:rPr>
        <w:t xml:space="preserve">כי </w:t>
      </w:r>
      <w:bookmarkStart w:id="22240" w:name="_ETM_Q54_288950"/>
      <w:bookmarkEnd w:id="22240"/>
      <w:r>
        <w:rPr>
          <w:rtl/>
        </w:rPr>
        <w:t xml:space="preserve">הם </w:t>
      </w:r>
      <w:bookmarkStart w:id="22241" w:name="_ETM_Q54_289040"/>
      <w:bookmarkEnd w:id="22241"/>
      <w:r>
        <w:rPr>
          <w:rtl/>
        </w:rPr>
        <w:t>ציונ</w:t>
      </w:r>
      <w:r>
        <w:rPr>
          <w:rFonts w:hint="cs"/>
          <w:rtl/>
        </w:rPr>
        <w:t>י</w:t>
      </w:r>
      <w:r>
        <w:rPr>
          <w:rtl/>
        </w:rPr>
        <w:t>ם</w:t>
      </w:r>
      <w:r>
        <w:rPr>
          <w:rFonts w:hint="cs"/>
          <w:rtl/>
        </w:rPr>
        <w:t>;</w:t>
      </w:r>
      <w:r>
        <w:rPr>
          <w:rtl/>
        </w:rPr>
        <w:t xml:space="preserve"> </w:t>
      </w:r>
      <w:bookmarkStart w:id="22242" w:name="_ETM_Q54_289759"/>
      <w:bookmarkEnd w:id="22242"/>
      <w:r>
        <w:rPr>
          <w:rtl/>
        </w:rPr>
        <w:t xml:space="preserve">הם </w:t>
      </w:r>
      <w:bookmarkStart w:id="22243" w:name="_ETM_Q54_290030"/>
      <w:bookmarkEnd w:id="22243"/>
      <w:r>
        <w:rPr>
          <w:rtl/>
        </w:rPr>
        <w:t xml:space="preserve">עושים </w:t>
      </w:r>
      <w:bookmarkStart w:id="22244" w:name="_ETM_Q54_290299"/>
      <w:bookmarkEnd w:id="22244"/>
      <w:r>
        <w:rPr>
          <w:rtl/>
        </w:rPr>
        <w:t xml:space="preserve">את </w:t>
      </w:r>
      <w:bookmarkStart w:id="22245" w:name="_ETM_Q54_290390"/>
      <w:bookmarkEnd w:id="22245"/>
      <w:r>
        <w:rPr>
          <w:rtl/>
        </w:rPr>
        <w:t xml:space="preserve">זה </w:t>
      </w:r>
      <w:bookmarkStart w:id="22246" w:name="_ETM_Q54_290479"/>
      <w:bookmarkEnd w:id="22246"/>
      <w:r>
        <w:rPr>
          <w:rtl/>
        </w:rPr>
        <w:t xml:space="preserve">כי </w:t>
      </w:r>
      <w:bookmarkStart w:id="22247" w:name="_ETM_Q54_290600"/>
      <w:bookmarkEnd w:id="22247"/>
      <w:r>
        <w:rPr>
          <w:rtl/>
        </w:rPr>
        <w:t xml:space="preserve">הם </w:t>
      </w:r>
      <w:bookmarkStart w:id="22248" w:name="_ETM_Q54_290659"/>
      <w:bookmarkEnd w:id="22248"/>
      <w:r>
        <w:rPr>
          <w:rtl/>
        </w:rPr>
        <w:t xml:space="preserve">מבינים </w:t>
      </w:r>
      <w:bookmarkStart w:id="22249" w:name="_ETM_Q54_291020"/>
      <w:bookmarkEnd w:id="22249"/>
      <w:r>
        <w:rPr>
          <w:rtl/>
        </w:rPr>
        <w:t>ש</w:t>
      </w:r>
      <w:r>
        <w:rPr>
          <w:rFonts w:hint="cs"/>
          <w:rtl/>
        </w:rPr>
        <w:t>קשה</w:t>
      </w:r>
      <w:r>
        <w:rPr>
          <w:rtl/>
        </w:rPr>
        <w:t xml:space="preserve"> </w:t>
      </w:r>
      <w:bookmarkStart w:id="22250" w:name="_ETM_Q54_291500"/>
      <w:bookmarkEnd w:id="22250"/>
      <w:r>
        <w:rPr>
          <w:rtl/>
        </w:rPr>
        <w:t xml:space="preserve">במדינה </w:t>
      </w:r>
      <w:bookmarkStart w:id="22251" w:name="_ETM_Q54_291860"/>
      <w:bookmarkEnd w:id="22251"/>
      <w:r>
        <w:rPr>
          <w:rtl/>
        </w:rPr>
        <w:t xml:space="preserve">הזו </w:t>
      </w:r>
      <w:bookmarkStart w:id="22252" w:name="_ETM_Q54_292040"/>
      <w:bookmarkEnd w:id="22252"/>
      <w:r>
        <w:rPr>
          <w:rtl/>
        </w:rPr>
        <w:t xml:space="preserve">לא </w:t>
      </w:r>
      <w:bookmarkStart w:id="22253" w:name="_ETM_Q54_292159"/>
      <w:bookmarkEnd w:id="22253"/>
      <w:r>
        <w:rPr>
          <w:rtl/>
        </w:rPr>
        <w:t>פעם</w:t>
      </w:r>
      <w:r>
        <w:rPr>
          <w:rFonts w:hint="cs"/>
          <w:rtl/>
        </w:rPr>
        <w:t>,</w:t>
      </w:r>
      <w:r>
        <w:rPr>
          <w:rtl/>
        </w:rPr>
        <w:t xml:space="preserve"> </w:t>
      </w:r>
      <w:bookmarkStart w:id="22254" w:name="_ETM_Q54_292670"/>
      <w:bookmarkEnd w:id="22254"/>
      <w:r>
        <w:rPr>
          <w:rtl/>
        </w:rPr>
        <w:t xml:space="preserve">והם </w:t>
      </w:r>
      <w:bookmarkStart w:id="22255" w:name="_ETM_Q54_292850"/>
      <w:bookmarkEnd w:id="22255"/>
      <w:r>
        <w:rPr>
          <w:rtl/>
        </w:rPr>
        <w:t xml:space="preserve">מבינים </w:t>
      </w:r>
      <w:bookmarkStart w:id="22256" w:name="_ETM_Q54_293119"/>
      <w:bookmarkEnd w:id="22256"/>
      <w:r>
        <w:rPr>
          <w:rtl/>
        </w:rPr>
        <w:t xml:space="preserve">שצריך </w:t>
      </w:r>
      <w:bookmarkStart w:id="22257" w:name="_ETM_Q54_293509"/>
      <w:bookmarkEnd w:id="22257"/>
      <w:r>
        <w:rPr>
          <w:rtl/>
        </w:rPr>
        <w:t>להתאמץ</w:t>
      </w:r>
      <w:r>
        <w:rPr>
          <w:rFonts w:hint="cs"/>
          <w:rtl/>
        </w:rPr>
        <w:t>.</w:t>
      </w:r>
      <w:r>
        <w:rPr>
          <w:rtl/>
        </w:rPr>
        <w:t xml:space="preserve"> </w:t>
      </w:r>
      <w:bookmarkStart w:id="22258" w:name="_ETM_Q54_294350"/>
      <w:bookmarkEnd w:id="22258"/>
    </w:p>
    <w:p w:rsidR="00071895" w:rsidRDefault="00071895" w:rsidP="00645B99">
      <w:pPr>
        <w:rPr>
          <w:rtl/>
        </w:rPr>
      </w:pPr>
    </w:p>
    <w:p w:rsidR="00071895" w:rsidRDefault="00071895" w:rsidP="00A20FE0">
      <w:pPr>
        <w:rPr>
          <w:rtl/>
        </w:rPr>
      </w:pPr>
      <w:r>
        <w:rPr>
          <w:rtl/>
        </w:rPr>
        <w:t xml:space="preserve">אבל </w:t>
      </w:r>
      <w:bookmarkStart w:id="22259" w:name="_ETM_Q54_294710"/>
      <w:bookmarkEnd w:id="22259"/>
      <w:r>
        <w:rPr>
          <w:rtl/>
        </w:rPr>
        <w:t xml:space="preserve">איפה </w:t>
      </w:r>
      <w:bookmarkStart w:id="22260" w:name="_ETM_Q54_295100"/>
      <w:bookmarkEnd w:id="22260"/>
      <w:r>
        <w:rPr>
          <w:rtl/>
        </w:rPr>
        <w:t xml:space="preserve">המנגנונים </w:t>
      </w:r>
      <w:bookmarkStart w:id="22261" w:name="_ETM_Q54_295729"/>
      <w:bookmarkEnd w:id="22261"/>
      <w:r>
        <w:rPr>
          <w:rtl/>
        </w:rPr>
        <w:t>שלכם</w:t>
      </w:r>
      <w:r>
        <w:rPr>
          <w:rFonts w:hint="cs"/>
          <w:rtl/>
        </w:rPr>
        <w:t>?</w:t>
      </w:r>
      <w:r>
        <w:rPr>
          <w:rtl/>
        </w:rPr>
        <w:t xml:space="preserve"> </w:t>
      </w:r>
      <w:bookmarkStart w:id="22262" w:name="_ETM_Q54_296180"/>
      <w:bookmarkStart w:id="22263" w:name="_ETM_Q54_298007"/>
      <w:bookmarkStart w:id="22264" w:name="_ETM_Q54_298075"/>
      <w:bookmarkStart w:id="22265" w:name="_ETM_Q54_298167"/>
      <w:bookmarkStart w:id="22266" w:name="_ETM_Q54_298218"/>
      <w:bookmarkEnd w:id="22262"/>
      <w:bookmarkEnd w:id="22263"/>
      <w:bookmarkEnd w:id="22264"/>
      <w:bookmarkEnd w:id="22265"/>
      <w:bookmarkEnd w:id="22266"/>
      <w:r>
        <w:rPr>
          <w:rtl/>
        </w:rPr>
        <w:t xml:space="preserve">אתם </w:t>
      </w:r>
      <w:bookmarkStart w:id="22267" w:name="_ETM_Q54_296360"/>
      <w:bookmarkEnd w:id="22267"/>
      <w:r>
        <w:rPr>
          <w:rtl/>
        </w:rPr>
        <w:t xml:space="preserve">עומדים </w:t>
      </w:r>
      <w:bookmarkStart w:id="22268" w:name="_ETM_Q54_296659"/>
      <w:bookmarkEnd w:id="22268"/>
      <w:r>
        <w:rPr>
          <w:rtl/>
        </w:rPr>
        <w:t xml:space="preserve">בראש </w:t>
      </w:r>
      <w:bookmarkStart w:id="22269" w:name="_ETM_Q54_296960"/>
      <w:bookmarkEnd w:id="22269"/>
      <w:r>
        <w:rPr>
          <w:rtl/>
        </w:rPr>
        <w:t>משרדים</w:t>
      </w:r>
      <w:r w:rsidR="00A20FE0">
        <w:rPr>
          <w:rFonts w:hint="cs"/>
          <w:rtl/>
        </w:rPr>
        <w:t>.</w:t>
      </w:r>
      <w:r>
        <w:rPr>
          <w:rtl/>
        </w:rPr>
        <w:t xml:space="preserve"> </w:t>
      </w:r>
      <w:bookmarkStart w:id="22270" w:name="_ETM_Q54_297770"/>
      <w:bookmarkEnd w:id="22270"/>
      <w:r>
        <w:rPr>
          <w:rtl/>
        </w:rPr>
        <w:t xml:space="preserve">אתם </w:t>
      </w:r>
      <w:bookmarkStart w:id="22271" w:name="_ETM_Q54_297950"/>
      <w:bookmarkEnd w:id="22271"/>
      <w:r>
        <w:rPr>
          <w:rtl/>
        </w:rPr>
        <w:t xml:space="preserve">מעבירים </w:t>
      </w:r>
      <w:bookmarkStart w:id="22272" w:name="_ETM_Q54_298310"/>
      <w:bookmarkEnd w:id="22272"/>
      <w:r>
        <w:rPr>
          <w:rtl/>
        </w:rPr>
        <w:t xml:space="preserve">פה </w:t>
      </w:r>
      <w:bookmarkStart w:id="22273" w:name="_ETM_Q54_298399"/>
      <w:bookmarkEnd w:id="22273"/>
      <w:r>
        <w:rPr>
          <w:rtl/>
        </w:rPr>
        <w:t xml:space="preserve">תקציב </w:t>
      </w:r>
      <w:bookmarkStart w:id="22274" w:name="_ETM_Q54_298850"/>
      <w:bookmarkEnd w:id="22274"/>
      <w:r>
        <w:rPr>
          <w:rtl/>
        </w:rPr>
        <w:t xml:space="preserve">שהוא </w:t>
      </w:r>
      <w:bookmarkStart w:id="22275" w:name="_ETM_Q54_298970"/>
      <w:bookmarkEnd w:id="22275"/>
      <w:r>
        <w:rPr>
          <w:rtl/>
        </w:rPr>
        <w:t xml:space="preserve">בעצמו </w:t>
      </w:r>
      <w:bookmarkStart w:id="22276" w:name="_ETM_Q54_300080"/>
      <w:bookmarkEnd w:id="22276"/>
      <w:r>
        <w:rPr>
          <w:rtl/>
        </w:rPr>
        <w:t xml:space="preserve">בעיה </w:t>
      </w:r>
      <w:bookmarkStart w:id="22277" w:name="_ETM_Q54_300650"/>
      <w:bookmarkEnd w:id="22277"/>
      <w:r>
        <w:rPr>
          <w:rFonts w:hint="cs"/>
          <w:rtl/>
        </w:rPr>
        <w:t>אחת</w:t>
      </w:r>
      <w:r>
        <w:rPr>
          <w:rtl/>
        </w:rPr>
        <w:t xml:space="preserve"> </w:t>
      </w:r>
      <w:bookmarkStart w:id="22278" w:name="_ETM_Q54_300950"/>
      <w:bookmarkEnd w:id="22278"/>
      <w:r>
        <w:rPr>
          <w:rtl/>
        </w:rPr>
        <w:t xml:space="preserve">גדולה </w:t>
      </w:r>
      <w:bookmarkStart w:id="22279" w:name="_ETM_Q54_301580"/>
      <w:bookmarkEnd w:id="22279"/>
      <w:r w:rsidR="00F7080C">
        <w:rPr>
          <w:rFonts w:hint="cs"/>
          <w:rtl/>
        </w:rPr>
        <w:t xml:space="preserve">– </w:t>
      </w:r>
      <w:r>
        <w:rPr>
          <w:rtl/>
        </w:rPr>
        <w:t xml:space="preserve">התעלמות </w:t>
      </w:r>
      <w:bookmarkStart w:id="22280" w:name="_ETM_Q54_302780"/>
      <w:bookmarkEnd w:id="22280"/>
      <w:r>
        <w:rPr>
          <w:rtl/>
        </w:rPr>
        <w:t xml:space="preserve">ממגזרים </w:t>
      </w:r>
      <w:bookmarkStart w:id="22281" w:name="_ETM_Q54_303500"/>
      <w:bookmarkEnd w:id="22281"/>
      <w:r>
        <w:rPr>
          <w:rtl/>
        </w:rPr>
        <w:t xml:space="preserve">שלמים </w:t>
      </w:r>
      <w:bookmarkStart w:id="22282" w:name="_ETM_Q54_303980"/>
      <w:bookmarkEnd w:id="22282"/>
      <w:r>
        <w:rPr>
          <w:rtl/>
        </w:rPr>
        <w:t xml:space="preserve">שצריכים </w:t>
      </w:r>
      <w:bookmarkStart w:id="22283" w:name="_ETM_Q54_304610"/>
      <w:bookmarkEnd w:id="22283"/>
      <w:r>
        <w:rPr>
          <w:rtl/>
        </w:rPr>
        <w:t xml:space="preserve">סיוע </w:t>
      </w:r>
      <w:bookmarkStart w:id="22284" w:name="_ETM_Q54_304970"/>
      <w:bookmarkEnd w:id="22284"/>
      <w:r>
        <w:rPr>
          <w:rtl/>
        </w:rPr>
        <w:t xml:space="preserve">וצריכים </w:t>
      </w:r>
      <w:bookmarkStart w:id="22285" w:name="_ETM_Q54_305270"/>
      <w:bookmarkEnd w:id="22285"/>
      <w:r>
        <w:rPr>
          <w:rtl/>
        </w:rPr>
        <w:t xml:space="preserve">שיכירו </w:t>
      </w:r>
      <w:bookmarkStart w:id="22286" w:name="_ETM_Q54_305780"/>
      <w:bookmarkEnd w:id="22286"/>
      <w:r>
        <w:rPr>
          <w:rtl/>
        </w:rPr>
        <w:t>בהם</w:t>
      </w:r>
      <w:r>
        <w:rPr>
          <w:rFonts w:hint="cs"/>
          <w:rtl/>
        </w:rPr>
        <w:t>.</w:t>
      </w:r>
      <w:r>
        <w:rPr>
          <w:rtl/>
        </w:rPr>
        <w:t xml:space="preserve"> </w:t>
      </w:r>
      <w:bookmarkStart w:id="22287" w:name="_ETM_Q54_306990"/>
      <w:bookmarkEnd w:id="22287"/>
      <w:r>
        <w:rPr>
          <w:rtl/>
        </w:rPr>
        <w:t xml:space="preserve">איך </w:t>
      </w:r>
      <w:bookmarkStart w:id="22288" w:name="_ETM_Q54_307350"/>
      <w:bookmarkEnd w:id="22288"/>
      <w:r>
        <w:rPr>
          <w:rtl/>
        </w:rPr>
        <w:t xml:space="preserve">אתם </w:t>
      </w:r>
      <w:bookmarkStart w:id="22289" w:name="_ETM_Q54_307770"/>
      <w:bookmarkEnd w:id="22289"/>
      <w:r>
        <w:rPr>
          <w:rtl/>
        </w:rPr>
        <w:t xml:space="preserve">יכולים </w:t>
      </w:r>
      <w:bookmarkStart w:id="22290" w:name="_ETM_Q54_308610"/>
      <w:bookmarkEnd w:id="22290"/>
      <w:r>
        <w:rPr>
          <w:rtl/>
        </w:rPr>
        <w:t xml:space="preserve">ללכת </w:t>
      </w:r>
      <w:bookmarkStart w:id="22291" w:name="_ETM_Q54_309150"/>
      <w:bookmarkEnd w:id="22291"/>
      <w:r>
        <w:rPr>
          <w:rtl/>
        </w:rPr>
        <w:t xml:space="preserve">לישון </w:t>
      </w:r>
      <w:bookmarkStart w:id="22292" w:name="_ETM_Q54_309930"/>
      <w:bookmarkEnd w:id="22292"/>
      <w:r>
        <w:rPr>
          <w:rtl/>
        </w:rPr>
        <w:t xml:space="preserve">בידיעה </w:t>
      </w:r>
      <w:bookmarkStart w:id="22293" w:name="_ETM_Q54_310530"/>
      <w:bookmarkEnd w:id="22293"/>
      <w:r>
        <w:rPr>
          <w:rtl/>
        </w:rPr>
        <w:t xml:space="preserve">שמילואימניקים </w:t>
      </w:r>
      <w:bookmarkStart w:id="22294" w:name="_ETM_Q54_311400"/>
      <w:bookmarkEnd w:id="22294"/>
      <w:r>
        <w:rPr>
          <w:rtl/>
        </w:rPr>
        <w:t xml:space="preserve">חזרו </w:t>
      </w:r>
      <w:bookmarkStart w:id="22295" w:name="_ETM_Q54_312660"/>
      <w:bookmarkEnd w:id="22295"/>
      <w:r>
        <w:rPr>
          <w:rtl/>
        </w:rPr>
        <w:t>מעזה</w:t>
      </w:r>
      <w:r>
        <w:rPr>
          <w:rFonts w:hint="cs"/>
          <w:rtl/>
        </w:rPr>
        <w:t>,</w:t>
      </w:r>
      <w:r>
        <w:rPr>
          <w:rtl/>
        </w:rPr>
        <w:t xml:space="preserve"> </w:t>
      </w:r>
      <w:bookmarkStart w:id="22296" w:name="_ETM_Q54_313980"/>
      <w:bookmarkEnd w:id="22296"/>
      <w:r>
        <w:rPr>
          <w:rtl/>
        </w:rPr>
        <w:t xml:space="preserve">מקבלים </w:t>
      </w:r>
      <w:bookmarkStart w:id="22297" w:name="_ETM_Q54_314519"/>
      <w:bookmarkEnd w:id="22297"/>
      <w:r>
        <w:rPr>
          <w:rtl/>
        </w:rPr>
        <w:t xml:space="preserve">כבר </w:t>
      </w:r>
      <w:bookmarkStart w:id="22298" w:name="_ETM_Q54_314700"/>
      <w:bookmarkEnd w:id="22298"/>
      <w:r>
        <w:rPr>
          <w:rtl/>
        </w:rPr>
        <w:t xml:space="preserve">את </w:t>
      </w:r>
      <w:bookmarkStart w:id="22299" w:name="_ETM_Q54_314790"/>
      <w:bookmarkEnd w:id="22299"/>
      <w:r>
        <w:rPr>
          <w:rtl/>
        </w:rPr>
        <w:t xml:space="preserve">הצו </w:t>
      </w:r>
      <w:bookmarkStart w:id="22300" w:name="_ETM_Q54_315120"/>
      <w:bookmarkEnd w:id="22300"/>
      <w:r>
        <w:rPr>
          <w:rtl/>
        </w:rPr>
        <w:t>הבא</w:t>
      </w:r>
      <w:r>
        <w:rPr>
          <w:rFonts w:hint="cs"/>
          <w:rtl/>
        </w:rPr>
        <w:t>,</w:t>
      </w:r>
      <w:r>
        <w:rPr>
          <w:rtl/>
        </w:rPr>
        <w:t xml:space="preserve"> </w:t>
      </w:r>
      <w:bookmarkStart w:id="22301" w:name="_ETM_Q54_315719"/>
      <w:bookmarkEnd w:id="22301"/>
      <w:r>
        <w:rPr>
          <w:rtl/>
        </w:rPr>
        <w:t xml:space="preserve">וברור </w:t>
      </w:r>
      <w:bookmarkStart w:id="22302" w:name="_ETM_Q54_316349"/>
      <w:bookmarkEnd w:id="22302"/>
      <w:r>
        <w:rPr>
          <w:rtl/>
        </w:rPr>
        <w:t xml:space="preserve">שלא </w:t>
      </w:r>
      <w:bookmarkStart w:id="22303" w:name="_ETM_Q54_316620"/>
      <w:bookmarkEnd w:id="22303"/>
      <w:r>
        <w:rPr>
          <w:rtl/>
        </w:rPr>
        <w:t xml:space="preserve">יקבלו </w:t>
      </w:r>
      <w:bookmarkStart w:id="22304" w:name="_ETM_Q54_316980"/>
      <w:bookmarkEnd w:id="22304"/>
      <w:r>
        <w:rPr>
          <w:rtl/>
        </w:rPr>
        <w:t xml:space="preserve">את </w:t>
      </w:r>
      <w:bookmarkStart w:id="22305" w:name="_ETM_Q54_317069"/>
      <w:bookmarkEnd w:id="22305"/>
      <w:r>
        <w:rPr>
          <w:rtl/>
        </w:rPr>
        <w:t xml:space="preserve">הפיצוי </w:t>
      </w:r>
      <w:bookmarkStart w:id="22306" w:name="_ETM_Q54_317919"/>
      <w:bookmarkEnd w:id="22306"/>
      <w:r>
        <w:rPr>
          <w:rtl/>
        </w:rPr>
        <w:t xml:space="preserve">על </w:t>
      </w:r>
      <w:bookmarkStart w:id="22307" w:name="_ETM_Q54_318069"/>
      <w:bookmarkEnd w:id="22307"/>
      <w:r>
        <w:rPr>
          <w:rtl/>
        </w:rPr>
        <w:t xml:space="preserve">המילואים </w:t>
      </w:r>
      <w:bookmarkStart w:id="22308" w:name="_ETM_Q54_318430"/>
      <w:bookmarkEnd w:id="22308"/>
      <w:r>
        <w:rPr>
          <w:rtl/>
        </w:rPr>
        <w:t xml:space="preserve">הראשונים </w:t>
      </w:r>
      <w:bookmarkStart w:id="22309" w:name="_ETM_Q54_319209"/>
      <w:bookmarkEnd w:id="22309"/>
      <w:r>
        <w:rPr>
          <w:rtl/>
        </w:rPr>
        <w:t xml:space="preserve">עוד </w:t>
      </w:r>
      <w:bookmarkStart w:id="22310" w:name="_ETM_Q54_319389"/>
      <w:bookmarkEnd w:id="22310"/>
      <w:r>
        <w:rPr>
          <w:rtl/>
        </w:rPr>
        <w:t xml:space="preserve">בטרם </w:t>
      </w:r>
      <w:bookmarkStart w:id="22311" w:name="_ETM_Q54_319900"/>
      <w:bookmarkEnd w:id="22311"/>
      <w:r>
        <w:rPr>
          <w:rtl/>
        </w:rPr>
        <w:t xml:space="preserve">יתחילו </w:t>
      </w:r>
      <w:bookmarkStart w:id="22312" w:name="_ETM_Q54_320409"/>
      <w:bookmarkEnd w:id="22312"/>
      <w:r>
        <w:rPr>
          <w:rtl/>
        </w:rPr>
        <w:t xml:space="preserve">את </w:t>
      </w:r>
      <w:bookmarkStart w:id="22313" w:name="_ETM_Q54_320499"/>
      <w:bookmarkEnd w:id="22313"/>
      <w:r>
        <w:rPr>
          <w:rtl/>
        </w:rPr>
        <w:t xml:space="preserve">המילואים </w:t>
      </w:r>
      <w:bookmarkStart w:id="22314" w:name="_ETM_Q54_320859"/>
      <w:bookmarkEnd w:id="22314"/>
      <w:r>
        <w:rPr>
          <w:rtl/>
        </w:rPr>
        <w:t>הבאים</w:t>
      </w:r>
      <w:r>
        <w:rPr>
          <w:rFonts w:hint="cs"/>
          <w:rtl/>
        </w:rPr>
        <w:t>?</w:t>
      </w:r>
      <w:r>
        <w:rPr>
          <w:rtl/>
        </w:rPr>
        <w:t xml:space="preserve"> </w:t>
      </w:r>
      <w:bookmarkStart w:id="22315" w:name="_ETM_Q54_321790"/>
      <w:bookmarkEnd w:id="22315"/>
      <w:r>
        <w:rPr>
          <w:rtl/>
        </w:rPr>
        <w:t xml:space="preserve">אתם </w:t>
      </w:r>
      <w:bookmarkStart w:id="22316" w:name="_ETM_Q54_321940"/>
      <w:bookmarkEnd w:id="22316"/>
      <w:r>
        <w:rPr>
          <w:rtl/>
        </w:rPr>
        <w:t xml:space="preserve">יודעים </w:t>
      </w:r>
      <w:bookmarkStart w:id="22317" w:name="_ETM_Q54_322120"/>
      <w:bookmarkEnd w:id="22317"/>
      <w:r>
        <w:rPr>
          <w:rtl/>
        </w:rPr>
        <w:t xml:space="preserve">מה </w:t>
      </w:r>
      <w:bookmarkStart w:id="22318" w:name="_ETM_Q54_322180"/>
      <w:bookmarkEnd w:id="22318"/>
      <w:r>
        <w:rPr>
          <w:rtl/>
        </w:rPr>
        <w:t xml:space="preserve">יקרה </w:t>
      </w:r>
      <w:bookmarkStart w:id="22319" w:name="_ETM_Q54_322510"/>
      <w:bookmarkEnd w:id="22319"/>
      <w:r>
        <w:rPr>
          <w:rtl/>
        </w:rPr>
        <w:t>להם</w:t>
      </w:r>
      <w:r>
        <w:rPr>
          <w:rFonts w:hint="cs"/>
          <w:rtl/>
        </w:rPr>
        <w:t>?</w:t>
      </w:r>
      <w:r>
        <w:rPr>
          <w:rtl/>
        </w:rPr>
        <w:t xml:space="preserve"> </w:t>
      </w:r>
      <w:bookmarkStart w:id="22320" w:name="_ETM_Q54_323169"/>
      <w:bookmarkEnd w:id="22320"/>
      <w:r>
        <w:rPr>
          <w:rtl/>
        </w:rPr>
        <w:t xml:space="preserve">משהו </w:t>
      </w:r>
      <w:bookmarkStart w:id="22321" w:name="_ETM_Q54_323470"/>
      <w:bookmarkEnd w:id="22321"/>
      <w:r>
        <w:rPr>
          <w:rtl/>
        </w:rPr>
        <w:t xml:space="preserve">שלא </w:t>
      </w:r>
      <w:bookmarkStart w:id="22322" w:name="_ETM_Q54_323740"/>
      <w:bookmarkEnd w:id="22322"/>
      <w:r>
        <w:rPr>
          <w:rtl/>
        </w:rPr>
        <w:t xml:space="preserve">יקרה </w:t>
      </w:r>
      <w:bookmarkStart w:id="22323" w:name="_ETM_Q54_324010"/>
      <w:bookmarkEnd w:id="22323"/>
      <w:r>
        <w:rPr>
          <w:rtl/>
        </w:rPr>
        <w:t>לכם</w:t>
      </w:r>
      <w:r>
        <w:rPr>
          <w:rFonts w:hint="cs"/>
          <w:rtl/>
        </w:rPr>
        <w:t>:</w:t>
      </w:r>
      <w:r>
        <w:rPr>
          <w:rtl/>
        </w:rPr>
        <w:t xml:space="preserve"> </w:t>
      </w:r>
      <w:bookmarkStart w:id="22324" w:name="_ETM_Q54_324730"/>
      <w:bookmarkEnd w:id="22324"/>
      <w:r>
        <w:rPr>
          <w:rtl/>
        </w:rPr>
        <w:t xml:space="preserve">העסק </w:t>
      </w:r>
      <w:bookmarkStart w:id="22325" w:name="_ETM_Q54_325120"/>
      <w:bookmarkEnd w:id="22325"/>
      <w:r>
        <w:rPr>
          <w:rtl/>
        </w:rPr>
        <w:t xml:space="preserve">שלהם </w:t>
      </w:r>
      <w:bookmarkStart w:id="22326" w:name="_ETM_Q54_325389"/>
      <w:bookmarkEnd w:id="22326"/>
      <w:r>
        <w:rPr>
          <w:rtl/>
        </w:rPr>
        <w:t>יקרוס</w:t>
      </w:r>
      <w:r>
        <w:rPr>
          <w:rFonts w:hint="cs"/>
          <w:rtl/>
        </w:rPr>
        <w:t>;</w:t>
      </w:r>
      <w:r>
        <w:rPr>
          <w:rtl/>
        </w:rPr>
        <w:t xml:space="preserve"> </w:t>
      </w:r>
      <w:bookmarkStart w:id="22327" w:name="_ETM_Q54_325930"/>
      <w:bookmarkEnd w:id="22327"/>
      <w:r>
        <w:rPr>
          <w:rtl/>
        </w:rPr>
        <w:t xml:space="preserve">לא </w:t>
      </w:r>
      <w:bookmarkStart w:id="22328" w:name="_ETM_Q54_326050"/>
      <w:bookmarkEnd w:id="22328"/>
      <w:r>
        <w:rPr>
          <w:rtl/>
        </w:rPr>
        <w:t xml:space="preserve">תהיה </w:t>
      </w:r>
      <w:bookmarkStart w:id="22329" w:name="_ETM_Q54_326230"/>
      <w:bookmarkEnd w:id="22329"/>
      <w:r>
        <w:rPr>
          <w:rtl/>
        </w:rPr>
        <w:t xml:space="preserve">להם </w:t>
      </w:r>
      <w:bookmarkStart w:id="22330" w:name="_ETM_Q54_326350"/>
      <w:bookmarkEnd w:id="22330"/>
      <w:r>
        <w:rPr>
          <w:rtl/>
        </w:rPr>
        <w:t>פרנסה</w:t>
      </w:r>
      <w:r>
        <w:rPr>
          <w:rFonts w:hint="cs"/>
          <w:rtl/>
        </w:rPr>
        <w:t>.</w:t>
      </w:r>
      <w:r>
        <w:rPr>
          <w:rtl/>
        </w:rPr>
        <w:t xml:space="preserve"> </w:t>
      </w:r>
      <w:bookmarkStart w:id="22331" w:name="_ETM_Q54_328430"/>
      <w:bookmarkEnd w:id="22331"/>
      <w:r>
        <w:rPr>
          <w:rtl/>
        </w:rPr>
        <w:t xml:space="preserve">פה </w:t>
      </w:r>
      <w:bookmarkStart w:id="22332" w:name="_ETM_Q54_328610"/>
      <w:bookmarkEnd w:id="22332"/>
      <w:r>
        <w:rPr>
          <w:rtl/>
        </w:rPr>
        <w:t xml:space="preserve">בבית </w:t>
      </w:r>
      <w:bookmarkStart w:id="22333" w:name="_ETM_Q54_329030"/>
      <w:bookmarkEnd w:id="22333"/>
      <w:r>
        <w:rPr>
          <w:rtl/>
        </w:rPr>
        <w:t>ז</w:t>
      </w:r>
      <w:r>
        <w:rPr>
          <w:rFonts w:hint="cs"/>
          <w:rtl/>
        </w:rPr>
        <w:t>ו</w:t>
      </w:r>
      <w:r>
        <w:rPr>
          <w:rtl/>
        </w:rPr>
        <w:t xml:space="preserve"> </w:t>
      </w:r>
      <w:bookmarkStart w:id="22334" w:name="_ETM_Q54_329180"/>
      <w:bookmarkEnd w:id="22334"/>
      <w:r>
        <w:rPr>
          <w:rtl/>
        </w:rPr>
        <w:t xml:space="preserve">לא </w:t>
      </w:r>
      <w:bookmarkStart w:id="22335" w:name="_ETM_Q54_329330"/>
      <w:bookmarkEnd w:id="22335"/>
      <w:r>
        <w:rPr>
          <w:rtl/>
        </w:rPr>
        <w:t xml:space="preserve">בעיה </w:t>
      </w:r>
      <w:bookmarkStart w:id="22336" w:name="_ETM_Q54_330600"/>
      <w:bookmarkEnd w:id="22336"/>
      <w:r w:rsidR="00A20FE0">
        <w:rPr>
          <w:rFonts w:hint="cs"/>
          <w:rtl/>
        </w:rPr>
        <w:t xml:space="preserve">– </w:t>
      </w:r>
      <w:r>
        <w:rPr>
          <w:rtl/>
        </w:rPr>
        <w:t xml:space="preserve">פה </w:t>
      </w:r>
      <w:bookmarkStart w:id="22337" w:name="_ETM_Q54_330900"/>
      <w:bookmarkEnd w:id="22337"/>
      <w:r>
        <w:rPr>
          <w:rtl/>
        </w:rPr>
        <w:t xml:space="preserve">המשכורת </w:t>
      </w:r>
      <w:bookmarkStart w:id="22338" w:name="_ETM_Q54_331410"/>
      <w:bookmarkEnd w:id="22338"/>
      <w:r>
        <w:rPr>
          <w:rtl/>
        </w:rPr>
        <w:t xml:space="preserve">נכנסת </w:t>
      </w:r>
      <w:bookmarkStart w:id="22339" w:name="_ETM_Q54_332040"/>
      <w:bookmarkEnd w:id="22339"/>
      <w:r>
        <w:rPr>
          <w:rtl/>
        </w:rPr>
        <w:t>לכולנו</w:t>
      </w:r>
      <w:r w:rsidR="00A20FE0">
        <w:rPr>
          <w:rFonts w:hint="cs"/>
          <w:rtl/>
        </w:rPr>
        <w:t>;</w:t>
      </w:r>
      <w:r>
        <w:rPr>
          <w:rtl/>
        </w:rPr>
        <w:t xml:space="preserve"> </w:t>
      </w:r>
      <w:bookmarkStart w:id="22340" w:name="_ETM_Q54_333310"/>
      <w:bookmarkEnd w:id="22340"/>
      <w:r>
        <w:rPr>
          <w:rtl/>
        </w:rPr>
        <w:t xml:space="preserve">אצלם </w:t>
      </w:r>
      <w:bookmarkStart w:id="22341" w:name="_ETM_Q54_333760"/>
      <w:bookmarkEnd w:id="22341"/>
      <w:r>
        <w:rPr>
          <w:rtl/>
        </w:rPr>
        <w:t xml:space="preserve">זה </w:t>
      </w:r>
      <w:bookmarkStart w:id="22342" w:name="_ETM_Q54_333880"/>
      <w:bookmarkEnd w:id="22342"/>
      <w:r>
        <w:rPr>
          <w:rtl/>
        </w:rPr>
        <w:t xml:space="preserve">לא </w:t>
      </w:r>
      <w:bookmarkStart w:id="22343" w:name="_ETM_Q54_334000"/>
      <w:bookmarkEnd w:id="22343"/>
      <w:r>
        <w:rPr>
          <w:rtl/>
        </w:rPr>
        <w:t>ייכנס</w:t>
      </w:r>
      <w:r>
        <w:rPr>
          <w:rFonts w:hint="cs"/>
          <w:rtl/>
        </w:rPr>
        <w:t>.</w:t>
      </w:r>
    </w:p>
    <w:p w:rsidR="00071895" w:rsidRDefault="00071895" w:rsidP="00645B99">
      <w:pPr>
        <w:rPr>
          <w:rtl/>
        </w:rPr>
      </w:pPr>
      <w:bookmarkStart w:id="22344" w:name="_ETM_Q54_334105"/>
      <w:bookmarkStart w:id="22345" w:name="_ETM_Q54_334199"/>
      <w:bookmarkEnd w:id="22344"/>
      <w:bookmarkEnd w:id="22345"/>
    </w:p>
    <w:p w:rsidR="00071895" w:rsidRDefault="00071895" w:rsidP="00A20FE0">
      <w:pPr>
        <w:rPr>
          <w:rtl/>
        </w:rPr>
      </w:pPr>
      <w:bookmarkStart w:id="22346" w:name="_ETM_Q54_334281"/>
      <w:bookmarkStart w:id="22347" w:name="_ETM_Q54_334366"/>
      <w:bookmarkStart w:id="22348" w:name="_ETM_Q54_335440"/>
      <w:bookmarkEnd w:id="22346"/>
      <w:bookmarkEnd w:id="22347"/>
      <w:bookmarkEnd w:id="22348"/>
      <w:r>
        <w:rPr>
          <w:rtl/>
        </w:rPr>
        <w:t xml:space="preserve">אתם </w:t>
      </w:r>
      <w:bookmarkStart w:id="22349" w:name="_ETM_Q54_335620"/>
      <w:bookmarkEnd w:id="22349"/>
      <w:r>
        <w:rPr>
          <w:rtl/>
        </w:rPr>
        <w:t xml:space="preserve">יודעים </w:t>
      </w:r>
      <w:bookmarkStart w:id="22350" w:name="_ETM_Q54_335800"/>
      <w:bookmarkEnd w:id="22350"/>
      <w:r>
        <w:rPr>
          <w:rtl/>
        </w:rPr>
        <w:t xml:space="preserve">מה </w:t>
      </w:r>
      <w:bookmarkStart w:id="22351" w:name="_ETM_Q54_335919"/>
      <w:bookmarkEnd w:id="22351"/>
      <w:r>
        <w:rPr>
          <w:rFonts w:hint="cs"/>
          <w:rtl/>
        </w:rPr>
        <w:t>ה</w:t>
      </w:r>
      <w:r>
        <w:rPr>
          <w:rtl/>
        </w:rPr>
        <w:t xml:space="preserve">נגזרות </w:t>
      </w:r>
      <w:bookmarkStart w:id="22352" w:name="_ETM_Q54_336490"/>
      <w:bookmarkEnd w:id="22352"/>
      <w:r>
        <w:rPr>
          <w:rtl/>
        </w:rPr>
        <w:t xml:space="preserve">של </w:t>
      </w:r>
      <w:bookmarkStart w:id="22353" w:name="_ETM_Q54_336669"/>
      <w:bookmarkEnd w:id="22353"/>
      <w:r>
        <w:rPr>
          <w:rtl/>
        </w:rPr>
        <w:t xml:space="preserve">אין </w:t>
      </w:r>
      <w:bookmarkStart w:id="22354" w:name="_ETM_Q54_337000"/>
      <w:bookmarkEnd w:id="22354"/>
      <w:r>
        <w:rPr>
          <w:rtl/>
        </w:rPr>
        <w:t xml:space="preserve">משכורת </w:t>
      </w:r>
      <w:bookmarkStart w:id="22355" w:name="_ETM_Q54_338350"/>
      <w:bookmarkEnd w:id="22355"/>
      <w:r>
        <w:rPr>
          <w:rtl/>
        </w:rPr>
        <w:t>למילואימניק</w:t>
      </w:r>
      <w:r>
        <w:rPr>
          <w:rFonts w:hint="cs"/>
          <w:rtl/>
        </w:rPr>
        <w:t>?</w:t>
      </w:r>
      <w:r>
        <w:rPr>
          <w:rtl/>
        </w:rPr>
        <w:t xml:space="preserve"> </w:t>
      </w:r>
      <w:bookmarkStart w:id="22356" w:name="_ETM_Q54_339340"/>
      <w:bookmarkEnd w:id="22356"/>
      <w:r>
        <w:rPr>
          <w:rtl/>
        </w:rPr>
        <w:t xml:space="preserve">עזבו </w:t>
      </w:r>
      <w:bookmarkStart w:id="22357" w:name="_ETM_Q54_339639"/>
      <w:bookmarkEnd w:id="22357"/>
      <w:r>
        <w:rPr>
          <w:rtl/>
        </w:rPr>
        <w:t xml:space="preserve">את </w:t>
      </w:r>
      <w:bookmarkStart w:id="22358" w:name="_ETM_Q54_339700"/>
      <w:bookmarkEnd w:id="22358"/>
      <w:r>
        <w:rPr>
          <w:rtl/>
        </w:rPr>
        <w:t>החלומות</w:t>
      </w:r>
      <w:r w:rsidR="00A20FE0">
        <w:rPr>
          <w:rFonts w:hint="cs"/>
          <w:rtl/>
        </w:rPr>
        <w:t>,</w:t>
      </w:r>
      <w:r>
        <w:rPr>
          <w:rtl/>
        </w:rPr>
        <w:t xml:space="preserve"> </w:t>
      </w:r>
      <w:bookmarkStart w:id="22359" w:name="_ETM_Q54_340660"/>
      <w:bookmarkEnd w:id="22359"/>
      <w:r>
        <w:rPr>
          <w:rtl/>
        </w:rPr>
        <w:t xml:space="preserve">עזבו </w:t>
      </w:r>
      <w:bookmarkStart w:id="22360" w:name="_ETM_Q54_340959"/>
      <w:bookmarkEnd w:id="22360"/>
      <w:r>
        <w:rPr>
          <w:rtl/>
        </w:rPr>
        <w:t xml:space="preserve">כמה </w:t>
      </w:r>
      <w:bookmarkStart w:id="22361" w:name="_ETM_Q54_341169"/>
      <w:bookmarkEnd w:id="22361"/>
      <w:r>
        <w:rPr>
          <w:rtl/>
        </w:rPr>
        <w:t xml:space="preserve">קשה </w:t>
      </w:r>
      <w:bookmarkStart w:id="22362" w:name="_ETM_Q54_341380"/>
      <w:bookmarkEnd w:id="22362"/>
      <w:r>
        <w:rPr>
          <w:rtl/>
        </w:rPr>
        <w:t xml:space="preserve">להחזיק </w:t>
      </w:r>
      <w:bookmarkStart w:id="22363" w:name="_ETM_Q54_341680"/>
      <w:bookmarkEnd w:id="22363"/>
      <w:r>
        <w:rPr>
          <w:rtl/>
        </w:rPr>
        <w:t xml:space="preserve">עסק </w:t>
      </w:r>
      <w:bookmarkStart w:id="22364" w:name="_ETM_Q54_341950"/>
      <w:bookmarkEnd w:id="22364"/>
      <w:r>
        <w:rPr>
          <w:rtl/>
        </w:rPr>
        <w:t xml:space="preserve">במדינה </w:t>
      </w:r>
      <w:bookmarkStart w:id="22365" w:name="_ETM_Q54_342459"/>
      <w:bookmarkEnd w:id="22365"/>
      <w:r>
        <w:rPr>
          <w:rtl/>
        </w:rPr>
        <w:t>הזו</w:t>
      </w:r>
      <w:r>
        <w:rPr>
          <w:rFonts w:hint="cs"/>
          <w:rtl/>
        </w:rPr>
        <w:t xml:space="preserve"> –</w:t>
      </w:r>
      <w:r>
        <w:rPr>
          <w:rtl/>
        </w:rPr>
        <w:t xml:space="preserve"> </w:t>
      </w:r>
      <w:bookmarkStart w:id="22366" w:name="_ETM_Q54_342639"/>
      <w:bookmarkStart w:id="22367" w:name="_ETM_Q54_342940"/>
      <w:bookmarkEnd w:id="22366"/>
      <w:bookmarkEnd w:id="22367"/>
      <w:r>
        <w:rPr>
          <w:rFonts w:hint="cs"/>
          <w:rtl/>
        </w:rPr>
        <w:t xml:space="preserve">עסק </w:t>
      </w:r>
      <w:r>
        <w:rPr>
          <w:rtl/>
        </w:rPr>
        <w:t>קורס</w:t>
      </w:r>
      <w:r>
        <w:rPr>
          <w:rFonts w:hint="cs"/>
          <w:rtl/>
        </w:rPr>
        <w:t>. אתם חושבים</w:t>
      </w:r>
      <w:r>
        <w:rPr>
          <w:rtl/>
        </w:rPr>
        <w:t xml:space="preserve"> </w:t>
      </w:r>
      <w:bookmarkStart w:id="22368" w:name="_ETM_Q54_344620"/>
      <w:bookmarkEnd w:id="22368"/>
      <w:r>
        <w:rPr>
          <w:rtl/>
        </w:rPr>
        <w:t xml:space="preserve">על </w:t>
      </w:r>
      <w:bookmarkStart w:id="22369" w:name="_ETM_Q54_344769"/>
      <w:bookmarkEnd w:id="22369"/>
      <w:r>
        <w:rPr>
          <w:rtl/>
        </w:rPr>
        <w:t xml:space="preserve">הלחץ </w:t>
      </w:r>
      <w:bookmarkStart w:id="22370" w:name="_ETM_Q54_345159"/>
      <w:bookmarkEnd w:id="22370"/>
      <w:r>
        <w:rPr>
          <w:rtl/>
        </w:rPr>
        <w:t>הכלכלי</w:t>
      </w:r>
      <w:r>
        <w:rPr>
          <w:rFonts w:hint="cs"/>
          <w:rtl/>
        </w:rPr>
        <w:t>?</w:t>
      </w:r>
      <w:r>
        <w:rPr>
          <w:rtl/>
        </w:rPr>
        <w:t xml:space="preserve"> </w:t>
      </w:r>
      <w:bookmarkStart w:id="22371" w:name="_ETM_Q54_346280"/>
      <w:bookmarkEnd w:id="22371"/>
      <w:r>
        <w:rPr>
          <w:rtl/>
        </w:rPr>
        <w:t>את</w:t>
      </w:r>
      <w:r>
        <w:rPr>
          <w:rFonts w:hint="cs"/>
          <w:rtl/>
        </w:rPr>
        <w:t>ם חושבים</w:t>
      </w:r>
      <w:r>
        <w:rPr>
          <w:rtl/>
        </w:rPr>
        <w:t xml:space="preserve"> </w:t>
      </w:r>
      <w:bookmarkStart w:id="22372" w:name="_ETM_Q54_346760"/>
      <w:bookmarkEnd w:id="22372"/>
      <w:r>
        <w:rPr>
          <w:rtl/>
        </w:rPr>
        <w:t xml:space="preserve">על </w:t>
      </w:r>
      <w:bookmarkStart w:id="22373" w:name="_ETM_Q54_346879"/>
      <w:bookmarkEnd w:id="22373"/>
      <w:r>
        <w:rPr>
          <w:rtl/>
        </w:rPr>
        <w:t xml:space="preserve">המשפחה </w:t>
      </w:r>
      <w:bookmarkStart w:id="22374" w:name="_ETM_Q54_347419"/>
      <w:bookmarkEnd w:id="22374"/>
      <w:r>
        <w:rPr>
          <w:rtl/>
        </w:rPr>
        <w:t>שעכשיו</w:t>
      </w:r>
      <w:r>
        <w:rPr>
          <w:rFonts w:hint="cs"/>
          <w:rtl/>
        </w:rPr>
        <w:t>,</w:t>
      </w:r>
      <w:r>
        <w:rPr>
          <w:rtl/>
        </w:rPr>
        <w:t xml:space="preserve"> </w:t>
      </w:r>
      <w:bookmarkStart w:id="22375" w:name="_ETM_Q54_348200"/>
      <w:bookmarkEnd w:id="22375"/>
      <w:r>
        <w:rPr>
          <w:rtl/>
        </w:rPr>
        <w:t xml:space="preserve">נוסף </w:t>
      </w:r>
      <w:bookmarkStart w:id="22376" w:name="_ETM_Q54_348650"/>
      <w:bookmarkEnd w:id="22376"/>
      <w:r>
        <w:rPr>
          <w:rtl/>
        </w:rPr>
        <w:t xml:space="preserve">לזה </w:t>
      </w:r>
      <w:bookmarkStart w:id="22377" w:name="_ETM_Q54_348859"/>
      <w:bookmarkEnd w:id="22377"/>
      <w:r>
        <w:rPr>
          <w:rtl/>
        </w:rPr>
        <w:t xml:space="preserve">שהם </w:t>
      </w:r>
      <w:bookmarkStart w:id="22378" w:name="_ETM_Q54_349370"/>
      <w:bookmarkEnd w:id="22378"/>
      <w:r>
        <w:rPr>
          <w:rtl/>
        </w:rPr>
        <w:t xml:space="preserve">חרדים </w:t>
      </w:r>
      <w:bookmarkStart w:id="22379" w:name="_ETM_Q54_351019"/>
      <w:bookmarkEnd w:id="22379"/>
      <w:r>
        <w:rPr>
          <w:rtl/>
        </w:rPr>
        <w:t xml:space="preserve">לשלומם </w:t>
      </w:r>
      <w:bookmarkStart w:id="22380" w:name="_ETM_Q54_352510"/>
      <w:bookmarkEnd w:id="22380"/>
      <w:r>
        <w:rPr>
          <w:rtl/>
        </w:rPr>
        <w:t xml:space="preserve">של </w:t>
      </w:r>
      <w:bookmarkStart w:id="22381" w:name="_ETM_Q54_352749"/>
      <w:bookmarkEnd w:id="22381"/>
      <w:r>
        <w:rPr>
          <w:rtl/>
        </w:rPr>
        <w:t xml:space="preserve">בני </w:t>
      </w:r>
      <w:bookmarkStart w:id="22382" w:name="_ETM_Q54_352959"/>
      <w:bookmarkEnd w:id="22382"/>
      <w:r>
        <w:rPr>
          <w:rFonts w:hint="cs"/>
          <w:rtl/>
        </w:rPr>
        <w:t>ה</w:t>
      </w:r>
      <w:r>
        <w:rPr>
          <w:rtl/>
        </w:rPr>
        <w:t xml:space="preserve">זוג </w:t>
      </w:r>
      <w:bookmarkStart w:id="22383" w:name="_ETM_Q54_353200"/>
      <w:bookmarkEnd w:id="22383"/>
      <w:r>
        <w:rPr>
          <w:rtl/>
        </w:rPr>
        <w:t>שלהם</w:t>
      </w:r>
      <w:r>
        <w:rPr>
          <w:rFonts w:hint="cs"/>
          <w:rtl/>
        </w:rPr>
        <w:t>,</w:t>
      </w:r>
      <w:r>
        <w:rPr>
          <w:rtl/>
        </w:rPr>
        <w:t xml:space="preserve"> </w:t>
      </w:r>
      <w:bookmarkStart w:id="22384" w:name="_ETM_Q54_353469"/>
      <w:bookmarkEnd w:id="22384"/>
      <w:r>
        <w:rPr>
          <w:rtl/>
        </w:rPr>
        <w:t xml:space="preserve">של </w:t>
      </w:r>
      <w:bookmarkStart w:id="22385" w:name="_ETM_Q54_353650"/>
      <w:bookmarkEnd w:id="22385"/>
      <w:r>
        <w:rPr>
          <w:rtl/>
        </w:rPr>
        <w:t xml:space="preserve">האחים </w:t>
      </w:r>
      <w:bookmarkStart w:id="22386" w:name="_ETM_Q54_353950"/>
      <w:bookmarkEnd w:id="22386"/>
      <w:r>
        <w:rPr>
          <w:rtl/>
        </w:rPr>
        <w:t>שלהם</w:t>
      </w:r>
      <w:r>
        <w:rPr>
          <w:rFonts w:hint="cs"/>
          <w:rtl/>
        </w:rPr>
        <w:t>,</w:t>
      </w:r>
      <w:r>
        <w:rPr>
          <w:rtl/>
        </w:rPr>
        <w:t xml:space="preserve"> </w:t>
      </w:r>
      <w:bookmarkStart w:id="22387" w:name="_ETM_Q54_354340"/>
      <w:bookmarkEnd w:id="22387"/>
      <w:r>
        <w:rPr>
          <w:rtl/>
        </w:rPr>
        <w:t xml:space="preserve">של </w:t>
      </w:r>
      <w:bookmarkStart w:id="22388" w:name="_ETM_Q54_354549"/>
      <w:bookmarkEnd w:id="22388"/>
      <w:r>
        <w:rPr>
          <w:rtl/>
        </w:rPr>
        <w:t xml:space="preserve">הבנים </w:t>
      </w:r>
      <w:bookmarkStart w:id="22389" w:name="_ETM_Q54_354909"/>
      <w:bookmarkEnd w:id="22389"/>
      <w:r>
        <w:rPr>
          <w:rtl/>
        </w:rPr>
        <w:t>שלהם</w:t>
      </w:r>
      <w:r>
        <w:rPr>
          <w:rFonts w:hint="cs"/>
          <w:rtl/>
        </w:rPr>
        <w:t>,</w:t>
      </w:r>
      <w:r>
        <w:rPr>
          <w:rtl/>
        </w:rPr>
        <w:t xml:space="preserve"> </w:t>
      </w:r>
      <w:bookmarkStart w:id="22390" w:name="_ETM_Q54_355480"/>
      <w:bookmarkEnd w:id="22390"/>
      <w:r>
        <w:rPr>
          <w:rtl/>
        </w:rPr>
        <w:t xml:space="preserve">אז </w:t>
      </w:r>
      <w:bookmarkStart w:id="22391" w:name="_ETM_Q54_355659"/>
      <w:bookmarkEnd w:id="22391"/>
      <w:r>
        <w:rPr>
          <w:rtl/>
        </w:rPr>
        <w:t xml:space="preserve">עכשיו </w:t>
      </w:r>
      <w:bookmarkStart w:id="22392" w:name="_ETM_Q54_355900"/>
      <w:bookmarkEnd w:id="22392"/>
      <w:r>
        <w:rPr>
          <w:rtl/>
        </w:rPr>
        <w:t xml:space="preserve">הם </w:t>
      </w:r>
      <w:bookmarkStart w:id="22393" w:name="_ETM_Q54_356019"/>
      <w:bookmarkEnd w:id="22393"/>
      <w:r>
        <w:rPr>
          <w:rtl/>
        </w:rPr>
        <w:t>ג</w:t>
      </w:r>
      <w:r>
        <w:rPr>
          <w:rFonts w:hint="cs"/>
          <w:rtl/>
        </w:rPr>
        <w:t>ם מודאגים</w:t>
      </w:r>
      <w:r>
        <w:rPr>
          <w:rtl/>
        </w:rPr>
        <w:t xml:space="preserve"> </w:t>
      </w:r>
      <w:bookmarkStart w:id="22394" w:name="_ETM_Q54_356530"/>
      <w:bookmarkEnd w:id="22394"/>
      <w:r>
        <w:rPr>
          <w:rtl/>
        </w:rPr>
        <w:t>כלכלית</w:t>
      </w:r>
      <w:r>
        <w:rPr>
          <w:rFonts w:hint="cs"/>
          <w:rtl/>
        </w:rPr>
        <w:t>?</w:t>
      </w:r>
      <w:bookmarkStart w:id="22395" w:name="_ETM_Q54_358859"/>
      <w:bookmarkEnd w:id="22395"/>
      <w:r>
        <w:rPr>
          <w:rFonts w:hint="cs"/>
          <w:rtl/>
        </w:rPr>
        <w:t xml:space="preserve"> אתם </w:t>
      </w:r>
      <w:r>
        <w:rPr>
          <w:rtl/>
        </w:rPr>
        <w:t xml:space="preserve">מצליחים </w:t>
      </w:r>
      <w:bookmarkStart w:id="22396" w:name="_ETM_Q54_359190"/>
      <w:bookmarkStart w:id="22397" w:name="_ETM_Q54_359280"/>
      <w:bookmarkEnd w:id="22396"/>
      <w:bookmarkEnd w:id="22397"/>
      <w:r>
        <w:rPr>
          <w:rFonts w:hint="cs"/>
          <w:rtl/>
        </w:rPr>
        <w:t>לי</w:t>
      </w:r>
      <w:r>
        <w:rPr>
          <w:rtl/>
        </w:rPr>
        <w:t>ש</w:t>
      </w:r>
      <w:r>
        <w:rPr>
          <w:rFonts w:hint="cs"/>
          <w:rtl/>
        </w:rPr>
        <w:t>ו</w:t>
      </w:r>
      <w:r>
        <w:rPr>
          <w:rtl/>
        </w:rPr>
        <w:t xml:space="preserve">ן </w:t>
      </w:r>
      <w:bookmarkStart w:id="22398" w:name="_ETM_Q54_359520"/>
      <w:bookmarkEnd w:id="22398"/>
      <w:r>
        <w:rPr>
          <w:rtl/>
        </w:rPr>
        <w:t xml:space="preserve">בלילה </w:t>
      </w:r>
      <w:bookmarkStart w:id="22399" w:name="_ETM_Q54_359910"/>
      <w:bookmarkEnd w:id="22399"/>
      <w:r>
        <w:rPr>
          <w:rtl/>
        </w:rPr>
        <w:t xml:space="preserve">כשיש </w:t>
      </w:r>
      <w:bookmarkStart w:id="22400" w:name="_ETM_Q54_360150"/>
      <w:bookmarkEnd w:id="22400"/>
      <w:r>
        <w:rPr>
          <w:rtl/>
        </w:rPr>
        <w:t xml:space="preserve">פה </w:t>
      </w:r>
      <w:bookmarkStart w:id="22401" w:name="_ETM_Q54_360270"/>
      <w:bookmarkEnd w:id="22401"/>
      <w:r>
        <w:rPr>
          <w:rtl/>
        </w:rPr>
        <w:t xml:space="preserve">מילואימניקים </w:t>
      </w:r>
      <w:bookmarkStart w:id="22402" w:name="_ETM_Q54_361400"/>
      <w:bookmarkEnd w:id="22402"/>
      <w:r>
        <w:rPr>
          <w:rtl/>
        </w:rPr>
        <w:t xml:space="preserve">שעוזבים </w:t>
      </w:r>
      <w:bookmarkStart w:id="22403" w:name="_ETM_Q54_361940"/>
      <w:bookmarkEnd w:id="22403"/>
      <w:r>
        <w:rPr>
          <w:rtl/>
        </w:rPr>
        <w:t xml:space="preserve">את </w:t>
      </w:r>
      <w:bookmarkStart w:id="22404" w:name="_ETM_Q54_362060"/>
      <w:bookmarkEnd w:id="22404"/>
      <w:r>
        <w:rPr>
          <w:rtl/>
        </w:rPr>
        <w:t xml:space="preserve">הלימודים </w:t>
      </w:r>
      <w:bookmarkStart w:id="22405" w:name="_ETM_Q54_362930"/>
      <w:bookmarkEnd w:id="22405"/>
      <w:r>
        <w:rPr>
          <w:rtl/>
        </w:rPr>
        <w:t xml:space="preserve">כי </w:t>
      </w:r>
      <w:bookmarkStart w:id="22406" w:name="_ETM_Q54_363080"/>
      <w:bookmarkEnd w:id="22406"/>
      <w:r>
        <w:rPr>
          <w:rtl/>
        </w:rPr>
        <w:t xml:space="preserve">הם </w:t>
      </w:r>
      <w:bookmarkStart w:id="22407" w:name="_ETM_Q54_363169"/>
      <w:bookmarkEnd w:id="22407"/>
      <w:r>
        <w:rPr>
          <w:rtl/>
        </w:rPr>
        <w:t xml:space="preserve">לא </w:t>
      </w:r>
      <w:bookmarkStart w:id="22408" w:name="_ETM_Q54_363230"/>
      <w:bookmarkEnd w:id="22408"/>
      <w:r>
        <w:rPr>
          <w:rtl/>
        </w:rPr>
        <w:t xml:space="preserve">יכולים </w:t>
      </w:r>
      <w:bookmarkStart w:id="22409" w:name="_ETM_Q54_363560"/>
      <w:bookmarkEnd w:id="22409"/>
      <w:r>
        <w:rPr>
          <w:rtl/>
        </w:rPr>
        <w:t xml:space="preserve">יותר </w:t>
      </w:r>
      <w:bookmarkStart w:id="22410" w:name="_ETM_Q54_363770"/>
      <w:bookmarkEnd w:id="22410"/>
      <w:r>
        <w:rPr>
          <w:rtl/>
        </w:rPr>
        <w:t xml:space="preserve">כלכלית </w:t>
      </w:r>
      <w:bookmarkStart w:id="22411" w:name="_ETM_Q54_364220"/>
      <w:bookmarkEnd w:id="22411"/>
      <w:r>
        <w:rPr>
          <w:rtl/>
        </w:rPr>
        <w:t xml:space="preserve">לעמוד </w:t>
      </w:r>
      <w:bookmarkStart w:id="22412" w:name="_ETM_Q54_364580"/>
      <w:bookmarkEnd w:id="22412"/>
      <w:r>
        <w:rPr>
          <w:rtl/>
        </w:rPr>
        <w:t>בזה</w:t>
      </w:r>
      <w:r>
        <w:rPr>
          <w:rFonts w:hint="cs"/>
          <w:rtl/>
        </w:rPr>
        <w:t>?</w:t>
      </w:r>
      <w:r>
        <w:rPr>
          <w:rtl/>
        </w:rPr>
        <w:t xml:space="preserve"> </w:t>
      </w:r>
      <w:bookmarkStart w:id="22413" w:name="_ETM_Q54_365210"/>
      <w:bookmarkEnd w:id="22413"/>
      <w:r>
        <w:rPr>
          <w:rtl/>
        </w:rPr>
        <w:t xml:space="preserve">מילואימניקים </w:t>
      </w:r>
      <w:bookmarkStart w:id="22414" w:name="_ETM_Q54_365810"/>
      <w:bookmarkEnd w:id="22414"/>
      <w:r>
        <w:rPr>
          <w:rtl/>
        </w:rPr>
        <w:t xml:space="preserve">שסוגרים </w:t>
      </w:r>
      <w:bookmarkStart w:id="22415" w:name="_ETM_Q54_366380"/>
      <w:bookmarkEnd w:id="22415"/>
      <w:r>
        <w:rPr>
          <w:rtl/>
        </w:rPr>
        <w:t xml:space="preserve">את </w:t>
      </w:r>
      <w:bookmarkStart w:id="22416" w:name="_ETM_Q54_366530"/>
      <w:bookmarkEnd w:id="22416"/>
      <w:r>
        <w:rPr>
          <w:rtl/>
        </w:rPr>
        <w:t xml:space="preserve">העסק </w:t>
      </w:r>
      <w:bookmarkStart w:id="22417" w:name="_ETM_Q54_367310"/>
      <w:bookmarkEnd w:id="22417"/>
      <w:r>
        <w:rPr>
          <w:rtl/>
        </w:rPr>
        <w:t xml:space="preserve">כי </w:t>
      </w:r>
      <w:bookmarkStart w:id="22418" w:name="_ETM_Q54_367460"/>
      <w:bookmarkEnd w:id="22418"/>
      <w:r>
        <w:rPr>
          <w:rtl/>
        </w:rPr>
        <w:t xml:space="preserve">הם </w:t>
      </w:r>
      <w:bookmarkStart w:id="22419" w:name="_ETM_Q54_367520"/>
      <w:bookmarkStart w:id="22420" w:name="_ETM_Q54_367669"/>
      <w:bookmarkStart w:id="22421" w:name="_ETM_Q54_368150"/>
      <w:bookmarkStart w:id="22422" w:name="_ETM_Q54_368419"/>
      <w:bookmarkEnd w:id="22419"/>
      <w:bookmarkEnd w:id="22420"/>
      <w:bookmarkEnd w:id="22421"/>
      <w:bookmarkEnd w:id="22422"/>
      <w:r>
        <w:rPr>
          <w:rFonts w:hint="cs"/>
          <w:rtl/>
        </w:rPr>
        <w:t xml:space="preserve">יודעים שהם </w:t>
      </w:r>
      <w:r>
        <w:rPr>
          <w:rtl/>
        </w:rPr>
        <w:t xml:space="preserve">לא </w:t>
      </w:r>
      <w:bookmarkStart w:id="22423" w:name="_ETM_Q54_368630"/>
      <w:bookmarkEnd w:id="22423"/>
      <w:r>
        <w:rPr>
          <w:rFonts w:hint="cs"/>
          <w:rtl/>
        </w:rPr>
        <w:t>י</w:t>
      </w:r>
      <w:r>
        <w:rPr>
          <w:rtl/>
        </w:rPr>
        <w:t xml:space="preserve">צליחו </w:t>
      </w:r>
      <w:bookmarkStart w:id="22424" w:name="_ETM_Q54_368870"/>
      <w:bookmarkEnd w:id="22424"/>
      <w:r>
        <w:rPr>
          <w:rtl/>
        </w:rPr>
        <w:t xml:space="preserve">להחזיק </w:t>
      </w:r>
      <w:bookmarkStart w:id="22425" w:name="_ETM_Q54_369230"/>
      <w:bookmarkEnd w:id="22425"/>
      <w:r>
        <w:rPr>
          <w:rtl/>
        </w:rPr>
        <w:t>אותו</w:t>
      </w:r>
      <w:r>
        <w:rPr>
          <w:rFonts w:hint="cs"/>
          <w:rtl/>
        </w:rPr>
        <w:t xml:space="preserve"> –</w:t>
      </w:r>
      <w:bookmarkStart w:id="22426" w:name="_ETM_Q54_369440"/>
      <w:bookmarkEnd w:id="22426"/>
      <w:r>
        <w:rPr>
          <w:rtl/>
        </w:rPr>
        <w:t xml:space="preserve"> </w:t>
      </w:r>
      <w:bookmarkStart w:id="22427" w:name="_ETM_Q54_369530"/>
      <w:bookmarkEnd w:id="22427"/>
      <w:r>
        <w:rPr>
          <w:rtl/>
        </w:rPr>
        <w:t xml:space="preserve">הם </w:t>
      </w:r>
      <w:bookmarkStart w:id="22428" w:name="_ETM_Q54_369590"/>
      <w:bookmarkEnd w:id="22428"/>
      <w:r w:rsidR="00A20FE0">
        <w:rPr>
          <w:rFonts w:hint="cs"/>
          <w:rtl/>
        </w:rPr>
        <w:t xml:space="preserve">כבר </w:t>
      </w:r>
      <w:r>
        <w:rPr>
          <w:rtl/>
        </w:rPr>
        <w:t xml:space="preserve">מתכוננים </w:t>
      </w:r>
      <w:bookmarkStart w:id="22429" w:name="_ETM_Q54_370070"/>
      <w:bookmarkEnd w:id="22429"/>
      <w:r>
        <w:rPr>
          <w:rtl/>
        </w:rPr>
        <w:t xml:space="preserve">למילואים </w:t>
      </w:r>
      <w:bookmarkStart w:id="22430" w:name="_ETM_Q54_370520"/>
      <w:bookmarkEnd w:id="22430"/>
      <w:r>
        <w:rPr>
          <w:rtl/>
        </w:rPr>
        <w:t>הבאים</w:t>
      </w:r>
      <w:bookmarkStart w:id="22431" w:name="_ETM_Q54_371480"/>
      <w:bookmarkStart w:id="22432" w:name="_ETM_Q54_370701"/>
      <w:bookmarkStart w:id="22433" w:name="_ETM_Q54_370795"/>
      <w:bookmarkStart w:id="22434" w:name="_ETM_Q54_370877"/>
      <w:bookmarkStart w:id="22435" w:name="_ETM_Q54_370945"/>
      <w:bookmarkEnd w:id="22431"/>
      <w:bookmarkEnd w:id="22432"/>
      <w:bookmarkEnd w:id="22433"/>
      <w:bookmarkEnd w:id="22434"/>
      <w:bookmarkEnd w:id="22435"/>
      <w:r>
        <w:rPr>
          <w:rFonts w:hint="cs"/>
          <w:rtl/>
        </w:rPr>
        <w:t xml:space="preserve">, </w:t>
      </w:r>
      <w:r>
        <w:rPr>
          <w:rtl/>
        </w:rPr>
        <w:t xml:space="preserve">אז </w:t>
      </w:r>
      <w:bookmarkStart w:id="22436" w:name="_ETM_Q54_371660"/>
      <w:bookmarkEnd w:id="22436"/>
      <w:r>
        <w:rPr>
          <w:rFonts w:hint="cs"/>
          <w:rtl/>
        </w:rPr>
        <w:t xml:space="preserve">הם אומרים: </w:t>
      </w:r>
      <w:bookmarkStart w:id="22437" w:name="_ETM_Q54_371750"/>
      <w:bookmarkEnd w:id="22437"/>
      <w:r>
        <w:rPr>
          <w:rtl/>
        </w:rPr>
        <w:t>טוב</w:t>
      </w:r>
      <w:r>
        <w:rPr>
          <w:rFonts w:hint="cs"/>
          <w:rtl/>
        </w:rPr>
        <w:t>,</w:t>
      </w:r>
      <w:r>
        <w:rPr>
          <w:rtl/>
        </w:rPr>
        <w:t xml:space="preserve"> </w:t>
      </w:r>
      <w:bookmarkStart w:id="22438" w:name="_ETM_Q54_371960"/>
      <w:bookmarkEnd w:id="22438"/>
      <w:r>
        <w:rPr>
          <w:rtl/>
        </w:rPr>
        <w:t xml:space="preserve">אני </w:t>
      </w:r>
      <w:bookmarkStart w:id="22439" w:name="_ETM_Q54_372110"/>
      <w:bookmarkEnd w:id="22439"/>
      <w:r>
        <w:rPr>
          <w:rtl/>
        </w:rPr>
        <w:t xml:space="preserve">אסגור </w:t>
      </w:r>
      <w:bookmarkStart w:id="22440" w:name="_ETM_Q54_372470"/>
      <w:bookmarkEnd w:id="22440"/>
      <w:r>
        <w:rPr>
          <w:rtl/>
        </w:rPr>
        <w:t>עכשיו</w:t>
      </w:r>
      <w:r>
        <w:rPr>
          <w:rFonts w:hint="cs"/>
          <w:rtl/>
        </w:rPr>
        <w:t>?</w:t>
      </w:r>
      <w:r>
        <w:rPr>
          <w:rtl/>
        </w:rPr>
        <w:t xml:space="preserve"> </w:t>
      </w:r>
      <w:bookmarkStart w:id="22441" w:name="_ETM_Q54_373240"/>
      <w:bookmarkEnd w:id="22441"/>
      <w:r>
        <w:rPr>
          <w:rtl/>
        </w:rPr>
        <w:t xml:space="preserve">אתם </w:t>
      </w:r>
      <w:bookmarkStart w:id="22442" w:name="_ETM_Q54_373360"/>
      <w:bookmarkEnd w:id="22442"/>
      <w:r>
        <w:rPr>
          <w:rtl/>
        </w:rPr>
        <w:t xml:space="preserve">יודעים </w:t>
      </w:r>
      <w:bookmarkStart w:id="22443" w:name="_ETM_Q54_373540"/>
      <w:bookmarkEnd w:id="22443"/>
      <w:r>
        <w:rPr>
          <w:rtl/>
        </w:rPr>
        <w:t xml:space="preserve">מה </w:t>
      </w:r>
      <w:bookmarkStart w:id="22444" w:name="_ETM_Q54_373630"/>
      <w:bookmarkEnd w:id="22444"/>
      <w:r>
        <w:rPr>
          <w:rtl/>
        </w:rPr>
        <w:t xml:space="preserve">זה </w:t>
      </w:r>
      <w:bookmarkStart w:id="22445" w:name="_ETM_Q54_373780"/>
      <w:bookmarkEnd w:id="22445"/>
      <w:r>
        <w:rPr>
          <w:rtl/>
        </w:rPr>
        <w:t xml:space="preserve">שנסגר </w:t>
      </w:r>
      <w:bookmarkStart w:id="22446" w:name="_ETM_Q54_374290"/>
      <w:bookmarkEnd w:id="22446"/>
      <w:r>
        <w:rPr>
          <w:rtl/>
        </w:rPr>
        <w:t xml:space="preserve">למישהו </w:t>
      </w:r>
      <w:bookmarkStart w:id="22447" w:name="_ETM_Q54_374650"/>
      <w:bookmarkEnd w:id="22447"/>
      <w:r>
        <w:rPr>
          <w:rtl/>
        </w:rPr>
        <w:t>העסק</w:t>
      </w:r>
      <w:r>
        <w:rPr>
          <w:rFonts w:hint="cs"/>
          <w:rtl/>
        </w:rPr>
        <w:t>,</w:t>
      </w:r>
      <w:r>
        <w:rPr>
          <w:rtl/>
        </w:rPr>
        <w:t xml:space="preserve"> </w:t>
      </w:r>
      <w:bookmarkStart w:id="22448" w:name="_ETM_Q54_375099"/>
      <w:bookmarkEnd w:id="22448"/>
      <w:r>
        <w:rPr>
          <w:rtl/>
        </w:rPr>
        <w:t xml:space="preserve">החלום </w:t>
      </w:r>
      <w:bookmarkStart w:id="22449" w:name="_ETM_Q54_375520"/>
      <w:bookmarkEnd w:id="22449"/>
      <w:r>
        <w:rPr>
          <w:rtl/>
        </w:rPr>
        <w:t>שלו</w:t>
      </w:r>
      <w:r>
        <w:rPr>
          <w:rFonts w:hint="cs"/>
          <w:rtl/>
        </w:rPr>
        <w:t>?</w:t>
      </w:r>
      <w:r>
        <w:rPr>
          <w:rtl/>
        </w:rPr>
        <w:t xml:space="preserve"> </w:t>
      </w:r>
      <w:bookmarkStart w:id="22450" w:name="_ETM_Q54_376930"/>
      <w:bookmarkEnd w:id="22450"/>
      <w:r>
        <w:rPr>
          <w:rtl/>
        </w:rPr>
        <w:t xml:space="preserve">זה </w:t>
      </w:r>
      <w:bookmarkStart w:id="22451" w:name="_ETM_Q54_377110"/>
      <w:bookmarkEnd w:id="22451"/>
      <w:r>
        <w:rPr>
          <w:rtl/>
        </w:rPr>
        <w:t xml:space="preserve">לא </w:t>
      </w:r>
      <w:bookmarkStart w:id="22452" w:name="_ETM_Q54_377169"/>
      <w:bookmarkEnd w:id="22452"/>
      <w:r>
        <w:rPr>
          <w:rtl/>
        </w:rPr>
        <w:t xml:space="preserve">משנה </w:t>
      </w:r>
      <w:bookmarkStart w:id="22453" w:name="_ETM_Q54_377470"/>
      <w:bookmarkEnd w:id="22453"/>
      <w:r>
        <w:rPr>
          <w:rtl/>
        </w:rPr>
        <w:t xml:space="preserve">אם </w:t>
      </w:r>
      <w:bookmarkStart w:id="22454" w:name="_ETM_Q54_377530"/>
      <w:bookmarkEnd w:id="22454"/>
      <w:r>
        <w:rPr>
          <w:rtl/>
        </w:rPr>
        <w:t xml:space="preserve">הוא </w:t>
      </w:r>
      <w:bookmarkStart w:id="22455" w:name="_ETM_Q54_377560"/>
      <w:bookmarkEnd w:id="22455"/>
      <w:r>
        <w:rPr>
          <w:rtl/>
        </w:rPr>
        <w:t xml:space="preserve">בן </w:t>
      </w:r>
      <w:bookmarkStart w:id="22456" w:name="_ETM_Q54_377680"/>
      <w:bookmarkEnd w:id="22456"/>
      <w:r>
        <w:rPr>
          <w:rtl/>
        </w:rPr>
        <w:t>27</w:t>
      </w:r>
      <w:r>
        <w:rPr>
          <w:rFonts w:hint="cs"/>
          <w:rtl/>
        </w:rPr>
        <w:t xml:space="preserve"> או אם</w:t>
      </w:r>
      <w:r>
        <w:rPr>
          <w:rtl/>
        </w:rPr>
        <w:t xml:space="preserve"> </w:t>
      </w:r>
      <w:bookmarkStart w:id="22457" w:name="_ETM_Q54_378459"/>
      <w:bookmarkEnd w:id="22457"/>
      <w:r>
        <w:rPr>
          <w:rtl/>
        </w:rPr>
        <w:t xml:space="preserve">הוא </w:t>
      </w:r>
      <w:bookmarkStart w:id="22458" w:name="_ETM_Q54_378610"/>
      <w:bookmarkEnd w:id="22458"/>
      <w:r>
        <w:rPr>
          <w:rtl/>
        </w:rPr>
        <w:t xml:space="preserve">בן </w:t>
      </w:r>
      <w:bookmarkStart w:id="22459" w:name="_ETM_Q54_378730"/>
      <w:bookmarkEnd w:id="22459"/>
      <w:r>
        <w:rPr>
          <w:rtl/>
        </w:rPr>
        <w:t>45</w:t>
      </w:r>
      <w:r>
        <w:rPr>
          <w:rFonts w:hint="cs"/>
          <w:rtl/>
        </w:rPr>
        <w:t xml:space="preserve">. </w:t>
      </w:r>
    </w:p>
    <w:p w:rsidR="00071895" w:rsidRDefault="00071895" w:rsidP="00645B99">
      <w:pPr>
        <w:rPr>
          <w:rtl/>
        </w:rPr>
      </w:pPr>
      <w:bookmarkStart w:id="22460" w:name="_ETM_Q54_377612"/>
      <w:bookmarkStart w:id="22461" w:name="_ETM_Q54_377690"/>
      <w:bookmarkEnd w:id="22460"/>
      <w:bookmarkEnd w:id="22461"/>
    </w:p>
    <w:p w:rsidR="00071895" w:rsidRDefault="00071895" w:rsidP="00A20FE0">
      <w:pPr>
        <w:rPr>
          <w:rtl/>
        </w:rPr>
      </w:pPr>
      <w:bookmarkStart w:id="22462" w:name="_ETM_Q54_377773"/>
      <w:bookmarkStart w:id="22463" w:name="_ETM_Q54_377829"/>
      <w:bookmarkEnd w:id="22462"/>
      <w:bookmarkEnd w:id="22463"/>
      <w:r>
        <w:rPr>
          <w:rFonts w:hint="cs"/>
          <w:rtl/>
        </w:rPr>
        <w:t>האנשים האלה</w:t>
      </w:r>
      <w:r>
        <w:rPr>
          <w:rtl/>
        </w:rPr>
        <w:t xml:space="preserve"> </w:t>
      </w:r>
      <w:bookmarkStart w:id="22464" w:name="_ETM_Q54_380440"/>
      <w:bookmarkEnd w:id="22464"/>
      <w:r>
        <w:rPr>
          <w:rtl/>
        </w:rPr>
        <w:t xml:space="preserve">נותנים </w:t>
      </w:r>
      <w:bookmarkStart w:id="22465" w:name="_ETM_Q54_381069"/>
      <w:bookmarkEnd w:id="22465"/>
      <w:r>
        <w:rPr>
          <w:rtl/>
        </w:rPr>
        <w:t xml:space="preserve">כל </w:t>
      </w:r>
      <w:bookmarkStart w:id="22466" w:name="_ETM_Q54_381280"/>
      <w:bookmarkEnd w:id="22466"/>
      <w:r>
        <w:rPr>
          <w:rtl/>
        </w:rPr>
        <w:t xml:space="preserve">כך </w:t>
      </w:r>
      <w:bookmarkStart w:id="22467" w:name="_ETM_Q54_381520"/>
      <w:bookmarkEnd w:id="22467"/>
      <w:r>
        <w:rPr>
          <w:rtl/>
        </w:rPr>
        <w:t>הרבה</w:t>
      </w:r>
      <w:r>
        <w:rPr>
          <w:rFonts w:hint="cs"/>
          <w:rtl/>
        </w:rPr>
        <w:t>.</w:t>
      </w:r>
      <w:r>
        <w:rPr>
          <w:rtl/>
        </w:rPr>
        <w:t xml:space="preserve"> </w:t>
      </w:r>
      <w:bookmarkStart w:id="22468" w:name="_ETM_Q54_382349"/>
      <w:bookmarkEnd w:id="22468"/>
      <w:r>
        <w:rPr>
          <w:rtl/>
        </w:rPr>
        <w:t xml:space="preserve">למישהו </w:t>
      </w:r>
      <w:bookmarkStart w:id="22469" w:name="_ETM_Q54_382680"/>
      <w:bookmarkEnd w:id="22469"/>
      <w:r>
        <w:rPr>
          <w:rtl/>
        </w:rPr>
        <w:t>אכפת</w:t>
      </w:r>
      <w:r>
        <w:rPr>
          <w:rFonts w:hint="cs"/>
          <w:rtl/>
        </w:rPr>
        <w:t>?</w:t>
      </w:r>
      <w:r>
        <w:rPr>
          <w:rtl/>
        </w:rPr>
        <w:t xml:space="preserve"> </w:t>
      </w:r>
      <w:bookmarkStart w:id="22470" w:name="_ETM_Q54_383739"/>
      <w:bookmarkEnd w:id="22470"/>
      <w:r>
        <w:rPr>
          <w:rFonts w:hint="cs"/>
          <w:rtl/>
        </w:rPr>
        <w:t>ל</w:t>
      </w:r>
      <w:r>
        <w:rPr>
          <w:rtl/>
        </w:rPr>
        <w:t xml:space="preserve">אף </w:t>
      </w:r>
      <w:bookmarkStart w:id="22471" w:name="_ETM_Q54_383859"/>
      <w:bookmarkStart w:id="22472" w:name="_ETM_Q54_384010"/>
      <w:bookmarkEnd w:id="22471"/>
      <w:bookmarkEnd w:id="22472"/>
      <w:r>
        <w:rPr>
          <w:rFonts w:hint="cs"/>
          <w:rtl/>
        </w:rPr>
        <w:t xml:space="preserve">אחד </w:t>
      </w:r>
      <w:r>
        <w:rPr>
          <w:rtl/>
        </w:rPr>
        <w:t xml:space="preserve">לא </w:t>
      </w:r>
      <w:bookmarkStart w:id="22473" w:name="_ETM_Q54_384069"/>
      <w:bookmarkEnd w:id="22473"/>
      <w:r>
        <w:rPr>
          <w:rtl/>
        </w:rPr>
        <w:t xml:space="preserve">אכפת </w:t>
      </w:r>
      <w:bookmarkStart w:id="22474" w:name="_ETM_Q54_385529"/>
      <w:bookmarkEnd w:id="22474"/>
      <w:r>
        <w:rPr>
          <w:rFonts w:hint="cs"/>
          <w:rtl/>
        </w:rPr>
        <w:t xml:space="preserve">פה. </w:t>
      </w:r>
      <w:r>
        <w:rPr>
          <w:rtl/>
        </w:rPr>
        <w:t xml:space="preserve">לרוב </w:t>
      </w:r>
      <w:bookmarkStart w:id="22475" w:name="_ETM_Q54_385889"/>
      <w:bookmarkEnd w:id="22475"/>
      <w:r>
        <w:rPr>
          <w:rtl/>
        </w:rPr>
        <w:t xml:space="preserve">לא </w:t>
      </w:r>
      <w:bookmarkStart w:id="22476" w:name="_ETM_Q54_385980"/>
      <w:bookmarkEnd w:id="22476"/>
      <w:r>
        <w:rPr>
          <w:rtl/>
        </w:rPr>
        <w:t>א</w:t>
      </w:r>
      <w:r>
        <w:rPr>
          <w:rFonts w:hint="cs"/>
          <w:rtl/>
        </w:rPr>
        <w:t>כפת</w:t>
      </w:r>
      <w:r>
        <w:rPr>
          <w:rtl/>
        </w:rPr>
        <w:t xml:space="preserve"> </w:t>
      </w:r>
      <w:bookmarkStart w:id="22477" w:name="_ETM_Q54_386370"/>
      <w:bookmarkEnd w:id="22477"/>
      <w:r>
        <w:rPr>
          <w:rtl/>
        </w:rPr>
        <w:t>פה</w:t>
      </w:r>
      <w:r>
        <w:rPr>
          <w:rFonts w:hint="cs"/>
          <w:rtl/>
        </w:rPr>
        <w:t>.</w:t>
      </w:r>
      <w:r>
        <w:rPr>
          <w:rtl/>
        </w:rPr>
        <w:t xml:space="preserve"> </w:t>
      </w:r>
      <w:bookmarkStart w:id="22478" w:name="_ETM_Q54_387320"/>
      <w:bookmarkEnd w:id="22478"/>
      <w:r>
        <w:rPr>
          <w:rtl/>
        </w:rPr>
        <w:t xml:space="preserve">אבל </w:t>
      </w:r>
      <w:bookmarkStart w:id="22479" w:name="_ETM_Q54_387620"/>
      <w:bookmarkEnd w:id="22479"/>
      <w:r>
        <w:rPr>
          <w:rtl/>
        </w:rPr>
        <w:t xml:space="preserve">אתם </w:t>
      </w:r>
      <w:bookmarkStart w:id="22480" w:name="_ETM_Q54_387800"/>
      <w:bookmarkEnd w:id="22480"/>
      <w:r>
        <w:rPr>
          <w:rtl/>
        </w:rPr>
        <w:t xml:space="preserve">חגגתם </w:t>
      </w:r>
      <w:bookmarkStart w:id="22481" w:name="_ETM_Q54_388280"/>
      <w:bookmarkEnd w:id="22481"/>
      <w:r>
        <w:rPr>
          <w:rtl/>
        </w:rPr>
        <w:t xml:space="preserve">את </w:t>
      </w:r>
      <w:bookmarkStart w:id="22482" w:name="_ETM_Q54_388370"/>
      <w:bookmarkEnd w:id="22482"/>
      <w:r>
        <w:rPr>
          <w:rtl/>
        </w:rPr>
        <w:t xml:space="preserve">התקציב </w:t>
      </w:r>
      <w:bookmarkStart w:id="22483" w:name="_ETM_Q54_389300"/>
      <w:bookmarkEnd w:id="22483"/>
      <w:r>
        <w:rPr>
          <w:rtl/>
        </w:rPr>
        <w:t xml:space="preserve">הזה </w:t>
      </w:r>
      <w:bookmarkStart w:id="22484" w:name="_ETM_Q54_389660"/>
      <w:bookmarkEnd w:id="22484"/>
      <w:r>
        <w:rPr>
          <w:rtl/>
        </w:rPr>
        <w:t xml:space="preserve">כביכול </w:t>
      </w:r>
      <w:bookmarkStart w:id="22485" w:name="_ETM_Q54_390200"/>
      <w:bookmarkEnd w:id="22485"/>
      <w:r>
        <w:rPr>
          <w:rtl/>
        </w:rPr>
        <w:t xml:space="preserve">עם </w:t>
      </w:r>
      <w:bookmarkStart w:id="22486" w:name="_ETM_Q54_390290"/>
      <w:bookmarkEnd w:id="22486"/>
      <w:r>
        <w:rPr>
          <w:rtl/>
        </w:rPr>
        <w:t>הבטחות</w:t>
      </w:r>
      <w:r>
        <w:rPr>
          <w:rFonts w:hint="cs"/>
          <w:rtl/>
        </w:rPr>
        <w:t>.</w:t>
      </w:r>
      <w:r>
        <w:rPr>
          <w:rtl/>
        </w:rPr>
        <w:t xml:space="preserve"> </w:t>
      </w:r>
      <w:bookmarkStart w:id="22487" w:name="_ETM_Q54_391629"/>
      <w:bookmarkEnd w:id="22487"/>
      <w:r>
        <w:rPr>
          <w:rtl/>
        </w:rPr>
        <w:t xml:space="preserve">שקל </w:t>
      </w:r>
      <w:bookmarkStart w:id="22488" w:name="_ETM_Q54_392019"/>
      <w:bookmarkEnd w:id="22488"/>
      <w:r>
        <w:rPr>
          <w:rtl/>
        </w:rPr>
        <w:t xml:space="preserve">הם </w:t>
      </w:r>
      <w:bookmarkStart w:id="22489" w:name="_ETM_Q54_392109"/>
      <w:bookmarkEnd w:id="22489"/>
      <w:r>
        <w:rPr>
          <w:rtl/>
        </w:rPr>
        <w:t xml:space="preserve">לא </w:t>
      </w:r>
      <w:bookmarkStart w:id="22490" w:name="_ETM_Q54_392199"/>
      <w:bookmarkEnd w:id="22490"/>
      <w:r>
        <w:rPr>
          <w:rtl/>
        </w:rPr>
        <w:t xml:space="preserve">יראו </w:t>
      </w:r>
      <w:bookmarkStart w:id="22491" w:name="_ETM_Q54_392409"/>
      <w:bookmarkEnd w:id="22491"/>
      <w:r>
        <w:rPr>
          <w:rtl/>
        </w:rPr>
        <w:t>מזה</w:t>
      </w:r>
      <w:r>
        <w:rPr>
          <w:rFonts w:hint="cs"/>
          <w:rtl/>
        </w:rPr>
        <w:t>.</w:t>
      </w:r>
      <w:r>
        <w:rPr>
          <w:rtl/>
        </w:rPr>
        <w:t xml:space="preserve"> </w:t>
      </w:r>
      <w:bookmarkStart w:id="22492" w:name="_ETM_Q54_393519"/>
      <w:bookmarkEnd w:id="22492"/>
      <w:r>
        <w:rPr>
          <w:rtl/>
        </w:rPr>
        <w:t xml:space="preserve">כל </w:t>
      </w:r>
      <w:bookmarkStart w:id="22493" w:name="_ETM_Q54_394269"/>
      <w:bookmarkEnd w:id="22493"/>
      <w:r>
        <w:rPr>
          <w:rtl/>
        </w:rPr>
        <w:t>יום</w:t>
      </w:r>
      <w:r>
        <w:rPr>
          <w:rFonts w:hint="cs"/>
          <w:rtl/>
        </w:rPr>
        <w:t>,</w:t>
      </w:r>
      <w:r>
        <w:rPr>
          <w:rtl/>
        </w:rPr>
        <w:t xml:space="preserve"> </w:t>
      </w:r>
      <w:bookmarkStart w:id="22494" w:name="_ETM_Q54_394840"/>
      <w:bookmarkEnd w:id="22494"/>
      <w:r>
        <w:rPr>
          <w:rFonts w:hint="cs"/>
          <w:rtl/>
        </w:rPr>
        <w:t>כמה</w:t>
      </w:r>
      <w:r>
        <w:rPr>
          <w:rtl/>
        </w:rPr>
        <w:t xml:space="preserve"> </w:t>
      </w:r>
      <w:bookmarkStart w:id="22495" w:name="_ETM_Q54_395469"/>
      <w:bookmarkEnd w:id="22495"/>
      <w:r>
        <w:rPr>
          <w:rtl/>
        </w:rPr>
        <w:t xml:space="preserve">פעמים </w:t>
      </w:r>
      <w:bookmarkStart w:id="22496" w:name="_ETM_Q54_395920"/>
      <w:bookmarkEnd w:id="22496"/>
      <w:r>
        <w:rPr>
          <w:rtl/>
        </w:rPr>
        <w:t>ביום</w:t>
      </w:r>
      <w:r>
        <w:rPr>
          <w:rFonts w:hint="cs"/>
          <w:rtl/>
        </w:rPr>
        <w:t>,</w:t>
      </w:r>
      <w:r>
        <w:rPr>
          <w:rtl/>
        </w:rPr>
        <w:t xml:space="preserve"> </w:t>
      </w:r>
      <w:bookmarkStart w:id="22497" w:name="_ETM_Q54_396700"/>
      <w:bookmarkEnd w:id="22497"/>
      <w:r>
        <w:rPr>
          <w:rtl/>
        </w:rPr>
        <w:t xml:space="preserve">אני </w:t>
      </w:r>
      <w:bookmarkStart w:id="22498" w:name="_ETM_Q54_396879"/>
      <w:bookmarkEnd w:id="22498"/>
      <w:r>
        <w:rPr>
          <w:rtl/>
        </w:rPr>
        <w:t xml:space="preserve">מקבל </w:t>
      </w:r>
      <w:bookmarkStart w:id="22499" w:name="_ETM_Q54_397590"/>
      <w:bookmarkEnd w:id="22499"/>
      <w:r>
        <w:rPr>
          <w:rFonts w:hint="cs"/>
          <w:rtl/>
        </w:rPr>
        <w:t>פניות</w:t>
      </w:r>
      <w:r>
        <w:rPr>
          <w:rtl/>
        </w:rPr>
        <w:t xml:space="preserve"> </w:t>
      </w:r>
      <w:bookmarkStart w:id="22500" w:name="_ETM_Q54_398400"/>
      <w:bookmarkEnd w:id="22500"/>
      <w:r>
        <w:rPr>
          <w:rFonts w:hint="cs"/>
          <w:rtl/>
        </w:rPr>
        <w:t>מ</w:t>
      </w:r>
      <w:r>
        <w:rPr>
          <w:rtl/>
        </w:rPr>
        <w:t xml:space="preserve">משרתי </w:t>
      </w:r>
      <w:bookmarkStart w:id="22501" w:name="_ETM_Q54_398819"/>
      <w:bookmarkEnd w:id="22501"/>
      <w:r>
        <w:rPr>
          <w:rtl/>
        </w:rPr>
        <w:t>מילואים</w:t>
      </w:r>
      <w:r w:rsidR="00A20FE0">
        <w:rPr>
          <w:rFonts w:hint="cs"/>
          <w:rtl/>
        </w:rPr>
        <w:t>,</w:t>
      </w:r>
      <w:r>
        <w:rPr>
          <w:rtl/>
        </w:rPr>
        <w:t xml:space="preserve"> </w:t>
      </w:r>
      <w:bookmarkStart w:id="22502" w:name="_ETM_Q54_399569"/>
      <w:bookmarkEnd w:id="22502"/>
      <w:r>
        <w:rPr>
          <w:rtl/>
        </w:rPr>
        <w:t xml:space="preserve">תמיד </w:t>
      </w:r>
      <w:bookmarkStart w:id="22503" w:name="_ETM_Q54_399930"/>
      <w:bookmarkEnd w:id="22503"/>
      <w:r>
        <w:rPr>
          <w:rtl/>
        </w:rPr>
        <w:t>בהתנצלות</w:t>
      </w:r>
      <w:r>
        <w:rPr>
          <w:rFonts w:hint="cs"/>
          <w:rtl/>
        </w:rPr>
        <w:t>,</w:t>
      </w:r>
      <w:r>
        <w:rPr>
          <w:rtl/>
        </w:rPr>
        <w:t xml:space="preserve"> </w:t>
      </w:r>
      <w:bookmarkStart w:id="22504" w:name="_ETM_Q54_400590"/>
      <w:bookmarkEnd w:id="22504"/>
      <w:r>
        <w:rPr>
          <w:rtl/>
        </w:rPr>
        <w:t>תמיד</w:t>
      </w:r>
      <w:r>
        <w:rPr>
          <w:rFonts w:hint="cs"/>
          <w:rtl/>
        </w:rPr>
        <w:t>:</w:t>
      </w:r>
      <w:r>
        <w:rPr>
          <w:rtl/>
        </w:rPr>
        <w:t xml:space="preserve"> </w:t>
      </w:r>
      <w:bookmarkStart w:id="22505" w:name="_ETM_Q54_400860"/>
      <w:bookmarkEnd w:id="22505"/>
      <w:r>
        <w:rPr>
          <w:rtl/>
        </w:rPr>
        <w:t>סליחה</w:t>
      </w:r>
      <w:r>
        <w:rPr>
          <w:rFonts w:hint="cs"/>
          <w:rtl/>
        </w:rPr>
        <w:t>,</w:t>
      </w:r>
      <w:r>
        <w:rPr>
          <w:rtl/>
        </w:rPr>
        <w:t xml:space="preserve"> </w:t>
      </w:r>
      <w:bookmarkStart w:id="22506" w:name="_ETM_Q54_401340"/>
      <w:bookmarkEnd w:id="22506"/>
      <w:r>
        <w:rPr>
          <w:rtl/>
        </w:rPr>
        <w:t xml:space="preserve">אני </w:t>
      </w:r>
      <w:bookmarkStart w:id="22507" w:name="_ETM_Q54_401459"/>
      <w:bookmarkEnd w:id="22507"/>
      <w:r>
        <w:rPr>
          <w:rtl/>
        </w:rPr>
        <w:t xml:space="preserve">לא </w:t>
      </w:r>
      <w:bookmarkStart w:id="22508" w:name="_ETM_Q54_401550"/>
      <w:bookmarkEnd w:id="22508"/>
      <w:r>
        <w:rPr>
          <w:rtl/>
        </w:rPr>
        <w:t xml:space="preserve">רוצה </w:t>
      </w:r>
      <w:bookmarkStart w:id="22509" w:name="_ETM_Q54_401819"/>
      <w:bookmarkEnd w:id="22509"/>
      <w:r>
        <w:rPr>
          <w:rtl/>
        </w:rPr>
        <w:t>להפריע</w:t>
      </w:r>
      <w:r>
        <w:rPr>
          <w:rFonts w:hint="cs"/>
          <w:rtl/>
        </w:rPr>
        <w:t>. מה</w:t>
      </w:r>
      <w:r>
        <w:rPr>
          <w:rtl/>
        </w:rPr>
        <w:t xml:space="preserve"> </w:t>
      </w:r>
      <w:bookmarkStart w:id="22510" w:name="_ETM_Q54_402330"/>
      <w:bookmarkEnd w:id="22510"/>
      <w:r>
        <w:rPr>
          <w:rtl/>
        </w:rPr>
        <w:t>להפריע</w:t>
      </w:r>
      <w:r>
        <w:rPr>
          <w:rFonts w:hint="cs"/>
          <w:rtl/>
        </w:rPr>
        <w:t>?</w:t>
      </w:r>
      <w:r>
        <w:rPr>
          <w:rtl/>
        </w:rPr>
        <w:t xml:space="preserve"> </w:t>
      </w:r>
      <w:bookmarkStart w:id="22511" w:name="_ETM_Q54_402750"/>
      <w:bookmarkEnd w:id="22511"/>
      <w:r>
        <w:rPr>
          <w:rtl/>
        </w:rPr>
        <w:t xml:space="preserve">זאת </w:t>
      </w:r>
      <w:bookmarkStart w:id="22512" w:name="_ETM_Q54_402959"/>
      <w:bookmarkEnd w:id="22512"/>
      <w:r>
        <w:rPr>
          <w:rtl/>
        </w:rPr>
        <w:t xml:space="preserve">העבודה </w:t>
      </w:r>
      <w:bookmarkStart w:id="22513" w:name="_ETM_Q54_403319"/>
      <w:bookmarkEnd w:id="22513"/>
      <w:r>
        <w:rPr>
          <w:rtl/>
        </w:rPr>
        <w:t>שלנו</w:t>
      </w:r>
      <w:r>
        <w:rPr>
          <w:rFonts w:hint="cs"/>
          <w:rtl/>
        </w:rPr>
        <w:t>.</w:t>
      </w:r>
      <w:r>
        <w:rPr>
          <w:rtl/>
        </w:rPr>
        <w:t xml:space="preserve"> </w:t>
      </w:r>
      <w:bookmarkStart w:id="22514" w:name="_ETM_Q54_404190"/>
      <w:bookmarkEnd w:id="22514"/>
      <w:r>
        <w:rPr>
          <w:rtl/>
        </w:rPr>
        <w:t xml:space="preserve">הם </w:t>
      </w:r>
      <w:bookmarkStart w:id="22515" w:name="_ETM_Q54_404400"/>
      <w:bookmarkEnd w:id="22515"/>
      <w:r>
        <w:rPr>
          <w:rtl/>
        </w:rPr>
        <w:t xml:space="preserve">תמיד </w:t>
      </w:r>
      <w:bookmarkStart w:id="22516" w:name="_ETM_Q54_404700"/>
      <w:bookmarkEnd w:id="22516"/>
      <w:r>
        <w:rPr>
          <w:rtl/>
        </w:rPr>
        <w:t xml:space="preserve">מספרים </w:t>
      </w:r>
      <w:bookmarkStart w:id="22517" w:name="_ETM_Q54_405150"/>
      <w:bookmarkEnd w:id="22517"/>
      <w:r>
        <w:rPr>
          <w:rtl/>
        </w:rPr>
        <w:t xml:space="preserve">שהם </w:t>
      </w:r>
      <w:bookmarkStart w:id="22518" w:name="_ETM_Q54_405330"/>
      <w:bookmarkEnd w:id="22518"/>
      <w:r>
        <w:rPr>
          <w:rtl/>
        </w:rPr>
        <w:t xml:space="preserve">לא </w:t>
      </w:r>
      <w:bookmarkStart w:id="22519" w:name="_ETM_Q54_405420"/>
      <w:bookmarkEnd w:id="22519"/>
      <w:r>
        <w:rPr>
          <w:rtl/>
        </w:rPr>
        <w:t xml:space="preserve">קיבלו </w:t>
      </w:r>
      <w:bookmarkStart w:id="22520" w:name="_ETM_Q54_405720"/>
      <w:bookmarkEnd w:id="22520"/>
      <w:r>
        <w:rPr>
          <w:rtl/>
        </w:rPr>
        <w:t>שקל</w:t>
      </w:r>
      <w:r w:rsidR="00A20FE0">
        <w:rPr>
          <w:rFonts w:hint="cs"/>
          <w:rtl/>
        </w:rPr>
        <w:t>,</w:t>
      </w:r>
      <w:r>
        <w:rPr>
          <w:rtl/>
        </w:rPr>
        <w:t xml:space="preserve"> </w:t>
      </w:r>
      <w:bookmarkStart w:id="22521" w:name="_ETM_Q54_407060"/>
      <w:bookmarkEnd w:id="22521"/>
      <w:r>
        <w:rPr>
          <w:rtl/>
        </w:rPr>
        <w:t>שקל</w:t>
      </w:r>
      <w:r w:rsidR="00A20FE0">
        <w:rPr>
          <w:rFonts w:hint="cs"/>
          <w:rtl/>
        </w:rPr>
        <w:t>,</w:t>
      </w:r>
      <w:r>
        <w:rPr>
          <w:rtl/>
        </w:rPr>
        <w:t xml:space="preserve"> </w:t>
      </w:r>
      <w:bookmarkStart w:id="22522" w:name="_ETM_Q54_407840"/>
      <w:bookmarkEnd w:id="22522"/>
      <w:r>
        <w:rPr>
          <w:rtl/>
        </w:rPr>
        <w:t xml:space="preserve">מהמענקים </w:t>
      </w:r>
      <w:bookmarkStart w:id="22523" w:name="_ETM_Q54_408890"/>
      <w:bookmarkEnd w:id="22523"/>
      <w:r>
        <w:rPr>
          <w:rtl/>
        </w:rPr>
        <w:t xml:space="preserve">ומהפיצויים </w:t>
      </w:r>
      <w:bookmarkStart w:id="22524" w:name="_ETM_Q54_409580"/>
      <w:bookmarkEnd w:id="22524"/>
      <w:r>
        <w:rPr>
          <w:rtl/>
        </w:rPr>
        <w:t>שה</w:t>
      </w:r>
      <w:r>
        <w:rPr>
          <w:rFonts w:hint="cs"/>
          <w:rtl/>
        </w:rPr>
        <w:t>ם ה</w:t>
      </w:r>
      <w:r>
        <w:rPr>
          <w:rtl/>
        </w:rPr>
        <w:t xml:space="preserve">יו </w:t>
      </w:r>
      <w:bookmarkStart w:id="22525" w:name="_ETM_Q54_409790"/>
      <w:bookmarkEnd w:id="22525"/>
      <w:r>
        <w:rPr>
          <w:rtl/>
        </w:rPr>
        <w:t xml:space="preserve">צריכים </w:t>
      </w:r>
      <w:bookmarkStart w:id="22526" w:name="_ETM_Q54_410000"/>
      <w:bookmarkEnd w:id="22526"/>
      <w:r>
        <w:rPr>
          <w:rtl/>
        </w:rPr>
        <w:t>לקבל</w:t>
      </w:r>
      <w:r w:rsidR="00A20FE0">
        <w:rPr>
          <w:rFonts w:hint="cs"/>
          <w:rtl/>
        </w:rPr>
        <w:t>,</w:t>
      </w:r>
      <w:r>
        <w:rPr>
          <w:rFonts w:hint="cs"/>
          <w:rtl/>
        </w:rPr>
        <w:t xml:space="preserve"> </w:t>
      </w:r>
      <w:bookmarkStart w:id="22527" w:name="_ETM_Q54_408462"/>
      <w:bookmarkEnd w:id="22527"/>
      <w:r>
        <w:rPr>
          <w:rFonts w:hint="cs"/>
          <w:rtl/>
        </w:rPr>
        <w:t>לא</w:t>
      </w:r>
      <w:r>
        <w:rPr>
          <w:rtl/>
        </w:rPr>
        <w:t xml:space="preserve"> </w:t>
      </w:r>
      <w:bookmarkStart w:id="22528" w:name="_ETM_Q54_410630"/>
      <w:bookmarkEnd w:id="22528"/>
      <w:r>
        <w:rPr>
          <w:rFonts w:hint="cs"/>
          <w:rtl/>
        </w:rPr>
        <w:t>ה</w:t>
      </w:r>
      <w:r>
        <w:rPr>
          <w:rtl/>
        </w:rPr>
        <w:t xml:space="preserve">מענקים </w:t>
      </w:r>
      <w:bookmarkStart w:id="22529" w:name="_ETM_Q54_411080"/>
      <w:bookmarkEnd w:id="22529"/>
      <w:r>
        <w:rPr>
          <w:rtl/>
        </w:rPr>
        <w:t xml:space="preserve">של </w:t>
      </w:r>
      <w:bookmarkStart w:id="22530" w:name="_ETM_Q54_411230"/>
      <w:bookmarkEnd w:id="22530"/>
      <w:r>
        <w:rPr>
          <w:rtl/>
        </w:rPr>
        <w:t xml:space="preserve">צה"ל </w:t>
      </w:r>
      <w:bookmarkStart w:id="22531" w:name="_ETM_Q54_412350"/>
      <w:bookmarkEnd w:id="22531"/>
      <w:r w:rsidR="00A20FE0">
        <w:rPr>
          <w:rFonts w:hint="cs"/>
          <w:rtl/>
        </w:rPr>
        <w:t xml:space="preserve">– </w:t>
      </w:r>
      <w:r>
        <w:rPr>
          <w:rtl/>
        </w:rPr>
        <w:t xml:space="preserve">כל </w:t>
      </w:r>
      <w:bookmarkStart w:id="22532" w:name="_ETM_Q54_412560"/>
      <w:bookmarkEnd w:id="22532"/>
      <w:r>
        <w:rPr>
          <w:rtl/>
        </w:rPr>
        <w:t>הפיצויים</w:t>
      </w:r>
      <w:r>
        <w:rPr>
          <w:rFonts w:hint="cs"/>
          <w:rtl/>
        </w:rPr>
        <w:t>,</w:t>
      </w:r>
      <w:r>
        <w:rPr>
          <w:rtl/>
        </w:rPr>
        <w:t xml:space="preserve"> </w:t>
      </w:r>
      <w:bookmarkStart w:id="22533" w:name="_ETM_Q54_413280"/>
      <w:bookmarkEnd w:id="22533"/>
      <w:r>
        <w:rPr>
          <w:rtl/>
        </w:rPr>
        <w:t xml:space="preserve">בעיקר </w:t>
      </w:r>
      <w:bookmarkStart w:id="22534" w:name="_ETM_Q54_413730"/>
      <w:bookmarkEnd w:id="22534"/>
      <w:r>
        <w:rPr>
          <w:rtl/>
        </w:rPr>
        <w:t>העצמא</w:t>
      </w:r>
      <w:r>
        <w:rPr>
          <w:rFonts w:hint="cs"/>
          <w:rtl/>
        </w:rPr>
        <w:t>י</w:t>
      </w:r>
      <w:r>
        <w:rPr>
          <w:rtl/>
        </w:rPr>
        <w:t>ם</w:t>
      </w:r>
      <w:r>
        <w:rPr>
          <w:rFonts w:hint="cs"/>
          <w:rtl/>
        </w:rPr>
        <w:t>.</w:t>
      </w:r>
      <w:r>
        <w:rPr>
          <w:rtl/>
        </w:rPr>
        <w:t xml:space="preserve"> </w:t>
      </w:r>
      <w:bookmarkStart w:id="22535" w:name="_ETM_Q54_414450"/>
      <w:bookmarkEnd w:id="22535"/>
      <w:r>
        <w:rPr>
          <w:rtl/>
        </w:rPr>
        <w:t>שקל</w:t>
      </w:r>
      <w:r>
        <w:rPr>
          <w:rFonts w:hint="cs"/>
          <w:rtl/>
        </w:rPr>
        <w:t>.</w:t>
      </w:r>
    </w:p>
    <w:p w:rsidR="00071895" w:rsidRDefault="00071895" w:rsidP="00645B99">
      <w:pPr>
        <w:rPr>
          <w:rtl/>
        </w:rPr>
      </w:pPr>
      <w:bookmarkStart w:id="22536" w:name="_ETM_Q54_417615"/>
      <w:bookmarkStart w:id="22537" w:name="_ETM_Q54_417701"/>
      <w:bookmarkStart w:id="22538" w:name="_ETM_Q54_417790"/>
      <w:bookmarkEnd w:id="22536"/>
      <w:bookmarkEnd w:id="22537"/>
      <w:bookmarkEnd w:id="22538"/>
    </w:p>
    <w:p w:rsidR="00071895" w:rsidRDefault="00071895" w:rsidP="00A20FE0">
      <w:pPr>
        <w:rPr>
          <w:rtl/>
        </w:rPr>
      </w:pPr>
      <w:bookmarkStart w:id="22539" w:name="_ETM_Q54_417866"/>
      <w:bookmarkStart w:id="22540" w:name="_ETM_Q54_416210"/>
      <w:bookmarkEnd w:id="22539"/>
      <w:bookmarkEnd w:id="22540"/>
      <w:r>
        <w:rPr>
          <w:rtl/>
        </w:rPr>
        <w:t xml:space="preserve">ישב </w:t>
      </w:r>
      <w:bookmarkStart w:id="22541" w:name="_ETM_Q54_416540"/>
      <w:bookmarkEnd w:id="22541"/>
      <w:r>
        <w:rPr>
          <w:rtl/>
        </w:rPr>
        <w:t xml:space="preserve">אצלי </w:t>
      </w:r>
      <w:bookmarkStart w:id="22542" w:name="_ETM_Q54_416780"/>
      <w:bookmarkEnd w:id="22542"/>
      <w:r>
        <w:rPr>
          <w:rtl/>
        </w:rPr>
        <w:t>בן</w:t>
      </w:r>
      <w:r>
        <w:rPr>
          <w:rFonts w:hint="cs"/>
          <w:rtl/>
        </w:rPr>
        <w:t xml:space="preserve"> </w:t>
      </w:r>
      <w:r>
        <w:rPr>
          <w:rtl/>
        </w:rPr>
        <w:t xml:space="preserve">אדם </w:t>
      </w:r>
      <w:bookmarkStart w:id="22543" w:name="_ETM_Q54_417200"/>
      <w:bookmarkEnd w:id="22543"/>
      <w:r>
        <w:rPr>
          <w:rFonts w:hint="cs"/>
          <w:rtl/>
        </w:rPr>
        <w:t>ב</w:t>
      </w:r>
      <w:r>
        <w:rPr>
          <w:rtl/>
        </w:rPr>
        <w:t xml:space="preserve">שבוע </w:t>
      </w:r>
      <w:bookmarkStart w:id="22544" w:name="_ETM_Q54_417530"/>
      <w:bookmarkEnd w:id="22544"/>
      <w:r>
        <w:rPr>
          <w:rtl/>
        </w:rPr>
        <w:t xml:space="preserve">שעבר </w:t>
      </w:r>
      <w:bookmarkStart w:id="22545" w:name="_ETM_Q54_418460"/>
      <w:bookmarkEnd w:id="22545"/>
      <w:r>
        <w:rPr>
          <w:rtl/>
        </w:rPr>
        <w:t xml:space="preserve">ואמר </w:t>
      </w:r>
      <w:bookmarkStart w:id="22546" w:name="_ETM_Q54_418970"/>
      <w:bookmarkEnd w:id="22546"/>
      <w:r>
        <w:rPr>
          <w:rtl/>
        </w:rPr>
        <w:t xml:space="preserve">לי </w:t>
      </w:r>
      <w:bookmarkStart w:id="22547" w:name="_ETM_Q54_419480"/>
      <w:bookmarkEnd w:id="22547"/>
      <w:r>
        <w:rPr>
          <w:rtl/>
        </w:rPr>
        <w:t xml:space="preserve">כאילו </w:t>
      </w:r>
      <w:bookmarkStart w:id="22548" w:name="_ETM_Q54_419780"/>
      <w:bookmarkEnd w:id="22548"/>
      <w:r>
        <w:rPr>
          <w:rtl/>
        </w:rPr>
        <w:t xml:space="preserve">כלאחר </w:t>
      </w:r>
      <w:bookmarkStart w:id="22549" w:name="_ETM_Q54_420410"/>
      <w:bookmarkEnd w:id="22549"/>
      <w:r>
        <w:rPr>
          <w:rtl/>
        </w:rPr>
        <w:t>יד</w:t>
      </w:r>
      <w:r>
        <w:rPr>
          <w:rFonts w:hint="cs"/>
          <w:rtl/>
        </w:rPr>
        <w:t>:</w:t>
      </w:r>
      <w:r>
        <w:rPr>
          <w:rtl/>
        </w:rPr>
        <w:t xml:space="preserve"> </w:t>
      </w:r>
      <w:bookmarkStart w:id="22550" w:name="_ETM_Q54_421340"/>
      <w:bookmarkEnd w:id="22550"/>
      <w:r>
        <w:rPr>
          <w:rtl/>
        </w:rPr>
        <w:t>כן</w:t>
      </w:r>
      <w:r>
        <w:rPr>
          <w:rFonts w:hint="cs"/>
          <w:rtl/>
        </w:rPr>
        <w:t>,</w:t>
      </w:r>
      <w:r>
        <w:rPr>
          <w:rtl/>
        </w:rPr>
        <w:t xml:space="preserve"> </w:t>
      </w:r>
      <w:bookmarkStart w:id="22551" w:name="_ETM_Q54_421640"/>
      <w:bookmarkEnd w:id="22551"/>
      <w:r>
        <w:rPr>
          <w:rtl/>
        </w:rPr>
        <w:t xml:space="preserve">אני </w:t>
      </w:r>
      <w:bookmarkStart w:id="22552" w:name="_ETM_Q54_421730"/>
      <w:bookmarkEnd w:id="22552"/>
      <w:r>
        <w:rPr>
          <w:rtl/>
        </w:rPr>
        <w:t xml:space="preserve">חזרתי </w:t>
      </w:r>
      <w:bookmarkStart w:id="22553" w:name="_ETM_Q54_422120"/>
      <w:bookmarkEnd w:id="22553"/>
      <w:r>
        <w:rPr>
          <w:rtl/>
        </w:rPr>
        <w:t xml:space="preserve">עכשיו </w:t>
      </w:r>
      <w:bookmarkStart w:id="22554" w:name="_ETM_Q54_422330"/>
      <w:bookmarkEnd w:id="22554"/>
      <w:r>
        <w:rPr>
          <w:rtl/>
        </w:rPr>
        <w:t>ממילואים</w:t>
      </w:r>
      <w:r>
        <w:rPr>
          <w:rFonts w:hint="cs"/>
          <w:rtl/>
        </w:rPr>
        <w:t>,</w:t>
      </w:r>
      <w:r>
        <w:rPr>
          <w:rtl/>
        </w:rPr>
        <w:t xml:space="preserve"> </w:t>
      </w:r>
      <w:bookmarkStart w:id="22555" w:name="_ETM_Q54_423290"/>
      <w:bookmarkEnd w:id="22555"/>
      <w:r>
        <w:rPr>
          <w:rtl/>
        </w:rPr>
        <w:t xml:space="preserve">הייתי </w:t>
      </w:r>
      <w:bookmarkStart w:id="22556" w:name="_ETM_Q54_423590"/>
      <w:bookmarkEnd w:id="22556"/>
      <w:r>
        <w:rPr>
          <w:rtl/>
        </w:rPr>
        <w:t xml:space="preserve">צריך </w:t>
      </w:r>
      <w:bookmarkStart w:id="22557" w:name="_ETM_Q54_423800"/>
      <w:bookmarkEnd w:id="22557"/>
      <w:r>
        <w:rPr>
          <w:rtl/>
        </w:rPr>
        <w:t xml:space="preserve">לסגור </w:t>
      </w:r>
      <w:bookmarkStart w:id="22558" w:name="_ETM_Q54_424190"/>
      <w:bookmarkEnd w:id="22558"/>
      <w:r>
        <w:rPr>
          <w:rtl/>
        </w:rPr>
        <w:t xml:space="preserve">את </w:t>
      </w:r>
      <w:bookmarkStart w:id="22559" w:name="_ETM_Q54_424310"/>
      <w:bookmarkEnd w:id="22559"/>
      <w:r>
        <w:rPr>
          <w:rtl/>
        </w:rPr>
        <w:t>העסק</w:t>
      </w:r>
      <w:r>
        <w:rPr>
          <w:rFonts w:hint="cs"/>
          <w:rtl/>
        </w:rPr>
        <w:t>.</w:t>
      </w:r>
      <w:r>
        <w:rPr>
          <w:rtl/>
        </w:rPr>
        <w:t xml:space="preserve"> </w:t>
      </w:r>
      <w:bookmarkStart w:id="22560" w:name="_ETM_Q54_424880"/>
      <w:bookmarkEnd w:id="22560"/>
      <w:r>
        <w:rPr>
          <w:rtl/>
        </w:rPr>
        <w:t xml:space="preserve">ואז </w:t>
      </w:r>
      <w:bookmarkStart w:id="22561" w:name="_ETM_Q54_425060"/>
      <w:bookmarkEnd w:id="22561"/>
      <w:r>
        <w:rPr>
          <w:rtl/>
        </w:rPr>
        <w:t xml:space="preserve">הוא </w:t>
      </w:r>
      <w:bookmarkStart w:id="22562" w:name="_ETM_Q54_425120"/>
      <w:bookmarkEnd w:id="22562"/>
      <w:r>
        <w:rPr>
          <w:rtl/>
        </w:rPr>
        <w:t xml:space="preserve">מדבר </w:t>
      </w:r>
      <w:bookmarkStart w:id="22563" w:name="_ETM_Q54_425450"/>
      <w:bookmarkEnd w:id="22563"/>
      <w:r>
        <w:rPr>
          <w:rtl/>
        </w:rPr>
        <w:t xml:space="preserve">איתי </w:t>
      </w:r>
      <w:bookmarkStart w:id="22564" w:name="_ETM_Q54_425569"/>
      <w:bookmarkEnd w:id="22564"/>
      <w:r>
        <w:rPr>
          <w:rtl/>
        </w:rPr>
        <w:t xml:space="preserve">כבר </w:t>
      </w:r>
      <w:bookmarkStart w:id="22565" w:name="_ETM_Q54_425810"/>
      <w:bookmarkEnd w:id="22565"/>
      <w:r>
        <w:rPr>
          <w:rFonts w:hint="cs"/>
          <w:rtl/>
        </w:rPr>
        <w:t xml:space="preserve">על </w:t>
      </w:r>
      <w:r>
        <w:rPr>
          <w:rtl/>
        </w:rPr>
        <w:t xml:space="preserve">דברים </w:t>
      </w:r>
      <w:bookmarkStart w:id="22566" w:name="_ETM_Q54_426110"/>
      <w:bookmarkEnd w:id="22566"/>
      <w:r>
        <w:rPr>
          <w:rtl/>
        </w:rPr>
        <w:t xml:space="preserve">אחרים </w:t>
      </w:r>
      <w:bookmarkStart w:id="22567" w:name="_ETM_Q54_426709"/>
      <w:bookmarkEnd w:id="22567"/>
      <w:r w:rsidR="00A20FE0">
        <w:rPr>
          <w:rFonts w:hint="cs"/>
          <w:rtl/>
        </w:rPr>
        <w:t xml:space="preserve">– </w:t>
      </w:r>
      <w:r>
        <w:rPr>
          <w:rtl/>
        </w:rPr>
        <w:t xml:space="preserve">הוא </w:t>
      </w:r>
      <w:bookmarkStart w:id="22568" w:name="_ETM_Q54_426950"/>
      <w:bookmarkEnd w:id="22568"/>
      <w:r>
        <w:rPr>
          <w:rtl/>
        </w:rPr>
        <w:t xml:space="preserve">בא </w:t>
      </w:r>
      <w:bookmarkStart w:id="22569" w:name="_ETM_Q54_427220"/>
      <w:bookmarkEnd w:id="22569"/>
      <w:r>
        <w:rPr>
          <w:rtl/>
        </w:rPr>
        <w:t xml:space="preserve">לפה </w:t>
      </w:r>
      <w:bookmarkStart w:id="22570" w:name="_ETM_Q54_427970"/>
      <w:bookmarkEnd w:id="22570"/>
      <w:r>
        <w:rPr>
          <w:rtl/>
        </w:rPr>
        <w:t xml:space="preserve">לקדם </w:t>
      </w:r>
      <w:bookmarkStart w:id="22571" w:name="_ETM_Q54_428600"/>
      <w:bookmarkEnd w:id="22571"/>
      <w:r>
        <w:rPr>
          <w:rtl/>
        </w:rPr>
        <w:t xml:space="preserve">משהו </w:t>
      </w:r>
      <w:bookmarkStart w:id="22572" w:name="_ETM_Q54_428900"/>
      <w:bookmarkEnd w:id="22572"/>
      <w:r>
        <w:rPr>
          <w:rtl/>
        </w:rPr>
        <w:t>אחר</w:t>
      </w:r>
      <w:r>
        <w:rPr>
          <w:rFonts w:hint="cs"/>
          <w:rtl/>
        </w:rPr>
        <w:t>,</w:t>
      </w:r>
      <w:r>
        <w:rPr>
          <w:rtl/>
        </w:rPr>
        <w:t xml:space="preserve"> </w:t>
      </w:r>
      <w:bookmarkStart w:id="22573" w:name="_ETM_Q54_429170"/>
      <w:bookmarkEnd w:id="22573"/>
      <w:r>
        <w:rPr>
          <w:rtl/>
        </w:rPr>
        <w:t xml:space="preserve">לטובת </w:t>
      </w:r>
      <w:bookmarkStart w:id="22574" w:name="_ETM_Q54_429650"/>
      <w:bookmarkEnd w:id="22574"/>
      <w:r>
        <w:rPr>
          <w:rtl/>
        </w:rPr>
        <w:t xml:space="preserve">מישהו </w:t>
      </w:r>
      <w:bookmarkStart w:id="22575" w:name="_ETM_Q54_430010"/>
      <w:bookmarkEnd w:id="22575"/>
      <w:r>
        <w:rPr>
          <w:rtl/>
        </w:rPr>
        <w:t>אחר</w:t>
      </w:r>
      <w:r>
        <w:rPr>
          <w:rFonts w:hint="cs"/>
          <w:rtl/>
        </w:rPr>
        <w:t>,</w:t>
      </w:r>
      <w:r>
        <w:rPr>
          <w:rtl/>
        </w:rPr>
        <w:t xml:space="preserve"> </w:t>
      </w:r>
      <w:bookmarkStart w:id="22576" w:name="_ETM_Q54_431060"/>
      <w:bookmarkEnd w:id="22576"/>
      <w:r>
        <w:rPr>
          <w:rtl/>
        </w:rPr>
        <w:t>כ</w:t>
      </w:r>
      <w:r>
        <w:rPr>
          <w:rFonts w:hint="cs"/>
          <w:rtl/>
        </w:rPr>
        <w:t xml:space="preserve">י </w:t>
      </w:r>
      <w:r>
        <w:rPr>
          <w:rtl/>
        </w:rPr>
        <w:t xml:space="preserve">הוא </w:t>
      </w:r>
      <w:bookmarkStart w:id="22577" w:name="_ETM_Q54_431209"/>
      <w:bookmarkEnd w:id="22577"/>
      <w:r>
        <w:rPr>
          <w:rtl/>
        </w:rPr>
        <w:t xml:space="preserve">מרגיש </w:t>
      </w:r>
      <w:bookmarkStart w:id="22578" w:name="_ETM_Q54_431600"/>
      <w:bookmarkEnd w:id="22578"/>
      <w:r>
        <w:rPr>
          <w:rtl/>
        </w:rPr>
        <w:t>של</w:t>
      </w:r>
      <w:bookmarkStart w:id="22579" w:name="_ETM_Q54_431959"/>
      <w:bookmarkEnd w:id="22579"/>
      <w:r>
        <w:rPr>
          <w:rtl/>
        </w:rPr>
        <w:t xml:space="preserve">מישהו </w:t>
      </w:r>
      <w:bookmarkStart w:id="22580" w:name="_ETM_Q54_432260"/>
      <w:bookmarkEnd w:id="22580"/>
      <w:r>
        <w:rPr>
          <w:rFonts w:hint="cs"/>
          <w:rtl/>
        </w:rPr>
        <w:t>ה</w:t>
      </w:r>
      <w:r>
        <w:rPr>
          <w:rtl/>
        </w:rPr>
        <w:t xml:space="preserve">אחר </w:t>
      </w:r>
      <w:bookmarkStart w:id="22581" w:name="_ETM_Q54_432560"/>
      <w:bookmarkEnd w:id="22581"/>
      <w:r>
        <w:rPr>
          <w:rFonts w:hint="cs"/>
          <w:rtl/>
        </w:rPr>
        <w:t>הזה</w:t>
      </w:r>
      <w:r>
        <w:rPr>
          <w:rtl/>
        </w:rPr>
        <w:t xml:space="preserve"> </w:t>
      </w:r>
      <w:bookmarkStart w:id="22582" w:name="_ETM_Q54_432680"/>
      <w:bookmarkEnd w:id="22582"/>
      <w:r>
        <w:rPr>
          <w:rtl/>
        </w:rPr>
        <w:t xml:space="preserve">יש </w:t>
      </w:r>
      <w:bookmarkStart w:id="22583" w:name="_ETM_Q54_432830"/>
      <w:bookmarkEnd w:id="22583"/>
      <w:r>
        <w:rPr>
          <w:rtl/>
        </w:rPr>
        <w:t xml:space="preserve">צרות </w:t>
      </w:r>
      <w:bookmarkStart w:id="22584" w:name="_ETM_Q54_433250"/>
      <w:bookmarkEnd w:id="22584"/>
      <w:r>
        <w:rPr>
          <w:rtl/>
        </w:rPr>
        <w:t>אמיתיות</w:t>
      </w:r>
      <w:r>
        <w:rPr>
          <w:rFonts w:hint="cs"/>
          <w:rtl/>
        </w:rPr>
        <w:t>.</w:t>
      </w:r>
      <w:r>
        <w:rPr>
          <w:rtl/>
        </w:rPr>
        <w:t xml:space="preserve"> </w:t>
      </w:r>
      <w:bookmarkStart w:id="22585" w:name="_ETM_Q54_434120"/>
      <w:bookmarkEnd w:id="22585"/>
      <w:r>
        <w:rPr>
          <w:rtl/>
        </w:rPr>
        <w:t xml:space="preserve">מילואימניק </w:t>
      </w:r>
      <w:bookmarkStart w:id="22586" w:name="_ETM_Q54_435470"/>
      <w:bookmarkEnd w:id="22586"/>
      <w:r>
        <w:rPr>
          <w:rtl/>
        </w:rPr>
        <w:t xml:space="preserve">שלא </w:t>
      </w:r>
      <w:bookmarkStart w:id="22587" w:name="_ETM_Q54_435830"/>
      <w:bookmarkEnd w:id="22587"/>
      <w:r>
        <w:rPr>
          <w:rtl/>
        </w:rPr>
        <w:t xml:space="preserve">ראה </w:t>
      </w:r>
      <w:bookmarkStart w:id="22588" w:name="_ETM_Q54_436010"/>
      <w:bookmarkEnd w:id="22588"/>
      <w:r>
        <w:rPr>
          <w:rtl/>
        </w:rPr>
        <w:t xml:space="preserve">את </w:t>
      </w:r>
      <w:bookmarkStart w:id="22589" w:name="_ETM_Q54_436130"/>
      <w:bookmarkEnd w:id="22589"/>
      <w:r>
        <w:rPr>
          <w:rtl/>
        </w:rPr>
        <w:t xml:space="preserve">הבית </w:t>
      </w:r>
      <w:bookmarkStart w:id="22590" w:name="_ETM_Q54_437210"/>
      <w:bookmarkStart w:id="22591" w:name="_ETM_Q54_437690"/>
      <w:bookmarkEnd w:id="22590"/>
      <w:bookmarkEnd w:id="22591"/>
      <w:r>
        <w:rPr>
          <w:rFonts w:hint="cs"/>
          <w:rtl/>
        </w:rPr>
        <w:t xml:space="preserve">ארבעה </w:t>
      </w:r>
      <w:r>
        <w:rPr>
          <w:rtl/>
        </w:rPr>
        <w:t xml:space="preserve">חודשים </w:t>
      </w:r>
      <w:bookmarkStart w:id="22592" w:name="_ETM_Q54_438529"/>
      <w:bookmarkEnd w:id="22592"/>
      <w:r>
        <w:rPr>
          <w:rtl/>
        </w:rPr>
        <w:t xml:space="preserve">מספר </w:t>
      </w:r>
      <w:bookmarkStart w:id="22593" w:name="_ETM_Q54_439050"/>
      <w:bookmarkStart w:id="22594" w:name="_ETM_Q54_439229"/>
      <w:bookmarkEnd w:id="22593"/>
      <w:bookmarkEnd w:id="22594"/>
      <w:r>
        <w:rPr>
          <w:rtl/>
        </w:rPr>
        <w:t xml:space="preserve">לי </w:t>
      </w:r>
      <w:bookmarkStart w:id="22595" w:name="_ETM_Q54_439500"/>
      <w:bookmarkEnd w:id="22595"/>
      <w:r>
        <w:rPr>
          <w:rtl/>
        </w:rPr>
        <w:t xml:space="preserve">בדרך </w:t>
      </w:r>
      <w:bookmarkStart w:id="22596" w:name="_ETM_Q54_440009"/>
      <w:bookmarkEnd w:id="22596"/>
      <w:r>
        <w:rPr>
          <w:rtl/>
        </w:rPr>
        <w:t xml:space="preserve">אגב </w:t>
      </w:r>
      <w:bookmarkStart w:id="22597" w:name="_ETM_Q54_440400"/>
      <w:bookmarkEnd w:id="22597"/>
      <w:r>
        <w:rPr>
          <w:rtl/>
        </w:rPr>
        <w:t xml:space="preserve">שהעסק </w:t>
      </w:r>
      <w:bookmarkStart w:id="22598" w:name="_ETM_Q54_440879"/>
      <w:bookmarkEnd w:id="22598"/>
      <w:r>
        <w:rPr>
          <w:rtl/>
        </w:rPr>
        <w:t xml:space="preserve">שלו </w:t>
      </w:r>
      <w:bookmarkStart w:id="22599" w:name="_ETM_Q54_441120"/>
      <w:bookmarkEnd w:id="22599"/>
      <w:r>
        <w:rPr>
          <w:rtl/>
        </w:rPr>
        <w:t xml:space="preserve">קרס </w:t>
      </w:r>
      <w:bookmarkStart w:id="22600" w:name="_ETM_Q54_441659"/>
      <w:bookmarkEnd w:id="22600"/>
      <w:r>
        <w:rPr>
          <w:rtl/>
        </w:rPr>
        <w:t xml:space="preserve">בזמן </w:t>
      </w:r>
      <w:bookmarkStart w:id="22601" w:name="_ETM_Q54_442020"/>
      <w:bookmarkEnd w:id="22601"/>
      <w:r>
        <w:rPr>
          <w:rtl/>
        </w:rPr>
        <w:t xml:space="preserve">שהוא </w:t>
      </w:r>
      <w:bookmarkStart w:id="22602" w:name="_ETM_Q54_442169"/>
      <w:bookmarkEnd w:id="22602"/>
      <w:r>
        <w:rPr>
          <w:rtl/>
        </w:rPr>
        <w:t>במילואים</w:t>
      </w:r>
      <w:r>
        <w:rPr>
          <w:rFonts w:hint="cs"/>
          <w:rtl/>
        </w:rPr>
        <w:t>,</w:t>
      </w:r>
      <w:r>
        <w:rPr>
          <w:rtl/>
        </w:rPr>
        <w:t xml:space="preserve"> </w:t>
      </w:r>
      <w:bookmarkStart w:id="22603" w:name="_ETM_Q54_443279"/>
      <w:bookmarkEnd w:id="22603"/>
      <w:r>
        <w:rPr>
          <w:rtl/>
        </w:rPr>
        <w:t xml:space="preserve">לא </w:t>
      </w:r>
      <w:bookmarkStart w:id="22604" w:name="_ETM_Q54_443490"/>
      <w:bookmarkEnd w:id="22604"/>
      <w:r>
        <w:rPr>
          <w:rtl/>
        </w:rPr>
        <w:t xml:space="preserve">מבקש </w:t>
      </w:r>
      <w:bookmarkStart w:id="22605" w:name="_ETM_Q54_444120"/>
      <w:bookmarkEnd w:id="22605"/>
      <w:r>
        <w:rPr>
          <w:rtl/>
        </w:rPr>
        <w:t>כלום</w:t>
      </w:r>
      <w:r>
        <w:rPr>
          <w:rFonts w:hint="cs"/>
          <w:rtl/>
        </w:rPr>
        <w:t xml:space="preserve"> –</w:t>
      </w:r>
      <w:r>
        <w:rPr>
          <w:rtl/>
        </w:rPr>
        <w:t xml:space="preserve"> </w:t>
      </w:r>
      <w:bookmarkStart w:id="22606" w:name="_ETM_Q54_444389"/>
      <w:bookmarkEnd w:id="22606"/>
      <w:r>
        <w:rPr>
          <w:rtl/>
        </w:rPr>
        <w:t xml:space="preserve">אפילו </w:t>
      </w:r>
      <w:bookmarkStart w:id="22607" w:name="_ETM_Q54_444720"/>
      <w:bookmarkEnd w:id="22607"/>
      <w:r>
        <w:rPr>
          <w:rtl/>
        </w:rPr>
        <w:t xml:space="preserve">לא </w:t>
      </w:r>
      <w:bookmarkStart w:id="22608" w:name="_ETM_Q54_444839"/>
      <w:bookmarkEnd w:id="22608"/>
      <w:r>
        <w:rPr>
          <w:rtl/>
        </w:rPr>
        <w:t xml:space="preserve">מצפה </w:t>
      </w:r>
      <w:bookmarkStart w:id="22609" w:name="_ETM_Q54_445229"/>
      <w:bookmarkStart w:id="22610" w:name="_ETM_Q54_445379"/>
      <w:bookmarkEnd w:id="22609"/>
      <w:bookmarkEnd w:id="22610"/>
      <w:r>
        <w:rPr>
          <w:rtl/>
        </w:rPr>
        <w:t xml:space="preserve">שנתעכב </w:t>
      </w:r>
      <w:bookmarkStart w:id="22611" w:name="_ETM_Q54_446009"/>
      <w:bookmarkEnd w:id="22611"/>
      <w:r>
        <w:rPr>
          <w:rtl/>
        </w:rPr>
        <w:t xml:space="preserve">על </w:t>
      </w:r>
      <w:bookmarkStart w:id="22612" w:name="_ETM_Q54_446129"/>
      <w:bookmarkEnd w:id="22612"/>
      <w:r>
        <w:rPr>
          <w:rtl/>
        </w:rPr>
        <w:t>זה</w:t>
      </w:r>
      <w:r>
        <w:rPr>
          <w:rFonts w:hint="cs"/>
          <w:rtl/>
        </w:rPr>
        <w:t xml:space="preserve"> –</w:t>
      </w:r>
      <w:r>
        <w:rPr>
          <w:rtl/>
        </w:rPr>
        <w:t xml:space="preserve"> </w:t>
      </w:r>
      <w:bookmarkStart w:id="22613" w:name="_ETM_Q54_446610"/>
      <w:bookmarkEnd w:id="22613"/>
      <w:r>
        <w:rPr>
          <w:rtl/>
        </w:rPr>
        <w:t xml:space="preserve">ועובר </w:t>
      </w:r>
      <w:bookmarkStart w:id="22614" w:name="_ETM_Q54_447000"/>
      <w:bookmarkEnd w:id="22614"/>
      <w:r>
        <w:rPr>
          <w:rtl/>
        </w:rPr>
        <w:t xml:space="preserve">לדבר </w:t>
      </w:r>
      <w:bookmarkStart w:id="22615" w:name="_ETM_Q54_447449"/>
      <w:bookmarkEnd w:id="22615"/>
      <w:r>
        <w:rPr>
          <w:rtl/>
        </w:rPr>
        <w:t xml:space="preserve">על </w:t>
      </w:r>
      <w:bookmarkStart w:id="22616" w:name="_ETM_Q54_447539"/>
      <w:bookmarkEnd w:id="22616"/>
      <w:r>
        <w:rPr>
          <w:rtl/>
        </w:rPr>
        <w:t>הבן</w:t>
      </w:r>
      <w:r w:rsidR="00A20FE0">
        <w:rPr>
          <w:rFonts w:hint="cs"/>
          <w:rtl/>
        </w:rPr>
        <w:t xml:space="preserve"> </w:t>
      </w:r>
      <w:r>
        <w:rPr>
          <w:rtl/>
        </w:rPr>
        <w:t xml:space="preserve">אדם </w:t>
      </w:r>
      <w:bookmarkStart w:id="22617" w:name="_ETM_Q54_448050"/>
      <w:bookmarkEnd w:id="22617"/>
      <w:r>
        <w:rPr>
          <w:rtl/>
        </w:rPr>
        <w:t xml:space="preserve">שהוא </w:t>
      </w:r>
      <w:bookmarkStart w:id="22618" w:name="_ETM_Q54_448199"/>
      <w:bookmarkEnd w:id="22618"/>
      <w:r>
        <w:rPr>
          <w:rtl/>
        </w:rPr>
        <w:t xml:space="preserve">בא </w:t>
      </w:r>
      <w:bookmarkStart w:id="22619" w:name="_ETM_Q54_448379"/>
      <w:bookmarkEnd w:id="22619"/>
      <w:r>
        <w:rPr>
          <w:rtl/>
        </w:rPr>
        <w:t xml:space="preserve">לעזור </w:t>
      </w:r>
      <w:bookmarkStart w:id="22620" w:name="_ETM_Q54_448919"/>
      <w:bookmarkEnd w:id="22620"/>
      <w:r>
        <w:rPr>
          <w:rtl/>
        </w:rPr>
        <w:t>לו</w:t>
      </w:r>
      <w:r>
        <w:rPr>
          <w:rFonts w:hint="cs"/>
          <w:rtl/>
        </w:rPr>
        <w:t>,</w:t>
      </w:r>
      <w:r>
        <w:rPr>
          <w:rtl/>
        </w:rPr>
        <w:t xml:space="preserve"> </w:t>
      </w:r>
      <w:bookmarkStart w:id="22621" w:name="_ETM_Q54_449009"/>
      <w:bookmarkEnd w:id="22621"/>
      <w:r>
        <w:rPr>
          <w:rtl/>
        </w:rPr>
        <w:t xml:space="preserve">ובגלל </w:t>
      </w:r>
      <w:bookmarkStart w:id="22622" w:name="_ETM_Q54_449339"/>
      <w:bookmarkEnd w:id="22622"/>
      <w:r>
        <w:rPr>
          <w:rtl/>
        </w:rPr>
        <w:t xml:space="preserve">זה </w:t>
      </w:r>
      <w:bookmarkStart w:id="22623" w:name="_ETM_Q54_449430"/>
      <w:bookmarkEnd w:id="22623"/>
      <w:r>
        <w:rPr>
          <w:rtl/>
        </w:rPr>
        <w:t xml:space="preserve">הוא </w:t>
      </w:r>
      <w:bookmarkStart w:id="22624" w:name="_ETM_Q54_449520"/>
      <w:bookmarkEnd w:id="22624"/>
      <w:r>
        <w:rPr>
          <w:rtl/>
        </w:rPr>
        <w:t xml:space="preserve">יושב </w:t>
      </w:r>
      <w:bookmarkStart w:id="22625" w:name="_ETM_Q54_449789"/>
      <w:bookmarkEnd w:id="22625"/>
      <w:r>
        <w:rPr>
          <w:rtl/>
        </w:rPr>
        <w:t xml:space="preserve">איתי </w:t>
      </w:r>
      <w:bookmarkStart w:id="22626" w:name="_ETM_Q54_449970"/>
      <w:bookmarkEnd w:id="22626"/>
      <w:r>
        <w:rPr>
          <w:rtl/>
        </w:rPr>
        <w:t>בכנסת</w:t>
      </w:r>
      <w:r>
        <w:rPr>
          <w:rFonts w:hint="cs"/>
          <w:rtl/>
        </w:rPr>
        <w:t>.</w:t>
      </w:r>
      <w:r>
        <w:rPr>
          <w:rtl/>
        </w:rPr>
        <w:t xml:space="preserve"> </w:t>
      </w:r>
      <w:bookmarkStart w:id="22627" w:name="_ETM_Q54_450839"/>
      <w:bookmarkEnd w:id="22627"/>
    </w:p>
    <w:p w:rsidR="00071895" w:rsidRDefault="00071895" w:rsidP="00645B99">
      <w:pPr>
        <w:rPr>
          <w:rtl/>
        </w:rPr>
      </w:pPr>
      <w:bookmarkStart w:id="22628" w:name="_ETM_Q54_454530"/>
      <w:bookmarkStart w:id="22629" w:name="_ETM_Q54_454594"/>
      <w:bookmarkEnd w:id="22628"/>
      <w:bookmarkEnd w:id="22629"/>
    </w:p>
    <w:p w:rsidR="00071895" w:rsidRDefault="00071895" w:rsidP="00A20FE0">
      <w:pPr>
        <w:rPr>
          <w:rtl/>
        </w:rPr>
      </w:pPr>
      <w:bookmarkStart w:id="22630" w:name="_ETM_Q54_454674"/>
      <w:bookmarkStart w:id="22631" w:name="_ETM_Q54_454725"/>
      <w:bookmarkEnd w:id="22630"/>
      <w:bookmarkEnd w:id="22631"/>
      <w:r>
        <w:rPr>
          <w:rtl/>
        </w:rPr>
        <w:t xml:space="preserve">ואתם </w:t>
      </w:r>
      <w:bookmarkStart w:id="22632" w:name="_ETM_Q54_451379"/>
      <w:bookmarkEnd w:id="22632"/>
      <w:r>
        <w:rPr>
          <w:rtl/>
        </w:rPr>
        <w:t xml:space="preserve">בממשלה </w:t>
      </w:r>
      <w:bookmarkStart w:id="22633" w:name="_ETM_Q54_452370"/>
      <w:bookmarkEnd w:id="22633"/>
      <w:r>
        <w:rPr>
          <w:rtl/>
        </w:rPr>
        <w:t xml:space="preserve">עושים </w:t>
      </w:r>
      <w:bookmarkStart w:id="22634" w:name="_ETM_Q54_453180"/>
      <w:bookmarkEnd w:id="22634"/>
      <w:r>
        <w:rPr>
          <w:rtl/>
        </w:rPr>
        <w:t>מה</w:t>
      </w:r>
      <w:r>
        <w:rPr>
          <w:rFonts w:hint="cs"/>
          <w:rtl/>
        </w:rPr>
        <w:t>?</w:t>
      </w:r>
      <w:r>
        <w:rPr>
          <w:rtl/>
        </w:rPr>
        <w:t xml:space="preserve"> </w:t>
      </w:r>
      <w:bookmarkStart w:id="22635" w:name="_ETM_Q54_454430"/>
      <w:bookmarkEnd w:id="22635"/>
      <w:r>
        <w:rPr>
          <w:rtl/>
        </w:rPr>
        <w:t xml:space="preserve">מה </w:t>
      </w:r>
      <w:bookmarkStart w:id="22636" w:name="_ETM_Q54_454730"/>
      <w:bookmarkEnd w:id="22636"/>
      <w:r>
        <w:rPr>
          <w:rtl/>
        </w:rPr>
        <w:t xml:space="preserve">אתם </w:t>
      </w:r>
      <w:bookmarkStart w:id="22637" w:name="_ETM_Q54_455089"/>
      <w:bookmarkEnd w:id="22637"/>
      <w:r>
        <w:rPr>
          <w:rtl/>
        </w:rPr>
        <w:t xml:space="preserve">עושים </w:t>
      </w:r>
      <w:bookmarkStart w:id="22638" w:name="_ETM_Q54_455450"/>
      <w:bookmarkEnd w:id="22638"/>
      <w:r>
        <w:rPr>
          <w:rtl/>
        </w:rPr>
        <w:t xml:space="preserve">נוכח </w:t>
      </w:r>
      <w:bookmarkStart w:id="22639" w:name="_ETM_Q54_455810"/>
      <w:bookmarkEnd w:id="22639"/>
      <w:r>
        <w:rPr>
          <w:rtl/>
        </w:rPr>
        <w:t xml:space="preserve">הדבר </w:t>
      </w:r>
      <w:bookmarkStart w:id="22640" w:name="_ETM_Q54_456260"/>
      <w:bookmarkEnd w:id="22640"/>
      <w:r>
        <w:rPr>
          <w:rtl/>
        </w:rPr>
        <w:t>הזה</w:t>
      </w:r>
      <w:r>
        <w:rPr>
          <w:rFonts w:hint="cs"/>
          <w:rtl/>
        </w:rPr>
        <w:t>?</w:t>
      </w:r>
      <w:r>
        <w:rPr>
          <w:rtl/>
        </w:rPr>
        <w:t xml:space="preserve"> </w:t>
      </w:r>
      <w:bookmarkStart w:id="22641" w:name="_ETM_Q54_457270"/>
      <w:bookmarkEnd w:id="22641"/>
      <w:r>
        <w:rPr>
          <w:rtl/>
        </w:rPr>
        <w:t xml:space="preserve">אז </w:t>
      </w:r>
      <w:bookmarkStart w:id="22642" w:name="_ETM_Q54_457539"/>
      <w:bookmarkEnd w:id="22642"/>
      <w:r>
        <w:rPr>
          <w:rtl/>
        </w:rPr>
        <w:t xml:space="preserve">אני </w:t>
      </w:r>
      <w:bookmarkStart w:id="22643" w:name="_ETM_Q54_457690"/>
      <w:bookmarkEnd w:id="22643"/>
      <w:r>
        <w:rPr>
          <w:rtl/>
        </w:rPr>
        <w:t xml:space="preserve">חוזר </w:t>
      </w:r>
      <w:bookmarkStart w:id="22644" w:name="_ETM_Q54_458080"/>
      <w:bookmarkEnd w:id="22644"/>
      <w:r>
        <w:rPr>
          <w:rtl/>
        </w:rPr>
        <w:t xml:space="preserve">שוב </w:t>
      </w:r>
      <w:bookmarkStart w:id="22645" w:name="_ETM_Q54_458259"/>
      <w:bookmarkEnd w:id="22645"/>
      <w:r>
        <w:rPr>
          <w:rtl/>
        </w:rPr>
        <w:t xml:space="preserve">לרכיב </w:t>
      </w:r>
      <w:bookmarkStart w:id="22646" w:name="_ETM_Q54_458770"/>
      <w:bookmarkEnd w:id="22646"/>
      <w:r>
        <w:rPr>
          <w:rFonts w:hint="cs"/>
          <w:rtl/>
        </w:rPr>
        <w:t>ה</w:t>
      </w:r>
      <w:r>
        <w:rPr>
          <w:rtl/>
        </w:rPr>
        <w:t>אמפתיה</w:t>
      </w:r>
      <w:r>
        <w:rPr>
          <w:rFonts w:hint="cs"/>
          <w:rtl/>
        </w:rPr>
        <w:t>.</w:t>
      </w:r>
      <w:r>
        <w:rPr>
          <w:rtl/>
        </w:rPr>
        <w:t xml:space="preserve"> </w:t>
      </w:r>
      <w:bookmarkStart w:id="22647" w:name="_ETM_Q54_460390"/>
      <w:bookmarkEnd w:id="22647"/>
      <w:r>
        <w:rPr>
          <w:rtl/>
        </w:rPr>
        <w:t xml:space="preserve">אחרי </w:t>
      </w:r>
      <w:bookmarkStart w:id="22648" w:name="_ETM_Q54_460810"/>
      <w:bookmarkEnd w:id="22648"/>
      <w:r>
        <w:rPr>
          <w:rtl/>
        </w:rPr>
        <w:t xml:space="preserve">כל </w:t>
      </w:r>
      <w:bookmarkStart w:id="22649" w:name="_ETM_Q54_461080"/>
      <w:bookmarkEnd w:id="22649"/>
      <w:r>
        <w:rPr>
          <w:rtl/>
        </w:rPr>
        <w:t xml:space="preserve">מה </w:t>
      </w:r>
      <w:bookmarkStart w:id="22650" w:name="_ETM_Q54_461200"/>
      <w:bookmarkEnd w:id="22650"/>
      <w:r>
        <w:rPr>
          <w:rtl/>
        </w:rPr>
        <w:t xml:space="preserve">שנאמר </w:t>
      </w:r>
      <w:bookmarkStart w:id="22651" w:name="_ETM_Q54_462130"/>
      <w:bookmarkEnd w:id="22651"/>
      <w:r w:rsidR="00A20FE0">
        <w:rPr>
          <w:rFonts w:hint="cs"/>
          <w:rtl/>
        </w:rPr>
        <w:t xml:space="preserve">– </w:t>
      </w:r>
      <w:r>
        <w:rPr>
          <w:rtl/>
        </w:rPr>
        <w:t xml:space="preserve">אחרי </w:t>
      </w:r>
      <w:bookmarkStart w:id="22652" w:name="_ETM_Q54_462430"/>
      <w:bookmarkEnd w:id="22652"/>
      <w:r>
        <w:rPr>
          <w:rtl/>
        </w:rPr>
        <w:t xml:space="preserve">אוזלת </w:t>
      </w:r>
      <w:bookmarkStart w:id="22653" w:name="_ETM_Q54_462910"/>
      <w:bookmarkEnd w:id="22653"/>
      <w:r>
        <w:rPr>
          <w:rtl/>
        </w:rPr>
        <w:t>היד</w:t>
      </w:r>
      <w:r>
        <w:rPr>
          <w:rFonts w:hint="cs"/>
          <w:rtl/>
        </w:rPr>
        <w:t>,</w:t>
      </w:r>
      <w:r>
        <w:rPr>
          <w:rtl/>
        </w:rPr>
        <w:t xml:space="preserve"> </w:t>
      </w:r>
      <w:bookmarkStart w:id="22654" w:name="_ETM_Q54_463540"/>
      <w:bookmarkEnd w:id="22654"/>
      <w:r>
        <w:rPr>
          <w:rtl/>
        </w:rPr>
        <w:t xml:space="preserve">אחרי </w:t>
      </w:r>
      <w:bookmarkStart w:id="22655" w:name="_ETM_Q54_463870"/>
      <w:bookmarkEnd w:id="22655"/>
      <w:r>
        <w:rPr>
          <w:rtl/>
        </w:rPr>
        <w:t xml:space="preserve">ההתעלמות </w:t>
      </w:r>
      <w:bookmarkStart w:id="22656" w:name="_ETM_Q54_464350"/>
      <w:bookmarkEnd w:id="22656"/>
      <w:r>
        <w:rPr>
          <w:rtl/>
        </w:rPr>
        <w:t>ממגזרים</w:t>
      </w:r>
      <w:r>
        <w:rPr>
          <w:rFonts w:hint="cs"/>
          <w:rtl/>
        </w:rPr>
        <w:t>,</w:t>
      </w:r>
      <w:r>
        <w:rPr>
          <w:rtl/>
        </w:rPr>
        <w:t xml:space="preserve"> </w:t>
      </w:r>
      <w:bookmarkStart w:id="22657" w:name="_ETM_Q54_465250"/>
      <w:bookmarkEnd w:id="22657"/>
      <w:r>
        <w:rPr>
          <w:rtl/>
        </w:rPr>
        <w:t xml:space="preserve">אחרי </w:t>
      </w:r>
      <w:bookmarkStart w:id="22658" w:name="_ETM_Q54_465670"/>
      <w:bookmarkEnd w:id="22658"/>
      <w:r>
        <w:rPr>
          <w:rFonts w:hint="cs"/>
          <w:rtl/>
        </w:rPr>
        <w:t>ה</w:t>
      </w:r>
      <w:r>
        <w:rPr>
          <w:rtl/>
        </w:rPr>
        <w:t>ה</w:t>
      </w:r>
      <w:r>
        <w:rPr>
          <w:rFonts w:hint="cs"/>
          <w:rtl/>
        </w:rPr>
        <w:t>עמסה</w:t>
      </w:r>
      <w:r>
        <w:rPr>
          <w:rtl/>
        </w:rPr>
        <w:t xml:space="preserve"> </w:t>
      </w:r>
      <w:bookmarkStart w:id="22659" w:name="_ETM_Q54_466570"/>
      <w:bookmarkEnd w:id="22659"/>
      <w:r>
        <w:rPr>
          <w:rtl/>
        </w:rPr>
        <w:t>הבוטה</w:t>
      </w:r>
      <w:r>
        <w:rPr>
          <w:rFonts w:hint="cs"/>
          <w:rtl/>
        </w:rPr>
        <w:t>,</w:t>
      </w:r>
      <w:r>
        <w:rPr>
          <w:rtl/>
        </w:rPr>
        <w:t xml:space="preserve"> </w:t>
      </w:r>
      <w:bookmarkStart w:id="22660" w:name="_ETM_Q54_467620"/>
      <w:bookmarkEnd w:id="22660"/>
      <w:r>
        <w:rPr>
          <w:rtl/>
        </w:rPr>
        <w:t>הגסה</w:t>
      </w:r>
      <w:r>
        <w:rPr>
          <w:rFonts w:hint="cs"/>
          <w:rtl/>
        </w:rPr>
        <w:t>,</w:t>
      </w:r>
      <w:r>
        <w:rPr>
          <w:rtl/>
        </w:rPr>
        <w:t xml:space="preserve"> </w:t>
      </w:r>
      <w:bookmarkStart w:id="22661" w:name="_ETM_Q54_468850"/>
      <w:bookmarkEnd w:id="22661"/>
      <w:r>
        <w:rPr>
          <w:rtl/>
        </w:rPr>
        <w:t>חסר</w:t>
      </w:r>
      <w:r>
        <w:rPr>
          <w:rFonts w:hint="cs"/>
          <w:rtl/>
        </w:rPr>
        <w:t>ת</w:t>
      </w:r>
      <w:r>
        <w:rPr>
          <w:rtl/>
        </w:rPr>
        <w:t xml:space="preserve"> </w:t>
      </w:r>
      <w:bookmarkStart w:id="22662" w:name="_ETM_Q54_470390"/>
      <w:bookmarkEnd w:id="22662"/>
      <w:r>
        <w:rPr>
          <w:rFonts w:hint="cs"/>
          <w:rtl/>
        </w:rPr>
        <w:t>ה</w:t>
      </w:r>
      <w:r>
        <w:rPr>
          <w:rtl/>
        </w:rPr>
        <w:t>אחריות</w:t>
      </w:r>
      <w:r w:rsidR="00A20FE0">
        <w:rPr>
          <w:rFonts w:hint="cs"/>
          <w:rtl/>
        </w:rPr>
        <w:t>,</w:t>
      </w:r>
      <w:r>
        <w:rPr>
          <w:rtl/>
        </w:rPr>
        <w:t xml:space="preserve"> </w:t>
      </w:r>
      <w:bookmarkStart w:id="22663" w:name="_ETM_Q54_471400"/>
      <w:bookmarkEnd w:id="22663"/>
      <w:r>
        <w:rPr>
          <w:rtl/>
        </w:rPr>
        <w:t xml:space="preserve">על </w:t>
      </w:r>
      <w:bookmarkStart w:id="22664" w:name="_ETM_Q54_471580"/>
      <w:bookmarkEnd w:id="22664"/>
      <w:r>
        <w:rPr>
          <w:rtl/>
        </w:rPr>
        <w:t xml:space="preserve">מגזר </w:t>
      </w:r>
      <w:bookmarkStart w:id="22665" w:name="_ETM_Q54_472540"/>
      <w:bookmarkEnd w:id="22665"/>
      <w:r>
        <w:rPr>
          <w:rtl/>
        </w:rPr>
        <w:t>מסוים</w:t>
      </w:r>
      <w:r w:rsidR="00A20FE0">
        <w:rPr>
          <w:rFonts w:hint="cs"/>
          <w:rtl/>
        </w:rPr>
        <w:t>,</w:t>
      </w:r>
      <w:r>
        <w:rPr>
          <w:rtl/>
        </w:rPr>
        <w:t xml:space="preserve"> </w:t>
      </w:r>
      <w:bookmarkStart w:id="22666" w:name="_ETM_Q54_473529"/>
      <w:bookmarkEnd w:id="22666"/>
      <w:r>
        <w:rPr>
          <w:rtl/>
        </w:rPr>
        <w:t xml:space="preserve">שגם </w:t>
      </w:r>
      <w:bookmarkStart w:id="22667" w:name="_ETM_Q54_473890"/>
      <w:bookmarkEnd w:id="22667"/>
      <w:r>
        <w:rPr>
          <w:rtl/>
        </w:rPr>
        <w:t>כ</w:t>
      </w:r>
      <w:r>
        <w:rPr>
          <w:rFonts w:hint="cs"/>
          <w:rtl/>
        </w:rPr>
        <w:t>ך</w:t>
      </w:r>
      <w:r>
        <w:rPr>
          <w:rtl/>
        </w:rPr>
        <w:t xml:space="preserve"> </w:t>
      </w:r>
      <w:bookmarkStart w:id="22668" w:name="_ETM_Q54_474580"/>
      <w:bookmarkEnd w:id="22668"/>
      <w:r>
        <w:rPr>
          <w:rtl/>
        </w:rPr>
        <w:t xml:space="preserve">קטן </w:t>
      </w:r>
      <w:bookmarkStart w:id="22669" w:name="_ETM_Q54_475120"/>
      <w:bookmarkEnd w:id="22669"/>
      <w:r>
        <w:rPr>
          <w:rtl/>
        </w:rPr>
        <w:t xml:space="preserve">ונושא </w:t>
      </w:r>
      <w:bookmarkStart w:id="22670" w:name="_ETM_Q54_475570"/>
      <w:bookmarkEnd w:id="22670"/>
      <w:r>
        <w:rPr>
          <w:rtl/>
        </w:rPr>
        <w:t xml:space="preserve">בנטל </w:t>
      </w:r>
      <w:bookmarkStart w:id="22671" w:name="_ETM_Q54_476440"/>
      <w:bookmarkEnd w:id="22671"/>
      <w:r>
        <w:rPr>
          <w:rtl/>
        </w:rPr>
        <w:t xml:space="preserve">הביטחוני </w:t>
      </w:r>
      <w:bookmarkStart w:id="22672" w:name="_ETM_Q54_477669"/>
      <w:bookmarkEnd w:id="22672"/>
      <w:r>
        <w:rPr>
          <w:rtl/>
        </w:rPr>
        <w:t xml:space="preserve">של </w:t>
      </w:r>
      <w:bookmarkStart w:id="22673" w:name="_ETM_Q54_477849"/>
      <w:bookmarkEnd w:id="22673"/>
      <w:r>
        <w:rPr>
          <w:rtl/>
        </w:rPr>
        <w:t xml:space="preserve">המדינה </w:t>
      </w:r>
      <w:bookmarkStart w:id="22674" w:name="_ETM_Q54_478270"/>
      <w:bookmarkEnd w:id="22674"/>
      <w:r>
        <w:rPr>
          <w:rtl/>
        </w:rPr>
        <w:t>הזאת</w:t>
      </w:r>
      <w:r>
        <w:rPr>
          <w:rFonts w:hint="cs"/>
          <w:rtl/>
        </w:rPr>
        <w:t xml:space="preserve"> –</w:t>
      </w:r>
      <w:r>
        <w:rPr>
          <w:rtl/>
        </w:rPr>
        <w:t xml:space="preserve"> </w:t>
      </w:r>
      <w:bookmarkStart w:id="22675" w:name="_ETM_Q54_479379"/>
      <w:bookmarkEnd w:id="22675"/>
      <w:r>
        <w:rPr>
          <w:rtl/>
        </w:rPr>
        <w:t xml:space="preserve">אחרי </w:t>
      </w:r>
      <w:bookmarkStart w:id="22676" w:name="_ETM_Q54_479680"/>
      <w:bookmarkEnd w:id="22676"/>
      <w:r>
        <w:rPr>
          <w:rtl/>
        </w:rPr>
        <w:t xml:space="preserve">זה </w:t>
      </w:r>
      <w:bookmarkStart w:id="22677" w:name="_ETM_Q54_479800"/>
      <w:bookmarkEnd w:id="22677"/>
      <w:r>
        <w:rPr>
          <w:rtl/>
        </w:rPr>
        <w:t xml:space="preserve">אתם </w:t>
      </w:r>
      <w:bookmarkStart w:id="22678" w:name="_ETM_Q54_479979"/>
      <w:bookmarkEnd w:id="22678"/>
      <w:r>
        <w:rPr>
          <w:rtl/>
        </w:rPr>
        <w:t xml:space="preserve">גם </w:t>
      </w:r>
      <w:bookmarkStart w:id="22679" w:name="_ETM_Q54_480129"/>
      <w:bookmarkEnd w:id="22679"/>
      <w:r>
        <w:rPr>
          <w:rtl/>
        </w:rPr>
        <w:t xml:space="preserve">לוקחים </w:t>
      </w:r>
      <w:bookmarkStart w:id="22680" w:name="_ETM_Q54_480520"/>
      <w:bookmarkEnd w:id="22680"/>
      <w:r>
        <w:rPr>
          <w:rtl/>
        </w:rPr>
        <w:t xml:space="preserve">את </w:t>
      </w:r>
      <w:bookmarkStart w:id="22681" w:name="_ETM_Q54_480610"/>
      <w:bookmarkEnd w:id="22681"/>
      <w:r>
        <w:rPr>
          <w:rtl/>
        </w:rPr>
        <w:t xml:space="preserve">זה </w:t>
      </w:r>
      <w:bookmarkStart w:id="22682" w:name="_ETM_Q54_480699"/>
      <w:bookmarkEnd w:id="22682"/>
      <w:r>
        <w:rPr>
          <w:rtl/>
        </w:rPr>
        <w:t xml:space="preserve">כמובן </w:t>
      </w:r>
      <w:bookmarkStart w:id="22683" w:name="_ETM_Q54_481150"/>
      <w:bookmarkEnd w:id="22683"/>
      <w:r>
        <w:rPr>
          <w:rtl/>
        </w:rPr>
        <w:t>מאליו</w:t>
      </w:r>
      <w:r>
        <w:rPr>
          <w:rFonts w:hint="cs"/>
          <w:rtl/>
        </w:rPr>
        <w:t>.</w:t>
      </w:r>
      <w:r>
        <w:rPr>
          <w:rtl/>
        </w:rPr>
        <w:t xml:space="preserve"> </w:t>
      </w:r>
      <w:bookmarkStart w:id="22684" w:name="_ETM_Q54_480000"/>
      <w:bookmarkStart w:id="22685" w:name="_ETM_Q54_480179"/>
      <w:bookmarkStart w:id="22686" w:name="_ETM_Q54_480390"/>
      <w:bookmarkStart w:id="22687" w:name="_ETM_Q54_480510"/>
      <w:bookmarkStart w:id="22688" w:name="_ETM_Q54_480900"/>
      <w:bookmarkStart w:id="22689" w:name="_ETM_Q54_480989"/>
      <w:bookmarkStart w:id="22690" w:name="_ETM_Q54_481079"/>
      <w:bookmarkStart w:id="22691" w:name="_ETM_Q54_481560"/>
      <w:bookmarkStart w:id="22692" w:name="_ETM_Q54_483169"/>
      <w:bookmarkEnd w:id="22684"/>
      <w:bookmarkEnd w:id="22685"/>
      <w:bookmarkEnd w:id="22686"/>
      <w:bookmarkEnd w:id="22687"/>
      <w:bookmarkEnd w:id="22688"/>
      <w:bookmarkEnd w:id="22689"/>
      <w:bookmarkEnd w:id="22690"/>
      <w:bookmarkEnd w:id="22691"/>
      <w:bookmarkEnd w:id="22692"/>
      <w:r>
        <w:rPr>
          <w:rtl/>
        </w:rPr>
        <w:t xml:space="preserve">אין </w:t>
      </w:r>
      <w:bookmarkStart w:id="22693" w:name="_ETM_Q54_483350"/>
      <w:bookmarkEnd w:id="22693"/>
      <w:r>
        <w:rPr>
          <w:rtl/>
        </w:rPr>
        <w:t xml:space="preserve">לכם </w:t>
      </w:r>
      <w:bookmarkStart w:id="22694" w:name="_ETM_Q54_483560"/>
      <w:bookmarkEnd w:id="22694"/>
      <w:r>
        <w:rPr>
          <w:rtl/>
        </w:rPr>
        <w:t>חרטה</w:t>
      </w:r>
      <w:r>
        <w:rPr>
          <w:rFonts w:hint="cs"/>
          <w:rtl/>
        </w:rPr>
        <w:t>,</w:t>
      </w:r>
      <w:r>
        <w:rPr>
          <w:rtl/>
        </w:rPr>
        <w:t xml:space="preserve"> </w:t>
      </w:r>
      <w:bookmarkStart w:id="22695" w:name="_ETM_Q54_484549"/>
      <w:bookmarkEnd w:id="22695"/>
      <w:r>
        <w:rPr>
          <w:rtl/>
        </w:rPr>
        <w:t xml:space="preserve">אין </w:t>
      </w:r>
      <w:bookmarkStart w:id="22696" w:name="_ETM_Q54_484729"/>
      <w:bookmarkEnd w:id="22696"/>
      <w:r>
        <w:rPr>
          <w:rtl/>
        </w:rPr>
        <w:t xml:space="preserve">לכם </w:t>
      </w:r>
      <w:bookmarkStart w:id="22697" w:name="_ETM_Q54_485000"/>
      <w:bookmarkEnd w:id="22697"/>
      <w:r>
        <w:rPr>
          <w:rtl/>
        </w:rPr>
        <w:t>אמפתיה</w:t>
      </w:r>
      <w:r>
        <w:rPr>
          <w:rFonts w:hint="cs"/>
          <w:rtl/>
        </w:rPr>
        <w:t>,</w:t>
      </w:r>
      <w:r>
        <w:rPr>
          <w:rtl/>
        </w:rPr>
        <w:t xml:space="preserve"> </w:t>
      </w:r>
      <w:bookmarkStart w:id="22698" w:name="_ETM_Q54_485930"/>
      <w:bookmarkEnd w:id="22698"/>
      <w:r>
        <w:rPr>
          <w:rtl/>
        </w:rPr>
        <w:t xml:space="preserve">גם </w:t>
      </w:r>
      <w:bookmarkStart w:id="22699" w:name="_ETM_Q54_486140"/>
      <w:bookmarkEnd w:id="22699"/>
      <w:r>
        <w:rPr>
          <w:rtl/>
        </w:rPr>
        <w:t xml:space="preserve">לא </w:t>
      </w:r>
      <w:bookmarkStart w:id="22700" w:name="_ETM_Q54_486229"/>
      <w:bookmarkEnd w:id="22700"/>
      <w:r>
        <w:rPr>
          <w:rtl/>
        </w:rPr>
        <w:t xml:space="preserve">יותר </w:t>
      </w:r>
      <w:bookmarkStart w:id="22701" w:name="_ETM_Q54_486439"/>
      <w:bookmarkEnd w:id="22701"/>
      <w:r>
        <w:rPr>
          <w:rtl/>
        </w:rPr>
        <w:t xml:space="preserve">מדי </w:t>
      </w:r>
      <w:bookmarkStart w:id="22702" w:name="_ETM_Q54_486709"/>
      <w:bookmarkEnd w:id="22702"/>
      <w:r>
        <w:rPr>
          <w:rtl/>
        </w:rPr>
        <w:t xml:space="preserve">מילות </w:t>
      </w:r>
      <w:bookmarkStart w:id="22703" w:name="_ETM_Q54_487040"/>
      <w:bookmarkEnd w:id="22703"/>
      <w:r>
        <w:rPr>
          <w:rtl/>
        </w:rPr>
        <w:t>תודה</w:t>
      </w:r>
      <w:r>
        <w:rPr>
          <w:rFonts w:hint="cs"/>
          <w:rtl/>
        </w:rPr>
        <w:t>.</w:t>
      </w:r>
      <w:r>
        <w:rPr>
          <w:rtl/>
        </w:rPr>
        <w:t xml:space="preserve"> </w:t>
      </w:r>
      <w:bookmarkStart w:id="22704" w:name="_ETM_Q54_487729"/>
      <w:bookmarkEnd w:id="22704"/>
      <w:r>
        <w:rPr>
          <w:rtl/>
        </w:rPr>
        <w:t>לפעמים</w:t>
      </w:r>
      <w:r>
        <w:rPr>
          <w:rFonts w:hint="cs"/>
          <w:rtl/>
        </w:rPr>
        <w:t>,</w:t>
      </w:r>
      <w:r>
        <w:rPr>
          <w:rtl/>
        </w:rPr>
        <w:t xml:space="preserve"> </w:t>
      </w:r>
      <w:bookmarkStart w:id="22705" w:name="_ETM_Q54_488269"/>
      <w:bookmarkEnd w:id="22705"/>
      <w:r>
        <w:rPr>
          <w:rtl/>
        </w:rPr>
        <w:t xml:space="preserve">כשזה </w:t>
      </w:r>
      <w:bookmarkStart w:id="22706" w:name="_ETM_Q54_488600"/>
      <w:bookmarkEnd w:id="22706"/>
      <w:r>
        <w:rPr>
          <w:rtl/>
        </w:rPr>
        <w:t>מתאים</w:t>
      </w:r>
      <w:r w:rsidR="00A20FE0">
        <w:rPr>
          <w:rFonts w:hint="cs"/>
          <w:rtl/>
        </w:rPr>
        <w:t>;</w:t>
      </w:r>
      <w:r>
        <w:rPr>
          <w:rtl/>
        </w:rPr>
        <w:t xml:space="preserve"> </w:t>
      </w:r>
      <w:bookmarkStart w:id="22707" w:name="_ETM_Q54_489669"/>
      <w:bookmarkEnd w:id="22707"/>
      <w:r>
        <w:rPr>
          <w:rtl/>
        </w:rPr>
        <w:t>לייקים</w:t>
      </w:r>
      <w:r>
        <w:rPr>
          <w:rFonts w:hint="cs"/>
          <w:rtl/>
        </w:rPr>
        <w:t>,</w:t>
      </w:r>
      <w:r>
        <w:rPr>
          <w:rtl/>
        </w:rPr>
        <w:t xml:space="preserve"> </w:t>
      </w:r>
      <w:bookmarkStart w:id="22708" w:name="_ETM_Q54_490509"/>
      <w:bookmarkEnd w:id="22708"/>
      <w:r>
        <w:rPr>
          <w:rtl/>
        </w:rPr>
        <w:t xml:space="preserve">כשזה </w:t>
      </w:r>
      <w:bookmarkStart w:id="22709" w:name="_ETM_Q54_490809"/>
      <w:bookmarkEnd w:id="22709"/>
      <w:r>
        <w:rPr>
          <w:rtl/>
        </w:rPr>
        <w:t>מסתדר</w:t>
      </w:r>
      <w:r>
        <w:rPr>
          <w:rFonts w:hint="cs"/>
          <w:rtl/>
        </w:rPr>
        <w:t>.</w:t>
      </w:r>
      <w:r>
        <w:rPr>
          <w:rtl/>
        </w:rPr>
        <w:t xml:space="preserve"> </w:t>
      </w:r>
      <w:bookmarkStart w:id="22710" w:name="_ETM_Q54_492200"/>
      <w:bookmarkEnd w:id="22710"/>
      <w:r>
        <w:rPr>
          <w:rtl/>
        </w:rPr>
        <w:t xml:space="preserve">לא </w:t>
      </w:r>
      <w:bookmarkStart w:id="22711" w:name="_ETM_Q54_492410"/>
      <w:bookmarkEnd w:id="22711"/>
      <w:r>
        <w:rPr>
          <w:rtl/>
        </w:rPr>
        <w:t xml:space="preserve">בא </w:t>
      </w:r>
      <w:bookmarkStart w:id="22712" w:name="_ETM_Q54_492529"/>
      <w:bookmarkEnd w:id="22712"/>
      <w:r>
        <w:rPr>
          <w:rtl/>
        </w:rPr>
        <w:t xml:space="preserve">לעזור </w:t>
      </w:r>
      <w:bookmarkStart w:id="22713" w:name="_ETM_Q54_492919"/>
      <w:bookmarkEnd w:id="22713"/>
      <w:r>
        <w:rPr>
          <w:rtl/>
        </w:rPr>
        <w:t>באמת</w:t>
      </w:r>
      <w:r>
        <w:rPr>
          <w:rFonts w:hint="cs"/>
          <w:rtl/>
        </w:rPr>
        <w:t>.</w:t>
      </w:r>
      <w:r>
        <w:rPr>
          <w:rtl/>
        </w:rPr>
        <w:t xml:space="preserve"> </w:t>
      </w:r>
      <w:bookmarkStart w:id="22714" w:name="_ETM_Q54_495159"/>
      <w:bookmarkEnd w:id="22714"/>
    </w:p>
    <w:p w:rsidR="00071895" w:rsidRDefault="00071895" w:rsidP="00645B99">
      <w:pPr>
        <w:rPr>
          <w:rtl/>
        </w:rPr>
      </w:pPr>
      <w:bookmarkStart w:id="22715" w:name="_ETM_Q54_497486"/>
      <w:bookmarkStart w:id="22716" w:name="_ETM_Q54_497559"/>
      <w:bookmarkStart w:id="22717" w:name="_ETM_Q54_497645"/>
      <w:bookmarkEnd w:id="22715"/>
      <w:bookmarkEnd w:id="22716"/>
      <w:bookmarkEnd w:id="22717"/>
    </w:p>
    <w:p w:rsidR="00071895" w:rsidRDefault="00071895" w:rsidP="00A20FE0">
      <w:pPr>
        <w:rPr>
          <w:rtl/>
        </w:rPr>
      </w:pPr>
      <w:bookmarkStart w:id="22718" w:name="_ETM_Q54_497691"/>
      <w:bookmarkEnd w:id="22718"/>
      <w:r>
        <w:rPr>
          <w:rtl/>
        </w:rPr>
        <w:t xml:space="preserve">מי </w:t>
      </w:r>
      <w:bookmarkStart w:id="22719" w:name="_ETM_Q54_495699"/>
      <w:bookmarkEnd w:id="22719"/>
      <w:r>
        <w:rPr>
          <w:rtl/>
        </w:rPr>
        <w:t xml:space="preserve">יעזור </w:t>
      </w:r>
      <w:bookmarkStart w:id="22720" w:name="_ETM_Q54_496240"/>
      <w:bookmarkEnd w:id="22720"/>
      <w:r>
        <w:rPr>
          <w:rtl/>
        </w:rPr>
        <w:t>להם</w:t>
      </w:r>
      <w:r>
        <w:rPr>
          <w:rFonts w:hint="cs"/>
          <w:rtl/>
        </w:rPr>
        <w:t>?</w:t>
      </w:r>
      <w:r>
        <w:rPr>
          <w:rtl/>
        </w:rPr>
        <w:t xml:space="preserve"> </w:t>
      </w:r>
      <w:bookmarkStart w:id="22721" w:name="_ETM_Q54_496839"/>
      <w:bookmarkEnd w:id="22721"/>
      <w:r>
        <w:rPr>
          <w:rtl/>
        </w:rPr>
        <w:t>מה</w:t>
      </w:r>
      <w:r>
        <w:rPr>
          <w:rFonts w:hint="cs"/>
          <w:rtl/>
        </w:rPr>
        <w:t>,</w:t>
      </w:r>
      <w:r>
        <w:rPr>
          <w:rtl/>
        </w:rPr>
        <w:t xml:space="preserve"> </w:t>
      </w:r>
      <w:bookmarkStart w:id="22722" w:name="_ETM_Q54_497109"/>
      <w:bookmarkEnd w:id="22722"/>
      <w:r>
        <w:rPr>
          <w:rtl/>
        </w:rPr>
        <w:t xml:space="preserve">אנחנו </w:t>
      </w:r>
      <w:bookmarkStart w:id="22723" w:name="_ETM_Q54_497349"/>
      <w:bookmarkEnd w:id="22723"/>
      <w:r>
        <w:rPr>
          <w:rtl/>
        </w:rPr>
        <w:t xml:space="preserve">צריכים </w:t>
      </w:r>
      <w:bookmarkStart w:id="22724" w:name="_ETM_Q54_497650"/>
      <w:bookmarkEnd w:id="22724"/>
      <w:r>
        <w:rPr>
          <w:rtl/>
        </w:rPr>
        <w:t xml:space="preserve">עכשיו </w:t>
      </w:r>
      <w:bookmarkStart w:id="22725" w:name="_ETM_Q54_497890"/>
      <w:bookmarkEnd w:id="22725"/>
      <w:r>
        <w:rPr>
          <w:rtl/>
        </w:rPr>
        <w:t xml:space="preserve">לחכות </w:t>
      </w:r>
      <w:bookmarkStart w:id="22726" w:name="_ETM_Q54_498430"/>
      <w:bookmarkEnd w:id="22726"/>
      <w:r>
        <w:rPr>
          <w:rtl/>
        </w:rPr>
        <w:t xml:space="preserve">ולראות </w:t>
      </w:r>
      <w:bookmarkStart w:id="22727" w:name="_ETM_Q54_498849"/>
      <w:bookmarkEnd w:id="22727"/>
      <w:r>
        <w:rPr>
          <w:rtl/>
        </w:rPr>
        <w:t xml:space="preserve">מה </w:t>
      </w:r>
      <w:bookmarkStart w:id="22728" w:name="_ETM_Q54_498970"/>
      <w:bookmarkEnd w:id="22728"/>
      <w:r>
        <w:rPr>
          <w:rtl/>
        </w:rPr>
        <w:t>יקרה</w:t>
      </w:r>
      <w:r>
        <w:rPr>
          <w:rFonts w:hint="cs"/>
          <w:rtl/>
        </w:rPr>
        <w:t>?</w:t>
      </w:r>
      <w:r>
        <w:rPr>
          <w:rtl/>
        </w:rPr>
        <w:t xml:space="preserve"> </w:t>
      </w:r>
      <w:bookmarkStart w:id="22729" w:name="_ETM_Q54_499669"/>
      <w:bookmarkEnd w:id="22729"/>
      <w:r>
        <w:rPr>
          <w:rtl/>
        </w:rPr>
        <w:t xml:space="preserve">יש </w:t>
      </w:r>
      <w:bookmarkStart w:id="22730" w:name="_ETM_Q54_499880"/>
      <w:bookmarkEnd w:id="22730"/>
      <w:r>
        <w:rPr>
          <w:rtl/>
        </w:rPr>
        <w:t xml:space="preserve">למישהו </w:t>
      </w:r>
      <w:bookmarkStart w:id="22731" w:name="_ETM_Q54_500239"/>
      <w:bookmarkEnd w:id="22731"/>
      <w:r>
        <w:rPr>
          <w:rtl/>
        </w:rPr>
        <w:t xml:space="preserve">ספק </w:t>
      </w:r>
      <w:bookmarkStart w:id="22732" w:name="_ETM_Q54_501140"/>
      <w:bookmarkEnd w:id="22732"/>
      <w:r>
        <w:rPr>
          <w:rtl/>
        </w:rPr>
        <w:t xml:space="preserve">שיש </w:t>
      </w:r>
      <w:bookmarkStart w:id="22733" w:name="_ETM_Q54_501349"/>
      <w:bookmarkEnd w:id="22733"/>
      <w:r>
        <w:rPr>
          <w:rtl/>
        </w:rPr>
        <w:t xml:space="preserve">לנו </w:t>
      </w:r>
      <w:bookmarkStart w:id="22734" w:name="_ETM_Q54_501499"/>
      <w:bookmarkEnd w:id="22734"/>
      <w:r>
        <w:rPr>
          <w:rtl/>
        </w:rPr>
        <w:t xml:space="preserve">אתגרים </w:t>
      </w:r>
      <w:bookmarkStart w:id="22735" w:name="_ETM_Q54_501890"/>
      <w:bookmarkEnd w:id="22735"/>
      <w:r>
        <w:rPr>
          <w:rtl/>
        </w:rPr>
        <w:t xml:space="preserve">גדולים </w:t>
      </w:r>
      <w:bookmarkStart w:id="22736" w:name="_ETM_Q54_502339"/>
      <w:bookmarkEnd w:id="22736"/>
      <w:r>
        <w:rPr>
          <w:rtl/>
        </w:rPr>
        <w:t xml:space="preserve">מאוד </w:t>
      </w:r>
      <w:bookmarkStart w:id="22737" w:name="_ETM_Q54_502669"/>
      <w:bookmarkEnd w:id="22737"/>
      <w:r>
        <w:rPr>
          <w:rtl/>
        </w:rPr>
        <w:t>לפנינו</w:t>
      </w:r>
      <w:r>
        <w:rPr>
          <w:rFonts w:hint="cs"/>
          <w:rtl/>
        </w:rPr>
        <w:t>?</w:t>
      </w:r>
      <w:r>
        <w:rPr>
          <w:rtl/>
        </w:rPr>
        <w:t xml:space="preserve"> </w:t>
      </w:r>
      <w:bookmarkStart w:id="22738" w:name="_ETM_Q54_503539"/>
      <w:bookmarkEnd w:id="22738"/>
      <w:r>
        <w:rPr>
          <w:rtl/>
        </w:rPr>
        <w:t xml:space="preserve">אתם </w:t>
      </w:r>
      <w:bookmarkStart w:id="22739" w:name="_ETM_Q54_503719"/>
      <w:bookmarkEnd w:id="22739"/>
      <w:r>
        <w:rPr>
          <w:rtl/>
        </w:rPr>
        <w:t xml:space="preserve">מבינים </w:t>
      </w:r>
      <w:bookmarkStart w:id="22740" w:name="_ETM_Q54_504469"/>
      <w:bookmarkEnd w:id="22740"/>
      <w:r>
        <w:rPr>
          <w:rtl/>
        </w:rPr>
        <w:t xml:space="preserve">כמה </w:t>
      </w:r>
      <w:bookmarkStart w:id="22741" w:name="_ETM_Q54_504800"/>
      <w:bookmarkEnd w:id="22741"/>
      <w:r>
        <w:rPr>
          <w:rtl/>
        </w:rPr>
        <w:t xml:space="preserve">פצועים </w:t>
      </w:r>
      <w:bookmarkStart w:id="22742" w:name="_ETM_Q54_505550"/>
      <w:bookmarkEnd w:id="22742"/>
      <w:r>
        <w:rPr>
          <w:rtl/>
        </w:rPr>
        <w:t xml:space="preserve">הולכים </w:t>
      </w:r>
      <w:bookmarkStart w:id="22743" w:name="_ETM_Q54_505880"/>
      <w:bookmarkEnd w:id="22743"/>
      <w:r>
        <w:rPr>
          <w:rtl/>
        </w:rPr>
        <w:t xml:space="preserve">להיות </w:t>
      </w:r>
      <w:bookmarkStart w:id="22744" w:name="_ETM_Q54_506149"/>
      <w:bookmarkEnd w:id="22744"/>
      <w:r>
        <w:rPr>
          <w:rtl/>
        </w:rPr>
        <w:t xml:space="preserve">לנו </w:t>
      </w:r>
      <w:bookmarkStart w:id="22745" w:name="_ETM_Q54_506329"/>
      <w:bookmarkEnd w:id="22745"/>
      <w:r>
        <w:rPr>
          <w:rtl/>
        </w:rPr>
        <w:t>פה</w:t>
      </w:r>
      <w:r>
        <w:rPr>
          <w:rFonts w:hint="cs"/>
          <w:rtl/>
        </w:rPr>
        <w:t>?</w:t>
      </w:r>
      <w:r>
        <w:rPr>
          <w:rtl/>
        </w:rPr>
        <w:t xml:space="preserve"> </w:t>
      </w:r>
      <w:bookmarkStart w:id="22746" w:name="_ETM_Q54_506899"/>
      <w:bookmarkEnd w:id="22746"/>
      <w:r>
        <w:rPr>
          <w:rtl/>
        </w:rPr>
        <w:t xml:space="preserve">אתם </w:t>
      </w:r>
      <w:bookmarkStart w:id="22747" w:name="_ETM_Q54_507079"/>
      <w:bookmarkEnd w:id="22747"/>
      <w:r>
        <w:rPr>
          <w:rtl/>
        </w:rPr>
        <w:t xml:space="preserve">מבינים </w:t>
      </w:r>
      <w:bookmarkStart w:id="22748" w:name="_ETM_Q54_507469"/>
      <w:bookmarkEnd w:id="22748"/>
      <w:r>
        <w:rPr>
          <w:rtl/>
        </w:rPr>
        <w:t xml:space="preserve">כמה </w:t>
      </w:r>
      <w:bookmarkStart w:id="22749" w:name="_ETM_Q54_507739"/>
      <w:bookmarkEnd w:id="22749"/>
      <w:r>
        <w:rPr>
          <w:rtl/>
        </w:rPr>
        <w:t xml:space="preserve">קטועי </w:t>
      </w:r>
      <w:bookmarkStart w:id="22750" w:name="_ETM_Q54_508099"/>
      <w:bookmarkEnd w:id="22750"/>
      <w:r>
        <w:rPr>
          <w:rtl/>
        </w:rPr>
        <w:t xml:space="preserve">רגליים </w:t>
      </w:r>
      <w:bookmarkStart w:id="22751" w:name="_ETM_Q54_509079"/>
      <w:bookmarkEnd w:id="22751"/>
      <w:r>
        <w:rPr>
          <w:rtl/>
        </w:rPr>
        <w:t xml:space="preserve">הולכים </w:t>
      </w:r>
      <w:bookmarkStart w:id="22752" w:name="_ETM_Q54_509470"/>
      <w:bookmarkEnd w:id="22752"/>
      <w:r>
        <w:rPr>
          <w:rtl/>
        </w:rPr>
        <w:t xml:space="preserve">להסתובב </w:t>
      </w:r>
      <w:bookmarkStart w:id="22753" w:name="_ETM_Q54_510099"/>
      <w:bookmarkEnd w:id="22753"/>
      <w:r>
        <w:rPr>
          <w:rtl/>
        </w:rPr>
        <w:t xml:space="preserve">פה </w:t>
      </w:r>
      <w:bookmarkStart w:id="22754" w:name="_ETM_Q54_510249"/>
      <w:bookmarkEnd w:id="22754"/>
      <w:r>
        <w:rPr>
          <w:rtl/>
        </w:rPr>
        <w:t xml:space="preserve">עכשיו </w:t>
      </w:r>
      <w:bookmarkStart w:id="22755" w:name="_ETM_Q54_510519"/>
      <w:bookmarkEnd w:id="22755"/>
      <w:r>
        <w:rPr>
          <w:rtl/>
        </w:rPr>
        <w:t>במדינה</w:t>
      </w:r>
      <w:r>
        <w:rPr>
          <w:rFonts w:hint="cs"/>
          <w:rtl/>
        </w:rPr>
        <w:t>?</w:t>
      </w:r>
      <w:r>
        <w:rPr>
          <w:rtl/>
        </w:rPr>
        <w:t xml:space="preserve"> </w:t>
      </w:r>
      <w:bookmarkStart w:id="22756" w:name="_ETM_Q54_511390"/>
      <w:bookmarkEnd w:id="22756"/>
      <w:r>
        <w:rPr>
          <w:rtl/>
        </w:rPr>
        <w:t xml:space="preserve">כמה </w:t>
      </w:r>
      <w:bookmarkStart w:id="22757" w:name="_ETM_Q54_511689"/>
      <w:bookmarkEnd w:id="22757"/>
      <w:r>
        <w:rPr>
          <w:rtl/>
        </w:rPr>
        <w:t xml:space="preserve">עזרה </w:t>
      </w:r>
      <w:bookmarkStart w:id="22758" w:name="_ETM_Q54_512110"/>
      <w:bookmarkEnd w:id="22758"/>
      <w:r>
        <w:rPr>
          <w:rtl/>
        </w:rPr>
        <w:t xml:space="preserve">הם </w:t>
      </w:r>
      <w:bookmarkStart w:id="22759" w:name="_ETM_Q54_512199"/>
      <w:bookmarkEnd w:id="22759"/>
      <w:r>
        <w:rPr>
          <w:rtl/>
        </w:rPr>
        <w:t>יצטרכו</w:t>
      </w:r>
      <w:r>
        <w:rPr>
          <w:rFonts w:hint="cs"/>
          <w:rtl/>
        </w:rPr>
        <w:t>?</w:t>
      </w:r>
      <w:r>
        <w:rPr>
          <w:rtl/>
        </w:rPr>
        <w:t xml:space="preserve"> </w:t>
      </w:r>
      <w:bookmarkStart w:id="22760" w:name="_ETM_Q54_512980"/>
      <w:bookmarkEnd w:id="22760"/>
      <w:r>
        <w:rPr>
          <w:rtl/>
        </w:rPr>
        <w:t xml:space="preserve">אתם </w:t>
      </w:r>
      <w:bookmarkStart w:id="22761" w:name="_ETM_Q54_513160"/>
      <w:bookmarkEnd w:id="22761"/>
      <w:r>
        <w:rPr>
          <w:rtl/>
        </w:rPr>
        <w:t xml:space="preserve">מבינים </w:t>
      </w:r>
      <w:bookmarkStart w:id="22762" w:name="_ETM_Q54_513489"/>
      <w:bookmarkEnd w:id="22762"/>
      <w:r>
        <w:rPr>
          <w:rtl/>
        </w:rPr>
        <w:t xml:space="preserve">כמה </w:t>
      </w:r>
      <w:bookmarkStart w:id="22763" w:name="_ETM_Q54_513760"/>
      <w:bookmarkEnd w:id="22763"/>
      <w:r>
        <w:rPr>
          <w:rtl/>
        </w:rPr>
        <w:t xml:space="preserve">הלומי </w:t>
      </w:r>
      <w:bookmarkStart w:id="22764" w:name="_ETM_Q54_514269"/>
      <w:bookmarkEnd w:id="22764"/>
      <w:r>
        <w:rPr>
          <w:rtl/>
        </w:rPr>
        <w:t xml:space="preserve">קרב </w:t>
      </w:r>
      <w:bookmarkStart w:id="22765" w:name="_ETM_Q54_515930"/>
      <w:bookmarkEnd w:id="22765"/>
      <w:r>
        <w:rPr>
          <w:rtl/>
        </w:rPr>
        <w:t xml:space="preserve">יהיו </w:t>
      </w:r>
      <w:bookmarkStart w:id="22766" w:name="_ETM_Q54_516230"/>
      <w:bookmarkEnd w:id="22766"/>
      <w:r>
        <w:rPr>
          <w:rtl/>
        </w:rPr>
        <w:t xml:space="preserve">כאן </w:t>
      </w:r>
      <w:bookmarkStart w:id="22767" w:name="_ETM_Q54_516410"/>
      <w:bookmarkEnd w:id="22767"/>
      <w:r>
        <w:rPr>
          <w:rtl/>
        </w:rPr>
        <w:t xml:space="preserve">במדינה </w:t>
      </w:r>
      <w:bookmarkStart w:id="22768" w:name="_ETM_Q54_516980"/>
      <w:bookmarkEnd w:id="22768"/>
      <w:r>
        <w:rPr>
          <w:rtl/>
        </w:rPr>
        <w:t xml:space="preserve">אחרי </w:t>
      </w:r>
      <w:bookmarkStart w:id="22769" w:name="_ETM_Q54_517190"/>
      <w:bookmarkEnd w:id="22769"/>
      <w:r>
        <w:rPr>
          <w:rtl/>
        </w:rPr>
        <w:t xml:space="preserve">המלחמה </w:t>
      </w:r>
      <w:bookmarkStart w:id="22770" w:name="_ETM_Q54_517670"/>
      <w:bookmarkEnd w:id="22770"/>
      <w:r>
        <w:rPr>
          <w:rtl/>
        </w:rPr>
        <w:t>הזאת</w:t>
      </w:r>
      <w:r>
        <w:rPr>
          <w:rFonts w:hint="cs"/>
          <w:rtl/>
        </w:rPr>
        <w:t>?</w:t>
      </w:r>
      <w:r>
        <w:rPr>
          <w:rtl/>
        </w:rPr>
        <w:t xml:space="preserve"> </w:t>
      </w:r>
      <w:bookmarkStart w:id="22771" w:name="_ETM_Q54_518370"/>
      <w:bookmarkEnd w:id="22771"/>
      <w:r>
        <w:rPr>
          <w:rtl/>
        </w:rPr>
        <w:t xml:space="preserve">איזה </w:t>
      </w:r>
      <w:bookmarkStart w:id="22772" w:name="_ETM_Q54_518789"/>
      <w:bookmarkEnd w:id="22772"/>
      <w:r>
        <w:rPr>
          <w:rtl/>
        </w:rPr>
        <w:t xml:space="preserve">מערך </w:t>
      </w:r>
      <w:bookmarkStart w:id="22773" w:name="_ETM_Q54_519390"/>
      <w:bookmarkEnd w:id="22773"/>
      <w:r>
        <w:rPr>
          <w:rtl/>
        </w:rPr>
        <w:t xml:space="preserve">ייתן </w:t>
      </w:r>
      <w:bookmarkStart w:id="22774" w:name="_ETM_Q54_519750"/>
      <w:bookmarkEnd w:id="22774"/>
      <w:r>
        <w:rPr>
          <w:rtl/>
        </w:rPr>
        <w:t xml:space="preserve">להם </w:t>
      </w:r>
      <w:bookmarkStart w:id="22775" w:name="_ETM_Q54_519930"/>
      <w:bookmarkEnd w:id="22775"/>
      <w:r>
        <w:rPr>
          <w:rtl/>
        </w:rPr>
        <w:t xml:space="preserve">את </w:t>
      </w:r>
      <w:bookmarkStart w:id="22776" w:name="_ETM_Q54_520050"/>
      <w:bookmarkEnd w:id="22776"/>
      <w:r>
        <w:rPr>
          <w:rtl/>
        </w:rPr>
        <w:t>הגיבוי</w:t>
      </w:r>
      <w:r>
        <w:rPr>
          <w:rFonts w:hint="cs"/>
          <w:rtl/>
        </w:rPr>
        <w:t>?</w:t>
      </w:r>
      <w:r>
        <w:rPr>
          <w:rtl/>
        </w:rPr>
        <w:t xml:space="preserve"> </w:t>
      </w:r>
      <w:bookmarkStart w:id="22777" w:name="_ETM_Q54_521370"/>
      <w:bookmarkEnd w:id="22777"/>
      <w:r>
        <w:rPr>
          <w:rtl/>
        </w:rPr>
        <w:t xml:space="preserve">איזה </w:t>
      </w:r>
      <w:bookmarkStart w:id="22778" w:name="_ETM_Q54_521730"/>
      <w:bookmarkEnd w:id="22778"/>
      <w:r>
        <w:rPr>
          <w:rtl/>
        </w:rPr>
        <w:t xml:space="preserve">מערך </w:t>
      </w:r>
      <w:bookmarkStart w:id="22779" w:name="_ETM_Q54_522120"/>
      <w:bookmarkEnd w:id="22779"/>
      <w:r>
        <w:rPr>
          <w:rtl/>
        </w:rPr>
        <w:t xml:space="preserve">ייתן </w:t>
      </w:r>
      <w:bookmarkStart w:id="22780" w:name="_ETM_Q54_522360"/>
      <w:bookmarkEnd w:id="22780"/>
      <w:r>
        <w:rPr>
          <w:rtl/>
        </w:rPr>
        <w:t xml:space="preserve">להם </w:t>
      </w:r>
      <w:bookmarkStart w:id="22781" w:name="_ETM_Q54_522480"/>
      <w:bookmarkEnd w:id="22781"/>
      <w:r>
        <w:rPr>
          <w:rtl/>
        </w:rPr>
        <w:t xml:space="preserve">את </w:t>
      </w:r>
      <w:bookmarkStart w:id="22782" w:name="_ETM_Q54_522570"/>
      <w:bookmarkEnd w:id="22782"/>
      <w:r>
        <w:rPr>
          <w:rtl/>
        </w:rPr>
        <w:t>הגיבוי</w:t>
      </w:r>
      <w:r>
        <w:rPr>
          <w:rFonts w:hint="cs"/>
          <w:rtl/>
        </w:rPr>
        <w:t>?</w:t>
      </w:r>
      <w:r>
        <w:rPr>
          <w:rtl/>
        </w:rPr>
        <w:t xml:space="preserve"> </w:t>
      </w:r>
      <w:bookmarkStart w:id="22783" w:name="_ETM_Q54_523320"/>
      <w:bookmarkStart w:id="22784" w:name="_ETM_Q54_524798"/>
      <w:bookmarkStart w:id="22785" w:name="_ETM_Q54_524859"/>
      <w:bookmarkStart w:id="22786" w:name="_ETM_Q54_524945"/>
      <w:bookmarkStart w:id="22787" w:name="_ETM_Q54_524992"/>
      <w:bookmarkEnd w:id="22783"/>
      <w:bookmarkEnd w:id="22784"/>
      <w:bookmarkEnd w:id="22785"/>
      <w:bookmarkEnd w:id="22786"/>
      <w:bookmarkEnd w:id="22787"/>
      <w:r>
        <w:rPr>
          <w:rtl/>
        </w:rPr>
        <w:t xml:space="preserve">אם </w:t>
      </w:r>
      <w:bookmarkStart w:id="22788" w:name="_ETM_Q54_523469"/>
      <w:bookmarkEnd w:id="22788"/>
      <w:r>
        <w:rPr>
          <w:rtl/>
        </w:rPr>
        <w:t xml:space="preserve">אנחנו </w:t>
      </w:r>
      <w:bookmarkStart w:id="22789" w:name="_ETM_Q54_523739"/>
      <w:bookmarkEnd w:id="22789"/>
      <w:r>
        <w:rPr>
          <w:rtl/>
        </w:rPr>
        <w:t xml:space="preserve">לא </w:t>
      </w:r>
      <w:bookmarkStart w:id="22790" w:name="_ETM_Q54_523829"/>
      <w:bookmarkEnd w:id="22790"/>
      <w:r>
        <w:rPr>
          <w:rtl/>
        </w:rPr>
        <w:t xml:space="preserve">יודעים </w:t>
      </w:r>
      <w:bookmarkStart w:id="22791" w:name="_ETM_Q54_524070"/>
      <w:bookmarkEnd w:id="22791"/>
      <w:r>
        <w:rPr>
          <w:rtl/>
        </w:rPr>
        <w:t xml:space="preserve">לתת </w:t>
      </w:r>
      <w:bookmarkStart w:id="22792" w:name="_ETM_Q54_524399"/>
      <w:bookmarkEnd w:id="22792"/>
      <w:r>
        <w:rPr>
          <w:rtl/>
        </w:rPr>
        <w:t xml:space="preserve">להם </w:t>
      </w:r>
      <w:bookmarkStart w:id="22793" w:name="_ETM_Q54_525180"/>
      <w:bookmarkEnd w:id="22793"/>
      <w:r>
        <w:rPr>
          <w:rtl/>
        </w:rPr>
        <w:t xml:space="preserve">את </w:t>
      </w:r>
      <w:bookmarkStart w:id="22794" w:name="_ETM_Q54_525329"/>
      <w:bookmarkEnd w:id="22794"/>
      <w:r>
        <w:rPr>
          <w:rtl/>
        </w:rPr>
        <w:t xml:space="preserve">מה </w:t>
      </w:r>
      <w:bookmarkStart w:id="22795" w:name="_ETM_Q54_525450"/>
      <w:bookmarkEnd w:id="22795"/>
      <w:r>
        <w:rPr>
          <w:rtl/>
        </w:rPr>
        <w:t xml:space="preserve">שמגיע </w:t>
      </w:r>
      <w:bookmarkStart w:id="22796" w:name="_ETM_Q54_525930"/>
      <w:bookmarkEnd w:id="22796"/>
      <w:r>
        <w:rPr>
          <w:rtl/>
        </w:rPr>
        <w:t xml:space="preserve">להם </w:t>
      </w:r>
      <w:bookmarkStart w:id="22797" w:name="_ETM_Q54_526110"/>
      <w:bookmarkEnd w:id="22797"/>
      <w:r>
        <w:rPr>
          <w:rtl/>
        </w:rPr>
        <w:t xml:space="preserve">כדי </w:t>
      </w:r>
      <w:bookmarkStart w:id="22798" w:name="_ETM_Q54_526920"/>
      <w:bookmarkEnd w:id="22798"/>
      <w:r>
        <w:rPr>
          <w:rtl/>
        </w:rPr>
        <w:t xml:space="preserve">לקבל </w:t>
      </w:r>
      <w:bookmarkStart w:id="22799" w:name="_ETM_Q54_527309"/>
      <w:bookmarkEnd w:id="22799"/>
      <w:r>
        <w:rPr>
          <w:rtl/>
        </w:rPr>
        <w:t xml:space="preserve">החזרים </w:t>
      </w:r>
      <w:bookmarkStart w:id="22800" w:name="_ETM_Q54_527790"/>
      <w:bookmarkEnd w:id="22800"/>
      <w:r>
        <w:rPr>
          <w:rtl/>
        </w:rPr>
        <w:t xml:space="preserve">על </w:t>
      </w:r>
      <w:bookmarkStart w:id="22801" w:name="_ETM_Q54_527910"/>
      <w:bookmarkEnd w:id="22801"/>
      <w:r>
        <w:rPr>
          <w:rtl/>
        </w:rPr>
        <w:t xml:space="preserve">העסק </w:t>
      </w:r>
      <w:bookmarkStart w:id="22802" w:name="_ETM_Q54_528270"/>
      <w:bookmarkEnd w:id="22802"/>
      <w:r>
        <w:rPr>
          <w:rtl/>
        </w:rPr>
        <w:t xml:space="preserve">שנסגר </w:t>
      </w:r>
      <w:bookmarkStart w:id="22803" w:name="_ETM_Q54_528930"/>
      <w:bookmarkEnd w:id="22803"/>
      <w:r>
        <w:rPr>
          <w:rtl/>
        </w:rPr>
        <w:t xml:space="preserve">בזמן </w:t>
      </w:r>
      <w:bookmarkStart w:id="22804" w:name="_ETM_Q54_529200"/>
      <w:bookmarkEnd w:id="22804"/>
      <w:r>
        <w:rPr>
          <w:rtl/>
        </w:rPr>
        <w:t xml:space="preserve">שהם </w:t>
      </w:r>
      <w:bookmarkStart w:id="22805" w:name="_ETM_Q54_529350"/>
      <w:bookmarkEnd w:id="22805"/>
      <w:r>
        <w:rPr>
          <w:rtl/>
        </w:rPr>
        <w:t>במילואים</w:t>
      </w:r>
      <w:r>
        <w:rPr>
          <w:rFonts w:hint="cs"/>
          <w:rtl/>
        </w:rPr>
        <w:t>,</w:t>
      </w:r>
      <w:r>
        <w:rPr>
          <w:rtl/>
        </w:rPr>
        <w:t xml:space="preserve"> </w:t>
      </w:r>
      <w:bookmarkStart w:id="22806" w:name="_ETM_Q54_529800"/>
      <w:bookmarkEnd w:id="22806"/>
      <w:r>
        <w:rPr>
          <w:rtl/>
        </w:rPr>
        <w:t xml:space="preserve">איך </w:t>
      </w:r>
      <w:bookmarkStart w:id="22807" w:name="_ETM_Q54_530040"/>
      <w:bookmarkEnd w:id="22807"/>
      <w:r>
        <w:rPr>
          <w:rtl/>
        </w:rPr>
        <w:t xml:space="preserve">נדע </w:t>
      </w:r>
      <w:bookmarkStart w:id="22808" w:name="_ETM_Q54_530940"/>
      <w:bookmarkEnd w:id="22808"/>
      <w:r>
        <w:rPr>
          <w:rtl/>
        </w:rPr>
        <w:t xml:space="preserve">לשקם </w:t>
      </w:r>
      <w:bookmarkStart w:id="22809" w:name="_ETM_Q54_531510"/>
      <w:bookmarkEnd w:id="22809"/>
      <w:r>
        <w:rPr>
          <w:rtl/>
        </w:rPr>
        <w:t>אותם</w:t>
      </w:r>
      <w:r>
        <w:rPr>
          <w:rFonts w:hint="cs"/>
          <w:rtl/>
        </w:rPr>
        <w:t>?</w:t>
      </w:r>
      <w:r>
        <w:rPr>
          <w:rtl/>
        </w:rPr>
        <w:t xml:space="preserve"> </w:t>
      </w:r>
      <w:bookmarkStart w:id="22810" w:name="_ETM_Q54_533359"/>
      <w:bookmarkEnd w:id="22810"/>
      <w:r>
        <w:rPr>
          <w:rtl/>
        </w:rPr>
        <w:t xml:space="preserve">איך </w:t>
      </w:r>
      <w:bookmarkStart w:id="22811" w:name="_ETM_Q54_533690"/>
      <w:bookmarkEnd w:id="22811"/>
      <w:r>
        <w:rPr>
          <w:rtl/>
        </w:rPr>
        <w:t xml:space="preserve">נדע </w:t>
      </w:r>
      <w:bookmarkStart w:id="22812" w:name="_ETM_Q54_534409"/>
      <w:bookmarkEnd w:id="22812"/>
      <w:r>
        <w:rPr>
          <w:rFonts w:hint="cs"/>
          <w:rtl/>
        </w:rPr>
        <w:t>להכיר</w:t>
      </w:r>
      <w:r>
        <w:rPr>
          <w:rtl/>
        </w:rPr>
        <w:t xml:space="preserve"> </w:t>
      </w:r>
      <w:bookmarkStart w:id="22813" w:name="_ETM_Q54_535100"/>
      <w:bookmarkEnd w:id="22813"/>
      <w:r>
        <w:rPr>
          <w:rtl/>
        </w:rPr>
        <w:t xml:space="preserve">להם </w:t>
      </w:r>
      <w:bookmarkStart w:id="22814" w:name="_ETM_Q54_535339"/>
      <w:bookmarkEnd w:id="22814"/>
      <w:r>
        <w:rPr>
          <w:rtl/>
        </w:rPr>
        <w:t xml:space="preserve">תודה </w:t>
      </w:r>
      <w:bookmarkStart w:id="22815" w:name="_ETM_Q54_535819"/>
      <w:bookmarkEnd w:id="22815"/>
      <w:r>
        <w:rPr>
          <w:rtl/>
        </w:rPr>
        <w:t xml:space="preserve">על </w:t>
      </w:r>
      <w:bookmarkStart w:id="22816" w:name="_ETM_Q54_535999"/>
      <w:bookmarkEnd w:id="22816"/>
      <w:r>
        <w:rPr>
          <w:rtl/>
        </w:rPr>
        <w:t xml:space="preserve">ההקרבה </w:t>
      </w:r>
      <w:bookmarkStart w:id="22817" w:name="_ETM_Q54_536719"/>
      <w:bookmarkEnd w:id="22817"/>
      <w:r>
        <w:rPr>
          <w:rtl/>
        </w:rPr>
        <w:t xml:space="preserve">האדירה </w:t>
      </w:r>
      <w:bookmarkStart w:id="22818" w:name="_ETM_Q54_537140"/>
      <w:bookmarkEnd w:id="22818"/>
      <w:r>
        <w:rPr>
          <w:rtl/>
        </w:rPr>
        <w:t>שלהם</w:t>
      </w:r>
      <w:r>
        <w:rPr>
          <w:rFonts w:hint="cs"/>
          <w:rtl/>
        </w:rPr>
        <w:t>?</w:t>
      </w:r>
      <w:r>
        <w:rPr>
          <w:rtl/>
        </w:rPr>
        <w:t xml:space="preserve"> </w:t>
      </w:r>
      <w:bookmarkStart w:id="22819" w:name="_ETM_Q54_539219"/>
      <w:bookmarkEnd w:id="22819"/>
      <w:r>
        <w:rPr>
          <w:rtl/>
        </w:rPr>
        <w:t xml:space="preserve">אם </w:t>
      </w:r>
      <w:bookmarkStart w:id="22820" w:name="_ETM_Q54_539399"/>
      <w:bookmarkEnd w:id="22820"/>
      <w:r>
        <w:rPr>
          <w:rtl/>
        </w:rPr>
        <w:t xml:space="preserve">יש </w:t>
      </w:r>
      <w:bookmarkStart w:id="22821" w:name="_ETM_Q54_539579"/>
      <w:bookmarkEnd w:id="22821"/>
      <w:r>
        <w:rPr>
          <w:rtl/>
        </w:rPr>
        <w:t xml:space="preserve">משהו </w:t>
      </w:r>
      <w:bookmarkStart w:id="22822" w:name="_ETM_Q54_539879"/>
      <w:bookmarkEnd w:id="22822"/>
      <w:r>
        <w:rPr>
          <w:rtl/>
        </w:rPr>
        <w:t xml:space="preserve">שהוא </w:t>
      </w:r>
      <w:bookmarkStart w:id="22823" w:name="_ETM_Q54_540000"/>
      <w:bookmarkEnd w:id="22823"/>
      <w:r>
        <w:rPr>
          <w:rtl/>
        </w:rPr>
        <w:t xml:space="preserve">כנראה </w:t>
      </w:r>
      <w:bookmarkStart w:id="22824" w:name="_ETM_Q54_540300"/>
      <w:bookmarkEnd w:id="22824"/>
      <w:r>
        <w:rPr>
          <w:rtl/>
        </w:rPr>
        <w:t xml:space="preserve">יותר </w:t>
      </w:r>
      <w:bookmarkStart w:id="22825" w:name="_ETM_Q54_540629"/>
      <w:bookmarkEnd w:id="22825"/>
      <w:r>
        <w:rPr>
          <w:rtl/>
        </w:rPr>
        <w:t xml:space="preserve">גרוע </w:t>
      </w:r>
      <w:bookmarkStart w:id="22826" w:name="_ETM_Q54_540989"/>
      <w:bookmarkEnd w:id="22826"/>
      <w:r>
        <w:rPr>
          <w:rtl/>
        </w:rPr>
        <w:t>מ</w:t>
      </w:r>
      <w:r>
        <w:rPr>
          <w:rFonts w:hint="cs"/>
          <w:rtl/>
        </w:rPr>
        <w:t>ה</w:t>
      </w:r>
      <w:r>
        <w:rPr>
          <w:rtl/>
        </w:rPr>
        <w:t xml:space="preserve">הקרבה </w:t>
      </w:r>
      <w:bookmarkStart w:id="22827" w:name="_ETM_Q54_541649"/>
      <w:bookmarkEnd w:id="22827"/>
      <w:r>
        <w:rPr>
          <w:rtl/>
        </w:rPr>
        <w:t>האדירה</w:t>
      </w:r>
      <w:r>
        <w:rPr>
          <w:rFonts w:hint="cs"/>
          <w:rtl/>
        </w:rPr>
        <w:t>,</w:t>
      </w:r>
      <w:r>
        <w:rPr>
          <w:rtl/>
        </w:rPr>
        <w:t xml:space="preserve"> </w:t>
      </w:r>
      <w:bookmarkStart w:id="22828" w:name="_ETM_Q54_542339"/>
      <w:bookmarkEnd w:id="22828"/>
      <w:r>
        <w:rPr>
          <w:rtl/>
        </w:rPr>
        <w:t xml:space="preserve">מחיר </w:t>
      </w:r>
      <w:bookmarkStart w:id="22829" w:name="_ETM_Q54_542730"/>
      <w:bookmarkEnd w:id="22829"/>
      <w:r>
        <w:rPr>
          <w:rtl/>
        </w:rPr>
        <w:t xml:space="preserve">שמשלמים </w:t>
      </w:r>
      <w:bookmarkStart w:id="22830" w:name="_ETM_Q54_543830"/>
      <w:bookmarkEnd w:id="22830"/>
      <w:r>
        <w:rPr>
          <w:rtl/>
        </w:rPr>
        <w:t xml:space="preserve">לכל </w:t>
      </w:r>
      <w:bookmarkStart w:id="22831" w:name="_ETM_Q54_544160"/>
      <w:bookmarkEnd w:id="22831"/>
      <w:r>
        <w:rPr>
          <w:rtl/>
        </w:rPr>
        <w:t>החיים</w:t>
      </w:r>
      <w:r>
        <w:rPr>
          <w:rFonts w:hint="cs"/>
          <w:rtl/>
        </w:rPr>
        <w:t>,</w:t>
      </w:r>
      <w:r>
        <w:rPr>
          <w:rtl/>
        </w:rPr>
        <w:t xml:space="preserve"> </w:t>
      </w:r>
      <w:bookmarkStart w:id="22832" w:name="_ETM_Q54_545360"/>
      <w:bookmarkEnd w:id="22832"/>
      <w:r>
        <w:rPr>
          <w:rtl/>
        </w:rPr>
        <w:t xml:space="preserve">זה </w:t>
      </w:r>
      <w:bookmarkStart w:id="22833" w:name="_ETM_Q54_545509"/>
      <w:bookmarkEnd w:id="22833"/>
      <w:r>
        <w:rPr>
          <w:rtl/>
        </w:rPr>
        <w:t xml:space="preserve">גם </w:t>
      </w:r>
      <w:bookmarkStart w:id="22834" w:name="_ETM_Q54_545689"/>
      <w:bookmarkEnd w:id="22834"/>
      <w:r>
        <w:rPr>
          <w:rtl/>
        </w:rPr>
        <w:t xml:space="preserve">להרגיש </w:t>
      </w:r>
      <w:bookmarkStart w:id="22835" w:name="_ETM_Q54_547110"/>
      <w:bookmarkEnd w:id="22835"/>
      <w:r>
        <w:rPr>
          <w:rtl/>
        </w:rPr>
        <w:t xml:space="preserve">שאף </w:t>
      </w:r>
      <w:bookmarkStart w:id="22836" w:name="_ETM_Q54_547409"/>
      <w:bookmarkStart w:id="22837" w:name="_ETM_Q54_547619"/>
      <w:bookmarkEnd w:id="22836"/>
      <w:bookmarkEnd w:id="22837"/>
      <w:r>
        <w:rPr>
          <w:rFonts w:hint="cs"/>
          <w:rtl/>
        </w:rPr>
        <w:t xml:space="preserve">אחד </w:t>
      </w:r>
      <w:r>
        <w:rPr>
          <w:rtl/>
        </w:rPr>
        <w:t xml:space="preserve">לא </w:t>
      </w:r>
      <w:bookmarkStart w:id="22838" w:name="_ETM_Q54_547710"/>
      <w:bookmarkEnd w:id="22838"/>
      <w:r>
        <w:rPr>
          <w:rtl/>
        </w:rPr>
        <w:t xml:space="preserve">רואה </w:t>
      </w:r>
      <w:bookmarkStart w:id="22839" w:name="_ETM_Q54_547979"/>
      <w:bookmarkEnd w:id="22839"/>
      <w:r>
        <w:rPr>
          <w:rtl/>
        </w:rPr>
        <w:t xml:space="preserve">את </w:t>
      </w:r>
      <w:bookmarkStart w:id="22840" w:name="_ETM_Q54_548040"/>
      <w:bookmarkEnd w:id="22840"/>
      <w:r>
        <w:rPr>
          <w:rtl/>
        </w:rPr>
        <w:t>זה</w:t>
      </w:r>
      <w:r w:rsidR="00A20FE0">
        <w:rPr>
          <w:rFonts w:hint="cs"/>
          <w:rtl/>
        </w:rPr>
        <w:t>,</w:t>
      </w:r>
      <w:r>
        <w:rPr>
          <w:rtl/>
        </w:rPr>
        <w:t xml:space="preserve"> </w:t>
      </w:r>
      <w:bookmarkStart w:id="22841" w:name="_ETM_Q54_549840"/>
      <w:bookmarkEnd w:id="22841"/>
      <w:r>
        <w:rPr>
          <w:rtl/>
        </w:rPr>
        <w:t xml:space="preserve">שאף </w:t>
      </w:r>
      <w:bookmarkStart w:id="22842" w:name="_ETM_Q54_550170"/>
      <w:bookmarkStart w:id="22843" w:name="_ETM_Q54_550410"/>
      <w:bookmarkEnd w:id="22842"/>
      <w:bookmarkEnd w:id="22843"/>
      <w:r>
        <w:rPr>
          <w:rFonts w:hint="cs"/>
          <w:rtl/>
        </w:rPr>
        <w:t xml:space="preserve">אחד </w:t>
      </w:r>
      <w:r>
        <w:rPr>
          <w:rtl/>
        </w:rPr>
        <w:t xml:space="preserve">לא </w:t>
      </w:r>
      <w:bookmarkStart w:id="22844" w:name="_ETM_Q54_550500"/>
      <w:bookmarkEnd w:id="22844"/>
      <w:r>
        <w:rPr>
          <w:rtl/>
        </w:rPr>
        <w:t xml:space="preserve">מבין </w:t>
      </w:r>
      <w:bookmarkStart w:id="22845" w:name="_ETM_Q54_550830"/>
      <w:bookmarkEnd w:id="22845"/>
      <w:r>
        <w:rPr>
          <w:rtl/>
        </w:rPr>
        <w:t xml:space="preserve">את </w:t>
      </w:r>
      <w:bookmarkStart w:id="22846" w:name="_ETM_Q54_550950"/>
      <w:bookmarkEnd w:id="22846"/>
      <w:r>
        <w:rPr>
          <w:rtl/>
        </w:rPr>
        <w:t>זה</w:t>
      </w:r>
      <w:r w:rsidR="00A20FE0">
        <w:rPr>
          <w:rFonts w:hint="cs"/>
          <w:rtl/>
        </w:rPr>
        <w:t>,</w:t>
      </w:r>
      <w:r>
        <w:rPr>
          <w:rtl/>
        </w:rPr>
        <w:t xml:space="preserve"> </w:t>
      </w:r>
      <w:bookmarkStart w:id="22847" w:name="_ETM_Q54_551430"/>
      <w:bookmarkEnd w:id="22847"/>
      <w:r>
        <w:rPr>
          <w:rtl/>
        </w:rPr>
        <w:t>ש</w:t>
      </w:r>
      <w:r>
        <w:rPr>
          <w:rFonts w:hint="cs"/>
          <w:rtl/>
        </w:rPr>
        <w:t>ל</w:t>
      </w:r>
      <w:r>
        <w:rPr>
          <w:rtl/>
        </w:rPr>
        <w:t xml:space="preserve">אף </w:t>
      </w:r>
      <w:bookmarkStart w:id="22848" w:name="_ETM_Q54_551820"/>
      <w:bookmarkStart w:id="22849" w:name="_ETM_Q54_551970"/>
      <w:bookmarkEnd w:id="22848"/>
      <w:bookmarkEnd w:id="22849"/>
      <w:r>
        <w:rPr>
          <w:rFonts w:hint="cs"/>
          <w:rtl/>
        </w:rPr>
        <w:t xml:space="preserve">אחד </w:t>
      </w:r>
      <w:r>
        <w:rPr>
          <w:rtl/>
        </w:rPr>
        <w:t xml:space="preserve">לא </w:t>
      </w:r>
      <w:bookmarkStart w:id="22850" w:name="_ETM_Q54_552089"/>
      <w:bookmarkEnd w:id="22850"/>
      <w:r>
        <w:rPr>
          <w:rtl/>
        </w:rPr>
        <w:t>אכפת</w:t>
      </w:r>
      <w:r>
        <w:rPr>
          <w:rFonts w:hint="cs"/>
          <w:rtl/>
        </w:rPr>
        <w:t>.</w:t>
      </w:r>
      <w:r>
        <w:rPr>
          <w:rtl/>
        </w:rPr>
        <w:t xml:space="preserve"> </w:t>
      </w:r>
      <w:bookmarkStart w:id="22851" w:name="_ETM_Q54_552779"/>
      <w:bookmarkEnd w:id="22851"/>
    </w:p>
    <w:p w:rsidR="00071895" w:rsidRDefault="00071895" w:rsidP="00645B99">
      <w:pPr>
        <w:rPr>
          <w:rtl/>
        </w:rPr>
      </w:pPr>
      <w:bookmarkStart w:id="22852" w:name="_ETM_Q54_555957"/>
      <w:bookmarkStart w:id="22853" w:name="_ETM_Q54_556023"/>
      <w:bookmarkEnd w:id="22852"/>
      <w:bookmarkEnd w:id="22853"/>
    </w:p>
    <w:p w:rsidR="00071895" w:rsidRDefault="00071895" w:rsidP="00A20FE0">
      <w:pPr>
        <w:rPr>
          <w:rtl/>
        </w:rPr>
      </w:pPr>
      <w:r>
        <w:rPr>
          <w:rtl/>
        </w:rPr>
        <w:t xml:space="preserve">יש </w:t>
      </w:r>
      <w:bookmarkStart w:id="22854" w:name="_ETM_Q54_552990"/>
      <w:bookmarkEnd w:id="22854"/>
      <w:r>
        <w:rPr>
          <w:rtl/>
        </w:rPr>
        <w:t xml:space="preserve">פה </w:t>
      </w:r>
      <w:bookmarkStart w:id="22855" w:name="_ETM_Q54_553110"/>
      <w:bookmarkEnd w:id="22855"/>
      <w:r>
        <w:rPr>
          <w:rtl/>
        </w:rPr>
        <w:t>ספק</w:t>
      </w:r>
      <w:r>
        <w:rPr>
          <w:rFonts w:hint="cs"/>
          <w:rtl/>
        </w:rPr>
        <w:t xml:space="preserve"> –</w:t>
      </w:r>
      <w:r>
        <w:rPr>
          <w:rtl/>
        </w:rPr>
        <w:t xml:space="preserve"> </w:t>
      </w:r>
      <w:bookmarkStart w:id="22856" w:name="_ETM_Q54_553960"/>
      <w:bookmarkEnd w:id="22856"/>
      <w:r>
        <w:rPr>
          <w:rtl/>
        </w:rPr>
        <w:t xml:space="preserve">חבריי </w:t>
      </w:r>
      <w:bookmarkStart w:id="22857" w:name="_ETM_Q54_554439"/>
      <w:bookmarkEnd w:id="22857"/>
      <w:r>
        <w:rPr>
          <w:rtl/>
        </w:rPr>
        <w:t xml:space="preserve">חברי </w:t>
      </w:r>
      <w:bookmarkStart w:id="22858" w:name="_ETM_Q54_554710"/>
      <w:bookmarkEnd w:id="22858"/>
      <w:r>
        <w:rPr>
          <w:rtl/>
        </w:rPr>
        <w:t xml:space="preserve">הכנסת </w:t>
      </w:r>
      <w:bookmarkStart w:id="22859" w:name="_ETM_Q54_555040"/>
      <w:bookmarkEnd w:id="22859"/>
      <w:r>
        <w:rPr>
          <w:rtl/>
        </w:rPr>
        <w:t>פה</w:t>
      </w:r>
      <w:r>
        <w:rPr>
          <w:rFonts w:hint="cs"/>
          <w:rtl/>
        </w:rPr>
        <w:t>,</w:t>
      </w:r>
      <w:r>
        <w:rPr>
          <w:rtl/>
        </w:rPr>
        <w:t xml:space="preserve"> </w:t>
      </w:r>
      <w:bookmarkStart w:id="22860" w:name="_ETM_Q54_555159"/>
      <w:bookmarkEnd w:id="22860"/>
      <w:r>
        <w:rPr>
          <w:rtl/>
        </w:rPr>
        <w:t xml:space="preserve">שגם </w:t>
      </w:r>
      <w:bookmarkStart w:id="22861" w:name="_ETM_Q54_555490"/>
      <w:bookmarkEnd w:id="22861"/>
      <w:r>
        <w:rPr>
          <w:rtl/>
        </w:rPr>
        <w:t xml:space="preserve">הם </w:t>
      </w:r>
      <w:bookmarkStart w:id="22862" w:name="_ETM_Q54_555640"/>
      <w:bookmarkEnd w:id="22862"/>
      <w:r>
        <w:rPr>
          <w:rtl/>
        </w:rPr>
        <w:t xml:space="preserve">כמוני </w:t>
      </w:r>
      <w:bookmarkStart w:id="22863" w:name="_ETM_Q54_555939"/>
      <w:bookmarkEnd w:id="22863"/>
      <w:r>
        <w:rPr>
          <w:rtl/>
        </w:rPr>
        <w:t xml:space="preserve">כבר </w:t>
      </w:r>
      <w:bookmarkStart w:id="22864" w:name="_ETM_Q54_556119"/>
      <w:bookmarkEnd w:id="22864"/>
      <w:r w:rsidR="00A20FE0">
        <w:rPr>
          <w:rFonts w:hint="cs"/>
          <w:rtl/>
        </w:rPr>
        <w:t>כמה</w:t>
      </w:r>
      <w:r>
        <w:rPr>
          <w:rtl/>
        </w:rPr>
        <w:t xml:space="preserve"> </w:t>
      </w:r>
      <w:bookmarkStart w:id="22865" w:name="_ETM_Q54_556479"/>
      <w:bookmarkEnd w:id="22865"/>
      <w:r>
        <w:rPr>
          <w:rtl/>
        </w:rPr>
        <w:t xml:space="preserve">שנים </w:t>
      </w:r>
      <w:bookmarkStart w:id="22866" w:name="_ETM_Q54_556799"/>
      <w:bookmarkEnd w:id="22866"/>
      <w:r>
        <w:rPr>
          <w:rtl/>
        </w:rPr>
        <w:t>פה</w:t>
      </w:r>
      <w:r>
        <w:rPr>
          <w:rFonts w:hint="cs"/>
          <w:rtl/>
        </w:rPr>
        <w:t xml:space="preserve"> –</w:t>
      </w:r>
      <w:r>
        <w:rPr>
          <w:rtl/>
        </w:rPr>
        <w:t xml:space="preserve"> </w:t>
      </w:r>
      <w:bookmarkStart w:id="22867" w:name="_ETM_Q54_557219"/>
      <w:bookmarkEnd w:id="22867"/>
      <w:r>
        <w:rPr>
          <w:rtl/>
        </w:rPr>
        <w:t xml:space="preserve">יש </w:t>
      </w:r>
      <w:bookmarkStart w:id="22868" w:name="_ETM_Q54_557369"/>
      <w:bookmarkEnd w:id="22868"/>
      <w:r>
        <w:rPr>
          <w:rtl/>
        </w:rPr>
        <w:t xml:space="preserve">פה </w:t>
      </w:r>
      <w:bookmarkStart w:id="22869" w:name="_ETM_Q54_557460"/>
      <w:bookmarkEnd w:id="22869"/>
      <w:r>
        <w:rPr>
          <w:rtl/>
        </w:rPr>
        <w:t xml:space="preserve">ספק </w:t>
      </w:r>
      <w:bookmarkStart w:id="22870" w:name="_ETM_Q54_557880"/>
      <w:bookmarkEnd w:id="22870"/>
      <w:r>
        <w:rPr>
          <w:rtl/>
        </w:rPr>
        <w:t xml:space="preserve">שאנחנו </w:t>
      </w:r>
      <w:bookmarkStart w:id="22871" w:name="_ETM_Q54_558210"/>
      <w:bookmarkEnd w:id="22871"/>
      <w:r>
        <w:rPr>
          <w:rtl/>
        </w:rPr>
        <w:t xml:space="preserve">נראה </w:t>
      </w:r>
      <w:bookmarkStart w:id="22872" w:name="_ETM_Q54_558450"/>
      <w:bookmarkEnd w:id="22872"/>
      <w:r>
        <w:rPr>
          <w:rtl/>
        </w:rPr>
        <w:t xml:space="preserve">אנשים </w:t>
      </w:r>
      <w:bookmarkStart w:id="22873" w:name="_ETM_Q54_558779"/>
      <w:bookmarkEnd w:id="22873"/>
      <w:r>
        <w:rPr>
          <w:rtl/>
        </w:rPr>
        <w:t xml:space="preserve">מגיעים </w:t>
      </w:r>
      <w:bookmarkStart w:id="22874" w:name="_ETM_Q54_559469"/>
      <w:bookmarkEnd w:id="22874"/>
      <w:r>
        <w:rPr>
          <w:rtl/>
        </w:rPr>
        <w:t xml:space="preserve">לוועדת </w:t>
      </w:r>
      <w:bookmarkStart w:id="22875" w:name="_ETM_Q54_559979"/>
      <w:bookmarkEnd w:id="22875"/>
      <w:r>
        <w:rPr>
          <w:rtl/>
        </w:rPr>
        <w:t>כספים</w:t>
      </w:r>
      <w:r>
        <w:rPr>
          <w:rFonts w:hint="cs"/>
          <w:rtl/>
        </w:rPr>
        <w:t>,</w:t>
      </w:r>
      <w:r>
        <w:rPr>
          <w:rtl/>
        </w:rPr>
        <w:t xml:space="preserve"> </w:t>
      </w:r>
      <w:bookmarkStart w:id="22876" w:name="_ETM_Q54_560520"/>
      <w:bookmarkEnd w:id="22876"/>
      <w:r>
        <w:rPr>
          <w:rtl/>
        </w:rPr>
        <w:t xml:space="preserve">לוועדת </w:t>
      </w:r>
      <w:bookmarkStart w:id="22877" w:name="_ETM_Q54_561029"/>
      <w:bookmarkEnd w:id="22877"/>
      <w:r w:rsidR="00A20FE0">
        <w:rPr>
          <w:rFonts w:hint="cs"/>
          <w:rtl/>
        </w:rPr>
        <w:t>ה</w:t>
      </w:r>
      <w:r>
        <w:rPr>
          <w:rtl/>
        </w:rPr>
        <w:t>רווחה</w:t>
      </w:r>
      <w:r>
        <w:rPr>
          <w:rFonts w:hint="cs"/>
          <w:rtl/>
        </w:rPr>
        <w:t>,</w:t>
      </w:r>
      <w:r>
        <w:rPr>
          <w:rtl/>
        </w:rPr>
        <w:t xml:space="preserve"> </w:t>
      </w:r>
      <w:bookmarkStart w:id="22878" w:name="_ETM_Q54_561839"/>
      <w:bookmarkStart w:id="22879" w:name="_ETM_Q54_563039"/>
      <w:bookmarkEnd w:id="22878"/>
      <w:bookmarkEnd w:id="22879"/>
      <w:r>
        <w:rPr>
          <w:rFonts w:hint="cs"/>
          <w:rtl/>
        </w:rPr>
        <w:t>ל</w:t>
      </w:r>
      <w:r>
        <w:rPr>
          <w:rtl/>
        </w:rPr>
        <w:t xml:space="preserve">כל </w:t>
      </w:r>
      <w:bookmarkStart w:id="22880" w:name="_ETM_Q54_563279"/>
      <w:bookmarkEnd w:id="22880"/>
      <w:r>
        <w:rPr>
          <w:rtl/>
        </w:rPr>
        <w:t xml:space="preserve">הוועדות </w:t>
      </w:r>
      <w:bookmarkStart w:id="22881" w:name="_ETM_Q54_563639"/>
      <w:bookmarkEnd w:id="22881"/>
      <w:r>
        <w:rPr>
          <w:rtl/>
        </w:rPr>
        <w:t>השונות</w:t>
      </w:r>
      <w:r w:rsidR="00A20FE0">
        <w:rPr>
          <w:rFonts w:hint="cs"/>
          <w:rtl/>
        </w:rPr>
        <w:t>,</w:t>
      </w:r>
      <w:r>
        <w:rPr>
          <w:rtl/>
        </w:rPr>
        <w:t xml:space="preserve"> </w:t>
      </w:r>
      <w:bookmarkStart w:id="22882" w:name="_ETM_Q54_564630"/>
      <w:bookmarkEnd w:id="22882"/>
      <w:r>
        <w:rPr>
          <w:rtl/>
        </w:rPr>
        <w:t xml:space="preserve">עם </w:t>
      </w:r>
      <w:bookmarkStart w:id="22883" w:name="_ETM_Q54_564779"/>
      <w:bookmarkEnd w:id="22883"/>
      <w:r>
        <w:rPr>
          <w:rtl/>
        </w:rPr>
        <w:t xml:space="preserve">דמעות </w:t>
      </w:r>
      <w:bookmarkStart w:id="22884" w:name="_ETM_Q54_565289"/>
      <w:bookmarkEnd w:id="22884"/>
      <w:r>
        <w:rPr>
          <w:rtl/>
        </w:rPr>
        <w:t xml:space="preserve">בעיניים </w:t>
      </w:r>
      <w:bookmarkStart w:id="22885" w:name="_ETM_Q54_566219"/>
      <w:bookmarkEnd w:id="22885"/>
      <w:r>
        <w:rPr>
          <w:rtl/>
        </w:rPr>
        <w:t>ואומרים</w:t>
      </w:r>
      <w:r>
        <w:rPr>
          <w:rFonts w:hint="cs"/>
          <w:rtl/>
        </w:rPr>
        <w:t>:</w:t>
      </w:r>
      <w:r>
        <w:rPr>
          <w:rtl/>
        </w:rPr>
        <w:t xml:space="preserve"> </w:t>
      </w:r>
      <w:bookmarkStart w:id="22886" w:name="_ETM_Q54_566609"/>
      <w:bookmarkEnd w:id="22886"/>
      <w:r>
        <w:rPr>
          <w:rtl/>
        </w:rPr>
        <w:t xml:space="preserve">אנחנו </w:t>
      </w:r>
      <w:bookmarkStart w:id="22887" w:name="_ETM_Q54_566939"/>
      <w:bookmarkEnd w:id="22887"/>
      <w:r>
        <w:rPr>
          <w:rtl/>
        </w:rPr>
        <w:t xml:space="preserve">לא </w:t>
      </w:r>
      <w:bookmarkStart w:id="22888" w:name="_ETM_Q54_567119"/>
      <w:bookmarkEnd w:id="22888"/>
      <w:r>
        <w:rPr>
          <w:rtl/>
        </w:rPr>
        <w:t xml:space="preserve">שורדים </w:t>
      </w:r>
      <w:bookmarkStart w:id="22889" w:name="_ETM_Q54_568670"/>
      <w:bookmarkEnd w:id="22889"/>
      <w:r w:rsidR="00A20FE0">
        <w:rPr>
          <w:rFonts w:hint="cs"/>
          <w:rtl/>
        </w:rPr>
        <w:t xml:space="preserve">– </w:t>
      </w:r>
      <w:r>
        <w:rPr>
          <w:rtl/>
        </w:rPr>
        <w:t xml:space="preserve">אנחנו </w:t>
      </w:r>
      <w:bookmarkStart w:id="22890" w:name="_ETM_Q54_568939"/>
      <w:bookmarkEnd w:id="22890"/>
      <w:r>
        <w:rPr>
          <w:rtl/>
        </w:rPr>
        <w:t xml:space="preserve">לא </w:t>
      </w:r>
      <w:bookmarkStart w:id="22891" w:name="_ETM_Q54_569029"/>
      <w:bookmarkEnd w:id="22891"/>
      <w:r>
        <w:rPr>
          <w:rtl/>
        </w:rPr>
        <w:t xml:space="preserve">שורדים </w:t>
      </w:r>
      <w:bookmarkStart w:id="22892" w:name="_ETM_Q54_569450"/>
      <w:bookmarkEnd w:id="22892"/>
      <w:r>
        <w:rPr>
          <w:rtl/>
        </w:rPr>
        <w:t>כלכלית</w:t>
      </w:r>
      <w:r>
        <w:rPr>
          <w:rFonts w:hint="cs"/>
          <w:rtl/>
        </w:rPr>
        <w:t>,</w:t>
      </w:r>
      <w:r>
        <w:rPr>
          <w:rtl/>
        </w:rPr>
        <w:t xml:space="preserve"> </w:t>
      </w:r>
      <w:bookmarkStart w:id="22893" w:name="_ETM_Q54_570289"/>
      <w:bookmarkEnd w:id="22893"/>
      <w:r>
        <w:rPr>
          <w:rtl/>
        </w:rPr>
        <w:t xml:space="preserve">אנחנו </w:t>
      </w:r>
      <w:bookmarkStart w:id="22894" w:name="_ETM_Q54_570709"/>
      <w:bookmarkEnd w:id="22894"/>
      <w:r>
        <w:rPr>
          <w:rtl/>
        </w:rPr>
        <w:t xml:space="preserve">לא </w:t>
      </w:r>
      <w:bookmarkStart w:id="22895" w:name="_ETM_Q54_570829"/>
      <w:bookmarkEnd w:id="22895"/>
      <w:r>
        <w:rPr>
          <w:rtl/>
        </w:rPr>
        <w:t xml:space="preserve">שורדים </w:t>
      </w:r>
      <w:bookmarkStart w:id="22896" w:name="_ETM_Q54_571249"/>
      <w:bookmarkEnd w:id="22896"/>
      <w:r>
        <w:rPr>
          <w:rtl/>
        </w:rPr>
        <w:t>נפשית</w:t>
      </w:r>
      <w:r w:rsidR="00A20FE0">
        <w:rPr>
          <w:rFonts w:hint="cs"/>
          <w:rtl/>
        </w:rPr>
        <w:t>?</w:t>
      </w:r>
      <w:r>
        <w:rPr>
          <w:rtl/>
        </w:rPr>
        <w:t xml:space="preserve"> </w:t>
      </w:r>
      <w:bookmarkStart w:id="22897" w:name="_ETM_Q54_571999"/>
      <w:bookmarkEnd w:id="22897"/>
      <w:r>
        <w:rPr>
          <w:rtl/>
        </w:rPr>
        <w:t xml:space="preserve">יש </w:t>
      </w:r>
      <w:bookmarkStart w:id="22898" w:name="_ETM_Q54_572179"/>
      <w:bookmarkEnd w:id="22898"/>
      <w:r>
        <w:rPr>
          <w:rtl/>
        </w:rPr>
        <w:t xml:space="preserve">ספק </w:t>
      </w:r>
      <w:bookmarkStart w:id="22899" w:name="_ETM_Q54_572659"/>
      <w:bookmarkEnd w:id="22899"/>
      <w:r>
        <w:rPr>
          <w:rtl/>
        </w:rPr>
        <w:t xml:space="preserve">שהבית </w:t>
      </w:r>
      <w:bookmarkStart w:id="22900" w:name="_ETM_Q54_573109"/>
      <w:bookmarkEnd w:id="22900"/>
      <w:r>
        <w:rPr>
          <w:rtl/>
        </w:rPr>
        <w:t>הזה</w:t>
      </w:r>
      <w:r>
        <w:rPr>
          <w:rFonts w:hint="cs"/>
          <w:rtl/>
        </w:rPr>
        <w:t xml:space="preserve"> יראה</w:t>
      </w:r>
      <w:r>
        <w:rPr>
          <w:rtl/>
        </w:rPr>
        <w:t xml:space="preserve"> </w:t>
      </w:r>
      <w:bookmarkStart w:id="22901" w:name="_ETM_Q54_573499"/>
      <w:bookmarkEnd w:id="22901"/>
      <w:r>
        <w:rPr>
          <w:rtl/>
        </w:rPr>
        <w:t xml:space="preserve">את </w:t>
      </w:r>
      <w:bookmarkStart w:id="22902" w:name="_ETM_Q54_573619"/>
      <w:bookmarkEnd w:id="22902"/>
      <w:r>
        <w:rPr>
          <w:rtl/>
        </w:rPr>
        <w:t xml:space="preserve">המראות </w:t>
      </w:r>
      <w:bookmarkStart w:id="22903" w:name="_ETM_Q54_574130"/>
      <w:bookmarkEnd w:id="22903"/>
      <w:r>
        <w:rPr>
          <w:rtl/>
        </w:rPr>
        <w:t xml:space="preserve">האלה </w:t>
      </w:r>
      <w:bookmarkStart w:id="22904" w:name="_ETM_Q54_574339"/>
      <w:bookmarkEnd w:id="22904"/>
      <w:r>
        <w:rPr>
          <w:rtl/>
        </w:rPr>
        <w:t xml:space="preserve">עוד </w:t>
      </w:r>
      <w:bookmarkStart w:id="22905" w:name="_ETM_Q54_574490"/>
      <w:bookmarkEnd w:id="22905"/>
      <w:r>
        <w:rPr>
          <w:rtl/>
        </w:rPr>
        <w:t>פעם</w:t>
      </w:r>
      <w:r>
        <w:rPr>
          <w:rFonts w:hint="cs"/>
          <w:rtl/>
        </w:rPr>
        <w:t>?</w:t>
      </w:r>
      <w:r>
        <w:rPr>
          <w:rtl/>
        </w:rPr>
        <w:t xml:space="preserve"> </w:t>
      </w:r>
      <w:bookmarkStart w:id="22906" w:name="_ETM_Q54_574700"/>
      <w:bookmarkEnd w:id="22906"/>
      <w:r>
        <w:rPr>
          <w:rtl/>
        </w:rPr>
        <w:t xml:space="preserve">מי </w:t>
      </w:r>
      <w:bookmarkStart w:id="22907" w:name="_ETM_Q54_574819"/>
      <w:bookmarkEnd w:id="22907"/>
      <w:r>
        <w:rPr>
          <w:rtl/>
        </w:rPr>
        <w:t xml:space="preserve">נערך </w:t>
      </w:r>
      <w:bookmarkStart w:id="22908" w:name="_ETM_Q54_575299"/>
      <w:bookmarkEnd w:id="22908"/>
      <w:r>
        <w:rPr>
          <w:rtl/>
        </w:rPr>
        <w:t>לזה</w:t>
      </w:r>
      <w:r>
        <w:rPr>
          <w:rFonts w:hint="cs"/>
          <w:rtl/>
        </w:rPr>
        <w:t>?</w:t>
      </w:r>
      <w:r>
        <w:rPr>
          <w:rtl/>
        </w:rPr>
        <w:t xml:space="preserve"> </w:t>
      </w:r>
      <w:bookmarkStart w:id="22909" w:name="_ETM_Q54_576040"/>
      <w:bookmarkEnd w:id="22909"/>
      <w:r>
        <w:rPr>
          <w:rtl/>
        </w:rPr>
        <w:t xml:space="preserve">מי </w:t>
      </w:r>
      <w:bookmarkStart w:id="22910" w:name="_ETM_Q54_576220"/>
      <w:bookmarkEnd w:id="22910"/>
      <w:r>
        <w:rPr>
          <w:rtl/>
        </w:rPr>
        <w:t xml:space="preserve">מגדיל </w:t>
      </w:r>
      <w:bookmarkStart w:id="22911" w:name="_ETM_Q54_576640"/>
      <w:bookmarkEnd w:id="22911"/>
      <w:r>
        <w:rPr>
          <w:rtl/>
        </w:rPr>
        <w:t xml:space="preserve">ראש </w:t>
      </w:r>
      <w:bookmarkStart w:id="22912" w:name="_ETM_Q54_577360"/>
      <w:bookmarkEnd w:id="22912"/>
      <w:r>
        <w:rPr>
          <w:rtl/>
        </w:rPr>
        <w:t xml:space="preserve">ונערך </w:t>
      </w:r>
      <w:bookmarkStart w:id="22913" w:name="_ETM_Q54_577960"/>
      <w:bookmarkEnd w:id="22913"/>
      <w:r>
        <w:rPr>
          <w:rFonts w:hint="cs"/>
          <w:rtl/>
        </w:rPr>
        <w:t>ל</w:t>
      </w:r>
      <w:r>
        <w:rPr>
          <w:rtl/>
        </w:rPr>
        <w:t>זה</w:t>
      </w:r>
      <w:r>
        <w:rPr>
          <w:rFonts w:hint="cs"/>
          <w:rtl/>
        </w:rPr>
        <w:t>,</w:t>
      </w:r>
      <w:r>
        <w:rPr>
          <w:rtl/>
        </w:rPr>
        <w:t xml:space="preserve"> </w:t>
      </w:r>
      <w:bookmarkStart w:id="22914" w:name="_ETM_Q54_579189"/>
      <w:bookmarkEnd w:id="22914"/>
      <w:r>
        <w:rPr>
          <w:rtl/>
        </w:rPr>
        <w:t xml:space="preserve">במקום </w:t>
      </w:r>
      <w:bookmarkStart w:id="22915" w:name="_ETM_Q54_579670"/>
      <w:bookmarkEnd w:id="22915"/>
      <w:r>
        <w:rPr>
          <w:rtl/>
        </w:rPr>
        <w:t xml:space="preserve">להתעסק </w:t>
      </w:r>
      <w:bookmarkStart w:id="22916" w:name="_ETM_Q54_580149"/>
      <w:bookmarkEnd w:id="22916"/>
      <w:r>
        <w:rPr>
          <w:rFonts w:hint="cs"/>
          <w:rtl/>
        </w:rPr>
        <w:t>ב</w:t>
      </w:r>
      <w:r>
        <w:rPr>
          <w:rtl/>
        </w:rPr>
        <w:t xml:space="preserve">לבטל </w:t>
      </w:r>
      <w:bookmarkStart w:id="22917" w:name="_ETM_Q54_580659"/>
      <w:bookmarkEnd w:id="22917"/>
      <w:r>
        <w:rPr>
          <w:rtl/>
        </w:rPr>
        <w:t xml:space="preserve">את </w:t>
      </w:r>
      <w:bookmarkStart w:id="22918" w:name="_ETM_Q54_580750"/>
      <w:bookmarkEnd w:id="22918"/>
      <w:r>
        <w:rPr>
          <w:rtl/>
        </w:rPr>
        <w:t xml:space="preserve">פרס </w:t>
      </w:r>
      <w:bookmarkStart w:id="22919" w:name="_ETM_Q54_581109"/>
      <w:bookmarkEnd w:id="22919"/>
      <w:r>
        <w:rPr>
          <w:rtl/>
        </w:rPr>
        <w:t>ישראל</w:t>
      </w:r>
      <w:r w:rsidR="00A20FE0">
        <w:rPr>
          <w:rFonts w:hint="cs"/>
          <w:rtl/>
        </w:rPr>
        <w:t>,</w:t>
      </w:r>
      <w:r>
        <w:rPr>
          <w:rtl/>
        </w:rPr>
        <w:t xml:space="preserve"> </w:t>
      </w:r>
      <w:bookmarkStart w:id="22920" w:name="_ETM_Q54_581619"/>
      <w:bookmarkEnd w:id="22920"/>
      <w:r>
        <w:rPr>
          <w:rtl/>
        </w:rPr>
        <w:t xml:space="preserve">במקום </w:t>
      </w:r>
      <w:bookmarkStart w:id="22921" w:name="_ETM_Q54_582009"/>
      <w:bookmarkEnd w:id="22921"/>
      <w:r>
        <w:rPr>
          <w:rtl/>
        </w:rPr>
        <w:t xml:space="preserve">להתעסק </w:t>
      </w:r>
      <w:bookmarkStart w:id="22922" w:name="_ETM_Q54_582429"/>
      <w:bookmarkEnd w:id="22922"/>
      <w:r>
        <w:rPr>
          <w:rtl/>
        </w:rPr>
        <w:t xml:space="preserve">בכל </w:t>
      </w:r>
      <w:bookmarkStart w:id="22923" w:name="_ETM_Q54_582729"/>
      <w:bookmarkEnd w:id="22923"/>
      <w:r>
        <w:rPr>
          <w:rtl/>
        </w:rPr>
        <w:t xml:space="preserve">מיני </w:t>
      </w:r>
      <w:bookmarkStart w:id="22924" w:name="_ETM_Q54_582909"/>
      <w:bookmarkEnd w:id="22924"/>
      <w:r>
        <w:rPr>
          <w:rtl/>
        </w:rPr>
        <w:t>דברים</w:t>
      </w:r>
      <w:r>
        <w:rPr>
          <w:rFonts w:hint="cs"/>
          <w:rtl/>
        </w:rPr>
        <w:t>?</w:t>
      </w:r>
      <w:r>
        <w:rPr>
          <w:rtl/>
        </w:rPr>
        <w:t xml:space="preserve"> </w:t>
      </w:r>
      <w:bookmarkStart w:id="22925" w:name="_ETM_Q54_585439"/>
      <w:bookmarkEnd w:id="22925"/>
    </w:p>
    <w:p w:rsidR="00071895" w:rsidRDefault="00071895" w:rsidP="00645B99">
      <w:pPr>
        <w:rPr>
          <w:rtl/>
        </w:rPr>
      </w:pPr>
    </w:p>
    <w:p w:rsidR="00071895" w:rsidRDefault="00071895" w:rsidP="00645B99">
      <w:pPr>
        <w:rPr>
          <w:rtl/>
        </w:rPr>
      </w:pPr>
      <w:r>
        <w:rPr>
          <w:rtl/>
        </w:rPr>
        <w:t xml:space="preserve">זה </w:t>
      </w:r>
      <w:bookmarkStart w:id="22926" w:name="_ETM_Q54_585740"/>
      <w:bookmarkEnd w:id="22926"/>
      <w:r>
        <w:rPr>
          <w:rtl/>
        </w:rPr>
        <w:t xml:space="preserve">החטא </w:t>
      </w:r>
      <w:bookmarkStart w:id="22927" w:name="_ETM_Q54_586009"/>
      <w:bookmarkEnd w:id="22927"/>
      <w:r>
        <w:rPr>
          <w:rtl/>
        </w:rPr>
        <w:t xml:space="preserve">הכי </w:t>
      </w:r>
      <w:bookmarkStart w:id="22928" w:name="_ETM_Q54_586189"/>
      <w:bookmarkEnd w:id="22928"/>
      <w:r>
        <w:rPr>
          <w:rtl/>
        </w:rPr>
        <w:t xml:space="preserve">גדול </w:t>
      </w:r>
      <w:bookmarkStart w:id="22929" w:name="_ETM_Q54_586460"/>
      <w:bookmarkEnd w:id="22929"/>
      <w:r>
        <w:rPr>
          <w:rtl/>
        </w:rPr>
        <w:t xml:space="preserve">של </w:t>
      </w:r>
      <w:bookmarkStart w:id="22930" w:name="_ETM_Q54_586610"/>
      <w:bookmarkEnd w:id="22930"/>
      <w:r>
        <w:rPr>
          <w:rtl/>
        </w:rPr>
        <w:t xml:space="preserve">הממשלה </w:t>
      </w:r>
      <w:bookmarkStart w:id="22931" w:name="_ETM_Q54_587089"/>
      <w:bookmarkEnd w:id="22931"/>
      <w:r>
        <w:rPr>
          <w:rtl/>
        </w:rPr>
        <w:t>הזאת</w:t>
      </w:r>
      <w:r>
        <w:rPr>
          <w:rFonts w:hint="cs"/>
          <w:rtl/>
        </w:rPr>
        <w:t>,</w:t>
      </w:r>
      <w:r>
        <w:rPr>
          <w:rtl/>
        </w:rPr>
        <w:t xml:space="preserve"> </w:t>
      </w:r>
      <w:bookmarkStart w:id="22932" w:name="_ETM_Q54_588920"/>
      <w:bookmarkEnd w:id="22932"/>
      <w:r>
        <w:rPr>
          <w:rtl/>
        </w:rPr>
        <w:t xml:space="preserve">לפני </w:t>
      </w:r>
      <w:bookmarkStart w:id="22933" w:name="_ETM_Q54_589339"/>
      <w:bookmarkEnd w:id="22933"/>
      <w:r>
        <w:rPr>
          <w:rtl/>
        </w:rPr>
        <w:t xml:space="preserve">הכישלון </w:t>
      </w:r>
      <w:bookmarkStart w:id="22934" w:name="_ETM_Q54_589850"/>
      <w:bookmarkEnd w:id="22934"/>
      <w:r>
        <w:rPr>
          <w:rtl/>
        </w:rPr>
        <w:t>המדיני</w:t>
      </w:r>
      <w:r>
        <w:rPr>
          <w:rFonts w:hint="cs"/>
          <w:rtl/>
        </w:rPr>
        <w:t>,</w:t>
      </w:r>
      <w:r>
        <w:rPr>
          <w:rtl/>
        </w:rPr>
        <w:t xml:space="preserve"> </w:t>
      </w:r>
      <w:bookmarkStart w:id="22935" w:name="_ETM_Q54_590630"/>
      <w:bookmarkEnd w:id="22935"/>
      <w:r>
        <w:rPr>
          <w:rtl/>
        </w:rPr>
        <w:t xml:space="preserve">לפני </w:t>
      </w:r>
      <w:bookmarkStart w:id="22936" w:name="_ETM_Q54_590930"/>
      <w:bookmarkEnd w:id="22936"/>
      <w:r>
        <w:rPr>
          <w:rtl/>
        </w:rPr>
        <w:t xml:space="preserve">הרבה </w:t>
      </w:r>
      <w:bookmarkStart w:id="22937" w:name="_ETM_Q54_591170"/>
      <w:bookmarkEnd w:id="22937"/>
      <w:r>
        <w:rPr>
          <w:rtl/>
        </w:rPr>
        <w:t xml:space="preserve">דברים </w:t>
      </w:r>
      <w:bookmarkStart w:id="22938" w:name="_ETM_Q54_591500"/>
      <w:bookmarkEnd w:id="22938"/>
      <w:r>
        <w:rPr>
          <w:rtl/>
        </w:rPr>
        <w:t>אחרים</w:t>
      </w:r>
      <w:r>
        <w:rPr>
          <w:rFonts w:hint="cs"/>
          <w:rtl/>
        </w:rPr>
        <w:t>.</w:t>
      </w:r>
      <w:r>
        <w:rPr>
          <w:rtl/>
        </w:rPr>
        <w:t xml:space="preserve"> </w:t>
      </w:r>
      <w:bookmarkStart w:id="22939" w:name="_ETM_Q54_594350"/>
      <w:bookmarkEnd w:id="22939"/>
      <w:r>
        <w:rPr>
          <w:rtl/>
        </w:rPr>
        <w:t xml:space="preserve">אני </w:t>
      </w:r>
      <w:bookmarkStart w:id="22940" w:name="_ETM_Q54_594500"/>
      <w:bookmarkEnd w:id="22940"/>
      <w:r>
        <w:rPr>
          <w:rtl/>
        </w:rPr>
        <w:t xml:space="preserve">לא </w:t>
      </w:r>
      <w:bookmarkStart w:id="22941" w:name="_ETM_Q54_594589"/>
      <w:bookmarkEnd w:id="22941"/>
      <w:r>
        <w:rPr>
          <w:rtl/>
        </w:rPr>
        <w:t xml:space="preserve">רואה </w:t>
      </w:r>
      <w:bookmarkStart w:id="22942" w:name="_ETM_Q54_594740"/>
      <w:bookmarkEnd w:id="22942"/>
      <w:r>
        <w:rPr>
          <w:rtl/>
        </w:rPr>
        <w:t xml:space="preserve">חרטה </w:t>
      </w:r>
      <w:bookmarkStart w:id="22943" w:name="_ETM_Q54_596279"/>
      <w:bookmarkEnd w:id="22943"/>
      <w:r>
        <w:rPr>
          <w:rFonts w:hint="cs"/>
          <w:rtl/>
        </w:rPr>
        <w:t>ו</w:t>
      </w:r>
      <w:r>
        <w:rPr>
          <w:rtl/>
        </w:rPr>
        <w:t xml:space="preserve">אני </w:t>
      </w:r>
      <w:bookmarkStart w:id="22944" w:name="_ETM_Q54_596490"/>
      <w:bookmarkEnd w:id="22944"/>
      <w:r>
        <w:rPr>
          <w:rtl/>
        </w:rPr>
        <w:t xml:space="preserve">לא </w:t>
      </w:r>
      <w:bookmarkStart w:id="22945" w:name="_ETM_Q54_596610"/>
      <w:bookmarkEnd w:id="22945"/>
      <w:r>
        <w:rPr>
          <w:rtl/>
        </w:rPr>
        <w:t xml:space="preserve">רואה </w:t>
      </w:r>
      <w:bookmarkStart w:id="22946" w:name="_ETM_Q54_596820"/>
      <w:bookmarkEnd w:id="22946"/>
      <w:r>
        <w:rPr>
          <w:rtl/>
        </w:rPr>
        <w:t>אמפתיה</w:t>
      </w:r>
      <w:r>
        <w:rPr>
          <w:rFonts w:hint="cs"/>
          <w:rtl/>
        </w:rPr>
        <w:t xml:space="preserve">. </w:t>
      </w:r>
      <w:bookmarkStart w:id="22947" w:name="_ETM_Q54_600027"/>
      <w:bookmarkEnd w:id="22947"/>
      <w:r>
        <w:rPr>
          <w:rFonts w:hint="cs"/>
          <w:rtl/>
        </w:rPr>
        <w:t>אני</w:t>
      </w:r>
      <w:r>
        <w:rPr>
          <w:rtl/>
        </w:rPr>
        <w:t xml:space="preserve"> </w:t>
      </w:r>
      <w:bookmarkStart w:id="22948" w:name="_ETM_Q54_597690"/>
      <w:bookmarkEnd w:id="22948"/>
      <w:r>
        <w:rPr>
          <w:rtl/>
        </w:rPr>
        <w:t xml:space="preserve">לא </w:t>
      </w:r>
      <w:bookmarkStart w:id="22949" w:name="_ETM_Q54_597930"/>
      <w:bookmarkEnd w:id="22949"/>
      <w:r>
        <w:rPr>
          <w:rtl/>
        </w:rPr>
        <w:t>ר</w:t>
      </w:r>
      <w:r>
        <w:rPr>
          <w:rFonts w:hint="cs"/>
          <w:rtl/>
        </w:rPr>
        <w:t>ואה</w:t>
      </w:r>
      <w:r>
        <w:rPr>
          <w:rtl/>
        </w:rPr>
        <w:t xml:space="preserve"> </w:t>
      </w:r>
      <w:bookmarkStart w:id="22950" w:name="_ETM_Q54_598170"/>
      <w:bookmarkEnd w:id="22950"/>
      <w:r>
        <w:rPr>
          <w:rFonts w:hint="cs"/>
          <w:rtl/>
        </w:rPr>
        <w:t xml:space="preserve">את </w:t>
      </w:r>
      <w:r>
        <w:rPr>
          <w:rtl/>
        </w:rPr>
        <w:t xml:space="preserve">האנושיות </w:t>
      </w:r>
      <w:bookmarkStart w:id="22951" w:name="_ETM_Q54_598680"/>
      <w:bookmarkEnd w:id="22951"/>
      <w:r>
        <w:rPr>
          <w:rtl/>
        </w:rPr>
        <w:t xml:space="preserve">הבסיסית </w:t>
      </w:r>
      <w:bookmarkStart w:id="22952" w:name="_ETM_Q54_599220"/>
      <w:bookmarkEnd w:id="22952"/>
      <w:r>
        <w:rPr>
          <w:rtl/>
        </w:rPr>
        <w:t>הזאת</w:t>
      </w:r>
      <w:r>
        <w:rPr>
          <w:rFonts w:hint="cs"/>
          <w:rtl/>
        </w:rPr>
        <w:t>.</w:t>
      </w:r>
      <w:r>
        <w:rPr>
          <w:rtl/>
        </w:rPr>
        <w:t xml:space="preserve"> </w:t>
      </w:r>
      <w:bookmarkStart w:id="22953" w:name="_ETM_Q54_600829"/>
      <w:bookmarkEnd w:id="22953"/>
      <w:r>
        <w:rPr>
          <w:rtl/>
        </w:rPr>
        <w:t xml:space="preserve">ואתם </w:t>
      </w:r>
      <w:bookmarkStart w:id="22954" w:name="_ETM_Q54_601460"/>
      <w:bookmarkEnd w:id="22954"/>
      <w:r>
        <w:rPr>
          <w:rtl/>
        </w:rPr>
        <w:t xml:space="preserve">לא </w:t>
      </w:r>
      <w:bookmarkStart w:id="22955" w:name="_ETM_Q54_602390"/>
      <w:bookmarkEnd w:id="22955"/>
      <w:r>
        <w:rPr>
          <w:rtl/>
        </w:rPr>
        <w:t xml:space="preserve">מורמים </w:t>
      </w:r>
      <w:bookmarkStart w:id="22956" w:name="_ETM_Q54_602869"/>
      <w:bookmarkEnd w:id="22956"/>
      <w:r>
        <w:rPr>
          <w:rtl/>
        </w:rPr>
        <w:t>מעם</w:t>
      </w:r>
      <w:r>
        <w:rPr>
          <w:rFonts w:hint="cs"/>
          <w:rtl/>
        </w:rPr>
        <w:t>.</w:t>
      </w:r>
      <w:r>
        <w:rPr>
          <w:rtl/>
        </w:rPr>
        <w:t xml:space="preserve"> </w:t>
      </w:r>
      <w:bookmarkStart w:id="22957" w:name="_ETM_Q54_603259"/>
      <w:bookmarkEnd w:id="22957"/>
      <w:r>
        <w:rPr>
          <w:rtl/>
        </w:rPr>
        <w:t xml:space="preserve">אף </w:t>
      </w:r>
      <w:bookmarkStart w:id="22958" w:name="_ETM_Q54_603469"/>
      <w:bookmarkEnd w:id="22958"/>
      <w:r>
        <w:rPr>
          <w:rFonts w:hint="cs"/>
          <w:rtl/>
        </w:rPr>
        <w:t>אחד</w:t>
      </w:r>
      <w:r>
        <w:rPr>
          <w:rtl/>
        </w:rPr>
        <w:t xml:space="preserve"> </w:t>
      </w:r>
      <w:bookmarkStart w:id="22959" w:name="_ETM_Q54_603770"/>
      <w:bookmarkEnd w:id="22959"/>
      <w:r>
        <w:rPr>
          <w:rtl/>
        </w:rPr>
        <w:t>מא</w:t>
      </w:r>
      <w:r>
        <w:rPr>
          <w:rFonts w:hint="cs"/>
          <w:rtl/>
        </w:rPr>
        <w:t>י</w:t>
      </w:r>
      <w:r>
        <w:rPr>
          <w:rtl/>
        </w:rPr>
        <w:t xml:space="preserve">תנו </w:t>
      </w:r>
      <w:bookmarkStart w:id="22960" w:name="_ETM_Q54_604100"/>
      <w:bookmarkEnd w:id="22960"/>
      <w:r>
        <w:rPr>
          <w:rtl/>
        </w:rPr>
        <w:t xml:space="preserve">לא </w:t>
      </w:r>
      <w:bookmarkStart w:id="22961" w:name="_ETM_Q54_604219"/>
      <w:bookmarkEnd w:id="22961"/>
      <w:r>
        <w:rPr>
          <w:rtl/>
        </w:rPr>
        <w:t xml:space="preserve">מורם </w:t>
      </w:r>
      <w:bookmarkStart w:id="22962" w:name="_ETM_Q54_604789"/>
      <w:bookmarkEnd w:id="22962"/>
      <w:r>
        <w:rPr>
          <w:rtl/>
        </w:rPr>
        <w:t>מעם</w:t>
      </w:r>
      <w:r>
        <w:rPr>
          <w:rFonts w:hint="cs"/>
          <w:rtl/>
        </w:rPr>
        <w:t>.</w:t>
      </w:r>
      <w:r>
        <w:rPr>
          <w:rtl/>
        </w:rPr>
        <w:t xml:space="preserve"> </w:t>
      </w:r>
      <w:bookmarkStart w:id="22963" w:name="_ETM_Q54_606390"/>
      <w:bookmarkEnd w:id="22963"/>
      <w:r>
        <w:rPr>
          <w:rtl/>
        </w:rPr>
        <w:t xml:space="preserve">האנשים </w:t>
      </w:r>
      <w:bookmarkStart w:id="22964" w:name="_ETM_Q54_606929"/>
      <w:bookmarkEnd w:id="22964"/>
      <w:r>
        <w:rPr>
          <w:rtl/>
        </w:rPr>
        <w:t xml:space="preserve">האלה </w:t>
      </w:r>
      <w:bookmarkStart w:id="22965" w:name="_ETM_Q54_607109"/>
      <w:bookmarkEnd w:id="22965"/>
      <w:r>
        <w:rPr>
          <w:rtl/>
        </w:rPr>
        <w:t xml:space="preserve">ימשיכו </w:t>
      </w:r>
      <w:bookmarkStart w:id="22966" w:name="_ETM_Q54_607619"/>
      <w:bookmarkEnd w:id="22966"/>
      <w:r>
        <w:rPr>
          <w:rtl/>
        </w:rPr>
        <w:t xml:space="preserve">לצאת </w:t>
      </w:r>
      <w:bookmarkStart w:id="22967" w:name="_ETM_Q54_608099"/>
      <w:bookmarkEnd w:id="22967"/>
      <w:r>
        <w:rPr>
          <w:rtl/>
        </w:rPr>
        <w:t>ולעשות</w:t>
      </w:r>
      <w:r>
        <w:rPr>
          <w:rFonts w:hint="cs"/>
          <w:rtl/>
        </w:rPr>
        <w:t>,</w:t>
      </w:r>
      <w:r>
        <w:rPr>
          <w:rtl/>
        </w:rPr>
        <w:t xml:space="preserve"> </w:t>
      </w:r>
      <w:bookmarkStart w:id="22968" w:name="_ETM_Q54_609150"/>
      <w:bookmarkEnd w:id="22968"/>
      <w:r>
        <w:rPr>
          <w:rtl/>
        </w:rPr>
        <w:t xml:space="preserve">והם </w:t>
      </w:r>
      <w:bookmarkStart w:id="22969" w:name="_ETM_Q54_609390"/>
      <w:bookmarkEnd w:id="22969"/>
      <w:r>
        <w:rPr>
          <w:rtl/>
        </w:rPr>
        <w:t xml:space="preserve">ימשיכו </w:t>
      </w:r>
      <w:bookmarkStart w:id="22970" w:name="_ETM_Q54_609840"/>
      <w:bookmarkEnd w:id="22970"/>
      <w:r>
        <w:rPr>
          <w:rtl/>
        </w:rPr>
        <w:t xml:space="preserve">לתרום </w:t>
      </w:r>
      <w:bookmarkStart w:id="22971" w:name="_ETM_Q54_613000"/>
      <w:bookmarkEnd w:id="22971"/>
      <w:r>
        <w:rPr>
          <w:rtl/>
        </w:rPr>
        <w:t xml:space="preserve">פשוט </w:t>
      </w:r>
      <w:bookmarkStart w:id="22972" w:name="_ETM_Q54_613330"/>
      <w:bookmarkEnd w:id="22972"/>
      <w:r>
        <w:rPr>
          <w:rFonts w:hint="cs"/>
          <w:rtl/>
        </w:rPr>
        <w:t xml:space="preserve">כי </w:t>
      </w:r>
      <w:r>
        <w:rPr>
          <w:rtl/>
        </w:rPr>
        <w:t xml:space="preserve">הם </w:t>
      </w:r>
      <w:bookmarkStart w:id="22973" w:name="_ETM_Q54_613810"/>
      <w:bookmarkEnd w:id="22973"/>
      <w:r>
        <w:rPr>
          <w:rtl/>
        </w:rPr>
        <w:t xml:space="preserve">אנשים </w:t>
      </w:r>
      <w:bookmarkStart w:id="22974" w:name="_ETM_Q54_614200"/>
      <w:bookmarkEnd w:id="22974"/>
      <w:r>
        <w:rPr>
          <w:rtl/>
        </w:rPr>
        <w:t>טובים</w:t>
      </w:r>
      <w:r>
        <w:rPr>
          <w:rFonts w:hint="cs"/>
          <w:rtl/>
        </w:rPr>
        <w:t>,</w:t>
      </w:r>
      <w:r>
        <w:rPr>
          <w:rtl/>
        </w:rPr>
        <w:t xml:space="preserve"> </w:t>
      </w:r>
      <w:bookmarkStart w:id="22975" w:name="_ETM_Q54_615200"/>
      <w:bookmarkEnd w:id="22975"/>
      <w:r>
        <w:rPr>
          <w:rFonts w:hint="cs"/>
          <w:rtl/>
        </w:rPr>
        <w:t>ה</w:t>
      </w:r>
      <w:r>
        <w:rPr>
          <w:rtl/>
        </w:rPr>
        <w:t xml:space="preserve">ם </w:t>
      </w:r>
      <w:bookmarkStart w:id="22976" w:name="_ETM_Q54_615349"/>
      <w:bookmarkEnd w:id="22976"/>
      <w:r>
        <w:rPr>
          <w:rtl/>
        </w:rPr>
        <w:t xml:space="preserve">ציונים </w:t>
      </w:r>
      <w:bookmarkStart w:id="22977" w:name="_ETM_Q54_615890"/>
      <w:bookmarkEnd w:id="22977"/>
      <w:r>
        <w:rPr>
          <w:rtl/>
        </w:rPr>
        <w:t>טובים</w:t>
      </w:r>
      <w:r w:rsidR="00A20FE0">
        <w:rPr>
          <w:rFonts w:hint="cs"/>
          <w:rtl/>
        </w:rPr>
        <w:t>,</w:t>
      </w:r>
      <w:r>
        <w:rPr>
          <w:rtl/>
        </w:rPr>
        <w:t xml:space="preserve"> </w:t>
      </w:r>
      <w:bookmarkStart w:id="22978" w:name="_ETM_Q54_616790"/>
      <w:bookmarkEnd w:id="22978"/>
      <w:r>
        <w:rPr>
          <w:rtl/>
        </w:rPr>
        <w:t xml:space="preserve">ויש </w:t>
      </w:r>
      <w:bookmarkStart w:id="22979" w:name="_ETM_Q54_617060"/>
      <w:bookmarkEnd w:id="22979"/>
      <w:r>
        <w:rPr>
          <w:rtl/>
        </w:rPr>
        <w:t xml:space="preserve">כאלה </w:t>
      </w:r>
      <w:bookmarkStart w:id="22980" w:name="_ETM_Q54_617300"/>
      <w:bookmarkEnd w:id="22980"/>
      <w:r>
        <w:rPr>
          <w:rtl/>
        </w:rPr>
        <w:t xml:space="preserve">בכל </w:t>
      </w:r>
      <w:bookmarkStart w:id="22981" w:name="_ETM_Q54_618080"/>
      <w:bookmarkEnd w:id="22981"/>
      <w:r>
        <w:rPr>
          <w:rtl/>
        </w:rPr>
        <w:t xml:space="preserve">חלקי </w:t>
      </w:r>
      <w:bookmarkStart w:id="22982" w:name="_ETM_Q54_618470"/>
      <w:bookmarkEnd w:id="22982"/>
      <w:r>
        <w:rPr>
          <w:rtl/>
        </w:rPr>
        <w:t>החברה</w:t>
      </w:r>
      <w:r>
        <w:rPr>
          <w:rFonts w:hint="cs"/>
          <w:rtl/>
        </w:rPr>
        <w:t>.</w:t>
      </w:r>
      <w:r>
        <w:rPr>
          <w:rtl/>
        </w:rPr>
        <w:t xml:space="preserve"> </w:t>
      </w:r>
      <w:bookmarkStart w:id="22983" w:name="_ETM_Q54_619580"/>
      <w:bookmarkEnd w:id="22983"/>
      <w:r>
        <w:rPr>
          <w:rtl/>
        </w:rPr>
        <w:t xml:space="preserve">זה </w:t>
      </w:r>
      <w:bookmarkStart w:id="22984" w:name="_ETM_Q54_619760"/>
      <w:bookmarkEnd w:id="22984"/>
      <w:r>
        <w:rPr>
          <w:rtl/>
        </w:rPr>
        <w:t xml:space="preserve">לא </w:t>
      </w:r>
      <w:bookmarkStart w:id="22985" w:name="_ETM_Q54_619880"/>
      <w:bookmarkEnd w:id="22985"/>
      <w:r>
        <w:rPr>
          <w:rtl/>
        </w:rPr>
        <w:t xml:space="preserve">עניין </w:t>
      </w:r>
      <w:bookmarkStart w:id="22986" w:name="_ETM_Q54_620120"/>
      <w:bookmarkEnd w:id="22986"/>
      <w:r>
        <w:rPr>
          <w:rtl/>
        </w:rPr>
        <w:t>פוליטי</w:t>
      </w:r>
      <w:r>
        <w:rPr>
          <w:rFonts w:hint="cs"/>
          <w:rtl/>
        </w:rPr>
        <w:t>,</w:t>
      </w:r>
      <w:r>
        <w:rPr>
          <w:rtl/>
        </w:rPr>
        <w:t xml:space="preserve"> </w:t>
      </w:r>
      <w:bookmarkStart w:id="22987" w:name="_ETM_Q54_621090"/>
      <w:bookmarkEnd w:id="22987"/>
      <w:r>
        <w:rPr>
          <w:rtl/>
        </w:rPr>
        <w:t xml:space="preserve">זה </w:t>
      </w:r>
      <w:bookmarkStart w:id="22988" w:name="_ETM_Q54_621299"/>
      <w:bookmarkEnd w:id="22988"/>
      <w:r>
        <w:rPr>
          <w:rtl/>
        </w:rPr>
        <w:t xml:space="preserve">עניין </w:t>
      </w:r>
      <w:bookmarkStart w:id="22989" w:name="_ETM_Q54_621540"/>
      <w:bookmarkEnd w:id="22989"/>
      <w:r>
        <w:rPr>
          <w:rtl/>
        </w:rPr>
        <w:t xml:space="preserve">של </w:t>
      </w:r>
      <w:bookmarkStart w:id="22990" w:name="_ETM_Q54_621780"/>
      <w:bookmarkEnd w:id="22990"/>
      <w:r>
        <w:rPr>
          <w:rtl/>
        </w:rPr>
        <w:t xml:space="preserve">לזכור </w:t>
      </w:r>
      <w:bookmarkStart w:id="22991" w:name="_ETM_Q54_622469"/>
      <w:bookmarkEnd w:id="22991"/>
      <w:r>
        <w:rPr>
          <w:rtl/>
        </w:rPr>
        <w:t xml:space="preserve">למה </w:t>
      </w:r>
      <w:bookmarkStart w:id="22992" w:name="_ETM_Q54_622769"/>
      <w:bookmarkEnd w:id="22992"/>
      <w:r>
        <w:rPr>
          <w:rtl/>
        </w:rPr>
        <w:t xml:space="preserve">אנחנו </w:t>
      </w:r>
      <w:bookmarkStart w:id="22993" w:name="_ETM_Q54_623129"/>
      <w:bookmarkEnd w:id="22993"/>
      <w:r>
        <w:rPr>
          <w:rtl/>
        </w:rPr>
        <w:t>פה</w:t>
      </w:r>
      <w:r>
        <w:rPr>
          <w:rFonts w:hint="cs"/>
          <w:rtl/>
        </w:rPr>
        <w:t>.</w:t>
      </w:r>
    </w:p>
    <w:p w:rsidR="00071895" w:rsidRDefault="00071895" w:rsidP="00645B99">
      <w:pPr>
        <w:rPr>
          <w:rtl/>
        </w:rPr>
      </w:pPr>
      <w:bookmarkStart w:id="22994" w:name="_ETM_Q54_627708"/>
      <w:bookmarkStart w:id="22995" w:name="_ETM_Q54_627777"/>
      <w:bookmarkStart w:id="22996" w:name="_ETM_Q54_627883"/>
      <w:bookmarkEnd w:id="22994"/>
      <w:bookmarkEnd w:id="22995"/>
      <w:bookmarkEnd w:id="22996"/>
    </w:p>
    <w:p w:rsidR="00071895" w:rsidRDefault="00071895" w:rsidP="00A20FE0">
      <w:pPr>
        <w:rPr>
          <w:rtl/>
        </w:rPr>
      </w:pPr>
      <w:bookmarkStart w:id="22997" w:name="_ETM_Q54_627944"/>
      <w:bookmarkStart w:id="22998" w:name="_ETM_Q54_625360"/>
      <w:bookmarkEnd w:id="22997"/>
      <w:bookmarkEnd w:id="22998"/>
      <w:r>
        <w:rPr>
          <w:rtl/>
        </w:rPr>
        <w:t xml:space="preserve">משרת </w:t>
      </w:r>
      <w:bookmarkStart w:id="22999" w:name="_ETM_Q54_625870"/>
      <w:bookmarkEnd w:id="22999"/>
      <w:r>
        <w:rPr>
          <w:rtl/>
        </w:rPr>
        <w:t xml:space="preserve">ציבור </w:t>
      </w:r>
      <w:bookmarkStart w:id="23000" w:name="_ETM_Q54_626200"/>
      <w:bookmarkEnd w:id="23000"/>
      <w:r>
        <w:rPr>
          <w:rtl/>
        </w:rPr>
        <w:t xml:space="preserve">בבית </w:t>
      </w:r>
      <w:bookmarkStart w:id="23001" w:name="_ETM_Q54_626620"/>
      <w:bookmarkEnd w:id="23001"/>
      <w:r>
        <w:rPr>
          <w:rtl/>
        </w:rPr>
        <w:t xml:space="preserve">הזה </w:t>
      </w:r>
      <w:bookmarkStart w:id="23002" w:name="_ETM_Q54_627460"/>
      <w:bookmarkEnd w:id="23002"/>
      <w:r>
        <w:rPr>
          <w:rtl/>
        </w:rPr>
        <w:t xml:space="preserve">שלא </w:t>
      </w:r>
      <w:bookmarkStart w:id="23003" w:name="_ETM_Q54_627820"/>
      <w:bookmarkEnd w:id="23003"/>
      <w:r>
        <w:rPr>
          <w:rtl/>
        </w:rPr>
        <w:t xml:space="preserve">שואל </w:t>
      </w:r>
      <w:bookmarkStart w:id="23004" w:name="_ETM_Q54_628060"/>
      <w:bookmarkEnd w:id="23004"/>
      <w:r>
        <w:rPr>
          <w:rtl/>
        </w:rPr>
        <w:t xml:space="preserve">את </w:t>
      </w:r>
      <w:bookmarkStart w:id="23005" w:name="_ETM_Q54_628150"/>
      <w:bookmarkEnd w:id="23005"/>
      <w:r>
        <w:rPr>
          <w:rtl/>
        </w:rPr>
        <w:t xml:space="preserve">עצמו </w:t>
      </w:r>
      <w:bookmarkStart w:id="23006" w:name="_ETM_Q54_628360"/>
      <w:bookmarkEnd w:id="23006"/>
      <w:r>
        <w:rPr>
          <w:rtl/>
        </w:rPr>
        <w:t xml:space="preserve">בסוף </w:t>
      </w:r>
      <w:bookmarkStart w:id="23007" w:name="_ETM_Q54_628840"/>
      <w:bookmarkEnd w:id="23007"/>
      <w:r>
        <w:rPr>
          <w:rtl/>
        </w:rPr>
        <w:t xml:space="preserve">עוד </w:t>
      </w:r>
      <w:bookmarkStart w:id="23008" w:name="_ETM_Q54_629050"/>
      <w:bookmarkEnd w:id="23008"/>
      <w:r>
        <w:rPr>
          <w:rtl/>
        </w:rPr>
        <w:t xml:space="preserve">יום </w:t>
      </w:r>
      <w:bookmarkStart w:id="23009" w:name="_ETM_Q54_629830"/>
      <w:bookmarkEnd w:id="23009"/>
      <w:r>
        <w:rPr>
          <w:rtl/>
        </w:rPr>
        <w:t xml:space="preserve">בעבודה </w:t>
      </w:r>
      <w:bookmarkStart w:id="23010" w:name="_ETM_Q54_630790"/>
      <w:bookmarkEnd w:id="23010"/>
      <w:r>
        <w:rPr>
          <w:rtl/>
        </w:rPr>
        <w:t xml:space="preserve">הזאת </w:t>
      </w:r>
      <w:bookmarkStart w:id="23011" w:name="_ETM_Q54_632209"/>
      <w:bookmarkEnd w:id="23011"/>
      <w:r>
        <w:rPr>
          <w:rtl/>
        </w:rPr>
        <w:t xml:space="preserve">אם </w:t>
      </w:r>
      <w:bookmarkStart w:id="23012" w:name="_ETM_Q54_632359"/>
      <w:bookmarkEnd w:id="23012"/>
      <w:r>
        <w:rPr>
          <w:rtl/>
        </w:rPr>
        <w:t xml:space="preserve">הוא </w:t>
      </w:r>
      <w:bookmarkStart w:id="23013" w:name="_ETM_Q54_632420"/>
      <w:bookmarkEnd w:id="23013"/>
      <w:r>
        <w:rPr>
          <w:rtl/>
        </w:rPr>
        <w:t xml:space="preserve">הצליח </w:t>
      </w:r>
      <w:bookmarkStart w:id="23014" w:name="_ETM_Q54_632750"/>
      <w:bookmarkEnd w:id="23014"/>
      <w:r>
        <w:rPr>
          <w:rtl/>
        </w:rPr>
        <w:t xml:space="preserve">לעשות </w:t>
      </w:r>
      <w:bookmarkStart w:id="23015" w:name="_ETM_Q54_632959"/>
      <w:bookmarkEnd w:id="23015"/>
      <w:r>
        <w:rPr>
          <w:rtl/>
        </w:rPr>
        <w:t xml:space="preserve">משהו </w:t>
      </w:r>
      <w:bookmarkStart w:id="23016" w:name="_ETM_Q54_633200"/>
      <w:bookmarkStart w:id="23017" w:name="_ETM_Q54_633500"/>
      <w:bookmarkEnd w:id="23016"/>
      <w:bookmarkEnd w:id="23017"/>
      <w:r>
        <w:rPr>
          <w:rFonts w:hint="cs"/>
          <w:rtl/>
        </w:rPr>
        <w:t xml:space="preserve">אחד </w:t>
      </w:r>
      <w:r>
        <w:rPr>
          <w:rtl/>
        </w:rPr>
        <w:t>טוב</w:t>
      </w:r>
      <w:r>
        <w:rPr>
          <w:rFonts w:hint="cs"/>
          <w:rtl/>
        </w:rPr>
        <w:t>,</w:t>
      </w:r>
      <w:r>
        <w:rPr>
          <w:rtl/>
        </w:rPr>
        <w:t xml:space="preserve"> </w:t>
      </w:r>
      <w:bookmarkStart w:id="23018" w:name="_ETM_Q54_634280"/>
      <w:bookmarkEnd w:id="23018"/>
      <w:r>
        <w:rPr>
          <w:rtl/>
        </w:rPr>
        <w:t xml:space="preserve">הלב </w:t>
      </w:r>
      <w:bookmarkStart w:id="23019" w:name="_ETM_Q54_634640"/>
      <w:bookmarkEnd w:id="23019"/>
      <w:r>
        <w:rPr>
          <w:rtl/>
        </w:rPr>
        <w:t xml:space="preserve">שלו </w:t>
      </w:r>
      <w:bookmarkStart w:id="23020" w:name="_ETM_Q54_634879"/>
      <w:bookmarkEnd w:id="23020"/>
      <w:r>
        <w:rPr>
          <w:rtl/>
        </w:rPr>
        <w:t xml:space="preserve">לא </w:t>
      </w:r>
      <w:bookmarkStart w:id="23021" w:name="_ETM_Q54_635000"/>
      <w:bookmarkEnd w:id="23021"/>
      <w:r>
        <w:rPr>
          <w:rtl/>
        </w:rPr>
        <w:t xml:space="preserve">במקום </w:t>
      </w:r>
      <w:bookmarkStart w:id="23022" w:name="_ETM_Q54_635420"/>
      <w:bookmarkEnd w:id="23022"/>
      <w:r>
        <w:rPr>
          <w:rtl/>
        </w:rPr>
        <w:t>הנכון</w:t>
      </w:r>
      <w:r>
        <w:rPr>
          <w:rFonts w:hint="cs"/>
          <w:rtl/>
        </w:rPr>
        <w:t>.</w:t>
      </w:r>
      <w:r>
        <w:rPr>
          <w:rtl/>
        </w:rPr>
        <w:t xml:space="preserve"> </w:t>
      </w:r>
      <w:bookmarkStart w:id="23023" w:name="_ETM_Q54_636700"/>
      <w:bookmarkEnd w:id="23023"/>
      <w:r>
        <w:rPr>
          <w:rtl/>
        </w:rPr>
        <w:t xml:space="preserve">פשוט </w:t>
      </w:r>
      <w:bookmarkStart w:id="23024" w:name="_ETM_Q54_637000"/>
      <w:bookmarkEnd w:id="23024"/>
      <w:r>
        <w:rPr>
          <w:rtl/>
        </w:rPr>
        <w:t xml:space="preserve">הלב </w:t>
      </w:r>
      <w:bookmarkStart w:id="23025" w:name="_ETM_Q54_637240"/>
      <w:bookmarkEnd w:id="23025"/>
      <w:r>
        <w:rPr>
          <w:rtl/>
        </w:rPr>
        <w:t xml:space="preserve">שלו </w:t>
      </w:r>
      <w:bookmarkStart w:id="23026" w:name="_ETM_Q54_637480"/>
      <w:bookmarkEnd w:id="23026"/>
      <w:r>
        <w:rPr>
          <w:rtl/>
        </w:rPr>
        <w:t xml:space="preserve">לא </w:t>
      </w:r>
      <w:bookmarkStart w:id="23027" w:name="_ETM_Q54_637600"/>
      <w:bookmarkEnd w:id="23027"/>
      <w:r>
        <w:rPr>
          <w:rtl/>
        </w:rPr>
        <w:t xml:space="preserve">במקום </w:t>
      </w:r>
      <w:bookmarkStart w:id="23028" w:name="_ETM_Q54_637960"/>
      <w:bookmarkEnd w:id="23028"/>
      <w:r>
        <w:rPr>
          <w:rtl/>
        </w:rPr>
        <w:t>הנכון</w:t>
      </w:r>
      <w:r>
        <w:rPr>
          <w:rFonts w:hint="cs"/>
          <w:rtl/>
        </w:rPr>
        <w:t>.</w:t>
      </w:r>
      <w:r>
        <w:rPr>
          <w:rtl/>
        </w:rPr>
        <w:t xml:space="preserve"> </w:t>
      </w:r>
      <w:bookmarkStart w:id="23029" w:name="_ETM_Q54_638260"/>
      <w:bookmarkEnd w:id="23029"/>
      <w:r>
        <w:rPr>
          <w:rFonts w:hint="cs"/>
          <w:rtl/>
        </w:rPr>
        <w:t>י</w:t>
      </w:r>
      <w:r>
        <w:rPr>
          <w:rtl/>
        </w:rPr>
        <w:t>ש</w:t>
      </w:r>
      <w:r>
        <w:rPr>
          <w:rFonts w:hint="cs"/>
          <w:rtl/>
        </w:rPr>
        <w:t xml:space="preserve"> </w:t>
      </w:r>
      <w:r>
        <w:rPr>
          <w:rtl/>
        </w:rPr>
        <w:t xml:space="preserve">רק </w:t>
      </w:r>
      <w:bookmarkStart w:id="23030" w:name="_ETM_Q54_638470"/>
      <w:bookmarkEnd w:id="23030"/>
      <w:r>
        <w:rPr>
          <w:rtl/>
        </w:rPr>
        <w:t xml:space="preserve">120 </w:t>
      </w:r>
      <w:bookmarkStart w:id="23031" w:name="_ETM_Q54_639130"/>
      <w:bookmarkEnd w:id="23031"/>
      <w:r>
        <w:rPr>
          <w:rtl/>
        </w:rPr>
        <w:t>כמונו</w:t>
      </w:r>
      <w:r>
        <w:rPr>
          <w:rFonts w:hint="cs"/>
          <w:rtl/>
        </w:rPr>
        <w:t>. יש לנו</w:t>
      </w:r>
      <w:r>
        <w:rPr>
          <w:rtl/>
        </w:rPr>
        <w:t xml:space="preserve"> </w:t>
      </w:r>
      <w:bookmarkStart w:id="23032" w:name="_ETM_Q54_640600"/>
      <w:bookmarkEnd w:id="23032"/>
      <w:r>
        <w:rPr>
          <w:rtl/>
        </w:rPr>
        <w:t xml:space="preserve">הרבה </w:t>
      </w:r>
      <w:bookmarkStart w:id="23033" w:name="_ETM_Q54_640870"/>
      <w:bookmarkEnd w:id="23033"/>
      <w:r>
        <w:rPr>
          <w:rtl/>
        </w:rPr>
        <w:t xml:space="preserve">בעיות </w:t>
      </w:r>
      <w:bookmarkStart w:id="23034" w:name="_ETM_Q54_641260"/>
      <w:bookmarkEnd w:id="23034"/>
      <w:r>
        <w:rPr>
          <w:rtl/>
        </w:rPr>
        <w:t>לפתור</w:t>
      </w:r>
      <w:r>
        <w:rPr>
          <w:rFonts w:hint="cs"/>
          <w:rtl/>
        </w:rPr>
        <w:t>.</w:t>
      </w:r>
      <w:r>
        <w:rPr>
          <w:rtl/>
        </w:rPr>
        <w:t xml:space="preserve"> </w:t>
      </w:r>
      <w:bookmarkStart w:id="23035" w:name="_ETM_Q54_642500"/>
      <w:bookmarkEnd w:id="23035"/>
      <w:r>
        <w:rPr>
          <w:rtl/>
        </w:rPr>
        <w:t xml:space="preserve">גם </w:t>
      </w:r>
      <w:bookmarkStart w:id="23036" w:name="_ETM_Q54_642650"/>
      <w:bookmarkEnd w:id="23036"/>
      <w:r>
        <w:rPr>
          <w:rtl/>
        </w:rPr>
        <w:t>כ</w:t>
      </w:r>
      <w:r>
        <w:rPr>
          <w:rFonts w:hint="cs"/>
          <w:rtl/>
        </w:rPr>
        <w:t>ך</w:t>
      </w:r>
      <w:r>
        <w:rPr>
          <w:rtl/>
        </w:rPr>
        <w:t xml:space="preserve"> </w:t>
      </w:r>
      <w:bookmarkStart w:id="23037" w:name="_ETM_Q54_642950"/>
      <w:bookmarkEnd w:id="23037"/>
      <w:r>
        <w:rPr>
          <w:rtl/>
        </w:rPr>
        <w:t xml:space="preserve">הבית </w:t>
      </w:r>
      <w:bookmarkStart w:id="23038" w:name="_ETM_Q54_643280"/>
      <w:bookmarkEnd w:id="23038"/>
      <w:r>
        <w:rPr>
          <w:rtl/>
        </w:rPr>
        <w:t xml:space="preserve">הזה </w:t>
      </w:r>
      <w:bookmarkStart w:id="23039" w:name="_ETM_Q54_643460"/>
      <w:bookmarkEnd w:id="23039"/>
      <w:r>
        <w:rPr>
          <w:rtl/>
        </w:rPr>
        <w:t xml:space="preserve">לא </w:t>
      </w:r>
      <w:bookmarkStart w:id="23040" w:name="_ETM_Q54_643550"/>
      <w:bookmarkEnd w:id="23040"/>
      <w:r>
        <w:rPr>
          <w:rtl/>
        </w:rPr>
        <w:t xml:space="preserve">בדיוק </w:t>
      </w:r>
      <w:bookmarkStart w:id="23041" w:name="_ETM_Q54_643880"/>
      <w:bookmarkEnd w:id="23041"/>
      <w:r>
        <w:rPr>
          <w:rtl/>
        </w:rPr>
        <w:t xml:space="preserve">יעיל </w:t>
      </w:r>
      <w:bookmarkStart w:id="23042" w:name="_ETM_Q54_644210"/>
      <w:bookmarkEnd w:id="23042"/>
      <w:r>
        <w:rPr>
          <w:rFonts w:hint="cs"/>
          <w:rtl/>
        </w:rPr>
        <w:t>ב</w:t>
      </w:r>
      <w:r>
        <w:rPr>
          <w:rtl/>
        </w:rPr>
        <w:t xml:space="preserve">לפתור </w:t>
      </w:r>
      <w:bookmarkStart w:id="23043" w:name="_ETM_Q54_644690"/>
      <w:bookmarkEnd w:id="23043"/>
      <w:r>
        <w:rPr>
          <w:rtl/>
        </w:rPr>
        <w:t>דברים</w:t>
      </w:r>
      <w:r>
        <w:rPr>
          <w:rFonts w:hint="cs"/>
          <w:rtl/>
        </w:rPr>
        <w:t>,</w:t>
      </w:r>
      <w:r>
        <w:rPr>
          <w:rtl/>
        </w:rPr>
        <w:t xml:space="preserve"> </w:t>
      </w:r>
      <w:bookmarkStart w:id="23044" w:name="_ETM_Q54_645140"/>
      <w:bookmarkEnd w:id="23044"/>
      <w:r>
        <w:rPr>
          <w:rtl/>
        </w:rPr>
        <w:t>כן</w:t>
      </w:r>
      <w:r>
        <w:rPr>
          <w:rFonts w:hint="cs"/>
          <w:rtl/>
        </w:rPr>
        <w:t>?</w:t>
      </w:r>
      <w:r>
        <w:rPr>
          <w:rtl/>
        </w:rPr>
        <w:t xml:space="preserve"> </w:t>
      </w:r>
      <w:bookmarkStart w:id="23045" w:name="_ETM_Q54_647420"/>
      <w:bookmarkEnd w:id="23045"/>
      <w:r>
        <w:rPr>
          <w:rtl/>
        </w:rPr>
        <w:t xml:space="preserve">גם </w:t>
      </w:r>
      <w:bookmarkStart w:id="23046" w:name="_ETM_Q54_647540"/>
      <w:bookmarkEnd w:id="23046"/>
      <w:r>
        <w:rPr>
          <w:rtl/>
        </w:rPr>
        <w:t>כ</w:t>
      </w:r>
      <w:r>
        <w:rPr>
          <w:rFonts w:hint="cs"/>
          <w:rtl/>
        </w:rPr>
        <w:t>ך</w:t>
      </w:r>
      <w:r>
        <w:rPr>
          <w:rtl/>
        </w:rPr>
        <w:t xml:space="preserve"> </w:t>
      </w:r>
      <w:bookmarkStart w:id="23047" w:name="_ETM_Q54_647840"/>
      <w:bookmarkEnd w:id="23047"/>
      <w:r>
        <w:rPr>
          <w:rtl/>
        </w:rPr>
        <w:t xml:space="preserve">דברים </w:t>
      </w:r>
      <w:bookmarkStart w:id="23048" w:name="_ETM_Q54_648110"/>
      <w:bookmarkEnd w:id="23048"/>
      <w:r>
        <w:rPr>
          <w:rtl/>
        </w:rPr>
        <w:t xml:space="preserve">פה </w:t>
      </w:r>
      <w:bookmarkStart w:id="23049" w:name="_ETM_Q54_648230"/>
      <w:bookmarkEnd w:id="23049"/>
      <w:r>
        <w:rPr>
          <w:rtl/>
        </w:rPr>
        <w:t xml:space="preserve">לא </w:t>
      </w:r>
      <w:bookmarkStart w:id="23050" w:name="_ETM_Q54_648349"/>
      <w:bookmarkEnd w:id="23050"/>
      <w:r>
        <w:rPr>
          <w:rtl/>
        </w:rPr>
        <w:t>קורים</w:t>
      </w:r>
      <w:r>
        <w:rPr>
          <w:rFonts w:hint="cs"/>
          <w:rtl/>
        </w:rPr>
        <w:t>,</w:t>
      </w:r>
      <w:r>
        <w:rPr>
          <w:rtl/>
        </w:rPr>
        <w:t xml:space="preserve"> </w:t>
      </w:r>
      <w:bookmarkStart w:id="23051" w:name="_ETM_Q54_648709"/>
      <w:bookmarkEnd w:id="23051"/>
      <w:r>
        <w:rPr>
          <w:rtl/>
        </w:rPr>
        <w:t xml:space="preserve">ותשובות </w:t>
      </w:r>
      <w:bookmarkStart w:id="23052" w:name="_ETM_Q54_649220"/>
      <w:bookmarkEnd w:id="23052"/>
      <w:r>
        <w:rPr>
          <w:rtl/>
        </w:rPr>
        <w:t xml:space="preserve">לא </w:t>
      </w:r>
      <w:bookmarkStart w:id="23053" w:name="_ETM_Q54_649310"/>
      <w:bookmarkEnd w:id="23053"/>
      <w:r>
        <w:rPr>
          <w:rtl/>
        </w:rPr>
        <w:t xml:space="preserve">ניתנות </w:t>
      </w:r>
      <w:bookmarkStart w:id="23054" w:name="_ETM_Q54_649730"/>
      <w:bookmarkEnd w:id="23054"/>
      <w:r>
        <w:rPr>
          <w:rtl/>
        </w:rPr>
        <w:t xml:space="preserve">המון </w:t>
      </w:r>
      <w:bookmarkStart w:id="23055" w:name="_ETM_Q54_650000"/>
      <w:bookmarkEnd w:id="23055"/>
      <w:r>
        <w:rPr>
          <w:rtl/>
        </w:rPr>
        <w:t>פעמים</w:t>
      </w:r>
      <w:r>
        <w:rPr>
          <w:rFonts w:hint="cs"/>
          <w:rtl/>
        </w:rPr>
        <w:t xml:space="preserve"> – לא על ידי</w:t>
      </w:r>
      <w:r>
        <w:rPr>
          <w:rtl/>
        </w:rPr>
        <w:t xml:space="preserve"> </w:t>
      </w:r>
      <w:bookmarkStart w:id="23056" w:name="_ETM_Q54_650720"/>
      <w:bookmarkEnd w:id="23056"/>
      <w:r>
        <w:rPr>
          <w:rtl/>
        </w:rPr>
        <w:t xml:space="preserve">משרדי </w:t>
      </w:r>
      <w:bookmarkStart w:id="23057" w:name="_ETM_Q54_651080"/>
      <w:bookmarkEnd w:id="23057"/>
      <w:r>
        <w:rPr>
          <w:rtl/>
        </w:rPr>
        <w:t>ממשלה</w:t>
      </w:r>
      <w:r>
        <w:rPr>
          <w:rFonts w:hint="cs"/>
          <w:rtl/>
        </w:rPr>
        <w:t>,</w:t>
      </w:r>
      <w:r>
        <w:rPr>
          <w:rtl/>
        </w:rPr>
        <w:t xml:space="preserve"> </w:t>
      </w:r>
      <w:bookmarkStart w:id="23058" w:name="_ETM_Q54_651560"/>
      <w:bookmarkEnd w:id="23058"/>
      <w:r>
        <w:rPr>
          <w:rtl/>
        </w:rPr>
        <w:t xml:space="preserve">לא </w:t>
      </w:r>
      <w:bookmarkStart w:id="23059" w:name="_ETM_Q54_651680"/>
      <w:bookmarkEnd w:id="23059"/>
      <w:r>
        <w:rPr>
          <w:rFonts w:hint="cs"/>
          <w:rtl/>
        </w:rPr>
        <w:t xml:space="preserve">על </w:t>
      </w:r>
      <w:bookmarkStart w:id="23060" w:name="_ETM_Q54_650558"/>
      <w:bookmarkEnd w:id="23060"/>
      <w:r>
        <w:rPr>
          <w:rFonts w:hint="cs"/>
          <w:rtl/>
        </w:rPr>
        <w:t>ידי פקידים, לא על ידי</w:t>
      </w:r>
      <w:r>
        <w:rPr>
          <w:rtl/>
        </w:rPr>
        <w:t xml:space="preserve"> </w:t>
      </w:r>
      <w:bookmarkStart w:id="23061" w:name="_ETM_Q54_652459"/>
      <w:bookmarkEnd w:id="23061"/>
      <w:r>
        <w:rPr>
          <w:rtl/>
        </w:rPr>
        <w:t xml:space="preserve">הרבה </w:t>
      </w:r>
      <w:bookmarkStart w:id="23062" w:name="_ETM_Q54_652670"/>
      <w:bookmarkEnd w:id="23062"/>
      <w:r>
        <w:rPr>
          <w:rtl/>
        </w:rPr>
        <w:t>דברים</w:t>
      </w:r>
      <w:r>
        <w:rPr>
          <w:rFonts w:hint="cs"/>
          <w:rtl/>
        </w:rPr>
        <w:t>.</w:t>
      </w:r>
      <w:r>
        <w:rPr>
          <w:rtl/>
        </w:rPr>
        <w:t xml:space="preserve"> </w:t>
      </w:r>
      <w:bookmarkStart w:id="23063" w:name="_ETM_Q54_653510"/>
      <w:bookmarkStart w:id="23064" w:name="_ETM_Q54_671227"/>
      <w:bookmarkStart w:id="23065" w:name="_ETM_Q54_671336"/>
      <w:bookmarkStart w:id="23066" w:name="_ETM_Q54_671387"/>
      <w:bookmarkStart w:id="23067" w:name="_ETM_Q54_671423"/>
      <w:bookmarkEnd w:id="23063"/>
      <w:bookmarkEnd w:id="23064"/>
      <w:bookmarkEnd w:id="23065"/>
      <w:bookmarkEnd w:id="23066"/>
      <w:bookmarkEnd w:id="23067"/>
      <w:r>
        <w:rPr>
          <w:rtl/>
        </w:rPr>
        <w:t xml:space="preserve">צריך </w:t>
      </w:r>
      <w:bookmarkStart w:id="23068" w:name="_ETM_Q54_654139"/>
      <w:bookmarkEnd w:id="23068"/>
      <w:r>
        <w:rPr>
          <w:rtl/>
        </w:rPr>
        <w:t xml:space="preserve">לחרוק </w:t>
      </w:r>
      <w:bookmarkStart w:id="23069" w:name="_ETM_Q54_654799"/>
      <w:bookmarkEnd w:id="23069"/>
      <w:r>
        <w:rPr>
          <w:rtl/>
        </w:rPr>
        <w:t xml:space="preserve">שיניים </w:t>
      </w:r>
      <w:bookmarkStart w:id="23070" w:name="_ETM_Q54_655189"/>
      <w:bookmarkEnd w:id="23070"/>
      <w:r>
        <w:rPr>
          <w:rtl/>
        </w:rPr>
        <w:t xml:space="preserve">ולעבוד </w:t>
      </w:r>
      <w:bookmarkStart w:id="23071" w:name="_ETM_Q54_655639"/>
      <w:bookmarkEnd w:id="23071"/>
      <w:r>
        <w:rPr>
          <w:rtl/>
        </w:rPr>
        <w:t xml:space="preserve">קשה </w:t>
      </w:r>
      <w:bookmarkStart w:id="23072" w:name="_ETM_Q54_655939"/>
      <w:bookmarkEnd w:id="23072"/>
      <w:r>
        <w:rPr>
          <w:rtl/>
        </w:rPr>
        <w:t xml:space="preserve">כדי </w:t>
      </w:r>
      <w:bookmarkStart w:id="23073" w:name="_ETM_Q54_656180"/>
      <w:bookmarkEnd w:id="23073"/>
      <w:r>
        <w:rPr>
          <w:rtl/>
        </w:rPr>
        <w:t xml:space="preserve">למצוא </w:t>
      </w:r>
      <w:bookmarkStart w:id="23074" w:name="_ETM_Q54_656450"/>
      <w:bookmarkEnd w:id="23074"/>
      <w:r>
        <w:rPr>
          <w:rtl/>
        </w:rPr>
        <w:t>פתרונות</w:t>
      </w:r>
      <w:r>
        <w:rPr>
          <w:rFonts w:hint="cs"/>
          <w:rtl/>
        </w:rPr>
        <w:t>.</w:t>
      </w:r>
      <w:r>
        <w:rPr>
          <w:rtl/>
        </w:rPr>
        <w:t xml:space="preserve"> </w:t>
      </w:r>
      <w:bookmarkStart w:id="23075" w:name="_ETM_Q54_657810"/>
      <w:bookmarkEnd w:id="23075"/>
      <w:r>
        <w:rPr>
          <w:rtl/>
        </w:rPr>
        <w:t xml:space="preserve">לפעמים </w:t>
      </w:r>
      <w:bookmarkStart w:id="23076" w:name="_ETM_Q54_658170"/>
      <w:bookmarkEnd w:id="23076"/>
      <w:r>
        <w:rPr>
          <w:rtl/>
        </w:rPr>
        <w:t xml:space="preserve">פניות </w:t>
      </w:r>
      <w:bookmarkStart w:id="23077" w:name="_ETM_Q54_658440"/>
      <w:bookmarkEnd w:id="23077"/>
      <w:r>
        <w:rPr>
          <w:rtl/>
        </w:rPr>
        <w:t xml:space="preserve">ציבור </w:t>
      </w:r>
      <w:bookmarkStart w:id="23078" w:name="_ETM_Q54_658800"/>
      <w:bookmarkEnd w:id="23078"/>
      <w:r>
        <w:rPr>
          <w:rtl/>
        </w:rPr>
        <w:t xml:space="preserve">זה </w:t>
      </w:r>
      <w:bookmarkStart w:id="23079" w:name="_ETM_Q54_658920"/>
      <w:bookmarkEnd w:id="23079"/>
      <w:r>
        <w:rPr>
          <w:rtl/>
        </w:rPr>
        <w:t xml:space="preserve">מה </w:t>
      </w:r>
      <w:bookmarkStart w:id="23080" w:name="_ETM_Q54_659010"/>
      <w:bookmarkEnd w:id="23080"/>
      <w:r>
        <w:rPr>
          <w:rtl/>
        </w:rPr>
        <w:t xml:space="preserve">שנשאר </w:t>
      </w:r>
      <w:bookmarkStart w:id="23081" w:name="_ETM_Q54_659459"/>
      <w:bookmarkEnd w:id="23081"/>
      <w:r>
        <w:rPr>
          <w:rtl/>
        </w:rPr>
        <w:t>פה</w:t>
      </w:r>
      <w:r w:rsidR="00A20FE0">
        <w:rPr>
          <w:rFonts w:hint="cs"/>
          <w:rtl/>
        </w:rPr>
        <w:t>.</w:t>
      </w:r>
      <w:r>
        <w:rPr>
          <w:rtl/>
        </w:rPr>
        <w:t xml:space="preserve"> </w:t>
      </w:r>
      <w:bookmarkStart w:id="23082" w:name="_ETM_Q54_660560"/>
      <w:bookmarkEnd w:id="23082"/>
      <w:r>
        <w:rPr>
          <w:rtl/>
        </w:rPr>
        <w:t xml:space="preserve">ולהראות </w:t>
      </w:r>
      <w:bookmarkStart w:id="23083" w:name="_ETM_Q54_661099"/>
      <w:bookmarkEnd w:id="23083"/>
      <w:r>
        <w:rPr>
          <w:rtl/>
        </w:rPr>
        <w:t>אמפתיה</w:t>
      </w:r>
      <w:r>
        <w:rPr>
          <w:rFonts w:hint="cs"/>
          <w:rtl/>
        </w:rPr>
        <w:t xml:space="preserve">. </w:t>
      </w:r>
      <w:bookmarkStart w:id="23084" w:name="_ETM_Q54_676147"/>
      <w:bookmarkStart w:id="23085" w:name="_ETM_Q54_662878"/>
      <w:bookmarkStart w:id="23086" w:name="_ETM_Q54_662940"/>
      <w:bookmarkStart w:id="23087" w:name="_ETM_Q54_663086"/>
      <w:bookmarkStart w:id="23088" w:name="_ETM_Q54_663146"/>
      <w:bookmarkEnd w:id="23084"/>
      <w:bookmarkEnd w:id="23085"/>
      <w:bookmarkEnd w:id="23086"/>
      <w:bookmarkEnd w:id="23087"/>
      <w:bookmarkEnd w:id="23088"/>
      <w:r>
        <w:rPr>
          <w:rtl/>
        </w:rPr>
        <w:t xml:space="preserve">גם </w:t>
      </w:r>
      <w:bookmarkStart w:id="23089" w:name="_ETM_Q54_663150"/>
      <w:bookmarkEnd w:id="23089"/>
      <w:r>
        <w:rPr>
          <w:rtl/>
        </w:rPr>
        <w:t xml:space="preserve">משפחות </w:t>
      </w:r>
      <w:bookmarkStart w:id="23090" w:name="_ETM_Q54_663600"/>
      <w:bookmarkEnd w:id="23090"/>
      <w:r>
        <w:rPr>
          <w:rtl/>
        </w:rPr>
        <w:t xml:space="preserve">החטופים </w:t>
      </w:r>
      <w:bookmarkStart w:id="23091" w:name="_ETM_Q54_664050"/>
      <w:bookmarkEnd w:id="23091"/>
      <w:r>
        <w:rPr>
          <w:rtl/>
        </w:rPr>
        <w:t xml:space="preserve">שמסתובבות </w:t>
      </w:r>
      <w:bookmarkStart w:id="23092" w:name="_ETM_Q54_664770"/>
      <w:bookmarkEnd w:id="23092"/>
      <w:r>
        <w:rPr>
          <w:rtl/>
        </w:rPr>
        <w:t>פה</w:t>
      </w:r>
      <w:r>
        <w:rPr>
          <w:rFonts w:hint="cs"/>
          <w:rtl/>
        </w:rPr>
        <w:t>,</w:t>
      </w:r>
      <w:r>
        <w:rPr>
          <w:rtl/>
        </w:rPr>
        <w:t xml:space="preserve"> </w:t>
      </w:r>
      <w:bookmarkStart w:id="23093" w:name="_ETM_Q54_666210"/>
      <w:bookmarkEnd w:id="23093"/>
      <w:r>
        <w:rPr>
          <w:rtl/>
        </w:rPr>
        <w:t>ה</w:t>
      </w:r>
      <w:r w:rsidR="00A20FE0">
        <w:rPr>
          <w:rFonts w:hint="cs"/>
          <w:rtl/>
        </w:rPr>
        <w:t>ן</w:t>
      </w:r>
      <w:r>
        <w:rPr>
          <w:rtl/>
        </w:rPr>
        <w:t xml:space="preserve"> </w:t>
      </w:r>
      <w:bookmarkStart w:id="23094" w:name="_ETM_Q54_666360"/>
      <w:bookmarkEnd w:id="23094"/>
      <w:r>
        <w:rPr>
          <w:rtl/>
        </w:rPr>
        <w:t xml:space="preserve">לא </w:t>
      </w:r>
      <w:bookmarkStart w:id="23095" w:name="_ETM_Q54_666450"/>
      <w:bookmarkEnd w:id="23095"/>
      <w:r>
        <w:rPr>
          <w:rtl/>
        </w:rPr>
        <w:t xml:space="preserve">באמת </w:t>
      </w:r>
      <w:bookmarkStart w:id="23096" w:name="_ETM_Q54_666690"/>
      <w:bookmarkEnd w:id="23096"/>
      <w:r>
        <w:rPr>
          <w:rtl/>
        </w:rPr>
        <w:t>מצפ</w:t>
      </w:r>
      <w:r>
        <w:rPr>
          <w:rFonts w:hint="cs"/>
          <w:rtl/>
        </w:rPr>
        <w:t>ות</w:t>
      </w:r>
      <w:r>
        <w:rPr>
          <w:rtl/>
        </w:rPr>
        <w:t xml:space="preserve"> </w:t>
      </w:r>
      <w:bookmarkStart w:id="23097" w:name="_ETM_Q54_667410"/>
      <w:bookmarkEnd w:id="23097"/>
      <w:r>
        <w:rPr>
          <w:rtl/>
        </w:rPr>
        <w:t xml:space="preserve">שכל </w:t>
      </w:r>
      <w:bookmarkStart w:id="23098" w:name="_ETM_Q54_667770"/>
      <w:bookmarkEnd w:id="23098"/>
      <w:r>
        <w:rPr>
          <w:rFonts w:hint="cs"/>
          <w:rtl/>
        </w:rPr>
        <w:t>אחד</w:t>
      </w:r>
      <w:r>
        <w:rPr>
          <w:rtl/>
        </w:rPr>
        <w:t xml:space="preserve"> </w:t>
      </w:r>
      <w:bookmarkStart w:id="23099" w:name="_ETM_Q54_668040"/>
      <w:bookmarkEnd w:id="23099"/>
      <w:r>
        <w:rPr>
          <w:rtl/>
        </w:rPr>
        <w:t>מא</w:t>
      </w:r>
      <w:r>
        <w:rPr>
          <w:rFonts w:hint="cs"/>
          <w:rtl/>
        </w:rPr>
        <w:t>י</w:t>
      </w:r>
      <w:r>
        <w:rPr>
          <w:rtl/>
        </w:rPr>
        <w:t xml:space="preserve">תנו </w:t>
      </w:r>
      <w:bookmarkStart w:id="23100" w:name="_ETM_Q54_668460"/>
      <w:bookmarkEnd w:id="23100"/>
      <w:r>
        <w:rPr>
          <w:rtl/>
        </w:rPr>
        <w:t xml:space="preserve">עכשיו </w:t>
      </w:r>
      <w:bookmarkStart w:id="23101" w:name="_ETM_Q54_669030"/>
      <w:bookmarkEnd w:id="23101"/>
      <w:r>
        <w:rPr>
          <w:rFonts w:hint="cs"/>
          <w:rtl/>
        </w:rPr>
        <w:t>י</w:t>
      </w:r>
      <w:r>
        <w:rPr>
          <w:rtl/>
        </w:rPr>
        <w:t xml:space="preserve">צליח </w:t>
      </w:r>
      <w:bookmarkStart w:id="23102" w:name="_ETM_Q54_669420"/>
      <w:bookmarkEnd w:id="23102"/>
      <w:r>
        <w:rPr>
          <w:rtl/>
        </w:rPr>
        <w:t xml:space="preserve">להביא </w:t>
      </w:r>
      <w:bookmarkStart w:id="23103" w:name="_ETM_Q54_669690"/>
      <w:bookmarkEnd w:id="23103"/>
      <w:r>
        <w:rPr>
          <w:rtl/>
        </w:rPr>
        <w:t xml:space="preserve">את </w:t>
      </w:r>
      <w:bookmarkStart w:id="23104" w:name="_ETM_Q54_669810"/>
      <w:bookmarkEnd w:id="23104"/>
      <w:r>
        <w:rPr>
          <w:rtl/>
        </w:rPr>
        <w:t xml:space="preserve">המתווה </w:t>
      </w:r>
      <w:bookmarkStart w:id="23105" w:name="_ETM_Q54_670200"/>
      <w:bookmarkEnd w:id="23105"/>
      <w:r>
        <w:rPr>
          <w:rtl/>
        </w:rPr>
        <w:t xml:space="preserve">להחזרת </w:t>
      </w:r>
      <w:bookmarkStart w:id="23106" w:name="_ETM_Q54_671919"/>
      <w:bookmarkEnd w:id="23106"/>
      <w:r>
        <w:rPr>
          <w:rtl/>
        </w:rPr>
        <w:t xml:space="preserve">היקרים </w:t>
      </w:r>
      <w:bookmarkStart w:id="23107" w:name="_ETM_Q54_672459"/>
      <w:bookmarkEnd w:id="23107"/>
      <w:r>
        <w:rPr>
          <w:rtl/>
        </w:rPr>
        <w:t>להם</w:t>
      </w:r>
      <w:r>
        <w:rPr>
          <w:rFonts w:hint="cs"/>
          <w:rtl/>
        </w:rPr>
        <w:t>.</w:t>
      </w:r>
      <w:r>
        <w:rPr>
          <w:rtl/>
        </w:rPr>
        <w:t xml:space="preserve"> </w:t>
      </w:r>
      <w:bookmarkStart w:id="23108" w:name="_ETM_Q54_673390"/>
      <w:bookmarkEnd w:id="23108"/>
      <w:r>
        <w:rPr>
          <w:rtl/>
        </w:rPr>
        <w:t xml:space="preserve">רובנו </w:t>
      </w:r>
      <w:bookmarkStart w:id="23109" w:name="_ETM_Q54_673810"/>
      <w:bookmarkEnd w:id="23109"/>
      <w:r>
        <w:rPr>
          <w:rtl/>
        </w:rPr>
        <w:t xml:space="preserve">לא </w:t>
      </w:r>
      <w:bookmarkStart w:id="23110" w:name="_ETM_Q54_673930"/>
      <w:bookmarkEnd w:id="23110"/>
      <w:r>
        <w:rPr>
          <w:rtl/>
        </w:rPr>
        <w:t xml:space="preserve">מכירים </w:t>
      </w:r>
      <w:bookmarkStart w:id="23111" w:name="_ETM_Q54_674290"/>
      <w:bookmarkEnd w:id="23111"/>
      <w:r>
        <w:rPr>
          <w:rtl/>
        </w:rPr>
        <w:t xml:space="preserve">את </w:t>
      </w:r>
      <w:bookmarkStart w:id="23112" w:name="_ETM_Q54_674410"/>
      <w:bookmarkEnd w:id="23112"/>
      <w:r>
        <w:rPr>
          <w:rtl/>
        </w:rPr>
        <w:t>הפרטים</w:t>
      </w:r>
      <w:r>
        <w:rPr>
          <w:rFonts w:hint="cs"/>
          <w:rtl/>
        </w:rPr>
        <w:t>,</w:t>
      </w:r>
      <w:r>
        <w:rPr>
          <w:rtl/>
        </w:rPr>
        <w:t xml:space="preserve"> </w:t>
      </w:r>
      <w:bookmarkStart w:id="23113" w:name="_ETM_Q54_674860"/>
      <w:bookmarkEnd w:id="23113"/>
      <w:r>
        <w:rPr>
          <w:rtl/>
        </w:rPr>
        <w:t xml:space="preserve">וטוב </w:t>
      </w:r>
      <w:bookmarkStart w:id="23114" w:name="_ETM_Q54_675099"/>
      <w:bookmarkEnd w:id="23114"/>
      <w:r>
        <w:rPr>
          <w:rtl/>
        </w:rPr>
        <w:t>שכך</w:t>
      </w:r>
      <w:r>
        <w:rPr>
          <w:rFonts w:hint="cs"/>
          <w:rtl/>
        </w:rPr>
        <w:t>;</w:t>
      </w:r>
      <w:r>
        <w:rPr>
          <w:rtl/>
        </w:rPr>
        <w:t xml:space="preserve"> </w:t>
      </w:r>
      <w:bookmarkStart w:id="23115" w:name="_ETM_Q54_676010"/>
      <w:bookmarkEnd w:id="23115"/>
      <w:r>
        <w:rPr>
          <w:rtl/>
        </w:rPr>
        <w:t xml:space="preserve">רובנו </w:t>
      </w:r>
      <w:bookmarkStart w:id="23116" w:name="_ETM_Q54_676520"/>
      <w:bookmarkEnd w:id="23116"/>
      <w:r>
        <w:rPr>
          <w:rtl/>
        </w:rPr>
        <w:t xml:space="preserve">לא </w:t>
      </w:r>
      <w:bookmarkStart w:id="23117" w:name="_ETM_Q54_676670"/>
      <w:bookmarkEnd w:id="23117"/>
      <w:r>
        <w:rPr>
          <w:rtl/>
        </w:rPr>
        <w:t xml:space="preserve">חלק </w:t>
      </w:r>
      <w:bookmarkStart w:id="23118" w:name="_ETM_Q54_676970"/>
      <w:bookmarkStart w:id="23119" w:name="_ETM_Q54_677180"/>
      <w:bookmarkEnd w:id="23118"/>
      <w:bookmarkEnd w:id="23119"/>
      <w:r>
        <w:rPr>
          <w:rtl/>
        </w:rPr>
        <w:t xml:space="preserve">מהחדרים </w:t>
      </w:r>
      <w:bookmarkStart w:id="23120" w:name="_ETM_Q54_677959"/>
      <w:bookmarkEnd w:id="23120"/>
      <w:r>
        <w:rPr>
          <w:rtl/>
        </w:rPr>
        <w:t xml:space="preserve">הסגורים </w:t>
      </w:r>
      <w:bookmarkStart w:id="23121" w:name="_ETM_Q54_678349"/>
      <w:bookmarkEnd w:id="23121"/>
      <w:r>
        <w:rPr>
          <w:rtl/>
        </w:rPr>
        <w:t>המאוד</w:t>
      </w:r>
      <w:bookmarkStart w:id="23122" w:name="_ETM_Q54_678680"/>
      <w:bookmarkEnd w:id="23122"/>
      <w:r w:rsidR="00A20FE0">
        <w:rPr>
          <w:rFonts w:hint="cs"/>
          <w:rtl/>
        </w:rPr>
        <w:t>-</w:t>
      </w:r>
      <w:r>
        <w:rPr>
          <w:rtl/>
        </w:rPr>
        <w:t xml:space="preserve">מצומצמים </w:t>
      </w:r>
      <w:bookmarkStart w:id="23123" w:name="_ETM_Q54_679280"/>
      <w:bookmarkEnd w:id="23123"/>
      <w:r>
        <w:rPr>
          <w:rtl/>
        </w:rPr>
        <w:t>האלה</w:t>
      </w:r>
      <w:r>
        <w:rPr>
          <w:rFonts w:hint="cs"/>
          <w:rtl/>
        </w:rPr>
        <w:t>.</w:t>
      </w:r>
      <w:r>
        <w:rPr>
          <w:rtl/>
        </w:rPr>
        <w:t xml:space="preserve"> </w:t>
      </w:r>
      <w:bookmarkStart w:id="23124" w:name="_ETM_Q54_679849"/>
      <w:bookmarkEnd w:id="23124"/>
      <w:r>
        <w:rPr>
          <w:rtl/>
        </w:rPr>
        <w:t xml:space="preserve">הם </w:t>
      </w:r>
      <w:bookmarkStart w:id="23125" w:name="_ETM_Q54_680000"/>
      <w:bookmarkEnd w:id="23125"/>
      <w:r>
        <w:rPr>
          <w:rtl/>
        </w:rPr>
        <w:t xml:space="preserve">רוצים </w:t>
      </w:r>
      <w:bookmarkStart w:id="23126" w:name="_ETM_Q54_680239"/>
      <w:bookmarkEnd w:id="23126"/>
      <w:r>
        <w:rPr>
          <w:rtl/>
        </w:rPr>
        <w:t>אמפתיה</w:t>
      </w:r>
      <w:r>
        <w:rPr>
          <w:rFonts w:hint="cs"/>
          <w:rtl/>
        </w:rPr>
        <w:t>.</w:t>
      </w:r>
      <w:r>
        <w:rPr>
          <w:rtl/>
        </w:rPr>
        <w:t xml:space="preserve"> </w:t>
      </w:r>
      <w:bookmarkStart w:id="23127" w:name="_ETM_Q54_682030"/>
      <w:bookmarkEnd w:id="23127"/>
      <w:r>
        <w:rPr>
          <w:rtl/>
        </w:rPr>
        <w:t xml:space="preserve">הם </w:t>
      </w:r>
      <w:bookmarkStart w:id="23128" w:name="_ETM_Q54_682180"/>
      <w:bookmarkEnd w:id="23128"/>
      <w:r>
        <w:rPr>
          <w:rtl/>
        </w:rPr>
        <w:t xml:space="preserve">פשוט </w:t>
      </w:r>
      <w:bookmarkStart w:id="23129" w:name="_ETM_Q54_682390"/>
      <w:bookmarkEnd w:id="23129"/>
      <w:r>
        <w:rPr>
          <w:rtl/>
        </w:rPr>
        <w:t xml:space="preserve">רוצים </w:t>
      </w:r>
      <w:bookmarkStart w:id="23130" w:name="_ETM_Q54_682720"/>
      <w:bookmarkEnd w:id="23130"/>
      <w:r>
        <w:rPr>
          <w:rtl/>
        </w:rPr>
        <w:t xml:space="preserve">שיקשיבו </w:t>
      </w:r>
      <w:bookmarkStart w:id="23131" w:name="_ETM_Q54_683349"/>
      <w:bookmarkEnd w:id="23131"/>
      <w:r>
        <w:rPr>
          <w:rtl/>
        </w:rPr>
        <w:t>להם</w:t>
      </w:r>
      <w:r>
        <w:rPr>
          <w:rFonts w:hint="cs"/>
          <w:rtl/>
        </w:rPr>
        <w:t>.</w:t>
      </w:r>
      <w:r>
        <w:rPr>
          <w:rtl/>
        </w:rPr>
        <w:t xml:space="preserve"> </w:t>
      </w:r>
      <w:bookmarkStart w:id="23132" w:name="_ETM_Q54_686440"/>
      <w:bookmarkStart w:id="23133" w:name="_ETM_Q54_688269"/>
      <w:bookmarkStart w:id="23134" w:name="_ETM_Q54_688314"/>
      <w:bookmarkStart w:id="23135" w:name="_ETM_Q54_688429"/>
      <w:bookmarkStart w:id="23136" w:name="_ETM_Q54_688484"/>
      <w:bookmarkEnd w:id="23132"/>
      <w:bookmarkEnd w:id="23133"/>
      <w:bookmarkEnd w:id="23134"/>
      <w:bookmarkEnd w:id="23135"/>
      <w:bookmarkEnd w:id="23136"/>
      <w:r>
        <w:rPr>
          <w:rtl/>
        </w:rPr>
        <w:t xml:space="preserve">יש </w:t>
      </w:r>
      <w:bookmarkStart w:id="23137" w:name="_ETM_Q54_686710"/>
      <w:bookmarkEnd w:id="23137"/>
      <w:r>
        <w:rPr>
          <w:rtl/>
        </w:rPr>
        <w:t xml:space="preserve">פה </w:t>
      </w:r>
      <w:bookmarkStart w:id="23138" w:name="_ETM_Q54_687100"/>
      <w:bookmarkEnd w:id="23138"/>
      <w:r>
        <w:rPr>
          <w:rtl/>
        </w:rPr>
        <w:t xml:space="preserve">בבית </w:t>
      </w:r>
      <w:bookmarkStart w:id="23139" w:name="_ETM_Q54_687580"/>
      <w:bookmarkEnd w:id="23139"/>
      <w:r>
        <w:rPr>
          <w:rtl/>
        </w:rPr>
        <w:t xml:space="preserve">הזה </w:t>
      </w:r>
      <w:bookmarkStart w:id="23140" w:name="_ETM_Q54_688800"/>
      <w:bookmarkEnd w:id="23140"/>
      <w:r>
        <w:rPr>
          <w:rtl/>
        </w:rPr>
        <w:t xml:space="preserve">משהו </w:t>
      </w:r>
      <w:bookmarkStart w:id="23141" w:name="_ETM_Q54_689250"/>
      <w:bookmarkEnd w:id="23141"/>
      <w:r>
        <w:rPr>
          <w:rtl/>
        </w:rPr>
        <w:t>ש</w:t>
      </w:r>
      <w:r>
        <w:rPr>
          <w:rFonts w:hint="cs"/>
          <w:rtl/>
        </w:rPr>
        <w:t>ל</w:t>
      </w:r>
      <w:r>
        <w:rPr>
          <w:rtl/>
        </w:rPr>
        <w:t xml:space="preserve">דעתי </w:t>
      </w:r>
      <w:bookmarkStart w:id="23142" w:name="_ETM_Q54_689730"/>
      <w:bookmarkEnd w:id="23142"/>
      <w:r>
        <w:rPr>
          <w:rFonts w:hint="cs"/>
          <w:rtl/>
        </w:rPr>
        <w:t xml:space="preserve">פשוט </w:t>
      </w:r>
      <w:r>
        <w:rPr>
          <w:rtl/>
        </w:rPr>
        <w:t xml:space="preserve">לא </w:t>
      </w:r>
      <w:bookmarkStart w:id="23143" w:name="_ETM_Q54_689940"/>
      <w:bookmarkEnd w:id="23143"/>
      <w:r>
        <w:rPr>
          <w:rtl/>
        </w:rPr>
        <w:t xml:space="preserve">השתנה </w:t>
      </w:r>
      <w:bookmarkStart w:id="23144" w:name="_ETM_Q54_691909"/>
      <w:bookmarkEnd w:id="23144"/>
      <w:r>
        <w:rPr>
          <w:rtl/>
        </w:rPr>
        <w:t xml:space="preserve">במלואו </w:t>
      </w:r>
      <w:bookmarkStart w:id="23145" w:name="_ETM_Q54_692870"/>
      <w:bookmarkEnd w:id="23145"/>
      <w:r>
        <w:rPr>
          <w:rtl/>
        </w:rPr>
        <w:t>אחרי</w:t>
      </w:r>
      <w:bookmarkStart w:id="23146" w:name="_ETM_Q54_693140"/>
      <w:bookmarkEnd w:id="23146"/>
      <w:r>
        <w:rPr>
          <w:rFonts w:hint="cs"/>
          <w:rtl/>
        </w:rPr>
        <w:t xml:space="preserve"> </w:t>
      </w:r>
      <w:r>
        <w:rPr>
          <w:rtl/>
        </w:rPr>
        <w:t xml:space="preserve">7 </w:t>
      </w:r>
      <w:bookmarkStart w:id="23147" w:name="_ETM_Q54_693590"/>
      <w:bookmarkEnd w:id="23147"/>
      <w:r>
        <w:rPr>
          <w:rtl/>
        </w:rPr>
        <w:t>באוקטובר</w:t>
      </w:r>
      <w:r>
        <w:rPr>
          <w:rFonts w:hint="cs"/>
          <w:rtl/>
        </w:rPr>
        <w:t>.</w:t>
      </w:r>
      <w:r>
        <w:rPr>
          <w:rtl/>
        </w:rPr>
        <w:t xml:space="preserve"> </w:t>
      </w:r>
      <w:bookmarkStart w:id="23148" w:name="_ETM_Q54_694069"/>
      <w:bookmarkEnd w:id="23148"/>
      <w:r>
        <w:rPr>
          <w:rtl/>
        </w:rPr>
        <w:t xml:space="preserve">אנחנו </w:t>
      </w:r>
      <w:bookmarkStart w:id="23149" w:name="_ETM_Q54_694309"/>
      <w:bookmarkEnd w:id="23149"/>
      <w:r>
        <w:rPr>
          <w:rtl/>
        </w:rPr>
        <w:t xml:space="preserve">לא </w:t>
      </w:r>
      <w:bookmarkStart w:id="23150" w:name="_ETM_Q54_694429"/>
      <w:bookmarkEnd w:id="23150"/>
      <w:r>
        <w:rPr>
          <w:rtl/>
        </w:rPr>
        <w:t xml:space="preserve">אמורים </w:t>
      </w:r>
      <w:bookmarkStart w:id="23151" w:name="_ETM_Q54_694700"/>
      <w:bookmarkEnd w:id="23151"/>
      <w:r>
        <w:rPr>
          <w:rtl/>
        </w:rPr>
        <w:t xml:space="preserve">להיות </w:t>
      </w:r>
      <w:bookmarkStart w:id="23152" w:name="_ETM_Q54_694970"/>
      <w:bookmarkEnd w:id="23152"/>
      <w:r>
        <w:rPr>
          <w:rtl/>
        </w:rPr>
        <w:t>צודקים</w:t>
      </w:r>
      <w:r>
        <w:rPr>
          <w:rFonts w:hint="cs"/>
          <w:rtl/>
        </w:rPr>
        <w:t>. אנחנו</w:t>
      </w:r>
      <w:r>
        <w:rPr>
          <w:rtl/>
        </w:rPr>
        <w:t xml:space="preserve"> </w:t>
      </w:r>
      <w:bookmarkStart w:id="23153" w:name="_ETM_Q54_697260"/>
      <w:bookmarkEnd w:id="23153"/>
      <w:r>
        <w:rPr>
          <w:rtl/>
        </w:rPr>
        <w:t xml:space="preserve">בהרבה </w:t>
      </w:r>
      <w:bookmarkStart w:id="23154" w:name="_ETM_Q54_697710"/>
      <w:bookmarkEnd w:id="23154"/>
      <w:r>
        <w:rPr>
          <w:rtl/>
        </w:rPr>
        <w:t xml:space="preserve">דברים </w:t>
      </w:r>
      <w:bookmarkStart w:id="23155" w:name="_ETM_Q54_698610"/>
      <w:bookmarkEnd w:id="23155"/>
      <w:r>
        <w:rPr>
          <w:rtl/>
        </w:rPr>
        <w:t xml:space="preserve">בישראל </w:t>
      </w:r>
      <w:bookmarkStart w:id="23156" w:name="_ETM_Q54_699210"/>
      <w:bookmarkEnd w:id="23156"/>
      <w:r>
        <w:rPr>
          <w:rtl/>
        </w:rPr>
        <w:t>של</w:t>
      </w:r>
      <w:r>
        <w:rPr>
          <w:rFonts w:hint="cs"/>
          <w:rtl/>
        </w:rPr>
        <w:t xml:space="preserve"> אחרי</w:t>
      </w:r>
      <w:r>
        <w:rPr>
          <w:rtl/>
        </w:rPr>
        <w:t xml:space="preserve"> </w:t>
      </w:r>
      <w:bookmarkStart w:id="23157" w:name="_ETM_Q54_699510"/>
      <w:bookmarkEnd w:id="23157"/>
      <w:r>
        <w:rPr>
          <w:rtl/>
        </w:rPr>
        <w:t xml:space="preserve">7 </w:t>
      </w:r>
      <w:bookmarkStart w:id="23158" w:name="_ETM_Q54_699885"/>
      <w:bookmarkEnd w:id="23158"/>
      <w:r>
        <w:rPr>
          <w:rtl/>
        </w:rPr>
        <w:t xml:space="preserve">באוקטובר </w:t>
      </w:r>
      <w:bookmarkStart w:id="23159" w:name="_ETM_Q54_700260"/>
      <w:bookmarkEnd w:id="23159"/>
      <w:r>
        <w:rPr>
          <w:rtl/>
        </w:rPr>
        <w:t xml:space="preserve">צריכים </w:t>
      </w:r>
      <w:bookmarkStart w:id="23160" w:name="_ETM_Q54_700500"/>
      <w:bookmarkEnd w:id="23160"/>
      <w:r>
        <w:rPr>
          <w:rtl/>
        </w:rPr>
        <w:t>להקשיב</w:t>
      </w:r>
      <w:r>
        <w:rPr>
          <w:rFonts w:hint="cs"/>
          <w:rtl/>
        </w:rPr>
        <w:t>.</w:t>
      </w:r>
      <w:r>
        <w:rPr>
          <w:rtl/>
        </w:rPr>
        <w:t xml:space="preserve"> </w:t>
      </w:r>
      <w:bookmarkStart w:id="23161" w:name="_ETM_Q54_703219"/>
      <w:bookmarkEnd w:id="23161"/>
      <w:r>
        <w:rPr>
          <w:rtl/>
        </w:rPr>
        <w:t xml:space="preserve">הניצחונות </w:t>
      </w:r>
      <w:bookmarkStart w:id="23162" w:name="_ETM_Q54_703790"/>
      <w:bookmarkEnd w:id="23162"/>
      <w:r>
        <w:rPr>
          <w:rtl/>
        </w:rPr>
        <w:t xml:space="preserve">הם </w:t>
      </w:r>
      <w:bookmarkStart w:id="23163" w:name="_ETM_Q54_703879"/>
      <w:bookmarkEnd w:id="23163"/>
      <w:r>
        <w:rPr>
          <w:rtl/>
        </w:rPr>
        <w:t>קטנים</w:t>
      </w:r>
      <w:r w:rsidR="00A20FE0">
        <w:rPr>
          <w:rFonts w:hint="cs"/>
          <w:rtl/>
        </w:rPr>
        <w:t>.</w:t>
      </w:r>
      <w:r>
        <w:rPr>
          <w:rtl/>
        </w:rPr>
        <w:t xml:space="preserve"> </w:t>
      </w:r>
      <w:bookmarkStart w:id="23164" w:name="_ETM_Q54_705190"/>
      <w:bookmarkEnd w:id="23164"/>
      <w:r>
        <w:rPr>
          <w:rtl/>
        </w:rPr>
        <w:t xml:space="preserve">העזרה </w:t>
      </w:r>
      <w:bookmarkStart w:id="23165" w:name="_ETM_Q54_705580"/>
      <w:bookmarkEnd w:id="23165"/>
      <w:r>
        <w:rPr>
          <w:rtl/>
        </w:rPr>
        <w:t xml:space="preserve">היא </w:t>
      </w:r>
      <w:bookmarkStart w:id="23166" w:name="_ETM_Q54_705610"/>
      <w:bookmarkEnd w:id="23166"/>
      <w:r>
        <w:rPr>
          <w:rtl/>
        </w:rPr>
        <w:t>נקודתית</w:t>
      </w:r>
      <w:r>
        <w:rPr>
          <w:rFonts w:hint="cs"/>
          <w:rtl/>
        </w:rPr>
        <w:t>. עזרה</w:t>
      </w:r>
      <w:r>
        <w:rPr>
          <w:rtl/>
        </w:rPr>
        <w:t xml:space="preserve"> </w:t>
      </w:r>
      <w:bookmarkStart w:id="23167" w:name="_ETM_Q54_707989"/>
      <w:bookmarkEnd w:id="23167"/>
      <w:r>
        <w:rPr>
          <w:rtl/>
        </w:rPr>
        <w:t xml:space="preserve">גדולה </w:t>
      </w:r>
      <w:bookmarkStart w:id="23168" w:name="_ETM_Q54_708349"/>
      <w:bookmarkEnd w:id="23168"/>
      <w:r>
        <w:rPr>
          <w:rtl/>
        </w:rPr>
        <w:t>מז</w:t>
      </w:r>
      <w:r>
        <w:rPr>
          <w:rFonts w:hint="cs"/>
          <w:rtl/>
        </w:rPr>
        <w:t>ו</w:t>
      </w:r>
      <w:r>
        <w:rPr>
          <w:rtl/>
        </w:rPr>
        <w:t xml:space="preserve"> </w:t>
      </w:r>
      <w:bookmarkStart w:id="23169" w:name="_ETM_Q54_708980"/>
      <w:bookmarkStart w:id="23170" w:name="_ETM_Q54_709280"/>
      <w:bookmarkStart w:id="23171" w:name="_ETM_Q54_709459"/>
      <w:bookmarkEnd w:id="23169"/>
      <w:bookmarkEnd w:id="23170"/>
      <w:bookmarkEnd w:id="23171"/>
      <w:r>
        <w:rPr>
          <w:rFonts w:hint="cs"/>
          <w:rtl/>
        </w:rPr>
        <w:t xml:space="preserve">לוקחת פה </w:t>
      </w:r>
      <w:bookmarkStart w:id="23172" w:name="_ETM_Q54_711169"/>
      <w:bookmarkEnd w:id="23172"/>
      <w:r>
        <w:rPr>
          <w:rtl/>
        </w:rPr>
        <w:t>שנים</w:t>
      </w:r>
      <w:r>
        <w:rPr>
          <w:rFonts w:hint="cs"/>
          <w:rtl/>
        </w:rPr>
        <w:t>,</w:t>
      </w:r>
      <w:r>
        <w:rPr>
          <w:rtl/>
        </w:rPr>
        <w:t xml:space="preserve"> </w:t>
      </w:r>
      <w:bookmarkStart w:id="23173" w:name="_ETM_Q54_709849"/>
      <w:bookmarkEnd w:id="23173"/>
      <w:r>
        <w:rPr>
          <w:rtl/>
        </w:rPr>
        <w:t xml:space="preserve">והרבה </w:t>
      </w:r>
      <w:bookmarkStart w:id="23174" w:name="_ETM_Q54_710179"/>
      <w:bookmarkEnd w:id="23174"/>
      <w:r>
        <w:rPr>
          <w:rtl/>
        </w:rPr>
        <w:t xml:space="preserve">פעמים </w:t>
      </w:r>
      <w:bookmarkStart w:id="23175" w:name="_ETM_Q54_710450"/>
      <w:bookmarkStart w:id="23176" w:name="_ETM_Q54_710780"/>
      <w:bookmarkEnd w:id="23175"/>
      <w:bookmarkEnd w:id="23176"/>
      <w:r>
        <w:rPr>
          <w:rFonts w:hint="cs"/>
          <w:rtl/>
        </w:rPr>
        <w:t xml:space="preserve">זה אפילו </w:t>
      </w:r>
      <w:r>
        <w:rPr>
          <w:rtl/>
        </w:rPr>
        <w:t xml:space="preserve">לא </w:t>
      </w:r>
      <w:bookmarkStart w:id="23177" w:name="_ETM_Q54_710870"/>
      <w:bookmarkEnd w:id="23177"/>
      <w:r>
        <w:rPr>
          <w:rtl/>
        </w:rPr>
        <w:t>קורה</w:t>
      </w:r>
      <w:r>
        <w:rPr>
          <w:rFonts w:hint="cs"/>
          <w:rtl/>
        </w:rPr>
        <w:t>.</w:t>
      </w:r>
      <w:r>
        <w:rPr>
          <w:rtl/>
        </w:rPr>
        <w:t xml:space="preserve"> </w:t>
      </w:r>
      <w:bookmarkStart w:id="23178" w:name="_ETM_Q54_712590"/>
      <w:bookmarkEnd w:id="23178"/>
    </w:p>
    <w:p w:rsidR="00071895" w:rsidRDefault="00071895" w:rsidP="00645B99">
      <w:pPr>
        <w:rPr>
          <w:rtl/>
        </w:rPr>
      </w:pPr>
    </w:p>
    <w:p w:rsidR="00071895" w:rsidRDefault="00071895" w:rsidP="00645B99">
      <w:pPr>
        <w:rPr>
          <w:rtl/>
        </w:rPr>
      </w:pPr>
      <w:r>
        <w:rPr>
          <w:rtl/>
        </w:rPr>
        <w:t xml:space="preserve">אבל </w:t>
      </w:r>
      <w:bookmarkStart w:id="23179" w:name="_ETM_Q54_712859"/>
      <w:bookmarkEnd w:id="23179"/>
      <w:r>
        <w:rPr>
          <w:rtl/>
        </w:rPr>
        <w:t xml:space="preserve">האנשים </w:t>
      </w:r>
      <w:bookmarkStart w:id="23180" w:name="_ETM_Q54_713249"/>
      <w:bookmarkEnd w:id="23180"/>
      <w:r>
        <w:rPr>
          <w:rtl/>
        </w:rPr>
        <w:t xml:space="preserve">שמגיעים </w:t>
      </w:r>
      <w:bookmarkStart w:id="23181" w:name="_ETM_Q54_713849"/>
      <w:bookmarkEnd w:id="23181"/>
      <w:r>
        <w:rPr>
          <w:rtl/>
        </w:rPr>
        <w:t>לפה</w:t>
      </w:r>
      <w:r>
        <w:rPr>
          <w:rFonts w:hint="cs"/>
          <w:rtl/>
        </w:rPr>
        <w:t>,</w:t>
      </w:r>
      <w:r>
        <w:rPr>
          <w:rtl/>
        </w:rPr>
        <w:t xml:space="preserve"> </w:t>
      </w:r>
      <w:bookmarkStart w:id="23182" w:name="_ETM_Q54_715219"/>
      <w:bookmarkEnd w:id="23182"/>
      <w:r>
        <w:rPr>
          <w:rtl/>
        </w:rPr>
        <w:t xml:space="preserve">אנחנו </w:t>
      </w:r>
      <w:bookmarkStart w:id="23183" w:name="_ETM_Q54_715459"/>
      <w:bookmarkEnd w:id="23183"/>
      <w:r>
        <w:rPr>
          <w:rFonts w:hint="cs"/>
          <w:rtl/>
        </w:rPr>
        <w:t>צריכים</w:t>
      </w:r>
      <w:r>
        <w:rPr>
          <w:rtl/>
        </w:rPr>
        <w:t xml:space="preserve"> </w:t>
      </w:r>
      <w:bookmarkStart w:id="23184" w:name="_ETM_Q54_715639"/>
      <w:bookmarkEnd w:id="23184"/>
      <w:r>
        <w:rPr>
          <w:rtl/>
        </w:rPr>
        <w:t>לה</w:t>
      </w:r>
      <w:r>
        <w:rPr>
          <w:rFonts w:hint="cs"/>
          <w:rtl/>
        </w:rPr>
        <w:t>ע</w:t>
      </w:r>
      <w:r>
        <w:rPr>
          <w:rtl/>
        </w:rPr>
        <w:t xml:space="preserve">ריך </w:t>
      </w:r>
      <w:bookmarkStart w:id="23185" w:name="_ETM_Q54_715969"/>
      <w:bookmarkEnd w:id="23185"/>
      <w:r>
        <w:rPr>
          <w:rtl/>
        </w:rPr>
        <w:t xml:space="preserve">אותם </w:t>
      </w:r>
      <w:bookmarkStart w:id="23186" w:name="_ETM_Q54_716239"/>
      <w:bookmarkEnd w:id="23186"/>
      <w:r>
        <w:rPr>
          <w:rFonts w:hint="cs"/>
          <w:rtl/>
        </w:rPr>
        <w:t xml:space="preserve">על </w:t>
      </w:r>
      <w:r>
        <w:rPr>
          <w:rtl/>
        </w:rPr>
        <w:t xml:space="preserve">זה </w:t>
      </w:r>
      <w:bookmarkStart w:id="23187" w:name="_ETM_Q54_716389"/>
      <w:bookmarkEnd w:id="23187"/>
      <w:r>
        <w:rPr>
          <w:rtl/>
        </w:rPr>
        <w:t>ש</w:t>
      </w:r>
      <w:r>
        <w:rPr>
          <w:rFonts w:hint="cs"/>
          <w:rtl/>
        </w:rPr>
        <w:t xml:space="preserve">הם </w:t>
      </w:r>
      <w:r>
        <w:rPr>
          <w:rtl/>
        </w:rPr>
        <w:t xml:space="preserve">מגיעים </w:t>
      </w:r>
      <w:bookmarkStart w:id="23188" w:name="_ETM_Q54_716799"/>
      <w:bookmarkEnd w:id="23188"/>
      <w:r>
        <w:rPr>
          <w:rtl/>
        </w:rPr>
        <w:t>לפה</w:t>
      </w:r>
      <w:r>
        <w:rPr>
          <w:rFonts w:hint="cs"/>
          <w:rtl/>
        </w:rPr>
        <w:t>.</w:t>
      </w:r>
      <w:r>
        <w:rPr>
          <w:rtl/>
        </w:rPr>
        <w:t xml:space="preserve"> </w:t>
      </w:r>
      <w:bookmarkStart w:id="23189" w:name="_ETM_Q54_719199"/>
      <w:bookmarkEnd w:id="23189"/>
      <w:r>
        <w:rPr>
          <w:rtl/>
        </w:rPr>
        <w:t xml:space="preserve">ואנחנו </w:t>
      </w:r>
      <w:bookmarkStart w:id="23190" w:name="_ETM_Q54_719499"/>
      <w:bookmarkEnd w:id="23190"/>
      <w:r>
        <w:rPr>
          <w:rtl/>
        </w:rPr>
        <w:t xml:space="preserve">בטח </w:t>
      </w:r>
      <w:bookmarkStart w:id="23191" w:name="_ETM_Q54_719739"/>
      <w:bookmarkEnd w:id="23191"/>
      <w:r>
        <w:rPr>
          <w:rtl/>
        </w:rPr>
        <w:t xml:space="preserve">צריכים </w:t>
      </w:r>
      <w:bookmarkStart w:id="23192" w:name="_ETM_Q54_720010"/>
      <w:bookmarkEnd w:id="23192"/>
      <w:r>
        <w:rPr>
          <w:rtl/>
        </w:rPr>
        <w:t xml:space="preserve">להעריך </w:t>
      </w:r>
      <w:bookmarkStart w:id="23193" w:name="_ETM_Q54_720370"/>
      <w:bookmarkEnd w:id="23193"/>
      <w:r>
        <w:rPr>
          <w:rtl/>
        </w:rPr>
        <w:t xml:space="preserve">אנשים </w:t>
      </w:r>
      <w:bookmarkStart w:id="23194" w:name="_ETM_Q54_721059"/>
      <w:bookmarkEnd w:id="23194"/>
      <w:r>
        <w:rPr>
          <w:rtl/>
        </w:rPr>
        <w:t xml:space="preserve">שמגיעים </w:t>
      </w:r>
      <w:bookmarkStart w:id="23195" w:name="_ETM_Q54_721540"/>
      <w:bookmarkEnd w:id="23195"/>
      <w:r>
        <w:rPr>
          <w:rtl/>
        </w:rPr>
        <w:t>לפה</w:t>
      </w:r>
      <w:r>
        <w:rPr>
          <w:rFonts w:hint="cs"/>
          <w:rtl/>
        </w:rPr>
        <w:t xml:space="preserve">. </w:t>
      </w:r>
      <w:bookmarkStart w:id="23196" w:name="_ETM_Q54_722260"/>
      <w:bookmarkStart w:id="23197" w:name="_ETM_Q54_722709"/>
      <w:bookmarkStart w:id="23198" w:name="_ETM_Q54_722829"/>
      <w:bookmarkEnd w:id="23196"/>
      <w:bookmarkEnd w:id="23197"/>
      <w:bookmarkEnd w:id="23198"/>
      <w:r>
        <w:rPr>
          <w:rtl/>
        </w:rPr>
        <w:t xml:space="preserve">נשים </w:t>
      </w:r>
      <w:bookmarkStart w:id="23199" w:name="_ETM_Q54_723099"/>
      <w:bookmarkEnd w:id="23199"/>
      <w:r>
        <w:rPr>
          <w:rtl/>
        </w:rPr>
        <w:t xml:space="preserve">שמגיעות </w:t>
      </w:r>
      <w:bookmarkStart w:id="23200" w:name="_ETM_Q54_723489"/>
      <w:bookmarkEnd w:id="23200"/>
      <w:r>
        <w:rPr>
          <w:rtl/>
        </w:rPr>
        <w:t xml:space="preserve">עם </w:t>
      </w:r>
      <w:bookmarkStart w:id="23201" w:name="_ETM_Q54_723609"/>
      <w:bookmarkEnd w:id="23201"/>
      <w:r>
        <w:rPr>
          <w:rtl/>
        </w:rPr>
        <w:t xml:space="preserve">התינוקות </w:t>
      </w:r>
      <w:bookmarkStart w:id="23202" w:name="_ETM_Q54_724179"/>
      <w:bookmarkEnd w:id="23202"/>
      <w:r>
        <w:rPr>
          <w:rtl/>
        </w:rPr>
        <w:t xml:space="preserve">על </w:t>
      </w:r>
      <w:bookmarkStart w:id="23203" w:name="_ETM_Q54_724299"/>
      <w:bookmarkEnd w:id="23203"/>
      <w:r>
        <w:rPr>
          <w:rtl/>
        </w:rPr>
        <w:t xml:space="preserve">הידיים </w:t>
      </w:r>
      <w:bookmarkStart w:id="23204" w:name="_ETM_Q54_724809"/>
      <w:bookmarkEnd w:id="23204"/>
      <w:r>
        <w:rPr>
          <w:rtl/>
        </w:rPr>
        <w:t xml:space="preserve">לדבר </w:t>
      </w:r>
      <w:bookmarkStart w:id="23205" w:name="_ETM_Q54_725260"/>
      <w:bookmarkEnd w:id="23205"/>
      <w:r>
        <w:rPr>
          <w:rtl/>
        </w:rPr>
        <w:t xml:space="preserve">על </w:t>
      </w:r>
      <w:bookmarkStart w:id="23206" w:name="_ETM_Q54_725829"/>
      <w:bookmarkEnd w:id="23206"/>
      <w:r>
        <w:rPr>
          <w:rtl/>
        </w:rPr>
        <w:t>ח</w:t>
      </w:r>
      <w:r>
        <w:rPr>
          <w:rFonts w:hint="cs"/>
          <w:rtl/>
        </w:rPr>
        <w:t>ו</w:t>
      </w:r>
      <w:r>
        <w:rPr>
          <w:rtl/>
        </w:rPr>
        <w:t xml:space="preserve">סרים </w:t>
      </w:r>
      <w:bookmarkStart w:id="23207" w:name="_ETM_Q54_726429"/>
      <w:bookmarkEnd w:id="23207"/>
      <w:r>
        <w:rPr>
          <w:rtl/>
        </w:rPr>
        <w:t xml:space="preserve">של </w:t>
      </w:r>
      <w:bookmarkStart w:id="23208" w:name="_ETM_Q54_726609"/>
      <w:bookmarkEnd w:id="23208"/>
      <w:r>
        <w:rPr>
          <w:rtl/>
        </w:rPr>
        <w:t xml:space="preserve">ציוד </w:t>
      </w:r>
      <w:bookmarkStart w:id="23209" w:name="_ETM_Q54_727479"/>
      <w:bookmarkEnd w:id="23209"/>
      <w:r>
        <w:rPr>
          <w:rtl/>
        </w:rPr>
        <w:t xml:space="preserve">לבעל </w:t>
      </w:r>
      <w:bookmarkStart w:id="23210" w:name="_ETM_Q54_727989"/>
      <w:bookmarkEnd w:id="23210"/>
      <w:r>
        <w:rPr>
          <w:rtl/>
        </w:rPr>
        <w:t>ש</w:t>
      </w:r>
      <w:r>
        <w:rPr>
          <w:rFonts w:hint="cs"/>
          <w:rtl/>
        </w:rPr>
        <w:t>לה</w:t>
      </w:r>
      <w:r>
        <w:rPr>
          <w:rtl/>
        </w:rPr>
        <w:t xml:space="preserve"> </w:t>
      </w:r>
      <w:bookmarkStart w:id="23211" w:name="_ETM_Q54_729010"/>
      <w:bookmarkEnd w:id="23211"/>
      <w:r>
        <w:rPr>
          <w:rtl/>
        </w:rPr>
        <w:t xml:space="preserve">שהוא </w:t>
      </w:r>
      <w:bookmarkStart w:id="23212" w:name="_ETM_Q54_729279"/>
      <w:bookmarkEnd w:id="23212"/>
      <w:r>
        <w:rPr>
          <w:rtl/>
        </w:rPr>
        <w:t>מג"ד</w:t>
      </w:r>
      <w:r>
        <w:rPr>
          <w:rFonts w:hint="cs"/>
          <w:rtl/>
        </w:rPr>
        <w:t xml:space="preserve">. </w:t>
      </w:r>
      <w:bookmarkStart w:id="23213" w:name="_ETM_Q54_729969"/>
      <w:bookmarkEnd w:id="23213"/>
      <w:r>
        <w:rPr>
          <w:rtl/>
        </w:rPr>
        <w:t xml:space="preserve">אנחנו </w:t>
      </w:r>
      <w:bookmarkStart w:id="23214" w:name="_ETM_Q54_730150"/>
      <w:bookmarkEnd w:id="23214"/>
      <w:r>
        <w:rPr>
          <w:rtl/>
        </w:rPr>
        <w:t xml:space="preserve">צריכים </w:t>
      </w:r>
      <w:bookmarkStart w:id="23215" w:name="_ETM_Q54_730449"/>
      <w:bookmarkStart w:id="23216" w:name="_ETM_Q54_730900"/>
      <w:bookmarkEnd w:id="23215"/>
      <w:bookmarkEnd w:id="23216"/>
      <w:r>
        <w:rPr>
          <w:rtl/>
        </w:rPr>
        <w:t xml:space="preserve">להוקיר </w:t>
      </w:r>
      <w:bookmarkStart w:id="23217" w:name="_ETM_Q54_731829"/>
      <w:bookmarkEnd w:id="23217"/>
      <w:r>
        <w:rPr>
          <w:rtl/>
        </w:rPr>
        <w:t xml:space="preserve">את </w:t>
      </w:r>
      <w:bookmarkStart w:id="23218" w:name="_ETM_Q54_732010"/>
      <w:bookmarkEnd w:id="23218"/>
      <w:r>
        <w:rPr>
          <w:rtl/>
        </w:rPr>
        <w:t xml:space="preserve">אלה </w:t>
      </w:r>
      <w:bookmarkStart w:id="23219" w:name="_ETM_Q54_732249"/>
      <w:bookmarkEnd w:id="23219"/>
      <w:r>
        <w:rPr>
          <w:rtl/>
        </w:rPr>
        <w:t xml:space="preserve">שמגיעים </w:t>
      </w:r>
      <w:bookmarkStart w:id="23220" w:name="_ETM_Q54_732760"/>
      <w:bookmarkEnd w:id="23220"/>
      <w:r>
        <w:rPr>
          <w:rtl/>
        </w:rPr>
        <w:t xml:space="preserve">לפה </w:t>
      </w:r>
      <w:bookmarkStart w:id="23221" w:name="_ETM_Q54_733389"/>
      <w:bookmarkEnd w:id="23221"/>
      <w:r>
        <w:rPr>
          <w:rtl/>
        </w:rPr>
        <w:t xml:space="preserve">יום-יום </w:t>
      </w:r>
      <w:bookmarkStart w:id="23222" w:name="_ETM_Q54_733929"/>
      <w:bookmarkEnd w:id="23222"/>
      <w:r>
        <w:rPr>
          <w:rFonts w:hint="cs"/>
          <w:rtl/>
        </w:rPr>
        <w:t>ו</w:t>
      </w:r>
      <w:r>
        <w:rPr>
          <w:rtl/>
        </w:rPr>
        <w:t xml:space="preserve">מפסידים </w:t>
      </w:r>
      <w:bookmarkStart w:id="23223" w:name="_ETM_Q54_734379"/>
      <w:bookmarkEnd w:id="23223"/>
      <w:r>
        <w:rPr>
          <w:rtl/>
        </w:rPr>
        <w:t xml:space="preserve">עבודה </w:t>
      </w:r>
      <w:bookmarkStart w:id="23224" w:name="_ETM_Q54_734799"/>
      <w:bookmarkEnd w:id="23224"/>
      <w:r>
        <w:rPr>
          <w:rtl/>
        </w:rPr>
        <w:t xml:space="preserve">בשביל </w:t>
      </w:r>
      <w:bookmarkStart w:id="23225" w:name="_ETM_Q54_735069"/>
      <w:bookmarkEnd w:id="23225"/>
      <w:r>
        <w:rPr>
          <w:rtl/>
        </w:rPr>
        <w:t xml:space="preserve">לדבר </w:t>
      </w:r>
      <w:bookmarkStart w:id="23226" w:name="_ETM_Q54_735400"/>
      <w:bookmarkEnd w:id="23226"/>
      <w:r>
        <w:rPr>
          <w:rtl/>
        </w:rPr>
        <w:t xml:space="preserve">על </w:t>
      </w:r>
      <w:bookmarkStart w:id="23227" w:name="_ETM_Q54_735489"/>
      <w:bookmarkEnd w:id="23227"/>
      <w:r>
        <w:rPr>
          <w:rtl/>
        </w:rPr>
        <w:t xml:space="preserve">בן </w:t>
      </w:r>
      <w:bookmarkStart w:id="23228" w:name="_ETM_Q54_735669"/>
      <w:bookmarkEnd w:id="23228"/>
      <w:r>
        <w:rPr>
          <w:rtl/>
        </w:rPr>
        <w:t xml:space="preserve">דוד </w:t>
      </w:r>
      <w:bookmarkStart w:id="23229" w:name="_ETM_Q54_735909"/>
      <w:bookmarkEnd w:id="23229"/>
      <w:r>
        <w:rPr>
          <w:rtl/>
        </w:rPr>
        <w:t xml:space="preserve">שלהם </w:t>
      </w:r>
      <w:bookmarkStart w:id="23230" w:name="_ETM_Q54_736569"/>
      <w:bookmarkEnd w:id="23230"/>
      <w:r>
        <w:rPr>
          <w:rtl/>
        </w:rPr>
        <w:t xml:space="preserve">שחטוף </w:t>
      </w:r>
      <w:bookmarkStart w:id="23231" w:name="_ETM_Q54_737110"/>
      <w:bookmarkEnd w:id="23231"/>
      <w:r>
        <w:rPr>
          <w:rtl/>
        </w:rPr>
        <w:t>בעזה</w:t>
      </w:r>
      <w:r>
        <w:rPr>
          <w:rFonts w:hint="cs"/>
          <w:rtl/>
        </w:rPr>
        <w:t>.</w:t>
      </w:r>
      <w:r>
        <w:rPr>
          <w:rtl/>
        </w:rPr>
        <w:t xml:space="preserve"> </w:t>
      </w:r>
      <w:bookmarkStart w:id="23232" w:name="_ETM_Q54_738230"/>
      <w:bookmarkEnd w:id="23232"/>
      <w:r>
        <w:rPr>
          <w:rtl/>
        </w:rPr>
        <w:t xml:space="preserve">אנחנו </w:t>
      </w:r>
      <w:bookmarkStart w:id="23233" w:name="_ETM_Q54_738679"/>
      <w:bookmarkEnd w:id="23233"/>
      <w:r>
        <w:rPr>
          <w:rtl/>
        </w:rPr>
        <w:t xml:space="preserve">לעולם </w:t>
      </w:r>
      <w:bookmarkStart w:id="23234" w:name="_ETM_Q54_739250"/>
      <w:bookmarkEnd w:id="23234"/>
      <w:r>
        <w:rPr>
          <w:rtl/>
        </w:rPr>
        <w:t xml:space="preserve">לא </w:t>
      </w:r>
      <w:bookmarkStart w:id="23235" w:name="_ETM_Q54_739370"/>
      <w:bookmarkEnd w:id="23235"/>
      <w:r>
        <w:rPr>
          <w:rtl/>
        </w:rPr>
        <w:t xml:space="preserve">יכולים </w:t>
      </w:r>
      <w:bookmarkStart w:id="23236" w:name="_ETM_Q54_739820"/>
      <w:bookmarkEnd w:id="23236"/>
      <w:r>
        <w:rPr>
          <w:rtl/>
        </w:rPr>
        <w:t xml:space="preserve">להיות </w:t>
      </w:r>
      <w:bookmarkStart w:id="23237" w:name="_ETM_Q54_740030"/>
      <w:bookmarkEnd w:id="23237"/>
      <w:r>
        <w:rPr>
          <w:rtl/>
        </w:rPr>
        <w:t xml:space="preserve">פה במקום </w:t>
      </w:r>
      <w:bookmarkStart w:id="23238" w:name="_ETM_Q54_740660"/>
      <w:bookmarkStart w:id="23239" w:name="_ETM_Q54_741429"/>
      <w:bookmarkEnd w:id="23238"/>
      <w:bookmarkEnd w:id="23239"/>
      <w:r>
        <w:rPr>
          <w:rtl/>
        </w:rPr>
        <w:t>ש</w:t>
      </w:r>
      <w:r>
        <w:rPr>
          <w:rFonts w:hint="cs"/>
          <w:rtl/>
        </w:rPr>
        <w:t xml:space="preserve">בו </w:t>
      </w:r>
      <w:r>
        <w:rPr>
          <w:rtl/>
        </w:rPr>
        <w:t xml:space="preserve">אנחנו </w:t>
      </w:r>
      <w:bookmarkStart w:id="23240" w:name="_ETM_Q54_742330"/>
      <w:bookmarkEnd w:id="23240"/>
      <w:r>
        <w:rPr>
          <w:rtl/>
        </w:rPr>
        <w:t xml:space="preserve">מתרגלים </w:t>
      </w:r>
      <w:bookmarkStart w:id="23241" w:name="_ETM_Q54_743080"/>
      <w:bookmarkEnd w:id="23241"/>
      <w:r>
        <w:rPr>
          <w:rtl/>
        </w:rPr>
        <w:t>לזה</w:t>
      </w:r>
      <w:r>
        <w:rPr>
          <w:rFonts w:hint="cs"/>
          <w:rtl/>
        </w:rPr>
        <w:t>.</w:t>
      </w:r>
      <w:r>
        <w:rPr>
          <w:rtl/>
        </w:rPr>
        <w:t xml:space="preserve"> </w:t>
      </w:r>
      <w:bookmarkStart w:id="23242" w:name="_ETM_Q54_746790"/>
      <w:bookmarkEnd w:id="23242"/>
      <w:r>
        <w:rPr>
          <w:rtl/>
        </w:rPr>
        <w:t xml:space="preserve">לעולם לא </w:t>
      </w:r>
      <w:bookmarkStart w:id="23243" w:name="_ETM_Q54_747450"/>
      <w:bookmarkEnd w:id="23243"/>
      <w:r>
        <w:rPr>
          <w:rtl/>
        </w:rPr>
        <w:t xml:space="preserve">נצליח </w:t>
      </w:r>
      <w:bookmarkStart w:id="23244" w:name="_ETM_Q54_748170"/>
      <w:bookmarkEnd w:id="23244"/>
      <w:r>
        <w:rPr>
          <w:rtl/>
        </w:rPr>
        <w:t xml:space="preserve">לעשות </w:t>
      </w:r>
      <w:bookmarkStart w:id="23245" w:name="_ETM_Q54_748559"/>
      <w:bookmarkEnd w:id="23245"/>
      <w:r>
        <w:rPr>
          <w:rtl/>
        </w:rPr>
        <w:t xml:space="preserve">מספיק </w:t>
      </w:r>
      <w:bookmarkStart w:id="23246" w:name="_ETM_Q54_749070"/>
      <w:bookmarkStart w:id="23247" w:name="_ETM_Q54_749550"/>
      <w:bookmarkEnd w:id="23246"/>
      <w:bookmarkEnd w:id="23247"/>
      <w:r>
        <w:rPr>
          <w:rtl/>
        </w:rPr>
        <w:t xml:space="preserve">בבית </w:t>
      </w:r>
      <w:bookmarkStart w:id="23248" w:name="_ETM_Q54_749970"/>
      <w:bookmarkEnd w:id="23248"/>
      <w:r>
        <w:rPr>
          <w:rtl/>
        </w:rPr>
        <w:t>הזה</w:t>
      </w:r>
      <w:r>
        <w:rPr>
          <w:rFonts w:hint="cs"/>
          <w:rtl/>
        </w:rPr>
        <w:t>,</w:t>
      </w:r>
      <w:r>
        <w:rPr>
          <w:rtl/>
        </w:rPr>
        <w:t xml:space="preserve"> </w:t>
      </w:r>
      <w:bookmarkStart w:id="23249" w:name="_ETM_Q54_750270"/>
      <w:bookmarkEnd w:id="23249"/>
      <w:r>
        <w:rPr>
          <w:rtl/>
        </w:rPr>
        <w:t>לטעמי</w:t>
      </w:r>
      <w:r>
        <w:rPr>
          <w:rFonts w:hint="cs"/>
          <w:rtl/>
        </w:rPr>
        <w:t>,</w:t>
      </w:r>
      <w:r>
        <w:rPr>
          <w:rtl/>
        </w:rPr>
        <w:t xml:space="preserve"> </w:t>
      </w:r>
      <w:bookmarkStart w:id="23250" w:name="_ETM_Q54_751320"/>
      <w:bookmarkEnd w:id="23250"/>
      <w:r>
        <w:rPr>
          <w:rtl/>
        </w:rPr>
        <w:t xml:space="preserve">כדי </w:t>
      </w:r>
      <w:bookmarkStart w:id="23251" w:name="_ETM_Q54_751620"/>
      <w:bookmarkEnd w:id="23251"/>
      <w:r>
        <w:rPr>
          <w:rtl/>
        </w:rPr>
        <w:t xml:space="preserve">להוקיר </w:t>
      </w:r>
      <w:bookmarkStart w:id="23252" w:name="_ETM_Q54_752130"/>
      <w:bookmarkStart w:id="23253" w:name="_ETM_Q54_753229"/>
      <w:bookmarkEnd w:id="23252"/>
      <w:bookmarkEnd w:id="23253"/>
      <w:r>
        <w:rPr>
          <w:rFonts w:hint="cs"/>
          <w:rtl/>
        </w:rPr>
        <w:t xml:space="preserve">את </w:t>
      </w:r>
      <w:r>
        <w:rPr>
          <w:rtl/>
        </w:rPr>
        <w:t xml:space="preserve">כל </w:t>
      </w:r>
      <w:bookmarkStart w:id="23254" w:name="_ETM_Q54_753679"/>
      <w:bookmarkEnd w:id="23254"/>
      <w:r>
        <w:rPr>
          <w:rtl/>
        </w:rPr>
        <w:t xml:space="preserve">אותם </w:t>
      </w:r>
      <w:bookmarkStart w:id="23255" w:name="_ETM_Q54_754070"/>
      <w:bookmarkEnd w:id="23255"/>
      <w:r>
        <w:rPr>
          <w:rtl/>
        </w:rPr>
        <w:t xml:space="preserve">אנשים </w:t>
      </w:r>
      <w:bookmarkStart w:id="23256" w:name="_ETM_Q54_754550"/>
      <w:bookmarkEnd w:id="23256"/>
      <w:r>
        <w:rPr>
          <w:rtl/>
        </w:rPr>
        <w:t xml:space="preserve">גדולים </w:t>
      </w:r>
      <w:bookmarkStart w:id="23257" w:name="_ETM_Q54_754940"/>
      <w:bookmarkEnd w:id="23257"/>
      <w:r>
        <w:rPr>
          <w:rtl/>
        </w:rPr>
        <w:t xml:space="preserve">שיש </w:t>
      </w:r>
      <w:bookmarkStart w:id="23258" w:name="_ETM_Q54_755150"/>
      <w:bookmarkEnd w:id="23258"/>
      <w:r>
        <w:rPr>
          <w:rtl/>
        </w:rPr>
        <w:t xml:space="preserve">במדינה </w:t>
      </w:r>
      <w:bookmarkStart w:id="23259" w:name="_ETM_Q54_755660"/>
      <w:bookmarkEnd w:id="23259"/>
      <w:r>
        <w:rPr>
          <w:rtl/>
        </w:rPr>
        <w:t>הזאת</w:t>
      </w:r>
      <w:r>
        <w:rPr>
          <w:rFonts w:hint="cs"/>
          <w:rtl/>
        </w:rPr>
        <w:t xml:space="preserve"> ולהודות להם.</w:t>
      </w:r>
      <w:r>
        <w:rPr>
          <w:rtl/>
        </w:rPr>
        <w:t xml:space="preserve"> </w:t>
      </w:r>
      <w:bookmarkStart w:id="23260" w:name="_ETM_Q54_756080"/>
      <w:bookmarkStart w:id="23261" w:name="_ETM_Q54_756350"/>
      <w:bookmarkEnd w:id="23260"/>
      <w:bookmarkEnd w:id="23261"/>
    </w:p>
    <w:p w:rsidR="00071895" w:rsidRDefault="00071895" w:rsidP="00645B99">
      <w:pPr>
        <w:rPr>
          <w:rtl/>
        </w:rPr>
      </w:pPr>
    </w:p>
    <w:p w:rsidR="00071895" w:rsidRDefault="00071895" w:rsidP="00645B99">
      <w:pPr>
        <w:rPr>
          <w:rtl/>
        </w:rPr>
      </w:pPr>
      <w:bookmarkStart w:id="23262" w:name="TOR_Q55"/>
      <w:bookmarkEnd w:id="23262"/>
      <w:r>
        <w:rPr>
          <w:rFonts w:hint="cs"/>
          <w:rtl/>
        </w:rPr>
        <w:t xml:space="preserve">עם ישראל הוא באמת עם ישראל נפלא. הוא נפלא. הוא טוב הרבה פעמים יותר מנבחריו. המשימה שלנו פה צריכה להיות, לדעתי, לנסות להיות טובים כמעט כמוהם, אולי אפילו כמוהם, </w:t>
      </w:r>
      <w:bookmarkStart w:id="23263" w:name="_ETM_Q55_170074"/>
      <w:bookmarkEnd w:id="23263"/>
      <w:r>
        <w:rPr>
          <w:rFonts w:hint="cs"/>
          <w:rtl/>
        </w:rPr>
        <w:t xml:space="preserve">אבל יש לנו דרך ארוכה. אתם לא רוצים לדבר על הפילוג ועל השיח? בסדר. אפשר להמשיך לריב פה; חבל, אבל אפשר. אבל אפשר </w:t>
      </w:r>
      <w:bookmarkStart w:id="23264" w:name="_ETM_Q55_183101"/>
      <w:bookmarkEnd w:id="23264"/>
      <w:r>
        <w:rPr>
          <w:rFonts w:hint="cs"/>
          <w:rtl/>
        </w:rPr>
        <w:t xml:space="preserve">לעשות בינתיים, אפשר לעזור. אני חושב, וזה חשוב לי אישית, אני חושב שהבית הזה המשיך הלאה מנושא המילואימניקים נורא מהר. התרגלנו שיש מלחמה, ראינו שהם </w:t>
      </w:r>
      <w:bookmarkStart w:id="23265" w:name="_ETM_Q55_197581"/>
      <w:bookmarkEnd w:id="23265"/>
      <w:r>
        <w:rPr>
          <w:rFonts w:hint="cs"/>
          <w:rtl/>
        </w:rPr>
        <w:t xml:space="preserve">התייצבו התייצבות יתר עוד בלי שקראו להם, אנחנו מניחים שהם יתייצבו פעם נוספת, אז אפשר פשוט להתקדם הלאה לדברים הבאים. </w:t>
      </w:r>
    </w:p>
    <w:p w:rsidR="00071895" w:rsidRDefault="00071895" w:rsidP="009635F5">
      <w:pPr>
        <w:rPr>
          <w:rtl/>
        </w:rPr>
      </w:pPr>
    </w:p>
    <w:p w:rsidR="00071895" w:rsidRDefault="00071895" w:rsidP="00DA2E35">
      <w:pPr>
        <w:rPr>
          <w:rtl/>
        </w:rPr>
      </w:pPr>
      <w:r>
        <w:rPr>
          <w:rFonts w:hint="cs"/>
          <w:rtl/>
        </w:rPr>
        <w:t xml:space="preserve">אני מבקש מהמעטים שיש פה וממי שאולי עוקב או שומע: אסור לנו לשכוח ממערך המילואים. עוד מעט פסח, הזדמנות מעולה לרכוש מעסקים של מילואימניקים. זו הזדמנות מעולה בבית הזה לעשות כמה שיותר </w:t>
      </w:r>
      <w:bookmarkStart w:id="23266" w:name="_ETM_Q55_228938"/>
      <w:bookmarkEnd w:id="23266"/>
      <w:r>
        <w:rPr>
          <w:rFonts w:hint="eastAsia"/>
          <w:rtl/>
        </w:rPr>
        <w:t xml:space="preserve">– </w:t>
      </w:r>
      <w:r>
        <w:rPr>
          <w:rFonts w:hint="cs"/>
          <w:rtl/>
        </w:rPr>
        <w:t>לבדוק, לעשות דיונים, ליזום, לתת להם פה, להילחם על זה; להביע את קולכם על שוויון בנטל; להבין שאותם 2% לא ימשיכו להיות 2%. אנחנו צריכים לתמוך בהם, גם אם זה לא נוח לכם פוליטית לומר את זה. הבית הזה צריך להכיר תודה ולהיות אמפ</w:t>
      </w:r>
      <w:r w:rsidR="00DA2E35">
        <w:rPr>
          <w:rFonts w:hint="cs"/>
          <w:rtl/>
        </w:rPr>
        <w:t>ת</w:t>
      </w:r>
      <w:r>
        <w:rPr>
          <w:rFonts w:hint="cs"/>
          <w:rtl/>
        </w:rPr>
        <w:t xml:space="preserve">י, והממשלה הזאת במיוחד צריכה להבין שהיא ממשלה, ולהנהיג זה זכות, ולהנהיג זה להראות לב ואמפתיה </w:t>
      </w:r>
      <w:bookmarkStart w:id="23267" w:name="_ETM_Q55_260126"/>
      <w:bookmarkEnd w:id="23267"/>
      <w:r>
        <w:rPr>
          <w:rFonts w:hint="cs"/>
          <w:rtl/>
        </w:rPr>
        <w:t xml:space="preserve">לאנשים, גם אם אין לך פתרונות. תודה רבה.  </w:t>
      </w:r>
    </w:p>
    <w:p w:rsidR="00071895" w:rsidRDefault="00071895" w:rsidP="009635F5">
      <w:pPr>
        <w:rPr>
          <w:rtl/>
        </w:rPr>
      </w:pPr>
    </w:p>
    <w:p w:rsidR="00071895" w:rsidRDefault="00071895" w:rsidP="00645B99">
      <w:pPr>
        <w:pStyle w:val="af6"/>
        <w:keepNext/>
        <w:rPr>
          <w:rtl/>
        </w:rPr>
      </w:pPr>
      <w:bookmarkStart w:id="23268" w:name="ET_yor_6490_1"/>
      <w:r w:rsidRPr="00A4175E">
        <w:rPr>
          <w:rStyle w:val="TagStyle"/>
          <w:rtl/>
        </w:rPr>
        <w:t xml:space="preserve"> &lt;&lt; יור &gt;&gt; </w:t>
      </w:r>
      <w:r>
        <w:rPr>
          <w:rtl/>
        </w:rPr>
        <w:t>היו"ר ניסים ואטורי:</w:t>
      </w:r>
      <w:r w:rsidRPr="00A4175E">
        <w:rPr>
          <w:rStyle w:val="TagStyle"/>
          <w:rtl/>
        </w:rPr>
        <w:t xml:space="preserve"> &lt;&lt; יור &gt;&gt;</w:t>
      </w:r>
      <w:r>
        <w:rPr>
          <w:rtl/>
        </w:rPr>
        <w:t xml:space="preserve">   </w:t>
      </w:r>
      <w:bookmarkEnd w:id="23268"/>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תודה רבה. </w:t>
      </w:r>
      <w:bookmarkStart w:id="23269" w:name="_ETM_Q55_267101"/>
      <w:bookmarkEnd w:id="23269"/>
      <w:r>
        <w:rPr>
          <w:rFonts w:hint="cs"/>
          <w:rtl/>
          <w:lang w:eastAsia="he-IL"/>
        </w:rPr>
        <w:t xml:space="preserve">חברת הכנסת נעמה לזימי. </w:t>
      </w:r>
    </w:p>
    <w:p w:rsidR="00071895" w:rsidRDefault="00071895" w:rsidP="00645B99">
      <w:pPr>
        <w:rPr>
          <w:rtl/>
          <w:lang w:eastAsia="he-IL"/>
        </w:rPr>
      </w:pPr>
    </w:p>
    <w:p w:rsidR="00071895" w:rsidRDefault="00071895" w:rsidP="00645B99">
      <w:pPr>
        <w:pStyle w:val="a4"/>
        <w:keepNext/>
        <w:rPr>
          <w:rtl/>
        </w:rPr>
      </w:pPr>
      <w:bookmarkStart w:id="23270" w:name="ET_speaker_6236_2"/>
      <w:r w:rsidRPr="00A4175E">
        <w:rPr>
          <w:rStyle w:val="TagStyle"/>
          <w:rtl/>
        </w:rPr>
        <w:t xml:space="preserve"> &lt;&lt; דובר &gt;&gt; </w:t>
      </w:r>
      <w:bookmarkStart w:id="23271" w:name="_Toc161252465"/>
      <w:bookmarkStart w:id="23272" w:name="_Toc161304774"/>
      <w:bookmarkStart w:id="23273" w:name="_Toc161305221"/>
      <w:r>
        <w:rPr>
          <w:rtl/>
        </w:rPr>
        <w:t>נעמה לזימי (העבודה):</w:t>
      </w:r>
      <w:bookmarkEnd w:id="23271"/>
      <w:bookmarkEnd w:id="23272"/>
      <w:bookmarkEnd w:id="23273"/>
      <w:r w:rsidRPr="00A4175E">
        <w:rPr>
          <w:rStyle w:val="TagStyle"/>
          <w:rtl/>
        </w:rPr>
        <w:t xml:space="preserve"> &lt;&lt; דובר &gt;&gt;</w:t>
      </w:r>
      <w:r>
        <w:rPr>
          <w:rtl/>
        </w:rPr>
        <w:t xml:space="preserve">   </w:t>
      </w:r>
      <w:bookmarkEnd w:id="23270"/>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יו"ר הישיבה, כנסת נכבדה. </w:t>
      </w:r>
    </w:p>
    <w:p w:rsidR="00071895" w:rsidRDefault="00071895" w:rsidP="00645B99">
      <w:pPr>
        <w:rPr>
          <w:rtl/>
          <w:lang w:eastAsia="he-IL"/>
        </w:rPr>
      </w:pPr>
    </w:p>
    <w:p w:rsidR="00071895" w:rsidRDefault="00071895" w:rsidP="00645B99">
      <w:pPr>
        <w:pStyle w:val="af6"/>
        <w:keepNext/>
        <w:rPr>
          <w:rtl/>
        </w:rPr>
      </w:pPr>
      <w:r w:rsidRPr="00F721F9">
        <w:rPr>
          <w:rStyle w:val="TagStyle"/>
          <w:rtl/>
        </w:rPr>
        <w:t xml:space="preserve"> &lt;&lt; יור &gt;&gt; </w:t>
      </w:r>
      <w:r>
        <w:rPr>
          <w:rtl/>
        </w:rPr>
        <w:t>היו"ר ניסים ואטורי:</w:t>
      </w:r>
      <w:r w:rsidRPr="00F721F9">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20 דקות, בבקשה. </w:t>
      </w:r>
    </w:p>
    <w:p w:rsidR="00071895" w:rsidRDefault="00071895" w:rsidP="00645B99">
      <w:pPr>
        <w:rPr>
          <w:rtl/>
          <w:lang w:eastAsia="he-IL"/>
        </w:rPr>
      </w:pPr>
    </w:p>
    <w:p w:rsidR="00071895" w:rsidRDefault="00071895" w:rsidP="00645B99">
      <w:pPr>
        <w:pStyle w:val="-"/>
        <w:keepNext/>
        <w:rPr>
          <w:rtl/>
        </w:rPr>
      </w:pPr>
      <w:bookmarkStart w:id="23274" w:name="ET_speakercontinue_6236_4"/>
      <w:r w:rsidRPr="00F721F9">
        <w:rPr>
          <w:rStyle w:val="TagStyle"/>
          <w:rtl/>
        </w:rPr>
        <w:t xml:space="preserve"> &lt;&lt; דובר_המשך &gt;&gt; </w:t>
      </w:r>
      <w:r>
        <w:rPr>
          <w:rtl/>
        </w:rPr>
        <w:t>נעמה לזימי (העבודה):</w:t>
      </w:r>
      <w:r w:rsidRPr="00F721F9">
        <w:rPr>
          <w:rStyle w:val="TagStyle"/>
          <w:rtl/>
        </w:rPr>
        <w:t xml:space="preserve"> &lt;&lt; דובר_המשך &gt;&gt;</w:t>
      </w:r>
      <w:r>
        <w:rPr>
          <w:rtl/>
        </w:rPr>
        <w:t xml:space="preserve">   </w:t>
      </w:r>
      <w:bookmarkEnd w:id="23274"/>
    </w:p>
    <w:p w:rsidR="00071895" w:rsidRDefault="00071895" w:rsidP="00A11436">
      <w:pPr>
        <w:rPr>
          <w:rtl/>
          <w:lang w:eastAsia="he-IL"/>
        </w:rPr>
      </w:pPr>
    </w:p>
    <w:p w:rsidR="00071895" w:rsidRDefault="00071895" w:rsidP="00DA2E35">
      <w:pPr>
        <w:rPr>
          <w:rtl/>
          <w:lang w:eastAsia="he-IL"/>
        </w:rPr>
      </w:pPr>
      <w:r>
        <w:rPr>
          <w:rFonts w:hint="cs"/>
          <w:rtl/>
          <w:lang w:eastAsia="he-IL"/>
        </w:rPr>
        <w:t xml:space="preserve">אני רוצה להגיד לך, זה רגע עצוב </w:t>
      </w:r>
      <w:r w:rsidR="00DA2E35">
        <w:rPr>
          <w:rFonts w:hint="eastAsia"/>
          <w:rtl/>
          <w:lang w:eastAsia="he-IL"/>
        </w:rPr>
        <w:t xml:space="preserve">– </w:t>
      </w:r>
      <w:r>
        <w:rPr>
          <w:rFonts w:hint="cs"/>
          <w:rtl/>
          <w:lang w:eastAsia="he-IL"/>
        </w:rPr>
        <w:t xml:space="preserve">רגע עצוב של העברת התקציב הדורסני ביותר, הקמצני ביותר, המנותק ביותר שידעה ישראל מאז הקמתה. התקציב הזה קשה יותר מהתקציב של שנת 1985, שהיה תוצאה של משבר גלובלי, אינפלציוני, קשה מאוד. זה תקציב קשה שהוא כולו תולדה של ניהול כושל, של מדיניות כושלת, של אטימות. אבל </w:t>
      </w:r>
      <w:bookmarkStart w:id="23275" w:name="_ETM_Q55_328757"/>
      <w:bookmarkEnd w:id="23275"/>
      <w:r>
        <w:rPr>
          <w:rFonts w:hint="cs"/>
          <w:rtl/>
          <w:lang w:eastAsia="he-IL"/>
        </w:rPr>
        <w:t xml:space="preserve">התקציב הזה מסמל יותר מכול את פניה של הממשלה הזאת, ממשלה שלא מרחמת על אזרחיה; שאפילו אחרי האסון הנורא ביותר שידענו היא ממשיכה לרמוס ולחמוס במקום לרפא ולתקן. זה לא תקציב של שיקום, זה תקציב הרס. הממשלה ממשיכה את המחדל הגדול שלה בתקציב הזה ממש. במקום לאיים בהפלת התקציב על הקיצוץ של 200 מיליון שקלים לגיל הרך </w:t>
      </w:r>
      <w:r>
        <w:rPr>
          <w:rtl/>
          <w:lang w:eastAsia="he-IL"/>
        </w:rPr>
        <w:t>–</w:t>
      </w:r>
      <w:r>
        <w:rPr>
          <w:rFonts w:hint="cs"/>
          <w:rtl/>
          <w:lang w:eastAsia="he-IL"/>
        </w:rPr>
        <w:t xml:space="preserve"> עידן, יש לנו ילדים קטנים </w:t>
      </w:r>
      <w:bookmarkStart w:id="23276" w:name="_ETM_Q55_366246"/>
      <w:bookmarkEnd w:id="23276"/>
      <w:r>
        <w:rPr>
          <w:rtl/>
          <w:lang w:eastAsia="he-IL"/>
        </w:rPr>
        <w:t>–</w:t>
      </w:r>
      <w:r>
        <w:rPr>
          <w:rFonts w:hint="cs"/>
          <w:rtl/>
          <w:lang w:eastAsia="he-IL"/>
        </w:rPr>
        <w:t xml:space="preserve"> להכשרות של הסייעות, של הגננות, לשמור על הילדים שלנו, להעצים את התחום הכל-כך חשוב הזה לשלמות ילדינו, במקום זה, על מה מאיימים בהפלת תקציב? על מס </w:t>
      </w:r>
      <w:bookmarkStart w:id="23277" w:name="_ETM_Q55_380412"/>
      <w:bookmarkEnd w:id="23277"/>
      <w:r>
        <w:rPr>
          <w:rFonts w:hint="cs"/>
          <w:rtl/>
          <w:lang w:eastAsia="he-IL"/>
        </w:rPr>
        <w:t xml:space="preserve">סיגריות בדיוטי פרי. 200 מיליון שקלים קיצוצים לגיל הרך, אבל מס סיגריות </w:t>
      </w:r>
      <w:bookmarkStart w:id="23278" w:name="_ETM_Q55_388190"/>
      <w:bookmarkEnd w:id="23278"/>
      <w:r>
        <w:rPr>
          <w:rFonts w:hint="cs"/>
          <w:rtl/>
          <w:lang w:eastAsia="he-IL"/>
        </w:rPr>
        <w:t xml:space="preserve">בדיוטי פרי </w:t>
      </w:r>
      <w:r>
        <w:rPr>
          <w:rFonts w:hint="eastAsia"/>
          <w:rtl/>
          <w:lang w:eastAsia="he-IL"/>
        </w:rPr>
        <w:t xml:space="preserve">– </w:t>
      </w:r>
      <w:r>
        <w:rPr>
          <w:rFonts w:hint="cs"/>
          <w:rtl/>
          <w:lang w:eastAsia="he-IL"/>
        </w:rPr>
        <w:t xml:space="preserve">זה יכול לגרום להפלת תקציב מדינה. </w:t>
      </w:r>
    </w:p>
    <w:p w:rsidR="00071895" w:rsidRDefault="00071895" w:rsidP="00645B99">
      <w:pPr>
        <w:rPr>
          <w:rtl/>
          <w:lang w:eastAsia="he-IL"/>
        </w:rPr>
      </w:pPr>
    </w:p>
    <w:p w:rsidR="00DA2E35" w:rsidRDefault="00071895" w:rsidP="00DA2E35">
      <w:pPr>
        <w:rPr>
          <w:rtl/>
          <w:lang w:eastAsia="he-IL"/>
        </w:rPr>
      </w:pPr>
      <w:r>
        <w:rPr>
          <w:rFonts w:hint="cs"/>
          <w:rtl/>
          <w:lang w:eastAsia="he-IL"/>
        </w:rPr>
        <w:t xml:space="preserve">במקום לאשר בהול את התוספת של 14 מיליון שקיצצו מתקציבי הקהילה הגאה, כ-40% מהתקציבים, אישרו רק ביום ראשון האחרון ובבהילות, במשאל טלפוני, 25 מיליון קלים להומופוב הכי גדול במדינה, לאבי מעוז. </w:t>
      </w:r>
      <w:bookmarkStart w:id="23279" w:name="_ETM_Q55_413991"/>
      <w:bookmarkStart w:id="23280" w:name="_ETM_Q55_414048"/>
      <w:bookmarkStart w:id="23281" w:name="_ETM_Q55_414119"/>
      <w:bookmarkStart w:id="23282" w:name="_ETM_Q55_414177"/>
      <w:bookmarkEnd w:id="23279"/>
      <w:bookmarkEnd w:id="23280"/>
      <w:bookmarkEnd w:id="23281"/>
      <w:bookmarkEnd w:id="23282"/>
      <w:r>
        <w:rPr>
          <w:rFonts w:hint="cs"/>
          <w:rtl/>
          <w:lang w:eastAsia="he-IL"/>
        </w:rPr>
        <w:t xml:space="preserve">במקום להילחם על מיגור הפשיעה והרצח בחברה הערבית, מקצצים ב-15% את תקציב </w:t>
      </w:r>
      <w:bookmarkStart w:id="23283" w:name="_ETM_Q55_420799"/>
      <w:bookmarkEnd w:id="23283"/>
      <w:r>
        <w:rPr>
          <w:rFonts w:hint="cs"/>
          <w:rtl/>
          <w:lang w:eastAsia="he-IL"/>
        </w:rPr>
        <w:t>תוכניות החומש</w:t>
      </w:r>
      <w:r w:rsidR="00DA2E35">
        <w:rPr>
          <w:rFonts w:hint="cs"/>
          <w:rtl/>
          <w:lang w:eastAsia="he-IL"/>
        </w:rPr>
        <w:t>,</w:t>
      </w:r>
      <w:r>
        <w:rPr>
          <w:rFonts w:hint="cs"/>
          <w:rtl/>
          <w:lang w:eastAsia="he-IL"/>
        </w:rPr>
        <w:t xml:space="preserve"> שהוכחו כיעילות וטובות לפיתוח ולצמצום פערים. הממשלה הזאת ממש מסלילה, בגזענות ובאטימות, צעירים ערבים המצויים בחוסר מעש אל ארגוני הפשיעה. </w:t>
      </w:r>
      <w:bookmarkStart w:id="23284" w:name="_ETM_Q55_439347"/>
      <w:bookmarkStart w:id="23285" w:name="_ETM_Q55_439398"/>
      <w:bookmarkStart w:id="23286" w:name="_ETM_Q55_439491"/>
      <w:bookmarkStart w:id="23287" w:name="_ETM_Q55_439577"/>
      <w:bookmarkEnd w:id="23284"/>
      <w:bookmarkEnd w:id="23285"/>
      <w:bookmarkEnd w:id="23286"/>
      <w:bookmarkEnd w:id="23287"/>
      <w:r>
        <w:rPr>
          <w:rFonts w:hint="cs"/>
          <w:rtl/>
          <w:lang w:eastAsia="he-IL"/>
        </w:rPr>
        <w:t xml:space="preserve">במקום לתקצב מינהלת אזרחית לשיקום הצפון </w:t>
      </w:r>
      <w:r>
        <w:rPr>
          <w:rFonts w:hint="eastAsia"/>
          <w:rtl/>
          <w:lang w:eastAsia="he-IL"/>
        </w:rPr>
        <w:t xml:space="preserve">– </w:t>
      </w:r>
      <w:r>
        <w:rPr>
          <w:rFonts w:hint="cs"/>
          <w:rtl/>
          <w:lang w:eastAsia="he-IL"/>
        </w:rPr>
        <w:t xml:space="preserve">הצפון, שנמצא במצב הכי קשה מאז קום </w:t>
      </w:r>
      <w:bookmarkStart w:id="23288" w:name="_ETM_Q55_445939"/>
      <w:bookmarkEnd w:id="23288"/>
      <w:r>
        <w:rPr>
          <w:rFonts w:hint="cs"/>
          <w:rtl/>
          <w:lang w:eastAsia="he-IL"/>
        </w:rPr>
        <w:t xml:space="preserve">המדינה </w:t>
      </w:r>
      <w:r>
        <w:rPr>
          <w:rFonts w:hint="eastAsia"/>
          <w:rtl/>
          <w:lang w:eastAsia="he-IL"/>
        </w:rPr>
        <w:t xml:space="preserve">– </w:t>
      </w:r>
      <w:r>
        <w:rPr>
          <w:rFonts w:hint="cs"/>
          <w:rtl/>
          <w:lang w:eastAsia="he-IL"/>
        </w:rPr>
        <w:t>מתקצבים משרדים מיותרים ופיקטיביים שמשמשים כצינור כספים למקורבים, אבל הצפון משעמם אותו</w:t>
      </w:r>
      <w:r w:rsidR="00DA2E35">
        <w:rPr>
          <w:rFonts w:hint="cs"/>
          <w:rtl/>
          <w:lang w:eastAsia="he-IL"/>
        </w:rPr>
        <w:t>.</w:t>
      </w:r>
      <w:r>
        <w:rPr>
          <w:rFonts w:hint="cs"/>
          <w:rtl/>
          <w:lang w:eastAsia="he-IL"/>
        </w:rPr>
        <w:t xml:space="preserve"> משעמם אתכם. </w:t>
      </w:r>
    </w:p>
    <w:p w:rsidR="00DA2E35" w:rsidRDefault="00DA2E35" w:rsidP="00DA2E35">
      <w:pPr>
        <w:rPr>
          <w:rtl/>
          <w:lang w:eastAsia="he-IL"/>
        </w:rPr>
      </w:pPr>
    </w:p>
    <w:p w:rsidR="00071895" w:rsidRDefault="00071895" w:rsidP="00DA2E35">
      <w:pPr>
        <w:rPr>
          <w:rtl/>
          <w:lang w:eastAsia="he-IL"/>
        </w:rPr>
      </w:pPr>
      <w:r>
        <w:rPr>
          <w:rFonts w:hint="cs"/>
          <w:rtl/>
          <w:lang w:eastAsia="he-IL"/>
        </w:rPr>
        <w:t xml:space="preserve">במקום לסייע לחברה החרדית להיכנס לשוק העבודה, להתפרנס בכבוד ולהיות חלק מהמשק, מקצצים בשירות התעסוקה 150 מיליון שקלים, ומתקצבים מנגד חינוך מפלגתי פרטי וממיין ללא לימודי ליבה. אגב, בגלל שאנחנו דורשים שהתקצוב הזה ללימודי הליבה יהיה כהלכתו </w:t>
      </w:r>
      <w:r>
        <w:rPr>
          <w:rtl/>
          <w:lang w:eastAsia="he-IL"/>
        </w:rPr>
        <w:t>–</w:t>
      </w:r>
      <w:r>
        <w:rPr>
          <w:rFonts w:hint="cs"/>
          <w:rtl/>
          <w:lang w:eastAsia="he-IL"/>
        </w:rPr>
        <w:t xml:space="preserve"> סליחה, התקצוב הזה לחינוך הפרטי הממיין המפלגתי יהיה כהלכתו לפחות </w:t>
      </w:r>
      <w:r>
        <w:rPr>
          <w:rFonts w:hint="eastAsia"/>
          <w:rtl/>
          <w:lang w:eastAsia="he-IL"/>
        </w:rPr>
        <w:t xml:space="preserve">– </w:t>
      </w:r>
      <w:r>
        <w:rPr>
          <w:rFonts w:hint="cs"/>
          <w:rtl/>
          <w:lang w:eastAsia="he-IL"/>
        </w:rPr>
        <w:t xml:space="preserve">בעיניי זה אסון </w:t>
      </w:r>
      <w:r>
        <w:rPr>
          <w:rFonts w:hint="eastAsia"/>
          <w:rtl/>
          <w:lang w:eastAsia="he-IL"/>
        </w:rPr>
        <w:t xml:space="preserve">– </w:t>
      </w:r>
      <w:bookmarkStart w:id="23289" w:name="_ETM_Q55_505880"/>
      <w:bookmarkEnd w:id="23289"/>
      <w:r>
        <w:rPr>
          <w:rFonts w:hint="cs"/>
          <w:rtl/>
          <w:lang w:eastAsia="he-IL"/>
        </w:rPr>
        <w:t>בגלל שהם לא מוכנים להתחייב לדיווח שעות ההוראה, לשקיפות ולכל מה שהמערכת הממלכתית הציבורית</w:t>
      </w:r>
      <w:r w:rsidR="00A11436">
        <w:rPr>
          <w:rFonts w:hint="cs"/>
          <w:rtl/>
          <w:lang w:eastAsia="he-IL"/>
        </w:rPr>
        <w:t xml:space="preserve"> </w:t>
      </w:r>
      <w:r>
        <w:rPr>
          <w:rFonts w:hint="cs"/>
          <w:rtl/>
          <w:lang w:eastAsia="he-IL"/>
        </w:rPr>
        <w:t xml:space="preserve">מתחייבת, התקציב הזה נמצא עכשיו ברזרבות. זה גרם לוועדת הכספים להיות משותקת. חלילה לא מענים למפונים, לעסקים </w:t>
      </w:r>
      <w:bookmarkStart w:id="23290" w:name="_ETM_Q55_517148"/>
      <w:bookmarkEnd w:id="23290"/>
      <w:r>
        <w:rPr>
          <w:rFonts w:hint="cs"/>
          <w:rtl/>
          <w:lang w:eastAsia="he-IL"/>
        </w:rPr>
        <w:t xml:space="preserve">קטנים, למילואימניקים </w:t>
      </w:r>
      <w:r>
        <w:rPr>
          <w:rFonts w:hint="eastAsia"/>
          <w:rtl/>
          <w:lang w:eastAsia="he-IL"/>
        </w:rPr>
        <w:t xml:space="preserve">– </w:t>
      </w:r>
      <w:r>
        <w:rPr>
          <w:rFonts w:hint="cs"/>
          <w:rtl/>
          <w:lang w:eastAsia="he-IL"/>
        </w:rPr>
        <w:t xml:space="preserve">זה לא יכול לשתק ועדת כספים </w:t>
      </w:r>
      <w:r w:rsidR="00DA2E35">
        <w:rPr>
          <w:rFonts w:hint="eastAsia"/>
          <w:rtl/>
          <w:lang w:eastAsia="he-IL"/>
        </w:rPr>
        <w:t xml:space="preserve">– </w:t>
      </w:r>
      <w:r>
        <w:rPr>
          <w:rFonts w:hint="cs"/>
          <w:rtl/>
          <w:lang w:eastAsia="he-IL"/>
        </w:rPr>
        <w:t xml:space="preserve">אבל אם התקציב ללימודים ללא ליבה נדחה, זה משתק ועדה חשובה. </w:t>
      </w:r>
    </w:p>
    <w:p w:rsidR="00071895" w:rsidRDefault="00071895" w:rsidP="00645B99">
      <w:pPr>
        <w:rPr>
          <w:rtl/>
          <w:lang w:eastAsia="he-IL"/>
        </w:rPr>
      </w:pPr>
    </w:p>
    <w:p w:rsidR="00071895" w:rsidRDefault="00071895" w:rsidP="00DA2E35">
      <w:pPr>
        <w:rPr>
          <w:rtl/>
          <w:lang w:eastAsia="he-IL"/>
        </w:rPr>
      </w:pPr>
      <w:r>
        <w:rPr>
          <w:rFonts w:hint="cs"/>
          <w:rtl/>
          <w:lang w:eastAsia="he-IL"/>
        </w:rPr>
        <w:t xml:space="preserve">כשכל המדינה עוסקת בהצלת החקלאות הישראלית </w:t>
      </w:r>
      <w:r w:rsidR="00DA2E35">
        <w:rPr>
          <w:rFonts w:hint="eastAsia"/>
          <w:rtl/>
          <w:lang w:eastAsia="he-IL"/>
        </w:rPr>
        <w:t xml:space="preserve">– </w:t>
      </w:r>
      <w:r>
        <w:rPr>
          <w:rFonts w:hint="cs"/>
          <w:rtl/>
          <w:lang w:eastAsia="he-IL"/>
        </w:rPr>
        <w:t xml:space="preserve">התנדבות במשקים, רכש מחקלאים וכל מה שישמור על הערך החשוב הזה </w:t>
      </w:r>
      <w:r w:rsidR="00DA2E35">
        <w:rPr>
          <w:rFonts w:hint="eastAsia"/>
          <w:rtl/>
          <w:lang w:eastAsia="he-IL"/>
        </w:rPr>
        <w:t xml:space="preserve">– </w:t>
      </w:r>
      <w:r>
        <w:rPr>
          <w:rFonts w:hint="cs"/>
          <w:rtl/>
          <w:lang w:eastAsia="he-IL"/>
        </w:rPr>
        <w:t xml:space="preserve">התקציב הזה מקצץ במשרד החקלאות 12%, יותר מפי שניים משאר הקיצוצים המשרדיים, של 5%, לוקח וחומס את התמיכות שהובטחו לחקלאים של 250 מיליון שקלים שהובטחו תמורת הורדת המכסים, גם פוגע אנושות במכון וולקני, יחידת סמך מהחשובות שיש לפיתוח ומחקר כלכלי, וההשלכות על כל ההסכמים עם גורמים בין-לאומיים ומכוני מחקר </w:t>
      </w:r>
      <w:r>
        <w:rPr>
          <w:rFonts w:hint="eastAsia"/>
          <w:rtl/>
          <w:lang w:eastAsia="he-IL"/>
        </w:rPr>
        <w:t>– ה</w:t>
      </w:r>
      <w:r>
        <w:rPr>
          <w:rFonts w:hint="cs"/>
          <w:rtl/>
          <w:lang w:eastAsia="he-IL"/>
        </w:rPr>
        <w:t>ם</w:t>
      </w:r>
      <w:r>
        <w:rPr>
          <w:rFonts w:hint="eastAsia"/>
          <w:rtl/>
          <w:lang w:eastAsia="he-IL"/>
        </w:rPr>
        <w:t xml:space="preserve"> </w:t>
      </w:r>
      <w:r>
        <w:rPr>
          <w:rFonts w:hint="cs"/>
          <w:rtl/>
          <w:lang w:eastAsia="he-IL"/>
        </w:rPr>
        <w:t xml:space="preserve">יכולים לרדת לטמיון רק בגלל שיש מי שחושבים שהמשבר הזה והמצב הזה הוא הזדמנות לפגוע קשה בביטחון ובעצמאות </w:t>
      </w:r>
      <w:bookmarkStart w:id="23291" w:name="_ETM_Q55_584595"/>
      <w:bookmarkEnd w:id="23291"/>
      <w:r>
        <w:rPr>
          <w:rFonts w:hint="cs"/>
          <w:rtl/>
          <w:lang w:eastAsia="he-IL"/>
        </w:rPr>
        <w:t xml:space="preserve">המזון שלנו, ובזמן מלחמה. </w:t>
      </w:r>
    </w:p>
    <w:p w:rsidR="00071895" w:rsidRDefault="00071895" w:rsidP="00645B99">
      <w:pPr>
        <w:rPr>
          <w:rtl/>
          <w:lang w:eastAsia="he-IL"/>
        </w:rPr>
      </w:pPr>
    </w:p>
    <w:p w:rsidR="00071895" w:rsidRDefault="00071895" w:rsidP="00645B99">
      <w:pPr>
        <w:rPr>
          <w:rtl/>
          <w:lang w:eastAsia="he-IL"/>
        </w:rPr>
      </w:pPr>
      <w:r>
        <w:rPr>
          <w:rFonts w:hint="cs"/>
          <w:rtl/>
          <w:lang w:eastAsia="he-IL"/>
        </w:rPr>
        <w:t xml:space="preserve">זוכרים שהם אמרו שהם ממשלת ישראל השנייה? אז ממשלת ישראל השנייה, עלק, מקצצת 15% בתוכניות חשובות לשילוב אזרחים ממוצא אתיופיה בחברה, בתוכנית לפיתוח העיר אילת ובתוכנית לפיתוח טבריה ואזור הכינרת. העיקר </w:t>
      </w:r>
      <w:r>
        <w:rPr>
          <w:rFonts w:hint="eastAsia"/>
          <w:rtl/>
          <w:lang w:eastAsia="he-IL"/>
        </w:rPr>
        <w:t xml:space="preserve">– </w:t>
      </w:r>
      <w:r>
        <w:rPr>
          <w:rFonts w:hint="cs"/>
          <w:rtl/>
          <w:lang w:eastAsia="he-IL"/>
        </w:rPr>
        <w:t>תיפתח עוד מ</w:t>
      </w:r>
      <w:r w:rsidR="00DA2E35">
        <w:rPr>
          <w:rFonts w:hint="cs"/>
          <w:rtl/>
          <w:lang w:eastAsia="he-IL"/>
        </w:rPr>
        <w:t>י</w:t>
      </w:r>
      <w:r>
        <w:rPr>
          <w:rFonts w:hint="cs"/>
          <w:rtl/>
          <w:lang w:eastAsia="he-IL"/>
        </w:rPr>
        <w:t>נהלת לזהות יהודית. אז מה אם פוגעים אנושות במדינת הלאום לעם היהודי על הדרך?</w:t>
      </w:r>
    </w:p>
    <w:p w:rsidR="00071895" w:rsidRDefault="00071895" w:rsidP="00645B99">
      <w:pPr>
        <w:rPr>
          <w:rtl/>
          <w:lang w:eastAsia="he-IL"/>
        </w:rPr>
      </w:pPr>
    </w:p>
    <w:p w:rsidR="00071895" w:rsidRDefault="00071895" w:rsidP="00645B99">
      <w:pPr>
        <w:rPr>
          <w:rtl/>
          <w:lang w:eastAsia="he-IL"/>
        </w:rPr>
      </w:pPr>
      <w:r>
        <w:rPr>
          <w:rFonts w:hint="cs"/>
          <w:rtl/>
          <w:lang w:eastAsia="he-IL"/>
        </w:rPr>
        <w:t xml:space="preserve">זוכרים את הרעבים של דרעי? כי הוא שכח. 300 מיליון </w:t>
      </w:r>
      <w:bookmarkStart w:id="23292" w:name="_ETM_Q55_631425"/>
      <w:bookmarkEnd w:id="23292"/>
      <w:r>
        <w:rPr>
          <w:rFonts w:hint="cs"/>
          <w:rtl/>
          <w:lang w:eastAsia="he-IL"/>
        </w:rPr>
        <w:t xml:space="preserve">שקלים קיצוץ בתוכנית לתלושי מזון. למרות שאני חלוקה על הקריטריונים ואופי החלוקה של התלושים הללו, זאת תוכנית שמכירה באי-ביטחון תזונתי ובחובה של המדינה לסייע. לצד זאת פוגעים בתקציב </w:t>
      </w:r>
      <w:bookmarkStart w:id="23293" w:name="_ETM_Q55_647883"/>
      <w:bookmarkEnd w:id="23293"/>
      <w:r>
        <w:rPr>
          <w:rFonts w:hint="cs"/>
          <w:rtl/>
          <w:lang w:eastAsia="he-IL"/>
        </w:rPr>
        <w:t xml:space="preserve">הצומח של התוכנית לטיפול באי-ביטחון תזונתי של משרד הרווחה, ואני אסביר. הטענה שלנו לכל אורך השנה היא שהתקציב </w:t>
      </w:r>
      <w:bookmarkStart w:id="23294" w:name="_ETM_Q55_650526"/>
      <w:bookmarkEnd w:id="23294"/>
      <w:r>
        <w:rPr>
          <w:rFonts w:hint="cs"/>
          <w:rtl/>
          <w:lang w:eastAsia="he-IL"/>
        </w:rPr>
        <w:t xml:space="preserve">הזה חייב להיות במשרד הרווחה, שהוא המשרד האמון על התכלול של אי-ביטחון תזונתי בישראל. הסיכום בתוכנית לטיפול באי-ביטחון תזונתי הוא סיכום של תקציב צומח, שהיה צריך להתרחב בתקציב הזה ל-52,000 משפחות. במקום זה, גם התקציב הזה נקטע, כך שהפגיעה היא פגיעה קשה. אם מגדילים קצבאות לאברכים במקום לגייס אותם בעת הכי קריטית לעם ישראל, אז כנראה שזה בסדר שהרעבים יחכו. הם מעבירים פה תקציב קיצוצים אגרסיבי שבו המקורבים ייהנו והציבור </w:t>
      </w:r>
      <w:bookmarkStart w:id="23295" w:name="_ETM_Q55_699348"/>
      <w:bookmarkEnd w:id="23295"/>
      <w:r>
        <w:rPr>
          <w:rFonts w:hint="cs"/>
          <w:rtl/>
          <w:lang w:eastAsia="he-IL"/>
        </w:rPr>
        <w:t xml:space="preserve">יחטוף. </w:t>
      </w:r>
    </w:p>
    <w:p w:rsidR="00071895" w:rsidRDefault="00071895" w:rsidP="00645B99">
      <w:pPr>
        <w:rPr>
          <w:rtl/>
          <w:lang w:eastAsia="he-IL"/>
        </w:rPr>
      </w:pPr>
    </w:p>
    <w:p w:rsidR="00071895" w:rsidRDefault="00071895" w:rsidP="00DA2E35">
      <w:pPr>
        <w:rPr>
          <w:rtl/>
          <w:lang w:eastAsia="he-IL"/>
        </w:rPr>
      </w:pPr>
      <w:r>
        <w:rPr>
          <w:rFonts w:hint="cs"/>
          <w:rtl/>
          <w:lang w:eastAsia="he-IL"/>
        </w:rPr>
        <w:t xml:space="preserve">אבל אני רוצה להגיד משהו. חשוב לתאר את הכשלים של התקציב הזה. חשוב להסביר עד כמה הוא נורא, כי הציבור הוא זה שייפגע. אבל אנחנו צריכים וצריכות לזכור שהיה צריך להיות פה תקציב אחר </w:t>
      </w:r>
      <w:r w:rsidR="00DA2E35">
        <w:rPr>
          <w:rFonts w:hint="eastAsia"/>
          <w:rtl/>
          <w:lang w:eastAsia="he-IL"/>
        </w:rPr>
        <w:t xml:space="preserve">– </w:t>
      </w:r>
      <w:r>
        <w:rPr>
          <w:rFonts w:hint="cs"/>
          <w:rtl/>
          <w:lang w:eastAsia="he-IL"/>
        </w:rPr>
        <w:t xml:space="preserve">תקציב עוטף ישראל, תקציב שהיה נותן לנו, לאומה המוכה שלנו, מזור, תקציב של מדינה שמושיטה יד לאזרחיה. זאת לא גזרת גורל, ממשלה שדואגת רק לעצמה. המדינה צריכה ויכולה לפעול אחרת. לישראל </w:t>
      </w:r>
      <w:r>
        <w:rPr>
          <w:rtl/>
          <w:lang w:eastAsia="he-IL"/>
        </w:rPr>
        <w:t>–</w:t>
      </w:r>
      <w:r>
        <w:rPr>
          <w:rFonts w:hint="cs"/>
          <w:rtl/>
          <w:lang w:eastAsia="he-IL"/>
        </w:rPr>
        <w:t xml:space="preserve"> ואמרתי את זה לא פעם </w:t>
      </w:r>
      <w:r>
        <w:rPr>
          <w:rFonts w:hint="eastAsia"/>
          <w:rtl/>
          <w:lang w:eastAsia="he-IL"/>
        </w:rPr>
        <w:t>–</w:t>
      </w:r>
      <w:r>
        <w:rPr>
          <w:rFonts w:hint="cs"/>
          <w:rtl/>
          <w:lang w:eastAsia="he-IL"/>
        </w:rPr>
        <w:t xml:space="preserve"> אין את הפריבילגיה לא להיות מדינה של ערבות הדדית</w:t>
      </w:r>
      <w:r w:rsidR="00DA2E35">
        <w:rPr>
          <w:rFonts w:hint="cs"/>
          <w:rtl/>
          <w:lang w:eastAsia="he-IL"/>
        </w:rPr>
        <w:t>.</w:t>
      </w:r>
      <w:r>
        <w:rPr>
          <w:rFonts w:hint="cs"/>
          <w:rtl/>
          <w:lang w:eastAsia="he-IL"/>
        </w:rPr>
        <w:t xml:space="preserve"> לישראל אין את הפריבילגיה </w:t>
      </w:r>
      <w:bookmarkStart w:id="23296" w:name="_ETM_Q55_747593"/>
      <w:bookmarkEnd w:id="23296"/>
      <w:r>
        <w:rPr>
          <w:rFonts w:hint="cs"/>
          <w:rtl/>
          <w:lang w:eastAsia="he-IL"/>
        </w:rPr>
        <w:t xml:space="preserve">לא להיות מדינת רווחה, מדינה של ביטחון פיזי ולאומי אך גם ביטחון אזרחי וחברתי. </w:t>
      </w:r>
    </w:p>
    <w:p w:rsidR="00071895" w:rsidRDefault="00071895" w:rsidP="00645B99">
      <w:pPr>
        <w:rPr>
          <w:rtl/>
          <w:lang w:eastAsia="he-IL"/>
        </w:rPr>
      </w:pPr>
    </w:p>
    <w:p w:rsidR="00071895" w:rsidRDefault="00071895" w:rsidP="00645B99">
      <w:pPr>
        <w:rPr>
          <w:rtl/>
          <w:lang w:eastAsia="he-IL"/>
        </w:rPr>
      </w:pPr>
      <w:bookmarkStart w:id="23297" w:name="TOR_Q56"/>
      <w:bookmarkEnd w:id="23297"/>
      <w:r>
        <w:rPr>
          <w:rFonts w:hint="cs"/>
          <w:rtl/>
          <w:lang w:eastAsia="he-IL"/>
        </w:rPr>
        <w:t xml:space="preserve">אני רוצה להגיד, אני מתחייבת פה שנעשה כל שנוכל כדי שהם ילכו ושהמדינה הזו </w:t>
      </w:r>
      <w:bookmarkStart w:id="23298" w:name="_ETM_Q56_161000"/>
      <w:bookmarkEnd w:id="23298"/>
      <w:r>
        <w:rPr>
          <w:rFonts w:hint="cs"/>
          <w:rtl/>
          <w:lang w:eastAsia="he-IL"/>
        </w:rPr>
        <w:t xml:space="preserve">תדע מזור, תוכל להירפא ולצמוח. הם שברו ואנחנו נתקן. במקום </w:t>
      </w:r>
      <w:bookmarkStart w:id="23299" w:name="_ETM_Q56_174000"/>
      <w:bookmarkEnd w:id="23299"/>
      <w:r>
        <w:rPr>
          <w:rFonts w:hint="cs"/>
          <w:rtl/>
          <w:lang w:eastAsia="he-IL"/>
        </w:rPr>
        <w:t>שבו יש מאבק, יש תקווה. אל תוותרו על המאבק ותחזיקו</w:t>
      </w:r>
      <w:bookmarkStart w:id="23300" w:name="_ETM_Q56_180000"/>
      <w:bookmarkEnd w:id="23300"/>
      <w:r>
        <w:rPr>
          <w:rFonts w:hint="cs"/>
          <w:rtl/>
          <w:lang w:eastAsia="he-IL"/>
        </w:rPr>
        <w:t xml:space="preserve"> בתקווה, כי אין לנו אופציה אחרת. </w:t>
      </w:r>
    </w:p>
    <w:p w:rsidR="00071895" w:rsidRDefault="00071895" w:rsidP="00645B99">
      <w:pPr>
        <w:rPr>
          <w:rtl/>
          <w:lang w:eastAsia="he-IL"/>
        </w:rPr>
      </w:pPr>
      <w:bookmarkStart w:id="23301" w:name="_ETM_Q56_185000"/>
      <w:bookmarkEnd w:id="23301"/>
    </w:p>
    <w:p w:rsidR="00071895" w:rsidRDefault="00071895" w:rsidP="00DA2E35">
      <w:pPr>
        <w:rPr>
          <w:rtl/>
          <w:lang w:eastAsia="he-IL"/>
        </w:rPr>
      </w:pPr>
      <w:bookmarkStart w:id="23302" w:name="_ETM_Q56_186000"/>
      <w:bookmarkEnd w:id="23302"/>
      <w:r>
        <w:rPr>
          <w:rFonts w:hint="cs"/>
          <w:rtl/>
          <w:lang w:eastAsia="he-IL"/>
        </w:rPr>
        <w:t xml:space="preserve">עכשיו, אני רוצה </w:t>
      </w:r>
      <w:bookmarkStart w:id="23303" w:name="_ETM_Q56_183000"/>
      <w:bookmarkEnd w:id="23303"/>
      <w:r>
        <w:rPr>
          <w:rFonts w:hint="cs"/>
          <w:rtl/>
          <w:lang w:eastAsia="he-IL"/>
        </w:rPr>
        <w:t xml:space="preserve">לענות כאן על טענה שלא פעם נשמעת בגלל חוסר האחריות </w:t>
      </w:r>
      <w:bookmarkStart w:id="23304" w:name="_ETM_Q56_191000"/>
      <w:bookmarkEnd w:id="23304"/>
      <w:r>
        <w:rPr>
          <w:rFonts w:hint="cs"/>
          <w:rtl/>
          <w:lang w:eastAsia="he-IL"/>
        </w:rPr>
        <w:t>של אנשי הממשלה. לא פעם אומרים: עזבו, תקצצו ב</w:t>
      </w:r>
      <w:bookmarkStart w:id="23305" w:name="_ETM_Q56_196000"/>
      <w:bookmarkEnd w:id="23305"/>
      <w:r>
        <w:rPr>
          <w:rFonts w:hint="cs"/>
          <w:rtl/>
          <w:lang w:eastAsia="he-IL"/>
        </w:rPr>
        <w:t xml:space="preserve">הכול, כי גם ככה זה הולך למקורבים. ואני רוצה </w:t>
      </w:r>
      <w:bookmarkStart w:id="23306" w:name="_ETM_Q56_200000"/>
      <w:bookmarkEnd w:id="23306"/>
      <w:r>
        <w:rPr>
          <w:rFonts w:hint="cs"/>
          <w:rtl/>
          <w:lang w:eastAsia="he-IL"/>
        </w:rPr>
        <w:t xml:space="preserve">להגיד: ההפך, אסור לנו להרעיב את המערכות. אם יש </w:t>
      </w:r>
      <w:bookmarkStart w:id="23307" w:name="_ETM_Q56_205000"/>
      <w:bookmarkEnd w:id="23307"/>
      <w:r>
        <w:rPr>
          <w:rFonts w:hint="cs"/>
          <w:rtl/>
          <w:lang w:eastAsia="he-IL"/>
        </w:rPr>
        <w:t xml:space="preserve">משהו שלמדנו ב-8 באוקטובר זה שהמדינה, שייבשו בה את </w:t>
      </w:r>
      <w:bookmarkStart w:id="23308" w:name="_ETM_Q56_211000"/>
      <w:bookmarkEnd w:id="23308"/>
      <w:r>
        <w:rPr>
          <w:rFonts w:hint="cs"/>
          <w:rtl/>
          <w:lang w:eastAsia="he-IL"/>
        </w:rPr>
        <w:t xml:space="preserve">השירותים החברתיים, הזניחו אותם והרקיבו אותם במינויים פוליטיים, </w:t>
      </w:r>
      <w:bookmarkStart w:id="23309" w:name="_ETM_Q56_216000"/>
      <w:bookmarkEnd w:id="23309"/>
      <w:r>
        <w:rPr>
          <w:rFonts w:hint="cs"/>
          <w:rtl/>
          <w:lang w:eastAsia="he-IL"/>
        </w:rPr>
        <w:t>לא יכולה לעמוד בזה בעת משבר, ולכן המערכות חייבות שיקום</w:t>
      </w:r>
      <w:bookmarkStart w:id="23310" w:name="_ETM_Q56_219000"/>
      <w:bookmarkEnd w:id="23310"/>
      <w:r>
        <w:rPr>
          <w:rFonts w:hint="cs"/>
          <w:rtl/>
          <w:lang w:eastAsia="he-IL"/>
        </w:rPr>
        <w:t xml:space="preserve"> מסיבי אמיתי. החלופה היא לא ייבוש והזנחה והמשך הקונספציה של הרקבת השירות הציבורי</w:t>
      </w:r>
      <w:r w:rsidR="00DA2E35">
        <w:rPr>
          <w:rFonts w:hint="cs"/>
          <w:rtl/>
          <w:lang w:eastAsia="he-IL"/>
        </w:rPr>
        <w:t>;</w:t>
      </w:r>
      <w:r>
        <w:rPr>
          <w:rFonts w:hint="cs"/>
          <w:rtl/>
          <w:lang w:eastAsia="he-IL"/>
        </w:rPr>
        <w:t xml:space="preserve"> החלופה היא ביטול הסקטוריאליות, אותה סקטוריאליות </w:t>
      </w:r>
      <w:bookmarkStart w:id="23311" w:name="_ETM_Q56_235000"/>
      <w:bookmarkEnd w:id="23311"/>
      <w:r>
        <w:rPr>
          <w:rFonts w:hint="cs"/>
          <w:rtl/>
          <w:lang w:eastAsia="he-IL"/>
        </w:rPr>
        <w:t xml:space="preserve">ששירתה את הסדר הניאו-ליברלי של צמצום השירות הציבורי. </w:t>
      </w:r>
      <w:bookmarkStart w:id="23312" w:name="_ETM_Q56_241000"/>
      <w:bookmarkEnd w:id="23312"/>
      <w:r>
        <w:rPr>
          <w:rFonts w:hint="cs"/>
          <w:rtl/>
          <w:lang w:eastAsia="he-IL"/>
        </w:rPr>
        <w:t xml:space="preserve">הדרך לפירוק המגזריות, הבריתות הפוליטיות המגזריות, עוברת בשירות ציבורי וחברתי </w:t>
      </w:r>
      <w:bookmarkStart w:id="23313" w:name="_ETM_Q56_251000"/>
      <w:bookmarkEnd w:id="23313"/>
      <w:r>
        <w:rPr>
          <w:rFonts w:hint="cs"/>
          <w:rtl/>
          <w:lang w:eastAsia="he-IL"/>
        </w:rPr>
        <w:t xml:space="preserve">לכולם, אוניברסלי. </w:t>
      </w:r>
    </w:p>
    <w:p w:rsidR="00071895" w:rsidRDefault="00071895" w:rsidP="00645B99">
      <w:pPr>
        <w:rPr>
          <w:rtl/>
          <w:lang w:eastAsia="he-IL"/>
        </w:rPr>
      </w:pPr>
      <w:bookmarkStart w:id="23314" w:name="_ETM_Q56_268539"/>
      <w:bookmarkStart w:id="23315" w:name="_ETM_Q56_268611"/>
      <w:bookmarkEnd w:id="23314"/>
      <w:bookmarkEnd w:id="23315"/>
    </w:p>
    <w:p w:rsidR="00071895" w:rsidRDefault="00071895" w:rsidP="00645B99">
      <w:pPr>
        <w:rPr>
          <w:rtl/>
          <w:lang w:eastAsia="he-IL"/>
        </w:rPr>
      </w:pPr>
      <w:bookmarkStart w:id="23316" w:name="_ETM_Q56_268736"/>
      <w:bookmarkStart w:id="23317" w:name="_ETM_Q56_268779"/>
      <w:bookmarkEnd w:id="23316"/>
      <w:bookmarkEnd w:id="23317"/>
      <w:r>
        <w:rPr>
          <w:rFonts w:hint="cs"/>
          <w:rtl/>
          <w:lang w:eastAsia="he-IL"/>
        </w:rPr>
        <w:t>הרי מה הכי מפחיד את אותן</w:t>
      </w:r>
      <w:bookmarkStart w:id="23318" w:name="_ETM_Q56_267000"/>
      <w:bookmarkEnd w:id="23318"/>
      <w:r>
        <w:rPr>
          <w:rFonts w:hint="cs"/>
          <w:rtl/>
          <w:lang w:eastAsia="he-IL"/>
        </w:rPr>
        <w:t xml:space="preserve"> בריתות? שבסופו של דבר לא יהיה </w:t>
      </w:r>
      <w:bookmarkStart w:id="23319" w:name="_ETM_Q56_272000"/>
      <w:bookmarkEnd w:id="23319"/>
      <w:r>
        <w:rPr>
          <w:rFonts w:hint="cs"/>
          <w:rtl/>
          <w:lang w:eastAsia="he-IL"/>
        </w:rPr>
        <w:t xml:space="preserve">אפשר ללחוץ על אזרחים סביב הסדרים נקודתיים סקטוריאליים ומגזריים, שכולנו נהנה מהשירות במדינה. דמיינו לכם שלא תהיה </w:t>
      </w:r>
      <w:bookmarkStart w:id="23320" w:name="_ETM_Q56_284000"/>
      <w:bookmarkEnd w:id="23320"/>
      <w:r>
        <w:rPr>
          <w:rFonts w:hint="cs"/>
          <w:rtl/>
          <w:lang w:eastAsia="he-IL"/>
        </w:rPr>
        <w:t>הנחה במעונות בתמורה ללמידה של אברכים, אלא שפשוט יהיה חי</w:t>
      </w:r>
      <w:bookmarkStart w:id="23321" w:name="_ETM_Q56_289000"/>
      <w:bookmarkEnd w:id="23321"/>
      <w:r>
        <w:rPr>
          <w:rFonts w:hint="cs"/>
          <w:rtl/>
          <w:lang w:eastAsia="he-IL"/>
        </w:rPr>
        <w:t>נוך חינם מגיל לידה.</w:t>
      </w:r>
      <w:r>
        <w:rPr>
          <w:rFonts w:hint="eastAsia"/>
          <w:rtl/>
          <w:lang w:eastAsia="he-IL"/>
        </w:rPr>
        <w:t xml:space="preserve"> </w:t>
      </w:r>
      <w:r>
        <w:rPr>
          <w:rFonts w:hint="cs"/>
          <w:rtl/>
          <w:lang w:eastAsia="he-IL"/>
        </w:rPr>
        <w:t xml:space="preserve">ואז, איך ילחצו על הציבור? כולנו </w:t>
      </w:r>
      <w:bookmarkStart w:id="23322" w:name="_ETM_Q56_294000"/>
      <w:bookmarkEnd w:id="23322"/>
      <w:r>
        <w:rPr>
          <w:rFonts w:hint="cs"/>
          <w:rtl/>
          <w:lang w:eastAsia="he-IL"/>
        </w:rPr>
        <w:t xml:space="preserve">נוכל לדאוג לילדינו שיזכו לחינוך הראוי, המתוקצב, אך גם </w:t>
      </w:r>
      <w:bookmarkStart w:id="23323" w:name="_ETM_Q56_302000"/>
      <w:bookmarkEnd w:id="23323"/>
      <w:r>
        <w:rPr>
          <w:rFonts w:hint="cs"/>
          <w:rtl/>
          <w:lang w:eastAsia="he-IL"/>
        </w:rPr>
        <w:t xml:space="preserve">במחיר </w:t>
      </w:r>
      <w:r>
        <w:rPr>
          <w:rFonts w:hint="eastAsia"/>
          <w:rtl/>
          <w:lang w:eastAsia="he-IL"/>
        </w:rPr>
        <w:t xml:space="preserve">– </w:t>
      </w:r>
      <w:r>
        <w:rPr>
          <w:rFonts w:hint="cs"/>
          <w:rtl/>
          <w:lang w:eastAsia="he-IL"/>
        </w:rPr>
        <w:t xml:space="preserve">יותר נכון בסבסוד שמכיר בצורך של משפחות </w:t>
      </w:r>
      <w:bookmarkStart w:id="23324" w:name="_ETM_Q56_309000"/>
      <w:bookmarkEnd w:id="23324"/>
      <w:r>
        <w:rPr>
          <w:rFonts w:hint="cs"/>
          <w:rtl/>
          <w:lang w:eastAsia="he-IL"/>
        </w:rPr>
        <w:t xml:space="preserve">להכניס את ילדיהן למסגרות בלי שזה גובה מהן סכומי </w:t>
      </w:r>
      <w:bookmarkStart w:id="23325" w:name="_ETM_Q56_319000"/>
      <w:bookmarkEnd w:id="23325"/>
      <w:r>
        <w:rPr>
          <w:rFonts w:hint="cs"/>
          <w:rtl/>
          <w:lang w:eastAsia="he-IL"/>
        </w:rPr>
        <w:t xml:space="preserve">עתק, מה שפוגע בסוף בילדים. </w:t>
      </w:r>
    </w:p>
    <w:p w:rsidR="00071895" w:rsidRDefault="00071895" w:rsidP="00645B99">
      <w:pPr>
        <w:rPr>
          <w:rtl/>
          <w:lang w:eastAsia="he-IL"/>
        </w:rPr>
      </w:pPr>
    </w:p>
    <w:p w:rsidR="00071895" w:rsidRDefault="00071895" w:rsidP="00645B99">
      <w:pPr>
        <w:rPr>
          <w:rtl/>
          <w:lang w:eastAsia="he-IL"/>
        </w:rPr>
      </w:pPr>
      <w:bookmarkStart w:id="23326" w:name="_ETM_Q56_322000"/>
      <w:bookmarkEnd w:id="23326"/>
      <w:r>
        <w:rPr>
          <w:rFonts w:hint="cs"/>
          <w:rtl/>
          <w:lang w:eastAsia="he-IL"/>
        </w:rPr>
        <w:t xml:space="preserve">אני רוצה להגיד שבסופו של דבר, התשובה נמצאת במדינה שרואה בערבות הדדית ערך עליון. זאת מדינה שרואה </w:t>
      </w:r>
      <w:bookmarkStart w:id="23327" w:name="_ETM_Q56_331000"/>
      <w:bookmarkEnd w:id="23327"/>
      <w:r>
        <w:rPr>
          <w:rFonts w:hint="cs"/>
          <w:rtl/>
          <w:lang w:eastAsia="he-IL"/>
        </w:rPr>
        <w:t xml:space="preserve">בשירות מפותח תפיסה שקשורה לקיום שלנו, כי אסור שנזניח את הרווחה, את הבריאות, את החינוך, את התשתיות, את הביטחון האישי. אסור שנייבש </w:t>
      </w:r>
      <w:bookmarkStart w:id="23328" w:name="_ETM_Q56_350000"/>
      <w:bookmarkEnd w:id="23328"/>
      <w:r>
        <w:rPr>
          <w:rFonts w:hint="cs"/>
          <w:rtl/>
          <w:lang w:eastAsia="he-IL"/>
        </w:rPr>
        <w:t xml:space="preserve">את השירות הציבורי, כי תראו לאן הגענו. זה מה שהביא אותנו עד הלום. </w:t>
      </w:r>
      <w:bookmarkStart w:id="23329" w:name="_ETM_Q56_355000"/>
      <w:bookmarkEnd w:id="23329"/>
    </w:p>
    <w:p w:rsidR="00071895" w:rsidRDefault="00071895" w:rsidP="00645B99">
      <w:pPr>
        <w:rPr>
          <w:rtl/>
          <w:lang w:eastAsia="he-IL"/>
        </w:rPr>
      </w:pPr>
    </w:p>
    <w:p w:rsidR="00071895" w:rsidRDefault="00071895" w:rsidP="00645B99">
      <w:pPr>
        <w:rPr>
          <w:rtl/>
          <w:lang w:eastAsia="he-IL"/>
        </w:rPr>
      </w:pPr>
      <w:r>
        <w:rPr>
          <w:rFonts w:hint="cs"/>
          <w:rtl/>
          <w:lang w:eastAsia="he-IL"/>
        </w:rPr>
        <w:t xml:space="preserve">לפני שאני אמשיך, אני רוצה להקריא פה שיר שבזמנו ניסיתי להקריא אותו ומפאת הזמן לא </w:t>
      </w:r>
      <w:bookmarkStart w:id="23330" w:name="_ETM_Q56_363000"/>
      <w:bookmarkEnd w:id="23330"/>
      <w:r>
        <w:rPr>
          <w:rFonts w:hint="cs"/>
          <w:rtl/>
          <w:lang w:eastAsia="he-IL"/>
        </w:rPr>
        <w:t xml:space="preserve">סיימתי, אבל הוא כל כך נכון לעכשיו, שיר של אומן שאני מאוד אוהבת, עמיר לב, שנקרא </w:t>
      </w:r>
      <w:bookmarkStart w:id="23331" w:name="_ETM_Q56_371000"/>
      <w:bookmarkEnd w:id="23331"/>
      <w:r>
        <w:rPr>
          <w:rFonts w:hint="cs"/>
          <w:rtl/>
          <w:lang w:eastAsia="he-IL"/>
        </w:rPr>
        <w:t xml:space="preserve">"בלפור 7"; אומנם קצת ישן אבל אקטואלי מתמיד. </w:t>
      </w:r>
    </w:p>
    <w:p w:rsidR="00071895" w:rsidRDefault="00071895" w:rsidP="00645B99">
      <w:pPr>
        <w:rPr>
          <w:rtl/>
          <w:lang w:eastAsia="he-IL"/>
        </w:rPr>
      </w:pPr>
    </w:p>
    <w:p w:rsidR="00071895" w:rsidRDefault="00071895" w:rsidP="00653435">
      <w:pPr>
        <w:rPr>
          <w:rtl/>
          <w:lang w:eastAsia="he-IL"/>
        </w:rPr>
      </w:pPr>
      <w:bookmarkStart w:id="23332" w:name="_ETM_Q56_382000"/>
      <w:bookmarkEnd w:id="23332"/>
      <w:r>
        <w:rPr>
          <w:rFonts w:hint="cs"/>
          <w:rtl/>
          <w:lang w:eastAsia="he-IL"/>
        </w:rPr>
        <w:t>"ראש הממשלה לא בא לאזכרה של הנופלים /</w:t>
      </w:r>
      <w:bookmarkStart w:id="23333" w:name="_ETM_Q56_383000"/>
      <w:bookmarkEnd w:id="23333"/>
      <w:r>
        <w:rPr>
          <w:rFonts w:hint="cs"/>
          <w:rtl/>
          <w:lang w:eastAsia="he-IL"/>
        </w:rPr>
        <w:t xml:space="preserve"> הבת שלי שומעת ברוס בחדר הקטן / המפוחית הזאת, שלא קשורה </w:t>
      </w:r>
      <w:bookmarkStart w:id="23334" w:name="_ETM_Q56_393000"/>
      <w:bookmarkEnd w:id="23334"/>
      <w:r>
        <w:rPr>
          <w:rFonts w:hint="cs"/>
          <w:rtl/>
          <w:lang w:eastAsia="he-IL"/>
        </w:rPr>
        <w:t>לכאן / והצעקות שלו על אמריקה שאבודה מזמן</w:t>
      </w:r>
      <w:r w:rsidR="00653435">
        <w:rPr>
          <w:rFonts w:hint="cs"/>
          <w:rtl/>
          <w:lang w:eastAsia="he-IL"/>
        </w:rPr>
        <w:t>.</w:t>
      </w:r>
      <w:r>
        <w:rPr>
          <w:rFonts w:hint="cs"/>
          <w:rtl/>
          <w:lang w:eastAsia="he-IL"/>
        </w:rPr>
        <w:t xml:space="preserve"> // ראש </w:t>
      </w:r>
      <w:bookmarkStart w:id="23335" w:name="_ETM_Q56_400000"/>
      <w:bookmarkEnd w:id="23335"/>
      <w:r>
        <w:rPr>
          <w:rFonts w:hint="cs"/>
          <w:rtl/>
          <w:lang w:eastAsia="he-IL"/>
        </w:rPr>
        <w:t>הממשלה לא בא לאזכרה של הנופלים / קורא על האחים ביילסקי</w:t>
      </w:r>
      <w:bookmarkStart w:id="23336" w:name="_ETM_Q56_401000"/>
      <w:bookmarkEnd w:id="23336"/>
      <w:r>
        <w:rPr>
          <w:rFonts w:hint="cs"/>
          <w:rtl/>
          <w:lang w:eastAsia="he-IL"/>
        </w:rPr>
        <w:t xml:space="preserve">, שהסתתרו מהגרמנים / עכשיו הם כאן, מלאים בתרופות </w:t>
      </w:r>
      <w:bookmarkStart w:id="23337" w:name="_ETM_Q56_398759"/>
      <w:bookmarkEnd w:id="23337"/>
      <w:r>
        <w:rPr>
          <w:rFonts w:hint="cs"/>
          <w:rtl/>
          <w:lang w:eastAsia="he-IL"/>
        </w:rPr>
        <w:t xml:space="preserve">/ </w:t>
      </w:r>
      <w:bookmarkStart w:id="23338" w:name="_ETM_Q56_411000"/>
      <w:bookmarkEnd w:id="23338"/>
      <w:r>
        <w:rPr>
          <w:rFonts w:hint="cs"/>
          <w:rtl/>
          <w:lang w:eastAsia="he-IL"/>
        </w:rPr>
        <w:t>מאה שקלים לחודש מהמדינה על השנים היפות</w:t>
      </w:r>
      <w:r w:rsidR="00653435">
        <w:rPr>
          <w:rFonts w:hint="cs"/>
          <w:rtl/>
          <w:lang w:eastAsia="he-IL"/>
        </w:rPr>
        <w:t>.</w:t>
      </w:r>
      <w:r>
        <w:rPr>
          <w:rFonts w:hint="cs"/>
          <w:rtl/>
          <w:lang w:eastAsia="he-IL"/>
        </w:rPr>
        <w:t xml:space="preserve"> // רציתי לצעוד</w:t>
      </w:r>
      <w:bookmarkStart w:id="23339" w:name="_ETM_Q56_415000"/>
      <w:bookmarkEnd w:id="23339"/>
      <w:r>
        <w:rPr>
          <w:rFonts w:hint="cs"/>
          <w:rtl/>
          <w:lang w:eastAsia="he-IL"/>
        </w:rPr>
        <w:t xml:space="preserve"> איתם אתמול בירושלים / אני לא כמו שאני מדבר, נשארתי בבית</w:t>
      </w:r>
      <w:r w:rsidR="00653435">
        <w:rPr>
          <w:rFonts w:hint="cs"/>
          <w:rtl/>
          <w:lang w:eastAsia="he-IL"/>
        </w:rPr>
        <w:t>.</w:t>
      </w:r>
      <w:r>
        <w:rPr>
          <w:rFonts w:hint="cs"/>
          <w:rtl/>
          <w:lang w:eastAsia="he-IL"/>
        </w:rPr>
        <w:t xml:space="preserve"> //</w:t>
      </w:r>
      <w:bookmarkStart w:id="23340" w:name="_ETM_Q56_422000"/>
      <w:bookmarkEnd w:id="23340"/>
      <w:r>
        <w:rPr>
          <w:rFonts w:hint="cs"/>
          <w:rtl/>
          <w:lang w:eastAsia="he-IL"/>
        </w:rPr>
        <w:t xml:space="preserve"> בסוף נופל / נופל על השטיח האדום / תמיד הוא מתעורר מוקדם / </w:t>
      </w:r>
      <w:bookmarkStart w:id="23341" w:name="_ETM_Q56_423000"/>
      <w:bookmarkEnd w:id="23341"/>
      <w:r>
        <w:rPr>
          <w:rFonts w:hint="cs"/>
          <w:rtl/>
          <w:lang w:eastAsia="he-IL"/>
        </w:rPr>
        <w:t>בא ולוחש, אבא אתה קם</w:t>
      </w:r>
      <w:r w:rsidR="00653435">
        <w:rPr>
          <w:rFonts w:hint="cs"/>
          <w:rtl/>
          <w:lang w:eastAsia="he-IL"/>
        </w:rPr>
        <w:t>.</w:t>
      </w:r>
      <w:r>
        <w:rPr>
          <w:rFonts w:hint="cs"/>
          <w:rtl/>
          <w:lang w:eastAsia="he-IL"/>
        </w:rPr>
        <w:t xml:space="preserve"> // ראש הממשלה לא בא</w:t>
      </w:r>
      <w:bookmarkStart w:id="23342" w:name="_ETM_Q56_429000"/>
      <w:bookmarkEnd w:id="23342"/>
      <w:r>
        <w:rPr>
          <w:rFonts w:hint="cs"/>
          <w:rtl/>
          <w:lang w:eastAsia="he-IL"/>
        </w:rPr>
        <w:t xml:space="preserve"> לאזכרה של הנופלים</w:t>
      </w:r>
      <w:bookmarkStart w:id="23343" w:name="_ETM_Q56_419487"/>
      <w:bookmarkEnd w:id="23343"/>
      <w:r>
        <w:rPr>
          <w:rFonts w:hint="cs"/>
          <w:rtl/>
          <w:lang w:eastAsia="he-IL"/>
        </w:rPr>
        <w:t xml:space="preserve"> / גיהינום עכשיו בג'נין / הריח המסריח שזורם </w:t>
      </w:r>
      <w:bookmarkStart w:id="23344" w:name="_ETM_Q56_433000"/>
      <w:bookmarkEnd w:id="23344"/>
      <w:r>
        <w:rPr>
          <w:rFonts w:hint="cs"/>
          <w:rtl/>
          <w:lang w:eastAsia="he-IL"/>
        </w:rPr>
        <w:t>ברחובות</w:t>
      </w:r>
      <w:r w:rsidR="00653435">
        <w:rPr>
          <w:rFonts w:hint="cs"/>
          <w:rtl/>
          <w:lang w:eastAsia="he-IL"/>
        </w:rPr>
        <w:t>.</w:t>
      </w:r>
      <w:r>
        <w:rPr>
          <w:rFonts w:hint="cs"/>
          <w:rtl/>
          <w:lang w:eastAsia="he-IL"/>
        </w:rPr>
        <w:t xml:space="preserve"> // הגעגועים למתים, המרפסות השבורות / החיילים המפחידים שיכולים לעשות הכול / </w:t>
      </w:r>
      <w:bookmarkStart w:id="23345" w:name="_ETM_Q56_444000"/>
      <w:bookmarkEnd w:id="23345"/>
      <w:r>
        <w:rPr>
          <w:rFonts w:hint="cs"/>
          <w:rtl/>
          <w:lang w:eastAsia="he-IL"/>
        </w:rPr>
        <w:t xml:space="preserve">השמאלנים שרושמים את הדוחות / הילדים של עזה והילדים של </w:t>
      </w:r>
      <w:bookmarkStart w:id="23346" w:name="_ETM_Q56_447000"/>
      <w:bookmarkEnd w:id="23346"/>
      <w:r>
        <w:rPr>
          <w:rFonts w:hint="cs"/>
          <w:rtl/>
          <w:lang w:eastAsia="he-IL"/>
        </w:rPr>
        <w:t xml:space="preserve">שדרות // תמיד בסוף נופל / נופל על השטיח האדום / תמיד הוא </w:t>
      </w:r>
      <w:bookmarkStart w:id="23347" w:name="_ETM_Q56_454000"/>
      <w:bookmarkEnd w:id="23347"/>
      <w:r>
        <w:rPr>
          <w:rFonts w:hint="cs"/>
          <w:rtl/>
          <w:lang w:eastAsia="he-IL"/>
        </w:rPr>
        <w:t>מתעורר מוקדם</w:t>
      </w:r>
      <w:bookmarkStart w:id="23348" w:name="_ETM_Q56_439263"/>
      <w:bookmarkEnd w:id="23348"/>
      <w:r>
        <w:rPr>
          <w:rFonts w:hint="cs"/>
          <w:rtl/>
          <w:lang w:eastAsia="he-IL"/>
        </w:rPr>
        <w:t xml:space="preserve"> / בא ולוחש, אבא אתה קם</w:t>
      </w:r>
      <w:r w:rsidR="00653435">
        <w:rPr>
          <w:rFonts w:hint="cs"/>
          <w:rtl/>
          <w:lang w:eastAsia="he-IL"/>
        </w:rPr>
        <w:t>.</w:t>
      </w:r>
      <w:r>
        <w:rPr>
          <w:rFonts w:hint="cs"/>
          <w:rtl/>
          <w:lang w:eastAsia="he-IL"/>
        </w:rPr>
        <w:t xml:space="preserve"> // ראש הממשלה לא</w:t>
      </w:r>
      <w:bookmarkStart w:id="23349" w:name="_ETM_Q56_460000"/>
      <w:bookmarkEnd w:id="23349"/>
      <w:r>
        <w:rPr>
          <w:rFonts w:hint="cs"/>
          <w:rtl/>
          <w:lang w:eastAsia="he-IL"/>
        </w:rPr>
        <w:t xml:space="preserve"> בא לאזכרה של הנופלים / הוא והאישה שלו בטח ישנים / גב </w:t>
      </w:r>
      <w:bookmarkStart w:id="23350" w:name="_ETM_Q56_467000"/>
      <w:bookmarkEnd w:id="23350"/>
      <w:r>
        <w:rPr>
          <w:rFonts w:hint="cs"/>
          <w:rtl/>
          <w:lang w:eastAsia="he-IL"/>
        </w:rPr>
        <w:t>על גב, אולי מחובקים / מכוסים או לא, בטח מכוסים</w:t>
      </w:r>
      <w:r w:rsidR="00653435">
        <w:rPr>
          <w:rFonts w:hint="cs"/>
          <w:rtl/>
          <w:lang w:eastAsia="he-IL"/>
        </w:rPr>
        <w:t>.</w:t>
      </w:r>
      <w:r>
        <w:rPr>
          <w:rFonts w:hint="cs"/>
          <w:rtl/>
          <w:lang w:eastAsia="he-IL"/>
        </w:rPr>
        <w:t xml:space="preserve"> // פתאום </w:t>
      </w:r>
      <w:bookmarkStart w:id="23351" w:name="_ETM_Q56_472000"/>
      <w:bookmarkEnd w:id="23351"/>
      <w:r>
        <w:rPr>
          <w:rFonts w:hint="cs"/>
          <w:rtl/>
          <w:lang w:eastAsia="he-IL"/>
        </w:rPr>
        <w:t xml:space="preserve">שתי הידיים שלי רועדות / התקף חרדה, </w:t>
      </w:r>
      <w:bookmarkStart w:id="23352" w:name="_ETM_Q56_476000"/>
      <w:bookmarkEnd w:id="23352"/>
      <w:r>
        <w:rPr>
          <w:rFonts w:hint="cs"/>
          <w:rtl/>
          <w:lang w:eastAsia="he-IL"/>
        </w:rPr>
        <w:t>אני מתחיל לכתוב שמות</w:t>
      </w:r>
      <w:r w:rsidR="00653435">
        <w:rPr>
          <w:rFonts w:hint="cs"/>
          <w:rtl/>
          <w:lang w:eastAsia="he-IL"/>
        </w:rPr>
        <w:t>.</w:t>
      </w:r>
      <w:r>
        <w:rPr>
          <w:rFonts w:hint="cs"/>
          <w:rtl/>
          <w:lang w:eastAsia="he-IL"/>
        </w:rPr>
        <w:t xml:space="preserve"> // ויקי כנפו, ישראל טוויטו, אורי אבנרי,</w:t>
      </w:r>
      <w:bookmarkStart w:id="23353" w:name="_ETM_Q56_480000"/>
      <w:bookmarkEnd w:id="23353"/>
      <w:r>
        <w:rPr>
          <w:rFonts w:hint="cs"/>
          <w:rtl/>
          <w:lang w:eastAsia="he-IL"/>
        </w:rPr>
        <w:t xml:space="preserve"> אודי אדיר, אביגדור פלדמן, מרטין לותר קינג, אילן צלר, דנה</w:t>
      </w:r>
      <w:bookmarkStart w:id="23354" w:name="_ETM_Q56_487000"/>
      <w:bookmarkEnd w:id="23354"/>
      <w:r>
        <w:rPr>
          <w:rFonts w:hint="cs"/>
          <w:rtl/>
          <w:lang w:eastAsia="he-IL"/>
        </w:rPr>
        <w:t xml:space="preserve"> והילדים"</w:t>
      </w:r>
      <w:r w:rsidR="00653435">
        <w:rPr>
          <w:rFonts w:hint="cs"/>
          <w:rtl/>
          <w:lang w:eastAsia="he-IL"/>
        </w:rPr>
        <w:t>.</w:t>
      </w:r>
      <w:r>
        <w:rPr>
          <w:rFonts w:hint="cs"/>
          <w:rtl/>
          <w:lang w:eastAsia="he-IL"/>
        </w:rPr>
        <w:t xml:space="preserve"> עמיר תמיד פורט על מיתרים ותמיד נוכח. </w:t>
      </w:r>
    </w:p>
    <w:p w:rsidR="00071895" w:rsidRDefault="00071895" w:rsidP="00645B99">
      <w:pPr>
        <w:rPr>
          <w:rtl/>
          <w:lang w:eastAsia="he-IL"/>
        </w:rPr>
      </w:pPr>
      <w:bookmarkStart w:id="23355" w:name="_ETM_Q56_501000"/>
      <w:bookmarkEnd w:id="23355"/>
    </w:p>
    <w:p w:rsidR="00071895" w:rsidRDefault="00071895" w:rsidP="00653435">
      <w:pPr>
        <w:rPr>
          <w:rtl/>
          <w:lang w:eastAsia="he-IL"/>
        </w:rPr>
      </w:pPr>
      <w:r>
        <w:rPr>
          <w:rFonts w:hint="cs"/>
          <w:rtl/>
          <w:lang w:eastAsia="he-IL"/>
        </w:rPr>
        <w:t>אני רוצה להגיד לציבור: את הנזקים של התקציב הזה לא בטוח שתרגישו מחר בבוקר, אבל תרגישו אות</w:t>
      </w:r>
      <w:r w:rsidR="00653435">
        <w:rPr>
          <w:rFonts w:hint="cs"/>
          <w:rtl/>
          <w:lang w:eastAsia="he-IL"/>
        </w:rPr>
        <w:t>ם</w:t>
      </w:r>
      <w:r>
        <w:rPr>
          <w:rFonts w:hint="cs"/>
          <w:rtl/>
          <w:lang w:eastAsia="he-IL"/>
        </w:rPr>
        <w:t xml:space="preserve"> בשנים הקרובות. לא בטוח שתשייכו את זה לתקציב, אבל אני אספר לכם מה </w:t>
      </w:r>
      <w:bookmarkStart w:id="23356" w:name="_ETM_Q56_521000"/>
      <w:bookmarkEnd w:id="23356"/>
      <w:r>
        <w:rPr>
          <w:rFonts w:hint="cs"/>
          <w:rtl/>
          <w:lang w:eastAsia="he-IL"/>
        </w:rPr>
        <w:t>עובר עכשיו: במקום מס פחמן, כמו שהסבירו לנו, יהיה פה</w:t>
      </w:r>
      <w:bookmarkStart w:id="23357" w:name="_ETM_Q56_526000"/>
      <w:bookmarkEnd w:id="23357"/>
      <w:r>
        <w:rPr>
          <w:rFonts w:hint="cs"/>
          <w:rtl/>
          <w:lang w:eastAsia="he-IL"/>
        </w:rPr>
        <w:t xml:space="preserve"> מס חשמל והחשמל יעלה. דמי ההבראה יילקחו, כי את העובדים הכניסו מתחת לאלונקה, אבל לא את המשרדים המיותרים, אז זה </w:t>
      </w:r>
      <w:bookmarkStart w:id="23358" w:name="_ETM_Q56_541000"/>
      <w:bookmarkEnd w:id="23358"/>
      <w:r>
        <w:rPr>
          <w:rFonts w:hint="cs"/>
          <w:rtl/>
          <w:lang w:eastAsia="he-IL"/>
        </w:rPr>
        <w:t xml:space="preserve">יורגש. את הקיצוצים בגיל הרך, בשירות התעסוקה, בכלל המערכות, נרגיש כשנצטרך אותם. זאת המשמעות של תקציב שבסופו של דבר פוגע בכולנו </w:t>
      </w:r>
      <w:r w:rsidR="00653435">
        <w:rPr>
          <w:rFonts w:hint="eastAsia"/>
          <w:rtl/>
          <w:lang w:eastAsia="he-IL"/>
        </w:rPr>
        <w:t xml:space="preserve">– </w:t>
      </w:r>
      <w:r>
        <w:rPr>
          <w:rFonts w:hint="cs"/>
          <w:rtl/>
          <w:lang w:eastAsia="he-IL"/>
        </w:rPr>
        <w:t xml:space="preserve">מיסוי רגרסיבי שלא מבחין בין רמות הכנסה ושכר, ככה </w:t>
      </w:r>
      <w:bookmarkStart w:id="23359" w:name="_ETM_Q56_564000"/>
      <w:bookmarkEnd w:id="23359"/>
      <w:r>
        <w:rPr>
          <w:rFonts w:hint="cs"/>
          <w:rtl/>
          <w:lang w:eastAsia="he-IL"/>
        </w:rPr>
        <w:t>שהמעמד הנמוך ייפגע יותר מהר, אל מול מיסוי פרוגרסיבי, שיכול היה</w:t>
      </w:r>
      <w:bookmarkStart w:id="23360" w:name="_ETM_Q56_569000"/>
      <w:bookmarkEnd w:id="23360"/>
      <w:r>
        <w:rPr>
          <w:rFonts w:hint="cs"/>
          <w:rtl/>
          <w:lang w:eastAsia="he-IL"/>
        </w:rPr>
        <w:t xml:space="preserve"> למסות את מי שצריך למסות, למשל תאגידים גלובליים</w:t>
      </w:r>
      <w:r w:rsidR="00653435">
        <w:rPr>
          <w:rFonts w:hint="cs"/>
          <w:rtl/>
          <w:lang w:eastAsia="he-IL"/>
        </w:rPr>
        <w:t>;</w:t>
      </w:r>
      <w:r>
        <w:rPr>
          <w:rFonts w:hint="cs"/>
          <w:rtl/>
          <w:lang w:eastAsia="he-IL"/>
        </w:rPr>
        <w:t xml:space="preserve"> תקציב </w:t>
      </w:r>
      <w:bookmarkStart w:id="23361" w:name="_ETM_Q56_577000"/>
      <w:bookmarkEnd w:id="23361"/>
      <w:r>
        <w:rPr>
          <w:rFonts w:hint="cs"/>
          <w:rtl/>
          <w:lang w:eastAsia="he-IL"/>
        </w:rPr>
        <w:t xml:space="preserve">שחילק יותר מדי סקטוריאלית למקורבים על פי הסכמים פוליטיים כספים </w:t>
      </w:r>
      <w:bookmarkStart w:id="23362" w:name="_ETM_Q56_588000"/>
      <w:bookmarkEnd w:id="23362"/>
      <w:r>
        <w:rPr>
          <w:rFonts w:hint="cs"/>
          <w:rtl/>
          <w:lang w:eastAsia="he-IL"/>
        </w:rPr>
        <w:t>קואליציוניים, אל מול תקציב שיקום שרואה את כולנו.</w:t>
      </w:r>
      <w:r>
        <w:rPr>
          <w:rFonts w:hint="eastAsia"/>
          <w:rtl/>
          <w:lang w:eastAsia="he-IL"/>
        </w:rPr>
        <w:t xml:space="preserve"> </w:t>
      </w:r>
    </w:p>
    <w:p w:rsidR="00071895" w:rsidRDefault="00071895" w:rsidP="00645B99">
      <w:pPr>
        <w:rPr>
          <w:rtl/>
          <w:lang w:eastAsia="he-IL"/>
        </w:rPr>
      </w:pPr>
      <w:bookmarkStart w:id="23363" w:name="_ETM_Q56_596847"/>
      <w:bookmarkStart w:id="23364" w:name="_ETM_Q56_596904"/>
      <w:bookmarkEnd w:id="23363"/>
      <w:bookmarkEnd w:id="23364"/>
    </w:p>
    <w:p w:rsidR="00653435" w:rsidRDefault="00071895" w:rsidP="00653435">
      <w:pPr>
        <w:rPr>
          <w:rtl/>
          <w:lang w:eastAsia="he-IL"/>
        </w:rPr>
      </w:pPr>
      <w:bookmarkStart w:id="23365" w:name="_ETM_Q56_597063"/>
      <w:bookmarkStart w:id="23366" w:name="_ETM_Q56_597103"/>
      <w:bookmarkEnd w:id="23365"/>
      <w:bookmarkEnd w:id="23366"/>
      <w:r>
        <w:rPr>
          <w:rFonts w:hint="cs"/>
          <w:rtl/>
          <w:lang w:eastAsia="he-IL"/>
        </w:rPr>
        <w:t xml:space="preserve">למשל, </w:t>
      </w:r>
      <w:bookmarkStart w:id="23367" w:name="_ETM_Q56_593000"/>
      <w:bookmarkEnd w:id="23367"/>
      <w:r>
        <w:rPr>
          <w:rFonts w:hint="cs"/>
          <w:rtl/>
          <w:lang w:eastAsia="he-IL"/>
        </w:rPr>
        <w:t xml:space="preserve">מערך בריאות הנפש. כל החודשים הראשונים של המלחמה בוועדת הבריאות, </w:t>
      </w:r>
      <w:bookmarkStart w:id="23368" w:name="_ETM_Q56_600000"/>
      <w:bookmarkEnd w:id="23368"/>
      <w:r>
        <w:rPr>
          <w:rFonts w:hint="cs"/>
          <w:rtl/>
          <w:lang w:eastAsia="he-IL"/>
        </w:rPr>
        <w:t>על בסיס דיונים שיזמנו או שהתקיימו, אמרו לנו: מערך</w:t>
      </w:r>
      <w:bookmarkStart w:id="23369" w:name="_ETM_Q56_604000"/>
      <w:bookmarkEnd w:id="23369"/>
      <w:r>
        <w:rPr>
          <w:rFonts w:hint="cs"/>
          <w:rtl/>
          <w:lang w:eastAsia="he-IL"/>
        </w:rPr>
        <w:t xml:space="preserve"> בריאות הנפש </w:t>
      </w:r>
      <w:r>
        <w:rPr>
          <w:rFonts w:hint="eastAsia"/>
          <w:rtl/>
          <w:lang w:eastAsia="he-IL"/>
        </w:rPr>
        <w:t xml:space="preserve">– </w:t>
      </w:r>
      <w:r>
        <w:rPr>
          <w:rFonts w:hint="cs"/>
          <w:rtl/>
          <w:lang w:eastAsia="he-IL"/>
        </w:rPr>
        <w:t xml:space="preserve">יש תוכנית משרדית שבונים אותה בכ-2 </w:t>
      </w:r>
      <w:bookmarkStart w:id="23370" w:name="_ETM_Q56_607000"/>
      <w:bookmarkEnd w:id="23370"/>
      <w:r>
        <w:rPr>
          <w:rFonts w:hint="cs"/>
          <w:rtl/>
          <w:lang w:eastAsia="he-IL"/>
        </w:rPr>
        <w:t>מיליארד תוספת. זה נשמע הרבה, אבל המערך הזה כבר קרס</w:t>
      </w:r>
      <w:bookmarkStart w:id="23371" w:name="_ETM_Q56_614000"/>
      <w:bookmarkEnd w:id="23371"/>
      <w:r w:rsidR="00653435">
        <w:rPr>
          <w:rFonts w:hint="cs"/>
          <w:rtl/>
          <w:lang w:eastAsia="he-IL"/>
        </w:rPr>
        <w:t>,</w:t>
      </w:r>
      <w:r>
        <w:rPr>
          <w:rFonts w:hint="cs"/>
          <w:rtl/>
          <w:lang w:eastAsia="he-IL"/>
        </w:rPr>
        <w:t xml:space="preserve"> וחייבים להציל אותו. ארגוני הפסיכולוגיה הציבורית, הפסיכיאטריה</w:t>
      </w:r>
      <w:bookmarkStart w:id="23372" w:name="_ETM_Q56_617000"/>
      <w:bookmarkEnd w:id="23372"/>
      <w:r>
        <w:rPr>
          <w:rFonts w:hint="cs"/>
          <w:rtl/>
          <w:lang w:eastAsia="he-IL"/>
        </w:rPr>
        <w:t xml:space="preserve"> וארגוני מערך בריאות הנפש טוענים שצריך פי שניים מ-2 </w:t>
      </w:r>
      <w:bookmarkStart w:id="23373" w:name="_ETM_Q56_625000"/>
      <w:bookmarkEnd w:id="23373"/>
      <w:r>
        <w:rPr>
          <w:rFonts w:hint="cs"/>
          <w:rtl/>
          <w:lang w:eastAsia="he-IL"/>
        </w:rPr>
        <w:t>המיליארד האלה</w:t>
      </w:r>
      <w:r w:rsidR="00653435">
        <w:rPr>
          <w:rFonts w:hint="cs"/>
          <w:rtl/>
          <w:lang w:eastAsia="he-IL"/>
        </w:rPr>
        <w:t>,</w:t>
      </w:r>
      <w:r>
        <w:rPr>
          <w:rFonts w:hint="cs"/>
          <w:rtl/>
          <w:lang w:eastAsia="he-IL"/>
        </w:rPr>
        <w:t xml:space="preserve"> אבל גם את ה-2 מיליארד לא שמו</w:t>
      </w:r>
      <w:r w:rsidR="00653435">
        <w:rPr>
          <w:rFonts w:hint="cs"/>
          <w:rtl/>
          <w:lang w:eastAsia="he-IL"/>
        </w:rPr>
        <w:t>;</w:t>
      </w:r>
      <w:r>
        <w:rPr>
          <w:rFonts w:hint="cs"/>
          <w:rtl/>
          <w:lang w:eastAsia="he-IL"/>
        </w:rPr>
        <w:t xml:space="preserve"> שמו</w:t>
      </w:r>
      <w:bookmarkStart w:id="23374" w:name="_ETM_Q56_631000"/>
      <w:bookmarkEnd w:id="23374"/>
      <w:r>
        <w:rPr>
          <w:rFonts w:hint="cs"/>
          <w:rtl/>
          <w:lang w:eastAsia="he-IL"/>
        </w:rPr>
        <w:t xml:space="preserve"> קצת יותר ממיליארד בסוף. עכשיו, זה נשמע תוספת, אבל האם </w:t>
      </w:r>
      <w:bookmarkStart w:id="23375" w:name="_ETM_Q56_639000"/>
      <w:bookmarkEnd w:id="23375"/>
      <w:r>
        <w:rPr>
          <w:rFonts w:hint="cs"/>
          <w:rtl/>
          <w:lang w:eastAsia="he-IL"/>
        </w:rPr>
        <w:t xml:space="preserve">זה מתמודד עם הטראומה הלאומית? זה לא מתמודד. תזכרו כמה </w:t>
      </w:r>
      <w:bookmarkStart w:id="23376" w:name="_ETM_Q56_643000"/>
      <w:bookmarkEnd w:id="23376"/>
      <w:r>
        <w:rPr>
          <w:rFonts w:hint="cs"/>
          <w:rtl/>
          <w:lang w:eastAsia="he-IL"/>
        </w:rPr>
        <w:t xml:space="preserve">מעגלים של פגיעה היו פה. תזכרו מה זה אומה </w:t>
      </w:r>
      <w:bookmarkStart w:id="23377" w:name="_ETM_Q56_648000"/>
      <w:bookmarkEnd w:id="23377"/>
      <w:r>
        <w:rPr>
          <w:rFonts w:hint="cs"/>
          <w:rtl/>
          <w:lang w:eastAsia="he-IL"/>
        </w:rPr>
        <w:t xml:space="preserve">שלמה בחרדה. ובסופו של דבר, התמיכה של מערך בריאות הנפש </w:t>
      </w:r>
      <w:bookmarkStart w:id="23378" w:name="_ETM_Q56_653000"/>
      <w:bookmarkEnd w:id="23378"/>
      <w:r>
        <w:rPr>
          <w:rFonts w:hint="cs"/>
          <w:rtl/>
          <w:lang w:eastAsia="he-IL"/>
        </w:rPr>
        <w:t xml:space="preserve">זאת תמיכה שהמדינה חייבת להושיט לאזרחיה. המדינה היא שגמרה את </w:t>
      </w:r>
      <w:bookmarkStart w:id="23379" w:name="_ETM_Q56_659000"/>
      <w:bookmarkEnd w:id="23379"/>
      <w:r>
        <w:rPr>
          <w:rFonts w:hint="cs"/>
          <w:rtl/>
          <w:lang w:eastAsia="he-IL"/>
        </w:rPr>
        <w:t xml:space="preserve">השירות הזה. </w:t>
      </w:r>
      <w:bookmarkStart w:id="23380" w:name="_ETM_Q56_663039"/>
      <w:bookmarkStart w:id="23381" w:name="_ETM_Q56_663080"/>
      <w:bookmarkStart w:id="23382" w:name="_ETM_Q56_663246"/>
      <w:bookmarkStart w:id="23383" w:name="_ETM_Q56_663284"/>
      <w:bookmarkEnd w:id="23380"/>
      <w:bookmarkEnd w:id="23381"/>
      <w:bookmarkEnd w:id="23382"/>
      <w:bookmarkEnd w:id="23383"/>
      <w:r>
        <w:rPr>
          <w:rFonts w:hint="cs"/>
          <w:rtl/>
          <w:lang w:eastAsia="he-IL"/>
        </w:rPr>
        <w:t>עכשיו גם עושים תרגילים. כשאני מנסה להבין כמה</w:t>
      </w:r>
      <w:bookmarkStart w:id="23384" w:name="_ETM_Q56_667000"/>
      <w:bookmarkEnd w:id="23384"/>
      <w:r>
        <w:rPr>
          <w:rFonts w:hint="cs"/>
          <w:rtl/>
          <w:lang w:eastAsia="he-IL"/>
        </w:rPr>
        <w:t xml:space="preserve"> מקצים להסכם השכר הפתוח של הפסיכולוגיה הציבורית </w:t>
      </w:r>
      <w:r>
        <w:rPr>
          <w:rFonts w:hint="eastAsia"/>
          <w:rtl/>
          <w:lang w:eastAsia="he-IL"/>
        </w:rPr>
        <w:t xml:space="preserve">– </w:t>
      </w:r>
      <w:r>
        <w:rPr>
          <w:rFonts w:hint="cs"/>
          <w:rtl/>
          <w:lang w:eastAsia="he-IL"/>
        </w:rPr>
        <w:t xml:space="preserve">ואין סכום נקוב, </w:t>
      </w:r>
      <w:bookmarkStart w:id="23385" w:name="_ETM_Q56_671000"/>
      <w:bookmarkEnd w:id="23385"/>
      <w:r>
        <w:rPr>
          <w:rFonts w:hint="cs"/>
          <w:rtl/>
          <w:lang w:eastAsia="he-IL"/>
        </w:rPr>
        <w:t xml:space="preserve">למרות דיון שיזמתי בנושא </w:t>
      </w:r>
      <w:r>
        <w:rPr>
          <w:rFonts w:hint="eastAsia"/>
          <w:rtl/>
          <w:lang w:eastAsia="he-IL"/>
        </w:rPr>
        <w:t xml:space="preserve">– </w:t>
      </w:r>
      <w:r>
        <w:rPr>
          <w:rFonts w:hint="cs"/>
          <w:rtl/>
          <w:lang w:eastAsia="he-IL"/>
        </w:rPr>
        <w:t>אני מבינה שאין כוונה באמת לשקם.</w:t>
      </w:r>
      <w:bookmarkStart w:id="23386" w:name="_ETM_Q56_680000"/>
      <w:bookmarkEnd w:id="23386"/>
      <w:r>
        <w:rPr>
          <w:rFonts w:hint="cs"/>
          <w:rtl/>
          <w:lang w:eastAsia="he-IL"/>
        </w:rPr>
        <w:t xml:space="preserve"> </w:t>
      </w:r>
    </w:p>
    <w:p w:rsidR="00653435" w:rsidRDefault="00653435" w:rsidP="00653435">
      <w:pPr>
        <w:rPr>
          <w:rtl/>
          <w:lang w:eastAsia="he-IL"/>
        </w:rPr>
      </w:pPr>
    </w:p>
    <w:p w:rsidR="00071895" w:rsidRDefault="00071895" w:rsidP="00653435">
      <w:pPr>
        <w:rPr>
          <w:rtl/>
          <w:lang w:eastAsia="he-IL"/>
        </w:rPr>
      </w:pPr>
      <w:r>
        <w:rPr>
          <w:rFonts w:hint="cs"/>
          <w:rtl/>
          <w:lang w:eastAsia="he-IL"/>
        </w:rPr>
        <w:t xml:space="preserve">תראו, הרבה שלומדים פסיכולוגיה, פסיכולוגיה קלינית, באים מתוך שליחות. הם </w:t>
      </w:r>
      <w:bookmarkStart w:id="23387" w:name="_ETM_Q56_683000"/>
      <w:bookmarkEnd w:id="23387"/>
      <w:r>
        <w:rPr>
          <w:rFonts w:hint="cs"/>
          <w:rtl/>
          <w:lang w:eastAsia="he-IL"/>
        </w:rPr>
        <w:t xml:space="preserve">רוצים לטפל בציבור, הם רוצים לעזור </w:t>
      </w:r>
      <w:r w:rsidR="00653435">
        <w:rPr>
          <w:rFonts w:hint="eastAsia"/>
          <w:rtl/>
          <w:lang w:eastAsia="he-IL"/>
        </w:rPr>
        <w:t xml:space="preserve">– </w:t>
      </w:r>
      <w:r>
        <w:rPr>
          <w:rFonts w:hint="cs"/>
          <w:rtl/>
          <w:lang w:eastAsia="he-IL"/>
        </w:rPr>
        <w:t xml:space="preserve">מגיעים לשירות הציבורי </w:t>
      </w:r>
      <w:bookmarkStart w:id="23388" w:name="_ETM_Q56_690000"/>
      <w:bookmarkEnd w:id="23388"/>
      <w:r>
        <w:rPr>
          <w:rFonts w:hint="cs"/>
          <w:rtl/>
          <w:lang w:eastAsia="he-IL"/>
        </w:rPr>
        <w:t xml:space="preserve">ומרוויחים פחות מהבייביסיטר של הבת שלי לשעה, כ-47 </w:t>
      </w:r>
      <w:bookmarkStart w:id="23389" w:name="_ETM_Q56_696000"/>
      <w:bookmarkEnd w:id="23389"/>
      <w:r>
        <w:rPr>
          <w:rFonts w:hint="cs"/>
          <w:rtl/>
          <w:lang w:eastAsia="he-IL"/>
        </w:rPr>
        <w:t xml:space="preserve">שקלים לשעה. בן אדם שלמד שבע שנים, מתמחה, נאלץ בסוף </w:t>
      </w:r>
      <w:bookmarkStart w:id="23390" w:name="_ETM_Q56_703000"/>
      <w:bookmarkEnd w:id="23390"/>
      <w:r>
        <w:rPr>
          <w:rFonts w:hint="cs"/>
          <w:rtl/>
          <w:lang w:eastAsia="he-IL"/>
        </w:rPr>
        <w:t>או להיות בשירות הציבורי שליש זמן או חצי מהזמן</w:t>
      </w:r>
      <w:bookmarkStart w:id="23391" w:name="_ETM_Q56_708000"/>
      <w:bookmarkEnd w:id="23391"/>
      <w:r>
        <w:rPr>
          <w:rFonts w:hint="cs"/>
          <w:rtl/>
          <w:lang w:eastAsia="he-IL"/>
        </w:rPr>
        <w:t xml:space="preserve"> ולפתוח קליניקה פרטית, או פשוט להתמסר לשירות הפרטי. כדי להביא</w:t>
      </w:r>
      <w:bookmarkStart w:id="23392" w:name="_ETM_Q56_715000"/>
      <w:bookmarkEnd w:id="23392"/>
      <w:r>
        <w:rPr>
          <w:rFonts w:hint="cs"/>
          <w:rtl/>
          <w:lang w:eastAsia="he-IL"/>
        </w:rPr>
        <w:t xml:space="preserve"> חזרה פסיכולוגים אל השירות הציבורי, צריך שכר מכבד. הם יודעים</w:t>
      </w:r>
      <w:bookmarkStart w:id="23393" w:name="_ETM_Q56_721000"/>
      <w:bookmarkEnd w:id="23393"/>
      <w:r>
        <w:rPr>
          <w:rFonts w:hint="cs"/>
          <w:rtl/>
          <w:lang w:eastAsia="he-IL"/>
        </w:rPr>
        <w:t xml:space="preserve"> שהם לא ירוויחו כמו בשירות הפרטי, אבל מכל השיחות </w:t>
      </w:r>
      <w:bookmarkStart w:id="23394" w:name="_ETM_Q56_725000"/>
      <w:bookmarkEnd w:id="23394"/>
      <w:r>
        <w:rPr>
          <w:rFonts w:hint="cs"/>
          <w:rtl/>
          <w:lang w:eastAsia="he-IL"/>
        </w:rPr>
        <w:t xml:space="preserve">שעשיתי ומכל הארגונים שנפגשתי, כולם אומרים: שכר מכבד יחזיר אותנו </w:t>
      </w:r>
      <w:bookmarkStart w:id="23395" w:name="_ETM_Q56_731000"/>
      <w:bookmarkEnd w:id="23395"/>
      <w:r>
        <w:rPr>
          <w:rFonts w:hint="cs"/>
          <w:rtl/>
          <w:lang w:eastAsia="he-IL"/>
        </w:rPr>
        <w:t xml:space="preserve">אל המערכת, גם אם נרוויח פחות, אבל נוכל לפרנס בכבוד. </w:t>
      </w:r>
      <w:bookmarkStart w:id="23396" w:name="_ETM_Q56_735000"/>
      <w:bookmarkEnd w:id="23396"/>
      <w:r>
        <w:rPr>
          <w:rFonts w:hint="cs"/>
          <w:rtl/>
          <w:lang w:eastAsia="he-IL"/>
        </w:rPr>
        <w:t xml:space="preserve">זה יכבד אותנו ואת הזמן שלמדנו וזה יכבד את המקצוע. מה עושים במקום זה באוצר? נותנים מענק חד-פעמי. </w:t>
      </w:r>
      <w:bookmarkStart w:id="23397" w:name="_ETM_Q56_745000"/>
      <w:bookmarkEnd w:id="23397"/>
    </w:p>
    <w:p w:rsidR="00071895" w:rsidRDefault="00071895" w:rsidP="00645B99">
      <w:pPr>
        <w:rPr>
          <w:rtl/>
          <w:lang w:eastAsia="he-IL"/>
        </w:rPr>
      </w:pPr>
    </w:p>
    <w:p w:rsidR="00071895" w:rsidRDefault="00071895" w:rsidP="00653435">
      <w:pPr>
        <w:rPr>
          <w:rtl/>
          <w:lang w:eastAsia="he-IL"/>
        </w:rPr>
      </w:pPr>
      <w:r>
        <w:rPr>
          <w:rFonts w:hint="cs"/>
          <w:rtl/>
          <w:lang w:eastAsia="he-IL"/>
        </w:rPr>
        <w:t xml:space="preserve">עכשיו, תראו לי את הפסיכולוג או הפסיכולוגית שתסגור את הקליניקה </w:t>
      </w:r>
      <w:bookmarkStart w:id="23398" w:name="_ETM_Q56_750000"/>
      <w:bookmarkEnd w:id="23398"/>
      <w:r>
        <w:rPr>
          <w:rFonts w:hint="cs"/>
          <w:rtl/>
          <w:lang w:eastAsia="he-IL"/>
        </w:rPr>
        <w:t xml:space="preserve">הפרטית שלה בשביל מענק חד-פעמי. אין דבר כזה. זה </w:t>
      </w:r>
      <w:bookmarkStart w:id="23399" w:name="_ETM_Q56_753000"/>
      <w:bookmarkEnd w:id="23399"/>
      <w:r>
        <w:rPr>
          <w:rFonts w:hint="cs"/>
          <w:rtl/>
          <w:lang w:eastAsia="he-IL"/>
        </w:rPr>
        <w:t xml:space="preserve">כסף שהאוצר יודע שלא ימומש. זאת עבודה בעיניים. </w:t>
      </w:r>
      <w:bookmarkStart w:id="23400" w:name="_ETM_Q56_761000"/>
      <w:bookmarkStart w:id="23401" w:name="TOR_Q57"/>
      <w:bookmarkStart w:id="23402" w:name="_ETM_Q57_119040"/>
      <w:bookmarkStart w:id="23403" w:name="_ETM_Q57_182163"/>
      <w:bookmarkStart w:id="23404" w:name="_ETM_Q57_182882"/>
      <w:bookmarkEnd w:id="23400"/>
      <w:bookmarkEnd w:id="23401"/>
      <w:bookmarkEnd w:id="23402"/>
      <w:bookmarkEnd w:id="23403"/>
      <w:bookmarkEnd w:id="23404"/>
      <w:r>
        <w:rPr>
          <w:rFonts w:hint="cs"/>
          <w:rtl/>
          <w:lang w:eastAsia="he-IL"/>
        </w:rPr>
        <w:t xml:space="preserve">מי שרוצה לשקם, שישקם שורשית, שישקם כמו שצריך לשקם. זה נכון למערך בריאות הנפש וזה נכון לכל שאר הדברים. אבל קל להבין את הסיפור הזה, כי אנחנו פוגשים את החיילים שצריכים טיפול, </w:t>
      </w:r>
      <w:bookmarkStart w:id="23405" w:name="_ETM_Q57_168729"/>
      <w:bookmarkEnd w:id="23405"/>
      <w:r>
        <w:rPr>
          <w:rFonts w:hint="cs"/>
          <w:rtl/>
          <w:lang w:eastAsia="he-IL"/>
        </w:rPr>
        <w:t>אנחנו פוגשים את שורד</w:t>
      </w:r>
      <w:bookmarkStart w:id="23406" w:name="_ETM_Q57_181220"/>
      <w:bookmarkEnd w:id="23406"/>
      <w:r>
        <w:rPr>
          <w:rFonts w:hint="eastAsia"/>
          <w:rtl/>
          <w:lang w:eastAsia="he-IL"/>
        </w:rPr>
        <w:t>י</w:t>
      </w:r>
      <w:r>
        <w:rPr>
          <w:rFonts w:hint="cs"/>
          <w:rtl/>
          <w:lang w:eastAsia="he-IL"/>
        </w:rPr>
        <w:t xml:space="preserve"> הטבח שצריכים טיפול, אנחנו פוגשים את האימהות החרדות</w:t>
      </w:r>
      <w:bookmarkStart w:id="23407" w:name="_ETM_Q57_173488"/>
      <w:bookmarkEnd w:id="23407"/>
      <w:r>
        <w:rPr>
          <w:rFonts w:hint="cs"/>
          <w:rtl/>
          <w:lang w:eastAsia="he-IL"/>
        </w:rPr>
        <w:t>, אנחנו פוגשים את האומה השלמה שצריכה רגע טיפול נפשי</w:t>
      </w:r>
      <w:bookmarkStart w:id="23408" w:name="_ETM_Q57_177689"/>
      <w:bookmarkEnd w:id="23408"/>
      <w:r>
        <w:rPr>
          <w:rFonts w:hint="cs"/>
          <w:rtl/>
          <w:lang w:eastAsia="he-IL"/>
        </w:rPr>
        <w:t xml:space="preserve"> כדי להתרומם.</w:t>
      </w:r>
    </w:p>
    <w:p w:rsidR="00071895" w:rsidRDefault="00071895" w:rsidP="00645B99">
      <w:pPr>
        <w:rPr>
          <w:rtl/>
        </w:rPr>
      </w:pPr>
      <w:bookmarkStart w:id="23409" w:name="_ETM_Q57_133597"/>
      <w:bookmarkStart w:id="23410" w:name="_ETM_Q57_133689"/>
      <w:bookmarkEnd w:id="23409"/>
      <w:bookmarkEnd w:id="23410"/>
    </w:p>
    <w:p w:rsidR="00071895" w:rsidRDefault="00071895" w:rsidP="00645B99">
      <w:pPr>
        <w:pStyle w:val="af5"/>
        <w:keepNext/>
        <w:rPr>
          <w:rtl/>
        </w:rPr>
      </w:pPr>
      <w:bookmarkStart w:id="23411" w:name="ET_interruption_5787_46"/>
      <w:r w:rsidRPr="00AE549B">
        <w:rPr>
          <w:rStyle w:val="TagStyle"/>
          <w:rtl/>
        </w:rPr>
        <w:t xml:space="preserve"> &lt;&lt; קריאה &gt;&gt; </w:t>
      </w:r>
      <w:r>
        <w:rPr>
          <w:rtl/>
        </w:rPr>
        <w:t>יוראי להב הרצנו (יש עתיד):</w:t>
      </w:r>
      <w:r w:rsidRPr="00AE549B">
        <w:rPr>
          <w:rStyle w:val="TagStyle"/>
          <w:rtl/>
        </w:rPr>
        <w:t xml:space="preserve"> &lt;&lt; קריאה &gt;&gt;</w:t>
      </w:r>
      <w:r>
        <w:rPr>
          <w:rtl/>
        </w:rPr>
        <w:t xml:space="preserve">   </w:t>
      </w:r>
      <w:bookmarkEnd w:id="23411"/>
    </w:p>
    <w:p w:rsidR="00071895" w:rsidRDefault="00071895" w:rsidP="00A11436">
      <w:pPr>
        <w:rPr>
          <w:rtl/>
        </w:rPr>
      </w:pPr>
    </w:p>
    <w:p w:rsidR="00071895" w:rsidRDefault="00071895" w:rsidP="00645B99">
      <w:pPr>
        <w:rPr>
          <w:rtl/>
        </w:rPr>
      </w:pPr>
      <w:bookmarkStart w:id="23412" w:name="_ETM_Q57_137968"/>
      <w:bookmarkEnd w:id="23412"/>
      <w:r>
        <w:rPr>
          <w:rFonts w:hint="cs"/>
          <w:rtl/>
        </w:rPr>
        <w:t>ז</w:t>
      </w:r>
      <w:r>
        <w:rPr>
          <w:rtl/>
        </w:rPr>
        <w:t xml:space="preserve">ה </w:t>
      </w:r>
      <w:bookmarkStart w:id="23413" w:name="_ETM_Q57_184569"/>
      <w:bookmarkEnd w:id="23413"/>
      <w:r>
        <w:rPr>
          <w:rtl/>
        </w:rPr>
        <w:t xml:space="preserve">לא </w:t>
      </w:r>
      <w:bookmarkStart w:id="23414" w:name="_ETM_Q57_184689"/>
      <w:bookmarkEnd w:id="23414"/>
      <w:r>
        <w:rPr>
          <w:rtl/>
        </w:rPr>
        <w:t xml:space="preserve">מעניין </w:t>
      </w:r>
      <w:bookmarkStart w:id="23415" w:name="_ETM_Q57_184960"/>
      <w:bookmarkEnd w:id="23415"/>
      <w:r>
        <w:rPr>
          <w:rtl/>
        </w:rPr>
        <w:t>אותם</w:t>
      </w:r>
      <w:r>
        <w:rPr>
          <w:rFonts w:hint="cs"/>
          <w:rtl/>
        </w:rPr>
        <w:t>.</w:t>
      </w:r>
      <w:bookmarkStart w:id="23416" w:name="_ETM_Q57_143341"/>
      <w:bookmarkEnd w:id="23416"/>
    </w:p>
    <w:p w:rsidR="00071895" w:rsidRDefault="00071895" w:rsidP="00645B99">
      <w:pPr>
        <w:rPr>
          <w:rtl/>
        </w:rPr>
      </w:pPr>
      <w:bookmarkStart w:id="23417" w:name="_ETM_Q57_143467"/>
      <w:bookmarkEnd w:id="23417"/>
    </w:p>
    <w:p w:rsidR="00071895" w:rsidRDefault="00071895" w:rsidP="00645B99">
      <w:pPr>
        <w:pStyle w:val="-"/>
        <w:keepNext/>
        <w:rPr>
          <w:rtl/>
        </w:rPr>
      </w:pPr>
      <w:bookmarkStart w:id="23418" w:name="ET_speakercontinue_6236_49"/>
      <w:r w:rsidRPr="00F05E47">
        <w:rPr>
          <w:rStyle w:val="TagStyle"/>
          <w:rtl/>
        </w:rPr>
        <w:t xml:space="preserve"> &lt;&lt; דובר_המשך &gt;&gt; </w:t>
      </w:r>
      <w:r>
        <w:rPr>
          <w:rtl/>
        </w:rPr>
        <w:t>נעמה לזימי (העבודה):</w:t>
      </w:r>
      <w:r w:rsidRPr="00F05E47">
        <w:rPr>
          <w:rStyle w:val="TagStyle"/>
          <w:rtl/>
        </w:rPr>
        <w:t xml:space="preserve"> &lt;&lt; דובר_המשך &gt;&gt;</w:t>
      </w:r>
      <w:r>
        <w:rPr>
          <w:rtl/>
        </w:rPr>
        <w:t xml:space="preserve">   </w:t>
      </w:r>
      <w:bookmarkEnd w:id="23418"/>
    </w:p>
    <w:p w:rsidR="00071895" w:rsidRDefault="00071895" w:rsidP="00A11436">
      <w:pPr>
        <w:rPr>
          <w:rtl/>
        </w:rPr>
      </w:pPr>
    </w:p>
    <w:p w:rsidR="00071895" w:rsidRDefault="00071895" w:rsidP="00653435">
      <w:pPr>
        <w:rPr>
          <w:rtl/>
        </w:rPr>
      </w:pPr>
      <w:r>
        <w:rPr>
          <w:rFonts w:hint="cs"/>
          <w:rtl/>
        </w:rPr>
        <w:t>זה לא מעניין אותם</w:t>
      </w:r>
      <w:r w:rsidR="00653435">
        <w:rPr>
          <w:rFonts w:hint="cs"/>
          <w:rtl/>
        </w:rPr>
        <w:t>.</w:t>
      </w:r>
      <w:r>
        <w:rPr>
          <w:rFonts w:hint="cs"/>
          <w:rtl/>
        </w:rPr>
        <w:t xml:space="preserve"> </w:t>
      </w:r>
      <w:bookmarkStart w:id="23419" w:name="_ETM_Q57_180960"/>
      <w:bookmarkStart w:id="23420" w:name="_ETM_Q57_143519"/>
      <w:bookmarkStart w:id="23421" w:name="_ETM_Q57_143619"/>
      <w:bookmarkStart w:id="23422" w:name="_ETM_Q57_185649"/>
      <w:bookmarkStart w:id="23423" w:name="_ETM_Q57_186009"/>
      <w:bookmarkEnd w:id="23419"/>
      <w:bookmarkEnd w:id="23420"/>
      <w:bookmarkEnd w:id="23421"/>
      <w:bookmarkEnd w:id="23422"/>
      <w:bookmarkEnd w:id="23423"/>
      <w:r>
        <w:rPr>
          <w:rtl/>
        </w:rPr>
        <w:t xml:space="preserve">התקציב </w:t>
      </w:r>
      <w:bookmarkStart w:id="23424" w:name="_ETM_Q57_186460"/>
      <w:bookmarkEnd w:id="23424"/>
      <w:r>
        <w:rPr>
          <w:rtl/>
        </w:rPr>
        <w:t xml:space="preserve">הזה </w:t>
      </w:r>
      <w:bookmarkStart w:id="23425" w:name="_ETM_Q57_186609"/>
      <w:bookmarkEnd w:id="23425"/>
      <w:r>
        <w:rPr>
          <w:rtl/>
        </w:rPr>
        <w:t xml:space="preserve">מראה </w:t>
      </w:r>
      <w:bookmarkStart w:id="23426" w:name="_ETM_Q57_186850"/>
      <w:bookmarkEnd w:id="23426"/>
      <w:r>
        <w:rPr>
          <w:rtl/>
        </w:rPr>
        <w:t xml:space="preserve">שזה </w:t>
      </w:r>
      <w:bookmarkStart w:id="23427" w:name="_ETM_Q57_187059"/>
      <w:bookmarkEnd w:id="23427"/>
      <w:r>
        <w:rPr>
          <w:rtl/>
        </w:rPr>
        <w:t xml:space="preserve">לא </w:t>
      </w:r>
      <w:bookmarkStart w:id="23428" w:name="_ETM_Q57_187149"/>
      <w:bookmarkEnd w:id="23428"/>
      <w:r>
        <w:rPr>
          <w:rtl/>
        </w:rPr>
        <w:t xml:space="preserve">מעניין </w:t>
      </w:r>
      <w:bookmarkStart w:id="23429" w:name="_ETM_Q57_187419"/>
      <w:bookmarkEnd w:id="23429"/>
      <w:r>
        <w:rPr>
          <w:rtl/>
        </w:rPr>
        <w:t>אותם</w:t>
      </w:r>
      <w:r>
        <w:rPr>
          <w:rFonts w:hint="cs"/>
          <w:rtl/>
        </w:rPr>
        <w:t>.</w:t>
      </w:r>
      <w:bookmarkStart w:id="23430" w:name="_ETM_Q57_183980"/>
      <w:bookmarkEnd w:id="23430"/>
      <w:r>
        <w:rPr>
          <w:rtl/>
        </w:rPr>
        <w:t xml:space="preserve"> </w:t>
      </w:r>
      <w:bookmarkStart w:id="23431" w:name="_ETM_Q57_187600"/>
      <w:bookmarkEnd w:id="23431"/>
      <w:r>
        <w:rPr>
          <w:rFonts w:hint="cs"/>
          <w:rtl/>
        </w:rPr>
        <w:t>ו</w:t>
      </w:r>
      <w:r>
        <w:rPr>
          <w:rtl/>
        </w:rPr>
        <w:t xml:space="preserve">אני </w:t>
      </w:r>
      <w:bookmarkStart w:id="23432" w:name="_ETM_Q57_187779"/>
      <w:bookmarkEnd w:id="23432"/>
      <w:r>
        <w:rPr>
          <w:rtl/>
        </w:rPr>
        <w:t xml:space="preserve">אגיד </w:t>
      </w:r>
      <w:bookmarkStart w:id="23433" w:name="_ETM_Q57_187959"/>
      <w:bookmarkEnd w:id="23433"/>
      <w:r>
        <w:rPr>
          <w:rtl/>
        </w:rPr>
        <w:t xml:space="preserve">יותר </w:t>
      </w:r>
      <w:bookmarkStart w:id="23434" w:name="_ETM_Q57_188320"/>
      <w:bookmarkEnd w:id="23434"/>
      <w:r>
        <w:rPr>
          <w:rtl/>
        </w:rPr>
        <w:t>מזה</w:t>
      </w:r>
      <w:r>
        <w:rPr>
          <w:rFonts w:hint="cs"/>
          <w:rtl/>
        </w:rPr>
        <w:t xml:space="preserve"> </w:t>
      </w:r>
      <w:r w:rsidR="00A11436">
        <w:rPr>
          <w:rFonts w:hint="cs"/>
          <w:rtl/>
        </w:rPr>
        <w:t>– – –</w:t>
      </w:r>
    </w:p>
    <w:p w:rsidR="00071895" w:rsidRDefault="00071895" w:rsidP="00645B99">
      <w:pPr>
        <w:rPr>
          <w:rtl/>
        </w:rPr>
      </w:pPr>
    </w:p>
    <w:p w:rsidR="00071895" w:rsidRDefault="00071895" w:rsidP="00645B99">
      <w:pPr>
        <w:pStyle w:val="af5"/>
        <w:keepNext/>
        <w:rPr>
          <w:rtl/>
        </w:rPr>
      </w:pPr>
      <w:bookmarkStart w:id="23435" w:name="ET_interruption_5787_50"/>
      <w:r w:rsidRPr="00D74B7C">
        <w:rPr>
          <w:rStyle w:val="TagStyle"/>
          <w:rtl/>
        </w:rPr>
        <w:t xml:space="preserve"> &lt;&lt; קריאה &gt;&gt; </w:t>
      </w:r>
      <w:r>
        <w:rPr>
          <w:rtl/>
        </w:rPr>
        <w:t>יוראי להב הרצנו (יש עתיד):</w:t>
      </w:r>
      <w:r w:rsidRPr="00D74B7C">
        <w:rPr>
          <w:rStyle w:val="TagStyle"/>
          <w:rtl/>
        </w:rPr>
        <w:t xml:space="preserve"> &lt;&lt; קריאה &gt;&gt;</w:t>
      </w:r>
      <w:r>
        <w:rPr>
          <w:rtl/>
        </w:rPr>
        <w:t xml:space="preserve">   </w:t>
      </w:r>
      <w:bookmarkEnd w:id="23435"/>
    </w:p>
    <w:p w:rsidR="00071895" w:rsidRDefault="00071895" w:rsidP="00A11436">
      <w:pPr>
        <w:rPr>
          <w:rtl/>
        </w:rPr>
      </w:pPr>
    </w:p>
    <w:p w:rsidR="00071895" w:rsidRDefault="00071895" w:rsidP="00645B99">
      <w:pPr>
        <w:rPr>
          <w:rtl/>
        </w:rPr>
      </w:pPr>
      <w:r>
        <w:rPr>
          <w:rFonts w:hint="cs"/>
          <w:rtl/>
        </w:rPr>
        <w:t xml:space="preserve">המליאה הזאת מראה שזה לא מעניין אותה, </w:t>
      </w:r>
      <w:bookmarkStart w:id="23436" w:name="_ETM_Q57_191915"/>
      <w:bookmarkEnd w:id="23436"/>
      <w:r>
        <w:rPr>
          <w:rFonts w:hint="cs"/>
          <w:rtl/>
        </w:rPr>
        <w:t>תסתכלי</w:t>
      </w:r>
      <w:bookmarkStart w:id="23437" w:name="_ETM_Q57_196075"/>
      <w:bookmarkStart w:id="23438" w:name="_ETM_Q57_191548"/>
      <w:bookmarkEnd w:id="23437"/>
      <w:bookmarkEnd w:id="23438"/>
      <w:r>
        <w:rPr>
          <w:rFonts w:hint="cs"/>
          <w:rtl/>
        </w:rPr>
        <w:t>.</w:t>
      </w:r>
    </w:p>
    <w:p w:rsidR="00071895" w:rsidRDefault="00071895" w:rsidP="00645B99">
      <w:pPr>
        <w:rPr>
          <w:rtl/>
        </w:rPr>
      </w:pPr>
    </w:p>
    <w:p w:rsidR="00071895" w:rsidRDefault="00071895" w:rsidP="00645B99">
      <w:pPr>
        <w:pStyle w:val="-"/>
        <w:keepNext/>
        <w:rPr>
          <w:rtl/>
        </w:rPr>
      </w:pPr>
      <w:bookmarkStart w:id="23439" w:name="ET_speakercontinue_6236_51"/>
      <w:r w:rsidRPr="00D74B7C">
        <w:rPr>
          <w:rStyle w:val="TagStyle"/>
          <w:rtl/>
        </w:rPr>
        <w:t xml:space="preserve"> &lt;&lt; דובר_המשך &gt;&gt; </w:t>
      </w:r>
      <w:r>
        <w:rPr>
          <w:rtl/>
        </w:rPr>
        <w:t>נעמה לזימי (העבודה):</w:t>
      </w:r>
      <w:r w:rsidRPr="00D74B7C">
        <w:rPr>
          <w:rStyle w:val="TagStyle"/>
          <w:rtl/>
        </w:rPr>
        <w:t xml:space="preserve"> &lt;&lt; דובר_המשך &gt;&gt;</w:t>
      </w:r>
      <w:r>
        <w:rPr>
          <w:rtl/>
        </w:rPr>
        <w:t xml:space="preserve">   </w:t>
      </w:r>
      <w:bookmarkEnd w:id="23439"/>
    </w:p>
    <w:p w:rsidR="00071895" w:rsidRDefault="00071895" w:rsidP="00A11436">
      <w:pPr>
        <w:rPr>
          <w:rtl/>
        </w:rPr>
      </w:pPr>
    </w:p>
    <w:p w:rsidR="00071895" w:rsidRDefault="00071895" w:rsidP="00645B99">
      <w:pPr>
        <w:rPr>
          <w:rtl/>
        </w:rPr>
      </w:pPr>
      <w:bookmarkStart w:id="23440" w:name="_ETM_Q57_189959"/>
      <w:bookmarkStart w:id="23441" w:name="_ETM_Q57_185850"/>
      <w:bookmarkEnd w:id="23440"/>
      <w:bookmarkEnd w:id="23441"/>
      <w:r>
        <w:rPr>
          <w:rtl/>
        </w:rPr>
        <w:t>נכון</w:t>
      </w:r>
      <w:r>
        <w:rPr>
          <w:rFonts w:hint="cs"/>
          <w:rtl/>
        </w:rPr>
        <w:t>.</w:t>
      </w:r>
      <w:r>
        <w:rPr>
          <w:rtl/>
        </w:rPr>
        <w:t xml:space="preserve"> </w:t>
      </w:r>
      <w:bookmarkStart w:id="23442" w:name="_ETM_Q57_191799"/>
      <w:bookmarkStart w:id="23443" w:name="_ETM_Q57_192009"/>
      <w:bookmarkEnd w:id="23442"/>
      <w:bookmarkEnd w:id="23443"/>
      <w:r>
        <w:rPr>
          <w:rtl/>
        </w:rPr>
        <w:t xml:space="preserve">הכי </w:t>
      </w:r>
      <w:bookmarkStart w:id="23444" w:name="_ETM_Q57_192190"/>
      <w:bookmarkEnd w:id="23444"/>
      <w:r>
        <w:rPr>
          <w:rtl/>
        </w:rPr>
        <w:t xml:space="preserve">חשוב </w:t>
      </w:r>
      <w:bookmarkStart w:id="23445" w:name="_ETM_Q57_192490"/>
      <w:bookmarkEnd w:id="23445"/>
      <w:r>
        <w:rPr>
          <w:rtl/>
        </w:rPr>
        <w:t xml:space="preserve">זה </w:t>
      </w:r>
      <w:bookmarkStart w:id="23446" w:name="_ETM_Q57_192610"/>
      <w:bookmarkEnd w:id="23446"/>
      <w:r>
        <w:rPr>
          <w:rtl/>
        </w:rPr>
        <w:t>הכיסא</w:t>
      </w:r>
      <w:r>
        <w:rPr>
          <w:rFonts w:hint="cs"/>
          <w:rtl/>
        </w:rPr>
        <w:t>, גם אם ל</w:t>
      </w:r>
      <w:bookmarkStart w:id="23447" w:name="_ETM_Q57_193059"/>
      <w:bookmarkStart w:id="23448" w:name="_ETM_Q57_193360"/>
      <w:bookmarkStart w:id="23449" w:name="_ETM_Q57_193449"/>
      <w:bookmarkEnd w:id="23447"/>
      <w:bookmarkEnd w:id="23448"/>
      <w:bookmarkEnd w:id="23449"/>
      <w:r>
        <w:rPr>
          <w:rFonts w:hint="cs"/>
          <w:rtl/>
        </w:rPr>
        <w:t xml:space="preserve">א </w:t>
      </w:r>
      <w:r>
        <w:rPr>
          <w:rtl/>
        </w:rPr>
        <w:t xml:space="preserve">יושבים </w:t>
      </w:r>
      <w:bookmarkStart w:id="23450" w:name="_ETM_Q57_193749"/>
      <w:bookmarkEnd w:id="23450"/>
      <w:r>
        <w:rPr>
          <w:rtl/>
        </w:rPr>
        <w:t>עליו</w:t>
      </w:r>
      <w:r>
        <w:rPr>
          <w:rFonts w:hint="cs"/>
          <w:rtl/>
        </w:rPr>
        <w:t>.</w:t>
      </w:r>
      <w:bookmarkStart w:id="23451" w:name="_ETM_Q57_190420"/>
      <w:bookmarkEnd w:id="23451"/>
      <w:r>
        <w:rPr>
          <w:rtl/>
        </w:rPr>
        <w:t xml:space="preserve"> </w:t>
      </w:r>
      <w:bookmarkStart w:id="23452" w:name="_ETM_Q57_196190"/>
      <w:bookmarkEnd w:id="23452"/>
    </w:p>
    <w:p w:rsidR="00071895" w:rsidRDefault="00071895" w:rsidP="00645B99">
      <w:pPr>
        <w:rPr>
          <w:rtl/>
        </w:rPr>
      </w:pPr>
    </w:p>
    <w:p w:rsidR="00071895" w:rsidRDefault="00071895" w:rsidP="00645B99">
      <w:pPr>
        <w:pStyle w:val="af5"/>
        <w:keepNext/>
        <w:rPr>
          <w:rtl/>
        </w:rPr>
      </w:pPr>
      <w:bookmarkStart w:id="23453" w:name="ET_interruption_5787_52"/>
      <w:r w:rsidRPr="001E18F8">
        <w:rPr>
          <w:rStyle w:val="TagStyle"/>
          <w:rtl/>
        </w:rPr>
        <w:t xml:space="preserve"> &lt;&lt; קריאה &gt;&gt; </w:t>
      </w:r>
      <w:r>
        <w:rPr>
          <w:rtl/>
        </w:rPr>
        <w:t>יוראי להב הרצנו (יש עתיד):</w:t>
      </w:r>
      <w:r w:rsidRPr="001E18F8">
        <w:rPr>
          <w:rStyle w:val="TagStyle"/>
          <w:rtl/>
        </w:rPr>
        <w:t xml:space="preserve"> &lt;&lt; קריאה &gt;&gt;</w:t>
      </w:r>
      <w:r>
        <w:rPr>
          <w:rtl/>
        </w:rPr>
        <w:t xml:space="preserve">   </w:t>
      </w:r>
      <w:bookmarkEnd w:id="23453"/>
    </w:p>
    <w:p w:rsidR="00071895" w:rsidRDefault="00071895" w:rsidP="00A11436">
      <w:pPr>
        <w:rPr>
          <w:rtl/>
        </w:rPr>
      </w:pPr>
    </w:p>
    <w:p w:rsidR="00071895" w:rsidRDefault="00071895" w:rsidP="00645B99">
      <w:pPr>
        <w:rPr>
          <w:rtl/>
        </w:rPr>
      </w:pPr>
      <w:r>
        <w:rPr>
          <w:rFonts w:hint="cs"/>
          <w:rtl/>
        </w:rPr>
        <w:t>רק את ואטורי זה מעניין.</w:t>
      </w:r>
    </w:p>
    <w:p w:rsidR="00071895" w:rsidRDefault="00071895" w:rsidP="00645B99">
      <w:pPr>
        <w:rPr>
          <w:rtl/>
        </w:rPr>
      </w:pPr>
    </w:p>
    <w:p w:rsidR="00071895" w:rsidRDefault="00071895" w:rsidP="00645B99">
      <w:pPr>
        <w:pStyle w:val="-"/>
        <w:keepNext/>
        <w:rPr>
          <w:rtl/>
        </w:rPr>
      </w:pPr>
      <w:bookmarkStart w:id="23454" w:name="ET_speakercontinue_6236_53"/>
      <w:r w:rsidRPr="001E18F8">
        <w:rPr>
          <w:rStyle w:val="TagStyle"/>
          <w:rtl/>
        </w:rPr>
        <w:t xml:space="preserve"> &lt;&lt; דובר_המשך &gt;&gt; </w:t>
      </w:r>
      <w:r>
        <w:rPr>
          <w:rtl/>
        </w:rPr>
        <w:t>נעמה לזימי (העבודה):</w:t>
      </w:r>
      <w:r w:rsidRPr="001E18F8">
        <w:rPr>
          <w:rStyle w:val="TagStyle"/>
          <w:rtl/>
        </w:rPr>
        <w:t xml:space="preserve"> &lt;&lt; דובר_המשך &gt;&gt;</w:t>
      </w:r>
      <w:r>
        <w:rPr>
          <w:rtl/>
        </w:rPr>
        <w:t xml:space="preserve">   </w:t>
      </w:r>
      <w:bookmarkEnd w:id="23454"/>
    </w:p>
    <w:p w:rsidR="00071895" w:rsidRDefault="00071895" w:rsidP="00A11436">
      <w:pPr>
        <w:rPr>
          <w:rtl/>
        </w:rPr>
      </w:pPr>
    </w:p>
    <w:p w:rsidR="00071895" w:rsidRDefault="00071895" w:rsidP="00645B99">
      <w:pPr>
        <w:rPr>
          <w:rtl/>
        </w:rPr>
      </w:pPr>
      <w:bookmarkStart w:id="23455" w:name="_ETM_Q57_191649"/>
      <w:bookmarkEnd w:id="23455"/>
      <w:r>
        <w:rPr>
          <w:rtl/>
        </w:rPr>
        <w:t xml:space="preserve">מכורח </w:t>
      </w:r>
      <w:bookmarkStart w:id="23456" w:name="_ETM_Q57_196610"/>
      <w:bookmarkEnd w:id="23456"/>
      <w:r>
        <w:rPr>
          <w:rtl/>
        </w:rPr>
        <w:t>הנסיבות</w:t>
      </w:r>
      <w:r>
        <w:rPr>
          <w:rFonts w:hint="cs"/>
          <w:rtl/>
        </w:rPr>
        <w:t>,</w:t>
      </w:r>
      <w:r>
        <w:rPr>
          <w:rtl/>
        </w:rPr>
        <w:t xml:space="preserve"> </w:t>
      </w:r>
      <w:bookmarkStart w:id="23457" w:name="_ETM_Q57_197150"/>
      <w:bookmarkEnd w:id="23457"/>
      <w:r>
        <w:rPr>
          <w:rtl/>
        </w:rPr>
        <w:t xml:space="preserve">לא </w:t>
      </w:r>
      <w:bookmarkStart w:id="23458" w:name="_ETM_Q57_197270"/>
      <w:bookmarkEnd w:id="23458"/>
      <w:r>
        <w:rPr>
          <w:rtl/>
        </w:rPr>
        <w:t xml:space="preserve">כי </w:t>
      </w:r>
      <w:bookmarkStart w:id="23459" w:name="_ETM_Q57_197360"/>
      <w:bookmarkEnd w:id="23459"/>
      <w:r>
        <w:rPr>
          <w:rtl/>
        </w:rPr>
        <w:t xml:space="preserve">הוא </w:t>
      </w:r>
      <w:bookmarkStart w:id="23460" w:name="_ETM_Q57_197420"/>
      <w:bookmarkEnd w:id="23460"/>
      <w:r>
        <w:rPr>
          <w:rtl/>
        </w:rPr>
        <w:t xml:space="preserve">רוצה </w:t>
      </w:r>
      <w:bookmarkStart w:id="23461" w:name="_ETM_Q57_197660"/>
      <w:bookmarkEnd w:id="23461"/>
      <w:r>
        <w:rPr>
          <w:rtl/>
        </w:rPr>
        <w:t xml:space="preserve">להיות </w:t>
      </w:r>
      <w:bookmarkStart w:id="23462" w:name="_ETM_Q57_197900"/>
      <w:bookmarkEnd w:id="23462"/>
      <w:r>
        <w:rPr>
          <w:rtl/>
        </w:rPr>
        <w:t>פה</w:t>
      </w:r>
      <w:r>
        <w:rPr>
          <w:rFonts w:hint="cs"/>
          <w:rtl/>
        </w:rPr>
        <w:t>.</w:t>
      </w:r>
      <w:r>
        <w:rPr>
          <w:rtl/>
        </w:rPr>
        <w:t xml:space="preserve"> </w:t>
      </w:r>
      <w:bookmarkStart w:id="23463" w:name="_ETM_Q57_199730"/>
      <w:bookmarkEnd w:id="23463"/>
    </w:p>
    <w:p w:rsidR="00071895" w:rsidRDefault="00071895" w:rsidP="00645B99">
      <w:pPr>
        <w:rPr>
          <w:rtl/>
        </w:rPr>
      </w:pPr>
    </w:p>
    <w:p w:rsidR="00071895" w:rsidRDefault="00071895" w:rsidP="00645B99">
      <w:pPr>
        <w:pStyle w:val="af6"/>
        <w:keepNext/>
        <w:rPr>
          <w:rtl/>
        </w:rPr>
      </w:pPr>
      <w:bookmarkStart w:id="23464" w:name="ET_yor_6490_54"/>
      <w:r w:rsidRPr="001E18F8">
        <w:rPr>
          <w:rStyle w:val="TagStyle"/>
          <w:rtl/>
        </w:rPr>
        <w:t xml:space="preserve"> &lt;&lt; יור &gt;&gt; </w:t>
      </w:r>
      <w:r>
        <w:rPr>
          <w:rtl/>
        </w:rPr>
        <w:t>היו"ר ניסים ואטורי:</w:t>
      </w:r>
      <w:r w:rsidRPr="001E18F8">
        <w:rPr>
          <w:rStyle w:val="TagStyle"/>
          <w:rtl/>
        </w:rPr>
        <w:t xml:space="preserve"> &lt;&lt; יור &gt;&gt;</w:t>
      </w:r>
      <w:r>
        <w:rPr>
          <w:rtl/>
        </w:rPr>
        <w:t xml:space="preserve">   </w:t>
      </w:r>
      <w:bookmarkEnd w:id="23464"/>
    </w:p>
    <w:p w:rsidR="00071895" w:rsidRDefault="00071895" w:rsidP="00A11436">
      <w:pPr>
        <w:rPr>
          <w:rtl/>
        </w:rPr>
      </w:pPr>
    </w:p>
    <w:p w:rsidR="00071895" w:rsidRDefault="00071895" w:rsidP="00645B99">
      <w:pPr>
        <w:rPr>
          <w:rtl/>
        </w:rPr>
      </w:pPr>
      <w:r>
        <w:rPr>
          <w:rtl/>
        </w:rPr>
        <w:t>אנחנ</w:t>
      </w:r>
      <w:bookmarkStart w:id="23465" w:name="_ETM_Q57_197179"/>
      <w:bookmarkEnd w:id="23465"/>
      <w:r>
        <w:rPr>
          <w:rtl/>
        </w:rPr>
        <w:t xml:space="preserve">ו </w:t>
      </w:r>
      <w:bookmarkStart w:id="23466" w:name="_ETM_Q57_200119"/>
      <w:bookmarkEnd w:id="23466"/>
      <w:r>
        <w:rPr>
          <w:rtl/>
        </w:rPr>
        <w:t xml:space="preserve">כאן </w:t>
      </w:r>
      <w:bookmarkStart w:id="23467" w:name="_ETM_Q57_200360"/>
      <w:bookmarkEnd w:id="23467"/>
      <w:r>
        <w:rPr>
          <w:rtl/>
        </w:rPr>
        <w:t xml:space="preserve">כמעט </w:t>
      </w:r>
      <w:bookmarkStart w:id="23468" w:name="_ETM_Q57_200690"/>
      <w:bookmarkEnd w:id="23468"/>
      <w:r>
        <w:rPr>
          <w:rtl/>
        </w:rPr>
        <w:t>בשוויון</w:t>
      </w:r>
      <w:r>
        <w:rPr>
          <w:rFonts w:hint="cs"/>
          <w:rtl/>
        </w:rPr>
        <w:t>,</w:t>
      </w:r>
      <w:r>
        <w:rPr>
          <w:rtl/>
        </w:rPr>
        <w:t xml:space="preserve"> </w:t>
      </w:r>
      <w:bookmarkStart w:id="23469" w:name="_ETM_Q57_201230"/>
      <w:bookmarkEnd w:id="23469"/>
      <w:r>
        <w:rPr>
          <w:rtl/>
        </w:rPr>
        <w:t xml:space="preserve">קואליציה </w:t>
      </w:r>
      <w:bookmarkStart w:id="23470" w:name="_ETM_Q57_201800"/>
      <w:bookmarkEnd w:id="23470"/>
      <w:r>
        <w:rPr>
          <w:rtl/>
        </w:rPr>
        <w:t>ואופוזיצי</w:t>
      </w:r>
      <w:bookmarkStart w:id="23471" w:name="_ETM_Q57_203300"/>
      <w:bookmarkStart w:id="23472" w:name="_ETM_Q57_203390"/>
      <w:bookmarkEnd w:id="23471"/>
      <w:bookmarkEnd w:id="23472"/>
      <w:r>
        <w:rPr>
          <w:rFonts w:hint="cs"/>
          <w:rtl/>
        </w:rPr>
        <w:t xml:space="preserve">ה, </w:t>
      </w:r>
      <w:bookmarkStart w:id="23473" w:name="_ETM_Q57_205100"/>
      <w:bookmarkEnd w:id="23473"/>
      <w:r>
        <w:rPr>
          <w:rFonts w:hint="cs"/>
          <w:rtl/>
        </w:rPr>
        <w:t>אז תהיה רגוע.</w:t>
      </w:r>
    </w:p>
    <w:p w:rsidR="00071895" w:rsidRDefault="00071895" w:rsidP="00645B99">
      <w:pPr>
        <w:rPr>
          <w:rtl/>
        </w:rPr>
      </w:pPr>
    </w:p>
    <w:p w:rsidR="00071895" w:rsidRDefault="00071895" w:rsidP="00645B99">
      <w:pPr>
        <w:pStyle w:val="af5"/>
        <w:keepNext/>
        <w:rPr>
          <w:rtl/>
        </w:rPr>
      </w:pPr>
      <w:bookmarkStart w:id="23474" w:name="ET_interruption_5787_55"/>
      <w:r w:rsidRPr="001E18F8">
        <w:rPr>
          <w:rStyle w:val="TagStyle"/>
          <w:rtl/>
        </w:rPr>
        <w:t xml:space="preserve"> &lt;&lt; קריאה &gt;&gt; </w:t>
      </w:r>
      <w:r>
        <w:rPr>
          <w:rtl/>
        </w:rPr>
        <w:t>יוראי להב הרצנו (יש עתיד):</w:t>
      </w:r>
      <w:r w:rsidRPr="001E18F8">
        <w:rPr>
          <w:rStyle w:val="TagStyle"/>
          <w:rtl/>
        </w:rPr>
        <w:t xml:space="preserve"> &lt;&lt; קריאה &gt;&gt;</w:t>
      </w:r>
      <w:r>
        <w:rPr>
          <w:rtl/>
        </w:rPr>
        <w:t xml:space="preserve">   </w:t>
      </w:r>
      <w:bookmarkEnd w:id="23474"/>
    </w:p>
    <w:p w:rsidR="00071895" w:rsidRDefault="00071895" w:rsidP="00A11436">
      <w:pPr>
        <w:rPr>
          <w:rtl/>
        </w:rPr>
      </w:pPr>
    </w:p>
    <w:p w:rsidR="00071895" w:rsidRDefault="00071895" w:rsidP="00645B99">
      <w:pPr>
        <w:rPr>
          <w:rtl/>
        </w:rPr>
      </w:pPr>
      <w:r>
        <w:rPr>
          <w:rFonts w:hint="cs"/>
          <w:rtl/>
        </w:rPr>
        <w:t>ממש לא.</w:t>
      </w:r>
      <w:r>
        <w:rPr>
          <w:rtl/>
        </w:rPr>
        <w:t xml:space="preserve"> </w:t>
      </w:r>
      <w:bookmarkStart w:id="23475" w:name="_ETM_Q57_204220"/>
      <w:bookmarkEnd w:id="23475"/>
    </w:p>
    <w:p w:rsidR="00071895" w:rsidRDefault="00071895" w:rsidP="00645B99">
      <w:pPr>
        <w:rPr>
          <w:rtl/>
        </w:rPr>
      </w:pPr>
    </w:p>
    <w:p w:rsidR="00071895" w:rsidRDefault="00071895" w:rsidP="00645B99">
      <w:pPr>
        <w:pStyle w:val="-"/>
        <w:keepNext/>
        <w:rPr>
          <w:rtl/>
        </w:rPr>
      </w:pPr>
      <w:bookmarkStart w:id="23476" w:name="ET_speakercontinue_6236_58"/>
      <w:r w:rsidRPr="001E18F8">
        <w:rPr>
          <w:rStyle w:val="TagStyle"/>
          <w:rtl/>
        </w:rPr>
        <w:t xml:space="preserve"> &lt;&lt; דובר_המשך &gt;&gt; </w:t>
      </w:r>
      <w:r>
        <w:rPr>
          <w:rtl/>
        </w:rPr>
        <w:t>נעמה לזימי (העבודה):</w:t>
      </w:r>
      <w:r w:rsidRPr="001E18F8">
        <w:rPr>
          <w:rStyle w:val="TagStyle"/>
          <w:rtl/>
        </w:rPr>
        <w:t xml:space="preserve"> &lt;&lt; דובר_המשך &gt;&gt;</w:t>
      </w:r>
      <w:r>
        <w:rPr>
          <w:rtl/>
        </w:rPr>
        <w:t xml:space="preserve">   </w:t>
      </w:r>
      <w:bookmarkEnd w:id="23476"/>
    </w:p>
    <w:p w:rsidR="00071895" w:rsidRDefault="00071895" w:rsidP="00A11436">
      <w:pPr>
        <w:rPr>
          <w:rtl/>
        </w:rPr>
      </w:pPr>
    </w:p>
    <w:p w:rsidR="00071895" w:rsidRDefault="00071895" w:rsidP="00A11436">
      <w:pPr>
        <w:rPr>
          <w:rtl/>
        </w:rPr>
      </w:pPr>
      <w:r>
        <w:rPr>
          <w:rFonts w:hint="cs"/>
          <w:rtl/>
        </w:rPr>
        <w:t xml:space="preserve">תשמע, ניסים </w:t>
      </w:r>
      <w:r w:rsidR="00A11436">
        <w:rPr>
          <w:rFonts w:hint="cs"/>
          <w:rtl/>
        </w:rPr>
        <w:t>– – –</w:t>
      </w:r>
    </w:p>
    <w:p w:rsidR="00071895" w:rsidRPr="001E18F8" w:rsidRDefault="00071895" w:rsidP="00645B99">
      <w:pPr>
        <w:rPr>
          <w:rtl/>
        </w:rPr>
      </w:pPr>
    </w:p>
    <w:p w:rsidR="00071895" w:rsidRDefault="00071895" w:rsidP="00645B99">
      <w:pPr>
        <w:pStyle w:val="af6"/>
        <w:keepNext/>
        <w:rPr>
          <w:rtl/>
        </w:rPr>
      </w:pPr>
      <w:bookmarkStart w:id="23477" w:name="_ETM_Q57_203305"/>
      <w:bookmarkStart w:id="23478" w:name="ET_yor_6490_57"/>
      <w:bookmarkEnd w:id="23477"/>
      <w:r w:rsidRPr="001E18F8">
        <w:rPr>
          <w:rStyle w:val="TagStyle"/>
          <w:rtl/>
        </w:rPr>
        <w:t xml:space="preserve"> &lt;&lt; יור &gt;&gt; </w:t>
      </w:r>
      <w:r>
        <w:rPr>
          <w:rtl/>
        </w:rPr>
        <w:t>היו"ר ניסים ואטורי:</w:t>
      </w:r>
      <w:r w:rsidRPr="001E18F8">
        <w:rPr>
          <w:rStyle w:val="TagStyle"/>
          <w:rtl/>
        </w:rPr>
        <w:t xml:space="preserve"> &lt;&lt; יור &gt;&gt;</w:t>
      </w:r>
      <w:r>
        <w:rPr>
          <w:rtl/>
        </w:rPr>
        <w:t xml:space="preserve">   </w:t>
      </w:r>
      <w:bookmarkEnd w:id="23478"/>
    </w:p>
    <w:p w:rsidR="00071895" w:rsidRDefault="00071895" w:rsidP="00A11436">
      <w:pPr>
        <w:rPr>
          <w:rtl/>
        </w:rPr>
      </w:pPr>
    </w:p>
    <w:p w:rsidR="00071895" w:rsidRDefault="00071895" w:rsidP="00645B99">
      <w:pPr>
        <w:rPr>
          <w:rtl/>
        </w:rPr>
      </w:pPr>
      <w:r>
        <w:rPr>
          <w:rFonts w:hint="cs"/>
          <w:rtl/>
        </w:rPr>
        <w:t>אתם מובילים בשליש, אתה אומר.</w:t>
      </w:r>
    </w:p>
    <w:p w:rsidR="00071895" w:rsidRPr="001E18F8" w:rsidRDefault="00071895" w:rsidP="00645B99">
      <w:pPr>
        <w:rPr>
          <w:rtl/>
        </w:rPr>
      </w:pPr>
    </w:p>
    <w:p w:rsidR="00071895" w:rsidRDefault="00071895" w:rsidP="00645B99">
      <w:pPr>
        <w:pStyle w:val="-"/>
        <w:keepNext/>
        <w:rPr>
          <w:rtl/>
        </w:rPr>
      </w:pPr>
      <w:bookmarkStart w:id="23479" w:name="_ETM_Q57_159013"/>
      <w:bookmarkStart w:id="23480" w:name="_ETM_Q57_159095"/>
      <w:bookmarkStart w:id="23481" w:name="_ETM_Q57_200498"/>
      <w:bookmarkStart w:id="23482" w:name="_ETM_Q57_196538"/>
      <w:bookmarkStart w:id="23483" w:name="ET_speakercontinue_6236_47"/>
      <w:bookmarkEnd w:id="23479"/>
      <w:bookmarkEnd w:id="23480"/>
      <w:bookmarkEnd w:id="23481"/>
      <w:bookmarkEnd w:id="23482"/>
      <w:r w:rsidRPr="00AE549B">
        <w:rPr>
          <w:rStyle w:val="TagStyle"/>
          <w:rtl/>
        </w:rPr>
        <w:t xml:space="preserve"> &lt;&lt; דובר_המשך &gt;&gt; </w:t>
      </w:r>
      <w:r>
        <w:rPr>
          <w:rtl/>
        </w:rPr>
        <w:t>נעמה לזימי (העבודה):</w:t>
      </w:r>
      <w:r w:rsidRPr="00AE549B">
        <w:rPr>
          <w:rStyle w:val="TagStyle"/>
          <w:rtl/>
        </w:rPr>
        <w:t xml:space="preserve"> &lt;&lt; דובר_המשך &gt;&gt;</w:t>
      </w:r>
      <w:r>
        <w:rPr>
          <w:rtl/>
        </w:rPr>
        <w:t xml:space="preserve">   </w:t>
      </w:r>
      <w:bookmarkEnd w:id="23483"/>
    </w:p>
    <w:p w:rsidR="00071895" w:rsidRDefault="00071895" w:rsidP="00A11436">
      <w:pPr>
        <w:rPr>
          <w:rtl/>
        </w:rPr>
      </w:pPr>
    </w:p>
    <w:p w:rsidR="00071895" w:rsidRDefault="00071895" w:rsidP="00FB63FF">
      <w:pPr>
        <w:rPr>
          <w:rtl/>
        </w:rPr>
      </w:pPr>
      <w:bookmarkStart w:id="23484" w:name="_ETM_Q57_160306"/>
      <w:bookmarkStart w:id="23485" w:name="_ETM_Q57_205779"/>
      <w:bookmarkStart w:id="23486" w:name="_ETM_Q57_206619"/>
      <w:bookmarkStart w:id="23487" w:name="_ETM_Q57_206859"/>
      <w:bookmarkStart w:id="23488" w:name="_ETM_Q57_207310"/>
      <w:bookmarkEnd w:id="23484"/>
      <w:bookmarkEnd w:id="23485"/>
      <w:bookmarkEnd w:id="23486"/>
      <w:bookmarkEnd w:id="23487"/>
      <w:bookmarkEnd w:id="23488"/>
      <w:r>
        <w:rPr>
          <w:rtl/>
        </w:rPr>
        <w:t>ניסים</w:t>
      </w:r>
      <w:r>
        <w:rPr>
          <w:rFonts w:hint="cs"/>
          <w:rtl/>
        </w:rPr>
        <w:t>,</w:t>
      </w:r>
      <w:bookmarkStart w:id="23489" w:name="_ETM_Q57_207290"/>
      <w:bookmarkEnd w:id="23489"/>
      <w:r>
        <w:rPr>
          <w:rtl/>
        </w:rPr>
        <w:t xml:space="preserve"> </w:t>
      </w:r>
      <w:bookmarkStart w:id="23490" w:name="_ETM_Q57_207669"/>
      <w:bookmarkEnd w:id="23490"/>
      <w:r>
        <w:rPr>
          <w:rtl/>
        </w:rPr>
        <w:t xml:space="preserve">הסיפור </w:t>
      </w:r>
      <w:bookmarkStart w:id="23491" w:name="_ETM_Q57_208149"/>
      <w:bookmarkEnd w:id="23491"/>
      <w:r>
        <w:rPr>
          <w:rtl/>
        </w:rPr>
        <w:t xml:space="preserve">שהתקציב </w:t>
      </w:r>
      <w:bookmarkStart w:id="23492" w:name="_ETM_Q57_208660"/>
      <w:bookmarkEnd w:id="23492"/>
      <w:r>
        <w:rPr>
          <w:rtl/>
        </w:rPr>
        <w:t xml:space="preserve">הזה </w:t>
      </w:r>
      <w:bookmarkStart w:id="23493" w:name="_ETM_Q57_208869"/>
      <w:bookmarkEnd w:id="23493"/>
      <w:r>
        <w:rPr>
          <w:rtl/>
        </w:rPr>
        <w:t xml:space="preserve">עובר </w:t>
      </w:r>
      <w:bookmarkStart w:id="23494" w:name="_ETM_Q57_209140"/>
      <w:bookmarkEnd w:id="23494"/>
      <w:r>
        <w:rPr>
          <w:rtl/>
        </w:rPr>
        <w:t xml:space="preserve">מעל </w:t>
      </w:r>
      <w:bookmarkStart w:id="23495" w:name="_ETM_Q57_209410"/>
      <w:bookmarkEnd w:id="23495"/>
      <w:r>
        <w:rPr>
          <w:rtl/>
        </w:rPr>
        <w:t xml:space="preserve">הראש </w:t>
      </w:r>
      <w:bookmarkStart w:id="23496" w:name="_ETM_Q57_209679"/>
      <w:bookmarkEnd w:id="23496"/>
      <w:r>
        <w:rPr>
          <w:rtl/>
        </w:rPr>
        <w:t xml:space="preserve">שלכם </w:t>
      </w:r>
      <w:bookmarkStart w:id="23497" w:name="_ETM_Q57_210519"/>
      <w:bookmarkEnd w:id="23497"/>
      <w:r>
        <w:rPr>
          <w:rtl/>
        </w:rPr>
        <w:t xml:space="preserve">כי </w:t>
      </w:r>
      <w:bookmarkStart w:id="23498" w:name="_ETM_Q57_210669"/>
      <w:bookmarkEnd w:id="23498"/>
      <w:r>
        <w:rPr>
          <w:rtl/>
        </w:rPr>
        <w:t xml:space="preserve">צריך </w:t>
      </w:r>
      <w:bookmarkStart w:id="23499" w:name="_ETM_Q57_210999"/>
      <w:bookmarkEnd w:id="23499"/>
      <w:r>
        <w:rPr>
          <w:rtl/>
        </w:rPr>
        <w:t xml:space="preserve">לשרוד </w:t>
      </w:r>
      <w:bookmarkStart w:id="23500" w:name="_ETM_Q57_211480"/>
      <w:bookmarkEnd w:id="23500"/>
      <w:r>
        <w:rPr>
          <w:rtl/>
        </w:rPr>
        <w:t>בממשלה</w:t>
      </w:r>
      <w:r>
        <w:rPr>
          <w:rFonts w:hint="cs"/>
          <w:rtl/>
        </w:rPr>
        <w:t xml:space="preserve"> –</w:t>
      </w:r>
      <w:r>
        <w:rPr>
          <w:rtl/>
        </w:rPr>
        <w:t xml:space="preserve"> </w:t>
      </w:r>
      <w:bookmarkStart w:id="23501" w:name="_ETM_Q57_212909"/>
      <w:bookmarkStart w:id="23502" w:name="_ETM_Q57_213059"/>
      <w:bookmarkEnd w:id="23501"/>
      <w:bookmarkEnd w:id="23502"/>
      <w:r>
        <w:rPr>
          <w:rFonts w:hint="cs"/>
          <w:rtl/>
        </w:rPr>
        <w:t>ז</w:t>
      </w:r>
      <w:r>
        <w:rPr>
          <w:rtl/>
        </w:rPr>
        <w:t xml:space="preserve">את </w:t>
      </w:r>
      <w:bookmarkStart w:id="23503" w:name="_ETM_Q57_213120"/>
      <w:bookmarkEnd w:id="23503"/>
      <w:r>
        <w:rPr>
          <w:rtl/>
        </w:rPr>
        <w:t>החרפה</w:t>
      </w:r>
      <w:r>
        <w:rPr>
          <w:rFonts w:hint="cs"/>
          <w:rtl/>
        </w:rPr>
        <w:t>.</w:t>
      </w:r>
      <w:r>
        <w:rPr>
          <w:rtl/>
        </w:rPr>
        <w:t xml:space="preserve"> </w:t>
      </w:r>
      <w:bookmarkStart w:id="23504" w:name="_ETM_Q57_214649"/>
      <w:bookmarkEnd w:id="23504"/>
      <w:r>
        <w:rPr>
          <w:rtl/>
        </w:rPr>
        <w:t xml:space="preserve">למדינה </w:t>
      </w:r>
      <w:bookmarkStart w:id="23505" w:name="_ETM_Q57_215460"/>
      <w:bookmarkEnd w:id="23505"/>
      <w:r>
        <w:rPr>
          <w:rtl/>
        </w:rPr>
        <w:t xml:space="preserve">מגיעים </w:t>
      </w:r>
      <w:bookmarkStart w:id="23506" w:name="_ETM_Q57_215909"/>
      <w:bookmarkEnd w:id="23506"/>
      <w:r>
        <w:rPr>
          <w:rtl/>
        </w:rPr>
        <w:t xml:space="preserve">נבחרי </w:t>
      </w:r>
      <w:bookmarkStart w:id="23507" w:name="_ETM_Q57_216329"/>
      <w:bookmarkEnd w:id="23507"/>
      <w:r>
        <w:rPr>
          <w:rtl/>
        </w:rPr>
        <w:t xml:space="preserve">ציבור </w:t>
      </w:r>
      <w:bookmarkStart w:id="23508" w:name="_ETM_Q57_216690"/>
      <w:bookmarkEnd w:id="23508"/>
      <w:r>
        <w:rPr>
          <w:rtl/>
        </w:rPr>
        <w:t xml:space="preserve">שגם </w:t>
      </w:r>
      <w:bookmarkStart w:id="23509" w:name="_ETM_Q57_216960"/>
      <w:bookmarkEnd w:id="23509"/>
      <w:r>
        <w:rPr>
          <w:rFonts w:hint="cs"/>
          <w:rtl/>
        </w:rPr>
        <w:t xml:space="preserve">אם </w:t>
      </w:r>
      <w:r>
        <w:rPr>
          <w:rtl/>
        </w:rPr>
        <w:t xml:space="preserve">יש </w:t>
      </w:r>
      <w:bookmarkStart w:id="23510" w:name="_ETM_Q57_217079"/>
      <w:bookmarkEnd w:id="23510"/>
      <w:r>
        <w:rPr>
          <w:rtl/>
        </w:rPr>
        <w:t xml:space="preserve">מחלוקות </w:t>
      </w:r>
      <w:bookmarkStart w:id="23511" w:name="_ETM_Q57_217590"/>
      <w:bookmarkEnd w:id="23511"/>
      <w:r>
        <w:rPr>
          <w:rtl/>
        </w:rPr>
        <w:t>איד</w:t>
      </w:r>
      <w:r w:rsidR="00FB63FF">
        <w:rPr>
          <w:rFonts w:hint="cs"/>
          <w:rtl/>
        </w:rPr>
        <w:t>י</w:t>
      </w:r>
      <w:r>
        <w:rPr>
          <w:rtl/>
        </w:rPr>
        <w:t xml:space="preserve">אולוגיות </w:t>
      </w:r>
      <w:bookmarkStart w:id="23512" w:name="_ETM_Q57_218309"/>
      <w:bookmarkEnd w:id="23512"/>
      <w:r>
        <w:rPr>
          <w:rtl/>
        </w:rPr>
        <w:t xml:space="preserve">ועמדות </w:t>
      </w:r>
      <w:bookmarkStart w:id="23513" w:name="_ETM_Q57_218789"/>
      <w:bookmarkEnd w:id="23513"/>
      <w:r>
        <w:rPr>
          <w:rtl/>
        </w:rPr>
        <w:t>שונות</w:t>
      </w:r>
      <w:bookmarkStart w:id="23514" w:name="_ETM_Q57_219960"/>
      <w:bookmarkEnd w:id="23514"/>
      <w:r>
        <w:rPr>
          <w:rFonts w:hint="cs"/>
          <w:rtl/>
        </w:rPr>
        <w:t>, הם בסוף נאמנים לאינטרס הציבורי</w:t>
      </w:r>
      <w:bookmarkStart w:id="23515" w:name="_ETM_Q57_217915"/>
      <w:bookmarkEnd w:id="23515"/>
      <w:r>
        <w:rPr>
          <w:rFonts w:hint="cs"/>
          <w:rtl/>
        </w:rPr>
        <w:t>,</w:t>
      </w:r>
      <w:r>
        <w:rPr>
          <w:rtl/>
        </w:rPr>
        <w:t xml:space="preserve"> </w:t>
      </w:r>
      <w:bookmarkStart w:id="23516" w:name="_ETM_Q57_222060"/>
      <w:bookmarkEnd w:id="23516"/>
      <w:r>
        <w:rPr>
          <w:rtl/>
        </w:rPr>
        <w:t xml:space="preserve">ואתם </w:t>
      </w:r>
      <w:bookmarkStart w:id="23517" w:name="_ETM_Q57_222420"/>
      <w:bookmarkEnd w:id="23517"/>
      <w:r>
        <w:rPr>
          <w:rtl/>
        </w:rPr>
        <w:t xml:space="preserve">לא </w:t>
      </w:r>
      <w:bookmarkStart w:id="23518" w:name="_ETM_Q57_222510"/>
      <w:bookmarkEnd w:id="23518"/>
      <w:r>
        <w:rPr>
          <w:rtl/>
        </w:rPr>
        <w:t xml:space="preserve">נאמנים </w:t>
      </w:r>
      <w:bookmarkStart w:id="23519" w:name="_ETM_Q57_222960"/>
      <w:bookmarkEnd w:id="23519"/>
      <w:r>
        <w:rPr>
          <w:rtl/>
        </w:rPr>
        <w:t xml:space="preserve">לאינטרס </w:t>
      </w:r>
      <w:bookmarkStart w:id="23520" w:name="_ETM_Q57_223380"/>
      <w:bookmarkEnd w:id="23520"/>
      <w:r>
        <w:rPr>
          <w:rtl/>
        </w:rPr>
        <w:t>הציבורי</w:t>
      </w:r>
      <w:r w:rsidR="00FB63FF">
        <w:rPr>
          <w:rFonts w:hint="cs"/>
          <w:rtl/>
        </w:rPr>
        <w:t>.</w:t>
      </w:r>
      <w:r>
        <w:rPr>
          <w:rtl/>
        </w:rPr>
        <w:t xml:space="preserve"> </w:t>
      </w:r>
      <w:bookmarkStart w:id="23521" w:name="_ETM_Q57_224710"/>
      <w:bookmarkEnd w:id="23521"/>
      <w:r>
        <w:rPr>
          <w:rtl/>
        </w:rPr>
        <w:t xml:space="preserve">אתם </w:t>
      </w:r>
      <w:bookmarkStart w:id="23522" w:name="_ETM_Q57_225010"/>
      <w:bookmarkEnd w:id="23522"/>
      <w:r>
        <w:rPr>
          <w:rtl/>
        </w:rPr>
        <w:t xml:space="preserve">לא </w:t>
      </w:r>
      <w:bookmarkStart w:id="23523" w:name="_ETM_Q57_225100"/>
      <w:bookmarkEnd w:id="23523"/>
      <w:r>
        <w:rPr>
          <w:rtl/>
        </w:rPr>
        <w:t xml:space="preserve">יודעים </w:t>
      </w:r>
      <w:bookmarkStart w:id="23524" w:name="_ETM_Q57_225370"/>
      <w:bookmarkEnd w:id="23524"/>
      <w:r>
        <w:rPr>
          <w:rtl/>
        </w:rPr>
        <w:t xml:space="preserve">מה </w:t>
      </w:r>
      <w:bookmarkStart w:id="23525" w:name="_ETM_Q57_225489"/>
      <w:bookmarkEnd w:id="23525"/>
      <w:r>
        <w:rPr>
          <w:rtl/>
        </w:rPr>
        <w:t>זה</w:t>
      </w:r>
      <w:r>
        <w:rPr>
          <w:rFonts w:hint="cs"/>
          <w:rtl/>
        </w:rPr>
        <w:t>.</w:t>
      </w:r>
      <w:r>
        <w:rPr>
          <w:rtl/>
        </w:rPr>
        <w:t xml:space="preserve"> </w:t>
      </w:r>
      <w:bookmarkStart w:id="23526" w:name="_ETM_Q57_226180"/>
      <w:bookmarkEnd w:id="23526"/>
      <w:r>
        <w:rPr>
          <w:rtl/>
        </w:rPr>
        <w:t>מבחינתכם</w:t>
      </w:r>
      <w:r>
        <w:rPr>
          <w:rFonts w:hint="cs"/>
          <w:rtl/>
        </w:rPr>
        <w:t>,</w:t>
      </w:r>
      <w:r>
        <w:rPr>
          <w:rtl/>
        </w:rPr>
        <w:t xml:space="preserve"> </w:t>
      </w:r>
      <w:bookmarkStart w:id="23527" w:name="_ETM_Q57_226930"/>
      <w:bookmarkEnd w:id="23527"/>
      <w:r>
        <w:rPr>
          <w:rtl/>
        </w:rPr>
        <w:t xml:space="preserve">דף </w:t>
      </w:r>
      <w:bookmarkStart w:id="23528" w:name="_ETM_Q57_227140"/>
      <w:bookmarkEnd w:id="23528"/>
      <w:r>
        <w:rPr>
          <w:rtl/>
        </w:rPr>
        <w:t xml:space="preserve">המסרים </w:t>
      </w:r>
      <w:bookmarkStart w:id="23529" w:name="_ETM_Q57_227620"/>
      <w:bookmarkEnd w:id="23529"/>
      <w:r>
        <w:rPr>
          <w:rtl/>
        </w:rPr>
        <w:t xml:space="preserve">תמיד </w:t>
      </w:r>
      <w:bookmarkStart w:id="23530" w:name="_ETM_Q57_227890"/>
      <w:bookmarkEnd w:id="23530"/>
      <w:r>
        <w:rPr>
          <w:rtl/>
        </w:rPr>
        <w:t xml:space="preserve">סופג </w:t>
      </w:r>
      <w:bookmarkStart w:id="23531" w:name="_ETM_Q57_228220"/>
      <w:bookmarkEnd w:id="23531"/>
      <w:r>
        <w:rPr>
          <w:rtl/>
        </w:rPr>
        <w:t>הכ</w:t>
      </w:r>
      <w:r>
        <w:rPr>
          <w:rFonts w:hint="cs"/>
          <w:rtl/>
        </w:rPr>
        <w:t>ו</w:t>
      </w:r>
      <w:r>
        <w:rPr>
          <w:rtl/>
        </w:rPr>
        <w:t>ל</w:t>
      </w:r>
      <w:r>
        <w:rPr>
          <w:rFonts w:hint="cs"/>
          <w:rtl/>
        </w:rPr>
        <w:t>,</w:t>
      </w:r>
      <w:r>
        <w:rPr>
          <w:rtl/>
        </w:rPr>
        <w:t xml:space="preserve"> </w:t>
      </w:r>
      <w:bookmarkStart w:id="23532" w:name="_ETM_Q57_229370"/>
      <w:bookmarkEnd w:id="23532"/>
      <w:r>
        <w:rPr>
          <w:rtl/>
        </w:rPr>
        <w:t xml:space="preserve">ואפשר </w:t>
      </w:r>
      <w:bookmarkStart w:id="23533" w:name="_ETM_Q57_229760"/>
      <w:bookmarkEnd w:id="23533"/>
      <w:r>
        <w:rPr>
          <w:rtl/>
        </w:rPr>
        <w:t xml:space="preserve">לשפוך </w:t>
      </w:r>
      <w:bookmarkStart w:id="23534" w:name="_ETM_Q57_230180"/>
      <w:bookmarkEnd w:id="23534"/>
      <w:r>
        <w:rPr>
          <w:rtl/>
        </w:rPr>
        <w:t xml:space="preserve">רעל </w:t>
      </w:r>
      <w:bookmarkStart w:id="23535" w:name="_ETM_Q57_230600"/>
      <w:bookmarkEnd w:id="23535"/>
      <w:r>
        <w:rPr>
          <w:rtl/>
        </w:rPr>
        <w:t xml:space="preserve">במקום </w:t>
      </w:r>
      <w:bookmarkStart w:id="23536" w:name="_ETM_Q57_230960"/>
      <w:bookmarkEnd w:id="23536"/>
      <w:r>
        <w:rPr>
          <w:rtl/>
        </w:rPr>
        <w:t>לתקן</w:t>
      </w:r>
      <w:r>
        <w:rPr>
          <w:rFonts w:hint="cs"/>
          <w:rtl/>
        </w:rPr>
        <w:t>.</w:t>
      </w:r>
      <w:r>
        <w:rPr>
          <w:rtl/>
        </w:rPr>
        <w:t xml:space="preserve"> </w:t>
      </w:r>
      <w:bookmarkStart w:id="23537" w:name="_ETM_Q57_231860"/>
      <w:bookmarkStart w:id="23538" w:name="_ETM_Q57_244838"/>
      <w:bookmarkEnd w:id="23537"/>
      <w:bookmarkEnd w:id="23538"/>
      <w:r>
        <w:rPr>
          <w:rtl/>
        </w:rPr>
        <w:t xml:space="preserve">ואני </w:t>
      </w:r>
      <w:bookmarkStart w:id="23539" w:name="_ETM_Q57_232070"/>
      <w:bookmarkEnd w:id="23539"/>
      <w:r>
        <w:rPr>
          <w:rtl/>
        </w:rPr>
        <w:t xml:space="preserve">רוצה </w:t>
      </w:r>
      <w:bookmarkStart w:id="23540" w:name="_ETM_Q57_232280"/>
      <w:bookmarkEnd w:id="23540"/>
      <w:r>
        <w:rPr>
          <w:rtl/>
        </w:rPr>
        <w:t xml:space="preserve">להגיד </w:t>
      </w:r>
      <w:bookmarkStart w:id="23541" w:name="_ETM_Q57_232550"/>
      <w:bookmarkEnd w:id="23541"/>
      <w:r>
        <w:rPr>
          <w:rtl/>
        </w:rPr>
        <w:t xml:space="preserve">לך </w:t>
      </w:r>
      <w:bookmarkStart w:id="23542" w:name="_ETM_Q57_233490"/>
      <w:bookmarkEnd w:id="23542"/>
      <w:r>
        <w:rPr>
          <w:rtl/>
        </w:rPr>
        <w:t xml:space="preserve">שבסוף </w:t>
      </w:r>
      <w:bookmarkStart w:id="23543" w:name="_ETM_Q57_234090"/>
      <w:bookmarkStart w:id="23544" w:name="_ETM_Q57_234390"/>
      <w:bookmarkStart w:id="23545" w:name="_ETM_Q57_234480"/>
      <w:bookmarkStart w:id="23546" w:name="_ETM_Q57_234690"/>
      <w:bookmarkEnd w:id="23543"/>
      <w:bookmarkEnd w:id="23544"/>
      <w:bookmarkEnd w:id="23545"/>
      <w:bookmarkEnd w:id="23546"/>
      <w:r>
        <w:rPr>
          <w:rFonts w:hint="cs"/>
          <w:rtl/>
        </w:rPr>
        <w:t>המציאות תכ</w:t>
      </w:r>
      <w:bookmarkStart w:id="23547" w:name="_ETM_Q57_231395"/>
      <w:bookmarkEnd w:id="23547"/>
      <w:r>
        <w:rPr>
          <w:rtl/>
        </w:rPr>
        <w:t>ה</w:t>
      </w:r>
      <w:r>
        <w:rPr>
          <w:rFonts w:hint="cs"/>
          <w:rtl/>
        </w:rPr>
        <w:t>,</w:t>
      </w:r>
      <w:r>
        <w:rPr>
          <w:rtl/>
        </w:rPr>
        <w:t xml:space="preserve"> </w:t>
      </w:r>
      <w:bookmarkStart w:id="23548" w:name="_ETM_Q57_236320"/>
      <w:bookmarkEnd w:id="23548"/>
      <w:r>
        <w:rPr>
          <w:rtl/>
        </w:rPr>
        <w:t xml:space="preserve">הקיצוצים </w:t>
      </w:r>
      <w:bookmarkStart w:id="23549" w:name="_ETM_Q57_237310"/>
      <w:bookmarkEnd w:id="23549"/>
      <w:r>
        <w:rPr>
          <w:rtl/>
        </w:rPr>
        <w:t>ישפיעו</w:t>
      </w:r>
      <w:r w:rsidR="00FB63FF">
        <w:rPr>
          <w:rFonts w:hint="cs"/>
          <w:rtl/>
        </w:rPr>
        <w:t>.</w:t>
      </w:r>
      <w:r>
        <w:rPr>
          <w:rtl/>
        </w:rPr>
        <w:t xml:space="preserve"> </w:t>
      </w:r>
      <w:bookmarkStart w:id="23550" w:name="_ETM_Q57_238390"/>
      <w:bookmarkEnd w:id="23550"/>
      <w:r>
        <w:rPr>
          <w:rtl/>
        </w:rPr>
        <w:t xml:space="preserve">הציבור </w:t>
      </w:r>
      <w:bookmarkStart w:id="23551" w:name="_ETM_Q57_239140"/>
      <w:bookmarkEnd w:id="23551"/>
      <w:r>
        <w:rPr>
          <w:rtl/>
        </w:rPr>
        <w:t xml:space="preserve">לא </w:t>
      </w:r>
      <w:bookmarkStart w:id="23552" w:name="_ETM_Q57_239350"/>
      <w:bookmarkEnd w:id="23552"/>
      <w:r>
        <w:rPr>
          <w:rtl/>
        </w:rPr>
        <w:t xml:space="preserve">יהיה </w:t>
      </w:r>
      <w:bookmarkStart w:id="23553" w:name="_ETM_Q57_239500"/>
      <w:bookmarkEnd w:id="23553"/>
      <w:r>
        <w:rPr>
          <w:rtl/>
        </w:rPr>
        <w:t>עיוור</w:t>
      </w:r>
      <w:r>
        <w:rPr>
          <w:rFonts w:hint="cs"/>
          <w:rtl/>
        </w:rPr>
        <w:t>,</w:t>
      </w:r>
      <w:r>
        <w:rPr>
          <w:rtl/>
        </w:rPr>
        <w:t xml:space="preserve"> </w:t>
      </w:r>
      <w:bookmarkStart w:id="23554" w:name="_ETM_Q57_240190"/>
      <w:bookmarkEnd w:id="23554"/>
      <w:r>
        <w:rPr>
          <w:rtl/>
        </w:rPr>
        <w:t xml:space="preserve">הוא </w:t>
      </w:r>
      <w:bookmarkStart w:id="23555" w:name="_ETM_Q57_240309"/>
      <w:bookmarkEnd w:id="23555"/>
      <w:r>
        <w:rPr>
          <w:rtl/>
        </w:rPr>
        <w:t xml:space="preserve">ירגיש </w:t>
      </w:r>
      <w:bookmarkStart w:id="23556" w:name="_ETM_Q57_240640"/>
      <w:bookmarkEnd w:id="23556"/>
      <w:r>
        <w:rPr>
          <w:rtl/>
        </w:rPr>
        <w:t xml:space="preserve">את </w:t>
      </w:r>
      <w:bookmarkStart w:id="23557" w:name="_ETM_Q57_240730"/>
      <w:bookmarkEnd w:id="23557"/>
      <w:r>
        <w:rPr>
          <w:rtl/>
        </w:rPr>
        <w:t xml:space="preserve">זה </w:t>
      </w:r>
      <w:bookmarkStart w:id="23558" w:name="_ETM_Q57_240880"/>
      <w:bookmarkEnd w:id="23558"/>
      <w:r>
        <w:rPr>
          <w:rtl/>
        </w:rPr>
        <w:t xml:space="preserve">על </w:t>
      </w:r>
      <w:bookmarkStart w:id="23559" w:name="_ETM_Q57_240970"/>
      <w:bookmarkEnd w:id="23559"/>
      <w:r>
        <w:rPr>
          <w:rtl/>
        </w:rPr>
        <w:t>בשרו</w:t>
      </w:r>
      <w:r>
        <w:rPr>
          <w:rFonts w:hint="cs"/>
          <w:rtl/>
        </w:rPr>
        <w:t>.</w:t>
      </w:r>
      <w:r>
        <w:rPr>
          <w:rtl/>
        </w:rPr>
        <w:t xml:space="preserve"> </w:t>
      </w:r>
      <w:bookmarkStart w:id="23560" w:name="_ETM_Q57_242589"/>
      <w:bookmarkEnd w:id="23560"/>
      <w:r>
        <w:rPr>
          <w:rtl/>
        </w:rPr>
        <w:t xml:space="preserve">ומה </w:t>
      </w:r>
      <w:bookmarkStart w:id="23561" w:name="_ETM_Q57_242920"/>
      <w:bookmarkEnd w:id="23561"/>
      <w:r>
        <w:rPr>
          <w:rtl/>
        </w:rPr>
        <w:t xml:space="preserve">תעשו </w:t>
      </w:r>
      <w:bookmarkStart w:id="23562" w:name="_ETM_Q57_243309"/>
      <w:bookmarkEnd w:id="23562"/>
      <w:r>
        <w:rPr>
          <w:rtl/>
        </w:rPr>
        <w:t>אז</w:t>
      </w:r>
      <w:r>
        <w:rPr>
          <w:rFonts w:hint="cs"/>
          <w:rtl/>
        </w:rPr>
        <w:t>?</w:t>
      </w:r>
      <w:r>
        <w:rPr>
          <w:rtl/>
        </w:rPr>
        <w:t xml:space="preserve"> </w:t>
      </w:r>
      <w:bookmarkStart w:id="23563" w:name="_ETM_Q57_243579"/>
      <w:bookmarkEnd w:id="23563"/>
      <w:r>
        <w:rPr>
          <w:rtl/>
        </w:rPr>
        <w:t xml:space="preserve">תגידו </w:t>
      </w:r>
      <w:bookmarkStart w:id="23564" w:name="_ETM_Q57_243909"/>
      <w:bookmarkEnd w:id="23564"/>
      <w:r>
        <w:rPr>
          <w:rtl/>
        </w:rPr>
        <w:t>שהפ</w:t>
      </w:r>
      <w:r>
        <w:rPr>
          <w:rFonts w:hint="cs"/>
          <w:rtl/>
        </w:rPr>
        <w:t>רע</w:t>
      </w:r>
      <w:r>
        <w:rPr>
          <w:rtl/>
        </w:rPr>
        <w:t xml:space="preserve">נו </w:t>
      </w:r>
      <w:bookmarkStart w:id="23565" w:name="_ETM_Q57_244420"/>
      <w:bookmarkEnd w:id="23565"/>
      <w:r>
        <w:rPr>
          <w:rtl/>
        </w:rPr>
        <w:t>לכם</w:t>
      </w:r>
      <w:r>
        <w:rPr>
          <w:rFonts w:hint="cs"/>
          <w:rtl/>
        </w:rPr>
        <w:t>?</w:t>
      </w:r>
      <w:bookmarkStart w:id="23566" w:name="_ETM_Q57_241699"/>
      <w:bookmarkEnd w:id="23566"/>
      <w:r>
        <w:rPr>
          <w:rtl/>
        </w:rPr>
        <w:t xml:space="preserve"> </w:t>
      </w:r>
      <w:bookmarkStart w:id="23567" w:name="_ETM_Q57_244780"/>
      <w:bookmarkEnd w:id="23567"/>
      <w:r>
        <w:rPr>
          <w:rtl/>
        </w:rPr>
        <w:t xml:space="preserve">את </w:t>
      </w:r>
      <w:bookmarkStart w:id="23568" w:name="_ETM_Q57_244899"/>
      <w:bookmarkStart w:id="23569" w:name="_ETM_Q57_245319"/>
      <w:bookmarkStart w:id="23570" w:name="_ETM_Q57_245680"/>
      <w:bookmarkStart w:id="23571" w:name="_ETM_Q57_246280"/>
      <w:bookmarkEnd w:id="23568"/>
      <w:bookmarkEnd w:id="23569"/>
      <w:bookmarkEnd w:id="23570"/>
      <w:bookmarkEnd w:id="23571"/>
      <w:r>
        <w:rPr>
          <w:rFonts w:hint="cs"/>
          <w:rtl/>
        </w:rPr>
        <w:t>מ</w:t>
      </w:r>
      <w:r>
        <w:rPr>
          <w:rtl/>
        </w:rPr>
        <w:t xml:space="preserve">י </w:t>
      </w:r>
      <w:bookmarkStart w:id="23572" w:name="_ETM_Q57_246430"/>
      <w:bookmarkEnd w:id="23572"/>
      <w:r>
        <w:rPr>
          <w:rtl/>
        </w:rPr>
        <w:t>ת</w:t>
      </w:r>
      <w:r>
        <w:rPr>
          <w:rFonts w:hint="cs"/>
          <w:rtl/>
        </w:rPr>
        <w:t>א</w:t>
      </w:r>
      <w:r>
        <w:rPr>
          <w:rtl/>
        </w:rPr>
        <w:t>שימו</w:t>
      </w:r>
      <w:r>
        <w:rPr>
          <w:rFonts w:hint="cs"/>
          <w:rtl/>
        </w:rPr>
        <w:t xml:space="preserve"> אז? את מי תאשימו</w:t>
      </w:r>
      <w:r>
        <w:rPr>
          <w:rtl/>
        </w:rPr>
        <w:t xml:space="preserve"> </w:t>
      </w:r>
      <w:bookmarkStart w:id="23573" w:name="_ETM_Q57_247369"/>
      <w:bookmarkEnd w:id="23573"/>
      <w:r>
        <w:rPr>
          <w:rtl/>
        </w:rPr>
        <w:t xml:space="preserve">בתקציב </w:t>
      </w:r>
      <w:bookmarkStart w:id="23574" w:name="_ETM_Q57_247880"/>
      <w:bookmarkEnd w:id="23574"/>
      <w:r>
        <w:rPr>
          <w:rtl/>
        </w:rPr>
        <w:t xml:space="preserve">הביזה </w:t>
      </w:r>
      <w:bookmarkStart w:id="23575" w:name="_ETM_Q57_248299"/>
      <w:bookmarkEnd w:id="23575"/>
      <w:r>
        <w:rPr>
          <w:rtl/>
        </w:rPr>
        <w:t>הזה</w:t>
      </w:r>
      <w:r>
        <w:rPr>
          <w:rFonts w:hint="cs"/>
          <w:rtl/>
        </w:rPr>
        <w:t>?</w:t>
      </w:r>
      <w:r>
        <w:rPr>
          <w:rtl/>
        </w:rPr>
        <w:t xml:space="preserve"> </w:t>
      </w:r>
      <w:bookmarkStart w:id="23576" w:name="_ETM_Q57_250040"/>
      <w:bookmarkStart w:id="23577" w:name="_ETM_Q57_253475"/>
      <w:bookmarkEnd w:id="23576"/>
      <w:bookmarkEnd w:id="23577"/>
      <w:r>
        <w:rPr>
          <w:rtl/>
        </w:rPr>
        <w:t xml:space="preserve">אז </w:t>
      </w:r>
      <w:bookmarkStart w:id="23578" w:name="_ETM_Q57_250219"/>
      <w:bookmarkEnd w:id="23578"/>
      <w:r>
        <w:rPr>
          <w:rtl/>
        </w:rPr>
        <w:t xml:space="preserve">אני </w:t>
      </w:r>
      <w:bookmarkStart w:id="23579" w:name="_ETM_Q57_250369"/>
      <w:bookmarkEnd w:id="23579"/>
      <w:r>
        <w:rPr>
          <w:rFonts w:hint="cs"/>
          <w:rtl/>
        </w:rPr>
        <w:t xml:space="preserve">רק </w:t>
      </w:r>
      <w:r>
        <w:rPr>
          <w:rtl/>
        </w:rPr>
        <w:t xml:space="preserve">רוצה </w:t>
      </w:r>
      <w:bookmarkStart w:id="23580" w:name="_ETM_Q57_250729"/>
      <w:bookmarkStart w:id="23581" w:name="_ETM_Q57_250880"/>
      <w:bookmarkEnd w:id="23580"/>
      <w:bookmarkEnd w:id="23581"/>
      <w:r>
        <w:rPr>
          <w:rtl/>
        </w:rPr>
        <w:t>להגיד</w:t>
      </w:r>
      <w:r>
        <w:rPr>
          <w:rFonts w:hint="cs"/>
          <w:rtl/>
        </w:rPr>
        <w:t xml:space="preserve"> –</w:t>
      </w:r>
      <w:r>
        <w:rPr>
          <w:rtl/>
        </w:rPr>
        <w:t xml:space="preserve"> </w:t>
      </w:r>
      <w:bookmarkStart w:id="23582" w:name="_ETM_Q57_251209"/>
      <w:bookmarkEnd w:id="23582"/>
      <w:r>
        <w:rPr>
          <w:rtl/>
        </w:rPr>
        <w:t xml:space="preserve">הדברים </w:t>
      </w:r>
      <w:bookmarkStart w:id="23583" w:name="_ETM_Q57_251659"/>
      <w:bookmarkEnd w:id="23583"/>
      <w:r>
        <w:rPr>
          <w:rtl/>
        </w:rPr>
        <w:t xml:space="preserve">הם </w:t>
      </w:r>
      <w:bookmarkStart w:id="23584" w:name="_ETM_Q57_251750"/>
      <w:bookmarkEnd w:id="23584"/>
      <w:r>
        <w:rPr>
          <w:rtl/>
        </w:rPr>
        <w:t>ברורים</w:t>
      </w:r>
      <w:r>
        <w:rPr>
          <w:rFonts w:hint="cs"/>
          <w:rtl/>
        </w:rPr>
        <w:t>,</w:t>
      </w:r>
      <w:r>
        <w:rPr>
          <w:rtl/>
        </w:rPr>
        <w:t xml:space="preserve"> </w:t>
      </w:r>
      <w:bookmarkStart w:id="23585" w:name="_ETM_Q57_252140"/>
      <w:bookmarkEnd w:id="23585"/>
      <w:r>
        <w:rPr>
          <w:rtl/>
        </w:rPr>
        <w:t xml:space="preserve">ואתה </w:t>
      </w:r>
      <w:bookmarkStart w:id="23586" w:name="_ETM_Q57_252319"/>
      <w:bookmarkEnd w:id="23586"/>
      <w:r>
        <w:rPr>
          <w:rtl/>
        </w:rPr>
        <w:t xml:space="preserve">בעצמך </w:t>
      </w:r>
      <w:bookmarkStart w:id="23587" w:name="_ETM_Q57_252920"/>
      <w:bookmarkEnd w:id="23587"/>
      <w:r>
        <w:rPr>
          <w:rtl/>
        </w:rPr>
        <w:t>יודע</w:t>
      </w:r>
      <w:r>
        <w:rPr>
          <w:rFonts w:hint="cs"/>
          <w:rtl/>
        </w:rPr>
        <w:t>.</w:t>
      </w:r>
      <w:r>
        <w:rPr>
          <w:rtl/>
        </w:rPr>
        <w:t xml:space="preserve"> </w:t>
      </w:r>
      <w:bookmarkStart w:id="23588" w:name="_ETM_Q57_253640"/>
      <w:bookmarkEnd w:id="23588"/>
    </w:p>
    <w:p w:rsidR="00071895" w:rsidRDefault="00071895" w:rsidP="00645B99">
      <w:pPr>
        <w:rPr>
          <w:rtl/>
        </w:rPr>
      </w:pPr>
    </w:p>
    <w:p w:rsidR="00071895" w:rsidRDefault="00071895" w:rsidP="00FB63FF">
      <w:pPr>
        <w:rPr>
          <w:rtl/>
        </w:rPr>
      </w:pPr>
      <w:r>
        <w:rPr>
          <w:rtl/>
        </w:rPr>
        <w:t xml:space="preserve">כשאני </w:t>
      </w:r>
      <w:bookmarkStart w:id="23589" w:name="_ETM_Q57_254030"/>
      <w:bookmarkEnd w:id="23589"/>
      <w:r>
        <w:rPr>
          <w:rtl/>
        </w:rPr>
        <w:t xml:space="preserve">שואלת </w:t>
      </w:r>
      <w:bookmarkStart w:id="23590" w:name="_ETM_Q57_254360"/>
      <w:bookmarkEnd w:id="23590"/>
      <w:r>
        <w:rPr>
          <w:rFonts w:hint="cs"/>
          <w:rtl/>
        </w:rPr>
        <w:t>בו</w:t>
      </w:r>
      <w:r>
        <w:rPr>
          <w:rtl/>
        </w:rPr>
        <w:t xml:space="preserve">ועדת </w:t>
      </w:r>
      <w:bookmarkStart w:id="23591" w:name="_ETM_Q57_254569"/>
      <w:bookmarkEnd w:id="23591"/>
      <w:r>
        <w:rPr>
          <w:rtl/>
        </w:rPr>
        <w:t>כספים</w:t>
      </w:r>
      <w:r>
        <w:rPr>
          <w:rFonts w:hint="cs"/>
          <w:rtl/>
        </w:rPr>
        <w:t>:</w:t>
      </w:r>
      <w:r>
        <w:rPr>
          <w:rtl/>
        </w:rPr>
        <w:t xml:space="preserve"> </w:t>
      </w:r>
      <w:bookmarkStart w:id="23592" w:name="_ETM_Q57_255979"/>
      <w:bookmarkEnd w:id="23592"/>
      <w:r>
        <w:rPr>
          <w:rtl/>
        </w:rPr>
        <w:t xml:space="preserve">תיתנו </w:t>
      </w:r>
      <w:bookmarkStart w:id="23593" w:name="_ETM_Q57_256369"/>
      <w:bookmarkEnd w:id="23593"/>
      <w:r>
        <w:rPr>
          <w:rFonts w:hint="cs"/>
          <w:rtl/>
        </w:rPr>
        <w:t xml:space="preserve">לי </w:t>
      </w:r>
      <w:r>
        <w:rPr>
          <w:rtl/>
        </w:rPr>
        <w:t xml:space="preserve">את </w:t>
      </w:r>
      <w:bookmarkStart w:id="23594" w:name="_ETM_Q57_256490"/>
      <w:bookmarkEnd w:id="23594"/>
      <w:r>
        <w:rPr>
          <w:rtl/>
        </w:rPr>
        <w:t xml:space="preserve">מנועי </w:t>
      </w:r>
      <w:bookmarkStart w:id="23595" w:name="_ETM_Q57_256850"/>
      <w:bookmarkEnd w:id="23595"/>
      <w:r>
        <w:rPr>
          <w:rtl/>
        </w:rPr>
        <w:t xml:space="preserve">הצמיחה </w:t>
      </w:r>
      <w:bookmarkStart w:id="23596" w:name="_ETM_Q57_257270"/>
      <w:bookmarkEnd w:id="23596"/>
      <w:r>
        <w:rPr>
          <w:rtl/>
        </w:rPr>
        <w:t xml:space="preserve">של </w:t>
      </w:r>
      <w:bookmarkStart w:id="23597" w:name="_ETM_Q57_257420"/>
      <w:bookmarkEnd w:id="23597"/>
      <w:r>
        <w:rPr>
          <w:rtl/>
        </w:rPr>
        <w:t>התקציב</w:t>
      </w:r>
      <w:r>
        <w:rPr>
          <w:rFonts w:hint="cs"/>
          <w:rtl/>
        </w:rPr>
        <w:t>,</w:t>
      </w:r>
      <w:r>
        <w:rPr>
          <w:rtl/>
        </w:rPr>
        <w:t xml:space="preserve"> </w:t>
      </w:r>
      <w:bookmarkStart w:id="23598" w:name="_ETM_Q57_258810"/>
      <w:bookmarkEnd w:id="23598"/>
      <w:r>
        <w:rPr>
          <w:rtl/>
        </w:rPr>
        <w:t xml:space="preserve">תסבירו </w:t>
      </w:r>
      <w:bookmarkStart w:id="23599" w:name="_ETM_Q57_259260"/>
      <w:bookmarkEnd w:id="23599"/>
      <w:r>
        <w:rPr>
          <w:rtl/>
        </w:rPr>
        <w:t xml:space="preserve">לי </w:t>
      </w:r>
      <w:bookmarkStart w:id="23600" w:name="_ETM_Q57_259380"/>
      <w:bookmarkEnd w:id="23600"/>
      <w:r>
        <w:rPr>
          <w:rtl/>
        </w:rPr>
        <w:t xml:space="preserve">רק </w:t>
      </w:r>
      <w:bookmarkStart w:id="23601" w:name="_ETM_Q57_259590"/>
      <w:bookmarkEnd w:id="23601"/>
      <w:r>
        <w:rPr>
          <w:rtl/>
        </w:rPr>
        <w:t xml:space="preserve">מה </w:t>
      </w:r>
      <w:bookmarkStart w:id="23602" w:name="_ETM_Q57_259770"/>
      <w:bookmarkEnd w:id="23602"/>
      <w:r>
        <w:rPr>
          <w:rtl/>
        </w:rPr>
        <w:t xml:space="preserve">מנועי </w:t>
      </w:r>
      <w:bookmarkStart w:id="23603" w:name="_ETM_Q57_260159"/>
      <w:bookmarkEnd w:id="23603"/>
      <w:r>
        <w:rPr>
          <w:rFonts w:hint="cs"/>
          <w:rtl/>
        </w:rPr>
        <w:t>ה</w:t>
      </w:r>
      <w:r>
        <w:rPr>
          <w:rtl/>
        </w:rPr>
        <w:t>צמיחה</w:t>
      </w:r>
      <w:r w:rsidR="00FB63FF">
        <w:rPr>
          <w:rFonts w:hint="cs"/>
          <w:rtl/>
        </w:rPr>
        <w:t>,</w:t>
      </w:r>
      <w:r>
        <w:rPr>
          <w:rtl/>
        </w:rPr>
        <w:t xml:space="preserve"> </w:t>
      </w:r>
      <w:bookmarkStart w:id="23604" w:name="_ETM_Q57_261119"/>
      <w:bookmarkEnd w:id="23604"/>
      <w:r>
        <w:rPr>
          <w:rtl/>
        </w:rPr>
        <w:t>ו</w:t>
      </w:r>
      <w:r>
        <w:rPr>
          <w:rFonts w:hint="cs"/>
          <w:rtl/>
        </w:rPr>
        <w:t>ב</w:t>
      </w:r>
      <w:bookmarkStart w:id="23605" w:name="_ETM_Q57_279965"/>
      <w:bookmarkEnd w:id="23605"/>
      <w:r>
        <w:rPr>
          <w:rtl/>
        </w:rPr>
        <w:t xml:space="preserve">אוצר </w:t>
      </w:r>
      <w:bookmarkStart w:id="23606" w:name="_ETM_Q57_261720"/>
      <w:bookmarkStart w:id="23607" w:name="_ETM_Q57_261780"/>
      <w:bookmarkEnd w:id="23606"/>
      <w:bookmarkEnd w:id="23607"/>
      <w:r>
        <w:rPr>
          <w:rtl/>
        </w:rPr>
        <w:t xml:space="preserve">לא </w:t>
      </w:r>
      <w:bookmarkStart w:id="23608" w:name="_ETM_Q57_261840"/>
      <w:bookmarkEnd w:id="23608"/>
      <w:r>
        <w:rPr>
          <w:rtl/>
        </w:rPr>
        <w:t xml:space="preserve">יודעים </w:t>
      </w:r>
      <w:bookmarkStart w:id="23609" w:name="_ETM_Q57_262110"/>
      <w:bookmarkEnd w:id="23609"/>
      <w:r>
        <w:rPr>
          <w:rtl/>
        </w:rPr>
        <w:t>לענות</w:t>
      </w:r>
      <w:r>
        <w:rPr>
          <w:rFonts w:hint="cs"/>
          <w:rtl/>
        </w:rPr>
        <w:t>,</w:t>
      </w:r>
      <w:bookmarkStart w:id="23610" w:name="_ETM_Q57_260311"/>
      <w:bookmarkStart w:id="23611" w:name="_ETM_Q57_266877"/>
      <w:bookmarkEnd w:id="23610"/>
      <w:bookmarkEnd w:id="23611"/>
      <w:r>
        <w:rPr>
          <w:rtl/>
        </w:rPr>
        <w:t xml:space="preserve"> </w:t>
      </w:r>
      <w:bookmarkStart w:id="23612" w:name="_ETM_Q57_263249"/>
      <w:bookmarkEnd w:id="23612"/>
      <w:r>
        <w:rPr>
          <w:rtl/>
        </w:rPr>
        <w:t xml:space="preserve">הם </w:t>
      </w:r>
      <w:bookmarkStart w:id="23613" w:name="_ETM_Q57_263399"/>
      <w:bookmarkEnd w:id="23613"/>
      <w:r>
        <w:rPr>
          <w:rtl/>
        </w:rPr>
        <w:t xml:space="preserve">לא </w:t>
      </w:r>
      <w:bookmarkStart w:id="23614" w:name="_ETM_Q57_263490"/>
      <w:bookmarkEnd w:id="23614"/>
      <w:r>
        <w:rPr>
          <w:rtl/>
        </w:rPr>
        <w:t xml:space="preserve">יודעים </w:t>
      </w:r>
      <w:bookmarkStart w:id="23615" w:name="_ETM_Q57_263729"/>
      <w:bookmarkEnd w:id="23615"/>
      <w:r>
        <w:rPr>
          <w:rtl/>
        </w:rPr>
        <w:t xml:space="preserve">להגיד </w:t>
      </w:r>
      <w:bookmarkStart w:id="23616" w:name="_ETM_Q57_263999"/>
      <w:bookmarkEnd w:id="23616"/>
      <w:r>
        <w:rPr>
          <w:rtl/>
        </w:rPr>
        <w:t>מה</w:t>
      </w:r>
      <w:r>
        <w:rPr>
          <w:rFonts w:hint="cs"/>
          <w:rtl/>
        </w:rPr>
        <w:t xml:space="preserve"> </w:t>
      </w:r>
      <w:r>
        <w:rPr>
          <w:rtl/>
        </w:rPr>
        <w:t>מ</w:t>
      </w:r>
      <w:r>
        <w:rPr>
          <w:rFonts w:hint="cs"/>
          <w:rtl/>
        </w:rPr>
        <w:t>נועי ה</w:t>
      </w:r>
      <w:bookmarkStart w:id="23617" w:name="_ETM_Q57_264450"/>
      <w:bookmarkEnd w:id="23617"/>
      <w:r>
        <w:rPr>
          <w:rtl/>
        </w:rPr>
        <w:t xml:space="preserve">צמיחה </w:t>
      </w:r>
      <w:bookmarkStart w:id="23618" w:name="_ETM_Q57_264810"/>
      <w:bookmarkEnd w:id="23618"/>
      <w:r>
        <w:rPr>
          <w:rtl/>
        </w:rPr>
        <w:t xml:space="preserve">של </w:t>
      </w:r>
      <w:bookmarkStart w:id="23619" w:name="_ETM_Q57_264929"/>
      <w:bookmarkEnd w:id="23619"/>
      <w:r>
        <w:rPr>
          <w:rtl/>
        </w:rPr>
        <w:t xml:space="preserve">התקציב </w:t>
      </w:r>
      <w:bookmarkStart w:id="23620" w:name="_ETM_Q57_265380"/>
      <w:bookmarkEnd w:id="23620"/>
      <w:r>
        <w:rPr>
          <w:rtl/>
        </w:rPr>
        <w:t>הזה</w:t>
      </w:r>
      <w:r>
        <w:rPr>
          <w:rFonts w:hint="cs"/>
          <w:rtl/>
        </w:rPr>
        <w:t xml:space="preserve"> –</w:t>
      </w:r>
      <w:r>
        <w:rPr>
          <w:rtl/>
        </w:rPr>
        <w:t xml:space="preserve"> </w:t>
      </w:r>
      <w:bookmarkStart w:id="23621" w:name="_ETM_Q57_266929"/>
      <w:bookmarkEnd w:id="23621"/>
      <w:r>
        <w:rPr>
          <w:rtl/>
        </w:rPr>
        <w:t xml:space="preserve">זה </w:t>
      </w:r>
      <w:bookmarkStart w:id="23622" w:name="_ETM_Q57_267380"/>
      <w:bookmarkEnd w:id="23622"/>
      <w:r>
        <w:rPr>
          <w:rtl/>
        </w:rPr>
        <w:t>נורא</w:t>
      </w:r>
      <w:r>
        <w:rPr>
          <w:rFonts w:hint="cs"/>
          <w:rtl/>
        </w:rPr>
        <w:t>.</w:t>
      </w:r>
      <w:r>
        <w:rPr>
          <w:rtl/>
        </w:rPr>
        <w:t xml:space="preserve"> </w:t>
      </w:r>
      <w:bookmarkStart w:id="23623" w:name="_ETM_Q57_268340"/>
      <w:bookmarkEnd w:id="23623"/>
      <w:r>
        <w:rPr>
          <w:rtl/>
        </w:rPr>
        <w:t xml:space="preserve">הרי </w:t>
      </w:r>
      <w:bookmarkStart w:id="23624" w:name="_ETM_Q57_268939"/>
      <w:bookmarkEnd w:id="23624"/>
      <w:r>
        <w:rPr>
          <w:rFonts w:hint="cs"/>
          <w:rtl/>
        </w:rPr>
        <w:t>גם אם</w:t>
      </w:r>
      <w:r>
        <w:rPr>
          <w:rtl/>
        </w:rPr>
        <w:t xml:space="preserve"> </w:t>
      </w:r>
      <w:bookmarkStart w:id="23625" w:name="_ETM_Q57_269149"/>
      <w:bookmarkEnd w:id="23625"/>
      <w:r>
        <w:rPr>
          <w:rtl/>
        </w:rPr>
        <w:t xml:space="preserve">תקציבי </w:t>
      </w:r>
      <w:bookmarkStart w:id="23626" w:name="_ETM_Q57_269659"/>
      <w:bookmarkEnd w:id="23626"/>
      <w:r>
        <w:rPr>
          <w:rFonts w:hint="cs"/>
          <w:rtl/>
        </w:rPr>
        <w:t>ה</w:t>
      </w:r>
      <w:r>
        <w:rPr>
          <w:rtl/>
        </w:rPr>
        <w:t>עבר</w:t>
      </w:r>
      <w:r>
        <w:rPr>
          <w:rFonts w:hint="cs"/>
          <w:rtl/>
        </w:rPr>
        <w:t xml:space="preserve"> לא</w:t>
      </w:r>
      <w:bookmarkStart w:id="23627" w:name="_ETM_Q57_273808"/>
      <w:bookmarkEnd w:id="23627"/>
      <w:r>
        <w:rPr>
          <w:rFonts w:hint="cs"/>
          <w:rtl/>
        </w:rPr>
        <w:t xml:space="preserve"> היו</w:t>
      </w:r>
      <w:r>
        <w:rPr>
          <w:rtl/>
        </w:rPr>
        <w:t xml:space="preserve"> </w:t>
      </w:r>
      <w:bookmarkStart w:id="23628" w:name="_ETM_Q57_270049"/>
      <w:bookmarkEnd w:id="23628"/>
      <w:r>
        <w:rPr>
          <w:rtl/>
        </w:rPr>
        <w:t xml:space="preserve">תקציבי </w:t>
      </w:r>
      <w:bookmarkStart w:id="23629" w:name="_ETM_Q57_270439"/>
      <w:bookmarkEnd w:id="23629"/>
      <w:r>
        <w:rPr>
          <w:rtl/>
        </w:rPr>
        <w:t>חלומותיי</w:t>
      </w:r>
      <w:r>
        <w:rPr>
          <w:rFonts w:hint="cs"/>
          <w:rtl/>
        </w:rPr>
        <w:t>,</w:t>
      </w:r>
      <w:r>
        <w:rPr>
          <w:rtl/>
        </w:rPr>
        <w:t xml:space="preserve"> </w:t>
      </w:r>
      <w:bookmarkStart w:id="23630" w:name="_ETM_Q57_271450"/>
      <w:bookmarkEnd w:id="23630"/>
      <w:r>
        <w:rPr>
          <w:rtl/>
        </w:rPr>
        <w:t xml:space="preserve">תמיד </w:t>
      </w:r>
      <w:bookmarkStart w:id="23631" w:name="_ETM_Q57_271869"/>
      <w:bookmarkEnd w:id="23631"/>
      <w:r>
        <w:rPr>
          <w:rtl/>
        </w:rPr>
        <w:t xml:space="preserve">היה </w:t>
      </w:r>
      <w:bookmarkStart w:id="23632" w:name="_ETM_Q57_272049"/>
      <w:bookmarkEnd w:id="23632"/>
      <w:r>
        <w:rPr>
          <w:rtl/>
        </w:rPr>
        <w:t>ב</w:t>
      </w:r>
      <w:r>
        <w:rPr>
          <w:rFonts w:hint="cs"/>
          <w:rtl/>
        </w:rPr>
        <w:t>ה</w:t>
      </w:r>
      <w:bookmarkStart w:id="23633" w:name="_ETM_Q57_269610"/>
      <w:bookmarkEnd w:id="23633"/>
      <w:r>
        <w:rPr>
          <w:rtl/>
        </w:rPr>
        <w:t xml:space="preserve">ם </w:t>
      </w:r>
      <w:bookmarkStart w:id="23634" w:name="_ETM_Q57_272259"/>
      <w:bookmarkEnd w:id="23634"/>
      <w:r>
        <w:rPr>
          <w:rtl/>
        </w:rPr>
        <w:t xml:space="preserve">משהו </w:t>
      </w:r>
      <w:bookmarkStart w:id="23635" w:name="_ETM_Q57_272530"/>
      <w:bookmarkEnd w:id="23635"/>
      <w:r>
        <w:rPr>
          <w:rtl/>
        </w:rPr>
        <w:t>טוב</w:t>
      </w:r>
      <w:r>
        <w:rPr>
          <w:rFonts w:hint="cs"/>
          <w:rtl/>
        </w:rPr>
        <w:t>,</w:t>
      </w:r>
      <w:r>
        <w:rPr>
          <w:rtl/>
        </w:rPr>
        <w:t xml:space="preserve"> </w:t>
      </w:r>
      <w:bookmarkStart w:id="23636" w:name="_ETM_Q57_273939"/>
      <w:bookmarkEnd w:id="23636"/>
      <w:r>
        <w:rPr>
          <w:rtl/>
        </w:rPr>
        <w:t xml:space="preserve">תמיד </w:t>
      </w:r>
      <w:bookmarkStart w:id="23637" w:name="_ETM_Q57_274270"/>
      <w:bookmarkEnd w:id="23637"/>
      <w:r>
        <w:rPr>
          <w:rtl/>
        </w:rPr>
        <w:t xml:space="preserve">היה </w:t>
      </w:r>
      <w:bookmarkStart w:id="23638" w:name="_ETM_Q57_274450"/>
      <w:bookmarkEnd w:id="23638"/>
      <w:r>
        <w:rPr>
          <w:rtl/>
        </w:rPr>
        <w:t xml:space="preserve">גם </w:t>
      </w:r>
      <w:bookmarkStart w:id="23639" w:name="_ETM_Q57_274630"/>
      <w:bookmarkEnd w:id="23639"/>
      <w:r>
        <w:rPr>
          <w:rtl/>
        </w:rPr>
        <w:t xml:space="preserve">משהו </w:t>
      </w:r>
      <w:bookmarkStart w:id="23640" w:name="_ETM_Q57_274899"/>
      <w:bookmarkEnd w:id="23640"/>
      <w:r>
        <w:rPr>
          <w:rtl/>
        </w:rPr>
        <w:t xml:space="preserve">להגיד </w:t>
      </w:r>
      <w:bookmarkStart w:id="23641" w:name="_ETM_Q57_275289"/>
      <w:bookmarkEnd w:id="23641"/>
      <w:r>
        <w:rPr>
          <w:rtl/>
        </w:rPr>
        <w:t xml:space="preserve">שהוא </w:t>
      </w:r>
      <w:bookmarkStart w:id="23642" w:name="_ETM_Q57_275500"/>
      <w:bookmarkEnd w:id="23642"/>
      <w:r>
        <w:rPr>
          <w:rtl/>
        </w:rPr>
        <w:t xml:space="preserve">דבר </w:t>
      </w:r>
      <w:bookmarkStart w:id="23643" w:name="_ETM_Q57_275890"/>
      <w:bookmarkEnd w:id="23643"/>
      <w:r>
        <w:rPr>
          <w:rtl/>
        </w:rPr>
        <w:t>חיובי</w:t>
      </w:r>
      <w:r w:rsidR="00FB63FF">
        <w:rPr>
          <w:rFonts w:hint="cs"/>
          <w:rtl/>
        </w:rPr>
        <w:t>.</w:t>
      </w:r>
      <w:r>
        <w:rPr>
          <w:rtl/>
        </w:rPr>
        <w:t xml:space="preserve"> </w:t>
      </w:r>
      <w:bookmarkStart w:id="23644" w:name="_ETM_Q57_277290"/>
      <w:bookmarkEnd w:id="23644"/>
      <w:r>
        <w:rPr>
          <w:rtl/>
        </w:rPr>
        <w:t xml:space="preserve">התקציב </w:t>
      </w:r>
      <w:bookmarkStart w:id="23645" w:name="_ETM_Q57_277590"/>
      <w:bookmarkEnd w:id="23645"/>
      <w:r>
        <w:rPr>
          <w:rtl/>
        </w:rPr>
        <w:t xml:space="preserve">הזה </w:t>
      </w:r>
      <w:bookmarkStart w:id="23646" w:name="_ETM_Q57_277830"/>
      <w:bookmarkEnd w:id="23646"/>
      <w:r>
        <w:rPr>
          <w:rtl/>
        </w:rPr>
        <w:t xml:space="preserve">כולו </w:t>
      </w:r>
      <w:bookmarkStart w:id="23647" w:name="_ETM_Q57_278280"/>
      <w:bookmarkEnd w:id="23647"/>
      <w:r>
        <w:rPr>
          <w:rtl/>
        </w:rPr>
        <w:t>ב</w:t>
      </w:r>
      <w:r>
        <w:rPr>
          <w:rFonts w:hint="cs"/>
          <w:rtl/>
        </w:rPr>
        <w:t>י</w:t>
      </w:r>
      <w:bookmarkStart w:id="23648" w:name="_ETM_Q57_278459"/>
      <w:bookmarkEnd w:id="23648"/>
      <w:r>
        <w:rPr>
          <w:rtl/>
        </w:rPr>
        <w:t>זה</w:t>
      </w:r>
      <w:r>
        <w:rPr>
          <w:rFonts w:hint="cs"/>
          <w:rtl/>
        </w:rPr>
        <w:t>.</w:t>
      </w:r>
      <w:bookmarkStart w:id="23649" w:name="_ETM_Q57_276791"/>
      <w:bookmarkEnd w:id="23649"/>
      <w:r>
        <w:rPr>
          <w:rtl/>
        </w:rPr>
        <w:t xml:space="preserve"> </w:t>
      </w:r>
      <w:bookmarkStart w:id="23650" w:name="_ETM_Q57_279560"/>
      <w:bookmarkEnd w:id="23650"/>
      <w:r>
        <w:rPr>
          <w:rtl/>
        </w:rPr>
        <w:t xml:space="preserve">זה </w:t>
      </w:r>
      <w:bookmarkStart w:id="23651" w:name="_ETM_Q57_279740"/>
      <w:bookmarkEnd w:id="23651"/>
      <w:r>
        <w:rPr>
          <w:rtl/>
        </w:rPr>
        <w:t xml:space="preserve">כאילו </w:t>
      </w:r>
      <w:bookmarkStart w:id="23652" w:name="_ETM_Q57_280159"/>
      <w:bookmarkStart w:id="23653" w:name="_ETM_Q57_280999"/>
      <w:bookmarkStart w:id="23654" w:name="_ETM_Q57_281209"/>
      <w:bookmarkEnd w:id="23652"/>
      <w:bookmarkEnd w:id="23653"/>
      <w:bookmarkEnd w:id="23654"/>
      <w:r>
        <w:rPr>
          <w:rFonts w:hint="cs"/>
          <w:rtl/>
        </w:rPr>
        <w:t>הם אמרו</w:t>
      </w:r>
      <w:r w:rsidR="00FB63FF">
        <w:rPr>
          <w:rFonts w:hint="cs"/>
          <w:rtl/>
        </w:rPr>
        <w:t>:</w:t>
      </w:r>
      <w:r>
        <w:rPr>
          <w:rFonts w:hint="cs"/>
          <w:rtl/>
        </w:rPr>
        <w:t xml:space="preserve"> אם יהיו</w:t>
      </w:r>
      <w:r>
        <w:rPr>
          <w:rtl/>
        </w:rPr>
        <w:t xml:space="preserve"> </w:t>
      </w:r>
      <w:bookmarkStart w:id="23655" w:name="_ETM_Q57_281329"/>
      <w:bookmarkEnd w:id="23655"/>
      <w:r>
        <w:rPr>
          <w:rtl/>
        </w:rPr>
        <w:t xml:space="preserve">בחירות </w:t>
      </w:r>
      <w:bookmarkStart w:id="23656" w:name="_ETM_Q57_281749"/>
      <w:bookmarkEnd w:id="23656"/>
      <w:r>
        <w:rPr>
          <w:rFonts w:hint="cs"/>
          <w:rtl/>
        </w:rPr>
        <w:t>–</w:t>
      </w:r>
      <w:r w:rsidR="00674C67">
        <w:rPr>
          <w:rFonts w:hint="cs"/>
          <w:rtl/>
        </w:rPr>
        <w:t xml:space="preserve"> </w:t>
      </w:r>
      <w:r>
        <w:rPr>
          <w:rtl/>
        </w:rPr>
        <w:t xml:space="preserve">אנחנו </w:t>
      </w:r>
      <w:bookmarkStart w:id="23657" w:name="_ETM_Q57_282020"/>
      <w:bookmarkEnd w:id="23657"/>
      <w:r>
        <w:rPr>
          <w:rtl/>
        </w:rPr>
        <w:t>נופלים</w:t>
      </w:r>
      <w:r>
        <w:rPr>
          <w:rFonts w:hint="cs"/>
          <w:rtl/>
        </w:rPr>
        <w:t>,</w:t>
      </w:r>
      <w:bookmarkStart w:id="23658" w:name="_ETM_Q57_281782"/>
      <w:bookmarkEnd w:id="23658"/>
      <w:r>
        <w:rPr>
          <w:rtl/>
        </w:rPr>
        <w:t xml:space="preserve"> </w:t>
      </w:r>
      <w:bookmarkStart w:id="23659" w:name="_ETM_Q57_282590"/>
      <w:bookmarkEnd w:id="23659"/>
      <w:r>
        <w:rPr>
          <w:rtl/>
        </w:rPr>
        <w:t xml:space="preserve">אז </w:t>
      </w:r>
      <w:bookmarkStart w:id="23660" w:name="_ETM_Q57_283010"/>
      <w:bookmarkEnd w:id="23660"/>
      <w:r>
        <w:rPr>
          <w:rtl/>
        </w:rPr>
        <w:t xml:space="preserve">בואו </w:t>
      </w:r>
      <w:bookmarkStart w:id="23661" w:name="_ETM_Q57_283159"/>
      <w:bookmarkEnd w:id="23661"/>
      <w:r>
        <w:rPr>
          <w:rtl/>
        </w:rPr>
        <w:t>נב</w:t>
      </w:r>
      <w:r>
        <w:rPr>
          <w:rFonts w:hint="cs"/>
          <w:rtl/>
        </w:rPr>
        <w:t>זוז</w:t>
      </w:r>
      <w:r>
        <w:rPr>
          <w:rtl/>
        </w:rPr>
        <w:t xml:space="preserve"> </w:t>
      </w:r>
      <w:bookmarkStart w:id="23662" w:name="_ETM_Q57_283550"/>
      <w:bookmarkEnd w:id="23662"/>
      <w:r>
        <w:rPr>
          <w:rtl/>
        </w:rPr>
        <w:t>הכ</w:t>
      </w:r>
      <w:r>
        <w:rPr>
          <w:rFonts w:hint="cs"/>
          <w:rtl/>
        </w:rPr>
        <w:t>ו</w:t>
      </w:r>
      <w:r>
        <w:rPr>
          <w:rtl/>
        </w:rPr>
        <w:t>ל</w:t>
      </w:r>
      <w:r>
        <w:rPr>
          <w:rFonts w:hint="cs"/>
          <w:rtl/>
        </w:rPr>
        <w:t>.</w:t>
      </w:r>
      <w:r>
        <w:rPr>
          <w:rtl/>
        </w:rPr>
        <w:t xml:space="preserve"> </w:t>
      </w:r>
      <w:bookmarkStart w:id="23663" w:name="_ETM_Q57_285000"/>
      <w:bookmarkStart w:id="23664" w:name="_ETM_Q57_285240"/>
      <w:bookmarkEnd w:id="23663"/>
      <w:bookmarkEnd w:id="23664"/>
      <w:r>
        <w:rPr>
          <w:rtl/>
        </w:rPr>
        <w:t>ה</w:t>
      </w:r>
      <w:r>
        <w:rPr>
          <w:rFonts w:hint="cs"/>
          <w:rtl/>
        </w:rPr>
        <w:t>ז</w:t>
      </w:r>
      <w:r>
        <w:rPr>
          <w:rtl/>
        </w:rPr>
        <w:t>יה</w:t>
      </w:r>
      <w:r w:rsidR="00FB63FF">
        <w:rPr>
          <w:rFonts w:hint="cs"/>
          <w:rtl/>
        </w:rPr>
        <w:t>.</w:t>
      </w:r>
      <w:r>
        <w:rPr>
          <w:rtl/>
        </w:rPr>
        <w:t xml:space="preserve"> </w:t>
      </w:r>
      <w:bookmarkStart w:id="23665" w:name="_ETM_Q57_286259"/>
      <w:bookmarkEnd w:id="23665"/>
      <w:r>
        <w:rPr>
          <w:rtl/>
        </w:rPr>
        <w:t xml:space="preserve">אין </w:t>
      </w:r>
      <w:bookmarkStart w:id="23666" w:name="_ETM_Q57_286500"/>
      <w:bookmarkEnd w:id="23666"/>
      <w:r>
        <w:rPr>
          <w:rtl/>
        </w:rPr>
        <w:t xml:space="preserve">לי </w:t>
      </w:r>
      <w:bookmarkStart w:id="23667" w:name="_ETM_Q57_286590"/>
      <w:bookmarkEnd w:id="23667"/>
      <w:r>
        <w:rPr>
          <w:rtl/>
        </w:rPr>
        <w:t xml:space="preserve">איך </w:t>
      </w:r>
      <w:bookmarkStart w:id="23668" w:name="_ETM_Q57_286709"/>
      <w:bookmarkEnd w:id="23668"/>
      <w:r>
        <w:rPr>
          <w:rtl/>
        </w:rPr>
        <w:t xml:space="preserve">להסביר </w:t>
      </w:r>
      <w:bookmarkStart w:id="23669" w:name="_ETM_Q57_287130"/>
      <w:bookmarkEnd w:id="23669"/>
      <w:r>
        <w:rPr>
          <w:rtl/>
        </w:rPr>
        <w:t xml:space="preserve">את </w:t>
      </w:r>
      <w:bookmarkStart w:id="23670" w:name="_ETM_Q57_287219"/>
      <w:bookmarkEnd w:id="23670"/>
      <w:r>
        <w:rPr>
          <w:rtl/>
        </w:rPr>
        <w:t>זה</w:t>
      </w:r>
      <w:r>
        <w:rPr>
          <w:rFonts w:hint="cs"/>
          <w:rtl/>
        </w:rPr>
        <w:t>.</w:t>
      </w:r>
      <w:r>
        <w:rPr>
          <w:rtl/>
        </w:rPr>
        <w:t xml:space="preserve"> </w:t>
      </w:r>
      <w:bookmarkStart w:id="23671" w:name="_ETM_Q57_287820"/>
      <w:bookmarkEnd w:id="23671"/>
      <w:r>
        <w:rPr>
          <w:rtl/>
        </w:rPr>
        <w:t xml:space="preserve">העובדה </w:t>
      </w:r>
      <w:bookmarkStart w:id="23672" w:name="_ETM_Q57_288450"/>
      <w:bookmarkEnd w:id="23672"/>
      <w:r>
        <w:rPr>
          <w:rtl/>
        </w:rPr>
        <w:t xml:space="preserve">שאני </w:t>
      </w:r>
      <w:bookmarkStart w:id="23673" w:name="_ETM_Q57_288689"/>
      <w:bookmarkEnd w:id="23673"/>
      <w:r>
        <w:rPr>
          <w:rtl/>
        </w:rPr>
        <w:t xml:space="preserve">יושבת </w:t>
      </w:r>
      <w:bookmarkStart w:id="23674" w:name="_ETM_Q57_288899"/>
      <w:bookmarkEnd w:id="23674"/>
      <w:r>
        <w:rPr>
          <w:rFonts w:hint="cs"/>
          <w:rtl/>
        </w:rPr>
        <w:t>ב</w:t>
      </w:r>
      <w:bookmarkStart w:id="23675" w:name="_ETM_Q57_288007"/>
      <w:bookmarkEnd w:id="23675"/>
      <w:r>
        <w:rPr>
          <w:rtl/>
        </w:rPr>
        <w:t xml:space="preserve">וועדה </w:t>
      </w:r>
      <w:bookmarkStart w:id="23676" w:name="_ETM_Q57_289920"/>
      <w:bookmarkEnd w:id="23676"/>
      <w:r>
        <w:rPr>
          <w:rtl/>
        </w:rPr>
        <w:t xml:space="preserve">וגורמי </w:t>
      </w:r>
      <w:bookmarkStart w:id="23677" w:name="_ETM_Q57_290460"/>
      <w:bookmarkEnd w:id="23677"/>
      <w:r>
        <w:rPr>
          <w:rtl/>
        </w:rPr>
        <w:t xml:space="preserve">המקצוע </w:t>
      </w:r>
      <w:bookmarkStart w:id="23678" w:name="_ETM_Q57_291000"/>
      <w:bookmarkEnd w:id="23678"/>
      <w:r>
        <w:rPr>
          <w:rtl/>
        </w:rPr>
        <w:t xml:space="preserve">לא </w:t>
      </w:r>
      <w:bookmarkStart w:id="23679" w:name="_ETM_Q57_291149"/>
      <w:bookmarkEnd w:id="23679"/>
      <w:r>
        <w:rPr>
          <w:rtl/>
        </w:rPr>
        <w:t xml:space="preserve">יכולים </w:t>
      </w:r>
      <w:bookmarkStart w:id="23680" w:name="_ETM_Q57_291630"/>
      <w:bookmarkEnd w:id="23680"/>
      <w:r>
        <w:rPr>
          <w:rtl/>
        </w:rPr>
        <w:t xml:space="preserve">להצביע </w:t>
      </w:r>
      <w:bookmarkStart w:id="23681" w:name="_ETM_Q57_292200"/>
      <w:bookmarkEnd w:id="23681"/>
      <w:r>
        <w:rPr>
          <w:rtl/>
        </w:rPr>
        <w:t xml:space="preserve">על </w:t>
      </w:r>
      <w:bookmarkStart w:id="23682" w:name="_ETM_Q57_292320"/>
      <w:bookmarkEnd w:id="23682"/>
      <w:r>
        <w:rPr>
          <w:rtl/>
        </w:rPr>
        <w:t xml:space="preserve">מנועי </w:t>
      </w:r>
      <w:bookmarkStart w:id="23683" w:name="_ETM_Q57_292829"/>
      <w:bookmarkEnd w:id="23683"/>
      <w:r>
        <w:rPr>
          <w:rFonts w:hint="cs"/>
          <w:rtl/>
        </w:rPr>
        <w:t>ה</w:t>
      </w:r>
      <w:r>
        <w:rPr>
          <w:rtl/>
        </w:rPr>
        <w:t xml:space="preserve">צמיחה </w:t>
      </w:r>
      <w:bookmarkStart w:id="23684" w:name="_ETM_Q57_293369"/>
      <w:bookmarkEnd w:id="23684"/>
      <w:r>
        <w:rPr>
          <w:rtl/>
        </w:rPr>
        <w:t xml:space="preserve">בתקציב </w:t>
      </w:r>
      <w:bookmarkStart w:id="23685" w:name="_ETM_Q57_294700"/>
      <w:bookmarkStart w:id="23686" w:name="_ETM_Q57_294850"/>
      <w:bookmarkEnd w:id="23685"/>
      <w:bookmarkEnd w:id="23686"/>
      <w:r>
        <w:rPr>
          <w:rtl/>
        </w:rPr>
        <w:t xml:space="preserve">אומרת </w:t>
      </w:r>
      <w:bookmarkStart w:id="23687" w:name="_ETM_Q57_295210"/>
      <w:bookmarkEnd w:id="23687"/>
      <w:r>
        <w:rPr>
          <w:rtl/>
        </w:rPr>
        <w:t>ד</w:t>
      </w:r>
      <w:r w:rsidR="00FB63FF">
        <w:rPr>
          <w:rFonts w:hint="cs"/>
          <w:rtl/>
        </w:rPr>
        <w:t>ו</w:t>
      </w:r>
      <w:r>
        <w:rPr>
          <w:rtl/>
        </w:rPr>
        <w:t>רשני</w:t>
      </w:r>
      <w:bookmarkStart w:id="23688" w:name="_ETM_Q57_294323"/>
      <w:bookmarkEnd w:id="23688"/>
      <w:r>
        <w:rPr>
          <w:rFonts w:hint="cs"/>
          <w:rtl/>
        </w:rPr>
        <w:t>.</w:t>
      </w:r>
      <w:r>
        <w:rPr>
          <w:rtl/>
        </w:rPr>
        <w:t xml:space="preserve"> </w:t>
      </w:r>
      <w:bookmarkStart w:id="23689" w:name="_ETM_Q57_296110"/>
      <w:bookmarkEnd w:id="23689"/>
      <w:r>
        <w:rPr>
          <w:rtl/>
        </w:rPr>
        <w:t xml:space="preserve">זה </w:t>
      </w:r>
      <w:bookmarkStart w:id="23690" w:name="_ETM_Q57_296620"/>
      <w:bookmarkEnd w:id="23690"/>
      <w:r>
        <w:rPr>
          <w:rFonts w:hint="cs"/>
          <w:rtl/>
        </w:rPr>
        <w:t>לדיראו</w:t>
      </w:r>
      <w:r>
        <w:rPr>
          <w:rFonts w:hint="eastAsia"/>
          <w:rtl/>
        </w:rPr>
        <w:t>ן</w:t>
      </w:r>
      <w:r>
        <w:rPr>
          <w:rtl/>
        </w:rPr>
        <w:t xml:space="preserve"> </w:t>
      </w:r>
      <w:bookmarkStart w:id="23691" w:name="_ETM_Q57_297130"/>
      <w:bookmarkEnd w:id="23691"/>
      <w:r>
        <w:rPr>
          <w:rtl/>
        </w:rPr>
        <w:t>עולם</w:t>
      </w:r>
      <w:bookmarkStart w:id="23692" w:name="_ETM_Q57_294586"/>
      <w:bookmarkEnd w:id="23692"/>
      <w:r>
        <w:rPr>
          <w:rFonts w:hint="cs"/>
          <w:rtl/>
        </w:rPr>
        <w:t>,</w:t>
      </w:r>
      <w:r>
        <w:rPr>
          <w:rtl/>
        </w:rPr>
        <w:t xml:space="preserve"> </w:t>
      </w:r>
      <w:bookmarkStart w:id="23693" w:name="_ETM_Q57_297850"/>
      <w:bookmarkEnd w:id="23693"/>
      <w:r>
        <w:rPr>
          <w:rtl/>
        </w:rPr>
        <w:t xml:space="preserve">כי </w:t>
      </w:r>
      <w:bookmarkStart w:id="23694" w:name="_ETM_Q57_298060"/>
      <w:bookmarkEnd w:id="23694"/>
      <w:r>
        <w:rPr>
          <w:rtl/>
        </w:rPr>
        <w:t xml:space="preserve">המדינה </w:t>
      </w:r>
      <w:bookmarkStart w:id="23695" w:name="_ETM_Q57_298570"/>
      <w:bookmarkEnd w:id="23695"/>
      <w:r>
        <w:rPr>
          <w:rtl/>
        </w:rPr>
        <w:t xml:space="preserve">הזו </w:t>
      </w:r>
      <w:bookmarkStart w:id="23696" w:name="_ETM_Q57_298780"/>
      <w:bookmarkEnd w:id="23696"/>
      <w:r>
        <w:rPr>
          <w:rtl/>
        </w:rPr>
        <w:t xml:space="preserve">היום </w:t>
      </w:r>
      <w:bookmarkStart w:id="23697" w:name="_ETM_Q57_299020"/>
      <w:bookmarkEnd w:id="23697"/>
      <w:r>
        <w:rPr>
          <w:rtl/>
        </w:rPr>
        <w:t xml:space="preserve">בעת </w:t>
      </w:r>
      <w:bookmarkStart w:id="23698" w:name="_ETM_Q57_299260"/>
      <w:bookmarkEnd w:id="23698"/>
      <w:r>
        <w:rPr>
          <w:rFonts w:hint="cs"/>
          <w:rtl/>
        </w:rPr>
        <w:t xml:space="preserve">הקיומית </w:t>
      </w:r>
      <w:r>
        <w:rPr>
          <w:rtl/>
        </w:rPr>
        <w:t xml:space="preserve">הכי </w:t>
      </w:r>
      <w:bookmarkStart w:id="23699" w:name="_ETM_Q57_299440"/>
      <w:bookmarkEnd w:id="23699"/>
      <w:r>
        <w:rPr>
          <w:rtl/>
        </w:rPr>
        <w:t xml:space="preserve">קריטית </w:t>
      </w:r>
      <w:bookmarkStart w:id="23700" w:name="_ETM_Q57_299830"/>
      <w:bookmarkStart w:id="23701" w:name="_ETM_Q57_300280"/>
      <w:bookmarkStart w:id="23702" w:name="_ETM_Q57_295731"/>
      <w:bookmarkEnd w:id="23700"/>
      <w:bookmarkEnd w:id="23701"/>
      <w:bookmarkEnd w:id="23702"/>
      <w:r>
        <w:rPr>
          <w:rtl/>
        </w:rPr>
        <w:t>של</w:t>
      </w:r>
      <w:r>
        <w:rPr>
          <w:rFonts w:hint="cs"/>
          <w:rtl/>
        </w:rPr>
        <w:t>ה,</w:t>
      </w:r>
      <w:r>
        <w:rPr>
          <w:rtl/>
        </w:rPr>
        <w:t xml:space="preserve"> </w:t>
      </w:r>
      <w:bookmarkStart w:id="23703" w:name="_ETM_Q57_301140"/>
      <w:bookmarkEnd w:id="23703"/>
      <w:r>
        <w:rPr>
          <w:rtl/>
        </w:rPr>
        <w:t xml:space="preserve">ומי </w:t>
      </w:r>
      <w:bookmarkStart w:id="23704" w:name="_ETM_Q57_301470"/>
      <w:bookmarkEnd w:id="23704"/>
      <w:r>
        <w:rPr>
          <w:rtl/>
        </w:rPr>
        <w:t>שבו</w:t>
      </w:r>
      <w:bookmarkStart w:id="23705" w:name="_ETM_Q57_301829"/>
      <w:bookmarkEnd w:id="23705"/>
      <w:r>
        <w:rPr>
          <w:rtl/>
        </w:rPr>
        <w:t>זז</w:t>
      </w:r>
      <w:r>
        <w:rPr>
          <w:rFonts w:hint="cs"/>
          <w:rtl/>
        </w:rPr>
        <w:t xml:space="preserve"> אותה בעת</w:t>
      </w:r>
      <w:bookmarkStart w:id="23706" w:name="_ETM_Q57_302250"/>
      <w:bookmarkStart w:id="23707" w:name="_ETM_Q57_302670"/>
      <w:bookmarkEnd w:id="23706"/>
      <w:bookmarkEnd w:id="23707"/>
      <w:r>
        <w:rPr>
          <w:rFonts w:hint="cs"/>
          <w:rtl/>
        </w:rPr>
        <w:t xml:space="preserve"> הזו</w:t>
      </w:r>
      <w:r>
        <w:rPr>
          <w:rtl/>
        </w:rPr>
        <w:t xml:space="preserve"> </w:t>
      </w:r>
      <w:bookmarkStart w:id="23708" w:name="_ETM_Q57_303030"/>
      <w:bookmarkEnd w:id="23708"/>
      <w:r>
        <w:rPr>
          <w:rtl/>
        </w:rPr>
        <w:t xml:space="preserve">ולא </w:t>
      </w:r>
      <w:bookmarkStart w:id="23709" w:name="_ETM_Q57_303180"/>
      <w:bookmarkEnd w:id="23709"/>
      <w:r>
        <w:rPr>
          <w:rtl/>
        </w:rPr>
        <w:t>משק</w:t>
      </w:r>
      <w:r>
        <w:rPr>
          <w:rFonts w:hint="cs"/>
          <w:rtl/>
        </w:rPr>
        <w:t>ם אותה</w:t>
      </w:r>
      <w:bookmarkStart w:id="23710" w:name="_ETM_Q57_300853"/>
      <w:bookmarkEnd w:id="23710"/>
      <w:r>
        <w:rPr>
          <w:rFonts w:hint="cs"/>
          <w:rtl/>
        </w:rPr>
        <w:t xml:space="preserve"> –</w:t>
      </w:r>
      <w:r>
        <w:rPr>
          <w:rtl/>
        </w:rPr>
        <w:t xml:space="preserve"> </w:t>
      </w:r>
      <w:bookmarkStart w:id="23711" w:name="_ETM_Q57_304969"/>
      <w:bookmarkEnd w:id="23711"/>
      <w:r>
        <w:rPr>
          <w:rtl/>
        </w:rPr>
        <w:t xml:space="preserve">הוא </w:t>
      </w:r>
      <w:bookmarkStart w:id="23712" w:name="_ETM_Q57_305270"/>
      <w:bookmarkEnd w:id="23712"/>
      <w:r>
        <w:rPr>
          <w:rtl/>
        </w:rPr>
        <w:t>אשם</w:t>
      </w:r>
      <w:r>
        <w:rPr>
          <w:rFonts w:hint="cs"/>
          <w:rtl/>
        </w:rPr>
        <w:t>.</w:t>
      </w:r>
      <w:r>
        <w:rPr>
          <w:rtl/>
        </w:rPr>
        <w:t xml:space="preserve"> </w:t>
      </w:r>
      <w:bookmarkStart w:id="23713" w:name="_ETM_Q57_306460"/>
      <w:bookmarkStart w:id="23714" w:name="_ETM_Q57_306851"/>
      <w:bookmarkStart w:id="23715" w:name="_ETM_Q57_306931"/>
      <w:bookmarkStart w:id="23716" w:name="_ETM_Q57_307003"/>
      <w:bookmarkStart w:id="23717" w:name="_ETM_Q57_307068"/>
      <w:bookmarkStart w:id="23718" w:name="_ETM_Q57_310093"/>
      <w:bookmarkEnd w:id="23713"/>
      <w:bookmarkEnd w:id="23714"/>
      <w:bookmarkEnd w:id="23715"/>
      <w:bookmarkEnd w:id="23716"/>
      <w:bookmarkEnd w:id="23717"/>
      <w:bookmarkEnd w:id="23718"/>
      <w:r>
        <w:rPr>
          <w:rtl/>
        </w:rPr>
        <w:t xml:space="preserve">אתם </w:t>
      </w:r>
      <w:bookmarkStart w:id="23719" w:name="_ETM_Q57_306909"/>
      <w:bookmarkEnd w:id="23719"/>
      <w:r>
        <w:rPr>
          <w:rtl/>
        </w:rPr>
        <w:t>שולטים</w:t>
      </w:r>
      <w:r>
        <w:rPr>
          <w:rFonts w:hint="cs"/>
          <w:rtl/>
        </w:rPr>
        <w:t>,</w:t>
      </w:r>
      <w:r>
        <w:rPr>
          <w:rtl/>
        </w:rPr>
        <w:t xml:space="preserve"> </w:t>
      </w:r>
      <w:bookmarkStart w:id="23720" w:name="_ETM_Q57_307570"/>
      <w:bookmarkEnd w:id="23720"/>
      <w:r>
        <w:rPr>
          <w:rtl/>
        </w:rPr>
        <w:t xml:space="preserve">אתם </w:t>
      </w:r>
      <w:bookmarkStart w:id="23721" w:name="_ETM_Q57_307930"/>
      <w:bookmarkEnd w:id="23721"/>
      <w:r>
        <w:rPr>
          <w:rtl/>
        </w:rPr>
        <w:t xml:space="preserve">הראש </w:t>
      </w:r>
      <w:bookmarkStart w:id="23722" w:name="_ETM_Q57_308290"/>
      <w:bookmarkEnd w:id="23722"/>
      <w:r w:rsidR="00FB63FF">
        <w:rPr>
          <w:rFonts w:hint="cs"/>
          <w:rtl/>
        </w:rPr>
        <w:t xml:space="preserve">– </w:t>
      </w:r>
      <w:r>
        <w:rPr>
          <w:rtl/>
        </w:rPr>
        <w:t xml:space="preserve">אתם </w:t>
      </w:r>
      <w:bookmarkStart w:id="23723" w:name="_ETM_Q57_308590"/>
      <w:bookmarkEnd w:id="23723"/>
      <w:r>
        <w:rPr>
          <w:rtl/>
        </w:rPr>
        <w:t>אשמים</w:t>
      </w:r>
      <w:r>
        <w:rPr>
          <w:rFonts w:hint="cs"/>
          <w:rtl/>
        </w:rPr>
        <w:t>.</w:t>
      </w:r>
      <w:r>
        <w:rPr>
          <w:rtl/>
        </w:rPr>
        <w:t xml:space="preserve"> </w:t>
      </w:r>
      <w:bookmarkStart w:id="23724" w:name="_ETM_Q57_313610"/>
      <w:bookmarkEnd w:id="23724"/>
    </w:p>
    <w:p w:rsidR="00071895" w:rsidRDefault="00071895" w:rsidP="00645B99">
      <w:pPr>
        <w:rPr>
          <w:rtl/>
        </w:rPr>
      </w:pPr>
    </w:p>
    <w:p w:rsidR="00071895" w:rsidRDefault="00071895" w:rsidP="00645B99">
      <w:pPr>
        <w:pStyle w:val="af6"/>
        <w:keepNext/>
        <w:rPr>
          <w:rtl/>
        </w:rPr>
      </w:pPr>
      <w:bookmarkStart w:id="23725" w:name="ET_yor_6490_59"/>
      <w:r w:rsidRPr="00472FB3">
        <w:rPr>
          <w:rStyle w:val="TagStyle"/>
          <w:rtl/>
        </w:rPr>
        <w:t xml:space="preserve"> &lt;&lt; יור &gt;&gt; </w:t>
      </w:r>
      <w:r>
        <w:rPr>
          <w:rtl/>
        </w:rPr>
        <w:t>היו"ר ניסים ואטורי:</w:t>
      </w:r>
      <w:r w:rsidRPr="00472FB3">
        <w:rPr>
          <w:rStyle w:val="TagStyle"/>
          <w:rtl/>
        </w:rPr>
        <w:t xml:space="preserve"> &lt;&lt; יור &gt;&gt;</w:t>
      </w:r>
      <w:r>
        <w:rPr>
          <w:rtl/>
        </w:rPr>
        <w:t xml:space="preserve">   </w:t>
      </w:r>
      <w:bookmarkEnd w:id="23725"/>
    </w:p>
    <w:p w:rsidR="00071895" w:rsidRDefault="00071895" w:rsidP="00A11436">
      <w:pPr>
        <w:rPr>
          <w:rtl/>
        </w:rPr>
      </w:pPr>
    </w:p>
    <w:p w:rsidR="00071895" w:rsidRDefault="00071895" w:rsidP="00645B99">
      <w:pPr>
        <w:rPr>
          <w:rtl/>
        </w:rPr>
      </w:pPr>
      <w:r>
        <w:rPr>
          <w:rtl/>
        </w:rPr>
        <w:t xml:space="preserve">תודה </w:t>
      </w:r>
      <w:bookmarkStart w:id="23726" w:name="_ETM_Q57_313879"/>
      <w:bookmarkEnd w:id="23726"/>
      <w:r>
        <w:rPr>
          <w:rtl/>
        </w:rPr>
        <w:t>רבה</w:t>
      </w:r>
      <w:r>
        <w:rPr>
          <w:rFonts w:hint="cs"/>
          <w:rtl/>
        </w:rPr>
        <w:t>.</w:t>
      </w:r>
      <w:r>
        <w:rPr>
          <w:rtl/>
        </w:rPr>
        <w:t xml:space="preserve"> </w:t>
      </w:r>
      <w:bookmarkStart w:id="23727" w:name="_ETM_Q57_314880"/>
      <w:bookmarkEnd w:id="23727"/>
      <w:r>
        <w:rPr>
          <w:rtl/>
        </w:rPr>
        <w:t xml:space="preserve">חבר </w:t>
      </w:r>
      <w:bookmarkStart w:id="23728" w:name="_ETM_Q57_315150"/>
      <w:bookmarkEnd w:id="23728"/>
      <w:r>
        <w:rPr>
          <w:rtl/>
        </w:rPr>
        <w:t xml:space="preserve">הכנסת </w:t>
      </w:r>
      <w:bookmarkStart w:id="23729" w:name="_ETM_Q57_315419"/>
      <w:bookmarkEnd w:id="23729"/>
      <w:r>
        <w:rPr>
          <w:rtl/>
        </w:rPr>
        <w:t xml:space="preserve">יבגני </w:t>
      </w:r>
      <w:bookmarkStart w:id="23730" w:name="_ETM_Q57_315780"/>
      <w:bookmarkEnd w:id="23730"/>
      <w:r>
        <w:rPr>
          <w:rtl/>
        </w:rPr>
        <w:t>סובה</w:t>
      </w:r>
      <w:r>
        <w:rPr>
          <w:rFonts w:hint="cs"/>
          <w:rtl/>
        </w:rPr>
        <w:t>.</w:t>
      </w:r>
    </w:p>
    <w:p w:rsidR="00071895" w:rsidRDefault="00071895" w:rsidP="00645B99">
      <w:pPr>
        <w:rPr>
          <w:rtl/>
        </w:rPr>
      </w:pPr>
    </w:p>
    <w:p w:rsidR="00071895" w:rsidRDefault="00071895" w:rsidP="00645B99">
      <w:pPr>
        <w:pStyle w:val="af5"/>
        <w:keepNext/>
        <w:rPr>
          <w:rtl/>
        </w:rPr>
      </w:pPr>
      <w:bookmarkStart w:id="23731" w:name="ET_interruption_5787_60"/>
      <w:r w:rsidRPr="00472FB3">
        <w:rPr>
          <w:rStyle w:val="TagStyle"/>
          <w:rtl/>
        </w:rPr>
        <w:t xml:space="preserve"> &lt;&lt; קריאה &gt;&gt; </w:t>
      </w:r>
      <w:r>
        <w:rPr>
          <w:rtl/>
        </w:rPr>
        <w:t>יוראי להב הרצנו (יש עתיד):</w:t>
      </w:r>
      <w:r w:rsidRPr="00472FB3">
        <w:rPr>
          <w:rStyle w:val="TagStyle"/>
          <w:rtl/>
        </w:rPr>
        <w:t xml:space="preserve"> &lt;&lt; קריאה &gt;&gt;</w:t>
      </w:r>
      <w:r>
        <w:rPr>
          <w:rtl/>
        </w:rPr>
        <w:t xml:space="preserve">   </w:t>
      </w:r>
      <w:bookmarkEnd w:id="23731"/>
    </w:p>
    <w:p w:rsidR="00071895" w:rsidRDefault="00071895" w:rsidP="00A11436">
      <w:pPr>
        <w:rPr>
          <w:rtl/>
        </w:rPr>
      </w:pPr>
    </w:p>
    <w:p w:rsidR="00071895" w:rsidRDefault="00071895" w:rsidP="00645B99">
      <w:pPr>
        <w:rPr>
          <w:rtl/>
        </w:rPr>
      </w:pPr>
      <w:r>
        <w:rPr>
          <w:rFonts w:hint="cs"/>
          <w:rtl/>
        </w:rPr>
        <w:t>ס</w:t>
      </w:r>
      <w:r w:rsidRPr="00E92CAD">
        <w:rPr>
          <w:color w:val="202122"/>
          <w:sz w:val="21"/>
          <w:szCs w:val="21"/>
          <w:shd w:val="clear" w:color="auto" w:fill="FFFFFF"/>
          <w:rtl/>
        </w:rPr>
        <w:t>וֹ</w:t>
      </w:r>
      <w:r>
        <w:rPr>
          <w:rFonts w:hint="cs"/>
          <w:rtl/>
        </w:rPr>
        <w:t>בה, עם חולם.</w:t>
      </w:r>
    </w:p>
    <w:p w:rsidR="00071895" w:rsidRDefault="00071895" w:rsidP="00645B99">
      <w:pPr>
        <w:rPr>
          <w:rtl/>
        </w:rPr>
      </w:pPr>
    </w:p>
    <w:p w:rsidR="00071895" w:rsidRDefault="00071895" w:rsidP="00645B99">
      <w:pPr>
        <w:pStyle w:val="af6"/>
        <w:keepNext/>
        <w:rPr>
          <w:rtl/>
        </w:rPr>
      </w:pPr>
      <w:bookmarkStart w:id="23732" w:name="ET_yor_6490_61"/>
      <w:r w:rsidRPr="00472FB3">
        <w:rPr>
          <w:rStyle w:val="TagStyle"/>
          <w:rtl/>
        </w:rPr>
        <w:t xml:space="preserve"> &lt;&lt; יור &gt;&gt; </w:t>
      </w:r>
      <w:r>
        <w:rPr>
          <w:rtl/>
        </w:rPr>
        <w:t>היו"ר ניסים ואטורי:</w:t>
      </w:r>
      <w:r w:rsidRPr="00472FB3">
        <w:rPr>
          <w:rStyle w:val="TagStyle"/>
          <w:rtl/>
        </w:rPr>
        <w:t xml:space="preserve"> &lt;&lt; יור &gt;&gt;</w:t>
      </w:r>
      <w:r>
        <w:rPr>
          <w:rtl/>
        </w:rPr>
        <w:t xml:space="preserve">   </w:t>
      </w:r>
      <w:bookmarkEnd w:id="23732"/>
    </w:p>
    <w:p w:rsidR="00071895" w:rsidRDefault="00071895" w:rsidP="00A11436">
      <w:pPr>
        <w:rPr>
          <w:rtl/>
        </w:rPr>
      </w:pPr>
    </w:p>
    <w:p w:rsidR="00071895" w:rsidRDefault="00071895" w:rsidP="00645B99">
      <w:pPr>
        <w:rPr>
          <w:rtl/>
        </w:rPr>
      </w:pPr>
      <w:bookmarkStart w:id="23733" w:name="_ETM_Q57_318730"/>
      <w:bookmarkEnd w:id="23733"/>
      <w:r>
        <w:rPr>
          <w:rFonts w:hint="cs"/>
          <w:rtl/>
        </w:rPr>
        <w:t>עם חולם?</w:t>
      </w:r>
    </w:p>
    <w:p w:rsidR="00071895" w:rsidRDefault="00071895" w:rsidP="00645B99">
      <w:pPr>
        <w:rPr>
          <w:rtl/>
        </w:rPr>
      </w:pPr>
    </w:p>
    <w:p w:rsidR="00071895" w:rsidRDefault="00071895" w:rsidP="00645B99">
      <w:pPr>
        <w:pStyle w:val="af5"/>
        <w:keepNext/>
        <w:rPr>
          <w:rtl/>
        </w:rPr>
      </w:pPr>
      <w:bookmarkStart w:id="23734" w:name="ET_interruption_5787_62"/>
      <w:r w:rsidRPr="00472FB3">
        <w:rPr>
          <w:rStyle w:val="TagStyle"/>
          <w:rtl/>
        </w:rPr>
        <w:t xml:space="preserve"> &lt;&lt; קריאה &gt;&gt; </w:t>
      </w:r>
      <w:r>
        <w:rPr>
          <w:rtl/>
        </w:rPr>
        <w:t>יוראי להב הרצנו (יש עתיד):</w:t>
      </w:r>
      <w:r w:rsidRPr="00472FB3">
        <w:rPr>
          <w:rStyle w:val="TagStyle"/>
          <w:rtl/>
        </w:rPr>
        <w:t xml:space="preserve"> &lt;&lt; קריאה &gt;&gt;</w:t>
      </w:r>
      <w:r>
        <w:rPr>
          <w:rtl/>
        </w:rPr>
        <w:t xml:space="preserve">   </w:t>
      </w:r>
      <w:bookmarkEnd w:id="23734"/>
    </w:p>
    <w:p w:rsidR="00071895" w:rsidRDefault="00071895" w:rsidP="00A11436">
      <w:pPr>
        <w:rPr>
          <w:rtl/>
        </w:rPr>
      </w:pPr>
    </w:p>
    <w:p w:rsidR="00071895" w:rsidRDefault="00071895" w:rsidP="00645B99">
      <w:pPr>
        <w:rPr>
          <w:rtl/>
        </w:rPr>
      </w:pPr>
      <w:r>
        <w:rPr>
          <w:rFonts w:hint="cs"/>
          <w:rtl/>
        </w:rPr>
        <w:t>ס</w:t>
      </w:r>
      <w:r w:rsidRPr="00D4228E">
        <w:rPr>
          <w:color w:val="202122"/>
          <w:sz w:val="21"/>
          <w:szCs w:val="21"/>
          <w:shd w:val="clear" w:color="auto" w:fill="FFFFFF"/>
          <w:rtl/>
        </w:rPr>
        <w:t>וֹ</w:t>
      </w:r>
      <w:r>
        <w:rPr>
          <w:rFonts w:hint="cs"/>
          <w:rtl/>
        </w:rPr>
        <w:t>בה.</w:t>
      </w:r>
    </w:p>
    <w:p w:rsidR="00071895" w:rsidRDefault="00071895" w:rsidP="00645B99">
      <w:pPr>
        <w:rPr>
          <w:rtl/>
        </w:rPr>
      </w:pPr>
    </w:p>
    <w:p w:rsidR="00071895" w:rsidRDefault="00071895" w:rsidP="00645B99">
      <w:pPr>
        <w:pStyle w:val="af6"/>
        <w:keepNext/>
        <w:rPr>
          <w:rtl/>
        </w:rPr>
      </w:pPr>
      <w:bookmarkStart w:id="23735" w:name="ET_yor_6490_63"/>
      <w:r w:rsidRPr="00472FB3">
        <w:rPr>
          <w:rStyle w:val="TagStyle"/>
          <w:rtl/>
        </w:rPr>
        <w:t xml:space="preserve"> &lt;&lt; יור &gt;&gt; </w:t>
      </w:r>
      <w:r>
        <w:rPr>
          <w:rtl/>
        </w:rPr>
        <w:t>היו"ר ניסים ואטורי:</w:t>
      </w:r>
      <w:r w:rsidRPr="00472FB3">
        <w:rPr>
          <w:rStyle w:val="TagStyle"/>
          <w:rtl/>
        </w:rPr>
        <w:t xml:space="preserve"> &lt;&lt; יור &gt;&gt;</w:t>
      </w:r>
      <w:r>
        <w:rPr>
          <w:rtl/>
        </w:rPr>
        <w:t xml:space="preserve">   </w:t>
      </w:r>
      <w:bookmarkEnd w:id="23735"/>
    </w:p>
    <w:p w:rsidR="00071895" w:rsidRDefault="00071895" w:rsidP="00A11436">
      <w:pPr>
        <w:rPr>
          <w:rtl/>
        </w:rPr>
      </w:pPr>
    </w:p>
    <w:p w:rsidR="00071895" w:rsidRDefault="00071895" w:rsidP="00645B99">
      <w:pPr>
        <w:rPr>
          <w:rtl/>
        </w:rPr>
      </w:pPr>
      <w:r>
        <w:rPr>
          <w:rFonts w:hint="cs"/>
          <w:rtl/>
        </w:rPr>
        <w:t>ס</w:t>
      </w:r>
      <w:r w:rsidRPr="00D4228E">
        <w:rPr>
          <w:color w:val="202122"/>
          <w:sz w:val="21"/>
          <w:szCs w:val="21"/>
          <w:shd w:val="clear" w:color="auto" w:fill="FFFFFF"/>
          <w:rtl/>
        </w:rPr>
        <w:t>וֹ</w:t>
      </w:r>
      <w:r>
        <w:rPr>
          <w:rFonts w:hint="cs"/>
          <w:rtl/>
        </w:rPr>
        <w:t xml:space="preserve">בה? </w:t>
      </w:r>
      <w:bookmarkStart w:id="23736" w:name="_ETM_Q57_320389"/>
      <w:bookmarkStart w:id="23737" w:name="_ETM_Q57_324530"/>
      <w:bookmarkStart w:id="23738" w:name="_ETM_Q57_316606"/>
      <w:bookmarkEnd w:id="23736"/>
      <w:bookmarkEnd w:id="23737"/>
      <w:bookmarkEnd w:id="23738"/>
    </w:p>
    <w:p w:rsidR="00071895" w:rsidRDefault="00071895" w:rsidP="00645B99">
      <w:pPr>
        <w:rPr>
          <w:rtl/>
        </w:rPr>
      </w:pPr>
    </w:p>
    <w:p w:rsidR="00071895" w:rsidRDefault="00071895" w:rsidP="00645B99">
      <w:pPr>
        <w:pStyle w:val="af5"/>
        <w:keepNext/>
        <w:rPr>
          <w:rtl/>
        </w:rPr>
      </w:pPr>
      <w:bookmarkStart w:id="23739" w:name="ET_interruption_5792_64"/>
      <w:r w:rsidRPr="00472FB3">
        <w:rPr>
          <w:rStyle w:val="TagStyle"/>
          <w:rtl/>
        </w:rPr>
        <w:t xml:space="preserve"> &lt;&lt; קריאה &gt;&gt; </w:t>
      </w:r>
      <w:r>
        <w:rPr>
          <w:rtl/>
        </w:rPr>
        <w:t>יבגני סובה (ישראל ביתנו):</w:t>
      </w:r>
      <w:r w:rsidRPr="00472FB3">
        <w:rPr>
          <w:rStyle w:val="TagStyle"/>
          <w:rtl/>
        </w:rPr>
        <w:t xml:space="preserve"> &lt;&lt; קריאה &gt;&gt;</w:t>
      </w:r>
      <w:r>
        <w:rPr>
          <w:rtl/>
        </w:rPr>
        <w:t xml:space="preserve">   </w:t>
      </w:r>
      <w:bookmarkEnd w:id="23739"/>
    </w:p>
    <w:p w:rsidR="00071895" w:rsidRDefault="00071895" w:rsidP="00A11436">
      <w:pPr>
        <w:rPr>
          <w:rtl/>
        </w:rPr>
      </w:pPr>
    </w:p>
    <w:p w:rsidR="00071895" w:rsidRDefault="00071895" w:rsidP="00645B99">
      <w:pPr>
        <w:rPr>
          <w:rtl/>
        </w:rPr>
      </w:pPr>
      <w:bookmarkStart w:id="23740" w:name="_ETM_Q57_319331"/>
      <w:bookmarkEnd w:id="23740"/>
      <w:r>
        <w:rPr>
          <w:rFonts w:hint="cs"/>
          <w:rtl/>
        </w:rPr>
        <w:t>אתה תלמד את ואטורי?</w:t>
      </w:r>
    </w:p>
    <w:p w:rsidR="00071895" w:rsidRDefault="00071895" w:rsidP="00645B99">
      <w:pPr>
        <w:rPr>
          <w:rtl/>
        </w:rPr>
      </w:pPr>
    </w:p>
    <w:p w:rsidR="00071895" w:rsidRDefault="00071895" w:rsidP="00645B99">
      <w:pPr>
        <w:pStyle w:val="af6"/>
        <w:keepNext/>
        <w:rPr>
          <w:rtl/>
        </w:rPr>
      </w:pPr>
      <w:bookmarkStart w:id="23741" w:name="ET_yor_6490_65"/>
      <w:r w:rsidRPr="00472FB3">
        <w:rPr>
          <w:rStyle w:val="TagStyle"/>
          <w:rtl/>
        </w:rPr>
        <w:t xml:space="preserve"> &lt;&lt; יור &gt;&gt; </w:t>
      </w:r>
      <w:r>
        <w:rPr>
          <w:rtl/>
        </w:rPr>
        <w:t>היו"ר ניסים ואטורי:</w:t>
      </w:r>
      <w:r w:rsidRPr="00472FB3">
        <w:rPr>
          <w:rStyle w:val="TagStyle"/>
          <w:rtl/>
        </w:rPr>
        <w:t xml:space="preserve"> &lt;&lt; יור &gt;&gt;</w:t>
      </w:r>
      <w:r>
        <w:rPr>
          <w:rtl/>
        </w:rPr>
        <w:t xml:space="preserve">   </w:t>
      </w:r>
      <w:bookmarkEnd w:id="23741"/>
    </w:p>
    <w:p w:rsidR="00071895" w:rsidRDefault="00071895" w:rsidP="00A11436">
      <w:pPr>
        <w:rPr>
          <w:rtl/>
        </w:rPr>
      </w:pPr>
    </w:p>
    <w:p w:rsidR="00071895" w:rsidRDefault="00071895" w:rsidP="00645B99">
      <w:pPr>
        <w:rPr>
          <w:rtl/>
        </w:rPr>
      </w:pPr>
      <w:bookmarkStart w:id="23742" w:name="_ETM_Q57_320554"/>
      <w:bookmarkEnd w:id="23742"/>
      <w:r>
        <w:rPr>
          <w:rFonts w:hint="cs"/>
          <w:rtl/>
        </w:rPr>
        <w:t>ס</w:t>
      </w:r>
      <w:r w:rsidRPr="00D4228E">
        <w:rPr>
          <w:color w:val="202122"/>
          <w:sz w:val="21"/>
          <w:szCs w:val="21"/>
          <w:shd w:val="clear" w:color="auto" w:fill="FFFFFF"/>
          <w:rtl/>
        </w:rPr>
        <w:t>וֹ</w:t>
      </w:r>
      <w:r>
        <w:rPr>
          <w:rFonts w:hint="cs"/>
          <w:rtl/>
        </w:rPr>
        <w:t>בה.</w:t>
      </w:r>
    </w:p>
    <w:p w:rsidR="00071895" w:rsidRDefault="00071895" w:rsidP="00645B99">
      <w:pPr>
        <w:rPr>
          <w:rtl/>
        </w:rPr>
      </w:pPr>
    </w:p>
    <w:p w:rsidR="00071895" w:rsidRDefault="00071895" w:rsidP="00645B99">
      <w:pPr>
        <w:pStyle w:val="af5"/>
        <w:keepNext/>
        <w:rPr>
          <w:rtl/>
        </w:rPr>
      </w:pPr>
      <w:bookmarkStart w:id="23743" w:name="ET_interruption_5787_66"/>
      <w:r w:rsidRPr="00472FB3">
        <w:rPr>
          <w:rStyle w:val="TagStyle"/>
          <w:rtl/>
        </w:rPr>
        <w:t xml:space="preserve"> &lt;&lt; קריאה &gt;&gt; </w:t>
      </w:r>
      <w:r>
        <w:rPr>
          <w:rtl/>
        </w:rPr>
        <w:t>יוראי להב הרצנו (יש עתיד):</w:t>
      </w:r>
      <w:r w:rsidRPr="00472FB3">
        <w:rPr>
          <w:rStyle w:val="TagStyle"/>
          <w:rtl/>
        </w:rPr>
        <w:t xml:space="preserve"> &lt;&lt; קריאה &gt;&gt;</w:t>
      </w:r>
      <w:r>
        <w:rPr>
          <w:rtl/>
        </w:rPr>
        <w:t xml:space="preserve">   </w:t>
      </w:r>
      <w:bookmarkEnd w:id="23743"/>
    </w:p>
    <w:p w:rsidR="00071895" w:rsidRDefault="00071895" w:rsidP="00A11436">
      <w:pPr>
        <w:rPr>
          <w:rtl/>
        </w:rPr>
      </w:pPr>
    </w:p>
    <w:p w:rsidR="00071895" w:rsidRDefault="00071895" w:rsidP="00645B99">
      <w:pPr>
        <w:rPr>
          <w:rtl/>
        </w:rPr>
      </w:pPr>
      <w:r>
        <w:rPr>
          <w:rFonts w:hint="cs"/>
          <w:rtl/>
        </w:rPr>
        <w:t>חולם.</w:t>
      </w:r>
    </w:p>
    <w:p w:rsidR="00071895" w:rsidRDefault="00071895" w:rsidP="00645B99">
      <w:pPr>
        <w:rPr>
          <w:rtl/>
        </w:rPr>
      </w:pPr>
    </w:p>
    <w:p w:rsidR="00071895" w:rsidRDefault="00071895" w:rsidP="00645B99">
      <w:pPr>
        <w:pStyle w:val="af6"/>
        <w:keepNext/>
        <w:rPr>
          <w:rtl/>
        </w:rPr>
      </w:pPr>
      <w:bookmarkStart w:id="23744" w:name="ET_yor_6490_67"/>
      <w:r w:rsidRPr="00472FB3">
        <w:rPr>
          <w:rStyle w:val="TagStyle"/>
          <w:rtl/>
        </w:rPr>
        <w:t xml:space="preserve"> &lt;&lt; יור &gt;&gt; </w:t>
      </w:r>
      <w:r>
        <w:rPr>
          <w:rtl/>
        </w:rPr>
        <w:t>היו"ר ניסים ואטורי:</w:t>
      </w:r>
      <w:r w:rsidRPr="00472FB3">
        <w:rPr>
          <w:rStyle w:val="TagStyle"/>
          <w:rtl/>
        </w:rPr>
        <w:t xml:space="preserve"> &lt;&lt; יור &gt;&gt;</w:t>
      </w:r>
      <w:r>
        <w:rPr>
          <w:rtl/>
        </w:rPr>
        <w:t xml:space="preserve">   </w:t>
      </w:r>
      <w:bookmarkEnd w:id="23744"/>
    </w:p>
    <w:p w:rsidR="00071895" w:rsidRDefault="00071895" w:rsidP="00A11436">
      <w:pPr>
        <w:rPr>
          <w:rtl/>
        </w:rPr>
      </w:pPr>
    </w:p>
    <w:p w:rsidR="00071895" w:rsidRDefault="00071895" w:rsidP="00FB63FF">
      <w:pPr>
        <w:rPr>
          <w:rtl/>
        </w:rPr>
      </w:pPr>
      <w:bookmarkStart w:id="23745" w:name="_ETM_Q57_326530"/>
      <w:bookmarkStart w:id="23746" w:name="_ETM_Q57_327120"/>
      <w:bookmarkEnd w:id="23745"/>
      <w:bookmarkEnd w:id="23746"/>
      <w:r>
        <w:rPr>
          <w:rtl/>
        </w:rPr>
        <w:t>עזוב</w:t>
      </w:r>
      <w:r>
        <w:rPr>
          <w:rFonts w:hint="cs"/>
          <w:rtl/>
        </w:rPr>
        <w:t>,</w:t>
      </w:r>
      <w:r>
        <w:rPr>
          <w:rtl/>
        </w:rPr>
        <w:t xml:space="preserve"> </w:t>
      </w:r>
      <w:bookmarkStart w:id="23747" w:name="_ETM_Q57_327510"/>
      <w:bookmarkEnd w:id="23747"/>
      <w:r>
        <w:rPr>
          <w:rtl/>
        </w:rPr>
        <w:t>נו</w:t>
      </w:r>
      <w:r>
        <w:rPr>
          <w:rFonts w:hint="cs"/>
          <w:rtl/>
        </w:rPr>
        <w:t>,</w:t>
      </w:r>
      <w:bookmarkStart w:id="23748" w:name="_ETM_Q57_323537"/>
      <w:bookmarkEnd w:id="23748"/>
      <w:r>
        <w:rPr>
          <w:rtl/>
        </w:rPr>
        <w:t xml:space="preserve"> </w:t>
      </w:r>
      <w:bookmarkStart w:id="23749" w:name="_ETM_Q57_327659"/>
      <w:bookmarkEnd w:id="23749"/>
      <w:r>
        <w:rPr>
          <w:rtl/>
        </w:rPr>
        <w:t xml:space="preserve">אנחנו </w:t>
      </w:r>
      <w:bookmarkStart w:id="23750" w:name="_ETM_Q57_327870"/>
      <w:bookmarkEnd w:id="23750"/>
      <w:r>
        <w:rPr>
          <w:rtl/>
        </w:rPr>
        <w:t xml:space="preserve">כל </w:t>
      </w:r>
      <w:bookmarkStart w:id="23751" w:name="_ETM_Q57_328019"/>
      <w:bookmarkEnd w:id="23751"/>
      <w:r>
        <w:rPr>
          <w:rtl/>
        </w:rPr>
        <w:t xml:space="preserve">הזמן </w:t>
      </w:r>
      <w:bookmarkStart w:id="23752" w:name="_ETM_Q57_328169"/>
      <w:bookmarkEnd w:id="23752"/>
      <w:r>
        <w:rPr>
          <w:rtl/>
        </w:rPr>
        <w:t>מ</w:t>
      </w:r>
      <w:r>
        <w:rPr>
          <w:rFonts w:hint="cs"/>
          <w:rtl/>
        </w:rPr>
        <w:t>עברתים, צריך להיות מקורי קצת.</w:t>
      </w:r>
      <w:bookmarkStart w:id="23753" w:name="_ETM_Q57_328980"/>
      <w:bookmarkStart w:id="23754" w:name="_ETM_Q57_329250"/>
      <w:bookmarkStart w:id="23755" w:name="_ETM_Q57_329879"/>
      <w:bookmarkStart w:id="23756" w:name="_ETM_Q57_331959"/>
      <w:bookmarkStart w:id="23757" w:name="_ETM_Q57_332260"/>
      <w:bookmarkStart w:id="23758" w:name="_ETM_Q57_327261"/>
      <w:bookmarkEnd w:id="23753"/>
      <w:bookmarkEnd w:id="23754"/>
      <w:bookmarkEnd w:id="23755"/>
      <w:bookmarkEnd w:id="23756"/>
      <w:bookmarkEnd w:id="23757"/>
      <w:bookmarkEnd w:id="23758"/>
      <w:r>
        <w:rPr>
          <w:rFonts w:hint="cs"/>
          <w:rtl/>
        </w:rPr>
        <w:t xml:space="preserve"> ודרך אגב, כשא</w:t>
      </w:r>
      <w:bookmarkStart w:id="23759" w:name="_ETM_Q57_332858"/>
      <w:bookmarkStart w:id="23760" w:name="_ETM_Q57_332973"/>
      <w:bookmarkStart w:id="23761" w:name="_ETM_Q57_333292"/>
      <w:bookmarkStart w:id="23762" w:name="_ETM_Q57_333385"/>
      <w:bookmarkStart w:id="23763" w:name="_ETM_Q57_332439"/>
      <w:bookmarkEnd w:id="23759"/>
      <w:bookmarkEnd w:id="23760"/>
      <w:bookmarkEnd w:id="23761"/>
      <w:bookmarkEnd w:id="23762"/>
      <w:bookmarkEnd w:id="23763"/>
      <w:r>
        <w:rPr>
          <w:rtl/>
        </w:rPr>
        <w:t xml:space="preserve">תם </w:t>
      </w:r>
      <w:bookmarkStart w:id="23764" w:name="_ETM_Q57_332650"/>
      <w:bookmarkEnd w:id="23764"/>
      <w:r>
        <w:rPr>
          <w:rtl/>
        </w:rPr>
        <w:t xml:space="preserve">אומרים </w:t>
      </w:r>
      <w:bookmarkStart w:id="23765" w:name="_ETM_Q57_332919"/>
      <w:bookmarkEnd w:id="23765"/>
      <w:r>
        <w:rPr>
          <w:rtl/>
        </w:rPr>
        <w:t>אתה</w:t>
      </w:r>
      <w:r>
        <w:rPr>
          <w:rFonts w:hint="cs"/>
          <w:rtl/>
        </w:rPr>
        <w:t>,</w:t>
      </w:r>
      <w:r>
        <w:rPr>
          <w:rtl/>
        </w:rPr>
        <w:t xml:space="preserve"> </w:t>
      </w:r>
      <w:bookmarkStart w:id="23766" w:name="_ETM_Q57_333250"/>
      <w:bookmarkStart w:id="23767" w:name="_ETM_Q57_333579"/>
      <w:bookmarkEnd w:id="23766"/>
      <w:bookmarkEnd w:id="23767"/>
      <w:r>
        <w:rPr>
          <w:rFonts w:hint="cs"/>
          <w:rtl/>
        </w:rPr>
        <w:t>ואטורי,</w:t>
      </w:r>
      <w:r>
        <w:rPr>
          <w:rtl/>
        </w:rPr>
        <w:t xml:space="preserve"> </w:t>
      </w:r>
      <w:bookmarkStart w:id="23768" w:name="_ETM_Q57_333669"/>
      <w:bookmarkEnd w:id="23768"/>
      <w:r>
        <w:rPr>
          <w:rtl/>
        </w:rPr>
        <w:t xml:space="preserve">מסכים </w:t>
      </w:r>
      <w:bookmarkStart w:id="23769" w:name="_ETM_Q57_334090"/>
      <w:bookmarkEnd w:id="23769"/>
      <w:r>
        <w:rPr>
          <w:rtl/>
        </w:rPr>
        <w:t>–</w:t>
      </w:r>
      <w:r>
        <w:rPr>
          <w:rFonts w:hint="cs"/>
          <w:rtl/>
        </w:rPr>
        <w:t xml:space="preserve"> אני </w:t>
      </w:r>
      <w:r>
        <w:rPr>
          <w:rtl/>
        </w:rPr>
        <w:t xml:space="preserve">לא </w:t>
      </w:r>
      <w:bookmarkStart w:id="23770" w:name="_ETM_Q57_334209"/>
      <w:bookmarkEnd w:id="23770"/>
      <w:r>
        <w:rPr>
          <w:rtl/>
        </w:rPr>
        <w:t>מסכי</w:t>
      </w:r>
      <w:bookmarkStart w:id="23771" w:name="_ETM_Q57_330140"/>
      <w:bookmarkEnd w:id="23771"/>
      <w:r>
        <w:rPr>
          <w:rtl/>
        </w:rPr>
        <w:t xml:space="preserve">ם </w:t>
      </w:r>
      <w:bookmarkStart w:id="23772" w:name="_ETM_Q57_334569"/>
      <w:bookmarkEnd w:id="23772"/>
      <w:r w:rsidR="00FB63FF">
        <w:rPr>
          <w:rFonts w:hint="cs"/>
          <w:rtl/>
        </w:rPr>
        <w:t>ל</w:t>
      </w:r>
      <w:r>
        <w:rPr>
          <w:rtl/>
        </w:rPr>
        <w:t>כלום</w:t>
      </w:r>
      <w:r>
        <w:rPr>
          <w:rFonts w:hint="cs"/>
          <w:rtl/>
        </w:rPr>
        <w:t>,</w:t>
      </w:r>
      <w:r>
        <w:rPr>
          <w:rtl/>
        </w:rPr>
        <w:t xml:space="preserve"> </w:t>
      </w:r>
      <w:bookmarkStart w:id="23773" w:name="_ETM_Q57_334840"/>
      <w:bookmarkEnd w:id="23773"/>
      <w:r>
        <w:rPr>
          <w:rtl/>
        </w:rPr>
        <w:t>כן</w:t>
      </w:r>
      <w:bookmarkStart w:id="23774" w:name="_ETM_Q57_334295"/>
      <w:bookmarkEnd w:id="23774"/>
      <w:r>
        <w:rPr>
          <w:rFonts w:hint="cs"/>
          <w:rtl/>
        </w:rPr>
        <w:t>?</w:t>
      </w:r>
      <w:r>
        <w:rPr>
          <w:rtl/>
        </w:rPr>
        <w:t xml:space="preserve"> </w:t>
      </w:r>
      <w:bookmarkStart w:id="23775" w:name="_ETM_Q57_335079"/>
      <w:bookmarkEnd w:id="23775"/>
      <w:r>
        <w:rPr>
          <w:rtl/>
        </w:rPr>
        <w:t xml:space="preserve">אני </w:t>
      </w:r>
      <w:bookmarkStart w:id="23776" w:name="_ETM_Q57_335290"/>
      <w:bookmarkEnd w:id="23776"/>
      <w:r>
        <w:rPr>
          <w:rtl/>
        </w:rPr>
        <w:t xml:space="preserve">פשוט </w:t>
      </w:r>
      <w:bookmarkStart w:id="23777" w:name="_ETM_Q57_335500"/>
      <w:bookmarkEnd w:id="23777"/>
      <w:r>
        <w:rPr>
          <w:rtl/>
        </w:rPr>
        <w:t xml:space="preserve">לא </w:t>
      </w:r>
      <w:bookmarkStart w:id="23778" w:name="_ETM_Q57_335560"/>
      <w:bookmarkEnd w:id="23778"/>
      <w:r>
        <w:rPr>
          <w:rtl/>
        </w:rPr>
        <w:t>מגיב</w:t>
      </w:r>
      <w:bookmarkStart w:id="23779" w:name="_ETM_Q57_332911"/>
      <w:bookmarkEnd w:id="23779"/>
      <w:r>
        <w:rPr>
          <w:rFonts w:hint="cs"/>
          <w:rtl/>
        </w:rPr>
        <w:t>.</w:t>
      </w:r>
      <w:r>
        <w:rPr>
          <w:rtl/>
        </w:rPr>
        <w:t xml:space="preserve"> </w:t>
      </w:r>
      <w:bookmarkStart w:id="23780" w:name="_ETM_Q57_335889"/>
      <w:bookmarkEnd w:id="23780"/>
      <w:r>
        <w:rPr>
          <w:rtl/>
        </w:rPr>
        <w:t xml:space="preserve">בואו </w:t>
      </w:r>
      <w:bookmarkStart w:id="23781" w:name="_ETM_Q57_336069"/>
      <w:bookmarkEnd w:id="23781"/>
      <w:r>
        <w:rPr>
          <w:rtl/>
        </w:rPr>
        <w:t xml:space="preserve">נתקדם </w:t>
      </w:r>
      <w:bookmarkStart w:id="23782" w:name="_ETM_Q57_336489"/>
      <w:bookmarkEnd w:id="23782"/>
      <w:r>
        <w:rPr>
          <w:rtl/>
        </w:rPr>
        <w:t xml:space="preserve">עם </w:t>
      </w:r>
      <w:bookmarkStart w:id="23783" w:name="_ETM_Q57_336549"/>
      <w:bookmarkEnd w:id="23783"/>
      <w:r>
        <w:rPr>
          <w:rtl/>
        </w:rPr>
        <w:t>הנאומים</w:t>
      </w:r>
      <w:r>
        <w:rPr>
          <w:rFonts w:hint="cs"/>
          <w:rtl/>
        </w:rPr>
        <w:t>,</w:t>
      </w:r>
      <w:r>
        <w:rPr>
          <w:rtl/>
        </w:rPr>
        <w:t xml:space="preserve"> </w:t>
      </w:r>
      <w:bookmarkStart w:id="23784" w:name="_ETM_Q57_337150"/>
      <w:bookmarkEnd w:id="23784"/>
      <w:r>
        <w:rPr>
          <w:rtl/>
        </w:rPr>
        <w:t xml:space="preserve">נסיים </w:t>
      </w:r>
      <w:bookmarkStart w:id="23785" w:name="_ETM_Q57_337569"/>
      <w:bookmarkEnd w:id="23785"/>
      <w:r>
        <w:rPr>
          <w:rtl/>
        </w:rPr>
        <w:t xml:space="preserve">את </w:t>
      </w:r>
      <w:bookmarkStart w:id="23786" w:name="_ETM_Q57_337659"/>
      <w:bookmarkEnd w:id="23786"/>
      <w:r>
        <w:rPr>
          <w:rtl/>
        </w:rPr>
        <w:t xml:space="preserve">זה </w:t>
      </w:r>
      <w:bookmarkStart w:id="23787" w:name="_ETM_Q57_337810"/>
      <w:bookmarkStart w:id="23788" w:name="_ETM_Q57_337959"/>
      <w:bookmarkEnd w:id="23787"/>
      <w:bookmarkEnd w:id="23788"/>
      <w:r>
        <w:rPr>
          <w:rFonts w:hint="cs"/>
          <w:rtl/>
        </w:rPr>
        <w:t>ו</w:t>
      </w:r>
      <w:r>
        <w:rPr>
          <w:rtl/>
        </w:rPr>
        <w:t xml:space="preserve">נצביע </w:t>
      </w:r>
      <w:bookmarkStart w:id="23789" w:name="_ETM_Q57_339400"/>
      <w:bookmarkEnd w:id="23789"/>
      <w:r>
        <w:rPr>
          <w:rFonts w:hint="cs"/>
          <w:rtl/>
        </w:rPr>
        <w:t xml:space="preserve">על </w:t>
      </w:r>
      <w:r>
        <w:rPr>
          <w:rtl/>
        </w:rPr>
        <w:t>התקציב</w:t>
      </w:r>
      <w:r w:rsidR="00FB63FF">
        <w:rPr>
          <w:rFonts w:hint="cs"/>
          <w:rtl/>
        </w:rPr>
        <w:t>,</w:t>
      </w:r>
      <w:r>
        <w:rPr>
          <w:rtl/>
        </w:rPr>
        <w:t xml:space="preserve"> </w:t>
      </w:r>
      <w:bookmarkStart w:id="23790" w:name="_ETM_Q57_339879"/>
      <w:bookmarkEnd w:id="23790"/>
      <w:r>
        <w:rPr>
          <w:rtl/>
        </w:rPr>
        <w:t xml:space="preserve">שגם </w:t>
      </w:r>
      <w:bookmarkStart w:id="23791" w:name="_ETM_Q57_340360"/>
      <w:bookmarkEnd w:id="23791"/>
      <w:r>
        <w:rPr>
          <w:rtl/>
        </w:rPr>
        <w:t xml:space="preserve">דואג </w:t>
      </w:r>
      <w:bookmarkStart w:id="23792" w:name="_ETM_Q57_340629"/>
      <w:bookmarkEnd w:id="23792"/>
      <w:r>
        <w:rPr>
          <w:rtl/>
        </w:rPr>
        <w:t xml:space="preserve">לחיילי </w:t>
      </w:r>
      <w:bookmarkStart w:id="23793" w:name="_ETM_Q57_341049"/>
      <w:bookmarkEnd w:id="23793"/>
      <w:r>
        <w:rPr>
          <w:rtl/>
        </w:rPr>
        <w:t>צה"ל</w:t>
      </w:r>
      <w:r>
        <w:rPr>
          <w:rFonts w:hint="cs"/>
          <w:rtl/>
        </w:rPr>
        <w:t>,</w:t>
      </w:r>
      <w:bookmarkStart w:id="23794" w:name="_ETM_Q57_337435"/>
      <w:bookmarkEnd w:id="23794"/>
      <w:r>
        <w:rPr>
          <w:rtl/>
        </w:rPr>
        <w:t xml:space="preserve"> </w:t>
      </w:r>
      <w:bookmarkStart w:id="23795" w:name="_ETM_Q57_341439"/>
      <w:bookmarkEnd w:id="23795"/>
      <w:r>
        <w:rPr>
          <w:rtl/>
        </w:rPr>
        <w:t xml:space="preserve">גם </w:t>
      </w:r>
      <w:bookmarkStart w:id="23796" w:name="_ETM_Q57_341680"/>
      <w:bookmarkEnd w:id="23796"/>
      <w:r>
        <w:rPr>
          <w:rtl/>
        </w:rPr>
        <w:t xml:space="preserve">דואג </w:t>
      </w:r>
      <w:bookmarkStart w:id="23797" w:name="_ETM_Q57_341919"/>
      <w:bookmarkEnd w:id="23797"/>
      <w:r>
        <w:rPr>
          <w:rtl/>
        </w:rPr>
        <w:t>לכולם</w:t>
      </w:r>
      <w:r>
        <w:rPr>
          <w:rFonts w:hint="cs"/>
          <w:rtl/>
        </w:rPr>
        <w:t xml:space="preserve"> </w:t>
      </w:r>
      <w:r w:rsidR="00FB63FF">
        <w:rPr>
          <w:rFonts w:hint="eastAsia"/>
          <w:rtl/>
        </w:rPr>
        <w:t xml:space="preserve">– </w:t>
      </w:r>
      <w:r w:rsidR="00A11436">
        <w:rPr>
          <w:rFonts w:hint="cs"/>
          <w:rtl/>
        </w:rPr>
        <w:t>– –</w:t>
      </w:r>
    </w:p>
    <w:p w:rsidR="00071895" w:rsidRDefault="00071895" w:rsidP="00645B99">
      <w:pPr>
        <w:rPr>
          <w:rtl/>
        </w:rPr>
      </w:pPr>
    </w:p>
    <w:p w:rsidR="00071895" w:rsidRDefault="00071895" w:rsidP="00645B99">
      <w:pPr>
        <w:pStyle w:val="af5"/>
        <w:keepNext/>
        <w:rPr>
          <w:rtl/>
        </w:rPr>
      </w:pPr>
      <w:bookmarkStart w:id="23798" w:name="ET_interruption_5787_68"/>
      <w:r w:rsidRPr="00472FB3">
        <w:rPr>
          <w:rStyle w:val="TagStyle"/>
          <w:rtl/>
        </w:rPr>
        <w:t xml:space="preserve"> &lt;&lt; קריאה &gt;&gt; </w:t>
      </w:r>
      <w:r>
        <w:rPr>
          <w:rtl/>
        </w:rPr>
        <w:t>יוראי להב הרצנו (יש עתיד):</w:t>
      </w:r>
      <w:r w:rsidRPr="00472FB3">
        <w:rPr>
          <w:rStyle w:val="TagStyle"/>
          <w:rtl/>
        </w:rPr>
        <w:t xml:space="preserve"> &lt;&lt; קריאה &gt;&gt;</w:t>
      </w:r>
      <w:r>
        <w:rPr>
          <w:rtl/>
        </w:rPr>
        <w:t xml:space="preserve">   </w:t>
      </w:r>
      <w:bookmarkEnd w:id="23798"/>
    </w:p>
    <w:p w:rsidR="00071895" w:rsidRDefault="00071895" w:rsidP="00A11436">
      <w:pPr>
        <w:rPr>
          <w:rtl/>
        </w:rPr>
      </w:pPr>
    </w:p>
    <w:p w:rsidR="00071895" w:rsidRDefault="00071895" w:rsidP="00645B99">
      <w:pPr>
        <w:rPr>
          <w:rtl/>
        </w:rPr>
      </w:pPr>
      <w:bookmarkStart w:id="23799" w:name="_ETM_Q57_341707"/>
      <w:bookmarkEnd w:id="23799"/>
      <w:r>
        <w:rPr>
          <w:rFonts w:hint="cs"/>
          <w:rtl/>
        </w:rPr>
        <w:t>זה לא עניין של מסכים, זה עניין של אכפת לך,</w:t>
      </w:r>
      <w:bookmarkStart w:id="23800" w:name="_ETM_Q57_338836"/>
      <w:bookmarkStart w:id="23801" w:name="_ETM_Q57_354154"/>
      <w:bookmarkEnd w:id="23800"/>
      <w:bookmarkEnd w:id="23801"/>
      <w:r>
        <w:rPr>
          <w:rFonts w:hint="cs"/>
          <w:rtl/>
        </w:rPr>
        <w:t xml:space="preserve"> כי בניגוד </w:t>
      </w:r>
      <w:bookmarkStart w:id="23802" w:name="_ETM_Q57_335586"/>
      <w:bookmarkEnd w:id="23802"/>
      <w:r>
        <w:rPr>
          <w:rFonts w:hint="cs"/>
          <w:rtl/>
        </w:rPr>
        <w:t>לחבריך אתה נמצא כאן.</w:t>
      </w:r>
    </w:p>
    <w:p w:rsidR="00071895" w:rsidRDefault="00071895" w:rsidP="00645B99">
      <w:pPr>
        <w:rPr>
          <w:rtl/>
        </w:rPr>
      </w:pPr>
    </w:p>
    <w:p w:rsidR="00071895" w:rsidRDefault="00071895" w:rsidP="00645B99">
      <w:pPr>
        <w:pStyle w:val="af6"/>
        <w:keepNext/>
        <w:rPr>
          <w:rtl/>
        </w:rPr>
      </w:pPr>
      <w:bookmarkStart w:id="23803" w:name="ET_yor_6490_69"/>
      <w:r w:rsidRPr="00472FB3">
        <w:rPr>
          <w:rStyle w:val="TagStyle"/>
          <w:rtl/>
        </w:rPr>
        <w:t xml:space="preserve"> &lt;&lt; יור &gt;&gt; </w:t>
      </w:r>
      <w:r>
        <w:rPr>
          <w:rtl/>
        </w:rPr>
        <w:t>היו"ר ניסים ואטורי:</w:t>
      </w:r>
      <w:r w:rsidRPr="00472FB3">
        <w:rPr>
          <w:rStyle w:val="TagStyle"/>
          <w:rtl/>
        </w:rPr>
        <w:t xml:space="preserve"> &lt;&lt; יור &gt;&gt;</w:t>
      </w:r>
      <w:r>
        <w:rPr>
          <w:rtl/>
        </w:rPr>
        <w:t xml:space="preserve">   </w:t>
      </w:r>
      <w:bookmarkEnd w:id="23803"/>
    </w:p>
    <w:p w:rsidR="00071895" w:rsidRDefault="00071895" w:rsidP="00A11436">
      <w:pPr>
        <w:rPr>
          <w:rtl/>
        </w:rPr>
      </w:pPr>
    </w:p>
    <w:p w:rsidR="00071895" w:rsidRDefault="00071895" w:rsidP="00A11436">
      <w:pPr>
        <w:rPr>
          <w:rtl/>
        </w:rPr>
      </w:pPr>
      <w:bookmarkStart w:id="23804" w:name="_ETM_Q57_342400"/>
      <w:bookmarkEnd w:id="23804"/>
      <w:r>
        <w:rPr>
          <w:rtl/>
        </w:rPr>
        <w:t>כן</w:t>
      </w:r>
      <w:r>
        <w:rPr>
          <w:rFonts w:hint="cs"/>
          <w:rtl/>
        </w:rPr>
        <w:t>.</w:t>
      </w:r>
      <w:r>
        <w:rPr>
          <w:rtl/>
        </w:rPr>
        <w:t xml:space="preserve"> </w:t>
      </w:r>
      <w:bookmarkStart w:id="23805" w:name="_ETM_Q57_343280"/>
      <w:bookmarkEnd w:id="23805"/>
      <w:r>
        <w:rPr>
          <w:rtl/>
        </w:rPr>
        <w:t xml:space="preserve">אני </w:t>
      </w:r>
      <w:bookmarkStart w:id="23806" w:name="_ETM_Q57_343490"/>
      <w:bookmarkEnd w:id="23806"/>
      <w:r>
        <w:rPr>
          <w:rtl/>
        </w:rPr>
        <w:t xml:space="preserve">יודע </w:t>
      </w:r>
      <w:bookmarkStart w:id="23807" w:name="_ETM_Q57_343639"/>
      <w:bookmarkEnd w:id="23807"/>
      <w:r>
        <w:rPr>
          <w:rtl/>
        </w:rPr>
        <w:t>שככה</w:t>
      </w:r>
      <w:r>
        <w:rPr>
          <w:rFonts w:hint="cs"/>
          <w:rtl/>
        </w:rPr>
        <w:t>,</w:t>
      </w:r>
      <w:r>
        <w:rPr>
          <w:rtl/>
        </w:rPr>
        <w:t xml:space="preserve"> </w:t>
      </w:r>
      <w:bookmarkStart w:id="23808" w:name="_ETM_Q57_344150"/>
      <w:bookmarkEnd w:id="23808"/>
      <w:r>
        <w:rPr>
          <w:rtl/>
        </w:rPr>
        <w:t xml:space="preserve">זה </w:t>
      </w:r>
      <w:bookmarkStart w:id="23809" w:name="_ETM_Q57_344270"/>
      <w:bookmarkEnd w:id="23809"/>
      <w:r>
        <w:rPr>
          <w:rtl/>
        </w:rPr>
        <w:t xml:space="preserve">התפקיד </w:t>
      </w:r>
      <w:bookmarkStart w:id="23810" w:name="_ETM_Q57_344540"/>
      <w:bookmarkEnd w:id="23810"/>
      <w:r>
        <w:rPr>
          <w:rtl/>
        </w:rPr>
        <w:t>של</w:t>
      </w:r>
      <w:r>
        <w:rPr>
          <w:rFonts w:hint="cs"/>
          <w:rtl/>
        </w:rPr>
        <w:t>כ</w:t>
      </w:r>
      <w:r>
        <w:rPr>
          <w:rtl/>
        </w:rPr>
        <w:t>ם</w:t>
      </w:r>
      <w:r>
        <w:rPr>
          <w:rFonts w:hint="cs"/>
          <w:rtl/>
        </w:rPr>
        <w:t>, אני מקבל את זה.</w:t>
      </w:r>
      <w:r>
        <w:rPr>
          <w:rtl/>
        </w:rPr>
        <w:t xml:space="preserve"> </w:t>
      </w:r>
      <w:bookmarkStart w:id="23811" w:name="_ETM_Q57_344870"/>
      <w:bookmarkEnd w:id="23811"/>
    </w:p>
    <w:p w:rsidR="00071895" w:rsidRDefault="00071895" w:rsidP="00645B99">
      <w:pPr>
        <w:rPr>
          <w:rtl/>
        </w:rPr>
      </w:pPr>
    </w:p>
    <w:p w:rsidR="00071895" w:rsidRDefault="00071895" w:rsidP="0067037A">
      <w:pPr>
        <w:pStyle w:val="af5"/>
        <w:keepNext/>
        <w:rPr>
          <w:rtl/>
        </w:rPr>
      </w:pPr>
      <w:bookmarkStart w:id="23812" w:name="ET_interruption_6307_70"/>
      <w:r w:rsidRPr="00472FB3">
        <w:rPr>
          <w:rStyle w:val="TagStyle"/>
          <w:rtl/>
        </w:rPr>
        <w:t xml:space="preserve"> &lt;&lt; קריאה &gt;&gt; </w:t>
      </w:r>
      <w:r>
        <w:rPr>
          <w:rtl/>
        </w:rPr>
        <w:t>יבגני סובה</w:t>
      </w:r>
      <w:r>
        <w:rPr>
          <w:rFonts w:hint="cs"/>
          <w:rtl/>
        </w:rPr>
        <w:t xml:space="preserve"> (ישראל ביתנו)</w:t>
      </w:r>
      <w:r>
        <w:rPr>
          <w:rtl/>
        </w:rPr>
        <w:t>:</w:t>
      </w:r>
      <w:r w:rsidRPr="00472FB3">
        <w:rPr>
          <w:rStyle w:val="TagStyle"/>
          <w:rtl/>
        </w:rPr>
        <w:t xml:space="preserve"> &lt;&lt; קריאה &gt;&gt;</w:t>
      </w:r>
      <w:r>
        <w:rPr>
          <w:rtl/>
        </w:rPr>
        <w:t xml:space="preserve">   </w:t>
      </w:r>
      <w:bookmarkEnd w:id="23812"/>
    </w:p>
    <w:p w:rsidR="00071895" w:rsidRDefault="00071895" w:rsidP="00A11436">
      <w:pPr>
        <w:rPr>
          <w:rtl/>
        </w:rPr>
      </w:pPr>
    </w:p>
    <w:p w:rsidR="00071895" w:rsidRDefault="00071895" w:rsidP="00645B99">
      <w:pPr>
        <w:rPr>
          <w:rtl/>
        </w:rPr>
      </w:pPr>
      <w:r>
        <w:rPr>
          <w:rFonts w:hint="cs"/>
          <w:rtl/>
        </w:rPr>
        <w:t>למה אתה ישר מגיב ככה</w:t>
      </w:r>
      <w:bookmarkStart w:id="23813" w:name="_ETM_Q57_345110"/>
      <w:bookmarkStart w:id="23814" w:name="_ETM_Q57_345770"/>
      <w:bookmarkStart w:id="23815" w:name="_ETM_Q57_345889"/>
      <w:bookmarkStart w:id="23816" w:name="_ETM_Q57_346160"/>
      <w:bookmarkEnd w:id="23813"/>
      <w:bookmarkEnd w:id="23814"/>
      <w:bookmarkEnd w:id="23815"/>
      <w:bookmarkEnd w:id="23816"/>
      <w:r>
        <w:rPr>
          <w:rFonts w:hint="cs"/>
          <w:rtl/>
        </w:rPr>
        <w:t>?</w:t>
      </w:r>
      <w:bookmarkStart w:id="23817" w:name="_ETM_Q57_342317"/>
      <w:bookmarkEnd w:id="23817"/>
      <w:r>
        <w:rPr>
          <w:rFonts w:hint="cs"/>
          <w:rtl/>
        </w:rPr>
        <w:t xml:space="preserve"> אפשר לדלג.</w:t>
      </w:r>
    </w:p>
    <w:p w:rsidR="00071895" w:rsidRDefault="00071895" w:rsidP="00645B99">
      <w:pPr>
        <w:rPr>
          <w:rtl/>
        </w:rPr>
      </w:pPr>
    </w:p>
    <w:p w:rsidR="00071895" w:rsidRDefault="00071895" w:rsidP="00645B99">
      <w:pPr>
        <w:pStyle w:val="af6"/>
        <w:keepNext/>
        <w:rPr>
          <w:rtl/>
        </w:rPr>
      </w:pPr>
      <w:bookmarkStart w:id="23818" w:name="ET_yor_6490_71"/>
      <w:r w:rsidRPr="00472FB3">
        <w:rPr>
          <w:rStyle w:val="TagStyle"/>
          <w:rtl/>
        </w:rPr>
        <w:t xml:space="preserve"> &lt;&lt; יור &gt;&gt; </w:t>
      </w:r>
      <w:r>
        <w:rPr>
          <w:rtl/>
        </w:rPr>
        <w:t>היו"ר ניסים ואטורי:</w:t>
      </w:r>
      <w:r w:rsidRPr="00472FB3">
        <w:rPr>
          <w:rStyle w:val="TagStyle"/>
          <w:rtl/>
        </w:rPr>
        <w:t xml:space="preserve"> &lt;&lt; יור &gt;&gt;</w:t>
      </w:r>
      <w:r>
        <w:rPr>
          <w:rtl/>
        </w:rPr>
        <w:t xml:space="preserve">   </w:t>
      </w:r>
      <w:bookmarkEnd w:id="23818"/>
    </w:p>
    <w:p w:rsidR="00071895" w:rsidRDefault="00071895" w:rsidP="00A11436">
      <w:pPr>
        <w:rPr>
          <w:rtl/>
        </w:rPr>
      </w:pPr>
    </w:p>
    <w:p w:rsidR="00071895" w:rsidRDefault="00071895" w:rsidP="00645B99">
      <w:pPr>
        <w:rPr>
          <w:rtl/>
        </w:rPr>
      </w:pPr>
      <w:r>
        <w:rPr>
          <w:rFonts w:hint="cs"/>
          <w:rtl/>
        </w:rPr>
        <w:t>מה אתה אומר, אדוני הסגן?</w:t>
      </w:r>
    </w:p>
    <w:p w:rsidR="00071895" w:rsidRDefault="00071895" w:rsidP="00645B99">
      <w:pPr>
        <w:rPr>
          <w:rtl/>
        </w:rPr>
      </w:pPr>
    </w:p>
    <w:p w:rsidR="00071895" w:rsidRDefault="00071895" w:rsidP="00645B99">
      <w:pPr>
        <w:pStyle w:val="a4"/>
        <w:keepNext/>
        <w:rPr>
          <w:rtl/>
        </w:rPr>
      </w:pPr>
      <w:bookmarkStart w:id="23819" w:name="ET_speaker_5792_73"/>
      <w:r w:rsidRPr="00472FB3">
        <w:rPr>
          <w:rStyle w:val="TagStyle"/>
          <w:rtl/>
        </w:rPr>
        <w:t xml:space="preserve"> &lt;&lt; דובר &gt;&gt; </w:t>
      </w:r>
      <w:bookmarkStart w:id="23820" w:name="_Toc161252466"/>
      <w:bookmarkStart w:id="23821" w:name="_Toc161304775"/>
      <w:bookmarkStart w:id="23822" w:name="_Toc161305222"/>
      <w:r>
        <w:rPr>
          <w:rtl/>
        </w:rPr>
        <w:t>יבגני סובה (ישראל ביתנו):</w:t>
      </w:r>
      <w:bookmarkEnd w:id="23820"/>
      <w:bookmarkEnd w:id="23821"/>
      <w:bookmarkEnd w:id="23822"/>
      <w:r w:rsidRPr="00472FB3">
        <w:rPr>
          <w:rStyle w:val="TagStyle"/>
          <w:rtl/>
        </w:rPr>
        <w:t xml:space="preserve"> &lt;&lt; דובר &gt;&gt;</w:t>
      </w:r>
      <w:r>
        <w:rPr>
          <w:rtl/>
        </w:rPr>
        <w:t xml:space="preserve">   </w:t>
      </w:r>
      <w:bookmarkEnd w:id="23819"/>
    </w:p>
    <w:p w:rsidR="00071895" w:rsidRDefault="00071895" w:rsidP="00A11436">
      <w:pPr>
        <w:rPr>
          <w:rtl/>
          <w:lang w:eastAsia="he-IL"/>
        </w:rPr>
      </w:pPr>
    </w:p>
    <w:p w:rsidR="00071895" w:rsidRDefault="00071895" w:rsidP="00645B99">
      <w:pPr>
        <w:rPr>
          <w:rtl/>
        </w:rPr>
      </w:pPr>
      <w:bookmarkStart w:id="23823" w:name="_ETM_Q57_346239"/>
      <w:bookmarkStart w:id="23824" w:name="_ETM_Q57_346459"/>
      <w:bookmarkStart w:id="23825" w:name="_ETM_Q57_347720"/>
      <w:bookmarkStart w:id="23826" w:name="_ETM_Q57_348080"/>
      <w:bookmarkStart w:id="23827" w:name="_ETM_Q57_348560"/>
      <w:bookmarkStart w:id="23828" w:name="_ETM_Q57_348709"/>
      <w:bookmarkStart w:id="23829" w:name="_ETM_Q57_348860"/>
      <w:bookmarkStart w:id="23830" w:name="_ETM_Q57_349190"/>
      <w:bookmarkStart w:id="23831" w:name="_ETM_Q57_350840"/>
      <w:bookmarkEnd w:id="23823"/>
      <w:bookmarkEnd w:id="23824"/>
      <w:bookmarkEnd w:id="23825"/>
      <w:bookmarkEnd w:id="23826"/>
      <w:bookmarkEnd w:id="23827"/>
      <w:bookmarkEnd w:id="23828"/>
      <w:bookmarkEnd w:id="23829"/>
      <w:bookmarkEnd w:id="23830"/>
      <w:bookmarkEnd w:id="23831"/>
      <w:r>
        <w:rPr>
          <w:rtl/>
        </w:rPr>
        <w:t xml:space="preserve">קודם </w:t>
      </w:r>
      <w:bookmarkStart w:id="23832" w:name="_ETM_Q57_351079"/>
      <w:bookmarkEnd w:id="23832"/>
      <w:r>
        <w:rPr>
          <w:rtl/>
        </w:rPr>
        <w:t>כ</w:t>
      </w:r>
      <w:r>
        <w:rPr>
          <w:rFonts w:hint="cs"/>
          <w:rtl/>
        </w:rPr>
        <w:t>ו</w:t>
      </w:r>
      <w:r>
        <w:rPr>
          <w:rtl/>
        </w:rPr>
        <w:t>ל</w:t>
      </w:r>
      <w:r>
        <w:rPr>
          <w:rFonts w:hint="cs"/>
          <w:rtl/>
        </w:rPr>
        <w:t>,</w:t>
      </w:r>
      <w:r>
        <w:rPr>
          <w:rtl/>
        </w:rPr>
        <w:t xml:space="preserve"> </w:t>
      </w:r>
      <w:bookmarkStart w:id="23833" w:name="_ETM_Q57_351290"/>
      <w:bookmarkEnd w:id="23833"/>
      <w:r>
        <w:rPr>
          <w:rtl/>
        </w:rPr>
        <w:t xml:space="preserve">אדוני </w:t>
      </w:r>
      <w:bookmarkStart w:id="23834" w:name="_ETM_Q57_351859"/>
      <w:bookmarkEnd w:id="23834"/>
      <w:r>
        <w:rPr>
          <w:rtl/>
        </w:rPr>
        <w:t>היושב-ראש</w:t>
      </w:r>
      <w:r>
        <w:rPr>
          <w:rFonts w:hint="cs"/>
          <w:rtl/>
        </w:rPr>
        <w:t>.</w:t>
      </w:r>
    </w:p>
    <w:p w:rsidR="00071895" w:rsidRDefault="00071895" w:rsidP="00645B99">
      <w:pPr>
        <w:rPr>
          <w:rtl/>
        </w:rPr>
      </w:pPr>
    </w:p>
    <w:p w:rsidR="00071895" w:rsidRDefault="00071895" w:rsidP="00645B99">
      <w:pPr>
        <w:pStyle w:val="af6"/>
        <w:keepNext/>
        <w:rPr>
          <w:rtl/>
        </w:rPr>
      </w:pPr>
      <w:bookmarkStart w:id="23835" w:name="ET_yor_6490_74"/>
      <w:r w:rsidRPr="00472FB3">
        <w:rPr>
          <w:rStyle w:val="TagStyle"/>
          <w:rtl/>
        </w:rPr>
        <w:t xml:space="preserve"> &lt;&lt; יור &gt;&gt; </w:t>
      </w:r>
      <w:r>
        <w:rPr>
          <w:rtl/>
        </w:rPr>
        <w:t>היו"ר ניסים ואטורי:</w:t>
      </w:r>
      <w:r w:rsidRPr="00472FB3">
        <w:rPr>
          <w:rStyle w:val="TagStyle"/>
          <w:rtl/>
        </w:rPr>
        <w:t xml:space="preserve"> &lt;&lt; יור &gt;&gt;</w:t>
      </w:r>
      <w:r>
        <w:rPr>
          <w:rtl/>
        </w:rPr>
        <w:t xml:space="preserve">   </w:t>
      </w:r>
      <w:bookmarkEnd w:id="23835"/>
    </w:p>
    <w:p w:rsidR="00071895" w:rsidRDefault="00071895" w:rsidP="00A11436">
      <w:pPr>
        <w:rPr>
          <w:rtl/>
        </w:rPr>
      </w:pPr>
    </w:p>
    <w:p w:rsidR="00071895" w:rsidRDefault="00071895" w:rsidP="00645B99">
      <w:pPr>
        <w:rPr>
          <w:rtl/>
        </w:rPr>
      </w:pPr>
      <w:bookmarkStart w:id="23836" w:name="_ETM_Q57_352669"/>
      <w:bookmarkEnd w:id="23836"/>
      <w:r>
        <w:rPr>
          <w:rtl/>
        </w:rPr>
        <w:t xml:space="preserve">אתה </w:t>
      </w:r>
      <w:bookmarkStart w:id="23837" w:name="_ETM_Q57_352760"/>
      <w:bookmarkEnd w:id="23837"/>
      <w:r>
        <w:rPr>
          <w:rtl/>
        </w:rPr>
        <w:t>יודע</w:t>
      </w:r>
      <w:r>
        <w:rPr>
          <w:rFonts w:hint="cs"/>
          <w:rtl/>
        </w:rPr>
        <w:t>,</w:t>
      </w:r>
      <w:bookmarkStart w:id="23838" w:name="_ETM_Q57_349385"/>
      <w:bookmarkEnd w:id="23838"/>
      <w:r>
        <w:rPr>
          <w:rtl/>
        </w:rPr>
        <w:t xml:space="preserve"> </w:t>
      </w:r>
      <w:bookmarkStart w:id="23839" w:name="_ETM_Q57_353000"/>
      <w:bookmarkEnd w:id="23839"/>
      <w:r>
        <w:rPr>
          <w:rtl/>
        </w:rPr>
        <w:t xml:space="preserve">אתם </w:t>
      </w:r>
      <w:bookmarkStart w:id="23840" w:name="_ETM_Q57_353120"/>
      <w:bookmarkEnd w:id="23840"/>
      <w:r>
        <w:rPr>
          <w:rtl/>
        </w:rPr>
        <w:t xml:space="preserve">תופסים </w:t>
      </w:r>
      <w:bookmarkStart w:id="23841" w:name="_ETM_Q57_353389"/>
      <w:bookmarkEnd w:id="23841"/>
      <w:r>
        <w:rPr>
          <w:rtl/>
        </w:rPr>
        <w:t xml:space="preserve">אותנו </w:t>
      </w:r>
      <w:bookmarkStart w:id="23842" w:name="_ETM_Q57_353660"/>
      <w:bookmarkEnd w:id="23842"/>
      <w:r>
        <w:rPr>
          <w:rtl/>
        </w:rPr>
        <w:t>ככה</w:t>
      </w:r>
      <w:r>
        <w:rPr>
          <w:rFonts w:hint="cs"/>
          <w:rtl/>
        </w:rPr>
        <w:t xml:space="preserve"> –</w:t>
      </w:r>
      <w:r>
        <w:rPr>
          <w:rtl/>
        </w:rPr>
        <w:t xml:space="preserve"> </w:t>
      </w:r>
      <w:bookmarkStart w:id="23843" w:name="_ETM_Q57_354530"/>
      <w:bookmarkEnd w:id="23843"/>
      <w:r>
        <w:rPr>
          <w:rtl/>
        </w:rPr>
        <w:t xml:space="preserve">כאילו </w:t>
      </w:r>
      <w:bookmarkStart w:id="23844" w:name="_ETM_Q57_354800"/>
      <w:bookmarkEnd w:id="23844"/>
      <w:r>
        <w:rPr>
          <w:rFonts w:hint="cs"/>
          <w:rtl/>
        </w:rPr>
        <w:t>כ</w:t>
      </w:r>
      <w:r>
        <w:rPr>
          <w:rtl/>
        </w:rPr>
        <w:t xml:space="preserve">שאתה </w:t>
      </w:r>
      <w:bookmarkStart w:id="23845" w:name="_ETM_Q57_354980"/>
      <w:bookmarkEnd w:id="23845"/>
      <w:r>
        <w:rPr>
          <w:rtl/>
        </w:rPr>
        <w:t xml:space="preserve">יושב </w:t>
      </w:r>
      <w:bookmarkStart w:id="23846" w:name="_ETM_Q57_355250"/>
      <w:bookmarkEnd w:id="23846"/>
      <w:r>
        <w:rPr>
          <w:rtl/>
        </w:rPr>
        <w:t>פה</w:t>
      </w:r>
      <w:r>
        <w:rPr>
          <w:rFonts w:hint="cs"/>
          <w:rtl/>
        </w:rPr>
        <w:t>,</w:t>
      </w:r>
      <w:bookmarkStart w:id="23847" w:name="_ETM_Q57_353007"/>
      <w:bookmarkEnd w:id="23847"/>
      <w:r>
        <w:rPr>
          <w:rFonts w:hint="cs"/>
          <w:rtl/>
        </w:rPr>
        <w:t xml:space="preserve"> </w:t>
      </w:r>
      <w:bookmarkStart w:id="23848" w:name="_ETM_Q57_355520"/>
      <w:bookmarkStart w:id="23849" w:name="_ETM_Q57_355790"/>
      <w:bookmarkEnd w:id="23848"/>
      <w:bookmarkEnd w:id="23849"/>
      <w:r>
        <w:rPr>
          <w:rtl/>
        </w:rPr>
        <w:t xml:space="preserve">אתה </w:t>
      </w:r>
      <w:bookmarkStart w:id="23850" w:name="_ETM_Q57_356000"/>
      <w:bookmarkEnd w:id="23850"/>
      <w:r>
        <w:rPr>
          <w:rtl/>
        </w:rPr>
        <w:t xml:space="preserve">מקבל </w:t>
      </w:r>
      <w:bookmarkStart w:id="23851" w:name="_ETM_Q57_356389"/>
      <w:bookmarkEnd w:id="23851"/>
      <w:r>
        <w:rPr>
          <w:rtl/>
        </w:rPr>
        <w:t xml:space="preserve">את </w:t>
      </w:r>
      <w:bookmarkStart w:id="23852" w:name="_ETM_Q57_356480"/>
      <w:bookmarkEnd w:id="23852"/>
      <w:r>
        <w:rPr>
          <w:rtl/>
        </w:rPr>
        <w:t xml:space="preserve">זה </w:t>
      </w:r>
      <w:bookmarkStart w:id="23853" w:name="_ETM_Q57_356630"/>
      <w:bookmarkEnd w:id="23853"/>
      <w:r>
        <w:rPr>
          <w:rtl/>
        </w:rPr>
        <w:t xml:space="preserve">ואת </w:t>
      </w:r>
      <w:bookmarkStart w:id="23854" w:name="_ETM_Q57_356810"/>
      <w:bookmarkEnd w:id="23854"/>
      <w:r>
        <w:rPr>
          <w:rtl/>
        </w:rPr>
        <w:t xml:space="preserve">זה </w:t>
      </w:r>
      <w:bookmarkStart w:id="23855" w:name="_ETM_Q57_356930"/>
      <w:bookmarkEnd w:id="23855"/>
      <w:r>
        <w:rPr>
          <w:rtl/>
        </w:rPr>
        <w:t xml:space="preserve">ואת </w:t>
      </w:r>
      <w:bookmarkStart w:id="23856" w:name="_ETM_Q57_357080"/>
      <w:bookmarkEnd w:id="23856"/>
      <w:r>
        <w:rPr>
          <w:rtl/>
        </w:rPr>
        <w:t>זה</w:t>
      </w:r>
      <w:r>
        <w:rPr>
          <w:rFonts w:hint="cs"/>
          <w:rtl/>
        </w:rPr>
        <w:t>,</w:t>
      </w:r>
      <w:bookmarkStart w:id="23857" w:name="_ETM_Q57_354517"/>
      <w:bookmarkEnd w:id="23857"/>
      <w:r>
        <w:rPr>
          <w:rtl/>
        </w:rPr>
        <w:t xml:space="preserve"> </w:t>
      </w:r>
      <w:bookmarkStart w:id="23858" w:name="_ETM_Q57_357950"/>
      <w:bookmarkEnd w:id="23858"/>
      <w:r>
        <w:rPr>
          <w:rtl/>
        </w:rPr>
        <w:t xml:space="preserve">אתה </w:t>
      </w:r>
      <w:bookmarkStart w:id="23859" w:name="_ETM_Q57_358069"/>
      <w:bookmarkEnd w:id="23859"/>
      <w:r>
        <w:rPr>
          <w:rtl/>
        </w:rPr>
        <w:t xml:space="preserve">לא </w:t>
      </w:r>
      <w:bookmarkStart w:id="23860" w:name="_ETM_Q57_358160"/>
      <w:bookmarkEnd w:id="23860"/>
      <w:r>
        <w:rPr>
          <w:rFonts w:hint="cs"/>
          <w:rtl/>
        </w:rPr>
        <w:t>מתחיל</w:t>
      </w:r>
      <w:r>
        <w:rPr>
          <w:rtl/>
        </w:rPr>
        <w:t xml:space="preserve"> </w:t>
      </w:r>
      <w:bookmarkStart w:id="23861" w:name="_ETM_Q57_358280"/>
      <w:bookmarkEnd w:id="23861"/>
      <w:r>
        <w:rPr>
          <w:rtl/>
        </w:rPr>
        <w:t>להתווכח</w:t>
      </w:r>
      <w:r>
        <w:rPr>
          <w:rFonts w:hint="cs"/>
          <w:rtl/>
        </w:rPr>
        <w:t>.</w:t>
      </w:r>
    </w:p>
    <w:p w:rsidR="00071895" w:rsidRDefault="00071895" w:rsidP="00645B99">
      <w:pPr>
        <w:rPr>
          <w:rtl/>
        </w:rPr>
      </w:pPr>
    </w:p>
    <w:p w:rsidR="00071895" w:rsidRDefault="00071895" w:rsidP="00645B99">
      <w:pPr>
        <w:pStyle w:val="-"/>
        <w:keepNext/>
        <w:rPr>
          <w:rtl/>
        </w:rPr>
      </w:pPr>
      <w:bookmarkStart w:id="23862" w:name="ET_speakercontinue_5792_75"/>
      <w:r w:rsidRPr="00F9317A">
        <w:rPr>
          <w:rStyle w:val="TagStyle"/>
          <w:rtl/>
        </w:rPr>
        <w:t xml:space="preserve"> &lt;&lt; דובר_המשך &gt;&gt; </w:t>
      </w:r>
      <w:r>
        <w:rPr>
          <w:rtl/>
        </w:rPr>
        <w:t>יבגני סובה (ישראל ביתנו):</w:t>
      </w:r>
      <w:r w:rsidRPr="00F9317A">
        <w:rPr>
          <w:rStyle w:val="TagStyle"/>
          <w:rtl/>
        </w:rPr>
        <w:t xml:space="preserve"> &lt;&lt; דובר_המשך &gt;&gt;</w:t>
      </w:r>
      <w:r>
        <w:rPr>
          <w:rtl/>
        </w:rPr>
        <w:t xml:space="preserve">   </w:t>
      </w:r>
      <w:bookmarkEnd w:id="23862"/>
    </w:p>
    <w:p w:rsidR="00071895" w:rsidRDefault="00071895" w:rsidP="00A11436">
      <w:pPr>
        <w:rPr>
          <w:rtl/>
        </w:rPr>
      </w:pPr>
    </w:p>
    <w:p w:rsidR="00071895" w:rsidRDefault="00071895" w:rsidP="00645B99">
      <w:pPr>
        <w:rPr>
          <w:rtl/>
        </w:rPr>
      </w:pPr>
      <w:r>
        <w:rPr>
          <w:rFonts w:hint="cs"/>
          <w:rtl/>
        </w:rPr>
        <w:t>כן.</w:t>
      </w:r>
      <w:bookmarkStart w:id="23863" w:name="_ETM_Q57_355720"/>
      <w:bookmarkEnd w:id="23863"/>
      <w:r>
        <w:rPr>
          <w:rtl/>
        </w:rPr>
        <w:t xml:space="preserve"> </w:t>
      </w:r>
      <w:bookmarkStart w:id="23864" w:name="_ETM_Q57_358910"/>
      <w:bookmarkEnd w:id="23864"/>
      <w:r>
        <w:rPr>
          <w:rtl/>
        </w:rPr>
        <w:t xml:space="preserve">גברתי </w:t>
      </w:r>
      <w:bookmarkStart w:id="23865" w:name="_ETM_Q57_359360"/>
      <w:bookmarkEnd w:id="23865"/>
      <w:r>
        <w:rPr>
          <w:rtl/>
        </w:rPr>
        <w:t>השרה</w:t>
      </w:r>
      <w:r>
        <w:rPr>
          <w:rFonts w:hint="cs"/>
          <w:rtl/>
        </w:rPr>
        <w:t>.</w:t>
      </w:r>
    </w:p>
    <w:p w:rsidR="00071895" w:rsidRDefault="00071895" w:rsidP="00645B99">
      <w:pPr>
        <w:rPr>
          <w:rtl/>
        </w:rPr>
      </w:pPr>
      <w:bookmarkStart w:id="23866" w:name="_ETM_Q57_359103"/>
      <w:bookmarkEnd w:id="23866"/>
    </w:p>
    <w:p w:rsidR="00071895" w:rsidRDefault="00071895" w:rsidP="00645B99">
      <w:pPr>
        <w:pStyle w:val="af5"/>
        <w:keepNext/>
        <w:rPr>
          <w:rtl/>
        </w:rPr>
      </w:pPr>
      <w:bookmarkStart w:id="23867" w:name="ET_interruption_5985_77"/>
      <w:r w:rsidRPr="00F9317A">
        <w:rPr>
          <w:rStyle w:val="TagStyle"/>
          <w:rtl/>
        </w:rPr>
        <w:t xml:space="preserve"> &lt;&lt; קריאה &gt;&gt; </w:t>
      </w:r>
      <w:r>
        <w:rPr>
          <w:rtl/>
        </w:rPr>
        <w:t>שרת התחבורה והבטיחות בדרכים מירי מרים רגב:</w:t>
      </w:r>
      <w:r w:rsidRPr="00F9317A">
        <w:rPr>
          <w:rStyle w:val="TagStyle"/>
          <w:rtl/>
        </w:rPr>
        <w:t xml:space="preserve"> &lt;&lt; קריאה &gt;&gt;</w:t>
      </w:r>
      <w:r>
        <w:rPr>
          <w:rtl/>
        </w:rPr>
        <w:t xml:space="preserve">   </w:t>
      </w:r>
      <w:bookmarkEnd w:id="23867"/>
    </w:p>
    <w:p w:rsidR="00071895" w:rsidRDefault="00071895" w:rsidP="00A11436">
      <w:pPr>
        <w:rPr>
          <w:rtl/>
        </w:rPr>
      </w:pPr>
    </w:p>
    <w:p w:rsidR="00071895" w:rsidRDefault="00071895" w:rsidP="00645B99">
      <w:bookmarkStart w:id="23868" w:name="_ETM_Q57_362948"/>
      <w:bookmarkStart w:id="23869" w:name="_ETM_Q57_363047"/>
      <w:bookmarkEnd w:id="23868"/>
      <w:bookmarkEnd w:id="23869"/>
      <w:r>
        <w:rPr>
          <w:rFonts w:hint="cs"/>
          <w:rtl/>
        </w:rPr>
        <w:t>כן?</w:t>
      </w:r>
      <w:bookmarkStart w:id="23870" w:name="_ETM_Q57_357757"/>
      <w:bookmarkEnd w:id="23870"/>
    </w:p>
    <w:p w:rsidR="00071895" w:rsidRPr="00F9317A" w:rsidRDefault="00071895" w:rsidP="00645B99">
      <w:pPr>
        <w:pStyle w:val="afe"/>
        <w:ind w:left="1080" w:firstLine="0"/>
        <w:rPr>
          <w:rtl/>
        </w:rPr>
      </w:pPr>
      <w:bookmarkStart w:id="23871" w:name="_ETM_Q57_365519"/>
      <w:bookmarkStart w:id="23872" w:name="_ETM_Q57_365637"/>
      <w:bookmarkEnd w:id="23871"/>
      <w:bookmarkEnd w:id="23872"/>
    </w:p>
    <w:p w:rsidR="00071895" w:rsidRDefault="00071895" w:rsidP="00645B99">
      <w:pPr>
        <w:pStyle w:val="-"/>
        <w:keepNext/>
        <w:rPr>
          <w:rtl/>
        </w:rPr>
      </w:pPr>
      <w:bookmarkStart w:id="23873" w:name="ET_speakercontinue_5792_78"/>
      <w:r w:rsidRPr="00F9317A">
        <w:rPr>
          <w:rStyle w:val="TagStyle"/>
          <w:rtl/>
        </w:rPr>
        <w:t xml:space="preserve"> &lt;&lt; דובר_המשך &gt;&gt; </w:t>
      </w:r>
      <w:r>
        <w:rPr>
          <w:rtl/>
        </w:rPr>
        <w:t>יבגני סובה (ישראל ביתנו):</w:t>
      </w:r>
      <w:r w:rsidRPr="00F9317A">
        <w:rPr>
          <w:rStyle w:val="TagStyle"/>
          <w:rtl/>
        </w:rPr>
        <w:t xml:space="preserve"> &lt;&lt; דובר_המשך &gt;&gt;</w:t>
      </w:r>
      <w:r>
        <w:rPr>
          <w:rtl/>
        </w:rPr>
        <w:t xml:space="preserve">   </w:t>
      </w:r>
      <w:bookmarkEnd w:id="23873"/>
    </w:p>
    <w:p w:rsidR="00071895" w:rsidRDefault="00071895" w:rsidP="00A11436">
      <w:pPr>
        <w:rPr>
          <w:rtl/>
        </w:rPr>
      </w:pPr>
    </w:p>
    <w:p w:rsidR="00071895" w:rsidRDefault="00071895" w:rsidP="00645B99">
      <w:pPr>
        <w:rPr>
          <w:rtl/>
        </w:rPr>
      </w:pPr>
      <w:bookmarkStart w:id="23874" w:name="_ETM_Q57_361522"/>
      <w:bookmarkEnd w:id="23874"/>
      <w:r>
        <w:rPr>
          <w:rFonts w:hint="cs"/>
          <w:rtl/>
        </w:rPr>
        <w:t>שלום גם לך.</w:t>
      </w:r>
    </w:p>
    <w:p w:rsidR="00071895" w:rsidRDefault="00071895" w:rsidP="00645B99">
      <w:pPr>
        <w:rPr>
          <w:rtl/>
        </w:rPr>
      </w:pPr>
      <w:bookmarkStart w:id="23875" w:name="_ETM_Q57_358237"/>
      <w:bookmarkStart w:id="23876" w:name="_ETM_Q57_358349"/>
      <w:bookmarkEnd w:id="23875"/>
      <w:bookmarkEnd w:id="23876"/>
    </w:p>
    <w:p w:rsidR="00071895" w:rsidRDefault="00071895" w:rsidP="00645B99">
      <w:pPr>
        <w:pStyle w:val="af6"/>
        <w:keepNext/>
        <w:rPr>
          <w:rtl/>
        </w:rPr>
      </w:pPr>
      <w:bookmarkStart w:id="23877" w:name="ET_yor_6490_76"/>
      <w:r w:rsidRPr="00F9317A">
        <w:rPr>
          <w:rStyle w:val="TagStyle"/>
          <w:rtl/>
        </w:rPr>
        <w:t xml:space="preserve"> &lt;&lt; יור &gt;&gt; </w:t>
      </w:r>
      <w:r>
        <w:rPr>
          <w:rtl/>
        </w:rPr>
        <w:t>היו"ר ניסים ואטורי:</w:t>
      </w:r>
      <w:r w:rsidRPr="00F9317A">
        <w:rPr>
          <w:rStyle w:val="TagStyle"/>
          <w:rtl/>
        </w:rPr>
        <w:t xml:space="preserve"> &lt;&lt; יור &gt;&gt;</w:t>
      </w:r>
      <w:r>
        <w:rPr>
          <w:rtl/>
        </w:rPr>
        <w:t xml:space="preserve">   </w:t>
      </w:r>
      <w:bookmarkEnd w:id="23877"/>
    </w:p>
    <w:p w:rsidR="00071895" w:rsidRDefault="00071895" w:rsidP="00A11436">
      <w:pPr>
        <w:rPr>
          <w:rtl/>
        </w:rPr>
      </w:pPr>
    </w:p>
    <w:p w:rsidR="00071895" w:rsidRDefault="00071895" w:rsidP="00645B99">
      <w:pPr>
        <w:rPr>
          <w:rtl/>
        </w:rPr>
      </w:pPr>
      <w:bookmarkStart w:id="23878" w:name="_ETM_Q57_359217"/>
      <w:bookmarkStart w:id="23879" w:name="_ETM_Q57_361190"/>
      <w:bookmarkEnd w:id="23878"/>
      <w:bookmarkEnd w:id="23879"/>
      <w:r>
        <w:rPr>
          <w:rtl/>
        </w:rPr>
        <w:t xml:space="preserve">20 </w:t>
      </w:r>
      <w:bookmarkStart w:id="23880" w:name="_ETM_Q57_361549"/>
      <w:bookmarkEnd w:id="23880"/>
      <w:r>
        <w:rPr>
          <w:rtl/>
        </w:rPr>
        <w:t xml:space="preserve">דקות </w:t>
      </w:r>
      <w:bookmarkStart w:id="23881" w:name="_ETM_Q57_362360"/>
      <w:bookmarkEnd w:id="23881"/>
      <w:r>
        <w:rPr>
          <w:rtl/>
        </w:rPr>
        <w:t>לרשותך</w:t>
      </w:r>
      <w:r>
        <w:rPr>
          <w:rFonts w:hint="cs"/>
          <w:rtl/>
        </w:rPr>
        <w:t>.</w:t>
      </w:r>
    </w:p>
    <w:p w:rsidR="00071895" w:rsidRDefault="00071895" w:rsidP="00645B99">
      <w:pPr>
        <w:rPr>
          <w:rtl/>
        </w:rPr>
      </w:pPr>
    </w:p>
    <w:p w:rsidR="00071895" w:rsidRDefault="00071895" w:rsidP="00645B99">
      <w:pPr>
        <w:pStyle w:val="af5"/>
        <w:keepNext/>
        <w:rPr>
          <w:rtl/>
        </w:rPr>
      </w:pPr>
      <w:bookmarkStart w:id="23882" w:name="_ETM_Q57_363610"/>
      <w:bookmarkStart w:id="23883" w:name="ET_interruption_5985_80"/>
      <w:bookmarkEnd w:id="23882"/>
      <w:r w:rsidRPr="00F9317A">
        <w:rPr>
          <w:rStyle w:val="TagStyle"/>
          <w:rtl/>
        </w:rPr>
        <w:t xml:space="preserve"> &lt;&lt; קריאה &gt;&gt; </w:t>
      </w:r>
      <w:r>
        <w:rPr>
          <w:rtl/>
        </w:rPr>
        <w:t>שרת התחבורה והבטיחות בדרכים מירי מרים רגב:</w:t>
      </w:r>
      <w:r w:rsidRPr="00F9317A">
        <w:rPr>
          <w:rStyle w:val="TagStyle"/>
          <w:rtl/>
        </w:rPr>
        <w:t xml:space="preserve"> &lt;&lt; קריאה &gt;&gt;</w:t>
      </w:r>
      <w:r>
        <w:rPr>
          <w:rtl/>
        </w:rPr>
        <w:t xml:space="preserve">   </w:t>
      </w:r>
      <w:bookmarkEnd w:id="23883"/>
    </w:p>
    <w:p w:rsidR="00071895" w:rsidRDefault="00071895" w:rsidP="00A11436">
      <w:pPr>
        <w:rPr>
          <w:rtl/>
        </w:rPr>
      </w:pPr>
    </w:p>
    <w:p w:rsidR="00071895" w:rsidRDefault="00071895" w:rsidP="00645B99">
      <w:r>
        <w:rPr>
          <w:rFonts w:hint="cs"/>
          <w:rtl/>
        </w:rPr>
        <w:t xml:space="preserve">שלום גם </w:t>
      </w:r>
      <w:bookmarkStart w:id="23884" w:name="_ETM_Q57_358936"/>
      <w:bookmarkEnd w:id="23884"/>
      <w:r>
        <w:rPr>
          <w:rFonts w:hint="cs"/>
          <w:rtl/>
        </w:rPr>
        <w:t>לך.</w:t>
      </w:r>
      <w:bookmarkStart w:id="23885" w:name="_ETM_Q57_362536"/>
      <w:bookmarkEnd w:id="23885"/>
    </w:p>
    <w:p w:rsidR="00071895" w:rsidRDefault="00071895" w:rsidP="00645B99">
      <w:pPr>
        <w:pStyle w:val="afe"/>
        <w:ind w:left="1080" w:firstLine="0"/>
      </w:pPr>
    </w:p>
    <w:p w:rsidR="00071895" w:rsidRDefault="00071895" w:rsidP="00645B99">
      <w:pPr>
        <w:pStyle w:val="-"/>
        <w:keepNext/>
      </w:pPr>
      <w:bookmarkStart w:id="23886" w:name="ET_speakercontinue_5792_81"/>
      <w:r w:rsidRPr="00F9317A">
        <w:rPr>
          <w:rStyle w:val="TagStyle"/>
          <w:rtl/>
        </w:rPr>
        <w:t xml:space="preserve"> &lt;&lt; דובר_המשך &gt;&gt; </w:t>
      </w:r>
      <w:r>
        <w:rPr>
          <w:rtl/>
        </w:rPr>
        <w:t>יבגני סובה (ישראל ביתנו):</w:t>
      </w:r>
      <w:r w:rsidRPr="00F9317A">
        <w:rPr>
          <w:rStyle w:val="TagStyle"/>
          <w:rtl/>
        </w:rPr>
        <w:t xml:space="preserve"> &lt;&lt; דובר_המשך &gt;&gt;</w:t>
      </w:r>
      <w:r>
        <w:rPr>
          <w:rtl/>
        </w:rPr>
        <w:t xml:space="preserve">   </w:t>
      </w:r>
      <w:bookmarkEnd w:id="23886"/>
    </w:p>
    <w:p w:rsidR="00071895" w:rsidRDefault="00071895" w:rsidP="00A11436">
      <w:pPr>
        <w:rPr>
          <w:rtl/>
        </w:rPr>
      </w:pPr>
    </w:p>
    <w:p w:rsidR="00071895" w:rsidRDefault="00071895" w:rsidP="00645B99">
      <w:pPr>
        <w:rPr>
          <w:rtl/>
        </w:rPr>
      </w:pPr>
      <w:r>
        <w:rPr>
          <w:rtl/>
        </w:rPr>
        <w:t xml:space="preserve">מה </w:t>
      </w:r>
      <w:bookmarkStart w:id="23887" w:name="_ETM_Q57_363879"/>
      <w:bookmarkEnd w:id="23887"/>
      <w:r>
        <w:rPr>
          <w:rtl/>
        </w:rPr>
        <w:t>שלומך</w:t>
      </w:r>
      <w:r>
        <w:rPr>
          <w:rFonts w:hint="cs"/>
          <w:rtl/>
        </w:rPr>
        <w:t>?</w:t>
      </w:r>
      <w:bookmarkStart w:id="23888" w:name="_ETM_Q57_360730"/>
      <w:bookmarkEnd w:id="23888"/>
      <w:r>
        <w:rPr>
          <w:rtl/>
        </w:rPr>
        <w:t xml:space="preserve"> </w:t>
      </w:r>
      <w:bookmarkStart w:id="23889" w:name="_ETM_Q57_365529"/>
      <w:bookmarkEnd w:id="23889"/>
      <w:r>
        <w:rPr>
          <w:rtl/>
        </w:rPr>
        <w:t xml:space="preserve">אני </w:t>
      </w:r>
      <w:bookmarkStart w:id="23890" w:name="_ETM_Q57_365739"/>
      <w:bookmarkEnd w:id="23890"/>
      <w:r>
        <w:rPr>
          <w:rtl/>
        </w:rPr>
        <w:t xml:space="preserve">חייב </w:t>
      </w:r>
      <w:bookmarkStart w:id="23891" w:name="_ETM_Q57_365919"/>
      <w:bookmarkEnd w:id="23891"/>
      <w:r>
        <w:rPr>
          <w:rtl/>
        </w:rPr>
        <w:t xml:space="preserve">להגיד </w:t>
      </w:r>
      <w:bookmarkStart w:id="23892" w:name="_ETM_Q57_366189"/>
      <w:bookmarkEnd w:id="23892"/>
      <w:r>
        <w:rPr>
          <w:rtl/>
        </w:rPr>
        <w:t xml:space="preserve">שאני </w:t>
      </w:r>
      <w:bookmarkStart w:id="23893" w:name="_ETM_Q57_366400"/>
      <w:bookmarkEnd w:id="23893"/>
      <w:r>
        <w:rPr>
          <w:rtl/>
        </w:rPr>
        <w:t xml:space="preserve">שמח </w:t>
      </w:r>
      <w:bookmarkStart w:id="23894" w:name="_ETM_Q57_366730"/>
      <w:bookmarkEnd w:id="23894"/>
      <w:r>
        <w:rPr>
          <w:rtl/>
        </w:rPr>
        <w:t xml:space="preserve">שאת </w:t>
      </w:r>
      <w:bookmarkStart w:id="23895" w:name="_ETM_Q57_367029"/>
      <w:bookmarkEnd w:id="23895"/>
      <w:r>
        <w:rPr>
          <w:rtl/>
        </w:rPr>
        <w:t>פה</w:t>
      </w:r>
      <w:r>
        <w:rPr>
          <w:rFonts w:hint="cs"/>
          <w:rtl/>
        </w:rPr>
        <w:t>,</w:t>
      </w:r>
      <w:r>
        <w:rPr>
          <w:rtl/>
        </w:rPr>
        <w:t xml:space="preserve"> </w:t>
      </w:r>
      <w:bookmarkStart w:id="23896" w:name="_ETM_Q57_368400"/>
      <w:bookmarkStart w:id="23897" w:name="_ETM_Q57_368849"/>
      <w:bookmarkEnd w:id="23896"/>
      <w:bookmarkEnd w:id="23897"/>
      <w:r>
        <w:rPr>
          <w:rtl/>
        </w:rPr>
        <w:t>כאילו</w:t>
      </w:r>
      <w:r>
        <w:rPr>
          <w:rFonts w:hint="cs"/>
          <w:rtl/>
        </w:rPr>
        <w:t>,</w:t>
      </w:r>
      <w:r>
        <w:rPr>
          <w:rtl/>
        </w:rPr>
        <w:t xml:space="preserve"> </w:t>
      </w:r>
      <w:bookmarkStart w:id="23898" w:name="_ETM_Q57_369209"/>
      <w:bookmarkEnd w:id="23898"/>
      <w:r>
        <w:rPr>
          <w:rtl/>
        </w:rPr>
        <w:t xml:space="preserve">שמח </w:t>
      </w:r>
      <w:bookmarkStart w:id="23899" w:name="_ETM_Q57_369660"/>
      <w:bookmarkEnd w:id="23899"/>
      <w:r>
        <w:rPr>
          <w:rtl/>
        </w:rPr>
        <w:t xml:space="preserve">באופן </w:t>
      </w:r>
      <w:bookmarkStart w:id="23900" w:name="_ETM_Q57_370020"/>
      <w:bookmarkEnd w:id="23900"/>
      <w:r>
        <w:rPr>
          <w:rtl/>
        </w:rPr>
        <w:t>אישי</w:t>
      </w:r>
      <w:r>
        <w:rPr>
          <w:rFonts w:hint="cs"/>
          <w:rtl/>
        </w:rPr>
        <w:t>.</w:t>
      </w:r>
    </w:p>
    <w:p w:rsidR="00071895" w:rsidRDefault="00071895" w:rsidP="00645B99">
      <w:pPr>
        <w:rPr>
          <w:rtl/>
        </w:rPr>
      </w:pPr>
    </w:p>
    <w:p w:rsidR="00071895" w:rsidRDefault="00071895" w:rsidP="00645B99">
      <w:pPr>
        <w:pStyle w:val="af6"/>
        <w:keepNext/>
        <w:rPr>
          <w:rtl/>
        </w:rPr>
      </w:pPr>
      <w:bookmarkStart w:id="23901" w:name="ET_yor_6490_82"/>
      <w:r w:rsidRPr="00F9317A">
        <w:rPr>
          <w:rStyle w:val="TagStyle"/>
          <w:rtl/>
        </w:rPr>
        <w:t xml:space="preserve"> &lt;&lt; יור &gt;&gt; </w:t>
      </w:r>
      <w:r>
        <w:rPr>
          <w:rtl/>
        </w:rPr>
        <w:t>היו"ר ניסים ואטורי:</w:t>
      </w:r>
      <w:r w:rsidRPr="00F9317A">
        <w:rPr>
          <w:rStyle w:val="TagStyle"/>
          <w:rtl/>
        </w:rPr>
        <w:t xml:space="preserve"> &lt;&lt; יור &gt;&gt;</w:t>
      </w:r>
      <w:r>
        <w:rPr>
          <w:rtl/>
        </w:rPr>
        <w:t xml:space="preserve">   </w:t>
      </w:r>
      <w:bookmarkEnd w:id="23901"/>
    </w:p>
    <w:p w:rsidR="00071895" w:rsidRDefault="00071895" w:rsidP="00A11436">
      <w:pPr>
        <w:rPr>
          <w:rtl/>
        </w:rPr>
      </w:pPr>
    </w:p>
    <w:p w:rsidR="00071895" w:rsidRDefault="00071895" w:rsidP="00645B99">
      <w:pPr>
        <w:rPr>
          <w:rtl/>
        </w:rPr>
      </w:pPr>
      <w:bookmarkStart w:id="23902" w:name="_ETM_Q57_370230"/>
      <w:bookmarkStart w:id="23903" w:name="_ETM_Q57_367076"/>
      <w:bookmarkEnd w:id="23902"/>
      <w:bookmarkEnd w:id="23903"/>
      <w:r>
        <w:rPr>
          <w:rFonts w:hint="cs"/>
          <w:rtl/>
        </w:rPr>
        <w:t xml:space="preserve">אתה יכול להגיש את </w:t>
      </w:r>
      <w:bookmarkStart w:id="23904" w:name="_ETM_Q57_370650"/>
      <w:bookmarkEnd w:id="23904"/>
      <w:r>
        <w:rPr>
          <w:rtl/>
        </w:rPr>
        <w:t xml:space="preserve">כל </w:t>
      </w:r>
      <w:bookmarkStart w:id="23905" w:name="_ETM_Q57_370830"/>
      <w:bookmarkEnd w:id="23905"/>
      <w:r>
        <w:rPr>
          <w:rtl/>
        </w:rPr>
        <w:t xml:space="preserve">בקשות </w:t>
      </w:r>
      <w:bookmarkStart w:id="23906" w:name="_ETM_Q57_371250"/>
      <w:bookmarkEnd w:id="23906"/>
      <w:r>
        <w:rPr>
          <w:rtl/>
        </w:rPr>
        <w:t xml:space="preserve">התחבורה </w:t>
      </w:r>
      <w:bookmarkStart w:id="23907" w:name="_ETM_Q57_371730"/>
      <w:bookmarkEnd w:id="23907"/>
      <w:r>
        <w:rPr>
          <w:rFonts w:hint="cs"/>
          <w:rtl/>
        </w:rPr>
        <w:t>שיש לך.</w:t>
      </w:r>
    </w:p>
    <w:p w:rsidR="00071895" w:rsidRDefault="00071895" w:rsidP="00645B99">
      <w:pPr>
        <w:rPr>
          <w:rtl/>
        </w:rPr>
      </w:pPr>
    </w:p>
    <w:p w:rsidR="00071895" w:rsidRDefault="00071895" w:rsidP="00645B99">
      <w:pPr>
        <w:pStyle w:val="-"/>
        <w:keepNext/>
        <w:rPr>
          <w:rtl/>
        </w:rPr>
      </w:pPr>
      <w:bookmarkStart w:id="23908" w:name="ET_speakercontinue_5792_83"/>
      <w:r w:rsidRPr="00F9317A">
        <w:rPr>
          <w:rStyle w:val="TagStyle"/>
          <w:rtl/>
        </w:rPr>
        <w:t xml:space="preserve"> &lt;&lt; דובר_המשך &gt;&gt; </w:t>
      </w:r>
      <w:r>
        <w:rPr>
          <w:rtl/>
        </w:rPr>
        <w:t>יבגני סובה (ישראל ביתנו):</w:t>
      </w:r>
      <w:r w:rsidRPr="00F9317A">
        <w:rPr>
          <w:rStyle w:val="TagStyle"/>
          <w:rtl/>
        </w:rPr>
        <w:t xml:space="preserve"> &lt;&lt; דובר_המשך &gt;&gt;</w:t>
      </w:r>
      <w:r>
        <w:rPr>
          <w:rtl/>
        </w:rPr>
        <w:t xml:space="preserve">   </w:t>
      </w:r>
      <w:bookmarkEnd w:id="23908"/>
    </w:p>
    <w:p w:rsidR="00071895" w:rsidRDefault="00071895" w:rsidP="00A11436">
      <w:pPr>
        <w:rPr>
          <w:rtl/>
        </w:rPr>
      </w:pPr>
    </w:p>
    <w:p w:rsidR="00071895" w:rsidRDefault="00071895" w:rsidP="00FB63FF">
      <w:pPr>
        <w:rPr>
          <w:rtl/>
        </w:rPr>
      </w:pPr>
      <w:bookmarkStart w:id="23909" w:name="_ETM_Q57_368451"/>
      <w:bookmarkEnd w:id="23909"/>
      <w:r>
        <w:rPr>
          <w:rFonts w:hint="cs"/>
          <w:rtl/>
        </w:rPr>
        <w:t xml:space="preserve">למה? </w:t>
      </w:r>
      <w:bookmarkStart w:id="23910" w:name="_ETM_Q57_371849"/>
      <w:bookmarkStart w:id="23911" w:name="_ETM_Q57_372150"/>
      <w:bookmarkStart w:id="23912" w:name="_ETM_Q57_372900"/>
      <w:bookmarkEnd w:id="23910"/>
      <w:bookmarkEnd w:id="23911"/>
      <w:bookmarkEnd w:id="23912"/>
      <w:r>
        <w:rPr>
          <w:rFonts w:hint="cs"/>
          <w:rtl/>
        </w:rPr>
        <w:t>כ</w:t>
      </w:r>
      <w:r>
        <w:rPr>
          <w:rtl/>
        </w:rPr>
        <w:t xml:space="preserve">י </w:t>
      </w:r>
      <w:bookmarkStart w:id="23913" w:name="_ETM_Q57_373460"/>
      <w:bookmarkEnd w:id="23913"/>
      <w:r>
        <w:rPr>
          <w:rFonts w:hint="cs"/>
          <w:rtl/>
        </w:rPr>
        <w:t xml:space="preserve">על </w:t>
      </w:r>
      <w:r>
        <w:rPr>
          <w:rtl/>
        </w:rPr>
        <w:t xml:space="preserve">כל </w:t>
      </w:r>
      <w:bookmarkStart w:id="23914" w:name="_ETM_Q57_373639"/>
      <w:bookmarkEnd w:id="23914"/>
      <w:r>
        <w:rPr>
          <w:rtl/>
        </w:rPr>
        <w:t xml:space="preserve">כך </w:t>
      </w:r>
      <w:bookmarkStart w:id="23915" w:name="_ETM_Q57_373760"/>
      <w:bookmarkEnd w:id="23915"/>
      <w:r>
        <w:rPr>
          <w:rtl/>
        </w:rPr>
        <w:t xml:space="preserve">הרבה </w:t>
      </w:r>
      <w:bookmarkStart w:id="23916" w:name="_ETM_Q57_373940"/>
      <w:bookmarkEnd w:id="23916"/>
      <w:r>
        <w:rPr>
          <w:rtl/>
        </w:rPr>
        <w:t>דברים</w:t>
      </w:r>
      <w:bookmarkStart w:id="23917" w:name="_ETM_Q57_374330"/>
      <w:bookmarkStart w:id="23918" w:name="_ETM_Q57_374870"/>
      <w:bookmarkEnd w:id="23917"/>
      <w:bookmarkEnd w:id="23918"/>
      <w:r>
        <w:rPr>
          <w:rtl/>
        </w:rPr>
        <w:t xml:space="preserve"> </w:t>
      </w:r>
      <w:bookmarkStart w:id="23919" w:name="_ETM_Q57_374960"/>
      <w:bookmarkEnd w:id="23919"/>
      <w:r>
        <w:rPr>
          <w:rFonts w:hint="cs"/>
          <w:rtl/>
        </w:rPr>
        <w:t>ב</w:t>
      </w:r>
      <w:r>
        <w:rPr>
          <w:rtl/>
        </w:rPr>
        <w:t>תקציב</w:t>
      </w:r>
      <w:r>
        <w:rPr>
          <w:rFonts w:hint="cs"/>
          <w:rtl/>
        </w:rPr>
        <w:t xml:space="preserve"> </w:t>
      </w:r>
      <w:r>
        <w:rPr>
          <w:rtl/>
        </w:rPr>
        <w:t>כבר</w:t>
      </w:r>
      <w:r>
        <w:rPr>
          <w:rFonts w:hint="cs"/>
          <w:rtl/>
        </w:rPr>
        <w:t xml:space="preserve"> </w:t>
      </w:r>
      <w:r>
        <w:rPr>
          <w:rtl/>
        </w:rPr>
        <w:t>דיברו</w:t>
      </w:r>
      <w:r>
        <w:rPr>
          <w:rFonts w:hint="cs"/>
          <w:rtl/>
        </w:rPr>
        <w:t xml:space="preserve"> </w:t>
      </w:r>
      <w:r>
        <w:rPr>
          <w:rtl/>
        </w:rPr>
        <w:t>–</w:t>
      </w:r>
      <w:bookmarkStart w:id="23920" w:name="_ETM_Q57_377712"/>
      <w:bookmarkEnd w:id="23920"/>
      <w:r>
        <w:rPr>
          <w:rFonts w:hint="cs"/>
          <w:rtl/>
        </w:rPr>
        <w:t xml:space="preserve"> מירי, </w:t>
      </w:r>
      <w:bookmarkStart w:id="23921" w:name="_ETM_Q57_376040"/>
      <w:bookmarkStart w:id="23922" w:name="_ETM_Q57_377250"/>
      <w:bookmarkEnd w:id="23921"/>
      <w:bookmarkEnd w:id="23922"/>
      <w:r>
        <w:rPr>
          <w:rFonts w:hint="cs"/>
          <w:rtl/>
        </w:rPr>
        <w:t>את</w:t>
      </w:r>
      <w:r>
        <w:rPr>
          <w:rtl/>
        </w:rPr>
        <w:t xml:space="preserve"> </w:t>
      </w:r>
      <w:bookmarkStart w:id="23923" w:name="_ETM_Q57_377760"/>
      <w:bookmarkEnd w:id="23923"/>
      <w:r>
        <w:rPr>
          <w:rtl/>
        </w:rPr>
        <w:t xml:space="preserve">בטלפון </w:t>
      </w:r>
      <w:bookmarkStart w:id="23924" w:name="_ETM_Q57_378239"/>
      <w:bookmarkEnd w:id="23924"/>
      <w:r>
        <w:rPr>
          <w:rFonts w:hint="cs"/>
          <w:rtl/>
        </w:rPr>
        <w:t>או</w:t>
      </w:r>
      <w:r>
        <w:rPr>
          <w:rtl/>
        </w:rPr>
        <w:t xml:space="preserve"> </w:t>
      </w:r>
      <w:bookmarkStart w:id="23925" w:name="_ETM_Q57_378389"/>
      <w:bookmarkEnd w:id="23925"/>
      <w:r>
        <w:rPr>
          <w:rFonts w:hint="cs"/>
          <w:rtl/>
        </w:rPr>
        <w:t>ש</w:t>
      </w:r>
      <w:r>
        <w:rPr>
          <w:rtl/>
        </w:rPr>
        <w:t xml:space="preserve">את </w:t>
      </w:r>
      <w:bookmarkStart w:id="23926" w:name="_ETM_Q57_378450"/>
      <w:bookmarkEnd w:id="23926"/>
      <w:r>
        <w:rPr>
          <w:rtl/>
        </w:rPr>
        <w:t>מקשיבה</w:t>
      </w:r>
      <w:r>
        <w:rPr>
          <w:rFonts w:hint="cs"/>
          <w:rtl/>
        </w:rPr>
        <w:t>?</w:t>
      </w:r>
      <w:bookmarkStart w:id="23927" w:name="_ETM_Q57_374848"/>
      <w:bookmarkEnd w:id="23927"/>
      <w:r>
        <w:rPr>
          <w:rtl/>
        </w:rPr>
        <w:t xml:space="preserve"> </w:t>
      </w:r>
      <w:bookmarkStart w:id="23928" w:name="_ETM_Q57_379510"/>
      <w:bookmarkEnd w:id="23928"/>
    </w:p>
    <w:p w:rsidR="00071895" w:rsidRDefault="00071895" w:rsidP="00645B99">
      <w:pPr>
        <w:rPr>
          <w:rtl/>
        </w:rPr>
      </w:pPr>
    </w:p>
    <w:p w:rsidR="00071895" w:rsidRDefault="00071895" w:rsidP="00645B99">
      <w:pPr>
        <w:pStyle w:val="af5"/>
        <w:keepNext/>
        <w:rPr>
          <w:rtl/>
        </w:rPr>
      </w:pPr>
      <w:bookmarkStart w:id="23929" w:name="ET_interruption_5985_84"/>
      <w:r w:rsidRPr="00F9317A">
        <w:rPr>
          <w:rStyle w:val="TagStyle"/>
          <w:rtl/>
        </w:rPr>
        <w:t xml:space="preserve"> &lt;&lt; קריאה &gt;&gt; </w:t>
      </w:r>
      <w:r>
        <w:rPr>
          <w:rtl/>
        </w:rPr>
        <w:t>שרת התחבורה והבטיחות בדרכים מירי מרים רגב:</w:t>
      </w:r>
      <w:r w:rsidRPr="00F9317A">
        <w:rPr>
          <w:rStyle w:val="TagStyle"/>
          <w:rtl/>
        </w:rPr>
        <w:t xml:space="preserve"> &lt;&lt; קריאה &gt;&gt;</w:t>
      </w:r>
      <w:r>
        <w:rPr>
          <w:rtl/>
        </w:rPr>
        <w:t xml:space="preserve">   </w:t>
      </w:r>
      <w:bookmarkEnd w:id="23929"/>
    </w:p>
    <w:p w:rsidR="00071895" w:rsidRDefault="00071895" w:rsidP="00A11436">
      <w:pPr>
        <w:rPr>
          <w:rtl/>
        </w:rPr>
      </w:pPr>
    </w:p>
    <w:p w:rsidR="00071895" w:rsidRDefault="00071895" w:rsidP="00645B99">
      <w:r>
        <w:rPr>
          <w:rFonts w:hint="cs"/>
          <w:rtl/>
        </w:rPr>
        <w:t>לא, אני מקשיבה.</w:t>
      </w:r>
      <w:bookmarkStart w:id="23930" w:name="_ETM_Q57_376010"/>
      <w:bookmarkEnd w:id="23930"/>
    </w:p>
    <w:p w:rsidR="00071895" w:rsidRDefault="00071895" w:rsidP="00645B99">
      <w:pPr>
        <w:pStyle w:val="afe"/>
        <w:ind w:left="1080" w:firstLine="0"/>
      </w:pPr>
    </w:p>
    <w:p w:rsidR="00071895" w:rsidRDefault="00071895" w:rsidP="00645B99">
      <w:pPr>
        <w:pStyle w:val="-"/>
        <w:keepNext/>
      </w:pPr>
      <w:bookmarkStart w:id="23931" w:name="ET_speakercontinue_5792_85"/>
      <w:r w:rsidRPr="00F9317A">
        <w:rPr>
          <w:rStyle w:val="TagStyle"/>
          <w:rtl/>
        </w:rPr>
        <w:t xml:space="preserve"> &lt;&lt; דובר_המשך &gt;&gt; </w:t>
      </w:r>
      <w:r>
        <w:rPr>
          <w:rtl/>
        </w:rPr>
        <w:t>יבגני סובה (ישראל ביתנו):</w:t>
      </w:r>
      <w:r w:rsidRPr="00F9317A">
        <w:rPr>
          <w:rStyle w:val="TagStyle"/>
          <w:rtl/>
        </w:rPr>
        <w:t xml:space="preserve"> &lt;&lt; דובר_המשך &gt;&gt;</w:t>
      </w:r>
      <w:r>
        <w:rPr>
          <w:rtl/>
        </w:rPr>
        <w:t xml:space="preserve">   </w:t>
      </w:r>
      <w:bookmarkEnd w:id="23931"/>
    </w:p>
    <w:p w:rsidR="00071895" w:rsidRDefault="00071895" w:rsidP="00A11436">
      <w:pPr>
        <w:rPr>
          <w:rtl/>
        </w:rPr>
      </w:pPr>
    </w:p>
    <w:p w:rsidR="00071895" w:rsidRDefault="00071895" w:rsidP="00645B99">
      <w:pPr>
        <w:rPr>
          <w:rtl/>
        </w:rPr>
      </w:pPr>
      <w:bookmarkStart w:id="23932" w:name="_ETM_Q57_379720"/>
      <w:bookmarkEnd w:id="23932"/>
      <w:r>
        <w:rPr>
          <w:rtl/>
        </w:rPr>
        <w:t>אוקיי</w:t>
      </w:r>
      <w:r>
        <w:rPr>
          <w:rFonts w:hint="cs"/>
          <w:rtl/>
        </w:rPr>
        <w:t>.</w:t>
      </w:r>
      <w:bookmarkStart w:id="23933" w:name="_ETM_Q57_376386"/>
      <w:bookmarkEnd w:id="23933"/>
      <w:r>
        <w:rPr>
          <w:rtl/>
        </w:rPr>
        <w:t xml:space="preserve"> </w:t>
      </w:r>
      <w:bookmarkStart w:id="23934" w:name="_ETM_Q57_380660"/>
      <w:bookmarkEnd w:id="23934"/>
      <w:r>
        <w:rPr>
          <w:rtl/>
        </w:rPr>
        <w:t>תראי</w:t>
      </w:r>
      <w:r>
        <w:rPr>
          <w:rFonts w:hint="cs"/>
          <w:rtl/>
        </w:rPr>
        <w:t>,</w:t>
      </w:r>
      <w:r>
        <w:rPr>
          <w:rtl/>
        </w:rPr>
        <w:t xml:space="preserve"> </w:t>
      </w:r>
      <w:bookmarkStart w:id="23935" w:name="_ETM_Q57_380870"/>
      <w:bookmarkEnd w:id="23935"/>
      <w:r>
        <w:rPr>
          <w:rtl/>
        </w:rPr>
        <w:t xml:space="preserve">דיברו </w:t>
      </w:r>
      <w:bookmarkStart w:id="23936" w:name="_ETM_Q57_381950"/>
      <w:bookmarkEnd w:id="23936"/>
      <w:r>
        <w:rPr>
          <w:rtl/>
        </w:rPr>
        <w:t xml:space="preserve">על כל </w:t>
      </w:r>
      <w:bookmarkStart w:id="23937" w:name="_ETM_Q57_381019"/>
      <w:bookmarkEnd w:id="23937"/>
      <w:r>
        <w:rPr>
          <w:rtl/>
        </w:rPr>
        <w:t xml:space="preserve">כך </w:t>
      </w:r>
      <w:bookmarkStart w:id="23938" w:name="_ETM_Q57_381169"/>
      <w:bookmarkEnd w:id="23938"/>
      <w:r>
        <w:rPr>
          <w:rtl/>
        </w:rPr>
        <w:t xml:space="preserve">הרבה </w:t>
      </w:r>
      <w:bookmarkStart w:id="23939" w:name="_ETM_Q57_381349"/>
      <w:bookmarkEnd w:id="23939"/>
      <w:r>
        <w:rPr>
          <w:rtl/>
        </w:rPr>
        <w:t xml:space="preserve">דברים </w:t>
      </w:r>
      <w:bookmarkStart w:id="23940" w:name="_ETM_Q57_381680"/>
      <w:bookmarkStart w:id="23941" w:name="_ETM_Q57_382040"/>
      <w:bookmarkEnd w:id="23940"/>
      <w:bookmarkEnd w:id="23941"/>
      <w:r>
        <w:rPr>
          <w:rFonts w:hint="cs"/>
          <w:rtl/>
        </w:rPr>
        <w:t>ב</w:t>
      </w:r>
      <w:r>
        <w:rPr>
          <w:rtl/>
        </w:rPr>
        <w:t>תקציב</w:t>
      </w:r>
      <w:r>
        <w:rPr>
          <w:rFonts w:hint="cs"/>
          <w:rtl/>
        </w:rPr>
        <w:t>.</w:t>
      </w:r>
    </w:p>
    <w:p w:rsidR="00071895" w:rsidRDefault="00071895" w:rsidP="00645B99">
      <w:pPr>
        <w:rPr>
          <w:rtl/>
        </w:rPr>
      </w:pPr>
    </w:p>
    <w:p w:rsidR="00071895" w:rsidRDefault="00071895" w:rsidP="00645B99">
      <w:pPr>
        <w:pStyle w:val="af5"/>
        <w:keepNext/>
        <w:rPr>
          <w:rtl/>
        </w:rPr>
      </w:pPr>
      <w:bookmarkStart w:id="23942" w:name="ET_interruption_5985_86"/>
      <w:r w:rsidRPr="00F9317A">
        <w:rPr>
          <w:rStyle w:val="TagStyle"/>
          <w:rtl/>
        </w:rPr>
        <w:t xml:space="preserve"> &lt;&lt; קריאה &gt;&gt; </w:t>
      </w:r>
      <w:r>
        <w:rPr>
          <w:rtl/>
        </w:rPr>
        <w:t>שרת התחבורה והבטיחות בדרכים מירי מרים רגב:</w:t>
      </w:r>
      <w:r w:rsidRPr="00F9317A">
        <w:rPr>
          <w:rStyle w:val="TagStyle"/>
          <w:rtl/>
        </w:rPr>
        <w:t xml:space="preserve"> &lt;&lt; קריאה &gt;&gt;</w:t>
      </w:r>
      <w:r>
        <w:rPr>
          <w:rtl/>
        </w:rPr>
        <w:t xml:space="preserve">   </w:t>
      </w:r>
      <w:bookmarkEnd w:id="23942"/>
    </w:p>
    <w:p w:rsidR="00071895" w:rsidRDefault="00071895" w:rsidP="00A11436">
      <w:pPr>
        <w:rPr>
          <w:rtl/>
        </w:rPr>
      </w:pPr>
    </w:p>
    <w:p w:rsidR="00071895" w:rsidRDefault="00071895" w:rsidP="00A11436">
      <w:pPr>
        <w:rPr>
          <w:rtl/>
        </w:rPr>
      </w:pPr>
      <w:r>
        <w:rPr>
          <w:rFonts w:hint="cs"/>
          <w:rtl/>
        </w:rPr>
        <w:t>אני פשוט לא יכולה להגיב לך, אז</w:t>
      </w:r>
      <w:bookmarkStart w:id="23943" w:name="_ETM_Q57_384174"/>
      <w:bookmarkEnd w:id="23943"/>
      <w:r>
        <w:rPr>
          <w:rFonts w:hint="cs"/>
          <w:rtl/>
        </w:rPr>
        <w:t xml:space="preserve"> </w:t>
      </w:r>
      <w:r w:rsidR="00A11436">
        <w:rPr>
          <w:rFonts w:hint="cs"/>
          <w:rtl/>
        </w:rPr>
        <w:t>– – –</w:t>
      </w:r>
    </w:p>
    <w:p w:rsidR="00071895" w:rsidRDefault="00071895" w:rsidP="00645B99">
      <w:pPr>
        <w:rPr>
          <w:rtl/>
        </w:rPr>
      </w:pPr>
    </w:p>
    <w:p w:rsidR="00071895" w:rsidRDefault="00071895" w:rsidP="00645B99">
      <w:pPr>
        <w:pStyle w:val="-"/>
        <w:keepNext/>
        <w:rPr>
          <w:rtl/>
        </w:rPr>
      </w:pPr>
      <w:bookmarkStart w:id="23944" w:name="ET_speakercontinue_5792_87"/>
      <w:r w:rsidRPr="00F9317A">
        <w:rPr>
          <w:rStyle w:val="TagStyle"/>
          <w:rtl/>
        </w:rPr>
        <w:t xml:space="preserve"> &lt;&lt; דובר_המשך &gt;&gt; </w:t>
      </w:r>
      <w:r>
        <w:rPr>
          <w:rtl/>
        </w:rPr>
        <w:t>יבגני סובה (ישראל ביתנו):</w:t>
      </w:r>
      <w:r w:rsidRPr="00F9317A">
        <w:rPr>
          <w:rStyle w:val="TagStyle"/>
          <w:rtl/>
        </w:rPr>
        <w:t xml:space="preserve"> &lt;&lt; דובר_המשך &gt;&gt;</w:t>
      </w:r>
      <w:r>
        <w:rPr>
          <w:rtl/>
        </w:rPr>
        <w:t xml:space="preserve">   </w:t>
      </w:r>
      <w:bookmarkEnd w:id="23944"/>
    </w:p>
    <w:p w:rsidR="00071895" w:rsidRDefault="00071895" w:rsidP="00A11436">
      <w:pPr>
        <w:rPr>
          <w:rtl/>
        </w:rPr>
      </w:pPr>
    </w:p>
    <w:p w:rsidR="00071895" w:rsidRDefault="00071895" w:rsidP="00FB63FF">
      <w:pPr>
        <w:rPr>
          <w:rtl/>
        </w:rPr>
      </w:pPr>
      <w:bookmarkStart w:id="23945" w:name="_ETM_Q57_384030"/>
      <w:bookmarkStart w:id="23946" w:name="_ETM_Q57_379731"/>
      <w:bookmarkEnd w:id="23945"/>
      <w:bookmarkEnd w:id="23946"/>
      <w:r>
        <w:rPr>
          <w:rtl/>
        </w:rPr>
        <w:t>לא</w:t>
      </w:r>
      <w:r>
        <w:rPr>
          <w:rFonts w:hint="cs"/>
          <w:rtl/>
        </w:rPr>
        <w:t>,</w:t>
      </w:r>
      <w:r>
        <w:rPr>
          <w:rtl/>
        </w:rPr>
        <w:t xml:space="preserve"> </w:t>
      </w:r>
      <w:bookmarkStart w:id="23947" w:name="_ETM_Q57_384270"/>
      <w:bookmarkEnd w:id="23947"/>
      <w:r>
        <w:rPr>
          <w:rtl/>
        </w:rPr>
        <w:t xml:space="preserve">לא </w:t>
      </w:r>
      <w:bookmarkStart w:id="23948" w:name="_ETM_Q57_384389"/>
      <w:bookmarkEnd w:id="23948"/>
      <w:r>
        <w:rPr>
          <w:rtl/>
        </w:rPr>
        <w:t xml:space="preserve">צריך </w:t>
      </w:r>
      <w:bookmarkStart w:id="23949" w:name="_ETM_Q57_384600"/>
      <w:bookmarkEnd w:id="23949"/>
      <w:r>
        <w:rPr>
          <w:rtl/>
        </w:rPr>
        <w:t>לענות</w:t>
      </w:r>
      <w:r w:rsidR="00FB63FF">
        <w:rPr>
          <w:rFonts w:hint="cs"/>
          <w:rtl/>
        </w:rPr>
        <w:t>.</w:t>
      </w:r>
      <w:r>
        <w:rPr>
          <w:rtl/>
        </w:rPr>
        <w:t xml:space="preserve"> </w:t>
      </w:r>
      <w:bookmarkStart w:id="23950" w:name="_ETM_Q57_384960"/>
      <w:bookmarkEnd w:id="23950"/>
      <w:r>
        <w:rPr>
          <w:rtl/>
        </w:rPr>
        <w:t xml:space="preserve">אני </w:t>
      </w:r>
      <w:bookmarkStart w:id="23951" w:name="_ETM_Q57_385139"/>
      <w:bookmarkEnd w:id="23951"/>
      <w:r>
        <w:rPr>
          <w:rtl/>
        </w:rPr>
        <w:t xml:space="preserve">אספר </w:t>
      </w:r>
      <w:bookmarkStart w:id="23952" w:name="_ETM_Q57_385530"/>
      <w:bookmarkEnd w:id="23952"/>
      <w:r>
        <w:rPr>
          <w:rtl/>
        </w:rPr>
        <w:t>משהו</w:t>
      </w:r>
      <w:r>
        <w:rPr>
          <w:rFonts w:hint="cs"/>
          <w:rtl/>
        </w:rPr>
        <w:t>.</w:t>
      </w:r>
      <w:r>
        <w:rPr>
          <w:rtl/>
        </w:rPr>
        <w:t xml:space="preserve"> </w:t>
      </w:r>
      <w:bookmarkStart w:id="23953" w:name="_ETM_Q57_385980"/>
      <w:bookmarkEnd w:id="23953"/>
      <w:r>
        <w:rPr>
          <w:rtl/>
        </w:rPr>
        <w:t xml:space="preserve">אני </w:t>
      </w:r>
      <w:bookmarkStart w:id="23954" w:name="_ETM_Q57_386160"/>
      <w:bookmarkEnd w:id="23954"/>
      <w:r>
        <w:rPr>
          <w:rtl/>
        </w:rPr>
        <w:t xml:space="preserve">אתן </w:t>
      </w:r>
      <w:bookmarkStart w:id="23955" w:name="_ETM_Q57_386340"/>
      <w:bookmarkEnd w:id="23955"/>
      <w:r>
        <w:rPr>
          <w:rtl/>
        </w:rPr>
        <w:t xml:space="preserve">לך </w:t>
      </w:r>
      <w:bookmarkStart w:id="23956" w:name="_ETM_Q57_386490"/>
      <w:bookmarkEnd w:id="23956"/>
      <w:r>
        <w:rPr>
          <w:rtl/>
        </w:rPr>
        <w:t>הצעה</w:t>
      </w:r>
      <w:bookmarkStart w:id="23957" w:name="_ETM_Q57_387030"/>
      <w:bookmarkStart w:id="23958" w:name="_ETM_Q57_387720"/>
      <w:bookmarkEnd w:id="23957"/>
      <w:bookmarkEnd w:id="23958"/>
      <w:r>
        <w:rPr>
          <w:rFonts w:hint="cs"/>
          <w:rtl/>
        </w:rPr>
        <w:t xml:space="preserve"> </w:t>
      </w:r>
      <w:r>
        <w:rPr>
          <w:rtl/>
        </w:rPr>
        <w:t>שלי</w:t>
      </w:r>
      <w:r>
        <w:rPr>
          <w:rFonts w:hint="cs"/>
          <w:rtl/>
        </w:rPr>
        <w:t>,</w:t>
      </w:r>
      <w:bookmarkStart w:id="23959" w:name="_ETM_Q57_385155"/>
      <w:bookmarkEnd w:id="23959"/>
      <w:r>
        <w:rPr>
          <w:rtl/>
        </w:rPr>
        <w:t xml:space="preserve"> </w:t>
      </w:r>
      <w:bookmarkStart w:id="23960" w:name="_ETM_Q57_388020"/>
      <w:bookmarkEnd w:id="23960"/>
      <w:r>
        <w:rPr>
          <w:rtl/>
        </w:rPr>
        <w:t xml:space="preserve">אולי </w:t>
      </w:r>
      <w:bookmarkStart w:id="23961" w:name="_ETM_Q57_388260"/>
      <w:bookmarkEnd w:id="23961"/>
      <w:r>
        <w:rPr>
          <w:rtl/>
        </w:rPr>
        <w:t xml:space="preserve">את </w:t>
      </w:r>
      <w:bookmarkStart w:id="23962" w:name="_ETM_Q57_388500"/>
      <w:bookmarkEnd w:id="23962"/>
      <w:r>
        <w:rPr>
          <w:rtl/>
        </w:rPr>
        <w:t xml:space="preserve">תקבלי </w:t>
      </w:r>
      <w:bookmarkStart w:id="23963" w:name="_ETM_Q57_388950"/>
      <w:bookmarkEnd w:id="23963"/>
      <w:r>
        <w:rPr>
          <w:rtl/>
        </w:rPr>
        <w:t xml:space="preserve">את </w:t>
      </w:r>
      <w:bookmarkStart w:id="23964" w:name="_ETM_Q57_389040"/>
      <w:bookmarkEnd w:id="23964"/>
      <w:r>
        <w:rPr>
          <w:rtl/>
        </w:rPr>
        <w:t>זה</w:t>
      </w:r>
      <w:r>
        <w:rPr>
          <w:rFonts w:hint="cs"/>
          <w:rtl/>
        </w:rPr>
        <w:t>.</w:t>
      </w:r>
      <w:r>
        <w:rPr>
          <w:rtl/>
        </w:rPr>
        <w:t xml:space="preserve"> </w:t>
      </w:r>
      <w:bookmarkStart w:id="23965" w:name="_ETM_Q57_389760"/>
      <w:bookmarkEnd w:id="23965"/>
      <w:r>
        <w:rPr>
          <w:rFonts w:hint="cs"/>
          <w:rtl/>
        </w:rPr>
        <w:t>כלומר,</w:t>
      </w:r>
      <w:r>
        <w:rPr>
          <w:rtl/>
        </w:rPr>
        <w:t xml:space="preserve"> </w:t>
      </w:r>
      <w:bookmarkStart w:id="23966" w:name="_ETM_Q57_389970"/>
      <w:bookmarkEnd w:id="23966"/>
      <w:r>
        <w:rPr>
          <w:rtl/>
        </w:rPr>
        <w:t xml:space="preserve">זה </w:t>
      </w:r>
      <w:bookmarkStart w:id="23967" w:name="_ETM_Q57_390090"/>
      <w:bookmarkEnd w:id="23967"/>
      <w:r>
        <w:rPr>
          <w:rtl/>
        </w:rPr>
        <w:t xml:space="preserve">בצינית </w:t>
      </w:r>
      <w:bookmarkStart w:id="23968" w:name="_ETM_Q57_390569"/>
      <w:bookmarkEnd w:id="23968"/>
      <w:r>
        <w:rPr>
          <w:rtl/>
        </w:rPr>
        <w:t>ובהומור</w:t>
      </w:r>
      <w:r>
        <w:rPr>
          <w:rFonts w:hint="cs"/>
          <w:rtl/>
        </w:rPr>
        <w:t>,</w:t>
      </w:r>
      <w:r>
        <w:rPr>
          <w:rtl/>
        </w:rPr>
        <w:t xml:space="preserve"> </w:t>
      </w:r>
      <w:bookmarkStart w:id="23969" w:name="_ETM_Q57_391139"/>
      <w:bookmarkEnd w:id="23969"/>
      <w:r>
        <w:rPr>
          <w:rtl/>
        </w:rPr>
        <w:t xml:space="preserve">אבל </w:t>
      </w:r>
      <w:bookmarkStart w:id="23970" w:name="_ETM_Q57_391319"/>
      <w:bookmarkEnd w:id="23970"/>
      <w:r>
        <w:rPr>
          <w:rtl/>
        </w:rPr>
        <w:t xml:space="preserve">בכל </w:t>
      </w:r>
      <w:bookmarkStart w:id="23971" w:name="_ETM_Q57_391620"/>
      <w:bookmarkEnd w:id="23971"/>
      <w:r>
        <w:rPr>
          <w:rtl/>
        </w:rPr>
        <w:t>זאת</w:t>
      </w:r>
      <w:r>
        <w:rPr>
          <w:rFonts w:hint="cs"/>
          <w:rtl/>
        </w:rPr>
        <w:t>.</w:t>
      </w:r>
      <w:bookmarkStart w:id="23972" w:name="_ETM_Q57_387861"/>
      <w:bookmarkEnd w:id="23972"/>
      <w:r>
        <w:rPr>
          <w:rtl/>
        </w:rPr>
        <w:t xml:space="preserve"> </w:t>
      </w:r>
      <w:bookmarkStart w:id="23973" w:name="_ETM_Q57_392910"/>
      <w:bookmarkEnd w:id="23973"/>
    </w:p>
    <w:p w:rsidR="00071895" w:rsidRDefault="00071895" w:rsidP="00645B99">
      <w:pPr>
        <w:rPr>
          <w:rtl/>
        </w:rPr>
      </w:pPr>
      <w:bookmarkStart w:id="23974" w:name="_ETM_Q57_389613"/>
      <w:bookmarkStart w:id="23975" w:name="_ETM_Q57_389733"/>
      <w:bookmarkEnd w:id="23974"/>
      <w:bookmarkEnd w:id="23975"/>
    </w:p>
    <w:p w:rsidR="00071895" w:rsidRDefault="00071895" w:rsidP="00FB63FF">
      <w:pPr>
        <w:rPr>
          <w:rtl/>
        </w:rPr>
      </w:pPr>
      <w:bookmarkStart w:id="23976" w:name="_ETM_Q57_389796"/>
      <w:bookmarkStart w:id="23977" w:name="_ETM_Q57_389861"/>
      <w:bookmarkEnd w:id="23976"/>
      <w:bookmarkEnd w:id="23977"/>
      <w:r>
        <w:rPr>
          <w:rtl/>
        </w:rPr>
        <w:t xml:space="preserve">דיברו </w:t>
      </w:r>
      <w:bookmarkStart w:id="23978" w:name="_ETM_Q57_394290"/>
      <w:bookmarkEnd w:id="23978"/>
      <w:r>
        <w:rPr>
          <w:rtl/>
        </w:rPr>
        <w:t xml:space="preserve">על כל </w:t>
      </w:r>
      <w:bookmarkStart w:id="23979" w:name="_ETM_Q57_393030"/>
      <w:bookmarkEnd w:id="23979"/>
      <w:r>
        <w:rPr>
          <w:rtl/>
        </w:rPr>
        <w:t xml:space="preserve">כך </w:t>
      </w:r>
      <w:bookmarkStart w:id="23980" w:name="_ETM_Q57_393209"/>
      <w:bookmarkEnd w:id="23980"/>
      <w:r>
        <w:rPr>
          <w:rtl/>
        </w:rPr>
        <w:t xml:space="preserve">הרבה </w:t>
      </w:r>
      <w:bookmarkStart w:id="23981" w:name="_ETM_Q57_393569"/>
      <w:bookmarkEnd w:id="23981"/>
      <w:r>
        <w:rPr>
          <w:rtl/>
        </w:rPr>
        <w:t xml:space="preserve">דברים </w:t>
      </w:r>
      <w:bookmarkStart w:id="23982" w:name="_ETM_Q57_393989"/>
      <w:bookmarkStart w:id="23983" w:name="_ETM_Q57_394380"/>
      <w:bookmarkEnd w:id="23982"/>
      <w:bookmarkEnd w:id="23983"/>
      <w:r>
        <w:rPr>
          <w:rFonts w:hint="cs"/>
          <w:rtl/>
        </w:rPr>
        <w:t>ב</w:t>
      </w:r>
      <w:r>
        <w:rPr>
          <w:rtl/>
        </w:rPr>
        <w:t>תקציב</w:t>
      </w:r>
      <w:r>
        <w:rPr>
          <w:rFonts w:hint="cs"/>
          <w:rtl/>
        </w:rPr>
        <w:t>, שאמרתי</w:t>
      </w:r>
      <w:r w:rsidR="00FB63FF">
        <w:rPr>
          <w:rFonts w:hint="cs"/>
          <w:rtl/>
        </w:rPr>
        <w:t>:</w:t>
      </w:r>
      <w:r>
        <w:rPr>
          <w:rFonts w:hint="cs"/>
          <w:rtl/>
        </w:rPr>
        <w:t xml:space="preserve"> </w:t>
      </w:r>
      <w:bookmarkStart w:id="23984" w:name="_ETM_Q57_394830"/>
      <w:bookmarkStart w:id="23985" w:name="_ETM_Q57_395010"/>
      <w:bookmarkStart w:id="23986" w:name="_ETM_Q57_395130"/>
      <w:bookmarkStart w:id="23987" w:name="_ETM_Q57_395250"/>
      <w:bookmarkEnd w:id="23984"/>
      <w:bookmarkEnd w:id="23985"/>
      <w:bookmarkEnd w:id="23986"/>
      <w:bookmarkEnd w:id="23987"/>
      <w:r>
        <w:rPr>
          <w:rtl/>
        </w:rPr>
        <w:t>מה</w:t>
      </w:r>
      <w:r>
        <w:rPr>
          <w:rFonts w:hint="cs"/>
          <w:rtl/>
        </w:rPr>
        <w:t>,</w:t>
      </w:r>
      <w:r>
        <w:rPr>
          <w:rtl/>
        </w:rPr>
        <w:t xml:space="preserve"> </w:t>
      </w:r>
      <w:bookmarkStart w:id="23988" w:name="_ETM_Q57_395370"/>
      <w:bookmarkEnd w:id="23988"/>
      <w:r>
        <w:rPr>
          <w:rtl/>
        </w:rPr>
        <w:t xml:space="preserve">אני </w:t>
      </w:r>
      <w:bookmarkStart w:id="23989" w:name="_ETM_Q57_395489"/>
      <w:bookmarkEnd w:id="23989"/>
      <w:r>
        <w:rPr>
          <w:rtl/>
        </w:rPr>
        <w:t xml:space="preserve">אבוא </w:t>
      </w:r>
      <w:bookmarkStart w:id="23990" w:name="_ETM_Q57_395730"/>
      <w:bookmarkEnd w:id="23990"/>
      <w:r>
        <w:rPr>
          <w:rtl/>
        </w:rPr>
        <w:t>עכשיו</w:t>
      </w:r>
      <w:r>
        <w:rPr>
          <w:rFonts w:hint="cs"/>
          <w:rtl/>
        </w:rPr>
        <w:t>,</w:t>
      </w:r>
      <w:bookmarkStart w:id="23991" w:name="_ETM_Q57_392359"/>
      <w:bookmarkEnd w:id="23991"/>
      <w:r>
        <w:rPr>
          <w:rtl/>
        </w:rPr>
        <w:t xml:space="preserve"> </w:t>
      </w:r>
      <w:bookmarkStart w:id="23992" w:name="_ETM_Q57_396090"/>
      <w:bookmarkEnd w:id="23992"/>
      <w:r>
        <w:rPr>
          <w:rtl/>
        </w:rPr>
        <w:t xml:space="preserve">אני </w:t>
      </w:r>
      <w:bookmarkStart w:id="23993" w:name="_ETM_Q57_396209"/>
      <w:bookmarkEnd w:id="23993"/>
      <w:r>
        <w:rPr>
          <w:rtl/>
        </w:rPr>
        <w:t xml:space="preserve">אדבר </w:t>
      </w:r>
      <w:bookmarkStart w:id="23994" w:name="_ETM_Q57_396480"/>
      <w:bookmarkEnd w:id="23994"/>
      <w:r>
        <w:rPr>
          <w:rtl/>
        </w:rPr>
        <w:t xml:space="preserve">על </w:t>
      </w:r>
      <w:bookmarkStart w:id="23995" w:name="_ETM_Q57_396540"/>
      <w:bookmarkEnd w:id="23995"/>
      <w:r>
        <w:rPr>
          <w:rtl/>
        </w:rPr>
        <w:t>התקציב</w:t>
      </w:r>
      <w:r>
        <w:rPr>
          <w:rFonts w:hint="cs"/>
          <w:rtl/>
        </w:rPr>
        <w:t>?</w:t>
      </w:r>
      <w:bookmarkStart w:id="23996" w:name="_ETM_Q57_390852"/>
      <w:bookmarkEnd w:id="23996"/>
      <w:r>
        <w:rPr>
          <w:rtl/>
        </w:rPr>
        <w:t xml:space="preserve"> </w:t>
      </w:r>
      <w:bookmarkStart w:id="23997" w:name="_ETM_Q57_397020"/>
      <w:bookmarkEnd w:id="23997"/>
      <w:r>
        <w:rPr>
          <w:rtl/>
        </w:rPr>
        <w:t xml:space="preserve">למרות </w:t>
      </w:r>
      <w:bookmarkStart w:id="23998" w:name="_ETM_Q57_397260"/>
      <w:bookmarkEnd w:id="23998"/>
      <w:r>
        <w:rPr>
          <w:rtl/>
        </w:rPr>
        <w:t xml:space="preserve">שיש </w:t>
      </w:r>
      <w:bookmarkStart w:id="23999" w:name="_ETM_Q57_397440"/>
      <w:bookmarkEnd w:id="23999"/>
      <w:r>
        <w:rPr>
          <w:rtl/>
        </w:rPr>
        <w:t xml:space="preserve">לי </w:t>
      </w:r>
      <w:bookmarkStart w:id="24000" w:name="_ETM_Q57_397530"/>
      <w:bookmarkEnd w:id="24000"/>
      <w:r>
        <w:rPr>
          <w:rtl/>
        </w:rPr>
        <w:t xml:space="preserve">הרבה </w:t>
      </w:r>
      <w:bookmarkStart w:id="24001" w:name="_ETM_Q57_397770"/>
      <w:bookmarkEnd w:id="24001"/>
      <w:r>
        <w:rPr>
          <w:rtl/>
        </w:rPr>
        <w:t>הסתייגויות</w:t>
      </w:r>
      <w:r>
        <w:rPr>
          <w:rFonts w:hint="cs"/>
          <w:rtl/>
        </w:rPr>
        <w:t>.</w:t>
      </w:r>
      <w:r>
        <w:rPr>
          <w:rtl/>
        </w:rPr>
        <w:t xml:space="preserve"> </w:t>
      </w:r>
      <w:bookmarkStart w:id="24002" w:name="_ETM_Q57_399329"/>
      <w:bookmarkEnd w:id="24002"/>
      <w:r>
        <w:rPr>
          <w:rtl/>
        </w:rPr>
        <w:t xml:space="preserve">אז </w:t>
      </w:r>
      <w:bookmarkStart w:id="24003" w:name="_ETM_Q57_399540"/>
      <w:bookmarkEnd w:id="24003"/>
      <w:r>
        <w:rPr>
          <w:rtl/>
        </w:rPr>
        <w:t xml:space="preserve">עלה </w:t>
      </w:r>
      <w:bookmarkStart w:id="24004" w:name="_ETM_Q57_399719"/>
      <w:bookmarkEnd w:id="24004"/>
      <w:r>
        <w:rPr>
          <w:rtl/>
        </w:rPr>
        <w:t xml:space="preserve">לי </w:t>
      </w:r>
      <w:bookmarkStart w:id="24005" w:name="_ETM_Q57_399840"/>
      <w:bookmarkEnd w:id="24005"/>
      <w:r>
        <w:rPr>
          <w:rtl/>
        </w:rPr>
        <w:t xml:space="preserve">רעיון </w:t>
      </w:r>
      <w:bookmarkStart w:id="24006" w:name="_ETM_Q57_400139"/>
      <w:bookmarkEnd w:id="24006"/>
      <w:r>
        <w:rPr>
          <w:rtl/>
        </w:rPr>
        <w:t>מדהים</w:t>
      </w:r>
      <w:r>
        <w:rPr>
          <w:rFonts w:hint="cs"/>
          <w:rtl/>
        </w:rPr>
        <w:t xml:space="preserve"> –</w:t>
      </w:r>
      <w:r>
        <w:rPr>
          <w:rtl/>
        </w:rPr>
        <w:t xml:space="preserve"> </w:t>
      </w:r>
      <w:bookmarkStart w:id="24007" w:name="_ETM_Q57_400739"/>
      <w:bookmarkEnd w:id="24007"/>
      <w:r>
        <w:rPr>
          <w:rtl/>
        </w:rPr>
        <w:t xml:space="preserve">נכון </w:t>
      </w:r>
      <w:bookmarkStart w:id="24008" w:name="_ETM_Q57_401069"/>
      <w:bookmarkEnd w:id="24008"/>
      <w:r>
        <w:rPr>
          <w:rtl/>
        </w:rPr>
        <w:t xml:space="preserve">שאת </w:t>
      </w:r>
      <w:bookmarkStart w:id="24009" w:name="_ETM_Q57_401279"/>
      <w:bookmarkEnd w:id="24009"/>
      <w:r>
        <w:rPr>
          <w:rtl/>
        </w:rPr>
        <w:t xml:space="preserve">אחראית </w:t>
      </w:r>
      <w:bookmarkStart w:id="24010" w:name="_ETM_Q57_401609"/>
      <w:bookmarkEnd w:id="24010"/>
      <w:r>
        <w:rPr>
          <w:rtl/>
        </w:rPr>
        <w:t>ל</w:t>
      </w:r>
      <w:bookmarkStart w:id="24011" w:name="_ETM_Q57_401999"/>
      <w:bookmarkEnd w:id="24011"/>
      <w:r w:rsidR="00FB63FF">
        <w:rPr>
          <w:rFonts w:hint="cs"/>
          <w:rtl/>
        </w:rPr>
        <w:t>ו</w:t>
      </w:r>
      <w:r>
        <w:rPr>
          <w:rtl/>
        </w:rPr>
        <w:t xml:space="preserve">ועדת </w:t>
      </w:r>
      <w:bookmarkStart w:id="24012" w:name="_ETM_Q57_402849"/>
      <w:bookmarkEnd w:id="24012"/>
      <w:r>
        <w:rPr>
          <w:rtl/>
        </w:rPr>
        <w:t xml:space="preserve">סמלים </w:t>
      </w:r>
      <w:bookmarkStart w:id="24013" w:name="_ETM_Q57_403510"/>
      <w:bookmarkEnd w:id="24013"/>
      <w:r>
        <w:rPr>
          <w:rtl/>
        </w:rPr>
        <w:t>וטקסים</w:t>
      </w:r>
      <w:r>
        <w:rPr>
          <w:rFonts w:hint="cs"/>
          <w:rtl/>
        </w:rPr>
        <w:t>?</w:t>
      </w:r>
      <w:r>
        <w:rPr>
          <w:rtl/>
        </w:rPr>
        <w:t xml:space="preserve"> </w:t>
      </w:r>
      <w:bookmarkStart w:id="24014" w:name="_ETM_Q57_404049"/>
      <w:bookmarkEnd w:id="24014"/>
      <w:r>
        <w:rPr>
          <w:rtl/>
        </w:rPr>
        <w:t>נכון</w:t>
      </w:r>
      <w:r>
        <w:rPr>
          <w:rFonts w:hint="cs"/>
          <w:rtl/>
        </w:rPr>
        <w:t>?</w:t>
      </w:r>
    </w:p>
    <w:p w:rsidR="00071895" w:rsidRDefault="00071895" w:rsidP="00645B99">
      <w:pPr>
        <w:rPr>
          <w:rtl/>
        </w:rPr>
      </w:pPr>
    </w:p>
    <w:p w:rsidR="00071895" w:rsidRDefault="00071895" w:rsidP="00645B99">
      <w:pPr>
        <w:pStyle w:val="af5"/>
        <w:keepNext/>
        <w:rPr>
          <w:rtl/>
        </w:rPr>
      </w:pPr>
      <w:bookmarkStart w:id="24015" w:name="ET_interruption_5985_88"/>
      <w:r w:rsidRPr="00F9317A">
        <w:rPr>
          <w:rStyle w:val="TagStyle"/>
          <w:rtl/>
        </w:rPr>
        <w:t xml:space="preserve"> &lt;&lt; קריאה &gt;&gt; </w:t>
      </w:r>
      <w:r>
        <w:rPr>
          <w:rtl/>
        </w:rPr>
        <w:t>שרת התחבורה והבטיחות בדרכים מירי מרים רגב:</w:t>
      </w:r>
      <w:r w:rsidRPr="00F9317A">
        <w:rPr>
          <w:rStyle w:val="TagStyle"/>
          <w:rtl/>
        </w:rPr>
        <w:t xml:space="preserve"> &lt;&lt; קריאה &gt;&gt;</w:t>
      </w:r>
      <w:r>
        <w:rPr>
          <w:rtl/>
        </w:rPr>
        <w:t xml:space="preserve">   </w:t>
      </w:r>
      <w:bookmarkEnd w:id="24015"/>
    </w:p>
    <w:p w:rsidR="00071895" w:rsidRDefault="00071895" w:rsidP="00A11436">
      <w:pPr>
        <w:rPr>
          <w:rtl/>
        </w:rPr>
      </w:pPr>
    </w:p>
    <w:p w:rsidR="00071895" w:rsidRDefault="00071895" w:rsidP="00645B99">
      <w:pPr>
        <w:rPr>
          <w:rtl/>
        </w:rPr>
      </w:pPr>
      <w:r>
        <w:rPr>
          <w:rtl/>
        </w:rPr>
        <w:t xml:space="preserve"> </w:t>
      </w:r>
      <w:bookmarkStart w:id="24016" w:name="_ETM_Q57_406480"/>
      <w:bookmarkEnd w:id="24016"/>
      <w:r>
        <w:rPr>
          <w:rFonts w:hint="cs"/>
          <w:rtl/>
        </w:rPr>
        <w:t xml:space="preserve">אכן </w:t>
      </w:r>
      <w:bookmarkStart w:id="24017" w:name="_ETM_Q57_403375"/>
      <w:bookmarkEnd w:id="24017"/>
      <w:r>
        <w:rPr>
          <w:rtl/>
        </w:rPr>
        <w:t>כן</w:t>
      </w:r>
      <w:r>
        <w:rPr>
          <w:rFonts w:hint="cs"/>
          <w:rtl/>
        </w:rPr>
        <w:t>.</w:t>
      </w:r>
    </w:p>
    <w:p w:rsidR="00071895" w:rsidRDefault="00071895" w:rsidP="00645B99">
      <w:pPr>
        <w:rPr>
          <w:rtl/>
        </w:rPr>
      </w:pPr>
    </w:p>
    <w:p w:rsidR="00071895" w:rsidRDefault="00071895" w:rsidP="00645B99">
      <w:pPr>
        <w:pStyle w:val="-"/>
        <w:keepNext/>
        <w:rPr>
          <w:rtl/>
        </w:rPr>
      </w:pPr>
      <w:bookmarkStart w:id="24018" w:name="ET_speakercontinue_5792_89"/>
      <w:r w:rsidRPr="00F9317A">
        <w:rPr>
          <w:rStyle w:val="TagStyle"/>
          <w:rtl/>
        </w:rPr>
        <w:t xml:space="preserve"> &lt;&lt; דובר_המשך &gt;&gt; </w:t>
      </w:r>
      <w:r>
        <w:rPr>
          <w:rtl/>
        </w:rPr>
        <w:t>יבגני סובה (ישראל ביתנו):</w:t>
      </w:r>
      <w:r w:rsidRPr="00F9317A">
        <w:rPr>
          <w:rStyle w:val="TagStyle"/>
          <w:rtl/>
        </w:rPr>
        <w:t xml:space="preserve"> &lt;&lt; דובר_המשך &gt;&gt;</w:t>
      </w:r>
      <w:r>
        <w:rPr>
          <w:rtl/>
        </w:rPr>
        <w:t xml:space="preserve">   </w:t>
      </w:r>
      <w:bookmarkEnd w:id="24018"/>
    </w:p>
    <w:p w:rsidR="00071895" w:rsidRDefault="00071895" w:rsidP="00A11436">
      <w:pPr>
        <w:rPr>
          <w:rtl/>
        </w:rPr>
      </w:pPr>
    </w:p>
    <w:p w:rsidR="00071895" w:rsidRDefault="00071895" w:rsidP="00FB63FF">
      <w:pPr>
        <w:rPr>
          <w:rtl/>
        </w:rPr>
      </w:pPr>
      <w:r>
        <w:rPr>
          <w:rFonts w:hint="cs"/>
          <w:rtl/>
        </w:rPr>
        <w:t>כן</w:t>
      </w:r>
      <w:r w:rsidR="00FB63FF">
        <w:rPr>
          <w:rFonts w:hint="cs"/>
          <w:rtl/>
        </w:rPr>
        <w:t>.</w:t>
      </w:r>
      <w:r>
        <w:rPr>
          <w:rFonts w:hint="cs"/>
          <w:rtl/>
        </w:rPr>
        <w:t xml:space="preserve"> יפה.</w:t>
      </w:r>
      <w:bookmarkStart w:id="24019" w:name="_ETM_Q57_402793"/>
      <w:bookmarkEnd w:id="24019"/>
      <w:r>
        <w:rPr>
          <w:rtl/>
        </w:rPr>
        <w:t xml:space="preserve"> </w:t>
      </w:r>
      <w:bookmarkStart w:id="24020" w:name="_ETM_Q57_407020"/>
      <w:bookmarkEnd w:id="24020"/>
      <w:r>
        <w:rPr>
          <w:rtl/>
        </w:rPr>
        <w:t xml:space="preserve">יש </w:t>
      </w:r>
      <w:bookmarkStart w:id="24021" w:name="_ETM_Q57_407230"/>
      <w:bookmarkEnd w:id="24021"/>
      <w:r>
        <w:rPr>
          <w:rtl/>
        </w:rPr>
        <w:t xml:space="preserve">עכשיו </w:t>
      </w:r>
      <w:bookmarkStart w:id="24022" w:name="_ETM_Q57_407500"/>
      <w:bookmarkEnd w:id="24022"/>
      <w:r>
        <w:rPr>
          <w:rtl/>
        </w:rPr>
        <w:t xml:space="preserve">הכנות </w:t>
      </w:r>
      <w:bookmarkStart w:id="24023" w:name="_ETM_Q57_407980"/>
      <w:bookmarkEnd w:id="24023"/>
      <w:r>
        <w:rPr>
          <w:rtl/>
        </w:rPr>
        <w:t xml:space="preserve">לקראת </w:t>
      </w:r>
      <w:bookmarkStart w:id="24024" w:name="_ETM_Q57_408280"/>
      <w:bookmarkEnd w:id="24024"/>
      <w:r>
        <w:rPr>
          <w:rtl/>
        </w:rPr>
        <w:t xml:space="preserve">יום </w:t>
      </w:r>
      <w:bookmarkStart w:id="24025" w:name="_ETM_Q57_408460"/>
      <w:bookmarkEnd w:id="24025"/>
      <w:r>
        <w:rPr>
          <w:rtl/>
        </w:rPr>
        <w:t>העצמאות</w:t>
      </w:r>
      <w:r>
        <w:rPr>
          <w:rFonts w:hint="cs"/>
          <w:rtl/>
        </w:rPr>
        <w:t>,</w:t>
      </w:r>
      <w:r>
        <w:rPr>
          <w:rtl/>
        </w:rPr>
        <w:t xml:space="preserve"> </w:t>
      </w:r>
      <w:bookmarkStart w:id="24026" w:name="_ETM_Q57_408940"/>
      <w:bookmarkEnd w:id="24026"/>
      <w:r>
        <w:rPr>
          <w:rtl/>
        </w:rPr>
        <w:t>נכון</w:t>
      </w:r>
      <w:r>
        <w:rPr>
          <w:rFonts w:hint="cs"/>
          <w:rtl/>
        </w:rPr>
        <w:t>?</w:t>
      </w:r>
      <w:r>
        <w:rPr>
          <w:rtl/>
        </w:rPr>
        <w:t xml:space="preserve"> </w:t>
      </w:r>
      <w:bookmarkStart w:id="24027" w:name="_ETM_Q57_410000"/>
      <w:bookmarkEnd w:id="24027"/>
    </w:p>
    <w:p w:rsidR="00071895" w:rsidRDefault="00071895" w:rsidP="00645B99">
      <w:pPr>
        <w:rPr>
          <w:rtl/>
        </w:rPr>
      </w:pPr>
    </w:p>
    <w:p w:rsidR="00071895" w:rsidRDefault="00071895" w:rsidP="00645B99">
      <w:pPr>
        <w:pStyle w:val="af5"/>
        <w:keepNext/>
        <w:rPr>
          <w:rtl/>
        </w:rPr>
      </w:pPr>
      <w:bookmarkStart w:id="24028" w:name="ET_interruption_5985_122"/>
      <w:r w:rsidRPr="002B3803">
        <w:rPr>
          <w:rStyle w:val="TagStyle"/>
          <w:rtl/>
        </w:rPr>
        <w:t xml:space="preserve"> &lt;&lt; קריאה &gt;&gt; </w:t>
      </w:r>
      <w:r>
        <w:rPr>
          <w:rtl/>
        </w:rPr>
        <w:t>שרת התחבורה והבטיחות בדרכים מירי מרים רגב:</w:t>
      </w:r>
      <w:r w:rsidRPr="002B3803">
        <w:rPr>
          <w:rStyle w:val="TagStyle"/>
          <w:rtl/>
        </w:rPr>
        <w:t xml:space="preserve"> &lt;&lt; קריאה &gt;&gt;</w:t>
      </w:r>
      <w:r>
        <w:rPr>
          <w:rtl/>
        </w:rPr>
        <w:t xml:space="preserve">   </w:t>
      </w:r>
      <w:bookmarkEnd w:id="24028"/>
    </w:p>
    <w:p w:rsidR="00071895" w:rsidRDefault="00071895" w:rsidP="00A11436">
      <w:pPr>
        <w:rPr>
          <w:rtl/>
        </w:rPr>
      </w:pPr>
    </w:p>
    <w:p w:rsidR="00071895" w:rsidRDefault="00071895" w:rsidP="00645B99">
      <w:pPr>
        <w:rPr>
          <w:rtl/>
        </w:rPr>
      </w:pPr>
      <w:r>
        <w:rPr>
          <w:rFonts w:hint="cs"/>
          <w:rtl/>
        </w:rPr>
        <w:t>נכון.</w:t>
      </w:r>
    </w:p>
    <w:p w:rsidR="00071895" w:rsidRDefault="00071895" w:rsidP="00645B99">
      <w:pPr>
        <w:rPr>
          <w:rtl/>
        </w:rPr>
      </w:pPr>
    </w:p>
    <w:p w:rsidR="00071895" w:rsidRDefault="00071895" w:rsidP="00645B99">
      <w:pPr>
        <w:pStyle w:val="-"/>
        <w:keepNext/>
        <w:rPr>
          <w:rtl/>
        </w:rPr>
      </w:pPr>
      <w:bookmarkStart w:id="24029" w:name="ET_speakercontinue_5792_123"/>
      <w:r w:rsidRPr="002B3803">
        <w:rPr>
          <w:rStyle w:val="TagStyle"/>
          <w:rtl/>
        </w:rPr>
        <w:t xml:space="preserve"> &lt;&lt; דובר_המשך &gt;&gt; </w:t>
      </w:r>
      <w:r>
        <w:rPr>
          <w:rtl/>
        </w:rPr>
        <w:t>יבגני סובה (ישראל ביתנו):</w:t>
      </w:r>
      <w:r w:rsidRPr="002B3803">
        <w:rPr>
          <w:rStyle w:val="TagStyle"/>
          <w:rtl/>
        </w:rPr>
        <w:t xml:space="preserve"> &lt;&lt; דובר_המשך &gt;&gt;</w:t>
      </w:r>
      <w:r>
        <w:rPr>
          <w:rtl/>
        </w:rPr>
        <w:t xml:space="preserve">   </w:t>
      </w:r>
      <w:bookmarkEnd w:id="24029"/>
    </w:p>
    <w:p w:rsidR="00071895" w:rsidRDefault="00071895" w:rsidP="00A11436">
      <w:pPr>
        <w:rPr>
          <w:rtl/>
        </w:rPr>
      </w:pPr>
    </w:p>
    <w:p w:rsidR="00071895" w:rsidRDefault="00071895" w:rsidP="00FB63FF">
      <w:pPr>
        <w:rPr>
          <w:rtl/>
        </w:rPr>
      </w:pPr>
      <w:bookmarkStart w:id="24030" w:name="_ETM_Q57_404390"/>
      <w:bookmarkEnd w:id="24030"/>
      <w:r>
        <w:rPr>
          <w:rtl/>
        </w:rPr>
        <w:t xml:space="preserve">יש </w:t>
      </w:r>
      <w:bookmarkStart w:id="24031" w:name="_ETM_Q57_410150"/>
      <w:bookmarkEnd w:id="24031"/>
      <w:r>
        <w:rPr>
          <w:rtl/>
        </w:rPr>
        <w:t>עבודה</w:t>
      </w:r>
      <w:r>
        <w:rPr>
          <w:rFonts w:hint="cs"/>
          <w:rtl/>
        </w:rPr>
        <w:t>,</w:t>
      </w:r>
      <w:r>
        <w:rPr>
          <w:rtl/>
        </w:rPr>
        <w:t xml:space="preserve"> </w:t>
      </w:r>
      <w:bookmarkStart w:id="24032" w:name="_ETM_Q57_410720"/>
      <w:bookmarkEnd w:id="24032"/>
      <w:r>
        <w:rPr>
          <w:rtl/>
        </w:rPr>
        <w:t xml:space="preserve">אני </w:t>
      </w:r>
      <w:bookmarkStart w:id="24033" w:name="_ETM_Q57_410840"/>
      <w:bookmarkEnd w:id="24033"/>
      <w:r>
        <w:rPr>
          <w:rtl/>
        </w:rPr>
        <w:t xml:space="preserve">מניח </w:t>
      </w:r>
      <w:bookmarkStart w:id="24034" w:name="_ETM_Q57_411230"/>
      <w:bookmarkEnd w:id="24034"/>
      <w:r>
        <w:rPr>
          <w:rtl/>
        </w:rPr>
        <w:t>ש</w:t>
      </w:r>
      <w:r>
        <w:rPr>
          <w:rFonts w:hint="cs"/>
          <w:rtl/>
        </w:rPr>
        <w:t xml:space="preserve">יש </w:t>
      </w:r>
      <w:r>
        <w:rPr>
          <w:rtl/>
        </w:rPr>
        <w:t xml:space="preserve">אנשים </w:t>
      </w:r>
      <w:bookmarkStart w:id="24035" w:name="_ETM_Q57_411740"/>
      <w:bookmarkEnd w:id="24035"/>
      <w:r>
        <w:rPr>
          <w:rtl/>
        </w:rPr>
        <w:t>שעובדים</w:t>
      </w:r>
      <w:r>
        <w:rPr>
          <w:rFonts w:hint="cs"/>
          <w:rtl/>
        </w:rPr>
        <w:t>.</w:t>
      </w:r>
      <w:bookmarkStart w:id="24036" w:name="_ETM_Q57_410019"/>
      <w:bookmarkStart w:id="24037" w:name="_ETM_Q57_406278"/>
      <w:bookmarkEnd w:id="24036"/>
      <w:bookmarkEnd w:id="24037"/>
      <w:r>
        <w:rPr>
          <w:rtl/>
        </w:rPr>
        <w:t xml:space="preserve"> </w:t>
      </w:r>
      <w:bookmarkStart w:id="24038" w:name="_ETM_Q57_412160"/>
      <w:bookmarkEnd w:id="24038"/>
      <w:r>
        <w:rPr>
          <w:rtl/>
        </w:rPr>
        <w:t xml:space="preserve">את </w:t>
      </w:r>
      <w:bookmarkStart w:id="24039" w:name="_ETM_Q57_412280"/>
      <w:bookmarkEnd w:id="24039"/>
      <w:r>
        <w:rPr>
          <w:rtl/>
        </w:rPr>
        <w:t xml:space="preserve">לא </w:t>
      </w:r>
      <w:bookmarkStart w:id="24040" w:name="_ETM_Q57_412820"/>
      <w:bookmarkEnd w:id="24040"/>
      <w:r>
        <w:rPr>
          <w:rtl/>
        </w:rPr>
        <w:t xml:space="preserve">מכינה </w:t>
      </w:r>
      <w:bookmarkStart w:id="24041" w:name="_ETM_Q57_413180"/>
      <w:bookmarkEnd w:id="24041"/>
      <w:r>
        <w:rPr>
          <w:rtl/>
        </w:rPr>
        <w:t>ל</w:t>
      </w:r>
      <w:r>
        <w:rPr>
          <w:rFonts w:hint="cs"/>
          <w:rtl/>
        </w:rPr>
        <w:t xml:space="preserve">בד </w:t>
      </w:r>
      <w:bookmarkStart w:id="24042" w:name="_ETM_Q57_414586"/>
      <w:bookmarkEnd w:id="24042"/>
      <w:r w:rsidR="00FB63FF">
        <w:rPr>
          <w:rFonts w:hint="eastAsia"/>
          <w:rtl/>
        </w:rPr>
        <w:t xml:space="preserve">– </w:t>
      </w:r>
      <w:r>
        <w:rPr>
          <w:rFonts w:hint="cs"/>
          <w:rtl/>
        </w:rPr>
        <w:t>יש</w:t>
      </w:r>
      <w:r>
        <w:rPr>
          <w:rtl/>
        </w:rPr>
        <w:t xml:space="preserve"> </w:t>
      </w:r>
      <w:bookmarkStart w:id="24043" w:name="_ETM_Q57_413510"/>
      <w:bookmarkEnd w:id="24043"/>
      <w:r>
        <w:rPr>
          <w:rtl/>
        </w:rPr>
        <w:t xml:space="preserve">אנשים </w:t>
      </w:r>
      <w:bookmarkStart w:id="24044" w:name="_ETM_Q57_413900"/>
      <w:bookmarkEnd w:id="24044"/>
      <w:r>
        <w:rPr>
          <w:rtl/>
        </w:rPr>
        <w:t xml:space="preserve">שמכינים </w:t>
      </w:r>
      <w:bookmarkStart w:id="24045" w:name="_ETM_Q57_414950"/>
      <w:bookmarkEnd w:id="24045"/>
      <w:r>
        <w:rPr>
          <w:rtl/>
        </w:rPr>
        <w:t xml:space="preserve">לך </w:t>
      </w:r>
      <w:bookmarkStart w:id="24046" w:name="_ETM_Q57_415070"/>
      <w:bookmarkEnd w:id="24046"/>
      <w:r>
        <w:rPr>
          <w:rtl/>
        </w:rPr>
        <w:t>תוכניות</w:t>
      </w:r>
      <w:r>
        <w:rPr>
          <w:rFonts w:hint="cs"/>
          <w:rtl/>
        </w:rPr>
        <w:t>,</w:t>
      </w:r>
      <w:r>
        <w:rPr>
          <w:rtl/>
        </w:rPr>
        <w:t xml:space="preserve"> </w:t>
      </w:r>
      <w:bookmarkStart w:id="24047" w:name="_ETM_Q57_415610"/>
      <w:bookmarkEnd w:id="24047"/>
      <w:r>
        <w:rPr>
          <w:rtl/>
        </w:rPr>
        <w:t>נכון</w:t>
      </w:r>
      <w:r>
        <w:rPr>
          <w:rFonts w:hint="cs"/>
          <w:rtl/>
        </w:rPr>
        <w:t>?</w:t>
      </w:r>
      <w:bookmarkStart w:id="24048" w:name="_ETM_Q57_411617"/>
      <w:bookmarkEnd w:id="24048"/>
      <w:r>
        <w:rPr>
          <w:rFonts w:hint="cs"/>
          <w:rtl/>
        </w:rPr>
        <w:t xml:space="preserve"> אומרים</w:t>
      </w:r>
      <w:r>
        <w:rPr>
          <w:rtl/>
        </w:rPr>
        <w:t xml:space="preserve"> </w:t>
      </w:r>
      <w:bookmarkStart w:id="24049" w:name="_ETM_Q57_417370"/>
      <w:bookmarkEnd w:id="24049"/>
      <w:r>
        <w:rPr>
          <w:rtl/>
        </w:rPr>
        <w:t xml:space="preserve">מה </w:t>
      </w:r>
      <w:bookmarkStart w:id="24050" w:name="_ETM_Q57_417550"/>
      <w:bookmarkEnd w:id="24050"/>
      <w:r>
        <w:rPr>
          <w:rtl/>
        </w:rPr>
        <w:t>צריך</w:t>
      </w:r>
      <w:r>
        <w:rPr>
          <w:rFonts w:hint="cs"/>
          <w:rtl/>
        </w:rPr>
        <w:t>,</w:t>
      </w:r>
      <w:r>
        <w:rPr>
          <w:rtl/>
        </w:rPr>
        <w:t xml:space="preserve"> </w:t>
      </w:r>
      <w:bookmarkStart w:id="24051" w:name="_ETM_Q57_418210"/>
      <w:bookmarkEnd w:id="24051"/>
      <w:r>
        <w:rPr>
          <w:rFonts w:hint="cs"/>
          <w:rtl/>
        </w:rPr>
        <w:t>איך</w:t>
      </w:r>
      <w:r>
        <w:rPr>
          <w:rtl/>
        </w:rPr>
        <w:t xml:space="preserve"> </w:t>
      </w:r>
      <w:bookmarkStart w:id="24052" w:name="_ETM_Q57_418870"/>
      <w:bookmarkEnd w:id="24052"/>
      <w:r>
        <w:rPr>
          <w:rtl/>
        </w:rPr>
        <w:t>צריך</w:t>
      </w:r>
      <w:r>
        <w:rPr>
          <w:rFonts w:hint="cs"/>
          <w:rtl/>
        </w:rPr>
        <w:t xml:space="preserve"> </w:t>
      </w:r>
      <w:r>
        <w:rPr>
          <w:rtl/>
        </w:rPr>
        <w:t xml:space="preserve">לבוא </w:t>
      </w:r>
      <w:bookmarkStart w:id="24053" w:name="_ETM_Q57_419380"/>
      <w:bookmarkEnd w:id="24053"/>
      <w:r>
        <w:rPr>
          <w:rtl/>
        </w:rPr>
        <w:t xml:space="preserve">לידי </w:t>
      </w:r>
      <w:bookmarkStart w:id="24054" w:name="_ETM_Q57_419590"/>
      <w:bookmarkEnd w:id="24054"/>
      <w:r>
        <w:rPr>
          <w:rtl/>
        </w:rPr>
        <w:t>ביטוי</w:t>
      </w:r>
      <w:r>
        <w:rPr>
          <w:rFonts w:hint="cs"/>
          <w:rtl/>
        </w:rPr>
        <w:t>,</w:t>
      </w:r>
      <w:r>
        <w:rPr>
          <w:rtl/>
        </w:rPr>
        <w:t xml:space="preserve"> </w:t>
      </w:r>
      <w:bookmarkStart w:id="24055" w:name="_ETM_Q57_420160"/>
      <w:bookmarkEnd w:id="24055"/>
      <w:r>
        <w:rPr>
          <w:rtl/>
        </w:rPr>
        <w:t xml:space="preserve">גבורה </w:t>
      </w:r>
      <w:bookmarkStart w:id="24056" w:name="_ETM_Q57_420670"/>
      <w:bookmarkEnd w:id="24056"/>
      <w:r>
        <w:rPr>
          <w:rtl/>
        </w:rPr>
        <w:t>וזה</w:t>
      </w:r>
      <w:r>
        <w:rPr>
          <w:rFonts w:hint="cs"/>
          <w:rtl/>
        </w:rPr>
        <w:t>.</w:t>
      </w:r>
      <w:bookmarkStart w:id="24057" w:name="_ETM_Q57_418964"/>
      <w:bookmarkEnd w:id="24057"/>
      <w:r>
        <w:rPr>
          <w:rtl/>
        </w:rPr>
        <w:t xml:space="preserve"> </w:t>
      </w:r>
      <w:bookmarkStart w:id="24058" w:name="_ETM_Q57_420910"/>
      <w:bookmarkStart w:id="24059" w:name="_ETM_Q57_421060"/>
      <w:bookmarkEnd w:id="24058"/>
      <w:bookmarkEnd w:id="24059"/>
      <w:r>
        <w:rPr>
          <w:rtl/>
        </w:rPr>
        <w:t xml:space="preserve">אני </w:t>
      </w:r>
      <w:bookmarkStart w:id="24060" w:name="_ETM_Q57_421150"/>
      <w:bookmarkStart w:id="24061" w:name="_ETM_Q57_418936"/>
      <w:bookmarkEnd w:id="24060"/>
      <w:bookmarkEnd w:id="24061"/>
      <w:r>
        <w:rPr>
          <w:rFonts w:hint="cs"/>
          <w:rtl/>
        </w:rPr>
        <w:t>מניח ש</w:t>
      </w:r>
      <w:bookmarkStart w:id="24062" w:name="_ETM_Q57_421360"/>
      <w:bookmarkEnd w:id="24062"/>
      <w:r>
        <w:rPr>
          <w:rtl/>
        </w:rPr>
        <w:t xml:space="preserve">זה </w:t>
      </w:r>
      <w:bookmarkStart w:id="24063" w:name="_ETM_Q57_421540"/>
      <w:bookmarkEnd w:id="24063"/>
      <w:r>
        <w:rPr>
          <w:rtl/>
        </w:rPr>
        <w:t>יבוא</w:t>
      </w:r>
      <w:r>
        <w:rPr>
          <w:rFonts w:hint="cs"/>
          <w:rtl/>
        </w:rPr>
        <w:t>,</w:t>
      </w:r>
      <w:bookmarkStart w:id="24064" w:name="_ETM_Q57_418368"/>
      <w:bookmarkEnd w:id="24064"/>
      <w:r>
        <w:rPr>
          <w:rtl/>
        </w:rPr>
        <w:t xml:space="preserve"> </w:t>
      </w:r>
      <w:bookmarkStart w:id="24065" w:name="_ETM_Q57_422050"/>
      <w:bookmarkEnd w:id="24065"/>
      <w:r>
        <w:rPr>
          <w:rtl/>
        </w:rPr>
        <w:t xml:space="preserve">זה </w:t>
      </w:r>
      <w:bookmarkStart w:id="24066" w:name="_ETM_Q57_422230"/>
      <w:bookmarkEnd w:id="24066"/>
      <w:r>
        <w:rPr>
          <w:rtl/>
        </w:rPr>
        <w:t xml:space="preserve">יבוא </w:t>
      </w:r>
      <w:bookmarkStart w:id="24067" w:name="_ETM_Q57_422530"/>
      <w:bookmarkEnd w:id="24067"/>
      <w:r>
        <w:rPr>
          <w:rtl/>
        </w:rPr>
        <w:t>וכו</w:t>
      </w:r>
      <w:r>
        <w:rPr>
          <w:rFonts w:hint="cs"/>
          <w:rtl/>
        </w:rPr>
        <w:t>'.</w:t>
      </w:r>
      <w:r>
        <w:rPr>
          <w:rtl/>
        </w:rPr>
        <w:t xml:space="preserve"> </w:t>
      </w:r>
      <w:bookmarkStart w:id="24068" w:name="_ETM_Q57_424459"/>
      <w:bookmarkEnd w:id="24068"/>
    </w:p>
    <w:p w:rsidR="00071895" w:rsidRDefault="00071895" w:rsidP="00645B99">
      <w:pPr>
        <w:rPr>
          <w:rtl/>
        </w:rPr>
      </w:pPr>
    </w:p>
    <w:p w:rsidR="00071895" w:rsidRDefault="00071895" w:rsidP="00FB63FF">
      <w:pPr>
        <w:rPr>
          <w:rtl/>
        </w:rPr>
      </w:pPr>
      <w:bookmarkStart w:id="24069" w:name="_ETM_Q57_433977"/>
      <w:bookmarkEnd w:id="24069"/>
      <w:r>
        <w:rPr>
          <w:rtl/>
        </w:rPr>
        <w:t xml:space="preserve">אני </w:t>
      </w:r>
      <w:bookmarkStart w:id="24070" w:name="_ETM_Q57_424670"/>
      <w:bookmarkEnd w:id="24070"/>
      <w:r>
        <w:rPr>
          <w:rtl/>
        </w:rPr>
        <w:t xml:space="preserve">חושב </w:t>
      </w:r>
      <w:bookmarkStart w:id="24071" w:name="_ETM_Q57_426180"/>
      <w:bookmarkEnd w:id="24071"/>
      <w:r>
        <w:rPr>
          <w:rtl/>
        </w:rPr>
        <w:t xml:space="preserve">ואני </w:t>
      </w:r>
      <w:bookmarkStart w:id="24072" w:name="_ETM_Q57_426629"/>
      <w:bookmarkEnd w:id="24072"/>
      <w:r>
        <w:rPr>
          <w:rtl/>
        </w:rPr>
        <w:t xml:space="preserve">כמעט </w:t>
      </w:r>
      <w:bookmarkStart w:id="24073" w:name="_ETM_Q57_426930"/>
      <w:bookmarkEnd w:id="24073"/>
      <w:r>
        <w:rPr>
          <w:rtl/>
        </w:rPr>
        <w:t xml:space="preserve">בטוח </w:t>
      </w:r>
      <w:bookmarkStart w:id="24074" w:name="_ETM_Q57_427379"/>
      <w:bookmarkEnd w:id="24074"/>
      <w:r>
        <w:rPr>
          <w:rtl/>
        </w:rPr>
        <w:t xml:space="preserve">שזה </w:t>
      </w:r>
      <w:bookmarkStart w:id="24075" w:name="_ETM_Q57_427650"/>
      <w:bookmarkStart w:id="24076" w:name="_ETM_Q57_427739"/>
      <w:bookmarkEnd w:id="24075"/>
      <w:bookmarkEnd w:id="24076"/>
      <w:r>
        <w:rPr>
          <w:rtl/>
        </w:rPr>
        <w:t xml:space="preserve">יום </w:t>
      </w:r>
      <w:bookmarkStart w:id="24077" w:name="_ETM_Q57_427919"/>
      <w:bookmarkEnd w:id="24077"/>
      <w:r>
        <w:rPr>
          <w:rFonts w:hint="cs"/>
          <w:rtl/>
        </w:rPr>
        <w:t>ה</w:t>
      </w:r>
      <w:r>
        <w:rPr>
          <w:rtl/>
        </w:rPr>
        <w:t>עצמא</w:t>
      </w:r>
      <w:bookmarkStart w:id="24078" w:name="_ETM_Q57_427868"/>
      <w:bookmarkEnd w:id="24078"/>
      <w:r>
        <w:rPr>
          <w:rtl/>
        </w:rPr>
        <w:t xml:space="preserve">ות </w:t>
      </w:r>
      <w:bookmarkStart w:id="24079" w:name="_ETM_Q57_428309"/>
      <w:bookmarkEnd w:id="24079"/>
      <w:r>
        <w:rPr>
          <w:rtl/>
        </w:rPr>
        <w:t xml:space="preserve">האחרון </w:t>
      </w:r>
      <w:bookmarkStart w:id="24080" w:name="_ETM_Q57_428760"/>
      <w:bookmarkEnd w:id="24080"/>
      <w:r>
        <w:rPr>
          <w:rtl/>
        </w:rPr>
        <w:t xml:space="preserve">לראש </w:t>
      </w:r>
      <w:bookmarkStart w:id="24081" w:name="_ETM_Q57_429059"/>
      <w:bookmarkEnd w:id="24081"/>
      <w:r>
        <w:rPr>
          <w:rtl/>
        </w:rPr>
        <w:t xml:space="preserve">ממשלה </w:t>
      </w:r>
      <w:bookmarkStart w:id="24082" w:name="_ETM_Q57_429449"/>
      <w:bookmarkEnd w:id="24082"/>
      <w:r>
        <w:rPr>
          <w:rFonts w:hint="cs"/>
          <w:rtl/>
        </w:rPr>
        <w:t>ה</w:t>
      </w:r>
      <w:r>
        <w:rPr>
          <w:rtl/>
        </w:rPr>
        <w:t xml:space="preserve">מכהן </w:t>
      </w:r>
      <w:bookmarkStart w:id="24083" w:name="_ETM_Q57_430409"/>
      <w:bookmarkEnd w:id="24083"/>
      <w:r>
        <w:rPr>
          <w:rtl/>
        </w:rPr>
        <w:t xml:space="preserve">בנימין </w:t>
      </w:r>
      <w:bookmarkStart w:id="24084" w:name="_ETM_Q57_430950"/>
      <w:bookmarkEnd w:id="24084"/>
      <w:r>
        <w:rPr>
          <w:rtl/>
        </w:rPr>
        <w:t>נתניהו</w:t>
      </w:r>
      <w:r>
        <w:rPr>
          <w:rFonts w:hint="cs"/>
          <w:rtl/>
        </w:rPr>
        <w:t>.</w:t>
      </w:r>
      <w:r>
        <w:rPr>
          <w:rtl/>
        </w:rPr>
        <w:t xml:space="preserve"> </w:t>
      </w:r>
      <w:bookmarkStart w:id="24085" w:name="_ETM_Q57_432299"/>
      <w:bookmarkEnd w:id="24085"/>
      <w:r>
        <w:rPr>
          <w:rtl/>
        </w:rPr>
        <w:t xml:space="preserve">אני </w:t>
      </w:r>
      <w:bookmarkStart w:id="24086" w:name="_ETM_Q57_432510"/>
      <w:bookmarkEnd w:id="24086"/>
      <w:r>
        <w:rPr>
          <w:rtl/>
        </w:rPr>
        <w:t xml:space="preserve">חושב </w:t>
      </w:r>
      <w:bookmarkStart w:id="24087" w:name="_ETM_Q57_432900"/>
      <w:bookmarkEnd w:id="24087"/>
      <w:r>
        <w:rPr>
          <w:rtl/>
        </w:rPr>
        <w:t xml:space="preserve">שמן </w:t>
      </w:r>
      <w:bookmarkStart w:id="24088" w:name="_ETM_Q57_433439"/>
      <w:bookmarkEnd w:id="24088"/>
      <w:r>
        <w:rPr>
          <w:rtl/>
        </w:rPr>
        <w:t xml:space="preserve">הראוי </w:t>
      </w:r>
      <w:bookmarkStart w:id="24089" w:name="_ETM_Q57_433859"/>
      <w:bookmarkEnd w:id="24089"/>
      <w:r>
        <w:rPr>
          <w:rtl/>
        </w:rPr>
        <w:t xml:space="preserve">גם </w:t>
      </w:r>
      <w:bookmarkStart w:id="24090" w:name="_ETM_Q57_434099"/>
      <w:bookmarkEnd w:id="24090"/>
      <w:r>
        <w:rPr>
          <w:rtl/>
        </w:rPr>
        <w:t xml:space="preserve">לתת </w:t>
      </w:r>
      <w:bookmarkStart w:id="24091" w:name="_ETM_Q57_434430"/>
      <w:bookmarkEnd w:id="24091"/>
      <w:r>
        <w:rPr>
          <w:rtl/>
        </w:rPr>
        <w:t xml:space="preserve">כבוד </w:t>
      </w:r>
      <w:bookmarkStart w:id="24092" w:name="_ETM_Q57_434909"/>
      <w:bookmarkEnd w:id="24092"/>
      <w:r>
        <w:rPr>
          <w:rFonts w:hint="cs"/>
          <w:rtl/>
        </w:rPr>
        <w:t>ל</w:t>
      </w:r>
      <w:r>
        <w:rPr>
          <w:rtl/>
        </w:rPr>
        <w:t xml:space="preserve">נתניהו </w:t>
      </w:r>
      <w:bookmarkStart w:id="24093" w:name="_ETM_Q57_435450"/>
      <w:bookmarkEnd w:id="24093"/>
      <w:r>
        <w:rPr>
          <w:rtl/>
        </w:rPr>
        <w:t xml:space="preserve">כראש </w:t>
      </w:r>
      <w:bookmarkStart w:id="24094" w:name="_ETM_Q57_435749"/>
      <w:bookmarkEnd w:id="24094"/>
      <w:r>
        <w:rPr>
          <w:rtl/>
        </w:rPr>
        <w:t xml:space="preserve">ממשלה </w:t>
      </w:r>
      <w:bookmarkStart w:id="24095" w:name="_ETM_Q57_436199"/>
      <w:bookmarkEnd w:id="24095"/>
      <w:r>
        <w:rPr>
          <w:rtl/>
        </w:rPr>
        <w:t xml:space="preserve">ביום </w:t>
      </w:r>
      <w:bookmarkStart w:id="24096" w:name="_ETM_Q57_436470"/>
      <w:bookmarkEnd w:id="24096"/>
      <w:r>
        <w:rPr>
          <w:rtl/>
        </w:rPr>
        <w:t xml:space="preserve">העצמאות </w:t>
      </w:r>
      <w:bookmarkStart w:id="24097" w:name="_ETM_Q57_436830"/>
      <w:bookmarkEnd w:id="24097"/>
      <w:r>
        <w:rPr>
          <w:rtl/>
        </w:rPr>
        <w:t xml:space="preserve">האחרון </w:t>
      </w:r>
      <w:bookmarkStart w:id="24098" w:name="_ETM_Q57_437100"/>
      <w:bookmarkEnd w:id="24098"/>
      <w:r>
        <w:rPr>
          <w:rtl/>
        </w:rPr>
        <w:t xml:space="preserve">שלו </w:t>
      </w:r>
      <w:bookmarkStart w:id="24099" w:name="_ETM_Q57_437310"/>
      <w:bookmarkEnd w:id="24099"/>
      <w:r>
        <w:rPr>
          <w:rtl/>
        </w:rPr>
        <w:t xml:space="preserve">כראש </w:t>
      </w:r>
      <w:bookmarkStart w:id="24100" w:name="_ETM_Q57_437610"/>
      <w:bookmarkEnd w:id="24100"/>
      <w:r>
        <w:rPr>
          <w:rtl/>
        </w:rPr>
        <w:t>ממשלה</w:t>
      </w:r>
      <w:r w:rsidR="00FB63FF">
        <w:rPr>
          <w:rFonts w:hint="cs"/>
          <w:rtl/>
        </w:rPr>
        <w:t>,</w:t>
      </w:r>
      <w:r>
        <w:rPr>
          <w:rtl/>
        </w:rPr>
        <w:t xml:space="preserve"> </w:t>
      </w:r>
      <w:bookmarkStart w:id="24101" w:name="_ETM_Q57_438570"/>
      <w:bookmarkEnd w:id="24101"/>
      <w:r>
        <w:rPr>
          <w:rtl/>
        </w:rPr>
        <w:t xml:space="preserve">כי </w:t>
      </w:r>
      <w:bookmarkStart w:id="24102" w:name="_ETM_Q57_438990"/>
      <w:bookmarkEnd w:id="24102"/>
      <w:r>
        <w:rPr>
          <w:rtl/>
        </w:rPr>
        <w:t xml:space="preserve">אני </w:t>
      </w:r>
      <w:bookmarkStart w:id="24103" w:name="_ETM_Q57_439230"/>
      <w:bookmarkEnd w:id="24103"/>
      <w:r>
        <w:rPr>
          <w:rtl/>
        </w:rPr>
        <w:t xml:space="preserve">לא </w:t>
      </w:r>
      <w:bookmarkStart w:id="24104" w:name="_ETM_Q57_439350"/>
      <w:bookmarkEnd w:id="24104"/>
      <w:r>
        <w:rPr>
          <w:rtl/>
        </w:rPr>
        <w:t xml:space="preserve">מאמין </w:t>
      </w:r>
      <w:bookmarkStart w:id="24105" w:name="_ETM_Q57_439650"/>
      <w:bookmarkEnd w:id="24105"/>
      <w:r>
        <w:rPr>
          <w:rtl/>
        </w:rPr>
        <w:t xml:space="preserve">שיהיה </w:t>
      </w:r>
      <w:bookmarkStart w:id="24106" w:name="_ETM_Q57_439890"/>
      <w:bookmarkEnd w:id="24106"/>
      <w:r>
        <w:rPr>
          <w:rtl/>
        </w:rPr>
        <w:t>תקצי</w:t>
      </w:r>
      <w:bookmarkStart w:id="24107" w:name="_ETM_Q57_440220"/>
      <w:bookmarkStart w:id="24108" w:name="_ETM_Q57_440460"/>
      <w:bookmarkEnd w:id="24107"/>
      <w:bookmarkEnd w:id="24108"/>
      <w:r>
        <w:rPr>
          <w:rFonts w:hint="cs"/>
          <w:rtl/>
        </w:rPr>
        <w:t>ב 2025</w:t>
      </w:r>
      <w:bookmarkStart w:id="24109" w:name="_ETM_Q57_437555"/>
      <w:bookmarkEnd w:id="24109"/>
      <w:r>
        <w:rPr>
          <w:rtl/>
        </w:rPr>
        <w:t xml:space="preserve"> </w:t>
      </w:r>
      <w:bookmarkStart w:id="24110" w:name="_ETM_Q57_440790"/>
      <w:bookmarkEnd w:id="24110"/>
      <w:r>
        <w:rPr>
          <w:rtl/>
        </w:rPr>
        <w:t xml:space="preserve">בממשלה </w:t>
      </w:r>
      <w:bookmarkStart w:id="24111" w:name="_ETM_Q57_441330"/>
      <w:bookmarkEnd w:id="24111"/>
      <w:r>
        <w:rPr>
          <w:rtl/>
        </w:rPr>
        <w:t>הזאת</w:t>
      </w:r>
      <w:r>
        <w:rPr>
          <w:rFonts w:hint="cs"/>
          <w:rtl/>
        </w:rPr>
        <w:t>.</w:t>
      </w:r>
    </w:p>
    <w:p w:rsidR="00071895" w:rsidRDefault="00071895" w:rsidP="00645B99">
      <w:pPr>
        <w:rPr>
          <w:rtl/>
        </w:rPr>
      </w:pPr>
    </w:p>
    <w:p w:rsidR="00071895" w:rsidRDefault="00071895" w:rsidP="00645B99">
      <w:pPr>
        <w:pStyle w:val="af6"/>
        <w:keepNext/>
        <w:rPr>
          <w:rtl/>
        </w:rPr>
      </w:pPr>
      <w:bookmarkStart w:id="24112" w:name="ET_yor_6490_90"/>
      <w:r w:rsidRPr="000D34AF">
        <w:rPr>
          <w:rStyle w:val="TagStyle"/>
          <w:rtl/>
        </w:rPr>
        <w:t xml:space="preserve"> &lt;&lt; יור &gt;&gt; </w:t>
      </w:r>
      <w:r>
        <w:rPr>
          <w:rtl/>
        </w:rPr>
        <w:t>היו"ר ניסים ואטורי:</w:t>
      </w:r>
      <w:r w:rsidRPr="000D34AF">
        <w:rPr>
          <w:rStyle w:val="TagStyle"/>
          <w:rtl/>
        </w:rPr>
        <w:t xml:space="preserve"> &lt;&lt; יור &gt;&gt;</w:t>
      </w:r>
      <w:r>
        <w:rPr>
          <w:rtl/>
        </w:rPr>
        <w:t xml:space="preserve">   </w:t>
      </w:r>
      <w:bookmarkEnd w:id="24112"/>
    </w:p>
    <w:p w:rsidR="00071895" w:rsidRDefault="00071895" w:rsidP="00A11436">
      <w:pPr>
        <w:rPr>
          <w:rtl/>
        </w:rPr>
      </w:pPr>
    </w:p>
    <w:p w:rsidR="00071895" w:rsidRDefault="00071895" w:rsidP="00645B99">
      <w:pPr>
        <w:rPr>
          <w:rtl/>
        </w:rPr>
      </w:pPr>
      <w:bookmarkStart w:id="24113" w:name="_ETM_Q57_441690"/>
      <w:bookmarkEnd w:id="24113"/>
      <w:r>
        <w:rPr>
          <w:rtl/>
        </w:rPr>
        <w:t>פתאום</w:t>
      </w:r>
      <w:r>
        <w:rPr>
          <w:rFonts w:hint="cs"/>
          <w:rtl/>
        </w:rPr>
        <w:t xml:space="preserve"> אתה יורד למטה? אם איווט ליברמן יגיד לך שאתה מצטרף לקואליציה, מה תעשה אז?</w:t>
      </w:r>
    </w:p>
    <w:p w:rsidR="00071895" w:rsidRDefault="00071895" w:rsidP="00645B99">
      <w:pPr>
        <w:rPr>
          <w:rtl/>
        </w:rPr>
      </w:pPr>
    </w:p>
    <w:p w:rsidR="00071895" w:rsidRDefault="00071895" w:rsidP="00645B99">
      <w:pPr>
        <w:pStyle w:val="-"/>
        <w:keepNext/>
        <w:rPr>
          <w:rtl/>
        </w:rPr>
      </w:pPr>
      <w:bookmarkStart w:id="24114" w:name="ET_speakercontinue_5792_91"/>
      <w:r w:rsidRPr="000D34AF">
        <w:rPr>
          <w:rStyle w:val="TagStyle"/>
          <w:rtl/>
        </w:rPr>
        <w:t xml:space="preserve"> &lt;&lt; דובר_המשך &gt;&gt; </w:t>
      </w:r>
      <w:r>
        <w:rPr>
          <w:rtl/>
        </w:rPr>
        <w:t>יבגני סובה (ישראל ביתנו):</w:t>
      </w:r>
      <w:r w:rsidRPr="000D34AF">
        <w:rPr>
          <w:rStyle w:val="TagStyle"/>
          <w:rtl/>
        </w:rPr>
        <w:t xml:space="preserve"> &lt;&lt; דובר_המשך &gt;&gt;</w:t>
      </w:r>
      <w:r>
        <w:rPr>
          <w:rtl/>
        </w:rPr>
        <w:t xml:space="preserve">   </w:t>
      </w:r>
      <w:bookmarkEnd w:id="24114"/>
    </w:p>
    <w:p w:rsidR="00071895" w:rsidRDefault="00071895" w:rsidP="00A11436">
      <w:pPr>
        <w:rPr>
          <w:rtl/>
        </w:rPr>
      </w:pPr>
    </w:p>
    <w:p w:rsidR="00071895" w:rsidRDefault="00071895" w:rsidP="00645B99">
      <w:pPr>
        <w:rPr>
          <w:rtl/>
        </w:rPr>
      </w:pPr>
      <w:bookmarkStart w:id="24115" w:name="_ETM_Q57_442020"/>
      <w:bookmarkStart w:id="24116" w:name="_ETM_Q57_444870"/>
      <w:bookmarkStart w:id="24117" w:name="_ETM_Q57_440640"/>
      <w:bookmarkEnd w:id="24115"/>
      <w:bookmarkEnd w:id="24116"/>
      <w:bookmarkEnd w:id="24117"/>
      <w:r>
        <w:rPr>
          <w:rFonts w:hint="cs"/>
          <w:rtl/>
        </w:rPr>
        <w:t>אגב,</w:t>
      </w:r>
      <w:r>
        <w:rPr>
          <w:rtl/>
        </w:rPr>
        <w:t xml:space="preserve"> </w:t>
      </w:r>
      <w:bookmarkStart w:id="24118" w:name="_ETM_Q57_445589"/>
      <w:bookmarkEnd w:id="24118"/>
      <w:r>
        <w:rPr>
          <w:rtl/>
        </w:rPr>
        <w:t xml:space="preserve">אני </w:t>
      </w:r>
      <w:bookmarkStart w:id="24119" w:name="_ETM_Q57_445860"/>
      <w:bookmarkEnd w:id="24119"/>
      <w:r>
        <w:rPr>
          <w:rtl/>
        </w:rPr>
        <w:t xml:space="preserve">מאמין </w:t>
      </w:r>
      <w:bookmarkStart w:id="24120" w:name="_ETM_Q57_446190"/>
      <w:bookmarkEnd w:id="24120"/>
      <w:r>
        <w:rPr>
          <w:rtl/>
        </w:rPr>
        <w:t>שאת</w:t>
      </w:r>
      <w:r>
        <w:rPr>
          <w:rFonts w:hint="cs"/>
          <w:rtl/>
        </w:rPr>
        <w:t xml:space="preserve"> תהיי</w:t>
      </w:r>
      <w:bookmarkStart w:id="24121" w:name="_ETM_Q57_443573"/>
      <w:bookmarkEnd w:id="24121"/>
      <w:r>
        <w:rPr>
          <w:rtl/>
        </w:rPr>
        <w:t xml:space="preserve"> </w:t>
      </w:r>
      <w:bookmarkStart w:id="24122" w:name="_ETM_Q57_446580"/>
      <w:bookmarkEnd w:id="24122"/>
      <w:r>
        <w:rPr>
          <w:rtl/>
        </w:rPr>
        <w:t xml:space="preserve">שרה </w:t>
      </w:r>
      <w:bookmarkStart w:id="24123" w:name="_ETM_Q57_446880"/>
      <w:bookmarkEnd w:id="24123"/>
      <w:r>
        <w:rPr>
          <w:rtl/>
        </w:rPr>
        <w:t xml:space="preserve">בממשלה </w:t>
      </w:r>
      <w:bookmarkStart w:id="24124" w:name="_ETM_Q57_447300"/>
      <w:bookmarkEnd w:id="24124"/>
      <w:r>
        <w:rPr>
          <w:rtl/>
        </w:rPr>
        <w:t>הבאה</w:t>
      </w:r>
      <w:r>
        <w:rPr>
          <w:rFonts w:hint="cs"/>
          <w:rtl/>
        </w:rPr>
        <w:t>.</w:t>
      </w:r>
      <w:r>
        <w:rPr>
          <w:rtl/>
        </w:rPr>
        <w:t xml:space="preserve"> </w:t>
      </w:r>
      <w:bookmarkStart w:id="24125" w:name="_ETM_Q57_447839"/>
      <w:bookmarkEnd w:id="24125"/>
      <w:r>
        <w:rPr>
          <w:rtl/>
        </w:rPr>
        <w:t xml:space="preserve">אבל </w:t>
      </w:r>
      <w:bookmarkStart w:id="24126" w:name="_ETM_Q57_448110"/>
      <w:bookmarkEnd w:id="24126"/>
      <w:r>
        <w:rPr>
          <w:rtl/>
        </w:rPr>
        <w:t>ר</w:t>
      </w:r>
      <w:r>
        <w:rPr>
          <w:rFonts w:hint="cs"/>
          <w:rtl/>
        </w:rPr>
        <w:t xml:space="preserve">אש הממשלה </w:t>
      </w:r>
      <w:r>
        <w:rPr>
          <w:rtl/>
        </w:rPr>
        <w:t>–</w:t>
      </w:r>
      <w:r>
        <w:rPr>
          <w:rFonts w:hint="cs"/>
          <w:rtl/>
        </w:rPr>
        <w:t xml:space="preserve"> </w:t>
      </w:r>
      <w:bookmarkStart w:id="24127" w:name="_ETM_Q57_448790"/>
      <w:bookmarkEnd w:id="24127"/>
      <w:r>
        <w:rPr>
          <w:rFonts w:hint="cs"/>
          <w:rtl/>
        </w:rPr>
        <w:t>ס</w:t>
      </w:r>
      <w:r>
        <w:rPr>
          <w:rtl/>
        </w:rPr>
        <w:t xml:space="preserve">יכוי </w:t>
      </w:r>
      <w:bookmarkStart w:id="24128" w:name="_ETM_Q57_449300"/>
      <w:bookmarkEnd w:id="24128"/>
      <w:r>
        <w:rPr>
          <w:rtl/>
        </w:rPr>
        <w:t>קלוש</w:t>
      </w:r>
      <w:r>
        <w:rPr>
          <w:rFonts w:hint="cs"/>
          <w:rtl/>
        </w:rPr>
        <w:t>.</w:t>
      </w:r>
      <w:bookmarkStart w:id="24129" w:name="_ETM_Q57_446127"/>
      <w:bookmarkEnd w:id="24129"/>
      <w:r>
        <w:rPr>
          <w:rtl/>
        </w:rPr>
        <w:t xml:space="preserve"> </w:t>
      </w:r>
      <w:bookmarkStart w:id="24130" w:name="_ETM_Q57_451580"/>
      <w:bookmarkEnd w:id="24130"/>
    </w:p>
    <w:p w:rsidR="00071895" w:rsidRDefault="00071895" w:rsidP="00645B99">
      <w:pPr>
        <w:rPr>
          <w:rtl/>
        </w:rPr>
      </w:pPr>
    </w:p>
    <w:p w:rsidR="00071895" w:rsidRDefault="00071895" w:rsidP="00645B99">
      <w:pPr>
        <w:pStyle w:val="af5"/>
        <w:keepNext/>
        <w:rPr>
          <w:rtl/>
        </w:rPr>
      </w:pPr>
      <w:bookmarkStart w:id="24131" w:name="ET_interruption_5985_92"/>
      <w:r w:rsidRPr="000D34AF">
        <w:rPr>
          <w:rStyle w:val="TagStyle"/>
          <w:rtl/>
        </w:rPr>
        <w:t xml:space="preserve"> &lt;&lt; קריאה &gt;&gt; </w:t>
      </w:r>
      <w:r>
        <w:rPr>
          <w:rtl/>
        </w:rPr>
        <w:t>שרת התחבורה והבטיחות בדרכים מירי מרים רגב:</w:t>
      </w:r>
      <w:r w:rsidRPr="000D34AF">
        <w:rPr>
          <w:rStyle w:val="TagStyle"/>
          <w:rtl/>
        </w:rPr>
        <w:t xml:space="preserve"> &lt;&lt; קריאה &gt;&gt;</w:t>
      </w:r>
      <w:r>
        <w:rPr>
          <w:rtl/>
        </w:rPr>
        <w:t xml:space="preserve">   </w:t>
      </w:r>
      <w:bookmarkEnd w:id="24131"/>
    </w:p>
    <w:p w:rsidR="00071895" w:rsidRDefault="00071895" w:rsidP="00A11436">
      <w:pPr>
        <w:rPr>
          <w:rtl/>
        </w:rPr>
      </w:pPr>
    </w:p>
    <w:p w:rsidR="00071895" w:rsidRDefault="00071895" w:rsidP="00FB63FF">
      <w:pPr>
        <w:rPr>
          <w:rtl/>
        </w:rPr>
      </w:pPr>
      <w:r>
        <w:rPr>
          <w:rFonts w:hint="cs"/>
          <w:rtl/>
        </w:rPr>
        <w:t>אתה יודע, התחלת טוב, התחלת במשהו של אחדות. התחלת במשהו של אחדות</w:t>
      </w:r>
      <w:bookmarkStart w:id="24132" w:name="_ETM_Q57_447249"/>
      <w:bookmarkStart w:id="24133" w:name="_ETM_Q57_455175"/>
      <w:bookmarkStart w:id="24134" w:name="_ETM_Q57_452868"/>
      <w:bookmarkEnd w:id="24132"/>
      <w:bookmarkEnd w:id="24133"/>
      <w:bookmarkEnd w:id="24134"/>
      <w:r w:rsidR="00FB63FF">
        <w:rPr>
          <w:rFonts w:hint="cs"/>
          <w:rtl/>
        </w:rPr>
        <w:t>.</w:t>
      </w:r>
      <w:r>
        <w:rPr>
          <w:rFonts w:hint="cs"/>
          <w:rtl/>
        </w:rPr>
        <w:t xml:space="preserve"> הצלחת להביא את זה לידי ביטוי </w:t>
      </w:r>
      <w:bookmarkStart w:id="24135" w:name="_ETM_Q57_452787"/>
      <w:bookmarkEnd w:id="24135"/>
      <w:r w:rsidR="00FB63FF">
        <w:rPr>
          <w:rFonts w:hint="eastAsia"/>
          <w:rtl/>
        </w:rPr>
        <w:t>–</w:t>
      </w:r>
      <w:r w:rsidR="00FB63FF">
        <w:rPr>
          <w:rFonts w:hint="cs"/>
          <w:rtl/>
        </w:rPr>
        <w:t xml:space="preserve"> </w:t>
      </w:r>
      <w:r>
        <w:rPr>
          <w:rFonts w:hint="cs"/>
          <w:rtl/>
        </w:rPr>
        <w:t>את התרומה</w:t>
      </w:r>
      <w:bookmarkStart w:id="24136" w:name="_ETM_Q57_454158"/>
      <w:bookmarkStart w:id="24137" w:name="_ETM_Q57_452861"/>
      <w:bookmarkEnd w:id="24136"/>
      <w:bookmarkEnd w:id="24137"/>
      <w:r>
        <w:rPr>
          <w:rFonts w:hint="cs"/>
          <w:rtl/>
        </w:rPr>
        <w:t xml:space="preserve"> </w:t>
      </w:r>
      <w:r w:rsidR="00A11436">
        <w:rPr>
          <w:rFonts w:hint="cs"/>
          <w:rtl/>
        </w:rPr>
        <w:t>– –</w:t>
      </w:r>
      <w:r>
        <w:rPr>
          <w:rFonts w:hint="cs"/>
          <w:rtl/>
        </w:rPr>
        <w:t xml:space="preserve"> </w:t>
      </w:r>
      <w:bookmarkStart w:id="24138" w:name="_ETM_Q57_456460"/>
      <w:bookmarkStart w:id="24139" w:name="_ETM_Q57_454292"/>
      <w:bookmarkEnd w:id="24138"/>
      <w:bookmarkEnd w:id="24139"/>
    </w:p>
    <w:p w:rsidR="00071895" w:rsidRDefault="00071895" w:rsidP="00645B99">
      <w:pPr>
        <w:rPr>
          <w:rtl/>
        </w:rPr>
      </w:pPr>
    </w:p>
    <w:p w:rsidR="00071895" w:rsidRDefault="00071895" w:rsidP="00645B99">
      <w:pPr>
        <w:pStyle w:val="-"/>
        <w:keepNext/>
        <w:rPr>
          <w:rtl/>
        </w:rPr>
      </w:pPr>
      <w:bookmarkStart w:id="24140" w:name="ET_speakercontinue_5792_93"/>
      <w:r w:rsidRPr="000D34AF">
        <w:rPr>
          <w:rStyle w:val="TagStyle"/>
          <w:rtl/>
        </w:rPr>
        <w:t xml:space="preserve"> &lt;&lt; דובר_המשך &gt;&gt; </w:t>
      </w:r>
      <w:r>
        <w:rPr>
          <w:rtl/>
        </w:rPr>
        <w:t>יבגני סובה (ישראל ביתנו):</w:t>
      </w:r>
      <w:r w:rsidRPr="000D34AF">
        <w:rPr>
          <w:rStyle w:val="TagStyle"/>
          <w:rtl/>
        </w:rPr>
        <w:t xml:space="preserve"> &lt;&lt; דובר_המשך &gt;&gt;</w:t>
      </w:r>
      <w:r>
        <w:rPr>
          <w:rtl/>
        </w:rPr>
        <w:t xml:space="preserve">   </w:t>
      </w:r>
      <w:bookmarkEnd w:id="24140"/>
    </w:p>
    <w:p w:rsidR="00071895" w:rsidRDefault="00071895" w:rsidP="00A11436">
      <w:pPr>
        <w:rPr>
          <w:rtl/>
        </w:rPr>
      </w:pPr>
    </w:p>
    <w:p w:rsidR="00071895" w:rsidRDefault="00071895" w:rsidP="00645B99">
      <w:pPr>
        <w:rPr>
          <w:rtl/>
        </w:rPr>
      </w:pPr>
      <w:bookmarkStart w:id="24141" w:name="_ETM_Q57_451850"/>
      <w:bookmarkEnd w:id="24141"/>
      <w:r>
        <w:rPr>
          <w:rtl/>
        </w:rPr>
        <w:t>רגע</w:t>
      </w:r>
      <w:r>
        <w:rPr>
          <w:rFonts w:hint="cs"/>
          <w:rtl/>
        </w:rPr>
        <w:t>,</w:t>
      </w:r>
      <w:r>
        <w:rPr>
          <w:rtl/>
        </w:rPr>
        <w:t xml:space="preserve"> </w:t>
      </w:r>
      <w:bookmarkStart w:id="24142" w:name="_ETM_Q57_452210"/>
      <w:bookmarkEnd w:id="24142"/>
      <w:r>
        <w:rPr>
          <w:rtl/>
        </w:rPr>
        <w:t xml:space="preserve">עוד </w:t>
      </w:r>
      <w:bookmarkStart w:id="24143" w:name="_ETM_Q57_452420"/>
      <w:bookmarkEnd w:id="24143"/>
      <w:r>
        <w:rPr>
          <w:rtl/>
        </w:rPr>
        <w:t xml:space="preserve">לא </w:t>
      </w:r>
      <w:bookmarkStart w:id="24144" w:name="_ETM_Q57_452510"/>
      <w:bookmarkEnd w:id="24144"/>
      <w:r>
        <w:rPr>
          <w:rtl/>
        </w:rPr>
        <w:t>סיימתי</w:t>
      </w:r>
      <w:r>
        <w:rPr>
          <w:rFonts w:hint="cs"/>
          <w:rtl/>
        </w:rPr>
        <w:t>,</w:t>
      </w:r>
      <w:r>
        <w:rPr>
          <w:rtl/>
        </w:rPr>
        <w:t xml:space="preserve"> </w:t>
      </w:r>
      <w:bookmarkStart w:id="24145" w:name="_ETM_Q57_453110"/>
      <w:bookmarkEnd w:id="24145"/>
      <w:r>
        <w:rPr>
          <w:rtl/>
        </w:rPr>
        <w:t xml:space="preserve">רק </w:t>
      </w:r>
      <w:bookmarkStart w:id="24146" w:name="_ETM_Q57_453410"/>
      <w:bookmarkEnd w:id="24146"/>
      <w:r>
        <w:rPr>
          <w:rtl/>
        </w:rPr>
        <w:t>התחלתי</w:t>
      </w:r>
      <w:r>
        <w:rPr>
          <w:rFonts w:hint="cs"/>
          <w:rtl/>
        </w:rPr>
        <w:t>.</w:t>
      </w:r>
      <w:r>
        <w:rPr>
          <w:rtl/>
        </w:rPr>
        <w:t xml:space="preserve"> </w:t>
      </w:r>
      <w:bookmarkStart w:id="24147" w:name="_ETM_Q57_453889"/>
      <w:bookmarkEnd w:id="24147"/>
      <w:r>
        <w:rPr>
          <w:rtl/>
        </w:rPr>
        <w:t>שנייה</w:t>
      </w:r>
      <w:r>
        <w:rPr>
          <w:rFonts w:hint="cs"/>
          <w:rtl/>
        </w:rPr>
        <w:t>,</w:t>
      </w:r>
      <w:bookmarkStart w:id="24148" w:name="_ETM_Q57_450568"/>
      <w:bookmarkEnd w:id="24148"/>
      <w:r>
        <w:rPr>
          <w:rtl/>
        </w:rPr>
        <w:t xml:space="preserve"> </w:t>
      </w:r>
      <w:bookmarkStart w:id="24149" w:name="_ETM_Q57_454100"/>
      <w:bookmarkEnd w:id="24149"/>
      <w:r>
        <w:rPr>
          <w:rtl/>
        </w:rPr>
        <w:t>תקשיבי</w:t>
      </w:r>
      <w:r>
        <w:rPr>
          <w:rFonts w:hint="cs"/>
          <w:rtl/>
        </w:rPr>
        <w:t>,</w:t>
      </w:r>
      <w:r>
        <w:rPr>
          <w:rtl/>
        </w:rPr>
        <w:t xml:space="preserve"> </w:t>
      </w:r>
      <w:bookmarkStart w:id="24150" w:name="_ETM_Q57_455089"/>
      <w:bookmarkEnd w:id="24150"/>
      <w:r>
        <w:rPr>
          <w:rtl/>
        </w:rPr>
        <w:t>תקשיבי</w:t>
      </w:r>
      <w:r>
        <w:rPr>
          <w:rFonts w:hint="cs"/>
          <w:rtl/>
        </w:rPr>
        <w:t>,</w:t>
      </w:r>
      <w:bookmarkStart w:id="24151" w:name="_ETM_Q57_453824"/>
      <w:bookmarkEnd w:id="24151"/>
      <w:r>
        <w:rPr>
          <w:rtl/>
        </w:rPr>
        <w:t xml:space="preserve"> </w:t>
      </w:r>
      <w:bookmarkStart w:id="24152" w:name="_ETM_Q57_455870"/>
      <w:bookmarkEnd w:id="24152"/>
      <w:r>
        <w:rPr>
          <w:rtl/>
        </w:rPr>
        <w:t xml:space="preserve">עוד </w:t>
      </w:r>
      <w:bookmarkStart w:id="24153" w:name="_ETM_Q57_456020"/>
      <w:bookmarkEnd w:id="24153"/>
      <w:r>
        <w:rPr>
          <w:rtl/>
        </w:rPr>
        <w:t xml:space="preserve">לא </w:t>
      </w:r>
      <w:bookmarkStart w:id="24154" w:name="_ETM_Q57_456110"/>
      <w:bookmarkEnd w:id="24154"/>
      <w:r>
        <w:rPr>
          <w:rtl/>
        </w:rPr>
        <w:t>התחל</w:t>
      </w:r>
      <w:r>
        <w:rPr>
          <w:rFonts w:hint="cs"/>
          <w:rtl/>
        </w:rPr>
        <w:t>תי לספר.</w:t>
      </w:r>
    </w:p>
    <w:p w:rsidR="00071895" w:rsidRDefault="00071895" w:rsidP="00645B99">
      <w:pPr>
        <w:rPr>
          <w:rtl/>
        </w:rPr>
      </w:pPr>
    </w:p>
    <w:p w:rsidR="00071895" w:rsidRDefault="00071895" w:rsidP="00645B99">
      <w:pPr>
        <w:pStyle w:val="af5"/>
        <w:keepNext/>
        <w:rPr>
          <w:rtl/>
        </w:rPr>
      </w:pPr>
      <w:bookmarkStart w:id="24155" w:name="ET_interruption_5985_94"/>
      <w:r w:rsidRPr="00745EF8">
        <w:rPr>
          <w:rStyle w:val="TagStyle"/>
          <w:rtl/>
        </w:rPr>
        <w:t xml:space="preserve"> &lt;&lt; קריאה &gt;&gt; </w:t>
      </w:r>
      <w:r>
        <w:rPr>
          <w:rtl/>
        </w:rPr>
        <w:t>שרת התחבורה והבטיחות בדרכים מירי מרים רגב:</w:t>
      </w:r>
      <w:r w:rsidRPr="00745EF8">
        <w:rPr>
          <w:rStyle w:val="TagStyle"/>
          <w:rtl/>
        </w:rPr>
        <w:t xml:space="preserve"> &lt;&lt; קריאה &gt;&gt;</w:t>
      </w:r>
      <w:r>
        <w:rPr>
          <w:rtl/>
        </w:rPr>
        <w:t xml:space="preserve">   </w:t>
      </w:r>
      <w:bookmarkEnd w:id="24155"/>
    </w:p>
    <w:p w:rsidR="00071895" w:rsidRDefault="00071895" w:rsidP="00A11436">
      <w:pPr>
        <w:rPr>
          <w:rtl/>
        </w:rPr>
      </w:pPr>
    </w:p>
    <w:p w:rsidR="00071895" w:rsidRDefault="00A11436" w:rsidP="00A11436">
      <w:pPr>
        <w:rPr>
          <w:rtl/>
        </w:rPr>
      </w:pPr>
      <w:bookmarkStart w:id="24156" w:name="_ETM_Q57_453310"/>
      <w:bookmarkStart w:id="24157" w:name="_ETM_Q57_455152"/>
      <w:bookmarkEnd w:id="24156"/>
      <w:bookmarkEnd w:id="24157"/>
      <w:r>
        <w:rPr>
          <w:rFonts w:hint="cs"/>
          <w:rtl/>
        </w:rPr>
        <w:t>– –</w:t>
      </w:r>
      <w:r w:rsidR="00071895">
        <w:rPr>
          <w:rFonts w:hint="cs"/>
          <w:rtl/>
        </w:rPr>
        <w:t xml:space="preserve"> אבל כרגיל, המשכת </w:t>
      </w:r>
      <w:bookmarkStart w:id="24158" w:name="_ETM_Q57_458039"/>
      <w:bookmarkEnd w:id="24158"/>
      <w:r w:rsidR="00071895">
        <w:rPr>
          <w:rFonts w:hint="cs"/>
          <w:rtl/>
        </w:rPr>
        <w:t>רע</w:t>
      </w:r>
      <w:bookmarkStart w:id="24159" w:name="_ETM_Q57_459649"/>
      <w:bookmarkEnd w:id="24159"/>
      <w:r w:rsidR="00071895">
        <w:rPr>
          <w:rFonts w:hint="cs"/>
          <w:rtl/>
        </w:rPr>
        <w:t xml:space="preserve">, בפילוג </w:t>
      </w:r>
      <w:r>
        <w:rPr>
          <w:rFonts w:hint="cs"/>
          <w:rtl/>
        </w:rPr>
        <w:t>– – –</w:t>
      </w:r>
      <w:r w:rsidR="00071895">
        <w:rPr>
          <w:rFonts w:hint="cs"/>
          <w:rtl/>
        </w:rPr>
        <w:t xml:space="preserve"> </w:t>
      </w:r>
    </w:p>
    <w:p w:rsidR="00071895" w:rsidRDefault="00071895" w:rsidP="00645B99">
      <w:pPr>
        <w:rPr>
          <w:rtl/>
        </w:rPr>
      </w:pPr>
    </w:p>
    <w:p w:rsidR="00071895" w:rsidRDefault="00071895" w:rsidP="00645B99">
      <w:pPr>
        <w:pStyle w:val="-"/>
        <w:keepNext/>
        <w:rPr>
          <w:rtl/>
        </w:rPr>
      </w:pPr>
      <w:bookmarkStart w:id="24160" w:name="ET_speakercontinue_5792_95"/>
      <w:r w:rsidRPr="008A36FD">
        <w:rPr>
          <w:rStyle w:val="TagStyle"/>
          <w:rtl/>
        </w:rPr>
        <w:t xml:space="preserve"> &lt;&lt; דובר_המשך &gt;&gt; </w:t>
      </w:r>
      <w:r>
        <w:rPr>
          <w:rtl/>
        </w:rPr>
        <w:t>יבגני סובה (ישראל ביתנו):</w:t>
      </w:r>
      <w:r w:rsidRPr="008A36FD">
        <w:rPr>
          <w:rStyle w:val="TagStyle"/>
          <w:rtl/>
        </w:rPr>
        <w:t xml:space="preserve"> &lt;&lt; דובר_המשך &gt;&gt;</w:t>
      </w:r>
      <w:r>
        <w:rPr>
          <w:rtl/>
        </w:rPr>
        <w:t xml:space="preserve">   </w:t>
      </w:r>
      <w:bookmarkEnd w:id="24160"/>
    </w:p>
    <w:p w:rsidR="00071895" w:rsidRDefault="00071895" w:rsidP="00A11436">
      <w:pPr>
        <w:rPr>
          <w:rtl/>
        </w:rPr>
      </w:pPr>
    </w:p>
    <w:p w:rsidR="00071895" w:rsidRDefault="00071895" w:rsidP="00FB63FF">
      <w:pPr>
        <w:rPr>
          <w:rtl/>
        </w:rPr>
      </w:pPr>
      <w:r>
        <w:rPr>
          <w:rtl/>
        </w:rPr>
        <w:t xml:space="preserve"> </w:t>
      </w:r>
      <w:bookmarkStart w:id="24161" w:name="_ETM_Q57_461129"/>
      <w:bookmarkStart w:id="24162" w:name="_ETM_Q57_463690"/>
      <w:bookmarkEnd w:id="24161"/>
      <w:bookmarkEnd w:id="24162"/>
      <w:r>
        <w:rPr>
          <w:rFonts w:hint="cs"/>
          <w:rtl/>
        </w:rPr>
        <w:t>מירי, אני רק התחלתי עם תיאור</w:t>
      </w:r>
      <w:bookmarkStart w:id="24163" w:name="_ETM_Q57_460414"/>
      <w:bookmarkEnd w:id="24163"/>
      <w:r>
        <w:rPr>
          <w:rFonts w:hint="cs"/>
          <w:rtl/>
        </w:rPr>
        <w:t xml:space="preserve"> המציאות</w:t>
      </w:r>
      <w:bookmarkStart w:id="24164" w:name="_ETM_Q57_457813"/>
      <w:bookmarkEnd w:id="24164"/>
      <w:r w:rsidR="00FB63FF">
        <w:rPr>
          <w:rFonts w:hint="cs"/>
          <w:rtl/>
        </w:rPr>
        <w:t>.</w:t>
      </w:r>
      <w:r>
        <w:rPr>
          <w:rFonts w:hint="cs"/>
          <w:rtl/>
        </w:rPr>
        <w:t xml:space="preserve"> חכי שנייה, קצת סבלנות</w:t>
      </w:r>
      <w:bookmarkStart w:id="24165" w:name="_ETM_Q57_464270"/>
      <w:bookmarkEnd w:id="24165"/>
      <w:r>
        <w:rPr>
          <w:rFonts w:hint="cs"/>
          <w:rtl/>
        </w:rPr>
        <w:t>.</w:t>
      </w:r>
      <w:bookmarkStart w:id="24166" w:name="_ETM_Q57_462427"/>
      <w:bookmarkStart w:id="24167" w:name="_ETM_Q57_463496"/>
      <w:bookmarkEnd w:id="24166"/>
      <w:bookmarkEnd w:id="24167"/>
    </w:p>
    <w:p w:rsidR="00071895" w:rsidRDefault="00071895" w:rsidP="00645B99">
      <w:pPr>
        <w:rPr>
          <w:rtl/>
        </w:rPr>
      </w:pPr>
    </w:p>
    <w:p w:rsidR="00071895" w:rsidRDefault="00071895" w:rsidP="00645B99">
      <w:pPr>
        <w:pStyle w:val="af5"/>
        <w:keepNext/>
        <w:rPr>
          <w:rtl/>
        </w:rPr>
      </w:pPr>
      <w:bookmarkStart w:id="24168" w:name="ET_interruption_5985_96"/>
      <w:r w:rsidRPr="008A36FD">
        <w:rPr>
          <w:rStyle w:val="TagStyle"/>
          <w:rtl/>
        </w:rPr>
        <w:t xml:space="preserve"> &lt;&lt; קריאה &gt;&gt; </w:t>
      </w:r>
      <w:r>
        <w:rPr>
          <w:rtl/>
        </w:rPr>
        <w:t>שרת התחבורה והבטיחות בדרכים מירי מרים רגב:</w:t>
      </w:r>
      <w:r w:rsidRPr="008A36FD">
        <w:rPr>
          <w:rStyle w:val="TagStyle"/>
          <w:rtl/>
        </w:rPr>
        <w:t xml:space="preserve"> &lt;&lt; קריאה &gt;&gt;</w:t>
      </w:r>
      <w:r>
        <w:rPr>
          <w:rtl/>
        </w:rPr>
        <w:t xml:space="preserve">   </w:t>
      </w:r>
      <w:bookmarkEnd w:id="24168"/>
    </w:p>
    <w:p w:rsidR="00071895" w:rsidRDefault="00071895" w:rsidP="00A11436">
      <w:pPr>
        <w:rPr>
          <w:rtl/>
        </w:rPr>
      </w:pPr>
    </w:p>
    <w:p w:rsidR="00071895" w:rsidRDefault="00071895" w:rsidP="00A11436">
      <w:pPr>
        <w:rPr>
          <w:rtl/>
        </w:rPr>
      </w:pPr>
      <w:r>
        <w:rPr>
          <w:rFonts w:hint="cs"/>
          <w:rtl/>
        </w:rPr>
        <w:t>ובדיוק</w:t>
      </w:r>
      <w:bookmarkStart w:id="24169" w:name="_ETM_Q57_461351"/>
      <w:bookmarkEnd w:id="24169"/>
      <w:r>
        <w:rPr>
          <w:rFonts w:hint="cs"/>
          <w:rtl/>
        </w:rPr>
        <w:t xml:space="preserve"> </w:t>
      </w:r>
      <w:r w:rsidR="00A11436">
        <w:rPr>
          <w:rFonts w:hint="cs"/>
          <w:rtl/>
        </w:rPr>
        <w:t>– – –</w:t>
      </w:r>
      <w:r>
        <w:rPr>
          <w:rFonts w:hint="cs"/>
          <w:rtl/>
        </w:rPr>
        <w:t xml:space="preserve"> נתניהו </w:t>
      </w:r>
      <w:r w:rsidR="00A11436">
        <w:rPr>
          <w:rFonts w:hint="cs"/>
          <w:rtl/>
        </w:rPr>
        <w:t>– – –</w:t>
      </w:r>
      <w:r>
        <w:rPr>
          <w:rFonts w:hint="cs"/>
          <w:rtl/>
        </w:rPr>
        <w:t xml:space="preserve"> במקום להתעסק עם חיזוק החיילים </w:t>
      </w:r>
      <w:r w:rsidR="00A11436">
        <w:rPr>
          <w:rFonts w:hint="cs"/>
          <w:rtl/>
        </w:rPr>
        <w:t>– –</w:t>
      </w:r>
      <w:r>
        <w:rPr>
          <w:rFonts w:hint="cs"/>
          <w:rtl/>
        </w:rPr>
        <w:t xml:space="preserve"> </w:t>
      </w:r>
    </w:p>
    <w:p w:rsidR="00071895" w:rsidRDefault="00071895" w:rsidP="00645B99">
      <w:pPr>
        <w:rPr>
          <w:rtl/>
        </w:rPr>
      </w:pPr>
    </w:p>
    <w:p w:rsidR="00071895" w:rsidRDefault="00071895" w:rsidP="00645B99">
      <w:pPr>
        <w:pStyle w:val="-"/>
        <w:keepNext/>
        <w:rPr>
          <w:rtl/>
        </w:rPr>
      </w:pPr>
      <w:bookmarkStart w:id="24170" w:name="ET_speakercontinue_5792_97"/>
      <w:r w:rsidRPr="008A36FD">
        <w:rPr>
          <w:rStyle w:val="TagStyle"/>
          <w:rtl/>
        </w:rPr>
        <w:t xml:space="preserve"> &lt;&lt; דובר_המשך &gt;&gt; </w:t>
      </w:r>
      <w:r>
        <w:rPr>
          <w:rtl/>
        </w:rPr>
        <w:t>יבגני סובה (ישראל ביתנו):</w:t>
      </w:r>
      <w:r w:rsidRPr="008A36FD">
        <w:rPr>
          <w:rStyle w:val="TagStyle"/>
          <w:rtl/>
        </w:rPr>
        <w:t xml:space="preserve"> &lt;&lt; דובר_המשך &gt;&gt;</w:t>
      </w:r>
      <w:r>
        <w:rPr>
          <w:rtl/>
        </w:rPr>
        <w:t xml:space="preserve">   </w:t>
      </w:r>
      <w:bookmarkEnd w:id="24170"/>
    </w:p>
    <w:p w:rsidR="00071895" w:rsidRDefault="00071895" w:rsidP="00A11436">
      <w:pPr>
        <w:rPr>
          <w:rtl/>
        </w:rPr>
      </w:pPr>
    </w:p>
    <w:p w:rsidR="00071895" w:rsidRDefault="00071895" w:rsidP="00645B99">
      <w:pPr>
        <w:ind w:firstLine="0"/>
        <w:rPr>
          <w:rtl/>
        </w:rPr>
      </w:pPr>
      <w:bookmarkStart w:id="24171" w:name="_ETM_Q57_463900"/>
      <w:bookmarkStart w:id="24172" w:name="_ETM_Q57_466330"/>
      <w:bookmarkStart w:id="24173" w:name="_ETM_Q57_468779"/>
      <w:bookmarkStart w:id="24174" w:name="_ETM_Q57_470330"/>
      <w:bookmarkStart w:id="24175" w:name="_ETM_Q57_472070"/>
      <w:bookmarkStart w:id="24176" w:name="_ETM_Q57_476050"/>
      <w:bookmarkStart w:id="24177" w:name="_ETM_Q57_479770"/>
      <w:bookmarkStart w:id="24178" w:name="_ETM_Q57_479920"/>
      <w:bookmarkStart w:id="24179" w:name="_ETM_Q57_480040"/>
      <w:bookmarkStart w:id="24180" w:name="_ETM_Q57_480850"/>
      <w:bookmarkStart w:id="24181" w:name="_ETM_Q57_461150"/>
      <w:bookmarkEnd w:id="24171"/>
      <w:bookmarkEnd w:id="24172"/>
      <w:bookmarkEnd w:id="24173"/>
      <w:bookmarkEnd w:id="24174"/>
      <w:bookmarkEnd w:id="24175"/>
      <w:bookmarkEnd w:id="24176"/>
      <w:bookmarkEnd w:id="24177"/>
      <w:bookmarkEnd w:id="24178"/>
      <w:bookmarkEnd w:id="24179"/>
      <w:bookmarkEnd w:id="24180"/>
      <w:bookmarkEnd w:id="24181"/>
      <w:r>
        <w:rPr>
          <w:rtl/>
        </w:rPr>
        <w:t xml:space="preserve"> </w:t>
      </w:r>
      <w:bookmarkStart w:id="24182" w:name="_ETM_Q57_480240"/>
      <w:bookmarkEnd w:id="24182"/>
      <w:r>
        <w:rPr>
          <w:rtl/>
        </w:rPr>
        <w:tab/>
      </w:r>
      <w:r>
        <w:rPr>
          <w:rFonts w:hint="cs"/>
          <w:rtl/>
        </w:rPr>
        <w:t xml:space="preserve">את יכולה לשמוע אותי? </w:t>
      </w:r>
      <w:bookmarkStart w:id="24183" w:name="_ETM_Q57_466681"/>
      <w:bookmarkEnd w:id="24183"/>
      <w:r>
        <w:rPr>
          <w:rFonts w:hint="cs"/>
          <w:rtl/>
        </w:rPr>
        <w:t>רגע.</w:t>
      </w:r>
    </w:p>
    <w:p w:rsidR="00071895" w:rsidRDefault="00071895" w:rsidP="00645B99">
      <w:pPr>
        <w:ind w:firstLine="0"/>
        <w:rPr>
          <w:rtl/>
        </w:rPr>
      </w:pPr>
    </w:p>
    <w:p w:rsidR="00071895" w:rsidRDefault="00071895" w:rsidP="00645B99">
      <w:pPr>
        <w:pStyle w:val="af5"/>
        <w:keepNext/>
        <w:rPr>
          <w:rtl/>
        </w:rPr>
      </w:pPr>
      <w:bookmarkStart w:id="24184" w:name="ET_interruption_5985_98"/>
      <w:r w:rsidRPr="008A36FD">
        <w:rPr>
          <w:rStyle w:val="TagStyle"/>
          <w:rtl/>
        </w:rPr>
        <w:t xml:space="preserve"> &lt;&lt; קריאה &gt;&gt; </w:t>
      </w:r>
      <w:r>
        <w:rPr>
          <w:rtl/>
        </w:rPr>
        <w:t>שרת התחבורה ו</w:t>
      </w:r>
      <w:bookmarkStart w:id="24185" w:name="_ETM_Q57_474903"/>
      <w:bookmarkEnd w:id="24185"/>
      <w:r>
        <w:rPr>
          <w:rtl/>
        </w:rPr>
        <w:t>הבטיחות בדרכים מירי מרים רגב:</w:t>
      </w:r>
      <w:r w:rsidRPr="008A36FD">
        <w:rPr>
          <w:rStyle w:val="TagStyle"/>
          <w:rtl/>
        </w:rPr>
        <w:t xml:space="preserve"> &lt;&lt; קריאה &gt;&gt;</w:t>
      </w:r>
      <w:r>
        <w:rPr>
          <w:rtl/>
        </w:rPr>
        <w:t xml:space="preserve">   </w:t>
      </w:r>
      <w:bookmarkEnd w:id="24184"/>
    </w:p>
    <w:p w:rsidR="00071895" w:rsidRDefault="00071895" w:rsidP="00A11436">
      <w:pPr>
        <w:rPr>
          <w:rtl/>
        </w:rPr>
      </w:pPr>
    </w:p>
    <w:p w:rsidR="00071895" w:rsidRDefault="00A11436" w:rsidP="00A11436">
      <w:pPr>
        <w:rPr>
          <w:rtl/>
        </w:rPr>
      </w:pPr>
      <w:bookmarkStart w:id="24186" w:name="_ETM_Q57_467005"/>
      <w:bookmarkEnd w:id="24186"/>
      <w:r>
        <w:rPr>
          <w:rFonts w:hint="cs"/>
          <w:rtl/>
        </w:rPr>
        <w:t>– –</w:t>
      </w:r>
      <w:r w:rsidR="00071895">
        <w:rPr>
          <w:rFonts w:hint="cs"/>
          <w:rtl/>
        </w:rPr>
        <w:t xml:space="preserve"> עם אחדות. ביום של אחרי תקום ועדת חקירה ממלכתית, וכל מי שיהיה צריך לתת את הדין </w:t>
      </w:r>
      <w:r w:rsidR="00071895">
        <w:rPr>
          <w:rtl/>
        </w:rPr>
        <w:t>–</w:t>
      </w:r>
      <w:r w:rsidR="00071895">
        <w:rPr>
          <w:rFonts w:hint="cs"/>
          <w:rtl/>
        </w:rPr>
        <w:t xml:space="preserve"> ייתן את הדין.</w:t>
      </w:r>
    </w:p>
    <w:p w:rsidR="00071895" w:rsidRDefault="00071895" w:rsidP="00645B99">
      <w:pPr>
        <w:rPr>
          <w:rtl/>
        </w:rPr>
      </w:pPr>
    </w:p>
    <w:p w:rsidR="00071895" w:rsidRDefault="00071895" w:rsidP="00645B99">
      <w:pPr>
        <w:pStyle w:val="-"/>
        <w:keepNext/>
        <w:rPr>
          <w:rtl/>
        </w:rPr>
      </w:pPr>
      <w:bookmarkStart w:id="24187" w:name="ET_speakercontinue_5792_99"/>
      <w:r w:rsidRPr="008A36FD">
        <w:rPr>
          <w:rStyle w:val="TagStyle"/>
          <w:rtl/>
        </w:rPr>
        <w:t xml:space="preserve"> &lt;&lt; דובר_המשך &gt;&gt; </w:t>
      </w:r>
      <w:r>
        <w:rPr>
          <w:rtl/>
        </w:rPr>
        <w:t>יבגני סובה (ישראל ביתנו):</w:t>
      </w:r>
      <w:r w:rsidRPr="008A36FD">
        <w:rPr>
          <w:rStyle w:val="TagStyle"/>
          <w:rtl/>
        </w:rPr>
        <w:t xml:space="preserve"> &lt;&lt; דובר_המשך &gt;&gt;</w:t>
      </w:r>
      <w:r>
        <w:rPr>
          <w:rtl/>
        </w:rPr>
        <w:t xml:space="preserve">   </w:t>
      </w:r>
      <w:bookmarkEnd w:id="24187"/>
    </w:p>
    <w:p w:rsidR="00071895" w:rsidRDefault="00071895" w:rsidP="00A11436">
      <w:pPr>
        <w:rPr>
          <w:rtl/>
        </w:rPr>
      </w:pPr>
    </w:p>
    <w:p w:rsidR="00071895" w:rsidRDefault="00071895" w:rsidP="00FB63FF">
      <w:pPr>
        <w:rPr>
          <w:rtl/>
        </w:rPr>
      </w:pPr>
      <w:bookmarkStart w:id="24188" w:name="_ETM_Q57_469819"/>
      <w:bookmarkEnd w:id="24188"/>
      <w:r>
        <w:rPr>
          <w:rFonts w:hint="cs"/>
          <w:rtl/>
        </w:rPr>
        <w:t xml:space="preserve">אבל </w:t>
      </w:r>
      <w:bookmarkStart w:id="24189" w:name="_ETM_Q57_482026"/>
      <w:bookmarkEnd w:id="24189"/>
      <w:r>
        <w:rPr>
          <w:rFonts w:hint="cs"/>
          <w:rtl/>
        </w:rPr>
        <w:t>לא הקשבת</w:t>
      </w:r>
      <w:r w:rsidR="00FB63FF">
        <w:rPr>
          <w:rFonts w:hint="cs"/>
          <w:rtl/>
        </w:rPr>
        <w:t>.</w:t>
      </w:r>
      <w:r>
        <w:rPr>
          <w:rFonts w:hint="cs"/>
          <w:rtl/>
        </w:rPr>
        <w:t xml:space="preserve"> </w:t>
      </w:r>
      <w:r>
        <w:rPr>
          <w:rtl/>
        </w:rPr>
        <w:t xml:space="preserve">אם </w:t>
      </w:r>
      <w:bookmarkStart w:id="24190" w:name="_ETM_Q57_480390"/>
      <w:bookmarkEnd w:id="24190"/>
      <w:r>
        <w:rPr>
          <w:rtl/>
        </w:rPr>
        <w:t xml:space="preserve">את </w:t>
      </w:r>
      <w:bookmarkStart w:id="24191" w:name="_ETM_Q57_480510"/>
      <w:bookmarkEnd w:id="24191"/>
      <w:r>
        <w:rPr>
          <w:rtl/>
        </w:rPr>
        <w:t xml:space="preserve">מוכנה </w:t>
      </w:r>
      <w:bookmarkStart w:id="24192" w:name="_ETM_Q57_480779"/>
      <w:bookmarkEnd w:id="24192"/>
      <w:r>
        <w:rPr>
          <w:rtl/>
        </w:rPr>
        <w:t>להקשיב</w:t>
      </w:r>
      <w:r>
        <w:rPr>
          <w:rFonts w:hint="cs"/>
          <w:rtl/>
        </w:rPr>
        <w:t xml:space="preserve"> </w:t>
      </w:r>
      <w:r w:rsidR="00A11436">
        <w:rPr>
          <w:rFonts w:hint="cs"/>
          <w:rtl/>
        </w:rPr>
        <w:t>– – –</w:t>
      </w:r>
    </w:p>
    <w:p w:rsidR="00071895" w:rsidRDefault="00071895" w:rsidP="00645B99">
      <w:pPr>
        <w:rPr>
          <w:rtl/>
        </w:rPr>
      </w:pPr>
    </w:p>
    <w:p w:rsidR="00071895" w:rsidRDefault="00071895" w:rsidP="00645B99">
      <w:pPr>
        <w:pStyle w:val="af5"/>
        <w:keepNext/>
        <w:rPr>
          <w:rtl/>
        </w:rPr>
      </w:pPr>
      <w:bookmarkStart w:id="24193" w:name="ET_interruption_5985_100"/>
      <w:r w:rsidRPr="008A36FD">
        <w:rPr>
          <w:rStyle w:val="TagStyle"/>
          <w:rtl/>
        </w:rPr>
        <w:t xml:space="preserve"> &lt;&lt; קריאה &gt;&gt; </w:t>
      </w:r>
      <w:r>
        <w:rPr>
          <w:rtl/>
        </w:rPr>
        <w:t>שרת התחבורה והבטיחות בדרכים מירי מרים רגב:</w:t>
      </w:r>
      <w:r w:rsidRPr="008A36FD">
        <w:rPr>
          <w:rStyle w:val="TagStyle"/>
          <w:rtl/>
        </w:rPr>
        <w:t xml:space="preserve"> &lt;&lt; קריאה &gt;&gt;</w:t>
      </w:r>
      <w:r>
        <w:rPr>
          <w:rtl/>
        </w:rPr>
        <w:t xml:space="preserve">   </w:t>
      </w:r>
      <w:bookmarkEnd w:id="24193"/>
    </w:p>
    <w:p w:rsidR="00071895" w:rsidRDefault="00071895" w:rsidP="00A11436">
      <w:pPr>
        <w:rPr>
          <w:rtl/>
        </w:rPr>
      </w:pPr>
      <w:bookmarkStart w:id="24194" w:name="_ETM_Q57_480502"/>
      <w:bookmarkEnd w:id="24194"/>
    </w:p>
    <w:p w:rsidR="00071895" w:rsidRPr="008A36FD" w:rsidRDefault="00A11436" w:rsidP="00A11436">
      <w:pPr>
        <w:rPr>
          <w:rtl/>
        </w:rPr>
      </w:pPr>
      <w:bookmarkStart w:id="24195" w:name="_ETM_Q57_480617"/>
      <w:bookmarkStart w:id="24196" w:name="_ETM_Q57_476620"/>
      <w:bookmarkEnd w:id="24195"/>
      <w:bookmarkEnd w:id="24196"/>
      <w:r>
        <w:rPr>
          <w:rFonts w:hint="cs"/>
          <w:rtl/>
        </w:rPr>
        <w:t>– – –</w:t>
      </w:r>
    </w:p>
    <w:p w:rsidR="00071895" w:rsidRDefault="00071895" w:rsidP="00645B99">
      <w:pPr>
        <w:rPr>
          <w:rtl/>
        </w:rPr>
      </w:pPr>
    </w:p>
    <w:p w:rsidR="00071895" w:rsidRDefault="00071895" w:rsidP="00645B99">
      <w:pPr>
        <w:pStyle w:val="-"/>
        <w:keepNext/>
        <w:rPr>
          <w:rtl/>
        </w:rPr>
      </w:pPr>
      <w:bookmarkStart w:id="24197" w:name="ET_speakercontinue_5792_101"/>
      <w:r w:rsidRPr="008A36FD">
        <w:rPr>
          <w:rStyle w:val="TagStyle"/>
          <w:rtl/>
        </w:rPr>
        <w:t xml:space="preserve"> &lt;&lt; דובר_המשך &gt;&gt; </w:t>
      </w:r>
      <w:r>
        <w:rPr>
          <w:rtl/>
        </w:rPr>
        <w:t>יבגני סובה (ישראל ביתנו):</w:t>
      </w:r>
      <w:r w:rsidRPr="008A36FD">
        <w:rPr>
          <w:rStyle w:val="TagStyle"/>
          <w:rtl/>
        </w:rPr>
        <w:t xml:space="preserve"> &lt;&lt; דובר_המשך &gt;&gt;</w:t>
      </w:r>
      <w:r>
        <w:rPr>
          <w:rtl/>
        </w:rPr>
        <w:t xml:space="preserve">   </w:t>
      </w:r>
      <w:bookmarkEnd w:id="24197"/>
    </w:p>
    <w:p w:rsidR="00071895" w:rsidRDefault="00071895" w:rsidP="00A11436">
      <w:pPr>
        <w:rPr>
          <w:rtl/>
        </w:rPr>
      </w:pPr>
    </w:p>
    <w:p w:rsidR="00071895" w:rsidRDefault="00071895" w:rsidP="00645B99">
      <w:pPr>
        <w:rPr>
          <w:rtl/>
        </w:rPr>
      </w:pPr>
      <w:r>
        <w:rPr>
          <w:rFonts w:hint="cs"/>
          <w:rtl/>
        </w:rPr>
        <w:t>לא, אני רק התחלתי. אמרתי שאני חושב שאת תהיי שרה ב</w:t>
      </w:r>
      <w:bookmarkStart w:id="24198" w:name="_ETM_Q57_478186"/>
      <w:bookmarkStart w:id="24199" w:name="_ETM_Q57_481319"/>
      <w:bookmarkStart w:id="24200" w:name="_ETM_Q57_483889"/>
      <w:bookmarkStart w:id="24201" w:name="_ETM_Q57_484100"/>
      <w:bookmarkStart w:id="24202" w:name="_ETM_Q57_484670"/>
      <w:bookmarkStart w:id="24203" w:name="_ETM_Q57_484940"/>
      <w:bookmarkEnd w:id="24198"/>
      <w:bookmarkEnd w:id="24199"/>
      <w:bookmarkEnd w:id="24200"/>
      <w:bookmarkEnd w:id="24201"/>
      <w:bookmarkEnd w:id="24202"/>
      <w:bookmarkEnd w:id="24203"/>
      <w:r>
        <w:rPr>
          <w:rtl/>
        </w:rPr>
        <w:t xml:space="preserve">ממשלה </w:t>
      </w:r>
      <w:bookmarkStart w:id="24204" w:name="_ETM_Q57_485420"/>
      <w:bookmarkEnd w:id="24204"/>
      <w:r>
        <w:rPr>
          <w:rtl/>
        </w:rPr>
        <w:t>הבאה</w:t>
      </w:r>
      <w:r>
        <w:rPr>
          <w:rFonts w:hint="cs"/>
          <w:rtl/>
        </w:rPr>
        <w:t>.</w:t>
      </w:r>
      <w:bookmarkStart w:id="24205" w:name="_ETM_Q57_481739"/>
      <w:bookmarkEnd w:id="24205"/>
    </w:p>
    <w:p w:rsidR="00071895" w:rsidRDefault="00071895" w:rsidP="00645B99">
      <w:pPr>
        <w:rPr>
          <w:rtl/>
        </w:rPr>
      </w:pPr>
      <w:r>
        <w:rPr>
          <w:rtl/>
        </w:rPr>
        <w:t xml:space="preserve"> </w:t>
      </w:r>
      <w:bookmarkStart w:id="24206" w:name="_ETM_Q57_486450"/>
      <w:bookmarkEnd w:id="24206"/>
    </w:p>
    <w:p w:rsidR="00071895" w:rsidRDefault="00071895" w:rsidP="00645B99">
      <w:pPr>
        <w:pStyle w:val="af5"/>
        <w:keepNext/>
        <w:rPr>
          <w:rtl/>
        </w:rPr>
      </w:pPr>
      <w:bookmarkStart w:id="24207" w:name="ET_interruption_5985_102"/>
      <w:r w:rsidRPr="008A36FD">
        <w:rPr>
          <w:rStyle w:val="TagStyle"/>
          <w:rtl/>
        </w:rPr>
        <w:t xml:space="preserve"> &lt;&lt; קריאה &gt;&gt; </w:t>
      </w:r>
      <w:r>
        <w:rPr>
          <w:rtl/>
        </w:rPr>
        <w:t>שרת התחבורה והבטיחות בדרכים מירי מרים רגב:</w:t>
      </w:r>
      <w:r w:rsidRPr="008A36FD">
        <w:rPr>
          <w:rStyle w:val="TagStyle"/>
          <w:rtl/>
        </w:rPr>
        <w:t xml:space="preserve"> &lt;&lt; קריאה &gt;&gt;</w:t>
      </w:r>
      <w:r>
        <w:rPr>
          <w:rtl/>
        </w:rPr>
        <w:t xml:space="preserve">   </w:t>
      </w:r>
      <w:bookmarkEnd w:id="24207"/>
    </w:p>
    <w:p w:rsidR="00071895" w:rsidRDefault="00071895" w:rsidP="00A11436">
      <w:pPr>
        <w:rPr>
          <w:rtl/>
        </w:rPr>
      </w:pPr>
    </w:p>
    <w:p w:rsidR="00071895" w:rsidRDefault="00071895" w:rsidP="00645B99">
      <w:pPr>
        <w:rPr>
          <w:rtl/>
        </w:rPr>
      </w:pPr>
      <w:r>
        <w:rPr>
          <w:rFonts w:hint="cs"/>
          <w:rtl/>
        </w:rPr>
        <w:t xml:space="preserve">החלטת שאני אהיה שרה בממשלתו של </w:t>
      </w:r>
      <w:bookmarkStart w:id="24208" w:name="_ETM_Q57_491098"/>
      <w:bookmarkEnd w:id="24208"/>
      <w:r>
        <w:rPr>
          <w:rFonts w:hint="cs"/>
          <w:rtl/>
        </w:rPr>
        <w:t>ראש הממשלה.</w:t>
      </w:r>
      <w:bookmarkStart w:id="24209" w:name="_ETM_Q57_487695"/>
      <w:bookmarkStart w:id="24210" w:name="_ETM_Q57_484742"/>
      <w:bookmarkEnd w:id="24209"/>
      <w:bookmarkEnd w:id="24210"/>
    </w:p>
    <w:p w:rsidR="00071895" w:rsidRDefault="00071895" w:rsidP="00645B99">
      <w:pPr>
        <w:rPr>
          <w:rtl/>
        </w:rPr>
      </w:pPr>
    </w:p>
    <w:p w:rsidR="00071895" w:rsidRDefault="00071895" w:rsidP="00645B99">
      <w:pPr>
        <w:pStyle w:val="-"/>
        <w:keepNext/>
        <w:rPr>
          <w:rtl/>
        </w:rPr>
      </w:pPr>
      <w:bookmarkStart w:id="24211" w:name="ET_speakercontinue_5792_103"/>
      <w:r w:rsidRPr="008A36FD">
        <w:rPr>
          <w:rStyle w:val="TagStyle"/>
          <w:rtl/>
        </w:rPr>
        <w:t xml:space="preserve"> &lt;&lt; דובר_המשך &gt;&gt; </w:t>
      </w:r>
      <w:r>
        <w:rPr>
          <w:rtl/>
        </w:rPr>
        <w:t>יבגני סובה (ישראל ביתנו):</w:t>
      </w:r>
      <w:r w:rsidRPr="008A36FD">
        <w:rPr>
          <w:rStyle w:val="TagStyle"/>
          <w:rtl/>
        </w:rPr>
        <w:t xml:space="preserve"> &lt;&lt; דובר_המשך &gt;&gt;</w:t>
      </w:r>
      <w:r>
        <w:rPr>
          <w:rtl/>
        </w:rPr>
        <w:t xml:space="preserve">   </w:t>
      </w:r>
      <w:bookmarkEnd w:id="24211"/>
    </w:p>
    <w:p w:rsidR="00071895" w:rsidRDefault="00071895" w:rsidP="00A11436">
      <w:pPr>
        <w:rPr>
          <w:rtl/>
        </w:rPr>
      </w:pPr>
    </w:p>
    <w:p w:rsidR="00071895" w:rsidRDefault="00071895" w:rsidP="009634A5">
      <w:pPr>
        <w:rPr>
          <w:rtl/>
        </w:rPr>
      </w:pPr>
      <w:bookmarkStart w:id="24212" w:name="_ETM_Q57_483511"/>
      <w:bookmarkEnd w:id="24212"/>
      <w:r>
        <w:rPr>
          <w:rFonts w:hint="cs"/>
          <w:rtl/>
        </w:rPr>
        <w:t>לא, את לא יכולה</w:t>
      </w:r>
      <w:r w:rsidR="009634A5">
        <w:rPr>
          <w:rFonts w:hint="cs"/>
          <w:rtl/>
        </w:rPr>
        <w:t>.</w:t>
      </w:r>
      <w:bookmarkStart w:id="24213" w:name="_ETM_Q57_483668"/>
      <w:bookmarkEnd w:id="24213"/>
      <w:r>
        <w:rPr>
          <w:rtl/>
        </w:rPr>
        <w:t xml:space="preserve"> </w:t>
      </w:r>
      <w:bookmarkStart w:id="24214" w:name="_ETM_Q57_487830"/>
      <w:bookmarkEnd w:id="24214"/>
      <w:r>
        <w:rPr>
          <w:rtl/>
        </w:rPr>
        <w:t>אם</w:t>
      </w:r>
      <w:r>
        <w:rPr>
          <w:rFonts w:hint="cs"/>
          <w:rtl/>
        </w:rPr>
        <w:t xml:space="preserve"> </w:t>
      </w:r>
      <w:bookmarkStart w:id="24215" w:name="_ETM_Q57_487950"/>
      <w:bookmarkEnd w:id="24215"/>
      <w:r>
        <w:rPr>
          <w:rtl/>
        </w:rPr>
        <w:t xml:space="preserve">את </w:t>
      </w:r>
      <w:bookmarkStart w:id="24216" w:name="_ETM_Q57_488070"/>
      <w:bookmarkEnd w:id="24216"/>
      <w:r>
        <w:rPr>
          <w:rtl/>
        </w:rPr>
        <w:t>יוצאת</w:t>
      </w:r>
      <w:r>
        <w:rPr>
          <w:rFonts w:hint="cs"/>
          <w:rtl/>
        </w:rPr>
        <w:t>, הוא עוצר את</w:t>
      </w:r>
      <w:bookmarkStart w:id="24217" w:name="_ETM_Q57_491094"/>
      <w:bookmarkEnd w:id="24217"/>
      <w:r>
        <w:rPr>
          <w:rFonts w:hint="cs"/>
          <w:rtl/>
        </w:rPr>
        <w:t xml:space="preserve"> השע</w:t>
      </w:r>
      <w:bookmarkStart w:id="24218" w:name="_ETM_Q57_486797"/>
      <w:bookmarkEnd w:id="24218"/>
      <w:r>
        <w:rPr>
          <w:rFonts w:hint="cs"/>
          <w:rtl/>
        </w:rPr>
        <w:t>ון. אם את יוצאת</w:t>
      </w:r>
      <w:r w:rsidR="009634A5">
        <w:rPr>
          <w:rFonts w:hint="cs"/>
          <w:rtl/>
        </w:rPr>
        <w:t>,</w:t>
      </w:r>
      <w:r>
        <w:rPr>
          <w:rFonts w:hint="cs"/>
          <w:rtl/>
        </w:rPr>
        <w:t xml:space="preserve"> הוא עוצר את השעון. אז אני אדבר עוד שעה, נכון?</w:t>
      </w:r>
      <w:bookmarkStart w:id="24219" w:name="_ETM_Q57_488956"/>
      <w:bookmarkEnd w:id="24219"/>
      <w:r>
        <w:rPr>
          <w:rFonts w:hint="cs"/>
          <w:rtl/>
        </w:rPr>
        <w:t xml:space="preserve"> </w:t>
      </w:r>
      <w:bookmarkStart w:id="24220" w:name="_ETM_Q57_486707"/>
      <w:bookmarkStart w:id="24221" w:name="_ETM_Q57_486847"/>
      <w:bookmarkStart w:id="24222" w:name="_ETM_Q57_489769"/>
      <w:bookmarkStart w:id="24223" w:name="_ETM_Q57_490040"/>
      <w:bookmarkStart w:id="24224" w:name="_ETM_Q57_490549"/>
      <w:bookmarkStart w:id="24225" w:name="_ETM_Q57_494150"/>
      <w:bookmarkStart w:id="24226" w:name="_ETM_Q57_492482"/>
      <w:bookmarkEnd w:id="24220"/>
      <w:bookmarkEnd w:id="24221"/>
      <w:bookmarkEnd w:id="24222"/>
      <w:bookmarkEnd w:id="24223"/>
      <w:bookmarkEnd w:id="24224"/>
      <w:bookmarkEnd w:id="24225"/>
      <w:bookmarkEnd w:id="24226"/>
      <w:r>
        <w:rPr>
          <w:rtl/>
        </w:rPr>
        <w:t xml:space="preserve">אז </w:t>
      </w:r>
      <w:bookmarkStart w:id="24227" w:name="_ETM_Q57_494329"/>
      <w:bookmarkEnd w:id="24227"/>
      <w:r>
        <w:rPr>
          <w:rtl/>
        </w:rPr>
        <w:t xml:space="preserve">מה </w:t>
      </w:r>
      <w:bookmarkStart w:id="24228" w:name="_ETM_Q57_494509"/>
      <w:bookmarkEnd w:id="24228"/>
      <w:r>
        <w:rPr>
          <w:rtl/>
        </w:rPr>
        <w:t xml:space="preserve">שאני </w:t>
      </w:r>
      <w:bookmarkStart w:id="24229" w:name="_ETM_Q57_494779"/>
      <w:bookmarkEnd w:id="24229"/>
      <w:r>
        <w:rPr>
          <w:rtl/>
        </w:rPr>
        <w:t xml:space="preserve">בא </w:t>
      </w:r>
      <w:bookmarkStart w:id="24230" w:name="_ETM_Q57_495739"/>
      <w:bookmarkEnd w:id="24230"/>
      <w:r>
        <w:rPr>
          <w:rtl/>
        </w:rPr>
        <w:t xml:space="preserve">להגיד </w:t>
      </w:r>
      <w:bookmarkStart w:id="24231" w:name="_ETM_Q57_496699"/>
      <w:bookmarkEnd w:id="24231"/>
      <w:r w:rsidR="009634A5">
        <w:rPr>
          <w:rFonts w:hint="cs"/>
          <w:rtl/>
        </w:rPr>
        <w:t xml:space="preserve">– </w:t>
      </w:r>
      <w:r>
        <w:rPr>
          <w:rtl/>
        </w:rPr>
        <w:t xml:space="preserve">אני </w:t>
      </w:r>
      <w:bookmarkStart w:id="24232" w:name="_ETM_Q57_496910"/>
      <w:bookmarkEnd w:id="24232"/>
      <w:r>
        <w:rPr>
          <w:rtl/>
        </w:rPr>
        <w:t xml:space="preserve">חושב </w:t>
      </w:r>
      <w:bookmarkStart w:id="24233" w:name="_ETM_Q57_497269"/>
      <w:bookmarkEnd w:id="24233"/>
      <w:r>
        <w:rPr>
          <w:rtl/>
        </w:rPr>
        <w:t>ש</w:t>
      </w:r>
      <w:r>
        <w:rPr>
          <w:rFonts w:hint="cs"/>
          <w:rtl/>
        </w:rPr>
        <w:t>ל</w:t>
      </w:r>
      <w:r>
        <w:rPr>
          <w:rtl/>
        </w:rPr>
        <w:t xml:space="preserve">נתניהו </w:t>
      </w:r>
      <w:bookmarkStart w:id="24234" w:name="_ETM_Q57_497869"/>
      <w:bookmarkEnd w:id="24234"/>
      <w:r>
        <w:rPr>
          <w:rtl/>
        </w:rPr>
        <w:t xml:space="preserve">יש </w:t>
      </w:r>
      <w:bookmarkStart w:id="24235" w:name="_ETM_Q57_498019"/>
      <w:bookmarkEnd w:id="24235"/>
      <w:r>
        <w:rPr>
          <w:rtl/>
        </w:rPr>
        <w:t xml:space="preserve">מורשת </w:t>
      </w:r>
      <w:bookmarkStart w:id="24236" w:name="_ETM_Q57_498500"/>
      <w:bookmarkEnd w:id="24236"/>
      <w:r>
        <w:rPr>
          <w:rtl/>
        </w:rPr>
        <w:t xml:space="preserve">ארוכה </w:t>
      </w:r>
      <w:bookmarkStart w:id="24237" w:name="_ETM_Q57_498980"/>
      <w:bookmarkEnd w:id="24237"/>
      <w:r>
        <w:rPr>
          <w:rtl/>
        </w:rPr>
        <w:t xml:space="preserve">של </w:t>
      </w:r>
      <w:bookmarkStart w:id="24238" w:name="_ETM_Q57_499220"/>
      <w:bookmarkEnd w:id="24238"/>
      <w:r>
        <w:rPr>
          <w:rtl/>
        </w:rPr>
        <w:t xml:space="preserve">15 </w:t>
      </w:r>
      <w:bookmarkStart w:id="24239" w:name="_ETM_Q57_499669"/>
      <w:bookmarkEnd w:id="24239"/>
      <w:r>
        <w:rPr>
          <w:rtl/>
        </w:rPr>
        <w:t>שנה</w:t>
      </w:r>
      <w:r>
        <w:rPr>
          <w:rFonts w:hint="cs"/>
          <w:rtl/>
        </w:rPr>
        <w:t>,</w:t>
      </w:r>
      <w:bookmarkStart w:id="24240" w:name="_ETM_Q57_496376"/>
      <w:bookmarkEnd w:id="24240"/>
      <w:r>
        <w:rPr>
          <w:rtl/>
        </w:rPr>
        <w:t xml:space="preserve"> </w:t>
      </w:r>
      <w:bookmarkStart w:id="24241" w:name="_ETM_Q57_500060"/>
      <w:bookmarkEnd w:id="24241"/>
      <w:r>
        <w:rPr>
          <w:rtl/>
        </w:rPr>
        <w:t xml:space="preserve">16 </w:t>
      </w:r>
      <w:bookmarkStart w:id="24242" w:name="_ETM_Q57_500419"/>
      <w:bookmarkEnd w:id="24242"/>
      <w:r>
        <w:rPr>
          <w:rtl/>
        </w:rPr>
        <w:t>שנה</w:t>
      </w:r>
      <w:r>
        <w:rPr>
          <w:rFonts w:hint="cs"/>
          <w:rtl/>
        </w:rPr>
        <w:t>.</w:t>
      </w:r>
      <w:r>
        <w:rPr>
          <w:rtl/>
        </w:rPr>
        <w:t xml:space="preserve"> </w:t>
      </w:r>
      <w:bookmarkStart w:id="24243" w:name="_ETM_Q57_501680"/>
      <w:bookmarkEnd w:id="24243"/>
      <w:r>
        <w:rPr>
          <w:rtl/>
        </w:rPr>
        <w:t xml:space="preserve">ואז </w:t>
      </w:r>
      <w:bookmarkStart w:id="24244" w:name="_ETM_Q57_502009"/>
      <w:bookmarkEnd w:id="24244"/>
      <w:r>
        <w:rPr>
          <w:rtl/>
        </w:rPr>
        <w:t xml:space="preserve">אמרתי </w:t>
      </w:r>
      <w:bookmarkStart w:id="24245" w:name="_ETM_Q57_502460"/>
      <w:bookmarkEnd w:id="24245"/>
      <w:r>
        <w:rPr>
          <w:rtl/>
        </w:rPr>
        <w:t>ש</w:t>
      </w:r>
      <w:bookmarkStart w:id="24246" w:name="_ETM_Q57_502640"/>
      <w:bookmarkEnd w:id="24246"/>
      <w:r>
        <w:rPr>
          <w:rtl/>
        </w:rPr>
        <w:t xml:space="preserve">ביום </w:t>
      </w:r>
      <w:bookmarkStart w:id="24247" w:name="_ETM_Q57_502970"/>
      <w:bookmarkEnd w:id="24247"/>
      <w:r>
        <w:rPr>
          <w:rtl/>
        </w:rPr>
        <w:t xml:space="preserve">העצמאות </w:t>
      </w:r>
      <w:bookmarkStart w:id="24248" w:name="_ETM_Q57_503449"/>
      <w:bookmarkEnd w:id="24248"/>
      <w:r>
        <w:rPr>
          <w:rtl/>
        </w:rPr>
        <w:t xml:space="preserve">האחרון </w:t>
      </w:r>
      <w:bookmarkStart w:id="24249" w:name="_ETM_Q57_503899"/>
      <w:bookmarkEnd w:id="24249"/>
      <w:r>
        <w:rPr>
          <w:rtl/>
        </w:rPr>
        <w:t xml:space="preserve">של </w:t>
      </w:r>
      <w:bookmarkStart w:id="24250" w:name="_ETM_Q57_504019"/>
      <w:bookmarkEnd w:id="24250"/>
      <w:r>
        <w:rPr>
          <w:rtl/>
        </w:rPr>
        <w:t xml:space="preserve">ראש </w:t>
      </w:r>
      <w:bookmarkStart w:id="24251" w:name="_ETM_Q57_504199"/>
      <w:bookmarkEnd w:id="24251"/>
      <w:r>
        <w:rPr>
          <w:rtl/>
        </w:rPr>
        <w:t xml:space="preserve">ממשלת </w:t>
      </w:r>
      <w:bookmarkStart w:id="24252" w:name="_ETM_Q57_504619"/>
      <w:bookmarkEnd w:id="24252"/>
      <w:r>
        <w:rPr>
          <w:rtl/>
        </w:rPr>
        <w:t>ישראל</w:t>
      </w:r>
      <w:r>
        <w:rPr>
          <w:rFonts w:hint="cs"/>
          <w:rtl/>
        </w:rPr>
        <w:t xml:space="preserve"> –</w:t>
      </w:r>
      <w:r>
        <w:rPr>
          <w:rtl/>
        </w:rPr>
        <w:t xml:space="preserve"> </w:t>
      </w:r>
      <w:bookmarkStart w:id="24253" w:name="_ETM_Q57_505160"/>
      <w:bookmarkEnd w:id="24253"/>
      <w:r>
        <w:rPr>
          <w:rtl/>
        </w:rPr>
        <w:t xml:space="preserve">כי </w:t>
      </w:r>
      <w:bookmarkStart w:id="24254" w:name="_ETM_Q57_505279"/>
      <w:bookmarkEnd w:id="24254"/>
      <w:r>
        <w:rPr>
          <w:rtl/>
        </w:rPr>
        <w:t xml:space="preserve">אני </w:t>
      </w:r>
      <w:bookmarkStart w:id="24255" w:name="_ETM_Q57_505430"/>
      <w:bookmarkEnd w:id="24255"/>
      <w:r>
        <w:rPr>
          <w:rtl/>
        </w:rPr>
        <w:t xml:space="preserve">מאמין </w:t>
      </w:r>
      <w:bookmarkStart w:id="24256" w:name="_ETM_Q57_505730"/>
      <w:bookmarkEnd w:id="24256"/>
      <w:r>
        <w:rPr>
          <w:rtl/>
        </w:rPr>
        <w:t>ש</w:t>
      </w:r>
      <w:r>
        <w:rPr>
          <w:rFonts w:hint="cs"/>
          <w:rtl/>
        </w:rPr>
        <w:t>ה</w:t>
      </w:r>
      <w:r>
        <w:rPr>
          <w:rtl/>
        </w:rPr>
        <w:t xml:space="preserve">בחירות </w:t>
      </w:r>
      <w:bookmarkStart w:id="24257" w:name="_ETM_Q57_506149"/>
      <w:bookmarkStart w:id="24258" w:name="_ETM_Q57_506509"/>
      <w:bookmarkEnd w:id="24257"/>
      <w:bookmarkEnd w:id="24258"/>
      <w:r>
        <w:rPr>
          <w:rFonts w:hint="cs"/>
          <w:rtl/>
        </w:rPr>
        <w:t>יהיו ב-2025</w:t>
      </w:r>
      <w:bookmarkStart w:id="24259" w:name="_ETM_Q57_502323"/>
      <w:bookmarkEnd w:id="24259"/>
      <w:r>
        <w:rPr>
          <w:rFonts w:hint="cs"/>
          <w:rtl/>
        </w:rPr>
        <w:t>,</w:t>
      </w:r>
      <w:r>
        <w:rPr>
          <w:rtl/>
        </w:rPr>
        <w:t xml:space="preserve"> </w:t>
      </w:r>
      <w:bookmarkStart w:id="24260" w:name="_ETM_Q57_507079"/>
      <w:bookmarkEnd w:id="24260"/>
      <w:r>
        <w:rPr>
          <w:rtl/>
        </w:rPr>
        <w:t xml:space="preserve">אפילו </w:t>
      </w:r>
      <w:bookmarkStart w:id="24261" w:name="_ETM_Q57_507680"/>
      <w:bookmarkEnd w:id="24261"/>
      <w:r>
        <w:rPr>
          <w:rtl/>
        </w:rPr>
        <w:t xml:space="preserve">לפני </w:t>
      </w:r>
      <w:bookmarkStart w:id="24262" w:name="_ETM_Q57_508070"/>
      <w:bookmarkEnd w:id="24262"/>
      <w:r>
        <w:rPr>
          <w:rFonts w:hint="cs"/>
          <w:rtl/>
        </w:rPr>
        <w:t>202</w:t>
      </w:r>
      <w:bookmarkStart w:id="24263" w:name="_ETM_Q57_504606"/>
      <w:bookmarkEnd w:id="24263"/>
      <w:r>
        <w:rPr>
          <w:rFonts w:hint="cs"/>
          <w:rtl/>
        </w:rPr>
        <w:t>5 –</w:t>
      </w:r>
      <w:r>
        <w:rPr>
          <w:rtl/>
        </w:rPr>
        <w:t xml:space="preserve"> </w:t>
      </w:r>
      <w:bookmarkStart w:id="24264" w:name="_ETM_Q57_509269"/>
      <w:bookmarkEnd w:id="24264"/>
      <w:r>
        <w:rPr>
          <w:rtl/>
        </w:rPr>
        <w:t xml:space="preserve">אז </w:t>
      </w:r>
      <w:bookmarkStart w:id="24265" w:name="_ETM_Q57_509480"/>
      <w:bookmarkEnd w:id="24265"/>
      <w:r>
        <w:rPr>
          <w:rtl/>
        </w:rPr>
        <w:t xml:space="preserve">אני </w:t>
      </w:r>
      <w:bookmarkStart w:id="24266" w:name="_ETM_Q57_509599"/>
      <w:bookmarkEnd w:id="24266"/>
      <w:r>
        <w:rPr>
          <w:rtl/>
        </w:rPr>
        <w:t xml:space="preserve">חשבתי </w:t>
      </w:r>
      <w:bookmarkStart w:id="24267" w:name="_ETM_Q57_510859"/>
      <w:bookmarkEnd w:id="24267"/>
      <w:r>
        <w:rPr>
          <w:rtl/>
        </w:rPr>
        <w:t xml:space="preserve">שהמורשת </w:t>
      </w:r>
      <w:bookmarkStart w:id="24268" w:name="_ETM_Q57_511669"/>
      <w:bookmarkEnd w:id="24268"/>
      <w:r>
        <w:rPr>
          <w:rtl/>
        </w:rPr>
        <w:t xml:space="preserve">של </w:t>
      </w:r>
      <w:bookmarkStart w:id="24269" w:name="_ETM_Q57_511820"/>
      <w:bookmarkEnd w:id="24269"/>
      <w:r>
        <w:rPr>
          <w:rtl/>
        </w:rPr>
        <w:t>ר</w:t>
      </w:r>
      <w:r>
        <w:rPr>
          <w:rFonts w:hint="cs"/>
          <w:rtl/>
        </w:rPr>
        <w:t>אש הממשלה</w:t>
      </w:r>
      <w:r>
        <w:rPr>
          <w:rtl/>
        </w:rPr>
        <w:t xml:space="preserve"> </w:t>
      </w:r>
      <w:bookmarkStart w:id="24270" w:name="_ETM_Q57_513460"/>
      <w:bookmarkEnd w:id="24270"/>
      <w:r>
        <w:rPr>
          <w:rtl/>
        </w:rPr>
        <w:t xml:space="preserve">תבוא </w:t>
      </w:r>
      <w:bookmarkStart w:id="24271" w:name="_ETM_Q57_514120"/>
      <w:bookmarkEnd w:id="24271"/>
      <w:r>
        <w:rPr>
          <w:rtl/>
        </w:rPr>
        <w:t xml:space="preserve">לידי </w:t>
      </w:r>
      <w:bookmarkStart w:id="24272" w:name="_ETM_Q57_514480"/>
      <w:bookmarkEnd w:id="24272"/>
      <w:r>
        <w:rPr>
          <w:rtl/>
        </w:rPr>
        <w:t xml:space="preserve">ביטוי </w:t>
      </w:r>
      <w:bookmarkStart w:id="24273" w:name="_ETM_Q57_514870"/>
      <w:bookmarkEnd w:id="24273"/>
      <w:r>
        <w:rPr>
          <w:rtl/>
        </w:rPr>
        <w:t xml:space="preserve">ביום </w:t>
      </w:r>
      <w:bookmarkStart w:id="24274" w:name="_ETM_Q57_515199"/>
      <w:bookmarkEnd w:id="24274"/>
      <w:r>
        <w:rPr>
          <w:rtl/>
        </w:rPr>
        <w:t>העצמאות</w:t>
      </w:r>
      <w:r>
        <w:rPr>
          <w:rFonts w:hint="cs"/>
          <w:rtl/>
        </w:rPr>
        <w:t>,</w:t>
      </w:r>
      <w:r>
        <w:rPr>
          <w:rtl/>
        </w:rPr>
        <w:t xml:space="preserve"> </w:t>
      </w:r>
      <w:bookmarkStart w:id="24275" w:name="_ETM_Q57_516350"/>
      <w:bookmarkEnd w:id="24275"/>
      <w:r>
        <w:rPr>
          <w:rtl/>
        </w:rPr>
        <w:t xml:space="preserve">היום </w:t>
      </w:r>
      <w:bookmarkStart w:id="24276" w:name="_ETM_Q57_516710"/>
      <w:bookmarkEnd w:id="24276"/>
      <w:r>
        <w:rPr>
          <w:rtl/>
        </w:rPr>
        <w:t xml:space="preserve">הכי </w:t>
      </w:r>
      <w:bookmarkStart w:id="24277" w:name="_ETM_Q57_516920"/>
      <w:bookmarkEnd w:id="24277"/>
      <w:r>
        <w:rPr>
          <w:rtl/>
        </w:rPr>
        <w:t>חשוב</w:t>
      </w:r>
      <w:r>
        <w:rPr>
          <w:rFonts w:hint="cs"/>
          <w:rtl/>
        </w:rPr>
        <w:t>,</w:t>
      </w:r>
      <w:r>
        <w:rPr>
          <w:rtl/>
        </w:rPr>
        <w:t xml:space="preserve"> </w:t>
      </w:r>
      <w:bookmarkStart w:id="24278" w:name="_ETM_Q57_517339"/>
      <w:bookmarkEnd w:id="24278"/>
      <w:r>
        <w:rPr>
          <w:rtl/>
        </w:rPr>
        <w:t>נכון</w:t>
      </w:r>
      <w:r>
        <w:rPr>
          <w:rFonts w:hint="cs"/>
          <w:rtl/>
        </w:rPr>
        <w:t>?</w:t>
      </w:r>
      <w:r>
        <w:rPr>
          <w:rtl/>
        </w:rPr>
        <w:t xml:space="preserve"> </w:t>
      </w:r>
      <w:bookmarkStart w:id="24279" w:name="_ETM_Q57_518390"/>
      <w:bookmarkEnd w:id="24279"/>
      <w:r>
        <w:rPr>
          <w:rFonts w:hint="cs"/>
          <w:rtl/>
        </w:rPr>
        <w:t>ה</w:t>
      </w:r>
      <w:r>
        <w:rPr>
          <w:rtl/>
        </w:rPr>
        <w:t xml:space="preserve">יום </w:t>
      </w:r>
      <w:bookmarkStart w:id="24280" w:name="_ETM_Q57_518600"/>
      <w:bookmarkEnd w:id="24280"/>
      <w:r>
        <w:rPr>
          <w:rtl/>
        </w:rPr>
        <w:t>ה</w:t>
      </w:r>
      <w:bookmarkStart w:id="24281" w:name="_ETM_Q57_518749"/>
      <w:bookmarkStart w:id="24282" w:name="_ETM_Q57_515340"/>
      <w:bookmarkEnd w:id="24281"/>
      <w:bookmarkEnd w:id="24282"/>
      <w:r>
        <w:rPr>
          <w:rtl/>
        </w:rPr>
        <w:t xml:space="preserve">כי </w:t>
      </w:r>
      <w:bookmarkStart w:id="24283" w:name="_ETM_Q57_518899"/>
      <w:bookmarkEnd w:id="24283"/>
      <w:r>
        <w:rPr>
          <w:rtl/>
        </w:rPr>
        <w:t xml:space="preserve">חשוב </w:t>
      </w:r>
      <w:bookmarkStart w:id="24284" w:name="_ETM_Q57_519199"/>
      <w:bookmarkEnd w:id="24284"/>
      <w:r>
        <w:rPr>
          <w:rtl/>
        </w:rPr>
        <w:t xml:space="preserve">למדינת </w:t>
      </w:r>
      <w:bookmarkStart w:id="24285" w:name="_ETM_Q57_519529"/>
      <w:bookmarkEnd w:id="24285"/>
      <w:r>
        <w:rPr>
          <w:rtl/>
        </w:rPr>
        <w:t>ישראל</w:t>
      </w:r>
      <w:r>
        <w:rPr>
          <w:rFonts w:hint="cs"/>
          <w:rtl/>
        </w:rPr>
        <w:t>.</w:t>
      </w:r>
      <w:r>
        <w:rPr>
          <w:rtl/>
        </w:rPr>
        <w:t xml:space="preserve"> </w:t>
      </w:r>
      <w:bookmarkStart w:id="24286" w:name="_ETM_Q57_521920"/>
      <w:bookmarkEnd w:id="24286"/>
    </w:p>
    <w:p w:rsidR="00071895" w:rsidRDefault="00071895" w:rsidP="00645B99">
      <w:pPr>
        <w:rPr>
          <w:rtl/>
        </w:rPr>
      </w:pPr>
      <w:bookmarkStart w:id="24287" w:name="_ETM_Q57_523590"/>
      <w:bookmarkStart w:id="24288" w:name="_ETM_Q57_523695"/>
      <w:bookmarkStart w:id="24289" w:name="_ETM_Q57_523742"/>
      <w:bookmarkEnd w:id="24287"/>
      <w:bookmarkEnd w:id="24288"/>
      <w:bookmarkEnd w:id="24289"/>
    </w:p>
    <w:p w:rsidR="00071895" w:rsidRDefault="00071895" w:rsidP="00645B99">
      <w:pPr>
        <w:rPr>
          <w:rtl/>
        </w:rPr>
      </w:pPr>
      <w:bookmarkStart w:id="24290" w:name="_ETM_Q57_523839"/>
      <w:bookmarkEnd w:id="24290"/>
      <w:r>
        <w:rPr>
          <w:rtl/>
        </w:rPr>
        <w:t xml:space="preserve">אני </w:t>
      </w:r>
      <w:bookmarkStart w:id="24291" w:name="_ETM_Q57_522130"/>
      <w:bookmarkEnd w:id="24291"/>
      <w:r>
        <w:rPr>
          <w:rtl/>
        </w:rPr>
        <w:t xml:space="preserve">אמתין </w:t>
      </w:r>
      <w:bookmarkStart w:id="24292" w:name="_ETM_Q57_522370"/>
      <w:bookmarkEnd w:id="24292"/>
      <w:r>
        <w:rPr>
          <w:rtl/>
        </w:rPr>
        <w:t xml:space="preserve">בסבלנות </w:t>
      </w:r>
      <w:bookmarkStart w:id="24293" w:name="_ETM_Q57_524839"/>
      <w:bookmarkEnd w:id="24293"/>
      <w:r>
        <w:rPr>
          <w:rFonts w:hint="cs"/>
          <w:rtl/>
        </w:rPr>
        <w:t>לתשובת ה</w:t>
      </w:r>
      <w:r>
        <w:rPr>
          <w:rtl/>
        </w:rPr>
        <w:t>ממלא</w:t>
      </w:r>
      <w:r>
        <w:rPr>
          <w:rFonts w:hint="cs"/>
          <w:rtl/>
        </w:rPr>
        <w:t>.</w:t>
      </w:r>
    </w:p>
    <w:p w:rsidR="00071895" w:rsidRDefault="00071895" w:rsidP="00645B99">
      <w:pPr>
        <w:rPr>
          <w:rtl/>
        </w:rPr>
      </w:pPr>
    </w:p>
    <w:p w:rsidR="00071895" w:rsidRDefault="00071895" w:rsidP="00645B99">
      <w:pPr>
        <w:pStyle w:val="af6"/>
        <w:keepNext/>
        <w:rPr>
          <w:rtl/>
        </w:rPr>
      </w:pPr>
      <w:bookmarkStart w:id="24294" w:name="ET_yor_6490_104"/>
      <w:r w:rsidRPr="008A36FD">
        <w:rPr>
          <w:rStyle w:val="TagStyle"/>
          <w:rtl/>
        </w:rPr>
        <w:t xml:space="preserve"> &lt;&lt; יור &gt;&gt; </w:t>
      </w:r>
      <w:r>
        <w:rPr>
          <w:rtl/>
        </w:rPr>
        <w:t>היו"ר ניסים ואטורי:</w:t>
      </w:r>
      <w:r w:rsidRPr="008A36FD">
        <w:rPr>
          <w:rStyle w:val="TagStyle"/>
          <w:rtl/>
        </w:rPr>
        <w:t xml:space="preserve"> &lt;&lt; יור &gt;&gt;</w:t>
      </w:r>
      <w:r>
        <w:rPr>
          <w:rtl/>
        </w:rPr>
        <w:t xml:space="preserve">   </w:t>
      </w:r>
      <w:bookmarkEnd w:id="24294"/>
    </w:p>
    <w:p w:rsidR="00071895" w:rsidRDefault="00071895" w:rsidP="00A11436">
      <w:pPr>
        <w:rPr>
          <w:rtl/>
        </w:rPr>
      </w:pPr>
    </w:p>
    <w:p w:rsidR="00071895" w:rsidRDefault="00071895" w:rsidP="00645B99">
      <w:pPr>
        <w:rPr>
          <w:rtl/>
        </w:rPr>
      </w:pPr>
      <w:r>
        <w:rPr>
          <w:rFonts w:hint="cs"/>
          <w:rtl/>
        </w:rPr>
        <w:t>בסדר, תמשיך.</w:t>
      </w:r>
    </w:p>
    <w:p w:rsidR="00071895" w:rsidRDefault="00071895" w:rsidP="00645B99">
      <w:pPr>
        <w:rPr>
          <w:rtl/>
        </w:rPr>
      </w:pPr>
    </w:p>
    <w:p w:rsidR="00071895" w:rsidRDefault="00071895" w:rsidP="00645B99">
      <w:pPr>
        <w:pStyle w:val="af5"/>
        <w:keepNext/>
        <w:rPr>
          <w:rtl/>
        </w:rPr>
      </w:pPr>
      <w:bookmarkStart w:id="24295" w:name="ET_interruption_5985_106"/>
      <w:r w:rsidRPr="008A36FD">
        <w:rPr>
          <w:rStyle w:val="TagStyle"/>
          <w:rtl/>
        </w:rPr>
        <w:t xml:space="preserve"> &lt;&lt; קריאה &gt;&gt; </w:t>
      </w:r>
      <w:r>
        <w:rPr>
          <w:rtl/>
        </w:rPr>
        <w:t>שרת התחבורה והבטיחות בדרכים מירי מרים רגב:</w:t>
      </w:r>
      <w:r w:rsidRPr="008A36FD">
        <w:rPr>
          <w:rStyle w:val="TagStyle"/>
          <w:rtl/>
        </w:rPr>
        <w:t xml:space="preserve"> &lt;&lt; קריאה &gt;&gt;</w:t>
      </w:r>
      <w:r>
        <w:rPr>
          <w:rtl/>
        </w:rPr>
        <w:t xml:space="preserve">   </w:t>
      </w:r>
      <w:bookmarkEnd w:id="24295"/>
    </w:p>
    <w:p w:rsidR="00071895" w:rsidRDefault="00071895" w:rsidP="00A11436">
      <w:pPr>
        <w:rPr>
          <w:rtl/>
        </w:rPr>
      </w:pPr>
    </w:p>
    <w:p w:rsidR="00071895" w:rsidRPr="008A36FD" w:rsidRDefault="00071895" w:rsidP="00A11436">
      <w:pPr>
        <w:rPr>
          <w:rtl/>
        </w:rPr>
      </w:pPr>
      <w:r>
        <w:rPr>
          <w:rFonts w:hint="cs"/>
          <w:rtl/>
        </w:rPr>
        <w:t>לא, לא, יש לנו את היכולת</w:t>
      </w:r>
      <w:bookmarkStart w:id="24296" w:name="_ETM_Q57_523661"/>
      <w:bookmarkStart w:id="24297" w:name="_ETM_Q57_521894"/>
      <w:bookmarkEnd w:id="24296"/>
      <w:bookmarkEnd w:id="24297"/>
      <w:r>
        <w:rPr>
          <w:rFonts w:hint="cs"/>
          <w:rtl/>
        </w:rPr>
        <w:t xml:space="preserve"> </w:t>
      </w:r>
      <w:r w:rsidR="00A11436">
        <w:rPr>
          <w:rFonts w:hint="cs"/>
          <w:rtl/>
        </w:rPr>
        <w:t>– – –</w:t>
      </w:r>
    </w:p>
    <w:p w:rsidR="00071895" w:rsidRDefault="00071895" w:rsidP="00645B99">
      <w:pPr>
        <w:rPr>
          <w:rtl/>
        </w:rPr>
      </w:pPr>
    </w:p>
    <w:p w:rsidR="00071895" w:rsidRDefault="00071895" w:rsidP="00645B99">
      <w:pPr>
        <w:pStyle w:val="-"/>
        <w:keepNext/>
        <w:rPr>
          <w:rtl/>
        </w:rPr>
      </w:pPr>
      <w:bookmarkStart w:id="24298" w:name="ET_speakercontinue_5792_105"/>
      <w:r w:rsidRPr="008A36FD">
        <w:rPr>
          <w:rStyle w:val="TagStyle"/>
          <w:rtl/>
        </w:rPr>
        <w:t xml:space="preserve"> &lt;&lt; דובר_המשך &gt;&gt; </w:t>
      </w:r>
      <w:r>
        <w:rPr>
          <w:rtl/>
        </w:rPr>
        <w:t>יבגני סובה (ישראל ביתנו):</w:t>
      </w:r>
      <w:r w:rsidRPr="008A36FD">
        <w:rPr>
          <w:rStyle w:val="TagStyle"/>
          <w:rtl/>
        </w:rPr>
        <w:t xml:space="preserve"> &lt;&lt; דובר_המשך &gt;&gt;</w:t>
      </w:r>
      <w:r>
        <w:rPr>
          <w:rtl/>
        </w:rPr>
        <w:t xml:space="preserve">   </w:t>
      </w:r>
      <w:bookmarkEnd w:id="24298"/>
    </w:p>
    <w:p w:rsidR="00071895" w:rsidRDefault="00071895" w:rsidP="00A11436">
      <w:pPr>
        <w:rPr>
          <w:rtl/>
        </w:rPr>
      </w:pPr>
    </w:p>
    <w:p w:rsidR="00071895" w:rsidRDefault="00071895" w:rsidP="00645B99">
      <w:pPr>
        <w:rPr>
          <w:rtl/>
        </w:rPr>
      </w:pPr>
      <w:bookmarkStart w:id="24299" w:name="_ETM_Q57_520892"/>
      <w:bookmarkStart w:id="24300" w:name="_ETM_Q57_525920"/>
      <w:bookmarkEnd w:id="24299"/>
      <w:bookmarkEnd w:id="24300"/>
      <w:r>
        <w:rPr>
          <w:rtl/>
        </w:rPr>
        <w:t>ל</w:t>
      </w:r>
      <w:r>
        <w:rPr>
          <w:rFonts w:hint="cs"/>
          <w:rtl/>
        </w:rPr>
        <w:t>א,</w:t>
      </w:r>
      <w:r>
        <w:rPr>
          <w:rtl/>
        </w:rPr>
        <w:t xml:space="preserve"> </w:t>
      </w:r>
      <w:bookmarkStart w:id="24301" w:name="_ETM_Q57_526250"/>
      <w:bookmarkEnd w:id="24301"/>
      <w:r>
        <w:rPr>
          <w:rtl/>
        </w:rPr>
        <w:t xml:space="preserve">גם </w:t>
      </w:r>
      <w:bookmarkStart w:id="24302" w:name="_ETM_Q57_526430"/>
      <w:bookmarkEnd w:id="24302"/>
      <w:r>
        <w:rPr>
          <w:rtl/>
        </w:rPr>
        <w:t xml:space="preserve">אני </w:t>
      </w:r>
      <w:bookmarkStart w:id="24303" w:name="_ETM_Q57_526579"/>
      <w:bookmarkEnd w:id="24303"/>
      <w:r>
        <w:rPr>
          <w:rtl/>
        </w:rPr>
        <w:t>סגן</w:t>
      </w:r>
      <w:r>
        <w:rPr>
          <w:rFonts w:hint="cs"/>
          <w:rtl/>
        </w:rPr>
        <w:t>,</w:t>
      </w:r>
      <w:r>
        <w:rPr>
          <w:rtl/>
        </w:rPr>
        <w:t xml:space="preserve"> </w:t>
      </w:r>
      <w:bookmarkStart w:id="24304" w:name="_ETM_Q57_526850"/>
      <w:bookmarkEnd w:id="24304"/>
      <w:r>
        <w:rPr>
          <w:rtl/>
        </w:rPr>
        <w:t xml:space="preserve">אולי </w:t>
      </w:r>
      <w:bookmarkStart w:id="24305" w:name="_ETM_Q57_527029"/>
      <w:bookmarkEnd w:id="24305"/>
      <w:r>
        <w:rPr>
          <w:rtl/>
        </w:rPr>
        <w:t xml:space="preserve">אני </w:t>
      </w:r>
      <w:bookmarkStart w:id="24306" w:name="_ETM_Q57_527120"/>
      <w:bookmarkEnd w:id="24306"/>
      <w:r>
        <w:rPr>
          <w:rtl/>
        </w:rPr>
        <w:t xml:space="preserve">יכול </w:t>
      </w:r>
      <w:bookmarkStart w:id="24307" w:name="_ETM_Q57_527360"/>
      <w:bookmarkEnd w:id="24307"/>
      <w:r>
        <w:rPr>
          <w:rtl/>
        </w:rPr>
        <w:t>לעזו</w:t>
      </w:r>
      <w:bookmarkStart w:id="24308" w:name="_ETM_Q57_522922"/>
      <w:bookmarkEnd w:id="24308"/>
      <w:r>
        <w:rPr>
          <w:rtl/>
        </w:rPr>
        <w:t xml:space="preserve">ר </w:t>
      </w:r>
      <w:bookmarkStart w:id="24309" w:name="_ETM_Q57_527750"/>
      <w:bookmarkEnd w:id="24309"/>
      <w:r>
        <w:rPr>
          <w:rtl/>
        </w:rPr>
        <w:t>לך</w:t>
      </w:r>
      <w:r>
        <w:rPr>
          <w:rFonts w:hint="cs"/>
          <w:rtl/>
        </w:rPr>
        <w:t>.</w:t>
      </w:r>
      <w:r>
        <w:rPr>
          <w:rtl/>
        </w:rPr>
        <w:t xml:space="preserve"> </w:t>
      </w:r>
      <w:bookmarkStart w:id="24310" w:name="_ETM_Q57_528739"/>
      <w:bookmarkEnd w:id="24310"/>
    </w:p>
    <w:p w:rsidR="00071895" w:rsidRDefault="00071895" w:rsidP="00645B99">
      <w:pPr>
        <w:rPr>
          <w:rtl/>
        </w:rPr>
      </w:pPr>
    </w:p>
    <w:p w:rsidR="00071895" w:rsidRDefault="00071895" w:rsidP="00645B99">
      <w:pPr>
        <w:pStyle w:val="af5"/>
        <w:keepNext/>
        <w:rPr>
          <w:rtl/>
        </w:rPr>
      </w:pPr>
      <w:bookmarkStart w:id="24311" w:name="ET_interruption_5985_109"/>
      <w:r w:rsidRPr="008A36FD">
        <w:rPr>
          <w:rStyle w:val="TagStyle"/>
          <w:rtl/>
        </w:rPr>
        <w:t xml:space="preserve"> &lt;&lt; קריאה &gt;&gt; </w:t>
      </w:r>
      <w:r>
        <w:rPr>
          <w:rtl/>
        </w:rPr>
        <w:t>שרת התחבורה והבטיחות בדרכים מירי מרים רגב:</w:t>
      </w:r>
      <w:r w:rsidRPr="008A36FD">
        <w:rPr>
          <w:rStyle w:val="TagStyle"/>
          <w:rtl/>
        </w:rPr>
        <w:t xml:space="preserve"> &lt;&lt; קריאה &gt;&gt;</w:t>
      </w:r>
      <w:r>
        <w:rPr>
          <w:rtl/>
        </w:rPr>
        <w:t xml:space="preserve">   </w:t>
      </w:r>
      <w:bookmarkEnd w:id="24311"/>
    </w:p>
    <w:p w:rsidR="00071895" w:rsidRDefault="00071895" w:rsidP="00A11436">
      <w:pPr>
        <w:rPr>
          <w:rtl/>
        </w:rPr>
      </w:pPr>
    </w:p>
    <w:p w:rsidR="00071895" w:rsidRPr="008A36FD" w:rsidRDefault="00071895" w:rsidP="00645B99">
      <w:pPr>
        <w:rPr>
          <w:rtl/>
        </w:rPr>
      </w:pPr>
      <w:r>
        <w:rPr>
          <w:rFonts w:hint="cs"/>
          <w:rtl/>
        </w:rPr>
        <w:t>יש לנו את היכולת לגם וגם.</w:t>
      </w:r>
      <w:bookmarkStart w:id="24312" w:name="_ETM_Q57_527118"/>
      <w:bookmarkEnd w:id="24312"/>
    </w:p>
    <w:p w:rsidR="00071895" w:rsidRDefault="00071895" w:rsidP="00645B99">
      <w:pPr>
        <w:rPr>
          <w:rtl/>
        </w:rPr>
      </w:pPr>
    </w:p>
    <w:p w:rsidR="00071895" w:rsidRDefault="00071895" w:rsidP="00645B99">
      <w:pPr>
        <w:pStyle w:val="af6"/>
        <w:keepNext/>
        <w:rPr>
          <w:rtl/>
        </w:rPr>
      </w:pPr>
      <w:bookmarkStart w:id="24313" w:name="ET_yor_6490_107"/>
      <w:r w:rsidRPr="008A36FD">
        <w:rPr>
          <w:rStyle w:val="TagStyle"/>
          <w:rtl/>
        </w:rPr>
        <w:t xml:space="preserve"> &lt;&lt; יור &gt;&gt; </w:t>
      </w:r>
      <w:r>
        <w:rPr>
          <w:rtl/>
        </w:rPr>
        <w:t>היו"ר ניסים ואטורי:</w:t>
      </w:r>
      <w:r w:rsidRPr="008A36FD">
        <w:rPr>
          <w:rStyle w:val="TagStyle"/>
          <w:rtl/>
        </w:rPr>
        <w:t xml:space="preserve"> &lt;&lt; יור &gt;&gt;</w:t>
      </w:r>
      <w:r>
        <w:rPr>
          <w:rtl/>
        </w:rPr>
        <w:t xml:space="preserve">   </w:t>
      </w:r>
      <w:bookmarkEnd w:id="24313"/>
    </w:p>
    <w:p w:rsidR="00071895" w:rsidRDefault="00071895" w:rsidP="00A11436">
      <w:pPr>
        <w:rPr>
          <w:rtl/>
        </w:rPr>
      </w:pPr>
    </w:p>
    <w:p w:rsidR="00071895" w:rsidRDefault="00071895" w:rsidP="00645B99">
      <w:pPr>
        <w:rPr>
          <w:rtl/>
        </w:rPr>
      </w:pPr>
      <w:r>
        <w:rPr>
          <w:rtl/>
        </w:rPr>
        <w:t>לא</w:t>
      </w:r>
      <w:r>
        <w:rPr>
          <w:rFonts w:hint="cs"/>
          <w:rtl/>
        </w:rPr>
        <w:t>,</w:t>
      </w:r>
      <w:r>
        <w:rPr>
          <w:rtl/>
        </w:rPr>
        <w:t xml:space="preserve"> </w:t>
      </w:r>
      <w:bookmarkStart w:id="24314" w:name="_ETM_Q57_528890"/>
      <w:bookmarkEnd w:id="24314"/>
      <w:r>
        <w:rPr>
          <w:rtl/>
        </w:rPr>
        <w:t>הכ</w:t>
      </w:r>
      <w:r>
        <w:rPr>
          <w:rFonts w:hint="cs"/>
          <w:rtl/>
        </w:rPr>
        <w:t>ו</w:t>
      </w:r>
      <w:r>
        <w:rPr>
          <w:rtl/>
        </w:rPr>
        <w:t xml:space="preserve">ל </w:t>
      </w:r>
      <w:bookmarkStart w:id="24315" w:name="_ETM_Q57_529190"/>
      <w:bookmarkEnd w:id="24315"/>
      <w:r>
        <w:rPr>
          <w:rtl/>
        </w:rPr>
        <w:t>בסדר</w:t>
      </w:r>
      <w:r>
        <w:rPr>
          <w:rFonts w:hint="cs"/>
          <w:rtl/>
        </w:rPr>
        <w:t>.</w:t>
      </w:r>
    </w:p>
    <w:p w:rsidR="00071895" w:rsidRDefault="00071895" w:rsidP="00645B99">
      <w:pPr>
        <w:rPr>
          <w:rtl/>
        </w:rPr>
      </w:pPr>
    </w:p>
    <w:p w:rsidR="00071895" w:rsidRDefault="00071895" w:rsidP="00645B99">
      <w:pPr>
        <w:pStyle w:val="-"/>
        <w:keepNext/>
        <w:rPr>
          <w:rtl/>
        </w:rPr>
      </w:pPr>
      <w:bookmarkStart w:id="24316" w:name="ET_speakercontinue_5792_108"/>
      <w:r w:rsidRPr="008A36FD">
        <w:rPr>
          <w:rStyle w:val="TagStyle"/>
          <w:rtl/>
        </w:rPr>
        <w:t xml:space="preserve"> &lt;&lt; דובר_המשך &gt;&gt; </w:t>
      </w:r>
      <w:r>
        <w:rPr>
          <w:rtl/>
        </w:rPr>
        <w:t>יבגני סובה (ישראל ביתנו):</w:t>
      </w:r>
      <w:r w:rsidRPr="008A36FD">
        <w:rPr>
          <w:rStyle w:val="TagStyle"/>
          <w:rtl/>
        </w:rPr>
        <w:t xml:space="preserve"> &lt;&lt; דובר_המשך &gt;&gt;</w:t>
      </w:r>
      <w:r>
        <w:rPr>
          <w:rtl/>
        </w:rPr>
        <w:t xml:space="preserve">   </w:t>
      </w:r>
      <w:bookmarkEnd w:id="24316"/>
    </w:p>
    <w:p w:rsidR="00071895" w:rsidRDefault="00071895" w:rsidP="00A11436">
      <w:pPr>
        <w:rPr>
          <w:rtl/>
        </w:rPr>
      </w:pPr>
    </w:p>
    <w:p w:rsidR="00071895" w:rsidRDefault="00071895" w:rsidP="00A11436">
      <w:pPr>
        <w:rPr>
          <w:rtl/>
        </w:rPr>
      </w:pPr>
      <w:bookmarkStart w:id="24317" w:name="_ETM_Q57_531670"/>
      <w:bookmarkEnd w:id="24317"/>
      <w:r>
        <w:rPr>
          <w:rtl/>
        </w:rPr>
        <w:t xml:space="preserve">אם </w:t>
      </w:r>
      <w:bookmarkStart w:id="24318" w:name="_ETM_Q57_531850"/>
      <w:bookmarkEnd w:id="24318"/>
      <w:r>
        <w:rPr>
          <w:rFonts w:hint="cs"/>
          <w:rtl/>
        </w:rPr>
        <w:t>היא</w:t>
      </w:r>
      <w:bookmarkStart w:id="24319" w:name="_ETM_Q57_527777"/>
      <w:bookmarkEnd w:id="24319"/>
      <w:r>
        <w:rPr>
          <w:rtl/>
        </w:rPr>
        <w:t xml:space="preserve"> </w:t>
      </w:r>
      <w:bookmarkStart w:id="24320" w:name="_ETM_Q57_531970"/>
      <w:bookmarkEnd w:id="24320"/>
      <w:r>
        <w:rPr>
          <w:rtl/>
        </w:rPr>
        <w:t xml:space="preserve">רוצה </w:t>
      </w:r>
      <w:bookmarkStart w:id="24321" w:name="_ETM_Q57_532240"/>
      <w:bookmarkEnd w:id="24321"/>
      <w:r>
        <w:rPr>
          <w:rtl/>
        </w:rPr>
        <w:t xml:space="preserve">לצאת </w:t>
      </w:r>
      <w:bookmarkStart w:id="24322" w:name="_ETM_Q57_532540"/>
      <w:bookmarkEnd w:id="24322"/>
      <w:r>
        <w:rPr>
          <w:rtl/>
        </w:rPr>
        <w:t>ל</w:t>
      </w:r>
      <w:r>
        <w:rPr>
          <w:rFonts w:hint="cs"/>
          <w:rtl/>
        </w:rPr>
        <w:t>ק</w:t>
      </w:r>
      <w:r>
        <w:rPr>
          <w:rtl/>
        </w:rPr>
        <w:t xml:space="preserve">פה </w:t>
      </w:r>
      <w:bookmarkStart w:id="24323" w:name="_ETM_Q57_532900"/>
      <w:bookmarkEnd w:id="24323"/>
      <w:r>
        <w:rPr>
          <w:rtl/>
        </w:rPr>
        <w:t xml:space="preserve">לשתי </w:t>
      </w:r>
      <w:bookmarkStart w:id="24324" w:name="_ETM_Q57_533185"/>
      <w:bookmarkEnd w:id="24324"/>
      <w:r>
        <w:rPr>
          <w:rtl/>
        </w:rPr>
        <w:t>דקות</w:t>
      </w:r>
      <w:r>
        <w:rPr>
          <w:rFonts w:hint="cs"/>
          <w:rtl/>
        </w:rPr>
        <w:t xml:space="preserve"> </w:t>
      </w:r>
      <w:r w:rsidR="00A11436">
        <w:rPr>
          <w:rFonts w:hint="cs"/>
          <w:rtl/>
        </w:rPr>
        <w:t>– –</w:t>
      </w:r>
    </w:p>
    <w:p w:rsidR="00071895" w:rsidRDefault="00071895" w:rsidP="00645B99">
      <w:pPr>
        <w:rPr>
          <w:rtl/>
        </w:rPr>
      </w:pPr>
    </w:p>
    <w:p w:rsidR="00071895" w:rsidRDefault="00071895" w:rsidP="00645B99">
      <w:pPr>
        <w:pStyle w:val="af5"/>
        <w:keepNext/>
        <w:rPr>
          <w:rtl/>
        </w:rPr>
      </w:pPr>
      <w:bookmarkStart w:id="24325" w:name="ET_interruption_5985_110"/>
      <w:r w:rsidRPr="00B3782B">
        <w:rPr>
          <w:rStyle w:val="TagStyle"/>
          <w:rtl/>
        </w:rPr>
        <w:t xml:space="preserve"> &lt;&lt; קריאה &gt;&gt; </w:t>
      </w:r>
      <w:r>
        <w:rPr>
          <w:rtl/>
        </w:rPr>
        <w:t>שרת התחבורה והבטיחות בדרכים מירי מרים רגב:</w:t>
      </w:r>
      <w:r w:rsidRPr="00B3782B">
        <w:rPr>
          <w:rStyle w:val="TagStyle"/>
          <w:rtl/>
        </w:rPr>
        <w:t xml:space="preserve"> &lt;&lt; קריאה &gt;&gt;</w:t>
      </w:r>
      <w:r>
        <w:rPr>
          <w:rtl/>
        </w:rPr>
        <w:t xml:space="preserve">   </w:t>
      </w:r>
      <w:bookmarkEnd w:id="24325"/>
    </w:p>
    <w:p w:rsidR="00071895" w:rsidRDefault="00071895" w:rsidP="00A11436">
      <w:pPr>
        <w:rPr>
          <w:rtl/>
        </w:rPr>
      </w:pPr>
    </w:p>
    <w:p w:rsidR="00071895" w:rsidRDefault="00071895" w:rsidP="00645B99">
      <w:pPr>
        <w:rPr>
          <w:rtl/>
        </w:rPr>
      </w:pPr>
      <w:r>
        <w:rPr>
          <w:rFonts w:hint="cs"/>
          <w:rtl/>
        </w:rPr>
        <w:t>לא, לא, לא לקפה.</w:t>
      </w:r>
    </w:p>
    <w:p w:rsidR="00071895" w:rsidRDefault="00071895" w:rsidP="00645B99">
      <w:pPr>
        <w:rPr>
          <w:rtl/>
        </w:rPr>
      </w:pPr>
    </w:p>
    <w:p w:rsidR="00071895" w:rsidRDefault="00071895" w:rsidP="00645B99">
      <w:pPr>
        <w:pStyle w:val="-"/>
        <w:keepNext/>
        <w:rPr>
          <w:rtl/>
        </w:rPr>
      </w:pPr>
      <w:bookmarkStart w:id="24326" w:name="ET_speakercontinue_5792_111"/>
      <w:r w:rsidRPr="00B3782B">
        <w:rPr>
          <w:rStyle w:val="TagStyle"/>
          <w:rtl/>
        </w:rPr>
        <w:t xml:space="preserve"> &lt;&lt; דובר_המשך &gt;&gt; </w:t>
      </w:r>
      <w:r>
        <w:rPr>
          <w:rtl/>
        </w:rPr>
        <w:t>יבגני סובה (ישראל ביתנו):</w:t>
      </w:r>
      <w:r w:rsidRPr="00B3782B">
        <w:rPr>
          <w:rStyle w:val="TagStyle"/>
          <w:rtl/>
        </w:rPr>
        <w:t xml:space="preserve"> &lt;&lt; דובר_המשך &gt;&gt;</w:t>
      </w:r>
      <w:r>
        <w:rPr>
          <w:rtl/>
        </w:rPr>
        <w:t xml:space="preserve">   </w:t>
      </w:r>
      <w:bookmarkEnd w:id="24326"/>
    </w:p>
    <w:p w:rsidR="00071895" w:rsidRDefault="00071895" w:rsidP="00A11436">
      <w:pPr>
        <w:rPr>
          <w:rtl/>
        </w:rPr>
      </w:pPr>
    </w:p>
    <w:p w:rsidR="00071895" w:rsidRDefault="00A11436" w:rsidP="00A11436">
      <w:pPr>
        <w:rPr>
          <w:rtl/>
        </w:rPr>
      </w:pPr>
      <w:bookmarkStart w:id="24327" w:name="_ETM_Q57_530067"/>
      <w:bookmarkEnd w:id="24327"/>
      <w:r>
        <w:rPr>
          <w:rFonts w:hint="cs"/>
          <w:rtl/>
        </w:rPr>
        <w:t>– –</w:t>
      </w:r>
      <w:r w:rsidR="00071895">
        <w:rPr>
          <w:rtl/>
        </w:rPr>
        <w:t xml:space="preserve"> </w:t>
      </w:r>
      <w:bookmarkStart w:id="24328" w:name="_ETM_Q57_534179"/>
      <w:bookmarkEnd w:id="24328"/>
      <w:r w:rsidR="00071895">
        <w:rPr>
          <w:rtl/>
        </w:rPr>
        <w:t xml:space="preserve">אני </w:t>
      </w:r>
      <w:bookmarkStart w:id="24329" w:name="_ETM_Q57_534420"/>
      <w:bookmarkEnd w:id="24329"/>
      <w:r w:rsidR="00071895">
        <w:rPr>
          <w:rtl/>
        </w:rPr>
        <w:t xml:space="preserve">לא </w:t>
      </w:r>
      <w:bookmarkStart w:id="24330" w:name="_ETM_Q57_534600"/>
      <w:bookmarkEnd w:id="24330"/>
      <w:r>
        <w:rPr>
          <w:rFonts w:hint="cs"/>
          <w:rtl/>
        </w:rPr>
        <w:t>– – –</w:t>
      </w:r>
    </w:p>
    <w:p w:rsidR="00071895" w:rsidRDefault="00071895" w:rsidP="00645B99">
      <w:pPr>
        <w:rPr>
          <w:rtl/>
        </w:rPr>
      </w:pPr>
    </w:p>
    <w:p w:rsidR="00071895" w:rsidRDefault="00071895" w:rsidP="00645B99">
      <w:pPr>
        <w:pStyle w:val="af6"/>
        <w:keepNext/>
        <w:rPr>
          <w:rtl/>
        </w:rPr>
      </w:pPr>
      <w:bookmarkStart w:id="24331" w:name="ET_yor_6490_113"/>
      <w:r w:rsidRPr="00B3782B">
        <w:rPr>
          <w:rStyle w:val="TagStyle"/>
          <w:rtl/>
        </w:rPr>
        <w:t xml:space="preserve"> &lt;&lt; יור &gt;&gt; </w:t>
      </w:r>
      <w:r>
        <w:rPr>
          <w:rtl/>
        </w:rPr>
        <w:t>היו"ר ניסים ואטורי:</w:t>
      </w:r>
      <w:r w:rsidRPr="00B3782B">
        <w:rPr>
          <w:rStyle w:val="TagStyle"/>
          <w:rtl/>
        </w:rPr>
        <w:t xml:space="preserve"> &lt;&lt; יור &gt;&gt;</w:t>
      </w:r>
      <w:r>
        <w:rPr>
          <w:rtl/>
        </w:rPr>
        <w:t xml:space="preserve">   </w:t>
      </w:r>
      <w:bookmarkEnd w:id="24331"/>
    </w:p>
    <w:p w:rsidR="00071895" w:rsidRDefault="00071895" w:rsidP="00A11436">
      <w:pPr>
        <w:rPr>
          <w:rtl/>
        </w:rPr>
      </w:pPr>
    </w:p>
    <w:p w:rsidR="00071895" w:rsidRPr="00B3782B" w:rsidRDefault="00071895" w:rsidP="00645B99">
      <w:pPr>
        <w:rPr>
          <w:rtl/>
        </w:rPr>
      </w:pPr>
      <w:r>
        <w:rPr>
          <w:rFonts w:hint="cs"/>
          <w:rtl/>
        </w:rPr>
        <w:t>לא קפה.</w:t>
      </w:r>
      <w:bookmarkStart w:id="24332" w:name="_ETM_Q57_531944"/>
      <w:bookmarkEnd w:id="24332"/>
    </w:p>
    <w:p w:rsidR="00071895" w:rsidRDefault="00071895" w:rsidP="00645B99">
      <w:pPr>
        <w:rPr>
          <w:rtl/>
        </w:rPr>
      </w:pPr>
    </w:p>
    <w:p w:rsidR="00071895" w:rsidRDefault="00071895" w:rsidP="00645B99">
      <w:pPr>
        <w:pStyle w:val="af5"/>
        <w:keepNext/>
        <w:rPr>
          <w:rtl/>
        </w:rPr>
      </w:pPr>
      <w:bookmarkStart w:id="24333" w:name="ET_interruption_5985_112"/>
      <w:r w:rsidRPr="00B3782B">
        <w:rPr>
          <w:rStyle w:val="TagStyle"/>
          <w:rtl/>
        </w:rPr>
        <w:t xml:space="preserve"> &lt;&lt; קריאה &gt;&gt; </w:t>
      </w:r>
      <w:r>
        <w:rPr>
          <w:rtl/>
        </w:rPr>
        <w:t>שרת התחבורה והבטיחות בדרכים מירי מרים רגב:</w:t>
      </w:r>
      <w:r w:rsidRPr="00B3782B">
        <w:rPr>
          <w:rStyle w:val="TagStyle"/>
          <w:rtl/>
        </w:rPr>
        <w:t xml:space="preserve"> &lt;&lt; קריאה &gt;&gt;</w:t>
      </w:r>
      <w:r>
        <w:rPr>
          <w:rtl/>
        </w:rPr>
        <w:t xml:space="preserve">   </w:t>
      </w:r>
      <w:bookmarkEnd w:id="24333"/>
    </w:p>
    <w:p w:rsidR="00071895" w:rsidRDefault="00071895" w:rsidP="00A11436">
      <w:pPr>
        <w:rPr>
          <w:rtl/>
        </w:rPr>
      </w:pPr>
    </w:p>
    <w:p w:rsidR="00071895" w:rsidRDefault="00071895" w:rsidP="00645B99">
      <w:pPr>
        <w:rPr>
          <w:rtl/>
        </w:rPr>
      </w:pPr>
      <w:bookmarkStart w:id="24334" w:name="_ETM_Q57_536589"/>
      <w:bookmarkEnd w:id="24334"/>
      <w:r>
        <w:rPr>
          <w:rtl/>
        </w:rPr>
        <w:t xml:space="preserve">אין </w:t>
      </w:r>
      <w:bookmarkStart w:id="24335" w:name="_ETM_Q57_538100"/>
      <w:bookmarkStart w:id="24336" w:name="_ETM_Q57_538640"/>
      <w:bookmarkEnd w:id="24335"/>
      <w:bookmarkEnd w:id="24336"/>
      <w:r>
        <w:rPr>
          <w:rFonts w:hint="cs"/>
          <w:rtl/>
        </w:rPr>
        <w:t>פה קפה בכלל.</w:t>
      </w:r>
    </w:p>
    <w:p w:rsidR="00071895" w:rsidRDefault="00071895" w:rsidP="00645B99">
      <w:pPr>
        <w:rPr>
          <w:rtl/>
        </w:rPr>
      </w:pPr>
    </w:p>
    <w:p w:rsidR="00071895" w:rsidRDefault="00071895" w:rsidP="00645B99">
      <w:pPr>
        <w:pStyle w:val="af6"/>
        <w:keepNext/>
        <w:rPr>
          <w:rtl/>
        </w:rPr>
      </w:pPr>
      <w:bookmarkStart w:id="24337" w:name="ET_yor_6490_114"/>
      <w:r w:rsidRPr="00B3782B">
        <w:rPr>
          <w:rStyle w:val="TagStyle"/>
          <w:rtl/>
        </w:rPr>
        <w:t xml:space="preserve"> &lt;&lt; יור &gt;&gt; </w:t>
      </w:r>
      <w:r>
        <w:rPr>
          <w:rtl/>
        </w:rPr>
        <w:t>היו"ר ניסים ואטורי:</w:t>
      </w:r>
      <w:r w:rsidRPr="00B3782B">
        <w:rPr>
          <w:rStyle w:val="TagStyle"/>
          <w:rtl/>
        </w:rPr>
        <w:t xml:space="preserve"> &lt;&lt; יור &gt;&gt;</w:t>
      </w:r>
      <w:r>
        <w:rPr>
          <w:rtl/>
        </w:rPr>
        <w:t xml:space="preserve">   </w:t>
      </w:r>
      <w:bookmarkEnd w:id="24337"/>
    </w:p>
    <w:p w:rsidR="00071895" w:rsidRDefault="00071895" w:rsidP="00A11436">
      <w:pPr>
        <w:rPr>
          <w:rtl/>
        </w:rPr>
      </w:pPr>
    </w:p>
    <w:p w:rsidR="00071895" w:rsidRDefault="00071895" w:rsidP="00645B99">
      <w:pPr>
        <w:rPr>
          <w:rtl/>
        </w:rPr>
      </w:pPr>
      <w:r>
        <w:rPr>
          <w:rFonts w:hint="cs"/>
          <w:rtl/>
        </w:rPr>
        <w:t xml:space="preserve">היא רוצה לצאת לתה, </w:t>
      </w:r>
      <w:bookmarkStart w:id="24338" w:name="_ETM_Q57_532054"/>
      <w:bookmarkEnd w:id="24338"/>
      <w:r>
        <w:rPr>
          <w:rtl/>
        </w:rPr>
        <w:t>לעשות</w:t>
      </w:r>
      <w:r>
        <w:rPr>
          <w:rFonts w:hint="cs"/>
          <w:rtl/>
        </w:rPr>
        <w:t xml:space="preserve"> תה.</w:t>
      </w:r>
    </w:p>
    <w:p w:rsidR="00071895" w:rsidRDefault="00071895" w:rsidP="00645B99">
      <w:pPr>
        <w:rPr>
          <w:rtl/>
        </w:rPr>
      </w:pPr>
    </w:p>
    <w:p w:rsidR="00071895" w:rsidRDefault="00071895" w:rsidP="00645B99">
      <w:pPr>
        <w:pStyle w:val="-"/>
        <w:keepNext/>
        <w:rPr>
          <w:rtl/>
        </w:rPr>
      </w:pPr>
      <w:bookmarkStart w:id="24339" w:name="ET_speakercontinue_5792_115"/>
      <w:r w:rsidRPr="00B3782B">
        <w:rPr>
          <w:rStyle w:val="TagStyle"/>
          <w:rtl/>
        </w:rPr>
        <w:t xml:space="preserve"> &lt;&lt; דובר_המשך &gt;&gt; </w:t>
      </w:r>
      <w:r>
        <w:rPr>
          <w:rtl/>
        </w:rPr>
        <w:t>יבגני סובה (ישראל ביתנו):</w:t>
      </w:r>
      <w:r w:rsidRPr="00B3782B">
        <w:rPr>
          <w:rStyle w:val="TagStyle"/>
          <w:rtl/>
        </w:rPr>
        <w:t xml:space="preserve"> &lt;&lt; דובר_המשך &gt;&gt;</w:t>
      </w:r>
      <w:r>
        <w:rPr>
          <w:rtl/>
        </w:rPr>
        <w:t xml:space="preserve">   </w:t>
      </w:r>
      <w:bookmarkEnd w:id="24339"/>
    </w:p>
    <w:p w:rsidR="00071895" w:rsidRDefault="00071895" w:rsidP="00A11436">
      <w:pPr>
        <w:rPr>
          <w:rtl/>
        </w:rPr>
      </w:pPr>
    </w:p>
    <w:p w:rsidR="00071895" w:rsidRDefault="00071895" w:rsidP="009634A5">
      <w:pPr>
        <w:rPr>
          <w:rtl/>
        </w:rPr>
      </w:pPr>
      <w:r>
        <w:rPr>
          <w:rFonts w:hint="cs"/>
          <w:rtl/>
        </w:rPr>
        <w:t>בסדר,</w:t>
      </w:r>
      <w:r>
        <w:rPr>
          <w:rtl/>
        </w:rPr>
        <w:t xml:space="preserve"> </w:t>
      </w:r>
      <w:bookmarkStart w:id="24340" w:name="_ETM_Q57_539270"/>
      <w:bookmarkStart w:id="24341" w:name="_ETM_Q57_534850"/>
      <w:bookmarkStart w:id="24342" w:name="_ETM_Q57_531573"/>
      <w:bookmarkEnd w:id="24340"/>
      <w:bookmarkEnd w:id="24341"/>
      <w:bookmarkEnd w:id="24342"/>
      <w:r>
        <w:rPr>
          <w:rtl/>
        </w:rPr>
        <w:t xml:space="preserve">אז </w:t>
      </w:r>
      <w:bookmarkStart w:id="24343" w:name="_ETM_Q57_539420"/>
      <w:bookmarkEnd w:id="24343"/>
      <w:r>
        <w:rPr>
          <w:rFonts w:hint="cs"/>
          <w:rtl/>
        </w:rPr>
        <w:t xml:space="preserve">אתה </w:t>
      </w:r>
      <w:r>
        <w:rPr>
          <w:rtl/>
        </w:rPr>
        <w:t xml:space="preserve">תוסיף </w:t>
      </w:r>
      <w:bookmarkStart w:id="24344" w:name="_ETM_Q57_539900"/>
      <w:bookmarkEnd w:id="24344"/>
      <w:r>
        <w:rPr>
          <w:rtl/>
        </w:rPr>
        <w:t>לי</w:t>
      </w:r>
      <w:bookmarkStart w:id="24345" w:name="_ETM_Q57_539990"/>
      <w:bookmarkEnd w:id="24345"/>
      <w:r>
        <w:rPr>
          <w:rFonts w:hint="cs"/>
          <w:rtl/>
        </w:rPr>
        <w:t xml:space="preserve"> שלוש</w:t>
      </w:r>
      <w:r>
        <w:rPr>
          <w:rtl/>
        </w:rPr>
        <w:t xml:space="preserve"> </w:t>
      </w:r>
      <w:bookmarkStart w:id="24346" w:name="_ETM_Q57_540245"/>
      <w:bookmarkEnd w:id="24346"/>
      <w:r>
        <w:rPr>
          <w:rtl/>
        </w:rPr>
        <w:t>דקות</w:t>
      </w:r>
      <w:r>
        <w:rPr>
          <w:rFonts w:hint="cs"/>
          <w:rtl/>
        </w:rPr>
        <w:t>.</w:t>
      </w:r>
      <w:r>
        <w:rPr>
          <w:rtl/>
        </w:rPr>
        <w:t xml:space="preserve"> </w:t>
      </w:r>
      <w:bookmarkStart w:id="24347" w:name="_ETM_Q57_540500"/>
      <w:bookmarkEnd w:id="24347"/>
      <w:r>
        <w:rPr>
          <w:rtl/>
        </w:rPr>
        <w:t xml:space="preserve">אבל </w:t>
      </w:r>
      <w:bookmarkStart w:id="24348" w:name="_ETM_Q57_540650"/>
      <w:bookmarkEnd w:id="24348"/>
      <w:r>
        <w:rPr>
          <w:rFonts w:hint="cs"/>
          <w:rtl/>
        </w:rPr>
        <w:t>היא</w:t>
      </w:r>
      <w:bookmarkStart w:id="24349" w:name="_ETM_Q57_537213"/>
      <w:bookmarkEnd w:id="24349"/>
      <w:r>
        <w:rPr>
          <w:rtl/>
        </w:rPr>
        <w:t xml:space="preserve"> </w:t>
      </w:r>
      <w:bookmarkStart w:id="24350" w:name="_ETM_Q57_540740"/>
      <w:bookmarkEnd w:id="24350"/>
      <w:r>
        <w:rPr>
          <w:rtl/>
        </w:rPr>
        <w:t xml:space="preserve">לא </w:t>
      </w:r>
      <w:bookmarkStart w:id="24351" w:name="_ETM_Q57_540800"/>
      <w:bookmarkEnd w:id="24351"/>
      <w:r>
        <w:rPr>
          <w:rtl/>
        </w:rPr>
        <w:t xml:space="preserve">תשמע </w:t>
      </w:r>
      <w:bookmarkStart w:id="24352" w:name="_ETM_Q57_541220"/>
      <w:bookmarkStart w:id="24353" w:name="_ETM_Q57_541310"/>
      <w:bookmarkEnd w:id="24352"/>
      <w:bookmarkEnd w:id="24353"/>
      <w:r>
        <w:rPr>
          <w:rFonts w:hint="cs"/>
          <w:rtl/>
        </w:rPr>
        <w:t>מה יש לי</w:t>
      </w:r>
      <w:r>
        <w:rPr>
          <w:rtl/>
        </w:rPr>
        <w:t xml:space="preserve"> </w:t>
      </w:r>
      <w:bookmarkStart w:id="24354" w:name="_ETM_Q57_541610"/>
      <w:bookmarkEnd w:id="24354"/>
      <w:r>
        <w:rPr>
          <w:rtl/>
        </w:rPr>
        <w:t xml:space="preserve">להגיד </w:t>
      </w:r>
      <w:bookmarkStart w:id="24355" w:name="_ETM_Q57_542270"/>
      <w:bookmarkEnd w:id="24355"/>
      <w:r w:rsidR="009634A5">
        <w:rPr>
          <w:rFonts w:hint="cs"/>
          <w:rtl/>
        </w:rPr>
        <w:t xml:space="preserve">– </w:t>
      </w:r>
      <w:r>
        <w:rPr>
          <w:rtl/>
        </w:rPr>
        <w:t>ז</w:t>
      </w:r>
      <w:r>
        <w:rPr>
          <w:rFonts w:hint="cs"/>
          <w:rtl/>
        </w:rPr>
        <w:t>ו</w:t>
      </w:r>
      <w:r>
        <w:rPr>
          <w:rtl/>
        </w:rPr>
        <w:t xml:space="preserve"> </w:t>
      </w:r>
      <w:bookmarkStart w:id="24356" w:name="_ETM_Q57_542600"/>
      <w:bookmarkEnd w:id="24356"/>
      <w:r>
        <w:rPr>
          <w:rFonts w:hint="cs"/>
          <w:rtl/>
        </w:rPr>
        <w:t>ה</w:t>
      </w:r>
      <w:r>
        <w:rPr>
          <w:rtl/>
        </w:rPr>
        <w:t>בעיה</w:t>
      </w:r>
      <w:r>
        <w:rPr>
          <w:rFonts w:hint="cs"/>
          <w:rtl/>
        </w:rPr>
        <w:t>.</w:t>
      </w:r>
      <w:r>
        <w:rPr>
          <w:rtl/>
        </w:rPr>
        <w:t xml:space="preserve"> </w:t>
      </w:r>
      <w:bookmarkStart w:id="24357" w:name="_ETM_Q57_543569"/>
      <w:bookmarkEnd w:id="24357"/>
      <w:r>
        <w:rPr>
          <w:rtl/>
        </w:rPr>
        <w:t xml:space="preserve">אבל </w:t>
      </w:r>
      <w:bookmarkStart w:id="24358" w:name="_ETM_Q57_543870"/>
      <w:bookmarkEnd w:id="24358"/>
      <w:r>
        <w:rPr>
          <w:rFonts w:hint="cs"/>
          <w:rtl/>
        </w:rPr>
        <w:t>שלוש</w:t>
      </w:r>
      <w:r w:rsidR="009634A5">
        <w:rPr>
          <w:rFonts w:hint="cs"/>
          <w:rtl/>
        </w:rPr>
        <w:t xml:space="preserve">, </w:t>
      </w:r>
      <w:r>
        <w:rPr>
          <w:rFonts w:hint="cs"/>
          <w:rtl/>
        </w:rPr>
        <w:t>ארבע דקות</w:t>
      </w:r>
      <w:r>
        <w:rPr>
          <w:rtl/>
        </w:rPr>
        <w:t xml:space="preserve"> </w:t>
      </w:r>
      <w:bookmarkStart w:id="24359" w:name="_ETM_Q57_544860"/>
      <w:bookmarkEnd w:id="24359"/>
      <w:r>
        <w:rPr>
          <w:rtl/>
        </w:rPr>
        <w:t xml:space="preserve">זה </w:t>
      </w:r>
      <w:bookmarkStart w:id="24360" w:name="_ETM_Q57_545579"/>
      <w:bookmarkEnd w:id="24360"/>
      <w:r>
        <w:rPr>
          <w:rtl/>
        </w:rPr>
        <w:t>הגג</w:t>
      </w:r>
      <w:r>
        <w:rPr>
          <w:rFonts w:hint="cs"/>
          <w:rtl/>
        </w:rPr>
        <w:t>,</w:t>
      </w:r>
      <w:r>
        <w:rPr>
          <w:rtl/>
        </w:rPr>
        <w:t xml:space="preserve"> </w:t>
      </w:r>
      <w:bookmarkStart w:id="24361" w:name="_ETM_Q57_545939"/>
      <w:bookmarkEnd w:id="24361"/>
      <w:r>
        <w:rPr>
          <w:rtl/>
        </w:rPr>
        <w:t xml:space="preserve">זה </w:t>
      </w:r>
      <w:bookmarkStart w:id="24362" w:name="_ETM_Q57_546089"/>
      <w:bookmarkEnd w:id="24362"/>
      <w:r>
        <w:rPr>
          <w:rtl/>
        </w:rPr>
        <w:t>המקסימום</w:t>
      </w:r>
      <w:r>
        <w:rPr>
          <w:rFonts w:hint="cs"/>
          <w:rtl/>
        </w:rPr>
        <w:t>.</w:t>
      </w:r>
    </w:p>
    <w:p w:rsidR="00071895" w:rsidRDefault="00071895" w:rsidP="00645B99">
      <w:pPr>
        <w:rPr>
          <w:rtl/>
        </w:rPr>
      </w:pPr>
    </w:p>
    <w:p w:rsidR="00071895" w:rsidRDefault="00071895" w:rsidP="00645B99">
      <w:pPr>
        <w:pStyle w:val="af6"/>
        <w:keepNext/>
        <w:rPr>
          <w:rtl/>
        </w:rPr>
      </w:pPr>
      <w:bookmarkStart w:id="24363" w:name="ET_yor_6490_116"/>
      <w:r w:rsidRPr="00B3782B">
        <w:rPr>
          <w:rStyle w:val="TagStyle"/>
          <w:rtl/>
        </w:rPr>
        <w:t xml:space="preserve"> &lt;&lt; יור &gt;&gt; </w:t>
      </w:r>
      <w:r>
        <w:rPr>
          <w:rtl/>
        </w:rPr>
        <w:t>היו"ר ניסים ואטורי:</w:t>
      </w:r>
      <w:r w:rsidRPr="00B3782B">
        <w:rPr>
          <w:rStyle w:val="TagStyle"/>
          <w:rtl/>
        </w:rPr>
        <w:t xml:space="preserve"> &lt;&lt; יור &gt;&gt;</w:t>
      </w:r>
      <w:r>
        <w:rPr>
          <w:rtl/>
        </w:rPr>
        <w:t xml:space="preserve">   </w:t>
      </w:r>
      <w:bookmarkEnd w:id="24363"/>
    </w:p>
    <w:p w:rsidR="00071895" w:rsidRDefault="00071895" w:rsidP="00A11436">
      <w:pPr>
        <w:rPr>
          <w:rtl/>
        </w:rPr>
      </w:pPr>
    </w:p>
    <w:p w:rsidR="00071895" w:rsidRDefault="00071895" w:rsidP="00645B99">
      <w:pPr>
        <w:rPr>
          <w:rtl/>
        </w:rPr>
      </w:pPr>
      <w:bookmarkStart w:id="24364" w:name="_ETM_Q57_546720"/>
      <w:bookmarkEnd w:id="24364"/>
      <w:r>
        <w:rPr>
          <w:rtl/>
        </w:rPr>
        <w:t>תזרום</w:t>
      </w:r>
      <w:r>
        <w:rPr>
          <w:rFonts w:hint="cs"/>
          <w:rtl/>
        </w:rPr>
        <w:t>,</w:t>
      </w:r>
      <w:bookmarkStart w:id="24365" w:name="_ETM_Q57_542602"/>
      <w:bookmarkEnd w:id="24365"/>
      <w:r>
        <w:rPr>
          <w:rtl/>
        </w:rPr>
        <w:t xml:space="preserve"> </w:t>
      </w:r>
      <w:bookmarkStart w:id="24366" w:name="_ETM_Q57_547110"/>
      <w:bookmarkEnd w:id="24366"/>
      <w:r>
        <w:rPr>
          <w:rtl/>
        </w:rPr>
        <w:t xml:space="preserve">אני </w:t>
      </w:r>
      <w:bookmarkStart w:id="24367" w:name="_ETM_Q57_547259"/>
      <w:bookmarkEnd w:id="24367"/>
      <w:r>
        <w:rPr>
          <w:rtl/>
        </w:rPr>
        <w:t xml:space="preserve">אגיד </w:t>
      </w:r>
      <w:bookmarkStart w:id="24368" w:name="_ETM_Q57_547500"/>
      <w:bookmarkEnd w:id="24368"/>
      <w:r>
        <w:rPr>
          <w:rtl/>
        </w:rPr>
        <w:t>ל</w:t>
      </w:r>
      <w:r>
        <w:rPr>
          <w:rFonts w:hint="cs"/>
          <w:rtl/>
        </w:rPr>
        <w:t>ה אחרי זה</w:t>
      </w:r>
      <w:bookmarkStart w:id="24369" w:name="_ETM_Q57_547619"/>
      <w:bookmarkEnd w:id="24369"/>
      <w:r>
        <w:rPr>
          <w:rtl/>
        </w:rPr>
        <w:t xml:space="preserve"> </w:t>
      </w:r>
      <w:bookmarkStart w:id="24370" w:name="_ETM_Q57_547829"/>
      <w:bookmarkEnd w:id="24370"/>
      <w:r>
        <w:rPr>
          <w:rtl/>
        </w:rPr>
        <w:t xml:space="preserve">מה </w:t>
      </w:r>
      <w:bookmarkStart w:id="24371" w:name="_ETM_Q57_547920"/>
      <w:bookmarkEnd w:id="24371"/>
      <w:r>
        <w:rPr>
          <w:rtl/>
        </w:rPr>
        <w:t>אמרת</w:t>
      </w:r>
      <w:r>
        <w:rPr>
          <w:rFonts w:hint="cs"/>
          <w:rtl/>
        </w:rPr>
        <w:t>.</w:t>
      </w:r>
    </w:p>
    <w:p w:rsidR="00071895" w:rsidRDefault="00071895" w:rsidP="00645B99">
      <w:pPr>
        <w:rPr>
          <w:rtl/>
        </w:rPr>
      </w:pPr>
    </w:p>
    <w:p w:rsidR="00071895" w:rsidRDefault="00071895" w:rsidP="00645B99">
      <w:pPr>
        <w:pStyle w:val="-"/>
        <w:keepNext/>
        <w:rPr>
          <w:rtl/>
        </w:rPr>
      </w:pPr>
      <w:bookmarkStart w:id="24372" w:name="ET_speakercontinue_5792_117"/>
      <w:r w:rsidRPr="00B3782B">
        <w:rPr>
          <w:rStyle w:val="TagStyle"/>
          <w:rtl/>
        </w:rPr>
        <w:t xml:space="preserve"> &lt;&lt; דובר_המשך &gt;&gt; </w:t>
      </w:r>
      <w:r>
        <w:rPr>
          <w:rtl/>
        </w:rPr>
        <w:t>יבגני סובה (ישראל ביתנו):</w:t>
      </w:r>
      <w:r w:rsidRPr="00B3782B">
        <w:rPr>
          <w:rStyle w:val="TagStyle"/>
          <w:rtl/>
        </w:rPr>
        <w:t xml:space="preserve"> &lt;&lt; דובר_המשך &gt;&gt;</w:t>
      </w:r>
      <w:r>
        <w:rPr>
          <w:rtl/>
        </w:rPr>
        <w:t xml:space="preserve">   </w:t>
      </w:r>
      <w:bookmarkEnd w:id="24372"/>
    </w:p>
    <w:p w:rsidR="00071895" w:rsidRDefault="00071895" w:rsidP="00A11436">
      <w:pPr>
        <w:rPr>
          <w:rtl/>
        </w:rPr>
      </w:pPr>
    </w:p>
    <w:p w:rsidR="00071895" w:rsidRDefault="00071895" w:rsidP="00645B99">
      <w:pPr>
        <w:rPr>
          <w:rtl/>
        </w:rPr>
      </w:pPr>
      <w:bookmarkStart w:id="24373" w:name="_ETM_Q57_548189"/>
      <w:bookmarkEnd w:id="24373"/>
      <w:r>
        <w:rPr>
          <w:rtl/>
        </w:rPr>
        <w:t>כן</w:t>
      </w:r>
      <w:r>
        <w:rPr>
          <w:rFonts w:hint="cs"/>
          <w:rtl/>
        </w:rPr>
        <w:t>,</w:t>
      </w:r>
      <w:r>
        <w:rPr>
          <w:rtl/>
        </w:rPr>
        <w:t xml:space="preserve"> </w:t>
      </w:r>
      <w:bookmarkStart w:id="24374" w:name="_ETM_Q57_548460"/>
      <w:bookmarkEnd w:id="24374"/>
      <w:r>
        <w:rPr>
          <w:rtl/>
        </w:rPr>
        <w:t xml:space="preserve">אין </w:t>
      </w:r>
      <w:bookmarkStart w:id="24375" w:name="_ETM_Q57_548610"/>
      <w:bookmarkEnd w:id="24375"/>
      <w:r>
        <w:rPr>
          <w:rtl/>
        </w:rPr>
        <w:t>בעיה</w:t>
      </w:r>
      <w:r>
        <w:rPr>
          <w:rFonts w:hint="cs"/>
          <w:rtl/>
        </w:rPr>
        <w:t>,</w:t>
      </w:r>
      <w:r>
        <w:rPr>
          <w:rtl/>
        </w:rPr>
        <w:t xml:space="preserve"> </w:t>
      </w:r>
      <w:bookmarkStart w:id="24376" w:name="_ETM_Q57_548820"/>
      <w:bookmarkEnd w:id="24376"/>
      <w:r>
        <w:rPr>
          <w:rtl/>
        </w:rPr>
        <w:t xml:space="preserve">בסדר </w:t>
      </w:r>
      <w:bookmarkStart w:id="24377" w:name="_ETM_Q57_549210"/>
      <w:bookmarkEnd w:id="24377"/>
      <w:r>
        <w:rPr>
          <w:rtl/>
        </w:rPr>
        <w:t>גמור</w:t>
      </w:r>
      <w:r>
        <w:rPr>
          <w:rFonts w:hint="cs"/>
          <w:rtl/>
        </w:rPr>
        <w:t>.</w:t>
      </w:r>
      <w:bookmarkStart w:id="24378" w:name="_ETM_Q57_544281"/>
      <w:bookmarkEnd w:id="24378"/>
      <w:r>
        <w:rPr>
          <w:rtl/>
        </w:rPr>
        <w:t xml:space="preserve"> </w:t>
      </w:r>
      <w:bookmarkStart w:id="24379" w:name="_ETM_Q57_549839"/>
      <w:bookmarkEnd w:id="24379"/>
      <w:r>
        <w:rPr>
          <w:rtl/>
        </w:rPr>
        <w:t xml:space="preserve">אני </w:t>
      </w:r>
      <w:bookmarkStart w:id="24380" w:name="_ETM_Q57_550200"/>
      <w:bookmarkEnd w:id="24380"/>
      <w:r>
        <w:rPr>
          <w:rtl/>
        </w:rPr>
        <w:t xml:space="preserve">מניח </w:t>
      </w:r>
      <w:bookmarkStart w:id="24381" w:name="_ETM_Q57_550500"/>
      <w:bookmarkEnd w:id="24381"/>
      <w:r>
        <w:rPr>
          <w:rtl/>
        </w:rPr>
        <w:t xml:space="preserve">שהיא </w:t>
      </w:r>
      <w:bookmarkStart w:id="24382" w:name="_ETM_Q57_550680"/>
      <w:bookmarkEnd w:id="24382"/>
      <w:r>
        <w:rPr>
          <w:rtl/>
        </w:rPr>
        <w:t xml:space="preserve">תשמע </w:t>
      </w:r>
      <w:bookmarkStart w:id="24383" w:name="_ETM_Q57_550979"/>
      <w:bookmarkEnd w:id="24383"/>
      <w:r>
        <w:rPr>
          <w:rtl/>
        </w:rPr>
        <w:t xml:space="preserve">את </w:t>
      </w:r>
      <w:bookmarkStart w:id="24384" w:name="_ETM_Q57_551070"/>
      <w:bookmarkEnd w:id="24384"/>
      <w:r>
        <w:rPr>
          <w:rtl/>
        </w:rPr>
        <w:t xml:space="preserve">זה </w:t>
      </w:r>
      <w:bookmarkStart w:id="24385" w:name="_ETM_Q57_551159"/>
      <w:bookmarkEnd w:id="24385"/>
      <w:r>
        <w:rPr>
          <w:rtl/>
        </w:rPr>
        <w:t xml:space="preserve">אחר </w:t>
      </w:r>
      <w:bookmarkStart w:id="24386" w:name="_ETM_Q57_551339"/>
      <w:bookmarkEnd w:id="24386"/>
      <w:r>
        <w:rPr>
          <w:rtl/>
        </w:rPr>
        <w:t xml:space="preserve">כך </w:t>
      </w:r>
      <w:bookmarkStart w:id="24387" w:name="_ETM_Q57_551460"/>
      <w:bookmarkEnd w:id="24387"/>
      <w:r>
        <w:rPr>
          <w:rtl/>
        </w:rPr>
        <w:t>בשידור</w:t>
      </w:r>
      <w:r>
        <w:rPr>
          <w:rFonts w:hint="cs"/>
          <w:rtl/>
        </w:rPr>
        <w:t>,</w:t>
      </w:r>
      <w:r>
        <w:rPr>
          <w:rtl/>
        </w:rPr>
        <w:t xml:space="preserve"> </w:t>
      </w:r>
      <w:bookmarkStart w:id="24388" w:name="_ETM_Q57_551850"/>
      <w:bookmarkEnd w:id="24388"/>
      <w:r>
        <w:rPr>
          <w:rtl/>
        </w:rPr>
        <w:t>נכון</w:t>
      </w:r>
      <w:r>
        <w:rPr>
          <w:rFonts w:hint="cs"/>
          <w:rtl/>
        </w:rPr>
        <w:t>,</w:t>
      </w:r>
      <w:r>
        <w:rPr>
          <w:rtl/>
        </w:rPr>
        <w:t xml:space="preserve"> </w:t>
      </w:r>
      <w:bookmarkStart w:id="24389" w:name="_ETM_Q57_552119"/>
      <w:bookmarkEnd w:id="24389"/>
      <w:r>
        <w:rPr>
          <w:rtl/>
        </w:rPr>
        <w:t>מירי</w:t>
      </w:r>
      <w:r>
        <w:rPr>
          <w:rFonts w:hint="cs"/>
          <w:rtl/>
        </w:rPr>
        <w:t>?</w:t>
      </w:r>
    </w:p>
    <w:p w:rsidR="00071895" w:rsidRDefault="00071895" w:rsidP="00645B99">
      <w:pPr>
        <w:rPr>
          <w:rtl/>
        </w:rPr>
      </w:pPr>
    </w:p>
    <w:p w:rsidR="00071895" w:rsidRDefault="00071895" w:rsidP="00645B99">
      <w:pPr>
        <w:pStyle w:val="af5"/>
        <w:keepNext/>
        <w:rPr>
          <w:rtl/>
        </w:rPr>
      </w:pPr>
      <w:bookmarkStart w:id="24390" w:name="ET_interruption_5985_118"/>
      <w:r w:rsidRPr="00B3782B">
        <w:rPr>
          <w:rStyle w:val="TagStyle"/>
          <w:rtl/>
        </w:rPr>
        <w:t xml:space="preserve"> &lt;&lt; קריאה &gt;&gt; </w:t>
      </w:r>
      <w:r>
        <w:rPr>
          <w:rtl/>
        </w:rPr>
        <w:t>שרת התחבורה והבטיחות בדרכים מירי מרים רגב:</w:t>
      </w:r>
      <w:r w:rsidRPr="00B3782B">
        <w:rPr>
          <w:rStyle w:val="TagStyle"/>
          <w:rtl/>
        </w:rPr>
        <w:t xml:space="preserve"> &lt;&lt; קריאה &gt;&gt;</w:t>
      </w:r>
      <w:r>
        <w:rPr>
          <w:rtl/>
        </w:rPr>
        <w:t xml:space="preserve">   </w:t>
      </w:r>
      <w:bookmarkEnd w:id="24390"/>
    </w:p>
    <w:p w:rsidR="00071895" w:rsidRDefault="00071895" w:rsidP="00A11436">
      <w:pPr>
        <w:rPr>
          <w:rtl/>
        </w:rPr>
      </w:pPr>
    </w:p>
    <w:p w:rsidR="00071895" w:rsidRDefault="00071895" w:rsidP="00645B99">
      <w:pPr>
        <w:rPr>
          <w:rtl/>
        </w:rPr>
      </w:pPr>
      <w:r>
        <w:rPr>
          <w:rFonts w:hint="cs"/>
          <w:rtl/>
        </w:rPr>
        <w:t>אין ספק.</w:t>
      </w:r>
    </w:p>
    <w:p w:rsidR="00071895" w:rsidRDefault="00071895" w:rsidP="00645B99">
      <w:pPr>
        <w:rPr>
          <w:rtl/>
        </w:rPr>
      </w:pPr>
      <w:bookmarkStart w:id="24391" w:name="_ETM_Q57_551340"/>
      <w:bookmarkStart w:id="24392" w:name="_ETM_Q57_551440"/>
      <w:bookmarkEnd w:id="24391"/>
      <w:bookmarkEnd w:id="24392"/>
    </w:p>
    <w:p w:rsidR="00071895" w:rsidRDefault="00071895" w:rsidP="00645B99">
      <w:pPr>
        <w:pStyle w:val="-"/>
        <w:keepNext/>
        <w:rPr>
          <w:rtl/>
        </w:rPr>
      </w:pPr>
      <w:bookmarkStart w:id="24393" w:name="ET_speakercontinue_5792_119"/>
      <w:r w:rsidRPr="00B3782B">
        <w:rPr>
          <w:rStyle w:val="TagStyle"/>
          <w:rtl/>
        </w:rPr>
        <w:t xml:space="preserve"> &lt;&lt; דובר_המשך &gt;&gt; </w:t>
      </w:r>
      <w:r>
        <w:rPr>
          <w:rtl/>
        </w:rPr>
        <w:t>יבגני סובה (ישראל ביתנו):</w:t>
      </w:r>
      <w:r w:rsidRPr="00B3782B">
        <w:rPr>
          <w:rStyle w:val="TagStyle"/>
          <w:rtl/>
        </w:rPr>
        <w:t xml:space="preserve"> &lt;&lt; דובר_המשך &gt;&gt;</w:t>
      </w:r>
      <w:r>
        <w:rPr>
          <w:rtl/>
        </w:rPr>
        <w:t xml:space="preserve">   </w:t>
      </w:r>
      <w:bookmarkEnd w:id="24393"/>
    </w:p>
    <w:p w:rsidR="00071895" w:rsidRDefault="00071895" w:rsidP="00A11436">
      <w:pPr>
        <w:rPr>
          <w:rtl/>
        </w:rPr>
      </w:pPr>
    </w:p>
    <w:p w:rsidR="00071895" w:rsidRDefault="00071895" w:rsidP="00645B99">
      <w:pPr>
        <w:rPr>
          <w:rtl/>
        </w:rPr>
      </w:pPr>
      <w:r>
        <w:rPr>
          <w:rFonts w:hint="cs"/>
          <w:rtl/>
        </w:rPr>
        <w:t>אין ספק.</w:t>
      </w:r>
      <w:r>
        <w:rPr>
          <w:rtl/>
        </w:rPr>
        <w:t xml:space="preserve"> </w:t>
      </w:r>
      <w:bookmarkStart w:id="24394" w:name="_ETM_Q57_553600"/>
      <w:bookmarkStart w:id="24395" w:name="_ETM_Q57_551227"/>
      <w:bookmarkStart w:id="24396" w:name="_ETM_Q57_554619"/>
      <w:bookmarkEnd w:id="24394"/>
      <w:bookmarkEnd w:id="24395"/>
      <w:bookmarkEnd w:id="24396"/>
      <w:r>
        <w:rPr>
          <w:rtl/>
        </w:rPr>
        <w:t xml:space="preserve">אז </w:t>
      </w:r>
      <w:bookmarkStart w:id="24397" w:name="_ETM_Q57_554830"/>
      <w:bookmarkEnd w:id="24397"/>
      <w:r>
        <w:rPr>
          <w:rtl/>
        </w:rPr>
        <w:t xml:space="preserve">אני </w:t>
      </w:r>
      <w:bookmarkStart w:id="24398" w:name="_ETM_Q57_555339"/>
      <w:bookmarkEnd w:id="24398"/>
      <w:r>
        <w:rPr>
          <w:rtl/>
        </w:rPr>
        <w:t xml:space="preserve">חושב </w:t>
      </w:r>
      <w:bookmarkStart w:id="24399" w:name="_ETM_Q57_555729"/>
      <w:bookmarkEnd w:id="24399"/>
      <w:r>
        <w:rPr>
          <w:rtl/>
        </w:rPr>
        <w:t xml:space="preserve">שהמורשת </w:t>
      </w:r>
      <w:bookmarkStart w:id="24400" w:name="_ETM_Q57_556600"/>
      <w:bookmarkEnd w:id="24400"/>
      <w:r>
        <w:rPr>
          <w:rtl/>
        </w:rPr>
        <w:t xml:space="preserve">של </w:t>
      </w:r>
      <w:bookmarkStart w:id="24401" w:name="_ETM_Q57_556779"/>
      <w:bookmarkEnd w:id="24401"/>
      <w:r>
        <w:rPr>
          <w:rtl/>
        </w:rPr>
        <w:t xml:space="preserve">ראש </w:t>
      </w:r>
      <w:bookmarkStart w:id="24402" w:name="_ETM_Q57_557020"/>
      <w:bookmarkEnd w:id="24402"/>
      <w:r>
        <w:rPr>
          <w:rtl/>
        </w:rPr>
        <w:t xml:space="preserve">הממשלה </w:t>
      </w:r>
      <w:bookmarkStart w:id="24403" w:name="_ETM_Q57_557950"/>
      <w:bookmarkEnd w:id="24403"/>
      <w:r>
        <w:rPr>
          <w:rtl/>
        </w:rPr>
        <w:t xml:space="preserve">חייבת </w:t>
      </w:r>
      <w:bookmarkStart w:id="24404" w:name="_ETM_Q57_558520"/>
      <w:bookmarkEnd w:id="24404"/>
      <w:r>
        <w:rPr>
          <w:rtl/>
        </w:rPr>
        <w:t xml:space="preserve">לבוא </w:t>
      </w:r>
      <w:bookmarkStart w:id="24405" w:name="_ETM_Q57_558970"/>
      <w:bookmarkEnd w:id="24405"/>
      <w:r>
        <w:rPr>
          <w:rtl/>
        </w:rPr>
        <w:t xml:space="preserve">לידי </w:t>
      </w:r>
      <w:bookmarkStart w:id="24406" w:name="_ETM_Q57_559270"/>
      <w:bookmarkEnd w:id="24406"/>
      <w:r>
        <w:rPr>
          <w:rtl/>
        </w:rPr>
        <w:t xml:space="preserve">ביטוי </w:t>
      </w:r>
      <w:bookmarkStart w:id="24407" w:name="_ETM_Q57_559839"/>
      <w:bookmarkEnd w:id="24407"/>
      <w:r>
        <w:rPr>
          <w:rtl/>
        </w:rPr>
        <w:t xml:space="preserve">בטקס </w:t>
      </w:r>
      <w:bookmarkStart w:id="24408" w:name="_ETM_Q57_560500"/>
      <w:bookmarkEnd w:id="24408"/>
      <w:r>
        <w:rPr>
          <w:rtl/>
        </w:rPr>
        <w:t xml:space="preserve">יום </w:t>
      </w:r>
      <w:bookmarkStart w:id="24409" w:name="_ETM_Q57_560740"/>
      <w:bookmarkEnd w:id="24409"/>
      <w:r>
        <w:rPr>
          <w:rtl/>
        </w:rPr>
        <w:t>העצמאות</w:t>
      </w:r>
      <w:r>
        <w:rPr>
          <w:rFonts w:hint="cs"/>
          <w:rtl/>
        </w:rPr>
        <w:t>,</w:t>
      </w:r>
      <w:r>
        <w:rPr>
          <w:rtl/>
        </w:rPr>
        <w:t xml:space="preserve"> </w:t>
      </w:r>
      <w:bookmarkStart w:id="24410" w:name="_ETM_Q57_561820"/>
      <w:bookmarkEnd w:id="24410"/>
      <w:r>
        <w:rPr>
          <w:rtl/>
        </w:rPr>
        <w:t xml:space="preserve">שכמו </w:t>
      </w:r>
      <w:bookmarkStart w:id="24411" w:name="_ETM_Q57_562270"/>
      <w:bookmarkEnd w:id="24411"/>
      <w:r>
        <w:rPr>
          <w:rtl/>
        </w:rPr>
        <w:t>שאמרתי</w:t>
      </w:r>
      <w:r>
        <w:rPr>
          <w:rFonts w:hint="cs"/>
          <w:rtl/>
        </w:rPr>
        <w:t>,</w:t>
      </w:r>
      <w:r>
        <w:rPr>
          <w:rtl/>
        </w:rPr>
        <w:t xml:space="preserve"> </w:t>
      </w:r>
      <w:bookmarkStart w:id="24412" w:name="_ETM_Q57_562930"/>
      <w:bookmarkEnd w:id="24412"/>
      <w:r>
        <w:rPr>
          <w:rtl/>
        </w:rPr>
        <w:t xml:space="preserve">יהיה </w:t>
      </w:r>
      <w:bookmarkStart w:id="24413" w:name="_ETM_Q57_563140"/>
      <w:bookmarkEnd w:id="24413"/>
      <w:r>
        <w:rPr>
          <w:rtl/>
        </w:rPr>
        <w:t xml:space="preserve">כנראה </w:t>
      </w:r>
      <w:bookmarkStart w:id="24414" w:name="_ETM_Q57_563560"/>
      <w:bookmarkEnd w:id="24414"/>
      <w:r>
        <w:rPr>
          <w:rFonts w:hint="cs"/>
          <w:rtl/>
        </w:rPr>
        <w:t>ה</w:t>
      </w:r>
      <w:r>
        <w:rPr>
          <w:rtl/>
        </w:rPr>
        <w:t xml:space="preserve">טקס </w:t>
      </w:r>
      <w:bookmarkStart w:id="24415" w:name="_ETM_Q57_563950"/>
      <w:bookmarkEnd w:id="24415"/>
      <w:r>
        <w:rPr>
          <w:rtl/>
        </w:rPr>
        <w:t xml:space="preserve">האחרון </w:t>
      </w:r>
      <w:bookmarkStart w:id="24416" w:name="_ETM_Q57_564430"/>
      <w:bookmarkEnd w:id="24416"/>
      <w:r>
        <w:rPr>
          <w:rtl/>
        </w:rPr>
        <w:t xml:space="preserve">שלו </w:t>
      </w:r>
      <w:bookmarkStart w:id="24417" w:name="_ETM_Q57_565089"/>
      <w:bookmarkEnd w:id="24417"/>
      <w:r>
        <w:rPr>
          <w:rtl/>
        </w:rPr>
        <w:t xml:space="preserve">כראש </w:t>
      </w:r>
      <w:bookmarkStart w:id="24418" w:name="_ETM_Q57_565479"/>
      <w:bookmarkEnd w:id="24418"/>
      <w:r>
        <w:rPr>
          <w:rFonts w:hint="cs"/>
          <w:rtl/>
        </w:rPr>
        <w:t>ה</w:t>
      </w:r>
      <w:r>
        <w:rPr>
          <w:rtl/>
        </w:rPr>
        <w:t>ממשלה</w:t>
      </w:r>
      <w:r>
        <w:rPr>
          <w:rFonts w:hint="cs"/>
          <w:rtl/>
        </w:rPr>
        <w:t>.</w:t>
      </w:r>
      <w:bookmarkStart w:id="24419" w:name="_ETM_Q57_563508"/>
      <w:bookmarkEnd w:id="24419"/>
      <w:r>
        <w:rPr>
          <w:rtl/>
        </w:rPr>
        <w:t xml:space="preserve"> </w:t>
      </w:r>
      <w:bookmarkStart w:id="24420" w:name="_ETM_Q57_565869"/>
      <w:bookmarkEnd w:id="24420"/>
      <w:r>
        <w:rPr>
          <w:rtl/>
        </w:rPr>
        <w:t xml:space="preserve">אני </w:t>
      </w:r>
      <w:bookmarkStart w:id="24421" w:name="_ETM_Q57_565990"/>
      <w:bookmarkEnd w:id="24421"/>
      <w:r>
        <w:rPr>
          <w:rtl/>
        </w:rPr>
        <w:t xml:space="preserve">מאחל </w:t>
      </w:r>
      <w:bookmarkStart w:id="24422" w:name="_ETM_Q57_566380"/>
      <w:bookmarkEnd w:id="24422"/>
      <w:r>
        <w:rPr>
          <w:rtl/>
        </w:rPr>
        <w:t xml:space="preserve">לו </w:t>
      </w:r>
      <w:bookmarkStart w:id="24423" w:name="_ETM_Q57_566560"/>
      <w:bookmarkEnd w:id="24423"/>
      <w:r>
        <w:rPr>
          <w:rtl/>
        </w:rPr>
        <w:t>בריאות</w:t>
      </w:r>
      <w:r>
        <w:rPr>
          <w:rFonts w:hint="cs"/>
          <w:rtl/>
        </w:rPr>
        <w:t>,</w:t>
      </w:r>
      <w:r>
        <w:rPr>
          <w:rtl/>
        </w:rPr>
        <w:t xml:space="preserve"> </w:t>
      </w:r>
      <w:bookmarkStart w:id="24424" w:name="_ETM_Q57_567220"/>
      <w:bookmarkEnd w:id="24424"/>
      <w:r>
        <w:rPr>
          <w:rtl/>
        </w:rPr>
        <w:t xml:space="preserve">אריכות </w:t>
      </w:r>
      <w:bookmarkStart w:id="24425" w:name="_ETM_Q57_567640"/>
      <w:bookmarkEnd w:id="24425"/>
      <w:r>
        <w:rPr>
          <w:rtl/>
        </w:rPr>
        <w:t>ימים</w:t>
      </w:r>
      <w:r>
        <w:rPr>
          <w:rFonts w:hint="cs"/>
          <w:rtl/>
        </w:rPr>
        <w:t>,</w:t>
      </w:r>
      <w:r>
        <w:rPr>
          <w:rtl/>
        </w:rPr>
        <w:t xml:space="preserve"> </w:t>
      </w:r>
      <w:bookmarkStart w:id="24426" w:name="_ETM_Q57_568029"/>
      <w:bookmarkEnd w:id="24426"/>
      <w:r>
        <w:rPr>
          <w:rtl/>
        </w:rPr>
        <w:t xml:space="preserve">אבל </w:t>
      </w:r>
      <w:bookmarkStart w:id="24427" w:name="_ETM_Q57_568240"/>
      <w:bookmarkEnd w:id="24427"/>
      <w:r>
        <w:rPr>
          <w:rtl/>
        </w:rPr>
        <w:t>בשנת</w:t>
      </w:r>
      <w:bookmarkStart w:id="24428" w:name="_ETM_Q57_568570"/>
      <w:bookmarkEnd w:id="24428"/>
      <w:r>
        <w:rPr>
          <w:rFonts w:hint="cs"/>
          <w:rtl/>
        </w:rPr>
        <w:t xml:space="preserve"> 2025</w:t>
      </w:r>
      <w:bookmarkStart w:id="24429" w:name="_ETM_Q57_565739"/>
      <w:bookmarkEnd w:id="24429"/>
      <w:r>
        <w:rPr>
          <w:rtl/>
        </w:rPr>
        <w:t xml:space="preserve"> </w:t>
      </w:r>
      <w:bookmarkStart w:id="24430" w:name="_ETM_Q57_569670"/>
      <w:bookmarkEnd w:id="24430"/>
      <w:r>
        <w:rPr>
          <w:rtl/>
        </w:rPr>
        <w:t xml:space="preserve">נתניהו </w:t>
      </w:r>
      <w:bookmarkStart w:id="24431" w:name="_ETM_Q57_570360"/>
      <w:bookmarkEnd w:id="24431"/>
      <w:r>
        <w:rPr>
          <w:rtl/>
        </w:rPr>
        <w:t xml:space="preserve">לא </w:t>
      </w:r>
      <w:bookmarkStart w:id="24432" w:name="_ETM_Q57_570689"/>
      <w:bookmarkEnd w:id="24432"/>
      <w:r>
        <w:rPr>
          <w:rtl/>
        </w:rPr>
        <w:t xml:space="preserve">יהיה </w:t>
      </w:r>
      <w:bookmarkStart w:id="24433" w:name="_ETM_Q57_570810"/>
      <w:bookmarkEnd w:id="24433"/>
      <w:r>
        <w:rPr>
          <w:rtl/>
        </w:rPr>
        <w:t xml:space="preserve">ראש </w:t>
      </w:r>
      <w:bookmarkStart w:id="24434" w:name="_ETM_Q57_571020"/>
      <w:bookmarkEnd w:id="24434"/>
      <w:r>
        <w:rPr>
          <w:rtl/>
        </w:rPr>
        <w:t xml:space="preserve">ממשלת </w:t>
      </w:r>
      <w:bookmarkStart w:id="24435" w:name="_ETM_Q57_571439"/>
      <w:bookmarkEnd w:id="24435"/>
      <w:r>
        <w:rPr>
          <w:rtl/>
        </w:rPr>
        <w:t>ישראל</w:t>
      </w:r>
      <w:r>
        <w:rPr>
          <w:rFonts w:hint="cs"/>
          <w:rtl/>
        </w:rPr>
        <w:t>.</w:t>
      </w:r>
      <w:r>
        <w:rPr>
          <w:rtl/>
        </w:rPr>
        <w:t xml:space="preserve"> </w:t>
      </w:r>
      <w:bookmarkStart w:id="24436" w:name="_ETM_Q57_572310"/>
      <w:bookmarkEnd w:id="24436"/>
      <w:r>
        <w:rPr>
          <w:rtl/>
        </w:rPr>
        <w:t xml:space="preserve">אבל </w:t>
      </w:r>
      <w:bookmarkStart w:id="24437" w:name="_ETM_Q57_572640"/>
      <w:bookmarkEnd w:id="24437"/>
      <w:r>
        <w:rPr>
          <w:rtl/>
        </w:rPr>
        <w:t xml:space="preserve">יכול </w:t>
      </w:r>
      <w:bookmarkStart w:id="24438" w:name="_ETM_Q57_572820"/>
      <w:bookmarkEnd w:id="24438"/>
      <w:r>
        <w:rPr>
          <w:rtl/>
        </w:rPr>
        <w:t xml:space="preserve">להיות </w:t>
      </w:r>
      <w:bookmarkStart w:id="24439" w:name="_ETM_Q57_572970"/>
      <w:bookmarkEnd w:id="24439"/>
      <w:r>
        <w:rPr>
          <w:rtl/>
        </w:rPr>
        <w:t xml:space="preserve">שהליכוד </w:t>
      </w:r>
      <w:bookmarkStart w:id="24440" w:name="_ETM_Q57_573390"/>
      <w:bookmarkEnd w:id="24440"/>
      <w:r>
        <w:rPr>
          <w:rtl/>
        </w:rPr>
        <w:t xml:space="preserve">יהיה </w:t>
      </w:r>
      <w:bookmarkStart w:id="24441" w:name="_ETM_Q57_573509"/>
      <w:bookmarkEnd w:id="24441"/>
      <w:r>
        <w:rPr>
          <w:rtl/>
        </w:rPr>
        <w:t>בשלטון</w:t>
      </w:r>
      <w:bookmarkStart w:id="24442" w:name="_ETM_Q57_574110"/>
      <w:bookmarkStart w:id="24443" w:name="_ETM_Q57_574560"/>
      <w:bookmarkEnd w:id="24442"/>
      <w:bookmarkEnd w:id="24443"/>
      <w:r>
        <w:rPr>
          <w:rFonts w:hint="cs"/>
          <w:rtl/>
        </w:rPr>
        <w:t xml:space="preserve"> או </w:t>
      </w:r>
      <w:bookmarkStart w:id="24444" w:name="_ETM_Q57_571569"/>
      <w:bookmarkEnd w:id="24444"/>
      <w:r>
        <w:rPr>
          <w:rtl/>
        </w:rPr>
        <w:t xml:space="preserve">בממשלה </w:t>
      </w:r>
      <w:bookmarkStart w:id="24445" w:name="_ETM_Q57_575430"/>
      <w:bookmarkEnd w:id="24445"/>
      <w:r>
        <w:rPr>
          <w:rtl/>
        </w:rPr>
        <w:t xml:space="preserve">שתקום </w:t>
      </w:r>
      <w:bookmarkStart w:id="24446" w:name="_ETM_Q57_576000"/>
      <w:bookmarkEnd w:id="24446"/>
      <w:r>
        <w:rPr>
          <w:rtl/>
        </w:rPr>
        <w:t>כנראה</w:t>
      </w:r>
      <w:r>
        <w:rPr>
          <w:rFonts w:hint="cs"/>
          <w:rtl/>
        </w:rPr>
        <w:t>.</w:t>
      </w:r>
      <w:r>
        <w:rPr>
          <w:rtl/>
        </w:rPr>
        <w:t xml:space="preserve"> </w:t>
      </w:r>
      <w:bookmarkStart w:id="24447" w:name="_ETM_Q57_576720"/>
      <w:bookmarkEnd w:id="24447"/>
    </w:p>
    <w:p w:rsidR="00071895" w:rsidRDefault="00071895" w:rsidP="00645B99">
      <w:pPr>
        <w:rPr>
          <w:rtl/>
        </w:rPr>
      </w:pPr>
      <w:bookmarkStart w:id="24448" w:name="_ETM_Q57_580050"/>
      <w:bookmarkStart w:id="24449" w:name="_ETM_Q57_580146"/>
      <w:bookmarkStart w:id="24450" w:name="_ETM_Q57_580210"/>
      <w:bookmarkEnd w:id="24448"/>
      <w:bookmarkEnd w:id="24449"/>
      <w:bookmarkEnd w:id="24450"/>
    </w:p>
    <w:p w:rsidR="00071895" w:rsidRDefault="00071895" w:rsidP="00645B99">
      <w:pPr>
        <w:rPr>
          <w:rtl/>
        </w:rPr>
      </w:pPr>
      <w:bookmarkStart w:id="24451" w:name="_ETM_Q57_580320"/>
      <w:bookmarkEnd w:id="24451"/>
      <w:r>
        <w:rPr>
          <w:rtl/>
        </w:rPr>
        <w:t xml:space="preserve">אז </w:t>
      </w:r>
      <w:bookmarkStart w:id="24452" w:name="_ETM_Q57_576899"/>
      <w:bookmarkEnd w:id="24452"/>
      <w:r>
        <w:rPr>
          <w:rtl/>
        </w:rPr>
        <w:t>חשבת</w:t>
      </w:r>
      <w:r>
        <w:rPr>
          <w:rFonts w:hint="cs"/>
          <w:rtl/>
        </w:rPr>
        <w:t xml:space="preserve">י </w:t>
      </w:r>
      <w:r>
        <w:rPr>
          <w:rtl/>
        </w:rPr>
        <w:t xml:space="preserve">– </w:t>
      </w:r>
      <w:bookmarkStart w:id="24453" w:name="_ETM_Q57_577740"/>
      <w:bookmarkEnd w:id="24453"/>
      <w:r>
        <w:rPr>
          <w:rtl/>
        </w:rPr>
        <w:t xml:space="preserve">וזאת </w:t>
      </w:r>
      <w:bookmarkStart w:id="24454" w:name="_ETM_Q57_578339"/>
      <w:bookmarkEnd w:id="24454"/>
      <w:r>
        <w:rPr>
          <w:rtl/>
        </w:rPr>
        <w:t xml:space="preserve">ההצעה </w:t>
      </w:r>
      <w:bookmarkStart w:id="24455" w:name="_ETM_Q57_578670"/>
      <w:bookmarkEnd w:id="24455"/>
      <w:r>
        <w:rPr>
          <w:rtl/>
        </w:rPr>
        <w:t xml:space="preserve">שלי </w:t>
      </w:r>
      <w:bookmarkStart w:id="24456" w:name="_ETM_Q57_579360"/>
      <w:bookmarkEnd w:id="24456"/>
      <w:r>
        <w:rPr>
          <w:rFonts w:hint="cs"/>
          <w:rtl/>
        </w:rPr>
        <w:t>ל</w:t>
      </w:r>
      <w:r>
        <w:rPr>
          <w:rtl/>
        </w:rPr>
        <w:t>יושבת</w:t>
      </w:r>
      <w:bookmarkStart w:id="24457" w:name="_ETM_Q57_579839"/>
      <w:bookmarkEnd w:id="24457"/>
      <w:r>
        <w:rPr>
          <w:rFonts w:hint="cs"/>
          <w:rtl/>
        </w:rPr>
        <w:t>-</w:t>
      </w:r>
      <w:r>
        <w:rPr>
          <w:rtl/>
        </w:rPr>
        <w:t xml:space="preserve">ראש </w:t>
      </w:r>
      <w:bookmarkStart w:id="24458" w:name="_ETM_Q57_580439"/>
      <w:bookmarkEnd w:id="24458"/>
      <w:r>
        <w:rPr>
          <w:rtl/>
        </w:rPr>
        <w:t xml:space="preserve">הוועדה </w:t>
      </w:r>
      <w:bookmarkStart w:id="24459" w:name="_ETM_Q57_580979"/>
      <w:bookmarkEnd w:id="24459"/>
      <w:r>
        <w:rPr>
          <w:rtl/>
        </w:rPr>
        <w:t>ל</w:t>
      </w:r>
      <w:r>
        <w:rPr>
          <w:rFonts w:hint="cs"/>
          <w:rtl/>
        </w:rPr>
        <w:t>סמלים</w:t>
      </w:r>
      <w:r>
        <w:rPr>
          <w:rtl/>
        </w:rPr>
        <w:t xml:space="preserve"> </w:t>
      </w:r>
      <w:bookmarkStart w:id="24460" w:name="_ETM_Q57_581460"/>
      <w:bookmarkEnd w:id="24460"/>
      <w:r>
        <w:rPr>
          <w:rFonts w:hint="cs"/>
          <w:rtl/>
        </w:rPr>
        <w:t>וטק</w:t>
      </w:r>
      <w:r>
        <w:rPr>
          <w:rtl/>
        </w:rPr>
        <w:t>סים</w:t>
      </w:r>
      <w:r>
        <w:rPr>
          <w:rFonts w:hint="cs"/>
          <w:rtl/>
        </w:rPr>
        <w:t>,</w:t>
      </w:r>
      <w:r>
        <w:rPr>
          <w:rtl/>
        </w:rPr>
        <w:t xml:space="preserve"> </w:t>
      </w:r>
      <w:bookmarkStart w:id="24461" w:name="_ETM_Q57_582290"/>
      <w:bookmarkEnd w:id="24461"/>
      <w:r>
        <w:rPr>
          <w:rtl/>
        </w:rPr>
        <w:t xml:space="preserve">השרה </w:t>
      </w:r>
      <w:bookmarkStart w:id="24462" w:name="_ETM_Q57_582860"/>
      <w:bookmarkEnd w:id="24462"/>
      <w:r>
        <w:rPr>
          <w:rtl/>
        </w:rPr>
        <w:t xml:space="preserve">מירי </w:t>
      </w:r>
      <w:bookmarkStart w:id="24463" w:name="_ETM_Q57_583160"/>
      <w:bookmarkEnd w:id="24463"/>
      <w:r>
        <w:rPr>
          <w:rtl/>
        </w:rPr>
        <w:t>רגב</w:t>
      </w:r>
      <w:bookmarkStart w:id="24464" w:name="_ETM_Q57_577652"/>
      <w:bookmarkEnd w:id="24464"/>
      <w:r>
        <w:rPr>
          <w:rFonts w:hint="cs"/>
          <w:rtl/>
        </w:rPr>
        <w:t xml:space="preserve"> </w:t>
      </w:r>
      <w:r>
        <w:rPr>
          <w:rtl/>
        </w:rPr>
        <w:t>–</w:t>
      </w:r>
      <w:bookmarkStart w:id="24465" w:name="_ETM_Q57_581673"/>
      <w:bookmarkEnd w:id="24465"/>
      <w:r>
        <w:rPr>
          <w:rtl/>
        </w:rPr>
        <w:t xml:space="preserve"> </w:t>
      </w:r>
      <w:bookmarkStart w:id="24466" w:name="_ETM_Q57_584110"/>
      <w:bookmarkEnd w:id="24466"/>
      <w:r>
        <w:rPr>
          <w:rtl/>
        </w:rPr>
        <w:t xml:space="preserve">לציין </w:t>
      </w:r>
      <w:bookmarkStart w:id="24467" w:name="_ETM_Q57_585009"/>
      <w:bookmarkEnd w:id="24467"/>
      <w:r>
        <w:rPr>
          <w:rtl/>
        </w:rPr>
        <w:t xml:space="preserve">חלק </w:t>
      </w:r>
      <w:bookmarkStart w:id="24468" w:name="_ETM_Q57_585339"/>
      <w:bookmarkEnd w:id="24468"/>
      <w:r>
        <w:rPr>
          <w:rtl/>
        </w:rPr>
        <w:t xml:space="preserve">מהדברים </w:t>
      </w:r>
      <w:bookmarkStart w:id="24469" w:name="_ETM_Q57_585789"/>
      <w:bookmarkEnd w:id="24469"/>
      <w:r>
        <w:rPr>
          <w:rtl/>
        </w:rPr>
        <w:t xml:space="preserve">החשובים </w:t>
      </w:r>
      <w:bookmarkStart w:id="24470" w:name="_ETM_Q57_586539"/>
      <w:bookmarkEnd w:id="24470"/>
      <w:r>
        <w:rPr>
          <w:rtl/>
        </w:rPr>
        <w:t>שי</w:t>
      </w:r>
      <w:bookmarkStart w:id="24471" w:name="_ETM_Q57_586899"/>
      <w:bookmarkEnd w:id="24471"/>
      <w:r>
        <w:rPr>
          <w:rFonts w:hint="cs"/>
          <w:rtl/>
        </w:rPr>
        <w:t>י</w:t>
      </w:r>
      <w:bookmarkStart w:id="24472" w:name="_ETM_Q57_586560"/>
      <w:bookmarkEnd w:id="24472"/>
      <w:r>
        <w:rPr>
          <w:rtl/>
        </w:rPr>
        <w:t xml:space="preserve">זכרו </w:t>
      </w:r>
      <w:bookmarkStart w:id="24473" w:name="_ETM_Q57_587289"/>
      <w:bookmarkEnd w:id="24473"/>
      <w:r>
        <w:rPr>
          <w:rtl/>
        </w:rPr>
        <w:t>כ</w:t>
      </w:r>
      <w:bookmarkStart w:id="24474" w:name="_ETM_Q57_587439"/>
      <w:bookmarkEnd w:id="24474"/>
      <w:r>
        <w:rPr>
          <w:rtl/>
        </w:rPr>
        <w:t xml:space="preserve">מורשת </w:t>
      </w:r>
      <w:bookmarkStart w:id="24475" w:name="_ETM_Q57_587860"/>
      <w:bookmarkEnd w:id="24475"/>
      <w:r>
        <w:rPr>
          <w:rtl/>
        </w:rPr>
        <w:t xml:space="preserve">של </w:t>
      </w:r>
      <w:bookmarkStart w:id="24476" w:name="_ETM_Q57_588009"/>
      <w:bookmarkEnd w:id="24476"/>
      <w:r>
        <w:rPr>
          <w:rtl/>
        </w:rPr>
        <w:t>נתניהו</w:t>
      </w:r>
      <w:r>
        <w:rPr>
          <w:rFonts w:hint="cs"/>
          <w:rtl/>
        </w:rPr>
        <w:t>.</w:t>
      </w:r>
      <w:r>
        <w:rPr>
          <w:rtl/>
        </w:rPr>
        <w:t xml:space="preserve"> </w:t>
      </w:r>
      <w:bookmarkStart w:id="24477" w:name="_ETM_Q57_588959"/>
      <w:bookmarkEnd w:id="24477"/>
      <w:r>
        <w:rPr>
          <w:rtl/>
        </w:rPr>
        <w:t xml:space="preserve">אני </w:t>
      </w:r>
      <w:bookmarkStart w:id="24478" w:name="_ETM_Q57_589170"/>
      <w:bookmarkEnd w:id="24478"/>
      <w:r>
        <w:rPr>
          <w:rtl/>
        </w:rPr>
        <w:t xml:space="preserve">מציע </w:t>
      </w:r>
      <w:bookmarkStart w:id="24479" w:name="_ETM_Q57_589979"/>
      <w:bookmarkEnd w:id="24479"/>
      <w:r>
        <w:rPr>
          <w:rtl/>
        </w:rPr>
        <w:t xml:space="preserve">שהיא </w:t>
      </w:r>
      <w:bookmarkStart w:id="24480" w:name="_ETM_Q57_590310"/>
      <w:bookmarkEnd w:id="24480"/>
      <w:r>
        <w:rPr>
          <w:rtl/>
        </w:rPr>
        <w:t xml:space="preserve">תתחיל </w:t>
      </w:r>
      <w:bookmarkStart w:id="24481" w:name="_ETM_Q57_590639"/>
      <w:bookmarkEnd w:id="24481"/>
      <w:r>
        <w:rPr>
          <w:rtl/>
        </w:rPr>
        <w:t xml:space="preserve">כבר </w:t>
      </w:r>
      <w:bookmarkStart w:id="24482" w:name="_ETM_Q57_590849"/>
      <w:bookmarkEnd w:id="24482"/>
      <w:r>
        <w:rPr>
          <w:rtl/>
        </w:rPr>
        <w:t xml:space="preserve">מהקדנציה </w:t>
      </w:r>
      <w:bookmarkStart w:id="24483" w:name="_ETM_Q57_591450"/>
      <w:bookmarkEnd w:id="24483"/>
      <w:r>
        <w:rPr>
          <w:rtl/>
        </w:rPr>
        <w:t xml:space="preserve">הראשונה </w:t>
      </w:r>
      <w:bookmarkStart w:id="24484" w:name="_ETM_Q57_591899"/>
      <w:bookmarkEnd w:id="24484"/>
      <w:r>
        <w:rPr>
          <w:rtl/>
        </w:rPr>
        <w:t>שלו</w:t>
      </w:r>
      <w:r w:rsidR="009634A5">
        <w:rPr>
          <w:rFonts w:hint="cs"/>
          <w:rtl/>
        </w:rPr>
        <w:t>,</w:t>
      </w:r>
      <w:r>
        <w:rPr>
          <w:rtl/>
        </w:rPr>
        <w:t xml:space="preserve"> </w:t>
      </w:r>
      <w:bookmarkStart w:id="24485" w:name="_ETM_Q57_592139"/>
      <w:bookmarkEnd w:id="24485"/>
      <w:r>
        <w:rPr>
          <w:rtl/>
        </w:rPr>
        <w:t>ב</w:t>
      </w:r>
      <w:bookmarkStart w:id="24486" w:name="_ETM_Q57_592380"/>
      <w:bookmarkStart w:id="24487" w:name="_ETM_Q57_592950"/>
      <w:bookmarkEnd w:id="24486"/>
      <w:bookmarkEnd w:id="24487"/>
      <w:r>
        <w:rPr>
          <w:rFonts w:hint="cs"/>
          <w:rtl/>
        </w:rPr>
        <w:t>-</w:t>
      </w:r>
      <w:bookmarkStart w:id="24488" w:name="_ETM_Q57_594704"/>
      <w:bookmarkStart w:id="24489" w:name="_ETM_Q57_590439"/>
      <w:bookmarkEnd w:id="24488"/>
      <w:bookmarkEnd w:id="24489"/>
      <w:r>
        <w:rPr>
          <w:rFonts w:hint="cs"/>
          <w:rtl/>
        </w:rPr>
        <w:t>1996–199</w:t>
      </w:r>
      <w:bookmarkStart w:id="24490" w:name="_ETM_Q57_596890"/>
      <w:bookmarkEnd w:id="24490"/>
      <w:r>
        <w:rPr>
          <w:rFonts w:hint="cs"/>
          <w:rtl/>
        </w:rPr>
        <w:t xml:space="preserve">9. </w:t>
      </w:r>
      <w:bookmarkStart w:id="24491" w:name="_ETM_Q57_592650"/>
      <w:bookmarkEnd w:id="24491"/>
      <w:r>
        <w:rPr>
          <w:rtl/>
        </w:rPr>
        <w:t xml:space="preserve">אני </w:t>
      </w:r>
      <w:bookmarkStart w:id="24492" w:name="_ETM_Q57_597130"/>
      <w:bookmarkEnd w:id="24492"/>
      <w:r>
        <w:rPr>
          <w:rtl/>
        </w:rPr>
        <w:t xml:space="preserve">למשל </w:t>
      </w:r>
      <w:bookmarkStart w:id="24493" w:name="_ETM_Q57_597909"/>
      <w:bookmarkEnd w:id="24493"/>
      <w:r>
        <w:rPr>
          <w:rtl/>
        </w:rPr>
        <w:t xml:space="preserve">חושב </w:t>
      </w:r>
      <w:bookmarkStart w:id="24494" w:name="_ETM_Q57_598479"/>
      <w:bookmarkEnd w:id="24494"/>
      <w:r>
        <w:rPr>
          <w:rtl/>
        </w:rPr>
        <w:t>ש</w:t>
      </w:r>
      <w:bookmarkStart w:id="24495" w:name="_ETM_Q57_600130"/>
      <w:bookmarkEnd w:id="24495"/>
      <w:r>
        <w:rPr>
          <w:rtl/>
        </w:rPr>
        <w:t xml:space="preserve">גם </w:t>
      </w:r>
      <w:bookmarkStart w:id="24496" w:name="_ETM_Q57_600490"/>
      <w:bookmarkEnd w:id="24496"/>
      <w:r>
        <w:rPr>
          <w:rFonts w:hint="cs"/>
          <w:rtl/>
        </w:rPr>
        <w:t>ה</w:t>
      </w:r>
      <w:r>
        <w:rPr>
          <w:rtl/>
        </w:rPr>
        <w:t xml:space="preserve">ציבור </w:t>
      </w:r>
      <w:bookmarkStart w:id="24497" w:name="_ETM_Q57_601000"/>
      <w:bookmarkEnd w:id="24497"/>
      <w:r>
        <w:rPr>
          <w:rFonts w:hint="cs"/>
          <w:rtl/>
        </w:rPr>
        <w:t>ה</w:t>
      </w:r>
      <w:r>
        <w:rPr>
          <w:rtl/>
        </w:rPr>
        <w:t xml:space="preserve">ישראלי </w:t>
      </w:r>
      <w:bookmarkStart w:id="24498" w:name="_ETM_Q57_601779"/>
      <w:bookmarkEnd w:id="24498"/>
      <w:r>
        <w:rPr>
          <w:rtl/>
        </w:rPr>
        <w:t xml:space="preserve">וגם </w:t>
      </w:r>
      <w:bookmarkStart w:id="24499" w:name="_ETM_Q57_602589"/>
      <w:bookmarkEnd w:id="24499"/>
      <w:r>
        <w:rPr>
          <w:rFonts w:hint="cs"/>
          <w:rtl/>
        </w:rPr>
        <w:t>ה</w:t>
      </w:r>
      <w:r>
        <w:rPr>
          <w:rtl/>
        </w:rPr>
        <w:t xml:space="preserve">תלמידים </w:t>
      </w:r>
      <w:bookmarkStart w:id="24500" w:name="_ETM_Q57_603829"/>
      <w:bookmarkEnd w:id="24500"/>
      <w:r>
        <w:rPr>
          <w:rtl/>
        </w:rPr>
        <w:t xml:space="preserve">חייבים </w:t>
      </w:r>
      <w:bookmarkStart w:id="24501" w:name="_ETM_Q57_604339"/>
      <w:bookmarkEnd w:id="24501"/>
      <w:r>
        <w:rPr>
          <w:rtl/>
        </w:rPr>
        <w:t xml:space="preserve">לדעת </w:t>
      </w:r>
      <w:bookmarkStart w:id="24502" w:name="_ETM_Q57_604820"/>
      <w:bookmarkEnd w:id="24502"/>
      <w:r>
        <w:rPr>
          <w:rtl/>
        </w:rPr>
        <w:t xml:space="preserve">שמי </w:t>
      </w:r>
      <w:bookmarkStart w:id="24503" w:name="_ETM_Q57_605509"/>
      <w:bookmarkEnd w:id="24503"/>
      <w:r>
        <w:rPr>
          <w:rtl/>
        </w:rPr>
        <w:t xml:space="preserve">שמסר </w:t>
      </w:r>
      <w:bookmarkStart w:id="24504" w:name="_ETM_Q57_606079"/>
      <w:bookmarkEnd w:id="24504"/>
      <w:r>
        <w:rPr>
          <w:rtl/>
        </w:rPr>
        <w:t xml:space="preserve">את </w:t>
      </w:r>
      <w:bookmarkStart w:id="24505" w:name="_ETM_Q57_606200"/>
      <w:bookmarkEnd w:id="24505"/>
      <w:r>
        <w:rPr>
          <w:rtl/>
        </w:rPr>
        <w:t>חברו</w:t>
      </w:r>
      <w:r>
        <w:rPr>
          <w:rFonts w:hint="cs"/>
          <w:rtl/>
        </w:rPr>
        <w:t>ן</w:t>
      </w:r>
      <w:bookmarkStart w:id="24506" w:name="_ETM_Q57_604772"/>
      <w:bookmarkEnd w:id="24506"/>
      <w:r>
        <w:rPr>
          <w:rtl/>
        </w:rPr>
        <w:t xml:space="preserve"> </w:t>
      </w:r>
      <w:bookmarkStart w:id="24507" w:name="_ETM_Q57_606619"/>
      <w:bookmarkEnd w:id="24507"/>
      <w:r>
        <w:rPr>
          <w:rtl/>
        </w:rPr>
        <w:t xml:space="preserve">לערפאת </w:t>
      </w:r>
      <w:bookmarkStart w:id="24508" w:name="_ETM_Q57_607310"/>
      <w:bookmarkStart w:id="24509" w:name="_ETM_Q57_607490"/>
      <w:bookmarkEnd w:id="24508"/>
      <w:bookmarkEnd w:id="24509"/>
      <w:r>
        <w:rPr>
          <w:rtl/>
        </w:rPr>
        <w:t xml:space="preserve">היה </w:t>
      </w:r>
      <w:bookmarkStart w:id="24510" w:name="_ETM_Q57_607729"/>
      <w:bookmarkEnd w:id="24510"/>
      <w:r>
        <w:rPr>
          <w:rtl/>
        </w:rPr>
        <w:t xml:space="preserve">ראש </w:t>
      </w:r>
      <w:bookmarkStart w:id="24511" w:name="_ETM_Q57_608029"/>
      <w:bookmarkEnd w:id="24511"/>
      <w:r>
        <w:rPr>
          <w:rtl/>
        </w:rPr>
        <w:t xml:space="preserve">הממשלה </w:t>
      </w:r>
      <w:bookmarkStart w:id="24512" w:name="_ETM_Q57_608540"/>
      <w:bookmarkEnd w:id="24512"/>
      <w:r>
        <w:rPr>
          <w:rtl/>
        </w:rPr>
        <w:t xml:space="preserve">בנימין </w:t>
      </w:r>
      <w:bookmarkStart w:id="24513" w:name="_ETM_Q57_608900"/>
      <w:bookmarkEnd w:id="24513"/>
      <w:r>
        <w:rPr>
          <w:rtl/>
        </w:rPr>
        <w:t>נתניהו</w:t>
      </w:r>
      <w:r>
        <w:rPr>
          <w:rFonts w:hint="cs"/>
          <w:rtl/>
        </w:rPr>
        <w:t>,</w:t>
      </w:r>
      <w:bookmarkStart w:id="24514" w:name="_ETM_Q57_608550"/>
      <w:bookmarkEnd w:id="24514"/>
      <w:r>
        <w:rPr>
          <w:rtl/>
        </w:rPr>
        <w:t xml:space="preserve"> </w:t>
      </w:r>
      <w:bookmarkStart w:id="24515" w:name="_ETM_Q57_609769"/>
      <w:bookmarkEnd w:id="24515"/>
      <w:r>
        <w:rPr>
          <w:rtl/>
        </w:rPr>
        <w:t xml:space="preserve">אני </w:t>
      </w:r>
      <w:bookmarkStart w:id="24516" w:name="_ETM_Q57_609890"/>
      <w:bookmarkEnd w:id="24516"/>
      <w:r>
        <w:rPr>
          <w:rtl/>
        </w:rPr>
        <w:t xml:space="preserve">חושב </w:t>
      </w:r>
      <w:bookmarkStart w:id="24517" w:name="_ETM_Q57_610069"/>
      <w:bookmarkEnd w:id="24517"/>
      <w:r>
        <w:rPr>
          <w:rtl/>
        </w:rPr>
        <w:t xml:space="preserve">שזה </w:t>
      </w:r>
      <w:bookmarkStart w:id="24518" w:name="_ETM_Q57_610310"/>
      <w:bookmarkEnd w:id="24518"/>
      <w:r>
        <w:rPr>
          <w:rtl/>
        </w:rPr>
        <w:t xml:space="preserve">חלק </w:t>
      </w:r>
      <w:bookmarkStart w:id="24519" w:name="_ETM_Q57_610580"/>
      <w:bookmarkEnd w:id="24519"/>
      <w:r>
        <w:rPr>
          <w:rtl/>
        </w:rPr>
        <w:t xml:space="preserve">מהמורשת </w:t>
      </w:r>
      <w:bookmarkStart w:id="24520" w:name="_ETM_Q57_611269"/>
      <w:bookmarkEnd w:id="24520"/>
      <w:r>
        <w:rPr>
          <w:rtl/>
        </w:rPr>
        <w:t>שלו</w:t>
      </w:r>
      <w:r>
        <w:rPr>
          <w:rFonts w:hint="cs"/>
          <w:rtl/>
        </w:rPr>
        <w:t>.</w:t>
      </w:r>
      <w:r>
        <w:rPr>
          <w:rtl/>
        </w:rPr>
        <w:t xml:space="preserve"> </w:t>
      </w:r>
      <w:bookmarkStart w:id="24521" w:name="_ETM_Q57_612250"/>
      <w:bookmarkEnd w:id="24521"/>
      <w:r>
        <w:rPr>
          <w:rtl/>
        </w:rPr>
        <w:t xml:space="preserve">אני </w:t>
      </w:r>
      <w:bookmarkStart w:id="24522" w:name="_ETM_Q57_612489"/>
      <w:bookmarkEnd w:id="24522"/>
      <w:r>
        <w:rPr>
          <w:rtl/>
        </w:rPr>
        <w:t xml:space="preserve">גם </w:t>
      </w:r>
      <w:bookmarkStart w:id="24523" w:name="_ETM_Q57_612670"/>
      <w:bookmarkEnd w:id="24523"/>
      <w:r>
        <w:rPr>
          <w:rtl/>
        </w:rPr>
        <w:t xml:space="preserve">חושב </w:t>
      </w:r>
      <w:bookmarkStart w:id="24524" w:name="_ETM_Q57_613800"/>
      <w:bookmarkEnd w:id="24524"/>
      <w:r>
        <w:rPr>
          <w:rtl/>
        </w:rPr>
        <w:t xml:space="preserve">שבקדנציות </w:t>
      </w:r>
      <w:bookmarkStart w:id="24525" w:name="_ETM_Q57_614730"/>
      <w:bookmarkEnd w:id="24525"/>
      <w:r>
        <w:rPr>
          <w:rtl/>
        </w:rPr>
        <w:t>הבאות</w:t>
      </w:r>
      <w:r>
        <w:rPr>
          <w:rFonts w:hint="cs"/>
          <w:rtl/>
        </w:rPr>
        <w:t>,</w:t>
      </w:r>
      <w:r>
        <w:rPr>
          <w:rtl/>
        </w:rPr>
        <w:t xml:space="preserve"> </w:t>
      </w:r>
      <w:bookmarkStart w:id="24526" w:name="_ETM_Q57_615210"/>
      <w:bookmarkEnd w:id="24526"/>
      <w:r>
        <w:rPr>
          <w:rFonts w:hint="cs"/>
          <w:rtl/>
        </w:rPr>
        <w:t>כ</w:t>
      </w:r>
      <w:r>
        <w:rPr>
          <w:rtl/>
        </w:rPr>
        <w:t xml:space="preserve">שהוא </w:t>
      </w:r>
      <w:bookmarkStart w:id="24527" w:name="_ETM_Q57_615450"/>
      <w:bookmarkEnd w:id="24527"/>
      <w:r>
        <w:rPr>
          <w:rtl/>
        </w:rPr>
        <w:t xml:space="preserve">חזר </w:t>
      </w:r>
      <w:bookmarkStart w:id="24528" w:name="_ETM_Q57_615840"/>
      <w:bookmarkEnd w:id="24528"/>
      <w:r>
        <w:rPr>
          <w:rtl/>
        </w:rPr>
        <w:t xml:space="preserve">לתפקיד </w:t>
      </w:r>
      <w:bookmarkStart w:id="24529" w:name="_ETM_Q57_616290"/>
      <w:bookmarkEnd w:id="24529"/>
      <w:r>
        <w:rPr>
          <w:rtl/>
        </w:rPr>
        <w:t xml:space="preserve">ראש </w:t>
      </w:r>
      <w:bookmarkStart w:id="24530" w:name="_ETM_Q57_616500"/>
      <w:bookmarkEnd w:id="24530"/>
      <w:r>
        <w:rPr>
          <w:rtl/>
        </w:rPr>
        <w:t>הממשלה</w:t>
      </w:r>
      <w:r>
        <w:rPr>
          <w:rFonts w:hint="cs"/>
          <w:rtl/>
        </w:rPr>
        <w:t>,</w:t>
      </w:r>
      <w:r>
        <w:rPr>
          <w:rtl/>
        </w:rPr>
        <w:t xml:space="preserve"> </w:t>
      </w:r>
      <w:bookmarkStart w:id="24531" w:name="_ETM_Q57_617370"/>
      <w:bookmarkEnd w:id="24531"/>
      <w:r>
        <w:rPr>
          <w:rtl/>
        </w:rPr>
        <w:t xml:space="preserve">יש </w:t>
      </w:r>
      <w:bookmarkStart w:id="24532" w:name="_ETM_Q57_617610"/>
      <w:bookmarkEnd w:id="24532"/>
      <w:r>
        <w:rPr>
          <w:rtl/>
        </w:rPr>
        <w:t xml:space="preserve">לו </w:t>
      </w:r>
      <w:bookmarkStart w:id="24533" w:name="_ETM_Q57_617730"/>
      <w:bookmarkEnd w:id="24533"/>
      <w:r>
        <w:rPr>
          <w:rtl/>
        </w:rPr>
        <w:t xml:space="preserve">גם </w:t>
      </w:r>
      <w:bookmarkStart w:id="24534" w:name="_ETM_Q57_617970"/>
      <w:bookmarkEnd w:id="24534"/>
      <w:r>
        <w:rPr>
          <w:rtl/>
        </w:rPr>
        <w:t xml:space="preserve">מורשת </w:t>
      </w:r>
      <w:bookmarkStart w:id="24535" w:name="_ETM_Q57_618390"/>
      <w:bookmarkEnd w:id="24535"/>
      <w:r>
        <w:rPr>
          <w:rtl/>
        </w:rPr>
        <w:t xml:space="preserve">שחייבת </w:t>
      </w:r>
      <w:bookmarkStart w:id="24536" w:name="_ETM_Q57_618930"/>
      <w:bookmarkEnd w:id="24536"/>
      <w:r>
        <w:rPr>
          <w:rtl/>
        </w:rPr>
        <w:t xml:space="preserve">להיות </w:t>
      </w:r>
      <w:bookmarkStart w:id="24537" w:name="_ETM_Q57_619320"/>
      <w:bookmarkEnd w:id="24537"/>
      <w:r>
        <w:rPr>
          <w:rtl/>
        </w:rPr>
        <w:t>מו</w:t>
      </w:r>
      <w:r>
        <w:rPr>
          <w:rFonts w:hint="cs"/>
          <w:rtl/>
        </w:rPr>
        <w:t>ז</w:t>
      </w:r>
      <w:r>
        <w:rPr>
          <w:rtl/>
        </w:rPr>
        <w:t xml:space="preserve">כרת </w:t>
      </w:r>
      <w:bookmarkStart w:id="24538" w:name="_ETM_Q57_621529"/>
      <w:bookmarkEnd w:id="24538"/>
      <w:r>
        <w:rPr>
          <w:rtl/>
        </w:rPr>
        <w:t>ב</w:t>
      </w:r>
      <w:bookmarkStart w:id="24539" w:name="_ETM_Q57_623690"/>
      <w:bookmarkStart w:id="24540" w:name="_ETM_Q57_627842"/>
      <w:bookmarkEnd w:id="24539"/>
      <w:bookmarkEnd w:id="24540"/>
      <w:r>
        <w:rPr>
          <w:rtl/>
        </w:rPr>
        <w:t xml:space="preserve">חומרי </w:t>
      </w:r>
      <w:bookmarkStart w:id="24541" w:name="_ETM_Q57_624170"/>
      <w:bookmarkEnd w:id="24541"/>
      <w:r>
        <w:rPr>
          <w:rFonts w:hint="cs"/>
          <w:rtl/>
        </w:rPr>
        <w:t>ה</w:t>
      </w:r>
      <w:r>
        <w:rPr>
          <w:rtl/>
        </w:rPr>
        <w:t xml:space="preserve">לימוד </w:t>
      </w:r>
      <w:bookmarkStart w:id="24542" w:name="_ETM_Q57_625040"/>
      <w:bookmarkEnd w:id="24542"/>
      <w:r>
        <w:rPr>
          <w:rtl/>
        </w:rPr>
        <w:t>בתיכונים</w:t>
      </w:r>
      <w:r>
        <w:rPr>
          <w:rFonts w:hint="cs"/>
          <w:rtl/>
        </w:rPr>
        <w:t>,</w:t>
      </w:r>
      <w:r>
        <w:rPr>
          <w:rtl/>
        </w:rPr>
        <w:t xml:space="preserve"> </w:t>
      </w:r>
      <w:bookmarkStart w:id="24543" w:name="_ETM_Q57_625700"/>
      <w:bookmarkEnd w:id="24543"/>
      <w:r>
        <w:rPr>
          <w:rtl/>
        </w:rPr>
        <w:t xml:space="preserve">למשל </w:t>
      </w:r>
      <w:bookmarkStart w:id="24544" w:name="_ETM_Q57_626240"/>
      <w:bookmarkEnd w:id="24544"/>
      <w:r>
        <w:rPr>
          <w:rtl/>
        </w:rPr>
        <w:t>2009</w:t>
      </w:r>
      <w:bookmarkStart w:id="24545" w:name="_ETM_Q57_628000"/>
      <w:bookmarkEnd w:id="24545"/>
      <w:r>
        <w:rPr>
          <w:rFonts w:hint="cs"/>
          <w:rtl/>
        </w:rPr>
        <w:t xml:space="preserve">. </w:t>
      </w:r>
      <w:r>
        <w:rPr>
          <w:rtl/>
        </w:rPr>
        <w:t xml:space="preserve">אדוני </w:t>
      </w:r>
      <w:bookmarkStart w:id="24546" w:name="_ETM_Q57_628840"/>
      <w:bookmarkEnd w:id="24546"/>
      <w:r>
        <w:rPr>
          <w:rtl/>
        </w:rPr>
        <w:t>היושב-ראש</w:t>
      </w:r>
      <w:r>
        <w:rPr>
          <w:rFonts w:hint="cs"/>
          <w:rtl/>
        </w:rPr>
        <w:t>,</w:t>
      </w:r>
      <w:r>
        <w:rPr>
          <w:rtl/>
        </w:rPr>
        <w:t xml:space="preserve"> </w:t>
      </w:r>
      <w:bookmarkStart w:id="24547" w:name="_ETM_Q57_629980"/>
      <w:bookmarkEnd w:id="24547"/>
      <w:r>
        <w:rPr>
          <w:rtl/>
        </w:rPr>
        <w:t xml:space="preserve">איפה </w:t>
      </w:r>
      <w:bookmarkStart w:id="24548" w:name="_ETM_Q57_630250"/>
      <w:bookmarkEnd w:id="24548"/>
      <w:r>
        <w:rPr>
          <w:rtl/>
        </w:rPr>
        <w:t xml:space="preserve">אתה </w:t>
      </w:r>
      <w:bookmarkStart w:id="24549" w:name="_ETM_Q57_630400"/>
      <w:bookmarkEnd w:id="24549"/>
      <w:r>
        <w:rPr>
          <w:rtl/>
        </w:rPr>
        <w:t xml:space="preserve">היית </w:t>
      </w:r>
      <w:bookmarkStart w:id="24550" w:name="_ETM_Q57_630580"/>
      <w:bookmarkEnd w:id="24550"/>
      <w:r>
        <w:rPr>
          <w:rtl/>
        </w:rPr>
        <w:t>ב-2009</w:t>
      </w:r>
      <w:bookmarkStart w:id="24551" w:name="_ETM_Q57_631660"/>
      <w:bookmarkEnd w:id="24551"/>
      <w:r>
        <w:rPr>
          <w:rFonts w:hint="cs"/>
          <w:rtl/>
        </w:rPr>
        <w:t xml:space="preserve">? </w:t>
      </w:r>
      <w:bookmarkStart w:id="24552" w:name="_ETM_Q57_627367"/>
      <w:bookmarkEnd w:id="24552"/>
      <w:r>
        <w:rPr>
          <w:rtl/>
        </w:rPr>
        <w:t xml:space="preserve">תסלח </w:t>
      </w:r>
      <w:bookmarkStart w:id="24553" w:name="_ETM_Q57_631959"/>
      <w:bookmarkEnd w:id="24553"/>
      <w:r>
        <w:rPr>
          <w:rtl/>
        </w:rPr>
        <w:t xml:space="preserve">לי </w:t>
      </w:r>
      <w:bookmarkStart w:id="24554" w:name="_ETM_Q57_632050"/>
      <w:bookmarkEnd w:id="24554"/>
      <w:r>
        <w:rPr>
          <w:rtl/>
        </w:rPr>
        <w:t xml:space="preserve">על </w:t>
      </w:r>
      <w:bookmarkStart w:id="24555" w:name="_ETM_Q57_632140"/>
      <w:bookmarkEnd w:id="24555"/>
      <w:r>
        <w:rPr>
          <w:rtl/>
        </w:rPr>
        <w:t>השאלה</w:t>
      </w:r>
      <w:r>
        <w:rPr>
          <w:rFonts w:hint="cs"/>
          <w:rtl/>
        </w:rPr>
        <w:t>.</w:t>
      </w:r>
      <w:r>
        <w:rPr>
          <w:rtl/>
        </w:rPr>
        <w:t xml:space="preserve"> </w:t>
      </w:r>
      <w:bookmarkStart w:id="24556" w:name="_ETM_Q57_633190"/>
      <w:bookmarkEnd w:id="24556"/>
      <w:r>
        <w:rPr>
          <w:rtl/>
        </w:rPr>
        <w:t xml:space="preserve">לא </w:t>
      </w:r>
      <w:bookmarkStart w:id="24557" w:name="_ETM_Q57_633370"/>
      <w:bookmarkEnd w:id="24557"/>
      <w:r>
        <w:rPr>
          <w:rtl/>
        </w:rPr>
        <w:t xml:space="preserve">היית </w:t>
      </w:r>
      <w:bookmarkStart w:id="24558" w:name="_ETM_Q57_633549"/>
      <w:bookmarkEnd w:id="24558"/>
      <w:r>
        <w:rPr>
          <w:rtl/>
        </w:rPr>
        <w:t>בכנסת</w:t>
      </w:r>
      <w:r>
        <w:rPr>
          <w:rFonts w:hint="cs"/>
          <w:rtl/>
        </w:rPr>
        <w:t>.</w:t>
      </w:r>
    </w:p>
    <w:p w:rsidR="00071895" w:rsidRDefault="00071895" w:rsidP="00645B99">
      <w:pPr>
        <w:rPr>
          <w:rtl/>
        </w:rPr>
      </w:pPr>
    </w:p>
    <w:p w:rsidR="00071895" w:rsidRDefault="00071895" w:rsidP="00645B99">
      <w:pPr>
        <w:pStyle w:val="af6"/>
        <w:keepNext/>
        <w:rPr>
          <w:rtl/>
        </w:rPr>
      </w:pPr>
      <w:bookmarkStart w:id="24559" w:name="ET_yor_6490_120"/>
      <w:r w:rsidRPr="00B3782B">
        <w:rPr>
          <w:rStyle w:val="TagStyle"/>
          <w:rtl/>
        </w:rPr>
        <w:t xml:space="preserve"> &lt;&lt; יור &gt;&gt; </w:t>
      </w:r>
      <w:r>
        <w:rPr>
          <w:rtl/>
        </w:rPr>
        <w:t>היו"ר ניסים ואטורי:</w:t>
      </w:r>
      <w:r w:rsidRPr="00B3782B">
        <w:rPr>
          <w:rStyle w:val="TagStyle"/>
          <w:rtl/>
        </w:rPr>
        <w:t xml:space="preserve"> &lt;&lt; יור &gt;&gt;</w:t>
      </w:r>
      <w:r>
        <w:rPr>
          <w:rtl/>
        </w:rPr>
        <w:t xml:space="preserve">   </w:t>
      </w:r>
      <w:bookmarkEnd w:id="24559"/>
    </w:p>
    <w:p w:rsidR="00071895" w:rsidRDefault="00071895" w:rsidP="00A11436">
      <w:pPr>
        <w:rPr>
          <w:rtl/>
        </w:rPr>
      </w:pPr>
    </w:p>
    <w:p w:rsidR="00071895" w:rsidRDefault="00071895" w:rsidP="00645B99">
      <w:pPr>
        <w:rPr>
          <w:rtl/>
        </w:rPr>
      </w:pPr>
      <w:bookmarkStart w:id="24560" w:name="_ETM_Q57_634420"/>
      <w:bookmarkEnd w:id="24560"/>
      <w:r>
        <w:rPr>
          <w:rFonts w:hint="cs"/>
          <w:rtl/>
        </w:rPr>
        <w:t xml:space="preserve">2009? </w:t>
      </w:r>
      <w:r>
        <w:rPr>
          <w:rtl/>
        </w:rPr>
        <w:t>לא</w:t>
      </w:r>
      <w:r>
        <w:rPr>
          <w:rFonts w:hint="cs"/>
          <w:rtl/>
        </w:rPr>
        <w:t>.</w:t>
      </w:r>
    </w:p>
    <w:p w:rsidR="00071895" w:rsidRDefault="00071895" w:rsidP="00645B99">
      <w:pPr>
        <w:rPr>
          <w:rtl/>
        </w:rPr>
      </w:pPr>
    </w:p>
    <w:p w:rsidR="00071895" w:rsidRDefault="00071895" w:rsidP="00645B99">
      <w:pPr>
        <w:pStyle w:val="-"/>
        <w:keepNext/>
        <w:rPr>
          <w:rtl/>
        </w:rPr>
      </w:pPr>
      <w:bookmarkStart w:id="24561" w:name="ET_speakercontinue_5792_121"/>
      <w:r w:rsidRPr="00B3782B">
        <w:rPr>
          <w:rStyle w:val="TagStyle"/>
          <w:rtl/>
        </w:rPr>
        <w:t xml:space="preserve"> &lt;&lt; דובר_המשך &gt;&gt; </w:t>
      </w:r>
      <w:r>
        <w:rPr>
          <w:rtl/>
        </w:rPr>
        <w:t>יבגני סובה (ישראל ביתנו):</w:t>
      </w:r>
      <w:r w:rsidRPr="00B3782B">
        <w:rPr>
          <w:rStyle w:val="TagStyle"/>
          <w:rtl/>
        </w:rPr>
        <w:t xml:space="preserve"> &lt;&lt; דובר_המשך &gt;&gt;</w:t>
      </w:r>
      <w:r>
        <w:rPr>
          <w:rtl/>
        </w:rPr>
        <w:t xml:space="preserve">   </w:t>
      </w:r>
      <w:bookmarkEnd w:id="24561"/>
    </w:p>
    <w:p w:rsidR="00071895" w:rsidRDefault="00071895" w:rsidP="00A11436">
      <w:pPr>
        <w:rPr>
          <w:rtl/>
        </w:rPr>
      </w:pPr>
    </w:p>
    <w:p w:rsidR="00071895" w:rsidRDefault="00071895" w:rsidP="00FA2381">
      <w:pPr>
        <w:rPr>
          <w:rtl/>
        </w:rPr>
      </w:pPr>
      <w:bookmarkStart w:id="24562" w:name="_ETM_Q57_634959"/>
      <w:bookmarkStart w:id="24563" w:name="_ETM_Q57_631503"/>
      <w:bookmarkEnd w:id="24562"/>
      <w:bookmarkEnd w:id="24563"/>
      <w:r>
        <w:rPr>
          <w:rtl/>
        </w:rPr>
        <w:t xml:space="preserve">אז </w:t>
      </w:r>
      <w:bookmarkStart w:id="24564" w:name="_ETM_Q57_635170"/>
      <w:bookmarkEnd w:id="24564"/>
      <w:r>
        <w:rPr>
          <w:rtl/>
        </w:rPr>
        <w:t xml:space="preserve">אני </w:t>
      </w:r>
      <w:bookmarkStart w:id="24565" w:name="_ETM_Q57_635349"/>
      <w:bookmarkEnd w:id="24565"/>
      <w:r>
        <w:rPr>
          <w:rtl/>
        </w:rPr>
        <w:t xml:space="preserve">אזכיר </w:t>
      </w:r>
      <w:bookmarkStart w:id="24566" w:name="_ETM_Q57_635680"/>
      <w:bookmarkEnd w:id="24566"/>
      <w:r>
        <w:rPr>
          <w:rtl/>
        </w:rPr>
        <w:t xml:space="preserve">לך </w:t>
      </w:r>
      <w:bookmarkStart w:id="24567" w:name="_ETM_Q57_635980"/>
      <w:bookmarkEnd w:id="24567"/>
      <w:r>
        <w:rPr>
          <w:rtl/>
        </w:rPr>
        <w:t xml:space="preserve">ולכל </w:t>
      </w:r>
      <w:bookmarkStart w:id="24568" w:name="_ETM_Q57_636400"/>
      <w:bookmarkEnd w:id="24568"/>
      <w:r>
        <w:rPr>
          <w:rtl/>
        </w:rPr>
        <w:t xml:space="preserve">הצופים </w:t>
      </w:r>
      <w:bookmarkStart w:id="24569" w:name="_ETM_Q57_636790"/>
      <w:bookmarkEnd w:id="24569"/>
      <w:r>
        <w:rPr>
          <w:rtl/>
        </w:rPr>
        <w:t xml:space="preserve">של </w:t>
      </w:r>
      <w:bookmarkStart w:id="24570" w:name="_ETM_Q57_636970"/>
      <w:bookmarkEnd w:id="24570"/>
      <w:r>
        <w:rPr>
          <w:rtl/>
        </w:rPr>
        <w:t xml:space="preserve">ערוץ </w:t>
      </w:r>
      <w:bookmarkStart w:id="24571" w:name="_ETM_Q57_637150"/>
      <w:bookmarkEnd w:id="24571"/>
      <w:r>
        <w:rPr>
          <w:rtl/>
        </w:rPr>
        <w:t xml:space="preserve">הכנסת </w:t>
      </w:r>
      <w:bookmarkStart w:id="24572" w:name="_ETM_Q57_638130"/>
      <w:bookmarkEnd w:id="24572"/>
      <w:r>
        <w:rPr>
          <w:rtl/>
        </w:rPr>
        <w:t xml:space="preserve">שאת </w:t>
      </w:r>
      <w:bookmarkStart w:id="24573" w:name="_ETM_Q57_638400"/>
      <w:bookmarkEnd w:id="24573"/>
      <w:r>
        <w:rPr>
          <w:rtl/>
        </w:rPr>
        <w:t xml:space="preserve">הקדנציה </w:t>
      </w:r>
      <w:bookmarkStart w:id="24574" w:name="_ETM_Q57_639060"/>
      <w:bookmarkStart w:id="24575" w:name="_ETM_Q57_639360"/>
      <w:bookmarkEnd w:id="24574"/>
      <w:bookmarkEnd w:id="24575"/>
      <w:r>
        <w:rPr>
          <w:rtl/>
        </w:rPr>
        <w:t xml:space="preserve">השנייה </w:t>
      </w:r>
      <w:bookmarkStart w:id="24576" w:name="_ETM_Q57_639810"/>
      <w:bookmarkEnd w:id="24576"/>
      <w:r>
        <w:rPr>
          <w:rFonts w:hint="cs"/>
          <w:rtl/>
        </w:rPr>
        <w:t xml:space="preserve">שלו </w:t>
      </w:r>
      <w:r>
        <w:rPr>
          <w:rtl/>
        </w:rPr>
        <w:t>כ</w:t>
      </w:r>
      <w:bookmarkStart w:id="24577" w:name="_ETM_Q57_639960"/>
      <w:bookmarkStart w:id="24578" w:name="_ETM_Q57_636275"/>
      <w:bookmarkEnd w:id="24577"/>
      <w:bookmarkEnd w:id="24578"/>
      <w:r>
        <w:rPr>
          <w:rtl/>
        </w:rPr>
        <w:t xml:space="preserve">ראש </w:t>
      </w:r>
      <w:bookmarkStart w:id="24579" w:name="_ETM_Q57_640170"/>
      <w:bookmarkEnd w:id="24579"/>
      <w:r>
        <w:rPr>
          <w:rtl/>
        </w:rPr>
        <w:t xml:space="preserve">הממשלה </w:t>
      </w:r>
      <w:bookmarkStart w:id="24580" w:name="_ETM_Q57_641500"/>
      <w:bookmarkEnd w:id="24580"/>
      <w:r>
        <w:rPr>
          <w:rtl/>
        </w:rPr>
        <w:t>ב</w:t>
      </w:r>
      <w:r>
        <w:rPr>
          <w:rFonts w:hint="cs"/>
          <w:rtl/>
        </w:rPr>
        <w:t>נימין</w:t>
      </w:r>
      <w:r>
        <w:rPr>
          <w:rtl/>
        </w:rPr>
        <w:t xml:space="preserve"> </w:t>
      </w:r>
      <w:bookmarkStart w:id="24581" w:name="_ETM_Q57_641680"/>
      <w:bookmarkEnd w:id="24581"/>
      <w:r>
        <w:rPr>
          <w:rtl/>
        </w:rPr>
        <w:t xml:space="preserve">נתניהו </w:t>
      </w:r>
      <w:bookmarkStart w:id="24582" w:name="_ETM_Q57_642220"/>
      <w:bookmarkEnd w:id="24582"/>
      <w:r>
        <w:rPr>
          <w:rtl/>
        </w:rPr>
        <w:t xml:space="preserve">התחיל </w:t>
      </w:r>
      <w:bookmarkStart w:id="24583" w:name="_ETM_Q57_642520"/>
      <w:bookmarkStart w:id="24584" w:name="_ETM_Q57_642880"/>
      <w:bookmarkEnd w:id="24583"/>
      <w:bookmarkEnd w:id="24584"/>
      <w:r>
        <w:rPr>
          <w:rFonts w:hint="cs"/>
          <w:rtl/>
        </w:rPr>
        <w:t>עם מה? עם הקפא</w:t>
      </w:r>
      <w:bookmarkStart w:id="24585" w:name="_ETM_Q57_643190"/>
      <w:bookmarkEnd w:id="24585"/>
      <w:r>
        <w:rPr>
          <w:rtl/>
        </w:rPr>
        <w:t xml:space="preserve">ת </w:t>
      </w:r>
      <w:bookmarkStart w:id="24586" w:name="_ETM_Q57_643430"/>
      <w:bookmarkEnd w:id="24586"/>
      <w:r>
        <w:rPr>
          <w:rtl/>
        </w:rPr>
        <w:t xml:space="preserve">הבנייה </w:t>
      </w:r>
      <w:bookmarkStart w:id="24587" w:name="_ETM_Q57_643820"/>
      <w:bookmarkEnd w:id="24587"/>
      <w:r>
        <w:rPr>
          <w:rtl/>
        </w:rPr>
        <w:t xml:space="preserve">ביהודה </w:t>
      </w:r>
      <w:bookmarkStart w:id="24588" w:name="_ETM_Q57_644090"/>
      <w:bookmarkEnd w:id="24588"/>
      <w:r>
        <w:rPr>
          <w:rtl/>
        </w:rPr>
        <w:t>ושומרון</w:t>
      </w:r>
      <w:r>
        <w:rPr>
          <w:rFonts w:hint="cs"/>
          <w:rtl/>
        </w:rPr>
        <w:t>.</w:t>
      </w:r>
      <w:bookmarkStart w:id="24589" w:name="_ETM_Q57_639351"/>
      <w:bookmarkEnd w:id="24589"/>
      <w:r>
        <w:rPr>
          <w:rtl/>
        </w:rPr>
        <w:t xml:space="preserve"> </w:t>
      </w:r>
      <w:bookmarkStart w:id="24590" w:name="_ETM_Q57_645689"/>
      <w:bookmarkEnd w:id="24590"/>
      <w:r>
        <w:rPr>
          <w:rFonts w:hint="cs"/>
          <w:rtl/>
        </w:rPr>
        <w:t>עשרה</w:t>
      </w:r>
      <w:r>
        <w:rPr>
          <w:rtl/>
        </w:rPr>
        <w:t xml:space="preserve"> </w:t>
      </w:r>
      <w:bookmarkStart w:id="24591" w:name="_ETM_Q57_646109"/>
      <w:bookmarkEnd w:id="24591"/>
      <w:r>
        <w:rPr>
          <w:rtl/>
        </w:rPr>
        <w:t>חו</w:t>
      </w:r>
      <w:bookmarkStart w:id="24592" w:name="_ETM_Q57_647390"/>
      <w:bookmarkEnd w:id="24592"/>
      <w:r>
        <w:rPr>
          <w:rFonts w:hint="cs"/>
          <w:rtl/>
        </w:rPr>
        <w:t>דשים</w:t>
      </w:r>
      <w:r w:rsidR="00FA2381">
        <w:rPr>
          <w:rFonts w:hint="cs"/>
          <w:rtl/>
        </w:rPr>
        <w:t>,</w:t>
      </w:r>
      <w:r>
        <w:rPr>
          <w:rFonts w:hint="cs"/>
          <w:rtl/>
        </w:rPr>
        <w:t xml:space="preserve"> עשרה</w:t>
      </w:r>
      <w:bookmarkStart w:id="24593" w:name="_ETM_Q57_645552"/>
      <w:bookmarkEnd w:id="24593"/>
      <w:r>
        <w:rPr>
          <w:rtl/>
        </w:rPr>
        <w:t xml:space="preserve"> </w:t>
      </w:r>
      <w:bookmarkStart w:id="24594" w:name="_ETM_Q57_647900"/>
      <w:bookmarkEnd w:id="24594"/>
      <w:r>
        <w:rPr>
          <w:rtl/>
        </w:rPr>
        <w:t xml:space="preserve">חודשים </w:t>
      </w:r>
      <w:bookmarkStart w:id="24595" w:name="_ETM_Q57_649170"/>
      <w:bookmarkEnd w:id="24595"/>
      <w:r>
        <w:rPr>
          <w:rtl/>
        </w:rPr>
        <w:t xml:space="preserve">לא </w:t>
      </w:r>
      <w:bookmarkStart w:id="24596" w:name="_ETM_Q57_649470"/>
      <w:bookmarkEnd w:id="24596"/>
      <w:r>
        <w:rPr>
          <w:rtl/>
        </w:rPr>
        <w:t xml:space="preserve">בנו </w:t>
      </w:r>
      <w:bookmarkStart w:id="24597" w:name="_ETM_Q57_649890"/>
      <w:bookmarkEnd w:id="24597"/>
      <w:r>
        <w:rPr>
          <w:rtl/>
        </w:rPr>
        <w:t xml:space="preserve">אפילו </w:t>
      </w:r>
      <w:bookmarkStart w:id="24598" w:name="_ETM_Q57_650800"/>
      <w:bookmarkEnd w:id="24598"/>
      <w:r>
        <w:rPr>
          <w:rtl/>
        </w:rPr>
        <w:t xml:space="preserve">מחסן </w:t>
      </w:r>
      <w:bookmarkStart w:id="24599" w:name="_ETM_Q57_651370"/>
      <w:bookmarkEnd w:id="24599"/>
      <w:r>
        <w:rPr>
          <w:rFonts w:hint="cs"/>
          <w:rtl/>
        </w:rPr>
        <w:t>אחד</w:t>
      </w:r>
      <w:r>
        <w:rPr>
          <w:rtl/>
        </w:rPr>
        <w:t xml:space="preserve"> </w:t>
      </w:r>
      <w:bookmarkStart w:id="24600" w:name="_ETM_Q57_651700"/>
      <w:bookmarkEnd w:id="24600"/>
      <w:r>
        <w:rPr>
          <w:rtl/>
        </w:rPr>
        <w:t xml:space="preserve">ביהודה </w:t>
      </w:r>
      <w:bookmarkStart w:id="24601" w:name="_ETM_Q57_652000"/>
      <w:bookmarkEnd w:id="24601"/>
      <w:r>
        <w:rPr>
          <w:rtl/>
        </w:rPr>
        <w:t>ושומרון</w:t>
      </w:r>
      <w:r>
        <w:rPr>
          <w:rFonts w:hint="cs"/>
          <w:rtl/>
        </w:rPr>
        <w:t>.</w:t>
      </w:r>
      <w:r>
        <w:rPr>
          <w:rtl/>
        </w:rPr>
        <w:t xml:space="preserve"> </w:t>
      </w:r>
      <w:bookmarkStart w:id="24602" w:name="_ETM_Q57_653200"/>
      <w:bookmarkEnd w:id="24602"/>
      <w:r>
        <w:rPr>
          <w:rtl/>
        </w:rPr>
        <w:t xml:space="preserve">חברים </w:t>
      </w:r>
      <w:bookmarkStart w:id="24603" w:name="_ETM_Q57_653590"/>
      <w:bookmarkEnd w:id="24603"/>
      <w:r>
        <w:rPr>
          <w:rtl/>
        </w:rPr>
        <w:t xml:space="preserve">שלך </w:t>
      </w:r>
      <w:bookmarkStart w:id="24604" w:name="_ETM_Q57_653799"/>
      <w:bookmarkEnd w:id="24604"/>
      <w:r>
        <w:rPr>
          <w:rtl/>
        </w:rPr>
        <w:t>לליכוד</w:t>
      </w:r>
      <w:r>
        <w:rPr>
          <w:rFonts w:hint="cs"/>
          <w:rtl/>
        </w:rPr>
        <w:t xml:space="preserve"> </w:t>
      </w:r>
      <w:r>
        <w:rPr>
          <w:rtl/>
        </w:rPr>
        <w:t xml:space="preserve">– </w:t>
      </w:r>
      <w:bookmarkStart w:id="24605" w:name="_ETM_Q57_654640"/>
      <w:bookmarkEnd w:id="24605"/>
      <w:r>
        <w:rPr>
          <w:rtl/>
        </w:rPr>
        <w:t xml:space="preserve">אני </w:t>
      </w:r>
      <w:bookmarkStart w:id="24606" w:name="_ETM_Q57_654790"/>
      <w:bookmarkEnd w:id="24606"/>
      <w:r>
        <w:rPr>
          <w:rtl/>
        </w:rPr>
        <w:t xml:space="preserve">זוכר </w:t>
      </w:r>
      <w:bookmarkStart w:id="24607" w:name="_ETM_Q57_654969"/>
      <w:bookmarkEnd w:id="24607"/>
      <w:r>
        <w:rPr>
          <w:rtl/>
        </w:rPr>
        <w:t xml:space="preserve">את </w:t>
      </w:r>
      <w:bookmarkStart w:id="24608" w:name="_ETM_Q57_655030"/>
      <w:bookmarkEnd w:id="24608"/>
      <w:r>
        <w:rPr>
          <w:rtl/>
        </w:rPr>
        <w:t xml:space="preserve">זה </w:t>
      </w:r>
      <w:bookmarkStart w:id="24609" w:name="_ETM_Q57_655150"/>
      <w:bookmarkEnd w:id="24609"/>
      <w:r>
        <w:rPr>
          <w:rtl/>
        </w:rPr>
        <w:t>היטב</w:t>
      </w:r>
      <w:r>
        <w:rPr>
          <w:rFonts w:hint="cs"/>
          <w:rtl/>
        </w:rPr>
        <w:t xml:space="preserve"> </w:t>
      </w:r>
      <w:r>
        <w:rPr>
          <w:rtl/>
        </w:rPr>
        <w:t xml:space="preserve">– </w:t>
      </w:r>
      <w:bookmarkStart w:id="24610" w:name="_ETM_Q57_656680"/>
      <w:bookmarkStart w:id="24611" w:name="_ETM_Q57_661632"/>
      <w:bookmarkEnd w:id="24610"/>
      <w:bookmarkEnd w:id="24611"/>
      <w:r>
        <w:rPr>
          <w:rtl/>
        </w:rPr>
        <w:t xml:space="preserve">לא </w:t>
      </w:r>
      <w:bookmarkStart w:id="24612" w:name="_ETM_Q57_657099"/>
      <w:bookmarkEnd w:id="24612"/>
      <w:r>
        <w:rPr>
          <w:rtl/>
        </w:rPr>
        <w:t xml:space="preserve">ידעו </w:t>
      </w:r>
      <w:bookmarkStart w:id="24613" w:name="_ETM_Q57_657310"/>
      <w:bookmarkEnd w:id="24613"/>
      <w:r>
        <w:rPr>
          <w:rtl/>
        </w:rPr>
        <w:t xml:space="preserve">מה </w:t>
      </w:r>
      <w:bookmarkStart w:id="24614" w:name="_ETM_Q57_657489"/>
      <w:bookmarkEnd w:id="24614"/>
      <w:r>
        <w:rPr>
          <w:rtl/>
        </w:rPr>
        <w:t>לעשות</w:t>
      </w:r>
      <w:r>
        <w:rPr>
          <w:rFonts w:hint="cs"/>
          <w:rtl/>
        </w:rPr>
        <w:t>,</w:t>
      </w:r>
      <w:r>
        <w:rPr>
          <w:rtl/>
        </w:rPr>
        <w:t xml:space="preserve"> </w:t>
      </w:r>
      <w:bookmarkStart w:id="24615" w:name="_ETM_Q57_658980"/>
      <w:bookmarkEnd w:id="24615"/>
      <w:r>
        <w:rPr>
          <w:rtl/>
        </w:rPr>
        <w:t xml:space="preserve">הרי </w:t>
      </w:r>
      <w:bookmarkStart w:id="24616" w:name="_ETM_Q57_659190"/>
      <w:bookmarkEnd w:id="24616"/>
      <w:r>
        <w:rPr>
          <w:rtl/>
        </w:rPr>
        <w:t>בחרת</w:t>
      </w:r>
      <w:r>
        <w:rPr>
          <w:rFonts w:hint="cs"/>
          <w:rtl/>
        </w:rPr>
        <w:t>ם</w:t>
      </w:r>
      <w:bookmarkStart w:id="24617" w:name="_ETM_Q57_657753"/>
      <w:bookmarkEnd w:id="24617"/>
      <w:r>
        <w:rPr>
          <w:rtl/>
        </w:rPr>
        <w:t xml:space="preserve"> </w:t>
      </w:r>
      <w:bookmarkStart w:id="24618" w:name="_ETM_Q57_659730"/>
      <w:bookmarkEnd w:id="24618"/>
      <w:r>
        <w:rPr>
          <w:rtl/>
        </w:rPr>
        <w:t xml:space="preserve">ממשלת </w:t>
      </w:r>
      <w:bookmarkStart w:id="24619" w:name="_ETM_Q57_660209"/>
      <w:bookmarkEnd w:id="24619"/>
      <w:r>
        <w:rPr>
          <w:rtl/>
        </w:rPr>
        <w:t xml:space="preserve">ימין </w:t>
      </w:r>
      <w:bookmarkStart w:id="24620" w:name="_ETM_Q57_660599"/>
      <w:bookmarkEnd w:id="24620"/>
      <w:r>
        <w:rPr>
          <w:rtl/>
        </w:rPr>
        <w:t xml:space="preserve">בראשותו </w:t>
      </w:r>
      <w:bookmarkStart w:id="24621" w:name="_ETM_Q57_660989"/>
      <w:bookmarkEnd w:id="24621"/>
      <w:r>
        <w:rPr>
          <w:rtl/>
        </w:rPr>
        <w:t xml:space="preserve">של </w:t>
      </w:r>
      <w:bookmarkStart w:id="24622" w:name="_ETM_Q57_661170"/>
      <w:bookmarkEnd w:id="24622"/>
      <w:r>
        <w:rPr>
          <w:rtl/>
        </w:rPr>
        <w:t>נתניהו</w:t>
      </w:r>
      <w:r>
        <w:rPr>
          <w:rFonts w:hint="cs"/>
          <w:rtl/>
        </w:rPr>
        <w:t>.</w:t>
      </w:r>
      <w:bookmarkStart w:id="24623" w:name="_ETM_Q57_674293"/>
      <w:bookmarkStart w:id="24624" w:name="_ETM_Q57_670141"/>
      <w:bookmarkStart w:id="24625" w:name="_ETM_Q57_665497"/>
      <w:bookmarkStart w:id="24626" w:name="_ETM_Q57_661680"/>
      <w:bookmarkStart w:id="24627" w:name="_ETM_Q57_657231"/>
      <w:bookmarkEnd w:id="24623"/>
      <w:bookmarkEnd w:id="24624"/>
      <w:bookmarkEnd w:id="24625"/>
      <w:bookmarkEnd w:id="24626"/>
      <w:bookmarkEnd w:id="24627"/>
      <w:r>
        <w:rPr>
          <w:rtl/>
        </w:rPr>
        <w:t xml:space="preserve"> </w:t>
      </w:r>
      <w:bookmarkStart w:id="24628" w:name="_ETM_Q57_663760"/>
      <w:bookmarkEnd w:id="24628"/>
      <w:r>
        <w:rPr>
          <w:rtl/>
        </w:rPr>
        <w:t xml:space="preserve">לפני </w:t>
      </w:r>
      <w:bookmarkStart w:id="24629" w:name="_ETM_Q57_664120"/>
      <w:bookmarkEnd w:id="24629"/>
      <w:r>
        <w:rPr>
          <w:rtl/>
        </w:rPr>
        <w:t>הבחירות</w:t>
      </w:r>
      <w:r w:rsidR="00FA2381">
        <w:rPr>
          <w:rFonts w:hint="cs"/>
          <w:rtl/>
        </w:rPr>
        <w:t>,</w:t>
      </w:r>
      <w:r>
        <w:rPr>
          <w:rtl/>
        </w:rPr>
        <w:t xml:space="preserve"> </w:t>
      </w:r>
      <w:bookmarkStart w:id="24630" w:name="_ETM_Q57_665650"/>
      <w:bookmarkEnd w:id="24630"/>
      <w:r>
        <w:rPr>
          <w:rtl/>
        </w:rPr>
        <w:t xml:space="preserve">משה </w:t>
      </w:r>
      <w:bookmarkStart w:id="24631" w:name="_ETM_Q57_666040"/>
      <w:bookmarkEnd w:id="24631"/>
      <w:r>
        <w:rPr>
          <w:rtl/>
        </w:rPr>
        <w:t xml:space="preserve">בוגי </w:t>
      </w:r>
      <w:bookmarkStart w:id="24632" w:name="_ETM_Q57_666340"/>
      <w:bookmarkEnd w:id="24632"/>
      <w:r>
        <w:rPr>
          <w:rtl/>
        </w:rPr>
        <w:t>יעלון</w:t>
      </w:r>
      <w:r>
        <w:rPr>
          <w:rFonts w:hint="cs"/>
          <w:rtl/>
        </w:rPr>
        <w:t>, שהצטרף לליכוד ב-2008,</w:t>
      </w:r>
      <w:r>
        <w:rPr>
          <w:rtl/>
        </w:rPr>
        <w:t xml:space="preserve"> </w:t>
      </w:r>
      <w:bookmarkStart w:id="24633" w:name="_ETM_Q57_666610"/>
      <w:bookmarkEnd w:id="24633"/>
      <w:r>
        <w:rPr>
          <w:rtl/>
        </w:rPr>
        <w:t>הוצ</w:t>
      </w:r>
      <w:r>
        <w:rPr>
          <w:rFonts w:hint="cs"/>
          <w:rtl/>
        </w:rPr>
        <w:t>ג</w:t>
      </w:r>
      <w:r>
        <w:rPr>
          <w:rtl/>
        </w:rPr>
        <w:t xml:space="preserve"> </w:t>
      </w:r>
      <w:bookmarkStart w:id="24634" w:name="_ETM_Q57_667030"/>
      <w:bookmarkEnd w:id="24634"/>
      <w:r>
        <w:rPr>
          <w:rFonts w:hint="cs"/>
          <w:rtl/>
        </w:rPr>
        <w:t>כ</w:t>
      </w:r>
      <w:r>
        <w:rPr>
          <w:rtl/>
        </w:rPr>
        <w:t xml:space="preserve">מועמד </w:t>
      </w:r>
      <w:bookmarkStart w:id="24635" w:name="_ETM_Q57_667390"/>
      <w:bookmarkEnd w:id="24635"/>
      <w:r>
        <w:rPr>
          <w:rtl/>
        </w:rPr>
        <w:t xml:space="preserve">לתפקיד </w:t>
      </w:r>
      <w:bookmarkStart w:id="24636" w:name="_ETM_Q57_667810"/>
      <w:bookmarkEnd w:id="24636"/>
      <w:r>
        <w:rPr>
          <w:rtl/>
        </w:rPr>
        <w:t xml:space="preserve">שר </w:t>
      </w:r>
      <w:bookmarkStart w:id="24637" w:name="_ETM_Q57_668019"/>
      <w:bookmarkEnd w:id="24637"/>
      <w:r>
        <w:rPr>
          <w:rtl/>
        </w:rPr>
        <w:t>הביטחון</w:t>
      </w:r>
      <w:bookmarkStart w:id="24638" w:name="_ETM_Q57_668709"/>
      <w:bookmarkStart w:id="24639" w:name="_ETM_Q57_669340"/>
      <w:bookmarkStart w:id="24640" w:name="_ETM_Q57_669730"/>
      <w:bookmarkStart w:id="24641" w:name="_ETM_Q57_671510"/>
      <w:bookmarkEnd w:id="24638"/>
      <w:bookmarkEnd w:id="24639"/>
      <w:bookmarkEnd w:id="24640"/>
      <w:bookmarkEnd w:id="24641"/>
      <w:r w:rsidR="00FA2381">
        <w:rPr>
          <w:rFonts w:hint="cs"/>
          <w:rtl/>
        </w:rPr>
        <w:t>,</w:t>
      </w:r>
      <w:bookmarkStart w:id="24642" w:name="_ETM_Q57_678516"/>
      <w:bookmarkEnd w:id="24642"/>
      <w:r>
        <w:rPr>
          <w:rFonts w:hint="cs"/>
          <w:rtl/>
        </w:rPr>
        <w:t xml:space="preserve"> </w:t>
      </w:r>
      <w:r>
        <w:rPr>
          <w:rtl/>
        </w:rPr>
        <w:t xml:space="preserve">אבל </w:t>
      </w:r>
      <w:bookmarkStart w:id="24643" w:name="_ETM_Q57_671780"/>
      <w:bookmarkEnd w:id="24643"/>
      <w:r>
        <w:rPr>
          <w:rtl/>
        </w:rPr>
        <w:t xml:space="preserve">קיבלתם </w:t>
      </w:r>
      <w:bookmarkStart w:id="24644" w:name="_ETM_Q57_672230"/>
      <w:bookmarkEnd w:id="24644"/>
      <w:r>
        <w:rPr>
          <w:rtl/>
        </w:rPr>
        <w:t xml:space="preserve">ממשלה </w:t>
      </w:r>
      <w:bookmarkStart w:id="24645" w:name="_ETM_Q57_672709"/>
      <w:bookmarkEnd w:id="24645"/>
      <w:r>
        <w:rPr>
          <w:rtl/>
        </w:rPr>
        <w:t xml:space="preserve">שבתוכה </w:t>
      </w:r>
      <w:bookmarkStart w:id="24646" w:name="_ETM_Q57_674319"/>
      <w:bookmarkEnd w:id="24646"/>
      <w:r>
        <w:rPr>
          <w:rtl/>
        </w:rPr>
        <w:t xml:space="preserve">מי </w:t>
      </w:r>
      <w:bookmarkStart w:id="24647" w:name="_ETM_Q57_674590"/>
      <w:bookmarkEnd w:id="24647"/>
      <w:r>
        <w:rPr>
          <w:rtl/>
        </w:rPr>
        <w:t xml:space="preserve">שניהל </w:t>
      </w:r>
      <w:bookmarkStart w:id="24648" w:name="_ETM_Q57_675340"/>
      <w:bookmarkEnd w:id="24648"/>
      <w:r>
        <w:rPr>
          <w:rtl/>
        </w:rPr>
        <w:t xml:space="preserve">את </w:t>
      </w:r>
      <w:bookmarkStart w:id="24649" w:name="_ETM_Q57_676170"/>
      <w:bookmarkEnd w:id="24649"/>
      <w:r>
        <w:rPr>
          <w:rtl/>
        </w:rPr>
        <w:t xml:space="preserve">משרד </w:t>
      </w:r>
      <w:bookmarkStart w:id="24650" w:name="_ETM_Q57_676470"/>
      <w:bookmarkEnd w:id="24650"/>
      <w:r>
        <w:rPr>
          <w:rtl/>
        </w:rPr>
        <w:t>הביטחון</w:t>
      </w:r>
      <w:r>
        <w:rPr>
          <w:rFonts w:hint="cs"/>
          <w:rtl/>
        </w:rPr>
        <w:t xml:space="preserve"> </w:t>
      </w:r>
      <w:bookmarkStart w:id="24651" w:name="_ETM_Q57_677691"/>
      <w:bookmarkEnd w:id="24651"/>
      <w:r>
        <w:rPr>
          <w:rFonts w:hint="cs"/>
          <w:rtl/>
        </w:rPr>
        <w:t>היה</w:t>
      </w:r>
      <w:r>
        <w:rPr>
          <w:rtl/>
        </w:rPr>
        <w:t xml:space="preserve"> </w:t>
      </w:r>
      <w:bookmarkStart w:id="24652" w:name="_ETM_Q57_676920"/>
      <w:bookmarkEnd w:id="24652"/>
      <w:r>
        <w:rPr>
          <w:rtl/>
        </w:rPr>
        <w:t xml:space="preserve">אהוד </w:t>
      </w:r>
      <w:bookmarkStart w:id="24653" w:name="_ETM_Q57_677190"/>
      <w:bookmarkEnd w:id="24653"/>
      <w:r>
        <w:rPr>
          <w:rtl/>
        </w:rPr>
        <w:t xml:space="preserve">ברק </w:t>
      </w:r>
      <w:bookmarkStart w:id="24654" w:name="_ETM_Q57_677610"/>
      <w:bookmarkEnd w:id="24654"/>
      <w:r>
        <w:rPr>
          <w:rFonts w:hint="cs"/>
          <w:rtl/>
        </w:rPr>
        <w:t>מ</w:t>
      </w:r>
      <w:r>
        <w:rPr>
          <w:rtl/>
        </w:rPr>
        <w:t xml:space="preserve">מפלגת </w:t>
      </w:r>
      <w:bookmarkStart w:id="24655" w:name="_ETM_Q57_678060"/>
      <w:bookmarkEnd w:id="24655"/>
      <w:r>
        <w:rPr>
          <w:rtl/>
        </w:rPr>
        <w:t>העבודה</w:t>
      </w:r>
      <w:r w:rsidR="00FA2381">
        <w:rPr>
          <w:rFonts w:hint="cs"/>
          <w:rtl/>
        </w:rPr>
        <w:t>.</w:t>
      </w:r>
      <w:r>
        <w:rPr>
          <w:rtl/>
        </w:rPr>
        <w:t xml:space="preserve"> </w:t>
      </w:r>
      <w:bookmarkStart w:id="24656" w:name="_ETM_Q57_678690"/>
      <w:bookmarkEnd w:id="24656"/>
      <w:r>
        <w:rPr>
          <w:rtl/>
        </w:rPr>
        <w:t xml:space="preserve">זה </w:t>
      </w:r>
      <w:bookmarkStart w:id="24657" w:name="_ETM_Q57_678990"/>
      <w:bookmarkEnd w:id="24657"/>
      <w:r>
        <w:rPr>
          <w:rtl/>
        </w:rPr>
        <w:t xml:space="preserve">היה </w:t>
      </w:r>
      <w:bookmarkStart w:id="24658" w:name="_ETM_Q57_679800"/>
      <w:bookmarkEnd w:id="24658"/>
      <w:r>
        <w:rPr>
          <w:rFonts w:hint="cs"/>
          <w:rtl/>
        </w:rPr>
        <w:t>ה</w:t>
      </w:r>
      <w:r>
        <w:rPr>
          <w:rtl/>
        </w:rPr>
        <w:t xml:space="preserve">יריב </w:t>
      </w:r>
      <w:bookmarkStart w:id="24659" w:name="_ETM_Q57_680130"/>
      <w:bookmarkEnd w:id="24659"/>
      <w:r>
        <w:rPr>
          <w:rtl/>
        </w:rPr>
        <w:t xml:space="preserve">הפוליטי </w:t>
      </w:r>
      <w:bookmarkStart w:id="24660" w:name="_ETM_Q57_680580"/>
      <w:bookmarkEnd w:id="24660"/>
      <w:r>
        <w:rPr>
          <w:rtl/>
        </w:rPr>
        <w:t xml:space="preserve">הגדול </w:t>
      </w:r>
      <w:bookmarkStart w:id="24661" w:name="_ETM_Q57_680940"/>
      <w:bookmarkEnd w:id="24661"/>
      <w:r>
        <w:rPr>
          <w:rtl/>
        </w:rPr>
        <w:t xml:space="preserve">שלו </w:t>
      </w:r>
      <w:bookmarkStart w:id="24662" w:name="_ETM_Q57_681510"/>
      <w:bookmarkEnd w:id="24662"/>
      <w:r w:rsidR="00FA2381">
        <w:rPr>
          <w:rFonts w:hint="cs"/>
          <w:rtl/>
        </w:rPr>
        <w:t xml:space="preserve">– </w:t>
      </w:r>
      <w:r>
        <w:rPr>
          <w:rtl/>
        </w:rPr>
        <w:t xml:space="preserve">הרי </w:t>
      </w:r>
      <w:bookmarkStart w:id="24663" w:name="_ETM_Q57_681750"/>
      <w:bookmarkEnd w:id="24663"/>
      <w:r>
        <w:rPr>
          <w:rtl/>
        </w:rPr>
        <w:t xml:space="preserve">הוא </w:t>
      </w:r>
      <w:bookmarkStart w:id="24664" w:name="_ETM_Q57_681840"/>
      <w:bookmarkEnd w:id="24664"/>
      <w:r>
        <w:rPr>
          <w:rtl/>
        </w:rPr>
        <w:t xml:space="preserve">הפסיד </w:t>
      </w:r>
      <w:bookmarkStart w:id="24665" w:name="_ETM_Q57_682170"/>
      <w:bookmarkEnd w:id="24665"/>
      <w:r>
        <w:rPr>
          <w:rtl/>
        </w:rPr>
        <w:t>ל</w:t>
      </w:r>
      <w:r>
        <w:rPr>
          <w:rFonts w:hint="cs"/>
          <w:rtl/>
        </w:rPr>
        <w:t>ו</w:t>
      </w:r>
      <w:r>
        <w:rPr>
          <w:rtl/>
        </w:rPr>
        <w:t xml:space="preserve"> </w:t>
      </w:r>
      <w:bookmarkStart w:id="24666" w:name="_ETM_Q57_682230"/>
      <w:bookmarkEnd w:id="24666"/>
      <w:r>
        <w:rPr>
          <w:rtl/>
        </w:rPr>
        <w:t>ב-</w:t>
      </w:r>
      <w:bookmarkStart w:id="24667" w:name="_ETM_Q57_683610"/>
      <w:bookmarkEnd w:id="24667"/>
      <w:r>
        <w:rPr>
          <w:rFonts w:hint="cs"/>
          <w:rtl/>
        </w:rPr>
        <w:t>1999. אז</w:t>
      </w:r>
      <w:r>
        <w:rPr>
          <w:rtl/>
        </w:rPr>
        <w:t xml:space="preserve"> </w:t>
      </w:r>
      <w:bookmarkStart w:id="24668" w:name="_ETM_Q57_683850"/>
      <w:bookmarkEnd w:id="24668"/>
      <w:r>
        <w:rPr>
          <w:rtl/>
        </w:rPr>
        <w:t>2009</w:t>
      </w:r>
      <w:r>
        <w:rPr>
          <w:rFonts w:hint="cs"/>
          <w:rtl/>
        </w:rPr>
        <w:t>, ה</w:t>
      </w:r>
      <w:bookmarkStart w:id="24669" w:name="_ETM_Q57_684660"/>
      <w:bookmarkEnd w:id="24669"/>
      <w:r>
        <w:rPr>
          <w:rtl/>
        </w:rPr>
        <w:t xml:space="preserve">קדנציה </w:t>
      </w:r>
      <w:bookmarkStart w:id="24670" w:name="_ETM_Q57_685080"/>
      <w:bookmarkEnd w:id="24670"/>
      <w:r>
        <w:rPr>
          <w:rFonts w:hint="cs"/>
          <w:rtl/>
        </w:rPr>
        <w:t>ה</w:t>
      </w:r>
      <w:r>
        <w:rPr>
          <w:rtl/>
        </w:rPr>
        <w:t xml:space="preserve">שנייה </w:t>
      </w:r>
      <w:bookmarkStart w:id="24671" w:name="_ETM_Q57_685320"/>
      <w:bookmarkEnd w:id="24671"/>
      <w:r>
        <w:rPr>
          <w:rtl/>
        </w:rPr>
        <w:t>ש</w:t>
      </w:r>
      <w:r>
        <w:rPr>
          <w:rFonts w:hint="cs"/>
          <w:rtl/>
        </w:rPr>
        <w:t xml:space="preserve">ל </w:t>
      </w:r>
      <w:r>
        <w:rPr>
          <w:rtl/>
        </w:rPr>
        <w:t>נתניהו</w:t>
      </w:r>
      <w:r>
        <w:rPr>
          <w:rFonts w:hint="cs"/>
          <w:rtl/>
        </w:rPr>
        <w:t>,</w:t>
      </w:r>
      <w:r>
        <w:rPr>
          <w:rtl/>
        </w:rPr>
        <w:t xml:space="preserve"> </w:t>
      </w:r>
      <w:bookmarkStart w:id="24672" w:name="_ETM_Q57_685890"/>
      <w:bookmarkEnd w:id="24672"/>
      <w:r>
        <w:rPr>
          <w:rtl/>
        </w:rPr>
        <w:t>התחיל</w:t>
      </w:r>
      <w:r>
        <w:rPr>
          <w:rFonts w:hint="cs"/>
          <w:rtl/>
        </w:rPr>
        <w:t>ה</w:t>
      </w:r>
      <w:r>
        <w:rPr>
          <w:rtl/>
        </w:rPr>
        <w:t xml:space="preserve"> </w:t>
      </w:r>
      <w:bookmarkStart w:id="24673" w:name="_ETM_Q57_686160"/>
      <w:bookmarkEnd w:id="24673"/>
      <w:r>
        <w:rPr>
          <w:rtl/>
        </w:rPr>
        <w:t>מ</w:t>
      </w:r>
      <w:bookmarkStart w:id="24674" w:name="_ETM_Q57_686370"/>
      <w:bookmarkStart w:id="24675" w:name="_ETM_Q57_682699"/>
      <w:bookmarkEnd w:id="24674"/>
      <w:bookmarkEnd w:id="24675"/>
      <w:r>
        <w:rPr>
          <w:rtl/>
        </w:rPr>
        <w:t xml:space="preserve">הקפאת </w:t>
      </w:r>
      <w:bookmarkStart w:id="24676" w:name="_ETM_Q57_686700"/>
      <w:bookmarkEnd w:id="24676"/>
      <w:r>
        <w:rPr>
          <w:rtl/>
        </w:rPr>
        <w:t>הבנייה</w:t>
      </w:r>
      <w:r>
        <w:rPr>
          <w:rFonts w:hint="cs"/>
          <w:rtl/>
        </w:rPr>
        <w:t>. עשרה</w:t>
      </w:r>
      <w:bookmarkStart w:id="24677" w:name="_ETM_Q57_687870"/>
      <w:bookmarkEnd w:id="24677"/>
      <w:r>
        <w:rPr>
          <w:rtl/>
        </w:rPr>
        <w:t xml:space="preserve"> </w:t>
      </w:r>
      <w:bookmarkStart w:id="24678" w:name="_ETM_Q57_688379"/>
      <w:bookmarkEnd w:id="24678"/>
      <w:r>
        <w:rPr>
          <w:rtl/>
        </w:rPr>
        <w:t xml:space="preserve">חודשים </w:t>
      </w:r>
      <w:bookmarkStart w:id="24679" w:name="_ETM_Q57_688859"/>
      <w:bookmarkEnd w:id="24679"/>
      <w:r>
        <w:rPr>
          <w:rtl/>
        </w:rPr>
        <w:t xml:space="preserve">שום </w:t>
      </w:r>
      <w:bookmarkStart w:id="24680" w:name="_ETM_Q57_689069"/>
      <w:bookmarkEnd w:id="24680"/>
      <w:r>
        <w:rPr>
          <w:rtl/>
        </w:rPr>
        <w:t xml:space="preserve">דבר </w:t>
      </w:r>
      <w:bookmarkStart w:id="24681" w:name="_ETM_Q57_689340"/>
      <w:bookmarkEnd w:id="24681"/>
      <w:r>
        <w:rPr>
          <w:rtl/>
        </w:rPr>
        <w:t xml:space="preserve">לא </w:t>
      </w:r>
      <w:bookmarkStart w:id="24682" w:name="_ETM_Q57_689459"/>
      <w:bookmarkEnd w:id="24682"/>
      <w:r>
        <w:rPr>
          <w:rtl/>
        </w:rPr>
        <w:t>נבנה</w:t>
      </w:r>
      <w:r>
        <w:rPr>
          <w:rFonts w:hint="cs"/>
          <w:rtl/>
        </w:rPr>
        <w:t>.</w:t>
      </w:r>
      <w:r>
        <w:rPr>
          <w:rtl/>
        </w:rPr>
        <w:t xml:space="preserve"> </w:t>
      </w:r>
      <w:bookmarkStart w:id="24683" w:name="_ETM_Q57_690449"/>
      <w:bookmarkEnd w:id="24683"/>
      <w:r>
        <w:rPr>
          <w:rtl/>
        </w:rPr>
        <w:t xml:space="preserve">אחר </w:t>
      </w:r>
      <w:bookmarkStart w:id="24684" w:name="_ETM_Q57_690779"/>
      <w:bookmarkEnd w:id="24684"/>
      <w:r>
        <w:rPr>
          <w:rtl/>
        </w:rPr>
        <w:t>כך</w:t>
      </w:r>
      <w:r>
        <w:rPr>
          <w:rFonts w:hint="cs"/>
          <w:rtl/>
        </w:rPr>
        <w:t>,</w:t>
      </w:r>
      <w:r>
        <w:rPr>
          <w:rtl/>
        </w:rPr>
        <w:t xml:space="preserve"> </w:t>
      </w:r>
      <w:bookmarkStart w:id="24685" w:name="_ETM_Q57_690959"/>
      <w:bookmarkEnd w:id="24685"/>
      <w:r>
        <w:rPr>
          <w:rtl/>
        </w:rPr>
        <w:t>בדיעבד</w:t>
      </w:r>
      <w:r>
        <w:rPr>
          <w:rFonts w:hint="cs"/>
          <w:rtl/>
        </w:rPr>
        <w:t>,</w:t>
      </w:r>
      <w:r>
        <w:rPr>
          <w:rtl/>
        </w:rPr>
        <w:t xml:space="preserve"> </w:t>
      </w:r>
      <w:bookmarkStart w:id="24686" w:name="_ETM_Q57_691680"/>
      <w:bookmarkEnd w:id="24686"/>
      <w:r>
        <w:rPr>
          <w:rtl/>
        </w:rPr>
        <w:t xml:space="preserve">הסבירו </w:t>
      </w:r>
      <w:bookmarkStart w:id="24687" w:name="_ETM_Q57_692219"/>
      <w:bookmarkEnd w:id="24687"/>
      <w:r>
        <w:rPr>
          <w:rtl/>
        </w:rPr>
        <w:t>ש</w:t>
      </w:r>
      <w:r>
        <w:rPr>
          <w:rFonts w:hint="cs"/>
          <w:rtl/>
        </w:rPr>
        <w:t>אלה</w:t>
      </w:r>
      <w:r>
        <w:rPr>
          <w:rtl/>
        </w:rPr>
        <w:t xml:space="preserve"> </w:t>
      </w:r>
      <w:bookmarkStart w:id="24688" w:name="_ETM_Q57_692549"/>
      <w:bookmarkEnd w:id="24688"/>
      <w:r>
        <w:rPr>
          <w:rtl/>
        </w:rPr>
        <w:t>הי</w:t>
      </w:r>
      <w:r>
        <w:rPr>
          <w:rFonts w:hint="cs"/>
          <w:rtl/>
        </w:rPr>
        <w:t>ו</w:t>
      </w:r>
      <w:r>
        <w:rPr>
          <w:rtl/>
        </w:rPr>
        <w:t xml:space="preserve"> </w:t>
      </w:r>
      <w:bookmarkStart w:id="24689" w:name="_ETM_Q57_692819"/>
      <w:bookmarkEnd w:id="24689"/>
      <w:r>
        <w:rPr>
          <w:rFonts w:hint="cs"/>
          <w:rtl/>
        </w:rPr>
        <w:t>ה</w:t>
      </w:r>
      <w:r>
        <w:rPr>
          <w:rtl/>
        </w:rPr>
        <w:t xml:space="preserve">לחצים </w:t>
      </w:r>
      <w:bookmarkStart w:id="24690" w:name="_ETM_Q57_693239"/>
      <w:bookmarkEnd w:id="24690"/>
      <w:r>
        <w:rPr>
          <w:rtl/>
        </w:rPr>
        <w:t xml:space="preserve">של </w:t>
      </w:r>
      <w:bookmarkStart w:id="24691" w:name="_ETM_Q57_693389"/>
      <w:bookmarkEnd w:id="24691"/>
      <w:r>
        <w:rPr>
          <w:rtl/>
        </w:rPr>
        <w:t>אובמ</w:t>
      </w:r>
      <w:bookmarkStart w:id="24692" w:name="_ETM_Q57_690509"/>
      <w:bookmarkEnd w:id="24692"/>
      <w:r>
        <w:rPr>
          <w:rtl/>
        </w:rPr>
        <w:t>ה</w:t>
      </w:r>
      <w:r>
        <w:rPr>
          <w:rFonts w:hint="cs"/>
          <w:rtl/>
        </w:rPr>
        <w:t>.</w:t>
      </w:r>
      <w:r>
        <w:rPr>
          <w:rtl/>
        </w:rPr>
        <w:t xml:space="preserve"> </w:t>
      </w:r>
      <w:bookmarkStart w:id="24693" w:name="_ETM_Q57_693749"/>
      <w:bookmarkEnd w:id="24693"/>
      <w:r>
        <w:rPr>
          <w:rtl/>
        </w:rPr>
        <w:t xml:space="preserve">לא </w:t>
      </w:r>
      <w:bookmarkStart w:id="24694" w:name="_ETM_Q57_693870"/>
      <w:bookmarkEnd w:id="24694"/>
      <w:r>
        <w:rPr>
          <w:rtl/>
        </w:rPr>
        <w:t xml:space="preserve">משנה </w:t>
      </w:r>
      <w:bookmarkStart w:id="24695" w:name="_ETM_Q57_694439"/>
      <w:bookmarkEnd w:id="24695"/>
      <w:r>
        <w:rPr>
          <w:rtl/>
        </w:rPr>
        <w:t xml:space="preserve">מה </w:t>
      </w:r>
      <w:bookmarkStart w:id="24696" w:name="_ETM_Q57_694679"/>
      <w:bookmarkEnd w:id="24696"/>
      <w:r>
        <w:rPr>
          <w:rtl/>
        </w:rPr>
        <w:t xml:space="preserve">היו </w:t>
      </w:r>
      <w:bookmarkStart w:id="24697" w:name="_ETM_Q57_694859"/>
      <w:bookmarkEnd w:id="24697"/>
      <w:r>
        <w:rPr>
          <w:rFonts w:hint="cs"/>
          <w:rtl/>
        </w:rPr>
        <w:t>ה</w:t>
      </w:r>
      <w:r>
        <w:rPr>
          <w:rtl/>
        </w:rPr>
        <w:t>לחצים</w:t>
      </w:r>
      <w:r>
        <w:rPr>
          <w:rFonts w:hint="cs"/>
          <w:rtl/>
        </w:rPr>
        <w:t>,</w:t>
      </w:r>
      <w:r>
        <w:rPr>
          <w:rtl/>
        </w:rPr>
        <w:t xml:space="preserve"> </w:t>
      </w:r>
      <w:bookmarkStart w:id="24698" w:name="_ETM_Q57_695760"/>
      <w:bookmarkEnd w:id="24698"/>
      <w:r>
        <w:rPr>
          <w:rtl/>
        </w:rPr>
        <w:t xml:space="preserve">עובדה </w:t>
      </w:r>
      <w:bookmarkStart w:id="24699" w:name="_ETM_Q57_696540"/>
      <w:bookmarkEnd w:id="24699"/>
      <w:r>
        <w:rPr>
          <w:rtl/>
        </w:rPr>
        <w:t xml:space="preserve">שזאת </w:t>
      </w:r>
      <w:bookmarkStart w:id="24700" w:name="_ETM_Q57_697139"/>
      <w:bookmarkEnd w:id="24700"/>
      <w:r>
        <w:rPr>
          <w:rFonts w:hint="cs"/>
          <w:rtl/>
        </w:rPr>
        <w:t>ה</w:t>
      </w:r>
      <w:r>
        <w:rPr>
          <w:rtl/>
        </w:rPr>
        <w:t xml:space="preserve">מורשת </w:t>
      </w:r>
      <w:bookmarkStart w:id="24701" w:name="_ETM_Q57_697859"/>
      <w:bookmarkEnd w:id="24701"/>
      <w:r>
        <w:rPr>
          <w:rtl/>
        </w:rPr>
        <w:t xml:space="preserve">של </w:t>
      </w:r>
      <w:bookmarkStart w:id="24702" w:name="_ETM_Q57_698159"/>
      <w:bookmarkEnd w:id="24702"/>
      <w:r>
        <w:rPr>
          <w:rtl/>
        </w:rPr>
        <w:t>2009</w:t>
      </w:r>
      <w:bookmarkStart w:id="24703" w:name="_ETM_Q57_699239"/>
      <w:bookmarkEnd w:id="24703"/>
      <w:r>
        <w:rPr>
          <w:rFonts w:hint="cs"/>
          <w:rtl/>
        </w:rPr>
        <w:t xml:space="preserve">, </w:t>
      </w:r>
      <w:r>
        <w:rPr>
          <w:rtl/>
        </w:rPr>
        <w:t xml:space="preserve">של </w:t>
      </w:r>
      <w:bookmarkStart w:id="24704" w:name="_ETM_Q57_699480"/>
      <w:bookmarkEnd w:id="24704"/>
      <w:r>
        <w:rPr>
          <w:rtl/>
        </w:rPr>
        <w:t xml:space="preserve">ממשלת </w:t>
      </w:r>
      <w:bookmarkStart w:id="24705" w:name="_ETM_Q57_700079"/>
      <w:bookmarkEnd w:id="24705"/>
      <w:r>
        <w:rPr>
          <w:rtl/>
        </w:rPr>
        <w:t xml:space="preserve">ימין </w:t>
      </w:r>
      <w:bookmarkStart w:id="24706" w:name="_ETM_Q57_700790"/>
      <w:bookmarkEnd w:id="24706"/>
      <w:r>
        <w:rPr>
          <w:rtl/>
        </w:rPr>
        <w:t xml:space="preserve">של </w:t>
      </w:r>
      <w:bookmarkStart w:id="24707" w:name="_ETM_Q57_701150"/>
      <w:bookmarkEnd w:id="24707"/>
      <w:r>
        <w:rPr>
          <w:rtl/>
        </w:rPr>
        <w:t>נתניהו</w:t>
      </w:r>
      <w:r>
        <w:rPr>
          <w:rFonts w:hint="cs"/>
          <w:rtl/>
        </w:rPr>
        <w:t>.</w:t>
      </w:r>
    </w:p>
    <w:p w:rsidR="00071895" w:rsidRDefault="00071895" w:rsidP="00645B99">
      <w:pPr>
        <w:rPr>
          <w:rtl/>
        </w:rPr>
      </w:pPr>
      <w:r>
        <w:rPr>
          <w:rtl/>
        </w:rPr>
        <w:t xml:space="preserve"> </w:t>
      </w:r>
      <w:bookmarkStart w:id="24708" w:name="_ETM_Q57_702999"/>
      <w:bookmarkEnd w:id="24708"/>
    </w:p>
    <w:p w:rsidR="00071895" w:rsidRDefault="00071895" w:rsidP="00EB526A">
      <w:pPr>
        <w:rPr>
          <w:rtl/>
        </w:rPr>
      </w:pPr>
      <w:r>
        <w:rPr>
          <w:rtl/>
        </w:rPr>
        <w:t>ב-2011</w:t>
      </w:r>
      <w:r>
        <w:rPr>
          <w:rFonts w:hint="cs"/>
          <w:rtl/>
        </w:rPr>
        <w:t xml:space="preserve"> –</w:t>
      </w:r>
      <w:r>
        <w:rPr>
          <w:rtl/>
        </w:rPr>
        <w:t xml:space="preserve"> </w:t>
      </w:r>
      <w:bookmarkStart w:id="24709" w:name="_ETM_Q57_704859"/>
      <w:bookmarkEnd w:id="24709"/>
      <w:r>
        <w:rPr>
          <w:rtl/>
        </w:rPr>
        <w:t xml:space="preserve">אני </w:t>
      </w:r>
      <w:bookmarkStart w:id="24710" w:name="_ETM_Q57_705159"/>
      <w:bookmarkEnd w:id="24710"/>
      <w:r>
        <w:rPr>
          <w:rtl/>
        </w:rPr>
        <w:t>מדלג</w:t>
      </w:r>
      <w:r>
        <w:rPr>
          <w:rFonts w:hint="cs"/>
          <w:rtl/>
        </w:rPr>
        <w:t>,</w:t>
      </w:r>
      <w:r>
        <w:rPr>
          <w:rtl/>
        </w:rPr>
        <w:t xml:space="preserve"> </w:t>
      </w:r>
      <w:bookmarkStart w:id="24711" w:name="_ETM_Q57_705729"/>
      <w:bookmarkEnd w:id="24711"/>
      <w:r>
        <w:rPr>
          <w:rtl/>
        </w:rPr>
        <w:t xml:space="preserve">כי </w:t>
      </w:r>
      <w:bookmarkStart w:id="24712" w:name="_ETM_Q57_705999"/>
      <w:bookmarkEnd w:id="24712"/>
      <w:r>
        <w:rPr>
          <w:rtl/>
        </w:rPr>
        <w:t xml:space="preserve">בכל </w:t>
      </w:r>
      <w:bookmarkStart w:id="24713" w:name="_ETM_Q57_706269"/>
      <w:bookmarkEnd w:id="24713"/>
      <w:r>
        <w:rPr>
          <w:rtl/>
        </w:rPr>
        <w:t xml:space="preserve">זאת </w:t>
      </w:r>
      <w:bookmarkStart w:id="24714" w:name="_ETM_Q57_706449"/>
      <w:bookmarkEnd w:id="24714"/>
      <w:r>
        <w:rPr>
          <w:rtl/>
        </w:rPr>
        <w:t>אי</w:t>
      </w:r>
      <w:bookmarkStart w:id="24715" w:name="_ETM_Q57_706510"/>
      <w:bookmarkEnd w:id="24715"/>
      <w:r>
        <w:rPr>
          <w:rFonts w:hint="cs"/>
          <w:rtl/>
        </w:rPr>
        <w:t>-</w:t>
      </w:r>
      <w:r>
        <w:rPr>
          <w:rtl/>
        </w:rPr>
        <w:t xml:space="preserve">אפשר </w:t>
      </w:r>
      <w:bookmarkStart w:id="24716" w:name="_ETM_Q57_706749"/>
      <w:bookmarkEnd w:id="24716"/>
      <w:r>
        <w:rPr>
          <w:rtl/>
        </w:rPr>
        <w:t xml:space="preserve">להכניס </w:t>
      </w:r>
      <w:bookmarkStart w:id="24717" w:name="_ETM_Q57_707109"/>
      <w:bookmarkEnd w:id="24717"/>
      <w:r>
        <w:rPr>
          <w:rtl/>
        </w:rPr>
        <w:t xml:space="preserve">את </w:t>
      </w:r>
      <w:bookmarkStart w:id="24718" w:name="_ETM_Q57_707229"/>
      <w:bookmarkEnd w:id="24718"/>
      <w:r>
        <w:rPr>
          <w:rtl/>
        </w:rPr>
        <w:t xml:space="preserve">כל </w:t>
      </w:r>
      <w:bookmarkStart w:id="24719" w:name="_ETM_Q57_707409"/>
      <w:bookmarkEnd w:id="24719"/>
      <w:r>
        <w:rPr>
          <w:rtl/>
        </w:rPr>
        <w:t xml:space="preserve">המורשת </w:t>
      </w:r>
      <w:bookmarkStart w:id="24720" w:name="_ETM_Q57_707919"/>
      <w:bookmarkEnd w:id="24720"/>
      <w:r>
        <w:rPr>
          <w:rtl/>
        </w:rPr>
        <w:t xml:space="preserve">ככה </w:t>
      </w:r>
      <w:bookmarkStart w:id="24721" w:name="_ETM_Q57_708219"/>
      <w:bookmarkEnd w:id="24721"/>
      <w:r>
        <w:rPr>
          <w:rtl/>
        </w:rPr>
        <w:t xml:space="preserve">בכמה </w:t>
      </w:r>
      <w:bookmarkStart w:id="24722" w:name="_ETM_Q57_708579"/>
      <w:bookmarkEnd w:id="24722"/>
      <w:r>
        <w:rPr>
          <w:rtl/>
        </w:rPr>
        <w:t>דקות</w:t>
      </w:r>
      <w:r>
        <w:rPr>
          <w:rFonts w:hint="cs"/>
          <w:rtl/>
        </w:rPr>
        <w:t xml:space="preserve"> –</w:t>
      </w:r>
      <w:r>
        <w:rPr>
          <w:rtl/>
        </w:rPr>
        <w:t xml:space="preserve"> </w:t>
      </w:r>
      <w:bookmarkStart w:id="24723" w:name="_ETM_Q57_709489"/>
      <w:bookmarkEnd w:id="24723"/>
      <w:r>
        <w:rPr>
          <w:rFonts w:hint="cs"/>
          <w:rtl/>
        </w:rPr>
        <w:t>ב-</w:t>
      </w:r>
      <w:bookmarkStart w:id="24724" w:name="_ETM_Q57_702602"/>
      <w:bookmarkEnd w:id="24724"/>
      <w:r>
        <w:rPr>
          <w:rtl/>
        </w:rPr>
        <w:t xml:space="preserve">2011 </w:t>
      </w:r>
      <w:bookmarkStart w:id="24725" w:name="_ETM_Q57_710569"/>
      <w:bookmarkEnd w:id="24725"/>
      <w:r>
        <w:rPr>
          <w:rtl/>
        </w:rPr>
        <w:t xml:space="preserve">הייתה </w:t>
      </w:r>
      <w:bookmarkStart w:id="24726" w:name="_ETM_Q57_710779"/>
      <w:bookmarkEnd w:id="24726"/>
      <w:r>
        <w:rPr>
          <w:rtl/>
        </w:rPr>
        <w:t xml:space="preserve">לנו </w:t>
      </w:r>
      <w:bookmarkStart w:id="24727" w:name="_ETM_Q57_710959"/>
      <w:bookmarkEnd w:id="24727"/>
      <w:r>
        <w:rPr>
          <w:rtl/>
        </w:rPr>
        <w:t xml:space="preserve">מחאה </w:t>
      </w:r>
      <w:bookmarkStart w:id="24728" w:name="_ETM_Q57_711319"/>
      <w:bookmarkEnd w:id="24728"/>
      <w:r>
        <w:rPr>
          <w:rtl/>
        </w:rPr>
        <w:t xml:space="preserve">חברתית </w:t>
      </w:r>
      <w:bookmarkStart w:id="24729" w:name="_ETM_Q57_712489"/>
      <w:bookmarkEnd w:id="24729"/>
      <w:r>
        <w:rPr>
          <w:rtl/>
        </w:rPr>
        <w:t>ענקית</w:t>
      </w:r>
      <w:r>
        <w:rPr>
          <w:rFonts w:hint="cs"/>
          <w:rtl/>
        </w:rPr>
        <w:t>.</w:t>
      </w:r>
      <w:r>
        <w:rPr>
          <w:rtl/>
        </w:rPr>
        <w:t xml:space="preserve"> </w:t>
      </w:r>
      <w:bookmarkStart w:id="24730" w:name="_ETM_Q57_714029"/>
      <w:bookmarkEnd w:id="24730"/>
      <w:r>
        <w:rPr>
          <w:rtl/>
        </w:rPr>
        <w:t xml:space="preserve">למה </w:t>
      </w:r>
      <w:bookmarkStart w:id="24731" w:name="_ETM_Q57_714389"/>
      <w:bookmarkEnd w:id="24731"/>
      <w:r>
        <w:rPr>
          <w:rtl/>
        </w:rPr>
        <w:t xml:space="preserve">זה </w:t>
      </w:r>
      <w:bookmarkStart w:id="24732" w:name="_ETM_Q57_714540"/>
      <w:bookmarkEnd w:id="24732"/>
      <w:r>
        <w:rPr>
          <w:rtl/>
        </w:rPr>
        <w:t>התחיל</w:t>
      </w:r>
      <w:r>
        <w:rPr>
          <w:rFonts w:hint="cs"/>
          <w:rtl/>
        </w:rPr>
        <w:t>?</w:t>
      </w:r>
      <w:r>
        <w:rPr>
          <w:rtl/>
        </w:rPr>
        <w:t xml:space="preserve"> </w:t>
      </w:r>
      <w:bookmarkStart w:id="24733" w:name="_ETM_Q57_716319"/>
      <w:bookmarkEnd w:id="24733"/>
      <w:r>
        <w:rPr>
          <w:rtl/>
        </w:rPr>
        <w:t xml:space="preserve">כי </w:t>
      </w:r>
      <w:bookmarkStart w:id="24734" w:name="_ETM_Q57_716470"/>
      <w:bookmarkEnd w:id="24734"/>
      <w:r>
        <w:rPr>
          <w:rtl/>
        </w:rPr>
        <w:t xml:space="preserve">המחירים </w:t>
      </w:r>
      <w:bookmarkStart w:id="24735" w:name="_ETM_Q57_716950"/>
      <w:bookmarkEnd w:id="24735"/>
      <w:r>
        <w:rPr>
          <w:rtl/>
        </w:rPr>
        <w:t>קפצו</w:t>
      </w:r>
      <w:r>
        <w:rPr>
          <w:rFonts w:hint="cs"/>
          <w:rtl/>
        </w:rPr>
        <w:t>,</w:t>
      </w:r>
      <w:r>
        <w:rPr>
          <w:rtl/>
        </w:rPr>
        <w:t xml:space="preserve"> </w:t>
      </w:r>
      <w:bookmarkStart w:id="24736" w:name="_ETM_Q57_718330"/>
      <w:bookmarkEnd w:id="24736"/>
      <w:r>
        <w:rPr>
          <w:rFonts w:hint="cs"/>
          <w:rtl/>
        </w:rPr>
        <w:t>ע</w:t>
      </w:r>
      <w:r>
        <w:rPr>
          <w:rtl/>
        </w:rPr>
        <w:t>לו</w:t>
      </w:r>
      <w:r>
        <w:rPr>
          <w:rFonts w:hint="cs"/>
          <w:rtl/>
        </w:rPr>
        <w:t>.</w:t>
      </w:r>
      <w:r>
        <w:rPr>
          <w:rtl/>
        </w:rPr>
        <w:t xml:space="preserve"> </w:t>
      </w:r>
      <w:bookmarkStart w:id="24737" w:name="_ETM_Q57_719370"/>
      <w:bookmarkEnd w:id="24737"/>
      <w:r>
        <w:rPr>
          <w:rtl/>
        </w:rPr>
        <w:t xml:space="preserve">אתם </w:t>
      </w:r>
      <w:bookmarkStart w:id="24738" w:name="_ETM_Q57_719579"/>
      <w:bookmarkEnd w:id="24738"/>
      <w:r>
        <w:rPr>
          <w:rtl/>
        </w:rPr>
        <w:t xml:space="preserve">זוכרים </w:t>
      </w:r>
      <w:bookmarkStart w:id="24739" w:name="_ETM_Q57_719909"/>
      <w:bookmarkEnd w:id="24739"/>
      <w:r>
        <w:rPr>
          <w:rtl/>
        </w:rPr>
        <w:t xml:space="preserve">את </w:t>
      </w:r>
      <w:bookmarkStart w:id="24740" w:name="_ETM_Q57_720030"/>
      <w:bookmarkEnd w:id="24740"/>
      <w:r>
        <w:rPr>
          <w:rFonts w:hint="cs"/>
          <w:rtl/>
        </w:rPr>
        <w:t>מחאת המילקי?</w:t>
      </w:r>
      <w:r>
        <w:rPr>
          <w:rtl/>
        </w:rPr>
        <w:t xml:space="preserve"> </w:t>
      </w:r>
      <w:bookmarkStart w:id="24741" w:name="_ETM_Q57_721629"/>
      <w:bookmarkEnd w:id="24741"/>
      <w:r>
        <w:rPr>
          <w:rtl/>
        </w:rPr>
        <w:t xml:space="preserve">מה </w:t>
      </w:r>
      <w:bookmarkStart w:id="24742" w:name="_ETM_Q57_722019"/>
      <w:bookmarkEnd w:id="24742"/>
      <w:r>
        <w:rPr>
          <w:rtl/>
        </w:rPr>
        <w:t xml:space="preserve">אמרו </w:t>
      </w:r>
      <w:bookmarkStart w:id="24743" w:name="_ETM_Q57_722200"/>
      <w:bookmarkEnd w:id="24743"/>
      <w:r>
        <w:rPr>
          <w:rtl/>
        </w:rPr>
        <w:t>בממשלה</w:t>
      </w:r>
      <w:r>
        <w:rPr>
          <w:rFonts w:hint="cs"/>
          <w:rtl/>
        </w:rPr>
        <w:t>?</w:t>
      </w:r>
      <w:bookmarkStart w:id="24744" w:name="_ETM_Q57_719313"/>
      <w:bookmarkEnd w:id="24744"/>
      <w:r>
        <w:rPr>
          <w:rtl/>
        </w:rPr>
        <w:t xml:space="preserve"> </w:t>
      </w:r>
      <w:bookmarkStart w:id="24745" w:name="_ETM_Q57_722650"/>
      <w:bookmarkEnd w:id="24745"/>
      <w:r>
        <w:rPr>
          <w:rtl/>
        </w:rPr>
        <w:t xml:space="preserve">אתם </w:t>
      </w:r>
      <w:bookmarkStart w:id="24746" w:name="_ETM_Q57_722860"/>
      <w:bookmarkEnd w:id="24746"/>
      <w:r>
        <w:rPr>
          <w:rtl/>
        </w:rPr>
        <w:t xml:space="preserve">רוצים </w:t>
      </w:r>
      <w:bookmarkStart w:id="24747" w:name="_ETM_Q57_723129"/>
      <w:bookmarkEnd w:id="24747"/>
      <w:r>
        <w:rPr>
          <w:rtl/>
        </w:rPr>
        <w:t xml:space="preserve">לנסוע </w:t>
      </w:r>
      <w:bookmarkStart w:id="24748" w:name="_ETM_Q57_723489"/>
      <w:bookmarkEnd w:id="24748"/>
      <w:r>
        <w:rPr>
          <w:rtl/>
        </w:rPr>
        <w:t>לברלין</w:t>
      </w:r>
      <w:bookmarkStart w:id="24749" w:name="_ETM_Q57_723940"/>
      <w:bookmarkEnd w:id="24749"/>
      <w:r>
        <w:rPr>
          <w:rFonts w:hint="cs"/>
          <w:rtl/>
        </w:rPr>
        <w:t xml:space="preserve"> </w:t>
      </w:r>
      <w:r>
        <w:rPr>
          <w:rtl/>
        </w:rPr>
        <w:t>–</w:t>
      </w:r>
      <w:bookmarkStart w:id="24750" w:name="_ETM_Q57_725222"/>
      <w:bookmarkEnd w:id="24750"/>
      <w:r>
        <w:rPr>
          <w:rFonts w:hint="cs"/>
          <w:rtl/>
        </w:rPr>
        <w:t xml:space="preserve"> </w:t>
      </w:r>
      <w:bookmarkStart w:id="24751" w:name="_ETM_Q57_724676"/>
      <w:bookmarkEnd w:id="24751"/>
      <w:r>
        <w:rPr>
          <w:rFonts w:hint="cs"/>
          <w:rtl/>
        </w:rPr>
        <w:t>סעו</w:t>
      </w:r>
      <w:r>
        <w:rPr>
          <w:rtl/>
        </w:rPr>
        <w:t xml:space="preserve"> </w:t>
      </w:r>
      <w:bookmarkStart w:id="24752" w:name="_ETM_Q57_724179"/>
      <w:bookmarkEnd w:id="24752"/>
      <w:r>
        <w:rPr>
          <w:rtl/>
        </w:rPr>
        <w:t>לברלין</w:t>
      </w:r>
      <w:r>
        <w:rPr>
          <w:rFonts w:hint="cs"/>
          <w:rtl/>
        </w:rPr>
        <w:t>,</w:t>
      </w:r>
      <w:r>
        <w:rPr>
          <w:rtl/>
        </w:rPr>
        <w:t xml:space="preserve"> </w:t>
      </w:r>
      <w:bookmarkStart w:id="24753" w:name="_ETM_Q57_724929"/>
      <w:bookmarkEnd w:id="24753"/>
      <w:r>
        <w:rPr>
          <w:rtl/>
        </w:rPr>
        <w:t xml:space="preserve">תקנו </w:t>
      </w:r>
      <w:bookmarkStart w:id="24754" w:name="_ETM_Q57_725260"/>
      <w:bookmarkEnd w:id="24754"/>
      <w:r>
        <w:rPr>
          <w:rtl/>
        </w:rPr>
        <w:t>ש</w:t>
      </w:r>
      <w:r>
        <w:rPr>
          <w:rFonts w:hint="cs"/>
          <w:rtl/>
        </w:rPr>
        <w:t>ם מ</w:t>
      </w:r>
      <w:r>
        <w:rPr>
          <w:rtl/>
        </w:rPr>
        <w:t>ילקי</w:t>
      </w:r>
      <w:r>
        <w:rPr>
          <w:rFonts w:hint="cs"/>
          <w:rtl/>
        </w:rPr>
        <w:t>;</w:t>
      </w:r>
      <w:r>
        <w:rPr>
          <w:rtl/>
        </w:rPr>
        <w:t xml:space="preserve"> </w:t>
      </w:r>
      <w:bookmarkStart w:id="24755" w:name="_ETM_Q57_726620"/>
      <w:bookmarkEnd w:id="24755"/>
      <w:r>
        <w:rPr>
          <w:rtl/>
        </w:rPr>
        <w:t>לא</w:t>
      </w:r>
      <w:r>
        <w:rPr>
          <w:rFonts w:hint="cs"/>
          <w:rtl/>
        </w:rPr>
        <w:t>,</w:t>
      </w:r>
      <w:r>
        <w:rPr>
          <w:rtl/>
        </w:rPr>
        <w:t xml:space="preserve"> </w:t>
      </w:r>
      <w:bookmarkStart w:id="24756" w:name="_ETM_Q57_727669"/>
      <w:bookmarkEnd w:id="24756"/>
      <w:r>
        <w:rPr>
          <w:rtl/>
        </w:rPr>
        <w:t xml:space="preserve">לא </w:t>
      </w:r>
      <w:bookmarkStart w:id="24757" w:name="_ETM_Q57_727939"/>
      <w:bookmarkEnd w:id="24757"/>
      <w:r>
        <w:rPr>
          <w:rtl/>
        </w:rPr>
        <w:t>ת</w:t>
      </w:r>
      <w:r>
        <w:rPr>
          <w:rFonts w:hint="cs"/>
          <w:rtl/>
        </w:rPr>
        <w:t>י</w:t>
      </w:r>
      <w:r>
        <w:rPr>
          <w:rtl/>
        </w:rPr>
        <w:t xml:space="preserve">סעו </w:t>
      </w:r>
      <w:bookmarkStart w:id="24758" w:name="_ETM_Q57_728239"/>
      <w:bookmarkEnd w:id="24758"/>
      <w:r>
        <w:rPr>
          <w:rtl/>
        </w:rPr>
        <w:t>לברלין</w:t>
      </w:r>
      <w:r>
        <w:rPr>
          <w:rFonts w:hint="cs"/>
          <w:rtl/>
        </w:rPr>
        <w:t>.</w:t>
      </w:r>
      <w:r>
        <w:rPr>
          <w:rtl/>
        </w:rPr>
        <w:t xml:space="preserve"> </w:t>
      </w:r>
      <w:bookmarkStart w:id="24759" w:name="_ETM_Q57_729959"/>
      <w:bookmarkEnd w:id="24759"/>
      <w:r>
        <w:rPr>
          <w:rtl/>
        </w:rPr>
        <w:t xml:space="preserve">בקיץ </w:t>
      </w:r>
      <w:bookmarkStart w:id="24760" w:name="_ETM_Q57_730769"/>
      <w:bookmarkEnd w:id="24760"/>
      <w:r>
        <w:rPr>
          <w:rtl/>
        </w:rPr>
        <w:t xml:space="preserve">2011 </w:t>
      </w:r>
      <w:bookmarkStart w:id="24761" w:name="_ETM_Q57_732330"/>
      <w:bookmarkEnd w:id="24761"/>
      <w:r>
        <w:rPr>
          <w:rtl/>
        </w:rPr>
        <w:t xml:space="preserve">כמעט </w:t>
      </w:r>
      <w:bookmarkStart w:id="24762" w:name="_ETM_Q57_732750"/>
      <w:bookmarkStart w:id="24763" w:name="_ETM_Q57_733170"/>
      <w:bookmarkEnd w:id="24762"/>
      <w:bookmarkEnd w:id="24763"/>
      <w:r>
        <w:rPr>
          <w:rFonts w:hint="cs"/>
          <w:rtl/>
        </w:rPr>
        <w:t xml:space="preserve">מיליון </w:t>
      </w:r>
      <w:r>
        <w:rPr>
          <w:rtl/>
        </w:rPr>
        <w:t xml:space="preserve">ישראלים </w:t>
      </w:r>
      <w:bookmarkStart w:id="24764" w:name="_ETM_Q57_733799"/>
      <w:bookmarkEnd w:id="24764"/>
      <w:r>
        <w:rPr>
          <w:rtl/>
        </w:rPr>
        <w:t xml:space="preserve">יצאו </w:t>
      </w:r>
      <w:bookmarkStart w:id="24765" w:name="_ETM_Q57_734129"/>
      <w:bookmarkEnd w:id="24765"/>
      <w:r>
        <w:rPr>
          <w:rtl/>
        </w:rPr>
        <w:t xml:space="preserve">למחאה </w:t>
      </w:r>
      <w:bookmarkStart w:id="24766" w:name="_ETM_Q57_734489"/>
      <w:bookmarkEnd w:id="24766"/>
      <w:r>
        <w:rPr>
          <w:rtl/>
        </w:rPr>
        <w:t>החברתית</w:t>
      </w:r>
      <w:r>
        <w:rPr>
          <w:rFonts w:hint="cs"/>
          <w:rtl/>
        </w:rPr>
        <w:t>,</w:t>
      </w:r>
      <w:r>
        <w:rPr>
          <w:rtl/>
        </w:rPr>
        <w:t xml:space="preserve"> </w:t>
      </w:r>
      <w:bookmarkStart w:id="24767" w:name="_ETM_Q57_735510"/>
      <w:bookmarkEnd w:id="24767"/>
      <w:r>
        <w:rPr>
          <w:rtl/>
        </w:rPr>
        <w:t xml:space="preserve">כי </w:t>
      </w:r>
      <w:bookmarkStart w:id="24768" w:name="_ETM_Q57_735689"/>
      <w:bookmarkEnd w:id="24768"/>
      <w:r>
        <w:rPr>
          <w:rtl/>
        </w:rPr>
        <w:t xml:space="preserve">נמאס </w:t>
      </w:r>
      <w:bookmarkStart w:id="24769" w:name="_ETM_Q57_736260"/>
      <w:bookmarkEnd w:id="24769"/>
      <w:r>
        <w:rPr>
          <w:rtl/>
        </w:rPr>
        <w:t>להם</w:t>
      </w:r>
      <w:r>
        <w:rPr>
          <w:rFonts w:hint="cs"/>
          <w:rtl/>
        </w:rPr>
        <w:t>.</w:t>
      </w:r>
      <w:r>
        <w:rPr>
          <w:rtl/>
        </w:rPr>
        <w:t xml:space="preserve"> </w:t>
      </w:r>
      <w:bookmarkStart w:id="24770" w:name="_ETM_Q57_736979"/>
      <w:bookmarkEnd w:id="24770"/>
      <w:r>
        <w:rPr>
          <w:rtl/>
        </w:rPr>
        <w:t xml:space="preserve">הם </w:t>
      </w:r>
      <w:bookmarkStart w:id="24771" w:name="_ETM_Q57_737130"/>
      <w:bookmarkEnd w:id="24771"/>
      <w:r>
        <w:rPr>
          <w:rtl/>
        </w:rPr>
        <w:t xml:space="preserve">שילמו </w:t>
      </w:r>
      <w:bookmarkStart w:id="24772" w:name="_ETM_Q57_737490"/>
      <w:bookmarkEnd w:id="24772"/>
      <w:r>
        <w:rPr>
          <w:rtl/>
        </w:rPr>
        <w:t>מ</w:t>
      </w:r>
      <w:r>
        <w:rPr>
          <w:rFonts w:hint="cs"/>
          <w:rtl/>
        </w:rPr>
        <w:t>י</w:t>
      </w:r>
      <w:r>
        <w:rPr>
          <w:rtl/>
        </w:rPr>
        <w:t>סים</w:t>
      </w:r>
      <w:r>
        <w:rPr>
          <w:rFonts w:hint="cs"/>
          <w:rtl/>
        </w:rPr>
        <w:t>,</w:t>
      </w:r>
      <w:r>
        <w:rPr>
          <w:rtl/>
        </w:rPr>
        <w:t xml:space="preserve"> </w:t>
      </w:r>
      <w:bookmarkStart w:id="24773" w:name="_ETM_Q57_738419"/>
      <w:bookmarkEnd w:id="24773"/>
      <w:r>
        <w:rPr>
          <w:rtl/>
        </w:rPr>
        <w:t xml:space="preserve">הם </w:t>
      </w:r>
      <w:bookmarkStart w:id="24774" w:name="_ETM_Q57_738600"/>
      <w:bookmarkEnd w:id="24774"/>
      <w:r>
        <w:rPr>
          <w:rtl/>
        </w:rPr>
        <w:t xml:space="preserve">עבדו </w:t>
      </w:r>
      <w:bookmarkStart w:id="24775" w:name="_ETM_Q57_738870"/>
      <w:bookmarkEnd w:id="24775"/>
      <w:r>
        <w:rPr>
          <w:rtl/>
        </w:rPr>
        <w:t>קשה</w:t>
      </w:r>
      <w:r>
        <w:rPr>
          <w:rFonts w:hint="cs"/>
          <w:rtl/>
        </w:rPr>
        <w:t>,</w:t>
      </w:r>
      <w:r>
        <w:rPr>
          <w:rtl/>
        </w:rPr>
        <w:t xml:space="preserve"> </w:t>
      </w:r>
      <w:bookmarkStart w:id="24776" w:name="_ETM_Q57_739970"/>
      <w:bookmarkEnd w:id="24776"/>
      <w:r>
        <w:rPr>
          <w:rtl/>
        </w:rPr>
        <w:t xml:space="preserve">הם </w:t>
      </w:r>
      <w:bookmarkStart w:id="24777" w:name="_ETM_Q57_740150"/>
      <w:bookmarkEnd w:id="24777"/>
      <w:r>
        <w:rPr>
          <w:rtl/>
        </w:rPr>
        <w:t xml:space="preserve">שירתו </w:t>
      </w:r>
      <w:bookmarkStart w:id="24778" w:name="_ETM_Q57_740540"/>
      <w:bookmarkEnd w:id="24778"/>
      <w:r>
        <w:rPr>
          <w:rtl/>
        </w:rPr>
        <w:t xml:space="preserve">את </w:t>
      </w:r>
      <w:bookmarkStart w:id="24779" w:name="_ETM_Q57_740630"/>
      <w:bookmarkEnd w:id="24779"/>
      <w:r>
        <w:rPr>
          <w:rtl/>
        </w:rPr>
        <w:t>המדינה</w:t>
      </w:r>
      <w:r>
        <w:rPr>
          <w:rFonts w:hint="cs"/>
          <w:rtl/>
        </w:rPr>
        <w:t>,</w:t>
      </w:r>
      <w:r>
        <w:rPr>
          <w:rtl/>
        </w:rPr>
        <w:t xml:space="preserve"> </w:t>
      </w:r>
      <w:bookmarkStart w:id="24780" w:name="_ETM_Q57_741320"/>
      <w:bookmarkEnd w:id="24780"/>
      <w:r>
        <w:rPr>
          <w:rtl/>
        </w:rPr>
        <w:t xml:space="preserve">הם </w:t>
      </w:r>
      <w:bookmarkStart w:id="24781" w:name="_ETM_Q57_741470"/>
      <w:bookmarkEnd w:id="24781"/>
      <w:r>
        <w:rPr>
          <w:rtl/>
        </w:rPr>
        <w:t xml:space="preserve">עשו </w:t>
      </w:r>
      <w:bookmarkStart w:id="24782" w:name="_ETM_Q57_741740"/>
      <w:bookmarkEnd w:id="24782"/>
      <w:r>
        <w:rPr>
          <w:rtl/>
        </w:rPr>
        <w:t>צבא</w:t>
      </w:r>
      <w:r>
        <w:rPr>
          <w:rFonts w:hint="cs"/>
          <w:rtl/>
        </w:rPr>
        <w:t xml:space="preserve"> </w:t>
      </w:r>
      <w:r>
        <w:rPr>
          <w:rtl/>
        </w:rPr>
        <w:t xml:space="preserve">– </w:t>
      </w:r>
      <w:bookmarkStart w:id="24783" w:name="_ETM_Q57_742590"/>
      <w:bookmarkEnd w:id="24783"/>
      <w:r>
        <w:rPr>
          <w:rtl/>
        </w:rPr>
        <w:t xml:space="preserve">אבל </w:t>
      </w:r>
      <w:bookmarkStart w:id="24784" w:name="_ETM_Q57_743069"/>
      <w:bookmarkEnd w:id="24784"/>
      <w:r>
        <w:rPr>
          <w:rtl/>
        </w:rPr>
        <w:t xml:space="preserve">כבר </w:t>
      </w:r>
      <w:bookmarkStart w:id="24785" w:name="_ETM_Q57_743520"/>
      <w:bookmarkEnd w:id="24785"/>
      <w:r>
        <w:rPr>
          <w:rtl/>
        </w:rPr>
        <w:t>ב-2011</w:t>
      </w:r>
      <w:bookmarkStart w:id="24786" w:name="_ETM_Q57_744659"/>
      <w:bookmarkEnd w:id="24786"/>
      <w:r>
        <w:rPr>
          <w:rFonts w:hint="cs"/>
          <w:rtl/>
        </w:rPr>
        <w:t xml:space="preserve">, </w:t>
      </w:r>
      <w:r>
        <w:rPr>
          <w:rtl/>
        </w:rPr>
        <w:t xml:space="preserve">שנתיים </w:t>
      </w:r>
      <w:bookmarkStart w:id="24787" w:name="_ETM_Q57_745229"/>
      <w:bookmarkEnd w:id="24787"/>
      <w:r>
        <w:rPr>
          <w:rtl/>
        </w:rPr>
        <w:t xml:space="preserve">אחרי </w:t>
      </w:r>
      <w:bookmarkStart w:id="24788" w:name="_ETM_Q57_745469"/>
      <w:bookmarkEnd w:id="24788"/>
      <w:r>
        <w:rPr>
          <w:rtl/>
        </w:rPr>
        <w:t xml:space="preserve">שנתניהו </w:t>
      </w:r>
      <w:bookmarkStart w:id="24789" w:name="_ETM_Q57_746099"/>
      <w:bookmarkEnd w:id="24789"/>
      <w:r>
        <w:rPr>
          <w:rtl/>
        </w:rPr>
        <w:t xml:space="preserve">חזר </w:t>
      </w:r>
      <w:bookmarkStart w:id="24790" w:name="_ETM_Q57_746429"/>
      <w:bookmarkEnd w:id="24790"/>
      <w:r>
        <w:rPr>
          <w:rtl/>
        </w:rPr>
        <w:t xml:space="preserve">לתפקיד </w:t>
      </w:r>
      <w:bookmarkStart w:id="24791" w:name="_ETM_Q57_746879"/>
      <w:bookmarkEnd w:id="24791"/>
      <w:r>
        <w:rPr>
          <w:rtl/>
        </w:rPr>
        <w:t xml:space="preserve">ראש </w:t>
      </w:r>
      <w:bookmarkStart w:id="24792" w:name="_ETM_Q57_747120"/>
      <w:bookmarkEnd w:id="24792"/>
      <w:r>
        <w:rPr>
          <w:rtl/>
        </w:rPr>
        <w:t>הממשלה</w:t>
      </w:r>
      <w:r>
        <w:rPr>
          <w:rFonts w:hint="cs"/>
          <w:rtl/>
        </w:rPr>
        <w:t>,</w:t>
      </w:r>
      <w:bookmarkStart w:id="24793" w:name="_ETM_Q57_744677"/>
      <w:bookmarkEnd w:id="24793"/>
      <w:r>
        <w:rPr>
          <w:rtl/>
        </w:rPr>
        <w:t xml:space="preserve"> </w:t>
      </w:r>
      <w:bookmarkStart w:id="24794" w:name="_ETM_Q57_748240"/>
      <w:bookmarkEnd w:id="24794"/>
      <w:r>
        <w:rPr>
          <w:rtl/>
        </w:rPr>
        <w:t xml:space="preserve">לזוג </w:t>
      </w:r>
      <w:bookmarkStart w:id="24795" w:name="_ETM_Q57_748960"/>
      <w:bookmarkEnd w:id="24795"/>
      <w:r>
        <w:rPr>
          <w:rtl/>
        </w:rPr>
        <w:t xml:space="preserve">צעיר </w:t>
      </w:r>
      <w:bookmarkStart w:id="24796" w:name="_ETM_Q57_749379"/>
      <w:bookmarkEnd w:id="24796"/>
      <w:r>
        <w:rPr>
          <w:rtl/>
        </w:rPr>
        <w:t xml:space="preserve">ממוצע </w:t>
      </w:r>
      <w:bookmarkStart w:id="24797" w:name="_ETM_Q57_751350"/>
      <w:bookmarkEnd w:id="24797"/>
      <w:r>
        <w:rPr>
          <w:rtl/>
        </w:rPr>
        <w:t xml:space="preserve">לא </w:t>
      </w:r>
      <w:bookmarkStart w:id="24798" w:name="_ETM_Q57_751679"/>
      <w:bookmarkEnd w:id="24798"/>
      <w:r>
        <w:rPr>
          <w:rtl/>
        </w:rPr>
        <w:t>הי</w:t>
      </w:r>
      <w:r>
        <w:rPr>
          <w:rFonts w:hint="cs"/>
          <w:rtl/>
        </w:rPr>
        <w:t>ית</w:t>
      </w:r>
      <w:r>
        <w:rPr>
          <w:rtl/>
        </w:rPr>
        <w:t xml:space="preserve">ה </w:t>
      </w:r>
      <w:bookmarkStart w:id="24799" w:name="_ETM_Q57_752280"/>
      <w:bookmarkEnd w:id="24799"/>
      <w:r>
        <w:rPr>
          <w:rtl/>
        </w:rPr>
        <w:t xml:space="preserve">אפשרות </w:t>
      </w:r>
      <w:bookmarkStart w:id="24800" w:name="_ETM_Q57_752880"/>
      <w:bookmarkStart w:id="24801" w:name="_ETM_Q57_753030"/>
      <w:bookmarkStart w:id="24802" w:name="_ETM_Q57_753480"/>
      <w:bookmarkStart w:id="24803" w:name="_ETM_Q57_753990"/>
      <w:bookmarkEnd w:id="24800"/>
      <w:bookmarkEnd w:id="24801"/>
      <w:bookmarkEnd w:id="24802"/>
      <w:bookmarkEnd w:id="24803"/>
      <w:r>
        <w:rPr>
          <w:rtl/>
        </w:rPr>
        <w:t xml:space="preserve">לרכוש </w:t>
      </w:r>
      <w:bookmarkStart w:id="24804" w:name="_ETM_Q57_754410"/>
      <w:bookmarkEnd w:id="24804"/>
      <w:r>
        <w:rPr>
          <w:rtl/>
        </w:rPr>
        <w:t xml:space="preserve">דירה </w:t>
      </w:r>
      <w:bookmarkStart w:id="24805" w:name="_ETM_Q57_754710"/>
      <w:bookmarkEnd w:id="24805"/>
      <w:r>
        <w:rPr>
          <w:rtl/>
        </w:rPr>
        <w:t xml:space="preserve">במדינת </w:t>
      </w:r>
      <w:bookmarkStart w:id="24806" w:name="_ETM_Q57_755190"/>
      <w:bookmarkEnd w:id="24806"/>
      <w:r>
        <w:rPr>
          <w:rtl/>
        </w:rPr>
        <w:t>ישראל</w:t>
      </w:r>
      <w:r>
        <w:rPr>
          <w:rFonts w:hint="cs"/>
          <w:rtl/>
        </w:rPr>
        <w:t>,</w:t>
      </w:r>
      <w:r>
        <w:rPr>
          <w:rtl/>
        </w:rPr>
        <w:t xml:space="preserve"> </w:t>
      </w:r>
      <w:bookmarkStart w:id="24807" w:name="_ETM_Q57_756340"/>
      <w:bookmarkEnd w:id="24807"/>
      <w:r>
        <w:rPr>
          <w:rtl/>
        </w:rPr>
        <w:t xml:space="preserve">ואז </w:t>
      </w:r>
      <w:bookmarkStart w:id="24808" w:name="_ETM_Q57_757059"/>
      <w:bookmarkEnd w:id="24808"/>
      <w:r>
        <w:rPr>
          <w:rtl/>
        </w:rPr>
        <w:t xml:space="preserve">אנשים </w:t>
      </w:r>
      <w:bookmarkStart w:id="24809" w:name="_ETM_Q57_757480"/>
      <w:bookmarkEnd w:id="24809"/>
      <w:r>
        <w:rPr>
          <w:rtl/>
        </w:rPr>
        <w:t xml:space="preserve">יצאו </w:t>
      </w:r>
      <w:bookmarkStart w:id="24810" w:name="_ETM_Q57_757750"/>
      <w:bookmarkEnd w:id="24810"/>
      <w:r>
        <w:rPr>
          <w:rtl/>
        </w:rPr>
        <w:t>לרחובות</w:t>
      </w:r>
      <w:r>
        <w:rPr>
          <w:rFonts w:hint="cs"/>
          <w:rtl/>
        </w:rPr>
        <w:t>.</w:t>
      </w:r>
      <w:bookmarkStart w:id="24811" w:name="_ETM_Q57_629440"/>
      <w:bookmarkEnd w:id="24811"/>
      <w:r>
        <w:rPr>
          <w:rtl/>
        </w:rPr>
        <w:t xml:space="preserve"> </w:t>
      </w:r>
      <w:bookmarkStart w:id="24812" w:name="_ETM_Q57_758990"/>
      <w:bookmarkStart w:id="24813" w:name="_ETM_Q57_745944"/>
      <w:bookmarkStart w:id="24814" w:name="_ETM_Q57_746064"/>
      <w:bookmarkStart w:id="24815" w:name="TOR_Q58"/>
      <w:bookmarkEnd w:id="24812"/>
      <w:bookmarkEnd w:id="24813"/>
      <w:bookmarkEnd w:id="24814"/>
      <w:bookmarkEnd w:id="24815"/>
      <w:r>
        <w:rPr>
          <w:rFonts w:hint="cs"/>
          <w:rtl/>
        </w:rPr>
        <w:t>המחאה הייתה ענקית. קראו להם סטלנים ושותי בירה ומעשנים סמים, איך לא קראו להם</w:t>
      </w:r>
      <w:r w:rsidR="00EB526A">
        <w:rPr>
          <w:rFonts w:hint="cs"/>
          <w:rtl/>
        </w:rPr>
        <w:t>,</w:t>
      </w:r>
      <w:r>
        <w:rPr>
          <w:rFonts w:hint="cs"/>
          <w:rtl/>
        </w:rPr>
        <w:t xml:space="preserve"> אבל מיליון איש יצאו לרחובות. </w:t>
      </w:r>
    </w:p>
    <w:p w:rsidR="00071895" w:rsidRDefault="00071895" w:rsidP="009635F5">
      <w:pPr>
        <w:rPr>
          <w:rtl/>
        </w:rPr>
      </w:pPr>
    </w:p>
    <w:p w:rsidR="00071895" w:rsidRDefault="00071895" w:rsidP="00645B99">
      <w:pPr>
        <w:pStyle w:val="af6"/>
        <w:keepNext/>
        <w:rPr>
          <w:rtl/>
        </w:rPr>
      </w:pPr>
      <w:r w:rsidRPr="00CB2049">
        <w:rPr>
          <w:rStyle w:val="TagStyle"/>
          <w:rtl/>
        </w:rPr>
        <w:t xml:space="preserve"> &lt;&lt; יור &gt;&gt; </w:t>
      </w:r>
      <w:r>
        <w:rPr>
          <w:rtl/>
        </w:rPr>
        <w:t>היו"ר ניסים ואטורי:</w:t>
      </w:r>
      <w:r w:rsidRPr="00CB2049">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lang w:eastAsia="he-IL"/>
        </w:rPr>
      </w:pPr>
      <w:r>
        <w:rPr>
          <w:rFonts w:hint="cs"/>
          <w:rtl/>
          <w:lang w:eastAsia="he-IL"/>
        </w:rPr>
        <w:t>אתם לא הייתם בקואליציה אז, תגיד לי?</w:t>
      </w:r>
    </w:p>
    <w:p w:rsidR="00071895" w:rsidRDefault="00071895" w:rsidP="00645B99">
      <w:pPr>
        <w:rPr>
          <w:rtl/>
          <w:lang w:eastAsia="he-IL"/>
        </w:rPr>
      </w:pPr>
    </w:p>
    <w:p w:rsidR="00071895" w:rsidRDefault="00071895" w:rsidP="00645B99">
      <w:pPr>
        <w:pStyle w:val="-"/>
        <w:keepNext/>
        <w:rPr>
          <w:rtl/>
        </w:rPr>
      </w:pPr>
      <w:bookmarkStart w:id="24816" w:name="ET_speakercontinue_6307_5"/>
      <w:r w:rsidRPr="00303ADC">
        <w:rPr>
          <w:rStyle w:val="TagStyle"/>
          <w:rtl/>
        </w:rPr>
        <w:t xml:space="preserve"> &lt;&lt; דובר_המשך &gt;&gt; </w:t>
      </w:r>
      <w:r>
        <w:rPr>
          <w:rtl/>
        </w:rPr>
        <w:t>יבגני סובה</w:t>
      </w:r>
      <w:r w:rsidR="00447824">
        <w:rPr>
          <w:rFonts w:hint="cs"/>
          <w:rtl/>
        </w:rPr>
        <w:t xml:space="preserve"> (ישראל ביתנו)</w:t>
      </w:r>
      <w:r>
        <w:rPr>
          <w:rtl/>
        </w:rPr>
        <w:t>:</w:t>
      </w:r>
      <w:r w:rsidRPr="00303ADC">
        <w:rPr>
          <w:rStyle w:val="TagStyle"/>
          <w:rtl/>
        </w:rPr>
        <w:t xml:space="preserve"> &lt;&lt; דובר_המשך &gt;&gt;</w:t>
      </w:r>
      <w:r>
        <w:rPr>
          <w:rtl/>
        </w:rPr>
        <w:t xml:space="preserve">   </w:t>
      </w:r>
      <w:bookmarkEnd w:id="24816"/>
    </w:p>
    <w:p w:rsidR="00071895" w:rsidRDefault="00071895" w:rsidP="00A11436">
      <w:pPr>
        <w:rPr>
          <w:rtl/>
          <w:lang w:eastAsia="he-IL"/>
        </w:rPr>
      </w:pPr>
    </w:p>
    <w:p w:rsidR="00071895" w:rsidRDefault="00071895" w:rsidP="00EB526A">
      <w:pPr>
        <w:rPr>
          <w:rtl/>
          <w:lang w:eastAsia="he-IL"/>
        </w:rPr>
      </w:pPr>
      <w:r>
        <w:rPr>
          <w:rFonts w:hint="cs"/>
          <w:rtl/>
          <w:lang w:eastAsia="he-IL"/>
        </w:rPr>
        <w:t>אני לא הייתי בכנסת</w:t>
      </w:r>
      <w:r w:rsidR="00EB526A">
        <w:rPr>
          <w:rFonts w:hint="cs"/>
          <w:rtl/>
          <w:lang w:eastAsia="he-IL"/>
        </w:rPr>
        <w:t>.</w:t>
      </w:r>
      <w:r>
        <w:rPr>
          <w:rFonts w:hint="cs"/>
          <w:rtl/>
          <w:lang w:eastAsia="he-IL"/>
        </w:rPr>
        <w:t xml:space="preserve"> </w:t>
      </w:r>
      <w:bookmarkStart w:id="24817" w:name="_ETM_Q58_175166"/>
      <w:bookmarkEnd w:id="24817"/>
      <w:r>
        <w:rPr>
          <w:rFonts w:hint="cs"/>
          <w:rtl/>
          <w:lang w:eastAsia="he-IL"/>
        </w:rPr>
        <w:t>ב-2011 הייתי כתב פוליטי.</w:t>
      </w:r>
    </w:p>
    <w:p w:rsidR="00071895" w:rsidRDefault="00071895" w:rsidP="00645B99">
      <w:pPr>
        <w:rPr>
          <w:rtl/>
          <w:lang w:eastAsia="he-IL"/>
        </w:rPr>
      </w:pPr>
      <w:bookmarkStart w:id="24818" w:name="_ETM_Q58_177621"/>
      <w:bookmarkEnd w:id="24818"/>
    </w:p>
    <w:p w:rsidR="00071895" w:rsidRDefault="00071895" w:rsidP="00645B99">
      <w:pPr>
        <w:pStyle w:val="af6"/>
        <w:keepNext/>
        <w:rPr>
          <w:rtl/>
        </w:rPr>
      </w:pPr>
      <w:bookmarkStart w:id="24819" w:name="ET_yor_6490_17"/>
      <w:r w:rsidRPr="00CB2049">
        <w:rPr>
          <w:rStyle w:val="TagStyle"/>
          <w:rtl/>
        </w:rPr>
        <w:t xml:space="preserve"> &lt;&lt; יור &gt;&gt; </w:t>
      </w:r>
      <w:r>
        <w:rPr>
          <w:rtl/>
        </w:rPr>
        <w:t>היו"ר ניסים ואטורי:</w:t>
      </w:r>
      <w:r w:rsidRPr="00CB2049">
        <w:rPr>
          <w:rStyle w:val="TagStyle"/>
          <w:rtl/>
        </w:rPr>
        <w:t xml:space="preserve"> &lt;&lt; יור &gt;&gt;</w:t>
      </w:r>
      <w:r>
        <w:rPr>
          <w:rtl/>
        </w:rPr>
        <w:t xml:space="preserve">   </w:t>
      </w:r>
      <w:bookmarkEnd w:id="24819"/>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אה, בסדר, טוב. </w:t>
      </w:r>
    </w:p>
    <w:p w:rsidR="00071895" w:rsidRDefault="00071895" w:rsidP="00645B99">
      <w:pPr>
        <w:rPr>
          <w:rtl/>
          <w:lang w:eastAsia="he-IL"/>
        </w:rPr>
      </w:pPr>
      <w:bookmarkStart w:id="24820" w:name="_ETM_Q58_177347"/>
      <w:bookmarkStart w:id="24821" w:name="_ETM_Q58_177519"/>
      <w:bookmarkEnd w:id="24820"/>
      <w:bookmarkEnd w:id="24821"/>
    </w:p>
    <w:p w:rsidR="00071895" w:rsidRDefault="00071895" w:rsidP="00645B99">
      <w:pPr>
        <w:pStyle w:val="-"/>
        <w:keepNext/>
        <w:rPr>
          <w:rtl/>
        </w:rPr>
      </w:pPr>
      <w:bookmarkStart w:id="24822" w:name="ET_speakercontinue_6307_12"/>
      <w:r w:rsidRPr="00BA28BE">
        <w:rPr>
          <w:rStyle w:val="TagStyle"/>
          <w:rtl/>
        </w:rPr>
        <w:t xml:space="preserve"> &lt;&lt; דובר_המשך &gt;&gt; </w:t>
      </w:r>
      <w:r>
        <w:rPr>
          <w:rtl/>
        </w:rPr>
        <w:t>יבגני סובה</w:t>
      </w:r>
      <w:r w:rsidR="00447824">
        <w:rPr>
          <w:rFonts w:hint="cs"/>
          <w:rtl/>
        </w:rPr>
        <w:t xml:space="preserve"> (ישראל ביתנו)</w:t>
      </w:r>
      <w:r>
        <w:rPr>
          <w:rtl/>
        </w:rPr>
        <w:t>:</w:t>
      </w:r>
      <w:r w:rsidRPr="00BA28BE">
        <w:rPr>
          <w:rStyle w:val="TagStyle"/>
          <w:rtl/>
        </w:rPr>
        <w:t xml:space="preserve"> &lt;&lt; דובר_המשך &gt;&gt;</w:t>
      </w:r>
      <w:r>
        <w:rPr>
          <w:rtl/>
        </w:rPr>
        <w:t xml:space="preserve">   </w:t>
      </w:r>
      <w:bookmarkEnd w:id="24822"/>
    </w:p>
    <w:p w:rsidR="00071895" w:rsidRDefault="00071895" w:rsidP="00A11436">
      <w:pPr>
        <w:rPr>
          <w:rtl/>
          <w:lang w:eastAsia="he-IL"/>
        </w:rPr>
      </w:pPr>
    </w:p>
    <w:p w:rsidR="00071895" w:rsidRDefault="00071895" w:rsidP="00645B99">
      <w:pPr>
        <w:rPr>
          <w:rtl/>
          <w:lang w:eastAsia="he-IL"/>
        </w:rPr>
      </w:pPr>
      <w:bookmarkStart w:id="24823" w:name="_ETM_Q58_178657"/>
      <w:bookmarkStart w:id="24824" w:name="_ETM_Q58_177836"/>
      <w:bookmarkStart w:id="24825" w:name="_ETM_Q58_177870"/>
      <w:bookmarkStart w:id="24826" w:name="_ETM_Q58_177954"/>
      <w:bookmarkEnd w:id="24823"/>
      <w:bookmarkEnd w:id="24824"/>
      <w:bookmarkEnd w:id="24825"/>
      <w:bookmarkEnd w:id="24826"/>
      <w:r>
        <w:rPr>
          <w:rFonts w:hint="cs"/>
          <w:rtl/>
          <w:lang w:eastAsia="he-IL"/>
        </w:rPr>
        <w:t xml:space="preserve">אני מדבר בשם עצמי, ואני נכנסתי </w:t>
      </w:r>
      <w:bookmarkStart w:id="24827" w:name="_ETM_Q58_179437"/>
      <w:bookmarkEnd w:id="24827"/>
      <w:r>
        <w:rPr>
          <w:rFonts w:hint="cs"/>
          <w:rtl/>
          <w:lang w:eastAsia="he-IL"/>
        </w:rPr>
        <w:t xml:space="preserve">לכנסת ב-2019. תשאל אותי מה היה ב-2019. </w:t>
      </w:r>
    </w:p>
    <w:p w:rsidR="00071895" w:rsidRDefault="00071895" w:rsidP="00645B99">
      <w:pPr>
        <w:rPr>
          <w:rtl/>
          <w:lang w:eastAsia="he-IL"/>
        </w:rPr>
      </w:pPr>
    </w:p>
    <w:p w:rsidR="00071895" w:rsidRDefault="00071895" w:rsidP="00645B99">
      <w:pPr>
        <w:pStyle w:val="af6"/>
        <w:keepNext/>
        <w:rPr>
          <w:rtl/>
        </w:rPr>
      </w:pPr>
      <w:r w:rsidRPr="00CB2049">
        <w:rPr>
          <w:rStyle w:val="TagStyle"/>
          <w:rtl/>
        </w:rPr>
        <w:t xml:space="preserve"> &lt;&lt; יור &gt;&gt; </w:t>
      </w:r>
      <w:r>
        <w:rPr>
          <w:rtl/>
        </w:rPr>
        <w:t>היו"ר ניסים ואטורי:</w:t>
      </w:r>
      <w:r w:rsidRPr="00CB2049">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שאיווט לא יפטר </w:t>
      </w:r>
      <w:bookmarkStart w:id="24828" w:name="_ETM_Q58_184123"/>
      <w:bookmarkEnd w:id="24828"/>
      <w:r>
        <w:rPr>
          <w:rFonts w:hint="cs"/>
          <w:rtl/>
          <w:lang w:eastAsia="he-IL"/>
        </w:rPr>
        <w:t xml:space="preserve">אותך עכשיו. </w:t>
      </w:r>
    </w:p>
    <w:p w:rsidR="00071895" w:rsidRDefault="00071895" w:rsidP="00645B99">
      <w:pPr>
        <w:rPr>
          <w:rtl/>
          <w:lang w:eastAsia="he-IL"/>
        </w:rPr>
      </w:pPr>
      <w:bookmarkStart w:id="24829" w:name="_ETM_Q58_186379"/>
      <w:bookmarkStart w:id="24830" w:name="_ETM_Q58_186522"/>
      <w:bookmarkEnd w:id="24829"/>
      <w:bookmarkEnd w:id="24830"/>
    </w:p>
    <w:p w:rsidR="00071895" w:rsidRDefault="00071895" w:rsidP="00645B99">
      <w:pPr>
        <w:pStyle w:val="-"/>
        <w:keepNext/>
        <w:rPr>
          <w:rtl/>
        </w:rPr>
      </w:pPr>
      <w:bookmarkStart w:id="24831" w:name="ET_speakercontinue_6307_14"/>
      <w:r w:rsidRPr="00BA28BE">
        <w:rPr>
          <w:rStyle w:val="TagStyle"/>
          <w:rtl/>
        </w:rPr>
        <w:t xml:space="preserve"> &lt;&lt; דובר_המשך &gt;&gt; </w:t>
      </w:r>
      <w:r>
        <w:rPr>
          <w:rtl/>
        </w:rPr>
        <w:t>יבגני סובה</w:t>
      </w:r>
      <w:r w:rsidR="00447824">
        <w:rPr>
          <w:rFonts w:hint="cs"/>
          <w:rtl/>
        </w:rPr>
        <w:t xml:space="preserve"> (ישראל ביתנו)</w:t>
      </w:r>
      <w:r>
        <w:rPr>
          <w:rtl/>
        </w:rPr>
        <w:t>:</w:t>
      </w:r>
      <w:r w:rsidRPr="00BA28BE">
        <w:rPr>
          <w:rStyle w:val="TagStyle"/>
          <w:rtl/>
        </w:rPr>
        <w:t xml:space="preserve"> &lt;&lt; דובר_המשך &gt;&gt;</w:t>
      </w:r>
      <w:r>
        <w:rPr>
          <w:rtl/>
        </w:rPr>
        <w:t xml:space="preserve">   </w:t>
      </w:r>
      <w:bookmarkEnd w:id="24831"/>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אתה תדאג לעצמך. יש לך פריימריז, נכון? </w:t>
      </w:r>
    </w:p>
    <w:p w:rsidR="00071895" w:rsidRDefault="00071895" w:rsidP="00645B99">
      <w:pPr>
        <w:rPr>
          <w:rtl/>
          <w:lang w:eastAsia="he-IL"/>
        </w:rPr>
      </w:pPr>
      <w:bookmarkStart w:id="24832" w:name="_ETM_Q58_191280"/>
      <w:bookmarkStart w:id="24833" w:name="_ETM_Q58_191376"/>
      <w:bookmarkEnd w:id="24832"/>
      <w:bookmarkEnd w:id="24833"/>
    </w:p>
    <w:p w:rsidR="00071895" w:rsidRDefault="00071895" w:rsidP="00EB526A">
      <w:pPr>
        <w:rPr>
          <w:rtl/>
          <w:lang w:eastAsia="he-IL"/>
        </w:rPr>
      </w:pPr>
      <w:bookmarkStart w:id="24834" w:name="_ETM_Q58_191413"/>
      <w:bookmarkStart w:id="24835" w:name="_ETM_Q58_191457"/>
      <w:bookmarkEnd w:id="24834"/>
      <w:bookmarkEnd w:id="24835"/>
      <w:r>
        <w:rPr>
          <w:rFonts w:hint="cs"/>
          <w:rtl/>
          <w:lang w:eastAsia="he-IL"/>
        </w:rPr>
        <w:t xml:space="preserve">ב-2011, בשביל לדכא את המחאה החברתית, מה עשה נתניהו? הלך לעסקת </w:t>
      </w:r>
      <w:bookmarkStart w:id="24836" w:name="_ETM_Q58_197780"/>
      <w:bookmarkEnd w:id="24836"/>
      <w:r>
        <w:rPr>
          <w:rFonts w:hint="cs"/>
          <w:rtl/>
          <w:lang w:eastAsia="he-IL"/>
        </w:rPr>
        <w:t xml:space="preserve">שליט. אני יודע, אדוני היושב-ראש, שלא נעים לך ולחברים שלך בליכוד להיזכר בדבר הזה, אבל מה לעשות? זה חלק ממורשת נתניהו. </w:t>
      </w:r>
      <w:bookmarkStart w:id="24837" w:name="_ETM_Q58_208124"/>
      <w:bookmarkEnd w:id="24837"/>
      <w:r>
        <w:rPr>
          <w:rFonts w:hint="cs"/>
          <w:rtl/>
          <w:lang w:eastAsia="he-IL"/>
        </w:rPr>
        <w:t xml:space="preserve">שוחררו 1,027 מחבלים, ומהם מאות – מאות – מחבלים עם דם על הידיים, </w:t>
      </w:r>
      <w:r w:rsidR="00EB526A">
        <w:rPr>
          <w:rFonts w:hint="cs"/>
          <w:rtl/>
          <w:lang w:eastAsia="he-IL"/>
        </w:rPr>
        <w:t>ו</w:t>
      </w:r>
      <w:r>
        <w:rPr>
          <w:rFonts w:hint="cs"/>
          <w:rtl/>
          <w:lang w:eastAsia="he-IL"/>
        </w:rPr>
        <w:t xml:space="preserve">חלקם חזרו לטרור. כן, נוח לזכור רק את הדברים שנוח לכם, אבל זאת מורשת של נתניהו </w:t>
      </w:r>
      <w:r w:rsidR="00EB526A">
        <w:rPr>
          <w:rFonts w:hint="eastAsia"/>
          <w:rtl/>
          <w:lang w:eastAsia="he-IL"/>
        </w:rPr>
        <w:t xml:space="preserve">– </w:t>
      </w:r>
      <w:r>
        <w:rPr>
          <w:rFonts w:hint="cs"/>
          <w:rtl/>
          <w:lang w:eastAsia="he-IL"/>
        </w:rPr>
        <w:t xml:space="preserve">שחרור </w:t>
      </w:r>
      <w:bookmarkStart w:id="24838" w:name="_ETM_Q58_227236"/>
      <w:bookmarkEnd w:id="24838"/>
      <w:r>
        <w:rPr>
          <w:rFonts w:hint="cs"/>
          <w:rtl/>
          <w:lang w:eastAsia="he-IL"/>
        </w:rPr>
        <w:t>מחבלים ב-2011</w:t>
      </w:r>
      <w:r w:rsidR="00EB526A">
        <w:rPr>
          <w:rFonts w:hint="cs"/>
          <w:rtl/>
          <w:lang w:eastAsia="he-IL"/>
        </w:rPr>
        <w:t>,</w:t>
      </w:r>
      <w:r>
        <w:rPr>
          <w:rFonts w:hint="cs"/>
          <w:rtl/>
          <w:lang w:eastAsia="he-IL"/>
        </w:rPr>
        <w:t xml:space="preserve"> אחרי שהוא הבין ש</w:t>
      </w:r>
      <w:r w:rsidR="00EB526A">
        <w:rPr>
          <w:rFonts w:hint="cs"/>
          <w:rtl/>
          <w:lang w:eastAsia="he-IL"/>
        </w:rPr>
        <w:t>ה</w:t>
      </w:r>
      <w:r>
        <w:rPr>
          <w:rFonts w:hint="cs"/>
          <w:rtl/>
          <w:lang w:eastAsia="he-IL"/>
        </w:rPr>
        <w:t xml:space="preserve">מחאה </w:t>
      </w:r>
      <w:r w:rsidR="00EB526A">
        <w:rPr>
          <w:rFonts w:hint="cs"/>
          <w:rtl/>
          <w:lang w:eastAsia="he-IL"/>
        </w:rPr>
        <w:t>ה</w:t>
      </w:r>
      <w:r>
        <w:rPr>
          <w:rFonts w:hint="cs"/>
          <w:rtl/>
          <w:lang w:eastAsia="he-IL"/>
        </w:rPr>
        <w:t xml:space="preserve">חברתית מערערת את הממשלה שלו. </w:t>
      </w:r>
      <w:bookmarkStart w:id="24839" w:name="_ETM_Q58_233705"/>
      <w:bookmarkEnd w:id="24839"/>
      <w:r>
        <w:rPr>
          <w:rFonts w:hint="cs"/>
          <w:rtl/>
          <w:lang w:eastAsia="he-IL"/>
        </w:rPr>
        <w:t xml:space="preserve">אז אני מבקש שגם זה יצוין בוועדת הסמלים והטקסים כמורשת של נתניהו ב-2011. </w:t>
      </w:r>
    </w:p>
    <w:p w:rsidR="00071895" w:rsidRDefault="00071895" w:rsidP="00645B99">
      <w:pPr>
        <w:rPr>
          <w:rtl/>
          <w:lang w:eastAsia="he-IL"/>
        </w:rPr>
      </w:pPr>
    </w:p>
    <w:p w:rsidR="00071895" w:rsidRDefault="00071895" w:rsidP="00EB526A">
      <w:pPr>
        <w:rPr>
          <w:rtl/>
          <w:lang w:eastAsia="he-IL"/>
        </w:rPr>
      </w:pPr>
      <w:r>
        <w:rPr>
          <w:rFonts w:hint="cs"/>
          <w:rtl/>
          <w:lang w:eastAsia="he-IL"/>
        </w:rPr>
        <w:t>בואו נמשיך. יש פה רשימה ארוכה. אנחנו גם זוכרים גם את מבצע עמוד ענן, שלא הביא לשום הרתעה</w:t>
      </w:r>
      <w:r w:rsidR="00EB526A">
        <w:rPr>
          <w:rFonts w:hint="cs"/>
          <w:rtl/>
          <w:lang w:eastAsia="he-IL"/>
        </w:rPr>
        <w:t>,</w:t>
      </w:r>
      <w:r>
        <w:rPr>
          <w:rFonts w:hint="cs"/>
          <w:rtl/>
          <w:lang w:eastAsia="he-IL"/>
        </w:rPr>
        <w:t xml:space="preserve"> לשום דבר. ב-2014 הופתענו מהנשק הסודי של החמאס: </w:t>
      </w:r>
      <w:bookmarkStart w:id="24840" w:name="_ETM_Q58_255523"/>
      <w:bookmarkEnd w:id="24840"/>
      <w:r>
        <w:rPr>
          <w:rFonts w:hint="cs"/>
          <w:rtl/>
          <w:lang w:eastAsia="he-IL"/>
        </w:rPr>
        <w:t>מנהרות בעזה. שההיסטוריה תשפוט אותנו – ואותו בעיקר – על התוצאות של צוק איתן, וכמה אנשים עדיין זוכרים את תוצאת המלחמה הזאת. אז אני חושב שב-2014, כבר אז היה אפשר לצפות ולראות שכנראה זה לא הצד החזק של ראש הממשלה</w:t>
      </w:r>
      <w:r w:rsidR="00EB526A">
        <w:rPr>
          <w:rFonts w:hint="cs"/>
          <w:rtl/>
          <w:lang w:eastAsia="he-IL"/>
        </w:rPr>
        <w:t>,</w:t>
      </w:r>
      <w:r>
        <w:rPr>
          <w:rFonts w:hint="cs"/>
          <w:rtl/>
          <w:lang w:eastAsia="he-IL"/>
        </w:rPr>
        <w:t xml:space="preserve"> לנהל מלחמות עד </w:t>
      </w:r>
      <w:bookmarkStart w:id="24841" w:name="_ETM_Q58_286042"/>
      <w:bookmarkEnd w:id="24841"/>
      <w:r>
        <w:rPr>
          <w:rFonts w:hint="cs"/>
          <w:rtl/>
          <w:lang w:eastAsia="he-IL"/>
        </w:rPr>
        <w:t>הניצחון. אני מדגיש את זה: עד הניצחון</w:t>
      </w:r>
      <w:r w:rsidR="00EB526A">
        <w:rPr>
          <w:rFonts w:hint="cs"/>
          <w:rtl/>
          <w:lang w:eastAsia="he-IL"/>
        </w:rPr>
        <w:t>,</w:t>
      </w:r>
      <w:r>
        <w:rPr>
          <w:rFonts w:hint="cs"/>
          <w:rtl/>
          <w:lang w:eastAsia="he-IL"/>
        </w:rPr>
        <w:t xml:space="preserve"> כי היום </w:t>
      </w:r>
      <w:bookmarkStart w:id="24842" w:name="_ETM_Q58_291459"/>
      <w:bookmarkEnd w:id="24842"/>
      <w:r>
        <w:rPr>
          <w:rFonts w:hint="cs"/>
          <w:rtl/>
          <w:lang w:eastAsia="he-IL"/>
        </w:rPr>
        <w:t xml:space="preserve">מספרים לנו סיפורים </w:t>
      </w:r>
      <w:r w:rsidR="00A11436">
        <w:rPr>
          <w:rFonts w:hint="cs"/>
          <w:rtl/>
          <w:lang w:eastAsia="he-IL"/>
        </w:rPr>
        <w:t>– – –</w:t>
      </w:r>
      <w:r>
        <w:rPr>
          <w:rFonts w:hint="cs"/>
          <w:rtl/>
          <w:lang w:eastAsia="he-IL"/>
        </w:rPr>
        <w:t xml:space="preserve"> </w:t>
      </w:r>
    </w:p>
    <w:p w:rsidR="00071895" w:rsidRDefault="00071895" w:rsidP="00645B99">
      <w:pPr>
        <w:rPr>
          <w:rtl/>
          <w:lang w:eastAsia="he-IL"/>
        </w:rPr>
      </w:pPr>
    </w:p>
    <w:p w:rsidR="00071895" w:rsidRDefault="00071895" w:rsidP="00645B99">
      <w:pPr>
        <w:pStyle w:val="af6"/>
        <w:keepNext/>
        <w:rPr>
          <w:rtl/>
        </w:rPr>
      </w:pPr>
      <w:bookmarkStart w:id="24843" w:name="ET_yor_6490_19"/>
      <w:r w:rsidRPr="00CB2049">
        <w:rPr>
          <w:rStyle w:val="TagStyle"/>
          <w:rtl/>
        </w:rPr>
        <w:t xml:space="preserve"> &lt;&lt; יור &gt;&gt; </w:t>
      </w:r>
      <w:r>
        <w:rPr>
          <w:rtl/>
        </w:rPr>
        <w:t>היו"ר ניסים ואטורי:</w:t>
      </w:r>
      <w:r w:rsidRPr="00CB2049">
        <w:rPr>
          <w:rStyle w:val="TagStyle"/>
          <w:rtl/>
        </w:rPr>
        <w:t xml:space="preserve"> &lt;&lt; יור &gt;&gt;</w:t>
      </w:r>
      <w:r>
        <w:rPr>
          <w:rtl/>
        </w:rPr>
        <w:t xml:space="preserve">   </w:t>
      </w:r>
      <w:bookmarkEnd w:id="24843"/>
    </w:p>
    <w:p w:rsidR="00071895" w:rsidRDefault="00071895" w:rsidP="00A11436">
      <w:pPr>
        <w:rPr>
          <w:rtl/>
          <w:lang w:eastAsia="he-IL"/>
        </w:rPr>
      </w:pPr>
    </w:p>
    <w:p w:rsidR="00071895" w:rsidRDefault="00071895" w:rsidP="00A11436">
      <w:pPr>
        <w:rPr>
          <w:rtl/>
          <w:lang w:eastAsia="he-IL"/>
        </w:rPr>
      </w:pPr>
      <w:r>
        <w:rPr>
          <w:rFonts w:hint="cs"/>
          <w:rtl/>
          <w:lang w:eastAsia="he-IL"/>
        </w:rPr>
        <w:t>בתאריכים המדוברים איווט ליברמן היה סגן ראש ממשלה</w:t>
      </w:r>
      <w:r w:rsidR="00EB526A">
        <w:rPr>
          <w:rFonts w:hint="cs"/>
          <w:rtl/>
          <w:lang w:eastAsia="he-IL"/>
        </w:rPr>
        <w:t>,</w:t>
      </w:r>
      <w:r>
        <w:rPr>
          <w:rFonts w:hint="cs"/>
          <w:rtl/>
          <w:lang w:eastAsia="he-IL"/>
        </w:rPr>
        <w:t xml:space="preserve"> והוא היה </w:t>
      </w:r>
      <w:r w:rsidR="00A11436">
        <w:rPr>
          <w:rFonts w:hint="cs"/>
          <w:rtl/>
          <w:lang w:eastAsia="he-IL"/>
        </w:rPr>
        <w:t>– – –</w:t>
      </w:r>
      <w:r>
        <w:rPr>
          <w:rFonts w:hint="cs"/>
          <w:rtl/>
          <w:lang w:eastAsia="he-IL"/>
        </w:rPr>
        <w:t xml:space="preserve"> </w:t>
      </w:r>
    </w:p>
    <w:p w:rsidR="00071895" w:rsidRDefault="00071895" w:rsidP="00645B99">
      <w:pPr>
        <w:rPr>
          <w:rtl/>
          <w:lang w:eastAsia="he-IL"/>
        </w:rPr>
      </w:pPr>
    </w:p>
    <w:p w:rsidR="00071895" w:rsidRDefault="00071895" w:rsidP="00645B99">
      <w:pPr>
        <w:pStyle w:val="-"/>
        <w:keepNext/>
        <w:rPr>
          <w:rtl/>
        </w:rPr>
      </w:pPr>
      <w:bookmarkStart w:id="24844" w:name="ET_speakercontinue_6307_9"/>
      <w:r w:rsidRPr="00303ADC">
        <w:rPr>
          <w:rStyle w:val="TagStyle"/>
          <w:rtl/>
        </w:rPr>
        <w:t xml:space="preserve"> &lt;&lt; דובר_המשך &gt;&gt; </w:t>
      </w:r>
      <w:r>
        <w:rPr>
          <w:rtl/>
        </w:rPr>
        <w:t>יבגני סובה</w:t>
      </w:r>
      <w:r w:rsidR="00447824">
        <w:rPr>
          <w:rFonts w:hint="cs"/>
          <w:rtl/>
        </w:rPr>
        <w:t xml:space="preserve"> (ישראל ביתנו)</w:t>
      </w:r>
      <w:r>
        <w:rPr>
          <w:rtl/>
        </w:rPr>
        <w:t>:</w:t>
      </w:r>
      <w:r w:rsidRPr="00303ADC">
        <w:rPr>
          <w:rStyle w:val="TagStyle"/>
          <w:rtl/>
        </w:rPr>
        <w:t xml:space="preserve"> &lt;&lt; דובר_המשך &gt;&gt;</w:t>
      </w:r>
      <w:r>
        <w:rPr>
          <w:rtl/>
        </w:rPr>
        <w:t xml:space="preserve">   </w:t>
      </w:r>
      <w:bookmarkEnd w:id="24844"/>
    </w:p>
    <w:p w:rsidR="00071895" w:rsidRDefault="00071895" w:rsidP="00A11436">
      <w:pPr>
        <w:rPr>
          <w:rtl/>
          <w:lang w:eastAsia="he-IL"/>
        </w:rPr>
      </w:pPr>
    </w:p>
    <w:p w:rsidR="00071895" w:rsidRDefault="00071895" w:rsidP="00645B99">
      <w:pPr>
        <w:rPr>
          <w:rtl/>
          <w:lang w:eastAsia="he-IL"/>
        </w:rPr>
      </w:pPr>
      <w:bookmarkStart w:id="24845" w:name="_ETM_Q58_295597"/>
      <w:bookmarkStart w:id="24846" w:name="_ETM_Q58_295739"/>
      <w:bookmarkEnd w:id="24845"/>
      <w:bookmarkEnd w:id="24846"/>
      <w:r>
        <w:rPr>
          <w:rFonts w:hint="cs"/>
          <w:rtl/>
          <w:lang w:eastAsia="he-IL"/>
        </w:rPr>
        <w:t>אדוני, אתה לא צריך להגיב</w:t>
      </w:r>
      <w:r w:rsidR="00EB526A">
        <w:rPr>
          <w:rFonts w:hint="cs"/>
          <w:rtl/>
          <w:lang w:eastAsia="he-IL"/>
        </w:rPr>
        <w:t>,</w:t>
      </w:r>
      <w:r>
        <w:rPr>
          <w:rFonts w:hint="cs"/>
          <w:rtl/>
          <w:lang w:eastAsia="he-IL"/>
        </w:rPr>
        <w:t xml:space="preserve"> כסגן יושב-ראש הכנסת. לא, </w:t>
      </w:r>
      <w:bookmarkStart w:id="24847" w:name="_ETM_Q58_295508"/>
      <w:bookmarkEnd w:id="24847"/>
      <w:r>
        <w:rPr>
          <w:rFonts w:hint="cs"/>
          <w:rtl/>
          <w:lang w:eastAsia="he-IL"/>
        </w:rPr>
        <w:t xml:space="preserve">אתה תקשיב. אם אתה תגיב, תוסיף לי זמן. כשאני אפנה אליך אתה תגיב. </w:t>
      </w:r>
    </w:p>
    <w:p w:rsidR="00071895" w:rsidRDefault="00071895" w:rsidP="00645B99">
      <w:pPr>
        <w:rPr>
          <w:rtl/>
          <w:lang w:eastAsia="he-IL"/>
        </w:rPr>
      </w:pPr>
    </w:p>
    <w:p w:rsidR="00071895" w:rsidRDefault="00071895" w:rsidP="00645B99">
      <w:pPr>
        <w:pStyle w:val="af6"/>
        <w:keepNext/>
        <w:rPr>
          <w:rtl/>
        </w:rPr>
      </w:pPr>
      <w:r w:rsidRPr="00CB2049">
        <w:rPr>
          <w:rStyle w:val="TagStyle"/>
          <w:rtl/>
        </w:rPr>
        <w:t xml:space="preserve"> &lt;&lt; יור &gt;&gt; </w:t>
      </w:r>
      <w:r>
        <w:rPr>
          <w:rtl/>
        </w:rPr>
        <w:t>היו"ר ניסים ואטורי:</w:t>
      </w:r>
      <w:r w:rsidRPr="00CB2049">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הוספתי לך חמש שניות. </w:t>
      </w:r>
    </w:p>
    <w:p w:rsidR="00071895" w:rsidRDefault="00071895" w:rsidP="00645B99">
      <w:pPr>
        <w:rPr>
          <w:rtl/>
          <w:lang w:eastAsia="he-IL"/>
        </w:rPr>
      </w:pPr>
    </w:p>
    <w:p w:rsidR="00071895" w:rsidRDefault="00071895" w:rsidP="00645B99">
      <w:pPr>
        <w:pStyle w:val="-"/>
        <w:keepNext/>
        <w:rPr>
          <w:rtl/>
        </w:rPr>
      </w:pPr>
      <w:bookmarkStart w:id="24848" w:name="ET_speakercontinue_6307_11"/>
      <w:r w:rsidRPr="00303ADC">
        <w:rPr>
          <w:rStyle w:val="TagStyle"/>
          <w:rtl/>
        </w:rPr>
        <w:t xml:space="preserve"> &lt;&lt; דובר_המשך &gt;&gt; </w:t>
      </w:r>
      <w:r>
        <w:rPr>
          <w:rtl/>
        </w:rPr>
        <w:t>יבגני סובה</w:t>
      </w:r>
      <w:r w:rsidR="00447824">
        <w:rPr>
          <w:rFonts w:hint="cs"/>
          <w:rtl/>
        </w:rPr>
        <w:t xml:space="preserve"> (ישראל ביתנו)</w:t>
      </w:r>
      <w:r>
        <w:rPr>
          <w:rtl/>
        </w:rPr>
        <w:t>:</w:t>
      </w:r>
      <w:r w:rsidRPr="00303ADC">
        <w:rPr>
          <w:rStyle w:val="TagStyle"/>
          <w:rtl/>
        </w:rPr>
        <w:t xml:space="preserve"> &lt;&lt; דובר_המשך &gt;&gt;</w:t>
      </w:r>
      <w:r>
        <w:rPr>
          <w:rtl/>
        </w:rPr>
        <w:t xml:space="preserve">   </w:t>
      </w:r>
      <w:bookmarkEnd w:id="24848"/>
    </w:p>
    <w:p w:rsidR="00071895" w:rsidRDefault="00071895" w:rsidP="00A11436">
      <w:pPr>
        <w:rPr>
          <w:rtl/>
          <w:lang w:eastAsia="he-IL"/>
        </w:rPr>
      </w:pPr>
    </w:p>
    <w:p w:rsidR="00071895" w:rsidRDefault="00071895" w:rsidP="00EB526A">
      <w:pPr>
        <w:rPr>
          <w:rtl/>
          <w:lang w:eastAsia="he-IL"/>
        </w:rPr>
      </w:pPr>
      <w:r>
        <w:rPr>
          <w:rFonts w:hint="cs"/>
          <w:rtl/>
          <w:lang w:eastAsia="he-IL"/>
        </w:rPr>
        <w:t xml:space="preserve">לא, אתה לא צריך </w:t>
      </w:r>
      <w:bookmarkStart w:id="24849" w:name="_ETM_Q58_298192"/>
      <w:bookmarkEnd w:id="24849"/>
      <w:r>
        <w:rPr>
          <w:rFonts w:hint="cs"/>
          <w:rtl/>
          <w:lang w:eastAsia="he-IL"/>
        </w:rPr>
        <w:t xml:space="preserve">להגיב. אתה יושב על תקן סגן יושב-ראש הכנסת, אתה </w:t>
      </w:r>
      <w:bookmarkStart w:id="24850" w:name="_ETM_Q58_302968"/>
      <w:bookmarkEnd w:id="24850"/>
      <w:r w:rsidR="00EB526A">
        <w:rPr>
          <w:rFonts w:hint="cs"/>
          <w:rtl/>
          <w:lang w:eastAsia="he-IL"/>
        </w:rPr>
        <w:t xml:space="preserve">כרגע </w:t>
      </w:r>
      <w:r>
        <w:rPr>
          <w:rFonts w:hint="cs"/>
          <w:rtl/>
          <w:lang w:eastAsia="he-IL"/>
        </w:rPr>
        <w:t>לא על תקן הליכוד, אז אתה לא חייב להגי</w:t>
      </w:r>
      <w:r w:rsidR="00EB526A">
        <w:rPr>
          <w:rFonts w:hint="cs"/>
          <w:rtl/>
          <w:lang w:eastAsia="he-IL"/>
        </w:rPr>
        <w:t>ב</w:t>
      </w:r>
      <w:r>
        <w:rPr>
          <w:rFonts w:hint="cs"/>
          <w:rtl/>
          <w:lang w:eastAsia="he-IL"/>
        </w:rPr>
        <w:t xml:space="preserve">. </w:t>
      </w:r>
      <w:bookmarkStart w:id="24851" w:name="_ETM_Q58_306787"/>
      <w:bookmarkEnd w:id="24851"/>
      <w:r>
        <w:rPr>
          <w:rFonts w:hint="cs"/>
          <w:rtl/>
          <w:lang w:eastAsia="he-IL"/>
        </w:rPr>
        <w:t xml:space="preserve">אתה יכול להגיד </w:t>
      </w:r>
      <w:r w:rsidR="00EB526A">
        <w:rPr>
          <w:rFonts w:hint="eastAsia"/>
          <w:rtl/>
          <w:lang w:eastAsia="he-IL"/>
        </w:rPr>
        <w:t xml:space="preserve">– </w:t>
      </w:r>
      <w:r>
        <w:rPr>
          <w:rFonts w:hint="cs"/>
          <w:rtl/>
          <w:lang w:eastAsia="he-IL"/>
        </w:rPr>
        <w:t xml:space="preserve">אין בעיה, תוסיף לי זמן, אני אדבר. </w:t>
      </w:r>
    </w:p>
    <w:p w:rsidR="00071895" w:rsidRDefault="00071895" w:rsidP="00645B99">
      <w:pPr>
        <w:rPr>
          <w:rtl/>
          <w:lang w:eastAsia="he-IL"/>
        </w:rPr>
      </w:pPr>
    </w:p>
    <w:p w:rsidR="00071895" w:rsidRDefault="00071895" w:rsidP="00645B99">
      <w:pPr>
        <w:pStyle w:val="af6"/>
        <w:keepNext/>
        <w:rPr>
          <w:rtl/>
        </w:rPr>
      </w:pPr>
      <w:r w:rsidRPr="00CB2049">
        <w:rPr>
          <w:rStyle w:val="TagStyle"/>
          <w:rtl/>
        </w:rPr>
        <w:t xml:space="preserve"> &lt;&lt; יור &gt;&gt; </w:t>
      </w:r>
      <w:r>
        <w:rPr>
          <w:rtl/>
        </w:rPr>
        <w:t>היו"ר ניסים ואטורי:</w:t>
      </w:r>
      <w:r w:rsidRPr="00CB2049">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lang w:eastAsia="he-IL"/>
        </w:rPr>
      </w:pPr>
      <w:r>
        <w:rPr>
          <w:rFonts w:hint="cs"/>
          <w:rtl/>
          <w:lang w:eastAsia="he-IL"/>
        </w:rPr>
        <w:t>הוספתי לך עשר שניות. תדייק.</w:t>
      </w:r>
    </w:p>
    <w:p w:rsidR="00071895" w:rsidRDefault="00071895" w:rsidP="00645B99">
      <w:pPr>
        <w:rPr>
          <w:rtl/>
          <w:lang w:eastAsia="he-IL"/>
        </w:rPr>
      </w:pPr>
    </w:p>
    <w:p w:rsidR="00071895" w:rsidRDefault="00071895" w:rsidP="00645B99">
      <w:pPr>
        <w:pStyle w:val="-"/>
        <w:keepNext/>
        <w:rPr>
          <w:rtl/>
        </w:rPr>
      </w:pPr>
      <w:bookmarkStart w:id="24852" w:name="ET_speakercontinue_6307_22"/>
      <w:r w:rsidRPr="00CB2049">
        <w:rPr>
          <w:rStyle w:val="TagStyle"/>
          <w:rtl/>
        </w:rPr>
        <w:t xml:space="preserve"> &lt;&lt; דובר_המשך &gt;&gt; </w:t>
      </w:r>
      <w:r>
        <w:rPr>
          <w:rtl/>
        </w:rPr>
        <w:t>יבגני סובה</w:t>
      </w:r>
      <w:r w:rsidR="00447824">
        <w:rPr>
          <w:rFonts w:hint="cs"/>
          <w:rtl/>
        </w:rPr>
        <w:t xml:space="preserve"> (ישראל ביתנו)</w:t>
      </w:r>
      <w:r>
        <w:rPr>
          <w:rtl/>
        </w:rPr>
        <w:t>:</w:t>
      </w:r>
      <w:r w:rsidRPr="00CB2049">
        <w:rPr>
          <w:rStyle w:val="TagStyle"/>
          <w:rtl/>
        </w:rPr>
        <w:t xml:space="preserve"> &lt;&lt; דובר_המשך &gt;&gt;</w:t>
      </w:r>
      <w:r>
        <w:rPr>
          <w:rtl/>
        </w:rPr>
        <w:t xml:space="preserve">   </w:t>
      </w:r>
      <w:bookmarkEnd w:id="24852"/>
    </w:p>
    <w:p w:rsidR="00071895" w:rsidRDefault="00071895" w:rsidP="00A11436">
      <w:pPr>
        <w:rPr>
          <w:rtl/>
          <w:lang w:eastAsia="he-IL"/>
        </w:rPr>
      </w:pPr>
    </w:p>
    <w:p w:rsidR="00EB526A" w:rsidRDefault="00071895" w:rsidP="00EB526A">
      <w:pPr>
        <w:rPr>
          <w:rtl/>
          <w:lang w:eastAsia="he-IL"/>
        </w:rPr>
      </w:pPr>
      <w:r>
        <w:rPr>
          <w:rFonts w:hint="cs"/>
          <w:rtl/>
          <w:lang w:eastAsia="he-IL"/>
        </w:rPr>
        <w:t xml:space="preserve">תודה רבה. אז ב-2014 צוק איתן לא הביא את התוצאה. מה שקרה למעשה הוא שכל השנים הללו – כולל דרך אגב 2018, </w:t>
      </w:r>
      <w:bookmarkStart w:id="24853" w:name="_ETM_Q58_334507"/>
      <w:bookmarkEnd w:id="24853"/>
      <w:r>
        <w:rPr>
          <w:rFonts w:hint="cs"/>
          <w:rtl/>
          <w:lang w:eastAsia="he-IL"/>
        </w:rPr>
        <w:t xml:space="preserve">שמ-2018 למעשה נכנס הכסף הקטרי לעזה, והכסף הזה הוא שאפשר התעצמות של החמאס. </w:t>
      </w:r>
    </w:p>
    <w:p w:rsidR="00EB526A" w:rsidRDefault="00EB526A" w:rsidP="00EB526A">
      <w:pPr>
        <w:rPr>
          <w:rtl/>
          <w:lang w:eastAsia="he-IL"/>
        </w:rPr>
      </w:pPr>
    </w:p>
    <w:p w:rsidR="00071895" w:rsidRDefault="00071895" w:rsidP="00EB526A">
      <w:pPr>
        <w:rPr>
          <w:rtl/>
          <w:lang w:eastAsia="he-IL"/>
        </w:rPr>
      </w:pPr>
      <w:r>
        <w:rPr>
          <w:rFonts w:hint="cs"/>
          <w:rtl/>
          <w:lang w:eastAsia="he-IL"/>
        </w:rPr>
        <w:t xml:space="preserve">כפי שאמרה כבוד השרה: ועדת חקירה תסביר הכול. כן, אני מאמין. אני דווקא </w:t>
      </w:r>
      <w:bookmarkStart w:id="24854" w:name="_ETM_Q58_345915"/>
      <w:bookmarkEnd w:id="24854"/>
      <w:r>
        <w:rPr>
          <w:rFonts w:hint="cs"/>
          <w:rtl/>
          <w:lang w:eastAsia="he-IL"/>
        </w:rPr>
        <w:t>פה מסכים איתך לגמרי, גברתי השרה, שוועדת חקירה בהחלט תציין את העובדה הזאת</w:t>
      </w:r>
      <w:bookmarkStart w:id="24855" w:name="_ETM_Q58_357041"/>
      <w:bookmarkEnd w:id="24855"/>
      <w:r>
        <w:rPr>
          <w:rFonts w:hint="cs"/>
          <w:rtl/>
          <w:lang w:eastAsia="he-IL"/>
        </w:rPr>
        <w:t xml:space="preserve">, ומי שעומד בראש הפירמידה כל כך הרבה שנים, </w:t>
      </w:r>
      <w:bookmarkStart w:id="24856" w:name="_ETM_Q58_357312"/>
      <w:bookmarkEnd w:id="24856"/>
      <w:r>
        <w:rPr>
          <w:rFonts w:hint="cs"/>
          <w:rtl/>
          <w:lang w:eastAsia="he-IL"/>
        </w:rPr>
        <w:t xml:space="preserve">הוא זה שיצטרך לתת את התשובות. וגם ראש המפלגה שלי, שר הביטחון לשעבר, </w:t>
      </w:r>
      <w:bookmarkStart w:id="24857" w:name="_ETM_Q58_360947"/>
      <w:bookmarkEnd w:id="24857"/>
      <w:r>
        <w:rPr>
          <w:rFonts w:hint="cs"/>
          <w:rtl/>
          <w:lang w:eastAsia="he-IL"/>
        </w:rPr>
        <w:t>אמר שהוא בין הראשונים שיל</w:t>
      </w:r>
      <w:r w:rsidR="00EB526A">
        <w:rPr>
          <w:rFonts w:hint="cs"/>
          <w:rtl/>
          <w:lang w:eastAsia="he-IL"/>
        </w:rPr>
        <w:t>כו</w:t>
      </w:r>
      <w:r>
        <w:rPr>
          <w:rFonts w:hint="cs"/>
          <w:rtl/>
          <w:lang w:eastAsia="he-IL"/>
        </w:rPr>
        <w:t xml:space="preserve"> להגיש את חוות הדעת ואת העדות בפני הוועדה. </w:t>
      </w:r>
      <w:bookmarkStart w:id="24858" w:name="_ETM_Q58_375768"/>
      <w:bookmarkStart w:id="24859" w:name="_ETM_Q58_375856"/>
      <w:bookmarkStart w:id="24860" w:name="_ETM_Q58_375903"/>
      <w:bookmarkStart w:id="24861" w:name="_ETM_Q58_375971"/>
      <w:bookmarkEnd w:id="24858"/>
      <w:bookmarkEnd w:id="24859"/>
      <w:bookmarkEnd w:id="24860"/>
      <w:bookmarkEnd w:id="24861"/>
      <w:r>
        <w:rPr>
          <w:rFonts w:hint="cs"/>
          <w:rtl/>
          <w:lang w:eastAsia="he-IL"/>
        </w:rPr>
        <w:t>רק תקימו את הוועדה הזאת, כי אני שומע קולות שאתם לא רוצים להקים ועדת חקירה ממלכתית</w:t>
      </w:r>
      <w:r w:rsidR="00EB526A">
        <w:rPr>
          <w:rFonts w:hint="cs"/>
          <w:rtl/>
          <w:lang w:eastAsia="he-IL"/>
        </w:rPr>
        <w:t>,</w:t>
      </w:r>
      <w:r>
        <w:rPr>
          <w:rFonts w:hint="cs"/>
          <w:rtl/>
          <w:lang w:eastAsia="he-IL"/>
        </w:rPr>
        <w:t xml:space="preserve"> כפי שלא רציתם </w:t>
      </w:r>
      <w:bookmarkStart w:id="24862" w:name="_ETM_Q58_371596"/>
      <w:bookmarkEnd w:id="24862"/>
      <w:r>
        <w:rPr>
          <w:rFonts w:hint="cs"/>
          <w:rtl/>
          <w:lang w:eastAsia="he-IL"/>
        </w:rPr>
        <w:t xml:space="preserve">להקים ועדת חקירה ממלכתית בנושא של מירון. את לא יכולה להתכחש לזה </w:t>
      </w:r>
      <w:r w:rsidR="00EB526A">
        <w:rPr>
          <w:rFonts w:hint="eastAsia"/>
          <w:rtl/>
          <w:lang w:eastAsia="he-IL"/>
        </w:rPr>
        <w:t xml:space="preserve">– </w:t>
      </w:r>
      <w:r>
        <w:rPr>
          <w:rFonts w:hint="cs"/>
          <w:rtl/>
          <w:lang w:eastAsia="he-IL"/>
        </w:rPr>
        <w:t xml:space="preserve">לא רציתם </w:t>
      </w:r>
      <w:bookmarkStart w:id="24863" w:name="_ETM_Q58_376958"/>
      <w:bookmarkEnd w:id="24863"/>
      <w:r>
        <w:rPr>
          <w:rFonts w:hint="cs"/>
          <w:rtl/>
          <w:lang w:eastAsia="he-IL"/>
        </w:rPr>
        <w:t>להקים</w:t>
      </w:r>
      <w:r w:rsidR="00A11436">
        <w:rPr>
          <w:rFonts w:hint="cs"/>
          <w:rtl/>
          <w:lang w:eastAsia="he-IL"/>
        </w:rPr>
        <w:t xml:space="preserve"> </w:t>
      </w:r>
      <w:r>
        <w:rPr>
          <w:rFonts w:hint="cs"/>
          <w:rtl/>
          <w:lang w:eastAsia="he-IL"/>
        </w:rPr>
        <w:t>ועדה. היא קמה רק אחרי שאיבדתם את השלטון, נכון? בממשלה שלנו קמה ועדת חקירה ממלכתית. לא רציתם. זה הדבר הכי אבסורדי: יש לכם שותפים מהמפלגות החרדיות</w:t>
      </w:r>
      <w:r w:rsidR="00EB526A">
        <w:rPr>
          <w:rFonts w:hint="cs"/>
          <w:rtl/>
          <w:lang w:eastAsia="he-IL"/>
        </w:rPr>
        <w:t>,</w:t>
      </w:r>
      <w:r>
        <w:rPr>
          <w:rFonts w:hint="cs"/>
          <w:rtl/>
          <w:lang w:eastAsia="he-IL"/>
        </w:rPr>
        <w:t xml:space="preserve"> הציבור שלהם נפגע הכי הרבה במירון</w:t>
      </w:r>
      <w:r w:rsidR="00EB526A">
        <w:rPr>
          <w:rFonts w:hint="cs"/>
          <w:rtl/>
          <w:lang w:eastAsia="he-IL"/>
        </w:rPr>
        <w:t>,</w:t>
      </w:r>
      <w:r>
        <w:rPr>
          <w:rFonts w:hint="cs"/>
          <w:rtl/>
          <w:lang w:eastAsia="he-IL"/>
        </w:rPr>
        <w:t xml:space="preserve"> ואתם עשיתם הכול בשביל לא להקים ועדת </w:t>
      </w:r>
      <w:bookmarkStart w:id="24864" w:name="_ETM_Q58_392363"/>
      <w:bookmarkEnd w:id="24864"/>
      <w:r>
        <w:rPr>
          <w:rFonts w:hint="cs"/>
          <w:rtl/>
          <w:lang w:eastAsia="he-IL"/>
        </w:rPr>
        <w:t xml:space="preserve">חקירה ממלכתית לאסון הנורא הזה, האסון האזרחי הכי נורא בהיסטוריה של מדינת </w:t>
      </w:r>
      <w:bookmarkStart w:id="24865" w:name="_ETM_Q58_399170"/>
      <w:bookmarkEnd w:id="24865"/>
      <w:r>
        <w:rPr>
          <w:rFonts w:hint="cs"/>
          <w:rtl/>
          <w:lang w:eastAsia="he-IL"/>
        </w:rPr>
        <w:t xml:space="preserve">ישראל. </w:t>
      </w:r>
    </w:p>
    <w:p w:rsidR="00071895" w:rsidRDefault="00071895" w:rsidP="00645B99">
      <w:pPr>
        <w:rPr>
          <w:rtl/>
          <w:lang w:eastAsia="he-IL"/>
        </w:rPr>
      </w:pPr>
      <w:bookmarkStart w:id="24866" w:name="_ETM_Q58_416720"/>
      <w:bookmarkStart w:id="24867" w:name="_ETM_Q58_416788"/>
      <w:bookmarkEnd w:id="24866"/>
      <w:bookmarkEnd w:id="24867"/>
    </w:p>
    <w:p w:rsidR="00071895" w:rsidRDefault="00071895" w:rsidP="00EB526A">
      <w:pPr>
        <w:rPr>
          <w:rtl/>
          <w:lang w:eastAsia="he-IL"/>
        </w:rPr>
      </w:pPr>
      <w:bookmarkStart w:id="24868" w:name="_ETM_Q58_416839"/>
      <w:bookmarkStart w:id="24869" w:name="_ETM_Q58_416894"/>
      <w:bookmarkEnd w:id="24868"/>
      <w:bookmarkEnd w:id="24869"/>
      <w:r>
        <w:rPr>
          <w:rFonts w:hint="cs"/>
          <w:rtl/>
          <w:lang w:eastAsia="he-IL"/>
        </w:rPr>
        <w:t xml:space="preserve">אל תספרו סיפורים שאתם בעד ועדת חקירה ממלכתית. אני לא שומע את ראש הממשלה </w:t>
      </w:r>
      <w:bookmarkStart w:id="24870" w:name="_ETM_Q58_408285"/>
      <w:bookmarkEnd w:id="24870"/>
      <w:r>
        <w:rPr>
          <w:rFonts w:hint="cs"/>
          <w:rtl/>
          <w:lang w:eastAsia="he-IL"/>
        </w:rPr>
        <w:t>שהוא בא ואומר</w:t>
      </w:r>
      <w:r w:rsidR="00EB526A">
        <w:rPr>
          <w:rFonts w:hint="cs"/>
          <w:rtl/>
          <w:lang w:eastAsia="he-IL"/>
        </w:rPr>
        <w:t xml:space="preserve"> בקול ברור</w:t>
      </w:r>
      <w:r>
        <w:rPr>
          <w:rFonts w:hint="cs"/>
          <w:rtl/>
          <w:lang w:eastAsia="he-IL"/>
        </w:rPr>
        <w:t xml:space="preserve">: אני מקים ועדת חקירה ממלכתית. </w:t>
      </w:r>
      <w:bookmarkStart w:id="24871" w:name="_ETM_Q58_409546"/>
      <w:bookmarkEnd w:id="24871"/>
      <w:r>
        <w:rPr>
          <w:rFonts w:hint="cs"/>
          <w:rtl/>
          <w:lang w:eastAsia="he-IL"/>
        </w:rPr>
        <w:t xml:space="preserve">אז השאלה של </w:t>
      </w:r>
      <w:r w:rsidR="00EB526A">
        <w:rPr>
          <w:rFonts w:hint="cs"/>
          <w:rtl/>
          <w:lang w:eastAsia="he-IL"/>
        </w:rPr>
        <w:t>ה</w:t>
      </w:r>
      <w:r>
        <w:rPr>
          <w:rFonts w:hint="cs"/>
          <w:rtl/>
          <w:lang w:eastAsia="he-IL"/>
        </w:rPr>
        <w:t xml:space="preserve">עיתוי היא שאלה חשובה. יכול להיות שזה לא הזמן אולי, אולי חודש, חודשיים. אבל תבוא ותגיד בקול ברור שבכל מקרה תקום ועדת חקירה </w:t>
      </w:r>
      <w:bookmarkStart w:id="24872" w:name="_ETM_Q58_421941"/>
      <w:bookmarkEnd w:id="24872"/>
      <w:r>
        <w:rPr>
          <w:rFonts w:hint="cs"/>
          <w:rtl/>
          <w:lang w:eastAsia="he-IL"/>
        </w:rPr>
        <w:t xml:space="preserve">ממלכתית שתחקור את האירוע – לא רק את היום הזה של 7 באוקטובר. </w:t>
      </w:r>
    </w:p>
    <w:p w:rsidR="00071895" w:rsidRDefault="00071895" w:rsidP="00645B99">
      <w:pPr>
        <w:rPr>
          <w:rtl/>
          <w:lang w:eastAsia="he-IL"/>
        </w:rPr>
      </w:pPr>
    </w:p>
    <w:p w:rsidR="00071895" w:rsidRDefault="00071895" w:rsidP="00645B99">
      <w:pPr>
        <w:rPr>
          <w:rtl/>
          <w:lang w:eastAsia="he-IL"/>
        </w:rPr>
      </w:pPr>
      <w:r>
        <w:rPr>
          <w:rFonts w:hint="cs"/>
          <w:rtl/>
          <w:lang w:eastAsia="he-IL"/>
        </w:rPr>
        <w:t>אין ספק שמדובר בטרגדיה. אני לא בא לשפוט פה, באמת. לא שמעת אותי אומר: אתה אחראי, אתה אשם. לא. אני רק אומר שצריך להקים את הוועדה</w:t>
      </w:r>
      <w:r w:rsidR="00EB526A">
        <w:rPr>
          <w:rFonts w:hint="cs"/>
          <w:rtl/>
          <w:lang w:eastAsia="he-IL"/>
        </w:rPr>
        <w:t>,</w:t>
      </w:r>
      <w:r>
        <w:rPr>
          <w:rFonts w:hint="cs"/>
          <w:rtl/>
          <w:lang w:eastAsia="he-IL"/>
        </w:rPr>
        <w:t xml:space="preserve"> ועדת חקירה ממלכתית, ולא בדיקה ולא מבקר המדינה ולא ככה ולא ככה, לנסות פה למסמס את האירוע, שהוא בעיניי האירוע הכי חשוב </w:t>
      </w:r>
      <w:bookmarkStart w:id="24873" w:name="_ETM_Q58_453446"/>
      <w:bookmarkEnd w:id="24873"/>
      <w:r>
        <w:rPr>
          <w:rFonts w:hint="cs"/>
          <w:rtl/>
          <w:lang w:eastAsia="he-IL"/>
        </w:rPr>
        <w:t xml:space="preserve">בעשרות השנים האחרונות של מדינת ישראל. לדעתי, ביחס </w:t>
      </w:r>
      <w:bookmarkStart w:id="24874" w:name="_ETM_Q58_458776"/>
      <w:bookmarkEnd w:id="24874"/>
      <w:r>
        <w:rPr>
          <w:rFonts w:hint="cs"/>
          <w:rtl/>
          <w:lang w:eastAsia="he-IL"/>
        </w:rPr>
        <w:t>לוועדה שתקום</w:t>
      </w:r>
      <w:r w:rsidR="00EB526A">
        <w:rPr>
          <w:rFonts w:hint="cs"/>
          <w:rtl/>
          <w:lang w:eastAsia="he-IL"/>
        </w:rPr>
        <w:t>,</w:t>
      </w:r>
      <w:r>
        <w:rPr>
          <w:rFonts w:hint="cs"/>
          <w:rtl/>
          <w:lang w:eastAsia="he-IL"/>
        </w:rPr>
        <w:t xml:space="preserve"> ועדת אגרנט תהיה ועדה שולית, למרות שהיא בהחלט עשתה זעזוע; למרות שחלק מהדיונים והפרוטוקולים היו חסויים כמעט </w:t>
      </w:r>
      <w:bookmarkStart w:id="24875" w:name="_ETM_Q58_465452"/>
      <w:bookmarkEnd w:id="24875"/>
      <w:r>
        <w:rPr>
          <w:rFonts w:hint="cs"/>
          <w:rtl/>
          <w:lang w:eastAsia="he-IL"/>
        </w:rPr>
        <w:t xml:space="preserve">40 שנה, עד שנת 2013. </w:t>
      </w:r>
    </w:p>
    <w:p w:rsidR="00071895" w:rsidRDefault="00071895" w:rsidP="00645B99">
      <w:pPr>
        <w:rPr>
          <w:rtl/>
          <w:lang w:eastAsia="he-IL"/>
        </w:rPr>
      </w:pPr>
    </w:p>
    <w:p w:rsidR="00071895" w:rsidRDefault="00071895" w:rsidP="00EB526A">
      <w:pPr>
        <w:rPr>
          <w:rtl/>
          <w:lang w:eastAsia="he-IL"/>
        </w:rPr>
      </w:pPr>
      <w:r>
        <w:rPr>
          <w:rFonts w:hint="cs"/>
          <w:rtl/>
          <w:lang w:eastAsia="he-IL"/>
        </w:rPr>
        <w:t xml:space="preserve">אני יכול להמשיך ולדבר על כל האירועים שקרו. הזכרתי כבר את הנושא של מירון. דרך </w:t>
      </w:r>
      <w:bookmarkStart w:id="24876" w:name="_ETM_Q58_476820"/>
      <w:bookmarkEnd w:id="24876"/>
      <w:r>
        <w:rPr>
          <w:rFonts w:hint="cs"/>
          <w:rtl/>
          <w:lang w:eastAsia="he-IL"/>
        </w:rPr>
        <w:t xml:space="preserve">אגב, לא הבנתי, לפני שלוש שנים, מה הייתה ההתנגדות לזה. לא הבנתי. כאשר פורסמו התוצאות אז הבנתי. כשיש אחריות אישית, אז בוודאי </w:t>
      </w:r>
      <w:bookmarkStart w:id="24877" w:name="_ETM_Q58_484527"/>
      <w:bookmarkEnd w:id="24877"/>
      <w:r>
        <w:rPr>
          <w:rFonts w:hint="cs"/>
          <w:rtl/>
          <w:lang w:eastAsia="he-IL"/>
        </w:rPr>
        <w:t xml:space="preserve">שזה לא נעים, אבל זאת המציאות של ההנהגה. </w:t>
      </w:r>
      <w:bookmarkStart w:id="24878" w:name="_ETM_Q58_489695"/>
      <w:bookmarkEnd w:id="24878"/>
      <w:r>
        <w:rPr>
          <w:rFonts w:hint="cs"/>
          <w:rtl/>
          <w:lang w:eastAsia="he-IL"/>
        </w:rPr>
        <w:t xml:space="preserve">מנהיג צריך לקחת אחריות על מה שהוא עושה; מנהיג גם יכול לקטוף את הפירות של ההצלחה. אם יש הצלחה </w:t>
      </w:r>
      <w:bookmarkStart w:id="24879" w:name="_ETM_Q58_495157"/>
      <w:bookmarkEnd w:id="24879"/>
      <w:r>
        <w:rPr>
          <w:rFonts w:hint="cs"/>
          <w:rtl/>
          <w:lang w:eastAsia="he-IL"/>
        </w:rPr>
        <w:t>אז בוודאי שאתה קשור להצלחה, אבל אתה לא יכול ל</w:t>
      </w:r>
      <w:bookmarkStart w:id="24880" w:name="_ETM_Q58_500712"/>
      <w:bookmarkEnd w:id="24880"/>
      <w:r>
        <w:rPr>
          <w:rFonts w:hint="cs"/>
          <w:rtl/>
          <w:lang w:eastAsia="he-IL"/>
        </w:rPr>
        <w:t xml:space="preserve">שייך לעצמך רק את ההצלחה ולבוא ולהגיד: אני לא ידעתי, אני </w:t>
      </w:r>
      <w:bookmarkStart w:id="24881" w:name="_ETM_Q58_504964"/>
      <w:bookmarkEnd w:id="24881"/>
      <w:r>
        <w:rPr>
          <w:rFonts w:hint="cs"/>
          <w:rtl/>
          <w:lang w:eastAsia="he-IL"/>
        </w:rPr>
        <w:t>לא קשור, אני מחכה שכולם יגידו שאני לא אשם. לא, זה לא עובד ככה. האחריות חייבת להיות אחריות כוללת של מאה אחוז, גם על ההצלחות וגם על הכישלונות.</w:t>
      </w:r>
      <w:bookmarkStart w:id="24882" w:name="_ETM_Q58_521294"/>
      <w:bookmarkEnd w:id="24882"/>
      <w:r>
        <w:rPr>
          <w:rFonts w:hint="cs"/>
          <w:rtl/>
          <w:lang w:eastAsia="he-IL"/>
        </w:rPr>
        <w:t xml:space="preserve"> כמו בכדורגל. יש מושג שבכדורגל אם הקבוצה מנצחת אז אומרים שאלה שחקנים טובים, אבל אם הקבוצה מפסידה אז אומרים שהמאמן נכשל. אז בקבוצות הנורמליות מבינים שמאמן שבונה משהו טוב, הוא </w:t>
      </w:r>
      <w:r w:rsidR="00EB526A">
        <w:rPr>
          <w:rFonts w:hint="cs"/>
          <w:rtl/>
          <w:lang w:eastAsia="he-IL"/>
        </w:rPr>
        <w:t xml:space="preserve">גם </w:t>
      </w:r>
      <w:r>
        <w:rPr>
          <w:rFonts w:hint="cs"/>
          <w:rtl/>
          <w:lang w:eastAsia="he-IL"/>
        </w:rPr>
        <w:t xml:space="preserve">נושא באחריות ביחד </w:t>
      </w:r>
      <w:bookmarkStart w:id="24883" w:name="_ETM_Q58_542083"/>
      <w:bookmarkEnd w:id="24883"/>
      <w:r>
        <w:rPr>
          <w:rFonts w:hint="cs"/>
          <w:rtl/>
          <w:lang w:eastAsia="he-IL"/>
        </w:rPr>
        <w:t xml:space="preserve">עם כולם. אני אומר לך, אם אתה לא מסוגל לשלוט בחדר הלבשה, אז יפטרו אותך לפני שאתה </w:t>
      </w:r>
      <w:bookmarkStart w:id="24884" w:name="_ETM_Q58_553013"/>
      <w:bookmarkEnd w:id="24884"/>
      <w:r>
        <w:rPr>
          <w:rFonts w:hint="cs"/>
          <w:rtl/>
          <w:lang w:eastAsia="he-IL"/>
        </w:rPr>
        <w:t>תגיע לאסון</w:t>
      </w:r>
      <w:r w:rsidR="00EB526A">
        <w:rPr>
          <w:rFonts w:hint="cs"/>
          <w:rtl/>
          <w:lang w:eastAsia="he-IL"/>
        </w:rPr>
        <w:t>.</w:t>
      </w:r>
      <w:r>
        <w:rPr>
          <w:rFonts w:hint="cs"/>
          <w:rtl/>
          <w:lang w:eastAsia="he-IL"/>
        </w:rPr>
        <w:t xml:space="preserve"> לא יחכו שאתה תרד ליגה ואז יפטרו אותך. יגידו: לא, אני לא רוצה </w:t>
      </w:r>
      <w:bookmarkStart w:id="24885" w:name="_ETM_Q58_556615"/>
      <w:bookmarkEnd w:id="24885"/>
      <w:r>
        <w:rPr>
          <w:rFonts w:hint="cs"/>
          <w:rtl/>
          <w:lang w:eastAsia="he-IL"/>
        </w:rPr>
        <w:t xml:space="preserve">לקחת סיכונים, אני מפטר אותך לפני שהקבוצה תרד ליגה. כך בקבוצות הטובות, בקבוצות שמשקיעות מיליארדים ובקבוצות שחשוב להן לא </w:t>
      </w:r>
      <w:bookmarkStart w:id="24886" w:name="_ETM_Q58_568682"/>
      <w:bookmarkEnd w:id="24886"/>
      <w:r>
        <w:rPr>
          <w:rFonts w:hint="cs"/>
          <w:rtl/>
          <w:lang w:eastAsia="he-IL"/>
        </w:rPr>
        <w:t xml:space="preserve">להגיע למצב שהאוהדים שלך אומרים: ביי ביי, ומבטלים מינויים </w:t>
      </w:r>
      <w:bookmarkStart w:id="24887" w:name="_ETM_Q58_570211"/>
      <w:bookmarkEnd w:id="24887"/>
      <w:r>
        <w:rPr>
          <w:rFonts w:hint="cs"/>
          <w:rtl/>
          <w:lang w:eastAsia="he-IL"/>
        </w:rPr>
        <w:t xml:space="preserve">וכו'. </w:t>
      </w:r>
    </w:p>
    <w:p w:rsidR="00071895" w:rsidRDefault="00071895" w:rsidP="00645B99">
      <w:pPr>
        <w:rPr>
          <w:rtl/>
          <w:lang w:eastAsia="he-IL"/>
        </w:rPr>
      </w:pPr>
    </w:p>
    <w:p w:rsidR="00EB526A" w:rsidRDefault="00071895" w:rsidP="00EB526A">
      <w:pPr>
        <w:rPr>
          <w:rtl/>
          <w:lang w:eastAsia="he-IL"/>
        </w:rPr>
      </w:pPr>
      <w:r>
        <w:rPr>
          <w:rFonts w:hint="cs"/>
          <w:rtl/>
          <w:lang w:eastAsia="he-IL"/>
        </w:rPr>
        <w:t xml:space="preserve">פעם סיפרתי על ההשוואה הזאת לכדורגל. אמרתי שהדבר הכי גרוע בכדורגל הוא כאשר </w:t>
      </w:r>
      <w:bookmarkStart w:id="24888" w:name="_ETM_Q58_580318"/>
      <w:bookmarkEnd w:id="24888"/>
      <w:r>
        <w:rPr>
          <w:rFonts w:hint="cs"/>
          <w:rtl/>
          <w:lang w:eastAsia="he-IL"/>
        </w:rPr>
        <w:t xml:space="preserve">האוהדים השרופים שלך עוזבים את המועדון ופשוט לא רוכשים את המנוי. זה הדבר שהכי נורא. אז שם לא מחכים. פה מחכים </w:t>
      </w:r>
      <w:bookmarkStart w:id="24889" w:name="_ETM_Q58_588639"/>
      <w:bookmarkEnd w:id="24889"/>
      <w:r>
        <w:rPr>
          <w:rFonts w:hint="cs"/>
          <w:rtl/>
          <w:lang w:eastAsia="he-IL"/>
        </w:rPr>
        <w:t>לוועדה. בסדר, נחכה לוועדה, אבל את האחריות אתה צריך לקחת כבר היום</w:t>
      </w:r>
      <w:r w:rsidR="00EB526A">
        <w:rPr>
          <w:rFonts w:hint="cs"/>
          <w:rtl/>
          <w:lang w:eastAsia="he-IL"/>
        </w:rPr>
        <w:t>.</w:t>
      </w:r>
      <w:r>
        <w:rPr>
          <w:rFonts w:hint="cs"/>
          <w:rtl/>
          <w:lang w:eastAsia="he-IL"/>
        </w:rPr>
        <w:t xml:space="preserve"> זה דבר מינימלי; זה מה </w:t>
      </w:r>
      <w:bookmarkStart w:id="24890" w:name="_ETM_Q58_597161"/>
      <w:bookmarkEnd w:id="24890"/>
      <w:r>
        <w:rPr>
          <w:rFonts w:hint="cs"/>
          <w:rtl/>
          <w:lang w:eastAsia="he-IL"/>
        </w:rPr>
        <w:t>שמצופה ממך, מהמנהיגות. כמו בצבא</w:t>
      </w:r>
      <w:r w:rsidR="00EB526A">
        <w:rPr>
          <w:rFonts w:hint="cs"/>
          <w:rtl/>
          <w:lang w:eastAsia="he-IL"/>
        </w:rPr>
        <w:t>.</w:t>
      </w:r>
      <w:r>
        <w:rPr>
          <w:rFonts w:hint="cs"/>
          <w:rtl/>
          <w:lang w:eastAsia="he-IL"/>
        </w:rPr>
        <w:t xml:space="preserve"> בצבא מצפים שתיקח אחריות. אתה לא יכול להוביל חיילים לקרב בלי שאתה </w:t>
      </w:r>
      <w:bookmarkStart w:id="24891" w:name="_ETM_Q58_605205"/>
      <w:bookmarkEnd w:id="24891"/>
      <w:r>
        <w:rPr>
          <w:rFonts w:hint="cs"/>
          <w:rtl/>
          <w:lang w:eastAsia="he-IL"/>
        </w:rPr>
        <w:t>מוכן לקחת אחריות</w:t>
      </w:r>
      <w:r w:rsidR="00EB526A">
        <w:rPr>
          <w:rFonts w:hint="cs"/>
          <w:rtl/>
          <w:lang w:eastAsia="he-IL"/>
        </w:rPr>
        <w:t>.</w:t>
      </w:r>
      <w:r>
        <w:rPr>
          <w:rFonts w:hint="cs"/>
          <w:rtl/>
          <w:lang w:eastAsia="he-IL"/>
        </w:rPr>
        <w:t xml:space="preserve"> וברוך השם</w:t>
      </w:r>
      <w:r w:rsidR="00EB526A">
        <w:rPr>
          <w:rFonts w:hint="cs"/>
          <w:rtl/>
          <w:lang w:eastAsia="he-IL"/>
        </w:rPr>
        <w:t>,</w:t>
      </w:r>
      <w:r>
        <w:rPr>
          <w:rFonts w:hint="cs"/>
          <w:rtl/>
          <w:lang w:eastAsia="he-IL"/>
        </w:rPr>
        <w:t xml:space="preserve"> יש לנו</w:t>
      </w:r>
      <w:r w:rsidR="00A11436">
        <w:rPr>
          <w:rFonts w:hint="cs"/>
          <w:rtl/>
          <w:lang w:eastAsia="he-IL"/>
        </w:rPr>
        <w:t xml:space="preserve"> </w:t>
      </w:r>
      <w:r>
        <w:rPr>
          <w:rFonts w:hint="cs"/>
          <w:rtl/>
          <w:lang w:eastAsia="he-IL"/>
        </w:rPr>
        <w:t xml:space="preserve">צבא טוב, עם כל הדברים שקרו. ואגב, גם את המחדלים יש </w:t>
      </w:r>
      <w:bookmarkStart w:id="24892" w:name="_ETM_Q58_614081"/>
      <w:bookmarkEnd w:id="24892"/>
      <w:r>
        <w:rPr>
          <w:rFonts w:hint="cs"/>
          <w:rtl/>
          <w:lang w:eastAsia="he-IL"/>
        </w:rPr>
        <w:t xml:space="preserve">לחקור, אבל עדיין הקצינים שלנו הם אחראים. ואני שמעתי בחמשת </w:t>
      </w:r>
      <w:bookmarkStart w:id="24893" w:name="_ETM_Q58_619169"/>
      <w:bookmarkEnd w:id="24893"/>
      <w:r>
        <w:rPr>
          <w:rFonts w:hint="cs"/>
          <w:rtl/>
          <w:lang w:eastAsia="he-IL"/>
        </w:rPr>
        <w:t xml:space="preserve">החודשים האחרונים שרובם כבר מתכוונים להניח מפתחות, לא משנה מה </w:t>
      </w:r>
      <w:bookmarkStart w:id="24894" w:name="_ETM_Q58_625077"/>
      <w:bookmarkEnd w:id="24894"/>
      <w:r>
        <w:rPr>
          <w:rFonts w:hint="cs"/>
          <w:rtl/>
          <w:lang w:eastAsia="he-IL"/>
        </w:rPr>
        <w:t xml:space="preserve">יהיו תוצאות המלחמה. ואני מקווה מאוד שיהיו תוצאות, כי </w:t>
      </w:r>
      <w:bookmarkStart w:id="24895" w:name="_ETM_Q58_630253"/>
      <w:bookmarkEnd w:id="24895"/>
      <w:r>
        <w:rPr>
          <w:rFonts w:hint="cs"/>
          <w:rtl/>
          <w:lang w:eastAsia="he-IL"/>
        </w:rPr>
        <w:t xml:space="preserve">כרגע אנחנו קצת איבדנו את הכיוון. </w:t>
      </w:r>
    </w:p>
    <w:p w:rsidR="00EB526A" w:rsidRDefault="00EB526A" w:rsidP="00EB526A">
      <w:pPr>
        <w:rPr>
          <w:rtl/>
          <w:lang w:eastAsia="he-IL"/>
        </w:rPr>
      </w:pPr>
    </w:p>
    <w:p w:rsidR="00071895" w:rsidRDefault="00071895" w:rsidP="00EB526A">
      <w:pPr>
        <w:rPr>
          <w:rtl/>
          <w:lang w:eastAsia="he-IL"/>
        </w:rPr>
      </w:pPr>
      <w:r>
        <w:rPr>
          <w:rFonts w:hint="cs"/>
          <w:rtl/>
          <w:lang w:eastAsia="he-IL"/>
        </w:rPr>
        <w:t xml:space="preserve">אז בעניין הזה אני </w:t>
      </w:r>
      <w:bookmarkStart w:id="24896" w:name="_ETM_Q58_638194"/>
      <w:bookmarkEnd w:id="24896"/>
      <w:r>
        <w:rPr>
          <w:rFonts w:hint="cs"/>
          <w:rtl/>
          <w:lang w:eastAsia="he-IL"/>
        </w:rPr>
        <w:t xml:space="preserve">מסכם את הפרק הזה של הוועדה לסמלים וטקסים. אני רושם לפרוטוקול. יש פה אנשים שרושמים את מה שאני אומר, </w:t>
      </w:r>
      <w:bookmarkStart w:id="24897" w:name="_ETM_Q58_646576"/>
      <w:bookmarkEnd w:id="24897"/>
      <w:r>
        <w:rPr>
          <w:rFonts w:hint="cs"/>
          <w:rtl/>
          <w:lang w:eastAsia="he-IL"/>
        </w:rPr>
        <w:t>ערוץ הכנסת מקליט מה שאני אומר. תבדקו, הינה</w:t>
      </w:r>
      <w:r w:rsidR="00EB526A">
        <w:rPr>
          <w:rFonts w:hint="cs"/>
          <w:rtl/>
          <w:lang w:eastAsia="he-IL"/>
        </w:rPr>
        <w:t>,</w:t>
      </w:r>
      <w:r>
        <w:rPr>
          <w:rFonts w:hint="cs"/>
          <w:rtl/>
          <w:lang w:eastAsia="he-IL"/>
        </w:rPr>
        <w:t xml:space="preserve"> גם אתה תבדוק אותי: בעוד שנה אני לא מאמין שראש הממשלה המכהן יהיה ראש ממשלת ישראל, אם זה בשינוי כאן בכנסת ואם </w:t>
      </w:r>
      <w:bookmarkStart w:id="24898" w:name="_ETM_Q58_663797"/>
      <w:bookmarkEnd w:id="24898"/>
      <w:r>
        <w:rPr>
          <w:rFonts w:hint="cs"/>
          <w:rtl/>
          <w:lang w:eastAsia="he-IL"/>
        </w:rPr>
        <w:t xml:space="preserve">זה אולי בבחירות. </w:t>
      </w:r>
    </w:p>
    <w:p w:rsidR="00071895" w:rsidRDefault="00071895" w:rsidP="00645B99">
      <w:pPr>
        <w:rPr>
          <w:rtl/>
          <w:lang w:eastAsia="he-IL"/>
        </w:rPr>
      </w:pPr>
    </w:p>
    <w:p w:rsidR="00071895" w:rsidRDefault="00071895" w:rsidP="00645B99">
      <w:pPr>
        <w:pStyle w:val="af5"/>
        <w:keepNext/>
        <w:rPr>
          <w:rtl/>
        </w:rPr>
      </w:pPr>
      <w:bookmarkStart w:id="24899" w:name="ET_interruption_5787_23"/>
      <w:r w:rsidRPr="00FF29B6">
        <w:rPr>
          <w:rStyle w:val="TagStyle"/>
          <w:rtl/>
        </w:rPr>
        <w:t xml:space="preserve"> &lt;&lt; קריאה &gt;&gt; </w:t>
      </w:r>
      <w:r>
        <w:rPr>
          <w:rtl/>
        </w:rPr>
        <w:t>יוראי להב הרצנו (יש עתיד):</w:t>
      </w:r>
      <w:r w:rsidRPr="00FF29B6">
        <w:rPr>
          <w:rStyle w:val="TagStyle"/>
          <w:rtl/>
        </w:rPr>
        <w:t xml:space="preserve"> &lt;&lt; קריאה &gt;&gt;</w:t>
      </w:r>
      <w:r>
        <w:rPr>
          <w:rtl/>
        </w:rPr>
        <w:t xml:space="preserve">   </w:t>
      </w:r>
      <w:bookmarkEnd w:id="24899"/>
    </w:p>
    <w:p w:rsidR="00071895" w:rsidRDefault="00071895" w:rsidP="00A11436">
      <w:pPr>
        <w:rPr>
          <w:rtl/>
          <w:lang w:eastAsia="he-IL"/>
        </w:rPr>
      </w:pPr>
    </w:p>
    <w:p w:rsidR="00071895" w:rsidRDefault="00071895" w:rsidP="00645B99">
      <w:pPr>
        <w:rPr>
          <w:rtl/>
          <w:lang w:eastAsia="he-IL"/>
        </w:rPr>
      </w:pPr>
      <w:r>
        <w:rPr>
          <w:rFonts w:hint="cs"/>
          <w:rtl/>
          <w:lang w:eastAsia="he-IL"/>
        </w:rPr>
        <w:t>למי ניתנה הנבואה, יבגני?</w:t>
      </w:r>
    </w:p>
    <w:p w:rsidR="00071895" w:rsidRDefault="00071895" w:rsidP="00645B99">
      <w:pPr>
        <w:rPr>
          <w:rtl/>
          <w:lang w:eastAsia="he-IL"/>
        </w:rPr>
      </w:pPr>
    </w:p>
    <w:p w:rsidR="00071895" w:rsidRDefault="00071895" w:rsidP="00645B99">
      <w:pPr>
        <w:pStyle w:val="-"/>
        <w:keepNext/>
        <w:rPr>
          <w:rtl/>
        </w:rPr>
      </w:pPr>
      <w:r w:rsidRPr="00125EFA">
        <w:rPr>
          <w:rStyle w:val="TagStyle"/>
          <w:rtl/>
        </w:rPr>
        <w:t xml:space="preserve"> &lt;&lt; דובר_המשך &gt;&gt; </w:t>
      </w:r>
      <w:r>
        <w:rPr>
          <w:rtl/>
        </w:rPr>
        <w:t>יבגני סובה</w:t>
      </w:r>
      <w:r w:rsidR="00447824">
        <w:rPr>
          <w:rFonts w:hint="cs"/>
          <w:rtl/>
        </w:rPr>
        <w:t xml:space="preserve"> (ישראל ביתנו)</w:t>
      </w:r>
      <w:r>
        <w:rPr>
          <w:rtl/>
        </w:rPr>
        <w:t>:</w:t>
      </w:r>
      <w:r w:rsidRPr="00125EFA">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B526A">
      <w:pPr>
        <w:rPr>
          <w:rtl/>
          <w:lang w:eastAsia="he-IL"/>
        </w:rPr>
      </w:pPr>
      <w:bookmarkStart w:id="24900" w:name="_ETM_Q58_663578"/>
      <w:bookmarkStart w:id="24901" w:name="_ETM_Q58_663712"/>
      <w:bookmarkEnd w:id="24900"/>
      <w:bookmarkEnd w:id="24901"/>
      <w:r>
        <w:rPr>
          <w:rFonts w:hint="cs"/>
          <w:rtl/>
          <w:lang w:eastAsia="he-IL"/>
        </w:rPr>
        <w:t xml:space="preserve">לא, אני אומר, לפי התקציב הזה אני </w:t>
      </w:r>
      <w:bookmarkStart w:id="24902" w:name="_ETM_Q58_668899"/>
      <w:bookmarkEnd w:id="24902"/>
      <w:r>
        <w:rPr>
          <w:rFonts w:hint="cs"/>
          <w:rtl/>
          <w:lang w:eastAsia="he-IL"/>
        </w:rPr>
        <w:t>לא רו</w:t>
      </w:r>
      <w:r w:rsidR="00EB526A">
        <w:rPr>
          <w:rFonts w:hint="cs"/>
          <w:rtl/>
          <w:lang w:eastAsia="he-IL"/>
        </w:rPr>
        <w:t>א</w:t>
      </w:r>
      <w:r>
        <w:rPr>
          <w:rFonts w:hint="cs"/>
          <w:rtl/>
          <w:lang w:eastAsia="he-IL"/>
        </w:rPr>
        <w:t xml:space="preserve">ה כיצד הממשלה הזאת מעבירה תקציב 2025. אני לא מצליח להבין. גם בתקציב הזה יש דברים שהם פשוט בלתי ניתנים ליישום. </w:t>
      </w:r>
    </w:p>
    <w:p w:rsidR="00071895" w:rsidRDefault="00071895" w:rsidP="00645B99">
      <w:pPr>
        <w:rPr>
          <w:rtl/>
          <w:lang w:eastAsia="he-IL"/>
        </w:rPr>
      </w:pPr>
    </w:p>
    <w:p w:rsidR="00071895" w:rsidRDefault="00071895" w:rsidP="00645B99">
      <w:pPr>
        <w:pStyle w:val="af5"/>
        <w:keepNext/>
        <w:rPr>
          <w:rtl/>
        </w:rPr>
      </w:pPr>
      <w:bookmarkStart w:id="24903" w:name="ET_interruption_5787_24"/>
      <w:r w:rsidRPr="00FF29B6">
        <w:rPr>
          <w:rStyle w:val="TagStyle"/>
          <w:rtl/>
        </w:rPr>
        <w:t xml:space="preserve"> &lt;&lt; קריאה &gt;&gt; </w:t>
      </w:r>
      <w:r>
        <w:rPr>
          <w:rtl/>
        </w:rPr>
        <w:t>יוראי להב הרצנו (יש עתיד):</w:t>
      </w:r>
      <w:r w:rsidRPr="00FF29B6">
        <w:rPr>
          <w:rStyle w:val="TagStyle"/>
          <w:rtl/>
        </w:rPr>
        <w:t xml:space="preserve"> &lt;&lt; קריאה &gt;&gt;</w:t>
      </w:r>
      <w:r>
        <w:rPr>
          <w:rtl/>
        </w:rPr>
        <w:t xml:space="preserve">   </w:t>
      </w:r>
      <w:bookmarkEnd w:id="24903"/>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לא נשאר כסף. </w:t>
      </w:r>
      <w:bookmarkStart w:id="24904" w:name="_ETM_Q58_672548"/>
      <w:bookmarkEnd w:id="24904"/>
    </w:p>
    <w:p w:rsidR="00071895" w:rsidRDefault="00071895" w:rsidP="00645B99">
      <w:pPr>
        <w:rPr>
          <w:rtl/>
          <w:lang w:eastAsia="he-IL"/>
        </w:rPr>
      </w:pPr>
    </w:p>
    <w:p w:rsidR="00071895" w:rsidRDefault="00071895" w:rsidP="00645B99">
      <w:pPr>
        <w:pStyle w:val="-"/>
        <w:keepNext/>
        <w:rPr>
          <w:rtl/>
        </w:rPr>
      </w:pPr>
      <w:bookmarkStart w:id="24905" w:name="ET_speakercontinue_6307_13"/>
      <w:r w:rsidRPr="00125EFA">
        <w:rPr>
          <w:rStyle w:val="TagStyle"/>
          <w:rtl/>
        </w:rPr>
        <w:t xml:space="preserve"> &lt;&lt; דובר_המשך &gt;&gt; </w:t>
      </w:r>
      <w:r>
        <w:rPr>
          <w:rtl/>
        </w:rPr>
        <w:t>יבגני סובה</w:t>
      </w:r>
      <w:r w:rsidR="00447824">
        <w:rPr>
          <w:rFonts w:hint="cs"/>
          <w:rtl/>
        </w:rPr>
        <w:t xml:space="preserve"> (ישראל ביתנו)</w:t>
      </w:r>
      <w:r>
        <w:rPr>
          <w:rtl/>
        </w:rPr>
        <w:t>:</w:t>
      </w:r>
      <w:r w:rsidRPr="00125EFA">
        <w:rPr>
          <w:rStyle w:val="TagStyle"/>
          <w:rtl/>
        </w:rPr>
        <w:t xml:space="preserve"> &lt;&lt; דובר_המשך &gt;&gt;</w:t>
      </w:r>
      <w:r>
        <w:rPr>
          <w:rtl/>
        </w:rPr>
        <w:t xml:space="preserve">   </w:t>
      </w:r>
      <w:bookmarkEnd w:id="24905"/>
    </w:p>
    <w:p w:rsidR="00071895" w:rsidRDefault="00071895" w:rsidP="00A11436">
      <w:pPr>
        <w:rPr>
          <w:rtl/>
          <w:lang w:eastAsia="he-IL"/>
        </w:rPr>
      </w:pPr>
    </w:p>
    <w:p w:rsidR="00071895" w:rsidRDefault="00071895" w:rsidP="00EB526A">
      <w:pPr>
        <w:rPr>
          <w:rtl/>
        </w:rPr>
      </w:pPr>
      <w:r>
        <w:rPr>
          <w:rFonts w:hint="cs"/>
          <w:rtl/>
          <w:lang w:eastAsia="he-IL"/>
        </w:rPr>
        <w:t xml:space="preserve">זה מה שאני אומר. אז 2025 </w:t>
      </w:r>
      <w:r>
        <w:rPr>
          <w:rtl/>
          <w:lang w:eastAsia="he-IL"/>
        </w:rPr>
        <w:t>–</w:t>
      </w:r>
      <w:r>
        <w:rPr>
          <w:rFonts w:hint="cs"/>
          <w:rtl/>
          <w:lang w:eastAsia="he-IL"/>
        </w:rPr>
        <w:t xml:space="preserve"> אני לא רואה מצב שהממשלה </w:t>
      </w:r>
      <w:bookmarkStart w:id="24906" w:name="_ETM_Q58_680118"/>
      <w:bookmarkEnd w:id="24906"/>
      <w:r>
        <w:rPr>
          <w:rFonts w:hint="cs"/>
          <w:rtl/>
          <w:lang w:eastAsia="he-IL"/>
        </w:rPr>
        <w:t xml:space="preserve">הזאת תצליח להעביר תקציב של 2025. אגב, יש רק שני מקרים של פיזור הכנסת: או שרוב הבית הזה מסכים לפיזור – מגייסים 61 – או שהממשלה לא מסוגלת להעביר את התקציב. אני גם אמרתי שאין כזה דבר בהיסטוריה של הכנסת, כמעט – אני לא </w:t>
      </w:r>
      <w:bookmarkStart w:id="24907" w:name="_ETM_Q58_711888"/>
      <w:bookmarkEnd w:id="24907"/>
      <w:r>
        <w:rPr>
          <w:rFonts w:hint="cs"/>
          <w:rtl/>
          <w:lang w:eastAsia="he-IL"/>
        </w:rPr>
        <w:t xml:space="preserve">זוכר ניסיתי להיזכר – שהשותפים הקואליציוניים של הממשלה, של ראש הממשלה, מצביעים נגד התקציב, מצביעים נגד התקציב בתוך המליאה, ונשארים כאילו לא קרה שום דבר. תקציב זה אחד מיסודות </w:t>
      </w:r>
      <w:bookmarkStart w:id="24908" w:name="_ETM_Q58_733183"/>
      <w:bookmarkEnd w:id="24908"/>
      <w:r>
        <w:rPr>
          <w:rFonts w:hint="cs"/>
          <w:rtl/>
          <w:lang w:eastAsia="he-IL"/>
        </w:rPr>
        <w:t xml:space="preserve">הממשלה. </w:t>
      </w:r>
      <w:bookmarkStart w:id="24909" w:name="_ETM_Q58_534224"/>
      <w:bookmarkStart w:id="24910" w:name="_ETM_Q58_534319"/>
      <w:bookmarkStart w:id="24911" w:name="_ETM_Q58_534361"/>
      <w:bookmarkStart w:id="24912" w:name="_ETM_Q58_534435"/>
      <w:bookmarkEnd w:id="24909"/>
      <w:bookmarkEnd w:id="24910"/>
      <w:bookmarkEnd w:id="24911"/>
      <w:bookmarkEnd w:id="24912"/>
      <w:r>
        <w:rPr>
          <w:rFonts w:hint="cs"/>
          <w:rtl/>
          <w:lang w:eastAsia="he-IL"/>
        </w:rPr>
        <w:t>כשממשלה מגישה תקציב זה סוג של אמו</w:t>
      </w:r>
      <w:r w:rsidR="00EB526A">
        <w:rPr>
          <w:rFonts w:hint="cs"/>
          <w:rtl/>
          <w:lang w:eastAsia="he-IL"/>
        </w:rPr>
        <w:t>ן</w:t>
      </w:r>
      <w:r>
        <w:rPr>
          <w:rFonts w:hint="cs"/>
          <w:rtl/>
          <w:lang w:eastAsia="he-IL"/>
        </w:rPr>
        <w:t xml:space="preserve"> </w:t>
      </w:r>
      <w:r w:rsidR="00EB526A">
        <w:rPr>
          <w:rFonts w:hint="eastAsia"/>
          <w:rtl/>
          <w:lang w:eastAsia="he-IL"/>
        </w:rPr>
        <w:t xml:space="preserve">– </w:t>
      </w:r>
      <w:r>
        <w:rPr>
          <w:rFonts w:hint="cs"/>
          <w:rtl/>
          <w:lang w:eastAsia="he-IL"/>
        </w:rPr>
        <w:t>זה לא סוג, זה אמון של הכנסת בממשלה. זה המסמך הכי חשו</w:t>
      </w:r>
      <w:bookmarkStart w:id="24913" w:name="_ETM_Q58_742441"/>
      <w:bookmarkEnd w:id="24913"/>
      <w:r>
        <w:rPr>
          <w:rFonts w:hint="cs"/>
          <w:rtl/>
          <w:lang w:eastAsia="he-IL"/>
        </w:rPr>
        <w:t>ב. על פי המסמך הזה מתנהלת המדינה</w:t>
      </w:r>
      <w:r w:rsidR="00EB526A">
        <w:rPr>
          <w:rFonts w:hint="cs"/>
          <w:rtl/>
          <w:lang w:eastAsia="he-IL"/>
        </w:rPr>
        <w:t>:</w:t>
      </w:r>
      <w:r>
        <w:rPr>
          <w:rFonts w:hint="cs"/>
          <w:rtl/>
          <w:lang w:eastAsia="he-IL"/>
        </w:rPr>
        <w:t xml:space="preserve"> כלכלה, ביטחון, כל השירותים שניתנים לאזרח. זה אבן היסוד של חיינו, מה שנקרא. בלי תקציב אי-אפשר </w:t>
      </w:r>
      <w:bookmarkStart w:id="24914" w:name="_ETM_Q58_756377"/>
      <w:bookmarkEnd w:id="24914"/>
      <w:r>
        <w:rPr>
          <w:rFonts w:hint="cs"/>
          <w:rtl/>
          <w:lang w:eastAsia="he-IL"/>
        </w:rPr>
        <w:t xml:space="preserve">להתקיים. </w:t>
      </w:r>
    </w:p>
    <w:p w:rsidR="00071895" w:rsidRDefault="00071895" w:rsidP="00645B99">
      <w:pPr>
        <w:rPr>
          <w:rtl/>
        </w:rPr>
      </w:pPr>
    </w:p>
    <w:p w:rsidR="00071895" w:rsidRDefault="00071895" w:rsidP="00235C64">
      <w:pPr>
        <w:rPr>
          <w:rtl/>
        </w:rPr>
      </w:pPr>
      <w:bookmarkStart w:id="24915" w:name="TOR_Q59"/>
      <w:bookmarkEnd w:id="24915"/>
      <w:r>
        <w:rPr>
          <w:rFonts w:hint="cs"/>
          <w:rtl/>
        </w:rPr>
        <w:t xml:space="preserve">בתקופת הקורונה, בתקופת המעבר של הבחירות </w:t>
      </w:r>
      <w:r>
        <w:rPr>
          <w:rFonts w:hint="eastAsia"/>
          <w:rtl/>
        </w:rPr>
        <w:t>–</w:t>
      </w:r>
      <w:r>
        <w:rPr>
          <w:rFonts w:hint="cs"/>
          <w:rtl/>
        </w:rPr>
        <w:t xml:space="preserve"> אני כבר לא זוכר, זו </w:t>
      </w:r>
      <w:bookmarkStart w:id="24916" w:name="_ETM_Q59_159975"/>
      <w:bookmarkEnd w:id="24916"/>
      <w:r>
        <w:rPr>
          <w:rFonts w:hint="cs"/>
          <w:rtl/>
        </w:rPr>
        <w:t xml:space="preserve">הייתה </w:t>
      </w:r>
      <w:r w:rsidRPr="00763558">
        <w:rPr>
          <w:rtl/>
        </w:rPr>
        <w:t>קואליציה</w:t>
      </w:r>
      <w:r>
        <w:rPr>
          <w:rFonts w:hint="cs"/>
          <w:rtl/>
        </w:rPr>
        <w:t xml:space="preserve">, היינו באופוזיציה </w:t>
      </w:r>
      <w:r>
        <w:rPr>
          <w:rFonts w:hint="eastAsia"/>
          <w:rtl/>
        </w:rPr>
        <w:t>–</w:t>
      </w:r>
      <w:r>
        <w:rPr>
          <w:rFonts w:hint="cs"/>
          <w:rtl/>
        </w:rPr>
        <w:t xml:space="preserve"> אז ניסו להסביר לנו </w:t>
      </w:r>
      <w:bookmarkStart w:id="24917" w:name="_ETM_Q59_165507"/>
      <w:bookmarkEnd w:id="24917"/>
      <w:r>
        <w:rPr>
          <w:rFonts w:hint="cs"/>
          <w:rtl/>
        </w:rPr>
        <w:t>שזה לא נורא שאין תקציב למדינה. מה הבעיה? אפשר לחיות בלי תקציב. לא, רבותיי, אי-אפשר לחיות ולקיים את המדינה בלי תקציב, כי תקציב זה מסגרת, תקציב זה כסף. תקציב זה של כולם</w:t>
      </w:r>
      <w:bookmarkStart w:id="24918" w:name="_ETM_Q59_37601"/>
      <w:bookmarkStart w:id="24919" w:name="_ETM_Q59_37692"/>
      <w:bookmarkStart w:id="24920" w:name="_ETM_Q59_180000"/>
      <w:bookmarkStart w:id="24921" w:name="_ETM_Q59_180299"/>
      <w:bookmarkEnd w:id="24918"/>
      <w:bookmarkEnd w:id="24919"/>
      <w:bookmarkEnd w:id="24920"/>
      <w:bookmarkEnd w:id="24921"/>
      <w:r>
        <w:rPr>
          <w:rFonts w:hint="cs"/>
          <w:rtl/>
        </w:rPr>
        <w:t xml:space="preserve">, </w:t>
      </w:r>
      <w:r w:rsidRPr="00763558">
        <w:rPr>
          <w:rtl/>
        </w:rPr>
        <w:t xml:space="preserve">וזה </w:t>
      </w:r>
      <w:bookmarkStart w:id="24922" w:name="_ETM_Q59_180539"/>
      <w:bookmarkEnd w:id="24922"/>
      <w:r w:rsidRPr="00763558">
        <w:rPr>
          <w:rtl/>
        </w:rPr>
        <w:t xml:space="preserve">לא </w:t>
      </w:r>
      <w:bookmarkStart w:id="24923" w:name="_ETM_Q59_180630"/>
      <w:bookmarkEnd w:id="24923"/>
      <w:r w:rsidRPr="00763558">
        <w:rPr>
          <w:rtl/>
        </w:rPr>
        <w:t xml:space="preserve">תקציב </w:t>
      </w:r>
      <w:bookmarkStart w:id="24924" w:name="_ETM_Q59_180960"/>
      <w:bookmarkEnd w:id="24924"/>
      <w:r w:rsidRPr="00763558">
        <w:rPr>
          <w:rtl/>
        </w:rPr>
        <w:t xml:space="preserve">של </w:t>
      </w:r>
      <w:bookmarkStart w:id="24925" w:name="_ETM_Q59_181110"/>
      <w:bookmarkEnd w:id="24925"/>
      <w:r w:rsidRPr="00763558">
        <w:rPr>
          <w:rtl/>
        </w:rPr>
        <w:t xml:space="preserve">64 </w:t>
      </w:r>
      <w:bookmarkStart w:id="24926" w:name="_ETM_Q59_181800"/>
      <w:bookmarkEnd w:id="24926"/>
      <w:r w:rsidRPr="00763558">
        <w:rPr>
          <w:rtl/>
        </w:rPr>
        <w:t xml:space="preserve">של </w:t>
      </w:r>
      <w:bookmarkStart w:id="24927" w:name="_ETM_Q59_181949"/>
      <w:bookmarkEnd w:id="24927"/>
      <w:r w:rsidRPr="00763558">
        <w:rPr>
          <w:rtl/>
        </w:rPr>
        <w:t>הקואליציה</w:t>
      </w:r>
      <w:r>
        <w:rPr>
          <w:rFonts w:hint="cs"/>
          <w:rtl/>
        </w:rPr>
        <w:t>.</w:t>
      </w:r>
      <w:r w:rsidRPr="00763558">
        <w:rPr>
          <w:rtl/>
        </w:rPr>
        <w:t xml:space="preserve"> </w:t>
      </w:r>
      <w:bookmarkStart w:id="24928" w:name="_ETM_Q59_182879"/>
      <w:bookmarkEnd w:id="24928"/>
      <w:r w:rsidRPr="00763558">
        <w:rPr>
          <w:rtl/>
        </w:rPr>
        <w:t xml:space="preserve">זה </w:t>
      </w:r>
      <w:bookmarkStart w:id="24929" w:name="_ETM_Q59_183179"/>
      <w:bookmarkEnd w:id="24929"/>
      <w:r w:rsidRPr="00763558">
        <w:rPr>
          <w:rtl/>
        </w:rPr>
        <w:t xml:space="preserve">תקציב </w:t>
      </w:r>
      <w:bookmarkStart w:id="24930" w:name="_ETM_Q59_183659"/>
      <w:bookmarkEnd w:id="24930"/>
      <w:r w:rsidRPr="00763558">
        <w:rPr>
          <w:rtl/>
        </w:rPr>
        <w:t xml:space="preserve">של </w:t>
      </w:r>
      <w:bookmarkStart w:id="24931" w:name="_ETM_Q59_183870"/>
      <w:bookmarkEnd w:id="24931"/>
      <w:r w:rsidRPr="00763558">
        <w:rPr>
          <w:rtl/>
        </w:rPr>
        <w:t xml:space="preserve">כל </w:t>
      </w:r>
      <w:bookmarkStart w:id="24932" w:name="_ETM_Q59_184319"/>
      <w:bookmarkEnd w:id="24932"/>
      <w:r w:rsidRPr="00763558">
        <w:rPr>
          <w:rtl/>
        </w:rPr>
        <w:t xml:space="preserve">אזרחי </w:t>
      </w:r>
      <w:bookmarkStart w:id="24933" w:name="_ETM_Q59_184680"/>
      <w:bookmarkEnd w:id="24933"/>
      <w:r w:rsidRPr="00763558">
        <w:rPr>
          <w:rtl/>
        </w:rPr>
        <w:t>המדינה</w:t>
      </w:r>
      <w:r>
        <w:rPr>
          <w:rFonts w:hint="cs"/>
          <w:rtl/>
        </w:rPr>
        <w:t>.</w:t>
      </w:r>
      <w:r w:rsidRPr="00763558">
        <w:rPr>
          <w:rtl/>
        </w:rPr>
        <w:t xml:space="preserve"> </w:t>
      </w:r>
      <w:bookmarkStart w:id="24934" w:name="_ETM_Q59_185100"/>
      <w:bookmarkStart w:id="24935" w:name="_ETM_Q59_190934"/>
      <w:bookmarkStart w:id="24936" w:name="_ETM_Q59_191024"/>
      <w:bookmarkStart w:id="24937" w:name="_ETM_Q59_191166"/>
      <w:bookmarkStart w:id="24938" w:name="_ETM_Q59_191234"/>
      <w:bookmarkEnd w:id="24934"/>
      <w:bookmarkEnd w:id="24935"/>
      <w:bookmarkEnd w:id="24936"/>
      <w:bookmarkEnd w:id="24937"/>
      <w:bookmarkEnd w:id="24938"/>
      <w:r w:rsidRPr="00763558">
        <w:rPr>
          <w:rtl/>
        </w:rPr>
        <w:t xml:space="preserve">אבל </w:t>
      </w:r>
      <w:bookmarkStart w:id="24939" w:name="_ETM_Q59_185309"/>
      <w:bookmarkEnd w:id="24939"/>
      <w:r w:rsidRPr="00763558">
        <w:rPr>
          <w:rtl/>
        </w:rPr>
        <w:t xml:space="preserve">מה </w:t>
      </w:r>
      <w:bookmarkStart w:id="24940" w:name="_ETM_Q59_185460"/>
      <w:bookmarkEnd w:id="24940"/>
      <w:r w:rsidRPr="00763558">
        <w:rPr>
          <w:rtl/>
        </w:rPr>
        <w:t xml:space="preserve">אני </w:t>
      </w:r>
      <w:bookmarkStart w:id="24941" w:name="_ETM_Q59_185640"/>
      <w:bookmarkEnd w:id="24941"/>
      <w:r w:rsidRPr="00763558">
        <w:rPr>
          <w:rtl/>
        </w:rPr>
        <w:t xml:space="preserve">רואה </w:t>
      </w:r>
      <w:bookmarkStart w:id="24942" w:name="_ETM_Q59_185879"/>
      <w:bookmarkEnd w:id="24942"/>
      <w:r w:rsidRPr="00763558">
        <w:rPr>
          <w:rtl/>
        </w:rPr>
        <w:t xml:space="preserve">בתקציב </w:t>
      </w:r>
      <w:bookmarkStart w:id="24943" w:name="_ETM_Q59_186359"/>
      <w:bookmarkEnd w:id="24943"/>
      <w:r w:rsidRPr="00763558">
        <w:rPr>
          <w:rtl/>
        </w:rPr>
        <w:t>הזה</w:t>
      </w:r>
      <w:r>
        <w:rPr>
          <w:rFonts w:hint="cs"/>
          <w:rtl/>
        </w:rPr>
        <w:t>?</w:t>
      </w:r>
      <w:r w:rsidRPr="00763558">
        <w:rPr>
          <w:rtl/>
        </w:rPr>
        <w:t xml:space="preserve"> </w:t>
      </w:r>
      <w:bookmarkStart w:id="24944" w:name="_ETM_Q59_186990"/>
      <w:bookmarkEnd w:id="24944"/>
      <w:r w:rsidRPr="00763558">
        <w:rPr>
          <w:rtl/>
        </w:rPr>
        <w:t xml:space="preserve">שזה </w:t>
      </w:r>
      <w:bookmarkStart w:id="24945" w:name="_ETM_Q59_187290"/>
      <w:bookmarkEnd w:id="24945"/>
      <w:r w:rsidRPr="00763558">
        <w:rPr>
          <w:rtl/>
        </w:rPr>
        <w:t xml:space="preserve">לא </w:t>
      </w:r>
      <w:bookmarkStart w:id="24946" w:name="_ETM_Q59_187410"/>
      <w:bookmarkEnd w:id="24946"/>
      <w:r w:rsidRPr="00763558">
        <w:rPr>
          <w:rtl/>
        </w:rPr>
        <w:t xml:space="preserve">תקציב </w:t>
      </w:r>
      <w:bookmarkStart w:id="24947" w:name="_ETM_Q59_187830"/>
      <w:bookmarkEnd w:id="24947"/>
      <w:r w:rsidRPr="00763558">
        <w:rPr>
          <w:rtl/>
        </w:rPr>
        <w:t xml:space="preserve">של </w:t>
      </w:r>
      <w:bookmarkStart w:id="24948" w:name="_ETM_Q59_188010"/>
      <w:bookmarkEnd w:id="24948"/>
      <w:r w:rsidRPr="00763558">
        <w:rPr>
          <w:rtl/>
        </w:rPr>
        <w:t>המדינה</w:t>
      </w:r>
      <w:r w:rsidR="00235C64">
        <w:rPr>
          <w:rFonts w:hint="cs"/>
          <w:rtl/>
        </w:rPr>
        <w:t>,</w:t>
      </w:r>
      <w:r w:rsidRPr="00763558">
        <w:rPr>
          <w:rtl/>
        </w:rPr>
        <w:t xml:space="preserve"> </w:t>
      </w:r>
      <w:bookmarkStart w:id="24949" w:name="_ETM_Q59_188880"/>
      <w:bookmarkEnd w:id="24949"/>
      <w:r w:rsidRPr="00763558">
        <w:rPr>
          <w:rtl/>
        </w:rPr>
        <w:t xml:space="preserve">זה </w:t>
      </w:r>
      <w:bookmarkStart w:id="24950" w:name="_ETM_Q59_189090"/>
      <w:bookmarkEnd w:id="24950"/>
      <w:r w:rsidRPr="00763558">
        <w:rPr>
          <w:rtl/>
        </w:rPr>
        <w:t xml:space="preserve">תקציב </w:t>
      </w:r>
      <w:bookmarkStart w:id="24951" w:name="_ETM_Q59_189539"/>
      <w:bookmarkEnd w:id="24951"/>
      <w:r w:rsidRPr="00763558">
        <w:rPr>
          <w:rtl/>
        </w:rPr>
        <w:t xml:space="preserve">לשימור </w:t>
      </w:r>
      <w:bookmarkStart w:id="24952" w:name="_ETM_Q59_190170"/>
      <w:bookmarkEnd w:id="24952"/>
      <w:r w:rsidRPr="00763558">
        <w:rPr>
          <w:rtl/>
        </w:rPr>
        <w:t>הקואליציה</w:t>
      </w:r>
      <w:r>
        <w:rPr>
          <w:rFonts w:hint="cs"/>
          <w:rtl/>
        </w:rPr>
        <w:t>, של</w:t>
      </w:r>
      <w:r w:rsidRPr="00763558">
        <w:rPr>
          <w:rtl/>
        </w:rPr>
        <w:t xml:space="preserve"> </w:t>
      </w:r>
      <w:bookmarkStart w:id="24953" w:name="_ETM_Q59_190800"/>
      <w:bookmarkEnd w:id="24953"/>
      <w:r w:rsidRPr="00763558">
        <w:rPr>
          <w:rtl/>
        </w:rPr>
        <w:t xml:space="preserve">64 </w:t>
      </w:r>
      <w:bookmarkStart w:id="24954" w:name="_ETM_Q59_191550"/>
      <w:bookmarkEnd w:id="24954"/>
      <w:r w:rsidRPr="00763558">
        <w:rPr>
          <w:rtl/>
        </w:rPr>
        <w:t>מנדטים</w:t>
      </w:r>
      <w:r>
        <w:rPr>
          <w:rFonts w:hint="cs"/>
          <w:rtl/>
        </w:rPr>
        <w:t>.</w:t>
      </w:r>
      <w:r w:rsidRPr="00763558">
        <w:rPr>
          <w:rtl/>
        </w:rPr>
        <w:t xml:space="preserve"> </w:t>
      </w:r>
      <w:bookmarkStart w:id="24955" w:name="_ETM_Q59_192090"/>
      <w:bookmarkEnd w:id="24955"/>
      <w:r w:rsidRPr="00763558">
        <w:rPr>
          <w:rtl/>
        </w:rPr>
        <w:t xml:space="preserve">אתם </w:t>
      </w:r>
      <w:bookmarkStart w:id="24956" w:name="_ETM_Q59_192330"/>
      <w:bookmarkStart w:id="24957" w:name="_ETM_Q59_192960"/>
      <w:bookmarkEnd w:id="24956"/>
      <w:bookmarkEnd w:id="24957"/>
      <w:r w:rsidRPr="00763558">
        <w:rPr>
          <w:rtl/>
        </w:rPr>
        <w:t xml:space="preserve">בתקציב </w:t>
      </w:r>
      <w:bookmarkStart w:id="24958" w:name="_ETM_Q59_193530"/>
      <w:bookmarkEnd w:id="24958"/>
      <w:r w:rsidRPr="00763558">
        <w:rPr>
          <w:rtl/>
        </w:rPr>
        <w:t xml:space="preserve">הזה </w:t>
      </w:r>
      <w:bookmarkStart w:id="24959" w:name="_ETM_Q59_194490"/>
      <w:bookmarkEnd w:id="24959"/>
      <w:r w:rsidRPr="00763558">
        <w:rPr>
          <w:rtl/>
        </w:rPr>
        <w:t xml:space="preserve">כבר </w:t>
      </w:r>
      <w:bookmarkStart w:id="24960" w:name="_ETM_Q59_194759"/>
      <w:bookmarkEnd w:id="24960"/>
      <w:r w:rsidRPr="00763558">
        <w:rPr>
          <w:rtl/>
        </w:rPr>
        <w:t xml:space="preserve">לא </w:t>
      </w:r>
      <w:bookmarkStart w:id="24961" w:name="_ETM_Q59_194880"/>
      <w:bookmarkEnd w:id="24961"/>
      <w:r w:rsidRPr="00763558">
        <w:rPr>
          <w:rtl/>
        </w:rPr>
        <w:t xml:space="preserve">נותנים </w:t>
      </w:r>
      <w:bookmarkStart w:id="24962" w:name="_ETM_Q59_195210"/>
      <w:bookmarkEnd w:id="24962"/>
      <w:r w:rsidRPr="00763558">
        <w:rPr>
          <w:rtl/>
        </w:rPr>
        <w:t xml:space="preserve">סיכוי </w:t>
      </w:r>
      <w:bookmarkStart w:id="24963" w:name="_ETM_Q59_196260"/>
      <w:bookmarkEnd w:id="24963"/>
      <w:r w:rsidR="00235C64">
        <w:rPr>
          <w:rFonts w:hint="cs"/>
          <w:rtl/>
        </w:rPr>
        <w:t xml:space="preserve">אפילו </w:t>
      </w:r>
      <w:r>
        <w:rPr>
          <w:rFonts w:hint="cs"/>
          <w:rtl/>
        </w:rPr>
        <w:t>ל-</w:t>
      </w:r>
      <w:bookmarkStart w:id="24964" w:name="_ETM_Q59_196470"/>
      <w:bookmarkEnd w:id="24964"/>
      <w:r w:rsidRPr="00763558">
        <w:rPr>
          <w:rtl/>
        </w:rPr>
        <w:t xml:space="preserve">12 </w:t>
      </w:r>
      <w:bookmarkStart w:id="24965" w:name="_ETM_Q59_197010"/>
      <w:bookmarkEnd w:id="24965"/>
      <w:r w:rsidRPr="00763558">
        <w:rPr>
          <w:rtl/>
        </w:rPr>
        <w:t xml:space="preserve">מנדטים </w:t>
      </w:r>
      <w:bookmarkStart w:id="24966" w:name="_ETM_Q59_197520"/>
      <w:bookmarkEnd w:id="24966"/>
      <w:r w:rsidRPr="00763558">
        <w:rPr>
          <w:rtl/>
        </w:rPr>
        <w:t xml:space="preserve">של </w:t>
      </w:r>
      <w:bookmarkStart w:id="24967" w:name="_ETM_Q59_197910"/>
      <w:bookmarkEnd w:id="24967"/>
      <w:r>
        <w:rPr>
          <w:rFonts w:hint="cs"/>
          <w:rtl/>
        </w:rPr>
        <w:t>ה</w:t>
      </w:r>
      <w:r w:rsidRPr="00763558">
        <w:rPr>
          <w:rtl/>
        </w:rPr>
        <w:t xml:space="preserve">מחנה </w:t>
      </w:r>
      <w:bookmarkStart w:id="24968" w:name="_ETM_Q59_198329"/>
      <w:bookmarkEnd w:id="24968"/>
      <w:r>
        <w:rPr>
          <w:rFonts w:hint="cs"/>
          <w:rtl/>
        </w:rPr>
        <w:t>ה</w:t>
      </w:r>
      <w:r w:rsidRPr="00763558">
        <w:rPr>
          <w:rtl/>
        </w:rPr>
        <w:t xml:space="preserve">ממלכתי </w:t>
      </w:r>
      <w:bookmarkStart w:id="24969" w:name="_ETM_Q59_198779"/>
      <w:bookmarkEnd w:id="24969"/>
      <w:r w:rsidRPr="00763558">
        <w:rPr>
          <w:rtl/>
        </w:rPr>
        <w:t xml:space="preserve">להישאר </w:t>
      </w:r>
      <w:bookmarkStart w:id="24970" w:name="_ETM_Q59_199650"/>
      <w:bookmarkEnd w:id="24970"/>
      <w:r w:rsidRPr="00763558">
        <w:rPr>
          <w:rtl/>
        </w:rPr>
        <w:t xml:space="preserve">בתוך </w:t>
      </w:r>
      <w:bookmarkStart w:id="24971" w:name="_ETM_Q59_200039"/>
      <w:bookmarkEnd w:id="24971"/>
      <w:r w:rsidRPr="00763558">
        <w:rPr>
          <w:rtl/>
        </w:rPr>
        <w:t>הממשלה</w:t>
      </w:r>
      <w:r>
        <w:rPr>
          <w:rFonts w:hint="cs"/>
          <w:rtl/>
        </w:rPr>
        <w:t>.</w:t>
      </w:r>
      <w:r w:rsidRPr="00763558">
        <w:rPr>
          <w:rtl/>
        </w:rPr>
        <w:t xml:space="preserve"> </w:t>
      </w:r>
      <w:bookmarkStart w:id="24972" w:name="_ETM_Q59_201689"/>
      <w:bookmarkEnd w:id="24972"/>
    </w:p>
    <w:p w:rsidR="00071895" w:rsidRDefault="00071895" w:rsidP="00645B99">
      <w:pPr>
        <w:rPr>
          <w:rtl/>
        </w:rPr>
      </w:pPr>
      <w:bookmarkStart w:id="24973" w:name="_ETM_Q59_203318"/>
      <w:bookmarkStart w:id="24974" w:name="_ETM_Q59_203391"/>
      <w:bookmarkEnd w:id="24973"/>
      <w:bookmarkEnd w:id="24974"/>
    </w:p>
    <w:p w:rsidR="00071895" w:rsidRDefault="00071895" w:rsidP="00645B99">
      <w:pPr>
        <w:pStyle w:val="af5"/>
        <w:keepNext/>
        <w:rPr>
          <w:rtl/>
        </w:rPr>
      </w:pPr>
      <w:bookmarkStart w:id="24975" w:name="ET_interruption_5787_2"/>
      <w:r w:rsidRPr="006C418C">
        <w:rPr>
          <w:rStyle w:val="TagStyle"/>
          <w:rtl/>
        </w:rPr>
        <w:t xml:space="preserve">&lt;&lt; קריאה &gt;&gt; </w:t>
      </w:r>
      <w:r>
        <w:rPr>
          <w:rtl/>
        </w:rPr>
        <w:t>יוראי להב הרצנו (יש עתיד):</w:t>
      </w:r>
      <w:r w:rsidRPr="006C418C">
        <w:rPr>
          <w:rStyle w:val="TagStyle"/>
          <w:rtl/>
        </w:rPr>
        <w:t xml:space="preserve"> &lt;&lt; קריאה &gt;&gt;</w:t>
      </w:r>
      <w:r>
        <w:rPr>
          <w:rtl/>
        </w:rPr>
        <w:t xml:space="preserve">   </w:t>
      </w:r>
      <w:bookmarkEnd w:id="24975"/>
    </w:p>
    <w:p w:rsidR="00071895" w:rsidRDefault="00071895" w:rsidP="00A11436">
      <w:pPr>
        <w:rPr>
          <w:rtl/>
          <w:lang w:eastAsia="he-IL"/>
        </w:rPr>
      </w:pPr>
    </w:p>
    <w:p w:rsidR="00071895" w:rsidRDefault="00071895" w:rsidP="00645B99">
      <w:pPr>
        <w:rPr>
          <w:rtl/>
          <w:lang w:eastAsia="he-IL"/>
        </w:rPr>
      </w:pPr>
      <w:r>
        <w:rPr>
          <w:rFonts w:hint="cs"/>
          <w:rtl/>
          <w:lang w:eastAsia="he-IL"/>
        </w:rPr>
        <w:t>שמונה.</w:t>
      </w:r>
    </w:p>
    <w:p w:rsidR="00071895" w:rsidRDefault="00071895" w:rsidP="00645B99">
      <w:pPr>
        <w:rPr>
          <w:rtl/>
          <w:lang w:eastAsia="he-IL"/>
        </w:rPr>
      </w:pPr>
    </w:p>
    <w:p w:rsidR="00071895" w:rsidRDefault="00071895" w:rsidP="00645B99">
      <w:pPr>
        <w:pStyle w:val="-"/>
        <w:keepNext/>
        <w:rPr>
          <w:rtl/>
        </w:rPr>
      </w:pPr>
      <w:bookmarkStart w:id="24976" w:name="ET_speakercontinue_5792_3"/>
      <w:r w:rsidRPr="006C418C">
        <w:rPr>
          <w:rStyle w:val="TagStyle"/>
          <w:rtl/>
        </w:rPr>
        <w:t xml:space="preserve"> &lt;&lt; דובר_המשך &gt;&gt; </w:t>
      </w:r>
      <w:r>
        <w:rPr>
          <w:rtl/>
        </w:rPr>
        <w:t>יבגני סובה (ישראל ביתנו):</w:t>
      </w:r>
      <w:r w:rsidRPr="006C418C">
        <w:rPr>
          <w:rStyle w:val="TagStyle"/>
          <w:rtl/>
        </w:rPr>
        <w:t xml:space="preserve"> &lt;&lt; דובר_המשך &gt;&gt;</w:t>
      </w:r>
      <w:r>
        <w:rPr>
          <w:rtl/>
        </w:rPr>
        <w:t xml:space="preserve">   </w:t>
      </w:r>
      <w:bookmarkEnd w:id="24976"/>
    </w:p>
    <w:p w:rsidR="00071895" w:rsidRDefault="00071895" w:rsidP="00645B99">
      <w:pPr>
        <w:ind w:firstLine="0"/>
        <w:rPr>
          <w:rtl/>
        </w:rPr>
      </w:pPr>
    </w:p>
    <w:p w:rsidR="00071895" w:rsidRDefault="00071895" w:rsidP="00235C64">
      <w:pPr>
        <w:rPr>
          <w:rtl/>
        </w:rPr>
      </w:pPr>
      <w:bookmarkStart w:id="24977" w:name="_ETM_Q59_201839"/>
      <w:bookmarkEnd w:id="24977"/>
      <w:r w:rsidRPr="00763558">
        <w:rPr>
          <w:rtl/>
        </w:rPr>
        <w:t xml:space="preserve">כרגע </w:t>
      </w:r>
      <w:bookmarkStart w:id="24978" w:name="_ETM_Q59_202169"/>
      <w:bookmarkStart w:id="24979" w:name="_ETM_Q59_202499"/>
      <w:bookmarkEnd w:id="24978"/>
      <w:bookmarkEnd w:id="24979"/>
      <w:r>
        <w:rPr>
          <w:rFonts w:hint="cs"/>
          <w:rtl/>
          <w:lang w:eastAsia="he-IL"/>
        </w:rPr>
        <w:t>שמונה,</w:t>
      </w:r>
      <w:r w:rsidRPr="00763558">
        <w:rPr>
          <w:rtl/>
        </w:rPr>
        <w:t xml:space="preserve"> כי </w:t>
      </w:r>
      <w:bookmarkStart w:id="24980" w:name="_ETM_Q59_202650"/>
      <w:bookmarkEnd w:id="24980"/>
      <w:r w:rsidRPr="00763558">
        <w:rPr>
          <w:rtl/>
        </w:rPr>
        <w:t xml:space="preserve">יש </w:t>
      </w:r>
      <w:bookmarkStart w:id="24981" w:name="_ETM_Q59_202800"/>
      <w:bookmarkEnd w:id="24981"/>
      <w:r w:rsidRPr="00763558">
        <w:rPr>
          <w:rtl/>
        </w:rPr>
        <w:t xml:space="preserve">כבר </w:t>
      </w:r>
      <w:bookmarkStart w:id="24982" w:name="_ETM_Q59_203099"/>
      <w:bookmarkEnd w:id="24982"/>
      <w:r w:rsidRPr="00763558">
        <w:rPr>
          <w:rtl/>
        </w:rPr>
        <w:t>התפתחויות</w:t>
      </w:r>
      <w:r>
        <w:rPr>
          <w:rFonts w:hint="cs"/>
          <w:rtl/>
        </w:rPr>
        <w:t>.</w:t>
      </w:r>
      <w:r w:rsidRPr="00763558">
        <w:rPr>
          <w:rtl/>
        </w:rPr>
        <w:t xml:space="preserve"> </w:t>
      </w:r>
      <w:bookmarkStart w:id="24983" w:name="_ETM_Q59_203939"/>
      <w:bookmarkStart w:id="24984" w:name="_ETM_Q59_206520"/>
      <w:bookmarkEnd w:id="24983"/>
      <w:bookmarkEnd w:id="24984"/>
      <w:r w:rsidRPr="00763558">
        <w:rPr>
          <w:rtl/>
        </w:rPr>
        <w:t xml:space="preserve">בזמן </w:t>
      </w:r>
      <w:bookmarkStart w:id="24985" w:name="_ETM_Q59_207060"/>
      <w:bookmarkEnd w:id="24985"/>
      <w:r w:rsidRPr="00763558">
        <w:rPr>
          <w:rtl/>
        </w:rPr>
        <w:t xml:space="preserve">שעשיתי </w:t>
      </w:r>
      <w:bookmarkStart w:id="24986" w:name="_ETM_Q59_207510"/>
      <w:bookmarkEnd w:id="24986"/>
      <w:r w:rsidRPr="00763558">
        <w:rPr>
          <w:rtl/>
        </w:rPr>
        <w:t xml:space="preserve">דרך </w:t>
      </w:r>
      <w:bookmarkStart w:id="24987" w:name="_ETM_Q59_207900"/>
      <w:bookmarkEnd w:id="24987"/>
      <w:r w:rsidRPr="00763558">
        <w:rPr>
          <w:rtl/>
        </w:rPr>
        <w:t xml:space="preserve">לדוכן </w:t>
      </w:r>
      <w:bookmarkStart w:id="24988" w:name="_ETM_Q59_208620"/>
      <w:bookmarkEnd w:id="24988"/>
      <w:r w:rsidRPr="00763558">
        <w:rPr>
          <w:rtl/>
        </w:rPr>
        <w:t xml:space="preserve">לדבר </w:t>
      </w:r>
      <w:bookmarkStart w:id="24989" w:name="_ETM_Q59_209280"/>
      <w:bookmarkStart w:id="24990" w:name="_ETM_Q59_210330"/>
      <w:bookmarkEnd w:id="24989"/>
      <w:bookmarkEnd w:id="24990"/>
      <w:r w:rsidR="00235C64">
        <w:rPr>
          <w:rFonts w:hint="cs"/>
          <w:rtl/>
        </w:rPr>
        <w:t xml:space="preserve">– </w:t>
      </w:r>
      <w:r w:rsidRPr="00763558">
        <w:rPr>
          <w:rtl/>
        </w:rPr>
        <w:t xml:space="preserve">אז </w:t>
      </w:r>
      <w:bookmarkStart w:id="24991" w:name="_ETM_Q59_210570"/>
      <w:bookmarkEnd w:id="24991"/>
      <w:r w:rsidRPr="00763558">
        <w:rPr>
          <w:rtl/>
        </w:rPr>
        <w:t xml:space="preserve">יש </w:t>
      </w:r>
      <w:bookmarkStart w:id="24992" w:name="_ETM_Q59_210780"/>
      <w:bookmarkEnd w:id="24992"/>
      <w:r w:rsidRPr="00763558">
        <w:rPr>
          <w:rtl/>
        </w:rPr>
        <w:t xml:space="preserve">התפתחויות </w:t>
      </w:r>
      <w:bookmarkStart w:id="24993" w:name="_ETM_Q59_211920"/>
      <w:bookmarkEnd w:id="24993"/>
      <w:r w:rsidRPr="00763558">
        <w:rPr>
          <w:rtl/>
        </w:rPr>
        <w:t xml:space="preserve">דרמטיות </w:t>
      </w:r>
      <w:bookmarkStart w:id="24994" w:name="_ETM_Q59_212729"/>
      <w:bookmarkEnd w:id="24994"/>
      <w:r w:rsidRPr="00763558">
        <w:rPr>
          <w:rtl/>
        </w:rPr>
        <w:t xml:space="preserve">בנושא </w:t>
      </w:r>
      <w:bookmarkStart w:id="24995" w:name="_ETM_Q59_213120"/>
      <w:bookmarkEnd w:id="24995"/>
      <w:r w:rsidRPr="00763558">
        <w:rPr>
          <w:rtl/>
        </w:rPr>
        <w:t xml:space="preserve">של </w:t>
      </w:r>
      <w:bookmarkStart w:id="24996" w:name="_ETM_Q59_214719"/>
      <w:bookmarkEnd w:id="24996"/>
      <w:r>
        <w:rPr>
          <w:rtl/>
        </w:rPr>
        <w:t>יחסי</w:t>
      </w:r>
      <w:r>
        <w:rPr>
          <w:rFonts w:hint="cs"/>
          <w:rtl/>
        </w:rPr>
        <w:t xml:space="preserve"> </w:t>
      </w:r>
      <w:r w:rsidRPr="00763558">
        <w:rPr>
          <w:rtl/>
        </w:rPr>
        <w:t xml:space="preserve">גומלין </w:t>
      </w:r>
      <w:bookmarkStart w:id="24997" w:name="_ETM_Q59_215710"/>
      <w:bookmarkEnd w:id="24997"/>
      <w:r w:rsidRPr="00763558">
        <w:rPr>
          <w:rtl/>
        </w:rPr>
        <w:t xml:space="preserve">בתוך </w:t>
      </w:r>
      <w:bookmarkStart w:id="24998" w:name="_ETM_Q59_216010"/>
      <w:bookmarkEnd w:id="24998"/>
      <w:r w:rsidRPr="00763558">
        <w:rPr>
          <w:rtl/>
        </w:rPr>
        <w:t>המחנה</w:t>
      </w:r>
      <w:bookmarkStart w:id="24999" w:name="_ETM_Q59_216309"/>
      <w:bookmarkEnd w:id="24999"/>
      <w:r>
        <w:rPr>
          <w:rFonts w:hint="cs"/>
          <w:rtl/>
        </w:rPr>
        <w:t xml:space="preserve"> ה</w:t>
      </w:r>
      <w:r w:rsidRPr="00763558">
        <w:rPr>
          <w:rtl/>
        </w:rPr>
        <w:t>ממלכתי</w:t>
      </w:r>
      <w:r>
        <w:rPr>
          <w:rFonts w:hint="cs"/>
          <w:rtl/>
        </w:rPr>
        <w:t>.</w:t>
      </w:r>
      <w:bookmarkStart w:id="25000" w:name="_ETM_Q59_218735"/>
      <w:bookmarkStart w:id="25001" w:name="_ETM_Q59_218808"/>
      <w:bookmarkStart w:id="25002" w:name="_ETM_Q59_216609"/>
      <w:bookmarkEnd w:id="25000"/>
      <w:bookmarkEnd w:id="25001"/>
      <w:bookmarkEnd w:id="25002"/>
      <w:r>
        <w:rPr>
          <w:rFonts w:hint="cs"/>
          <w:rtl/>
        </w:rPr>
        <w:t xml:space="preserve"> </w:t>
      </w:r>
      <w:r w:rsidRPr="00763558">
        <w:rPr>
          <w:rtl/>
        </w:rPr>
        <w:t xml:space="preserve">דרך </w:t>
      </w:r>
      <w:bookmarkStart w:id="25003" w:name="_ETM_Q59_216789"/>
      <w:bookmarkEnd w:id="25003"/>
      <w:r w:rsidRPr="00763558">
        <w:rPr>
          <w:rtl/>
        </w:rPr>
        <w:t>אגב</w:t>
      </w:r>
      <w:r>
        <w:rPr>
          <w:rFonts w:hint="cs"/>
          <w:rtl/>
        </w:rPr>
        <w:t>,</w:t>
      </w:r>
      <w:r w:rsidRPr="00763558">
        <w:rPr>
          <w:rtl/>
        </w:rPr>
        <w:t xml:space="preserve"> </w:t>
      </w:r>
      <w:bookmarkStart w:id="25004" w:name="_ETM_Q59_216940"/>
      <w:bookmarkEnd w:id="25004"/>
      <w:r w:rsidRPr="00763558">
        <w:rPr>
          <w:rtl/>
        </w:rPr>
        <w:t xml:space="preserve">אני </w:t>
      </w:r>
      <w:bookmarkStart w:id="25005" w:name="_ETM_Q59_217059"/>
      <w:bookmarkEnd w:id="25005"/>
      <w:r w:rsidRPr="00763558">
        <w:rPr>
          <w:rtl/>
        </w:rPr>
        <w:t xml:space="preserve">לא </w:t>
      </w:r>
      <w:bookmarkStart w:id="25006" w:name="_ETM_Q59_217149"/>
      <w:bookmarkEnd w:id="25006"/>
      <w:r w:rsidRPr="00763558">
        <w:rPr>
          <w:rtl/>
        </w:rPr>
        <w:t xml:space="preserve">מדבר </w:t>
      </w:r>
      <w:bookmarkStart w:id="25007" w:name="_ETM_Q59_217390"/>
      <w:bookmarkEnd w:id="25007"/>
      <w:r w:rsidRPr="00763558">
        <w:rPr>
          <w:rtl/>
        </w:rPr>
        <w:t>בציניות</w:t>
      </w:r>
      <w:r>
        <w:rPr>
          <w:rFonts w:hint="cs"/>
          <w:rtl/>
        </w:rPr>
        <w:t>,</w:t>
      </w:r>
      <w:r w:rsidRPr="00763558">
        <w:rPr>
          <w:rtl/>
        </w:rPr>
        <w:t xml:space="preserve"> </w:t>
      </w:r>
      <w:bookmarkStart w:id="25008" w:name="_ETM_Q59_218109"/>
      <w:bookmarkEnd w:id="25008"/>
      <w:r w:rsidRPr="00763558">
        <w:rPr>
          <w:rtl/>
        </w:rPr>
        <w:t xml:space="preserve">אני </w:t>
      </w:r>
      <w:bookmarkStart w:id="25009" w:name="_ETM_Q59_218289"/>
      <w:bookmarkEnd w:id="25009"/>
      <w:r w:rsidRPr="00763558">
        <w:rPr>
          <w:rtl/>
        </w:rPr>
        <w:t xml:space="preserve">אומר </w:t>
      </w:r>
      <w:bookmarkStart w:id="25010" w:name="_ETM_Q59_218500"/>
      <w:bookmarkEnd w:id="25010"/>
      <w:r w:rsidRPr="00763558">
        <w:rPr>
          <w:rtl/>
        </w:rPr>
        <w:t xml:space="preserve">את </w:t>
      </w:r>
      <w:bookmarkStart w:id="25011" w:name="_ETM_Q59_218589"/>
      <w:bookmarkEnd w:id="25011"/>
      <w:r w:rsidRPr="00763558">
        <w:rPr>
          <w:rtl/>
        </w:rPr>
        <w:t xml:space="preserve">זה </w:t>
      </w:r>
      <w:bookmarkStart w:id="25012" w:name="_ETM_Q59_218710"/>
      <w:bookmarkEnd w:id="25012"/>
      <w:r w:rsidRPr="00763558">
        <w:rPr>
          <w:rtl/>
        </w:rPr>
        <w:t>כ</w:t>
      </w:r>
      <w:bookmarkStart w:id="25013" w:name="_ETM_Q59_219460"/>
      <w:bookmarkEnd w:id="25013"/>
      <w:r w:rsidRPr="00763558">
        <w:rPr>
          <w:rtl/>
        </w:rPr>
        <w:t>חדשותי</w:t>
      </w:r>
      <w:bookmarkStart w:id="25014" w:name="_ETM_Q59_220030"/>
      <w:bookmarkStart w:id="25015" w:name="_ETM_Q59_220780"/>
      <w:bookmarkEnd w:id="25014"/>
      <w:bookmarkEnd w:id="25015"/>
      <w:r>
        <w:rPr>
          <w:rFonts w:hint="cs"/>
          <w:rtl/>
        </w:rPr>
        <w:t>. תי</w:t>
      </w:r>
      <w:r w:rsidRPr="00763558">
        <w:rPr>
          <w:rtl/>
        </w:rPr>
        <w:t xml:space="preserve">כנסו </w:t>
      </w:r>
      <w:bookmarkStart w:id="25016" w:name="_ETM_Q59_221170"/>
      <w:bookmarkEnd w:id="25016"/>
      <w:r w:rsidRPr="00763558">
        <w:rPr>
          <w:rtl/>
        </w:rPr>
        <w:t xml:space="preserve">לאתרי </w:t>
      </w:r>
      <w:bookmarkStart w:id="25017" w:name="_ETM_Q59_222460"/>
      <w:bookmarkEnd w:id="25017"/>
      <w:r w:rsidRPr="00763558">
        <w:rPr>
          <w:rtl/>
        </w:rPr>
        <w:t xml:space="preserve">חדשות </w:t>
      </w:r>
      <w:bookmarkStart w:id="25018" w:name="_ETM_Q59_222879"/>
      <w:bookmarkEnd w:id="25018"/>
      <w:r w:rsidRPr="00763558">
        <w:rPr>
          <w:rtl/>
        </w:rPr>
        <w:t xml:space="preserve">ותבינו </w:t>
      </w:r>
      <w:bookmarkStart w:id="25019" w:name="_ETM_Q59_223420"/>
      <w:bookmarkEnd w:id="25019"/>
      <w:r w:rsidRPr="00763558">
        <w:rPr>
          <w:rtl/>
        </w:rPr>
        <w:t xml:space="preserve">מה </w:t>
      </w:r>
      <w:bookmarkStart w:id="25020" w:name="_ETM_Q59_223629"/>
      <w:bookmarkStart w:id="25021" w:name="_ETM_Q59_223750"/>
      <w:bookmarkEnd w:id="25020"/>
      <w:bookmarkEnd w:id="25021"/>
      <w:r w:rsidRPr="00763558">
        <w:rPr>
          <w:rtl/>
        </w:rPr>
        <w:t xml:space="preserve">הסיפור </w:t>
      </w:r>
      <w:bookmarkStart w:id="25022" w:name="_ETM_Q59_224170"/>
      <w:bookmarkEnd w:id="25022"/>
      <w:r w:rsidRPr="00763558">
        <w:rPr>
          <w:rtl/>
        </w:rPr>
        <w:t>שם</w:t>
      </w:r>
      <w:bookmarkStart w:id="25023" w:name="_ETM_Q59_224379"/>
      <w:bookmarkStart w:id="25024" w:name="_ETM_Q59_224800"/>
      <w:bookmarkEnd w:id="25023"/>
      <w:bookmarkEnd w:id="25024"/>
      <w:r>
        <w:rPr>
          <w:rFonts w:hint="cs"/>
          <w:rtl/>
        </w:rPr>
        <w:t xml:space="preserve"> </w:t>
      </w:r>
      <w:r w:rsidR="00235C64">
        <w:rPr>
          <w:rFonts w:hint="eastAsia"/>
          <w:rtl/>
        </w:rPr>
        <w:t xml:space="preserve">– </w:t>
      </w:r>
      <w:r w:rsidRPr="00763558">
        <w:rPr>
          <w:rtl/>
        </w:rPr>
        <w:t xml:space="preserve">מי </w:t>
      </w:r>
      <w:bookmarkStart w:id="25025" w:name="_ETM_Q59_224949"/>
      <w:bookmarkEnd w:id="25025"/>
      <w:r w:rsidRPr="00763558">
        <w:rPr>
          <w:rtl/>
        </w:rPr>
        <w:t>מתפצל</w:t>
      </w:r>
      <w:r>
        <w:rPr>
          <w:rFonts w:hint="cs"/>
          <w:rtl/>
        </w:rPr>
        <w:t>,</w:t>
      </w:r>
      <w:r w:rsidRPr="00763558">
        <w:rPr>
          <w:rtl/>
        </w:rPr>
        <w:t xml:space="preserve"> </w:t>
      </w:r>
      <w:bookmarkStart w:id="25026" w:name="_ETM_Q59_225519"/>
      <w:bookmarkEnd w:id="25026"/>
      <w:r w:rsidRPr="00763558">
        <w:rPr>
          <w:rtl/>
        </w:rPr>
        <w:t>מ</w:t>
      </w:r>
      <w:r>
        <w:rPr>
          <w:rFonts w:hint="cs"/>
          <w:rtl/>
        </w:rPr>
        <w:t xml:space="preserve">י </w:t>
      </w:r>
      <w:r w:rsidRPr="00763558">
        <w:rPr>
          <w:rtl/>
        </w:rPr>
        <w:t xml:space="preserve">מפצל </w:t>
      </w:r>
      <w:bookmarkStart w:id="25027" w:name="_ETM_Q59_226149"/>
      <w:bookmarkEnd w:id="25027"/>
      <w:r>
        <w:rPr>
          <w:rFonts w:hint="cs"/>
          <w:rtl/>
        </w:rPr>
        <w:t>ומי</w:t>
      </w:r>
      <w:r w:rsidRPr="00763558">
        <w:rPr>
          <w:rtl/>
        </w:rPr>
        <w:t xml:space="preserve"> </w:t>
      </w:r>
      <w:bookmarkStart w:id="25028" w:name="_ETM_Q59_227440"/>
      <w:bookmarkStart w:id="25029" w:name="_ETM_Q59_227499"/>
      <w:bookmarkEnd w:id="25028"/>
      <w:bookmarkEnd w:id="25029"/>
      <w:r w:rsidRPr="00763558">
        <w:rPr>
          <w:rtl/>
        </w:rPr>
        <w:t xml:space="preserve">מתחבר </w:t>
      </w:r>
      <w:bookmarkStart w:id="25030" w:name="_ETM_Q59_228010"/>
      <w:bookmarkEnd w:id="25030"/>
      <w:r w:rsidRPr="00763558">
        <w:rPr>
          <w:rtl/>
        </w:rPr>
        <w:t>למי</w:t>
      </w:r>
      <w:r>
        <w:rPr>
          <w:rFonts w:hint="cs"/>
          <w:rtl/>
        </w:rPr>
        <w:t>.</w:t>
      </w:r>
      <w:r w:rsidRPr="00763558">
        <w:rPr>
          <w:rtl/>
        </w:rPr>
        <w:t xml:space="preserve"> </w:t>
      </w:r>
      <w:bookmarkStart w:id="25031" w:name="_ETM_Q59_228990"/>
      <w:bookmarkEnd w:id="25031"/>
      <w:r w:rsidRPr="00763558">
        <w:rPr>
          <w:rtl/>
        </w:rPr>
        <w:t xml:space="preserve">אבל </w:t>
      </w:r>
      <w:bookmarkStart w:id="25032" w:name="_ETM_Q59_229560"/>
      <w:bookmarkEnd w:id="25032"/>
      <w:r w:rsidRPr="00763558">
        <w:rPr>
          <w:rtl/>
        </w:rPr>
        <w:t xml:space="preserve">עדיין </w:t>
      </w:r>
      <w:bookmarkStart w:id="25033" w:name="_ETM_Q59_229890"/>
      <w:bookmarkEnd w:id="25033"/>
      <w:r w:rsidRPr="00763558">
        <w:rPr>
          <w:rtl/>
        </w:rPr>
        <w:t xml:space="preserve">אני </w:t>
      </w:r>
      <w:bookmarkStart w:id="25034" w:name="_ETM_Q59_230040"/>
      <w:bookmarkEnd w:id="25034"/>
      <w:r w:rsidRPr="00763558">
        <w:rPr>
          <w:rtl/>
        </w:rPr>
        <w:t xml:space="preserve">מתייחס </w:t>
      </w:r>
      <w:bookmarkStart w:id="25035" w:name="_ETM_Q59_230340"/>
      <w:bookmarkEnd w:id="25035"/>
      <w:r w:rsidRPr="00763558">
        <w:rPr>
          <w:rtl/>
        </w:rPr>
        <w:t>לזה</w:t>
      </w:r>
      <w:r>
        <w:rPr>
          <w:rFonts w:hint="cs"/>
          <w:rtl/>
        </w:rPr>
        <w:t>,</w:t>
      </w:r>
      <w:r w:rsidRPr="00763558">
        <w:rPr>
          <w:rtl/>
        </w:rPr>
        <w:t xml:space="preserve"> </w:t>
      </w:r>
      <w:bookmarkStart w:id="25036" w:name="_ETM_Q59_230520"/>
      <w:bookmarkEnd w:id="25036"/>
      <w:r w:rsidRPr="00763558">
        <w:rPr>
          <w:rtl/>
        </w:rPr>
        <w:t xml:space="preserve">כי </w:t>
      </w:r>
      <w:bookmarkStart w:id="25037" w:name="_ETM_Q59_230670"/>
      <w:bookmarkEnd w:id="25037"/>
      <w:r w:rsidRPr="00763558">
        <w:rPr>
          <w:rtl/>
        </w:rPr>
        <w:t xml:space="preserve">זה </w:t>
      </w:r>
      <w:bookmarkStart w:id="25038" w:name="_ETM_Q59_231149"/>
      <w:bookmarkEnd w:id="25038"/>
      <w:r w:rsidRPr="00763558">
        <w:rPr>
          <w:rtl/>
        </w:rPr>
        <w:t xml:space="preserve">12 </w:t>
      </w:r>
      <w:bookmarkStart w:id="25039" w:name="_ETM_Q59_231629"/>
      <w:bookmarkEnd w:id="25039"/>
      <w:r w:rsidRPr="00763558">
        <w:rPr>
          <w:rtl/>
        </w:rPr>
        <w:t xml:space="preserve">חברי </w:t>
      </w:r>
      <w:bookmarkStart w:id="25040" w:name="_ETM_Q59_231870"/>
      <w:bookmarkEnd w:id="25040"/>
      <w:r w:rsidRPr="00763558">
        <w:rPr>
          <w:rtl/>
        </w:rPr>
        <w:t xml:space="preserve">כנסת </w:t>
      </w:r>
      <w:bookmarkStart w:id="25041" w:name="_ETM_Q59_232260"/>
      <w:bookmarkEnd w:id="25041"/>
      <w:r w:rsidRPr="00763558">
        <w:rPr>
          <w:rtl/>
        </w:rPr>
        <w:t xml:space="preserve">ולא </w:t>
      </w:r>
      <w:bookmarkStart w:id="25042" w:name="_ETM_Q59_232530"/>
      <w:bookmarkEnd w:id="25042"/>
      <w:r>
        <w:rPr>
          <w:rFonts w:hint="cs"/>
          <w:rtl/>
        </w:rPr>
        <w:t>שמונה</w:t>
      </w:r>
      <w:r w:rsidRPr="00763558">
        <w:rPr>
          <w:rtl/>
        </w:rPr>
        <w:t xml:space="preserve"> </w:t>
      </w:r>
      <w:bookmarkStart w:id="25043" w:name="_ETM_Q59_232890"/>
      <w:bookmarkEnd w:id="25043"/>
      <w:r w:rsidRPr="00763558">
        <w:rPr>
          <w:rtl/>
        </w:rPr>
        <w:t xml:space="preserve">ולא </w:t>
      </w:r>
      <w:bookmarkStart w:id="25044" w:name="_ETM_Q59_233129"/>
      <w:bookmarkEnd w:id="25044"/>
      <w:r>
        <w:rPr>
          <w:rFonts w:hint="cs"/>
          <w:rtl/>
        </w:rPr>
        <w:t>ארבעה.</w:t>
      </w:r>
      <w:r w:rsidRPr="00763558">
        <w:rPr>
          <w:rtl/>
        </w:rPr>
        <w:t xml:space="preserve"> </w:t>
      </w:r>
      <w:bookmarkStart w:id="25045" w:name="_ETM_Q59_234480"/>
      <w:bookmarkEnd w:id="25045"/>
    </w:p>
    <w:p w:rsidR="00071895" w:rsidRDefault="00071895" w:rsidP="00645B99">
      <w:pPr>
        <w:rPr>
          <w:rtl/>
        </w:rPr>
      </w:pPr>
    </w:p>
    <w:p w:rsidR="00071895" w:rsidRDefault="00071895" w:rsidP="00645B99">
      <w:pPr>
        <w:rPr>
          <w:rtl/>
        </w:rPr>
      </w:pPr>
      <w:r w:rsidRPr="00763558">
        <w:rPr>
          <w:rtl/>
        </w:rPr>
        <w:t xml:space="preserve">אז </w:t>
      </w:r>
      <w:bookmarkStart w:id="25046" w:name="_ETM_Q59_234899"/>
      <w:bookmarkEnd w:id="25046"/>
      <w:r w:rsidRPr="00763558">
        <w:rPr>
          <w:rtl/>
        </w:rPr>
        <w:t xml:space="preserve">זה </w:t>
      </w:r>
      <w:bookmarkStart w:id="25047" w:name="_ETM_Q59_235350"/>
      <w:bookmarkEnd w:id="25047"/>
      <w:r w:rsidRPr="00763558">
        <w:rPr>
          <w:rtl/>
        </w:rPr>
        <w:t xml:space="preserve">לא </w:t>
      </w:r>
      <w:bookmarkStart w:id="25048" w:name="_ETM_Q59_235649"/>
      <w:bookmarkEnd w:id="25048"/>
      <w:r w:rsidRPr="00763558">
        <w:rPr>
          <w:rtl/>
        </w:rPr>
        <w:t xml:space="preserve">תקציב </w:t>
      </w:r>
      <w:bookmarkStart w:id="25049" w:name="_ETM_Q59_236129"/>
      <w:bookmarkEnd w:id="25049"/>
      <w:r w:rsidRPr="00763558">
        <w:rPr>
          <w:rtl/>
        </w:rPr>
        <w:t xml:space="preserve">של </w:t>
      </w:r>
      <w:bookmarkStart w:id="25050" w:name="_ETM_Q59_236309"/>
      <w:bookmarkEnd w:id="25050"/>
      <w:r w:rsidRPr="00763558">
        <w:rPr>
          <w:rtl/>
        </w:rPr>
        <w:t>המדינה</w:t>
      </w:r>
      <w:r>
        <w:rPr>
          <w:rFonts w:hint="cs"/>
          <w:rtl/>
        </w:rPr>
        <w:t>,</w:t>
      </w:r>
      <w:r w:rsidRPr="00763558">
        <w:rPr>
          <w:rtl/>
        </w:rPr>
        <w:t xml:space="preserve"> </w:t>
      </w:r>
      <w:bookmarkStart w:id="25051" w:name="_ETM_Q59_237600"/>
      <w:bookmarkEnd w:id="25051"/>
      <w:r w:rsidRPr="00763558">
        <w:rPr>
          <w:rtl/>
        </w:rPr>
        <w:t xml:space="preserve">זה </w:t>
      </w:r>
      <w:bookmarkStart w:id="25052" w:name="_ETM_Q59_238050"/>
      <w:bookmarkEnd w:id="25052"/>
      <w:r w:rsidRPr="00763558">
        <w:rPr>
          <w:rtl/>
        </w:rPr>
        <w:t xml:space="preserve">תקציב </w:t>
      </w:r>
      <w:bookmarkStart w:id="25053" w:name="_ETM_Q59_238590"/>
      <w:bookmarkEnd w:id="25053"/>
      <w:r w:rsidRPr="00763558">
        <w:rPr>
          <w:rtl/>
        </w:rPr>
        <w:t xml:space="preserve">של </w:t>
      </w:r>
      <w:bookmarkStart w:id="25054" w:name="_ETM_Q59_238770"/>
      <w:bookmarkEnd w:id="25054"/>
      <w:r w:rsidRPr="00763558">
        <w:rPr>
          <w:rtl/>
        </w:rPr>
        <w:t>הקואליציה</w:t>
      </w:r>
      <w:r>
        <w:rPr>
          <w:rFonts w:hint="cs"/>
          <w:rtl/>
        </w:rPr>
        <w:t>,</w:t>
      </w:r>
      <w:r w:rsidRPr="00763558">
        <w:rPr>
          <w:rtl/>
        </w:rPr>
        <w:t xml:space="preserve"> </w:t>
      </w:r>
      <w:bookmarkStart w:id="25055" w:name="_ETM_Q59_239340"/>
      <w:bookmarkEnd w:id="25055"/>
      <w:r w:rsidRPr="00763558">
        <w:rPr>
          <w:rtl/>
        </w:rPr>
        <w:t>64</w:t>
      </w:r>
      <w:r>
        <w:rPr>
          <w:rFonts w:hint="cs"/>
          <w:rtl/>
        </w:rPr>
        <w:t>.</w:t>
      </w:r>
      <w:r w:rsidRPr="00763558">
        <w:rPr>
          <w:rtl/>
        </w:rPr>
        <w:t xml:space="preserve"> </w:t>
      </w:r>
      <w:bookmarkStart w:id="25056" w:name="_ETM_Q59_240149"/>
      <w:bookmarkEnd w:id="25056"/>
      <w:r w:rsidRPr="00763558">
        <w:rPr>
          <w:rtl/>
        </w:rPr>
        <w:t xml:space="preserve">אני </w:t>
      </w:r>
      <w:bookmarkStart w:id="25057" w:name="_ETM_Q59_240270"/>
      <w:bookmarkEnd w:id="25057"/>
      <w:r w:rsidRPr="00763558">
        <w:rPr>
          <w:rtl/>
        </w:rPr>
        <w:t xml:space="preserve">מדגיש </w:t>
      </w:r>
      <w:bookmarkStart w:id="25058" w:name="_ETM_Q59_240629"/>
      <w:bookmarkEnd w:id="25058"/>
      <w:r w:rsidRPr="00763558">
        <w:rPr>
          <w:rtl/>
        </w:rPr>
        <w:t xml:space="preserve">את </w:t>
      </w:r>
      <w:bookmarkStart w:id="25059" w:name="_ETM_Q59_240750"/>
      <w:bookmarkEnd w:id="25059"/>
      <w:r w:rsidRPr="00763558">
        <w:rPr>
          <w:rtl/>
        </w:rPr>
        <w:t>זה</w:t>
      </w:r>
      <w:r>
        <w:rPr>
          <w:rFonts w:hint="cs"/>
          <w:rtl/>
        </w:rPr>
        <w:t>.</w:t>
      </w:r>
      <w:r w:rsidRPr="00763558">
        <w:rPr>
          <w:rtl/>
        </w:rPr>
        <w:t xml:space="preserve"> </w:t>
      </w:r>
      <w:bookmarkStart w:id="25060" w:name="_ETM_Q59_241980"/>
      <w:bookmarkEnd w:id="25060"/>
    </w:p>
    <w:p w:rsidR="00071895" w:rsidRDefault="00071895" w:rsidP="00645B99">
      <w:pPr>
        <w:rPr>
          <w:rtl/>
        </w:rPr>
      </w:pPr>
      <w:bookmarkStart w:id="25061" w:name="_ETM_Q59_239371"/>
      <w:bookmarkStart w:id="25062" w:name="_ETM_Q59_239446"/>
      <w:bookmarkEnd w:id="25061"/>
      <w:bookmarkEnd w:id="25062"/>
    </w:p>
    <w:p w:rsidR="00071895" w:rsidRDefault="00071895" w:rsidP="00645B99">
      <w:pPr>
        <w:rPr>
          <w:rtl/>
        </w:rPr>
      </w:pPr>
      <w:bookmarkStart w:id="25063" w:name="_ETM_Q59_239574"/>
      <w:bookmarkStart w:id="25064" w:name="_ETM_Q59_239637"/>
      <w:bookmarkEnd w:id="25063"/>
      <w:bookmarkEnd w:id="25064"/>
      <w:r>
        <w:rPr>
          <w:rtl/>
        </w:rPr>
        <w:t>ו</w:t>
      </w:r>
      <w:r w:rsidRPr="00763558">
        <w:rPr>
          <w:rtl/>
        </w:rPr>
        <w:t xml:space="preserve">דבר </w:t>
      </w:r>
      <w:bookmarkStart w:id="25065" w:name="_ETM_Q59_242399"/>
      <w:bookmarkEnd w:id="25065"/>
      <w:r w:rsidRPr="00763558">
        <w:rPr>
          <w:rtl/>
        </w:rPr>
        <w:t xml:space="preserve">אחרון </w:t>
      </w:r>
      <w:bookmarkStart w:id="25066" w:name="_ETM_Q59_242879"/>
      <w:bookmarkEnd w:id="25066"/>
      <w:r>
        <w:rPr>
          <w:rFonts w:hint="cs"/>
          <w:rtl/>
        </w:rPr>
        <w:t xml:space="preserve">– </w:t>
      </w:r>
      <w:r w:rsidRPr="00763558">
        <w:rPr>
          <w:rtl/>
        </w:rPr>
        <w:t xml:space="preserve">בשתי </w:t>
      </w:r>
      <w:bookmarkStart w:id="25067" w:name="_ETM_Q59_243450"/>
      <w:bookmarkEnd w:id="25067"/>
      <w:r w:rsidRPr="00763558">
        <w:rPr>
          <w:rtl/>
        </w:rPr>
        <w:t xml:space="preserve">דקות </w:t>
      </w:r>
      <w:bookmarkStart w:id="25068" w:name="_ETM_Q59_243719"/>
      <w:bookmarkEnd w:id="25068"/>
      <w:r w:rsidRPr="00763558">
        <w:rPr>
          <w:rtl/>
        </w:rPr>
        <w:t xml:space="preserve">שנשארו </w:t>
      </w:r>
      <w:bookmarkStart w:id="25069" w:name="_ETM_Q59_244229"/>
      <w:bookmarkEnd w:id="25069"/>
      <w:r w:rsidRPr="00763558">
        <w:rPr>
          <w:rtl/>
        </w:rPr>
        <w:t xml:space="preserve">לי </w:t>
      </w:r>
      <w:bookmarkStart w:id="25070" w:name="_ETM_Q59_244380"/>
      <w:bookmarkEnd w:id="25070"/>
      <w:r w:rsidRPr="00763558">
        <w:rPr>
          <w:rtl/>
        </w:rPr>
        <w:t xml:space="preserve">אני </w:t>
      </w:r>
      <w:bookmarkStart w:id="25071" w:name="_ETM_Q59_244530"/>
      <w:bookmarkEnd w:id="25071"/>
      <w:r w:rsidRPr="00763558">
        <w:rPr>
          <w:rtl/>
        </w:rPr>
        <w:t xml:space="preserve">רוצה </w:t>
      </w:r>
      <w:bookmarkStart w:id="25072" w:name="_ETM_Q59_244800"/>
      <w:bookmarkEnd w:id="25072"/>
      <w:r w:rsidRPr="00763558">
        <w:rPr>
          <w:rtl/>
        </w:rPr>
        <w:t xml:space="preserve">להתייחס </w:t>
      </w:r>
      <w:bookmarkStart w:id="25073" w:name="_ETM_Q59_245190"/>
      <w:bookmarkEnd w:id="25073"/>
      <w:r w:rsidRPr="00763558">
        <w:rPr>
          <w:rtl/>
        </w:rPr>
        <w:t xml:space="preserve">לנושא </w:t>
      </w:r>
      <w:bookmarkStart w:id="25074" w:name="_ETM_Q59_245490"/>
      <w:bookmarkEnd w:id="25074"/>
      <w:r w:rsidRPr="00763558">
        <w:rPr>
          <w:rtl/>
        </w:rPr>
        <w:t xml:space="preserve">שהוא </w:t>
      </w:r>
      <w:bookmarkStart w:id="25075" w:name="_ETM_Q59_246090"/>
      <w:bookmarkEnd w:id="25075"/>
      <w:r w:rsidRPr="00763558">
        <w:rPr>
          <w:rtl/>
        </w:rPr>
        <w:t xml:space="preserve">קרוב </w:t>
      </w:r>
      <w:bookmarkStart w:id="25076" w:name="_ETM_Q59_246390"/>
      <w:bookmarkEnd w:id="25076"/>
      <w:r w:rsidRPr="00763558">
        <w:rPr>
          <w:rtl/>
        </w:rPr>
        <w:t>לל</w:t>
      </w:r>
      <w:r>
        <w:rPr>
          <w:rFonts w:hint="cs"/>
          <w:rtl/>
        </w:rPr>
        <w:t>י</w:t>
      </w:r>
      <w:r w:rsidRPr="00763558">
        <w:rPr>
          <w:rtl/>
        </w:rPr>
        <w:t>בי</w:t>
      </w:r>
      <w:r>
        <w:rPr>
          <w:rFonts w:hint="cs"/>
          <w:rtl/>
        </w:rPr>
        <w:t>,</w:t>
      </w:r>
      <w:r w:rsidRPr="00763558">
        <w:rPr>
          <w:rtl/>
        </w:rPr>
        <w:t xml:space="preserve"> </w:t>
      </w:r>
      <w:bookmarkStart w:id="25077" w:name="_ETM_Q59_246780"/>
      <w:bookmarkEnd w:id="25077"/>
      <w:r w:rsidRPr="00763558">
        <w:rPr>
          <w:rtl/>
        </w:rPr>
        <w:t xml:space="preserve">הנושא </w:t>
      </w:r>
      <w:bookmarkStart w:id="25078" w:name="_ETM_Q59_247050"/>
      <w:bookmarkEnd w:id="25078"/>
      <w:r w:rsidRPr="00763558">
        <w:rPr>
          <w:rtl/>
        </w:rPr>
        <w:t xml:space="preserve">של </w:t>
      </w:r>
      <w:bookmarkStart w:id="25079" w:name="_ETM_Q59_247229"/>
      <w:bookmarkEnd w:id="25079"/>
      <w:r w:rsidRPr="00763558">
        <w:rPr>
          <w:rtl/>
        </w:rPr>
        <w:t>העלי</w:t>
      </w:r>
      <w:r>
        <w:rPr>
          <w:rFonts w:hint="cs"/>
          <w:rtl/>
        </w:rPr>
        <w:t>י</w:t>
      </w:r>
      <w:r w:rsidRPr="00763558">
        <w:rPr>
          <w:rtl/>
        </w:rPr>
        <w:t>ה</w:t>
      </w:r>
      <w:r>
        <w:rPr>
          <w:rFonts w:hint="cs"/>
          <w:rtl/>
        </w:rPr>
        <w:t>.</w:t>
      </w:r>
      <w:r w:rsidRPr="00763558">
        <w:rPr>
          <w:rtl/>
        </w:rPr>
        <w:t xml:space="preserve"> </w:t>
      </w:r>
      <w:bookmarkStart w:id="25080" w:name="_ETM_Q59_248560"/>
      <w:bookmarkEnd w:id="25080"/>
      <w:r w:rsidRPr="00763558">
        <w:rPr>
          <w:rtl/>
        </w:rPr>
        <w:t xml:space="preserve">אני </w:t>
      </w:r>
      <w:bookmarkStart w:id="25081" w:name="_ETM_Q59_248709"/>
      <w:bookmarkEnd w:id="25081"/>
      <w:r w:rsidRPr="00763558">
        <w:rPr>
          <w:rtl/>
        </w:rPr>
        <w:t xml:space="preserve">מסתכל </w:t>
      </w:r>
      <w:bookmarkStart w:id="25082" w:name="_ETM_Q59_249100"/>
      <w:bookmarkEnd w:id="25082"/>
      <w:r>
        <w:rPr>
          <w:rtl/>
        </w:rPr>
        <w:t>על</w:t>
      </w:r>
      <w:r w:rsidRPr="00763558">
        <w:rPr>
          <w:rtl/>
        </w:rPr>
        <w:t xml:space="preserve"> </w:t>
      </w:r>
      <w:bookmarkStart w:id="25083" w:name="_ETM_Q59_249340"/>
      <w:bookmarkEnd w:id="25083"/>
      <w:r>
        <w:rPr>
          <w:rFonts w:hint="cs"/>
          <w:rtl/>
        </w:rPr>
        <w:t>ה</w:t>
      </w:r>
      <w:r w:rsidRPr="00763558">
        <w:rPr>
          <w:rtl/>
        </w:rPr>
        <w:t xml:space="preserve">תקציב </w:t>
      </w:r>
      <w:bookmarkStart w:id="25084" w:name="_ETM_Q59_249790"/>
      <w:bookmarkEnd w:id="25084"/>
      <w:r w:rsidRPr="00763558">
        <w:rPr>
          <w:rtl/>
        </w:rPr>
        <w:t xml:space="preserve">של </w:t>
      </w:r>
      <w:bookmarkStart w:id="25085" w:name="_ETM_Q59_250390"/>
      <w:bookmarkEnd w:id="25085"/>
      <w:r w:rsidRPr="00763558">
        <w:rPr>
          <w:rtl/>
        </w:rPr>
        <w:t xml:space="preserve">עידוד </w:t>
      </w:r>
      <w:bookmarkStart w:id="25086" w:name="_ETM_Q59_250780"/>
      <w:bookmarkEnd w:id="25086"/>
      <w:r w:rsidRPr="00763558">
        <w:rPr>
          <w:rtl/>
        </w:rPr>
        <w:t>העל</w:t>
      </w:r>
      <w:r>
        <w:rPr>
          <w:rFonts w:hint="cs"/>
          <w:rtl/>
        </w:rPr>
        <w:t>י</w:t>
      </w:r>
      <w:r w:rsidRPr="00763558">
        <w:rPr>
          <w:rtl/>
        </w:rPr>
        <w:t xml:space="preserve">יה </w:t>
      </w:r>
      <w:bookmarkStart w:id="25087" w:name="_ETM_Q59_251470"/>
      <w:bookmarkEnd w:id="25087"/>
      <w:r w:rsidRPr="00763558">
        <w:rPr>
          <w:rtl/>
        </w:rPr>
        <w:t xml:space="preserve">ואני </w:t>
      </w:r>
      <w:bookmarkStart w:id="25088" w:name="_ETM_Q59_252520"/>
      <w:bookmarkEnd w:id="25088"/>
      <w:r w:rsidRPr="00763558">
        <w:rPr>
          <w:rtl/>
        </w:rPr>
        <w:t xml:space="preserve">פשוט </w:t>
      </w:r>
      <w:bookmarkStart w:id="25089" w:name="_ETM_Q59_252760"/>
      <w:bookmarkEnd w:id="25089"/>
      <w:r w:rsidRPr="00763558">
        <w:rPr>
          <w:rtl/>
        </w:rPr>
        <w:t>צוחק</w:t>
      </w:r>
      <w:r>
        <w:rPr>
          <w:rFonts w:hint="cs"/>
          <w:rtl/>
        </w:rPr>
        <w:t>,</w:t>
      </w:r>
      <w:r w:rsidRPr="00763558">
        <w:rPr>
          <w:rtl/>
        </w:rPr>
        <w:t xml:space="preserve"> </w:t>
      </w:r>
      <w:bookmarkStart w:id="25090" w:name="_ETM_Q59_253420"/>
      <w:bookmarkEnd w:id="25090"/>
      <w:r w:rsidRPr="00763558">
        <w:rPr>
          <w:rtl/>
        </w:rPr>
        <w:t xml:space="preserve">ממש </w:t>
      </w:r>
      <w:bookmarkStart w:id="25091" w:name="_ETM_Q59_253780"/>
      <w:bookmarkEnd w:id="25091"/>
      <w:r w:rsidRPr="00763558">
        <w:rPr>
          <w:rtl/>
        </w:rPr>
        <w:t>צוחק</w:t>
      </w:r>
      <w:r>
        <w:rPr>
          <w:rFonts w:hint="cs"/>
          <w:rtl/>
        </w:rPr>
        <w:t>.</w:t>
      </w:r>
      <w:r w:rsidRPr="00763558">
        <w:rPr>
          <w:rtl/>
        </w:rPr>
        <w:t xml:space="preserve"> </w:t>
      </w:r>
      <w:bookmarkStart w:id="25092" w:name="_ETM_Q59_254740"/>
      <w:bookmarkStart w:id="25093" w:name="_ETM_Q59_255399"/>
      <w:bookmarkEnd w:id="25092"/>
      <w:bookmarkEnd w:id="25093"/>
      <w:r>
        <w:rPr>
          <w:rFonts w:hint="cs"/>
          <w:rtl/>
        </w:rPr>
        <w:t xml:space="preserve">70 מיליון </w:t>
      </w:r>
      <w:r w:rsidRPr="00763558">
        <w:rPr>
          <w:rtl/>
        </w:rPr>
        <w:t xml:space="preserve">שקל </w:t>
      </w:r>
      <w:bookmarkStart w:id="25094" w:name="_ETM_Q59_256060"/>
      <w:bookmarkEnd w:id="25094"/>
      <w:r w:rsidRPr="00763558">
        <w:rPr>
          <w:rtl/>
        </w:rPr>
        <w:t xml:space="preserve">אתם </w:t>
      </w:r>
      <w:bookmarkStart w:id="25095" w:name="_ETM_Q59_256359"/>
      <w:bookmarkEnd w:id="25095"/>
      <w:r w:rsidRPr="00763558">
        <w:rPr>
          <w:rtl/>
        </w:rPr>
        <w:t xml:space="preserve">נותנים </w:t>
      </w:r>
      <w:bookmarkStart w:id="25096" w:name="_ETM_Q59_256689"/>
      <w:bookmarkEnd w:id="25096"/>
      <w:r w:rsidRPr="00763558">
        <w:rPr>
          <w:rtl/>
        </w:rPr>
        <w:t xml:space="preserve">לעידוד </w:t>
      </w:r>
      <w:bookmarkStart w:id="25097" w:name="_ETM_Q59_257079"/>
      <w:bookmarkStart w:id="25098" w:name="_ETM_Q59_258420"/>
      <w:bookmarkEnd w:id="25097"/>
      <w:bookmarkEnd w:id="25098"/>
      <w:r w:rsidRPr="00763558">
        <w:rPr>
          <w:rtl/>
        </w:rPr>
        <w:t>העלי</w:t>
      </w:r>
      <w:r>
        <w:rPr>
          <w:rFonts w:hint="cs"/>
          <w:rtl/>
        </w:rPr>
        <w:t>י</w:t>
      </w:r>
      <w:r w:rsidRPr="00763558">
        <w:rPr>
          <w:rtl/>
        </w:rPr>
        <w:t>ה</w:t>
      </w:r>
      <w:r>
        <w:rPr>
          <w:rFonts w:hint="cs"/>
          <w:rtl/>
        </w:rPr>
        <w:t>,</w:t>
      </w:r>
      <w:r w:rsidRPr="00763558">
        <w:rPr>
          <w:rtl/>
        </w:rPr>
        <w:t xml:space="preserve"> כאשר </w:t>
      </w:r>
      <w:bookmarkStart w:id="25099" w:name="_ETM_Q59_258870"/>
      <w:bookmarkEnd w:id="25099"/>
      <w:r w:rsidRPr="00763558">
        <w:rPr>
          <w:rtl/>
        </w:rPr>
        <w:t xml:space="preserve">בשנתיים </w:t>
      </w:r>
      <w:bookmarkStart w:id="25100" w:name="_ETM_Q59_260100"/>
      <w:bookmarkEnd w:id="25100"/>
      <w:r w:rsidRPr="00763558">
        <w:rPr>
          <w:rtl/>
        </w:rPr>
        <w:t xml:space="preserve">מאז </w:t>
      </w:r>
      <w:bookmarkStart w:id="25101" w:name="_ETM_Q59_260549"/>
      <w:bookmarkEnd w:id="25101"/>
      <w:r w:rsidRPr="00763558">
        <w:rPr>
          <w:rtl/>
        </w:rPr>
        <w:t xml:space="preserve">שהתחילה </w:t>
      </w:r>
      <w:bookmarkStart w:id="25102" w:name="_ETM_Q59_260969"/>
      <w:bookmarkEnd w:id="25102"/>
      <w:r w:rsidRPr="00763558">
        <w:rPr>
          <w:rtl/>
        </w:rPr>
        <w:t xml:space="preserve">המלחמה </w:t>
      </w:r>
      <w:bookmarkStart w:id="25103" w:name="_ETM_Q59_261359"/>
      <w:bookmarkEnd w:id="25103"/>
      <w:r w:rsidRPr="00763558">
        <w:rPr>
          <w:rtl/>
        </w:rPr>
        <w:t xml:space="preserve">באוקראינה </w:t>
      </w:r>
      <w:bookmarkStart w:id="25104" w:name="_ETM_Q59_263080"/>
      <w:bookmarkEnd w:id="25104"/>
      <w:r w:rsidRPr="00763558">
        <w:rPr>
          <w:rtl/>
        </w:rPr>
        <w:t xml:space="preserve">אנחנו </w:t>
      </w:r>
      <w:bookmarkStart w:id="25105" w:name="_ETM_Q59_263709"/>
      <w:bookmarkEnd w:id="25105"/>
      <w:r w:rsidRPr="00763558">
        <w:rPr>
          <w:rtl/>
        </w:rPr>
        <w:t xml:space="preserve">קלטנו </w:t>
      </w:r>
      <w:bookmarkStart w:id="25106" w:name="_ETM_Q59_264220"/>
      <w:bookmarkEnd w:id="25106"/>
      <w:r w:rsidRPr="00763558">
        <w:rPr>
          <w:rtl/>
        </w:rPr>
        <w:t xml:space="preserve">למעלה </w:t>
      </w:r>
      <w:bookmarkStart w:id="25107" w:name="_ETM_Q59_264580"/>
      <w:bookmarkEnd w:id="25107"/>
      <w:r w:rsidRPr="00763558">
        <w:rPr>
          <w:rtl/>
        </w:rPr>
        <w:t>מ-80</w:t>
      </w:r>
      <w:r>
        <w:rPr>
          <w:rFonts w:hint="cs"/>
          <w:rtl/>
        </w:rPr>
        <w:t>,</w:t>
      </w:r>
      <w:r w:rsidRPr="00763558">
        <w:rPr>
          <w:rtl/>
        </w:rPr>
        <w:t xml:space="preserve">000 </w:t>
      </w:r>
      <w:bookmarkStart w:id="25108" w:name="_ETM_Q59_265330"/>
      <w:bookmarkEnd w:id="25108"/>
      <w:r w:rsidRPr="00763558">
        <w:rPr>
          <w:rtl/>
        </w:rPr>
        <w:t xml:space="preserve">עולים </w:t>
      </w:r>
      <w:bookmarkStart w:id="25109" w:name="_ETM_Q59_265540"/>
      <w:bookmarkEnd w:id="25109"/>
      <w:r w:rsidRPr="00763558">
        <w:rPr>
          <w:rtl/>
        </w:rPr>
        <w:t>חדשים</w:t>
      </w:r>
      <w:r>
        <w:rPr>
          <w:rFonts w:hint="cs"/>
          <w:rtl/>
        </w:rPr>
        <w:t>,</w:t>
      </w:r>
      <w:r w:rsidRPr="00763558">
        <w:rPr>
          <w:rtl/>
        </w:rPr>
        <w:t xml:space="preserve"> </w:t>
      </w:r>
      <w:bookmarkStart w:id="25110" w:name="_ETM_Q59_267390"/>
      <w:bookmarkEnd w:id="25110"/>
      <w:r w:rsidRPr="00763558">
        <w:rPr>
          <w:rtl/>
        </w:rPr>
        <w:t xml:space="preserve">שכל </w:t>
      </w:r>
      <w:bookmarkStart w:id="25111" w:name="_ETM_Q59_267840"/>
      <w:bookmarkEnd w:id="25111"/>
      <w:r w:rsidRPr="00763558">
        <w:rPr>
          <w:rtl/>
        </w:rPr>
        <w:t xml:space="preserve">עולה </w:t>
      </w:r>
      <w:bookmarkStart w:id="25112" w:name="_ETM_Q59_268110"/>
      <w:bookmarkEnd w:id="25112"/>
      <w:r w:rsidRPr="00763558">
        <w:rPr>
          <w:rtl/>
        </w:rPr>
        <w:t xml:space="preserve">מגיע </w:t>
      </w:r>
      <w:bookmarkStart w:id="25113" w:name="_ETM_Q59_268620"/>
      <w:bookmarkEnd w:id="25113"/>
      <w:r w:rsidRPr="00763558">
        <w:rPr>
          <w:rtl/>
        </w:rPr>
        <w:t xml:space="preserve">עם </w:t>
      </w:r>
      <w:bookmarkStart w:id="25114" w:name="_ETM_Q59_268740"/>
      <w:bookmarkEnd w:id="25114"/>
      <w:r w:rsidRPr="00763558">
        <w:rPr>
          <w:rtl/>
        </w:rPr>
        <w:t>השכלה</w:t>
      </w:r>
      <w:bookmarkStart w:id="25115" w:name="_ETM_Q59_269980"/>
      <w:bookmarkEnd w:id="25115"/>
      <w:r>
        <w:rPr>
          <w:rFonts w:hint="cs"/>
          <w:rtl/>
        </w:rPr>
        <w:t>, ע</w:t>
      </w:r>
      <w:r w:rsidRPr="00763558">
        <w:rPr>
          <w:rtl/>
        </w:rPr>
        <w:t xml:space="preserve">ם </w:t>
      </w:r>
      <w:bookmarkStart w:id="25116" w:name="_ETM_Q59_270160"/>
      <w:bookmarkEnd w:id="25116"/>
      <w:r w:rsidRPr="00763558">
        <w:rPr>
          <w:rtl/>
        </w:rPr>
        <w:t xml:space="preserve">יכולת </w:t>
      </w:r>
      <w:bookmarkStart w:id="25117" w:name="_ETM_Q59_272020"/>
      <w:bookmarkEnd w:id="25117"/>
      <w:r w:rsidRPr="00763558">
        <w:rPr>
          <w:rtl/>
        </w:rPr>
        <w:t xml:space="preserve">להשקיע </w:t>
      </w:r>
      <w:bookmarkStart w:id="25118" w:name="_ETM_Q59_272560"/>
      <w:bookmarkEnd w:id="25118"/>
      <w:r w:rsidRPr="00763558">
        <w:rPr>
          <w:rtl/>
        </w:rPr>
        <w:t xml:space="preserve">בכלכלת </w:t>
      </w:r>
      <w:bookmarkStart w:id="25119" w:name="_ETM_Q59_273159"/>
      <w:bookmarkEnd w:id="25119"/>
      <w:r w:rsidRPr="00763558">
        <w:rPr>
          <w:rtl/>
        </w:rPr>
        <w:t>ישראל</w:t>
      </w:r>
      <w:r>
        <w:rPr>
          <w:rFonts w:hint="cs"/>
          <w:rtl/>
        </w:rPr>
        <w:t xml:space="preserve">. </w:t>
      </w:r>
      <w:r w:rsidRPr="00763558">
        <w:rPr>
          <w:rtl/>
        </w:rPr>
        <w:t xml:space="preserve">כמעט </w:t>
      </w:r>
      <w:bookmarkStart w:id="25120" w:name="_ETM_Q59_275430"/>
      <w:bookmarkEnd w:id="25120"/>
      <w:r w:rsidRPr="00763558">
        <w:rPr>
          <w:rtl/>
        </w:rPr>
        <w:t>2</w:t>
      </w:r>
      <w:r>
        <w:rPr>
          <w:rFonts w:hint="cs"/>
          <w:rtl/>
        </w:rPr>
        <w:t>,</w:t>
      </w:r>
      <w:r w:rsidRPr="00763558">
        <w:rPr>
          <w:rtl/>
        </w:rPr>
        <w:t xml:space="preserve">000 </w:t>
      </w:r>
      <w:bookmarkStart w:id="25121" w:name="_ETM_Q59_276119"/>
      <w:bookmarkEnd w:id="25121"/>
      <w:r w:rsidRPr="00763558">
        <w:rPr>
          <w:rtl/>
        </w:rPr>
        <w:t>רופאים</w:t>
      </w:r>
      <w:r>
        <w:rPr>
          <w:rFonts w:hint="cs"/>
          <w:rtl/>
        </w:rPr>
        <w:t>,</w:t>
      </w:r>
      <w:r w:rsidRPr="00763558">
        <w:rPr>
          <w:rtl/>
        </w:rPr>
        <w:t xml:space="preserve"> </w:t>
      </w:r>
      <w:bookmarkStart w:id="25122" w:name="_ETM_Q59_276479"/>
      <w:bookmarkEnd w:id="25122"/>
      <w:r w:rsidRPr="00763558">
        <w:rPr>
          <w:rtl/>
        </w:rPr>
        <w:t xml:space="preserve">אדוני </w:t>
      </w:r>
      <w:bookmarkStart w:id="25123" w:name="_ETM_Q59_276750"/>
      <w:bookmarkEnd w:id="25123"/>
      <w:r w:rsidRPr="00763558">
        <w:rPr>
          <w:rtl/>
        </w:rPr>
        <w:t>היושב-ראש</w:t>
      </w:r>
      <w:r>
        <w:rPr>
          <w:rFonts w:hint="cs"/>
          <w:rtl/>
        </w:rPr>
        <w:t>.</w:t>
      </w:r>
      <w:r w:rsidRPr="00763558">
        <w:rPr>
          <w:rtl/>
        </w:rPr>
        <w:t xml:space="preserve"> </w:t>
      </w:r>
      <w:bookmarkStart w:id="25124" w:name="_ETM_Q59_277049"/>
      <w:bookmarkStart w:id="25125" w:name="_ETM_Q59_277260"/>
      <w:bookmarkEnd w:id="25124"/>
      <w:bookmarkEnd w:id="25125"/>
      <w:r>
        <w:rPr>
          <w:rFonts w:hint="cs"/>
          <w:rtl/>
        </w:rPr>
        <w:t>אתה יודע ש-2,000</w:t>
      </w:r>
      <w:bookmarkStart w:id="25126" w:name="_ETM_Q59_275560"/>
      <w:bookmarkStart w:id="25127" w:name="_ETM_Q59_275659"/>
      <w:bookmarkStart w:id="25128" w:name="_ETM_Q59_277799"/>
      <w:bookmarkEnd w:id="25126"/>
      <w:bookmarkEnd w:id="25127"/>
      <w:bookmarkEnd w:id="25128"/>
      <w:r>
        <w:rPr>
          <w:rFonts w:hint="cs"/>
          <w:rtl/>
        </w:rPr>
        <w:t xml:space="preserve"> </w:t>
      </w:r>
      <w:r w:rsidRPr="00763558">
        <w:rPr>
          <w:rtl/>
        </w:rPr>
        <w:t xml:space="preserve">רופאים </w:t>
      </w:r>
      <w:bookmarkStart w:id="25129" w:name="_ETM_Q59_278130"/>
      <w:bookmarkEnd w:id="25129"/>
      <w:r w:rsidRPr="00763558">
        <w:rPr>
          <w:rtl/>
        </w:rPr>
        <w:t xml:space="preserve">הגיעו </w:t>
      </w:r>
      <w:bookmarkStart w:id="25130" w:name="_ETM_Q59_278430"/>
      <w:bookmarkEnd w:id="25130"/>
      <w:r w:rsidRPr="00763558">
        <w:rPr>
          <w:rtl/>
        </w:rPr>
        <w:t xml:space="preserve">בשנתיים </w:t>
      </w:r>
      <w:bookmarkStart w:id="25131" w:name="_ETM_Q59_278940"/>
      <w:bookmarkStart w:id="25132" w:name="_ETM_Q59_280229"/>
      <w:bookmarkEnd w:id="25131"/>
      <w:bookmarkEnd w:id="25132"/>
      <w:r w:rsidRPr="00763558">
        <w:rPr>
          <w:rtl/>
        </w:rPr>
        <w:t xml:space="preserve">האחרונות </w:t>
      </w:r>
      <w:bookmarkStart w:id="25133" w:name="_ETM_Q59_280619"/>
      <w:bookmarkEnd w:id="25133"/>
      <w:r w:rsidRPr="00763558">
        <w:rPr>
          <w:rtl/>
        </w:rPr>
        <w:t xml:space="preserve">למדינת </w:t>
      </w:r>
      <w:bookmarkStart w:id="25134" w:name="_ETM_Q59_280890"/>
      <w:bookmarkEnd w:id="25134"/>
      <w:r w:rsidRPr="00763558">
        <w:rPr>
          <w:rtl/>
        </w:rPr>
        <w:t>ישראל</w:t>
      </w:r>
      <w:r>
        <w:rPr>
          <w:rFonts w:hint="cs"/>
          <w:rtl/>
        </w:rPr>
        <w:t>?</w:t>
      </w:r>
      <w:r w:rsidRPr="00763558">
        <w:rPr>
          <w:rtl/>
        </w:rPr>
        <w:t xml:space="preserve"> </w:t>
      </w:r>
      <w:bookmarkStart w:id="25135" w:name="_ETM_Q59_281900"/>
      <w:bookmarkEnd w:id="25135"/>
      <w:r w:rsidRPr="00763558">
        <w:rPr>
          <w:rtl/>
        </w:rPr>
        <w:t xml:space="preserve">כמה </w:t>
      </w:r>
      <w:bookmarkStart w:id="25136" w:name="_ETM_Q59_282290"/>
      <w:bookmarkEnd w:id="25136"/>
      <w:r w:rsidRPr="00763558">
        <w:rPr>
          <w:rtl/>
        </w:rPr>
        <w:t xml:space="preserve">עולה </w:t>
      </w:r>
      <w:bookmarkStart w:id="25137" w:name="_ETM_Q59_282770"/>
      <w:bookmarkEnd w:id="25137"/>
      <w:r w:rsidRPr="00763558">
        <w:rPr>
          <w:rtl/>
        </w:rPr>
        <w:t xml:space="preserve">למדינת </w:t>
      </w:r>
      <w:bookmarkStart w:id="25138" w:name="_ETM_Q59_283220"/>
      <w:bookmarkEnd w:id="25138"/>
      <w:r w:rsidRPr="00763558">
        <w:rPr>
          <w:rtl/>
        </w:rPr>
        <w:t xml:space="preserve">ישראל </w:t>
      </w:r>
      <w:bookmarkStart w:id="25139" w:name="_ETM_Q59_283549"/>
      <w:bookmarkEnd w:id="25139"/>
      <w:r w:rsidRPr="00763558">
        <w:rPr>
          <w:rtl/>
        </w:rPr>
        <w:t xml:space="preserve">להכין </w:t>
      </w:r>
      <w:bookmarkStart w:id="25140" w:name="_ETM_Q59_283880"/>
      <w:bookmarkEnd w:id="25140"/>
      <w:r w:rsidRPr="00763558">
        <w:rPr>
          <w:rtl/>
        </w:rPr>
        <w:t xml:space="preserve">רופא </w:t>
      </w:r>
      <w:bookmarkStart w:id="25141" w:name="_ETM_Q59_284209"/>
      <w:bookmarkEnd w:id="25141"/>
      <w:r>
        <w:rPr>
          <w:rFonts w:hint="cs"/>
          <w:rtl/>
        </w:rPr>
        <w:t>אחד?</w:t>
      </w:r>
      <w:r w:rsidRPr="00763558">
        <w:rPr>
          <w:rtl/>
        </w:rPr>
        <w:t xml:space="preserve"> </w:t>
      </w:r>
      <w:bookmarkStart w:id="25142" w:name="_ETM_Q59_284569"/>
      <w:bookmarkEnd w:id="25142"/>
      <w:r w:rsidRPr="00763558">
        <w:rPr>
          <w:rtl/>
        </w:rPr>
        <w:t xml:space="preserve">מישהו </w:t>
      </w:r>
      <w:bookmarkStart w:id="25143" w:name="_ETM_Q59_284840"/>
      <w:bookmarkEnd w:id="25143"/>
      <w:r w:rsidRPr="00763558">
        <w:rPr>
          <w:rtl/>
        </w:rPr>
        <w:t>יודע</w:t>
      </w:r>
      <w:r>
        <w:rPr>
          <w:rFonts w:hint="cs"/>
          <w:rtl/>
        </w:rPr>
        <w:t>?</w:t>
      </w:r>
      <w:r w:rsidRPr="00763558">
        <w:rPr>
          <w:rtl/>
        </w:rPr>
        <w:t xml:space="preserve"> </w:t>
      </w:r>
      <w:bookmarkStart w:id="25144" w:name="_ETM_Q59_285729"/>
      <w:bookmarkStart w:id="25145" w:name="_ETM_Q59_285970"/>
      <w:bookmarkEnd w:id="25144"/>
      <w:bookmarkEnd w:id="25145"/>
      <w:r w:rsidRPr="00763558">
        <w:rPr>
          <w:rtl/>
        </w:rPr>
        <w:t xml:space="preserve">למעלה </w:t>
      </w:r>
      <w:bookmarkStart w:id="25146" w:name="_ETM_Q59_286420"/>
      <w:bookmarkEnd w:id="25146"/>
      <w:r>
        <w:rPr>
          <w:rFonts w:hint="cs"/>
          <w:rtl/>
        </w:rPr>
        <w:t>מ-1.5</w:t>
      </w:r>
      <w:r w:rsidRPr="00763558">
        <w:rPr>
          <w:rtl/>
        </w:rPr>
        <w:t xml:space="preserve"> </w:t>
      </w:r>
      <w:bookmarkStart w:id="25147" w:name="_ETM_Q59_287500"/>
      <w:bookmarkEnd w:id="25147"/>
      <w:r>
        <w:rPr>
          <w:rFonts w:hint="cs"/>
          <w:rtl/>
        </w:rPr>
        <w:t xml:space="preserve">מיליון </w:t>
      </w:r>
      <w:bookmarkStart w:id="25148" w:name="_ETM_Q59_288342"/>
      <w:bookmarkEnd w:id="25148"/>
      <w:r w:rsidRPr="00763558">
        <w:rPr>
          <w:rtl/>
        </w:rPr>
        <w:t>שקלים</w:t>
      </w:r>
      <w:r>
        <w:rPr>
          <w:rFonts w:hint="cs"/>
          <w:rtl/>
        </w:rPr>
        <w:t>,</w:t>
      </w:r>
      <w:r w:rsidRPr="00763558">
        <w:rPr>
          <w:rtl/>
        </w:rPr>
        <w:t xml:space="preserve"> </w:t>
      </w:r>
      <w:bookmarkStart w:id="25149" w:name="_ETM_Q59_287950"/>
      <w:bookmarkEnd w:id="25149"/>
      <w:r>
        <w:rPr>
          <w:rtl/>
        </w:rPr>
        <w:t>ז</w:t>
      </w:r>
      <w:r>
        <w:rPr>
          <w:rFonts w:hint="cs"/>
          <w:rtl/>
        </w:rPr>
        <w:t>ו</w:t>
      </w:r>
      <w:r w:rsidRPr="00763558">
        <w:rPr>
          <w:rtl/>
        </w:rPr>
        <w:t xml:space="preserve"> </w:t>
      </w:r>
      <w:bookmarkStart w:id="25150" w:name="_ETM_Q59_288130"/>
      <w:bookmarkEnd w:id="25150"/>
      <w:r>
        <w:rPr>
          <w:rFonts w:hint="cs"/>
          <w:rtl/>
        </w:rPr>
        <w:t>ה</w:t>
      </w:r>
      <w:r w:rsidRPr="00763558">
        <w:rPr>
          <w:rtl/>
        </w:rPr>
        <w:t>עלות</w:t>
      </w:r>
      <w:r>
        <w:rPr>
          <w:rFonts w:hint="cs"/>
          <w:rtl/>
        </w:rPr>
        <w:t>.</w:t>
      </w:r>
      <w:r w:rsidRPr="00763558">
        <w:rPr>
          <w:rtl/>
        </w:rPr>
        <w:t xml:space="preserve"> </w:t>
      </w:r>
      <w:bookmarkStart w:id="25151" w:name="_ETM_Q59_288719"/>
      <w:bookmarkEnd w:id="25151"/>
      <w:r w:rsidRPr="00763558">
        <w:rPr>
          <w:rtl/>
        </w:rPr>
        <w:t xml:space="preserve">אני </w:t>
      </w:r>
      <w:bookmarkStart w:id="25152" w:name="_ETM_Q59_289020"/>
      <w:bookmarkEnd w:id="25152"/>
      <w:r w:rsidRPr="00763558">
        <w:rPr>
          <w:rtl/>
        </w:rPr>
        <w:t xml:space="preserve">כבר </w:t>
      </w:r>
      <w:bookmarkStart w:id="25153" w:name="_ETM_Q59_289200"/>
      <w:bookmarkEnd w:id="25153"/>
      <w:r w:rsidRPr="00763558">
        <w:rPr>
          <w:rtl/>
        </w:rPr>
        <w:t xml:space="preserve">לא </w:t>
      </w:r>
      <w:bookmarkStart w:id="25154" w:name="_ETM_Q59_289289"/>
      <w:bookmarkEnd w:id="25154"/>
      <w:r w:rsidRPr="00763558">
        <w:rPr>
          <w:rtl/>
        </w:rPr>
        <w:t xml:space="preserve">מדבר </w:t>
      </w:r>
      <w:bookmarkStart w:id="25155" w:name="_ETM_Q59_289680"/>
      <w:bookmarkEnd w:id="25155"/>
      <w:r w:rsidRPr="00763558">
        <w:rPr>
          <w:rtl/>
        </w:rPr>
        <w:t xml:space="preserve">על </w:t>
      </w:r>
      <w:bookmarkStart w:id="25156" w:name="_ETM_Q59_289770"/>
      <w:bookmarkEnd w:id="25156"/>
      <w:r w:rsidRPr="00763558">
        <w:rPr>
          <w:rtl/>
        </w:rPr>
        <w:t xml:space="preserve">כל </w:t>
      </w:r>
      <w:bookmarkStart w:id="25157" w:name="_ETM_Q59_289979"/>
      <w:bookmarkEnd w:id="25157"/>
      <w:r w:rsidRPr="00763558">
        <w:rPr>
          <w:rtl/>
        </w:rPr>
        <w:t xml:space="preserve">העלויות </w:t>
      </w:r>
      <w:bookmarkStart w:id="25158" w:name="_ETM_Q59_290460"/>
      <w:bookmarkEnd w:id="25158"/>
      <w:r w:rsidRPr="00763558">
        <w:rPr>
          <w:rtl/>
        </w:rPr>
        <w:t xml:space="preserve">של </w:t>
      </w:r>
      <w:bookmarkStart w:id="25159" w:name="_ETM_Q59_290969"/>
      <w:bookmarkEnd w:id="25159"/>
      <w:r w:rsidRPr="00763558">
        <w:rPr>
          <w:rtl/>
        </w:rPr>
        <w:t xml:space="preserve">מתקנים </w:t>
      </w:r>
      <w:bookmarkStart w:id="25160" w:name="_ETM_Q59_291539"/>
      <w:bookmarkEnd w:id="25160"/>
      <w:r w:rsidRPr="00763558">
        <w:rPr>
          <w:rtl/>
        </w:rPr>
        <w:t xml:space="preserve">בבתי </w:t>
      </w:r>
      <w:bookmarkStart w:id="25161" w:name="_ETM_Q59_291869"/>
      <w:bookmarkEnd w:id="25161"/>
      <w:r w:rsidRPr="00763558">
        <w:rPr>
          <w:rtl/>
        </w:rPr>
        <w:t>חולים</w:t>
      </w:r>
      <w:r>
        <w:rPr>
          <w:rFonts w:hint="cs"/>
          <w:rtl/>
        </w:rPr>
        <w:t>,</w:t>
      </w:r>
      <w:r w:rsidRPr="00763558">
        <w:rPr>
          <w:rtl/>
        </w:rPr>
        <w:t xml:space="preserve"> </w:t>
      </w:r>
      <w:bookmarkStart w:id="25162" w:name="_ETM_Q59_292229"/>
      <w:bookmarkEnd w:id="25162"/>
      <w:r w:rsidRPr="00763558">
        <w:rPr>
          <w:rtl/>
        </w:rPr>
        <w:t xml:space="preserve">ששם </w:t>
      </w:r>
      <w:bookmarkStart w:id="25163" w:name="_ETM_Q59_292530"/>
      <w:bookmarkEnd w:id="25163"/>
      <w:r w:rsidRPr="00763558">
        <w:rPr>
          <w:rtl/>
        </w:rPr>
        <w:t xml:space="preserve">צריך </w:t>
      </w:r>
      <w:bookmarkStart w:id="25164" w:name="_ETM_Q59_292740"/>
      <w:bookmarkEnd w:id="25164"/>
      <w:r w:rsidRPr="00763558">
        <w:rPr>
          <w:rtl/>
        </w:rPr>
        <w:t xml:space="preserve">להתאים </w:t>
      </w:r>
      <w:bookmarkStart w:id="25165" w:name="_ETM_Q59_293100"/>
      <w:bookmarkEnd w:id="25165"/>
      <w:r w:rsidRPr="00763558">
        <w:rPr>
          <w:rtl/>
        </w:rPr>
        <w:t xml:space="preserve">את </w:t>
      </w:r>
      <w:bookmarkStart w:id="25166" w:name="_ETM_Q59_293189"/>
      <w:bookmarkEnd w:id="25166"/>
      <w:r w:rsidRPr="00763558">
        <w:rPr>
          <w:rtl/>
        </w:rPr>
        <w:t xml:space="preserve">זה </w:t>
      </w:r>
      <w:bookmarkStart w:id="25167" w:name="_ETM_Q59_293310"/>
      <w:bookmarkEnd w:id="25167"/>
      <w:r w:rsidRPr="00763558">
        <w:rPr>
          <w:rtl/>
        </w:rPr>
        <w:t xml:space="preserve">לסטודנטים </w:t>
      </w:r>
      <w:bookmarkStart w:id="25168" w:name="_ETM_Q59_294420"/>
      <w:bookmarkEnd w:id="25168"/>
      <w:r w:rsidRPr="00763558">
        <w:rPr>
          <w:rtl/>
        </w:rPr>
        <w:t>לרפואה</w:t>
      </w:r>
      <w:r>
        <w:rPr>
          <w:rFonts w:hint="cs"/>
          <w:rtl/>
        </w:rPr>
        <w:t>.</w:t>
      </w:r>
      <w:r w:rsidRPr="00763558">
        <w:rPr>
          <w:rtl/>
        </w:rPr>
        <w:t xml:space="preserve"> </w:t>
      </w:r>
      <w:bookmarkStart w:id="25169" w:name="_ETM_Q59_295390"/>
      <w:bookmarkEnd w:id="25169"/>
      <w:r w:rsidRPr="00763558">
        <w:rPr>
          <w:rtl/>
        </w:rPr>
        <w:t>2</w:t>
      </w:r>
      <w:r>
        <w:rPr>
          <w:rFonts w:hint="cs"/>
          <w:rtl/>
        </w:rPr>
        <w:t>,</w:t>
      </w:r>
      <w:r w:rsidRPr="00763558">
        <w:rPr>
          <w:rtl/>
        </w:rPr>
        <w:t xml:space="preserve">000 </w:t>
      </w:r>
      <w:bookmarkStart w:id="25170" w:name="_ETM_Q59_296109"/>
      <w:bookmarkEnd w:id="25170"/>
      <w:r w:rsidRPr="00763558">
        <w:rPr>
          <w:rtl/>
        </w:rPr>
        <w:t xml:space="preserve">רופאים </w:t>
      </w:r>
      <w:bookmarkStart w:id="25171" w:name="_ETM_Q59_296469"/>
      <w:bookmarkEnd w:id="25171"/>
      <w:r w:rsidRPr="00763558">
        <w:rPr>
          <w:rtl/>
        </w:rPr>
        <w:t xml:space="preserve">הגיעו </w:t>
      </w:r>
      <w:bookmarkStart w:id="25172" w:name="_ETM_Q59_296740"/>
      <w:bookmarkEnd w:id="25172"/>
      <w:r w:rsidRPr="00763558">
        <w:rPr>
          <w:rtl/>
        </w:rPr>
        <w:t xml:space="preserve">למדינת </w:t>
      </w:r>
      <w:bookmarkStart w:id="25173" w:name="_ETM_Q59_297039"/>
      <w:bookmarkEnd w:id="25173"/>
      <w:r w:rsidRPr="00763558">
        <w:rPr>
          <w:rtl/>
        </w:rPr>
        <w:t>ישראל</w:t>
      </w:r>
      <w:r>
        <w:rPr>
          <w:rFonts w:hint="cs"/>
          <w:rtl/>
        </w:rPr>
        <w:t>.</w:t>
      </w:r>
      <w:r w:rsidRPr="00763558">
        <w:rPr>
          <w:rtl/>
        </w:rPr>
        <w:t xml:space="preserve"> </w:t>
      </w:r>
      <w:bookmarkStart w:id="25174" w:name="_ETM_Q59_298280"/>
      <w:bookmarkEnd w:id="25174"/>
    </w:p>
    <w:p w:rsidR="00071895" w:rsidRDefault="00071895" w:rsidP="00645B99">
      <w:pPr>
        <w:rPr>
          <w:rtl/>
        </w:rPr>
      </w:pPr>
    </w:p>
    <w:p w:rsidR="00071895" w:rsidRDefault="00071895" w:rsidP="00645B99">
      <w:pPr>
        <w:rPr>
          <w:rtl/>
        </w:rPr>
      </w:pPr>
      <w:r w:rsidRPr="00763558">
        <w:rPr>
          <w:rtl/>
        </w:rPr>
        <w:t xml:space="preserve">במקום </w:t>
      </w:r>
      <w:bookmarkStart w:id="25175" w:name="_ETM_Q59_298700"/>
      <w:bookmarkEnd w:id="25175"/>
      <w:r w:rsidRPr="00763558">
        <w:rPr>
          <w:rtl/>
        </w:rPr>
        <w:t xml:space="preserve">לבוא </w:t>
      </w:r>
      <w:bookmarkStart w:id="25176" w:name="_ETM_Q59_299030"/>
      <w:bookmarkEnd w:id="25176"/>
      <w:r w:rsidRPr="00763558">
        <w:rPr>
          <w:rtl/>
        </w:rPr>
        <w:t xml:space="preserve">ולקלוט </w:t>
      </w:r>
      <w:bookmarkStart w:id="25177" w:name="_ETM_Q59_299659"/>
      <w:bookmarkEnd w:id="25177"/>
      <w:r w:rsidRPr="00763558">
        <w:rPr>
          <w:rtl/>
        </w:rPr>
        <w:t>אותם</w:t>
      </w:r>
      <w:r>
        <w:rPr>
          <w:rFonts w:hint="cs"/>
          <w:rtl/>
        </w:rPr>
        <w:t>,</w:t>
      </w:r>
      <w:r w:rsidRPr="00763558">
        <w:rPr>
          <w:rtl/>
        </w:rPr>
        <w:t xml:space="preserve"> </w:t>
      </w:r>
      <w:bookmarkStart w:id="25178" w:name="_ETM_Q59_300079"/>
      <w:bookmarkEnd w:id="25178"/>
      <w:r w:rsidRPr="00763558">
        <w:rPr>
          <w:rtl/>
        </w:rPr>
        <w:t xml:space="preserve">במקום </w:t>
      </w:r>
      <w:bookmarkStart w:id="25179" w:name="_ETM_Q59_300530"/>
      <w:bookmarkEnd w:id="25179"/>
      <w:r w:rsidRPr="00763558">
        <w:rPr>
          <w:rtl/>
        </w:rPr>
        <w:t xml:space="preserve">לעודד </w:t>
      </w:r>
      <w:bookmarkStart w:id="25180" w:name="_ETM_Q59_301100"/>
      <w:bookmarkEnd w:id="25180"/>
      <w:r w:rsidRPr="00763558">
        <w:rPr>
          <w:rtl/>
        </w:rPr>
        <w:t>אותם</w:t>
      </w:r>
      <w:r>
        <w:rPr>
          <w:rFonts w:hint="cs"/>
          <w:rtl/>
        </w:rPr>
        <w:t>,</w:t>
      </w:r>
      <w:r w:rsidRPr="00763558">
        <w:rPr>
          <w:rtl/>
        </w:rPr>
        <w:t xml:space="preserve"> </w:t>
      </w:r>
      <w:bookmarkStart w:id="25181" w:name="_ETM_Q59_301399"/>
      <w:bookmarkEnd w:id="25181"/>
      <w:r w:rsidRPr="00763558">
        <w:rPr>
          <w:rtl/>
        </w:rPr>
        <w:t xml:space="preserve">להוסיף </w:t>
      </w:r>
      <w:bookmarkStart w:id="25182" w:name="_ETM_Q59_301969"/>
      <w:bookmarkEnd w:id="25182"/>
      <w:r w:rsidRPr="00763558">
        <w:rPr>
          <w:rtl/>
        </w:rPr>
        <w:t xml:space="preserve">כסף </w:t>
      </w:r>
      <w:bookmarkStart w:id="25183" w:name="_ETM_Q59_302539"/>
      <w:bookmarkEnd w:id="25183"/>
      <w:r>
        <w:rPr>
          <w:rFonts w:hint="cs"/>
          <w:rtl/>
        </w:rPr>
        <w:t>ל</w:t>
      </w:r>
      <w:r w:rsidRPr="00763558">
        <w:rPr>
          <w:rtl/>
        </w:rPr>
        <w:t xml:space="preserve">לימודי </w:t>
      </w:r>
      <w:bookmarkStart w:id="25184" w:name="_ETM_Q59_303170"/>
      <w:bookmarkEnd w:id="25184"/>
      <w:r w:rsidRPr="00763558">
        <w:rPr>
          <w:rtl/>
        </w:rPr>
        <w:t>עברית</w:t>
      </w:r>
      <w:r>
        <w:rPr>
          <w:rFonts w:hint="cs"/>
          <w:rtl/>
        </w:rPr>
        <w:t>,</w:t>
      </w:r>
      <w:r w:rsidRPr="00763558">
        <w:rPr>
          <w:rtl/>
        </w:rPr>
        <w:t xml:space="preserve"> </w:t>
      </w:r>
      <w:bookmarkStart w:id="25185" w:name="_ETM_Q59_303859"/>
      <w:bookmarkEnd w:id="25185"/>
      <w:r w:rsidRPr="00763558">
        <w:rPr>
          <w:rtl/>
        </w:rPr>
        <w:t>לקליטה</w:t>
      </w:r>
      <w:r>
        <w:rPr>
          <w:rFonts w:hint="cs"/>
          <w:rtl/>
        </w:rPr>
        <w:t>,</w:t>
      </w:r>
      <w:r w:rsidRPr="00763558">
        <w:rPr>
          <w:rtl/>
        </w:rPr>
        <w:t xml:space="preserve"> </w:t>
      </w:r>
      <w:bookmarkStart w:id="25186" w:name="_ETM_Q59_304909"/>
      <w:bookmarkEnd w:id="25186"/>
      <w:r w:rsidRPr="00763558">
        <w:rPr>
          <w:rtl/>
        </w:rPr>
        <w:t>לדיור</w:t>
      </w:r>
      <w:r>
        <w:rPr>
          <w:rFonts w:hint="cs"/>
          <w:rtl/>
        </w:rPr>
        <w:t>,</w:t>
      </w:r>
      <w:r w:rsidRPr="00763558">
        <w:rPr>
          <w:rtl/>
        </w:rPr>
        <w:t xml:space="preserve"> </w:t>
      </w:r>
      <w:bookmarkStart w:id="25187" w:name="_ETM_Q59_306049"/>
      <w:bookmarkEnd w:id="25187"/>
      <w:r w:rsidRPr="00763558">
        <w:rPr>
          <w:rtl/>
        </w:rPr>
        <w:t xml:space="preserve">וכך </w:t>
      </w:r>
      <w:bookmarkStart w:id="25188" w:name="_ETM_Q59_306560"/>
      <w:bookmarkEnd w:id="25188"/>
      <w:r w:rsidRPr="00763558">
        <w:rPr>
          <w:rtl/>
        </w:rPr>
        <w:t xml:space="preserve">בעצם </w:t>
      </w:r>
      <w:bookmarkStart w:id="25189" w:name="_ETM_Q59_307340"/>
      <w:bookmarkEnd w:id="25189"/>
      <w:r w:rsidRPr="00763558">
        <w:rPr>
          <w:rtl/>
        </w:rPr>
        <w:t xml:space="preserve">לזרז </w:t>
      </w:r>
      <w:bookmarkStart w:id="25190" w:name="_ETM_Q59_308330"/>
      <w:bookmarkEnd w:id="25190"/>
      <w:r w:rsidRPr="00763558">
        <w:rPr>
          <w:rtl/>
        </w:rPr>
        <w:t xml:space="preserve">את </w:t>
      </w:r>
      <w:bookmarkStart w:id="25191" w:name="_ETM_Q59_308480"/>
      <w:bookmarkEnd w:id="25191"/>
      <w:r w:rsidRPr="00763558">
        <w:rPr>
          <w:rtl/>
        </w:rPr>
        <w:t xml:space="preserve">התהליך </w:t>
      </w:r>
      <w:bookmarkStart w:id="25192" w:name="_ETM_Q59_308930"/>
      <w:bookmarkEnd w:id="25192"/>
      <w:r w:rsidRPr="00763558">
        <w:rPr>
          <w:rtl/>
        </w:rPr>
        <w:t xml:space="preserve">של </w:t>
      </w:r>
      <w:bookmarkStart w:id="25193" w:name="_ETM_Q59_309110"/>
      <w:bookmarkEnd w:id="25193"/>
      <w:r w:rsidRPr="00763558">
        <w:rPr>
          <w:rtl/>
        </w:rPr>
        <w:t xml:space="preserve">קליטתם </w:t>
      </w:r>
      <w:bookmarkStart w:id="25194" w:name="_ETM_Q59_309709"/>
      <w:bookmarkEnd w:id="25194"/>
      <w:r w:rsidRPr="00763558">
        <w:rPr>
          <w:rtl/>
        </w:rPr>
        <w:t>בארץ</w:t>
      </w:r>
      <w:r>
        <w:rPr>
          <w:rFonts w:hint="cs"/>
          <w:rtl/>
        </w:rPr>
        <w:t>,</w:t>
      </w:r>
      <w:r w:rsidRPr="00763558">
        <w:rPr>
          <w:rtl/>
        </w:rPr>
        <w:t xml:space="preserve"> </w:t>
      </w:r>
      <w:bookmarkStart w:id="25195" w:name="_ETM_Q59_310550"/>
      <w:bookmarkEnd w:id="25195"/>
      <w:r w:rsidRPr="00763558">
        <w:rPr>
          <w:rtl/>
        </w:rPr>
        <w:t xml:space="preserve">אני </w:t>
      </w:r>
      <w:bookmarkStart w:id="25196" w:name="_ETM_Q59_310819"/>
      <w:bookmarkEnd w:id="25196"/>
      <w:r w:rsidRPr="00763558">
        <w:rPr>
          <w:rtl/>
        </w:rPr>
        <w:t xml:space="preserve">רואה </w:t>
      </w:r>
      <w:bookmarkStart w:id="25197" w:name="_ETM_Q59_311000"/>
      <w:bookmarkEnd w:id="25197"/>
      <w:r w:rsidRPr="00763558">
        <w:rPr>
          <w:rtl/>
        </w:rPr>
        <w:t xml:space="preserve">בתקציב </w:t>
      </w:r>
      <w:bookmarkStart w:id="25198" w:name="_ETM_Q59_311540"/>
      <w:bookmarkEnd w:id="25198"/>
      <w:r w:rsidRPr="00763558">
        <w:rPr>
          <w:rtl/>
        </w:rPr>
        <w:t xml:space="preserve">הזה </w:t>
      </w:r>
      <w:bookmarkStart w:id="25199" w:name="_ETM_Q59_311750"/>
      <w:bookmarkEnd w:id="25199"/>
      <w:r>
        <w:rPr>
          <w:rFonts w:hint="cs"/>
          <w:rtl/>
        </w:rPr>
        <w:t>70 מיליון</w:t>
      </w:r>
      <w:r w:rsidRPr="00763558">
        <w:rPr>
          <w:rtl/>
        </w:rPr>
        <w:t xml:space="preserve"> </w:t>
      </w:r>
      <w:bookmarkStart w:id="25200" w:name="_ETM_Q59_312349"/>
      <w:bookmarkEnd w:id="25200"/>
      <w:r w:rsidRPr="00763558">
        <w:rPr>
          <w:rtl/>
        </w:rPr>
        <w:t xml:space="preserve">שקל </w:t>
      </w:r>
      <w:bookmarkStart w:id="25201" w:name="_ETM_Q59_312800"/>
      <w:bookmarkEnd w:id="25201"/>
      <w:r w:rsidRPr="00763558">
        <w:rPr>
          <w:rtl/>
        </w:rPr>
        <w:t xml:space="preserve">לעידוד </w:t>
      </w:r>
      <w:bookmarkStart w:id="25202" w:name="_ETM_Q59_313220"/>
      <w:bookmarkEnd w:id="25202"/>
      <w:r w:rsidRPr="00763558">
        <w:rPr>
          <w:rtl/>
        </w:rPr>
        <w:t>העל</w:t>
      </w:r>
      <w:r>
        <w:rPr>
          <w:rFonts w:hint="cs"/>
          <w:rtl/>
        </w:rPr>
        <w:t>י</w:t>
      </w:r>
      <w:r w:rsidRPr="00763558">
        <w:rPr>
          <w:rtl/>
        </w:rPr>
        <w:t>יה</w:t>
      </w:r>
      <w:r>
        <w:rPr>
          <w:rFonts w:hint="cs"/>
          <w:rtl/>
        </w:rPr>
        <w:t>.</w:t>
      </w:r>
      <w:r w:rsidRPr="00763558">
        <w:rPr>
          <w:rtl/>
        </w:rPr>
        <w:t xml:space="preserve"> </w:t>
      </w:r>
      <w:bookmarkStart w:id="25203" w:name="_ETM_Q59_315190"/>
      <w:bookmarkEnd w:id="25203"/>
      <w:r w:rsidRPr="00763558">
        <w:rPr>
          <w:rtl/>
        </w:rPr>
        <w:t xml:space="preserve">אתם </w:t>
      </w:r>
      <w:bookmarkStart w:id="25204" w:name="_ETM_Q59_315340"/>
      <w:bookmarkEnd w:id="25204"/>
      <w:r w:rsidRPr="00763558">
        <w:rPr>
          <w:rtl/>
        </w:rPr>
        <w:t xml:space="preserve">לא </w:t>
      </w:r>
      <w:bookmarkStart w:id="25205" w:name="_ETM_Q59_315430"/>
      <w:bookmarkEnd w:id="25205"/>
      <w:r w:rsidRPr="00763558">
        <w:rPr>
          <w:rtl/>
        </w:rPr>
        <w:t>מתביישים</w:t>
      </w:r>
      <w:r>
        <w:rPr>
          <w:rFonts w:hint="cs"/>
          <w:rtl/>
        </w:rPr>
        <w:t>?</w:t>
      </w:r>
      <w:r w:rsidRPr="00763558">
        <w:rPr>
          <w:rtl/>
        </w:rPr>
        <w:t xml:space="preserve"> </w:t>
      </w:r>
      <w:bookmarkStart w:id="25206" w:name="_ETM_Q59_316150"/>
      <w:bookmarkEnd w:id="25206"/>
      <w:r w:rsidRPr="00763558">
        <w:rPr>
          <w:rtl/>
        </w:rPr>
        <w:t>באמת</w:t>
      </w:r>
      <w:r>
        <w:rPr>
          <w:rFonts w:hint="cs"/>
          <w:rtl/>
        </w:rPr>
        <w:t>,</w:t>
      </w:r>
      <w:r w:rsidRPr="00763558">
        <w:rPr>
          <w:rtl/>
        </w:rPr>
        <w:t xml:space="preserve"> </w:t>
      </w:r>
      <w:bookmarkStart w:id="25207" w:name="_ETM_Q59_317389"/>
      <w:bookmarkEnd w:id="25207"/>
      <w:r w:rsidRPr="00763558">
        <w:rPr>
          <w:rtl/>
        </w:rPr>
        <w:t xml:space="preserve">אתם </w:t>
      </w:r>
      <w:bookmarkStart w:id="25208" w:name="_ETM_Q59_317630"/>
      <w:bookmarkEnd w:id="25208"/>
      <w:r w:rsidRPr="00763558">
        <w:rPr>
          <w:rtl/>
        </w:rPr>
        <w:t xml:space="preserve">לא </w:t>
      </w:r>
      <w:bookmarkStart w:id="25209" w:name="_ETM_Q59_317720"/>
      <w:bookmarkEnd w:id="25209"/>
      <w:r w:rsidRPr="00763558">
        <w:rPr>
          <w:rtl/>
        </w:rPr>
        <w:t>מתביישים</w:t>
      </w:r>
      <w:r>
        <w:rPr>
          <w:rFonts w:hint="cs"/>
          <w:rtl/>
        </w:rPr>
        <w:t>?</w:t>
      </w:r>
      <w:r w:rsidRPr="00763558">
        <w:rPr>
          <w:rtl/>
        </w:rPr>
        <w:t xml:space="preserve"> </w:t>
      </w:r>
      <w:bookmarkStart w:id="25210" w:name="_ETM_Q59_319730"/>
      <w:bookmarkEnd w:id="25210"/>
      <w:r w:rsidRPr="00763558">
        <w:rPr>
          <w:rtl/>
        </w:rPr>
        <w:t xml:space="preserve">אני </w:t>
      </w:r>
      <w:bookmarkStart w:id="25211" w:name="_ETM_Q59_319970"/>
      <w:bookmarkEnd w:id="25211"/>
      <w:r w:rsidRPr="00763558">
        <w:rPr>
          <w:rtl/>
        </w:rPr>
        <w:t xml:space="preserve">לא </w:t>
      </w:r>
      <w:bookmarkStart w:id="25212" w:name="_ETM_Q59_320120"/>
      <w:bookmarkEnd w:id="25212"/>
      <w:r w:rsidRPr="00763558">
        <w:rPr>
          <w:rtl/>
        </w:rPr>
        <w:t xml:space="preserve">אומר </w:t>
      </w:r>
      <w:bookmarkStart w:id="25213" w:name="_ETM_Q59_320389"/>
      <w:bookmarkEnd w:id="25213"/>
      <w:r w:rsidRPr="00763558">
        <w:rPr>
          <w:rtl/>
        </w:rPr>
        <w:t xml:space="preserve">על </w:t>
      </w:r>
      <w:bookmarkStart w:id="25214" w:name="_ETM_Q59_320480"/>
      <w:bookmarkEnd w:id="25214"/>
      <w:r w:rsidRPr="00763558">
        <w:rPr>
          <w:rtl/>
        </w:rPr>
        <w:t xml:space="preserve">אנשים </w:t>
      </w:r>
      <w:bookmarkStart w:id="25215" w:name="_ETM_Q59_320960"/>
      <w:bookmarkEnd w:id="25215"/>
      <w:r w:rsidRPr="00763558">
        <w:rPr>
          <w:rtl/>
        </w:rPr>
        <w:t xml:space="preserve">שבאו </w:t>
      </w:r>
      <w:bookmarkStart w:id="25216" w:name="_ETM_Q59_321500"/>
      <w:bookmarkEnd w:id="25216"/>
      <w:r w:rsidRPr="00763558">
        <w:rPr>
          <w:rtl/>
        </w:rPr>
        <w:t xml:space="preserve">לפה </w:t>
      </w:r>
      <w:bookmarkStart w:id="25217" w:name="_ETM_Q59_322500"/>
      <w:bookmarkEnd w:id="25217"/>
      <w:r w:rsidRPr="00763558">
        <w:rPr>
          <w:rtl/>
        </w:rPr>
        <w:t xml:space="preserve">ולא </w:t>
      </w:r>
      <w:bookmarkStart w:id="25218" w:name="_ETM_Q59_322800"/>
      <w:bookmarkEnd w:id="25218"/>
      <w:r w:rsidRPr="00763558">
        <w:rPr>
          <w:rtl/>
        </w:rPr>
        <w:t>תורמים</w:t>
      </w:r>
      <w:r>
        <w:rPr>
          <w:rFonts w:hint="cs"/>
          <w:rtl/>
        </w:rPr>
        <w:t>.</w:t>
      </w:r>
      <w:r w:rsidRPr="00763558">
        <w:rPr>
          <w:rtl/>
        </w:rPr>
        <w:t xml:space="preserve"> </w:t>
      </w:r>
      <w:bookmarkStart w:id="25219" w:name="_ETM_Q59_323900"/>
      <w:bookmarkEnd w:id="25219"/>
      <w:r w:rsidRPr="00763558">
        <w:rPr>
          <w:rtl/>
        </w:rPr>
        <w:t>אגב</w:t>
      </w:r>
      <w:r>
        <w:rPr>
          <w:rFonts w:hint="cs"/>
          <w:rtl/>
        </w:rPr>
        <w:t>,</w:t>
      </w:r>
      <w:r w:rsidRPr="00763558">
        <w:rPr>
          <w:rtl/>
        </w:rPr>
        <w:t xml:space="preserve"> </w:t>
      </w:r>
      <w:bookmarkStart w:id="25220" w:name="_ETM_Q59_324230"/>
      <w:bookmarkEnd w:id="25220"/>
      <w:r w:rsidRPr="00763558">
        <w:rPr>
          <w:rtl/>
        </w:rPr>
        <w:t xml:space="preserve">אני </w:t>
      </w:r>
      <w:bookmarkStart w:id="25221" w:name="_ETM_Q59_324349"/>
      <w:bookmarkEnd w:id="25221"/>
      <w:r w:rsidRPr="00763558">
        <w:rPr>
          <w:rtl/>
        </w:rPr>
        <w:t xml:space="preserve">גם </w:t>
      </w:r>
      <w:bookmarkStart w:id="25222" w:name="_ETM_Q59_324530"/>
      <w:bookmarkEnd w:id="25222"/>
      <w:r w:rsidRPr="00763558">
        <w:rPr>
          <w:rtl/>
        </w:rPr>
        <w:t xml:space="preserve">בעד </w:t>
      </w:r>
      <w:bookmarkStart w:id="25223" w:name="_ETM_Q59_324799"/>
      <w:bookmarkEnd w:id="25223"/>
      <w:r w:rsidRPr="00763558">
        <w:rPr>
          <w:rtl/>
        </w:rPr>
        <w:t xml:space="preserve">להעלות </w:t>
      </w:r>
      <w:bookmarkStart w:id="25224" w:name="_ETM_Q59_325129"/>
      <w:bookmarkEnd w:id="25224"/>
      <w:r w:rsidRPr="00763558">
        <w:rPr>
          <w:rtl/>
        </w:rPr>
        <w:t xml:space="preserve">את </w:t>
      </w:r>
      <w:bookmarkStart w:id="25225" w:name="_ETM_Q59_325280"/>
      <w:bookmarkStart w:id="25226" w:name="_ETM_Q59_326319"/>
      <w:bookmarkEnd w:id="25225"/>
      <w:bookmarkEnd w:id="25226"/>
      <w:r w:rsidRPr="00763558">
        <w:rPr>
          <w:rtl/>
        </w:rPr>
        <w:t xml:space="preserve">גיל </w:t>
      </w:r>
      <w:bookmarkStart w:id="25227" w:name="_ETM_Q59_326590"/>
      <w:bookmarkEnd w:id="25227"/>
      <w:r w:rsidRPr="00763558">
        <w:rPr>
          <w:rtl/>
        </w:rPr>
        <w:t xml:space="preserve">הגיוס </w:t>
      </w:r>
      <w:bookmarkStart w:id="25228" w:name="_ETM_Q59_326980"/>
      <w:bookmarkEnd w:id="25228"/>
      <w:r w:rsidRPr="00763558">
        <w:rPr>
          <w:rtl/>
        </w:rPr>
        <w:t>לעולים</w:t>
      </w:r>
      <w:r>
        <w:rPr>
          <w:rFonts w:hint="cs"/>
          <w:rtl/>
        </w:rPr>
        <w:t>,</w:t>
      </w:r>
      <w:r w:rsidRPr="00763558">
        <w:rPr>
          <w:rtl/>
        </w:rPr>
        <w:t xml:space="preserve"> </w:t>
      </w:r>
      <w:bookmarkStart w:id="25229" w:name="_ETM_Q59_327519"/>
      <w:bookmarkEnd w:id="25229"/>
      <w:r w:rsidRPr="00763558">
        <w:rPr>
          <w:rtl/>
        </w:rPr>
        <w:t xml:space="preserve">אמרתי </w:t>
      </w:r>
      <w:bookmarkStart w:id="25230" w:name="_ETM_Q59_327999"/>
      <w:bookmarkEnd w:id="25230"/>
      <w:r w:rsidRPr="00763558">
        <w:rPr>
          <w:rtl/>
        </w:rPr>
        <w:t xml:space="preserve">את </w:t>
      </w:r>
      <w:bookmarkStart w:id="25231" w:name="_ETM_Q59_328060"/>
      <w:bookmarkEnd w:id="25231"/>
      <w:r w:rsidRPr="00763558">
        <w:rPr>
          <w:rtl/>
        </w:rPr>
        <w:t>זה</w:t>
      </w:r>
      <w:r>
        <w:rPr>
          <w:rFonts w:hint="cs"/>
          <w:rtl/>
        </w:rPr>
        <w:t>.</w:t>
      </w:r>
      <w:r w:rsidRPr="00763558">
        <w:rPr>
          <w:rtl/>
        </w:rPr>
        <w:t xml:space="preserve"> </w:t>
      </w:r>
      <w:bookmarkStart w:id="25232" w:name="_ETM_Q59_328510"/>
      <w:bookmarkEnd w:id="25232"/>
      <w:r w:rsidRPr="00763558">
        <w:rPr>
          <w:rtl/>
        </w:rPr>
        <w:t xml:space="preserve">אני </w:t>
      </w:r>
      <w:bookmarkStart w:id="25233" w:name="_ETM_Q59_328629"/>
      <w:bookmarkEnd w:id="25233"/>
      <w:r w:rsidRPr="00763558">
        <w:rPr>
          <w:rtl/>
        </w:rPr>
        <w:t xml:space="preserve">חושב </w:t>
      </w:r>
      <w:bookmarkStart w:id="25234" w:name="_ETM_Q59_328779"/>
      <w:bookmarkEnd w:id="25234"/>
      <w:r>
        <w:rPr>
          <w:rtl/>
        </w:rPr>
        <w:t>שבן</w:t>
      </w:r>
      <w:r>
        <w:rPr>
          <w:rFonts w:hint="cs"/>
          <w:rtl/>
        </w:rPr>
        <w:t xml:space="preserve"> </w:t>
      </w:r>
      <w:r w:rsidRPr="00763558">
        <w:rPr>
          <w:rtl/>
        </w:rPr>
        <w:t xml:space="preserve">אדם </w:t>
      </w:r>
      <w:bookmarkStart w:id="25235" w:name="_ETM_Q59_329290"/>
      <w:bookmarkEnd w:id="25235"/>
      <w:r w:rsidRPr="00763558">
        <w:rPr>
          <w:rtl/>
        </w:rPr>
        <w:t xml:space="preserve">שמגיע </w:t>
      </w:r>
      <w:bookmarkStart w:id="25236" w:name="_ETM_Q59_330040"/>
      <w:bookmarkEnd w:id="25236"/>
      <w:r w:rsidRPr="00763558">
        <w:rPr>
          <w:rtl/>
        </w:rPr>
        <w:t xml:space="preserve">אחרי </w:t>
      </w:r>
      <w:bookmarkStart w:id="25237" w:name="_ETM_Q59_330279"/>
      <w:bookmarkEnd w:id="25237"/>
      <w:r w:rsidRPr="00763558">
        <w:rPr>
          <w:rtl/>
        </w:rPr>
        <w:t xml:space="preserve">גיל </w:t>
      </w:r>
      <w:bookmarkStart w:id="25238" w:name="_ETM_Q59_330430"/>
      <w:bookmarkEnd w:id="25238"/>
      <w:r w:rsidRPr="00763558">
        <w:rPr>
          <w:rtl/>
        </w:rPr>
        <w:t>27</w:t>
      </w:r>
      <w:r>
        <w:rPr>
          <w:rFonts w:hint="cs"/>
          <w:rtl/>
        </w:rPr>
        <w:t>,</w:t>
      </w:r>
      <w:r w:rsidRPr="00763558">
        <w:rPr>
          <w:rtl/>
        </w:rPr>
        <w:t xml:space="preserve"> </w:t>
      </w:r>
      <w:bookmarkStart w:id="25239" w:name="_ETM_Q59_331510"/>
      <w:bookmarkEnd w:id="25239"/>
      <w:r w:rsidRPr="00763558">
        <w:rPr>
          <w:rtl/>
        </w:rPr>
        <w:t xml:space="preserve">עד </w:t>
      </w:r>
      <w:bookmarkStart w:id="25240" w:name="_ETM_Q59_331689"/>
      <w:bookmarkEnd w:id="25240"/>
      <w:r w:rsidRPr="00763558">
        <w:rPr>
          <w:rtl/>
        </w:rPr>
        <w:t xml:space="preserve">גיל </w:t>
      </w:r>
      <w:bookmarkStart w:id="25241" w:name="_ETM_Q59_331870"/>
      <w:bookmarkEnd w:id="25241"/>
      <w:r w:rsidRPr="00763558">
        <w:rPr>
          <w:rtl/>
        </w:rPr>
        <w:t xml:space="preserve">40 </w:t>
      </w:r>
      <w:bookmarkStart w:id="25242" w:name="_ETM_Q59_332139"/>
      <w:bookmarkEnd w:id="25242"/>
      <w:r w:rsidRPr="00763558">
        <w:rPr>
          <w:rtl/>
        </w:rPr>
        <w:t xml:space="preserve">יכול </w:t>
      </w:r>
      <w:bookmarkStart w:id="25243" w:name="_ETM_Q59_332349"/>
      <w:bookmarkStart w:id="25244" w:name="_ETM_Q59_332499"/>
      <w:bookmarkEnd w:id="25243"/>
      <w:bookmarkEnd w:id="25244"/>
      <w:r w:rsidRPr="00763558">
        <w:rPr>
          <w:rtl/>
        </w:rPr>
        <w:t xml:space="preserve">לעשות </w:t>
      </w:r>
      <w:bookmarkStart w:id="25245" w:name="_ETM_Q59_332799"/>
      <w:bookmarkEnd w:id="25245"/>
      <w:r w:rsidRPr="00763558">
        <w:rPr>
          <w:rtl/>
        </w:rPr>
        <w:t>מילואים</w:t>
      </w:r>
      <w:r>
        <w:rPr>
          <w:rFonts w:hint="cs"/>
          <w:rtl/>
        </w:rPr>
        <w:t>,</w:t>
      </w:r>
      <w:r w:rsidRPr="00763558">
        <w:rPr>
          <w:rtl/>
        </w:rPr>
        <w:t xml:space="preserve"> </w:t>
      </w:r>
      <w:bookmarkStart w:id="25246" w:name="_ETM_Q59_333249"/>
      <w:bookmarkEnd w:id="25246"/>
      <w:r w:rsidRPr="00763558">
        <w:rPr>
          <w:rtl/>
        </w:rPr>
        <w:t xml:space="preserve">ויש </w:t>
      </w:r>
      <w:bookmarkStart w:id="25247" w:name="_ETM_Q59_333430"/>
      <w:bookmarkEnd w:id="25247"/>
      <w:r w:rsidRPr="00763558">
        <w:rPr>
          <w:rtl/>
        </w:rPr>
        <w:t xml:space="preserve">כאלה </w:t>
      </w:r>
      <w:bookmarkStart w:id="25248" w:name="_ETM_Q59_333639"/>
      <w:bookmarkEnd w:id="25248"/>
      <w:r w:rsidRPr="00763558">
        <w:rPr>
          <w:rtl/>
        </w:rPr>
        <w:t xml:space="preserve">שרוצים </w:t>
      </w:r>
      <w:bookmarkStart w:id="25249" w:name="_ETM_Q59_334299"/>
      <w:bookmarkEnd w:id="25249"/>
      <w:r w:rsidRPr="00763558">
        <w:rPr>
          <w:rtl/>
        </w:rPr>
        <w:t xml:space="preserve">להשתבץ </w:t>
      </w:r>
      <w:bookmarkStart w:id="25250" w:name="_ETM_Q59_335200"/>
      <w:bookmarkEnd w:id="25250"/>
      <w:r w:rsidRPr="00763558">
        <w:rPr>
          <w:rtl/>
        </w:rPr>
        <w:t xml:space="preserve">ורוצים </w:t>
      </w:r>
      <w:bookmarkStart w:id="25251" w:name="_ETM_Q59_335859"/>
      <w:bookmarkEnd w:id="25251"/>
      <w:r w:rsidRPr="00763558">
        <w:rPr>
          <w:rtl/>
        </w:rPr>
        <w:t xml:space="preserve">לעבור </w:t>
      </w:r>
      <w:bookmarkStart w:id="25252" w:name="_ETM_Q59_336219"/>
      <w:bookmarkEnd w:id="25252"/>
      <w:r w:rsidRPr="00763558">
        <w:rPr>
          <w:rtl/>
        </w:rPr>
        <w:t xml:space="preserve">הכשרה </w:t>
      </w:r>
      <w:bookmarkStart w:id="25253" w:name="_ETM_Q59_336609"/>
      <w:bookmarkEnd w:id="25253"/>
      <w:r w:rsidRPr="00763558">
        <w:rPr>
          <w:rtl/>
        </w:rPr>
        <w:t xml:space="preserve">צבאית </w:t>
      </w:r>
      <w:bookmarkStart w:id="25254" w:name="_ETM_Q59_336939"/>
      <w:bookmarkEnd w:id="25254"/>
      <w:r w:rsidRPr="00763558">
        <w:rPr>
          <w:rtl/>
        </w:rPr>
        <w:t xml:space="preserve">בעקבות </w:t>
      </w:r>
      <w:bookmarkStart w:id="25255" w:name="_ETM_Q59_337389"/>
      <w:bookmarkEnd w:id="25255"/>
      <w:r w:rsidRPr="00763558">
        <w:rPr>
          <w:rtl/>
        </w:rPr>
        <w:t xml:space="preserve">האירועים </w:t>
      </w:r>
      <w:bookmarkStart w:id="25256" w:name="_ETM_Q59_337719"/>
      <w:bookmarkEnd w:id="25256"/>
      <w:r w:rsidRPr="00763558">
        <w:rPr>
          <w:rtl/>
        </w:rPr>
        <w:t xml:space="preserve">של </w:t>
      </w:r>
      <w:bookmarkStart w:id="25257" w:name="_ETM_Q59_337870"/>
      <w:bookmarkEnd w:id="25257"/>
      <w:r w:rsidRPr="00763558">
        <w:rPr>
          <w:rtl/>
        </w:rPr>
        <w:t xml:space="preserve">7 </w:t>
      </w:r>
      <w:bookmarkStart w:id="25258" w:name="_ETM_Q59_338139"/>
      <w:bookmarkEnd w:id="25258"/>
      <w:r w:rsidRPr="00763558">
        <w:rPr>
          <w:rtl/>
        </w:rPr>
        <w:t>באוקטובר</w:t>
      </w:r>
      <w:r>
        <w:rPr>
          <w:rFonts w:hint="cs"/>
          <w:rtl/>
        </w:rPr>
        <w:t>.</w:t>
      </w:r>
      <w:r w:rsidRPr="00763558">
        <w:rPr>
          <w:rtl/>
        </w:rPr>
        <w:t xml:space="preserve"> </w:t>
      </w:r>
      <w:bookmarkStart w:id="25259" w:name="_ETM_Q59_339280"/>
      <w:bookmarkEnd w:id="25259"/>
    </w:p>
    <w:p w:rsidR="00071895" w:rsidRDefault="00071895" w:rsidP="00645B99">
      <w:pPr>
        <w:rPr>
          <w:rtl/>
        </w:rPr>
      </w:pPr>
    </w:p>
    <w:p w:rsidR="00071895" w:rsidRDefault="00071895" w:rsidP="00645B99">
      <w:pPr>
        <w:rPr>
          <w:rtl/>
        </w:rPr>
      </w:pPr>
      <w:r w:rsidRPr="00763558">
        <w:rPr>
          <w:rtl/>
        </w:rPr>
        <w:t xml:space="preserve">אז </w:t>
      </w:r>
      <w:bookmarkStart w:id="25260" w:name="_ETM_Q59_339489"/>
      <w:bookmarkEnd w:id="25260"/>
      <w:r w:rsidRPr="00763558">
        <w:rPr>
          <w:rtl/>
        </w:rPr>
        <w:t xml:space="preserve">אני </w:t>
      </w:r>
      <w:bookmarkStart w:id="25261" w:name="_ETM_Q59_339639"/>
      <w:bookmarkEnd w:id="25261"/>
      <w:r w:rsidRPr="00763558">
        <w:rPr>
          <w:rtl/>
        </w:rPr>
        <w:t xml:space="preserve">חושב </w:t>
      </w:r>
      <w:bookmarkStart w:id="25262" w:name="_ETM_Q59_340030"/>
      <w:bookmarkEnd w:id="25262"/>
      <w:r w:rsidRPr="00763558">
        <w:rPr>
          <w:rtl/>
        </w:rPr>
        <w:t xml:space="preserve">שאני </w:t>
      </w:r>
      <w:bookmarkStart w:id="25263" w:name="_ETM_Q59_340450"/>
      <w:bookmarkEnd w:id="25263"/>
      <w:r w:rsidRPr="00763558">
        <w:rPr>
          <w:rtl/>
        </w:rPr>
        <w:t xml:space="preserve">אסיים </w:t>
      </w:r>
      <w:bookmarkStart w:id="25264" w:name="_ETM_Q59_340689"/>
      <w:bookmarkEnd w:id="25264"/>
      <w:r w:rsidRPr="00763558">
        <w:rPr>
          <w:rtl/>
        </w:rPr>
        <w:t xml:space="preserve">דווקא </w:t>
      </w:r>
      <w:bookmarkStart w:id="25265" w:name="_ETM_Q59_340989"/>
      <w:bookmarkEnd w:id="25265"/>
      <w:r w:rsidRPr="00763558">
        <w:rPr>
          <w:rtl/>
        </w:rPr>
        <w:t xml:space="preserve">בנושא </w:t>
      </w:r>
      <w:bookmarkStart w:id="25266" w:name="_ETM_Q59_341349"/>
      <w:bookmarkEnd w:id="25266"/>
      <w:r w:rsidRPr="00763558">
        <w:rPr>
          <w:rtl/>
        </w:rPr>
        <w:t xml:space="preserve">של </w:t>
      </w:r>
      <w:bookmarkStart w:id="25267" w:name="_ETM_Q59_341560"/>
      <w:bookmarkEnd w:id="25267"/>
      <w:r>
        <w:rPr>
          <w:rFonts w:hint="cs"/>
          <w:rtl/>
        </w:rPr>
        <w:t>ה</w:t>
      </w:r>
      <w:r w:rsidRPr="00763558">
        <w:rPr>
          <w:rtl/>
        </w:rPr>
        <w:t>עלי</w:t>
      </w:r>
      <w:r>
        <w:rPr>
          <w:rFonts w:hint="cs"/>
          <w:rtl/>
        </w:rPr>
        <w:t>י</w:t>
      </w:r>
      <w:r w:rsidRPr="00763558">
        <w:rPr>
          <w:rtl/>
        </w:rPr>
        <w:t>ה</w:t>
      </w:r>
      <w:r>
        <w:rPr>
          <w:rFonts w:hint="cs"/>
          <w:rtl/>
        </w:rPr>
        <w:t>.</w:t>
      </w:r>
      <w:r w:rsidRPr="00763558">
        <w:rPr>
          <w:rtl/>
        </w:rPr>
        <w:t xml:space="preserve"> </w:t>
      </w:r>
      <w:bookmarkStart w:id="25268" w:name="_ETM_Q59_342510"/>
      <w:bookmarkEnd w:id="25268"/>
      <w:r w:rsidRPr="00763558">
        <w:rPr>
          <w:rtl/>
        </w:rPr>
        <w:t xml:space="preserve">אני </w:t>
      </w:r>
      <w:bookmarkStart w:id="25269" w:name="_ETM_Q59_342600"/>
      <w:bookmarkEnd w:id="25269"/>
      <w:r w:rsidRPr="00763558">
        <w:rPr>
          <w:rtl/>
        </w:rPr>
        <w:t xml:space="preserve">חושב </w:t>
      </w:r>
      <w:bookmarkStart w:id="25270" w:name="_ETM_Q59_342750"/>
      <w:bookmarkEnd w:id="25270"/>
      <w:r>
        <w:rPr>
          <w:rtl/>
        </w:rPr>
        <w:t>שז</w:t>
      </w:r>
      <w:r>
        <w:rPr>
          <w:rFonts w:hint="cs"/>
          <w:rtl/>
        </w:rPr>
        <w:t>ו</w:t>
      </w:r>
      <w:r w:rsidRPr="00763558">
        <w:rPr>
          <w:rtl/>
        </w:rPr>
        <w:t xml:space="preserve"> </w:t>
      </w:r>
      <w:bookmarkStart w:id="25271" w:name="_ETM_Q59_343120"/>
      <w:bookmarkEnd w:id="25271"/>
      <w:r>
        <w:rPr>
          <w:rFonts w:hint="cs"/>
          <w:rtl/>
        </w:rPr>
        <w:t>בושה,</w:t>
      </w:r>
      <w:r w:rsidRPr="00763558">
        <w:rPr>
          <w:rtl/>
        </w:rPr>
        <w:t xml:space="preserve"> </w:t>
      </w:r>
      <w:bookmarkStart w:id="25272" w:name="_ETM_Q59_343959"/>
      <w:bookmarkEnd w:id="25272"/>
      <w:r w:rsidRPr="00763558">
        <w:rPr>
          <w:rtl/>
        </w:rPr>
        <w:t xml:space="preserve">כי </w:t>
      </w:r>
      <w:bookmarkStart w:id="25273" w:name="_ETM_Q59_344139"/>
      <w:bookmarkEnd w:id="25273"/>
      <w:r w:rsidRPr="00763558">
        <w:rPr>
          <w:rtl/>
        </w:rPr>
        <w:t xml:space="preserve">אתם </w:t>
      </w:r>
      <w:bookmarkStart w:id="25274" w:name="_ETM_Q59_344409"/>
      <w:bookmarkEnd w:id="25274"/>
      <w:r w:rsidRPr="00763558">
        <w:rPr>
          <w:rtl/>
        </w:rPr>
        <w:t xml:space="preserve">כנראה </w:t>
      </w:r>
      <w:bookmarkStart w:id="25275" w:name="_ETM_Q59_344739"/>
      <w:bookmarkEnd w:id="25275"/>
      <w:r w:rsidRPr="00763558">
        <w:rPr>
          <w:rtl/>
        </w:rPr>
        <w:t xml:space="preserve">לא </w:t>
      </w:r>
      <w:bookmarkStart w:id="25276" w:name="_ETM_Q59_344889"/>
      <w:bookmarkEnd w:id="25276"/>
      <w:r w:rsidRPr="00763558">
        <w:rPr>
          <w:rtl/>
        </w:rPr>
        <w:t xml:space="preserve">מבינים </w:t>
      </w:r>
      <w:bookmarkStart w:id="25277" w:name="_ETM_Q59_345400"/>
      <w:bookmarkEnd w:id="25277"/>
      <w:r w:rsidRPr="00763558">
        <w:rPr>
          <w:rtl/>
        </w:rPr>
        <w:t xml:space="preserve">שמדינת </w:t>
      </w:r>
      <w:bookmarkStart w:id="25278" w:name="_ETM_Q59_345819"/>
      <w:bookmarkEnd w:id="25278"/>
      <w:r w:rsidRPr="00763558">
        <w:rPr>
          <w:rtl/>
        </w:rPr>
        <w:t xml:space="preserve">ישראל </w:t>
      </w:r>
      <w:bookmarkStart w:id="25279" w:name="_ETM_Q59_346870"/>
      <w:bookmarkEnd w:id="25279"/>
      <w:r w:rsidRPr="00763558">
        <w:rPr>
          <w:rtl/>
        </w:rPr>
        <w:t xml:space="preserve">נבנתה </w:t>
      </w:r>
      <w:bookmarkStart w:id="25280" w:name="_ETM_Q59_347620"/>
      <w:bookmarkEnd w:id="25280"/>
      <w:r w:rsidRPr="00763558">
        <w:rPr>
          <w:rtl/>
        </w:rPr>
        <w:t xml:space="preserve">על </w:t>
      </w:r>
      <w:bookmarkStart w:id="25281" w:name="_ETM_Q59_347680"/>
      <w:bookmarkEnd w:id="25281"/>
      <w:r w:rsidRPr="00763558">
        <w:rPr>
          <w:rtl/>
        </w:rPr>
        <w:t xml:space="preserve">גלי </w:t>
      </w:r>
      <w:bookmarkStart w:id="25282" w:name="_ETM_Q59_348010"/>
      <w:bookmarkEnd w:id="25282"/>
      <w:r w:rsidRPr="00763558">
        <w:rPr>
          <w:rtl/>
        </w:rPr>
        <w:t>העל</w:t>
      </w:r>
      <w:r>
        <w:rPr>
          <w:rFonts w:hint="cs"/>
          <w:rtl/>
        </w:rPr>
        <w:t>י</w:t>
      </w:r>
      <w:r w:rsidRPr="00763558">
        <w:rPr>
          <w:rtl/>
        </w:rPr>
        <w:t xml:space="preserve">יה </w:t>
      </w:r>
      <w:bookmarkStart w:id="25283" w:name="_ETM_Q59_348310"/>
      <w:bookmarkEnd w:id="25283"/>
      <w:r w:rsidRPr="00763558">
        <w:rPr>
          <w:rtl/>
        </w:rPr>
        <w:t xml:space="preserve">במשך </w:t>
      </w:r>
      <w:bookmarkStart w:id="25284" w:name="_ETM_Q59_348730"/>
      <w:bookmarkEnd w:id="25284"/>
      <w:r w:rsidRPr="00763558">
        <w:rPr>
          <w:rtl/>
        </w:rPr>
        <w:t xml:space="preserve">76 </w:t>
      </w:r>
      <w:bookmarkStart w:id="25285" w:name="_ETM_Q59_349419"/>
      <w:bookmarkEnd w:id="25285"/>
      <w:r w:rsidRPr="00763558">
        <w:rPr>
          <w:rtl/>
        </w:rPr>
        <w:t>שנה</w:t>
      </w:r>
      <w:r>
        <w:rPr>
          <w:rFonts w:hint="cs"/>
          <w:rtl/>
        </w:rPr>
        <w:t>.</w:t>
      </w:r>
      <w:r w:rsidRPr="00763558">
        <w:rPr>
          <w:rtl/>
        </w:rPr>
        <w:t xml:space="preserve"> </w:t>
      </w:r>
      <w:bookmarkStart w:id="25286" w:name="_ETM_Q59_350250"/>
      <w:bookmarkEnd w:id="25286"/>
      <w:r w:rsidRPr="00763558">
        <w:rPr>
          <w:rtl/>
        </w:rPr>
        <w:t xml:space="preserve">אני </w:t>
      </w:r>
      <w:bookmarkStart w:id="25287" w:name="_ETM_Q59_350370"/>
      <w:bookmarkEnd w:id="25287"/>
      <w:r w:rsidRPr="00763558">
        <w:rPr>
          <w:rtl/>
        </w:rPr>
        <w:t xml:space="preserve">מאוד </w:t>
      </w:r>
      <w:bookmarkStart w:id="25288" w:name="_ETM_Q59_350579"/>
      <w:bookmarkEnd w:id="25288"/>
      <w:r w:rsidRPr="00763558">
        <w:rPr>
          <w:rtl/>
        </w:rPr>
        <w:t>מקווה</w:t>
      </w:r>
      <w:r>
        <w:rPr>
          <w:rFonts w:hint="cs"/>
          <w:rtl/>
        </w:rPr>
        <w:t>,</w:t>
      </w:r>
      <w:r w:rsidRPr="00763558">
        <w:rPr>
          <w:rtl/>
        </w:rPr>
        <w:t xml:space="preserve"> </w:t>
      </w:r>
      <w:bookmarkStart w:id="25289" w:name="_ETM_Q59_350970"/>
      <w:bookmarkEnd w:id="25289"/>
      <w:r w:rsidRPr="00763558">
        <w:rPr>
          <w:rtl/>
        </w:rPr>
        <w:t xml:space="preserve">גברתי </w:t>
      </w:r>
      <w:bookmarkStart w:id="25290" w:name="_ETM_Q59_351329"/>
      <w:bookmarkEnd w:id="25290"/>
      <w:r w:rsidRPr="00763558">
        <w:rPr>
          <w:rtl/>
        </w:rPr>
        <w:t>השרה</w:t>
      </w:r>
      <w:r>
        <w:rPr>
          <w:rFonts w:hint="cs"/>
          <w:rtl/>
        </w:rPr>
        <w:t xml:space="preserve"> </w:t>
      </w:r>
      <w:r>
        <w:rPr>
          <w:rFonts w:hint="eastAsia"/>
          <w:rtl/>
        </w:rPr>
        <w:t>–</w:t>
      </w:r>
      <w:r w:rsidRPr="00763558">
        <w:rPr>
          <w:rtl/>
        </w:rPr>
        <w:t xml:space="preserve"> </w:t>
      </w:r>
      <w:bookmarkStart w:id="25291" w:name="_ETM_Q59_351659"/>
      <w:bookmarkStart w:id="25292" w:name="_ETM_Q59_351870"/>
      <w:bookmarkStart w:id="25293" w:name="_ETM_Q59_353073"/>
      <w:bookmarkStart w:id="25294" w:name="_ETM_Q59_353158"/>
      <w:bookmarkStart w:id="25295" w:name="_ETM_Q59_353633"/>
      <w:bookmarkStart w:id="25296" w:name="_ETM_Q59_353692"/>
      <w:bookmarkEnd w:id="25291"/>
      <w:bookmarkEnd w:id="25292"/>
      <w:bookmarkEnd w:id="25293"/>
      <w:bookmarkEnd w:id="25294"/>
      <w:bookmarkEnd w:id="25295"/>
      <w:bookmarkEnd w:id="25296"/>
      <w:r>
        <w:rPr>
          <w:rFonts w:hint="cs"/>
          <w:rtl/>
        </w:rPr>
        <w:t xml:space="preserve">מירי, אני לא </w:t>
      </w:r>
      <w:bookmarkStart w:id="25297" w:name="_ETM_Q59_351959"/>
      <w:bookmarkEnd w:id="25297"/>
      <w:r w:rsidRPr="00763558">
        <w:rPr>
          <w:rtl/>
        </w:rPr>
        <w:t xml:space="preserve">מדבר </w:t>
      </w:r>
      <w:bookmarkStart w:id="25298" w:name="_ETM_Q59_352230"/>
      <w:bookmarkEnd w:id="25298"/>
      <w:r w:rsidRPr="00763558">
        <w:rPr>
          <w:rtl/>
        </w:rPr>
        <w:t>בציניות</w:t>
      </w:r>
      <w:r>
        <w:rPr>
          <w:rFonts w:hint="cs"/>
          <w:rtl/>
        </w:rPr>
        <w:t xml:space="preserve"> </w:t>
      </w:r>
      <w:r>
        <w:rPr>
          <w:rFonts w:hint="eastAsia"/>
          <w:rtl/>
        </w:rPr>
        <w:t>–</w:t>
      </w:r>
      <w:r w:rsidRPr="00763558">
        <w:rPr>
          <w:rtl/>
        </w:rPr>
        <w:t xml:space="preserve"> </w:t>
      </w:r>
      <w:bookmarkStart w:id="25299" w:name="_ETM_Q59_352709"/>
      <w:bookmarkStart w:id="25300" w:name="_ETM_Q59_354659"/>
      <w:bookmarkEnd w:id="25299"/>
      <w:bookmarkEnd w:id="25300"/>
      <w:r w:rsidRPr="00763558">
        <w:rPr>
          <w:rtl/>
        </w:rPr>
        <w:t xml:space="preserve">שהנושא </w:t>
      </w:r>
      <w:bookmarkStart w:id="25301" w:name="_ETM_Q59_355049"/>
      <w:bookmarkEnd w:id="25301"/>
      <w:r w:rsidRPr="00763558">
        <w:rPr>
          <w:rtl/>
        </w:rPr>
        <w:t xml:space="preserve">של </w:t>
      </w:r>
      <w:bookmarkStart w:id="25302" w:name="_ETM_Q59_355260"/>
      <w:bookmarkEnd w:id="25302"/>
      <w:r>
        <w:rPr>
          <w:rFonts w:hint="cs"/>
          <w:rtl/>
        </w:rPr>
        <w:t>ה</w:t>
      </w:r>
      <w:r w:rsidRPr="00763558">
        <w:rPr>
          <w:rtl/>
        </w:rPr>
        <w:t>על</w:t>
      </w:r>
      <w:r>
        <w:rPr>
          <w:rFonts w:hint="cs"/>
          <w:rtl/>
        </w:rPr>
        <w:t>י</w:t>
      </w:r>
      <w:r w:rsidRPr="00763558">
        <w:rPr>
          <w:rtl/>
        </w:rPr>
        <w:t xml:space="preserve">יה </w:t>
      </w:r>
      <w:bookmarkStart w:id="25303" w:name="_ETM_Q59_356530"/>
      <w:bookmarkEnd w:id="25303"/>
      <w:r w:rsidRPr="00763558">
        <w:rPr>
          <w:rtl/>
        </w:rPr>
        <w:t xml:space="preserve">בשנתיים </w:t>
      </w:r>
      <w:bookmarkStart w:id="25304" w:name="_ETM_Q59_357130"/>
      <w:bookmarkEnd w:id="25304"/>
      <w:r w:rsidRPr="00763558">
        <w:rPr>
          <w:rtl/>
        </w:rPr>
        <w:t>האחרונות</w:t>
      </w:r>
      <w:r>
        <w:rPr>
          <w:rFonts w:hint="cs"/>
          <w:rtl/>
        </w:rPr>
        <w:t>,</w:t>
      </w:r>
      <w:r w:rsidRPr="00763558">
        <w:rPr>
          <w:rtl/>
        </w:rPr>
        <w:t xml:space="preserve"> </w:t>
      </w:r>
      <w:bookmarkStart w:id="25305" w:name="_ETM_Q59_357760"/>
      <w:bookmarkEnd w:id="25305"/>
      <w:r w:rsidRPr="00763558">
        <w:rPr>
          <w:rtl/>
        </w:rPr>
        <w:t xml:space="preserve">מה </w:t>
      </w:r>
      <w:bookmarkStart w:id="25306" w:name="_ETM_Q59_357910"/>
      <w:bookmarkEnd w:id="25306"/>
      <w:r w:rsidRPr="00763558">
        <w:rPr>
          <w:rtl/>
        </w:rPr>
        <w:t xml:space="preserve">שלא </w:t>
      </w:r>
      <w:bookmarkStart w:id="25307" w:name="_ETM_Q59_358270"/>
      <w:bookmarkEnd w:id="25307"/>
      <w:r w:rsidRPr="00763558">
        <w:rPr>
          <w:rtl/>
        </w:rPr>
        <w:t xml:space="preserve">בא </w:t>
      </w:r>
      <w:bookmarkStart w:id="25308" w:name="_ETM_Q59_359200"/>
      <w:bookmarkEnd w:id="25308"/>
      <w:r w:rsidR="00235C64">
        <w:rPr>
          <w:rFonts w:hint="cs"/>
          <w:rtl/>
        </w:rPr>
        <w:t xml:space="preserve">לידי ביטוי </w:t>
      </w:r>
      <w:r w:rsidRPr="00763558">
        <w:rPr>
          <w:rtl/>
        </w:rPr>
        <w:t xml:space="preserve">בטקס </w:t>
      </w:r>
      <w:bookmarkStart w:id="25309" w:name="_ETM_Q59_359919"/>
      <w:bookmarkEnd w:id="25309"/>
      <w:r w:rsidRPr="00763558">
        <w:rPr>
          <w:rtl/>
        </w:rPr>
        <w:t>האחרון</w:t>
      </w:r>
      <w:r>
        <w:rPr>
          <w:rFonts w:hint="cs"/>
          <w:rtl/>
        </w:rPr>
        <w:t>,</w:t>
      </w:r>
      <w:r w:rsidRPr="00763558">
        <w:rPr>
          <w:rtl/>
        </w:rPr>
        <w:t xml:space="preserve"> </w:t>
      </w:r>
      <w:bookmarkStart w:id="25310" w:name="_ETM_Q59_361090"/>
      <w:bookmarkEnd w:id="25310"/>
      <w:r w:rsidRPr="00763558">
        <w:rPr>
          <w:rtl/>
        </w:rPr>
        <w:t xml:space="preserve">שיבוא </w:t>
      </w:r>
      <w:bookmarkStart w:id="25311" w:name="_ETM_Q59_361450"/>
      <w:bookmarkEnd w:id="25311"/>
      <w:r w:rsidRPr="00763558">
        <w:rPr>
          <w:rtl/>
        </w:rPr>
        <w:t xml:space="preserve">לידי </w:t>
      </w:r>
      <w:bookmarkStart w:id="25312" w:name="_ETM_Q59_361689"/>
      <w:bookmarkEnd w:id="25312"/>
      <w:r w:rsidRPr="00763558">
        <w:rPr>
          <w:rtl/>
        </w:rPr>
        <w:t>ביטוי</w:t>
      </w:r>
      <w:r>
        <w:rPr>
          <w:rFonts w:hint="cs"/>
          <w:rtl/>
        </w:rPr>
        <w:t>.</w:t>
      </w:r>
      <w:r w:rsidRPr="00763558">
        <w:rPr>
          <w:rtl/>
        </w:rPr>
        <w:t xml:space="preserve"> </w:t>
      </w:r>
      <w:bookmarkStart w:id="25313" w:name="_ETM_Q59_362719"/>
      <w:bookmarkStart w:id="25314" w:name="_ETM_Q59_363079"/>
      <w:bookmarkEnd w:id="25313"/>
      <w:bookmarkEnd w:id="25314"/>
      <w:r w:rsidRPr="00763558">
        <w:rPr>
          <w:rtl/>
        </w:rPr>
        <w:t xml:space="preserve">יכול </w:t>
      </w:r>
      <w:bookmarkStart w:id="25315" w:name="_ETM_Q59_363349"/>
      <w:bookmarkEnd w:id="25315"/>
      <w:r>
        <w:rPr>
          <w:rFonts w:hint="cs"/>
          <w:rtl/>
        </w:rPr>
        <w:t xml:space="preserve">להיות </w:t>
      </w:r>
      <w:r w:rsidRPr="00763558">
        <w:rPr>
          <w:rFonts w:hint="cs"/>
          <w:rtl/>
        </w:rPr>
        <w:t>שפספסת</w:t>
      </w:r>
      <w:r>
        <w:rPr>
          <w:rFonts w:hint="cs"/>
          <w:rtl/>
        </w:rPr>
        <w:t>,</w:t>
      </w:r>
      <w:r w:rsidRPr="00763558">
        <w:rPr>
          <w:rtl/>
        </w:rPr>
        <w:t xml:space="preserve"> </w:t>
      </w:r>
      <w:bookmarkStart w:id="25316" w:name="_ETM_Q59_364040"/>
      <w:bookmarkEnd w:id="25316"/>
      <w:r w:rsidRPr="00763558">
        <w:rPr>
          <w:rtl/>
        </w:rPr>
        <w:t xml:space="preserve">אבל </w:t>
      </w:r>
      <w:bookmarkStart w:id="25317" w:name="_ETM_Q59_364189"/>
      <w:bookmarkEnd w:id="25317"/>
      <w:r w:rsidRPr="00763558">
        <w:rPr>
          <w:rtl/>
        </w:rPr>
        <w:t>2</w:t>
      </w:r>
      <w:r>
        <w:rPr>
          <w:rFonts w:hint="cs"/>
          <w:rtl/>
        </w:rPr>
        <w:t>,</w:t>
      </w:r>
      <w:r w:rsidRPr="00763558">
        <w:rPr>
          <w:rtl/>
        </w:rPr>
        <w:t xml:space="preserve">000 </w:t>
      </w:r>
      <w:bookmarkStart w:id="25318" w:name="_ETM_Q59_364609"/>
      <w:bookmarkEnd w:id="25318"/>
      <w:r w:rsidRPr="00763558">
        <w:rPr>
          <w:rtl/>
        </w:rPr>
        <w:t xml:space="preserve">רופאים </w:t>
      </w:r>
      <w:bookmarkStart w:id="25319" w:name="_ETM_Q59_364939"/>
      <w:bookmarkEnd w:id="25319"/>
      <w:r>
        <w:rPr>
          <w:rtl/>
        </w:rPr>
        <w:t>ש</w:t>
      </w:r>
      <w:r>
        <w:rPr>
          <w:rFonts w:hint="cs"/>
          <w:rtl/>
        </w:rPr>
        <w:t>ע</w:t>
      </w:r>
      <w:r w:rsidRPr="00763558">
        <w:rPr>
          <w:rtl/>
        </w:rPr>
        <w:t xml:space="preserve">לו </w:t>
      </w:r>
      <w:bookmarkStart w:id="25320" w:name="_ETM_Q59_365209"/>
      <w:bookmarkEnd w:id="25320"/>
      <w:r w:rsidRPr="00763558">
        <w:rPr>
          <w:rtl/>
        </w:rPr>
        <w:t xml:space="preserve">בשנתיים </w:t>
      </w:r>
      <w:bookmarkStart w:id="25321" w:name="_ETM_Q59_365749"/>
      <w:bookmarkEnd w:id="25321"/>
      <w:r w:rsidRPr="00763558">
        <w:rPr>
          <w:rtl/>
        </w:rPr>
        <w:t>האחרונות</w:t>
      </w:r>
      <w:r>
        <w:rPr>
          <w:rFonts w:hint="cs"/>
          <w:rtl/>
        </w:rPr>
        <w:t xml:space="preserve"> </w:t>
      </w:r>
      <w:r>
        <w:rPr>
          <w:rFonts w:hint="eastAsia"/>
          <w:rtl/>
        </w:rPr>
        <w:t>–</w:t>
      </w:r>
      <w:r w:rsidRPr="00763558">
        <w:rPr>
          <w:rtl/>
        </w:rPr>
        <w:t xml:space="preserve"> </w:t>
      </w:r>
      <w:bookmarkStart w:id="25322" w:name="_ETM_Q59_366590"/>
      <w:bookmarkEnd w:id="25322"/>
      <w:r w:rsidRPr="00763558">
        <w:rPr>
          <w:rtl/>
        </w:rPr>
        <w:t xml:space="preserve">זה </w:t>
      </w:r>
      <w:bookmarkStart w:id="25323" w:name="_ETM_Q59_366829"/>
      <w:bookmarkEnd w:id="25323"/>
      <w:r w:rsidRPr="00763558">
        <w:rPr>
          <w:rtl/>
        </w:rPr>
        <w:t xml:space="preserve">מיליארדי </w:t>
      </w:r>
      <w:bookmarkStart w:id="25324" w:name="_ETM_Q59_367340"/>
      <w:bookmarkEnd w:id="25324"/>
      <w:r w:rsidRPr="00763558">
        <w:rPr>
          <w:rtl/>
        </w:rPr>
        <w:t xml:space="preserve">שקלים </w:t>
      </w:r>
      <w:bookmarkStart w:id="25325" w:name="_ETM_Q59_367730"/>
      <w:bookmarkEnd w:id="25325"/>
      <w:r w:rsidRPr="00763558">
        <w:rPr>
          <w:rtl/>
        </w:rPr>
        <w:t xml:space="preserve">שאפשר </w:t>
      </w:r>
      <w:bookmarkStart w:id="25326" w:name="_ETM_Q59_368090"/>
      <w:bookmarkEnd w:id="25326"/>
      <w:r w:rsidRPr="00763558">
        <w:rPr>
          <w:rtl/>
        </w:rPr>
        <w:t xml:space="preserve">לתרום </w:t>
      </w:r>
      <w:bookmarkStart w:id="25327" w:name="_ETM_Q59_368760"/>
      <w:bookmarkEnd w:id="25327"/>
      <w:r w:rsidRPr="00763558">
        <w:rPr>
          <w:rtl/>
        </w:rPr>
        <w:t xml:space="preserve">לכלכלת </w:t>
      </w:r>
      <w:bookmarkStart w:id="25328" w:name="_ETM_Q59_369330"/>
      <w:bookmarkEnd w:id="25328"/>
      <w:r w:rsidRPr="00763558">
        <w:rPr>
          <w:rtl/>
        </w:rPr>
        <w:t>ישראל</w:t>
      </w:r>
      <w:r>
        <w:rPr>
          <w:rFonts w:hint="cs"/>
          <w:rtl/>
        </w:rPr>
        <w:t>.</w:t>
      </w:r>
      <w:r w:rsidRPr="00763558">
        <w:rPr>
          <w:rtl/>
        </w:rPr>
        <w:t xml:space="preserve"> </w:t>
      </w:r>
      <w:bookmarkStart w:id="25329" w:name="_ETM_Q59_369689"/>
      <w:bookmarkEnd w:id="25329"/>
      <w:r w:rsidRPr="00763558">
        <w:rPr>
          <w:rtl/>
        </w:rPr>
        <w:t>לצערי</w:t>
      </w:r>
      <w:r>
        <w:rPr>
          <w:rFonts w:hint="cs"/>
          <w:rtl/>
        </w:rPr>
        <w:t>,</w:t>
      </w:r>
      <w:r w:rsidRPr="00763558">
        <w:rPr>
          <w:rtl/>
        </w:rPr>
        <w:t xml:space="preserve"> </w:t>
      </w:r>
      <w:bookmarkStart w:id="25330" w:name="_ETM_Q59_370260"/>
      <w:bookmarkEnd w:id="25330"/>
      <w:r w:rsidRPr="00763558">
        <w:rPr>
          <w:rtl/>
        </w:rPr>
        <w:t xml:space="preserve">אמרתי </w:t>
      </w:r>
      <w:bookmarkStart w:id="25331" w:name="_ETM_Q59_370650"/>
      <w:bookmarkEnd w:id="25331"/>
      <w:r w:rsidRPr="00763558">
        <w:rPr>
          <w:rtl/>
        </w:rPr>
        <w:t>לך</w:t>
      </w:r>
      <w:r>
        <w:rPr>
          <w:rFonts w:hint="cs"/>
          <w:rtl/>
        </w:rPr>
        <w:t>,</w:t>
      </w:r>
      <w:r w:rsidRPr="00763558">
        <w:rPr>
          <w:rtl/>
        </w:rPr>
        <w:t xml:space="preserve"> </w:t>
      </w:r>
      <w:bookmarkStart w:id="25332" w:name="_ETM_Q59_370769"/>
      <w:bookmarkEnd w:id="25332"/>
      <w:r>
        <w:rPr>
          <w:rFonts w:hint="cs"/>
          <w:rtl/>
        </w:rPr>
        <w:t>70 מיליון</w:t>
      </w:r>
      <w:r w:rsidRPr="00763558">
        <w:rPr>
          <w:rtl/>
        </w:rPr>
        <w:t xml:space="preserve"> </w:t>
      </w:r>
      <w:bookmarkStart w:id="25333" w:name="_ETM_Q59_371280"/>
      <w:bookmarkEnd w:id="25333"/>
      <w:r w:rsidRPr="00763558">
        <w:rPr>
          <w:rtl/>
        </w:rPr>
        <w:t xml:space="preserve">שקל </w:t>
      </w:r>
      <w:bookmarkStart w:id="25334" w:name="_ETM_Q59_371580"/>
      <w:bookmarkEnd w:id="25334"/>
      <w:r>
        <w:rPr>
          <w:rFonts w:hint="cs"/>
          <w:rtl/>
        </w:rPr>
        <w:t>ל</w:t>
      </w:r>
      <w:r w:rsidRPr="00763558">
        <w:rPr>
          <w:rtl/>
        </w:rPr>
        <w:t xml:space="preserve">עידוד </w:t>
      </w:r>
      <w:bookmarkStart w:id="25335" w:name="_ETM_Q59_371790"/>
      <w:bookmarkEnd w:id="25335"/>
      <w:r>
        <w:rPr>
          <w:rFonts w:hint="cs"/>
          <w:rtl/>
        </w:rPr>
        <w:t>ה</w:t>
      </w:r>
      <w:r w:rsidRPr="00763558">
        <w:rPr>
          <w:rtl/>
        </w:rPr>
        <w:t>על</w:t>
      </w:r>
      <w:r>
        <w:rPr>
          <w:rFonts w:hint="cs"/>
          <w:rtl/>
        </w:rPr>
        <w:t>י</w:t>
      </w:r>
      <w:r w:rsidRPr="00763558">
        <w:rPr>
          <w:rtl/>
        </w:rPr>
        <w:t>יה</w:t>
      </w:r>
      <w:r>
        <w:rPr>
          <w:rFonts w:hint="cs"/>
          <w:rtl/>
        </w:rPr>
        <w:t xml:space="preserve"> </w:t>
      </w:r>
      <w:r>
        <w:rPr>
          <w:rFonts w:hint="eastAsia"/>
          <w:rtl/>
        </w:rPr>
        <w:t>–</w:t>
      </w:r>
      <w:r w:rsidRPr="00763558">
        <w:rPr>
          <w:rtl/>
        </w:rPr>
        <w:t xml:space="preserve"> </w:t>
      </w:r>
      <w:bookmarkStart w:id="25336" w:name="_ETM_Q59_372360"/>
      <w:bookmarkEnd w:id="25336"/>
      <w:r w:rsidRPr="00763558">
        <w:rPr>
          <w:rtl/>
        </w:rPr>
        <w:t xml:space="preserve">זה </w:t>
      </w:r>
      <w:bookmarkStart w:id="25337" w:name="_ETM_Q59_372540"/>
      <w:bookmarkEnd w:id="25337"/>
      <w:r w:rsidRPr="00763558">
        <w:rPr>
          <w:rtl/>
        </w:rPr>
        <w:t xml:space="preserve">לא </w:t>
      </w:r>
      <w:bookmarkStart w:id="25338" w:name="_ETM_Q59_372689"/>
      <w:bookmarkEnd w:id="25338"/>
      <w:r w:rsidR="00235C64">
        <w:rPr>
          <w:rFonts w:hint="cs"/>
          <w:rtl/>
        </w:rPr>
        <w:t>ה</w:t>
      </w:r>
      <w:r w:rsidRPr="00763558">
        <w:rPr>
          <w:rtl/>
        </w:rPr>
        <w:t xml:space="preserve">כסף </w:t>
      </w:r>
      <w:bookmarkStart w:id="25339" w:name="_ETM_Q59_372989"/>
      <w:bookmarkEnd w:id="25339"/>
      <w:r w:rsidRPr="00763558">
        <w:rPr>
          <w:rtl/>
        </w:rPr>
        <w:t xml:space="preserve">שצריך </w:t>
      </w:r>
      <w:bookmarkStart w:id="25340" w:name="_ETM_Q59_373230"/>
      <w:bookmarkEnd w:id="25340"/>
      <w:r w:rsidRPr="00763558">
        <w:rPr>
          <w:rtl/>
        </w:rPr>
        <w:t xml:space="preserve">להשקיע </w:t>
      </w:r>
      <w:bookmarkStart w:id="25341" w:name="_ETM_Q59_373620"/>
      <w:bookmarkStart w:id="25342" w:name="_ETM_Q59_374799"/>
      <w:bookmarkEnd w:id="25341"/>
      <w:bookmarkEnd w:id="25342"/>
      <w:r>
        <w:rPr>
          <w:rFonts w:hint="cs"/>
          <w:rtl/>
        </w:rPr>
        <w:t>ב</w:t>
      </w:r>
      <w:r w:rsidRPr="00763558">
        <w:rPr>
          <w:rtl/>
        </w:rPr>
        <w:t>על</w:t>
      </w:r>
      <w:r>
        <w:rPr>
          <w:rFonts w:hint="cs"/>
          <w:rtl/>
        </w:rPr>
        <w:t>י</w:t>
      </w:r>
      <w:r w:rsidRPr="00763558">
        <w:rPr>
          <w:rtl/>
        </w:rPr>
        <w:t>יה</w:t>
      </w:r>
      <w:bookmarkStart w:id="25343" w:name="_ETM_Q59_371424"/>
      <w:bookmarkStart w:id="25344" w:name="_ETM_Q59_371522"/>
      <w:bookmarkEnd w:id="25343"/>
      <w:bookmarkEnd w:id="25344"/>
      <w:r>
        <w:rPr>
          <w:rFonts w:hint="cs"/>
          <w:rtl/>
        </w:rPr>
        <w:t xml:space="preserve"> </w:t>
      </w:r>
      <w:r w:rsidRPr="00763558">
        <w:rPr>
          <w:rtl/>
        </w:rPr>
        <w:t xml:space="preserve">מאז </w:t>
      </w:r>
      <w:bookmarkStart w:id="25345" w:name="_ETM_Q59_375370"/>
      <w:bookmarkEnd w:id="25345"/>
      <w:r w:rsidRPr="00763558">
        <w:rPr>
          <w:rtl/>
        </w:rPr>
        <w:t xml:space="preserve">שהתחילה </w:t>
      </w:r>
      <w:bookmarkStart w:id="25346" w:name="_ETM_Q59_375790"/>
      <w:bookmarkEnd w:id="25346"/>
      <w:r w:rsidRPr="00763558">
        <w:rPr>
          <w:rtl/>
        </w:rPr>
        <w:t xml:space="preserve">המלחמה </w:t>
      </w:r>
      <w:bookmarkStart w:id="25347" w:name="_ETM_Q59_376120"/>
      <w:bookmarkEnd w:id="25347"/>
      <w:r w:rsidRPr="00763558">
        <w:rPr>
          <w:rtl/>
        </w:rPr>
        <w:t>באוקראינה</w:t>
      </w:r>
      <w:r>
        <w:rPr>
          <w:rFonts w:hint="cs"/>
          <w:rtl/>
        </w:rPr>
        <w:t>.</w:t>
      </w:r>
      <w:r w:rsidRPr="00763558">
        <w:rPr>
          <w:rtl/>
        </w:rPr>
        <w:t xml:space="preserve"> </w:t>
      </w:r>
      <w:bookmarkStart w:id="25348" w:name="_ETM_Q59_376689"/>
      <w:bookmarkStart w:id="25349" w:name="_ETM_Q59_376900"/>
      <w:bookmarkEnd w:id="25348"/>
      <w:bookmarkEnd w:id="25349"/>
      <w:r w:rsidRPr="00763558">
        <w:rPr>
          <w:rtl/>
        </w:rPr>
        <w:t xml:space="preserve">אנחנו </w:t>
      </w:r>
      <w:bookmarkStart w:id="25350" w:name="_ETM_Q59_377230"/>
      <w:bookmarkEnd w:id="25350"/>
      <w:r w:rsidRPr="00763558">
        <w:rPr>
          <w:rtl/>
        </w:rPr>
        <w:t xml:space="preserve">מפספסים </w:t>
      </w:r>
      <w:bookmarkStart w:id="25351" w:name="_ETM_Q59_377919"/>
      <w:bookmarkEnd w:id="25351"/>
      <w:r w:rsidRPr="00763558">
        <w:rPr>
          <w:rtl/>
        </w:rPr>
        <w:t xml:space="preserve">את </w:t>
      </w:r>
      <w:bookmarkStart w:id="25352" w:name="_ETM_Q59_377980"/>
      <w:bookmarkEnd w:id="25352"/>
      <w:r w:rsidRPr="00763558">
        <w:rPr>
          <w:rtl/>
        </w:rPr>
        <w:t xml:space="preserve">האנשים </w:t>
      </w:r>
      <w:bookmarkStart w:id="25353" w:name="_ETM_Q59_378370"/>
      <w:bookmarkEnd w:id="25353"/>
      <w:r w:rsidRPr="00763558">
        <w:rPr>
          <w:rtl/>
        </w:rPr>
        <w:t>האלה</w:t>
      </w:r>
      <w:r>
        <w:rPr>
          <w:rFonts w:hint="cs"/>
          <w:rtl/>
        </w:rPr>
        <w:t>.</w:t>
      </w:r>
      <w:r w:rsidRPr="00763558">
        <w:rPr>
          <w:rtl/>
        </w:rPr>
        <w:t xml:space="preserve"> </w:t>
      </w:r>
      <w:bookmarkStart w:id="25354" w:name="_ETM_Q59_378819"/>
      <w:bookmarkEnd w:id="25354"/>
      <w:r>
        <w:rPr>
          <w:rFonts w:hint="cs"/>
          <w:rtl/>
        </w:rPr>
        <w:t>אלה</w:t>
      </w:r>
      <w:r w:rsidRPr="00763558">
        <w:rPr>
          <w:rtl/>
        </w:rPr>
        <w:t xml:space="preserve"> </w:t>
      </w:r>
      <w:bookmarkStart w:id="25355" w:name="_ETM_Q59_378969"/>
      <w:bookmarkEnd w:id="25355"/>
      <w:r w:rsidRPr="00763558">
        <w:rPr>
          <w:rtl/>
        </w:rPr>
        <w:t xml:space="preserve">אנשים </w:t>
      </w:r>
      <w:bookmarkStart w:id="25356" w:name="_ETM_Q59_379299"/>
      <w:bookmarkEnd w:id="25356"/>
      <w:r w:rsidRPr="00763558">
        <w:rPr>
          <w:rtl/>
        </w:rPr>
        <w:t>שיכול</w:t>
      </w:r>
      <w:r>
        <w:rPr>
          <w:rFonts w:hint="cs"/>
          <w:rtl/>
        </w:rPr>
        <w:t>ים</w:t>
      </w:r>
      <w:r w:rsidRPr="00763558">
        <w:rPr>
          <w:rtl/>
        </w:rPr>
        <w:t xml:space="preserve"> </w:t>
      </w:r>
      <w:bookmarkStart w:id="25357" w:name="_ETM_Q59_379959"/>
      <w:bookmarkEnd w:id="25357"/>
      <w:r w:rsidRPr="00763558">
        <w:rPr>
          <w:rtl/>
        </w:rPr>
        <w:t xml:space="preserve">לתרום </w:t>
      </w:r>
      <w:bookmarkStart w:id="25358" w:name="_ETM_Q59_380979"/>
      <w:bookmarkEnd w:id="25358"/>
      <w:r w:rsidRPr="00763558">
        <w:rPr>
          <w:rtl/>
        </w:rPr>
        <w:t xml:space="preserve">ולהתניע </w:t>
      </w:r>
      <w:bookmarkStart w:id="25359" w:name="_ETM_Q59_382029"/>
      <w:bookmarkEnd w:id="25359"/>
      <w:r w:rsidRPr="00763558">
        <w:rPr>
          <w:rtl/>
        </w:rPr>
        <w:t xml:space="preserve">גם </w:t>
      </w:r>
      <w:bookmarkStart w:id="25360" w:name="_ETM_Q59_382329"/>
      <w:bookmarkEnd w:id="25360"/>
      <w:r w:rsidRPr="00763558">
        <w:rPr>
          <w:rtl/>
        </w:rPr>
        <w:t xml:space="preserve">את </w:t>
      </w:r>
      <w:bookmarkStart w:id="25361" w:name="_ETM_Q59_382449"/>
      <w:bookmarkEnd w:id="25361"/>
      <w:r w:rsidRPr="00763558">
        <w:rPr>
          <w:rtl/>
        </w:rPr>
        <w:t xml:space="preserve">הכלכלה </w:t>
      </w:r>
      <w:bookmarkStart w:id="25362" w:name="_ETM_Q59_382930"/>
      <w:bookmarkEnd w:id="25362"/>
      <w:r w:rsidRPr="00763558">
        <w:rPr>
          <w:rtl/>
        </w:rPr>
        <w:t xml:space="preserve">וגם </w:t>
      </w:r>
      <w:bookmarkStart w:id="25363" w:name="_ETM_Q59_383260"/>
      <w:bookmarkEnd w:id="25363"/>
      <w:r w:rsidRPr="00763558">
        <w:rPr>
          <w:rtl/>
        </w:rPr>
        <w:t xml:space="preserve">את </w:t>
      </w:r>
      <w:bookmarkStart w:id="25364" w:name="_ETM_Q59_383379"/>
      <w:bookmarkEnd w:id="25364"/>
      <w:r w:rsidRPr="00763558">
        <w:rPr>
          <w:rtl/>
        </w:rPr>
        <w:t xml:space="preserve">הבריאות </w:t>
      </w:r>
      <w:bookmarkStart w:id="25365" w:name="_ETM_Q59_383769"/>
      <w:bookmarkEnd w:id="25365"/>
      <w:r w:rsidRPr="00763558">
        <w:rPr>
          <w:rtl/>
        </w:rPr>
        <w:t xml:space="preserve">של </w:t>
      </w:r>
      <w:bookmarkStart w:id="25366" w:name="_ETM_Q59_383889"/>
      <w:bookmarkEnd w:id="25366"/>
      <w:r w:rsidRPr="00763558">
        <w:rPr>
          <w:rtl/>
        </w:rPr>
        <w:t xml:space="preserve">מדינת </w:t>
      </w:r>
      <w:bookmarkStart w:id="25367" w:name="_ETM_Q59_384189"/>
      <w:bookmarkEnd w:id="25367"/>
      <w:r w:rsidRPr="00763558">
        <w:rPr>
          <w:rtl/>
        </w:rPr>
        <w:t>ישראל</w:t>
      </w:r>
      <w:r>
        <w:rPr>
          <w:rFonts w:hint="cs"/>
          <w:rtl/>
        </w:rPr>
        <w:t>.</w:t>
      </w:r>
      <w:r w:rsidRPr="00763558">
        <w:rPr>
          <w:rtl/>
        </w:rPr>
        <w:t xml:space="preserve"> </w:t>
      </w:r>
      <w:bookmarkStart w:id="25368" w:name="_ETM_Q59_384790"/>
      <w:bookmarkEnd w:id="25368"/>
      <w:r w:rsidRPr="00763558">
        <w:rPr>
          <w:rtl/>
        </w:rPr>
        <w:t xml:space="preserve">תודה </w:t>
      </w:r>
      <w:bookmarkStart w:id="25369" w:name="_ETM_Q59_385209"/>
      <w:bookmarkEnd w:id="25369"/>
      <w:r w:rsidRPr="00763558">
        <w:rPr>
          <w:rtl/>
        </w:rPr>
        <w:t xml:space="preserve">רבה </w:t>
      </w:r>
      <w:bookmarkStart w:id="25370" w:name="_ETM_Q59_385419"/>
      <w:bookmarkEnd w:id="25370"/>
      <w:r>
        <w:rPr>
          <w:rFonts w:hint="cs"/>
          <w:rtl/>
        </w:rPr>
        <w:t>לכם.</w:t>
      </w:r>
      <w:r w:rsidRPr="00763558">
        <w:rPr>
          <w:rtl/>
        </w:rPr>
        <w:t xml:space="preserve"> </w:t>
      </w:r>
      <w:bookmarkStart w:id="25371" w:name="_ETM_Q59_386730"/>
      <w:bookmarkEnd w:id="25371"/>
    </w:p>
    <w:p w:rsidR="00071895" w:rsidRDefault="00071895" w:rsidP="00645B99">
      <w:pPr>
        <w:rPr>
          <w:rtl/>
        </w:rPr>
      </w:pPr>
    </w:p>
    <w:p w:rsidR="00071895" w:rsidRDefault="00071895" w:rsidP="00645B99">
      <w:pPr>
        <w:pStyle w:val="af6"/>
        <w:keepNext/>
        <w:rPr>
          <w:rtl/>
        </w:rPr>
      </w:pPr>
      <w:r w:rsidRPr="00802949">
        <w:rPr>
          <w:rStyle w:val="TagStyle"/>
          <w:rtl/>
        </w:rPr>
        <w:t xml:space="preserve">&lt;&lt; יור &gt;&gt; </w:t>
      </w:r>
      <w:r>
        <w:rPr>
          <w:rtl/>
        </w:rPr>
        <w:t>היו"ר ניסים ואטורי:</w:t>
      </w:r>
      <w:r w:rsidRPr="00802949">
        <w:rPr>
          <w:rStyle w:val="TagStyle"/>
          <w:rtl/>
        </w:rPr>
        <w:t xml:space="preserve"> &lt;&lt; יור &gt;&gt;</w:t>
      </w:r>
      <w:r>
        <w:rPr>
          <w:rtl/>
        </w:rPr>
        <w:t xml:space="preserve">   </w:t>
      </w:r>
    </w:p>
    <w:p w:rsidR="00071895" w:rsidRDefault="00071895" w:rsidP="00645B99">
      <w:pPr>
        <w:rPr>
          <w:rtl/>
        </w:rPr>
      </w:pPr>
    </w:p>
    <w:p w:rsidR="00071895" w:rsidRDefault="00071895" w:rsidP="00645B99">
      <w:pPr>
        <w:rPr>
          <w:rtl/>
        </w:rPr>
      </w:pPr>
      <w:r w:rsidRPr="00763558">
        <w:rPr>
          <w:rtl/>
        </w:rPr>
        <w:t xml:space="preserve">תודה </w:t>
      </w:r>
      <w:bookmarkStart w:id="25372" w:name="_ETM_Q59_387120"/>
      <w:bookmarkEnd w:id="25372"/>
      <w:r w:rsidRPr="00763558">
        <w:rPr>
          <w:rtl/>
        </w:rPr>
        <w:t>רבה</w:t>
      </w:r>
      <w:r>
        <w:rPr>
          <w:rFonts w:hint="cs"/>
          <w:rtl/>
        </w:rPr>
        <w:t>.</w:t>
      </w:r>
      <w:r w:rsidRPr="00763558">
        <w:rPr>
          <w:rtl/>
        </w:rPr>
        <w:t xml:space="preserve"> </w:t>
      </w:r>
      <w:bookmarkStart w:id="25373" w:name="_ETM_Q59_387850"/>
      <w:bookmarkEnd w:id="25373"/>
      <w:r w:rsidRPr="00763558">
        <w:rPr>
          <w:rtl/>
        </w:rPr>
        <w:t xml:space="preserve">חבר </w:t>
      </w:r>
      <w:bookmarkStart w:id="25374" w:name="_ETM_Q59_388180"/>
      <w:bookmarkEnd w:id="25374"/>
      <w:r w:rsidRPr="00763558">
        <w:rPr>
          <w:rtl/>
        </w:rPr>
        <w:t xml:space="preserve">הכנסת </w:t>
      </w:r>
      <w:bookmarkStart w:id="25375" w:name="_ETM_Q59_388600"/>
      <w:bookmarkStart w:id="25376" w:name="_ETM_Q59_389710"/>
      <w:bookmarkEnd w:id="25375"/>
      <w:bookmarkEnd w:id="25376"/>
      <w:r>
        <w:rPr>
          <w:rtl/>
        </w:rPr>
        <w:t>יוראי להב הרצנו</w:t>
      </w:r>
      <w:r>
        <w:rPr>
          <w:rFonts w:hint="cs"/>
          <w:rtl/>
        </w:rPr>
        <w:t xml:space="preserve">, </w:t>
      </w:r>
      <w:r w:rsidRPr="00763558">
        <w:rPr>
          <w:rtl/>
        </w:rPr>
        <w:t>בבקשה</w:t>
      </w:r>
      <w:r>
        <w:rPr>
          <w:rFonts w:hint="cs"/>
          <w:rtl/>
        </w:rPr>
        <w:t>.</w:t>
      </w:r>
      <w:r w:rsidRPr="00763558">
        <w:rPr>
          <w:rtl/>
        </w:rPr>
        <w:t xml:space="preserve"> </w:t>
      </w:r>
      <w:bookmarkStart w:id="25377" w:name="_ETM_Q59_400580"/>
      <w:bookmarkEnd w:id="25377"/>
    </w:p>
    <w:p w:rsidR="00071895" w:rsidRDefault="00071895" w:rsidP="00645B99">
      <w:pPr>
        <w:rPr>
          <w:rtl/>
        </w:rPr>
      </w:pPr>
    </w:p>
    <w:p w:rsidR="00071895" w:rsidRDefault="00071895" w:rsidP="00645B99">
      <w:pPr>
        <w:pStyle w:val="a4"/>
        <w:keepNext/>
        <w:rPr>
          <w:rtl/>
        </w:rPr>
      </w:pPr>
      <w:bookmarkStart w:id="25378" w:name="ET_speaker_5787_5"/>
      <w:r w:rsidRPr="00802949">
        <w:rPr>
          <w:rStyle w:val="TagStyle"/>
          <w:rtl/>
        </w:rPr>
        <w:t xml:space="preserve">&lt;&lt; דובר &gt;&gt; </w:t>
      </w:r>
      <w:bookmarkStart w:id="25379" w:name="_Toc161252467"/>
      <w:bookmarkStart w:id="25380" w:name="_Toc161304776"/>
      <w:bookmarkStart w:id="25381" w:name="_Toc161305223"/>
      <w:r>
        <w:rPr>
          <w:rtl/>
        </w:rPr>
        <w:t>יוראי להב הרצנו (יש עתיד):</w:t>
      </w:r>
      <w:bookmarkEnd w:id="25379"/>
      <w:bookmarkEnd w:id="25380"/>
      <w:bookmarkEnd w:id="25381"/>
      <w:r w:rsidRPr="00802949">
        <w:rPr>
          <w:rStyle w:val="TagStyle"/>
          <w:rtl/>
        </w:rPr>
        <w:t xml:space="preserve"> &lt;&lt; דובר &gt;&gt;</w:t>
      </w:r>
      <w:r>
        <w:rPr>
          <w:rtl/>
        </w:rPr>
        <w:t xml:space="preserve">   </w:t>
      </w:r>
      <w:bookmarkEnd w:id="25378"/>
    </w:p>
    <w:p w:rsidR="00071895" w:rsidRDefault="00071895" w:rsidP="00645B99">
      <w:pPr>
        <w:rPr>
          <w:rtl/>
        </w:rPr>
      </w:pPr>
    </w:p>
    <w:p w:rsidR="00071895" w:rsidRDefault="00071895" w:rsidP="00645B99">
      <w:pPr>
        <w:rPr>
          <w:rtl/>
        </w:rPr>
      </w:pPr>
      <w:r w:rsidRPr="00763558">
        <w:rPr>
          <w:rtl/>
        </w:rPr>
        <w:t xml:space="preserve">אדוני </w:t>
      </w:r>
      <w:bookmarkStart w:id="25382" w:name="_ETM_Q59_400940"/>
      <w:bookmarkEnd w:id="25382"/>
      <w:r>
        <w:rPr>
          <w:rFonts w:hint="cs"/>
          <w:rtl/>
        </w:rPr>
        <w:t>ה</w:t>
      </w:r>
      <w:r w:rsidRPr="00763558">
        <w:rPr>
          <w:rtl/>
        </w:rPr>
        <w:t>יושב</w:t>
      </w:r>
      <w:bookmarkStart w:id="25383" w:name="_ETM_Q59_401210"/>
      <w:bookmarkEnd w:id="25383"/>
      <w:r>
        <w:rPr>
          <w:rFonts w:hint="cs"/>
          <w:rtl/>
        </w:rPr>
        <w:t>-</w:t>
      </w:r>
      <w:r w:rsidRPr="00763558">
        <w:rPr>
          <w:rtl/>
        </w:rPr>
        <w:t>ראש</w:t>
      </w:r>
      <w:r>
        <w:rPr>
          <w:rFonts w:hint="cs"/>
          <w:rtl/>
        </w:rPr>
        <w:t>,</w:t>
      </w:r>
      <w:r w:rsidRPr="00763558">
        <w:rPr>
          <w:rtl/>
        </w:rPr>
        <w:t xml:space="preserve"> </w:t>
      </w:r>
      <w:bookmarkStart w:id="25384" w:name="_ETM_Q59_401810"/>
      <w:bookmarkEnd w:id="25384"/>
      <w:r w:rsidRPr="00763558">
        <w:rPr>
          <w:rtl/>
        </w:rPr>
        <w:t xml:space="preserve">כנסת </w:t>
      </w:r>
      <w:bookmarkStart w:id="25385" w:name="_ETM_Q59_402200"/>
      <w:bookmarkEnd w:id="25385"/>
      <w:r w:rsidRPr="00763558">
        <w:rPr>
          <w:rtl/>
        </w:rPr>
        <w:t>נכבדה</w:t>
      </w:r>
      <w:r>
        <w:rPr>
          <w:rFonts w:hint="cs"/>
          <w:rtl/>
        </w:rPr>
        <w:t>,</w:t>
      </w:r>
      <w:r w:rsidRPr="00763558">
        <w:rPr>
          <w:rtl/>
        </w:rPr>
        <w:t xml:space="preserve"> </w:t>
      </w:r>
      <w:bookmarkStart w:id="25386" w:name="_ETM_Q59_403100"/>
      <w:bookmarkEnd w:id="25386"/>
      <w:r w:rsidRPr="00763558">
        <w:rPr>
          <w:rtl/>
        </w:rPr>
        <w:t xml:space="preserve">ספר </w:t>
      </w:r>
      <w:bookmarkStart w:id="25387" w:name="_ETM_Q59_403580"/>
      <w:bookmarkEnd w:id="25387"/>
      <w:r w:rsidRPr="00763558">
        <w:rPr>
          <w:rtl/>
        </w:rPr>
        <w:t xml:space="preserve">התקציב </w:t>
      </w:r>
      <w:bookmarkStart w:id="25388" w:name="_ETM_Q59_404360"/>
      <w:bookmarkEnd w:id="25388"/>
      <w:r w:rsidRPr="00763558">
        <w:rPr>
          <w:rtl/>
        </w:rPr>
        <w:t xml:space="preserve">שמונח </w:t>
      </w:r>
      <w:bookmarkStart w:id="25389" w:name="_ETM_Q59_404930"/>
      <w:bookmarkEnd w:id="25389"/>
      <w:r w:rsidRPr="00763558">
        <w:rPr>
          <w:rtl/>
        </w:rPr>
        <w:t xml:space="preserve">בפנינו </w:t>
      </w:r>
      <w:bookmarkStart w:id="25390" w:name="_ETM_Q59_405470"/>
      <w:bookmarkEnd w:id="25390"/>
      <w:r w:rsidRPr="00763558">
        <w:rPr>
          <w:rtl/>
        </w:rPr>
        <w:t xml:space="preserve">עכשיו </w:t>
      </w:r>
      <w:bookmarkStart w:id="25391" w:name="_ETM_Q59_406659"/>
      <w:bookmarkEnd w:id="25391"/>
      <w:r w:rsidRPr="00763558">
        <w:rPr>
          <w:rtl/>
        </w:rPr>
        <w:t xml:space="preserve">הוא </w:t>
      </w:r>
      <w:bookmarkStart w:id="25392" w:name="_ETM_Q59_406809"/>
      <w:bookmarkEnd w:id="25392"/>
      <w:r w:rsidRPr="00763558">
        <w:rPr>
          <w:rtl/>
        </w:rPr>
        <w:t xml:space="preserve">לא </w:t>
      </w:r>
      <w:bookmarkStart w:id="25393" w:name="_ETM_Q59_407139"/>
      <w:bookmarkEnd w:id="25393"/>
      <w:r w:rsidRPr="00763558">
        <w:rPr>
          <w:rtl/>
        </w:rPr>
        <w:t xml:space="preserve">רק </w:t>
      </w:r>
      <w:bookmarkStart w:id="25394" w:name="_ETM_Q59_407680"/>
      <w:bookmarkEnd w:id="25394"/>
      <w:r>
        <w:rPr>
          <w:rFonts w:hint="cs"/>
          <w:rtl/>
        </w:rPr>
        <w:t>א</w:t>
      </w:r>
      <w:r w:rsidRPr="00763558">
        <w:rPr>
          <w:rtl/>
        </w:rPr>
        <w:t xml:space="preserve">סופה </w:t>
      </w:r>
      <w:bookmarkStart w:id="25395" w:name="_ETM_Q59_408459"/>
      <w:bookmarkEnd w:id="25395"/>
      <w:r w:rsidRPr="00763558">
        <w:rPr>
          <w:rtl/>
        </w:rPr>
        <w:t xml:space="preserve">גדולה </w:t>
      </w:r>
      <w:bookmarkStart w:id="25396" w:name="_ETM_Q59_409029"/>
      <w:bookmarkEnd w:id="25396"/>
      <w:r w:rsidRPr="00763558">
        <w:rPr>
          <w:rtl/>
        </w:rPr>
        <w:t xml:space="preserve">של </w:t>
      </w:r>
      <w:bookmarkStart w:id="25397" w:name="_ETM_Q59_409180"/>
      <w:bookmarkEnd w:id="25397"/>
      <w:r w:rsidRPr="00763558">
        <w:rPr>
          <w:rtl/>
        </w:rPr>
        <w:t>מספרים</w:t>
      </w:r>
      <w:r>
        <w:rPr>
          <w:rFonts w:hint="cs"/>
          <w:rtl/>
        </w:rPr>
        <w:t>,</w:t>
      </w:r>
      <w:r w:rsidRPr="00763558">
        <w:rPr>
          <w:rtl/>
        </w:rPr>
        <w:t xml:space="preserve"> </w:t>
      </w:r>
      <w:bookmarkStart w:id="25398" w:name="_ETM_Q59_410709"/>
      <w:bookmarkEnd w:id="25398"/>
      <w:r w:rsidRPr="00763558">
        <w:rPr>
          <w:rtl/>
        </w:rPr>
        <w:t xml:space="preserve">הוא </w:t>
      </w:r>
      <w:bookmarkStart w:id="25399" w:name="_ETM_Q59_410950"/>
      <w:bookmarkEnd w:id="25399"/>
      <w:r w:rsidRPr="00763558">
        <w:rPr>
          <w:rtl/>
        </w:rPr>
        <w:t xml:space="preserve">מפת </w:t>
      </w:r>
      <w:bookmarkStart w:id="25400" w:name="_ETM_Q59_411279"/>
      <w:bookmarkEnd w:id="25400"/>
      <w:r w:rsidRPr="00763558">
        <w:rPr>
          <w:rtl/>
        </w:rPr>
        <w:t xml:space="preserve">דרכים </w:t>
      </w:r>
      <w:bookmarkStart w:id="25401" w:name="_ETM_Q59_411999"/>
      <w:bookmarkEnd w:id="25401"/>
      <w:r w:rsidRPr="00763558">
        <w:rPr>
          <w:rtl/>
        </w:rPr>
        <w:t xml:space="preserve">להבנת </w:t>
      </w:r>
      <w:bookmarkStart w:id="25402" w:name="_ETM_Q59_412779"/>
      <w:bookmarkEnd w:id="25402"/>
      <w:r w:rsidRPr="00763558">
        <w:rPr>
          <w:rtl/>
        </w:rPr>
        <w:t xml:space="preserve">סדרי </w:t>
      </w:r>
      <w:bookmarkStart w:id="25403" w:name="_ETM_Q59_413169"/>
      <w:bookmarkEnd w:id="25403"/>
      <w:r w:rsidRPr="00763558">
        <w:rPr>
          <w:rtl/>
        </w:rPr>
        <w:t xml:space="preserve">העדיפויות </w:t>
      </w:r>
      <w:bookmarkStart w:id="25404" w:name="_ETM_Q59_413709"/>
      <w:bookmarkEnd w:id="25404"/>
      <w:r w:rsidRPr="00763558">
        <w:rPr>
          <w:rtl/>
        </w:rPr>
        <w:t xml:space="preserve">של </w:t>
      </w:r>
      <w:bookmarkStart w:id="25405" w:name="_ETM_Q59_413859"/>
      <w:bookmarkEnd w:id="25405"/>
      <w:r w:rsidRPr="00763558">
        <w:rPr>
          <w:rtl/>
        </w:rPr>
        <w:t>הממשלה</w:t>
      </w:r>
      <w:r>
        <w:rPr>
          <w:rFonts w:hint="cs"/>
          <w:rtl/>
        </w:rPr>
        <w:t>,</w:t>
      </w:r>
      <w:r w:rsidRPr="00763558">
        <w:rPr>
          <w:rtl/>
        </w:rPr>
        <w:t xml:space="preserve"> </w:t>
      </w:r>
      <w:bookmarkStart w:id="25406" w:name="_ETM_Q59_414609"/>
      <w:bookmarkEnd w:id="25406"/>
      <w:r w:rsidRPr="00763558">
        <w:rPr>
          <w:rtl/>
        </w:rPr>
        <w:t xml:space="preserve">מצפן </w:t>
      </w:r>
      <w:bookmarkStart w:id="25407" w:name="_ETM_Q59_415890"/>
      <w:bookmarkEnd w:id="25407"/>
      <w:r w:rsidRPr="00763558">
        <w:rPr>
          <w:rtl/>
        </w:rPr>
        <w:t xml:space="preserve">שהתנודה </w:t>
      </w:r>
      <w:bookmarkStart w:id="25408" w:name="_ETM_Q59_417390"/>
      <w:bookmarkEnd w:id="25408"/>
      <w:r w:rsidRPr="00763558">
        <w:rPr>
          <w:rtl/>
        </w:rPr>
        <w:t xml:space="preserve">שלו </w:t>
      </w:r>
      <w:bookmarkStart w:id="25409" w:name="_ETM_Q59_417659"/>
      <w:bookmarkEnd w:id="25409"/>
      <w:r w:rsidRPr="00763558">
        <w:rPr>
          <w:rtl/>
        </w:rPr>
        <w:t xml:space="preserve">מעידה </w:t>
      </w:r>
      <w:bookmarkStart w:id="25410" w:name="_ETM_Q59_418200"/>
      <w:bookmarkEnd w:id="25410"/>
      <w:r w:rsidRPr="00763558">
        <w:rPr>
          <w:rtl/>
        </w:rPr>
        <w:t xml:space="preserve">על </w:t>
      </w:r>
      <w:bookmarkStart w:id="25411" w:name="_ETM_Q59_418319"/>
      <w:bookmarkEnd w:id="25411"/>
      <w:r w:rsidRPr="00763558">
        <w:rPr>
          <w:rtl/>
        </w:rPr>
        <w:t xml:space="preserve">הערכים </w:t>
      </w:r>
      <w:bookmarkStart w:id="25412" w:name="_ETM_Q59_419099"/>
      <w:bookmarkEnd w:id="25412"/>
      <w:r w:rsidRPr="00763558">
        <w:rPr>
          <w:rtl/>
        </w:rPr>
        <w:t xml:space="preserve">שהממשלה </w:t>
      </w:r>
      <w:bookmarkStart w:id="25413" w:name="_ETM_Q59_420030"/>
      <w:bookmarkEnd w:id="25413"/>
      <w:r w:rsidRPr="00763558">
        <w:rPr>
          <w:rtl/>
        </w:rPr>
        <w:t xml:space="preserve">מבקשת </w:t>
      </w:r>
      <w:bookmarkStart w:id="25414" w:name="_ETM_Q59_420569"/>
      <w:bookmarkEnd w:id="25414"/>
      <w:r w:rsidRPr="00763558">
        <w:rPr>
          <w:rtl/>
        </w:rPr>
        <w:t>לקדם</w:t>
      </w:r>
      <w:r>
        <w:rPr>
          <w:rFonts w:hint="cs"/>
          <w:rtl/>
        </w:rPr>
        <w:t>.</w:t>
      </w:r>
      <w:r w:rsidRPr="00763558">
        <w:rPr>
          <w:rtl/>
        </w:rPr>
        <w:t xml:space="preserve"> </w:t>
      </w:r>
      <w:bookmarkStart w:id="25415" w:name="_ETM_Q59_421940"/>
      <w:bookmarkStart w:id="25416" w:name="_ETM_Q59_422150"/>
      <w:bookmarkEnd w:id="25415"/>
      <w:bookmarkEnd w:id="25416"/>
    </w:p>
    <w:p w:rsidR="00071895" w:rsidRDefault="00071895" w:rsidP="00645B99">
      <w:pPr>
        <w:rPr>
          <w:rtl/>
        </w:rPr>
      </w:pPr>
      <w:bookmarkStart w:id="25417" w:name="_ETM_Q59_425716"/>
      <w:bookmarkStart w:id="25418" w:name="_ETM_Q59_425786"/>
      <w:bookmarkEnd w:id="25417"/>
      <w:bookmarkEnd w:id="25418"/>
    </w:p>
    <w:p w:rsidR="00071895" w:rsidRDefault="00071895" w:rsidP="00645B99">
      <w:pPr>
        <w:rPr>
          <w:rtl/>
        </w:rPr>
      </w:pPr>
      <w:bookmarkStart w:id="25419" w:name="_ETM_Q59_425929"/>
      <w:bookmarkStart w:id="25420" w:name="_ETM_Q59_425966"/>
      <w:bookmarkEnd w:id="25419"/>
      <w:bookmarkEnd w:id="25420"/>
      <w:r w:rsidRPr="00763558">
        <w:rPr>
          <w:rtl/>
        </w:rPr>
        <w:t xml:space="preserve">לפני </w:t>
      </w:r>
      <w:bookmarkStart w:id="25421" w:name="_ETM_Q59_422420"/>
      <w:bookmarkEnd w:id="25421"/>
      <w:r w:rsidRPr="00763558">
        <w:rPr>
          <w:rtl/>
        </w:rPr>
        <w:t xml:space="preserve">שאנחנו </w:t>
      </w:r>
      <w:bookmarkStart w:id="25422" w:name="_ETM_Q59_422750"/>
      <w:bookmarkEnd w:id="25422"/>
      <w:r w:rsidRPr="00763558">
        <w:rPr>
          <w:rtl/>
        </w:rPr>
        <w:t xml:space="preserve">צוללים </w:t>
      </w:r>
      <w:bookmarkStart w:id="25423" w:name="_ETM_Q59_423910"/>
      <w:bookmarkEnd w:id="25423"/>
      <w:r w:rsidRPr="00763558">
        <w:rPr>
          <w:rtl/>
        </w:rPr>
        <w:t xml:space="preserve">לפרטים </w:t>
      </w:r>
      <w:bookmarkStart w:id="25424" w:name="_ETM_Q59_424450"/>
      <w:bookmarkEnd w:id="25424"/>
      <w:r w:rsidRPr="00763558">
        <w:rPr>
          <w:rtl/>
        </w:rPr>
        <w:t xml:space="preserve">של </w:t>
      </w:r>
      <w:bookmarkStart w:id="25425" w:name="_ETM_Q59_424810"/>
      <w:bookmarkEnd w:id="25425"/>
      <w:r w:rsidRPr="00763558">
        <w:rPr>
          <w:rtl/>
        </w:rPr>
        <w:t xml:space="preserve">התקציב </w:t>
      </w:r>
      <w:bookmarkStart w:id="25426" w:name="_ETM_Q59_425260"/>
      <w:bookmarkEnd w:id="25426"/>
      <w:r w:rsidRPr="00763558">
        <w:rPr>
          <w:rtl/>
        </w:rPr>
        <w:t xml:space="preserve">הזה </w:t>
      </w:r>
      <w:bookmarkStart w:id="25427" w:name="_ETM_Q59_425470"/>
      <w:bookmarkEnd w:id="25427"/>
      <w:r w:rsidRPr="00763558">
        <w:rPr>
          <w:rtl/>
        </w:rPr>
        <w:t xml:space="preserve">שמונח </w:t>
      </w:r>
      <w:bookmarkStart w:id="25428" w:name="_ETM_Q59_425920"/>
      <w:bookmarkEnd w:id="25428"/>
      <w:r w:rsidRPr="00763558">
        <w:rPr>
          <w:rtl/>
        </w:rPr>
        <w:t xml:space="preserve">בפני </w:t>
      </w:r>
      <w:bookmarkStart w:id="25429" w:name="_ETM_Q59_426280"/>
      <w:bookmarkEnd w:id="25429"/>
      <w:r w:rsidRPr="00763558">
        <w:rPr>
          <w:rtl/>
        </w:rPr>
        <w:t>הכנסת</w:t>
      </w:r>
      <w:r>
        <w:rPr>
          <w:rFonts w:hint="cs"/>
          <w:rtl/>
        </w:rPr>
        <w:t>,</w:t>
      </w:r>
      <w:r w:rsidRPr="00763558">
        <w:rPr>
          <w:rtl/>
        </w:rPr>
        <w:t xml:space="preserve"> </w:t>
      </w:r>
      <w:bookmarkStart w:id="25430" w:name="_ETM_Q59_427540"/>
      <w:bookmarkEnd w:id="25430"/>
      <w:r w:rsidRPr="00763558">
        <w:rPr>
          <w:rtl/>
        </w:rPr>
        <w:t>ברור</w:t>
      </w:r>
      <w:r>
        <w:rPr>
          <w:rFonts w:hint="cs"/>
          <w:rtl/>
        </w:rPr>
        <w:t xml:space="preserve"> </w:t>
      </w:r>
      <w:r>
        <w:rPr>
          <w:rFonts w:hint="eastAsia"/>
          <w:rtl/>
        </w:rPr>
        <w:t>–</w:t>
      </w:r>
      <w:r w:rsidRPr="00763558">
        <w:rPr>
          <w:rtl/>
        </w:rPr>
        <w:t xml:space="preserve"> </w:t>
      </w:r>
      <w:bookmarkStart w:id="25431" w:name="_ETM_Q59_428380"/>
      <w:bookmarkEnd w:id="25431"/>
      <w:r w:rsidRPr="00763558">
        <w:rPr>
          <w:rtl/>
        </w:rPr>
        <w:t xml:space="preserve">אני </w:t>
      </w:r>
      <w:bookmarkStart w:id="25432" w:name="_ETM_Q59_428560"/>
      <w:bookmarkEnd w:id="25432"/>
      <w:r w:rsidRPr="00763558">
        <w:rPr>
          <w:rtl/>
        </w:rPr>
        <w:t xml:space="preserve">חושב </w:t>
      </w:r>
      <w:bookmarkStart w:id="25433" w:name="_ETM_Q59_428710"/>
      <w:bookmarkEnd w:id="25433"/>
      <w:r w:rsidRPr="00763558">
        <w:rPr>
          <w:rtl/>
        </w:rPr>
        <w:t>לכולנו</w:t>
      </w:r>
      <w:r>
        <w:rPr>
          <w:rFonts w:hint="cs"/>
          <w:rtl/>
        </w:rPr>
        <w:t xml:space="preserve"> </w:t>
      </w:r>
      <w:r>
        <w:rPr>
          <w:rFonts w:hint="eastAsia"/>
          <w:rtl/>
        </w:rPr>
        <w:t>–</w:t>
      </w:r>
      <w:r w:rsidRPr="00763558">
        <w:rPr>
          <w:rtl/>
        </w:rPr>
        <w:t xml:space="preserve"> </w:t>
      </w:r>
      <w:bookmarkStart w:id="25434" w:name="_ETM_Q59_429190"/>
      <w:bookmarkEnd w:id="25434"/>
      <w:r w:rsidRPr="00763558">
        <w:rPr>
          <w:rtl/>
        </w:rPr>
        <w:t xml:space="preserve">שצריך </w:t>
      </w:r>
      <w:bookmarkStart w:id="25435" w:name="_ETM_Q59_429550"/>
      <w:bookmarkEnd w:id="25435"/>
      <w:r w:rsidRPr="00763558">
        <w:rPr>
          <w:rtl/>
        </w:rPr>
        <w:t>לקצץ</w:t>
      </w:r>
      <w:r>
        <w:rPr>
          <w:rFonts w:hint="cs"/>
          <w:rtl/>
        </w:rPr>
        <w:t>.</w:t>
      </w:r>
      <w:r w:rsidRPr="00763558">
        <w:rPr>
          <w:rtl/>
        </w:rPr>
        <w:t xml:space="preserve"> </w:t>
      </w:r>
      <w:bookmarkStart w:id="25436" w:name="_ETM_Q59_430210"/>
      <w:bookmarkEnd w:id="25436"/>
      <w:r w:rsidRPr="00763558">
        <w:rPr>
          <w:rtl/>
        </w:rPr>
        <w:t xml:space="preserve">ישראל </w:t>
      </w:r>
      <w:bookmarkStart w:id="25437" w:name="_ETM_Q59_430570"/>
      <w:bookmarkEnd w:id="25437"/>
      <w:r w:rsidRPr="00763558">
        <w:rPr>
          <w:rtl/>
        </w:rPr>
        <w:t xml:space="preserve">מנהלת </w:t>
      </w:r>
      <w:bookmarkStart w:id="25438" w:name="_ETM_Q59_430900"/>
      <w:bookmarkEnd w:id="25438"/>
      <w:r w:rsidRPr="00763558">
        <w:rPr>
          <w:rtl/>
        </w:rPr>
        <w:t xml:space="preserve">מלחמה </w:t>
      </w:r>
      <w:bookmarkStart w:id="25439" w:name="_ETM_Q59_431890"/>
      <w:bookmarkEnd w:id="25439"/>
      <w:r w:rsidRPr="00763558">
        <w:rPr>
          <w:rtl/>
        </w:rPr>
        <w:t>מהמוצדקות</w:t>
      </w:r>
      <w:r>
        <w:rPr>
          <w:rFonts w:hint="cs"/>
          <w:rtl/>
        </w:rPr>
        <w:t>,</w:t>
      </w:r>
      <w:r w:rsidRPr="00763558">
        <w:rPr>
          <w:rtl/>
        </w:rPr>
        <w:t xml:space="preserve"> </w:t>
      </w:r>
      <w:bookmarkStart w:id="25440" w:name="_ETM_Q59_433000"/>
      <w:bookmarkEnd w:id="25440"/>
      <w:r w:rsidRPr="00763558">
        <w:rPr>
          <w:rtl/>
        </w:rPr>
        <w:t xml:space="preserve">אם </w:t>
      </w:r>
      <w:bookmarkStart w:id="25441" w:name="_ETM_Q59_433150"/>
      <w:bookmarkEnd w:id="25441"/>
      <w:r w:rsidRPr="00763558">
        <w:rPr>
          <w:rtl/>
        </w:rPr>
        <w:t xml:space="preserve">לא </w:t>
      </w:r>
      <w:bookmarkStart w:id="25442" w:name="_ETM_Q59_433330"/>
      <w:bookmarkEnd w:id="25442"/>
      <w:r w:rsidRPr="00763558">
        <w:rPr>
          <w:rtl/>
        </w:rPr>
        <w:t>המוצדקת</w:t>
      </w:r>
      <w:r>
        <w:rPr>
          <w:rFonts w:hint="cs"/>
          <w:rtl/>
        </w:rPr>
        <w:t>,</w:t>
      </w:r>
      <w:r w:rsidRPr="00763558">
        <w:rPr>
          <w:rtl/>
        </w:rPr>
        <w:t xml:space="preserve"> </w:t>
      </w:r>
      <w:bookmarkStart w:id="25443" w:name="_ETM_Q59_434750"/>
      <w:bookmarkEnd w:id="25443"/>
      <w:r>
        <w:rPr>
          <w:rFonts w:hint="cs"/>
          <w:rtl/>
        </w:rPr>
        <w:t>שניהלנו</w:t>
      </w:r>
      <w:r w:rsidRPr="00763558">
        <w:rPr>
          <w:rtl/>
        </w:rPr>
        <w:t xml:space="preserve"> </w:t>
      </w:r>
      <w:bookmarkStart w:id="25444" w:name="_ETM_Q59_435950"/>
      <w:bookmarkEnd w:id="25444"/>
      <w:r w:rsidRPr="00763558">
        <w:rPr>
          <w:rtl/>
        </w:rPr>
        <w:t>בתולדותינו</w:t>
      </w:r>
      <w:r>
        <w:rPr>
          <w:rFonts w:hint="cs"/>
          <w:rtl/>
        </w:rPr>
        <w:t>,</w:t>
      </w:r>
      <w:r w:rsidRPr="00763558">
        <w:rPr>
          <w:rtl/>
        </w:rPr>
        <w:t xml:space="preserve"> </w:t>
      </w:r>
      <w:bookmarkStart w:id="25445" w:name="_ETM_Q59_437210"/>
      <w:bookmarkEnd w:id="25445"/>
      <w:r w:rsidRPr="00763558">
        <w:rPr>
          <w:rtl/>
        </w:rPr>
        <w:t xml:space="preserve">מלחמה </w:t>
      </w:r>
      <w:bookmarkStart w:id="25446" w:name="_ETM_Q59_437720"/>
      <w:bookmarkEnd w:id="25446"/>
      <w:r w:rsidRPr="00763558">
        <w:rPr>
          <w:rtl/>
        </w:rPr>
        <w:t xml:space="preserve">שנכפתה </w:t>
      </w:r>
      <w:bookmarkStart w:id="25447" w:name="_ETM_Q59_438410"/>
      <w:bookmarkEnd w:id="25447"/>
      <w:r w:rsidRPr="00763558">
        <w:rPr>
          <w:rtl/>
        </w:rPr>
        <w:t>עלינו</w:t>
      </w:r>
      <w:r>
        <w:rPr>
          <w:rFonts w:hint="cs"/>
          <w:rtl/>
        </w:rPr>
        <w:t>,</w:t>
      </w:r>
      <w:r w:rsidRPr="00763558">
        <w:rPr>
          <w:rtl/>
        </w:rPr>
        <w:t xml:space="preserve"> </w:t>
      </w:r>
      <w:bookmarkStart w:id="25448" w:name="_ETM_Q59_439089"/>
      <w:bookmarkEnd w:id="25448"/>
      <w:r w:rsidRPr="00763558">
        <w:rPr>
          <w:rtl/>
        </w:rPr>
        <w:t xml:space="preserve">שעלינו </w:t>
      </w:r>
      <w:bookmarkStart w:id="25449" w:name="_ETM_Q59_439570"/>
      <w:bookmarkEnd w:id="25449"/>
      <w:r w:rsidRPr="00763558">
        <w:rPr>
          <w:rtl/>
        </w:rPr>
        <w:t xml:space="preserve">לנצח </w:t>
      </w:r>
      <w:bookmarkStart w:id="25450" w:name="_ETM_Q59_440080"/>
      <w:bookmarkEnd w:id="25450"/>
      <w:r w:rsidRPr="00763558">
        <w:rPr>
          <w:rtl/>
        </w:rPr>
        <w:t>בה</w:t>
      </w:r>
      <w:r>
        <w:rPr>
          <w:rFonts w:hint="cs"/>
          <w:rtl/>
        </w:rPr>
        <w:t>,</w:t>
      </w:r>
      <w:r w:rsidRPr="00763558">
        <w:rPr>
          <w:rtl/>
        </w:rPr>
        <w:t xml:space="preserve"> </w:t>
      </w:r>
      <w:bookmarkStart w:id="25451" w:name="_ETM_Q59_440440"/>
      <w:bookmarkEnd w:id="25451"/>
      <w:r w:rsidRPr="00763558">
        <w:rPr>
          <w:rtl/>
        </w:rPr>
        <w:t xml:space="preserve">ולכן </w:t>
      </w:r>
      <w:bookmarkStart w:id="25452" w:name="_ETM_Q59_441160"/>
      <w:bookmarkEnd w:id="25452"/>
      <w:r w:rsidRPr="00763558">
        <w:rPr>
          <w:rtl/>
        </w:rPr>
        <w:t xml:space="preserve">דרושים </w:t>
      </w:r>
      <w:bookmarkStart w:id="25453" w:name="_ETM_Q59_441610"/>
      <w:bookmarkEnd w:id="25453"/>
      <w:r w:rsidRPr="00763558">
        <w:rPr>
          <w:rtl/>
        </w:rPr>
        <w:t>משאבים</w:t>
      </w:r>
      <w:r>
        <w:rPr>
          <w:rFonts w:hint="cs"/>
          <w:rtl/>
        </w:rPr>
        <w:t>,</w:t>
      </w:r>
      <w:r w:rsidRPr="00763558">
        <w:rPr>
          <w:rtl/>
        </w:rPr>
        <w:t xml:space="preserve"> </w:t>
      </w:r>
      <w:bookmarkStart w:id="25454" w:name="_ETM_Q59_442580"/>
      <w:bookmarkEnd w:id="25454"/>
      <w:r w:rsidRPr="00763558">
        <w:rPr>
          <w:rtl/>
        </w:rPr>
        <w:t xml:space="preserve">ומשאבים </w:t>
      </w:r>
      <w:bookmarkStart w:id="25455" w:name="_ETM_Q59_443750"/>
      <w:bookmarkEnd w:id="25455"/>
      <w:r w:rsidRPr="00763558">
        <w:rPr>
          <w:rtl/>
        </w:rPr>
        <w:t xml:space="preserve">מחייבים </w:t>
      </w:r>
      <w:bookmarkStart w:id="25456" w:name="_ETM_Q59_444260"/>
      <w:bookmarkEnd w:id="25456"/>
      <w:r w:rsidRPr="00763558">
        <w:rPr>
          <w:rtl/>
        </w:rPr>
        <w:t>קיצוץ</w:t>
      </w:r>
      <w:r>
        <w:rPr>
          <w:rFonts w:hint="cs"/>
          <w:rtl/>
        </w:rPr>
        <w:t>.</w:t>
      </w:r>
      <w:r w:rsidRPr="00763558">
        <w:rPr>
          <w:rtl/>
        </w:rPr>
        <w:t xml:space="preserve"> </w:t>
      </w:r>
      <w:bookmarkStart w:id="25457" w:name="_ETM_Q59_446940"/>
      <w:bookmarkStart w:id="25458" w:name="_ETM_Q59_448590"/>
      <w:bookmarkStart w:id="25459" w:name="_ETM_Q59_448649"/>
      <w:bookmarkStart w:id="25460" w:name="_ETM_Q59_448805"/>
      <w:bookmarkStart w:id="25461" w:name="_ETM_Q59_448864"/>
      <w:bookmarkEnd w:id="25457"/>
      <w:bookmarkEnd w:id="25458"/>
      <w:bookmarkEnd w:id="25459"/>
      <w:bookmarkEnd w:id="25460"/>
      <w:bookmarkEnd w:id="25461"/>
      <w:r w:rsidRPr="00763558">
        <w:rPr>
          <w:rtl/>
        </w:rPr>
        <w:t xml:space="preserve">יחד </w:t>
      </w:r>
      <w:bookmarkStart w:id="25462" w:name="_ETM_Q59_447390"/>
      <w:bookmarkEnd w:id="25462"/>
      <w:r w:rsidRPr="00763558">
        <w:rPr>
          <w:rtl/>
        </w:rPr>
        <w:t xml:space="preserve">עם </w:t>
      </w:r>
      <w:bookmarkStart w:id="25463" w:name="_ETM_Q59_447510"/>
      <w:bookmarkEnd w:id="25463"/>
      <w:r w:rsidRPr="00763558">
        <w:rPr>
          <w:rtl/>
        </w:rPr>
        <w:t>זאת</w:t>
      </w:r>
      <w:r>
        <w:rPr>
          <w:rFonts w:hint="cs"/>
          <w:rtl/>
        </w:rPr>
        <w:t>,</w:t>
      </w:r>
      <w:r w:rsidRPr="00763558">
        <w:rPr>
          <w:rtl/>
        </w:rPr>
        <w:t xml:space="preserve"> </w:t>
      </w:r>
      <w:bookmarkStart w:id="25464" w:name="_ETM_Q59_447900"/>
      <w:bookmarkEnd w:id="25464"/>
      <w:r w:rsidRPr="00763558">
        <w:rPr>
          <w:rtl/>
        </w:rPr>
        <w:t xml:space="preserve">בגלל </w:t>
      </w:r>
      <w:bookmarkStart w:id="25465" w:name="_ETM_Q59_449060"/>
      <w:bookmarkEnd w:id="25465"/>
      <w:r w:rsidRPr="00763558">
        <w:rPr>
          <w:rtl/>
        </w:rPr>
        <w:t xml:space="preserve">אופי </w:t>
      </w:r>
      <w:bookmarkStart w:id="25466" w:name="_ETM_Q59_449420"/>
      <w:bookmarkEnd w:id="25466"/>
      <w:r w:rsidRPr="00763558">
        <w:rPr>
          <w:rtl/>
        </w:rPr>
        <w:t xml:space="preserve">התקציב </w:t>
      </w:r>
      <w:bookmarkStart w:id="25467" w:name="_ETM_Q59_449900"/>
      <w:bookmarkEnd w:id="25467"/>
      <w:r w:rsidRPr="00763558">
        <w:rPr>
          <w:rtl/>
        </w:rPr>
        <w:t xml:space="preserve">הזה </w:t>
      </w:r>
      <w:bookmarkStart w:id="25468" w:name="_ETM_Q59_450529"/>
      <w:bookmarkEnd w:id="25468"/>
      <w:r w:rsidRPr="00763558">
        <w:rPr>
          <w:rtl/>
        </w:rPr>
        <w:t xml:space="preserve">והקיצוץ </w:t>
      </w:r>
      <w:bookmarkStart w:id="25469" w:name="_ETM_Q59_451550"/>
      <w:bookmarkEnd w:id="25469"/>
      <w:r w:rsidRPr="00763558">
        <w:rPr>
          <w:rtl/>
        </w:rPr>
        <w:t xml:space="preserve">שנדרש </w:t>
      </w:r>
      <w:bookmarkStart w:id="25470" w:name="_ETM_Q59_452089"/>
      <w:bookmarkEnd w:id="25470"/>
      <w:r w:rsidRPr="00763558">
        <w:rPr>
          <w:rtl/>
        </w:rPr>
        <w:t xml:space="preserve">לבצע </w:t>
      </w:r>
      <w:bookmarkStart w:id="25471" w:name="_ETM_Q59_452510"/>
      <w:bookmarkEnd w:id="25471"/>
      <w:r w:rsidRPr="00763558">
        <w:rPr>
          <w:rtl/>
        </w:rPr>
        <w:t>בו</w:t>
      </w:r>
      <w:r>
        <w:rPr>
          <w:rFonts w:hint="cs"/>
          <w:rtl/>
        </w:rPr>
        <w:t>,</w:t>
      </w:r>
      <w:r w:rsidRPr="00763558">
        <w:rPr>
          <w:rtl/>
        </w:rPr>
        <w:t xml:space="preserve"> </w:t>
      </w:r>
      <w:bookmarkStart w:id="25472" w:name="_ETM_Q59_453200"/>
      <w:bookmarkEnd w:id="25472"/>
      <w:r w:rsidRPr="00763558">
        <w:rPr>
          <w:rtl/>
        </w:rPr>
        <w:t xml:space="preserve">יש </w:t>
      </w:r>
      <w:bookmarkStart w:id="25473" w:name="_ETM_Q59_453350"/>
      <w:bookmarkEnd w:id="25473"/>
      <w:r w:rsidRPr="00763558">
        <w:rPr>
          <w:rtl/>
        </w:rPr>
        <w:t xml:space="preserve">לנו </w:t>
      </w:r>
      <w:bookmarkStart w:id="25474" w:name="_ETM_Q59_453500"/>
      <w:bookmarkEnd w:id="25474"/>
      <w:r w:rsidRPr="00763558">
        <w:rPr>
          <w:rtl/>
        </w:rPr>
        <w:t xml:space="preserve">אפשרות </w:t>
      </w:r>
      <w:bookmarkStart w:id="25475" w:name="_ETM_Q59_454070"/>
      <w:bookmarkEnd w:id="25475"/>
      <w:r w:rsidRPr="00763558">
        <w:rPr>
          <w:rtl/>
        </w:rPr>
        <w:t xml:space="preserve">לקבל </w:t>
      </w:r>
      <w:bookmarkStart w:id="25476" w:name="_ETM_Q59_454460"/>
      <w:bookmarkEnd w:id="25476"/>
      <w:r w:rsidRPr="00763558">
        <w:rPr>
          <w:rtl/>
        </w:rPr>
        <w:t xml:space="preserve">הצצה </w:t>
      </w:r>
      <w:bookmarkStart w:id="25477" w:name="_ETM_Q59_455270"/>
      <w:bookmarkEnd w:id="25477"/>
      <w:r w:rsidRPr="00763558">
        <w:rPr>
          <w:rtl/>
        </w:rPr>
        <w:t xml:space="preserve">ברורה </w:t>
      </w:r>
      <w:bookmarkStart w:id="25478" w:name="_ETM_Q59_456290"/>
      <w:bookmarkEnd w:id="25478"/>
      <w:r w:rsidRPr="00763558">
        <w:rPr>
          <w:rtl/>
        </w:rPr>
        <w:t xml:space="preserve">לגבי </w:t>
      </w:r>
      <w:bookmarkStart w:id="25479" w:name="_ETM_Q59_456740"/>
      <w:bookmarkEnd w:id="25479"/>
      <w:r w:rsidRPr="00763558">
        <w:rPr>
          <w:rtl/>
        </w:rPr>
        <w:t xml:space="preserve">סדרי </w:t>
      </w:r>
      <w:bookmarkStart w:id="25480" w:name="_ETM_Q59_457130"/>
      <w:bookmarkEnd w:id="25480"/>
      <w:r w:rsidRPr="00763558">
        <w:rPr>
          <w:rtl/>
        </w:rPr>
        <w:t xml:space="preserve">העדיפויות </w:t>
      </w:r>
      <w:bookmarkStart w:id="25481" w:name="_ETM_Q59_457640"/>
      <w:bookmarkEnd w:id="25481"/>
      <w:r w:rsidRPr="00763558">
        <w:rPr>
          <w:rtl/>
        </w:rPr>
        <w:t xml:space="preserve">והערכים </w:t>
      </w:r>
      <w:bookmarkStart w:id="25482" w:name="_ETM_Q59_458120"/>
      <w:bookmarkEnd w:id="25482"/>
      <w:r w:rsidRPr="00763558">
        <w:rPr>
          <w:rtl/>
        </w:rPr>
        <w:t xml:space="preserve">של </w:t>
      </w:r>
      <w:bookmarkStart w:id="25483" w:name="_ETM_Q59_458270"/>
      <w:bookmarkEnd w:id="25483"/>
      <w:r w:rsidRPr="00763558">
        <w:rPr>
          <w:rtl/>
        </w:rPr>
        <w:t xml:space="preserve">הממשלה </w:t>
      </w:r>
      <w:bookmarkStart w:id="25484" w:name="_ETM_Q59_458779"/>
      <w:bookmarkEnd w:id="25484"/>
      <w:r w:rsidRPr="00763558">
        <w:rPr>
          <w:rtl/>
        </w:rPr>
        <w:t>הזאת</w:t>
      </w:r>
      <w:r>
        <w:rPr>
          <w:rFonts w:hint="cs"/>
          <w:rtl/>
        </w:rPr>
        <w:t>,</w:t>
      </w:r>
      <w:r w:rsidRPr="00763558">
        <w:rPr>
          <w:rtl/>
        </w:rPr>
        <w:t xml:space="preserve"> </w:t>
      </w:r>
      <w:bookmarkStart w:id="25485" w:name="_ETM_Q59_459020"/>
      <w:bookmarkEnd w:id="25485"/>
      <w:r w:rsidRPr="00763558">
        <w:rPr>
          <w:rtl/>
        </w:rPr>
        <w:t xml:space="preserve">כי </w:t>
      </w:r>
      <w:bookmarkStart w:id="25486" w:name="_ETM_Q59_459080"/>
      <w:bookmarkEnd w:id="25486"/>
      <w:r w:rsidRPr="00763558">
        <w:rPr>
          <w:rtl/>
        </w:rPr>
        <w:t xml:space="preserve">אנחנו </w:t>
      </w:r>
      <w:bookmarkStart w:id="25487" w:name="_ETM_Q59_459290"/>
      <w:bookmarkEnd w:id="25487"/>
      <w:r w:rsidRPr="00763558">
        <w:rPr>
          <w:rtl/>
        </w:rPr>
        <w:t xml:space="preserve">יכולים </w:t>
      </w:r>
      <w:bookmarkStart w:id="25488" w:name="_ETM_Q59_459560"/>
      <w:bookmarkEnd w:id="25488"/>
      <w:r w:rsidRPr="00763558">
        <w:rPr>
          <w:rtl/>
        </w:rPr>
        <w:t xml:space="preserve">לראות </w:t>
      </w:r>
      <w:bookmarkStart w:id="25489" w:name="_ETM_Q59_459800"/>
      <w:bookmarkEnd w:id="25489"/>
      <w:r w:rsidRPr="00763558">
        <w:rPr>
          <w:rtl/>
        </w:rPr>
        <w:t xml:space="preserve">איפה </w:t>
      </w:r>
      <w:bookmarkStart w:id="25490" w:name="_ETM_Q59_459980"/>
      <w:bookmarkEnd w:id="25490"/>
      <w:r w:rsidRPr="00763558">
        <w:rPr>
          <w:rtl/>
        </w:rPr>
        <w:t>מקצצים</w:t>
      </w:r>
      <w:r>
        <w:rPr>
          <w:rFonts w:hint="cs"/>
          <w:rtl/>
        </w:rPr>
        <w:t>,</w:t>
      </w:r>
      <w:r w:rsidRPr="00763558">
        <w:rPr>
          <w:rtl/>
        </w:rPr>
        <w:t xml:space="preserve"> </w:t>
      </w:r>
      <w:bookmarkStart w:id="25491" w:name="_ETM_Q59_461120"/>
      <w:bookmarkEnd w:id="25491"/>
      <w:r w:rsidRPr="00763558">
        <w:rPr>
          <w:rtl/>
        </w:rPr>
        <w:t xml:space="preserve">ומנגד </w:t>
      </w:r>
      <w:bookmarkStart w:id="25492" w:name="_ETM_Q59_461690"/>
      <w:bookmarkEnd w:id="25492"/>
      <w:r>
        <w:rPr>
          <w:rFonts w:hint="cs"/>
          <w:rtl/>
        </w:rPr>
        <w:t xml:space="preserve">– </w:t>
      </w:r>
      <w:r w:rsidRPr="00763558">
        <w:rPr>
          <w:rtl/>
        </w:rPr>
        <w:t xml:space="preserve">איפה </w:t>
      </w:r>
      <w:bookmarkStart w:id="25493" w:name="_ETM_Q59_461960"/>
      <w:bookmarkEnd w:id="25493"/>
      <w:r w:rsidRPr="00763558">
        <w:rPr>
          <w:rtl/>
        </w:rPr>
        <w:t>משקיעים</w:t>
      </w:r>
      <w:r>
        <w:rPr>
          <w:rFonts w:hint="cs"/>
          <w:rtl/>
        </w:rPr>
        <w:t>.</w:t>
      </w:r>
      <w:r w:rsidRPr="00763558">
        <w:rPr>
          <w:rtl/>
        </w:rPr>
        <w:t xml:space="preserve"> </w:t>
      </w:r>
      <w:bookmarkStart w:id="25494" w:name="_ETM_Q59_462890"/>
      <w:bookmarkEnd w:id="25494"/>
    </w:p>
    <w:p w:rsidR="00071895" w:rsidRDefault="00071895" w:rsidP="00645B99">
      <w:pPr>
        <w:rPr>
          <w:rtl/>
        </w:rPr>
      </w:pPr>
      <w:bookmarkStart w:id="25495" w:name="_ETM_Q59_462763"/>
      <w:bookmarkStart w:id="25496" w:name="_ETM_Q59_462809"/>
      <w:bookmarkEnd w:id="25495"/>
      <w:bookmarkEnd w:id="25496"/>
    </w:p>
    <w:p w:rsidR="00071895" w:rsidRDefault="00071895" w:rsidP="00645B99">
      <w:pPr>
        <w:rPr>
          <w:rtl/>
        </w:rPr>
      </w:pPr>
      <w:bookmarkStart w:id="25497" w:name="_ETM_Q59_462997"/>
      <w:bookmarkStart w:id="25498" w:name="_ETM_Q59_463048"/>
      <w:bookmarkStart w:id="25499" w:name="_ETM_Q59_464010"/>
      <w:bookmarkEnd w:id="25497"/>
      <w:bookmarkEnd w:id="25498"/>
      <w:bookmarkEnd w:id="25499"/>
      <w:r w:rsidRPr="00763558">
        <w:rPr>
          <w:rtl/>
        </w:rPr>
        <w:t xml:space="preserve">על </w:t>
      </w:r>
      <w:bookmarkStart w:id="25500" w:name="_ETM_Q59_464340"/>
      <w:bookmarkEnd w:id="25500"/>
      <w:r w:rsidRPr="00763558">
        <w:rPr>
          <w:rtl/>
        </w:rPr>
        <w:t xml:space="preserve">מנת </w:t>
      </w:r>
      <w:bookmarkStart w:id="25501" w:name="_ETM_Q59_464669"/>
      <w:bookmarkStart w:id="25502" w:name="_ETM_Q59_466500"/>
      <w:bookmarkEnd w:id="25501"/>
      <w:bookmarkEnd w:id="25502"/>
      <w:r w:rsidRPr="00763558">
        <w:rPr>
          <w:rtl/>
        </w:rPr>
        <w:t xml:space="preserve">להבין </w:t>
      </w:r>
      <w:bookmarkStart w:id="25503" w:name="_ETM_Q59_467740"/>
      <w:bookmarkEnd w:id="25503"/>
      <w:r w:rsidRPr="00763558">
        <w:rPr>
          <w:rtl/>
        </w:rPr>
        <w:t xml:space="preserve">את </w:t>
      </w:r>
      <w:bookmarkStart w:id="25504" w:name="_ETM_Q59_467889"/>
      <w:bookmarkEnd w:id="25504"/>
      <w:r w:rsidRPr="00763558">
        <w:rPr>
          <w:rtl/>
        </w:rPr>
        <w:t xml:space="preserve">הדברים </w:t>
      </w:r>
      <w:bookmarkStart w:id="25505" w:name="_ETM_Q59_468339"/>
      <w:bookmarkEnd w:id="25505"/>
      <w:r w:rsidRPr="00763558">
        <w:rPr>
          <w:rtl/>
        </w:rPr>
        <w:t>האלה</w:t>
      </w:r>
      <w:r>
        <w:rPr>
          <w:rFonts w:hint="cs"/>
          <w:rtl/>
        </w:rPr>
        <w:t>,</w:t>
      </w:r>
      <w:r w:rsidRPr="00763558">
        <w:rPr>
          <w:rtl/>
        </w:rPr>
        <w:t xml:space="preserve"> </w:t>
      </w:r>
      <w:bookmarkStart w:id="25506" w:name="_ETM_Q59_468759"/>
      <w:bookmarkEnd w:id="25506"/>
      <w:r w:rsidRPr="00763558">
        <w:rPr>
          <w:rtl/>
        </w:rPr>
        <w:t xml:space="preserve">אני </w:t>
      </w:r>
      <w:bookmarkStart w:id="25507" w:name="_ETM_Q59_468910"/>
      <w:bookmarkEnd w:id="25507"/>
      <w:r w:rsidRPr="00763558">
        <w:rPr>
          <w:rtl/>
        </w:rPr>
        <w:t xml:space="preserve">רוצה </w:t>
      </w:r>
      <w:bookmarkStart w:id="25508" w:name="_ETM_Q59_469180"/>
      <w:bookmarkEnd w:id="25508"/>
      <w:r>
        <w:rPr>
          <w:rFonts w:hint="cs"/>
          <w:rtl/>
        </w:rPr>
        <w:t>למקד</w:t>
      </w:r>
      <w:r w:rsidRPr="00763558">
        <w:rPr>
          <w:rtl/>
        </w:rPr>
        <w:t xml:space="preserve"> </w:t>
      </w:r>
      <w:bookmarkStart w:id="25509" w:name="_ETM_Q59_469839"/>
      <w:bookmarkEnd w:id="25509"/>
      <w:r w:rsidRPr="00763558">
        <w:rPr>
          <w:rtl/>
        </w:rPr>
        <w:t xml:space="preserve">את </w:t>
      </w:r>
      <w:bookmarkStart w:id="25510" w:name="_ETM_Q59_469990"/>
      <w:bookmarkEnd w:id="25510"/>
      <w:r>
        <w:rPr>
          <w:rtl/>
        </w:rPr>
        <w:t>תשומת</w:t>
      </w:r>
      <w:r>
        <w:rPr>
          <w:rFonts w:hint="cs"/>
          <w:rtl/>
        </w:rPr>
        <w:t xml:space="preserve"> </w:t>
      </w:r>
      <w:r w:rsidRPr="00763558">
        <w:rPr>
          <w:rtl/>
        </w:rPr>
        <w:t xml:space="preserve">הלב </w:t>
      </w:r>
      <w:bookmarkStart w:id="25511" w:name="_ETM_Q59_470650"/>
      <w:bookmarkEnd w:id="25511"/>
      <w:r>
        <w:rPr>
          <w:rFonts w:hint="cs"/>
          <w:rtl/>
        </w:rPr>
        <w:t>ב</w:t>
      </w:r>
      <w:r w:rsidRPr="00763558">
        <w:rPr>
          <w:rtl/>
        </w:rPr>
        <w:t xml:space="preserve">שני </w:t>
      </w:r>
      <w:bookmarkStart w:id="25512" w:name="_ETM_Q59_471580"/>
      <w:bookmarkEnd w:id="25512"/>
      <w:r w:rsidRPr="00763558">
        <w:rPr>
          <w:rtl/>
        </w:rPr>
        <w:t xml:space="preserve">תחומים </w:t>
      </w:r>
      <w:bookmarkStart w:id="25513" w:name="_ETM_Q59_473130"/>
      <w:bookmarkEnd w:id="25513"/>
      <w:r w:rsidRPr="00763558">
        <w:rPr>
          <w:rtl/>
        </w:rPr>
        <w:t xml:space="preserve">שבהם </w:t>
      </w:r>
      <w:bookmarkStart w:id="25514" w:name="_ETM_Q59_473699"/>
      <w:bookmarkEnd w:id="25514"/>
      <w:r w:rsidRPr="00763558">
        <w:rPr>
          <w:rtl/>
        </w:rPr>
        <w:t xml:space="preserve">קוצצו </w:t>
      </w:r>
      <w:bookmarkStart w:id="25515" w:name="_ETM_Q59_474210"/>
      <w:bookmarkEnd w:id="25515"/>
      <w:r w:rsidRPr="00763558">
        <w:rPr>
          <w:rtl/>
        </w:rPr>
        <w:t xml:space="preserve">והושקעו </w:t>
      </w:r>
      <w:bookmarkStart w:id="25516" w:name="_ETM_Q59_474779"/>
      <w:bookmarkEnd w:id="25516"/>
      <w:r w:rsidRPr="00763558">
        <w:rPr>
          <w:rtl/>
        </w:rPr>
        <w:t>בהם</w:t>
      </w:r>
      <w:r>
        <w:rPr>
          <w:rFonts w:hint="cs"/>
          <w:rtl/>
        </w:rPr>
        <w:t>:</w:t>
      </w:r>
      <w:r w:rsidRPr="00763558">
        <w:rPr>
          <w:rtl/>
        </w:rPr>
        <w:t xml:space="preserve"> </w:t>
      </w:r>
      <w:bookmarkStart w:id="25517" w:name="_ETM_Q59_475560"/>
      <w:bookmarkEnd w:id="25517"/>
      <w:r w:rsidRPr="00763558">
        <w:rPr>
          <w:rtl/>
        </w:rPr>
        <w:t xml:space="preserve">הראשון </w:t>
      </w:r>
      <w:bookmarkStart w:id="25518" w:name="_ETM_Q59_476009"/>
      <w:bookmarkEnd w:id="25518"/>
      <w:r>
        <w:rPr>
          <w:rFonts w:hint="cs"/>
          <w:rtl/>
        </w:rPr>
        <w:t xml:space="preserve">הוא </w:t>
      </w:r>
      <w:r w:rsidRPr="00763558">
        <w:rPr>
          <w:rtl/>
        </w:rPr>
        <w:t xml:space="preserve">סגירת </w:t>
      </w:r>
      <w:bookmarkStart w:id="25519" w:name="_ETM_Q59_476610"/>
      <w:bookmarkEnd w:id="25519"/>
      <w:r w:rsidRPr="00763558">
        <w:rPr>
          <w:rtl/>
        </w:rPr>
        <w:t xml:space="preserve">מכון </w:t>
      </w:r>
      <w:bookmarkStart w:id="25520" w:name="_ETM_Q59_476910"/>
      <w:bookmarkEnd w:id="25520"/>
      <w:r w:rsidRPr="00763558">
        <w:rPr>
          <w:rtl/>
        </w:rPr>
        <w:t>וולקני</w:t>
      </w:r>
      <w:r>
        <w:rPr>
          <w:rFonts w:hint="cs"/>
          <w:rtl/>
        </w:rPr>
        <w:t>,</w:t>
      </w:r>
      <w:r w:rsidRPr="00763558">
        <w:rPr>
          <w:rtl/>
        </w:rPr>
        <w:t xml:space="preserve"> </w:t>
      </w:r>
      <w:bookmarkStart w:id="25521" w:name="_ETM_Q59_477870"/>
      <w:bookmarkEnd w:id="25521"/>
      <w:r w:rsidRPr="00763558">
        <w:rPr>
          <w:rtl/>
        </w:rPr>
        <w:t xml:space="preserve">והשני </w:t>
      </w:r>
      <w:bookmarkStart w:id="25522" w:name="_ETM_Q59_478529"/>
      <w:bookmarkEnd w:id="25522"/>
      <w:r w:rsidRPr="00763558">
        <w:rPr>
          <w:rtl/>
        </w:rPr>
        <w:t xml:space="preserve">הוא </w:t>
      </w:r>
      <w:bookmarkStart w:id="25523" w:name="_ETM_Q59_478680"/>
      <w:bookmarkEnd w:id="25523"/>
      <w:r w:rsidRPr="00763558">
        <w:rPr>
          <w:rtl/>
        </w:rPr>
        <w:t xml:space="preserve">קיצוץ </w:t>
      </w:r>
      <w:bookmarkStart w:id="25524" w:name="_ETM_Q59_479550"/>
      <w:bookmarkEnd w:id="25524"/>
      <w:r w:rsidRPr="00763558">
        <w:rPr>
          <w:rtl/>
        </w:rPr>
        <w:t xml:space="preserve">של </w:t>
      </w:r>
      <w:bookmarkStart w:id="25525" w:name="_ETM_Q59_479759"/>
      <w:bookmarkEnd w:id="25525"/>
      <w:r w:rsidRPr="00763558">
        <w:rPr>
          <w:rtl/>
        </w:rPr>
        <w:t xml:space="preserve">40% </w:t>
      </w:r>
      <w:bookmarkStart w:id="25526" w:name="_ETM_Q59_480419"/>
      <w:bookmarkEnd w:id="25526"/>
      <w:r w:rsidRPr="00763558">
        <w:rPr>
          <w:rtl/>
        </w:rPr>
        <w:t xml:space="preserve">מתקציבי </w:t>
      </w:r>
      <w:bookmarkStart w:id="25527" w:name="_ETM_Q59_481589"/>
      <w:bookmarkEnd w:id="25527"/>
      <w:r w:rsidRPr="00763558">
        <w:rPr>
          <w:rtl/>
        </w:rPr>
        <w:t xml:space="preserve">הלהט"ב </w:t>
      </w:r>
      <w:bookmarkStart w:id="25528" w:name="_ETM_Q59_482130"/>
      <w:bookmarkEnd w:id="25528"/>
      <w:r w:rsidRPr="00763558">
        <w:rPr>
          <w:rtl/>
        </w:rPr>
        <w:t xml:space="preserve">במשרד </w:t>
      </w:r>
      <w:bookmarkStart w:id="25529" w:name="_ETM_Q59_480000"/>
      <w:bookmarkStart w:id="25530" w:name="_ETM_Q59_482100"/>
      <w:bookmarkEnd w:id="25529"/>
      <w:bookmarkEnd w:id="25530"/>
      <w:r w:rsidRPr="00763558">
        <w:rPr>
          <w:rtl/>
        </w:rPr>
        <w:t xml:space="preserve">לשוויון </w:t>
      </w:r>
      <w:bookmarkStart w:id="25531" w:name="_ETM_Q59_482490"/>
      <w:bookmarkEnd w:id="25531"/>
      <w:r w:rsidRPr="00763558">
        <w:rPr>
          <w:rtl/>
        </w:rPr>
        <w:t>חברתי</w:t>
      </w:r>
      <w:r>
        <w:rPr>
          <w:rFonts w:hint="cs"/>
          <w:rtl/>
        </w:rPr>
        <w:t>.</w:t>
      </w:r>
      <w:r w:rsidRPr="00763558">
        <w:rPr>
          <w:rtl/>
        </w:rPr>
        <w:t xml:space="preserve"> </w:t>
      </w:r>
      <w:bookmarkStart w:id="25532" w:name="_ETM_Q59_483810"/>
      <w:bookmarkEnd w:id="25532"/>
    </w:p>
    <w:p w:rsidR="00071895" w:rsidRDefault="00071895" w:rsidP="00645B99">
      <w:pPr>
        <w:rPr>
          <w:rtl/>
        </w:rPr>
      </w:pPr>
    </w:p>
    <w:p w:rsidR="00071895" w:rsidRDefault="00071895" w:rsidP="00645B99">
      <w:pPr>
        <w:rPr>
          <w:rtl/>
        </w:rPr>
      </w:pPr>
      <w:r w:rsidRPr="00763558">
        <w:rPr>
          <w:rtl/>
        </w:rPr>
        <w:t xml:space="preserve">אבל </w:t>
      </w:r>
      <w:bookmarkStart w:id="25533" w:name="_ETM_Q59_484049"/>
      <w:bookmarkEnd w:id="25533"/>
      <w:r w:rsidRPr="00763558">
        <w:rPr>
          <w:rtl/>
        </w:rPr>
        <w:t xml:space="preserve">לפני </w:t>
      </w:r>
      <w:bookmarkStart w:id="25534" w:name="_ETM_Q59_484290"/>
      <w:bookmarkEnd w:id="25534"/>
      <w:r w:rsidRPr="00763558">
        <w:rPr>
          <w:rtl/>
        </w:rPr>
        <w:t>כן</w:t>
      </w:r>
      <w:r>
        <w:rPr>
          <w:rFonts w:hint="cs"/>
          <w:rtl/>
        </w:rPr>
        <w:t>,</w:t>
      </w:r>
      <w:r w:rsidRPr="00763558">
        <w:rPr>
          <w:rtl/>
        </w:rPr>
        <w:t xml:space="preserve"> </w:t>
      </w:r>
      <w:bookmarkStart w:id="25535" w:name="_ETM_Q59_484470"/>
      <w:bookmarkEnd w:id="25535"/>
      <w:r w:rsidRPr="00763558">
        <w:rPr>
          <w:rtl/>
        </w:rPr>
        <w:t xml:space="preserve">מאחר </w:t>
      </w:r>
      <w:bookmarkStart w:id="25536" w:name="_ETM_Q59_484740"/>
      <w:bookmarkEnd w:id="25536"/>
      <w:r>
        <w:rPr>
          <w:rFonts w:hint="cs"/>
          <w:rtl/>
        </w:rPr>
        <w:t>ש</w:t>
      </w:r>
      <w:r w:rsidRPr="00763558">
        <w:rPr>
          <w:rtl/>
        </w:rPr>
        <w:t xml:space="preserve">אני </w:t>
      </w:r>
      <w:bookmarkStart w:id="25537" w:name="_ETM_Q59_484950"/>
      <w:bookmarkEnd w:id="25537"/>
      <w:r w:rsidRPr="00763558">
        <w:rPr>
          <w:rtl/>
        </w:rPr>
        <w:t xml:space="preserve">רואה </w:t>
      </w:r>
      <w:bookmarkStart w:id="25538" w:name="_ETM_Q59_485129"/>
      <w:bookmarkEnd w:id="25538"/>
      <w:r w:rsidRPr="00763558">
        <w:rPr>
          <w:rtl/>
        </w:rPr>
        <w:t xml:space="preserve">שהשרה </w:t>
      </w:r>
      <w:bookmarkStart w:id="25539" w:name="_ETM_Q59_485580"/>
      <w:bookmarkEnd w:id="25539"/>
      <w:r w:rsidRPr="00763558">
        <w:rPr>
          <w:rtl/>
        </w:rPr>
        <w:t xml:space="preserve">רגב </w:t>
      </w:r>
      <w:bookmarkStart w:id="25540" w:name="_ETM_Q59_485819"/>
      <w:bookmarkEnd w:id="25540"/>
      <w:r w:rsidRPr="00763558">
        <w:rPr>
          <w:rtl/>
        </w:rPr>
        <w:t xml:space="preserve">נמצאת </w:t>
      </w:r>
      <w:bookmarkStart w:id="25541" w:name="_ETM_Q59_486180"/>
      <w:bookmarkEnd w:id="25541"/>
      <w:r w:rsidRPr="00763558">
        <w:rPr>
          <w:rtl/>
        </w:rPr>
        <w:t xml:space="preserve">כאן </w:t>
      </w:r>
      <w:bookmarkStart w:id="25542" w:name="_ETM_Q59_487639"/>
      <w:bookmarkEnd w:id="25542"/>
      <w:r>
        <w:rPr>
          <w:rFonts w:hint="cs"/>
          <w:rtl/>
        </w:rPr>
        <w:t xml:space="preserve">– </w:t>
      </w:r>
      <w:r w:rsidRPr="00763558">
        <w:rPr>
          <w:rtl/>
        </w:rPr>
        <w:t xml:space="preserve">השרה </w:t>
      </w:r>
      <w:bookmarkStart w:id="25543" w:name="_ETM_Q59_488029"/>
      <w:bookmarkEnd w:id="25543"/>
      <w:r w:rsidRPr="00763558">
        <w:rPr>
          <w:rtl/>
        </w:rPr>
        <w:t>רגב</w:t>
      </w:r>
      <w:r>
        <w:rPr>
          <w:rFonts w:hint="cs"/>
          <w:rtl/>
        </w:rPr>
        <w:t>,</w:t>
      </w:r>
      <w:r w:rsidRPr="00763558">
        <w:rPr>
          <w:rtl/>
        </w:rPr>
        <w:t xml:space="preserve"> </w:t>
      </w:r>
      <w:bookmarkStart w:id="25544" w:name="_ETM_Q59_488240"/>
      <w:bookmarkEnd w:id="25544"/>
      <w:r w:rsidRPr="00763558">
        <w:rPr>
          <w:rtl/>
        </w:rPr>
        <w:t xml:space="preserve">ב-2016 </w:t>
      </w:r>
      <w:bookmarkStart w:id="25545" w:name="_ETM_Q59_489440"/>
      <w:bookmarkEnd w:id="25545"/>
      <w:r w:rsidRPr="00763558">
        <w:rPr>
          <w:rtl/>
        </w:rPr>
        <w:t xml:space="preserve">איזו </w:t>
      </w:r>
      <w:bookmarkStart w:id="25546" w:name="_ETM_Q59_489709"/>
      <w:bookmarkStart w:id="25547" w:name="_ETM_Q59_489889"/>
      <w:bookmarkEnd w:id="25546"/>
      <w:bookmarkEnd w:id="25547"/>
      <w:r w:rsidRPr="00763558">
        <w:rPr>
          <w:rtl/>
        </w:rPr>
        <w:t xml:space="preserve">שרה </w:t>
      </w:r>
      <w:bookmarkStart w:id="25548" w:name="_ETM_Q59_490190"/>
      <w:bookmarkEnd w:id="25548"/>
      <w:r w:rsidRPr="00763558">
        <w:rPr>
          <w:rtl/>
        </w:rPr>
        <w:t xml:space="preserve">היית </w:t>
      </w:r>
      <w:bookmarkStart w:id="25549" w:name="_ETM_Q59_490580"/>
      <w:bookmarkEnd w:id="25549"/>
      <w:r w:rsidRPr="00763558">
        <w:rPr>
          <w:rtl/>
        </w:rPr>
        <w:t xml:space="preserve">בממשלה </w:t>
      </w:r>
      <w:bookmarkStart w:id="25550" w:name="_ETM_Q59_491269"/>
      <w:bookmarkEnd w:id="25550"/>
      <w:r w:rsidRPr="00763558">
        <w:rPr>
          <w:rtl/>
        </w:rPr>
        <w:t>אז</w:t>
      </w:r>
      <w:r>
        <w:rPr>
          <w:rFonts w:hint="cs"/>
          <w:rtl/>
        </w:rPr>
        <w:t>?</w:t>
      </w:r>
      <w:r w:rsidRPr="00763558">
        <w:rPr>
          <w:rtl/>
        </w:rPr>
        <w:t xml:space="preserve"> </w:t>
      </w:r>
      <w:bookmarkStart w:id="25551" w:name="_ETM_Q59_493990"/>
      <w:bookmarkEnd w:id="25551"/>
    </w:p>
    <w:p w:rsidR="00071895" w:rsidRDefault="00071895" w:rsidP="00645B99">
      <w:pPr>
        <w:rPr>
          <w:rtl/>
        </w:rPr>
      </w:pPr>
      <w:bookmarkStart w:id="25552" w:name="_ETM_Q59_494163"/>
      <w:bookmarkStart w:id="25553" w:name="_ETM_Q59_494259"/>
      <w:bookmarkEnd w:id="25552"/>
      <w:bookmarkEnd w:id="25553"/>
    </w:p>
    <w:p w:rsidR="00071895" w:rsidRDefault="00071895" w:rsidP="00645B99">
      <w:pPr>
        <w:pStyle w:val="af5"/>
        <w:keepNext/>
        <w:rPr>
          <w:rtl/>
        </w:rPr>
      </w:pPr>
      <w:bookmarkStart w:id="25554" w:name="ET_interruption_5985_7"/>
      <w:r w:rsidRPr="006B3275">
        <w:rPr>
          <w:rStyle w:val="TagStyle"/>
          <w:rtl/>
        </w:rPr>
        <w:t xml:space="preserve">&lt;&lt; קריאה &gt;&gt; </w:t>
      </w:r>
      <w:r>
        <w:rPr>
          <w:rtl/>
        </w:rPr>
        <w:t>שרת התחבורה והבטיחות בדרכים מירי מרים רגב:</w:t>
      </w:r>
      <w:r w:rsidRPr="006B3275">
        <w:rPr>
          <w:rStyle w:val="TagStyle"/>
          <w:rtl/>
        </w:rPr>
        <w:t xml:space="preserve"> &lt;&lt; קריאה &gt;&gt;</w:t>
      </w:r>
      <w:r>
        <w:rPr>
          <w:rtl/>
        </w:rPr>
        <w:t xml:space="preserve">   </w:t>
      </w:r>
      <w:bookmarkEnd w:id="25554"/>
    </w:p>
    <w:p w:rsidR="00071895" w:rsidRPr="006B3275" w:rsidRDefault="00071895" w:rsidP="00645B99">
      <w:pPr>
        <w:ind w:firstLine="0"/>
        <w:rPr>
          <w:rtl/>
          <w:lang w:eastAsia="he-IL"/>
        </w:rPr>
      </w:pPr>
    </w:p>
    <w:p w:rsidR="00071895" w:rsidRDefault="00071895" w:rsidP="00645B99">
      <w:pPr>
        <w:rPr>
          <w:rtl/>
          <w:lang w:eastAsia="he-IL"/>
        </w:rPr>
      </w:pPr>
      <w:r>
        <w:rPr>
          <w:rFonts w:hint="cs"/>
          <w:rtl/>
          <w:lang w:eastAsia="he-IL"/>
        </w:rPr>
        <w:t xml:space="preserve">ב-2016 </w:t>
      </w:r>
      <w:r>
        <w:rPr>
          <w:rFonts w:hint="eastAsia"/>
          <w:rtl/>
          <w:lang w:eastAsia="he-IL"/>
        </w:rPr>
        <w:t xml:space="preserve">– </w:t>
      </w:r>
      <w:r>
        <w:rPr>
          <w:rFonts w:hint="cs"/>
          <w:rtl/>
          <w:lang w:eastAsia="he-IL"/>
        </w:rPr>
        <w:t>שרת התרבות.</w:t>
      </w:r>
    </w:p>
    <w:p w:rsidR="00071895" w:rsidRDefault="00071895" w:rsidP="00645B99">
      <w:pPr>
        <w:rPr>
          <w:rtl/>
          <w:lang w:eastAsia="he-IL"/>
        </w:rPr>
      </w:pPr>
    </w:p>
    <w:p w:rsidR="00071895" w:rsidRDefault="00071895" w:rsidP="00645B99">
      <w:pPr>
        <w:pStyle w:val="-"/>
        <w:keepNext/>
        <w:rPr>
          <w:rtl/>
        </w:rPr>
      </w:pPr>
      <w:bookmarkStart w:id="25555" w:name="ET_speakercontinue_5787_6"/>
      <w:r w:rsidRPr="006B3275">
        <w:rPr>
          <w:rStyle w:val="TagStyle"/>
          <w:rtl/>
        </w:rPr>
        <w:t xml:space="preserve"> &lt;&lt; דובר_המשך &gt;&gt; </w:t>
      </w:r>
      <w:r>
        <w:rPr>
          <w:rtl/>
        </w:rPr>
        <w:t>יוראי להב הרצנו (יש עתיד):</w:t>
      </w:r>
      <w:r w:rsidRPr="006B3275">
        <w:rPr>
          <w:rStyle w:val="TagStyle"/>
          <w:rtl/>
        </w:rPr>
        <w:t xml:space="preserve"> &lt;&lt; דובר_המשך &gt;&gt;</w:t>
      </w:r>
      <w:r>
        <w:rPr>
          <w:rtl/>
        </w:rPr>
        <w:t xml:space="preserve">   </w:t>
      </w:r>
      <w:bookmarkEnd w:id="25555"/>
    </w:p>
    <w:p w:rsidR="00071895" w:rsidRDefault="00071895" w:rsidP="00645B99">
      <w:pPr>
        <w:rPr>
          <w:rtl/>
        </w:rPr>
      </w:pPr>
    </w:p>
    <w:p w:rsidR="00071895" w:rsidRDefault="00071895" w:rsidP="00645B99">
      <w:pPr>
        <w:rPr>
          <w:rtl/>
        </w:rPr>
      </w:pPr>
      <w:bookmarkStart w:id="25556" w:name="_ETM_Q59_494347"/>
      <w:bookmarkStart w:id="25557" w:name="_ETM_Q59_494428"/>
      <w:bookmarkStart w:id="25558" w:name="_ETM_Q59_497430"/>
      <w:bookmarkEnd w:id="25556"/>
      <w:bookmarkEnd w:id="25557"/>
      <w:bookmarkEnd w:id="25558"/>
      <w:r>
        <w:rPr>
          <w:rFonts w:hint="cs"/>
          <w:rtl/>
        </w:rPr>
        <w:t xml:space="preserve">שרת </w:t>
      </w:r>
      <w:r w:rsidRPr="00763558">
        <w:rPr>
          <w:rtl/>
        </w:rPr>
        <w:t xml:space="preserve">התרבות </w:t>
      </w:r>
      <w:bookmarkStart w:id="25559" w:name="_ETM_Q59_498210"/>
      <w:bookmarkEnd w:id="25559"/>
      <w:r w:rsidRPr="00763558">
        <w:rPr>
          <w:rtl/>
        </w:rPr>
        <w:t>והספורט</w:t>
      </w:r>
      <w:r>
        <w:rPr>
          <w:rFonts w:hint="cs"/>
          <w:rtl/>
        </w:rPr>
        <w:t>,</w:t>
      </w:r>
      <w:r w:rsidRPr="00763558">
        <w:rPr>
          <w:rtl/>
        </w:rPr>
        <w:t xml:space="preserve"> </w:t>
      </w:r>
      <w:bookmarkStart w:id="25560" w:name="_ETM_Q59_498850"/>
      <w:bookmarkEnd w:id="25560"/>
      <w:r w:rsidRPr="00763558">
        <w:rPr>
          <w:rtl/>
        </w:rPr>
        <w:t>נכון</w:t>
      </w:r>
      <w:r>
        <w:rPr>
          <w:rFonts w:hint="cs"/>
          <w:rtl/>
        </w:rPr>
        <w:t>.</w:t>
      </w:r>
      <w:r w:rsidRPr="00763558">
        <w:rPr>
          <w:rtl/>
        </w:rPr>
        <w:t xml:space="preserve"> </w:t>
      </w:r>
      <w:bookmarkStart w:id="25561" w:name="_ETM_Q59_499870"/>
      <w:bookmarkEnd w:id="25561"/>
      <w:r w:rsidRPr="00763558">
        <w:rPr>
          <w:rtl/>
        </w:rPr>
        <w:t xml:space="preserve">אני </w:t>
      </w:r>
      <w:bookmarkStart w:id="25562" w:name="_ETM_Q59_500020"/>
      <w:bookmarkEnd w:id="25562"/>
      <w:r>
        <w:rPr>
          <w:rFonts w:hint="cs"/>
          <w:rtl/>
        </w:rPr>
        <w:t xml:space="preserve">לא </w:t>
      </w:r>
      <w:r w:rsidRPr="00763558">
        <w:rPr>
          <w:rtl/>
        </w:rPr>
        <w:t xml:space="preserve">יודע </w:t>
      </w:r>
      <w:bookmarkStart w:id="25563" w:name="_ETM_Q59_500170"/>
      <w:bookmarkEnd w:id="25563"/>
      <w:r w:rsidRPr="00763558">
        <w:rPr>
          <w:rtl/>
        </w:rPr>
        <w:t xml:space="preserve">אם </w:t>
      </w:r>
      <w:bookmarkStart w:id="25564" w:name="_ETM_Q59_500230"/>
      <w:bookmarkEnd w:id="25564"/>
      <w:r w:rsidRPr="00763558">
        <w:rPr>
          <w:rtl/>
        </w:rPr>
        <w:t xml:space="preserve">את </w:t>
      </w:r>
      <w:bookmarkStart w:id="25565" w:name="_ETM_Q59_500290"/>
      <w:bookmarkEnd w:id="25565"/>
      <w:r w:rsidRPr="00763558">
        <w:rPr>
          <w:rtl/>
        </w:rPr>
        <w:t>זוכרת</w:t>
      </w:r>
      <w:r>
        <w:rPr>
          <w:rFonts w:hint="cs"/>
          <w:rtl/>
        </w:rPr>
        <w:t>,</w:t>
      </w:r>
      <w:r w:rsidRPr="00763558">
        <w:rPr>
          <w:rtl/>
        </w:rPr>
        <w:t xml:space="preserve"> </w:t>
      </w:r>
      <w:bookmarkStart w:id="25566" w:name="_ETM_Q59_500770"/>
      <w:bookmarkEnd w:id="25566"/>
      <w:r w:rsidRPr="00763558">
        <w:rPr>
          <w:rtl/>
        </w:rPr>
        <w:t xml:space="preserve">אבל </w:t>
      </w:r>
      <w:bookmarkStart w:id="25567" w:name="_ETM_Q59_500980"/>
      <w:bookmarkStart w:id="25568" w:name="_ETM_Q59_503980"/>
      <w:bookmarkEnd w:id="25567"/>
      <w:bookmarkEnd w:id="25568"/>
      <w:r>
        <w:rPr>
          <w:rFonts w:hint="cs"/>
          <w:rtl/>
        </w:rPr>
        <w:t xml:space="preserve">ב-24 בינואר 2016 </w:t>
      </w:r>
      <w:bookmarkStart w:id="25569" w:name="_ETM_Q59_500706"/>
      <w:bookmarkStart w:id="25570" w:name="_ETM_Q59_500795"/>
      <w:bookmarkEnd w:id="25569"/>
      <w:bookmarkEnd w:id="25570"/>
      <w:r w:rsidRPr="00763558">
        <w:rPr>
          <w:rtl/>
        </w:rPr>
        <w:t xml:space="preserve">ישיבת </w:t>
      </w:r>
      <w:bookmarkStart w:id="25571" w:name="_ETM_Q59_504550"/>
      <w:bookmarkEnd w:id="25571"/>
      <w:r w:rsidRPr="00763558">
        <w:rPr>
          <w:rtl/>
        </w:rPr>
        <w:t xml:space="preserve">הממשלה </w:t>
      </w:r>
      <w:bookmarkStart w:id="25572" w:name="_ETM_Q59_505060"/>
      <w:bookmarkEnd w:id="25572"/>
      <w:r w:rsidRPr="00763558">
        <w:rPr>
          <w:rtl/>
        </w:rPr>
        <w:t xml:space="preserve">נפתחה </w:t>
      </w:r>
      <w:bookmarkStart w:id="25573" w:name="_ETM_Q59_505540"/>
      <w:bookmarkEnd w:id="25573"/>
      <w:r w:rsidRPr="00763558">
        <w:rPr>
          <w:rtl/>
        </w:rPr>
        <w:t>בתצוגה</w:t>
      </w:r>
      <w:r>
        <w:rPr>
          <w:rFonts w:hint="cs"/>
          <w:rtl/>
        </w:rPr>
        <w:t xml:space="preserve"> </w:t>
      </w:r>
      <w:r>
        <w:rPr>
          <w:rFonts w:hint="eastAsia"/>
          <w:rtl/>
        </w:rPr>
        <w:t>–</w:t>
      </w:r>
      <w:r w:rsidRPr="00763558">
        <w:rPr>
          <w:rtl/>
        </w:rPr>
        <w:t xml:space="preserve"> </w:t>
      </w:r>
      <w:bookmarkStart w:id="25574" w:name="_ETM_Q59_506320"/>
      <w:bookmarkEnd w:id="25574"/>
      <w:r w:rsidRPr="00763558">
        <w:rPr>
          <w:rtl/>
        </w:rPr>
        <w:t xml:space="preserve">זה </w:t>
      </w:r>
      <w:bookmarkStart w:id="25575" w:name="_ETM_Q59_506410"/>
      <w:bookmarkEnd w:id="25575"/>
      <w:r w:rsidRPr="00763558">
        <w:rPr>
          <w:rtl/>
        </w:rPr>
        <w:t xml:space="preserve">היה </w:t>
      </w:r>
      <w:bookmarkStart w:id="25576" w:name="_ETM_Q59_506500"/>
      <w:bookmarkEnd w:id="25576"/>
      <w:r w:rsidRPr="00763558">
        <w:rPr>
          <w:rtl/>
        </w:rPr>
        <w:t xml:space="preserve">לכבוד </w:t>
      </w:r>
      <w:bookmarkStart w:id="25577" w:name="_ETM_Q59_506770"/>
      <w:bookmarkEnd w:id="25577"/>
      <w:r w:rsidRPr="00763558">
        <w:rPr>
          <w:rtl/>
        </w:rPr>
        <w:t xml:space="preserve">ט"ו </w:t>
      </w:r>
      <w:bookmarkStart w:id="25578" w:name="_ETM_Q59_506920"/>
      <w:bookmarkEnd w:id="25578"/>
      <w:r w:rsidRPr="00763558">
        <w:rPr>
          <w:rtl/>
        </w:rPr>
        <w:t>בשבט</w:t>
      </w:r>
      <w:bookmarkStart w:id="25579" w:name="_ETM_Q59_507650"/>
      <w:bookmarkStart w:id="25580" w:name="_ETM_Q59_509239"/>
      <w:bookmarkEnd w:id="25579"/>
      <w:bookmarkEnd w:id="25580"/>
      <w:r>
        <w:rPr>
          <w:rFonts w:hint="cs"/>
          <w:rtl/>
        </w:rPr>
        <w:t xml:space="preserve"> </w:t>
      </w:r>
      <w:r>
        <w:rPr>
          <w:rFonts w:hint="eastAsia"/>
          <w:rtl/>
        </w:rPr>
        <w:t>–</w:t>
      </w:r>
      <w:r>
        <w:rPr>
          <w:rFonts w:hint="cs"/>
          <w:rtl/>
        </w:rPr>
        <w:t xml:space="preserve"> </w:t>
      </w:r>
      <w:r w:rsidRPr="00763558">
        <w:rPr>
          <w:rtl/>
        </w:rPr>
        <w:t xml:space="preserve">של </w:t>
      </w:r>
      <w:bookmarkStart w:id="25581" w:name="_ETM_Q59_509480"/>
      <w:bookmarkEnd w:id="25581"/>
      <w:r w:rsidRPr="00763558">
        <w:rPr>
          <w:rtl/>
        </w:rPr>
        <w:t xml:space="preserve">זנים </w:t>
      </w:r>
      <w:bookmarkStart w:id="25582" w:name="_ETM_Q59_509779"/>
      <w:bookmarkEnd w:id="25582"/>
      <w:r w:rsidRPr="00763558">
        <w:rPr>
          <w:rtl/>
        </w:rPr>
        <w:t xml:space="preserve">חדשים </w:t>
      </w:r>
      <w:bookmarkStart w:id="25583" w:name="_ETM_Q59_510199"/>
      <w:bookmarkEnd w:id="25583"/>
      <w:r w:rsidRPr="00763558">
        <w:rPr>
          <w:rtl/>
        </w:rPr>
        <w:t xml:space="preserve">של </w:t>
      </w:r>
      <w:bookmarkStart w:id="25584" w:name="_ETM_Q59_510380"/>
      <w:bookmarkEnd w:id="25584"/>
      <w:r w:rsidRPr="00763558">
        <w:rPr>
          <w:rtl/>
        </w:rPr>
        <w:t xml:space="preserve">פירות </w:t>
      </w:r>
      <w:bookmarkStart w:id="25585" w:name="_ETM_Q59_510739"/>
      <w:bookmarkEnd w:id="25585"/>
      <w:r w:rsidRPr="00763558">
        <w:rPr>
          <w:rtl/>
        </w:rPr>
        <w:t xml:space="preserve">ארץ </w:t>
      </w:r>
      <w:bookmarkStart w:id="25586" w:name="_ETM_Q59_511024"/>
      <w:bookmarkEnd w:id="25586"/>
      <w:r w:rsidRPr="00763558">
        <w:rPr>
          <w:rtl/>
        </w:rPr>
        <w:t xml:space="preserve">ישראל </w:t>
      </w:r>
      <w:bookmarkStart w:id="25587" w:name="_ETM_Q59_511310"/>
      <w:bookmarkEnd w:id="25587"/>
      <w:r w:rsidRPr="00763558">
        <w:rPr>
          <w:rtl/>
        </w:rPr>
        <w:t xml:space="preserve">שפותחו </w:t>
      </w:r>
      <w:bookmarkStart w:id="25588" w:name="_ETM_Q59_512600"/>
      <w:bookmarkEnd w:id="25588"/>
      <w:r w:rsidRPr="00763558">
        <w:rPr>
          <w:rtl/>
        </w:rPr>
        <w:t xml:space="preserve">פה </w:t>
      </w:r>
      <w:bookmarkStart w:id="25589" w:name="_ETM_Q59_512900"/>
      <w:bookmarkEnd w:id="25589"/>
      <w:r w:rsidRPr="00763558">
        <w:rPr>
          <w:rtl/>
        </w:rPr>
        <w:t xml:space="preserve">בישראל </w:t>
      </w:r>
      <w:bookmarkStart w:id="25590" w:name="_ETM_Q59_513440"/>
      <w:bookmarkEnd w:id="25590"/>
      <w:r>
        <w:rPr>
          <w:rtl/>
        </w:rPr>
        <w:t>ע</w:t>
      </w:r>
      <w:r>
        <w:rPr>
          <w:rFonts w:hint="cs"/>
          <w:rtl/>
        </w:rPr>
        <w:t>ל ידי</w:t>
      </w:r>
      <w:r w:rsidRPr="00763558">
        <w:rPr>
          <w:rtl/>
        </w:rPr>
        <w:t xml:space="preserve"> </w:t>
      </w:r>
      <w:bookmarkStart w:id="25591" w:name="_ETM_Q59_513710"/>
      <w:bookmarkEnd w:id="25591"/>
      <w:r w:rsidRPr="00763558">
        <w:rPr>
          <w:rtl/>
        </w:rPr>
        <w:t xml:space="preserve">מכון </w:t>
      </w:r>
      <w:bookmarkStart w:id="25592" w:name="_ETM_Q59_513980"/>
      <w:bookmarkEnd w:id="25592"/>
      <w:r w:rsidRPr="00763558">
        <w:rPr>
          <w:rtl/>
        </w:rPr>
        <w:t>וולקני</w:t>
      </w:r>
      <w:r>
        <w:rPr>
          <w:rFonts w:hint="cs"/>
          <w:rtl/>
        </w:rPr>
        <w:t>.</w:t>
      </w:r>
      <w:r w:rsidRPr="00763558">
        <w:rPr>
          <w:rtl/>
        </w:rPr>
        <w:t xml:space="preserve"> </w:t>
      </w:r>
      <w:bookmarkStart w:id="25593" w:name="_ETM_Q59_514400"/>
      <w:bookmarkEnd w:id="25593"/>
      <w:r w:rsidRPr="00763558">
        <w:rPr>
          <w:rtl/>
        </w:rPr>
        <w:t xml:space="preserve">את </w:t>
      </w:r>
      <w:bookmarkStart w:id="25594" w:name="_ETM_Q59_514460"/>
      <w:bookmarkEnd w:id="25594"/>
      <w:r w:rsidRPr="00763558">
        <w:rPr>
          <w:rtl/>
        </w:rPr>
        <w:t>זוכרת</w:t>
      </w:r>
      <w:bookmarkStart w:id="25595" w:name="_ETM_Q59_514910"/>
      <w:bookmarkStart w:id="25596" w:name="_ETM_Q59_515480"/>
      <w:bookmarkEnd w:id="25595"/>
      <w:bookmarkEnd w:id="25596"/>
      <w:r>
        <w:rPr>
          <w:rFonts w:hint="cs"/>
          <w:rtl/>
        </w:rPr>
        <w:t xml:space="preserve">? את </w:t>
      </w:r>
      <w:bookmarkStart w:id="25597" w:name="_ETM_Q59_515856"/>
      <w:bookmarkEnd w:id="25597"/>
      <w:r>
        <w:rPr>
          <w:rFonts w:hint="cs"/>
          <w:rtl/>
        </w:rPr>
        <w:t>טעמת אז את הפירות.</w:t>
      </w:r>
    </w:p>
    <w:p w:rsidR="00071895" w:rsidRDefault="00071895" w:rsidP="00645B99">
      <w:pPr>
        <w:rPr>
          <w:rtl/>
        </w:rPr>
      </w:pPr>
    </w:p>
    <w:p w:rsidR="00071895" w:rsidRDefault="00071895" w:rsidP="00645B99">
      <w:pPr>
        <w:pStyle w:val="af5"/>
        <w:keepNext/>
        <w:rPr>
          <w:rtl/>
        </w:rPr>
      </w:pPr>
      <w:r w:rsidRPr="006B3275">
        <w:rPr>
          <w:rStyle w:val="TagStyle"/>
          <w:rtl/>
        </w:rPr>
        <w:t xml:space="preserve">&lt;&lt; קריאה &gt;&gt; </w:t>
      </w:r>
      <w:r>
        <w:rPr>
          <w:rtl/>
        </w:rPr>
        <w:t>שרת התחבורה והבטיחות בדרכים מירי מרים רגב:</w:t>
      </w:r>
      <w:r w:rsidRPr="006B3275">
        <w:rPr>
          <w:rStyle w:val="TagStyle"/>
          <w:rtl/>
        </w:rPr>
        <w:t xml:space="preserve"> &lt;&lt; קריאה &gt;&gt;</w:t>
      </w:r>
      <w:r>
        <w:rPr>
          <w:rtl/>
        </w:rPr>
        <w:t xml:space="preserve">   </w:t>
      </w:r>
    </w:p>
    <w:p w:rsidR="00071895" w:rsidRDefault="00071895" w:rsidP="00645B99">
      <w:pPr>
        <w:rPr>
          <w:rtl/>
        </w:rPr>
      </w:pPr>
    </w:p>
    <w:p w:rsidR="00071895" w:rsidRDefault="00071895" w:rsidP="00645B99">
      <w:pPr>
        <w:rPr>
          <w:rtl/>
        </w:rPr>
      </w:pPr>
      <w:r w:rsidRPr="00D34353">
        <w:rPr>
          <w:rFonts w:hint="cs"/>
          <w:rtl/>
        </w:rPr>
        <w:t>יכול להיות, אני זוכרת משהו.</w:t>
      </w:r>
    </w:p>
    <w:p w:rsidR="00071895" w:rsidRDefault="00071895" w:rsidP="00645B99">
      <w:pPr>
        <w:rPr>
          <w:rtl/>
        </w:rPr>
      </w:pPr>
    </w:p>
    <w:p w:rsidR="00071895" w:rsidRDefault="00071895" w:rsidP="00645B99">
      <w:pPr>
        <w:pStyle w:val="-"/>
        <w:keepNext/>
        <w:rPr>
          <w:rtl/>
        </w:rPr>
      </w:pPr>
      <w:r w:rsidRPr="006B3275">
        <w:rPr>
          <w:rStyle w:val="TagStyle"/>
          <w:rtl/>
        </w:rPr>
        <w:t xml:space="preserve">&lt;&lt; דובר_המשך &gt;&gt; </w:t>
      </w:r>
      <w:r>
        <w:rPr>
          <w:rtl/>
        </w:rPr>
        <w:t>יוראי להב הרצנו (יש עתיד):</w:t>
      </w:r>
      <w:r w:rsidRPr="006B3275">
        <w:rPr>
          <w:rStyle w:val="TagStyle"/>
          <w:rtl/>
        </w:rPr>
        <w:t xml:space="preserve"> &lt;&lt; דובר_המשך &gt;&gt;</w:t>
      </w:r>
      <w:r>
        <w:rPr>
          <w:rtl/>
        </w:rPr>
        <w:t xml:space="preserve">   </w:t>
      </w:r>
    </w:p>
    <w:p w:rsidR="00071895" w:rsidRDefault="00071895" w:rsidP="00645B99">
      <w:pPr>
        <w:rPr>
          <w:rtl/>
        </w:rPr>
      </w:pPr>
    </w:p>
    <w:p w:rsidR="00071895" w:rsidRDefault="00071895" w:rsidP="00645B99">
      <w:pPr>
        <w:rPr>
          <w:rtl/>
        </w:rPr>
      </w:pPr>
      <w:bookmarkStart w:id="25598" w:name="_ETM_Q59_517319"/>
      <w:bookmarkEnd w:id="25598"/>
      <w:r w:rsidRPr="00763558">
        <w:rPr>
          <w:rtl/>
        </w:rPr>
        <w:t xml:space="preserve">את </w:t>
      </w:r>
      <w:bookmarkStart w:id="25599" w:name="_ETM_Q59_517499"/>
      <w:bookmarkEnd w:id="25599"/>
      <w:r w:rsidRPr="00763558">
        <w:rPr>
          <w:rtl/>
        </w:rPr>
        <w:t xml:space="preserve">מכון </w:t>
      </w:r>
      <w:bookmarkStart w:id="25600" w:name="_ETM_Q59_517769"/>
      <w:bookmarkEnd w:id="25600"/>
      <w:r w:rsidRPr="00763558">
        <w:rPr>
          <w:rtl/>
        </w:rPr>
        <w:t xml:space="preserve">וולקני </w:t>
      </w:r>
      <w:bookmarkStart w:id="25601" w:name="_ETM_Q59_518129"/>
      <w:bookmarkEnd w:id="25601"/>
      <w:r w:rsidRPr="00763558">
        <w:rPr>
          <w:rtl/>
        </w:rPr>
        <w:t xml:space="preserve">את </w:t>
      </w:r>
      <w:bookmarkStart w:id="25602" w:name="_ETM_Q59_518219"/>
      <w:bookmarkEnd w:id="25602"/>
      <w:r w:rsidRPr="00763558">
        <w:rPr>
          <w:rtl/>
        </w:rPr>
        <w:t>מכירה</w:t>
      </w:r>
      <w:r>
        <w:rPr>
          <w:rFonts w:hint="cs"/>
          <w:rtl/>
        </w:rPr>
        <w:t>?</w:t>
      </w:r>
      <w:bookmarkStart w:id="25603" w:name="_ETM_Q59_519680"/>
      <w:bookmarkStart w:id="25604" w:name="_ETM_Q59_516292"/>
      <w:bookmarkStart w:id="25605" w:name="_ETM_Q59_516348"/>
      <w:bookmarkStart w:id="25606" w:name="_ETM_Q59_516429"/>
      <w:bookmarkStart w:id="25607" w:name="_ETM_Q59_516475"/>
      <w:bookmarkEnd w:id="25603"/>
      <w:bookmarkEnd w:id="25604"/>
      <w:bookmarkEnd w:id="25605"/>
      <w:bookmarkEnd w:id="25606"/>
      <w:bookmarkEnd w:id="25607"/>
      <w:r>
        <w:rPr>
          <w:rFonts w:hint="cs"/>
          <w:rtl/>
        </w:rPr>
        <w:t xml:space="preserve"> </w:t>
      </w:r>
    </w:p>
    <w:p w:rsidR="00071895" w:rsidRDefault="00071895" w:rsidP="00645B99">
      <w:pPr>
        <w:rPr>
          <w:rtl/>
        </w:rPr>
      </w:pPr>
    </w:p>
    <w:p w:rsidR="00071895" w:rsidRDefault="00071895" w:rsidP="00645B99">
      <w:pPr>
        <w:pStyle w:val="af5"/>
        <w:keepNext/>
        <w:rPr>
          <w:rtl/>
        </w:rPr>
      </w:pPr>
      <w:r w:rsidRPr="006B3275">
        <w:rPr>
          <w:rStyle w:val="TagStyle"/>
          <w:rtl/>
        </w:rPr>
        <w:t xml:space="preserve">&lt;&lt; קריאה &gt;&gt; </w:t>
      </w:r>
      <w:r>
        <w:rPr>
          <w:rtl/>
        </w:rPr>
        <w:t>שרת התחבורה והבטיחות בדרכים מירי מרים רגב:</w:t>
      </w:r>
      <w:r w:rsidRPr="006B3275">
        <w:rPr>
          <w:rStyle w:val="TagStyle"/>
          <w:rtl/>
        </w:rPr>
        <w:t xml:space="preserve"> &lt;&lt; קריאה &gt;&gt;</w:t>
      </w:r>
      <w:r>
        <w:rPr>
          <w:rtl/>
        </w:rPr>
        <w:t xml:space="preserve">   </w:t>
      </w:r>
    </w:p>
    <w:p w:rsidR="00071895" w:rsidRDefault="00071895" w:rsidP="00645B99">
      <w:pPr>
        <w:rPr>
          <w:rtl/>
        </w:rPr>
      </w:pPr>
    </w:p>
    <w:p w:rsidR="00071895" w:rsidRDefault="00071895" w:rsidP="00645B99">
      <w:pPr>
        <w:rPr>
          <w:rtl/>
        </w:rPr>
      </w:pPr>
      <w:r>
        <w:rPr>
          <w:rFonts w:hint="cs"/>
          <w:rtl/>
        </w:rPr>
        <w:t>כן.</w:t>
      </w:r>
    </w:p>
    <w:p w:rsidR="00071895" w:rsidRDefault="00071895" w:rsidP="00645B99">
      <w:pPr>
        <w:rPr>
          <w:rtl/>
        </w:rPr>
      </w:pPr>
    </w:p>
    <w:p w:rsidR="00071895" w:rsidRDefault="00071895" w:rsidP="00645B99">
      <w:pPr>
        <w:pStyle w:val="-"/>
        <w:keepNext/>
        <w:rPr>
          <w:rtl/>
        </w:rPr>
      </w:pPr>
      <w:r w:rsidRPr="006B3275">
        <w:rPr>
          <w:rStyle w:val="TagStyle"/>
          <w:rtl/>
        </w:rPr>
        <w:t xml:space="preserve">&lt;&lt; דובר_המשך &gt;&gt; </w:t>
      </w:r>
      <w:r>
        <w:rPr>
          <w:rtl/>
        </w:rPr>
        <w:t>יוראי להב הרצנו (יש עתיד):</w:t>
      </w:r>
      <w:r w:rsidRPr="006B3275">
        <w:rPr>
          <w:rStyle w:val="TagStyle"/>
          <w:rtl/>
        </w:rPr>
        <w:t xml:space="preserve"> &lt;&lt; דובר_המשך &gt;&gt;</w:t>
      </w:r>
      <w:r>
        <w:rPr>
          <w:rtl/>
        </w:rPr>
        <w:t xml:space="preserve">   </w:t>
      </w:r>
    </w:p>
    <w:p w:rsidR="00071895" w:rsidRDefault="00071895" w:rsidP="00645B99">
      <w:pPr>
        <w:rPr>
          <w:rtl/>
        </w:rPr>
      </w:pPr>
    </w:p>
    <w:p w:rsidR="00071895" w:rsidRDefault="00071895" w:rsidP="00645B99">
      <w:pPr>
        <w:rPr>
          <w:rtl/>
        </w:rPr>
      </w:pPr>
      <w:r>
        <w:rPr>
          <w:rFonts w:hint="cs"/>
          <w:rtl/>
        </w:rPr>
        <w:t xml:space="preserve">זה </w:t>
      </w:r>
      <w:r w:rsidRPr="00763558">
        <w:rPr>
          <w:rtl/>
        </w:rPr>
        <w:t xml:space="preserve">מכון </w:t>
      </w:r>
      <w:bookmarkStart w:id="25608" w:name="_ETM_Q59_520310"/>
      <w:bookmarkEnd w:id="25608"/>
      <w:r w:rsidRPr="00763558">
        <w:rPr>
          <w:rtl/>
        </w:rPr>
        <w:t xml:space="preserve">פורץ </w:t>
      </w:r>
      <w:bookmarkStart w:id="25609" w:name="_ETM_Q59_520700"/>
      <w:bookmarkEnd w:id="25609"/>
      <w:r w:rsidRPr="00763558">
        <w:rPr>
          <w:rtl/>
        </w:rPr>
        <w:t xml:space="preserve">דרך </w:t>
      </w:r>
      <w:bookmarkStart w:id="25610" w:name="_ETM_Q59_521519"/>
      <w:bookmarkEnd w:id="25610"/>
      <w:r w:rsidRPr="00763558">
        <w:rPr>
          <w:rtl/>
        </w:rPr>
        <w:t>שעכשיו</w:t>
      </w:r>
      <w:r>
        <w:rPr>
          <w:rFonts w:hint="cs"/>
          <w:rtl/>
        </w:rPr>
        <w:t>,</w:t>
      </w:r>
      <w:r w:rsidRPr="00763558">
        <w:rPr>
          <w:rtl/>
        </w:rPr>
        <w:t xml:space="preserve"> </w:t>
      </w:r>
      <w:bookmarkStart w:id="25611" w:name="_ETM_Q59_522089"/>
      <w:bookmarkEnd w:id="25611"/>
      <w:r w:rsidRPr="00763558">
        <w:rPr>
          <w:rtl/>
        </w:rPr>
        <w:t xml:space="preserve">בתקציב </w:t>
      </w:r>
      <w:bookmarkStart w:id="25612" w:name="_ETM_Q59_522479"/>
      <w:bookmarkEnd w:id="25612"/>
      <w:r w:rsidRPr="00763558">
        <w:rPr>
          <w:rtl/>
        </w:rPr>
        <w:t>הזה</w:t>
      </w:r>
      <w:r>
        <w:rPr>
          <w:rFonts w:hint="cs"/>
          <w:rtl/>
        </w:rPr>
        <w:t>,</w:t>
      </w:r>
      <w:r w:rsidRPr="00763558">
        <w:rPr>
          <w:rtl/>
        </w:rPr>
        <w:t xml:space="preserve"> </w:t>
      </w:r>
      <w:bookmarkStart w:id="25613" w:name="_ETM_Q59_522899"/>
      <w:bookmarkEnd w:id="25613"/>
      <w:r w:rsidRPr="00763558">
        <w:rPr>
          <w:rtl/>
        </w:rPr>
        <w:t xml:space="preserve">יש </w:t>
      </w:r>
      <w:bookmarkStart w:id="25614" w:name="_ETM_Q59_523109"/>
      <w:bookmarkEnd w:id="25614"/>
      <w:r>
        <w:rPr>
          <w:rFonts w:hint="cs"/>
          <w:rtl/>
        </w:rPr>
        <w:t>ק</w:t>
      </w:r>
      <w:r w:rsidRPr="00763558">
        <w:rPr>
          <w:rtl/>
        </w:rPr>
        <w:t xml:space="preserve">יצוץ </w:t>
      </w:r>
      <w:bookmarkStart w:id="25615" w:name="_ETM_Q59_524539"/>
      <w:bookmarkEnd w:id="25615"/>
      <w:r w:rsidRPr="00763558">
        <w:rPr>
          <w:rtl/>
        </w:rPr>
        <w:t xml:space="preserve">של </w:t>
      </w:r>
      <w:bookmarkStart w:id="25616" w:name="_ETM_Q59_524929"/>
      <w:bookmarkEnd w:id="25616"/>
      <w:r w:rsidRPr="00763558">
        <w:rPr>
          <w:rtl/>
        </w:rPr>
        <w:t xml:space="preserve">21% </w:t>
      </w:r>
      <w:bookmarkStart w:id="25617" w:name="_ETM_Q59_525769"/>
      <w:bookmarkEnd w:id="25617"/>
      <w:r w:rsidRPr="00763558">
        <w:rPr>
          <w:rtl/>
        </w:rPr>
        <w:t xml:space="preserve">בתקציב </w:t>
      </w:r>
      <w:bookmarkStart w:id="25618" w:name="_ETM_Q59_526129"/>
      <w:bookmarkEnd w:id="25618"/>
      <w:r w:rsidRPr="00763558">
        <w:rPr>
          <w:rtl/>
        </w:rPr>
        <w:t>שלו</w:t>
      </w:r>
      <w:r>
        <w:rPr>
          <w:rFonts w:hint="cs"/>
          <w:rtl/>
        </w:rPr>
        <w:t>,</w:t>
      </w:r>
      <w:r w:rsidRPr="00763558">
        <w:rPr>
          <w:rtl/>
        </w:rPr>
        <w:t xml:space="preserve"> </w:t>
      </w:r>
      <w:bookmarkStart w:id="25619" w:name="_ETM_Q59_526309"/>
      <w:bookmarkEnd w:id="25619"/>
      <w:r w:rsidRPr="00763558">
        <w:rPr>
          <w:rtl/>
        </w:rPr>
        <w:t xml:space="preserve">שיביא </w:t>
      </w:r>
      <w:bookmarkStart w:id="25620" w:name="_ETM_Q59_526550"/>
      <w:bookmarkEnd w:id="25620"/>
      <w:r w:rsidRPr="00763558">
        <w:rPr>
          <w:rtl/>
        </w:rPr>
        <w:t xml:space="preserve">לסגירה </w:t>
      </w:r>
      <w:bookmarkStart w:id="25621" w:name="_ETM_Q59_526910"/>
      <w:bookmarkEnd w:id="25621"/>
      <w:r w:rsidRPr="00763558">
        <w:rPr>
          <w:rtl/>
        </w:rPr>
        <w:t>שלו</w:t>
      </w:r>
      <w:r>
        <w:rPr>
          <w:rFonts w:hint="cs"/>
          <w:rtl/>
        </w:rPr>
        <w:t>.</w:t>
      </w:r>
      <w:r w:rsidRPr="00763558">
        <w:rPr>
          <w:rtl/>
        </w:rPr>
        <w:t xml:space="preserve"> </w:t>
      </w:r>
      <w:bookmarkStart w:id="25622" w:name="_ETM_Q59_527480"/>
      <w:bookmarkEnd w:id="25622"/>
      <w:r w:rsidRPr="00763558">
        <w:rPr>
          <w:rtl/>
        </w:rPr>
        <w:t xml:space="preserve">את </w:t>
      </w:r>
      <w:bookmarkStart w:id="25623" w:name="_ETM_Q59_527629"/>
      <w:bookmarkEnd w:id="25623"/>
      <w:r w:rsidRPr="00763558">
        <w:rPr>
          <w:rtl/>
        </w:rPr>
        <w:t xml:space="preserve">מכירה </w:t>
      </w:r>
      <w:bookmarkStart w:id="25624" w:name="_ETM_Q59_527989"/>
      <w:bookmarkEnd w:id="25624"/>
      <w:r w:rsidRPr="00763558">
        <w:rPr>
          <w:rtl/>
        </w:rPr>
        <w:t xml:space="preserve">את </w:t>
      </w:r>
      <w:bookmarkStart w:id="25625" w:name="_ETM_Q59_528109"/>
      <w:bookmarkEnd w:id="25625"/>
      <w:r w:rsidRPr="00763558">
        <w:rPr>
          <w:rtl/>
        </w:rPr>
        <w:t>זה</w:t>
      </w:r>
      <w:bookmarkStart w:id="25626" w:name="_ETM_Q59_534270"/>
      <w:bookmarkStart w:id="25627" w:name="_ETM_Q59_535680"/>
      <w:bookmarkEnd w:id="25626"/>
      <w:bookmarkEnd w:id="25627"/>
      <w:r>
        <w:rPr>
          <w:rFonts w:hint="cs"/>
          <w:rtl/>
        </w:rPr>
        <w:t>?</w:t>
      </w:r>
    </w:p>
    <w:p w:rsidR="00071895" w:rsidRDefault="00071895" w:rsidP="00645B99">
      <w:pPr>
        <w:rPr>
          <w:rtl/>
        </w:rPr>
      </w:pPr>
    </w:p>
    <w:p w:rsidR="00071895" w:rsidRDefault="00071895" w:rsidP="00645B99">
      <w:pPr>
        <w:pStyle w:val="af5"/>
        <w:keepNext/>
        <w:rPr>
          <w:rtl/>
        </w:rPr>
      </w:pPr>
      <w:r w:rsidRPr="006B3275">
        <w:rPr>
          <w:rStyle w:val="TagStyle"/>
          <w:rtl/>
        </w:rPr>
        <w:t xml:space="preserve">&lt;&lt; קריאה &gt;&gt; </w:t>
      </w:r>
      <w:r>
        <w:rPr>
          <w:rtl/>
        </w:rPr>
        <w:t>שרת התחבורה והבטיחות בדרכים מירי מרים רגב:</w:t>
      </w:r>
      <w:r w:rsidRPr="006B3275">
        <w:rPr>
          <w:rStyle w:val="TagStyle"/>
          <w:rtl/>
        </w:rPr>
        <w:t xml:space="preserve"> &lt;&lt; קריאה &gt;&gt;</w:t>
      </w:r>
      <w:r>
        <w:rPr>
          <w:rtl/>
        </w:rPr>
        <w:t xml:space="preserve">   </w:t>
      </w:r>
    </w:p>
    <w:p w:rsidR="00071895" w:rsidRDefault="00071895" w:rsidP="00645B99">
      <w:pPr>
        <w:rPr>
          <w:rtl/>
          <w:lang w:eastAsia="he-IL"/>
        </w:rPr>
      </w:pPr>
    </w:p>
    <w:p w:rsidR="00071895" w:rsidRDefault="00071895" w:rsidP="00645B99">
      <w:pPr>
        <w:rPr>
          <w:rtl/>
        </w:rPr>
      </w:pPr>
      <w:r w:rsidRPr="00D34353">
        <w:rPr>
          <w:rFonts w:hint="cs"/>
          <w:rtl/>
          <w:lang w:eastAsia="he-IL"/>
        </w:rPr>
        <w:t xml:space="preserve">לא, אני לא מכירה את זה. אני רק יכולה להגיד לך שהרבה </w:t>
      </w:r>
      <w:r>
        <w:rPr>
          <w:rFonts w:hint="cs"/>
          <w:rtl/>
          <w:lang w:eastAsia="he-IL"/>
        </w:rPr>
        <w:t xml:space="preserve">מאוד </w:t>
      </w:r>
      <w:r w:rsidRPr="00D34353">
        <w:rPr>
          <w:rFonts w:hint="cs"/>
          <w:rtl/>
          <w:lang w:eastAsia="he-IL"/>
        </w:rPr>
        <w:t>מהתקציבים הולכים</w:t>
      </w:r>
      <w:r>
        <w:rPr>
          <w:rFonts w:hint="cs"/>
          <w:rtl/>
          <w:lang w:eastAsia="he-IL"/>
        </w:rPr>
        <w:t xml:space="preserve">, כמו שאתה יודע, </w:t>
      </w:r>
      <w:r w:rsidRPr="00D34353">
        <w:rPr>
          <w:rFonts w:hint="cs"/>
          <w:rtl/>
          <w:lang w:eastAsia="he-IL"/>
        </w:rPr>
        <w:t xml:space="preserve">למלחמה, למפונים, לתקומה, </w:t>
      </w:r>
      <w:bookmarkStart w:id="25628" w:name="_ETM_Q59_539399"/>
      <w:bookmarkEnd w:id="25628"/>
      <w:r w:rsidRPr="00D34353">
        <w:rPr>
          <w:rFonts w:hint="cs"/>
          <w:rtl/>
          <w:lang w:eastAsia="he-IL"/>
        </w:rPr>
        <w:t>להטבות</w:t>
      </w:r>
      <w:r>
        <w:rPr>
          <w:rFonts w:hint="cs"/>
          <w:rtl/>
          <w:lang w:eastAsia="he-IL"/>
        </w:rPr>
        <w:t>,</w:t>
      </w:r>
      <w:r w:rsidRPr="00D34353">
        <w:rPr>
          <w:rFonts w:hint="cs"/>
          <w:rtl/>
          <w:lang w:eastAsia="he-IL"/>
        </w:rPr>
        <w:t xml:space="preserve"> ל</w:t>
      </w:r>
      <w:r w:rsidRPr="00D34353">
        <w:rPr>
          <w:rtl/>
        </w:rPr>
        <w:t xml:space="preserve">משפחות </w:t>
      </w:r>
      <w:bookmarkStart w:id="25629" w:name="_ETM_Q59_541680"/>
      <w:bookmarkEnd w:id="25629"/>
      <w:r w:rsidRPr="00D34353">
        <w:rPr>
          <w:rFonts w:hint="cs"/>
          <w:rtl/>
        </w:rPr>
        <w:t>החטופים.</w:t>
      </w:r>
    </w:p>
    <w:p w:rsidR="00071895" w:rsidRDefault="00071895" w:rsidP="00645B99">
      <w:pPr>
        <w:rPr>
          <w:rtl/>
        </w:rPr>
      </w:pPr>
    </w:p>
    <w:p w:rsidR="00071895" w:rsidRDefault="00071895" w:rsidP="00645B99">
      <w:pPr>
        <w:pStyle w:val="-"/>
        <w:keepNext/>
        <w:rPr>
          <w:rtl/>
        </w:rPr>
      </w:pPr>
      <w:r w:rsidRPr="006B3275">
        <w:rPr>
          <w:rStyle w:val="TagStyle"/>
          <w:rtl/>
        </w:rPr>
        <w:t xml:space="preserve">&lt;&lt; דובר_המשך &gt;&gt; </w:t>
      </w:r>
      <w:r>
        <w:rPr>
          <w:rtl/>
        </w:rPr>
        <w:t>יוראי להב הרצנו (יש עתיד):</w:t>
      </w:r>
      <w:r w:rsidRPr="006B3275">
        <w:rPr>
          <w:rStyle w:val="TagStyle"/>
          <w:rtl/>
        </w:rPr>
        <w:t xml:space="preserve"> &lt;&lt; דובר_המשך &gt;&gt;</w:t>
      </w:r>
      <w:r>
        <w:rPr>
          <w:rtl/>
        </w:rPr>
        <w:t xml:space="preserve">   </w:t>
      </w:r>
    </w:p>
    <w:p w:rsidR="00071895" w:rsidRDefault="00071895" w:rsidP="00645B99">
      <w:pPr>
        <w:rPr>
          <w:rtl/>
        </w:rPr>
      </w:pPr>
    </w:p>
    <w:p w:rsidR="00071895" w:rsidRDefault="00071895" w:rsidP="00645B99">
      <w:pPr>
        <w:rPr>
          <w:rtl/>
        </w:rPr>
      </w:pPr>
      <w:r>
        <w:rPr>
          <w:rFonts w:hint="cs"/>
          <w:rtl/>
        </w:rPr>
        <w:t>תכף נגיע לזה.</w:t>
      </w:r>
    </w:p>
    <w:p w:rsidR="00071895" w:rsidRDefault="00071895" w:rsidP="00645B99">
      <w:pPr>
        <w:rPr>
          <w:rtl/>
        </w:rPr>
      </w:pPr>
    </w:p>
    <w:p w:rsidR="00071895" w:rsidRDefault="00071895" w:rsidP="00645B99">
      <w:pPr>
        <w:pStyle w:val="af5"/>
        <w:keepNext/>
        <w:rPr>
          <w:rtl/>
        </w:rPr>
      </w:pPr>
      <w:r w:rsidRPr="006B3275">
        <w:rPr>
          <w:rStyle w:val="TagStyle"/>
          <w:rtl/>
        </w:rPr>
        <w:t xml:space="preserve">&lt;&lt; קריאה &gt;&gt; </w:t>
      </w:r>
      <w:r>
        <w:rPr>
          <w:rtl/>
        </w:rPr>
        <w:t>שרת התחבורה והבטיחות בדרכים מירי מרים רגב:</w:t>
      </w:r>
      <w:r w:rsidRPr="006B3275">
        <w:rPr>
          <w:rStyle w:val="TagStyle"/>
          <w:rtl/>
        </w:rPr>
        <w:t xml:space="preserve"> &lt;&lt; קריאה &gt;&gt;</w:t>
      </w:r>
      <w:r>
        <w:rPr>
          <w:rtl/>
        </w:rPr>
        <w:t xml:space="preserve">   </w:t>
      </w:r>
    </w:p>
    <w:p w:rsidR="00071895" w:rsidRDefault="00071895" w:rsidP="00645B99">
      <w:pPr>
        <w:rPr>
          <w:rtl/>
        </w:rPr>
      </w:pPr>
    </w:p>
    <w:p w:rsidR="00071895" w:rsidRDefault="00071895" w:rsidP="00645B99">
      <w:pPr>
        <w:rPr>
          <w:rtl/>
        </w:rPr>
      </w:pPr>
      <w:r w:rsidRPr="00763558">
        <w:rPr>
          <w:rtl/>
        </w:rPr>
        <w:t xml:space="preserve">אבל </w:t>
      </w:r>
      <w:bookmarkStart w:id="25630" w:name="_ETM_Q59_543719"/>
      <w:bookmarkEnd w:id="25630"/>
      <w:r>
        <w:rPr>
          <w:rFonts w:hint="cs"/>
          <w:rtl/>
        </w:rPr>
        <w:t>אנחנו</w:t>
      </w:r>
      <w:r w:rsidRPr="00763558">
        <w:rPr>
          <w:rtl/>
        </w:rPr>
        <w:t xml:space="preserve"> </w:t>
      </w:r>
      <w:bookmarkStart w:id="25631" w:name="_ETM_Q59_543870"/>
      <w:bookmarkEnd w:id="25631"/>
      <w:r w:rsidRPr="00763558">
        <w:rPr>
          <w:rtl/>
        </w:rPr>
        <w:t xml:space="preserve">לא </w:t>
      </w:r>
      <w:bookmarkStart w:id="25632" w:name="_ETM_Q59_544049"/>
      <w:bookmarkStart w:id="25633" w:name="_ETM_Q59_545159"/>
      <w:bookmarkEnd w:id="25632"/>
      <w:bookmarkEnd w:id="25633"/>
      <w:r>
        <w:rPr>
          <w:rFonts w:hint="cs"/>
          <w:rtl/>
        </w:rPr>
        <w:t>מנהלים פה שיח. תדבר אל הציבור.</w:t>
      </w:r>
    </w:p>
    <w:p w:rsidR="00071895" w:rsidRDefault="00071895" w:rsidP="00645B99">
      <w:pPr>
        <w:rPr>
          <w:rtl/>
        </w:rPr>
      </w:pPr>
    </w:p>
    <w:p w:rsidR="00071895" w:rsidRDefault="00071895" w:rsidP="00645B99">
      <w:pPr>
        <w:pStyle w:val="-"/>
        <w:keepNext/>
        <w:rPr>
          <w:rtl/>
        </w:rPr>
      </w:pPr>
      <w:r w:rsidRPr="006B3275">
        <w:rPr>
          <w:rStyle w:val="TagStyle"/>
          <w:rtl/>
        </w:rPr>
        <w:t xml:space="preserve">&lt;&lt; דובר_המשך &gt;&gt; </w:t>
      </w:r>
      <w:r>
        <w:rPr>
          <w:rtl/>
        </w:rPr>
        <w:t>יוראי להב הרצנו (יש עתיד):</w:t>
      </w:r>
      <w:r w:rsidRPr="006B3275">
        <w:rPr>
          <w:rStyle w:val="TagStyle"/>
          <w:rtl/>
        </w:rPr>
        <w:t xml:space="preserve"> &lt;&lt; דובר_המשך &gt;&gt;</w:t>
      </w:r>
      <w:r>
        <w:rPr>
          <w:rtl/>
        </w:rPr>
        <w:t xml:space="preserve">   </w:t>
      </w:r>
    </w:p>
    <w:p w:rsidR="00071895" w:rsidRDefault="00071895" w:rsidP="00645B99">
      <w:pPr>
        <w:rPr>
          <w:rtl/>
        </w:rPr>
      </w:pPr>
    </w:p>
    <w:p w:rsidR="00071895" w:rsidRDefault="00071895" w:rsidP="00645B99">
      <w:pPr>
        <w:rPr>
          <w:rtl/>
        </w:rPr>
      </w:pPr>
      <w:r>
        <w:rPr>
          <w:rFonts w:hint="cs"/>
          <w:rtl/>
        </w:rPr>
        <w:t xml:space="preserve">אני </w:t>
      </w:r>
      <w:bookmarkStart w:id="25634" w:name="_ETM_Q59_546660"/>
      <w:bookmarkEnd w:id="25634"/>
      <w:r>
        <w:rPr>
          <w:rFonts w:hint="cs"/>
          <w:rtl/>
        </w:rPr>
        <w:t xml:space="preserve">מדבר אליך כי את </w:t>
      </w:r>
      <w:r w:rsidRPr="00763558">
        <w:rPr>
          <w:rtl/>
        </w:rPr>
        <w:t xml:space="preserve">השרה </w:t>
      </w:r>
      <w:bookmarkStart w:id="25635" w:name="_ETM_Q59_545460"/>
      <w:bookmarkEnd w:id="25635"/>
      <w:r w:rsidRPr="00763558">
        <w:rPr>
          <w:rtl/>
        </w:rPr>
        <w:t>התורנית</w:t>
      </w:r>
      <w:r>
        <w:rPr>
          <w:rFonts w:hint="cs"/>
          <w:rtl/>
        </w:rPr>
        <w:t>, את</w:t>
      </w:r>
      <w:r w:rsidRPr="00763558">
        <w:rPr>
          <w:rtl/>
        </w:rPr>
        <w:t xml:space="preserve"> </w:t>
      </w:r>
      <w:bookmarkStart w:id="25636" w:name="_ETM_Q59_545880"/>
      <w:bookmarkEnd w:id="25636"/>
      <w:r w:rsidRPr="00763558">
        <w:rPr>
          <w:rtl/>
        </w:rPr>
        <w:t xml:space="preserve">היחידה </w:t>
      </w:r>
      <w:bookmarkStart w:id="25637" w:name="_ETM_Q59_546450"/>
      <w:bookmarkEnd w:id="25637"/>
      <w:r w:rsidRPr="00763558">
        <w:rPr>
          <w:rtl/>
        </w:rPr>
        <w:t xml:space="preserve">מחברי </w:t>
      </w:r>
      <w:bookmarkStart w:id="25638" w:name="_ETM_Q59_546839"/>
      <w:bookmarkEnd w:id="25638"/>
      <w:r w:rsidRPr="00763558">
        <w:rPr>
          <w:rtl/>
        </w:rPr>
        <w:t xml:space="preserve">הקואליציה </w:t>
      </w:r>
      <w:bookmarkStart w:id="25639" w:name="_ETM_Q59_547350"/>
      <w:bookmarkEnd w:id="25639"/>
      <w:r w:rsidRPr="00763558">
        <w:rPr>
          <w:rtl/>
        </w:rPr>
        <w:t>שכיבדה</w:t>
      </w:r>
      <w:r>
        <w:rPr>
          <w:rFonts w:hint="cs"/>
          <w:rtl/>
        </w:rPr>
        <w:t>,</w:t>
      </w:r>
      <w:r w:rsidRPr="00763558">
        <w:rPr>
          <w:rtl/>
        </w:rPr>
        <w:t xml:space="preserve"> </w:t>
      </w:r>
      <w:bookmarkStart w:id="25640" w:name="_ETM_Q59_548009"/>
      <w:bookmarkEnd w:id="25640"/>
      <w:r>
        <w:rPr>
          <w:rFonts w:hint="cs"/>
          <w:rtl/>
        </w:rPr>
        <w:t>בחרה</w:t>
      </w:r>
      <w:r w:rsidRPr="00763558">
        <w:rPr>
          <w:rtl/>
        </w:rPr>
        <w:t xml:space="preserve"> </w:t>
      </w:r>
      <w:bookmarkStart w:id="25641" w:name="_ETM_Q59_548400"/>
      <w:bookmarkEnd w:id="25641"/>
      <w:r w:rsidRPr="00763558">
        <w:rPr>
          <w:rtl/>
        </w:rPr>
        <w:t xml:space="preserve">לכבד </w:t>
      </w:r>
      <w:bookmarkStart w:id="25642" w:name="_ETM_Q59_548850"/>
      <w:bookmarkEnd w:id="25642"/>
      <w:r w:rsidRPr="00763558">
        <w:rPr>
          <w:rtl/>
        </w:rPr>
        <w:t xml:space="preserve">אותנו </w:t>
      </w:r>
      <w:bookmarkStart w:id="25643" w:name="_ETM_Q59_549210"/>
      <w:bookmarkEnd w:id="25643"/>
      <w:r>
        <w:rPr>
          <w:rtl/>
        </w:rPr>
        <w:t>בנוכחות</w:t>
      </w:r>
      <w:r>
        <w:rPr>
          <w:rFonts w:hint="cs"/>
          <w:rtl/>
        </w:rPr>
        <w:t>ה,</w:t>
      </w:r>
      <w:r w:rsidRPr="00763558">
        <w:rPr>
          <w:rtl/>
        </w:rPr>
        <w:t xml:space="preserve"> </w:t>
      </w:r>
      <w:bookmarkStart w:id="25644" w:name="_ETM_Q59_549960"/>
      <w:bookmarkEnd w:id="25644"/>
      <w:r w:rsidRPr="00763558">
        <w:rPr>
          <w:rtl/>
        </w:rPr>
        <w:t xml:space="preserve">ולכן </w:t>
      </w:r>
      <w:bookmarkStart w:id="25645" w:name="_ETM_Q59_550940"/>
      <w:bookmarkEnd w:id="25645"/>
      <w:r w:rsidRPr="00763558">
        <w:rPr>
          <w:rtl/>
        </w:rPr>
        <w:t xml:space="preserve">אני </w:t>
      </w:r>
      <w:bookmarkStart w:id="25646" w:name="_ETM_Q59_551150"/>
      <w:bookmarkEnd w:id="25646"/>
      <w:r w:rsidRPr="00763558">
        <w:rPr>
          <w:rtl/>
        </w:rPr>
        <w:t xml:space="preserve">רוצה </w:t>
      </w:r>
      <w:bookmarkStart w:id="25647" w:name="_ETM_Q59_551390"/>
      <w:bookmarkEnd w:id="25647"/>
      <w:r w:rsidRPr="00763558">
        <w:rPr>
          <w:rtl/>
        </w:rPr>
        <w:t xml:space="preserve">להפנות </w:t>
      </w:r>
      <w:bookmarkStart w:id="25648" w:name="_ETM_Q59_551660"/>
      <w:bookmarkEnd w:id="25648"/>
      <w:r w:rsidRPr="00763558">
        <w:rPr>
          <w:rtl/>
        </w:rPr>
        <w:t xml:space="preserve">חלק </w:t>
      </w:r>
      <w:bookmarkStart w:id="25649" w:name="_ETM_Q59_551870"/>
      <w:bookmarkEnd w:id="25649"/>
      <w:r w:rsidRPr="00763558">
        <w:rPr>
          <w:rtl/>
        </w:rPr>
        <w:t xml:space="preserve">מהשאלות </w:t>
      </w:r>
      <w:bookmarkStart w:id="25650" w:name="_ETM_Q59_552350"/>
      <w:bookmarkEnd w:id="25650"/>
      <w:r w:rsidRPr="00763558">
        <w:rPr>
          <w:rtl/>
        </w:rPr>
        <w:t>אלייך</w:t>
      </w:r>
      <w:r>
        <w:rPr>
          <w:rFonts w:hint="cs"/>
          <w:rtl/>
        </w:rPr>
        <w:t>.</w:t>
      </w:r>
      <w:r w:rsidRPr="00763558">
        <w:rPr>
          <w:rtl/>
        </w:rPr>
        <w:t xml:space="preserve"> </w:t>
      </w:r>
      <w:bookmarkStart w:id="25651" w:name="_ETM_Q59_552890"/>
      <w:bookmarkEnd w:id="25651"/>
    </w:p>
    <w:p w:rsidR="00071895" w:rsidRDefault="00071895" w:rsidP="00645B99">
      <w:pPr>
        <w:rPr>
          <w:rtl/>
        </w:rPr>
      </w:pPr>
    </w:p>
    <w:p w:rsidR="00071895" w:rsidRDefault="00071895" w:rsidP="00235C64">
      <w:pPr>
        <w:rPr>
          <w:rtl/>
        </w:rPr>
      </w:pPr>
      <w:r w:rsidRPr="00763558">
        <w:rPr>
          <w:rtl/>
        </w:rPr>
        <w:t xml:space="preserve">אבל </w:t>
      </w:r>
      <w:bookmarkStart w:id="25652" w:name="_ETM_Q59_553100"/>
      <w:bookmarkEnd w:id="25652"/>
      <w:r w:rsidRPr="00763558">
        <w:rPr>
          <w:rtl/>
        </w:rPr>
        <w:t xml:space="preserve">מאחר </w:t>
      </w:r>
      <w:bookmarkStart w:id="25653" w:name="_ETM_Q59_553370"/>
      <w:bookmarkEnd w:id="25653"/>
      <w:r>
        <w:rPr>
          <w:rFonts w:hint="cs"/>
          <w:rtl/>
        </w:rPr>
        <w:t>ש</w:t>
      </w:r>
      <w:r w:rsidRPr="00763558">
        <w:rPr>
          <w:rtl/>
        </w:rPr>
        <w:t xml:space="preserve">את </w:t>
      </w:r>
      <w:bookmarkStart w:id="25654" w:name="_ETM_Q59_553520"/>
      <w:bookmarkEnd w:id="25654"/>
      <w:r w:rsidRPr="00763558">
        <w:rPr>
          <w:rtl/>
        </w:rPr>
        <w:t xml:space="preserve">מכירה </w:t>
      </w:r>
      <w:bookmarkStart w:id="25655" w:name="_ETM_Q59_553880"/>
      <w:bookmarkEnd w:id="25655"/>
      <w:r w:rsidRPr="00763558">
        <w:rPr>
          <w:rtl/>
        </w:rPr>
        <w:t xml:space="preserve">את </w:t>
      </w:r>
      <w:bookmarkStart w:id="25656" w:name="_ETM_Q59_554000"/>
      <w:bookmarkEnd w:id="25656"/>
      <w:r w:rsidRPr="00763558">
        <w:rPr>
          <w:rtl/>
        </w:rPr>
        <w:t xml:space="preserve">מכון </w:t>
      </w:r>
      <w:bookmarkStart w:id="25657" w:name="_ETM_Q59_554240"/>
      <w:bookmarkEnd w:id="25657"/>
      <w:r w:rsidRPr="00763558">
        <w:rPr>
          <w:rtl/>
        </w:rPr>
        <w:t>וולקני</w:t>
      </w:r>
      <w:r>
        <w:rPr>
          <w:rFonts w:hint="cs"/>
          <w:rtl/>
        </w:rPr>
        <w:t>,</w:t>
      </w:r>
      <w:r w:rsidRPr="00763558">
        <w:rPr>
          <w:rtl/>
        </w:rPr>
        <w:t xml:space="preserve"> </w:t>
      </w:r>
      <w:bookmarkStart w:id="25658" w:name="_ETM_Q59_554630"/>
      <w:bookmarkEnd w:id="25658"/>
      <w:r w:rsidRPr="00763558">
        <w:rPr>
          <w:rtl/>
        </w:rPr>
        <w:t xml:space="preserve">את </w:t>
      </w:r>
      <w:bookmarkStart w:id="25659" w:name="_ETM_Q59_554720"/>
      <w:bookmarkEnd w:id="25659"/>
      <w:r w:rsidRPr="00763558">
        <w:rPr>
          <w:rtl/>
        </w:rPr>
        <w:t xml:space="preserve">הרי </w:t>
      </w:r>
      <w:bookmarkStart w:id="25660" w:name="_ETM_Q59_554840"/>
      <w:bookmarkEnd w:id="25660"/>
      <w:r w:rsidRPr="00763558">
        <w:rPr>
          <w:rtl/>
        </w:rPr>
        <w:t xml:space="preserve">יודעת </w:t>
      </w:r>
      <w:bookmarkStart w:id="25661" w:name="_ETM_Q59_555290"/>
      <w:bookmarkEnd w:id="25661"/>
      <w:r w:rsidRPr="00763558">
        <w:rPr>
          <w:rtl/>
        </w:rPr>
        <w:t xml:space="preserve">שהוא </w:t>
      </w:r>
      <w:bookmarkStart w:id="25662" w:name="_ETM_Q59_555800"/>
      <w:bookmarkEnd w:id="25662"/>
      <w:r w:rsidRPr="00763558">
        <w:rPr>
          <w:rtl/>
        </w:rPr>
        <w:t xml:space="preserve">מייצר </w:t>
      </w:r>
      <w:bookmarkStart w:id="25663" w:name="_ETM_Q59_556250"/>
      <w:bookmarkEnd w:id="25663"/>
      <w:r w:rsidRPr="00763558">
        <w:rPr>
          <w:rtl/>
        </w:rPr>
        <w:t xml:space="preserve">טכנולוגיות </w:t>
      </w:r>
      <w:bookmarkStart w:id="25664" w:name="_ETM_Q59_556820"/>
      <w:bookmarkEnd w:id="25664"/>
      <w:r w:rsidRPr="00763558">
        <w:rPr>
          <w:rtl/>
        </w:rPr>
        <w:t xml:space="preserve">פורצות </w:t>
      </w:r>
      <w:bookmarkStart w:id="25665" w:name="_ETM_Q59_557240"/>
      <w:bookmarkEnd w:id="25665"/>
      <w:r w:rsidRPr="00763558">
        <w:rPr>
          <w:rtl/>
        </w:rPr>
        <w:t xml:space="preserve">דרך </w:t>
      </w:r>
      <w:bookmarkStart w:id="25666" w:name="_ETM_Q59_557900"/>
      <w:bookmarkEnd w:id="25666"/>
      <w:r w:rsidRPr="00763558">
        <w:rPr>
          <w:rtl/>
        </w:rPr>
        <w:t xml:space="preserve">בתחום </w:t>
      </w:r>
      <w:bookmarkStart w:id="25667" w:name="_ETM_Q59_558350"/>
      <w:bookmarkEnd w:id="25667"/>
      <w:r w:rsidRPr="00763558">
        <w:rPr>
          <w:rtl/>
        </w:rPr>
        <w:t>החקלאות</w:t>
      </w:r>
      <w:r>
        <w:rPr>
          <w:rFonts w:hint="cs"/>
          <w:rtl/>
        </w:rPr>
        <w:t>,</w:t>
      </w:r>
      <w:r w:rsidRPr="00763558">
        <w:rPr>
          <w:rtl/>
        </w:rPr>
        <w:t xml:space="preserve"> </w:t>
      </w:r>
      <w:bookmarkStart w:id="25668" w:name="_ETM_Q59_558890"/>
      <w:bookmarkEnd w:id="25668"/>
      <w:r w:rsidRPr="00763558">
        <w:rPr>
          <w:rtl/>
        </w:rPr>
        <w:t xml:space="preserve">לא </w:t>
      </w:r>
      <w:bookmarkStart w:id="25669" w:name="_ETM_Q59_559010"/>
      <w:bookmarkEnd w:id="25669"/>
      <w:r w:rsidRPr="00763558">
        <w:rPr>
          <w:rtl/>
        </w:rPr>
        <w:t xml:space="preserve">רק </w:t>
      </w:r>
      <w:bookmarkStart w:id="25670" w:name="_ETM_Q59_559190"/>
      <w:bookmarkEnd w:id="25670"/>
      <w:r w:rsidRPr="00763558">
        <w:rPr>
          <w:rtl/>
        </w:rPr>
        <w:t xml:space="preserve">בישראל </w:t>
      </w:r>
      <w:bookmarkStart w:id="25671" w:name="_ETM_Q59_559670"/>
      <w:bookmarkEnd w:id="25671"/>
      <w:r w:rsidRPr="00763558">
        <w:rPr>
          <w:rtl/>
        </w:rPr>
        <w:t xml:space="preserve">אלא </w:t>
      </w:r>
      <w:bookmarkStart w:id="25672" w:name="_ETM_Q59_559850"/>
      <w:bookmarkEnd w:id="25672"/>
      <w:r w:rsidRPr="00763558">
        <w:rPr>
          <w:rtl/>
        </w:rPr>
        <w:t xml:space="preserve">ברחבי </w:t>
      </w:r>
      <w:bookmarkStart w:id="25673" w:name="_ETM_Q59_560360"/>
      <w:bookmarkEnd w:id="25673"/>
      <w:r w:rsidRPr="00763558">
        <w:rPr>
          <w:rtl/>
        </w:rPr>
        <w:t>העולם</w:t>
      </w:r>
      <w:r>
        <w:rPr>
          <w:rFonts w:hint="cs"/>
          <w:rtl/>
        </w:rPr>
        <w:t>.</w:t>
      </w:r>
      <w:r w:rsidRPr="00763558">
        <w:rPr>
          <w:rtl/>
        </w:rPr>
        <w:t xml:space="preserve"> </w:t>
      </w:r>
      <w:bookmarkStart w:id="25674" w:name="_ETM_Q59_560779"/>
      <w:bookmarkEnd w:id="25674"/>
      <w:r w:rsidRPr="00763558">
        <w:rPr>
          <w:rtl/>
        </w:rPr>
        <w:t>בזכותו</w:t>
      </w:r>
      <w:r>
        <w:rPr>
          <w:rFonts w:hint="cs"/>
          <w:rtl/>
        </w:rPr>
        <w:t>,</w:t>
      </w:r>
      <w:r w:rsidRPr="00763558">
        <w:rPr>
          <w:rtl/>
        </w:rPr>
        <w:t xml:space="preserve"> </w:t>
      </w:r>
      <w:bookmarkStart w:id="25675" w:name="_ETM_Q59_561350"/>
      <w:bookmarkEnd w:id="25675"/>
      <w:r w:rsidRPr="00763558">
        <w:rPr>
          <w:rtl/>
        </w:rPr>
        <w:t xml:space="preserve">בזכות </w:t>
      </w:r>
      <w:bookmarkStart w:id="25676" w:name="_ETM_Q59_561680"/>
      <w:bookmarkEnd w:id="25676"/>
      <w:r w:rsidRPr="00763558">
        <w:rPr>
          <w:rtl/>
        </w:rPr>
        <w:t xml:space="preserve">הפעילות </w:t>
      </w:r>
      <w:bookmarkStart w:id="25677" w:name="_ETM_Q59_562130"/>
      <w:bookmarkEnd w:id="25677"/>
      <w:r w:rsidRPr="00763558">
        <w:rPr>
          <w:rtl/>
        </w:rPr>
        <w:t>שלו</w:t>
      </w:r>
      <w:r>
        <w:rPr>
          <w:rFonts w:hint="cs"/>
          <w:rtl/>
        </w:rPr>
        <w:t>,</w:t>
      </w:r>
      <w:r w:rsidRPr="00763558">
        <w:rPr>
          <w:rtl/>
        </w:rPr>
        <w:t xml:space="preserve"> </w:t>
      </w:r>
      <w:bookmarkStart w:id="25678" w:name="_ETM_Q59_562770"/>
      <w:bookmarkEnd w:id="25678"/>
      <w:r w:rsidRPr="00763558">
        <w:rPr>
          <w:rtl/>
        </w:rPr>
        <w:t xml:space="preserve">ישראל </w:t>
      </w:r>
      <w:bookmarkStart w:id="25679" w:name="_ETM_Q59_563160"/>
      <w:bookmarkEnd w:id="25679"/>
      <w:r w:rsidRPr="00763558">
        <w:rPr>
          <w:rtl/>
        </w:rPr>
        <w:t xml:space="preserve">נחשבת </w:t>
      </w:r>
      <w:bookmarkStart w:id="25680" w:name="_ETM_Q59_564029"/>
      <w:bookmarkEnd w:id="25680"/>
      <w:r w:rsidRPr="00763558">
        <w:rPr>
          <w:rtl/>
        </w:rPr>
        <w:t xml:space="preserve">למובילה </w:t>
      </w:r>
      <w:bookmarkStart w:id="25681" w:name="_ETM_Q59_564630"/>
      <w:bookmarkEnd w:id="25681"/>
      <w:r w:rsidRPr="00763558">
        <w:rPr>
          <w:rtl/>
        </w:rPr>
        <w:t xml:space="preserve">עולמית </w:t>
      </w:r>
      <w:bookmarkStart w:id="25682" w:name="_ETM_Q59_565110"/>
      <w:bookmarkEnd w:id="25682"/>
      <w:r w:rsidRPr="00763558">
        <w:rPr>
          <w:rtl/>
        </w:rPr>
        <w:t xml:space="preserve">בטכנולוגיות </w:t>
      </w:r>
      <w:bookmarkStart w:id="25683" w:name="_ETM_Q59_565740"/>
      <w:bookmarkEnd w:id="25683"/>
      <w:r w:rsidRPr="00763558">
        <w:rPr>
          <w:rtl/>
        </w:rPr>
        <w:t>חקלאיות</w:t>
      </w:r>
      <w:r>
        <w:rPr>
          <w:rFonts w:hint="cs"/>
          <w:rtl/>
        </w:rPr>
        <w:t>.</w:t>
      </w:r>
      <w:r w:rsidRPr="00763558">
        <w:rPr>
          <w:rtl/>
        </w:rPr>
        <w:t xml:space="preserve"> </w:t>
      </w:r>
      <w:bookmarkStart w:id="25684" w:name="_ETM_Q59_566430"/>
      <w:bookmarkEnd w:id="25684"/>
      <w:r w:rsidRPr="00763558">
        <w:rPr>
          <w:rtl/>
        </w:rPr>
        <w:t xml:space="preserve">המחקרים </w:t>
      </w:r>
      <w:bookmarkStart w:id="25685" w:name="_ETM_Q59_567029"/>
      <w:bookmarkEnd w:id="25685"/>
      <w:r>
        <w:rPr>
          <w:rtl/>
        </w:rPr>
        <w:t>של</w:t>
      </w:r>
      <w:r>
        <w:rPr>
          <w:rFonts w:hint="cs"/>
          <w:rtl/>
        </w:rPr>
        <w:t>ו</w:t>
      </w:r>
      <w:r w:rsidRPr="00763558">
        <w:rPr>
          <w:rtl/>
        </w:rPr>
        <w:t xml:space="preserve"> </w:t>
      </w:r>
      <w:bookmarkStart w:id="25686" w:name="_ETM_Q59_567240"/>
      <w:bookmarkEnd w:id="25686"/>
      <w:r w:rsidRPr="00763558">
        <w:rPr>
          <w:rtl/>
        </w:rPr>
        <w:t xml:space="preserve">הפכו </w:t>
      </w:r>
      <w:bookmarkStart w:id="25687" w:name="_ETM_Q59_567510"/>
      <w:bookmarkEnd w:id="25687"/>
      <w:r w:rsidRPr="00763558">
        <w:rPr>
          <w:rtl/>
        </w:rPr>
        <w:t xml:space="preserve">לאורך </w:t>
      </w:r>
      <w:bookmarkStart w:id="25688" w:name="_ETM_Q59_567779"/>
      <w:bookmarkEnd w:id="25688"/>
      <w:r w:rsidRPr="00763558">
        <w:rPr>
          <w:rtl/>
        </w:rPr>
        <w:t xml:space="preserve">השנים </w:t>
      </w:r>
      <w:bookmarkStart w:id="25689" w:name="_ETM_Q59_568529"/>
      <w:bookmarkEnd w:id="25689"/>
      <w:r w:rsidRPr="00763558">
        <w:rPr>
          <w:rtl/>
        </w:rPr>
        <w:t xml:space="preserve">לחברות </w:t>
      </w:r>
      <w:bookmarkStart w:id="25690" w:name="_ETM_Q59_569160"/>
      <w:bookmarkEnd w:id="25690"/>
      <w:r w:rsidRPr="00763558">
        <w:rPr>
          <w:rtl/>
        </w:rPr>
        <w:t xml:space="preserve">מסחריות </w:t>
      </w:r>
      <w:bookmarkStart w:id="25691" w:name="_ETM_Q59_570000"/>
      <w:bookmarkEnd w:id="25691"/>
      <w:r w:rsidRPr="00763558">
        <w:rPr>
          <w:rtl/>
        </w:rPr>
        <w:t>משגשגות</w:t>
      </w:r>
      <w:r>
        <w:rPr>
          <w:rFonts w:hint="cs"/>
          <w:rtl/>
        </w:rPr>
        <w:t>.</w:t>
      </w:r>
      <w:r w:rsidRPr="00763558">
        <w:rPr>
          <w:rtl/>
        </w:rPr>
        <w:t xml:space="preserve"> </w:t>
      </w:r>
      <w:bookmarkStart w:id="25692" w:name="_ETM_Q59_571460"/>
      <w:bookmarkEnd w:id="25692"/>
      <w:r w:rsidRPr="00763558">
        <w:rPr>
          <w:rtl/>
        </w:rPr>
        <w:t xml:space="preserve">לא </w:t>
      </w:r>
      <w:bookmarkStart w:id="25693" w:name="_ETM_Q59_571700"/>
      <w:bookmarkEnd w:id="25693"/>
      <w:r w:rsidRPr="00763558">
        <w:rPr>
          <w:rtl/>
        </w:rPr>
        <w:t xml:space="preserve">רק </w:t>
      </w:r>
      <w:bookmarkStart w:id="25694" w:name="_ETM_Q59_572000"/>
      <w:bookmarkEnd w:id="25694"/>
      <w:r w:rsidRPr="00763558">
        <w:rPr>
          <w:rtl/>
        </w:rPr>
        <w:t xml:space="preserve">זנים </w:t>
      </w:r>
      <w:bookmarkStart w:id="25695" w:name="_ETM_Q59_572330"/>
      <w:bookmarkEnd w:id="25695"/>
      <w:r w:rsidRPr="00763558">
        <w:rPr>
          <w:rtl/>
        </w:rPr>
        <w:t xml:space="preserve">חדשים </w:t>
      </w:r>
      <w:bookmarkStart w:id="25696" w:name="_ETM_Q59_572720"/>
      <w:bookmarkEnd w:id="25696"/>
      <w:r w:rsidRPr="00763558">
        <w:rPr>
          <w:rtl/>
        </w:rPr>
        <w:t xml:space="preserve">של </w:t>
      </w:r>
      <w:bookmarkStart w:id="25697" w:name="_ETM_Q59_572839"/>
      <w:bookmarkEnd w:id="25697"/>
      <w:r w:rsidRPr="00763558">
        <w:rPr>
          <w:rtl/>
        </w:rPr>
        <w:t xml:space="preserve">פירות </w:t>
      </w:r>
      <w:bookmarkStart w:id="25698" w:name="_ETM_Q59_573200"/>
      <w:bookmarkEnd w:id="25698"/>
      <w:r w:rsidRPr="00763558">
        <w:rPr>
          <w:rtl/>
        </w:rPr>
        <w:t>ארץ</w:t>
      </w:r>
      <w:r>
        <w:rPr>
          <w:rFonts w:hint="cs"/>
          <w:rtl/>
        </w:rPr>
        <w:t xml:space="preserve"> </w:t>
      </w:r>
      <w:r w:rsidRPr="00763558">
        <w:rPr>
          <w:rtl/>
        </w:rPr>
        <w:t>ישראלי</w:t>
      </w:r>
      <w:r>
        <w:rPr>
          <w:rFonts w:hint="cs"/>
          <w:rtl/>
        </w:rPr>
        <w:t>ים</w:t>
      </w:r>
      <w:bookmarkStart w:id="25699" w:name="_ETM_Q59_573890"/>
      <w:bookmarkStart w:id="25700" w:name="_ETM_Q59_573950"/>
      <w:bookmarkEnd w:id="25699"/>
      <w:bookmarkEnd w:id="25700"/>
      <w:r>
        <w:rPr>
          <w:rFonts w:hint="cs"/>
          <w:rtl/>
        </w:rPr>
        <w:t xml:space="preserve"> </w:t>
      </w:r>
      <w:r>
        <w:rPr>
          <w:rFonts w:hint="eastAsia"/>
          <w:rtl/>
        </w:rPr>
        <w:t xml:space="preserve">– </w:t>
      </w:r>
      <w:r w:rsidRPr="00763558">
        <w:rPr>
          <w:rtl/>
        </w:rPr>
        <w:t xml:space="preserve">הם </w:t>
      </w:r>
      <w:bookmarkStart w:id="25701" w:name="_ETM_Q59_574040"/>
      <w:bookmarkEnd w:id="25701"/>
      <w:r w:rsidRPr="00763558">
        <w:rPr>
          <w:rtl/>
        </w:rPr>
        <w:t>פ</w:t>
      </w:r>
      <w:r>
        <w:rPr>
          <w:rFonts w:hint="cs"/>
          <w:rtl/>
        </w:rPr>
        <w:t>י</w:t>
      </w:r>
      <w:r w:rsidRPr="00763558">
        <w:rPr>
          <w:rtl/>
        </w:rPr>
        <w:t xml:space="preserve">תחו </w:t>
      </w:r>
      <w:bookmarkStart w:id="25702" w:name="_ETM_Q59_574310"/>
      <w:bookmarkEnd w:id="25702"/>
      <w:r w:rsidRPr="00763558">
        <w:rPr>
          <w:rtl/>
        </w:rPr>
        <w:t xml:space="preserve">גם </w:t>
      </w:r>
      <w:bookmarkStart w:id="25703" w:name="_ETM_Q59_574460"/>
      <w:bookmarkEnd w:id="25703"/>
      <w:r w:rsidRPr="00763558">
        <w:rPr>
          <w:rtl/>
        </w:rPr>
        <w:t xml:space="preserve">פטריות </w:t>
      </w:r>
      <w:bookmarkStart w:id="25704" w:name="_ETM_Q59_574970"/>
      <w:bookmarkEnd w:id="25704"/>
      <w:r w:rsidRPr="00763558">
        <w:rPr>
          <w:rtl/>
        </w:rPr>
        <w:t xml:space="preserve">כמהין </w:t>
      </w:r>
      <w:bookmarkStart w:id="25705" w:name="_ETM_Q59_575720"/>
      <w:bookmarkEnd w:id="25705"/>
      <w:r>
        <w:rPr>
          <w:rtl/>
        </w:rPr>
        <w:t>שגד</w:t>
      </w:r>
      <w:r w:rsidRPr="00763558">
        <w:rPr>
          <w:rtl/>
        </w:rPr>
        <w:t xml:space="preserve">לות </w:t>
      </w:r>
      <w:bookmarkStart w:id="25706" w:name="_ETM_Q59_576260"/>
      <w:bookmarkEnd w:id="25706"/>
      <w:r w:rsidRPr="00763558">
        <w:rPr>
          <w:rtl/>
        </w:rPr>
        <w:t>בערוגות</w:t>
      </w:r>
      <w:r>
        <w:rPr>
          <w:rFonts w:hint="cs"/>
          <w:rtl/>
        </w:rPr>
        <w:t>,</w:t>
      </w:r>
      <w:r w:rsidRPr="00763558">
        <w:rPr>
          <w:rtl/>
        </w:rPr>
        <w:t xml:space="preserve"> </w:t>
      </w:r>
      <w:bookmarkStart w:id="25707" w:name="_ETM_Q59_576920"/>
      <w:bookmarkEnd w:id="25707"/>
      <w:r w:rsidRPr="00763558">
        <w:rPr>
          <w:rtl/>
        </w:rPr>
        <w:t xml:space="preserve">זני </w:t>
      </w:r>
      <w:bookmarkStart w:id="25708" w:name="_ETM_Q59_577279"/>
      <w:bookmarkEnd w:id="25708"/>
      <w:r w:rsidRPr="00763558">
        <w:rPr>
          <w:rtl/>
        </w:rPr>
        <w:t>כ</w:t>
      </w:r>
      <w:r>
        <w:rPr>
          <w:rFonts w:hint="cs"/>
          <w:rtl/>
        </w:rPr>
        <w:t>ו</w:t>
      </w:r>
      <w:r w:rsidRPr="00763558">
        <w:rPr>
          <w:rtl/>
        </w:rPr>
        <w:t xml:space="preserve">רכום </w:t>
      </w:r>
      <w:bookmarkStart w:id="25709" w:name="_ETM_Q59_578240"/>
      <w:bookmarkEnd w:id="25709"/>
      <w:r w:rsidRPr="00763558">
        <w:rPr>
          <w:rtl/>
        </w:rPr>
        <w:t xml:space="preserve">קלים </w:t>
      </w:r>
      <w:bookmarkStart w:id="25710" w:name="_ETM_Q59_578570"/>
      <w:bookmarkEnd w:id="25710"/>
      <w:r w:rsidRPr="00763558">
        <w:rPr>
          <w:rtl/>
        </w:rPr>
        <w:t>לגידול</w:t>
      </w:r>
      <w:r>
        <w:rPr>
          <w:rFonts w:hint="cs"/>
          <w:rtl/>
        </w:rPr>
        <w:t>,</w:t>
      </w:r>
      <w:r w:rsidRPr="00763558">
        <w:rPr>
          <w:rtl/>
        </w:rPr>
        <w:t xml:space="preserve"> </w:t>
      </w:r>
      <w:bookmarkStart w:id="25711" w:name="_ETM_Q59_579020"/>
      <w:bookmarkEnd w:id="25711"/>
      <w:r w:rsidRPr="00763558">
        <w:rPr>
          <w:rtl/>
        </w:rPr>
        <w:t xml:space="preserve">זני </w:t>
      </w:r>
      <w:bookmarkStart w:id="25712" w:name="_ETM_Q59_579350"/>
      <w:bookmarkEnd w:id="25712"/>
      <w:r w:rsidRPr="00763558">
        <w:rPr>
          <w:rtl/>
        </w:rPr>
        <w:t xml:space="preserve">עגבניות </w:t>
      </w:r>
      <w:bookmarkStart w:id="25713" w:name="_ETM_Q59_579860"/>
      <w:bookmarkEnd w:id="25713"/>
      <w:r w:rsidRPr="00763558">
        <w:rPr>
          <w:rtl/>
        </w:rPr>
        <w:t>שרי</w:t>
      </w:r>
      <w:r>
        <w:rPr>
          <w:rFonts w:hint="cs"/>
          <w:rtl/>
        </w:rPr>
        <w:t>,</w:t>
      </w:r>
      <w:r w:rsidRPr="00763558">
        <w:rPr>
          <w:rtl/>
        </w:rPr>
        <w:t xml:space="preserve"> </w:t>
      </w:r>
      <w:bookmarkStart w:id="25714" w:name="_ETM_Q59_580790"/>
      <w:bookmarkEnd w:id="25714"/>
      <w:r w:rsidRPr="00763558">
        <w:rPr>
          <w:rtl/>
        </w:rPr>
        <w:t xml:space="preserve">צמחים </w:t>
      </w:r>
      <w:bookmarkStart w:id="25715" w:name="_ETM_Q59_581240"/>
      <w:bookmarkEnd w:id="25715"/>
      <w:r w:rsidRPr="00763558">
        <w:rPr>
          <w:rtl/>
        </w:rPr>
        <w:t xml:space="preserve">עמידים </w:t>
      </w:r>
      <w:bookmarkStart w:id="25716" w:name="_ETM_Q59_581600"/>
      <w:bookmarkEnd w:id="25716"/>
      <w:r w:rsidRPr="00763558">
        <w:rPr>
          <w:rtl/>
        </w:rPr>
        <w:t>לחום</w:t>
      </w:r>
      <w:r>
        <w:rPr>
          <w:rFonts w:hint="cs"/>
          <w:rtl/>
        </w:rPr>
        <w:t>.</w:t>
      </w:r>
      <w:r w:rsidRPr="00763558">
        <w:rPr>
          <w:rtl/>
        </w:rPr>
        <w:t xml:space="preserve"> </w:t>
      </w:r>
      <w:bookmarkStart w:id="25717" w:name="_ETM_Q59_582579"/>
      <w:bookmarkEnd w:id="25717"/>
      <w:r w:rsidRPr="00763558">
        <w:rPr>
          <w:rtl/>
        </w:rPr>
        <w:t xml:space="preserve">באמת </w:t>
      </w:r>
      <w:bookmarkStart w:id="25718" w:name="_ETM_Q59_583180"/>
      <w:bookmarkEnd w:id="25718"/>
      <w:r w:rsidRPr="00763558">
        <w:rPr>
          <w:rtl/>
        </w:rPr>
        <w:t xml:space="preserve">מדובר </w:t>
      </w:r>
      <w:bookmarkStart w:id="25719" w:name="_ETM_Q59_583810"/>
      <w:bookmarkEnd w:id="25719"/>
      <w:r w:rsidRPr="00763558">
        <w:rPr>
          <w:rtl/>
        </w:rPr>
        <w:t>ב</w:t>
      </w:r>
      <w:bookmarkStart w:id="25720" w:name="_ETM_Q59_585350"/>
      <w:bookmarkEnd w:id="25720"/>
      <w:r>
        <w:rPr>
          <w:rFonts w:hint="cs"/>
          <w:rtl/>
        </w:rPr>
        <w:t xml:space="preserve">אחד </w:t>
      </w:r>
      <w:r w:rsidRPr="00763558">
        <w:rPr>
          <w:rtl/>
        </w:rPr>
        <w:t xml:space="preserve">מהמפעלים </w:t>
      </w:r>
      <w:bookmarkStart w:id="25721" w:name="_ETM_Q59_586700"/>
      <w:bookmarkEnd w:id="25721"/>
      <w:r w:rsidRPr="00763558">
        <w:rPr>
          <w:rtl/>
        </w:rPr>
        <w:t xml:space="preserve">של </w:t>
      </w:r>
      <w:bookmarkStart w:id="25722" w:name="_ETM_Q59_586909"/>
      <w:bookmarkEnd w:id="25722"/>
      <w:r w:rsidRPr="00763558">
        <w:rPr>
          <w:rtl/>
        </w:rPr>
        <w:t xml:space="preserve">מחקר </w:t>
      </w:r>
      <w:bookmarkStart w:id="25723" w:name="_ETM_Q59_587240"/>
      <w:bookmarkEnd w:id="25723"/>
      <w:r w:rsidRPr="00763558">
        <w:rPr>
          <w:rtl/>
        </w:rPr>
        <w:t xml:space="preserve">ופיתוח </w:t>
      </w:r>
      <w:bookmarkStart w:id="25724" w:name="_ETM_Q59_587720"/>
      <w:bookmarkEnd w:id="25724"/>
      <w:r w:rsidRPr="00763558">
        <w:rPr>
          <w:rtl/>
        </w:rPr>
        <w:t xml:space="preserve">המרשימים </w:t>
      </w:r>
      <w:bookmarkStart w:id="25725" w:name="_ETM_Q59_588380"/>
      <w:bookmarkEnd w:id="25725"/>
      <w:r w:rsidRPr="00763558">
        <w:rPr>
          <w:rtl/>
        </w:rPr>
        <w:t xml:space="preserve">ביותר </w:t>
      </w:r>
      <w:bookmarkStart w:id="25726" w:name="_ETM_Q59_589460"/>
      <w:bookmarkEnd w:id="25726"/>
      <w:r w:rsidRPr="00763558">
        <w:rPr>
          <w:rtl/>
        </w:rPr>
        <w:t>שפיתחנו</w:t>
      </w:r>
      <w:r>
        <w:rPr>
          <w:rFonts w:hint="cs"/>
          <w:rtl/>
        </w:rPr>
        <w:t>.</w:t>
      </w:r>
      <w:r w:rsidRPr="00763558">
        <w:rPr>
          <w:rtl/>
        </w:rPr>
        <w:t xml:space="preserve"> </w:t>
      </w:r>
      <w:bookmarkStart w:id="25727" w:name="_ETM_Q59_590510"/>
      <w:bookmarkEnd w:id="25727"/>
      <w:r w:rsidRPr="00763558">
        <w:rPr>
          <w:rtl/>
        </w:rPr>
        <w:t xml:space="preserve">ועובדים </w:t>
      </w:r>
      <w:bookmarkStart w:id="25728" w:name="_ETM_Q59_591020"/>
      <w:bookmarkEnd w:id="25728"/>
      <w:r w:rsidRPr="00763558">
        <w:rPr>
          <w:rtl/>
        </w:rPr>
        <w:t xml:space="preserve">פה </w:t>
      </w:r>
      <w:bookmarkStart w:id="25729" w:name="_ETM_Q59_591619"/>
      <w:bookmarkEnd w:id="25729"/>
      <w:r w:rsidR="00235C64">
        <w:rPr>
          <w:rFonts w:hint="cs"/>
          <w:rtl/>
        </w:rPr>
        <w:t xml:space="preserve">– </w:t>
      </w:r>
      <w:r w:rsidRPr="00763558">
        <w:rPr>
          <w:rtl/>
        </w:rPr>
        <w:t xml:space="preserve">המכון </w:t>
      </w:r>
      <w:bookmarkStart w:id="25730" w:name="_ETM_Q59_592159"/>
      <w:bookmarkEnd w:id="25730"/>
      <w:r w:rsidRPr="00763558">
        <w:rPr>
          <w:rtl/>
        </w:rPr>
        <w:t xml:space="preserve">כבר </w:t>
      </w:r>
      <w:bookmarkStart w:id="25731" w:name="_ETM_Q59_592310"/>
      <w:bookmarkEnd w:id="25731"/>
      <w:r w:rsidRPr="00763558">
        <w:rPr>
          <w:rtl/>
        </w:rPr>
        <w:t xml:space="preserve">קיים </w:t>
      </w:r>
      <w:bookmarkStart w:id="25732" w:name="_ETM_Q59_592729"/>
      <w:bookmarkEnd w:id="25732"/>
      <w:r w:rsidRPr="00763558">
        <w:rPr>
          <w:rtl/>
        </w:rPr>
        <w:t xml:space="preserve">103 </w:t>
      </w:r>
      <w:bookmarkStart w:id="25733" w:name="_ETM_Q59_593330"/>
      <w:bookmarkEnd w:id="25733"/>
      <w:r w:rsidRPr="00763558">
        <w:rPr>
          <w:rtl/>
        </w:rPr>
        <w:t>שנים</w:t>
      </w:r>
      <w:r>
        <w:rPr>
          <w:rFonts w:hint="cs"/>
          <w:rtl/>
        </w:rPr>
        <w:t>,</w:t>
      </w:r>
      <w:r w:rsidRPr="00763558">
        <w:rPr>
          <w:rtl/>
        </w:rPr>
        <w:t xml:space="preserve"> </w:t>
      </w:r>
      <w:bookmarkStart w:id="25734" w:name="_ETM_Q59_593630"/>
      <w:bookmarkEnd w:id="25734"/>
      <w:r w:rsidRPr="00763558">
        <w:rPr>
          <w:rtl/>
        </w:rPr>
        <w:t xml:space="preserve">ועושה </w:t>
      </w:r>
      <w:bookmarkStart w:id="25735" w:name="_ETM_Q59_593900"/>
      <w:bookmarkEnd w:id="25735"/>
      <w:r w:rsidRPr="00763558">
        <w:rPr>
          <w:rtl/>
        </w:rPr>
        <w:t xml:space="preserve">פעילות </w:t>
      </w:r>
      <w:bookmarkStart w:id="25736" w:name="_ETM_Q59_594259"/>
      <w:bookmarkEnd w:id="25736"/>
      <w:r w:rsidRPr="00763558">
        <w:rPr>
          <w:rtl/>
        </w:rPr>
        <w:t>יוצא</w:t>
      </w:r>
      <w:r>
        <w:rPr>
          <w:rFonts w:hint="cs"/>
          <w:rtl/>
        </w:rPr>
        <w:t>ת</w:t>
      </w:r>
      <w:r w:rsidRPr="00763558">
        <w:rPr>
          <w:rtl/>
        </w:rPr>
        <w:t xml:space="preserve"> </w:t>
      </w:r>
      <w:bookmarkStart w:id="25737" w:name="_ETM_Q59_594560"/>
      <w:bookmarkEnd w:id="25737"/>
      <w:r w:rsidRPr="00763558">
        <w:rPr>
          <w:rtl/>
        </w:rPr>
        <w:t>דופן</w:t>
      </w:r>
      <w:r>
        <w:rPr>
          <w:rFonts w:hint="cs"/>
          <w:rtl/>
        </w:rPr>
        <w:t>.</w:t>
      </w:r>
      <w:r w:rsidRPr="00763558">
        <w:rPr>
          <w:rtl/>
        </w:rPr>
        <w:t xml:space="preserve"> </w:t>
      </w:r>
      <w:bookmarkStart w:id="25738" w:name="_ETM_Q59_595659"/>
      <w:bookmarkStart w:id="25739" w:name="_ETM_Q59_595899"/>
      <w:bookmarkStart w:id="25740" w:name="_ETM_Q59_598415"/>
      <w:bookmarkStart w:id="25741" w:name="_ETM_Q59_598503"/>
      <w:bookmarkStart w:id="25742" w:name="_ETM_Q59_598599"/>
      <w:bookmarkStart w:id="25743" w:name="_ETM_Q59_598669"/>
      <w:bookmarkEnd w:id="25738"/>
      <w:bookmarkEnd w:id="25739"/>
      <w:bookmarkEnd w:id="25740"/>
      <w:bookmarkEnd w:id="25741"/>
      <w:bookmarkEnd w:id="25742"/>
      <w:bookmarkEnd w:id="25743"/>
      <w:r w:rsidRPr="00763558">
        <w:rPr>
          <w:rtl/>
        </w:rPr>
        <w:t xml:space="preserve">מבחינת </w:t>
      </w:r>
      <w:bookmarkStart w:id="25744" w:name="_ETM_Q59_596320"/>
      <w:bookmarkEnd w:id="25744"/>
      <w:r w:rsidRPr="00763558">
        <w:rPr>
          <w:rtl/>
        </w:rPr>
        <w:t xml:space="preserve">מנועי </w:t>
      </w:r>
      <w:bookmarkStart w:id="25745" w:name="_ETM_Q59_596710"/>
      <w:bookmarkEnd w:id="25745"/>
      <w:r w:rsidRPr="00763558">
        <w:rPr>
          <w:rtl/>
        </w:rPr>
        <w:t>צמיחה</w:t>
      </w:r>
      <w:r>
        <w:rPr>
          <w:rFonts w:hint="cs"/>
          <w:rtl/>
        </w:rPr>
        <w:t>,</w:t>
      </w:r>
      <w:r w:rsidRPr="00763558">
        <w:rPr>
          <w:rtl/>
        </w:rPr>
        <w:t xml:space="preserve"> </w:t>
      </w:r>
      <w:bookmarkStart w:id="25746" w:name="_ETM_Q59_598149"/>
      <w:bookmarkEnd w:id="25746"/>
      <w:r w:rsidRPr="00763558">
        <w:rPr>
          <w:rtl/>
        </w:rPr>
        <w:t xml:space="preserve">נמצא </w:t>
      </w:r>
      <w:bookmarkStart w:id="25747" w:name="_ETM_Q59_598659"/>
      <w:bookmarkEnd w:id="25747"/>
      <w:r w:rsidRPr="00763558">
        <w:rPr>
          <w:rtl/>
        </w:rPr>
        <w:t xml:space="preserve">שכל </w:t>
      </w:r>
      <w:bookmarkStart w:id="25748" w:name="_ETM_Q59_599139"/>
      <w:bookmarkEnd w:id="25748"/>
      <w:r w:rsidRPr="00763558">
        <w:rPr>
          <w:rtl/>
        </w:rPr>
        <w:t xml:space="preserve">שקל </w:t>
      </w:r>
      <w:bookmarkStart w:id="25749" w:name="_ETM_Q59_599649"/>
      <w:bookmarkEnd w:id="25749"/>
      <w:r w:rsidRPr="00763558">
        <w:rPr>
          <w:rtl/>
        </w:rPr>
        <w:t xml:space="preserve">שמושקע </w:t>
      </w:r>
      <w:bookmarkStart w:id="25750" w:name="_ETM_Q59_600890"/>
      <w:bookmarkEnd w:id="25750"/>
      <w:r w:rsidRPr="00763558">
        <w:rPr>
          <w:rtl/>
        </w:rPr>
        <w:t xml:space="preserve">במכון </w:t>
      </w:r>
      <w:bookmarkStart w:id="25751" w:name="_ETM_Q59_601700"/>
      <w:bookmarkEnd w:id="25751"/>
      <w:r w:rsidRPr="00763558">
        <w:rPr>
          <w:rtl/>
        </w:rPr>
        <w:t xml:space="preserve">וולקני </w:t>
      </w:r>
      <w:bookmarkStart w:id="25752" w:name="_ETM_Q59_602360"/>
      <w:bookmarkEnd w:id="25752"/>
      <w:r>
        <w:rPr>
          <w:rtl/>
        </w:rPr>
        <w:t>מייצ</w:t>
      </w:r>
      <w:r>
        <w:rPr>
          <w:rFonts w:hint="cs"/>
          <w:rtl/>
        </w:rPr>
        <w:t>ר</w:t>
      </w:r>
      <w:r w:rsidRPr="00763558">
        <w:rPr>
          <w:rtl/>
        </w:rPr>
        <w:t xml:space="preserve"> </w:t>
      </w:r>
      <w:bookmarkStart w:id="25753" w:name="_ETM_Q59_603680"/>
      <w:bookmarkEnd w:id="25753"/>
      <w:r w:rsidRPr="00763558">
        <w:rPr>
          <w:rtl/>
        </w:rPr>
        <w:t xml:space="preserve">17 </w:t>
      </w:r>
      <w:bookmarkStart w:id="25754" w:name="_ETM_Q59_604369"/>
      <w:bookmarkEnd w:id="25754"/>
      <w:r w:rsidRPr="00763558">
        <w:rPr>
          <w:rtl/>
        </w:rPr>
        <w:t>שקלים</w:t>
      </w:r>
      <w:r>
        <w:rPr>
          <w:rFonts w:hint="cs"/>
          <w:rtl/>
        </w:rPr>
        <w:t>.</w:t>
      </w:r>
      <w:r w:rsidRPr="00763558">
        <w:rPr>
          <w:rtl/>
        </w:rPr>
        <w:t xml:space="preserve"> </w:t>
      </w:r>
      <w:bookmarkStart w:id="25755" w:name="_ETM_Q59_605299"/>
      <w:bookmarkEnd w:id="25755"/>
      <w:r>
        <w:rPr>
          <w:rFonts w:hint="cs"/>
          <w:rtl/>
        </w:rPr>
        <w:t>זאת אומרת,</w:t>
      </w:r>
      <w:r w:rsidRPr="00763558">
        <w:rPr>
          <w:rtl/>
        </w:rPr>
        <w:t xml:space="preserve"> </w:t>
      </w:r>
      <w:bookmarkStart w:id="25756" w:name="_ETM_Q59_605659"/>
      <w:bookmarkEnd w:id="25756"/>
      <w:r w:rsidRPr="00763558">
        <w:rPr>
          <w:rtl/>
        </w:rPr>
        <w:t xml:space="preserve">כל </w:t>
      </w:r>
      <w:bookmarkStart w:id="25757" w:name="_ETM_Q59_605960"/>
      <w:bookmarkEnd w:id="25757"/>
      <w:r w:rsidRPr="00763558">
        <w:rPr>
          <w:rtl/>
        </w:rPr>
        <w:t>שקל</w:t>
      </w:r>
      <w:r>
        <w:rPr>
          <w:rFonts w:hint="cs"/>
          <w:rtl/>
        </w:rPr>
        <w:t>,</w:t>
      </w:r>
      <w:r w:rsidRPr="00763558">
        <w:rPr>
          <w:rtl/>
        </w:rPr>
        <w:t xml:space="preserve"> </w:t>
      </w:r>
      <w:bookmarkStart w:id="25758" w:name="_ETM_Q59_607080"/>
      <w:bookmarkEnd w:id="25758"/>
      <w:r w:rsidRPr="00763558">
        <w:rPr>
          <w:rtl/>
        </w:rPr>
        <w:t xml:space="preserve">חבר </w:t>
      </w:r>
      <w:bookmarkStart w:id="25759" w:name="_ETM_Q59_607409"/>
      <w:bookmarkEnd w:id="25759"/>
      <w:r w:rsidRPr="00763558">
        <w:rPr>
          <w:rtl/>
        </w:rPr>
        <w:t xml:space="preserve">הכנסת </w:t>
      </w:r>
      <w:bookmarkStart w:id="25760" w:name="_ETM_Q59_607740"/>
      <w:bookmarkEnd w:id="25760"/>
      <w:r>
        <w:rPr>
          <w:rFonts w:hint="cs"/>
          <w:rtl/>
        </w:rPr>
        <w:t>ואטורי,</w:t>
      </w:r>
      <w:r w:rsidRPr="00763558">
        <w:rPr>
          <w:rtl/>
        </w:rPr>
        <w:t xml:space="preserve"> </w:t>
      </w:r>
      <w:bookmarkStart w:id="25761" w:name="_ETM_Q59_608069"/>
      <w:bookmarkEnd w:id="25761"/>
      <w:r w:rsidRPr="00763558">
        <w:rPr>
          <w:rtl/>
        </w:rPr>
        <w:t xml:space="preserve">יושב-ראש </w:t>
      </w:r>
      <w:bookmarkStart w:id="25762" w:name="_ETM_Q59_609270"/>
      <w:bookmarkEnd w:id="25762"/>
      <w:r>
        <w:rPr>
          <w:rFonts w:hint="cs"/>
          <w:rtl/>
        </w:rPr>
        <w:t>ה</w:t>
      </w:r>
      <w:r w:rsidRPr="00763558">
        <w:rPr>
          <w:rtl/>
        </w:rPr>
        <w:t>ישיבה</w:t>
      </w:r>
      <w:r>
        <w:rPr>
          <w:rFonts w:hint="cs"/>
          <w:rtl/>
        </w:rPr>
        <w:t>,</w:t>
      </w:r>
      <w:r w:rsidRPr="00763558">
        <w:rPr>
          <w:rtl/>
        </w:rPr>
        <w:t xml:space="preserve"> </w:t>
      </w:r>
      <w:bookmarkStart w:id="25763" w:name="_ETM_Q59_609840"/>
      <w:bookmarkEnd w:id="25763"/>
      <w:r w:rsidRPr="00763558">
        <w:rPr>
          <w:rtl/>
        </w:rPr>
        <w:t xml:space="preserve">כל </w:t>
      </w:r>
      <w:bookmarkStart w:id="25764" w:name="_ETM_Q59_610080"/>
      <w:bookmarkEnd w:id="25764"/>
      <w:r w:rsidRPr="00763558">
        <w:rPr>
          <w:rtl/>
        </w:rPr>
        <w:t xml:space="preserve">שקל </w:t>
      </w:r>
      <w:bookmarkStart w:id="25765" w:name="_ETM_Q59_610410"/>
      <w:bookmarkEnd w:id="25765"/>
      <w:r w:rsidRPr="00763558">
        <w:rPr>
          <w:rtl/>
        </w:rPr>
        <w:t xml:space="preserve">שהמדינה </w:t>
      </w:r>
      <w:bookmarkStart w:id="25766" w:name="_ETM_Q59_610860"/>
      <w:bookmarkEnd w:id="25766"/>
      <w:r w:rsidRPr="00763558">
        <w:rPr>
          <w:rtl/>
        </w:rPr>
        <w:t xml:space="preserve">משקיעה </w:t>
      </w:r>
      <w:bookmarkStart w:id="25767" w:name="_ETM_Q59_611370"/>
      <w:bookmarkEnd w:id="25767"/>
      <w:r w:rsidRPr="00763558">
        <w:rPr>
          <w:rtl/>
        </w:rPr>
        <w:t xml:space="preserve">חוזר </w:t>
      </w:r>
      <w:bookmarkStart w:id="25768" w:name="_ETM_Q59_611819"/>
      <w:bookmarkEnd w:id="25768"/>
      <w:r w:rsidRPr="00763558">
        <w:rPr>
          <w:rtl/>
        </w:rPr>
        <w:t xml:space="preserve">ב-17 </w:t>
      </w:r>
      <w:bookmarkStart w:id="25769" w:name="_ETM_Q59_612390"/>
      <w:bookmarkEnd w:id="25769"/>
      <w:r w:rsidRPr="00763558">
        <w:rPr>
          <w:rtl/>
        </w:rPr>
        <w:t>שקלים</w:t>
      </w:r>
      <w:bookmarkStart w:id="25770" w:name="_ETM_Q59_613260"/>
      <w:bookmarkStart w:id="25771" w:name="_ETM_Q59_614069"/>
      <w:bookmarkEnd w:id="25770"/>
      <w:bookmarkEnd w:id="25771"/>
      <w:r>
        <w:rPr>
          <w:rFonts w:hint="cs"/>
          <w:rtl/>
        </w:rPr>
        <w:t xml:space="preserve">, פי </w:t>
      </w:r>
      <w:bookmarkStart w:id="25772" w:name="_ETM_Q59_614128"/>
      <w:bookmarkEnd w:id="25772"/>
      <w:r>
        <w:rPr>
          <w:rFonts w:hint="cs"/>
          <w:rtl/>
        </w:rPr>
        <w:t xml:space="preserve">17 לפי </w:t>
      </w:r>
      <w:bookmarkStart w:id="25773" w:name="_ETM_Q59_614400"/>
      <w:bookmarkEnd w:id="25773"/>
      <w:r w:rsidRPr="00763558">
        <w:t>ROI</w:t>
      </w:r>
      <w:r w:rsidRPr="00763558">
        <w:rPr>
          <w:rtl/>
        </w:rPr>
        <w:t xml:space="preserve"> </w:t>
      </w:r>
      <w:bookmarkStart w:id="25774" w:name="_ETM_Q59_615300"/>
      <w:bookmarkEnd w:id="25774"/>
      <w:r>
        <w:rPr>
          <w:rFonts w:hint="eastAsia"/>
          <w:rtl/>
        </w:rPr>
        <w:t xml:space="preserve">– </w:t>
      </w:r>
      <w:r w:rsidRPr="00A55CA4">
        <w:t>Return on Investment</w:t>
      </w:r>
      <w:r>
        <w:rPr>
          <w:rFonts w:hint="cs"/>
          <w:rtl/>
        </w:rPr>
        <w:t>.</w:t>
      </w:r>
      <w:r w:rsidRPr="00763558">
        <w:rPr>
          <w:rtl/>
        </w:rPr>
        <w:t xml:space="preserve"> </w:t>
      </w:r>
      <w:bookmarkStart w:id="25775" w:name="_ETM_Q59_616910"/>
      <w:bookmarkEnd w:id="25775"/>
      <w:r w:rsidRPr="00763558">
        <w:rPr>
          <w:rtl/>
        </w:rPr>
        <w:t xml:space="preserve">אין </w:t>
      </w:r>
      <w:bookmarkStart w:id="25776" w:name="_ETM_Q59_617090"/>
      <w:bookmarkEnd w:id="25776"/>
      <w:r w:rsidRPr="00763558">
        <w:rPr>
          <w:rtl/>
        </w:rPr>
        <w:t xml:space="preserve">דברים </w:t>
      </w:r>
      <w:bookmarkStart w:id="25777" w:name="_ETM_Q59_617480"/>
      <w:bookmarkEnd w:id="25777"/>
      <w:r w:rsidRPr="00763558">
        <w:rPr>
          <w:rtl/>
        </w:rPr>
        <w:t xml:space="preserve">כאלה </w:t>
      </w:r>
      <w:bookmarkStart w:id="25778" w:name="_ETM_Q59_618110"/>
      <w:bookmarkEnd w:id="25778"/>
      <w:r>
        <w:rPr>
          <w:rtl/>
        </w:rPr>
        <w:t>במח</w:t>
      </w:r>
      <w:r w:rsidRPr="00763558">
        <w:rPr>
          <w:rtl/>
        </w:rPr>
        <w:t xml:space="preserve">וזות </w:t>
      </w:r>
      <w:bookmarkStart w:id="25779" w:name="_ETM_Q59_618709"/>
      <w:bookmarkEnd w:id="25779"/>
      <w:r w:rsidRPr="00763558">
        <w:rPr>
          <w:rtl/>
        </w:rPr>
        <w:t>שלנו</w:t>
      </w:r>
      <w:r>
        <w:rPr>
          <w:rFonts w:hint="cs"/>
          <w:rtl/>
        </w:rPr>
        <w:t>.</w:t>
      </w:r>
      <w:r w:rsidRPr="00763558">
        <w:rPr>
          <w:rtl/>
        </w:rPr>
        <w:t xml:space="preserve"> </w:t>
      </w:r>
      <w:bookmarkStart w:id="25780" w:name="_ETM_Q59_619910"/>
      <w:bookmarkEnd w:id="25780"/>
      <w:r w:rsidRPr="00763558">
        <w:rPr>
          <w:rtl/>
        </w:rPr>
        <w:t xml:space="preserve">ואם </w:t>
      </w:r>
      <w:bookmarkStart w:id="25781" w:name="_ETM_Q59_620480"/>
      <w:bookmarkEnd w:id="25781"/>
      <w:r w:rsidRPr="00763558">
        <w:rPr>
          <w:rtl/>
        </w:rPr>
        <w:t xml:space="preserve">אתה </w:t>
      </w:r>
      <w:bookmarkStart w:id="25782" w:name="_ETM_Q59_620569"/>
      <w:bookmarkEnd w:id="25782"/>
      <w:r w:rsidRPr="00763558">
        <w:rPr>
          <w:rtl/>
        </w:rPr>
        <w:t xml:space="preserve">שואל </w:t>
      </w:r>
      <w:bookmarkStart w:id="25783" w:name="_ETM_Q59_620810"/>
      <w:bookmarkEnd w:id="25783"/>
      <w:r w:rsidRPr="00763558">
        <w:rPr>
          <w:rtl/>
        </w:rPr>
        <w:t>אותי</w:t>
      </w:r>
      <w:r>
        <w:rPr>
          <w:rFonts w:hint="cs"/>
          <w:rtl/>
        </w:rPr>
        <w:t>,</w:t>
      </w:r>
      <w:r w:rsidRPr="00763558">
        <w:rPr>
          <w:rtl/>
        </w:rPr>
        <w:t xml:space="preserve"> </w:t>
      </w:r>
      <w:bookmarkStart w:id="25784" w:name="_ETM_Q59_621080"/>
      <w:bookmarkStart w:id="25785" w:name="_ETM_Q59_621830"/>
      <w:bookmarkEnd w:id="25784"/>
      <w:bookmarkEnd w:id="25785"/>
      <w:r w:rsidRPr="00763558">
        <w:rPr>
          <w:rtl/>
        </w:rPr>
        <w:t xml:space="preserve">מכון </w:t>
      </w:r>
      <w:bookmarkStart w:id="25786" w:name="_ETM_Q59_622220"/>
      <w:bookmarkEnd w:id="25786"/>
      <w:r w:rsidRPr="00763558">
        <w:rPr>
          <w:rtl/>
        </w:rPr>
        <w:t xml:space="preserve">וולקני </w:t>
      </w:r>
      <w:bookmarkStart w:id="25787" w:name="_ETM_Q59_623310"/>
      <w:bookmarkEnd w:id="25787"/>
      <w:r w:rsidRPr="00763558">
        <w:rPr>
          <w:rtl/>
        </w:rPr>
        <w:t xml:space="preserve">מזקק </w:t>
      </w:r>
      <w:bookmarkStart w:id="25788" w:name="_ETM_Q59_623909"/>
      <w:bookmarkEnd w:id="25788"/>
      <w:r w:rsidRPr="00763558">
        <w:rPr>
          <w:rtl/>
        </w:rPr>
        <w:t xml:space="preserve">מהי </w:t>
      </w:r>
      <w:bookmarkStart w:id="25789" w:name="_ETM_Q59_624150"/>
      <w:bookmarkEnd w:id="25789"/>
      <w:r w:rsidRPr="00763558">
        <w:rPr>
          <w:rtl/>
        </w:rPr>
        <w:t>ציונות</w:t>
      </w:r>
      <w:r>
        <w:rPr>
          <w:rFonts w:hint="cs"/>
          <w:rtl/>
        </w:rPr>
        <w:t>,</w:t>
      </w:r>
      <w:r w:rsidRPr="00763558">
        <w:rPr>
          <w:rtl/>
        </w:rPr>
        <w:t xml:space="preserve"> </w:t>
      </w:r>
      <w:bookmarkStart w:id="25790" w:name="_ETM_Q59_625270"/>
      <w:bookmarkEnd w:id="25790"/>
      <w:r>
        <w:rPr>
          <w:rFonts w:hint="cs"/>
          <w:rtl/>
        </w:rPr>
        <w:t>כי הוא</w:t>
      </w:r>
      <w:r w:rsidRPr="00763558">
        <w:rPr>
          <w:rtl/>
        </w:rPr>
        <w:t xml:space="preserve"> </w:t>
      </w:r>
      <w:bookmarkStart w:id="25791" w:name="_ETM_Q59_625480"/>
      <w:bookmarkEnd w:id="25791"/>
      <w:r w:rsidRPr="00763558">
        <w:rPr>
          <w:rtl/>
        </w:rPr>
        <w:t xml:space="preserve">מפריח </w:t>
      </w:r>
      <w:bookmarkStart w:id="25792" w:name="_ETM_Q59_625990"/>
      <w:bookmarkEnd w:id="25792"/>
      <w:r w:rsidRPr="00763558">
        <w:rPr>
          <w:rtl/>
        </w:rPr>
        <w:t xml:space="preserve">את </w:t>
      </w:r>
      <w:bookmarkStart w:id="25793" w:name="_ETM_Q59_626110"/>
      <w:bookmarkEnd w:id="25793"/>
      <w:r w:rsidRPr="00763558">
        <w:rPr>
          <w:rtl/>
        </w:rPr>
        <w:t xml:space="preserve">השממה </w:t>
      </w:r>
      <w:bookmarkStart w:id="25794" w:name="_ETM_Q59_626620"/>
      <w:bookmarkEnd w:id="25794"/>
      <w:r w:rsidRPr="00763558">
        <w:rPr>
          <w:rtl/>
        </w:rPr>
        <w:t xml:space="preserve">האינטלקטואלית </w:t>
      </w:r>
      <w:bookmarkStart w:id="25795" w:name="_ETM_Q59_627430"/>
      <w:bookmarkEnd w:id="25795"/>
      <w:r w:rsidRPr="00763558">
        <w:rPr>
          <w:rtl/>
        </w:rPr>
        <w:t>המחקרית</w:t>
      </w:r>
      <w:r>
        <w:rPr>
          <w:rFonts w:hint="cs"/>
          <w:rtl/>
        </w:rPr>
        <w:t>,</w:t>
      </w:r>
      <w:r w:rsidRPr="00763558">
        <w:rPr>
          <w:rtl/>
        </w:rPr>
        <w:t xml:space="preserve"> </w:t>
      </w:r>
      <w:bookmarkStart w:id="25796" w:name="_ETM_Q59_628120"/>
      <w:bookmarkEnd w:id="25796"/>
      <w:r w:rsidRPr="00763558">
        <w:rPr>
          <w:rtl/>
        </w:rPr>
        <w:t xml:space="preserve">הוא </w:t>
      </w:r>
      <w:bookmarkStart w:id="25797" w:name="_ETM_Q59_628540"/>
      <w:bookmarkEnd w:id="25797"/>
      <w:r w:rsidRPr="00763558">
        <w:rPr>
          <w:rtl/>
        </w:rPr>
        <w:t xml:space="preserve">מייצר </w:t>
      </w:r>
      <w:bookmarkStart w:id="25798" w:name="_ETM_Q59_629020"/>
      <w:bookmarkEnd w:id="25798"/>
      <w:r w:rsidRPr="00763558">
        <w:rPr>
          <w:rtl/>
        </w:rPr>
        <w:t xml:space="preserve">יש </w:t>
      </w:r>
      <w:bookmarkStart w:id="25799" w:name="_ETM_Q59_629290"/>
      <w:bookmarkStart w:id="25800" w:name="_ETM_Q59_629980"/>
      <w:bookmarkEnd w:id="25799"/>
      <w:bookmarkEnd w:id="25800"/>
      <w:r w:rsidRPr="007C71BA">
        <w:rPr>
          <w:rtl/>
        </w:rPr>
        <w:t>מאין</w:t>
      </w:r>
      <w:r>
        <w:rPr>
          <w:rFonts w:hint="cs"/>
          <w:rtl/>
        </w:rPr>
        <w:t xml:space="preserve">, הוא </w:t>
      </w:r>
      <w:r w:rsidRPr="00763558">
        <w:rPr>
          <w:rtl/>
        </w:rPr>
        <w:t xml:space="preserve">מביא </w:t>
      </w:r>
      <w:bookmarkStart w:id="25801" w:name="_ETM_Q59_631050"/>
      <w:bookmarkStart w:id="25802" w:name="_ETM_Q59_631320"/>
      <w:bookmarkEnd w:id="25801"/>
      <w:bookmarkEnd w:id="25802"/>
      <w:r>
        <w:rPr>
          <w:rFonts w:hint="cs"/>
          <w:rtl/>
        </w:rPr>
        <w:t>לכאן השקעות,</w:t>
      </w:r>
      <w:r w:rsidRPr="00763558">
        <w:rPr>
          <w:rtl/>
        </w:rPr>
        <w:t xml:space="preserve"> </w:t>
      </w:r>
      <w:bookmarkStart w:id="25803" w:name="_ETM_Q59_632010"/>
      <w:bookmarkEnd w:id="25803"/>
      <w:r w:rsidRPr="00763558">
        <w:rPr>
          <w:rtl/>
        </w:rPr>
        <w:t xml:space="preserve">הוא </w:t>
      </w:r>
      <w:bookmarkStart w:id="25804" w:name="_ETM_Q59_632070"/>
      <w:bookmarkStart w:id="25805" w:name="_ETM_Q59_632580"/>
      <w:bookmarkEnd w:id="25804"/>
      <w:bookmarkEnd w:id="25805"/>
      <w:r w:rsidRPr="00763558">
        <w:rPr>
          <w:rtl/>
        </w:rPr>
        <w:t xml:space="preserve">משמר </w:t>
      </w:r>
      <w:bookmarkStart w:id="25806" w:name="_ETM_Q59_633150"/>
      <w:bookmarkEnd w:id="25806"/>
      <w:r w:rsidRPr="00763558">
        <w:rPr>
          <w:rtl/>
        </w:rPr>
        <w:t>כ</w:t>
      </w:r>
      <w:r>
        <w:rPr>
          <w:rFonts w:hint="cs"/>
          <w:rtl/>
        </w:rPr>
        <w:t>א</w:t>
      </w:r>
      <w:r w:rsidRPr="00763558">
        <w:rPr>
          <w:rtl/>
        </w:rPr>
        <w:t xml:space="preserve">ן </w:t>
      </w:r>
      <w:bookmarkStart w:id="25807" w:name="_ETM_Q59_633330"/>
      <w:bookmarkEnd w:id="25807"/>
      <w:r w:rsidRPr="00763558">
        <w:rPr>
          <w:rtl/>
        </w:rPr>
        <w:t xml:space="preserve">חוקרים </w:t>
      </w:r>
      <w:bookmarkStart w:id="25808" w:name="_ETM_Q59_634170"/>
      <w:bookmarkEnd w:id="25808"/>
      <w:r w:rsidRPr="00763558">
        <w:rPr>
          <w:rtl/>
        </w:rPr>
        <w:t xml:space="preserve">בעלי </w:t>
      </w:r>
      <w:bookmarkStart w:id="25809" w:name="_ETM_Q59_634530"/>
      <w:bookmarkEnd w:id="25809"/>
      <w:r w:rsidRPr="00763558">
        <w:rPr>
          <w:rtl/>
        </w:rPr>
        <w:t xml:space="preserve">שם </w:t>
      </w:r>
      <w:bookmarkStart w:id="25810" w:name="_ETM_Q59_634770"/>
      <w:bookmarkEnd w:id="25810"/>
      <w:r w:rsidRPr="00763558">
        <w:rPr>
          <w:rtl/>
        </w:rPr>
        <w:t xml:space="preserve">עולמי </w:t>
      </w:r>
      <w:bookmarkStart w:id="25811" w:name="_ETM_Q59_635040"/>
      <w:bookmarkEnd w:id="25811"/>
      <w:r w:rsidRPr="00763558">
        <w:rPr>
          <w:rtl/>
        </w:rPr>
        <w:t xml:space="preserve">ומפתח </w:t>
      </w:r>
      <w:bookmarkStart w:id="25812" w:name="_ETM_Q59_635790"/>
      <w:bookmarkEnd w:id="25812"/>
      <w:r w:rsidRPr="00763558">
        <w:rPr>
          <w:rtl/>
        </w:rPr>
        <w:t>אותם</w:t>
      </w:r>
      <w:r>
        <w:rPr>
          <w:rFonts w:hint="cs"/>
          <w:rtl/>
        </w:rPr>
        <w:t>.</w:t>
      </w:r>
      <w:r w:rsidRPr="00763558">
        <w:rPr>
          <w:rtl/>
        </w:rPr>
        <w:t xml:space="preserve"> </w:t>
      </w:r>
      <w:bookmarkStart w:id="25813" w:name="_ETM_Q59_637129"/>
      <w:bookmarkStart w:id="25814" w:name="_ETM_Q59_637549"/>
      <w:bookmarkEnd w:id="25813"/>
      <w:bookmarkEnd w:id="25814"/>
    </w:p>
    <w:p w:rsidR="00071895" w:rsidRDefault="00071895" w:rsidP="00645B99">
      <w:pPr>
        <w:rPr>
          <w:rtl/>
        </w:rPr>
      </w:pPr>
      <w:bookmarkStart w:id="25815" w:name="_ETM_Q59_638917"/>
      <w:bookmarkStart w:id="25816" w:name="_ETM_Q59_638985"/>
      <w:bookmarkEnd w:id="25815"/>
      <w:bookmarkEnd w:id="25816"/>
    </w:p>
    <w:p w:rsidR="00071895" w:rsidRDefault="00071895" w:rsidP="00645B99">
      <w:pPr>
        <w:rPr>
          <w:rtl/>
        </w:rPr>
      </w:pPr>
      <w:bookmarkStart w:id="25817" w:name="_ETM_Q59_639131"/>
      <w:bookmarkStart w:id="25818" w:name="_ETM_Q59_639180"/>
      <w:bookmarkEnd w:id="25817"/>
      <w:bookmarkEnd w:id="25818"/>
      <w:r w:rsidRPr="00763558">
        <w:rPr>
          <w:rtl/>
        </w:rPr>
        <w:t xml:space="preserve">היום </w:t>
      </w:r>
      <w:bookmarkStart w:id="25819" w:name="_ETM_Q59_638689"/>
      <w:bookmarkEnd w:id="25819"/>
      <w:r>
        <w:rPr>
          <w:rFonts w:hint="cs"/>
          <w:rtl/>
        </w:rPr>
        <w:t xml:space="preserve">התנהל </w:t>
      </w:r>
      <w:r w:rsidRPr="00763558">
        <w:rPr>
          <w:rtl/>
        </w:rPr>
        <w:t xml:space="preserve">דיון </w:t>
      </w:r>
      <w:bookmarkStart w:id="25820" w:name="_ETM_Q59_639319"/>
      <w:bookmarkEnd w:id="25820"/>
      <w:r w:rsidRPr="00763558">
        <w:rPr>
          <w:rtl/>
        </w:rPr>
        <w:t xml:space="preserve">בוועדת </w:t>
      </w:r>
      <w:bookmarkStart w:id="25821" w:name="_ETM_Q59_639919"/>
      <w:bookmarkEnd w:id="25821"/>
      <w:r w:rsidRPr="00763558">
        <w:rPr>
          <w:rtl/>
        </w:rPr>
        <w:t xml:space="preserve">המדע </w:t>
      </w:r>
      <w:bookmarkStart w:id="25822" w:name="_ETM_Q59_640459"/>
      <w:bookmarkEnd w:id="25822"/>
      <w:r w:rsidRPr="00763558">
        <w:rPr>
          <w:rtl/>
        </w:rPr>
        <w:t xml:space="preserve">שאליו </w:t>
      </w:r>
      <w:bookmarkStart w:id="25823" w:name="_ETM_Q59_640879"/>
      <w:bookmarkEnd w:id="25823"/>
      <w:r>
        <w:rPr>
          <w:rFonts w:hint="cs"/>
          <w:rtl/>
        </w:rPr>
        <w:t>ה</w:t>
      </w:r>
      <w:r w:rsidRPr="00763558">
        <w:rPr>
          <w:rtl/>
        </w:rPr>
        <w:t xml:space="preserve">גיע </w:t>
      </w:r>
      <w:bookmarkStart w:id="25824" w:name="_ETM_Q59_641449"/>
      <w:bookmarkEnd w:id="25824"/>
      <w:r w:rsidRPr="00763558">
        <w:rPr>
          <w:rtl/>
        </w:rPr>
        <w:t xml:space="preserve">ד"ר </w:t>
      </w:r>
      <w:bookmarkStart w:id="25825" w:name="_ETM_Q59_642570"/>
      <w:bookmarkEnd w:id="25825"/>
      <w:r w:rsidRPr="00763558">
        <w:rPr>
          <w:rtl/>
        </w:rPr>
        <w:t>אסולין</w:t>
      </w:r>
      <w:r>
        <w:rPr>
          <w:rFonts w:hint="cs"/>
          <w:rtl/>
        </w:rPr>
        <w:t>,</w:t>
      </w:r>
      <w:r w:rsidRPr="00763558">
        <w:rPr>
          <w:rtl/>
        </w:rPr>
        <w:t xml:space="preserve"> </w:t>
      </w:r>
      <w:bookmarkStart w:id="25826" w:name="_ETM_Q59_643050"/>
      <w:bookmarkEnd w:id="25826"/>
      <w:r w:rsidRPr="00763558">
        <w:rPr>
          <w:rtl/>
        </w:rPr>
        <w:t xml:space="preserve">שהוא </w:t>
      </w:r>
      <w:bookmarkStart w:id="25827" w:name="_ETM_Q59_643170"/>
      <w:bookmarkEnd w:id="25827"/>
      <w:r w:rsidRPr="00763558">
        <w:rPr>
          <w:rtl/>
        </w:rPr>
        <w:t xml:space="preserve">מנהל </w:t>
      </w:r>
      <w:bookmarkStart w:id="25828" w:name="_ETM_Q59_643500"/>
      <w:bookmarkEnd w:id="25828"/>
      <w:r w:rsidRPr="00763558">
        <w:rPr>
          <w:rtl/>
        </w:rPr>
        <w:t>המכון</w:t>
      </w:r>
      <w:r>
        <w:rPr>
          <w:rFonts w:hint="cs"/>
          <w:rtl/>
        </w:rPr>
        <w:t>.</w:t>
      </w:r>
      <w:r w:rsidRPr="00763558">
        <w:rPr>
          <w:rtl/>
        </w:rPr>
        <w:t xml:space="preserve"> </w:t>
      </w:r>
      <w:bookmarkStart w:id="25829" w:name="_ETM_Q59_644070"/>
      <w:bookmarkStart w:id="25830" w:name="_ETM_Q59_644430"/>
      <w:bookmarkEnd w:id="25829"/>
      <w:bookmarkEnd w:id="25830"/>
      <w:r w:rsidRPr="00763558">
        <w:rPr>
          <w:rtl/>
        </w:rPr>
        <w:t xml:space="preserve">חשוב </w:t>
      </w:r>
      <w:bookmarkStart w:id="25831" w:name="_ETM_Q59_644730"/>
      <w:bookmarkEnd w:id="25831"/>
      <w:r w:rsidRPr="00763558">
        <w:rPr>
          <w:rtl/>
        </w:rPr>
        <w:t xml:space="preserve">לי </w:t>
      </w:r>
      <w:bookmarkStart w:id="25832" w:name="_ETM_Q59_644790"/>
      <w:bookmarkEnd w:id="25832"/>
      <w:r w:rsidRPr="00763558">
        <w:rPr>
          <w:rtl/>
        </w:rPr>
        <w:t xml:space="preserve">לצטט </w:t>
      </w:r>
      <w:bookmarkStart w:id="25833" w:name="_ETM_Q59_645150"/>
      <w:bookmarkEnd w:id="25833"/>
      <w:r w:rsidRPr="00763558">
        <w:rPr>
          <w:rtl/>
        </w:rPr>
        <w:t xml:space="preserve">את </w:t>
      </w:r>
      <w:bookmarkStart w:id="25834" w:name="_ETM_Q59_645270"/>
      <w:bookmarkEnd w:id="25834"/>
      <w:r w:rsidRPr="00763558">
        <w:rPr>
          <w:rtl/>
        </w:rPr>
        <w:t xml:space="preserve">הדברים </w:t>
      </w:r>
      <w:bookmarkStart w:id="25835" w:name="_ETM_Q59_645570"/>
      <w:bookmarkEnd w:id="25835"/>
      <w:r w:rsidRPr="00763558">
        <w:rPr>
          <w:rtl/>
        </w:rPr>
        <w:t xml:space="preserve">שהוא </w:t>
      </w:r>
      <w:bookmarkStart w:id="25836" w:name="_ETM_Q59_645690"/>
      <w:bookmarkEnd w:id="25836"/>
      <w:r w:rsidRPr="00763558">
        <w:rPr>
          <w:rtl/>
        </w:rPr>
        <w:t>אמר</w:t>
      </w:r>
      <w:r>
        <w:rPr>
          <w:rFonts w:hint="cs"/>
          <w:rtl/>
        </w:rPr>
        <w:t>,</w:t>
      </w:r>
      <w:r w:rsidRPr="00763558">
        <w:rPr>
          <w:rtl/>
        </w:rPr>
        <w:t xml:space="preserve"> </w:t>
      </w:r>
      <w:bookmarkStart w:id="25837" w:name="_ETM_Q59_645900"/>
      <w:bookmarkEnd w:id="25837"/>
      <w:r w:rsidRPr="00763558">
        <w:rPr>
          <w:rtl/>
        </w:rPr>
        <w:t xml:space="preserve">כי </w:t>
      </w:r>
      <w:bookmarkStart w:id="25838" w:name="_ETM_Q59_646020"/>
      <w:bookmarkEnd w:id="25838"/>
      <w:r w:rsidRPr="00763558">
        <w:rPr>
          <w:rtl/>
        </w:rPr>
        <w:t xml:space="preserve">הם </w:t>
      </w:r>
      <w:bookmarkStart w:id="25839" w:name="_ETM_Q59_646140"/>
      <w:bookmarkEnd w:id="25839"/>
      <w:r w:rsidRPr="00763558">
        <w:rPr>
          <w:rtl/>
        </w:rPr>
        <w:t xml:space="preserve">פשוט </w:t>
      </w:r>
      <w:bookmarkStart w:id="25840" w:name="_ETM_Q59_647200"/>
      <w:bookmarkEnd w:id="25840"/>
      <w:r w:rsidRPr="00763558">
        <w:rPr>
          <w:rtl/>
        </w:rPr>
        <w:t xml:space="preserve">חמורים </w:t>
      </w:r>
      <w:bookmarkStart w:id="25841" w:name="_ETM_Q59_648340"/>
      <w:bookmarkEnd w:id="25841"/>
      <w:r w:rsidRPr="00763558">
        <w:rPr>
          <w:rtl/>
        </w:rPr>
        <w:t xml:space="preserve">ברמות </w:t>
      </w:r>
      <w:bookmarkStart w:id="25842" w:name="_ETM_Q59_648790"/>
      <w:bookmarkEnd w:id="25842"/>
      <w:r w:rsidRPr="00763558">
        <w:rPr>
          <w:rtl/>
        </w:rPr>
        <w:t xml:space="preserve">שאני </w:t>
      </w:r>
      <w:bookmarkStart w:id="25843" w:name="_ETM_Q59_649090"/>
      <w:bookmarkEnd w:id="25843"/>
      <w:r w:rsidRPr="00763558">
        <w:rPr>
          <w:rtl/>
        </w:rPr>
        <w:t xml:space="preserve">מתקשה </w:t>
      </w:r>
      <w:bookmarkStart w:id="25844" w:name="_ETM_Q59_649510"/>
      <w:bookmarkEnd w:id="25844"/>
      <w:r w:rsidRPr="00763558">
        <w:rPr>
          <w:rtl/>
        </w:rPr>
        <w:t xml:space="preserve">לתאר </w:t>
      </w:r>
      <w:bookmarkStart w:id="25845" w:name="_ETM_Q59_649870"/>
      <w:bookmarkStart w:id="25846" w:name="_ETM_Q59_650230"/>
      <w:bookmarkEnd w:id="25845"/>
      <w:bookmarkEnd w:id="25846"/>
      <w:r>
        <w:rPr>
          <w:rFonts w:hint="cs"/>
          <w:rtl/>
        </w:rPr>
        <w:t>בעצמי, ו</w:t>
      </w:r>
      <w:bookmarkStart w:id="25847" w:name="_ETM_Q59_653140"/>
      <w:bookmarkStart w:id="25848" w:name="_ETM_Q59_653206"/>
      <w:bookmarkEnd w:id="25847"/>
      <w:bookmarkEnd w:id="25848"/>
      <w:r w:rsidRPr="00763558">
        <w:rPr>
          <w:rtl/>
        </w:rPr>
        <w:t xml:space="preserve">לכן </w:t>
      </w:r>
      <w:bookmarkStart w:id="25849" w:name="_ETM_Q59_650470"/>
      <w:bookmarkEnd w:id="25849"/>
      <w:r w:rsidRPr="00763558">
        <w:rPr>
          <w:rtl/>
        </w:rPr>
        <w:t xml:space="preserve">אני </w:t>
      </w:r>
      <w:bookmarkStart w:id="25850" w:name="_ETM_Q59_650620"/>
      <w:bookmarkEnd w:id="25850"/>
      <w:r w:rsidRPr="00763558">
        <w:rPr>
          <w:rtl/>
        </w:rPr>
        <w:t>א</w:t>
      </w:r>
      <w:r>
        <w:rPr>
          <w:rFonts w:hint="cs"/>
          <w:rtl/>
        </w:rPr>
        <w:t>י</w:t>
      </w:r>
      <w:r w:rsidRPr="00763558">
        <w:rPr>
          <w:rtl/>
        </w:rPr>
        <w:t xml:space="preserve">עזר </w:t>
      </w:r>
      <w:bookmarkStart w:id="25851" w:name="_ETM_Q59_650950"/>
      <w:bookmarkEnd w:id="25851"/>
      <w:r w:rsidRPr="00763558">
        <w:rPr>
          <w:rtl/>
        </w:rPr>
        <w:t xml:space="preserve">במה </w:t>
      </w:r>
      <w:bookmarkStart w:id="25852" w:name="_ETM_Q59_651310"/>
      <w:bookmarkEnd w:id="25852"/>
      <w:r w:rsidRPr="00763558">
        <w:rPr>
          <w:rtl/>
        </w:rPr>
        <w:t xml:space="preserve">שהוא </w:t>
      </w:r>
      <w:bookmarkStart w:id="25853" w:name="_ETM_Q59_651640"/>
      <w:bookmarkEnd w:id="25853"/>
      <w:r w:rsidRPr="00763558">
        <w:rPr>
          <w:rtl/>
        </w:rPr>
        <w:t>אמר</w:t>
      </w:r>
      <w:bookmarkStart w:id="25854" w:name="_ETM_Q59_652450"/>
      <w:bookmarkEnd w:id="25854"/>
      <w:r>
        <w:rPr>
          <w:rFonts w:hint="cs"/>
          <w:rtl/>
        </w:rPr>
        <w:t xml:space="preserve">: </w:t>
      </w:r>
      <w:r w:rsidRPr="00763558">
        <w:rPr>
          <w:rtl/>
        </w:rPr>
        <w:t xml:space="preserve">משמעות </w:t>
      </w:r>
      <w:bookmarkStart w:id="25855" w:name="_ETM_Q59_653319"/>
      <w:bookmarkEnd w:id="25855"/>
      <w:r w:rsidRPr="00763558">
        <w:rPr>
          <w:rtl/>
        </w:rPr>
        <w:t xml:space="preserve">הקיצוץ </w:t>
      </w:r>
      <w:bookmarkStart w:id="25856" w:name="_ETM_Q59_654530"/>
      <w:bookmarkStart w:id="25857" w:name="_ETM_Q59_654860"/>
      <w:bookmarkEnd w:id="25856"/>
      <w:bookmarkEnd w:id="25857"/>
      <w:r>
        <w:rPr>
          <w:rFonts w:hint="cs"/>
          <w:rtl/>
        </w:rPr>
        <w:t>היא</w:t>
      </w:r>
      <w:bookmarkStart w:id="25858" w:name="_ETM_Q59_654845"/>
      <w:bookmarkEnd w:id="25858"/>
      <w:r>
        <w:rPr>
          <w:rFonts w:hint="cs"/>
          <w:rtl/>
        </w:rPr>
        <w:t xml:space="preserve"> השבתה</w:t>
      </w:r>
      <w:r w:rsidRPr="00763558">
        <w:rPr>
          <w:rtl/>
        </w:rPr>
        <w:t xml:space="preserve"> </w:t>
      </w:r>
      <w:bookmarkStart w:id="25859" w:name="_ETM_Q59_655250"/>
      <w:bookmarkEnd w:id="25859"/>
      <w:r w:rsidRPr="00763558">
        <w:rPr>
          <w:rtl/>
        </w:rPr>
        <w:t xml:space="preserve">מוחלטת </w:t>
      </w:r>
      <w:bookmarkStart w:id="25860" w:name="_ETM_Q59_656060"/>
      <w:bookmarkEnd w:id="25860"/>
      <w:r w:rsidRPr="00763558">
        <w:rPr>
          <w:rtl/>
        </w:rPr>
        <w:t xml:space="preserve">של </w:t>
      </w:r>
      <w:bookmarkStart w:id="25861" w:name="_ETM_Q59_656300"/>
      <w:bookmarkEnd w:id="25861"/>
      <w:r w:rsidRPr="00763558">
        <w:rPr>
          <w:rtl/>
        </w:rPr>
        <w:t xml:space="preserve">הפעילות </w:t>
      </w:r>
      <w:bookmarkStart w:id="25862" w:name="_ETM_Q59_656720"/>
      <w:bookmarkEnd w:id="25862"/>
      <w:r w:rsidRPr="00763558">
        <w:rPr>
          <w:rtl/>
        </w:rPr>
        <w:t xml:space="preserve">המחקרית </w:t>
      </w:r>
      <w:bookmarkStart w:id="25863" w:name="_ETM_Q59_657200"/>
      <w:bookmarkEnd w:id="25863"/>
      <w:r w:rsidRPr="00763558">
        <w:rPr>
          <w:rtl/>
        </w:rPr>
        <w:t>במכון</w:t>
      </w:r>
      <w:r>
        <w:rPr>
          <w:rFonts w:hint="cs"/>
          <w:rtl/>
        </w:rPr>
        <w:t>,</w:t>
      </w:r>
      <w:r w:rsidRPr="00763558">
        <w:rPr>
          <w:rtl/>
        </w:rPr>
        <w:t xml:space="preserve"> </w:t>
      </w:r>
      <w:bookmarkStart w:id="25864" w:name="_ETM_Q59_658010"/>
      <w:bookmarkEnd w:id="25864"/>
      <w:r w:rsidRPr="00763558">
        <w:rPr>
          <w:rtl/>
        </w:rPr>
        <w:t xml:space="preserve">שתוביל </w:t>
      </w:r>
      <w:bookmarkStart w:id="25865" w:name="_ETM_Q59_658580"/>
      <w:bookmarkEnd w:id="25865"/>
      <w:r w:rsidRPr="00763558">
        <w:rPr>
          <w:rtl/>
        </w:rPr>
        <w:t xml:space="preserve">בהמשך </w:t>
      </w:r>
      <w:bookmarkStart w:id="25866" w:name="_ETM_Q59_659030"/>
      <w:bookmarkEnd w:id="25866"/>
      <w:r w:rsidRPr="00763558">
        <w:rPr>
          <w:rtl/>
        </w:rPr>
        <w:t>לסגירתו</w:t>
      </w:r>
      <w:r>
        <w:rPr>
          <w:rFonts w:hint="cs"/>
          <w:rtl/>
        </w:rPr>
        <w:t>.</w:t>
      </w:r>
      <w:r w:rsidRPr="00763558">
        <w:rPr>
          <w:rtl/>
        </w:rPr>
        <w:t xml:space="preserve"> </w:t>
      </w:r>
      <w:bookmarkStart w:id="25867" w:name="_ETM_Q59_660310"/>
      <w:bookmarkStart w:id="25868" w:name="_ETM_Q59_665515"/>
      <w:bookmarkStart w:id="25869" w:name="_ETM_Q59_665565"/>
      <w:bookmarkStart w:id="25870" w:name="_ETM_Q59_665724"/>
      <w:bookmarkStart w:id="25871" w:name="_ETM_Q59_665813"/>
      <w:bookmarkEnd w:id="25867"/>
      <w:bookmarkEnd w:id="25868"/>
      <w:bookmarkEnd w:id="25869"/>
      <w:bookmarkEnd w:id="25870"/>
      <w:bookmarkEnd w:id="25871"/>
      <w:r w:rsidRPr="00763558">
        <w:rPr>
          <w:rtl/>
        </w:rPr>
        <w:t>השבוע</w:t>
      </w:r>
      <w:r>
        <w:rPr>
          <w:rFonts w:hint="cs"/>
          <w:rtl/>
        </w:rPr>
        <w:t>,</w:t>
      </w:r>
      <w:r w:rsidRPr="00763558">
        <w:rPr>
          <w:rtl/>
        </w:rPr>
        <w:t xml:space="preserve"> </w:t>
      </w:r>
      <w:bookmarkStart w:id="25872" w:name="_ETM_Q59_661390"/>
      <w:bookmarkEnd w:id="25872"/>
      <w:r w:rsidRPr="00763558">
        <w:rPr>
          <w:rtl/>
        </w:rPr>
        <w:t xml:space="preserve">בגלל </w:t>
      </w:r>
      <w:bookmarkStart w:id="25873" w:name="_ETM_Q59_661870"/>
      <w:bookmarkEnd w:id="25873"/>
      <w:r w:rsidRPr="00763558">
        <w:rPr>
          <w:rtl/>
        </w:rPr>
        <w:t>הקיצוץ</w:t>
      </w:r>
      <w:r>
        <w:rPr>
          <w:rFonts w:hint="cs"/>
          <w:rtl/>
        </w:rPr>
        <w:t>,</w:t>
      </w:r>
      <w:r w:rsidRPr="00763558">
        <w:rPr>
          <w:rtl/>
        </w:rPr>
        <w:t xml:space="preserve"> </w:t>
      </w:r>
      <w:bookmarkStart w:id="25874" w:name="_ETM_Q59_662380"/>
      <w:bookmarkEnd w:id="25874"/>
      <w:r w:rsidRPr="00763558">
        <w:rPr>
          <w:rtl/>
        </w:rPr>
        <w:t xml:space="preserve">בגלל </w:t>
      </w:r>
      <w:bookmarkStart w:id="25875" w:name="_ETM_Q59_662650"/>
      <w:bookmarkEnd w:id="25875"/>
      <w:r>
        <w:rPr>
          <w:rFonts w:hint="cs"/>
          <w:rtl/>
        </w:rPr>
        <w:t>הבשורה</w:t>
      </w:r>
      <w:r w:rsidRPr="00763558">
        <w:rPr>
          <w:rtl/>
        </w:rPr>
        <w:t xml:space="preserve"> </w:t>
      </w:r>
      <w:bookmarkStart w:id="25876" w:name="_ETM_Q59_663099"/>
      <w:bookmarkEnd w:id="25876"/>
      <w:r w:rsidRPr="00763558">
        <w:rPr>
          <w:rtl/>
        </w:rPr>
        <w:t xml:space="preserve">של </w:t>
      </w:r>
      <w:bookmarkStart w:id="25877" w:name="_ETM_Q59_663310"/>
      <w:bookmarkEnd w:id="25877"/>
      <w:r w:rsidRPr="00763558">
        <w:rPr>
          <w:rtl/>
        </w:rPr>
        <w:t>הקיצוץ</w:t>
      </w:r>
      <w:r>
        <w:rPr>
          <w:rFonts w:hint="cs"/>
          <w:rtl/>
        </w:rPr>
        <w:t>,</w:t>
      </w:r>
      <w:r w:rsidRPr="00763558">
        <w:rPr>
          <w:rtl/>
        </w:rPr>
        <w:t xml:space="preserve"> </w:t>
      </w:r>
      <w:bookmarkStart w:id="25878" w:name="_ETM_Q59_663819"/>
      <w:bookmarkEnd w:id="25878"/>
      <w:r w:rsidRPr="00763558">
        <w:rPr>
          <w:rtl/>
        </w:rPr>
        <w:t xml:space="preserve">הופסקה </w:t>
      </w:r>
      <w:bookmarkStart w:id="25879" w:name="_ETM_Q59_664239"/>
      <w:bookmarkEnd w:id="25879"/>
      <w:r w:rsidRPr="00763558">
        <w:rPr>
          <w:rtl/>
        </w:rPr>
        <w:t xml:space="preserve">עבודה </w:t>
      </w:r>
      <w:bookmarkStart w:id="25880" w:name="_ETM_Q59_665020"/>
      <w:bookmarkEnd w:id="25880"/>
      <w:r w:rsidRPr="00763558">
        <w:rPr>
          <w:rtl/>
        </w:rPr>
        <w:t xml:space="preserve">של </w:t>
      </w:r>
      <w:bookmarkStart w:id="25881" w:name="_ETM_Q59_665230"/>
      <w:bookmarkEnd w:id="25881"/>
      <w:r w:rsidRPr="00763558">
        <w:rPr>
          <w:rtl/>
        </w:rPr>
        <w:t xml:space="preserve">700 </w:t>
      </w:r>
      <w:bookmarkStart w:id="25882" w:name="_ETM_Q59_665770"/>
      <w:bookmarkEnd w:id="25882"/>
      <w:r w:rsidRPr="00763558">
        <w:rPr>
          <w:rtl/>
        </w:rPr>
        <w:t xml:space="preserve">מחקרים </w:t>
      </w:r>
      <w:bookmarkStart w:id="25883" w:name="_ETM_Q59_666280"/>
      <w:bookmarkEnd w:id="25883"/>
      <w:r w:rsidRPr="00763558">
        <w:rPr>
          <w:rtl/>
        </w:rPr>
        <w:t>פעילים</w:t>
      </w:r>
      <w:r>
        <w:rPr>
          <w:rFonts w:hint="cs"/>
          <w:rtl/>
        </w:rPr>
        <w:t>.</w:t>
      </w:r>
      <w:r w:rsidRPr="00763558">
        <w:rPr>
          <w:rtl/>
        </w:rPr>
        <w:t xml:space="preserve"> </w:t>
      </w:r>
      <w:bookmarkStart w:id="25884" w:name="_ETM_Q59_667500"/>
      <w:bookmarkEnd w:id="25884"/>
      <w:r w:rsidRPr="00763558">
        <w:rPr>
          <w:rtl/>
        </w:rPr>
        <w:t xml:space="preserve">לא </w:t>
      </w:r>
      <w:bookmarkStart w:id="25885" w:name="_ETM_Q59_667950"/>
      <w:bookmarkEnd w:id="25885"/>
      <w:r w:rsidRPr="00763558">
        <w:rPr>
          <w:rtl/>
        </w:rPr>
        <w:t xml:space="preserve">ניתן </w:t>
      </w:r>
      <w:bookmarkStart w:id="25886" w:name="_ETM_Q59_668370"/>
      <w:bookmarkEnd w:id="25886"/>
      <w:r w:rsidRPr="00763558">
        <w:rPr>
          <w:rtl/>
        </w:rPr>
        <w:t xml:space="preserve">יהיה </w:t>
      </w:r>
      <w:bookmarkStart w:id="25887" w:name="_ETM_Q59_668610"/>
      <w:bookmarkEnd w:id="25887"/>
      <w:r w:rsidRPr="00763558">
        <w:rPr>
          <w:rtl/>
        </w:rPr>
        <w:t xml:space="preserve">לעמוד </w:t>
      </w:r>
      <w:bookmarkStart w:id="25888" w:name="_ETM_Q59_669030"/>
      <w:bookmarkEnd w:id="25888"/>
      <w:r w:rsidRPr="00763558">
        <w:rPr>
          <w:rtl/>
        </w:rPr>
        <w:t>בהסכ</w:t>
      </w:r>
      <w:bookmarkStart w:id="25889" w:name="_ETM_Q59_669390"/>
      <w:bookmarkEnd w:id="25889"/>
      <w:r>
        <w:rPr>
          <w:rFonts w:hint="cs"/>
          <w:rtl/>
        </w:rPr>
        <w:t xml:space="preserve">מי </w:t>
      </w:r>
      <w:r w:rsidRPr="00763558">
        <w:rPr>
          <w:rtl/>
        </w:rPr>
        <w:t>המחקר</w:t>
      </w:r>
      <w:r>
        <w:rPr>
          <w:rFonts w:hint="cs"/>
          <w:rtl/>
        </w:rPr>
        <w:t>,</w:t>
      </w:r>
      <w:r w:rsidRPr="00763558">
        <w:rPr>
          <w:rtl/>
        </w:rPr>
        <w:t xml:space="preserve"> </w:t>
      </w:r>
      <w:bookmarkStart w:id="25890" w:name="_ETM_Q59_670500"/>
      <w:bookmarkEnd w:id="25890"/>
      <w:r w:rsidRPr="00763558">
        <w:rPr>
          <w:rtl/>
        </w:rPr>
        <w:t xml:space="preserve">מה </w:t>
      </w:r>
      <w:bookmarkStart w:id="25891" w:name="_ETM_Q59_670740"/>
      <w:bookmarkEnd w:id="25891"/>
      <w:r w:rsidRPr="00763558">
        <w:rPr>
          <w:rtl/>
        </w:rPr>
        <w:t xml:space="preserve">שלדברי </w:t>
      </w:r>
      <w:bookmarkStart w:id="25892" w:name="_ETM_Q59_671310"/>
      <w:bookmarkEnd w:id="25892"/>
      <w:r w:rsidRPr="00763558">
        <w:rPr>
          <w:rtl/>
        </w:rPr>
        <w:t xml:space="preserve">מנהל </w:t>
      </w:r>
      <w:bookmarkStart w:id="25893" w:name="_ETM_Q59_671730"/>
      <w:bookmarkEnd w:id="25893"/>
      <w:r w:rsidRPr="00763558">
        <w:rPr>
          <w:rtl/>
        </w:rPr>
        <w:t xml:space="preserve">המכון </w:t>
      </w:r>
      <w:bookmarkStart w:id="25894" w:name="_ETM_Q59_672750"/>
      <w:bookmarkEnd w:id="25894"/>
      <w:r w:rsidRPr="00763558">
        <w:rPr>
          <w:rtl/>
        </w:rPr>
        <w:t xml:space="preserve">יביא </w:t>
      </w:r>
      <w:bookmarkStart w:id="25895" w:name="_ETM_Q59_673110"/>
      <w:bookmarkEnd w:id="25895"/>
      <w:r w:rsidRPr="00763558">
        <w:rPr>
          <w:rtl/>
        </w:rPr>
        <w:t xml:space="preserve">לתביעות </w:t>
      </w:r>
      <w:bookmarkStart w:id="25896" w:name="_ETM_Q59_673500"/>
      <w:bookmarkEnd w:id="25896"/>
      <w:r w:rsidRPr="00763558">
        <w:rPr>
          <w:rtl/>
        </w:rPr>
        <w:t xml:space="preserve">משפטיות </w:t>
      </w:r>
      <w:bookmarkStart w:id="25897" w:name="_ETM_Q59_674040"/>
      <w:bookmarkEnd w:id="25897"/>
      <w:r w:rsidRPr="00763558">
        <w:rPr>
          <w:rtl/>
        </w:rPr>
        <w:t xml:space="preserve">שיחייבו </w:t>
      </w:r>
      <w:bookmarkStart w:id="25898" w:name="_ETM_Q59_674670"/>
      <w:bookmarkEnd w:id="25898"/>
      <w:r w:rsidRPr="00763558">
        <w:rPr>
          <w:rtl/>
        </w:rPr>
        <w:t xml:space="preserve">להחזיר </w:t>
      </w:r>
      <w:bookmarkStart w:id="25899" w:name="_ETM_Q59_675360"/>
      <w:bookmarkEnd w:id="25899"/>
      <w:r w:rsidRPr="00763558">
        <w:rPr>
          <w:rtl/>
        </w:rPr>
        <w:t xml:space="preserve">את </w:t>
      </w:r>
      <w:bookmarkStart w:id="25900" w:name="_ETM_Q59_675450"/>
      <w:bookmarkEnd w:id="25900"/>
      <w:r w:rsidRPr="00763558">
        <w:rPr>
          <w:rtl/>
        </w:rPr>
        <w:t xml:space="preserve">כלל </w:t>
      </w:r>
      <w:bookmarkStart w:id="25901" w:name="_ETM_Q59_675750"/>
      <w:bookmarkEnd w:id="25901"/>
      <w:r w:rsidRPr="00763558">
        <w:rPr>
          <w:rtl/>
        </w:rPr>
        <w:t xml:space="preserve">הכספים </w:t>
      </w:r>
      <w:bookmarkStart w:id="25902" w:name="_ETM_Q59_676110"/>
      <w:bookmarkEnd w:id="25902"/>
      <w:r w:rsidRPr="00763558">
        <w:rPr>
          <w:rtl/>
        </w:rPr>
        <w:t xml:space="preserve">שהושקעו </w:t>
      </w:r>
      <w:bookmarkStart w:id="25903" w:name="_ETM_Q59_677040"/>
      <w:bookmarkEnd w:id="25903"/>
      <w:r>
        <w:rPr>
          <w:rFonts w:hint="cs"/>
          <w:rtl/>
        </w:rPr>
        <w:t>ב</w:t>
      </w:r>
      <w:r w:rsidRPr="00763558">
        <w:rPr>
          <w:rtl/>
        </w:rPr>
        <w:t xml:space="preserve">קרנות </w:t>
      </w:r>
      <w:bookmarkStart w:id="25904" w:name="_ETM_Q59_677670"/>
      <w:bookmarkEnd w:id="25904"/>
      <w:r>
        <w:rPr>
          <w:rFonts w:hint="cs"/>
          <w:rtl/>
        </w:rPr>
        <w:t>ב</w:t>
      </w:r>
      <w:r w:rsidRPr="00763558">
        <w:rPr>
          <w:rtl/>
        </w:rPr>
        <w:t>חברות</w:t>
      </w:r>
      <w:r>
        <w:rPr>
          <w:rFonts w:hint="cs"/>
          <w:rtl/>
        </w:rPr>
        <w:t>,</w:t>
      </w:r>
      <w:r w:rsidRPr="00763558">
        <w:rPr>
          <w:rtl/>
        </w:rPr>
        <w:t xml:space="preserve"> </w:t>
      </w:r>
      <w:bookmarkStart w:id="25905" w:name="_ETM_Q59_678390"/>
      <w:bookmarkEnd w:id="25905"/>
      <w:r w:rsidRPr="00763558">
        <w:rPr>
          <w:rtl/>
        </w:rPr>
        <w:t xml:space="preserve">ואף </w:t>
      </w:r>
      <w:bookmarkStart w:id="25906" w:name="_ETM_Q59_678720"/>
      <w:bookmarkEnd w:id="25906"/>
      <w:r w:rsidRPr="00763558">
        <w:rPr>
          <w:rtl/>
        </w:rPr>
        <w:t xml:space="preserve">ישנה </w:t>
      </w:r>
      <w:bookmarkStart w:id="25907" w:name="_ETM_Q59_679110"/>
      <w:bookmarkEnd w:id="25907"/>
      <w:r w:rsidRPr="00763558">
        <w:rPr>
          <w:rtl/>
        </w:rPr>
        <w:t xml:space="preserve">חשיפה </w:t>
      </w:r>
      <w:bookmarkStart w:id="25908" w:name="_ETM_Q59_679530"/>
      <w:bookmarkEnd w:id="25908"/>
      <w:r w:rsidRPr="00763558">
        <w:rPr>
          <w:rtl/>
        </w:rPr>
        <w:t xml:space="preserve">משפטית </w:t>
      </w:r>
      <w:bookmarkStart w:id="25909" w:name="_ETM_Q59_680550"/>
      <w:bookmarkEnd w:id="25909"/>
      <w:r w:rsidRPr="00763558">
        <w:rPr>
          <w:rtl/>
        </w:rPr>
        <w:t xml:space="preserve">להפסדים </w:t>
      </w:r>
      <w:bookmarkStart w:id="25910" w:name="_ETM_Q59_681209"/>
      <w:bookmarkEnd w:id="25910"/>
      <w:r>
        <w:rPr>
          <w:rFonts w:hint="cs"/>
          <w:rtl/>
        </w:rPr>
        <w:t>ש</w:t>
      </w:r>
      <w:bookmarkStart w:id="25911" w:name="_ETM_Q59_681900"/>
      <w:bookmarkEnd w:id="25911"/>
      <w:r w:rsidRPr="00763558">
        <w:rPr>
          <w:rtl/>
        </w:rPr>
        <w:t xml:space="preserve">ייגרמו </w:t>
      </w:r>
      <w:bookmarkStart w:id="25912" w:name="_ETM_Q59_682860"/>
      <w:bookmarkEnd w:id="25912"/>
      <w:r w:rsidRPr="00763558">
        <w:rPr>
          <w:rtl/>
        </w:rPr>
        <w:t xml:space="preserve">לגופים </w:t>
      </w:r>
      <w:bookmarkStart w:id="25913" w:name="_ETM_Q59_683400"/>
      <w:bookmarkEnd w:id="25913"/>
      <w:r w:rsidRPr="00763558">
        <w:rPr>
          <w:rtl/>
        </w:rPr>
        <w:t>האלה</w:t>
      </w:r>
      <w:r>
        <w:rPr>
          <w:rFonts w:hint="cs"/>
          <w:rtl/>
        </w:rPr>
        <w:t>.</w:t>
      </w:r>
      <w:r w:rsidRPr="00763558">
        <w:rPr>
          <w:rtl/>
        </w:rPr>
        <w:t xml:space="preserve"> </w:t>
      </w:r>
      <w:bookmarkStart w:id="25914" w:name="_ETM_Q59_684240"/>
      <w:bookmarkEnd w:id="25914"/>
      <w:r>
        <w:rPr>
          <w:rtl/>
        </w:rPr>
        <w:t>הקיצו</w:t>
      </w:r>
      <w:r>
        <w:rPr>
          <w:rFonts w:hint="cs"/>
          <w:rtl/>
        </w:rPr>
        <w:t>ץ</w:t>
      </w:r>
      <w:r w:rsidRPr="00763558">
        <w:rPr>
          <w:rtl/>
        </w:rPr>
        <w:t xml:space="preserve"> </w:t>
      </w:r>
      <w:bookmarkStart w:id="25915" w:name="_ETM_Q59_685719"/>
      <w:bookmarkEnd w:id="25915"/>
      <w:r w:rsidRPr="00763558">
        <w:rPr>
          <w:rtl/>
        </w:rPr>
        <w:t xml:space="preserve">של </w:t>
      </w:r>
      <w:bookmarkStart w:id="25916" w:name="_ETM_Q59_685959"/>
      <w:bookmarkEnd w:id="25916"/>
      <w:r w:rsidRPr="00763558">
        <w:rPr>
          <w:rtl/>
        </w:rPr>
        <w:t xml:space="preserve">הממשלה </w:t>
      </w:r>
      <w:bookmarkStart w:id="25917" w:name="_ETM_Q59_686469"/>
      <w:bookmarkEnd w:id="25917"/>
      <w:r w:rsidRPr="00763558">
        <w:rPr>
          <w:rtl/>
        </w:rPr>
        <w:t xml:space="preserve">הזו </w:t>
      </w:r>
      <w:bookmarkStart w:id="25918" w:name="_ETM_Q59_686769"/>
      <w:bookmarkEnd w:id="25918"/>
      <w:r w:rsidRPr="00763558">
        <w:rPr>
          <w:rtl/>
        </w:rPr>
        <w:t xml:space="preserve">במכון </w:t>
      </w:r>
      <w:bookmarkStart w:id="25919" w:name="_ETM_Q59_688140"/>
      <w:bookmarkStart w:id="25920" w:name="_ETM_Q59_688260"/>
      <w:bookmarkEnd w:id="25919"/>
      <w:bookmarkEnd w:id="25920"/>
      <w:r w:rsidRPr="00763558">
        <w:rPr>
          <w:rtl/>
        </w:rPr>
        <w:t xml:space="preserve">תגרום </w:t>
      </w:r>
      <w:bookmarkStart w:id="25921" w:name="_ETM_Q59_688830"/>
      <w:bookmarkEnd w:id="25921"/>
      <w:r>
        <w:rPr>
          <w:rFonts w:hint="cs"/>
          <w:rtl/>
        </w:rPr>
        <w:t>לאובדן</w:t>
      </w:r>
      <w:r w:rsidRPr="00763558">
        <w:rPr>
          <w:rtl/>
        </w:rPr>
        <w:t xml:space="preserve"> </w:t>
      </w:r>
      <w:bookmarkStart w:id="25922" w:name="_ETM_Q59_689370"/>
      <w:bookmarkEnd w:id="25922"/>
      <w:r w:rsidRPr="00763558">
        <w:rPr>
          <w:rtl/>
        </w:rPr>
        <w:t xml:space="preserve">נכסים </w:t>
      </w:r>
      <w:bookmarkStart w:id="25923" w:name="_ETM_Q59_689849"/>
      <w:bookmarkEnd w:id="25923"/>
      <w:r w:rsidRPr="00763558">
        <w:rPr>
          <w:rtl/>
        </w:rPr>
        <w:t xml:space="preserve">רוחניים </w:t>
      </w:r>
      <w:bookmarkStart w:id="25924" w:name="_ETM_Q59_690510"/>
      <w:bookmarkEnd w:id="25924"/>
      <w:r w:rsidRPr="00763558">
        <w:rPr>
          <w:rtl/>
        </w:rPr>
        <w:t xml:space="preserve">של </w:t>
      </w:r>
      <w:bookmarkStart w:id="25925" w:name="_ETM_Q59_690660"/>
      <w:bookmarkEnd w:id="25925"/>
      <w:r w:rsidRPr="00763558">
        <w:rPr>
          <w:rtl/>
        </w:rPr>
        <w:t xml:space="preserve">מכון </w:t>
      </w:r>
      <w:bookmarkStart w:id="25926" w:name="_ETM_Q59_691050"/>
      <w:bookmarkEnd w:id="25926"/>
      <w:r w:rsidRPr="00763558">
        <w:rPr>
          <w:rtl/>
        </w:rPr>
        <w:t xml:space="preserve">וולקני </w:t>
      </w:r>
      <w:bookmarkStart w:id="25927" w:name="_ETM_Q59_691920"/>
      <w:bookmarkEnd w:id="25927"/>
      <w:r>
        <w:rPr>
          <w:rFonts w:hint="cs"/>
          <w:rtl/>
        </w:rPr>
        <w:t>ו</w:t>
      </w:r>
      <w:r w:rsidRPr="00763558">
        <w:rPr>
          <w:rtl/>
        </w:rPr>
        <w:t xml:space="preserve">מדינת </w:t>
      </w:r>
      <w:bookmarkStart w:id="25928" w:name="_ETM_Q59_692459"/>
      <w:bookmarkEnd w:id="25928"/>
      <w:r w:rsidRPr="00763558">
        <w:rPr>
          <w:rtl/>
        </w:rPr>
        <w:t>ישראל</w:t>
      </w:r>
      <w:r>
        <w:rPr>
          <w:rFonts w:hint="cs"/>
          <w:rtl/>
        </w:rPr>
        <w:t>,</w:t>
      </w:r>
      <w:r w:rsidRPr="00763558">
        <w:rPr>
          <w:rtl/>
        </w:rPr>
        <w:t xml:space="preserve"> </w:t>
      </w:r>
      <w:bookmarkStart w:id="25929" w:name="_ETM_Q59_692970"/>
      <w:bookmarkEnd w:id="25929"/>
      <w:r w:rsidRPr="00763558">
        <w:rPr>
          <w:rtl/>
        </w:rPr>
        <w:t xml:space="preserve">וזה </w:t>
      </w:r>
      <w:bookmarkStart w:id="25930" w:name="_ETM_Q59_693179"/>
      <w:bookmarkEnd w:id="25930"/>
      <w:r w:rsidRPr="00763558">
        <w:rPr>
          <w:rtl/>
        </w:rPr>
        <w:t xml:space="preserve">מקור </w:t>
      </w:r>
      <w:bookmarkStart w:id="25931" w:name="_ETM_Q59_693480"/>
      <w:bookmarkEnd w:id="25931"/>
      <w:r w:rsidRPr="00763558">
        <w:rPr>
          <w:rtl/>
        </w:rPr>
        <w:t xml:space="preserve">נוסף </w:t>
      </w:r>
      <w:bookmarkStart w:id="25932" w:name="_ETM_Q59_694170"/>
      <w:bookmarkEnd w:id="25932"/>
      <w:r w:rsidRPr="00763558">
        <w:rPr>
          <w:rtl/>
        </w:rPr>
        <w:t xml:space="preserve">לנזקים </w:t>
      </w:r>
      <w:bookmarkStart w:id="25933" w:name="_ETM_Q59_694739"/>
      <w:bookmarkEnd w:id="25933"/>
      <w:r w:rsidRPr="00763558">
        <w:rPr>
          <w:rtl/>
        </w:rPr>
        <w:t xml:space="preserve">ולחשיפה </w:t>
      </w:r>
      <w:bookmarkStart w:id="25934" w:name="_ETM_Q59_695309"/>
      <w:bookmarkEnd w:id="25934"/>
      <w:r w:rsidRPr="00763558">
        <w:rPr>
          <w:rtl/>
        </w:rPr>
        <w:t xml:space="preserve">לתביעות </w:t>
      </w:r>
      <w:bookmarkStart w:id="25935" w:name="_ETM_Q59_695640"/>
      <w:bookmarkEnd w:id="25935"/>
      <w:r w:rsidRPr="00763558">
        <w:rPr>
          <w:rtl/>
        </w:rPr>
        <w:t xml:space="preserve">משפטיות </w:t>
      </w:r>
      <w:bookmarkStart w:id="25936" w:name="_ETM_Q59_696720"/>
      <w:bookmarkEnd w:id="25936"/>
      <w:r>
        <w:rPr>
          <w:rFonts w:hint="cs"/>
          <w:rtl/>
        </w:rPr>
        <w:t>ול</w:t>
      </w:r>
      <w:r w:rsidRPr="00763558">
        <w:rPr>
          <w:rtl/>
        </w:rPr>
        <w:t xml:space="preserve">פגיעה </w:t>
      </w:r>
      <w:bookmarkStart w:id="25937" w:name="_ETM_Q59_697489"/>
      <w:bookmarkEnd w:id="25937"/>
      <w:r w:rsidRPr="00763558">
        <w:rPr>
          <w:rtl/>
        </w:rPr>
        <w:t xml:space="preserve">במוניטין </w:t>
      </w:r>
      <w:bookmarkStart w:id="25938" w:name="_ETM_Q59_698120"/>
      <w:bookmarkEnd w:id="25938"/>
      <w:r w:rsidRPr="00763558">
        <w:rPr>
          <w:rtl/>
        </w:rPr>
        <w:t xml:space="preserve">של </w:t>
      </w:r>
      <w:bookmarkStart w:id="25939" w:name="_ETM_Q59_698269"/>
      <w:bookmarkEnd w:id="25939"/>
      <w:r w:rsidRPr="00763558">
        <w:rPr>
          <w:rtl/>
        </w:rPr>
        <w:t xml:space="preserve">המכון </w:t>
      </w:r>
      <w:bookmarkStart w:id="25940" w:name="_ETM_Q59_698629"/>
      <w:bookmarkEnd w:id="25940"/>
      <w:r w:rsidRPr="00763558">
        <w:rPr>
          <w:rtl/>
        </w:rPr>
        <w:t xml:space="preserve">ושל </w:t>
      </w:r>
      <w:bookmarkStart w:id="25941" w:name="_ETM_Q59_698870"/>
      <w:bookmarkEnd w:id="25941"/>
      <w:r w:rsidRPr="00763558">
        <w:rPr>
          <w:rtl/>
        </w:rPr>
        <w:t xml:space="preserve">המדינה </w:t>
      </w:r>
      <w:bookmarkStart w:id="25942" w:name="_ETM_Q59_699409"/>
      <w:bookmarkEnd w:id="25942"/>
      <w:r w:rsidRPr="00763558">
        <w:rPr>
          <w:rtl/>
        </w:rPr>
        <w:t>שלנו</w:t>
      </w:r>
      <w:r>
        <w:rPr>
          <w:rFonts w:hint="cs"/>
          <w:rtl/>
        </w:rPr>
        <w:t>.</w:t>
      </w:r>
      <w:r w:rsidRPr="00763558">
        <w:rPr>
          <w:rtl/>
        </w:rPr>
        <w:t xml:space="preserve"> </w:t>
      </w:r>
      <w:bookmarkStart w:id="25943" w:name="_ETM_Q59_700660"/>
      <w:bookmarkStart w:id="25944" w:name="_ETM_Q59_703713"/>
      <w:bookmarkStart w:id="25945" w:name="_ETM_Q59_703757"/>
      <w:bookmarkEnd w:id="25943"/>
      <w:bookmarkEnd w:id="25944"/>
      <w:bookmarkEnd w:id="25945"/>
      <w:r w:rsidRPr="00763558">
        <w:rPr>
          <w:rtl/>
        </w:rPr>
        <w:t xml:space="preserve">במונחים </w:t>
      </w:r>
      <w:bookmarkStart w:id="25946" w:name="_ETM_Q59_701440"/>
      <w:bookmarkEnd w:id="25946"/>
      <w:r w:rsidRPr="00763558">
        <w:rPr>
          <w:rtl/>
        </w:rPr>
        <w:t>לאומיים</w:t>
      </w:r>
      <w:r>
        <w:rPr>
          <w:rFonts w:hint="cs"/>
          <w:rtl/>
        </w:rPr>
        <w:t xml:space="preserve"> </w:t>
      </w:r>
      <w:r>
        <w:rPr>
          <w:rFonts w:hint="eastAsia"/>
          <w:rtl/>
        </w:rPr>
        <w:t>–</w:t>
      </w:r>
      <w:r w:rsidRPr="00763558">
        <w:rPr>
          <w:rtl/>
        </w:rPr>
        <w:t xml:space="preserve"> </w:t>
      </w:r>
      <w:bookmarkStart w:id="25947" w:name="_ETM_Q59_702010"/>
      <w:bookmarkEnd w:id="25947"/>
      <w:r w:rsidRPr="00763558">
        <w:rPr>
          <w:rtl/>
        </w:rPr>
        <w:t xml:space="preserve">ופה </w:t>
      </w:r>
      <w:bookmarkStart w:id="25948" w:name="_ETM_Q59_702829"/>
      <w:bookmarkEnd w:id="25948"/>
      <w:r>
        <w:rPr>
          <w:rFonts w:hint="cs"/>
          <w:rtl/>
        </w:rPr>
        <w:t xml:space="preserve">זה </w:t>
      </w:r>
      <w:r w:rsidRPr="00763558">
        <w:rPr>
          <w:rtl/>
        </w:rPr>
        <w:t xml:space="preserve">חמור </w:t>
      </w:r>
      <w:bookmarkStart w:id="25949" w:name="_ETM_Q59_703879"/>
      <w:bookmarkEnd w:id="25949"/>
      <w:r w:rsidRPr="00763558">
        <w:rPr>
          <w:rtl/>
        </w:rPr>
        <w:t>מאוד</w:t>
      </w:r>
      <w:r>
        <w:rPr>
          <w:rFonts w:hint="cs"/>
          <w:rtl/>
        </w:rPr>
        <w:t xml:space="preserve"> </w:t>
      </w:r>
      <w:r>
        <w:rPr>
          <w:rFonts w:hint="eastAsia"/>
          <w:rtl/>
        </w:rPr>
        <w:t>–</w:t>
      </w:r>
      <w:bookmarkStart w:id="25950" w:name="_ETM_Q59_705620"/>
      <w:bookmarkEnd w:id="25950"/>
      <w:r>
        <w:rPr>
          <w:rFonts w:hint="cs"/>
          <w:rtl/>
        </w:rPr>
        <w:t xml:space="preserve"> </w:t>
      </w:r>
      <w:r w:rsidRPr="00763558">
        <w:rPr>
          <w:rtl/>
        </w:rPr>
        <w:t xml:space="preserve">הפסקת </w:t>
      </w:r>
      <w:bookmarkStart w:id="25951" w:name="_ETM_Q59_706010"/>
      <w:bookmarkEnd w:id="25951"/>
      <w:r w:rsidRPr="00763558">
        <w:rPr>
          <w:rtl/>
        </w:rPr>
        <w:t xml:space="preserve">הפעילות </w:t>
      </w:r>
      <w:bookmarkStart w:id="25952" w:name="_ETM_Q59_706370"/>
      <w:bookmarkEnd w:id="25952"/>
      <w:r w:rsidRPr="00763558">
        <w:rPr>
          <w:rtl/>
        </w:rPr>
        <w:t xml:space="preserve">של </w:t>
      </w:r>
      <w:bookmarkStart w:id="25953" w:name="_ETM_Q59_706489"/>
      <w:bookmarkEnd w:id="25953"/>
      <w:r w:rsidRPr="00763558">
        <w:rPr>
          <w:rtl/>
        </w:rPr>
        <w:t xml:space="preserve">המכון </w:t>
      </w:r>
      <w:bookmarkStart w:id="25954" w:name="_ETM_Q59_706849"/>
      <w:bookmarkEnd w:id="25954"/>
      <w:r>
        <w:rPr>
          <w:rFonts w:hint="cs"/>
          <w:rtl/>
        </w:rPr>
        <w:t>ת</w:t>
      </w:r>
      <w:r w:rsidRPr="00763558">
        <w:rPr>
          <w:rtl/>
        </w:rPr>
        <w:t xml:space="preserve">גרום </w:t>
      </w:r>
      <w:bookmarkStart w:id="25955" w:name="_ETM_Q59_707239"/>
      <w:bookmarkEnd w:id="25955"/>
      <w:r w:rsidRPr="00763558">
        <w:rPr>
          <w:rtl/>
        </w:rPr>
        <w:t xml:space="preserve">לנזקים </w:t>
      </w:r>
      <w:bookmarkStart w:id="25956" w:name="_ETM_Q59_707900"/>
      <w:bookmarkEnd w:id="25956"/>
      <w:r w:rsidRPr="00763558">
        <w:rPr>
          <w:rtl/>
        </w:rPr>
        <w:t xml:space="preserve">תשתיתיים </w:t>
      </w:r>
      <w:bookmarkStart w:id="25957" w:name="_ETM_Q59_708859"/>
      <w:bookmarkEnd w:id="25957"/>
      <w:r w:rsidRPr="00763558">
        <w:rPr>
          <w:rtl/>
        </w:rPr>
        <w:t>בלתי</w:t>
      </w:r>
      <w:bookmarkStart w:id="25958" w:name="_ETM_Q59_709400"/>
      <w:bookmarkEnd w:id="25958"/>
      <w:r>
        <w:rPr>
          <w:rFonts w:hint="cs"/>
          <w:rtl/>
        </w:rPr>
        <w:t xml:space="preserve"> </w:t>
      </w:r>
      <w:r w:rsidRPr="00763558">
        <w:rPr>
          <w:rtl/>
        </w:rPr>
        <w:t>הפיכים</w:t>
      </w:r>
      <w:r w:rsidR="00235C64">
        <w:rPr>
          <w:rFonts w:hint="cs"/>
          <w:rtl/>
        </w:rPr>
        <w:t>,</w:t>
      </w:r>
      <w:r w:rsidRPr="00763558">
        <w:rPr>
          <w:rtl/>
        </w:rPr>
        <w:t xml:space="preserve"> </w:t>
      </w:r>
      <w:bookmarkStart w:id="25959" w:name="_ETM_Q59_709999"/>
      <w:bookmarkEnd w:id="25959"/>
      <w:r w:rsidRPr="00763558">
        <w:rPr>
          <w:rtl/>
        </w:rPr>
        <w:t xml:space="preserve">ארוכי </w:t>
      </w:r>
      <w:bookmarkStart w:id="25960" w:name="_ETM_Q59_710359"/>
      <w:bookmarkEnd w:id="25960"/>
      <w:r w:rsidRPr="00763558">
        <w:rPr>
          <w:rtl/>
        </w:rPr>
        <w:t>טווח</w:t>
      </w:r>
      <w:r>
        <w:rPr>
          <w:rFonts w:hint="cs"/>
          <w:rtl/>
        </w:rPr>
        <w:t>,</w:t>
      </w:r>
      <w:r w:rsidRPr="00763558">
        <w:rPr>
          <w:rtl/>
        </w:rPr>
        <w:t xml:space="preserve"> </w:t>
      </w:r>
      <w:bookmarkStart w:id="25961" w:name="_ETM_Q59_710719"/>
      <w:bookmarkEnd w:id="25961"/>
      <w:r w:rsidRPr="00763558">
        <w:rPr>
          <w:rtl/>
        </w:rPr>
        <w:t xml:space="preserve">שטומנים </w:t>
      </w:r>
      <w:bookmarkStart w:id="25962" w:name="_ETM_Q59_711260"/>
      <w:bookmarkEnd w:id="25962"/>
      <w:r w:rsidRPr="00763558">
        <w:rPr>
          <w:rtl/>
        </w:rPr>
        <w:t xml:space="preserve">בחובם </w:t>
      </w:r>
      <w:bookmarkStart w:id="25963" w:name="_ETM_Q59_711650"/>
      <w:bookmarkEnd w:id="25963"/>
      <w:r w:rsidRPr="00763558">
        <w:rPr>
          <w:rtl/>
        </w:rPr>
        <w:t xml:space="preserve">פוטנציאל </w:t>
      </w:r>
      <w:bookmarkStart w:id="25964" w:name="_ETM_Q59_712279"/>
      <w:bookmarkEnd w:id="25964"/>
      <w:r w:rsidRPr="00763558">
        <w:rPr>
          <w:rtl/>
        </w:rPr>
        <w:t xml:space="preserve">של </w:t>
      </w:r>
      <w:bookmarkStart w:id="25965" w:name="_ETM_Q59_712429"/>
      <w:bookmarkEnd w:id="25965"/>
      <w:r w:rsidRPr="00763558">
        <w:rPr>
          <w:rtl/>
        </w:rPr>
        <w:t xml:space="preserve">נזק </w:t>
      </w:r>
      <w:bookmarkStart w:id="25966" w:name="_ETM_Q59_712760"/>
      <w:bookmarkEnd w:id="25966"/>
      <w:r w:rsidRPr="00763558">
        <w:rPr>
          <w:rtl/>
        </w:rPr>
        <w:t xml:space="preserve">כלכלי </w:t>
      </w:r>
      <w:bookmarkStart w:id="25967" w:name="_ETM_Q59_713449"/>
      <w:bookmarkEnd w:id="25967"/>
      <w:r w:rsidRPr="00763558">
        <w:rPr>
          <w:rtl/>
        </w:rPr>
        <w:t xml:space="preserve">אדיר </w:t>
      </w:r>
      <w:bookmarkStart w:id="25968" w:name="_ETM_Q59_713870"/>
      <w:bookmarkEnd w:id="25968"/>
      <w:r w:rsidRPr="00763558">
        <w:rPr>
          <w:rtl/>
        </w:rPr>
        <w:t xml:space="preserve">למשק </w:t>
      </w:r>
      <w:bookmarkStart w:id="25969" w:name="_ETM_Q59_714379"/>
      <w:bookmarkEnd w:id="25969"/>
      <w:r w:rsidRPr="00763558">
        <w:rPr>
          <w:rtl/>
        </w:rPr>
        <w:t>הישראלי</w:t>
      </w:r>
      <w:r>
        <w:rPr>
          <w:rFonts w:hint="cs"/>
          <w:rtl/>
        </w:rPr>
        <w:t>.</w:t>
      </w:r>
      <w:r w:rsidRPr="00763558">
        <w:rPr>
          <w:rtl/>
        </w:rPr>
        <w:t xml:space="preserve"> </w:t>
      </w:r>
      <w:bookmarkStart w:id="25970" w:name="_ETM_Q59_715849"/>
      <w:bookmarkStart w:id="25971" w:name="_ETM_Q59_716620"/>
      <w:bookmarkEnd w:id="25970"/>
      <w:bookmarkEnd w:id="25971"/>
    </w:p>
    <w:p w:rsidR="00071895" w:rsidRDefault="00071895" w:rsidP="00645B99">
      <w:pPr>
        <w:rPr>
          <w:rtl/>
        </w:rPr>
      </w:pPr>
      <w:bookmarkStart w:id="25972" w:name="_ETM_Q59_719096"/>
      <w:bookmarkStart w:id="25973" w:name="_ETM_Q59_719153"/>
      <w:bookmarkEnd w:id="25972"/>
      <w:bookmarkEnd w:id="25973"/>
    </w:p>
    <w:p w:rsidR="00071895" w:rsidRDefault="00071895" w:rsidP="00645B99">
      <w:pPr>
        <w:rPr>
          <w:rtl/>
        </w:rPr>
      </w:pPr>
      <w:bookmarkStart w:id="25974" w:name="_ETM_Q59_719288"/>
      <w:bookmarkStart w:id="25975" w:name="_ETM_Q59_719361"/>
      <w:bookmarkEnd w:id="25974"/>
      <w:bookmarkEnd w:id="25975"/>
      <w:r w:rsidRPr="00763558">
        <w:rPr>
          <w:rtl/>
        </w:rPr>
        <w:t xml:space="preserve">לא </w:t>
      </w:r>
      <w:bookmarkStart w:id="25976" w:name="_ETM_Q59_716859"/>
      <w:bookmarkEnd w:id="25976"/>
      <w:r w:rsidRPr="00763558">
        <w:rPr>
          <w:rtl/>
        </w:rPr>
        <w:t xml:space="preserve">סתם </w:t>
      </w:r>
      <w:bookmarkStart w:id="25977" w:name="_ETM_Q59_717099"/>
      <w:bookmarkEnd w:id="25977"/>
      <w:r w:rsidRPr="00763558">
        <w:rPr>
          <w:rtl/>
        </w:rPr>
        <w:t xml:space="preserve">שאלתי </w:t>
      </w:r>
      <w:bookmarkStart w:id="25978" w:name="_ETM_Q59_717459"/>
      <w:bookmarkEnd w:id="25978"/>
      <w:r w:rsidRPr="00763558">
        <w:rPr>
          <w:rtl/>
        </w:rPr>
        <w:t xml:space="preserve">את </w:t>
      </w:r>
      <w:bookmarkStart w:id="25979" w:name="_ETM_Q59_717519"/>
      <w:bookmarkEnd w:id="25979"/>
      <w:r w:rsidRPr="00763558">
        <w:rPr>
          <w:rtl/>
        </w:rPr>
        <w:t xml:space="preserve">מירי </w:t>
      </w:r>
      <w:bookmarkStart w:id="25980" w:name="_ETM_Q59_717760"/>
      <w:bookmarkEnd w:id="25980"/>
      <w:r w:rsidRPr="00763558">
        <w:rPr>
          <w:rtl/>
        </w:rPr>
        <w:t xml:space="preserve">רגב </w:t>
      </w:r>
      <w:bookmarkStart w:id="25981" w:name="_ETM_Q59_718030"/>
      <w:bookmarkEnd w:id="25981"/>
      <w:r w:rsidRPr="00763558">
        <w:rPr>
          <w:rtl/>
        </w:rPr>
        <w:t xml:space="preserve">מה </w:t>
      </w:r>
      <w:bookmarkStart w:id="25982" w:name="_ETM_Q59_718150"/>
      <w:bookmarkEnd w:id="25982"/>
      <w:r w:rsidRPr="00763558">
        <w:rPr>
          <w:rtl/>
        </w:rPr>
        <w:t xml:space="preserve">היא </w:t>
      </w:r>
      <w:bookmarkStart w:id="25983" w:name="_ETM_Q59_718209"/>
      <w:bookmarkEnd w:id="25983"/>
      <w:r w:rsidRPr="00763558">
        <w:rPr>
          <w:rtl/>
        </w:rPr>
        <w:t xml:space="preserve">עשתה </w:t>
      </w:r>
      <w:bookmarkStart w:id="25984" w:name="_ETM_Q59_718420"/>
      <w:bookmarkEnd w:id="25984"/>
      <w:r w:rsidRPr="00763558">
        <w:rPr>
          <w:rtl/>
        </w:rPr>
        <w:t>ב-2016</w:t>
      </w:r>
      <w:r>
        <w:rPr>
          <w:rFonts w:hint="cs"/>
          <w:rtl/>
        </w:rPr>
        <w:t>,</w:t>
      </w:r>
      <w:r w:rsidRPr="00763558">
        <w:rPr>
          <w:rtl/>
        </w:rPr>
        <w:t xml:space="preserve"> </w:t>
      </w:r>
      <w:bookmarkStart w:id="25985" w:name="_ETM_Q59_719769"/>
      <w:bookmarkEnd w:id="25985"/>
      <w:r w:rsidRPr="00763558">
        <w:rPr>
          <w:rtl/>
        </w:rPr>
        <w:t xml:space="preserve">כי </w:t>
      </w:r>
      <w:bookmarkStart w:id="25986" w:name="_ETM_Q59_719950"/>
      <w:bookmarkEnd w:id="25986"/>
      <w:r w:rsidRPr="00763558">
        <w:rPr>
          <w:rtl/>
        </w:rPr>
        <w:t xml:space="preserve">כבר </w:t>
      </w:r>
      <w:bookmarkStart w:id="25987" w:name="_ETM_Q59_720189"/>
      <w:bookmarkEnd w:id="25987"/>
      <w:r w:rsidRPr="00763558">
        <w:rPr>
          <w:rtl/>
        </w:rPr>
        <w:t xml:space="preserve">ב-2016 </w:t>
      </w:r>
      <w:bookmarkStart w:id="25988" w:name="_ETM_Q59_722269"/>
      <w:bookmarkEnd w:id="25988"/>
      <w:r w:rsidRPr="00763558">
        <w:rPr>
          <w:rtl/>
        </w:rPr>
        <w:t xml:space="preserve">היינו </w:t>
      </w:r>
      <w:bookmarkStart w:id="25989" w:name="_ETM_Q59_722599"/>
      <w:bookmarkEnd w:id="25989"/>
      <w:r w:rsidRPr="00763558">
        <w:rPr>
          <w:rtl/>
        </w:rPr>
        <w:t xml:space="preserve">עדים </w:t>
      </w:r>
      <w:bookmarkStart w:id="25990" w:name="_ETM_Q59_723640"/>
      <w:bookmarkEnd w:id="25990"/>
      <w:r w:rsidRPr="00763558">
        <w:rPr>
          <w:rtl/>
        </w:rPr>
        <w:t xml:space="preserve">לעשרות </w:t>
      </w:r>
      <w:bookmarkStart w:id="25991" w:name="_ETM_Q59_724750"/>
      <w:bookmarkEnd w:id="25991"/>
      <w:r w:rsidRPr="00763558">
        <w:rPr>
          <w:rtl/>
        </w:rPr>
        <w:t xml:space="preserve">השנים </w:t>
      </w:r>
      <w:bookmarkStart w:id="25992" w:name="_ETM_Q59_725170"/>
      <w:bookmarkEnd w:id="25992"/>
      <w:r w:rsidRPr="00763558">
        <w:rPr>
          <w:rtl/>
        </w:rPr>
        <w:t xml:space="preserve">שהיו </w:t>
      </w:r>
      <w:bookmarkStart w:id="25993" w:name="_ETM_Q59_725470"/>
      <w:bookmarkEnd w:id="25993"/>
      <w:r w:rsidRPr="00763558">
        <w:rPr>
          <w:rtl/>
        </w:rPr>
        <w:t>נדרש</w:t>
      </w:r>
      <w:r>
        <w:rPr>
          <w:rFonts w:hint="cs"/>
          <w:rtl/>
        </w:rPr>
        <w:t>ות</w:t>
      </w:r>
      <w:r w:rsidRPr="00763558">
        <w:rPr>
          <w:rtl/>
        </w:rPr>
        <w:t xml:space="preserve"> </w:t>
      </w:r>
      <w:bookmarkStart w:id="25994" w:name="_ETM_Q59_726069"/>
      <w:bookmarkEnd w:id="25994"/>
      <w:r w:rsidRPr="00763558">
        <w:rPr>
          <w:rtl/>
        </w:rPr>
        <w:t xml:space="preserve">לבנות </w:t>
      </w:r>
      <w:bookmarkStart w:id="25995" w:name="_ETM_Q59_726400"/>
      <w:bookmarkEnd w:id="25995"/>
      <w:r w:rsidRPr="00763558">
        <w:rPr>
          <w:rtl/>
        </w:rPr>
        <w:t xml:space="preserve">את </w:t>
      </w:r>
      <w:bookmarkStart w:id="25996" w:name="_ETM_Q59_726490"/>
      <w:bookmarkEnd w:id="25996"/>
      <w:r w:rsidRPr="00763558">
        <w:rPr>
          <w:rtl/>
        </w:rPr>
        <w:t xml:space="preserve">היכולות </w:t>
      </w:r>
      <w:bookmarkStart w:id="25997" w:name="_ETM_Q59_726940"/>
      <w:bookmarkEnd w:id="25997"/>
      <w:r>
        <w:rPr>
          <w:rFonts w:hint="cs"/>
          <w:rtl/>
        </w:rPr>
        <w:t>ו</w:t>
      </w:r>
      <w:r w:rsidRPr="00763558">
        <w:rPr>
          <w:rtl/>
        </w:rPr>
        <w:t xml:space="preserve">המעמד </w:t>
      </w:r>
      <w:bookmarkStart w:id="25998" w:name="_ETM_Q59_727390"/>
      <w:bookmarkStart w:id="25999" w:name="_ETM_Q59_727870"/>
      <w:bookmarkEnd w:id="25998"/>
      <w:bookmarkEnd w:id="25999"/>
      <w:r w:rsidRPr="00763558">
        <w:rPr>
          <w:rtl/>
        </w:rPr>
        <w:t xml:space="preserve">העולמי </w:t>
      </w:r>
      <w:bookmarkStart w:id="26000" w:name="_ETM_Q59_728679"/>
      <w:bookmarkEnd w:id="26000"/>
      <w:r w:rsidRPr="00763558">
        <w:rPr>
          <w:rtl/>
        </w:rPr>
        <w:t xml:space="preserve">החלוצי </w:t>
      </w:r>
      <w:bookmarkStart w:id="26001" w:name="_ETM_Q59_729370"/>
      <w:bookmarkEnd w:id="26001"/>
      <w:r w:rsidRPr="00763558">
        <w:rPr>
          <w:rtl/>
        </w:rPr>
        <w:t xml:space="preserve">והמוביל </w:t>
      </w:r>
      <w:bookmarkStart w:id="26002" w:name="_ETM_Q59_730390"/>
      <w:bookmarkEnd w:id="26002"/>
      <w:r w:rsidRPr="00763558">
        <w:rPr>
          <w:rtl/>
        </w:rPr>
        <w:t xml:space="preserve">של </w:t>
      </w:r>
      <w:bookmarkStart w:id="26003" w:name="_ETM_Q59_730599"/>
      <w:bookmarkEnd w:id="26003"/>
      <w:r w:rsidRPr="00763558">
        <w:rPr>
          <w:rtl/>
        </w:rPr>
        <w:t xml:space="preserve">מכון </w:t>
      </w:r>
      <w:bookmarkStart w:id="26004" w:name="_ETM_Q59_730900"/>
      <w:bookmarkEnd w:id="26004"/>
      <w:r w:rsidRPr="00763558">
        <w:rPr>
          <w:rtl/>
        </w:rPr>
        <w:t>וולקני</w:t>
      </w:r>
      <w:r>
        <w:rPr>
          <w:rFonts w:hint="cs"/>
          <w:rtl/>
        </w:rPr>
        <w:t>,</w:t>
      </w:r>
      <w:r w:rsidRPr="00763558">
        <w:rPr>
          <w:rtl/>
        </w:rPr>
        <w:t xml:space="preserve"> </w:t>
      </w:r>
      <w:bookmarkStart w:id="26005" w:name="_ETM_Q59_732620"/>
      <w:bookmarkEnd w:id="26005"/>
      <w:r w:rsidRPr="00763558">
        <w:rPr>
          <w:rtl/>
        </w:rPr>
        <w:t xml:space="preserve">והחלטה </w:t>
      </w:r>
      <w:bookmarkStart w:id="26006" w:name="_ETM_Q59_733880"/>
      <w:bookmarkEnd w:id="26006"/>
      <w:r w:rsidRPr="00763558">
        <w:rPr>
          <w:rtl/>
        </w:rPr>
        <w:t xml:space="preserve">לא </w:t>
      </w:r>
      <w:bookmarkStart w:id="26007" w:name="_ETM_Q59_734090"/>
      <w:bookmarkEnd w:id="26007"/>
      <w:r w:rsidRPr="00763558">
        <w:rPr>
          <w:rtl/>
        </w:rPr>
        <w:t xml:space="preserve">שקולה </w:t>
      </w:r>
      <w:bookmarkStart w:id="26008" w:name="_ETM_Q59_734450"/>
      <w:bookmarkEnd w:id="26008"/>
      <w:r>
        <w:rPr>
          <w:rFonts w:hint="cs"/>
          <w:rtl/>
        </w:rPr>
        <w:t>אחת</w:t>
      </w:r>
      <w:r w:rsidRPr="00763558">
        <w:rPr>
          <w:rtl/>
        </w:rPr>
        <w:t xml:space="preserve"> </w:t>
      </w:r>
      <w:bookmarkStart w:id="26009" w:name="_ETM_Q59_734750"/>
      <w:bookmarkEnd w:id="26009"/>
      <w:r w:rsidRPr="00763558">
        <w:rPr>
          <w:rtl/>
        </w:rPr>
        <w:t xml:space="preserve">תביא </w:t>
      </w:r>
      <w:bookmarkStart w:id="26010" w:name="_ETM_Q59_735590"/>
      <w:bookmarkStart w:id="26011" w:name="_ETM_Q59_736900"/>
      <w:bookmarkEnd w:id="26010"/>
      <w:bookmarkEnd w:id="26011"/>
      <w:r w:rsidRPr="00763558">
        <w:rPr>
          <w:rtl/>
        </w:rPr>
        <w:t>לסגירתו</w:t>
      </w:r>
      <w:r>
        <w:rPr>
          <w:rFonts w:hint="cs"/>
          <w:rtl/>
        </w:rPr>
        <w:t>.</w:t>
      </w:r>
      <w:r w:rsidRPr="00763558">
        <w:rPr>
          <w:rtl/>
        </w:rPr>
        <w:t xml:space="preserve"> </w:t>
      </w:r>
      <w:bookmarkStart w:id="26012" w:name="_ETM_Q59_737969"/>
      <w:bookmarkStart w:id="26013" w:name="_ETM_Q59_738539"/>
      <w:bookmarkEnd w:id="26012"/>
      <w:bookmarkEnd w:id="26013"/>
    </w:p>
    <w:p w:rsidR="00071895" w:rsidRDefault="00071895" w:rsidP="00645B99">
      <w:pPr>
        <w:rPr>
          <w:rtl/>
        </w:rPr>
      </w:pPr>
      <w:bookmarkStart w:id="26014" w:name="_ETM_Q59_737263"/>
      <w:bookmarkStart w:id="26015" w:name="_ETM_Q59_737340"/>
      <w:bookmarkEnd w:id="26014"/>
      <w:bookmarkEnd w:id="26015"/>
    </w:p>
    <w:p w:rsidR="00071895" w:rsidRDefault="00071895" w:rsidP="00235C64">
      <w:pPr>
        <w:rPr>
          <w:rtl/>
        </w:rPr>
      </w:pPr>
      <w:bookmarkStart w:id="26016" w:name="_ETM_Q59_737472"/>
      <w:bookmarkStart w:id="26017" w:name="_ETM_Q59_737538"/>
      <w:bookmarkEnd w:id="26016"/>
      <w:bookmarkEnd w:id="26017"/>
      <w:r w:rsidRPr="00763558">
        <w:rPr>
          <w:rtl/>
        </w:rPr>
        <w:t xml:space="preserve">אני </w:t>
      </w:r>
      <w:bookmarkStart w:id="26018" w:name="_ETM_Q59_738749"/>
      <w:bookmarkEnd w:id="26018"/>
      <w:r w:rsidRPr="00763558">
        <w:rPr>
          <w:rtl/>
        </w:rPr>
        <w:t xml:space="preserve">חייב </w:t>
      </w:r>
      <w:bookmarkStart w:id="26019" w:name="_ETM_Q59_738929"/>
      <w:bookmarkEnd w:id="26019"/>
      <w:r w:rsidRPr="00763558">
        <w:rPr>
          <w:rtl/>
        </w:rPr>
        <w:t xml:space="preserve">לשתף </w:t>
      </w:r>
      <w:bookmarkStart w:id="26020" w:name="_ETM_Q59_739229"/>
      <w:bookmarkEnd w:id="26020"/>
      <w:r w:rsidRPr="00763558">
        <w:rPr>
          <w:rtl/>
        </w:rPr>
        <w:t>אתכם</w:t>
      </w:r>
      <w:bookmarkStart w:id="26021" w:name="_ETM_Q59_739530"/>
      <w:bookmarkStart w:id="26022" w:name="_ETM_Q59_740699"/>
      <w:bookmarkEnd w:id="26021"/>
      <w:bookmarkEnd w:id="26022"/>
      <w:r>
        <w:rPr>
          <w:rFonts w:hint="cs"/>
          <w:rtl/>
        </w:rPr>
        <w:t xml:space="preserve">. </w:t>
      </w:r>
      <w:r>
        <w:rPr>
          <w:rtl/>
        </w:rPr>
        <w:t>כש</w:t>
      </w:r>
      <w:r>
        <w:rPr>
          <w:rFonts w:hint="cs"/>
          <w:rtl/>
        </w:rPr>
        <w:t>ה</w:t>
      </w:r>
      <w:r w:rsidRPr="00763558">
        <w:rPr>
          <w:rtl/>
        </w:rPr>
        <w:t xml:space="preserve">גיע </w:t>
      </w:r>
      <w:bookmarkStart w:id="26023" w:name="_ETM_Q59_741179"/>
      <w:bookmarkEnd w:id="26023"/>
      <w:r w:rsidRPr="00763558">
        <w:rPr>
          <w:rtl/>
        </w:rPr>
        <w:t xml:space="preserve">היום </w:t>
      </w:r>
      <w:bookmarkStart w:id="26024" w:name="_ETM_Q59_741389"/>
      <w:bookmarkEnd w:id="26024"/>
      <w:r w:rsidRPr="00763558">
        <w:rPr>
          <w:rtl/>
        </w:rPr>
        <w:t xml:space="preserve">סגן </w:t>
      </w:r>
      <w:bookmarkStart w:id="26025" w:name="_ETM_Q59_741780"/>
      <w:bookmarkEnd w:id="26025"/>
      <w:r w:rsidRPr="00763558">
        <w:rPr>
          <w:rtl/>
        </w:rPr>
        <w:t xml:space="preserve">שר </w:t>
      </w:r>
      <w:bookmarkStart w:id="26026" w:name="_ETM_Q59_741960"/>
      <w:bookmarkEnd w:id="26026"/>
      <w:r w:rsidRPr="00763558">
        <w:rPr>
          <w:rtl/>
        </w:rPr>
        <w:t xml:space="preserve">החקלאות </w:t>
      </w:r>
      <w:bookmarkStart w:id="26027" w:name="_ETM_Q59_742650"/>
      <w:bookmarkEnd w:id="26027"/>
      <w:r w:rsidRPr="00763558">
        <w:rPr>
          <w:rtl/>
        </w:rPr>
        <w:t xml:space="preserve">משה </w:t>
      </w:r>
      <w:bookmarkStart w:id="26028" w:name="_ETM_Q59_742949"/>
      <w:bookmarkEnd w:id="26028"/>
      <w:r w:rsidRPr="00763558">
        <w:rPr>
          <w:rtl/>
        </w:rPr>
        <w:t xml:space="preserve">אבוטבול </w:t>
      </w:r>
      <w:bookmarkStart w:id="26029" w:name="_ETM_Q59_743980"/>
      <w:bookmarkEnd w:id="26029"/>
      <w:r w:rsidRPr="00763558">
        <w:rPr>
          <w:rtl/>
        </w:rPr>
        <w:t>לדיון</w:t>
      </w:r>
      <w:r>
        <w:rPr>
          <w:rFonts w:hint="cs"/>
          <w:rtl/>
        </w:rPr>
        <w:t>,</w:t>
      </w:r>
      <w:r w:rsidRPr="00763558">
        <w:rPr>
          <w:rtl/>
        </w:rPr>
        <w:t xml:space="preserve"> </w:t>
      </w:r>
      <w:bookmarkStart w:id="26030" w:name="_ETM_Q59_745059"/>
      <w:bookmarkEnd w:id="26030"/>
      <w:r w:rsidRPr="00763558">
        <w:rPr>
          <w:rtl/>
        </w:rPr>
        <w:t xml:space="preserve">הרגשתי </w:t>
      </w:r>
      <w:bookmarkStart w:id="26031" w:name="_ETM_Q59_745530"/>
      <w:bookmarkEnd w:id="26031"/>
      <w:r w:rsidRPr="00763558">
        <w:rPr>
          <w:rtl/>
        </w:rPr>
        <w:t xml:space="preserve">קצת </w:t>
      </w:r>
      <w:bookmarkStart w:id="26032" w:name="_ETM_Q59_746980"/>
      <w:bookmarkEnd w:id="26032"/>
      <w:r w:rsidRPr="00763558">
        <w:rPr>
          <w:rtl/>
        </w:rPr>
        <w:t xml:space="preserve">באיזשהו </w:t>
      </w:r>
      <w:bookmarkStart w:id="26033" w:name="_ETM_Q59_747850"/>
      <w:bookmarkEnd w:id="26033"/>
      <w:r w:rsidRPr="00763558">
        <w:rPr>
          <w:rtl/>
        </w:rPr>
        <w:t xml:space="preserve">אירוע </w:t>
      </w:r>
      <w:bookmarkStart w:id="26034" w:name="_ETM_Q59_748150"/>
      <w:bookmarkEnd w:id="26034"/>
      <w:r>
        <w:rPr>
          <w:rtl/>
        </w:rPr>
        <w:t>קפקאי</w:t>
      </w:r>
      <w:r>
        <w:rPr>
          <w:rFonts w:hint="cs"/>
          <w:rtl/>
        </w:rPr>
        <w:t>,</w:t>
      </w:r>
      <w:r w:rsidRPr="00763558">
        <w:rPr>
          <w:rtl/>
        </w:rPr>
        <w:t xml:space="preserve"> </w:t>
      </w:r>
      <w:bookmarkStart w:id="26035" w:name="_ETM_Q59_748790"/>
      <w:bookmarkEnd w:id="26035"/>
      <w:r w:rsidRPr="00763558">
        <w:rPr>
          <w:rtl/>
        </w:rPr>
        <w:t xml:space="preserve">כי </w:t>
      </w:r>
      <w:bookmarkStart w:id="26036" w:name="_ETM_Q59_748910"/>
      <w:bookmarkEnd w:id="26036"/>
      <w:r w:rsidRPr="00763558">
        <w:rPr>
          <w:rtl/>
        </w:rPr>
        <w:t xml:space="preserve">אני </w:t>
      </w:r>
      <w:bookmarkStart w:id="26037" w:name="_ETM_Q59_749120"/>
      <w:bookmarkEnd w:id="26037"/>
      <w:r w:rsidRPr="00763558">
        <w:rPr>
          <w:rtl/>
        </w:rPr>
        <w:t xml:space="preserve">שאלתי </w:t>
      </w:r>
      <w:bookmarkStart w:id="26038" w:name="_ETM_Q59_749540"/>
      <w:bookmarkEnd w:id="26038"/>
      <w:r w:rsidRPr="00763558">
        <w:rPr>
          <w:rtl/>
        </w:rPr>
        <w:t>למה</w:t>
      </w:r>
      <w:bookmarkStart w:id="26039" w:name="_ETM_Q59_750590"/>
      <w:bookmarkEnd w:id="26039"/>
      <w:r>
        <w:rPr>
          <w:rFonts w:hint="cs"/>
          <w:rtl/>
        </w:rPr>
        <w:t>, א</w:t>
      </w:r>
      <w:r w:rsidRPr="00763558">
        <w:rPr>
          <w:rtl/>
        </w:rPr>
        <w:t xml:space="preserve">ם </w:t>
      </w:r>
      <w:bookmarkStart w:id="26040" w:name="_ETM_Q59_750770"/>
      <w:bookmarkEnd w:id="26040"/>
      <w:r w:rsidRPr="00763558">
        <w:rPr>
          <w:rtl/>
        </w:rPr>
        <w:t xml:space="preserve">כל </w:t>
      </w:r>
      <w:bookmarkStart w:id="26041" w:name="_ETM_Q59_751130"/>
      <w:bookmarkEnd w:id="26041"/>
      <w:r w:rsidRPr="00763558">
        <w:rPr>
          <w:rtl/>
        </w:rPr>
        <w:t xml:space="preserve">הסופרלטיבים </w:t>
      </w:r>
      <w:bookmarkStart w:id="26042" w:name="_ETM_Q59_752120"/>
      <w:bookmarkEnd w:id="26042"/>
      <w:r w:rsidRPr="00763558">
        <w:rPr>
          <w:rtl/>
        </w:rPr>
        <w:t xml:space="preserve">על </w:t>
      </w:r>
      <w:bookmarkStart w:id="26043" w:name="_ETM_Q59_752330"/>
      <w:bookmarkEnd w:id="26043"/>
      <w:r w:rsidRPr="00763558">
        <w:rPr>
          <w:rtl/>
        </w:rPr>
        <w:t xml:space="preserve">המכון </w:t>
      </w:r>
      <w:bookmarkStart w:id="26044" w:name="_ETM_Q59_752720"/>
      <w:bookmarkEnd w:id="26044"/>
      <w:r w:rsidRPr="00763558">
        <w:rPr>
          <w:rtl/>
        </w:rPr>
        <w:t xml:space="preserve">ידועים </w:t>
      </w:r>
      <w:bookmarkStart w:id="26045" w:name="_ETM_Q59_753110"/>
      <w:bookmarkEnd w:id="26045"/>
      <w:r w:rsidRPr="00763558">
        <w:rPr>
          <w:rtl/>
        </w:rPr>
        <w:t>לו</w:t>
      </w:r>
      <w:r>
        <w:rPr>
          <w:rFonts w:hint="cs"/>
          <w:rtl/>
        </w:rPr>
        <w:t xml:space="preserve"> </w:t>
      </w:r>
      <w:r>
        <w:rPr>
          <w:rFonts w:hint="eastAsia"/>
          <w:rtl/>
        </w:rPr>
        <w:t>–</w:t>
      </w:r>
      <w:r w:rsidRPr="00763558">
        <w:rPr>
          <w:rtl/>
        </w:rPr>
        <w:t xml:space="preserve"> </w:t>
      </w:r>
      <w:bookmarkStart w:id="26046" w:name="_ETM_Q59_753200"/>
      <w:bookmarkEnd w:id="26046"/>
      <w:r w:rsidRPr="00763558">
        <w:rPr>
          <w:rtl/>
        </w:rPr>
        <w:t xml:space="preserve">והם </w:t>
      </w:r>
      <w:bookmarkStart w:id="26047" w:name="_ETM_Q59_753380"/>
      <w:bookmarkEnd w:id="26047"/>
      <w:r w:rsidRPr="00763558">
        <w:rPr>
          <w:rtl/>
        </w:rPr>
        <w:t xml:space="preserve">ידועים </w:t>
      </w:r>
      <w:bookmarkStart w:id="26048" w:name="_ETM_Q59_753800"/>
      <w:bookmarkEnd w:id="26048"/>
      <w:r w:rsidRPr="00763558">
        <w:rPr>
          <w:rtl/>
        </w:rPr>
        <w:t>לו</w:t>
      </w:r>
      <w:r>
        <w:rPr>
          <w:rFonts w:hint="cs"/>
          <w:rtl/>
        </w:rPr>
        <w:t>.</w:t>
      </w:r>
      <w:r w:rsidRPr="00763558">
        <w:rPr>
          <w:rtl/>
        </w:rPr>
        <w:t xml:space="preserve"> </w:t>
      </w:r>
      <w:bookmarkStart w:id="26049" w:name="_ETM_Q59_754280"/>
      <w:bookmarkStart w:id="26050" w:name="TOR_Q60"/>
      <w:bookmarkEnd w:id="26049"/>
      <w:bookmarkEnd w:id="26050"/>
      <w:r>
        <w:rPr>
          <w:rFonts w:hint="cs"/>
          <w:rtl/>
        </w:rPr>
        <w:t xml:space="preserve">הוא אמר שהמכון הוא יוצא דופן, ושפעילותו חשובה למשק ולחברה ולכלכלה בישראל. איך הוא יכול לסגור </w:t>
      </w:r>
      <w:bookmarkStart w:id="26051" w:name="_ETM_Q60_162000"/>
      <w:bookmarkEnd w:id="26051"/>
      <w:r>
        <w:rPr>
          <w:rFonts w:hint="cs"/>
          <w:rtl/>
        </w:rPr>
        <w:t xml:space="preserve">אותו? והוא אמר: מה אתה רוצה ממני? תפעל אתה </w:t>
      </w:r>
      <w:bookmarkStart w:id="26052" w:name="_ETM_Q60_166000"/>
      <w:bookmarkEnd w:id="26052"/>
      <w:r>
        <w:rPr>
          <w:rFonts w:hint="cs"/>
          <w:rtl/>
        </w:rPr>
        <w:t xml:space="preserve">כדי לא לסגור אותו. נציג הממשלה, שאחראי לתקציב משרד </w:t>
      </w:r>
      <w:bookmarkStart w:id="26053" w:name="_ETM_Q60_168000"/>
      <w:bookmarkEnd w:id="26053"/>
      <w:r>
        <w:rPr>
          <w:rFonts w:hint="cs"/>
          <w:rtl/>
        </w:rPr>
        <w:t xml:space="preserve">החקלאות, שהחליט בעצמו לסגור את המכון, פונה לחבר האופוזיציה בדרישה </w:t>
      </w:r>
      <w:bookmarkStart w:id="26054" w:name="_ETM_Q60_175000"/>
      <w:bookmarkEnd w:id="26054"/>
      <w:r>
        <w:rPr>
          <w:rFonts w:hint="cs"/>
          <w:rtl/>
        </w:rPr>
        <w:t>שיסדר את התקציבים. אני אומר לכם, הרגשתי שזה חלק מאיז</w:t>
      </w:r>
      <w:bookmarkStart w:id="26055" w:name="_ETM_Q60_183000"/>
      <w:bookmarkEnd w:id="26055"/>
      <w:r>
        <w:rPr>
          <w:rFonts w:hint="cs"/>
          <w:rtl/>
        </w:rPr>
        <w:t>שהו מערכון של ארץ נהדרת.</w:t>
      </w:r>
    </w:p>
    <w:p w:rsidR="00071895" w:rsidRDefault="00071895" w:rsidP="00645B99">
      <w:pPr>
        <w:rPr>
          <w:rtl/>
        </w:rPr>
      </w:pPr>
      <w:bookmarkStart w:id="26056" w:name="_ETM_Q60_181000"/>
      <w:bookmarkEnd w:id="26056"/>
    </w:p>
    <w:p w:rsidR="00071895" w:rsidRDefault="00071895" w:rsidP="00645B99">
      <w:pPr>
        <w:rPr>
          <w:rtl/>
        </w:rPr>
      </w:pPr>
      <w:bookmarkStart w:id="26057" w:name="_ETM_Q60_182000"/>
      <w:bookmarkEnd w:id="26057"/>
      <w:r>
        <w:rPr>
          <w:rFonts w:hint="cs"/>
          <w:rtl/>
        </w:rPr>
        <w:t xml:space="preserve">עכשיו, בניגוד למה שסגן השר </w:t>
      </w:r>
      <w:bookmarkStart w:id="26058" w:name="_ETM_Q60_189000"/>
      <w:bookmarkEnd w:id="26058"/>
      <w:r>
        <w:rPr>
          <w:rFonts w:hint="cs"/>
          <w:rtl/>
        </w:rPr>
        <w:t xml:space="preserve">אבוטבול אמר או התייחס, זו לא גזרת גורל. זו החלטה </w:t>
      </w:r>
      <w:bookmarkStart w:id="26059" w:name="_ETM_Q60_192000"/>
      <w:bookmarkEnd w:id="26059"/>
      <w:r>
        <w:rPr>
          <w:rFonts w:hint="cs"/>
          <w:rtl/>
        </w:rPr>
        <w:t xml:space="preserve">מודעת ומעוותת של ממשלה שהחליטה לקצץ במדע ובמחקר </w:t>
      </w:r>
      <w:bookmarkStart w:id="26060" w:name="_ETM_Q60_199000"/>
      <w:bookmarkEnd w:id="26060"/>
      <w:r>
        <w:rPr>
          <w:rFonts w:hint="cs"/>
          <w:rtl/>
        </w:rPr>
        <w:t xml:space="preserve">ובחדשנות הישראלית המפוארת, זו שבזכותה אנחנו סטרטאפ ניישן, וביד השנייה, </w:t>
      </w:r>
      <w:bookmarkStart w:id="26061" w:name="_ETM_Q60_207000"/>
      <w:bookmarkEnd w:id="26061"/>
      <w:r>
        <w:rPr>
          <w:rFonts w:hint="cs"/>
          <w:rtl/>
        </w:rPr>
        <w:t xml:space="preserve">באותה נשימה, להשקיע במפעלים משיחיים כהניסטיים של אבי מעוז, של </w:t>
      </w:r>
      <w:bookmarkStart w:id="26062" w:name="_ETM_Q60_211000"/>
      <w:bookmarkEnd w:id="26062"/>
      <w:r>
        <w:rPr>
          <w:rFonts w:hint="cs"/>
          <w:rtl/>
        </w:rPr>
        <w:t>אורית סטרוק, של זהות יהודית</w:t>
      </w:r>
      <w:r w:rsidR="00235C64">
        <w:rPr>
          <w:rFonts w:hint="cs"/>
          <w:rtl/>
        </w:rPr>
        <w:t>,</w:t>
      </w:r>
      <w:r>
        <w:rPr>
          <w:rFonts w:hint="cs"/>
          <w:rtl/>
        </w:rPr>
        <w:t xml:space="preserve"> ובשורה בלתי נגמרת של משרדי </w:t>
      </w:r>
      <w:bookmarkStart w:id="26063" w:name="_ETM_Q60_217000"/>
      <w:bookmarkEnd w:id="26063"/>
      <w:r>
        <w:rPr>
          <w:rFonts w:hint="cs"/>
          <w:rtl/>
        </w:rPr>
        <w:t>ממשלה מיותרים.</w:t>
      </w:r>
    </w:p>
    <w:p w:rsidR="00071895" w:rsidRDefault="00071895" w:rsidP="00645B99">
      <w:pPr>
        <w:rPr>
          <w:rtl/>
        </w:rPr>
      </w:pPr>
    </w:p>
    <w:p w:rsidR="00071895" w:rsidRDefault="00071895" w:rsidP="003A3120">
      <w:pPr>
        <w:rPr>
          <w:rtl/>
        </w:rPr>
      </w:pPr>
      <w:bookmarkStart w:id="26064" w:name="_ETM_Q60_221000"/>
      <w:bookmarkEnd w:id="26064"/>
      <w:r>
        <w:rPr>
          <w:rFonts w:hint="cs"/>
          <w:rtl/>
        </w:rPr>
        <w:t xml:space="preserve">השרה רגב, את אמרת, ובצדק, שיש מלחמה ושצריך לקצץ, </w:t>
      </w:r>
      <w:bookmarkStart w:id="26065" w:name="_ETM_Q60_228000"/>
      <w:bookmarkEnd w:id="26065"/>
      <w:r>
        <w:rPr>
          <w:rFonts w:hint="cs"/>
          <w:rtl/>
        </w:rPr>
        <w:t xml:space="preserve">אבל כסף לפרויקט או לתוכנית לחיזוק הזהות היהודית במשרד של </w:t>
      </w:r>
      <w:bookmarkStart w:id="26066" w:name="_ETM_Q60_235000"/>
      <w:bookmarkEnd w:id="26066"/>
      <w:r>
        <w:rPr>
          <w:rFonts w:hint="cs"/>
          <w:rtl/>
        </w:rPr>
        <w:t xml:space="preserve">אורית סטרוק </w:t>
      </w:r>
      <w:r>
        <w:rPr>
          <w:rtl/>
        </w:rPr>
        <w:t>–</w:t>
      </w:r>
      <w:r>
        <w:rPr>
          <w:rFonts w:hint="cs"/>
          <w:rtl/>
        </w:rPr>
        <w:t xml:space="preserve"> יש כסף. השרה רגב, קיצצתם 75 מיליוני </w:t>
      </w:r>
      <w:bookmarkStart w:id="26067" w:name="_ETM_Q60_239000"/>
      <w:bookmarkEnd w:id="26067"/>
      <w:r>
        <w:rPr>
          <w:rFonts w:hint="cs"/>
          <w:rtl/>
        </w:rPr>
        <w:t xml:space="preserve">שקלים במכון וולקני וזה יביא לסגירתו, אבל רק התוכנית לחיזוק </w:t>
      </w:r>
      <w:bookmarkStart w:id="26068" w:name="_ETM_Q60_244000"/>
      <w:bookmarkEnd w:id="26068"/>
      <w:r>
        <w:rPr>
          <w:rFonts w:hint="cs"/>
          <w:rtl/>
        </w:rPr>
        <w:t xml:space="preserve">הזהות היהודית במשרד של אורית סטרוק מתוקצב ביותר </w:t>
      </w:r>
      <w:r w:rsidR="003A3120">
        <w:rPr>
          <w:rFonts w:hint="eastAsia"/>
          <w:rtl/>
        </w:rPr>
        <w:t xml:space="preserve">– </w:t>
      </w:r>
      <w:r>
        <w:rPr>
          <w:rFonts w:hint="cs"/>
          <w:rtl/>
        </w:rPr>
        <w:t xml:space="preserve">ב-89 </w:t>
      </w:r>
      <w:bookmarkStart w:id="26069" w:name="_ETM_Q60_248000"/>
      <w:bookmarkEnd w:id="26069"/>
      <w:r>
        <w:rPr>
          <w:rFonts w:hint="cs"/>
          <w:rtl/>
        </w:rPr>
        <w:t xml:space="preserve">מיליוני שקלים, וזאת נוסף ל-92 מיליוני שקלים לחטיבה להתיישבות, 51 מיליוני שקלים לגרעינים משימתיים ו-10 מיליוני שקלים שמושקעים במאחזים בלתי </w:t>
      </w:r>
      <w:bookmarkStart w:id="26070" w:name="_ETM_Q60_260000"/>
      <w:bookmarkEnd w:id="26070"/>
      <w:r>
        <w:rPr>
          <w:rFonts w:hint="cs"/>
          <w:rtl/>
        </w:rPr>
        <w:t xml:space="preserve">חוקיים. וכמובן, אבי מעוז, ההומופוב הגדול בבית הזה, במדינת ישראל, </w:t>
      </w:r>
      <w:bookmarkStart w:id="26071" w:name="_ETM_Q60_262000"/>
      <w:bookmarkEnd w:id="26071"/>
      <w:r>
        <w:rPr>
          <w:rFonts w:hint="cs"/>
          <w:rtl/>
        </w:rPr>
        <w:t xml:space="preserve">קיבל 25 מיליוני שקלים להקמת הרשות הלאומית לחיזוק הזהות </w:t>
      </w:r>
      <w:bookmarkStart w:id="26072" w:name="_ETM_Q60_272000"/>
      <w:bookmarkEnd w:id="26072"/>
      <w:r>
        <w:rPr>
          <w:rFonts w:hint="cs"/>
          <w:rtl/>
        </w:rPr>
        <w:t>היהודית, רשות שכל תכליתה יהיה לצוד להט"בים, נשים, חילונים, דתיים</w:t>
      </w:r>
      <w:bookmarkStart w:id="26073" w:name="_ETM_Q60_279000"/>
      <w:bookmarkEnd w:id="26073"/>
      <w:r>
        <w:rPr>
          <w:rFonts w:hint="cs"/>
          <w:rtl/>
        </w:rPr>
        <w:t xml:space="preserve">-לאומיים. כל מי שלא נראה או חושב כמו אבי מעוז </w:t>
      </w:r>
      <w:bookmarkStart w:id="26074" w:name="_ETM_Q60_281000"/>
      <w:bookmarkEnd w:id="26074"/>
      <w:r>
        <w:rPr>
          <w:rtl/>
        </w:rPr>
        <w:t>–</w:t>
      </w:r>
      <w:r>
        <w:rPr>
          <w:rFonts w:hint="cs"/>
          <w:rtl/>
        </w:rPr>
        <w:t xml:space="preserve"> כספו ינוצל על מנת לרדוף אותו.</w:t>
      </w:r>
    </w:p>
    <w:p w:rsidR="00071895" w:rsidRDefault="00071895" w:rsidP="00645B99">
      <w:pPr>
        <w:rPr>
          <w:rtl/>
        </w:rPr>
      </w:pPr>
    </w:p>
    <w:p w:rsidR="00071895" w:rsidRDefault="00071895" w:rsidP="00645B99">
      <w:pPr>
        <w:rPr>
          <w:rtl/>
        </w:rPr>
      </w:pPr>
      <w:bookmarkStart w:id="26075" w:name="_ETM_Q60_287000"/>
      <w:bookmarkEnd w:id="26075"/>
      <w:r>
        <w:rPr>
          <w:rFonts w:hint="cs"/>
          <w:rtl/>
        </w:rPr>
        <w:t>אני אומר שוב ואני חוזר</w:t>
      </w:r>
      <w:bookmarkStart w:id="26076" w:name="_ETM_Q60_290000"/>
      <w:bookmarkEnd w:id="26076"/>
      <w:r>
        <w:rPr>
          <w:rFonts w:hint="cs"/>
          <w:rtl/>
        </w:rPr>
        <w:t xml:space="preserve"> ואומר, כי זה בעיני ממש בכייה לדורות: סגירת מכון </w:t>
      </w:r>
      <w:bookmarkStart w:id="26077" w:name="_ETM_Q60_296000"/>
      <w:bookmarkEnd w:id="26077"/>
      <w:r>
        <w:rPr>
          <w:rFonts w:hint="cs"/>
          <w:rtl/>
        </w:rPr>
        <w:t xml:space="preserve">וולקני זאת לא גזרת גורל, זו החלטה מודעת ומעוותת של ממשלה שהחליטה לשנות כיוון, להפוך את ישראל מסטרטאפ ניישן ל"מדינת </w:t>
      </w:r>
      <w:bookmarkStart w:id="26078" w:name="_ETM_Q60_301000"/>
      <w:bookmarkEnd w:id="26078"/>
      <w:r>
        <w:rPr>
          <w:rFonts w:hint="cs"/>
          <w:rtl/>
        </w:rPr>
        <w:t>כהנא חי", ואסור לאפשר לזה לקרות.</w:t>
      </w:r>
    </w:p>
    <w:p w:rsidR="00071895" w:rsidRDefault="00071895" w:rsidP="00645B99">
      <w:pPr>
        <w:rPr>
          <w:rtl/>
        </w:rPr>
      </w:pPr>
    </w:p>
    <w:p w:rsidR="00071895" w:rsidRDefault="00071895" w:rsidP="003A3120">
      <w:pPr>
        <w:rPr>
          <w:rtl/>
        </w:rPr>
      </w:pPr>
      <w:bookmarkStart w:id="26079" w:name="_ETM_Q60_306000"/>
      <w:bookmarkEnd w:id="26079"/>
      <w:r>
        <w:rPr>
          <w:rFonts w:hint="cs"/>
          <w:rtl/>
        </w:rPr>
        <w:t xml:space="preserve">אני מוכרח לשתף אתכם </w:t>
      </w:r>
      <w:bookmarkStart w:id="26080" w:name="_ETM_Q60_315000"/>
      <w:bookmarkEnd w:id="26080"/>
      <w:r>
        <w:rPr>
          <w:rFonts w:hint="cs"/>
          <w:rtl/>
        </w:rPr>
        <w:t xml:space="preserve">בעוד אירוע שאני לא מצליח להבין אותו. אתמול דיברתי במליאה </w:t>
      </w:r>
      <w:bookmarkStart w:id="26081" w:name="_ETM_Q60_317000"/>
      <w:bookmarkEnd w:id="26081"/>
      <w:r>
        <w:rPr>
          <w:rFonts w:hint="cs"/>
          <w:rtl/>
        </w:rPr>
        <w:t xml:space="preserve">על הקיצוץ של 40% בתקציב של המשרד לשוויון חברתי בתקציבים </w:t>
      </w:r>
      <w:bookmarkStart w:id="26082" w:name="_ETM_Q60_325000"/>
      <w:bookmarkEnd w:id="26082"/>
      <w:r>
        <w:rPr>
          <w:rFonts w:hint="cs"/>
          <w:rtl/>
        </w:rPr>
        <w:t xml:space="preserve">שמיועדים לשירותים עבור להט"בים, לפרויקטים מצילי חיים עבור חברות וחברי </w:t>
      </w:r>
      <w:bookmarkStart w:id="26083" w:name="_ETM_Q60_328000"/>
      <w:bookmarkEnd w:id="26083"/>
      <w:r>
        <w:rPr>
          <w:rFonts w:hint="cs"/>
          <w:rtl/>
        </w:rPr>
        <w:t xml:space="preserve">הקהילה הגאה בישראל. ישבה פה טלי גוטליב ואמרה </w:t>
      </w:r>
      <w:bookmarkStart w:id="26084" w:name="_ETM_Q60_336000"/>
      <w:bookmarkEnd w:id="26084"/>
      <w:r>
        <w:rPr>
          <w:rFonts w:hint="cs"/>
          <w:rtl/>
        </w:rPr>
        <w:t xml:space="preserve">לי: מה אתה רוצה? מאיפה תביא לי מיליארדי שקלים לצורכי </w:t>
      </w:r>
      <w:bookmarkStart w:id="26085" w:name="_ETM_Q60_339000"/>
      <w:bookmarkEnd w:id="26085"/>
      <w:r>
        <w:rPr>
          <w:rFonts w:hint="cs"/>
          <w:rtl/>
        </w:rPr>
        <w:t xml:space="preserve">המלחמה? נגיד מביטול הכספים הקואליציוניים </w:t>
      </w:r>
      <w:r>
        <w:rPr>
          <w:rtl/>
        </w:rPr>
        <w:t>–</w:t>
      </w:r>
      <w:r>
        <w:rPr>
          <w:rFonts w:hint="cs"/>
          <w:rtl/>
        </w:rPr>
        <w:t xml:space="preserve"> כמעט 6 מיליארד </w:t>
      </w:r>
      <w:bookmarkStart w:id="26086" w:name="_ETM_Q60_345000"/>
      <w:bookmarkEnd w:id="26086"/>
      <w:r>
        <w:rPr>
          <w:rFonts w:hint="cs"/>
          <w:rtl/>
        </w:rPr>
        <w:t>שקלים, 5.7 מיליארד שקלים</w:t>
      </w:r>
      <w:r w:rsidR="003A3120">
        <w:rPr>
          <w:rFonts w:hint="cs"/>
          <w:rtl/>
        </w:rPr>
        <w:t>,</w:t>
      </w:r>
      <w:r>
        <w:rPr>
          <w:rFonts w:hint="cs"/>
          <w:rtl/>
        </w:rPr>
        <w:t xml:space="preserve"> רק מביטול הכספים הקואליציוניים; נגיד מסגירת </w:t>
      </w:r>
      <w:bookmarkStart w:id="26087" w:name="_ETM_Q60_352000"/>
      <w:bookmarkEnd w:id="26087"/>
      <w:r>
        <w:rPr>
          <w:rFonts w:hint="cs"/>
          <w:rtl/>
        </w:rPr>
        <w:t xml:space="preserve">משרדי ממשלה מיותרים </w:t>
      </w:r>
      <w:r>
        <w:rPr>
          <w:rtl/>
        </w:rPr>
        <w:t>–</w:t>
      </w:r>
      <w:r>
        <w:rPr>
          <w:rFonts w:hint="cs"/>
          <w:rtl/>
        </w:rPr>
        <w:t xml:space="preserve"> עוד כמעט מיליארד שקל. אבל </w:t>
      </w:r>
      <w:bookmarkStart w:id="26088" w:name="_ETM_Q60_355000"/>
      <w:bookmarkEnd w:id="26088"/>
      <w:r>
        <w:rPr>
          <w:rFonts w:hint="cs"/>
          <w:rtl/>
        </w:rPr>
        <w:t xml:space="preserve">לא. ממשלת ישראל, במקום לקחת את כל הכספים הפוליטיים האלה, </w:t>
      </w:r>
      <w:bookmarkStart w:id="26089" w:name="_ETM_Q60_358000"/>
      <w:bookmarkEnd w:id="26089"/>
      <w:r>
        <w:rPr>
          <w:rFonts w:hint="cs"/>
          <w:rtl/>
        </w:rPr>
        <w:t>שמיועדים למפעלים משיחיים</w:t>
      </w:r>
      <w:r w:rsidR="003A3120">
        <w:rPr>
          <w:rFonts w:hint="cs"/>
          <w:rtl/>
        </w:rPr>
        <w:t>,</w:t>
      </w:r>
      <w:r>
        <w:rPr>
          <w:rFonts w:hint="cs"/>
          <w:rtl/>
        </w:rPr>
        <w:t xml:space="preserve"> כהניסטיים</w:t>
      </w:r>
      <w:r w:rsidR="003A3120">
        <w:rPr>
          <w:rFonts w:hint="cs"/>
          <w:rtl/>
        </w:rPr>
        <w:t>,</w:t>
      </w:r>
      <w:r>
        <w:rPr>
          <w:rFonts w:hint="cs"/>
          <w:rtl/>
        </w:rPr>
        <w:t xml:space="preserve"> גזעניים</w:t>
      </w:r>
      <w:r w:rsidR="003A3120">
        <w:rPr>
          <w:rFonts w:hint="cs"/>
          <w:rtl/>
        </w:rPr>
        <w:t>,</w:t>
      </w:r>
      <w:r>
        <w:rPr>
          <w:rFonts w:hint="cs"/>
          <w:rtl/>
        </w:rPr>
        <w:t xml:space="preserve"> הומופוביים, הולכת ל-14 מיליון שקל, </w:t>
      </w:r>
      <w:bookmarkStart w:id="26090" w:name="_ETM_Q60_368000"/>
      <w:bookmarkEnd w:id="26090"/>
      <w:r>
        <w:rPr>
          <w:rFonts w:hint="cs"/>
          <w:rtl/>
        </w:rPr>
        <w:t>שבמונחים של תקציב המדינה, התקציב הזה זה ממש לא הרבה</w:t>
      </w:r>
      <w:bookmarkStart w:id="26091" w:name="_ETM_Q60_378000"/>
      <w:bookmarkEnd w:id="26091"/>
      <w:r>
        <w:rPr>
          <w:rFonts w:hint="cs"/>
          <w:rtl/>
        </w:rPr>
        <w:t>, בלשון המעטה, ובו הם מקצצים.</w:t>
      </w:r>
    </w:p>
    <w:p w:rsidR="00071895" w:rsidRDefault="00071895" w:rsidP="00645B99">
      <w:pPr>
        <w:rPr>
          <w:rtl/>
        </w:rPr>
      </w:pPr>
    </w:p>
    <w:p w:rsidR="00071895" w:rsidRDefault="00071895" w:rsidP="003A3120">
      <w:pPr>
        <w:rPr>
          <w:rtl/>
        </w:rPr>
      </w:pPr>
      <w:bookmarkStart w:id="26092" w:name="_ETM_Q60_382000"/>
      <w:bookmarkEnd w:id="26092"/>
      <w:r>
        <w:rPr>
          <w:rFonts w:hint="cs"/>
          <w:rtl/>
        </w:rPr>
        <w:t>אם ניקח את המשרד לנושאים אסטרטג</w:t>
      </w:r>
      <w:r w:rsidR="003A3120">
        <w:rPr>
          <w:rFonts w:hint="cs"/>
          <w:rtl/>
        </w:rPr>
        <w:t>י</w:t>
      </w:r>
      <w:r>
        <w:rPr>
          <w:rFonts w:hint="cs"/>
          <w:rtl/>
        </w:rPr>
        <w:t xml:space="preserve">ים </w:t>
      </w:r>
      <w:bookmarkStart w:id="26093" w:name="_ETM_Q60_383000"/>
      <w:bookmarkEnd w:id="26093"/>
      <w:r>
        <w:rPr>
          <w:rFonts w:hint="cs"/>
          <w:rtl/>
        </w:rPr>
        <w:t xml:space="preserve">והסברה </w:t>
      </w:r>
      <w:r>
        <w:rPr>
          <w:rtl/>
        </w:rPr>
        <w:t>–</w:t>
      </w:r>
      <w:r>
        <w:rPr>
          <w:rFonts w:hint="cs"/>
          <w:rtl/>
        </w:rPr>
        <w:t xml:space="preserve"> 10.5 מיליון שקלים</w:t>
      </w:r>
      <w:r w:rsidR="003A3120">
        <w:rPr>
          <w:rFonts w:hint="cs"/>
          <w:rtl/>
        </w:rPr>
        <w:t>;</w:t>
      </w:r>
      <w:r>
        <w:rPr>
          <w:rFonts w:hint="cs"/>
          <w:rtl/>
        </w:rPr>
        <w:t xml:space="preserve"> אם ניקח את המשרד למודיעין </w:t>
      </w:r>
      <w:bookmarkStart w:id="26094" w:name="_ETM_Q60_387000"/>
      <w:bookmarkEnd w:id="26094"/>
      <w:r>
        <w:rPr>
          <w:rtl/>
        </w:rPr>
        <w:t>–</w:t>
      </w:r>
      <w:r>
        <w:rPr>
          <w:rFonts w:hint="cs"/>
          <w:rtl/>
        </w:rPr>
        <w:t xml:space="preserve"> 23 מיליון שקלים</w:t>
      </w:r>
      <w:r w:rsidR="003A3120">
        <w:rPr>
          <w:rFonts w:hint="cs"/>
          <w:rtl/>
        </w:rPr>
        <w:t>;</w:t>
      </w:r>
      <w:r>
        <w:rPr>
          <w:rFonts w:hint="cs"/>
          <w:rtl/>
        </w:rPr>
        <w:t xml:space="preserve"> אם ניקח את משרד ירושלים ומסורת </w:t>
      </w:r>
      <w:bookmarkStart w:id="26095" w:name="_ETM_Q60_390000"/>
      <w:bookmarkEnd w:id="26095"/>
      <w:r>
        <w:rPr>
          <w:rtl/>
        </w:rPr>
        <w:t>–</w:t>
      </w:r>
      <w:r>
        <w:rPr>
          <w:rFonts w:hint="cs"/>
          <w:rtl/>
        </w:rPr>
        <w:t xml:space="preserve"> 26 מיליון שקלים; משרד המורשת, סליחה, יש מסורת ויש מורשת, שני משרדים שונים. משרד המורשת, יש לו </w:t>
      </w:r>
      <w:bookmarkStart w:id="26096" w:name="_ETM_Q60_396000"/>
      <w:bookmarkEnd w:id="26096"/>
      <w:r>
        <w:rPr>
          <w:rFonts w:hint="cs"/>
          <w:rtl/>
        </w:rPr>
        <w:t>71 מיליוני שקלים</w:t>
      </w:r>
      <w:r w:rsidR="003A3120">
        <w:rPr>
          <w:rFonts w:hint="cs"/>
          <w:rtl/>
        </w:rPr>
        <w:t>;</w:t>
      </w:r>
      <w:r>
        <w:rPr>
          <w:rFonts w:hint="cs"/>
          <w:rtl/>
        </w:rPr>
        <w:t xml:space="preserve"> משרד ההתיישבות והמשימות הלאומיות, משרד מונפץ של אורית סטרוק </w:t>
      </w:r>
      <w:r>
        <w:rPr>
          <w:rtl/>
        </w:rPr>
        <w:t>–</w:t>
      </w:r>
      <w:r>
        <w:rPr>
          <w:rFonts w:hint="cs"/>
          <w:rtl/>
        </w:rPr>
        <w:t xml:space="preserve"> 331 מיליוני שקלים</w:t>
      </w:r>
      <w:r w:rsidR="003A3120">
        <w:rPr>
          <w:rFonts w:hint="cs"/>
          <w:rtl/>
        </w:rPr>
        <w:t>;</w:t>
      </w:r>
      <w:r>
        <w:rPr>
          <w:rFonts w:hint="cs"/>
          <w:rtl/>
        </w:rPr>
        <w:t xml:space="preserve"> המשרד לשיתוף </w:t>
      </w:r>
      <w:bookmarkStart w:id="26097" w:name="_ETM_Q60_411000"/>
      <w:bookmarkEnd w:id="26097"/>
      <w:r>
        <w:rPr>
          <w:rFonts w:hint="cs"/>
          <w:rtl/>
        </w:rPr>
        <w:t xml:space="preserve">פעולה אזורי </w:t>
      </w:r>
      <w:r>
        <w:rPr>
          <w:rtl/>
        </w:rPr>
        <w:t>–</w:t>
      </w:r>
      <w:r>
        <w:rPr>
          <w:rFonts w:hint="cs"/>
          <w:rtl/>
        </w:rPr>
        <w:t xml:space="preserve"> 18.5 מיליוני שקלים. כל המשרדים האלה מיותרים</w:t>
      </w:r>
      <w:r w:rsidR="003A3120">
        <w:rPr>
          <w:rFonts w:hint="cs"/>
          <w:rtl/>
        </w:rPr>
        <w:t>.</w:t>
      </w:r>
      <w:r>
        <w:rPr>
          <w:rFonts w:hint="cs"/>
          <w:rtl/>
        </w:rPr>
        <w:t xml:space="preserve"> </w:t>
      </w:r>
      <w:bookmarkStart w:id="26098" w:name="_ETM_Q60_416000"/>
      <w:bookmarkEnd w:id="26098"/>
      <w:r>
        <w:rPr>
          <w:rFonts w:hint="cs"/>
          <w:rtl/>
        </w:rPr>
        <w:t xml:space="preserve">אפשר לצמצם אותם, לבטל אותם, להעביר את התקציבים למשרדים אחרים </w:t>
      </w:r>
      <w:bookmarkStart w:id="26099" w:name="_ETM_Q60_420000"/>
      <w:bookmarkEnd w:id="26099"/>
      <w:r>
        <w:rPr>
          <w:rFonts w:hint="cs"/>
          <w:rtl/>
        </w:rPr>
        <w:t xml:space="preserve">שיממשו אותם, אבל לא </w:t>
      </w:r>
      <w:r>
        <w:rPr>
          <w:rFonts w:hint="eastAsia"/>
          <w:rtl/>
        </w:rPr>
        <w:t xml:space="preserve">– </w:t>
      </w:r>
      <w:r>
        <w:rPr>
          <w:rFonts w:hint="cs"/>
          <w:rtl/>
        </w:rPr>
        <w:t>צריך לקצץ במכון וולקני ובשירותים מצילי חיים עבור להט"בים.</w:t>
      </w:r>
    </w:p>
    <w:p w:rsidR="00071895" w:rsidRDefault="00071895" w:rsidP="00645B99">
      <w:pPr>
        <w:rPr>
          <w:rtl/>
        </w:rPr>
      </w:pPr>
    </w:p>
    <w:p w:rsidR="00071895" w:rsidRDefault="00071895" w:rsidP="003A3120">
      <w:pPr>
        <w:rPr>
          <w:rtl/>
        </w:rPr>
      </w:pPr>
      <w:bookmarkStart w:id="26100" w:name="_ETM_Q60_430000"/>
      <w:bookmarkEnd w:id="26100"/>
      <w:r>
        <w:rPr>
          <w:rFonts w:hint="cs"/>
          <w:rtl/>
        </w:rPr>
        <w:t xml:space="preserve">סליחה, גברתי, שאני פונה אלייך שוב, אבל </w:t>
      </w:r>
      <w:bookmarkStart w:id="26101" w:name="_ETM_Q60_433000"/>
      <w:bookmarkEnd w:id="26101"/>
      <w:r>
        <w:rPr>
          <w:rFonts w:hint="cs"/>
          <w:rtl/>
        </w:rPr>
        <w:t xml:space="preserve">אני יושב-ראש השדולה הגאה בכנסת, ואת חברת המפלגה הלאומית-ליברלית, ואני </w:t>
      </w:r>
      <w:bookmarkStart w:id="26102" w:name="_ETM_Q60_442000"/>
      <w:bookmarkEnd w:id="26102"/>
      <w:r>
        <w:rPr>
          <w:rFonts w:hint="cs"/>
          <w:rtl/>
        </w:rPr>
        <w:t xml:space="preserve">יודע שאת חושבת שאנחנו, הלהט"בים, ראויים לשוויון זכויות מלא במדינת </w:t>
      </w:r>
      <w:bookmarkStart w:id="26103" w:name="_ETM_Q60_444000"/>
      <w:bookmarkEnd w:id="26103"/>
      <w:r>
        <w:rPr>
          <w:rFonts w:hint="cs"/>
          <w:rtl/>
        </w:rPr>
        <w:t>ישראל</w:t>
      </w:r>
      <w:r w:rsidR="003A3120">
        <w:rPr>
          <w:rFonts w:hint="cs"/>
          <w:rtl/>
        </w:rPr>
        <w:t>,</w:t>
      </w:r>
      <w:r>
        <w:rPr>
          <w:rFonts w:hint="cs"/>
          <w:rtl/>
        </w:rPr>
        <w:t xml:space="preserve"> צעדת לצידנו במצעדי גאווה, והייתי רוצה לקרוא לך שותפה: </w:t>
      </w:r>
      <w:bookmarkStart w:id="26104" w:name="_ETM_Q60_452000"/>
      <w:bookmarkEnd w:id="26104"/>
      <w:r>
        <w:rPr>
          <w:rFonts w:hint="cs"/>
          <w:rtl/>
        </w:rPr>
        <w:t xml:space="preserve">התקציב הזה מקצץ 40% מהתקציבים עבור להט"בים במשרד לשוויון חברתי. </w:t>
      </w:r>
      <w:bookmarkStart w:id="26105" w:name="_ETM_Q60_458000"/>
      <w:bookmarkEnd w:id="26105"/>
      <w:r>
        <w:rPr>
          <w:rFonts w:hint="cs"/>
          <w:rtl/>
        </w:rPr>
        <w:t xml:space="preserve">אני לא מכיר, גברתי, ואני אומר את זה בכנות, אף </w:t>
      </w:r>
      <w:bookmarkStart w:id="26106" w:name="_ETM_Q60_463000"/>
      <w:bookmarkEnd w:id="26106"/>
      <w:r>
        <w:rPr>
          <w:rFonts w:hint="cs"/>
          <w:rtl/>
        </w:rPr>
        <w:t xml:space="preserve">מקום בתקציב הזה שמונח עכשיו שיש בו קיצוץ של 40%. </w:t>
      </w:r>
      <w:bookmarkStart w:id="26107" w:name="_ETM_Q60_464000"/>
      <w:bookmarkEnd w:id="26107"/>
      <w:r>
        <w:rPr>
          <w:rFonts w:hint="cs"/>
          <w:rtl/>
        </w:rPr>
        <w:t xml:space="preserve">14 מיליון שקלים למסגרות מצילות חיים </w:t>
      </w:r>
      <w:r>
        <w:rPr>
          <w:rFonts w:hint="eastAsia"/>
          <w:rtl/>
        </w:rPr>
        <w:t xml:space="preserve">– </w:t>
      </w:r>
      <w:r>
        <w:rPr>
          <w:rFonts w:hint="cs"/>
          <w:rtl/>
        </w:rPr>
        <w:t>ואתן לך דוגמה:</w:t>
      </w:r>
      <w:r>
        <w:rPr>
          <w:rFonts w:hint="cs"/>
        </w:rPr>
        <w:t xml:space="preserve"> </w:t>
      </w:r>
      <w:bookmarkStart w:id="26108" w:name="_ETM_Q60_470000"/>
      <w:bookmarkEnd w:id="26108"/>
      <w:r>
        <w:rPr>
          <w:rFonts w:hint="cs"/>
          <w:rtl/>
        </w:rPr>
        <w:t xml:space="preserve">תוכנית למניעת אובדנות </w:t>
      </w:r>
      <w:r>
        <w:rPr>
          <w:rtl/>
        </w:rPr>
        <w:t>–</w:t>
      </w:r>
      <w:r>
        <w:rPr>
          <w:rFonts w:hint="cs"/>
          <w:rtl/>
        </w:rPr>
        <w:t xml:space="preserve"> למי אמורים לפנות אנשים להט"בים ששוקלים </w:t>
      </w:r>
      <w:bookmarkStart w:id="26109" w:name="_ETM_Q60_476000"/>
      <w:bookmarkEnd w:id="26109"/>
      <w:r>
        <w:rPr>
          <w:rFonts w:hint="cs"/>
          <w:rtl/>
        </w:rPr>
        <w:t xml:space="preserve">להתאבד עכשיו, כשאין מענה? מה יקרה להם? תוכנית </w:t>
      </w:r>
      <w:bookmarkStart w:id="26110" w:name="_ETM_Q60_480000"/>
      <w:bookmarkEnd w:id="26110"/>
      <w:r>
        <w:rPr>
          <w:rFonts w:hint="cs"/>
          <w:rtl/>
        </w:rPr>
        <w:t xml:space="preserve">למענה חוץ-ביתי </w:t>
      </w:r>
      <w:r>
        <w:rPr>
          <w:rtl/>
        </w:rPr>
        <w:t>–</w:t>
      </w:r>
      <w:r>
        <w:rPr>
          <w:rFonts w:hint="cs"/>
          <w:rtl/>
        </w:rPr>
        <w:t xml:space="preserve"> מה אמורים לעשות להט"בים שזורקים אותם מהבתים? </w:t>
      </w:r>
      <w:bookmarkStart w:id="26111" w:name="_ETM_Q60_483000"/>
      <w:bookmarkEnd w:id="26111"/>
      <w:r>
        <w:rPr>
          <w:rFonts w:hint="cs"/>
          <w:rtl/>
        </w:rPr>
        <w:t>לאן הם ילכו עכשיו, כשמקצצים את המענה הזה עבורם? לאן?</w:t>
      </w:r>
      <w:r>
        <w:rPr>
          <w:rFonts w:hint="cs"/>
        </w:rPr>
        <w:t xml:space="preserve"> </w:t>
      </w:r>
      <w:bookmarkStart w:id="26112" w:name="_ETM_Q60_487000"/>
      <w:bookmarkEnd w:id="26112"/>
      <w:r>
        <w:rPr>
          <w:rFonts w:hint="cs"/>
          <w:rtl/>
        </w:rPr>
        <w:t>אני שואל אותך.</w:t>
      </w:r>
    </w:p>
    <w:p w:rsidR="00071895" w:rsidRDefault="00071895" w:rsidP="00645B99">
      <w:pPr>
        <w:rPr>
          <w:rtl/>
        </w:rPr>
      </w:pPr>
      <w:bookmarkStart w:id="26113" w:name="_ETM_Q60_489000"/>
      <w:bookmarkEnd w:id="26113"/>
    </w:p>
    <w:p w:rsidR="00071895" w:rsidRDefault="00071895" w:rsidP="00645B99">
      <w:pPr>
        <w:pStyle w:val="af5"/>
        <w:keepNext/>
        <w:rPr>
          <w:rtl/>
        </w:rPr>
      </w:pPr>
      <w:bookmarkStart w:id="26114" w:name="ET_interruption_5985_3"/>
      <w:r w:rsidRPr="00007EBA">
        <w:rPr>
          <w:rStyle w:val="TagStyle"/>
          <w:rtl/>
        </w:rPr>
        <w:t xml:space="preserve"> &lt;&lt; קריאה &gt;&gt; </w:t>
      </w:r>
      <w:r>
        <w:rPr>
          <w:rtl/>
        </w:rPr>
        <w:t>שרת התחבורה והבטיחות בדרכים מירי מרים רגב:</w:t>
      </w:r>
      <w:r w:rsidRPr="00007EBA">
        <w:rPr>
          <w:rStyle w:val="TagStyle"/>
          <w:rtl/>
        </w:rPr>
        <w:t xml:space="preserve"> &lt;&lt; קריאה &gt;&gt;</w:t>
      </w:r>
      <w:r>
        <w:rPr>
          <w:rtl/>
        </w:rPr>
        <w:t xml:space="preserve">   </w:t>
      </w:r>
      <w:bookmarkEnd w:id="26114"/>
    </w:p>
    <w:p w:rsidR="00071895" w:rsidRDefault="00071895" w:rsidP="00A11436">
      <w:pPr>
        <w:rPr>
          <w:rtl/>
        </w:rPr>
      </w:pPr>
    </w:p>
    <w:p w:rsidR="00071895" w:rsidRDefault="00071895" w:rsidP="00A11436">
      <w:pPr>
        <w:rPr>
          <w:rtl/>
        </w:rPr>
      </w:pPr>
      <w:r>
        <w:rPr>
          <w:rFonts w:hint="cs"/>
          <w:rtl/>
        </w:rPr>
        <w:t xml:space="preserve">אני לא מכירה את הנושא, אני לא מכירה </w:t>
      </w:r>
      <w:bookmarkStart w:id="26115" w:name="_ETM_Q60_494000"/>
      <w:bookmarkEnd w:id="26115"/>
      <w:r>
        <w:rPr>
          <w:rFonts w:hint="cs"/>
          <w:rtl/>
        </w:rPr>
        <w:t xml:space="preserve">את הקיצוץ. אני מניחה שלאור ההערה שלך ולאור זה שהקהילה </w:t>
      </w:r>
      <w:bookmarkStart w:id="26116" w:name="_ETM_Q60_499000"/>
      <w:bookmarkEnd w:id="26116"/>
      <w:r>
        <w:rPr>
          <w:rFonts w:hint="cs"/>
          <w:rtl/>
        </w:rPr>
        <w:t xml:space="preserve">הגאה צריכה לקבל את כל הפתרונות לאתגרים שיש </w:t>
      </w:r>
      <w:bookmarkStart w:id="26117" w:name="_ETM_Q60_503000"/>
      <w:bookmarkEnd w:id="26117"/>
      <w:r>
        <w:rPr>
          <w:rFonts w:hint="cs"/>
          <w:rtl/>
        </w:rPr>
        <w:t xml:space="preserve">להם </w:t>
      </w:r>
      <w:r w:rsidR="00A11436">
        <w:rPr>
          <w:rFonts w:hint="eastAsia"/>
          <w:rtl/>
        </w:rPr>
        <w:t>–</w:t>
      </w:r>
      <w:r w:rsidR="00A11436">
        <w:rPr>
          <w:rFonts w:hint="cs"/>
          <w:rtl/>
        </w:rPr>
        <w:t xml:space="preserve"> </w:t>
      </w:r>
      <w:r>
        <w:rPr>
          <w:rFonts w:hint="cs"/>
          <w:rtl/>
        </w:rPr>
        <w:t xml:space="preserve">אני מבטיחה לך שאם תעביר לי את הדברים האלה </w:t>
      </w:r>
      <w:bookmarkStart w:id="26118" w:name="_ETM_Q60_505000"/>
      <w:bookmarkEnd w:id="26118"/>
      <w:r>
        <w:rPr>
          <w:rFonts w:hint="cs"/>
          <w:rtl/>
        </w:rPr>
        <w:t>בצורה כתובה, אני אעביר את זה לבדיקה.</w:t>
      </w:r>
    </w:p>
    <w:p w:rsidR="00071895" w:rsidRDefault="00071895" w:rsidP="00645B99">
      <w:pPr>
        <w:keepNext/>
        <w:rPr>
          <w:rtl/>
        </w:rPr>
      </w:pPr>
      <w:bookmarkStart w:id="26119" w:name="ET_speaker_5787_4"/>
    </w:p>
    <w:p w:rsidR="00071895" w:rsidRDefault="00071895" w:rsidP="00645B99">
      <w:pPr>
        <w:pStyle w:val="-"/>
        <w:keepNext/>
        <w:rPr>
          <w:rtl/>
        </w:rPr>
      </w:pPr>
      <w:bookmarkStart w:id="26120" w:name="ET_speakercontinue_5787_5"/>
      <w:r w:rsidRPr="00007EBA">
        <w:rPr>
          <w:rStyle w:val="TagStyle"/>
          <w:rtl/>
        </w:rPr>
        <w:t xml:space="preserve"> &lt;&lt; דובר_המשך &gt;&gt; </w:t>
      </w:r>
      <w:r>
        <w:rPr>
          <w:rtl/>
        </w:rPr>
        <w:t>יוראי להב הרצנו (יש עתיד):</w:t>
      </w:r>
      <w:r w:rsidRPr="00007EBA">
        <w:rPr>
          <w:rStyle w:val="TagStyle"/>
          <w:rtl/>
        </w:rPr>
        <w:t xml:space="preserve"> &lt;&lt; דובר_המשך &gt;&gt;</w:t>
      </w:r>
      <w:r>
        <w:rPr>
          <w:rtl/>
        </w:rPr>
        <w:t xml:space="preserve">   </w:t>
      </w:r>
      <w:bookmarkEnd w:id="26120"/>
    </w:p>
    <w:p w:rsidR="00071895" w:rsidRDefault="00071895" w:rsidP="00A11436">
      <w:pPr>
        <w:rPr>
          <w:rtl/>
        </w:rPr>
      </w:pPr>
    </w:p>
    <w:p w:rsidR="00071895" w:rsidRDefault="00071895" w:rsidP="00A11436">
      <w:pPr>
        <w:rPr>
          <w:rtl/>
        </w:rPr>
      </w:pPr>
      <w:r>
        <w:rPr>
          <w:rFonts w:hint="cs"/>
          <w:rtl/>
        </w:rPr>
        <w:t xml:space="preserve">תודה. אני אעביר לך, </w:t>
      </w:r>
      <w:bookmarkStart w:id="26121" w:name="_ETM_Q60_509000"/>
      <w:bookmarkEnd w:id="26121"/>
      <w:r>
        <w:rPr>
          <w:rFonts w:hint="cs"/>
          <w:rtl/>
        </w:rPr>
        <w:t xml:space="preserve">כי אני באמת מדבר מדם ליבי </w:t>
      </w:r>
      <w:r w:rsidR="00A11436">
        <w:rPr>
          <w:rFonts w:hint="cs"/>
          <w:rtl/>
        </w:rPr>
        <w:t>– –</w:t>
      </w:r>
      <w:r w:rsidR="003A3120">
        <w:rPr>
          <w:rFonts w:hint="cs"/>
          <w:rtl/>
        </w:rPr>
        <w:t xml:space="preserve"> –</w:t>
      </w:r>
    </w:p>
    <w:p w:rsidR="00071895" w:rsidRDefault="00071895" w:rsidP="00645B99">
      <w:pPr>
        <w:rPr>
          <w:rtl/>
        </w:rPr>
      </w:pPr>
    </w:p>
    <w:p w:rsidR="00071895" w:rsidRDefault="00071895" w:rsidP="00645B99">
      <w:pPr>
        <w:pStyle w:val="af5"/>
        <w:keepNext/>
        <w:rPr>
          <w:rtl/>
        </w:rPr>
      </w:pPr>
      <w:bookmarkStart w:id="26122" w:name="ET_interruption_5985_6"/>
      <w:r w:rsidRPr="00007EBA">
        <w:rPr>
          <w:rStyle w:val="TagStyle"/>
          <w:rtl/>
        </w:rPr>
        <w:t xml:space="preserve"> &lt;&lt; קריאה &gt;&gt; </w:t>
      </w:r>
      <w:r>
        <w:rPr>
          <w:rtl/>
        </w:rPr>
        <w:t>שרת התחבורה והבטיחות בדרכים מירי מרים רגב:</w:t>
      </w:r>
      <w:r w:rsidRPr="00007EBA">
        <w:rPr>
          <w:rStyle w:val="TagStyle"/>
          <w:rtl/>
        </w:rPr>
        <w:t xml:space="preserve"> &lt;&lt; קריאה &gt;&gt;</w:t>
      </w:r>
      <w:r>
        <w:rPr>
          <w:rtl/>
        </w:rPr>
        <w:t xml:space="preserve">   </w:t>
      </w:r>
      <w:bookmarkEnd w:id="26122"/>
    </w:p>
    <w:p w:rsidR="00071895" w:rsidRDefault="00071895" w:rsidP="00A11436">
      <w:pPr>
        <w:rPr>
          <w:rtl/>
        </w:rPr>
      </w:pPr>
    </w:p>
    <w:p w:rsidR="00071895" w:rsidRDefault="00071895" w:rsidP="00645B99">
      <w:pPr>
        <w:rPr>
          <w:rtl/>
        </w:rPr>
      </w:pPr>
      <w:r>
        <w:rPr>
          <w:rFonts w:hint="cs"/>
          <w:rtl/>
        </w:rPr>
        <w:t xml:space="preserve">ואני עונה לך </w:t>
      </w:r>
      <w:bookmarkStart w:id="26123" w:name="_ETM_Q60_511000"/>
      <w:bookmarkEnd w:id="26123"/>
      <w:r>
        <w:rPr>
          <w:rFonts w:hint="cs"/>
          <w:rtl/>
        </w:rPr>
        <w:t>מדם ליבי.</w:t>
      </w:r>
    </w:p>
    <w:p w:rsidR="00071895" w:rsidRDefault="00071895" w:rsidP="00645B99">
      <w:pPr>
        <w:rPr>
          <w:rtl/>
        </w:rPr>
      </w:pPr>
    </w:p>
    <w:p w:rsidR="00071895" w:rsidRDefault="00071895" w:rsidP="00645B99">
      <w:pPr>
        <w:pStyle w:val="-"/>
        <w:keepNext/>
        <w:rPr>
          <w:rtl/>
        </w:rPr>
      </w:pPr>
      <w:bookmarkStart w:id="26124" w:name="ET_speakercontinue_5787_7"/>
      <w:r w:rsidRPr="00007EBA">
        <w:rPr>
          <w:rStyle w:val="TagStyle"/>
          <w:rtl/>
        </w:rPr>
        <w:t xml:space="preserve"> &lt;&lt; דובר_המשך &gt;&gt; </w:t>
      </w:r>
      <w:r>
        <w:rPr>
          <w:rtl/>
        </w:rPr>
        <w:t>יוראי להב הרצנו (יש עתיד):</w:t>
      </w:r>
      <w:r w:rsidRPr="00007EBA">
        <w:rPr>
          <w:rStyle w:val="TagStyle"/>
          <w:rtl/>
        </w:rPr>
        <w:t xml:space="preserve"> &lt;&lt; דובר_המשך &gt;&gt;</w:t>
      </w:r>
      <w:r>
        <w:rPr>
          <w:rtl/>
        </w:rPr>
        <w:t xml:space="preserve">   </w:t>
      </w:r>
      <w:bookmarkEnd w:id="26124"/>
    </w:p>
    <w:p w:rsidR="00071895" w:rsidRDefault="00071895" w:rsidP="00A11436">
      <w:pPr>
        <w:rPr>
          <w:rtl/>
        </w:rPr>
      </w:pPr>
    </w:p>
    <w:p w:rsidR="00071895" w:rsidRDefault="00071895" w:rsidP="00645B99">
      <w:pPr>
        <w:rPr>
          <w:rtl/>
        </w:rPr>
      </w:pPr>
      <w:bookmarkStart w:id="26125" w:name="_ETM_Q60_513000"/>
      <w:bookmarkEnd w:id="26125"/>
      <w:r>
        <w:rPr>
          <w:rFonts w:hint="cs"/>
          <w:rtl/>
        </w:rPr>
        <w:t>אני מודה לך. אז דיברתי על תוכניות ש</w:t>
      </w:r>
      <w:r w:rsidR="003A3120">
        <w:rPr>
          <w:rFonts w:hint="cs"/>
          <w:rtl/>
        </w:rPr>
        <w:t>י</w:t>
      </w:r>
      <w:r>
        <w:rPr>
          <w:rFonts w:hint="cs"/>
          <w:rtl/>
        </w:rPr>
        <w:t>יסגרו</w:t>
      </w:r>
      <w:bookmarkStart w:id="26126" w:name="_ETM_Q60_520000"/>
      <w:bookmarkEnd w:id="26126"/>
      <w:r>
        <w:rPr>
          <w:rFonts w:hint="cs"/>
          <w:rtl/>
        </w:rPr>
        <w:t xml:space="preserve"> או שיצומצמו כתוצאה מהקיצוץ הזה </w:t>
      </w:r>
      <w:r>
        <w:rPr>
          <w:rFonts w:hint="eastAsia"/>
          <w:rtl/>
        </w:rPr>
        <w:t xml:space="preserve">– </w:t>
      </w:r>
      <w:r>
        <w:rPr>
          <w:rFonts w:hint="cs"/>
          <w:rtl/>
        </w:rPr>
        <w:t xml:space="preserve">תוכנית לצמצום אובדנות, צמצום </w:t>
      </w:r>
      <w:bookmarkStart w:id="26127" w:name="_ETM_Q60_527000"/>
      <w:bookmarkEnd w:id="26127"/>
      <w:r>
        <w:rPr>
          <w:rFonts w:hint="cs"/>
          <w:rtl/>
        </w:rPr>
        <w:t xml:space="preserve">מסגרות חוץ-ביתיות ללהט"בים, תוכנית לצמצום זנות, תוכנית לקידום הסבלנות </w:t>
      </w:r>
      <w:bookmarkStart w:id="26128" w:name="_ETM_Q60_532000"/>
      <w:bookmarkEnd w:id="26128"/>
      <w:r>
        <w:rPr>
          <w:rFonts w:hint="cs"/>
          <w:rtl/>
        </w:rPr>
        <w:t xml:space="preserve">כלפי הקהילה הגאה, תוכנית להגנת ילדים מפני פגיעות ברשת. ואתה </w:t>
      </w:r>
      <w:bookmarkStart w:id="26129" w:name="_ETM_Q60_537000"/>
      <w:bookmarkEnd w:id="26129"/>
      <w:r>
        <w:rPr>
          <w:rFonts w:hint="cs"/>
          <w:rtl/>
        </w:rPr>
        <w:t>יודע, אדוני היושב-ראש, ביום הראשון</w:t>
      </w:r>
      <w:r w:rsidR="003A3120">
        <w:rPr>
          <w:rFonts w:hint="cs"/>
          <w:rtl/>
        </w:rPr>
        <w:t>,</w:t>
      </w:r>
      <w:r>
        <w:rPr>
          <w:rFonts w:hint="cs"/>
          <w:rtl/>
        </w:rPr>
        <w:t xml:space="preserve"> בהשבעת הכנסת הזאת היית פה, </w:t>
      </w:r>
      <w:bookmarkStart w:id="26130" w:name="_ETM_Q60_543000"/>
      <w:bookmarkEnd w:id="26130"/>
      <w:r>
        <w:rPr>
          <w:rFonts w:hint="cs"/>
          <w:rtl/>
        </w:rPr>
        <w:t xml:space="preserve">ישבת שם בספסלי חברי הכנסת, ישב במקומך בכיסא הזה יושב-ראש </w:t>
      </w:r>
      <w:bookmarkStart w:id="26131" w:name="_ETM_Q60_547000"/>
      <w:bookmarkEnd w:id="26131"/>
      <w:r>
        <w:rPr>
          <w:rFonts w:hint="cs"/>
          <w:rtl/>
        </w:rPr>
        <w:t xml:space="preserve">הכנסת אמיר אוחנה ואמר, ואני מצטט: בכנסת הזו, במשמרת שלי, </w:t>
      </w:r>
      <w:bookmarkStart w:id="26132" w:name="_ETM_Q60_552000"/>
      <w:bookmarkEnd w:id="26132"/>
      <w:r>
        <w:rPr>
          <w:rFonts w:hint="cs"/>
          <w:rtl/>
        </w:rPr>
        <w:t xml:space="preserve">לא </w:t>
      </w:r>
      <w:r w:rsidR="003A3120">
        <w:rPr>
          <w:rFonts w:hint="cs"/>
          <w:rtl/>
        </w:rPr>
        <w:t>י</w:t>
      </w:r>
      <w:r>
        <w:rPr>
          <w:rFonts w:hint="cs"/>
          <w:rtl/>
        </w:rPr>
        <w:t>יפגע</w:t>
      </w:r>
      <w:r w:rsidR="003A3120">
        <w:rPr>
          <w:rFonts w:hint="cs"/>
          <w:rtl/>
        </w:rPr>
        <w:t>ו</w:t>
      </w:r>
      <w:r>
        <w:rPr>
          <w:rFonts w:hint="cs"/>
          <w:rtl/>
        </w:rPr>
        <w:t xml:space="preserve"> ילד אחד, משפחה אחת</w:t>
      </w:r>
      <w:r w:rsidR="003A3120">
        <w:rPr>
          <w:rFonts w:hint="cs"/>
          <w:rtl/>
        </w:rPr>
        <w:t>,</w:t>
      </w:r>
      <w:r>
        <w:rPr>
          <w:rFonts w:hint="cs"/>
          <w:rtl/>
        </w:rPr>
        <w:t xml:space="preserve"> מקהילת הלהט"בים. התקציב הזה, </w:t>
      </w:r>
      <w:bookmarkStart w:id="26133" w:name="_ETM_Q60_557000"/>
      <w:bookmarkEnd w:id="26133"/>
      <w:r>
        <w:rPr>
          <w:rFonts w:hint="cs"/>
          <w:rtl/>
        </w:rPr>
        <w:t xml:space="preserve">שמגלם פגיעה של 40% בתקציבים הלא-גדולים שמוקצים לטובת הקהילה </w:t>
      </w:r>
      <w:bookmarkStart w:id="26134" w:name="_ETM_Q60_565000"/>
      <w:bookmarkEnd w:id="26134"/>
      <w:r>
        <w:rPr>
          <w:rFonts w:hint="cs"/>
          <w:rtl/>
        </w:rPr>
        <w:t xml:space="preserve">הגאה, יביא לפגיעה אנושה, אנושה, באנשים, במשפחות, </w:t>
      </w:r>
      <w:bookmarkStart w:id="26135" w:name="_ETM_Q60_571000"/>
      <w:bookmarkEnd w:id="26135"/>
      <w:r>
        <w:rPr>
          <w:rFonts w:hint="cs"/>
          <w:rtl/>
        </w:rPr>
        <w:t xml:space="preserve">בילדים, בחיים שלהם, בהזדמנויות שלהם בחיים. </w:t>
      </w:r>
      <w:bookmarkStart w:id="26136" w:name="_ETM_Q60_578000"/>
      <w:bookmarkEnd w:id="26136"/>
      <w:r>
        <w:rPr>
          <w:rFonts w:hint="cs"/>
          <w:rtl/>
        </w:rPr>
        <w:t xml:space="preserve">ואני שואל את עצמי, </w:t>
      </w:r>
      <w:bookmarkStart w:id="26137" w:name="_ETM_Q60_577000"/>
      <w:bookmarkEnd w:id="26137"/>
      <w:r>
        <w:rPr>
          <w:rFonts w:hint="cs"/>
          <w:rtl/>
        </w:rPr>
        <w:t xml:space="preserve">אדוני היושב-ראש: איפה אמיר אוחנה? איפה אמיר אוחנה, שהתחייב שלא </w:t>
      </w:r>
      <w:bookmarkStart w:id="26138" w:name="_ETM_Q60_582000"/>
      <w:bookmarkEnd w:id="26138"/>
      <w:r>
        <w:rPr>
          <w:rFonts w:hint="cs"/>
          <w:rtl/>
        </w:rPr>
        <w:t>תהיה פגיעה?</w:t>
      </w:r>
      <w:r>
        <w:rPr>
          <w:rtl/>
        </w:rPr>
        <w:t xml:space="preserve">  </w:t>
      </w:r>
      <w:bookmarkEnd w:id="26119"/>
    </w:p>
    <w:p w:rsidR="00071895" w:rsidRDefault="00071895" w:rsidP="00A11436">
      <w:pPr>
        <w:rPr>
          <w:rtl/>
        </w:rPr>
      </w:pPr>
    </w:p>
    <w:p w:rsidR="00071895" w:rsidRDefault="00071895" w:rsidP="00645B99">
      <w:pPr>
        <w:rPr>
          <w:rtl/>
        </w:rPr>
      </w:pPr>
      <w:r>
        <w:rPr>
          <w:rFonts w:hint="cs"/>
          <w:rtl/>
        </w:rPr>
        <w:t xml:space="preserve">אני אומר שאנחנו נמצאים בשנה, אדוני היושב-ראש, שבה </w:t>
      </w:r>
      <w:bookmarkStart w:id="26139" w:name="_ETM_Q60_590000"/>
      <w:bookmarkEnd w:id="26139"/>
      <w:r>
        <w:rPr>
          <w:rFonts w:hint="cs"/>
          <w:rtl/>
        </w:rPr>
        <w:t xml:space="preserve">יש עלייה של 400%, יש פי ארבעה אלימות כלפי חברות </w:t>
      </w:r>
      <w:bookmarkStart w:id="26140" w:name="_ETM_Q60_593000"/>
      <w:bookmarkEnd w:id="26140"/>
      <w:r>
        <w:rPr>
          <w:rFonts w:hint="cs"/>
          <w:rtl/>
        </w:rPr>
        <w:t xml:space="preserve">וחברי הקהילה במרחב הציבורי בישראל, אם זה אלימות פיזית, </w:t>
      </w:r>
      <w:bookmarkStart w:id="26141" w:name="_ETM_Q60_602000"/>
      <w:bookmarkEnd w:id="26141"/>
      <w:r>
        <w:rPr>
          <w:rFonts w:hint="cs"/>
          <w:rtl/>
        </w:rPr>
        <w:t xml:space="preserve">אם זה אלימות מילולית. הרוחות בישראל </w:t>
      </w:r>
      <w:r>
        <w:rPr>
          <w:rFonts w:hint="eastAsia"/>
          <w:rtl/>
        </w:rPr>
        <w:t xml:space="preserve">– </w:t>
      </w:r>
      <w:r>
        <w:rPr>
          <w:rFonts w:hint="cs"/>
          <w:rtl/>
        </w:rPr>
        <w:t xml:space="preserve">רוחות שמגיעות מהבית </w:t>
      </w:r>
      <w:bookmarkStart w:id="26142" w:name="_ETM_Q60_606000"/>
      <w:bookmarkEnd w:id="26142"/>
      <w:r>
        <w:rPr>
          <w:rFonts w:hint="cs"/>
          <w:rtl/>
        </w:rPr>
        <w:t xml:space="preserve">הזה, מסגן שר במשרד ראש הממשלה שמפיץ פחד ושנאה כלפי </w:t>
      </w:r>
      <w:bookmarkStart w:id="26143" w:name="_ETM_Q60_611000"/>
      <w:bookmarkEnd w:id="26143"/>
      <w:r>
        <w:rPr>
          <w:rFonts w:hint="cs"/>
          <w:rtl/>
        </w:rPr>
        <w:t xml:space="preserve">חברות וחברי הקהילה הגאה בישראל, אבי מעוז, שהבטיח לשלוח צעירים </w:t>
      </w:r>
      <w:bookmarkStart w:id="26144" w:name="_ETM_Q60_619000"/>
      <w:bookmarkEnd w:id="26144"/>
      <w:r>
        <w:rPr>
          <w:rFonts w:hint="cs"/>
          <w:rtl/>
        </w:rPr>
        <w:t xml:space="preserve">להט"בים בישראל לטיפולי המרה, לאסור ניתוחים על טרנסג'נדרים, שהולך באופן </w:t>
      </w:r>
      <w:bookmarkStart w:id="26145" w:name="_ETM_Q60_626000"/>
      <w:bookmarkEnd w:id="26145"/>
      <w:r>
        <w:rPr>
          <w:rFonts w:hint="cs"/>
          <w:rtl/>
        </w:rPr>
        <w:t xml:space="preserve">מוצהר להקים רשות; עכשיו הוא קיבל 25 מיליוני שקלים והולך </w:t>
      </w:r>
      <w:bookmarkStart w:id="26146" w:name="_ETM_Q60_631000"/>
      <w:bookmarkEnd w:id="26146"/>
      <w:r>
        <w:rPr>
          <w:rFonts w:hint="cs"/>
          <w:rtl/>
        </w:rPr>
        <w:t xml:space="preserve">להקים רשות שכל תכליתה יהיה לדחוף למערכת החינוך הממלכתית </w:t>
      </w:r>
      <w:bookmarkStart w:id="26147" w:name="_ETM_Q60_633000"/>
      <w:bookmarkEnd w:id="26147"/>
      <w:r>
        <w:rPr>
          <w:rFonts w:hint="cs"/>
          <w:rtl/>
        </w:rPr>
        <w:t>תכנים כהניסטיים</w:t>
      </w:r>
      <w:r w:rsidR="003A3120">
        <w:rPr>
          <w:rFonts w:hint="cs"/>
          <w:rtl/>
        </w:rPr>
        <w:t>,</w:t>
      </w:r>
      <w:r>
        <w:rPr>
          <w:rFonts w:hint="cs"/>
          <w:rtl/>
        </w:rPr>
        <w:t xml:space="preserve"> גזעניים</w:t>
      </w:r>
      <w:r w:rsidR="003A3120">
        <w:rPr>
          <w:rFonts w:hint="cs"/>
          <w:rtl/>
        </w:rPr>
        <w:t>,</w:t>
      </w:r>
      <w:r>
        <w:rPr>
          <w:rFonts w:hint="cs"/>
          <w:rtl/>
        </w:rPr>
        <w:t xml:space="preserve"> הומופוביים.</w:t>
      </w:r>
    </w:p>
    <w:p w:rsidR="00071895" w:rsidRDefault="00071895" w:rsidP="00645B99">
      <w:pPr>
        <w:rPr>
          <w:rtl/>
        </w:rPr>
      </w:pPr>
    </w:p>
    <w:p w:rsidR="00071895" w:rsidRDefault="00071895" w:rsidP="00645B99">
      <w:pPr>
        <w:rPr>
          <w:rtl/>
        </w:rPr>
      </w:pPr>
      <w:bookmarkStart w:id="26148" w:name="_ETM_Q60_640000"/>
      <w:bookmarkEnd w:id="26148"/>
      <w:r>
        <w:rPr>
          <w:rFonts w:hint="cs"/>
          <w:rtl/>
        </w:rPr>
        <w:t xml:space="preserve">ואני אומר לעצמי: איך אפשר להביא תקציב </w:t>
      </w:r>
      <w:bookmarkStart w:id="26149" w:name="_ETM_Q60_643000"/>
      <w:bookmarkEnd w:id="26149"/>
      <w:r>
        <w:rPr>
          <w:rFonts w:hint="cs"/>
          <w:rtl/>
        </w:rPr>
        <w:t xml:space="preserve">כזה שמגלם פגיעה כל כך קשה, כל כך קשה, באוכלוסייה שלא זוכה </w:t>
      </w:r>
      <w:bookmarkStart w:id="26150" w:name="_ETM_Q60_650000"/>
      <w:bookmarkEnd w:id="26150"/>
      <w:r>
        <w:rPr>
          <w:rFonts w:hint="cs"/>
          <w:rtl/>
        </w:rPr>
        <w:t xml:space="preserve">לשוויון זכויות? המענים הממשלתיים הם לא רבים, הם מעטים, </w:t>
      </w:r>
      <w:bookmarkStart w:id="26151" w:name="_ETM_Q60_657000"/>
      <w:bookmarkEnd w:id="26151"/>
      <w:r>
        <w:rPr>
          <w:rFonts w:hint="cs"/>
          <w:rtl/>
        </w:rPr>
        <w:t xml:space="preserve">וגם בהם נקצץ. זה פשוט בלתי נתפס ובלתי מתקבל על </w:t>
      </w:r>
      <w:bookmarkStart w:id="26152" w:name="_ETM_Q60_659000"/>
      <w:bookmarkEnd w:id="26152"/>
      <w:r>
        <w:rPr>
          <w:rFonts w:hint="cs"/>
          <w:rtl/>
        </w:rPr>
        <w:t>הדעת.</w:t>
      </w:r>
    </w:p>
    <w:p w:rsidR="00071895" w:rsidRDefault="00071895" w:rsidP="00645B99">
      <w:pPr>
        <w:rPr>
          <w:rtl/>
        </w:rPr>
      </w:pPr>
    </w:p>
    <w:p w:rsidR="00071895" w:rsidRDefault="00071895" w:rsidP="00645B99">
      <w:pPr>
        <w:rPr>
          <w:rtl/>
        </w:rPr>
      </w:pPr>
      <w:bookmarkStart w:id="26153" w:name="_ETM_Q60_665000"/>
      <w:bookmarkEnd w:id="26153"/>
      <w:r>
        <w:rPr>
          <w:rFonts w:hint="cs"/>
          <w:rtl/>
        </w:rPr>
        <w:t xml:space="preserve">אתה יודע, אדוני היושב-ראש, כמה אנשים נרצחו בישראל מאז תחילת </w:t>
      </w:r>
      <w:bookmarkStart w:id="26154" w:name="_ETM_Q60_667000"/>
      <w:bookmarkEnd w:id="26154"/>
      <w:r>
        <w:rPr>
          <w:rFonts w:hint="cs"/>
          <w:rtl/>
        </w:rPr>
        <w:t>השנה, ב-2024?</w:t>
      </w:r>
    </w:p>
    <w:p w:rsidR="00071895" w:rsidRDefault="00071895" w:rsidP="00645B99">
      <w:pPr>
        <w:rPr>
          <w:rtl/>
        </w:rPr>
      </w:pPr>
    </w:p>
    <w:p w:rsidR="00071895" w:rsidRDefault="00071895" w:rsidP="00645B99">
      <w:pPr>
        <w:pStyle w:val="af6"/>
        <w:keepNext/>
        <w:rPr>
          <w:rtl/>
        </w:rPr>
      </w:pPr>
      <w:r w:rsidRPr="00F121B3">
        <w:rPr>
          <w:rStyle w:val="TagStyle"/>
          <w:rtl/>
        </w:rPr>
        <w:t xml:space="preserve"> &lt;&lt; יור &gt;&gt; </w:t>
      </w:r>
      <w:r>
        <w:rPr>
          <w:rtl/>
        </w:rPr>
        <w:t>היו"ר ניסים ואטורי:</w:t>
      </w:r>
      <w:r w:rsidRPr="00F121B3">
        <w:rPr>
          <w:rStyle w:val="TagStyle"/>
          <w:rtl/>
        </w:rPr>
        <w:t xml:space="preserve"> &lt;&lt; יור &gt;&gt;</w:t>
      </w:r>
      <w:r>
        <w:rPr>
          <w:rtl/>
        </w:rPr>
        <w:t xml:space="preserve">   </w:t>
      </w:r>
    </w:p>
    <w:p w:rsidR="00071895" w:rsidRDefault="00071895" w:rsidP="00A11436">
      <w:pPr>
        <w:rPr>
          <w:rtl/>
        </w:rPr>
      </w:pPr>
    </w:p>
    <w:p w:rsidR="00071895" w:rsidRDefault="00071895" w:rsidP="00645B99">
      <w:pPr>
        <w:rPr>
          <w:rtl/>
        </w:rPr>
      </w:pPr>
      <w:r>
        <w:rPr>
          <w:rFonts w:hint="cs"/>
          <w:rtl/>
        </w:rPr>
        <w:t>להט"בים או בכלל?</w:t>
      </w:r>
    </w:p>
    <w:p w:rsidR="00071895" w:rsidRDefault="00071895" w:rsidP="00645B99">
      <w:pPr>
        <w:rPr>
          <w:rtl/>
        </w:rPr>
      </w:pPr>
      <w:bookmarkStart w:id="26155" w:name="_ETM_Q60_673000"/>
      <w:bookmarkEnd w:id="26155"/>
    </w:p>
    <w:p w:rsidR="00071895" w:rsidRDefault="00071895" w:rsidP="00645B99">
      <w:pPr>
        <w:pStyle w:val="-"/>
        <w:keepNext/>
        <w:rPr>
          <w:rtl/>
        </w:rPr>
      </w:pPr>
      <w:bookmarkStart w:id="26156" w:name="ET_speakercontinue_5787_9"/>
      <w:r w:rsidRPr="00F121B3">
        <w:rPr>
          <w:rStyle w:val="TagStyle"/>
          <w:rtl/>
        </w:rPr>
        <w:t xml:space="preserve"> &lt;&lt; דובר_המשך &gt;&gt; </w:t>
      </w:r>
      <w:r>
        <w:rPr>
          <w:rtl/>
        </w:rPr>
        <w:t>יוראי להב הרצנו (יש עתיד):</w:t>
      </w:r>
      <w:r w:rsidRPr="00F121B3">
        <w:rPr>
          <w:rStyle w:val="TagStyle"/>
          <w:rtl/>
        </w:rPr>
        <w:t xml:space="preserve"> &lt;&lt; דובר_המשך &gt;&gt;</w:t>
      </w:r>
      <w:r>
        <w:rPr>
          <w:rtl/>
        </w:rPr>
        <w:t xml:space="preserve">   </w:t>
      </w:r>
      <w:bookmarkEnd w:id="26156"/>
    </w:p>
    <w:p w:rsidR="00071895" w:rsidRDefault="00071895" w:rsidP="00A11436">
      <w:pPr>
        <w:rPr>
          <w:rtl/>
        </w:rPr>
      </w:pPr>
    </w:p>
    <w:p w:rsidR="00071895" w:rsidRDefault="00071895" w:rsidP="00645B99">
      <w:pPr>
        <w:rPr>
          <w:rtl/>
        </w:rPr>
      </w:pPr>
      <w:bookmarkStart w:id="26157" w:name="_ETM_Q60_674000"/>
      <w:bookmarkEnd w:id="26157"/>
      <w:r>
        <w:rPr>
          <w:rFonts w:hint="cs"/>
          <w:rtl/>
        </w:rPr>
        <w:t>לא, נשים</w:t>
      </w:r>
      <w:r w:rsidR="003A3120">
        <w:rPr>
          <w:rFonts w:hint="cs"/>
          <w:rtl/>
        </w:rPr>
        <w:t>, נשים</w:t>
      </w:r>
      <w:r>
        <w:rPr>
          <w:rFonts w:hint="cs"/>
          <w:rtl/>
        </w:rPr>
        <w:t xml:space="preserve"> בישראל.</w:t>
      </w:r>
    </w:p>
    <w:p w:rsidR="00071895" w:rsidRDefault="00071895" w:rsidP="00645B99">
      <w:pPr>
        <w:rPr>
          <w:rtl/>
        </w:rPr>
      </w:pPr>
    </w:p>
    <w:p w:rsidR="00071895" w:rsidRDefault="00071895" w:rsidP="00645B99">
      <w:pPr>
        <w:pStyle w:val="af6"/>
        <w:keepNext/>
        <w:rPr>
          <w:rtl/>
        </w:rPr>
      </w:pPr>
      <w:r w:rsidRPr="00F121B3">
        <w:rPr>
          <w:rStyle w:val="TagStyle"/>
          <w:rtl/>
        </w:rPr>
        <w:t xml:space="preserve"> &lt;&lt; יור &gt;&gt; </w:t>
      </w:r>
      <w:r>
        <w:rPr>
          <w:rtl/>
        </w:rPr>
        <w:t>היו"ר ניסים ואטורי:</w:t>
      </w:r>
      <w:r w:rsidRPr="00F121B3">
        <w:rPr>
          <w:rStyle w:val="TagStyle"/>
          <w:rtl/>
        </w:rPr>
        <w:t xml:space="preserve"> &lt;&lt; יור &gt;&gt;</w:t>
      </w:r>
      <w:r>
        <w:rPr>
          <w:rtl/>
        </w:rPr>
        <w:t xml:space="preserve">   </w:t>
      </w:r>
    </w:p>
    <w:p w:rsidR="00071895" w:rsidRDefault="00071895" w:rsidP="00A11436">
      <w:pPr>
        <w:rPr>
          <w:rtl/>
        </w:rPr>
      </w:pPr>
    </w:p>
    <w:p w:rsidR="00071895" w:rsidRDefault="00071895" w:rsidP="00645B99">
      <w:pPr>
        <w:rPr>
          <w:rtl/>
        </w:rPr>
      </w:pPr>
      <w:bookmarkStart w:id="26158" w:name="_ETM_Q60_676000"/>
      <w:bookmarkEnd w:id="26158"/>
      <w:r>
        <w:rPr>
          <w:rFonts w:hint="cs"/>
          <w:rtl/>
        </w:rPr>
        <w:t xml:space="preserve">תגיד לי, שאלה סקרנית. אני </w:t>
      </w:r>
      <w:bookmarkStart w:id="26159" w:name="_ETM_Q60_678000"/>
      <w:bookmarkEnd w:id="26159"/>
      <w:r>
        <w:rPr>
          <w:rFonts w:hint="cs"/>
          <w:rtl/>
        </w:rPr>
        <w:t xml:space="preserve">לא נוהג להתערב בנאומים, אבל אם אתם רוצים שוויון של </w:t>
      </w:r>
      <w:bookmarkStart w:id="26160" w:name="_ETM_Q60_683000"/>
      <w:bookmarkEnd w:id="26160"/>
      <w:r>
        <w:rPr>
          <w:rFonts w:hint="cs"/>
          <w:rtl/>
        </w:rPr>
        <w:t>הקהילה הגאה, אז למה צריך דברים מיוחדים בשבילכם?</w:t>
      </w:r>
    </w:p>
    <w:p w:rsidR="00071895" w:rsidRDefault="00071895" w:rsidP="00645B99">
      <w:pPr>
        <w:rPr>
          <w:rtl/>
        </w:rPr>
      </w:pPr>
    </w:p>
    <w:p w:rsidR="00071895" w:rsidRDefault="00071895" w:rsidP="00645B99">
      <w:pPr>
        <w:pStyle w:val="-"/>
        <w:keepNext/>
        <w:rPr>
          <w:rtl/>
        </w:rPr>
      </w:pPr>
      <w:bookmarkStart w:id="26161" w:name="ET_speakercontinue_5787_11"/>
      <w:r w:rsidRPr="00F121B3">
        <w:rPr>
          <w:rStyle w:val="TagStyle"/>
          <w:rtl/>
        </w:rPr>
        <w:t xml:space="preserve"> &lt;&lt; דובר_המשך &gt;&gt; </w:t>
      </w:r>
      <w:r>
        <w:rPr>
          <w:rtl/>
        </w:rPr>
        <w:t>יוראי להב הרצנו (יש עתיד):</w:t>
      </w:r>
      <w:r w:rsidRPr="00F121B3">
        <w:rPr>
          <w:rStyle w:val="TagStyle"/>
          <w:rtl/>
        </w:rPr>
        <w:t xml:space="preserve"> &lt;&lt; דובר_המשך &gt;&gt;</w:t>
      </w:r>
      <w:r>
        <w:rPr>
          <w:rtl/>
        </w:rPr>
        <w:t xml:space="preserve">   </w:t>
      </w:r>
      <w:bookmarkEnd w:id="26161"/>
    </w:p>
    <w:p w:rsidR="00071895" w:rsidRDefault="00071895" w:rsidP="00A11436">
      <w:pPr>
        <w:rPr>
          <w:rtl/>
        </w:rPr>
      </w:pPr>
    </w:p>
    <w:p w:rsidR="00071895" w:rsidRDefault="00071895" w:rsidP="00A11436">
      <w:pPr>
        <w:rPr>
          <w:rtl/>
        </w:rPr>
      </w:pPr>
      <w:bookmarkStart w:id="26162" w:name="_ETM_Q60_686000"/>
      <w:bookmarkEnd w:id="26162"/>
      <w:r>
        <w:rPr>
          <w:rFonts w:hint="cs"/>
          <w:rtl/>
        </w:rPr>
        <w:t>כי אין שוויון. כי כשאתה ואני יוצאים מהבניין הזה, אנחנו לא שווים בזכויות שלנו. אני לא יכול להתחתן עם אהבת חיי פה, בישראל</w:t>
      </w:r>
      <w:r w:rsidR="00674C67">
        <w:rPr>
          <w:rFonts w:hint="cs"/>
          <w:rtl/>
        </w:rPr>
        <w:t xml:space="preserve"> </w:t>
      </w:r>
      <w:r w:rsidR="00674C67">
        <w:rPr>
          <w:rFonts w:hint="eastAsia"/>
          <w:rtl/>
        </w:rPr>
        <w:t>–</w:t>
      </w:r>
      <w:r>
        <w:rPr>
          <w:rFonts w:hint="cs"/>
          <w:rtl/>
        </w:rPr>
        <w:t xml:space="preserve"> </w:t>
      </w:r>
      <w:r w:rsidR="00A11436">
        <w:rPr>
          <w:rFonts w:hint="cs"/>
          <w:rtl/>
        </w:rPr>
        <w:t>– –</w:t>
      </w:r>
    </w:p>
    <w:p w:rsidR="00071895" w:rsidRDefault="00071895" w:rsidP="00645B99">
      <w:pPr>
        <w:rPr>
          <w:rtl/>
        </w:rPr>
      </w:pPr>
    </w:p>
    <w:p w:rsidR="00071895" w:rsidRDefault="00071895" w:rsidP="00645B99">
      <w:pPr>
        <w:pStyle w:val="af6"/>
        <w:keepNext/>
        <w:rPr>
          <w:rtl/>
        </w:rPr>
      </w:pPr>
      <w:r w:rsidRPr="00F121B3">
        <w:rPr>
          <w:rStyle w:val="TagStyle"/>
          <w:rtl/>
        </w:rPr>
        <w:t xml:space="preserve"> &lt;&lt; יור &gt;&gt; </w:t>
      </w:r>
      <w:r>
        <w:rPr>
          <w:rtl/>
        </w:rPr>
        <w:t>היו"ר ניסים ואטורי:</w:t>
      </w:r>
      <w:r w:rsidRPr="00F121B3">
        <w:rPr>
          <w:rStyle w:val="TagStyle"/>
          <w:rtl/>
        </w:rPr>
        <w:t xml:space="preserve"> &lt;&lt; יור &gt;&gt;</w:t>
      </w:r>
      <w:r>
        <w:rPr>
          <w:rtl/>
        </w:rPr>
        <w:t xml:space="preserve">   </w:t>
      </w:r>
    </w:p>
    <w:p w:rsidR="00071895" w:rsidRDefault="00071895" w:rsidP="00A11436">
      <w:pPr>
        <w:rPr>
          <w:rtl/>
        </w:rPr>
      </w:pPr>
    </w:p>
    <w:p w:rsidR="00071895" w:rsidRDefault="00071895" w:rsidP="00645B99">
      <w:pPr>
        <w:rPr>
          <w:rtl/>
        </w:rPr>
      </w:pPr>
      <w:bookmarkStart w:id="26163" w:name="_ETM_Q60_689000"/>
      <w:bookmarkEnd w:id="26163"/>
      <w:r>
        <w:rPr>
          <w:rFonts w:hint="cs"/>
          <w:rtl/>
        </w:rPr>
        <w:t>לא, לא, אני מדבר על תקיפות, על פגיעות מיניות וכו', שיש בכל דבר, לא רק בקהילה הגאה.</w:t>
      </w:r>
    </w:p>
    <w:p w:rsidR="00071895" w:rsidRDefault="00071895" w:rsidP="00645B99">
      <w:pPr>
        <w:rPr>
          <w:rtl/>
        </w:rPr>
      </w:pPr>
      <w:bookmarkStart w:id="26164" w:name="_ETM_Q60_696000"/>
      <w:bookmarkEnd w:id="26164"/>
    </w:p>
    <w:p w:rsidR="00071895" w:rsidRDefault="00071895" w:rsidP="00645B99">
      <w:pPr>
        <w:pStyle w:val="-"/>
        <w:keepNext/>
        <w:rPr>
          <w:rtl/>
        </w:rPr>
      </w:pPr>
      <w:bookmarkStart w:id="26165" w:name="ET_speakercontinue_5787_13"/>
      <w:r w:rsidRPr="00F121B3">
        <w:rPr>
          <w:rStyle w:val="TagStyle"/>
          <w:rtl/>
        </w:rPr>
        <w:t xml:space="preserve"> &lt;&lt; דובר_המשך &gt;&gt; </w:t>
      </w:r>
      <w:r>
        <w:rPr>
          <w:rtl/>
        </w:rPr>
        <w:t>יוראי להב הרצנו (יש עתיד):</w:t>
      </w:r>
      <w:r w:rsidRPr="00F121B3">
        <w:rPr>
          <w:rStyle w:val="TagStyle"/>
          <w:rtl/>
        </w:rPr>
        <w:t xml:space="preserve"> &lt;&lt; דובר_המשך &gt;&gt;</w:t>
      </w:r>
      <w:r>
        <w:rPr>
          <w:rtl/>
        </w:rPr>
        <w:t xml:space="preserve">   </w:t>
      </w:r>
      <w:bookmarkEnd w:id="26165"/>
    </w:p>
    <w:p w:rsidR="00071895" w:rsidRDefault="00071895" w:rsidP="00A11436">
      <w:pPr>
        <w:rPr>
          <w:rtl/>
        </w:rPr>
      </w:pPr>
    </w:p>
    <w:p w:rsidR="00071895" w:rsidRDefault="00071895" w:rsidP="00645B99">
      <w:pPr>
        <w:rPr>
          <w:rtl/>
        </w:rPr>
      </w:pPr>
      <w:bookmarkStart w:id="26166" w:name="_ETM_Q60_697000"/>
      <w:bookmarkEnd w:id="26166"/>
      <w:r>
        <w:rPr>
          <w:rFonts w:hint="cs"/>
          <w:rtl/>
        </w:rPr>
        <w:t>נכון, אבל כשיש</w:t>
      </w:r>
      <w:bookmarkStart w:id="26167" w:name="_ETM_Q60_699000"/>
      <w:bookmarkEnd w:id="26167"/>
      <w:r>
        <w:rPr>
          <w:rFonts w:hint="cs"/>
          <w:rtl/>
        </w:rPr>
        <w:t xml:space="preserve"> לך שר בממשלה הזו, השר עמיחי אליהו, שכתב מדריך על </w:t>
      </w:r>
      <w:bookmarkStart w:id="26168" w:name="_ETM_Q60_702000"/>
      <w:bookmarkEnd w:id="26168"/>
      <w:r>
        <w:rPr>
          <w:rFonts w:hint="cs"/>
          <w:rtl/>
        </w:rPr>
        <w:t xml:space="preserve">טרור להט"בי </w:t>
      </w:r>
      <w:r>
        <w:rPr>
          <w:rtl/>
        </w:rPr>
        <w:t>–</w:t>
      </w:r>
      <w:r>
        <w:rPr>
          <w:rFonts w:hint="cs"/>
          <w:rtl/>
        </w:rPr>
        <w:t xml:space="preserve"> דרכים לזהות אותו והאופן שצריך להיאבק בו, </w:t>
      </w:r>
      <w:bookmarkStart w:id="26169" w:name="_ETM_Q60_705000"/>
      <w:bookmarkEnd w:id="26169"/>
      <w:r>
        <w:rPr>
          <w:rFonts w:hint="cs"/>
          <w:rtl/>
        </w:rPr>
        <w:t xml:space="preserve">אז יש אלימות כלפי להט"בים. כששרים בממשלה הזו </w:t>
      </w:r>
      <w:r>
        <w:rPr>
          <w:rFonts w:hint="eastAsia"/>
          <w:rtl/>
        </w:rPr>
        <w:t xml:space="preserve">– </w:t>
      </w:r>
      <w:r>
        <w:rPr>
          <w:rFonts w:hint="cs"/>
          <w:rtl/>
        </w:rPr>
        <w:t xml:space="preserve">כשיושב-ראש </w:t>
      </w:r>
      <w:bookmarkStart w:id="26170" w:name="_ETM_Q60_714000"/>
      <w:bookmarkEnd w:id="26170"/>
      <w:r>
        <w:rPr>
          <w:rFonts w:hint="cs"/>
          <w:rtl/>
        </w:rPr>
        <w:t xml:space="preserve">ועדת חוקה, חוק ומשפט אומר שהוא הולך לקדם חקיקה שתאפשר </w:t>
      </w:r>
      <w:bookmarkStart w:id="26171" w:name="_ETM_Q60_717000"/>
      <w:bookmarkEnd w:id="26171"/>
      <w:r>
        <w:rPr>
          <w:rFonts w:hint="cs"/>
          <w:rtl/>
        </w:rPr>
        <w:t xml:space="preserve">לבתי מלון לא להכניס הומואים אליהם, כשהשרה סטרוק מדברת </w:t>
      </w:r>
      <w:bookmarkStart w:id="26172" w:name="_ETM_Q60_723000"/>
      <w:bookmarkEnd w:id="26172"/>
      <w:r>
        <w:rPr>
          <w:rFonts w:hint="cs"/>
          <w:rtl/>
        </w:rPr>
        <w:t xml:space="preserve">על כך שרופאים יוכלו להגיד ללהט"בים: אנחנו לא מקבלים אתכם, </w:t>
      </w:r>
      <w:bookmarkStart w:id="26173" w:name="_ETM_Q60_727000"/>
      <w:bookmarkEnd w:id="26173"/>
      <w:r>
        <w:rPr>
          <w:rFonts w:hint="cs"/>
          <w:rtl/>
        </w:rPr>
        <w:t>מה המסר שמחלחל מטה?</w:t>
      </w:r>
    </w:p>
    <w:p w:rsidR="00071895" w:rsidRDefault="00071895" w:rsidP="00645B99">
      <w:pPr>
        <w:rPr>
          <w:rtl/>
        </w:rPr>
      </w:pPr>
    </w:p>
    <w:p w:rsidR="00071895" w:rsidRDefault="00071895" w:rsidP="00645B99">
      <w:pPr>
        <w:pStyle w:val="af6"/>
        <w:keepNext/>
        <w:rPr>
          <w:rtl/>
        </w:rPr>
      </w:pPr>
      <w:r w:rsidRPr="0009109F">
        <w:rPr>
          <w:rStyle w:val="TagStyle"/>
          <w:rtl/>
        </w:rPr>
        <w:t xml:space="preserve"> &lt;&lt; יור &gt;&gt; </w:t>
      </w:r>
      <w:r>
        <w:rPr>
          <w:rtl/>
        </w:rPr>
        <w:t>היו"ר ניסים ואטורי:</w:t>
      </w:r>
      <w:r w:rsidRPr="0009109F">
        <w:rPr>
          <w:rStyle w:val="TagStyle"/>
          <w:rtl/>
        </w:rPr>
        <w:t xml:space="preserve"> &lt;&lt; יור &gt;&gt;</w:t>
      </w:r>
      <w:r>
        <w:rPr>
          <w:rtl/>
        </w:rPr>
        <w:t xml:space="preserve">   </w:t>
      </w:r>
    </w:p>
    <w:p w:rsidR="00071895" w:rsidRDefault="00071895" w:rsidP="00A11436">
      <w:pPr>
        <w:rPr>
          <w:rtl/>
        </w:rPr>
      </w:pPr>
    </w:p>
    <w:p w:rsidR="00071895" w:rsidRDefault="00071895" w:rsidP="00645B99">
      <w:pPr>
        <w:rPr>
          <w:rtl/>
        </w:rPr>
      </w:pPr>
      <w:bookmarkStart w:id="26174" w:name="_ETM_Q60_730000"/>
      <w:bookmarkEnd w:id="26174"/>
      <w:r>
        <w:rPr>
          <w:rFonts w:hint="cs"/>
          <w:rtl/>
        </w:rPr>
        <w:t xml:space="preserve">לא הייתה חקיקה כזאת, אבל עוד פעם </w:t>
      </w:r>
      <w:bookmarkStart w:id="26175" w:name="_ETM_Q60_735000"/>
      <w:bookmarkEnd w:id="26175"/>
      <w:r>
        <w:rPr>
          <w:rFonts w:hint="cs"/>
          <w:rtl/>
        </w:rPr>
        <w:t xml:space="preserve">אני אומר שכשרוצים שינוי, צריך לאכוף אלימות בכל מקרה, לאכוף הטרדות מיניות בכל מקרה, לא משנה אם אתה להט"ב או </w:t>
      </w:r>
      <w:bookmarkStart w:id="26176" w:name="_ETM_Q60_736000"/>
      <w:bookmarkEnd w:id="26176"/>
      <w:r>
        <w:rPr>
          <w:rFonts w:hint="cs"/>
          <w:rtl/>
        </w:rPr>
        <w:t>לא להט"ב.</w:t>
      </w:r>
    </w:p>
    <w:p w:rsidR="00071895" w:rsidRDefault="00071895" w:rsidP="00645B99">
      <w:pPr>
        <w:rPr>
          <w:rtl/>
        </w:rPr>
      </w:pPr>
      <w:bookmarkStart w:id="26177" w:name="_ETM_Q60_737000"/>
      <w:bookmarkEnd w:id="26177"/>
    </w:p>
    <w:p w:rsidR="00071895" w:rsidRDefault="00071895" w:rsidP="00645B99">
      <w:pPr>
        <w:pStyle w:val="-"/>
        <w:keepNext/>
        <w:rPr>
          <w:rtl/>
        </w:rPr>
      </w:pPr>
      <w:bookmarkStart w:id="26178" w:name="ET_speakercontinue_5787_15"/>
      <w:r w:rsidRPr="0009109F">
        <w:rPr>
          <w:rStyle w:val="TagStyle"/>
          <w:rtl/>
        </w:rPr>
        <w:t xml:space="preserve"> &lt;&lt; דובר_המשך &gt;&gt; </w:t>
      </w:r>
      <w:r>
        <w:rPr>
          <w:rtl/>
        </w:rPr>
        <w:t>יוראי להב הרצנו (יש עתיד):</w:t>
      </w:r>
      <w:r w:rsidRPr="0009109F">
        <w:rPr>
          <w:rStyle w:val="TagStyle"/>
          <w:rtl/>
        </w:rPr>
        <w:t xml:space="preserve"> &lt;&lt; דובר_המשך &gt;&gt;</w:t>
      </w:r>
      <w:r>
        <w:rPr>
          <w:rtl/>
        </w:rPr>
        <w:t xml:space="preserve">   </w:t>
      </w:r>
      <w:bookmarkEnd w:id="26178"/>
    </w:p>
    <w:p w:rsidR="00071895" w:rsidRDefault="00071895" w:rsidP="00A11436">
      <w:pPr>
        <w:rPr>
          <w:rtl/>
        </w:rPr>
      </w:pPr>
    </w:p>
    <w:p w:rsidR="00071895" w:rsidRPr="0009109F" w:rsidRDefault="00071895" w:rsidP="00645B99">
      <w:pPr>
        <w:rPr>
          <w:rtl/>
        </w:rPr>
      </w:pPr>
      <w:bookmarkStart w:id="26179" w:name="_ETM_Q60_738000"/>
      <w:bookmarkEnd w:id="26179"/>
      <w:r>
        <w:rPr>
          <w:rFonts w:hint="cs"/>
          <w:rtl/>
        </w:rPr>
        <w:t xml:space="preserve">אתה יודע מה הקללה הכי נפוצה במגרשי הספורט? </w:t>
      </w:r>
      <w:bookmarkStart w:id="26180" w:name="_ETM_Q60_744000"/>
      <w:bookmarkEnd w:id="26180"/>
      <w:r>
        <w:rPr>
          <w:rFonts w:hint="cs"/>
          <w:rtl/>
        </w:rPr>
        <w:t xml:space="preserve">הומו. מה הקללה הכי נפוצה בבתי הספר? גם הומו. יש </w:t>
      </w:r>
      <w:bookmarkStart w:id="26181" w:name="_ETM_Q60_750000"/>
      <w:bookmarkEnd w:id="26181"/>
      <w:r>
        <w:rPr>
          <w:rFonts w:hint="cs"/>
          <w:rtl/>
        </w:rPr>
        <w:t xml:space="preserve">אלימות כלפי הקהילה הגאה רק בגלל נטיית הלב שלנו, ובגלל שאנחנו לא שווי זכויות, אנחנו זקוקים להגנה מיוחדת, למענים מיוחדים. </w:t>
      </w:r>
      <w:bookmarkStart w:id="26182" w:name="_ETM_Q60_757000"/>
      <w:bookmarkEnd w:id="26182"/>
      <w:r>
        <w:rPr>
          <w:rFonts w:hint="cs"/>
          <w:rtl/>
        </w:rPr>
        <w:t xml:space="preserve">אנחנו זקוקים לשוויון כדי שאני אוכל להתחתן עם אהבת </w:t>
      </w:r>
      <w:bookmarkStart w:id="26183" w:name="_ETM_Q60_760000"/>
      <w:bookmarkEnd w:id="26183"/>
      <w:r>
        <w:rPr>
          <w:rFonts w:hint="cs"/>
          <w:rtl/>
        </w:rPr>
        <w:t>חיי, בדיוק כמו שאתה עשית.</w:t>
      </w:r>
    </w:p>
    <w:p w:rsidR="00071895" w:rsidRDefault="00071895" w:rsidP="00645B99">
      <w:pPr>
        <w:rPr>
          <w:rtl/>
          <w:lang w:eastAsia="he-IL"/>
        </w:rPr>
      </w:pPr>
    </w:p>
    <w:p w:rsidR="00071895" w:rsidRDefault="00071895" w:rsidP="003A3120">
      <w:pPr>
        <w:rPr>
          <w:rtl/>
        </w:rPr>
      </w:pPr>
      <w:bookmarkStart w:id="26184" w:name="TOR_Q61"/>
      <w:bookmarkStart w:id="26185" w:name="_ETM_Q61_180000"/>
      <w:bookmarkEnd w:id="26184"/>
      <w:bookmarkEnd w:id="26185"/>
      <w:r>
        <w:rPr>
          <w:rFonts w:hint="cs"/>
          <w:rtl/>
          <w:lang w:eastAsia="he-IL"/>
        </w:rPr>
        <w:t xml:space="preserve">אתה יודע, הבת שלי נולדה לפני חודש וארבעה ימים בהליך פונדקאות פה, בישראל. נעמי שמה. היא עכשיו בבית עם </w:t>
      </w:r>
      <w:bookmarkStart w:id="26186" w:name="_ETM_Q61_167198"/>
      <w:bookmarkEnd w:id="26186"/>
      <w:r>
        <w:rPr>
          <w:rFonts w:hint="cs"/>
          <w:rtl/>
          <w:lang w:eastAsia="he-IL"/>
        </w:rPr>
        <w:t xml:space="preserve">בן זוגי צפריר בזמן שאני נואם כאן. </w:t>
      </w:r>
      <w:bookmarkStart w:id="26187" w:name="_ETM_Q61_176173"/>
      <w:bookmarkStart w:id="26188" w:name="_ETM_Q61_176231"/>
      <w:bookmarkStart w:id="26189" w:name="_ETM_Q61_176316"/>
      <w:bookmarkStart w:id="26190" w:name="_ETM_Q61_176374"/>
      <w:bookmarkEnd w:id="26187"/>
      <w:bookmarkEnd w:id="26188"/>
      <w:bookmarkEnd w:id="26189"/>
      <w:bookmarkEnd w:id="26190"/>
      <w:r>
        <w:rPr>
          <w:rFonts w:hint="cs"/>
          <w:rtl/>
          <w:lang w:eastAsia="he-IL"/>
        </w:rPr>
        <w:t xml:space="preserve">ממשלת נתניהו הקודמת חוקקה חוק שלפיו רק אנחנו, </w:t>
      </w:r>
      <w:bookmarkStart w:id="26191" w:name="_ETM_Q61_181256"/>
      <w:bookmarkEnd w:id="26191"/>
      <w:r>
        <w:rPr>
          <w:rFonts w:hint="cs"/>
          <w:rtl/>
          <w:lang w:eastAsia="he-IL"/>
        </w:rPr>
        <w:t xml:space="preserve">רק הומואים וגברים יחידנים, לא יכולים להפוך להיות </w:t>
      </w:r>
      <w:bookmarkStart w:id="26192" w:name="_ETM_Q61_182249"/>
      <w:bookmarkEnd w:id="26192"/>
      <w:r>
        <w:rPr>
          <w:rFonts w:hint="cs"/>
          <w:rtl/>
          <w:lang w:eastAsia="he-IL"/>
        </w:rPr>
        <w:t>הורים באמצעות הליך פונדקאות בישראל – חוק שמפלה נגדנו, שאומר לנו: אתם לא ראויים להיות הורים. בית המשפט העליון בשבתו כבג"ץ ביטל את החקיקה הזו</w:t>
      </w:r>
      <w:r>
        <w:rPr>
          <w:rFonts w:hint="cs"/>
          <w:rtl/>
        </w:rPr>
        <w:t xml:space="preserve"> וקבע שוויון לכולם. ועדיי</w:t>
      </w:r>
      <w:bookmarkStart w:id="26193" w:name="_ETM_Q61_193381"/>
      <w:bookmarkEnd w:id="26193"/>
      <w:r>
        <w:rPr>
          <w:rFonts w:hint="cs"/>
          <w:rtl/>
        </w:rPr>
        <w:t xml:space="preserve">ן, </w:t>
      </w:r>
      <w:r>
        <w:rPr>
          <w:rtl/>
        </w:rPr>
        <w:t>לשאלתך</w:t>
      </w:r>
      <w:r>
        <w:rPr>
          <w:rFonts w:hint="cs"/>
          <w:rtl/>
        </w:rPr>
        <w:t xml:space="preserve">, חברות וחברי </w:t>
      </w:r>
      <w:bookmarkStart w:id="26194" w:name="_ETM_Q61_146725"/>
      <w:bookmarkStart w:id="26195" w:name="_ETM_Q61_146809"/>
      <w:bookmarkStart w:id="26196" w:name="_ETM_Q61_180060"/>
      <w:bookmarkStart w:id="26197" w:name="_ETM_Q61_180120"/>
      <w:bookmarkStart w:id="26198" w:name="_ETM_Q61_180450"/>
      <w:bookmarkStart w:id="26199" w:name="_ETM_Q61_180689"/>
      <w:bookmarkStart w:id="26200" w:name="_ETM_Q61_180900"/>
      <w:bookmarkStart w:id="26201" w:name="_ETM_Q61_181110"/>
      <w:bookmarkStart w:id="26202" w:name="_ETM_Q61_181589"/>
      <w:bookmarkStart w:id="26203" w:name="_ETM_Q61_181740"/>
      <w:bookmarkStart w:id="26204" w:name="_ETM_Q61_182220"/>
      <w:bookmarkStart w:id="26205" w:name="_ETM_Q61_182700"/>
      <w:bookmarkStart w:id="26206" w:name="_ETM_Q61_182909"/>
      <w:bookmarkStart w:id="26207" w:name="_ETM_Q61_183600"/>
      <w:bookmarkStart w:id="26208" w:name="_ETM_Q61_184110"/>
      <w:bookmarkStart w:id="26209" w:name="_ETM_Q61_184470"/>
      <w:bookmarkStart w:id="26210" w:name="_ETM_Q61_185040"/>
      <w:bookmarkStart w:id="26211" w:name="_ETM_Q61_185309"/>
      <w:bookmarkStart w:id="26212" w:name="_ETM_Q61_185430"/>
      <w:bookmarkStart w:id="26213" w:name="_ETM_Q61_185670"/>
      <w:bookmarkStart w:id="26214" w:name="_ETM_Q61_185910"/>
      <w:bookmarkStart w:id="26215" w:name="_ETM_Q61_187109"/>
      <w:bookmarkStart w:id="26216" w:name="_ETM_Q61_187349"/>
      <w:bookmarkStart w:id="26217" w:name="_ETM_Q61_187709"/>
      <w:bookmarkStart w:id="26218" w:name="_ETM_Q61_188009"/>
      <w:bookmarkStart w:id="26219" w:name="_ETM_Q61_188339"/>
      <w:bookmarkStart w:id="26220" w:name="_ETM_Q61_189209"/>
      <w:bookmarkStart w:id="26221" w:name="_ETM_Q61_189570"/>
      <w:bookmarkStart w:id="26222" w:name="_ETM_Q61_189660"/>
      <w:bookmarkStart w:id="26223" w:name="_ETM_Q61_190049"/>
      <w:bookmarkStart w:id="26224" w:name="_ETM_Q61_190230"/>
      <w:bookmarkStart w:id="26225" w:name="_ETM_Q61_190530"/>
      <w:bookmarkStart w:id="26226" w:name="_ETM_Q61_190889"/>
      <w:bookmarkStart w:id="26227" w:name="_ETM_Q61_191730"/>
      <w:bookmarkStart w:id="26228" w:name="_ETM_Q61_192179"/>
      <w:bookmarkStart w:id="26229" w:name="_ETM_Q61_192510"/>
      <w:bookmarkStart w:id="26230" w:name="_ETM_Q61_192869"/>
      <w:bookmarkStart w:id="26231" w:name="_ETM_Q61_193199"/>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r>
        <w:rPr>
          <w:rFonts w:hint="cs"/>
          <w:rtl/>
        </w:rPr>
        <w:t xml:space="preserve">הקהילה </w:t>
      </w:r>
      <w:r>
        <w:rPr>
          <w:rtl/>
        </w:rPr>
        <w:t xml:space="preserve">הגאה </w:t>
      </w:r>
      <w:bookmarkStart w:id="26232" w:name="_ETM_Q61_193559"/>
      <w:bookmarkStart w:id="26233" w:name="_ETM_Q61_194219"/>
      <w:bookmarkEnd w:id="26232"/>
      <w:bookmarkEnd w:id="26233"/>
      <w:r>
        <w:rPr>
          <w:rtl/>
        </w:rPr>
        <w:t xml:space="preserve">סובלים </w:t>
      </w:r>
      <w:bookmarkStart w:id="26234" w:name="_ETM_Q61_194940"/>
      <w:bookmarkEnd w:id="26234"/>
      <w:r>
        <w:rPr>
          <w:rtl/>
        </w:rPr>
        <w:t>מ</w:t>
      </w:r>
      <w:r w:rsidRPr="00D267B8">
        <w:rPr>
          <w:rtl/>
        </w:rPr>
        <w:t>אפליה</w:t>
      </w:r>
      <w:r>
        <w:rPr>
          <w:rtl/>
        </w:rPr>
        <w:t xml:space="preserve"> </w:t>
      </w:r>
      <w:bookmarkStart w:id="26235" w:name="_ETM_Q61_195539"/>
      <w:bookmarkStart w:id="26236" w:name="_ETM_Q61_195870"/>
      <w:bookmarkEnd w:id="26235"/>
      <w:bookmarkEnd w:id="26236"/>
      <w:r>
        <w:rPr>
          <w:rtl/>
        </w:rPr>
        <w:t>ברווחה</w:t>
      </w:r>
      <w:r>
        <w:rPr>
          <w:rFonts w:hint="cs"/>
          <w:rtl/>
        </w:rPr>
        <w:t>,</w:t>
      </w:r>
      <w:r>
        <w:rPr>
          <w:rtl/>
        </w:rPr>
        <w:t xml:space="preserve"> </w:t>
      </w:r>
      <w:bookmarkStart w:id="26237" w:name="_ETM_Q61_197430"/>
      <w:bookmarkEnd w:id="26237"/>
      <w:r>
        <w:rPr>
          <w:rtl/>
        </w:rPr>
        <w:t>בבריאות</w:t>
      </w:r>
      <w:r>
        <w:rPr>
          <w:rFonts w:hint="cs"/>
          <w:rtl/>
        </w:rPr>
        <w:t>,</w:t>
      </w:r>
      <w:r>
        <w:rPr>
          <w:rtl/>
        </w:rPr>
        <w:t xml:space="preserve"> </w:t>
      </w:r>
      <w:bookmarkStart w:id="26238" w:name="_ETM_Q61_198390"/>
      <w:bookmarkEnd w:id="26238"/>
      <w:r>
        <w:rPr>
          <w:rtl/>
        </w:rPr>
        <w:t xml:space="preserve">בהגנה </w:t>
      </w:r>
      <w:bookmarkStart w:id="26239" w:name="_ETM_Q61_198900"/>
      <w:bookmarkEnd w:id="26239"/>
      <w:r>
        <w:rPr>
          <w:rtl/>
        </w:rPr>
        <w:t xml:space="preserve">מפני </w:t>
      </w:r>
      <w:bookmarkStart w:id="26240" w:name="_ETM_Q61_199230"/>
      <w:bookmarkEnd w:id="26240"/>
      <w:r>
        <w:rPr>
          <w:rtl/>
        </w:rPr>
        <w:t>אלימות</w:t>
      </w:r>
      <w:r w:rsidR="003A3120">
        <w:rPr>
          <w:rFonts w:hint="cs"/>
          <w:rtl/>
        </w:rPr>
        <w:t>.</w:t>
      </w:r>
      <w:r>
        <w:rPr>
          <w:rtl/>
        </w:rPr>
        <w:t xml:space="preserve"> </w:t>
      </w:r>
      <w:bookmarkStart w:id="26241" w:name="_ETM_Q61_200310"/>
      <w:bookmarkEnd w:id="26241"/>
      <w:r>
        <w:rPr>
          <w:rtl/>
        </w:rPr>
        <w:t>סובלים</w:t>
      </w:r>
      <w:r>
        <w:rPr>
          <w:rFonts w:hint="cs"/>
          <w:rtl/>
        </w:rPr>
        <w:t>.</w:t>
      </w:r>
      <w:r>
        <w:rPr>
          <w:rtl/>
        </w:rPr>
        <w:t xml:space="preserve"> </w:t>
      </w:r>
      <w:bookmarkStart w:id="26242" w:name="_ETM_Q61_201640"/>
      <w:bookmarkEnd w:id="26242"/>
      <w:r>
        <w:rPr>
          <w:rtl/>
        </w:rPr>
        <w:t xml:space="preserve">יש </w:t>
      </w:r>
      <w:bookmarkStart w:id="26243" w:name="_ETM_Q61_201850"/>
      <w:bookmarkEnd w:id="26243"/>
      <w:r>
        <w:rPr>
          <w:rtl/>
        </w:rPr>
        <w:t xml:space="preserve">אפליה </w:t>
      </w:r>
      <w:bookmarkStart w:id="26244" w:name="_ETM_Q61_202600"/>
      <w:bookmarkEnd w:id="26244"/>
      <w:r>
        <w:rPr>
          <w:rtl/>
        </w:rPr>
        <w:t xml:space="preserve">בכל </w:t>
      </w:r>
      <w:bookmarkStart w:id="26245" w:name="_ETM_Q61_203110"/>
      <w:bookmarkEnd w:id="26245"/>
      <w:r>
        <w:rPr>
          <w:rtl/>
        </w:rPr>
        <w:t xml:space="preserve">תחום </w:t>
      </w:r>
      <w:bookmarkStart w:id="26246" w:name="_ETM_Q61_203470"/>
      <w:bookmarkEnd w:id="26246"/>
      <w:r>
        <w:rPr>
          <w:rtl/>
        </w:rPr>
        <w:t>כמעט</w:t>
      </w:r>
      <w:r>
        <w:rPr>
          <w:rFonts w:hint="cs"/>
          <w:rtl/>
        </w:rPr>
        <w:t>,</w:t>
      </w:r>
      <w:r>
        <w:rPr>
          <w:rtl/>
        </w:rPr>
        <w:t xml:space="preserve"> </w:t>
      </w:r>
      <w:bookmarkStart w:id="26247" w:name="_ETM_Q61_203829"/>
      <w:bookmarkEnd w:id="26247"/>
      <w:r>
        <w:rPr>
          <w:rtl/>
        </w:rPr>
        <w:t xml:space="preserve">אפליה </w:t>
      </w:r>
      <w:bookmarkStart w:id="26248" w:name="_ETM_Q61_204190"/>
      <w:bookmarkEnd w:id="26248"/>
      <w:r>
        <w:rPr>
          <w:rtl/>
        </w:rPr>
        <w:t>ב</w:t>
      </w:r>
      <w:r>
        <w:rPr>
          <w:rFonts w:hint="cs"/>
          <w:rtl/>
        </w:rPr>
        <w:t>לתי</w:t>
      </w:r>
      <w:r>
        <w:rPr>
          <w:rtl/>
        </w:rPr>
        <w:t xml:space="preserve"> </w:t>
      </w:r>
      <w:bookmarkStart w:id="26249" w:name="_ETM_Q61_204460"/>
      <w:bookmarkEnd w:id="26249"/>
      <w:r>
        <w:rPr>
          <w:rtl/>
        </w:rPr>
        <w:t xml:space="preserve">נסבלת </w:t>
      </w:r>
      <w:bookmarkStart w:id="26250" w:name="_ETM_Q61_204940"/>
      <w:bookmarkEnd w:id="26250"/>
      <w:r>
        <w:rPr>
          <w:rtl/>
        </w:rPr>
        <w:t xml:space="preserve">שאנחנו </w:t>
      </w:r>
      <w:bookmarkStart w:id="26251" w:name="_ETM_Q61_205180"/>
      <w:bookmarkEnd w:id="26251"/>
      <w:r>
        <w:rPr>
          <w:rtl/>
        </w:rPr>
        <w:t xml:space="preserve">נאלצים </w:t>
      </w:r>
      <w:bookmarkStart w:id="26252" w:name="_ETM_Q61_205600"/>
      <w:bookmarkEnd w:id="26252"/>
      <w:r>
        <w:rPr>
          <w:rtl/>
        </w:rPr>
        <w:t xml:space="preserve">להיאבק </w:t>
      </w:r>
      <w:bookmarkStart w:id="26253" w:name="_ETM_Q61_205989"/>
      <w:bookmarkEnd w:id="26253"/>
      <w:r>
        <w:rPr>
          <w:rtl/>
        </w:rPr>
        <w:t>בה</w:t>
      </w:r>
      <w:r>
        <w:rPr>
          <w:rFonts w:hint="cs"/>
          <w:rtl/>
        </w:rPr>
        <w:t>.</w:t>
      </w:r>
      <w:r>
        <w:rPr>
          <w:rtl/>
        </w:rPr>
        <w:t xml:space="preserve"> </w:t>
      </w:r>
      <w:bookmarkStart w:id="26254" w:name="_ETM_Q61_206739"/>
      <w:bookmarkStart w:id="26255" w:name="_ETM_Q61_210299"/>
      <w:bookmarkStart w:id="26256" w:name="_ETM_Q61_210368"/>
      <w:bookmarkStart w:id="26257" w:name="_ETM_Q61_210467"/>
      <w:bookmarkStart w:id="26258" w:name="_ETM_Q61_210529"/>
      <w:bookmarkEnd w:id="26254"/>
      <w:bookmarkEnd w:id="26255"/>
      <w:bookmarkEnd w:id="26256"/>
      <w:bookmarkEnd w:id="26257"/>
      <w:bookmarkEnd w:id="26258"/>
      <w:r>
        <w:rPr>
          <w:rtl/>
        </w:rPr>
        <w:t xml:space="preserve">אבל </w:t>
      </w:r>
      <w:bookmarkStart w:id="26259" w:name="_ETM_Q61_207519"/>
      <w:bookmarkEnd w:id="26259"/>
      <w:r>
        <w:rPr>
          <w:rtl/>
        </w:rPr>
        <w:t>כש</w:t>
      </w:r>
      <w:bookmarkStart w:id="26260" w:name="_ETM_Q61_208119"/>
      <w:bookmarkEnd w:id="26260"/>
      <w:r>
        <w:rPr>
          <w:rtl/>
        </w:rPr>
        <w:t xml:space="preserve">יושבים </w:t>
      </w:r>
      <w:bookmarkStart w:id="26261" w:name="_ETM_Q61_208509"/>
      <w:bookmarkEnd w:id="26261"/>
      <w:r>
        <w:rPr>
          <w:rtl/>
        </w:rPr>
        <w:t xml:space="preserve">בממשלה </w:t>
      </w:r>
      <w:bookmarkStart w:id="26262" w:name="_ETM_Q61_208960"/>
      <w:bookmarkEnd w:id="26262"/>
      <w:r>
        <w:rPr>
          <w:rtl/>
        </w:rPr>
        <w:t xml:space="preserve">שלכם </w:t>
      </w:r>
      <w:bookmarkStart w:id="26263" w:name="_ETM_Q61_209349"/>
      <w:bookmarkEnd w:id="26263"/>
      <w:r w:rsidR="00A11436">
        <w:rPr>
          <w:rFonts w:hint="cs"/>
          <w:rtl/>
        </w:rPr>
        <w:t>– – –</w:t>
      </w:r>
    </w:p>
    <w:p w:rsidR="00071895" w:rsidRDefault="00071895" w:rsidP="00645B99">
      <w:pPr>
        <w:rPr>
          <w:rtl/>
        </w:rPr>
      </w:pPr>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bookmarkStart w:id="26264" w:name="_ETM_Q61_212425"/>
      <w:bookmarkStart w:id="26265" w:name="_ETM_Q61_209439"/>
      <w:bookmarkEnd w:id="26264"/>
      <w:bookmarkEnd w:id="26265"/>
      <w:r>
        <w:rPr>
          <w:rFonts w:hint="cs"/>
          <w:rtl/>
        </w:rPr>
        <w:t xml:space="preserve">אבל </w:t>
      </w:r>
      <w:r>
        <w:rPr>
          <w:rtl/>
        </w:rPr>
        <w:t xml:space="preserve">אומרים </w:t>
      </w:r>
      <w:bookmarkStart w:id="26266" w:name="_ETM_Q61_209679"/>
      <w:bookmarkEnd w:id="26266"/>
      <w:r>
        <w:rPr>
          <w:rtl/>
        </w:rPr>
        <w:t xml:space="preserve">את </w:t>
      </w:r>
      <w:bookmarkStart w:id="26267" w:name="_ETM_Q61_209769"/>
      <w:bookmarkEnd w:id="26267"/>
      <w:r>
        <w:rPr>
          <w:rtl/>
        </w:rPr>
        <w:t>זה</w:t>
      </w:r>
      <w:r>
        <w:rPr>
          <w:rFonts w:hint="cs"/>
          <w:rtl/>
        </w:rPr>
        <w:t>.</w:t>
      </w:r>
      <w:r>
        <w:rPr>
          <w:rtl/>
        </w:rPr>
        <w:t xml:space="preserve"> </w:t>
      </w:r>
      <w:bookmarkStart w:id="26268" w:name="_ETM_Q61_209890"/>
      <w:bookmarkEnd w:id="26268"/>
      <w:r>
        <w:rPr>
          <w:rtl/>
        </w:rPr>
        <w:t>תראה</w:t>
      </w:r>
      <w:r>
        <w:rPr>
          <w:rFonts w:hint="cs"/>
          <w:rtl/>
        </w:rPr>
        <w:t>,</w:t>
      </w:r>
      <w:r>
        <w:rPr>
          <w:rtl/>
        </w:rPr>
        <w:t xml:space="preserve"> </w:t>
      </w:r>
      <w:bookmarkStart w:id="26269" w:name="_ETM_Q61_210070"/>
      <w:bookmarkEnd w:id="26269"/>
      <w:r>
        <w:rPr>
          <w:rtl/>
        </w:rPr>
        <w:t xml:space="preserve">גם </w:t>
      </w:r>
      <w:bookmarkStart w:id="26270" w:name="_ETM_Q61_210250"/>
      <w:bookmarkEnd w:id="26270"/>
      <w:r>
        <w:rPr>
          <w:rtl/>
        </w:rPr>
        <w:t xml:space="preserve">האתיופים </w:t>
      </w:r>
      <w:bookmarkStart w:id="26271" w:name="_ETM_Q61_210730"/>
      <w:bookmarkEnd w:id="26271"/>
      <w:r>
        <w:rPr>
          <w:rtl/>
        </w:rPr>
        <w:t>אומרים</w:t>
      </w:r>
      <w:r>
        <w:rPr>
          <w:rFonts w:hint="cs"/>
          <w:rtl/>
        </w:rPr>
        <w:t>,</w:t>
      </w:r>
      <w:r>
        <w:rPr>
          <w:rtl/>
        </w:rPr>
        <w:t xml:space="preserve"> </w:t>
      </w:r>
      <w:bookmarkStart w:id="26272" w:name="_ETM_Q61_211029"/>
      <w:bookmarkEnd w:id="26272"/>
      <w:r>
        <w:rPr>
          <w:rtl/>
        </w:rPr>
        <w:t xml:space="preserve">הם </w:t>
      </w:r>
      <w:bookmarkStart w:id="26273" w:name="_ETM_Q61_211630"/>
      <w:bookmarkEnd w:id="26273"/>
      <w:r>
        <w:rPr>
          <w:rtl/>
        </w:rPr>
        <w:t xml:space="preserve">הפגינו </w:t>
      </w:r>
      <w:bookmarkStart w:id="26274" w:name="_ETM_Q61_212050"/>
      <w:bookmarkEnd w:id="26274"/>
      <w:r>
        <w:rPr>
          <w:rtl/>
        </w:rPr>
        <w:t>על</w:t>
      </w:r>
      <w:r>
        <w:rPr>
          <w:rFonts w:hint="cs"/>
          <w:rtl/>
        </w:rPr>
        <w:t xml:space="preserve"> </w:t>
      </w:r>
      <w:bookmarkStart w:id="26275" w:name="_ETM_Q61_210555"/>
      <w:bookmarkEnd w:id="26275"/>
      <w:r>
        <w:rPr>
          <w:rtl/>
        </w:rPr>
        <w:t>כך</w:t>
      </w:r>
      <w:r>
        <w:rPr>
          <w:rFonts w:hint="cs"/>
          <w:rtl/>
        </w:rPr>
        <w:t>.</w:t>
      </w:r>
      <w:r>
        <w:rPr>
          <w:rtl/>
        </w:rPr>
        <w:t xml:space="preserve"> </w:t>
      </w:r>
      <w:bookmarkStart w:id="26276" w:name="_ETM_Q61_212530"/>
      <w:bookmarkStart w:id="26277" w:name="_ETM_Q61_213250"/>
      <w:bookmarkEnd w:id="26276"/>
      <w:bookmarkEnd w:id="26277"/>
      <w:r>
        <w:rPr>
          <w:rtl/>
        </w:rPr>
        <w:t xml:space="preserve">זאת </w:t>
      </w:r>
      <w:bookmarkStart w:id="26278" w:name="_ETM_Q61_213550"/>
      <w:bookmarkEnd w:id="26278"/>
      <w:r w:rsidRPr="000D5CFA">
        <w:rPr>
          <w:rFonts w:hint="cs"/>
          <w:rtl/>
        </w:rPr>
        <w:t xml:space="preserve">אומרת </w:t>
      </w:r>
      <w:r>
        <w:rPr>
          <w:rFonts w:hint="cs"/>
          <w:rtl/>
        </w:rPr>
        <w:t>–</w:t>
      </w:r>
      <w:r w:rsidRPr="00D267B8">
        <w:rPr>
          <w:rFonts w:hint="cs"/>
          <w:rtl/>
        </w:rPr>
        <w:t xml:space="preserve"> </w:t>
      </w:r>
      <w:bookmarkStart w:id="26279" w:name="_ETM_Q61_213699"/>
      <w:bookmarkStart w:id="26280" w:name="_ETM_Q61_214000"/>
      <w:bookmarkEnd w:id="26279"/>
      <w:bookmarkEnd w:id="26280"/>
      <w:r>
        <w:rPr>
          <w:rFonts w:hint="cs"/>
          <w:rtl/>
        </w:rPr>
        <w:t xml:space="preserve">דווקא יש אלימות כלפיהם. </w:t>
      </w:r>
    </w:p>
    <w:p w:rsidR="00071895" w:rsidRDefault="00071895" w:rsidP="00645B99">
      <w:pPr>
        <w:rPr>
          <w:rtl/>
        </w:rPr>
      </w:pPr>
    </w:p>
    <w:p w:rsidR="00071895" w:rsidRDefault="00071895" w:rsidP="00645B99">
      <w:pPr>
        <w:pStyle w:val="-"/>
        <w:keepNext/>
        <w:rPr>
          <w:rtl/>
        </w:rPr>
      </w:pPr>
      <w:bookmarkStart w:id="26281" w:name="ET_speakercontinue_5787_14"/>
      <w:r w:rsidRPr="00450ED0">
        <w:rPr>
          <w:rStyle w:val="TagStyle"/>
          <w:rtl/>
        </w:rPr>
        <w:t xml:space="preserve"> &lt;&lt; דובר_המשך &gt;&gt; </w:t>
      </w:r>
      <w:r>
        <w:rPr>
          <w:rtl/>
        </w:rPr>
        <w:t>יוראי להב הרצנו (יש עתיד):</w:t>
      </w:r>
      <w:r w:rsidRPr="00450ED0">
        <w:rPr>
          <w:rStyle w:val="TagStyle"/>
          <w:rtl/>
        </w:rPr>
        <w:t xml:space="preserve"> &lt;&lt; דובר_המשך &gt;&gt;</w:t>
      </w:r>
      <w:r>
        <w:rPr>
          <w:rtl/>
        </w:rPr>
        <w:t xml:space="preserve">   </w:t>
      </w:r>
      <w:bookmarkEnd w:id="26281"/>
    </w:p>
    <w:p w:rsidR="00071895" w:rsidRDefault="00071895" w:rsidP="00A11436">
      <w:pPr>
        <w:rPr>
          <w:rtl/>
        </w:rPr>
      </w:pPr>
    </w:p>
    <w:p w:rsidR="00071895" w:rsidRDefault="00071895" w:rsidP="00A11436">
      <w:pPr>
        <w:rPr>
          <w:rtl/>
        </w:rPr>
      </w:pPr>
      <w:bookmarkStart w:id="26282" w:name="_ETM_Q61_217063"/>
      <w:bookmarkStart w:id="26283" w:name="_ETM_Q61_218283"/>
      <w:bookmarkStart w:id="26284" w:name="_ETM_Q61_218334"/>
      <w:bookmarkEnd w:id="26282"/>
      <w:bookmarkEnd w:id="26283"/>
      <w:bookmarkEnd w:id="26284"/>
      <w:r>
        <w:rPr>
          <w:rtl/>
        </w:rPr>
        <w:t xml:space="preserve">אנחנו </w:t>
      </w:r>
      <w:bookmarkStart w:id="26285" w:name="_ETM_Q61_214360"/>
      <w:bookmarkEnd w:id="26285"/>
      <w:r>
        <w:rPr>
          <w:rtl/>
        </w:rPr>
        <w:t xml:space="preserve">צריכים </w:t>
      </w:r>
      <w:bookmarkStart w:id="26286" w:name="_ETM_Q61_214989"/>
      <w:bookmarkStart w:id="26287" w:name="_ETM_Q61_215260"/>
      <w:bookmarkEnd w:id="26286"/>
      <w:bookmarkEnd w:id="26287"/>
      <w:r>
        <w:rPr>
          <w:rtl/>
        </w:rPr>
        <w:t xml:space="preserve">להיאבק </w:t>
      </w:r>
      <w:bookmarkStart w:id="26288" w:name="_ETM_Q61_215829"/>
      <w:bookmarkEnd w:id="26288"/>
      <w:r>
        <w:rPr>
          <w:rtl/>
        </w:rPr>
        <w:t xml:space="preserve">באפליה </w:t>
      </w:r>
      <w:bookmarkStart w:id="26289" w:name="_ETM_Q61_216790"/>
      <w:bookmarkEnd w:id="26289"/>
      <w:r w:rsidR="00A11436">
        <w:rPr>
          <w:rFonts w:hint="cs"/>
          <w:rtl/>
        </w:rPr>
        <w:t>– – –</w:t>
      </w:r>
      <w:r>
        <w:rPr>
          <w:rFonts w:hint="cs"/>
          <w:rtl/>
        </w:rPr>
        <w:t xml:space="preserve"> </w:t>
      </w:r>
    </w:p>
    <w:p w:rsidR="00071895" w:rsidRDefault="00071895" w:rsidP="00645B99">
      <w:pPr>
        <w:rPr>
          <w:rtl/>
        </w:rPr>
      </w:pPr>
      <w:bookmarkStart w:id="26290" w:name="_ETM_Q61_216169"/>
      <w:bookmarkStart w:id="26291" w:name="_ETM_Q61_216225"/>
      <w:bookmarkEnd w:id="26290"/>
      <w:bookmarkEnd w:id="26291"/>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r>
        <w:rPr>
          <w:rFonts w:hint="cs"/>
          <w:rtl/>
        </w:rPr>
        <w:t xml:space="preserve">אז </w:t>
      </w:r>
      <w:bookmarkStart w:id="26292" w:name="_ETM_Q61_216519"/>
      <w:bookmarkEnd w:id="26292"/>
      <w:r>
        <w:rPr>
          <w:rtl/>
        </w:rPr>
        <w:t xml:space="preserve">יש </w:t>
      </w:r>
      <w:bookmarkStart w:id="26293" w:name="_ETM_Q61_216909"/>
      <w:bookmarkEnd w:id="26293"/>
      <w:r>
        <w:rPr>
          <w:rtl/>
        </w:rPr>
        <w:t xml:space="preserve">כמה </w:t>
      </w:r>
      <w:bookmarkStart w:id="26294" w:name="_ETM_Q61_217180"/>
      <w:bookmarkEnd w:id="26294"/>
      <w:r>
        <w:rPr>
          <w:rtl/>
        </w:rPr>
        <w:t>זרמים</w:t>
      </w:r>
      <w:r>
        <w:rPr>
          <w:rFonts w:hint="cs"/>
          <w:rtl/>
        </w:rPr>
        <w:t>.</w:t>
      </w:r>
      <w:r>
        <w:rPr>
          <w:rtl/>
        </w:rPr>
        <w:t xml:space="preserve"> </w:t>
      </w:r>
      <w:bookmarkStart w:id="26295" w:name="_ETM_Q61_217540"/>
      <w:bookmarkEnd w:id="26295"/>
      <w:r>
        <w:rPr>
          <w:rtl/>
        </w:rPr>
        <w:t xml:space="preserve">זה </w:t>
      </w:r>
      <w:bookmarkStart w:id="26296" w:name="_ETM_Q61_217659"/>
      <w:bookmarkEnd w:id="26296"/>
      <w:r>
        <w:rPr>
          <w:rtl/>
        </w:rPr>
        <w:t>לא</w:t>
      </w:r>
      <w:r>
        <w:rPr>
          <w:rFonts w:hint="cs"/>
          <w:rtl/>
        </w:rPr>
        <w:t xml:space="preserve">ו דווקא </w:t>
      </w:r>
      <w:r>
        <w:rPr>
          <w:rFonts w:hint="eastAsia"/>
          <w:rtl/>
        </w:rPr>
        <w:t>–</w:t>
      </w:r>
      <w:r>
        <w:rPr>
          <w:rFonts w:hint="cs"/>
          <w:rtl/>
        </w:rPr>
        <w:t xml:space="preserve"> </w:t>
      </w:r>
      <w:bookmarkStart w:id="26297" w:name="_ETM_Q61_218260"/>
      <w:bookmarkEnd w:id="26297"/>
      <w:r>
        <w:rPr>
          <w:rFonts w:hint="cs"/>
          <w:rtl/>
        </w:rPr>
        <w:t xml:space="preserve">אני לא תיאמתי את המעבר </w:t>
      </w:r>
      <w:bookmarkStart w:id="26298" w:name="_ETM_Q61_217835"/>
      <w:bookmarkEnd w:id="26298"/>
      <w:r>
        <w:rPr>
          <w:rFonts w:hint="cs"/>
          <w:rtl/>
        </w:rPr>
        <w:t>שלו פה, כן?</w:t>
      </w:r>
    </w:p>
    <w:p w:rsidR="00071895" w:rsidRDefault="00071895" w:rsidP="00645B99">
      <w:pPr>
        <w:rPr>
          <w:rtl/>
        </w:rPr>
      </w:pPr>
      <w:bookmarkStart w:id="26299" w:name="_ETM_Q61_222155"/>
      <w:bookmarkStart w:id="26300" w:name="_ETM_Q61_222246"/>
      <w:bookmarkEnd w:id="26299"/>
      <w:bookmarkEnd w:id="26300"/>
    </w:p>
    <w:p w:rsidR="00071895" w:rsidRDefault="00071895" w:rsidP="00645B99">
      <w:pPr>
        <w:pStyle w:val="-"/>
        <w:keepNext/>
        <w:rPr>
          <w:rtl/>
        </w:rPr>
      </w:pPr>
      <w:r w:rsidRPr="00450ED0">
        <w:rPr>
          <w:rStyle w:val="TagStyle"/>
          <w:rtl/>
        </w:rPr>
        <w:t xml:space="preserve"> &lt;&lt; דובר_המשך &gt;&gt; </w:t>
      </w:r>
      <w:r>
        <w:rPr>
          <w:rtl/>
        </w:rPr>
        <w:t>יוראי להב הרצנו (יש עתיד):</w:t>
      </w:r>
      <w:r w:rsidRPr="00450ED0">
        <w:rPr>
          <w:rStyle w:val="TagStyle"/>
          <w:rtl/>
        </w:rPr>
        <w:t xml:space="preserve"> &lt;&lt; דובר_המשך &gt;&gt;</w:t>
      </w:r>
      <w:r>
        <w:rPr>
          <w:rtl/>
        </w:rPr>
        <w:t xml:space="preserve">   </w:t>
      </w:r>
    </w:p>
    <w:p w:rsidR="00071895" w:rsidRDefault="00071895" w:rsidP="00A11436">
      <w:pPr>
        <w:rPr>
          <w:rtl/>
        </w:rPr>
      </w:pPr>
    </w:p>
    <w:p w:rsidR="00071895" w:rsidRDefault="00071895" w:rsidP="00645B99">
      <w:pPr>
        <w:rPr>
          <w:rtl/>
        </w:rPr>
      </w:pPr>
      <w:bookmarkStart w:id="26301" w:name="_ETM_Q61_224255"/>
      <w:bookmarkEnd w:id="26301"/>
      <w:r>
        <w:rPr>
          <w:rFonts w:hint="cs"/>
          <w:rtl/>
        </w:rPr>
        <w:t xml:space="preserve">זה </w:t>
      </w:r>
      <w:bookmarkStart w:id="26302" w:name="_ETM_Q61_219129"/>
      <w:bookmarkEnd w:id="26302"/>
      <w:r>
        <w:rPr>
          <w:rtl/>
        </w:rPr>
        <w:t xml:space="preserve">לא </w:t>
      </w:r>
      <w:bookmarkStart w:id="26303" w:name="_ETM_Q61_219219"/>
      <w:bookmarkEnd w:id="26303"/>
      <w:r>
        <w:rPr>
          <w:rFonts w:hint="cs"/>
          <w:rtl/>
        </w:rPr>
        <w:t xml:space="preserve">מצחיק. </w:t>
      </w:r>
    </w:p>
    <w:p w:rsidR="00071895" w:rsidRDefault="00071895" w:rsidP="00645B99">
      <w:pPr>
        <w:rPr>
          <w:rtl/>
        </w:rPr>
      </w:pPr>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bookmarkStart w:id="26304" w:name="_ETM_Q61_219550"/>
      <w:bookmarkStart w:id="26305" w:name="_ETM_Q61_219610"/>
      <w:bookmarkStart w:id="26306" w:name="_ETM_Q61_219940"/>
      <w:bookmarkStart w:id="26307" w:name="_ETM_Q61_220210"/>
      <w:bookmarkStart w:id="26308" w:name="_ETM_Q61_220360"/>
      <w:bookmarkStart w:id="26309" w:name="_ETM_Q61_221140"/>
      <w:bookmarkStart w:id="26310" w:name="_ETM_Q61_221469"/>
      <w:bookmarkStart w:id="26311" w:name="_ETM_Q61_222129"/>
      <w:bookmarkStart w:id="26312" w:name="_ETM_Q61_222309"/>
      <w:bookmarkStart w:id="26313" w:name="_ETM_Q61_222400"/>
      <w:bookmarkEnd w:id="26304"/>
      <w:bookmarkEnd w:id="26305"/>
      <w:bookmarkEnd w:id="26306"/>
      <w:bookmarkEnd w:id="26307"/>
      <w:bookmarkEnd w:id="26308"/>
      <w:bookmarkEnd w:id="26309"/>
      <w:bookmarkEnd w:id="26310"/>
      <w:bookmarkEnd w:id="26311"/>
      <w:bookmarkEnd w:id="26312"/>
      <w:bookmarkEnd w:id="26313"/>
      <w:r>
        <w:rPr>
          <w:rFonts w:hint="cs"/>
          <w:rtl/>
        </w:rPr>
        <w:t xml:space="preserve">לא, לא מצחיק. בכלל </w:t>
      </w:r>
      <w:bookmarkStart w:id="26314" w:name="_ETM_Q61_222940"/>
      <w:bookmarkStart w:id="26315" w:name="_ETM_Q61_223180"/>
      <w:bookmarkStart w:id="26316" w:name="_ETM_Q61_223479"/>
      <w:bookmarkStart w:id="26317" w:name="_ETM_Q61_224019"/>
      <w:bookmarkEnd w:id="26314"/>
      <w:bookmarkEnd w:id="26315"/>
      <w:bookmarkEnd w:id="26316"/>
      <w:bookmarkEnd w:id="26317"/>
      <w:r>
        <w:rPr>
          <w:rtl/>
        </w:rPr>
        <w:t xml:space="preserve">לא </w:t>
      </w:r>
      <w:bookmarkStart w:id="26318" w:name="_ETM_Q61_224110"/>
      <w:bookmarkEnd w:id="26318"/>
      <w:r>
        <w:rPr>
          <w:rtl/>
        </w:rPr>
        <w:t>מצחיק</w:t>
      </w:r>
      <w:r>
        <w:rPr>
          <w:rFonts w:hint="cs"/>
          <w:rtl/>
        </w:rPr>
        <w:t>.</w:t>
      </w:r>
      <w:r>
        <w:rPr>
          <w:rtl/>
        </w:rPr>
        <w:t xml:space="preserve"> </w:t>
      </w:r>
      <w:bookmarkStart w:id="26319" w:name="_ETM_Q61_224470"/>
      <w:bookmarkEnd w:id="26319"/>
    </w:p>
    <w:p w:rsidR="00071895" w:rsidRDefault="00071895" w:rsidP="00645B99">
      <w:pPr>
        <w:rPr>
          <w:rtl/>
        </w:rPr>
      </w:pPr>
      <w:bookmarkStart w:id="26320" w:name="_ETM_Q61_224829"/>
      <w:bookmarkStart w:id="26321" w:name="_ETM_Q61_224913"/>
      <w:bookmarkEnd w:id="26320"/>
      <w:bookmarkEnd w:id="26321"/>
    </w:p>
    <w:p w:rsidR="00071895" w:rsidRDefault="00071895" w:rsidP="00645B99">
      <w:pPr>
        <w:pStyle w:val="-"/>
        <w:keepNext/>
        <w:rPr>
          <w:rtl/>
        </w:rPr>
      </w:pPr>
      <w:bookmarkStart w:id="26322" w:name="ET_speakercontinue_5787_16"/>
      <w:r w:rsidRPr="00450ED0">
        <w:rPr>
          <w:rStyle w:val="TagStyle"/>
          <w:rtl/>
        </w:rPr>
        <w:t xml:space="preserve"> &lt;&lt; דובר_המשך &gt;&gt; </w:t>
      </w:r>
      <w:r>
        <w:rPr>
          <w:rtl/>
        </w:rPr>
        <w:t>יוראי להב הרצנו (יש עתיד):</w:t>
      </w:r>
      <w:r w:rsidRPr="00450ED0">
        <w:rPr>
          <w:rStyle w:val="TagStyle"/>
          <w:rtl/>
        </w:rPr>
        <w:t xml:space="preserve"> &lt;&lt; דובר_המשך &gt;&gt;</w:t>
      </w:r>
      <w:r>
        <w:rPr>
          <w:rtl/>
        </w:rPr>
        <w:t xml:space="preserve">   </w:t>
      </w:r>
      <w:bookmarkEnd w:id="26322"/>
    </w:p>
    <w:p w:rsidR="00071895" w:rsidRDefault="00071895" w:rsidP="00A11436">
      <w:pPr>
        <w:rPr>
          <w:rtl/>
        </w:rPr>
      </w:pPr>
    </w:p>
    <w:p w:rsidR="00071895" w:rsidRDefault="00071895" w:rsidP="00A11436">
      <w:pPr>
        <w:rPr>
          <w:rtl/>
        </w:rPr>
      </w:pPr>
      <w:bookmarkStart w:id="26323" w:name="_ETM_Q61_227343"/>
      <w:bookmarkEnd w:id="26323"/>
      <w:r>
        <w:rPr>
          <w:rtl/>
        </w:rPr>
        <w:t xml:space="preserve">אנחנו </w:t>
      </w:r>
      <w:bookmarkStart w:id="26324" w:name="_ETM_Q61_224680"/>
      <w:bookmarkEnd w:id="26324"/>
      <w:r>
        <w:rPr>
          <w:rtl/>
        </w:rPr>
        <w:t xml:space="preserve">צריכים </w:t>
      </w:r>
      <w:bookmarkStart w:id="26325" w:name="_ETM_Q61_224979"/>
      <w:bookmarkEnd w:id="26325"/>
      <w:r>
        <w:rPr>
          <w:rtl/>
        </w:rPr>
        <w:t xml:space="preserve">להיאבק </w:t>
      </w:r>
      <w:bookmarkStart w:id="26326" w:name="_ETM_Q61_225309"/>
      <w:bookmarkEnd w:id="26326"/>
      <w:r>
        <w:rPr>
          <w:rtl/>
        </w:rPr>
        <w:t xml:space="preserve">באפליה </w:t>
      </w:r>
      <w:bookmarkStart w:id="26327" w:name="_ETM_Q61_226000"/>
      <w:bookmarkEnd w:id="26327"/>
      <w:r>
        <w:rPr>
          <w:rtl/>
        </w:rPr>
        <w:t xml:space="preserve">איפה </w:t>
      </w:r>
      <w:bookmarkStart w:id="26328" w:name="_ETM_Q61_226269"/>
      <w:bookmarkEnd w:id="26328"/>
      <w:r>
        <w:rPr>
          <w:rtl/>
        </w:rPr>
        <w:t xml:space="preserve">שהיא </w:t>
      </w:r>
      <w:bookmarkStart w:id="26329" w:name="_ETM_Q61_226570"/>
      <w:bookmarkEnd w:id="26329"/>
      <w:r>
        <w:rPr>
          <w:rtl/>
        </w:rPr>
        <w:t xml:space="preserve">מרימה </w:t>
      </w:r>
      <w:bookmarkStart w:id="26330" w:name="_ETM_Q61_226960"/>
      <w:bookmarkEnd w:id="26330"/>
      <w:r>
        <w:rPr>
          <w:rtl/>
        </w:rPr>
        <w:t xml:space="preserve">את </w:t>
      </w:r>
      <w:bookmarkStart w:id="26331" w:name="_ETM_Q61_227079"/>
      <w:bookmarkEnd w:id="26331"/>
      <w:r>
        <w:rPr>
          <w:rtl/>
        </w:rPr>
        <w:t xml:space="preserve">ראשה </w:t>
      </w:r>
      <w:bookmarkStart w:id="26332" w:name="_ETM_Q61_227379"/>
      <w:bookmarkEnd w:id="26332"/>
      <w:r>
        <w:rPr>
          <w:rtl/>
        </w:rPr>
        <w:t>המכוער</w:t>
      </w:r>
      <w:r>
        <w:rPr>
          <w:rFonts w:hint="cs"/>
          <w:rtl/>
        </w:rPr>
        <w:t>.</w:t>
      </w:r>
      <w:r>
        <w:rPr>
          <w:rtl/>
        </w:rPr>
        <w:t xml:space="preserve"> </w:t>
      </w:r>
      <w:bookmarkStart w:id="26333" w:name="_ETM_Q61_228360"/>
      <w:bookmarkEnd w:id="26333"/>
      <w:r>
        <w:rPr>
          <w:rtl/>
        </w:rPr>
        <w:t xml:space="preserve">אבל </w:t>
      </w:r>
      <w:bookmarkStart w:id="26334" w:name="_ETM_Q61_228780"/>
      <w:bookmarkEnd w:id="26334"/>
      <w:r>
        <w:rPr>
          <w:rtl/>
        </w:rPr>
        <w:t xml:space="preserve">חבר </w:t>
      </w:r>
      <w:bookmarkStart w:id="26335" w:name="_ETM_Q61_229050"/>
      <w:bookmarkEnd w:id="26335"/>
      <w:r>
        <w:rPr>
          <w:rtl/>
        </w:rPr>
        <w:t xml:space="preserve">הכנסת </w:t>
      </w:r>
      <w:bookmarkStart w:id="26336" w:name="_ETM_Q61_229380"/>
      <w:bookmarkEnd w:id="26336"/>
      <w:r>
        <w:rPr>
          <w:rtl/>
        </w:rPr>
        <w:t>ו</w:t>
      </w:r>
      <w:r>
        <w:rPr>
          <w:rFonts w:hint="cs"/>
          <w:rtl/>
        </w:rPr>
        <w:t>א</w:t>
      </w:r>
      <w:r>
        <w:rPr>
          <w:rtl/>
        </w:rPr>
        <w:t>טורי</w:t>
      </w:r>
      <w:r>
        <w:rPr>
          <w:rFonts w:hint="cs"/>
          <w:rtl/>
        </w:rPr>
        <w:t>,</w:t>
      </w:r>
      <w:r>
        <w:rPr>
          <w:rtl/>
        </w:rPr>
        <w:t xml:space="preserve"> </w:t>
      </w:r>
      <w:bookmarkStart w:id="26337" w:name="_ETM_Q61_229770"/>
      <w:bookmarkEnd w:id="26337"/>
      <w:r>
        <w:rPr>
          <w:rtl/>
        </w:rPr>
        <w:t xml:space="preserve">אני </w:t>
      </w:r>
      <w:bookmarkStart w:id="26338" w:name="_ETM_Q61_229920"/>
      <w:bookmarkEnd w:id="26338"/>
      <w:r>
        <w:rPr>
          <w:rtl/>
        </w:rPr>
        <w:t xml:space="preserve">לא </w:t>
      </w:r>
      <w:bookmarkStart w:id="26339" w:name="_ETM_Q61_230040"/>
      <w:bookmarkEnd w:id="26339"/>
      <w:r>
        <w:rPr>
          <w:rtl/>
        </w:rPr>
        <w:t xml:space="preserve">מכיר </w:t>
      </w:r>
      <w:bookmarkStart w:id="26340" w:name="_ETM_Q61_230729"/>
      <w:bookmarkEnd w:id="26340"/>
      <w:r>
        <w:rPr>
          <w:rtl/>
        </w:rPr>
        <w:t xml:space="preserve">חברי </w:t>
      </w:r>
      <w:bookmarkStart w:id="26341" w:name="_ETM_Q61_231300"/>
      <w:bookmarkEnd w:id="26341"/>
      <w:r>
        <w:rPr>
          <w:rtl/>
        </w:rPr>
        <w:t xml:space="preserve">ממשלה </w:t>
      </w:r>
      <w:bookmarkStart w:id="26342" w:name="_ETM_Q61_231720"/>
      <w:bookmarkEnd w:id="26342"/>
      <w:r>
        <w:rPr>
          <w:rtl/>
        </w:rPr>
        <w:t xml:space="preserve">שלך </w:t>
      </w:r>
      <w:bookmarkStart w:id="26343" w:name="_ETM_Q61_232080"/>
      <w:bookmarkEnd w:id="26343"/>
      <w:r>
        <w:rPr>
          <w:rtl/>
        </w:rPr>
        <w:t xml:space="preserve">שהם </w:t>
      </w:r>
      <w:bookmarkStart w:id="26344" w:name="_ETM_Q61_232530"/>
      <w:bookmarkEnd w:id="26344"/>
      <w:r>
        <w:rPr>
          <w:rtl/>
        </w:rPr>
        <w:t xml:space="preserve">מסיתים </w:t>
      </w:r>
      <w:bookmarkStart w:id="26345" w:name="_ETM_Q61_233010"/>
      <w:bookmarkEnd w:id="26345"/>
      <w:r>
        <w:rPr>
          <w:rtl/>
        </w:rPr>
        <w:t xml:space="preserve">נגד </w:t>
      </w:r>
      <w:bookmarkStart w:id="26346" w:name="_ETM_Q61_234300"/>
      <w:bookmarkEnd w:id="26346"/>
      <w:r>
        <w:rPr>
          <w:rtl/>
        </w:rPr>
        <w:t xml:space="preserve">יוצאי </w:t>
      </w:r>
      <w:bookmarkStart w:id="26347" w:name="_ETM_Q61_234660"/>
      <w:bookmarkEnd w:id="26347"/>
      <w:r>
        <w:rPr>
          <w:rtl/>
        </w:rPr>
        <w:t>אתיופיה</w:t>
      </w:r>
      <w:r>
        <w:rPr>
          <w:rFonts w:hint="cs"/>
          <w:rtl/>
        </w:rPr>
        <w:t>.</w:t>
      </w:r>
      <w:r>
        <w:rPr>
          <w:rtl/>
        </w:rPr>
        <w:t xml:space="preserve"> </w:t>
      </w:r>
      <w:bookmarkStart w:id="26348" w:name="_ETM_Q61_235500"/>
      <w:bookmarkEnd w:id="26348"/>
      <w:r>
        <w:rPr>
          <w:rtl/>
        </w:rPr>
        <w:t xml:space="preserve">אני </w:t>
      </w:r>
      <w:bookmarkStart w:id="26349" w:name="_ETM_Q61_235710"/>
      <w:bookmarkEnd w:id="26349"/>
      <w:r>
        <w:rPr>
          <w:rtl/>
        </w:rPr>
        <w:t xml:space="preserve">מכיר </w:t>
      </w:r>
      <w:bookmarkStart w:id="26350" w:name="_ETM_Q61_236370"/>
      <w:bookmarkEnd w:id="26350"/>
      <w:r>
        <w:rPr>
          <w:rtl/>
        </w:rPr>
        <w:t xml:space="preserve">הרבה </w:t>
      </w:r>
      <w:bookmarkStart w:id="26351" w:name="_ETM_Q61_236700"/>
      <w:bookmarkEnd w:id="26351"/>
      <w:r>
        <w:rPr>
          <w:rtl/>
        </w:rPr>
        <w:t xml:space="preserve">מאוד </w:t>
      </w:r>
      <w:bookmarkStart w:id="26352" w:name="_ETM_Q61_236910"/>
      <w:bookmarkEnd w:id="26352"/>
      <w:r>
        <w:rPr>
          <w:rtl/>
        </w:rPr>
        <w:t xml:space="preserve">חברי </w:t>
      </w:r>
      <w:bookmarkStart w:id="26353" w:name="_ETM_Q61_237180"/>
      <w:bookmarkEnd w:id="26353"/>
      <w:r>
        <w:rPr>
          <w:rtl/>
        </w:rPr>
        <w:t xml:space="preserve">ממשלה </w:t>
      </w:r>
      <w:bookmarkStart w:id="26354" w:name="_ETM_Q61_237510"/>
      <w:bookmarkEnd w:id="26354"/>
      <w:r>
        <w:rPr>
          <w:rtl/>
        </w:rPr>
        <w:t xml:space="preserve">שלך </w:t>
      </w:r>
      <w:bookmarkStart w:id="26355" w:name="_ETM_Q61_237780"/>
      <w:bookmarkEnd w:id="26355"/>
      <w:r>
        <w:rPr>
          <w:rtl/>
        </w:rPr>
        <w:t xml:space="preserve">שמסיתים </w:t>
      </w:r>
      <w:bookmarkStart w:id="26356" w:name="_ETM_Q61_238230"/>
      <w:bookmarkEnd w:id="26356"/>
      <w:r>
        <w:rPr>
          <w:rtl/>
        </w:rPr>
        <w:t xml:space="preserve">נגד </w:t>
      </w:r>
      <w:bookmarkStart w:id="26357" w:name="_ETM_Q61_238530"/>
      <w:bookmarkEnd w:id="26357"/>
      <w:r w:rsidR="00A11436">
        <w:rPr>
          <w:rFonts w:hint="cs"/>
          <w:rtl/>
        </w:rPr>
        <w:t>– – –</w:t>
      </w:r>
      <w:r>
        <w:rPr>
          <w:rFonts w:hint="cs"/>
          <w:rtl/>
        </w:rPr>
        <w:t xml:space="preserve"> </w:t>
      </w:r>
      <w:bookmarkStart w:id="26358" w:name="_ETM_Q61_236284"/>
      <w:bookmarkEnd w:id="26358"/>
    </w:p>
    <w:p w:rsidR="00071895" w:rsidRDefault="00071895" w:rsidP="00645B99">
      <w:pPr>
        <w:rPr>
          <w:rtl/>
        </w:rPr>
      </w:pPr>
    </w:p>
    <w:p w:rsidR="00071895" w:rsidRDefault="00071895" w:rsidP="00645B99">
      <w:pPr>
        <w:pStyle w:val="af6"/>
        <w:keepNext/>
        <w:rPr>
          <w:rtl/>
        </w:rPr>
      </w:pPr>
      <w:bookmarkStart w:id="26359" w:name="_ETM_Q61_236357"/>
      <w:bookmarkEnd w:id="26359"/>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A11436">
      <w:pPr>
        <w:rPr>
          <w:rtl/>
        </w:rPr>
      </w:pPr>
      <w:r>
        <w:rPr>
          <w:rFonts w:hint="cs"/>
          <w:rtl/>
        </w:rPr>
        <w:t xml:space="preserve">אבל אלימות </w:t>
      </w:r>
      <w:bookmarkStart w:id="26360" w:name="_ETM_Q61_237668"/>
      <w:bookmarkStart w:id="26361" w:name="_ETM_Q61_237762"/>
      <w:bookmarkStart w:id="26362" w:name="_ETM_Q61_238796"/>
      <w:bookmarkStart w:id="26363" w:name="_ETM_Q61_238869"/>
      <w:bookmarkStart w:id="26364" w:name="_ETM_Q61_238800"/>
      <w:bookmarkStart w:id="26365" w:name="_ETM_Q61_239250"/>
      <w:bookmarkEnd w:id="26360"/>
      <w:bookmarkEnd w:id="26361"/>
      <w:bookmarkEnd w:id="26362"/>
      <w:bookmarkEnd w:id="26363"/>
      <w:bookmarkEnd w:id="26364"/>
      <w:bookmarkEnd w:id="26365"/>
      <w:r>
        <w:rPr>
          <w:rFonts w:hint="cs"/>
          <w:rtl/>
        </w:rPr>
        <w:t xml:space="preserve">הייתה. </w:t>
      </w:r>
      <w:r>
        <w:rPr>
          <w:rtl/>
        </w:rPr>
        <w:t>שמ</w:t>
      </w:r>
      <w:r>
        <w:rPr>
          <w:rFonts w:hint="cs"/>
          <w:rtl/>
        </w:rPr>
        <w:t>ע,</w:t>
      </w:r>
      <w:r>
        <w:rPr>
          <w:rtl/>
        </w:rPr>
        <w:t xml:space="preserve"> </w:t>
      </w:r>
      <w:bookmarkStart w:id="26366" w:name="_ETM_Q61_239520"/>
      <w:bookmarkEnd w:id="26366"/>
      <w:r>
        <w:rPr>
          <w:rFonts w:hint="cs"/>
          <w:rtl/>
        </w:rPr>
        <w:t>כ</w:t>
      </w:r>
      <w:r>
        <w:rPr>
          <w:rtl/>
        </w:rPr>
        <w:t xml:space="preserve">שיש </w:t>
      </w:r>
      <w:bookmarkStart w:id="26367" w:name="_ETM_Q61_239760"/>
      <w:bookmarkEnd w:id="26367"/>
      <w:r>
        <w:rPr>
          <w:rtl/>
        </w:rPr>
        <w:t xml:space="preserve">מלחמה </w:t>
      </w:r>
      <w:bookmarkStart w:id="26368" w:name="_ETM_Q61_240150"/>
      <w:bookmarkEnd w:id="26368"/>
      <w:r>
        <w:rPr>
          <w:rtl/>
        </w:rPr>
        <w:t>באלימות</w:t>
      </w:r>
      <w:r>
        <w:rPr>
          <w:rFonts w:hint="cs"/>
          <w:rtl/>
        </w:rPr>
        <w:t>,</w:t>
      </w:r>
      <w:r>
        <w:rPr>
          <w:rtl/>
        </w:rPr>
        <w:t xml:space="preserve"> </w:t>
      </w:r>
      <w:bookmarkStart w:id="26369" w:name="_ETM_Q61_240480"/>
      <w:bookmarkEnd w:id="26369"/>
      <w:r>
        <w:rPr>
          <w:rtl/>
        </w:rPr>
        <w:t xml:space="preserve">זה </w:t>
      </w:r>
      <w:bookmarkStart w:id="26370" w:name="_ETM_Q61_240570"/>
      <w:bookmarkEnd w:id="26370"/>
      <w:r>
        <w:rPr>
          <w:rtl/>
        </w:rPr>
        <w:t xml:space="preserve">נגד </w:t>
      </w:r>
      <w:bookmarkStart w:id="26371" w:name="_ETM_Q61_240780"/>
      <w:bookmarkEnd w:id="26371"/>
      <w:r>
        <w:rPr>
          <w:rtl/>
        </w:rPr>
        <w:t>כולם</w:t>
      </w:r>
      <w:r>
        <w:rPr>
          <w:rFonts w:hint="cs"/>
          <w:rtl/>
        </w:rPr>
        <w:t>.</w:t>
      </w:r>
      <w:r>
        <w:rPr>
          <w:rtl/>
        </w:rPr>
        <w:t xml:space="preserve"> </w:t>
      </w:r>
      <w:bookmarkStart w:id="26372" w:name="_ETM_Q61_241380"/>
      <w:bookmarkEnd w:id="26372"/>
      <w:r>
        <w:rPr>
          <w:rtl/>
        </w:rPr>
        <w:t xml:space="preserve">לא </w:t>
      </w:r>
      <w:bookmarkStart w:id="26373" w:name="_ETM_Q61_241530"/>
      <w:bookmarkEnd w:id="26373"/>
      <w:r>
        <w:rPr>
          <w:rFonts w:hint="cs"/>
          <w:rtl/>
        </w:rPr>
        <w:t xml:space="preserve">צריך </w:t>
      </w:r>
      <w:r w:rsidRPr="000D5CFA">
        <w:rPr>
          <w:rFonts w:hint="cs"/>
          <w:rtl/>
        </w:rPr>
        <w:t xml:space="preserve">להיות </w:t>
      </w:r>
      <w:r w:rsidR="00A11436">
        <w:rPr>
          <w:rFonts w:hint="cs"/>
          <w:rtl/>
        </w:rPr>
        <w:t>– – –</w:t>
      </w:r>
    </w:p>
    <w:p w:rsidR="00071895" w:rsidRDefault="00071895" w:rsidP="00645B99">
      <w:pPr>
        <w:rPr>
          <w:rtl/>
        </w:rPr>
      </w:pPr>
      <w:bookmarkStart w:id="26374" w:name="_ETM_Q61_244206"/>
      <w:bookmarkStart w:id="26375" w:name="_ETM_Q61_244300"/>
      <w:bookmarkEnd w:id="26374"/>
      <w:bookmarkEnd w:id="26375"/>
    </w:p>
    <w:p w:rsidR="00071895" w:rsidRDefault="00071895" w:rsidP="00645B99">
      <w:pPr>
        <w:pStyle w:val="-"/>
        <w:keepNext/>
        <w:rPr>
          <w:rtl/>
        </w:rPr>
      </w:pPr>
      <w:bookmarkStart w:id="26376" w:name="ET_speakercontinue_5787_17"/>
      <w:r w:rsidRPr="00450ED0">
        <w:rPr>
          <w:rStyle w:val="TagStyle"/>
          <w:rtl/>
        </w:rPr>
        <w:t xml:space="preserve"> &lt;&lt; דובר_המשך &gt;&gt; </w:t>
      </w:r>
      <w:r>
        <w:rPr>
          <w:rtl/>
        </w:rPr>
        <w:t>יוראי להב הרצנו (יש עתיד):</w:t>
      </w:r>
      <w:r w:rsidRPr="00450ED0">
        <w:rPr>
          <w:rStyle w:val="TagStyle"/>
          <w:rtl/>
        </w:rPr>
        <w:t xml:space="preserve"> &lt;&lt; דובר_המשך &gt;&gt;</w:t>
      </w:r>
      <w:r>
        <w:rPr>
          <w:rtl/>
        </w:rPr>
        <w:t xml:space="preserve">   </w:t>
      </w:r>
      <w:bookmarkEnd w:id="26376"/>
    </w:p>
    <w:p w:rsidR="00071895" w:rsidRDefault="00071895" w:rsidP="00A11436">
      <w:pPr>
        <w:rPr>
          <w:rtl/>
        </w:rPr>
      </w:pPr>
    </w:p>
    <w:p w:rsidR="00071895" w:rsidRDefault="00071895" w:rsidP="00CD78B7">
      <w:pPr>
        <w:rPr>
          <w:rtl/>
        </w:rPr>
      </w:pPr>
      <w:bookmarkStart w:id="26377" w:name="_ETM_Q61_245680"/>
      <w:bookmarkStart w:id="26378" w:name="_ETM_Q61_241860"/>
      <w:bookmarkEnd w:id="26377"/>
      <w:bookmarkEnd w:id="26378"/>
      <w:r>
        <w:rPr>
          <w:rtl/>
        </w:rPr>
        <w:t xml:space="preserve">אבל </w:t>
      </w:r>
      <w:bookmarkStart w:id="26379" w:name="_ETM_Q61_242190"/>
      <w:bookmarkEnd w:id="26379"/>
      <w:r>
        <w:rPr>
          <w:rtl/>
        </w:rPr>
        <w:t xml:space="preserve">אחריות </w:t>
      </w:r>
      <w:bookmarkStart w:id="26380" w:name="_ETM_Q61_243150"/>
      <w:bookmarkEnd w:id="26380"/>
      <w:r>
        <w:rPr>
          <w:rtl/>
        </w:rPr>
        <w:t>–</w:t>
      </w:r>
      <w:r>
        <w:rPr>
          <w:rFonts w:hint="cs"/>
          <w:rtl/>
        </w:rPr>
        <w:t xml:space="preserve"> </w:t>
      </w:r>
      <w:bookmarkStart w:id="26381" w:name="_ETM_Q61_245123"/>
      <w:bookmarkEnd w:id="26381"/>
      <w:r>
        <w:rPr>
          <w:rtl/>
        </w:rPr>
        <w:t>אחריות</w:t>
      </w:r>
      <w:bookmarkStart w:id="26382" w:name="_ETM_Q61_243690"/>
      <w:bookmarkEnd w:id="26382"/>
      <w:r>
        <w:rPr>
          <w:rFonts w:hint="cs"/>
          <w:rtl/>
        </w:rPr>
        <w:t xml:space="preserve">, </w:t>
      </w:r>
      <w:r>
        <w:rPr>
          <w:rtl/>
        </w:rPr>
        <w:t xml:space="preserve">מושג </w:t>
      </w:r>
      <w:bookmarkStart w:id="26383" w:name="_ETM_Q61_244050"/>
      <w:bookmarkEnd w:id="26383"/>
      <w:r>
        <w:rPr>
          <w:rtl/>
        </w:rPr>
        <w:t xml:space="preserve">שאנחנו </w:t>
      </w:r>
      <w:bookmarkStart w:id="26384" w:name="_ETM_Q61_244290"/>
      <w:bookmarkEnd w:id="26384"/>
      <w:r>
        <w:rPr>
          <w:rtl/>
        </w:rPr>
        <w:t xml:space="preserve">מדברים </w:t>
      </w:r>
      <w:bookmarkStart w:id="26385" w:name="_ETM_Q61_244560"/>
      <w:bookmarkEnd w:id="26385"/>
      <w:r>
        <w:rPr>
          <w:rtl/>
        </w:rPr>
        <w:t xml:space="preserve">עליו </w:t>
      </w:r>
      <w:bookmarkStart w:id="26386" w:name="_ETM_Q61_244740"/>
      <w:bookmarkEnd w:id="26386"/>
      <w:r>
        <w:rPr>
          <w:rtl/>
        </w:rPr>
        <w:t xml:space="preserve">הרבה </w:t>
      </w:r>
      <w:bookmarkStart w:id="26387" w:name="_ETM_Q61_244950"/>
      <w:bookmarkEnd w:id="26387"/>
      <w:r>
        <w:rPr>
          <w:rtl/>
        </w:rPr>
        <w:t xml:space="preserve">בתקופה </w:t>
      </w:r>
      <w:bookmarkStart w:id="26388" w:name="_ETM_Q61_245280"/>
      <w:bookmarkEnd w:id="26388"/>
      <w:r>
        <w:rPr>
          <w:rtl/>
        </w:rPr>
        <w:t>האחרונה</w:t>
      </w:r>
      <w:r>
        <w:rPr>
          <w:rFonts w:hint="cs"/>
          <w:rtl/>
        </w:rPr>
        <w:t xml:space="preserve"> </w:t>
      </w:r>
      <w:r>
        <w:rPr>
          <w:rFonts w:hint="eastAsia"/>
          <w:rtl/>
        </w:rPr>
        <w:t xml:space="preserve">– </w:t>
      </w:r>
      <w:r>
        <w:rPr>
          <w:rtl/>
        </w:rPr>
        <w:t xml:space="preserve">מתחילה </w:t>
      </w:r>
      <w:bookmarkStart w:id="26389" w:name="_ETM_Q61_246569"/>
      <w:bookmarkEnd w:id="26389"/>
      <w:r>
        <w:rPr>
          <w:rtl/>
        </w:rPr>
        <w:t xml:space="preserve">בנבחרי </w:t>
      </w:r>
      <w:bookmarkStart w:id="26390" w:name="_ETM_Q61_247259"/>
      <w:bookmarkEnd w:id="26390"/>
      <w:r>
        <w:rPr>
          <w:rtl/>
        </w:rPr>
        <w:t>הציבור</w:t>
      </w:r>
      <w:r>
        <w:rPr>
          <w:rFonts w:hint="cs"/>
          <w:rtl/>
        </w:rPr>
        <w:t>.</w:t>
      </w:r>
      <w:r>
        <w:rPr>
          <w:rtl/>
        </w:rPr>
        <w:t xml:space="preserve"> </w:t>
      </w:r>
      <w:bookmarkStart w:id="26391" w:name="_ETM_Q61_248009"/>
      <w:bookmarkEnd w:id="26391"/>
      <w:r>
        <w:rPr>
          <w:rtl/>
        </w:rPr>
        <w:t>וכש</w:t>
      </w:r>
      <w:bookmarkStart w:id="26392" w:name="_ETM_Q61_248369"/>
      <w:bookmarkEnd w:id="26392"/>
      <w:r>
        <w:rPr>
          <w:rtl/>
        </w:rPr>
        <w:t xml:space="preserve">נבחרי </w:t>
      </w:r>
      <w:bookmarkStart w:id="26393" w:name="_ETM_Q61_248759"/>
      <w:bookmarkEnd w:id="26393"/>
      <w:r>
        <w:rPr>
          <w:rtl/>
        </w:rPr>
        <w:t xml:space="preserve">ציבור </w:t>
      </w:r>
      <w:bookmarkStart w:id="26394" w:name="_ETM_Q61_249149"/>
      <w:bookmarkEnd w:id="26394"/>
      <w:r>
        <w:rPr>
          <w:rtl/>
        </w:rPr>
        <w:t>כאן</w:t>
      </w:r>
      <w:r>
        <w:rPr>
          <w:rFonts w:hint="cs"/>
          <w:rtl/>
        </w:rPr>
        <w:t>,</w:t>
      </w:r>
      <w:r>
        <w:rPr>
          <w:rtl/>
        </w:rPr>
        <w:t xml:space="preserve"> </w:t>
      </w:r>
      <w:bookmarkStart w:id="26395" w:name="_ETM_Q61_249959"/>
      <w:bookmarkEnd w:id="26395"/>
      <w:r>
        <w:rPr>
          <w:rtl/>
        </w:rPr>
        <w:t xml:space="preserve">בקואליציה </w:t>
      </w:r>
      <w:bookmarkStart w:id="26396" w:name="_ETM_Q61_250530"/>
      <w:bookmarkEnd w:id="26396"/>
      <w:r>
        <w:rPr>
          <w:rtl/>
        </w:rPr>
        <w:t>שלך</w:t>
      </w:r>
      <w:r>
        <w:rPr>
          <w:rFonts w:hint="cs"/>
          <w:rtl/>
        </w:rPr>
        <w:t>,</w:t>
      </w:r>
      <w:r>
        <w:rPr>
          <w:rtl/>
        </w:rPr>
        <w:t xml:space="preserve"> </w:t>
      </w:r>
      <w:bookmarkStart w:id="26397" w:name="_ETM_Q61_250950"/>
      <w:bookmarkEnd w:id="26397"/>
      <w:r>
        <w:rPr>
          <w:rtl/>
        </w:rPr>
        <w:t>אדוני</w:t>
      </w:r>
      <w:r>
        <w:rPr>
          <w:rFonts w:hint="cs"/>
          <w:rtl/>
        </w:rPr>
        <w:t>,</w:t>
      </w:r>
      <w:r>
        <w:rPr>
          <w:rtl/>
        </w:rPr>
        <w:t xml:space="preserve"> </w:t>
      </w:r>
      <w:bookmarkStart w:id="26398" w:name="_ETM_Q61_251670"/>
      <w:bookmarkEnd w:id="26398"/>
      <w:r>
        <w:rPr>
          <w:rtl/>
        </w:rPr>
        <w:t>מ</w:t>
      </w:r>
      <w:r>
        <w:rPr>
          <w:rFonts w:hint="cs"/>
          <w:rtl/>
        </w:rPr>
        <w:t xml:space="preserve">סיתים </w:t>
      </w:r>
      <w:bookmarkStart w:id="26399" w:name="_ETM_Q61_251819"/>
      <w:bookmarkStart w:id="26400" w:name="_ETM_Q61_252149"/>
      <w:bookmarkStart w:id="26401" w:name="_ETM_Q61_252240"/>
      <w:bookmarkEnd w:id="26399"/>
      <w:bookmarkEnd w:id="26400"/>
      <w:bookmarkEnd w:id="26401"/>
      <w:r>
        <w:rPr>
          <w:rtl/>
        </w:rPr>
        <w:t xml:space="preserve">נגד </w:t>
      </w:r>
      <w:bookmarkStart w:id="26402" w:name="_ETM_Q61_252509"/>
      <w:bookmarkEnd w:id="26402"/>
      <w:r>
        <w:rPr>
          <w:rtl/>
        </w:rPr>
        <w:t xml:space="preserve">חברות </w:t>
      </w:r>
      <w:bookmarkStart w:id="26403" w:name="_ETM_Q61_252899"/>
      <w:bookmarkEnd w:id="26403"/>
      <w:r>
        <w:rPr>
          <w:rtl/>
        </w:rPr>
        <w:t xml:space="preserve">וחברי </w:t>
      </w:r>
      <w:bookmarkStart w:id="26404" w:name="_ETM_Q61_253290"/>
      <w:bookmarkEnd w:id="26404"/>
      <w:r>
        <w:rPr>
          <w:rtl/>
        </w:rPr>
        <w:t xml:space="preserve">הקהילה </w:t>
      </w:r>
      <w:bookmarkStart w:id="26405" w:name="_ETM_Q61_253680"/>
      <w:bookmarkEnd w:id="26405"/>
      <w:r>
        <w:rPr>
          <w:rtl/>
        </w:rPr>
        <w:t xml:space="preserve">הגאה </w:t>
      </w:r>
      <w:bookmarkStart w:id="26406" w:name="_ETM_Q61_254810"/>
      <w:bookmarkEnd w:id="26406"/>
      <w:r>
        <w:rPr>
          <w:rtl/>
        </w:rPr>
        <w:t>במוצ</w:t>
      </w:r>
      <w:r>
        <w:rPr>
          <w:rFonts w:hint="cs"/>
          <w:rtl/>
        </w:rPr>
        <w:t>ה</w:t>
      </w:r>
      <w:r>
        <w:rPr>
          <w:rtl/>
        </w:rPr>
        <w:t>ר</w:t>
      </w:r>
      <w:r>
        <w:rPr>
          <w:rFonts w:hint="cs"/>
          <w:rtl/>
        </w:rPr>
        <w:t>,</w:t>
      </w:r>
      <w:r>
        <w:rPr>
          <w:rtl/>
        </w:rPr>
        <w:t xml:space="preserve"> </w:t>
      </w:r>
      <w:bookmarkStart w:id="26407" w:name="_ETM_Q61_255650"/>
      <w:bookmarkEnd w:id="26407"/>
      <w:r>
        <w:rPr>
          <w:rtl/>
        </w:rPr>
        <w:t>במופג</w:t>
      </w:r>
      <w:r>
        <w:rPr>
          <w:rFonts w:hint="cs"/>
          <w:rtl/>
        </w:rPr>
        <w:t xml:space="preserve">ן </w:t>
      </w:r>
      <w:r>
        <w:rPr>
          <w:rFonts w:hint="eastAsia"/>
          <w:rtl/>
        </w:rPr>
        <w:t>–</w:t>
      </w:r>
      <w:r>
        <w:rPr>
          <w:rtl/>
        </w:rPr>
        <w:t xml:space="preserve"> </w:t>
      </w:r>
      <w:bookmarkStart w:id="26408" w:name="_ETM_Q61_256490"/>
      <w:bookmarkEnd w:id="26408"/>
      <w:r>
        <w:rPr>
          <w:rtl/>
        </w:rPr>
        <w:t xml:space="preserve">שר </w:t>
      </w:r>
      <w:bookmarkStart w:id="26409" w:name="_ETM_Q61_256760"/>
      <w:bookmarkEnd w:id="26409"/>
      <w:r>
        <w:rPr>
          <w:rtl/>
        </w:rPr>
        <w:t xml:space="preserve">האוצר </w:t>
      </w:r>
      <w:bookmarkStart w:id="26410" w:name="_ETM_Q61_257780"/>
      <w:bookmarkEnd w:id="26410"/>
      <w:r>
        <w:rPr>
          <w:rtl/>
        </w:rPr>
        <w:t xml:space="preserve">הוקלט </w:t>
      </w:r>
      <w:bookmarkStart w:id="26411" w:name="_ETM_Q61_258260"/>
      <w:bookmarkEnd w:id="26411"/>
      <w:r>
        <w:rPr>
          <w:rtl/>
        </w:rPr>
        <w:t xml:space="preserve">כשהוא </w:t>
      </w:r>
      <w:bookmarkStart w:id="26412" w:name="_ETM_Q61_258530"/>
      <w:bookmarkEnd w:id="26412"/>
      <w:r>
        <w:rPr>
          <w:rtl/>
        </w:rPr>
        <w:t xml:space="preserve">עושה </w:t>
      </w:r>
      <w:bookmarkStart w:id="26413" w:name="_ETM_Q61_258799"/>
      <w:bookmarkStart w:id="26414" w:name="_ETM_Q61_259280"/>
      <w:bookmarkEnd w:id="26413"/>
      <w:bookmarkEnd w:id="26414"/>
      <w:r>
        <w:rPr>
          <w:rtl/>
        </w:rPr>
        <w:t xml:space="preserve">מאזני </w:t>
      </w:r>
      <w:bookmarkStart w:id="26415" w:name="_ETM_Q61_259850"/>
      <w:bookmarkEnd w:id="26415"/>
      <w:r>
        <w:rPr>
          <w:rtl/>
        </w:rPr>
        <w:t xml:space="preserve">רווח </w:t>
      </w:r>
      <w:bookmarkStart w:id="26416" w:name="_ETM_Q61_260150"/>
      <w:bookmarkEnd w:id="26416"/>
      <w:r>
        <w:rPr>
          <w:rtl/>
        </w:rPr>
        <w:t xml:space="preserve">והפסד </w:t>
      </w:r>
      <w:bookmarkStart w:id="26417" w:name="_ETM_Q61_260540"/>
      <w:bookmarkEnd w:id="26417"/>
      <w:r>
        <w:rPr>
          <w:rtl/>
        </w:rPr>
        <w:t xml:space="preserve">בפגיעה </w:t>
      </w:r>
      <w:bookmarkStart w:id="26418" w:name="_ETM_Q61_261020"/>
      <w:bookmarkEnd w:id="26418"/>
      <w:r>
        <w:rPr>
          <w:rtl/>
        </w:rPr>
        <w:t>בלהט"בים</w:t>
      </w:r>
      <w:r>
        <w:rPr>
          <w:rFonts w:hint="cs"/>
          <w:rtl/>
        </w:rPr>
        <w:t>.</w:t>
      </w:r>
      <w:r>
        <w:rPr>
          <w:rtl/>
        </w:rPr>
        <w:t xml:space="preserve"> </w:t>
      </w:r>
      <w:bookmarkStart w:id="26419" w:name="_ETM_Q61_262300"/>
      <w:bookmarkEnd w:id="26419"/>
      <w:r>
        <w:rPr>
          <w:rtl/>
        </w:rPr>
        <w:t xml:space="preserve">זאת </w:t>
      </w:r>
      <w:bookmarkStart w:id="26420" w:name="_ETM_Q61_262510"/>
      <w:bookmarkEnd w:id="26420"/>
      <w:r>
        <w:rPr>
          <w:rtl/>
        </w:rPr>
        <w:t xml:space="preserve">הממשלה </w:t>
      </w:r>
      <w:bookmarkStart w:id="26421" w:name="_ETM_Q61_263020"/>
      <w:bookmarkEnd w:id="26421"/>
      <w:r>
        <w:rPr>
          <w:rtl/>
        </w:rPr>
        <w:t xml:space="preserve">הכי </w:t>
      </w:r>
      <w:bookmarkStart w:id="26422" w:name="_ETM_Q61_263230"/>
      <w:bookmarkEnd w:id="26422"/>
      <w:r>
        <w:rPr>
          <w:rtl/>
        </w:rPr>
        <w:t xml:space="preserve">הומופובית </w:t>
      </w:r>
      <w:bookmarkStart w:id="26423" w:name="_ETM_Q61_263740"/>
      <w:bookmarkEnd w:id="26423"/>
      <w:r>
        <w:rPr>
          <w:rtl/>
        </w:rPr>
        <w:t xml:space="preserve">בתולדות </w:t>
      </w:r>
      <w:bookmarkStart w:id="26424" w:name="_ETM_Q61_264250"/>
      <w:bookmarkEnd w:id="26424"/>
      <w:r>
        <w:rPr>
          <w:rtl/>
        </w:rPr>
        <w:t xml:space="preserve">מדינת </w:t>
      </w:r>
      <w:bookmarkStart w:id="26425" w:name="_ETM_Q61_264670"/>
      <w:bookmarkEnd w:id="26425"/>
      <w:r>
        <w:rPr>
          <w:rtl/>
        </w:rPr>
        <w:t>ישראל</w:t>
      </w:r>
      <w:r>
        <w:rPr>
          <w:rFonts w:hint="cs"/>
          <w:rtl/>
        </w:rPr>
        <w:t>,</w:t>
      </w:r>
      <w:r>
        <w:rPr>
          <w:rtl/>
        </w:rPr>
        <w:t xml:space="preserve"> </w:t>
      </w:r>
      <w:bookmarkStart w:id="26426" w:name="_ETM_Q61_265670"/>
      <w:bookmarkEnd w:id="26426"/>
      <w:r>
        <w:rPr>
          <w:rtl/>
        </w:rPr>
        <w:t xml:space="preserve">שעכשיו </w:t>
      </w:r>
      <w:bookmarkStart w:id="26427" w:name="_ETM_Q61_266150"/>
      <w:bookmarkEnd w:id="26427"/>
      <w:r>
        <w:rPr>
          <w:rtl/>
        </w:rPr>
        <w:t xml:space="preserve">בתקציב </w:t>
      </w:r>
      <w:bookmarkStart w:id="26428" w:name="_ETM_Q61_266600"/>
      <w:bookmarkEnd w:id="26428"/>
      <w:r>
        <w:rPr>
          <w:rtl/>
        </w:rPr>
        <w:t xml:space="preserve">הזה </w:t>
      </w:r>
      <w:bookmarkStart w:id="26429" w:name="_ETM_Q61_267470"/>
      <w:bookmarkEnd w:id="26429"/>
      <w:r>
        <w:rPr>
          <w:rtl/>
        </w:rPr>
        <w:t>מביא</w:t>
      </w:r>
      <w:r>
        <w:rPr>
          <w:rFonts w:hint="cs"/>
          <w:rtl/>
        </w:rPr>
        <w:t>ה</w:t>
      </w:r>
      <w:r>
        <w:rPr>
          <w:rtl/>
        </w:rPr>
        <w:t xml:space="preserve"> </w:t>
      </w:r>
      <w:bookmarkStart w:id="26430" w:name="_ETM_Q61_267860"/>
      <w:bookmarkEnd w:id="26430"/>
      <w:r>
        <w:rPr>
          <w:rtl/>
        </w:rPr>
        <w:t xml:space="preserve">קיצוץ </w:t>
      </w:r>
      <w:bookmarkStart w:id="26431" w:name="_ETM_Q61_268430"/>
      <w:bookmarkEnd w:id="26431"/>
      <w:r>
        <w:rPr>
          <w:rtl/>
        </w:rPr>
        <w:t xml:space="preserve">של </w:t>
      </w:r>
      <w:bookmarkStart w:id="26432" w:name="_ETM_Q61_268580"/>
      <w:bookmarkEnd w:id="26432"/>
      <w:r>
        <w:rPr>
          <w:rtl/>
        </w:rPr>
        <w:t>40%</w:t>
      </w:r>
      <w:r>
        <w:rPr>
          <w:rFonts w:hint="cs"/>
          <w:rtl/>
        </w:rPr>
        <w:t>.</w:t>
      </w:r>
      <w:r>
        <w:rPr>
          <w:rtl/>
        </w:rPr>
        <w:t xml:space="preserve"> </w:t>
      </w:r>
      <w:bookmarkStart w:id="26433" w:name="_ETM_Q61_269590"/>
      <w:bookmarkEnd w:id="26433"/>
      <w:r>
        <w:rPr>
          <w:rtl/>
        </w:rPr>
        <w:t xml:space="preserve">חבר </w:t>
      </w:r>
      <w:bookmarkStart w:id="26434" w:name="_ETM_Q61_272120"/>
      <w:bookmarkEnd w:id="26434"/>
      <w:r>
        <w:rPr>
          <w:rtl/>
        </w:rPr>
        <w:t xml:space="preserve">הכנסת </w:t>
      </w:r>
      <w:bookmarkStart w:id="26435" w:name="_ETM_Q61_272390"/>
      <w:bookmarkEnd w:id="26435"/>
      <w:r>
        <w:rPr>
          <w:rtl/>
        </w:rPr>
        <w:t>ו</w:t>
      </w:r>
      <w:r>
        <w:rPr>
          <w:rFonts w:hint="cs"/>
          <w:rtl/>
        </w:rPr>
        <w:t>א</w:t>
      </w:r>
      <w:r>
        <w:rPr>
          <w:rtl/>
        </w:rPr>
        <w:t>טו</w:t>
      </w:r>
      <w:r>
        <w:rPr>
          <w:rFonts w:hint="cs"/>
          <w:rtl/>
        </w:rPr>
        <w:t>רי,</w:t>
      </w:r>
      <w:r>
        <w:rPr>
          <w:rtl/>
        </w:rPr>
        <w:t xml:space="preserve"> תראה </w:t>
      </w:r>
      <w:bookmarkStart w:id="26436" w:name="_ETM_Q61_269859"/>
      <w:bookmarkEnd w:id="26436"/>
      <w:r>
        <w:rPr>
          <w:rtl/>
        </w:rPr>
        <w:t xml:space="preserve">לי </w:t>
      </w:r>
      <w:bookmarkStart w:id="26437" w:name="_ETM_Q61_270009"/>
      <w:bookmarkEnd w:id="26437"/>
      <w:r>
        <w:rPr>
          <w:rtl/>
        </w:rPr>
        <w:t xml:space="preserve">עוד </w:t>
      </w:r>
      <w:bookmarkStart w:id="26438" w:name="_ETM_Q61_270189"/>
      <w:bookmarkEnd w:id="26438"/>
      <w:r>
        <w:rPr>
          <w:rtl/>
        </w:rPr>
        <w:t xml:space="preserve">מקום </w:t>
      </w:r>
      <w:bookmarkStart w:id="26439" w:name="_ETM_Q61_270759"/>
      <w:bookmarkEnd w:id="26439"/>
      <w:r>
        <w:rPr>
          <w:rtl/>
        </w:rPr>
        <w:t>בתקציב</w:t>
      </w:r>
      <w:r>
        <w:rPr>
          <w:rFonts w:hint="cs"/>
          <w:rtl/>
        </w:rPr>
        <w:t>,</w:t>
      </w:r>
      <w:r>
        <w:rPr>
          <w:rtl/>
        </w:rPr>
        <w:t xml:space="preserve"> </w:t>
      </w:r>
      <w:bookmarkStart w:id="26440" w:name="_ETM_Q61_271700"/>
      <w:bookmarkStart w:id="26441" w:name="_ETM_Q61_272690"/>
      <w:bookmarkEnd w:id="26440"/>
      <w:bookmarkEnd w:id="26441"/>
      <w:r>
        <w:rPr>
          <w:rtl/>
        </w:rPr>
        <w:t xml:space="preserve">שאתה </w:t>
      </w:r>
      <w:bookmarkStart w:id="26442" w:name="_ETM_Q61_272930"/>
      <w:bookmarkEnd w:id="26442"/>
      <w:r>
        <w:rPr>
          <w:rtl/>
        </w:rPr>
        <w:t xml:space="preserve">הולך </w:t>
      </w:r>
      <w:bookmarkStart w:id="26443" w:name="_ETM_Q61_273110"/>
      <w:bookmarkEnd w:id="26443"/>
      <w:r>
        <w:rPr>
          <w:rtl/>
        </w:rPr>
        <w:t xml:space="preserve">לתמוך </w:t>
      </w:r>
      <w:bookmarkStart w:id="26444" w:name="_ETM_Q61_273440"/>
      <w:bookmarkEnd w:id="26444"/>
      <w:r>
        <w:rPr>
          <w:rtl/>
        </w:rPr>
        <w:t>ב</w:t>
      </w:r>
      <w:r>
        <w:rPr>
          <w:rFonts w:hint="cs"/>
          <w:rtl/>
        </w:rPr>
        <w:t>ו</w:t>
      </w:r>
      <w:r>
        <w:rPr>
          <w:rtl/>
        </w:rPr>
        <w:t xml:space="preserve"> </w:t>
      </w:r>
      <w:bookmarkStart w:id="26445" w:name="_ETM_Q61_273560"/>
      <w:bookmarkEnd w:id="26445"/>
      <w:r>
        <w:rPr>
          <w:rtl/>
        </w:rPr>
        <w:t>מחר</w:t>
      </w:r>
      <w:r>
        <w:rPr>
          <w:rFonts w:hint="cs"/>
          <w:rtl/>
        </w:rPr>
        <w:t>,</w:t>
      </w:r>
      <w:r>
        <w:rPr>
          <w:rtl/>
        </w:rPr>
        <w:t xml:space="preserve"> </w:t>
      </w:r>
      <w:bookmarkStart w:id="26446" w:name="_ETM_Q61_274130"/>
      <w:bookmarkEnd w:id="26446"/>
      <w:r>
        <w:rPr>
          <w:rtl/>
        </w:rPr>
        <w:t xml:space="preserve">שיש </w:t>
      </w:r>
      <w:bookmarkStart w:id="26447" w:name="_ETM_Q61_274340"/>
      <w:bookmarkEnd w:id="26447"/>
      <w:r>
        <w:rPr>
          <w:rtl/>
        </w:rPr>
        <w:t xml:space="preserve">בו </w:t>
      </w:r>
      <w:bookmarkStart w:id="26448" w:name="_ETM_Q61_274850"/>
      <w:bookmarkEnd w:id="26448"/>
      <w:r>
        <w:rPr>
          <w:rtl/>
        </w:rPr>
        <w:t xml:space="preserve">קיצוץ </w:t>
      </w:r>
      <w:bookmarkStart w:id="26449" w:name="_ETM_Q61_275270"/>
      <w:bookmarkEnd w:id="26449"/>
      <w:r>
        <w:rPr>
          <w:rtl/>
        </w:rPr>
        <w:t xml:space="preserve">בגובה </w:t>
      </w:r>
      <w:bookmarkStart w:id="26450" w:name="_ETM_Q61_275600"/>
      <w:bookmarkEnd w:id="26450"/>
      <w:r>
        <w:rPr>
          <w:rtl/>
        </w:rPr>
        <w:t xml:space="preserve">של </w:t>
      </w:r>
      <w:bookmarkStart w:id="26451" w:name="_ETM_Q61_275750"/>
      <w:bookmarkEnd w:id="26451"/>
      <w:r>
        <w:rPr>
          <w:rtl/>
        </w:rPr>
        <w:t xml:space="preserve">40% </w:t>
      </w:r>
      <w:bookmarkStart w:id="26452" w:name="_ETM_Q61_276620"/>
      <w:bookmarkEnd w:id="26452"/>
      <w:r>
        <w:rPr>
          <w:rtl/>
        </w:rPr>
        <w:t xml:space="preserve">באיזשהו </w:t>
      </w:r>
      <w:bookmarkStart w:id="26453" w:name="_ETM_Q61_277010"/>
      <w:bookmarkEnd w:id="26453"/>
      <w:r>
        <w:rPr>
          <w:rtl/>
        </w:rPr>
        <w:t>תחום</w:t>
      </w:r>
      <w:r>
        <w:rPr>
          <w:rFonts w:hint="cs"/>
          <w:rtl/>
        </w:rPr>
        <w:t>.</w:t>
      </w:r>
      <w:r>
        <w:rPr>
          <w:rtl/>
        </w:rPr>
        <w:t xml:space="preserve"> </w:t>
      </w:r>
      <w:bookmarkStart w:id="26454" w:name="_ETM_Q61_277580"/>
      <w:bookmarkEnd w:id="26454"/>
      <w:r>
        <w:rPr>
          <w:rtl/>
        </w:rPr>
        <w:t xml:space="preserve">תראה </w:t>
      </w:r>
      <w:bookmarkStart w:id="26455" w:name="_ETM_Q61_277880"/>
      <w:bookmarkEnd w:id="26455"/>
      <w:r>
        <w:rPr>
          <w:rtl/>
        </w:rPr>
        <w:t>לי</w:t>
      </w:r>
      <w:r>
        <w:rPr>
          <w:rFonts w:hint="cs"/>
          <w:rtl/>
        </w:rPr>
        <w:t>,</w:t>
      </w:r>
      <w:r>
        <w:rPr>
          <w:rtl/>
        </w:rPr>
        <w:t xml:space="preserve"> </w:t>
      </w:r>
      <w:bookmarkStart w:id="26456" w:name="_ETM_Q61_278590"/>
      <w:bookmarkEnd w:id="26456"/>
      <w:r>
        <w:rPr>
          <w:rFonts w:hint="cs"/>
          <w:rtl/>
        </w:rPr>
        <w:t>תראה לי</w:t>
      </w:r>
      <w:r w:rsidR="00CD78B7">
        <w:rPr>
          <w:rFonts w:hint="cs"/>
          <w:rtl/>
        </w:rPr>
        <w:t>.</w:t>
      </w:r>
      <w:r>
        <w:rPr>
          <w:rFonts w:hint="cs"/>
          <w:rtl/>
        </w:rPr>
        <w:t xml:space="preserve"> </w:t>
      </w:r>
    </w:p>
    <w:p w:rsidR="00071895" w:rsidRDefault="00071895" w:rsidP="00645B99">
      <w:pPr>
        <w:rPr>
          <w:rtl/>
        </w:rPr>
      </w:pPr>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bookmarkStart w:id="26457" w:name="_ETM_Q61_279841"/>
      <w:bookmarkStart w:id="26458" w:name="_ETM_Q61_279933"/>
      <w:bookmarkEnd w:id="26457"/>
      <w:bookmarkEnd w:id="26458"/>
      <w:r>
        <w:rPr>
          <w:rFonts w:hint="cs"/>
          <w:rtl/>
        </w:rPr>
        <w:t>יש –</w:t>
      </w:r>
      <w:r w:rsidRPr="000D5CFA">
        <w:rPr>
          <w:rFonts w:hint="cs"/>
          <w:rtl/>
        </w:rPr>
        <w:t xml:space="preserve"> במשרדים ש</w:t>
      </w:r>
      <w:r>
        <w:rPr>
          <w:rFonts w:hint="cs"/>
          <w:rtl/>
        </w:rPr>
        <w:t>נ</w:t>
      </w:r>
      <w:r w:rsidRPr="000D5CFA">
        <w:rPr>
          <w:rFonts w:hint="cs"/>
          <w:rtl/>
        </w:rPr>
        <w:t>סגרו.</w:t>
      </w:r>
      <w:r>
        <w:rPr>
          <w:rFonts w:hint="cs"/>
          <w:rtl/>
        </w:rPr>
        <w:t xml:space="preserve"> אני </w:t>
      </w:r>
      <w:bookmarkStart w:id="26459" w:name="_ETM_Q61_279402"/>
      <w:bookmarkEnd w:id="26459"/>
      <w:r>
        <w:rPr>
          <w:rFonts w:hint="cs"/>
          <w:rtl/>
        </w:rPr>
        <w:t xml:space="preserve">לא אדון איתך עכשיו. אני אעביר לך את הרשימה אחרי זה. </w:t>
      </w:r>
    </w:p>
    <w:p w:rsidR="00071895" w:rsidRDefault="00071895" w:rsidP="00645B99">
      <w:pPr>
        <w:rPr>
          <w:rtl/>
        </w:rPr>
      </w:pPr>
      <w:bookmarkStart w:id="26460" w:name="_ETM_Q61_277827"/>
      <w:bookmarkStart w:id="26461" w:name="_ETM_Q61_277887"/>
      <w:bookmarkEnd w:id="26460"/>
      <w:bookmarkEnd w:id="26461"/>
    </w:p>
    <w:p w:rsidR="00071895" w:rsidRDefault="00071895" w:rsidP="00645B99">
      <w:pPr>
        <w:pStyle w:val="-"/>
        <w:keepNext/>
        <w:rPr>
          <w:rtl/>
        </w:rPr>
      </w:pPr>
      <w:bookmarkStart w:id="26462" w:name="ET_speakercontinue_5787_18"/>
      <w:r w:rsidRPr="00450ED0">
        <w:rPr>
          <w:rStyle w:val="TagStyle"/>
          <w:rtl/>
        </w:rPr>
        <w:t xml:space="preserve"> &lt;&lt; דובר_המשך &gt;&gt; </w:t>
      </w:r>
      <w:r>
        <w:rPr>
          <w:rtl/>
        </w:rPr>
        <w:t>יוראי להב הרצנו (יש עתיד):</w:t>
      </w:r>
      <w:r w:rsidRPr="00450ED0">
        <w:rPr>
          <w:rStyle w:val="TagStyle"/>
          <w:rtl/>
        </w:rPr>
        <w:t xml:space="preserve"> &lt;&lt; דובר_המשך &gt;&gt;</w:t>
      </w:r>
      <w:r>
        <w:rPr>
          <w:rtl/>
        </w:rPr>
        <w:t xml:space="preserve">   </w:t>
      </w:r>
      <w:bookmarkEnd w:id="26462"/>
    </w:p>
    <w:p w:rsidR="00071895" w:rsidRDefault="00071895" w:rsidP="00A11436">
      <w:pPr>
        <w:rPr>
          <w:rtl/>
        </w:rPr>
      </w:pPr>
    </w:p>
    <w:p w:rsidR="00071895" w:rsidRDefault="00071895" w:rsidP="00CD78B7">
      <w:pPr>
        <w:rPr>
          <w:rtl/>
        </w:rPr>
      </w:pPr>
      <w:bookmarkStart w:id="26463" w:name="_ETM_Q61_280230"/>
      <w:bookmarkStart w:id="26464" w:name="_ETM_Q61_278709"/>
      <w:bookmarkStart w:id="26465" w:name="_ETM_Q61_278859"/>
      <w:bookmarkStart w:id="26466" w:name="_ETM_Q61_279250"/>
      <w:bookmarkEnd w:id="26463"/>
      <w:bookmarkEnd w:id="26464"/>
      <w:bookmarkEnd w:id="26465"/>
      <w:bookmarkEnd w:id="26466"/>
      <w:r>
        <w:rPr>
          <w:rtl/>
        </w:rPr>
        <w:t>קח</w:t>
      </w:r>
      <w:r w:rsidR="00CD78B7">
        <w:rPr>
          <w:rFonts w:hint="cs"/>
          <w:rtl/>
        </w:rPr>
        <w:t>,</w:t>
      </w:r>
      <w:r>
        <w:rPr>
          <w:rtl/>
        </w:rPr>
        <w:t xml:space="preserve"> </w:t>
      </w:r>
      <w:bookmarkStart w:id="26467" w:name="_ETM_Q61_279609"/>
      <w:bookmarkEnd w:id="26467"/>
      <w:r>
        <w:rPr>
          <w:rtl/>
        </w:rPr>
        <w:t xml:space="preserve">זה </w:t>
      </w:r>
      <w:bookmarkStart w:id="26468" w:name="_ETM_Q61_279759"/>
      <w:bookmarkEnd w:id="26468"/>
      <w:r>
        <w:rPr>
          <w:rFonts w:hint="cs"/>
          <w:rtl/>
        </w:rPr>
        <w:t>התקציב</w:t>
      </w:r>
      <w:r w:rsidR="00CD78B7">
        <w:rPr>
          <w:rFonts w:hint="cs"/>
          <w:rtl/>
        </w:rPr>
        <w:t>,</w:t>
      </w:r>
      <w:r>
        <w:rPr>
          <w:rFonts w:hint="cs"/>
          <w:rtl/>
        </w:rPr>
        <w:t xml:space="preserve"> </w:t>
      </w:r>
      <w:bookmarkStart w:id="26469" w:name="_ETM_Q61_279909"/>
      <w:bookmarkStart w:id="26470" w:name="_ETM_Q61_280060"/>
      <w:bookmarkStart w:id="26471" w:name="_ETM_Q61_280509"/>
      <w:bookmarkStart w:id="26472" w:name="_ETM_Q61_280630"/>
      <w:bookmarkStart w:id="26473" w:name="_ETM_Q61_280719"/>
      <w:bookmarkStart w:id="26474" w:name="_ETM_Q61_280959"/>
      <w:bookmarkStart w:id="26475" w:name="_ETM_Q61_281140"/>
      <w:bookmarkStart w:id="26476" w:name="_ETM_Q61_281500"/>
      <w:bookmarkStart w:id="26477" w:name="_ETM_Q61_282069"/>
      <w:bookmarkStart w:id="26478" w:name="_ETM_Q61_282219"/>
      <w:bookmarkStart w:id="26479" w:name="_ETM_Q61_282369"/>
      <w:bookmarkStart w:id="26480" w:name="_ETM_Q61_282459"/>
      <w:bookmarkEnd w:id="26469"/>
      <w:bookmarkEnd w:id="26470"/>
      <w:bookmarkEnd w:id="26471"/>
      <w:bookmarkEnd w:id="26472"/>
      <w:bookmarkEnd w:id="26473"/>
      <w:bookmarkEnd w:id="26474"/>
      <w:bookmarkEnd w:id="26475"/>
      <w:bookmarkEnd w:id="26476"/>
      <w:bookmarkEnd w:id="26477"/>
      <w:bookmarkEnd w:id="26478"/>
      <w:bookmarkEnd w:id="26479"/>
      <w:bookmarkEnd w:id="26480"/>
      <w:r>
        <w:rPr>
          <w:rFonts w:hint="cs"/>
          <w:rtl/>
        </w:rPr>
        <w:t xml:space="preserve">זה התקציב – </w:t>
      </w:r>
      <w:bookmarkStart w:id="26481" w:name="_ETM_Q61_282640"/>
      <w:bookmarkStart w:id="26482" w:name="_ETM_Q61_282850"/>
      <w:bookmarkEnd w:id="26481"/>
      <w:bookmarkEnd w:id="26482"/>
      <w:r>
        <w:rPr>
          <w:rFonts w:hint="cs"/>
          <w:rtl/>
        </w:rPr>
        <w:t>אי</w:t>
      </w:r>
      <w:r>
        <w:rPr>
          <w:rtl/>
        </w:rPr>
        <w:t xml:space="preserve">פה </w:t>
      </w:r>
      <w:bookmarkStart w:id="26483" w:name="_ETM_Q61_283060"/>
      <w:bookmarkEnd w:id="26483"/>
      <w:r>
        <w:rPr>
          <w:rtl/>
        </w:rPr>
        <w:t xml:space="preserve">יש </w:t>
      </w:r>
      <w:bookmarkStart w:id="26484" w:name="_ETM_Q61_283450"/>
      <w:bookmarkEnd w:id="26484"/>
      <w:r>
        <w:rPr>
          <w:rtl/>
        </w:rPr>
        <w:t xml:space="preserve">קיצוץ </w:t>
      </w:r>
      <w:bookmarkStart w:id="26485" w:name="_ETM_Q61_283840"/>
      <w:bookmarkEnd w:id="26485"/>
      <w:r>
        <w:rPr>
          <w:rtl/>
        </w:rPr>
        <w:t xml:space="preserve">של </w:t>
      </w:r>
      <w:bookmarkStart w:id="26486" w:name="_ETM_Q61_283959"/>
      <w:bookmarkEnd w:id="26486"/>
      <w:r>
        <w:rPr>
          <w:rtl/>
        </w:rPr>
        <w:t xml:space="preserve">40% </w:t>
      </w:r>
      <w:bookmarkStart w:id="26487" w:name="_ETM_Q61_284500"/>
      <w:bookmarkEnd w:id="26487"/>
      <w:r>
        <w:rPr>
          <w:rtl/>
        </w:rPr>
        <w:t xml:space="preserve">חוץ </w:t>
      </w:r>
      <w:bookmarkStart w:id="26488" w:name="_ETM_Q61_284740"/>
      <w:bookmarkEnd w:id="26488"/>
      <w:r>
        <w:rPr>
          <w:rtl/>
        </w:rPr>
        <w:t xml:space="preserve">מהקהילה </w:t>
      </w:r>
      <w:bookmarkStart w:id="26489" w:name="_ETM_Q61_285189"/>
      <w:bookmarkEnd w:id="26489"/>
      <w:r>
        <w:rPr>
          <w:rtl/>
        </w:rPr>
        <w:t>הגאה</w:t>
      </w:r>
      <w:r>
        <w:rPr>
          <w:rFonts w:hint="cs"/>
          <w:rtl/>
        </w:rPr>
        <w:t>?</w:t>
      </w:r>
      <w:r>
        <w:rPr>
          <w:rtl/>
        </w:rPr>
        <w:t xml:space="preserve"> </w:t>
      </w:r>
      <w:bookmarkStart w:id="26490" w:name="_ETM_Q61_285789"/>
      <w:bookmarkEnd w:id="26490"/>
      <w:r>
        <w:rPr>
          <w:rtl/>
        </w:rPr>
        <w:t>איפה</w:t>
      </w:r>
      <w:r>
        <w:rPr>
          <w:rFonts w:hint="cs"/>
          <w:rtl/>
        </w:rPr>
        <w:t>?</w:t>
      </w:r>
      <w:r>
        <w:rPr>
          <w:rtl/>
        </w:rPr>
        <w:t xml:space="preserve"> </w:t>
      </w:r>
      <w:bookmarkStart w:id="26491" w:name="_ETM_Q61_290920"/>
      <w:bookmarkEnd w:id="26491"/>
      <w:r>
        <w:rPr>
          <w:rtl/>
        </w:rPr>
        <w:t xml:space="preserve">ואותי </w:t>
      </w:r>
      <w:bookmarkStart w:id="26492" w:name="_ETM_Q61_291700"/>
      <w:bookmarkEnd w:id="26492"/>
      <w:r>
        <w:rPr>
          <w:rFonts w:hint="cs"/>
          <w:rtl/>
        </w:rPr>
        <w:t xml:space="preserve">זה </w:t>
      </w:r>
      <w:r>
        <w:rPr>
          <w:rtl/>
        </w:rPr>
        <w:t>מצער</w:t>
      </w:r>
      <w:r>
        <w:rPr>
          <w:rFonts w:hint="cs"/>
          <w:rtl/>
        </w:rPr>
        <w:t>,</w:t>
      </w:r>
      <w:r>
        <w:rPr>
          <w:rtl/>
        </w:rPr>
        <w:t xml:space="preserve"> </w:t>
      </w:r>
      <w:bookmarkStart w:id="26493" w:name="_ETM_Q61_292390"/>
      <w:bookmarkEnd w:id="26493"/>
      <w:r>
        <w:rPr>
          <w:rFonts w:hint="cs"/>
          <w:rtl/>
        </w:rPr>
        <w:t xml:space="preserve">אבל </w:t>
      </w:r>
      <w:bookmarkStart w:id="26494" w:name="_ETM_Q61_292185"/>
      <w:bookmarkEnd w:id="26494"/>
      <w:r>
        <w:rPr>
          <w:rtl/>
        </w:rPr>
        <w:t xml:space="preserve">זה </w:t>
      </w:r>
      <w:bookmarkStart w:id="26495" w:name="_ETM_Q61_292600"/>
      <w:bookmarkEnd w:id="26495"/>
      <w:r>
        <w:rPr>
          <w:rtl/>
        </w:rPr>
        <w:t xml:space="preserve">לא </w:t>
      </w:r>
      <w:bookmarkStart w:id="26496" w:name="_ETM_Q61_292689"/>
      <w:bookmarkEnd w:id="26496"/>
      <w:r>
        <w:rPr>
          <w:rtl/>
        </w:rPr>
        <w:t>מפתיע</w:t>
      </w:r>
      <w:r>
        <w:rPr>
          <w:rFonts w:hint="cs"/>
          <w:rtl/>
        </w:rPr>
        <w:t>.</w:t>
      </w:r>
      <w:r>
        <w:rPr>
          <w:rtl/>
        </w:rPr>
        <w:t xml:space="preserve"> </w:t>
      </w:r>
      <w:bookmarkStart w:id="26497" w:name="_ETM_Q61_293380"/>
      <w:bookmarkEnd w:id="26497"/>
      <w:r>
        <w:rPr>
          <w:rtl/>
        </w:rPr>
        <w:t xml:space="preserve">אני </w:t>
      </w:r>
      <w:bookmarkStart w:id="26498" w:name="_ETM_Q61_293500"/>
      <w:bookmarkEnd w:id="26498"/>
      <w:r>
        <w:rPr>
          <w:rtl/>
        </w:rPr>
        <w:t xml:space="preserve">אגיד </w:t>
      </w:r>
      <w:bookmarkStart w:id="26499" w:name="_ETM_Q61_293619"/>
      <w:bookmarkEnd w:id="26499"/>
      <w:r>
        <w:rPr>
          <w:rtl/>
        </w:rPr>
        <w:t xml:space="preserve">לך </w:t>
      </w:r>
      <w:bookmarkStart w:id="26500" w:name="_ETM_Q61_293740"/>
      <w:bookmarkEnd w:id="26500"/>
      <w:r>
        <w:rPr>
          <w:rtl/>
        </w:rPr>
        <w:t xml:space="preserve">גם </w:t>
      </w:r>
      <w:bookmarkStart w:id="26501" w:name="_ETM_Q61_293890"/>
      <w:bookmarkEnd w:id="26501"/>
      <w:r>
        <w:rPr>
          <w:rtl/>
        </w:rPr>
        <w:t xml:space="preserve">מדוע </w:t>
      </w:r>
      <w:bookmarkStart w:id="26502" w:name="_ETM_Q61_294700"/>
      <w:bookmarkEnd w:id="26502"/>
      <w:r>
        <w:rPr>
          <w:rFonts w:hint="cs"/>
          <w:rtl/>
        </w:rPr>
        <w:t>–</w:t>
      </w:r>
      <w:r w:rsidR="00CD78B7">
        <w:rPr>
          <w:rFonts w:hint="cs"/>
          <w:rtl/>
        </w:rPr>
        <w:t xml:space="preserve"> </w:t>
      </w:r>
      <w:r>
        <w:rPr>
          <w:rtl/>
        </w:rPr>
        <w:t xml:space="preserve">כי </w:t>
      </w:r>
      <w:bookmarkStart w:id="26503" w:name="_ETM_Q61_294850"/>
      <w:bookmarkEnd w:id="26503"/>
      <w:r>
        <w:rPr>
          <w:rtl/>
        </w:rPr>
        <w:t xml:space="preserve">זאת </w:t>
      </w:r>
      <w:bookmarkStart w:id="26504" w:name="_ETM_Q61_295060"/>
      <w:bookmarkEnd w:id="26504"/>
      <w:r>
        <w:rPr>
          <w:rtl/>
        </w:rPr>
        <w:t xml:space="preserve">הממשלה </w:t>
      </w:r>
      <w:bookmarkStart w:id="26505" w:name="_ETM_Q61_295509"/>
      <w:bookmarkEnd w:id="26505"/>
      <w:r>
        <w:rPr>
          <w:rtl/>
        </w:rPr>
        <w:t xml:space="preserve">הכי </w:t>
      </w:r>
      <w:bookmarkStart w:id="26506" w:name="_ETM_Q61_295719"/>
      <w:bookmarkEnd w:id="26506"/>
      <w:r>
        <w:rPr>
          <w:rtl/>
        </w:rPr>
        <w:t>הומופובי</w:t>
      </w:r>
      <w:r>
        <w:rPr>
          <w:rFonts w:hint="cs"/>
          <w:rtl/>
        </w:rPr>
        <w:t>ת</w:t>
      </w:r>
      <w:r>
        <w:rPr>
          <w:rtl/>
        </w:rPr>
        <w:t xml:space="preserve"> </w:t>
      </w:r>
      <w:bookmarkStart w:id="26507" w:name="_ETM_Q61_296140"/>
      <w:bookmarkEnd w:id="26507"/>
      <w:r>
        <w:rPr>
          <w:rtl/>
        </w:rPr>
        <w:t xml:space="preserve">בתולדות </w:t>
      </w:r>
      <w:bookmarkStart w:id="26508" w:name="_ETM_Q61_296560"/>
      <w:bookmarkEnd w:id="26508"/>
      <w:r>
        <w:rPr>
          <w:rtl/>
        </w:rPr>
        <w:t>המדינה</w:t>
      </w:r>
      <w:r>
        <w:rPr>
          <w:rFonts w:hint="cs"/>
          <w:rtl/>
        </w:rPr>
        <w:t>,</w:t>
      </w:r>
      <w:r>
        <w:rPr>
          <w:rtl/>
        </w:rPr>
        <w:t xml:space="preserve"> </w:t>
      </w:r>
      <w:bookmarkStart w:id="26509" w:name="_ETM_Q61_297280"/>
      <w:bookmarkEnd w:id="26509"/>
      <w:r>
        <w:rPr>
          <w:rtl/>
        </w:rPr>
        <w:t>שחברי</w:t>
      </w:r>
      <w:r>
        <w:rPr>
          <w:rFonts w:hint="cs"/>
          <w:rtl/>
        </w:rPr>
        <w:t>ה</w:t>
      </w:r>
      <w:r>
        <w:rPr>
          <w:rtl/>
        </w:rPr>
        <w:t xml:space="preserve"> </w:t>
      </w:r>
      <w:bookmarkStart w:id="26510" w:name="_ETM_Q61_297759"/>
      <w:bookmarkEnd w:id="26510"/>
      <w:r>
        <w:rPr>
          <w:rtl/>
        </w:rPr>
        <w:t xml:space="preserve">מסיתים </w:t>
      </w:r>
      <w:bookmarkStart w:id="26511" w:name="_ETM_Q61_298299"/>
      <w:bookmarkEnd w:id="26511"/>
      <w:r>
        <w:rPr>
          <w:rtl/>
        </w:rPr>
        <w:t xml:space="preserve">נגד </w:t>
      </w:r>
      <w:bookmarkStart w:id="26512" w:name="_ETM_Q61_298479"/>
      <w:bookmarkEnd w:id="26512"/>
      <w:r>
        <w:rPr>
          <w:rtl/>
        </w:rPr>
        <w:t xml:space="preserve">חברי </w:t>
      </w:r>
      <w:bookmarkStart w:id="26513" w:name="_ETM_Q61_298750"/>
      <w:bookmarkEnd w:id="26513"/>
      <w:r>
        <w:rPr>
          <w:rtl/>
        </w:rPr>
        <w:t xml:space="preserve">הקהילה </w:t>
      </w:r>
      <w:bookmarkStart w:id="26514" w:name="_ETM_Q61_299140"/>
      <w:bookmarkEnd w:id="26514"/>
      <w:r>
        <w:rPr>
          <w:rtl/>
        </w:rPr>
        <w:t>הגאה</w:t>
      </w:r>
      <w:r w:rsidR="00CD78B7">
        <w:rPr>
          <w:rFonts w:hint="cs"/>
          <w:rtl/>
        </w:rPr>
        <w:t>,</w:t>
      </w:r>
      <w:r>
        <w:rPr>
          <w:rtl/>
        </w:rPr>
        <w:t xml:space="preserve"> </w:t>
      </w:r>
      <w:bookmarkStart w:id="26515" w:name="_ETM_Q61_299829"/>
      <w:bookmarkEnd w:id="26515"/>
      <w:r>
        <w:rPr>
          <w:rFonts w:hint="cs"/>
          <w:rtl/>
        </w:rPr>
        <w:t>ואדוני,</w:t>
      </w:r>
      <w:r>
        <w:rPr>
          <w:rtl/>
        </w:rPr>
        <w:t xml:space="preserve"> </w:t>
      </w:r>
      <w:bookmarkStart w:id="26516" w:name="_ETM_Q61_301900"/>
      <w:bookmarkStart w:id="26517" w:name="_ETM_Q61_302470"/>
      <w:bookmarkEnd w:id="26516"/>
      <w:bookmarkEnd w:id="26517"/>
      <w:r>
        <w:rPr>
          <w:rtl/>
        </w:rPr>
        <w:t xml:space="preserve">כל </w:t>
      </w:r>
      <w:bookmarkStart w:id="26518" w:name="_ETM_Q61_302799"/>
      <w:bookmarkEnd w:id="26518"/>
      <w:r>
        <w:rPr>
          <w:rtl/>
        </w:rPr>
        <w:t xml:space="preserve">זה </w:t>
      </w:r>
      <w:bookmarkStart w:id="26519" w:name="_ETM_Q61_303010"/>
      <w:bookmarkEnd w:id="26519"/>
      <w:r>
        <w:rPr>
          <w:rtl/>
        </w:rPr>
        <w:t xml:space="preserve">בשעה </w:t>
      </w:r>
      <w:bookmarkStart w:id="26520" w:name="_ETM_Q61_303760"/>
      <w:bookmarkEnd w:id="26520"/>
      <w:r>
        <w:rPr>
          <w:rtl/>
        </w:rPr>
        <w:t xml:space="preserve">שאלפי </w:t>
      </w:r>
      <w:bookmarkStart w:id="26521" w:name="_ETM_Q61_304630"/>
      <w:bookmarkEnd w:id="26521"/>
      <w:r>
        <w:rPr>
          <w:rtl/>
        </w:rPr>
        <w:t xml:space="preserve">להט"בים </w:t>
      </w:r>
      <w:bookmarkStart w:id="26522" w:name="_ETM_Q61_305680"/>
      <w:bookmarkEnd w:id="26522"/>
      <w:r>
        <w:rPr>
          <w:rtl/>
        </w:rPr>
        <w:t xml:space="preserve">לוחמים </w:t>
      </w:r>
      <w:bookmarkStart w:id="26523" w:name="_ETM_Q61_306310"/>
      <w:bookmarkEnd w:id="26523"/>
      <w:r>
        <w:rPr>
          <w:rtl/>
        </w:rPr>
        <w:t xml:space="preserve">בגבולות </w:t>
      </w:r>
      <w:bookmarkStart w:id="26524" w:name="_ETM_Q61_306909"/>
      <w:bookmarkEnd w:id="26524"/>
      <w:r>
        <w:rPr>
          <w:rtl/>
        </w:rPr>
        <w:t xml:space="preserve">בצפון </w:t>
      </w:r>
      <w:bookmarkStart w:id="26525" w:name="_ETM_Q61_307390"/>
      <w:bookmarkEnd w:id="26525"/>
      <w:r>
        <w:rPr>
          <w:rtl/>
        </w:rPr>
        <w:t xml:space="preserve">ובדרום </w:t>
      </w:r>
      <w:bookmarkStart w:id="26526" w:name="_ETM_Q61_307840"/>
      <w:bookmarkEnd w:id="26526"/>
      <w:r>
        <w:rPr>
          <w:rtl/>
        </w:rPr>
        <w:t xml:space="preserve">כמו </w:t>
      </w:r>
      <w:bookmarkStart w:id="26527" w:name="_ETM_Q61_308020"/>
      <w:bookmarkEnd w:id="26527"/>
      <w:r>
        <w:rPr>
          <w:rtl/>
        </w:rPr>
        <w:t xml:space="preserve">כל </w:t>
      </w:r>
      <w:bookmarkStart w:id="26528" w:name="_ETM_Q61_308230"/>
      <w:bookmarkEnd w:id="26528"/>
      <w:r>
        <w:rPr>
          <w:rtl/>
        </w:rPr>
        <w:t xml:space="preserve">אזרחי </w:t>
      </w:r>
      <w:bookmarkStart w:id="26529" w:name="_ETM_Q61_308590"/>
      <w:bookmarkEnd w:id="26529"/>
      <w:r>
        <w:rPr>
          <w:rtl/>
        </w:rPr>
        <w:t>ישראל</w:t>
      </w:r>
      <w:r>
        <w:rPr>
          <w:rFonts w:hint="cs"/>
          <w:rtl/>
        </w:rPr>
        <w:t>,</w:t>
      </w:r>
      <w:r>
        <w:rPr>
          <w:rtl/>
        </w:rPr>
        <w:t xml:space="preserve"> </w:t>
      </w:r>
      <w:bookmarkStart w:id="26530" w:name="_ETM_Q61_309600"/>
      <w:bookmarkEnd w:id="26530"/>
      <w:r>
        <w:rPr>
          <w:rtl/>
        </w:rPr>
        <w:t xml:space="preserve">כי </w:t>
      </w:r>
      <w:bookmarkStart w:id="26531" w:name="_ETM_Q61_309780"/>
      <w:bookmarkEnd w:id="26531"/>
      <w:r>
        <w:rPr>
          <w:rtl/>
        </w:rPr>
        <w:t xml:space="preserve">אנחנו </w:t>
      </w:r>
      <w:bookmarkStart w:id="26532" w:name="_ETM_Q61_310050"/>
      <w:bookmarkEnd w:id="26532"/>
      <w:r>
        <w:rPr>
          <w:rtl/>
        </w:rPr>
        <w:t xml:space="preserve">חלק </w:t>
      </w:r>
      <w:bookmarkStart w:id="26533" w:name="_ETM_Q61_310320"/>
      <w:bookmarkEnd w:id="26533"/>
      <w:r>
        <w:rPr>
          <w:rtl/>
        </w:rPr>
        <w:t xml:space="preserve">בלתי </w:t>
      </w:r>
      <w:bookmarkStart w:id="26534" w:name="_ETM_Q61_310650"/>
      <w:bookmarkEnd w:id="26534"/>
      <w:r>
        <w:rPr>
          <w:rtl/>
        </w:rPr>
        <w:t xml:space="preserve">נפרד </w:t>
      </w:r>
      <w:bookmarkStart w:id="26535" w:name="_ETM_Q61_310980"/>
      <w:bookmarkEnd w:id="26535"/>
      <w:r>
        <w:rPr>
          <w:rtl/>
        </w:rPr>
        <w:t>מהמדינה</w:t>
      </w:r>
      <w:r>
        <w:rPr>
          <w:rFonts w:hint="cs"/>
          <w:rtl/>
        </w:rPr>
        <w:t>.</w:t>
      </w:r>
      <w:r>
        <w:rPr>
          <w:rtl/>
        </w:rPr>
        <w:t xml:space="preserve"> </w:t>
      </w:r>
      <w:bookmarkStart w:id="26536" w:name="_ETM_Q61_311760"/>
      <w:bookmarkEnd w:id="26536"/>
      <w:r>
        <w:rPr>
          <w:rtl/>
        </w:rPr>
        <w:t xml:space="preserve">אנחנו </w:t>
      </w:r>
      <w:bookmarkStart w:id="26537" w:name="_ETM_Q61_312150"/>
      <w:bookmarkEnd w:id="26537"/>
      <w:r>
        <w:rPr>
          <w:rtl/>
        </w:rPr>
        <w:t>ציונים</w:t>
      </w:r>
      <w:r>
        <w:rPr>
          <w:rFonts w:hint="cs"/>
          <w:rtl/>
        </w:rPr>
        <w:t>,</w:t>
      </w:r>
      <w:r>
        <w:rPr>
          <w:rtl/>
        </w:rPr>
        <w:t xml:space="preserve"> </w:t>
      </w:r>
      <w:bookmarkStart w:id="26538" w:name="_ETM_Q61_312690"/>
      <w:bookmarkEnd w:id="26538"/>
      <w:r>
        <w:rPr>
          <w:rtl/>
        </w:rPr>
        <w:t xml:space="preserve">אנחנו </w:t>
      </w:r>
      <w:bookmarkStart w:id="26539" w:name="_ETM_Q61_312870"/>
      <w:bookmarkEnd w:id="26539"/>
      <w:r>
        <w:rPr>
          <w:rtl/>
        </w:rPr>
        <w:t>פטריוטים</w:t>
      </w:r>
      <w:r>
        <w:rPr>
          <w:rFonts w:hint="cs"/>
          <w:rtl/>
        </w:rPr>
        <w:t>,</w:t>
      </w:r>
      <w:r>
        <w:rPr>
          <w:rtl/>
        </w:rPr>
        <w:t xml:space="preserve"> </w:t>
      </w:r>
      <w:bookmarkStart w:id="26540" w:name="_ETM_Q61_313889"/>
      <w:bookmarkEnd w:id="26540"/>
      <w:r>
        <w:rPr>
          <w:rtl/>
        </w:rPr>
        <w:t xml:space="preserve">ואנחנו </w:t>
      </w:r>
      <w:bookmarkStart w:id="26541" w:name="_ETM_Q61_314400"/>
      <w:bookmarkStart w:id="26542" w:name="_ETM_Q61_314940"/>
      <w:bookmarkEnd w:id="26541"/>
      <w:bookmarkEnd w:id="26542"/>
      <w:r>
        <w:rPr>
          <w:rFonts w:hint="cs"/>
          <w:rtl/>
        </w:rPr>
        <w:t>נ</w:t>
      </w:r>
      <w:r>
        <w:rPr>
          <w:rtl/>
        </w:rPr>
        <w:t xml:space="preserve">תייצב </w:t>
      </w:r>
      <w:bookmarkStart w:id="26543" w:name="_ETM_Q61_315690"/>
      <w:bookmarkEnd w:id="26543"/>
      <w:r>
        <w:rPr>
          <w:rtl/>
        </w:rPr>
        <w:t xml:space="preserve">לדגל </w:t>
      </w:r>
      <w:bookmarkStart w:id="26544" w:name="_ETM_Q61_316200"/>
      <w:bookmarkEnd w:id="26544"/>
      <w:r>
        <w:rPr>
          <w:rtl/>
        </w:rPr>
        <w:t xml:space="preserve">כשאנחנו </w:t>
      </w:r>
      <w:bookmarkStart w:id="26545" w:name="_ETM_Q61_316590"/>
      <w:bookmarkEnd w:id="26545"/>
      <w:r>
        <w:rPr>
          <w:rtl/>
        </w:rPr>
        <w:t>נקראים</w:t>
      </w:r>
      <w:r>
        <w:rPr>
          <w:rFonts w:hint="cs"/>
          <w:rtl/>
        </w:rPr>
        <w:t>.</w:t>
      </w:r>
      <w:r>
        <w:rPr>
          <w:rtl/>
        </w:rPr>
        <w:t xml:space="preserve"> </w:t>
      </w:r>
      <w:bookmarkStart w:id="26546" w:name="_ETM_Q61_318209"/>
      <w:bookmarkEnd w:id="26546"/>
      <w:r>
        <w:rPr>
          <w:rtl/>
        </w:rPr>
        <w:t xml:space="preserve">אבל </w:t>
      </w:r>
      <w:bookmarkStart w:id="26547" w:name="_ETM_Q61_318510"/>
      <w:bookmarkEnd w:id="26547"/>
      <w:r>
        <w:rPr>
          <w:rtl/>
        </w:rPr>
        <w:t xml:space="preserve">המצב </w:t>
      </w:r>
      <w:bookmarkStart w:id="26548" w:name="_ETM_Q61_319409"/>
      <w:bookmarkEnd w:id="26548"/>
      <w:r>
        <w:rPr>
          <w:rtl/>
        </w:rPr>
        <w:t xml:space="preserve">שבו </w:t>
      </w:r>
      <w:bookmarkStart w:id="26549" w:name="_ETM_Q61_319739"/>
      <w:bookmarkEnd w:id="26549"/>
      <w:r>
        <w:rPr>
          <w:rtl/>
        </w:rPr>
        <w:t xml:space="preserve">חברות </w:t>
      </w:r>
      <w:bookmarkStart w:id="26550" w:name="_ETM_Q61_320099"/>
      <w:bookmarkEnd w:id="26550"/>
      <w:r>
        <w:rPr>
          <w:rtl/>
        </w:rPr>
        <w:t xml:space="preserve">וחברי </w:t>
      </w:r>
      <w:bookmarkStart w:id="26551" w:name="_ETM_Q61_320459"/>
      <w:bookmarkEnd w:id="26551"/>
      <w:r>
        <w:rPr>
          <w:rtl/>
        </w:rPr>
        <w:t xml:space="preserve">הקהילה </w:t>
      </w:r>
      <w:bookmarkStart w:id="26552" w:name="_ETM_Q61_320819"/>
      <w:bookmarkEnd w:id="26552"/>
      <w:r>
        <w:rPr>
          <w:rtl/>
        </w:rPr>
        <w:t xml:space="preserve">הגאה </w:t>
      </w:r>
      <w:bookmarkStart w:id="26553" w:name="_ETM_Q61_321450"/>
      <w:bookmarkEnd w:id="26553"/>
      <w:r>
        <w:rPr>
          <w:rtl/>
        </w:rPr>
        <w:t xml:space="preserve">לא </w:t>
      </w:r>
      <w:bookmarkStart w:id="26554" w:name="_ETM_Q61_321659"/>
      <w:bookmarkEnd w:id="26554"/>
      <w:r>
        <w:rPr>
          <w:rtl/>
        </w:rPr>
        <w:t xml:space="preserve">זוכים </w:t>
      </w:r>
      <w:bookmarkStart w:id="26555" w:name="_ETM_Q61_321959"/>
      <w:bookmarkEnd w:id="26555"/>
      <w:r>
        <w:rPr>
          <w:rtl/>
        </w:rPr>
        <w:t xml:space="preserve">לשוויון </w:t>
      </w:r>
      <w:bookmarkStart w:id="26556" w:name="_ETM_Q61_322409"/>
      <w:bookmarkEnd w:id="26556"/>
      <w:r>
        <w:rPr>
          <w:rtl/>
        </w:rPr>
        <w:t xml:space="preserve">זכויות </w:t>
      </w:r>
      <w:bookmarkStart w:id="26557" w:name="_ETM_Q61_324010"/>
      <w:bookmarkEnd w:id="26557"/>
      <w:r>
        <w:rPr>
          <w:rtl/>
        </w:rPr>
        <w:t xml:space="preserve">כשאנחנו </w:t>
      </w:r>
      <w:bookmarkStart w:id="26558" w:name="_ETM_Q61_324370"/>
      <w:bookmarkEnd w:id="26558"/>
      <w:r>
        <w:rPr>
          <w:rtl/>
        </w:rPr>
        <w:t xml:space="preserve">יוצאים </w:t>
      </w:r>
      <w:bookmarkStart w:id="26559" w:name="_ETM_Q61_325580"/>
      <w:bookmarkEnd w:id="26559"/>
      <w:r>
        <w:rPr>
          <w:rtl/>
        </w:rPr>
        <w:t xml:space="preserve">מהבניין </w:t>
      </w:r>
      <w:bookmarkStart w:id="26560" w:name="_ETM_Q61_326209"/>
      <w:bookmarkEnd w:id="26560"/>
      <w:r>
        <w:rPr>
          <w:rtl/>
        </w:rPr>
        <w:t xml:space="preserve">הזה </w:t>
      </w:r>
      <w:bookmarkStart w:id="26561" w:name="_ETM_Q61_327019"/>
      <w:bookmarkEnd w:id="26561"/>
      <w:r>
        <w:rPr>
          <w:rtl/>
        </w:rPr>
        <w:t>ה</w:t>
      </w:r>
      <w:r>
        <w:rPr>
          <w:rFonts w:hint="cs"/>
          <w:rtl/>
        </w:rPr>
        <w:t>וא</w:t>
      </w:r>
      <w:r>
        <w:rPr>
          <w:rtl/>
        </w:rPr>
        <w:t xml:space="preserve"> </w:t>
      </w:r>
      <w:bookmarkStart w:id="26562" w:name="_ETM_Q61_327139"/>
      <w:bookmarkEnd w:id="26562"/>
      <w:r>
        <w:rPr>
          <w:rtl/>
        </w:rPr>
        <w:t xml:space="preserve">בלתי </w:t>
      </w:r>
      <w:bookmarkStart w:id="26563" w:name="_ETM_Q61_327409"/>
      <w:bookmarkEnd w:id="26563"/>
      <w:r>
        <w:rPr>
          <w:rtl/>
        </w:rPr>
        <w:t xml:space="preserve">מתקבל </w:t>
      </w:r>
      <w:bookmarkStart w:id="26564" w:name="_ETM_Q61_327919"/>
      <w:bookmarkEnd w:id="26564"/>
      <w:r>
        <w:rPr>
          <w:rtl/>
        </w:rPr>
        <w:t xml:space="preserve">על </w:t>
      </w:r>
      <w:bookmarkStart w:id="26565" w:name="_ETM_Q61_328040"/>
      <w:bookmarkEnd w:id="26565"/>
      <w:r>
        <w:rPr>
          <w:rtl/>
        </w:rPr>
        <w:t>הדעת</w:t>
      </w:r>
      <w:r>
        <w:rPr>
          <w:rFonts w:hint="cs"/>
          <w:rtl/>
        </w:rPr>
        <w:t>.</w:t>
      </w:r>
      <w:r>
        <w:rPr>
          <w:rtl/>
        </w:rPr>
        <w:t xml:space="preserve"> </w:t>
      </w:r>
      <w:bookmarkStart w:id="26566" w:name="_ETM_Q61_328829"/>
      <w:bookmarkEnd w:id="26566"/>
      <w:r>
        <w:rPr>
          <w:rtl/>
        </w:rPr>
        <w:t xml:space="preserve">הגיע </w:t>
      </w:r>
      <w:bookmarkStart w:id="26567" w:name="_ETM_Q61_329370"/>
      <w:bookmarkEnd w:id="26567"/>
      <w:r>
        <w:rPr>
          <w:rtl/>
        </w:rPr>
        <w:t xml:space="preserve">הזמן </w:t>
      </w:r>
      <w:bookmarkStart w:id="26568" w:name="_ETM_Q61_329790"/>
      <w:bookmarkEnd w:id="26568"/>
      <w:r>
        <w:rPr>
          <w:rtl/>
        </w:rPr>
        <w:t xml:space="preserve">שאנחנו </w:t>
      </w:r>
      <w:bookmarkStart w:id="26569" w:name="_ETM_Q61_330090"/>
      <w:bookmarkEnd w:id="26569"/>
      <w:r>
        <w:rPr>
          <w:rtl/>
        </w:rPr>
        <w:t xml:space="preserve">נהיה </w:t>
      </w:r>
      <w:bookmarkStart w:id="26570" w:name="_ETM_Q61_330599"/>
      <w:bookmarkEnd w:id="26570"/>
      <w:r>
        <w:rPr>
          <w:rtl/>
        </w:rPr>
        <w:t xml:space="preserve">שווים </w:t>
      </w:r>
      <w:bookmarkStart w:id="26571" w:name="_ETM_Q61_331870"/>
      <w:bookmarkEnd w:id="26571"/>
      <w:r>
        <w:rPr>
          <w:rtl/>
        </w:rPr>
        <w:t xml:space="preserve">וראויים </w:t>
      </w:r>
      <w:bookmarkStart w:id="26572" w:name="_ETM_Q61_332620"/>
      <w:bookmarkEnd w:id="26572"/>
      <w:r>
        <w:rPr>
          <w:rtl/>
        </w:rPr>
        <w:t xml:space="preserve">לא </w:t>
      </w:r>
      <w:bookmarkStart w:id="26573" w:name="_ETM_Q61_332859"/>
      <w:bookmarkEnd w:id="26573"/>
      <w:r>
        <w:rPr>
          <w:rtl/>
        </w:rPr>
        <w:t xml:space="preserve">רק </w:t>
      </w:r>
      <w:bookmarkStart w:id="26574" w:name="_ETM_Q61_333040"/>
      <w:bookmarkEnd w:id="26574"/>
      <w:r>
        <w:rPr>
          <w:rFonts w:hint="cs"/>
          <w:rtl/>
        </w:rPr>
        <w:t>כ</w:t>
      </w:r>
      <w:r>
        <w:rPr>
          <w:rtl/>
        </w:rPr>
        <w:t xml:space="preserve">שאנחנו </w:t>
      </w:r>
      <w:bookmarkStart w:id="26575" w:name="_ETM_Q61_333340"/>
      <w:bookmarkEnd w:id="26575"/>
      <w:r>
        <w:rPr>
          <w:rtl/>
        </w:rPr>
        <w:t xml:space="preserve">יוצאים </w:t>
      </w:r>
      <w:bookmarkStart w:id="26576" w:name="_ETM_Q61_333579"/>
      <w:bookmarkStart w:id="26577" w:name="_ETM_Q61_334299"/>
      <w:bookmarkEnd w:id="26576"/>
      <w:bookmarkEnd w:id="26577"/>
      <w:r>
        <w:rPr>
          <w:rtl/>
        </w:rPr>
        <w:t xml:space="preserve">להילחם </w:t>
      </w:r>
      <w:bookmarkStart w:id="26578" w:name="_ETM_Q61_335790"/>
      <w:bookmarkEnd w:id="26578"/>
      <w:r>
        <w:rPr>
          <w:rtl/>
        </w:rPr>
        <w:t>ול</w:t>
      </w:r>
      <w:r>
        <w:rPr>
          <w:rFonts w:hint="cs"/>
          <w:rtl/>
        </w:rPr>
        <w:t>י</w:t>
      </w:r>
      <w:r>
        <w:rPr>
          <w:rtl/>
        </w:rPr>
        <w:t xml:space="preserve">פול </w:t>
      </w:r>
      <w:bookmarkStart w:id="26579" w:name="_ETM_Q61_336299"/>
      <w:bookmarkEnd w:id="26579"/>
      <w:r>
        <w:rPr>
          <w:rtl/>
        </w:rPr>
        <w:t xml:space="preserve">למען </w:t>
      </w:r>
      <w:bookmarkStart w:id="26580" w:name="_ETM_Q61_336569"/>
      <w:bookmarkEnd w:id="26580"/>
      <w:r>
        <w:rPr>
          <w:rtl/>
        </w:rPr>
        <w:t>המדינה</w:t>
      </w:r>
      <w:r>
        <w:rPr>
          <w:rFonts w:hint="cs"/>
          <w:rtl/>
        </w:rPr>
        <w:t>,</w:t>
      </w:r>
      <w:r>
        <w:rPr>
          <w:rtl/>
        </w:rPr>
        <w:t xml:space="preserve"> </w:t>
      </w:r>
      <w:bookmarkStart w:id="26581" w:name="_ETM_Q61_337620"/>
      <w:bookmarkEnd w:id="26581"/>
      <w:r>
        <w:rPr>
          <w:rtl/>
        </w:rPr>
        <w:t xml:space="preserve">אלא </w:t>
      </w:r>
      <w:bookmarkStart w:id="26582" w:name="_ETM_Q61_337829"/>
      <w:bookmarkEnd w:id="26582"/>
      <w:r>
        <w:rPr>
          <w:rtl/>
        </w:rPr>
        <w:t xml:space="preserve">גם </w:t>
      </w:r>
      <w:bookmarkStart w:id="26583" w:name="_ETM_Q61_338249"/>
      <w:bookmarkEnd w:id="26583"/>
      <w:r>
        <w:rPr>
          <w:rtl/>
        </w:rPr>
        <w:t xml:space="preserve">ראויים </w:t>
      </w:r>
      <w:bookmarkStart w:id="26584" w:name="_ETM_Q61_338730"/>
      <w:bookmarkEnd w:id="26584"/>
      <w:r>
        <w:rPr>
          <w:rtl/>
        </w:rPr>
        <w:t xml:space="preserve">לחיות </w:t>
      </w:r>
      <w:bookmarkStart w:id="26585" w:name="_ETM_Q61_339120"/>
      <w:bookmarkEnd w:id="26585"/>
      <w:r>
        <w:rPr>
          <w:rtl/>
        </w:rPr>
        <w:t xml:space="preserve">בה </w:t>
      </w:r>
      <w:bookmarkStart w:id="26586" w:name="_ETM_Q61_339659"/>
      <w:bookmarkEnd w:id="26586"/>
      <w:r>
        <w:rPr>
          <w:rtl/>
        </w:rPr>
        <w:t xml:space="preserve">בכבוד </w:t>
      </w:r>
      <w:bookmarkStart w:id="26587" w:name="_ETM_Q61_340230"/>
      <w:bookmarkEnd w:id="26587"/>
      <w:r>
        <w:rPr>
          <w:rtl/>
        </w:rPr>
        <w:t>ובשוויון</w:t>
      </w:r>
      <w:r>
        <w:rPr>
          <w:rFonts w:hint="cs"/>
          <w:rtl/>
        </w:rPr>
        <w:t>.</w:t>
      </w:r>
      <w:r>
        <w:rPr>
          <w:rtl/>
        </w:rPr>
        <w:t xml:space="preserve"> </w:t>
      </w:r>
      <w:bookmarkStart w:id="26588" w:name="_ETM_Q61_341870"/>
      <w:bookmarkEnd w:id="26588"/>
      <w:r>
        <w:rPr>
          <w:rtl/>
        </w:rPr>
        <w:t xml:space="preserve">והתקציב </w:t>
      </w:r>
      <w:bookmarkStart w:id="26589" w:name="_ETM_Q61_342470"/>
      <w:bookmarkEnd w:id="26589"/>
      <w:r>
        <w:rPr>
          <w:rtl/>
        </w:rPr>
        <w:t>הזה</w:t>
      </w:r>
      <w:r>
        <w:rPr>
          <w:rFonts w:hint="cs"/>
          <w:rtl/>
        </w:rPr>
        <w:t>,</w:t>
      </w:r>
      <w:r>
        <w:rPr>
          <w:rtl/>
        </w:rPr>
        <w:t xml:space="preserve"> </w:t>
      </w:r>
      <w:bookmarkStart w:id="26590" w:name="_ETM_Q61_342800"/>
      <w:bookmarkEnd w:id="26590"/>
      <w:r>
        <w:rPr>
          <w:rtl/>
        </w:rPr>
        <w:t>אדוני</w:t>
      </w:r>
      <w:r>
        <w:rPr>
          <w:rFonts w:hint="cs"/>
          <w:rtl/>
        </w:rPr>
        <w:t>,</w:t>
      </w:r>
      <w:r>
        <w:rPr>
          <w:rtl/>
        </w:rPr>
        <w:t xml:space="preserve"> </w:t>
      </w:r>
      <w:bookmarkStart w:id="26591" w:name="_ETM_Q61_343459"/>
      <w:bookmarkEnd w:id="26591"/>
      <w:r>
        <w:rPr>
          <w:rtl/>
        </w:rPr>
        <w:t xml:space="preserve">לא </w:t>
      </w:r>
      <w:bookmarkStart w:id="26592" w:name="_ETM_Q61_343819"/>
      <w:bookmarkEnd w:id="26592"/>
      <w:r>
        <w:rPr>
          <w:rtl/>
        </w:rPr>
        <w:t xml:space="preserve">משקף </w:t>
      </w:r>
      <w:bookmarkStart w:id="26593" w:name="_ETM_Q61_344269"/>
      <w:bookmarkEnd w:id="26593"/>
      <w:r>
        <w:rPr>
          <w:rtl/>
        </w:rPr>
        <w:t xml:space="preserve">את </w:t>
      </w:r>
      <w:bookmarkStart w:id="26594" w:name="_ETM_Q61_344389"/>
      <w:bookmarkEnd w:id="26594"/>
      <w:r>
        <w:rPr>
          <w:rtl/>
        </w:rPr>
        <w:t>זה</w:t>
      </w:r>
      <w:r>
        <w:rPr>
          <w:rFonts w:hint="cs"/>
          <w:rtl/>
        </w:rPr>
        <w:t>,</w:t>
      </w:r>
      <w:r>
        <w:rPr>
          <w:rtl/>
        </w:rPr>
        <w:t xml:space="preserve"> </w:t>
      </w:r>
      <w:bookmarkStart w:id="26595" w:name="_ETM_Q61_344659"/>
      <w:bookmarkEnd w:id="26595"/>
      <w:r>
        <w:rPr>
          <w:rtl/>
        </w:rPr>
        <w:t xml:space="preserve">לא </w:t>
      </w:r>
      <w:bookmarkStart w:id="26596" w:name="_ETM_Q61_344840"/>
      <w:bookmarkEnd w:id="26596"/>
      <w:r>
        <w:rPr>
          <w:rtl/>
        </w:rPr>
        <w:t xml:space="preserve">מייצג </w:t>
      </w:r>
      <w:bookmarkStart w:id="26597" w:name="_ETM_Q61_345319"/>
      <w:bookmarkEnd w:id="26597"/>
      <w:r>
        <w:rPr>
          <w:rtl/>
        </w:rPr>
        <w:t xml:space="preserve">את </w:t>
      </w:r>
      <w:bookmarkStart w:id="26598" w:name="_ETM_Q61_345409"/>
      <w:bookmarkEnd w:id="26598"/>
      <w:r>
        <w:rPr>
          <w:rtl/>
        </w:rPr>
        <w:t>זה</w:t>
      </w:r>
      <w:r>
        <w:rPr>
          <w:rFonts w:hint="cs"/>
          <w:rtl/>
        </w:rPr>
        <w:t>,</w:t>
      </w:r>
      <w:r>
        <w:rPr>
          <w:rtl/>
        </w:rPr>
        <w:t xml:space="preserve"> </w:t>
      </w:r>
      <w:bookmarkStart w:id="26599" w:name="_ETM_Q61_345530"/>
      <w:bookmarkEnd w:id="26599"/>
      <w:r>
        <w:rPr>
          <w:rtl/>
        </w:rPr>
        <w:t xml:space="preserve">לא </w:t>
      </w:r>
      <w:bookmarkStart w:id="26600" w:name="_ETM_Q61_345650"/>
      <w:bookmarkEnd w:id="26600"/>
      <w:r>
        <w:rPr>
          <w:rtl/>
        </w:rPr>
        <w:t xml:space="preserve">מקדם </w:t>
      </w:r>
      <w:bookmarkStart w:id="26601" w:name="_ETM_Q61_346129"/>
      <w:bookmarkEnd w:id="26601"/>
      <w:r>
        <w:rPr>
          <w:rtl/>
        </w:rPr>
        <w:t xml:space="preserve">את </w:t>
      </w:r>
      <w:bookmarkStart w:id="26602" w:name="_ETM_Q61_346220"/>
      <w:bookmarkEnd w:id="26602"/>
      <w:r>
        <w:rPr>
          <w:rtl/>
        </w:rPr>
        <w:t>זה</w:t>
      </w:r>
      <w:r w:rsidR="00CD78B7">
        <w:rPr>
          <w:rFonts w:hint="cs"/>
          <w:rtl/>
        </w:rPr>
        <w:t>,</w:t>
      </w:r>
      <w:r>
        <w:rPr>
          <w:rtl/>
        </w:rPr>
        <w:t xml:space="preserve"> </w:t>
      </w:r>
      <w:bookmarkStart w:id="26603" w:name="_ETM_Q61_347379"/>
      <w:bookmarkEnd w:id="26603"/>
      <w:r>
        <w:rPr>
          <w:rtl/>
        </w:rPr>
        <w:t xml:space="preserve">וזה </w:t>
      </w:r>
      <w:bookmarkStart w:id="26604" w:name="_ETM_Q61_347680"/>
      <w:bookmarkEnd w:id="26604"/>
      <w:r>
        <w:rPr>
          <w:rtl/>
        </w:rPr>
        <w:t>מ</w:t>
      </w:r>
      <w:r>
        <w:rPr>
          <w:rFonts w:hint="cs"/>
          <w:rtl/>
        </w:rPr>
        <w:t>חפ</w:t>
      </w:r>
      <w:r>
        <w:rPr>
          <w:rtl/>
        </w:rPr>
        <w:t>יר</w:t>
      </w:r>
      <w:r>
        <w:rPr>
          <w:rFonts w:hint="cs"/>
          <w:rtl/>
        </w:rPr>
        <w:t>.</w:t>
      </w:r>
      <w:r>
        <w:rPr>
          <w:rtl/>
        </w:rPr>
        <w:t xml:space="preserve"> </w:t>
      </w:r>
      <w:bookmarkStart w:id="26605" w:name="_ETM_Q61_350139"/>
      <w:bookmarkEnd w:id="26605"/>
      <w:r>
        <w:rPr>
          <w:rtl/>
        </w:rPr>
        <w:t xml:space="preserve">תודה </w:t>
      </w:r>
      <w:bookmarkStart w:id="26606" w:name="_ETM_Q61_350439"/>
      <w:bookmarkEnd w:id="26606"/>
      <w:r>
        <w:rPr>
          <w:rtl/>
        </w:rPr>
        <w:t>רבה</w:t>
      </w:r>
      <w:r>
        <w:rPr>
          <w:rFonts w:hint="cs"/>
          <w:rtl/>
        </w:rPr>
        <w:t>.</w:t>
      </w:r>
    </w:p>
    <w:p w:rsidR="00071895" w:rsidRDefault="00071895" w:rsidP="00645B99">
      <w:pPr>
        <w:rPr>
          <w:rtl/>
        </w:rPr>
      </w:pPr>
      <w:bookmarkStart w:id="26607" w:name="_ETM_Q61_352135"/>
      <w:bookmarkStart w:id="26608" w:name="_ETM_Q61_352245"/>
      <w:bookmarkEnd w:id="26607"/>
      <w:bookmarkEnd w:id="26608"/>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bookmarkStart w:id="26609" w:name="_ETM_Q61_353190"/>
      <w:bookmarkEnd w:id="26609"/>
      <w:r>
        <w:rPr>
          <w:rtl/>
        </w:rPr>
        <w:t xml:space="preserve">תודה </w:t>
      </w:r>
      <w:bookmarkStart w:id="26610" w:name="_ETM_Q61_353460"/>
      <w:bookmarkEnd w:id="26610"/>
      <w:r>
        <w:rPr>
          <w:rtl/>
        </w:rPr>
        <w:t>רבה</w:t>
      </w:r>
      <w:r>
        <w:rPr>
          <w:rFonts w:hint="cs"/>
          <w:rtl/>
        </w:rPr>
        <w:t>.</w:t>
      </w:r>
      <w:r>
        <w:rPr>
          <w:rtl/>
        </w:rPr>
        <w:t xml:space="preserve"> </w:t>
      </w:r>
      <w:bookmarkStart w:id="26611" w:name="_ETM_Q61_354480"/>
      <w:bookmarkEnd w:id="26611"/>
      <w:r>
        <w:rPr>
          <w:rtl/>
        </w:rPr>
        <w:t xml:space="preserve">חבר </w:t>
      </w:r>
      <w:bookmarkStart w:id="26612" w:name="_ETM_Q61_354809"/>
      <w:bookmarkEnd w:id="26612"/>
      <w:r>
        <w:rPr>
          <w:rtl/>
        </w:rPr>
        <w:t xml:space="preserve">הכנסת </w:t>
      </w:r>
      <w:bookmarkStart w:id="26613" w:name="_ETM_Q61_355260"/>
      <w:bookmarkEnd w:id="26613"/>
      <w:r>
        <w:rPr>
          <w:rtl/>
        </w:rPr>
        <w:t xml:space="preserve">רון </w:t>
      </w:r>
      <w:bookmarkStart w:id="26614" w:name="_ETM_Q61_355499"/>
      <w:bookmarkEnd w:id="26614"/>
      <w:r>
        <w:rPr>
          <w:rtl/>
        </w:rPr>
        <w:t>כץ</w:t>
      </w:r>
      <w:r>
        <w:rPr>
          <w:rFonts w:hint="cs"/>
          <w:rtl/>
        </w:rPr>
        <w:t>.</w:t>
      </w:r>
      <w:r>
        <w:rPr>
          <w:rtl/>
        </w:rPr>
        <w:t xml:space="preserve"> </w:t>
      </w:r>
      <w:bookmarkStart w:id="26615" w:name="_ETM_Q61_357240"/>
      <w:bookmarkEnd w:id="26615"/>
      <w:r>
        <w:rPr>
          <w:rtl/>
        </w:rPr>
        <w:t>חש</w:t>
      </w:r>
      <w:r>
        <w:rPr>
          <w:rFonts w:hint="cs"/>
          <w:rtl/>
        </w:rPr>
        <w:t>ש</w:t>
      </w:r>
      <w:r>
        <w:rPr>
          <w:rtl/>
        </w:rPr>
        <w:t xml:space="preserve">תי </w:t>
      </w:r>
      <w:bookmarkStart w:id="26616" w:name="_ETM_Q61_357780"/>
      <w:bookmarkEnd w:id="26616"/>
      <w:r>
        <w:rPr>
          <w:rtl/>
        </w:rPr>
        <w:t xml:space="preserve">שאתה </w:t>
      </w:r>
      <w:bookmarkStart w:id="26617" w:name="_ETM_Q61_357930"/>
      <w:bookmarkEnd w:id="26617"/>
      <w:r>
        <w:rPr>
          <w:rtl/>
        </w:rPr>
        <w:t xml:space="preserve">לא </w:t>
      </w:r>
      <w:bookmarkStart w:id="26618" w:name="_ETM_Q61_358020"/>
      <w:bookmarkEnd w:id="26618"/>
      <w:r>
        <w:rPr>
          <w:rtl/>
        </w:rPr>
        <w:t>פה</w:t>
      </w:r>
      <w:r>
        <w:rPr>
          <w:rFonts w:hint="cs"/>
          <w:rtl/>
        </w:rPr>
        <w:t>,</w:t>
      </w:r>
      <w:r>
        <w:rPr>
          <w:rtl/>
        </w:rPr>
        <w:t xml:space="preserve"> </w:t>
      </w:r>
      <w:bookmarkStart w:id="26619" w:name="_ETM_Q61_358230"/>
      <w:bookmarkEnd w:id="26619"/>
      <w:r>
        <w:rPr>
          <w:rtl/>
        </w:rPr>
        <w:t xml:space="preserve">לא </w:t>
      </w:r>
      <w:bookmarkStart w:id="26620" w:name="_ETM_Q61_358350"/>
      <w:bookmarkEnd w:id="26620"/>
      <w:r>
        <w:rPr>
          <w:rtl/>
        </w:rPr>
        <w:t xml:space="preserve">ראיתי </w:t>
      </w:r>
      <w:bookmarkStart w:id="26621" w:name="_ETM_Q61_358590"/>
      <w:bookmarkEnd w:id="26621"/>
      <w:r>
        <w:rPr>
          <w:rtl/>
        </w:rPr>
        <w:t>אותך</w:t>
      </w:r>
      <w:r>
        <w:rPr>
          <w:rFonts w:hint="cs"/>
          <w:rtl/>
        </w:rPr>
        <w:t>.</w:t>
      </w:r>
      <w:r>
        <w:rPr>
          <w:rtl/>
        </w:rPr>
        <w:t xml:space="preserve"> </w:t>
      </w:r>
      <w:bookmarkStart w:id="26622" w:name="_ETM_Q61_361889"/>
      <w:bookmarkEnd w:id="26622"/>
    </w:p>
    <w:p w:rsidR="00071895" w:rsidRDefault="00071895" w:rsidP="00645B99">
      <w:pPr>
        <w:rPr>
          <w:rtl/>
        </w:rPr>
      </w:pPr>
      <w:bookmarkStart w:id="26623" w:name="_ETM_Q61_365839"/>
      <w:bookmarkStart w:id="26624" w:name="_ETM_Q61_365909"/>
      <w:bookmarkStart w:id="26625" w:name="_ETM_Q61_370927"/>
      <w:bookmarkEnd w:id="26623"/>
      <w:bookmarkEnd w:id="26624"/>
      <w:bookmarkEnd w:id="26625"/>
    </w:p>
    <w:p w:rsidR="00071895" w:rsidRDefault="00071895" w:rsidP="00645B99">
      <w:pPr>
        <w:pStyle w:val="a4"/>
        <w:keepNext/>
        <w:rPr>
          <w:rtl/>
        </w:rPr>
      </w:pPr>
      <w:bookmarkStart w:id="26626" w:name="ET_speaker_6151_19"/>
      <w:r w:rsidRPr="008E2591">
        <w:rPr>
          <w:rStyle w:val="TagStyle"/>
          <w:rtl/>
        </w:rPr>
        <w:t xml:space="preserve"> &lt;&lt; דובר &gt;&gt; </w:t>
      </w:r>
      <w:bookmarkStart w:id="26627" w:name="_Toc161252468"/>
      <w:bookmarkStart w:id="26628" w:name="_Toc161304777"/>
      <w:bookmarkStart w:id="26629" w:name="_Toc161305224"/>
      <w:r>
        <w:rPr>
          <w:rtl/>
        </w:rPr>
        <w:t>רון כץ (יש עתיד):</w:t>
      </w:r>
      <w:bookmarkEnd w:id="26627"/>
      <w:bookmarkEnd w:id="26628"/>
      <w:bookmarkEnd w:id="26629"/>
      <w:r w:rsidRPr="008E2591">
        <w:rPr>
          <w:rStyle w:val="TagStyle"/>
          <w:rtl/>
        </w:rPr>
        <w:t xml:space="preserve"> &lt;&lt; דובר &gt;&gt;</w:t>
      </w:r>
      <w:r>
        <w:rPr>
          <w:rtl/>
        </w:rPr>
        <w:t xml:space="preserve">   </w:t>
      </w:r>
      <w:bookmarkEnd w:id="26626"/>
    </w:p>
    <w:p w:rsidR="00071895" w:rsidRDefault="00071895" w:rsidP="00A11436">
      <w:pPr>
        <w:rPr>
          <w:rtl/>
        </w:rPr>
      </w:pPr>
    </w:p>
    <w:p w:rsidR="00071895" w:rsidRDefault="00071895" w:rsidP="00645B99">
      <w:pPr>
        <w:rPr>
          <w:rtl/>
        </w:rPr>
      </w:pPr>
      <w:bookmarkStart w:id="26630" w:name="_ETM_Q61_371662"/>
      <w:bookmarkStart w:id="26631" w:name="_ETM_Q61_371721"/>
      <w:bookmarkStart w:id="26632" w:name="_ETM_Q61_369967"/>
      <w:bookmarkStart w:id="26633" w:name="_ETM_Q61_370068"/>
      <w:bookmarkStart w:id="26634" w:name="_ETM_Q61_362310"/>
      <w:bookmarkStart w:id="26635" w:name="_ETM_Q61_364870"/>
      <w:bookmarkStart w:id="26636" w:name="_ETM_Q61_368430"/>
      <w:bookmarkStart w:id="26637" w:name="_ETM_Q61_370580"/>
      <w:bookmarkStart w:id="26638" w:name="_ETM_Q61_370730"/>
      <w:bookmarkStart w:id="26639" w:name="_ETM_Q61_371150"/>
      <w:bookmarkStart w:id="26640" w:name="_ETM_Q61_371690"/>
      <w:bookmarkStart w:id="26641" w:name="_ETM_Q61_376169"/>
      <w:bookmarkEnd w:id="26630"/>
      <w:bookmarkEnd w:id="26631"/>
      <w:bookmarkEnd w:id="26632"/>
      <w:bookmarkEnd w:id="26633"/>
      <w:bookmarkEnd w:id="26634"/>
      <w:bookmarkEnd w:id="26635"/>
      <w:bookmarkEnd w:id="26636"/>
      <w:bookmarkEnd w:id="26637"/>
      <w:bookmarkEnd w:id="26638"/>
      <w:bookmarkEnd w:id="26639"/>
      <w:bookmarkEnd w:id="26640"/>
      <w:bookmarkEnd w:id="26641"/>
      <w:r>
        <w:rPr>
          <w:rtl/>
        </w:rPr>
        <w:t xml:space="preserve">אמרת </w:t>
      </w:r>
      <w:bookmarkStart w:id="26642" w:name="_ETM_Q61_376500"/>
      <w:bookmarkEnd w:id="26642"/>
      <w:r>
        <w:rPr>
          <w:rtl/>
        </w:rPr>
        <w:t>לי</w:t>
      </w:r>
      <w:bookmarkStart w:id="26643" w:name="_ETM_Q61_376590"/>
      <w:bookmarkEnd w:id="26643"/>
      <w:r>
        <w:rPr>
          <w:rFonts w:hint="cs"/>
          <w:rtl/>
        </w:rPr>
        <w:t>וראי</w:t>
      </w:r>
      <w:r>
        <w:rPr>
          <w:rtl/>
        </w:rPr>
        <w:t xml:space="preserve"> </w:t>
      </w:r>
      <w:bookmarkStart w:id="26644" w:name="_ETM_Q61_376770"/>
      <w:bookmarkEnd w:id="26644"/>
      <w:r>
        <w:rPr>
          <w:rtl/>
        </w:rPr>
        <w:t xml:space="preserve">מזל </w:t>
      </w:r>
      <w:bookmarkStart w:id="26645" w:name="_ETM_Q61_377010"/>
      <w:bookmarkEnd w:id="26645"/>
      <w:r>
        <w:rPr>
          <w:rtl/>
        </w:rPr>
        <w:t>טוב</w:t>
      </w:r>
      <w:r>
        <w:rPr>
          <w:rFonts w:hint="cs"/>
          <w:rtl/>
        </w:rPr>
        <w:t>?</w:t>
      </w:r>
      <w:r>
        <w:rPr>
          <w:rtl/>
        </w:rPr>
        <w:t xml:space="preserve"> </w:t>
      </w:r>
      <w:bookmarkStart w:id="26646" w:name="_ETM_Q61_378690"/>
      <w:bookmarkEnd w:id="26646"/>
      <w:r>
        <w:rPr>
          <w:rtl/>
        </w:rPr>
        <w:t xml:space="preserve">אדוני </w:t>
      </w:r>
      <w:bookmarkStart w:id="26647" w:name="_ETM_Q61_379020"/>
      <w:bookmarkEnd w:id="26647"/>
      <w:r>
        <w:rPr>
          <w:rtl/>
        </w:rPr>
        <w:t>היו"ר</w:t>
      </w:r>
      <w:r>
        <w:rPr>
          <w:rFonts w:hint="cs"/>
          <w:rtl/>
        </w:rPr>
        <w:t>,</w:t>
      </w:r>
      <w:bookmarkStart w:id="26648" w:name="_ETM_Q61_379710"/>
      <w:bookmarkEnd w:id="26648"/>
      <w:r>
        <w:rPr>
          <w:rFonts w:hint="cs"/>
          <w:rtl/>
        </w:rPr>
        <w:t xml:space="preserve"> </w:t>
      </w:r>
      <w:r>
        <w:rPr>
          <w:rtl/>
        </w:rPr>
        <w:t xml:space="preserve">אמרת </w:t>
      </w:r>
      <w:bookmarkStart w:id="26649" w:name="_ETM_Q61_380010"/>
      <w:bookmarkEnd w:id="26649"/>
      <w:r>
        <w:rPr>
          <w:rtl/>
        </w:rPr>
        <w:t xml:space="preserve">לו </w:t>
      </w:r>
      <w:bookmarkStart w:id="26650" w:name="_ETM_Q61_380100"/>
      <w:bookmarkEnd w:id="26650"/>
      <w:r>
        <w:rPr>
          <w:rtl/>
        </w:rPr>
        <w:t xml:space="preserve">מזל </w:t>
      </w:r>
      <w:bookmarkStart w:id="26651" w:name="_ETM_Q61_380310"/>
      <w:bookmarkEnd w:id="26651"/>
      <w:r>
        <w:rPr>
          <w:rtl/>
        </w:rPr>
        <w:t>טוב</w:t>
      </w:r>
      <w:r>
        <w:rPr>
          <w:rFonts w:hint="cs"/>
          <w:rtl/>
        </w:rPr>
        <w:t>?</w:t>
      </w:r>
      <w:r>
        <w:rPr>
          <w:rtl/>
        </w:rPr>
        <w:t xml:space="preserve"> </w:t>
      </w:r>
      <w:bookmarkStart w:id="26652" w:name="_ETM_Q61_380730"/>
      <w:bookmarkEnd w:id="26652"/>
    </w:p>
    <w:p w:rsidR="00071895" w:rsidRDefault="00071895" w:rsidP="00645B99">
      <w:pPr>
        <w:rPr>
          <w:rtl/>
        </w:rPr>
      </w:pPr>
    </w:p>
    <w:p w:rsidR="00071895" w:rsidRDefault="00071895" w:rsidP="00645B99">
      <w:pPr>
        <w:pStyle w:val="af6"/>
        <w:keepNext/>
        <w:rPr>
          <w:rtl/>
        </w:rPr>
      </w:pPr>
      <w:bookmarkStart w:id="26653" w:name="_ETM_Q61_379657"/>
      <w:bookmarkStart w:id="26654" w:name="_ETM_Q61_379745"/>
      <w:bookmarkEnd w:id="26653"/>
      <w:bookmarkEnd w:id="26654"/>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r>
        <w:rPr>
          <w:rtl/>
        </w:rPr>
        <w:t xml:space="preserve">על </w:t>
      </w:r>
      <w:bookmarkStart w:id="26655" w:name="_ETM_Q61_380880"/>
      <w:bookmarkEnd w:id="26655"/>
      <w:r>
        <w:rPr>
          <w:rtl/>
        </w:rPr>
        <w:t>מה</w:t>
      </w:r>
      <w:r>
        <w:rPr>
          <w:rFonts w:hint="cs"/>
          <w:rtl/>
        </w:rPr>
        <w:t>?</w:t>
      </w:r>
      <w:bookmarkStart w:id="26656" w:name="_ETM_Q61_383496"/>
      <w:bookmarkEnd w:id="26656"/>
    </w:p>
    <w:p w:rsidR="00071895" w:rsidRDefault="00071895" w:rsidP="00645B99">
      <w:pPr>
        <w:rPr>
          <w:rtl/>
        </w:rPr>
      </w:pPr>
      <w:bookmarkStart w:id="26657" w:name="_ETM_Q61_383576"/>
      <w:bookmarkEnd w:id="26657"/>
    </w:p>
    <w:p w:rsidR="00071895" w:rsidRDefault="00071895" w:rsidP="00645B99">
      <w:pPr>
        <w:pStyle w:val="-"/>
        <w:keepNext/>
        <w:rPr>
          <w:rtl/>
        </w:rPr>
      </w:pPr>
      <w:bookmarkStart w:id="26658" w:name="ET_speakercontinue_6151_20"/>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658"/>
    </w:p>
    <w:p w:rsidR="00071895" w:rsidRDefault="00071895" w:rsidP="00A11436">
      <w:pPr>
        <w:rPr>
          <w:rtl/>
        </w:rPr>
      </w:pPr>
    </w:p>
    <w:p w:rsidR="00071895" w:rsidRDefault="00071895" w:rsidP="00A11436">
      <w:pPr>
        <w:rPr>
          <w:rtl/>
        </w:rPr>
      </w:pPr>
      <w:bookmarkStart w:id="26659" w:name="_ETM_Q61_385286"/>
      <w:bookmarkStart w:id="26660" w:name="_ETM_Q61_381210"/>
      <w:bookmarkEnd w:id="26659"/>
      <w:bookmarkEnd w:id="26660"/>
      <w:r>
        <w:rPr>
          <w:rtl/>
        </w:rPr>
        <w:t>נולד</w:t>
      </w:r>
      <w:r>
        <w:rPr>
          <w:rFonts w:hint="cs"/>
          <w:rtl/>
        </w:rPr>
        <w:t>ה</w:t>
      </w:r>
      <w:r>
        <w:rPr>
          <w:rtl/>
        </w:rPr>
        <w:t xml:space="preserve"> </w:t>
      </w:r>
      <w:bookmarkStart w:id="26661" w:name="_ETM_Q61_381510"/>
      <w:bookmarkEnd w:id="26661"/>
      <w:r>
        <w:rPr>
          <w:rtl/>
        </w:rPr>
        <w:t xml:space="preserve">לו </w:t>
      </w:r>
      <w:bookmarkStart w:id="26662" w:name="_ETM_Q61_381930"/>
      <w:bookmarkEnd w:id="26662"/>
      <w:r>
        <w:rPr>
          <w:rtl/>
        </w:rPr>
        <w:t xml:space="preserve">ילדה </w:t>
      </w:r>
      <w:bookmarkStart w:id="26663" w:name="_ETM_Q61_382260"/>
      <w:bookmarkStart w:id="26664" w:name="_ETM_Q61_382680"/>
      <w:bookmarkEnd w:id="26663"/>
      <w:bookmarkEnd w:id="26664"/>
      <w:r>
        <w:rPr>
          <w:rFonts w:hint="cs"/>
          <w:rtl/>
        </w:rPr>
        <w:t xml:space="preserve">לפני </w:t>
      </w:r>
      <w:r w:rsidR="00A11436">
        <w:rPr>
          <w:rFonts w:hint="cs"/>
          <w:rtl/>
        </w:rPr>
        <w:t>– – –</w:t>
      </w:r>
      <w:r>
        <w:rPr>
          <w:rFonts w:hint="cs"/>
          <w:rtl/>
        </w:rPr>
        <w:t xml:space="preserve"> </w:t>
      </w:r>
    </w:p>
    <w:p w:rsidR="00071895" w:rsidRDefault="00071895" w:rsidP="00645B99">
      <w:pPr>
        <w:rPr>
          <w:rtl/>
        </w:rPr>
      </w:pPr>
      <w:bookmarkStart w:id="26665" w:name="_ETM_Q61_381093"/>
      <w:bookmarkStart w:id="26666" w:name="_ETM_Q61_381181"/>
      <w:bookmarkEnd w:id="26665"/>
      <w:bookmarkEnd w:id="26666"/>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r>
        <w:rPr>
          <w:rFonts w:hint="cs"/>
          <w:rtl/>
        </w:rPr>
        <w:t xml:space="preserve">נעמי, </w:t>
      </w:r>
      <w:bookmarkStart w:id="26667" w:name="_ETM_Q61_383130"/>
      <w:bookmarkEnd w:id="26667"/>
      <w:r>
        <w:rPr>
          <w:rtl/>
        </w:rPr>
        <w:t xml:space="preserve">לפני </w:t>
      </w:r>
      <w:bookmarkStart w:id="26668" w:name="_ETM_Q61_383490"/>
      <w:bookmarkEnd w:id="26668"/>
      <w:r>
        <w:rPr>
          <w:rtl/>
        </w:rPr>
        <w:t xml:space="preserve">חודש </w:t>
      </w:r>
      <w:bookmarkStart w:id="26669" w:name="_ETM_Q61_383850"/>
      <w:bookmarkEnd w:id="26669"/>
      <w:r>
        <w:rPr>
          <w:rtl/>
        </w:rPr>
        <w:t>ומ</w:t>
      </w:r>
      <w:r>
        <w:rPr>
          <w:rFonts w:hint="cs"/>
          <w:rtl/>
        </w:rPr>
        <w:t>שהו.</w:t>
      </w:r>
      <w:r>
        <w:rPr>
          <w:rtl/>
        </w:rPr>
        <w:t xml:space="preserve"> </w:t>
      </w:r>
      <w:bookmarkStart w:id="26670" w:name="_ETM_Q61_384090"/>
      <w:bookmarkEnd w:id="26670"/>
      <w:r>
        <w:rPr>
          <w:rtl/>
        </w:rPr>
        <w:t xml:space="preserve">אמרתי </w:t>
      </w:r>
      <w:bookmarkStart w:id="26671" w:name="_ETM_Q61_384419"/>
      <w:bookmarkEnd w:id="26671"/>
      <w:r>
        <w:rPr>
          <w:rtl/>
        </w:rPr>
        <w:t xml:space="preserve">לו </w:t>
      </w:r>
      <w:bookmarkStart w:id="26672" w:name="_ETM_Q61_384540"/>
      <w:bookmarkEnd w:id="26672"/>
      <w:r>
        <w:rPr>
          <w:rtl/>
        </w:rPr>
        <w:t xml:space="preserve">אז </w:t>
      </w:r>
      <w:bookmarkStart w:id="26673" w:name="_ETM_Q61_384780"/>
      <w:bookmarkEnd w:id="26673"/>
      <w:r>
        <w:rPr>
          <w:rtl/>
        </w:rPr>
        <w:t xml:space="preserve">מזל </w:t>
      </w:r>
      <w:bookmarkStart w:id="26674" w:name="_ETM_Q61_385080"/>
      <w:bookmarkEnd w:id="26674"/>
      <w:r>
        <w:rPr>
          <w:rtl/>
        </w:rPr>
        <w:t xml:space="preserve">טוב </w:t>
      </w:r>
      <w:bookmarkStart w:id="26675" w:name="_ETM_Q61_385350"/>
      <w:bookmarkEnd w:id="26675"/>
      <w:r>
        <w:rPr>
          <w:rFonts w:hint="cs"/>
          <w:rtl/>
        </w:rPr>
        <w:t>בלייב,</w:t>
      </w:r>
      <w:r>
        <w:rPr>
          <w:rtl/>
        </w:rPr>
        <w:t xml:space="preserve"> </w:t>
      </w:r>
      <w:bookmarkStart w:id="26676" w:name="_ETM_Q61_385650"/>
      <w:bookmarkEnd w:id="26676"/>
      <w:r>
        <w:rPr>
          <w:rtl/>
        </w:rPr>
        <w:t xml:space="preserve">והוא </w:t>
      </w:r>
      <w:bookmarkStart w:id="26677" w:name="_ETM_Q61_385800"/>
      <w:bookmarkEnd w:id="26677"/>
      <w:r>
        <w:rPr>
          <w:rtl/>
        </w:rPr>
        <w:t xml:space="preserve">שכן </w:t>
      </w:r>
      <w:bookmarkStart w:id="26678" w:name="_ETM_Q61_386100"/>
      <w:bookmarkEnd w:id="26678"/>
      <w:r>
        <w:rPr>
          <w:rtl/>
        </w:rPr>
        <w:t xml:space="preserve">שלי </w:t>
      </w:r>
      <w:bookmarkStart w:id="26679" w:name="_ETM_Q61_386280"/>
      <w:bookmarkEnd w:id="26679"/>
      <w:r>
        <w:rPr>
          <w:rtl/>
        </w:rPr>
        <w:t xml:space="preserve">בכנסת </w:t>
      </w:r>
      <w:bookmarkStart w:id="26680" w:name="_ETM_Q61_386790"/>
      <w:bookmarkEnd w:id="26680"/>
      <w:r>
        <w:rPr>
          <w:rtl/>
        </w:rPr>
        <w:t>ממול</w:t>
      </w:r>
      <w:r>
        <w:rPr>
          <w:rFonts w:hint="cs"/>
          <w:rtl/>
        </w:rPr>
        <w:t>,</w:t>
      </w:r>
      <w:r>
        <w:rPr>
          <w:rtl/>
        </w:rPr>
        <w:t xml:space="preserve"> </w:t>
      </w:r>
      <w:bookmarkStart w:id="26681" w:name="_ETM_Q61_387659"/>
      <w:bookmarkEnd w:id="26681"/>
      <w:r>
        <w:rPr>
          <w:rtl/>
        </w:rPr>
        <w:t xml:space="preserve">שכנות </w:t>
      </w:r>
      <w:bookmarkStart w:id="26682" w:name="_ETM_Q61_388079"/>
      <w:bookmarkEnd w:id="26682"/>
      <w:r>
        <w:rPr>
          <w:rtl/>
        </w:rPr>
        <w:t>טובה</w:t>
      </w:r>
      <w:r>
        <w:rPr>
          <w:rFonts w:hint="cs"/>
          <w:rtl/>
        </w:rPr>
        <w:t>.</w:t>
      </w:r>
      <w:r>
        <w:rPr>
          <w:rtl/>
        </w:rPr>
        <w:t xml:space="preserve"> </w:t>
      </w:r>
      <w:bookmarkStart w:id="26683" w:name="_ETM_Q61_389510"/>
      <w:bookmarkEnd w:id="26683"/>
      <w:r>
        <w:rPr>
          <w:rtl/>
        </w:rPr>
        <w:t xml:space="preserve">אנחנו </w:t>
      </w:r>
      <w:bookmarkStart w:id="26684" w:name="_ETM_Q61_389690"/>
      <w:bookmarkEnd w:id="26684"/>
      <w:r>
        <w:rPr>
          <w:rtl/>
        </w:rPr>
        <w:t xml:space="preserve">תמיד </w:t>
      </w:r>
      <w:bookmarkStart w:id="26685" w:name="_ETM_Q61_389990"/>
      <w:bookmarkEnd w:id="26685"/>
      <w:r>
        <w:rPr>
          <w:rtl/>
        </w:rPr>
        <w:t xml:space="preserve">אוהבים </w:t>
      </w:r>
      <w:bookmarkStart w:id="26686" w:name="_ETM_Q61_390260"/>
      <w:bookmarkEnd w:id="26686"/>
      <w:r>
        <w:rPr>
          <w:rtl/>
        </w:rPr>
        <w:t xml:space="preserve">ככה </w:t>
      </w:r>
      <w:bookmarkStart w:id="26687" w:name="_ETM_Q61_390620"/>
      <w:bookmarkEnd w:id="26687"/>
      <w:r>
        <w:rPr>
          <w:rtl/>
        </w:rPr>
        <w:t xml:space="preserve">לדון </w:t>
      </w:r>
      <w:bookmarkStart w:id="26688" w:name="_ETM_Q61_390980"/>
      <w:bookmarkEnd w:id="26688"/>
      <w:r>
        <w:rPr>
          <w:rFonts w:hint="cs"/>
          <w:rtl/>
        </w:rPr>
        <w:t xml:space="preserve">אחד </w:t>
      </w:r>
      <w:bookmarkStart w:id="26689" w:name="_ETM_Q61_391190"/>
      <w:bookmarkEnd w:id="26689"/>
      <w:r>
        <w:rPr>
          <w:rtl/>
        </w:rPr>
        <w:t xml:space="preserve">עם </w:t>
      </w:r>
      <w:bookmarkStart w:id="26690" w:name="_ETM_Q61_391310"/>
      <w:bookmarkEnd w:id="26690"/>
      <w:r>
        <w:rPr>
          <w:rtl/>
        </w:rPr>
        <w:t xml:space="preserve">השני </w:t>
      </w:r>
      <w:bookmarkStart w:id="26691" w:name="_ETM_Q61_391580"/>
      <w:bookmarkEnd w:id="26691"/>
      <w:r>
        <w:rPr>
          <w:rFonts w:hint="cs"/>
          <w:rtl/>
        </w:rPr>
        <w:t xml:space="preserve">על </w:t>
      </w:r>
      <w:r>
        <w:rPr>
          <w:rtl/>
        </w:rPr>
        <w:t xml:space="preserve">כל </w:t>
      </w:r>
      <w:bookmarkStart w:id="26692" w:name="_ETM_Q61_391790"/>
      <w:bookmarkEnd w:id="26692"/>
      <w:r>
        <w:rPr>
          <w:rFonts w:hint="cs"/>
          <w:rtl/>
        </w:rPr>
        <w:t xml:space="preserve">מיני </w:t>
      </w:r>
      <w:r>
        <w:rPr>
          <w:rtl/>
        </w:rPr>
        <w:t>נושאים</w:t>
      </w:r>
      <w:r>
        <w:rPr>
          <w:rFonts w:hint="cs"/>
          <w:rtl/>
        </w:rPr>
        <w:t>.</w:t>
      </w:r>
    </w:p>
    <w:p w:rsidR="00071895" w:rsidRDefault="00071895" w:rsidP="00645B99">
      <w:pPr>
        <w:rPr>
          <w:rtl/>
        </w:rPr>
      </w:pPr>
      <w:bookmarkStart w:id="26693" w:name="_ETM_Q61_395005"/>
      <w:bookmarkStart w:id="26694" w:name="_ETM_Q61_395081"/>
      <w:bookmarkEnd w:id="26693"/>
      <w:bookmarkEnd w:id="26694"/>
    </w:p>
    <w:p w:rsidR="00071895" w:rsidRDefault="00071895" w:rsidP="00645B99">
      <w:pPr>
        <w:pStyle w:val="-"/>
        <w:keepNext/>
        <w:rPr>
          <w:rtl/>
        </w:rPr>
      </w:pPr>
      <w:bookmarkStart w:id="26695" w:name="ET_speakercontinue_6151_21"/>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695"/>
    </w:p>
    <w:p w:rsidR="00071895" w:rsidRDefault="00071895" w:rsidP="00A11436">
      <w:pPr>
        <w:rPr>
          <w:rtl/>
        </w:rPr>
      </w:pPr>
    </w:p>
    <w:p w:rsidR="00071895" w:rsidRDefault="00071895" w:rsidP="00645B99">
      <w:pPr>
        <w:rPr>
          <w:rtl/>
        </w:rPr>
      </w:pPr>
      <w:bookmarkStart w:id="26696" w:name="_ETM_Q61_391454"/>
      <w:bookmarkStart w:id="26697" w:name="_ETM_Q61_392600"/>
      <w:bookmarkEnd w:id="26696"/>
      <w:bookmarkEnd w:id="26697"/>
      <w:r>
        <w:rPr>
          <w:rtl/>
        </w:rPr>
        <w:t xml:space="preserve">כי </w:t>
      </w:r>
      <w:bookmarkStart w:id="26698" w:name="_ETM_Q61_392750"/>
      <w:bookmarkEnd w:id="26698"/>
      <w:r>
        <w:rPr>
          <w:rtl/>
        </w:rPr>
        <w:t>ש</w:t>
      </w:r>
      <w:r>
        <w:rPr>
          <w:rFonts w:hint="cs"/>
          <w:rtl/>
        </w:rPr>
        <w:t>מעת</w:t>
      </w:r>
      <w:r>
        <w:rPr>
          <w:rtl/>
        </w:rPr>
        <w:t xml:space="preserve">י </w:t>
      </w:r>
      <w:bookmarkStart w:id="26699" w:name="_ETM_Q61_393110"/>
      <w:bookmarkStart w:id="26700" w:name="_ETM_Q61_393440"/>
      <w:bookmarkEnd w:id="26699"/>
      <w:bookmarkEnd w:id="26700"/>
      <w:r>
        <w:rPr>
          <w:rtl/>
        </w:rPr>
        <w:t>שדיברת</w:t>
      </w:r>
      <w:bookmarkStart w:id="26701" w:name="_ETM_Q61_393889"/>
      <w:bookmarkEnd w:id="26701"/>
      <w:r>
        <w:rPr>
          <w:rtl/>
        </w:rPr>
        <w:t xml:space="preserve">ם </w:t>
      </w:r>
      <w:bookmarkStart w:id="26702" w:name="_ETM_Q61_393980"/>
      <w:bookmarkEnd w:id="26702"/>
      <w:r>
        <w:rPr>
          <w:rFonts w:hint="cs"/>
          <w:rtl/>
        </w:rPr>
        <w:t xml:space="preserve">על </w:t>
      </w:r>
      <w:r>
        <w:rPr>
          <w:rtl/>
        </w:rPr>
        <w:t>זכויות</w:t>
      </w:r>
      <w:r>
        <w:rPr>
          <w:rFonts w:hint="cs"/>
          <w:rtl/>
        </w:rPr>
        <w:t>,</w:t>
      </w:r>
      <w:r>
        <w:rPr>
          <w:rtl/>
        </w:rPr>
        <w:t xml:space="preserve"> </w:t>
      </w:r>
      <w:bookmarkStart w:id="26703" w:name="_ETM_Q61_394400"/>
      <w:bookmarkEnd w:id="26703"/>
      <w:r>
        <w:rPr>
          <w:rtl/>
        </w:rPr>
        <w:t xml:space="preserve">אז </w:t>
      </w:r>
      <w:bookmarkStart w:id="26704" w:name="_ETM_Q61_394490"/>
      <w:bookmarkEnd w:id="26704"/>
      <w:r>
        <w:rPr>
          <w:rtl/>
        </w:rPr>
        <w:t xml:space="preserve">חשוב </w:t>
      </w:r>
      <w:bookmarkStart w:id="26705" w:name="_ETM_Q61_394790"/>
      <w:bookmarkEnd w:id="26705"/>
      <w:r>
        <w:rPr>
          <w:rtl/>
        </w:rPr>
        <w:t>שת</w:t>
      </w:r>
      <w:r>
        <w:rPr>
          <w:rFonts w:hint="cs"/>
          <w:rtl/>
        </w:rPr>
        <w:t>כיר.</w:t>
      </w:r>
    </w:p>
    <w:p w:rsidR="00071895" w:rsidRDefault="00071895" w:rsidP="00645B99">
      <w:pPr>
        <w:rPr>
          <w:rtl/>
        </w:rPr>
      </w:pPr>
      <w:bookmarkStart w:id="26706" w:name="_ETM_Q61_392847"/>
      <w:bookmarkStart w:id="26707" w:name="_ETM_Q61_392916"/>
      <w:bookmarkEnd w:id="26706"/>
      <w:bookmarkEnd w:id="26707"/>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r>
        <w:rPr>
          <w:rFonts w:hint="cs"/>
          <w:rtl/>
        </w:rPr>
        <w:t xml:space="preserve">בטח מכיר, </w:t>
      </w:r>
      <w:bookmarkStart w:id="26708" w:name="_ETM_Q61_395690"/>
      <w:bookmarkStart w:id="26709" w:name="_ETM_Q61_395930"/>
      <w:bookmarkStart w:id="26710" w:name="_ETM_Q61_396200"/>
      <w:bookmarkStart w:id="26711" w:name="_ETM_Q61_396470"/>
      <w:bookmarkEnd w:id="26708"/>
      <w:bookmarkEnd w:id="26709"/>
      <w:bookmarkEnd w:id="26710"/>
      <w:bookmarkEnd w:id="26711"/>
      <w:r>
        <w:rPr>
          <w:rtl/>
        </w:rPr>
        <w:t xml:space="preserve">מה </w:t>
      </w:r>
      <w:bookmarkStart w:id="26712" w:name="_ETM_Q61_396590"/>
      <w:bookmarkEnd w:id="26712"/>
      <w:r>
        <w:rPr>
          <w:rtl/>
        </w:rPr>
        <w:t>זה</w:t>
      </w:r>
      <w:r>
        <w:rPr>
          <w:rFonts w:hint="cs"/>
          <w:rtl/>
        </w:rPr>
        <w:t>.</w:t>
      </w:r>
      <w:r>
        <w:rPr>
          <w:rtl/>
        </w:rPr>
        <w:t xml:space="preserve"> </w:t>
      </w:r>
      <w:bookmarkStart w:id="26713" w:name="_ETM_Q61_396920"/>
      <w:bookmarkEnd w:id="26713"/>
      <w:r>
        <w:rPr>
          <w:rtl/>
        </w:rPr>
        <w:t xml:space="preserve">הכרתי </w:t>
      </w:r>
      <w:bookmarkStart w:id="26714" w:name="_ETM_Q61_397250"/>
      <w:bookmarkEnd w:id="26714"/>
      <w:r>
        <w:rPr>
          <w:rtl/>
        </w:rPr>
        <w:t xml:space="preserve">את </w:t>
      </w:r>
      <w:bookmarkStart w:id="26715" w:name="_ETM_Q61_397310"/>
      <w:bookmarkEnd w:id="26715"/>
      <w:r>
        <w:rPr>
          <w:rtl/>
        </w:rPr>
        <w:t xml:space="preserve">אביב </w:t>
      </w:r>
      <w:bookmarkStart w:id="26716" w:name="_ETM_Q61_397550"/>
      <w:bookmarkEnd w:id="26716"/>
      <w:r>
        <w:rPr>
          <w:rtl/>
        </w:rPr>
        <w:t>אפילו</w:t>
      </w:r>
      <w:r>
        <w:rPr>
          <w:rFonts w:hint="cs"/>
          <w:rtl/>
        </w:rPr>
        <w:t>.</w:t>
      </w:r>
      <w:r>
        <w:rPr>
          <w:rtl/>
        </w:rPr>
        <w:t xml:space="preserve"> </w:t>
      </w:r>
      <w:bookmarkStart w:id="26717" w:name="_ETM_Q61_398690"/>
      <w:bookmarkStart w:id="26718" w:name="_ETM_Q61_397048"/>
      <w:bookmarkStart w:id="26719" w:name="_ETM_Q61_397101"/>
      <w:bookmarkEnd w:id="26717"/>
      <w:bookmarkEnd w:id="26718"/>
      <w:bookmarkEnd w:id="26719"/>
      <w:r>
        <w:rPr>
          <w:rtl/>
        </w:rPr>
        <w:t xml:space="preserve">אני </w:t>
      </w:r>
      <w:bookmarkStart w:id="26720" w:name="_ETM_Q61_398810"/>
      <w:bookmarkEnd w:id="26720"/>
      <w:r>
        <w:rPr>
          <w:rtl/>
        </w:rPr>
        <w:t xml:space="preserve">חושב </w:t>
      </w:r>
      <w:bookmarkStart w:id="26721" w:name="_ETM_Q61_398990"/>
      <w:bookmarkEnd w:id="26721"/>
      <w:r>
        <w:rPr>
          <w:rtl/>
        </w:rPr>
        <w:t xml:space="preserve">שזה </w:t>
      </w:r>
      <w:bookmarkStart w:id="26722" w:name="_ETM_Q61_399110"/>
      <w:bookmarkEnd w:id="26722"/>
      <w:r>
        <w:rPr>
          <w:rFonts w:hint="cs"/>
          <w:rtl/>
        </w:rPr>
        <w:t xml:space="preserve">אפילו </w:t>
      </w:r>
      <w:r>
        <w:rPr>
          <w:rtl/>
        </w:rPr>
        <w:t xml:space="preserve">היה </w:t>
      </w:r>
      <w:bookmarkStart w:id="26723" w:name="_ETM_Q61_399200"/>
      <w:bookmarkEnd w:id="26723"/>
      <w:r>
        <w:rPr>
          <w:rtl/>
        </w:rPr>
        <w:t xml:space="preserve">סמוך </w:t>
      </w:r>
      <w:bookmarkStart w:id="26724" w:name="_ETM_Q61_399530"/>
      <w:bookmarkStart w:id="26725" w:name="_ETM_Q61_399770"/>
      <w:bookmarkEnd w:id="26724"/>
      <w:bookmarkEnd w:id="26725"/>
      <w:r>
        <w:rPr>
          <w:rtl/>
        </w:rPr>
        <w:t xml:space="preserve">ללידה </w:t>
      </w:r>
      <w:bookmarkStart w:id="26726" w:name="_ETM_Q61_400070"/>
      <w:bookmarkEnd w:id="26726"/>
      <w:r>
        <w:rPr>
          <w:rtl/>
        </w:rPr>
        <w:t xml:space="preserve">של </w:t>
      </w:r>
      <w:bookmarkStart w:id="26727" w:name="_ETM_Q61_400250"/>
      <w:bookmarkEnd w:id="26727"/>
      <w:r>
        <w:rPr>
          <w:rtl/>
        </w:rPr>
        <w:t>נעמי</w:t>
      </w:r>
      <w:r>
        <w:rPr>
          <w:rFonts w:hint="cs"/>
          <w:rtl/>
        </w:rPr>
        <w:t>.</w:t>
      </w:r>
    </w:p>
    <w:p w:rsidR="00071895" w:rsidRDefault="00071895" w:rsidP="00645B99">
      <w:pPr>
        <w:rPr>
          <w:rtl/>
        </w:rPr>
      </w:pPr>
    </w:p>
    <w:p w:rsidR="00071895" w:rsidRDefault="00071895" w:rsidP="00645B99">
      <w:pPr>
        <w:pStyle w:val="-"/>
        <w:keepNext/>
        <w:rPr>
          <w:rtl/>
        </w:rPr>
      </w:pPr>
      <w:bookmarkStart w:id="26728" w:name="ET_speakercontinue_6151_22"/>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728"/>
    </w:p>
    <w:p w:rsidR="00071895" w:rsidRDefault="00071895" w:rsidP="00A11436">
      <w:pPr>
        <w:rPr>
          <w:rtl/>
        </w:rPr>
      </w:pPr>
    </w:p>
    <w:p w:rsidR="00071895" w:rsidRDefault="00071895" w:rsidP="00645B99">
      <w:pPr>
        <w:rPr>
          <w:rtl/>
        </w:rPr>
      </w:pPr>
      <w:r>
        <w:rPr>
          <w:rFonts w:hint="cs"/>
          <w:rtl/>
        </w:rPr>
        <w:t xml:space="preserve">יפה </w:t>
      </w:r>
      <w:bookmarkStart w:id="26729" w:name="_ETM_Q61_400689"/>
      <w:bookmarkEnd w:id="26729"/>
      <w:r>
        <w:rPr>
          <w:rFonts w:hint="cs"/>
          <w:rtl/>
        </w:rPr>
        <w:t xml:space="preserve">מאוד. </w:t>
      </w:r>
    </w:p>
    <w:p w:rsidR="00071895" w:rsidRDefault="00071895" w:rsidP="00645B99">
      <w:pPr>
        <w:rPr>
          <w:rtl/>
        </w:rPr>
      </w:pPr>
      <w:bookmarkStart w:id="26730" w:name="_ETM_Q61_403089"/>
      <w:bookmarkStart w:id="26731" w:name="_ETM_Q61_403178"/>
      <w:bookmarkEnd w:id="26730"/>
      <w:bookmarkEnd w:id="26731"/>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bookmarkStart w:id="26732" w:name="_ETM_Q61_402940"/>
      <w:bookmarkEnd w:id="26732"/>
      <w:r>
        <w:rPr>
          <w:rtl/>
        </w:rPr>
        <w:t xml:space="preserve">אני </w:t>
      </w:r>
      <w:bookmarkStart w:id="26733" w:name="_ETM_Q61_403150"/>
      <w:bookmarkEnd w:id="26733"/>
      <w:r>
        <w:rPr>
          <w:rtl/>
        </w:rPr>
        <w:t xml:space="preserve">בעד </w:t>
      </w:r>
      <w:bookmarkStart w:id="26734" w:name="_ETM_Q61_403569"/>
      <w:bookmarkEnd w:id="26734"/>
      <w:r>
        <w:rPr>
          <w:rtl/>
        </w:rPr>
        <w:t>שוויון</w:t>
      </w:r>
      <w:r>
        <w:rPr>
          <w:rFonts w:hint="cs"/>
          <w:rtl/>
        </w:rPr>
        <w:t>.</w:t>
      </w:r>
      <w:r>
        <w:rPr>
          <w:rtl/>
        </w:rPr>
        <w:t xml:space="preserve"> </w:t>
      </w:r>
      <w:bookmarkStart w:id="26735" w:name="_ETM_Q61_404260"/>
      <w:bookmarkEnd w:id="26735"/>
      <w:r>
        <w:rPr>
          <w:rtl/>
        </w:rPr>
        <w:t xml:space="preserve">אתה </w:t>
      </w:r>
      <w:bookmarkStart w:id="26736" w:name="_ETM_Q61_404380"/>
      <w:bookmarkEnd w:id="26736"/>
      <w:r>
        <w:rPr>
          <w:rtl/>
        </w:rPr>
        <w:t>יודע</w:t>
      </w:r>
      <w:r>
        <w:rPr>
          <w:rFonts w:hint="cs"/>
          <w:rtl/>
        </w:rPr>
        <w:t>,</w:t>
      </w:r>
      <w:r>
        <w:rPr>
          <w:rtl/>
        </w:rPr>
        <w:t xml:space="preserve"> </w:t>
      </w:r>
      <w:bookmarkStart w:id="26737" w:name="_ETM_Q61_404560"/>
      <w:bookmarkEnd w:id="26737"/>
      <w:r>
        <w:rPr>
          <w:rtl/>
        </w:rPr>
        <w:t xml:space="preserve">הבת </w:t>
      </w:r>
      <w:bookmarkStart w:id="26738" w:name="_ETM_Q61_404739"/>
      <w:bookmarkEnd w:id="26738"/>
      <w:r>
        <w:rPr>
          <w:rtl/>
        </w:rPr>
        <w:t xml:space="preserve">שלי </w:t>
      </w:r>
      <w:bookmarkStart w:id="26739" w:name="_ETM_Q61_404980"/>
      <w:bookmarkEnd w:id="26739"/>
      <w:r>
        <w:rPr>
          <w:rtl/>
        </w:rPr>
        <w:t>אומרת</w:t>
      </w:r>
      <w:r>
        <w:rPr>
          <w:rFonts w:hint="cs"/>
          <w:rtl/>
        </w:rPr>
        <w:t xml:space="preserve"> –</w:t>
      </w:r>
      <w:r>
        <w:rPr>
          <w:rtl/>
        </w:rPr>
        <w:t xml:space="preserve"> </w:t>
      </w:r>
      <w:bookmarkStart w:id="26740" w:name="_ETM_Q61_405310"/>
      <w:bookmarkEnd w:id="26740"/>
      <w:r>
        <w:rPr>
          <w:rtl/>
        </w:rPr>
        <w:t>כ</w:t>
      </w:r>
      <w:r>
        <w:rPr>
          <w:rFonts w:hint="cs"/>
          <w:rtl/>
        </w:rPr>
        <w:t xml:space="preserve">אילו </w:t>
      </w:r>
      <w:bookmarkStart w:id="26741" w:name="_ETM_Q61_405459"/>
      <w:bookmarkEnd w:id="26741"/>
      <w:r>
        <w:rPr>
          <w:rFonts w:hint="cs"/>
          <w:rtl/>
        </w:rPr>
        <w:t>כ</w:t>
      </w:r>
      <w:r>
        <w:rPr>
          <w:rtl/>
        </w:rPr>
        <w:t xml:space="preserve">שאומרים </w:t>
      </w:r>
      <w:bookmarkStart w:id="26742" w:name="_ETM_Q61_405730"/>
      <w:bookmarkEnd w:id="26742"/>
      <w:r>
        <w:rPr>
          <w:rtl/>
        </w:rPr>
        <w:t xml:space="preserve">שוויון </w:t>
      </w:r>
      <w:bookmarkStart w:id="26743" w:name="_ETM_Q61_406090"/>
      <w:bookmarkStart w:id="26744" w:name="_ETM_Q61_406420"/>
      <w:bookmarkEnd w:id="26743"/>
      <w:bookmarkEnd w:id="26744"/>
      <w:r>
        <w:rPr>
          <w:rFonts w:hint="cs"/>
          <w:rtl/>
        </w:rPr>
        <w:t>ל</w:t>
      </w:r>
      <w:r>
        <w:rPr>
          <w:rtl/>
        </w:rPr>
        <w:t>נשים</w:t>
      </w:r>
      <w:r>
        <w:rPr>
          <w:rFonts w:hint="cs"/>
          <w:rtl/>
        </w:rPr>
        <w:t>, היא אומרת:</w:t>
      </w:r>
      <w:r>
        <w:rPr>
          <w:rtl/>
        </w:rPr>
        <w:t xml:space="preserve"> </w:t>
      </w:r>
      <w:bookmarkStart w:id="26745" w:name="_ETM_Q61_406840"/>
      <w:bookmarkStart w:id="26746" w:name="_ETM_Q61_407080"/>
      <w:bookmarkStart w:id="26747" w:name="_ETM_Q61_407230"/>
      <w:bookmarkStart w:id="26748" w:name="_ETM_Q61_407349"/>
      <w:bookmarkEnd w:id="26745"/>
      <w:bookmarkEnd w:id="26746"/>
      <w:bookmarkEnd w:id="26747"/>
      <w:bookmarkEnd w:id="26748"/>
      <w:r>
        <w:rPr>
          <w:rtl/>
        </w:rPr>
        <w:t xml:space="preserve">השוויון </w:t>
      </w:r>
      <w:bookmarkStart w:id="26749" w:name="_ETM_Q61_407709"/>
      <w:bookmarkEnd w:id="26749"/>
      <w:r>
        <w:rPr>
          <w:rtl/>
        </w:rPr>
        <w:t xml:space="preserve">הכי </w:t>
      </w:r>
      <w:bookmarkStart w:id="26750" w:name="_ETM_Q61_407890"/>
      <w:bookmarkEnd w:id="26750"/>
      <w:r>
        <w:rPr>
          <w:rtl/>
        </w:rPr>
        <w:t>טוב</w:t>
      </w:r>
      <w:r>
        <w:rPr>
          <w:rFonts w:hint="cs"/>
          <w:rtl/>
        </w:rPr>
        <w:t xml:space="preserve"> </w:t>
      </w:r>
      <w:r>
        <w:rPr>
          <w:rFonts w:hint="eastAsia"/>
          <w:rtl/>
        </w:rPr>
        <w:t>–</w:t>
      </w:r>
      <w:r>
        <w:rPr>
          <w:rtl/>
        </w:rPr>
        <w:t xml:space="preserve"> </w:t>
      </w:r>
      <w:bookmarkStart w:id="26751" w:name="_ETM_Q61_408640"/>
      <w:bookmarkEnd w:id="26751"/>
      <w:r>
        <w:rPr>
          <w:rtl/>
        </w:rPr>
        <w:t xml:space="preserve">תנו </w:t>
      </w:r>
      <w:bookmarkStart w:id="26752" w:name="_ETM_Q61_408790"/>
      <w:bookmarkEnd w:id="26752"/>
      <w:r>
        <w:rPr>
          <w:rtl/>
        </w:rPr>
        <w:t xml:space="preserve">לי </w:t>
      </w:r>
      <w:bookmarkStart w:id="26753" w:name="_ETM_Q61_408910"/>
      <w:bookmarkEnd w:id="26753"/>
      <w:r>
        <w:rPr>
          <w:rtl/>
        </w:rPr>
        <w:t xml:space="preserve">לגדול </w:t>
      </w:r>
      <w:bookmarkStart w:id="26754" w:name="_ETM_Q61_409180"/>
      <w:bookmarkEnd w:id="26754"/>
      <w:r>
        <w:rPr>
          <w:rFonts w:hint="cs"/>
          <w:rtl/>
        </w:rPr>
        <w:t>לבד.</w:t>
      </w:r>
      <w:r>
        <w:rPr>
          <w:rtl/>
        </w:rPr>
        <w:t xml:space="preserve"> </w:t>
      </w:r>
      <w:bookmarkStart w:id="26755" w:name="_ETM_Q61_409390"/>
      <w:bookmarkEnd w:id="26755"/>
      <w:r>
        <w:rPr>
          <w:rtl/>
        </w:rPr>
        <w:t xml:space="preserve">אל </w:t>
      </w:r>
      <w:bookmarkStart w:id="26756" w:name="_ETM_Q61_409480"/>
      <w:bookmarkEnd w:id="26756"/>
      <w:r>
        <w:rPr>
          <w:rFonts w:hint="cs"/>
          <w:rtl/>
        </w:rPr>
        <w:t>תי</w:t>
      </w:r>
      <w:r>
        <w:rPr>
          <w:rtl/>
        </w:rPr>
        <w:t xml:space="preserve">תנו </w:t>
      </w:r>
      <w:bookmarkStart w:id="26757" w:name="_ETM_Q61_409630"/>
      <w:bookmarkStart w:id="26758" w:name="_ETM_Q61_409989"/>
      <w:bookmarkEnd w:id="26757"/>
      <w:bookmarkEnd w:id="26758"/>
      <w:r>
        <w:rPr>
          <w:rFonts w:hint="cs"/>
          <w:rtl/>
        </w:rPr>
        <w:t xml:space="preserve">לי </w:t>
      </w:r>
      <w:r>
        <w:rPr>
          <w:rtl/>
        </w:rPr>
        <w:t xml:space="preserve">יתרונות </w:t>
      </w:r>
      <w:bookmarkStart w:id="26759" w:name="_ETM_Q61_410560"/>
      <w:bookmarkEnd w:id="26759"/>
      <w:r>
        <w:rPr>
          <w:rtl/>
        </w:rPr>
        <w:t xml:space="preserve">על </w:t>
      </w:r>
      <w:bookmarkStart w:id="26760" w:name="_ETM_Q61_410680"/>
      <w:bookmarkEnd w:id="26760"/>
      <w:r>
        <w:rPr>
          <w:rtl/>
        </w:rPr>
        <w:t>אחרים</w:t>
      </w:r>
      <w:r>
        <w:rPr>
          <w:rFonts w:hint="cs"/>
          <w:rtl/>
        </w:rPr>
        <w:t>,</w:t>
      </w:r>
      <w:r>
        <w:rPr>
          <w:rtl/>
        </w:rPr>
        <w:t xml:space="preserve"> </w:t>
      </w:r>
      <w:bookmarkStart w:id="26761" w:name="_ETM_Q61_411370"/>
      <w:bookmarkEnd w:id="26761"/>
      <w:r>
        <w:rPr>
          <w:rtl/>
        </w:rPr>
        <w:t xml:space="preserve">אני </w:t>
      </w:r>
      <w:bookmarkStart w:id="26762" w:name="_ETM_Q61_411730"/>
      <w:bookmarkEnd w:id="26762"/>
      <w:r>
        <w:rPr>
          <w:rtl/>
        </w:rPr>
        <w:t xml:space="preserve">מספיק </w:t>
      </w:r>
      <w:bookmarkStart w:id="26763" w:name="_ETM_Q61_412120"/>
      <w:bookmarkEnd w:id="26763"/>
      <w:r>
        <w:rPr>
          <w:rtl/>
        </w:rPr>
        <w:t xml:space="preserve">טובה </w:t>
      </w:r>
      <w:bookmarkStart w:id="26764" w:name="_ETM_Q61_412360"/>
      <w:bookmarkEnd w:id="26764"/>
      <w:r>
        <w:rPr>
          <w:rtl/>
        </w:rPr>
        <w:t xml:space="preserve">כדי </w:t>
      </w:r>
      <w:bookmarkStart w:id="26765" w:name="_ETM_Q61_412569"/>
      <w:bookmarkEnd w:id="26765"/>
      <w:r>
        <w:rPr>
          <w:rtl/>
        </w:rPr>
        <w:t>ל</w:t>
      </w:r>
      <w:r>
        <w:rPr>
          <w:rFonts w:hint="cs"/>
          <w:rtl/>
        </w:rPr>
        <w:t>הת</w:t>
      </w:r>
      <w:r>
        <w:rPr>
          <w:rtl/>
        </w:rPr>
        <w:t>קדם</w:t>
      </w:r>
      <w:r>
        <w:rPr>
          <w:rFonts w:hint="cs"/>
          <w:rtl/>
        </w:rPr>
        <w:t>,</w:t>
      </w:r>
      <w:r>
        <w:rPr>
          <w:rtl/>
        </w:rPr>
        <w:t xml:space="preserve"> </w:t>
      </w:r>
      <w:bookmarkStart w:id="26766" w:name="_ETM_Q61_412959"/>
      <w:bookmarkEnd w:id="26766"/>
      <w:r>
        <w:rPr>
          <w:rtl/>
        </w:rPr>
        <w:t xml:space="preserve">כי </w:t>
      </w:r>
      <w:bookmarkStart w:id="26767" w:name="_ETM_Q61_413080"/>
      <w:bookmarkEnd w:id="26767"/>
      <w:r>
        <w:rPr>
          <w:rtl/>
        </w:rPr>
        <w:t xml:space="preserve">אני </w:t>
      </w:r>
      <w:bookmarkStart w:id="26768" w:name="_ETM_Q61_413230"/>
      <w:bookmarkEnd w:id="26768"/>
      <w:r>
        <w:rPr>
          <w:rtl/>
        </w:rPr>
        <w:t>אישה</w:t>
      </w:r>
      <w:r>
        <w:rPr>
          <w:rFonts w:hint="cs"/>
          <w:rtl/>
        </w:rPr>
        <w:t>.</w:t>
      </w:r>
    </w:p>
    <w:p w:rsidR="00071895" w:rsidRDefault="00071895" w:rsidP="00645B99">
      <w:pPr>
        <w:rPr>
          <w:rtl/>
        </w:rPr>
      </w:pPr>
      <w:bookmarkStart w:id="26769" w:name="_ETM_Q61_411617"/>
      <w:bookmarkStart w:id="26770" w:name="_ETM_Q61_411740"/>
      <w:bookmarkEnd w:id="26769"/>
      <w:bookmarkEnd w:id="26770"/>
    </w:p>
    <w:p w:rsidR="00071895" w:rsidRDefault="00071895" w:rsidP="00645B99">
      <w:pPr>
        <w:pStyle w:val="-"/>
        <w:keepNext/>
        <w:rPr>
          <w:rtl/>
        </w:rPr>
      </w:pPr>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p>
    <w:p w:rsidR="00071895" w:rsidRDefault="00071895" w:rsidP="00A11436">
      <w:pPr>
        <w:rPr>
          <w:rtl/>
        </w:rPr>
      </w:pPr>
    </w:p>
    <w:p w:rsidR="00071895" w:rsidRDefault="00071895" w:rsidP="00645B99">
      <w:pPr>
        <w:rPr>
          <w:rtl/>
        </w:rPr>
      </w:pPr>
      <w:bookmarkStart w:id="26771" w:name="_ETM_Q61_413270"/>
      <w:bookmarkStart w:id="26772" w:name="_ETM_Q61_413900"/>
      <w:bookmarkEnd w:id="26771"/>
      <w:bookmarkEnd w:id="26772"/>
      <w:r>
        <w:rPr>
          <w:rtl/>
        </w:rPr>
        <w:t xml:space="preserve">זה </w:t>
      </w:r>
      <w:bookmarkStart w:id="26773" w:name="_ETM_Q61_414049"/>
      <w:bookmarkEnd w:id="26773"/>
      <w:r>
        <w:rPr>
          <w:rtl/>
        </w:rPr>
        <w:t>נכון</w:t>
      </w:r>
      <w:r>
        <w:rPr>
          <w:rFonts w:hint="cs"/>
          <w:rtl/>
        </w:rPr>
        <w:t>.</w:t>
      </w:r>
      <w:r>
        <w:rPr>
          <w:rtl/>
        </w:rPr>
        <w:t xml:space="preserve"> </w:t>
      </w:r>
      <w:bookmarkStart w:id="26774" w:name="_ETM_Q61_414680"/>
      <w:bookmarkEnd w:id="26774"/>
    </w:p>
    <w:p w:rsidR="00071895" w:rsidRDefault="00071895" w:rsidP="00645B99">
      <w:pPr>
        <w:rPr>
          <w:rtl/>
        </w:rPr>
      </w:pPr>
      <w:bookmarkStart w:id="26775" w:name="_ETM_Q61_415143"/>
      <w:bookmarkStart w:id="26776" w:name="_ETM_Q61_415207"/>
      <w:bookmarkEnd w:id="26775"/>
      <w:bookmarkEnd w:id="26776"/>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r>
        <w:rPr>
          <w:rtl/>
        </w:rPr>
        <w:t xml:space="preserve">וצריך </w:t>
      </w:r>
      <w:bookmarkStart w:id="26777" w:name="_ETM_Q61_415040"/>
      <w:bookmarkEnd w:id="26777"/>
      <w:r>
        <w:rPr>
          <w:rtl/>
        </w:rPr>
        <w:t>ככה</w:t>
      </w:r>
      <w:r>
        <w:rPr>
          <w:rFonts w:hint="cs"/>
          <w:rtl/>
        </w:rPr>
        <w:t>,</w:t>
      </w:r>
      <w:r>
        <w:rPr>
          <w:rtl/>
        </w:rPr>
        <w:t xml:space="preserve"> </w:t>
      </w:r>
      <w:bookmarkStart w:id="26778" w:name="_ETM_Q61_415250"/>
      <w:bookmarkEnd w:id="26778"/>
      <w:r>
        <w:rPr>
          <w:rtl/>
        </w:rPr>
        <w:t xml:space="preserve">כל </w:t>
      </w:r>
      <w:bookmarkStart w:id="26779" w:name="_ETM_Q61_415430"/>
      <w:bookmarkStart w:id="26780" w:name="_ETM_Q61_415700"/>
      <w:bookmarkStart w:id="26781" w:name="_ETM_Q61_415879"/>
      <w:bookmarkEnd w:id="26779"/>
      <w:bookmarkEnd w:id="26780"/>
      <w:bookmarkEnd w:id="26781"/>
      <w:r>
        <w:rPr>
          <w:rtl/>
        </w:rPr>
        <w:t xml:space="preserve">המינים </w:t>
      </w:r>
      <w:bookmarkStart w:id="26782" w:name="_ETM_Q61_416299"/>
      <w:bookmarkEnd w:id="26782"/>
      <w:r>
        <w:rPr>
          <w:rFonts w:hint="cs"/>
          <w:rtl/>
        </w:rPr>
        <w:t xml:space="preserve">צריכים </w:t>
      </w:r>
      <w:bookmarkStart w:id="26783" w:name="_ETM_Q61_416569"/>
      <w:bookmarkEnd w:id="26783"/>
      <w:r>
        <w:rPr>
          <w:rFonts w:hint="cs"/>
          <w:rtl/>
        </w:rPr>
        <w:t xml:space="preserve">להגיע </w:t>
      </w:r>
      <w:r>
        <w:rPr>
          <w:rtl/>
        </w:rPr>
        <w:t xml:space="preserve">למצב </w:t>
      </w:r>
      <w:bookmarkStart w:id="26784" w:name="_ETM_Q61_416870"/>
      <w:bookmarkEnd w:id="26784"/>
      <w:r>
        <w:rPr>
          <w:rtl/>
        </w:rPr>
        <w:t xml:space="preserve">כזה </w:t>
      </w:r>
      <w:bookmarkStart w:id="26785" w:name="_ETM_Q61_417079"/>
      <w:bookmarkEnd w:id="26785"/>
      <w:r>
        <w:rPr>
          <w:rtl/>
        </w:rPr>
        <w:t>בישראל</w:t>
      </w:r>
      <w:r>
        <w:rPr>
          <w:rFonts w:hint="cs"/>
          <w:rtl/>
        </w:rPr>
        <w:t>,</w:t>
      </w:r>
      <w:r>
        <w:rPr>
          <w:rtl/>
        </w:rPr>
        <w:t xml:space="preserve"> </w:t>
      </w:r>
      <w:bookmarkStart w:id="26786" w:name="_ETM_Q61_417469"/>
      <w:bookmarkEnd w:id="26786"/>
      <w:r>
        <w:rPr>
          <w:rtl/>
        </w:rPr>
        <w:t>שמצ</w:t>
      </w:r>
      <w:r>
        <w:rPr>
          <w:rFonts w:hint="cs"/>
          <w:rtl/>
        </w:rPr>
        <w:t>ליחי</w:t>
      </w:r>
      <w:r>
        <w:rPr>
          <w:rtl/>
        </w:rPr>
        <w:t xml:space="preserve">ם </w:t>
      </w:r>
      <w:bookmarkStart w:id="26787" w:name="_ETM_Q61_417920"/>
      <w:bookmarkEnd w:id="26787"/>
      <w:r>
        <w:rPr>
          <w:rtl/>
        </w:rPr>
        <w:t>ל</w:t>
      </w:r>
      <w:r>
        <w:rPr>
          <w:rFonts w:hint="cs"/>
          <w:rtl/>
        </w:rPr>
        <w:t>הת</w:t>
      </w:r>
      <w:r>
        <w:rPr>
          <w:rtl/>
        </w:rPr>
        <w:t xml:space="preserve">קדם </w:t>
      </w:r>
      <w:bookmarkStart w:id="26788" w:name="_ETM_Q61_418219"/>
      <w:bookmarkEnd w:id="26788"/>
      <w:r>
        <w:rPr>
          <w:rtl/>
        </w:rPr>
        <w:t xml:space="preserve">בעצמם </w:t>
      </w:r>
      <w:bookmarkStart w:id="26789" w:name="_ETM_Q61_418609"/>
      <w:bookmarkEnd w:id="26789"/>
      <w:r>
        <w:rPr>
          <w:rtl/>
        </w:rPr>
        <w:t xml:space="preserve">בלי </w:t>
      </w:r>
      <w:bookmarkStart w:id="26790" w:name="_ETM_Q61_418790"/>
      <w:bookmarkEnd w:id="26790"/>
      <w:r>
        <w:rPr>
          <w:rtl/>
        </w:rPr>
        <w:t xml:space="preserve">קידום </w:t>
      </w:r>
      <w:bookmarkStart w:id="26791" w:name="_ETM_Q61_419120"/>
      <w:bookmarkEnd w:id="26791"/>
      <w:r>
        <w:rPr>
          <w:rtl/>
        </w:rPr>
        <w:t>מיוחד</w:t>
      </w:r>
      <w:r>
        <w:rPr>
          <w:rFonts w:hint="cs"/>
          <w:rtl/>
        </w:rPr>
        <w:t>.</w:t>
      </w:r>
    </w:p>
    <w:p w:rsidR="00071895" w:rsidRDefault="00071895" w:rsidP="00645B99">
      <w:pPr>
        <w:rPr>
          <w:rtl/>
        </w:rPr>
      </w:pPr>
      <w:bookmarkStart w:id="26792" w:name="_ETM_Q61_423929"/>
      <w:bookmarkStart w:id="26793" w:name="_ETM_Q61_424018"/>
      <w:bookmarkEnd w:id="26792"/>
      <w:bookmarkEnd w:id="26793"/>
    </w:p>
    <w:p w:rsidR="00071895" w:rsidRDefault="00071895" w:rsidP="00645B99">
      <w:pPr>
        <w:pStyle w:val="-"/>
        <w:keepNext/>
        <w:rPr>
          <w:rtl/>
        </w:rPr>
      </w:pPr>
      <w:bookmarkStart w:id="26794" w:name="ET_speakercontinue_6151_24"/>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794"/>
    </w:p>
    <w:p w:rsidR="00071895" w:rsidRDefault="00071895" w:rsidP="00A11436">
      <w:pPr>
        <w:rPr>
          <w:rtl/>
        </w:rPr>
      </w:pPr>
    </w:p>
    <w:p w:rsidR="00071895" w:rsidRDefault="00071895" w:rsidP="00CD78B7">
      <w:pPr>
        <w:rPr>
          <w:rtl/>
        </w:rPr>
      </w:pPr>
      <w:bookmarkStart w:id="26795" w:name="_ETM_Q61_420144"/>
      <w:bookmarkStart w:id="26796" w:name="_ETM_Q61_422400"/>
      <w:bookmarkEnd w:id="26795"/>
      <w:bookmarkEnd w:id="26796"/>
      <w:r>
        <w:rPr>
          <w:rtl/>
        </w:rPr>
        <w:t>ז</w:t>
      </w:r>
      <w:r>
        <w:rPr>
          <w:rFonts w:hint="cs"/>
          <w:rtl/>
        </w:rPr>
        <w:t>ו</w:t>
      </w:r>
      <w:r>
        <w:rPr>
          <w:rtl/>
        </w:rPr>
        <w:t xml:space="preserve"> </w:t>
      </w:r>
      <w:bookmarkStart w:id="26797" w:name="_ETM_Q61_422579"/>
      <w:bookmarkEnd w:id="26797"/>
      <w:r>
        <w:rPr>
          <w:rtl/>
        </w:rPr>
        <w:t xml:space="preserve">הבעיה </w:t>
      </w:r>
      <w:bookmarkStart w:id="26798" w:name="_ETM_Q61_422909"/>
      <w:bookmarkEnd w:id="26798"/>
      <w:r w:rsidR="00CD78B7">
        <w:rPr>
          <w:rFonts w:hint="cs"/>
          <w:rtl/>
        </w:rPr>
        <w:t xml:space="preserve">– </w:t>
      </w:r>
      <w:r>
        <w:rPr>
          <w:rtl/>
        </w:rPr>
        <w:t xml:space="preserve">שלא </w:t>
      </w:r>
      <w:bookmarkStart w:id="26799" w:name="_ETM_Q61_423299"/>
      <w:bookmarkEnd w:id="26799"/>
      <w:r>
        <w:rPr>
          <w:rtl/>
        </w:rPr>
        <w:t xml:space="preserve">מאפשרים </w:t>
      </w:r>
      <w:bookmarkStart w:id="26800" w:name="_ETM_Q61_423719"/>
      <w:bookmarkEnd w:id="26800"/>
      <w:r>
        <w:rPr>
          <w:rtl/>
        </w:rPr>
        <w:t xml:space="preserve">להם </w:t>
      </w:r>
      <w:bookmarkStart w:id="26801" w:name="_ETM_Q61_423870"/>
      <w:bookmarkEnd w:id="26801"/>
      <w:r>
        <w:rPr>
          <w:rtl/>
        </w:rPr>
        <w:t>להתקדם</w:t>
      </w:r>
      <w:r>
        <w:rPr>
          <w:rFonts w:hint="cs"/>
          <w:rtl/>
        </w:rPr>
        <w:t>,</w:t>
      </w:r>
      <w:r>
        <w:rPr>
          <w:rtl/>
        </w:rPr>
        <w:t xml:space="preserve"> </w:t>
      </w:r>
      <w:bookmarkStart w:id="26802" w:name="_ETM_Q61_424319"/>
      <w:bookmarkEnd w:id="26802"/>
      <w:r>
        <w:rPr>
          <w:rtl/>
        </w:rPr>
        <w:t xml:space="preserve">אז </w:t>
      </w:r>
      <w:bookmarkStart w:id="26803" w:name="_ETM_Q61_424709"/>
      <w:bookmarkEnd w:id="26803"/>
      <w:r>
        <w:rPr>
          <w:rtl/>
        </w:rPr>
        <w:t xml:space="preserve">צריך </w:t>
      </w:r>
      <w:bookmarkStart w:id="26804" w:name="_ETM_Q61_424949"/>
      <w:bookmarkEnd w:id="26804"/>
      <w:r>
        <w:rPr>
          <w:rtl/>
        </w:rPr>
        <w:t xml:space="preserve">לעזור </w:t>
      </w:r>
      <w:bookmarkStart w:id="26805" w:name="_ETM_Q61_425279"/>
      <w:bookmarkEnd w:id="26805"/>
      <w:r>
        <w:rPr>
          <w:rtl/>
        </w:rPr>
        <w:t>להם</w:t>
      </w:r>
      <w:r>
        <w:rPr>
          <w:rFonts w:hint="cs"/>
          <w:rtl/>
        </w:rPr>
        <w:t>.</w:t>
      </w:r>
      <w:r>
        <w:rPr>
          <w:rtl/>
        </w:rPr>
        <w:t xml:space="preserve"> </w:t>
      </w:r>
      <w:bookmarkStart w:id="26806" w:name="_ETM_Q61_425609"/>
      <w:bookmarkEnd w:id="26806"/>
      <w:r>
        <w:rPr>
          <w:rtl/>
        </w:rPr>
        <w:t xml:space="preserve">זה </w:t>
      </w:r>
      <w:bookmarkStart w:id="26807" w:name="_ETM_Q61_425760"/>
      <w:bookmarkEnd w:id="26807"/>
      <w:r>
        <w:rPr>
          <w:rtl/>
        </w:rPr>
        <w:t xml:space="preserve">הרעיון </w:t>
      </w:r>
      <w:bookmarkStart w:id="26808" w:name="_ETM_Q61_426059"/>
      <w:bookmarkEnd w:id="26808"/>
      <w:r>
        <w:rPr>
          <w:rtl/>
        </w:rPr>
        <w:t xml:space="preserve">של </w:t>
      </w:r>
      <w:bookmarkStart w:id="26809" w:name="_ETM_Q61_426180"/>
      <w:bookmarkEnd w:id="26809"/>
      <w:r>
        <w:rPr>
          <w:rtl/>
        </w:rPr>
        <w:t xml:space="preserve">המקום </w:t>
      </w:r>
      <w:bookmarkStart w:id="26810" w:name="_ETM_Q61_426510"/>
      <w:bookmarkEnd w:id="26810"/>
      <w:r>
        <w:rPr>
          <w:rtl/>
        </w:rPr>
        <w:t>הזה</w:t>
      </w:r>
      <w:r w:rsidR="00CD78B7">
        <w:rPr>
          <w:rFonts w:hint="cs"/>
          <w:rtl/>
        </w:rPr>
        <w:t>.</w:t>
      </w:r>
      <w:r>
        <w:rPr>
          <w:rtl/>
        </w:rPr>
        <w:t xml:space="preserve"> </w:t>
      </w:r>
      <w:bookmarkStart w:id="26811" w:name="_ETM_Q61_426689"/>
      <w:bookmarkEnd w:id="26811"/>
      <w:r>
        <w:rPr>
          <w:rtl/>
        </w:rPr>
        <w:t xml:space="preserve">אנחנו </w:t>
      </w:r>
      <w:bookmarkStart w:id="26812" w:name="_ETM_Q61_426930"/>
      <w:bookmarkEnd w:id="26812"/>
      <w:r>
        <w:rPr>
          <w:rtl/>
        </w:rPr>
        <w:t xml:space="preserve">צריכים </w:t>
      </w:r>
      <w:bookmarkStart w:id="26813" w:name="_ETM_Q61_427139"/>
      <w:bookmarkEnd w:id="26813"/>
      <w:r>
        <w:rPr>
          <w:rtl/>
        </w:rPr>
        <w:t xml:space="preserve">לעזור </w:t>
      </w:r>
      <w:bookmarkStart w:id="26814" w:name="_ETM_Q61_427559"/>
      <w:bookmarkEnd w:id="26814"/>
      <w:r>
        <w:rPr>
          <w:rtl/>
        </w:rPr>
        <w:t>לכולם</w:t>
      </w:r>
      <w:r>
        <w:rPr>
          <w:rFonts w:hint="cs"/>
          <w:rtl/>
        </w:rPr>
        <w:t>.</w:t>
      </w:r>
    </w:p>
    <w:p w:rsidR="00071895" w:rsidRDefault="00071895" w:rsidP="00645B99">
      <w:pPr>
        <w:rPr>
          <w:rtl/>
        </w:rPr>
      </w:pPr>
      <w:bookmarkStart w:id="26815" w:name="_ETM_Q61_428800"/>
      <w:bookmarkStart w:id="26816" w:name="_ETM_Q61_428907"/>
      <w:bookmarkEnd w:id="26815"/>
      <w:bookmarkEnd w:id="26816"/>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bookmarkStart w:id="26817" w:name="_ETM_Q61_429030"/>
      <w:bookmarkEnd w:id="26817"/>
      <w:r>
        <w:rPr>
          <w:rtl/>
        </w:rPr>
        <w:t>נכון</w:t>
      </w:r>
      <w:r>
        <w:rPr>
          <w:rFonts w:hint="cs"/>
          <w:rtl/>
        </w:rPr>
        <w:t>.</w:t>
      </w:r>
      <w:r>
        <w:rPr>
          <w:rtl/>
        </w:rPr>
        <w:t xml:space="preserve"> </w:t>
      </w:r>
      <w:bookmarkStart w:id="26818" w:name="_ETM_Q61_429780"/>
      <w:bookmarkStart w:id="26819" w:name="_ETM_Q61_430109"/>
      <w:bookmarkEnd w:id="26818"/>
      <w:bookmarkEnd w:id="26819"/>
      <w:r>
        <w:rPr>
          <w:rFonts w:hint="cs"/>
          <w:rtl/>
        </w:rPr>
        <w:t xml:space="preserve">הבת שלי אמרה לא </w:t>
      </w:r>
      <w:bookmarkStart w:id="26820" w:name="_ETM_Q61_430379"/>
      <w:bookmarkStart w:id="26821" w:name="_ETM_Q61_430530"/>
      <w:bookmarkEnd w:id="26820"/>
      <w:bookmarkEnd w:id="26821"/>
      <w:r>
        <w:rPr>
          <w:rtl/>
        </w:rPr>
        <w:t xml:space="preserve">לעזור </w:t>
      </w:r>
      <w:bookmarkStart w:id="26822" w:name="_ETM_Q61_430859"/>
      <w:bookmarkEnd w:id="26822"/>
      <w:r>
        <w:rPr>
          <w:rtl/>
        </w:rPr>
        <w:t>לה</w:t>
      </w:r>
      <w:r>
        <w:rPr>
          <w:rFonts w:hint="cs"/>
          <w:rtl/>
        </w:rPr>
        <w:t>.</w:t>
      </w:r>
      <w:r>
        <w:rPr>
          <w:rtl/>
        </w:rPr>
        <w:t xml:space="preserve"> </w:t>
      </w:r>
      <w:bookmarkStart w:id="26823" w:name="_ETM_Q61_431219"/>
      <w:bookmarkEnd w:id="26823"/>
      <w:r>
        <w:rPr>
          <w:rtl/>
        </w:rPr>
        <w:t xml:space="preserve">אולי </w:t>
      </w:r>
      <w:bookmarkStart w:id="26824" w:name="_ETM_Q61_431489"/>
      <w:bookmarkEnd w:id="26824"/>
      <w:r>
        <w:rPr>
          <w:rtl/>
        </w:rPr>
        <w:t xml:space="preserve">היא </w:t>
      </w:r>
      <w:bookmarkStart w:id="26825" w:name="_ETM_Q61_431519"/>
      <w:bookmarkEnd w:id="26825"/>
      <w:r>
        <w:rPr>
          <w:rtl/>
        </w:rPr>
        <w:t xml:space="preserve">תגיע </w:t>
      </w:r>
      <w:bookmarkStart w:id="26826" w:name="_ETM_Q61_431790"/>
      <w:bookmarkEnd w:id="26826"/>
      <w:r>
        <w:rPr>
          <w:rtl/>
        </w:rPr>
        <w:t xml:space="preserve">לפה </w:t>
      </w:r>
      <w:bookmarkStart w:id="26827" w:name="_ETM_Q61_431999"/>
      <w:bookmarkEnd w:id="26827"/>
      <w:r>
        <w:rPr>
          <w:rtl/>
        </w:rPr>
        <w:t>יום</w:t>
      </w:r>
      <w:r>
        <w:rPr>
          <w:rFonts w:hint="cs"/>
          <w:rtl/>
        </w:rPr>
        <w:t xml:space="preserve"> אחד.</w:t>
      </w:r>
    </w:p>
    <w:p w:rsidR="00071895" w:rsidRDefault="00071895" w:rsidP="00645B99">
      <w:pPr>
        <w:rPr>
          <w:rtl/>
        </w:rPr>
      </w:pPr>
    </w:p>
    <w:p w:rsidR="00071895" w:rsidRDefault="00071895" w:rsidP="00645B99">
      <w:pPr>
        <w:pStyle w:val="-"/>
        <w:keepNext/>
        <w:rPr>
          <w:rtl/>
        </w:rPr>
      </w:pPr>
      <w:bookmarkStart w:id="26828" w:name="ET_speakercontinue_6151_25"/>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828"/>
    </w:p>
    <w:p w:rsidR="00071895" w:rsidRDefault="00071895" w:rsidP="00A11436">
      <w:pPr>
        <w:rPr>
          <w:rtl/>
        </w:rPr>
      </w:pPr>
    </w:p>
    <w:p w:rsidR="00071895" w:rsidRDefault="00071895" w:rsidP="00645B99">
      <w:pPr>
        <w:rPr>
          <w:rtl/>
        </w:rPr>
      </w:pPr>
      <w:bookmarkStart w:id="26829" w:name="_ETM_Q61_432180"/>
      <w:bookmarkStart w:id="26830" w:name="_ETM_Q61_432389"/>
      <w:bookmarkEnd w:id="26829"/>
      <w:bookmarkEnd w:id="26830"/>
      <w:r>
        <w:rPr>
          <w:rtl/>
        </w:rPr>
        <w:t xml:space="preserve">למה </w:t>
      </w:r>
      <w:bookmarkStart w:id="26831" w:name="_ETM_Q61_432569"/>
      <w:bookmarkEnd w:id="26831"/>
      <w:r>
        <w:rPr>
          <w:rtl/>
        </w:rPr>
        <w:t xml:space="preserve">לא </w:t>
      </w:r>
      <w:bookmarkStart w:id="26832" w:name="_ETM_Q61_432659"/>
      <w:bookmarkEnd w:id="26832"/>
      <w:r>
        <w:rPr>
          <w:rtl/>
        </w:rPr>
        <w:t xml:space="preserve">לעזור </w:t>
      </w:r>
      <w:bookmarkStart w:id="26833" w:name="_ETM_Q61_432930"/>
      <w:bookmarkEnd w:id="26833"/>
      <w:r>
        <w:rPr>
          <w:rtl/>
        </w:rPr>
        <w:t>לה</w:t>
      </w:r>
      <w:r>
        <w:rPr>
          <w:rFonts w:hint="cs"/>
          <w:rtl/>
        </w:rPr>
        <w:t>?</w:t>
      </w:r>
    </w:p>
    <w:p w:rsidR="00071895" w:rsidRDefault="00071895" w:rsidP="00645B99">
      <w:pPr>
        <w:rPr>
          <w:rtl/>
        </w:rPr>
      </w:pPr>
      <w:bookmarkStart w:id="26834" w:name="_ETM_Q61_431852"/>
      <w:bookmarkStart w:id="26835" w:name="_ETM_Q61_431928"/>
      <w:bookmarkEnd w:id="26834"/>
      <w:bookmarkEnd w:id="26835"/>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bookmarkStart w:id="26836" w:name="_ETM_Q61_433379"/>
      <w:bookmarkEnd w:id="26836"/>
      <w:r>
        <w:rPr>
          <w:rtl/>
        </w:rPr>
        <w:t xml:space="preserve">כי </w:t>
      </w:r>
      <w:bookmarkStart w:id="26837" w:name="_ETM_Q61_433530"/>
      <w:bookmarkEnd w:id="26837"/>
      <w:r>
        <w:rPr>
          <w:rtl/>
        </w:rPr>
        <w:t xml:space="preserve">היא </w:t>
      </w:r>
      <w:bookmarkStart w:id="26838" w:name="_ETM_Q61_433560"/>
      <w:bookmarkEnd w:id="26838"/>
      <w:r>
        <w:rPr>
          <w:rtl/>
        </w:rPr>
        <w:t>אומרת</w:t>
      </w:r>
      <w:r>
        <w:rPr>
          <w:rFonts w:hint="cs"/>
          <w:rtl/>
        </w:rPr>
        <w:t>: אני</w:t>
      </w:r>
      <w:bookmarkStart w:id="26839" w:name="_ETM_Q61_433769"/>
      <w:bookmarkEnd w:id="26839"/>
      <w:r>
        <w:rPr>
          <w:rtl/>
        </w:rPr>
        <w:t xml:space="preserve"> </w:t>
      </w:r>
      <w:bookmarkStart w:id="26840" w:name="_ETM_Q61_433829"/>
      <w:bookmarkEnd w:id="26840"/>
      <w:r>
        <w:rPr>
          <w:rtl/>
        </w:rPr>
        <w:t xml:space="preserve">מסתדרת </w:t>
      </w:r>
      <w:bookmarkStart w:id="26841" w:name="_ETM_Q61_434159"/>
      <w:bookmarkEnd w:id="26841"/>
      <w:r>
        <w:rPr>
          <w:rtl/>
        </w:rPr>
        <w:t>לבד</w:t>
      </w:r>
      <w:r>
        <w:rPr>
          <w:rFonts w:hint="cs"/>
          <w:rtl/>
        </w:rPr>
        <w:t>.</w:t>
      </w:r>
      <w:r>
        <w:rPr>
          <w:rtl/>
        </w:rPr>
        <w:t xml:space="preserve"> </w:t>
      </w:r>
      <w:bookmarkStart w:id="26842" w:name="_ETM_Q61_434879"/>
      <w:bookmarkEnd w:id="26842"/>
      <w:r>
        <w:rPr>
          <w:rtl/>
        </w:rPr>
        <w:t xml:space="preserve">היא </w:t>
      </w:r>
      <w:bookmarkStart w:id="26843" w:name="_ETM_Q61_435030"/>
      <w:bookmarkEnd w:id="26843"/>
      <w:r>
        <w:rPr>
          <w:rtl/>
        </w:rPr>
        <w:t xml:space="preserve">הייתה </w:t>
      </w:r>
      <w:bookmarkStart w:id="26844" w:name="_ETM_Q61_435180"/>
      <w:bookmarkEnd w:id="26844"/>
      <w:r>
        <w:rPr>
          <w:rtl/>
        </w:rPr>
        <w:t xml:space="preserve">מנהיגה </w:t>
      </w:r>
      <w:bookmarkStart w:id="26845" w:name="_ETM_Q61_435510"/>
      <w:bookmarkEnd w:id="26845"/>
      <w:r>
        <w:rPr>
          <w:rtl/>
        </w:rPr>
        <w:t xml:space="preserve">של </w:t>
      </w:r>
      <w:bookmarkStart w:id="26846" w:name="_ETM_Q61_435689"/>
      <w:bookmarkEnd w:id="26846"/>
      <w:r>
        <w:rPr>
          <w:rtl/>
        </w:rPr>
        <w:t xml:space="preserve">הנוער </w:t>
      </w:r>
      <w:bookmarkStart w:id="26847" w:name="_ETM_Q61_435959"/>
      <w:bookmarkEnd w:id="26847"/>
      <w:r>
        <w:rPr>
          <w:rtl/>
        </w:rPr>
        <w:t>בליכוד</w:t>
      </w:r>
      <w:r>
        <w:rPr>
          <w:rFonts w:hint="cs"/>
          <w:rtl/>
        </w:rPr>
        <w:t>.</w:t>
      </w:r>
      <w:r>
        <w:rPr>
          <w:rtl/>
        </w:rPr>
        <w:t xml:space="preserve"> </w:t>
      </w:r>
      <w:bookmarkStart w:id="26848" w:name="_ETM_Q61_437070"/>
      <w:bookmarkEnd w:id="26848"/>
      <w:r>
        <w:rPr>
          <w:rtl/>
        </w:rPr>
        <w:t>תשמע</w:t>
      </w:r>
      <w:r>
        <w:rPr>
          <w:rFonts w:hint="cs"/>
          <w:rtl/>
        </w:rPr>
        <w:t>,</w:t>
      </w:r>
      <w:r>
        <w:rPr>
          <w:rtl/>
        </w:rPr>
        <w:t xml:space="preserve"> </w:t>
      </w:r>
      <w:bookmarkStart w:id="26849" w:name="_ETM_Q61_437460"/>
      <w:bookmarkEnd w:id="26849"/>
      <w:r>
        <w:rPr>
          <w:rtl/>
        </w:rPr>
        <w:t xml:space="preserve">היא </w:t>
      </w:r>
      <w:bookmarkStart w:id="26850" w:name="_ETM_Q61_437850"/>
      <w:bookmarkEnd w:id="26850"/>
      <w:r>
        <w:rPr>
          <w:rtl/>
        </w:rPr>
        <w:t>טובה</w:t>
      </w:r>
      <w:r>
        <w:rPr>
          <w:rFonts w:hint="cs"/>
          <w:rtl/>
        </w:rPr>
        <w:t>.</w:t>
      </w:r>
      <w:r>
        <w:rPr>
          <w:rtl/>
        </w:rPr>
        <w:t xml:space="preserve"> </w:t>
      </w:r>
      <w:bookmarkStart w:id="26851" w:name="_ETM_Q61_439250"/>
      <w:bookmarkEnd w:id="26851"/>
      <w:r>
        <w:rPr>
          <w:rtl/>
        </w:rPr>
        <w:t xml:space="preserve">אתה </w:t>
      </w:r>
      <w:bookmarkStart w:id="26852" w:name="_ETM_Q61_439400"/>
      <w:bookmarkEnd w:id="26852"/>
      <w:r>
        <w:rPr>
          <w:rtl/>
        </w:rPr>
        <w:t xml:space="preserve">תכיר </w:t>
      </w:r>
      <w:bookmarkStart w:id="26853" w:name="_ETM_Q61_439670"/>
      <w:bookmarkEnd w:id="26853"/>
      <w:r>
        <w:rPr>
          <w:rtl/>
        </w:rPr>
        <w:t>אות</w:t>
      </w:r>
      <w:r>
        <w:rPr>
          <w:rFonts w:hint="cs"/>
          <w:rtl/>
        </w:rPr>
        <w:t>ה,</w:t>
      </w:r>
      <w:r>
        <w:rPr>
          <w:rtl/>
        </w:rPr>
        <w:t xml:space="preserve"> </w:t>
      </w:r>
      <w:bookmarkStart w:id="26854" w:name="_ETM_Q61_439910"/>
      <w:bookmarkEnd w:id="26854"/>
      <w:r>
        <w:rPr>
          <w:rtl/>
        </w:rPr>
        <w:t xml:space="preserve">בעזרת </w:t>
      </w:r>
      <w:bookmarkStart w:id="26855" w:name="_ETM_Q61_440210"/>
      <w:bookmarkEnd w:id="26855"/>
      <w:r>
        <w:rPr>
          <w:rtl/>
        </w:rPr>
        <w:t>השם</w:t>
      </w:r>
      <w:r>
        <w:rPr>
          <w:rFonts w:hint="cs"/>
          <w:rtl/>
        </w:rPr>
        <w:t>.</w:t>
      </w:r>
    </w:p>
    <w:p w:rsidR="00071895" w:rsidRDefault="00071895" w:rsidP="00645B99">
      <w:pPr>
        <w:rPr>
          <w:rtl/>
        </w:rPr>
      </w:pPr>
      <w:bookmarkStart w:id="26856" w:name="_ETM_Q61_439971"/>
      <w:bookmarkStart w:id="26857" w:name="_ETM_Q61_440056"/>
      <w:bookmarkEnd w:id="26856"/>
      <w:bookmarkEnd w:id="26857"/>
    </w:p>
    <w:p w:rsidR="00071895" w:rsidRDefault="00071895" w:rsidP="00645B99">
      <w:pPr>
        <w:pStyle w:val="-"/>
        <w:keepNext/>
        <w:rPr>
          <w:rtl/>
        </w:rPr>
      </w:pPr>
      <w:bookmarkStart w:id="26858" w:name="ET_speakercontinue_6151_26"/>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858"/>
    </w:p>
    <w:p w:rsidR="00071895" w:rsidRDefault="00071895" w:rsidP="00A11436">
      <w:pPr>
        <w:rPr>
          <w:rtl/>
        </w:rPr>
      </w:pPr>
    </w:p>
    <w:p w:rsidR="00071895" w:rsidRDefault="00071895" w:rsidP="00645B99">
      <w:pPr>
        <w:rPr>
          <w:rtl/>
        </w:rPr>
      </w:pPr>
      <w:bookmarkStart w:id="26859" w:name="_ETM_Q61_441132"/>
      <w:bookmarkEnd w:id="26859"/>
      <w:r>
        <w:rPr>
          <w:rFonts w:hint="cs"/>
          <w:rtl/>
        </w:rPr>
        <w:t>אני</w:t>
      </w:r>
      <w:r>
        <w:rPr>
          <w:rtl/>
        </w:rPr>
        <w:t xml:space="preserve"> </w:t>
      </w:r>
      <w:bookmarkStart w:id="26860" w:name="_ETM_Q61_440390"/>
      <w:bookmarkEnd w:id="26860"/>
      <w:r>
        <w:rPr>
          <w:rtl/>
        </w:rPr>
        <w:t xml:space="preserve">מקווה </w:t>
      </w:r>
      <w:bookmarkStart w:id="26861" w:name="_ETM_Q61_440660"/>
      <w:bookmarkEnd w:id="26861"/>
      <w:r>
        <w:rPr>
          <w:rtl/>
        </w:rPr>
        <w:t xml:space="preserve">שהיא </w:t>
      </w:r>
      <w:bookmarkStart w:id="26862" w:name="_ETM_Q61_440810"/>
      <w:bookmarkEnd w:id="26862"/>
      <w:r>
        <w:rPr>
          <w:rtl/>
        </w:rPr>
        <w:t xml:space="preserve">תגיע </w:t>
      </w:r>
      <w:bookmarkStart w:id="26863" w:name="_ETM_Q61_441080"/>
      <w:bookmarkEnd w:id="26863"/>
      <w:r>
        <w:rPr>
          <w:rtl/>
        </w:rPr>
        <w:t>לפה</w:t>
      </w:r>
      <w:r>
        <w:rPr>
          <w:rFonts w:hint="cs"/>
          <w:rtl/>
        </w:rPr>
        <w:t>,</w:t>
      </w:r>
      <w:r>
        <w:rPr>
          <w:rtl/>
        </w:rPr>
        <w:t xml:space="preserve"> </w:t>
      </w:r>
      <w:bookmarkStart w:id="26864" w:name="_ETM_Q61_441290"/>
      <w:bookmarkEnd w:id="26864"/>
      <w:r>
        <w:rPr>
          <w:rtl/>
        </w:rPr>
        <w:t xml:space="preserve">ותהיה </w:t>
      </w:r>
      <w:bookmarkStart w:id="26865" w:name="_ETM_Q61_441560"/>
      <w:bookmarkEnd w:id="26865"/>
      <w:r>
        <w:rPr>
          <w:rtl/>
        </w:rPr>
        <w:t>ל</w:t>
      </w:r>
      <w:r>
        <w:rPr>
          <w:rFonts w:hint="cs"/>
          <w:rtl/>
        </w:rPr>
        <w:t xml:space="preserve">ה </w:t>
      </w:r>
      <w:r>
        <w:rPr>
          <w:rtl/>
        </w:rPr>
        <w:t xml:space="preserve">עמדה </w:t>
      </w:r>
      <w:bookmarkStart w:id="26866" w:name="_ETM_Q61_441950"/>
      <w:bookmarkEnd w:id="26866"/>
      <w:r>
        <w:rPr>
          <w:rtl/>
        </w:rPr>
        <w:t xml:space="preserve">יותר </w:t>
      </w:r>
      <w:bookmarkStart w:id="26867" w:name="_ETM_Q61_442400"/>
      <w:bookmarkEnd w:id="26867"/>
      <w:r>
        <w:rPr>
          <w:rtl/>
        </w:rPr>
        <w:t xml:space="preserve">רצינית </w:t>
      </w:r>
      <w:bookmarkStart w:id="26868" w:name="_ETM_Q61_442970"/>
      <w:bookmarkEnd w:id="26868"/>
      <w:r>
        <w:rPr>
          <w:rtl/>
        </w:rPr>
        <w:t xml:space="preserve">מכל </w:t>
      </w:r>
      <w:bookmarkStart w:id="26869" w:name="_ETM_Q61_443510"/>
      <w:bookmarkEnd w:id="26869"/>
      <w:r>
        <w:rPr>
          <w:rtl/>
        </w:rPr>
        <w:t xml:space="preserve">הכיסאות </w:t>
      </w:r>
      <w:bookmarkStart w:id="26870" w:name="_ETM_Q61_443960"/>
      <w:bookmarkStart w:id="26871" w:name="_ETM_Q61_444800"/>
      <w:bookmarkEnd w:id="26870"/>
      <w:bookmarkEnd w:id="26871"/>
      <w:r>
        <w:rPr>
          <w:rFonts w:hint="cs"/>
          <w:rtl/>
        </w:rPr>
        <w:t>הריקים</w:t>
      </w:r>
      <w:r>
        <w:rPr>
          <w:rtl/>
        </w:rPr>
        <w:t xml:space="preserve"> </w:t>
      </w:r>
      <w:bookmarkStart w:id="26872" w:name="_ETM_Q61_445220"/>
      <w:bookmarkEnd w:id="26872"/>
      <w:r>
        <w:rPr>
          <w:rtl/>
        </w:rPr>
        <w:t xml:space="preserve">שאנחנו </w:t>
      </w:r>
      <w:bookmarkStart w:id="26873" w:name="_ETM_Q61_445800"/>
      <w:bookmarkEnd w:id="26873"/>
      <w:r>
        <w:rPr>
          <w:rtl/>
        </w:rPr>
        <w:t xml:space="preserve">רואים </w:t>
      </w:r>
      <w:bookmarkStart w:id="26874" w:name="_ETM_Q61_446130"/>
      <w:bookmarkEnd w:id="26874"/>
      <w:r>
        <w:rPr>
          <w:rtl/>
        </w:rPr>
        <w:t>מולנו</w:t>
      </w:r>
      <w:r>
        <w:rPr>
          <w:rFonts w:hint="cs"/>
          <w:rtl/>
        </w:rPr>
        <w:t>.</w:t>
      </w:r>
      <w:r>
        <w:rPr>
          <w:rtl/>
        </w:rPr>
        <w:t xml:space="preserve"> </w:t>
      </w:r>
      <w:bookmarkStart w:id="26875" w:name="_ETM_Q61_446850"/>
      <w:bookmarkEnd w:id="26875"/>
    </w:p>
    <w:p w:rsidR="00071895" w:rsidRDefault="00071895" w:rsidP="00645B99">
      <w:pPr>
        <w:rPr>
          <w:rtl/>
        </w:rPr>
      </w:pPr>
      <w:bookmarkStart w:id="26876" w:name="_ETM_Q61_448815"/>
      <w:bookmarkStart w:id="26877" w:name="_ETM_Q61_448898"/>
      <w:bookmarkEnd w:id="26876"/>
      <w:bookmarkEnd w:id="26877"/>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r>
        <w:rPr>
          <w:rtl/>
        </w:rPr>
        <w:t xml:space="preserve">אני </w:t>
      </w:r>
      <w:bookmarkStart w:id="26878" w:name="_ETM_Q61_447120"/>
      <w:bookmarkEnd w:id="26878"/>
      <w:r>
        <w:rPr>
          <w:rtl/>
        </w:rPr>
        <w:t>מקווה</w:t>
      </w:r>
      <w:r>
        <w:rPr>
          <w:rFonts w:hint="cs"/>
          <w:rtl/>
        </w:rPr>
        <w:t>.</w:t>
      </w:r>
    </w:p>
    <w:p w:rsidR="00071895" w:rsidRDefault="00071895" w:rsidP="00645B99">
      <w:pPr>
        <w:rPr>
          <w:rtl/>
        </w:rPr>
      </w:pPr>
      <w:bookmarkStart w:id="26879" w:name="_ETM_Q61_445968"/>
      <w:bookmarkStart w:id="26880" w:name="_ETM_Q61_446081"/>
      <w:bookmarkEnd w:id="26879"/>
      <w:bookmarkEnd w:id="26880"/>
    </w:p>
    <w:p w:rsidR="00071895" w:rsidRDefault="00071895" w:rsidP="00645B99">
      <w:pPr>
        <w:pStyle w:val="-"/>
        <w:keepNext/>
        <w:rPr>
          <w:rtl/>
        </w:rPr>
      </w:pPr>
      <w:bookmarkStart w:id="26881" w:name="ET_speakercontinue_6151_27"/>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881"/>
    </w:p>
    <w:p w:rsidR="00071895" w:rsidRDefault="00071895" w:rsidP="00A11436">
      <w:pPr>
        <w:rPr>
          <w:rtl/>
        </w:rPr>
      </w:pPr>
    </w:p>
    <w:p w:rsidR="00071895" w:rsidRDefault="00071895" w:rsidP="00645B99">
      <w:pPr>
        <w:rPr>
          <w:rtl/>
        </w:rPr>
      </w:pPr>
      <w:bookmarkStart w:id="26882" w:name="_ETM_Q61_447555"/>
      <w:bookmarkStart w:id="26883" w:name="_ETM_Q61_447570"/>
      <w:bookmarkEnd w:id="26882"/>
      <w:bookmarkEnd w:id="26883"/>
      <w:r>
        <w:rPr>
          <w:rtl/>
        </w:rPr>
        <w:t xml:space="preserve">אבל </w:t>
      </w:r>
      <w:bookmarkStart w:id="26884" w:name="_ETM_Q61_447750"/>
      <w:bookmarkEnd w:id="26884"/>
      <w:r>
        <w:rPr>
          <w:rFonts w:hint="cs"/>
          <w:rtl/>
        </w:rPr>
        <w:t>אני א</w:t>
      </w:r>
      <w:r>
        <w:rPr>
          <w:rtl/>
        </w:rPr>
        <w:t xml:space="preserve">שמח </w:t>
      </w:r>
      <w:bookmarkStart w:id="26885" w:name="_ETM_Q61_447990"/>
      <w:bookmarkEnd w:id="26885"/>
      <w:r>
        <w:rPr>
          <w:rtl/>
        </w:rPr>
        <w:t xml:space="preserve">להכיר </w:t>
      </w:r>
      <w:bookmarkStart w:id="26886" w:name="_ETM_Q61_448230"/>
      <w:bookmarkEnd w:id="26886"/>
      <w:r>
        <w:rPr>
          <w:rtl/>
        </w:rPr>
        <w:t>אות</w:t>
      </w:r>
      <w:r>
        <w:rPr>
          <w:rFonts w:hint="cs"/>
          <w:rtl/>
        </w:rPr>
        <w:t>ה</w:t>
      </w:r>
      <w:r>
        <w:rPr>
          <w:rtl/>
        </w:rPr>
        <w:t xml:space="preserve"> </w:t>
      </w:r>
      <w:bookmarkStart w:id="26887" w:name="_ETM_Q61_448410"/>
      <w:bookmarkEnd w:id="26887"/>
      <w:r>
        <w:rPr>
          <w:rtl/>
        </w:rPr>
        <w:t xml:space="preserve">בלי </w:t>
      </w:r>
      <w:bookmarkStart w:id="26888" w:name="_ETM_Q61_448500"/>
      <w:bookmarkEnd w:id="26888"/>
      <w:r>
        <w:rPr>
          <w:rtl/>
        </w:rPr>
        <w:t>קשר</w:t>
      </w:r>
      <w:r>
        <w:rPr>
          <w:rFonts w:hint="cs"/>
          <w:rtl/>
        </w:rPr>
        <w:t>.</w:t>
      </w:r>
    </w:p>
    <w:p w:rsidR="00071895" w:rsidRDefault="00071895" w:rsidP="00645B99">
      <w:pPr>
        <w:rPr>
          <w:rtl/>
        </w:rPr>
      </w:pPr>
      <w:bookmarkStart w:id="26889" w:name="_ETM_Q61_449794"/>
      <w:bookmarkStart w:id="26890" w:name="_ETM_Q61_449871"/>
      <w:bookmarkEnd w:id="26889"/>
      <w:bookmarkEnd w:id="26890"/>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r>
        <w:rPr>
          <w:rFonts w:hint="cs"/>
          <w:rtl/>
        </w:rPr>
        <w:t xml:space="preserve">היא נחושה. </w:t>
      </w:r>
    </w:p>
    <w:p w:rsidR="00071895" w:rsidRDefault="00071895" w:rsidP="00645B99">
      <w:pPr>
        <w:rPr>
          <w:rtl/>
        </w:rPr>
      </w:pPr>
    </w:p>
    <w:p w:rsidR="00071895" w:rsidRDefault="00071895" w:rsidP="00645B99">
      <w:pPr>
        <w:pStyle w:val="-"/>
        <w:keepNext/>
        <w:rPr>
          <w:rtl/>
        </w:rPr>
      </w:pPr>
      <w:bookmarkStart w:id="26891" w:name="ET_speakercontinue_6151_28"/>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891"/>
    </w:p>
    <w:p w:rsidR="00071895" w:rsidRDefault="00071895" w:rsidP="00A11436">
      <w:pPr>
        <w:rPr>
          <w:rtl/>
        </w:rPr>
      </w:pPr>
    </w:p>
    <w:p w:rsidR="00071895" w:rsidRDefault="00071895" w:rsidP="00A11436">
      <w:pPr>
        <w:rPr>
          <w:rtl/>
        </w:rPr>
      </w:pPr>
      <w:r>
        <w:rPr>
          <w:rFonts w:hint="cs"/>
          <w:rtl/>
        </w:rPr>
        <w:t>טוב.</w:t>
      </w:r>
      <w:r>
        <w:rPr>
          <w:rtl/>
        </w:rPr>
        <w:t xml:space="preserve"> </w:t>
      </w:r>
      <w:bookmarkStart w:id="26892" w:name="_ETM_Q61_453480"/>
      <w:bookmarkEnd w:id="26892"/>
      <w:r>
        <w:rPr>
          <w:rtl/>
        </w:rPr>
        <w:t xml:space="preserve">אדוני </w:t>
      </w:r>
      <w:bookmarkStart w:id="26893" w:name="_ETM_Q61_453839"/>
      <w:bookmarkEnd w:id="26893"/>
      <w:r>
        <w:rPr>
          <w:rtl/>
        </w:rPr>
        <w:t xml:space="preserve">היושב-ראש </w:t>
      </w:r>
      <w:bookmarkStart w:id="26894" w:name="_ETM_Q61_454380"/>
      <w:bookmarkEnd w:id="26894"/>
      <w:r w:rsidR="00A11436">
        <w:rPr>
          <w:rFonts w:hint="cs"/>
          <w:rtl/>
        </w:rPr>
        <w:t>– – –</w:t>
      </w:r>
      <w:r>
        <w:rPr>
          <w:rFonts w:hint="cs"/>
          <w:rtl/>
        </w:rPr>
        <w:t xml:space="preserve"> </w:t>
      </w:r>
    </w:p>
    <w:p w:rsidR="00071895" w:rsidRDefault="00071895" w:rsidP="00645B99">
      <w:pPr>
        <w:rPr>
          <w:rtl/>
        </w:rPr>
      </w:pPr>
      <w:bookmarkStart w:id="26895" w:name="_ETM_Q61_455386"/>
      <w:bookmarkStart w:id="26896" w:name="_ETM_Q61_455463"/>
      <w:bookmarkEnd w:id="26895"/>
      <w:bookmarkEnd w:id="26896"/>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r>
        <w:rPr>
          <w:rFonts w:hint="cs"/>
          <w:rtl/>
        </w:rPr>
        <w:t xml:space="preserve">האמת היא שכרגע היא </w:t>
      </w:r>
      <w:r>
        <w:rPr>
          <w:rtl/>
        </w:rPr>
        <w:t xml:space="preserve">עוסקת </w:t>
      </w:r>
      <w:bookmarkStart w:id="26897" w:name="_ETM_Q61_454710"/>
      <w:bookmarkStart w:id="26898" w:name="_ETM_Q61_454950"/>
      <w:bookmarkStart w:id="26899" w:name="_ETM_Q61_455040"/>
      <w:bookmarkEnd w:id="26897"/>
      <w:bookmarkEnd w:id="26898"/>
      <w:bookmarkEnd w:id="26899"/>
      <w:r>
        <w:rPr>
          <w:rtl/>
        </w:rPr>
        <w:t xml:space="preserve">בדברים </w:t>
      </w:r>
      <w:bookmarkStart w:id="26900" w:name="_ETM_Q61_455339"/>
      <w:bookmarkEnd w:id="26900"/>
      <w:r>
        <w:rPr>
          <w:rtl/>
        </w:rPr>
        <w:t xml:space="preserve">יותר </w:t>
      </w:r>
      <w:bookmarkStart w:id="26901" w:name="_ETM_Q61_455520"/>
      <w:bookmarkEnd w:id="26901"/>
      <w:r>
        <w:rPr>
          <w:rtl/>
        </w:rPr>
        <w:t>חשובים</w:t>
      </w:r>
      <w:r>
        <w:rPr>
          <w:rFonts w:hint="cs"/>
          <w:rtl/>
        </w:rPr>
        <w:t>.</w:t>
      </w:r>
    </w:p>
    <w:p w:rsidR="00071895" w:rsidRDefault="00071895" w:rsidP="00645B99">
      <w:pPr>
        <w:rPr>
          <w:rtl/>
        </w:rPr>
      </w:pPr>
      <w:bookmarkStart w:id="26902" w:name="_ETM_Q61_457336"/>
      <w:bookmarkStart w:id="26903" w:name="_ETM_Q61_457423"/>
      <w:bookmarkEnd w:id="26902"/>
      <w:bookmarkEnd w:id="26903"/>
    </w:p>
    <w:p w:rsidR="00071895" w:rsidRDefault="00071895" w:rsidP="00645B99">
      <w:pPr>
        <w:pStyle w:val="-"/>
        <w:keepNext/>
        <w:rPr>
          <w:rtl/>
        </w:rPr>
      </w:pPr>
      <w:bookmarkStart w:id="26904" w:name="ET_speakercontinue_6151_29"/>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904"/>
    </w:p>
    <w:p w:rsidR="00071895" w:rsidRDefault="00071895" w:rsidP="00A11436">
      <w:pPr>
        <w:rPr>
          <w:rtl/>
        </w:rPr>
      </w:pPr>
    </w:p>
    <w:p w:rsidR="00071895" w:rsidRDefault="00071895" w:rsidP="00645B99">
      <w:pPr>
        <w:rPr>
          <w:rtl/>
        </w:rPr>
      </w:pPr>
      <w:bookmarkStart w:id="26905" w:name="_ETM_Q61_458269"/>
      <w:bookmarkStart w:id="26906" w:name="_ETM_Q61_456180"/>
      <w:bookmarkEnd w:id="26905"/>
      <w:bookmarkEnd w:id="26906"/>
      <w:r>
        <w:rPr>
          <w:rtl/>
        </w:rPr>
        <w:t xml:space="preserve">מה </w:t>
      </w:r>
      <w:bookmarkStart w:id="26907" w:name="_ETM_Q61_456360"/>
      <w:bookmarkEnd w:id="26907"/>
      <w:r>
        <w:rPr>
          <w:rFonts w:hint="cs"/>
          <w:rtl/>
        </w:rPr>
        <w:t xml:space="preserve">היא </w:t>
      </w:r>
      <w:r>
        <w:rPr>
          <w:rtl/>
        </w:rPr>
        <w:t>עושה</w:t>
      </w:r>
      <w:r>
        <w:rPr>
          <w:rFonts w:hint="cs"/>
          <w:rtl/>
        </w:rPr>
        <w:t>?</w:t>
      </w:r>
    </w:p>
    <w:p w:rsidR="00071895" w:rsidRDefault="00071895" w:rsidP="00645B99">
      <w:pPr>
        <w:rPr>
          <w:rtl/>
        </w:rPr>
      </w:pPr>
      <w:bookmarkStart w:id="26908" w:name="_ETM_Q61_457583"/>
      <w:bookmarkStart w:id="26909" w:name="_ETM_Q61_457654"/>
      <w:bookmarkEnd w:id="26908"/>
      <w:bookmarkEnd w:id="26909"/>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bookmarkStart w:id="26910" w:name="_ETM_Q61_457779"/>
      <w:bookmarkEnd w:id="26910"/>
      <w:r>
        <w:rPr>
          <w:rtl/>
        </w:rPr>
        <w:t xml:space="preserve">כל </w:t>
      </w:r>
      <w:bookmarkStart w:id="26911" w:name="_ETM_Q61_457960"/>
      <w:bookmarkEnd w:id="26911"/>
      <w:r>
        <w:rPr>
          <w:rtl/>
        </w:rPr>
        <w:t xml:space="preserve">מיני </w:t>
      </w:r>
      <w:bookmarkStart w:id="26912" w:name="_ETM_Q61_458110"/>
      <w:bookmarkEnd w:id="26912"/>
      <w:r>
        <w:rPr>
          <w:rtl/>
        </w:rPr>
        <w:t>דברים</w:t>
      </w:r>
      <w:r>
        <w:rPr>
          <w:rFonts w:hint="cs"/>
          <w:rtl/>
        </w:rPr>
        <w:t xml:space="preserve">. אספר אחר </w:t>
      </w:r>
      <w:bookmarkStart w:id="26913" w:name="_ETM_Q61_459199"/>
      <w:bookmarkStart w:id="26914" w:name="_ETM_Q61_459860"/>
      <w:bookmarkStart w:id="26915" w:name="_ETM_Q61_459949"/>
      <w:bookmarkStart w:id="26916" w:name="_ETM_Q61_460100"/>
      <w:bookmarkEnd w:id="26913"/>
      <w:bookmarkEnd w:id="26914"/>
      <w:bookmarkEnd w:id="26915"/>
      <w:bookmarkEnd w:id="26916"/>
      <w:r>
        <w:rPr>
          <w:rtl/>
        </w:rPr>
        <w:t xml:space="preserve">כך </w:t>
      </w:r>
      <w:bookmarkStart w:id="26917" w:name="_ETM_Q61_460220"/>
      <w:bookmarkEnd w:id="26917"/>
      <w:r>
        <w:rPr>
          <w:rtl/>
        </w:rPr>
        <w:t>בפרסה</w:t>
      </w:r>
      <w:r>
        <w:rPr>
          <w:rFonts w:hint="cs"/>
          <w:rtl/>
        </w:rPr>
        <w:t>.</w:t>
      </w:r>
      <w:bookmarkStart w:id="26918" w:name="_ETM_Q61_458143"/>
      <w:bookmarkEnd w:id="26918"/>
    </w:p>
    <w:p w:rsidR="00071895" w:rsidRDefault="00071895" w:rsidP="00645B99">
      <w:pPr>
        <w:rPr>
          <w:rtl/>
        </w:rPr>
      </w:pPr>
      <w:bookmarkStart w:id="26919" w:name="_ETM_Q61_458214"/>
      <w:bookmarkEnd w:id="26919"/>
    </w:p>
    <w:p w:rsidR="00071895" w:rsidRDefault="00071895" w:rsidP="00645B99">
      <w:pPr>
        <w:pStyle w:val="-"/>
        <w:keepNext/>
        <w:rPr>
          <w:rtl/>
        </w:rPr>
      </w:pPr>
      <w:bookmarkStart w:id="26920" w:name="ET_speakercontinue_6151_30"/>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920"/>
    </w:p>
    <w:p w:rsidR="00071895" w:rsidRDefault="00071895" w:rsidP="00A11436">
      <w:pPr>
        <w:rPr>
          <w:rtl/>
        </w:rPr>
      </w:pPr>
    </w:p>
    <w:p w:rsidR="00071895" w:rsidRDefault="00071895" w:rsidP="00645B99">
      <w:pPr>
        <w:rPr>
          <w:rtl/>
        </w:rPr>
      </w:pPr>
      <w:bookmarkStart w:id="26921" w:name="_ETM_Q61_460171"/>
      <w:bookmarkStart w:id="26922" w:name="_ETM_Q61_460639"/>
      <w:bookmarkStart w:id="26923" w:name="_ETM_Q61_460790"/>
      <w:bookmarkEnd w:id="26921"/>
      <w:bookmarkEnd w:id="26922"/>
      <w:bookmarkEnd w:id="26923"/>
      <w:r>
        <w:rPr>
          <w:rtl/>
        </w:rPr>
        <w:t xml:space="preserve">תפרגן </w:t>
      </w:r>
      <w:bookmarkStart w:id="26924" w:name="_ETM_Q61_461210"/>
      <w:bookmarkEnd w:id="26924"/>
      <w:r>
        <w:rPr>
          <w:rtl/>
        </w:rPr>
        <w:t>לה</w:t>
      </w:r>
      <w:r>
        <w:rPr>
          <w:rFonts w:hint="cs"/>
          <w:rtl/>
        </w:rPr>
        <w:t xml:space="preserve">. </w:t>
      </w:r>
      <w:bookmarkStart w:id="26925" w:name="_ETM_Q61_461360"/>
      <w:bookmarkStart w:id="26926" w:name="_ETM_Q61_461449"/>
      <w:bookmarkEnd w:id="26925"/>
      <w:bookmarkEnd w:id="26926"/>
      <w:r>
        <w:rPr>
          <w:rFonts w:hint="cs"/>
          <w:rtl/>
        </w:rPr>
        <w:t xml:space="preserve">לפחות תפרגן לה. </w:t>
      </w:r>
    </w:p>
    <w:p w:rsidR="00071895" w:rsidRDefault="00071895" w:rsidP="00645B99">
      <w:pPr>
        <w:rPr>
          <w:rtl/>
        </w:rPr>
      </w:pPr>
      <w:bookmarkStart w:id="26927" w:name="_ETM_Q61_460016"/>
      <w:bookmarkStart w:id="26928" w:name="_ETM_Q61_460110"/>
      <w:bookmarkEnd w:id="26927"/>
      <w:bookmarkEnd w:id="26928"/>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rPr>
      </w:pPr>
      <w:r>
        <w:rPr>
          <w:rFonts w:hint="cs"/>
          <w:rtl/>
        </w:rPr>
        <w:t>אי-</w:t>
      </w:r>
      <w:r>
        <w:rPr>
          <w:rtl/>
        </w:rPr>
        <w:t xml:space="preserve">אפשר </w:t>
      </w:r>
      <w:bookmarkStart w:id="26929" w:name="_ETM_Q61_461630"/>
      <w:bookmarkEnd w:id="26929"/>
      <w:r>
        <w:rPr>
          <w:rtl/>
        </w:rPr>
        <w:t xml:space="preserve">לדבר </w:t>
      </w:r>
      <w:bookmarkStart w:id="26930" w:name="_ETM_Q61_461900"/>
      <w:bookmarkEnd w:id="26930"/>
      <w:r>
        <w:rPr>
          <w:rtl/>
        </w:rPr>
        <w:t xml:space="preserve">על </w:t>
      </w:r>
      <w:bookmarkStart w:id="26931" w:name="_ETM_Q61_461990"/>
      <w:bookmarkEnd w:id="26931"/>
      <w:r>
        <w:rPr>
          <w:rtl/>
        </w:rPr>
        <w:t>זה</w:t>
      </w:r>
      <w:r>
        <w:rPr>
          <w:rFonts w:hint="cs"/>
          <w:rtl/>
        </w:rPr>
        <w:t>.</w:t>
      </w:r>
      <w:r>
        <w:rPr>
          <w:rtl/>
        </w:rPr>
        <w:t xml:space="preserve"> </w:t>
      </w:r>
      <w:bookmarkStart w:id="26932" w:name="_ETM_Q61_462380"/>
      <w:bookmarkEnd w:id="26932"/>
      <w:r>
        <w:rPr>
          <w:rFonts w:hint="cs"/>
          <w:rtl/>
        </w:rPr>
        <w:t xml:space="preserve">30 דקות </w:t>
      </w:r>
      <w:bookmarkStart w:id="26933" w:name="_ETM_Q61_462529"/>
      <w:bookmarkStart w:id="26934" w:name="_ETM_Q61_462770"/>
      <w:bookmarkStart w:id="26935" w:name="_ETM_Q61_463040"/>
      <w:bookmarkEnd w:id="26933"/>
      <w:bookmarkEnd w:id="26934"/>
      <w:bookmarkEnd w:id="26935"/>
      <w:r>
        <w:rPr>
          <w:rtl/>
        </w:rPr>
        <w:t>לרשותך</w:t>
      </w:r>
      <w:r>
        <w:rPr>
          <w:rFonts w:hint="cs"/>
          <w:rtl/>
        </w:rPr>
        <w:t>.</w:t>
      </w:r>
      <w:r>
        <w:rPr>
          <w:rtl/>
        </w:rPr>
        <w:t xml:space="preserve"> </w:t>
      </w:r>
      <w:bookmarkStart w:id="26936" w:name="_ETM_Q61_463490"/>
      <w:bookmarkStart w:id="26937" w:name="_ETM_Q61_465360"/>
      <w:bookmarkEnd w:id="26936"/>
      <w:bookmarkEnd w:id="26937"/>
    </w:p>
    <w:p w:rsidR="00071895" w:rsidRDefault="00071895" w:rsidP="00645B99">
      <w:pPr>
        <w:rPr>
          <w:rtl/>
        </w:rPr>
      </w:pPr>
      <w:bookmarkStart w:id="26938" w:name="_ETM_Q61_465451"/>
      <w:bookmarkEnd w:id="26938"/>
    </w:p>
    <w:p w:rsidR="00071895" w:rsidRDefault="00071895" w:rsidP="00645B99">
      <w:pPr>
        <w:pStyle w:val="-"/>
        <w:keepNext/>
        <w:rPr>
          <w:rtl/>
        </w:rPr>
      </w:pPr>
      <w:bookmarkStart w:id="26939" w:name="ET_speakercontinue_6151_31"/>
      <w:r w:rsidRPr="008E2591">
        <w:rPr>
          <w:rStyle w:val="TagStyle"/>
          <w:rtl/>
        </w:rPr>
        <w:t xml:space="preserve"> &lt;&lt; דובר_המשך &gt;&gt; </w:t>
      </w:r>
      <w:r>
        <w:rPr>
          <w:rtl/>
        </w:rPr>
        <w:t>רון כץ (יש עתיד):</w:t>
      </w:r>
      <w:r w:rsidRPr="008E2591">
        <w:rPr>
          <w:rStyle w:val="TagStyle"/>
          <w:rtl/>
        </w:rPr>
        <w:t xml:space="preserve"> &lt;&lt; דובר_המשך &gt;&gt;</w:t>
      </w:r>
      <w:r>
        <w:rPr>
          <w:rtl/>
        </w:rPr>
        <w:t xml:space="preserve">   </w:t>
      </w:r>
      <w:bookmarkEnd w:id="26939"/>
    </w:p>
    <w:p w:rsidR="00071895" w:rsidRDefault="00071895" w:rsidP="00A11436">
      <w:pPr>
        <w:rPr>
          <w:rtl/>
        </w:rPr>
      </w:pPr>
    </w:p>
    <w:p w:rsidR="00071895" w:rsidRDefault="00071895" w:rsidP="00CD78B7">
      <w:pPr>
        <w:rPr>
          <w:rtl/>
        </w:rPr>
      </w:pPr>
      <w:bookmarkStart w:id="26940" w:name="_ETM_Q61_461566"/>
      <w:bookmarkEnd w:id="26940"/>
      <w:r>
        <w:rPr>
          <w:rtl/>
        </w:rPr>
        <w:t>הבנתי</w:t>
      </w:r>
      <w:r>
        <w:rPr>
          <w:rFonts w:hint="cs"/>
          <w:rtl/>
        </w:rPr>
        <w:t>.</w:t>
      </w:r>
      <w:r>
        <w:rPr>
          <w:rtl/>
        </w:rPr>
        <w:t xml:space="preserve"> </w:t>
      </w:r>
      <w:bookmarkStart w:id="26941" w:name="_ETM_Q61_464389"/>
      <w:bookmarkEnd w:id="26941"/>
      <w:r>
        <w:rPr>
          <w:rtl/>
        </w:rPr>
        <w:t xml:space="preserve">תודה </w:t>
      </w:r>
      <w:bookmarkStart w:id="26942" w:name="_ETM_Q61_464660"/>
      <w:bookmarkEnd w:id="26942"/>
      <w:r>
        <w:rPr>
          <w:rtl/>
        </w:rPr>
        <w:t>רבה</w:t>
      </w:r>
      <w:r>
        <w:rPr>
          <w:rFonts w:hint="cs"/>
          <w:rtl/>
        </w:rPr>
        <w:t>,</w:t>
      </w:r>
      <w:r>
        <w:rPr>
          <w:rtl/>
        </w:rPr>
        <w:t xml:space="preserve"> </w:t>
      </w:r>
      <w:bookmarkStart w:id="26943" w:name="_ETM_Q61_464870"/>
      <w:bookmarkEnd w:id="26943"/>
      <w:r>
        <w:rPr>
          <w:rtl/>
        </w:rPr>
        <w:t xml:space="preserve">אדוני </w:t>
      </w:r>
      <w:bookmarkStart w:id="26944" w:name="_ETM_Q61_465110"/>
      <w:bookmarkEnd w:id="26944"/>
      <w:r>
        <w:rPr>
          <w:rtl/>
        </w:rPr>
        <w:t>היושב</w:t>
      </w:r>
      <w:bookmarkStart w:id="26945" w:name="_ETM_Q61_465350"/>
      <w:bookmarkEnd w:id="26945"/>
      <w:r>
        <w:rPr>
          <w:rFonts w:hint="cs"/>
          <w:rtl/>
        </w:rPr>
        <w:t>-</w:t>
      </w:r>
      <w:r>
        <w:rPr>
          <w:rtl/>
        </w:rPr>
        <w:t>ראש</w:t>
      </w:r>
      <w:r>
        <w:rPr>
          <w:rFonts w:hint="cs"/>
          <w:rtl/>
        </w:rPr>
        <w:t>.</w:t>
      </w:r>
      <w:r>
        <w:rPr>
          <w:rtl/>
        </w:rPr>
        <w:t xml:space="preserve"> </w:t>
      </w:r>
      <w:bookmarkStart w:id="26946" w:name="_ETM_Q61_465740"/>
      <w:bookmarkEnd w:id="26946"/>
      <w:r>
        <w:rPr>
          <w:rtl/>
        </w:rPr>
        <w:t xml:space="preserve">כנסת </w:t>
      </w:r>
      <w:bookmarkStart w:id="26947" w:name="_ETM_Q61_466070"/>
      <w:bookmarkEnd w:id="26947"/>
      <w:r>
        <w:rPr>
          <w:rtl/>
        </w:rPr>
        <w:t>נכבדה</w:t>
      </w:r>
      <w:r>
        <w:rPr>
          <w:rFonts w:hint="cs"/>
          <w:rtl/>
        </w:rPr>
        <w:t>,</w:t>
      </w:r>
      <w:r>
        <w:rPr>
          <w:rtl/>
        </w:rPr>
        <w:t xml:space="preserve"> </w:t>
      </w:r>
      <w:bookmarkStart w:id="26948" w:name="_ETM_Q61_466639"/>
      <w:bookmarkEnd w:id="26948"/>
      <w:r>
        <w:rPr>
          <w:rtl/>
        </w:rPr>
        <w:t xml:space="preserve">גברתי </w:t>
      </w:r>
      <w:bookmarkStart w:id="26949" w:name="_ETM_Q61_466970"/>
      <w:bookmarkEnd w:id="26949"/>
      <w:r>
        <w:rPr>
          <w:rtl/>
        </w:rPr>
        <w:t>השרה</w:t>
      </w:r>
      <w:r>
        <w:rPr>
          <w:rFonts w:hint="cs"/>
          <w:rtl/>
        </w:rPr>
        <w:t>,</w:t>
      </w:r>
      <w:r>
        <w:rPr>
          <w:rtl/>
        </w:rPr>
        <w:t xml:space="preserve"> </w:t>
      </w:r>
      <w:bookmarkStart w:id="26950" w:name="_ETM_Q61_469300"/>
      <w:bookmarkEnd w:id="26950"/>
      <w:r>
        <w:rPr>
          <w:rtl/>
        </w:rPr>
        <w:t xml:space="preserve">אנחנו </w:t>
      </w:r>
      <w:bookmarkStart w:id="26951" w:name="_ETM_Q61_470600"/>
      <w:bookmarkEnd w:id="26951"/>
      <w:r>
        <w:rPr>
          <w:rtl/>
        </w:rPr>
        <w:t xml:space="preserve">בדיונים </w:t>
      </w:r>
      <w:bookmarkStart w:id="26952" w:name="_ETM_Q61_471260"/>
      <w:bookmarkEnd w:id="26952"/>
      <w:r>
        <w:rPr>
          <w:rtl/>
        </w:rPr>
        <w:t xml:space="preserve">על </w:t>
      </w:r>
      <w:bookmarkStart w:id="26953" w:name="_ETM_Q61_471650"/>
      <w:bookmarkEnd w:id="26953"/>
      <w:r>
        <w:rPr>
          <w:rtl/>
        </w:rPr>
        <w:t xml:space="preserve">תקציב </w:t>
      </w:r>
      <w:bookmarkStart w:id="26954" w:name="_ETM_Q61_471950"/>
      <w:bookmarkEnd w:id="26954"/>
      <w:r>
        <w:rPr>
          <w:rtl/>
        </w:rPr>
        <w:t xml:space="preserve">מדינת </w:t>
      </w:r>
      <w:bookmarkStart w:id="26955" w:name="_ETM_Q61_472279"/>
      <w:bookmarkEnd w:id="26955"/>
      <w:r>
        <w:rPr>
          <w:rtl/>
        </w:rPr>
        <w:t>ישראל</w:t>
      </w:r>
      <w:r>
        <w:rPr>
          <w:rFonts w:hint="cs"/>
          <w:rtl/>
        </w:rPr>
        <w:t>.</w:t>
      </w:r>
      <w:r>
        <w:rPr>
          <w:rtl/>
        </w:rPr>
        <w:t xml:space="preserve"> </w:t>
      </w:r>
      <w:bookmarkStart w:id="26956" w:name="_ETM_Q61_473240"/>
      <w:bookmarkEnd w:id="26956"/>
      <w:r>
        <w:rPr>
          <w:rtl/>
        </w:rPr>
        <w:t xml:space="preserve">כפי </w:t>
      </w:r>
      <w:bookmarkStart w:id="26957" w:name="_ETM_Q61_473510"/>
      <w:bookmarkEnd w:id="26957"/>
      <w:r>
        <w:rPr>
          <w:rtl/>
        </w:rPr>
        <w:t xml:space="preserve">שניתן </w:t>
      </w:r>
      <w:bookmarkStart w:id="26958" w:name="_ETM_Q61_475159"/>
      <w:bookmarkEnd w:id="26958"/>
      <w:r>
        <w:rPr>
          <w:rtl/>
        </w:rPr>
        <w:t>לראות</w:t>
      </w:r>
      <w:r>
        <w:rPr>
          <w:rFonts w:hint="cs"/>
          <w:rtl/>
        </w:rPr>
        <w:t>,</w:t>
      </w:r>
      <w:r>
        <w:rPr>
          <w:rtl/>
        </w:rPr>
        <w:t xml:space="preserve"> </w:t>
      </w:r>
      <w:bookmarkStart w:id="26959" w:name="_ETM_Q61_477050"/>
      <w:bookmarkEnd w:id="26959"/>
      <w:r>
        <w:rPr>
          <w:rFonts w:hint="cs"/>
          <w:rtl/>
        </w:rPr>
        <w:t>ה</w:t>
      </w:r>
      <w:r>
        <w:rPr>
          <w:rtl/>
        </w:rPr>
        <w:t>מל</w:t>
      </w:r>
      <w:r>
        <w:rPr>
          <w:rFonts w:hint="cs"/>
          <w:rtl/>
        </w:rPr>
        <w:t>י</w:t>
      </w:r>
      <w:r>
        <w:rPr>
          <w:rtl/>
        </w:rPr>
        <w:t xml:space="preserve">אה </w:t>
      </w:r>
      <w:bookmarkStart w:id="26960" w:name="_ETM_Q61_477440"/>
      <w:bookmarkEnd w:id="26960"/>
      <w:r>
        <w:rPr>
          <w:rtl/>
        </w:rPr>
        <w:t xml:space="preserve">ריקה </w:t>
      </w:r>
      <w:bookmarkStart w:id="26961" w:name="_ETM_Q61_477950"/>
      <w:bookmarkEnd w:id="26961"/>
      <w:r>
        <w:rPr>
          <w:rtl/>
        </w:rPr>
        <w:t>לגמרי</w:t>
      </w:r>
      <w:r>
        <w:rPr>
          <w:rFonts w:hint="cs"/>
          <w:rtl/>
        </w:rPr>
        <w:t>.</w:t>
      </w:r>
      <w:r>
        <w:rPr>
          <w:rtl/>
        </w:rPr>
        <w:t xml:space="preserve"> </w:t>
      </w:r>
      <w:bookmarkStart w:id="26962" w:name="_ETM_Q61_479229"/>
      <w:bookmarkStart w:id="26963" w:name="_ETM_Q61_481669"/>
      <w:bookmarkEnd w:id="26962"/>
      <w:bookmarkEnd w:id="26963"/>
      <w:r>
        <w:rPr>
          <w:rtl/>
        </w:rPr>
        <w:t xml:space="preserve">במצב </w:t>
      </w:r>
      <w:bookmarkStart w:id="26964" w:name="_ETM_Q61_482120"/>
      <w:bookmarkEnd w:id="26964"/>
      <w:r>
        <w:rPr>
          <w:rtl/>
        </w:rPr>
        <w:t xml:space="preserve">רגיל </w:t>
      </w:r>
      <w:bookmarkStart w:id="26965" w:name="_ETM_Q61_480000"/>
      <w:bookmarkEnd w:id="26965"/>
      <w:r>
        <w:rPr>
          <w:rtl/>
        </w:rPr>
        <w:t xml:space="preserve">זה </w:t>
      </w:r>
      <w:bookmarkStart w:id="26966" w:name="_ETM_Q61_482050"/>
      <w:bookmarkEnd w:id="26966"/>
      <w:r>
        <w:rPr>
          <w:rFonts w:hint="cs"/>
          <w:rtl/>
        </w:rPr>
        <w:t xml:space="preserve">עצוב; </w:t>
      </w:r>
      <w:r>
        <w:rPr>
          <w:rtl/>
        </w:rPr>
        <w:t xml:space="preserve">במצב </w:t>
      </w:r>
      <w:bookmarkStart w:id="26967" w:name="_ETM_Q61_482529"/>
      <w:bookmarkStart w:id="26968" w:name="_ETM_Q61_482889"/>
      <w:bookmarkStart w:id="26969" w:name="_ETM_Q61_483189"/>
      <w:bookmarkStart w:id="26970" w:name="_ETM_Q61_483459"/>
      <w:bookmarkStart w:id="26971" w:name="_ETM_Q61_483850"/>
      <w:bookmarkEnd w:id="26967"/>
      <w:bookmarkEnd w:id="26968"/>
      <w:bookmarkEnd w:id="26969"/>
      <w:bookmarkEnd w:id="26970"/>
      <w:bookmarkEnd w:id="26971"/>
      <w:r>
        <w:rPr>
          <w:rtl/>
        </w:rPr>
        <w:t xml:space="preserve">מלחמה </w:t>
      </w:r>
      <w:bookmarkStart w:id="26972" w:name="_ETM_Q61_484359"/>
      <w:bookmarkEnd w:id="26972"/>
      <w:r>
        <w:rPr>
          <w:rtl/>
        </w:rPr>
        <w:t xml:space="preserve">זה </w:t>
      </w:r>
      <w:bookmarkStart w:id="26973" w:name="_ETM_Q61_485439"/>
      <w:bookmarkEnd w:id="26973"/>
      <w:r>
        <w:rPr>
          <w:rtl/>
        </w:rPr>
        <w:t>אסון</w:t>
      </w:r>
      <w:r>
        <w:rPr>
          <w:rFonts w:hint="cs"/>
          <w:rtl/>
        </w:rPr>
        <w:t>,</w:t>
      </w:r>
      <w:r>
        <w:rPr>
          <w:rtl/>
        </w:rPr>
        <w:t xml:space="preserve"> </w:t>
      </w:r>
      <w:bookmarkStart w:id="26974" w:name="_ETM_Q61_485920"/>
      <w:bookmarkEnd w:id="26974"/>
      <w:r>
        <w:rPr>
          <w:rtl/>
        </w:rPr>
        <w:t xml:space="preserve">כי </w:t>
      </w:r>
      <w:bookmarkStart w:id="26975" w:name="_ETM_Q61_486069"/>
      <w:bookmarkEnd w:id="26975"/>
      <w:r>
        <w:rPr>
          <w:rtl/>
        </w:rPr>
        <w:t xml:space="preserve">אף </w:t>
      </w:r>
      <w:bookmarkStart w:id="26976" w:name="_ETM_Q61_486189"/>
      <w:bookmarkEnd w:id="26976"/>
      <w:r>
        <w:rPr>
          <w:rFonts w:hint="cs"/>
          <w:rtl/>
        </w:rPr>
        <w:t>אחד</w:t>
      </w:r>
      <w:r>
        <w:rPr>
          <w:rtl/>
        </w:rPr>
        <w:t xml:space="preserve"> </w:t>
      </w:r>
      <w:bookmarkStart w:id="26977" w:name="_ETM_Q61_486339"/>
      <w:bookmarkEnd w:id="26977"/>
      <w:r>
        <w:rPr>
          <w:rtl/>
        </w:rPr>
        <w:t xml:space="preserve">לא </w:t>
      </w:r>
      <w:bookmarkStart w:id="26978" w:name="_ETM_Q61_486430"/>
      <w:bookmarkEnd w:id="26978"/>
      <w:r>
        <w:rPr>
          <w:rtl/>
        </w:rPr>
        <w:t xml:space="preserve">באמת </w:t>
      </w:r>
      <w:bookmarkStart w:id="26979" w:name="_ETM_Q61_486759"/>
      <w:bookmarkEnd w:id="26979"/>
      <w:r>
        <w:rPr>
          <w:rtl/>
        </w:rPr>
        <w:t xml:space="preserve">עושה </w:t>
      </w:r>
      <w:bookmarkStart w:id="26980" w:name="_ETM_Q61_486970"/>
      <w:bookmarkEnd w:id="26980"/>
      <w:r>
        <w:rPr>
          <w:rtl/>
        </w:rPr>
        <w:t xml:space="preserve">פה </w:t>
      </w:r>
      <w:bookmarkStart w:id="26981" w:name="_ETM_Q61_487149"/>
      <w:bookmarkStart w:id="26982" w:name="_ETM_Q61_487479"/>
      <w:bookmarkEnd w:id="26981"/>
      <w:bookmarkEnd w:id="26982"/>
      <w:r>
        <w:rPr>
          <w:rtl/>
        </w:rPr>
        <w:t xml:space="preserve">דיונים </w:t>
      </w:r>
      <w:bookmarkStart w:id="26983" w:name="_ETM_Q61_487839"/>
      <w:bookmarkEnd w:id="26983"/>
      <w:r>
        <w:rPr>
          <w:rtl/>
        </w:rPr>
        <w:t xml:space="preserve">על </w:t>
      </w:r>
      <w:bookmarkStart w:id="26984" w:name="_ETM_Q61_487929"/>
      <w:bookmarkEnd w:id="26984"/>
      <w:r>
        <w:rPr>
          <w:rtl/>
        </w:rPr>
        <w:t>התקציב</w:t>
      </w:r>
      <w:r>
        <w:rPr>
          <w:rFonts w:hint="cs"/>
          <w:rtl/>
        </w:rPr>
        <w:t>.</w:t>
      </w:r>
      <w:r>
        <w:rPr>
          <w:rtl/>
        </w:rPr>
        <w:t xml:space="preserve"> </w:t>
      </w:r>
      <w:bookmarkStart w:id="26985" w:name="_ETM_Q61_488500"/>
      <w:bookmarkStart w:id="26986" w:name="_ETM_Q61_489279"/>
      <w:bookmarkEnd w:id="26985"/>
      <w:bookmarkEnd w:id="26986"/>
      <w:r>
        <w:rPr>
          <w:rtl/>
        </w:rPr>
        <w:t xml:space="preserve">הכול </w:t>
      </w:r>
      <w:bookmarkStart w:id="26987" w:name="_ETM_Q61_489670"/>
      <w:bookmarkEnd w:id="26987"/>
      <w:r>
        <w:rPr>
          <w:rtl/>
        </w:rPr>
        <w:t xml:space="preserve">הוחלט </w:t>
      </w:r>
      <w:bookmarkStart w:id="26988" w:name="_ETM_Q61_490000"/>
      <w:bookmarkEnd w:id="26988"/>
      <w:r>
        <w:rPr>
          <w:rtl/>
        </w:rPr>
        <w:t xml:space="preserve">מראש </w:t>
      </w:r>
      <w:bookmarkStart w:id="26989" w:name="_ETM_Q61_491180"/>
      <w:bookmarkEnd w:id="26989"/>
      <w:r>
        <w:rPr>
          <w:rtl/>
        </w:rPr>
        <w:t>ע</w:t>
      </w:r>
      <w:r>
        <w:rPr>
          <w:rFonts w:hint="cs"/>
          <w:rtl/>
        </w:rPr>
        <w:t>ל ידי שלושה</w:t>
      </w:r>
      <w:r w:rsidR="00CD78B7">
        <w:rPr>
          <w:rFonts w:hint="cs"/>
          <w:rtl/>
        </w:rPr>
        <w:t xml:space="preserve">, </w:t>
      </w:r>
      <w:r>
        <w:rPr>
          <w:rFonts w:hint="cs"/>
          <w:rtl/>
        </w:rPr>
        <w:t>ארבעה</w:t>
      </w:r>
      <w:bookmarkStart w:id="26990" w:name="_ETM_Q61_492440"/>
      <w:bookmarkEnd w:id="26990"/>
      <w:r>
        <w:rPr>
          <w:rtl/>
        </w:rPr>
        <w:t xml:space="preserve"> </w:t>
      </w:r>
      <w:bookmarkStart w:id="26991" w:name="_ETM_Q61_493190"/>
      <w:bookmarkEnd w:id="26991"/>
      <w:r>
        <w:rPr>
          <w:rtl/>
        </w:rPr>
        <w:t>אנשים</w:t>
      </w:r>
      <w:r w:rsidR="00CD78B7">
        <w:rPr>
          <w:rFonts w:hint="cs"/>
          <w:rtl/>
        </w:rPr>
        <w:t>,</w:t>
      </w:r>
      <w:r>
        <w:rPr>
          <w:rtl/>
        </w:rPr>
        <w:t xml:space="preserve"> </w:t>
      </w:r>
      <w:bookmarkStart w:id="26992" w:name="_ETM_Q61_493639"/>
      <w:bookmarkEnd w:id="26992"/>
      <w:r>
        <w:rPr>
          <w:rtl/>
        </w:rPr>
        <w:t xml:space="preserve">ואז </w:t>
      </w:r>
      <w:bookmarkStart w:id="26993" w:name="_ETM_Q61_494480"/>
      <w:bookmarkEnd w:id="26993"/>
      <w:r>
        <w:rPr>
          <w:rtl/>
        </w:rPr>
        <w:t xml:space="preserve">מגיעים </w:t>
      </w:r>
      <w:bookmarkStart w:id="26994" w:name="_ETM_Q61_494900"/>
      <w:bookmarkEnd w:id="26994"/>
      <w:r>
        <w:rPr>
          <w:rtl/>
        </w:rPr>
        <w:t xml:space="preserve">לפה </w:t>
      </w:r>
      <w:bookmarkStart w:id="26995" w:name="_ETM_Q61_496730"/>
      <w:bookmarkEnd w:id="26995"/>
      <w:r>
        <w:rPr>
          <w:rtl/>
        </w:rPr>
        <w:t xml:space="preserve">החיילים </w:t>
      </w:r>
      <w:bookmarkStart w:id="26996" w:name="_ETM_Q61_497510"/>
      <w:bookmarkEnd w:id="26996"/>
      <w:r>
        <w:rPr>
          <w:rtl/>
        </w:rPr>
        <w:t xml:space="preserve">ומצביעים </w:t>
      </w:r>
      <w:bookmarkStart w:id="26997" w:name="_ETM_Q61_498020"/>
      <w:bookmarkEnd w:id="26997"/>
      <w:r>
        <w:rPr>
          <w:rtl/>
        </w:rPr>
        <w:t xml:space="preserve">על </w:t>
      </w:r>
      <w:bookmarkStart w:id="26998" w:name="_ETM_Q61_498109"/>
      <w:bookmarkEnd w:id="26998"/>
      <w:r>
        <w:rPr>
          <w:rtl/>
        </w:rPr>
        <w:t xml:space="preserve">מה </w:t>
      </w:r>
      <w:bookmarkStart w:id="26999" w:name="_ETM_Q61_498260"/>
      <w:bookmarkEnd w:id="26999"/>
      <w:r>
        <w:rPr>
          <w:rtl/>
        </w:rPr>
        <w:t xml:space="preserve">שאומרים </w:t>
      </w:r>
      <w:bookmarkStart w:id="27000" w:name="_ETM_Q61_498650"/>
      <w:bookmarkEnd w:id="27000"/>
      <w:r>
        <w:rPr>
          <w:rtl/>
        </w:rPr>
        <w:t xml:space="preserve">להם </w:t>
      </w:r>
      <w:bookmarkStart w:id="27001" w:name="_ETM_Q61_498890"/>
      <w:bookmarkEnd w:id="27001"/>
      <w:r>
        <w:rPr>
          <w:rtl/>
        </w:rPr>
        <w:t xml:space="preserve">בלי </w:t>
      </w:r>
      <w:bookmarkStart w:id="27002" w:name="_ETM_Q61_499550"/>
      <w:bookmarkEnd w:id="27002"/>
      <w:r>
        <w:rPr>
          <w:rtl/>
        </w:rPr>
        <w:t xml:space="preserve">שנייה </w:t>
      </w:r>
      <w:bookmarkStart w:id="27003" w:name="_ETM_Q61_500390"/>
      <w:bookmarkEnd w:id="27003"/>
      <w:r>
        <w:rPr>
          <w:rtl/>
        </w:rPr>
        <w:t xml:space="preserve">של </w:t>
      </w:r>
      <w:bookmarkStart w:id="27004" w:name="_ETM_Q61_500599"/>
      <w:bookmarkEnd w:id="27004"/>
      <w:r>
        <w:rPr>
          <w:rtl/>
        </w:rPr>
        <w:t xml:space="preserve">חשיבה </w:t>
      </w:r>
      <w:bookmarkStart w:id="27005" w:name="_ETM_Q61_501859"/>
      <w:bookmarkEnd w:id="27005"/>
      <w:r>
        <w:rPr>
          <w:rtl/>
        </w:rPr>
        <w:t xml:space="preserve">על </w:t>
      </w:r>
      <w:bookmarkStart w:id="27006" w:name="_ETM_Q61_502390"/>
      <w:bookmarkEnd w:id="27006"/>
      <w:r>
        <w:rPr>
          <w:rtl/>
        </w:rPr>
        <w:t xml:space="preserve">התקציב </w:t>
      </w:r>
      <w:bookmarkStart w:id="27007" w:name="_ETM_Q61_503520"/>
      <w:bookmarkStart w:id="27008" w:name="_ETM_Q61_504000"/>
      <w:bookmarkEnd w:id="27007"/>
      <w:bookmarkEnd w:id="27008"/>
      <w:r>
        <w:rPr>
          <w:rtl/>
        </w:rPr>
        <w:t xml:space="preserve">הגרוע </w:t>
      </w:r>
      <w:bookmarkStart w:id="27009" w:name="_ETM_Q61_504750"/>
      <w:bookmarkEnd w:id="27009"/>
      <w:r>
        <w:rPr>
          <w:rtl/>
        </w:rPr>
        <w:t>הזה</w:t>
      </w:r>
      <w:r w:rsidR="00CD78B7">
        <w:rPr>
          <w:rFonts w:hint="cs"/>
          <w:rtl/>
        </w:rPr>
        <w:t>,</w:t>
      </w:r>
      <w:r>
        <w:rPr>
          <w:rtl/>
        </w:rPr>
        <w:t xml:space="preserve"> </w:t>
      </w:r>
      <w:bookmarkStart w:id="27010" w:name="_ETM_Q61_505480"/>
      <w:bookmarkEnd w:id="27010"/>
      <w:r>
        <w:rPr>
          <w:rtl/>
        </w:rPr>
        <w:t xml:space="preserve">על </w:t>
      </w:r>
      <w:bookmarkStart w:id="27011" w:name="_ETM_Q61_505810"/>
      <w:bookmarkEnd w:id="27011"/>
      <w:r>
        <w:rPr>
          <w:rtl/>
        </w:rPr>
        <w:t xml:space="preserve">מה </w:t>
      </w:r>
      <w:bookmarkStart w:id="27012" w:name="_ETM_Q61_506020"/>
      <w:bookmarkEnd w:id="27012"/>
      <w:r>
        <w:rPr>
          <w:rtl/>
        </w:rPr>
        <w:t xml:space="preserve">המשמעויות </w:t>
      </w:r>
      <w:bookmarkStart w:id="27013" w:name="_ETM_Q61_507720"/>
      <w:bookmarkEnd w:id="27013"/>
      <w:r>
        <w:rPr>
          <w:rtl/>
        </w:rPr>
        <w:t xml:space="preserve">שאנחנו </w:t>
      </w:r>
      <w:bookmarkStart w:id="27014" w:name="_ETM_Q61_509560"/>
      <w:bookmarkEnd w:id="27014"/>
      <w:r>
        <w:rPr>
          <w:rtl/>
        </w:rPr>
        <w:t xml:space="preserve">הולכים </w:t>
      </w:r>
      <w:bookmarkStart w:id="27015" w:name="_ETM_Q61_509800"/>
      <w:bookmarkEnd w:id="27015"/>
      <w:r>
        <w:rPr>
          <w:rtl/>
        </w:rPr>
        <w:t xml:space="preserve">לקבל </w:t>
      </w:r>
      <w:bookmarkStart w:id="27016" w:name="_ETM_Q61_510310"/>
      <w:bookmarkEnd w:id="27016"/>
      <w:r>
        <w:rPr>
          <w:rtl/>
        </w:rPr>
        <w:t xml:space="preserve">ומה </w:t>
      </w:r>
      <w:bookmarkStart w:id="27017" w:name="_ETM_Q61_510670"/>
      <w:bookmarkStart w:id="27018" w:name="_ETM_Q61_510850"/>
      <w:bookmarkEnd w:id="27017"/>
      <w:bookmarkEnd w:id="27018"/>
      <w:r>
        <w:rPr>
          <w:rtl/>
        </w:rPr>
        <w:t xml:space="preserve">הולך </w:t>
      </w:r>
      <w:bookmarkStart w:id="27019" w:name="_ETM_Q61_511089"/>
      <w:bookmarkEnd w:id="27019"/>
      <w:r>
        <w:rPr>
          <w:rtl/>
        </w:rPr>
        <w:t xml:space="preserve">לקרות </w:t>
      </w:r>
      <w:bookmarkStart w:id="27020" w:name="_ETM_Q61_511420"/>
      <w:bookmarkEnd w:id="27020"/>
      <w:r>
        <w:rPr>
          <w:rtl/>
        </w:rPr>
        <w:t xml:space="preserve">במדינה </w:t>
      </w:r>
      <w:bookmarkStart w:id="27021" w:name="_ETM_Q61_513810"/>
      <w:bookmarkEnd w:id="27021"/>
      <w:r>
        <w:rPr>
          <w:rtl/>
        </w:rPr>
        <w:t xml:space="preserve">בעקבות </w:t>
      </w:r>
      <w:bookmarkStart w:id="27022" w:name="_ETM_Q61_514230"/>
      <w:bookmarkEnd w:id="27022"/>
      <w:r>
        <w:rPr>
          <w:rtl/>
        </w:rPr>
        <w:t>ה</w:t>
      </w:r>
      <w:r>
        <w:rPr>
          <w:rFonts w:hint="cs"/>
          <w:rtl/>
        </w:rPr>
        <w:t>תקציב</w:t>
      </w:r>
      <w:r>
        <w:rPr>
          <w:rtl/>
        </w:rPr>
        <w:t xml:space="preserve"> </w:t>
      </w:r>
      <w:bookmarkStart w:id="27023" w:name="_ETM_Q61_514830"/>
      <w:bookmarkEnd w:id="27023"/>
      <w:r>
        <w:rPr>
          <w:rtl/>
        </w:rPr>
        <w:t>הבאמת</w:t>
      </w:r>
      <w:bookmarkStart w:id="27024" w:name="_ETM_Q61_515370"/>
      <w:bookmarkEnd w:id="27024"/>
      <w:r>
        <w:rPr>
          <w:rFonts w:hint="cs"/>
          <w:rtl/>
        </w:rPr>
        <w:t>-</w:t>
      </w:r>
      <w:r>
        <w:rPr>
          <w:rtl/>
        </w:rPr>
        <w:t xml:space="preserve">נוראי </w:t>
      </w:r>
      <w:bookmarkStart w:id="27025" w:name="_ETM_Q61_515760"/>
      <w:bookmarkEnd w:id="27025"/>
      <w:r>
        <w:rPr>
          <w:rtl/>
        </w:rPr>
        <w:t>הזה</w:t>
      </w:r>
      <w:r>
        <w:rPr>
          <w:rFonts w:hint="cs"/>
          <w:rtl/>
        </w:rPr>
        <w:t>.</w:t>
      </w:r>
      <w:r>
        <w:rPr>
          <w:rtl/>
        </w:rPr>
        <w:t xml:space="preserve"> </w:t>
      </w:r>
      <w:bookmarkStart w:id="27026" w:name="_ETM_Q61_517989"/>
      <w:bookmarkEnd w:id="27026"/>
    </w:p>
    <w:p w:rsidR="00071895" w:rsidRDefault="00071895" w:rsidP="00645B99">
      <w:pPr>
        <w:rPr>
          <w:rtl/>
        </w:rPr>
      </w:pPr>
    </w:p>
    <w:p w:rsidR="00071895" w:rsidRDefault="00071895" w:rsidP="00645B99">
      <w:pPr>
        <w:rPr>
          <w:rtl/>
        </w:rPr>
      </w:pPr>
      <w:r>
        <w:rPr>
          <w:rFonts w:hint="cs"/>
          <w:rtl/>
        </w:rPr>
        <w:t xml:space="preserve">לצערי, </w:t>
      </w:r>
      <w:r>
        <w:rPr>
          <w:rtl/>
        </w:rPr>
        <w:t>אי</w:t>
      </w:r>
      <w:bookmarkStart w:id="27027" w:name="_ETM_Q61_518289"/>
      <w:bookmarkEnd w:id="27027"/>
      <w:r>
        <w:rPr>
          <w:rFonts w:hint="cs"/>
          <w:rtl/>
        </w:rPr>
        <w:t>-</w:t>
      </w:r>
      <w:r>
        <w:rPr>
          <w:rtl/>
        </w:rPr>
        <w:t xml:space="preserve">אפשר </w:t>
      </w:r>
      <w:bookmarkStart w:id="27028" w:name="_ETM_Q61_519100"/>
      <w:bookmarkEnd w:id="27028"/>
      <w:r>
        <w:rPr>
          <w:rtl/>
        </w:rPr>
        <w:t xml:space="preserve">לפתוח </w:t>
      </w:r>
      <w:bookmarkStart w:id="27029" w:name="_ETM_Q61_519520"/>
      <w:bookmarkEnd w:id="27029"/>
      <w:r>
        <w:rPr>
          <w:rtl/>
        </w:rPr>
        <w:t xml:space="preserve">פה </w:t>
      </w:r>
      <w:bookmarkStart w:id="27030" w:name="_ETM_Q61_519730"/>
      <w:bookmarkEnd w:id="27030"/>
      <w:r>
        <w:rPr>
          <w:rtl/>
        </w:rPr>
        <w:t xml:space="preserve">עוד </w:t>
      </w:r>
      <w:bookmarkStart w:id="27031" w:name="_ETM_Q61_519879"/>
      <w:bookmarkEnd w:id="27031"/>
      <w:r>
        <w:rPr>
          <w:rtl/>
        </w:rPr>
        <w:t>נאום</w:t>
      </w:r>
      <w:bookmarkStart w:id="27032" w:name="_ETM_Q61_520149"/>
      <w:bookmarkEnd w:id="27032"/>
      <w:r>
        <w:rPr>
          <w:rtl/>
        </w:rPr>
        <w:t xml:space="preserve"> </w:t>
      </w:r>
      <w:bookmarkStart w:id="27033" w:name="_ETM_Q61_520629"/>
      <w:bookmarkEnd w:id="27033"/>
      <w:r>
        <w:rPr>
          <w:rtl/>
        </w:rPr>
        <w:t xml:space="preserve">בלי </w:t>
      </w:r>
      <w:bookmarkStart w:id="27034" w:name="_ETM_Q61_520839"/>
      <w:bookmarkEnd w:id="27034"/>
      <w:r>
        <w:rPr>
          <w:rtl/>
        </w:rPr>
        <w:t xml:space="preserve">להשתתף </w:t>
      </w:r>
      <w:bookmarkStart w:id="27035" w:name="_ETM_Q61_521870"/>
      <w:bookmarkEnd w:id="27035"/>
      <w:r>
        <w:rPr>
          <w:rtl/>
        </w:rPr>
        <w:t>בצער</w:t>
      </w:r>
      <w:r>
        <w:rPr>
          <w:rFonts w:hint="cs"/>
          <w:rtl/>
        </w:rPr>
        <w:t>ה</w:t>
      </w:r>
      <w:r>
        <w:rPr>
          <w:rtl/>
        </w:rPr>
        <w:t xml:space="preserve"> </w:t>
      </w:r>
      <w:bookmarkStart w:id="27036" w:name="_ETM_Q61_524129"/>
      <w:bookmarkEnd w:id="27036"/>
      <w:r>
        <w:rPr>
          <w:rtl/>
        </w:rPr>
        <w:t xml:space="preserve">של </w:t>
      </w:r>
      <w:bookmarkStart w:id="27037" w:name="_ETM_Q61_524760"/>
      <w:bookmarkEnd w:id="27037"/>
      <w:r>
        <w:rPr>
          <w:rtl/>
        </w:rPr>
        <w:t xml:space="preserve">משפחת </w:t>
      </w:r>
      <w:bookmarkStart w:id="27038" w:name="_ETM_Q61_525870"/>
      <w:bookmarkEnd w:id="27038"/>
      <w:r>
        <w:rPr>
          <w:rFonts w:hint="cs"/>
          <w:rtl/>
        </w:rPr>
        <w:t>ח</w:t>
      </w:r>
      <w:r>
        <w:rPr>
          <w:rtl/>
        </w:rPr>
        <w:t>ן</w:t>
      </w:r>
      <w:r>
        <w:rPr>
          <w:rFonts w:hint="cs"/>
          <w:rtl/>
        </w:rPr>
        <w:t>.</w:t>
      </w:r>
      <w:r>
        <w:rPr>
          <w:rtl/>
        </w:rPr>
        <w:t xml:space="preserve"> </w:t>
      </w:r>
      <w:bookmarkStart w:id="27039" w:name="_ETM_Q61_527410"/>
      <w:bookmarkStart w:id="27040" w:name="_ETM_Q61_528010"/>
      <w:bookmarkEnd w:id="27039"/>
      <w:bookmarkEnd w:id="27040"/>
      <w:r>
        <w:rPr>
          <w:rtl/>
        </w:rPr>
        <w:t xml:space="preserve">היום </w:t>
      </w:r>
      <w:bookmarkStart w:id="27041" w:name="_ETM_Q61_528250"/>
      <w:bookmarkEnd w:id="27041"/>
      <w:r>
        <w:rPr>
          <w:rtl/>
        </w:rPr>
        <w:t xml:space="preserve">פורסם </w:t>
      </w:r>
      <w:bookmarkStart w:id="27042" w:name="_ETM_Q61_528880"/>
      <w:bookmarkEnd w:id="27042"/>
      <w:r>
        <w:rPr>
          <w:rtl/>
        </w:rPr>
        <w:t xml:space="preserve">דבר </w:t>
      </w:r>
      <w:bookmarkStart w:id="27043" w:name="_ETM_Q61_529089"/>
      <w:bookmarkEnd w:id="27043"/>
      <w:r>
        <w:rPr>
          <w:rtl/>
        </w:rPr>
        <w:t xml:space="preserve">מותו </w:t>
      </w:r>
      <w:bookmarkStart w:id="27044" w:name="_ETM_Q61_529420"/>
      <w:bookmarkEnd w:id="27044"/>
      <w:r>
        <w:rPr>
          <w:rtl/>
        </w:rPr>
        <w:t xml:space="preserve">של </w:t>
      </w:r>
      <w:bookmarkStart w:id="27045" w:name="_ETM_Q61_529660"/>
      <w:bookmarkEnd w:id="27045"/>
      <w:r>
        <w:rPr>
          <w:rtl/>
        </w:rPr>
        <w:t xml:space="preserve">איתי </w:t>
      </w:r>
      <w:bookmarkStart w:id="27046" w:name="_ETM_Q61_529930"/>
      <w:bookmarkEnd w:id="27046"/>
      <w:r>
        <w:rPr>
          <w:rFonts w:hint="cs"/>
          <w:rtl/>
        </w:rPr>
        <w:t>ח</w:t>
      </w:r>
      <w:r>
        <w:rPr>
          <w:rtl/>
        </w:rPr>
        <w:t>ן</w:t>
      </w:r>
      <w:r>
        <w:rPr>
          <w:rFonts w:hint="cs"/>
          <w:rtl/>
        </w:rPr>
        <w:t>,</w:t>
      </w:r>
      <w:r>
        <w:rPr>
          <w:rtl/>
        </w:rPr>
        <w:t xml:space="preserve"> </w:t>
      </w:r>
      <w:bookmarkStart w:id="27047" w:name="_ETM_Q61_531279"/>
      <w:bookmarkEnd w:id="27047"/>
      <w:r>
        <w:rPr>
          <w:rtl/>
        </w:rPr>
        <w:t xml:space="preserve">שגופתו </w:t>
      </w:r>
      <w:bookmarkStart w:id="27048" w:name="_ETM_Q61_532239"/>
      <w:bookmarkEnd w:id="27048"/>
      <w:r>
        <w:rPr>
          <w:rtl/>
        </w:rPr>
        <w:t xml:space="preserve">מוחזקת </w:t>
      </w:r>
      <w:bookmarkStart w:id="27049" w:name="_ETM_Q61_532809"/>
      <w:bookmarkEnd w:id="27049"/>
      <w:r>
        <w:rPr>
          <w:rtl/>
        </w:rPr>
        <w:t xml:space="preserve">בשבי </w:t>
      </w:r>
      <w:bookmarkStart w:id="27050" w:name="_ETM_Q61_533379"/>
      <w:bookmarkEnd w:id="27050"/>
      <w:r>
        <w:rPr>
          <w:rtl/>
        </w:rPr>
        <w:t>חמאס</w:t>
      </w:r>
      <w:r>
        <w:rPr>
          <w:rFonts w:hint="cs"/>
          <w:rtl/>
        </w:rPr>
        <w:t>.</w:t>
      </w:r>
      <w:r>
        <w:rPr>
          <w:rtl/>
        </w:rPr>
        <w:t xml:space="preserve"> </w:t>
      </w:r>
      <w:bookmarkStart w:id="27051" w:name="_ETM_Q61_538329"/>
      <w:bookmarkEnd w:id="27051"/>
      <w:r>
        <w:rPr>
          <w:rtl/>
        </w:rPr>
        <w:t xml:space="preserve">באמת </w:t>
      </w:r>
      <w:bookmarkStart w:id="27052" w:name="_ETM_Q61_538690"/>
      <w:bookmarkEnd w:id="27052"/>
      <w:r>
        <w:rPr>
          <w:rtl/>
        </w:rPr>
        <w:t xml:space="preserve">חבל </w:t>
      </w:r>
      <w:bookmarkStart w:id="27053" w:name="_ETM_Q61_538930"/>
      <w:bookmarkEnd w:id="27053"/>
      <w:r>
        <w:rPr>
          <w:rtl/>
        </w:rPr>
        <w:t xml:space="preserve">לי </w:t>
      </w:r>
      <w:bookmarkStart w:id="27054" w:name="_ETM_Q61_539020"/>
      <w:bookmarkEnd w:id="27054"/>
      <w:r>
        <w:rPr>
          <w:rtl/>
        </w:rPr>
        <w:t xml:space="preserve">להגיד </w:t>
      </w:r>
      <w:bookmarkStart w:id="27055" w:name="_ETM_Q61_539290"/>
      <w:bookmarkEnd w:id="27055"/>
      <w:r>
        <w:rPr>
          <w:rtl/>
        </w:rPr>
        <w:t xml:space="preserve">את </w:t>
      </w:r>
      <w:bookmarkStart w:id="27056" w:name="_ETM_Q61_539380"/>
      <w:bookmarkEnd w:id="27056"/>
      <w:r>
        <w:rPr>
          <w:rtl/>
        </w:rPr>
        <w:t>זה</w:t>
      </w:r>
      <w:r>
        <w:rPr>
          <w:rFonts w:hint="cs"/>
          <w:rtl/>
        </w:rPr>
        <w:t>,</w:t>
      </w:r>
      <w:r>
        <w:rPr>
          <w:rtl/>
        </w:rPr>
        <w:t xml:space="preserve"> </w:t>
      </w:r>
      <w:bookmarkStart w:id="27057" w:name="_ETM_Q61_539529"/>
      <w:bookmarkEnd w:id="27057"/>
      <w:r>
        <w:rPr>
          <w:rtl/>
        </w:rPr>
        <w:t xml:space="preserve">כי </w:t>
      </w:r>
      <w:bookmarkStart w:id="27058" w:name="_ETM_Q61_539680"/>
      <w:bookmarkEnd w:id="27058"/>
      <w:r>
        <w:rPr>
          <w:rtl/>
        </w:rPr>
        <w:t xml:space="preserve">אתה </w:t>
      </w:r>
      <w:bookmarkStart w:id="27059" w:name="_ETM_Q61_539829"/>
      <w:bookmarkEnd w:id="27059"/>
      <w:r>
        <w:rPr>
          <w:rtl/>
        </w:rPr>
        <w:t>יודע</w:t>
      </w:r>
      <w:r>
        <w:rPr>
          <w:rFonts w:hint="cs"/>
          <w:rtl/>
        </w:rPr>
        <w:t>,</w:t>
      </w:r>
      <w:r>
        <w:rPr>
          <w:rtl/>
        </w:rPr>
        <w:t xml:space="preserve"> </w:t>
      </w:r>
      <w:bookmarkStart w:id="27060" w:name="_ETM_Q61_539980"/>
      <w:bookmarkEnd w:id="27060"/>
      <w:r>
        <w:rPr>
          <w:rtl/>
        </w:rPr>
        <w:t xml:space="preserve">אנחנו </w:t>
      </w:r>
      <w:bookmarkStart w:id="27061" w:name="_ETM_Q61_540160"/>
      <w:bookmarkEnd w:id="27061"/>
      <w:r>
        <w:rPr>
          <w:rFonts w:hint="cs"/>
          <w:rtl/>
        </w:rPr>
        <w:t xml:space="preserve">צריכים </w:t>
      </w:r>
      <w:bookmarkStart w:id="27062" w:name="_ETM_Q61_540400"/>
      <w:bookmarkEnd w:id="27062"/>
      <w:r>
        <w:rPr>
          <w:rFonts w:hint="cs"/>
          <w:rtl/>
        </w:rPr>
        <w:t xml:space="preserve">להיות </w:t>
      </w:r>
      <w:bookmarkStart w:id="27063" w:name="_ETM_Q61_542779"/>
      <w:bookmarkEnd w:id="27063"/>
      <w:r>
        <w:rPr>
          <w:rtl/>
        </w:rPr>
        <w:t xml:space="preserve">במקום </w:t>
      </w:r>
      <w:bookmarkStart w:id="27064" w:name="_ETM_Q61_540760"/>
      <w:bookmarkEnd w:id="27064"/>
      <w:r>
        <w:rPr>
          <w:rtl/>
        </w:rPr>
        <w:t>אחר</w:t>
      </w:r>
      <w:r>
        <w:rPr>
          <w:rFonts w:hint="cs"/>
          <w:rtl/>
        </w:rPr>
        <w:t>,</w:t>
      </w:r>
      <w:r>
        <w:rPr>
          <w:rtl/>
        </w:rPr>
        <w:t xml:space="preserve"> </w:t>
      </w:r>
      <w:bookmarkStart w:id="27065" w:name="_ETM_Q61_541000"/>
      <w:bookmarkEnd w:id="27065"/>
      <w:r>
        <w:rPr>
          <w:rtl/>
        </w:rPr>
        <w:t xml:space="preserve">אבל </w:t>
      </w:r>
      <w:bookmarkStart w:id="27066" w:name="_ETM_Q61_541180"/>
      <w:bookmarkEnd w:id="27066"/>
      <w:r>
        <w:rPr>
          <w:rtl/>
        </w:rPr>
        <w:t xml:space="preserve">נשיא </w:t>
      </w:r>
      <w:bookmarkStart w:id="27067" w:name="_ETM_Q61_541420"/>
      <w:bookmarkEnd w:id="27067"/>
      <w:r>
        <w:rPr>
          <w:rtl/>
        </w:rPr>
        <w:t xml:space="preserve">ארצות </w:t>
      </w:r>
      <w:bookmarkStart w:id="27068" w:name="_ETM_Q61_541690"/>
      <w:bookmarkEnd w:id="27068"/>
      <w:r>
        <w:rPr>
          <w:rtl/>
        </w:rPr>
        <w:t xml:space="preserve">הברית </w:t>
      </w:r>
      <w:bookmarkStart w:id="27069" w:name="_ETM_Q61_543440"/>
      <w:bookmarkEnd w:id="27069"/>
      <w:r>
        <w:rPr>
          <w:rtl/>
        </w:rPr>
        <w:t xml:space="preserve">כבר </w:t>
      </w:r>
      <w:bookmarkStart w:id="27070" w:name="_ETM_Q61_545189"/>
      <w:bookmarkEnd w:id="27070"/>
      <w:r>
        <w:rPr>
          <w:rtl/>
        </w:rPr>
        <w:t xml:space="preserve">פנה </w:t>
      </w:r>
      <w:bookmarkStart w:id="27071" w:name="_ETM_Q61_545640"/>
      <w:bookmarkEnd w:id="27071"/>
      <w:r>
        <w:rPr>
          <w:rtl/>
        </w:rPr>
        <w:t>למשפחה</w:t>
      </w:r>
      <w:r>
        <w:rPr>
          <w:rFonts w:hint="cs"/>
          <w:rtl/>
        </w:rPr>
        <w:t>,</w:t>
      </w:r>
      <w:r>
        <w:rPr>
          <w:rtl/>
        </w:rPr>
        <w:t xml:space="preserve"> </w:t>
      </w:r>
      <w:bookmarkStart w:id="27072" w:name="_ETM_Q61_546270"/>
      <w:bookmarkEnd w:id="27072"/>
      <w:r>
        <w:rPr>
          <w:rtl/>
        </w:rPr>
        <w:t xml:space="preserve">דיבר </w:t>
      </w:r>
      <w:bookmarkStart w:id="27073" w:name="_ETM_Q61_546659"/>
      <w:bookmarkEnd w:id="27073"/>
      <w:r>
        <w:rPr>
          <w:rtl/>
        </w:rPr>
        <w:t>אית</w:t>
      </w:r>
      <w:r>
        <w:rPr>
          <w:rFonts w:hint="cs"/>
          <w:rtl/>
        </w:rPr>
        <w:t>ה,</w:t>
      </w:r>
      <w:r>
        <w:rPr>
          <w:rtl/>
        </w:rPr>
        <w:t xml:space="preserve"> </w:t>
      </w:r>
      <w:bookmarkStart w:id="27074" w:name="_ETM_Q61_547640"/>
      <w:bookmarkEnd w:id="27074"/>
      <w:r>
        <w:rPr>
          <w:rFonts w:hint="cs"/>
          <w:rtl/>
        </w:rPr>
        <w:t>ה</w:t>
      </w:r>
      <w:r>
        <w:rPr>
          <w:rtl/>
        </w:rPr>
        <w:t xml:space="preserve">שתתף </w:t>
      </w:r>
      <w:bookmarkStart w:id="27075" w:name="_ETM_Q61_548479"/>
      <w:bookmarkEnd w:id="27075"/>
      <w:r>
        <w:rPr>
          <w:rtl/>
        </w:rPr>
        <w:t xml:space="preserve">בצער </w:t>
      </w:r>
      <w:bookmarkStart w:id="27076" w:name="_ETM_Q61_548899"/>
      <w:bookmarkEnd w:id="27076"/>
      <w:r>
        <w:rPr>
          <w:rtl/>
        </w:rPr>
        <w:t>המשפחה</w:t>
      </w:r>
      <w:r>
        <w:rPr>
          <w:rFonts w:hint="cs"/>
          <w:rtl/>
        </w:rPr>
        <w:t>.</w:t>
      </w:r>
      <w:r>
        <w:rPr>
          <w:rtl/>
        </w:rPr>
        <w:t xml:space="preserve"> </w:t>
      </w:r>
      <w:bookmarkStart w:id="27077" w:name="_ETM_Q61_549979"/>
      <w:bookmarkEnd w:id="27077"/>
      <w:r>
        <w:rPr>
          <w:rtl/>
        </w:rPr>
        <w:t xml:space="preserve">ראש </w:t>
      </w:r>
      <w:bookmarkStart w:id="27078" w:name="_ETM_Q61_550250"/>
      <w:bookmarkEnd w:id="27078"/>
      <w:r>
        <w:rPr>
          <w:rtl/>
        </w:rPr>
        <w:t xml:space="preserve">ממשלת </w:t>
      </w:r>
      <w:bookmarkStart w:id="27079" w:name="_ETM_Q61_550670"/>
      <w:bookmarkEnd w:id="27079"/>
      <w:r>
        <w:rPr>
          <w:rtl/>
        </w:rPr>
        <w:t xml:space="preserve">ישראל </w:t>
      </w:r>
      <w:bookmarkStart w:id="27080" w:name="_ETM_Q61_553240"/>
      <w:bookmarkEnd w:id="27080"/>
      <w:r>
        <w:rPr>
          <w:rtl/>
        </w:rPr>
        <w:t xml:space="preserve">עדיין </w:t>
      </w:r>
      <w:bookmarkStart w:id="27081" w:name="_ETM_Q61_553659"/>
      <w:bookmarkEnd w:id="27081"/>
      <w:r>
        <w:rPr>
          <w:rtl/>
        </w:rPr>
        <w:t xml:space="preserve">מחפש </w:t>
      </w:r>
      <w:bookmarkStart w:id="27082" w:name="_ETM_Q61_554020"/>
      <w:bookmarkEnd w:id="27082"/>
      <w:r>
        <w:rPr>
          <w:rtl/>
        </w:rPr>
        <w:t xml:space="preserve">את </w:t>
      </w:r>
      <w:bookmarkStart w:id="27083" w:name="_ETM_Q61_554079"/>
      <w:bookmarkEnd w:id="27083"/>
      <w:r>
        <w:rPr>
          <w:rtl/>
        </w:rPr>
        <w:t>המילים</w:t>
      </w:r>
      <w:r>
        <w:rPr>
          <w:rFonts w:hint="cs"/>
          <w:rtl/>
        </w:rPr>
        <w:t xml:space="preserve"> או</w:t>
      </w:r>
      <w:r>
        <w:rPr>
          <w:rtl/>
        </w:rPr>
        <w:t xml:space="preserve"> </w:t>
      </w:r>
      <w:bookmarkStart w:id="27084" w:name="_ETM_Q61_555100"/>
      <w:bookmarkEnd w:id="27084"/>
      <w:r>
        <w:rPr>
          <w:rtl/>
        </w:rPr>
        <w:t xml:space="preserve">אולי </w:t>
      </w:r>
      <w:bookmarkStart w:id="27085" w:name="_ETM_Q61_555700"/>
      <w:bookmarkEnd w:id="27085"/>
      <w:r>
        <w:rPr>
          <w:rtl/>
        </w:rPr>
        <w:t xml:space="preserve">את </w:t>
      </w:r>
      <w:bookmarkStart w:id="27086" w:name="_ETM_Q61_555850"/>
      <w:bookmarkEnd w:id="27086"/>
      <w:r>
        <w:rPr>
          <w:rtl/>
        </w:rPr>
        <w:t xml:space="preserve">האחריות </w:t>
      </w:r>
      <w:bookmarkStart w:id="27087" w:name="_ETM_Q61_556359"/>
      <w:bookmarkEnd w:id="27087"/>
      <w:r>
        <w:rPr>
          <w:rtl/>
        </w:rPr>
        <w:t xml:space="preserve">על </w:t>
      </w:r>
      <w:bookmarkStart w:id="27088" w:name="_ETM_Q61_556479"/>
      <w:bookmarkEnd w:id="27088"/>
      <w:r>
        <w:rPr>
          <w:rtl/>
        </w:rPr>
        <w:t xml:space="preserve">מה </w:t>
      </w:r>
      <w:bookmarkStart w:id="27089" w:name="_ETM_Q61_556600"/>
      <w:bookmarkEnd w:id="27089"/>
      <w:r>
        <w:rPr>
          <w:rtl/>
        </w:rPr>
        <w:t>שקרה</w:t>
      </w:r>
      <w:r>
        <w:rPr>
          <w:rFonts w:hint="cs"/>
          <w:rtl/>
        </w:rPr>
        <w:t>.</w:t>
      </w:r>
      <w:r>
        <w:rPr>
          <w:rtl/>
        </w:rPr>
        <w:t xml:space="preserve"> </w:t>
      </w:r>
      <w:bookmarkStart w:id="27090" w:name="_ETM_Q61_558499"/>
      <w:bookmarkEnd w:id="27090"/>
    </w:p>
    <w:p w:rsidR="00071895" w:rsidRDefault="00071895" w:rsidP="00645B99">
      <w:pPr>
        <w:rPr>
          <w:rtl/>
        </w:rPr>
      </w:pPr>
      <w:bookmarkStart w:id="27091" w:name="_ETM_Q61_562019"/>
      <w:bookmarkStart w:id="27092" w:name="_ETM_Q61_562080"/>
      <w:bookmarkEnd w:id="27091"/>
      <w:bookmarkEnd w:id="27092"/>
    </w:p>
    <w:p w:rsidR="00071895" w:rsidRDefault="00071895" w:rsidP="00CD78B7">
      <w:pPr>
        <w:rPr>
          <w:rtl/>
        </w:rPr>
      </w:pPr>
      <w:bookmarkStart w:id="27093" w:name="_ETM_Q61_562162"/>
      <w:bookmarkStart w:id="27094" w:name="_ETM_Q61_562225"/>
      <w:bookmarkEnd w:id="27093"/>
      <w:bookmarkEnd w:id="27094"/>
      <w:r>
        <w:rPr>
          <w:rtl/>
        </w:rPr>
        <w:t xml:space="preserve">אני </w:t>
      </w:r>
      <w:bookmarkStart w:id="27095" w:name="_ETM_Q61_558710"/>
      <w:bookmarkEnd w:id="27095"/>
      <w:r>
        <w:rPr>
          <w:rtl/>
        </w:rPr>
        <w:t xml:space="preserve">רוצה </w:t>
      </w:r>
      <w:bookmarkStart w:id="27096" w:name="_ETM_Q61_558889"/>
      <w:bookmarkEnd w:id="27096"/>
      <w:r>
        <w:rPr>
          <w:rtl/>
        </w:rPr>
        <w:t xml:space="preserve">לספר </w:t>
      </w:r>
      <w:bookmarkStart w:id="27097" w:name="_ETM_Q61_559219"/>
      <w:bookmarkEnd w:id="27097"/>
      <w:r>
        <w:rPr>
          <w:rtl/>
        </w:rPr>
        <w:t xml:space="preserve">לך </w:t>
      </w:r>
      <w:bookmarkStart w:id="27098" w:name="_ETM_Q61_560549"/>
      <w:bookmarkEnd w:id="27098"/>
      <w:r>
        <w:rPr>
          <w:rtl/>
        </w:rPr>
        <w:t xml:space="preserve">סיפור </w:t>
      </w:r>
      <w:bookmarkStart w:id="27099" w:name="_ETM_Q61_560939"/>
      <w:bookmarkEnd w:id="27099"/>
      <w:r>
        <w:rPr>
          <w:rtl/>
        </w:rPr>
        <w:t>קטן</w:t>
      </w:r>
      <w:r>
        <w:rPr>
          <w:rFonts w:hint="cs"/>
          <w:rtl/>
        </w:rPr>
        <w:t>,</w:t>
      </w:r>
      <w:r>
        <w:rPr>
          <w:rtl/>
        </w:rPr>
        <w:t xml:space="preserve"> </w:t>
      </w:r>
      <w:bookmarkStart w:id="27100" w:name="_ETM_Q61_561509"/>
      <w:bookmarkEnd w:id="27100"/>
      <w:r>
        <w:rPr>
          <w:rtl/>
        </w:rPr>
        <w:t xml:space="preserve">אדוני </w:t>
      </w:r>
      <w:bookmarkStart w:id="27101" w:name="_ETM_Q61_561869"/>
      <w:bookmarkEnd w:id="27101"/>
      <w:r>
        <w:rPr>
          <w:rtl/>
        </w:rPr>
        <w:t>היו</w:t>
      </w:r>
      <w:r>
        <w:rPr>
          <w:rFonts w:hint="cs"/>
          <w:rtl/>
        </w:rPr>
        <w:t>"ר</w:t>
      </w:r>
      <w:r w:rsidR="00CD78B7">
        <w:rPr>
          <w:rFonts w:hint="cs"/>
          <w:rtl/>
        </w:rPr>
        <w:t>.</w:t>
      </w:r>
      <w:r>
        <w:rPr>
          <w:rtl/>
        </w:rPr>
        <w:t xml:space="preserve"> </w:t>
      </w:r>
      <w:bookmarkStart w:id="27102" w:name="_ETM_Q61_563259"/>
      <w:bookmarkEnd w:id="27102"/>
      <w:r>
        <w:rPr>
          <w:rtl/>
        </w:rPr>
        <w:t xml:space="preserve">תשמע </w:t>
      </w:r>
      <w:bookmarkStart w:id="27103" w:name="_ETM_Q61_563500"/>
      <w:bookmarkEnd w:id="27103"/>
      <w:r>
        <w:rPr>
          <w:rtl/>
        </w:rPr>
        <w:t xml:space="preserve">את </w:t>
      </w:r>
      <w:bookmarkStart w:id="27104" w:name="_ETM_Q61_563560"/>
      <w:bookmarkEnd w:id="27104"/>
      <w:r>
        <w:rPr>
          <w:rtl/>
        </w:rPr>
        <w:t>הסיפור</w:t>
      </w:r>
      <w:r>
        <w:rPr>
          <w:rFonts w:hint="cs"/>
          <w:rtl/>
        </w:rPr>
        <w:t>.</w:t>
      </w:r>
      <w:r>
        <w:rPr>
          <w:rtl/>
        </w:rPr>
        <w:t xml:space="preserve"> </w:t>
      </w:r>
      <w:bookmarkStart w:id="27105" w:name="_ETM_Q61_565790"/>
      <w:bookmarkEnd w:id="27105"/>
      <w:r>
        <w:rPr>
          <w:rtl/>
        </w:rPr>
        <w:t xml:space="preserve">בן </w:t>
      </w:r>
      <w:bookmarkStart w:id="27106" w:name="_ETM_Q61_566060"/>
      <w:bookmarkEnd w:id="27106"/>
      <w:r>
        <w:rPr>
          <w:rtl/>
        </w:rPr>
        <w:t xml:space="preserve">הולך </w:t>
      </w:r>
      <w:bookmarkStart w:id="27107" w:name="_ETM_Q61_566330"/>
      <w:bookmarkEnd w:id="27107"/>
      <w:r>
        <w:rPr>
          <w:rtl/>
        </w:rPr>
        <w:t xml:space="preserve">עם </w:t>
      </w:r>
      <w:bookmarkStart w:id="27108" w:name="_ETM_Q61_566450"/>
      <w:bookmarkEnd w:id="27108"/>
      <w:r>
        <w:rPr>
          <w:rtl/>
        </w:rPr>
        <w:t xml:space="preserve">אבא </w:t>
      </w:r>
      <w:bookmarkStart w:id="27109" w:name="_ETM_Q61_567020"/>
      <w:bookmarkEnd w:id="27109"/>
      <w:r>
        <w:rPr>
          <w:rtl/>
        </w:rPr>
        <w:t>לקרקס</w:t>
      </w:r>
      <w:r>
        <w:rPr>
          <w:rFonts w:hint="cs"/>
          <w:rtl/>
        </w:rPr>
        <w:t>.</w:t>
      </w:r>
      <w:r>
        <w:rPr>
          <w:rtl/>
        </w:rPr>
        <w:t xml:space="preserve"> </w:t>
      </w:r>
      <w:bookmarkStart w:id="27110" w:name="_ETM_Q61_568889"/>
      <w:bookmarkEnd w:id="27110"/>
      <w:r>
        <w:rPr>
          <w:rtl/>
        </w:rPr>
        <w:t xml:space="preserve">הוא </w:t>
      </w:r>
      <w:bookmarkStart w:id="27111" w:name="_ETM_Q61_568979"/>
      <w:bookmarkEnd w:id="27111"/>
      <w:r>
        <w:rPr>
          <w:rtl/>
        </w:rPr>
        <w:t xml:space="preserve">מגיע </w:t>
      </w:r>
      <w:bookmarkStart w:id="27112" w:name="_ETM_Q61_569279"/>
      <w:bookmarkEnd w:id="27112"/>
      <w:r>
        <w:rPr>
          <w:rtl/>
        </w:rPr>
        <w:t>לקרקס</w:t>
      </w:r>
      <w:r>
        <w:rPr>
          <w:rFonts w:hint="cs"/>
          <w:rtl/>
        </w:rPr>
        <w:t>,</w:t>
      </w:r>
      <w:r>
        <w:rPr>
          <w:rtl/>
        </w:rPr>
        <w:t xml:space="preserve"> </w:t>
      </w:r>
      <w:bookmarkStart w:id="27113" w:name="_ETM_Q61_569909"/>
      <w:bookmarkEnd w:id="27113"/>
      <w:r>
        <w:rPr>
          <w:rtl/>
        </w:rPr>
        <w:t xml:space="preserve">רואה </w:t>
      </w:r>
      <w:bookmarkStart w:id="27114" w:name="_ETM_Q61_570119"/>
      <w:bookmarkEnd w:id="27114"/>
      <w:r>
        <w:rPr>
          <w:rtl/>
        </w:rPr>
        <w:t xml:space="preserve">פיל </w:t>
      </w:r>
      <w:bookmarkStart w:id="27115" w:name="_ETM_Q61_570839"/>
      <w:bookmarkEnd w:id="27115"/>
      <w:r>
        <w:rPr>
          <w:rtl/>
        </w:rPr>
        <w:t>ענק</w:t>
      </w:r>
      <w:r>
        <w:rPr>
          <w:rFonts w:hint="cs"/>
          <w:rtl/>
        </w:rPr>
        <w:t>,</w:t>
      </w:r>
      <w:r>
        <w:rPr>
          <w:rtl/>
        </w:rPr>
        <w:t xml:space="preserve"> </w:t>
      </w:r>
      <w:bookmarkStart w:id="27116" w:name="_ETM_Q61_571499"/>
      <w:bookmarkEnd w:id="27116"/>
      <w:r>
        <w:rPr>
          <w:rtl/>
        </w:rPr>
        <w:t>עצום</w:t>
      </w:r>
      <w:r>
        <w:rPr>
          <w:rFonts w:hint="cs"/>
          <w:rtl/>
        </w:rPr>
        <w:t>,</w:t>
      </w:r>
      <w:r>
        <w:rPr>
          <w:rtl/>
        </w:rPr>
        <w:t xml:space="preserve"> </w:t>
      </w:r>
      <w:bookmarkStart w:id="27117" w:name="_ETM_Q61_572830"/>
      <w:bookmarkEnd w:id="27117"/>
      <w:r>
        <w:rPr>
          <w:rtl/>
        </w:rPr>
        <w:t xml:space="preserve">קשור </w:t>
      </w:r>
      <w:bookmarkStart w:id="27118" w:name="_ETM_Q61_573220"/>
      <w:bookmarkEnd w:id="27118"/>
      <w:r>
        <w:rPr>
          <w:rtl/>
        </w:rPr>
        <w:t xml:space="preserve">בשרשרת </w:t>
      </w:r>
      <w:bookmarkStart w:id="27119" w:name="_ETM_Q61_574060"/>
      <w:bookmarkEnd w:id="27119"/>
      <w:r>
        <w:rPr>
          <w:rtl/>
        </w:rPr>
        <w:t xml:space="preserve">קטנה </w:t>
      </w:r>
      <w:bookmarkStart w:id="27120" w:name="_ETM_Q61_574420"/>
      <w:bookmarkEnd w:id="27120"/>
      <w:r>
        <w:rPr>
          <w:rtl/>
        </w:rPr>
        <w:t>לרגל</w:t>
      </w:r>
      <w:r>
        <w:rPr>
          <w:rFonts w:hint="cs"/>
          <w:rtl/>
        </w:rPr>
        <w:t>.</w:t>
      </w:r>
      <w:r>
        <w:rPr>
          <w:rtl/>
        </w:rPr>
        <w:t xml:space="preserve"> </w:t>
      </w:r>
      <w:bookmarkStart w:id="27121" w:name="_ETM_Q61_576369"/>
      <w:bookmarkEnd w:id="27121"/>
      <w:r>
        <w:rPr>
          <w:rtl/>
        </w:rPr>
        <w:t xml:space="preserve">הפיל </w:t>
      </w:r>
      <w:bookmarkStart w:id="27122" w:name="_ETM_Q61_577700"/>
      <w:bookmarkEnd w:id="27122"/>
      <w:r>
        <w:rPr>
          <w:rtl/>
        </w:rPr>
        <w:t xml:space="preserve">ככה </w:t>
      </w:r>
      <w:bookmarkStart w:id="27123" w:name="_ETM_Q61_578119"/>
      <w:bookmarkEnd w:id="27123"/>
      <w:r>
        <w:rPr>
          <w:rtl/>
        </w:rPr>
        <w:t>זז</w:t>
      </w:r>
      <w:r>
        <w:rPr>
          <w:rFonts w:hint="cs"/>
          <w:rtl/>
        </w:rPr>
        <w:t>,</w:t>
      </w:r>
      <w:r>
        <w:rPr>
          <w:rtl/>
        </w:rPr>
        <w:t xml:space="preserve"> </w:t>
      </w:r>
      <w:bookmarkStart w:id="27124" w:name="_ETM_Q61_579290"/>
      <w:bookmarkEnd w:id="27124"/>
      <w:r>
        <w:rPr>
          <w:rtl/>
        </w:rPr>
        <w:t xml:space="preserve">אבל </w:t>
      </w:r>
      <w:bookmarkStart w:id="27125" w:name="_ETM_Q61_579500"/>
      <w:bookmarkEnd w:id="27125"/>
      <w:r>
        <w:rPr>
          <w:rtl/>
        </w:rPr>
        <w:t xml:space="preserve">לא </w:t>
      </w:r>
      <w:bookmarkStart w:id="27126" w:name="_ETM_Q61_579560"/>
      <w:bookmarkEnd w:id="27126"/>
      <w:r>
        <w:rPr>
          <w:rtl/>
        </w:rPr>
        <w:t xml:space="preserve">מצליח </w:t>
      </w:r>
      <w:bookmarkStart w:id="27127" w:name="_ETM_Q61_579860"/>
      <w:bookmarkEnd w:id="27127"/>
      <w:r>
        <w:rPr>
          <w:rtl/>
        </w:rPr>
        <w:t>להשתחרר</w:t>
      </w:r>
      <w:r>
        <w:rPr>
          <w:rFonts w:hint="cs"/>
          <w:rtl/>
        </w:rPr>
        <w:t>.</w:t>
      </w:r>
      <w:r>
        <w:rPr>
          <w:rtl/>
        </w:rPr>
        <w:t xml:space="preserve"> </w:t>
      </w:r>
      <w:bookmarkStart w:id="27128" w:name="_ETM_Q61_580880"/>
      <w:bookmarkEnd w:id="27128"/>
      <w:r>
        <w:rPr>
          <w:rtl/>
        </w:rPr>
        <w:t>והבן</w:t>
      </w:r>
      <w:r>
        <w:rPr>
          <w:rFonts w:hint="cs"/>
          <w:rtl/>
        </w:rPr>
        <w:t>,</w:t>
      </w:r>
      <w:r>
        <w:rPr>
          <w:rtl/>
        </w:rPr>
        <w:t xml:space="preserve"> </w:t>
      </w:r>
      <w:bookmarkStart w:id="27129" w:name="_ETM_Q61_581270"/>
      <w:bookmarkEnd w:id="27129"/>
      <w:r>
        <w:rPr>
          <w:rtl/>
        </w:rPr>
        <w:t xml:space="preserve">בן </w:t>
      </w:r>
      <w:bookmarkStart w:id="27130" w:name="_ETM_Q61_581420"/>
      <w:bookmarkEnd w:id="27130"/>
      <w:r>
        <w:rPr>
          <w:rtl/>
        </w:rPr>
        <w:t>קטן</w:t>
      </w:r>
      <w:r>
        <w:rPr>
          <w:rFonts w:hint="cs"/>
          <w:rtl/>
        </w:rPr>
        <w:t>,</w:t>
      </w:r>
      <w:r>
        <w:rPr>
          <w:rtl/>
        </w:rPr>
        <w:t xml:space="preserve"> </w:t>
      </w:r>
      <w:bookmarkStart w:id="27131" w:name="_ETM_Q61_581720"/>
      <w:bookmarkEnd w:id="27131"/>
      <w:r>
        <w:rPr>
          <w:rtl/>
        </w:rPr>
        <w:t xml:space="preserve">אומר </w:t>
      </w:r>
      <w:bookmarkStart w:id="27132" w:name="_ETM_Q61_581900"/>
      <w:bookmarkEnd w:id="27132"/>
      <w:r>
        <w:rPr>
          <w:rtl/>
        </w:rPr>
        <w:t xml:space="preserve">לאבא </w:t>
      </w:r>
      <w:bookmarkStart w:id="27133" w:name="_ETM_Q61_582110"/>
      <w:bookmarkEnd w:id="27133"/>
      <w:r>
        <w:rPr>
          <w:rtl/>
        </w:rPr>
        <w:t>שלו</w:t>
      </w:r>
      <w:r>
        <w:rPr>
          <w:rFonts w:hint="cs"/>
          <w:rtl/>
        </w:rPr>
        <w:t>:</w:t>
      </w:r>
      <w:r>
        <w:rPr>
          <w:rtl/>
        </w:rPr>
        <w:t xml:space="preserve"> </w:t>
      </w:r>
      <w:bookmarkStart w:id="27134" w:name="_ETM_Q61_582380"/>
      <w:bookmarkEnd w:id="27134"/>
      <w:r>
        <w:rPr>
          <w:rtl/>
        </w:rPr>
        <w:t>אבא</w:t>
      </w:r>
      <w:r>
        <w:rPr>
          <w:rFonts w:hint="cs"/>
          <w:rtl/>
        </w:rPr>
        <w:t>,</w:t>
      </w:r>
      <w:r>
        <w:rPr>
          <w:rtl/>
        </w:rPr>
        <w:t xml:space="preserve"> </w:t>
      </w:r>
      <w:bookmarkStart w:id="27135" w:name="_ETM_Q61_582529"/>
      <w:bookmarkEnd w:id="27135"/>
      <w:r>
        <w:rPr>
          <w:rtl/>
        </w:rPr>
        <w:t xml:space="preserve">איך </w:t>
      </w:r>
      <w:bookmarkStart w:id="27136" w:name="_ETM_Q61_582619"/>
      <w:bookmarkEnd w:id="27136"/>
      <w:r>
        <w:rPr>
          <w:rtl/>
        </w:rPr>
        <w:t xml:space="preserve">זה </w:t>
      </w:r>
      <w:bookmarkStart w:id="27137" w:name="_ETM_Q61_582770"/>
      <w:bookmarkEnd w:id="27137"/>
      <w:r>
        <w:rPr>
          <w:rtl/>
        </w:rPr>
        <w:t xml:space="preserve">יכול </w:t>
      </w:r>
      <w:bookmarkStart w:id="27138" w:name="_ETM_Q61_582950"/>
      <w:bookmarkEnd w:id="27138"/>
      <w:r>
        <w:rPr>
          <w:rtl/>
        </w:rPr>
        <w:t>להיות</w:t>
      </w:r>
      <w:r>
        <w:rPr>
          <w:rFonts w:hint="cs"/>
          <w:rtl/>
        </w:rPr>
        <w:t>?</w:t>
      </w:r>
      <w:r>
        <w:rPr>
          <w:rtl/>
        </w:rPr>
        <w:t xml:space="preserve"> </w:t>
      </w:r>
      <w:bookmarkStart w:id="27139" w:name="_ETM_Q61_583930"/>
      <w:bookmarkEnd w:id="27139"/>
      <w:r>
        <w:rPr>
          <w:rtl/>
        </w:rPr>
        <w:t xml:space="preserve">פיל </w:t>
      </w:r>
      <w:bookmarkStart w:id="27140" w:name="_ETM_Q61_584230"/>
      <w:bookmarkEnd w:id="27140"/>
      <w:r>
        <w:rPr>
          <w:rtl/>
        </w:rPr>
        <w:t xml:space="preserve">כזה </w:t>
      </w:r>
      <w:bookmarkStart w:id="27141" w:name="_ETM_Q61_584529"/>
      <w:bookmarkEnd w:id="27141"/>
      <w:r>
        <w:rPr>
          <w:rtl/>
        </w:rPr>
        <w:t>גדול</w:t>
      </w:r>
      <w:r>
        <w:rPr>
          <w:rFonts w:hint="cs"/>
          <w:rtl/>
        </w:rPr>
        <w:t>,</w:t>
      </w:r>
      <w:r>
        <w:rPr>
          <w:rtl/>
        </w:rPr>
        <w:t xml:space="preserve"> </w:t>
      </w:r>
      <w:bookmarkStart w:id="27142" w:name="_ETM_Q61_584890"/>
      <w:bookmarkEnd w:id="27142"/>
      <w:r>
        <w:rPr>
          <w:rtl/>
        </w:rPr>
        <w:t>עצום</w:t>
      </w:r>
      <w:r>
        <w:rPr>
          <w:rFonts w:hint="cs"/>
          <w:rtl/>
        </w:rPr>
        <w:t>,</w:t>
      </w:r>
      <w:r>
        <w:rPr>
          <w:rtl/>
        </w:rPr>
        <w:t xml:space="preserve"> </w:t>
      </w:r>
      <w:bookmarkStart w:id="27143" w:name="_ETM_Q61_585869"/>
      <w:bookmarkEnd w:id="27143"/>
      <w:r>
        <w:rPr>
          <w:rtl/>
        </w:rPr>
        <w:t xml:space="preserve">לא </w:t>
      </w:r>
      <w:bookmarkStart w:id="27144" w:name="_ETM_Q61_586079"/>
      <w:bookmarkEnd w:id="27144"/>
      <w:r>
        <w:rPr>
          <w:rtl/>
        </w:rPr>
        <w:t xml:space="preserve">מצליח </w:t>
      </w:r>
      <w:bookmarkStart w:id="27145" w:name="_ETM_Q61_586500"/>
      <w:bookmarkEnd w:id="27145"/>
      <w:r>
        <w:rPr>
          <w:rtl/>
        </w:rPr>
        <w:t>להשתחרר</w:t>
      </w:r>
      <w:r>
        <w:rPr>
          <w:rFonts w:hint="cs"/>
          <w:rtl/>
        </w:rPr>
        <w:t>?</w:t>
      </w:r>
      <w:r>
        <w:rPr>
          <w:rtl/>
        </w:rPr>
        <w:t xml:space="preserve"> </w:t>
      </w:r>
      <w:bookmarkStart w:id="27146" w:name="_ETM_Q61_588119"/>
      <w:bookmarkEnd w:id="27146"/>
      <w:r>
        <w:rPr>
          <w:rtl/>
        </w:rPr>
        <w:t xml:space="preserve">מחזיקה </w:t>
      </w:r>
      <w:bookmarkStart w:id="27147" w:name="_ETM_Q61_588899"/>
      <w:bookmarkEnd w:id="27147"/>
      <w:r>
        <w:rPr>
          <w:rtl/>
        </w:rPr>
        <w:t>אות</w:t>
      </w:r>
      <w:r>
        <w:rPr>
          <w:rFonts w:hint="cs"/>
          <w:rtl/>
        </w:rPr>
        <w:t>ו</w:t>
      </w:r>
      <w:r>
        <w:rPr>
          <w:rtl/>
        </w:rPr>
        <w:t xml:space="preserve"> </w:t>
      </w:r>
      <w:bookmarkStart w:id="27148" w:name="_ETM_Q61_589500"/>
      <w:bookmarkEnd w:id="27148"/>
      <w:r>
        <w:rPr>
          <w:rtl/>
        </w:rPr>
        <w:t xml:space="preserve">שרשרת </w:t>
      </w:r>
      <w:bookmarkStart w:id="27149" w:name="_ETM_Q61_589950"/>
      <w:bookmarkEnd w:id="27149"/>
      <w:r>
        <w:rPr>
          <w:rtl/>
        </w:rPr>
        <w:t>קטנה</w:t>
      </w:r>
      <w:r>
        <w:rPr>
          <w:rFonts w:hint="cs"/>
          <w:rtl/>
        </w:rPr>
        <w:t>.</w:t>
      </w:r>
      <w:r>
        <w:rPr>
          <w:rtl/>
        </w:rPr>
        <w:t xml:space="preserve"> </w:t>
      </w:r>
      <w:bookmarkStart w:id="27150" w:name="_ETM_Q61_590999"/>
      <w:bookmarkEnd w:id="27150"/>
      <w:r>
        <w:rPr>
          <w:rtl/>
        </w:rPr>
        <w:t xml:space="preserve">אז </w:t>
      </w:r>
      <w:bookmarkStart w:id="27151" w:name="_ETM_Q61_591179"/>
      <w:bookmarkEnd w:id="27151"/>
      <w:r>
        <w:rPr>
          <w:rtl/>
        </w:rPr>
        <w:t xml:space="preserve">האבא </w:t>
      </w:r>
      <w:bookmarkStart w:id="27152" w:name="_ETM_Q61_591419"/>
      <w:bookmarkEnd w:id="27152"/>
      <w:r>
        <w:rPr>
          <w:rtl/>
        </w:rPr>
        <w:t>אומר</w:t>
      </w:r>
      <w:r>
        <w:rPr>
          <w:rFonts w:hint="cs"/>
          <w:rtl/>
        </w:rPr>
        <w:t>:</w:t>
      </w:r>
      <w:r>
        <w:rPr>
          <w:rtl/>
        </w:rPr>
        <w:t xml:space="preserve"> </w:t>
      </w:r>
      <w:bookmarkStart w:id="27153" w:name="_ETM_Q61_591869"/>
      <w:bookmarkEnd w:id="27153"/>
      <w:r>
        <w:rPr>
          <w:rtl/>
        </w:rPr>
        <w:t>תשמע</w:t>
      </w:r>
      <w:r>
        <w:rPr>
          <w:rFonts w:hint="cs"/>
          <w:rtl/>
        </w:rPr>
        <w:t>,</w:t>
      </w:r>
      <w:r>
        <w:rPr>
          <w:rtl/>
        </w:rPr>
        <w:t xml:space="preserve"> </w:t>
      </w:r>
      <w:bookmarkStart w:id="27154" w:name="_ETM_Q61_592259"/>
      <w:bookmarkEnd w:id="27154"/>
      <w:r>
        <w:rPr>
          <w:rtl/>
        </w:rPr>
        <w:t>בני</w:t>
      </w:r>
      <w:r>
        <w:rPr>
          <w:rFonts w:hint="cs"/>
          <w:rtl/>
        </w:rPr>
        <w:t>,</w:t>
      </w:r>
      <w:r>
        <w:rPr>
          <w:rtl/>
        </w:rPr>
        <w:t xml:space="preserve"> </w:t>
      </w:r>
      <w:bookmarkStart w:id="27155" w:name="_ETM_Q61_593390"/>
      <w:bookmarkEnd w:id="27155"/>
      <w:r>
        <w:rPr>
          <w:rFonts w:hint="cs"/>
          <w:rtl/>
        </w:rPr>
        <w:t>כ</w:t>
      </w:r>
      <w:r>
        <w:rPr>
          <w:rtl/>
        </w:rPr>
        <w:t xml:space="preserve">שהפיל </w:t>
      </w:r>
      <w:bookmarkStart w:id="27156" w:name="_ETM_Q61_593870"/>
      <w:bookmarkEnd w:id="27156"/>
      <w:r>
        <w:rPr>
          <w:rtl/>
        </w:rPr>
        <w:t xml:space="preserve">היה </w:t>
      </w:r>
      <w:bookmarkStart w:id="27157" w:name="_ETM_Q61_594050"/>
      <w:bookmarkEnd w:id="27157"/>
      <w:r>
        <w:rPr>
          <w:rtl/>
        </w:rPr>
        <w:t>קטן</w:t>
      </w:r>
      <w:r>
        <w:rPr>
          <w:rFonts w:hint="cs"/>
          <w:rtl/>
        </w:rPr>
        <w:t xml:space="preserve">, קשרו </w:t>
      </w:r>
      <w:bookmarkStart w:id="27158" w:name="_ETM_Q61_595460"/>
      <w:bookmarkEnd w:id="27158"/>
      <w:r>
        <w:rPr>
          <w:rFonts w:hint="cs"/>
          <w:rtl/>
        </w:rPr>
        <w:t xml:space="preserve">אותו </w:t>
      </w:r>
      <w:r>
        <w:rPr>
          <w:rtl/>
        </w:rPr>
        <w:t xml:space="preserve">עם </w:t>
      </w:r>
      <w:bookmarkStart w:id="27159" w:name="_ETM_Q61_595550"/>
      <w:bookmarkEnd w:id="27159"/>
      <w:r>
        <w:rPr>
          <w:rtl/>
        </w:rPr>
        <w:t xml:space="preserve">השרשרת </w:t>
      </w:r>
      <w:bookmarkStart w:id="27160" w:name="_ETM_Q61_596090"/>
      <w:bookmarkEnd w:id="27160"/>
      <w:r>
        <w:rPr>
          <w:rtl/>
        </w:rPr>
        <w:t>הזו</w:t>
      </w:r>
      <w:r>
        <w:rPr>
          <w:rFonts w:hint="cs"/>
          <w:rtl/>
        </w:rPr>
        <w:t>,</w:t>
      </w:r>
      <w:r>
        <w:rPr>
          <w:rtl/>
        </w:rPr>
        <w:t xml:space="preserve"> </w:t>
      </w:r>
      <w:bookmarkStart w:id="27161" w:name="_ETM_Q61_597210"/>
      <w:bookmarkEnd w:id="27161"/>
      <w:r>
        <w:rPr>
          <w:rtl/>
        </w:rPr>
        <w:t xml:space="preserve">ומאז </w:t>
      </w:r>
      <w:bookmarkStart w:id="27162" w:name="_ETM_Q61_597600"/>
      <w:bookmarkEnd w:id="27162"/>
      <w:r>
        <w:rPr>
          <w:rtl/>
        </w:rPr>
        <w:t xml:space="preserve">בראש </w:t>
      </w:r>
      <w:bookmarkStart w:id="27163" w:name="_ETM_Q61_599060"/>
      <w:bookmarkEnd w:id="27163"/>
      <w:r>
        <w:rPr>
          <w:rtl/>
        </w:rPr>
        <w:t xml:space="preserve">הוא </w:t>
      </w:r>
      <w:bookmarkStart w:id="27164" w:name="_ETM_Q61_599690"/>
      <w:bookmarkEnd w:id="27164"/>
      <w:r>
        <w:rPr>
          <w:rtl/>
        </w:rPr>
        <w:t xml:space="preserve">חושב </w:t>
      </w:r>
      <w:bookmarkStart w:id="27165" w:name="_ETM_Q61_600020"/>
      <w:bookmarkEnd w:id="27165"/>
      <w:r>
        <w:rPr>
          <w:rtl/>
        </w:rPr>
        <w:t xml:space="preserve">שהוא </w:t>
      </w:r>
      <w:bookmarkStart w:id="27166" w:name="_ETM_Q61_600170"/>
      <w:bookmarkEnd w:id="27166"/>
      <w:r>
        <w:rPr>
          <w:rtl/>
        </w:rPr>
        <w:t xml:space="preserve">לא </w:t>
      </w:r>
      <w:bookmarkStart w:id="27167" w:name="_ETM_Q61_600260"/>
      <w:bookmarkEnd w:id="27167"/>
      <w:r>
        <w:rPr>
          <w:rtl/>
        </w:rPr>
        <w:t xml:space="preserve">יכול </w:t>
      </w:r>
      <w:bookmarkStart w:id="27168" w:name="_ETM_Q61_600500"/>
      <w:bookmarkEnd w:id="27168"/>
      <w:r>
        <w:rPr>
          <w:rtl/>
        </w:rPr>
        <w:t>להשתחרר</w:t>
      </w:r>
      <w:r>
        <w:rPr>
          <w:rFonts w:hint="cs"/>
          <w:rtl/>
        </w:rPr>
        <w:t>.</w:t>
      </w:r>
      <w:r>
        <w:rPr>
          <w:rtl/>
        </w:rPr>
        <w:t xml:space="preserve"> </w:t>
      </w:r>
      <w:bookmarkStart w:id="27169" w:name="_ETM_Q61_600979"/>
      <w:bookmarkEnd w:id="27169"/>
      <w:r>
        <w:rPr>
          <w:rtl/>
        </w:rPr>
        <w:t xml:space="preserve">זו </w:t>
      </w:r>
      <w:bookmarkStart w:id="27170" w:name="_ETM_Q61_601700"/>
      <w:bookmarkEnd w:id="27170"/>
      <w:r>
        <w:rPr>
          <w:rtl/>
        </w:rPr>
        <w:t xml:space="preserve">השרשרת </w:t>
      </w:r>
      <w:bookmarkStart w:id="27171" w:name="_ETM_Q61_602180"/>
      <w:bookmarkEnd w:id="27171"/>
      <w:r>
        <w:rPr>
          <w:rtl/>
        </w:rPr>
        <w:t xml:space="preserve">שמחזיקה </w:t>
      </w:r>
      <w:bookmarkStart w:id="27172" w:name="_ETM_Q61_602659"/>
      <w:bookmarkEnd w:id="27172"/>
      <w:r>
        <w:rPr>
          <w:rtl/>
        </w:rPr>
        <w:t>אותו</w:t>
      </w:r>
      <w:r>
        <w:rPr>
          <w:rFonts w:hint="cs"/>
          <w:rtl/>
        </w:rPr>
        <w:t>,</w:t>
      </w:r>
      <w:r>
        <w:rPr>
          <w:rtl/>
        </w:rPr>
        <w:t xml:space="preserve"> </w:t>
      </w:r>
      <w:bookmarkStart w:id="27173" w:name="_ETM_Q61_603490"/>
      <w:bookmarkEnd w:id="27173"/>
      <w:r>
        <w:rPr>
          <w:rtl/>
        </w:rPr>
        <w:t xml:space="preserve">והוא </w:t>
      </w:r>
      <w:bookmarkStart w:id="27174" w:name="_ETM_Q61_603670"/>
      <w:bookmarkEnd w:id="27174"/>
      <w:r>
        <w:rPr>
          <w:rtl/>
        </w:rPr>
        <w:t xml:space="preserve">לא </w:t>
      </w:r>
      <w:bookmarkStart w:id="27175" w:name="_ETM_Q61_603760"/>
      <w:bookmarkEnd w:id="27175"/>
      <w:r>
        <w:rPr>
          <w:rtl/>
        </w:rPr>
        <w:t xml:space="preserve">יכול </w:t>
      </w:r>
      <w:bookmarkStart w:id="27176" w:name="_ETM_Q61_603970"/>
      <w:bookmarkEnd w:id="27176"/>
      <w:r>
        <w:rPr>
          <w:rtl/>
        </w:rPr>
        <w:t xml:space="preserve">להשתחרר </w:t>
      </w:r>
      <w:bookmarkStart w:id="27177" w:name="_ETM_Q61_604360"/>
      <w:bookmarkEnd w:id="27177"/>
      <w:r>
        <w:rPr>
          <w:rtl/>
        </w:rPr>
        <w:t>ממנה</w:t>
      </w:r>
      <w:r w:rsidR="00CD78B7">
        <w:rPr>
          <w:rFonts w:hint="cs"/>
          <w:rtl/>
        </w:rPr>
        <w:t>,</w:t>
      </w:r>
      <w:r>
        <w:rPr>
          <w:rtl/>
        </w:rPr>
        <w:t xml:space="preserve"> </w:t>
      </w:r>
      <w:bookmarkStart w:id="27178" w:name="_ETM_Q61_604960"/>
      <w:bookmarkEnd w:id="27178"/>
      <w:r>
        <w:rPr>
          <w:rtl/>
        </w:rPr>
        <w:t xml:space="preserve">ככה </w:t>
      </w:r>
      <w:bookmarkStart w:id="27179" w:name="_ETM_Q61_605440"/>
      <w:bookmarkEnd w:id="27179"/>
      <w:r>
        <w:rPr>
          <w:rtl/>
        </w:rPr>
        <w:t xml:space="preserve">זה </w:t>
      </w:r>
      <w:bookmarkStart w:id="27180" w:name="_ETM_Q61_606569"/>
      <w:bookmarkEnd w:id="27180"/>
      <w:r>
        <w:rPr>
          <w:rFonts w:hint="cs"/>
          <w:rtl/>
        </w:rPr>
        <w:t>טבוע</w:t>
      </w:r>
      <w:r>
        <w:rPr>
          <w:rtl/>
        </w:rPr>
        <w:t xml:space="preserve"> </w:t>
      </w:r>
      <w:bookmarkStart w:id="27181" w:name="_ETM_Q61_606929"/>
      <w:bookmarkEnd w:id="27181"/>
      <w:r>
        <w:rPr>
          <w:rtl/>
        </w:rPr>
        <w:t>בו</w:t>
      </w:r>
      <w:r>
        <w:rPr>
          <w:rFonts w:hint="cs"/>
          <w:rtl/>
        </w:rPr>
        <w:t>,</w:t>
      </w:r>
      <w:r>
        <w:rPr>
          <w:rtl/>
        </w:rPr>
        <w:t xml:space="preserve"> </w:t>
      </w:r>
      <w:bookmarkStart w:id="27182" w:name="_ETM_Q61_607790"/>
      <w:bookmarkEnd w:id="27182"/>
      <w:r>
        <w:rPr>
          <w:rtl/>
        </w:rPr>
        <w:t>והפיל</w:t>
      </w:r>
      <w:r>
        <w:rPr>
          <w:rFonts w:hint="cs"/>
          <w:rtl/>
        </w:rPr>
        <w:t xml:space="preserve"> </w:t>
      </w:r>
      <w:r>
        <w:rPr>
          <w:rtl/>
        </w:rPr>
        <w:t>ה</w:t>
      </w:r>
      <w:bookmarkStart w:id="27183" w:name="_ETM_Q61_608180"/>
      <w:bookmarkEnd w:id="27183"/>
      <w:r>
        <w:rPr>
          <w:rtl/>
        </w:rPr>
        <w:t xml:space="preserve">זה </w:t>
      </w:r>
      <w:bookmarkStart w:id="27184" w:name="_ETM_Q61_608330"/>
      <w:bookmarkEnd w:id="27184"/>
      <w:r>
        <w:rPr>
          <w:rtl/>
        </w:rPr>
        <w:t>עומד</w:t>
      </w:r>
      <w:r>
        <w:rPr>
          <w:rFonts w:hint="cs"/>
          <w:rtl/>
        </w:rPr>
        <w:t>.</w:t>
      </w:r>
      <w:r>
        <w:rPr>
          <w:rtl/>
        </w:rPr>
        <w:t xml:space="preserve"> </w:t>
      </w:r>
      <w:bookmarkStart w:id="27185" w:name="_ETM_Q61_609530"/>
      <w:bookmarkEnd w:id="27185"/>
      <w:r>
        <w:rPr>
          <w:rFonts w:hint="cs"/>
          <w:rtl/>
        </w:rPr>
        <w:t>ה</w:t>
      </w:r>
      <w:r>
        <w:rPr>
          <w:rtl/>
        </w:rPr>
        <w:t xml:space="preserve">ילד </w:t>
      </w:r>
      <w:bookmarkStart w:id="27186" w:name="_ETM_Q61_609860"/>
      <w:bookmarkEnd w:id="27186"/>
      <w:r>
        <w:rPr>
          <w:rtl/>
        </w:rPr>
        <w:t xml:space="preserve">מסתכל </w:t>
      </w:r>
      <w:bookmarkStart w:id="27187" w:name="_ETM_Q61_610370"/>
      <w:bookmarkEnd w:id="27187"/>
      <w:r>
        <w:rPr>
          <w:rtl/>
        </w:rPr>
        <w:t>המום</w:t>
      </w:r>
      <w:r>
        <w:rPr>
          <w:rFonts w:hint="cs"/>
          <w:rtl/>
        </w:rPr>
        <w:t>,</w:t>
      </w:r>
      <w:r>
        <w:rPr>
          <w:rtl/>
        </w:rPr>
        <w:t xml:space="preserve"> </w:t>
      </w:r>
      <w:bookmarkStart w:id="27188" w:name="_ETM_Q61_611459"/>
      <w:bookmarkEnd w:id="27188"/>
      <w:r>
        <w:rPr>
          <w:rtl/>
        </w:rPr>
        <w:t>אומר</w:t>
      </w:r>
      <w:r>
        <w:rPr>
          <w:rFonts w:hint="cs"/>
          <w:rtl/>
        </w:rPr>
        <w:t>:</w:t>
      </w:r>
      <w:r>
        <w:rPr>
          <w:rtl/>
        </w:rPr>
        <w:t xml:space="preserve"> </w:t>
      </w:r>
      <w:bookmarkStart w:id="27189" w:name="_ETM_Q61_611700"/>
      <w:bookmarkEnd w:id="27189"/>
      <w:r>
        <w:rPr>
          <w:rFonts w:hint="cs"/>
          <w:rtl/>
        </w:rPr>
        <w:t>אי</w:t>
      </w:r>
      <w:r>
        <w:rPr>
          <w:rtl/>
        </w:rPr>
        <w:t xml:space="preserve">ך </w:t>
      </w:r>
      <w:bookmarkStart w:id="27190" w:name="_ETM_Q61_611819"/>
      <w:bookmarkEnd w:id="27190"/>
      <w:r>
        <w:rPr>
          <w:rtl/>
        </w:rPr>
        <w:t xml:space="preserve">זה </w:t>
      </w:r>
      <w:bookmarkStart w:id="27191" w:name="_ETM_Q61_611969"/>
      <w:bookmarkEnd w:id="27191"/>
      <w:r>
        <w:rPr>
          <w:rtl/>
        </w:rPr>
        <w:t xml:space="preserve">יכול </w:t>
      </w:r>
      <w:bookmarkStart w:id="27192" w:name="_ETM_Q61_612209"/>
      <w:bookmarkEnd w:id="27192"/>
      <w:r>
        <w:rPr>
          <w:rtl/>
        </w:rPr>
        <w:t>להיות</w:t>
      </w:r>
      <w:r>
        <w:rPr>
          <w:rFonts w:hint="cs"/>
          <w:rtl/>
        </w:rPr>
        <w:t>?</w:t>
      </w:r>
      <w:r>
        <w:rPr>
          <w:rtl/>
        </w:rPr>
        <w:t xml:space="preserve"> </w:t>
      </w:r>
      <w:bookmarkStart w:id="27193" w:name="_ETM_Q61_613280"/>
      <w:bookmarkEnd w:id="27193"/>
    </w:p>
    <w:p w:rsidR="00071895" w:rsidRDefault="00071895" w:rsidP="00645B99">
      <w:pPr>
        <w:rPr>
          <w:rtl/>
        </w:rPr>
      </w:pPr>
      <w:bookmarkStart w:id="27194" w:name="_ETM_Q61_615131"/>
      <w:bookmarkStart w:id="27195" w:name="_ETM_Q61_615217"/>
      <w:bookmarkStart w:id="27196" w:name="_ETM_Q61_615299"/>
      <w:bookmarkEnd w:id="27194"/>
      <w:bookmarkEnd w:id="27195"/>
      <w:bookmarkEnd w:id="27196"/>
    </w:p>
    <w:p w:rsidR="00071895" w:rsidRDefault="00071895" w:rsidP="00CD78B7">
      <w:pPr>
        <w:rPr>
          <w:rtl/>
        </w:rPr>
      </w:pPr>
      <w:bookmarkStart w:id="27197" w:name="_ETM_Q61_615342"/>
      <w:bookmarkEnd w:id="27197"/>
      <w:r>
        <w:rPr>
          <w:rtl/>
        </w:rPr>
        <w:t xml:space="preserve">ואני </w:t>
      </w:r>
      <w:bookmarkStart w:id="27198" w:name="_ETM_Q61_613730"/>
      <w:bookmarkEnd w:id="27198"/>
      <w:r>
        <w:rPr>
          <w:rFonts w:hint="cs"/>
          <w:rtl/>
        </w:rPr>
        <w:t xml:space="preserve">היום </w:t>
      </w:r>
      <w:r>
        <w:rPr>
          <w:rtl/>
        </w:rPr>
        <w:t>מסתכל</w:t>
      </w:r>
      <w:r>
        <w:rPr>
          <w:rFonts w:hint="cs"/>
          <w:rtl/>
        </w:rPr>
        <w:t xml:space="preserve"> המום</w:t>
      </w:r>
      <w:r>
        <w:rPr>
          <w:rtl/>
        </w:rPr>
        <w:t xml:space="preserve"> </w:t>
      </w:r>
      <w:bookmarkStart w:id="27199" w:name="_ETM_Q61_614540"/>
      <w:bookmarkEnd w:id="27199"/>
      <w:r>
        <w:rPr>
          <w:rtl/>
        </w:rPr>
        <w:t xml:space="preserve">פה </w:t>
      </w:r>
      <w:bookmarkStart w:id="27200" w:name="_ETM_Q61_615620"/>
      <w:bookmarkEnd w:id="27200"/>
      <w:r>
        <w:rPr>
          <w:rtl/>
        </w:rPr>
        <w:t xml:space="preserve">על </w:t>
      </w:r>
      <w:bookmarkStart w:id="27201" w:name="_ETM_Q61_615799"/>
      <w:bookmarkEnd w:id="27201"/>
      <w:r>
        <w:rPr>
          <w:rtl/>
        </w:rPr>
        <w:t xml:space="preserve">הכיסא </w:t>
      </w:r>
      <w:bookmarkStart w:id="27202" w:name="_ETM_Q61_616129"/>
      <w:bookmarkEnd w:id="27202"/>
      <w:r>
        <w:rPr>
          <w:rtl/>
        </w:rPr>
        <w:t xml:space="preserve">של </w:t>
      </w:r>
      <w:bookmarkStart w:id="27203" w:name="_ETM_Q61_616280"/>
      <w:bookmarkEnd w:id="27203"/>
      <w:r>
        <w:rPr>
          <w:rtl/>
        </w:rPr>
        <w:t xml:space="preserve">ראש </w:t>
      </w:r>
      <w:bookmarkStart w:id="27204" w:name="_ETM_Q61_616459"/>
      <w:bookmarkEnd w:id="27204"/>
      <w:r>
        <w:rPr>
          <w:rtl/>
        </w:rPr>
        <w:t xml:space="preserve">הממשלה </w:t>
      </w:r>
      <w:bookmarkStart w:id="27205" w:name="_ETM_Q61_617000"/>
      <w:bookmarkEnd w:id="27205"/>
      <w:r>
        <w:rPr>
          <w:rtl/>
        </w:rPr>
        <w:t>נתניהו</w:t>
      </w:r>
      <w:r>
        <w:rPr>
          <w:rFonts w:hint="cs"/>
          <w:rtl/>
        </w:rPr>
        <w:t>,</w:t>
      </w:r>
      <w:r>
        <w:rPr>
          <w:rtl/>
        </w:rPr>
        <w:t xml:space="preserve"> </w:t>
      </w:r>
      <w:bookmarkStart w:id="27206" w:name="_ETM_Q61_618150"/>
      <w:bookmarkEnd w:id="27206"/>
      <w:r>
        <w:rPr>
          <w:rtl/>
        </w:rPr>
        <w:t xml:space="preserve">ואני </w:t>
      </w:r>
      <w:bookmarkStart w:id="27207" w:name="_ETM_Q61_618420"/>
      <w:bookmarkEnd w:id="27207"/>
      <w:r>
        <w:rPr>
          <w:rtl/>
        </w:rPr>
        <w:t>אומר</w:t>
      </w:r>
      <w:r>
        <w:rPr>
          <w:rFonts w:hint="cs"/>
          <w:rtl/>
        </w:rPr>
        <w:t>:</w:t>
      </w:r>
      <w:r>
        <w:rPr>
          <w:rtl/>
        </w:rPr>
        <w:t xml:space="preserve"> </w:t>
      </w:r>
      <w:bookmarkStart w:id="27208" w:name="_ETM_Q61_618569"/>
      <w:bookmarkEnd w:id="27208"/>
      <w:r>
        <w:rPr>
          <w:rtl/>
        </w:rPr>
        <w:t xml:space="preserve">מי </w:t>
      </w:r>
      <w:bookmarkStart w:id="27209" w:name="_ETM_Q61_618689"/>
      <w:bookmarkEnd w:id="27209"/>
      <w:r>
        <w:rPr>
          <w:rtl/>
        </w:rPr>
        <w:t xml:space="preserve">מחזיק </w:t>
      </w:r>
      <w:bookmarkStart w:id="27210" w:name="_ETM_Q61_619019"/>
      <w:bookmarkEnd w:id="27210"/>
      <w:r>
        <w:rPr>
          <w:rtl/>
        </w:rPr>
        <w:t xml:space="preserve">את </w:t>
      </w:r>
      <w:bookmarkStart w:id="27211" w:name="_ETM_Q61_619109"/>
      <w:bookmarkEnd w:id="27211"/>
      <w:r>
        <w:rPr>
          <w:rtl/>
        </w:rPr>
        <w:t xml:space="preserve">השרשרת </w:t>
      </w:r>
      <w:bookmarkStart w:id="27212" w:name="_ETM_Q61_619590"/>
      <w:bookmarkEnd w:id="27212"/>
      <w:r>
        <w:rPr>
          <w:rtl/>
        </w:rPr>
        <w:t>שלו</w:t>
      </w:r>
      <w:r>
        <w:rPr>
          <w:rFonts w:hint="cs"/>
          <w:rtl/>
        </w:rPr>
        <w:t>?</w:t>
      </w:r>
      <w:r>
        <w:rPr>
          <w:rtl/>
        </w:rPr>
        <w:t xml:space="preserve"> </w:t>
      </w:r>
      <w:bookmarkStart w:id="27213" w:name="_ETM_Q61_620420"/>
      <w:bookmarkEnd w:id="27213"/>
      <w:r>
        <w:rPr>
          <w:rtl/>
        </w:rPr>
        <w:t xml:space="preserve">פעם </w:t>
      </w:r>
      <w:bookmarkStart w:id="27214" w:name="_ETM_Q61_620840"/>
      <w:bookmarkEnd w:id="27214"/>
      <w:r>
        <w:rPr>
          <w:rtl/>
        </w:rPr>
        <w:t xml:space="preserve">הוא </w:t>
      </w:r>
      <w:bookmarkStart w:id="27215" w:name="_ETM_Q61_620930"/>
      <w:bookmarkEnd w:id="27215"/>
      <w:r>
        <w:rPr>
          <w:rtl/>
        </w:rPr>
        <w:t xml:space="preserve">היה </w:t>
      </w:r>
      <w:bookmarkStart w:id="27216" w:name="_ETM_Q61_621410"/>
      <w:bookmarkEnd w:id="27216"/>
      <w:r>
        <w:rPr>
          <w:rtl/>
        </w:rPr>
        <w:t xml:space="preserve">פיל </w:t>
      </w:r>
      <w:bookmarkStart w:id="27217" w:name="_ETM_Q61_621650"/>
      <w:bookmarkEnd w:id="27217"/>
      <w:r>
        <w:rPr>
          <w:rtl/>
        </w:rPr>
        <w:t>גדול</w:t>
      </w:r>
      <w:r w:rsidR="00CD78B7">
        <w:rPr>
          <w:rFonts w:hint="cs"/>
          <w:rtl/>
        </w:rPr>
        <w:t>;</w:t>
      </w:r>
      <w:r>
        <w:rPr>
          <w:rtl/>
        </w:rPr>
        <w:t xml:space="preserve"> </w:t>
      </w:r>
      <w:bookmarkStart w:id="27218" w:name="_ETM_Q61_622750"/>
      <w:bookmarkEnd w:id="27218"/>
      <w:r>
        <w:rPr>
          <w:rtl/>
        </w:rPr>
        <w:t xml:space="preserve">היום </w:t>
      </w:r>
      <w:bookmarkStart w:id="27219" w:name="_ETM_Q61_623080"/>
      <w:bookmarkEnd w:id="27219"/>
      <w:r>
        <w:rPr>
          <w:rFonts w:hint="cs"/>
          <w:rtl/>
        </w:rPr>
        <w:t xml:space="preserve">הוא </w:t>
      </w:r>
      <w:r>
        <w:rPr>
          <w:rtl/>
        </w:rPr>
        <w:t xml:space="preserve">אפילו </w:t>
      </w:r>
      <w:bookmarkStart w:id="27220" w:name="_ETM_Q61_623379"/>
      <w:bookmarkEnd w:id="27220"/>
      <w:r>
        <w:rPr>
          <w:rtl/>
        </w:rPr>
        <w:t xml:space="preserve">לא </w:t>
      </w:r>
      <w:bookmarkStart w:id="27221" w:name="_ETM_Q61_623500"/>
      <w:bookmarkEnd w:id="27221"/>
      <w:r>
        <w:rPr>
          <w:rtl/>
        </w:rPr>
        <w:t>פילון</w:t>
      </w:r>
      <w:r>
        <w:rPr>
          <w:rFonts w:hint="cs"/>
          <w:rtl/>
        </w:rPr>
        <w:t>.</w:t>
      </w:r>
      <w:r>
        <w:rPr>
          <w:rtl/>
        </w:rPr>
        <w:t xml:space="preserve"> </w:t>
      </w:r>
      <w:bookmarkStart w:id="27222" w:name="_ETM_Q61_624350"/>
      <w:bookmarkEnd w:id="27222"/>
      <w:r>
        <w:rPr>
          <w:rtl/>
        </w:rPr>
        <w:t xml:space="preserve">מי </w:t>
      </w:r>
      <w:bookmarkStart w:id="27223" w:name="_ETM_Q61_625220"/>
      <w:bookmarkEnd w:id="27223"/>
      <w:r>
        <w:rPr>
          <w:rtl/>
        </w:rPr>
        <w:t xml:space="preserve">מנהל </w:t>
      </w:r>
      <w:bookmarkStart w:id="27224" w:name="_ETM_Q61_625670"/>
      <w:bookmarkEnd w:id="27224"/>
      <w:r>
        <w:rPr>
          <w:rtl/>
        </w:rPr>
        <w:t xml:space="preserve">את </w:t>
      </w:r>
      <w:bookmarkStart w:id="27225" w:name="_ETM_Q61_625820"/>
      <w:bookmarkEnd w:id="27225"/>
      <w:r>
        <w:rPr>
          <w:rtl/>
        </w:rPr>
        <w:t xml:space="preserve">האירוע </w:t>
      </w:r>
      <w:bookmarkStart w:id="27226" w:name="_ETM_Q61_626270"/>
      <w:bookmarkEnd w:id="27226"/>
      <w:r>
        <w:rPr>
          <w:rFonts w:hint="cs"/>
          <w:rtl/>
        </w:rPr>
        <w:t>ה</w:t>
      </w:r>
      <w:r>
        <w:rPr>
          <w:rtl/>
        </w:rPr>
        <w:t xml:space="preserve">מביש </w:t>
      </w:r>
      <w:bookmarkStart w:id="27227" w:name="_ETM_Q61_626690"/>
      <w:bookmarkEnd w:id="27227"/>
      <w:r>
        <w:rPr>
          <w:rtl/>
        </w:rPr>
        <w:t xml:space="preserve">הזה </w:t>
      </w:r>
      <w:bookmarkStart w:id="27228" w:name="_ETM_Q61_627540"/>
      <w:bookmarkEnd w:id="27228"/>
      <w:r>
        <w:rPr>
          <w:rtl/>
        </w:rPr>
        <w:t xml:space="preserve">שאנחנו </w:t>
      </w:r>
      <w:bookmarkStart w:id="27229" w:name="_ETM_Q61_628499"/>
      <w:bookmarkEnd w:id="27229"/>
      <w:r>
        <w:rPr>
          <w:rtl/>
        </w:rPr>
        <w:t xml:space="preserve">רואים </w:t>
      </w:r>
      <w:bookmarkStart w:id="27230" w:name="_ETM_Q61_629830"/>
      <w:bookmarkEnd w:id="27230"/>
      <w:r w:rsidR="00CD78B7">
        <w:rPr>
          <w:rFonts w:hint="cs"/>
          <w:rtl/>
        </w:rPr>
        <w:t xml:space="preserve">מדי </w:t>
      </w:r>
      <w:r>
        <w:rPr>
          <w:rtl/>
        </w:rPr>
        <w:t xml:space="preserve">יום </w:t>
      </w:r>
      <w:bookmarkStart w:id="27231" w:name="_ETM_Q61_630160"/>
      <w:bookmarkEnd w:id="27231"/>
      <w:r>
        <w:rPr>
          <w:rtl/>
        </w:rPr>
        <w:t xml:space="preserve">ביומו </w:t>
      </w:r>
      <w:bookmarkStart w:id="27232" w:name="_ETM_Q61_630490"/>
      <w:bookmarkEnd w:id="27232"/>
      <w:r>
        <w:rPr>
          <w:rtl/>
        </w:rPr>
        <w:t xml:space="preserve">במדינת </w:t>
      </w:r>
      <w:bookmarkStart w:id="27233" w:name="_ETM_Q61_630940"/>
      <w:bookmarkEnd w:id="27233"/>
      <w:r>
        <w:rPr>
          <w:rtl/>
        </w:rPr>
        <w:t>ישראל</w:t>
      </w:r>
      <w:r>
        <w:rPr>
          <w:rFonts w:hint="cs"/>
          <w:rtl/>
        </w:rPr>
        <w:t>?</w:t>
      </w:r>
      <w:r>
        <w:rPr>
          <w:rtl/>
        </w:rPr>
        <w:t xml:space="preserve"> </w:t>
      </w:r>
      <w:bookmarkStart w:id="27234" w:name="_ETM_Q61_632010"/>
      <w:bookmarkEnd w:id="27234"/>
      <w:r>
        <w:rPr>
          <w:rtl/>
        </w:rPr>
        <w:t xml:space="preserve">אנחנו </w:t>
      </w:r>
      <w:bookmarkStart w:id="27235" w:name="_ETM_Q61_632279"/>
      <w:bookmarkEnd w:id="27235"/>
      <w:r>
        <w:rPr>
          <w:rtl/>
        </w:rPr>
        <w:t xml:space="preserve">שומעים </w:t>
      </w:r>
      <w:bookmarkStart w:id="27236" w:name="_ETM_Q61_633989"/>
      <w:bookmarkEnd w:id="27236"/>
      <w:r>
        <w:rPr>
          <w:rtl/>
        </w:rPr>
        <w:t xml:space="preserve">שעדיין </w:t>
      </w:r>
      <w:bookmarkStart w:id="27237" w:name="_ETM_Q61_634680"/>
      <w:bookmarkEnd w:id="27237"/>
      <w:r>
        <w:rPr>
          <w:rtl/>
        </w:rPr>
        <w:t xml:space="preserve">אין </w:t>
      </w:r>
      <w:bookmarkStart w:id="27238" w:name="_ETM_Q61_635340"/>
      <w:bookmarkEnd w:id="27238"/>
      <w:r>
        <w:rPr>
          <w:rtl/>
        </w:rPr>
        <w:t xml:space="preserve">טיפת </w:t>
      </w:r>
      <w:bookmarkStart w:id="27239" w:name="_ETM_Q61_635730"/>
      <w:bookmarkEnd w:id="27239"/>
      <w:r>
        <w:rPr>
          <w:rtl/>
        </w:rPr>
        <w:t xml:space="preserve">מידע </w:t>
      </w:r>
      <w:bookmarkStart w:id="27240" w:name="_ETM_Q61_636569"/>
      <w:bookmarkEnd w:id="27240"/>
      <w:r>
        <w:rPr>
          <w:rtl/>
        </w:rPr>
        <w:t xml:space="preserve">על </w:t>
      </w:r>
      <w:bookmarkStart w:id="27241" w:name="_ETM_Q61_636720"/>
      <w:bookmarkEnd w:id="27241"/>
      <w:r>
        <w:rPr>
          <w:rtl/>
        </w:rPr>
        <w:t xml:space="preserve">עסקת </w:t>
      </w:r>
      <w:bookmarkStart w:id="27242" w:name="_ETM_Q61_636989"/>
      <w:bookmarkEnd w:id="27242"/>
      <w:r>
        <w:rPr>
          <w:rtl/>
        </w:rPr>
        <w:t>החטופים</w:t>
      </w:r>
      <w:r w:rsidR="00CD78B7">
        <w:rPr>
          <w:rFonts w:hint="cs"/>
          <w:rtl/>
        </w:rPr>
        <w:t>, ו</w:t>
      </w:r>
      <w:bookmarkStart w:id="27243" w:name="_ETM_Q61_638360"/>
      <w:bookmarkEnd w:id="27243"/>
      <w:r>
        <w:rPr>
          <w:rtl/>
        </w:rPr>
        <w:t>מ</w:t>
      </w:r>
      <w:bookmarkStart w:id="27244" w:name="_ETM_Q61_638570"/>
      <w:bookmarkEnd w:id="27244"/>
      <w:r>
        <w:rPr>
          <w:rtl/>
        </w:rPr>
        <w:t>נגד</w:t>
      </w:r>
      <w:r>
        <w:rPr>
          <w:rFonts w:hint="cs"/>
          <w:rtl/>
        </w:rPr>
        <w:t>,</w:t>
      </w:r>
      <w:r>
        <w:rPr>
          <w:rtl/>
        </w:rPr>
        <w:t xml:space="preserve"> </w:t>
      </w:r>
      <w:bookmarkStart w:id="27245" w:name="_ETM_Q61_639519"/>
      <w:bookmarkEnd w:id="27245"/>
      <w:r>
        <w:rPr>
          <w:rtl/>
        </w:rPr>
        <w:t xml:space="preserve">בונים </w:t>
      </w:r>
      <w:bookmarkStart w:id="27246" w:name="_ETM_Q61_640030"/>
      <w:bookmarkEnd w:id="27246"/>
      <w:r>
        <w:rPr>
          <w:rtl/>
        </w:rPr>
        <w:t xml:space="preserve">רציפים </w:t>
      </w:r>
      <w:bookmarkStart w:id="27247" w:name="_ETM_Q61_641360"/>
      <w:bookmarkEnd w:id="27247"/>
      <w:r>
        <w:rPr>
          <w:rtl/>
        </w:rPr>
        <w:t xml:space="preserve">של </w:t>
      </w:r>
      <w:bookmarkStart w:id="27248" w:name="_ETM_Q61_641599"/>
      <w:bookmarkEnd w:id="27248"/>
      <w:r>
        <w:rPr>
          <w:rtl/>
        </w:rPr>
        <w:t xml:space="preserve">סיוע </w:t>
      </w:r>
      <w:bookmarkStart w:id="27249" w:name="_ETM_Q61_641900"/>
      <w:bookmarkEnd w:id="27249"/>
      <w:r>
        <w:rPr>
          <w:rtl/>
        </w:rPr>
        <w:t>הומניטרי</w:t>
      </w:r>
      <w:r>
        <w:rPr>
          <w:rFonts w:hint="cs"/>
          <w:rtl/>
        </w:rPr>
        <w:t>;</w:t>
      </w:r>
      <w:r>
        <w:rPr>
          <w:rtl/>
        </w:rPr>
        <w:t xml:space="preserve"> </w:t>
      </w:r>
      <w:bookmarkStart w:id="27250" w:name="_ETM_Q61_643209"/>
      <w:bookmarkEnd w:id="27250"/>
      <w:r>
        <w:rPr>
          <w:rtl/>
        </w:rPr>
        <w:t xml:space="preserve">אנחנו </w:t>
      </w:r>
      <w:bookmarkStart w:id="27251" w:name="_ETM_Q61_643540"/>
      <w:bookmarkEnd w:id="27251"/>
      <w:r>
        <w:rPr>
          <w:rtl/>
        </w:rPr>
        <w:t xml:space="preserve">רואים </w:t>
      </w:r>
      <w:bookmarkStart w:id="27252" w:name="_ETM_Q61_644590"/>
      <w:bookmarkEnd w:id="27252"/>
      <w:r>
        <w:rPr>
          <w:rtl/>
        </w:rPr>
        <w:t xml:space="preserve">שאנחנו </w:t>
      </w:r>
      <w:bookmarkStart w:id="27253" w:name="_ETM_Q61_644950"/>
      <w:bookmarkEnd w:id="27253"/>
      <w:r>
        <w:rPr>
          <w:rtl/>
        </w:rPr>
        <w:t xml:space="preserve">לא </w:t>
      </w:r>
      <w:bookmarkStart w:id="27254" w:name="_ETM_Q61_645040"/>
      <w:bookmarkEnd w:id="27254"/>
      <w:r>
        <w:rPr>
          <w:rtl/>
        </w:rPr>
        <w:t xml:space="preserve">יודעים </w:t>
      </w:r>
      <w:bookmarkStart w:id="27255" w:name="_ETM_Q61_645250"/>
      <w:bookmarkEnd w:id="27255"/>
      <w:r>
        <w:rPr>
          <w:rtl/>
        </w:rPr>
        <w:t xml:space="preserve">מה </w:t>
      </w:r>
      <w:bookmarkStart w:id="27256" w:name="_ETM_Q61_645340"/>
      <w:bookmarkEnd w:id="27256"/>
      <w:r>
        <w:rPr>
          <w:rtl/>
        </w:rPr>
        <w:t xml:space="preserve">קורה </w:t>
      </w:r>
      <w:bookmarkStart w:id="27257" w:name="_ETM_Q61_645580"/>
      <w:bookmarkEnd w:id="27257"/>
      <w:r>
        <w:rPr>
          <w:rtl/>
        </w:rPr>
        <w:t xml:space="preserve">עם </w:t>
      </w:r>
      <w:bookmarkStart w:id="27258" w:name="_ETM_Q61_645640"/>
      <w:bookmarkEnd w:id="27258"/>
      <w:r>
        <w:rPr>
          <w:rtl/>
        </w:rPr>
        <w:t xml:space="preserve">הילדים </w:t>
      </w:r>
      <w:bookmarkStart w:id="27259" w:name="_ETM_Q61_646030"/>
      <w:bookmarkEnd w:id="27259"/>
      <w:r>
        <w:rPr>
          <w:rtl/>
        </w:rPr>
        <w:t xml:space="preserve">שלנו </w:t>
      </w:r>
      <w:bookmarkStart w:id="27260" w:name="_ETM_Q61_646450"/>
      <w:bookmarkEnd w:id="27260"/>
      <w:r>
        <w:rPr>
          <w:rtl/>
        </w:rPr>
        <w:t xml:space="preserve">שנמצאים </w:t>
      </w:r>
      <w:bookmarkStart w:id="27261" w:name="_ETM_Q61_646930"/>
      <w:bookmarkEnd w:id="27261"/>
      <w:r>
        <w:rPr>
          <w:rtl/>
        </w:rPr>
        <w:t xml:space="preserve">בשבי </w:t>
      </w:r>
      <w:bookmarkStart w:id="27262" w:name="_ETM_Q61_647290"/>
      <w:bookmarkEnd w:id="27262"/>
      <w:r>
        <w:rPr>
          <w:rtl/>
        </w:rPr>
        <w:t>חמאס</w:t>
      </w:r>
      <w:r w:rsidR="00CD78B7">
        <w:rPr>
          <w:rFonts w:hint="cs"/>
          <w:rtl/>
        </w:rPr>
        <w:t xml:space="preserve">, </w:t>
      </w:r>
      <w:bookmarkStart w:id="27263" w:name="_ETM_Q61_648099"/>
      <w:bookmarkEnd w:id="27263"/>
      <w:r w:rsidR="00CD78B7">
        <w:rPr>
          <w:rFonts w:hint="cs"/>
          <w:rtl/>
        </w:rPr>
        <w:t>ו</w:t>
      </w:r>
      <w:r>
        <w:rPr>
          <w:rFonts w:hint="cs"/>
          <w:rtl/>
        </w:rPr>
        <w:t>מ</w:t>
      </w:r>
      <w:r>
        <w:rPr>
          <w:rtl/>
        </w:rPr>
        <w:t>נגד</w:t>
      </w:r>
      <w:bookmarkStart w:id="27264" w:name="_ETM_Q61_649090"/>
      <w:bookmarkEnd w:id="27264"/>
      <w:r>
        <w:rPr>
          <w:rFonts w:hint="cs"/>
          <w:rtl/>
        </w:rPr>
        <w:t xml:space="preserve">, </w:t>
      </w:r>
      <w:r>
        <w:rPr>
          <w:rtl/>
        </w:rPr>
        <w:t xml:space="preserve">עושים </w:t>
      </w:r>
      <w:bookmarkStart w:id="27265" w:name="_ETM_Q61_649390"/>
      <w:bookmarkEnd w:id="27265"/>
      <w:r>
        <w:rPr>
          <w:rtl/>
        </w:rPr>
        <w:t xml:space="preserve">פעולות </w:t>
      </w:r>
      <w:bookmarkStart w:id="27266" w:name="_ETM_Q61_649750"/>
      <w:bookmarkEnd w:id="27266"/>
      <w:r>
        <w:rPr>
          <w:rtl/>
        </w:rPr>
        <w:t>אחרות</w:t>
      </w:r>
      <w:r>
        <w:rPr>
          <w:rFonts w:hint="cs"/>
          <w:rtl/>
        </w:rPr>
        <w:t>;</w:t>
      </w:r>
      <w:r>
        <w:rPr>
          <w:rtl/>
        </w:rPr>
        <w:t xml:space="preserve"> </w:t>
      </w:r>
      <w:bookmarkStart w:id="27267" w:name="_ETM_Q61_651329"/>
      <w:bookmarkEnd w:id="27267"/>
      <w:r>
        <w:rPr>
          <w:rtl/>
        </w:rPr>
        <w:t xml:space="preserve">אנחנו </w:t>
      </w:r>
      <w:bookmarkStart w:id="27268" w:name="_ETM_Q61_651749"/>
      <w:bookmarkEnd w:id="27268"/>
      <w:r>
        <w:rPr>
          <w:rtl/>
        </w:rPr>
        <w:t xml:space="preserve">רואים </w:t>
      </w:r>
      <w:bookmarkStart w:id="27269" w:name="_ETM_Q61_653450"/>
      <w:bookmarkEnd w:id="27269"/>
      <w:r>
        <w:rPr>
          <w:rtl/>
        </w:rPr>
        <w:t xml:space="preserve">שאין </w:t>
      </w:r>
      <w:bookmarkStart w:id="27270" w:name="_ETM_Q61_653870"/>
      <w:bookmarkEnd w:id="27270"/>
      <w:r>
        <w:rPr>
          <w:rtl/>
        </w:rPr>
        <w:t xml:space="preserve">מספיק </w:t>
      </w:r>
      <w:bookmarkStart w:id="27271" w:name="_ETM_Q61_654230"/>
      <w:bookmarkEnd w:id="27271"/>
      <w:r>
        <w:rPr>
          <w:rtl/>
        </w:rPr>
        <w:t xml:space="preserve">נחישות </w:t>
      </w:r>
      <w:bookmarkStart w:id="27272" w:name="_ETM_Q61_655930"/>
      <w:bookmarkEnd w:id="27272"/>
      <w:r>
        <w:rPr>
          <w:rtl/>
        </w:rPr>
        <w:t>בצפון</w:t>
      </w:r>
      <w:r w:rsidR="00CD78B7">
        <w:rPr>
          <w:rFonts w:hint="cs"/>
          <w:rtl/>
        </w:rPr>
        <w:t>, ו</w:t>
      </w:r>
      <w:bookmarkStart w:id="27273" w:name="_ETM_Q61_658870"/>
      <w:bookmarkEnd w:id="27273"/>
      <w:r>
        <w:rPr>
          <w:rtl/>
        </w:rPr>
        <w:t>מ</w:t>
      </w:r>
      <w:bookmarkStart w:id="27274" w:name="_ETM_Q61_659080"/>
      <w:bookmarkEnd w:id="27274"/>
      <w:r>
        <w:rPr>
          <w:rtl/>
        </w:rPr>
        <w:t>נגד</w:t>
      </w:r>
      <w:r>
        <w:rPr>
          <w:rFonts w:hint="cs"/>
          <w:rtl/>
        </w:rPr>
        <w:t>,</w:t>
      </w:r>
      <w:r>
        <w:rPr>
          <w:rtl/>
        </w:rPr>
        <w:t xml:space="preserve"> </w:t>
      </w:r>
      <w:bookmarkStart w:id="27275" w:name="_ETM_Q61_660010"/>
      <w:bookmarkEnd w:id="27275"/>
      <w:r>
        <w:rPr>
          <w:rtl/>
        </w:rPr>
        <w:t xml:space="preserve">חיזבאללה </w:t>
      </w:r>
      <w:bookmarkStart w:id="27276" w:name="_ETM_Q61_661370"/>
      <w:bookmarkEnd w:id="27276"/>
      <w:r>
        <w:rPr>
          <w:rtl/>
        </w:rPr>
        <w:t xml:space="preserve">רק </w:t>
      </w:r>
      <w:bookmarkStart w:id="27277" w:name="_ETM_Q61_661670"/>
      <w:bookmarkEnd w:id="27277"/>
      <w:r>
        <w:rPr>
          <w:rtl/>
        </w:rPr>
        <w:t xml:space="preserve">היום </w:t>
      </w:r>
      <w:bookmarkStart w:id="27278" w:name="_ETM_Q61_661939"/>
      <w:bookmarkEnd w:id="27278"/>
      <w:r>
        <w:rPr>
          <w:rtl/>
        </w:rPr>
        <w:t xml:space="preserve">ירה </w:t>
      </w:r>
      <w:bookmarkStart w:id="27279" w:name="_ETM_Q61_662810"/>
      <w:bookmarkEnd w:id="27279"/>
      <w:r>
        <w:rPr>
          <w:rtl/>
        </w:rPr>
        <w:t xml:space="preserve">כבר </w:t>
      </w:r>
      <w:bookmarkStart w:id="27280" w:name="_ETM_Q61_663079"/>
      <w:bookmarkEnd w:id="27280"/>
      <w:r>
        <w:rPr>
          <w:rtl/>
        </w:rPr>
        <w:t xml:space="preserve">50 </w:t>
      </w:r>
      <w:bookmarkStart w:id="27281" w:name="_ETM_Q61_664280"/>
      <w:bookmarkEnd w:id="27281"/>
      <w:r>
        <w:rPr>
          <w:rtl/>
        </w:rPr>
        <w:t>טילים</w:t>
      </w:r>
      <w:r>
        <w:rPr>
          <w:rFonts w:hint="cs"/>
          <w:rtl/>
        </w:rPr>
        <w:t>,</w:t>
      </w:r>
      <w:r>
        <w:rPr>
          <w:rtl/>
        </w:rPr>
        <w:t xml:space="preserve"> </w:t>
      </w:r>
      <w:bookmarkStart w:id="27282" w:name="_ETM_Q61_665309"/>
      <w:bookmarkEnd w:id="27282"/>
      <w:r>
        <w:rPr>
          <w:rtl/>
        </w:rPr>
        <w:t xml:space="preserve">חלקם </w:t>
      </w:r>
      <w:bookmarkStart w:id="27283" w:name="_ETM_Q61_665760"/>
      <w:bookmarkEnd w:id="27283"/>
      <w:r>
        <w:rPr>
          <w:rtl/>
        </w:rPr>
        <w:t xml:space="preserve">מדויקים </w:t>
      </w:r>
      <w:bookmarkStart w:id="27284" w:name="_ETM_Q61_666209"/>
      <w:bookmarkEnd w:id="27284"/>
      <w:r>
        <w:rPr>
          <w:rtl/>
        </w:rPr>
        <w:t xml:space="preserve">יותר </w:t>
      </w:r>
      <w:bookmarkStart w:id="27285" w:name="_ETM_Q61_666510"/>
      <w:bookmarkEnd w:id="27285"/>
      <w:r w:rsidR="00CD78B7">
        <w:rPr>
          <w:rFonts w:hint="cs"/>
          <w:rtl/>
        </w:rPr>
        <w:t xml:space="preserve">– </w:t>
      </w:r>
      <w:r>
        <w:rPr>
          <w:rtl/>
        </w:rPr>
        <w:t xml:space="preserve">אתה </w:t>
      </w:r>
      <w:bookmarkStart w:id="27286" w:name="_ETM_Q61_666659"/>
      <w:bookmarkEnd w:id="27286"/>
      <w:r>
        <w:rPr>
          <w:rtl/>
        </w:rPr>
        <w:t xml:space="preserve">יודע </w:t>
      </w:r>
      <w:bookmarkStart w:id="27287" w:name="_ETM_Q61_666900"/>
      <w:bookmarkEnd w:id="27287"/>
      <w:r>
        <w:rPr>
          <w:rtl/>
        </w:rPr>
        <w:t xml:space="preserve">את </w:t>
      </w:r>
      <w:bookmarkStart w:id="27288" w:name="_ETM_Q61_666989"/>
      <w:bookmarkEnd w:id="27288"/>
      <w:r>
        <w:rPr>
          <w:rtl/>
        </w:rPr>
        <w:t xml:space="preserve">זה </w:t>
      </w:r>
      <w:bookmarkStart w:id="27289" w:name="_ETM_Q61_667680"/>
      <w:bookmarkEnd w:id="27289"/>
      <w:r>
        <w:rPr>
          <w:rtl/>
        </w:rPr>
        <w:t xml:space="preserve">טוב </w:t>
      </w:r>
      <w:bookmarkStart w:id="27290" w:name="_ETM_Q61_667889"/>
      <w:bookmarkEnd w:id="27290"/>
      <w:r>
        <w:rPr>
          <w:rtl/>
        </w:rPr>
        <w:t>ממני</w:t>
      </w:r>
      <w:r>
        <w:rPr>
          <w:rFonts w:hint="cs"/>
          <w:rtl/>
        </w:rPr>
        <w:t>,</w:t>
      </w:r>
      <w:r>
        <w:rPr>
          <w:rtl/>
        </w:rPr>
        <w:t xml:space="preserve"> </w:t>
      </w:r>
      <w:bookmarkStart w:id="27291" w:name="_ETM_Q61_668249"/>
      <w:bookmarkEnd w:id="27291"/>
      <w:r>
        <w:rPr>
          <w:rtl/>
        </w:rPr>
        <w:t xml:space="preserve">כי </w:t>
      </w:r>
      <w:bookmarkStart w:id="27292" w:name="_ETM_Q61_668370"/>
      <w:bookmarkEnd w:id="27292"/>
      <w:r>
        <w:rPr>
          <w:rtl/>
        </w:rPr>
        <w:t xml:space="preserve">אתה </w:t>
      </w:r>
      <w:bookmarkStart w:id="27293" w:name="_ETM_Q61_668489"/>
      <w:bookmarkEnd w:id="27293"/>
      <w:r>
        <w:rPr>
          <w:rtl/>
        </w:rPr>
        <w:t xml:space="preserve">גם </w:t>
      </w:r>
      <w:bookmarkStart w:id="27294" w:name="_ETM_Q61_668639"/>
      <w:bookmarkEnd w:id="27294"/>
      <w:r>
        <w:rPr>
          <w:rtl/>
        </w:rPr>
        <w:t xml:space="preserve">גר </w:t>
      </w:r>
      <w:bookmarkStart w:id="27295" w:name="_ETM_Q61_668849"/>
      <w:bookmarkEnd w:id="27295"/>
      <w:r>
        <w:rPr>
          <w:rtl/>
        </w:rPr>
        <w:t>שם</w:t>
      </w:r>
      <w:r>
        <w:rPr>
          <w:rFonts w:hint="cs"/>
          <w:rtl/>
        </w:rPr>
        <w:t>.</w:t>
      </w:r>
      <w:r>
        <w:rPr>
          <w:rtl/>
        </w:rPr>
        <w:t xml:space="preserve"> </w:t>
      </w:r>
      <w:bookmarkStart w:id="27296" w:name="_ETM_Q61_669510"/>
      <w:bookmarkEnd w:id="27296"/>
      <w:r>
        <w:rPr>
          <w:rtl/>
        </w:rPr>
        <w:t xml:space="preserve">שמעתי </w:t>
      </w:r>
      <w:bookmarkStart w:id="27297" w:name="_ETM_Q61_669870"/>
      <w:bookmarkEnd w:id="27297"/>
      <w:r>
        <w:rPr>
          <w:rtl/>
        </w:rPr>
        <w:t xml:space="preserve">גם </w:t>
      </w:r>
      <w:bookmarkStart w:id="27298" w:name="_ETM_Q61_670019"/>
      <w:bookmarkEnd w:id="27298"/>
      <w:r>
        <w:rPr>
          <w:rtl/>
        </w:rPr>
        <w:t xml:space="preserve">מה </w:t>
      </w:r>
      <w:bookmarkStart w:id="27299" w:name="_ETM_Q61_670109"/>
      <w:bookmarkEnd w:id="27299"/>
      <w:r>
        <w:rPr>
          <w:rtl/>
        </w:rPr>
        <w:t xml:space="preserve">אמרת </w:t>
      </w:r>
      <w:bookmarkStart w:id="27300" w:name="_ETM_Q61_670469"/>
      <w:bookmarkEnd w:id="27300"/>
      <w:r>
        <w:rPr>
          <w:rtl/>
        </w:rPr>
        <w:t>היום</w:t>
      </w:r>
      <w:r>
        <w:rPr>
          <w:rFonts w:hint="cs"/>
          <w:rtl/>
        </w:rPr>
        <w:t>.</w:t>
      </w:r>
      <w:r>
        <w:rPr>
          <w:rtl/>
        </w:rPr>
        <w:t xml:space="preserve"> </w:t>
      </w:r>
      <w:bookmarkStart w:id="27301" w:name="_ETM_Q61_671950"/>
      <w:bookmarkEnd w:id="27301"/>
      <w:r>
        <w:rPr>
          <w:rtl/>
        </w:rPr>
        <w:t xml:space="preserve">ואני </w:t>
      </w:r>
      <w:bookmarkStart w:id="27302" w:name="_ETM_Q61_672220"/>
      <w:bookmarkEnd w:id="27302"/>
      <w:r>
        <w:rPr>
          <w:rtl/>
        </w:rPr>
        <w:t xml:space="preserve">שואל </w:t>
      </w:r>
      <w:bookmarkStart w:id="27303" w:name="_ETM_Q61_672400"/>
      <w:bookmarkEnd w:id="27303"/>
      <w:r>
        <w:rPr>
          <w:rtl/>
        </w:rPr>
        <w:t xml:space="preserve">את </w:t>
      </w:r>
      <w:bookmarkStart w:id="27304" w:name="_ETM_Q61_672490"/>
      <w:bookmarkEnd w:id="27304"/>
      <w:r>
        <w:rPr>
          <w:rtl/>
        </w:rPr>
        <w:t>עצמי</w:t>
      </w:r>
      <w:r w:rsidR="00CD78B7">
        <w:rPr>
          <w:rFonts w:hint="cs"/>
          <w:rtl/>
        </w:rPr>
        <w:t>:</w:t>
      </w:r>
      <w:r>
        <w:rPr>
          <w:rtl/>
        </w:rPr>
        <w:t xml:space="preserve"> </w:t>
      </w:r>
      <w:bookmarkStart w:id="27305" w:name="_ETM_Q61_672700"/>
      <w:bookmarkEnd w:id="27305"/>
      <w:r>
        <w:rPr>
          <w:rtl/>
        </w:rPr>
        <w:t xml:space="preserve">מה </w:t>
      </w:r>
      <w:bookmarkStart w:id="27306" w:name="_ETM_Q61_672819"/>
      <w:bookmarkEnd w:id="27306"/>
      <w:r>
        <w:rPr>
          <w:rtl/>
        </w:rPr>
        <w:t>קורה</w:t>
      </w:r>
      <w:r>
        <w:rPr>
          <w:rFonts w:hint="cs"/>
          <w:rtl/>
        </w:rPr>
        <w:t>?</w:t>
      </w:r>
      <w:r>
        <w:rPr>
          <w:rtl/>
        </w:rPr>
        <w:t xml:space="preserve"> </w:t>
      </w:r>
      <w:bookmarkStart w:id="27307" w:name="_ETM_Q61_674579"/>
      <w:bookmarkEnd w:id="27307"/>
    </w:p>
    <w:p w:rsidR="00071895" w:rsidRDefault="00071895" w:rsidP="00645B99">
      <w:bookmarkStart w:id="27308" w:name="_ETM_Q61_673316"/>
      <w:bookmarkStart w:id="27309" w:name="_ETM_Q61_673403"/>
      <w:bookmarkEnd w:id="27308"/>
      <w:bookmarkEnd w:id="27309"/>
    </w:p>
    <w:p w:rsidR="00071895" w:rsidRDefault="00071895" w:rsidP="00645B99">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71895" w:rsidRDefault="00071895" w:rsidP="00A11436">
      <w:pPr>
        <w:rPr>
          <w:rtl/>
          <w:lang w:eastAsia="he-IL"/>
        </w:rPr>
      </w:pPr>
    </w:p>
    <w:p w:rsidR="00071895" w:rsidRDefault="00071895" w:rsidP="00645B99">
      <w:pPr>
        <w:rPr>
          <w:rtl/>
        </w:rPr>
      </w:pPr>
      <w:r>
        <w:rPr>
          <w:rFonts w:hint="cs"/>
          <w:rtl/>
        </w:rPr>
        <w:t>100 טילים.</w:t>
      </w:r>
    </w:p>
    <w:p w:rsidR="00071895" w:rsidRDefault="00071895" w:rsidP="00645B99">
      <w:pPr>
        <w:rPr>
          <w:rtl/>
        </w:rPr>
      </w:pPr>
      <w:bookmarkStart w:id="27310" w:name="_ETM_Q61_673437"/>
      <w:bookmarkStart w:id="27311" w:name="_ETM_Q61_673530"/>
      <w:bookmarkEnd w:id="27310"/>
      <w:bookmarkEnd w:id="27311"/>
    </w:p>
    <w:p w:rsidR="00071895" w:rsidRDefault="00071895" w:rsidP="00645B99">
      <w:pPr>
        <w:pStyle w:val="-"/>
        <w:keepNext/>
        <w:rPr>
          <w:rtl/>
        </w:rPr>
      </w:pPr>
      <w:bookmarkStart w:id="27312" w:name="ET_speakercontinue_6151_23"/>
      <w:r w:rsidRPr="00553D95">
        <w:rPr>
          <w:rStyle w:val="TagStyle"/>
          <w:rtl/>
        </w:rPr>
        <w:t xml:space="preserve"> &lt;&lt; דובר_המשך &gt;&gt; </w:t>
      </w:r>
      <w:r>
        <w:rPr>
          <w:rtl/>
        </w:rPr>
        <w:t>רון כץ (יש עתיד):</w:t>
      </w:r>
      <w:r w:rsidRPr="00553D95">
        <w:rPr>
          <w:rStyle w:val="TagStyle"/>
          <w:rtl/>
        </w:rPr>
        <w:t xml:space="preserve"> &lt;&lt; דובר_המשך &gt;&gt;</w:t>
      </w:r>
      <w:r>
        <w:rPr>
          <w:rtl/>
        </w:rPr>
        <w:t xml:space="preserve">   </w:t>
      </w:r>
      <w:bookmarkEnd w:id="27312"/>
    </w:p>
    <w:p w:rsidR="00071895" w:rsidRDefault="00071895" w:rsidP="00A11436">
      <w:pPr>
        <w:rPr>
          <w:rtl/>
        </w:rPr>
      </w:pPr>
    </w:p>
    <w:p w:rsidR="00071895" w:rsidRDefault="00071895" w:rsidP="00645B99">
      <w:pPr>
        <w:rPr>
          <w:rtl/>
        </w:rPr>
      </w:pPr>
      <w:bookmarkStart w:id="27313" w:name="_ETM_Q61_674040"/>
      <w:bookmarkStart w:id="27314" w:name="_ETM_Q61_674093"/>
      <w:bookmarkEnd w:id="27313"/>
      <w:bookmarkEnd w:id="27314"/>
      <w:r>
        <w:rPr>
          <w:rtl/>
        </w:rPr>
        <w:t xml:space="preserve">כבר </w:t>
      </w:r>
      <w:bookmarkStart w:id="27315" w:name="_ETM_Q61_674819"/>
      <w:bookmarkEnd w:id="27315"/>
      <w:r>
        <w:rPr>
          <w:rFonts w:hint="cs"/>
          <w:rtl/>
        </w:rPr>
        <w:t xml:space="preserve">100 </w:t>
      </w:r>
      <w:bookmarkStart w:id="27316" w:name="_ETM_Q61_672821"/>
      <w:bookmarkEnd w:id="27316"/>
      <w:r>
        <w:rPr>
          <w:rFonts w:hint="cs"/>
          <w:rtl/>
        </w:rPr>
        <w:t xml:space="preserve">טילים? </w:t>
      </w:r>
    </w:p>
    <w:p w:rsidR="00071895" w:rsidRDefault="00071895" w:rsidP="00645B99">
      <w:pPr>
        <w:rPr>
          <w:rtl/>
        </w:rPr>
      </w:pPr>
      <w:bookmarkStart w:id="27317" w:name="_ETM_Q61_676373"/>
      <w:bookmarkStart w:id="27318" w:name="_ETM_Q61_676465"/>
      <w:bookmarkEnd w:id="27317"/>
      <w:bookmarkEnd w:id="27318"/>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A11436">
      <w:pPr>
        <w:rPr>
          <w:rtl/>
        </w:rPr>
      </w:pPr>
      <w:bookmarkStart w:id="27319" w:name="_ETM_Q61_674613"/>
      <w:bookmarkEnd w:id="27319"/>
      <w:r>
        <w:rPr>
          <w:rFonts w:hint="cs"/>
          <w:rtl/>
        </w:rPr>
        <w:t xml:space="preserve">שאתה רוצה להצטרף לקואליציה </w:t>
      </w:r>
      <w:r w:rsidR="00A11436">
        <w:rPr>
          <w:rFonts w:hint="cs"/>
          <w:rtl/>
        </w:rPr>
        <w:t>– – –</w:t>
      </w:r>
      <w:r>
        <w:rPr>
          <w:rFonts w:hint="cs"/>
          <w:rtl/>
        </w:rPr>
        <w:t xml:space="preserve"> </w:t>
      </w:r>
    </w:p>
    <w:p w:rsidR="00071895" w:rsidRDefault="00071895" w:rsidP="00645B99">
      <w:pPr>
        <w:rPr>
          <w:rtl/>
        </w:rPr>
      </w:pPr>
      <w:bookmarkStart w:id="27320" w:name="_ETM_Q61_674690"/>
      <w:bookmarkEnd w:id="27320"/>
    </w:p>
    <w:p w:rsidR="00071895" w:rsidRDefault="00071895" w:rsidP="00645B99">
      <w:pPr>
        <w:pStyle w:val="-"/>
        <w:keepNext/>
        <w:rPr>
          <w:rtl/>
        </w:rPr>
      </w:pPr>
      <w:bookmarkStart w:id="27321" w:name="ET_speakercontinue_6151_32"/>
      <w:r w:rsidRPr="00D324A9">
        <w:rPr>
          <w:rStyle w:val="TagStyle"/>
          <w:rtl/>
        </w:rPr>
        <w:t xml:space="preserve"> &lt;&lt; דובר_המשך &gt;&gt; </w:t>
      </w:r>
      <w:r>
        <w:rPr>
          <w:rtl/>
        </w:rPr>
        <w:t>רון כץ (יש עתיד):</w:t>
      </w:r>
      <w:r w:rsidRPr="00D324A9">
        <w:rPr>
          <w:rStyle w:val="TagStyle"/>
          <w:rtl/>
        </w:rPr>
        <w:t xml:space="preserve"> &lt;&lt; דובר_המשך &gt;&gt;</w:t>
      </w:r>
      <w:r>
        <w:rPr>
          <w:rtl/>
        </w:rPr>
        <w:t xml:space="preserve">   </w:t>
      </w:r>
      <w:bookmarkEnd w:id="27321"/>
    </w:p>
    <w:p w:rsidR="00071895" w:rsidRDefault="00071895" w:rsidP="00A11436">
      <w:pPr>
        <w:rPr>
          <w:rtl/>
        </w:rPr>
      </w:pPr>
    </w:p>
    <w:p w:rsidR="00071895" w:rsidRDefault="00071895" w:rsidP="00A11436">
      <w:pPr>
        <w:rPr>
          <w:rtl/>
        </w:rPr>
      </w:pPr>
      <w:bookmarkStart w:id="27322" w:name="_ETM_Q61_675879"/>
      <w:bookmarkStart w:id="27323" w:name="_ETM_Q61_676740"/>
      <w:bookmarkEnd w:id="27322"/>
      <w:bookmarkEnd w:id="27323"/>
      <w:r>
        <w:rPr>
          <w:rtl/>
        </w:rPr>
        <w:t>לא</w:t>
      </w:r>
      <w:r>
        <w:rPr>
          <w:rFonts w:hint="cs"/>
          <w:rtl/>
        </w:rPr>
        <w:t>.</w:t>
      </w:r>
      <w:r>
        <w:rPr>
          <w:rtl/>
        </w:rPr>
        <w:t xml:space="preserve"> </w:t>
      </w:r>
      <w:bookmarkStart w:id="27324" w:name="_ETM_Q61_676950"/>
      <w:bookmarkEnd w:id="27324"/>
      <w:r>
        <w:rPr>
          <w:rtl/>
        </w:rPr>
        <w:t xml:space="preserve">אני </w:t>
      </w:r>
      <w:bookmarkStart w:id="27325" w:name="_ETM_Q61_677130"/>
      <w:bookmarkEnd w:id="27325"/>
      <w:r>
        <w:rPr>
          <w:rtl/>
        </w:rPr>
        <w:t>שואל</w:t>
      </w:r>
      <w:r w:rsidR="00CD78B7">
        <w:rPr>
          <w:rFonts w:hint="cs"/>
          <w:rtl/>
        </w:rPr>
        <w:t>:</w:t>
      </w:r>
      <w:r>
        <w:rPr>
          <w:rtl/>
        </w:rPr>
        <w:t xml:space="preserve"> </w:t>
      </w:r>
      <w:bookmarkStart w:id="27326" w:name="_ETM_Q61_677430"/>
      <w:bookmarkEnd w:id="27326"/>
      <w:r>
        <w:rPr>
          <w:rtl/>
        </w:rPr>
        <w:t xml:space="preserve">מה </w:t>
      </w:r>
      <w:bookmarkStart w:id="27327" w:name="_ETM_Q61_677670"/>
      <w:bookmarkEnd w:id="27327"/>
      <w:r>
        <w:rPr>
          <w:rtl/>
        </w:rPr>
        <w:t xml:space="preserve">קורה </w:t>
      </w:r>
      <w:bookmarkStart w:id="27328" w:name="_ETM_Q61_678730"/>
      <w:bookmarkEnd w:id="27328"/>
      <w:r>
        <w:rPr>
          <w:rtl/>
        </w:rPr>
        <w:t xml:space="preserve">עם </w:t>
      </w:r>
      <w:bookmarkStart w:id="27329" w:name="_ETM_Q61_678879"/>
      <w:bookmarkEnd w:id="27329"/>
      <w:r>
        <w:rPr>
          <w:rtl/>
        </w:rPr>
        <w:t>ר</w:t>
      </w:r>
      <w:r>
        <w:rPr>
          <w:rFonts w:hint="cs"/>
          <w:rtl/>
        </w:rPr>
        <w:t xml:space="preserve">אש הממשלה? </w:t>
      </w:r>
      <w:bookmarkStart w:id="27330" w:name="_ETM_Q61_680170"/>
      <w:bookmarkEnd w:id="27330"/>
      <w:r>
        <w:rPr>
          <w:rtl/>
        </w:rPr>
        <w:t xml:space="preserve">מה </w:t>
      </w:r>
      <w:bookmarkStart w:id="27331" w:name="_ETM_Q61_680379"/>
      <w:bookmarkEnd w:id="27331"/>
      <w:r>
        <w:rPr>
          <w:rtl/>
        </w:rPr>
        <w:t xml:space="preserve">קורה </w:t>
      </w:r>
      <w:bookmarkStart w:id="27332" w:name="_ETM_Q61_680650"/>
      <w:bookmarkEnd w:id="27332"/>
      <w:r>
        <w:rPr>
          <w:rtl/>
        </w:rPr>
        <w:t xml:space="preserve">עם </w:t>
      </w:r>
      <w:bookmarkStart w:id="27333" w:name="_ETM_Q61_680709"/>
      <w:bookmarkEnd w:id="27333"/>
      <w:r>
        <w:rPr>
          <w:rtl/>
        </w:rPr>
        <w:t xml:space="preserve">כל </w:t>
      </w:r>
      <w:bookmarkStart w:id="27334" w:name="_ETM_Q61_681620"/>
      <w:bookmarkEnd w:id="27334"/>
      <w:r>
        <w:rPr>
          <w:rtl/>
        </w:rPr>
        <w:t xml:space="preserve">ממשלת </w:t>
      </w:r>
      <w:bookmarkStart w:id="27335" w:name="_ETM_Q61_682129"/>
      <w:bookmarkEnd w:id="27335"/>
      <w:r>
        <w:rPr>
          <w:rtl/>
        </w:rPr>
        <w:t>ישראל</w:t>
      </w:r>
      <w:bookmarkStart w:id="27336" w:name="_ETM_Q61_683210"/>
      <w:bookmarkEnd w:id="27336"/>
      <w:r>
        <w:rPr>
          <w:rFonts w:hint="cs"/>
          <w:rtl/>
        </w:rPr>
        <w:t xml:space="preserve"> </w:t>
      </w:r>
      <w:r w:rsidR="00A11436">
        <w:rPr>
          <w:rFonts w:hint="cs"/>
          <w:rtl/>
        </w:rPr>
        <w:t>– – –</w:t>
      </w:r>
    </w:p>
    <w:p w:rsidR="00CD78B7" w:rsidRDefault="00CD78B7" w:rsidP="00A11436">
      <w:pPr>
        <w:rPr>
          <w:rtl/>
        </w:rPr>
      </w:pPr>
    </w:p>
    <w:p w:rsidR="00071895" w:rsidRDefault="00071895" w:rsidP="00645B99">
      <w:pPr>
        <w:pStyle w:val="af6"/>
        <w:keepNext/>
        <w:rPr>
          <w:rtl/>
        </w:rPr>
      </w:pPr>
      <w:r w:rsidRPr="00D02208">
        <w:rPr>
          <w:rStyle w:val="TagStyle"/>
          <w:rtl/>
        </w:rPr>
        <w:t xml:space="preserve"> &lt;&lt; יור &gt;&gt; </w:t>
      </w:r>
      <w:r>
        <w:rPr>
          <w:rtl/>
        </w:rPr>
        <w:t>היו"ר ניסים ואטורי:</w:t>
      </w:r>
      <w:r w:rsidRPr="00D02208">
        <w:rPr>
          <w:rStyle w:val="TagStyle"/>
          <w:rtl/>
        </w:rPr>
        <w:t xml:space="preserve"> &lt;&lt; יור &gt;&gt;</w:t>
      </w:r>
      <w:r>
        <w:rPr>
          <w:rtl/>
        </w:rPr>
        <w:t xml:space="preserve">   </w:t>
      </w:r>
    </w:p>
    <w:p w:rsidR="00071895" w:rsidRDefault="00071895" w:rsidP="00A11436">
      <w:pPr>
        <w:rPr>
          <w:rtl/>
          <w:lang w:eastAsia="he-IL"/>
        </w:rPr>
      </w:pPr>
    </w:p>
    <w:p w:rsidR="00071895" w:rsidRDefault="00071895" w:rsidP="00A11436">
      <w:pPr>
        <w:rPr>
          <w:rtl/>
        </w:rPr>
      </w:pPr>
      <w:bookmarkStart w:id="27337" w:name="_ETM_Q61_681519"/>
      <w:bookmarkEnd w:id="27337"/>
      <w:r>
        <w:rPr>
          <w:rFonts w:hint="cs"/>
          <w:rtl/>
        </w:rPr>
        <w:t xml:space="preserve">סליחה </w:t>
      </w:r>
      <w:r w:rsidR="00A11436">
        <w:rPr>
          <w:rFonts w:hint="cs"/>
          <w:rtl/>
        </w:rPr>
        <w:t>– – –</w:t>
      </w:r>
      <w:r>
        <w:rPr>
          <w:rFonts w:hint="cs"/>
          <w:rtl/>
        </w:rPr>
        <w:t xml:space="preserve"> אישית. </w:t>
      </w:r>
    </w:p>
    <w:p w:rsidR="00071895" w:rsidRDefault="00071895" w:rsidP="00645B99">
      <w:pPr>
        <w:rPr>
          <w:rtl/>
        </w:rPr>
      </w:pPr>
      <w:bookmarkStart w:id="27338" w:name="_ETM_Q61_681783"/>
      <w:bookmarkStart w:id="27339" w:name="_ETM_Q61_681849"/>
      <w:bookmarkEnd w:id="27338"/>
      <w:bookmarkEnd w:id="27339"/>
    </w:p>
    <w:p w:rsidR="00071895" w:rsidRDefault="00071895" w:rsidP="00645B99">
      <w:pPr>
        <w:pStyle w:val="-"/>
        <w:keepNext/>
        <w:rPr>
          <w:rtl/>
        </w:rPr>
      </w:pPr>
      <w:bookmarkStart w:id="27340" w:name="ET_speakercontinue_6151_33"/>
      <w:r w:rsidRPr="00D324A9">
        <w:rPr>
          <w:rStyle w:val="TagStyle"/>
          <w:rtl/>
        </w:rPr>
        <w:t xml:space="preserve"> &lt;&lt; דובר_המשך &gt;&gt; </w:t>
      </w:r>
      <w:r>
        <w:rPr>
          <w:rtl/>
        </w:rPr>
        <w:t>רון כץ (יש עתיד):</w:t>
      </w:r>
      <w:r w:rsidRPr="00D324A9">
        <w:rPr>
          <w:rStyle w:val="TagStyle"/>
          <w:rtl/>
        </w:rPr>
        <w:t xml:space="preserve"> &lt;&lt; דובר_המשך &gt;&gt;</w:t>
      </w:r>
      <w:r>
        <w:rPr>
          <w:rtl/>
        </w:rPr>
        <w:t xml:space="preserve">   </w:t>
      </w:r>
      <w:bookmarkEnd w:id="27340"/>
    </w:p>
    <w:p w:rsidR="00071895" w:rsidRDefault="00071895" w:rsidP="00A11436">
      <w:pPr>
        <w:rPr>
          <w:rtl/>
        </w:rPr>
      </w:pPr>
    </w:p>
    <w:p w:rsidR="00071895" w:rsidRDefault="00071895" w:rsidP="00CD78B7">
      <w:pPr>
        <w:rPr>
          <w:rtl/>
        </w:rPr>
      </w:pPr>
      <w:bookmarkStart w:id="27341" w:name="_ETM_Q61_682846"/>
      <w:bookmarkEnd w:id="27341"/>
      <w:r>
        <w:rPr>
          <w:rtl/>
        </w:rPr>
        <w:t xml:space="preserve">מה </w:t>
      </w:r>
      <w:bookmarkStart w:id="27342" w:name="_ETM_Q61_683420"/>
      <w:bookmarkEnd w:id="27342"/>
      <w:r>
        <w:rPr>
          <w:rtl/>
        </w:rPr>
        <w:t xml:space="preserve">קורה </w:t>
      </w:r>
      <w:bookmarkStart w:id="27343" w:name="_ETM_Q61_683660"/>
      <w:bookmarkEnd w:id="27343"/>
      <w:r>
        <w:rPr>
          <w:rtl/>
        </w:rPr>
        <w:t xml:space="preserve">עם </w:t>
      </w:r>
      <w:bookmarkStart w:id="27344" w:name="_ETM_Q61_683720"/>
      <w:bookmarkEnd w:id="27344"/>
      <w:r>
        <w:rPr>
          <w:rtl/>
        </w:rPr>
        <w:t xml:space="preserve">כל </w:t>
      </w:r>
      <w:bookmarkStart w:id="27345" w:name="_ETM_Q61_683930"/>
      <w:bookmarkEnd w:id="27345"/>
      <w:r>
        <w:rPr>
          <w:rtl/>
        </w:rPr>
        <w:t xml:space="preserve">ממשלת </w:t>
      </w:r>
      <w:bookmarkStart w:id="27346" w:name="_ETM_Q61_684350"/>
      <w:bookmarkEnd w:id="27346"/>
      <w:r>
        <w:rPr>
          <w:rtl/>
        </w:rPr>
        <w:t xml:space="preserve">ישראל </w:t>
      </w:r>
      <w:bookmarkStart w:id="27347" w:name="_ETM_Q61_685809"/>
      <w:bookmarkEnd w:id="27347"/>
      <w:r>
        <w:rPr>
          <w:rtl/>
        </w:rPr>
        <w:t xml:space="preserve">באירוע </w:t>
      </w:r>
      <w:bookmarkStart w:id="27348" w:name="_ETM_Q61_688650"/>
      <w:bookmarkEnd w:id="27348"/>
      <w:r>
        <w:rPr>
          <w:rtl/>
        </w:rPr>
        <w:t>ש</w:t>
      </w:r>
      <w:bookmarkStart w:id="27349" w:name="_ETM_Q61_689570"/>
      <w:bookmarkEnd w:id="27349"/>
      <w:r>
        <w:rPr>
          <w:rtl/>
        </w:rPr>
        <w:t>אי</w:t>
      </w:r>
      <w:bookmarkStart w:id="27350" w:name="_ETM_Q61_689720"/>
      <w:bookmarkEnd w:id="27350"/>
      <w:r>
        <w:rPr>
          <w:rFonts w:hint="cs"/>
          <w:rtl/>
        </w:rPr>
        <w:t>-</w:t>
      </w:r>
      <w:r>
        <w:rPr>
          <w:rtl/>
        </w:rPr>
        <w:t xml:space="preserve">אפשר </w:t>
      </w:r>
      <w:bookmarkStart w:id="27351" w:name="_ETM_Q61_689960"/>
      <w:bookmarkEnd w:id="27351"/>
      <w:r>
        <w:rPr>
          <w:rtl/>
        </w:rPr>
        <w:t xml:space="preserve">להגדיר </w:t>
      </w:r>
      <w:bookmarkStart w:id="27352" w:name="_ETM_Q61_690320"/>
      <w:bookmarkEnd w:id="27352"/>
      <w:r>
        <w:rPr>
          <w:rtl/>
        </w:rPr>
        <w:t xml:space="preserve">אותו </w:t>
      </w:r>
      <w:bookmarkStart w:id="27353" w:name="_ETM_Q61_690560"/>
      <w:bookmarkEnd w:id="27353"/>
      <w:r>
        <w:rPr>
          <w:rtl/>
        </w:rPr>
        <w:t xml:space="preserve">בצורה </w:t>
      </w:r>
      <w:bookmarkStart w:id="27354" w:name="_ETM_Q61_691460"/>
      <w:bookmarkEnd w:id="27354"/>
      <w:r>
        <w:rPr>
          <w:rtl/>
        </w:rPr>
        <w:t>אחרת</w:t>
      </w:r>
      <w:bookmarkStart w:id="27355" w:name="_ETM_Q61_692500"/>
      <w:bookmarkEnd w:id="27355"/>
      <w:r>
        <w:rPr>
          <w:rFonts w:hint="cs"/>
          <w:rtl/>
        </w:rPr>
        <w:t xml:space="preserve">? </w:t>
      </w:r>
      <w:r>
        <w:rPr>
          <w:rtl/>
        </w:rPr>
        <w:t xml:space="preserve">הממשלה </w:t>
      </w:r>
      <w:bookmarkStart w:id="27356" w:name="_ETM_Q61_693010"/>
      <w:bookmarkEnd w:id="27356"/>
      <w:r>
        <w:rPr>
          <w:rtl/>
        </w:rPr>
        <w:t xml:space="preserve">שלכם </w:t>
      </w:r>
      <w:bookmarkStart w:id="27357" w:name="_ETM_Q61_693929"/>
      <w:bookmarkEnd w:id="27357"/>
      <w:r>
        <w:rPr>
          <w:rtl/>
        </w:rPr>
        <w:t xml:space="preserve">פינתה </w:t>
      </w:r>
      <w:bookmarkStart w:id="27358" w:name="_ETM_Q61_695770"/>
      <w:bookmarkEnd w:id="27358"/>
      <w:r>
        <w:rPr>
          <w:rtl/>
        </w:rPr>
        <w:t xml:space="preserve">שטח </w:t>
      </w:r>
      <w:bookmarkStart w:id="27359" w:name="_ETM_Q61_696250"/>
      <w:bookmarkEnd w:id="27359"/>
      <w:r>
        <w:rPr>
          <w:rtl/>
        </w:rPr>
        <w:t xml:space="preserve">ריבוני </w:t>
      </w:r>
      <w:bookmarkStart w:id="27360" w:name="_ETM_Q61_696610"/>
      <w:bookmarkEnd w:id="27360"/>
      <w:r>
        <w:rPr>
          <w:rtl/>
        </w:rPr>
        <w:t xml:space="preserve">של </w:t>
      </w:r>
      <w:bookmarkStart w:id="27361" w:name="_ETM_Q61_696760"/>
      <w:bookmarkEnd w:id="27361"/>
      <w:r>
        <w:rPr>
          <w:rtl/>
        </w:rPr>
        <w:t xml:space="preserve">מדינת </w:t>
      </w:r>
      <w:bookmarkStart w:id="27362" w:name="_ETM_Q61_697120"/>
      <w:bookmarkEnd w:id="27362"/>
      <w:r>
        <w:rPr>
          <w:rtl/>
        </w:rPr>
        <w:t xml:space="preserve">ישראל </w:t>
      </w:r>
      <w:bookmarkStart w:id="27363" w:name="_ETM_Q61_697950"/>
      <w:bookmarkEnd w:id="27363"/>
      <w:r>
        <w:rPr>
          <w:rtl/>
        </w:rPr>
        <w:t xml:space="preserve">כבר </w:t>
      </w:r>
      <w:bookmarkStart w:id="27364" w:name="_ETM_Q61_698219"/>
      <w:bookmarkEnd w:id="27364"/>
      <w:r>
        <w:rPr>
          <w:rtl/>
        </w:rPr>
        <w:t>חודשים</w:t>
      </w:r>
      <w:r>
        <w:rPr>
          <w:rFonts w:hint="cs"/>
          <w:rtl/>
        </w:rPr>
        <w:t>,</w:t>
      </w:r>
      <w:r>
        <w:rPr>
          <w:rtl/>
        </w:rPr>
        <w:t xml:space="preserve"> </w:t>
      </w:r>
      <w:bookmarkStart w:id="27365" w:name="_ETM_Q61_700240"/>
      <w:bookmarkEnd w:id="27365"/>
      <w:r>
        <w:rPr>
          <w:rtl/>
        </w:rPr>
        <w:t xml:space="preserve">ואתם </w:t>
      </w:r>
      <w:bookmarkStart w:id="27366" w:name="_ETM_Q61_700750"/>
      <w:bookmarkEnd w:id="27366"/>
      <w:r>
        <w:rPr>
          <w:rtl/>
        </w:rPr>
        <w:t xml:space="preserve">כאילו </w:t>
      </w:r>
      <w:bookmarkStart w:id="27367" w:name="_ETM_Q61_701830"/>
      <w:bookmarkEnd w:id="27367"/>
      <w:r>
        <w:rPr>
          <w:rtl/>
        </w:rPr>
        <w:t xml:space="preserve">חיים </w:t>
      </w:r>
      <w:bookmarkStart w:id="27368" w:name="_ETM_Q61_702160"/>
      <w:bookmarkEnd w:id="27368"/>
      <w:r>
        <w:rPr>
          <w:rtl/>
        </w:rPr>
        <w:t xml:space="preserve">עם </w:t>
      </w:r>
      <w:bookmarkStart w:id="27369" w:name="_ETM_Q61_702250"/>
      <w:bookmarkEnd w:id="27369"/>
      <w:r>
        <w:rPr>
          <w:rtl/>
        </w:rPr>
        <w:t xml:space="preserve">זה </w:t>
      </w:r>
      <w:bookmarkStart w:id="27370" w:name="_ETM_Q61_702370"/>
      <w:bookmarkEnd w:id="27370"/>
      <w:r>
        <w:rPr>
          <w:rtl/>
        </w:rPr>
        <w:t>בשלום</w:t>
      </w:r>
      <w:r>
        <w:rPr>
          <w:rFonts w:hint="cs"/>
          <w:rtl/>
        </w:rPr>
        <w:t>.</w:t>
      </w:r>
      <w:r>
        <w:rPr>
          <w:rtl/>
        </w:rPr>
        <w:t xml:space="preserve"> </w:t>
      </w:r>
      <w:bookmarkStart w:id="27371" w:name="_ETM_Q61_703510"/>
      <w:bookmarkEnd w:id="27371"/>
      <w:r>
        <w:rPr>
          <w:rtl/>
        </w:rPr>
        <w:t xml:space="preserve">זה </w:t>
      </w:r>
      <w:bookmarkStart w:id="27372" w:name="_ETM_Q61_703659"/>
      <w:bookmarkEnd w:id="27372"/>
      <w:r>
        <w:rPr>
          <w:rtl/>
        </w:rPr>
        <w:t xml:space="preserve">נראה </w:t>
      </w:r>
      <w:bookmarkStart w:id="27373" w:name="_ETM_Q61_703870"/>
      <w:bookmarkEnd w:id="27373"/>
      <w:r>
        <w:rPr>
          <w:rtl/>
        </w:rPr>
        <w:t xml:space="preserve">לכם </w:t>
      </w:r>
      <w:bookmarkStart w:id="27374" w:name="_ETM_Q61_704109"/>
      <w:bookmarkEnd w:id="27374"/>
      <w:r>
        <w:rPr>
          <w:rtl/>
        </w:rPr>
        <w:t xml:space="preserve">כמו </w:t>
      </w:r>
      <w:bookmarkStart w:id="27375" w:name="_ETM_Q61_704620"/>
      <w:bookmarkEnd w:id="27375"/>
      <w:r>
        <w:rPr>
          <w:rtl/>
        </w:rPr>
        <w:t xml:space="preserve">דבר </w:t>
      </w:r>
      <w:bookmarkStart w:id="27376" w:name="_ETM_Q61_704980"/>
      <w:bookmarkEnd w:id="27376"/>
      <w:r>
        <w:rPr>
          <w:rtl/>
        </w:rPr>
        <w:t>לגיטימי</w:t>
      </w:r>
      <w:r>
        <w:rPr>
          <w:rFonts w:hint="cs"/>
          <w:rtl/>
        </w:rPr>
        <w:t>,</w:t>
      </w:r>
      <w:r>
        <w:rPr>
          <w:rtl/>
        </w:rPr>
        <w:t xml:space="preserve"> </w:t>
      </w:r>
      <w:bookmarkStart w:id="27377" w:name="_ETM_Q61_705849"/>
      <w:bookmarkEnd w:id="27377"/>
      <w:r>
        <w:rPr>
          <w:rtl/>
        </w:rPr>
        <w:t xml:space="preserve">דבר </w:t>
      </w:r>
      <w:bookmarkStart w:id="27378" w:name="_ETM_Q61_706209"/>
      <w:bookmarkEnd w:id="27378"/>
      <w:r>
        <w:rPr>
          <w:rtl/>
        </w:rPr>
        <w:t>נורמלי</w:t>
      </w:r>
      <w:r>
        <w:rPr>
          <w:rFonts w:hint="cs"/>
          <w:rtl/>
        </w:rPr>
        <w:t>,</w:t>
      </w:r>
      <w:r>
        <w:rPr>
          <w:rtl/>
        </w:rPr>
        <w:t xml:space="preserve"> </w:t>
      </w:r>
      <w:bookmarkStart w:id="27379" w:name="_ETM_Q61_707370"/>
      <w:bookmarkEnd w:id="27379"/>
      <w:r>
        <w:rPr>
          <w:rtl/>
        </w:rPr>
        <w:t xml:space="preserve">שעשרות </w:t>
      </w:r>
      <w:bookmarkStart w:id="27380" w:name="_ETM_Q61_708659"/>
      <w:bookmarkEnd w:id="27380"/>
      <w:r>
        <w:rPr>
          <w:rtl/>
        </w:rPr>
        <w:t xml:space="preserve">אלפי </w:t>
      </w:r>
      <w:bookmarkStart w:id="27381" w:name="_ETM_Q61_709260"/>
      <w:bookmarkEnd w:id="27381"/>
      <w:r>
        <w:rPr>
          <w:rtl/>
        </w:rPr>
        <w:t>תושבים</w:t>
      </w:r>
      <w:r w:rsidR="00CD78B7">
        <w:rPr>
          <w:rFonts w:hint="cs"/>
          <w:rtl/>
        </w:rPr>
        <w:t>,</w:t>
      </w:r>
      <w:r>
        <w:rPr>
          <w:rtl/>
        </w:rPr>
        <w:t xml:space="preserve"> </w:t>
      </w:r>
      <w:bookmarkStart w:id="27382" w:name="_ETM_Q61_710159"/>
      <w:bookmarkEnd w:id="27382"/>
      <w:r>
        <w:rPr>
          <w:rtl/>
        </w:rPr>
        <w:t xml:space="preserve">אם </w:t>
      </w:r>
      <w:bookmarkStart w:id="27383" w:name="_ETM_Q61_710309"/>
      <w:bookmarkEnd w:id="27383"/>
      <w:r>
        <w:rPr>
          <w:rtl/>
        </w:rPr>
        <w:t xml:space="preserve">לא </w:t>
      </w:r>
      <w:bookmarkStart w:id="27384" w:name="_ETM_Q61_710429"/>
      <w:bookmarkEnd w:id="27384"/>
      <w:r>
        <w:rPr>
          <w:rtl/>
        </w:rPr>
        <w:t xml:space="preserve">מאות </w:t>
      </w:r>
      <w:bookmarkStart w:id="27385" w:name="_ETM_Q61_710730"/>
      <w:bookmarkEnd w:id="27385"/>
      <w:r>
        <w:rPr>
          <w:rtl/>
        </w:rPr>
        <w:t xml:space="preserve">אלפי </w:t>
      </w:r>
      <w:bookmarkStart w:id="27386" w:name="_ETM_Q61_710969"/>
      <w:bookmarkEnd w:id="27386"/>
      <w:r>
        <w:rPr>
          <w:rtl/>
        </w:rPr>
        <w:t>תושבים</w:t>
      </w:r>
      <w:r w:rsidR="00CD78B7">
        <w:rPr>
          <w:rFonts w:hint="cs"/>
          <w:rtl/>
        </w:rPr>
        <w:t>,</w:t>
      </w:r>
      <w:r>
        <w:rPr>
          <w:rtl/>
        </w:rPr>
        <w:t xml:space="preserve"> </w:t>
      </w:r>
      <w:bookmarkStart w:id="27387" w:name="_ETM_Q61_711900"/>
      <w:bookmarkEnd w:id="27387"/>
      <w:r>
        <w:rPr>
          <w:rtl/>
        </w:rPr>
        <w:t xml:space="preserve">מפונים </w:t>
      </w:r>
      <w:bookmarkStart w:id="27388" w:name="_ETM_Q61_712439"/>
      <w:bookmarkEnd w:id="27388"/>
      <w:r>
        <w:rPr>
          <w:rtl/>
        </w:rPr>
        <w:t xml:space="preserve">מבתיהם </w:t>
      </w:r>
      <w:bookmarkStart w:id="27389" w:name="_ETM_Q61_712950"/>
      <w:bookmarkEnd w:id="27389"/>
      <w:r>
        <w:rPr>
          <w:rtl/>
        </w:rPr>
        <w:t>חודשים</w:t>
      </w:r>
      <w:r w:rsidR="00CD78B7">
        <w:rPr>
          <w:rFonts w:hint="cs"/>
          <w:rtl/>
        </w:rPr>
        <w:t>?</w:t>
      </w:r>
      <w:r>
        <w:rPr>
          <w:rtl/>
        </w:rPr>
        <w:t xml:space="preserve"> </w:t>
      </w:r>
      <w:bookmarkStart w:id="27390" w:name="_ETM_Q61_714749"/>
      <w:bookmarkEnd w:id="27390"/>
      <w:r>
        <w:rPr>
          <w:rtl/>
        </w:rPr>
        <w:t xml:space="preserve">ואין </w:t>
      </w:r>
      <w:bookmarkStart w:id="27391" w:name="_ETM_Q61_715049"/>
      <w:bookmarkEnd w:id="27391"/>
      <w:r>
        <w:rPr>
          <w:rtl/>
        </w:rPr>
        <w:t xml:space="preserve">שום </w:t>
      </w:r>
      <w:bookmarkStart w:id="27392" w:name="_ETM_Q61_715260"/>
      <w:bookmarkEnd w:id="27392"/>
      <w:r>
        <w:rPr>
          <w:rtl/>
        </w:rPr>
        <w:t>מענה</w:t>
      </w:r>
      <w:r w:rsidR="00CD78B7">
        <w:rPr>
          <w:rFonts w:hint="cs"/>
          <w:rtl/>
        </w:rPr>
        <w:t>,</w:t>
      </w:r>
      <w:r>
        <w:rPr>
          <w:rtl/>
        </w:rPr>
        <w:t xml:space="preserve"> </w:t>
      </w:r>
      <w:bookmarkStart w:id="27393" w:name="_ETM_Q61_716340"/>
      <w:bookmarkEnd w:id="27393"/>
      <w:r>
        <w:rPr>
          <w:rtl/>
        </w:rPr>
        <w:t xml:space="preserve">והמענה </w:t>
      </w:r>
      <w:bookmarkStart w:id="27394" w:name="_ETM_Q61_716879"/>
      <w:bookmarkEnd w:id="27394"/>
      <w:r>
        <w:rPr>
          <w:rtl/>
        </w:rPr>
        <w:t xml:space="preserve">שיש </w:t>
      </w:r>
      <w:bookmarkStart w:id="27395" w:name="_ETM_Q61_717330"/>
      <w:bookmarkEnd w:id="27395"/>
      <w:r>
        <w:rPr>
          <w:rFonts w:hint="cs"/>
          <w:rtl/>
        </w:rPr>
        <w:t xml:space="preserve">הוא </w:t>
      </w:r>
      <w:r>
        <w:rPr>
          <w:rtl/>
        </w:rPr>
        <w:t xml:space="preserve">איזשהו </w:t>
      </w:r>
      <w:bookmarkStart w:id="27396" w:name="_ETM_Q61_718110"/>
      <w:bookmarkEnd w:id="27396"/>
      <w:r>
        <w:rPr>
          <w:rtl/>
        </w:rPr>
        <w:t xml:space="preserve">מענה </w:t>
      </w:r>
      <w:bookmarkStart w:id="27397" w:name="_ETM_Q61_718530"/>
      <w:bookmarkEnd w:id="27397"/>
      <w:r>
        <w:rPr>
          <w:rtl/>
        </w:rPr>
        <w:t>מינורי</w:t>
      </w:r>
      <w:r>
        <w:rPr>
          <w:rFonts w:hint="cs"/>
          <w:rtl/>
        </w:rPr>
        <w:t xml:space="preserve"> </w:t>
      </w:r>
      <w:r>
        <w:rPr>
          <w:rFonts w:hint="eastAsia"/>
          <w:rtl/>
        </w:rPr>
        <w:t>–</w:t>
      </w:r>
      <w:r>
        <w:rPr>
          <w:rtl/>
        </w:rPr>
        <w:t xml:space="preserve"> </w:t>
      </w:r>
      <w:bookmarkStart w:id="27398" w:name="_ETM_Q61_718980"/>
      <w:bookmarkEnd w:id="27398"/>
      <w:r>
        <w:rPr>
          <w:rtl/>
        </w:rPr>
        <w:t xml:space="preserve">מגיבים </w:t>
      </w:r>
      <w:bookmarkStart w:id="27399" w:name="_ETM_Q61_719489"/>
      <w:bookmarkEnd w:id="27399"/>
      <w:r>
        <w:rPr>
          <w:rtl/>
        </w:rPr>
        <w:t xml:space="preserve">על </w:t>
      </w:r>
      <w:bookmarkStart w:id="27400" w:name="_ETM_Q61_719610"/>
      <w:bookmarkEnd w:id="27400"/>
      <w:r>
        <w:rPr>
          <w:rtl/>
        </w:rPr>
        <w:t xml:space="preserve">תקיפות </w:t>
      </w:r>
      <w:bookmarkStart w:id="27401" w:name="_ETM_Q61_720000"/>
      <w:bookmarkEnd w:id="27401"/>
      <w:r>
        <w:rPr>
          <w:rtl/>
        </w:rPr>
        <w:t>שלנו</w:t>
      </w:r>
      <w:r>
        <w:rPr>
          <w:rFonts w:hint="cs"/>
          <w:rtl/>
        </w:rPr>
        <w:t>.</w:t>
      </w:r>
      <w:r>
        <w:rPr>
          <w:rtl/>
        </w:rPr>
        <w:t xml:space="preserve"> </w:t>
      </w:r>
      <w:bookmarkStart w:id="27402" w:name="_ETM_Q61_721010"/>
      <w:bookmarkEnd w:id="27402"/>
    </w:p>
    <w:p w:rsidR="00071895" w:rsidRDefault="00071895" w:rsidP="00645B99">
      <w:pPr>
        <w:rPr>
          <w:rtl/>
        </w:rPr>
      </w:pPr>
      <w:bookmarkStart w:id="27403" w:name="_ETM_Q61_717908"/>
      <w:bookmarkStart w:id="27404" w:name="_ETM_Q61_718018"/>
      <w:bookmarkEnd w:id="27403"/>
      <w:bookmarkEnd w:id="27404"/>
    </w:p>
    <w:p w:rsidR="00071895" w:rsidRDefault="00071895" w:rsidP="00714DAB">
      <w:pPr>
        <w:rPr>
          <w:rtl/>
        </w:rPr>
      </w:pPr>
      <w:bookmarkStart w:id="27405" w:name="_ETM_Q61_723920"/>
      <w:bookmarkStart w:id="27406" w:name="_ETM_Q61_723982"/>
      <w:bookmarkStart w:id="27407" w:name="_ETM_Q61_724160"/>
      <w:bookmarkStart w:id="27408" w:name="_ETM_Q61_724208"/>
      <w:bookmarkEnd w:id="27405"/>
      <w:bookmarkEnd w:id="27406"/>
      <w:bookmarkEnd w:id="27407"/>
      <w:bookmarkEnd w:id="27408"/>
      <w:r>
        <w:rPr>
          <w:rtl/>
        </w:rPr>
        <w:t xml:space="preserve">מתי </w:t>
      </w:r>
      <w:bookmarkStart w:id="27409" w:name="_ETM_Q61_721490"/>
      <w:bookmarkEnd w:id="27409"/>
      <w:r>
        <w:rPr>
          <w:rtl/>
        </w:rPr>
        <w:t xml:space="preserve">ממשלת </w:t>
      </w:r>
      <w:bookmarkStart w:id="27410" w:name="_ETM_Q61_722030"/>
      <w:bookmarkEnd w:id="27410"/>
      <w:r>
        <w:rPr>
          <w:rtl/>
        </w:rPr>
        <w:t xml:space="preserve">הימין </w:t>
      </w:r>
      <w:bookmarkStart w:id="27411" w:name="_ETM_Q61_723380"/>
      <w:bookmarkEnd w:id="27411"/>
      <w:r>
        <w:rPr>
          <w:rtl/>
        </w:rPr>
        <w:t>מלא</w:t>
      </w:r>
      <w:bookmarkStart w:id="27412" w:name="_ETM_Q61_723770"/>
      <w:bookmarkEnd w:id="27412"/>
      <w:r>
        <w:rPr>
          <w:rFonts w:hint="cs"/>
          <w:rtl/>
        </w:rPr>
        <w:t xml:space="preserve"> </w:t>
      </w:r>
      <w:r>
        <w:rPr>
          <w:rtl/>
        </w:rPr>
        <w:t>מלא</w:t>
      </w:r>
      <w:bookmarkStart w:id="27413" w:name="_ETM_Q61_724010"/>
      <w:bookmarkEnd w:id="27413"/>
      <w:r>
        <w:rPr>
          <w:rFonts w:hint="cs"/>
          <w:rtl/>
        </w:rPr>
        <w:t xml:space="preserve"> </w:t>
      </w:r>
      <w:r>
        <w:rPr>
          <w:rtl/>
        </w:rPr>
        <w:t xml:space="preserve">מלא </w:t>
      </w:r>
      <w:bookmarkStart w:id="27414" w:name="_ETM_Q61_727080"/>
      <w:bookmarkEnd w:id="27414"/>
      <w:r>
        <w:rPr>
          <w:rtl/>
        </w:rPr>
        <w:t xml:space="preserve">תגבה </w:t>
      </w:r>
      <w:bookmarkStart w:id="27415" w:name="_ETM_Q61_727650"/>
      <w:bookmarkEnd w:id="27415"/>
      <w:r>
        <w:rPr>
          <w:rtl/>
        </w:rPr>
        <w:t xml:space="preserve">את </w:t>
      </w:r>
      <w:bookmarkStart w:id="27416" w:name="_ETM_Q61_727740"/>
      <w:bookmarkEnd w:id="27416"/>
      <w:r>
        <w:rPr>
          <w:rtl/>
        </w:rPr>
        <w:t xml:space="preserve">עצמה </w:t>
      </w:r>
      <w:bookmarkStart w:id="27417" w:name="_ETM_Q61_728580"/>
      <w:bookmarkEnd w:id="27417"/>
      <w:r>
        <w:rPr>
          <w:rtl/>
        </w:rPr>
        <w:t xml:space="preserve">טיפה </w:t>
      </w:r>
      <w:bookmarkStart w:id="27418" w:name="_ETM_Q61_728940"/>
      <w:bookmarkEnd w:id="27418"/>
      <w:r>
        <w:rPr>
          <w:rtl/>
        </w:rPr>
        <w:t xml:space="preserve">במעשים </w:t>
      </w:r>
      <w:bookmarkStart w:id="27419" w:name="_ETM_Q61_729840"/>
      <w:bookmarkEnd w:id="27419"/>
      <w:r>
        <w:rPr>
          <w:rtl/>
        </w:rPr>
        <w:t xml:space="preserve">על </w:t>
      </w:r>
      <w:bookmarkStart w:id="27420" w:name="_ETM_Q61_729990"/>
      <w:bookmarkEnd w:id="27420"/>
      <w:r>
        <w:rPr>
          <w:rtl/>
        </w:rPr>
        <w:t xml:space="preserve">כל </w:t>
      </w:r>
      <w:bookmarkStart w:id="27421" w:name="_ETM_Q61_730170"/>
      <w:bookmarkEnd w:id="27421"/>
      <w:r>
        <w:rPr>
          <w:rtl/>
        </w:rPr>
        <w:t>הדיבורים</w:t>
      </w:r>
      <w:r>
        <w:rPr>
          <w:rFonts w:hint="cs"/>
          <w:rtl/>
        </w:rPr>
        <w:t>?</w:t>
      </w:r>
      <w:r>
        <w:rPr>
          <w:rtl/>
        </w:rPr>
        <w:t xml:space="preserve"> </w:t>
      </w:r>
      <w:bookmarkStart w:id="27422" w:name="_ETM_Q61_731760"/>
      <w:bookmarkEnd w:id="27422"/>
      <w:r>
        <w:rPr>
          <w:rtl/>
        </w:rPr>
        <w:t xml:space="preserve">מאז </w:t>
      </w:r>
      <w:bookmarkStart w:id="27423" w:name="_ETM_Q61_733029"/>
      <w:bookmarkEnd w:id="27423"/>
      <w:r>
        <w:rPr>
          <w:rtl/>
        </w:rPr>
        <w:t xml:space="preserve">השפעת </w:t>
      </w:r>
      <w:bookmarkStart w:id="27424" w:name="_ETM_Q61_733510"/>
      <w:bookmarkEnd w:id="27424"/>
      <w:r>
        <w:rPr>
          <w:rtl/>
        </w:rPr>
        <w:t xml:space="preserve">המסתורית </w:t>
      </w:r>
      <w:bookmarkStart w:id="27425" w:name="_ETM_Q61_733959"/>
      <w:bookmarkEnd w:id="27425"/>
      <w:r>
        <w:rPr>
          <w:rtl/>
        </w:rPr>
        <w:t xml:space="preserve">של </w:t>
      </w:r>
      <w:bookmarkStart w:id="27426" w:name="_ETM_Q61_734079"/>
      <w:bookmarkEnd w:id="27426"/>
      <w:r>
        <w:rPr>
          <w:rtl/>
        </w:rPr>
        <w:t xml:space="preserve">ראש </w:t>
      </w:r>
      <w:bookmarkStart w:id="27427" w:name="_ETM_Q61_734260"/>
      <w:bookmarkEnd w:id="27427"/>
      <w:r>
        <w:rPr>
          <w:rtl/>
        </w:rPr>
        <w:t>הממשלה</w:t>
      </w:r>
      <w:r w:rsidR="00CD78B7">
        <w:rPr>
          <w:rFonts w:hint="cs"/>
          <w:rtl/>
        </w:rPr>
        <w:t>,</w:t>
      </w:r>
      <w:r>
        <w:rPr>
          <w:rtl/>
        </w:rPr>
        <w:t xml:space="preserve"> </w:t>
      </w:r>
      <w:bookmarkStart w:id="27428" w:name="_ETM_Q61_734769"/>
      <w:bookmarkEnd w:id="27428"/>
      <w:r>
        <w:rPr>
          <w:rtl/>
        </w:rPr>
        <w:t xml:space="preserve">אני </w:t>
      </w:r>
      <w:bookmarkStart w:id="27429" w:name="_ETM_Q61_734919"/>
      <w:bookmarkEnd w:id="27429"/>
      <w:r>
        <w:rPr>
          <w:rtl/>
        </w:rPr>
        <w:t xml:space="preserve">מבין </w:t>
      </w:r>
      <w:bookmarkStart w:id="27430" w:name="_ETM_Q61_735129"/>
      <w:bookmarkEnd w:id="27430"/>
      <w:r>
        <w:rPr>
          <w:rtl/>
        </w:rPr>
        <w:t xml:space="preserve">שאין </w:t>
      </w:r>
      <w:bookmarkStart w:id="27431" w:name="_ETM_Q61_736640"/>
      <w:bookmarkEnd w:id="27431"/>
      <w:r>
        <w:rPr>
          <w:rtl/>
        </w:rPr>
        <w:t xml:space="preserve">מסיבות </w:t>
      </w:r>
      <w:bookmarkStart w:id="27432" w:name="_ETM_Q61_737120"/>
      <w:bookmarkEnd w:id="27432"/>
      <w:r>
        <w:rPr>
          <w:rtl/>
        </w:rPr>
        <w:t xml:space="preserve">עיתונאים </w:t>
      </w:r>
      <w:bookmarkStart w:id="27433" w:name="_ETM_Q61_737660"/>
      <w:bookmarkEnd w:id="27433"/>
      <w:r>
        <w:rPr>
          <w:rFonts w:hint="cs"/>
          <w:rtl/>
        </w:rPr>
        <w:t>וא</w:t>
      </w:r>
      <w:r>
        <w:rPr>
          <w:rtl/>
        </w:rPr>
        <w:t xml:space="preserve">ין </w:t>
      </w:r>
      <w:bookmarkStart w:id="27434" w:name="_ETM_Q61_739259"/>
      <w:bookmarkEnd w:id="27434"/>
      <w:r>
        <w:rPr>
          <w:rtl/>
        </w:rPr>
        <w:t>א</w:t>
      </w:r>
      <w:r>
        <w:rPr>
          <w:rFonts w:hint="cs"/>
          <w:rtl/>
        </w:rPr>
        <w:t>יזושהי</w:t>
      </w:r>
      <w:r>
        <w:rPr>
          <w:rtl/>
        </w:rPr>
        <w:t xml:space="preserve"> </w:t>
      </w:r>
      <w:bookmarkStart w:id="27435" w:name="_ETM_Q61_739710"/>
      <w:bookmarkEnd w:id="27435"/>
      <w:r>
        <w:rPr>
          <w:rtl/>
        </w:rPr>
        <w:t xml:space="preserve">תקשורת </w:t>
      </w:r>
      <w:bookmarkStart w:id="27436" w:name="_ETM_Q61_740189"/>
      <w:bookmarkEnd w:id="27436"/>
      <w:r>
        <w:rPr>
          <w:rtl/>
        </w:rPr>
        <w:t xml:space="preserve">עם </w:t>
      </w:r>
      <w:bookmarkStart w:id="27437" w:name="_ETM_Q61_740309"/>
      <w:bookmarkEnd w:id="27437"/>
      <w:r>
        <w:rPr>
          <w:rtl/>
        </w:rPr>
        <w:t xml:space="preserve">הציבור </w:t>
      </w:r>
      <w:bookmarkStart w:id="27438" w:name="_ETM_Q61_740639"/>
      <w:bookmarkEnd w:id="27438"/>
      <w:r>
        <w:rPr>
          <w:rtl/>
        </w:rPr>
        <w:t xml:space="preserve">הישראלי </w:t>
      </w:r>
      <w:bookmarkStart w:id="27439" w:name="_ETM_Q61_741659"/>
      <w:bookmarkEnd w:id="27439"/>
      <w:r>
        <w:rPr>
          <w:rtl/>
        </w:rPr>
        <w:t xml:space="preserve">בשפה </w:t>
      </w:r>
      <w:bookmarkStart w:id="27440" w:name="_ETM_Q61_742199"/>
      <w:bookmarkEnd w:id="27440"/>
      <w:r>
        <w:rPr>
          <w:rtl/>
        </w:rPr>
        <w:t>העברית</w:t>
      </w:r>
      <w:r>
        <w:rPr>
          <w:rFonts w:hint="cs"/>
          <w:rtl/>
        </w:rPr>
        <w:t>.</w:t>
      </w:r>
      <w:r>
        <w:rPr>
          <w:rtl/>
        </w:rPr>
        <w:t xml:space="preserve"> </w:t>
      </w:r>
      <w:bookmarkStart w:id="27441" w:name="_ETM_Q61_743099"/>
      <w:bookmarkStart w:id="27442" w:name="_ETM_Q61_745165"/>
      <w:bookmarkStart w:id="27443" w:name="_ETM_Q61_745214"/>
      <w:bookmarkStart w:id="27444" w:name="_ETM_Q61_745308"/>
      <w:bookmarkStart w:id="27445" w:name="_ETM_Q61_745370"/>
      <w:bookmarkEnd w:id="27441"/>
      <w:bookmarkEnd w:id="27442"/>
      <w:bookmarkEnd w:id="27443"/>
      <w:bookmarkEnd w:id="27444"/>
      <w:bookmarkEnd w:id="27445"/>
      <w:r>
        <w:rPr>
          <w:rtl/>
        </w:rPr>
        <w:t xml:space="preserve">אבל </w:t>
      </w:r>
      <w:bookmarkStart w:id="27446" w:name="_ETM_Q61_743279"/>
      <w:bookmarkEnd w:id="27446"/>
      <w:r>
        <w:rPr>
          <w:rtl/>
        </w:rPr>
        <w:t xml:space="preserve">אני </w:t>
      </w:r>
      <w:bookmarkStart w:id="27447" w:name="_ETM_Q61_743369"/>
      <w:bookmarkEnd w:id="27447"/>
      <w:r>
        <w:rPr>
          <w:rtl/>
        </w:rPr>
        <w:t xml:space="preserve">רוצה </w:t>
      </w:r>
      <w:bookmarkStart w:id="27448" w:name="_ETM_Q61_743580"/>
      <w:bookmarkEnd w:id="27448"/>
      <w:r>
        <w:rPr>
          <w:rtl/>
        </w:rPr>
        <w:t xml:space="preserve">לשאול </w:t>
      </w:r>
      <w:bookmarkStart w:id="27449" w:name="_ETM_Q61_743819"/>
      <w:bookmarkEnd w:id="27449"/>
      <w:r>
        <w:rPr>
          <w:rtl/>
        </w:rPr>
        <w:t xml:space="preserve">מפה </w:t>
      </w:r>
      <w:bookmarkStart w:id="27450" w:name="_ETM_Q61_744089"/>
      <w:bookmarkEnd w:id="27450"/>
      <w:r>
        <w:rPr>
          <w:rtl/>
        </w:rPr>
        <w:t xml:space="preserve">את </w:t>
      </w:r>
      <w:bookmarkStart w:id="27451" w:name="_ETM_Q61_744150"/>
      <w:bookmarkEnd w:id="27451"/>
      <w:r>
        <w:rPr>
          <w:rtl/>
        </w:rPr>
        <w:t>ר</w:t>
      </w:r>
      <w:r>
        <w:rPr>
          <w:rFonts w:hint="cs"/>
          <w:rtl/>
        </w:rPr>
        <w:t xml:space="preserve">אש הממשלה: </w:t>
      </w:r>
      <w:bookmarkStart w:id="27452" w:name="_ETM_Q61_745586"/>
      <w:bookmarkStart w:id="27453" w:name="_ETM_Q61_746110"/>
      <w:bookmarkEnd w:id="27452"/>
      <w:bookmarkEnd w:id="27453"/>
      <w:r>
        <w:rPr>
          <w:rtl/>
        </w:rPr>
        <w:t xml:space="preserve">מה </w:t>
      </w:r>
      <w:bookmarkStart w:id="27454" w:name="_ETM_Q61_746349"/>
      <w:bookmarkEnd w:id="27454"/>
      <w:r>
        <w:rPr>
          <w:rtl/>
        </w:rPr>
        <w:t>קורה</w:t>
      </w:r>
      <w:r>
        <w:rPr>
          <w:rFonts w:hint="cs"/>
          <w:rtl/>
        </w:rPr>
        <w:t>?</w:t>
      </w:r>
      <w:r>
        <w:rPr>
          <w:rtl/>
        </w:rPr>
        <w:t xml:space="preserve"> </w:t>
      </w:r>
      <w:bookmarkStart w:id="27455" w:name="_ETM_Q61_747740"/>
      <w:bookmarkEnd w:id="27455"/>
      <w:r>
        <w:rPr>
          <w:rtl/>
        </w:rPr>
        <w:t xml:space="preserve">מה </w:t>
      </w:r>
      <w:bookmarkStart w:id="27456" w:name="_ETM_Q61_748129"/>
      <w:bookmarkEnd w:id="27456"/>
      <w:r>
        <w:rPr>
          <w:rtl/>
        </w:rPr>
        <w:t xml:space="preserve">אמור </w:t>
      </w:r>
      <w:bookmarkStart w:id="27457" w:name="_ETM_Q61_748610"/>
      <w:bookmarkEnd w:id="27457"/>
      <w:r>
        <w:rPr>
          <w:rtl/>
        </w:rPr>
        <w:t xml:space="preserve">להבין </w:t>
      </w:r>
      <w:bookmarkStart w:id="27458" w:name="_ETM_Q61_750010"/>
      <w:bookmarkEnd w:id="27458"/>
      <w:r>
        <w:rPr>
          <w:rtl/>
        </w:rPr>
        <w:t xml:space="preserve">הציבור </w:t>
      </w:r>
      <w:bookmarkStart w:id="27459" w:name="_ETM_Q61_750610"/>
      <w:bookmarkEnd w:id="27459"/>
      <w:r>
        <w:rPr>
          <w:rtl/>
        </w:rPr>
        <w:t xml:space="preserve">הישראלי </w:t>
      </w:r>
      <w:bookmarkStart w:id="27460" w:name="_ETM_Q61_751090"/>
      <w:bookmarkEnd w:id="27460"/>
      <w:r>
        <w:rPr>
          <w:rtl/>
        </w:rPr>
        <w:t xml:space="preserve">מהמצב </w:t>
      </w:r>
      <w:bookmarkStart w:id="27461" w:name="_ETM_Q61_751510"/>
      <w:bookmarkEnd w:id="27461"/>
      <w:r>
        <w:rPr>
          <w:rtl/>
        </w:rPr>
        <w:t xml:space="preserve">הזה </w:t>
      </w:r>
      <w:bookmarkStart w:id="27462" w:name="_ETM_Q61_751690"/>
      <w:bookmarkEnd w:id="27462"/>
      <w:r>
        <w:rPr>
          <w:rtl/>
        </w:rPr>
        <w:t xml:space="preserve">שאנחנו </w:t>
      </w:r>
      <w:bookmarkStart w:id="27463" w:name="_ETM_Q61_752050"/>
      <w:bookmarkEnd w:id="27463"/>
      <w:r>
        <w:rPr>
          <w:rtl/>
        </w:rPr>
        <w:t xml:space="preserve">רואים </w:t>
      </w:r>
      <w:bookmarkStart w:id="27464" w:name="_ETM_Q61_752260"/>
      <w:bookmarkEnd w:id="27464"/>
      <w:r>
        <w:rPr>
          <w:rtl/>
        </w:rPr>
        <w:t>פה</w:t>
      </w:r>
      <w:r>
        <w:rPr>
          <w:rFonts w:hint="cs"/>
          <w:rtl/>
        </w:rPr>
        <w:t>?</w:t>
      </w:r>
      <w:r>
        <w:rPr>
          <w:rtl/>
        </w:rPr>
        <w:t xml:space="preserve"> </w:t>
      </w:r>
      <w:bookmarkStart w:id="27465" w:name="_ETM_Q61_753610"/>
      <w:bookmarkEnd w:id="27465"/>
    </w:p>
    <w:p w:rsidR="00071895" w:rsidRDefault="00071895" w:rsidP="00645B99">
      <w:pPr>
        <w:rPr>
          <w:rtl/>
        </w:rPr>
      </w:pPr>
      <w:bookmarkStart w:id="27466" w:name="_ETM_Q61_759909"/>
      <w:bookmarkStart w:id="27467" w:name="_ETM_Q61_760040"/>
      <w:bookmarkEnd w:id="27466"/>
      <w:bookmarkEnd w:id="27467"/>
    </w:p>
    <w:p w:rsidR="00071895" w:rsidRDefault="00071895" w:rsidP="00CD78B7">
      <w:pPr>
        <w:rPr>
          <w:rtl/>
        </w:rPr>
      </w:pPr>
      <w:bookmarkStart w:id="27468" w:name="TOR_Q62"/>
      <w:bookmarkEnd w:id="27468"/>
      <w:r>
        <w:rPr>
          <w:rFonts w:hint="cs"/>
          <w:rtl/>
        </w:rPr>
        <w:t>אנחנו רואים שיש עליית מדרגה משמעותית בזירה הצפונית, ומנגד, אנחנו מתנהלים בדיוק באותה שיטה, באותה טכניקה ובאותה מדיניות של מה שהיה לפני. אני חושב שמן הראוי לפחות לפנות לאזרחי מדינת ישראל ולומ</w:t>
      </w:r>
      <w:r>
        <w:rPr>
          <w:rFonts w:hint="eastAsia"/>
          <w:rtl/>
        </w:rPr>
        <w:t>ר</w:t>
      </w:r>
      <w:r>
        <w:rPr>
          <w:rFonts w:hint="cs"/>
          <w:rtl/>
        </w:rPr>
        <w:t xml:space="preserve"> להם מה המדיניות, מה אתה רוצה שיקרה, לאן אתה מכוון. אותו דבר אני גם שואל בדרום</w:t>
      </w:r>
      <w:r w:rsidR="00CD78B7">
        <w:rPr>
          <w:rFonts w:hint="cs"/>
          <w:rtl/>
        </w:rPr>
        <w:t>:</w:t>
      </w:r>
      <w:r>
        <w:rPr>
          <w:rFonts w:hint="cs"/>
          <w:rtl/>
        </w:rPr>
        <w:t xml:space="preserve"> מה אתה רוצה שיקרה בדרום? </w:t>
      </w:r>
      <w:bookmarkStart w:id="27469" w:name="_ETM_Q62_191001"/>
      <w:bookmarkEnd w:id="27469"/>
      <w:r>
        <w:rPr>
          <w:rFonts w:hint="cs"/>
          <w:rtl/>
        </w:rPr>
        <w:t xml:space="preserve">מי אתה רוצה שיחליט מה יהיה ביום שאחרי אם לא </w:t>
      </w:r>
      <w:bookmarkStart w:id="27470" w:name="_ETM_Q62_196655"/>
      <w:bookmarkEnd w:id="27470"/>
      <w:r>
        <w:rPr>
          <w:rFonts w:hint="cs"/>
          <w:rtl/>
        </w:rPr>
        <w:t xml:space="preserve">אתה? כי העולם </w:t>
      </w:r>
      <w:r w:rsidR="00CD78B7">
        <w:rPr>
          <w:rFonts w:hint="eastAsia"/>
          <w:rtl/>
        </w:rPr>
        <w:t xml:space="preserve">– </w:t>
      </w:r>
      <w:r>
        <w:rPr>
          <w:rFonts w:hint="cs"/>
          <w:rtl/>
        </w:rPr>
        <w:t>מאוד פשוט</w:t>
      </w:r>
      <w:r w:rsidR="00CD78B7">
        <w:rPr>
          <w:rFonts w:hint="cs"/>
          <w:rtl/>
        </w:rPr>
        <w:t>:</w:t>
      </w:r>
      <w:r>
        <w:rPr>
          <w:rFonts w:hint="cs"/>
          <w:rtl/>
        </w:rPr>
        <w:t xml:space="preserve"> אם לא אנחנו נחליט, אם לא אנחנו נתווה מדיניות, אם לא אנחנו נכוון את מה שיקרה</w:t>
      </w:r>
      <w:bookmarkStart w:id="27471" w:name="_ETM_Q62_203978"/>
      <w:bookmarkEnd w:id="27471"/>
      <w:r>
        <w:rPr>
          <w:rFonts w:hint="cs"/>
          <w:rtl/>
        </w:rPr>
        <w:t xml:space="preserve"> ביום שאחרי, מישהו אחר יחליט על זה עבורנו. ואני לא חושב שהאינטרסים שלו יהיו זהים לאינטרסים של מדינת ישראל.</w:t>
      </w:r>
      <w:bookmarkStart w:id="27472" w:name="_ETM_Q62_216299"/>
      <w:bookmarkEnd w:id="27472"/>
    </w:p>
    <w:p w:rsidR="00071895" w:rsidRDefault="00071895" w:rsidP="00645B99">
      <w:pPr>
        <w:rPr>
          <w:rtl/>
        </w:rPr>
      </w:pPr>
      <w:bookmarkStart w:id="27473" w:name="_ETM_Q62_216407"/>
      <w:bookmarkEnd w:id="27473"/>
    </w:p>
    <w:p w:rsidR="00CD78B7" w:rsidRDefault="00071895" w:rsidP="00CD78B7">
      <w:pPr>
        <w:rPr>
          <w:rtl/>
        </w:rPr>
      </w:pPr>
      <w:bookmarkStart w:id="27474" w:name="_ETM_Q62_216548"/>
      <w:bookmarkStart w:id="27475" w:name="_ETM_Q62_216614"/>
      <w:bookmarkEnd w:id="27474"/>
      <w:bookmarkEnd w:id="27475"/>
      <w:r>
        <w:rPr>
          <w:rFonts w:hint="cs"/>
          <w:rtl/>
        </w:rPr>
        <w:t>לכן, אולי, אם זה לא קשה,</w:t>
      </w:r>
      <w:bookmarkStart w:id="27476" w:name="_ETM_Q62_220843"/>
      <w:bookmarkEnd w:id="27476"/>
      <w:r>
        <w:rPr>
          <w:rFonts w:hint="cs"/>
          <w:rtl/>
        </w:rPr>
        <w:t xml:space="preserve"> יואיל בטובו ראש הממשלה</w:t>
      </w:r>
      <w:r w:rsidR="00CD78B7">
        <w:rPr>
          <w:rFonts w:hint="cs"/>
          <w:rtl/>
        </w:rPr>
        <w:t>,</w:t>
      </w:r>
      <w:r>
        <w:rPr>
          <w:rFonts w:hint="cs"/>
          <w:rtl/>
        </w:rPr>
        <w:t xml:space="preserve"> עם הקבינט הקטן, הקבינט הגדול, המטבחון </w:t>
      </w:r>
      <w:r>
        <w:rPr>
          <w:rtl/>
        </w:rPr>
        <w:t>–</w:t>
      </w:r>
      <w:r>
        <w:rPr>
          <w:rFonts w:hint="cs"/>
          <w:rtl/>
        </w:rPr>
        <w:t xml:space="preserve"> לא משנה איך תקרא לזה </w:t>
      </w:r>
      <w:r w:rsidR="00CD78B7">
        <w:rPr>
          <w:rFonts w:hint="eastAsia"/>
          <w:rtl/>
        </w:rPr>
        <w:t xml:space="preserve">– </w:t>
      </w:r>
      <w:r w:rsidR="00CD78B7">
        <w:rPr>
          <w:rFonts w:hint="cs"/>
          <w:rtl/>
        </w:rPr>
        <w:t>וי</w:t>
      </w:r>
      <w:r>
        <w:rPr>
          <w:rFonts w:hint="cs"/>
          <w:rtl/>
        </w:rPr>
        <w:t>גיד למדינת ישראל ולאזרחי ישראל ולחיילים שלנו שנלחמים עכשיו</w:t>
      </w:r>
      <w:bookmarkStart w:id="27477" w:name="_ETM_Q62_234773"/>
      <w:bookmarkEnd w:id="27477"/>
      <w:r>
        <w:rPr>
          <w:rFonts w:hint="cs"/>
          <w:rtl/>
        </w:rPr>
        <w:t xml:space="preserve"> מה אתה רוצה ביום שאחרי. כי מהיום שאחרי גוזרים את המדיניות היום. אם אנחנו לא יודעים לאן אנחנו רוצים</w:t>
      </w:r>
      <w:bookmarkStart w:id="27478" w:name="_ETM_Q62_243513"/>
      <w:bookmarkEnd w:id="27478"/>
      <w:r>
        <w:rPr>
          <w:rFonts w:hint="cs"/>
          <w:rtl/>
        </w:rPr>
        <w:t xml:space="preserve"> להגיע, איך נשיג את זה? איך נשיג את מה שאתה רוצה? הסיסמה "מיטוט שלטון החמאס" היא בדיוק זה – סיסמה. אין דבר</w:t>
      </w:r>
      <w:bookmarkStart w:id="27479" w:name="_ETM_Q62_258509"/>
      <w:bookmarkEnd w:id="27479"/>
      <w:r>
        <w:rPr>
          <w:rFonts w:hint="cs"/>
          <w:rtl/>
        </w:rPr>
        <w:t xml:space="preserve"> כזה מיטוט שלטון החמאס בלי יעדים מדידים. אתה רוצה לעשות משהו? תגיד, תכוון ספציפית</w:t>
      </w:r>
      <w:r w:rsidR="00CD78B7">
        <w:rPr>
          <w:rFonts w:hint="cs"/>
          <w:rtl/>
        </w:rPr>
        <w:t>,</w:t>
      </w:r>
      <w:r>
        <w:rPr>
          <w:rFonts w:hint="cs"/>
          <w:rtl/>
        </w:rPr>
        <w:t xml:space="preserve"> מה בדיוק אתה רוצה. תגיד </w:t>
      </w:r>
      <w:bookmarkStart w:id="27480" w:name="_ETM_Q62_266499"/>
      <w:bookmarkEnd w:id="27480"/>
      <w:r>
        <w:rPr>
          <w:rFonts w:hint="cs"/>
          <w:rtl/>
        </w:rPr>
        <w:t>ספציפית מה אתה רוצה</w:t>
      </w:r>
      <w:r w:rsidR="00CD78B7">
        <w:rPr>
          <w:rFonts w:hint="cs"/>
          <w:rtl/>
        </w:rPr>
        <w:t>;</w:t>
      </w:r>
      <w:r>
        <w:rPr>
          <w:rFonts w:hint="cs"/>
          <w:rtl/>
        </w:rPr>
        <w:t xml:space="preserve"> הצבא יודע לעשות את זה</w:t>
      </w:r>
      <w:r w:rsidR="00CD78B7">
        <w:rPr>
          <w:rFonts w:hint="cs"/>
          <w:rtl/>
        </w:rPr>
        <w:t>.</w:t>
      </w:r>
      <w:r>
        <w:rPr>
          <w:rFonts w:hint="cs"/>
          <w:rtl/>
        </w:rPr>
        <w:t xml:space="preserve"> תגיד ספציפית מה אתה רוצה</w:t>
      </w:r>
      <w:r w:rsidR="00CD78B7">
        <w:rPr>
          <w:rFonts w:hint="cs"/>
          <w:rtl/>
        </w:rPr>
        <w:t>;</w:t>
      </w:r>
      <w:r>
        <w:rPr>
          <w:rFonts w:hint="cs"/>
          <w:rtl/>
        </w:rPr>
        <w:t xml:space="preserve"> </w:t>
      </w:r>
      <w:bookmarkStart w:id="27481" w:name="_ETM_Q62_268866"/>
      <w:bookmarkEnd w:id="27481"/>
      <w:r>
        <w:rPr>
          <w:rFonts w:hint="cs"/>
          <w:rtl/>
        </w:rPr>
        <w:t xml:space="preserve">כוחות צה"ל יודעים לעשות את זה. תשאיר את זה ככה עמום ותחכה לניסים – אני לא </w:t>
      </w:r>
      <w:bookmarkStart w:id="27482" w:name="_ETM_Q62_278451"/>
      <w:bookmarkEnd w:id="27482"/>
      <w:r>
        <w:rPr>
          <w:rFonts w:hint="cs"/>
          <w:rtl/>
        </w:rPr>
        <w:t xml:space="preserve">חושב שזה יקרה. </w:t>
      </w:r>
      <w:bookmarkStart w:id="27483" w:name="_ETM_Q62_281604"/>
      <w:bookmarkStart w:id="27484" w:name="_ETM_Q62_281711"/>
      <w:bookmarkStart w:id="27485" w:name="_ETM_Q62_281749"/>
      <w:bookmarkStart w:id="27486" w:name="_ETM_Q62_281813"/>
      <w:bookmarkEnd w:id="27483"/>
      <w:bookmarkEnd w:id="27484"/>
      <w:bookmarkEnd w:id="27485"/>
      <w:bookmarkEnd w:id="27486"/>
      <w:r>
        <w:rPr>
          <w:rFonts w:hint="cs"/>
          <w:rtl/>
        </w:rPr>
        <w:t>אני חושב שלאזרחי מדינת</w:t>
      </w:r>
      <w:bookmarkStart w:id="27487" w:name="_ETM_Q62_285274"/>
      <w:bookmarkEnd w:id="27487"/>
      <w:r>
        <w:rPr>
          <w:rFonts w:hint="cs"/>
          <w:rtl/>
        </w:rPr>
        <w:t xml:space="preserve"> ישראל מגיע טוב מזה, לחיילי צה"ל שמסכנים את עצמם, לכל אחת ואחד שנמצאים בבית הזה. מינימום שקיפות, לדעת מה אתה רוצה לעשות. </w:t>
      </w:r>
    </w:p>
    <w:p w:rsidR="00CD78B7" w:rsidRDefault="00CD78B7" w:rsidP="00CD78B7">
      <w:pPr>
        <w:rPr>
          <w:rtl/>
        </w:rPr>
      </w:pPr>
    </w:p>
    <w:p w:rsidR="00071895" w:rsidRDefault="00071895" w:rsidP="009E79F2">
      <w:pPr>
        <w:rPr>
          <w:rtl/>
        </w:rPr>
      </w:pPr>
      <w:r>
        <w:rPr>
          <w:rFonts w:hint="cs"/>
          <w:rtl/>
        </w:rPr>
        <w:t>ובזמן שאנחנו מדברים על זה, גם מביאים את התקציב אולי</w:t>
      </w:r>
      <w:bookmarkStart w:id="27488" w:name="_ETM_Q62_303131"/>
      <w:bookmarkEnd w:id="27488"/>
      <w:r>
        <w:rPr>
          <w:rFonts w:hint="cs"/>
          <w:rtl/>
        </w:rPr>
        <w:t xml:space="preserve"> הכי גרוע שהיה בבית הזה, תקציב שמעלה הכול </w:t>
      </w:r>
      <w:r>
        <w:rPr>
          <w:rtl/>
        </w:rPr>
        <w:t>–</w:t>
      </w:r>
      <w:r>
        <w:rPr>
          <w:rFonts w:hint="cs"/>
          <w:rtl/>
        </w:rPr>
        <w:t xml:space="preserve"> מעלה מיסים, מעלה מע"מ, מעלה את החשמל, מעלה את המים</w:t>
      </w:r>
      <w:r w:rsidR="00CD78B7">
        <w:rPr>
          <w:rFonts w:hint="cs"/>
          <w:rtl/>
        </w:rPr>
        <w:t>,</w:t>
      </w:r>
      <w:r>
        <w:rPr>
          <w:rFonts w:hint="cs"/>
          <w:rtl/>
        </w:rPr>
        <w:t xml:space="preserve"> מעלה כל דבר </w:t>
      </w:r>
      <w:bookmarkStart w:id="27489" w:name="_ETM_Q62_314996"/>
      <w:bookmarkEnd w:id="27489"/>
      <w:r>
        <w:rPr>
          <w:rFonts w:hint="cs"/>
          <w:rtl/>
        </w:rPr>
        <w:t>שיכלו להעלות, כי מדינת ישראל החליטה שהכי קל זה לקחת כסף מהאזרחים, וכנראה הכי קשה זה לגלות מנהיגות. ואיך מגלים מנהיגות? סוגרים משרדים מיותרים שאף אחד לא צריך;</w:t>
      </w:r>
      <w:bookmarkStart w:id="27490" w:name="_ETM_Q62_333488"/>
      <w:bookmarkEnd w:id="27490"/>
      <w:r>
        <w:rPr>
          <w:rFonts w:hint="cs"/>
          <w:rtl/>
        </w:rPr>
        <w:t xml:space="preserve"> מבטלים כספים קואליציוניים שאף אחד לא רק שלא צריך</w:t>
      </w:r>
      <w:bookmarkStart w:id="27491" w:name="_ETM_Q62_339598"/>
      <w:bookmarkEnd w:id="27491"/>
      <w:r>
        <w:rPr>
          <w:rFonts w:hint="cs"/>
          <w:rtl/>
        </w:rPr>
        <w:t xml:space="preserve"> </w:t>
      </w:r>
      <w:r w:rsidR="009E79F2">
        <w:rPr>
          <w:rFonts w:hint="eastAsia"/>
          <w:rtl/>
        </w:rPr>
        <w:t xml:space="preserve">– </w:t>
      </w:r>
      <w:r>
        <w:rPr>
          <w:rFonts w:hint="cs"/>
          <w:rtl/>
        </w:rPr>
        <w:t xml:space="preserve">גם לא מבין ויודע לאן הם ילכו, כמו המשרד המומצא של השרה אורית סטרוק, שהתקציב שלו רק גדל מהצעת תקציב להצעת תקציב, כי מסתבר שזאת הקופה הקטנה של שר האוצר. </w:t>
      </w:r>
      <w:bookmarkStart w:id="27492" w:name="_ETM_Q62_356548"/>
      <w:bookmarkEnd w:id="27492"/>
    </w:p>
    <w:p w:rsidR="00071895" w:rsidRDefault="00071895" w:rsidP="00645B99">
      <w:pPr>
        <w:rPr>
          <w:rtl/>
        </w:rPr>
      </w:pPr>
      <w:bookmarkStart w:id="27493" w:name="_ETM_Q62_356649"/>
      <w:bookmarkStart w:id="27494" w:name="_ETM_Q62_356708"/>
      <w:bookmarkEnd w:id="27493"/>
      <w:bookmarkEnd w:id="27494"/>
    </w:p>
    <w:p w:rsidR="00071895" w:rsidRDefault="00071895" w:rsidP="009E79F2">
      <w:pPr>
        <w:rPr>
          <w:rtl/>
        </w:rPr>
      </w:pPr>
      <w:bookmarkStart w:id="27495" w:name="_ETM_Q62_356781"/>
      <w:bookmarkEnd w:id="27495"/>
      <w:r>
        <w:rPr>
          <w:rFonts w:hint="cs"/>
          <w:rtl/>
        </w:rPr>
        <w:t>במקום לקבל החלטות</w:t>
      </w:r>
      <w:bookmarkStart w:id="27496" w:name="_ETM_Q62_357260"/>
      <w:bookmarkEnd w:id="27496"/>
      <w:r>
        <w:rPr>
          <w:rFonts w:hint="cs"/>
          <w:rtl/>
        </w:rPr>
        <w:t xml:space="preserve"> ניהוליות חכמות, להתייעל בתוך המערכת, בתוך המשרדים, בתוך המגזר הציבורי, אומרים: לא, לא. למה? למה לריב עכשיו בתוך הקואליציה? גם ככה המצב עדין. מחזיקים פה את הממשלה, ככה, עם כל מיני</w:t>
      </w:r>
      <w:bookmarkStart w:id="27497" w:name="_ETM_Q62_379476"/>
      <w:bookmarkEnd w:id="27497"/>
      <w:r>
        <w:rPr>
          <w:rFonts w:hint="cs"/>
          <w:rtl/>
        </w:rPr>
        <w:t xml:space="preserve"> עזרים חיצוניים ומפלגות שנכנסו, ועד היום אני לא יודע מה הן עושות שם. אז מה עושים? מעלים מיסים</w:t>
      </w:r>
      <w:r w:rsidR="009E79F2">
        <w:rPr>
          <w:rFonts w:hint="cs"/>
          <w:rtl/>
        </w:rPr>
        <w:t>.</w:t>
      </w:r>
      <w:r>
        <w:rPr>
          <w:rFonts w:hint="cs"/>
          <w:rtl/>
        </w:rPr>
        <w:t xml:space="preserve"> הכי קל. </w:t>
      </w:r>
    </w:p>
    <w:p w:rsidR="00071895" w:rsidRDefault="00071895" w:rsidP="00645B99">
      <w:pPr>
        <w:rPr>
          <w:rtl/>
        </w:rPr>
      </w:pPr>
    </w:p>
    <w:p w:rsidR="00071895" w:rsidRDefault="00071895" w:rsidP="009E79F2">
      <w:pPr>
        <w:rPr>
          <w:rtl/>
        </w:rPr>
      </w:pPr>
      <w:r>
        <w:rPr>
          <w:rFonts w:hint="cs"/>
          <w:rtl/>
        </w:rPr>
        <w:t xml:space="preserve">אם תדברו עכשיו עם הילדים שלכם, שהם קטנים </w:t>
      </w:r>
      <w:bookmarkStart w:id="27498" w:name="_ETM_Q62_396354"/>
      <w:bookmarkEnd w:id="27498"/>
      <w:r>
        <w:rPr>
          <w:rFonts w:hint="cs"/>
          <w:rtl/>
        </w:rPr>
        <w:t>ועדיין אין להם הבנה פיננסית רצינית, ותגידו להם</w:t>
      </w:r>
      <w:r w:rsidR="009E79F2">
        <w:rPr>
          <w:rFonts w:hint="cs"/>
          <w:rtl/>
        </w:rPr>
        <w:t>:</w:t>
      </w:r>
      <w:r>
        <w:rPr>
          <w:rFonts w:hint="cs"/>
          <w:rtl/>
        </w:rPr>
        <w:t xml:space="preserve"> תשמעו, זה יקר, זה עוד יותר יקר – מה</w:t>
      </w:r>
      <w:bookmarkStart w:id="27499" w:name="_ETM_Q62_406192"/>
      <w:bookmarkEnd w:id="27499"/>
      <w:r>
        <w:rPr>
          <w:rFonts w:hint="cs"/>
          <w:rtl/>
        </w:rPr>
        <w:t xml:space="preserve"> אתה חושב, מה נעשה? הם יגידו לך</w:t>
      </w:r>
      <w:r w:rsidR="009E79F2">
        <w:rPr>
          <w:rFonts w:hint="cs"/>
          <w:rtl/>
        </w:rPr>
        <w:t>:</w:t>
      </w:r>
      <w:r>
        <w:rPr>
          <w:rFonts w:hint="cs"/>
          <w:rtl/>
        </w:rPr>
        <w:t xml:space="preserve"> תביא עוד. אין להם</w:t>
      </w:r>
      <w:r w:rsidR="009E79F2">
        <w:rPr>
          <w:rFonts w:hint="cs"/>
          <w:rtl/>
        </w:rPr>
        <w:t>.</w:t>
      </w:r>
      <w:r>
        <w:rPr>
          <w:rFonts w:hint="cs"/>
          <w:rtl/>
        </w:rPr>
        <w:t xml:space="preserve"> מאיפה נביא עוד? זה מה שכל אחד מהבית הזה, כל</w:t>
      </w:r>
      <w:bookmarkStart w:id="27500" w:name="_ETM_Q62_412081"/>
      <w:bookmarkEnd w:id="27500"/>
      <w:r>
        <w:rPr>
          <w:rFonts w:hint="cs"/>
          <w:rtl/>
        </w:rPr>
        <w:t xml:space="preserve"> אחד מהכיסאות האלה, ממחלקת הדגים הקפואים, צריך לשאול את עצמו</w:t>
      </w:r>
      <w:r w:rsidR="009E79F2">
        <w:rPr>
          <w:rFonts w:hint="cs"/>
          <w:rtl/>
        </w:rPr>
        <w:t>:</w:t>
      </w:r>
      <w:r>
        <w:rPr>
          <w:rFonts w:hint="cs"/>
          <w:rtl/>
        </w:rPr>
        <w:t xml:space="preserve"> מאיפה נביא עוד? מי אמור להביא את העוד הזה? אזרחי מדינת ישראל,</w:t>
      </w:r>
      <w:bookmarkStart w:id="27501" w:name="_ETM_Q62_423112"/>
      <w:bookmarkEnd w:id="27501"/>
      <w:r>
        <w:rPr>
          <w:rFonts w:hint="cs"/>
          <w:rtl/>
        </w:rPr>
        <w:t xml:space="preserve"> שעכשיו עושים חשבונות בסופר מה לקנות יותר ומה לקנות פחות? הורים צעירים, שעושים חשבונות אם לרשום את הילדים לעוד חוג או פחות חוג? מי הם אותם אנשים שאמורים להביא יותר? מי הם? </w:t>
      </w:r>
      <w:bookmarkStart w:id="27502" w:name="_ETM_Q62_441717"/>
      <w:bookmarkEnd w:id="27502"/>
    </w:p>
    <w:p w:rsidR="00071895" w:rsidRDefault="00071895" w:rsidP="00645B99">
      <w:pPr>
        <w:rPr>
          <w:rtl/>
        </w:rPr>
      </w:pPr>
      <w:bookmarkStart w:id="27503" w:name="_ETM_Q62_441822"/>
      <w:bookmarkStart w:id="27504" w:name="_ETM_Q62_441862"/>
      <w:bookmarkEnd w:id="27503"/>
      <w:bookmarkEnd w:id="27504"/>
    </w:p>
    <w:p w:rsidR="00071895" w:rsidRDefault="00071895" w:rsidP="009E79F2">
      <w:pPr>
        <w:rPr>
          <w:rtl/>
        </w:rPr>
      </w:pPr>
      <w:bookmarkStart w:id="27505" w:name="_ETM_Q62_441937"/>
      <w:bookmarkEnd w:id="27505"/>
      <w:r>
        <w:rPr>
          <w:rFonts w:hint="cs"/>
          <w:rtl/>
        </w:rPr>
        <w:t>ואם</w:t>
      </w:r>
      <w:bookmarkStart w:id="27506" w:name="_ETM_Q62_440312"/>
      <w:bookmarkEnd w:id="27506"/>
      <w:r>
        <w:rPr>
          <w:rFonts w:hint="cs"/>
          <w:rtl/>
        </w:rPr>
        <w:t xml:space="preserve"> אנחנו מדברים על הורים צעירים, התקציב הזה מקצץ במשרד שגם ככה בקושי מתפקד, ואני מאוד מאוד עדין. איך יכול להיות שמדינת ישראל, שבנויה על המוח היהודי, מקצצת במשרד החינוך? גם ככה היום, אם תיקחו בן אדם שחי פה לפני </w:t>
      </w:r>
      <w:r w:rsidR="009E79F2">
        <w:rPr>
          <w:rFonts w:hint="cs"/>
          <w:rtl/>
        </w:rPr>
        <w:t>מאה</w:t>
      </w:r>
      <w:r>
        <w:rPr>
          <w:rFonts w:hint="cs"/>
          <w:rtl/>
        </w:rPr>
        <w:t xml:space="preserve"> שנים ותביא</w:t>
      </w:r>
      <w:r>
        <w:rPr>
          <w:rFonts w:hint="eastAsia"/>
          <w:rtl/>
        </w:rPr>
        <w:t>ו</w:t>
      </w:r>
      <w:r>
        <w:rPr>
          <w:rFonts w:hint="cs"/>
          <w:rtl/>
        </w:rPr>
        <w:t xml:space="preserve"> אותו היום למדינת ישראל, הוא לא יזהה כלום </w:t>
      </w:r>
      <w:r w:rsidR="009E79F2">
        <w:rPr>
          <w:rFonts w:hint="eastAsia"/>
          <w:rtl/>
        </w:rPr>
        <w:t xml:space="preserve">– </w:t>
      </w:r>
      <w:r>
        <w:rPr>
          <w:rFonts w:hint="cs"/>
          <w:rtl/>
        </w:rPr>
        <w:t xml:space="preserve">הוא </w:t>
      </w:r>
      <w:bookmarkStart w:id="27507" w:name="_ETM_Q62_472902"/>
      <w:bookmarkEnd w:id="27507"/>
      <w:r>
        <w:rPr>
          <w:rFonts w:hint="cs"/>
          <w:rtl/>
        </w:rPr>
        <w:t>לא יזהה את הבניינים, הוא לא יזהה את הכבישים, הוא</w:t>
      </w:r>
      <w:bookmarkStart w:id="27508" w:name="_ETM_Q62_472988"/>
      <w:bookmarkEnd w:id="27508"/>
      <w:r>
        <w:rPr>
          <w:rFonts w:hint="cs"/>
          <w:rtl/>
        </w:rPr>
        <w:t xml:space="preserve"> לא יזהה את הרכבות, הוא לא יזהה את המטוסים. כשתר</w:t>
      </w:r>
      <w:bookmarkStart w:id="27509" w:name="_ETM_Q62_477602"/>
      <w:bookmarkEnd w:id="27509"/>
      <w:r>
        <w:rPr>
          <w:rFonts w:hint="cs"/>
          <w:rtl/>
        </w:rPr>
        <w:t xml:space="preserve">צו להרגיע אותו, תכניסו אותו לכיתה </w:t>
      </w:r>
      <w:r w:rsidR="009E79F2">
        <w:rPr>
          <w:rFonts w:hint="eastAsia"/>
          <w:rtl/>
        </w:rPr>
        <w:t xml:space="preserve">– </w:t>
      </w:r>
      <w:r>
        <w:rPr>
          <w:rFonts w:hint="cs"/>
          <w:rtl/>
        </w:rPr>
        <w:t xml:space="preserve">הוא יגיד: אה, את זה אני מכיר. יש פה שולחן, יש פה כיסאות, יש פה לוח </w:t>
      </w:r>
      <w:r w:rsidR="009E79F2">
        <w:rPr>
          <w:rFonts w:hint="eastAsia"/>
          <w:rtl/>
        </w:rPr>
        <w:t xml:space="preserve">– </w:t>
      </w:r>
      <w:r>
        <w:rPr>
          <w:rFonts w:hint="cs"/>
          <w:rtl/>
        </w:rPr>
        <w:t xml:space="preserve">את זה אני מכיר, כי </w:t>
      </w:r>
      <w:bookmarkStart w:id="27510" w:name="_ETM_Q62_488365"/>
      <w:bookmarkEnd w:id="27510"/>
      <w:r>
        <w:rPr>
          <w:rFonts w:hint="cs"/>
          <w:rtl/>
        </w:rPr>
        <w:t>זה לא השתנה, כי זה לא השתפר. כי זה צריך</w:t>
      </w:r>
      <w:bookmarkStart w:id="27511" w:name="_ETM_Q62_492997"/>
      <w:bookmarkEnd w:id="27511"/>
      <w:r>
        <w:rPr>
          <w:rFonts w:hint="cs"/>
          <w:rtl/>
        </w:rPr>
        <w:t xml:space="preserve"> להיות הרבה יותר טוב. </w:t>
      </w:r>
      <w:bookmarkStart w:id="27512" w:name="_ETM_Q62_492263"/>
      <w:bookmarkEnd w:id="27512"/>
    </w:p>
    <w:p w:rsidR="00071895" w:rsidRDefault="00071895" w:rsidP="00645B99">
      <w:pPr>
        <w:rPr>
          <w:rtl/>
        </w:rPr>
      </w:pPr>
      <w:bookmarkStart w:id="27513" w:name="_ETM_Q62_492344"/>
      <w:bookmarkStart w:id="27514" w:name="_ETM_Q62_492927"/>
      <w:bookmarkStart w:id="27515" w:name="_ETM_Q62_493000"/>
      <w:bookmarkStart w:id="27516" w:name="_ETM_Q62_494119"/>
      <w:bookmarkEnd w:id="27513"/>
      <w:bookmarkEnd w:id="27514"/>
      <w:bookmarkEnd w:id="27515"/>
      <w:bookmarkEnd w:id="27516"/>
    </w:p>
    <w:p w:rsidR="00071895" w:rsidRDefault="00071895" w:rsidP="009E79F2">
      <w:pPr>
        <w:rPr>
          <w:rtl/>
        </w:rPr>
      </w:pPr>
      <w:bookmarkStart w:id="27517" w:name="_ETM_Q62_494191"/>
      <w:bookmarkEnd w:id="27517"/>
      <w:r>
        <w:rPr>
          <w:rFonts w:hint="cs"/>
          <w:rtl/>
        </w:rPr>
        <w:t xml:space="preserve">אם אנחנו נדבר על מי שאמור לגדל לנו את דור העתיד – אנחנו לא נותנים להם שום דבר. להפך, אין היום שום תמריץ אמיתי, אין סיבה אמיתית מלבד שליחות אמיתית ונכונה של </w:t>
      </w:r>
      <w:bookmarkStart w:id="27518" w:name="_ETM_Q62_507657"/>
      <w:bookmarkEnd w:id="27518"/>
      <w:r>
        <w:rPr>
          <w:rFonts w:hint="cs"/>
          <w:rtl/>
        </w:rPr>
        <w:t xml:space="preserve">כל </w:t>
      </w:r>
      <w:r w:rsidRPr="000953EB">
        <w:rPr>
          <w:rtl/>
        </w:rPr>
        <w:t>מוֹרֶה</w:t>
      </w:r>
      <w:r>
        <w:rPr>
          <w:rFonts w:hint="cs"/>
          <w:rtl/>
        </w:rPr>
        <w:t xml:space="preserve"> ו</w:t>
      </w:r>
      <w:r w:rsidRPr="000953EB">
        <w:rPr>
          <w:rtl/>
        </w:rPr>
        <w:t>מוֹרָה</w:t>
      </w:r>
      <w:r>
        <w:rPr>
          <w:rFonts w:hint="cs"/>
          <w:rtl/>
        </w:rPr>
        <w:t xml:space="preserve"> במדינת ישראל. זה הדבר היחיד שיש לנו </w:t>
      </w:r>
      <w:r>
        <w:rPr>
          <w:rtl/>
        </w:rPr>
        <w:t>–</w:t>
      </w:r>
      <w:r>
        <w:rPr>
          <w:rFonts w:hint="cs"/>
          <w:rtl/>
        </w:rPr>
        <w:t xml:space="preserve"> תחושת האחריות שלהם והשליחות שלהם לרצות להיות מחנכים במדינת ישראל</w:t>
      </w:r>
      <w:r w:rsidR="009E79F2">
        <w:rPr>
          <w:rFonts w:hint="cs"/>
          <w:rtl/>
        </w:rPr>
        <w:t>,</w:t>
      </w:r>
      <w:r>
        <w:rPr>
          <w:rFonts w:hint="cs"/>
          <w:rtl/>
        </w:rPr>
        <w:t xml:space="preserve"> כי</w:t>
      </w:r>
      <w:bookmarkStart w:id="27519" w:name="_ETM_Q62_521585"/>
      <w:bookmarkEnd w:id="27519"/>
      <w:r>
        <w:rPr>
          <w:rFonts w:hint="cs"/>
          <w:rtl/>
        </w:rPr>
        <w:t xml:space="preserve"> חוץ מזה אין שום סיבה להיות מורה במדינת ישראל. לא מתגמלים אותם, לא עוזרים להם, </w:t>
      </w:r>
      <w:bookmarkStart w:id="27520" w:name="_ETM_Q62_526607"/>
      <w:bookmarkEnd w:id="27520"/>
      <w:r>
        <w:rPr>
          <w:rFonts w:hint="cs"/>
          <w:rtl/>
        </w:rPr>
        <w:t>לא דואגים להם</w:t>
      </w:r>
      <w:r w:rsidR="009E79F2">
        <w:rPr>
          <w:rFonts w:hint="cs"/>
          <w:rtl/>
        </w:rPr>
        <w:t>;</w:t>
      </w:r>
      <w:r>
        <w:rPr>
          <w:rFonts w:hint="cs"/>
          <w:rtl/>
        </w:rPr>
        <w:t xml:space="preserve"> אפילו לא נותנים להם גאוות יחידה להיות מורה. אף אחד באמת לא מבין איך</w:t>
      </w:r>
      <w:bookmarkStart w:id="27521" w:name="_ETM_Q62_531675"/>
      <w:bookmarkEnd w:id="27521"/>
      <w:r>
        <w:rPr>
          <w:rFonts w:hint="cs"/>
          <w:rtl/>
        </w:rPr>
        <w:t xml:space="preserve"> המשרד הזה מתנהל ולאן הוא רוצה לכוון. </w:t>
      </w:r>
    </w:p>
    <w:p w:rsidR="00071895" w:rsidRDefault="00071895" w:rsidP="00645B99">
      <w:pPr>
        <w:rPr>
          <w:rtl/>
        </w:rPr>
      </w:pPr>
    </w:p>
    <w:p w:rsidR="00071895" w:rsidRDefault="00071895" w:rsidP="009E79F2">
      <w:pPr>
        <w:rPr>
          <w:rtl/>
        </w:rPr>
      </w:pPr>
      <w:r>
        <w:rPr>
          <w:rFonts w:hint="cs"/>
          <w:rtl/>
        </w:rPr>
        <w:t xml:space="preserve">אם אנחנו נתקדם קצת </w:t>
      </w:r>
      <w:bookmarkStart w:id="27522" w:name="_ETM_Q62_535976"/>
      <w:bookmarkEnd w:id="27522"/>
      <w:r>
        <w:rPr>
          <w:rFonts w:hint="cs"/>
          <w:rtl/>
        </w:rPr>
        <w:t>בזמן, נגיע גם לחיילים שלנו, למילואימניקים שלנו, שעומדים ומתחננים</w:t>
      </w:r>
      <w:bookmarkStart w:id="27523" w:name="_ETM_Q62_543717"/>
      <w:bookmarkEnd w:id="27523"/>
      <w:r>
        <w:rPr>
          <w:rFonts w:hint="cs"/>
          <w:rtl/>
        </w:rPr>
        <w:t xml:space="preserve"> למענקים; עומדים ומתחננים לזכויות בסיסיות שמגיעות להם והם צריכים לקבל. הם עומדים מול הבטחות מפוצצות, קמפיינים, סלוגנים – בסוף, אחרי חמישה חודשים, המילואימניקים</w:t>
      </w:r>
      <w:bookmarkStart w:id="27524" w:name="_ETM_Q62_564644"/>
      <w:bookmarkEnd w:id="27524"/>
      <w:r>
        <w:rPr>
          <w:rFonts w:hint="cs"/>
          <w:rtl/>
        </w:rPr>
        <w:t xml:space="preserve"> האלה חוזרים לבתים שלהם, משקמים את התא המשפחתי שלהם, משקמים את המשרה שלהם, ומי שיש לו גם עסק פרטי והוא עצמאי, נמצא בבעיה הרבה יותר קשה </w:t>
      </w:r>
      <w:r w:rsidR="009E79F2">
        <w:rPr>
          <w:rFonts w:hint="eastAsia"/>
          <w:rtl/>
        </w:rPr>
        <w:t xml:space="preserve">– </w:t>
      </w:r>
      <w:r>
        <w:rPr>
          <w:rFonts w:hint="cs"/>
          <w:rtl/>
        </w:rPr>
        <w:t>הם נמצאים עכשיו מול מנגנון ביורוקרטי של מדינת ישראל. התשובות שלהם בוועדת</w:t>
      </w:r>
      <w:bookmarkStart w:id="27525" w:name="_ETM_Q62_584821"/>
      <w:bookmarkEnd w:id="27525"/>
      <w:r>
        <w:rPr>
          <w:rFonts w:hint="cs"/>
          <w:rtl/>
        </w:rPr>
        <w:t xml:space="preserve"> הכספים ובוועדת הכלכלה: נכון, זה מתעכב; נכון, זה עדיין לא חלק. מה זה עדיין לא חלק? מה </w:t>
      </w:r>
      <w:bookmarkStart w:id="27526" w:name="_ETM_Q62_595795"/>
      <w:bookmarkEnd w:id="27526"/>
      <w:r>
        <w:rPr>
          <w:rFonts w:hint="cs"/>
          <w:rtl/>
        </w:rPr>
        <w:t>זה מתעכב? איך יכול להיות שזכויות של מילואימניק שנלחם בשבילנו חמישה חודשים עדיין לא הגיעו? איך יכול להיות שזה עדיין לא חלק?</w:t>
      </w:r>
      <w:bookmarkStart w:id="27527" w:name="_ETM_Q62_605359"/>
      <w:bookmarkEnd w:id="27527"/>
      <w:r>
        <w:rPr>
          <w:rFonts w:hint="cs"/>
          <w:rtl/>
        </w:rPr>
        <w:t xml:space="preserve"> איך יכול להיות שלא כל מי שיושב סביב השולחן הזה מתעסק אך ורק במה שמגיע ללוחמים שלנו?</w:t>
      </w:r>
      <w:bookmarkStart w:id="27528" w:name="_ETM_Q62_615650"/>
      <w:bookmarkEnd w:id="27528"/>
    </w:p>
    <w:p w:rsidR="00071895" w:rsidRDefault="00071895" w:rsidP="00645B99">
      <w:pPr>
        <w:rPr>
          <w:rtl/>
        </w:rPr>
      </w:pPr>
      <w:bookmarkStart w:id="27529" w:name="_ETM_Q62_615805"/>
      <w:bookmarkEnd w:id="27529"/>
    </w:p>
    <w:p w:rsidR="00071895" w:rsidRDefault="00071895" w:rsidP="009E79F2">
      <w:pPr>
        <w:rPr>
          <w:rtl/>
        </w:rPr>
      </w:pPr>
      <w:bookmarkStart w:id="27530" w:name="_ETM_Q62_616338"/>
      <w:bookmarkStart w:id="27531" w:name="_ETM_Q62_616452"/>
      <w:bookmarkEnd w:id="27530"/>
      <w:bookmarkEnd w:id="27531"/>
      <w:r>
        <w:rPr>
          <w:rFonts w:hint="cs"/>
          <w:rtl/>
        </w:rPr>
        <w:t xml:space="preserve">איך יכול להיות שאנחנו עדיין רואים פה שרים, שרות, חברי כנסת, שמתעסקים בדברים אחרים? במה יש להתעסק עכשיו? במה יש </w:t>
      </w:r>
      <w:bookmarkStart w:id="27532" w:name="_ETM_Q62_625015"/>
      <w:bookmarkEnd w:id="27532"/>
      <w:r>
        <w:rPr>
          <w:rFonts w:hint="cs"/>
          <w:rtl/>
        </w:rPr>
        <w:t>להתעסק במצב מלחמה, אם לא באיך להיות טובים יותר? באיך להתייעל? באיך לבנות את</w:t>
      </w:r>
      <w:bookmarkStart w:id="27533" w:name="_ETM_Q62_631963"/>
      <w:bookmarkEnd w:id="27533"/>
      <w:r>
        <w:rPr>
          <w:rFonts w:hint="cs"/>
          <w:rtl/>
        </w:rPr>
        <w:t xml:space="preserve"> המנגנון שיהיה מנגנון הרבה הרבה יותר חזק, הרבה הרבה יותר טוב? </w:t>
      </w:r>
    </w:p>
    <w:p w:rsidR="00071895" w:rsidRDefault="00071895" w:rsidP="00645B99">
      <w:pPr>
        <w:rPr>
          <w:rtl/>
        </w:rPr>
      </w:pPr>
      <w:bookmarkStart w:id="27534" w:name="_ETM_Q62_650257"/>
      <w:bookmarkStart w:id="27535" w:name="_ETM_Q62_650355"/>
      <w:bookmarkEnd w:id="27534"/>
      <w:bookmarkEnd w:id="27535"/>
    </w:p>
    <w:p w:rsidR="00071895" w:rsidRDefault="00071895" w:rsidP="009E79F2">
      <w:pPr>
        <w:rPr>
          <w:rtl/>
        </w:rPr>
      </w:pPr>
      <w:bookmarkStart w:id="27536" w:name="_ETM_Q62_650809"/>
      <w:bookmarkStart w:id="27537" w:name="_ETM_Q62_650879"/>
      <w:bookmarkEnd w:id="27536"/>
      <w:bookmarkEnd w:id="27537"/>
      <w:r>
        <w:rPr>
          <w:rFonts w:hint="cs"/>
          <w:rtl/>
        </w:rPr>
        <w:t>ואז אנחנו מגיעים לשאלת הגיוס, ואנחנו שומעים פה אמירות קשות שלא אמורות להיאמר. אני באמת נזהר בדבריי, כי אני לא מזלזל, חלילה, באף אחד, אבל צריך לעשות חשבון נפש אחרי אמירות כאלה</w:t>
      </w:r>
      <w:bookmarkStart w:id="27538" w:name="_ETM_Q62_662753"/>
      <w:bookmarkEnd w:id="27538"/>
      <w:r>
        <w:rPr>
          <w:rFonts w:hint="cs"/>
          <w:rtl/>
        </w:rPr>
        <w:t xml:space="preserve">. לא יכול להיות שקבוצה מסוימת תילחם, תעבוד, תשלם, בזמן שקבוצה אחרת לא תעשה את זה. אין לי דבר וחצי דבר עם לומדי התורה. אני חושב שצריך להסדיר את זה בדיוק כמו </w:t>
      </w:r>
      <w:bookmarkStart w:id="27539" w:name="_ETM_Q62_684020"/>
      <w:bookmarkEnd w:id="27539"/>
      <w:r>
        <w:rPr>
          <w:rFonts w:hint="cs"/>
          <w:rtl/>
        </w:rPr>
        <w:t xml:space="preserve">שמסדירים ספורטאים מצטיינים. עילוי בתורה הוא עילוי בתורה, אבל כל השאר – ויש יותר מדי מהם, עשרות גדודים שלא מתגייסים – חייבים להפסיק עם זה. חייבים להפסיק עם </w:t>
      </w:r>
      <w:bookmarkStart w:id="27540" w:name="_ETM_Q62_697792"/>
      <w:bookmarkEnd w:id="27540"/>
      <w:r>
        <w:rPr>
          <w:rFonts w:hint="cs"/>
          <w:rtl/>
        </w:rPr>
        <w:t>זה</w:t>
      </w:r>
      <w:r w:rsidR="009E79F2">
        <w:rPr>
          <w:rFonts w:hint="cs"/>
          <w:rtl/>
        </w:rPr>
        <w:t>.</w:t>
      </w:r>
      <w:r>
        <w:rPr>
          <w:rFonts w:hint="cs"/>
          <w:rtl/>
        </w:rPr>
        <w:t xml:space="preserve"> חייבים להסדיר את זה, ולא יכול להיות שזה יעבור וי</w:t>
      </w:r>
      <w:r w:rsidR="009E79F2">
        <w:rPr>
          <w:rFonts w:hint="cs"/>
          <w:rtl/>
        </w:rPr>
        <w:t>י</w:t>
      </w:r>
      <w:r>
        <w:rPr>
          <w:rFonts w:hint="cs"/>
          <w:rtl/>
        </w:rPr>
        <w:t>משך אחרי 7 באוקטובר כאילו לא קרה כלום, כאילו יש פה אזרח סוג א' ואזרח סוג ב'. אין דבר כזה</w:t>
      </w:r>
      <w:bookmarkStart w:id="27541" w:name="_ETM_Q62_714709"/>
      <w:bookmarkEnd w:id="27541"/>
      <w:r w:rsidR="009E79F2">
        <w:rPr>
          <w:rFonts w:hint="cs"/>
          <w:rtl/>
        </w:rPr>
        <w:t>.</w:t>
      </w:r>
      <w:r>
        <w:rPr>
          <w:rFonts w:hint="cs"/>
          <w:rtl/>
        </w:rPr>
        <w:t xml:space="preserve"> כולנו אחים. זה ציווי מוסרי, זה ציווי מהתורה, זאת מלחמת מצווה, מלחמת מצווה אמיתית, כזאת שמחייבת כל אזרח במדינת ישראל לתרום. מי שלא יכול לעשות </w:t>
      </w:r>
      <w:bookmarkStart w:id="27542" w:name="_ETM_Q62_730830"/>
      <w:bookmarkEnd w:id="27542"/>
      <w:r>
        <w:rPr>
          <w:rFonts w:hint="cs"/>
          <w:rtl/>
        </w:rPr>
        <w:t xml:space="preserve">שירות צבאי, יכול לתרום בשירות אזרחי. </w:t>
      </w:r>
      <w:bookmarkStart w:id="27543" w:name="_ETM_Q62_735615"/>
      <w:bookmarkEnd w:id="27543"/>
    </w:p>
    <w:p w:rsidR="00071895" w:rsidRDefault="00071895" w:rsidP="00645B99">
      <w:pPr>
        <w:rPr>
          <w:rtl/>
        </w:rPr>
      </w:pPr>
      <w:bookmarkStart w:id="27544" w:name="_ETM_Q62_735710"/>
      <w:bookmarkStart w:id="27545" w:name="_ETM_Q62_735991"/>
      <w:bookmarkEnd w:id="27544"/>
      <w:bookmarkEnd w:id="27545"/>
    </w:p>
    <w:p w:rsidR="00071895" w:rsidRDefault="00071895" w:rsidP="00A646D4">
      <w:pPr>
        <w:rPr>
          <w:rtl/>
        </w:rPr>
      </w:pPr>
      <w:bookmarkStart w:id="27546" w:name="_ETM_Q62_736061"/>
      <w:bookmarkEnd w:id="27546"/>
      <w:r>
        <w:rPr>
          <w:rFonts w:hint="cs"/>
          <w:rtl/>
        </w:rPr>
        <w:t xml:space="preserve">אני באמת לא יודע איך אותם אנשים מרשים לעצמם ומרגישים נוח עם עצמם לדעת שבזמן שהאחים שלהם נלחמים, בזמן שהאחים שלהם מתנדבים, בזמן שכולם נושאים בנטל, להם יש איזשהו פטור. מישהו רשם </w:t>
      </w:r>
      <w:bookmarkStart w:id="27547" w:name="_ETM_Q62_759008"/>
      <w:bookmarkEnd w:id="27547"/>
      <w:r>
        <w:rPr>
          <w:rFonts w:hint="cs"/>
          <w:rtl/>
        </w:rPr>
        <w:t xml:space="preserve">איזשהו פטור, והם פשוט לא עושים את זה. </w:t>
      </w:r>
      <w:bookmarkStart w:id="27548" w:name="TOR_Q63"/>
      <w:bookmarkStart w:id="27549" w:name="_ETM_Q63_180000"/>
      <w:bookmarkEnd w:id="27548"/>
      <w:bookmarkEnd w:id="27549"/>
      <w:r>
        <w:rPr>
          <w:rFonts w:hint="cs"/>
          <w:rtl/>
        </w:rPr>
        <w:t>עזבו עכשיו את הדבר הגדול</w:t>
      </w:r>
      <w:r w:rsidR="00A646D4">
        <w:rPr>
          <w:rFonts w:hint="cs"/>
          <w:rtl/>
        </w:rPr>
        <w:t>;</w:t>
      </w:r>
      <w:r>
        <w:rPr>
          <w:rFonts w:hint="cs"/>
          <w:rtl/>
        </w:rPr>
        <w:t xml:space="preserve"> אני אומר, קודם כול בינם לבין עצמם. בסוף בן אדם מסתכל על עצמו בראי. רגע </w:t>
      </w:r>
      <w:bookmarkStart w:id="27550" w:name="_ETM_Q63_170000"/>
      <w:bookmarkEnd w:id="27550"/>
      <w:r>
        <w:rPr>
          <w:rFonts w:hint="cs"/>
          <w:rtl/>
        </w:rPr>
        <w:t xml:space="preserve">לפני שהוא הולך לישון, יש מחשבה. מה הם מספרים לעצמם? איך הם מצדיקים את זה? אני באמת לא יודע, ואני גם לא חושב שיש תשובה. אבל </w:t>
      </w:r>
      <w:bookmarkStart w:id="27551" w:name="_ETM_Q63_182000"/>
      <w:bookmarkEnd w:id="27551"/>
      <w:r>
        <w:rPr>
          <w:rFonts w:hint="cs"/>
          <w:rtl/>
        </w:rPr>
        <w:t>אני כן חושב שעם קצת רצון</w:t>
      </w:r>
      <w:r w:rsidR="00A646D4">
        <w:rPr>
          <w:rFonts w:hint="cs"/>
          <w:rtl/>
        </w:rPr>
        <w:t>,</w:t>
      </w:r>
      <w:r>
        <w:rPr>
          <w:rFonts w:hint="cs"/>
          <w:rtl/>
        </w:rPr>
        <w:t xml:space="preserve"> אפשר למצוא פה מתווה מוסכם</w:t>
      </w:r>
      <w:bookmarkStart w:id="27552" w:name="_ETM_Q63_189000"/>
      <w:bookmarkEnd w:id="27552"/>
      <w:r>
        <w:rPr>
          <w:rFonts w:hint="cs"/>
          <w:rtl/>
        </w:rPr>
        <w:t xml:space="preserve">, אפשר להגיע להבנות. </w:t>
      </w:r>
    </w:p>
    <w:p w:rsidR="00071895" w:rsidRDefault="00071895" w:rsidP="00645B99">
      <w:pPr>
        <w:rPr>
          <w:rtl/>
        </w:rPr>
      </w:pPr>
    </w:p>
    <w:p w:rsidR="00071895" w:rsidRDefault="00071895" w:rsidP="00A646D4">
      <w:pPr>
        <w:rPr>
          <w:rtl/>
        </w:rPr>
      </w:pPr>
      <w:r>
        <w:rPr>
          <w:rFonts w:hint="cs"/>
          <w:rtl/>
        </w:rPr>
        <w:t xml:space="preserve">אני חושב </w:t>
      </w:r>
      <w:bookmarkStart w:id="27553" w:name="_ETM_Q63_191589"/>
      <w:bookmarkEnd w:id="27553"/>
      <w:r>
        <w:rPr>
          <w:rtl/>
        </w:rPr>
        <w:t xml:space="preserve">שהמרחק </w:t>
      </w:r>
      <w:bookmarkStart w:id="27554" w:name="_ETM_Q63_194389"/>
      <w:bookmarkEnd w:id="27554"/>
      <w:r>
        <w:rPr>
          <w:rtl/>
        </w:rPr>
        <w:t xml:space="preserve">בין </w:t>
      </w:r>
      <w:bookmarkStart w:id="27555" w:name="_ETM_Q63_194630"/>
      <w:bookmarkEnd w:id="27555"/>
      <w:r>
        <w:rPr>
          <w:rtl/>
        </w:rPr>
        <w:t xml:space="preserve">מה </w:t>
      </w:r>
      <w:bookmarkStart w:id="27556" w:name="_ETM_Q63_194780"/>
      <w:bookmarkEnd w:id="27556"/>
      <w:r>
        <w:rPr>
          <w:rtl/>
        </w:rPr>
        <w:t xml:space="preserve">שאנחנו </w:t>
      </w:r>
      <w:bookmarkStart w:id="27557" w:name="_ETM_Q63_195230"/>
      <w:bookmarkEnd w:id="27557"/>
      <w:r>
        <w:rPr>
          <w:rtl/>
        </w:rPr>
        <w:t xml:space="preserve">אומרים </w:t>
      </w:r>
      <w:bookmarkStart w:id="27558" w:name="_ETM_Q63_195500"/>
      <w:bookmarkEnd w:id="27558"/>
      <w:r>
        <w:rPr>
          <w:rFonts w:hint="cs"/>
          <w:rtl/>
        </w:rPr>
        <w:t xml:space="preserve">ובין </w:t>
      </w:r>
      <w:r>
        <w:rPr>
          <w:rtl/>
        </w:rPr>
        <w:t xml:space="preserve">מה </w:t>
      </w:r>
      <w:bookmarkStart w:id="27559" w:name="_ETM_Q63_196640"/>
      <w:bookmarkEnd w:id="27559"/>
      <w:r>
        <w:rPr>
          <w:rtl/>
        </w:rPr>
        <w:t xml:space="preserve">שהנציגים </w:t>
      </w:r>
      <w:bookmarkStart w:id="27560" w:name="_ETM_Q63_197329"/>
      <w:bookmarkEnd w:id="27560"/>
      <w:r>
        <w:rPr>
          <w:rtl/>
        </w:rPr>
        <w:t xml:space="preserve">פה </w:t>
      </w:r>
      <w:bookmarkStart w:id="27561" w:name="_ETM_Q63_197450"/>
      <w:bookmarkEnd w:id="27561"/>
      <w:r>
        <w:rPr>
          <w:rtl/>
        </w:rPr>
        <w:t xml:space="preserve">חושבים </w:t>
      </w:r>
      <w:bookmarkStart w:id="27562" w:name="_ETM_Q63_197780"/>
      <w:bookmarkEnd w:id="27562"/>
      <w:r>
        <w:rPr>
          <w:rtl/>
        </w:rPr>
        <w:t xml:space="preserve">הוא </w:t>
      </w:r>
      <w:bookmarkStart w:id="27563" w:name="_ETM_Q63_197870"/>
      <w:bookmarkEnd w:id="27563"/>
      <w:r>
        <w:rPr>
          <w:rtl/>
        </w:rPr>
        <w:t xml:space="preserve">לא </w:t>
      </w:r>
      <w:bookmarkStart w:id="27564" w:name="_ETM_Q63_197930"/>
      <w:bookmarkEnd w:id="27564"/>
      <w:r>
        <w:rPr>
          <w:rtl/>
        </w:rPr>
        <w:t xml:space="preserve">כל </w:t>
      </w:r>
      <w:bookmarkStart w:id="27565" w:name="_ETM_Q63_198050"/>
      <w:bookmarkEnd w:id="27565"/>
      <w:r>
        <w:rPr>
          <w:rtl/>
        </w:rPr>
        <w:t xml:space="preserve">כך </w:t>
      </w:r>
      <w:bookmarkStart w:id="27566" w:name="_ETM_Q63_198200"/>
      <w:bookmarkEnd w:id="27566"/>
      <w:r>
        <w:rPr>
          <w:rtl/>
        </w:rPr>
        <w:t>גדול</w:t>
      </w:r>
      <w:r>
        <w:rPr>
          <w:rFonts w:hint="cs"/>
          <w:rtl/>
        </w:rPr>
        <w:t>.</w:t>
      </w:r>
      <w:r>
        <w:rPr>
          <w:rtl/>
        </w:rPr>
        <w:t xml:space="preserve"> </w:t>
      </w:r>
      <w:bookmarkStart w:id="27567" w:name="_ETM_Q63_199010"/>
      <w:bookmarkEnd w:id="27567"/>
      <w:r>
        <w:rPr>
          <w:rtl/>
        </w:rPr>
        <w:t xml:space="preserve">אני </w:t>
      </w:r>
      <w:bookmarkStart w:id="27568" w:name="_ETM_Q63_199190"/>
      <w:bookmarkEnd w:id="27568"/>
      <w:r>
        <w:rPr>
          <w:rtl/>
        </w:rPr>
        <w:t xml:space="preserve">חושב </w:t>
      </w:r>
      <w:bookmarkStart w:id="27569" w:name="_ETM_Q63_199489"/>
      <w:bookmarkEnd w:id="27569"/>
      <w:r>
        <w:rPr>
          <w:rtl/>
        </w:rPr>
        <w:t xml:space="preserve">שאם </w:t>
      </w:r>
      <w:bookmarkStart w:id="27570" w:name="_ETM_Q63_199730"/>
      <w:bookmarkEnd w:id="27570"/>
      <w:r>
        <w:rPr>
          <w:rtl/>
        </w:rPr>
        <w:t xml:space="preserve">ישאלו </w:t>
      </w:r>
      <w:bookmarkStart w:id="27571" w:name="_ETM_Q63_201810"/>
      <w:bookmarkEnd w:id="27571"/>
      <w:r>
        <w:rPr>
          <w:rtl/>
        </w:rPr>
        <w:t xml:space="preserve">את </w:t>
      </w:r>
      <w:bookmarkStart w:id="27572" w:name="_ETM_Q63_201989"/>
      <w:bookmarkEnd w:id="27572"/>
      <w:r>
        <w:rPr>
          <w:rtl/>
        </w:rPr>
        <w:t xml:space="preserve">אותם </w:t>
      </w:r>
      <w:bookmarkStart w:id="27573" w:name="_ETM_Q63_202440"/>
      <w:bookmarkEnd w:id="27573"/>
      <w:r>
        <w:rPr>
          <w:rtl/>
        </w:rPr>
        <w:t xml:space="preserve">אזרחים </w:t>
      </w:r>
      <w:bookmarkStart w:id="27574" w:name="_ETM_Q63_203340"/>
      <w:bookmarkEnd w:id="27574"/>
      <w:r>
        <w:rPr>
          <w:rtl/>
        </w:rPr>
        <w:t xml:space="preserve">ברחוב </w:t>
      </w:r>
      <w:bookmarkStart w:id="27575" w:name="_ETM_Q63_203910"/>
      <w:bookmarkEnd w:id="27575"/>
      <w:r>
        <w:rPr>
          <w:rFonts w:hint="cs"/>
          <w:rtl/>
        </w:rPr>
        <w:t>וי</w:t>
      </w:r>
      <w:r>
        <w:rPr>
          <w:rtl/>
        </w:rPr>
        <w:t xml:space="preserve">גיעו </w:t>
      </w:r>
      <w:bookmarkStart w:id="27576" w:name="_ETM_Q63_204210"/>
      <w:bookmarkEnd w:id="27576"/>
      <w:r>
        <w:rPr>
          <w:rtl/>
        </w:rPr>
        <w:t>אלי</w:t>
      </w:r>
      <w:r>
        <w:rPr>
          <w:rFonts w:hint="cs"/>
          <w:rtl/>
        </w:rPr>
        <w:t>הם,</w:t>
      </w:r>
      <w:r>
        <w:rPr>
          <w:rtl/>
        </w:rPr>
        <w:t xml:space="preserve"> </w:t>
      </w:r>
      <w:bookmarkStart w:id="27577" w:name="_ETM_Q63_204360"/>
      <w:bookmarkEnd w:id="27577"/>
      <w:r>
        <w:rPr>
          <w:rtl/>
        </w:rPr>
        <w:t xml:space="preserve">המרחק </w:t>
      </w:r>
      <w:bookmarkStart w:id="27578" w:name="_ETM_Q63_204750"/>
      <w:bookmarkEnd w:id="27578"/>
      <w:r>
        <w:rPr>
          <w:rtl/>
        </w:rPr>
        <w:t xml:space="preserve">הוא </w:t>
      </w:r>
      <w:bookmarkStart w:id="27579" w:name="_ETM_Q63_204810"/>
      <w:bookmarkEnd w:id="27579"/>
      <w:r>
        <w:rPr>
          <w:rtl/>
        </w:rPr>
        <w:t xml:space="preserve">לא </w:t>
      </w:r>
      <w:bookmarkStart w:id="27580" w:name="_ETM_Q63_204900"/>
      <w:bookmarkEnd w:id="27580"/>
      <w:r>
        <w:rPr>
          <w:rtl/>
        </w:rPr>
        <w:t>גדול</w:t>
      </w:r>
      <w:r>
        <w:rPr>
          <w:rFonts w:hint="cs"/>
          <w:rtl/>
        </w:rPr>
        <w:t>.</w:t>
      </w:r>
      <w:r>
        <w:rPr>
          <w:rtl/>
        </w:rPr>
        <w:t xml:space="preserve"> </w:t>
      </w:r>
      <w:bookmarkStart w:id="27581" w:name="_ETM_Q63_206170"/>
      <w:bookmarkEnd w:id="27581"/>
      <w:r>
        <w:rPr>
          <w:rtl/>
        </w:rPr>
        <w:t xml:space="preserve">אני </w:t>
      </w:r>
      <w:bookmarkStart w:id="27582" w:name="_ETM_Q63_206380"/>
      <w:bookmarkEnd w:id="27582"/>
      <w:r>
        <w:rPr>
          <w:rtl/>
        </w:rPr>
        <w:t xml:space="preserve">חושב </w:t>
      </w:r>
      <w:bookmarkStart w:id="27583" w:name="_ETM_Q63_206739"/>
      <w:bookmarkEnd w:id="27583"/>
      <w:r>
        <w:rPr>
          <w:rtl/>
        </w:rPr>
        <w:t xml:space="preserve">שאין </w:t>
      </w:r>
      <w:bookmarkStart w:id="27584" w:name="_ETM_Q63_207099"/>
      <w:bookmarkEnd w:id="27584"/>
      <w:r>
        <w:rPr>
          <w:rtl/>
        </w:rPr>
        <w:t xml:space="preserve">פה </w:t>
      </w:r>
      <w:bookmarkStart w:id="27585" w:name="_ETM_Q63_207220"/>
      <w:bookmarkEnd w:id="27585"/>
      <w:r>
        <w:rPr>
          <w:rtl/>
        </w:rPr>
        <w:t>בן</w:t>
      </w:r>
      <w:r>
        <w:rPr>
          <w:rFonts w:hint="cs"/>
          <w:rtl/>
        </w:rPr>
        <w:t xml:space="preserve"> </w:t>
      </w:r>
      <w:r>
        <w:rPr>
          <w:rtl/>
        </w:rPr>
        <w:t xml:space="preserve">אדם </w:t>
      </w:r>
      <w:bookmarkStart w:id="27586" w:name="_ETM_Q63_207580"/>
      <w:bookmarkEnd w:id="27586"/>
      <w:r>
        <w:rPr>
          <w:rtl/>
        </w:rPr>
        <w:t>שיגיד</w:t>
      </w:r>
      <w:r w:rsidR="00A646D4">
        <w:rPr>
          <w:rFonts w:hint="cs"/>
          <w:rtl/>
        </w:rPr>
        <w:t>:</w:t>
      </w:r>
      <w:r>
        <w:rPr>
          <w:rtl/>
        </w:rPr>
        <w:t xml:space="preserve"> </w:t>
      </w:r>
      <w:bookmarkStart w:id="27587" w:name="_ETM_Q63_207970"/>
      <w:bookmarkEnd w:id="27587"/>
      <w:r>
        <w:rPr>
          <w:rtl/>
        </w:rPr>
        <w:t>ל</w:t>
      </w:r>
      <w:r>
        <w:rPr>
          <w:rFonts w:hint="cs"/>
          <w:rtl/>
        </w:rPr>
        <w:t>א,</w:t>
      </w:r>
      <w:r>
        <w:rPr>
          <w:rtl/>
        </w:rPr>
        <w:t xml:space="preserve"> </w:t>
      </w:r>
      <w:bookmarkStart w:id="27588" w:name="_ETM_Q63_208090"/>
      <w:bookmarkEnd w:id="27588"/>
      <w:r>
        <w:rPr>
          <w:rtl/>
        </w:rPr>
        <w:t xml:space="preserve">אני </w:t>
      </w:r>
      <w:bookmarkStart w:id="27589" w:name="_ETM_Q63_208210"/>
      <w:bookmarkEnd w:id="27589"/>
      <w:r>
        <w:rPr>
          <w:rtl/>
        </w:rPr>
        <w:t xml:space="preserve">לא </w:t>
      </w:r>
      <w:bookmarkStart w:id="27590" w:name="_ETM_Q63_208300"/>
      <w:bookmarkEnd w:id="27590"/>
      <w:r>
        <w:rPr>
          <w:rtl/>
        </w:rPr>
        <w:t xml:space="preserve">רוצה </w:t>
      </w:r>
      <w:bookmarkStart w:id="27591" w:name="_ETM_Q63_208510"/>
      <w:bookmarkEnd w:id="27591"/>
      <w:r>
        <w:rPr>
          <w:rtl/>
        </w:rPr>
        <w:t xml:space="preserve">לעשות </w:t>
      </w:r>
      <w:bookmarkStart w:id="27592" w:name="_ETM_Q63_208779"/>
      <w:bookmarkEnd w:id="27592"/>
      <w:r>
        <w:rPr>
          <w:rtl/>
        </w:rPr>
        <w:t>כלום</w:t>
      </w:r>
      <w:r>
        <w:rPr>
          <w:rFonts w:hint="cs"/>
          <w:rtl/>
        </w:rPr>
        <w:t>;</w:t>
      </w:r>
      <w:r>
        <w:rPr>
          <w:rtl/>
        </w:rPr>
        <w:t xml:space="preserve"> </w:t>
      </w:r>
      <w:bookmarkStart w:id="27593" w:name="_ETM_Q63_210099"/>
      <w:bookmarkEnd w:id="27593"/>
      <w:r>
        <w:rPr>
          <w:rtl/>
        </w:rPr>
        <w:t>לא</w:t>
      </w:r>
      <w:r>
        <w:rPr>
          <w:rFonts w:hint="cs"/>
          <w:rtl/>
        </w:rPr>
        <w:t>,</w:t>
      </w:r>
      <w:r>
        <w:rPr>
          <w:rtl/>
        </w:rPr>
        <w:t xml:space="preserve"> </w:t>
      </w:r>
      <w:bookmarkStart w:id="27594" w:name="_ETM_Q63_210579"/>
      <w:bookmarkEnd w:id="27594"/>
      <w:r>
        <w:rPr>
          <w:rtl/>
        </w:rPr>
        <w:t xml:space="preserve">לא </w:t>
      </w:r>
      <w:bookmarkStart w:id="27595" w:name="_ETM_Q63_210970"/>
      <w:bookmarkEnd w:id="27595"/>
      <w:r>
        <w:rPr>
          <w:rtl/>
        </w:rPr>
        <w:t xml:space="preserve">מעניין </w:t>
      </w:r>
      <w:bookmarkStart w:id="27596" w:name="_ETM_Q63_211239"/>
      <w:bookmarkEnd w:id="27596"/>
      <w:r>
        <w:rPr>
          <w:rtl/>
        </w:rPr>
        <w:t>אותי</w:t>
      </w:r>
      <w:r>
        <w:rPr>
          <w:rFonts w:hint="cs"/>
          <w:rtl/>
        </w:rPr>
        <w:t>,</w:t>
      </w:r>
      <w:r>
        <w:rPr>
          <w:rtl/>
        </w:rPr>
        <w:t xml:space="preserve"> </w:t>
      </w:r>
      <w:bookmarkStart w:id="27597" w:name="_ETM_Q63_211419"/>
      <w:bookmarkStart w:id="27598" w:name="_ETM_Q63_211599"/>
      <w:bookmarkEnd w:id="27597"/>
      <w:bookmarkEnd w:id="27598"/>
      <w:r>
        <w:rPr>
          <w:rtl/>
        </w:rPr>
        <w:t xml:space="preserve">יש </w:t>
      </w:r>
      <w:bookmarkStart w:id="27599" w:name="_ETM_Q63_211719"/>
      <w:bookmarkEnd w:id="27599"/>
      <w:r>
        <w:rPr>
          <w:rtl/>
        </w:rPr>
        <w:t xml:space="preserve">לי </w:t>
      </w:r>
      <w:bookmarkStart w:id="27600" w:name="_ETM_Q63_212400"/>
      <w:bookmarkEnd w:id="27600"/>
      <w:r>
        <w:rPr>
          <w:rFonts w:hint="cs"/>
          <w:rtl/>
        </w:rPr>
        <w:t xml:space="preserve">צעטל'ה קטן, יש לי פטור, </w:t>
      </w:r>
      <w:bookmarkStart w:id="27601" w:name="_ETM_Q63_216000"/>
      <w:bookmarkEnd w:id="27601"/>
      <w:r>
        <w:rPr>
          <w:rFonts w:hint="cs"/>
          <w:rtl/>
        </w:rPr>
        <w:t>אז</w:t>
      </w:r>
      <w:r>
        <w:rPr>
          <w:rtl/>
        </w:rPr>
        <w:t xml:space="preserve"> </w:t>
      </w:r>
      <w:bookmarkStart w:id="27602" w:name="_ETM_Q63_214850"/>
      <w:bookmarkEnd w:id="27602"/>
      <w:r>
        <w:rPr>
          <w:rtl/>
        </w:rPr>
        <w:t xml:space="preserve">לא </w:t>
      </w:r>
      <w:bookmarkStart w:id="27603" w:name="_ETM_Q63_214969"/>
      <w:bookmarkEnd w:id="27603"/>
      <w:r>
        <w:rPr>
          <w:rtl/>
        </w:rPr>
        <w:t xml:space="preserve">מעניין </w:t>
      </w:r>
      <w:bookmarkStart w:id="27604" w:name="_ETM_Q63_215270"/>
      <w:bookmarkEnd w:id="27604"/>
      <w:r>
        <w:rPr>
          <w:rtl/>
        </w:rPr>
        <w:t>אותי</w:t>
      </w:r>
      <w:r>
        <w:rPr>
          <w:rFonts w:hint="cs"/>
          <w:rtl/>
        </w:rPr>
        <w:t>,</w:t>
      </w:r>
      <w:r>
        <w:rPr>
          <w:rtl/>
        </w:rPr>
        <w:t xml:space="preserve"> </w:t>
      </w:r>
      <w:bookmarkStart w:id="27605" w:name="_ETM_Q63_215449"/>
      <w:bookmarkEnd w:id="27605"/>
      <w:r>
        <w:rPr>
          <w:rtl/>
        </w:rPr>
        <w:t xml:space="preserve">אני </w:t>
      </w:r>
      <w:bookmarkStart w:id="27606" w:name="_ETM_Q63_215570"/>
      <w:bookmarkEnd w:id="27606"/>
      <w:r>
        <w:rPr>
          <w:rtl/>
        </w:rPr>
        <w:t xml:space="preserve">לא </w:t>
      </w:r>
      <w:bookmarkStart w:id="27607" w:name="_ETM_Q63_215629"/>
      <w:bookmarkEnd w:id="27607"/>
      <w:r>
        <w:rPr>
          <w:rtl/>
        </w:rPr>
        <w:t xml:space="preserve">רוצה </w:t>
      </w:r>
      <w:bookmarkStart w:id="27608" w:name="_ETM_Q63_215870"/>
      <w:bookmarkEnd w:id="27608"/>
      <w:r>
        <w:rPr>
          <w:rtl/>
        </w:rPr>
        <w:t xml:space="preserve">לעשות </w:t>
      </w:r>
      <w:bookmarkStart w:id="27609" w:name="_ETM_Q63_216140"/>
      <w:bookmarkEnd w:id="27609"/>
      <w:r>
        <w:rPr>
          <w:rtl/>
        </w:rPr>
        <w:t>כלום</w:t>
      </w:r>
      <w:r>
        <w:rPr>
          <w:rFonts w:hint="cs"/>
          <w:rtl/>
        </w:rPr>
        <w:t>.</w:t>
      </w:r>
      <w:r>
        <w:rPr>
          <w:rtl/>
        </w:rPr>
        <w:t xml:space="preserve"> </w:t>
      </w:r>
      <w:bookmarkStart w:id="27610" w:name="_ETM_Q63_216900"/>
      <w:bookmarkEnd w:id="27610"/>
      <w:r>
        <w:rPr>
          <w:rtl/>
        </w:rPr>
        <w:t xml:space="preserve">ואני </w:t>
      </w:r>
      <w:bookmarkStart w:id="27611" w:name="_ETM_Q63_217140"/>
      <w:bookmarkEnd w:id="27611"/>
      <w:r>
        <w:rPr>
          <w:rtl/>
        </w:rPr>
        <w:t xml:space="preserve">מדבר </w:t>
      </w:r>
      <w:bookmarkStart w:id="27612" w:name="_ETM_Q63_217409"/>
      <w:bookmarkEnd w:id="27612"/>
      <w:r>
        <w:rPr>
          <w:rtl/>
        </w:rPr>
        <w:t xml:space="preserve">על </w:t>
      </w:r>
      <w:bookmarkStart w:id="27613" w:name="_ETM_Q63_217500"/>
      <w:bookmarkEnd w:id="27613"/>
      <w:r>
        <w:rPr>
          <w:rtl/>
        </w:rPr>
        <w:t>כולם</w:t>
      </w:r>
      <w:r>
        <w:rPr>
          <w:rFonts w:hint="cs"/>
          <w:rtl/>
        </w:rPr>
        <w:t>,</w:t>
      </w:r>
      <w:r>
        <w:rPr>
          <w:rtl/>
        </w:rPr>
        <w:t xml:space="preserve"> </w:t>
      </w:r>
      <w:bookmarkStart w:id="27614" w:name="_ETM_Q63_218130"/>
      <w:bookmarkEnd w:id="27614"/>
      <w:r>
        <w:rPr>
          <w:rtl/>
        </w:rPr>
        <w:t xml:space="preserve">כי </w:t>
      </w:r>
      <w:bookmarkStart w:id="27615" w:name="_ETM_Q63_218280"/>
      <w:bookmarkEnd w:id="27615"/>
      <w:r>
        <w:rPr>
          <w:rtl/>
        </w:rPr>
        <w:t xml:space="preserve">תמיד </w:t>
      </w:r>
      <w:bookmarkStart w:id="27616" w:name="_ETM_Q63_218490"/>
      <w:bookmarkEnd w:id="27616"/>
      <w:r>
        <w:rPr>
          <w:rtl/>
        </w:rPr>
        <w:t xml:space="preserve">מעלים </w:t>
      </w:r>
      <w:bookmarkStart w:id="27617" w:name="_ETM_Q63_218790"/>
      <w:bookmarkEnd w:id="27617"/>
      <w:r>
        <w:rPr>
          <w:rtl/>
        </w:rPr>
        <w:t xml:space="preserve">את </w:t>
      </w:r>
      <w:bookmarkStart w:id="27618" w:name="_ETM_Q63_218880"/>
      <w:bookmarkEnd w:id="27618"/>
      <w:r>
        <w:rPr>
          <w:rtl/>
        </w:rPr>
        <w:t xml:space="preserve">זה </w:t>
      </w:r>
      <w:bookmarkStart w:id="27619" w:name="_ETM_Q63_218970"/>
      <w:bookmarkEnd w:id="27619"/>
      <w:r>
        <w:rPr>
          <w:rFonts w:hint="cs"/>
          <w:rtl/>
        </w:rPr>
        <w:t xml:space="preserve">– </w:t>
      </w:r>
      <w:r>
        <w:rPr>
          <w:rtl/>
        </w:rPr>
        <w:t>רגע</w:t>
      </w:r>
      <w:r>
        <w:rPr>
          <w:rFonts w:hint="cs"/>
          <w:rtl/>
        </w:rPr>
        <w:t>,</w:t>
      </w:r>
      <w:r>
        <w:rPr>
          <w:rtl/>
        </w:rPr>
        <w:t xml:space="preserve"> </w:t>
      </w:r>
      <w:bookmarkStart w:id="27620" w:name="_ETM_Q63_219180"/>
      <w:bookmarkEnd w:id="27620"/>
      <w:r>
        <w:rPr>
          <w:rtl/>
        </w:rPr>
        <w:t xml:space="preserve">יש </w:t>
      </w:r>
      <w:bookmarkStart w:id="27621" w:name="_ETM_Q63_219270"/>
      <w:bookmarkEnd w:id="27621"/>
      <w:r>
        <w:rPr>
          <w:rtl/>
        </w:rPr>
        <w:t xml:space="preserve">פה </w:t>
      </w:r>
      <w:bookmarkStart w:id="27622" w:name="_ETM_Q63_219390"/>
      <w:bookmarkEnd w:id="27622"/>
      <w:r>
        <w:rPr>
          <w:rtl/>
        </w:rPr>
        <w:t xml:space="preserve">מגזרים </w:t>
      </w:r>
      <w:bookmarkStart w:id="27623" w:name="_ETM_Q63_219810"/>
      <w:bookmarkEnd w:id="27623"/>
      <w:r>
        <w:rPr>
          <w:rtl/>
        </w:rPr>
        <w:t xml:space="preserve">אחרים </w:t>
      </w:r>
      <w:bookmarkStart w:id="27624" w:name="_ETM_Q63_220110"/>
      <w:bookmarkEnd w:id="27624"/>
      <w:r>
        <w:rPr>
          <w:rtl/>
        </w:rPr>
        <w:t xml:space="preserve">שלא </w:t>
      </w:r>
      <w:bookmarkStart w:id="27625" w:name="_ETM_Q63_220350"/>
      <w:bookmarkEnd w:id="27625"/>
      <w:r>
        <w:rPr>
          <w:rtl/>
        </w:rPr>
        <w:t xml:space="preserve">מדברים </w:t>
      </w:r>
      <w:bookmarkStart w:id="27626" w:name="_ETM_Q63_220650"/>
      <w:bookmarkEnd w:id="27626"/>
      <w:r>
        <w:rPr>
          <w:rtl/>
        </w:rPr>
        <w:t>עליהם</w:t>
      </w:r>
      <w:r w:rsidR="00A646D4">
        <w:rPr>
          <w:rFonts w:hint="cs"/>
          <w:rtl/>
        </w:rPr>
        <w:t>.</w:t>
      </w:r>
      <w:r>
        <w:rPr>
          <w:rtl/>
        </w:rPr>
        <w:t xml:space="preserve"> </w:t>
      </w:r>
      <w:bookmarkStart w:id="27627" w:name="_ETM_Q63_220830"/>
      <w:bookmarkEnd w:id="27627"/>
      <w:r>
        <w:rPr>
          <w:rtl/>
        </w:rPr>
        <w:t>לא</w:t>
      </w:r>
      <w:r>
        <w:rPr>
          <w:rFonts w:hint="cs"/>
          <w:rtl/>
        </w:rPr>
        <w:t>,</w:t>
      </w:r>
      <w:r>
        <w:rPr>
          <w:rtl/>
        </w:rPr>
        <w:t xml:space="preserve"> </w:t>
      </w:r>
      <w:bookmarkStart w:id="27628" w:name="_ETM_Q63_220920"/>
      <w:bookmarkEnd w:id="27628"/>
      <w:r>
        <w:rPr>
          <w:rtl/>
        </w:rPr>
        <w:t xml:space="preserve">אני </w:t>
      </w:r>
      <w:bookmarkStart w:id="27629" w:name="_ETM_Q63_221040"/>
      <w:bookmarkEnd w:id="27629"/>
      <w:r>
        <w:rPr>
          <w:rtl/>
        </w:rPr>
        <w:t xml:space="preserve">מדבר </w:t>
      </w:r>
      <w:bookmarkStart w:id="27630" w:name="_ETM_Q63_221310"/>
      <w:bookmarkEnd w:id="27630"/>
      <w:r>
        <w:rPr>
          <w:rtl/>
        </w:rPr>
        <w:t xml:space="preserve">על </w:t>
      </w:r>
      <w:bookmarkStart w:id="27631" w:name="_ETM_Q63_221370"/>
      <w:bookmarkEnd w:id="27631"/>
      <w:r>
        <w:rPr>
          <w:rtl/>
        </w:rPr>
        <w:t>כולם</w:t>
      </w:r>
      <w:r>
        <w:rPr>
          <w:rFonts w:hint="cs"/>
          <w:rtl/>
        </w:rPr>
        <w:t>.</w:t>
      </w:r>
      <w:r>
        <w:rPr>
          <w:rtl/>
        </w:rPr>
        <w:t xml:space="preserve"> </w:t>
      </w:r>
      <w:bookmarkStart w:id="27632" w:name="_ETM_Q63_222000"/>
      <w:bookmarkEnd w:id="27632"/>
      <w:r>
        <w:rPr>
          <w:rtl/>
        </w:rPr>
        <w:t xml:space="preserve">כולם </w:t>
      </w:r>
      <w:bookmarkStart w:id="27633" w:name="_ETM_Q63_223320"/>
      <w:bookmarkEnd w:id="27633"/>
      <w:r>
        <w:rPr>
          <w:rtl/>
        </w:rPr>
        <w:t xml:space="preserve">צריכים </w:t>
      </w:r>
      <w:bookmarkStart w:id="27634" w:name="_ETM_Q63_223739"/>
      <w:bookmarkEnd w:id="27634"/>
      <w:r>
        <w:rPr>
          <w:rtl/>
        </w:rPr>
        <w:t xml:space="preserve">להתגייס </w:t>
      </w:r>
      <w:bookmarkStart w:id="27635" w:name="_ETM_Q63_224920"/>
      <w:bookmarkEnd w:id="27635"/>
      <w:r>
        <w:rPr>
          <w:rtl/>
        </w:rPr>
        <w:t xml:space="preserve">עבור </w:t>
      </w:r>
      <w:bookmarkStart w:id="27636" w:name="_ETM_Q63_225220"/>
      <w:bookmarkEnd w:id="27636"/>
      <w:r>
        <w:rPr>
          <w:rtl/>
        </w:rPr>
        <w:t>המדינה</w:t>
      </w:r>
      <w:r>
        <w:rPr>
          <w:rFonts w:hint="cs"/>
          <w:rtl/>
        </w:rPr>
        <w:t>.</w:t>
      </w:r>
      <w:r>
        <w:rPr>
          <w:rtl/>
        </w:rPr>
        <w:t xml:space="preserve"> </w:t>
      </w:r>
      <w:bookmarkStart w:id="27637" w:name="_ETM_Q63_226850"/>
      <w:bookmarkEnd w:id="27637"/>
      <w:r>
        <w:rPr>
          <w:rtl/>
        </w:rPr>
        <w:t xml:space="preserve">תראו </w:t>
      </w:r>
      <w:bookmarkStart w:id="27638" w:name="_ETM_Q63_227240"/>
      <w:bookmarkEnd w:id="27638"/>
      <w:r>
        <w:rPr>
          <w:rtl/>
        </w:rPr>
        <w:t xml:space="preserve">מה </w:t>
      </w:r>
      <w:bookmarkStart w:id="27639" w:name="_ETM_Q63_227360"/>
      <w:bookmarkEnd w:id="27639"/>
      <w:r>
        <w:rPr>
          <w:rtl/>
        </w:rPr>
        <w:t xml:space="preserve">קרה </w:t>
      </w:r>
      <w:bookmarkStart w:id="27640" w:name="_ETM_Q63_227600"/>
      <w:bookmarkEnd w:id="27640"/>
      <w:r>
        <w:rPr>
          <w:rtl/>
        </w:rPr>
        <w:t xml:space="preserve">לנו </w:t>
      </w:r>
      <w:bookmarkStart w:id="27641" w:name="_ETM_Q63_228200"/>
      <w:bookmarkEnd w:id="27641"/>
      <w:r>
        <w:rPr>
          <w:rtl/>
        </w:rPr>
        <w:t xml:space="preserve">אחרי </w:t>
      </w:r>
      <w:bookmarkStart w:id="27642" w:name="_ETM_Q63_228590"/>
      <w:bookmarkEnd w:id="27642"/>
      <w:r>
        <w:rPr>
          <w:rtl/>
        </w:rPr>
        <w:t xml:space="preserve">7 </w:t>
      </w:r>
      <w:bookmarkStart w:id="27643" w:name="_ETM_Q63_228979"/>
      <w:bookmarkEnd w:id="27643"/>
      <w:r>
        <w:rPr>
          <w:rtl/>
        </w:rPr>
        <w:t>באוקטובר</w:t>
      </w:r>
      <w:r>
        <w:rPr>
          <w:rFonts w:hint="cs"/>
          <w:rtl/>
        </w:rPr>
        <w:t>,</w:t>
      </w:r>
      <w:r>
        <w:rPr>
          <w:rtl/>
        </w:rPr>
        <w:t xml:space="preserve"> </w:t>
      </w:r>
      <w:bookmarkStart w:id="27644" w:name="_ETM_Q63_229370"/>
      <w:bookmarkEnd w:id="27644"/>
      <w:r>
        <w:rPr>
          <w:rtl/>
        </w:rPr>
        <w:t xml:space="preserve">שכולם </w:t>
      </w:r>
      <w:bookmarkStart w:id="27645" w:name="_ETM_Q63_230390"/>
      <w:bookmarkEnd w:id="27645"/>
      <w:r>
        <w:rPr>
          <w:rtl/>
        </w:rPr>
        <w:t>התגייסו</w:t>
      </w:r>
      <w:r w:rsidR="00A646D4">
        <w:rPr>
          <w:rFonts w:hint="cs"/>
          <w:rtl/>
        </w:rPr>
        <w:t>,</w:t>
      </w:r>
      <w:r>
        <w:rPr>
          <w:rtl/>
        </w:rPr>
        <w:t xml:space="preserve"> </w:t>
      </w:r>
      <w:bookmarkStart w:id="27646" w:name="_ETM_Q63_231370"/>
      <w:bookmarkEnd w:id="27646"/>
      <w:r>
        <w:rPr>
          <w:rtl/>
        </w:rPr>
        <w:t xml:space="preserve">אנשים </w:t>
      </w:r>
      <w:bookmarkStart w:id="27647" w:name="_ETM_Q63_231820"/>
      <w:bookmarkEnd w:id="27647"/>
      <w:r>
        <w:rPr>
          <w:rtl/>
        </w:rPr>
        <w:t xml:space="preserve">ביטלו </w:t>
      </w:r>
      <w:bookmarkStart w:id="27648" w:name="_ETM_Q63_232120"/>
      <w:bookmarkEnd w:id="27648"/>
      <w:r>
        <w:rPr>
          <w:rtl/>
        </w:rPr>
        <w:t>טיולים</w:t>
      </w:r>
      <w:r>
        <w:rPr>
          <w:rFonts w:hint="cs"/>
          <w:rtl/>
        </w:rPr>
        <w:t>,</w:t>
      </w:r>
      <w:r>
        <w:rPr>
          <w:rtl/>
        </w:rPr>
        <w:t xml:space="preserve"> </w:t>
      </w:r>
      <w:bookmarkStart w:id="27649" w:name="_ETM_Q63_232539"/>
      <w:bookmarkEnd w:id="27649"/>
      <w:r>
        <w:rPr>
          <w:rtl/>
        </w:rPr>
        <w:t xml:space="preserve">ביטלו </w:t>
      </w:r>
      <w:bookmarkStart w:id="27650" w:name="_ETM_Q63_233620"/>
      <w:bookmarkEnd w:id="27650"/>
      <w:r>
        <w:rPr>
          <w:rtl/>
        </w:rPr>
        <w:t>חופשות</w:t>
      </w:r>
      <w:r>
        <w:rPr>
          <w:rFonts w:hint="cs"/>
          <w:rtl/>
        </w:rPr>
        <w:t>,</w:t>
      </w:r>
      <w:r>
        <w:rPr>
          <w:rtl/>
        </w:rPr>
        <w:t xml:space="preserve"> </w:t>
      </w:r>
      <w:bookmarkStart w:id="27651" w:name="_ETM_Q63_234850"/>
      <w:bookmarkEnd w:id="27651"/>
      <w:r>
        <w:rPr>
          <w:rtl/>
        </w:rPr>
        <w:t>הגיעו</w:t>
      </w:r>
      <w:r>
        <w:rPr>
          <w:rFonts w:hint="cs"/>
          <w:rtl/>
        </w:rPr>
        <w:t xml:space="preserve"> מכל העולם. זה היה מחזה מדהים. </w:t>
      </w:r>
      <w:r>
        <w:rPr>
          <w:rtl/>
        </w:rPr>
        <w:t xml:space="preserve">חרדים </w:t>
      </w:r>
      <w:bookmarkStart w:id="27652" w:name="_ETM_Q63_239280"/>
      <w:bookmarkEnd w:id="27652"/>
      <w:r>
        <w:rPr>
          <w:rFonts w:hint="cs"/>
          <w:rtl/>
        </w:rPr>
        <w:t>ה</w:t>
      </w:r>
      <w:r>
        <w:rPr>
          <w:rtl/>
        </w:rPr>
        <w:t xml:space="preserve">תגייסו </w:t>
      </w:r>
      <w:bookmarkStart w:id="27653" w:name="_ETM_Q63_240729"/>
      <w:bookmarkEnd w:id="27653"/>
      <w:r>
        <w:rPr>
          <w:rtl/>
        </w:rPr>
        <w:t>ונתנו</w:t>
      </w:r>
      <w:r>
        <w:rPr>
          <w:rFonts w:hint="cs"/>
          <w:rtl/>
        </w:rPr>
        <w:t>.</w:t>
      </w:r>
      <w:r>
        <w:rPr>
          <w:rtl/>
        </w:rPr>
        <w:t xml:space="preserve"> </w:t>
      </w:r>
      <w:bookmarkStart w:id="27654" w:name="_ETM_Q63_241269"/>
      <w:bookmarkEnd w:id="27654"/>
      <w:r>
        <w:rPr>
          <w:rtl/>
        </w:rPr>
        <w:t xml:space="preserve">כולם </w:t>
      </w:r>
      <w:bookmarkStart w:id="27655" w:name="_ETM_Q63_241899"/>
      <w:bookmarkEnd w:id="27655"/>
      <w:r>
        <w:rPr>
          <w:rtl/>
        </w:rPr>
        <w:t>נתנו</w:t>
      </w:r>
      <w:r>
        <w:rPr>
          <w:rFonts w:hint="cs"/>
          <w:rtl/>
        </w:rPr>
        <w:t>.</w:t>
      </w:r>
      <w:r>
        <w:rPr>
          <w:rtl/>
        </w:rPr>
        <w:t xml:space="preserve"> </w:t>
      </w:r>
      <w:bookmarkStart w:id="27656" w:name="_ETM_Q63_243649"/>
      <w:bookmarkStart w:id="27657" w:name="_ETM_Q63_243890"/>
      <w:bookmarkEnd w:id="27656"/>
      <w:bookmarkEnd w:id="27657"/>
    </w:p>
    <w:p w:rsidR="00071895" w:rsidRDefault="00071895" w:rsidP="00645B99">
      <w:pPr>
        <w:rPr>
          <w:rtl/>
        </w:rPr>
      </w:pPr>
    </w:p>
    <w:p w:rsidR="00071895" w:rsidRDefault="00071895" w:rsidP="00A646D4">
      <w:pPr>
        <w:rPr>
          <w:rtl/>
        </w:rPr>
      </w:pPr>
      <w:r>
        <w:rPr>
          <w:rtl/>
        </w:rPr>
        <w:t xml:space="preserve">אתם </w:t>
      </w:r>
      <w:bookmarkStart w:id="27658" w:name="_ETM_Q63_244009"/>
      <w:bookmarkEnd w:id="27658"/>
      <w:r>
        <w:rPr>
          <w:rtl/>
        </w:rPr>
        <w:t xml:space="preserve">זוכרים </w:t>
      </w:r>
      <w:bookmarkStart w:id="27659" w:name="_ETM_Q63_244280"/>
      <w:bookmarkEnd w:id="27659"/>
      <w:r>
        <w:rPr>
          <w:rtl/>
        </w:rPr>
        <w:t xml:space="preserve">את </w:t>
      </w:r>
      <w:bookmarkStart w:id="27660" w:name="_ETM_Q63_244340"/>
      <w:bookmarkEnd w:id="27660"/>
      <w:r>
        <w:rPr>
          <w:rtl/>
        </w:rPr>
        <w:t xml:space="preserve">התקופה </w:t>
      </w:r>
      <w:bookmarkStart w:id="27661" w:name="_ETM_Q63_244670"/>
      <w:bookmarkEnd w:id="27661"/>
      <w:r>
        <w:rPr>
          <w:rtl/>
        </w:rPr>
        <w:t>הזאת</w:t>
      </w:r>
      <w:r>
        <w:rPr>
          <w:rFonts w:hint="cs"/>
          <w:rtl/>
        </w:rPr>
        <w:t>?</w:t>
      </w:r>
      <w:r>
        <w:rPr>
          <w:rtl/>
        </w:rPr>
        <w:t xml:space="preserve"> </w:t>
      </w:r>
      <w:bookmarkStart w:id="27662" w:name="_ETM_Q63_245579"/>
      <w:bookmarkEnd w:id="27662"/>
      <w:r>
        <w:rPr>
          <w:rtl/>
        </w:rPr>
        <w:t xml:space="preserve">זו </w:t>
      </w:r>
      <w:bookmarkStart w:id="27663" w:name="_ETM_Q63_245759"/>
      <w:bookmarkEnd w:id="27663"/>
      <w:r>
        <w:rPr>
          <w:rFonts w:hint="cs"/>
          <w:rtl/>
        </w:rPr>
        <w:t>ה</w:t>
      </w:r>
      <w:r>
        <w:rPr>
          <w:rtl/>
        </w:rPr>
        <w:t xml:space="preserve">תקופה </w:t>
      </w:r>
      <w:bookmarkStart w:id="27664" w:name="_ETM_Q63_247050"/>
      <w:bookmarkEnd w:id="27664"/>
      <w:r>
        <w:rPr>
          <w:rtl/>
        </w:rPr>
        <w:t xml:space="preserve">הכי </w:t>
      </w:r>
      <w:bookmarkStart w:id="27665" w:name="_ETM_Q63_247319"/>
      <w:bookmarkEnd w:id="27665"/>
      <w:r>
        <w:rPr>
          <w:rtl/>
        </w:rPr>
        <w:t xml:space="preserve">טובה </w:t>
      </w:r>
      <w:bookmarkStart w:id="27666" w:name="_ETM_Q63_247620"/>
      <w:bookmarkEnd w:id="27666"/>
      <w:r>
        <w:rPr>
          <w:rtl/>
        </w:rPr>
        <w:t xml:space="preserve">שהייתה </w:t>
      </w:r>
      <w:bookmarkStart w:id="27667" w:name="_ETM_Q63_247920"/>
      <w:bookmarkEnd w:id="27667"/>
      <w:r>
        <w:rPr>
          <w:rtl/>
        </w:rPr>
        <w:t xml:space="preserve">למדינה </w:t>
      </w:r>
      <w:bookmarkStart w:id="27668" w:name="_ETM_Q63_248340"/>
      <w:bookmarkEnd w:id="27668"/>
      <w:r>
        <w:rPr>
          <w:rtl/>
        </w:rPr>
        <w:t xml:space="preserve">הזאת </w:t>
      </w:r>
      <w:bookmarkStart w:id="27669" w:name="_ETM_Q63_249000"/>
      <w:bookmarkEnd w:id="27669"/>
      <w:r>
        <w:rPr>
          <w:rtl/>
        </w:rPr>
        <w:t xml:space="preserve">בתקופה </w:t>
      </w:r>
      <w:bookmarkStart w:id="27670" w:name="_ETM_Q63_250390"/>
      <w:bookmarkEnd w:id="27670"/>
      <w:r>
        <w:rPr>
          <w:rtl/>
        </w:rPr>
        <w:t>האחרונה</w:t>
      </w:r>
      <w:r>
        <w:rPr>
          <w:rFonts w:hint="cs"/>
          <w:rtl/>
        </w:rPr>
        <w:t>,</w:t>
      </w:r>
      <w:r>
        <w:rPr>
          <w:rtl/>
        </w:rPr>
        <w:t xml:space="preserve"> </w:t>
      </w:r>
      <w:bookmarkStart w:id="27671" w:name="_ETM_Q63_251170"/>
      <w:bookmarkEnd w:id="27671"/>
      <w:r>
        <w:rPr>
          <w:rtl/>
        </w:rPr>
        <w:t xml:space="preserve">בזמן </w:t>
      </w:r>
      <w:bookmarkStart w:id="27672" w:name="_ETM_Q63_251590"/>
      <w:bookmarkEnd w:id="27672"/>
      <w:r>
        <w:rPr>
          <w:rtl/>
        </w:rPr>
        <w:t>האחרון</w:t>
      </w:r>
      <w:r>
        <w:rPr>
          <w:rFonts w:hint="cs"/>
          <w:rtl/>
        </w:rPr>
        <w:t>,</w:t>
      </w:r>
      <w:r>
        <w:rPr>
          <w:rtl/>
        </w:rPr>
        <w:t xml:space="preserve"> </w:t>
      </w:r>
      <w:bookmarkStart w:id="27673" w:name="_ETM_Q63_252369"/>
      <w:bookmarkEnd w:id="27673"/>
      <w:r>
        <w:rPr>
          <w:rtl/>
        </w:rPr>
        <w:t xml:space="preserve">שכולנו </w:t>
      </w:r>
      <w:bookmarkStart w:id="27674" w:name="_ETM_Q63_252969"/>
      <w:bookmarkEnd w:id="27674"/>
      <w:r>
        <w:rPr>
          <w:rtl/>
        </w:rPr>
        <w:t xml:space="preserve">היינו </w:t>
      </w:r>
      <w:bookmarkStart w:id="27675" w:name="_ETM_Q63_253179"/>
      <w:bookmarkEnd w:id="27675"/>
      <w:r>
        <w:rPr>
          <w:rtl/>
        </w:rPr>
        <w:t xml:space="preserve">כוח </w:t>
      </w:r>
      <w:bookmarkStart w:id="27676" w:name="_ETM_Q63_253509"/>
      <w:bookmarkEnd w:id="27676"/>
      <w:r>
        <w:rPr>
          <w:rFonts w:hint="cs"/>
          <w:rtl/>
        </w:rPr>
        <w:t xml:space="preserve">אחד </w:t>
      </w:r>
      <w:bookmarkStart w:id="27677" w:name="_ETM_Q63_253810"/>
      <w:bookmarkEnd w:id="27677"/>
      <w:r>
        <w:rPr>
          <w:rtl/>
        </w:rPr>
        <w:t>ביחד</w:t>
      </w:r>
      <w:r>
        <w:rPr>
          <w:rFonts w:hint="cs"/>
          <w:rtl/>
        </w:rPr>
        <w:t>.</w:t>
      </w:r>
      <w:r>
        <w:rPr>
          <w:rtl/>
        </w:rPr>
        <w:t xml:space="preserve"> </w:t>
      </w:r>
      <w:bookmarkStart w:id="27678" w:name="_ETM_Q63_254380"/>
      <w:bookmarkEnd w:id="27678"/>
      <w:r>
        <w:rPr>
          <w:rtl/>
        </w:rPr>
        <w:t>אי</w:t>
      </w:r>
      <w:bookmarkStart w:id="27679" w:name="_ETM_Q63_254590"/>
      <w:bookmarkEnd w:id="27679"/>
      <w:r>
        <w:rPr>
          <w:rFonts w:hint="cs"/>
          <w:rtl/>
        </w:rPr>
        <w:t>-</w:t>
      </w:r>
      <w:r>
        <w:rPr>
          <w:rtl/>
        </w:rPr>
        <w:t xml:space="preserve">אפשר </w:t>
      </w:r>
      <w:bookmarkStart w:id="27680" w:name="_ETM_Q63_255770"/>
      <w:bookmarkEnd w:id="27680"/>
      <w:r>
        <w:rPr>
          <w:rtl/>
        </w:rPr>
        <w:t xml:space="preserve">לנצח </w:t>
      </w:r>
      <w:bookmarkStart w:id="27681" w:name="_ETM_Q63_256369"/>
      <w:bookmarkEnd w:id="27681"/>
      <w:r>
        <w:rPr>
          <w:rtl/>
        </w:rPr>
        <w:t xml:space="preserve">אותנו </w:t>
      </w:r>
      <w:bookmarkStart w:id="27682" w:name="_ETM_Q63_257639"/>
      <w:bookmarkEnd w:id="27682"/>
      <w:r>
        <w:rPr>
          <w:rtl/>
        </w:rPr>
        <w:t xml:space="preserve">כשאנחנו </w:t>
      </w:r>
      <w:bookmarkStart w:id="27683" w:name="_ETM_Q63_258179"/>
      <w:bookmarkEnd w:id="27683"/>
      <w:r>
        <w:rPr>
          <w:rtl/>
        </w:rPr>
        <w:t>ביחד</w:t>
      </w:r>
      <w:r>
        <w:rPr>
          <w:rFonts w:hint="cs"/>
          <w:rtl/>
        </w:rPr>
        <w:t>.</w:t>
      </w:r>
      <w:r>
        <w:rPr>
          <w:rtl/>
        </w:rPr>
        <w:t xml:space="preserve"> </w:t>
      </w:r>
      <w:bookmarkStart w:id="27684" w:name="_ETM_Q63_259079"/>
      <w:bookmarkEnd w:id="27684"/>
      <w:r>
        <w:rPr>
          <w:rtl/>
        </w:rPr>
        <w:t xml:space="preserve">אבל </w:t>
      </w:r>
      <w:bookmarkStart w:id="27685" w:name="_ETM_Q63_259939"/>
      <w:bookmarkEnd w:id="27685"/>
      <w:r>
        <w:rPr>
          <w:rFonts w:hint="cs"/>
          <w:rtl/>
        </w:rPr>
        <w:t>כ</w:t>
      </w:r>
      <w:r>
        <w:rPr>
          <w:rtl/>
        </w:rPr>
        <w:t xml:space="preserve">שאנחנו </w:t>
      </w:r>
      <w:bookmarkStart w:id="27686" w:name="_ETM_Q63_261560"/>
      <w:bookmarkEnd w:id="27686"/>
      <w:r>
        <w:rPr>
          <w:rtl/>
        </w:rPr>
        <w:t>שוכחים</w:t>
      </w:r>
      <w:r>
        <w:rPr>
          <w:rFonts w:hint="cs"/>
          <w:rtl/>
        </w:rPr>
        <w:t xml:space="preserve"> </w:t>
      </w:r>
      <w:bookmarkStart w:id="27687" w:name="_ETM_Q63_264000"/>
      <w:bookmarkEnd w:id="27687"/>
      <w:r>
        <w:rPr>
          <w:rFonts w:hint="cs"/>
          <w:rtl/>
        </w:rPr>
        <w:t>–</w:t>
      </w:r>
      <w:r>
        <w:rPr>
          <w:rtl/>
        </w:rPr>
        <w:t xml:space="preserve"> </w:t>
      </w:r>
      <w:bookmarkStart w:id="27688" w:name="_ETM_Q63_263110"/>
      <w:bookmarkEnd w:id="27688"/>
      <w:r>
        <w:rPr>
          <w:rtl/>
        </w:rPr>
        <w:t>ולצערי</w:t>
      </w:r>
      <w:r>
        <w:rPr>
          <w:rFonts w:hint="cs"/>
          <w:rtl/>
        </w:rPr>
        <w:t>,</w:t>
      </w:r>
      <w:r>
        <w:rPr>
          <w:rtl/>
        </w:rPr>
        <w:t xml:space="preserve"> </w:t>
      </w:r>
      <w:bookmarkStart w:id="27689" w:name="_ETM_Q63_263590"/>
      <w:bookmarkEnd w:id="27689"/>
      <w:r>
        <w:rPr>
          <w:rtl/>
        </w:rPr>
        <w:t xml:space="preserve">זה </w:t>
      </w:r>
      <w:bookmarkStart w:id="27690" w:name="_ETM_Q63_263709"/>
      <w:bookmarkEnd w:id="27690"/>
      <w:r>
        <w:rPr>
          <w:rtl/>
        </w:rPr>
        <w:t xml:space="preserve">קורה </w:t>
      </w:r>
      <w:bookmarkStart w:id="27691" w:name="_ETM_Q63_265040"/>
      <w:bookmarkEnd w:id="27691"/>
      <w:r>
        <w:rPr>
          <w:rtl/>
        </w:rPr>
        <w:t xml:space="preserve">מהר </w:t>
      </w:r>
      <w:bookmarkStart w:id="27692" w:name="_ETM_Q63_265370"/>
      <w:bookmarkEnd w:id="27692"/>
      <w:r>
        <w:rPr>
          <w:rtl/>
        </w:rPr>
        <w:t xml:space="preserve">מדי </w:t>
      </w:r>
      <w:bookmarkStart w:id="27693" w:name="_ETM_Q63_267299"/>
      <w:bookmarkEnd w:id="27693"/>
      <w:r>
        <w:rPr>
          <w:rFonts w:hint="cs"/>
          <w:rtl/>
        </w:rPr>
        <w:t>–</w:t>
      </w:r>
      <w:bookmarkStart w:id="27694" w:name="_ETM_Q63_267450"/>
      <w:bookmarkEnd w:id="27694"/>
      <w:r>
        <w:rPr>
          <w:rFonts w:hint="cs"/>
          <w:rtl/>
        </w:rPr>
        <w:t xml:space="preserve"> </w:t>
      </w:r>
      <w:r>
        <w:rPr>
          <w:rtl/>
        </w:rPr>
        <w:t xml:space="preserve">אנחנו </w:t>
      </w:r>
      <w:bookmarkStart w:id="27695" w:name="_ETM_Q63_267719"/>
      <w:bookmarkEnd w:id="27695"/>
      <w:r>
        <w:rPr>
          <w:rtl/>
        </w:rPr>
        <w:t xml:space="preserve">שוב </w:t>
      </w:r>
      <w:bookmarkStart w:id="27696" w:name="_ETM_Q63_267929"/>
      <w:bookmarkEnd w:id="27696"/>
      <w:r>
        <w:rPr>
          <w:rtl/>
        </w:rPr>
        <w:t xml:space="preserve">חוזרים </w:t>
      </w:r>
      <w:bookmarkStart w:id="27697" w:name="_ETM_Q63_268890"/>
      <w:bookmarkEnd w:id="27697"/>
      <w:r>
        <w:rPr>
          <w:rtl/>
        </w:rPr>
        <w:t xml:space="preserve">לאותם </w:t>
      </w:r>
      <w:bookmarkStart w:id="27698" w:name="_ETM_Q63_269340"/>
      <w:bookmarkEnd w:id="27698"/>
      <w:r>
        <w:rPr>
          <w:rtl/>
        </w:rPr>
        <w:t>ריבים</w:t>
      </w:r>
      <w:r>
        <w:rPr>
          <w:rFonts w:hint="cs"/>
          <w:rtl/>
        </w:rPr>
        <w:t>,</w:t>
      </w:r>
      <w:r>
        <w:rPr>
          <w:rtl/>
        </w:rPr>
        <w:t xml:space="preserve"> </w:t>
      </w:r>
      <w:bookmarkStart w:id="27699" w:name="_ETM_Q63_270240"/>
      <w:bookmarkEnd w:id="27699"/>
      <w:r>
        <w:rPr>
          <w:rtl/>
        </w:rPr>
        <w:t xml:space="preserve">לאותו </w:t>
      </w:r>
      <w:bookmarkStart w:id="27700" w:name="_ETM_Q63_270660"/>
      <w:bookmarkEnd w:id="27700"/>
      <w:r>
        <w:rPr>
          <w:rtl/>
        </w:rPr>
        <w:t>פילוג</w:t>
      </w:r>
      <w:r>
        <w:rPr>
          <w:rFonts w:hint="cs"/>
          <w:rtl/>
        </w:rPr>
        <w:t>,</w:t>
      </w:r>
      <w:r>
        <w:rPr>
          <w:rtl/>
        </w:rPr>
        <w:t xml:space="preserve"> </w:t>
      </w:r>
      <w:bookmarkStart w:id="27701" w:name="_ETM_Q63_271500"/>
      <w:bookmarkEnd w:id="27701"/>
      <w:r>
        <w:rPr>
          <w:rtl/>
        </w:rPr>
        <w:t xml:space="preserve">להתעסק </w:t>
      </w:r>
      <w:bookmarkStart w:id="27702" w:name="_ETM_Q63_272190"/>
      <w:bookmarkEnd w:id="27702"/>
      <w:r>
        <w:rPr>
          <w:rtl/>
        </w:rPr>
        <w:t xml:space="preserve">בתקציב </w:t>
      </w:r>
      <w:bookmarkStart w:id="27703" w:name="_ETM_Q63_272880"/>
      <w:bookmarkEnd w:id="27703"/>
      <w:r>
        <w:rPr>
          <w:rtl/>
        </w:rPr>
        <w:t xml:space="preserve">קואליציוני </w:t>
      </w:r>
      <w:bookmarkStart w:id="27704" w:name="_ETM_Q63_274170"/>
      <w:bookmarkEnd w:id="27704"/>
      <w:r>
        <w:rPr>
          <w:rtl/>
        </w:rPr>
        <w:t xml:space="preserve">של </w:t>
      </w:r>
      <w:bookmarkStart w:id="27705" w:name="_ETM_Q63_275670"/>
      <w:bookmarkEnd w:id="27705"/>
      <w:r>
        <w:rPr>
          <w:rFonts w:hint="cs"/>
          <w:rtl/>
        </w:rPr>
        <w:t>השרה</w:t>
      </w:r>
      <w:r>
        <w:rPr>
          <w:rtl/>
        </w:rPr>
        <w:t xml:space="preserve"> </w:t>
      </w:r>
      <w:bookmarkStart w:id="27706" w:name="_ETM_Q63_276149"/>
      <w:bookmarkEnd w:id="27706"/>
      <w:r>
        <w:rPr>
          <w:rtl/>
        </w:rPr>
        <w:t xml:space="preserve">למשימות </w:t>
      </w:r>
      <w:bookmarkStart w:id="27707" w:name="_ETM_Q63_276780"/>
      <w:bookmarkEnd w:id="27707"/>
      <w:r>
        <w:rPr>
          <w:rtl/>
        </w:rPr>
        <w:t>מיוחדות</w:t>
      </w:r>
      <w:r>
        <w:rPr>
          <w:rFonts w:hint="cs"/>
          <w:rtl/>
        </w:rPr>
        <w:t xml:space="preserve"> –</w:t>
      </w:r>
      <w:r>
        <w:rPr>
          <w:rtl/>
        </w:rPr>
        <w:t xml:space="preserve"> </w:t>
      </w:r>
      <w:bookmarkStart w:id="27708" w:name="_ETM_Q63_278039"/>
      <w:bookmarkEnd w:id="27708"/>
      <w:r>
        <w:rPr>
          <w:rtl/>
        </w:rPr>
        <w:t xml:space="preserve">עד </w:t>
      </w:r>
      <w:bookmarkStart w:id="27709" w:name="_ETM_Q63_278280"/>
      <w:bookmarkEnd w:id="27709"/>
      <w:r>
        <w:rPr>
          <w:rtl/>
        </w:rPr>
        <w:t xml:space="preserve">היום </w:t>
      </w:r>
      <w:bookmarkStart w:id="27710" w:name="_ETM_Q63_278969"/>
      <w:bookmarkEnd w:id="27710"/>
      <w:r>
        <w:rPr>
          <w:rtl/>
        </w:rPr>
        <w:t xml:space="preserve">אני </w:t>
      </w:r>
      <w:bookmarkStart w:id="27711" w:name="_ETM_Q63_279179"/>
      <w:bookmarkEnd w:id="27711"/>
      <w:r>
        <w:rPr>
          <w:rtl/>
        </w:rPr>
        <w:t xml:space="preserve">לא </w:t>
      </w:r>
      <w:bookmarkStart w:id="27712" w:name="_ETM_Q63_279299"/>
      <w:bookmarkEnd w:id="27712"/>
      <w:r>
        <w:rPr>
          <w:rtl/>
        </w:rPr>
        <w:t xml:space="preserve">יודע </w:t>
      </w:r>
      <w:bookmarkStart w:id="27713" w:name="_ETM_Q63_279479"/>
      <w:bookmarkEnd w:id="27713"/>
      <w:r>
        <w:rPr>
          <w:rtl/>
        </w:rPr>
        <w:t xml:space="preserve">מה </w:t>
      </w:r>
      <w:bookmarkStart w:id="27714" w:name="_ETM_Q63_279630"/>
      <w:bookmarkEnd w:id="27714"/>
      <w:r>
        <w:rPr>
          <w:rtl/>
        </w:rPr>
        <w:t xml:space="preserve">המשימה </w:t>
      </w:r>
      <w:bookmarkStart w:id="27715" w:name="_ETM_Q63_280049"/>
      <w:bookmarkEnd w:id="27715"/>
      <w:r>
        <w:rPr>
          <w:rtl/>
        </w:rPr>
        <w:t xml:space="preserve">המיוחדת </w:t>
      </w:r>
      <w:bookmarkStart w:id="27716" w:name="_ETM_Q63_280590"/>
      <w:bookmarkEnd w:id="27716"/>
      <w:r>
        <w:rPr>
          <w:rtl/>
        </w:rPr>
        <w:t>שלה</w:t>
      </w:r>
      <w:r>
        <w:rPr>
          <w:rFonts w:hint="cs"/>
          <w:rtl/>
        </w:rPr>
        <w:t>;</w:t>
      </w:r>
      <w:r>
        <w:rPr>
          <w:rtl/>
        </w:rPr>
        <w:t xml:space="preserve"> </w:t>
      </w:r>
      <w:bookmarkStart w:id="27717" w:name="_ETM_Q63_281369"/>
      <w:bookmarkEnd w:id="27717"/>
      <w:r>
        <w:rPr>
          <w:rtl/>
        </w:rPr>
        <w:t xml:space="preserve">להתעסק </w:t>
      </w:r>
      <w:bookmarkStart w:id="27718" w:name="_ETM_Q63_282700"/>
      <w:bookmarkEnd w:id="27718"/>
      <w:r>
        <w:rPr>
          <w:rtl/>
        </w:rPr>
        <w:t xml:space="preserve">בתקציבים </w:t>
      </w:r>
      <w:bookmarkStart w:id="27719" w:name="_ETM_Q63_284079"/>
      <w:bookmarkEnd w:id="27719"/>
      <w:r>
        <w:rPr>
          <w:rtl/>
        </w:rPr>
        <w:t xml:space="preserve">שמסתתרים </w:t>
      </w:r>
      <w:bookmarkStart w:id="27720" w:name="_ETM_Q63_285590"/>
      <w:bookmarkEnd w:id="27720"/>
      <w:r>
        <w:rPr>
          <w:rtl/>
        </w:rPr>
        <w:t xml:space="preserve">מתחת </w:t>
      </w:r>
      <w:bookmarkStart w:id="27721" w:name="_ETM_Q63_286250"/>
      <w:bookmarkEnd w:id="27721"/>
      <w:r>
        <w:rPr>
          <w:rtl/>
        </w:rPr>
        <w:t xml:space="preserve">לסעיפים </w:t>
      </w:r>
      <w:bookmarkStart w:id="27722" w:name="_ETM_Q63_287179"/>
      <w:bookmarkEnd w:id="27722"/>
      <w:r>
        <w:rPr>
          <w:rtl/>
        </w:rPr>
        <w:t xml:space="preserve">עלומים </w:t>
      </w:r>
      <w:bookmarkStart w:id="27723" w:name="_ETM_Q63_288779"/>
      <w:bookmarkEnd w:id="27723"/>
      <w:r>
        <w:rPr>
          <w:rtl/>
        </w:rPr>
        <w:t xml:space="preserve">שבסופו </w:t>
      </w:r>
      <w:bookmarkStart w:id="27724" w:name="_ETM_Q63_289289"/>
      <w:bookmarkEnd w:id="27724"/>
      <w:r>
        <w:rPr>
          <w:rtl/>
        </w:rPr>
        <w:t xml:space="preserve">של </w:t>
      </w:r>
      <w:bookmarkStart w:id="27725" w:name="_ETM_Q63_289439"/>
      <w:bookmarkEnd w:id="27725"/>
      <w:r>
        <w:rPr>
          <w:rtl/>
        </w:rPr>
        <w:t xml:space="preserve">דבר </w:t>
      </w:r>
      <w:bookmarkStart w:id="27726" w:name="_ETM_Q63_289770"/>
      <w:bookmarkEnd w:id="27726"/>
      <w:r>
        <w:rPr>
          <w:rtl/>
        </w:rPr>
        <w:t xml:space="preserve">מעבירים </w:t>
      </w:r>
      <w:bookmarkStart w:id="27727" w:name="_ETM_Q63_290189"/>
      <w:bookmarkEnd w:id="27727"/>
      <w:r>
        <w:rPr>
          <w:rtl/>
        </w:rPr>
        <w:t xml:space="preserve">כספים </w:t>
      </w:r>
      <w:bookmarkStart w:id="27728" w:name="_ETM_Q63_290999"/>
      <w:bookmarkEnd w:id="27728"/>
      <w:r>
        <w:rPr>
          <w:rtl/>
        </w:rPr>
        <w:t xml:space="preserve">ממילואימניקים </w:t>
      </w:r>
      <w:bookmarkStart w:id="27729" w:name="_ETM_Q63_292440"/>
      <w:bookmarkEnd w:id="27729"/>
      <w:r>
        <w:rPr>
          <w:rtl/>
        </w:rPr>
        <w:t xml:space="preserve">למקומות </w:t>
      </w:r>
      <w:bookmarkStart w:id="27730" w:name="_ETM_Q63_293280"/>
      <w:bookmarkEnd w:id="27730"/>
      <w:r>
        <w:rPr>
          <w:rtl/>
        </w:rPr>
        <w:t xml:space="preserve">אחרים </w:t>
      </w:r>
      <w:bookmarkStart w:id="27731" w:name="_ETM_Q63_293610"/>
      <w:bookmarkEnd w:id="27731"/>
      <w:r>
        <w:rPr>
          <w:rtl/>
        </w:rPr>
        <w:t xml:space="preserve">שלא </w:t>
      </w:r>
      <w:bookmarkStart w:id="27732" w:name="_ETM_Q63_293850"/>
      <w:bookmarkEnd w:id="27732"/>
      <w:r>
        <w:rPr>
          <w:rtl/>
        </w:rPr>
        <w:t xml:space="preserve">צריכים </w:t>
      </w:r>
      <w:bookmarkStart w:id="27733" w:name="_ETM_Q63_294270"/>
      <w:bookmarkEnd w:id="27733"/>
      <w:r>
        <w:rPr>
          <w:rtl/>
        </w:rPr>
        <w:t>אותם</w:t>
      </w:r>
      <w:r w:rsidR="00A646D4">
        <w:rPr>
          <w:rFonts w:hint="cs"/>
          <w:rtl/>
        </w:rPr>
        <w:t>,</w:t>
      </w:r>
      <w:r>
        <w:rPr>
          <w:rtl/>
        </w:rPr>
        <w:t xml:space="preserve"> </w:t>
      </w:r>
      <w:bookmarkStart w:id="27734" w:name="_ETM_Q63_294930"/>
      <w:bookmarkEnd w:id="27734"/>
      <w:r>
        <w:rPr>
          <w:rtl/>
        </w:rPr>
        <w:t xml:space="preserve">אבל </w:t>
      </w:r>
      <w:bookmarkStart w:id="27735" w:name="_ETM_Q63_295200"/>
      <w:bookmarkEnd w:id="27735"/>
      <w:r>
        <w:rPr>
          <w:rtl/>
        </w:rPr>
        <w:t xml:space="preserve">מה </w:t>
      </w:r>
      <w:bookmarkStart w:id="27736" w:name="_ETM_Q63_295350"/>
      <w:bookmarkEnd w:id="27736"/>
      <w:r>
        <w:rPr>
          <w:rtl/>
        </w:rPr>
        <w:t>לעשות</w:t>
      </w:r>
      <w:r>
        <w:rPr>
          <w:rFonts w:hint="cs"/>
          <w:rtl/>
        </w:rPr>
        <w:t>,</w:t>
      </w:r>
      <w:r>
        <w:rPr>
          <w:rtl/>
        </w:rPr>
        <w:t xml:space="preserve"> </w:t>
      </w:r>
      <w:bookmarkStart w:id="27737" w:name="_ETM_Q63_295800"/>
      <w:bookmarkEnd w:id="27737"/>
      <w:r>
        <w:rPr>
          <w:rtl/>
        </w:rPr>
        <w:t xml:space="preserve">יש </w:t>
      </w:r>
      <w:bookmarkStart w:id="27738" w:name="_ETM_Q63_295980"/>
      <w:bookmarkEnd w:id="27738"/>
      <w:r>
        <w:rPr>
          <w:rtl/>
        </w:rPr>
        <w:t xml:space="preserve">להם </w:t>
      </w:r>
      <w:bookmarkStart w:id="27739" w:name="_ETM_Q63_296810"/>
      <w:bookmarkEnd w:id="27739"/>
      <w:r>
        <w:rPr>
          <w:rtl/>
        </w:rPr>
        <w:t xml:space="preserve">כוח </w:t>
      </w:r>
      <w:bookmarkStart w:id="27740" w:name="_ETM_Q63_297110"/>
      <w:bookmarkEnd w:id="27740"/>
      <w:r>
        <w:rPr>
          <w:rtl/>
        </w:rPr>
        <w:t xml:space="preserve">פוליטי </w:t>
      </w:r>
      <w:bookmarkStart w:id="27741" w:name="_ETM_Q63_297530"/>
      <w:bookmarkEnd w:id="27741"/>
      <w:r>
        <w:rPr>
          <w:rtl/>
        </w:rPr>
        <w:t xml:space="preserve">בבית </w:t>
      </w:r>
      <w:bookmarkStart w:id="27742" w:name="_ETM_Q63_297920"/>
      <w:bookmarkEnd w:id="27742"/>
      <w:r>
        <w:rPr>
          <w:rtl/>
        </w:rPr>
        <w:t>הזה</w:t>
      </w:r>
      <w:r>
        <w:rPr>
          <w:rFonts w:hint="cs"/>
          <w:rtl/>
        </w:rPr>
        <w:t>.</w:t>
      </w:r>
      <w:r>
        <w:rPr>
          <w:rtl/>
        </w:rPr>
        <w:t xml:space="preserve"> </w:t>
      </w:r>
      <w:bookmarkStart w:id="27743" w:name="_ETM_Q63_299940"/>
      <w:bookmarkEnd w:id="27743"/>
    </w:p>
    <w:p w:rsidR="00071895" w:rsidRDefault="00071895" w:rsidP="00645B99">
      <w:pPr>
        <w:rPr>
          <w:rtl/>
        </w:rPr>
      </w:pPr>
    </w:p>
    <w:p w:rsidR="00071895" w:rsidRDefault="00071895" w:rsidP="00A646D4">
      <w:pPr>
        <w:rPr>
          <w:rtl/>
        </w:rPr>
      </w:pPr>
      <w:bookmarkStart w:id="27744" w:name="_ETM_Q63_300000"/>
      <w:bookmarkEnd w:id="27744"/>
      <w:r>
        <w:rPr>
          <w:rtl/>
        </w:rPr>
        <w:t xml:space="preserve">אז </w:t>
      </w:r>
      <w:bookmarkStart w:id="27745" w:name="_ETM_Q63_300090"/>
      <w:bookmarkEnd w:id="27745"/>
      <w:r>
        <w:rPr>
          <w:rtl/>
        </w:rPr>
        <w:t xml:space="preserve">אני </w:t>
      </w:r>
      <w:bookmarkStart w:id="27746" w:name="_ETM_Q63_300210"/>
      <w:bookmarkEnd w:id="27746"/>
      <w:r>
        <w:rPr>
          <w:rtl/>
        </w:rPr>
        <w:t xml:space="preserve">חושב </w:t>
      </w:r>
      <w:bookmarkStart w:id="27747" w:name="_ETM_Q63_300479"/>
      <w:bookmarkEnd w:id="27747"/>
      <w:r>
        <w:rPr>
          <w:rtl/>
        </w:rPr>
        <w:t xml:space="preserve">שאנחנו </w:t>
      </w:r>
      <w:bookmarkStart w:id="27748" w:name="_ETM_Q63_302030"/>
      <w:bookmarkEnd w:id="27748"/>
      <w:r>
        <w:rPr>
          <w:rtl/>
        </w:rPr>
        <w:t xml:space="preserve">צריכים </w:t>
      </w:r>
      <w:bookmarkStart w:id="27749" w:name="_ETM_Q63_302450"/>
      <w:bookmarkEnd w:id="27749"/>
      <w:r>
        <w:rPr>
          <w:rtl/>
        </w:rPr>
        <w:t xml:space="preserve">רגע </w:t>
      </w:r>
      <w:bookmarkStart w:id="27750" w:name="_ETM_Q63_302720"/>
      <w:bookmarkEnd w:id="27750"/>
      <w:r>
        <w:rPr>
          <w:rFonts w:hint="cs"/>
          <w:rtl/>
        </w:rPr>
        <w:t>אחד</w:t>
      </w:r>
      <w:r>
        <w:rPr>
          <w:rtl/>
        </w:rPr>
        <w:t xml:space="preserve"> </w:t>
      </w:r>
      <w:bookmarkStart w:id="27751" w:name="_ETM_Q63_303020"/>
      <w:bookmarkEnd w:id="27751"/>
      <w:r>
        <w:rPr>
          <w:rtl/>
        </w:rPr>
        <w:t>לעצור</w:t>
      </w:r>
      <w:r>
        <w:rPr>
          <w:rFonts w:hint="cs"/>
          <w:rtl/>
        </w:rPr>
        <w:t>,</w:t>
      </w:r>
      <w:r>
        <w:rPr>
          <w:rtl/>
        </w:rPr>
        <w:t xml:space="preserve"> </w:t>
      </w:r>
      <w:bookmarkStart w:id="27752" w:name="_ETM_Q63_303710"/>
      <w:bookmarkEnd w:id="27752"/>
      <w:r>
        <w:rPr>
          <w:rtl/>
        </w:rPr>
        <w:t xml:space="preserve">גם </w:t>
      </w:r>
      <w:bookmarkStart w:id="27753" w:name="_ETM_Q63_303979"/>
      <w:bookmarkEnd w:id="27753"/>
      <w:r>
        <w:rPr>
          <w:rtl/>
        </w:rPr>
        <w:t>פה</w:t>
      </w:r>
      <w:r>
        <w:rPr>
          <w:rFonts w:hint="cs"/>
          <w:rtl/>
        </w:rPr>
        <w:t>,</w:t>
      </w:r>
      <w:r>
        <w:rPr>
          <w:rtl/>
        </w:rPr>
        <w:t xml:space="preserve"> </w:t>
      </w:r>
      <w:bookmarkStart w:id="27754" w:name="_ETM_Q63_305230"/>
      <w:bookmarkStart w:id="27755" w:name="_ETM_Q63_306600"/>
      <w:bookmarkEnd w:id="27754"/>
      <w:bookmarkEnd w:id="27755"/>
      <w:r>
        <w:rPr>
          <w:rFonts w:hint="cs"/>
          <w:rtl/>
        </w:rPr>
        <w:t>ו</w:t>
      </w:r>
      <w:r>
        <w:rPr>
          <w:rtl/>
        </w:rPr>
        <w:t xml:space="preserve">קשה </w:t>
      </w:r>
      <w:bookmarkStart w:id="27756" w:name="_ETM_Q63_306990"/>
      <w:bookmarkEnd w:id="27756"/>
      <w:r>
        <w:rPr>
          <w:rtl/>
        </w:rPr>
        <w:t xml:space="preserve">להגיד </w:t>
      </w:r>
      <w:bookmarkStart w:id="27757" w:name="_ETM_Q63_307289"/>
      <w:bookmarkEnd w:id="27757"/>
      <w:r>
        <w:rPr>
          <w:rtl/>
        </w:rPr>
        <w:t xml:space="preserve">את </w:t>
      </w:r>
      <w:bookmarkStart w:id="27758" w:name="_ETM_Q63_307380"/>
      <w:bookmarkEnd w:id="27758"/>
      <w:r>
        <w:rPr>
          <w:rtl/>
        </w:rPr>
        <w:t xml:space="preserve">זה </w:t>
      </w:r>
      <w:bookmarkStart w:id="27759" w:name="_ETM_Q63_307469"/>
      <w:bookmarkEnd w:id="27759"/>
      <w:r>
        <w:rPr>
          <w:rFonts w:hint="cs"/>
          <w:rtl/>
        </w:rPr>
        <w:t>כ</w:t>
      </w:r>
      <w:r>
        <w:rPr>
          <w:rtl/>
        </w:rPr>
        <w:t xml:space="preserve">שמדברים </w:t>
      </w:r>
      <w:bookmarkStart w:id="27760" w:name="_ETM_Q63_307920"/>
      <w:bookmarkEnd w:id="27760"/>
      <w:r>
        <w:rPr>
          <w:rtl/>
        </w:rPr>
        <w:t xml:space="preserve">לכיסאות </w:t>
      </w:r>
      <w:bookmarkStart w:id="27761" w:name="_ETM_Q63_309080"/>
      <w:bookmarkEnd w:id="27761"/>
      <w:r>
        <w:rPr>
          <w:rtl/>
        </w:rPr>
        <w:t>ריקים</w:t>
      </w:r>
      <w:r>
        <w:rPr>
          <w:rFonts w:hint="cs"/>
          <w:rtl/>
        </w:rPr>
        <w:t>,</w:t>
      </w:r>
      <w:r>
        <w:rPr>
          <w:rtl/>
        </w:rPr>
        <w:t xml:space="preserve"> </w:t>
      </w:r>
      <w:bookmarkStart w:id="27762" w:name="_ETM_Q63_310450"/>
      <w:bookmarkEnd w:id="27762"/>
      <w:r>
        <w:rPr>
          <w:rtl/>
        </w:rPr>
        <w:t xml:space="preserve">אבל </w:t>
      </w:r>
      <w:bookmarkStart w:id="27763" w:name="_ETM_Q63_310660"/>
      <w:bookmarkEnd w:id="27763"/>
      <w:r>
        <w:rPr>
          <w:rtl/>
        </w:rPr>
        <w:t xml:space="preserve">צריך </w:t>
      </w:r>
      <w:bookmarkStart w:id="27764" w:name="_ETM_Q63_310959"/>
      <w:bookmarkEnd w:id="27764"/>
      <w:r>
        <w:rPr>
          <w:rtl/>
        </w:rPr>
        <w:t xml:space="preserve">לעצור </w:t>
      </w:r>
      <w:bookmarkStart w:id="27765" w:name="_ETM_Q63_311349"/>
      <w:bookmarkEnd w:id="27765"/>
      <w:r>
        <w:rPr>
          <w:rtl/>
        </w:rPr>
        <w:t xml:space="preserve">רגע </w:t>
      </w:r>
      <w:bookmarkStart w:id="27766" w:name="_ETM_Q63_312069"/>
      <w:bookmarkEnd w:id="27766"/>
      <w:r>
        <w:rPr>
          <w:rtl/>
        </w:rPr>
        <w:t xml:space="preserve">ולהתעלות </w:t>
      </w:r>
      <w:bookmarkStart w:id="27767" w:name="_ETM_Q63_312639"/>
      <w:bookmarkEnd w:id="27767"/>
      <w:r>
        <w:rPr>
          <w:rtl/>
        </w:rPr>
        <w:t xml:space="preserve">מעל </w:t>
      </w:r>
      <w:bookmarkStart w:id="27768" w:name="_ETM_Q63_312879"/>
      <w:bookmarkEnd w:id="27768"/>
      <w:r>
        <w:rPr>
          <w:rtl/>
        </w:rPr>
        <w:t>הפוליטיקה</w:t>
      </w:r>
      <w:r>
        <w:rPr>
          <w:rFonts w:hint="cs"/>
          <w:rtl/>
        </w:rPr>
        <w:t>.</w:t>
      </w:r>
      <w:r>
        <w:rPr>
          <w:rtl/>
        </w:rPr>
        <w:t xml:space="preserve"> </w:t>
      </w:r>
      <w:bookmarkStart w:id="27769" w:name="_ETM_Q63_313780"/>
      <w:bookmarkEnd w:id="27769"/>
      <w:r>
        <w:rPr>
          <w:rtl/>
        </w:rPr>
        <w:t xml:space="preserve">לא </w:t>
      </w:r>
      <w:bookmarkStart w:id="27770" w:name="_ETM_Q63_313959"/>
      <w:bookmarkEnd w:id="27770"/>
      <w:r>
        <w:rPr>
          <w:rtl/>
        </w:rPr>
        <w:t xml:space="preserve">יקרה </w:t>
      </w:r>
      <w:bookmarkStart w:id="27771" w:name="_ETM_Q63_314169"/>
      <w:bookmarkEnd w:id="27771"/>
      <w:r>
        <w:rPr>
          <w:rtl/>
        </w:rPr>
        <w:t>כלום</w:t>
      </w:r>
      <w:r>
        <w:rPr>
          <w:rFonts w:hint="cs"/>
          <w:rtl/>
        </w:rPr>
        <w:t>.</w:t>
      </w:r>
      <w:r>
        <w:rPr>
          <w:rtl/>
        </w:rPr>
        <w:t xml:space="preserve"> </w:t>
      </w:r>
      <w:bookmarkStart w:id="27772" w:name="_ETM_Q63_315209"/>
      <w:bookmarkEnd w:id="27772"/>
      <w:r>
        <w:rPr>
          <w:rtl/>
        </w:rPr>
        <w:t xml:space="preserve">לא </w:t>
      </w:r>
      <w:bookmarkStart w:id="27773" w:name="_ETM_Q63_315360"/>
      <w:bookmarkEnd w:id="27773"/>
      <w:r>
        <w:rPr>
          <w:rtl/>
        </w:rPr>
        <w:t xml:space="preserve">יקרה </w:t>
      </w:r>
      <w:bookmarkStart w:id="27774" w:name="_ETM_Q63_315629"/>
      <w:bookmarkEnd w:id="27774"/>
      <w:r>
        <w:rPr>
          <w:rtl/>
        </w:rPr>
        <w:t xml:space="preserve">כלום </w:t>
      </w:r>
      <w:bookmarkStart w:id="27775" w:name="_ETM_Q63_315840"/>
      <w:bookmarkEnd w:id="27775"/>
      <w:r>
        <w:rPr>
          <w:rtl/>
        </w:rPr>
        <w:t xml:space="preserve">אם </w:t>
      </w:r>
      <w:bookmarkStart w:id="27776" w:name="_ETM_Q63_315900"/>
      <w:bookmarkStart w:id="27777" w:name="_ETM_Q63_316169"/>
      <w:bookmarkStart w:id="27778" w:name="_ETM_Q63_316470"/>
      <w:bookmarkEnd w:id="27776"/>
      <w:bookmarkEnd w:id="27777"/>
      <w:bookmarkEnd w:id="27778"/>
      <w:r>
        <w:rPr>
          <w:rtl/>
        </w:rPr>
        <w:t xml:space="preserve">נעלה </w:t>
      </w:r>
      <w:bookmarkStart w:id="27779" w:name="_ETM_Q63_317310"/>
      <w:bookmarkEnd w:id="27779"/>
      <w:r>
        <w:rPr>
          <w:rtl/>
        </w:rPr>
        <w:t xml:space="preserve">רגע צעד </w:t>
      </w:r>
      <w:bookmarkStart w:id="27780" w:name="_ETM_Q63_317669"/>
      <w:bookmarkEnd w:id="27780"/>
      <w:r>
        <w:rPr>
          <w:rtl/>
        </w:rPr>
        <w:t xml:space="preserve">מעל </w:t>
      </w:r>
      <w:bookmarkStart w:id="27781" w:name="_ETM_Q63_318819"/>
      <w:bookmarkEnd w:id="27781"/>
      <w:r>
        <w:rPr>
          <w:rtl/>
        </w:rPr>
        <w:t xml:space="preserve">ונגיד </w:t>
      </w:r>
      <w:bookmarkStart w:id="27782" w:name="_ETM_Q63_319209"/>
      <w:bookmarkEnd w:id="27782"/>
      <w:r>
        <w:rPr>
          <w:rtl/>
        </w:rPr>
        <w:t>לעצמנו</w:t>
      </w:r>
      <w:r>
        <w:rPr>
          <w:rFonts w:hint="cs"/>
          <w:rtl/>
        </w:rPr>
        <w:t>:</w:t>
      </w:r>
      <w:r>
        <w:rPr>
          <w:rtl/>
        </w:rPr>
        <w:t xml:space="preserve"> </w:t>
      </w:r>
      <w:bookmarkStart w:id="27783" w:name="_ETM_Q63_320879"/>
      <w:bookmarkEnd w:id="27783"/>
      <w:r>
        <w:rPr>
          <w:rtl/>
        </w:rPr>
        <w:t xml:space="preserve">גם </w:t>
      </w:r>
      <w:bookmarkStart w:id="27784" w:name="_ETM_Q63_321150"/>
      <w:bookmarkEnd w:id="27784"/>
      <w:r>
        <w:rPr>
          <w:rtl/>
        </w:rPr>
        <w:t xml:space="preserve">בבית </w:t>
      </w:r>
      <w:bookmarkStart w:id="27785" w:name="_ETM_Q63_321510"/>
      <w:bookmarkEnd w:id="27785"/>
      <w:r>
        <w:rPr>
          <w:rtl/>
        </w:rPr>
        <w:t xml:space="preserve">הזה </w:t>
      </w:r>
      <w:bookmarkStart w:id="27786" w:name="_ETM_Q63_321719"/>
      <w:bookmarkEnd w:id="27786"/>
      <w:r>
        <w:rPr>
          <w:rtl/>
        </w:rPr>
        <w:t>אי</w:t>
      </w:r>
      <w:bookmarkStart w:id="27787" w:name="_ETM_Q63_321810"/>
      <w:bookmarkEnd w:id="27787"/>
      <w:r>
        <w:rPr>
          <w:rFonts w:hint="cs"/>
          <w:rtl/>
        </w:rPr>
        <w:t>-</w:t>
      </w:r>
      <w:r>
        <w:rPr>
          <w:rtl/>
        </w:rPr>
        <w:t xml:space="preserve">אפשר </w:t>
      </w:r>
      <w:bookmarkStart w:id="27788" w:name="_ETM_Q63_322079"/>
      <w:bookmarkEnd w:id="27788"/>
      <w:r>
        <w:rPr>
          <w:rtl/>
        </w:rPr>
        <w:t xml:space="preserve">להמשיך </w:t>
      </w:r>
      <w:bookmarkStart w:id="27789" w:name="_ETM_Q63_322469"/>
      <w:bookmarkEnd w:id="27789"/>
      <w:r>
        <w:rPr>
          <w:rtl/>
        </w:rPr>
        <w:t xml:space="preserve">כאילו </w:t>
      </w:r>
      <w:bookmarkStart w:id="27790" w:name="_ETM_Q63_322799"/>
      <w:bookmarkEnd w:id="27790"/>
      <w:r>
        <w:rPr>
          <w:rtl/>
        </w:rPr>
        <w:t xml:space="preserve">לא </w:t>
      </w:r>
      <w:bookmarkStart w:id="27791" w:name="_ETM_Q63_322889"/>
      <w:bookmarkEnd w:id="27791"/>
      <w:r>
        <w:rPr>
          <w:rtl/>
        </w:rPr>
        <w:t xml:space="preserve">קרה </w:t>
      </w:r>
      <w:bookmarkStart w:id="27792" w:name="_ETM_Q63_323129"/>
      <w:bookmarkEnd w:id="27792"/>
      <w:r>
        <w:rPr>
          <w:rtl/>
        </w:rPr>
        <w:t>כלום</w:t>
      </w:r>
      <w:r>
        <w:rPr>
          <w:rFonts w:hint="cs"/>
          <w:rtl/>
        </w:rPr>
        <w:t>.</w:t>
      </w:r>
      <w:r>
        <w:rPr>
          <w:rtl/>
        </w:rPr>
        <w:t xml:space="preserve"> </w:t>
      </w:r>
      <w:bookmarkStart w:id="27793" w:name="_ETM_Q63_323980"/>
      <w:bookmarkEnd w:id="27793"/>
      <w:r>
        <w:rPr>
          <w:rtl/>
        </w:rPr>
        <w:t xml:space="preserve">גם </w:t>
      </w:r>
      <w:bookmarkStart w:id="27794" w:name="_ETM_Q63_324280"/>
      <w:bookmarkEnd w:id="27794"/>
      <w:r>
        <w:rPr>
          <w:rtl/>
        </w:rPr>
        <w:t xml:space="preserve">בבית </w:t>
      </w:r>
      <w:bookmarkStart w:id="27795" w:name="_ETM_Q63_324669"/>
      <w:bookmarkEnd w:id="27795"/>
      <w:r>
        <w:rPr>
          <w:rtl/>
        </w:rPr>
        <w:t xml:space="preserve">הזה </w:t>
      </w:r>
      <w:bookmarkStart w:id="27796" w:name="_ETM_Q63_325610"/>
      <w:bookmarkEnd w:id="27796"/>
      <w:r>
        <w:rPr>
          <w:rtl/>
        </w:rPr>
        <w:t xml:space="preserve">צריכים </w:t>
      </w:r>
      <w:bookmarkStart w:id="27797" w:name="_ETM_Q63_326000"/>
      <w:bookmarkEnd w:id="27797"/>
      <w:r>
        <w:rPr>
          <w:rtl/>
        </w:rPr>
        <w:t xml:space="preserve">רגע </w:t>
      </w:r>
      <w:bookmarkStart w:id="27798" w:name="_ETM_Q63_326940"/>
      <w:bookmarkEnd w:id="27798"/>
      <w:r>
        <w:rPr>
          <w:rtl/>
        </w:rPr>
        <w:t xml:space="preserve">לעצור </w:t>
      </w:r>
      <w:bookmarkStart w:id="27799" w:name="_ETM_Q63_328280"/>
      <w:bookmarkEnd w:id="27799"/>
      <w:r>
        <w:rPr>
          <w:rtl/>
        </w:rPr>
        <w:t xml:space="preserve">ולהגדיר </w:t>
      </w:r>
      <w:bookmarkStart w:id="27800" w:name="_ETM_Q63_328790"/>
      <w:bookmarkEnd w:id="27800"/>
      <w:r>
        <w:rPr>
          <w:rtl/>
        </w:rPr>
        <w:t xml:space="preserve">סדרי </w:t>
      </w:r>
      <w:bookmarkStart w:id="27801" w:name="_ETM_Q63_329120"/>
      <w:bookmarkEnd w:id="27801"/>
      <w:r>
        <w:rPr>
          <w:rtl/>
        </w:rPr>
        <w:t>עדיפויות</w:t>
      </w:r>
      <w:r>
        <w:rPr>
          <w:rFonts w:hint="cs"/>
          <w:rtl/>
        </w:rPr>
        <w:t>.</w:t>
      </w:r>
      <w:r>
        <w:rPr>
          <w:rtl/>
        </w:rPr>
        <w:t xml:space="preserve"> </w:t>
      </w:r>
      <w:bookmarkStart w:id="27802" w:name="_ETM_Q63_329989"/>
      <w:bookmarkEnd w:id="27802"/>
      <w:r>
        <w:rPr>
          <w:rFonts w:hint="cs"/>
          <w:rtl/>
        </w:rPr>
        <w:t>ו</w:t>
      </w:r>
      <w:r>
        <w:rPr>
          <w:rtl/>
        </w:rPr>
        <w:t xml:space="preserve">סדרי </w:t>
      </w:r>
      <w:bookmarkStart w:id="27803" w:name="_ETM_Q63_330470"/>
      <w:bookmarkEnd w:id="27803"/>
      <w:r>
        <w:rPr>
          <w:rFonts w:hint="cs"/>
          <w:rtl/>
        </w:rPr>
        <w:t>ה</w:t>
      </w:r>
      <w:r>
        <w:rPr>
          <w:rtl/>
        </w:rPr>
        <w:t xml:space="preserve">עדיפויות </w:t>
      </w:r>
      <w:bookmarkStart w:id="27804" w:name="_ETM_Q63_330830"/>
      <w:bookmarkEnd w:id="27804"/>
      <w:r>
        <w:rPr>
          <w:rtl/>
        </w:rPr>
        <w:t xml:space="preserve">לא </w:t>
      </w:r>
      <w:bookmarkStart w:id="27805" w:name="_ETM_Q63_330919"/>
      <w:bookmarkEnd w:id="27805"/>
      <w:r>
        <w:rPr>
          <w:rtl/>
        </w:rPr>
        <w:t xml:space="preserve">יכולים </w:t>
      </w:r>
      <w:bookmarkStart w:id="27806" w:name="_ETM_Q63_331250"/>
      <w:bookmarkEnd w:id="27806"/>
      <w:r>
        <w:rPr>
          <w:rtl/>
        </w:rPr>
        <w:t xml:space="preserve">להיות </w:t>
      </w:r>
      <w:bookmarkStart w:id="27807" w:name="_ETM_Q63_331489"/>
      <w:bookmarkEnd w:id="27807"/>
      <w:r>
        <w:rPr>
          <w:rtl/>
        </w:rPr>
        <w:t>קודם</w:t>
      </w:r>
      <w:r>
        <w:rPr>
          <w:rFonts w:hint="cs"/>
          <w:rtl/>
        </w:rPr>
        <w:t xml:space="preserve"> כול שמירה על הממשלה, ואחרי שמירה על הממשלה </w:t>
      </w:r>
      <w:bookmarkStart w:id="27808" w:name="_ETM_Q63_334000"/>
      <w:bookmarkStart w:id="27809" w:name="_ETM_Q63_191200"/>
      <w:bookmarkStart w:id="27810" w:name="_ETM_Q63_235210"/>
      <w:bookmarkStart w:id="27811" w:name="_ETM_Q63_238710"/>
      <w:bookmarkStart w:id="27812" w:name="_ETM_Q63_331790"/>
      <w:bookmarkStart w:id="27813" w:name="_ETM_Q63_335430"/>
      <w:bookmarkEnd w:id="27808"/>
      <w:bookmarkEnd w:id="27809"/>
      <w:bookmarkEnd w:id="27810"/>
      <w:bookmarkEnd w:id="27811"/>
      <w:bookmarkEnd w:id="27812"/>
      <w:bookmarkEnd w:id="27813"/>
      <w:r>
        <w:rPr>
          <w:rtl/>
        </w:rPr>
        <w:t xml:space="preserve">אנחנו </w:t>
      </w:r>
      <w:bookmarkStart w:id="27814" w:name="_ETM_Q63_336209"/>
      <w:bookmarkEnd w:id="27814"/>
      <w:r>
        <w:rPr>
          <w:rtl/>
        </w:rPr>
        <w:t xml:space="preserve">מרחיבים </w:t>
      </w:r>
      <w:bookmarkStart w:id="27815" w:name="_ETM_Q63_336750"/>
      <w:bookmarkEnd w:id="27815"/>
      <w:r>
        <w:rPr>
          <w:rtl/>
        </w:rPr>
        <w:t xml:space="preserve">את </w:t>
      </w:r>
      <w:bookmarkStart w:id="27816" w:name="_ETM_Q63_336840"/>
      <w:bookmarkEnd w:id="27816"/>
      <w:r>
        <w:rPr>
          <w:rtl/>
        </w:rPr>
        <w:t xml:space="preserve">זה </w:t>
      </w:r>
      <w:bookmarkStart w:id="27817" w:name="_ETM_Q63_336930"/>
      <w:bookmarkEnd w:id="27817"/>
      <w:r>
        <w:rPr>
          <w:rtl/>
        </w:rPr>
        <w:t xml:space="preserve">לכל </w:t>
      </w:r>
      <w:bookmarkStart w:id="27818" w:name="_ETM_Q63_337230"/>
      <w:bookmarkEnd w:id="27818"/>
      <w:r>
        <w:rPr>
          <w:rtl/>
        </w:rPr>
        <w:t xml:space="preserve">שאר </w:t>
      </w:r>
      <w:bookmarkStart w:id="27819" w:name="_ETM_Q63_337530"/>
      <w:bookmarkEnd w:id="27819"/>
      <w:r>
        <w:rPr>
          <w:rtl/>
        </w:rPr>
        <w:t>הדברים</w:t>
      </w:r>
      <w:r>
        <w:rPr>
          <w:rFonts w:hint="cs"/>
          <w:rtl/>
        </w:rPr>
        <w:t>,</w:t>
      </w:r>
      <w:r>
        <w:rPr>
          <w:rtl/>
        </w:rPr>
        <w:t xml:space="preserve"> </w:t>
      </w:r>
      <w:bookmarkStart w:id="27820" w:name="_ETM_Q63_338540"/>
      <w:bookmarkStart w:id="27821" w:name="_ETM_Q63_338810"/>
      <w:bookmarkEnd w:id="27820"/>
      <w:bookmarkEnd w:id="27821"/>
      <w:r>
        <w:rPr>
          <w:rFonts w:hint="cs"/>
          <w:rtl/>
        </w:rPr>
        <w:t>ואז</w:t>
      </w:r>
      <w:r>
        <w:rPr>
          <w:rtl/>
        </w:rPr>
        <w:t xml:space="preserve"> </w:t>
      </w:r>
      <w:bookmarkStart w:id="27822" w:name="_ETM_Q63_338900"/>
      <w:bookmarkEnd w:id="27822"/>
      <w:r>
        <w:rPr>
          <w:rtl/>
        </w:rPr>
        <w:t xml:space="preserve">אנחנו </w:t>
      </w:r>
      <w:bookmarkStart w:id="27823" w:name="_ETM_Q63_339080"/>
      <w:bookmarkEnd w:id="27823"/>
      <w:r>
        <w:rPr>
          <w:rtl/>
        </w:rPr>
        <w:t xml:space="preserve">מדברים </w:t>
      </w:r>
      <w:bookmarkStart w:id="27824" w:name="_ETM_Q63_339349"/>
      <w:bookmarkEnd w:id="27824"/>
      <w:r>
        <w:rPr>
          <w:rtl/>
        </w:rPr>
        <w:t xml:space="preserve">על </w:t>
      </w:r>
      <w:bookmarkStart w:id="27825" w:name="_ETM_Q63_339440"/>
      <w:bookmarkEnd w:id="27825"/>
      <w:r>
        <w:rPr>
          <w:rtl/>
        </w:rPr>
        <w:t xml:space="preserve">שמירה </w:t>
      </w:r>
      <w:bookmarkStart w:id="27826" w:name="_ETM_Q63_339889"/>
      <w:bookmarkEnd w:id="27826"/>
      <w:r>
        <w:rPr>
          <w:rtl/>
        </w:rPr>
        <w:t xml:space="preserve">על </w:t>
      </w:r>
      <w:bookmarkStart w:id="27827" w:name="_ETM_Q63_340129"/>
      <w:bookmarkEnd w:id="27827"/>
      <w:r>
        <w:rPr>
          <w:rtl/>
        </w:rPr>
        <w:t>הב</w:t>
      </w:r>
      <w:r>
        <w:rPr>
          <w:rFonts w:hint="cs"/>
          <w:rtl/>
        </w:rPr>
        <w:t>י</w:t>
      </w:r>
      <w:r>
        <w:rPr>
          <w:rtl/>
        </w:rPr>
        <w:t>י</w:t>
      </w:r>
      <w:r>
        <w:rPr>
          <w:rFonts w:hint="cs"/>
          <w:rtl/>
        </w:rPr>
        <w:t>ס</w:t>
      </w:r>
      <w:r>
        <w:rPr>
          <w:rtl/>
        </w:rPr>
        <w:t xml:space="preserve"> </w:t>
      </w:r>
      <w:bookmarkStart w:id="27828" w:name="_ETM_Q63_340849"/>
      <w:bookmarkEnd w:id="27828"/>
      <w:r>
        <w:rPr>
          <w:rtl/>
        </w:rPr>
        <w:t xml:space="preserve">הפוליטי </w:t>
      </w:r>
      <w:bookmarkStart w:id="27829" w:name="_ETM_Q63_341300"/>
      <w:bookmarkEnd w:id="27829"/>
      <w:r>
        <w:rPr>
          <w:rtl/>
        </w:rPr>
        <w:t>שלנו</w:t>
      </w:r>
      <w:r>
        <w:rPr>
          <w:rFonts w:hint="cs"/>
          <w:rtl/>
        </w:rPr>
        <w:t xml:space="preserve"> ו</w:t>
      </w:r>
      <w:bookmarkStart w:id="27830" w:name="_ETM_Q63_342290"/>
      <w:bookmarkEnd w:id="27830"/>
      <w:r>
        <w:rPr>
          <w:rtl/>
        </w:rPr>
        <w:t>יורד</w:t>
      </w:r>
      <w:bookmarkStart w:id="27831" w:name="_ETM_Q63_342530"/>
      <w:bookmarkEnd w:id="27831"/>
      <w:r>
        <w:rPr>
          <w:rFonts w:hint="cs"/>
          <w:rtl/>
        </w:rPr>
        <w:t xml:space="preserve"> </w:t>
      </w:r>
      <w:r>
        <w:rPr>
          <w:rtl/>
        </w:rPr>
        <w:t>יורד</w:t>
      </w:r>
      <w:bookmarkStart w:id="27832" w:name="_ETM_Q63_342800"/>
      <w:bookmarkEnd w:id="27832"/>
      <w:r>
        <w:rPr>
          <w:rtl/>
        </w:rPr>
        <w:t xml:space="preserve"> </w:t>
      </w:r>
      <w:bookmarkStart w:id="27833" w:name="_ETM_Q63_343010"/>
      <w:bookmarkEnd w:id="27833"/>
      <w:r>
        <w:rPr>
          <w:rtl/>
        </w:rPr>
        <w:t>למטה</w:t>
      </w:r>
      <w:r w:rsidR="00A646D4">
        <w:rPr>
          <w:rFonts w:hint="cs"/>
          <w:rtl/>
        </w:rPr>
        <w:t>.</w:t>
      </w:r>
      <w:r>
        <w:rPr>
          <w:rtl/>
        </w:rPr>
        <w:t xml:space="preserve"> </w:t>
      </w:r>
      <w:bookmarkStart w:id="27834" w:name="_ETM_Q63_343310"/>
      <w:bookmarkEnd w:id="27834"/>
      <w:r>
        <w:rPr>
          <w:rtl/>
        </w:rPr>
        <w:t>לא</w:t>
      </w:r>
      <w:r>
        <w:rPr>
          <w:rFonts w:hint="cs"/>
          <w:rtl/>
        </w:rPr>
        <w:t>,</w:t>
      </w:r>
      <w:r>
        <w:rPr>
          <w:rtl/>
        </w:rPr>
        <w:t xml:space="preserve"> </w:t>
      </w:r>
      <w:bookmarkStart w:id="27835" w:name="_ETM_Q63_343400"/>
      <w:bookmarkEnd w:id="27835"/>
      <w:r>
        <w:rPr>
          <w:rtl/>
        </w:rPr>
        <w:t xml:space="preserve">זה </w:t>
      </w:r>
      <w:bookmarkStart w:id="27836" w:name="_ETM_Q63_343550"/>
      <w:bookmarkEnd w:id="27836"/>
      <w:r>
        <w:rPr>
          <w:rtl/>
        </w:rPr>
        <w:t xml:space="preserve">לא </w:t>
      </w:r>
      <w:bookmarkStart w:id="27837" w:name="_ETM_Q63_343610"/>
      <w:bookmarkEnd w:id="27837"/>
      <w:r>
        <w:rPr>
          <w:rtl/>
        </w:rPr>
        <w:t xml:space="preserve">יכול </w:t>
      </w:r>
      <w:bookmarkStart w:id="27838" w:name="_ETM_Q63_343819"/>
      <w:bookmarkEnd w:id="27838"/>
      <w:r>
        <w:rPr>
          <w:rtl/>
        </w:rPr>
        <w:t>להיות</w:t>
      </w:r>
      <w:r>
        <w:rPr>
          <w:rFonts w:hint="cs"/>
          <w:rtl/>
        </w:rPr>
        <w:t>.</w:t>
      </w:r>
      <w:r>
        <w:rPr>
          <w:rtl/>
        </w:rPr>
        <w:t xml:space="preserve"> </w:t>
      </w:r>
      <w:bookmarkStart w:id="27839" w:name="_ETM_Q63_344690"/>
      <w:bookmarkEnd w:id="27839"/>
    </w:p>
    <w:p w:rsidR="00071895" w:rsidRDefault="00071895" w:rsidP="00645B99">
      <w:pPr>
        <w:rPr>
          <w:rtl/>
        </w:rPr>
      </w:pPr>
    </w:p>
    <w:p w:rsidR="00A646D4" w:rsidRDefault="00071895" w:rsidP="00A646D4">
      <w:pPr>
        <w:rPr>
          <w:rtl/>
        </w:rPr>
      </w:pPr>
      <w:r>
        <w:rPr>
          <w:rtl/>
        </w:rPr>
        <w:t xml:space="preserve">מה </w:t>
      </w:r>
      <w:bookmarkStart w:id="27840" w:name="_ETM_Q63_344900"/>
      <w:bookmarkEnd w:id="27840"/>
      <w:r>
        <w:rPr>
          <w:rtl/>
        </w:rPr>
        <w:t xml:space="preserve">שהייתי </w:t>
      </w:r>
      <w:bookmarkStart w:id="27841" w:name="_ETM_Q63_345230"/>
      <w:bookmarkEnd w:id="27841"/>
      <w:r>
        <w:rPr>
          <w:rtl/>
        </w:rPr>
        <w:t xml:space="preserve">מצפה </w:t>
      </w:r>
      <w:bookmarkStart w:id="27842" w:name="_ETM_Q63_345560"/>
      <w:bookmarkEnd w:id="27842"/>
      <w:r>
        <w:rPr>
          <w:rtl/>
        </w:rPr>
        <w:t xml:space="preserve">לראות </w:t>
      </w:r>
      <w:bookmarkStart w:id="27843" w:name="_ETM_Q63_345860"/>
      <w:bookmarkEnd w:id="27843"/>
      <w:r>
        <w:rPr>
          <w:rtl/>
        </w:rPr>
        <w:t xml:space="preserve">פה </w:t>
      </w:r>
      <w:bookmarkStart w:id="27844" w:name="_ETM_Q63_346569"/>
      <w:bookmarkEnd w:id="27844"/>
      <w:r>
        <w:rPr>
          <w:rtl/>
        </w:rPr>
        <w:t>אח</w:t>
      </w:r>
      <w:r>
        <w:rPr>
          <w:rFonts w:hint="cs"/>
          <w:rtl/>
        </w:rPr>
        <w:t>ר</w:t>
      </w:r>
      <w:r>
        <w:rPr>
          <w:rtl/>
        </w:rPr>
        <w:t xml:space="preserve">י </w:t>
      </w:r>
      <w:bookmarkStart w:id="27845" w:name="_ETM_Q63_346840"/>
      <w:bookmarkEnd w:id="27845"/>
      <w:r>
        <w:rPr>
          <w:rtl/>
        </w:rPr>
        <w:t xml:space="preserve">7 </w:t>
      </w:r>
      <w:bookmarkStart w:id="27846" w:name="_ETM_Q63_347364"/>
      <w:bookmarkEnd w:id="27846"/>
      <w:r>
        <w:rPr>
          <w:rtl/>
        </w:rPr>
        <w:t xml:space="preserve">באוקטובר </w:t>
      </w:r>
      <w:bookmarkStart w:id="27847" w:name="_ETM_Q63_348189"/>
      <w:bookmarkEnd w:id="27847"/>
      <w:r>
        <w:rPr>
          <w:rtl/>
        </w:rPr>
        <w:t>ה</w:t>
      </w:r>
      <w:r>
        <w:rPr>
          <w:rFonts w:hint="cs"/>
          <w:rtl/>
        </w:rPr>
        <w:t>וא</w:t>
      </w:r>
      <w:r>
        <w:rPr>
          <w:rtl/>
        </w:rPr>
        <w:t xml:space="preserve"> </w:t>
      </w:r>
      <w:bookmarkStart w:id="27848" w:name="_ETM_Q63_348370"/>
      <w:bookmarkEnd w:id="27848"/>
      <w:r>
        <w:rPr>
          <w:rtl/>
        </w:rPr>
        <w:t xml:space="preserve">את </w:t>
      </w:r>
      <w:bookmarkStart w:id="27849" w:name="_ETM_Q63_348459"/>
      <w:bookmarkEnd w:id="27849"/>
      <w:r>
        <w:rPr>
          <w:rtl/>
        </w:rPr>
        <w:t xml:space="preserve">ראש </w:t>
      </w:r>
      <w:bookmarkStart w:id="27850" w:name="_ETM_Q63_348639"/>
      <w:bookmarkEnd w:id="27850"/>
      <w:r>
        <w:rPr>
          <w:rtl/>
        </w:rPr>
        <w:t xml:space="preserve">הממשלה </w:t>
      </w:r>
      <w:bookmarkStart w:id="27851" w:name="_ETM_Q63_349840"/>
      <w:bookmarkEnd w:id="27851"/>
      <w:r>
        <w:rPr>
          <w:rtl/>
        </w:rPr>
        <w:t>אומר</w:t>
      </w:r>
      <w:r>
        <w:rPr>
          <w:rFonts w:hint="cs"/>
          <w:rtl/>
        </w:rPr>
        <w:t>:</w:t>
      </w:r>
      <w:r>
        <w:rPr>
          <w:rtl/>
        </w:rPr>
        <w:t xml:space="preserve"> </w:t>
      </w:r>
      <w:bookmarkStart w:id="27852" w:name="_ETM_Q63_350290"/>
      <w:bookmarkEnd w:id="27852"/>
      <w:r>
        <w:rPr>
          <w:rtl/>
        </w:rPr>
        <w:t>חברים</w:t>
      </w:r>
      <w:r>
        <w:rPr>
          <w:rFonts w:hint="cs"/>
          <w:rtl/>
        </w:rPr>
        <w:t>,</w:t>
      </w:r>
      <w:r>
        <w:rPr>
          <w:rtl/>
        </w:rPr>
        <w:t xml:space="preserve"> </w:t>
      </w:r>
      <w:bookmarkStart w:id="27853" w:name="_ETM_Q63_352060"/>
      <w:bookmarkEnd w:id="27853"/>
      <w:r>
        <w:rPr>
          <w:rtl/>
        </w:rPr>
        <w:t xml:space="preserve">הוצאות </w:t>
      </w:r>
      <w:bookmarkStart w:id="27854" w:name="_ETM_Q63_352510"/>
      <w:bookmarkEnd w:id="27854"/>
      <w:r>
        <w:rPr>
          <w:rtl/>
        </w:rPr>
        <w:t xml:space="preserve">המלחמה </w:t>
      </w:r>
      <w:bookmarkStart w:id="27855" w:name="_ETM_Q63_353560"/>
      <w:bookmarkEnd w:id="27855"/>
      <w:r>
        <w:rPr>
          <w:rtl/>
        </w:rPr>
        <w:t xml:space="preserve">הן </w:t>
      </w:r>
      <w:bookmarkStart w:id="27856" w:name="_ETM_Q63_353740"/>
      <w:bookmarkEnd w:id="27856"/>
      <w:r>
        <w:rPr>
          <w:rtl/>
        </w:rPr>
        <w:t>גדולות</w:t>
      </w:r>
      <w:r>
        <w:rPr>
          <w:rFonts w:hint="cs"/>
          <w:rtl/>
        </w:rPr>
        <w:t>,</w:t>
      </w:r>
      <w:r>
        <w:rPr>
          <w:rtl/>
        </w:rPr>
        <w:t xml:space="preserve"> </w:t>
      </w:r>
      <w:bookmarkStart w:id="27857" w:name="_ETM_Q63_355220"/>
      <w:bookmarkEnd w:id="27857"/>
      <w:r>
        <w:rPr>
          <w:rtl/>
        </w:rPr>
        <w:t xml:space="preserve">אין </w:t>
      </w:r>
      <w:bookmarkStart w:id="27858" w:name="_ETM_Q63_355430"/>
      <w:bookmarkEnd w:id="27858"/>
      <w:r>
        <w:rPr>
          <w:rtl/>
        </w:rPr>
        <w:t>ברירה</w:t>
      </w:r>
      <w:r>
        <w:rPr>
          <w:rFonts w:hint="cs"/>
          <w:rtl/>
        </w:rPr>
        <w:t>,</w:t>
      </w:r>
      <w:r>
        <w:rPr>
          <w:rtl/>
        </w:rPr>
        <w:t xml:space="preserve"> </w:t>
      </w:r>
      <w:bookmarkStart w:id="27859" w:name="_ETM_Q63_355700"/>
      <w:bookmarkEnd w:id="27859"/>
      <w:r>
        <w:rPr>
          <w:rtl/>
        </w:rPr>
        <w:t xml:space="preserve">צריך </w:t>
      </w:r>
      <w:bookmarkStart w:id="27860" w:name="_ETM_Q63_355910"/>
      <w:bookmarkEnd w:id="27860"/>
      <w:r>
        <w:rPr>
          <w:rtl/>
        </w:rPr>
        <w:t xml:space="preserve">לסגור </w:t>
      </w:r>
      <w:bookmarkStart w:id="27861" w:name="_ETM_Q63_356240"/>
      <w:bookmarkEnd w:id="27861"/>
      <w:r>
        <w:rPr>
          <w:rtl/>
        </w:rPr>
        <w:t>משרדים</w:t>
      </w:r>
      <w:r>
        <w:rPr>
          <w:rFonts w:hint="cs"/>
          <w:rtl/>
        </w:rPr>
        <w:t>.</w:t>
      </w:r>
      <w:r>
        <w:rPr>
          <w:rtl/>
        </w:rPr>
        <w:t xml:space="preserve"> </w:t>
      </w:r>
      <w:bookmarkStart w:id="27862" w:name="_ETM_Q63_357419"/>
      <w:bookmarkEnd w:id="27862"/>
      <w:r>
        <w:rPr>
          <w:rtl/>
        </w:rPr>
        <w:t xml:space="preserve">ואני </w:t>
      </w:r>
      <w:bookmarkStart w:id="27863" w:name="_ETM_Q63_357690"/>
      <w:bookmarkEnd w:id="27863"/>
      <w:r>
        <w:rPr>
          <w:rtl/>
        </w:rPr>
        <w:t xml:space="preserve">רוצה </w:t>
      </w:r>
      <w:bookmarkStart w:id="27864" w:name="_ETM_Q63_357900"/>
      <w:bookmarkEnd w:id="27864"/>
      <w:r>
        <w:rPr>
          <w:rtl/>
        </w:rPr>
        <w:t xml:space="preserve">לראות </w:t>
      </w:r>
      <w:bookmarkStart w:id="27865" w:name="_ETM_Q63_358080"/>
      <w:bookmarkEnd w:id="27865"/>
      <w:r>
        <w:rPr>
          <w:rtl/>
        </w:rPr>
        <w:t xml:space="preserve">את </w:t>
      </w:r>
      <w:bookmarkStart w:id="27866" w:name="_ETM_Q63_358139"/>
      <w:bookmarkEnd w:id="27866"/>
      <w:r>
        <w:rPr>
          <w:rtl/>
        </w:rPr>
        <w:t xml:space="preserve">השר </w:t>
      </w:r>
      <w:bookmarkStart w:id="27867" w:name="_ETM_Q63_358380"/>
      <w:bookmarkEnd w:id="27867"/>
      <w:r>
        <w:rPr>
          <w:rtl/>
        </w:rPr>
        <w:t xml:space="preserve">שהיה </w:t>
      </w:r>
      <w:bookmarkStart w:id="27868" w:name="_ETM_Q63_358590"/>
      <w:bookmarkEnd w:id="27868"/>
      <w:r>
        <w:rPr>
          <w:rtl/>
        </w:rPr>
        <w:t>אומר</w:t>
      </w:r>
      <w:r w:rsidR="00A646D4">
        <w:rPr>
          <w:rFonts w:hint="cs"/>
          <w:rtl/>
        </w:rPr>
        <w:t>:</w:t>
      </w:r>
      <w:r>
        <w:rPr>
          <w:rtl/>
        </w:rPr>
        <w:t xml:space="preserve"> </w:t>
      </w:r>
      <w:bookmarkStart w:id="27869" w:name="_ETM_Q63_358800"/>
      <w:bookmarkEnd w:id="27869"/>
      <w:r>
        <w:rPr>
          <w:rtl/>
        </w:rPr>
        <w:t>ל</w:t>
      </w:r>
      <w:r>
        <w:rPr>
          <w:rFonts w:hint="cs"/>
          <w:rtl/>
        </w:rPr>
        <w:t>א,</w:t>
      </w:r>
      <w:r>
        <w:rPr>
          <w:rtl/>
        </w:rPr>
        <w:t xml:space="preserve"> </w:t>
      </w:r>
      <w:bookmarkStart w:id="27870" w:name="_ETM_Q63_358919"/>
      <w:bookmarkEnd w:id="27870"/>
      <w:r>
        <w:rPr>
          <w:rtl/>
        </w:rPr>
        <w:t xml:space="preserve">אני </w:t>
      </w:r>
      <w:bookmarkStart w:id="27871" w:name="_ETM_Q63_359069"/>
      <w:bookmarkEnd w:id="27871"/>
      <w:r>
        <w:rPr>
          <w:rtl/>
        </w:rPr>
        <w:t xml:space="preserve">לא </w:t>
      </w:r>
      <w:bookmarkStart w:id="27872" w:name="_ETM_Q63_359190"/>
      <w:bookmarkEnd w:id="27872"/>
      <w:r>
        <w:rPr>
          <w:rtl/>
        </w:rPr>
        <w:t xml:space="preserve">מוכן </w:t>
      </w:r>
      <w:bookmarkStart w:id="27873" w:name="_ETM_Q63_359459"/>
      <w:bookmarkEnd w:id="27873"/>
      <w:r>
        <w:rPr>
          <w:rtl/>
        </w:rPr>
        <w:t xml:space="preserve">לסגור </w:t>
      </w:r>
      <w:bookmarkStart w:id="27874" w:name="_ETM_Q63_359790"/>
      <w:bookmarkEnd w:id="27874"/>
      <w:r>
        <w:rPr>
          <w:rtl/>
        </w:rPr>
        <w:t xml:space="preserve">את </w:t>
      </w:r>
      <w:bookmarkStart w:id="27875" w:name="_ETM_Q63_359849"/>
      <w:bookmarkEnd w:id="27875"/>
      <w:r>
        <w:rPr>
          <w:rtl/>
        </w:rPr>
        <w:t>המשרד</w:t>
      </w:r>
      <w:r>
        <w:rPr>
          <w:rFonts w:hint="cs"/>
          <w:rtl/>
        </w:rPr>
        <w:t>,</w:t>
      </w:r>
      <w:r>
        <w:rPr>
          <w:rtl/>
        </w:rPr>
        <w:t xml:space="preserve"> </w:t>
      </w:r>
      <w:bookmarkStart w:id="27876" w:name="_ETM_Q63_360540"/>
      <w:bookmarkEnd w:id="27876"/>
      <w:r>
        <w:rPr>
          <w:rtl/>
        </w:rPr>
        <w:t xml:space="preserve">אני </w:t>
      </w:r>
      <w:bookmarkStart w:id="27877" w:name="_ETM_Q63_360780"/>
      <w:bookmarkEnd w:id="27877"/>
      <w:r>
        <w:rPr>
          <w:rtl/>
        </w:rPr>
        <w:t xml:space="preserve">אפיל </w:t>
      </w:r>
      <w:bookmarkStart w:id="27878" w:name="_ETM_Q63_361020"/>
      <w:bookmarkEnd w:id="27878"/>
      <w:r>
        <w:rPr>
          <w:rtl/>
        </w:rPr>
        <w:t xml:space="preserve">את </w:t>
      </w:r>
      <w:bookmarkStart w:id="27879" w:name="_ETM_Q63_361080"/>
      <w:bookmarkEnd w:id="27879"/>
      <w:r>
        <w:rPr>
          <w:rtl/>
        </w:rPr>
        <w:t xml:space="preserve">הממשלה </w:t>
      </w:r>
      <w:bookmarkStart w:id="27880" w:name="_ETM_Q63_361650"/>
      <w:bookmarkEnd w:id="27880"/>
      <w:r>
        <w:rPr>
          <w:rtl/>
        </w:rPr>
        <w:t xml:space="preserve">כי </w:t>
      </w:r>
      <w:bookmarkStart w:id="27881" w:name="_ETM_Q63_361919"/>
      <w:bookmarkEnd w:id="27881"/>
      <w:r>
        <w:rPr>
          <w:rtl/>
        </w:rPr>
        <w:t xml:space="preserve">לקחו </w:t>
      </w:r>
      <w:bookmarkStart w:id="27882" w:name="_ETM_Q63_362220"/>
      <w:bookmarkEnd w:id="27882"/>
      <w:r>
        <w:rPr>
          <w:rtl/>
        </w:rPr>
        <w:t xml:space="preserve">לי </w:t>
      </w:r>
      <w:bookmarkStart w:id="27883" w:name="_ETM_Q63_362310"/>
      <w:bookmarkEnd w:id="27883"/>
      <w:r>
        <w:rPr>
          <w:rtl/>
        </w:rPr>
        <w:t xml:space="preserve">את </w:t>
      </w:r>
      <w:bookmarkStart w:id="27884" w:name="_ETM_Q63_362370"/>
      <w:bookmarkEnd w:id="27884"/>
      <w:r>
        <w:rPr>
          <w:rtl/>
        </w:rPr>
        <w:t xml:space="preserve">הכיסא </w:t>
      </w:r>
      <w:bookmarkStart w:id="27885" w:name="_ETM_Q63_362700"/>
      <w:bookmarkEnd w:id="27885"/>
      <w:r>
        <w:rPr>
          <w:rtl/>
        </w:rPr>
        <w:t xml:space="preserve">ואת </w:t>
      </w:r>
      <w:bookmarkStart w:id="27886" w:name="_ETM_Q63_362880"/>
      <w:bookmarkEnd w:id="27886"/>
      <w:r>
        <w:rPr>
          <w:rtl/>
        </w:rPr>
        <w:t>הנהג</w:t>
      </w:r>
      <w:r>
        <w:rPr>
          <w:rFonts w:hint="cs"/>
          <w:rtl/>
        </w:rPr>
        <w:t>.</w:t>
      </w:r>
      <w:r>
        <w:rPr>
          <w:rtl/>
        </w:rPr>
        <w:t xml:space="preserve"> </w:t>
      </w:r>
      <w:bookmarkStart w:id="27887" w:name="_ETM_Q63_363660"/>
      <w:bookmarkEnd w:id="27887"/>
      <w:r>
        <w:rPr>
          <w:rtl/>
        </w:rPr>
        <w:t xml:space="preserve">אני </w:t>
      </w:r>
      <w:bookmarkStart w:id="27888" w:name="_ETM_Q63_363900"/>
      <w:bookmarkEnd w:id="27888"/>
      <w:r>
        <w:rPr>
          <w:rtl/>
        </w:rPr>
        <w:t xml:space="preserve">לא </w:t>
      </w:r>
      <w:bookmarkStart w:id="27889" w:name="_ETM_Q63_363959"/>
      <w:bookmarkEnd w:id="27889"/>
      <w:r>
        <w:rPr>
          <w:rFonts w:hint="cs"/>
          <w:rtl/>
        </w:rPr>
        <w:t xml:space="preserve">חושב </w:t>
      </w:r>
      <w:bookmarkStart w:id="27890" w:name="_ETM_Q63_364230"/>
      <w:bookmarkEnd w:id="27890"/>
      <w:r>
        <w:rPr>
          <w:rFonts w:hint="cs"/>
          <w:rtl/>
        </w:rPr>
        <w:t xml:space="preserve">שהיה </w:t>
      </w:r>
      <w:r>
        <w:rPr>
          <w:rtl/>
        </w:rPr>
        <w:t xml:space="preserve">אחד </w:t>
      </w:r>
      <w:bookmarkStart w:id="27891" w:name="_ETM_Q63_364709"/>
      <w:bookmarkEnd w:id="27891"/>
      <w:r>
        <w:rPr>
          <w:rtl/>
        </w:rPr>
        <w:t>כזה</w:t>
      </w:r>
      <w:r>
        <w:rPr>
          <w:rFonts w:hint="cs"/>
          <w:rtl/>
        </w:rPr>
        <w:t>, כי הוא</w:t>
      </w:r>
      <w:r>
        <w:rPr>
          <w:rtl/>
        </w:rPr>
        <w:t xml:space="preserve"> </w:t>
      </w:r>
      <w:bookmarkStart w:id="27892" w:name="_ETM_Q63_365190"/>
      <w:bookmarkEnd w:id="27892"/>
      <w:r>
        <w:rPr>
          <w:rtl/>
        </w:rPr>
        <w:t xml:space="preserve">לא </w:t>
      </w:r>
      <w:bookmarkStart w:id="27893" w:name="_ETM_Q63_365280"/>
      <w:bookmarkEnd w:id="27893"/>
      <w:r>
        <w:rPr>
          <w:rFonts w:hint="cs"/>
          <w:rtl/>
        </w:rPr>
        <w:t xml:space="preserve">היה </w:t>
      </w:r>
      <w:r>
        <w:rPr>
          <w:rtl/>
        </w:rPr>
        <w:t xml:space="preserve">יכול </w:t>
      </w:r>
      <w:bookmarkStart w:id="27894" w:name="_ETM_Q63_365580"/>
      <w:bookmarkEnd w:id="27894"/>
      <w:r>
        <w:rPr>
          <w:rtl/>
        </w:rPr>
        <w:t xml:space="preserve">להמשיך </w:t>
      </w:r>
      <w:bookmarkStart w:id="27895" w:name="_ETM_Q63_365880"/>
      <w:bookmarkEnd w:id="27895"/>
      <w:r>
        <w:rPr>
          <w:rtl/>
        </w:rPr>
        <w:t xml:space="preserve">לחיות </w:t>
      </w:r>
      <w:bookmarkStart w:id="27896" w:name="_ETM_Q63_366120"/>
      <w:bookmarkEnd w:id="27896"/>
      <w:r>
        <w:rPr>
          <w:rtl/>
        </w:rPr>
        <w:t xml:space="preserve">במדינת </w:t>
      </w:r>
      <w:bookmarkStart w:id="27897" w:name="_ETM_Q63_366510"/>
      <w:bookmarkEnd w:id="27897"/>
      <w:r>
        <w:rPr>
          <w:rtl/>
        </w:rPr>
        <w:t>ישראל</w:t>
      </w:r>
      <w:r>
        <w:rPr>
          <w:rFonts w:hint="cs"/>
          <w:rtl/>
        </w:rPr>
        <w:t>.</w:t>
      </w:r>
      <w:r>
        <w:rPr>
          <w:rtl/>
        </w:rPr>
        <w:t xml:space="preserve"> </w:t>
      </w:r>
      <w:bookmarkStart w:id="27898" w:name="_ETM_Q63_367810"/>
      <w:bookmarkEnd w:id="27898"/>
      <w:r>
        <w:rPr>
          <w:rtl/>
        </w:rPr>
        <w:t xml:space="preserve">ואחרי </w:t>
      </w:r>
      <w:bookmarkStart w:id="27899" w:name="_ETM_Q63_368169"/>
      <w:bookmarkEnd w:id="27899"/>
      <w:r>
        <w:rPr>
          <w:rtl/>
        </w:rPr>
        <w:t xml:space="preserve">שהוא </w:t>
      </w:r>
      <w:bookmarkStart w:id="27900" w:name="_ETM_Q63_368350"/>
      <w:bookmarkEnd w:id="27900"/>
      <w:r>
        <w:rPr>
          <w:rtl/>
        </w:rPr>
        <w:t xml:space="preserve">עושה </w:t>
      </w:r>
      <w:bookmarkStart w:id="27901" w:name="_ETM_Q63_368590"/>
      <w:bookmarkEnd w:id="27901"/>
      <w:r>
        <w:rPr>
          <w:rtl/>
        </w:rPr>
        <w:t xml:space="preserve">את </w:t>
      </w:r>
      <w:bookmarkStart w:id="27902" w:name="_ETM_Q63_368650"/>
      <w:bookmarkEnd w:id="27902"/>
      <w:r>
        <w:rPr>
          <w:rtl/>
        </w:rPr>
        <w:t>זה</w:t>
      </w:r>
      <w:r>
        <w:rPr>
          <w:rFonts w:hint="cs"/>
          <w:rtl/>
        </w:rPr>
        <w:t>,</w:t>
      </w:r>
      <w:r>
        <w:rPr>
          <w:rtl/>
        </w:rPr>
        <w:t xml:space="preserve"> </w:t>
      </w:r>
      <w:bookmarkStart w:id="27903" w:name="_ETM_Q63_368770"/>
      <w:bookmarkEnd w:id="27903"/>
      <w:r>
        <w:rPr>
          <w:rtl/>
        </w:rPr>
        <w:t xml:space="preserve">הוא </w:t>
      </w:r>
      <w:bookmarkStart w:id="27904" w:name="_ETM_Q63_368800"/>
      <w:bookmarkEnd w:id="27904"/>
      <w:r>
        <w:rPr>
          <w:rtl/>
        </w:rPr>
        <w:t xml:space="preserve">היה </w:t>
      </w:r>
      <w:bookmarkStart w:id="27905" w:name="_ETM_Q63_368919"/>
      <w:bookmarkEnd w:id="27905"/>
      <w:r>
        <w:rPr>
          <w:rtl/>
        </w:rPr>
        <w:t xml:space="preserve">צריך </w:t>
      </w:r>
      <w:bookmarkStart w:id="27906" w:name="_ETM_Q63_369220"/>
      <w:bookmarkEnd w:id="27906"/>
      <w:r>
        <w:rPr>
          <w:rtl/>
        </w:rPr>
        <w:t xml:space="preserve">לקרוא </w:t>
      </w:r>
      <w:bookmarkStart w:id="27907" w:name="_ETM_Q63_370160"/>
      <w:bookmarkEnd w:id="27907"/>
      <w:r>
        <w:rPr>
          <w:rtl/>
        </w:rPr>
        <w:t xml:space="preserve">לשר </w:t>
      </w:r>
      <w:bookmarkStart w:id="27908" w:name="_ETM_Q63_370550"/>
      <w:bookmarkEnd w:id="27908"/>
      <w:r>
        <w:rPr>
          <w:rtl/>
        </w:rPr>
        <w:t xml:space="preserve">האוצר </w:t>
      </w:r>
      <w:bookmarkStart w:id="27909" w:name="_ETM_Q63_370910"/>
      <w:bookmarkEnd w:id="27909"/>
      <w:r>
        <w:rPr>
          <w:rtl/>
        </w:rPr>
        <w:t xml:space="preserve">שלו </w:t>
      </w:r>
      <w:bookmarkStart w:id="27910" w:name="_ETM_Q63_371150"/>
      <w:bookmarkEnd w:id="27910"/>
      <w:r>
        <w:rPr>
          <w:rtl/>
        </w:rPr>
        <w:t xml:space="preserve">ולהגיד </w:t>
      </w:r>
      <w:bookmarkStart w:id="27911" w:name="_ETM_Q63_371570"/>
      <w:bookmarkEnd w:id="27911"/>
      <w:r>
        <w:rPr>
          <w:rtl/>
        </w:rPr>
        <w:t>לו</w:t>
      </w:r>
      <w:r>
        <w:rPr>
          <w:rFonts w:hint="cs"/>
          <w:rtl/>
        </w:rPr>
        <w:t>:</w:t>
      </w:r>
      <w:r>
        <w:rPr>
          <w:rtl/>
        </w:rPr>
        <w:t xml:space="preserve"> </w:t>
      </w:r>
      <w:bookmarkStart w:id="27912" w:name="_ETM_Q63_372370"/>
      <w:bookmarkEnd w:id="27912"/>
      <w:r>
        <w:rPr>
          <w:rtl/>
        </w:rPr>
        <w:t xml:space="preserve">הכספים </w:t>
      </w:r>
      <w:bookmarkStart w:id="27913" w:name="_ETM_Q63_372909"/>
      <w:bookmarkEnd w:id="27913"/>
      <w:r>
        <w:rPr>
          <w:rtl/>
        </w:rPr>
        <w:t xml:space="preserve">הקואליציוניים </w:t>
      </w:r>
      <w:bookmarkStart w:id="27914" w:name="_ETM_Q63_373599"/>
      <w:bookmarkEnd w:id="27914"/>
      <w:r>
        <w:rPr>
          <w:rtl/>
        </w:rPr>
        <w:t xml:space="preserve">של </w:t>
      </w:r>
      <w:bookmarkStart w:id="27915" w:name="_ETM_Q63_373719"/>
      <w:bookmarkEnd w:id="27915"/>
      <w:r>
        <w:rPr>
          <w:rtl/>
        </w:rPr>
        <w:t xml:space="preserve">שנת </w:t>
      </w:r>
      <w:bookmarkStart w:id="27916" w:name="_ETM_Q63_374439"/>
      <w:bookmarkStart w:id="27917" w:name="_ETM_Q63_374799"/>
      <w:bookmarkStart w:id="27918" w:name="_ETM_Q63_375340"/>
      <w:bookmarkStart w:id="27919" w:name="_ETM_Q63_375609"/>
      <w:bookmarkStart w:id="27920" w:name="_ETM_Q63_377030"/>
      <w:bookmarkEnd w:id="27916"/>
      <w:bookmarkEnd w:id="27917"/>
      <w:bookmarkEnd w:id="27918"/>
      <w:bookmarkEnd w:id="27919"/>
      <w:bookmarkEnd w:id="27920"/>
      <w:r>
        <w:rPr>
          <w:rFonts w:hint="cs"/>
          <w:rtl/>
        </w:rPr>
        <w:t>202</w:t>
      </w:r>
      <w:r w:rsidR="00A646D4">
        <w:rPr>
          <w:rFonts w:hint="cs"/>
          <w:rtl/>
        </w:rPr>
        <w:t>4</w:t>
      </w:r>
      <w:r w:rsidR="00A646D4">
        <w:rPr>
          <w:rFonts w:hint="eastAsia"/>
          <w:rtl/>
        </w:rPr>
        <w:t>–</w:t>
      </w:r>
      <w:r>
        <w:rPr>
          <w:rFonts w:hint="cs"/>
          <w:rtl/>
        </w:rPr>
        <w:t>202</w:t>
      </w:r>
      <w:r w:rsidR="00A646D4">
        <w:rPr>
          <w:rFonts w:hint="cs"/>
          <w:rtl/>
        </w:rPr>
        <w:t>5</w:t>
      </w:r>
      <w:r>
        <w:rPr>
          <w:rFonts w:hint="cs"/>
          <w:rtl/>
        </w:rPr>
        <w:t xml:space="preserve"> </w:t>
      </w:r>
      <w:r>
        <w:rPr>
          <w:rtl/>
        </w:rPr>
        <w:t xml:space="preserve">לא </w:t>
      </w:r>
      <w:bookmarkStart w:id="27921" w:name="_ETM_Q63_378050"/>
      <w:bookmarkEnd w:id="27921"/>
      <w:r>
        <w:rPr>
          <w:rtl/>
        </w:rPr>
        <w:t xml:space="preserve">יכולים </w:t>
      </w:r>
      <w:bookmarkStart w:id="27922" w:name="_ETM_Q63_378769"/>
      <w:bookmarkStart w:id="27923" w:name="_ETM_Q63_378889"/>
      <w:bookmarkStart w:id="27924" w:name="_ETM_Q63_379250"/>
      <w:bookmarkEnd w:id="27922"/>
      <w:bookmarkEnd w:id="27923"/>
      <w:bookmarkEnd w:id="27924"/>
      <w:r>
        <w:rPr>
          <w:rtl/>
        </w:rPr>
        <w:t>לקרות</w:t>
      </w:r>
      <w:r>
        <w:rPr>
          <w:rFonts w:hint="cs"/>
          <w:rtl/>
        </w:rPr>
        <w:t>,</w:t>
      </w:r>
      <w:r>
        <w:rPr>
          <w:rtl/>
        </w:rPr>
        <w:t xml:space="preserve"> </w:t>
      </w:r>
      <w:bookmarkStart w:id="27925" w:name="_ETM_Q63_380340"/>
      <w:bookmarkEnd w:id="27925"/>
      <w:r>
        <w:rPr>
          <w:rtl/>
        </w:rPr>
        <w:t xml:space="preserve">לא </w:t>
      </w:r>
      <w:bookmarkStart w:id="27926" w:name="_ETM_Q63_380940"/>
      <w:bookmarkEnd w:id="27926"/>
      <w:r>
        <w:rPr>
          <w:rtl/>
        </w:rPr>
        <w:t xml:space="preserve">יכולים </w:t>
      </w:r>
      <w:bookmarkStart w:id="27927" w:name="_ETM_Q63_381450"/>
      <w:bookmarkEnd w:id="27927"/>
      <w:r>
        <w:rPr>
          <w:rtl/>
        </w:rPr>
        <w:t>לעבור</w:t>
      </w:r>
      <w:r>
        <w:rPr>
          <w:rFonts w:hint="cs"/>
          <w:rtl/>
        </w:rPr>
        <w:t>.</w:t>
      </w:r>
      <w:r>
        <w:rPr>
          <w:rtl/>
        </w:rPr>
        <w:t xml:space="preserve"> </w:t>
      </w:r>
      <w:bookmarkStart w:id="27928" w:name="_ETM_Q63_382999"/>
      <w:bookmarkEnd w:id="27928"/>
      <w:r>
        <w:rPr>
          <w:rFonts w:hint="cs"/>
          <w:rtl/>
        </w:rPr>
        <w:t>ו</w:t>
      </w:r>
      <w:r>
        <w:rPr>
          <w:rtl/>
        </w:rPr>
        <w:t xml:space="preserve">גם </w:t>
      </w:r>
      <w:bookmarkStart w:id="27929" w:name="_ETM_Q63_383209"/>
      <w:bookmarkEnd w:id="27929"/>
      <w:r>
        <w:rPr>
          <w:rtl/>
        </w:rPr>
        <w:t>פה</w:t>
      </w:r>
      <w:r w:rsidR="00A646D4">
        <w:rPr>
          <w:rFonts w:hint="cs"/>
          <w:rtl/>
        </w:rPr>
        <w:t>,</w:t>
      </w:r>
      <w:r>
        <w:rPr>
          <w:rtl/>
        </w:rPr>
        <w:t xml:space="preserve"> </w:t>
      </w:r>
      <w:bookmarkStart w:id="27930" w:name="_ETM_Q63_384349"/>
      <w:bookmarkEnd w:id="27930"/>
      <w:r>
        <w:rPr>
          <w:rtl/>
        </w:rPr>
        <w:t xml:space="preserve">למרות </w:t>
      </w:r>
      <w:bookmarkStart w:id="27931" w:name="_ETM_Q63_384799"/>
      <w:bookmarkEnd w:id="27931"/>
      <w:r>
        <w:rPr>
          <w:rtl/>
        </w:rPr>
        <w:t xml:space="preserve">האיומים </w:t>
      </w:r>
      <w:bookmarkStart w:id="27932" w:name="_ETM_Q63_385189"/>
      <w:bookmarkEnd w:id="27932"/>
      <w:r>
        <w:rPr>
          <w:rtl/>
        </w:rPr>
        <w:t xml:space="preserve">אני </w:t>
      </w:r>
      <w:bookmarkStart w:id="27933" w:name="_ETM_Q63_385340"/>
      <w:bookmarkEnd w:id="27933"/>
      <w:r>
        <w:rPr>
          <w:rtl/>
        </w:rPr>
        <w:t xml:space="preserve">חושב </w:t>
      </w:r>
      <w:bookmarkStart w:id="27934" w:name="_ETM_Q63_387209"/>
      <w:bookmarkEnd w:id="27934"/>
      <w:r>
        <w:rPr>
          <w:rtl/>
        </w:rPr>
        <w:t xml:space="preserve">שלא </w:t>
      </w:r>
      <w:bookmarkStart w:id="27935" w:name="_ETM_Q63_387690"/>
      <w:bookmarkEnd w:id="27935"/>
      <w:r>
        <w:rPr>
          <w:rtl/>
        </w:rPr>
        <w:t xml:space="preserve">היה </w:t>
      </w:r>
      <w:bookmarkStart w:id="27936" w:name="_ETM_Q63_387930"/>
      <w:bookmarkEnd w:id="27936"/>
      <w:r>
        <w:rPr>
          <w:rtl/>
        </w:rPr>
        <w:t xml:space="preserve">יכול </w:t>
      </w:r>
      <w:bookmarkStart w:id="27937" w:name="_ETM_Q63_388260"/>
      <w:bookmarkEnd w:id="27937"/>
      <w:r>
        <w:rPr>
          <w:rtl/>
        </w:rPr>
        <w:t xml:space="preserve">להמשיך </w:t>
      </w:r>
      <w:bookmarkStart w:id="27938" w:name="_ETM_Q63_388650"/>
      <w:bookmarkEnd w:id="27938"/>
      <w:r>
        <w:rPr>
          <w:rtl/>
        </w:rPr>
        <w:t xml:space="preserve">לחיות </w:t>
      </w:r>
      <w:bookmarkStart w:id="27939" w:name="_ETM_Q63_388950"/>
      <w:bookmarkEnd w:id="27939"/>
      <w:r>
        <w:rPr>
          <w:rtl/>
        </w:rPr>
        <w:t xml:space="preserve">במדינת </w:t>
      </w:r>
      <w:bookmarkStart w:id="27940" w:name="_ETM_Q63_389370"/>
      <w:bookmarkEnd w:id="27940"/>
      <w:r>
        <w:rPr>
          <w:rtl/>
        </w:rPr>
        <w:t xml:space="preserve">ישראל </w:t>
      </w:r>
      <w:bookmarkStart w:id="27941" w:name="_ETM_Q63_389760"/>
      <w:bookmarkEnd w:id="27941"/>
      <w:r>
        <w:rPr>
          <w:rtl/>
        </w:rPr>
        <w:t xml:space="preserve">שר </w:t>
      </w:r>
      <w:bookmarkStart w:id="27942" w:name="_ETM_Q63_390060"/>
      <w:bookmarkEnd w:id="27942"/>
      <w:r>
        <w:rPr>
          <w:rtl/>
        </w:rPr>
        <w:t xml:space="preserve">או </w:t>
      </w:r>
      <w:bookmarkStart w:id="27943" w:name="_ETM_Q63_390150"/>
      <w:bookmarkEnd w:id="27943"/>
      <w:r>
        <w:rPr>
          <w:rtl/>
        </w:rPr>
        <w:t xml:space="preserve">חבר </w:t>
      </w:r>
      <w:bookmarkStart w:id="27944" w:name="_ETM_Q63_390389"/>
      <w:bookmarkEnd w:id="27944"/>
      <w:r>
        <w:rPr>
          <w:rtl/>
        </w:rPr>
        <w:t xml:space="preserve">כנסת </w:t>
      </w:r>
      <w:bookmarkStart w:id="27945" w:name="_ETM_Q63_390750"/>
      <w:bookmarkEnd w:id="27945"/>
      <w:r>
        <w:rPr>
          <w:rtl/>
        </w:rPr>
        <w:t xml:space="preserve">שהיה </w:t>
      </w:r>
      <w:bookmarkStart w:id="27946" w:name="_ETM_Q63_390930"/>
      <w:bookmarkEnd w:id="27946"/>
      <w:r>
        <w:rPr>
          <w:rtl/>
        </w:rPr>
        <w:t>אומר</w:t>
      </w:r>
      <w:r w:rsidR="00A646D4">
        <w:rPr>
          <w:rFonts w:hint="cs"/>
          <w:rtl/>
        </w:rPr>
        <w:t>:</w:t>
      </w:r>
      <w:r>
        <w:rPr>
          <w:rtl/>
        </w:rPr>
        <w:t xml:space="preserve"> </w:t>
      </w:r>
      <w:bookmarkStart w:id="27947" w:name="_ETM_Q63_391139"/>
      <w:bookmarkEnd w:id="27947"/>
      <w:r>
        <w:rPr>
          <w:rtl/>
        </w:rPr>
        <w:t>ל</w:t>
      </w:r>
      <w:r>
        <w:rPr>
          <w:rFonts w:hint="cs"/>
          <w:rtl/>
        </w:rPr>
        <w:t>א,</w:t>
      </w:r>
      <w:r>
        <w:rPr>
          <w:rtl/>
        </w:rPr>
        <w:t xml:space="preserve"> </w:t>
      </w:r>
      <w:bookmarkStart w:id="27948" w:name="_ETM_Q63_392500"/>
      <w:bookmarkEnd w:id="27948"/>
      <w:r>
        <w:rPr>
          <w:rtl/>
        </w:rPr>
        <w:t xml:space="preserve">קודם </w:t>
      </w:r>
      <w:bookmarkStart w:id="27949" w:name="_ETM_Q63_392950"/>
      <w:bookmarkEnd w:id="27949"/>
      <w:r>
        <w:rPr>
          <w:rtl/>
        </w:rPr>
        <w:t xml:space="preserve">הצרכים </w:t>
      </w:r>
      <w:bookmarkStart w:id="27950" w:name="_ETM_Q63_393430"/>
      <w:bookmarkEnd w:id="27950"/>
      <w:r>
        <w:rPr>
          <w:rtl/>
        </w:rPr>
        <w:t xml:space="preserve">של </w:t>
      </w:r>
      <w:bookmarkStart w:id="27951" w:name="_ETM_Q63_393610"/>
      <w:bookmarkEnd w:id="27951"/>
      <w:r>
        <w:rPr>
          <w:rtl/>
        </w:rPr>
        <w:t>הבי</w:t>
      </w:r>
      <w:r>
        <w:rPr>
          <w:rFonts w:hint="cs"/>
          <w:rtl/>
        </w:rPr>
        <w:t>יס</w:t>
      </w:r>
      <w:r>
        <w:rPr>
          <w:rtl/>
        </w:rPr>
        <w:t xml:space="preserve"> </w:t>
      </w:r>
      <w:bookmarkStart w:id="27952" w:name="_ETM_Q63_394000"/>
      <w:bookmarkEnd w:id="27952"/>
      <w:r>
        <w:rPr>
          <w:rtl/>
        </w:rPr>
        <w:t>שלי</w:t>
      </w:r>
      <w:r w:rsidR="00A646D4">
        <w:rPr>
          <w:rFonts w:hint="cs"/>
          <w:rtl/>
        </w:rPr>
        <w:t>,</w:t>
      </w:r>
      <w:r>
        <w:rPr>
          <w:rtl/>
        </w:rPr>
        <w:t xml:space="preserve"> </w:t>
      </w:r>
      <w:bookmarkStart w:id="27953" w:name="_ETM_Q63_394599"/>
      <w:bookmarkEnd w:id="27953"/>
      <w:r>
        <w:rPr>
          <w:rtl/>
        </w:rPr>
        <w:t xml:space="preserve">לפני </w:t>
      </w:r>
      <w:bookmarkStart w:id="27954" w:name="_ETM_Q63_395079"/>
      <w:bookmarkEnd w:id="27954"/>
      <w:r>
        <w:rPr>
          <w:rtl/>
        </w:rPr>
        <w:t xml:space="preserve">צורכי </w:t>
      </w:r>
      <w:bookmarkStart w:id="27955" w:name="_ETM_Q63_395409"/>
      <w:bookmarkEnd w:id="27955"/>
      <w:r>
        <w:rPr>
          <w:rtl/>
        </w:rPr>
        <w:t>הלחימה</w:t>
      </w:r>
      <w:r>
        <w:rPr>
          <w:rFonts w:hint="cs"/>
          <w:rtl/>
        </w:rPr>
        <w:t>.</w:t>
      </w:r>
      <w:r>
        <w:rPr>
          <w:rtl/>
        </w:rPr>
        <w:t xml:space="preserve"> </w:t>
      </w:r>
      <w:bookmarkStart w:id="27956" w:name="_ETM_Q63_397209"/>
      <w:bookmarkStart w:id="27957" w:name="_ETM_Q63_397420"/>
      <w:bookmarkStart w:id="27958" w:name="_ETM_Q63_397540"/>
      <w:bookmarkEnd w:id="27956"/>
      <w:bookmarkEnd w:id="27957"/>
      <w:bookmarkEnd w:id="27958"/>
      <w:r>
        <w:rPr>
          <w:rFonts w:hint="cs"/>
          <w:rtl/>
        </w:rPr>
        <w:t xml:space="preserve">ואז </w:t>
      </w:r>
      <w:r>
        <w:rPr>
          <w:rtl/>
        </w:rPr>
        <w:t xml:space="preserve">היה </w:t>
      </w:r>
      <w:bookmarkStart w:id="27959" w:name="_ETM_Q63_397629"/>
      <w:bookmarkEnd w:id="27959"/>
      <w:r>
        <w:rPr>
          <w:rtl/>
        </w:rPr>
        <w:t xml:space="preserve">אפשר </w:t>
      </w:r>
      <w:bookmarkStart w:id="27960" w:name="_ETM_Q63_397870"/>
      <w:bookmarkEnd w:id="27960"/>
      <w:r>
        <w:rPr>
          <w:rtl/>
        </w:rPr>
        <w:t xml:space="preserve">לעמוד </w:t>
      </w:r>
      <w:bookmarkStart w:id="27961" w:name="_ETM_Q63_398260"/>
      <w:bookmarkEnd w:id="27961"/>
      <w:r>
        <w:rPr>
          <w:rtl/>
        </w:rPr>
        <w:t xml:space="preserve">פה </w:t>
      </w:r>
      <w:bookmarkStart w:id="27962" w:name="_ETM_Q63_399130"/>
      <w:bookmarkEnd w:id="27962"/>
      <w:r>
        <w:rPr>
          <w:rtl/>
        </w:rPr>
        <w:t xml:space="preserve">ובאמת </w:t>
      </w:r>
      <w:bookmarkStart w:id="27963" w:name="_ETM_Q63_399700"/>
      <w:bookmarkEnd w:id="27963"/>
      <w:r>
        <w:rPr>
          <w:rtl/>
        </w:rPr>
        <w:t xml:space="preserve">להבין </w:t>
      </w:r>
      <w:bookmarkStart w:id="27964" w:name="_ETM_Q63_400660"/>
      <w:bookmarkEnd w:id="27964"/>
      <w:r>
        <w:rPr>
          <w:rtl/>
        </w:rPr>
        <w:t xml:space="preserve">שלמדנו </w:t>
      </w:r>
      <w:bookmarkStart w:id="27965" w:name="_ETM_Q63_401290"/>
      <w:bookmarkEnd w:id="27965"/>
      <w:r>
        <w:rPr>
          <w:rtl/>
        </w:rPr>
        <w:t>משהו</w:t>
      </w:r>
      <w:r>
        <w:rPr>
          <w:rFonts w:hint="cs"/>
          <w:rtl/>
        </w:rPr>
        <w:t>.</w:t>
      </w:r>
      <w:r>
        <w:rPr>
          <w:rtl/>
        </w:rPr>
        <w:t xml:space="preserve"> </w:t>
      </w:r>
      <w:bookmarkStart w:id="27966" w:name="_ETM_Q63_402420"/>
      <w:bookmarkEnd w:id="27966"/>
    </w:p>
    <w:p w:rsidR="00A646D4" w:rsidRDefault="00A646D4" w:rsidP="00A646D4">
      <w:pPr>
        <w:rPr>
          <w:rtl/>
        </w:rPr>
      </w:pPr>
    </w:p>
    <w:p w:rsidR="00071895" w:rsidRDefault="00071895" w:rsidP="00A646D4">
      <w:pPr>
        <w:rPr>
          <w:rtl/>
        </w:rPr>
      </w:pPr>
      <w:r>
        <w:rPr>
          <w:rtl/>
        </w:rPr>
        <w:t xml:space="preserve">אבל </w:t>
      </w:r>
      <w:bookmarkStart w:id="27967" w:name="_ETM_Q63_402630"/>
      <w:bookmarkEnd w:id="27967"/>
      <w:r>
        <w:rPr>
          <w:rtl/>
        </w:rPr>
        <w:t xml:space="preserve">אם </w:t>
      </w:r>
      <w:bookmarkStart w:id="27968" w:name="_ETM_Q63_402720"/>
      <w:bookmarkEnd w:id="27968"/>
      <w:r>
        <w:rPr>
          <w:rtl/>
        </w:rPr>
        <w:t xml:space="preserve">אנחנו </w:t>
      </w:r>
      <w:bookmarkStart w:id="27969" w:name="_ETM_Q63_402960"/>
      <w:bookmarkEnd w:id="27969"/>
      <w:r>
        <w:rPr>
          <w:rtl/>
        </w:rPr>
        <w:t xml:space="preserve">מסתכלים </w:t>
      </w:r>
      <w:bookmarkStart w:id="27970" w:name="_ETM_Q63_403500"/>
      <w:bookmarkEnd w:id="27970"/>
      <w:r>
        <w:rPr>
          <w:rtl/>
        </w:rPr>
        <w:t xml:space="preserve">באמת </w:t>
      </w:r>
      <w:bookmarkStart w:id="27971" w:name="_ETM_Q63_404300"/>
      <w:bookmarkEnd w:id="27971"/>
      <w:r>
        <w:rPr>
          <w:rtl/>
        </w:rPr>
        <w:t xml:space="preserve">על </w:t>
      </w:r>
      <w:bookmarkStart w:id="27972" w:name="_ETM_Q63_404510"/>
      <w:bookmarkEnd w:id="27972"/>
      <w:r>
        <w:rPr>
          <w:rtl/>
        </w:rPr>
        <w:t xml:space="preserve">הנתונים </w:t>
      </w:r>
      <w:bookmarkStart w:id="27973" w:name="_ETM_Q63_405140"/>
      <w:bookmarkEnd w:id="27973"/>
      <w:r>
        <w:rPr>
          <w:rtl/>
        </w:rPr>
        <w:t>העובדתיים</w:t>
      </w:r>
      <w:r>
        <w:rPr>
          <w:rFonts w:hint="cs"/>
          <w:rtl/>
        </w:rPr>
        <w:t>,</w:t>
      </w:r>
      <w:r>
        <w:rPr>
          <w:rtl/>
        </w:rPr>
        <w:t xml:space="preserve"> </w:t>
      </w:r>
      <w:bookmarkStart w:id="27974" w:name="_ETM_Q63_406069"/>
      <w:bookmarkEnd w:id="27974"/>
      <w:r>
        <w:rPr>
          <w:rtl/>
        </w:rPr>
        <w:t xml:space="preserve">על </w:t>
      </w:r>
      <w:bookmarkStart w:id="27975" w:name="_ETM_Q63_406220"/>
      <w:bookmarkEnd w:id="27975"/>
      <w:r>
        <w:rPr>
          <w:rtl/>
        </w:rPr>
        <w:t xml:space="preserve">מה </w:t>
      </w:r>
      <w:bookmarkStart w:id="27976" w:name="_ETM_Q63_406340"/>
      <w:bookmarkEnd w:id="27976"/>
      <w:r>
        <w:rPr>
          <w:rtl/>
        </w:rPr>
        <w:t xml:space="preserve">שקרה </w:t>
      </w:r>
      <w:bookmarkStart w:id="27977" w:name="_ETM_Q63_406700"/>
      <w:bookmarkEnd w:id="27977"/>
      <w:r>
        <w:rPr>
          <w:rtl/>
        </w:rPr>
        <w:t xml:space="preserve">פה </w:t>
      </w:r>
      <w:bookmarkStart w:id="27978" w:name="_ETM_Q63_407080"/>
      <w:bookmarkEnd w:id="27978"/>
      <w:r>
        <w:rPr>
          <w:rtl/>
        </w:rPr>
        <w:t xml:space="preserve">בבית </w:t>
      </w:r>
      <w:bookmarkStart w:id="27979" w:name="_ETM_Q63_407710"/>
      <w:bookmarkEnd w:id="27979"/>
      <w:r>
        <w:rPr>
          <w:rtl/>
        </w:rPr>
        <w:t>הזה</w:t>
      </w:r>
      <w:r>
        <w:rPr>
          <w:rFonts w:hint="cs"/>
          <w:rtl/>
        </w:rPr>
        <w:t>,</w:t>
      </w:r>
      <w:r>
        <w:rPr>
          <w:rtl/>
        </w:rPr>
        <w:t xml:space="preserve"> </w:t>
      </w:r>
      <w:bookmarkStart w:id="27980" w:name="_ETM_Q63_408280"/>
      <w:bookmarkEnd w:id="27980"/>
      <w:r>
        <w:rPr>
          <w:rtl/>
        </w:rPr>
        <w:t xml:space="preserve">שאמור </w:t>
      </w:r>
      <w:bookmarkStart w:id="27981" w:name="_ETM_Q63_408640"/>
      <w:bookmarkEnd w:id="27981"/>
      <w:r>
        <w:rPr>
          <w:rtl/>
        </w:rPr>
        <w:t xml:space="preserve">לנהל </w:t>
      </w:r>
      <w:bookmarkStart w:id="27982" w:name="_ETM_Q63_408970"/>
      <w:bookmarkEnd w:id="27982"/>
      <w:r>
        <w:rPr>
          <w:rtl/>
        </w:rPr>
        <w:t xml:space="preserve">את </w:t>
      </w:r>
      <w:bookmarkStart w:id="27983" w:name="_ETM_Q63_409060"/>
      <w:bookmarkEnd w:id="27983"/>
      <w:r>
        <w:rPr>
          <w:rtl/>
        </w:rPr>
        <w:t xml:space="preserve">האירוע </w:t>
      </w:r>
      <w:bookmarkStart w:id="27984" w:name="_ETM_Q63_409890"/>
      <w:bookmarkEnd w:id="27984"/>
      <w:r>
        <w:rPr>
          <w:rtl/>
        </w:rPr>
        <w:t xml:space="preserve">אחרי </w:t>
      </w:r>
      <w:bookmarkStart w:id="27985" w:name="_ETM_Q63_410159"/>
      <w:bookmarkEnd w:id="27985"/>
      <w:r>
        <w:rPr>
          <w:rtl/>
        </w:rPr>
        <w:t xml:space="preserve">7 </w:t>
      </w:r>
      <w:bookmarkStart w:id="27986" w:name="_ETM_Q63_410655"/>
      <w:bookmarkEnd w:id="27986"/>
      <w:r>
        <w:rPr>
          <w:rtl/>
        </w:rPr>
        <w:t>באוקטובר</w:t>
      </w:r>
      <w:r>
        <w:rPr>
          <w:rFonts w:hint="cs"/>
          <w:rtl/>
        </w:rPr>
        <w:t xml:space="preserve"> –</w:t>
      </w:r>
      <w:r>
        <w:rPr>
          <w:rtl/>
        </w:rPr>
        <w:t xml:space="preserve"> </w:t>
      </w:r>
      <w:bookmarkStart w:id="27987" w:name="_ETM_Q63_412200"/>
      <w:bookmarkEnd w:id="27987"/>
      <w:r>
        <w:rPr>
          <w:rtl/>
        </w:rPr>
        <w:t xml:space="preserve">לא </w:t>
      </w:r>
      <w:bookmarkStart w:id="27988" w:name="_ETM_Q63_412290"/>
      <w:bookmarkEnd w:id="27988"/>
      <w:r>
        <w:rPr>
          <w:rtl/>
        </w:rPr>
        <w:t xml:space="preserve">קרה </w:t>
      </w:r>
      <w:bookmarkStart w:id="27989" w:name="_ETM_Q63_412499"/>
      <w:bookmarkEnd w:id="27989"/>
      <w:r>
        <w:rPr>
          <w:rtl/>
        </w:rPr>
        <w:t xml:space="preserve">פה </w:t>
      </w:r>
      <w:bookmarkStart w:id="27990" w:name="_ETM_Q63_412590"/>
      <w:bookmarkEnd w:id="27990"/>
      <w:r>
        <w:rPr>
          <w:rtl/>
        </w:rPr>
        <w:t>כלום</w:t>
      </w:r>
      <w:r>
        <w:rPr>
          <w:rFonts w:hint="cs"/>
          <w:rtl/>
        </w:rPr>
        <w:t>.</w:t>
      </w:r>
      <w:r>
        <w:rPr>
          <w:rtl/>
        </w:rPr>
        <w:t xml:space="preserve"> </w:t>
      </w:r>
      <w:bookmarkStart w:id="27991" w:name="_ETM_Q63_413560"/>
      <w:bookmarkEnd w:id="27991"/>
      <w:r>
        <w:rPr>
          <w:rtl/>
        </w:rPr>
        <w:t xml:space="preserve">לא </w:t>
      </w:r>
      <w:bookmarkStart w:id="27992" w:name="_ETM_Q63_413829"/>
      <w:bookmarkEnd w:id="27992"/>
      <w:r>
        <w:rPr>
          <w:rtl/>
        </w:rPr>
        <w:t xml:space="preserve">קרה </w:t>
      </w:r>
      <w:bookmarkStart w:id="27993" w:name="_ETM_Q63_414069"/>
      <w:bookmarkEnd w:id="27993"/>
      <w:r>
        <w:rPr>
          <w:rtl/>
        </w:rPr>
        <w:t xml:space="preserve">פה </w:t>
      </w:r>
      <w:bookmarkStart w:id="27994" w:name="_ETM_Q63_414219"/>
      <w:bookmarkEnd w:id="27994"/>
      <w:r>
        <w:rPr>
          <w:rtl/>
        </w:rPr>
        <w:t>כלום</w:t>
      </w:r>
      <w:r w:rsidR="00A646D4">
        <w:rPr>
          <w:rFonts w:hint="cs"/>
          <w:rtl/>
        </w:rPr>
        <w:t>.</w:t>
      </w:r>
      <w:r>
        <w:rPr>
          <w:rFonts w:hint="cs"/>
          <w:rtl/>
        </w:rPr>
        <w:t xml:space="preserve"> </w:t>
      </w:r>
      <w:bookmarkStart w:id="27995" w:name="_ETM_Q63_414000"/>
      <w:bookmarkEnd w:id="27995"/>
      <w:r>
        <w:rPr>
          <w:rtl/>
        </w:rPr>
        <w:t xml:space="preserve">הממשלה </w:t>
      </w:r>
      <w:bookmarkStart w:id="27996" w:name="_ETM_Q63_415450"/>
      <w:bookmarkEnd w:id="27996"/>
      <w:r>
        <w:rPr>
          <w:rFonts w:hint="cs"/>
          <w:rtl/>
        </w:rPr>
        <w:t xml:space="preserve">היא </w:t>
      </w:r>
      <w:r>
        <w:rPr>
          <w:rtl/>
        </w:rPr>
        <w:t xml:space="preserve">אותה </w:t>
      </w:r>
      <w:bookmarkStart w:id="27997" w:name="_ETM_Q63_415689"/>
      <w:bookmarkEnd w:id="27997"/>
      <w:r>
        <w:rPr>
          <w:rtl/>
        </w:rPr>
        <w:t xml:space="preserve">ממשלה </w:t>
      </w:r>
      <w:bookmarkStart w:id="27998" w:name="_ETM_Q63_416139"/>
      <w:bookmarkEnd w:id="27998"/>
      <w:r>
        <w:rPr>
          <w:rtl/>
        </w:rPr>
        <w:t xml:space="preserve">מנופחת </w:t>
      </w:r>
      <w:bookmarkStart w:id="27999" w:name="_ETM_Q63_416709"/>
      <w:bookmarkEnd w:id="27999"/>
      <w:r>
        <w:rPr>
          <w:rtl/>
        </w:rPr>
        <w:t>וגדולה</w:t>
      </w:r>
      <w:r>
        <w:rPr>
          <w:rFonts w:hint="cs"/>
          <w:rtl/>
        </w:rPr>
        <w:t>,</w:t>
      </w:r>
      <w:r>
        <w:rPr>
          <w:rtl/>
        </w:rPr>
        <w:t xml:space="preserve"> </w:t>
      </w:r>
      <w:bookmarkStart w:id="28000" w:name="_ETM_Q63_417609"/>
      <w:bookmarkEnd w:id="28000"/>
      <w:r>
        <w:rPr>
          <w:rtl/>
        </w:rPr>
        <w:t xml:space="preserve">הכספים </w:t>
      </w:r>
      <w:bookmarkStart w:id="28001" w:name="_ETM_Q63_418150"/>
      <w:bookmarkEnd w:id="28001"/>
      <w:r>
        <w:rPr>
          <w:rtl/>
        </w:rPr>
        <w:t xml:space="preserve">הקואליציוניים </w:t>
      </w:r>
      <w:bookmarkStart w:id="28002" w:name="_ETM_Q63_419409"/>
      <w:bookmarkEnd w:id="28002"/>
      <w:r>
        <w:rPr>
          <w:rtl/>
        </w:rPr>
        <w:t xml:space="preserve">אותם </w:t>
      </w:r>
      <w:bookmarkStart w:id="28003" w:name="_ETM_Q63_420219"/>
      <w:bookmarkEnd w:id="28003"/>
      <w:r>
        <w:rPr>
          <w:rtl/>
        </w:rPr>
        <w:t xml:space="preserve">כספים </w:t>
      </w:r>
      <w:bookmarkStart w:id="28004" w:name="_ETM_Q63_420670"/>
      <w:bookmarkEnd w:id="28004"/>
      <w:r>
        <w:rPr>
          <w:rtl/>
        </w:rPr>
        <w:t>קואליציוניים</w:t>
      </w:r>
      <w:r w:rsidR="00A646D4">
        <w:rPr>
          <w:rFonts w:hint="cs"/>
          <w:rtl/>
        </w:rPr>
        <w:t>.</w:t>
      </w:r>
      <w:r>
        <w:rPr>
          <w:rtl/>
        </w:rPr>
        <w:t xml:space="preserve"> </w:t>
      </w:r>
      <w:bookmarkStart w:id="28005" w:name="_ETM_Q63_421299"/>
      <w:bookmarkEnd w:id="28005"/>
      <w:r>
        <w:rPr>
          <w:rtl/>
        </w:rPr>
        <w:t>להפך</w:t>
      </w:r>
      <w:r>
        <w:rPr>
          <w:rFonts w:hint="cs"/>
          <w:rtl/>
        </w:rPr>
        <w:t>,</w:t>
      </w:r>
      <w:r>
        <w:rPr>
          <w:rtl/>
        </w:rPr>
        <w:t xml:space="preserve"> </w:t>
      </w:r>
      <w:bookmarkStart w:id="28006" w:name="_ETM_Q63_422109"/>
      <w:bookmarkEnd w:id="28006"/>
      <w:r>
        <w:rPr>
          <w:rtl/>
        </w:rPr>
        <w:t xml:space="preserve">הם </w:t>
      </w:r>
      <w:bookmarkStart w:id="28007" w:name="_ETM_Q63_422290"/>
      <w:bookmarkEnd w:id="28007"/>
      <w:r>
        <w:rPr>
          <w:rtl/>
        </w:rPr>
        <w:t xml:space="preserve">אפילו </w:t>
      </w:r>
      <w:bookmarkStart w:id="28008" w:name="_ETM_Q63_422560"/>
      <w:bookmarkEnd w:id="28008"/>
      <w:r>
        <w:rPr>
          <w:rtl/>
        </w:rPr>
        <w:t>גדלו</w:t>
      </w:r>
      <w:r>
        <w:rPr>
          <w:rFonts w:hint="cs"/>
          <w:rtl/>
        </w:rPr>
        <w:t>.</w:t>
      </w:r>
      <w:r>
        <w:rPr>
          <w:rtl/>
        </w:rPr>
        <w:t xml:space="preserve"> </w:t>
      </w:r>
      <w:bookmarkStart w:id="28009" w:name="_ETM_Q63_423629"/>
      <w:bookmarkEnd w:id="28009"/>
      <w:r>
        <w:rPr>
          <w:rtl/>
        </w:rPr>
        <w:t xml:space="preserve">הביורוקרטיה </w:t>
      </w:r>
      <w:bookmarkStart w:id="28010" w:name="_ETM_Q63_425040"/>
      <w:bookmarkEnd w:id="28010"/>
      <w:r>
        <w:rPr>
          <w:rtl/>
        </w:rPr>
        <w:t xml:space="preserve">הממשלתית </w:t>
      </w:r>
      <w:bookmarkStart w:id="28011" w:name="_ETM_Q63_426419"/>
      <w:bookmarkEnd w:id="28011"/>
      <w:r>
        <w:rPr>
          <w:rtl/>
        </w:rPr>
        <w:t xml:space="preserve">נשארה </w:t>
      </w:r>
      <w:bookmarkStart w:id="28012" w:name="_ETM_Q63_426809"/>
      <w:bookmarkEnd w:id="28012"/>
      <w:r>
        <w:rPr>
          <w:rtl/>
        </w:rPr>
        <w:t xml:space="preserve">אותה </w:t>
      </w:r>
      <w:bookmarkStart w:id="28013" w:name="_ETM_Q63_427139"/>
      <w:bookmarkEnd w:id="28013"/>
      <w:r>
        <w:rPr>
          <w:rFonts w:hint="cs"/>
          <w:rtl/>
        </w:rPr>
        <w:t>אחת</w:t>
      </w:r>
      <w:bookmarkStart w:id="28014" w:name="_ETM_Q63_428010"/>
      <w:bookmarkEnd w:id="28014"/>
      <w:r>
        <w:rPr>
          <w:rFonts w:hint="cs"/>
          <w:rtl/>
        </w:rPr>
        <w:t xml:space="preserve">. </w:t>
      </w:r>
      <w:r>
        <w:rPr>
          <w:rtl/>
        </w:rPr>
        <w:t xml:space="preserve">המילואימניקים </w:t>
      </w:r>
      <w:bookmarkStart w:id="28015" w:name="_ETM_Q63_428700"/>
      <w:bookmarkEnd w:id="28015"/>
      <w:r>
        <w:rPr>
          <w:rtl/>
        </w:rPr>
        <w:t xml:space="preserve">עדיין </w:t>
      </w:r>
      <w:bookmarkStart w:id="28016" w:name="_ETM_Q63_429470"/>
      <w:bookmarkEnd w:id="28016"/>
      <w:r>
        <w:rPr>
          <w:rtl/>
        </w:rPr>
        <w:t xml:space="preserve">מקבלים </w:t>
      </w:r>
      <w:bookmarkStart w:id="28017" w:name="_ETM_Q63_430370"/>
      <w:bookmarkEnd w:id="28017"/>
      <w:r>
        <w:rPr>
          <w:rtl/>
        </w:rPr>
        <w:t xml:space="preserve">מעט </w:t>
      </w:r>
      <w:bookmarkStart w:id="28018" w:name="_ETM_Q63_430790"/>
      <w:bookmarkEnd w:id="28018"/>
      <w:r>
        <w:rPr>
          <w:rtl/>
        </w:rPr>
        <w:t>מדי</w:t>
      </w:r>
      <w:r>
        <w:rPr>
          <w:rFonts w:hint="cs"/>
          <w:rtl/>
        </w:rPr>
        <w:t>.</w:t>
      </w:r>
      <w:r>
        <w:rPr>
          <w:rtl/>
        </w:rPr>
        <w:t xml:space="preserve"> </w:t>
      </w:r>
      <w:bookmarkStart w:id="28019" w:name="_ETM_Q63_432220"/>
      <w:bookmarkEnd w:id="28019"/>
      <w:r>
        <w:rPr>
          <w:rtl/>
        </w:rPr>
        <w:t xml:space="preserve">משרד </w:t>
      </w:r>
      <w:bookmarkStart w:id="28020" w:name="_ETM_Q63_432640"/>
      <w:bookmarkEnd w:id="28020"/>
      <w:r>
        <w:rPr>
          <w:rtl/>
        </w:rPr>
        <w:t xml:space="preserve">החינוך </w:t>
      </w:r>
      <w:bookmarkStart w:id="28021" w:name="_ETM_Q63_433630"/>
      <w:bookmarkEnd w:id="28021"/>
      <w:r>
        <w:rPr>
          <w:rtl/>
        </w:rPr>
        <w:t xml:space="preserve">מקוצץ </w:t>
      </w:r>
      <w:bookmarkStart w:id="28022" w:name="_ETM_Q63_434350"/>
      <w:bookmarkEnd w:id="28022"/>
      <w:r>
        <w:rPr>
          <w:rtl/>
        </w:rPr>
        <w:t xml:space="preserve">בזמן </w:t>
      </w:r>
      <w:bookmarkStart w:id="28023" w:name="_ETM_Q63_434710"/>
      <w:bookmarkEnd w:id="28023"/>
      <w:r>
        <w:rPr>
          <w:rtl/>
        </w:rPr>
        <w:t xml:space="preserve">שהמשרד </w:t>
      </w:r>
      <w:bookmarkStart w:id="28024" w:name="_ETM_Q63_435400"/>
      <w:bookmarkEnd w:id="28024"/>
      <w:r>
        <w:rPr>
          <w:rtl/>
        </w:rPr>
        <w:t xml:space="preserve">למשימות </w:t>
      </w:r>
      <w:bookmarkStart w:id="28025" w:name="_ETM_Q63_436699"/>
      <w:bookmarkEnd w:id="28025"/>
      <w:r>
        <w:rPr>
          <w:rtl/>
        </w:rPr>
        <w:t xml:space="preserve">לאומיות </w:t>
      </w:r>
      <w:bookmarkStart w:id="28026" w:name="_ETM_Q63_438360"/>
      <w:bookmarkEnd w:id="28026"/>
      <w:r>
        <w:rPr>
          <w:rtl/>
        </w:rPr>
        <w:t xml:space="preserve">מקבל </w:t>
      </w:r>
      <w:bookmarkStart w:id="28027" w:name="_ETM_Q63_438870"/>
      <w:bookmarkEnd w:id="28027"/>
      <w:r>
        <w:rPr>
          <w:rtl/>
        </w:rPr>
        <w:t xml:space="preserve">הרבה </w:t>
      </w:r>
      <w:bookmarkStart w:id="28028" w:name="_ETM_Q63_439080"/>
      <w:bookmarkEnd w:id="28028"/>
      <w:r>
        <w:rPr>
          <w:rtl/>
        </w:rPr>
        <w:t xml:space="preserve">יותר </w:t>
      </w:r>
      <w:bookmarkStart w:id="28029" w:name="_ETM_Q63_439320"/>
      <w:bookmarkEnd w:id="28029"/>
      <w:r>
        <w:rPr>
          <w:rtl/>
        </w:rPr>
        <w:t>כספים</w:t>
      </w:r>
      <w:r>
        <w:rPr>
          <w:rFonts w:hint="cs"/>
          <w:rtl/>
        </w:rPr>
        <w:t>.</w:t>
      </w:r>
      <w:r>
        <w:rPr>
          <w:rtl/>
        </w:rPr>
        <w:t xml:space="preserve"> </w:t>
      </w:r>
      <w:bookmarkStart w:id="28030" w:name="_ETM_Q63_440500"/>
      <w:bookmarkEnd w:id="28030"/>
      <w:r>
        <w:rPr>
          <w:rtl/>
        </w:rPr>
        <w:t xml:space="preserve">הגיל </w:t>
      </w:r>
      <w:bookmarkStart w:id="28031" w:name="_ETM_Q63_440830"/>
      <w:bookmarkEnd w:id="28031"/>
      <w:r>
        <w:rPr>
          <w:rtl/>
        </w:rPr>
        <w:t>הרך</w:t>
      </w:r>
      <w:r>
        <w:rPr>
          <w:rFonts w:hint="cs"/>
          <w:rtl/>
        </w:rPr>
        <w:t>,</w:t>
      </w:r>
      <w:r>
        <w:rPr>
          <w:rtl/>
        </w:rPr>
        <w:t xml:space="preserve"> </w:t>
      </w:r>
      <w:bookmarkStart w:id="28032" w:name="_ETM_Q63_441070"/>
      <w:bookmarkEnd w:id="28032"/>
      <w:r>
        <w:rPr>
          <w:rtl/>
        </w:rPr>
        <w:t xml:space="preserve">שראש </w:t>
      </w:r>
      <w:bookmarkStart w:id="28033" w:name="_ETM_Q63_441339"/>
      <w:bookmarkEnd w:id="28033"/>
      <w:r>
        <w:rPr>
          <w:rtl/>
        </w:rPr>
        <w:t xml:space="preserve">הממשלה </w:t>
      </w:r>
      <w:bookmarkStart w:id="28034" w:name="_ETM_Q63_441820"/>
      <w:bookmarkEnd w:id="28034"/>
      <w:r>
        <w:rPr>
          <w:rtl/>
        </w:rPr>
        <w:t xml:space="preserve">הבטיח </w:t>
      </w:r>
      <w:bookmarkStart w:id="28035" w:name="_ETM_Q63_443270"/>
      <w:bookmarkEnd w:id="28035"/>
      <w:r>
        <w:rPr>
          <w:rtl/>
        </w:rPr>
        <w:t xml:space="preserve">שהולך </w:t>
      </w:r>
      <w:bookmarkStart w:id="28036" w:name="_ETM_Q63_443779"/>
      <w:bookmarkEnd w:id="28036"/>
      <w:r>
        <w:rPr>
          <w:rtl/>
        </w:rPr>
        <w:t xml:space="preserve">להיות </w:t>
      </w:r>
      <w:bookmarkStart w:id="28037" w:name="_ETM_Q63_444650"/>
      <w:bookmarkEnd w:id="28037"/>
      <w:r>
        <w:rPr>
          <w:rtl/>
        </w:rPr>
        <w:t xml:space="preserve">יעד </w:t>
      </w:r>
      <w:bookmarkStart w:id="28038" w:name="_ETM_Q63_445550"/>
      <w:bookmarkEnd w:id="28038"/>
      <w:r>
        <w:rPr>
          <w:rtl/>
        </w:rPr>
        <w:t xml:space="preserve">לאומי </w:t>
      </w:r>
      <w:bookmarkStart w:id="28039" w:name="_ETM_Q63_446089"/>
      <w:bookmarkEnd w:id="28039"/>
      <w:r>
        <w:rPr>
          <w:rFonts w:hint="cs"/>
          <w:rtl/>
        </w:rPr>
        <w:t xml:space="preserve">– </w:t>
      </w:r>
      <w:r>
        <w:rPr>
          <w:rtl/>
        </w:rPr>
        <w:t xml:space="preserve">אפרופו </w:t>
      </w:r>
      <w:bookmarkStart w:id="28040" w:name="_ETM_Q63_446509"/>
      <w:bookmarkEnd w:id="28040"/>
      <w:r>
        <w:rPr>
          <w:rtl/>
        </w:rPr>
        <w:t xml:space="preserve">משימות </w:t>
      </w:r>
      <w:bookmarkStart w:id="28041" w:name="_ETM_Q63_446900"/>
      <w:bookmarkEnd w:id="28041"/>
      <w:r>
        <w:rPr>
          <w:rtl/>
        </w:rPr>
        <w:t xml:space="preserve">לאומיות </w:t>
      </w:r>
      <w:bookmarkStart w:id="28042" w:name="_ETM_Q63_448909"/>
      <w:bookmarkEnd w:id="28042"/>
      <w:r>
        <w:rPr>
          <w:rFonts w:hint="cs"/>
          <w:rtl/>
        </w:rPr>
        <w:t xml:space="preserve">– </w:t>
      </w:r>
      <w:r>
        <w:rPr>
          <w:rtl/>
        </w:rPr>
        <w:t xml:space="preserve">לא </w:t>
      </w:r>
      <w:bookmarkStart w:id="28043" w:name="_ETM_Q63_449119"/>
      <w:bookmarkEnd w:id="28043"/>
      <w:r>
        <w:rPr>
          <w:rtl/>
        </w:rPr>
        <w:t xml:space="preserve">רק </w:t>
      </w:r>
      <w:bookmarkStart w:id="28044" w:name="_ETM_Q63_449330"/>
      <w:bookmarkEnd w:id="28044"/>
      <w:r>
        <w:rPr>
          <w:rtl/>
        </w:rPr>
        <w:t xml:space="preserve">שלא </w:t>
      </w:r>
      <w:bookmarkStart w:id="28045" w:name="_ETM_Q63_450510"/>
      <w:bookmarkEnd w:id="28045"/>
      <w:r>
        <w:rPr>
          <w:rtl/>
        </w:rPr>
        <w:t xml:space="preserve">תוקצב </w:t>
      </w:r>
      <w:bookmarkStart w:id="28046" w:name="_ETM_Q63_450990"/>
      <w:bookmarkEnd w:id="28046"/>
      <w:r>
        <w:rPr>
          <w:rtl/>
        </w:rPr>
        <w:t>יותר</w:t>
      </w:r>
      <w:r>
        <w:rPr>
          <w:rFonts w:hint="cs"/>
          <w:rtl/>
        </w:rPr>
        <w:t xml:space="preserve"> אלא</w:t>
      </w:r>
      <w:r>
        <w:rPr>
          <w:rtl/>
        </w:rPr>
        <w:t xml:space="preserve"> </w:t>
      </w:r>
      <w:bookmarkStart w:id="28047" w:name="_ETM_Q63_452960"/>
      <w:bookmarkEnd w:id="28047"/>
      <w:r>
        <w:rPr>
          <w:rtl/>
        </w:rPr>
        <w:t>פורק</w:t>
      </w:r>
      <w:r>
        <w:rPr>
          <w:rFonts w:hint="cs"/>
          <w:rtl/>
        </w:rPr>
        <w:t>,</w:t>
      </w:r>
      <w:r>
        <w:rPr>
          <w:rtl/>
        </w:rPr>
        <w:t xml:space="preserve"> </w:t>
      </w:r>
      <w:bookmarkStart w:id="28048" w:name="_ETM_Q63_454080"/>
      <w:bookmarkEnd w:id="28048"/>
      <w:r>
        <w:rPr>
          <w:rFonts w:hint="cs"/>
          <w:rtl/>
        </w:rPr>
        <w:t xml:space="preserve">פורק </w:t>
      </w:r>
      <w:bookmarkStart w:id="28049" w:name="_ETM_Q63_454289"/>
      <w:bookmarkStart w:id="28050" w:name="_ETM_Q63_454949"/>
      <w:bookmarkEnd w:id="28049"/>
      <w:bookmarkEnd w:id="28050"/>
      <w:r>
        <w:rPr>
          <w:rtl/>
        </w:rPr>
        <w:t>לגמרי</w:t>
      </w:r>
      <w:r>
        <w:rPr>
          <w:rFonts w:hint="cs"/>
          <w:rtl/>
        </w:rPr>
        <w:t>.</w:t>
      </w:r>
      <w:r>
        <w:rPr>
          <w:rtl/>
        </w:rPr>
        <w:t xml:space="preserve"> </w:t>
      </w:r>
      <w:bookmarkStart w:id="28051" w:name="_ETM_Q63_457220"/>
      <w:bookmarkEnd w:id="28051"/>
    </w:p>
    <w:p w:rsidR="00071895" w:rsidRDefault="00071895" w:rsidP="00645B99">
      <w:pPr>
        <w:rPr>
          <w:rtl/>
        </w:rPr>
      </w:pPr>
    </w:p>
    <w:p w:rsidR="00071895" w:rsidRDefault="00071895" w:rsidP="00225255">
      <w:pPr>
        <w:rPr>
          <w:rtl/>
        </w:rPr>
      </w:pPr>
      <w:bookmarkStart w:id="28052" w:name="_ETM_Q63_457000"/>
      <w:bookmarkEnd w:id="28052"/>
      <w:r>
        <w:rPr>
          <w:rtl/>
        </w:rPr>
        <w:t xml:space="preserve">היום </w:t>
      </w:r>
      <w:bookmarkStart w:id="28053" w:name="_ETM_Q63_457669"/>
      <w:bookmarkEnd w:id="28053"/>
      <w:r>
        <w:rPr>
          <w:rtl/>
        </w:rPr>
        <w:t xml:space="preserve">אין </w:t>
      </w:r>
      <w:bookmarkStart w:id="28054" w:name="_ETM_Q63_458830"/>
      <w:bookmarkEnd w:id="28054"/>
      <w:r>
        <w:rPr>
          <w:rtl/>
        </w:rPr>
        <w:t xml:space="preserve">שום </w:t>
      </w:r>
      <w:bookmarkStart w:id="28055" w:name="_ETM_Q63_459189"/>
      <w:bookmarkEnd w:id="28055"/>
      <w:r>
        <w:rPr>
          <w:rtl/>
        </w:rPr>
        <w:t xml:space="preserve">פיקוח </w:t>
      </w:r>
      <w:bookmarkStart w:id="28056" w:name="_ETM_Q63_459580"/>
      <w:bookmarkEnd w:id="28056"/>
      <w:r>
        <w:rPr>
          <w:rtl/>
        </w:rPr>
        <w:t xml:space="preserve">אמיתי </w:t>
      </w:r>
      <w:bookmarkStart w:id="28057" w:name="_ETM_Q63_459909"/>
      <w:bookmarkEnd w:id="28057"/>
      <w:r>
        <w:rPr>
          <w:rtl/>
        </w:rPr>
        <w:t xml:space="preserve">על </w:t>
      </w:r>
      <w:bookmarkStart w:id="28058" w:name="_ETM_Q63_459999"/>
      <w:bookmarkEnd w:id="28058"/>
      <w:r>
        <w:rPr>
          <w:rtl/>
        </w:rPr>
        <w:t xml:space="preserve">הגיל </w:t>
      </w:r>
      <w:bookmarkStart w:id="28059" w:name="_ETM_Q63_460210"/>
      <w:bookmarkEnd w:id="28059"/>
      <w:r>
        <w:rPr>
          <w:rtl/>
        </w:rPr>
        <w:t>הרך</w:t>
      </w:r>
      <w:r>
        <w:rPr>
          <w:rFonts w:hint="cs"/>
          <w:rtl/>
        </w:rPr>
        <w:t>.</w:t>
      </w:r>
      <w:r>
        <w:rPr>
          <w:rtl/>
        </w:rPr>
        <w:t xml:space="preserve"> </w:t>
      </w:r>
      <w:bookmarkStart w:id="28060" w:name="_ETM_Q63_460810"/>
      <w:bookmarkEnd w:id="28060"/>
      <w:r>
        <w:rPr>
          <w:rtl/>
        </w:rPr>
        <w:t xml:space="preserve">אנחנו </w:t>
      </w:r>
      <w:bookmarkStart w:id="28061" w:name="_ETM_Q63_461020"/>
      <w:bookmarkEnd w:id="28061"/>
      <w:r>
        <w:rPr>
          <w:rFonts w:hint="cs"/>
          <w:rtl/>
        </w:rPr>
        <w:t>מ</w:t>
      </w:r>
      <w:r>
        <w:rPr>
          <w:rtl/>
        </w:rPr>
        <w:t>ד</w:t>
      </w:r>
      <w:r>
        <w:rPr>
          <w:rFonts w:hint="cs"/>
          <w:rtl/>
        </w:rPr>
        <w:t>בר</w:t>
      </w:r>
      <w:r>
        <w:rPr>
          <w:rtl/>
        </w:rPr>
        <w:t xml:space="preserve">ים </w:t>
      </w:r>
      <w:bookmarkStart w:id="28062" w:name="_ETM_Q63_461229"/>
      <w:bookmarkEnd w:id="28062"/>
      <w:r>
        <w:rPr>
          <w:rtl/>
        </w:rPr>
        <w:t xml:space="preserve">על </w:t>
      </w:r>
      <w:bookmarkStart w:id="28063" w:name="_ETM_Q63_461289"/>
      <w:bookmarkEnd w:id="28063"/>
      <w:r>
        <w:rPr>
          <w:rtl/>
        </w:rPr>
        <w:t xml:space="preserve">רצף </w:t>
      </w:r>
      <w:bookmarkStart w:id="28064" w:name="_ETM_Q63_461589"/>
      <w:bookmarkEnd w:id="28064"/>
      <w:r>
        <w:rPr>
          <w:rtl/>
        </w:rPr>
        <w:t xml:space="preserve">חינוכי </w:t>
      </w:r>
      <w:bookmarkStart w:id="28065" w:name="_ETM_Q63_461889"/>
      <w:bookmarkEnd w:id="28065"/>
      <w:r>
        <w:rPr>
          <w:rtl/>
        </w:rPr>
        <w:t xml:space="preserve">שמתחילים </w:t>
      </w:r>
      <w:bookmarkStart w:id="28066" w:name="_ETM_Q63_462720"/>
      <w:bookmarkEnd w:id="28066"/>
      <w:r>
        <w:rPr>
          <w:rtl/>
        </w:rPr>
        <w:t xml:space="preserve">מגיל </w:t>
      </w:r>
      <w:bookmarkStart w:id="28067" w:name="_ETM_Q63_463199"/>
      <w:bookmarkEnd w:id="28067"/>
      <w:r>
        <w:rPr>
          <w:rtl/>
        </w:rPr>
        <w:t xml:space="preserve">לידה </w:t>
      </w:r>
      <w:bookmarkStart w:id="28068" w:name="_ETM_Q63_464039"/>
      <w:bookmarkEnd w:id="28068"/>
      <w:r>
        <w:rPr>
          <w:rtl/>
        </w:rPr>
        <w:t xml:space="preserve">עד </w:t>
      </w:r>
      <w:bookmarkStart w:id="28069" w:name="_ETM_Q63_464339"/>
      <w:bookmarkEnd w:id="28069"/>
      <w:r>
        <w:rPr>
          <w:rtl/>
        </w:rPr>
        <w:t xml:space="preserve">גיל </w:t>
      </w:r>
      <w:bookmarkStart w:id="28070" w:name="_ETM_Q63_464580"/>
      <w:bookmarkEnd w:id="28070"/>
      <w:r>
        <w:rPr>
          <w:rFonts w:hint="cs"/>
          <w:rtl/>
        </w:rPr>
        <w:t>שלוש,</w:t>
      </w:r>
      <w:r>
        <w:rPr>
          <w:rtl/>
        </w:rPr>
        <w:t xml:space="preserve"> </w:t>
      </w:r>
      <w:bookmarkStart w:id="28071" w:name="_ETM_Q63_465089"/>
      <w:bookmarkEnd w:id="28071"/>
      <w:r>
        <w:rPr>
          <w:rtl/>
        </w:rPr>
        <w:t>ו</w:t>
      </w:r>
      <w:r>
        <w:rPr>
          <w:rFonts w:hint="cs"/>
          <w:rtl/>
        </w:rPr>
        <w:t>כ</w:t>
      </w:r>
      <w:r>
        <w:rPr>
          <w:rtl/>
        </w:rPr>
        <w:t xml:space="preserve">שהילד </w:t>
      </w:r>
      <w:bookmarkStart w:id="28072" w:name="_ETM_Q63_465539"/>
      <w:bookmarkEnd w:id="28072"/>
      <w:r>
        <w:rPr>
          <w:rtl/>
        </w:rPr>
        <w:t xml:space="preserve">מגיע </w:t>
      </w:r>
      <w:bookmarkStart w:id="28073" w:name="_ETM_Q63_465779"/>
      <w:bookmarkEnd w:id="28073"/>
      <w:r>
        <w:rPr>
          <w:rtl/>
        </w:rPr>
        <w:t xml:space="preserve">לגיל </w:t>
      </w:r>
      <w:bookmarkStart w:id="28074" w:name="_ETM_Q63_465990"/>
      <w:bookmarkEnd w:id="28074"/>
      <w:r>
        <w:rPr>
          <w:rFonts w:hint="cs"/>
          <w:rtl/>
        </w:rPr>
        <w:t>שלוש,</w:t>
      </w:r>
      <w:r>
        <w:rPr>
          <w:rtl/>
        </w:rPr>
        <w:t xml:space="preserve"> </w:t>
      </w:r>
      <w:bookmarkStart w:id="28075" w:name="_ETM_Q63_466229"/>
      <w:bookmarkEnd w:id="28075"/>
      <w:r>
        <w:rPr>
          <w:rtl/>
        </w:rPr>
        <w:t xml:space="preserve">הוא </w:t>
      </w:r>
      <w:bookmarkStart w:id="28076" w:name="_ETM_Q63_466319"/>
      <w:bookmarkEnd w:id="28076"/>
      <w:r>
        <w:rPr>
          <w:rtl/>
        </w:rPr>
        <w:t xml:space="preserve">פשוט </w:t>
      </w:r>
      <w:bookmarkStart w:id="28077" w:name="_ETM_Q63_466589"/>
      <w:bookmarkEnd w:id="28077"/>
      <w:r>
        <w:rPr>
          <w:rtl/>
        </w:rPr>
        <w:t xml:space="preserve">כאילו </w:t>
      </w:r>
      <w:bookmarkStart w:id="28078" w:name="_ETM_Q63_466800"/>
      <w:bookmarkEnd w:id="28078"/>
      <w:r>
        <w:rPr>
          <w:rtl/>
        </w:rPr>
        <w:t>נמחק</w:t>
      </w:r>
      <w:r>
        <w:rPr>
          <w:rFonts w:hint="cs"/>
          <w:rtl/>
        </w:rPr>
        <w:t>,</w:t>
      </w:r>
      <w:r>
        <w:rPr>
          <w:rtl/>
        </w:rPr>
        <w:t xml:space="preserve"> </w:t>
      </w:r>
      <w:bookmarkStart w:id="28079" w:name="_ETM_Q63_467190"/>
      <w:bookmarkEnd w:id="28079"/>
      <w:r>
        <w:rPr>
          <w:rtl/>
        </w:rPr>
        <w:t xml:space="preserve">הוא </w:t>
      </w:r>
      <w:bookmarkStart w:id="28080" w:name="_ETM_Q63_467250"/>
      <w:bookmarkEnd w:id="28080"/>
      <w:r>
        <w:rPr>
          <w:rtl/>
        </w:rPr>
        <w:t>נעלם</w:t>
      </w:r>
      <w:r>
        <w:rPr>
          <w:rFonts w:hint="cs"/>
          <w:rtl/>
        </w:rPr>
        <w:t>.</w:t>
      </w:r>
      <w:r>
        <w:rPr>
          <w:rtl/>
        </w:rPr>
        <w:t xml:space="preserve"> </w:t>
      </w:r>
      <w:bookmarkStart w:id="28081" w:name="_ETM_Q63_468189"/>
      <w:bookmarkEnd w:id="28081"/>
      <w:r>
        <w:rPr>
          <w:rtl/>
        </w:rPr>
        <w:t xml:space="preserve">אין </w:t>
      </w:r>
      <w:bookmarkStart w:id="28082" w:name="_ETM_Q63_468879"/>
      <w:bookmarkEnd w:id="28082"/>
      <w:r>
        <w:rPr>
          <w:rtl/>
        </w:rPr>
        <w:t xml:space="preserve">שום </w:t>
      </w:r>
      <w:bookmarkStart w:id="28083" w:name="_ETM_Q63_469330"/>
      <w:bookmarkEnd w:id="28083"/>
      <w:r>
        <w:rPr>
          <w:rtl/>
        </w:rPr>
        <w:t xml:space="preserve">תיעוד </w:t>
      </w:r>
      <w:bookmarkStart w:id="28084" w:name="_ETM_Q63_469689"/>
      <w:bookmarkEnd w:id="28084"/>
      <w:r>
        <w:rPr>
          <w:rtl/>
        </w:rPr>
        <w:t xml:space="preserve">אמיתי </w:t>
      </w:r>
      <w:bookmarkStart w:id="28085" w:name="_ETM_Q63_471070"/>
      <w:bookmarkEnd w:id="28085"/>
      <w:r>
        <w:rPr>
          <w:rtl/>
        </w:rPr>
        <w:t xml:space="preserve">שהולך </w:t>
      </w:r>
      <w:bookmarkStart w:id="28086" w:name="_ETM_Q63_471460"/>
      <w:bookmarkEnd w:id="28086"/>
      <w:r>
        <w:rPr>
          <w:rtl/>
        </w:rPr>
        <w:t xml:space="preserve">איתו </w:t>
      </w:r>
      <w:bookmarkStart w:id="28087" w:name="_ETM_Q63_471669"/>
      <w:bookmarkEnd w:id="28087"/>
      <w:r>
        <w:rPr>
          <w:rtl/>
        </w:rPr>
        <w:t xml:space="preserve">אחרי </w:t>
      </w:r>
      <w:bookmarkStart w:id="28088" w:name="_ETM_Q63_471820"/>
      <w:bookmarkEnd w:id="28088"/>
      <w:r>
        <w:rPr>
          <w:rtl/>
        </w:rPr>
        <w:t xml:space="preserve">זה </w:t>
      </w:r>
      <w:bookmarkStart w:id="28089" w:name="_ETM_Q63_471940"/>
      <w:bookmarkEnd w:id="28089"/>
      <w:r w:rsidR="00A72398">
        <w:rPr>
          <w:rFonts w:hint="cs"/>
          <w:rtl/>
        </w:rPr>
        <w:t>מ</w:t>
      </w:r>
      <w:r>
        <w:rPr>
          <w:rtl/>
        </w:rPr>
        <w:t xml:space="preserve">גיל </w:t>
      </w:r>
      <w:bookmarkStart w:id="28090" w:name="_ETM_Q63_472180"/>
      <w:bookmarkEnd w:id="28090"/>
      <w:r>
        <w:rPr>
          <w:rFonts w:hint="cs"/>
          <w:rtl/>
        </w:rPr>
        <w:t xml:space="preserve">שלוש </w:t>
      </w:r>
      <w:bookmarkStart w:id="28091" w:name="_ETM_Q63_473000"/>
      <w:bookmarkEnd w:id="28091"/>
      <w:r>
        <w:rPr>
          <w:rFonts w:hint="cs"/>
          <w:rtl/>
        </w:rPr>
        <w:t>כדי</w:t>
      </w:r>
      <w:r>
        <w:rPr>
          <w:rtl/>
        </w:rPr>
        <w:t xml:space="preserve"> </w:t>
      </w:r>
      <w:bookmarkStart w:id="28092" w:name="_ETM_Q63_472900"/>
      <w:bookmarkEnd w:id="28092"/>
      <w:r>
        <w:rPr>
          <w:rtl/>
        </w:rPr>
        <w:t xml:space="preserve">להמשיך </w:t>
      </w:r>
      <w:bookmarkStart w:id="28093" w:name="_ETM_Q63_473289"/>
      <w:bookmarkEnd w:id="28093"/>
      <w:r>
        <w:rPr>
          <w:rtl/>
        </w:rPr>
        <w:t xml:space="preserve">איתו </w:t>
      </w:r>
      <w:bookmarkStart w:id="28094" w:name="_ETM_Q63_473500"/>
      <w:bookmarkEnd w:id="28094"/>
      <w:r>
        <w:rPr>
          <w:rtl/>
        </w:rPr>
        <w:t xml:space="preserve">את </w:t>
      </w:r>
      <w:bookmarkStart w:id="28095" w:name="_ETM_Q63_473650"/>
      <w:bookmarkEnd w:id="28095"/>
      <w:r>
        <w:rPr>
          <w:rtl/>
        </w:rPr>
        <w:t xml:space="preserve">הרצף </w:t>
      </w:r>
      <w:bookmarkStart w:id="28096" w:name="_ETM_Q63_474310"/>
      <w:bookmarkEnd w:id="28096"/>
      <w:r>
        <w:rPr>
          <w:rFonts w:hint="cs"/>
          <w:rtl/>
        </w:rPr>
        <w:t>ו</w:t>
      </w:r>
      <w:r>
        <w:rPr>
          <w:rtl/>
        </w:rPr>
        <w:t xml:space="preserve">לממש </w:t>
      </w:r>
      <w:bookmarkStart w:id="28097" w:name="_ETM_Q63_474610"/>
      <w:bookmarkEnd w:id="28097"/>
      <w:r>
        <w:rPr>
          <w:rtl/>
        </w:rPr>
        <w:t xml:space="preserve">את </w:t>
      </w:r>
      <w:bookmarkStart w:id="28098" w:name="_ETM_Q63_474729"/>
      <w:bookmarkEnd w:id="28098"/>
      <w:r>
        <w:rPr>
          <w:rtl/>
        </w:rPr>
        <w:t xml:space="preserve">הפוטנציאל </w:t>
      </w:r>
      <w:bookmarkStart w:id="28099" w:name="_ETM_Q63_475270"/>
      <w:bookmarkEnd w:id="28099"/>
      <w:r>
        <w:rPr>
          <w:rtl/>
        </w:rPr>
        <w:t xml:space="preserve">של </w:t>
      </w:r>
      <w:bookmarkStart w:id="28100" w:name="_ETM_Q63_475419"/>
      <w:bookmarkEnd w:id="28100"/>
      <w:r>
        <w:rPr>
          <w:rtl/>
        </w:rPr>
        <w:t xml:space="preserve">אותו </w:t>
      </w:r>
      <w:bookmarkStart w:id="28101" w:name="_ETM_Q63_475630"/>
      <w:bookmarkEnd w:id="28101"/>
      <w:r>
        <w:rPr>
          <w:rtl/>
        </w:rPr>
        <w:t>ילד</w:t>
      </w:r>
      <w:r>
        <w:rPr>
          <w:rFonts w:hint="cs"/>
          <w:rtl/>
        </w:rPr>
        <w:t>.</w:t>
      </w:r>
      <w:r>
        <w:rPr>
          <w:rtl/>
        </w:rPr>
        <w:t xml:space="preserve"> </w:t>
      </w:r>
      <w:bookmarkStart w:id="28102" w:name="_ETM_Q63_476920"/>
      <w:bookmarkEnd w:id="28102"/>
      <w:r>
        <w:rPr>
          <w:rtl/>
        </w:rPr>
        <w:t xml:space="preserve">ולמה </w:t>
      </w:r>
      <w:bookmarkStart w:id="28103" w:name="_ETM_Q63_477220"/>
      <w:bookmarkEnd w:id="28103"/>
      <w:r>
        <w:rPr>
          <w:rtl/>
        </w:rPr>
        <w:t xml:space="preserve">זה </w:t>
      </w:r>
      <w:bookmarkStart w:id="28104" w:name="_ETM_Q63_477339"/>
      <w:bookmarkEnd w:id="28104"/>
      <w:r>
        <w:rPr>
          <w:rtl/>
        </w:rPr>
        <w:t>חשוב</w:t>
      </w:r>
      <w:r>
        <w:rPr>
          <w:rFonts w:hint="cs"/>
          <w:rtl/>
        </w:rPr>
        <w:t>?</w:t>
      </w:r>
      <w:r>
        <w:rPr>
          <w:rtl/>
        </w:rPr>
        <w:t xml:space="preserve"> </w:t>
      </w:r>
      <w:bookmarkStart w:id="28105" w:name="_ETM_Q63_477640"/>
      <w:bookmarkEnd w:id="28105"/>
      <w:r>
        <w:rPr>
          <w:rtl/>
        </w:rPr>
        <w:t xml:space="preserve">כי </w:t>
      </w:r>
      <w:bookmarkStart w:id="28106" w:name="_ETM_Q63_477790"/>
      <w:bookmarkEnd w:id="28106"/>
      <w:r>
        <w:rPr>
          <w:rtl/>
        </w:rPr>
        <w:t xml:space="preserve">כל </w:t>
      </w:r>
      <w:bookmarkStart w:id="28107" w:name="_ETM_Q63_477970"/>
      <w:bookmarkEnd w:id="28107"/>
      <w:r>
        <w:rPr>
          <w:rtl/>
        </w:rPr>
        <w:t xml:space="preserve">מחקר </w:t>
      </w:r>
      <w:bookmarkStart w:id="28108" w:name="_ETM_Q63_478330"/>
      <w:bookmarkEnd w:id="28108"/>
      <w:r>
        <w:rPr>
          <w:rtl/>
        </w:rPr>
        <w:t xml:space="preserve">בעולם </w:t>
      </w:r>
      <w:bookmarkStart w:id="28109" w:name="_ETM_Q63_478870"/>
      <w:bookmarkEnd w:id="28109"/>
      <w:r>
        <w:rPr>
          <w:rtl/>
        </w:rPr>
        <w:t xml:space="preserve">מוכיח </w:t>
      </w:r>
      <w:bookmarkStart w:id="28110" w:name="_ETM_Q63_479950"/>
      <w:bookmarkEnd w:id="28110"/>
      <w:r>
        <w:rPr>
          <w:rtl/>
        </w:rPr>
        <w:t xml:space="preserve">שכל </w:t>
      </w:r>
      <w:bookmarkStart w:id="28111" w:name="_ETM_Q63_480310"/>
      <w:bookmarkEnd w:id="28111"/>
      <w:r>
        <w:rPr>
          <w:rtl/>
        </w:rPr>
        <w:t xml:space="preserve">השקעה </w:t>
      </w:r>
      <w:bookmarkStart w:id="28112" w:name="_ETM_Q63_480610"/>
      <w:bookmarkEnd w:id="28112"/>
      <w:r>
        <w:rPr>
          <w:rtl/>
        </w:rPr>
        <w:t xml:space="preserve">בגיל </w:t>
      </w:r>
      <w:bookmarkStart w:id="28113" w:name="_ETM_Q63_480880"/>
      <w:bookmarkEnd w:id="28113"/>
      <w:r>
        <w:rPr>
          <w:rtl/>
        </w:rPr>
        <w:t>הרך</w:t>
      </w:r>
      <w:r w:rsidR="00A72398">
        <w:rPr>
          <w:rFonts w:hint="cs"/>
          <w:rtl/>
        </w:rPr>
        <w:t>,</w:t>
      </w:r>
      <w:r>
        <w:rPr>
          <w:rtl/>
        </w:rPr>
        <w:t xml:space="preserve"> </w:t>
      </w:r>
      <w:bookmarkStart w:id="28114" w:name="_ETM_Q63_481810"/>
      <w:bookmarkEnd w:id="28114"/>
      <w:r>
        <w:rPr>
          <w:rtl/>
        </w:rPr>
        <w:t xml:space="preserve">בוודאות </w:t>
      </w:r>
      <w:bookmarkStart w:id="28115" w:name="_ETM_Q63_480000"/>
      <w:bookmarkStart w:id="28116" w:name="_ETM_Q63_482500"/>
      <w:bookmarkEnd w:id="28115"/>
      <w:bookmarkEnd w:id="28116"/>
      <w:r>
        <w:rPr>
          <w:rtl/>
        </w:rPr>
        <w:t xml:space="preserve">גם </w:t>
      </w:r>
      <w:bookmarkStart w:id="28117" w:name="_ETM_Q63_482800"/>
      <w:bookmarkEnd w:id="28117"/>
      <w:r>
        <w:rPr>
          <w:rtl/>
        </w:rPr>
        <w:t xml:space="preserve">תחסוך </w:t>
      </w:r>
      <w:bookmarkStart w:id="28118" w:name="_ETM_Q63_483639"/>
      <w:bookmarkEnd w:id="28118"/>
      <w:r>
        <w:rPr>
          <w:rtl/>
        </w:rPr>
        <w:t xml:space="preserve">כספים </w:t>
      </w:r>
      <w:bookmarkStart w:id="28119" w:name="_ETM_Q63_484029"/>
      <w:bookmarkEnd w:id="28119"/>
      <w:r>
        <w:rPr>
          <w:rtl/>
        </w:rPr>
        <w:t xml:space="preserve">עתידיים </w:t>
      </w:r>
      <w:bookmarkStart w:id="28120" w:name="_ETM_Q63_484509"/>
      <w:bookmarkEnd w:id="28120"/>
      <w:r>
        <w:rPr>
          <w:rtl/>
        </w:rPr>
        <w:t xml:space="preserve">למערכת </w:t>
      </w:r>
      <w:bookmarkStart w:id="28121" w:name="_ETM_Q63_484960"/>
      <w:bookmarkEnd w:id="28121"/>
      <w:r>
        <w:rPr>
          <w:rtl/>
        </w:rPr>
        <w:t xml:space="preserve">החינוך </w:t>
      </w:r>
      <w:bookmarkStart w:id="28122" w:name="_ETM_Q63_485620"/>
      <w:bookmarkEnd w:id="28122"/>
      <w:r>
        <w:rPr>
          <w:rtl/>
        </w:rPr>
        <w:t xml:space="preserve">וגם </w:t>
      </w:r>
      <w:bookmarkStart w:id="28123" w:name="_ETM_Q63_486009"/>
      <w:bookmarkEnd w:id="28123"/>
      <w:r>
        <w:rPr>
          <w:rFonts w:hint="cs"/>
          <w:rtl/>
        </w:rPr>
        <w:t xml:space="preserve">תמקסם </w:t>
      </w:r>
      <w:bookmarkStart w:id="28124" w:name="_ETM_Q63_486270"/>
      <w:bookmarkStart w:id="28125" w:name="_ETM_Q63_487089"/>
      <w:bookmarkEnd w:id="28124"/>
      <w:bookmarkEnd w:id="28125"/>
      <w:r>
        <w:rPr>
          <w:rtl/>
        </w:rPr>
        <w:t xml:space="preserve">את </w:t>
      </w:r>
      <w:bookmarkStart w:id="28126" w:name="_ETM_Q63_487300"/>
      <w:bookmarkEnd w:id="28126"/>
      <w:r>
        <w:rPr>
          <w:rtl/>
        </w:rPr>
        <w:t xml:space="preserve">הפוטנציאל </w:t>
      </w:r>
      <w:bookmarkStart w:id="28127" w:name="_ETM_Q63_488629"/>
      <w:bookmarkEnd w:id="28127"/>
      <w:r>
        <w:rPr>
          <w:rtl/>
        </w:rPr>
        <w:t xml:space="preserve">של </w:t>
      </w:r>
      <w:bookmarkStart w:id="28128" w:name="_ETM_Q63_488870"/>
      <w:bookmarkEnd w:id="28128"/>
      <w:r>
        <w:rPr>
          <w:rtl/>
        </w:rPr>
        <w:t xml:space="preserve">אותו </w:t>
      </w:r>
      <w:bookmarkStart w:id="28129" w:name="_ETM_Q63_489110"/>
      <w:bookmarkEnd w:id="28129"/>
      <w:r>
        <w:rPr>
          <w:rtl/>
        </w:rPr>
        <w:t>ילד</w:t>
      </w:r>
      <w:r>
        <w:rPr>
          <w:rFonts w:hint="cs"/>
          <w:rtl/>
        </w:rPr>
        <w:t>.</w:t>
      </w:r>
      <w:r>
        <w:rPr>
          <w:rtl/>
        </w:rPr>
        <w:t xml:space="preserve"> </w:t>
      </w:r>
      <w:bookmarkStart w:id="28130" w:name="_ETM_Q63_489930"/>
      <w:bookmarkEnd w:id="28130"/>
      <w:r>
        <w:rPr>
          <w:rtl/>
        </w:rPr>
        <w:t xml:space="preserve">אם </w:t>
      </w:r>
      <w:bookmarkStart w:id="28131" w:name="_ETM_Q63_490140"/>
      <w:bookmarkEnd w:id="28131"/>
      <w:r>
        <w:rPr>
          <w:rtl/>
        </w:rPr>
        <w:t xml:space="preserve">אנחנו </w:t>
      </w:r>
      <w:bookmarkStart w:id="28132" w:name="_ETM_Q63_490350"/>
      <w:bookmarkEnd w:id="28132"/>
      <w:r>
        <w:rPr>
          <w:rtl/>
        </w:rPr>
        <w:t xml:space="preserve">נמשיך </w:t>
      </w:r>
      <w:bookmarkStart w:id="28133" w:name="_ETM_Q63_490710"/>
      <w:bookmarkEnd w:id="28133"/>
      <w:r>
        <w:rPr>
          <w:rtl/>
        </w:rPr>
        <w:t>הלאה</w:t>
      </w:r>
      <w:r>
        <w:rPr>
          <w:rFonts w:hint="cs"/>
          <w:rtl/>
        </w:rPr>
        <w:t xml:space="preserve"> –</w:t>
      </w:r>
      <w:r>
        <w:rPr>
          <w:rtl/>
        </w:rPr>
        <w:t xml:space="preserve"> </w:t>
      </w:r>
      <w:bookmarkStart w:id="28134" w:name="_ETM_Q63_493309"/>
      <w:bookmarkEnd w:id="28134"/>
      <w:r>
        <w:rPr>
          <w:rtl/>
        </w:rPr>
        <w:t xml:space="preserve">מערכת </w:t>
      </w:r>
      <w:bookmarkStart w:id="28135" w:name="_ETM_Q63_493760"/>
      <w:bookmarkEnd w:id="28135"/>
      <w:r>
        <w:rPr>
          <w:rtl/>
        </w:rPr>
        <w:t xml:space="preserve">החינוך </w:t>
      </w:r>
      <w:bookmarkStart w:id="28136" w:name="_ETM_Q63_494240"/>
      <w:bookmarkEnd w:id="28136"/>
      <w:r>
        <w:rPr>
          <w:rtl/>
        </w:rPr>
        <w:t xml:space="preserve">כולה </w:t>
      </w:r>
      <w:bookmarkStart w:id="28137" w:name="_ETM_Q63_495139"/>
      <w:bookmarkEnd w:id="28137"/>
      <w:r>
        <w:rPr>
          <w:rtl/>
        </w:rPr>
        <w:t xml:space="preserve">לא </w:t>
      </w:r>
      <w:bookmarkStart w:id="28138" w:name="_ETM_Q63_495320"/>
      <w:bookmarkEnd w:id="28138"/>
      <w:r>
        <w:rPr>
          <w:rtl/>
        </w:rPr>
        <w:t xml:space="preserve">משקיעה </w:t>
      </w:r>
      <w:bookmarkStart w:id="28139" w:name="_ETM_Q63_495799"/>
      <w:bookmarkEnd w:id="28139"/>
      <w:r>
        <w:rPr>
          <w:rtl/>
        </w:rPr>
        <w:t>במורים</w:t>
      </w:r>
      <w:r>
        <w:rPr>
          <w:rFonts w:hint="cs"/>
          <w:rtl/>
        </w:rPr>
        <w:t>,</w:t>
      </w:r>
      <w:r>
        <w:rPr>
          <w:rtl/>
        </w:rPr>
        <w:t xml:space="preserve"> </w:t>
      </w:r>
      <w:bookmarkStart w:id="28140" w:name="_ETM_Q63_497140"/>
      <w:bookmarkEnd w:id="28140"/>
      <w:r>
        <w:rPr>
          <w:rtl/>
        </w:rPr>
        <w:t xml:space="preserve">לא </w:t>
      </w:r>
      <w:bookmarkStart w:id="28141" w:name="_ETM_Q63_497319"/>
      <w:bookmarkEnd w:id="28141"/>
      <w:r>
        <w:rPr>
          <w:rtl/>
        </w:rPr>
        <w:t>משקיע</w:t>
      </w:r>
      <w:r>
        <w:rPr>
          <w:rFonts w:hint="cs"/>
          <w:rtl/>
        </w:rPr>
        <w:t>ה</w:t>
      </w:r>
      <w:r>
        <w:rPr>
          <w:rtl/>
        </w:rPr>
        <w:t xml:space="preserve"> </w:t>
      </w:r>
      <w:bookmarkStart w:id="28142" w:name="_ETM_Q63_497710"/>
      <w:bookmarkEnd w:id="28142"/>
      <w:r>
        <w:rPr>
          <w:rtl/>
        </w:rPr>
        <w:t>בהכשרות</w:t>
      </w:r>
      <w:r>
        <w:rPr>
          <w:rFonts w:hint="cs"/>
          <w:rtl/>
        </w:rPr>
        <w:t>,</w:t>
      </w:r>
      <w:r>
        <w:rPr>
          <w:rtl/>
        </w:rPr>
        <w:t xml:space="preserve"> </w:t>
      </w:r>
      <w:bookmarkStart w:id="28143" w:name="_ETM_Q63_499050"/>
      <w:bookmarkEnd w:id="28143"/>
      <w:r>
        <w:rPr>
          <w:rtl/>
        </w:rPr>
        <w:t xml:space="preserve">לא </w:t>
      </w:r>
      <w:bookmarkStart w:id="28144" w:name="_ETM_Q63_499230"/>
      <w:bookmarkEnd w:id="28144"/>
      <w:r>
        <w:rPr>
          <w:rtl/>
        </w:rPr>
        <w:t>משקיע</w:t>
      </w:r>
      <w:r>
        <w:rPr>
          <w:rFonts w:hint="cs"/>
          <w:rtl/>
        </w:rPr>
        <w:t>ה</w:t>
      </w:r>
      <w:r>
        <w:rPr>
          <w:rtl/>
        </w:rPr>
        <w:t xml:space="preserve"> </w:t>
      </w:r>
      <w:bookmarkStart w:id="28145" w:name="_ETM_Q63_499619"/>
      <w:bookmarkEnd w:id="28145"/>
      <w:r>
        <w:rPr>
          <w:rtl/>
        </w:rPr>
        <w:t>במנהלים</w:t>
      </w:r>
      <w:r>
        <w:rPr>
          <w:rFonts w:hint="cs"/>
          <w:rtl/>
        </w:rPr>
        <w:t>.</w:t>
      </w:r>
      <w:r>
        <w:rPr>
          <w:rtl/>
        </w:rPr>
        <w:t xml:space="preserve"> </w:t>
      </w:r>
      <w:bookmarkStart w:id="28146" w:name="_ETM_Q63_501230"/>
      <w:bookmarkStart w:id="28147" w:name="_ETM_Q63_501620"/>
      <w:bookmarkEnd w:id="28146"/>
      <w:bookmarkEnd w:id="28147"/>
      <w:r>
        <w:rPr>
          <w:rtl/>
        </w:rPr>
        <w:t xml:space="preserve">מדינת </w:t>
      </w:r>
      <w:bookmarkStart w:id="28148" w:name="_ETM_Q63_501890"/>
      <w:bookmarkEnd w:id="28148"/>
      <w:r>
        <w:rPr>
          <w:rtl/>
        </w:rPr>
        <w:t xml:space="preserve">ישראל </w:t>
      </w:r>
      <w:bookmarkStart w:id="28149" w:name="_ETM_Q63_503249"/>
      <w:bookmarkEnd w:id="28149"/>
      <w:r>
        <w:rPr>
          <w:rtl/>
        </w:rPr>
        <w:t xml:space="preserve">מסתמכת </w:t>
      </w:r>
      <w:bookmarkStart w:id="28150" w:name="_ETM_Q63_504060"/>
      <w:bookmarkEnd w:id="28150"/>
      <w:r>
        <w:rPr>
          <w:rtl/>
        </w:rPr>
        <w:t xml:space="preserve">בעצם על </w:t>
      </w:r>
      <w:bookmarkStart w:id="28151" w:name="_ETM_Q63_505180"/>
      <w:bookmarkEnd w:id="28151"/>
      <w:r>
        <w:rPr>
          <w:rtl/>
        </w:rPr>
        <w:t xml:space="preserve">תרבות </w:t>
      </w:r>
      <w:bookmarkStart w:id="28152" w:name="_ETM_Q63_505600"/>
      <w:bookmarkEnd w:id="28152"/>
      <w:r>
        <w:rPr>
          <w:rFonts w:hint="cs"/>
          <w:rtl/>
        </w:rPr>
        <w:t>ה"</w:t>
      </w:r>
      <w:r>
        <w:rPr>
          <w:rtl/>
        </w:rPr>
        <w:t xml:space="preserve">יהיה </w:t>
      </w:r>
      <w:bookmarkStart w:id="28153" w:name="_ETM_Q63_505869"/>
      <w:bookmarkEnd w:id="28153"/>
      <w:r>
        <w:rPr>
          <w:rtl/>
        </w:rPr>
        <w:t>בסדר</w:t>
      </w:r>
      <w:r>
        <w:rPr>
          <w:rFonts w:hint="cs"/>
          <w:rtl/>
        </w:rPr>
        <w:t>"</w:t>
      </w:r>
      <w:r>
        <w:rPr>
          <w:rtl/>
        </w:rPr>
        <w:t xml:space="preserve"> </w:t>
      </w:r>
      <w:bookmarkStart w:id="28154" w:name="_ETM_Q63_506350"/>
      <w:bookmarkEnd w:id="28154"/>
      <w:r>
        <w:rPr>
          <w:rtl/>
        </w:rPr>
        <w:t>הכל</w:t>
      </w:r>
      <w:bookmarkStart w:id="28155" w:name="_ETM_Q63_506589"/>
      <w:bookmarkEnd w:id="28155"/>
      <w:r>
        <w:rPr>
          <w:rFonts w:hint="cs"/>
          <w:rtl/>
        </w:rPr>
        <w:t>-</w:t>
      </w:r>
      <w:r>
        <w:rPr>
          <w:rtl/>
        </w:rPr>
        <w:t xml:space="preserve">כך </w:t>
      </w:r>
      <w:bookmarkStart w:id="28156" w:name="_ETM_Q63_506950"/>
      <w:bookmarkEnd w:id="28156"/>
      <w:r>
        <w:rPr>
          <w:rtl/>
        </w:rPr>
        <w:t>ידוע</w:t>
      </w:r>
      <w:r>
        <w:rPr>
          <w:rFonts w:hint="cs"/>
          <w:rtl/>
        </w:rPr>
        <w:t>ה</w:t>
      </w:r>
      <w:r>
        <w:rPr>
          <w:rtl/>
        </w:rPr>
        <w:t xml:space="preserve"> </w:t>
      </w:r>
      <w:bookmarkStart w:id="28157" w:name="_ETM_Q63_507460"/>
      <w:bookmarkEnd w:id="28157"/>
      <w:r>
        <w:rPr>
          <w:rtl/>
        </w:rPr>
        <w:t xml:space="preserve">ואופיינית </w:t>
      </w:r>
      <w:bookmarkStart w:id="28158" w:name="_ETM_Q63_508029"/>
      <w:bookmarkEnd w:id="28158"/>
      <w:r>
        <w:rPr>
          <w:rtl/>
        </w:rPr>
        <w:t>שלנו</w:t>
      </w:r>
      <w:r>
        <w:rPr>
          <w:rFonts w:hint="cs"/>
          <w:rtl/>
        </w:rPr>
        <w:t>. אנחנו אומרים</w:t>
      </w:r>
      <w:r w:rsidR="00A72398">
        <w:rPr>
          <w:rFonts w:hint="cs"/>
          <w:rtl/>
        </w:rPr>
        <w:t>:</w:t>
      </w:r>
      <w:r>
        <w:rPr>
          <w:rFonts w:hint="cs"/>
          <w:rtl/>
        </w:rPr>
        <w:t xml:space="preserve"> טוב,</w:t>
      </w:r>
      <w:r>
        <w:rPr>
          <w:rtl/>
        </w:rPr>
        <w:t xml:space="preserve"> </w:t>
      </w:r>
      <w:bookmarkStart w:id="28159" w:name="_ETM_Q63_509489"/>
      <w:bookmarkStart w:id="28160" w:name="_ETM_Q63_509880"/>
      <w:bookmarkStart w:id="28161" w:name="_ETM_Q63_511050"/>
      <w:bookmarkEnd w:id="28159"/>
      <w:bookmarkEnd w:id="28160"/>
      <w:bookmarkEnd w:id="28161"/>
      <w:r>
        <w:rPr>
          <w:rtl/>
        </w:rPr>
        <w:t xml:space="preserve">ההורים </w:t>
      </w:r>
      <w:bookmarkStart w:id="28162" w:name="_ETM_Q63_511349"/>
      <w:bookmarkEnd w:id="28162"/>
      <w:r>
        <w:rPr>
          <w:rtl/>
        </w:rPr>
        <w:t>משקיעים</w:t>
      </w:r>
      <w:r w:rsidR="00A72398">
        <w:rPr>
          <w:rFonts w:hint="cs"/>
          <w:rtl/>
        </w:rPr>
        <w:t>,</w:t>
      </w:r>
      <w:r>
        <w:rPr>
          <w:rtl/>
        </w:rPr>
        <w:t xml:space="preserve"> </w:t>
      </w:r>
      <w:bookmarkStart w:id="28163" w:name="_ETM_Q63_512470"/>
      <w:bookmarkEnd w:id="28163"/>
      <w:r>
        <w:rPr>
          <w:rtl/>
        </w:rPr>
        <w:t>יהי</w:t>
      </w:r>
      <w:r>
        <w:rPr>
          <w:rFonts w:hint="cs"/>
          <w:rtl/>
        </w:rPr>
        <w:t>ו</w:t>
      </w:r>
      <w:r>
        <w:rPr>
          <w:rtl/>
        </w:rPr>
        <w:t xml:space="preserve"> </w:t>
      </w:r>
      <w:bookmarkStart w:id="28164" w:name="_ETM_Q63_512649"/>
      <w:bookmarkEnd w:id="28164"/>
      <w:r>
        <w:rPr>
          <w:rtl/>
        </w:rPr>
        <w:t xml:space="preserve">לנו </w:t>
      </w:r>
      <w:bookmarkStart w:id="28165" w:name="_ETM_Q63_512860"/>
      <w:bookmarkEnd w:id="28165"/>
      <w:r>
        <w:rPr>
          <w:rtl/>
        </w:rPr>
        <w:t xml:space="preserve">פה </w:t>
      </w:r>
      <w:bookmarkStart w:id="28166" w:name="_ETM_Q63_514600"/>
      <w:bookmarkEnd w:id="28166"/>
      <w:r>
        <w:rPr>
          <w:rtl/>
        </w:rPr>
        <w:t xml:space="preserve">שיעורים </w:t>
      </w:r>
      <w:bookmarkStart w:id="28167" w:name="_ETM_Q63_515020"/>
      <w:bookmarkEnd w:id="28167"/>
      <w:r>
        <w:rPr>
          <w:rtl/>
        </w:rPr>
        <w:t>פרטיים</w:t>
      </w:r>
      <w:r>
        <w:rPr>
          <w:rFonts w:hint="cs"/>
          <w:rtl/>
        </w:rPr>
        <w:t>, יהיו השלמות,</w:t>
      </w:r>
      <w:r>
        <w:rPr>
          <w:rtl/>
        </w:rPr>
        <w:t xml:space="preserve"> </w:t>
      </w:r>
      <w:bookmarkStart w:id="28168" w:name="_ETM_Q63_516460"/>
      <w:bookmarkEnd w:id="28168"/>
      <w:r>
        <w:rPr>
          <w:rtl/>
        </w:rPr>
        <w:t xml:space="preserve">ההורים </w:t>
      </w:r>
      <w:bookmarkStart w:id="28169" w:name="_ETM_Q63_516760"/>
      <w:bookmarkEnd w:id="28169"/>
      <w:r>
        <w:rPr>
          <w:rtl/>
        </w:rPr>
        <w:t>יעשו</w:t>
      </w:r>
      <w:r>
        <w:rPr>
          <w:rFonts w:hint="cs"/>
          <w:rtl/>
        </w:rPr>
        <w:t>.</w:t>
      </w:r>
      <w:r>
        <w:rPr>
          <w:rtl/>
        </w:rPr>
        <w:t xml:space="preserve"> </w:t>
      </w:r>
      <w:bookmarkStart w:id="28170" w:name="_ETM_Q63_518460"/>
      <w:bookmarkEnd w:id="28170"/>
      <w:r>
        <w:rPr>
          <w:rtl/>
        </w:rPr>
        <w:t xml:space="preserve">ומה </w:t>
      </w:r>
      <w:bookmarkStart w:id="28171" w:name="_ETM_Q63_518760"/>
      <w:bookmarkEnd w:id="28171"/>
      <w:r>
        <w:rPr>
          <w:rtl/>
        </w:rPr>
        <w:t xml:space="preserve">שהם </w:t>
      </w:r>
      <w:bookmarkStart w:id="28172" w:name="_ETM_Q63_518970"/>
      <w:bookmarkEnd w:id="28172"/>
      <w:r>
        <w:rPr>
          <w:rtl/>
        </w:rPr>
        <w:t xml:space="preserve">לא </w:t>
      </w:r>
      <w:bookmarkStart w:id="28173" w:name="_ETM_Q63_519829"/>
      <w:bookmarkEnd w:id="28173"/>
      <w:r>
        <w:rPr>
          <w:rtl/>
        </w:rPr>
        <w:t xml:space="preserve">מבינים </w:t>
      </w:r>
      <w:bookmarkStart w:id="28174" w:name="_ETM_Q63_521430"/>
      <w:bookmarkEnd w:id="28174"/>
      <w:r>
        <w:rPr>
          <w:rtl/>
        </w:rPr>
        <w:t>ה</w:t>
      </w:r>
      <w:r>
        <w:rPr>
          <w:rFonts w:hint="cs"/>
          <w:rtl/>
        </w:rPr>
        <w:t>וא</w:t>
      </w:r>
      <w:r>
        <w:rPr>
          <w:rtl/>
        </w:rPr>
        <w:t xml:space="preserve"> </w:t>
      </w:r>
      <w:bookmarkStart w:id="28175" w:name="_ETM_Q63_521640"/>
      <w:bookmarkStart w:id="28176" w:name="_ETM_Q63_522329"/>
      <w:bookmarkEnd w:id="28175"/>
      <w:bookmarkEnd w:id="28176"/>
      <w:r>
        <w:rPr>
          <w:rtl/>
        </w:rPr>
        <w:t xml:space="preserve">במי </w:t>
      </w:r>
      <w:bookmarkStart w:id="28177" w:name="_ETM_Q63_522600"/>
      <w:bookmarkEnd w:id="28177"/>
      <w:r>
        <w:rPr>
          <w:rtl/>
        </w:rPr>
        <w:t xml:space="preserve">הם </w:t>
      </w:r>
      <w:bookmarkStart w:id="28178" w:name="_ETM_Q63_522690"/>
      <w:bookmarkEnd w:id="28178"/>
      <w:r>
        <w:rPr>
          <w:rtl/>
        </w:rPr>
        <w:t>פוגעים</w:t>
      </w:r>
      <w:r>
        <w:rPr>
          <w:rFonts w:hint="cs"/>
          <w:rtl/>
        </w:rPr>
        <w:t xml:space="preserve"> בסוף –</w:t>
      </w:r>
      <w:r>
        <w:rPr>
          <w:rtl/>
        </w:rPr>
        <w:t xml:space="preserve"> </w:t>
      </w:r>
      <w:bookmarkStart w:id="28179" w:name="_ETM_Q63_523890"/>
      <w:bookmarkEnd w:id="28179"/>
      <w:r>
        <w:rPr>
          <w:rtl/>
        </w:rPr>
        <w:t xml:space="preserve">במי </w:t>
      </w:r>
      <w:bookmarkStart w:id="28180" w:name="_ETM_Q63_524930"/>
      <w:bookmarkEnd w:id="28180"/>
      <w:r>
        <w:rPr>
          <w:rtl/>
        </w:rPr>
        <w:t xml:space="preserve">אתם </w:t>
      </w:r>
      <w:bookmarkStart w:id="28181" w:name="_ETM_Q63_525680"/>
      <w:bookmarkEnd w:id="28181"/>
      <w:r>
        <w:rPr>
          <w:rtl/>
        </w:rPr>
        <w:t>פוגעים</w:t>
      </w:r>
      <w:r>
        <w:rPr>
          <w:rFonts w:hint="cs"/>
          <w:rtl/>
        </w:rPr>
        <w:t>,</w:t>
      </w:r>
      <w:r>
        <w:rPr>
          <w:rtl/>
        </w:rPr>
        <w:t xml:space="preserve"> </w:t>
      </w:r>
      <w:bookmarkStart w:id="28182" w:name="_ETM_Q63_526940"/>
      <w:bookmarkEnd w:id="28182"/>
      <w:r>
        <w:rPr>
          <w:rtl/>
        </w:rPr>
        <w:t xml:space="preserve">כל </w:t>
      </w:r>
      <w:bookmarkStart w:id="28183" w:name="_ETM_Q63_527149"/>
      <w:bookmarkEnd w:id="28183"/>
      <w:r>
        <w:rPr>
          <w:rtl/>
        </w:rPr>
        <w:t xml:space="preserve">הכיסאות </w:t>
      </w:r>
      <w:bookmarkStart w:id="28184" w:name="_ETM_Q63_527600"/>
      <w:bookmarkStart w:id="28185" w:name="_ETM_Q63_528380"/>
      <w:bookmarkStart w:id="28186" w:name="_ETM_Q63_528860"/>
      <w:bookmarkEnd w:id="28184"/>
      <w:bookmarkEnd w:id="28185"/>
      <w:bookmarkEnd w:id="28186"/>
      <w:r>
        <w:rPr>
          <w:rFonts w:hint="cs"/>
          <w:rtl/>
        </w:rPr>
        <w:t xml:space="preserve">הריקים, </w:t>
      </w:r>
      <w:r>
        <w:rPr>
          <w:rtl/>
        </w:rPr>
        <w:t xml:space="preserve">אבל </w:t>
      </w:r>
      <w:bookmarkStart w:id="28187" w:name="_ETM_Q63_529040"/>
      <w:bookmarkEnd w:id="28187"/>
      <w:r>
        <w:rPr>
          <w:rtl/>
        </w:rPr>
        <w:t xml:space="preserve">לפחות </w:t>
      </w:r>
      <w:bookmarkStart w:id="28188" w:name="_ETM_Q63_529339"/>
      <w:bookmarkEnd w:id="28188"/>
      <w:r>
        <w:rPr>
          <w:rtl/>
        </w:rPr>
        <w:t xml:space="preserve">יש </w:t>
      </w:r>
      <w:bookmarkStart w:id="28189" w:name="_ETM_Q63_529460"/>
      <w:bookmarkEnd w:id="28189"/>
      <w:r>
        <w:rPr>
          <w:rtl/>
        </w:rPr>
        <w:t xml:space="preserve">לכם </w:t>
      </w:r>
      <w:bookmarkStart w:id="28190" w:name="_ETM_Q63_529640"/>
      <w:bookmarkEnd w:id="28190"/>
      <w:r>
        <w:rPr>
          <w:rtl/>
        </w:rPr>
        <w:t>שמות</w:t>
      </w:r>
      <w:r>
        <w:rPr>
          <w:rFonts w:hint="cs"/>
          <w:rtl/>
        </w:rPr>
        <w:t>,</w:t>
      </w:r>
      <w:r>
        <w:rPr>
          <w:rtl/>
        </w:rPr>
        <w:t xml:space="preserve"> </w:t>
      </w:r>
      <w:bookmarkStart w:id="28191" w:name="_ETM_Q63_529940"/>
      <w:bookmarkEnd w:id="28191"/>
      <w:r>
        <w:rPr>
          <w:rtl/>
        </w:rPr>
        <w:t xml:space="preserve">אז </w:t>
      </w:r>
      <w:bookmarkStart w:id="28192" w:name="_ETM_Q63_530060"/>
      <w:bookmarkEnd w:id="28192"/>
      <w:r>
        <w:rPr>
          <w:rtl/>
        </w:rPr>
        <w:t xml:space="preserve">אני </w:t>
      </w:r>
      <w:bookmarkStart w:id="28193" w:name="_ETM_Q63_530930"/>
      <w:bookmarkEnd w:id="28193"/>
      <w:r>
        <w:rPr>
          <w:rFonts w:hint="cs"/>
          <w:rtl/>
        </w:rPr>
        <w:t>א</w:t>
      </w:r>
      <w:r>
        <w:rPr>
          <w:rtl/>
        </w:rPr>
        <w:t xml:space="preserve">פנה </w:t>
      </w:r>
      <w:bookmarkStart w:id="28194" w:name="_ETM_Q63_531290"/>
      <w:bookmarkEnd w:id="28194"/>
      <w:r>
        <w:rPr>
          <w:rtl/>
        </w:rPr>
        <w:t xml:space="preserve">אליכם </w:t>
      </w:r>
      <w:bookmarkStart w:id="28195" w:name="_ETM_Q63_531589"/>
      <w:bookmarkEnd w:id="28195"/>
      <w:r>
        <w:rPr>
          <w:rtl/>
        </w:rPr>
        <w:t>בשמות</w:t>
      </w:r>
      <w:r>
        <w:rPr>
          <w:rFonts w:hint="cs"/>
          <w:rtl/>
        </w:rPr>
        <w:t>:</w:t>
      </w:r>
      <w:r>
        <w:rPr>
          <w:rtl/>
        </w:rPr>
        <w:t xml:space="preserve"> </w:t>
      </w:r>
      <w:bookmarkStart w:id="28196" w:name="_ETM_Q63_532440"/>
      <w:bookmarkEnd w:id="28196"/>
      <w:r>
        <w:rPr>
          <w:rtl/>
        </w:rPr>
        <w:t>מיכל</w:t>
      </w:r>
      <w:r>
        <w:rPr>
          <w:rFonts w:hint="cs"/>
          <w:rtl/>
        </w:rPr>
        <w:t>,</w:t>
      </w:r>
      <w:r>
        <w:rPr>
          <w:rtl/>
        </w:rPr>
        <w:t xml:space="preserve"> </w:t>
      </w:r>
      <w:bookmarkStart w:id="28197" w:name="_ETM_Q63_533809"/>
      <w:bookmarkEnd w:id="28197"/>
      <w:r>
        <w:rPr>
          <w:rtl/>
        </w:rPr>
        <w:t>משה</w:t>
      </w:r>
      <w:r>
        <w:rPr>
          <w:rFonts w:hint="cs"/>
          <w:rtl/>
        </w:rPr>
        <w:t>,</w:t>
      </w:r>
      <w:r>
        <w:rPr>
          <w:rtl/>
        </w:rPr>
        <w:t xml:space="preserve"> </w:t>
      </w:r>
      <w:bookmarkStart w:id="28198" w:name="_ETM_Q63_535059"/>
      <w:bookmarkEnd w:id="28198"/>
      <w:r>
        <w:rPr>
          <w:rtl/>
        </w:rPr>
        <w:t>ניסים</w:t>
      </w:r>
      <w:r>
        <w:rPr>
          <w:rFonts w:hint="cs"/>
          <w:rtl/>
        </w:rPr>
        <w:t>,</w:t>
      </w:r>
      <w:r>
        <w:rPr>
          <w:rtl/>
        </w:rPr>
        <w:t xml:space="preserve"> </w:t>
      </w:r>
      <w:bookmarkStart w:id="28199" w:name="_ETM_Q63_535960"/>
      <w:bookmarkEnd w:id="28199"/>
      <w:r>
        <w:rPr>
          <w:rtl/>
        </w:rPr>
        <w:t xml:space="preserve">במי </w:t>
      </w:r>
      <w:bookmarkStart w:id="28200" w:name="_ETM_Q63_536290"/>
      <w:bookmarkEnd w:id="28200"/>
      <w:r>
        <w:rPr>
          <w:rtl/>
        </w:rPr>
        <w:t xml:space="preserve">אתם </w:t>
      </w:r>
      <w:bookmarkStart w:id="28201" w:name="_ETM_Q63_536529"/>
      <w:bookmarkEnd w:id="28201"/>
      <w:r>
        <w:rPr>
          <w:rtl/>
        </w:rPr>
        <w:t xml:space="preserve">פוגעים </w:t>
      </w:r>
      <w:bookmarkStart w:id="28202" w:name="_ETM_Q63_537279"/>
      <w:bookmarkEnd w:id="28202"/>
      <w:r>
        <w:rPr>
          <w:rFonts w:hint="cs"/>
          <w:rtl/>
        </w:rPr>
        <w:t>כ</w:t>
      </w:r>
      <w:r>
        <w:rPr>
          <w:rtl/>
        </w:rPr>
        <w:t xml:space="preserve">שאתם </w:t>
      </w:r>
      <w:bookmarkStart w:id="28203" w:name="_ETM_Q63_537610"/>
      <w:bookmarkEnd w:id="28203"/>
      <w:r>
        <w:rPr>
          <w:rtl/>
        </w:rPr>
        <w:t xml:space="preserve">מגדילים </w:t>
      </w:r>
      <w:bookmarkStart w:id="28204" w:name="_ETM_Q63_538029"/>
      <w:bookmarkEnd w:id="28204"/>
      <w:r>
        <w:rPr>
          <w:rtl/>
        </w:rPr>
        <w:t xml:space="preserve">את </w:t>
      </w:r>
      <w:bookmarkStart w:id="28205" w:name="_ETM_Q63_538210"/>
      <w:bookmarkStart w:id="28206" w:name="_ETM_Q63_538910"/>
      <w:bookmarkStart w:id="28207" w:name="_ETM_Q63_539089"/>
      <w:bookmarkEnd w:id="28205"/>
      <w:bookmarkEnd w:id="28206"/>
      <w:bookmarkEnd w:id="28207"/>
      <w:r>
        <w:rPr>
          <w:rtl/>
        </w:rPr>
        <w:t xml:space="preserve">הפער </w:t>
      </w:r>
      <w:bookmarkStart w:id="28208" w:name="_ETM_Q63_539480"/>
      <w:bookmarkEnd w:id="28208"/>
      <w:r>
        <w:rPr>
          <w:rtl/>
        </w:rPr>
        <w:t>הזה</w:t>
      </w:r>
      <w:r w:rsidR="00A72398">
        <w:rPr>
          <w:rFonts w:hint="cs"/>
          <w:rtl/>
        </w:rPr>
        <w:t>,</w:t>
      </w:r>
      <w:r>
        <w:rPr>
          <w:rtl/>
        </w:rPr>
        <w:t xml:space="preserve"> </w:t>
      </w:r>
      <w:bookmarkStart w:id="28209" w:name="_ETM_Q63_540620"/>
      <w:bookmarkEnd w:id="28209"/>
      <w:r>
        <w:rPr>
          <w:rtl/>
        </w:rPr>
        <w:t xml:space="preserve">את </w:t>
      </w:r>
      <w:bookmarkStart w:id="28210" w:name="_ETM_Q63_540890"/>
      <w:bookmarkEnd w:id="28210"/>
      <w:r>
        <w:rPr>
          <w:rtl/>
        </w:rPr>
        <w:t xml:space="preserve">הפער </w:t>
      </w:r>
      <w:bookmarkStart w:id="28211" w:name="_ETM_Q63_541250"/>
      <w:bookmarkEnd w:id="28211"/>
      <w:r>
        <w:rPr>
          <w:rtl/>
        </w:rPr>
        <w:t xml:space="preserve">הזה </w:t>
      </w:r>
      <w:bookmarkStart w:id="28212" w:name="_ETM_Q63_541430"/>
      <w:bookmarkEnd w:id="28212"/>
      <w:r w:rsidR="00225255">
        <w:rPr>
          <w:rFonts w:hint="cs"/>
          <w:rtl/>
        </w:rPr>
        <w:t xml:space="preserve">עם </w:t>
      </w:r>
      <w:bookmarkStart w:id="28213" w:name="_ETM_Q63_541579"/>
      <w:bookmarkEnd w:id="28213"/>
      <w:r>
        <w:rPr>
          <w:rtl/>
        </w:rPr>
        <w:t xml:space="preserve">אותם </w:t>
      </w:r>
      <w:bookmarkStart w:id="28214" w:name="_ETM_Q63_541820"/>
      <w:bookmarkEnd w:id="28214"/>
      <w:r>
        <w:rPr>
          <w:rtl/>
        </w:rPr>
        <w:t xml:space="preserve">ילדים </w:t>
      </w:r>
      <w:bookmarkStart w:id="28215" w:name="_ETM_Q63_542150"/>
      <w:bookmarkEnd w:id="28215"/>
      <w:r>
        <w:rPr>
          <w:rtl/>
        </w:rPr>
        <w:t xml:space="preserve">שלא </w:t>
      </w:r>
      <w:bookmarkStart w:id="28216" w:name="_ETM_Q63_542390"/>
      <w:bookmarkEnd w:id="28216"/>
      <w:r>
        <w:rPr>
          <w:rtl/>
        </w:rPr>
        <w:t xml:space="preserve">יכולים </w:t>
      </w:r>
      <w:bookmarkStart w:id="28217" w:name="_ETM_Q63_542720"/>
      <w:bookmarkEnd w:id="28217"/>
      <w:r>
        <w:rPr>
          <w:rtl/>
        </w:rPr>
        <w:t xml:space="preserve">להרשות </w:t>
      </w:r>
      <w:bookmarkStart w:id="28218" w:name="_ETM_Q63_543079"/>
      <w:bookmarkEnd w:id="28218"/>
      <w:r>
        <w:rPr>
          <w:rtl/>
        </w:rPr>
        <w:t xml:space="preserve">לעצמם </w:t>
      </w:r>
      <w:bookmarkStart w:id="28219" w:name="_ETM_Q63_543800"/>
      <w:bookmarkEnd w:id="28219"/>
      <w:r>
        <w:rPr>
          <w:rtl/>
        </w:rPr>
        <w:t xml:space="preserve">שיעורי </w:t>
      </w:r>
      <w:bookmarkStart w:id="28220" w:name="_ETM_Q63_544190"/>
      <w:bookmarkEnd w:id="28220"/>
      <w:r>
        <w:rPr>
          <w:rtl/>
        </w:rPr>
        <w:t>השלמה</w:t>
      </w:r>
      <w:r>
        <w:rPr>
          <w:rFonts w:hint="cs"/>
          <w:rtl/>
        </w:rPr>
        <w:t>,</w:t>
      </w:r>
      <w:r>
        <w:rPr>
          <w:rtl/>
        </w:rPr>
        <w:t xml:space="preserve"> </w:t>
      </w:r>
      <w:bookmarkStart w:id="28221" w:name="_ETM_Q63_545390"/>
      <w:bookmarkEnd w:id="28221"/>
      <w:r>
        <w:rPr>
          <w:rtl/>
        </w:rPr>
        <w:t xml:space="preserve">מורים </w:t>
      </w:r>
      <w:bookmarkStart w:id="28222" w:name="_ETM_Q63_545779"/>
      <w:bookmarkEnd w:id="28222"/>
      <w:r>
        <w:rPr>
          <w:rtl/>
        </w:rPr>
        <w:t>פרטיים</w:t>
      </w:r>
      <w:r>
        <w:rPr>
          <w:rFonts w:hint="cs"/>
          <w:rtl/>
        </w:rPr>
        <w:t>?</w:t>
      </w:r>
    </w:p>
    <w:p w:rsidR="00071895" w:rsidRDefault="00071895" w:rsidP="00645B99">
      <w:pPr>
        <w:rPr>
          <w:rtl/>
        </w:rPr>
      </w:pPr>
    </w:p>
    <w:p w:rsidR="00071895" w:rsidRDefault="00071895" w:rsidP="00225255">
      <w:pPr>
        <w:rPr>
          <w:rtl/>
        </w:rPr>
      </w:pPr>
      <w:bookmarkStart w:id="28223" w:name="_ETM_Q63_547640"/>
      <w:bookmarkEnd w:id="28223"/>
      <w:r>
        <w:rPr>
          <w:rtl/>
        </w:rPr>
        <w:t xml:space="preserve">ואז </w:t>
      </w:r>
      <w:bookmarkStart w:id="28224" w:name="_ETM_Q63_547880"/>
      <w:bookmarkEnd w:id="28224"/>
      <w:r>
        <w:rPr>
          <w:rtl/>
        </w:rPr>
        <w:t xml:space="preserve">אתם </w:t>
      </w:r>
      <w:bookmarkStart w:id="28225" w:name="_ETM_Q63_548060"/>
      <w:bookmarkEnd w:id="28225"/>
      <w:r>
        <w:rPr>
          <w:rtl/>
        </w:rPr>
        <w:t xml:space="preserve">תעמדו </w:t>
      </w:r>
      <w:bookmarkStart w:id="28226" w:name="_ETM_Q63_548480"/>
      <w:bookmarkEnd w:id="28226"/>
      <w:r>
        <w:rPr>
          <w:rtl/>
        </w:rPr>
        <w:t xml:space="preserve">פה </w:t>
      </w:r>
      <w:bookmarkStart w:id="28227" w:name="_ETM_Q63_550450"/>
      <w:bookmarkEnd w:id="28227"/>
      <w:r>
        <w:rPr>
          <w:rtl/>
        </w:rPr>
        <w:t xml:space="preserve">לא </w:t>
      </w:r>
      <w:bookmarkStart w:id="28228" w:name="_ETM_Q63_550630"/>
      <w:bookmarkEnd w:id="28228"/>
      <w:r>
        <w:rPr>
          <w:rtl/>
        </w:rPr>
        <w:t xml:space="preserve">בעוד </w:t>
      </w:r>
      <w:bookmarkStart w:id="28229" w:name="_ETM_Q63_550839"/>
      <w:bookmarkEnd w:id="28229"/>
      <w:r>
        <w:rPr>
          <w:rtl/>
        </w:rPr>
        <w:t xml:space="preserve">הרבה </w:t>
      </w:r>
      <w:bookmarkStart w:id="28230" w:name="_ETM_Q63_551049"/>
      <w:bookmarkEnd w:id="28230"/>
      <w:r>
        <w:rPr>
          <w:rtl/>
        </w:rPr>
        <w:t xml:space="preserve">זמן </w:t>
      </w:r>
      <w:bookmarkStart w:id="28231" w:name="_ETM_Q63_552250"/>
      <w:bookmarkEnd w:id="28231"/>
      <w:r>
        <w:rPr>
          <w:rtl/>
        </w:rPr>
        <w:t>ותגידו</w:t>
      </w:r>
      <w:r w:rsidR="00225255">
        <w:rPr>
          <w:rFonts w:hint="cs"/>
          <w:rtl/>
        </w:rPr>
        <w:t>:</w:t>
      </w:r>
      <w:r>
        <w:rPr>
          <w:rtl/>
        </w:rPr>
        <w:t xml:space="preserve"> </w:t>
      </w:r>
      <w:bookmarkStart w:id="28232" w:name="_ETM_Q63_552729"/>
      <w:bookmarkEnd w:id="28232"/>
      <w:r>
        <w:rPr>
          <w:rtl/>
        </w:rPr>
        <w:t xml:space="preserve">איך </w:t>
      </w:r>
      <w:bookmarkStart w:id="28233" w:name="_ETM_Q63_552820"/>
      <w:bookmarkEnd w:id="28233"/>
      <w:r>
        <w:rPr>
          <w:rtl/>
        </w:rPr>
        <w:t xml:space="preserve">יכול </w:t>
      </w:r>
      <w:bookmarkStart w:id="28234" w:name="_ETM_Q63_553119"/>
      <w:bookmarkEnd w:id="28234"/>
      <w:r>
        <w:rPr>
          <w:rtl/>
        </w:rPr>
        <w:t xml:space="preserve">להיות </w:t>
      </w:r>
      <w:bookmarkStart w:id="28235" w:name="_ETM_Q63_554010"/>
      <w:bookmarkEnd w:id="28235"/>
      <w:r>
        <w:rPr>
          <w:rtl/>
        </w:rPr>
        <w:t xml:space="preserve">שהמדינה </w:t>
      </w:r>
      <w:bookmarkStart w:id="28236" w:name="_ETM_Q63_556140"/>
      <w:bookmarkEnd w:id="28236"/>
      <w:r>
        <w:rPr>
          <w:rtl/>
        </w:rPr>
        <w:t xml:space="preserve">יוצרת </w:t>
      </w:r>
      <w:bookmarkStart w:id="28237" w:name="_ETM_Q63_556740"/>
      <w:bookmarkEnd w:id="28237"/>
      <w:r>
        <w:rPr>
          <w:rtl/>
        </w:rPr>
        <w:t xml:space="preserve">כזה </w:t>
      </w:r>
      <w:bookmarkStart w:id="28238" w:name="_ETM_Q63_557040"/>
      <w:bookmarkEnd w:id="28238"/>
      <w:r>
        <w:rPr>
          <w:rtl/>
        </w:rPr>
        <w:t>פער</w:t>
      </w:r>
      <w:r>
        <w:rPr>
          <w:rFonts w:hint="cs"/>
          <w:rtl/>
        </w:rPr>
        <w:t>?</w:t>
      </w:r>
      <w:r>
        <w:rPr>
          <w:rtl/>
        </w:rPr>
        <w:t xml:space="preserve"> </w:t>
      </w:r>
      <w:bookmarkStart w:id="28239" w:name="_ETM_Q63_559730"/>
      <w:bookmarkEnd w:id="28239"/>
      <w:r>
        <w:rPr>
          <w:rtl/>
        </w:rPr>
        <w:t xml:space="preserve">ואז </w:t>
      </w:r>
      <w:bookmarkStart w:id="28240" w:name="_ETM_Q63_560000"/>
      <w:bookmarkEnd w:id="28240"/>
      <w:r>
        <w:rPr>
          <w:rtl/>
        </w:rPr>
        <w:t xml:space="preserve">יהיה </w:t>
      </w:r>
      <w:bookmarkStart w:id="28241" w:name="_ETM_Q63_560090"/>
      <w:bookmarkEnd w:id="28241"/>
      <w:r>
        <w:rPr>
          <w:rtl/>
        </w:rPr>
        <w:t xml:space="preserve">אפשר </w:t>
      </w:r>
      <w:bookmarkStart w:id="28242" w:name="_ETM_Q63_560300"/>
      <w:bookmarkEnd w:id="28242"/>
      <w:r>
        <w:rPr>
          <w:rtl/>
        </w:rPr>
        <w:t xml:space="preserve">לחזור </w:t>
      </w:r>
      <w:bookmarkStart w:id="28243" w:name="_ETM_Q63_560540"/>
      <w:bookmarkEnd w:id="28243"/>
      <w:r>
        <w:rPr>
          <w:rtl/>
        </w:rPr>
        <w:t xml:space="preserve">לנאום </w:t>
      </w:r>
      <w:bookmarkStart w:id="28244" w:name="_ETM_Q63_560840"/>
      <w:bookmarkEnd w:id="28244"/>
      <w:r>
        <w:rPr>
          <w:rtl/>
        </w:rPr>
        <w:t xml:space="preserve">הזה </w:t>
      </w:r>
      <w:bookmarkStart w:id="28245" w:name="_ETM_Q63_560990"/>
      <w:bookmarkEnd w:id="28245"/>
      <w:r>
        <w:rPr>
          <w:rtl/>
        </w:rPr>
        <w:t>ולהגיד</w:t>
      </w:r>
      <w:r>
        <w:rPr>
          <w:rFonts w:hint="cs"/>
          <w:rtl/>
        </w:rPr>
        <w:t>:</w:t>
      </w:r>
      <w:r>
        <w:rPr>
          <w:rtl/>
        </w:rPr>
        <w:t xml:space="preserve"> </w:t>
      </w:r>
      <w:bookmarkStart w:id="28246" w:name="_ETM_Q63_561710"/>
      <w:bookmarkEnd w:id="28246"/>
      <w:r>
        <w:rPr>
          <w:rtl/>
        </w:rPr>
        <w:t xml:space="preserve">מי </w:t>
      </w:r>
      <w:bookmarkStart w:id="28247" w:name="_ETM_Q63_561920"/>
      <w:bookmarkEnd w:id="28247"/>
      <w:r>
        <w:rPr>
          <w:rtl/>
        </w:rPr>
        <w:t xml:space="preserve">זה </w:t>
      </w:r>
      <w:bookmarkStart w:id="28248" w:name="_ETM_Q63_562040"/>
      <w:bookmarkEnd w:id="28248"/>
      <w:r>
        <w:rPr>
          <w:rtl/>
        </w:rPr>
        <w:t>המדינה</w:t>
      </w:r>
      <w:r>
        <w:rPr>
          <w:rFonts w:hint="cs"/>
          <w:rtl/>
        </w:rPr>
        <w:t>?</w:t>
      </w:r>
      <w:r>
        <w:rPr>
          <w:rtl/>
        </w:rPr>
        <w:t xml:space="preserve"> </w:t>
      </w:r>
      <w:bookmarkStart w:id="28249" w:name="_ETM_Q63_562819"/>
      <w:bookmarkEnd w:id="28249"/>
      <w:r>
        <w:rPr>
          <w:rtl/>
        </w:rPr>
        <w:t xml:space="preserve">אתם </w:t>
      </w:r>
      <w:bookmarkStart w:id="28250" w:name="_ETM_Q63_563240"/>
      <w:bookmarkEnd w:id="28250"/>
      <w:r>
        <w:rPr>
          <w:rtl/>
        </w:rPr>
        <w:t>המדינה</w:t>
      </w:r>
      <w:r>
        <w:rPr>
          <w:rFonts w:hint="cs"/>
          <w:rtl/>
        </w:rPr>
        <w:t>.</w:t>
      </w:r>
      <w:r>
        <w:rPr>
          <w:rtl/>
        </w:rPr>
        <w:t xml:space="preserve"> </w:t>
      </w:r>
      <w:bookmarkStart w:id="28251" w:name="_ETM_Q63_564020"/>
      <w:bookmarkEnd w:id="28251"/>
      <w:r>
        <w:rPr>
          <w:rtl/>
        </w:rPr>
        <w:t xml:space="preserve">ברגע </w:t>
      </w:r>
      <w:bookmarkStart w:id="28252" w:name="_ETM_Q63_564409"/>
      <w:bookmarkEnd w:id="28252"/>
      <w:r>
        <w:rPr>
          <w:rtl/>
        </w:rPr>
        <w:t xml:space="preserve">שאתם </w:t>
      </w:r>
      <w:bookmarkStart w:id="28253" w:name="_ETM_Q63_565100"/>
      <w:bookmarkEnd w:id="28253"/>
      <w:r>
        <w:rPr>
          <w:rtl/>
        </w:rPr>
        <w:t xml:space="preserve">מקצצים </w:t>
      </w:r>
      <w:bookmarkStart w:id="28254" w:name="_ETM_Q63_565759"/>
      <w:bookmarkEnd w:id="28254"/>
      <w:r>
        <w:rPr>
          <w:rFonts w:hint="cs"/>
          <w:rtl/>
        </w:rPr>
        <w:t>ב</w:t>
      </w:r>
      <w:r>
        <w:rPr>
          <w:rtl/>
        </w:rPr>
        <w:t xml:space="preserve">מערכת </w:t>
      </w:r>
      <w:bookmarkStart w:id="28255" w:name="_ETM_Q63_566089"/>
      <w:bookmarkEnd w:id="28255"/>
      <w:r>
        <w:rPr>
          <w:rtl/>
        </w:rPr>
        <w:t>החינוך</w:t>
      </w:r>
      <w:r>
        <w:rPr>
          <w:rFonts w:hint="cs"/>
          <w:rtl/>
        </w:rPr>
        <w:t>,</w:t>
      </w:r>
      <w:r>
        <w:rPr>
          <w:rtl/>
        </w:rPr>
        <w:t xml:space="preserve"> </w:t>
      </w:r>
      <w:bookmarkStart w:id="28256" w:name="_ETM_Q63_566509"/>
      <w:bookmarkEnd w:id="28256"/>
      <w:r>
        <w:rPr>
          <w:rtl/>
        </w:rPr>
        <w:t xml:space="preserve">ברגע </w:t>
      </w:r>
      <w:bookmarkStart w:id="28257" w:name="_ETM_Q63_566779"/>
      <w:bookmarkEnd w:id="28257"/>
      <w:r>
        <w:rPr>
          <w:rtl/>
        </w:rPr>
        <w:t xml:space="preserve">שאתם </w:t>
      </w:r>
      <w:bookmarkStart w:id="28258" w:name="_ETM_Q63_567870"/>
      <w:bookmarkEnd w:id="28258"/>
      <w:r>
        <w:rPr>
          <w:rtl/>
        </w:rPr>
        <w:t xml:space="preserve">לא </w:t>
      </w:r>
      <w:bookmarkStart w:id="28259" w:name="_ETM_Q63_568110"/>
      <w:bookmarkEnd w:id="28259"/>
      <w:r>
        <w:rPr>
          <w:rtl/>
        </w:rPr>
        <w:t xml:space="preserve">מתעדפים </w:t>
      </w:r>
      <w:bookmarkStart w:id="28260" w:name="_ETM_Q63_571029"/>
      <w:bookmarkEnd w:id="28260"/>
      <w:r>
        <w:rPr>
          <w:rtl/>
        </w:rPr>
        <w:t xml:space="preserve">אזורים </w:t>
      </w:r>
      <w:bookmarkStart w:id="28261" w:name="_ETM_Q63_572080"/>
      <w:bookmarkEnd w:id="28261"/>
      <w:r>
        <w:rPr>
          <w:rtl/>
        </w:rPr>
        <w:t>ש</w:t>
      </w:r>
      <w:bookmarkStart w:id="28262" w:name="_ETM_Q63_572470"/>
      <w:bookmarkEnd w:id="28262"/>
      <w:r>
        <w:rPr>
          <w:rtl/>
        </w:rPr>
        <w:t xml:space="preserve">אחרי </w:t>
      </w:r>
      <w:bookmarkStart w:id="28263" w:name="_ETM_Q63_572650"/>
      <w:bookmarkEnd w:id="28263"/>
      <w:r>
        <w:rPr>
          <w:rtl/>
        </w:rPr>
        <w:t xml:space="preserve">זה </w:t>
      </w:r>
      <w:bookmarkStart w:id="28264" w:name="_ETM_Q63_572800"/>
      <w:bookmarkStart w:id="28265" w:name="_ETM_Q63_573070"/>
      <w:bookmarkEnd w:id="28264"/>
      <w:bookmarkEnd w:id="28265"/>
      <w:r>
        <w:rPr>
          <w:rtl/>
        </w:rPr>
        <w:t xml:space="preserve">תעמדו </w:t>
      </w:r>
      <w:bookmarkStart w:id="28266" w:name="_ETM_Q63_573490"/>
      <w:bookmarkEnd w:id="28266"/>
      <w:r>
        <w:rPr>
          <w:rFonts w:hint="cs"/>
          <w:rtl/>
        </w:rPr>
        <w:t>פה</w:t>
      </w:r>
      <w:r>
        <w:rPr>
          <w:rtl/>
        </w:rPr>
        <w:t xml:space="preserve"> </w:t>
      </w:r>
      <w:bookmarkStart w:id="28267" w:name="_ETM_Q63_573610"/>
      <w:bookmarkEnd w:id="28267"/>
      <w:r>
        <w:rPr>
          <w:rtl/>
        </w:rPr>
        <w:t xml:space="preserve">ותגידו </w:t>
      </w:r>
      <w:bookmarkStart w:id="28268" w:name="_ETM_Q63_573970"/>
      <w:bookmarkEnd w:id="28268"/>
      <w:r>
        <w:rPr>
          <w:rtl/>
        </w:rPr>
        <w:t>שנפגעו</w:t>
      </w:r>
      <w:r>
        <w:rPr>
          <w:rFonts w:hint="cs"/>
          <w:rtl/>
        </w:rPr>
        <w:t xml:space="preserve"> –</w:t>
      </w:r>
      <w:bookmarkStart w:id="28269" w:name="_ETM_Q63_575350"/>
      <w:bookmarkEnd w:id="28269"/>
      <w:r>
        <w:rPr>
          <w:rFonts w:hint="cs"/>
          <w:rtl/>
        </w:rPr>
        <w:t xml:space="preserve"> </w:t>
      </w:r>
      <w:r w:rsidR="00225255">
        <w:rPr>
          <w:rFonts w:hint="cs"/>
          <w:rtl/>
        </w:rPr>
        <w:t xml:space="preserve">גם </w:t>
      </w:r>
      <w:r>
        <w:rPr>
          <w:rtl/>
        </w:rPr>
        <w:t xml:space="preserve">אתם </w:t>
      </w:r>
      <w:bookmarkStart w:id="28270" w:name="_ETM_Q63_575560"/>
      <w:bookmarkEnd w:id="28270"/>
      <w:r>
        <w:rPr>
          <w:rtl/>
        </w:rPr>
        <w:t xml:space="preserve">אשמים </w:t>
      </w:r>
      <w:bookmarkStart w:id="28271" w:name="_ETM_Q63_575860"/>
      <w:bookmarkEnd w:id="28271"/>
      <w:r>
        <w:rPr>
          <w:rtl/>
        </w:rPr>
        <w:t>בזה</w:t>
      </w:r>
      <w:r>
        <w:rPr>
          <w:rFonts w:hint="cs"/>
          <w:rtl/>
        </w:rPr>
        <w:t>.</w:t>
      </w:r>
      <w:r>
        <w:rPr>
          <w:rtl/>
        </w:rPr>
        <w:t xml:space="preserve"> </w:t>
      </w:r>
      <w:bookmarkStart w:id="28272" w:name="_ETM_Q63_576700"/>
      <w:bookmarkEnd w:id="28272"/>
      <w:r>
        <w:rPr>
          <w:rtl/>
        </w:rPr>
        <w:t xml:space="preserve">אתם </w:t>
      </w:r>
      <w:bookmarkStart w:id="28273" w:name="_ETM_Q63_577119"/>
      <w:bookmarkEnd w:id="28273"/>
      <w:r>
        <w:rPr>
          <w:rtl/>
        </w:rPr>
        <w:t xml:space="preserve">אשמים </w:t>
      </w:r>
      <w:bookmarkStart w:id="28274" w:name="_ETM_Q63_577479"/>
      <w:bookmarkEnd w:id="28274"/>
      <w:r>
        <w:rPr>
          <w:rtl/>
        </w:rPr>
        <w:t xml:space="preserve">בזה </w:t>
      </w:r>
      <w:bookmarkStart w:id="28275" w:name="_ETM_Q63_577689"/>
      <w:bookmarkEnd w:id="28275"/>
      <w:r>
        <w:rPr>
          <w:rtl/>
        </w:rPr>
        <w:t xml:space="preserve">שבתקציב </w:t>
      </w:r>
      <w:bookmarkStart w:id="28276" w:name="_ETM_Q63_578259"/>
      <w:bookmarkEnd w:id="28276"/>
      <w:r>
        <w:rPr>
          <w:rtl/>
        </w:rPr>
        <w:t xml:space="preserve">הזה </w:t>
      </w:r>
      <w:bookmarkStart w:id="28277" w:name="_ETM_Q63_579240"/>
      <w:bookmarkEnd w:id="28277"/>
      <w:r>
        <w:rPr>
          <w:rtl/>
        </w:rPr>
        <w:t xml:space="preserve">אין </w:t>
      </w:r>
      <w:bookmarkStart w:id="28278" w:name="_ETM_Q63_579719"/>
      <w:bookmarkEnd w:id="28278"/>
      <w:r>
        <w:rPr>
          <w:rtl/>
        </w:rPr>
        <w:t xml:space="preserve">הרבה </w:t>
      </w:r>
      <w:bookmarkStart w:id="28279" w:name="_ETM_Q63_580109"/>
      <w:bookmarkEnd w:id="28279"/>
      <w:r>
        <w:rPr>
          <w:rtl/>
        </w:rPr>
        <w:t xml:space="preserve">יותר </w:t>
      </w:r>
      <w:bookmarkStart w:id="28280" w:name="_ETM_Q63_580380"/>
      <w:bookmarkEnd w:id="28280"/>
      <w:r>
        <w:rPr>
          <w:rtl/>
        </w:rPr>
        <w:t xml:space="preserve">כספים </w:t>
      </w:r>
      <w:bookmarkStart w:id="28281" w:name="_ETM_Q63_581159"/>
      <w:bookmarkEnd w:id="28281"/>
      <w:r>
        <w:rPr>
          <w:rtl/>
        </w:rPr>
        <w:t xml:space="preserve">שהולכים </w:t>
      </w:r>
      <w:bookmarkStart w:id="28282" w:name="_ETM_Q63_581520"/>
      <w:bookmarkEnd w:id="28282"/>
      <w:r>
        <w:rPr>
          <w:rtl/>
        </w:rPr>
        <w:t>לפריפריה</w:t>
      </w:r>
      <w:r>
        <w:rPr>
          <w:rFonts w:hint="cs"/>
          <w:rtl/>
        </w:rPr>
        <w:t>;</w:t>
      </w:r>
      <w:r>
        <w:rPr>
          <w:rtl/>
        </w:rPr>
        <w:t xml:space="preserve"> </w:t>
      </w:r>
      <w:bookmarkStart w:id="28283" w:name="_ETM_Q63_582960"/>
      <w:bookmarkEnd w:id="28283"/>
      <w:r>
        <w:rPr>
          <w:rtl/>
        </w:rPr>
        <w:t xml:space="preserve">אתם </w:t>
      </w:r>
      <w:bookmarkStart w:id="28284" w:name="_ETM_Q63_583290"/>
      <w:bookmarkEnd w:id="28284"/>
      <w:r>
        <w:rPr>
          <w:rtl/>
        </w:rPr>
        <w:t xml:space="preserve">אשמים </w:t>
      </w:r>
      <w:bookmarkStart w:id="28285" w:name="_ETM_Q63_583680"/>
      <w:bookmarkEnd w:id="28285"/>
      <w:r>
        <w:rPr>
          <w:rtl/>
        </w:rPr>
        <w:t xml:space="preserve">בזה </w:t>
      </w:r>
      <w:bookmarkStart w:id="28286" w:name="_ETM_Q63_584310"/>
      <w:bookmarkEnd w:id="28286"/>
      <w:r>
        <w:rPr>
          <w:rtl/>
        </w:rPr>
        <w:t xml:space="preserve">שראשי </w:t>
      </w:r>
      <w:bookmarkStart w:id="28287" w:name="_ETM_Q63_584820"/>
      <w:bookmarkEnd w:id="28287"/>
      <w:r>
        <w:rPr>
          <w:rtl/>
        </w:rPr>
        <w:t xml:space="preserve">עיריות </w:t>
      </w:r>
      <w:bookmarkStart w:id="28288" w:name="_ETM_Q63_585690"/>
      <w:bookmarkEnd w:id="28288"/>
      <w:r>
        <w:rPr>
          <w:rtl/>
        </w:rPr>
        <w:t xml:space="preserve">צריכים </w:t>
      </w:r>
      <w:bookmarkStart w:id="28289" w:name="_ETM_Q63_586020"/>
      <w:bookmarkEnd w:id="28289"/>
      <w:r>
        <w:rPr>
          <w:rtl/>
        </w:rPr>
        <w:t xml:space="preserve">לעשות </w:t>
      </w:r>
      <w:bookmarkStart w:id="28290" w:name="_ETM_Q63_587220"/>
      <w:bookmarkEnd w:id="28290"/>
      <w:r>
        <w:rPr>
          <w:rtl/>
        </w:rPr>
        <w:t xml:space="preserve">הפגנות </w:t>
      </w:r>
      <w:bookmarkStart w:id="28291" w:name="_ETM_Q63_587790"/>
      <w:bookmarkEnd w:id="28291"/>
      <w:r>
        <w:rPr>
          <w:rtl/>
        </w:rPr>
        <w:t xml:space="preserve">מחוץ </w:t>
      </w:r>
      <w:bookmarkStart w:id="28292" w:name="_ETM_Q63_588090"/>
      <w:bookmarkEnd w:id="28292"/>
      <w:r>
        <w:rPr>
          <w:rtl/>
        </w:rPr>
        <w:t xml:space="preserve">ללשכת </w:t>
      </w:r>
      <w:bookmarkStart w:id="28293" w:name="_ETM_Q63_588510"/>
      <w:bookmarkEnd w:id="28293"/>
      <w:r>
        <w:rPr>
          <w:rtl/>
        </w:rPr>
        <w:t xml:space="preserve">ראש </w:t>
      </w:r>
      <w:bookmarkStart w:id="28294" w:name="_ETM_Q63_588690"/>
      <w:bookmarkEnd w:id="28294"/>
      <w:r>
        <w:rPr>
          <w:rtl/>
        </w:rPr>
        <w:t>הממשלה</w:t>
      </w:r>
      <w:r>
        <w:rPr>
          <w:rFonts w:hint="cs"/>
          <w:rtl/>
        </w:rPr>
        <w:t>,</w:t>
      </w:r>
      <w:r>
        <w:rPr>
          <w:rtl/>
        </w:rPr>
        <w:t xml:space="preserve"> </w:t>
      </w:r>
      <w:bookmarkStart w:id="28295" w:name="_ETM_Q63_590249"/>
      <w:bookmarkEnd w:id="28295"/>
      <w:r>
        <w:rPr>
          <w:rtl/>
        </w:rPr>
        <w:t xml:space="preserve">לישון </w:t>
      </w:r>
      <w:bookmarkStart w:id="28296" w:name="_ETM_Q63_591210"/>
      <w:bookmarkEnd w:id="28296"/>
      <w:r>
        <w:rPr>
          <w:rtl/>
        </w:rPr>
        <w:t>בתו</w:t>
      </w:r>
      <w:r>
        <w:rPr>
          <w:rFonts w:hint="cs"/>
          <w:rtl/>
        </w:rPr>
        <w:t>ך</w:t>
      </w:r>
      <w:r>
        <w:rPr>
          <w:rtl/>
        </w:rPr>
        <w:t xml:space="preserve"> </w:t>
      </w:r>
      <w:bookmarkStart w:id="28297" w:name="_ETM_Q63_591600"/>
      <w:bookmarkEnd w:id="28297"/>
      <w:r>
        <w:rPr>
          <w:rtl/>
        </w:rPr>
        <w:t xml:space="preserve">לשכת </w:t>
      </w:r>
      <w:bookmarkStart w:id="28298" w:name="_ETM_Q63_591899"/>
      <w:bookmarkEnd w:id="28298"/>
      <w:r>
        <w:rPr>
          <w:rtl/>
        </w:rPr>
        <w:t xml:space="preserve">ראש </w:t>
      </w:r>
      <w:bookmarkStart w:id="28299" w:name="_ETM_Q63_592079"/>
      <w:bookmarkEnd w:id="28299"/>
      <w:r>
        <w:rPr>
          <w:rtl/>
        </w:rPr>
        <w:t>הממשלה</w:t>
      </w:r>
      <w:r>
        <w:rPr>
          <w:rFonts w:hint="cs"/>
          <w:rtl/>
        </w:rPr>
        <w:t>,</w:t>
      </w:r>
      <w:r>
        <w:rPr>
          <w:rtl/>
        </w:rPr>
        <w:t xml:space="preserve"> </w:t>
      </w:r>
      <w:bookmarkStart w:id="28300" w:name="_ETM_Q63_593820"/>
      <w:bookmarkEnd w:id="28300"/>
      <w:r>
        <w:rPr>
          <w:rtl/>
        </w:rPr>
        <w:t xml:space="preserve">בזמן </w:t>
      </w:r>
      <w:bookmarkStart w:id="28301" w:name="_ETM_Q63_594119"/>
      <w:bookmarkEnd w:id="28301"/>
      <w:r>
        <w:rPr>
          <w:rtl/>
        </w:rPr>
        <w:t xml:space="preserve">שאתם </w:t>
      </w:r>
      <w:bookmarkStart w:id="28302" w:name="_ETM_Q63_594420"/>
      <w:bookmarkEnd w:id="28302"/>
      <w:r>
        <w:rPr>
          <w:rtl/>
        </w:rPr>
        <w:t xml:space="preserve">יושבים </w:t>
      </w:r>
      <w:bookmarkStart w:id="28303" w:name="_ETM_Q63_594750"/>
      <w:bookmarkEnd w:id="28303"/>
      <w:r>
        <w:rPr>
          <w:rtl/>
        </w:rPr>
        <w:t>פה</w:t>
      </w:r>
      <w:r>
        <w:rPr>
          <w:rFonts w:hint="cs"/>
          <w:rtl/>
        </w:rPr>
        <w:t>,</w:t>
      </w:r>
      <w:r>
        <w:rPr>
          <w:rtl/>
        </w:rPr>
        <w:t xml:space="preserve"> </w:t>
      </w:r>
      <w:bookmarkStart w:id="28304" w:name="_ETM_Q63_594900"/>
      <w:bookmarkEnd w:id="28304"/>
      <w:r>
        <w:rPr>
          <w:rtl/>
        </w:rPr>
        <w:t xml:space="preserve">מקבלים </w:t>
      </w:r>
      <w:bookmarkStart w:id="28305" w:name="_ETM_Q63_595860"/>
      <w:bookmarkEnd w:id="28305"/>
      <w:r>
        <w:rPr>
          <w:rtl/>
        </w:rPr>
        <w:t xml:space="preserve">הנחיות </w:t>
      </w:r>
      <w:bookmarkStart w:id="28306" w:name="_ETM_Q63_596369"/>
      <w:bookmarkEnd w:id="28306"/>
      <w:r>
        <w:rPr>
          <w:rtl/>
        </w:rPr>
        <w:t xml:space="preserve">איך </w:t>
      </w:r>
      <w:bookmarkStart w:id="28307" w:name="_ETM_Q63_596490"/>
      <w:bookmarkEnd w:id="28307"/>
      <w:r>
        <w:rPr>
          <w:rtl/>
        </w:rPr>
        <w:t>להצביע</w:t>
      </w:r>
      <w:r>
        <w:rPr>
          <w:rFonts w:hint="cs"/>
          <w:rtl/>
        </w:rPr>
        <w:t>.</w:t>
      </w:r>
      <w:r>
        <w:rPr>
          <w:rtl/>
        </w:rPr>
        <w:t xml:space="preserve"> </w:t>
      </w:r>
      <w:bookmarkStart w:id="28308" w:name="_ETM_Q63_597000"/>
      <w:bookmarkEnd w:id="28308"/>
      <w:r>
        <w:rPr>
          <w:rtl/>
        </w:rPr>
        <w:t xml:space="preserve">אתם </w:t>
      </w:r>
      <w:bookmarkStart w:id="28309" w:name="_ETM_Q63_597270"/>
      <w:bookmarkEnd w:id="28309"/>
      <w:r>
        <w:rPr>
          <w:rtl/>
        </w:rPr>
        <w:t xml:space="preserve">אשמים </w:t>
      </w:r>
      <w:bookmarkStart w:id="28310" w:name="_ETM_Q63_597630"/>
      <w:bookmarkEnd w:id="28310"/>
      <w:r>
        <w:rPr>
          <w:rtl/>
        </w:rPr>
        <w:t>בזה</w:t>
      </w:r>
      <w:r>
        <w:rPr>
          <w:rFonts w:hint="cs"/>
          <w:rtl/>
        </w:rPr>
        <w:t>.</w:t>
      </w:r>
      <w:r>
        <w:rPr>
          <w:rtl/>
        </w:rPr>
        <w:t xml:space="preserve"> </w:t>
      </w:r>
      <w:bookmarkStart w:id="28311" w:name="_ETM_Q63_598300"/>
      <w:bookmarkStart w:id="28312" w:name="_ETM_Q63_598779"/>
      <w:bookmarkEnd w:id="28311"/>
      <w:bookmarkEnd w:id="28312"/>
      <w:r>
        <w:rPr>
          <w:rtl/>
        </w:rPr>
        <w:t xml:space="preserve">אחרי </w:t>
      </w:r>
      <w:bookmarkStart w:id="28313" w:name="_ETM_Q63_598960"/>
      <w:bookmarkEnd w:id="28313"/>
      <w:r>
        <w:rPr>
          <w:rtl/>
        </w:rPr>
        <w:t xml:space="preserve">זה </w:t>
      </w:r>
      <w:bookmarkStart w:id="28314" w:name="_ETM_Q63_599110"/>
      <w:bookmarkEnd w:id="28314"/>
      <w:r>
        <w:rPr>
          <w:rtl/>
        </w:rPr>
        <w:t xml:space="preserve">אין </w:t>
      </w:r>
      <w:bookmarkStart w:id="28315" w:name="_ETM_Q63_598480"/>
      <w:bookmarkEnd w:id="28315"/>
      <w:r>
        <w:rPr>
          <w:rtl/>
        </w:rPr>
        <w:t xml:space="preserve">לכם את </w:t>
      </w:r>
      <w:bookmarkStart w:id="28316" w:name="_ETM_Q63_599200"/>
      <w:bookmarkEnd w:id="28316"/>
      <w:r>
        <w:rPr>
          <w:rtl/>
        </w:rPr>
        <w:t xml:space="preserve">הזכות </w:t>
      </w:r>
      <w:bookmarkStart w:id="28317" w:name="_ETM_Q63_599589"/>
      <w:bookmarkEnd w:id="28317"/>
      <w:r>
        <w:rPr>
          <w:rFonts w:hint="cs"/>
          <w:rtl/>
        </w:rPr>
        <w:t>ו</w:t>
      </w:r>
      <w:r>
        <w:rPr>
          <w:rtl/>
        </w:rPr>
        <w:t xml:space="preserve">את </w:t>
      </w:r>
      <w:bookmarkStart w:id="28318" w:name="_ETM_Q63_599710"/>
      <w:bookmarkEnd w:id="28318"/>
      <w:r>
        <w:rPr>
          <w:rtl/>
        </w:rPr>
        <w:t xml:space="preserve">הפריבילגיה </w:t>
      </w:r>
      <w:bookmarkStart w:id="28319" w:name="_ETM_Q63_600939"/>
      <w:bookmarkEnd w:id="28319"/>
      <w:r>
        <w:rPr>
          <w:rtl/>
        </w:rPr>
        <w:t xml:space="preserve">בקמפיין </w:t>
      </w:r>
      <w:bookmarkStart w:id="28320" w:name="_ETM_Q63_601570"/>
      <w:bookmarkEnd w:id="28320"/>
      <w:r>
        <w:rPr>
          <w:rtl/>
        </w:rPr>
        <w:t xml:space="preserve">הבא </w:t>
      </w:r>
      <w:bookmarkStart w:id="28321" w:name="_ETM_Q63_601839"/>
      <w:bookmarkEnd w:id="28321"/>
      <w:r>
        <w:rPr>
          <w:rFonts w:hint="cs"/>
          <w:rtl/>
        </w:rPr>
        <w:t xml:space="preserve">– </w:t>
      </w:r>
      <w:r>
        <w:rPr>
          <w:rtl/>
        </w:rPr>
        <w:t>ולדעתי</w:t>
      </w:r>
      <w:r>
        <w:rPr>
          <w:rFonts w:hint="cs"/>
          <w:rtl/>
        </w:rPr>
        <w:t>,</w:t>
      </w:r>
      <w:r>
        <w:rPr>
          <w:rtl/>
        </w:rPr>
        <w:t xml:space="preserve"> </w:t>
      </w:r>
      <w:bookmarkStart w:id="28322" w:name="_ETM_Q63_602320"/>
      <w:bookmarkEnd w:id="28322"/>
      <w:r>
        <w:rPr>
          <w:rtl/>
        </w:rPr>
        <w:t xml:space="preserve">זה </w:t>
      </w:r>
      <w:bookmarkStart w:id="28323" w:name="_ETM_Q63_602439"/>
      <w:bookmarkEnd w:id="28323"/>
      <w:r>
        <w:rPr>
          <w:rtl/>
        </w:rPr>
        <w:t xml:space="preserve">הולך </w:t>
      </w:r>
      <w:bookmarkStart w:id="28324" w:name="_ETM_Q63_602619"/>
      <w:bookmarkEnd w:id="28324"/>
      <w:r>
        <w:rPr>
          <w:rtl/>
        </w:rPr>
        <w:t xml:space="preserve">להיות </w:t>
      </w:r>
      <w:bookmarkStart w:id="28325" w:name="_ETM_Q63_602770"/>
      <w:bookmarkEnd w:id="28325"/>
      <w:r>
        <w:rPr>
          <w:rtl/>
        </w:rPr>
        <w:t xml:space="preserve">מאוד </w:t>
      </w:r>
      <w:bookmarkStart w:id="28326" w:name="_ETM_Q63_602979"/>
      <w:bookmarkEnd w:id="28326"/>
      <w:r>
        <w:rPr>
          <w:rtl/>
        </w:rPr>
        <w:t xml:space="preserve">בקרוב </w:t>
      </w:r>
      <w:bookmarkStart w:id="28327" w:name="_ETM_Q63_603339"/>
      <w:bookmarkEnd w:id="28327"/>
      <w:r>
        <w:rPr>
          <w:rFonts w:hint="cs"/>
          <w:rtl/>
        </w:rPr>
        <w:t>–</w:t>
      </w:r>
      <w:bookmarkStart w:id="28328" w:name="_ETM_Q63_603520"/>
      <w:bookmarkEnd w:id="28328"/>
      <w:r>
        <w:rPr>
          <w:rFonts w:hint="cs"/>
          <w:rtl/>
        </w:rPr>
        <w:t xml:space="preserve"> </w:t>
      </w:r>
      <w:r>
        <w:rPr>
          <w:rtl/>
        </w:rPr>
        <w:t xml:space="preserve">להגיד </w:t>
      </w:r>
      <w:bookmarkStart w:id="28329" w:name="_ETM_Q63_604210"/>
      <w:bookmarkEnd w:id="28329"/>
      <w:r>
        <w:rPr>
          <w:rFonts w:hint="cs"/>
          <w:rtl/>
        </w:rPr>
        <w:t>ש</w:t>
      </w:r>
      <w:r>
        <w:rPr>
          <w:rtl/>
        </w:rPr>
        <w:t xml:space="preserve">הפער </w:t>
      </w:r>
      <w:bookmarkStart w:id="28330" w:name="_ETM_Q63_604810"/>
      <w:bookmarkStart w:id="28331" w:name="_ETM_Q63_605020"/>
      <w:bookmarkEnd w:id="28330"/>
      <w:bookmarkEnd w:id="28331"/>
      <w:r>
        <w:rPr>
          <w:rFonts w:hint="cs"/>
          <w:rtl/>
        </w:rPr>
        <w:t>ב</w:t>
      </w:r>
      <w:r>
        <w:rPr>
          <w:rtl/>
        </w:rPr>
        <w:t xml:space="preserve">פריפריה </w:t>
      </w:r>
      <w:bookmarkStart w:id="28332" w:name="_ETM_Q63_606220"/>
      <w:bookmarkEnd w:id="28332"/>
      <w:r>
        <w:rPr>
          <w:rtl/>
        </w:rPr>
        <w:t>גדול</w:t>
      </w:r>
      <w:r>
        <w:rPr>
          <w:rFonts w:hint="cs"/>
          <w:rtl/>
        </w:rPr>
        <w:t>.</w:t>
      </w:r>
      <w:r>
        <w:rPr>
          <w:rtl/>
        </w:rPr>
        <w:t xml:space="preserve"> </w:t>
      </w:r>
      <w:bookmarkStart w:id="28333" w:name="_ETM_Q63_607380"/>
      <w:bookmarkEnd w:id="28333"/>
      <w:r>
        <w:rPr>
          <w:rtl/>
        </w:rPr>
        <w:t xml:space="preserve">אתם </w:t>
      </w:r>
      <w:bookmarkStart w:id="28334" w:name="_ETM_Q63_607709"/>
      <w:bookmarkEnd w:id="28334"/>
      <w:r>
        <w:rPr>
          <w:rtl/>
        </w:rPr>
        <w:t xml:space="preserve">עשיתם </w:t>
      </w:r>
      <w:bookmarkStart w:id="28335" w:name="_ETM_Q63_607990"/>
      <w:bookmarkEnd w:id="28335"/>
      <w:r>
        <w:rPr>
          <w:rtl/>
        </w:rPr>
        <w:t xml:space="preserve">את </w:t>
      </w:r>
      <w:bookmarkStart w:id="28336" w:name="_ETM_Q63_608110"/>
      <w:bookmarkEnd w:id="28336"/>
      <w:r>
        <w:rPr>
          <w:rtl/>
        </w:rPr>
        <w:t xml:space="preserve">הפער </w:t>
      </w:r>
      <w:bookmarkStart w:id="28337" w:name="_ETM_Q63_608380"/>
      <w:bookmarkEnd w:id="28337"/>
      <w:r>
        <w:rPr>
          <w:rtl/>
        </w:rPr>
        <w:t>ב</w:t>
      </w:r>
      <w:bookmarkStart w:id="28338" w:name="_ETM_Q63_608529"/>
      <w:bookmarkEnd w:id="28338"/>
      <w:r>
        <w:rPr>
          <w:rtl/>
        </w:rPr>
        <w:t>פריפריה</w:t>
      </w:r>
      <w:r>
        <w:rPr>
          <w:rFonts w:hint="cs"/>
          <w:rtl/>
        </w:rPr>
        <w:t>.</w:t>
      </w:r>
      <w:r>
        <w:rPr>
          <w:rtl/>
        </w:rPr>
        <w:t xml:space="preserve"> </w:t>
      </w:r>
      <w:bookmarkStart w:id="28339" w:name="_ETM_Q63_609629"/>
      <w:bookmarkEnd w:id="28339"/>
      <w:r>
        <w:rPr>
          <w:rtl/>
        </w:rPr>
        <w:t xml:space="preserve">אתם </w:t>
      </w:r>
      <w:bookmarkStart w:id="28340" w:name="_ETM_Q63_610050"/>
      <w:bookmarkEnd w:id="28340"/>
      <w:r>
        <w:rPr>
          <w:rtl/>
        </w:rPr>
        <w:t xml:space="preserve">אשמים </w:t>
      </w:r>
      <w:bookmarkStart w:id="28341" w:name="_ETM_Q63_610379"/>
      <w:bookmarkEnd w:id="28341"/>
      <w:r>
        <w:rPr>
          <w:rtl/>
        </w:rPr>
        <w:t>בזה</w:t>
      </w:r>
      <w:r>
        <w:rPr>
          <w:rFonts w:hint="cs"/>
          <w:rtl/>
        </w:rPr>
        <w:t>.</w:t>
      </w:r>
      <w:r>
        <w:rPr>
          <w:rtl/>
        </w:rPr>
        <w:t xml:space="preserve"> </w:t>
      </w:r>
      <w:bookmarkStart w:id="28342" w:name="_ETM_Q63_613320"/>
      <w:bookmarkEnd w:id="28342"/>
    </w:p>
    <w:p w:rsidR="00071895" w:rsidRDefault="00071895" w:rsidP="00645B99">
      <w:pPr>
        <w:rPr>
          <w:rtl/>
        </w:rPr>
      </w:pPr>
    </w:p>
    <w:p w:rsidR="00071895" w:rsidRDefault="00071895" w:rsidP="00225255">
      <w:pPr>
        <w:rPr>
          <w:rtl/>
        </w:rPr>
      </w:pPr>
      <w:bookmarkStart w:id="28343" w:name="_ETM_Q63_612000"/>
      <w:bookmarkEnd w:id="28343"/>
      <w:r>
        <w:rPr>
          <w:rtl/>
        </w:rPr>
        <w:t xml:space="preserve">ועכשיו </w:t>
      </w:r>
      <w:bookmarkStart w:id="28344" w:name="_ETM_Q63_614880"/>
      <w:bookmarkEnd w:id="28344"/>
      <w:r>
        <w:rPr>
          <w:rtl/>
        </w:rPr>
        <w:t xml:space="preserve">עוד </w:t>
      </w:r>
      <w:bookmarkStart w:id="28345" w:name="_ETM_Q63_615060"/>
      <w:bookmarkEnd w:id="28345"/>
      <w:r>
        <w:rPr>
          <w:rtl/>
        </w:rPr>
        <w:t xml:space="preserve">יש </w:t>
      </w:r>
      <w:bookmarkStart w:id="28346" w:name="_ETM_Q63_615210"/>
      <w:bookmarkEnd w:id="28346"/>
      <w:r>
        <w:rPr>
          <w:rtl/>
        </w:rPr>
        <w:t xml:space="preserve">אפשרות </w:t>
      </w:r>
      <w:bookmarkStart w:id="28347" w:name="_ETM_Q63_615570"/>
      <w:bookmarkEnd w:id="28347"/>
      <w:r>
        <w:rPr>
          <w:rtl/>
        </w:rPr>
        <w:t>לתקן</w:t>
      </w:r>
      <w:r>
        <w:rPr>
          <w:rFonts w:hint="cs"/>
          <w:rtl/>
        </w:rPr>
        <w:t>.</w:t>
      </w:r>
      <w:r>
        <w:rPr>
          <w:rtl/>
        </w:rPr>
        <w:t xml:space="preserve"> </w:t>
      </w:r>
      <w:bookmarkStart w:id="28348" w:name="_ETM_Q63_616140"/>
      <w:bookmarkEnd w:id="28348"/>
      <w:r>
        <w:rPr>
          <w:rtl/>
        </w:rPr>
        <w:t xml:space="preserve">ההצבעות </w:t>
      </w:r>
      <w:bookmarkStart w:id="28349" w:name="_ETM_Q63_616590"/>
      <w:bookmarkEnd w:id="28349"/>
      <w:r>
        <w:rPr>
          <w:rtl/>
        </w:rPr>
        <w:t>ה</w:t>
      </w:r>
      <w:r>
        <w:rPr>
          <w:rFonts w:hint="cs"/>
          <w:rtl/>
        </w:rPr>
        <w:t>ן</w:t>
      </w:r>
      <w:r>
        <w:rPr>
          <w:rtl/>
        </w:rPr>
        <w:t xml:space="preserve"> </w:t>
      </w:r>
      <w:bookmarkStart w:id="28350" w:name="_ETM_Q63_616680"/>
      <w:bookmarkEnd w:id="28350"/>
      <w:r>
        <w:rPr>
          <w:rtl/>
        </w:rPr>
        <w:t xml:space="preserve">רק </w:t>
      </w:r>
      <w:bookmarkStart w:id="28351" w:name="_ETM_Q63_616860"/>
      <w:bookmarkEnd w:id="28351"/>
      <w:r>
        <w:rPr>
          <w:rtl/>
        </w:rPr>
        <w:t>מחר</w:t>
      </w:r>
      <w:r>
        <w:rPr>
          <w:rFonts w:hint="cs"/>
          <w:rtl/>
        </w:rPr>
        <w:t>.</w:t>
      </w:r>
      <w:r>
        <w:rPr>
          <w:rtl/>
        </w:rPr>
        <w:t xml:space="preserve"> </w:t>
      </w:r>
      <w:bookmarkStart w:id="28352" w:name="_ETM_Q63_617160"/>
      <w:bookmarkEnd w:id="28352"/>
      <w:r>
        <w:rPr>
          <w:rtl/>
        </w:rPr>
        <w:t>א</w:t>
      </w:r>
      <w:r>
        <w:rPr>
          <w:rFonts w:hint="cs"/>
          <w:rtl/>
        </w:rPr>
        <w:t>ו</w:t>
      </w:r>
      <w:r>
        <w:rPr>
          <w:rtl/>
        </w:rPr>
        <w:t xml:space="preserve">מנם </w:t>
      </w:r>
      <w:bookmarkStart w:id="28353" w:name="_ETM_Q63_617400"/>
      <w:bookmarkEnd w:id="28353"/>
      <w:r>
        <w:rPr>
          <w:rtl/>
        </w:rPr>
        <w:t xml:space="preserve">אנחנו </w:t>
      </w:r>
      <w:bookmarkStart w:id="28354" w:name="_ETM_Q63_617610"/>
      <w:bookmarkEnd w:id="28354"/>
      <w:r>
        <w:rPr>
          <w:rtl/>
        </w:rPr>
        <w:t xml:space="preserve">מדברים </w:t>
      </w:r>
      <w:bookmarkStart w:id="28355" w:name="_ETM_Q63_618030"/>
      <w:bookmarkEnd w:id="28355"/>
      <w:r>
        <w:rPr>
          <w:rtl/>
        </w:rPr>
        <w:t xml:space="preserve">מול </w:t>
      </w:r>
      <w:bookmarkStart w:id="28356" w:name="_ETM_Q63_618780"/>
      <w:bookmarkEnd w:id="28356"/>
      <w:r>
        <w:rPr>
          <w:rtl/>
        </w:rPr>
        <w:t xml:space="preserve">מליאה </w:t>
      </w:r>
      <w:bookmarkStart w:id="28357" w:name="_ETM_Q63_619200"/>
      <w:bookmarkEnd w:id="28357"/>
      <w:r>
        <w:rPr>
          <w:rtl/>
        </w:rPr>
        <w:t>ריקה</w:t>
      </w:r>
      <w:r>
        <w:rPr>
          <w:rFonts w:hint="cs"/>
          <w:rtl/>
        </w:rPr>
        <w:t>,</w:t>
      </w:r>
      <w:r>
        <w:rPr>
          <w:rtl/>
        </w:rPr>
        <w:t xml:space="preserve"> </w:t>
      </w:r>
      <w:bookmarkStart w:id="28358" w:name="_ETM_Q63_619500"/>
      <w:bookmarkEnd w:id="28358"/>
      <w:r>
        <w:rPr>
          <w:rtl/>
        </w:rPr>
        <w:t xml:space="preserve">ואני </w:t>
      </w:r>
      <w:bookmarkStart w:id="28359" w:name="_ETM_Q63_619710"/>
      <w:bookmarkEnd w:id="28359"/>
      <w:r>
        <w:rPr>
          <w:rtl/>
        </w:rPr>
        <w:t xml:space="preserve">מניח </w:t>
      </w:r>
      <w:bookmarkStart w:id="28360" w:name="_ETM_Q63_620010"/>
      <w:bookmarkEnd w:id="28360"/>
      <w:r>
        <w:rPr>
          <w:rtl/>
        </w:rPr>
        <w:t xml:space="preserve">שאף </w:t>
      </w:r>
      <w:bookmarkStart w:id="28361" w:name="_ETM_Q63_620280"/>
      <w:bookmarkEnd w:id="28361"/>
      <w:r>
        <w:rPr>
          <w:rFonts w:hint="cs"/>
          <w:rtl/>
        </w:rPr>
        <w:t xml:space="preserve">אחד </w:t>
      </w:r>
      <w:bookmarkStart w:id="28362" w:name="_ETM_Q63_620550"/>
      <w:bookmarkEnd w:id="28362"/>
      <w:r>
        <w:rPr>
          <w:rtl/>
        </w:rPr>
        <w:t xml:space="preserve">שנמצא </w:t>
      </w:r>
      <w:bookmarkStart w:id="28363" w:name="_ETM_Q63_621000"/>
      <w:bookmarkEnd w:id="28363"/>
      <w:r>
        <w:rPr>
          <w:rtl/>
        </w:rPr>
        <w:t xml:space="preserve">פה </w:t>
      </w:r>
      <w:bookmarkStart w:id="28364" w:name="_ETM_Q63_622050"/>
      <w:bookmarkEnd w:id="28364"/>
      <w:r>
        <w:rPr>
          <w:rtl/>
        </w:rPr>
        <w:t xml:space="preserve">לא </w:t>
      </w:r>
      <w:bookmarkStart w:id="28365" w:name="_ETM_Q63_622320"/>
      <w:bookmarkEnd w:id="28365"/>
      <w:r>
        <w:rPr>
          <w:rtl/>
        </w:rPr>
        <w:t>שומע</w:t>
      </w:r>
      <w:r>
        <w:rPr>
          <w:rFonts w:hint="cs"/>
          <w:rtl/>
        </w:rPr>
        <w:t>,</w:t>
      </w:r>
      <w:r>
        <w:rPr>
          <w:rtl/>
        </w:rPr>
        <w:t xml:space="preserve"> </w:t>
      </w:r>
      <w:bookmarkStart w:id="28366" w:name="_ETM_Q63_623280"/>
      <w:bookmarkEnd w:id="28366"/>
      <w:r>
        <w:rPr>
          <w:rtl/>
        </w:rPr>
        <w:t xml:space="preserve">לא </w:t>
      </w:r>
      <w:bookmarkStart w:id="28367" w:name="_ETM_Q63_623490"/>
      <w:bookmarkEnd w:id="28367"/>
      <w:r>
        <w:rPr>
          <w:rtl/>
        </w:rPr>
        <w:t>מקשיב</w:t>
      </w:r>
      <w:r>
        <w:rPr>
          <w:rFonts w:hint="cs"/>
          <w:rtl/>
        </w:rPr>
        <w:t>,</w:t>
      </w:r>
      <w:r>
        <w:rPr>
          <w:rtl/>
        </w:rPr>
        <w:t xml:space="preserve"> </w:t>
      </w:r>
      <w:bookmarkStart w:id="28368" w:name="_ETM_Q63_624470"/>
      <w:bookmarkEnd w:id="28368"/>
      <w:r>
        <w:rPr>
          <w:rtl/>
        </w:rPr>
        <w:t xml:space="preserve">גם </w:t>
      </w:r>
      <w:bookmarkStart w:id="28369" w:name="_ETM_Q63_624680"/>
      <w:bookmarkEnd w:id="28369"/>
      <w:r>
        <w:rPr>
          <w:rtl/>
        </w:rPr>
        <w:t xml:space="preserve">לא </w:t>
      </w:r>
      <w:bookmarkStart w:id="28370" w:name="_ETM_Q63_624770"/>
      <w:bookmarkEnd w:id="28370"/>
      <w:r>
        <w:rPr>
          <w:rtl/>
        </w:rPr>
        <w:t xml:space="preserve">אכפת </w:t>
      </w:r>
      <w:bookmarkStart w:id="28371" w:name="_ETM_Q63_625130"/>
      <w:bookmarkEnd w:id="28371"/>
      <w:r>
        <w:rPr>
          <w:rtl/>
        </w:rPr>
        <w:t xml:space="preserve">לו </w:t>
      </w:r>
      <w:bookmarkStart w:id="28372" w:name="_ETM_Q63_625830"/>
      <w:bookmarkEnd w:id="28372"/>
      <w:r>
        <w:rPr>
          <w:rtl/>
        </w:rPr>
        <w:t xml:space="preserve">יותר </w:t>
      </w:r>
      <w:bookmarkStart w:id="28373" w:name="_ETM_Q63_626100"/>
      <w:bookmarkEnd w:id="28373"/>
      <w:r>
        <w:rPr>
          <w:rtl/>
        </w:rPr>
        <w:t xml:space="preserve">מדי </w:t>
      </w:r>
      <w:bookmarkStart w:id="28374" w:name="_ETM_Q63_626340"/>
      <w:bookmarkEnd w:id="28374"/>
      <w:r>
        <w:rPr>
          <w:rFonts w:hint="cs"/>
          <w:rtl/>
        </w:rPr>
        <w:t>מ</w:t>
      </w:r>
      <w:r>
        <w:rPr>
          <w:rtl/>
        </w:rPr>
        <w:t xml:space="preserve">מה </w:t>
      </w:r>
      <w:bookmarkStart w:id="28375" w:name="_ETM_Q63_626490"/>
      <w:bookmarkEnd w:id="28375"/>
      <w:r>
        <w:rPr>
          <w:rtl/>
        </w:rPr>
        <w:t xml:space="preserve">שאנחנו </w:t>
      </w:r>
      <w:bookmarkStart w:id="28376" w:name="_ETM_Q63_627040"/>
      <w:bookmarkEnd w:id="28376"/>
      <w:r>
        <w:rPr>
          <w:rtl/>
        </w:rPr>
        <w:t xml:space="preserve">מדברים </w:t>
      </w:r>
      <w:bookmarkStart w:id="28377" w:name="_ETM_Q63_627579"/>
      <w:bookmarkEnd w:id="28377"/>
      <w:r>
        <w:rPr>
          <w:rtl/>
        </w:rPr>
        <w:t>פה</w:t>
      </w:r>
      <w:r w:rsidR="00225255">
        <w:rPr>
          <w:rFonts w:hint="cs"/>
          <w:rtl/>
        </w:rPr>
        <w:t>,</w:t>
      </w:r>
      <w:r>
        <w:rPr>
          <w:rtl/>
        </w:rPr>
        <w:t xml:space="preserve"> </w:t>
      </w:r>
      <w:bookmarkStart w:id="28378" w:name="_ETM_Q63_628360"/>
      <w:bookmarkEnd w:id="28378"/>
      <w:r>
        <w:rPr>
          <w:rtl/>
        </w:rPr>
        <w:t xml:space="preserve">אבל </w:t>
      </w:r>
      <w:bookmarkStart w:id="28379" w:name="_ETM_Q63_628599"/>
      <w:bookmarkEnd w:id="28379"/>
      <w:r>
        <w:rPr>
          <w:rtl/>
        </w:rPr>
        <w:t xml:space="preserve">אולי </w:t>
      </w:r>
      <w:bookmarkStart w:id="28380" w:name="_ETM_Q63_628810"/>
      <w:bookmarkEnd w:id="28380"/>
      <w:r>
        <w:rPr>
          <w:rtl/>
        </w:rPr>
        <w:t xml:space="preserve">באיזה </w:t>
      </w:r>
      <w:bookmarkStart w:id="28381" w:name="_ETM_Q63_629650"/>
      <w:bookmarkStart w:id="28382" w:name="_ETM_Q63_630069"/>
      <w:bookmarkEnd w:id="28381"/>
      <w:bookmarkEnd w:id="28382"/>
      <w:r>
        <w:rPr>
          <w:rtl/>
        </w:rPr>
        <w:t xml:space="preserve">נס </w:t>
      </w:r>
      <w:bookmarkStart w:id="28383" w:name="_ETM_Q63_631390"/>
      <w:bookmarkEnd w:id="28383"/>
      <w:r>
        <w:rPr>
          <w:rtl/>
        </w:rPr>
        <w:t xml:space="preserve">המורים </w:t>
      </w:r>
      <w:bookmarkStart w:id="28384" w:name="_ETM_Q63_631930"/>
      <w:bookmarkEnd w:id="28384"/>
      <w:r>
        <w:rPr>
          <w:rtl/>
        </w:rPr>
        <w:t xml:space="preserve">ישמעו </w:t>
      </w:r>
      <w:bookmarkStart w:id="28385" w:name="_ETM_Q63_632290"/>
      <w:bookmarkEnd w:id="28385"/>
      <w:r>
        <w:rPr>
          <w:rtl/>
        </w:rPr>
        <w:t xml:space="preserve">מה </w:t>
      </w:r>
      <w:bookmarkStart w:id="28386" w:name="_ETM_Q63_632410"/>
      <w:bookmarkEnd w:id="28386"/>
      <w:r>
        <w:rPr>
          <w:rtl/>
        </w:rPr>
        <w:t>שאמרתי</w:t>
      </w:r>
      <w:r>
        <w:rPr>
          <w:rFonts w:hint="cs"/>
          <w:rtl/>
        </w:rPr>
        <w:t>,</w:t>
      </w:r>
      <w:r>
        <w:rPr>
          <w:rtl/>
        </w:rPr>
        <w:t xml:space="preserve"> </w:t>
      </w:r>
      <w:bookmarkStart w:id="28387" w:name="_ETM_Q63_634420"/>
      <w:bookmarkEnd w:id="28387"/>
      <w:r>
        <w:rPr>
          <w:rtl/>
        </w:rPr>
        <w:t xml:space="preserve">אחים </w:t>
      </w:r>
      <w:bookmarkStart w:id="28388" w:name="_ETM_Q63_634719"/>
      <w:bookmarkEnd w:id="28388"/>
      <w:r>
        <w:rPr>
          <w:rtl/>
        </w:rPr>
        <w:t xml:space="preserve">שלנו </w:t>
      </w:r>
      <w:bookmarkStart w:id="28389" w:name="_ETM_Q63_635139"/>
      <w:bookmarkEnd w:id="28389"/>
      <w:r>
        <w:rPr>
          <w:rtl/>
        </w:rPr>
        <w:t xml:space="preserve">מהפריפריה </w:t>
      </w:r>
      <w:bookmarkStart w:id="28390" w:name="_ETM_Q63_635859"/>
      <w:bookmarkEnd w:id="28390"/>
      <w:r>
        <w:rPr>
          <w:rtl/>
        </w:rPr>
        <w:t xml:space="preserve">ישמעו </w:t>
      </w:r>
      <w:bookmarkStart w:id="28391" w:name="_ETM_Q63_636189"/>
      <w:bookmarkEnd w:id="28391"/>
      <w:r>
        <w:rPr>
          <w:rtl/>
        </w:rPr>
        <w:t xml:space="preserve">מה </w:t>
      </w:r>
      <w:bookmarkStart w:id="28392" w:name="_ETM_Q63_636340"/>
      <w:bookmarkEnd w:id="28392"/>
      <w:r>
        <w:rPr>
          <w:rtl/>
        </w:rPr>
        <w:t>שאמר</w:t>
      </w:r>
      <w:r>
        <w:rPr>
          <w:rFonts w:hint="cs"/>
          <w:rtl/>
        </w:rPr>
        <w:t>תי</w:t>
      </w:r>
      <w:r w:rsidR="00225255">
        <w:rPr>
          <w:rFonts w:hint="cs"/>
          <w:rtl/>
        </w:rPr>
        <w:t>,</w:t>
      </w:r>
      <w:r>
        <w:rPr>
          <w:rtl/>
        </w:rPr>
        <w:t xml:space="preserve"> </w:t>
      </w:r>
      <w:bookmarkStart w:id="28393" w:name="_ETM_Q63_636670"/>
      <w:bookmarkEnd w:id="28393"/>
      <w:r>
        <w:rPr>
          <w:rtl/>
        </w:rPr>
        <w:t xml:space="preserve">מישהו </w:t>
      </w:r>
      <w:bookmarkStart w:id="28394" w:name="_ETM_Q63_636909"/>
      <w:bookmarkEnd w:id="28394"/>
      <w:r>
        <w:rPr>
          <w:rtl/>
        </w:rPr>
        <w:t xml:space="preserve">יעביר </w:t>
      </w:r>
      <w:bookmarkStart w:id="28395" w:name="_ETM_Q63_637150"/>
      <w:bookmarkEnd w:id="28395"/>
      <w:r>
        <w:rPr>
          <w:rtl/>
        </w:rPr>
        <w:t xml:space="preserve">לכם </w:t>
      </w:r>
      <w:bookmarkStart w:id="28396" w:name="_ETM_Q63_637359"/>
      <w:bookmarkEnd w:id="28396"/>
      <w:r>
        <w:rPr>
          <w:rtl/>
        </w:rPr>
        <w:t xml:space="preserve">את </w:t>
      </w:r>
      <w:bookmarkStart w:id="28397" w:name="_ETM_Q63_637419"/>
      <w:bookmarkEnd w:id="28397"/>
      <w:r>
        <w:rPr>
          <w:rtl/>
        </w:rPr>
        <w:t>המסר</w:t>
      </w:r>
      <w:r>
        <w:rPr>
          <w:rFonts w:hint="cs"/>
          <w:rtl/>
        </w:rPr>
        <w:t>,</w:t>
      </w:r>
      <w:r>
        <w:rPr>
          <w:rtl/>
        </w:rPr>
        <w:t xml:space="preserve"> </w:t>
      </w:r>
      <w:bookmarkStart w:id="28398" w:name="_ETM_Q63_637749"/>
      <w:bookmarkEnd w:id="28398"/>
      <w:r>
        <w:rPr>
          <w:rtl/>
        </w:rPr>
        <w:t>ויגידו</w:t>
      </w:r>
      <w:r w:rsidR="00225255">
        <w:rPr>
          <w:rFonts w:hint="cs"/>
          <w:rtl/>
        </w:rPr>
        <w:t>:</w:t>
      </w:r>
      <w:r>
        <w:rPr>
          <w:rtl/>
        </w:rPr>
        <w:t xml:space="preserve"> </w:t>
      </w:r>
      <w:bookmarkStart w:id="28399" w:name="_ETM_Q63_638049"/>
      <w:bookmarkEnd w:id="28399"/>
      <w:r>
        <w:rPr>
          <w:rtl/>
        </w:rPr>
        <w:t>רגע</w:t>
      </w:r>
      <w:r>
        <w:rPr>
          <w:rFonts w:hint="cs"/>
          <w:rtl/>
        </w:rPr>
        <w:t>,</w:t>
      </w:r>
      <w:r>
        <w:rPr>
          <w:rtl/>
        </w:rPr>
        <w:t xml:space="preserve"> </w:t>
      </w:r>
      <w:bookmarkStart w:id="28400" w:name="_ETM_Q63_638260"/>
      <w:bookmarkEnd w:id="28400"/>
      <w:r>
        <w:rPr>
          <w:rtl/>
        </w:rPr>
        <w:t>חבר'ה</w:t>
      </w:r>
      <w:r>
        <w:rPr>
          <w:rFonts w:hint="cs"/>
          <w:rtl/>
        </w:rPr>
        <w:t>,</w:t>
      </w:r>
      <w:r>
        <w:rPr>
          <w:rtl/>
        </w:rPr>
        <w:t xml:space="preserve"> </w:t>
      </w:r>
      <w:bookmarkStart w:id="28401" w:name="_ETM_Q63_639290"/>
      <w:bookmarkEnd w:id="28401"/>
      <w:r>
        <w:rPr>
          <w:rtl/>
        </w:rPr>
        <w:t>מה</w:t>
      </w:r>
      <w:r>
        <w:rPr>
          <w:rFonts w:hint="cs"/>
          <w:rtl/>
        </w:rPr>
        <w:t>,</w:t>
      </w:r>
      <w:r>
        <w:rPr>
          <w:rtl/>
        </w:rPr>
        <w:t xml:space="preserve"> </w:t>
      </w:r>
      <w:bookmarkStart w:id="28402" w:name="_ETM_Q63_639500"/>
      <w:bookmarkEnd w:id="28402"/>
      <w:r>
        <w:rPr>
          <w:rtl/>
        </w:rPr>
        <w:t xml:space="preserve">זה </w:t>
      </w:r>
      <w:bookmarkStart w:id="28403" w:name="_ETM_Q63_639650"/>
      <w:bookmarkEnd w:id="28403"/>
      <w:r>
        <w:rPr>
          <w:rtl/>
        </w:rPr>
        <w:t xml:space="preserve">באמת </w:t>
      </w:r>
      <w:bookmarkStart w:id="28404" w:name="_ETM_Q63_639980"/>
      <w:bookmarkEnd w:id="28404"/>
      <w:r>
        <w:rPr>
          <w:rtl/>
        </w:rPr>
        <w:t>נכון</w:t>
      </w:r>
      <w:r>
        <w:rPr>
          <w:rFonts w:hint="cs"/>
          <w:rtl/>
        </w:rPr>
        <w:t>?</w:t>
      </w:r>
      <w:r>
        <w:rPr>
          <w:rtl/>
        </w:rPr>
        <w:t xml:space="preserve"> </w:t>
      </w:r>
      <w:bookmarkStart w:id="28405" w:name="_ETM_Q63_641620"/>
      <w:bookmarkEnd w:id="28405"/>
      <w:r>
        <w:rPr>
          <w:rtl/>
        </w:rPr>
        <w:t xml:space="preserve">אתם </w:t>
      </w:r>
      <w:bookmarkStart w:id="28406" w:name="_ETM_Q63_641950"/>
      <w:bookmarkEnd w:id="28406"/>
      <w:r>
        <w:rPr>
          <w:rtl/>
        </w:rPr>
        <w:t xml:space="preserve">מבחינתכם </w:t>
      </w:r>
      <w:bookmarkStart w:id="28407" w:name="_ETM_Q63_643599"/>
      <w:bookmarkEnd w:id="28407"/>
      <w:r>
        <w:rPr>
          <w:rtl/>
        </w:rPr>
        <w:t xml:space="preserve">לא </w:t>
      </w:r>
      <w:bookmarkStart w:id="28408" w:name="_ETM_Q63_643810"/>
      <w:bookmarkEnd w:id="28408"/>
      <w:r>
        <w:rPr>
          <w:rtl/>
        </w:rPr>
        <w:t xml:space="preserve">תסגרו </w:t>
      </w:r>
      <w:bookmarkStart w:id="28409" w:name="_ETM_Q63_644200"/>
      <w:bookmarkEnd w:id="28409"/>
      <w:r>
        <w:rPr>
          <w:rtl/>
        </w:rPr>
        <w:t>משרדים</w:t>
      </w:r>
      <w:r>
        <w:rPr>
          <w:rFonts w:hint="cs"/>
          <w:rtl/>
        </w:rPr>
        <w:t>,</w:t>
      </w:r>
      <w:r>
        <w:rPr>
          <w:rtl/>
        </w:rPr>
        <w:t xml:space="preserve"> </w:t>
      </w:r>
      <w:bookmarkStart w:id="28410" w:name="_ETM_Q63_644650"/>
      <w:bookmarkEnd w:id="28410"/>
      <w:r>
        <w:rPr>
          <w:rtl/>
        </w:rPr>
        <w:t xml:space="preserve">תיקחו </w:t>
      </w:r>
      <w:bookmarkStart w:id="28411" w:name="_ETM_Q63_644950"/>
      <w:bookmarkEnd w:id="28411"/>
      <w:r>
        <w:rPr>
          <w:rtl/>
        </w:rPr>
        <w:t xml:space="preserve">כספים </w:t>
      </w:r>
      <w:bookmarkStart w:id="28412" w:name="_ETM_Q63_645310"/>
      <w:bookmarkEnd w:id="28412"/>
      <w:r>
        <w:rPr>
          <w:rtl/>
        </w:rPr>
        <w:t>קואליציוניים</w:t>
      </w:r>
      <w:r>
        <w:rPr>
          <w:rFonts w:hint="cs"/>
          <w:rtl/>
        </w:rPr>
        <w:t>,</w:t>
      </w:r>
      <w:r>
        <w:rPr>
          <w:rtl/>
        </w:rPr>
        <w:t xml:space="preserve"> </w:t>
      </w:r>
      <w:bookmarkStart w:id="28413" w:name="_ETM_Q63_645819"/>
      <w:bookmarkEnd w:id="28413"/>
      <w:r>
        <w:rPr>
          <w:rtl/>
        </w:rPr>
        <w:t xml:space="preserve">תעשו </w:t>
      </w:r>
      <w:bookmarkStart w:id="28414" w:name="_ETM_Q63_646120"/>
      <w:bookmarkEnd w:id="28414"/>
      <w:r>
        <w:rPr>
          <w:rtl/>
        </w:rPr>
        <w:t>הכול</w:t>
      </w:r>
      <w:r w:rsidR="00225255">
        <w:rPr>
          <w:rFonts w:hint="cs"/>
          <w:rtl/>
        </w:rPr>
        <w:t>,</w:t>
      </w:r>
      <w:r>
        <w:rPr>
          <w:rtl/>
        </w:rPr>
        <w:t xml:space="preserve"> </w:t>
      </w:r>
      <w:bookmarkStart w:id="28415" w:name="_ETM_Q63_646359"/>
      <w:bookmarkEnd w:id="28415"/>
      <w:r>
        <w:rPr>
          <w:rtl/>
        </w:rPr>
        <w:t xml:space="preserve">אבל </w:t>
      </w:r>
      <w:bookmarkStart w:id="28416" w:name="_ETM_Q63_646510"/>
      <w:bookmarkEnd w:id="28416"/>
      <w:r>
        <w:rPr>
          <w:rtl/>
        </w:rPr>
        <w:t xml:space="preserve">לא </w:t>
      </w:r>
      <w:bookmarkStart w:id="28417" w:name="_ETM_Q63_646569"/>
      <w:bookmarkEnd w:id="28417"/>
      <w:r>
        <w:rPr>
          <w:rtl/>
        </w:rPr>
        <w:t xml:space="preserve">תספרו </w:t>
      </w:r>
      <w:bookmarkStart w:id="28418" w:name="_ETM_Q63_646959"/>
      <w:bookmarkEnd w:id="28418"/>
      <w:r>
        <w:rPr>
          <w:rtl/>
        </w:rPr>
        <w:t xml:space="preserve">את </w:t>
      </w:r>
      <w:bookmarkStart w:id="28419" w:name="_ETM_Q63_647079"/>
      <w:bookmarkEnd w:id="28419"/>
      <w:r>
        <w:rPr>
          <w:rtl/>
        </w:rPr>
        <w:t>האזרח</w:t>
      </w:r>
      <w:r>
        <w:rPr>
          <w:rFonts w:hint="cs"/>
          <w:rtl/>
        </w:rPr>
        <w:t>,</w:t>
      </w:r>
      <w:r>
        <w:rPr>
          <w:rtl/>
        </w:rPr>
        <w:t xml:space="preserve"> </w:t>
      </w:r>
      <w:bookmarkStart w:id="28420" w:name="_ETM_Q63_648150"/>
      <w:bookmarkEnd w:id="28420"/>
      <w:r>
        <w:rPr>
          <w:rtl/>
        </w:rPr>
        <w:t xml:space="preserve">אפילו </w:t>
      </w:r>
      <w:bookmarkStart w:id="28421" w:name="_ETM_Q63_648450"/>
      <w:bookmarkEnd w:id="28421"/>
      <w:r>
        <w:rPr>
          <w:rtl/>
        </w:rPr>
        <w:t xml:space="preserve">את </w:t>
      </w:r>
      <w:bookmarkStart w:id="28422" w:name="_ETM_Q63_648599"/>
      <w:bookmarkEnd w:id="28422"/>
      <w:r>
        <w:rPr>
          <w:rtl/>
        </w:rPr>
        <w:t>הבי</w:t>
      </w:r>
      <w:r>
        <w:rPr>
          <w:rFonts w:hint="cs"/>
          <w:rtl/>
        </w:rPr>
        <w:t>יס</w:t>
      </w:r>
      <w:r>
        <w:rPr>
          <w:rtl/>
        </w:rPr>
        <w:t xml:space="preserve"> </w:t>
      </w:r>
      <w:bookmarkStart w:id="28423" w:name="_ETM_Q63_648930"/>
      <w:bookmarkEnd w:id="28423"/>
      <w:r>
        <w:rPr>
          <w:rtl/>
        </w:rPr>
        <w:t>שלכם</w:t>
      </w:r>
      <w:r>
        <w:rPr>
          <w:rFonts w:hint="cs"/>
          <w:rtl/>
        </w:rPr>
        <w:t>,</w:t>
      </w:r>
      <w:r>
        <w:rPr>
          <w:rtl/>
        </w:rPr>
        <w:t xml:space="preserve"> </w:t>
      </w:r>
      <w:bookmarkStart w:id="28424" w:name="_ETM_Q63_649319"/>
      <w:bookmarkEnd w:id="28424"/>
      <w:r>
        <w:rPr>
          <w:rtl/>
        </w:rPr>
        <w:t xml:space="preserve">שזה </w:t>
      </w:r>
      <w:bookmarkStart w:id="28425" w:name="_ETM_Q63_649530"/>
      <w:bookmarkEnd w:id="28425"/>
      <w:r>
        <w:rPr>
          <w:rtl/>
        </w:rPr>
        <w:t xml:space="preserve">אמור </w:t>
      </w:r>
      <w:bookmarkStart w:id="28426" w:name="_ETM_Q63_649709"/>
      <w:bookmarkEnd w:id="28426"/>
      <w:r>
        <w:rPr>
          <w:rtl/>
        </w:rPr>
        <w:t xml:space="preserve">להיות </w:t>
      </w:r>
      <w:bookmarkStart w:id="28427" w:name="_ETM_Q63_649890"/>
      <w:bookmarkEnd w:id="28427"/>
      <w:r>
        <w:rPr>
          <w:rtl/>
        </w:rPr>
        <w:t xml:space="preserve">באינטרס </w:t>
      </w:r>
      <w:bookmarkStart w:id="28428" w:name="_ETM_Q63_650340"/>
      <w:bookmarkEnd w:id="28428"/>
      <w:r>
        <w:rPr>
          <w:rtl/>
        </w:rPr>
        <w:t>שלכם</w:t>
      </w:r>
      <w:r>
        <w:rPr>
          <w:rFonts w:hint="cs"/>
          <w:rtl/>
        </w:rPr>
        <w:t>?</w:t>
      </w:r>
      <w:r>
        <w:rPr>
          <w:rtl/>
        </w:rPr>
        <w:t xml:space="preserve"> </w:t>
      </w:r>
      <w:bookmarkStart w:id="28429" w:name="_ETM_Q63_651270"/>
      <w:bookmarkEnd w:id="28429"/>
      <w:r>
        <w:rPr>
          <w:rtl/>
        </w:rPr>
        <w:t xml:space="preserve">והתשובה </w:t>
      </w:r>
      <w:bookmarkStart w:id="28430" w:name="_ETM_Q63_651690"/>
      <w:bookmarkEnd w:id="28430"/>
      <w:r>
        <w:rPr>
          <w:rtl/>
        </w:rPr>
        <w:t xml:space="preserve">היא </w:t>
      </w:r>
      <w:bookmarkStart w:id="28431" w:name="_ETM_Q63_651720"/>
      <w:bookmarkEnd w:id="28431"/>
      <w:r>
        <w:rPr>
          <w:rtl/>
        </w:rPr>
        <w:t>כן</w:t>
      </w:r>
      <w:r>
        <w:rPr>
          <w:rFonts w:hint="cs"/>
          <w:rtl/>
        </w:rPr>
        <w:t>.</w:t>
      </w:r>
      <w:r>
        <w:rPr>
          <w:rtl/>
        </w:rPr>
        <w:t xml:space="preserve"> </w:t>
      </w:r>
      <w:bookmarkStart w:id="28432" w:name="_ETM_Q63_652609"/>
      <w:bookmarkStart w:id="28433" w:name="_ETM_Q63_653840"/>
      <w:bookmarkEnd w:id="28432"/>
      <w:bookmarkEnd w:id="28433"/>
      <w:r>
        <w:rPr>
          <w:rtl/>
        </w:rPr>
        <w:t>כן</w:t>
      </w:r>
      <w:r>
        <w:rPr>
          <w:rFonts w:hint="cs"/>
          <w:rtl/>
        </w:rPr>
        <w:t>,</w:t>
      </w:r>
      <w:r>
        <w:rPr>
          <w:rtl/>
        </w:rPr>
        <w:t xml:space="preserve"> </w:t>
      </w:r>
      <w:bookmarkStart w:id="28434" w:name="_ETM_Q63_654079"/>
      <w:bookmarkEnd w:id="28434"/>
      <w:r>
        <w:rPr>
          <w:rtl/>
        </w:rPr>
        <w:t xml:space="preserve">זה </w:t>
      </w:r>
      <w:bookmarkStart w:id="28435" w:name="_ETM_Q63_654200"/>
      <w:bookmarkEnd w:id="28435"/>
      <w:r>
        <w:rPr>
          <w:rtl/>
        </w:rPr>
        <w:t>נכון</w:t>
      </w:r>
      <w:r>
        <w:rPr>
          <w:rFonts w:hint="cs"/>
          <w:rtl/>
        </w:rPr>
        <w:t>.</w:t>
      </w:r>
      <w:r>
        <w:rPr>
          <w:rtl/>
        </w:rPr>
        <w:t xml:space="preserve"> </w:t>
      </w:r>
      <w:bookmarkStart w:id="28436" w:name="_ETM_Q63_655200"/>
      <w:bookmarkEnd w:id="28436"/>
      <w:r>
        <w:rPr>
          <w:rtl/>
        </w:rPr>
        <w:t>לצערי</w:t>
      </w:r>
      <w:r>
        <w:rPr>
          <w:rFonts w:hint="cs"/>
          <w:rtl/>
        </w:rPr>
        <w:t>,</w:t>
      </w:r>
      <w:r>
        <w:rPr>
          <w:rtl/>
        </w:rPr>
        <w:t xml:space="preserve"> </w:t>
      </w:r>
      <w:bookmarkStart w:id="28437" w:name="_ETM_Q63_656980"/>
      <w:bookmarkEnd w:id="28437"/>
      <w:r>
        <w:rPr>
          <w:rtl/>
        </w:rPr>
        <w:t xml:space="preserve">זה </w:t>
      </w:r>
      <w:bookmarkStart w:id="28438" w:name="_ETM_Q63_657190"/>
      <w:bookmarkEnd w:id="28438"/>
      <w:r>
        <w:rPr>
          <w:rtl/>
        </w:rPr>
        <w:t xml:space="preserve">לא </w:t>
      </w:r>
      <w:bookmarkStart w:id="28439" w:name="_ETM_Q63_657580"/>
      <w:bookmarkEnd w:id="28439"/>
      <w:r>
        <w:rPr>
          <w:rtl/>
        </w:rPr>
        <w:t xml:space="preserve">מעניין </w:t>
      </w:r>
      <w:bookmarkStart w:id="28440" w:name="_ETM_Q63_658930"/>
      <w:bookmarkEnd w:id="28440"/>
      <w:r>
        <w:rPr>
          <w:rtl/>
        </w:rPr>
        <w:t xml:space="preserve">יותר </w:t>
      </w:r>
      <w:bookmarkStart w:id="28441" w:name="_ETM_Q63_659260"/>
      <w:bookmarkEnd w:id="28441"/>
      <w:r>
        <w:rPr>
          <w:rtl/>
        </w:rPr>
        <w:t>מדי</w:t>
      </w:r>
      <w:r>
        <w:rPr>
          <w:rFonts w:hint="cs"/>
          <w:rtl/>
        </w:rPr>
        <w:t>,</w:t>
      </w:r>
      <w:r>
        <w:rPr>
          <w:rtl/>
        </w:rPr>
        <w:t xml:space="preserve"> </w:t>
      </w:r>
      <w:bookmarkStart w:id="28442" w:name="_ETM_Q63_660099"/>
      <w:bookmarkEnd w:id="28442"/>
      <w:r>
        <w:rPr>
          <w:rtl/>
        </w:rPr>
        <w:t xml:space="preserve">זה </w:t>
      </w:r>
      <w:bookmarkStart w:id="28443" w:name="_ETM_Q63_660279"/>
      <w:bookmarkEnd w:id="28443"/>
      <w:r>
        <w:rPr>
          <w:rtl/>
        </w:rPr>
        <w:t xml:space="preserve">לא </w:t>
      </w:r>
      <w:bookmarkStart w:id="28444" w:name="_ETM_Q63_660400"/>
      <w:bookmarkEnd w:id="28444"/>
      <w:r>
        <w:rPr>
          <w:rtl/>
        </w:rPr>
        <w:t>צהוב</w:t>
      </w:r>
      <w:r>
        <w:rPr>
          <w:rFonts w:hint="cs"/>
          <w:rtl/>
        </w:rPr>
        <w:t>,</w:t>
      </w:r>
      <w:r>
        <w:rPr>
          <w:rtl/>
        </w:rPr>
        <w:t xml:space="preserve"> </w:t>
      </w:r>
      <w:bookmarkStart w:id="28445" w:name="_ETM_Q63_661269"/>
      <w:bookmarkEnd w:id="28445"/>
      <w:r>
        <w:rPr>
          <w:rtl/>
        </w:rPr>
        <w:t xml:space="preserve">לא </w:t>
      </w:r>
      <w:bookmarkStart w:id="28446" w:name="_ETM_Q63_661419"/>
      <w:bookmarkEnd w:id="28446"/>
      <w:r>
        <w:rPr>
          <w:rtl/>
        </w:rPr>
        <w:t xml:space="preserve">תשמעו </w:t>
      </w:r>
      <w:bookmarkStart w:id="28447" w:name="_ETM_Q63_661870"/>
      <w:bookmarkEnd w:id="28447"/>
      <w:r>
        <w:rPr>
          <w:rtl/>
        </w:rPr>
        <w:t xml:space="preserve">את </w:t>
      </w:r>
      <w:bookmarkStart w:id="28448" w:name="_ETM_Q63_661959"/>
      <w:bookmarkEnd w:id="28448"/>
      <w:r>
        <w:rPr>
          <w:rtl/>
        </w:rPr>
        <w:t xml:space="preserve">זה </w:t>
      </w:r>
      <w:bookmarkStart w:id="28449" w:name="_ETM_Q63_662049"/>
      <w:bookmarkEnd w:id="28449"/>
      <w:r>
        <w:rPr>
          <w:rtl/>
        </w:rPr>
        <w:t xml:space="preserve">באף </w:t>
      </w:r>
      <w:bookmarkStart w:id="28450" w:name="_ETM_Q63_662319"/>
      <w:bookmarkEnd w:id="28450"/>
      <w:r>
        <w:rPr>
          <w:rtl/>
        </w:rPr>
        <w:t>מקום</w:t>
      </w:r>
      <w:r>
        <w:rPr>
          <w:rFonts w:hint="cs"/>
          <w:rtl/>
        </w:rPr>
        <w:t>.</w:t>
      </w:r>
      <w:r>
        <w:rPr>
          <w:rtl/>
        </w:rPr>
        <w:t xml:space="preserve"> </w:t>
      </w:r>
      <w:bookmarkStart w:id="28451" w:name="_ETM_Q63_662889"/>
      <w:bookmarkEnd w:id="28451"/>
      <w:r>
        <w:rPr>
          <w:rtl/>
        </w:rPr>
        <w:t xml:space="preserve">אף </w:t>
      </w:r>
      <w:bookmarkStart w:id="28452" w:name="_ETM_Q63_663069"/>
      <w:bookmarkEnd w:id="28452"/>
      <w:r>
        <w:rPr>
          <w:rFonts w:hint="cs"/>
          <w:rtl/>
        </w:rPr>
        <w:t>אחד</w:t>
      </w:r>
      <w:r>
        <w:rPr>
          <w:rtl/>
        </w:rPr>
        <w:t xml:space="preserve"> </w:t>
      </w:r>
      <w:bookmarkStart w:id="28453" w:name="_ETM_Q63_663249"/>
      <w:bookmarkEnd w:id="28453"/>
      <w:r>
        <w:rPr>
          <w:rtl/>
        </w:rPr>
        <w:t xml:space="preserve">לא </w:t>
      </w:r>
      <w:bookmarkStart w:id="28454" w:name="_ETM_Q63_663340"/>
      <w:bookmarkEnd w:id="28454"/>
      <w:r>
        <w:rPr>
          <w:rtl/>
        </w:rPr>
        <w:t xml:space="preserve">באמת </w:t>
      </w:r>
      <w:bookmarkStart w:id="28455" w:name="_ETM_Q63_664090"/>
      <w:bookmarkEnd w:id="28455"/>
      <w:r>
        <w:rPr>
          <w:rFonts w:hint="cs"/>
          <w:rtl/>
        </w:rPr>
        <w:t>י</w:t>
      </w:r>
      <w:r>
        <w:rPr>
          <w:rtl/>
        </w:rPr>
        <w:t xml:space="preserve">תעמק </w:t>
      </w:r>
      <w:bookmarkStart w:id="28456" w:name="_ETM_Q63_664569"/>
      <w:bookmarkEnd w:id="28456"/>
      <w:r>
        <w:rPr>
          <w:rtl/>
        </w:rPr>
        <w:t xml:space="preserve">בסעיפי </w:t>
      </w:r>
      <w:bookmarkStart w:id="28457" w:name="_ETM_Q63_665019"/>
      <w:bookmarkEnd w:id="28457"/>
      <w:r>
        <w:rPr>
          <w:rtl/>
        </w:rPr>
        <w:t xml:space="preserve">התקציב </w:t>
      </w:r>
      <w:bookmarkStart w:id="28458" w:name="_ETM_Q63_665799"/>
      <w:bookmarkEnd w:id="28458"/>
      <w:r>
        <w:rPr>
          <w:rFonts w:hint="cs"/>
          <w:rtl/>
        </w:rPr>
        <w:t>וי</w:t>
      </w:r>
      <w:r>
        <w:rPr>
          <w:rtl/>
        </w:rPr>
        <w:t xml:space="preserve">בין </w:t>
      </w:r>
      <w:bookmarkStart w:id="28459" w:name="_ETM_Q63_666370"/>
      <w:bookmarkEnd w:id="28459"/>
      <w:r>
        <w:rPr>
          <w:rtl/>
        </w:rPr>
        <w:t xml:space="preserve">ממה </w:t>
      </w:r>
      <w:bookmarkStart w:id="28460" w:name="_ETM_Q63_666609"/>
      <w:bookmarkEnd w:id="28460"/>
      <w:r>
        <w:rPr>
          <w:rtl/>
        </w:rPr>
        <w:t xml:space="preserve">קיצצו </w:t>
      </w:r>
      <w:bookmarkStart w:id="28461" w:name="_ETM_Q63_668069"/>
      <w:bookmarkEnd w:id="28461"/>
      <w:r>
        <w:rPr>
          <w:rtl/>
        </w:rPr>
        <w:t>ולמה</w:t>
      </w:r>
      <w:r>
        <w:rPr>
          <w:rFonts w:hint="cs"/>
          <w:rtl/>
        </w:rPr>
        <w:t>.</w:t>
      </w:r>
      <w:r>
        <w:rPr>
          <w:rtl/>
        </w:rPr>
        <w:t xml:space="preserve"> </w:t>
      </w:r>
      <w:bookmarkStart w:id="28462" w:name="_ETM_Q63_669210"/>
      <w:bookmarkEnd w:id="28462"/>
      <w:r>
        <w:rPr>
          <w:rtl/>
        </w:rPr>
        <w:t xml:space="preserve">אזרחי </w:t>
      </w:r>
      <w:bookmarkStart w:id="28463" w:name="_ETM_Q63_669600"/>
      <w:bookmarkEnd w:id="28463"/>
      <w:r>
        <w:rPr>
          <w:rtl/>
        </w:rPr>
        <w:t xml:space="preserve">מדינת </w:t>
      </w:r>
      <w:bookmarkStart w:id="28464" w:name="_ETM_Q63_669900"/>
      <w:bookmarkEnd w:id="28464"/>
      <w:r>
        <w:rPr>
          <w:rtl/>
        </w:rPr>
        <w:t xml:space="preserve">ישראל </w:t>
      </w:r>
      <w:bookmarkStart w:id="28465" w:name="_ETM_Q63_670140"/>
      <w:bookmarkEnd w:id="28465"/>
      <w:r>
        <w:rPr>
          <w:rtl/>
        </w:rPr>
        <w:t xml:space="preserve">לא </w:t>
      </w:r>
      <w:bookmarkStart w:id="28466" w:name="_ETM_Q63_670230"/>
      <w:bookmarkEnd w:id="28466"/>
      <w:r>
        <w:rPr>
          <w:rtl/>
        </w:rPr>
        <w:t xml:space="preserve">מקבלים </w:t>
      </w:r>
      <w:bookmarkStart w:id="28467" w:name="_ETM_Q63_670710"/>
      <w:bookmarkEnd w:id="28467"/>
      <w:r>
        <w:rPr>
          <w:rtl/>
        </w:rPr>
        <w:t xml:space="preserve">את </w:t>
      </w:r>
      <w:bookmarkStart w:id="28468" w:name="_ETM_Q63_670860"/>
      <w:bookmarkEnd w:id="28468"/>
      <w:r>
        <w:rPr>
          <w:rtl/>
        </w:rPr>
        <w:t xml:space="preserve">מה </w:t>
      </w:r>
      <w:bookmarkStart w:id="28469" w:name="_ETM_Q63_670980"/>
      <w:bookmarkEnd w:id="28469"/>
      <w:r>
        <w:rPr>
          <w:rtl/>
        </w:rPr>
        <w:t xml:space="preserve">שמגיע </w:t>
      </w:r>
      <w:bookmarkStart w:id="28470" w:name="_ETM_Q63_671460"/>
      <w:bookmarkEnd w:id="28470"/>
      <w:r>
        <w:rPr>
          <w:rtl/>
        </w:rPr>
        <w:t>להם</w:t>
      </w:r>
      <w:r>
        <w:rPr>
          <w:rFonts w:hint="cs"/>
          <w:rtl/>
        </w:rPr>
        <w:t>.</w:t>
      </w:r>
      <w:r>
        <w:rPr>
          <w:rtl/>
        </w:rPr>
        <w:t xml:space="preserve"> </w:t>
      </w:r>
      <w:bookmarkStart w:id="28471" w:name="_ETM_Q63_674260"/>
      <w:bookmarkEnd w:id="28471"/>
    </w:p>
    <w:p w:rsidR="00071895" w:rsidRDefault="00071895" w:rsidP="00645B99">
      <w:pPr>
        <w:rPr>
          <w:rtl/>
        </w:rPr>
      </w:pPr>
    </w:p>
    <w:p w:rsidR="00071895" w:rsidRDefault="00071895" w:rsidP="00225255">
      <w:pPr>
        <w:rPr>
          <w:rtl/>
          <w:lang w:eastAsia="he-IL"/>
        </w:rPr>
      </w:pPr>
      <w:bookmarkStart w:id="28472" w:name="_ETM_Q63_675000"/>
      <w:bookmarkStart w:id="28473" w:name="_ETM_Q63_676000"/>
      <w:bookmarkEnd w:id="28472"/>
      <w:bookmarkEnd w:id="28473"/>
      <w:r>
        <w:rPr>
          <w:rtl/>
        </w:rPr>
        <w:t xml:space="preserve">אולי </w:t>
      </w:r>
      <w:bookmarkStart w:id="28474" w:name="_ETM_Q63_675730"/>
      <w:bookmarkEnd w:id="28474"/>
      <w:r>
        <w:rPr>
          <w:rtl/>
        </w:rPr>
        <w:t xml:space="preserve">יקרה </w:t>
      </w:r>
      <w:bookmarkStart w:id="28475" w:name="_ETM_Q63_676060"/>
      <w:bookmarkEnd w:id="28475"/>
      <w:r>
        <w:rPr>
          <w:rtl/>
        </w:rPr>
        <w:t xml:space="preserve">איזשהו </w:t>
      </w:r>
      <w:bookmarkStart w:id="28476" w:name="_ETM_Q63_676389"/>
      <w:bookmarkEnd w:id="28476"/>
      <w:r>
        <w:rPr>
          <w:rtl/>
        </w:rPr>
        <w:t xml:space="preserve">נס </w:t>
      </w:r>
      <w:bookmarkStart w:id="28477" w:name="_ETM_Q63_676629"/>
      <w:bookmarkEnd w:id="28477"/>
      <w:r>
        <w:rPr>
          <w:rtl/>
        </w:rPr>
        <w:t xml:space="preserve">במדינה </w:t>
      </w:r>
      <w:bookmarkStart w:id="28478" w:name="_ETM_Q63_677139"/>
      <w:bookmarkEnd w:id="28478"/>
      <w:r>
        <w:rPr>
          <w:rtl/>
        </w:rPr>
        <w:t>הזו</w:t>
      </w:r>
      <w:r>
        <w:rPr>
          <w:rFonts w:hint="cs"/>
          <w:rtl/>
        </w:rPr>
        <w:t>,</w:t>
      </w:r>
      <w:r>
        <w:rPr>
          <w:rtl/>
        </w:rPr>
        <w:t xml:space="preserve"> </w:t>
      </w:r>
      <w:bookmarkStart w:id="28479" w:name="_ETM_Q63_679420"/>
      <w:bookmarkEnd w:id="28479"/>
      <w:r>
        <w:rPr>
          <w:rtl/>
        </w:rPr>
        <w:t xml:space="preserve">ואני </w:t>
      </w:r>
      <w:bookmarkStart w:id="28480" w:name="_ETM_Q63_680720"/>
      <w:bookmarkEnd w:id="28480"/>
      <w:r>
        <w:rPr>
          <w:rtl/>
        </w:rPr>
        <w:t xml:space="preserve">לא </w:t>
      </w:r>
      <w:bookmarkStart w:id="28481" w:name="_ETM_Q63_680930"/>
      <w:bookmarkEnd w:id="28481"/>
      <w:r>
        <w:rPr>
          <w:rtl/>
        </w:rPr>
        <w:t>יודע</w:t>
      </w:r>
      <w:r>
        <w:rPr>
          <w:rFonts w:hint="cs"/>
          <w:rtl/>
        </w:rPr>
        <w:t>,</w:t>
      </w:r>
      <w:r>
        <w:rPr>
          <w:rtl/>
        </w:rPr>
        <w:t xml:space="preserve"> </w:t>
      </w:r>
      <w:bookmarkStart w:id="28482" w:name="_ETM_Q63_681739"/>
      <w:bookmarkStart w:id="28483" w:name="_ETM_Q63_681950"/>
      <w:bookmarkStart w:id="28484" w:name="_ETM_Q63_682010"/>
      <w:bookmarkStart w:id="28485" w:name="_ETM_Q63_682220"/>
      <w:bookmarkEnd w:id="28482"/>
      <w:bookmarkEnd w:id="28483"/>
      <w:bookmarkEnd w:id="28484"/>
      <w:bookmarkEnd w:id="28485"/>
      <w:r>
        <w:rPr>
          <w:rtl/>
        </w:rPr>
        <w:t xml:space="preserve">אולי </w:t>
      </w:r>
      <w:bookmarkStart w:id="28486" w:name="_ETM_Q63_682430"/>
      <w:bookmarkStart w:id="28487" w:name="_ETM_Q63_682459"/>
      <w:bookmarkEnd w:id="28486"/>
      <w:bookmarkEnd w:id="28487"/>
      <w:r>
        <w:rPr>
          <w:rtl/>
        </w:rPr>
        <w:t xml:space="preserve">תהיה </w:t>
      </w:r>
      <w:bookmarkStart w:id="28488" w:name="_ETM_Q63_682640"/>
      <w:bookmarkEnd w:id="28488"/>
      <w:r>
        <w:rPr>
          <w:rtl/>
        </w:rPr>
        <w:t xml:space="preserve">פה </w:t>
      </w:r>
      <w:bookmarkStart w:id="28489" w:name="_ETM_Q63_682760"/>
      <w:bookmarkEnd w:id="28489"/>
      <w:r>
        <w:rPr>
          <w:rtl/>
        </w:rPr>
        <w:t>איז</w:t>
      </w:r>
      <w:r>
        <w:rPr>
          <w:rFonts w:hint="cs"/>
          <w:rtl/>
        </w:rPr>
        <w:t>ו</w:t>
      </w:r>
      <w:r>
        <w:rPr>
          <w:rtl/>
        </w:rPr>
        <w:t xml:space="preserve"> </w:t>
      </w:r>
      <w:bookmarkStart w:id="28490" w:name="_ETM_Q63_683030"/>
      <w:bookmarkEnd w:id="28490"/>
      <w:r>
        <w:rPr>
          <w:rtl/>
        </w:rPr>
        <w:t>התגלות</w:t>
      </w:r>
      <w:r>
        <w:rPr>
          <w:rFonts w:hint="cs"/>
          <w:rtl/>
        </w:rPr>
        <w:t>,</w:t>
      </w:r>
      <w:r>
        <w:rPr>
          <w:rtl/>
        </w:rPr>
        <w:t xml:space="preserve"> </w:t>
      </w:r>
      <w:bookmarkStart w:id="28491" w:name="_ETM_Q63_684459"/>
      <w:bookmarkEnd w:id="28491"/>
      <w:r>
        <w:rPr>
          <w:rtl/>
        </w:rPr>
        <w:t xml:space="preserve">ומחר </w:t>
      </w:r>
      <w:bookmarkStart w:id="28492" w:name="_ETM_Q63_684819"/>
      <w:bookmarkEnd w:id="28492"/>
      <w:r>
        <w:rPr>
          <w:rtl/>
        </w:rPr>
        <w:t xml:space="preserve">בבוקר </w:t>
      </w:r>
      <w:bookmarkStart w:id="28493" w:name="_ETM_Q63_685090"/>
      <w:bookmarkEnd w:id="28493"/>
      <w:r>
        <w:rPr>
          <w:rtl/>
        </w:rPr>
        <w:t>יגידו</w:t>
      </w:r>
      <w:r w:rsidR="00225255">
        <w:rPr>
          <w:rFonts w:hint="cs"/>
          <w:rtl/>
        </w:rPr>
        <w:t>:</w:t>
      </w:r>
      <w:r>
        <w:rPr>
          <w:rtl/>
        </w:rPr>
        <w:t xml:space="preserve"> </w:t>
      </w:r>
      <w:bookmarkStart w:id="28494" w:name="_ETM_Q63_685329"/>
      <w:bookmarkEnd w:id="28494"/>
      <w:r>
        <w:rPr>
          <w:rtl/>
        </w:rPr>
        <w:t>רגע</w:t>
      </w:r>
      <w:r>
        <w:rPr>
          <w:rFonts w:hint="cs"/>
          <w:rtl/>
        </w:rPr>
        <w:t>,</w:t>
      </w:r>
      <w:r>
        <w:rPr>
          <w:rtl/>
        </w:rPr>
        <w:t xml:space="preserve"> </w:t>
      </w:r>
      <w:bookmarkStart w:id="28495" w:name="_ETM_Q63_685540"/>
      <w:bookmarkEnd w:id="28495"/>
      <w:r>
        <w:rPr>
          <w:rtl/>
        </w:rPr>
        <w:t>חבר'ה</w:t>
      </w:r>
      <w:r>
        <w:rPr>
          <w:rFonts w:hint="cs"/>
          <w:rtl/>
        </w:rPr>
        <w:t>,</w:t>
      </w:r>
      <w:r>
        <w:rPr>
          <w:rtl/>
        </w:rPr>
        <w:t xml:space="preserve"> </w:t>
      </w:r>
      <w:bookmarkStart w:id="28496" w:name="_ETM_Q63_685809"/>
      <w:bookmarkEnd w:id="28496"/>
      <w:r>
        <w:rPr>
          <w:rtl/>
        </w:rPr>
        <w:t xml:space="preserve">התקציב </w:t>
      </w:r>
      <w:bookmarkStart w:id="28497" w:name="_ETM_Q63_686169"/>
      <w:bookmarkEnd w:id="28497"/>
      <w:r>
        <w:rPr>
          <w:rtl/>
        </w:rPr>
        <w:t xml:space="preserve">הזה </w:t>
      </w:r>
      <w:bookmarkStart w:id="28498" w:name="_ETM_Q63_686319"/>
      <w:bookmarkEnd w:id="28498"/>
      <w:r>
        <w:rPr>
          <w:rtl/>
        </w:rPr>
        <w:t xml:space="preserve">הוא </w:t>
      </w:r>
      <w:bookmarkStart w:id="28499" w:name="_ETM_Q63_686379"/>
      <w:bookmarkEnd w:id="28499"/>
      <w:r>
        <w:rPr>
          <w:rtl/>
        </w:rPr>
        <w:t xml:space="preserve">באמת </w:t>
      </w:r>
      <w:bookmarkStart w:id="28500" w:name="_ETM_Q63_686680"/>
      <w:bookmarkEnd w:id="28500"/>
      <w:r>
        <w:rPr>
          <w:rtl/>
        </w:rPr>
        <w:t>הז</w:t>
      </w:r>
      <w:r>
        <w:rPr>
          <w:rFonts w:hint="cs"/>
          <w:rtl/>
        </w:rPr>
        <w:t>יה.</w:t>
      </w:r>
      <w:r>
        <w:rPr>
          <w:rtl/>
        </w:rPr>
        <w:t xml:space="preserve"> </w:t>
      </w:r>
      <w:bookmarkStart w:id="28501" w:name="_ETM_Q63_686859"/>
      <w:bookmarkStart w:id="28502" w:name="_ETM_Q63_687400"/>
      <w:bookmarkEnd w:id="28501"/>
      <w:bookmarkEnd w:id="28502"/>
      <w:r>
        <w:rPr>
          <w:rtl/>
        </w:rPr>
        <w:t xml:space="preserve">התקציב </w:t>
      </w:r>
      <w:bookmarkStart w:id="28503" w:name="_ETM_Q63_687849"/>
      <w:bookmarkEnd w:id="28503"/>
      <w:r>
        <w:rPr>
          <w:rtl/>
        </w:rPr>
        <w:t xml:space="preserve">הזה </w:t>
      </w:r>
      <w:bookmarkStart w:id="28504" w:name="_ETM_Q63_688059"/>
      <w:bookmarkEnd w:id="28504"/>
      <w:r>
        <w:rPr>
          <w:rtl/>
        </w:rPr>
        <w:t xml:space="preserve">באמת </w:t>
      </w:r>
      <w:bookmarkStart w:id="28505" w:name="_ETM_Q63_689220"/>
      <w:bookmarkEnd w:id="28505"/>
      <w:r>
        <w:rPr>
          <w:rtl/>
        </w:rPr>
        <w:t xml:space="preserve">יביא </w:t>
      </w:r>
      <w:bookmarkStart w:id="28506" w:name="_ETM_Q63_689550"/>
      <w:bookmarkEnd w:id="28506"/>
      <w:r>
        <w:rPr>
          <w:rtl/>
        </w:rPr>
        <w:t xml:space="preserve">נזק </w:t>
      </w:r>
      <w:bookmarkStart w:id="28507" w:name="_ETM_Q63_690060"/>
      <w:bookmarkEnd w:id="28507"/>
      <w:r>
        <w:rPr>
          <w:rtl/>
        </w:rPr>
        <w:t xml:space="preserve">אדיר </w:t>
      </w:r>
      <w:bookmarkStart w:id="28508" w:name="_ETM_Q63_690390"/>
      <w:bookmarkEnd w:id="28508"/>
      <w:r>
        <w:rPr>
          <w:rtl/>
        </w:rPr>
        <w:t xml:space="preserve">למדינת </w:t>
      </w:r>
      <w:bookmarkStart w:id="28509" w:name="_ETM_Q63_690840"/>
      <w:bookmarkEnd w:id="28509"/>
      <w:r>
        <w:rPr>
          <w:rtl/>
        </w:rPr>
        <w:t>ישראל</w:t>
      </w:r>
      <w:r>
        <w:rPr>
          <w:rFonts w:hint="cs"/>
          <w:rtl/>
        </w:rPr>
        <w:t>,</w:t>
      </w:r>
      <w:r>
        <w:rPr>
          <w:rtl/>
        </w:rPr>
        <w:t xml:space="preserve"> </w:t>
      </w:r>
      <w:bookmarkStart w:id="28510" w:name="_ETM_Q63_691380"/>
      <w:bookmarkEnd w:id="28510"/>
      <w:r>
        <w:rPr>
          <w:rtl/>
        </w:rPr>
        <w:t xml:space="preserve">ואני </w:t>
      </w:r>
      <w:bookmarkStart w:id="28511" w:name="_ETM_Q63_691590"/>
      <w:bookmarkEnd w:id="28511"/>
      <w:r>
        <w:rPr>
          <w:rtl/>
        </w:rPr>
        <w:t xml:space="preserve">לא </w:t>
      </w:r>
      <w:bookmarkStart w:id="28512" w:name="_ETM_Q63_691680"/>
      <w:bookmarkEnd w:id="28512"/>
      <w:r>
        <w:rPr>
          <w:rtl/>
        </w:rPr>
        <w:t xml:space="preserve">מדבר </w:t>
      </w:r>
      <w:bookmarkStart w:id="28513" w:name="_ETM_Q63_691980"/>
      <w:bookmarkEnd w:id="28513"/>
      <w:r>
        <w:rPr>
          <w:rtl/>
        </w:rPr>
        <w:t xml:space="preserve">רק </w:t>
      </w:r>
      <w:bookmarkStart w:id="28514" w:name="_ETM_Q63_692529"/>
      <w:bookmarkEnd w:id="28514"/>
      <w:r>
        <w:rPr>
          <w:rtl/>
        </w:rPr>
        <w:t>במדדים</w:t>
      </w:r>
      <w:r>
        <w:rPr>
          <w:rFonts w:hint="cs"/>
          <w:rtl/>
        </w:rPr>
        <w:t>,</w:t>
      </w:r>
      <w:r>
        <w:rPr>
          <w:rtl/>
        </w:rPr>
        <w:t xml:space="preserve"> </w:t>
      </w:r>
      <w:bookmarkStart w:id="28515" w:name="_ETM_Q63_693769"/>
      <w:bookmarkEnd w:id="28515"/>
      <w:r>
        <w:rPr>
          <w:rtl/>
        </w:rPr>
        <w:t xml:space="preserve">ואני </w:t>
      </w:r>
      <w:bookmarkStart w:id="28516" w:name="_ETM_Q63_694129"/>
      <w:bookmarkEnd w:id="28516"/>
      <w:r>
        <w:rPr>
          <w:rtl/>
        </w:rPr>
        <w:t xml:space="preserve">לא </w:t>
      </w:r>
      <w:bookmarkStart w:id="28517" w:name="_ETM_Q63_694219"/>
      <w:bookmarkEnd w:id="28517"/>
      <w:r>
        <w:rPr>
          <w:rtl/>
        </w:rPr>
        <w:t xml:space="preserve">מדבר </w:t>
      </w:r>
      <w:bookmarkStart w:id="28518" w:name="_ETM_Q63_694519"/>
      <w:bookmarkEnd w:id="28518"/>
      <w:r>
        <w:rPr>
          <w:rtl/>
        </w:rPr>
        <w:t xml:space="preserve">רק </w:t>
      </w:r>
      <w:bookmarkStart w:id="28519" w:name="_ETM_Q63_694700"/>
      <w:bookmarkEnd w:id="28519"/>
      <w:r>
        <w:rPr>
          <w:rtl/>
        </w:rPr>
        <w:t xml:space="preserve">בסוכנויות </w:t>
      </w:r>
      <w:bookmarkStart w:id="28520" w:name="_ETM_Q63_695329"/>
      <w:bookmarkEnd w:id="28520"/>
      <w:r>
        <w:rPr>
          <w:rtl/>
        </w:rPr>
        <w:t>הדירוג</w:t>
      </w:r>
      <w:r>
        <w:rPr>
          <w:rFonts w:hint="cs"/>
          <w:rtl/>
        </w:rPr>
        <w:t xml:space="preserve"> –</w:t>
      </w:r>
      <w:r>
        <w:rPr>
          <w:rtl/>
        </w:rPr>
        <w:t xml:space="preserve"> </w:t>
      </w:r>
      <w:bookmarkStart w:id="28521" w:name="_ETM_Q63_696440"/>
      <w:bookmarkEnd w:id="28521"/>
      <w:r>
        <w:rPr>
          <w:rtl/>
        </w:rPr>
        <w:t xml:space="preserve">נזק </w:t>
      </w:r>
      <w:bookmarkStart w:id="28522" w:name="_ETM_Q63_697160"/>
      <w:bookmarkEnd w:id="28522"/>
      <w:r>
        <w:rPr>
          <w:rtl/>
        </w:rPr>
        <w:t xml:space="preserve">אמיתי </w:t>
      </w:r>
      <w:bookmarkStart w:id="28523" w:name="_ETM_Q63_699239"/>
      <w:bookmarkEnd w:id="28523"/>
      <w:r>
        <w:rPr>
          <w:rtl/>
        </w:rPr>
        <w:t xml:space="preserve">לכלכלת </w:t>
      </w:r>
      <w:bookmarkStart w:id="28524" w:name="_ETM_Q63_699809"/>
      <w:bookmarkEnd w:id="28524"/>
      <w:r>
        <w:rPr>
          <w:rtl/>
        </w:rPr>
        <w:t xml:space="preserve">מדינת </w:t>
      </w:r>
      <w:bookmarkStart w:id="28525" w:name="_ETM_Q63_700170"/>
      <w:bookmarkEnd w:id="28525"/>
      <w:r>
        <w:rPr>
          <w:rtl/>
        </w:rPr>
        <w:t>ישראל</w:t>
      </w:r>
      <w:r>
        <w:rPr>
          <w:rFonts w:hint="cs"/>
          <w:rtl/>
        </w:rPr>
        <w:t>,</w:t>
      </w:r>
      <w:r>
        <w:rPr>
          <w:rtl/>
        </w:rPr>
        <w:t xml:space="preserve"> </w:t>
      </w:r>
      <w:bookmarkStart w:id="28526" w:name="_ETM_Q63_700650"/>
      <w:bookmarkEnd w:id="28526"/>
      <w:r>
        <w:rPr>
          <w:rtl/>
        </w:rPr>
        <w:t xml:space="preserve">שייקח </w:t>
      </w:r>
      <w:bookmarkStart w:id="28527" w:name="_ETM_Q63_702109"/>
      <w:bookmarkEnd w:id="28527"/>
      <w:r>
        <w:rPr>
          <w:rtl/>
        </w:rPr>
        <w:t xml:space="preserve">שנים </w:t>
      </w:r>
      <w:bookmarkStart w:id="28528" w:name="_ETM_Q63_702620"/>
      <w:bookmarkEnd w:id="28528"/>
      <w:r>
        <w:rPr>
          <w:rtl/>
        </w:rPr>
        <w:t xml:space="preserve">אם </w:t>
      </w:r>
      <w:bookmarkStart w:id="28529" w:name="_ETM_Q63_702739"/>
      <w:bookmarkEnd w:id="28529"/>
      <w:r>
        <w:rPr>
          <w:rtl/>
        </w:rPr>
        <w:t xml:space="preserve">לא </w:t>
      </w:r>
      <w:bookmarkStart w:id="28530" w:name="_ETM_Q63_702829"/>
      <w:bookmarkEnd w:id="28530"/>
      <w:r>
        <w:rPr>
          <w:rtl/>
        </w:rPr>
        <w:t xml:space="preserve">יותר </w:t>
      </w:r>
      <w:bookmarkStart w:id="28531" w:name="_ETM_Q63_703129"/>
      <w:bookmarkEnd w:id="28531"/>
      <w:r>
        <w:rPr>
          <w:rtl/>
        </w:rPr>
        <w:t>לתקן</w:t>
      </w:r>
      <w:r>
        <w:rPr>
          <w:rFonts w:hint="cs"/>
          <w:rtl/>
        </w:rPr>
        <w:t>.</w:t>
      </w:r>
      <w:r>
        <w:rPr>
          <w:rtl/>
        </w:rPr>
        <w:t xml:space="preserve"> </w:t>
      </w:r>
      <w:bookmarkStart w:id="28532" w:name="_ETM_Q63_705270"/>
      <w:bookmarkEnd w:id="28532"/>
      <w:r>
        <w:rPr>
          <w:rtl/>
        </w:rPr>
        <w:t xml:space="preserve">הילדים </w:t>
      </w:r>
      <w:bookmarkStart w:id="28533" w:name="_ETM_Q63_705989"/>
      <w:bookmarkEnd w:id="28533"/>
      <w:r>
        <w:rPr>
          <w:rtl/>
        </w:rPr>
        <w:t xml:space="preserve">שלנו </w:t>
      </w:r>
      <w:bookmarkStart w:id="28534" w:name="_ETM_Q63_706800"/>
      <w:bookmarkEnd w:id="28534"/>
      <w:r>
        <w:rPr>
          <w:rtl/>
        </w:rPr>
        <w:t xml:space="preserve">ואולי </w:t>
      </w:r>
      <w:bookmarkStart w:id="28535" w:name="_ETM_Q63_707129"/>
      <w:bookmarkEnd w:id="28535"/>
      <w:r>
        <w:rPr>
          <w:rtl/>
        </w:rPr>
        <w:t xml:space="preserve">הילדים </w:t>
      </w:r>
      <w:bookmarkStart w:id="28536" w:name="_ETM_Q63_707489"/>
      <w:bookmarkEnd w:id="28536"/>
      <w:r>
        <w:rPr>
          <w:rtl/>
        </w:rPr>
        <w:t xml:space="preserve">שלהם </w:t>
      </w:r>
      <w:bookmarkStart w:id="28537" w:name="_ETM_Q63_708559"/>
      <w:bookmarkEnd w:id="28537"/>
      <w:r>
        <w:rPr>
          <w:rtl/>
        </w:rPr>
        <w:t xml:space="preserve">יצטרכו </w:t>
      </w:r>
      <w:bookmarkStart w:id="28538" w:name="_ETM_Q63_709099"/>
      <w:bookmarkEnd w:id="28538"/>
      <w:r>
        <w:rPr>
          <w:rtl/>
        </w:rPr>
        <w:t xml:space="preserve">לשלם </w:t>
      </w:r>
      <w:bookmarkStart w:id="28539" w:name="_ETM_Q63_710059"/>
      <w:bookmarkEnd w:id="28539"/>
      <w:r>
        <w:rPr>
          <w:rtl/>
        </w:rPr>
        <w:t xml:space="preserve">על </w:t>
      </w:r>
      <w:bookmarkStart w:id="28540" w:name="_ETM_Q63_710239"/>
      <w:bookmarkEnd w:id="28540"/>
      <w:r>
        <w:rPr>
          <w:rtl/>
        </w:rPr>
        <w:t xml:space="preserve">המחדל </w:t>
      </w:r>
      <w:bookmarkStart w:id="28541" w:name="_ETM_Q63_710780"/>
      <w:bookmarkEnd w:id="28541"/>
      <w:r>
        <w:rPr>
          <w:rtl/>
        </w:rPr>
        <w:t xml:space="preserve">הכלכלי </w:t>
      </w:r>
      <w:bookmarkStart w:id="28542" w:name="_ETM_Q63_711349"/>
      <w:bookmarkEnd w:id="28542"/>
      <w:r>
        <w:rPr>
          <w:rtl/>
        </w:rPr>
        <w:t xml:space="preserve">והניהולי </w:t>
      </w:r>
      <w:bookmarkStart w:id="28543" w:name="_ETM_Q63_712590"/>
      <w:bookmarkEnd w:id="28543"/>
      <w:r>
        <w:rPr>
          <w:rtl/>
        </w:rPr>
        <w:t xml:space="preserve">של </w:t>
      </w:r>
      <w:bookmarkStart w:id="28544" w:name="_ETM_Q63_712829"/>
      <w:bookmarkEnd w:id="28544"/>
      <w:r>
        <w:rPr>
          <w:rtl/>
        </w:rPr>
        <w:t xml:space="preserve">הממשלה </w:t>
      </w:r>
      <w:bookmarkStart w:id="28545" w:name="_ETM_Q63_713370"/>
      <w:bookmarkEnd w:id="28545"/>
      <w:r>
        <w:rPr>
          <w:rtl/>
        </w:rPr>
        <w:t>הזו</w:t>
      </w:r>
      <w:r>
        <w:rPr>
          <w:rFonts w:hint="cs"/>
          <w:rtl/>
        </w:rPr>
        <w:t>,</w:t>
      </w:r>
      <w:r>
        <w:rPr>
          <w:rtl/>
        </w:rPr>
        <w:t xml:space="preserve"> </w:t>
      </w:r>
      <w:bookmarkStart w:id="28546" w:name="_ETM_Q63_714299"/>
      <w:bookmarkEnd w:id="28546"/>
      <w:r>
        <w:rPr>
          <w:rtl/>
        </w:rPr>
        <w:t xml:space="preserve">של </w:t>
      </w:r>
      <w:bookmarkStart w:id="28547" w:name="_ETM_Q63_714510"/>
      <w:bookmarkEnd w:id="28547"/>
      <w:r>
        <w:rPr>
          <w:rtl/>
        </w:rPr>
        <w:t xml:space="preserve">ראש </w:t>
      </w:r>
      <w:bookmarkStart w:id="28548" w:name="_ETM_Q63_714689"/>
      <w:bookmarkEnd w:id="28548"/>
      <w:r>
        <w:rPr>
          <w:rtl/>
        </w:rPr>
        <w:t xml:space="preserve">הממשלה </w:t>
      </w:r>
      <w:bookmarkStart w:id="28549" w:name="_ETM_Q63_715260"/>
      <w:bookmarkEnd w:id="28549"/>
      <w:r>
        <w:rPr>
          <w:rtl/>
        </w:rPr>
        <w:t>הזה</w:t>
      </w:r>
      <w:r>
        <w:rPr>
          <w:rFonts w:hint="cs"/>
          <w:rtl/>
        </w:rPr>
        <w:t>.</w:t>
      </w:r>
      <w:r>
        <w:rPr>
          <w:rtl/>
        </w:rPr>
        <w:t xml:space="preserve"> </w:t>
      </w:r>
      <w:bookmarkStart w:id="28550" w:name="_ETM_Q63_716750"/>
      <w:bookmarkEnd w:id="28550"/>
      <w:r>
        <w:rPr>
          <w:rtl/>
        </w:rPr>
        <w:t xml:space="preserve">אולי </w:t>
      </w:r>
      <w:bookmarkStart w:id="28551" w:name="_ETM_Q63_717319"/>
      <w:bookmarkEnd w:id="28551"/>
      <w:r>
        <w:rPr>
          <w:rtl/>
        </w:rPr>
        <w:t xml:space="preserve">מישהו </w:t>
      </w:r>
      <w:bookmarkStart w:id="28552" w:name="_ETM_Q63_717769"/>
      <w:bookmarkEnd w:id="28552"/>
      <w:r>
        <w:rPr>
          <w:rtl/>
        </w:rPr>
        <w:t xml:space="preserve">פה </w:t>
      </w:r>
      <w:bookmarkStart w:id="28553" w:name="_ETM_Q63_718309"/>
      <w:bookmarkEnd w:id="28553"/>
      <w:r>
        <w:rPr>
          <w:rtl/>
        </w:rPr>
        <w:t xml:space="preserve">יקום </w:t>
      </w:r>
      <w:bookmarkStart w:id="28554" w:name="_ETM_Q63_718760"/>
      <w:bookmarkEnd w:id="28554"/>
      <w:r>
        <w:rPr>
          <w:rtl/>
        </w:rPr>
        <w:t>ויגיד</w:t>
      </w:r>
      <w:r w:rsidR="00225255">
        <w:rPr>
          <w:rFonts w:hint="cs"/>
          <w:rtl/>
        </w:rPr>
        <w:t>:</w:t>
      </w:r>
      <w:r>
        <w:rPr>
          <w:rtl/>
        </w:rPr>
        <w:t xml:space="preserve"> </w:t>
      </w:r>
      <w:bookmarkStart w:id="28555" w:name="_ETM_Q63_719090"/>
      <w:bookmarkEnd w:id="28555"/>
      <w:r>
        <w:rPr>
          <w:rtl/>
        </w:rPr>
        <w:t>חבר'ה</w:t>
      </w:r>
      <w:r>
        <w:rPr>
          <w:rFonts w:hint="cs"/>
          <w:rtl/>
        </w:rPr>
        <w:t>,</w:t>
      </w:r>
      <w:r>
        <w:rPr>
          <w:rtl/>
        </w:rPr>
        <w:t xml:space="preserve"> </w:t>
      </w:r>
      <w:bookmarkStart w:id="28556" w:name="_ETM_Q63_720129"/>
      <w:bookmarkEnd w:id="28556"/>
      <w:r>
        <w:rPr>
          <w:rtl/>
        </w:rPr>
        <w:t xml:space="preserve">הרבה </w:t>
      </w:r>
      <w:bookmarkStart w:id="28557" w:name="_ETM_Q63_720429"/>
      <w:bookmarkEnd w:id="28557"/>
      <w:r>
        <w:rPr>
          <w:rtl/>
        </w:rPr>
        <w:t xml:space="preserve">יותר </w:t>
      </w:r>
      <w:bookmarkStart w:id="28558" w:name="_ETM_Q63_720669"/>
      <w:bookmarkEnd w:id="28558"/>
      <w:r>
        <w:rPr>
          <w:rtl/>
        </w:rPr>
        <w:t xml:space="preserve">חשוב </w:t>
      </w:r>
      <w:bookmarkStart w:id="28559" w:name="_ETM_Q63_721059"/>
      <w:bookmarkEnd w:id="28559"/>
      <w:r>
        <w:rPr>
          <w:rtl/>
        </w:rPr>
        <w:t xml:space="preserve">לי </w:t>
      </w:r>
      <w:bookmarkStart w:id="28560" w:name="_ETM_Q63_722529"/>
      <w:bookmarkEnd w:id="28560"/>
      <w:r>
        <w:rPr>
          <w:rtl/>
        </w:rPr>
        <w:t xml:space="preserve">מהכיסא </w:t>
      </w:r>
      <w:bookmarkStart w:id="28561" w:name="_ETM_Q63_723129"/>
      <w:bookmarkEnd w:id="28561"/>
      <w:r>
        <w:rPr>
          <w:rtl/>
        </w:rPr>
        <w:t xml:space="preserve">שלי </w:t>
      </w:r>
      <w:bookmarkStart w:id="28562" w:name="_ETM_Q63_723879"/>
      <w:bookmarkEnd w:id="28562"/>
      <w:r>
        <w:rPr>
          <w:rtl/>
        </w:rPr>
        <w:t xml:space="preserve">לדאוג </w:t>
      </w:r>
      <w:bookmarkStart w:id="28563" w:name="_ETM_Q63_724239"/>
      <w:bookmarkEnd w:id="28563"/>
      <w:r>
        <w:rPr>
          <w:rtl/>
        </w:rPr>
        <w:t xml:space="preserve">למדינה </w:t>
      </w:r>
      <w:bookmarkStart w:id="28564" w:name="_ETM_Q63_724659"/>
      <w:bookmarkEnd w:id="28564"/>
      <w:r>
        <w:rPr>
          <w:rtl/>
        </w:rPr>
        <w:t>שלי</w:t>
      </w:r>
      <w:r>
        <w:rPr>
          <w:rFonts w:hint="cs"/>
          <w:rtl/>
        </w:rPr>
        <w:t>,</w:t>
      </w:r>
      <w:r>
        <w:rPr>
          <w:rtl/>
        </w:rPr>
        <w:t xml:space="preserve"> </w:t>
      </w:r>
      <w:bookmarkStart w:id="28565" w:name="_ETM_Q63_725329"/>
      <w:bookmarkEnd w:id="28565"/>
      <w:r>
        <w:rPr>
          <w:rtl/>
        </w:rPr>
        <w:t xml:space="preserve">לדאוג </w:t>
      </w:r>
      <w:bookmarkStart w:id="28566" w:name="_ETM_Q63_725779"/>
      <w:bookmarkEnd w:id="28566"/>
      <w:r>
        <w:rPr>
          <w:rtl/>
        </w:rPr>
        <w:t xml:space="preserve">ללוחמים </w:t>
      </w:r>
      <w:bookmarkStart w:id="28567" w:name="_ETM_Q63_726290"/>
      <w:bookmarkEnd w:id="28567"/>
      <w:r>
        <w:rPr>
          <w:rtl/>
        </w:rPr>
        <w:t>שלי</w:t>
      </w:r>
      <w:r>
        <w:rPr>
          <w:rFonts w:hint="cs"/>
          <w:rtl/>
        </w:rPr>
        <w:t>,</w:t>
      </w:r>
      <w:r>
        <w:rPr>
          <w:rtl/>
        </w:rPr>
        <w:t xml:space="preserve"> </w:t>
      </w:r>
      <w:bookmarkStart w:id="28568" w:name="_ETM_Q63_726919"/>
      <w:bookmarkEnd w:id="28568"/>
      <w:r>
        <w:rPr>
          <w:rtl/>
        </w:rPr>
        <w:t xml:space="preserve">לדאוג </w:t>
      </w:r>
      <w:bookmarkStart w:id="28569" w:name="_ETM_Q63_727849"/>
      <w:bookmarkEnd w:id="28569"/>
      <w:r>
        <w:rPr>
          <w:rtl/>
        </w:rPr>
        <w:t xml:space="preserve">לדור </w:t>
      </w:r>
      <w:bookmarkStart w:id="28570" w:name="_ETM_Q63_728299"/>
      <w:bookmarkEnd w:id="28570"/>
      <w:r>
        <w:rPr>
          <w:rtl/>
        </w:rPr>
        <w:t xml:space="preserve">העתיד </w:t>
      </w:r>
      <w:bookmarkStart w:id="28571" w:name="_ETM_Q63_728659"/>
      <w:bookmarkEnd w:id="28571"/>
      <w:r>
        <w:rPr>
          <w:rtl/>
        </w:rPr>
        <w:t>שלי</w:t>
      </w:r>
      <w:bookmarkStart w:id="28572" w:name="_ETM_Q63_730000"/>
      <w:bookmarkEnd w:id="28572"/>
      <w:r>
        <w:rPr>
          <w:rFonts w:hint="cs"/>
          <w:rtl/>
        </w:rPr>
        <w:t>,</w:t>
      </w:r>
      <w:r>
        <w:rPr>
          <w:rtl/>
        </w:rPr>
        <w:t xml:space="preserve"> </w:t>
      </w:r>
      <w:bookmarkStart w:id="28573" w:name="_ETM_Q63_729660"/>
      <w:bookmarkEnd w:id="28573"/>
      <w:r>
        <w:rPr>
          <w:rtl/>
        </w:rPr>
        <w:t xml:space="preserve">לדאוג </w:t>
      </w:r>
      <w:bookmarkStart w:id="28574" w:name="_ETM_Q63_730140"/>
      <w:bookmarkEnd w:id="28574"/>
      <w:r>
        <w:rPr>
          <w:rtl/>
        </w:rPr>
        <w:t xml:space="preserve">שיהיה </w:t>
      </w:r>
      <w:bookmarkStart w:id="28575" w:name="_ETM_Q63_730380"/>
      <w:bookmarkEnd w:id="28575"/>
      <w:r>
        <w:rPr>
          <w:rtl/>
        </w:rPr>
        <w:t xml:space="preserve">פה </w:t>
      </w:r>
      <w:bookmarkStart w:id="28576" w:name="_ETM_Q63_730500"/>
      <w:bookmarkEnd w:id="28576"/>
      <w:r>
        <w:rPr>
          <w:rtl/>
        </w:rPr>
        <w:t xml:space="preserve">טוב </w:t>
      </w:r>
      <w:bookmarkStart w:id="28577" w:name="_ETM_Q63_730710"/>
      <w:bookmarkEnd w:id="28577"/>
      <w:r>
        <w:rPr>
          <w:rtl/>
        </w:rPr>
        <w:t>יותר</w:t>
      </w:r>
      <w:r>
        <w:rPr>
          <w:rFonts w:hint="cs"/>
          <w:rtl/>
        </w:rPr>
        <w:t>.</w:t>
      </w:r>
      <w:r>
        <w:rPr>
          <w:rtl/>
        </w:rPr>
        <w:t xml:space="preserve"> </w:t>
      </w:r>
      <w:bookmarkStart w:id="28578" w:name="_ETM_Q63_732170"/>
      <w:bookmarkEnd w:id="28578"/>
      <w:r>
        <w:rPr>
          <w:rtl/>
        </w:rPr>
        <w:t xml:space="preserve">ככה </w:t>
      </w:r>
      <w:bookmarkStart w:id="28579" w:name="_ETM_Q63_732770"/>
      <w:bookmarkEnd w:id="28579"/>
      <w:r>
        <w:rPr>
          <w:rtl/>
        </w:rPr>
        <w:t xml:space="preserve">עושים </w:t>
      </w:r>
      <w:bookmarkStart w:id="28580" w:name="_ETM_Q63_733040"/>
      <w:bookmarkEnd w:id="28580"/>
      <w:r>
        <w:rPr>
          <w:rtl/>
        </w:rPr>
        <w:t xml:space="preserve">את </w:t>
      </w:r>
      <w:bookmarkStart w:id="28581" w:name="_ETM_Q63_733160"/>
      <w:bookmarkEnd w:id="28581"/>
      <w:r>
        <w:rPr>
          <w:rtl/>
        </w:rPr>
        <w:t>זה</w:t>
      </w:r>
      <w:r>
        <w:rPr>
          <w:rFonts w:hint="cs"/>
          <w:rtl/>
        </w:rPr>
        <w:t>,</w:t>
      </w:r>
      <w:r>
        <w:rPr>
          <w:rtl/>
        </w:rPr>
        <w:t xml:space="preserve"> </w:t>
      </w:r>
      <w:bookmarkStart w:id="28582" w:name="_ETM_Q63_733790"/>
      <w:bookmarkEnd w:id="28582"/>
      <w:r>
        <w:rPr>
          <w:rtl/>
        </w:rPr>
        <w:t xml:space="preserve">ככה </w:t>
      </w:r>
      <w:bookmarkStart w:id="28583" w:name="_ETM_Q63_734120"/>
      <w:bookmarkEnd w:id="28583"/>
      <w:r>
        <w:rPr>
          <w:rtl/>
        </w:rPr>
        <w:t xml:space="preserve">יזכרו </w:t>
      </w:r>
      <w:bookmarkStart w:id="28584" w:name="_ETM_Q63_734599"/>
      <w:bookmarkEnd w:id="28584"/>
      <w:r>
        <w:rPr>
          <w:rtl/>
        </w:rPr>
        <w:t>אתכם</w:t>
      </w:r>
      <w:r>
        <w:rPr>
          <w:rFonts w:hint="cs"/>
          <w:rtl/>
        </w:rPr>
        <w:t>,</w:t>
      </w:r>
      <w:r>
        <w:rPr>
          <w:rtl/>
        </w:rPr>
        <w:t xml:space="preserve"> </w:t>
      </w:r>
      <w:bookmarkStart w:id="28585" w:name="_ETM_Q63_735480"/>
      <w:bookmarkEnd w:id="28585"/>
      <w:r>
        <w:rPr>
          <w:rtl/>
        </w:rPr>
        <w:t xml:space="preserve">כי </w:t>
      </w:r>
      <w:bookmarkStart w:id="28586" w:name="_ETM_Q63_735750"/>
      <w:bookmarkEnd w:id="28586"/>
      <w:r>
        <w:rPr>
          <w:rtl/>
        </w:rPr>
        <w:t>אחרת</w:t>
      </w:r>
      <w:r w:rsidR="00225255">
        <w:rPr>
          <w:rFonts w:hint="cs"/>
          <w:rtl/>
        </w:rPr>
        <w:t>,</w:t>
      </w:r>
      <w:r>
        <w:rPr>
          <w:rtl/>
        </w:rPr>
        <w:t xml:space="preserve"> </w:t>
      </w:r>
      <w:bookmarkStart w:id="28587" w:name="_ETM_Q63_736530"/>
      <w:bookmarkEnd w:id="28587"/>
      <w:r>
        <w:rPr>
          <w:rtl/>
        </w:rPr>
        <w:t xml:space="preserve">בפעם </w:t>
      </w:r>
      <w:bookmarkStart w:id="28588" w:name="_ETM_Q63_736950"/>
      <w:bookmarkEnd w:id="28588"/>
      <w:r>
        <w:rPr>
          <w:rtl/>
        </w:rPr>
        <w:t xml:space="preserve">הבאה </w:t>
      </w:r>
      <w:bookmarkStart w:id="28589" w:name="_ETM_Q63_737160"/>
      <w:bookmarkEnd w:id="28589"/>
      <w:r>
        <w:rPr>
          <w:rtl/>
        </w:rPr>
        <w:t xml:space="preserve">שתעמדו </w:t>
      </w:r>
      <w:bookmarkStart w:id="28590" w:name="_ETM_Q63_737700"/>
      <w:bookmarkEnd w:id="28590"/>
      <w:r>
        <w:rPr>
          <w:rtl/>
        </w:rPr>
        <w:t xml:space="preserve">פה </w:t>
      </w:r>
      <w:bookmarkStart w:id="28591" w:name="_ETM_Q63_738630"/>
      <w:bookmarkEnd w:id="28591"/>
      <w:r>
        <w:rPr>
          <w:rFonts w:hint="cs"/>
          <w:rtl/>
        </w:rPr>
        <w:t xml:space="preserve">– </w:t>
      </w:r>
      <w:r>
        <w:rPr>
          <w:rtl/>
        </w:rPr>
        <w:t xml:space="preserve">או </w:t>
      </w:r>
      <w:bookmarkStart w:id="28592" w:name="_ETM_Q63_738780"/>
      <w:bookmarkEnd w:id="28592"/>
      <w:r>
        <w:rPr>
          <w:rtl/>
        </w:rPr>
        <w:t xml:space="preserve">לא </w:t>
      </w:r>
      <w:bookmarkStart w:id="28593" w:name="_ETM_Q63_738900"/>
      <w:bookmarkEnd w:id="28593"/>
      <w:r>
        <w:rPr>
          <w:rtl/>
        </w:rPr>
        <w:t>פה</w:t>
      </w:r>
      <w:r>
        <w:rPr>
          <w:rFonts w:hint="cs"/>
          <w:rtl/>
        </w:rPr>
        <w:t>,</w:t>
      </w:r>
      <w:r>
        <w:rPr>
          <w:rtl/>
        </w:rPr>
        <w:t xml:space="preserve"> </w:t>
      </w:r>
      <w:bookmarkStart w:id="28594" w:name="_ETM_Q63_739080"/>
      <w:bookmarkEnd w:id="28594"/>
      <w:r>
        <w:rPr>
          <w:rtl/>
        </w:rPr>
        <w:t xml:space="preserve">תעשו </w:t>
      </w:r>
      <w:bookmarkStart w:id="28595" w:name="_ETM_Q63_739410"/>
      <w:bookmarkEnd w:id="28595"/>
      <w:r>
        <w:rPr>
          <w:rtl/>
        </w:rPr>
        <w:t xml:space="preserve">את </w:t>
      </w:r>
      <w:bookmarkStart w:id="28596" w:name="_ETM_Q63_739500"/>
      <w:bookmarkEnd w:id="28596"/>
      <w:r>
        <w:rPr>
          <w:rtl/>
        </w:rPr>
        <w:t xml:space="preserve">זה </w:t>
      </w:r>
      <w:bookmarkStart w:id="28597" w:name="_ETM_Q63_739559"/>
      <w:bookmarkEnd w:id="28597"/>
      <w:r>
        <w:rPr>
          <w:rtl/>
        </w:rPr>
        <w:t xml:space="preserve">בקמפיין </w:t>
      </w:r>
      <w:bookmarkStart w:id="28598" w:name="_ETM_Q63_739980"/>
      <w:bookmarkEnd w:id="28598"/>
      <w:r>
        <w:rPr>
          <w:rtl/>
        </w:rPr>
        <w:t xml:space="preserve">בחירות </w:t>
      </w:r>
      <w:bookmarkStart w:id="28599" w:name="_ETM_Q63_740309"/>
      <w:bookmarkEnd w:id="28599"/>
      <w:r>
        <w:rPr>
          <w:rFonts w:hint="cs"/>
          <w:rtl/>
        </w:rPr>
        <w:t xml:space="preserve">– </w:t>
      </w:r>
      <w:r>
        <w:rPr>
          <w:rtl/>
        </w:rPr>
        <w:t>ותגידו</w:t>
      </w:r>
      <w:r w:rsidR="00225255">
        <w:rPr>
          <w:rFonts w:hint="cs"/>
          <w:rtl/>
        </w:rPr>
        <w:t>:</w:t>
      </w:r>
      <w:r>
        <w:rPr>
          <w:rtl/>
        </w:rPr>
        <w:t xml:space="preserve"> </w:t>
      </w:r>
      <w:bookmarkStart w:id="28600" w:name="_ETM_Q63_741250"/>
      <w:bookmarkEnd w:id="28600"/>
      <w:r>
        <w:rPr>
          <w:rtl/>
        </w:rPr>
        <w:t xml:space="preserve">הפער </w:t>
      </w:r>
      <w:bookmarkStart w:id="28601" w:name="_ETM_Q63_742880"/>
      <w:bookmarkEnd w:id="28601"/>
      <w:r>
        <w:rPr>
          <w:rtl/>
        </w:rPr>
        <w:t>ב</w:t>
      </w:r>
      <w:r>
        <w:rPr>
          <w:rFonts w:hint="cs"/>
          <w:rtl/>
        </w:rPr>
        <w:t>ין ה</w:t>
      </w:r>
      <w:r>
        <w:rPr>
          <w:rtl/>
        </w:rPr>
        <w:t xml:space="preserve">פריפריה </w:t>
      </w:r>
      <w:bookmarkStart w:id="28602" w:name="_ETM_Q63_744020"/>
      <w:bookmarkEnd w:id="28602"/>
      <w:r>
        <w:rPr>
          <w:rtl/>
        </w:rPr>
        <w:t xml:space="preserve">למרכז </w:t>
      </w:r>
      <w:bookmarkStart w:id="28603" w:name="_ETM_Q63_744590"/>
      <w:bookmarkEnd w:id="28603"/>
      <w:r>
        <w:rPr>
          <w:rtl/>
        </w:rPr>
        <w:t>גדל</w:t>
      </w:r>
      <w:r>
        <w:rPr>
          <w:rFonts w:hint="cs"/>
          <w:rtl/>
        </w:rPr>
        <w:t>,</w:t>
      </w:r>
      <w:r>
        <w:rPr>
          <w:rtl/>
        </w:rPr>
        <w:t xml:space="preserve"> </w:t>
      </w:r>
      <w:bookmarkStart w:id="28604" w:name="_ETM_Q63_745670"/>
      <w:bookmarkEnd w:id="28604"/>
      <w:r>
        <w:rPr>
          <w:rtl/>
        </w:rPr>
        <w:t xml:space="preserve">לא </w:t>
      </w:r>
      <w:bookmarkStart w:id="28605" w:name="_ETM_Q63_745850"/>
      <w:bookmarkEnd w:id="28605"/>
      <w:r>
        <w:rPr>
          <w:rtl/>
        </w:rPr>
        <w:t xml:space="preserve">השקיעו </w:t>
      </w:r>
      <w:bookmarkStart w:id="28606" w:name="_ETM_Q63_746179"/>
      <w:bookmarkEnd w:id="28606"/>
      <w:r>
        <w:rPr>
          <w:rtl/>
        </w:rPr>
        <w:t xml:space="preserve">במערכת </w:t>
      </w:r>
      <w:bookmarkStart w:id="28607" w:name="_ETM_Q63_746690"/>
      <w:bookmarkEnd w:id="28607"/>
      <w:r>
        <w:rPr>
          <w:rtl/>
        </w:rPr>
        <w:t>החינוך</w:t>
      </w:r>
      <w:r>
        <w:rPr>
          <w:rFonts w:hint="cs"/>
          <w:rtl/>
        </w:rPr>
        <w:t>,</w:t>
      </w:r>
      <w:r>
        <w:rPr>
          <w:rtl/>
        </w:rPr>
        <w:t xml:space="preserve"> </w:t>
      </w:r>
      <w:bookmarkStart w:id="28608" w:name="_ETM_Q63_747650"/>
      <w:bookmarkEnd w:id="28608"/>
      <w:r>
        <w:rPr>
          <w:rtl/>
        </w:rPr>
        <w:t xml:space="preserve">הגיל </w:t>
      </w:r>
      <w:bookmarkStart w:id="28609" w:name="_ETM_Q63_748010"/>
      <w:bookmarkEnd w:id="28609"/>
      <w:r>
        <w:rPr>
          <w:rtl/>
        </w:rPr>
        <w:t xml:space="preserve">הרך </w:t>
      </w:r>
      <w:bookmarkStart w:id="28610" w:name="_ETM_Q63_748309"/>
      <w:bookmarkEnd w:id="28610"/>
      <w:r>
        <w:rPr>
          <w:rtl/>
        </w:rPr>
        <w:t>קורס</w:t>
      </w:r>
      <w:r>
        <w:rPr>
          <w:rFonts w:hint="cs"/>
          <w:rtl/>
        </w:rPr>
        <w:t>,</w:t>
      </w:r>
      <w:r>
        <w:rPr>
          <w:rtl/>
        </w:rPr>
        <w:t xml:space="preserve"> </w:t>
      </w:r>
      <w:bookmarkStart w:id="28611" w:name="_ETM_Q63_749470"/>
      <w:bookmarkEnd w:id="28611"/>
      <w:r>
        <w:rPr>
          <w:rtl/>
        </w:rPr>
        <w:t xml:space="preserve">המילואימניקים </w:t>
      </w:r>
      <w:bookmarkStart w:id="28612" w:name="_ETM_Q63_750220"/>
      <w:bookmarkEnd w:id="28612"/>
      <w:r>
        <w:rPr>
          <w:rtl/>
        </w:rPr>
        <w:t xml:space="preserve">לא </w:t>
      </w:r>
      <w:bookmarkStart w:id="28613" w:name="_ETM_Q63_750309"/>
      <w:bookmarkEnd w:id="28613"/>
      <w:r>
        <w:rPr>
          <w:rtl/>
        </w:rPr>
        <w:t xml:space="preserve">קיבלו </w:t>
      </w:r>
      <w:bookmarkStart w:id="28614" w:name="_ETM_Q63_750580"/>
      <w:bookmarkEnd w:id="28614"/>
      <w:r>
        <w:rPr>
          <w:rtl/>
        </w:rPr>
        <w:t xml:space="preserve">את </w:t>
      </w:r>
      <w:bookmarkStart w:id="28615" w:name="_ETM_Q63_750669"/>
      <w:bookmarkEnd w:id="28615"/>
      <w:r>
        <w:rPr>
          <w:rtl/>
        </w:rPr>
        <w:t xml:space="preserve">מה </w:t>
      </w:r>
      <w:bookmarkStart w:id="28616" w:name="_ETM_Q63_750789"/>
      <w:bookmarkEnd w:id="28616"/>
      <w:r>
        <w:rPr>
          <w:rtl/>
        </w:rPr>
        <w:t xml:space="preserve">שמגיע </w:t>
      </w:r>
      <w:bookmarkStart w:id="28617" w:name="_ETM_Q63_751300"/>
      <w:bookmarkEnd w:id="28617"/>
      <w:r>
        <w:rPr>
          <w:rtl/>
        </w:rPr>
        <w:t>להם</w:t>
      </w:r>
      <w:r>
        <w:rPr>
          <w:rFonts w:hint="cs"/>
          <w:rtl/>
        </w:rPr>
        <w:t>,</w:t>
      </w:r>
      <w:r>
        <w:rPr>
          <w:rtl/>
        </w:rPr>
        <w:t xml:space="preserve"> </w:t>
      </w:r>
      <w:bookmarkStart w:id="28618" w:name="_ETM_Q63_752159"/>
      <w:bookmarkEnd w:id="28618"/>
      <w:r>
        <w:rPr>
          <w:rtl/>
        </w:rPr>
        <w:t xml:space="preserve">חיילי </w:t>
      </w:r>
      <w:bookmarkStart w:id="28619" w:name="_ETM_Q63_752669"/>
      <w:bookmarkEnd w:id="28619"/>
      <w:r>
        <w:rPr>
          <w:rtl/>
        </w:rPr>
        <w:t xml:space="preserve">החובה </w:t>
      </w:r>
      <w:bookmarkStart w:id="28620" w:name="_ETM_Q63_753999"/>
      <w:bookmarkEnd w:id="28620"/>
      <w:r>
        <w:rPr>
          <w:rtl/>
        </w:rPr>
        <w:t xml:space="preserve">עושים </w:t>
      </w:r>
      <w:bookmarkStart w:id="28621" w:name="_ETM_Q63_754360"/>
      <w:bookmarkEnd w:id="28621"/>
      <w:r>
        <w:rPr>
          <w:rtl/>
        </w:rPr>
        <w:t xml:space="preserve">הרבה </w:t>
      </w:r>
      <w:bookmarkStart w:id="28622" w:name="_ETM_Q63_754659"/>
      <w:bookmarkEnd w:id="28622"/>
      <w:r>
        <w:rPr>
          <w:rtl/>
        </w:rPr>
        <w:t xml:space="preserve">יותר </w:t>
      </w:r>
      <w:bookmarkStart w:id="28623" w:name="_ETM_Q63_754990"/>
      <w:bookmarkEnd w:id="28623"/>
      <w:r>
        <w:rPr>
          <w:rtl/>
        </w:rPr>
        <w:t xml:space="preserve">והם </w:t>
      </w:r>
      <w:bookmarkStart w:id="28624" w:name="_ETM_Q63_755139"/>
      <w:bookmarkEnd w:id="28624"/>
      <w:r>
        <w:rPr>
          <w:rtl/>
        </w:rPr>
        <w:t xml:space="preserve">מקבלים </w:t>
      </w:r>
      <w:bookmarkStart w:id="28625" w:name="_ETM_Q63_755499"/>
      <w:bookmarkEnd w:id="28625"/>
      <w:r>
        <w:rPr>
          <w:rtl/>
        </w:rPr>
        <w:t xml:space="preserve">הרבה </w:t>
      </w:r>
      <w:bookmarkStart w:id="28626" w:name="_ETM_Q63_755740"/>
      <w:bookmarkEnd w:id="28626"/>
      <w:r>
        <w:rPr>
          <w:rtl/>
        </w:rPr>
        <w:t>פחות</w:t>
      </w:r>
      <w:r>
        <w:rPr>
          <w:rFonts w:hint="cs"/>
          <w:rtl/>
        </w:rPr>
        <w:t>,</w:t>
      </w:r>
      <w:r>
        <w:rPr>
          <w:rtl/>
        </w:rPr>
        <w:t xml:space="preserve"> </w:t>
      </w:r>
      <w:bookmarkStart w:id="28627" w:name="_ETM_Q63_756189"/>
      <w:bookmarkEnd w:id="28627"/>
      <w:r>
        <w:rPr>
          <w:rtl/>
        </w:rPr>
        <w:t xml:space="preserve">חיילי </w:t>
      </w:r>
      <w:bookmarkStart w:id="28628" w:name="_ETM_Q63_756520"/>
      <w:bookmarkEnd w:id="28628"/>
      <w:r>
        <w:rPr>
          <w:rtl/>
        </w:rPr>
        <w:t xml:space="preserve">המילואים </w:t>
      </w:r>
      <w:bookmarkStart w:id="28629" w:name="_ETM_Q63_757559"/>
      <w:bookmarkEnd w:id="28629"/>
      <w:r>
        <w:rPr>
          <w:rtl/>
        </w:rPr>
        <w:t xml:space="preserve">הולכים </w:t>
      </w:r>
      <w:bookmarkStart w:id="28630" w:name="_ETM_Q63_758840"/>
      <w:bookmarkEnd w:id="28630"/>
      <w:r>
        <w:rPr>
          <w:rtl/>
        </w:rPr>
        <w:t xml:space="preserve">לעבוד </w:t>
      </w:r>
      <w:bookmarkStart w:id="28631" w:name="_ETM_Q63_760009"/>
      <w:bookmarkEnd w:id="28631"/>
      <w:r>
        <w:rPr>
          <w:rtl/>
        </w:rPr>
        <w:t xml:space="preserve">הרבה </w:t>
      </w:r>
      <w:bookmarkStart w:id="28632" w:name="_ETM_Q63_760370"/>
      <w:bookmarkEnd w:id="28632"/>
      <w:r>
        <w:rPr>
          <w:rtl/>
        </w:rPr>
        <w:t xml:space="preserve">פחות </w:t>
      </w:r>
      <w:bookmarkStart w:id="28633" w:name="_ETM_Q63_760759"/>
      <w:bookmarkEnd w:id="28633"/>
      <w:r>
        <w:rPr>
          <w:rtl/>
        </w:rPr>
        <w:t xml:space="preserve">ולשרת </w:t>
      </w:r>
      <w:bookmarkStart w:id="28634" w:name="_ETM_Q63_761910"/>
      <w:bookmarkEnd w:id="28634"/>
      <w:r>
        <w:rPr>
          <w:rtl/>
        </w:rPr>
        <w:t xml:space="preserve">הרבה </w:t>
      </w:r>
      <w:bookmarkStart w:id="28635" w:name="_ETM_Q63_762240"/>
      <w:bookmarkEnd w:id="28635"/>
      <w:r>
        <w:rPr>
          <w:rtl/>
        </w:rPr>
        <w:t xml:space="preserve">יותר </w:t>
      </w:r>
      <w:bookmarkStart w:id="28636" w:name="_ETM_Q63_762630"/>
      <w:bookmarkEnd w:id="28636"/>
      <w:r w:rsidR="00225255">
        <w:rPr>
          <w:rFonts w:hint="cs"/>
          <w:rtl/>
        </w:rPr>
        <w:t xml:space="preserve">– </w:t>
      </w:r>
      <w:r>
        <w:rPr>
          <w:rtl/>
        </w:rPr>
        <w:t xml:space="preserve">עד </w:t>
      </w:r>
      <w:bookmarkStart w:id="28637" w:name="_ETM_Q63_762809"/>
      <w:bookmarkEnd w:id="28637"/>
      <w:r>
        <w:rPr>
          <w:rtl/>
        </w:rPr>
        <w:t xml:space="preserve">כדי </w:t>
      </w:r>
      <w:bookmarkStart w:id="28638" w:name="_ETM_Q63_763080"/>
      <w:bookmarkEnd w:id="28638"/>
      <w:r>
        <w:rPr>
          <w:rtl/>
        </w:rPr>
        <w:t xml:space="preserve">סיכון </w:t>
      </w:r>
      <w:bookmarkStart w:id="28639" w:name="_ETM_Q63_763470"/>
      <w:bookmarkEnd w:id="28639"/>
      <w:r>
        <w:rPr>
          <w:rtl/>
        </w:rPr>
        <w:t xml:space="preserve">אמיתי </w:t>
      </w:r>
      <w:bookmarkStart w:id="28640" w:name="_ETM_Q63_764790"/>
      <w:bookmarkEnd w:id="28640"/>
      <w:r>
        <w:rPr>
          <w:rtl/>
        </w:rPr>
        <w:t xml:space="preserve">שמעסיק </w:t>
      </w:r>
      <w:bookmarkStart w:id="28641" w:name="_ETM_Q63_765480"/>
      <w:bookmarkEnd w:id="28641"/>
      <w:r>
        <w:rPr>
          <w:rtl/>
        </w:rPr>
        <w:t xml:space="preserve">יסתכל </w:t>
      </w:r>
      <w:bookmarkStart w:id="28642" w:name="_ETM_Q63_765990"/>
      <w:bookmarkEnd w:id="28642"/>
      <w:r>
        <w:rPr>
          <w:rtl/>
        </w:rPr>
        <w:t xml:space="preserve">ויחשוב </w:t>
      </w:r>
      <w:bookmarkStart w:id="28643" w:name="_ETM_Q63_766410"/>
      <w:bookmarkEnd w:id="28643"/>
      <w:r>
        <w:rPr>
          <w:rtl/>
        </w:rPr>
        <w:t xml:space="preserve">פעמיים </w:t>
      </w:r>
      <w:bookmarkStart w:id="28644" w:name="_ETM_Q63_767250"/>
      <w:bookmarkEnd w:id="28644"/>
      <w:r>
        <w:rPr>
          <w:rtl/>
        </w:rPr>
        <w:t xml:space="preserve">אם </w:t>
      </w:r>
      <w:bookmarkStart w:id="28645" w:name="_ETM_Q63_767520"/>
      <w:bookmarkEnd w:id="28645"/>
      <w:r>
        <w:rPr>
          <w:rtl/>
        </w:rPr>
        <w:t xml:space="preserve">לקחת </w:t>
      </w:r>
      <w:bookmarkStart w:id="28646" w:name="_ETM_Q63_767880"/>
      <w:bookmarkEnd w:id="28646"/>
      <w:r>
        <w:rPr>
          <w:rtl/>
        </w:rPr>
        <w:t xml:space="preserve">לוחם </w:t>
      </w:r>
      <w:bookmarkStart w:id="28647" w:name="_ETM_Q63_768210"/>
      <w:bookmarkEnd w:id="28647"/>
      <w:r>
        <w:rPr>
          <w:rtl/>
        </w:rPr>
        <w:t xml:space="preserve">קרבי </w:t>
      </w:r>
      <w:bookmarkStart w:id="28648" w:name="_ETM_Q63_768570"/>
      <w:bookmarkEnd w:id="28648"/>
      <w:r>
        <w:rPr>
          <w:rtl/>
        </w:rPr>
        <w:t xml:space="preserve">או </w:t>
      </w:r>
      <w:bookmarkStart w:id="28649" w:name="_ETM_Q63_768630"/>
      <w:bookmarkEnd w:id="28649"/>
      <w:r>
        <w:rPr>
          <w:rtl/>
        </w:rPr>
        <w:t>לא</w:t>
      </w:r>
      <w:r>
        <w:rPr>
          <w:rFonts w:hint="cs"/>
          <w:rtl/>
        </w:rPr>
        <w:t>,</w:t>
      </w:r>
      <w:r>
        <w:rPr>
          <w:rtl/>
        </w:rPr>
        <w:t xml:space="preserve"> </w:t>
      </w:r>
      <w:bookmarkStart w:id="28650" w:name="_ETM_Q63_768809"/>
      <w:bookmarkEnd w:id="28650"/>
      <w:r>
        <w:rPr>
          <w:rtl/>
        </w:rPr>
        <w:t xml:space="preserve">כי </w:t>
      </w:r>
      <w:bookmarkStart w:id="28651" w:name="_ETM_Q63_769200"/>
      <w:bookmarkEnd w:id="28651"/>
      <w:r>
        <w:rPr>
          <w:rtl/>
        </w:rPr>
        <w:t xml:space="preserve">זה </w:t>
      </w:r>
      <w:bookmarkStart w:id="28652" w:name="_ETM_Q63_769320"/>
      <w:bookmarkEnd w:id="28652"/>
      <w:r>
        <w:rPr>
          <w:rtl/>
        </w:rPr>
        <w:t xml:space="preserve">אומר </w:t>
      </w:r>
      <w:bookmarkStart w:id="28653" w:name="_ETM_Q63_769530"/>
      <w:bookmarkEnd w:id="28653"/>
      <w:r>
        <w:rPr>
          <w:rtl/>
        </w:rPr>
        <w:t xml:space="preserve">שאולי </w:t>
      </w:r>
      <w:bookmarkStart w:id="28654" w:name="_ETM_Q63_769860"/>
      <w:bookmarkEnd w:id="28654"/>
      <w:r>
        <w:rPr>
          <w:rFonts w:hint="cs"/>
          <w:rtl/>
        </w:rPr>
        <w:t xml:space="preserve">חמישה </w:t>
      </w:r>
      <w:bookmarkStart w:id="28655" w:name="_ETM_Q63_770220"/>
      <w:bookmarkEnd w:id="28655"/>
      <w:r>
        <w:rPr>
          <w:rtl/>
        </w:rPr>
        <w:t xml:space="preserve">חודשים </w:t>
      </w:r>
      <w:bookmarkStart w:id="28656" w:name="_ETM_Q63_771530"/>
      <w:bookmarkEnd w:id="28656"/>
      <w:r>
        <w:rPr>
          <w:rtl/>
        </w:rPr>
        <w:t xml:space="preserve">הוא </w:t>
      </w:r>
      <w:bookmarkStart w:id="28657" w:name="_ETM_Q63_771650"/>
      <w:bookmarkEnd w:id="28657"/>
      <w:r>
        <w:rPr>
          <w:rtl/>
        </w:rPr>
        <w:t xml:space="preserve">לא </w:t>
      </w:r>
      <w:bookmarkStart w:id="28658" w:name="_ETM_Q63_772770"/>
      <w:bookmarkEnd w:id="28658"/>
      <w:r>
        <w:rPr>
          <w:rtl/>
        </w:rPr>
        <w:t xml:space="preserve">יהיה </w:t>
      </w:r>
      <w:bookmarkStart w:id="28659" w:name="_ETM_Q63_773070"/>
      <w:bookmarkEnd w:id="28659"/>
      <w:r>
        <w:rPr>
          <w:rtl/>
        </w:rPr>
        <w:t xml:space="preserve">במקום </w:t>
      </w:r>
      <w:bookmarkStart w:id="28660" w:name="_ETM_Q63_773490"/>
      <w:bookmarkEnd w:id="28660"/>
      <w:r>
        <w:rPr>
          <w:rtl/>
        </w:rPr>
        <w:t xml:space="preserve">העבודה </w:t>
      </w:r>
      <w:bookmarkStart w:id="28661" w:name="_ETM_Q63_773850"/>
      <w:bookmarkEnd w:id="28661"/>
      <w:r>
        <w:rPr>
          <w:rtl/>
        </w:rPr>
        <w:t>שלו</w:t>
      </w:r>
      <w:r>
        <w:rPr>
          <w:rFonts w:hint="cs"/>
          <w:rtl/>
        </w:rPr>
        <w:t>, הוא</w:t>
      </w:r>
      <w:r>
        <w:rPr>
          <w:rtl/>
        </w:rPr>
        <w:t xml:space="preserve"> </w:t>
      </w:r>
      <w:bookmarkStart w:id="28662" w:name="_ETM_Q63_774120"/>
      <w:bookmarkEnd w:id="28662"/>
      <w:r>
        <w:rPr>
          <w:rFonts w:hint="cs"/>
          <w:rtl/>
        </w:rPr>
        <w:t>יי</w:t>
      </w:r>
      <w:r>
        <w:rPr>
          <w:rtl/>
        </w:rPr>
        <w:t xml:space="preserve">עדר </w:t>
      </w:r>
      <w:bookmarkStart w:id="28663" w:name="_ETM_Q63_774390"/>
      <w:bookmarkEnd w:id="28663"/>
      <w:r>
        <w:rPr>
          <w:rtl/>
        </w:rPr>
        <w:t xml:space="preserve">מהעבודה </w:t>
      </w:r>
      <w:bookmarkStart w:id="28664" w:name="_ETM_Q63_774840"/>
      <w:bookmarkEnd w:id="28664"/>
      <w:r>
        <w:rPr>
          <w:rtl/>
        </w:rPr>
        <w:t>שלו</w:t>
      </w:r>
      <w:r>
        <w:rPr>
          <w:rFonts w:hint="cs"/>
          <w:rtl/>
        </w:rPr>
        <w:t xml:space="preserve"> –</w:t>
      </w:r>
      <w:r>
        <w:rPr>
          <w:rtl/>
        </w:rPr>
        <w:t xml:space="preserve"> </w:t>
      </w:r>
      <w:bookmarkStart w:id="28665" w:name="TOR_Q64"/>
      <w:bookmarkEnd w:id="28665"/>
      <w:r>
        <w:rPr>
          <w:rFonts w:hint="cs"/>
          <w:rtl/>
          <w:lang w:eastAsia="he-IL"/>
        </w:rPr>
        <w:t>אז אתם תצטרכו להסתכל על עצמכם בראי ולחשוב רגע לפני שאתם הולכים לישון למה עשיתם את זה, ואתם תצטרכו להגיד לעצמכם: האם אנחנו אשמים במצב שהמדינה הגיעה אליו? והתשובה תהיה: כן. התשובה תהיה</w:t>
      </w:r>
      <w:r w:rsidR="00225255">
        <w:rPr>
          <w:rFonts w:hint="cs"/>
          <w:rtl/>
          <w:lang w:eastAsia="he-IL"/>
        </w:rPr>
        <w:t>:</w:t>
      </w:r>
      <w:r>
        <w:rPr>
          <w:rFonts w:hint="cs"/>
          <w:rtl/>
          <w:lang w:eastAsia="he-IL"/>
        </w:rPr>
        <w:t xml:space="preserve"> כן</w:t>
      </w:r>
      <w:r w:rsidR="00225255">
        <w:rPr>
          <w:rFonts w:hint="cs"/>
          <w:rtl/>
          <w:lang w:eastAsia="he-IL"/>
        </w:rPr>
        <w:t>.</w:t>
      </w:r>
      <w:r>
        <w:rPr>
          <w:rFonts w:hint="cs"/>
          <w:rtl/>
          <w:lang w:eastAsia="he-IL"/>
        </w:rPr>
        <w:t xml:space="preserve"> בדיוק כמו שראש </w:t>
      </w:r>
      <w:r w:rsidR="00225255">
        <w:rPr>
          <w:rFonts w:hint="cs"/>
          <w:rtl/>
          <w:lang w:eastAsia="he-IL"/>
        </w:rPr>
        <w:t xml:space="preserve">הממשלה </w:t>
      </w:r>
      <w:r>
        <w:rPr>
          <w:rFonts w:hint="cs"/>
          <w:rtl/>
          <w:lang w:eastAsia="he-IL"/>
        </w:rPr>
        <w:t xml:space="preserve">אחראי ל-7 באוקטובר, כי הוא ראש הממשלה, כי הוא האחראי, כי הוא הראש, זה יהיה בדיוק אותו הדבר. אתם תצטרכו לשאול </w:t>
      </w:r>
      <w:bookmarkStart w:id="28666" w:name="_ETM_Q64_207229"/>
      <w:bookmarkEnd w:id="28666"/>
      <w:r>
        <w:rPr>
          <w:rFonts w:hint="cs"/>
          <w:rtl/>
          <w:lang w:eastAsia="he-IL"/>
        </w:rPr>
        <w:t>את עצמכם מה קרה לכלכלת מדינת ישראל</w:t>
      </w:r>
      <w:r w:rsidR="00225255">
        <w:rPr>
          <w:rFonts w:hint="cs"/>
          <w:rtl/>
          <w:lang w:eastAsia="he-IL"/>
        </w:rPr>
        <w:t>,</w:t>
      </w:r>
      <w:r>
        <w:rPr>
          <w:rFonts w:hint="cs"/>
          <w:rtl/>
          <w:lang w:eastAsia="he-IL"/>
        </w:rPr>
        <w:t xml:space="preserve"> מה קרה לכל המנגנונים</w:t>
      </w:r>
      <w:r w:rsidR="00225255">
        <w:rPr>
          <w:rFonts w:hint="cs"/>
          <w:rtl/>
          <w:lang w:eastAsia="he-IL"/>
        </w:rPr>
        <w:t>,</w:t>
      </w:r>
      <w:r>
        <w:rPr>
          <w:rFonts w:hint="cs"/>
          <w:rtl/>
          <w:lang w:eastAsia="he-IL"/>
        </w:rPr>
        <w:t xml:space="preserve"> מה קרה לכל מה שהבטחתם ולא עמדתם בו. </w:t>
      </w:r>
    </w:p>
    <w:p w:rsidR="00071895" w:rsidRDefault="00071895" w:rsidP="00A11436">
      <w:pPr>
        <w:rPr>
          <w:rtl/>
          <w:lang w:eastAsia="he-IL"/>
        </w:rPr>
      </w:pPr>
      <w:bookmarkStart w:id="28667" w:name="_ETM_Q64_220643"/>
      <w:bookmarkStart w:id="28668" w:name="_ETM_Q64_220722"/>
      <w:bookmarkEnd w:id="28667"/>
      <w:bookmarkEnd w:id="28668"/>
    </w:p>
    <w:p w:rsidR="00071895" w:rsidRDefault="00071895" w:rsidP="00225255">
      <w:pPr>
        <w:rPr>
          <w:rtl/>
          <w:lang w:eastAsia="he-IL"/>
        </w:rPr>
      </w:pPr>
      <w:bookmarkStart w:id="28669" w:name="_ETM_Q64_220797"/>
      <w:bookmarkStart w:id="28670" w:name="_ETM_Q64_220861"/>
      <w:bookmarkEnd w:id="28669"/>
      <w:bookmarkEnd w:id="28670"/>
      <w:r>
        <w:rPr>
          <w:rFonts w:hint="cs"/>
          <w:rtl/>
          <w:lang w:eastAsia="he-IL"/>
        </w:rPr>
        <w:t>ובאמת שאין לי הרבה ציפיות פה מחבריי לקואליציה, כי הוכחתם את עצמכם ככאלה שכששמים את טובת</w:t>
      </w:r>
      <w:bookmarkStart w:id="28671" w:name="_ETM_Q64_236723"/>
      <w:bookmarkEnd w:id="28671"/>
      <w:r>
        <w:rPr>
          <w:rFonts w:hint="cs"/>
          <w:rtl/>
          <w:lang w:eastAsia="he-IL"/>
        </w:rPr>
        <w:t xml:space="preserve"> מדינת </w:t>
      </w:r>
      <w:bookmarkStart w:id="28672" w:name="_ETM_Q64_237484"/>
      <w:bookmarkEnd w:id="28672"/>
      <w:r>
        <w:rPr>
          <w:rFonts w:hint="cs"/>
          <w:rtl/>
          <w:lang w:eastAsia="he-IL"/>
        </w:rPr>
        <w:t xml:space="preserve">ישראל או את טובת השלטון, אז טובת השלטון תמיד גוברת. אבל אולי, אולי, יהיה איזשהו נס. עדיין לא </w:t>
      </w:r>
      <w:bookmarkStart w:id="28673" w:name="_ETM_Q64_246184"/>
      <w:bookmarkEnd w:id="28673"/>
      <w:r>
        <w:rPr>
          <w:rFonts w:hint="cs"/>
          <w:rtl/>
          <w:lang w:eastAsia="he-IL"/>
        </w:rPr>
        <w:t xml:space="preserve">מאוחר. הנר עוד לא כבה. מצביעים רק מחר. אולי תעשו איזה חשיבה עם עצמכם. הייתי מצפה שבזמן מלחמה לא תפעילו את סעיף 98, ותעשו גם שעת דיבור, שרק האופוזיציה תהיה פה 24 שעות לדבר עם עצמה </w:t>
      </w:r>
      <w:r>
        <w:rPr>
          <w:rFonts w:hint="eastAsia"/>
          <w:rtl/>
          <w:lang w:eastAsia="he-IL"/>
        </w:rPr>
        <w:t xml:space="preserve">– </w:t>
      </w:r>
      <w:r>
        <w:rPr>
          <w:rFonts w:hint="cs"/>
          <w:rtl/>
          <w:lang w:eastAsia="he-IL"/>
        </w:rPr>
        <w:t>הייתי מצפה</w:t>
      </w:r>
      <w:bookmarkStart w:id="28674" w:name="_ETM_Q64_263027"/>
      <w:bookmarkEnd w:id="28674"/>
      <w:r>
        <w:rPr>
          <w:rFonts w:hint="cs"/>
          <w:rtl/>
          <w:lang w:eastAsia="he-IL"/>
        </w:rPr>
        <w:t xml:space="preserve"> שתהיו פה ותשמעו את האמת בפנים. הייתי </w:t>
      </w:r>
      <w:bookmarkStart w:id="28675" w:name="_ETM_Q64_266126"/>
      <w:bookmarkEnd w:id="28675"/>
      <w:r>
        <w:rPr>
          <w:rFonts w:hint="cs"/>
          <w:rtl/>
          <w:lang w:eastAsia="he-IL"/>
        </w:rPr>
        <w:t xml:space="preserve">מצפה ששר האוצר ישב ופה וישמע כל דבר וירשום וישלח לצוות שלו: האם זה נכון? האם עוד אפשר לתקן? הייתי מצפה מהשרים המקצועיים לשבת פה ולהילחם. יש פה שרים טובים </w:t>
      </w:r>
      <w:r>
        <w:rPr>
          <w:rFonts w:hint="eastAsia"/>
          <w:rtl/>
          <w:lang w:eastAsia="he-IL"/>
        </w:rPr>
        <w:t xml:space="preserve">– </w:t>
      </w:r>
      <w:r>
        <w:rPr>
          <w:rFonts w:hint="cs"/>
          <w:rtl/>
          <w:lang w:eastAsia="he-IL"/>
        </w:rPr>
        <w:t xml:space="preserve">שר הרווחה נמצא פה, שר הפנים נמצא פה, שר </w:t>
      </w:r>
      <w:bookmarkStart w:id="28676" w:name="_ETM_Q64_282238"/>
      <w:bookmarkEnd w:id="28676"/>
      <w:r>
        <w:rPr>
          <w:rFonts w:hint="cs"/>
          <w:rtl/>
          <w:lang w:eastAsia="he-IL"/>
        </w:rPr>
        <w:t xml:space="preserve">הבריאות נמצא פה. כאילו כולם הרימו ידיים, כאילו כולם נכנעו לבן גביר, כאילו כולם נכנעו לשרה למשימות מיוחדות. </w:t>
      </w:r>
    </w:p>
    <w:p w:rsidR="00071895" w:rsidRDefault="00071895" w:rsidP="00A11436">
      <w:pPr>
        <w:rPr>
          <w:rtl/>
          <w:lang w:eastAsia="he-IL"/>
        </w:rPr>
      </w:pPr>
      <w:bookmarkStart w:id="28677" w:name="_ETM_Q64_294903"/>
      <w:bookmarkStart w:id="28678" w:name="_ETM_Q64_294970"/>
      <w:bookmarkEnd w:id="28677"/>
      <w:bookmarkEnd w:id="28678"/>
    </w:p>
    <w:p w:rsidR="00071895" w:rsidRDefault="00071895" w:rsidP="00225255">
      <w:pPr>
        <w:rPr>
          <w:rtl/>
          <w:lang w:eastAsia="he-IL"/>
        </w:rPr>
      </w:pPr>
      <w:bookmarkStart w:id="28679" w:name="_ETM_Q64_295116"/>
      <w:bookmarkStart w:id="28680" w:name="_ETM_Q64_295161"/>
      <w:bookmarkEnd w:id="28679"/>
      <w:bookmarkEnd w:id="28680"/>
      <w:r>
        <w:rPr>
          <w:rFonts w:hint="cs"/>
          <w:rtl/>
          <w:lang w:eastAsia="he-IL"/>
        </w:rPr>
        <w:t>ולמה? בסופו של דבר אנחנו צריכים לזכור, כל מי שיושב בחדר הזה</w:t>
      </w:r>
      <w:bookmarkStart w:id="28681" w:name="_ETM_Q64_300642"/>
      <w:bookmarkEnd w:id="28681"/>
      <w:r>
        <w:rPr>
          <w:rFonts w:hint="cs"/>
          <w:rtl/>
          <w:lang w:eastAsia="he-IL"/>
        </w:rPr>
        <w:t>, שאזרחי מדינת ישראל בחרו כל אחד שנמצא פה. הם לא בחרו רק אחד שמפעיל את כל המערכת ואומר לעצמו: אוקיי, אני מקבל את כל ההחלטות, אתם תעשו מה שאני אומר, וכך יהיה. לא</w:t>
      </w:r>
      <w:r w:rsidR="00225255">
        <w:rPr>
          <w:rFonts w:hint="cs"/>
          <w:rtl/>
          <w:lang w:eastAsia="he-IL"/>
        </w:rPr>
        <w:t>.</w:t>
      </w:r>
      <w:r>
        <w:rPr>
          <w:rFonts w:hint="cs"/>
          <w:rtl/>
          <w:lang w:eastAsia="he-IL"/>
        </w:rPr>
        <w:t xml:space="preserve"> זה לא יכול לעבוד פה אחרי 7 באוקטובר. אחרי 7 </w:t>
      </w:r>
      <w:bookmarkStart w:id="28682" w:name="_ETM_Q64_318712"/>
      <w:bookmarkEnd w:id="28682"/>
      <w:r>
        <w:rPr>
          <w:rFonts w:hint="cs"/>
          <w:rtl/>
          <w:lang w:eastAsia="he-IL"/>
        </w:rPr>
        <w:t xml:space="preserve">באוקטובר, לכל אחד בבית הזה יש אחריות אישית לכל הצבעה, לכל פעולה, לכל מה שהוא עושה. והעובדה שהממשלה הזאת עדיין קיימת ואף אחד אפילו לא חשב לרגע לקבל אחריות על מה שקרה פה </w:t>
      </w:r>
      <w:bookmarkStart w:id="28683" w:name="_ETM_Q64_336850"/>
      <w:bookmarkEnd w:id="28683"/>
      <w:r>
        <w:rPr>
          <w:rtl/>
          <w:lang w:eastAsia="he-IL"/>
        </w:rPr>
        <w:t>–</w:t>
      </w:r>
      <w:r>
        <w:rPr>
          <w:rFonts w:hint="cs"/>
          <w:rtl/>
          <w:lang w:eastAsia="he-IL"/>
        </w:rPr>
        <w:t xml:space="preserve"> להפך, מתדרכים נגד מנגנוני הביטחון; מתדרכים נגד הצבא, נגד השב"כ; מנסים לעשות איזשהו קמפיין </w:t>
      </w:r>
      <w:r>
        <w:rPr>
          <w:lang w:eastAsia="he-IL"/>
        </w:rPr>
        <w:t>underground</w:t>
      </w:r>
      <w:r>
        <w:rPr>
          <w:rFonts w:hint="cs"/>
          <w:rtl/>
          <w:lang w:eastAsia="he-IL"/>
        </w:rPr>
        <w:t xml:space="preserve"> שהם לא אשמים, מי שאשם זה מי שמינה את האנשים </w:t>
      </w:r>
      <w:r>
        <w:rPr>
          <w:rFonts w:hint="eastAsia"/>
          <w:rtl/>
          <w:lang w:eastAsia="he-IL"/>
        </w:rPr>
        <w:t xml:space="preserve">– </w:t>
      </w:r>
      <w:r>
        <w:rPr>
          <w:rFonts w:hint="cs"/>
          <w:rtl/>
          <w:lang w:eastAsia="he-IL"/>
        </w:rPr>
        <w:t xml:space="preserve">בואו, טיפה אחריות וטיפה לפתח את </w:t>
      </w:r>
      <w:bookmarkStart w:id="28684" w:name="_ETM_Q64_355095"/>
      <w:bookmarkEnd w:id="28684"/>
      <w:r>
        <w:rPr>
          <w:rFonts w:hint="cs"/>
          <w:rtl/>
          <w:lang w:eastAsia="he-IL"/>
        </w:rPr>
        <w:t>המנגנון הזה שאומר</w:t>
      </w:r>
      <w:r w:rsidR="00225255">
        <w:rPr>
          <w:rFonts w:hint="cs"/>
          <w:rtl/>
          <w:lang w:eastAsia="he-IL"/>
        </w:rPr>
        <w:t>:</w:t>
      </w:r>
      <w:r>
        <w:rPr>
          <w:rFonts w:hint="cs"/>
          <w:rtl/>
          <w:lang w:eastAsia="he-IL"/>
        </w:rPr>
        <w:t xml:space="preserve"> תסתכל על עצמך בראי ותהיה כן עם עצמך. כשבן אדם כן עם עצמו, הרבה יותר קל לו בחיים.</w:t>
      </w:r>
    </w:p>
    <w:p w:rsidR="00071895" w:rsidRDefault="00071895" w:rsidP="00645B99">
      <w:pPr>
        <w:rPr>
          <w:rtl/>
          <w:lang w:eastAsia="he-IL"/>
        </w:rPr>
      </w:pPr>
    </w:p>
    <w:p w:rsidR="00071895" w:rsidRDefault="00071895" w:rsidP="00645B99">
      <w:pPr>
        <w:rPr>
          <w:rtl/>
          <w:lang w:eastAsia="he-IL"/>
        </w:rPr>
      </w:pPr>
      <w:r>
        <w:rPr>
          <w:rFonts w:hint="cs"/>
          <w:rtl/>
          <w:lang w:eastAsia="he-IL"/>
        </w:rPr>
        <w:t xml:space="preserve">לסיכום, אני אחזור לאותו סיפור על הבן הקטן שראה את הפיל הענק קשור בשרשרת קצרה, ואמר לאבא שלו: איך יכול להיות שהפיל הזה לא משתחרר, שהפיל הזה </w:t>
      </w:r>
      <w:bookmarkStart w:id="28685" w:name="_ETM_Q64_381683"/>
      <w:bookmarkEnd w:id="28685"/>
      <w:r>
        <w:rPr>
          <w:rFonts w:hint="cs"/>
          <w:rtl/>
          <w:lang w:eastAsia="he-IL"/>
        </w:rPr>
        <w:t xml:space="preserve">לא עושה מעשה והולך מפה? ואני רוצה לשאול את ראש הממשלה: מי מחזיק בשרשרת שלך? איך יכול להיות שהפכו אותך לכזה קטן? איך יכול להיות שאתה, שהתיימרת להיות מר ביטחון, הגעת למצב הזה שאתה כל עשר דקות צריך להתקפל לבן גביר, לסבול אמירות של השר אליהו ולהתמודד עם הקואליציה הכי מופרעת שהייתה במדינת ישראל, ואתה לא יודע לקרוא אותם לסדר? איך יכול להיות שאתה לא עושה סדר בתקציב הזה? איך </w:t>
      </w:r>
      <w:bookmarkStart w:id="28686" w:name="_ETM_Q64_421917"/>
      <w:bookmarkEnd w:id="28686"/>
      <w:r>
        <w:rPr>
          <w:rFonts w:hint="cs"/>
          <w:rtl/>
          <w:lang w:eastAsia="he-IL"/>
        </w:rPr>
        <w:t xml:space="preserve">יכול להיות שאתה לא סוגר משרדים מיותרים שהבטחת לסגור? איך יכול להיות שאתה נותן יד למחדל אחרי מחדל אחרי מחדל? איך יכול שעשרה אזרחים </w:t>
      </w:r>
      <w:bookmarkStart w:id="28687" w:name="_ETM_Q64_432520"/>
      <w:bookmarkEnd w:id="28687"/>
      <w:r>
        <w:rPr>
          <w:rFonts w:hint="cs"/>
          <w:rtl/>
          <w:lang w:eastAsia="he-IL"/>
        </w:rPr>
        <w:t xml:space="preserve">במדינת ישראל נרצחים ב-24 שעות והשר שאחראי לאירוע הזה עדיין בתפקידו? איפה אתה? איפה אתה, אדוני ראש הממשלה? האם אתה עדיין מנהל את האירוע הזה, או שתגיד לנו מי מחזיק בשרשרת? תודה רבה. </w:t>
      </w:r>
    </w:p>
    <w:p w:rsidR="00071895" w:rsidRDefault="00071895" w:rsidP="00645B99">
      <w:pPr>
        <w:rPr>
          <w:rtl/>
          <w:lang w:eastAsia="he-IL"/>
        </w:rPr>
      </w:pPr>
      <w:bookmarkStart w:id="28688" w:name="_ETM_Q64_417875"/>
      <w:bookmarkStart w:id="28689" w:name="_ETM_Q64_417965"/>
      <w:bookmarkEnd w:id="28688"/>
      <w:bookmarkEnd w:id="28689"/>
    </w:p>
    <w:p w:rsidR="00071895" w:rsidRDefault="00071895" w:rsidP="00645B99">
      <w:pPr>
        <w:pStyle w:val="af6"/>
        <w:keepNext/>
        <w:rPr>
          <w:rtl/>
        </w:rPr>
      </w:pPr>
      <w:bookmarkStart w:id="28690" w:name="ET_yor_6596_2"/>
      <w:r w:rsidRPr="00DB1088">
        <w:rPr>
          <w:rStyle w:val="TagStyle"/>
          <w:rtl/>
        </w:rPr>
        <w:t xml:space="preserve"> &lt;&lt; יור &gt;&gt;</w:t>
      </w:r>
      <w:r w:rsidRPr="003E2EFB">
        <w:rPr>
          <w:rStyle w:val="TagStyle"/>
          <w:rtl/>
        </w:rPr>
        <w:t xml:space="preserve"> </w:t>
      </w:r>
      <w:r>
        <w:rPr>
          <w:rtl/>
        </w:rPr>
        <w:t>היו"ר אורית פרקש הכהן:</w:t>
      </w:r>
      <w:r w:rsidRPr="003E2EFB">
        <w:rPr>
          <w:rStyle w:val="TagStyle"/>
          <w:rtl/>
        </w:rPr>
        <w:t xml:space="preserve"> </w:t>
      </w:r>
      <w:r w:rsidRPr="00DB1088">
        <w:rPr>
          <w:rStyle w:val="TagStyle"/>
          <w:rtl/>
        </w:rPr>
        <w:t>&lt;&lt; יור &gt;&gt;</w:t>
      </w:r>
      <w:r>
        <w:rPr>
          <w:rtl/>
        </w:rPr>
        <w:t xml:space="preserve"> </w:t>
      </w:r>
      <w:bookmarkEnd w:id="28690"/>
    </w:p>
    <w:p w:rsidR="00071895" w:rsidRDefault="00071895" w:rsidP="00A11436">
      <w:pPr>
        <w:rPr>
          <w:rtl/>
          <w:lang w:eastAsia="he-IL"/>
        </w:rPr>
      </w:pPr>
    </w:p>
    <w:p w:rsidR="00071895" w:rsidRDefault="00071895" w:rsidP="00645B99">
      <w:pPr>
        <w:rPr>
          <w:rtl/>
          <w:lang w:eastAsia="he-IL"/>
        </w:rPr>
      </w:pPr>
      <w:r>
        <w:rPr>
          <w:rFonts w:hint="cs"/>
          <w:rtl/>
          <w:lang w:eastAsia="he-IL"/>
        </w:rPr>
        <w:t>תודה רבה, חבר הכנסת רון כץ. תעלה עכשיו חברת הכנסת יסמין פרידמן. בבקשה.</w:t>
      </w:r>
    </w:p>
    <w:p w:rsidR="00071895" w:rsidRDefault="00071895" w:rsidP="00645B99">
      <w:pPr>
        <w:ind w:firstLine="0"/>
        <w:rPr>
          <w:rtl/>
          <w:lang w:eastAsia="he-IL"/>
        </w:rPr>
      </w:pPr>
    </w:p>
    <w:p w:rsidR="00071895" w:rsidRDefault="00071895" w:rsidP="00645B99">
      <w:pPr>
        <w:pStyle w:val="a4"/>
        <w:keepNext/>
        <w:rPr>
          <w:rtl/>
        </w:rPr>
      </w:pPr>
      <w:bookmarkStart w:id="28691" w:name="ET_speaker_6231_3"/>
      <w:r w:rsidRPr="00DB1088">
        <w:rPr>
          <w:rStyle w:val="TagStyle"/>
          <w:rtl/>
        </w:rPr>
        <w:t xml:space="preserve"> &lt;&lt; דובר &gt;&gt;</w:t>
      </w:r>
      <w:r w:rsidRPr="003E2EFB">
        <w:rPr>
          <w:rStyle w:val="TagStyle"/>
          <w:rtl/>
        </w:rPr>
        <w:t xml:space="preserve"> </w:t>
      </w:r>
      <w:bookmarkStart w:id="28692" w:name="_Toc161252469"/>
      <w:bookmarkStart w:id="28693" w:name="_Toc161304778"/>
      <w:bookmarkStart w:id="28694" w:name="_Toc161305225"/>
      <w:r>
        <w:rPr>
          <w:rtl/>
        </w:rPr>
        <w:t>יסמין פרידמן (יש עתיד):</w:t>
      </w:r>
      <w:bookmarkEnd w:id="28692"/>
      <w:bookmarkEnd w:id="28693"/>
      <w:bookmarkEnd w:id="28694"/>
      <w:r w:rsidRPr="003E2EFB">
        <w:rPr>
          <w:rStyle w:val="TagStyle"/>
          <w:rtl/>
        </w:rPr>
        <w:t xml:space="preserve"> </w:t>
      </w:r>
      <w:r w:rsidRPr="00DB1088">
        <w:rPr>
          <w:rStyle w:val="TagStyle"/>
          <w:rtl/>
        </w:rPr>
        <w:t>&lt;&lt; דובר &gt;&gt;</w:t>
      </w:r>
      <w:r>
        <w:rPr>
          <w:rtl/>
        </w:rPr>
        <w:t xml:space="preserve"> </w:t>
      </w:r>
      <w:bookmarkEnd w:id="28691"/>
    </w:p>
    <w:p w:rsidR="00071895" w:rsidRDefault="00071895" w:rsidP="00A11436">
      <w:pPr>
        <w:rPr>
          <w:rtl/>
          <w:lang w:eastAsia="he-IL"/>
        </w:rPr>
      </w:pPr>
    </w:p>
    <w:p w:rsidR="00071895" w:rsidRDefault="00071895" w:rsidP="00645B99">
      <w:pPr>
        <w:rPr>
          <w:rtl/>
          <w:lang w:eastAsia="he-IL"/>
        </w:rPr>
      </w:pPr>
      <w:r>
        <w:rPr>
          <w:rFonts w:hint="cs"/>
          <w:rtl/>
          <w:lang w:eastAsia="he-IL"/>
        </w:rPr>
        <w:t>אמורות להיות לי 20 דקות.</w:t>
      </w:r>
    </w:p>
    <w:p w:rsidR="00071895" w:rsidRDefault="00071895" w:rsidP="00645B99">
      <w:pPr>
        <w:rPr>
          <w:rtl/>
          <w:lang w:eastAsia="he-IL"/>
        </w:rPr>
      </w:pPr>
    </w:p>
    <w:p w:rsidR="00071895" w:rsidRDefault="00071895" w:rsidP="00645B99">
      <w:pPr>
        <w:pStyle w:val="af6"/>
        <w:keepNext/>
        <w:rPr>
          <w:rtl/>
        </w:rPr>
      </w:pPr>
      <w:bookmarkStart w:id="28695" w:name="ET_yor_6596_4"/>
      <w:r w:rsidRPr="00DB1088">
        <w:rPr>
          <w:rStyle w:val="TagStyle"/>
          <w:rtl/>
        </w:rPr>
        <w:t xml:space="preserve"> &lt;&lt; יור &gt;&gt;</w:t>
      </w:r>
      <w:r w:rsidRPr="00DC4820">
        <w:rPr>
          <w:rStyle w:val="TagStyle"/>
          <w:rtl/>
        </w:rPr>
        <w:t xml:space="preserve"> </w:t>
      </w:r>
      <w:r>
        <w:rPr>
          <w:rtl/>
        </w:rPr>
        <w:t>היו"ר אורית פרקש הכהן:</w:t>
      </w:r>
      <w:r w:rsidRPr="00DC4820">
        <w:rPr>
          <w:rStyle w:val="TagStyle"/>
          <w:rtl/>
        </w:rPr>
        <w:t xml:space="preserve"> </w:t>
      </w:r>
      <w:r w:rsidRPr="00DB1088">
        <w:rPr>
          <w:rStyle w:val="TagStyle"/>
          <w:rtl/>
        </w:rPr>
        <w:t>&lt;&lt; יור &gt;&gt;</w:t>
      </w:r>
      <w:r>
        <w:rPr>
          <w:rtl/>
        </w:rPr>
        <w:t xml:space="preserve"> </w:t>
      </w:r>
      <w:bookmarkEnd w:id="28695"/>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כן, בהחלט. שנייה. </w:t>
      </w:r>
      <w:bookmarkStart w:id="28696" w:name="_ETM_Q64_495381"/>
      <w:bookmarkEnd w:id="28696"/>
      <w:r>
        <w:rPr>
          <w:rFonts w:hint="cs"/>
          <w:rtl/>
          <w:lang w:eastAsia="he-IL"/>
        </w:rPr>
        <w:t>תתחילי ואנחנו נסדר את השעון במקביל. בבקשה.</w:t>
      </w:r>
    </w:p>
    <w:p w:rsidR="00071895" w:rsidRDefault="00071895" w:rsidP="00645B99">
      <w:pPr>
        <w:rPr>
          <w:rtl/>
          <w:lang w:eastAsia="he-IL"/>
        </w:rPr>
      </w:pPr>
    </w:p>
    <w:p w:rsidR="00071895" w:rsidRDefault="00071895" w:rsidP="00645B99">
      <w:pPr>
        <w:pStyle w:val="-"/>
        <w:keepNext/>
        <w:rPr>
          <w:rtl/>
        </w:rPr>
      </w:pPr>
      <w:bookmarkStart w:id="28697" w:name="ET_speakercontinue_6231_5"/>
      <w:r w:rsidRPr="00DB1088">
        <w:rPr>
          <w:rStyle w:val="TagStyle"/>
          <w:rtl/>
        </w:rPr>
        <w:t xml:space="preserve"> &lt;&lt; דובר_המשך &gt;&gt;</w:t>
      </w:r>
      <w:r w:rsidRPr="00DC4820">
        <w:rPr>
          <w:rStyle w:val="TagStyle"/>
          <w:rtl/>
        </w:rPr>
        <w:t xml:space="preserve"> </w:t>
      </w:r>
      <w:r>
        <w:rPr>
          <w:rtl/>
        </w:rPr>
        <w:t>יסמין פרידמן (יש עתיד):</w:t>
      </w:r>
      <w:r w:rsidRPr="00DC4820">
        <w:rPr>
          <w:rStyle w:val="TagStyle"/>
          <w:rtl/>
        </w:rPr>
        <w:t xml:space="preserve"> </w:t>
      </w:r>
      <w:r w:rsidRPr="00DB1088">
        <w:rPr>
          <w:rStyle w:val="TagStyle"/>
          <w:rtl/>
        </w:rPr>
        <w:t>&lt;&lt; דובר_המשך &gt;&gt;</w:t>
      </w:r>
      <w:r>
        <w:rPr>
          <w:rtl/>
        </w:rPr>
        <w:t xml:space="preserve"> </w:t>
      </w:r>
      <w:bookmarkEnd w:id="28697"/>
    </w:p>
    <w:p w:rsidR="00071895" w:rsidRPr="00DC4820" w:rsidRDefault="00071895" w:rsidP="00A11436">
      <w:pPr>
        <w:rPr>
          <w:rtl/>
          <w:lang w:eastAsia="he-IL"/>
        </w:rPr>
      </w:pPr>
    </w:p>
    <w:p w:rsidR="00071895" w:rsidRDefault="00071895" w:rsidP="00225255">
      <w:pPr>
        <w:rPr>
          <w:rtl/>
          <w:lang w:eastAsia="he-IL"/>
        </w:rPr>
      </w:pPr>
      <w:r>
        <w:rPr>
          <w:rFonts w:hint="cs"/>
          <w:rtl/>
          <w:lang w:eastAsia="he-IL"/>
        </w:rPr>
        <w:t xml:space="preserve">גברתי היושבת בראש, חבריי חברי הכנסת </w:t>
      </w:r>
      <w:r>
        <w:rPr>
          <w:rFonts w:hint="eastAsia"/>
          <w:rtl/>
          <w:lang w:eastAsia="he-IL"/>
        </w:rPr>
        <w:t xml:space="preserve">– </w:t>
      </w:r>
      <w:r>
        <w:rPr>
          <w:rFonts w:hint="cs"/>
          <w:rtl/>
          <w:lang w:eastAsia="he-IL"/>
        </w:rPr>
        <w:t xml:space="preserve">שלא פה, אבל אפשר להבין </w:t>
      </w:r>
      <w:r>
        <w:rPr>
          <w:rFonts w:hint="eastAsia"/>
          <w:rtl/>
          <w:lang w:eastAsia="he-IL"/>
        </w:rPr>
        <w:t xml:space="preserve">– </w:t>
      </w:r>
      <w:r>
        <w:rPr>
          <w:rFonts w:hint="cs"/>
          <w:rtl/>
          <w:lang w:eastAsia="he-IL"/>
        </w:rPr>
        <w:t>אנחנו בדיוני תקציב. למרות שכולם באמת דיברו על התקציב, אני</w:t>
      </w:r>
      <w:bookmarkStart w:id="28698" w:name="_ETM_Q64_531461"/>
      <w:bookmarkEnd w:id="28698"/>
      <w:r>
        <w:rPr>
          <w:rFonts w:hint="cs"/>
          <w:rtl/>
          <w:lang w:eastAsia="he-IL"/>
        </w:rPr>
        <w:t xml:space="preserve"> רוצה לדבר קצת גם על דברים אחרים</w:t>
      </w:r>
      <w:r w:rsidR="00225255">
        <w:rPr>
          <w:rFonts w:hint="cs"/>
          <w:rtl/>
          <w:lang w:eastAsia="he-IL"/>
        </w:rPr>
        <w:t>,</w:t>
      </w:r>
      <w:r>
        <w:rPr>
          <w:rFonts w:hint="cs"/>
          <w:rtl/>
          <w:lang w:eastAsia="he-IL"/>
        </w:rPr>
        <w:t xml:space="preserve"> אבל יש שתי </w:t>
      </w:r>
      <w:bookmarkStart w:id="28699" w:name="_ETM_Q64_533639"/>
      <w:bookmarkEnd w:id="28699"/>
      <w:r>
        <w:rPr>
          <w:rFonts w:hint="cs"/>
          <w:rtl/>
          <w:lang w:eastAsia="he-IL"/>
        </w:rPr>
        <w:t xml:space="preserve">נקודות בתקציב שחשוב לי להעלות: האחת היא נושא החקלאות, תכנון המזון במדינת ישראל, ומשהו קטן, שפחות </w:t>
      </w:r>
      <w:bookmarkStart w:id="28700" w:name="_ETM_Q64_549019"/>
      <w:bookmarkEnd w:id="28700"/>
      <w:r>
        <w:rPr>
          <w:rFonts w:hint="cs"/>
          <w:rtl/>
          <w:lang w:eastAsia="he-IL"/>
        </w:rPr>
        <w:t xml:space="preserve">דיברו עליו, והוא מכון וולקני, שהוא המוסד הגדול ביותר במדינת ישראל </w:t>
      </w:r>
      <w:bookmarkStart w:id="28701" w:name="_ETM_Q64_553456"/>
      <w:bookmarkEnd w:id="28701"/>
      <w:r>
        <w:rPr>
          <w:rFonts w:hint="cs"/>
          <w:rtl/>
          <w:lang w:eastAsia="he-IL"/>
        </w:rPr>
        <w:t xml:space="preserve">שעוסק במחקר חקלאי. הוא מסייע לחקלאים בישראל, </w:t>
      </w:r>
      <w:bookmarkStart w:id="28702" w:name="_ETM_Q64_560068"/>
      <w:bookmarkEnd w:id="28702"/>
      <w:r>
        <w:rPr>
          <w:rFonts w:hint="cs"/>
          <w:rtl/>
          <w:lang w:eastAsia="he-IL"/>
        </w:rPr>
        <w:t xml:space="preserve">מסייע בפתרון בעיות שונות בתחום החקלאות, יוזם מחקרים בתחום הנדסת המזון. חשוב לומר שחידושים רבים שיצאו ממינהל המחקר, מצאו את </w:t>
      </w:r>
      <w:bookmarkStart w:id="28703" w:name="_ETM_Q64_571212"/>
      <w:bookmarkEnd w:id="28703"/>
      <w:r>
        <w:rPr>
          <w:rFonts w:hint="cs"/>
          <w:rtl/>
          <w:lang w:eastAsia="he-IL"/>
        </w:rPr>
        <w:t xml:space="preserve">דרכם לשדות, למטעים ולשווקים בארץ, אבל לא רק בארץ </w:t>
      </w:r>
      <w:r>
        <w:rPr>
          <w:rFonts w:hint="eastAsia"/>
          <w:rtl/>
          <w:lang w:eastAsia="he-IL"/>
        </w:rPr>
        <w:t xml:space="preserve">– </w:t>
      </w:r>
      <w:r>
        <w:rPr>
          <w:rFonts w:hint="cs"/>
          <w:rtl/>
          <w:lang w:eastAsia="he-IL"/>
        </w:rPr>
        <w:t xml:space="preserve">בכל העולם המחקרים ידועים, </w:t>
      </w:r>
      <w:bookmarkStart w:id="28704" w:name="_ETM_Q64_589605"/>
      <w:bookmarkEnd w:id="28704"/>
      <w:r>
        <w:rPr>
          <w:rFonts w:hint="cs"/>
          <w:rtl/>
          <w:lang w:eastAsia="he-IL"/>
        </w:rPr>
        <w:t xml:space="preserve">וגם גידולים מוגנים, השקיה. </w:t>
      </w:r>
      <w:bookmarkStart w:id="28705" w:name="_ETM_Q64_513755"/>
      <w:bookmarkEnd w:id="28705"/>
    </w:p>
    <w:p w:rsidR="00071895" w:rsidRDefault="00071895" w:rsidP="00645B99">
      <w:pPr>
        <w:rPr>
          <w:rtl/>
          <w:lang w:eastAsia="he-IL"/>
        </w:rPr>
      </w:pPr>
      <w:bookmarkStart w:id="28706" w:name="_ETM_Q64_513801"/>
      <w:bookmarkEnd w:id="28706"/>
    </w:p>
    <w:p w:rsidR="00071895" w:rsidRDefault="00071895" w:rsidP="00225255">
      <w:pPr>
        <w:rPr>
          <w:rtl/>
          <w:lang w:eastAsia="he-IL"/>
        </w:rPr>
      </w:pPr>
      <w:bookmarkStart w:id="28707" w:name="_ETM_Q64_513956"/>
      <w:bookmarkStart w:id="28708" w:name="_ETM_Q64_513993"/>
      <w:bookmarkEnd w:id="28707"/>
      <w:bookmarkEnd w:id="28708"/>
      <w:r>
        <w:rPr>
          <w:rFonts w:hint="cs"/>
          <w:rtl/>
          <w:lang w:eastAsia="he-IL"/>
        </w:rPr>
        <w:t xml:space="preserve">אחד הנושאים הכי חשובים זה גידולים באזורים צחיחים. ולמה זה חשוב? מכיוון שהממשלה הזו כבר שנים רבות מתעלמת לחלוטין ממשבר האקלים. ומשבר האקלים </w:t>
      </w:r>
      <w:r>
        <w:rPr>
          <w:rtl/>
          <w:lang w:eastAsia="he-IL"/>
        </w:rPr>
        <w:t>–</w:t>
      </w:r>
      <w:r>
        <w:rPr>
          <w:rFonts w:hint="cs"/>
          <w:rtl/>
          <w:lang w:eastAsia="he-IL"/>
        </w:rPr>
        <w:t xml:space="preserve"> זה כבר לא שאלה אם הוא יבוא או לא יבוא; הוא כבר כאן. השאלה היא אילו מדינות ייערכו אליו בהתאם, ואולי יצילו עצמן ממשבר האקלים. ואנחנו נהיה אחת מהמדינות הצחיחות. הגידולים החדשים ואיך מגדלים </w:t>
      </w:r>
      <w:bookmarkStart w:id="28709" w:name="_ETM_Q64_623821"/>
      <w:bookmarkEnd w:id="28709"/>
      <w:r>
        <w:rPr>
          <w:rFonts w:hint="cs"/>
          <w:rtl/>
          <w:lang w:eastAsia="he-IL"/>
        </w:rPr>
        <w:t xml:space="preserve">באזורים כאלה </w:t>
      </w:r>
      <w:r>
        <w:rPr>
          <w:rFonts w:hint="eastAsia"/>
          <w:rtl/>
          <w:lang w:eastAsia="he-IL"/>
        </w:rPr>
        <w:t xml:space="preserve">– </w:t>
      </w:r>
      <w:bookmarkStart w:id="28710" w:name="_ETM_Q64_548180"/>
      <w:bookmarkEnd w:id="28710"/>
      <w:r>
        <w:rPr>
          <w:rFonts w:hint="cs"/>
          <w:rtl/>
          <w:lang w:eastAsia="he-IL"/>
        </w:rPr>
        <w:t xml:space="preserve">אי-אפשר להגיד </w:t>
      </w:r>
      <w:bookmarkStart w:id="28711" w:name="_ETM_Q64_625984"/>
      <w:bookmarkEnd w:id="28711"/>
      <w:r>
        <w:rPr>
          <w:rFonts w:hint="cs"/>
          <w:rtl/>
          <w:lang w:eastAsia="he-IL"/>
        </w:rPr>
        <w:t>שהם אפילו סופר-חשובים</w:t>
      </w:r>
      <w:r w:rsidR="00225255">
        <w:rPr>
          <w:rFonts w:hint="cs"/>
          <w:rtl/>
          <w:lang w:eastAsia="he-IL"/>
        </w:rPr>
        <w:t>;</w:t>
      </w:r>
      <w:r>
        <w:rPr>
          <w:rFonts w:hint="cs"/>
          <w:rtl/>
          <w:lang w:eastAsia="he-IL"/>
        </w:rPr>
        <w:t xml:space="preserve"> </w:t>
      </w:r>
      <w:bookmarkStart w:id="28712" w:name="_ETM_Q64_624621"/>
      <w:bookmarkEnd w:id="28712"/>
      <w:r>
        <w:rPr>
          <w:rFonts w:hint="cs"/>
          <w:rtl/>
          <w:lang w:eastAsia="he-IL"/>
        </w:rPr>
        <w:t>הם קריטיים להישרדות שלנו, למזון של הדורות הבאים ומה אנחנו משאירים אחרינו פה. בלי הפיתוח הזה, אין כמעט עתיד למזון במדינת ישראל.</w:t>
      </w:r>
    </w:p>
    <w:p w:rsidR="00071895" w:rsidRDefault="00071895" w:rsidP="00645B99">
      <w:pPr>
        <w:rPr>
          <w:rtl/>
          <w:lang w:eastAsia="he-IL"/>
        </w:rPr>
      </w:pPr>
      <w:bookmarkStart w:id="28713" w:name="_ETM_Q64_641022"/>
      <w:bookmarkStart w:id="28714" w:name="_ETM_Q64_641110"/>
      <w:bookmarkEnd w:id="28713"/>
      <w:bookmarkEnd w:id="28714"/>
    </w:p>
    <w:p w:rsidR="00071895" w:rsidRDefault="00071895" w:rsidP="00A11436">
      <w:pPr>
        <w:rPr>
          <w:rtl/>
          <w:lang w:eastAsia="he-IL"/>
        </w:rPr>
      </w:pPr>
      <w:bookmarkStart w:id="28715" w:name="_ETM_Q64_641147"/>
      <w:bookmarkStart w:id="28716" w:name="_ETM_Q64_641219"/>
      <w:bookmarkEnd w:id="28715"/>
      <w:bookmarkEnd w:id="28716"/>
      <w:r>
        <w:rPr>
          <w:rFonts w:hint="cs"/>
          <w:rtl/>
          <w:lang w:eastAsia="he-IL"/>
        </w:rPr>
        <w:t xml:space="preserve"> תוסיפו על זה כל מיני רפורמות יבוא שלא מתייחסות לצרכים של החקלאות בארץ, לא מתייחסות לשאלה מה מדינת ישראל צריכה לגדל. אנחנו מדינת אי, ואם עוד פעם יקרו משברים גיאו-פוליטיים, קורונה, מחלות למיניהן </w:t>
      </w:r>
      <w:r>
        <w:rPr>
          <w:rFonts w:hint="eastAsia"/>
          <w:rtl/>
          <w:lang w:eastAsia="he-IL"/>
        </w:rPr>
        <w:t xml:space="preserve">– </w:t>
      </w:r>
      <w:r>
        <w:rPr>
          <w:rFonts w:hint="cs"/>
          <w:rtl/>
          <w:lang w:eastAsia="he-IL"/>
        </w:rPr>
        <w:t xml:space="preserve">מהם הגידולים </w:t>
      </w:r>
      <w:bookmarkStart w:id="28717" w:name="_ETM_Q64_659626"/>
      <w:bookmarkEnd w:id="28717"/>
      <w:r>
        <w:rPr>
          <w:rFonts w:hint="cs"/>
          <w:rtl/>
          <w:lang w:eastAsia="he-IL"/>
        </w:rPr>
        <w:t>שאנחנו זקוקים להם פה כדי לשרוד? אף אחד לא מתייחס לזה, אף אחד לא טורח לבנות תוכניות לעתיד, ועכשיו גם מקצצים במחקר הכל-כך חשוב בנושא הזה. חשוב לומר שפועלים שם 200 מדענים, 300 מהנדסים וטכנאים ולמעלה מ-220 סטודנטים. מי נהנה מההישגי</w:t>
      </w:r>
      <w:bookmarkStart w:id="28718" w:name="_ETM_Q64_688649"/>
      <w:bookmarkEnd w:id="28718"/>
      <w:r>
        <w:rPr>
          <w:rFonts w:hint="cs"/>
          <w:rtl/>
          <w:lang w:eastAsia="he-IL"/>
        </w:rPr>
        <w:t>ם של המכון?</w:t>
      </w:r>
      <w:r w:rsidR="00A11436">
        <w:rPr>
          <w:rFonts w:hint="cs"/>
          <w:rtl/>
          <w:lang w:eastAsia="he-IL"/>
        </w:rPr>
        <w:t xml:space="preserve"> </w:t>
      </w:r>
      <w:r>
        <w:rPr>
          <w:rFonts w:hint="cs"/>
          <w:rtl/>
          <w:lang w:eastAsia="he-IL"/>
        </w:rPr>
        <w:t xml:space="preserve">נכון, חקלאים, אבל בעיקר הצרכנים בישראל. זה מאוד מאוד מטריד אותי, ואני חושבת שצריך להתייחס לזה ברצינות. אנחנו </w:t>
      </w:r>
      <w:bookmarkStart w:id="28719" w:name="_ETM_Q64_696826"/>
      <w:bookmarkEnd w:id="28719"/>
      <w:r>
        <w:rPr>
          <w:rFonts w:hint="cs"/>
          <w:rtl/>
          <w:lang w:eastAsia="he-IL"/>
        </w:rPr>
        <w:t>פשוט מקצצים בעתיד המזון של מדינת ישראל.</w:t>
      </w:r>
    </w:p>
    <w:p w:rsidR="00071895" w:rsidRDefault="00071895" w:rsidP="00645B99">
      <w:pPr>
        <w:rPr>
          <w:rtl/>
          <w:lang w:eastAsia="he-IL"/>
        </w:rPr>
      </w:pPr>
    </w:p>
    <w:p w:rsidR="00071895" w:rsidRDefault="00071895" w:rsidP="00225255">
      <w:pPr>
        <w:rPr>
          <w:rtl/>
          <w:lang w:eastAsia="he-IL"/>
        </w:rPr>
      </w:pPr>
      <w:r>
        <w:rPr>
          <w:rFonts w:hint="cs"/>
          <w:rtl/>
          <w:lang w:eastAsia="he-IL"/>
        </w:rPr>
        <w:t xml:space="preserve">הקיצוץ </w:t>
      </w:r>
      <w:bookmarkStart w:id="28720" w:name="_ETM_Q64_708865"/>
      <w:bookmarkEnd w:id="28720"/>
      <w:r>
        <w:rPr>
          <w:rFonts w:hint="cs"/>
          <w:rtl/>
          <w:lang w:eastAsia="he-IL"/>
        </w:rPr>
        <w:t xml:space="preserve">המטורף השני, שמטריד אותי באופן מיוחד, זה כל הנושא של קיצוץ בתוכנית החומש למגזר הערבי. עוד פעם עלה אתמול השר אמסלם, ועוד פעם הציג את </w:t>
      </w:r>
      <w:bookmarkStart w:id="28721" w:name="_ETM_Q64_722090"/>
      <w:bookmarkEnd w:id="28721"/>
      <w:r>
        <w:rPr>
          <w:rFonts w:hint="cs"/>
          <w:rtl/>
          <w:lang w:eastAsia="he-IL"/>
        </w:rPr>
        <w:t xml:space="preserve">זה כאילו הממשלה הקודמת נתנה 53 מיליארד לעבאס, ועוד פעם אני אגיד שזה הכול פייקים ושקר גמור ומוחלט. זה רחוק מהמציאות. מדובר בתוכנית חומש למגזר הערבי שמי שזקוק לה זה </w:t>
      </w:r>
      <w:bookmarkStart w:id="28722" w:name="_ETM_Q64_743624"/>
      <w:bookmarkEnd w:id="28722"/>
      <w:r>
        <w:rPr>
          <w:rFonts w:hint="cs"/>
          <w:rtl/>
          <w:lang w:eastAsia="he-IL"/>
        </w:rPr>
        <w:t xml:space="preserve">לא רק המגזר הערבי אלא גם אנחנו; בטח תושבי הנגב, שחיים יחד. ואף אחד לא הולך לאף מקום, ואם אנחנו לא נשקיע בתשתיות, בתעסוקה ובחינוך במגזר הערבי </w:t>
      </w:r>
      <w:r w:rsidR="00225255">
        <w:rPr>
          <w:rFonts w:hint="eastAsia"/>
          <w:rtl/>
          <w:lang w:eastAsia="he-IL"/>
        </w:rPr>
        <w:t xml:space="preserve">– </w:t>
      </w:r>
      <w:r>
        <w:rPr>
          <w:rFonts w:hint="cs"/>
          <w:rtl/>
          <w:lang w:eastAsia="he-IL"/>
        </w:rPr>
        <w:t>מי שמשלם את המחיר זה אנחנו, תושבי הנגב במיוחד.</w:t>
      </w:r>
    </w:p>
    <w:p w:rsidR="00071895" w:rsidRDefault="00071895" w:rsidP="00645B99">
      <w:pPr>
        <w:ind w:firstLine="0"/>
        <w:rPr>
          <w:rtl/>
          <w:lang w:eastAsia="he-IL"/>
        </w:rPr>
      </w:pPr>
    </w:p>
    <w:p w:rsidR="00071895" w:rsidRDefault="00225255" w:rsidP="00645B99">
      <w:pPr>
        <w:rPr>
          <w:rtl/>
        </w:rPr>
      </w:pPr>
      <w:bookmarkStart w:id="28723" w:name="TOR_Q65"/>
      <w:bookmarkEnd w:id="28723"/>
      <w:r>
        <w:rPr>
          <w:rFonts w:hint="cs"/>
          <w:rtl/>
        </w:rPr>
        <w:t>בכל המשרדים קוצצו כ-5%;</w:t>
      </w:r>
      <w:r w:rsidR="00071895">
        <w:rPr>
          <w:rFonts w:hint="cs"/>
          <w:rtl/>
        </w:rPr>
        <w:t xml:space="preserve"> במשרד החקלאות, שהוא אחד המשרדים הכי חשובים, קוצצו מעל 300 מיליון, ובמגזר הערבי קוצצו 15%, המגזר שנמצא גם ככה בפיגור בחינוך ובתשתיות וכמעט בכל פרמטר. אני בכלל לא מדברת על האלימות במגזר הערבי, </w:t>
      </w:r>
      <w:bookmarkStart w:id="28724" w:name="_ETM_Q65_193267"/>
      <w:bookmarkEnd w:id="28724"/>
      <w:r w:rsidR="00071895">
        <w:rPr>
          <w:rFonts w:hint="cs"/>
          <w:rtl/>
        </w:rPr>
        <w:t>ששם גם אנחנו</w:t>
      </w:r>
      <w:r>
        <w:rPr>
          <w:rFonts w:hint="cs"/>
          <w:rtl/>
        </w:rPr>
        <w:t>,</w:t>
      </w:r>
      <w:r w:rsidR="00071895">
        <w:rPr>
          <w:rFonts w:hint="cs"/>
          <w:rtl/>
        </w:rPr>
        <w:t xml:space="preserve"> תושבי הנגב</w:t>
      </w:r>
      <w:r>
        <w:rPr>
          <w:rFonts w:hint="cs"/>
          <w:rtl/>
        </w:rPr>
        <w:t>,</w:t>
      </w:r>
      <w:r w:rsidR="00071895">
        <w:rPr>
          <w:rFonts w:hint="cs"/>
          <w:rtl/>
        </w:rPr>
        <w:t xml:space="preserve"> סובלים, אפשר לומר יותר מכולם, וגם שם יש קיצוץ וחסרות השקעות, וכולנו נשלם את המחיר יחד. אבל יעלו לכאן הרבה חברי כנסת וידברו על כל ההיבטים החשובים של התקציב. </w:t>
      </w:r>
    </w:p>
    <w:p w:rsidR="00071895" w:rsidRDefault="00071895" w:rsidP="00645B99">
      <w:pPr>
        <w:rPr>
          <w:rtl/>
        </w:rPr>
      </w:pPr>
    </w:p>
    <w:p w:rsidR="00071895" w:rsidRDefault="00071895" w:rsidP="00A11436">
      <w:pPr>
        <w:rPr>
          <w:rtl/>
        </w:rPr>
      </w:pPr>
      <w:r>
        <w:rPr>
          <w:rFonts w:hint="cs"/>
          <w:rtl/>
        </w:rPr>
        <w:t xml:space="preserve">מה שבעיניי לא קיבל מספיק זמן וחשיבות זה דווקא הנושא של ועדת מירון. אני חושבת שוועדת </w:t>
      </w:r>
      <w:bookmarkStart w:id="28725" w:name="_ETM_Q65_220653"/>
      <w:bookmarkEnd w:id="28725"/>
      <w:r>
        <w:rPr>
          <w:rFonts w:hint="cs"/>
          <w:rtl/>
        </w:rPr>
        <w:t>מירון, לא עסקו בה מספיק, זה לא היה</w:t>
      </w:r>
      <w:bookmarkStart w:id="28726" w:name="_ETM_Q65_223458"/>
      <w:bookmarkEnd w:id="28726"/>
      <w:r>
        <w:rPr>
          <w:rFonts w:hint="cs"/>
          <w:rtl/>
        </w:rPr>
        <w:t xml:space="preserve"> בכותרות מספיק. ניסו לטאטא את זה, מה שנקרא, בחסות המלחמה, אבל מדובר באסון האזרחי הגדול ביותר שהיה במדינת ישראל. אי-אפשר לעבור</w:t>
      </w:r>
      <w:r w:rsidR="00A11436">
        <w:rPr>
          <w:rFonts w:hint="cs"/>
          <w:rtl/>
        </w:rPr>
        <w:t xml:space="preserve"> </w:t>
      </w:r>
      <w:r>
        <w:rPr>
          <w:rFonts w:hint="cs"/>
          <w:rtl/>
        </w:rPr>
        <w:t xml:space="preserve">לסדר-היום. </w:t>
      </w:r>
      <w:bookmarkStart w:id="28727" w:name="_ETM_Q65_236064"/>
      <w:bookmarkEnd w:id="28727"/>
      <w:r>
        <w:rPr>
          <w:rFonts w:hint="cs"/>
          <w:rtl/>
        </w:rPr>
        <w:t xml:space="preserve">הוועדה הזאת קמה, עבדה, חקרה, תשאלה, השקיעה מאות שעות של עבודה כדי להגיע למסקנות האלה, ואם בממשלה מתעלמים, אנחנו לא נתעלם. </w:t>
      </w:r>
    </w:p>
    <w:p w:rsidR="00071895" w:rsidRDefault="00071895" w:rsidP="00645B99">
      <w:pPr>
        <w:rPr>
          <w:rtl/>
        </w:rPr>
      </w:pPr>
      <w:bookmarkStart w:id="28728" w:name="_ETM_Q65_251559"/>
      <w:bookmarkStart w:id="28729" w:name="_ETM_Q65_251608"/>
      <w:bookmarkEnd w:id="28728"/>
      <w:bookmarkEnd w:id="28729"/>
    </w:p>
    <w:p w:rsidR="00071895" w:rsidRDefault="00071895" w:rsidP="00645B99">
      <w:pPr>
        <w:rPr>
          <w:rtl/>
        </w:rPr>
      </w:pPr>
      <w:bookmarkStart w:id="28730" w:name="_ETM_Q65_251688"/>
      <w:bookmarkStart w:id="28731" w:name="_ETM_Q65_251742"/>
      <w:bookmarkEnd w:id="28730"/>
      <w:bookmarkEnd w:id="28731"/>
      <w:r>
        <w:rPr>
          <w:rFonts w:hint="cs"/>
          <w:rtl/>
        </w:rPr>
        <w:t xml:space="preserve">אני אקריא לפחות חלק מהמסקנות של הוועדה הזאת. החלק הזה שאני מקריאה, שייך לראש הממשלה בנימין נתניהו, ואני מצטטת: </w:t>
      </w:r>
      <w:bookmarkStart w:id="28732" w:name="_ETM_Q65_268361"/>
      <w:bookmarkStart w:id="28733" w:name="_ETM_Q65_268418"/>
      <w:bookmarkStart w:id="28734" w:name="_ETM_Q65_268480"/>
      <w:bookmarkStart w:id="28735" w:name="_ETM_Q65_268531"/>
      <w:bookmarkEnd w:id="28732"/>
      <w:bookmarkEnd w:id="28733"/>
      <w:bookmarkEnd w:id="28734"/>
      <w:bookmarkEnd w:id="28735"/>
    </w:p>
    <w:p w:rsidR="00071895" w:rsidRDefault="00071895" w:rsidP="00645B99">
      <w:pPr>
        <w:rPr>
          <w:rtl/>
        </w:rPr>
      </w:pPr>
    </w:p>
    <w:p w:rsidR="00071895" w:rsidRDefault="00071895" w:rsidP="00645B99">
      <w:pPr>
        <w:rPr>
          <w:rtl/>
        </w:rPr>
      </w:pPr>
      <w:r>
        <w:rPr>
          <w:rFonts w:hint="cs"/>
          <w:rtl/>
        </w:rPr>
        <w:t>"1. בהודעת האזהרה שנשלחה לראש הממשלה בנימין נתניהו נכתב כי הוא עלול להיפגע, אם הוועדה תגיע לכלל מסקנה כי:</w:t>
      </w:r>
    </w:p>
    <w:p w:rsidR="00071895" w:rsidRDefault="00071895" w:rsidP="00645B99">
      <w:pPr>
        <w:ind w:left="720" w:firstLine="0"/>
        <w:rPr>
          <w:rtl/>
        </w:rPr>
      </w:pPr>
      <w:bookmarkStart w:id="28736" w:name="_ETM_Q65_270027"/>
      <w:bookmarkStart w:id="28737" w:name="_ETM_Q65_270095"/>
      <w:bookmarkEnd w:id="28736"/>
      <w:bookmarkEnd w:id="28737"/>
    </w:p>
    <w:p w:rsidR="00071895" w:rsidRDefault="008665A1" w:rsidP="00645B99">
      <w:bookmarkStart w:id="28738" w:name="_ETM_Q65_270164"/>
      <w:bookmarkStart w:id="28739" w:name="_ETM_Q65_270226"/>
      <w:bookmarkEnd w:id="28738"/>
      <w:bookmarkEnd w:id="28739"/>
      <w:r>
        <w:rPr>
          <w:rFonts w:hint="cs"/>
          <w:rtl/>
        </w:rPr>
        <w:t>"</w:t>
      </w:r>
      <w:r w:rsidR="00071895">
        <w:rPr>
          <w:rFonts w:hint="cs"/>
          <w:rtl/>
        </w:rPr>
        <w:t xml:space="preserve">א. כמי שכיהן כראש ממשלת ישראל במשך למעלה משתים עשרה שנים רצופות בתקופה הרלוונטית </w:t>
      </w:r>
      <w:bookmarkStart w:id="28740" w:name="_ETM_Q65_287023"/>
      <w:bookmarkEnd w:id="28740"/>
      <w:r w:rsidR="00071895">
        <w:rPr>
          <w:rFonts w:hint="cs"/>
          <w:rtl/>
        </w:rPr>
        <w:t>(משנת 2009 ועד שנת 2021), ידע ראש הממשלה לשעבר נתניהו,</w:t>
      </w:r>
      <w:bookmarkStart w:id="28741" w:name="_ETM_Q65_293701"/>
      <w:bookmarkEnd w:id="28741"/>
      <w:r w:rsidR="00071895">
        <w:rPr>
          <w:rFonts w:hint="cs"/>
          <w:rtl/>
        </w:rPr>
        <w:t xml:space="preserve"> או שהיה עליו לדעת, כי אתר קבר הרשב"י במירון מטופל משך </w:t>
      </w:r>
      <w:bookmarkStart w:id="28742" w:name="_ETM_Q65_299643"/>
      <w:bookmarkEnd w:id="28742"/>
      <w:r w:rsidR="00071895">
        <w:rPr>
          <w:rFonts w:hint="cs"/>
          <w:rtl/>
        </w:rPr>
        <w:t xml:space="preserve">שנים בצורה לקויה, שעלולה ליצור סיכון למשתתפים הרבים בהילולה המתקיימת מדי שנה בל"ג בעומר. </w:t>
      </w:r>
    </w:p>
    <w:p w:rsidR="00071895" w:rsidRDefault="00071895" w:rsidP="00645B99">
      <w:bookmarkStart w:id="28743" w:name="_ETM_Q65_309295"/>
      <w:bookmarkStart w:id="28744" w:name="_ETM_Q65_309358"/>
      <w:bookmarkEnd w:id="28743"/>
      <w:bookmarkEnd w:id="28744"/>
    </w:p>
    <w:p w:rsidR="00071895" w:rsidRDefault="008665A1" w:rsidP="00645B99">
      <w:pPr>
        <w:rPr>
          <w:rtl/>
        </w:rPr>
      </w:pPr>
      <w:bookmarkStart w:id="28745" w:name="_ETM_Q65_308487"/>
      <w:bookmarkStart w:id="28746" w:name="_ETM_Q65_308547"/>
      <w:bookmarkStart w:id="28747" w:name="_ETM_Q65_308639"/>
      <w:bookmarkStart w:id="28748" w:name="_ETM_Q65_308679"/>
      <w:bookmarkEnd w:id="28745"/>
      <w:bookmarkEnd w:id="28746"/>
      <w:bookmarkEnd w:id="28747"/>
      <w:bookmarkEnd w:id="28748"/>
      <w:r>
        <w:rPr>
          <w:rFonts w:hint="cs"/>
          <w:rtl/>
        </w:rPr>
        <w:t>"</w:t>
      </w:r>
      <w:r w:rsidR="00071895">
        <w:rPr>
          <w:rFonts w:hint="cs"/>
          <w:rtl/>
        </w:rPr>
        <w:t xml:space="preserve">ב. ראש הממשלה לשעבר נתניהו לא פעל </w:t>
      </w:r>
      <w:bookmarkStart w:id="28749" w:name="_ETM_Q65_312160"/>
      <w:bookmarkEnd w:id="28749"/>
      <w:r w:rsidR="00071895">
        <w:rPr>
          <w:rFonts w:hint="cs"/>
          <w:rtl/>
        </w:rPr>
        <w:t xml:space="preserve">כמצופה מראש ממשלה לתיקון מצב דברים זה. זאת, על </w:t>
      </w:r>
      <w:bookmarkStart w:id="28750" w:name="_ETM_Q65_317877"/>
      <w:bookmarkEnd w:id="28750"/>
      <w:r w:rsidR="00071895">
        <w:rPr>
          <w:rFonts w:hint="cs"/>
          <w:rtl/>
        </w:rPr>
        <w:t xml:space="preserve">אף שהנושא עמד במוקד דוחות חמורים של מבקר המדינה, שהנושא </w:t>
      </w:r>
      <w:bookmarkStart w:id="28751" w:name="_ETM_Q65_323289"/>
      <w:bookmarkEnd w:id="28751"/>
      <w:r w:rsidR="00071895">
        <w:rPr>
          <w:rFonts w:hint="cs"/>
          <w:rtl/>
        </w:rPr>
        <w:t xml:space="preserve">מערב מספר משרדי ממשלה ושהוא הובא לשולחן הממשלה במספר הזדמנויות </w:t>
      </w:r>
      <w:bookmarkStart w:id="28752" w:name="_ETM_Q65_328792"/>
      <w:bookmarkEnd w:id="28752"/>
      <w:r w:rsidR="00071895">
        <w:rPr>
          <w:rFonts w:hint="cs"/>
          <w:rtl/>
        </w:rPr>
        <w:t xml:space="preserve">בשנים שונות. בתוך כך, ראש הממשלה לשעבר נתניהו, לא דאג למעקב יעיל אחר טיפול הממשלה בעניין, גם לאחר שבמסגרת דיון בהחלטת ממשלה בשנת 2016, הובהר שהחלטות ממשלה קודמות </w:t>
      </w:r>
      <w:bookmarkStart w:id="28753" w:name="_ETM_Q65_347302"/>
      <w:bookmarkEnd w:id="28753"/>
      <w:r w:rsidR="00071895">
        <w:rPr>
          <w:rFonts w:hint="cs"/>
          <w:rtl/>
        </w:rPr>
        <w:t>בנושא לא יושמו".</w:t>
      </w:r>
    </w:p>
    <w:p w:rsidR="00071895" w:rsidRDefault="00071895" w:rsidP="00645B99">
      <w:pPr>
        <w:rPr>
          <w:rtl/>
        </w:rPr>
      </w:pPr>
    </w:p>
    <w:p w:rsidR="00071895" w:rsidRDefault="00071895" w:rsidP="00645B99">
      <w:pPr>
        <w:rPr>
          <w:rtl/>
        </w:rPr>
      </w:pPr>
      <w:r>
        <w:rPr>
          <w:rFonts w:hint="cs"/>
          <w:rtl/>
        </w:rPr>
        <w:t xml:space="preserve">זאת אומרת, החלטות ממשלה שלו בעבר </w:t>
      </w:r>
      <w:r>
        <w:rPr>
          <w:rFonts w:hint="eastAsia"/>
          <w:rtl/>
        </w:rPr>
        <w:t xml:space="preserve">– </w:t>
      </w:r>
      <w:r>
        <w:rPr>
          <w:rFonts w:hint="cs"/>
          <w:rtl/>
        </w:rPr>
        <w:t xml:space="preserve">הוא בכלל לא דאג שיישמו אותן בשנים הבאות, כשהוא המשיך להיות ראש ממשלה. </w:t>
      </w:r>
    </w:p>
    <w:p w:rsidR="00071895" w:rsidRDefault="00071895" w:rsidP="00645B99">
      <w:pPr>
        <w:rPr>
          <w:rtl/>
        </w:rPr>
      </w:pPr>
    </w:p>
    <w:p w:rsidR="00071895" w:rsidRDefault="00071895" w:rsidP="00645B99">
      <w:pPr>
        <w:rPr>
          <w:rtl/>
        </w:rPr>
      </w:pPr>
      <w:r>
        <w:rPr>
          <w:rFonts w:hint="cs"/>
          <w:rtl/>
        </w:rPr>
        <w:t xml:space="preserve">"2. כפי שתואר בהרחבה </w:t>
      </w:r>
      <w:bookmarkStart w:id="28754" w:name="_ETM_Q65_359278"/>
      <w:bookmarkEnd w:id="28754"/>
      <w:r>
        <w:rPr>
          <w:rFonts w:hint="cs"/>
          <w:rtl/>
        </w:rPr>
        <w:t xml:space="preserve">בפרקים הנוגעים בדבר, במשך שנים רבות אתר הקבר לא טופל כהלכה. מ-2008 ועד האסון זכה הנושא להתייחסויות שונות והגיע לפתחו של משרד ראש הממשלה </w:t>
      </w:r>
      <w:r>
        <w:rPr>
          <w:rFonts w:hint="eastAsia"/>
          <w:rtl/>
        </w:rPr>
        <w:t>–</w:t>
      </w:r>
      <w:r>
        <w:rPr>
          <w:rFonts w:hint="cs"/>
          <w:rtl/>
        </w:rPr>
        <w:t xml:space="preserve"> בחוות דעת של מבקר </w:t>
      </w:r>
      <w:bookmarkStart w:id="28755" w:name="_ETM_Q65_377249"/>
      <w:bookmarkEnd w:id="28755"/>
      <w:r>
        <w:rPr>
          <w:rFonts w:hint="cs"/>
          <w:rtl/>
        </w:rPr>
        <w:t xml:space="preserve">המדינה, בהחלטות הממשלה, במכתבים בעקבות דיונים בוועדת הכנסת ובפניות נוספות בעניין. כ-12 שנים מתוך התקופה האמורה היה ראש ממשלת ישראל בנימין נתניהו. </w:t>
      </w:r>
    </w:p>
    <w:p w:rsidR="00071895" w:rsidRDefault="00071895" w:rsidP="00645B99">
      <w:pPr>
        <w:rPr>
          <w:rtl/>
        </w:rPr>
      </w:pPr>
    </w:p>
    <w:p w:rsidR="00071895" w:rsidRDefault="00071895" w:rsidP="00645B99">
      <w:pPr>
        <w:rPr>
          <w:rtl/>
        </w:rPr>
      </w:pPr>
      <w:r>
        <w:rPr>
          <w:rFonts w:hint="cs"/>
          <w:rtl/>
        </w:rPr>
        <w:t>"3. על בסיס כל החומרים והעדויות שהוצגו לנו</w:t>
      </w:r>
      <w:bookmarkStart w:id="28756" w:name="_ETM_Q65_398186"/>
      <w:bookmarkEnd w:id="28756"/>
      <w:r>
        <w:rPr>
          <w:rFonts w:hint="cs"/>
          <w:rtl/>
        </w:rPr>
        <w:t xml:space="preserve"> והתרשמותנו הישירה מהם, מסקנתנו היא שיש יסוד סביר לקבוע שנתניהו ידע כי אתר הקבר מטופל במשך שנים טיפול לקוי, וכי הדבר עלול ליצור סיכון להמוני המבקרים במקום, בפרט בל"ג בעומר. גם אם, לשם הזהירות, נניח כי לנתניהו לא הייתה ידיעה של ממש בעניין, בנסיבות הדברים היה עליו לדעת זאת. </w:t>
      </w:r>
    </w:p>
    <w:p w:rsidR="00071895" w:rsidRDefault="00071895" w:rsidP="00645B99">
      <w:pPr>
        <w:rPr>
          <w:rtl/>
        </w:rPr>
      </w:pPr>
    </w:p>
    <w:p w:rsidR="00071895" w:rsidRDefault="00071895" w:rsidP="00645B99">
      <w:pPr>
        <w:rPr>
          <w:rtl/>
        </w:rPr>
      </w:pPr>
      <w:r>
        <w:rPr>
          <w:rFonts w:hint="cs"/>
          <w:rtl/>
        </w:rPr>
        <w:t xml:space="preserve">"4. בפרק 24 התייחסנו למקורות שדרכם הגיע לפתחו </w:t>
      </w:r>
      <w:bookmarkStart w:id="28757" w:name="_ETM_Q65_435673"/>
      <w:bookmarkEnd w:id="28757"/>
      <w:r>
        <w:rPr>
          <w:rFonts w:hint="cs"/>
          <w:rtl/>
        </w:rPr>
        <w:t>של משרד ראש הממשלה מידע על הכשלים בניהול אתר קבר הרשב"י, בימי שגרה ובהילולת ל"ג בעומר, ועל הסכנות בכך. בחלק מהמקרים הייתה לנתניהו מעורבות ישירה בעניין". אני חוזרת. למי שאמר: לא ידעתי, לא שמעתי, לא ראיתי, אני לא יודע כלום בדברים שקורים והם כישלון, אני חוזרת על המשפט: "בחלק מהמקרים הייתה לנתניהו מעורבות ישירה בעניין, למשל בשתי החלטות ממשלה שהתקבלו בתקופת כהונתו</w:t>
      </w:r>
      <w:bookmarkStart w:id="28758" w:name="_ETM_Q65_475042"/>
      <w:bookmarkStart w:id="28759" w:name="_ETM_Q65_475092"/>
      <w:bookmarkEnd w:id="28758"/>
      <w:bookmarkEnd w:id="28759"/>
      <w:r>
        <w:rPr>
          <w:rFonts w:hint="cs"/>
          <w:rtl/>
        </w:rPr>
        <w:t>, שעסקו</w:t>
      </w:r>
      <w:bookmarkStart w:id="28760" w:name="_ETM_Q65_475531"/>
      <w:bookmarkEnd w:id="28760"/>
      <w:r>
        <w:rPr>
          <w:rFonts w:hint="cs"/>
          <w:rtl/>
        </w:rPr>
        <w:t xml:space="preserve"> באחריות לאתר קבר הרשב"י, ושקדם להן דיון בממשלה. נזכיר בקצרה את המקורות האמורים. </w:t>
      </w:r>
    </w:p>
    <w:p w:rsidR="00071895" w:rsidRDefault="00071895" w:rsidP="00645B99">
      <w:pPr>
        <w:rPr>
          <w:rtl/>
        </w:rPr>
      </w:pPr>
      <w:bookmarkStart w:id="28761" w:name="_ETM_Q65_481472"/>
      <w:bookmarkStart w:id="28762" w:name="_ETM_Q65_481521"/>
      <w:bookmarkEnd w:id="28761"/>
      <w:bookmarkEnd w:id="28762"/>
    </w:p>
    <w:p w:rsidR="00071895" w:rsidRDefault="00071895" w:rsidP="00A11436">
      <w:pPr>
        <w:rPr>
          <w:rtl/>
        </w:rPr>
      </w:pPr>
      <w:bookmarkStart w:id="28763" w:name="_ETM_Q65_481609"/>
      <w:bookmarkStart w:id="28764" w:name="_ETM_Q65_481655"/>
      <w:bookmarkEnd w:id="28763"/>
      <w:bookmarkEnd w:id="28764"/>
      <w:r>
        <w:rPr>
          <w:rFonts w:hint="cs"/>
          <w:rtl/>
        </w:rPr>
        <w:t>"5. קודם לכניסת נתניהו לתפקיד, ב-2008, מבקר המדינה נותן חוות דעת בעניין</w:t>
      </w:r>
      <w:bookmarkStart w:id="28765" w:name="_ETM_Q65_490831"/>
      <w:bookmarkEnd w:id="28765"/>
      <w:r>
        <w:rPr>
          <w:rFonts w:hint="cs"/>
          <w:rtl/>
        </w:rPr>
        <w:t xml:space="preserve"> 'מצב קבר רבי שמעון בר יוחאי </w:t>
      </w:r>
      <w:r w:rsidR="00A11436">
        <w:rPr>
          <w:rFonts w:hint="cs"/>
          <w:rtl/>
        </w:rPr>
        <w:t>– – –</w:t>
      </w:r>
      <w:r>
        <w:rPr>
          <w:rFonts w:hint="cs"/>
          <w:rtl/>
        </w:rPr>
        <w:t xml:space="preserve"> במירון וההיערכות לל"ג בעומר'. בעקבות חוות דעת המבקר התקבלו ב-2009, עדיין קודם לכניסת נתניהו </w:t>
      </w:r>
      <w:bookmarkStart w:id="28766" w:name="_ETM_Q65_501557"/>
      <w:bookmarkEnd w:id="28766"/>
      <w:r>
        <w:rPr>
          <w:rFonts w:hint="cs"/>
          <w:rtl/>
        </w:rPr>
        <w:t xml:space="preserve">לתפקיד, שתי החלטות ממשלה. בהחלטה 4442 הוחלט להקים צוות בראשות מנכ"ל משרד ראש הממשלה שיבחן אפשרות למסור את הניהול והתחזוקה של אתר הקבר והשטחים סביבו לגורם מרכזי אחד שיפעל מטעם המדינה ובפיקוחה. הצוות האמור המליץ להקים עמותה ממשלתית </w:t>
      </w:r>
      <w:bookmarkStart w:id="28767" w:name="_ETM_Q65_528355"/>
      <w:bookmarkEnd w:id="28767"/>
      <w:r>
        <w:rPr>
          <w:rFonts w:hint="cs"/>
          <w:rtl/>
        </w:rPr>
        <w:t xml:space="preserve">או חברה ממשלתית שתהיה אחראית על הטיפול הכולל באתר הקבר ובשטחים סביבו. בהחלטה 4542 הוחלט להטיל על מנהל רשות החברות הממשלתיות לבחון את המלצת הצוות ולהעביר </w:t>
      </w:r>
      <w:bookmarkStart w:id="28768" w:name="_ETM_Q65_543093"/>
      <w:bookmarkEnd w:id="28768"/>
      <w:r>
        <w:rPr>
          <w:rFonts w:hint="cs"/>
          <w:rtl/>
        </w:rPr>
        <w:t xml:space="preserve">את התייחסותו למנכ"ל משרד ראש הממשלה. נקבע כי אם יוחלט להקים עמותה או חברה ממשלתית, הדבר יובא לאישור הממשלה, אך אם לא תאושר הקמת </w:t>
      </w:r>
      <w:bookmarkStart w:id="28769" w:name="_ETM_Q65_553343"/>
      <w:bookmarkEnd w:id="28769"/>
      <w:r>
        <w:rPr>
          <w:rFonts w:hint="cs"/>
          <w:rtl/>
        </w:rPr>
        <w:t xml:space="preserve">גוף חדש, תחליט הממשלה על גורם ממלכתי אחר שיישא באחריות כוללת לניהול האתר". </w:t>
      </w:r>
    </w:p>
    <w:p w:rsidR="00071895" w:rsidRDefault="00071895" w:rsidP="00645B99">
      <w:pPr>
        <w:rPr>
          <w:rtl/>
        </w:rPr>
      </w:pPr>
    </w:p>
    <w:p w:rsidR="00071895" w:rsidRDefault="00071895" w:rsidP="00645B99">
      <w:pPr>
        <w:rPr>
          <w:rtl/>
        </w:rPr>
      </w:pPr>
      <w:r>
        <w:rPr>
          <w:rFonts w:hint="cs"/>
          <w:rtl/>
        </w:rPr>
        <w:t xml:space="preserve">זאת אומרת, דנו על </w:t>
      </w:r>
      <w:bookmarkStart w:id="28770" w:name="_ETM_Q65_560607"/>
      <w:bookmarkEnd w:id="28770"/>
      <w:r>
        <w:rPr>
          <w:rFonts w:hint="cs"/>
          <w:rtl/>
        </w:rPr>
        <w:t xml:space="preserve">זה בישיבות הממשלה. ראש הממשלה היה נתניהו. </w:t>
      </w:r>
    </w:p>
    <w:p w:rsidR="00071895" w:rsidRDefault="00071895" w:rsidP="00645B99">
      <w:pPr>
        <w:rPr>
          <w:rtl/>
        </w:rPr>
      </w:pPr>
    </w:p>
    <w:p w:rsidR="00071895" w:rsidRDefault="00071895" w:rsidP="00645B99">
      <w:pPr>
        <w:rPr>
          <w:rtl/>
        </w:rPr>
      </w:pPr>
      <w:r>
        <w:rPr>
          <w:rFonts w:hint="cs"/>
          <w:rtl/>
        </w:rPr>
        <w:t xml:space="preserve">"6. ב-2011 פרסם משרד מבקר המדינה ממצאי מעקב בעניין. בעקבות ממצאי המעקב, קיבלה הממשלה ב-2011 את החלטה 3886, </w:t>
      </w:r>
      <w:bookmarkStart w:id="28771" w:name="_ETM_Q65_579199"/>
      <w:bookmarkEnd w:id="28771"/>
      <w:r>
        <w:rPr>
          <w:rFonts w:hint="cs"/>
          <w:rtl/>
        </w:rPr>
        <w:t xml:space="preserve">ובה הוחלט להקים חברה ממשלתית לתועלת הציבור שתיקרא 'קרן הרשב"י ומורשתו' ואשר תישא באחריות כוללת לאתר, הן במהלך השנה הן באירועי ל"ג בעומר. נקבע </w:t>
      </w:r>
      <w:bookmarkStart w:id="28772" w:name="_ETM_Q65_593361"/>
      <w:bookmarkEnd w:id="28772"/>
      <w:r>
        <w:rPr>
          <w:rFonts w:hint="cs"/>
          <w:rtl/>
        </w:rPr>
        <w:t xml:space="preserve">כי לאחר חמש שנים תפורק החברה ותחומי אחריותה יעברו במלואם </w:t>
      </w:r>
      <w:bookmarkStart w:id="28773" w:name="_ETM_Q65_597745"/>
      <w:bookmarkEnd w:id="28773"/>
      <w:r>
        <w:rPr>
          <w:rFonts w:hint="cs"/>
          <w:rtl/>
        </w:rPr>
        <w:t xml:space="preserve">למרכז הארצי לפיתוח המקומות הקדושים. בדיון הממשלה שקדם לקבלת ההחלטה הציג שר התיירות דאז סטס מיסז'ניקוב" </w:t>
      </w:r>
      <w:r>
        <w:rPr>
          <w:rFonts w:hint="eastAsia"/>
          <w:rtl/>
        </w:rPr>
        <w:t>–</w:t>
      </w:r>
      <w:r>
        <w:rPr>
          <w:rFonts w:hint="cs"/>
          <w:rtl/>
        </w:rPr>
        <w:t xml:space="preserve"> אני לא מצליחה להגיד את השם, אם מישהו יכול לעזור לי, שר התיירות לשעבר </w:t>
      </w:r>
      <w:r>
        <w:rPr>
          <w:rFonts w:hint="eastAsia"/>
          <w:rtl/>
        </w:rPr>
        <w:t xml:space="preserve">– </w:t>
      </w:r>
      <w:r>
        <w:rPr>
          <w:rFonts w:hint="cs"/>
          <w:rtl/>
        </w:rPr>
        <w:t xml:space="preserve">"את הרקע והוסיף: 'אני רוצה להודות על העבודה המאומצת שנעשתה במקרה הזה, לראש הממשלה, שהיה גם מעורב בכך באופן אישי'". שר התיירות אומר: ראש הממשלה מעורב בדבר הזה באופן אישי. "במהלך הדיון שואל </w:t>
      </w:r>
      <w:bookmarkStart w:id="28774" w:name="_ETM_Q65_636862"/>
      <w:bookmarkEnd w:id="28774"/>
      <w:r>
        <w:rPr>
          <w:rFonts w:hint="cs"/>
          <w:rtl/>
        </w:rPr>
        <w:t xml:space="preserve">ראש הממשלה מה האינטרסים מאחורי ההחלטה, ואחת הנוכחות בדיון לוחשת על אוזנו בעוד הוא מסביר: 'היא מלמדת אותי מה האינטרסים </w:t>
      </w:r>
      <w:bookmarkStart w:id="28775" w:name="_ETM_Q65_647995"/>
      <w:bookmarkEnd w:id="28775"/>
      <w:r>
        <w:rPr>
          <w:rFonts w:hint="cs"/>
          <w:rtl/>
        </w:rPr>
        <w:t xml:space="preserve">פה'. החלטה זו לא יושמה. החברה הוקמה אך מעולם לא החלה לפעול". </w:t>
      </w:r>
    </w:p>
    <w:p w:rsidR="00071895" w:rsidRDefault="00071895" w:rsidP="00645B99">
      <w:pPr>
        <w:rPr>
          <w:rtl/>
        </w:rPr>
      </w:pPr>
    </w:p>
    <w:p w:rsidR="00071895" w:rsidRDefault="00071895" w:rsidP="00645B99">
      <w:pPr>
        <w:rPr>
          <w:rtl/>
        </w:rPr>
      </w:pPr>
      <w:r>
        <w:rPr>
          <w:rFonts w:hint="cs"/>
          <w:rtl/>
        </w:rPr>
        <w:t xml:space="preserve">אנחנו כבר בהחלטת ממשלה שלישית כשנתניהו הוא ראש ממשלה, אבל הוא לא ידע. </w:t>
      </w:r>
    </w:p>
    <w:p w:rsidR="00071895" w:rsidRDefault="00071895" w:rsidP="00645B99">
      <w:pPr>
        <w:rPr>
          <w:rtl/>
        </w:rPr>
      </w:pPr>
    </w:p>
    <w:p w:rsidR="0037574B" w:rsidRDefault="00071895" w:rsidP="0037574B">
      <w:pPr>
        <w:rPr>
          <w:rtl/>
        </w:rPr>
      </w:pPr>
      <w:bookmarkStart w:id="28776" w:name="_ETM_Q65_663093"/>
      <w:bookmarkStart w:id="28777" w:name="_ETM_Q65_663146"/>
      <w:bookmarkStart w:id="28778" w:name="_ETM_Q65_663237"/>
      <w:bookmarkStart w:id="28779" w:name="_ETM_Q65_663278"/>
      <w:bookmarkEnd w:id="28776"/>
      <w:bookmarkEnd w:id="28777"/>
      <w:bookmarkEnd w:id="28778"/>
      <w:bookmarkEnd w:id="28779"/>
      <w:r>
        <w:rPr>
          <w:rFonts w:hint="cs"/>
          <w:rtl/>
        </w:rPr>
        <w:t>"7. מפברואר למאי 2014 נשלחו למשרד ראש הממשלה, ולראש הממשלה עצמו, מכתבים ובהם בקשות שהמשרד יתערב בנוגע להיערכות להילולת ל"ג בעומר באתר. יושב-ראש חברת קרן הרשב"י ומורשתו</w:t>
      </w:r>
      <w:bookmarkStart w:id="28780" w:name="_ETM_Q65_678573"/>
      <w:bookmarkEnd w:id="28780"/>
      <w:r>
        <w:rPr>
          <w:rFonts w:hint="cs"/>
          <w:rtl/>
        </w:rPr>
        <w:t xml:space="preserve">, אינג' אלכס ויז'נצר, פנה בעניין לראש הממשלה, ויושבת-ראש ועדת הפנים והגנת הסביבה של הכנסת, ח"כ מירי רגב" </w:t>
      </w:r>
      <w:r>
        <w:rPr>
          <w:rFonts w:hint="eastAsia"/>
          <w:rtl/>
        </w:rPr>
        <w:t xml:space="preserve">– </w:t>
      </w:r>
      <w:r>
        <w:rPr>
          <w:rFonts w:hint="cs"/>
          <w:rtl/>
        </w:rPr>
        <w:t xml:space="preserve">שרה </w:t>
      </w:r>
      <w:bookmarkStart w:id="28781" w:name="_ETM_Q65_692722"/>
      <w:bookmarkEnd w:id="28781"/>
      <w:r>
        <w:rPr>
          <w:rFonts w:hint="cs"/>
          <w:rtl/>
        </w:rPr>
        <w:t xml:space="preserve">כיום </w:t>
      </w:r>
      <w:r>
        <w:rPr>
          <w:rFonts w:hint="eastAsia"/>
          <w:rtl/>
        </w:rPr>
        <w:t xml:space="preserve">– </w:t>
      </w:r>
      <w:r>
        <w:rPr>
          <w:rFonts w:hint="cs"/>
          <w:rtl/>
        </w:rPr>
        <w:t xml:space="preserve">"שלחה שלושה מכתבים למשרד ראש הממשלה, ושניים מהם מוענו, בתור נמען ראשי </w:t>
      </w:r>
      <w:bookmarkStart w:id="28782" w:name="_ETM_Q65_698883"/>
      <w:bookmarkEnd w:id="28782"/>
      <w:r>
        <w:rPr>
          <w:rFonts w:hint="cs"/>
          <w:rtl/>
        </w:rPr>
        <w:t xml:space="preserve">או בהעתק, לראש הממשלה עצמו. במכתבים הודגשו הסכנות החמורות שבקיום הילולת ל"ג בעומר </w:t>
      </w:r>
      <w:bookmarkStart w:id="28783" w:name="_ETM_Q65_708970"/>
      <w:bookmarkEnd w:id="28783"/>
      <w:r>
        <w:rPr>
          <w:rFonts w:hint="cs"/>
          <w:rtl/>
        </w:rPr>
        <w:t>באתר באין גורם אחראי אחד, ורגב אף כתבה שהיא מבקשת להתריע מפני אסון כבד שיביא להרוגים ולפצועים רבים. מזכיר הממשלה השיב לרגב, אך הדבר לא בא על פתרונו</w:t>
      </w:r>
      <w:r w:rsidR="0037574B">
        <w:rPr>
          <w:rFonts w:hint="cs"/>
          <w:rtl/>
        </w:rPr>
        <w:t xml:space="preserve"> </w:t>
      </w:r>
      <w:r w:rsidR="0037574B">
        <w:rPr>
          <w:rFonts w:hint="eastAsia"/>
          <w:rtl/>
        </w:rPr>
        <w:t>–</w:t>
      </w:r>
      <w:r w:rsidR="0037574B">
        <w:rPr>
          <w:rFonts w:hint="cs"/>
          <w:rtl/>
        </w:rPr>
        <w:t xml:space="preserve"> </w:t>
      </w:r>
      <w:bookmarkStart w:id="28784" w:name="_ETM_Q65_723215"/>
      <w:bookmarkEnd w:id="28784"/>
      <w:r w:rsidR="0037574B">
        <w:rPr>
          <w:rFonts w:hint="cs"/>
          <w:rtl/>
        </w:rPr>
        <w:t>ה</w:t>
      </w:r>
      <w:r>
        <w:rPr>
          <w:rFonts w:hint="cs"/>
          <w:rtl/>
        </w:rPr>
        <w:t xml:space="preserve">שרה </w:t>
      </w:r>
      <w:bookmarkStart w:id="28785" w:name="_ETM_Q65_725844"/>
      <w:bookmarkEnd w:id="28785"/>
      <w:r>
        <w:rPr>
          <w:rFonts w:hint="cs"/>
          <w:rtl/>
        </w:rPr>
        <w:t>מירי רגב יושבת פה באולם</w:t>
      </w:r>
      <w:r w:rsidR="0037574B">
        <w:rPr>
          <w:rFonts w:hint="cs"/>
          <w:rtl/>
        </w:rPr>
        <w:t>;</w:t>
      </w:r>
      <w:r>
        <w:rPr>
          <w:rFonts w:hint="cs"/>
          <w:rtl/>
        </w:rPr>
        <w:t xml:space="preserve"> אנחנו רוצים להודות לך על המכתבים ששלחת</w:t>
      </w:r>
      <w:r w:rsidR="0037574B">
        <w:rPr>
          <w:rFonts w:hint="cs"/>
          <w:rtl/>
        </w:rPr>
        <w:t>,</w:t>
      </w:r>
      <w:r>
        <w:rPr>
          <w:rFonts w:hint="cs"/>
          <w:rtl/>
        </w:rPr>
        <w:t xml:space="preserve"> לפחות את </w:t>
      </w:r>
      <w:bookmarkStart w:id="28786" w:name="_ETM_Q65_730226"/>
      <w:bookmarkEnd w:id="28786"/>
      <w:r>
        <w:rPr>
          <w:rFonts w:hint="cs"/>
          <w:rtl/>
        </w:rPr>
        <w:t xml:space="preserve">לקחת אחריות, שלחת מכתבים לראש הממשלה, התרעת על כך שבמירון עלול להיגרם אסון, אבל לצערי, גם </w:t>
      </w:r>
      <w:bookmarkStart w:id="28787" w:name="_ETM_Q65_738728"/>
      <w:bookmarkEnd w:id="28787"/>
      <w:r>
        <w:rPr>
          <w:rFonts w:hint="cs"/>
          <w:rtl/>
        </w:rPr>
        <w:t xml:space="preserve">אליך אף אחד לא התייחס, וחבל </w:t>
      </w:r>
      <w:bookmarkStart w:id="28788" w:name="_ETM_Q65_741302"/>
      <w:bookmarkStart w:id="28789" w:name="_ETM_Q65_741369"/>
      <w:bookmarkStart w:id="28790" w:name="_ETM_Q65_741440"/>
      <w:bookmarkStart w:id="28791" w:name="_ETM_Q65_741497"/>
      <w:bookmarkEnd w:id="28788"/>
      <w:bookmarkEnd w:id="28789"/>
      <w:bookmarkEnd w:id="28790"/>
      <w:bookmarkEnd w:id="28791"/>
      <w:r w:rsidR="0037574B">
        <w:rPr>
          <w:rFonts w:hint="eastAsia"/>
          <w:rtl/>
        </w:rPr>
        <w:t xml:space="preserve">– </w:t>
      </w:r>
      <w:r>
        <w:rPr>
          <w:rFonts w:hint="cs"/>
          <w:rtl/>
        </w:rPr>
        <w:t>"</w:t>
      </w:r>
      <w:r w:rsidR="0037574B">
        <w:rPr>
          <w:rFonts w:hint="cs"/>
          <w:rtl/>
        </w:rPr>
        <w:t>ו</w:t>
      </w:r>
      <w:r>
        <w:rPr>
          <w:rFonts w:hint="cs"/>
          <w:rtl/>
        </w:rPr>
        <w:t xml:space="preserve">ב-2015 פנה חבר הכנסת דוד צור במכתב נוסף בעניין, שמוען בין השאר לראש הממשלה. מטעמו של ראש הממשלה נטען שהמכתבים שהופנו אליו </w:t>
      </w:r>
      <w:bookmarkStart w:id="28792" w:name="_ETM_Q65_756588"/>
      <w:bookmarkEnd w:id="28792"/>
      <w:r>
        <w:rPr>
          <w:rFonts w:hint="cs"/>
          <w:rtl/>
        </w:rPr>
        <w:t>טופלו במשרדו ולא הגיעו אליו אישית".</w:t>
      </w:r>
    </w:p>
    <w:p w:rsidR="00071895" w:rsidRDefault="00071895" w:rsidP="0037574B">
      <w:pPr>
        <w:rPr>
          <w:rtl/>
        </w:rPr>
      </w:pPr>
    </w:p>
    <w:p w:rsidR="00071895" w:rsidRDefault="00071895" w:rsidP="00645B99">
      <w:pPr>
        <w:rPr>
          <w:rtl/>
          <w:lang w:eastAsia="he-IL"/>
        </w:rPr>
      </w:pPr>
      <w:bookmarkStart w:id="28793" w:name="TOR_Q66"/>
      <w:bookmarkEnd w:id="28793"/>
      <w:r>
        <w:rPr>
          <w:rFonts w:hint="cs"/>
          <w:rtl/>
          <w:lang w:eastAsia="he-IL"/>
        </w:rPr>
        <w:t xml:space="preserve">לא המכתבים הגיעו אליו אישית, לא החלטות הממשלה, שלוש החלטות ממשלה, לא ההודעה של שר התיירות </w:t>
      </w:r>
      <w:bookmarkStart w:id="28794" w:name="_ETM_Q66_165000"/>
      <w:bookmarkEnd w:id="28794"/>
      <w:r>
        <w:rPr>
          <w:rFonts w:hint="cs"/>
          <w:rtl/>
          <w:lang w:eastAsia="he-IL"/>
        </w:rPr>
        <w:t xml:space="preserve">דאז, שמודה לראש הממשלה על המעורבות שלו. אז בואו </w:t>
      </w:r>
      <w:bookmarkStart w:id="28795" w:name="_ETM_Q66_173000"/>
      <w:bookmarkEnd w:id="28795"/>
      <w:r>
        <w:rPr>
          <w:rFonts w:hint="cs"/>
          <w:rtl/>
          <w:lang w:eastAsia="he-IL"/>
        </w:rPr>
        <w:t xml:space="preserve">נמשיך. </w:t>
      </w:r>
    </w:p>
    <w:p w:rsidR="00071895" w:rsidRDefault="00071895" w:rsidP="00645B99">
      <w:pPr>
        <w:rPr>
          <w:rtl/>
          <w:lang w:eastAsia="he-IL"/>
        </w:rPr>
      </w:pPr>
      <w:bookmarkStart w:id="28796" w:name="_ETM_Q66_170000"/>
      <w:bookmarkEnd w:id="28796"/>
    </w:p>
    <w:p w:rsidR="00071895" w:rsidRDefault="00071895" w:rsidP="0037574B">
      <w:pPr>
        <w:rPr>
          <w:rtl/>
          <w:lang w:eastAsia="he-IL"/>
        </w:rPr>
      </w:pPr>
      <w:bookmarkStart w:id="28797" w:name="_ETM_Q66_171000"/>
      <w:bookmarkEnd w:id="28797"/>
      <w:r>
        <w:rPr>
          <w:rFonts w:hint="cs"/>
          <w:rtl/>
          <w:lang w:eastAsia="he-IL"/>
        </w:rPr>
        <w:t xml:space="preserve">8. בינואר 2016 התקבלה עוד החלטה, הפעם החלטה 1009. הוחלט בה לפרק את חברת קרן הרשב"י ומורשתו, שבכלל לא </w:t>
      </w:r>
      <w:bookmarkStart w:id="28798" w:name="_ETM_Q66_182000"/>
      <w:bookmarkEnd w:id="28798"/>
      <w:r>
        <w:rPr>
          <w:rFonts w:hint="cs"/>
          <w:rtl/>
          <w:lang w:eastAsia="he-IL"/>
        </w:rPr>
        <w:t xml:space="preserve">פעלה מאז הוחלט על הקמתה. זה פשוט כאילו, אי-אפשר </w:t>
      </w:r>
      <w:bookmarkStart w:id="28799" w:name="_ETM_Q66_189000"/>
      <w:bookmarkEnd w:id="28799"/>
      <w:r>
        <w:rPr>
          <w:rFonts w:hint="cs"/>
          <w:rtl/>
          <w:lang w:eastAsia="he-IL"/>
        </w:rPr>
        <w:t xml:space="preserve">לתאר, פרק בקופה ראשית לא היה מגיע לדבר הזה. </w:t>
      </w:r>
      <w:bookmarkStart w:id="28800" w:name="_ETM_Q66_195000"/>
      <w:bookmarkEnd w:id="28800"/>
      <w:r>
        <w:rPr>
          <w:rFonts w:hint="cs"/>
          <w:rtl/>
          <w:lang w:eastAsia="he-IL"/>
        </w:rPr>
        <w:t xml:space="preserve">אז הוחלט לפרק קרן שבכלל לא פעלה מאז שהוחלט על </w:t>
      </w:r>
      <w:bookmarkStart w:id="28801" w:name="_ETM_Q66_203000"/>
      <w:bookmarkEnd w:id="28801"/>
      <w:r>
        <w:rPr>
          <w:rFonts w:hint="cs"/>
          <w:rtl/>
          <w:lang w:eastAsia="he-IL"/>
        </w:rPr>
        <w:t xml:space="preserve">ההקמה שלה ולהעביר את כל תחומי אחריותה, סמכויותיה והמטלות </w:t>
      </w:r>
      <w:bookmarkStart w:id="28802" w:name="_ETM_Q66_204000"/>
      <w:bookmarkEnd w:id="28802"/>
      <w:r>
        <w:rPr>
          <w:rFonts w:hint="cs"/>
          <w:rtl/>
          <w:lang w:eastAsia="he-IL"/>
        </w:rPr>
        <w:t xml:space="preserve">שהוטלו עליה למרכז. </w:t>
      </w:r>
    </w:p>
    <w:p w:rsidR="00071895" w:rsidRDefault="00071895" w:rsidP="00645B99">
      <w:pPr>
        <w:rPr>
          <w:rtl/>
          <w:lang w:eastAsia="he-IL"/>
        </w:rPr>
      </w:pPr>
    </w:p>
    <w:p w:rsidR="00071895" w:rsidRDefault="0037574B" w:rsidP="009C2A5B">
      <w:pPr>
        <w:rPr>
          <w:rtl/>
          <w:lang w:eastAsia="he-IL"/>
        </w:rPr>
      </w:pPr>
      <w:r>
        <w:rPr>
          <w:rFonts w:hint="cs"/>
          <w:rtl/>
          <w:lang w:eastAsia="he-IL"/>
        </w:rPr>
        <w:t>"</w:t>
      </w:r>
      <w:r w:rsidR="00071895">
        <w:rPr>
          <w:rFonts w:hint="cs"/>
          <w:rtl/>
          <w:lang w:eastAsia="he-IL"/>
        </w:rPr>
        <w:t xml:space="preserve">9. במרץ 2016, </w:t>
      </w:r>
      <w:r>
        <w:rPr>
          <w:rFonts w:hint="cs"/>
          <w:rtl/>
          <w:lang w:eastAsia="he-IL"/>
        </w:rPr>
        <w:t>כ</w:t>
      </w:r>
      <w:r w:rsidR="00071895">
        <w:rPr>
          <w:rFonts w:hint="cs"/>
          <w:rtl/>
          <w:lang w:eastAsia="he-IL"/>
        </w:rPr>
        <w:t xml:space="preserve">חודשיים </w:t>
      </w:r>
      <w:r>
        <w:rPr>
          <w:rFonts w:hint="cs"/>
          <w:rtl/>
          <w:lang w:eastAsia="he-IL"/>
        </w:rPr>
        <w:t xml:space="preserve">וחצי בלבד </w:t>
      </w:r>
      <w:r w:rsidR="00071895">
        <w:rPr>
          <w:rFonts w:hint="cs"/>
          <w:rtl/>
          <w:lang w:eastAsia="he-IL"/>
        </w:rPr>
        <w:t xml:space="preserve">לאחר החלטת הממשלה האחרונה </w:t>
      </w:r>
      <w:bookmarkStart w:id="28803" w:name="_ETM_Q66_218000"/>
      <w:bookmarkEnd w:id="28803"/>
      <w:r w:rsidR="00071895">
        <w:rPr>
          <w:rFonts w:hint="cs"/>
          <w:rtl/>
          <w:lang w:eastAsia="he-IL"/>
        </w:rPr>
        <w:t xml:space="preserve">בעניין הזה, פנה מפכ"ל משטרה למנכ"ל משרד ראש הממשלה </w:t>
      </w:r>
      <w:bookmarkStart w:id="28804" w:name="_ETM_Q66_219000"/>
      <w:bookmarkEnd w:id="28804"/>
      <w:r w:rsidR="00071895">
        <w:rPr>
          <w:rFonts w:hint="cs"/>
          <w:rtl/>
          <w:lang w:eastAsia="he-IL"/>
        </w:rPr>
        <w:t>וביקש כי הוא יידרש לסוגיות שמחייבות טיפול והכרעה</w:t>
      </w:r>
      <w:r>
        <w:rPr>
          <w:rFonts w:hint="cs"/>
          <w:rtl/>
          <w:lang w:eastAsia="he-IL"/>
        </w:rPr>
        <w:t>, ו</w:t>
      </w:r>
      <w:r w:rsidR="00071895">
        <w:rPr>
          <w:rFonts w:hint="cs"/>
          <w:rtl/>
          <w:lang w:eastAsia="he-IL"/>
        </w:rPr>
        <w:t xml:space="preserve">בפרט </w:t>
      </w:r>
      <w:bookmarkStart w:id="28805" w:name="_ETM_Q66_225000"/>
      <w:bookmarkEnd w:id="28805"/>
      <w:r w:rsidR="00071895">
        <w:rPr>
          <w:rFonts w:hint="cs"/>
          <w:rtl/>
          <w:lang w:eastAsia="he-IL"/>
        </w:rPr>
        <w:t xml:space="preserve">ציין שאין לאירוע מפיק שכפוף למשרד ממשלתי אחד. במענה </w:t>
      </w:r>
      <w:bookmarkStart w:id="28806" w:name="_ETM_Q66_234000"/>
      <w:bookmarkEnd w:id="28806"/>
      <w:r w:rsidR="00071895">
        <w:rPr>
          <w:rFonts w:hint="cs"/>
          <w:rtl/>
          <w:lang w:eastAsia="he-IL"/>
        </w:rPr>
        <w:t xml:space="preserve">לכך הפנה מנכ"ל משרד ראש הממשלה את המפכ"ל למשרד לשירותי </w:t>
      </w:r>
      <w:bookmarkStart w:id="28807" w:name="_ETM_Q66_235000"/>
      <w:bookmarkEnd w:id="28807"/>
      <w:r w:rsidR="00071895">
        <w:rPr>
          <w:rFonts w:hint="cs"/>
          <w:rtl/>
          <w:lang w:eastAsia="he-IL"/>
        </w:rPr>
        <w:t xml:space="preserve">דת. שנה לאחר מכן שלח יושב-ראש ועדת הפנים והגנת הסביבה </w:t>
      </w:r>
      <w:bookmarkStart w:id="28808" w:name="_ETM_Q66_243000"/>
      <w:bookmarkEnd w:id="28808"/>
      <w:r w:rsidR="00071895">
        <w:rPr>
          <w:rFonts w:hint="cs"/>
          <w:rtl/>
          <w:lang w:eastAsia="he-IL"/>
        </w:rPr>
        <w:t>של הכנסת</w:t>
      </w:r>
      <w:r w:rsidR="003A0582">
        <w:rPr>
          <w:rFonts w:hint="cs"/>
          <w:rtl/>
          <w:lang w:eastAsia="he-IL"/>
        </w:rPr>
        <w:t>",</w:t>
      </w:r>
      <w:r w:rsidR="00071895">
        <w:rPr>
          <w:rFonts w:hint="cs"/>
          <w:rtl/>
          <w:lang w:eastAsia="he-IL"/>
        </w:rPr>
        <w:t xml:space="preserve"> מי שהיה אז, </w:t>
      </w:r>
      <w:r w:rsidR="003A0582">
        <w:rPr>
          <w:rFonts w:hint="cs"/>
          <w:rtl/>
          <w:lang w:eastAsia="he-IL"/>
        </w:rPr>
        <w:t>"</w:t>
      </w:r>
      <w:r w:rsidR="00071895">
        <w:rPr>
          <w:rFonts w:hint="cs"/>
          <w:rtl/>
          <w:lang w:eastAsia="he-IL"/>
        </w:rPr>
        <w:t>דוד אמסלם מכתב נוסף בעניין לשרים נוגעים בדבר ולראש הממשלה</w:t>
      </w:r>
      <w:r w:rsidR="009C2A5B">
        <w:rPr>
          <w:rFonts w:hint="cs"/>
          <w:rtl/>
          <w:lang w:eastAsia="he-IL"/>
        </w:rPr>
        <w:t>.</w:t>
      </w:r>
      <w:r w:rsidR="00071895">
        <w:rPr>
          <w:rFonts w:hint="cs"/>
          <w:rtl/>
          <w:lang w:eastAsia="he-IL"/>
        </w:rPr>
        <w:t xml:space="preserve"> כאמור</w:t>
      </w:r>
      <w:r w:rsidR="009C2A5B">
        <w:rPr>
          <w:rFonts w:hint="cs"/>
          <w:rtl/>
          <w:lang w:eastAsia="he-IL"/>
        </w:rPr>
        <w:t>,</w:t>
      </w:r>
      <w:r w:rsidR="00071895">
        <w:rPr>
          <w:rFonts w:hint="cs"/>
          <w:rtl/>
          <w:lang w:eastAsia="he-IL"/>
        </w:rPr>
        <w:t xml:space="preserve"> מטעמו של </w:t>
      </w:r>
      <w:bookmarkStart w:id="28809" w:name="_ETM_Q66_249000"/>
      <w:bookmarkEnd w:id="28809"/>
      <w:r w:rsidR="00071895">
        <w:rPr>
          <w:rFonts w:hint="cs"/>
          <w:rtl/>
          <w:lang w:eastAsia="he-IL"/>
        </w:rPr>
        <w:t>ראש הממשלה נטען שהמכתבים לא הגיעו אליו אישית</w:t>
      </w:r>
      <w:r w:rsidR="003A0582">
        <w:rPr>
          <w:rFonts w:hint="cs"/>
          <w:rtl/>
          <w:lang w:eastAsia="he-IL"/>
        </w:rPr>
        <w:t>"</w:t>
      </w:r>
      <w:r w:rsidR="00071895">
        <w:rPr>
          <w:rFonts w:hint="cs"/>
          <w:rtl/>
          <w:lang w:eastAsia="he-IL"/>
        </w:rPr>
        <w:t xml:space="preserve">. </w:t>
      </w:r>
    </w:p>
    <w:p w:rsidR="00071895" w:rsidRDefault="00071895" w:rsidP="00645B99">
      <w:pPr>
        <w:rPr>
          <w:rtl/>
          <w:lang w:eastAsia="he-IL"/>
        </w:rPr>
      </w:pPr>
    </w:p>
    <w:p w:rsidR="00071895" w:rsidRDefault="00071895" w:rsidP="00645B99">
      <w:pPr>
        <w:rPr>
          <w:rtl/>
          <w:lang w:eastAsia="he-IL"/>
        </w:rPr>
      </w:pPr>
      <w:bookmarkStart w:id="28810" w:name="_ETM_Q66_258000"/>
      <w:bookmarkEnd w:id="28810"/>
      <w:r>
        <w:rPr>
          <w:rFonts w:hint="cs"/>
          <w:rtl/>
          <w:lang w:eastAsia="he-IL"/>
        </w:rPr>
        <w:t>אז בואו</w:t>
      </w:r>
      <w:bookmarkStart w:id="28811" w:name="_ETM_Q66_253000"/>
      <w:bookmarkEnd w:id="28811"/>
      <w:r>
        <w:rPr>
          <w:rFonts w:hint="cs"/>
          <w:rtl/>
          <w:lang w:eastAsia="he-IL"/>
        </w:rPr>
        <w:t xml:space="preserve"> תסבירו לי למה טורחים השרים לכתוב מכתבים לראש הממשלה, להפנות </w:t>
      </w:r>
      <w:bookmarkStart w:id="28812" w:name="_ETM_Q66_266000"/>
      <w:bookmarkEnd w:id="28812"/>
      <w:r>
        <w:rPr>
          <w:rFonts w:hint="cs"/>
          <w:rtl/>
          <w:lang w:eastAsia="he-IL"/>
        </w:rPr>
        <w:t xml:space="preserve">אליו כל מיני נושאים, או בכלל להגיע לאיזשהן החלטות, אם </w:t>
      </w:r>
      <w:bookmarkStart w:id="28813" w:name="_ETM_Q66_269000"/>
      <w:bookmarkEnd w:id="28813"/>
      <w:r>
        <w:rPr>
          <w:rFonts w:hint="cs"/>
          <w:rtl/>
          <w:lang w:eastAsia="he-IL"/>
        </w:rPr>
        <w:t xml:space="preserve">אין שום יחס לשום דבר. אני פשוט, כאילו, כל פעם </w:t>
      </w:r>
      <w:bookmarkStart w:id="28814" w:name="_ETM_Q66_271000"/>
      <w:bookmarkEnd w:id="28814"/>
      <w:r>
        <w:rPr>
          <w:rFonts w:hint="cs"/>
          <w:rtl/>
          <w:lang w:eastAsia="he-IL"/>
        </w:rPr>
        <w:t xml:space="preserve">שאני קוראת את זה אני מזדעזעת מחדש. </w:t>
      </w:r>
    </w:p>
    <w:p w:rsidR="00071895" w:rsidRDefault="00071895" w:rsidP="00645B99">
      <w:pPr>
        <w:rPr>
          <w:rtl/>
          <w:lang w:eastAsia="he-IL"/>
        </w:rPr>
      </w:pPr>
    </w:p>
    <w:p w:rsidR="00071895" w:rsidRDefault="00071895" w:rsidP="00645B99">
      <w:pPr>
        <w:rPr>
          <w:rtl/>
          <w:lang w:eastAsia="he-IL"/>
        </w:rPr>
      </w:pPr>
      <w:r>
        <w:rPr>
          <w:rFonts w:hint="cs"/>
          <w:rtl/>
          <w:lang w:eastAsia="he-IL"/>
        </w:rPr>
        <w:t xml:space="preserve">אין שעון, אז </w:t>
      </w:r>
      <w:bookmarkStart w:id="28815" w:name="_ETM_Q66_281000"/>
      <w:bookmarkEnd w:id="28815"/>
      <w:r>
        <w:rPr>
          <w:rFonts w:hint="cs"/>
          <w:rtl/>
          <w:lang w:eastAsia="he-IL"/>
        </w:rPr>
        <w:t xml:space="preserve">אני לא יודעת כמה זמן, מה, מו. אהה, </w:t>
      </w:r>
      <w:bookmarkStart w:id="28816" w:name="_ETM_Q66_285000"/>
      <w:bookmarkEnd w:id="28816"/>
      <w:r>
        <w:rPr>
          <w:rFonts w:hint="cs"/>
          <w:rtl/>
          <w:lang w:eastAsia="he-IL"/>
        </w:rPr>
        <w:t>אוקיי, הזמן רץ.</w:t>
      </w:r>
    </w:p>
    <w:p w:rsidR="00071895" w:rsidRDefault="00071895" w:rsidP="00645B99">
      <w:pPr>
        <w:rPr>
          <w:rtl/>
          <w:lang w:eastAsia="he-IL"/>
        </w:rPr>
      </w:pPr>
      <w:bookmarkStart w:id="28817" w:name="_ETM_Q66_278000"/>
      <w:bookmarkEnd w:id="28817"/>
    </w:p>
    <w:p w:rsidR="00071895" w:rsidRDefault="00071895" w:rsidP="00645B99">
      <w:pPr>
        <w:pStyle w:val="af6"/>
        <w:keepNext/>
        <w:rPr>
          <w:rtl/>
        </w:rPr>
      </w:pPr>
      <w:r w:rsidRPr="00262117">
        <w:rPr>
          <w:rStyle w:val="TagStyle"/>
          <w:rtl/>
        </w:rPr>
        <w:t xml:space="preserve"> &lt;&lt; יור &gt;&gt; </w:t>
      </w:r>
      <w:r>
        <w:rPr>
          <w:rtl/>
        </w:rPr>
        <w:t>היו"ר אורית פרקש הכהן:</w:t>
      </w:r>
      <w:r w:rsidRPr="00262117">
        <w:rPr>
          <w:rStyle w:val="TagStyle"/>
          <w:rtl/>
        </w:rPr>
        <w:t xml:space="preserve"> &lt;&lt; יור &gt;&gt;</w:t>
      </w:r>
      <w:r>
        <w:rPr>
          <w:rtl/>
        </w:rPr>
        <w:t xml:space="preserve">   </w:t>
      </w:r>
    </w:p>
    <w:p w:rsidR="00071895" w:rsidRDefault="00071895" w:rsidP="00A11436">
      <w:pPr>
        <w:rPr>
          <w:rtl/>
          <w:lang w:eastAsia="he-IL"/>
        </w:rPr>
      </w:pPr>
    </w:p>
    <w:p w:rsidR="00071895" w:rsidRDefault="00071895" w:rsidP="00645B99">
      <w:pPr>
        <w:rPr>
          <w:rtl/>
          <w:lang w:eastAsia="he-IL"/>
        </w:rPr>
      </w:pPr>
      <w:bookmarkStart w:id="28818" w:name="_ETM_Q66_279000"/>
      <w:bookmarkEnd w:id="28818"/>
      <w:r>
        <w:rPr>
          <w:rFonts w:hint="cs"/>
          <w:rtl/>
          <w:lang w:eastAsia="he-IL"/>
        </w:rPr>
        <w:t>יש לך עוד ארבע דקות. פשוט השעון לא מופיע בלוח הגדול, אבל משמאלך.</w:t>
      </w:r>
    </w:p>
    <w:p w:rsidR="00071895" w:rsidRDefault="00071895" w:rsidP="00645B99">
      <w:pPr>
        <w:rPr>
          <w:rtl/>
          <w:lang w:eastAsia="he-IL"/>
        </w:rPr>
      </w:pPr>
      <w:bookmarkStart w:id="28819" w:name="_ETM_Q66_284000"/>
      <w:bookmarkEnd w:id="28819"/>
    </w:p>
    <w:p w:rsidR="00071895" w:rsidRDefault="00071895" w:rsidP="00645B99">
      <w:pPr>
        <w:pStyle w:val="-"/>
        <w:keepNext/>
        <w:rPr>
          <w:rtl/>
        </w:rPr>
      </w:pPr>
      <w:r w:rsidRPr="00916C88">
        <w:rPr>
          <w:rStyle w:val="TagStyle"/>
          <w:rtl/>
        </w:rPr>
        <w:t xml:space="preserve"> &lt;&lt; דובר_המשך &gt;&gt; </w:t>
      </w:r>
      <w:r>
        <w:rPr>
          <w:rtl/>
        </w:rPr>
        <w:t>יסמין פרידמן (יש עתיד):</w:t>
      </w:r>
      <w:r w:rsidRPr="00916C8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45B99">
      <w:pPr>
        <w:rPr>
          <w:rtl/>
          <w:lang w:eastAsia="he-IL"/>
        </w:rPr>
      </w:pPr>
      <w:bookmarkStart w:id="28820" w:name="_ETM_Q66_283000"/>
      <w:bookmarkEnd w:id="28820"/>
      <w:r>
        <w:rPr>
          <w:rFonts w:hint="cs"/>
          <w:rtl/>
          <w:lang w:eastAsia="he-IL"/>
        </w:rPr>
        <w:t>כן, כן, אני רואה, אני רואה. הזמן רץ כשנהנים.</w:t>
      </w:r>
    </w:p>
    <w:p w:rsidR="00071895" w:rsidRDefault="00071895" w:rsidP="00A11436">
      <w:pPr>
        <w:rPr>
          <w:rtl/>
          <w:lang w:eastAsia="he-IL"/>
        </w:rPr>
      </w:pPr>
      <w:bookmarkStart w:id="28821" w:name="_ETM_Q66_292000"/>
      <w:bookmarkStart w:id="28822" w:name="_ETM_Q66_288000"/>
      <w:bookmarkEnd w:id="28821"/>
      <w:bookmarkEnd w:id="28822"/>
    </w:p>
    <w:p w:rsidR="00071895" w:rsidRDefault="003A0582" w:rsidP="00645B99">
      <w:pPr>
        <w:rPr>
          <w:rtl/>
          <w:lang w:eastAsia="he-IL"/>
        </w:rPr>
      </w:pPr>
      <w:bookmarkStart w:id="28823" w:name="_ETM_Q66_287000"/>
      <w:bookmarkEnd w:id="28823"/>
      <w:r>
        <w:rPr>
          <w:rFonts w:hint="cs"/>
          <w:rtl/>
          <w:lang w:eastAsia="he-IL"/>
        </w:rPr>
        <w:t>"</w:t>
      </w:r>
      <w:r w:rsidR="00071895">
        <w:rPr>
          <w:rFonts w:hint="cs"/>
          <w:rtl/>
          <w:lang w:eastAsia="he-IL"/>
        </w:rPr>
        <w:t xml:space="preserve">10. נוסף על מכתבים שהופנו למשרד ראש הממשלה ולראש הממשלה עצמו, ביוני 2017 קיימה ועדת כספים </w:t>
      </w:r>
      <w:bookmarkStart w:id="28824" w:name="_ETM_Q66_297000"/>
      <w:bookmarkEnd w:id="28824"/>
      <w:r w:rsidR="00071895">
        <w:rPr>
          <w:rFonts w:hint="cs"/>
          <w:rtl/>
          <w:lang w:eastAsia="he-IL"/>
        </w:rPr>
        <w:t xml:space="preserve">של הכנסת דיון ובו נדונה בין השאר הילולת ל"ג בעומר </w:t>
      </w:r>
      <w:bookmarkStart w:id="28825" w:name="_ETM_Q66_303000"/>
      <w:bookmarkEnd w:id="28825"/>
      <w:r w:rsidR="00071895">
        <w:rPr>
          <w:rFonts w:hint="cs"/>
          <w:rtl/>
          <w:lang w:eastAsia="he-IL"/>
        </w:rPr>
        <w:t xml:space="preserve">באתר קבר רשב"י. הדיון התמקד בתחבורה הציבורית", אך גם </w:t>
      </w:r>
      <w:bookmarkStart w:id="28826" w:name="_ETM_Q66_305000"/>
      <w:bookmarkEnd w:id="28826"/>
      <w:r w:rsidR="00071895">
        <w:rPr>
          <w:rFonts w:hint="cs"/>
          <w:rtl/>
          <w:lang w:eastAsia="he-IL"/>
        </w:rPr>
        <w:t xml:space="preserve">עסק בעניינים נוספים הקשורים להילולה. בסופו של הדיון הוחלט להקים </w:t>
      </w:r>
      <w:bookmarkStart w:id="28827" w:name="_ETM_Q66_312000"/>
      <w:bookmarkEnd w:id="28827"/>
      <w:r w:rsidR="00071895">
        <w:rPr>
          <w:rFonts w:hint="cs"/>
          <w:rtl/>
          <w:lang w:eastAsia="he-IL"/>
        </w:rPr>
        <w:t xml:space="preserve">ועדה בין-משרדית שבה ישתתף גם מנכ"ל משרד ראש הממשלה, </w:t>
      </w:r>
      <w:bookmarkStart w:id="28828" w:name="_ETM_Q66_315000"/>
      <w:bookmarkEnd w:id="28828"/>
      <w:r w:rsidR="00071895">
        <w:rPr>
          <w:rFonts w:hint="cs"/>
          <w:rtl/>
          <w:lang w:eastAsia="he-IL"/>
        </w:rPr>
        <w:t xml:space="preserve">כדי לפתור את הבעיות התשתיתיות, שזה גם התחבורה וגם המסלולים </w:t>
      </w:r>
      <w:bookmarkStart w:id="28829" w:name="_ETM_Q66_327000"/>
      <w:bookmarkEnd w:id="28829"/>
      <w:r w:rsidR="00071895">
        <w:rPr>
          <w:rFonts w:hint="cs"/>
          <w:rtl/>
          <w:lang w:eastAsia="he-IL"/>
        </w:rPr>
        <w:t>וגם האתר וכל מה שנלווה.</w:t>
      </w:r>
    </w:p>
    <w:p w:rsidR="00071895" w:rsidRDefault="00071895" w:rsidP="00645B99">
      <w:pPr>
        <w:rPr>
          <w:rtl/>
          <w:lang w:eastAsia="he-IL"/>
        </w:rPr>
      </w:pPr>
      <w:bookmarkStart w:id="28830" w:name="_ETM_Q66_329000"/>
      <w:bookmarkEnd w:id="28830"/>
    </w:p>
    <w:p w:rsidR="00071895" w:rsidRDefault="00071895" w:rsidP="00645B99">
      <w:pPr>
        <w:pStyle w:val="af6"/>
        <w:keepNext/>
        <w:rPr>
          <w:rtl/>
        </w:rPr>
      </w:pPr>
      <w:bookmarkStart w:id="28831" w:name="ET_yor_6596_8"/>
      <w:r w:rsidRPr="0064195A">
        <w:rPr>
          <w:rStyle w:val="TagStyle"/>
          <w:rtl/>
        </w:rPr>
        <w:t xml:space="preserve"> &lt;&lt; יור &gt;&gt; </w:t>
      </w:r>
      <w:r>
        <w:rPr>
          <w:rtl/>
        </w:rPr>
        <w:t>היו"ר אורית פרקש הכהן:</w:t>
      </w:r>
      <w:r w:rsidRPr="0064195A">
        <w:rPr>
          <w:rStyle w:val="TagStyle"/>
          <w:rtl/>
        </w:rPr>
        <w:t xml:space="preserve"> &lt;&lt; יור &gt;&gt;</w:t>
      </w:r>
      <w:r>
        <w:rPr>
          <w:rtl/>
        </w:rPr>
        <w:t xml:space="preserve">   </w:t>
      </w:r>
      <w:bookmarkEnd w:id="28831"/>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תשתיתיות. </w:t>
      </w:r>
    </w:p>
    <w:p w:rsidR="00071895" w:rsidRDefault="00071895" w:rsidP="00645B99">
      <w:pPr>
        <w:rPr>
          <w:rtl/>
          <w:lang w:eastAsia="he-IL"/>
        </w:rPr>
      </w:pPr>
    </w:p>
    <w:p w:rsidR="00071895" w:rsidRDefault="00071895" w:rsidP="00645B99">
      <w:pPr>
        <w:pStyle w:val="-"/>
        <w:keepNext/>
        <w:rPr>
          <w:rtl/>
        </w:rPr>
      </w:pPr>
      <w:bookmarkStart w:id="28832" w:name="ET_speakercontinue_6231_9"/>
      <w:r w:rsidRPr="0064195A">
        <w:rPr>
          <w:rStyle w:val="TagStyle"/>
          <w:rtl/>
        </w:rPr>
        <w:t xml:space="preserve"> &lt;&lt; דובר_המשך &gt;&gt; </w:t>
      </w:r>
      <w:r>
        <w:rPr>
          <w:rtl/>
        </w:rPr>
        <w:t>יסמין פרידמן (יש עתיד):</w:t>
      </w:r>
      <w:r w:rsidRPr="0064195A">
        <w:rPr>
          <w:rStyle w:val="TagStyle"/>
          <w:rtl/>
        </w:rPr>
        <w:t xml:space="preserve"> &lt;&lt; דובר_המשך &gt;&gt;</w:t>
      </w:r>
      <w:r>
        <w:rPr>
          <w:rtl/>
        </w:rPr>
        <w:t xml:space="preserve">   </w:t>
      </w:r>
      <w:bookmarkEnd w:id="28832"/>
    </w:p>
    <w:p w:rsidR="00071895" w:rsidRDefault="00071895" w:rsidP="00A11436">
      <w:pPr>
        <w:rPr>
          <w:rtl/>
          <w:lang w:eastAsia="he-IL"/>
        </w:rPr>
      </w:pPr>
    </w:p>
    <w:p w:rsidR="00071895" w:rsidRDefault="00071895" w:rsidP="00645B99">
      <w:pPr>
        <w:rPr>
          <w:rtl/>
          <w:lang w:eastAsia="he-IL"/>
        </w:rPr>
      </w:pPr>
      <w:bookmarkStart w:id="28833" w:name="_ETM_Q66_326000"/>
      <w:bookmarkEnd w:id="28833"/>
      <w:r>
        <w:rPr>
          <w:rFonts w:hint="cs"/>
          <w:rtl/>
          <w:lang w:eastAsia="he-IL"/>
        </w:rPr>
        <w:t xml:space="preserve">תשתיתיות, וכל מה שנלווה </w:t>
      </w:r>
      <w:bookmarkStart w:id="28834" w:name="_ETM_Q66_332000"/>
      <w:bookmarkEnd w:id="28834"/>
      <w:r>
        <w:rPr>
          <w:rFonts w:hint="cs"/>
          <w:rtl/>
          <w:lang w:eastAsia="he-IL"/>
        </w:rPr>
        <w:t xml:space="preserve">לעניין בטרם יהיה אסון. זה היה ב-2017. אף אחד לא </w:t>
      </w:r>
      <w:bookmarkStart w:id="28835" w:name="_ETM_Q66_334000"/>
      <w:bookmarkEnd w:id="28835"/>
      <w:r>
        <w:rPr>
          <w:rFonts w:hint="cs"/>
          <w:rtl/>
          <w:lang w:eastAsia="he-IL"/>
        </w:rPr>
        <w:t xml:space="preserve">עשה עם זה כלום. </w:t>
      </w:r>
    </w:p>
    <w:p w:rsidR="00071895" w:rsidRDefault="00071895" w:rsidP="00645B99">
      <w:pPr>
        <w:rPr>
          <w:rtl/>
          <w:lang w:eastAsia="he-IL"/>
        </w:rPr>
      </w:pPr>
    </w:p>
    <w:p w:rsidR="00071895" w:rsidRDefault="00071895" w:rsidP="00645B99">
      <w:pPr>
        <w:rPr>
          <w:rtl/>
          <w:lang w:eastAsia="he-IL"/>
        </w:rPr>
      </w:pPr>
      <w:r>
        <w:rPr>
          <w:rFonts w:hint="cs"/>
          <w:rtl/>
          <w:lang w:eastAsia="he-IL"/>
        </w:rPr>
        <w:t>"11. בטרם נמשיך ונידרש לקביעת הממצאים</w:t>
      </w:r>
      <w:bookmarkStart w:id="28836" w:name="_ETM_Q66_342000"/>
      <w:bookmarkEnd w:id="28836"/>
      <w:r>
        <w:rPr>
          <w:rFonts w:hint="cs"/>
          <w:rtl/>
          <w:lang w:eastAsia="he-IL"/>
        </w:rPr>
        <w:t xml:space="preserve">, נציין כי ראש הממשלה העיד בפנינו בשלב הראשון, ובהמשך, </w:t>
      </w:r>
      <w:bookmarkStart w:id="28837" w:name="_ETM_Q66_339000"/>
      <w:bookmarkEnd w:id="28837"/>
      <w:r>
        <w:rPr>
          <w:rFonts w:hint="cs"/>
          <w:rtl/>
          <w:lang w:eastAsia="he-IL"/>
        </w:rPr>
        <w:t xml:space="preserve">לאחר שהוזהר, בחר שלא להעיד שנית". </w:t>
      </w:r>
    </w:p>
    <w:p w:rsidR="00071895" w:rsidRDefault="00071895" w:rsidP="00645B99">
      <w:pPr>
        <w:rPr>
          <w:rtl/>
          <w:lang w:eastAsia="he-IL"/>
        </w:rPr>
      </w:pPr>
    </w:p>
    <w:p w:rsidR="00071895" w:rsidRDefault="00071895" w:rsidP="00645B99">
      <w:pPr>
        <w:rPr>
          <w:rtl/>
          <w:lang w:eastAsia="he-IL"/>
        </w:rPr>
      </w:pPr>
      <w:r>
        <w:rPr>
          <w:rFonts w:hint="cs"/>
          <w:rtl/>
          <w:lang w:eastAsia="he-IL"/>
        </w:rPr>
        <w:t xml:space="preserve">איך אפשר לעמוד? כל </w:t>
      </w:r>
      <w:bookmarkStart w:id="28838" w:name="_ETM_Q66_350000"/>
      <w:bookmarkEnd w:id="28838"/>
      <w:r>
        <w:rPr>
          <w:rFonts w:hint="cs"/>
          <w:rtl/>
          <w:lang w:eastAsia="he-IL"/>
        </w:rPr>
        <w:t xml:space="preserve">העדויות, כל המכתבים, כל הדיונים, כל החלטות הממשלה </w:t>
      </w:r>
      <w:r>
        <w:rPr>
          <w:rFonts w:hint="eastAsia"/>
          <w:rtl/>
          <w:lang w:eastAsia="he-IL"/>
        </w:rPr>
        <w:t>–</w:t>
      </w:r>
      <w:r>
        <w:rPr>
          <w:rFonts w:hint="cs"/>
          <w:rtl/>
          <w:lang w:eastAsia="he-IL"/>
        </w:rPr>
        <w:t xml:space="preserve"> איך הוא </w:t>
      </w:r>
      <w:bookmarkStart w:id="28839" w:name="_ETM_Q66_352000"/>
      <w:bookmarkEnd w:id="28839"/>
      <w:r>
        <w:rPr>
          <w:rFonts w:hint="cs"/>
          <w:rtl/>
          <w:lang w:eastAsia="he-IL"/>
        </w:rPr>
        <w:t xml:space="preserve">היה עומד בפני העדות? </w:t>
      </w:r>
    </w:p>
    <w:p w:rsidR="00071895" w:rsidRDefault="00071895" w:rsidP="00645B99">
      <w:pPr>
        <w:rPr>
          <w:rtl/>
          <w:lang w:eastAsia="he-IL"/>
        </w:rPr>
      </w:pPr>
      <w:bookmarkStart w:id="28840" w:name="_ETM_Q66_358000"/>
      <w:bookmarkEnd w:id="28840"/>
    </w:p>
    <w:p w:rsidR="00071895" w:rsidRDefault="00071895" w:rsidP="00645B99">
      <w:pPr>
        <w:rPr>
          <w:rtl/>
          <w:lang w:eastAsia="he-IL"/>
        </w:rPr>
      </w:pPr>
      <w:bookmarkStart w:id="28841" w:name="_ETM_Q66_359000"/>
      <w:bookmarkEnd w:id="28841"/>
      <w:r>
        <w:rPr>
          <w:rFonts w:hint="cs"/>
          <w:rtl/>
          <w:lang w:eastAsia="he-IL"/>
        </w:rPr>
        <w:t xml:space="preserve">"12. בחנו את הדברים על בסיס מכלול </w:t>
      </w:r>
      <w:bookmarkStart w:id="28842" w:name="_ETM_Q66_361000"/>
      <w:bookmarkEnd w:id="28842"/>
      <w:r>
        <w:rPr>
          <w:rFonts w:hint="cs"/>
          <w:rtl/>
          <w:lang w:eastAsia="he-IL"/>
        </w:rPr>
        <w:t xml:space="preserve">החומרים והעדויות שהובאו לנו. לאחר שעשינו זאת, הגענו כאמור לכלל </w:t>
      </w:r>
      <w:bookmarkStart w:id="28843" w:name="_ETM_Q66_365000"/>
      <w:bookmarkEnd w:id="28843"/>
      <w:r>
        <w:rPr>
          <w:rFonts w:hint="cs"/>
          <w:rtl/>
          <w:lang w:eastAsia="he-IL"/>
        </w:rPr>
        <w:t xml:space="preserve">מסקנה כי מכל המפורט עולה שיש יסוד סביר לכך שנתניהו </w:t>
      </w:r>
      <w:bookmarkStart w:id="28844" w:name="_ETM_Q66_371000"/>
      <w:bookmarkEnd w:id="28844"/>
      <w:r>
        <w:rPr>
          <w:rFonts w:hint="cs"/>
          <w:rtl/>
          <w:lang w:eastAsia="he-IL"/>
        </w:rPr>
        <w:t xml:space="preserve">ידע שאתר הקבר מטופל במשך שנים טיפול לקוי, ושהליקויים עלולים </w:t>
      </w:r>
      <w:bookmarkStart w:id="28845" w:name="_ETM_Q66_376000"/>
      <w:bookmarkEnd w:id="28845"/>
      <w:r>
        <w:rPr>
          <w:rFonts w:hint="cs"/>
          <w:rtl/>
          <w:lang w:eastAsia="he-IL"/>
        </w:rPr>
        <w:t xml:space="preserve">ליצור סיכון להמוני המשתתפים בהילולה שנערכת במקום בל"ג בעומר. </w:t>
      </w:r>
      <w:bookmarkStart w:id="28846" w:name="_ETM_Q66_380000"/>
      <w:bookmarkEnd w:id="28846"/>
      <w:r>
        <w:rPr>
          <w:rFonts w:hint="cs"/>
          <w:rtl/>
          <w:lang w:eastAsia="he-IL"/>
        </w:rPr>
        <w:t xml:space="preserve">לכל הפחות, בנסיבות העניין היה עליו לדעת על כך לאחר </w:t>
      </w:r>
      <w:bookmarkStart w:id="28847" w:name="_ETM_Q66_382000"/>
      <w:bookmarkEnd w:id="28847"/>
      <w:r>
        <w:rPr>
          <w:rFonts w:hint="cs"/>
          <w:rtl/>
          <w:lang w:eastAsia="he-IL"/>
        </w:rPr>
        <w:t xml:space="preserve">שהנושא הגיע למשרדו פעמים רבות, ולאחר שהוא עצמו נדרש לו מספר פעמים בדיוני הממשלה. על כן, אין לקבל את </w:t>
      </w:r>
      <w:bookmarkStart w:id="28848" w:name="_ETM_Q66_389000"/>
      <w:bookmarkEnd w:id="28848"/>
      <w:r>
        <w:rPr>
          <w:rFonts w:hint="cs"/>
          <w:rtl/>
          <w:lang w:eastAsia="he-IL"/>
        </w:rPr>
        <w:t xml:space="preserve">טענת נתניהו שלפיה לא תפסו אותו בדש מעילו. </w:t>
      </w:r>
    </w:p>
    <w:p w:rsidR="00071895" w:rsidRDefault="00071895" w:rsidP="00645B99">
      <w:pPr>
        <w:rPr>
          <w:rtl/>
          <w:lang w:eastAsia="he-IL"/>
        </w:rPr>
      </w:pPr>
      <w:bookmarkStart w:id="28849" w:name="_ETM_Q66_400267"/>
      <w:bookmarkStart w:id="28850" w:name="_ETM_Q66_400315"/>
      <w:bookmarkEnd w:id="28849"/>
      <w:bookmarkEnd w:id="28850"/>
    </w:p>
    <w:p w:rsidR="00071895" w:rsidRDefault="00071895" w:rsidP="00645B99">
      <w:pPr>
        <w:rPr>
          <w:rtl/>
          <w:lang w:eastAsia="he-IL"/>
        </w:rPr>
      </w:pPr>
      <w:bookmarkStart w:id="28851" w:name="_ETM_Q66_400490"/>
      <w:bookmarkStart w:id="28852" w:name="_ETM_Q66_400536"/>
      <w:bookmarkEnd w:id="28851"/>
      <w:bookmarkEnd w:id="28852"/>
      <w:r>
        <w:rPr>
          <w:rFonts w:hint="cs"/>
          <w:rtl/>
          <w:lang w:eastAsia="he-IL"/>
        </w:rPr>
        <w:t xml:space="preserve">"13. על ראש הממשלה מוטלת אחריות לאתר באופן יזום, בעצמו או באמצעות </w:t>
      </w:r>
      <w:bookmarkStart w:id="28853" w:name="_ETM_Q66_400000"/>
      <w:bookmarkEnd w:id="28853"/>
      <w:r>
        <w:rPr>
          <w:rFonts w:hint="cs"/>
          <w:rtl/>
          <w:lang w:eastAsia="he-IL"/>
        </w:rPr>
        <w:t xml:space="preserve">מנגנונים מטעמו, נושאים המחייבים את טיפול משרדו ובמידת הצורך </w:t>
      </w:r>
      <w:bookmarkStart w:id="28854" w:name="_ETM_Q66_406000"/>
      <w:bookmarkEnd w:id="28854"/>
      <w:r>
        <w:rPr>
          <w:rFonts w:hint="cs"/>
          <w:rtl/>
          <w:lang w:eastAsia="he-IL"/>
        </w:rPr>
        <w:t xml:space="preserve">את התערבותו, בפרט כאלה הקשורים לסיכון חיי אדם. ודאי שחובה </w:t>
      </w:r>
      <w:bookmarkStart w:id="28855" w:name="_ETM_Q66_415000"/>
      <w:bookmarkEnd w:id="28855"/>
      <w:r>
        <w:rPr>
          <w:rFonts w:hint="cs"/>
          <w:rtl/>
          <w:lang w:eastAsia="he-IL"/>
        </w:rPr>
        <w:t xml:space="preserve">זו מתבקשת לאחר אסון הכרמל והאמור לגביו בדוח מבקר </w:t>
      </w:r>
      <w:bookmarkStart w:id="28856" w:name="_ETM_Q66_418000"/>
      <w:bookmarkEnd w:id="28856"/>
      <w:r>
        <w:rPr>
          <w:rFonts w:hint="cs"/>
          <w:rtl/>
          <w:lang w:eastAsia="he-IL"/>
        </w:rPr>
        <w:t xml:space="preserve">המדינה. בנסיבות המתוארות היה על ראש הממשלה לאתר את </w:t>
      </w:r>
      <w:bookmarkStart w:id="28857" w:name="_ETM_Q66_422000"/>
      <w:bookmarkEnd w:id="28857"/>
      <w:r>
        <w:rPr>
          <w:rFonts w:hint="cs"/>
          <w:rtl/>
          <w:lang w:eastAsia="he-IL"/>
        </w:rPr>
        <w:t xml:space="preserve">הצורך לטפל באתר הקבר, בהיותו נושא מסוג זה; אם לא מלכתחילה, בוודאי לאחר שהנושא עלה שוב ושוב </w:t>
      </w:r>
      <w:bookmarkStart w:id="28858" w:name="_ETM_Q66_430000"/>
      <w:bookmarkEnd w:id="28858"/>
      <w:r>
        <w:rPr>
          <w:rFonts w:hint="cs"/>
          <w:rtl/>
          <w:lang w:eastAsia="he-IL"/>
        </w:rPr>
        <w:t xml:space="preserve">באופן המעיד בבירור על כך שהבעיות הקשורות אליו אינן נפתרות" </w:t>
      </w:r>
      <w:bookmarkStart w:id="28859" w:name="_ETM_Q66_438000"/>
      <w:bookmarkEnd w:id="28859"/>
      <w:r>
        <w:rPr>
          <w:rFonts w:hint="cs"/>
          <w:rtl/>
          <w:lang w:eastAsia="he-IL"/>
        </w:rPr>
        <w:t xml:space="preserve">ושחיי אדם נמצאים בסיכון. </w:t>
      </w:r>
    </w:p>
    <w:p w:rsidR="00071895" w:rsidRDefault="00071895" w:rsidP="00645B99">
      <w:pPr>
        <w:rPr>
          <w:rtl/>
          <w:lang w:eastAsia="he-IL"/>
        </w:rPr>
      </w:pPr>
    </w:p>
    <w:p w:rsidR="00071895" w:rsidRDefault="00071895" w:rsidP="00A11436">
      <w:pPr>
        <w:rPr>
          <w:rtl/>
          <w:lang w:eastAsia="he-IL"/>
        </w:rPr>
      </w:pPr>
      <w:bookmarkStart w:id="28860" w:name="_ETM_Q66_443000"/>
      <w:bookmarkEnd w:id="28860"/>
      <w:r>
        <w:rPr>
          <w:rFonts w:hint="cs"/>
          <w:rtl/>
          <w:lang w:eastAsia="he-IL"/>
        </w:rPr>
        <w:t xml:space="preserve">"14. מאחר שהגענו לכלל מסקנה כי נתניהו </w:t>
      </w:r>
      <w:bookmarkStart w:id="28861" w:name="_ETM_Q66_441000"/>
      <w:bookmarkEnd w:id="28861"/>
      <w:r>
        <w:rPr>
          <w:rFonts w:hint="cs"/>
          <w:rtl/>
          <w:lang w:eastAsia="he-IL"/>
        </w:rPr>
        <w:t xml:space="preserve">ידע </w:t>
      </w:r>
      <w:r w:rsidR="00A11436">
        <w:rPr>
          <w:rFonts w:hint="cs"/>
          <w:rtl/>
          <w:lang w:eastAsia="he-IL"/>
        </w:rPr>
        <w:t>– – –</w:t>
      </w:r>
      <w:r>
        <w:rPr>
          <w:rFonts w:hint="cs"/>
          <w:rtl/>
          <w:lang w:eastAsia="he-IL"/>
        </w:rPr>
        <w:t xml:space="preserve"> על הטיפול הלקוי </w:t>
      </w:r>
      <w:r w:rsidR="00A11436">
        <w:rPr>
          <w:rFonts w:hint="cs"/>
          <w:rtl/>
          <w:lang w:eastAsia="he-IL"/>
        </w:rPr>
        <w:t>– – –</w:t>
      </w:r>
      <w:r>
        <w:rPr>
          <w:rFonts w:hint="cs"/>
          <w:rtl/>
          <w:lang w:eastAsia="he-IL"/>
        </w:rPr>
        <w:t xml:space="preserve"> ועל הסיכונים שטמונים בכך למבקרים במקום, הרי </w:t>
      </w:r>
      <w:bookmarkStart w:id="28862" w:name="_ETM_Q66_445000"/>
      <w:bookmarkEnd w:id="28862"/>
      <w:r>
        <w:rPr>
          <w:rFonts w:hint="cs"/>
          <w:rtl/>
          <w:lang w:eastAsia="he-IL"/>
        </w:rPr>
        <w:t xml:space="preserve">שהיה עליו לפעול לתיקון </w:t>
      </w:r>
      <w:r w:rsidR="00A11436">
        <w:rPr>
          <w:rFonts w:hint="cs"/>
          <w:rtl/>
          <w:lang w:eastAsia="he-IL"/>
        </w:rPr>
        <w:t>– – –</w:t>
      </w:r>
      <w:r>
        <w:rPr>
          <w:rFonts w:hint="cs"/>
          <w:rtl/>
          <w:lang w:eastAsia="he-IL"/>
        </w:rPr>
        <w:t xml:space="preserve"> הצעדים שנקט בהקשר זה לא היו </w:t>
      </w:r>
      <w:bookmarkStart w:id="28863" w:name="_ETM_Q66_452000"/>
      <w:bookmarkEnd w:id="28863"/>
      <w:r>
        <w:rPr>
          <w:rFonts w:hint="cs"/>
          <w:rtl/>
          <w:lang w:eastAsia="he-IL"/>
        </w:rPr>
        <w:t xml:space="preserve">מספקים. כך במיוחד בהתחשב בכך שהיה ידוע לו שהחלטות הממשלה </w:t>
      </w:r>
      <w:bookmarkStart w:id="28864" w:name="_ETM_Q66_455000"/>
      <w:bookmarkEnd w:id="28864"/>
      <w:r>
        <w:rPr>
          <w:rFonts w:hint="cs"/>
          <w:rtl/>
          <w:lang w:eastAsia="he-IL"/>
        </w:rPr>
        <w:t xml:space="preserve">שהתקבלו בעניין לא יושמו". </w:t>
      </w:r>
    </w:p>
    <w:p w:rsidR="00071895" w:rsidRDefault="00071895" w:rsidP="00645B99">
      <w:pPr>
        <w:rPr>
          <w:rtl/>
          <w:lang w:eastAsia="he-IL"/>
        </w:rPr>
      </w:pPr>
      <w:bookmarkStart w:id="28865" w:name="_ETM_Q66_463000"/>
      <w:bookmarkEnd w:id="28865"/>
    </w:p>
    <w:p w:rsidR="00071895" w:rsidRDefault="00071895" w:rsidP="009C2A5B">
      <w:pPr>
        <w:rPr>
          <w:rtl/>
          <w:lang w:eastAsia="he-IL"/>
        </w:rPr>
      </w:pPr>
      <w:bookmarkStart w:id="28866" w:name="_ETM_Q66_464000"/>
      <w:bookmarkEnd w:id="28866"/>
      <w:r>
        <w:rPr>
          <w:rFonts w:hint="cs"/>
          <w:rtl/>
          <w:lang w:eastAsia="he-IL"/>
        </w:rPr>
        <w:t xml:space="preserve">אני הייתי ממשיכה, אבל לצערי הזמן </w:t>
      </w:r>
      <w:bookmarkStart w:id="28867" w:name="_ETM_Q66_465000"/>
      <w:bookmarkEnd w:id="28867"/>
      <w:r>
        <w:rPr>
          <w:rFonts w:hint="cs"/>
          <w:rtl/>
          <w:lang w:eastAsia="he-IL"/>
        </w:rPr>
        <w:t xml:space="preserve">שלי תכף נגמר. עליי לסכם ככה: אם היה מדובר באירוע </w:t>
      </w:r>
      <w:bookmarkStart w:id="28868" w:name="_ETM_Q66_469000"/>
      <w:bookmarkEnd w:id="28868"/>
      <w:r>
        <w:rPr>
          <w:rFonts w:hint="cs"/>
          <w:rtl/>
          <w:lang w:eastAsia="he-IL"/>
        </w:rPr>
        <w:t xml:space="preserve">אזרחי שהיה אחראי לו מפיק אזרחי, כל הנוגעים בדבר היו </w:t>
      </w:r>
      <w:bookmarkStart w:id="28869" w:name="_ETM_Q66_473000"/>
      <w:bookmarkEnd w:id="28869"/>
      <w:r>
        <w:rPr>
          <w:rFonts w:hint="cs"/>
          <w:rtl/>
          <w:lang w:eastAsia="he-IL"/>
        </w:rPr>
        <w:t xml:space="preserve">יושבים בכלא. מדובר בחיים של 45 אנשים, במשפחות שלהם, שמגיע </w:t>
      </w:r>
      <w:bookmarkStart w:id="28870" w:name="_ETM_Q66_482000"/>
      <w:bookmarkEnd w:id="28870"/>
      <w:r>
        <w:rPr>
          <w:rFonts w:hint="cs"/>
          <w:rtl/>
          <w:lang w:eastAsia="he-IL"/>
        </w:rPr>
        <w:t xml:space="preserve">להן תשובות, מגיע להן שמישהו יישא בתוצאות של האסון </w:t>
      </w:r>
      <w:bookmarkStart w:id="28871" w:name="_ETM_Q66_489000"/>
      <w:bookmarkEnd w:id="28871"/>
      <w:r>
        <w:rPr>
          <w:rFonts w:hint="cs"/>
          <w:rtl/>
          <w:lang w:eastAsia="he-IL"/>
        </w:rPr>
        <w:t xml:space="preserve">הנוראי הזה. זה פשוט לא הגיוני שאף אחד לא נדרש </w:t>
      </w:r>
      <w:bookmarkStart w:id="28872" w:name="_ETM_Q66_492000"/>
      <w:bookmarkEnd w:id="28872"/>
      <w:r>
        <w:rPr>
          <w:rFonts w:hint="cs"/>
          <w:rtl/>
          <w:lang w:eastAsia="he-IL"/>
        </w:rPr>
        <w:t xml:space="preserve">לדבר הזה. אחד מכהן כראש ממשלה והשני מכהן כיושב-ראש </w:t>
      </w:r>
      <w:bookmarkStart w:id="28873" w:name="_ETM_Q66_501000"/>
      <w:bookmarkEnd w:id="28873"/>
      <w:r>
        <w:rPr>
          <w:rFonts w:hint="cs"/>
          <w:rtl/>
          <w:lang w:eastAsia="he-IL"/>
        </w:rPr>
        <w:t>הכנסת. לא הספקתי לקרוא גם את הדוח על יושב-ראש הכנסת</w:t>
      </w:r>
      <w:r w:rsidR="009C2A5B">
        <w:rPr>
          <w:rFonts w:hint="cs"/>
          <w:rtl/>
          <w:lang w:eastAsia="he-IL"/>
        </w:rPr>
        <w:t>;</w:t>
      </w:r>
      <w:r>
        <w:rPr>
          <w:rFonts w:hint="cs"/>
          <w:rtl/>
          <w:lang w:eastAsia="he-IL"/>
        </w:rPr>
        <w:t xml:space="preserve"> אולי בנאום הבא. תודה.</w:t>
      </w:r>
    </w:p>
    <w:p w:rsidR="00071895" w:rsidRDefault="00071895" w:rsidP="00645B99">
      <w:pPr>
        <w:rPr>
          <w:rtl/>
          <w:lang w:eastAsia="he-IL"/>
        </w:rPr>
      </w:pPr>
      <w:bookmarkStart w:id="28874" w:name="_ETM_Q66_508000"/>
      <w:bookmarkEnd w:id="28874"/>
    </w:p>
    <w:p w:rsidR="00071895" w:rsidRDefault="00071895" w:rsidP="00645B99">
      <w:pPr>
        <w:pStyle w:val="af6"/>
        <w:keepNext/>
        <w:rPr>
          <w:rtl/>
        </w:rPr>
      </w:pPr>
      <w:bookmarkStart w:id="28875" w:name="ET_yor_6596_10"/>
      <w:r w:rsidRPr="008D5668">
        <w:rPr>
          <w:rStyle w:val="TagStyle"/>
          <w:rtl/>
        </w:rPr>
        <w:t xml:space="preserve"> &lt;&lt; יור &gt;&gt; </w:t>
      </w:r>
      <w:r>
        <w:rPr>
          <w:rtl/>
        </w:rPr>
        <w:t>היו"ר אורית פרקש הכהן:</w:t>
      </w:r>
      <w:r w:rsidRPr="008D5668">
        <w:rPr>
          <w:rStyle w:val="TagStyle"/>
          <w:rtl/>
        </w:rPr>
        <w:t xml:space="preserve"> &lt;&lt; יור &gt;&gt;</w:t>
      </w:r>
      <w:r>
        <w:rPr>
          <w:rtl/>
        </w:rPr>
        <w:t xml:space="preserve">   </w:t>
      </w:r>
      <w:bookmarkEnd w:id="28875"/>
    </w:p>
    <w:p w:rsidR="00071895" w:rsidRDefault="00071895" w:rsidP="00A11436">
      <w:pPr>
        <w:rPr>
          <w:rtl/>
          <w:lang w:eastAsia="he-IL"/>
        </w:rPr>
      </w:pPr>
    </w:p>
    <w:p w:rsidR="00071895" w:rsidRPr="008D5668" w:rsidRDefault="00071895" w:rsidP="00645B99">
      <w:pPr>
        <w:rPr>
          <w:rtl/>
          <w:lang w:eastAsia="he-IL"/>
        </w:rPr>
      </w:pPr>
      <w:r>
        <w:rPr>
          <w:rFonts w:hint="cs"/>
          <w:rtl/>
          <w:lang w:eastAsia="he-IL"/>
        </w:rPr>
        <w:t xml:space="preserve">תודה. תודה רבה. מיכאל ביטון, בבקשה. </w:t>
      </w:r>
      <w:bookmarkStart w:id="28876" w:name="_ETM_Q66_528000"/>
      <w:bookmarkEnd w:id="28876"/>
      <w:r>
        <w:rPr>
          <w:rFonts w:hint="cs"/>
          <w:rtl/>
          <w:lang w:eastAsia="he-IL"/>
        </w:rPr>
        <w:t>יש לך 20 דקות לרשותך. בבקשה.</w:t>
      </w:r>
    </w:p>
    <w:p w:rsidR="00071895" w:rsidRDefault="00071895" w:rsidP="00645B99">
      <w:pPr>
        <w:rPr>
          <w:rtl/>
          <w:lang w:eastAsia="he-IL"/>
        </w:rPr>
      </w:pPr>
    </w:p>
    <w:p w:rsidR="00071895" w:rsidRDefault="00071895" w:rsidP="00645B99">
      <w:pPr>
        <w:pStyle w:val="a4"/>
        <w:keepNext/>
        <w:rPr>
          <w:rtl/>
        </w:rPr>
      </w:pPr>
      <w:bookmarkStart w:id="28877" w:name="ET_speaker_5765_11"/>
      <w:r w:rsidRPr="008D5668">
        <w:rPr>
          <w:rStyle w:val="TagStyle"/>
          <w:rtl/>
        </w:rPr>
        <w:t xml:space="preserve"> &lt;&lt; דובר &gt;&gt; </w:t>
      </w:r>
      <w:bookmarkStart w:id="28878" w:name="_Toc161252470"/>
      <w:bookmarkStart w:id="28879" w:name="_Toc161304779"/>
      <w:bookmarkStart w:id="28880" w:name="_Toc161305226"/>
      <w:r>
        <w:rPr>
          <w:rtl/>
        </w:rPr>
        <w:t>מיכאל מרדכי ביטון (המחנה הממלכתי):</w:t>
      </w:r>
      <w:bookmarkEnd w:id="28878"/>
      <w:bookmarkEnd w:id="28879"/>
      <w:bookmarkEnd w:id="28880"/>
      <w:r w:rsidRPr="008D5668">
        <w:rPr>
          <w:rStyle w:val="TagStyle"/>
          <w:rtl/>
        </w:rPr>
        <w:t xml:space="preserve"> &lt;&lt; דובר &gt;&gt;</w:t>
      </w:r>
      <w:r>
        <w:rPr>
          <w:rtl/>
        </w:rPr>
        <w:t xml:space="preserve">   </w:t>
      </w:r>
      <w:bookmarkEnd w:id="28877"/>
    </w:p>
    <w:p w:rsidR="00071895" w:rsidRDefault="00071895" w:rsidP="00A11436">
      <w:pPr>
        <w:rPr>
          <w:rtl/>
          <w:lang w:eastAsia="he-IL"/>
        </w:rPr>
      </w:pPr>
    </w:p>
    <w:p w:rsidR="00071895" w:rsidRDefault="00071895" w:rsidP="00645B99">
      <w:pPr>
        <w:rPr>
          <w:rtl/>
          <w:lang w:eastAsia="he-IL"/>
        </w:rPr>
      </w:pPr>
      <w:bookmarkStart w:id="28881" w:name="_ETM_Q66_513000"/>
      <w:bookmarkEnd w:id="28881"/>
      <w:r>
        <w:rPr>
          <w:rFonts w:hint="cs"/>
          <w:rtl/>
          <w:lang w:eastAsia="he-IL"/>
        </w:rPr>
        <w:t xml:space="preserve"> אני חשבתי חצי שעה, אבל</w:t>
      </w:r>
      <w:bookmarkStart w:id="28882" w:name="_ETM_Q66_536000"/>
      <w:bookmarkEnd w:id="28882"/>
      <w:r>
        <w:rPr>
          <w:rFonts w:hint="cs"/>
          <w:rtl/>
          <w:lang w:eastAsia="he-IL"/>
        </w:rPr>
        <w:t>, כן?</w:t>
      </w:r>
    </w:p>
    <w:p w:rsidR="00071895" w:rsidRDefault="00071895" w:rsidP="00645B99">
      <w:pPr>
        <w:rPr>
          <w:rtl/>
          <w:lang w:eastAsia="he-IL"/>
        </w:rPr>
      </w:pPr>
    </w:p>
    <w:p w:rsidR="00071895" w:rsidRDefault="00071895" w:rsidP="00645B99">
      <w:pPr>
        <w:pStyle w:val="af5"/>
        <w:keepNext/>
        <w:rPr>
          <w:rtl/>
        </w:rPr>
      </w:pPr>
      <w:bookmarkStart w:id="28883" w:name="ET_interruption_קריאה_12"/>
      <w:r w:rsidRPr="00BC3F06">
        <w:rPr>
          <w:rStyle w:val="TagStyle"/>
          <w:rtl/>
        </w:rPr>
        <w:t xml:space="preserve"> &lt;&lt; קריאה &gt;&gt; </w:t>
      </w:r>
      <w:r>
        <w:rPr>
          <w:rtl/>
        </w:rPr>
        <w:t>קריאה:</w:t>
      </w:r>
      <w:r w:rsidRPr="00BC3F06">
        <w:rPr>
          <w:rStyle w:val="TagStyle"/>
          <w:rtl/>
        </w:rPr>
        <w:t xml:space="preserve"> &lt;&lt; קריאה &gt;&gt;</w:t>
      </w:r>
      <w:r>
        <w:rPr>
          <w:rtl/>
        </w:rPr>
        <w:t xml:space="preserve">   </w:t>
      </w:r>
      <w:bookmarkEnd w:id="28883"/>
    </w:p>
    <w:p w:rsidR="00071895" w:rsidRDefault="00071895" w:rsidP="00A11436">
      <w:pPr>
        <w:rPr>
          <w:rtl/>
          <w:lang w:eastAsia="he-IL"/>
        </w:rPr>
      </w:pPr>
    </w:p>
    <w:p w:rsidR="00071895" w:rsidRDefault="00071895" w:rsidP="00645B99">
      <w:pPr>
        <w:rPr>
          <w:rtl/>
          <w:lang w:eastAsia="he-IL"/>
        </w:rPr>
      </w:pPr>
      <w:r>
        <w:rPr>
          <w:rFonts w:hint="cs"/>
          <w:rtl/>
          <w:lang w:eastAsia="he-IL"/>
        </w:rPr>
        <w:t>חצי שעה.</w:t>
      </w:r>
    </w:p>
    <w:p w:rsidR="00071895" w:rsidRDefault="00071895" w:rsidP="00645B99">
      <w:pPr>
        <w:rPr>
          <w:rtl/>
          <w:lang w:eastAsia="he-IL"/>
        </w:rPr>
      </w:pPr>
      <w:bookmarkStart w:id="28884" w:name="_ETM_Q66_538000"/>
      <w:bookmarkEnd w:id="28884"/>
    </w:p>
    <w:p w:rsidR="00071895" w:rsidRDefault="00071895" w:rsidP="00645B99">
      <w:pPr>
        <w:pStyle w:val="-"/>
        <w:keepNext/>
        <w:rPr>
          <w:rtl/>
        </w:rPr>
      </w:pPr>
      <w:bookmarkStart w:id="28885" w:name="ET_speakercontinue_5765_13"/>
      <w:r w:rsidRPr="00BC3F06">
        <w:rPr>
          <w:rStyle w:val="TagStyle"/>
          <w:rtl/>
        </w:rPr>
        <w:t xml:space="preserve"> &lt;&lt; דובר_המשך &gt;&gt; </w:t>
      </w:r>
      <w:r>
        <w:rPr>
          <w:rtl/>
        </w:rPr>
        <w:t>מיכאל מרדכי ביטון (המחנה הממלכתי):</w:t>
      </w:r>
      <w:r w:rsidRPr="00BC3F06">
        <w:rPr>
          <w:rStyle w:val="TagStyle"/>
          <w:rtl/>
        </w:rPr>
        <w:t xml:space="preserve"> &lt;&lt; דובר_המשך &gt;&gt;</w:t>
      </w:r>
      <w:r>
        <w:rPr>
          <w:rtl/>
        </w:rPr>
        <w:t xml:space="preserve">   </w:t>
      </w:r>
      <w:bookmarkEnd w:id="28885"/>
    </w:p>
    <w:p w:rsidR="00071895" w:rsidRDefault="00071895" w:rsidP="00A11436">
      <w:pPr>
        <w:rPr>
          <w:rtl/>
          <w:lang w:eastAsia="he-IL"/>
        </w:rPr>
      </w:pPr>
    </w:p>
    <w:p w:rsidR="00071895" w:rsidRDefault="00071895" w:rsidP="00645B99">
      <w:pPr>
        <w:rPr>
          <w:rtl/>
          <w:lang w:eastAsia="he-IL"/>
        </w:rPr>
      </w:pPr>
      <w:bookmarkStart w:id="28886" w:name="_ETM_Q66_539000"/>
      <w:bookmarkEnd w:id="28886"/>
      <w:r>
        <w:rPr>
          <w:rFonts w:hint="cs"/>
          <w:rtl/>
          <w:lang w:eastAsia="he-IL"/>
        </w:rPr>
        <w:t xml:space="preserve">חצי שעה. </w:t>
      </w:r>
    </w:p>
    <w:p w:rsidR="00071895" w:rsidRDefault="00071895" w:rsidP="00645B99">
      <w:pPr>
        <w:rPr>
          <w:rtl/>
          <w:lang w:eastAsia="he-IL"/>
        </w:rPr>
      </w:pPr>
      <w:bookmarkStart w:id="28887" w:name="_ETM_Q66_545000"/>
      <w:bookmarkEnd w:id="28887"/>
    </w:p>
    <w:p w:rsidR="00071895" w:rsidRDefault="00071895" w:rsidP="00645B99">
      <w:pPr>
        <w:pStyle w:val="af6"/>
        <w:keepNext/>
        <w:rPr>
          <w:rtl/>
        </w:rPr>
      </w:pPr>
      <w:bookmarkStart w:id="28888" w:name="ET_yor_6596_14"/>
      <w:r w:rsidRPr="00BC3F06">
        <w:rPr>
          <w:rStyle w:val="TagStyle"/>
          <w:rtl/>
        </w:rPr>
        <w:t xml:space="preserve"> &lt;&lt; יור &gt;&gt; </w:t>
      </w:r>
      <w:r>
        <w:rPr>
          <w:rtl/>
        </w:rPr>
        <w:t>היו"ר אורית פרקש הכהן:</w:t>
      </w:r>
      <w:r w:rsidRPr="00BC3F06">
        <w:rPr>
          <w:rStyle w:val="TagStyle"/>
          <w:rtl/>
        </w:rPr>
        <w:t xml:space="preserve"> &lt;&lt; יור &gt;&gt;</w:t>
      </w:r>
      <w:r>
        <w:rPr>
          <w:rtl/>
        </w:rPr>
        <w:t xml:space="preserve">   </w:t>
      </w:r>
      <w:bookmarkEnd w:id="28888"/>
    </w:p>
    <w:p w:rsidR="00071895" w:rsidRDefault="00071895" w:rsidP="00A11436">
      <w:pPr>
        <w:rPr>
          <w:rtl/>
          <w:lang w:eastAsia="he-IL"/>
        </w:rPr>
      </w:pPr>
    </w:p>
    <w:p w:rsidR="00071895" w:rsidRDefault="00071895" w:rsidP="00645B99">
      <w:pPr>
        <w:rPr>
          <w:rtl/>
          <w:lang w:eastAsia="he-IL"/>
        </w:rPr>
      </w:pPr>
      <w:r>
        <w:rPr>
          <w:rFonts w:hint="cs"/>
          <w:rtl/>
          <w:lang w:eastAsia="he-IL"/>
        </w:rPr>
        <w:t>אוקיי.</w:t>
      </w:r>
    </w:p>
    <w:p w:rsidR="00071895" w:rsidRDefault="00071895" w:rsidP="00645B99">
      <w:pPr>
        <w:rPr>
          <w:rtl/>
          <w:lang w:eastAsia="he-IL"/>
        </w:rPr>
      </w:pPr>
    </w:p>
    <w:p w:rsidR="00071895" w:rsidRDefault="00071895" w:rsidP="00645B99">
      <w:pPr>
        <w:pStyle w:val="-"/>
        <w:keepNext/>
        <w:rPr>
          <w:rtl/>
        </w:rPr>
      </w:pPr>
      <w:bookmarkStart w:id="28889" w:name="ET_speakercontinue_5765_15"/>
      <w:r w:rsidRPr="00BC3F06">
        <w:rPr>
          <w:rStyle w:val="TagStyle"/>
          <w:rtl/>
        </w:rPr>
        <w:t xml:space="preserve"> &lt;&lt; דובר_המשך &gt;&gt; </w:t>
      </w:r>
      <w:r>
        <w:rPr>
          <w:rtl/>
        </w:rPr>
        <w:t>מיכאל מרדכי ביטון (המחנה הממלכתי):</w:t>
      </w:r>
      <w:r w:rsidRPr="00BC3F06">
        <w:rPr>
          <w:rStyle w:val="TagStyle"/>
          <w:rtl/>
        </w:rPr>
        <w:t xml:space="preserve"> &lt;&lt; דובר_המשך &gt;&gt;</w:t>
      </w:r>
      <w:r>
        <w:rPr>
          <w:rtl/>
        </w:rPr>
        <w:t xml:space="preserve">   </w:t>
      </w:r>
      <w:bookmarkEnd w:id="28889"/>
    </w:p>
    <w:p w:rsidR="00071895" w:rsidRDefault="00071895" w:rsidP="00A11436">
      <w:pPr>
        <w:rPr>
          <w:rtl/>
          <w:lang w:eastAsia="he-IL"/>
        </w:rPr>
      </w:pPr>
    </w:p>
    <w:p w:rsidR="00071895" w:rsidRDefault="00071895" w:rsidP="00645B99">
      <w:pPr>
        <w:rPr>
          <w:rtl/>
          <w:lang w:eastAsia="he-IL"/>
        </w:rPr>
      </w:pPr>
      <w:bookmarkStart w:id="28890" w:name="_ETM_Q66_541000"/>
      <w:bookmarkEnd w:id="28890"/>
      <w:r>
        <w:rPr>
          <w:rFonts w:hint="cs"/>
          <w:rtl/>
          <w:lang w:eastAsia="he-IL"/>
        </w:rPr>
        <w:t xml:space="preserve">גברתי היושבת בראש, קודם כול </w:t>
      </w:r>
      <w:bookmarkStart w:id="28891" w:name="_ETM_Q66_550000"/>
      <w:bookmarkEnd w:id="28891"/>
      <w:r>
        <w:rPr>
          <w:rFonts w:hint="cs"/>
          <w:rtl/>
          <w:lang w:eastAsia="he-IL"/>
        </w:rPr>
        <w:t>טוב לראות אותך כאן.</w:t>
      </w:r>
    </w:p>
    <w:p w:rsidR="00071895" w:rsidRDefault="00071895" w:rsidP="00645B99">
      <w:pPr>
        <w:rPr>
          <w:rtl/>
          <w:lang w:eastAsia="he-IL"/>
        </w:rPr>
      </w:pPr>
    </w:p>
    <w:p w:rsidR="00071895" w:rsidRDefault="00071895" w:rsidP="00645B99">
      <w:pPr>
        <w:pStyle w:val="af6"/>
        <w:keepNext/>
        <w:rPr>
          <w:rtl/>
        </w:rPr>
      </w:pPr>
      <w:bookmarkStart w:id="28892" w:name="ET_yor_6596_16"/>
      <w:r w:rsidRPr="00B26DF6">
        <w:rPr>
          <w:rStyle w:val="TagStyle"/>
          <w:rtl/>
        </w:rPr>
        <w:t xml:space="preserve"> &lt;&lt; יור &gt;&gt; </w:t>
      </w:r>
      <w:r>
        <w:rPr>
          <w:rtl/>
        </w:rPr>
        <w:t>היו"ר אורית פרקש הכהן:</w:t>
      </w:r>
      <w:r w:rsidRPr="00B26DF6">
        <w:rPr>
          <w:rStyle w:val="TagStyle"/>
          <w:rtl/>
        </w:rPr>
        <w:t xml:space="preserve"> &lt;&lt; יור &gt;&gt;</w:t>
      </w:r>
      <w:r>
        <w:rPr>
          <w:rtl/>
        </w:rPr>
        <w:t xml:space="preserve">   </w:t>
      </w:r>
      <w:bookmarkEnd w:id="28892"/>
    </w:p>
    <w:p w:rsidR="00071895" w:rsidRDefault="00071895" w:rsidP="00A11436">
      <w:pPr>
        <w:rPr>
          <w:rtl/>
          <w:lang w:eastAsia="he-IL"/>
        </w:rPr>
      </w:pPr>
    </w:p>
    <w:p w:rsidR="00071895" w:rsidRDefault="00071895" w:rsidP="00645B99">
      <w:pPr>
        <w:rPr>
          <w:rtl/>
          <w:lang w:eastAsia="he-IL"/>
        </w:rPr>
      </w:pPr>
      <w:r>
        <w:rPr>
          <w:rFonts w:hint="cs"/>
          <w:rtl/>
          <w:lang w:eastAsia="he-IL"/>
        </w:rPr>
        <w:t>ושמחה להיות איתך פה.</w:t>
      </w:r>
    </w:p>
    <w:p w:rsidR="00071895" w:rsidRDefault="00071895" w:rsidP="00645B99">
      <w:pPr>
        <w:rPr>
          <w:rtl/>
          <w:lang w:eastAsia="he-IL"/>
        </w:rPr>
      </w:pPr>
    </w:p>
    <w:p w:rsidR="00071895" w:rsidRDefault="00071895" w:rsidP="00645B99">
      <w:pPr>
        <w:pStyle w:val="-"/>
        <w:keepNext/>
        <w:rPr>
          <w:rtl/>
        </w:rPr>
      </w:pPr>
      <w:bookmarkStart w:id="28893" w:name="ET_speakercontinue_5765_17"/>
      <w:r w:rsidRPr="00B26DF6">
        <w:rPr>
          <w:rStyle w:val="TagStyle"/>
          <w:rtl/>
        </w:rPr>
        <w:t xml:space="preserve"> &lt;&lt; דובר_המשך &gt;&gt; </w:t>
      </w:r>
      <w:r>
        <w:rPr>
          <w:rtl/>
        </w:rPr>
        <w:t>מיכאל מרדכי ביטון (המחנה הממלכתי):</w:t>
      </w:r>
      <w:r w:rsidRPr="00B26DF6">
        <w:rPr>
          <w:rStyle w:val="TagStyle"/>
          <w:rtl/>
        </w:rPr>
        <w:t xml:space="preserve"> &lt;&lt; דובר_המשך &gt;&gt;</w:t>
      </w:r>
      <w:r>
        <w:rPr>
          <w:rtl/>
        </w:rPr>
        <w:t xml:space="preserve">   </w:t>
      </w:r>
      <w:bookmarkEnd w:id="28893"/>
    </w:p>
    <w:p w:rsidR="00071895" w:rsidRDefault="00071895" w:rsidP="00A11436">
      <w:pPr>
        <w:rPr>
          <w:rtl/>
          <w:lang w:eastAsia="he-IL"/>
        </w:rPr>
      </w:pPr>
    </w:p>
    <w:p w:rsidR="00071895" w:rsidRDefault="00071895" w:rsidP="00645B99">
      <w:pPr>
        <w:rPr>
          <w:rtl/>
          <w:lang w:eastAsia="he-IL"/>
        </w:rPr>
      </w:pPr>
      <w:bookmarkStart w:id="28894" w:name="_ETM_Q66_551000"/>
      <w:bookmarkEnd w:id="28894"/>
      <w:r>
        <w:rPr>
          <w:rFonts w:hint="cs"/>
          <w:rtl/>
          <w:lang w:eastAsia="he-IL"/>
        </w:rPr>
        <w:t xml:space="preserve">אנחנו לא לבד. </w:t>
      </w:r>
    </w:p>
    <w:p w:rsidR="00071895" w:rsidRDefault="00071895" w:rsidP="00645B99">
      <w:pPr>
        <w:rPr>
          <w:rtl/>
          <w:lang w:eastAsia="he-IL"/>
        </w:rPr>
      </w:pPr>
    </w:p>
    <w:p w:rsidR="00071895" w:rsidRDefault="00071895" w:rsidP="00645B99">
      <w:pPr>
        <w:pStyle w:val="af6"/>
        <w:keepNext/>
        <w:rPr>
          <w:rtl/>
        </w:rPr>
      </w:pPr>
      <w:bookmarkStart w:id="28895" w:name="ET_yor_6596_18"/>
      <w:r w:rsidRPr="00497C8F">
        <w:rPr>
          <w:rStyle w:val="TagStyle"/>
          <w:rtl/>
        </w:rPr>
        <w:t xml:space="preserve"> &lt;&lt; יור &gt;&gt; </w:t>
      </w:r>
      <w:r>
        <w:rPr>
          <w:rtl/>
        </w:rPr>
        <w:t>היו"ר אורית פרקש הכהן:</w:t>
      </w:r>
      <w:r w:rsidRPr="00497C8F">
        <w:rPr>
          <w:rStyle w:val="TagStyle"/>
          <w:rtl/>
        </w:rPr>
        <w:t xml:space="preserve"> &lt;&lt; יור &gt;&gt;</w:t>
      </w:r>
      <w:r>
        <w:rPr>
          <w:rtl/>
        </w:rPr>
        <w:t xml:space="preserve">   </w:t>
      </w:r>
      <w:bookmarkEnd w:id="28895"/>
    </w:p>
    <w:p w:rsidR="00071895" w:rsidRDefault="00071895" w:rsidP="00A11436">
      <w:pPr>
        <w:rPr>
          <w:rtl/>
          <w:lang w:eastAsia="he-IL"/>
        </w:rPr>
      </w:pPr>
    </w:p>
    <w:p w:rsidR="00071895" w:rsidRDefault="00071895" w:rsidP="00645B99">
      <w:pPr>
        <w:rPr>
          <w:rtl/>
          <w:lang w:eastAsia="he-IL"/>
        </w:rPr>
      </w:pPr>
      <w:bookmarkStart w:id="28896" w:name="_ETM_Q66_555000"/>
      <w:bookmarkEnd w:id="28896"/>
      <w:r>
        <w:rPr>
          <w:rFonts w:hint="cs"/>
          <w:rtl/>
          <w:lang w:eastAsia="he-IL"/>
        </w:rPr>
        <w:t>אנחנו ביחד.</w:t>
      </w:r>
    </w:p>
    <w:p w:rsidR="00071895" w:rsidRDefault="00071895" w:rsidP="00645B99">
      <w:pPr>
        <w:rPr>
          <w:rtl/>
          <w:lang w:eastAsia="he-IL"/>
        </w:rPr>
      </w:pPr>
    </w:p>
    <w:p w:rsidR="00071895" w:rsidRDefault="00071895" w:rsidP="00645B99">
      <w:pPr>
        <w:pStyle w:val="-"/>
        <w:keepNext/>
        <w:rPr>
          <w:rtl/>
        </w:rPr>
      </w:pPr>
      <w:bookmarkStart w:id="28897" w:name="ET_speakercontinue_5765_19"/>
      <w:r w:rsidRPr="00497C8F">
        <w:rPr>
          <w:rStyle w:val="TagStyle"/>
          <w:rtl/>
        </w:rPr>
        <w:t xml:space="preserve"> &lt;&lt; דובר_המשך &gt;&gt; </w:t>
      </w:r>
      <w:r>
        <w:rPr>
          <w:rtl/>
        </w:rPr>
        <w:t>מיכאל מרדכי ביטון (המחנה הממלכתי):</w:t>
      </w:r>
      <w:r w:rsidRPr="00497C8F">
        <w:rPr>
          <w:rStyle w:val="TagStyle"/>
          <w:rtl/>
        </w:rPr>
        <w:t xml:space="preserve"> &lt;&lt; דובר_המשך &gt;&gt;</w:t>
      </w:r>
      <w:r>
        <w:rPr>
          <w:rtl/>
        </w:rPr>
        <w:t xml:space="preserve">   </w:t>
      </w:r>
      <w:bookmarkEnd w:id="28897"/>
    </w:p>
    <w:p w:rsidR="00071895" w:rsidRDefault="00071895" w:rsidP="00A11436">
      <w:pPr>
        <w:rPr>
          <w:rtl/>
          <w:lang w:eastAsia="he-IL"/>
        </w:rPr>
      </w:pPr>
    </w:p>
    <w:p w:rsidR="00071895" w:rsidRDefault="00071895" w:rsidP="00645B99">
      <w:pPr>
        <w:rPr>
          <w:rtl/>
          <w:lang w:eastAsia="he-IL"/>
        </w:rPr>
      </w:pPr>
      <w:bookmarkStart w:id="28898" w:name="_ETM_Q66_559000"/>
      <w:bookmarkEnd w:id="28898"/>
      <w:r>
        <w:rPr>
          <w:rFonts w:hint="cs"/>
          <w:rtl/>
          <w:lang w:eastAsia="he-IL"/>
        </w:rPr>
        <w:t xml:space="preserve">עם </w:t>
      </w:r>
      <w:bookmarkStart w:id="28899" w:name="_ETM_Q66_557000"/>
      <w:bookmarkEnd w:id="28899"/>
      <w:r>
        <w:rPr>
          <w:rFonts w:hint="cs"/>
          <w:rtl/>
          <w:lang w:eastAsia="he-IL"/>
        </w:rPr>
        <w:t>ישראל צופה בנו.</w:t>
      </w:r>
    </w:p>
    <w:p w:rsidR="00071895" w:rsidRDefault="00071895" w:rsidP="00645B99">
      <w:pPr>
        <w:rPr>
          <w:rtl/>
          <w:lang w:eastAsia="he-IL"/>
        </w:rPr>
      </w:pPr>
      <w:bookmarkStart w:id="28900" w:name="_ETM_Q66_560000"/>
      <w:bookmarkEnd w:id="28900"/>
    </w:p>
    <w:p w:rsidR="00071895" w:rsidRDefault="00071895" w:rsidP="00645B99">
      <w:pPr>
        <w:pStyle w:val="af6"/>
        <w:keepNext/>
        <w:rPr>
          <w:rtl/>
        </w:rPr>
      </w:pPr>
      <w:bookmarkStart w:id="28901" w:name="ET_yor_6596_20"/>
      <w:r w:rsidRPr="00497C8F">
        <w:rPr>
          <w:rStyle w:val="TagStyle"/>
          <w:rtl/>
        </w:rPr>
        <w:t xml:space="preserve"> &lt;&lt; יור &gt;&gt; </w:t>
      </w:r>
      <w:r>
        <w:rPr>
          <w:rtl/>
        </w:rPr>
        <w:t>היו"ר אורית פרקש הכהן:</w:t>
      </w:r>
      <w:r w:rsidRPr="00497C8F">
        <w:rPr>
          <w:rStyle w:val="TagStyle"/>
          <w:rtl/>
        </w:rPr>
        <w:t xml:space="preserve"> &lt;&lt; יור &gt;&gt;</w:t>
      </w:r>
      <w:r>
        <w:rPr>
          <w:rtl/>
        </w:rPr>
        <w:t xml:space="preserve">   </w:t>
      </w:r>
      <w:bookmarkEnd w:id="28901"/>
    </w:p>
    <w:p w:rsidR="00071895" w:rsidRDefault="00071895" w:rsidP="00A11436">
      <w:pPr>
        <w:rPr>
          <w:rtl/>
          <w:lang w:eastAsia="he-IL"/>
        </w:rPr>
      </w:pPr>
    </w:p>
    <w:p w:rsidR="00071895" w:rsidRDefault="00071895" w:rsidP="00645B99">
      <w:pPr>
        <w:rPr>
          <w:rtl/>
          <w:lang w:eastAsia="he-IL"/>
        </w:rPr>
      </w:pPr>
      <w:r>
        <w:rPr>
          <w:rFonts w:hint="cs"/>
          <w:rtl/>
          <w:lang w:eastAsia="he-IL"/>
        </w:rPr>
        <w:t>בהחלט.</w:t>
      </w:r>
    </w:p>
    <w:p w:rsidR="00071895" w:rsidRDefault="00071895" w:rsidP="00645B99">
      <w:pPr>
        <w:rPr>
          <w:rtl/>
          <w:lang w:eastAsia="he-IL"/>
        </w:rPr>
      </w:pPr>
      <w:bookmarkStart w:id="28902" w:name="_ETM_Q66_556000"/>
      <w:bookmarkEnd w:id="28902"/>
    </w:p>
    <w:p w:rsidR="00071895" w:rsidRDefault="00071895" w:rsidP="00645B99">
      <w:pPr>
        <w:pStyle w:val="-"/>
        <w:keepNext/>
        <w:rPr>
          <w:rtl/>
        </w:rPr>
      </w:pPr>
      <w:bookmarkStart w:id="28903" w:name="ET_speakercontinue_5765_21"/>
      <w:r w:rsidRPr="00497C8F">
        <w:rPr>
          <w:rStyle w:val="TagStyle"/>
          <w:rtl/>
        </w:rPr>
        <w:t xml:space="preserve"> &lt;&lt; דובר_המשך &gt;&gt; </w:t>
      </w:r>
      <w:r>
        <w:rPr>
          <w:rtl/>
        </w:rPr>
        <w:t>מיכאל מרדכי ביטון (המחנה הממלכתי):</w:t>
      </w:r>
      <w:r w:rsidRPr="00497C8F">
        <w:rPr>
          <w:rStyle w:val="TagStyle"/>
          <w:rtl/>
        </w:rPr>
        <w:t xml:space="preserve"> &lt;&lt; דובר_המשך &gt;&gt;</w:t>
      </w:r>
      <w:r>
        <w:rPr>
          <w:rtl/>
        </w:rPr>
        <w:t xml:space="preserve">   </w:t>
      </w:r>
      <w:bookmarkEnd w:id="28903"/>
    </w:p>
    <w:p w:rsidR="00071895" w:rsidRDefault="00071895" w:rsidP="00A11436">
      <w:pPr>
        <w:rPr>
          <w:rtl/>
          <w:lang w:eastAsia="he-IL"/>
        </w:rPr>
      </w:pPr>
    </w:p>
    <w:p w:rsidR="00071895" w:rsidRDefault="00071895" w:rsidP="009C2A5B">
      <w:pPr>
        <w:rPr>
          <w:rtl/>
          <w:lang w:eastAsia="he-IL"/>
        </w:rPr>
      </w:pPr>
      <w:bookmarkStart w:id="28904" w:name="_ETM_Q66_558000"/>
      <w:bookmarkEnd w:id="28904"/>
      <w:r>
        <w:rPr>
          <w:rFonts w:hint="cs"/>
          <w:rtl/>
          <w:lang w:eastAsia="he-IL"/>
        </w:rPr>
        <w:t xml:space="preserve">בתחילת המלחמה, בתוך כל המשבר, הטבח, האסון </w:t>
      </w:r>
      <w:bookmarkStart w:id="28905" w:name="_ETM_Q66_566000"/>
      <w:bookmarkEnd w:id="28905"/>
      <w:r>
        <w:rPr>
          <w:rFonts w:hint="cs"/>
          <w:rtl/>
          <w:lang w:eastAsia="he-IL"/>
        </w:rPr>
        <w:t xml:space="preserve">הנורא, שאלתי את עצמי: מה עושים? </w:t>
      </w:r>
      <w:bookmarkStart w:id="28906" w:name="_ETM_Q66_575000"/>
      <w:bookmarkEnd w:id="28906"/>
      <w:r>
        <w:rPr>
          <w:rFonts w:hint="cs"/>
          <w:rtl/>
          <w:lang w:eastAsia="he-IL"/>
        </w:rPr>
        <w:t xml:space="preserve">והדברים המיידים היו פשוטים: ללכת לפעול </w:t>
      </w:r>
      <w:r w:rsidR="009C2A5B">
        <w:rPr>
          <w:rFonts w:hint="cs"/>
          <w:rtl/>
          <w:lang w:eastAsia="he-IL"/>
        </w:rPr>
        <w:t>ש</w:t>
      </w:r>
      <w:r>
        <w:rPr>
          <w:rFonts w:hint="cs"/>
          <w:rtl/>
          <w:lang w:eastAsia="he-IL"/>
        </w:rPr>
        <w:t xml:space="preserve">כיתת כוננות תקום מיידית </w:t>
      </w:r>
      <w:bookmarkStart w:id="28907" w:name="_ETM_Q66_582000"/>
      <w:bookmarkEnd w:id="28907"/>
      <w:r>
        <w:rPr>
          <w:rFonts w:hint="cs"/>
          <w:rtl/>
          <w:lang w:eastAsia="he-IL"/>
        </w:rPr>
        <w:t xml:space="preserve">ביישוב שלי, לנסוע לעוטף תוך שלושה ימים, לראות </w:t>
      </w:r>
      <w:bookmarkStart w:id="28908" w:name="_ETM_Q66_591000"/>
      <w:bookmarkEnd w:id="28908"/>
      <w:r>
        <w:rPr>
          <w:rFonts w:hint="cs"/>
          <w:rtl/>
          <w:lang w:eastAsia="he-IL"/>
        </w:rPr>
        <w:t xml:space="preserve">את המראות הקשים, לפגוש משפחות חטופים, ללכת ללוויות, לנחם אבלים, </w:t>
      </w:r>
      <w:bookmarkStart w:id="28909" w:name="_ETM_Q66_599000"/>
      <w:bookmarkEnd w:id="28909"/>
      <w:r>
        <w:rPr>
          <w:rFonts w:hint="cs"/>
          <w:rtl/>
          <w:lang w:eastAsia="he-IL"/>
        </w:rPr>
        <w:t xml:space="preserve">ליזום חוקים שיסייעו </w:t>
      </w:r>
      <w:r>
        <w:rPr>
          <w:rFonts w:hint="eastAsia"/>
          <w:rtl/>
          <w:lang w:eastAsia="he-IL"/>
        </w:rPr>
        <w:t xml:space="preserve">– </w:t>
      </w:r>
      <w:r>
        <w:rPr>
          <w:rFonts w:hint="cs"/>
          <w:rtl/>
          <w:lang w:eastAsia="he-IL"/>
        </w:rPr>
        <w:t xml:space="preserve">חוק שהעברנו כאן לסטודנטים במילואים, </w:t>
      </w:r>
      <w:bookmarkStart w:id="28910" w:name="_ETM_Q66_603000"/>
      <w:bookmarkEnd w:id="28910"/>
      <w:r>
        <w:rPr>
          <w:rFonts w:hint="cs"/>
          <w:rtl/>
          <w:lang w:eastAsia="he-IL"/>
        </w:rPr>
        <w:t xml:space="preserve">חוק שהעברנו כאן להלומי קרב </w:t>
      </w:r>
      <w:r>
        <w:rPr>
          <w:rFonts w:hint="eastAsia"/>
          <w:rtl/>
          <w:lang w:eastAsia="he-IL"/>
        </w:rPr>
        <w:t xml:space="preserve">– </w:t>
      </w:r>
      <w:r>
        <w:rPr>
          <w:rFonts w:hint="cs"/>
          <w:rtl/>
          <w:lang w:eastAsia="he-IL"/>
        </w:rPr>
        <w:t xml:space="preserve">לבצע המון המון פעולות שאנחנו </w:t>
      </w:r>
      <w:bookmarkStart w:id="28911" w:name="_ETM_Q66_611000"/>
      <w:bookmarkEnd w:id="28911"/>
      <w:r>
        <w:rPr>
          <w:rFonts w:hint="cs"/>
          <w:rtl/>
          <w:lang w:eastAsia="he-IL"/>
        </w:rPr>
        <w:t xml:space="preserve">יכולים להיות משמעותיים בהן גם בתקופה הזאת. יחד עם הצוות שלי, </w:t>
      </w:r>
      <w:bookmarkStart w:id="28912" w:name="_ETM_Q66_616000"/>
      <w:bookmarkEnd w:id="28912"/>
      <w:r>
        <w:rPr>
          <w:rFonts w:hint="cs"/>
          <w:rtl/>
          <w:lang w:eastAsia="he-IL"/>
        </w:rPr>
        <w:t xml:space="preserve">שחצי ממנו גויס למילואים, עשינו עבודה. </w:t>
      </w:r>
    </w:p>
    <w:p w:rsidR="00071895" w:rsidRDefault="00071895" w:rsidP="00645B99">
      <w:pPr>
        <w:rPr>
          <w:rtl/>
          <w:lang w:eastAsia="he-IL"/>
        </w:rPr>
      </w:pPr>
      <w:bookmarkStart w:id="28913" w:name="_ETM_Q66_619000"/>
      <w:bookmarkEnd w:id="28913"/>
    </w:p>
    <w:p w:rsidR="00071895" w:rsidRDefault="00071895" w:rsidP="00645B99">
      <w:pPr>
        <w:rPr>
          <w:rtl/>
          <w:lang w:eastAsia="he-IL"/>
        </w:rPr>
      </w:pPr>
      <w:bookmarkStart w:id="28914" w:name="_ETM_Q66_620000"/>
      <w:bookmarkEnd w:id="28914"/>
      <w:r>
        <w:rPr>
          <w:rFonts w:hint="cs"/>
          <w:rtl/>
          <w:lang w:eastAsia="he-IL"/>
        </w:rPr>
        <w:t xml:space="preserve">אבל עדיין קיננה בי ההרגשה </w:t>
      </w:r>
      <w:bookmarkStart w:id="28915" w:name="_ETM_Q66_615000"/>
      <w:bookmarkEnd w:id="28915"/>
      <w:r>
        <w:rPr>
          <w:rFonts w:hint="cs"/>
          <w:rtl/>
          <w:lang w:eastAsia="he-IL"/>
        </w:rPr>
        <w:t xml:space="preserve">שאני לא עושה מספיק. קיננה בי התחושה שאני רוצה להיות חלק מהדבר עצמו כפי שהוא מתרחש במציאות. אז מעבר ל-30 שנות מילואים, ועדיין לצורך שלי לרצות ולהיאבק לעשות מילואים, </w:t>
      </w:r>
      <w:bookmarkStart w:id="28916" w:name="_ETM_Q66_637000"/>
      <w:bookmarkEnd w:id="28916"/>
      <w:r>
        <w:rPr>
          <w:rFonts w:hint="cs"/>
          <w:rtl/>
          <w:lang w:eastAsia="he-IL"/>
        </w:rPr>
        <w:t xml:space="preserve">נקרתה בפני הזדמנות לחבור לגיבורי אמת, לגיבורי כיתת הכוננות בחניתה </w:t>
      </w:r>
      <w:bookmarkStart w:id="28917" w:name="_ETM_Q66_651000"/>
      <w:bookmarkEnd w:id="28917"/>
      <w:r>
        <w:rPr>
          <w:rFonts w:hint="eastAsia"/>
          <w:rtl/>
          <w:lang w:eastAsia="he-IL"/>
        </w:rPr>
        <w:t>– י</w:t>
      </w:r>
      <w:r>
        <w:rPr>
          <w:rFonts w:hint="cs"/>
          <w:rtl/>
          <w:lang w:eastAsia="he-IL"/>
        </w:rPr>
        <w:t xml:space="preserve">ישוב שהכרתי במשך חמש שנים, גם כשר במשרד הביטחון, כשסייעתי שם גם בהצטיידות לכיתות כוננות, גם בטיפול במרכיבי ביטחון </w:t>
      </w:r>
      <w:bookmarkStart w:id="28918" w:name="_ETM_Q66_660000"/>
      <w:bookmarkEnd w:id="28918"/>
      <w:r>
        <w:rPr>
          <w:rFonts w:hint="cs"/>
          <w:rtl/>
          <w:lang w:eastAsia="he-IL"/>
        </w:rPr>
        <w:t xml:space="preserve">וגם בחיבור אמיתי לציבור שם. אפילו נפשתי בחניתה פעמיים. </w:t>
      </w:r>
      <w:bookmarkStart w:id="28919" w:name="_ETM_Q66_666000"/>
      <w:bookmarkEnd w:id="28919"/>
      <w:r>
        <w:rPr>
          <w:rFonts w:hint="cs"/>
          <w:rtl/>
          <w:lang w:eastAsia="he-IL"/>
        </w:rPr>
        <w:t xml:space="preserve">מי שלא יודע, חניתה ממוקמת מצפון לשלומי. מגיעים לשלומי, שהיא </w:t>
      </w:r>
      <w:bookmarkStart w:id="28920" w:name="_ETM_Q66_679000"/>
      <w:bookmarkEnd w:id="28920"/>
      <w:r>
        <w:rPr>
          <w:rFonts w:hint="cs"/>
          <w:rtl/>
          <w:lang w:eastAsia="he-IL"/>
        </w:rPr>
        <w:t xml:space="preserve">מקום טיפה נמוך, ועולים משם דרך יער חניתה אל יישוב </w:t>
      </w:r>
      <w:bookmarkStart w:id="28921" w:name="_ETM_Q66_680000"/>
      <w:bookmarkEnd w:id="28921"/>
      <w:r>
        <w:rPr>
          <w:rFonts w:hint="cs"/>
          <w:rtl/>
          <w:lang w:eastAsia="he-IL"/>
        </w:rPr>
        <w:t>חומה ומגדל שקם ב-1938</w:t>
      </w:r>
      <w:bookmarkStart w:id="28922" w:name="_ETM_Q66_686000"/>
      <w:bookmarkEnd w:id="28922"/>
      <w:r>
        <w:rPr>
          <w:rFonts w:hint="cs"/>
          <w:rtl/>
          <w:lang w:eastAsia="he-IL"/>
        </w:rPr>
        <w:t xml:space="preserve"> על הגבול ממש. הבתים האחרונים של חניתה הם ממש הגבול של ישראל. </w:t>
      </w:r>
      <w:bookmarkStart w:id="28923" w:name="_ETM_Q66_694000"/>
      <w:bookmarkEnd w:id="28923"/>
      <w:r>
        <w:rPr>
          <w:rFonts w:hint="cs"/>
          <w:rtl/>
          <w:lang w:eastAsia="he-IL"/>
        </w:rPr>
        <w:t xml:space="preserve">היישוב הזה הפך להיות מאוים ומותקף במלחמה בטילים, בכתב"מים, </w:t>
      </w:r>
      <w:bookmarkStart w:id="28924" w:name="_ETM_Q66_700000"/>
      <w:bookmarkEnd w:id="28924"/>
      <w:r>
        <w:rPr>
          <w:rFonts w:hint="cs"/>
          <w:rtl/>
          <w:lang w:eastAsia="he-IL"/>
        </w:rPr>
        <w:t xml:space="preserve">ברחפנים, בניסיונות חדירה, בהפצצות של הגבול, בפרצות של הגדר, וליבי </w:t>
      </w:r>
      <w:bookmarkStart w:id="28925" w:name="_ETM_Q66_713000"/>
      <w:bookmarkEnd w:id="28925"/>
      <w:r>
        <w:rPr>
          <w:rFonts w:hint="cs"/>
          <w:rtl/>
          <w:lang w:eastAsia="he-IL"/>
        </w:rPr>
        <w:t xml:space="preserve">יצא אל אנשי חניתה. </w:t>
      </w:r>
    </w:p>
    <w:p w:rsidR="00071895" w:rsidRDefault="00071895" w:rsidP="00645B99">
      <w:pPr>
        <w:rPr>
          <w:rtl/>
          <w:lang w:eastAsia="he-IL"/>
        </w:rPr>
      </w:pPr>
    </w:p>
    <w:p w:rsidR="00071895" w:rsidRPr="00497C8F" w:rsidRDefault="00071895" w:rsidP="00645B99">
      <w:pPr>
        <w:rPr>
          <w:rtl/>
          <w:lang w:eastAsia="he-IL"/>
        </w:rPr>
      </w:pPr>
      <w:bookmarkStart w:id="28926" w:name="_ETM_Q66_716000"/>
      <w:bookmarkEnd w:id="28926"/>
      <w:r>
        <w:rPr>
          <w:rFonts w:hint="cs"/>
          <w:rtl/>
          <w:lang w:eastAsia="he-IL"/>
        </w:rPr>
        <w:t xml:space="preserve">לכיתת הכוננות של חניתה הצטרפתי בתחילת </w:t>
      </w:r>
      <w:bookmarkStart w:id="28927" w:name="_ETM_Q66_719000"/>
      <w:bookmarkEnd w:id="28927"/>
      <w:r>
        <w:rPr>
          <w:rFonts w:hint="cs"/>
          <w:rtl/>
          <w:lang w:eastAsia="he-IL"/>
        </w:rPr>
        <w:t xml:space="preserve">המלחמה </w:t>
      </w:r>
      <w:r>
        <w:rPr>
          <w:rFonts w:hint="eastAsia"/>
          <w:rtl/>
          <w:lang w:eastAsia="he-IL"/>
        </w:rPr>
        <w:t xml:space="preserve">– </w:t>
      </w:r>
      <w:r>
        <w:rPr>
          <w:rFonts w:hint="cs"/>
          <w:rtl/>
          <w:lang w:eastAsia="he-IL"/>
        </w:rPr>
        <w:t xml:space="preserve">39 גברים שהשאירו את העולם הישן והחיים של לפני </w:t>
      </w:r>
      <w:bookmarkStart w:id="28928" w:name="_ETM_Q66_726000"/>
      <w:bookmarkEnd w:id="28928"/>
      <w:r>
        <w:rPr>
          <w:rFonts w:hint="cs"/>
          <w:rtl/>
          <w:lang w:eastAsia="he-IL"/>
        </w:rPr>
        <w:t xml:space="preserve">מאחור, התקבצו יחד למשפחה אחת כדי לשמור על הבית, על </w:t>
      </w:r>
      <w:bookmarkStart w:id="28929" w:name="_ETM_Q66_731000"/>
      <w:bookmarkEnd w:id="28929"/>
      <w:r>
        <w:rPr>
          <w:rFonts w:hint="cs"/>
          <w:rtl/>
          <w:lang w:eastAsia="he-IL"/>
        </w:rPr>
        <w:t xml:space="preserve">קיבוץ חניתה. הם אימצו אותי ואני אימצתי אותם, וכך </w:t>
      </w:r>
      <w:bookmarkStart w:id="28930" w:name="_ETM_Q66_732000"/>
      <w:bookmarkEnd w:id="28930"/>
      <w:r>
        <w:rPr>
          <w:rFonts w:hint="cs"/>
          <w:rtl/>
          <w:lang w:eastAsia="he-IL"/>
        </w:rPr>
        <w:t xml:space="preserve">אני הירוחמי, איש המדבר, מצאתי את עצמי כל שבועיים, בסופ"שים ובימי חול, בפסגות הרי הגליל הגבוהות המשקיפות לנהריה ומשקיפות </w:t>
      </w:r>
      <w:bookmarkStart w:id="28931" w:name="_ETM_Q66_748000"/>
      <w:bookmarkEnd w:id="28931"/>
      <w:r>
        <w:rPr>
          <w:rFonts w:hint="cs"/>
          <w:rtl/>
          <w:lang w:eastAsia="he-IL"/>
        </w:rPr>
        <w:t xml:space="preserve">ללבנון, בתוך יער ירוק, אבל בתוך מלחמה, בתוך </w:t>
      </w:r>
      <w:bookmarkStart w:id="28932" w:name="_ETM_Q66_758000"/>
      <w:bookmarkEnd w:id="28932"/>
      <w:r>
        <w:rPr>
          <w:rFonts w:hint="cs"/>
          <w:rtl/>
          <w:lang w:eastAsia="he-IL"/>
        </w:rPr>
        <w:t xml:space="preserve">איום גדול יום-יומי. </w:t>
      </w:r>
    </w:p>
    <w:p w:rsidR="00071895" w:rsidRDefault="00071895" w:rsidP="00645B99">
      <w:pPr>
        <w:rPr>
          <w:rtl/>
          <w:lang w:eastAsia="he-IL"/>
        </w:rPr>
      </w:pPr>
    </w:p>
    <w:p w:rsidR="00071895" w:rsidRDefault="00071895" w:rsidP="009C2A5B">
      <w:pPr>
        <w:rPr>
          <w:rtl/>
        </w:rPr>
      </w:pPr>
      <w:bookmarkStart w:id="28933" w:name="TOR_Q67"/>
      <w:bookmarkStart w:id="28934" w:name="_ETM_Q67_180470"/>
      <w:bookmarkEnd w:id="28933"/>
      <w:bookmarkEnd w:id="28934"/>
      <w:r>
        <w:rPr>
          <w:rFonts w:hint="cs"/>
          <w:rtl/>
          <w:lang w:eastAsia="he-IL"/>
        </w:rPr>
        <w:t xml:space="preserve">כיתת הכוננות של חניתה </w:t>
      </w:r>
      <w:r w:rsidR="009C2A5B">
        <w:rPr>
          <w:rFonts w:hint="eastAsia"/>
          <w:rtl/>
          <w:lang w:eastAsia="he-IL"/>
        </w:rPr>
        <w:t xml:space="preserve">– </w:t>
      </w:r>
      <w:r>
        <w:rPr>
          <w:rFonts w:hint="cs"/>
          <w:rtl/>
          <w:lang w:eastAsia="he-IL"/>
        </w:rPr>
        <w:t xml:space="preserve">חבורה מופלאה של גברים חלוצים, מלח הארץ, בתמהיל מיוחד של בני משק, חברי קיבוץ ותיקים, חברי קיבוץ חדשים, מתנדבים ובני העיר שהגיעו ממקומות שונים </w:t>
      </w:r>
      <w:bookmarkStart w:id="28935" w:name="_ETM_Q67_177810"/>
      <w:bookmarkEnd w:id="28935"/>
      <w:r>
        <w:rPr>
          <w:rFonts w:hint="cs"/>
          <w:rtl/>
          <w:lang w:eastAsia="he-IL"/>
        </w:rPr>
        <w:t xml:space="preserve">כדי לעשות את שירות המילואים בקיבוץ. החבורה התגבשה לכדי קבוצה מצחיקה, איכותית, עם הווי, בישולים, אימונים, עם צחוק, עם הומור, אבל עם קשיים, עם נסיגות, עם עזיבות, עם גלים של </w:t>
      </w:r>
      <w:bookmarkStart w:id="28936" w:name="_ETM_Q67_194067"/>
      <w:bookmarkEnd w:id="28936"/>
      <w:r>
        <w:rPr>
          <w:rFonts w:hint="cs"/>
          <w:rtl/>
          <w:lang w:eastAsia="he-IL"/>
        </w:rPr>
        <w:t xml:space="preserve">דעיכה וצמיחה בתוך הקבוצה, עזרה הדדית. </w:t>
      </w:r>
      <w:bookmarkStart w:id="28937" w:name="_ETM_Q67_180919"/>
      <w:bookmarkStart w:id="28938" w:name="_ETM_Q67_197560"/>
      <w:bookmarkStart w:id="28939" w:name="_ETM_Q67_197852"/>
      <w:bookmarkStart w:id="28940" w:name="_ETM_Q67_197967"/>
      <w:bookmarkStart w:id="28941" w:name="_ETM_Q67_197997"/>
      <w:bookmarkStart w:id="28942" w:name="_ETM_Q67_198045"/>
      <w:bookmarkStart w:id="28943" w:name="_ETM_Q67_198310"/>
      <w:bookmarkEnd w:id="28937"/>
      <w:bookmarkEnd w:id="28938"/>
      <w:bookmarkEnd w:id="28939"/>
      <w:bookmarkEnd w:id="28940"/>
      <w:bookmarkEnd w:id="28941"/>
      <w:bookmarkEnd w:id="28942"/>
      <w:bookmarkEnd w:id="28943"/>
      <w:r>
        <w:rPr>
          <w:rFonts w:hint="cs"/>
          <w:rtl/>
        </w:rPr>
        <w:t>ל</w:t>
      </w:r>
      <w:r>
        <w:rPr>
          <w:rtl/>
        </w:rPr>
        <w:t xml:space="preserve">כיתת </w:t>
      </w:r>
      <w:bookmarkStart w:id="28944" w:name="_ETM_Q67_198640"/>
      <w:bookmarkEnd w:id="28944"/>
      <w:r>
        <w:rPr>
          <w:rtl/>
        </w:rPr>
        <w:t xml:space="preserve">הכוננות </w:t>
      </w:r>
      <w:bookmarkStart w:id="28945" w:name="_ETM_Q67_199120"/>
      <w:bookmarkEnd w:id="28945"/>
      <w:r>
        <w:rPr>
          <w:rtl/>
        </w:rPr>
        <w:t xml:space="preserve">הייתה </w:t>
      </w:r>
      <w:bookmarkStart w:id="28946" w:name="_ETM_Q67_199360"/>
      <w:bookmarkEnd w:id="28946"/>
      <w:r>
        <w:rPr>
          <w:rtl/>
        </w:rPr>
        <w:t xml:space="preserve">התמודדות </w:t>
      </w:r>
      <w:bookmarkStart w:id="28947" w:name="_ETM_Q67_199960"/>
      <w:bookmarkEnd w:id="28947"/>
      <w:r>
        <w:rPr>
          <w:rtl/>
        </w:rPr>
        <w:t xml:space="preserve">משותפת </w:t>
      </w:r>
      <w:bookmarkStart w:id="28948" w:name="_ETM_Q67_200770"/>
      <w:bookmarkEnd w:id="28948"/>
      <w:r>
        <w:rPr>
          <w:rtl/>
        </w:rPr>
        <w:t xml:space="preserve">עם </w:t>
      </w:r>
      <w:bookmarkStart w:id="28949" w:name="_ETM_Q67_200950"/>
      <w:bookmarkEnd w:id="28949"/>
      <w:r>
        <w:rPr>
          <w:rtl/>
        </w:rPr>
        <w:t xml:space="preserve">אתגרים </w:t>
      </w:r>
      <w:bookmarkStart w:id="28950" w:name="_ETM_Q67_201430"/>
      <w:bookmarkEnd w:id="28950"/>
      <w:r>
        <w:rPr>
          <w:rtl/>
        </w:rPr>
        <w:t>אישיים</w:t>
      </w:r>
      <w:r>
        <w:rPr>
          <w:rFonts w:hint="cs"/>
          <w:rtl/>
        </w:rPr>
        <w:t>,</w:t>
      </w:r>
      <w:r>
        <w:rPr>
          <w:rtl/>
        </w:rPr>
        <w:t xml:space="preserve"> </w:t>
      </w:r>
      <w:bookmarkStart w:id="28951" w:name="_ETM_Q67_202289"/>
      <w:bookmarkEnd w:id="28951"/>
      <w:r>
        <w:rPr>
          <w:rtl/>
        </w:rPr>
        <w:t>משפחתי</w:t>
      </w:r>
      <w:r>
        <w:rPr>
          <w:rFonts w:hint="cs"/>
          <w:rtl/>
        </w:rPr>
        <w:t>ים</w:t>
      </w:r>
      <w:r>
        <w:rPr>
          <w:rtl/>
        </w:rPr>
        <w:t xml:space="preserve"> </w:t>
      </w:r>
      <w:bookmarkStart w:id="28952" w:name="_ETM_Q67_203189"/>
      <w:bookmarkEnd w:id="28952"/>
      <w:r>
        <w:rPr>
          <w:rtl/>
        </w:rPr>
        <w:t>וביטחוניים</w:t>
      </w:r>
      <w:r>
        <w:rPr>
          <w:rFonts w:hint="cs"/>
          <w:rtl/>
        </w:rPr>
        <w:t>.</w:t>
      </w:r>
      <w:r>
        <w:rPr>
          <w:rtl/>
        </w:rPr>
        <w:t xml:space="preserve"> </w:t>
      </w:r>
      <w:bookmarkStart w:id="28953" w:name="_ETM_Q67_204920"/>
      <w:bookmarkEnd w:id="28953"/>
      <w:r>
        <w:rPr>
          <w:rtl/>
        </w:rPr>
        <w:t xml:space="preserve">יש </w:t>
      </w:r>
      <w:bookmarkStart w:id="28954" w:name="_ETM_Q67_205220"/>
      <w:bookmarkEnd w:id="28954"/>
      <w:r>
        <w:rPr>
          <w:rtl/>
        </w:rPr>
        <w:t xml:space="preserve">קסם </w:t>
      </w:r>
      <w:bookmarkStart w:id="28955" w:name="_ETM_Q67_205700"/>
      <w:bookmarkEnd w:id="28955"/>
      <w:r>
        <w:rPr>
          <w:rtl/>
        </w:rPr>
        <w:t xml:space="preserve">מיוחד </w:t>
      </w:r>
      <w:bookmarkStart w:id="28956" w:name="_ETM_Q67_206180"/>
      <w:bookmarkEnd w:id="28956"/>
      <w:r>
        <w:rPr>
          <w:rtl/>
        </w:rPr>
        <w:t xml:space="preserve">בכיתה </w:t>
      </w:r>
      <w:bookmarkStart w:id="28957" w:name="_ETM_Q67_206690"/>
      <w:bookmarkEnd w:id="28957"/>
      <w:r>
        <w:rPr>
          <w:rtl/>
        </w:rPr>
        <w:t xml:space="preserve">הזאת </w:t>
      </w:r>
      <w:bookmarkStart w:id="28958" w:name="_ETM_Q67_207650"/>
      <w:bookmarkEnd w:id="28958"/>
      <w:r>
        <w:rPr>
          <w:rtl/>
        </w:rPr>
        <w:t xml:space="preserve">דווקא </w:t>
      </w:r>
      <w:bookmarkStart w:id="28959" w:name="_ETM_Q67_208100"/>
      <w:bookmarkEnd w:id="28959"/>
      <w:r>
        <w:rPr>
          <w:rtl/>
        </w:rPr>
        <w:t xml:space="preserve">בגלל </w:t>
      </w:r>
      <w:bookmarkStart w:id="28960" w:name="_ETM_Q67_208460"/>
      <w:bookmarkEnd w:id="28960"/>
      <w:r>
        <w:rPr>
          <w:rtl/>
        </w:rPr>
        <w:t xml:space="preserve">הריחוק </w:t>
      </w:r>
      <w:bookmarkStart w:id="28961" w:name="_ETM_Q67_208880"/>
      <w:bookmarkEnd w:id="28961"/>
      <w:r>
        <w:rPr>
          <w:rtl/>
        </w:rPr>
        <w:t xml:space="preserve">והבידוד </w:t>
      </w:r>
      <w:bookmarkStart w:id="28962" w:name="_ETM_Q67_210160"/>
      <w:bookmarkEnd w:id="28962"/>
      <w:r>
        <w:rPr>
          <w:rtl/>
        </w:rPr>
        <w:t xml:space="preserve">על </w:t>
      </w:r>
      <w:bookmarkStart w:id="28963" w:name="_ETM_Q67_210429"/>
      <w:bookmarkEnd w:id="28963"/>
      <w:r>
        <w:rPr>
          <w:rtl/>
        </w:rPr>
        <w:t>ה</w:t>
      </w:r>
      <w:r>
        <w:rPr>
          <w:rFonts w:hint="cs"/>
          <w:rtl/>
        </w:rPr>
        <w:t>הר</w:t>
      </w:r>
      <w:r>
        <w:rPr>
          <w:rtl/>
        </w:rPr>
        <w:t xml:space="preserve"> </w:t>
      </w:r>
      <w:bookmarkStart w:id="28964" w:name="_ETM_Q67_210849"/>
      <w:bookmarkEnd w:id="28964"/>
      <w:r>
        <w:rPr>
          <w:rFonts w:hint="cs"/>
          <w:rtl/>
        </w:rPr>
        <w:t>ב</w:t>
      </w:r>
      <w:r>
        <w:rPr>
          <w:rtl/>
        </w:rPr>
        <w:t>חניתה</w:t>
      </w:r>
      <w:r>
        <w:rPr>
          <w:rFonts w:hint="cs"/>
          <w:rtl/>
        </w:rPr>
        <w:t>,</w:t>
      </w:r>
      <w:r>
        <w:rPr>
          <w:rtl/>
        </w:rPr>
        <w:t xml:space="preserve"> </w:t>
      </w:r>
      <w:bookmarkStart w:id="28965" w:name="_ETM_Q67_211970"/>
      <w:bookmarkStart w:id="28966" w:name="_ETM_Q67_212180"/>
      <w:bookmarkEnd w:id="28965"/>
      <w:bookmarkEnd w:id="28966"/>
      <w:r>
        <w:rPr>
          <w:rtl/>
        </w:rPr>
        <w:t xml:space="preserve">הישיבה </w:t>
      </w:r>
      <w:bookmarkStart w:id="28967" w:name="_ETM_Q67_212900"/>
      <w:bookmarkEnd w:id="28967"/>
      <w:r>
        <w:rPr>
          <w:rtl/>
        </w:rPr>
        <w:t xml:space="preserve">על </w:t>
      </w:r>
      <w:bookmarkStart w:id="28968" w:name="_ETM_Q67_213170"/>
      <w:bookmarkEnd w:id="28968"/>
      <w:r>
        <w:rPr>
          <w:rtl/>
        </w:rPr>
        <w:t>הגבול</w:t>
      </w:r>
      <w:r>
        <w:rPr>
          <w:rFonts w:hint="cs"/>
          <w:rtl/>
        </w:rPr>
        <w:t>,</w:t>
      </w:r>
      <w:r>
        <w:rPr>
          <w:rtl/>
        </w:rPr>
        <w:t xml:space="preserve"> </w:t>
      </w:r>
      <w:bookmarkStart w:id="28969" w:name="_ETM_Q67_213680"/>
      <w:bookmarkEnd w:id="28969"/>
      <w:r>
        <w:rPr>
          <w:rtl/>
        </w:rPr>
        <w:t xml:space="preserve">על </w:t>
      </w:r>
      <w:bookmarkStart w:id="28970" w:name="_ETM_Q67_213860"/>
      <w:bookmarkEnd w:id="28970"/>
      <w:r>
        <w:rPr>
          <w:rtl/>
        </w:rPr>
        <w:t xml:space="preserve">קו </w:t>
      </w:r>
      <w:bookmarkStart w:id="28971" w:name="_ETM_Q67_214190"/>
      <w:bookmarkEnd w:id="28971"/>
      <w:r>
        <w:rPr>
          <w:rtl/>
        </w:rPr>
        <w:t xml:space="preserve">הגבול </w:t>
      </w:r>
      <w:bookmarkStart w:id="28972" w:name="_ETM_Q67_214610"/>
      <w:bookmarkEnd w:id="28972"/>
      <w:r>
        <w:rPr>
          <w:rtl/>
        </w:rPr>
        <w:t>ממש</w:t>
      </w:r>
      <w:r>
        <w:rPr>
          <w:rFonts w:hint="cs"/>
          <w:rtl/>
        </w:rPr>
        <w:t>,</w:t>
      </w:r>
      <w:r>
        <w:rPr>
          <w:rtl/>
        </w:rPr>
        <w:t xml:space="preserve"> </w:t>
      </w:r>
      <w:bookmarkStart w:id="28973" w:name="_ETM_Q67_216040"/>
      <w:bookmarkEnd w:id="28973"/>
      <w:r>
        <w:rPr>
          <w:rtl/>
        </w:rPr>
        <w:t xml:space="preserve">שלדעתי </w:t>
      </w:r>
      <w:bookmarkStart w:id="28974" w:name="_ETM_Q67_216729"/>
      <w:bookmarkEnd w:id="28974"/>
      <w:r>
        <w:rPr>
          <w:rtl/>
        </w:rPr>
        <w:t xml:space="preserve">גם </w:t>
      </w:r>
      <w:bookmarkStart w:id="28975" w:name="_ETM_Q67_216940"/>
      <w:bookmarkEnd w:id="28975"/>
      <w:r>
        <w:rPr>
          <w:rtl/>
        </w:rPr>
        <w:t xml:space="preserve">מושך </w:t>
      </w:r>
      <w:bookmarkStart w:id="28976" w:name="_ETM_Q67_217360"/>
      <w:bookmarkEnd w:id="28976"/>
      <w:r>
        <w:rPr>
          <w:rtl/>
        </w:rPr>
        <w:t xml:space="preserve">את </w:t>
      </w:r>
      <w:bookmarkStart w:id="28977" w:name="_ETM_Q67_217510"/>
      <w:bookmarkEnd w:id="28977"/>
      <w:r>
        <w:rPr>
          <w:rtl/>
        </w:rPr>
        <w:t xml:space="preserve">האנשים </w:t>
      </w:r>
      <w:bookmarkStart w:id="28978" w:name="_ETM_Q67_218080"/>
      <w:bookmarkEnd w:id="28978"/>
      <w:r>
        <w:rPr>
          <w:rtl/>
        </w:rPr>
        <w:t xml:space="preserve">להגיע </w:t>
      </w:r>
      <w:bookmarkStart w:id="28979" w:name="_ETM_Q67_218590"/>
      <w:bookmarkEnd w:id="28979"/>
      <w:r>
        <w:rPr>
          <w:rtl/>
        </w:rPr>
        <w:t xml:space="preserve">ולרצות </w:t>
      </w:r>
      <w:bookmarkStart w:id="28980" w:name="_ETM_Q67_219190"/>
      <w:bookmarkEnd w:id="28980"/>
      <w:r>
        <w:rPr>
          <w:rtl/>
        </w:rPr>
        <w:t xml:space="preserve">להשתתף </w:t>
      </w:r>
      <w:bookmarkStart w:id="28981" w:name="_ETM_Q67_219880"/>
      <w:bookmarkEnd w:id="28981"/>
      <w:r>
        <w:rPr>
          <w:rFonts w:hint="cs"/>
          <w:rtl/>
        </w:rPr>
        <w:t>ו</w:t>
      </w:r>
      <w:r>
        <w:rPr>
          <w:rtl/>
        </w:rPr>
        <w:t xml:space="preserve">להצטרף </w:t>
      </w:r>
      <w:bookmarkStart w:id="28982" w:name="_ETM_Q67_220570"/>
      <w:bookmarkEnd w:id="28982"/>
      <w:r>
        <w:rPr>
          <w:rtl/>
        </w:rPr>
        <w:t>אליה</w:t>
      </w:r>
      <w:r>
        <w:rPr>
          <w:rFonts w:hint="cs"/>
          <w:rtl/>
        </w:rPr>
        <w:t>.</w:t>
      </w:r>
      <w:r>
        <w:rPr>
          <w:rtl/>
        </w:rPr>
        <w:t xml:space="preserve"> </w:t>
      </w:r>
      <w:bookmarkStart w:id="28983" w:name="_ETM_Q67_221570"/>
      <w:bookmarkEnd w:id="28983"/>
    </w:p>
    <w:p w:rsidR="00071895" w:rsidRDefault="00071895" w:rsidP="00645B99">
      <w:pPr>
        <w:rPr>
          <w:rtl/>
        </w:rPr>
      </w:pPr>
      <w:bookmarkStart w:id="28984" w:name="_ETM_Q67_223372"/>
      <w:bookmarkStart w:id="28985" w:name="_ETM_Q67_223447"/>
      <w:bookmarkEnd w:id="28984"/>
      <w:bookmarkEnd w:id="28985"/>
    </w:p>
    <w:p w:rsidR="00071895" w:rsidRDefault="00071895" w:rsidP="009C2A5B">
      <w:pPr>
        <w:rPr>
          <w:rtl/>
        </w:rPr>
      </w:pPr>
      <w:bookmarkStart w:id="28986" w:name="_ETM_Q67_223514"/>
      <w:bookmarkStart w:id="28987" w:name="_ETM_Q67_223565"/>
      <w:bookmarkEnd w:id="28986"/>
      <w:bookmarkEnd w:id="28987"/>
      <w:r>
        <w:rPr>
          <w:rtl/>
        </w:rPr>
        <w:t xml:space="preserve">אני </w:t>
      </w:r>
      <w:bookmarkStart w:id="28988" w:name="_ETM_Q67_221780"/>
      <w:bookmarkEnd w:id="28988"/>
      <w:r>
        <w:rPr>
          <w:rtl/>
        </w:rPr>
        <w:t xml:space="preserve">גם </w:t>
      </w:r>
      <w:bookmarkStart w:id="28989" w:name="_ETM_Q67_222200"/>
      <w:bookmarkEnd w:id="28989"/>
      <w:r>
        <w:rPr>
          <w:rtl/>
        </w:rPr>
        <w:t xml:space="preserve">מאוד </w:t>
      </w:r>
      <w:bookmarkStart w:id="28990" w:name="_ETM_Q67_222530"/>
      <w:bookmarkEnd w:id="28990"/>
      <w:r>
        <w:rPr>
          <w:rtl/>
        </w:rPr>
        <w:t xml:space="preserve">מעריך </w:t>
      </w:r>
      <w:bookmarkStart w:id="28991" w:name="_ETM_Q67_222950"/>
      <w:bookmarkEnd w:id="28991"/>
      <w:r>
        <w:rPr>
          <w:rtl/>
        </w:rPr>
        <w:t xml:space="preserve">כל </w:t>
      </w:r>
      <w:bookmarkStart w:id="28992" w:name="_ETM_Q67_223190"/>
      <w:bookmarkStart w:id="28993" w:name="_ETM_Q67_223729"/>
      <w:bookmarkEnd w:id="28992"/>
      <w:bookmarkEnd w:id="28993"/>
      <w:r>
        <w:rPr>
          <w:rFonts w:hint="cs"/>
          <w:rtl/>
        </w:rPr>
        <w:t xml:space="preserve">אחד </w:t>
      </w:r>
      <w:r>
        <w:rPr>
          <w:rtl/>
        </w:rPr>
        <w:t xml:space="preserve">ואותם </w:t>
      </w:r>
      <w:bookmarkStart w:id="28994" w:name="_ETM_Q67_224240"/>
      <w:bookmarkEnd w:id="28994"/>
      <w:r>
        <w:rPr>
          <w:rtl/>
        </w:rPr>
        <w:t>כקבוצה</w:t>
      </w:r>
      <w:r>
        <w:rPr>
          <w:rFonts w:hint="cs"/>
          <w:rtl/>
        </w:rPr>
        <w:t>.</w:t>
      </w:r>
      <w:r>
        <w:rPr>
          <w:rtl/>
        </w:rPr>
        <w:t xml:space="preserve"> </w:t>
      </w:r>
      <w:bookmarkStart w:id="28995" w:name="_ETM_Q67_226030"/>
      <w:bookmarkEnd w:id="28995"/>
      <w:r>
        <w:rPr>
          <w:rtl/>
        </w:rPr>
        <w:t xml:space="preserve">לא </w:t>
      </w:r>
      <w:bookmarkStart w:id="28996" w:name="_ETM_Q67_226239"/>
      <w:bookmarkEnd w:id="28996"/>
      <w:r>
        <w:rPr>
          <w:rtl/>
        </w:rPr>
        <w:t xml:space="preserve">אגזים </w:t>
      </w:r>
      <w:bookmarkStart w:id="28997" w:name="_ETM_Q67_226659"/>
      <w:bookmarkEnd w:id="28997"/>
      <w:r>
        <w:rPr>
          <w:rtl/>
        </w:rPr>
        <w:t xml:space="preserve">אם </w:t>
      </w:r>
      <w:bookmarkStart w:id="28998" w:name="_ETM_Q67_226750"/>
      <w:bookmarkStart w:id="28999" w:name="_ETM_Q67_226809"/>
      <w:bookmarkEnd w:id="28998"/>
      <w:bookmarkEnd w:id="28999"/>
      <w:r>
        <w:rPr>
          <w:rtl/>
        </w:rPr>
        <w:t>א</w:t>
      </w:r>
      <w:r>
        <w:rPr>
          <w:rFonts w:hint="cs"/>
          <w:rtl/>
        </w:rPr>
        <w:t>ו</w:t>
      </w:r>
      <w:r>
        <w:rPr>
          <w:rtl/>
        </w:rPr>
        <w:t xml:space="preserve">מר </w:t>
      </w:r>
      <w:bookmarkStart w:id="29000" w:name="_ETM_Q67_227050"/>
      <w:bookmarkEnd w:id="29000"/>
      <w:r>
        <w:rPr>
          <w:rtl/>
        </w:rPr>
        <w:t xml:space="preserve">שהם </w:t>
      </w:r>
      <w:bookmarkStart w:id="29001" w:name="_ETM_Q67_227260"/>
      <w:bookmarkEnd w:id="29001"/>
      <w:r>
        <w:rPr>
          <w:rtl/>
        </w:rPr>
        <w:t xml:space="preserve">נחשבים </w:t>
      </w:r>
      <w:bookmarkStart w:id="29002" w:name="_ETM_Q67_227710"/>
      <w:bookmarkEnd w:id="29002"/>
      <w:r>
        <w:rPr>
          <w:rtl/>
        </w:rPr>
        <w:t>ל</w:t>
      </w:r>
      <w:r>
        <w:rPr>
          <w:rFonts w:hint="cs"/>
          <w:rtl/>
        </w:rPr>
        <w:t>אחת</w:t>
      </w:r>
      <w:r>
        <w:rPr>
          <w:rtl/>
        </w:rPr>
        <w:t xml:space="preserve"> </w:t>
      </w:r>
      <w:bookmarkStart w:id="29003" w:name="_ETM_Q67_228100"/>
      <w:bookmarkStart w:id="29004" w:name="_ETM_Q67_228399"/>
      <w:bookmarkEnd w:id="29003"/>
      <w:bookmarkEnd w:id="29004"/>
      <w:r>
        <w:rPr>
          <w:rFonts w:hint="cs"/>
          <w:rtl/>
        </w:rPr>
        <w:t>מ</w:t>
      </w:r>
      <w:r>
        <w:rPr>
          <w:rtl/>
        </w:rPr>
        <w:t xml:space="preserve">כיתות </w:t>
      </w:r>
      <w:bookmarkStart w:id="29005" w:name="_ETM_Q67_228760"/>
      <w:bookmarkEnd w:id="29005"/>
      <w:r>
        <w:rPr>
          <w:rtl/>
        </w:rPr>
        <w:t xml:space="preserve">הכוננות </w:t>
      </w:r>
      <w:bookmarkStart w:id="29006" w:name="_ETM_Q67_229239"/>
      <w:bookmarkEnd w:id="29006"/>
      <w:r>
        <w:rPr>
          <w:rtl/>
        </w:rPr>
        <w:t>הטובות</w:t>
      </w:r>
      <w:r>
        <w:rPr>
          <w:rFonts w:hint="cs"/>
          <w:rtl/>
        </w:rPr>
        <w:t>,</w:t>
      </w:r>
      <w:r>
        <w:rPr>
          <w:rtl/>
        </w:rPr>
        <w:t xml:space="preserve"> </w:t>
      </w:r>
      <w:bookmarkStart w:id="29007" w:name="_ETM_Q67_230140"/>
      <w:bookmarkEnd w:id="29007"/>
      <w:r>
        <w:rPr>
          <w:rtl/>
        </w:rPr>
        <w:t>המקצועיות</w:t>
      </w:r>
      <w:r>
        <w:rPr>
          <w:rFonts w:hint="cs"/>
          <w:rtl/>
        </w:rPr>
        <w:t>,</w:t>
      </w:r>
      <w:r>
        <w:rPr>
          <w:rtl/>
        </w:rPr>
        <w:t xml:space="preserve"> </w:t>
      </w:r>
      <w:bookmarkStart w:id="29008" w:name="_ETM_Q67_231040"/>
      <w:bookmarkEnd w:id="29008"/>
      <w:r>
        <w:rPr>
          <w:rtl/>
        </w:rPr>
        <w:t xml:space="preserve">המנוהלות </w:t>
      </w:r>
      <w:bookmarkStart w:id="29009" w:name="_ETM_Q67_232670"/>
      <w:bookmarkEnd w:id="29009"/>
      <w:r>
        <w:rPr>
          <w:rtl/>
        </w:rPr>
        <w:t>ו</w:t>
      </w:r>
      <w:r>
        <w:rPr>
          <w:rFonts w:hint="cs"/>
          <w:rtl/>
        </w:rPr>
        <w:t>ה</w:t>
      </w:r>
      <w:r>
        <w:rPr>
          <w:rtl/>
        </w:rPr>
        <w:t xml:space="preserve">מגובשות </w:t>
      </w:r>
      <w:bookmarkStart w:id="29010" w:name="_ETM_Q67_233960"/>
      <w:bookmarkEnd w:id="29010"/>
      <w:r>
        <w:rPr>
          <w:rtl/>
        </w:rPr>
        <w:t xml:space="preserve">שיש </w:t>
      </w:r>
      <w:bookmarkStart w:id="29011" w:name="_ETM_Q67_234440"/>
      <w:bookmarkEnd w:id="29011"/>
      <w:r>
        <w:rPr>
          <w:rtl/>
        </w:rPr>
        <w:t xml:space="preserve">כרגע </w:t>
      </w:r>
      <w:bookmarkStart w:id="29012" w:name="_ETM_Q67_236020"/>
      <w:bookmarkEnd w:id="29012"/>
      <w:r>
        <w:rPr>
          <w:rtl/>
        </w:rPr>
        <w:t xml:space="preserve">על </w:t>
      </w:r>
      <w:bookmarkStart w:id="29013" w:name="_ETM_Q67_236230"/>
      <w:bookmarkEnd w:id="29013"/>
      <w:r>
        <w:rPr>
          <w:rtl/>
        </w:rPr>
        <w:t xml:space="preserve">קו </w:t>
      </w:r>
      <w:bookmarkStart w:id="29014" w:name="_ETM_Q67_236500"/>
      <w:bookmarkEnd w:id="29014"/>
      <w:r>
        <w:rPr>
          <w:rtl/>
        </w:rPr>
        <w:t>הגבול</w:t>
      </w:r>
      <w:r>
        <w:rPr>
          <w:rFonts w:hint="cs"/>
          <w:rtl/>
        </w:rPr>
        <w:t xml:space="preserve"> בציוד,</w:t>
      </w:r>
      <w:r>
        <w:rPr>
          <w:rtl/>
        </w:rPr>
        <w:t xml:space="preserve"> </w:t>
      </w:r>
      <w:bookmarkStart w:id="29015" w:name="_ETM_Q67_238870"/>
      <w:bookmarkEnd w:id="29015"/>
      <w:r>
        <w:rPr>
          <w:rtl/>
        </w:rPr>
        <w:t xml:space="preserve">במסירות </w:t>
      </w:r>
      <w:bookmarkStart w:id="29016" w:name="_ETM_Q67_239470"/>
      <w:bookmarkEnd w:id="29016"/>
      <w:r>
        <w:rPr>
          <w:rtl/>
        </w:rPr>
        <w:t xml:space="preserve">של </w:t>
      </w:r>
      <w:bookmarkStart w:id="29017" w:name="_ETM_Q67_239680"/>
      <w:bookmarkEnd w:id="29017"/>
      <w:r>
        <w:rPr>
          <w:rtl/>
        </w:rPr>
        <w:t>החברים</w:t>
      </w:r>
      <w:r>
        <w:rPr>
          <w:rFonts w:hint="cs"/>
          <w:rtl/>
        </w:rPr>
        <w:t>;</w:t>
      </w:r>
      <w:r>
        <w:rPr>
          <w:rtl/>
        </w:rPr>
        <w:t xml:space="preserve"> </w:t>
      </w:r>
      <w:bookmarkStart w:id="29018" w:name="_ETM_Q67_241279"/>
      <w:bookmarkEnd w:id="29018"/>
      <w:r>
        <w:rPr>
          <w:rtl/>
        </w:rPr>
        <w:t xml:space="preserve">מתגברים </w:t>
      </w:r>
      <w:bookmarkStart w:id="29019" w:name="_ETM_Q67_241969"/>
      <w:bookmarkEnd w:id="29019"/>
      <w:r>
        <w:rPr>
          <w:rtl/>
        </w:rPr>
        <w:t xml:space="preserve">יחד </w:t>
      </w:r>
      <w:bookmarkStart w:id="29020" w:name="_ETM_Q67_242359"/>
      <w:bookmarkEnd w:id="29020"/>
      <w:r>
        <w:rPr>
          <w:rtl/>
        </w:rPr>
        <w:t xml:space="preserve">על </w:t>
      </w:r>
      <w:bookmarkStart w:id="29021" w:name="_ETM_Q67_242510"/>
      <w:bookmarkEnd w:id="29021"/>
      <w:r>
        <w:rPr>
          <w:rtl/>
        </w:rPr>
        <w:t>קשיי</w:t>
      </w:r>
      <w:r>
        <w:rPr>
          <w:rFonts w:hint="cs"/>
          <w:rtl/>
        </w:rPr>
        <w:t>ם</w:t>
      </w:r>
      <w:r>
        <w:rPr>
          <w:rtl/>
        </w:rPr>
        <w:t xml:space="preserve"> </w:t>
      </w:r>
      <w:bookmarkStart w:id="29022" w:name="_ETM_Q67_242809"/>
      <w:bookmarkEnd w:id="29022"/>
      <w:r>
        <w:rPr>
          <w:rtl/>
        </w:rPr>
        <w:t>ואתגרים</w:t>
      </w:r>
      <w:r>
        <w:rPr>
          <w:rFonts w:hint="cs"/>
          <w:rtl/>
        </w:rPr>
        <w:t>.</w:t>
      </w:r>
      <w:r>
        <w:rPr>
          <w:rtl/>
        </w:rPr>
        <w:t xml:space="preserve"> </w:t>
      </w:r>
      <w:bookmarkStart w:id="29023" w:name="_ETM_Q67_244120"/>
      <w:bookmarkEnd w:id="29023"/>
      <w:r>
        <w:rPr>
          <w:rtl/>
        </w:rPr>
        <w:t xml:space="preserve">להיות </w:t>
      </w:r>
      <w:bookmarkStart w:id="29024" w:name="_ETM_Q67_244420"/>
      <w:bookmarkEnd w:id="29024"/>
      <w:r>
        <w:rPr>
          <w:rtl/>
        </w:rPr>
        <w:t xml:space="preserve">יחד </w:t>
      </w:r>
      <w:bookmarkStart w:id="29025" w:name="_ETM_Q67_244810"/>
      <w:bookmarkEnd w:id="29025"/>
      <w:r>
        <w:rPr>
          <w:rtl/>
        </w:rPr>
        <w:t xml:space="preserve">מעל </w:t>
      </w:r>
      <w:bookmarkStart w:id="29026" w:name="_ETM_Q67_245110"/>
      <w:bookmarkEnd w:id="29026"/>
      <w:r>
        <w:rPr>
          <w:rtl/>
        </w:rPr>
        <w:t xml:space="preserve">150 </w:t>
      </w:r>
      <w:bookmarkStart w:id="29027" w:name="_ETM_Q67_245860"/>
      <w:bookmarkEnd w:id="29027"/>
      <w:r>
        <w:rPr>
          <w:rtl/>
        </w:rPr>
        <w:t xml:space="preserve">ימי </w:t>
      </w:r>
      <w:bookmarkStart w:id="29028" w:name="_ETM_Q67_246160"/>
      <w:bookmarkEnd w:id="29028"/>
      <w:r>
        <w:rPr>
          <w:rtl/>
        </w:rPr>
        <w:t xml:space="preserve">מילואים </w:t>
      </w:r>
      <w:bookmarkStart w:id="29029" w:name="_ETM_Q67_247140"/>
      <w:bookmarkEnd w:id="29029"/>
      <w:r>
        <w:rPr>
          <w:rtl/>
        </w:rPr>
        <w:t xml:space="preserve">כשהם </w:t>
      </w:r>
      <w:bookmarkStart w:id="29030" w:name="_ETM_Q67_247470"/>
      <w:bookmarkEnd w:id="29030"/>
      <w:r>
        <w:rPr>
          <w:rtl/>
        </w:rPr>
        <w:t xml:space="preserve">רחוקים </w:t>
      </w:r>
      <w:bookmarkStart w:id="29031" w:name="_ETM_Q67_248069"/>
      <w:bookmarkEnd w:id="29031"/>
      <w:r>
        <w:rPr>
          <w:rtl/>
        </w:rPr>
        <w:t xml:space="preserve">מבני </w:t>
      </w:r>
      <w:bookmarkStart w:id="29032" w:name="_ETM_Q67_248430"/>
      <w:bookmarkEnd w:id="29032"/>
      <w:r>
        <w:rPr>
          <w:rtl/>
        </w:rPr>
        <w:t xml:space="preserve">הזוג </w:t>
      </w:r>
      <w:bookmarkStart w:id="29033" w:name="_ETM_Q67_249270"/>
      <w:bookmarkEnd w:id="29033"/>
      <w:r>
        <w:rPr>
          <w:rtl/>
        </w:rPr>
        <w:t>ומהילדים</w:t>
      </w:r>
      <w:r>
        <w:rPr>
          <w:rFonts w:hint="cs"/>
          <w:rtl/>
        </w:rPr>
        <w:t>,</w:t>
      </w:r>
      <w:r>
        <w:rPr>
          <w:rtl/>
        </w:rPr>
        <w:t xml:space="preserve"> </w:t>
      </w:r>
      <w:bookmarkStart w:id="29034" w:name="_ETM_Q67_250600"/>
      <w:bookmarkEnd w:id="29034"/>
      <w:r>
        <w:rPr>
          <w:rtl/>
        </w:rPr>
        <w:t xml:space="preserve">מההורים </w:t>
      </w:r>
      <w:bookmarkStart w:id="29035" w:name="_ETM_Q67_252630"/>
      <w:bookmarkStart w:id="29036" w:name="_ETM_Q67_256221"/>
      <w:bookmarkStart w:id="29037" w:name="_ETM_Q67_256291"/>
      <w:bookmarkStart w:id="29038" w:name="_ETM_Q67_256349"/>
      <w:bookmarkStart w:id="29039" w:name="_ETM_Q67_256400"/>
      <w:bookmarkEnd w:id="29035"/>
      <w:bookmarkEnd w:id="29036"/>
      <w:bookmarkEnd w:id="29037"/>
      <w:bookmarkEnd w:id="29038"/>
      <w:bookmarkEnd w:id="29039"/>
      <w:r w:rsidR="009C2A5B">
        <w:rPr>
          <w:rFonts w:hint="cs"/>
          <w:rtl/>
        </w:rPr>
        <w:t xml:space="preserve">– </w:t>
      </w:r>
      <w:r>
        <w:rPr>
          <w:rtl/>
        </w:rPr>
        <w:t xml:space="preserve">יש </w:t>
      </w:r>
      <w:bookmarkStart w:id="29040" w:name="_ETM_Q67_252869"/>
      <w:bookmarkEnd w:id="29040"/>
      <w:r>
        <w:rPr>
          <w:rtl/>
        </w:rPr>
        <w:t xml:space="preserve">עליות </w:t>
      </w:r>
      <w:bookmarkStart w:id="29041" w:name="_ETM_Q67_253409"/>
      <w:bookmarkEnd w:id="29041"/>
      <w:r>
        <w:rPr>
          <w:rtl/>
        </w:rPr>
        <w:t>ומורדות</w:t>
      </w:r>
      <w:r>
        <w:rPr>
          <w:rFonts w:hint="cs"/>
          <w:rtl/>
        </w:rPr>
        <w:t>.</w:t>
      </w:r>
      <w:r>
        <w:rPr>
          <w:rtl/>
        </w:rPr>
        <w:t xml:space="preserve"> </w:t>
      </w:r>
      <w:bookmarkStart w:id="29042" w:name="_ETM_Q67_254189"/>
      <w:bookmarkEnd w:id="29042"/>
      <w:r>
        <w:rPr>
          <w:rtl/>
        </w:rPr>
        <w:t xml:space="preserve">אבל </w:t>
      </w:r>
      <w:bookmarkStart w:id="29043" w:name="_ETM_Q67_254399"/>
      <w:bookmarkEnd w:id="29043"/>
      <w:r>
        <w:rPr>
          <w:rtl/>
        </w:rPr>
        <w:t xml:space="preserve">אני </w:t>
      </w:r>
      <w:bookmarkStart w:id="29044" w:name="_ETM_Q67_254579"/>
      <w:bookmarkEnd w:id="29044"/>
      <w:r>
        <w:rPr>
          <w:rtl/>
        </w:rPr>
        <w:t xml:space="preserve">רוצה </w:t>
      </w:r>
      <w:bookmarkStart w:id="29045" w:name="_ETM_Q67_255030"/>
      <w:bookmarkEnd w:id="29045"/>
      <w:r>
        <w:rPr>
          <w:rtl/>
        </w:rPr>
        <w:t>לה</w:t>
      </w:r>
      <w:r>
        <w:rPr>
          <w:rFonts w:hint="cs"/>
          <w:rtl/>
        </w:rPr>
        <w:t>וקיר</w:t>
      </w:r>
      <w:r>
        <w:rPr>
          <w:rtl/>
        </w:rPr>
        <w:t xml:space="preserve"> </w:t>
      </w:r>
      <w:bookmarkStart w:id="29046" w:name="_ETM_Q67_255509"/>
      <w:bookmarkEnd w:id="29046"/>
      <w:r>
        <w:rPr>
          <w:rtl/>
        </w:rPr>
        <w:t>אותם</w:t>
      </w:r>
      <w:r>
        <w:rPr>
          <w:rFonts w:hint="cs"/>
          <w:rtl/>
        </w:rPr>
        <w:t>.</w:t>
      </w:r>
      <w:r>
        <w:rPr>
          <w:rtl/>
        </w:rPr>
        <w:t xml:space="preserve"> </w:t>
      </w:r>
      <w:bookmarkStart w:id="29047" w:name="_ETM_Q67_256270"/>
      <w:bookmarkEnd w:id="29047"/>
      <w:r>
        <w:rPr>
          <w:rtl/>
        </w:rPr>
        <w:t xml:space="preserve">אני </w:t>
      </w:r>
      <w:bookmarkStart w:id="29048" w:name="_ETM_Q67_256630"/>
      <w:bookmarkEnd w:id="29048"/>
      <w:r>
        <w:rPr>
          <w:rtl/>
        </w:rPr>
        <w:t xml:space="preserve">רוצה </w:t>
      </w:r>
      <w:bookmarkStart w:id="29049" w:name="_ETM_Q67_256930"/>
      <w:bookmarkEnd w:id="29049"/>
      <w:r>
        <w:rPr>
          <w:rtl/>
        </w:rPr>
        <w:t xml:space="preserve">להגיד </w:t>
      </w:r>
      <w:bookmarkStart w:id="29050" w:name="_ETM_Q67_257260"/>
      <w:bookmarkEnd w:id="29050"/>
      <w:r>
        <w:rPr>
          <w:rtl/>
        </w:rPr>
        <w:t xml:space="preserve">להם </w:t>
      </w:r>
      <w:bookmarkStart w:id="29051" w:name="_ETM_Q67_257470"/>
      <w:bookmarkEnd w:id="29051"/>
      <w:r>
        <w:rPr>
          <w:rtl/>
        </w:rPr>
        <w:t>תודה</w:t>
      </w:r>
      <w:r>
        <w:rPr>
          <w:rFonts w:hint="cs"/>
          <w:rtl/>
        </w:rPr>
        <w:t>.</w:t>
      </w:r>
      <w:r>
        <w:rPr>
          <w:rtl/>
        </w:rPr>
        <w:t xml:space="preserve"> </w:t>
      </w:r>
      <w:bookmarkStart w:id="29052" w:name="_ETM_Q67_257800"/>
      <w:bookmarkEnd w:id="29052"/>
      <w:r>
        <w:rPr>
          <w:rtl/>
        </w:rPr>
        <w:t xml:space="preserve">אני </w:t>
      </w:r>
      <w:bookmarkStart w:id="29053" w:name="_ETM_Q67_257950"/>
      <w:bookmarkEnd w:id="29053"/>
      <w:r>
        <w:rPr>
          <w:rtl/>
        </w:rPr>
        <w:t xml:space="preserve">רוצה </w:t>
      </w:r>
      <w:bookmarkStart w:id="29054" w:name="_ETM_Q67_258280"/>
      <w:bookmarkEnd w:id="29054"/>
      <w:r>
        <w:rPr>
          <w:rtl/>
        </w:rPr>
        <w:t xml:space="preserve">להגיד </w:t>
      </w:r>
      <w:bookmarkStart w:id="29055" w:name="_ETM_Q67_258580"/>
      <w:bookmarkEnd w:id="29055"/>
      <w:r>
        <w:rPr>
          <w:rtl/>
        </w:rPr>
        <w:t xml:space="preserve">תודה </w:t>
      </w:r>
      <w:bookmarkStart w:id="29056" w:name="_ETM_Q67_258880"/>
      <w:bookmarkEnd w:id="29056"/>
      <w:r>
        <w:rPr>
          <w:rtl/>
        </w:rPr>
        <w:t xml:space="preserve">לכל </w:t>
      </w:r>
      <w:bookmarkStart w:id="29057" w:name="_ETM_Q67_259930"/>
      <w:bookmarkStart w:id="29058" w:name="_ETM_Q67_260440"/>
      <w:bookmarkEnd w:id="29057"/>
      <w:bookmarkEnd w:id="29058"/>
      <w:r>
        <w:rPr>
          <w:rFonts w:hint="cs"/>
          <w:rtl/>
        </w:rPr>
        <w:t xml:space="preserve">אחד </w:t>
      </w:r>
      <w:bookmarkStart w:id="29059" w:name="_ETM_Q67_260072"/>
      <w:bookmarkEnd w:id="29059"/>
      <w:r>
        <w:rPr>
          <w:rtl/>
        </w:rPr>
        <w:t>מהם</w:t>
      </w:r>
      <w:r>
        <w:rPr>
          <w:rFonts w:hint="cs"/>
          <w:rtl/>
        </w:rPr>
        <w:t>.</w:t>
      </w:r>
      <w:r>
        <w:rPr>
          <w:rtl/>
        </w:rPr>
        <w:t xml:space="preserve"> </w:t>
      </w:r>
      <w:bookmarkStart w:id="29060" w:name="_ETM_Q67_262049"/>
      <w:bookmarkEnd w:id="29060"/>
      <w:r>
        <w:rPr>
          <w:rtl/>
        </w:rPr>
        <w:t>הראשון</w:t>
      </w:r>
      <w:r>
        <w:rPr>
          <w:rFonts w:hint="cs"/>
          <w:rtl/>
        </w:rPr>
        <w:t>,</w:t>
      </w:r>
      <w:r>
        <w:rPr>
          <w:rtl/>
        </w:rPr>
        <w:t xml:space="preserve"> </w:t>
      </w:r>
      <w:bookmarkStart w:id="29061" w:name="_ETM_Q67_263040"/>
      <w:bookmarkEnd w:id="29061"/>
      <w:r>
        <w:rPr>
          <w:rtl/>
        </w:rPr>
        <w:t xml:space="preserve">ארז </w:t>
      </w:r>
      <w:bookmarkStart w:id="29062" w:name="_ETM_Q67_263459"/>
      <w:bookmarkEnd w:id="29062"/>
      <w:r>
        <w:rPr>
          <w:rtl/>
        </w:rPr>
        <w:t>הדר</w:t>
      </w:r>
      <w:r>
        <w:rPr>
          <w:rFonts w:hint="cs"/>
          <w:rtl/>
        </w:rPr>
        <w:t>,</w:t>
      </w:r>
      <w:r>
        <w:rPr>
          <w:rtl/>
        </w:rPr>
        <w:t xml:space="preserve"> </w:t>
      </w:r>
      <w:bookmarkStart w:id="29063" w:name="_ETM_Q67_263939"/>
      <w:bookmarkEnd w:id="29063"/>
      <w:r>
        <w:rPr>
          <w:rtl/>
        </w:rPr>
        <w:t xml:space="preserve">נשוי </w:t>
      </w:r>
      <w:bookmarkStart w:id="29064" w:name="_ETM_Q67_264360"/>
      <w:bookmarkEnd w:id="29064"/>
      <w:r>
        <w:rPr>
          <w:rtl/>
        </w:rPr>
        <w:t>למעין</w:t>
      </w:r>
      <w:r>
        <w:rPr>
          <w:rFonts w:hint="cs"/>
          <w:rtl/>
        </w:rPr>
        <w:t>,</w:t>
      </w:r>
      <w:r>
        <w:rPr>
          <w:rtl/>
        </w:rPr>
        <w:t xml:space="preserve"> </w:t>
      </w:r>
      <w:bookmarkStart w:id="29065" w:name="_ETM_Q67_265110"/>
      <w:bookmarkEnd w:id="29065"/>
      <w:r>
        <w:rPr>
          <w:rtl/>
        </w:rPr>
        <w:t xml:space="preserve">אבא </w:t>
      </w:r>
      <w:bookmarkStart w:id="29066" w:name="_ETM_Q67_265409"/>
      <w:bookmarkEnd w:id="29066"/>
      <w:r>
        <w:rPr>
          <w:rtl/>
        </w:rPr>
        <w:t xml:space="preserve">של </w:t>
      </w:r>
      <w:bookmarkStart w:id="29067" w:name="_ETM_Q67_265650"/>
      <w:bookmarkEnd w:id="29067"/>
      <w:r>
        <w:rPr>
          <w:rtl/>
        </w:rPr>
        <w:t>ירדן</w:t>
      </w:r>
      <w:r>
        <w:rPr>
          <w:rFonts w:hint="cs"/>
          <w:rtl/>
        </w:rPr>
        <w:t>,</w:t>
      </w:r>
      <w:r>
        <w:rPr>
          <w:rtl/>
        </w:rPr>
        <w:t xml:space="preserve"> </w:t>
      </w:r>
      <w:bookmarkStart w:id="29068" w:name="_ETM_Q67_266770"/>
      <w:bookmarkEnd w:id="29068"/>
      <w:r>
        <w:rPr>
          <w:rtl/>
        </w:rPr>
        <w:t xml:space="preserve">גפן </w:t>
      </w:r>
      <w:bookmarkStart w:id="29069" w:name="_ETM_Q67_267249"/>
      <w:bookmarkEnd w:id="29069"/>
      <w:r>
        <w:rPr>
          <w:rtl/>
        </w:rPr>
        <w:t>ול</w:t>
      </w:r>
      <w:r>
        <w:rPr>
          <w:rFonts w:hint="cs"/>
          <w:rtl/>
        </w:rPr>
        <w:t>וטם. ארז הוא הרבש"ץ</w:t>
      </w:r>
      <w:r>
        <w:rPr>
          <w:rtl/>
        </w:rPr>
        <w:t xml:space="preserve"> </w:t>
      </w:r>
      <w:bookmarkStart w:id="29070" w:name="_ETM_Q67_267549"/>
      <w:bookmarkStart w:id="29071" w:name="_ETM_Q67_268350"/>
      <w:bookmarkStart w:id="29072" w:name="_ETM_Q67_268560"/>
      <w:bookmarkStart w:id="29073" w:name="_ETM_Q67_268890"/>
      <w:bookmarkStart w:id="29074" w:name="_ETM_Q67_269220"/>
      <w:bookmarkStart w:id="29075" w:name="_ETM_Q67_269730"/>
      <w:bookmarkEnd w:id="29070"/>
      <w:bookmarkEnd w:id="29071"/>
      <w:bookmarkEnd w:id="29072"/>
      <w:bookmarkEnd w:id="29073"/>
      <w:bookmarkEnd w:id="29074"/>
      <w:bookmarkEnd w:id="29075"/>
      <w:r>
        <w:rPr>
          <w:rtl/>
        </w:rPr>
        <w:t xml:space="preserve">האלוף </w:t>
      </w:r>
      <w:bookmarkStart w:id="29076" w:name="_ETM_Q67_270030"/>
      <w:bookmarkEnd w:id="29076"/>
      <w:r>
        <w:rPr>
          <w:rtl/>
        </w:rPr>
        <w:t>של</w:t>
      </w:r>
      <w:r>
        <w:rPr>
          <w:rFonts w:hint="cs"/>
          <w:rtl/>
        </w:rPr>
        <w:t xml:space="preserve"> חניתה, </w:t>
      </w:r>
      <w:bookmarkStart w:id="29077" w:name="_ETM_Q67_270450"/>
      <w:bookmarkStart w:id="29078" w:name="_ETM_Q67_271499"/>
      <w:bookmarkEnd w:id="29077"/>
      <w:bookmarkEnd w:id="29078"/>
      <w:r>
        <w:rPr>
          <w:rtl/>
        </w:rPr>
        <w:t xml:space="preserve">שנלחם </w:t>
      </w:r>
      <w:bookmarkStart w:id="29079" w:name="_ETM_Q67_272549"/>
      <w:bookmarkEnd w:id="29079"/>
      <w:r>
        <w:rPr>
          <w:rtl/>
        </w:rPr>
        <w:t xml:space="preserve">ורוקן </w:t>
      </w:r>
      <w:bookmarkStart w:id="29080" w:name="_ETM_Q67_273209"/>
      <w:bookmarkEnd w:id="29080"/>
      <w:r>
        <w:rPr>
          <w:rtl/>
        </w:rPr>
        <w:t xml:space="preserve">את </w:t>
      </w:r>
      <w:bookmarkStart w:id="29081" w:name="_ETM_Q67_273329"/>
      <w:bookmarkEnd w:id="29081"/>
      <w:r>
        <w:rPr>
          <w:rtl/>
        </w:rPr>
        <w:t xml:space="preserve">כל </w:t>
      </w:r>
      <w:bookmarkStart w:id="29082" w:name="_ETM_Q67_273539"/>
      <w:bookmarkEnd w:id="29082"/>
      <w:r>
        <w:rPr>
          <w:rtl/>
        </w:rPr>
        <w:t xml:space="preserve">החטיבה </w:t>
      </w:r>
      <w:bookmarkStart w:id="29083" w:name="_ETM_Q67_274169"/>
      <w:bookmarkEnd w:id="29083"/>
      <w:r>
        <w:rPr>
          <w:rtl/>
        </w:rPr>
        <w:t xml:space="preserve">מאמל"ח </w:t>
      </w:r>
      <w:bookmarkStart w:id="29084" w:name="_ETM_Q67_274799"/>
      <w:bookmarkEnd w:id="29084"/>
      <w:r>
        <w:rPr>
          <w:rtl/>
        </w:rPr>
        <w:t xml:space="preserve">והביא </w:t>
      </w:r>
      <w:bookmarkStart w:id="29085" w:name="_ETM_Q67_275189"/>
      <w:bookmarkEnd w:id="29085"/>
      <w:r>
        <w:rPr>
          <w:rtl/>
        </w:rPr>
        <w:t xml:space="preserve">את </w:t>
      </w:r>
      <w:bookmarkStart w:id="29086" w:name="_ETM_Q67_275279"/>
      <w:bookmarkEnd w:id="29086"/>
      <w:r>
        <w:rPr>
          <w:rtl/>
        </w:rPr>
        <w:t>הכ</w:t>
      </w:r>
      <w:r>
        <w:rPr>
          <w:rFonts w:hint="cs"/>
          <w:rtl/>
        </w:rPr>
        <w:t>ו</w:t>
      </w:r>
      <w:r>
        <w:rPr>
          <w:rtl/>
        </w:rPr>
        <w:t xml:space="preserve">ל </w:t>
      </w:r>
      <w:bookmarkStart w:id="29087" w:name="_ETM_Q67_275639"/>
      <w:bookmarkEnd w:id="29087"/>
      <w:r>
        <w:rPr>
          <w:rtl/>
        </w:rPr>
        <w:t>לחניתה</w:t>
      </w:r>
      <w:r>
        <w:rPr>
          <w:rFonts w:hint="cs"/>
          <w:rtl/>
        </w:rPr>
        <w:t>.</w:t>
      </w:r>
      <w:r>
        <w:rPr>
          <w:rtl/>
        </w:rPr>
        <w:t xml:space="preserve"> </w:t>
      </w:r>
      <w:bookmarkStart w:id="29088" w:name="_ETM_Q67_276810"/>
      <w:bookmarkEnd w:id="29088"/>
      <w:r>
        <w:rPr>
          <w:rtl/>
        </w:rPr>
        <w:t xml:space="preserve">אז </w:t>
      </w:r>
      <w:bookmarkStart w:id="29089" w:name="_ETM_Q67_277140"/>
      <w:bookmarkEnd w:id="29089"/>
      <w:r>
        <w:rPr>
          <w:rtl/>
        </w:rPr>
        <w:t xml:space="preserve">נכון </w:t>
      </w:r>
      <w:bookmarkStart w:id="29090" w:name="_ETM_Q67_277590"/>
      <w:bookmarkEnd w:id="29090"/>
      <w:r>
        <w:rPr>
          <w:rtl/>
        </w:rPr>
        <w:t xml:space="preserve">שבחולצות </w:t>
      </w:r>
      <w:bookmarkStart w:id="29091" w:name="_ETM_Q67_278310"/>
      <w:bookmarkEnd w:id="29091"/>
      <w:r>
        <w:rPr>
          <w:rtl/>
        </w:rPr>
        <w:t xml:space="preserve">של </w:t>
      </w:r>
      <w:bookmarkStart w:id="29092" w:name="_ETM_Q67_278430"/>
      <w:bookmarkEnd w:id="29092"/>
      <w:r>
        <w:rPr>
          <w:rtl/>
        </w:rPr>
        <w:t xml:space="preserve">כיתת </w:t>
      </w:r>
      <w:bookmarkStart w:id="29093" w:name="_ETM_Q67_278819"/>
      <w:bookmarkEnd w:id="29093"/>
      <w:r>
        <w:rPr>
          <w:rtl/>
        </w:rPr>
        <w:t xml:space="preserve">הכוננות </w:t>
      </w:r>
      <w:bookmarkStart w:id="29094" w:name="_ETM_Q67_279840"/>
      <w:bookmarkEnd w:id="29094"/>
      <w:r>
        <w:rPr>
          <w:rtl/>
        </w:rPr>
        <w:t xml:space="preserve">אנחנו </w:t>
      </w:r>
      <w:bookmarkStart w:id="29095" w:name="_ETM_Q67_280200"/>
      <w:bookmarkEnd w:id="29095"/>
      <w:r>
        <w:rPr>
          <w:rtl/>
        </w:rPr>
        <w:t xml:space="preserve">מזמינים </w:t>
      </w:r>
      <w:bookmarkStart w:id="29096" w:name="_ETM_Q67_280709"/>
      <w:bookmarkEnd w:id="29096"/>
      <w:r>
        <w:rPr>
          <w:rtl/>
        </w:rPr>
        <w:t xml:space="preserve">לו </w:t>
      </w:r>
      <w:bookmarkStart w:id="29097" w:name="_ETM_Q67_280860"/>
      <w:bookmarkEnd w:id="29097"/>
      <w:r>
        <w:rPr>
          <w:rtl/>
        </w:rPr>
        <w:t xml:space="preserve">מידות </w:t>
      </w:r>
      <w:bookmarkStart w:id="29098" w:name="_ETM_Q67_281280"/>
      <w:bookmarkEnd w:id="29098"/>
      <w:r>
        <w:rPr>
          <w:rtl/>
        </w:rPr>
        <w:t>מש</w:t>
      </w:r>
      <w:r>
        <w:rPr>
          <w:rFonts w:hint="cs"/>
          <w:rtl/>
        </w:rPr>
        <w:t>י</w:t>
      </w:r>
      <w:r>
        <w:rPr>
          <w:rtl/>
        </w:rPr>
        <w:t>לב</w:t>
      </w:r>
      <w:r>
        <w:rPr>
          <w:rFonts w:hint="cs"/>
          <w:rtl/>
        </w:rPr>
        <w:t>,</w:t>
      </w:r>
      <w:r>
        <w:rPr>
          <w:rtl/>
        </w:rPr>
        <w:t xml:space="preserve"> </w:t>
      </w:r>
      <w:bookmarkStart w:id="29099" w:name="_ETM_Q67_282000"/>
      <w:bookmarkStart w:id="29100" w:name="_ETM_Q67_283100"/>
      <w:bookmarkEnd w:id="29099"/>
      <w:bookmarkEnd w:id="29100"/>
      <w:r>
        <w:rPr>
          <w:rtl/>
        </w:rPr>
        <w:t>אקסטרה</w:t>
      </w:r>
      <w:bookmarkStart w:id="29101" w:name="_ETM_Q67_283700"/>
      <w:bookmarkEnd w:id="29101"/>
      <w:r>
        <w:rPr>
          <w:rFonts w:hint="cs"/>
          <w:rtl/>
        </w:rPr>
        <w:t>-ס</w:t>
      </w:r>
      <w:r>
        <w:rPr>
          <w:rtl/>
        </w:rPr>
        <w:t>מ</w:t>
      </w:r>
      <w:r>
        <w:rPr>
          <w:rFonts w:hint="cs"/>
          <w:rtl/>
        </w:rPr>
        <w:t>ו</w:t>
      </w:r>
      <w:r>
        <w:rPr>
          <w:rtl/>
        </w:rPr>
        <w:t>ל</w:t>
      </w:r>
      <w:r>
        <w:rPr>
          <w:rFonts w:hint="cs"/>
          <w:rtl/>
        </w:rPr>
        <w:t>,</w:t>
      </w:r>
      <w:r>
        <w:rPr>
          <w:rtl/>
        </w:rPr>
        <w:t xml:space="preserve"> </w:t>
      </w:r>
      <w:bookmarkStart w:id="29102" w:name="_ETM_Q67_285149"/>
      <w:bookmarkEnd w:id="29102"/>
      <w:r>
        <w:rPr>
          <w:rtl/>
        </w:rPr>
        <w:t xml:space="preserve">אבל </w:t>
      </w:r>
      <w:bookmarkStart w:id="29103" w:name="_ETM_Q67_285479"/>
      <w:bookmarkEnd w:id="29103"/>
      <w:r>
        <w:rPr>
          <w:rtl/>
        </w:rPr>
        <w:t>א</w:t>
      </w:r>
      <w:r>
        <w:rPr>
          <w:rFonts w:hint="cs"/>
          <w:rtl/>
        </w:rPr>
        <w:t>ין</w:t>
      </w:r>
      <w:r>
        <w:rPr>
          <w:rtl/>
        </w:rPr>
        <w:t xml:space="preserve"> </w:t>
      </w:r>
      <w:bookmarkStart w:id="29104" w:name="_ETM_Q67_285840"/>
      <w:bookmarkEnd w:id="29104"/>
      <w:r>
        <w:rPr>
          <w:rtl/>
        </w:rPr>
        <w:t xml:space="preserve">עוד </w:t>
      </w:r>
      <w:bookmarkStart w:id="29105" w:name="_ETM_Q67_286079"/>
      <w:bookmarkEnd w:id="29105"/>
      <w:r>
        <w:rPr>
          <w:rtl/>
        </w:rPr>
        <w:t>רב</w:t>
      </w:r>
      <w:r>
        <w:rPr>
          <w:rFonts w:hint="cs"/>
          <w:rtl/>
        </w:rPr>
        <w:t>ש"ץ</w:t>
      </w:r>
      <w:r>
        <w:rPr>
          <w:rtl/>
        </w:rPr>
        <w:t xml:space="preserve"> </w:t>
      </w:r>
      <w:bookmarkStart w:id="29106" w:name="_ETM_Q67_286619"/>
      <w:bookmarkEnd w:id="29106"/>
      <w:r>
        <w:rPr>
          <w:rtl/>
        </w:rPr>
        <w:t xml:space="preserve">כמוהו </w:t>
      </w:r>
      <w:bookmarkStart w:id="29107" w:name="_ETM_Q67_287009"/>
      <w:bookmarkEnd w:id="29107"/>
      <w:r>
        <w:rPr>
          <w:rtl/>
        </w:rPr>
        <w:t>בישראל</w:t>
      </w:r>
      <w:r>
        <w:rPr>
          <w:rFonts w:hint="cs"/>
          <w:rtl/>
        </w:rPr>
        <w:t>.</w:t>
      </w:r>
    </w:p>
    <w:p w:rsidR="00071895" w:rsidRDefault="00071895" w:rsidP="00645B99">
      <w:pPr>
        <w:rPr>
          <w:rtl/>
        </w:rPr>
      </w:pPr>
      <w:bookmarkStart w:id="29108" w:name="_ETM_Q67_291588"/>
      <w:bookmarkStart w:id="29109" w:name="_ETM_Q67_291696"/>
      <w:bookmarkEnd w:id="29108"/>
      <w:bookmarkEnd w:id="29109"/>
    </w:p>
    <w:p w:rsidR="00071895" w:rsidRDefault="00071895" w:rsidP="009C2A5B">
      <w:pPr>
        <w:rPr>
          <w:rtl/>
        </w:rPr>
      </w:pPr>
      <w:bookmarkStart w:id="29110" w:name="_ETM_Q67_291717"/>
      <w:bookmarkStart w:id="29111" w:name="_ETM_Q67_291780"/>
      <w:bookmarkStart w:id="29112" w:name="_ETM_Q67_288729"/>
      <w:bookmarkEnd w:id="29110"/>
      <w:bookmarkEnd w:id="29111"/>
      <w:bookmarkEnd w:id="29112"/>
      <w:r>
        <w:rPr>
          <w:rtl/>
        </w:rPr>
        <w:t xml:space="preserve">יפתח </w:t>
      </w:r>
      <w:bookmarkStart w:id="29113" w:name="_ETM_Q67_289270"/>
      <w:bookmarkEnd w:id="29113"/>
      <w:r>
        <w:rPr>
          <w:rtl/>
        </w:rPr>
        <w:t>לנדאו</w:t>
      </w:r>
      <w:r>
        <w:rPr>
          <w:rFonts w:hint="cs"/>
          <w:rtl/>
        </w:rPr>
        <w:t>,</w:t>
      </w:r>
      <w:r>
        <w:rPr>
          <w:rtl/>
        </w:rPr>
        <w:t xml:space="preserve"> </w:t>
      </w:r>
      <w:bookmarkStart w:id="29114" w:name="_ETM_Q67_289869"/>
      <w:bookmarkEnd w:id="29114"/>
      <w:r>
        <w:rPr>
          <w:rtl/>
        </w:rPr>
        <w:t xml:space="preserve">בן </w:t>
      </w:r>
      <w:bookmarkStart w:id="29115" w:name="_ETM_Q67_290109"/>
      <w:bookmarkEnd w:id="29115"/>
      <w:r>
        <w:rPr>
          <w:rtl/>
        </w:rPr>
        <w:t>מש</w:t>
      </w:r>
      <w:r>
        <w:rPr>
          <w:rFonts w:hint="cs"/>
          <w:rtl/>
        </w:rPr>
        <w:t xml:space="preserve">ק </w:t>
      </w:r>
      <w:r>
        <w:rPr>
          <w:rtl/>
        </w:rPr>
        <w:t xml:space="preserve">– </w:t>
      </w:r>
      <w:bookmarkStart w:id="29116" w:name="_ETM_Q67_291229"/>
      <w:bookmarkEnd w:id="29116"/>
      <w:r>
        <w:rPr>
          <w:rtl/>
        </w:rPr>
        <w:t xml:space="preserve">אבל </w:t>
      </w:r>
      <w:bookmarkStart w:id="29117" w:name="_ETM_Q67_291439"/>
      <w:bookmarkEnd w:id="29117"/>
      <w:r>
        <w:rPr>
          <w:rtl/>
        </w:rPr>
        <w:t xml:space="preserve">לא </w:t>
      </w:r>
      <w:bookmarkStart w:id="29118" w:name="_ETM_Q67_291529"/>
      <w:bookmarkEnd w:id="29118"/>
      <w:r>
        <w:rPr>
          <w:rtl/>
        </w:rPr>
        <w:t>לגמרי</w:t>
      </w:r>
      <w:r>
        <w:rPr>
          <w:rFonts w:hint="cs"/>
          <w:rtl/>
        </w:rPr>
        <w:t>,</w:t>
      </w:r>
      <w:r>
        <w:rPr>
          <w:rtl/>
        </w:rPr>
        <w:t xml:space="preserve"> </w:t>
      </w:r>
      <w:bookmarkStart w:id="29119" w:name="_ETM_Q67_292159"/>
      <w:bookmarkEnd w:id="29119"/>
      <w:r>
        <w:rPr>
          <w:rtl/>
        </w:rPr>
        <w:t xml:space="preserve">הגיע </w:t>
      </w:r>
      <w:bookmarkStart w:id="29120" w:name="_ETM_Q67_292459"/>
      <w:bookmarkEnd w:id="29120"/>
      <w:r>
        <w:rPr>
          <w:rtl/>
        </w:rPr>
        <w:t xml:space="preserve">בגיל </w:t>
      </w:r>
      <w:bookmarkStart w:id="29121" w:name="_ETM_Q67_292819"/>
      <w:bookmarkEnd w:id="29121"/>
      <w:r>
        <w:rPr>
          <w:rFonts w:hint="cs"/>
          <w:rtl/>
        </w:rPr>
        <w:t>חמש</w:t>
      </w:r>
      <w:r>
        <w:rPr>
          <w:rtl/>
        </w:rPr>
        <w:t xml:space="preserve"> </w:t>
      </w:r>
      <w:bookmarkStart w:id="29122" w:name="_ETM_Q67_293209"/>
      <w:bookmarkEnd w:id="29122"/>
      <w:r>
        <w:rPr>
          <w:rtl/>
        </w:rPr>
        <w:t>לקיבוץ</w:t>
      </w:r>
      <w:r>
        <w:rPr>
          <w:rFonts w:hint="cs"/>
          <w:rtl/>
        </w:rPr>
        <w:t xml:space="preserve"> </w:t>
      </w:r>
      <w:r>
        <w:rPr>
          <w:rtl/>
        </w:rPr>
        <w:t xml:space="preserve">– </w:t>
      </w:r>
      <w:bookmarkStart w:id="29123" w:name="_ETM_Q67_294319"/>
      <w:bookmarkEnd w:id="29123"/>
      <w:r>
        <w:rPr>
          <w:rtl/>
        </w:rPr>
        <w:t xml:space="preserve">נשוי </w:t>
      </w:r>
      <w:bookmarkStart w:id="29124" w:name="_ETM_Q67_294709"/>
      <w:bookmarkEnd w:id="29124"/>
      <w:r>
        <w:rPr>
          <w:rtl/>
        </w:rPr>
        <w:t xml:space="preserve">לאושרת </w:t>
      </w:r>
      <w:bookmarkStart w:id="29125" w:name="_ETM_Q67_295399"/>
      <w:bookmarkEnd w:id="29125"/>
      <w:r>
        <w:rPr>
          <w:rtl/>
        </w:rPr>
        <w:t xml:space="preserve">ואבא </w:t>
      </w:r>
      <w:bookmarkStart w:id="29126" w:name="_ETM_Q67_295729"/>
      <w:bookmarkEnd w:id="29126"/>
      <w:r>
        <w:rPr>
          <w:rtl/>
        </w:rPr>
        <w:t xml:space="preserve">של </w:t>
      </w:r>
      <w:bookmarkStart w:id="29127" w:name="_ETM_Q67_295969"/>
      <w:bookmarkEnd w:id="29127"/>
      <w:r>
        <w:rPr>
          <w:rtl/>
        </w:rPr>
        <w:t>איתמר</w:t>
      </w:r>
      <w:r>
        <w:rPr>
          <w:rFonts w:hint="cs"/>
          <w:rtl/>
        </w:rPr>
        <w:t>,</w:t>
      </w:r>
      <w:r>
        <w:rPr>
          <w:rtl/>
        </w:rPr>
        <w:t xml:space="preserve"> </w:t>
      </w:r>
      <w:bookmarkStart w:id="29128" w:name="_ETM_Q67_296450"/>
      <w:bookmarkEnd w:id="29128"/>
      <w:r>
        <w:rPr>
          <w:rtl/>
        </w:rPr>
        <w:t xml:space="preserve">דניאלה </w:t>
      </w:r>
      <w:bookmarkStart w:id="29129" w:name="_ETM_Q67_296929"/>
      <w:bookmarkEnd w:id="29129"/>
      <w:r>
        <w:rPr>
          <w:rtl/>
        </w:rPr>
        <w:t>ועמליה</w:t>
      </w:r>
      <w:r>
        <w:rPr>
          <w:rFonts w:hint="cs"/>
          <w:rtl/>
        </w:rPr>
        <w:t>.</w:t>
      </w:r>
      <w:r>
        <w:rPr>
          <w:rtl/>
        </w:rPr>
        <w:t xml:space="preserve"> </w:t>
      </w:r>
      <w:bookmarkStart w:id="29130" w:name="_ETM_Q67_298390"/>
      <w:bookmarkEnd w:id="29130"/>
      <w:r>
        <w:rPr>
          <w:rtl/>
        </w:rPr>
        <w:t xml:space="preserve">יפתח </w:t>
      </w:r>
      <w:bookmarkStart w:id="29131" w:name="_ETM_Q67_299109"/>
      <w:bookmarkEnd w:id="29131"/>
      <w:r>
        <w:rPr>
          <w:rtl/>
        </w:rPr>
        <w:t xml:space="preserve">מפקד </w:t>
      </w:r>
      <w:bookmarkStart w:id="29132" w:name="_ETM_Q67_299679"/>
      <w:bookmarkEnd w:id="29132"/>
      <w:r>
        <w:rPr>
          <w:rtl/>
        </w:rPr>
        <w:t>בכיתה</w:t>
      </w:r>
      <w:r>
        <w:rPr>
          <w:rFonts w:hint="cs"/>
          <w:rtl/>
        </w:rPr>
        <w:t>,</w:t>
      </w:r>
      <w:r>
        <w:rPr>
          <w:rtl/>
        </w:rPr>
        <w:t xml:space="preserve"> </w:t>
      </w:r>
      <w:bookmarkStart w:id="29133" w:name="_ETM_Q67_300369"/>
      <w:bookmarkEnd w:id="29133"/>
      <w:r>
        <w:rPr>
          <w:rtl/>
        </w:rPr>
        <w:t xml:space="preserve">איש </w:t>
      </w:r>
      <w:bookmarkStart w:id="29134" w:name="_ETM_Q67_300670"/>
      <w:bookmarkEnd w:id="29134"/>
      <w:r>
        <w:rPr>
          <w:rtl/>
        </w:rPr>
        <w:t xml:space="preserve">שכולו </w:t>
      </w:r>
      <w:bookmarkStart w:id="29135" w:name="_ETM_Q67_301179"/>
      <w:bookmarkEnd w:id="29135"/>
      <w:r>
        <w:rPr>
          <w:rtl/>
        </w:rPr>
        <w:t>לב</w:t>
      </w:r>
      <w:r>
        <w:rPr>
          <w:rFonts w:hint="cs"/>
          <w:rtl/>
        </w:rPr>
        <w:t>,</w:t>
      </w:r>
      <w:r>
        <w:rPr>
          <w:rtl/>
        </w:rPr>
        <w:t xml:space="preserve"> </w:t>
      </w:r>
      <w:bookmarkStart w:id="29136" w:name="_ETM_Q67_302070"/>
      <w:bookmarkEnd w:id="29136"/>
      <w:r>
        <w:rPr>
          <w:rtl/>
        </w:rPr>
        <w:t xml:space="preserve">אבל </w:t>
      </w:r>
      <w:bookmarkStart w:id="29137" w:name="_ETM_Q67_302340"/>
      <w:bookmarkEnd w:id="29137"/>
      <w:r>
        <w:rPr>
          <w:rtl/>
        </w:rPr>
        <w:t xml:space="preserve">גם </w:t>
      </w:r>
      <w:bookmarkStart w:id="29138" w:name="_ETM_Q67_302580"/>
      <w:bookmarkEnd w:id="29138"/>
      <w:r>
        <w:rPr>
          <w:rtl/>
        </w:rPr>
        <w:t xml:space="preserve">מחזיק </w:t>
      </w:r>
      <w:bookmarkStart w:id="29139" w:name="_ETM_Q67_303030"/>
      <w:bookmarkEnd w:id="29139"/>
      <w:r>
        <w:rPr>
          <w:rtl/>
        </w:rPr>
        <w:t xml:space="preserve">בתואר </w:t>
      </w:r>
      <w:bookmarkStart w:id="29140" w:name="_ETM_Q67_303540"/>
      <w:bookmarkEnd w:id="29140"/>
      <w:r>
        <w:rPr>
          <w:rtl/>
        </w:rPr>
        <w:t xml:space="preserve">סגן </w:t>
      </w:r>
      <w:bookmarkStart w:id="29141" w:name="_ETM_Q67_304020"/>
      <w:bookmarkEnd w:id="29141"/>
      <w:r>
        <w:rPr>
          <w:rtl/>
        </w:rPr>
        <w:t xml:space="preserve">מועדון </w:t>
      </w:r>
      <w:bookmarkStart w:id="29142" w:name="_ETM_Q67_304500"/>
      <w:bookmarkEnd w:id="29142"/>
      <w:r>
        <w:rPr>
          <w:rtl/>
        </w:rPr>
        <w:t>ה</w:t>
      </w:r>
      <w:r>
        <w:rPr>
          <w:rFonts w:hint="cs"/>
          <w:rtl/>
        </w:rPr>
        <w:t>ו</w:t>
      </w:r>
      <w:r>
        <w:rPr>
          <w:rtl/>
        </w:rPr>
        <w:t xml:space="preserve">ויכוחים </w:t>
      </w:r>
      <w:bookmarkStart w:id="29143" w:name="_ETM_Q67_305070"/>
      <w:bookmarkEnd w:id="29143"/>
      <w:r>
        <w:rPr>
          <w:rtl/>
        </w:rPr>
        <w:t>של</w:t>
      </w:r>
      <w:r>
        <w:rPr>
          <w:rFonts w:hint="cs"/>
          <w:rtl/>
        </w:rPr>
        <w:t xml:space="preserve"> חניתה.</w:t>
      </w:r>
      <w:r>
        <w:rPr>
          <w:rtl/>
        </w:rPr>
        <w:t xml:space="preserve"> </w:t>
      </w:r>
      <w:bookmarkStart w:id="29144" w:name="_ETM_Q67_306270"/>
      <w:bookmarkEnd w:id="29144"/>
      <w:r>
        <w:rPr>
          <w:rtl/>
        </w:rPr>
        <w:t xml:space="preserve">אני </w:t>
      </w:r>
      <w:bookmarkStart w:id="29145" w:name="_ETM_Q67_306540"/>
      <w:bookmarkEnd w:id="29145"/>
      <w:r>
        <w:rPr>
          <w:rtl/>
        </w:rPr>
        <w:t xml:space="preserve">התווכחתי </w:t>
      </w:r>
      <w:bookmarkStart w:id="29146" w:name="_ETM_Q67_307259"/>
      <w:bookmarkEnd w:id="29146"/>
      <w:r>
        <w:rPr>
          <w:rtl/>
        </w:rPr>
        <w:t>א</w:t>
      </w:r>
      <w:r>
        <w:rPr>
          <w:rFonts w:hint="cs"/>
          <w:rtl/>
        </w:rPr>
        <w:t>י</w:t>
      </w:r>
      <w:r>
        <w:rPr>
          <w:rtl/>
        </w:rPr>
        <w:t xml:space="preserve">תו </w:t>
      </w:r>
      <w:bookmarkStart w:id="29147" w:name="_ETM_Q67_307860"/>
      <w:bookmarkEnd w:id="29147"/>
      <w:r>
        <w:rPr>
          <w:rtl/>
        </w:rPr>
        <w:t xml:space="preserve">ולא </w:t>
      </w:r>
      <w:bookmarkStart w:id="29148" w:name="_ETM_Q67_308250"/>
      <w:bookmarkEnd w:id="29148"/>
      <w:r>
        <w:rPr>
          <w:rtl/>
        </w:rPr>
        <w:t>ניצחתי</w:t>
      </w:r>
      <w:r>
        <w:rPr>
          <w:rFonts w:hint="cs"/>
          <w:rtl/>
        </w:rPr>
        <w:t>.</w:t>
      </w:r>
      <w:r>
        <w:rPr>
          <w:rtl/>
        </w:rPr>
        <w:t xml:space="preserve"> </w:t>
      </w:r>
      <w:bookmarkStart w:id="29149" w:name="_ETM_Q67_309790"/>
      <w:bookmarkEnd w:id="29149"/>
      <w:r>
        <w:rPr>
          <w:rtl/>
        </w:rPr>
        <w:t xml:space="preserve">רונן </w:t>
      </w:r>
      <w:bookmarkStart w:id="29150" w:name="_ETM_Q67_310239"/>
      <w:bookmarkEnd w:id="29150"/>
      <w:r>
        <w:rPr>
          <w:rtl/>
        </w:rPr>
        <w:t>פי</w:t>
      </w:r>
      <w:r>
        <w:rPr>
          <w:rFonts w:hint="cs"/>
          <w:rtl/>
        </w:rPr>
        <w:t>ק</w:t>
      </w:r>
      <w:r>
        <w:rPr>
          <w:rtl/>
        </w:rPr>
        <w:t>ר</w:t>
      </w:r>
      <w:r>
        <w:rPr>
          <w:rFonts w:hint="cs"/>
          <w:rtl/>
        </w:rPr>
        <w:t>,</w:t>
      </w:r>
      <w:r>
        <w:rPr>
          <w:rtl/>
        </w:rPr>
        <w:t xml:space="preserve"> </w:t>
      </w:r>
      <w:bookmarkStart w:id="29151" w:name="_ETM_Q67_310989"/>
      <w:bookmarkEnd w:id="29151"/>
      <w:r>
        <w:rPr>
          <w:rtl/>
        </w:rPr>
        <w:t xml:space="preserve">נשוי </w:t>
      </w:r>
      <w:bookmarkStart w:id="29152" w:name="_ETM_Q67_311409"/>
      <w:bookmarkEnd w:id="29152"/>
      <w:r>
        <w:rPr>
          <w:rtl/>
        </w:rPr>
        <w:t xml:space="preserve">לדפנה </w:t>
      </w:r>
      <w:bookmarkStart w:id="29153" w:name="_ETM_Q67_312069"/>
      <w:bookmarkEnd w:id="29153"/>
      <w:r>
        <w:rPr>
          <w:rtl/>
        </w:rPr>
        <w:t xml:space="preserve">ואבא </w:t>
      </w:r>
      <w:bookmarkStart w:id="29154" w:name="_ETM_Q67_312489"/>
      <w:bookmarkEnd w:id="29154"/>
      <w:r>
        <w:rPr>
          <w:rtl/>
        </w:rPr>
        <w:t xml:space="preserve">של </w:t>
      </w:r>
      <w:bookmarkStart w:id="29155" w:name="_ETM_Q67_312790"/>
      <w:bookmarkEnd w:id="29155"/>
      <w:r>
        <w:rPr>
          <w:rtl/>
        </w:rPr>
        <w:t>עידו</w:t>
      </w:r>
      <w:r>
        <w:rPr>
          <w:rFonts w:hint="cs"/>
          <w:rtl/>
        </w:rPr>
        <w:t>,</w:t>
      </w:r>
      <w:r>
        <w:rPr>
          <w:rtl/>
        </w:rPr>
        <w:t xml:space="preserve"> </w:t>
      </w:r>
      <w:bookmarkStart w:id="29156" w:name="_ETM_Q67_313480"/>
      <w:bookmarkEnd w:id="29156"/>
      <w:r>
        <w:rPr>
          <w:rtl/>
        </w:rPr>
        <w:t xml:space="preserve">נועם </w:t>
      </w:r>
      <w:bookmarkStart w:id="29157" w:name="_ETM_Q67_313810"/>
      <w:bookmarkEnd w:id="29157"/>
      <w:r>
        <w:rPr>
          <w:rtl/>
        </w:rPr>
        <w:t>ותמר</w:t>
      </w:r>
      <w:r>
        <w:rPr>
          <w:rFonts w:hint="cs"/>
          <w:rtl/>
        </w:rPr>
        <w:t>,</w:t>
      </w:r>
      <w:r>
        <w:rPr>
          <w:rtl/>
        </w:rPr>
        <w:t xml:space="preserve"> </w:t>
      </w:r>
      <w:bookmarkStart w:id="29158" w:name="_ETM_Q67_315180"/>
      <w:bookmarkEnd w:id="29158"/>
      <w:r>
        <w:rPr>
          <w:rtl/>
        </w:rPr>
        <w:t xml:space="preserve">מנהל </w:t>
      </w:r>
      <w:bookmarkStart w:id="29159" w:name="_ETM_Q67_315659"/>
      <w:bookmarkEnd w:id="29159"/>
      <w:r>
        <w:rPr>
          <w:rtl/>
        </w:rPr>
        <w:t xml:space="preserve">שיווק </w:t>
      </w:r>
      <w:bookmarkStart w:id="29160" w:name="_ETM_Q67_316019"/>
      <w:bookmarkEnd w:id="29160"/>
      <w:r>
        <w:rPr>
          <w:rtl/>
        </w:rPr>
        <w:t xml:space="preserve">ופרויקטים </w:t>
      </w:r>
      <w:bookmarkStart w:id="29161" w:name="_ETM_Q67_316650"/>
      <w:bookmarkEnd w:id="29161"/>
      <w:r>
        <w:rPr>
          <w:rtl/>
        </w:rPr>
        <w:t xml:space="preserve">בחברת </w:t>
      </w:r>
      <w:bookmarkStart w:id="29162" w:name="_ETM_Q67_317129"/>
      <w:bookmarkEnd w:id="29162"/>
      <w:r>
        <w:rPr>
          <w:rFonts w:hint="cs"/>
          <w:rtl/>
        </w:rPr>
        <w:t>טכנולוגיית</w:t>
      </w:r>
      <w:r>
        <w:rPr>
          <w:rtl/>
        </w:rPr>
        <w:t xml:space="preserve"> </w:t>
      </w:r>
      <w:bookmarkStart w:id="29163" w:name="_ETM_Q67_317939"/>
      <w:bookmarkEnd w:id="29163"/>
      <w:r>
        <w:rPr>
          <w:rtl/>
        </w:rPr>
        <w:t>לייזר</w:t>
      </w:r>
      <w:r>
        <w:rPr>
          <w:rFonts w:hint="cs"/>
          <w:rtl/>
        </w:rPr>
        <w:t>.</w:t>
      </w:r>
      <w:r>
        <w:rPr>
          <w:rtl/>
        </w:rPr>
        <w:t xml:space="preserve"> </w:t>
      </w:r>
      <w:bookmarkStart w:id="29164" w:name="_ETM_Q67_319070"/>
      <w:bookmarkEnd w:id="29164"/>
      <w:r>
        <w:rPr>
          <w:rtl/>
        </w:rPr>
        <w:t xml:space="preserve">הוא </w:t>
      </w:r>
      <w:bookmarkStart w:id="29165" w:name="_ETM_Q67_319280"/>
      <w:bookmarkEnd w:id="29165"/>
      <w:r>
        <w:rPr>
          <w:rFonts w:hint="cs"/>
          <w:rtl/>
        </w:rPr>
        <w:t>הרס"פ</w:t>
      </w:r>
      <w:r>
        <w:rPr>
          <w:rtl/>
        </w:rPr>
        <w:t xml:space="preserve"> </w:t>
      </w:r>
      <w:bookmarkStart w:id="29166" w:name="_ETM_Q67_319790"/>
      <w:bookmarkEnd w:id="29166"/>
      <w:r>
        <w:rPr>
          <w:rtl/>
        </w:rPr>
        <w:t xml:space="preserve">המיתולוגי </w:t>
      </w:r>
      <w:bookmarkStart w:id="29167" w:name="_ETM_Q67_320510"/>
      <w:bookmarkEnd w:id="29167"/>
      <w:r>
        <w:rPr>
          <w:rtl/>
        </w:rPr>
        <w:t xml:space="preserve">של </w:t>
      </w:r>
      <w:bookmarkStart w:id="29168" w:name="_ETM_Q67_320690"/>
      <w:bookmarkEnd w:id="29168"/>
      <w:r>
        <w:rPr>
          <w:rtl/>
        </w:rPr>
        <w:t xml:space="preserve">כיתת </w:t>
      </w:r>
      <w:bookmarkStart w:id="29169" w:name="_ETM_Q67_321080"/>
      <w:bookmarkEnd w:id="29169"/>
      <w:r>
        <w:rPr>
          <w:rtl/>
        </w:rPr>
        <w:t>הכוננות</w:t>
      </w:r>
      <w:r w:rsidR="009C2A5B">
        <w:rPr>
          <w:rFonts w:hint="cs"/>
          <w:rtl/>
        </w:rPr>
        <w:t>;</w:t>
      </w:r>
      <w:r>
        <w:rPr>
          <w:rtl/>
        </w:rPr>
        <w:t xml:space="preserve"> </w:t>
      </w:r>
      <w:bookmarkStart w:id="29170" w:name="_ETM_Q67_321590"/>
      <w:bookmarkEnd w:id="29170"/>
      <w:r>
        <w:rPr>
          <w:rtl/>
        </w:rPr>
        <w:t xml:space="preserve">גם </w:t>
      </w:r>
      <w:bookmarkStart w:id="29171" w:name="_ETM_Q67_321860"/>
      <w:bookmarkEnd w:id="29171"/>
      <w:r>
        <w:rPr>
          <w:rtl/>
        </w:rPr>
        <w:t>שומר</w:t>
      </w:r>
      <w:r>
        <w:rPr>
          <w:rFonts w:hint="cs"/>
          <w:rtl/>
        </w:rPr>
        <w:t>,</w:t>
      </w:r>
      <w:r>
        <w:rPr>
          <w:rtl/>
        </w:rPr>
        <w:t xml:space="preserve"> </w:t>
      </w:r>
      <w:bookmarkStart w:id="29172" w:name="_ETM_Q67_322340"/>
      <w:bookmarkEnd w:id="29172"/>
      <w:r>
        <w:rPr>
          <w:rtl/>
        </w:rPr>
        <w:t xml:space="preserve">גם </w:t>
      </w:r>
      <w:bookmarkStart w:id="29173" w:name="_ETM_Q67_322610"/>
      <w:bookmarkEnd w:id="29173"/>
      <w:r>
        <w:rPr>
          <w:rFonts w:hint="cs"/>
          <w:rtl/>
        </w:rPr>
        <w:t>ב</w:t>
      </w:r>
      <w:r>
        <w:rPr>
          <w:rtl/>
        </w:rPr>
        <w:t>חמ</w:t>
      </w:r>
      <w:r>
        <w:rPr>
          <w:rFonts w:hint="cs"/>
          <w:rtl/>
        </w:rPr>
        <w:t>"</w:t>
      </w:r>
      <w:r>
        <w:rPr>
          <w:rtl/>
        </w:rPr>
        <w:t>ל</w:t>
      </w:r>
      <w:r>
        <w:rPr>
          <w:rFonts w:hint="cs"/>
          <w:rtl/>
        </w:rPr>
        <w:t>,</w:t>
      </w:r>
      <w:r>
        <w:rPr>
          <w:rtl/>
        </w:rPr>
        <w:t xml:space="preserve"> </w:t>
      </w:r>
      <w:bookmarkStart w:id="29174" w:name="_ETM_Q67_323620"/>
      <w:bookmarkEnd w:id="29174"/>
      <w:r>
        <w:rPr>
          <w:rtl/>
        </w:rPr>
        <w:t xml:space="preserve">גם </w:t>
      </w:r>
      <w:bookmarkStart w:id="29175" w:name="_ETM_Q67_324070"/>
      <w:bookmarkEnd w:id="29175"/>
      <w:r>
        <w:rPr>
          <w:rFonts w:hint="cs"/>
          <w:rtl/>
        </w:rPr>
        <w:t>רס"פ,</w:t>
      </w:r>
      <w:r>
        <w:rPr>
          <w:rtl/>
        </w:rPr>
        <w:t xml:space="preserve"> </w:t>
      </w:r>
      <w:bookmarkStart w:id="29176" w:name="_ETM_Q67_325319"/>
      <w:bookmarkEnd w:id="29176"/>
      <w:r>
        <w:rPr>
          <w:rtl/>
        </w:rPr>
        <w:t xml:space="preserve">גם </w:t>
      </w:r>
      <w:bookmarkStart w:id="29177" w:name="_ETM_Q67_326040"/>
      <w:bookmarkEnd w:id="29177"/>
      <w:r>
        <w:rPr>
          <w:rtl/>
        </w:rPr>
        <w:t>בן</w:t>
      </w:r>
      <w:r>
        <w:rPr>
          <w:rFonts w:hint="cs"/>
          <w:rtl/>
        </w:rPr>
        <w:t xml:space="preserve"> </w:t>
      </w:r>
      <w:r>
        <w:rPr>
          <w:rtl/>
        </w:rPr>
        <w:t xml:space="preserve">אדם </w:t>
      </w:r>
      <w:bookmarkStart w:id="29178" w:name="_ETM_Q67_326669"/>
      <w:bookmarkEnd w:id="29178"/>
      <w:r>
        <w:rPr>
          <w:rtl/>
        </w:rPr>
        <w:t>נפלא</w:t>
      </w:r>
      <w:r>
        <w:rPr>
          <w:rFonts w:hint="cs"/>
          <w:rtl/>
        </w:rPr>
        <w:t>.</w:t>
      </w:r>
      <w:r>
        <w:rPr>
          <w:rtl/>
        </w:rPr>
        <w:t xml:space="preserve"> </w:t>
      </w:r>
      <w:bookmarkStart w:id="29179" w:name="_ETM_Q67_327150"/>
      <w:bookmarkEnd w:id="29179"/>
      <w:r>
        <w:rPr>
          <w:rFonts w:hint="cs"/>
          <w:rtl/>
        </w:rPr>
        <w:t>ה</w:t>
      </w:r>
      <w:r>
        <w:rPr>
          <w:rtl/>
        </w:rPr>
        <w:t xml:space="preserve">איש </w:t>
      </w:r>
      <w:bookmarkStart w:id="29180" w:name="_ETM_Q67_327419"/>
      <w:bookmarkEnd w:id="29180"/>
      <w:r>
        <w:rPr>
          <w:rtl/>
        </w:rPr>
        <w:t xml:space="preserve">לא </w:t>
      </w:r>
      <w:bookmarkStart w:id="29181" w:name="_ETM_Q67_327630"/>
      <w:bookmarkEnd w:id="29181"/>
      <w:r>
        <w:rPr>
          <w:rtl/>
        </w:rPr>
        <w:t>נ</w:t>
      </w:r>
      <w:r>
        <w:rPr>
          <w:rFonts w:hint="cs"/>
          <w:rtl/>
        </w:rPr>
        <w:t>ח.</w:t>
      </w:r>
      <w:r>
        <w:rPr>
          <w:rtl/>
        </w:rPr>
        <w:t xml:space="preserve"> </w:t>
      </w:r>
      <w:bookmarkStart w:id="29182" w:name="_ETM_Q67_327870"/>
      <w:bookmarkEnd w:id="29182"/>
      <w:r>
        <w:rPr>
          <w:rtl/>
        </w:rPr>
        <w:t xml:space="preserve">חבר </w:t>
      </w:r>
      <w:bookmarkStart w:id="29183" w:name="_ETM_Q67_328349"/>
      <w:bookmarkEnd w:id="29183"/>
      <w:r>
        <w:rPr>
          <w:rtl/>
        </w:rPr>
        <w:t>נאמן</w:t>
      </w:r>
      <w:r>
        <w:rPr>
          <w:rFonts w:hint="cs"/>
          <w:rtl/>
        </w:rPr>
        <w:t>,</w:t>
      </w:r>
      <w:r>
        <w:rPr>
          <w:rtl/>
        </w:rPr>
        <w:t xml:space="preserve"> </w:t>
      </w:r>
      <w:bookmarkStart w:id="29184" w:name="_ETM_Q67_329280"/>
      <w:bookmarkEnd w:id="29184"/>
      <w:r>
        <w:rPr>
          <w:rtl/>
        </w:rPr>
        <w:t xml:space="preserve">עושה </w:t>
      </w:r>
      <w:bookmarkStart w:id="29185" w:name="_ETM_Q67_329730"/>
      <w:bookmarkEnd w:id="29185"/>
      <w:r>
        <w:rPr>
          <w:rtl/>
        </w:rPr>
        <w:t xml:space="preserve">טוב </w:t>
      </w:r>
      <w:bookmarkStart w:id="29186" w:name="_ETM_Q67_330120"/>
      <w:bookmarkEnd w:id="29186"/>
      <w:r>
        <w:rPr>
          <w:rtl/>
        </w:rPr>
        <w:t xml:space="preserve">ולא </w:t>
      </w:r>
      <w:bookmarkStart w:id="29187" w:name="_ETM_Q67_330389"/>
      <w:bookmarkEnd w:id="29187"/>
      <w:r>
        <w:rPr>
          <w:rtl/>
        </w:rPr>
        <w:t xml:space="preserve">שוכח </w:t>
      </w:r>
      <w:bookmarkStart w:id="29188" w:name="_ETM_Q67_330870"/>
      <w:bookmarkEnd w:id="29188"/>
      <w:r>
        <w:rPr>
          <w:rtl/>
        </w:rPr>
        <w:t xml:space="preserve">לרוץ </w:t>
      </w:r>
      <w:bookmarkStart w:id="29189" w:name="_ETM_Q67_331709"/>
      <w:bookmarkEnd w:id="29189"/>
      <w:r>
        <w:rPr>
          <w:rtl/>
        </w:rPr>
        <w:t xml:space="preserve">לפעמים </w:t>
      </w:r>
      <w:bookmarkStart w:id="29190" w:name="_ETM_Q67_332280"/>
      <w:bookmarkEnd w:id="29190"/>
      <w:r>
        <w:rPr>
          <w:rtl/>
        </w:rPr>
        <w:t>בקיבוץ</w:t>
      </w:r>
      <w:r>
        <w:rPr>
          <w:rFonts w:hint="cs"/>
          <w:rtl/>
        </w:rPr>
        <w:t>.</w:t>
      </w:r>
      <w:r>
        <w:rPr>
          <w:rtl/>
        </w:rPr>
        <w:t xml:space="preserve"> </w:t>
      </w:r>
      <w:bookmarkStart w:id="29191" w:name="_ETM_Q67_332880"/>
      <w:bookmarkEnd w:id="29191"/>
      <w:r>
        <w:rPr>
          <w:rtl/>
        </w:rPr>
        <w:t xml:space="preserve">הוא </w:t>
      </w:r>
      <w:bookmarkStart w:id="29192" w:name="_ETM_Q67_332970"/>
      <w:bookmarkEnd w:id="29192"/>
      <w:r>
        <w:rPr>
          <w:rtl/>
        </w:rPr>
        <w:t xml:space="preserve">טוען </w:t>
      </w:r>
      <w:bookmarkStart w:id="29193" w:name="_ETM_Q67_333300"/>
      <w:bookmarkEnd w:id="29193"/>
      <w:r>
        <w:rPr>
          <w:rtl/>
        </w:rPr>
        <w:t xml:space="preserve">שהאוכל </w:t>
      </w:r>
      <w:bookmarkStart w:id="29194" w:name="_ETM_Q67_333870"/>
      <w:bookmarkEnd w:id="29194"/>
      <w:r>
        <w:rPr>
          <w:rtl/>
        </w:rPr>
        <w:t xml:space="preserve">שאני </w:t>
      </w:r>
      <w:bookmarkStart w:id="29195" w:name="_ETM_Q67_334200"/>
      <w:bookmarkEnd w:id="29195"/>
      <w:r>
        <w:rPr>
          <w:rtl/>
        </w:rPr>
        <w:t xml:space="preserve">מבשל </w:t>
      </w:r>
      <w:bookmarkStart w:id="29196" w:name="_ETM_Q67_334680"/>
      <w:bookmarkEnd w:id="29196"/>
      <w:r>
        <w:rPr>
          <w:rtl/>
        </w:rPr>
        <w:t>ל</w:t>
      </w:r>
      <w:r>
        <w:rPr>
          <w:rFonts w:hint="cs"/>
          <w:rtl/>
        </w:rPr>
        <w:t>ו</w:t>
      </w:r>
      <w:r>
        <w:rPr>
          <w:rtl/>
        </w:rPr>
        <w:t xml:space="preserve"> </w:t>
      </w:r>
      <w:bookmarkStart w:id="29197" w:name="_ETM_Q67_334770"/>
      <w:bookmarkEnd w:id="29197"/>
      <w:r>
        <w:rPr>
          <w:rtl/>
        </w:rPr>
        <w:t>משמין</w:t>
      </w:r>
      <w:r>
        <w:rPr>
          <w:rFonts w:hint="cs"/>
          <w:rtl/>
        </w:rPr>
        <w:t>,</w:t>
      </w:r>
      <w:r>
        <w:rPr>
          <w:rtl/>
        </w:rPr>
        <w:t xml:space="preserve"> </w:t>
      </w:r>
      <w:bookmarkStart w:id="29198" w:name="_ETM_Q67_336169"/>
      <w:bookmarkEnd w:id="29198"/>
      <w:r>
        <w:rPr>
          <w:rtl/>
        </w:rPr>
        <w:t xml:space="preserve">אבל </w:t>
      </w:r>
      <w:bookmarkStart w:id="29199" w:name="_ETM_Q67_336470"/>
      <w:bookmarkEnd w:id="29199"/>
      <w:r>
        <w:rPr>
          <w:rtl/>
        </w:rPr>
        <w:t>בסדר</w:t>
      </w:r>
      <w:r>
        <w:rPr>
          <w:rFonts w:hint="cs"/>
          <w:rtl/>
        </w:rPr>
        <w:t>,</w:t>
      </w:r>
      <w:r>
        <w:rPr>
          <w:rtl/>
        </w:rPr>
        <w:t xml:space="preserve"> </w:t>
      </w:r>
      <w:bookmarkStart w:id="29200" w:name="_ETM_Q67_337159"/>
      <w:bookmarkEnd w:id="29200"/>
      <w:r>
        <w:rPr>
          <w:rtl/>
        </w:rPr>
        <w:t xml:space="preserve">הוא </w:t>
      </w:r>
      <w:bookmarkStart w:id="29201" w:name="_ETM_Q67_337310"/>
      <w:bookmarkEnd w:id="29201"/>
      <w:r>
        <w:rPr>
          <w:rtl/>
        </w:rPr>
        <w:t xml:space="preserve">עדיין </w:t>
      </w:r>
      <w:bookmarkStart w:id="29202" w:name="_ETM_Q67_337700"/>
      <w:bookmarkEnd w:id="29202"/>
      <w:r>
        <w:rPr>
          <w:rtl/>
        </w:rPr>
        <w:t xml:space="preserve">נראה </w:t>
      </w:r>
      <w:bookmarkStart w:id="29203" w:name="_ETM_Q67_338030"/>
      <w:bookmarkEnd w:id="29203"/>
      <w:r>
        <w:rPr>
          <w:rtl/>
        </w:rPr>
        <w:t>דוגמן</w:t>
      </w:r>
      <w:r>
        <w:rPr>
          <w:rFonts w:hint="cs"/>
          <w:rtl/>
        </w:rPr>
        <w:t>.</w:t>
      </w:r>
    </w:p>
    <w:p w:rsidR="00071895" w:rsidRDefault="00071895" w:rsidP="00645B99">
      <w:pPr>
        <w:rPr>
          <w:rtl/>
        </w:rPr>
      </w:pPr>
      <w:bookmarkStart w:id="29204" w:name="_ETM_Q67_336283"/>
      <w:bookmarkStart w:id="29205" w:name="_ETM_Q67_336337"/>
      <w:bookmarkEnd w:id="29204"/>
      <w:bookmarkEnd w:id="29205"/>
    </w:p>
    <w:p w:rsidR="00071895" w:rsidRDefault="00071895" w:rsidP="009C2A5B">
      <w:pPr>
        <w:rPr>
          <w:rtl/>
        </w:rPr>
      </w:pPr>
      <w:bookmarkStart w:id="29206" w:name="_ETM_Q67_336370"/>
      <w:bookmarkStart w:id="29207" w:name="_ETM_Q67_336436"/>
      <w:bookmarkStart w:id="29208" w:name="_ETM_Q67_339450"/>
      <w:bookmarkEnd w:id="29206"/>
      <w:bookmarkEnd w:id="29207"/>
      <w:bookmarkEnd w:id="29208"/>
      <w:r>
        <w:rPr>
          <w:rtl/>
        </w:rPr>
        <w:t xml:space="preserve">נדב </w:t>
      </w:r>
      <w:bookmarkStart w:id="29209" w:name="_ETM_Q67_339930"/>
      <w:bookmarkEnd w:id="29209"/>
      <w:r>
        <w:rPr>
          <w:rtl/>
        </w:rPr>
        <w:t>קמינר</w:t>
      </w:r>
      <w:r>
        <w:rPr>
          <w:rFonts w:hint="cs"/>
          <w:rtl/>
        </w:rPr>
        <w:t xml:space="preserve">, נשוי </w:t>
      </w:r>
      <w:bookmarkStart w:id="29210" w:name="_ETM_Q67_340620"/>
      <w:bookmarkStart w:id="29211" w:name="_ETM_Q67_340769"/>
      <w:bookmarkStart w:id="29212" w:name="_ETM_Q67_341069"/>
      <w:bookmarkEnd w:id="29210"/>
      <w:bookmarkEnd w:id="29211"/>
      <w:bookmarkEnd w:id="29212"/>
      <w:r>
        <w:rPr>
          <w:rtl/>
        </w:rPr>
        <w:t xml:space="preserve">להדס </w:t>
      </w:r>
      <w:bookmarkStart w:id="29213" w:name="_ETM_Q67_341730"/>
      <w:bookmarkEnd w:id="29213"/>
      <w:r>
        <w:rPr>
          <w:rtl/>
        </w:rPr>
        <w:t xml:space="preserve">ואבא </w:t>
      </w:r>
      <w:bookmarkStart w:id="29214" w:name="_ETM_Q67_342090"/>
      <w:bookmarkEnd w:id="29214"/>
      <w:r>
        <w:rPr>
          <w:rtl/>
        </w:rPr>
        <w:t xml:space="preserve">של </w:t>
      </w:r>
      <w:bookmarkStart w:id="29215" w:name="_ETM_Q67_342299"/>
      <w:bookmarkEnd w:id="29215"/>
      <w:r>
        <w:rPr>
          <w:rtl/>
        </w:rPr>
        <w:t>גיא</w:t>
      </w:r>
      <w:r>
        <w:rPr>
          <w:rFonts w:hint="cs"/>
          <w:rtl/>
        </w:rPr>
        <w:t>,</w:t>
      </w:r>
      <w:r>
        <w:rPr>
          <w:rtl/>
        </w:rPr>
        <w:t xml:space="preserve"> </w:t>
      </w:r>
      <w:bookmarkStart w:id="29216" w:name="_ETM_Q67_342629"/>
      <w:bookmarkEnd w:id="29216"/>
      <w:r>
        <w:rPr>
          <w:rtl/>
        </w:rPr>
        <w:t xml:space="preserve">יובל </w:t>
      </w:r>
      <w:bookmarkStart w:id="29217" w:name="_ETM_Q67_343049"/>
      <w:bookmarkEnd w:id="29217"/>
      <w:r>
        <w:rPr>
          <w:rtl/>
        </w:rPr>
        <w:t xml:space="preserve">ויואב </w:t>
      </w:r>
      <w:bookmarkStart w:id="29218" w:name="_ETM_Q67_343560"/>
      <w:bookmarkEnd w:id="29218"/>
      <w:r>
        <w:rPr>
          <w:rtl/>
        </w:rPr>
        <w:t>המתוקים</w:t>
      </w:r>
      <w:r>
        <w:rPr>
          <w:rFonts w:hint="cs"/>
          <w:rtl/>
        </w:rPr>
        <w:t>.</w:t>
      </w:r>
      <w:r>
        <w:rPr>
          <w:rtl/>
        </w:rPr>
        <w:t xml:space="preserve"> </w:t>
      </w:r>
      <w:bookmarkStart w:id="29219" w:name="_ETM_Q67_344780"/>
      <w:bookmarkEnd w:id="29219"/>
      <w:r>
        <w:rPr>
          <w:rtl/>
        </w:rPr>
        <w:t xml:space="preserve">מעבר </w:t>
      </w:r>
      <w:bookmarkStart w:id="29220" w:name="_ETM_Q67_345230"/>
      <w:bookmarkEnd w:id="29220"/>
      <w:r>
        <w:rPr>
          <w:rtl/>
        </w:rPr>
        <w:t xml:space="preserve">לכיתת </w:t>
      </w:r>
      <w:bookmarkStart w:id="29221" w:name="_ETM_Q67_345739"/>
      <w:bookmarkEnd w:id="29221"/>
      <w:r>
        <w:rPr>
          <w:rtl/>
        </w:rPr>
        <w:t>הכוננות</w:t>
      </w:r>
      <w:r>
        <w:rPr>
          <w:rFonts w:hint="cs"/>
          <w:rtl/>
        </w:rPr>
        <w:t>,</w:t>
      </w:r>
      <w:r>
        <w:rPr>
          <w:rtl/>
        </w:rPr>
        <w:t xml:space="preserve"> </w:t>
      </w:r>
      <w:bookmarkStart w:id="29222" w:name="_ETM_Q67_346750"/>
      <w:bookmarkEnd w:id="29222"/>
      <w:r>
        <w:rPr>
          <w:rtl/>
        </w:rPr>
        <w:t xml:space="preserve">קמינר </w:t>
      </w:r>
      <w:bookmarkStart w:id="29223" w:name="_ETM_Q67_347319"/>
      <w:bookmarkEnd w:id="29223"/>
      <w:r>
        <w:rPr>
          <w:rtl/>
        </w:rPr>
        <w:t xml:space="preserve">מתנדב </w:t>
      </w:r>
      <w:bookmarkStart w:id="29224" w:name="_ETM_Q67_348430"/>
      <w:bookmarkEnd w:id="29224"/>
      <w:r>
        <w:rPr>
          <w:rtl/>
        </w:rPr>
        <w:t xml:space="preserve">כמלאך </w:t>
      </w:r>
      <w:bookmarkStart w:id="29225" w:name="_ETM_Q67_349060"/>
      <w:bookmarkEnd w:id="29225"/>
      <w:r>
        <w:rPr>
          <w:rtl/>
        </w:rPr>
        <w:t xml:space="preserve">בחיל </w:t>
      </w:r>
      <w:bookmarkStart w:id="29226" w:name="_ETM_Q67_349480"/>
      <w:bookmarkEnd w:id="29226"/>
      <w:r>
        <w:rPr>
          <w:rtl/>
        </w:rPr>
        <w:t>הים</w:t>
      </w:r>
      <w:r w:rsidR="009C2A5B">
        <w:rPr>
          <w:rFonts w:hint="cs"/>
          <w:rtl/>
        </w:rPr>
        <w:t>,</w:t>
      </w:r>
      <w:r>
        <w:rPr>
          <w:rtl/>
        </w:rPr>
        <w:t xml:space="preserve"> </w:t>
      </w:r>
      <w:bookmarkStart w:id="29227" w:name="_ETM_Q67_351310"/>
      <w:bookmarkEnd w:id="29227"/>
      <w:r>
        <w:rPr>
          <w:rtl/>
        </w:rPr>
        <w:t xml:space="preserve">סגן </w:t>
      </w:r>
      <w:bookmarkStart w:id="29228" w:name="_ETM_Q67_351760"/>
      <w:bookmarkEnd w:id="29228"/>
      <w:r>
        <w:rPr>
          <w:rtl/>
        </w:rPr>
        <w:t xml:space="preserve">אלוף </w:t>
      </w:r>
      <w:bookmarkStart w:id="29229" w:name="_ETM_Q67_352150"/>
      <w:bookmarkEnd w:id="29229"/>
      <w:r>
        <w:rPr>
          <w:rtl/>
        </w:rPr>
        <w:t xml:space="preserve">שעושה </w:t>
      </w:r>
      <w:bookmarkStart w:id="29230" w:name="_ETM_Q67_352720"/>
      <w:bookmarkEnd w:id="29230"/>
      <w:r>
        <w:rPr>
          <w:rtl/>
        </w:rPr>
        <w:t xml:space="preserve">גם </w:t>
      </w:r>
      <w:bookmarkStart w:id="29231" w:name="_ETM_Q67_352989"/>
      <w:bookmarkEnd w:id="29231"/>
      <w:r>
        <w:rPr>
          <w:rtl/>
        </w:rPr>
        <w:t xml:space="preserve">משמרות </w:t>
      </w:r>
      <w:bookmarkStart w:id="29232" w:name="_ETM_Q67_353560"/>
      <w:bookmarkEnd w:id="29232"/>
      <w:r>
        <w:rPr>
          <w:rFonts w:hint="cs"/>
          <w:rtl/>
        </w:rPr>
        <w:t>בכיתת הכוננות</w:t>
      </w:r>
      <w:r>
        <w:rPr>
          <w:rtl/>
        </w:rPr>
        <w:t xml:space="preserve"> </w:t>
      </w:r>
      <w:bookmarkStart w:id="29233" w:name="_ETM_Q67_354459"/>
      <w:bookmarkEnd w:id="29233"/>
      <w:r>
        <w:rPr>
          <w:rtl/>
        </w:rPr>
        <w:t xml:space="preserve">וגם </w:t>
      </w:r>
      <w:bookmarkStart w:id="29234" w:name="_ETM_Q67_354939"/>
      <w:bookmarkEnd w:id="29234"/>
      <w:r>
        <w:rPr>
          <w:rtl/>
        </w:rPr>
        <w:t xml:space="preserve">בחיל </w:t>
      </w:r>
      <w:bookmarkStart w:id="29235" w:name="_ETM_Q67_355269"/>
      <w:bookmarkEnd w:id="29235"/>
      <w:r>
        <w:rPr>
          <w:rtl/>
        </w:rPr>
        <w:t xml:space="preserve">הים </w:t>
      </w:r>
      <w:bookmarkStart w:id="29236" w:name="_ETM_Q67_355540"/>
      <w:bookmarkEnd w:id="29236"/>
      <w:r>
        <w:rPr>
          <w:rtl/>
        </w:rPr>
        <w:t>במקביל</w:t>
      </w:r>
      <w:r w:rsidR="009C2A5B">
        <w:rPr>
          <w:rFonts w:hint="cs"/>
          <w:rtl/>
        </w:rPr>
        <w:t>,</w:t>
      </w:r>
      <w:r>
        <w:rPr>
          <w:rtl/>
        </w:rPr>
        <w:t xml:space="preserve"> </w:t>
      </w:r>
      <w:bookmarkStart w:id="29237" w:name="_ETM_Q67_356750"/>
      <w:bookmarkEnd w:id="29237"/>
      <w:r>
        <w:rPr>
          <w:rtl/>
        </w:rPr>
        <w:t xml:space="preserve">איש </w:t>
      </w:r>
      <w:bookmarkStart w:id="29238" w:name="_ETM_Q67_357020"/>
      <w:bookmarkEnd w:id="29238"/>
      <w:r>
        <w:rPr>
          <w:rtl/>
        </w:rPr>
        <w:t>ציבור</w:t>
      </w:r>
      <w:r>
        <w:rPr>
          <w:rFonts w:hint="cs"/>
          <w:rtl/>
        </w:rPr>
        <w:t xml:space="preserve">, </w:t>
      </w:r>
      <w:bookmarkStart w:id="29239" w:name="_ETM_Q67_358312"/>
      <w:bookmarkEnd w:id="29239"/>
      <w:r>
        <w:rPr>
          <w:rFonts w:hint="cs"/>
          <w:rtl/>
        </w:rPr>
        <w:t>יושב-ראש</w:t>
      </w:r>
      <w:r>
        <w:rPr>
          <w:rtl/>
        </w:rPr>
        <w:t xml:space="preserve"> </w:t>
      </w:r>
      <w:bookmarkStart w:id="29240" w:name="_ETM_Q67_358040"/>
      <w:bookmarkEnd w:id="29240"/>
      <w:r>
        <w:rPr>
          <w:rtl/>
        </w:rPr>
        <w:t xml:space="preserve">קיבוץ </w:t>
      </w:r>
      <w:bookmarkStart w:id="29241" w:name="_ETM_Q67_358430"/>
      <w:bookmarkEnd w:id="29241"/>
      <w:r>
        <w:rPr>
          <w:rtl/>
        </w:rPr>
        <w:t>חניתה</w:t>
      </w:r>
      <w:r>
        <w:rPr>
          <w:rFonts w:hint="cs"/>
          <w:rtl/>
        </w:rPr>
        <w:t>,</w:t>
      </w:r>
      <w:r>
        <w:rPr>
          <w:rtl/>
        </w:rPr>
        <w:t xml:space="preserve"> </w:t>
      </w:r>
      <w:bookmarkStart w:id="29242" w:name="_ETM_Q67_359570"/>
      <w:bookmarkEnd w:id="29242"/>
      <w:r>
        <w:rPr>
          <w:rtl/>
        </w:rPr>
        <w:t xml:space="preserve">יזם </w:t>
      </w:r>
      <w:bookmarkStart w:id="29243" w:name="_ETM_Q67_360020"/>
      <w:bookmarkEnd w:id="29243"/>
      <w:r>
        <w:rPr>
          <w:rtl/>
        </w:rPr>
        <w:t xml:space="preserve">ואיש </w:t>
      </w:r>
      <w:bookmarkStart w:id="29244" w:name="_ETM_Q67_360290"/>
      <w:bookmarkEnd w:id="29244"/>
      <w:r>
        <w:rPr>
          <w:rtl/>
        </w:rPr>
        <w:t>עסקים</w:t>
      </w:r>
      <w:r w:rsidR="009C2A5B">
        <w:rPr>
          <w:rFonts w:hint="cs"/>
          <w:rtl/>
        </w:rPr>
        <w:t>,</w:t>
      </w:r>
      <w:r>
        <w:rPr>
          <w:rtl/>
        </w:rPr>
        <w:t xml:space="preserve"> </w:t>
      </w:r>
      <w:bookmarkStart w:id="29245" w:name="_ETM_Q67_361410"/>
      <w:bookmarkEnd w:id="29245"/>
      <w:r>
        <w:rPr>
          <w:rtl/>
        </w:rPr>
        <w:t xml:space="preserve">ונוסף </w:t>
      </w:r>
      <w:bookmarkStart w:id="29246" w:name="_ETM_Q67_362310"/>
      <w:bookmarkEnd w:id="29246"/>
      <w:r>
        <w:rPr>
          <w:rtl/>
        </w:rPr>
        <w:t xml:space="preserve">לכל </w:t>
      </w:r>
      <w:bookmarkStart w:id="29247" w:name="_ETM_Q67_362730"/>
      <w:bookmarkEnd w:id="29247"/>
      <w:r>
        <w:rPr>
          <w:rtl/>
        </w:rPr>
        <w:t xml:space="preserve">זאת </w:t>
      </w:r>
      <w:bookmarkStart w:id="29248" w:name="_ETM_Q67_362910"/>
      <w:bookmarkEnd w:id="29248"/>
      <w:r>
        <w:rPr>
          <w:rtl/>
        </w:rPr>
        <w:t xml:space="preserve">משמש </w:t>
      </w:r>
      <w:bookmarkStart w:id="29249" w:name="_ETM_Q67_363389"/>
      <w:bookmarkEnd w:id="29249"/>
      <w:r>
        <w:rPr>
          <w:rtl/>
        </w:rPr>
        <w:t xml:space="preserve">כדובר </w:t>
      </w:r>
      <w:bookmarkStart w:id="29250" w:name="_ETM_Q67_363900"/>
      <w:bookmarkEnd w:id="29250"/>
      <w:r>
        <w:rPr>
          <w:rtl/>
        </w:rPr>
        <w:t xml:space="preserve">כיתת </w:t>
      </w:r>
      <w:bookmarkStart w:id="29251" w:name="_ETM_Q67_364290"/>
      <w:bookmarkEnd w:id="29251"/>
      <w:r>
        <w:rPr>
          <w:rtl/>
        </w:rPr>
        <w:t xml:space="preserve">הכוננות </w:t>
      </w:r>
      <w:bookmarkStart w:id="29252" w:name="_ETM_Q67_364769"/>
      <w:bookmarkEnd w:id="29252"/>
      <w:r>
        <w:rPr>
          <w:rtl/>
        </w:rPr>
        <w:t xml:space="preserve">באולפנים </w:t>
      </w:r>
      <w:bookmarkStart w:id="29253" w:name="_ETM_Q67_365830"/>
      <w:bookmarkStart w:id="29254" w:name="_ETM_Q67_365919"/>
      <w:bookmarkEnd w:id="29253"/>
      <w:bookmarkEnd w:id="29254"/>
      <w:r>
        <w:rPr>
          <w:rFonts w:hint="cs"/>
          <w:rtl/>
        </w:rPr>
        <w:t>ו</w:t>
      </w:r>
      <w:r>
        <w:rPr>
          <w:rtl/>
        </w:rPr>
        <w:t xml:space="preserve">בתחנות </w:t>
      </w:r>
      <w:bookmarkStart w:id="29255" w:name="_ETM_Q67_366550"/>
      <w:bookmarkEnd w:id="29255"/>
      <w:r>
        <w:rPr>
          <w:rtl/>
        </w:rPr>
        <w:t xml:space="preserve">הרדיו </w:t>
      </w:r>
      <w:bookmarkStart w:id="29256" w:name="_ETM_Q67_367030"/>
      <w:bookmarkEnd w:id="29256"/>
      <w:r>
        <w:rPr>
          <w:rtl/>
        </w:rPr>
        <w:t>השונות</w:t>
      </w:r>
      <w:r>
        <w:rPr>
          <w:rFonts w:hint="cs"/>
          <w:rtl/>
        </w:rPr>
        <w:t>.</w:t>
      </w:r>
      <w:r>
        <w:rPr>
          <w:rtl/>
        </w:rPr>
        <w:t xml:space="preserve"> </w:t>
      </w:r>
      <w:bookmarkStart w:id="29257" w:name="_ETM_Q67_368749"/>
      <w:bookmarkEnd w:id="29257"/>
      <w:r>
        <w:rPr>
          <w:rtl/>
        </w:rPr>
        <w:t xml:space="preserve">אייל </w:t>
      </w:r>
      <w:bookmarkStart w:id="29258" w:name="_ETM_Q67_369139"/>
      <w:bookmarkEnd w:id="29258"/>
      <w:r>
        <w:rPr>
          <w:rtl/>
        </w:rPr>
        <w:t>זמיר</w:t>
      </w:r>
      <w:r>
        <w:rPr>
          <w:rFonts w:hint="cs"/>
          <w:rtl/>
        </w:rPr>
        <w:t>,</w:t>
      </w:r>
      <w:r>
        <w:rPr>
          <w:rtl/>
        </w:rPr>
        <w:t xml:space="preserve"> </w:t>
      </w:r>
      <w:bookmarkStart w:id="29259" w:name="_ETM_Q67_369949"/>
      <w:bookmarkEnd w:id="29259"/>
      <w:r>
        <w:rPr>
          <w:rtl/>
        </w:rPr>
        <w:t xml:space="preserve">מצוות </w:t>
      </w:r>
      <w:bookmarkStart w:id="29260" w:name="_ETM_Q67_370549"/>
      <w:bookmarkEnd w:id="29260"/>
      <w:r>
        <w:rPr>
          <w:rtl/>
        </w:rPr>
        <w:t>החו</w:t>
      </w:r>
      <w:r>
        <w:rPr>
          <w:rFonts w:hint="cs"/>
          <w:rtl/>
        </w:rPr>
        <w:t>ת'</w:t>
      </w:r>
      <w:r>
        <w:rPr>
          <w:rtl/>
        </w:rPr>
        <w:t xml:space="preserve">ים </w:t>
      </w:r>
      <w:bookmarkStart w:id="29261" w:name="_ETM_Q67_371089"/>
      <w:bookmarkEnd w:id="29261"/>
      <w:r>
        <w:rPr>
          <w:rtl/>
        </w:rPr>
        <w:t>בכיתה</w:t>
      </w:r>
      <w:r>
        <w:rPr>
          <w:rFonts w:hint="cs"/>
          <w:rtl/>
        </w:rPr>
        <w:t>,</w:t>
      </w:r>
      <w:r>
        <w:rPr>
          <w:rtl/>
        </w:rPr>
        <w:t xml:space="preserve"> </w:t>
      </w:r>
      <w:bookmarkStart w:id="29262" w:name="_ETM_Q67_371749"/>
      <w:bookmarkEnd w:id="29262"/>
      <w:r>
        <w:rPr>
          <w:rtl/>
        </w:rPr>
        <w:t xml:space="preserve">נשוי </w:t>
      </w:r>
      <w:bookmarkStart w:id="29263" w:name="_ETM_Q67_372109"/>
      <w:bookmarkEnd w:id="29263"/>
      <w:r>
        <w:rPr>
          <w:rtl/>
        </w:rPr>
        <w:t>למי</w:t>
      </w:r>
      <w:r>
        <w:rPr>
          <w:rFonts w:hint="cs"/>
          <w:rtl/>
        </w:rPr>
        <w:t>רית</w:t>
      </w:r>
      <w:r>
        <w:rPr>
          <w:rtl/>
        </w:rPr>
        <w:t xml:space="preserve"> </w:t>
      </w:r>
      <w:bookmarkStart w:id="29264" w:name="_ETM_Q67_372709"/>
      <w:bookmarkEnd w:id="29264"/>
      <w:r>
        <w:rPr>
          <w:rtl/>
        </w:rPr>
        <w:t xml:space="preserve">ואבא </w:t>
      </w:r>
      <w:bookmarkStart w:id="29265" w:name="_ETM_Q67_373040"/>
      <w:bookmarkEnd w:id="29265"/>
      <w:r>
        <w:rPr>
          <w:rtl/>
        </w:rPr>
        <w:t xml:space="preserve">של </w:t>
      </w:r>
      <w:bookmarkStart w:id="29266" w:name="_ETM_Q67_373249"/>
      <w:bookmarkEnd w:id="29266"/>
      <w:r>
        <w:rPr>
          <w:rFonts w:hint="cs"/>
          <w:rtl/>
        </w:rPr>
        <w:t>עטרה,</w:t>
      </w:r>
      <w:r>
        <w:rPr>
          <w:rtl/>
        </w:rPr>
        <w:t xml:space="preserve"> </w:t>
      </w:r>
      <w:bookmarkStart w:id="29267" w:name="_ETM_Q67_373729"/>
      <w:bookmarkEnd w:id="29267"/>
      <w:r>
        <w:rPr>
          <w:rtl/>
        </w:rPr>
        <w:t>יפתח</w:t>
      </w:r>
      <w:r>
        <w:rPr>
          <w:rFonts w:hint="cs"/>
          <w:rtl/>
        </w:rPr>
        <w:t>,</w:t>
      </w:r>
      <w:r>
        <w:rPr>
          <w:rtl/>
        </w:rPr>
        <w:t xml:space="preserve"> </w:t>
      </w:r>
      <w:bookmarkStart w:id="29268" w:name="_ETM_Q67_374269"/>
      <w:bookmarkEnd w:id="29268"/>
      <w:r>
        <w:rPr>
          <w:rtl/>
        </w:rPr>
        <w:t>נועה</w:t>
      </w:r>
      <w:r>
        <w:rPr>
          <w:rFonts w:hint="cs"/>
          <w:rtl/>
        </w:rPr>
        <w:t>,</w:t>
      </w:r>
      <w:r>
        <w:rPr>
          <w:rtl/>
        </w:rPr>
        <w:t xml:space="preserve"> </w:t>
      </w:r>
      <w:bookmarkStart w:id="29269" w:name="_ETM_Q67_374989"/>
      <w:bookmarkEnd w:id="29269"/>
      <w:r>
        <w:rPr>
          <w:rtl/>
        </w:rPr>
        <w:t xml:space="preserve">רוני </w:t>
      </w:r>
      <w:bookmarkStart w:id="29270" w:name="_ETM_Q67_375409"/>
      <w:bookmarkEnd w:id="29270"/>
      <w:r>
        <w:rPr>
          <w:rtl/>
        </w:rPr>
        <w:t>ואלומה</w:t>
      </w:r>
      <w:r w:rsidR="009C2A5B">
        <w:rPr>
          <w:rFonts w:hint="cs"/>
          <w:rtl/>
        </w:rPr>
        <w:t>,</w:t>
      </w:r>
      <w:r>
        <w:rPr>
          <w:rtl/>
        </w:rPr>
        <w:t xml:space="preserve"> </w:t>
      </w:r>
      <w:bookmarkStart w:id="29271" w:name="_ETM_Q67_376400"/>
      <w:bookmarkEnd w:id="29271"/>
      <w:r>
        <w:rPr>
          <w:rtl/>
        </w:rPr>
        <w:t xml:space="preserve">הגיע </w:t>
      </w:r>
      <w:bookmarkStart w:id="29272" w:name="_ETM_Q67_376760"/>
      <w:bookmarkEnd w:id="29272"/>
      <w:r>
        <w:rPr>
          <w:rtl/>
        </w:rPr>
        <w:t xml:space="preserve">אלינו </w:t>
      </w:r>
      <w:bookmarkStart w:id="29273" w:name="_ETM_Q67_376999"/>
      <w:bookmarkEnd w:id="29273"/>
      <w:r>
        <w:rPr>
          <w:rtl/>
        </w:rPr>
        <w:t>מעכו</w:t>
      </w:r>
      <w:r>
        <w:rPr>
          <w:rFonts w:hint="cs"/>
          <w:rtl/>
        </w:rPr>
        <w:t>.</w:t>
      </w:r>
      <w:r>
        <w:rPr>
          <w:rtl/>
        </w:rPr>
        <w:t xml:space="preserve"> </w:t>
      </w:r>
      <w:bookmarkStart w:id="29274" w:name="_ETM_Q67_377990"/>
      <w:bookmarkEnd w:id="29274"/>
      <w:r>
        <w:rPr>
          <w:rtl/>
        </w:rPr>
        <w:t xml:space="preserve">אדריכל </w:t>
      </w:r>
      <w:bookmarkStart w:id="29275" w:name="_ETM_Q67_379100"/>
      <w:bookmarkEnd w:id="29275"/>
      <w:r>
        <w:rPr>
          <w:rtl/>
        </w:rPr>
        <w:t xml:space="preserve">מקצועי </w:t>
      </w:r>
      <w:bookmarkStart w:id="29276" w:name="_ETM_Q67_379639"/>
      <w:bookmarkEnd w:id="29276"/>
      <w:r>
        <w:rPr>
          <w:rtl/>
        </w:rPr>
        <w:t xml:space="preserve">שכבר </w:t>
      </w:r>
      <w:bookmarkStart w:id="29277" w:name="_ETM_Q67_380090"/>
      <w:bookmarkEnd w:id="29277"/>
      <w:r>
        <w:rPr>
          <w:rtl/>
        </w:rPr>
        <w:t xml:space="preserve">הכין </w:t>
      </w:r>
      <w:bookmarkStart w:id="29278" w:name="_ETM_Q67_380419"/>
      <w:bookmarkEnd w:id="29278"/>
      <w:r>
        <w:rPr>
          <w:rtl/>
        </w:rPr>
        <w:t xml:space="preserve">מודל </w:t>
      </w:r>
      <w:bookmarkStart w:id="29279" w:name="_ETM_Q67_380870"/>
      <w:bookmarkEnd w:id="29279"/>
      <w:r>
        <w:rPr>
          <w:rtl/>
        </w:rPr>
        <w:t xml:space="preserve">של </w:t>
      </w:r>
      <w:bookmarkStart w:id="29280" w:name="_ETM_Q67_381080"/>
      <w:bookmarkEnd w:id="29280"/>
      <w:r>
        <w:rPr>
          <w:rtl/>
        </w:rPr>
        <w:t>חניתה</w:t>
      </w:r>
      <w:r>
        <w:rPr>
          <w:rFonts w:hint="cs"/>
          <w:rtl/>
        </w:rPr>
        <w:t>.</w:t>
      </w:r>
      <w:r>
        <w:rPr>
          <w:rtl/>
        </w:rPr>
        <w:t xml:space="preserve"> </w:t>
      </w:r>
      <w:bookmarkStart w:id="29281" w:name="_ETM_Q67_382159"/>
      <w:bookmarkEnd w:id="29281"/>
      <w:r>
        <w:rPr>
          <w:rtl/>
        </w:rPr>
        <w:t xml:space="preserve">אין </w:t>
      </w:r>
      <w:bookmarkStart w:id="29282" w:name="_ETM_Q67_382370"/>
      <w:bookmarkEnd w:id="29282"/>
      <w:r>
        <w:rPr>
          <w:rtl/>
        </w:rPr>
        <w:t xml:space="preserve">ספק </w:t>
      </w:r>
      <w:bookmarkStart w:id="29283" w:name="_ETM_Q67_382760"/>
      <w:bookmarkEnd w:id="29283"/>
      <w:r>
        <w:rPr>
          <w:rtl/>
        </w:rPr>
        <w:t>ש</w:t>
      </w:r>
      <w:r>
        <w:rPr>
          <w:rFonts w:hint="cs"/>
          <w:rtl/>
        </w:rPr>
        <w:t xml:space="preserve">הוא </w:t>
      </w:r>
      <w:r>
        <w:rPr>
          <w:rtl/>
        </w:rPr>
        <w:t>אוהב</w:t>
      </w:r>
      <w:r>
        <w:rPr>
          <w:rFonts w:hint="cs"/>
          <w:rtl/>
        </w:rPr>
        <w:t xml:space="preserve"> א</w:t>
      </w:r>
      <w:r>
        <w:rPr>
          <w:rtl/>
        </w:rPr>
        <w:t xml:space="preserve">ת </w:t>
      </w:r>
      <w:bookmarkStart w:id="29284" w:name="_ETM_Q67_383209"/>
      <w:bookmarkEnd w:id="29284"/>
      <w:r>
        <w:rPr>
          <w:rtl/>
        </w:rPr>
        <w:t>ביתו</w:t>
      </w:r>
      <w:r w:rsidR="009C2A5B">
        <w:rPr>
          <w:rFonts w:hint="cs"/>
          <w:rtl/>
        </w:rPr>
        <w:t>,</w:t>
      </w:r>
      <w:r>
        <w:rPr>
          <w:rFonts w:hint="cs"/>
          <w:rtl/>
        </w:rPr>
        <w:t xml:space="preserve"> כי הוא</w:t>
      </w:r>
      <w:r>
        <w:rPr>
          <w:rtl/>
        </w:rPr>
        <w:t xml:space="preserve"> </w:t>
      </w:r>
      <w:bookmarkStart w:id="29285" w:name="_ETM_Q67_384319"/>
      <w:bookmarkEnd w:id="29285"/>
      <w:r>
        <w:rPr>
          <w:rtl/>
        </w:rPr>
        <w:t xml:space="preserve">כמעט </w:t>
      </w:r>
      <w:bookmarkStart w:id="29286" w:name="_ETM_Q67_384739"/>
      <w:bookmarkEnd w:id="29286"/>
      <w:r>
        <w:rPr>
          <w:rtl/>
        </w:rPr>
        <w:t xml:space="preserve">כל </w:t>
      </w:r>
      <w:bookmarkStart w:id="29287" w:name="_ETM_Q67_384950"/>
      <w:bookmarkEnd w:id="29287"/>
      <w:r>
        <w:rPr>
          <w:rtl/>
        </w:rPr>
        <w:t xml:space="preserve">יום </w:t>
      </w:r>
      <w:bookmarkStart w:id="29288" w:name="_ETM_Q67_385129"/>
      <w:bookmarkEnd w:id="29288"/>
      <w:r>
        <w:rPr>
          <w:rtl/>
        </w:rPr>
        <w:t>ש</w:t>
      </w:r>
      <w:r>
        <w:rPr>
          <w:rFonts w:hint="cs"/>
          <w:rtl/>
        </w:rPr>
        <w:t>ם</w:t>
      </w:r>
      <w:r w:rsidR="009C2A5B">
        <w:rPr>
          <w:rFonts w:hint="cs"/>
          <w:rtl/>
        </w:rPr>
        <w:t>,</w:t>
      </w:r>
      <w:r>
        <w:rPr>
          <w:rtl/>
        </w:rPr>
        <w:t xml:space="preserve"> </w:t>
      </w:r>
      <w:bookmarkStart w:id="29289" w:name="_ETM_Q67_385430"/>
      <w:bookmarkEnd w:id="29289"/>
      <w:r>
        <w:rPr>
          <w:rtl/>
        </w:rPr>
        <w:t>ואי</w:t>
      </w:r>
      <w:r>
        <w:rPr>
          <w:rFonts w:hint="cs"/>
          <w:rtl/>
        </w:rPr>
        <w:t>כשהו</w:t>
      </w:r>
      <w:r>
        <w:rPr>
          <w:rtl/>
        </w:rPr>
        <w:t xml:space="preserve"> </w:t>
      </w:r>
      <w:bookmarkStart w:id="29290" w:name="_ETM_Q67_385849"/>
      <w:bookmarkStart w:id="29291" w:name="_ETM_Q67_386090"/>
      <w:bookmarkEnd w:id="29290"/>
      <w:bookmarkEnd w:id="29291"/>
      <w:r>
        <w:rPr>
          <w:rtl/>
        </w:rPr>
        <w:t xml:space="preserve">נמצא </w:t>
      </w:r>
      <w:bookmarkStart w:id="29292" w:name="_ETM_Q67_386389"/>
      <w:bookmarkStart w:id="29293" w:name="_ETM_Q67_386540"/>
      <w:bookmarkEnd w:id="29292"/>
      <w:bookmarkEnd w:id="29293"/>
      <w:r w:rsidR="009C2A5B">
        <w:rPr>
          <w:rFonts w:hint="cs"/>
          <w:rtl/>
        </w:rPr>
        <w:t xml:space="preserve">גם </w:t>
      </w:r>
      <w:r>
        <w:rPr>
          <w:rFonts w:hint="cs"/>
          <w:rtl/>
        </w:rPr>
        <w:t>ב</w:t>
      </w:r>
      <w:r>
        <w:rPr>
          <w:rtl/>
        </w:rPr>
        <w:t>שמירות</w:t>
      </w:r>
      <w:r>
        <w:rPr>
          <w:rFonts w:hint="cs"/>
          <w:rtl/>
        </w:rPr>
        <w:t>. אה, כן,</w:t>
      </w:r>
      <w:r>
        <w:rPr>
          <w:rtl/>
        </w:rPr>
        <w:t xml:space="preserve"> </w:t>
      </w:r>
      <w:bookmarkStart w:id="29294" w:name="_ETM_Q67_387529"/>
      <w:bookmarkEnd w:id="29294"/>
      <w:r>
        <w:rPr>
          <w:rtl/>
        </w:rPr>
        <w:t xml:space="preserve">וגם </w:t>
      </w:r>
      <w:bookmarkStart w:id="29295" w:name="_ETM_Q67_388440"/>
      <w:bookmarkEnd w:id="29295"/>
      <w:r>
        <w:rPr>
          <w:rtl/>
        </w:rPr>
        <w:t>בשל</w:t>
      </w:r>
      <w:r>
        <w:rPr>
          <w:rFonts w:hint="cs"/>
          <w:rtl/>
        </w:rPr>
        <w:t>ן</w:t>
      </w:r>
      <w:r>
        <w:rPr>
          <w:rtl/>
        </w:rPr>
        <w:t xml:space="preserve"> </w:t>
      </w:r>
      <w:bookmarkStart w:id="29296" w:name="_ETM_Q67_388980"/>
      <w:bookmarkEnd w:id="29296"/>
      <w:r>
        <w:rPr>
          <w:rtl/>
        </w:rPr>
        <w:t>רציני</w:t>
      </w:r>
      <w:r>
        <w:rPr>
          <w:rFonts w:hint="cs"/>
          <w:rtl/>
        </w:rPr>
        <w:t>.</w:t>
      </w:r>
      <w:r>
        <w:rPr>
          <w:rtl/>
        </w:rPr>
        <w:t xml:space="preserve"> </w:t>
      </w:r>
      <w:bookmarkStart w:id="29297" w:name="_ETM_Q67_390030"/>
      <w:bookmarkEnd w:id="29297"/>
      <w:r>
        <w:rPr>
          <w:rtl/>
        </w:rPr>
        <w:t xml:space="preserve">עשה </w:t>
      </w:r>
      <w:bookmarkStart w:id="29298" w:name="_ETM_Q67_390450"/>
      <w:bookmarkEnd w:id="29298"/>
      <w:r>
        <w:rPr>
          <w:rtl/>
        </w:rPr>
        <w:t xml:space="preserve">איתי </w:t>
      </w:r>
      <w:bookmarkStart w:id="29299" w:name="_ETM_Q67_390720"/>
      <w:bookmarkEnd w:id="29299"/>
      <w:r>
        <w:rPr>
          <w:rFonts w:hint="cs"/>
          <w:rtl/>
        </w:rPr>
        <w:t>קוסקוס</w:t>
      </w:r>
      <w:r>
        <w:rPr>
          <w:rtl/>
        </w:rPr>
        <w:t xml:space="preserve"> </w:t>
      </w:r>
      <w:bookmarkStart w:id="29300" w:name="_ETM_Q67_391290"/>
      <w:bookmarkEnd w:id="29300"/>
      <w:r>
        <w:rPr>
          <w:rtl/>
        </w:rPr>
        <w:t xml:space="preserve">ידני </w:t>
      </w:r>
      <w:bookmarkStart w:id="29301" w:name="_ETM_Q67_391860"/>
      <w:bookmarkEnd w:id="29301"/>
      <w:r>
        <w:rPr>
          <w:rtl/>
        </w:rPr>
        <w:t xml:space="preserve">ב-15 </w:t>
      </w:r>
      <w:bookmarkStart w:id="29302" w:name="_ETM_Q67_392880"/>
      <w:bookmarkEnd w:id="29302"/>
      <w:r>
        <w:rPr>
          <w:rtl/>
        </w:rPr>
        <w:t>דקות</w:t>
      </w:r>
      <w:r>
        <w:rPr>
          <w:rFonts w:hint="cs"/>
          <w:rtl/>
        </w:rPr>
        <w:t>.</w:t>
      </w:r>
    </w:p>
    <w:p w:rsidR="00071895" w:rsidRDefault="00071895" w:rsidP="00645B99">
      <w:pPr>
        <w:rPr>
          <w:rtl/>
        </w:rPr>
      </w:pPr>
      <w:bookmarkStart w:id="29303" w:name="_ETM_Q67_395193"/>
      <w:bookmarkStart w:id="29304" w:name="_ETM_Q67_395296"/>
      <w:bookmarkEnd w:id="29303"/>
      <w:bookmarkEnd w:id="29304"/>
    </w:p>
    <w:p w:rsidR="00071895" w:rsidRDefault="00071895" w:rsidP="009C2A5B">
      <w:pPr>
        <w:rPr>
          <w:rtl/>
        </w:rPr>
      </w:pPr>
      <w:bookmarkStart w:id="29305" w:name="_ETM_Q67_395353"/>
      <w:bookmarkStart w:id="29306" w:name="_ETM_Q67_395435"/>
      <w:bookmarkStart w:id="29307" w:name="_ETM_Q67_394050"/>
      <w:bookmarkEnd w:id="29305"/>
      <w:bookmarkEnd w:id="29306"/>
      <w:bookmarkEnd w:id="29307"/>
      <w:r>
        <w:rPr>
          <w:rtl/>
        </w:rPr>
        <w:t xml:space="preserve">גיל </w:t>
      </w:r>
      <w:bookmarkStart w:id="29308" w:name="_ETM_Q67_394440"/>
      <w:bookmarkEnd w:id="29308"/>
      <w:r>
        <w:rPr>
          <w:rtl/>
        </w:rPr>
        <w:t>פ</w:t>
      </w:r>
      <w:r>
        <w:rPr>
          <w:rFonts w:hint="cs"/>
          <w:rtl/>
        </w:rPr>
        <w:t>רטר,</w:t>
      </w:r>
      <w:r>
        <w:rPr>
          <w:rtl/>
        </w:rPr>
        <w:t xml:space="preserve"> </w:t>
      </w:r>
      <w:bookmarkStart w:id="29309" w:name="_ETM_Q67_394709"/>
      <w:bookmarkEnd w:id="29309"/>
      <w:r>
        <w:rPr>
          <w:rtl/>
        </w:rPr>
        <w:t>נשוי לדנה ואבא של מיה, איתמר ובן</w:t>
      </w:r>
      <w:r w:rsidR="009C2A5B">
        <w:rPr>
          <w:rFonts w:hint="cs"/>
          <w:rtl/>
        </w:rPr>
        <w:t>,</w:t>
      </w:r>
      <w:r>
        <w:rPr>
          <w:rtl/>
        </w:rPr>
        <w:t xml:space="preserve"> </w:t>
      </w:r>
      <w:r w:rsidR="009C2A5B">
        <w:rPr>
          <w:rFonts w:hint="cs"/>
          <w:rtl/>
        </w:rPr>
        <w:t xml:space="preserve">הוא </w:t>
      </w:r>
      <w:r>
        <w:rPr>
          <w:rtl/>
        </w:rPr>
        <w:t xml:space="preserve">איש עסקים ויזם. </w:t>
      </w:r>
      <w:r>
        <w:rPr>
          <w:rFonts w:hint="cs"/>
          <w:rtl/>
        </w:rPr>
        <w:t>העסקים שלו בקיבוץ חניתה</w:t>
      </w:r>
      <w:r w:rsidR="009C2A5B">
        <w:rPr>
          <w:rFonts w:hint="cs"/>
          <w:rtl/>
        </w:rPr>
        <w:t>;</w:t>
      </w:r>
      <w:r>
        <w:rPr>
          <w:rFonts w:hint="cs"/>
          <w:rtl/>
        </w:rPr>
        <w:t xml:space="preserve"> </w:t>
      </w:r>
      <w:bookmarkStart w:id="29310" w:name="_ETM_Q67_404097"/>
      <w:bookmarkEnd w:id="29310"/>
      <w:r>
        <w:rPr>
          <w:rFonts w:hint="cs"/>
          <w:rtl/>
        </w:rPr>
        <w:t>המשרדים בקיבוץ</w:t>
      </w:r>
      <w:r w:rsidR="009C2A5B">
        <w:rPr>
          <w:rFonts w:hint="cs"/>
          <w:rtl/>
        </w:rPr>
        <w:t>;</w:t>
      </w:r>
      <w:r>
        <w:rPr>
          <w:rFonts w:hint="cs"/>
          <w:rtl/>
        </w:rPr>
        <w:t xml:space="preserve"> האנשים שעובדים אצלו באים לעבוד בחניתה. </w:t>
      </w:r>
      <w:r>
        <w:rPr>
          <w:rtl/>
        </w:rPr>
        <w:t xml:space="preserve">גיל </w:t>
      </w:r>
      <w:r>
        <w:rPr>
          <w:rFonts w:hint="cs"/>
          <w:rtl/>
        </w:rPr>
        <w:t>נראה כמו</w:t>
      </w:r>
      <w:r>
        <w:rPr>
          <w:rtl/>
        </w:rPr>
        <w:t xml:space="preserve"> ויקינג ג'ינג</w:t>
      </w:r>
      <w:r>
        <w:rPr>
          <w:rFonts w:hint="cs"/>
          <w:rtl/>
        </w:rPr>
        <w:t>'</w:t>
      </w:r>
      <w:r>
        <w:rPr>
          <w:rtl/>
        </w:rPr>
        <w:t>י של הכיתה</w:t>
      </w:r>
      <w:r>
        <w:rPr>
          <w:rFonts w:hint="cs"/>
          <w:rtl/>
        </w:rPr>
        <w:t>.</w:t>
      </w:r>
      <w:r>
        <w:rPr>
          <w:rtl/>
        </w:rPr>
        <w:t xml:space="preserve"> טוב</w:t>
      </w:r>
      <w:r>
        <w:rPr>
          <w:rFonts w:hint="cs"/>
          <w:rtl/>
        </w:rPr>
        <w:t xml:space="preserve">, </w:t>
      </w:r>
      <w:bookmarkStart w:id="29311" w:name="_ETM_Q67_413903"/>
      <w:bookmarkEnd w:id="29311"/>
      <w:r>
        <w:rPr>
          <w:rFonts w:hint="cs"/>
          <w:rtl/>
        </w:rPr>
        <w:t>הוא</w:t>
      </w:r>
      <w:r>
        <w:rPr>
          <w:rtl/>
        </w:rPr>
        <w:t xml:space="preserve"> לא </w:t>
      </w:r>
      <w:r>
        <w:rPr>
          <w:rFonts w:hint="cs"/>
          <w:rtl/>
        </w:rPr>
        <w:t>גבוה כמו הוויקינגים,</w:t>
      </w:r>
      <w:r>
        <w:rPr>
          <w:rtl/>
        </w:rPr>
        <w:t xml:space="preserve"> אבל </w:t>
      </w:r>
      <w:r>
        <w:rPr>
          <w:rFonts w:hint="cs"/>
          <w:rtl/>
        </w:rPr>
        <w:t>הזקן</w:t>
      </w:r>
      <w:r w:rsidR="009C2A5B">
        <w:rPr>
          <w:rFonts w:hint="cs"/>
          <w:rtl/>
        </w:rPr>
        <w:t>,</w:t>
      </w:r>
      <w:r>
        <w:rPr>
          <w:rFonts w:hint="cs"/>
          <w:rtl/>
        </w:rPr>
        <w:t xml:space="preserve"> והוא ג'ינג'י.</w:t>
      </w:r>
      <w:r>
        <w:rPr>
          <w:rtl/>
        </w:rPr>
        <w:t xml:space="preserve"> מלא הומור ושמחת חיים. אם אתה רוצה ימי חופש</w:t>
      </w:r>
      <w:r>
        <w:rPr>
          <w:rFonts w:hint="cs"/>
          <w:rtl/>
        </w:rPr>
        <w:t>,</w:t>
      </w:r>
      <w:r>
        <w:rPr>
          <w:rtl/>
        </w:rPr>
        <w:t xml:space="preserve"> אז</w:t>
      </w:r>
      <w:r>
        <w:rPr>
          <w:rFonts w:hint="cs"/>
          <w:rtl/>
        </w:rPr>
        <w:t xml:space="preserve"> בוא</w:t>
      </w:r>
      <w:r>
        <w:rPr>
          <w:rtl/>
        </w:rPr>
        <w:t xml:space="preserve"> נגיד בעדינות, עדיף שלא תסתבך </w:t>
      </w:r>
      <w:r>
        <w:rPr>
          <w:rFonts w:hint="cs"/>
          <w:rtl/>
        </w:rPr>
        <w:t>עם גיל.</w:t>
      </w:r>
      <w:r>
        <w:rPr>
          <w:rtl/>
        </w:rPr>
        <w:t xml:space="preserve"> נטע פרידמן נשוי לנעמה ואבא של נבו ואייר, איש ארכיאולוגיה מרתק. החמ"ליסט הנצחי של הכיתה</w:t>
      </w:r>
      <w:r>
        <w:rPr>
          <w:rFonts w:hint="cs"/>
          <w:rtl/>
        </w:rPr>
        <w:t xml:space="preserve"> </w:t>
      </w:r>
      <w:r>
        <w:rPr>
          <w:rtl/>
        </w:rPr>
        <w:t>– ג</w:t>
      </w:r>
      <w:bookmarkStart w:id="29312" w:name="_ETM_Q67_437740"/>
      <w:bookmarkEnd w:id="29312"/>
      <w:r>
        <w:rPr>
          <w:rtl/>
        </w:rPr>
        <w:t>ם יפה וגם אופה</w:t>
      </w:r>
      <w:r>
        <w:rPr>
          <w:rFonts w:hint="cs"/>
          <w:rtl/>
        </w:rPr>
        <w:t xml:space="preserve">. הוא </w:t>
      </w:r>
      <w:r w:rsidR="009C2A5B">
        <w:t>sophisticated</w:t>
      </w:r>
      <w:r>
        <w:rPr>
          <w:rFonts w:hint="cs"/>
          <w:rtl/>
        </w:rPr>
        <w:t xml:space="preserve"> </w:t>
      </w:r>
      <w:r w:rsidR="009C2A5B">
        <w:rPr>
          <w:rFonts w:hint="cs"/>
          <w:rtl/>
        </w:rPr>
        <w:t>ב</w:t>
      </w:r>
      <w:r>
        <w:rPr>
          <w:rFonts w:hint="cs"/>
          <w:rtl/>
        </w:rPr>
        <w:t xml:space="preserve">מאכלים </w:t>
      </w:r>
      <w:bookmarkStart w:id="29313" w:name="_ETM_Q67_435593"/>
      <w:bookmarkEnd w:id="29313"/>
      <w:r>
        <w:rPr>
          <w:rFonts w:hint="cs"/>
          <w:rtl/>
        </w:rPr>
        <w:t>מיוחדים</w:t>
      </w:r>
      <w:r>
        <w:rPr>
          <w:rtl/>
        </w:rPr>
        <w:t xml:space="preserve"> </w:t>
      </w:r>
      <w:r>
        <w:rPr>
          <w:rFonts w:hint="cs"/>
          <w:rtl/>
        </w:rPr>
        <w:t xml:space="preserve">שדורשים קשב רב, לא </w:t>
      </w:r>
      <w:r w:rsidR="009C2A5B">
        <w:rPr>
          <w:rFonts w:hint="cs"/>
          <w:rtl/>
        </w:rPr>
        <w:t>ב</w:t>
      </w:r>
      <w:r>
        <w:rPr>
          <w:rFonts w:hint="cs"/>
          <w:rtl/>
        </w:rPr>
        <w:t>מ</w:t>
      </w:r>
      <w:r w:rsidR="009C2A5B">
        <w:rPr>
          <w:rFonts w:hint="cs"/>
          <w:rtl/>
        </w:rPr>
        <w:t>א</w:t>
      </w:r>
      <w:r>
        <w:rPr>
          <w:rFonts w:hint="cs"/>
          <w:rtl/>
        </w:rPr>
        <w:t xml:space="preserve">סות כמו שאני מבשל שם. </w:t>
      </w:r>
      <w:r>
        <w:rPr>
          <w:rtl/>
        </w:rPr>
        <w:t>הוא בין אלו שקובעים את השמירות</w:t>
      </w:r>
      <w:r>
        <w:rPr>
          <w:rFonts w:hint="cs"/>
          <w:rtl/>
        </w:rPr>
        <w:t>,</w:t>
      </w:r>
      <w:r>
        <w:rPr>
          <w:rtl/>
        </w:rPr>
        <w:t xml:space="preserve"> אז לא </w:t>
      </w:r>
      <w:r>
        <w:rPr>
          <w:rFonts w:hint="cs"/>
          <w:rtl/>
        </w:rPr>
        <w:t xml:space="preserve">כדאי </w:t>
      </w:r>
      <w:bookmarkStart w:id="29314" w:name="_ETM_Q67_446584"/>
      <w:bookmarkEnd w:id="29314"/>
      <w:r>
        <w:rPr>
          <w:rtl/>
        </w:rPr>
        <w:t>להסתלבט עליו יותר מדי</w:t>
      </w:r>
      <w:r>
        <w:rPr>
          <w:rFonts w:hint="cs"/>
          <w:rtl/>
        </w:rPr>
        <w:t>,</w:t>
      </w:r>
      <w:r>
        <w:rPr>
          <w:rtl/>
        </w:rPr>
        <w:t xml:space="preserve"> שלא תמצא את עצמך טוחן.</w:t>
      </w:r>
    </w:p>
    <w:p w:rsidR="00071895" w:rsidRDefault="00071895" w:rsidP="00645B99">
      <w:pPr>
        <w:rPr>
          <w:rtl/>
        </w:rPr>
      </w:pPr>
    </w:p>
    <w:p w:rsidR="00071895" w:rsidRDefault="00071895" w:rsidP="009C2A5B">
      <w:pPr>
        <w:rPr>
          <w:rtl/>
        </w:rPr>
      </w:pPr>
      <w:r>
        <w:rPr>
          <w:rtl/>
        </w:rPr>
        <w:t xml:space="preserve">ברוך בן זקן נשוי לאורנה ואבא לליאב, לירון ונדב. </w:t>
      </w:r>
      <w:r w:rsidR="009C2A5B">
        <w:rPr>
          <w:rFonts w:hint="cs"/>
          <w:rtl/>
        </w:rPr>
        <w:t xml:space="preserve">הוא </w:t>
      </w:r>
      <w:r>
        <w:rPr>
          <w:rtl/>
        </w:rPr>
        <w:t>זקן החבורה</w:t>
      </w:r>
      <w:r>
        <w:rPr>
          <w:rFonts w:hint="cs"/>
          <w:rtl/>
        </w:rPr>
        <w:t>,</w:t>
      </w:r>
      <w:r>
        <w:rPr>
          <w:rtl/>
        </w:rPr>
        <w:t xml:space="preserve"> בן 63</w:t>
      </w:r>
      <w:r>
        <w:rPr>
          <w:rFonts w:hint="cs"/>
          <w:rtl/>
        </w:rPr>
        <w:t>,</w:t>
      </w:r>
      <w:r>
        <w:rPr>
          <w:rtl/>
        </w:rPr>
        <w:t xml:space="preserve"> אך בכושר של בן 25</w:t>
      </w:r>
      <w:r w:rsidR="009C2A5B">
        <w:rPr>
          <w:rFonts w:hint="cs"/>
          <w:rtl/>
        </w:rPr>
        <w:t>,</w:t>
      </w:r>
      <w:r>
        <w:rPr>
          <w:rFonts w:hint="cs"/>
          <w:rtl/>
        </w:rPr>
        <w:t xml:space="preserve"> </w:t>
      </w:r>
      <w:r>
        <w:rPr>
          <w:rtl/>
        </w:rPr>
        <w:t xml:space="preserve">מורה לספורט </w:t>
      </w:r>
      <w:r>
        <w:rPr>
          <w:rFonts w:hint="cs"/>
          <w:rtl/>
        </w:rPr>
        <w:t>ו</w:t>
      </w:r>
      <w:r>
        <w:rPr>
          <w:rtl/>
        </w:rPr>
        <w:t>מחנך</w:t>
      </w:r>
      <w:r>
        <w:rPr>
          <w:rFonts w:hint="cs"/>
          <w:rtl/>
        </w:rPr>
        <w:t xml:space="preserve"> נערץ</w:t>
      </w:r>
      <w:r>
        <w:rPr>
          <w:rtl/>
        </w:rPr>
        <w:t>, חבר ועד ההנהלה. יש הטוענים ששמו האמיתי הוא ז'אן קלוד</w:t>
      </w:r>
      <w:r>
        <w:rPr>
          <w:rFonts w:hint="cs"/>
          <w:rtl/>
        </w:rPr>
        <w:t>, אבל הדבר הזה עוד צריך להיבדק,</w:t>
      </w:r>
      <w:r>
        <w:rPr>
          <w:rtl/>
        </w:rPr>
        <w:t xml:space="preserve"> והוא </w:t>
      </w:r>
      <w:r>
        <w:rPr>
          <w:rFonts w:hint="cs"/>
          <w:rtl/>
        </w:rPr>
        <w:t xml:space="preserve">גם דואג </w:t>
      </w:r>
      <w:bookmarkStart w:id="29315" w:name="_ETM_Q67_474355"/>
      <w:bookmarkEnd w:id="29315"/>
      <w:r>
        <w:rPr>
          <w:rFonts w:hint="cs"/>
          <w:rtl/>
        </w:rPr>
        <w:t>להביא תרומות</w:t>
      </w:r>
      <w:r>
        <w:rPr>
          <w:rtl/>
        </w:rPr>
        <w:t xml:space="preserve"> מצרפת</w:t>
      </w:r>
      <w:r>
        <w:rPr>
          <w:rFonts w:hint="cs"/>
          <w:rtl/>
        </w:rPr>
        <w:t xml:space="preserve"> ועוד מקומות. </w:t>
      </w:r>
      <w:r>
        <w:rPr>
          <w:rtl/>
        </w:rPr>
        <w:t>מיקו עוז נשוי לליאת ואבא לליאור ואלה</w:t>
      </w:r>
      <w:r w:rsidR="009C2A5B">
        <w:rPr>
          <w:rFonts w:hint="cs"/>
          <w:rtl/>
        </w:rPr>
        <w:t>.</w:t>
      </w:r>
      <w:r>
        <w:rPr>
          <w:rtl/>
        </w:rPr>
        <w:t xml:space="preserve"> האופנובנק </w:t>
      </w:r>
      <w:r w:rsidR="009C2A5B">
        <w:rPr>
          <w:rFonts w:hint="cs"/>
          <w:rtl/>
        </w:rPr>
        <w:t xml:space="preserve">– </w:t>
      </w:r>
      <w:r>
        <w:rPr>
          <w:rtl/>
        </w:rPr>
        <w:t>האיש חובב אופנועים וספורט מוטורי</w:t>
      </w:r>
      <w:r>
        <w:rPr>
          <w:rFonts w:hint="cs"/>
          <w:rtl/>
        </w:rPr>
        <w:t>.</w:t>
      </w:r>
      <w:r>
        <w:rPr>
          <w:rtl/>
        </w:rPr>
        <w:t xml:space="preserve"> הוא גם מנהל </w:t>
      </w:r>
      <w:r>
        <w:rPr>
          <w:rFonts w:hint="cs"/>
          <w:rtl/>
        </w:rPr>
        <w:t xml:space="preserve">את </w:t>
      </w:r>
      <w:r>
        <w:rPr>
          <w:rtl/>
        </w:rPr>
        <w:t>העסקים של חניתה</w:t>
      </w:r>
      <w:r>
        <w:rPr>
          <w:rFonts w:hint="cs"/>
          <w:rtl/>
        </w:rPr>
        <w:t>.</w:t>
      </w:r>
      <w:r>
        <w:rPr>
          <w:rtl/>
        </w:rPr>
        <w:t xml:space="preserve"> אתמול היה לו יו</w:t>
      </w:r>
      <w:r>
        <w:rPr>
          <w:rFonts w:hint="cs"/>
          <w:rtl/>
        </w:rPr>
        <w:t xml:space="preserve">ם </w:t>
      </w:r>
      <w:r>
        <w:rPr>
          <w:rtl/>
        </w:rPr>
        <w:t>הולדת</w:t>
      </w:r>
      <w:r>
        <w:rPr>
          <w:rFonts w:hint="cs"/>
          <w:rtl/>
        </w:rPr>
        <w:t>,</w:t>
      </w:r>
      <w:r>
        <w:rPr>
          <w:rtl/>
        </w:rPr>
        <w:t xml:space="preserve"> אז בהזדמנות זו</w:t>
      </w:r>
      <w:r>
        <w:rPr>
          <w:rFonts w:hint="cs"/>
          <w:rtl/>
        </w:rPr>
        <w:t>,</w:t>
      </w:r>
      <w:r>
        <w:rPr>
          <w:rtl/>
        </w:rPr>
        <w:t xml:space="preserve"> מכאן</w:t>
      </w:r>
      <w:r>
        <w:rPr>
          <w:rFonts w:hint="cs"/>
          <w:rtl/>
        </w:rPr>
        <w:t>,</w:t>
      </w:r>
      <w:r>
        <w:rPr>
          <w:rtl/>
        </w:rPr>
        <w:t xml:space="preserve"> נאחל לו מזל טוב.</w:t>
      </w:r>
    </w:p>
    <w:p w:rsidR="00071895" w:rsidRDefault="00071895" w:rsidP="00645B99">
      <w:pPr>
        <w:rPr>
          <w:rtl/>
        </w:rPr>
      </w:pPr>
    </w:p>
    <w:p w:rsidR="00071895" w:rsidRDefault="00071895" w:rsidP="009C2A5B">
      <w:pPr>
        <w:rPr>
          <w:rtl/>
        </w:rPr>
      </w:pPr>
      <w:r>
        <w:rPr>
          <w:rtl/>
        </w:rPr>
        <w:t>לירון בן זקן</w:t>
      </w:r>
      <w:r>
        <w:rPr>
          <w:rFonts w:hint="cs"/>
          <w:rtl/>
        </w:rPr>
        <w:t xml:space="preserve"> </w:t>
      </w:r>
      <w:r>
        <w:rPr>
          <w:rtl/>
        </w:rPr>
        <w:t xml:space="preserve">בזוגיות עם מפעל </w:t>
      </w:r>
      <w:r>
        <w:rPr>
          <w:rFonts w:hint="cs"/>
          <w:rtl/>
        </w:rPr>
        <w:t>ה</w:t>
      </w:r>
      <w:r>
        <w:rPr>
          <w:rtl/>
        </w:rPr>
        <w:t xml:space="preserve">עדשות </w:t>
      </w:r>
      <w:r>
        <w:rPr>
          <w:rFonts w:hint="cs"/>
          <w:rtl/>
        </w:rPr>
        <w:t xml:space="preserve">של </w:t>
      </w:r>
      <w:r>
        <w:rPr>
          <w:rtl/>
        </w:rPr>
        <w:t>חניתה</w:t>
      </w:r>
      <w:r>
        <w:rPr>
          <w:rFonts w:hint="cs"/>
          <w:rtl/>
        </w:rPr>
        <w:t xml:space="preserve"> </w:t>
      </w:r>
      <w:bookmarkStart w:id="29316" w:name="_ETM_Q67_496869"/>
      <w:bookmarkEnd w:id="29316"/>
      <w:r>
        <w:rPr>
          <w:rFonts w:hint="cs"/>
          <w:rtl/>
        </w:rPr>
        <w:t>בלילות</w:t>
      </w:r>
      <w:r w:rsidR="009C2A5B">
        <w:rPr>
          <w:rFonts w:hint="cs"/>
          <w:rtl/>
        </w:rPr>
        <w:t>,</w:t>
      </w:r>
      <w:r>
        <w:rPr>
          <w:rtl/>
        </w:rPr>
        <w:t xml:space="preserve"> הבן של ברוך, איש רוח</w:t>
      </w:r>
      <w:r>
        <w:rPr>
          <w:rFonts w:hint="cs"/>
          <w:rtl/>
        </w:rPr>
        <w:t>,</w:t>
      </w:r>
      <w:r>
        <w:rPr>
          <w:rtl/>
        </w:rPr>
        <w:t xml:space="preserve"> בעל תיאוריות מעניינות</w:t>
      </w:r>
      <w:r>
        <w:rPr>
          <w:rFonts w:hint="cs"/>
          <w:rtl/>
        </w:rPr>
        <w:t>,</w:t>
      </w:r>
      <w:r>
        <w:rPr>
          <w:rtl/>
        </w:rPr>
        <w:t xml:space="preserve"> ולעיתים </w:t>
      </w:r>
      <w:r>
        <w:rPr>
          <w:rFonts w:hint="cs"/>
          <w:rtl/>
        </w:rPr>
        <w:t>הוא מאתגר אותי מחשבתית</w:t>
      </w:r>
      <w:r w:rsidR="009C2A5B">
        <w:rPr>
          <w:rFonts w:hint="cs"/>
          <w:rtl/>
        </w:rPr>
        <w:t>.</w:t>
      </w:r>
      <w:r>
        <w:rPr>
          <w:rtl/>
        </w:rPr>
        <w:t xml:space="preserve"> איש </w:t>
      </w:r>
      <w:r>
        <w:rPr>
          <w:rFonts w:hint="cs"/>
          <w:rtl/>
        </w:rPr>
        <w:t xml:space="preserve">נפלא, אוהב אדם ורוצה רק </w:t>
      </w:r>
      <w:bookmarkStart w:id="29317" w:name="_ETM_Q67_506000"/>
      <w:bookmarkEnd w:id="29317"/>
      <w:r>
        <w:rPr>
          <w:rFonts w:hint="cs"/>
          <w:rtl/>
        </w:rPr>
        <w:t xml:space="preserve">טוב ושלום בעולם, </w:t>
      </w:r>
      <w:r>
        <w:rPr>
          <w:rtl/>
        </w:rPr>
        <w:t xml:space="preserve">מבצעי ולוחם </w:t>
      </w:r>
      <w:r>
        <w:rPr>
          <w:rFonts w:hint="cs"/>
          <w:rtl/>
        </w:rPr>
        <w:t xml:space="preserve">חזק. </w:t>
      </w:r>
      <w:r>
        <w:rPr>
          <w:rtl/>
        </w:rPr>
        <w:t>מוני כץ</w:t>
      </w:r>
      <w:r>
        <w:rPr>
          <w:rFonts w:hint="cs"/>
          <w:rtl/>
        </w:rPr>
        <w:t xml:space="preserve"> </w:t>
      </w:r>
      <w:r w:rsidR="009C2A5B">
        <w:rPr>
          <w:rFonts w:hint="eastAsia"/>
          <w:rtl/>
        </w:rPr>
        <w:t xml:space="preserve">– </w:t>
      </w:r>
      <w:r>
        <w:rPr>
          <w:rFonts w:hint="cs"/>
          <w:rtl/>
        </w:rPr>
        <w:t xml:space="preserve">שאגב, הוא גם אלוף משנה בצבא, </w:t>
      </w:r>
      <w:bookmarkStart w:id="29318" w:name="_ETM_Q67_517229"/>
      <w:bookmarkEnd w:id="29318"/>
      <w:r>
        <w:rPr>
          <w:rFonts w:hint="cs"/>
          <w:rtl/>
        </w:rPr>
        <w:t>כן? שתבינו מי מתנדב לעשות את חניתה בכוננות</w:t>
      </w:r>
      <w:r>
        <w:rPr>
          <w:rtl/>
        </w:rPr>
        <w:t xml:space="preserve"> </w:t>
      </w:r>
      <w:r w:rsidR="009C2A5B">
        <w:rPr>
          <w:rFonts w:hint="cs"/>
          <w:rtl/>
        </w:rPr>
        <w:t xml:space="preserve">– </w:t>
      </w:r>
      <w:r>
        <w:rPr>
          <w:rtl/>
        </w:rPr>
        <w:t>אבא של נועם, בן, יוני ותומר</w:t>
      </w:r>
      <w:r w:rsidR="009C2A5B">
        <w:rPr>
          <w:rFonts w:hint="cs"/>
          <w:rtl/>
        </w:rPr>
        <w:t>,</w:t>
      </w:r>
      <w:r>
        <w:rPr>
          <w:rtl/>
        </w:rPr>
        <w:t xml:space="preserve"> מפקד חיל הרחפנים של כיתת הכוננות</w:t>
      </w:r>
      <w:r>
        <w:rPr>
          <w:rFonts w:hint="cs"/>
          <w:rtl/>
        </w:rPr>
        <w:t>.</w:t>
      </w:r>
      <w:r>
        <w:rPr>
          <w:rtl/>
        </w:rPr>
        <w:t xml:space="preserve"> האיש לקח ללב</w:t>
      </w:r>
      <w:r>
        <w:rPr>
          <w:rFonts w:hint="cs"/>
          <w:rtl/>
        </w:rPr>
        <w:t>,</w:t>
      </w:r>
      <w:r>
        <w:rPr>
          <w:rtl/>
        </w:rPr>
        <w:t xml:space="preserve"> אבל חזר משודרג</w:t>
      </w:r>
      <w:r>
        <w:rPr>
          <w:rFonts w:hint="cs"/>
          <w:rtl/>
        </w:rPr>
        <w:t>, ו</w:t>
      </w:r>
      <w:r>
        <w:rPr>
          <w:rtl/>
        </w:rPr>
        <w:t xml:space="preserve">דואג לנו בכל יום שישי לעוגת גבינה </w:t>
      </w:r>
      <w:r>
        <w:rPr>
          <w:rFonts w:hint="cs"/>
          <w:rtl/>
        </w:rPr>
        <w:t xml:space="preserve">הכי </w:t>
      </w:r>
      <w:r>
        <w:rPr>
          <w:rtl/>
        </w:rPr>
        <w:t>טעימה בעולם שמכינה א</w:t>
      </w:r>
      <w:r>
        <w:rPr>
          <w:rFonts w:hint="cs"/>
          <w:rtl/>
        </w:rPr>
        <w:t>י</w:t>
      </w:r>
      <w:r>
        <w:rPr>
          <w:rtl/>
        </w:rPr>
        <w:t>מו. מקצוען, חכם, ידען</w:t>
      </w:r>
      <w:r w:rsidR="009C2A5B">
        <w:rPr>
          <w:rFonts w:hint="cs"/>
          <w:rtl/>
        </w:rPr>
        <w:t>,</w:t>
      </w:r>
      <w:r>
        <w:rPr>
          <w:rtl/>
        </w:rPr>
        <w:t xml:space="preserve"> והכי חשוב </w:t>
      </w:r>
      <w:r w:rsidR="009C2A5B">
        <w:rPr>
          <w:rFonts w:hint="cs"/>
          <w:rtl/>
        </w:rPr>
        <w:t xml:space="preserve">– </w:t>
      </w:r>
      <w:r>
        <w:rPr>
          <w:rtl/>
        </w:rPr>
        <w:t>חבר נאמן.</w:t>
      </w:r>
    </w:p>
    <w:p w:rsidR="00071895" w:rsidRDefault="00071895" w:rsidP="00645B99">
      <w:pPr>
        <w:rPr>
          <w:rtl/>
        </w:rPr>
      </w:pPr>
    </w:p>
    <w:p w:rsidR="00071895" w:rsidRDefault="00071895" w:rsidP="00645B99">
      <w:pPr>
        <w:rPr>
          <w:rtl/>
        </w:rPr>
      </w:pPr>
      <w:r>
        <w:rPr>
          <w:rtl/>
        </w:rPr>
        <w:t>מאור אלחיאני</w:t>
      </w:r>
      <w:r>
        <w:rPr>
          <w:rFonts w:hint="cs"/>
          <w:rtl/>
        </w:rPr>
        <w:t>,</w:t>
      </w:r>
      <w:r>
        <w:rPr>
          <w:rtl/>
        </w:rPr>
        <w:t xml:space="preserve"> אקס של חגית</w:t>
      </w:r>
      <w:r w:rsidR="009C2A5B">
        <w:rPr>
          <w:rFonts w:hint="cs"/>
          <w:rtl/>
        </w:rPr>
        <w:t>,</w:t>
      </w:r>
      <w:r>
        <w:rPr>
          <w:rtl/>
        </w:rPr>
        <w:t xml:space="preserve"> שתומכת ומפרגנת, </w:t>
      </w:r>
      <w:r w:rsidR="009C2A5B">
        <w:rPr>
          <w:rFonts w:hint="cs"/>
          <w:rtl/>
        </w:rPr>
        <w:t>ו</w:t>
      </w:r>
      <w:r>
        <w:rPr>
          <w:rtl/>
        </w:rPr>
        <w:t xml:space="preserve">אבא לאסף ונדב. האיש עובד בתעשייה </w:t>
      </w:r>
      <w:r w:rsidR="009C2A5B">
        <w:rPr>
          <w:rFonts w:hint="cs"/>
          <w:rtl/>
        </w:rPr>
        <w:t>ה</w:t>
      </w:r>
      <w:r>
        <w:rPr>
          <w:rtl/>
        </w:rPr>
        <w:t>ביטחונית</w:t>
      </w:r>
      <w:r>
        <w:rPr>
          <w:rFonts w:hint="cs"/>
          <w:rtl/>
        </w:rPr>
        <w:t>,</w:t>
      </w:r>
      <w:r>
        <w:rPr>
          <w:rtl/>
        </w:rPr>
        <w:t xml:space="preserve"> אבל אהבתו האמיתית היא המצלמה שלו</w:t>
      </w:r>
      <w:r>
        <w:rPr>
          <w:rFonts w:hint="cs"/>
          <w:rtl/>
        </w:rPr>
        <w:t>.</w:t>
      </w:r>
      <w:r>
        <w:rPr>
          <w:rtl/>
        </w:rPr>
        <w:t xml:space="preserve"> הוא כבר סלב עם כתבה מפוארת בטלוויזיה</w:t>
      </w:r>
      <w:r>
        <w:rPr>
          <w:rFonts w:hint="cs"/>
          <w:rtl/>
        </w:rPr>
        <w:t xml:space="preserve"> </w:t>
      </w:r>
      <w:bookmarkStart w:id="29319" w:name="_ETM_Q67_557991"/>
      <w:bookmarkEnd w:id="29319"/>
      <w:r>
        <w:rPr>
          <w:rFonts w:hint="cs"/>
          <w:rtl/>
        </w:rPr>
        <w:t xml:space="preserve">על התמונות מחניתה. ממליץ לכם להזמין את התערוכה של מאור </w:t>
      </w:r>
      <w:bookmarkStart w:id="29320" w:name="_ETM_Q67_561244"/>
      <w:bookmarkEnd w:id="29320"/>
      <w:r>
        <w:rPr>
          <w:rFonts w:hint="cs"/>
          <w:rtl/>
        </w:rPr>
        <w:t>על צילומים מהמלחמה בחניתה.</w:t>
      </w:r>
      <w:r>
        <w:rPr>
          <w:rtl/>
        </w:rPr>
        <w:t xml:space="preserve"> מצחיק, חכם, אוהב מוזיקה טובה</w:t>
      </w:r>
      <w:r>
        <w:rPr>
          <w:rFonts w:hint="cs"/>
          <w:rtl/>
        </w:rPr>
        <w:t>, וכמובן,</w:t>
      </w:r>
      <w:r>
        <w:rPr>
          <w:rtl/>
        </w:rPr>
        <w:t xml:space="preserve"> הטלפון שמור במערכת.</w:t>
      </w:r>
      <w:r>
        <w:rPr>
          <w:rFonts w:hint="cs"/>
          <w:rtl/>
        </w:rPr>
        <w:t xml:space="preserve"> </w:t>
      </w:r>
      <w:r>
        <w:rPr>
          <w:rtl/>
        </w:rPr>
        <w:t>ברק כהן</w:t>
      </w:r>
      <w:r>
        <w:rPr>
          <w:rFonts w:hint="cs"/>
          <w:rtl/>
        </w:rPr>
        <w:t>,</w:t>
      </w:r>
      <w:r>
        <w:rPr>
          <w:rtl/>
        </w:rPr>
        <w:t xml:space="preserve"> הידוע בכינויו ברק שחור</w:t>
      </w:r>
      <w:r>
        <w:rPr>
          <w:rFonts w:hint="cs"/>
          <w:rtl/>
        </w:rPr>
        <w:t>,</w:t>
      </w:r>
      <w:r>
        <w:rPr>
          <w:rtl/>
        </w:rPr>
        <w:t xml:space="preserve"> נשוי לאריאלה </w:t>
      </w:r>
      <w:r>
        <w:rPr>
          <w:rFonts w:hint="cs"/>
          <w:rtl/>
        </w:rPr>
        <w:t>ו</w:t>
      </w:r>
      <w:r>
        <w:rPr>
          <w:rtl/>
        </w:rPr>
        <w:t xml:space="preserve">אבא לאלון, יאיר, לביא </w:t>
      </w:r>
      <w:r>
        <w:rPr>
          <w:rFonts w:hint="cs"/>
          <w:rtl/>
        </w:rPr>
        <w:t>ו</w:t>
      </w:r>
      <w:r>
        <w:rPr>
          <w:rtl/>
        </w:rPr>
        <w:t xml:space="preserve">אליאב. ברק מפקד מחלקת הכלבנים </w:t>
      </w:r>
      <w:r>
        <w:rPr>
          <w:rFonts w:hint="cs"/>
          <w:rtl/>
        </w:rPr>
        <w:t>"</w:t>
      </w:r>
      <w:r>
        <w:rPr>
          <w:rtl/>
        </w:rPr>
        <w:t>אמיגו</w:t>
      </w:r>
      <w:r>
        <w:rPr>
          <w:rFonts w:hint="cs"/>
          <w:rtl/>
        </w:rPr>
        <w:t>"</w:t>
      </w:r>
      <w:r>
        <w:rPr>
          <w:rtl/>
        </w:rPr>
        <w:t>, מאלף כלבים ובעל פנסיון</w:t>
      </w:r>
      <w:r>
        <w:rPr>
          <w:rFonts w:hint="cs"/>
          <w:rtl/>
        </w:rPr>
        <w:t>.</w:t>
      </w:r>
      <w:r>
        <w:rPr>
          <w:rtl/>
        </w:rPr>
        <w:t xml:space="preserve"> איש מצחיק, צנוע</w:t>
      </w:r>
      <w:r>
        <w:rPr>
          <w:rFonts w:hint="cs"/>
          <w:rtl/>
        </w:rPr>
        <w:t>,</w:t>
      </w:r>
      <w:r>
        <w:rPr>
          <w:rtl/>
        </w:rPr>
        <w:t xml:space="preserve"> בעל חיוך שובה לב וראש צוות החות'ים בחניתה. לפעמים הוא </w:t>
      </w:r>
      <w:r>
        <w:rPr>
          <w:rFonts w:hint="cs"/>
          <w:rtl/>
        </w:rPr>
        <w:t xml:space="preserve">תופס את הפינה שלו, אבל מה </w:t>
      </w:r>
      <w:bookmarkStart w:id="29321" w:name="_ETM_Q67_593648"/>
      <w:bookmarkEnd w:id="29321"/>
      <w:r>
        <w:rPr>
          <w:rFonts w:hint="cs"/>
          <w:rtl/>
        </w:rPr>
        <w:t>שהוא עושה למען הלומי קרב והתקווה שהוא נותן להם עם כלבים היא מדהימה.</w:t>
      </w:r>
      <w:r>
        <w:rPr>
          <w:rtl/>
        </w:rPr>
        <w:t xml:space="preserve"> חבר חשוב ומ</w:t>
      </w:r>
      <w:r>
        <w:rPr>
          <w:rFonts w:hint="cs"/>
          <w:rtl/>
        </w:rPr>
        <w:t>שמעותי</w:t>
      </w:r>
      <w:r>
        <w:rPr>
          <w:rtl/>
        </w:rPr>
        <w:t xml:space="preserve"> בכיתת הכוננות.</w:t>
      </w:r>
    </w:p>
    <w:p w:rsidR="00071895" w:rsidRDefault="00071895" w:rsidP="00645B99">
      <w:pPr>
        <w:rPr>
          <w:rtl/>
        </w:rPr>
      </w:pPr>
    </w:p>
    <w:p w:rsidR="00071895" w:rsidRDefault="00071895" w:rsidP="00824942">
      <w:pPr>
        <w:rPr>
          <w:rtl/>
        </w:rPr>
      </w:pPr>
      <w:r>
        <w:rPr>
          <w:rtl/>
        </w:rPr>
        <w:t xml:space="preserve">רמי זריצקי בזוגיות עם סער, אבא לדנה, יואב, נועם ויובל. האיש מחבק עצים </w:t>
      </w:r>
      <w:r w:rsidR="00824942">
        <w:rPr>
          <w:rFonts w:hint="cs"/>
          <w:rtl/>
        </w:rPr>
        <w:t xml:space="preserve">– </w:t>
      </w:r>
      <w:r>
        <w:rPr>
          <w:rtl/>
        </w:rPr>
        <w:t>כן</w:t>
      </w:r>
      <w:r>
        <w:rPr>
          <w:rFonts w:hint="cs"/>
          <w:rtl/>
        </w:rPr>
        <w:t>,</w:t>
      </w:r>
      <w:r>
        <w:rPr>
          <w:rtl/>
        </w:rPr>
        <w:t xml:space="preserve"> הוא מנהל בכיר בקק"ל</w:t>
      </w:r>
      <w:r w:rsidR="00824942">
        <w:rPr>
          <w:rFonts w:hint="cs"/>
          <w:rtl/>
        </w:rPr>
        <w:t>.</w:t>
      </w:r>
      <w:r>
        <w:rPr>
          <w:rtl/>
        </w:rPr>
        <w:t xml:space="preserve"> עמוד תווך של כיתת הכוננות</w:t>
      </w:r>
      <w:r w:rsidR="00824942">
        <w:rPr>
          <w:rFonts w:hint="cs"/>
          <w:rtl/>
        </w:rPr>
        <w:t>,</w:t>
      </w:r>
      <w:r>
        <w:rPr>
          <w:rtl/>
        </w:rPr>
        <w:t xml:space="preserve"> מצחיק, רגיש, חבר טוב. אם אתה יכול להיות בכיתת הכוננות והתחמקת, רמי </w:t>
      </w:r>
      <w:r>
        <w:rPr>
          <w:rFonts w:hint="cs"/>
          <w:rtl/>
        </w:rPr>
        <w:t xml:space="preserve">כבר </w:t>
      </w:r>
      <w:r>
        <w:rPr>
          <w:rtl/>
        </w:rPr>
        <w:t>יתפוס אותך</w:t>
      </w:r>
      <w:r>
        <w:rPr>
          <w:rFonts w:hint="cs"/>
          <w:rtl/>
        </w:rPr>
        <w:t>.</w:t>
      </w:r>
      <w:r>
        <w:rPr>
          <w:rtl/>
        </w:rPr>
        <w:t xml:space="preserve"> רועי אטלי</w:t>
      </w:r>
      <w:r>
        <w:rPr>
          <w:rFonts w:hint="cs"/>
          <w:rtl/>
        </w:rPr>
        <w:t>,</w:t>
      </w:r>
      <w:r>
        <w:rPr>
          <w:rtl/>
        </w:rPr>
        <w:t xml:space="preserve"> הגברבר הנחשק של כיתת הכוננות</w:t>
      </w:r>
      <w:r w:rsidR="00824942">
        <w:rPr>
          <w:rFonts w:hint="cs"/>
          <w:rtl/>
        </w:rPr>
        <w:t>,</w:t>
      </w:r>
      <w:r>
        <w:rPr>
          <w:rtl/>
        </w:rPr>
        <w:t xml:space="preserve"> רווק נצחי</w:t>
      </w:r>
      <w:r>
        <w:rPr>
          <w:rFonts w:hint="cs"/>
          <w:rtl/>
        </w:rPr>
        <w:t>,</w:t>
      </w:r>
      <w:r>
        <w:rPr>
          <w:rtl/>
        </w:rPr>
        <w:t xml:space="preserve"> בן קיבוץ,</w:t>
      </w:r>
      <w:r>
        <w:rPr>
          <w:rFonts w:hint="cs"/>
          <w:rtl/>
        </w:rPr>
        <w:t xml:space="preserve"> שובב לא קטן</w:t>
      </w:r>
      <w:r w:rsidR="00824942">
        <w:rPr>
          <w:rFonts w:hint="cs"/>
          <w:rtl/>
        </w:rPr>
        <w:t>,</w:t>
      </w:r>
      <w:r>
        <w:rPr>
          <w:rtl/>
        </w:rPr>
        <w:t xml:space="preserve"> עבר את </w:t>
      </w:r>
      <w:r>
        <w:rPr>
          <w:rFonts w:hint="cs"/>
          <w:rtl/>
        </w:rPr>
        <w:t>ה-</w:t>
      </w:r>
      <w:r>
        <w:rPr>
          <w:rtl/>
        </w:rPr>
        <w:t>30</w:t>
      </w:r>
      <w:r>
        <w:rPr>
          <w:rFonts w:hint="cs"/>
          <w:rtl/>
        </w:rPr>
        <w:t>,</w:t>
      </w:r>
      <w:r>
        <w:rPr>
          <w:rtl/>
        </w:rPr>
        <w:t xml:space="preserve"> אבל </w:t>
      </w:r>
      <w:r>
        <w:rPr>
          <w:rFonts w:hint="cs"/>
          <w:rtl/>
        </w:rPr>
        <w:t>הוא נראה בהתנהגות</w:t>
      </w:r>
      <w:r>
        <w:rPr>
          <w:rtl/>
        </w:rPr>
        <w:t xml:space="preserve"> ב</w:t>
      </w:r>
      <w:r>
        <w:rPr>
          <w:rFonts w:hint="cs"/>
          <w:rtl/>
        </w:rPr>
        <w:t xml:space="preserve">ן </w:t>
      </w:r>
      <w:r>
        <w:rPr>
          <w:rtl/>
        </w:rPr>
        <w:t>20</w:t>
      </w:r>
      <w:r>
        <w:rPr>
          <w:rFonts w:hint="cs"/>
          <w:rtl/>
        </w:rPr>
        <w:t>.</w:t>
      </w:r>
      <w:r>
        <w:rPr>
          <w:rtl/>
        </w:rPr>
        <w:t xml:space="preserve"> חכם כמו שד, שנון</w:t>
      </w:r>
      <w:r>
        <w:rPr>
          <w:rFonts w:hint="cs"/>
          <w:rtl/>
        </w:rPr>
        <w:t>,</w:t>
      </w:r>
      <w:r>
        <w:rPr>
          <w:rtl/>
        </w:rPr>
        <w:t xml:space="preserve"> ורוב הזמן הוא לא מעצבן את החברים</w:t>
      </w:r>
      <w:bookmarkStart w:id="29322" w:name="_ETM_Q67_640159"/>
      <w:bookmarkEnd w:id="29322"/>
      <w:r w:rsidR="00824942">
        <w:rPr>
          <w:rFonts w:hint="cs"/>
          <w:rtl/>
        </w:rPr>
        <w:t>.</w:t>
      </w:r>
      <w:r>
        <w:rPr>
          <w:rFonts w:hint="cs"/>
          <w:rtl/>
        </w:rPr>
        <w:t xml:space="preserve"> בלב הוא בן אדם נפלא.</w:t>
      </w:r>
    </w:p>
    <w:p w:rsidR="00071895" w:rsidRDefault="00071895" w:rsidP="00645B99">
      <w:pPr>
        <w:rPr>
          <w:rtl/>
        </w:rPr>
      </w:pPr>
    </w:p>
    <w:p w:rsidR="00071895" w:rsidRDefault="00071895" w:rsidP="00824942">
      <w:pPr>
        <w:rPr>
          <w:rtl/>
        </w:rPr>
      </w:pPr>
      <w:r>
        <w:rPr>
          <w:rtl/>
        </w:rPr>
        <w:t>עומר פישביין</w:t>
      </w:r>
      <w:r>
        <w:rPr>
          <w:rFonts w:hint="cs"/>
          <w:rtl/>
        </w:rPr>
        <w:t xml:space="preserve"> </w:t>
      </w:r>
      <w:r>
        <w:rPr>
          <w:rtl/>
        </w:rPr>
        <w:t>– כמו לחץ דם</w:t>
      </w:r>
      <w:r>
        <w:rPr>
          <w:rFonts w:hint="cs"/>
          <w:rtl/>
        </w:rPr>
        <w:t>,</w:t>
      </w:r>
      <w:r>
        <w:rPr>
          <w:rtl/>
        </w:rPr>
        <w:t xml:space="preserve"> רוצח שקט. יושב בשמירות עם ה</w:t>
      </w:r>
      <w:r>
        <w:rPr>
          <w:rFonts w:hint="cs"/>
          <w:rtl/>
        </w:rPr>
        <w:t>ו</w:t>
      </w:r>
      <w:r>
        <w:rPr>
          <w:rtl/>
        </w:rPr>
        <w:t>וייפר ומשקפי שמש, בצורה מסתורית, לא מרבה לדבר</w:t>
      </w:r>
      <w:r>
        <w:rPr>
          <w:rFonts w:hint="cs"/>
          <w:rtl/>
        </w:rPr>
        <w:t>.</w:t>
      </w:r>
      <w:r>
        <w:rPr>
          <w:rtl/>
        </w:rPr>
        <w:t xml:space="preserve"> האיש קשוח ביותר. השתחרר מהסדיר וכבר התגייס למילואים בכיתת הכוננות.</w:t>
      </w:r>
      <w:r>
        <w:rPr>
          <w:rFonts w:hint="cs"/>
          <w:rtl/>
        </w:rPr>
        <w:t xml:space="preserve"> </w:t>
      </w:r>
      <w:r>
        <w:rPr>
          <w:rtl/>
        </w:rPr>
        <w:t>שאול גן סינקלר</w:t>
      </w:r>
      <w:r>
        <w:rPr>
          <w:rFonts w:hint="cs"/>
          <w:rtl/>
        </w:rPr>
        <w:t>,</w:t>
      </w:r>
      <w:r>
        <w:rPr>
          <w:rtl/>
        </w:rPr>
        <w:t xml:space="preserve"> בזוגיות עם מיטל</w:t>
      </w:r>
      <w:r>
        <w:rPr>
          <w:rFonts w:hint="cs"/>
          <w:rtl/>
        </w:rPr>
        <w:t>,</w:t>
      </w:r>
      <w:r>
        <w:rPr>
          <w:rtl/>
        </w:rPr>
        <w:t xml:space="preserve"> רכש חדש</w:t>
      </w:r>
      <w:r w:rsidR="00824942">
        <w:rPr>
          <w:rFonts w:hint="cs"/>
          <w:rtl/>
        </w:rPr>
        <w:t>.</w:t>
      </w:r>
      <w:r>
        <w:rPr>
          <w:rtl/>
        </w:rPr>
        <w:t xml:space="preserve"> גם הוא מעזה, וזה בהחלט עוזר שבת הזוג ואביה נמצאים בחניתה</w:t>
      </w:r>
      <w:r>
        <w:rPr>
          <w:rFonts w:hint="cs"/>
          <w:rtl/>
        </w:rPr>
        <w:t>.</w:t>
      </w:r>
      <w:r>
        <w:rPr>
          <w:rtl/>
        </w:rPr>
        <w:t xml:space="preserve"> הוא לא מפספס ארוחות משפחתיות</w:t>
      </w:r>
      <w:r>
        <w:rPr>
          <w:rFonts w:hint="cs"/>
          <w:rtl/>
        </w:rPr>
        <w:t>.</w:t>
      </w:r>
      <w:r>
        <w:rPr>
          <w:rtl/>
        </w:rPr>
        <w:t xml:space="preserve"> בחור נאמן לערכיו</w:t>
      </w:r>
      <w:r>
        <w:rPr>
          <w:rFonts w:hint="cs"/>
          <w:rtl/>
        </w:rPr>
        <w:t>,</w:t>
      </w:r>
      <w:r>
        <w:rPr>
          <w:rtl/>
        </w:rPr>
        <w:t xml:space="preserve"> שומר דגול ומסור.</w:t>
      </w:r>
    </w:p>
    <w:p w:rsidR="00071895" w:rsidRDefault="00071895" w:rsidP="00645B99">
      <w:pPr>
        <w:rPr>
          <w:rtl/>
        </w:rPr>
      </w:pPr>
    </w:p>
    <w:p w:rsidR="00071895" w:rsidRDefault="00071895" w:rsidP="00824942">
      <w:pPr>
        <w:rPr>
          <w:rtl/>
        </w:rPr>
      </w:pPr>
      <w:r>
        <w:rPr>
          <w:rtl/>
        </w:rPr>
        <w:t>עומר ויינברג נשוי לשרי ואבא לעלמ</w:t>
      </w:r>
      <w:r>
        <w:rPr>
          <w:rFonts w:hint="cs"/>
          <w:rtl/>
        </w:rPr>
        <w:t>ה</w:t>
      </w:r>
      <w:r>
        <w:rPr>
          <w:rtl/>
        </w:rPr>
        <w:t>, בועז והלל. האיש מנהל פרויקטים במגזר הציבורי</w:t>
      </w:r>
      <w:r>
        <w:rPr>
          <w:rFonts w:hint="cs"/>
          <w:rtl/>
        </w:rPr>
        <w:t>.</w:t>
      </w:r>
      <w:r>
        <w:rPr>
          <w:rtl/>
        </w:rPr>
        <w:t xml:space="preserve"> רכש חיצוני ששמע שצריך קצת תגבור לכיתת הכוננות</w:t>
      </w:r>
      <w:r>
        <w:rPr>
          <w:rFonts w:hint="cs"/>
          <w:rtl/>
        </w:rPr>
        <w:t>,</w:t>
      </w:r>
      <w:r>
        <w:rPr>
          <w:rtl/>
        </w:rPr>
        <w:t xml:space="preserve"> אז סיים מילואים בעזה וישר עלה צפונה לחניתה. הוא ממש </w:t>
      </w:r>
      <w:r>
        <w:rPr>
          <w:rFonts w:hint="cs"/>
          <w:rtl/>
        </w:rPr>
        <w:t>עלא כיפאק</w:t>
      </w:r>
      <w:r>
        <w:rPr>
          <w:rtl/>
        </w:rPr>
        <w:t xml:space="preserve"> למרות שהוא צמחוני. משאיר לחבר'ה יותר מנות עיקריות בשישי. רועי מידלש גולדרייך נשוי לקרן הצודקת ואבא לנבו ומעיין</w:t>
      </w:r>
      <w:r>
        <w:rPr>
          <w:rFonts w:hint="cs"/>
          <w:rtl/>
        </w:rPr>
        <w:t>,</w:t>
      </w:r>
      <w:r>
        <w:rPr>
          <w:rtl/>
        </w:rPr>
        <w:t xml:space="preserve"> רכש חדש וטרי מהניילון לכיתת הכוננות</w:t>
      </w:r>
      <w:r>
        <w:rPr>
          <w:rFonts w:hint="cs"/>
          <w:rtl/>
        </w:rPr>
        <w:t>.</w:t>
      </w:r>
      <w:r>
        <w:rPr>
          <w:rtl/>
        </w:rPr>
        <w:t xml:space="preserve"> אחרי שיעב</w:t>
      </w:r>
      <w:r>
        <w:rPr>
          <w:rFonts w:hint="cs"/>
          <w:rtl/>
        </w:rPr>
        <w:t>ור</w:t>
      </w:r>
      <w:r>
        <w:rPr>
          <w:rtl/>
        </w:rPr>
        <w:t xml:space="preserve"> כמה שבתות כעוזר טבח ותורן נדע </w:t>
      </w:r>
      <w:r>
        <w:rPr>
          <w:rFonts w:hint="cs"/>
          <w:rtl/>
        </w:rPr>
        <w:t>לאיזה כיוון הוא הולך.</w:t>
      </w:r>
    </w:p>
    <w:p w:rsidR="00071895" w:rsidRDefault="00071895" w:rsidP="00645B99">
      <w:pPr>
        <w:ind w:firstLine="0"/>
        <w:rPr>
          <w:rtl/>
        </w:rPr>
      </w:pPr>
    </w:p>
    <w:p w:rsidR="00071895" w:rsidRDefault="00071895" w:rsidP="00824942">
      <w:pPr>
        <w:rPr>
          <w:rtl/>
        </w:rPr>
      </w:pPr>
      <w:r>
        <w:rPr>
          <w:rtl/>
        </w:rPr>
        <w:t>זיו דולב נשוי לרוני כהנא ואבא לאביב</w:t>
      </w:r>
      <w:r>
        <w:rPr>
          <w:rFonts w:hint="cs"/>
          <w:rtl/>
        </w:rPr>
        <w:t>,</w:t>
      </w:r>
      <w:r>
        <w:rPr>
          <w:rtl/>
        </w:rPr>
        <w:t xml:space="preserve"> איש מחשבים שהוא בכלל שף. האיש יודע לבשל,</w:t>
      </w:r>
      <w:r>
        <w:rPr>
          <w:rFonts w:hint="cs"/>
          <w:rtl/>
        </w:rPr>
        <w:t xml:space="preserve"> </w:t>
      </w:r>
      <w:bookmarkStart w:id="29323" w:name="_ETM_Q67_712890"/>
      <w:bookmarkEnd w:id="29323"/>
      <w:r>
        <w:rPr>
          <w:rFonts w:hint="cs"/>
          <w:rtl/>
        </w:rPr>
        <w:t>הוא גם יודע לנגן בגיטרה, הופיע בהצגה שהבאנו לשם</w:t>
      </w:r>
      <w:r w:rsidR="00824942">
        <w:rPr>
          <w:rFonts w:hint="cs"/>
          <w:rtl/>
        </w:rPr>
        <w:t>,</w:t>
      </w:r>
      <w:r>
        <w:rPr>
          <w:rFonts w:hint="cs"/>
          <w:rtl/>
        </w:rPr>
        <w:t xml:space="preserve"> "השביליסט".</w:t>
      </w:r>
      <w:r>
        <w:rPr>
          <w:rtl/>
        </w:rPr>
        <w:t xml:space="preserve"> הוא בכלל הגיע במקרה לכיתת הכוננות. איש מצחיק, מלא בטוב, שהחיוך שלו כובש. מה שנקרא</w:t>
      </w:r>
      <w:r>
        <w:rPr>
          <w:rFonts w:hint="cs"/>
          <w:rtl/>
        </w:rPr>
        <w:t>,</w:t>
      </w:r>
      <w:r>
        <w:rPr>
          <w:rtl/>
        </w:rPr>
        <w:t xml:space="preserve"> הגיע במקרה ונשאר לתמיד. גיל סוטו נשוי לסיגלית, ואבא לנוי, להב ודניאלה. חבר קיבוץ חניתה, כלכלן, מתנדב בכל הוועדות שאפשר בחניתה</w:t>
      </w:r>
      <w:r>
        <w:rPr>
          <w:rFonts w:hint="cs"/>
          <w:rtl/>
        </w:rPr>
        <w:t>.</w:t>
      </w:r>
      <w:r>
        <w:rPr>
          <w:rtl/>
        </w:rPr>
        <w:t xml:space="preserve"> איש נעים הליכות, חכם, ידען, שולט בשש בש</w:t>
      </w:r>
      <w:r>
        <w:rPr>
          <w:rFonts w:hint="cs"/>
          <w:rtl/>
        </w:rPr>
        <w:t xml:space="preserve"> </w:t>
      </w:r>
      <w:bookmarkStart w:id="29324" w:name="_ETM_Q67_740412"/>
      <w:bookmarkEnd w:id="29324"/>
      <w:r>
        <w:rPr>
          <w:rFonts w:hint="cs"/>
          <w:rtl/>
        </w:rPr>
        <w:t>והיכה אותי בשש בש</w:t>
      </w:r>
      <w:r>
        <w:rPr>
          <w:rtl/>
        </w:rPr>
        <w:t xml:space="preserve"> ובטניס שולחן</w:t>
      </w:r>
      <w:r w:rsidR="00824942">
        <w:rPr>
          <w:rFonts w:hint="cs"/>
          <w:rtl/>
        </w:rPr>
        <w:t>,</w:t>
      </w:r>
      <w:r>
        <w:rPr>
          <w:rtl/>
        </w:rPr>
        <w:t xml:space="preserve"> מארגן תחרויות מוסמך ואבא חטוב כבר כמה שנים.</w:t>
      </w:r>
    </w:p>
    <w:p w:rsidR="00071895" w:rsidRDefault="00071895" w:rsidP="00645B99">
      <w:pPr>
        <w:rPr>
          <w:rtl/>
        </w:rPr>
      </w:pPr>
      <w:bookmarkStart w:id="29325" w:name="_ETM_Q67_752819"/>
      <w:bookmarkStart w:id="29326" w:name="_ETM_Q67_752915"/>
      <w:bookmarkStart w:id="29327" w:name="_ETM_Q67_754877"/>
      <w:bookmarkEnd w:id="29325"/>
      <w:bookmarkEnd w:id="29326"/>
      <w:bookmarkEnd w:id="29327"/>
    </w:p>
    <w:p w:rsidR="00071895" w:rsidRDefault="00071895" w:rsidP="00824942">
      <w:pPr>
        <w:rPr>
          <w:rtl/>
        </w:rPr>
      </w:pPr>
      <w:bookmarkStart w:id="29328" w:name="_ETM_Q67_754926"/>
      <w:bookmarkEnd w:id="29328"/>
      <w:r>
        <w:rPr>
          <w:rFonts w:hint="cs"/>
          <w:rtl/>
        </w:rPr>
        <w:t xml:space="preserve">אביב סוטו </w:t>
      </w:r>
      <w:r>
        <w:rPr>
          <w:rtl/>
        </w:rPr>
        <w:t>–</w:t>
      </w:r>
      <w:r>
        <w:rPr>
          <w:rFonts w:hint="cs"/>
          <w:rtl/>
        </w:rPr>
        <w:t xml:space="preserve"> כן, יש קרבה, האח </w:t>
      </w:r>
      <w:bookmarkStart w:id="29329" w:name="_ETM_Q67_753684"/>
      <w:bookmarkEnd w:id="29329"/>
      <w:r>
        <w:rPr>
          <w:rFonts w:hint="cs"/>
          <w:rtl/>
        </w:rPr>
        <w:t xml:space="preserve">הצעיר של גיל </w:t>
      </w:r>
      <w:r>
        <w:rPr>
          <w:rtl/>
        </w:rPr>
        <w:t>–</w:t>
      </w:r>
      <w:r>
        <w:rPr>
          <w:rFonts w:hint="cs"/>
          <w:rtl/>
        </w:rPr>
        <w:t xml:space="preserve"> </w:t>
      </w:r>
      <w:bookmarkStart w:id="29330" w:name="_ETM_Q67_395040"/>
      <w:bookmarkStart w:id="29331" w:name="_ETM_Q67_395160"/>
      <w:bookmarkEnd w:id="29330"/>
      <w:bookmarkEnd w:id="29331"/>
      <w:r>
        <w:rPr>
          <w:rFonts w:hint="cs"/>
          <w:rtl/>
        </w:rPr>
        <w:t>נ</w:t>
      </w:r>
      <w:r>
        <w:rPr>
          <w:rtl/>
        </w:rPr>
        <w:t xml:space="preserve">שוי </w:t>
      </w:r>
      <w:bookmarkStart w:id="29332" w:name="_ETM_Q67_395400"/>
      <w:bookmarkEnd w:id="29332"/>
      <w:r>
        <w:rPr>
          <w:rFonts w:hint="cs"/>
          <w:rtl/>
        </w:rPr>
        <w:t xml:space="preserve">לאורלי ואבא לליה, שירה ושני, </w:t>
      </w:r>
      <w:bookmarkStart w:id="29333" w:name="_ETM_Q67_759413"/>
      <w:bookmarkEnd w:id="29333"/>
      <w:r>
        <w:rPr>
          <w:rFonts w:hint="cs"/>
          <w:rtl/>
        </w:rPr>
        <w:t>וכן אח של גיל. מנכ"ל המפעל בקיבוץ.</w:t>
      </w:r>
      <w:bookmarkStart w:id="29334" w:name="TOR_Q68"/>
      <w:bookmarkEnd w:id="29334"/>
      <w:r>
        <w:rPr>
          <w:rFonts w:hint="cs"/>
          <w:rtl/>
        </w:rPr>
        <w:t xml:space="preserve"> הוא אולי היחיד בארץ שפותח את השער</w:t>
      </w:r>
      <w:r>
        <w:rPr>
          <w:rtl/>
        </w:rPr>
        <w:t xml:space="preserve"> </w:t>
      </w:r>
      <w:r>
        <w:rPr>
          <w:rFonts w:hint="cs"/>
          <w:rtl/>
        </w:rPr>
        <w:t>ב</w:t>
      </w:r>
      <w:r>
        <w:rPr>
          <w:rtl/>
        </w:rPr>
        <w:t xml:space="preserve">כל יום לעובדים שלו </w:t>
      </w:r>
      <w:r>
        <w:rPr>
          <w:rFonts w:hint="cs"/>
          <w:rtl/>
        </w:rPr>
        <w:t xml:space="preserve">שעדיין עולים לעבוד בחניתה, ואז </w:t>
      </w:r>
      <w:r>
        <w:rPr>
          <w:rtl/>
        </w:rPr>
        <w:t xml:space="preserve">עולה </w:t>
      </w:r>
      <w:r>
        <w:rPr>
          <w:rFonts w:hint="cs"/>
          <w:rtl/>
        </w:rPr>
        <w:t>ל</w:t>
      </w:r>
      <w:r>
        <w:rPr>
          <w:rtl/>
        </w:rPr>
        <w:t xml:space="preserve">שמירה. איש </w:t>
      </w:r>
      <w:r>
        <w:rPr>
          <w:rFonts w:hint="cs"/>
          <w:rtl/>
        </w:rPr>
        <w:t xml:space="preserve">רציני, מחושב, מדויק, </w:t>
      </w:r>
      <w:r>
        <w:rPr>
          <w:rtl/>
        </w:rPr>
        <w:t>מצחיק, מחזיק בשיא השמירות של כיתת הכוננות, והוא נשיא מועדון הווכחנות של יפתח לנדאו</w:t>
      </w:r>
      <w:r>
        <w:rPr>
          <w:rFonts w:hint="cs"/>
          <w:rtl/>
        </w:rPr>
        <w:t>,</w:t>
      </w:r>
      <w:r>
        <w:rPr>
          <w:rtl/>
        </w:rPr>
        <w:t xml:space="preserve"> </w:t>
      </w:r>
      <w:r>
        <w:rPr>
          <w:rFonts w:hint="cs"/>
          <w:rtl/>
        </w:rPr>
        <w:t xml:space="preserve">שהוזכר </w:t>
      </w:r>
      <w:r>
        <w:rPr>
          <w:rtl/>
        </w:rPr>
        <w:t>ק</w:t>
      </w:r>
      <w:r>
        <w:rPr>
          <w:rFonts w:hint="cs"/>
          <w:rtl/>
        </w:rPr>
        <w:t>ו</w:t>
      </w:r>
      <w:r>
        <w:rPr>
          <w:rtl/>
        </w:rPr>
        <w:t>דם.</w:t>
      </w:r>
      <w:r w:rsidR="00824942">
        <w:rPr>
          <w:rFonts w:hint="cs"/>
          <w:rtl/>
        </w:rPr>
        <w:t xml:space="preserve"> </w:t>
      </w:r>
      <w:r>
        <w:rPr>
          <w:rtl/>
        </w:rPr>
        <w:t>דביר שני נשוי לעדי ואבא לתומר, כרמל, אורי ויותם</w:t>
      </w:r>
      <w:r w:rsidR="00824942">
        <w:rPr>
          <w:rFonts w:hint="cs"/>
          <w:rtl/>
        </w:rPr>
        <w:t>,</w:t>
      </w:r>
      <w:r>
        <w:rPr>
          <w:rtl/>
        </w:rPr>
        <w:t xml:space="preserve"> מנהל במפעל אצל אביב סוטו </w:t>
      </w:r>
      <w:r w:rsidR="00824942">
        <w:rPr>
          <w:rFonts w:hint="cs"/>
          <w:rtl/>
        </w:rPr>
        <w:t>ו</w:t>
      </w:r>
      <w:r>
        <w:rPr>
          <w:rtl/>
        </w:rPr>
        <w:t>מפקד בכיתת הכוננות</w:t>
      </w:r>
      <w:r>
        <w:rPr>
          <w:rFonts w:hint="cs"/>
          <w:rtl/>
        </w:rPr>
        <w:t>.</w:t>
      </w:r>
      <w:r>
        <w:rPr>
          <w:rtl/>
        </w:rPr>
        <w:t xml:space="preserve"> איש טוב, </w:t>
      </w:r>
      <w:r>
        <w:rPr>
          <w:rFonts w:hint="cs"/>
          <w:rtl/>
        </w:rPr>
        <w:t xml:space="preserve">משכיל, </w:t>
      </w:r>
      <w:bookmarkStart w:id="29335" w:name="_ETM_Q68_192468"/>
      <w:bookmarkEnd w:id="29335"/>
      <w:r>
        <w:rPr>
          <w:rtl/>
        </w:rPr>
        <w:t xml:space="preserve">נעים הליכות, </w:t>
      </w:r>
      <w:r>
        <w:rPr>
          <w:rFonts w:hint="cs"/>
          <w:rtl/>
        </w:rPr>
        <w:t>עם עברית רהוטה, שמתקן אותנו על הדרך, ו</w:t>
      </w:r>
      <w:r>
        <w:rPr>
          <w:rtl/>
        </w:rPr>
        <w:t>אוהב מאוד את מכשיר הקשר של הצבא.</w:t>
      </w:r>
    </w:p>
    <w:p w:rsidR="00071895" w:rsidRDefault="00071895" w:rsidP="00645B99">
      <w:pPr>
        <w:rPr>
          <w:rtl/>
        </w:rPr>
      </w:pPr>
    </w:p>
    <w:p w:rsidR="00071895" w:rsidRDefault="00071895" w:rsidP="00824942">
      <w:pPr>
        <w:rPr>
          <w:rtl/>
        </w:rPr>
      </w:pPr>
      <w:r>
        <w:rPr>
          <w:rtl/>
        </w:rPr>
        <w:t>עובד צרפתי</w:t>
      </w:r>
      <w:r>
        <w:rPr>
          <w:rFonts w:hint="cs"/>
          <w:rtl/>
        </w:rPr>
        <w:t>,</w:t>
      </w:r>
      <w:r>
        <w:rPr>
          <w:rtl/>
        </w:rPr>
        <w:t xml:space="preserve"> המתנדב מחופית</w:t>
      </w:r>
      <w:r>
        <w:rPr>
          <w:rFonts w:hint="cs"/>
          <w:rtl/>
        </w:rPr>
        <w:t>,</w:t>
      </w:r>
      <w:r>
        <w:rPr>
          <w:rtl/>
        </w:rPr>
        <w:t xml:space="preserve"> נשוי לחניתה – </w:t>
      </w:r>
      <w:r>
        <w:rPr>
          <w:rFonts w:hint="cs"/>
          <w:rtl/>
        </w:rPr>
        <w:t xml:space="preserve">לא ליישוב; </w:t>
      </w:r>
      <w:r>
        <w:rPr>
          <w:rtl/>
        </w:rPr>
        <w:t>כן</w:t>
      </w:r>
      <w:r>
        <w:rPr>
          <w:rFonts w:hint="cs"/>
          <w:rtl/>
        </w:rPr>
        <w:t>,</w:t>
      </w:r>
      <w:r>
        <w:rPr>
          <w:rtl/>
        </w:rPr>
        <w:t xml:space="preserve"> כן לאישה ששמה חניתה</w:t>
      </w:r>
      <w:r>
        <w:rPr>
          <w:rFonts w:hint="cs"/>
          <w:rtl/>
        </w:rPr>
        <w:t xml:space="preserve"> –</w:t>
      </w:r>
      <w:r>
        <w:rPr>
          <w:rtl/>
        </w:rPr>
        <w:t xml:space="preserve"> אבא לעמנואל</w:t>
      </w:r>
      <w:r>
        <w:rPr>
          <w:rFonts w:hint="cs"/>
          <w:rtl/>
        </w:rPr>
        <w:t>,</w:t>
      </w:r>
      <w:r>
        <w:rPr>
          <w:rtl/>
        </w:rPr>
        <w:t xml:space="preserve"> אביב ופז </w:t>
      </w:r>
      <w:r w:rsidR="00824942">
        <w:rPr>
          <w:rFonts w:hint="cs"/>
          <w:rtl/>
        </w:rPr>
        <w:t>ו</w:t>
      </w:r>
      <w:r>
        <w:rPr>
          <w:rtl/>
        </w:rPr>
        <w:t>מנהל בריכה במקצועו</w:t>
      </w:r>
      <w:r>
        <w:rPr>
          <w:rFonts w:hint="cs"/>
          <w:rtl/>
        </w:rPr>
        <w:t>.</w:t>
      </w:r>
      <w:bookmarkStart w:id="29336" w:name="_ETM_Q68_209667"/>
      <w:bookmarkEnd w:id="29336"/>
      <w:r>
        <w:rPr>
          <w:rFonts w:hint="cs"/>
          <w:rtl/>
        </w:rPr>
        <w:t xml:space="preserve"> אנחנו עדיין מחכים להגיע לבריכה שלו, שעוד לא נפתחה</w:t>
      </w:r>
      <w:r w:rsidR="00824942">
        <w:rPr>
          <w:rFonts w:hint="cs"/>
          <w:rtl/>
        </w:rPr>
        <w:t>.</w:t>
      </w:r>
      <w:r>
        <w:rPr>
          <w:rtl/>
        </w:rPr>
        <w:t xml:space="preserve"> איש </w:t>
      </w:r>
      <w:r>
        <w:rPr>
          <w:rFonts w:hint="cs"/>
          <w:rtl/>
        </w:rPr>
        <w:t xml:space="preserve">שמח, של </w:t>
      </w:r>
      <w:r>
        <w:rPr>
          <w:rtl/>
        </w:rPr>
        <w:t xml:space="preserve">מסיבות, </w:t>
      </w:r>
      <w:r>
        <w:rPr>
          <w:rFonts w:hint="cs"/>
          <w:rtl/>
        </w:rPr>
        <w:t xml:space="preserve">של </w:t>
      </w:r>
      <w:r>
        <w:rPr>
          <w:rtl/>
        </w:rPr>
        <w:t>מצב רוח</w:t>
      </w:r>
      <w:r>
        <w:rPr>
          <w:rFonts w:hint="cs"/>
          <w:rtl/>
        </w:rPr>
        <w:t>. איפה שתמצאו אותו</w:t>
      </w:r>
      <w:r>
        <w:rPr>
          <w:rtl/>
        </w:rPr>
        <w:t xml:space="preserve">, </w:t>
      </w:r>
      <w:r>
        <w:rPr>
          <w:rFonts w:hint="cs"/>
          <w:rtl/>
        </w:rPr>
        <w:t xml:space="preserve">תגלו </w:t>
      </w:r>
      <w:r>
        <w:rPr>
          <w:rtl/>
        </w:rPr>
        <w:t xml:space="preserve">רוחניות וסבלנות </w:t>
      </w:r>
      <w:r>
        <w:rPr>
          <w:rFonts w:hint="cs"/>
          <w:rtl/>
        </w:rPr>
        <w:t>ואהבת אדם.</w:t>
      </w:r>
      <w:r>
        <w:rPr>
          <w:rtl/>
        </w:rPr>
        <w:t xml:space="preserve"> איש מצחיק שאוהב לעבוד ולעזור</w:t>
      </w:r>
      <w:r>
        <w:rPr>
          <w:rFonts w:hint="cs"/>
          <w:rtl/>
        </w:rPr>
        <w:t xml:space="preserve"> </w:t>
      </w:r>
      <w:bookmarkStart w:id="29337" w:name="_ETM_Q68_226183"/>
      <w:bookmarkEnd w:id="29337"/>
      <w:r>
        <w:rPr>
          <w:rFonts w:hint="cs"/>
          <w:rtl/>
        </w:rPr>
        <w:t>ולעשות פינישים במטבח, אחרי הברדק שאני משאיר.</w:t>
      </w:r>
      <w:r>
        <w:rPr>
          <w:rtl/>
        </w:rPr>
        <w:t xml:space="preserve"> מתנדב לכל משימה</w:t>
      </w:r>
      <w:r>
        <w:rPr>
          <w:rFonts w:hint="cs"/>
          <w:rtl/>
        </w:rPr>
        <w:t>,</w:t>
      </w:r>
      <w:r>
        <w:rPr>
          <w:rtl/>
        </w:rPr>
        <w:t xml:space="preserve"> גם אם זה עוד כמה שעות שמירה.</w:t>
      </w:r>
    </w:p>
    <w:p w:rsidR="00071895" w:rsidRDefault="00071895" w:rsidP="00645B99">
      <w:pPr>
        <w:rPr>
          <w:rtl/>
        </w:rPr>
      </w:pPr>
    </w:p>
    <w:p w:rsidR="00071895" w:rsidRDefault="00071895" w:rsidP="00824942">
      <w:pPr>
        <w:rPr>
          <w:rtl/>
        </w:rPr>
      </w:pPr>
      <w:r>
        <w:rPr>
          <w:rtl/>
        </w:rPr>
        <w:t>ליגל דרור</w:t>
      </w:r>
      <w:r>
        <w:rPr>
          <w:rFonts w:hint="cs"/>
          <w:rtl/>
        </w:rPr>
        <w:t>,</w:t>
      </w:r>
      <w:r>
        <w:rPr>
          <w:rtl/>
        </w:rPr>
        <w:t xml:space="preserve"> אבא לתמרי דרור </w:t>
      </w:r>
      <w:r>
        <w:rPr>
          <w:rFonts w:hint="cs"/>
          <w:rtl/>
        </w:rPr>
        <w:t xml:space="preserve">ויינר, </w:t>
      </w:r>
      <w:r w:rsidRPr="00CC2341">
        <w:rPr>
          <w:rtl/>
        </w:rPr>
        <w:t>ויָנֶר</w:t>
      </w:r>
      <w:r>
        <w:rPr>
          <w:rFonts w:hint="cs"/>
          <w:rtl/>
        </w:rPr>
        <w:t xml:space="preserve"> </w:t>
      </w:r>
      <w:r>
        <w:rPr>
          <w:rtl/>
        </w:rPr>
        <w:t xml:space="preserve">– </w:t>
      </w:r>
      <w:r>
        <w:rPr>
          <w:rFonts w:hint="cs"/>
          <w:rtl/>
        </w:rPr>
        <w:t xml:space="preserve">אני אבדוק את זה – </w:t>
      </w:r>
      <w:r>
        <w:rPr>
          <w:rtl/>
        </w:rPr>
        <w:t xml:space="preserve">הפרמדיק הטקטי שלנו. האיש משרת </w:t>
      </w:r>
      <w:r>
        <w:rPr>
          <w:rFonts w:hint="cs"/>
          <w:rtl/>
        </w:rPr>
        <w:t xml:space="preserve">פה ושם </w:t>
      </w:r>
      <w:r>
        <w:rPr>
          <w:rtl/>
        </w:rPr>
        <w:t>–</w:t>
      </w:r>
      <w:r>
        <w:rPr>
          <w:rFonts w:hint="cs"/>
          <w:rtl/>
        </w:rPr>
        <w:t xml:space="preserve"> </w:t>
      </w:r>
      <w:r>
        <w:rPr>
          <w:rtl/>
        </w:rPr>
        <w:t>טוב</w:t>
      </w:r>
      <w:r>
        <w:rPr>
          <w:rFonts w:hint="cs"/>
          <w:rtl/>
        </w:rPr>
        <w:t>, לא נספר</w:t>
      </w:r>
      <w:r>
        <w:rPr>
          <w:rtl/>
        </w:rPr>
        <w:t>, אבל יכול להיות שפגשו אותו פעם</w:t>
      </w:r>
      <w:r>
        <w:rPr>
          <w:rFonts w:hint="cs"/>
          <w:rtl/>
        </w:rPr>
        <w:t>.</w:t>
      </w:r>
      <w:r>
        <w:rPr>
          <w:rtl/>
        </w:rPr>
        <w:t xml:space="preserve"> ה</w:t>
      </w:r>
      <w:r>
        <w:rPr>
          <w:rFonts w:hint="cs"/>
          <w:rtl/>
        </w:rPr>
        <w:t>ב</w:t>
      </w:r>
      <w:r>
        <w:rPr>
          <w:rtl/>
        </w:rPr>
        <w:t xml:space="preserve">חור </w:t>
      </w:r>
      <w:r>
        <w:rPr>
          <w:rFonts w:hint="cs"/>
          <w:rtl/>
        </w:rPr>
        <w:t xml:space="preserve">איש ספורטיבי, לוחם-על, </w:t>
      </w:r>
      <w:r>
        <w:rPr>
          <w:rtl/>
        </w:rPr>
        <w:t>נראה כמו בן 25</w:t>
      </w:r>
      <w:r>
        <w:rPr>
          <w:rFonts w:hint="cs"/>
          <w:rtl/>
        </w:rPr>
        <w:t>,</w:t>
      </w:r>
      <w:r>
        <w:rPr>
          <w:rtl/>
        </w:rPr>
        <w:t xml:space="preserve"> ויורה כמו אקדוחן מהמערב.</w:t>
      </w:r>
      <w:r w:rsidR="00824942">
        <w:rPr>
          <w:rFonts w:hint="cs"/>
          <w:rtl/>
        </w:rPr>
        <w:t xml:space="preserve"> </w:t>
      </w:r>
      <w:r>
        <w:rPr>
          <w:rtl/>
        </w:rPr>
        <w:t xml:space="preserve">גל אדן נשוי </w:t>
      </w:r>
      <w:r>
        <w:rPr>
          <w:rFonts w:hint="cs"/>
          <w:rtl/>
        </w:rPr>
        <w:t>ל</w:t>
      </w:r>
      <w:r>
        <w:rPr>
          <w:rtl/>
        </w:rPr>
        <w:t>מיכל ואבא לנועם ונוגה</w:t>
      </w:r>
      <w:r w:rsidR="00824942">
        <w:rPr>
          <w:rFonts w:hint="cs"/>
          <w:rtl/>
        </w:rPr>
        <w:t>,</w:t>
      </w:r>
      <w:r>
        <w:rPr>
          <w:rtl/>
        </w:rPr>
        <w:t xml:space="preserve"> איש חכם מאוד, מצחיק</w:t>
      </w:r>
      <w:r>
        <w:rPr>
          <w:rFonts w:hint="cs"/>
          <w:rtl/>
        </w:rPr>
        <w:t>,</w:t>
      </w:r>
      <w:r>
        <w:rPr>
          <w:rtl/>
        </w:rPr>
        <w:t xml:space="preserve"> אבל צנוע</w:t>
      </w:r>
      <w:r>
        <w:rPr>
          <w:rFonts w:hint="cs"/>
          <w:rtl/>
        </w:rPr>
        <w:t>,</w:t>
      </w:r>
      <w:r>
        <w:rPr>
          <w:rtl/>
        </w:rPr>
        <w:t xml:space="preserve"> מתנדב כשצריך, ובאמת בחור טוב</w:t>
      </w:r>
      <w:r>
        <w:rPr>
          <w:rFonts w:hint="cs"/>
          <w:rtl/>
        </w:rPr>
        <w:t>.</w:t>
      </w:r>
      <w:r>
        <w:rPr>
          <w:rtl/>
        </w:rPr>
        <w:t xml:space="preserve"> אבל למה, למה אתה לא מנקה את הבית של ההורים שאתה ישן בו? קצת לשאוב אבק ואת השערות של הכלבה.</w:t>
      </w:r>
    </w:p>
    <w:p w:rsidR="00071895" w:rsidRDefault="00071895" w:rsidP="00645B99">
      <w:pPr>
        <w:rPr>
          <w:rtl/>
        </w:rPr>
      </w:pPr>
    </w:p>
    <w:p w:rsidR="00071895" w:rsidRDefault="00071895" w:rsidP="00824942">
      <w:pPr>
        <w:rPr>
          <w:rtl/>
        </w:rPr>
      </w:pPr>
      <w:r>
        <w:rPr>
          <w:rtl/>
        </w:rPr>
        <w:t>עוזי מק נשוי לחן ואבא לתמר ורז</w:t>
      </w:r>
      <w:r w:rsidR="00824942">
        <w:rPr>
          <w:rFonts w:hint="cs"/>
          <w:rtl/>
        </w:rPr>
        <w:t>,</w:t>
      </w:r>
      <w:r>
        <w:rPr>
          <w:rtl/>
        </w:rPr>
        <w:t xml:space="preserve"> עובד בתעשייה ביטחונית, אבל לא הספיק לייצר אפילו טיל אחד</w:t>
      </w:r>
      <w:r>
        <w:rPr>
          <w:rFonts w:hint="cs"/>
          <w:rtl/>
        </w:rPr>
        <w:t>,</w:t>
      </w:r>
      <w:r>
        <w:rPr>
          <w:rtl/>
        </w:rPr>
        <w:t xml:space="preserve"> וכבר גויס לכיתת הכוננות. האיש בעל ידי זהב</w:t>
      </w:r>
      <w:r>
        <w:rPr>
          <w:rFonts w:hint="cs"/>
          <w:rtl/>
        </w:rPr>
        <w:t xml:space="preserve"> שוו</w:t>
      </w:r>
      <w:r w:rsidR="00824942">
        <w:rPr>
          <w:rFonts w:hint="cs"/>
          <w:rtl/>
        </w:rPr>
        <w:t>י</w:t>
      </w:r>
      <w:r>
        <w:rPr>
          <w:rFonts w:hint="cs"/>
          <w:rtl/>
        </w:rPr>
        <w:t>יצריות:</w:t>
      </w:r>
      <w:r>
        <w:rPr>
          <w:rtl/>
        </w:rPr>
        <w:t xml:space="preserve"> בונה הכול מעצים ומשטחים, וגם אשף ההזמנות מאתרי אינטרנט</w:t>
      </w:r>
      <w:r>
        <w:rPr>
          <w:rFonts w:hint="cs"/>
          <w:rtl/>
        </w:rPr>
        <w:t>.</w:t>
      </w:r>
      <w:r>
        <w:rPr>
          <w:rtl/>
        </w:rPr>
        <w:t xml:space="preserve"> ולא</w:t>
      </w:r>
      <w:r>
        <w:rPr>
          <w:rFonts w:hint="cs"/>
          <w:rtl/>
        </w:rPr>
        <w:t>,</w:t>
      </w:r>
      <w:r>
        <w:rPr>
          <w:rtl/>
        </w:rPr>
        <w:t xml:space="preserve"> עוזי</w:t>
      </w:r>
      <w:r>
        <w:rPr>
          <w:rFonts w:hint="cs"/>
          <w:rtl/>
        </w:rPr>
        <w:t>,</w:t>
      </w:r>
      <w:r>
        <w:rPr>
          <w:rtl/>
        </w:rPr>
        <w:t xml:space="preserve"> הקיבוץ לא יוותר לך על </w:t>
      </w:r>
      <w:r>
        <w:rPr>
          <w:rFonts w:hint="cs"/>
          <w:rtl/>
        </w:rPr>
        <w:t>העניין ההוא.</w:t>
      </w:r>
      <w:r w:rsidR="00824942">
        <w:rPr>
          <w:rFonts w:hint="cs"/>
          <w:rtl/>
        </w:rPr>
        <w:t xml:space="preserve"> </w:t>
      </w:r>
      <w:r>
        <w:rPr>
          <w:rtl/>
        </w:rPr>
        <w:t>פול ויינשטיין נשוי לגולי ואבא לאלעד ואביטל</w:t>
      </w:r>
      <w:r w:rsidR="00824942">
        <w:rPr>
          <w:rFonts w:hint="cs"/>
          <w:rtl/>
        </w:rPr>
        <w:t>. הוא</w:t>
      </w:r>
      <w:r>
        <w:rPr>
          <w:rtl/>
        </w:rPr>
        <w:t xml:space="preserve"> הדרו</w:t>
      </w:r>
      <w:r>
        <w:rPr>
          <w:rFonts w:hint="cs"/>
          <w:rtl/>
        </w:rPr>
        <w:t>ם-</w:t>
      </w:r>
      <w:r>
        <w:rPr>
          <w:rtl/>
        </w:rPr>
        <w:t xml:space="preserve">אפריקני של הקיבוץ. </w:t>
      </w:r>
      <w:r>
        <w:rPr>
          <w:rFonts w:hint="cs"/>
          <w:rtl/>
        </w:rPr>
        <w:t xml:space="preserve">חבר של הרצי הלוי. </w:t>
      </w:r>
      <w:bookmarkStart w:id="29338" w:name="_ETM_Q68_301758"/>
      <w:bookmarkEnd w:id="29338"/>
      <w:r>
        <w:rPr>
          <w:rtl/>
        </w:rPr>
        <w:t>מדבר במבטא</w:t>
      </w:r>
      <w:r>
        <w:rPr>
          <w:rFonts w:hint="cs"/>
          <w:rtl/>
        </w:rPr>
        <w:t xml:space="preserve"> אמריקני חותך</w:t>
      </w:r>
      <w:r>
        <w:rPr>
          <w:rtl/>
        </w:rPr>
        <w:t>, עובד במפעל אצל אביב סוטו, ואצלנו אפילו –</w:t>
      </w:r>
      <w:r>
        <w:rPr>
          <w:rFonts w:hint="cs"/>
          <w:rtl/>
        </w:rPr>
        <w:t xml:space="preserve"> הכול אצלו טקטי, בוא נגיד ככה. המשפט שלו הוא:</w:t>
      </w:r>
      <w:r>
        <w:rPr>
          <w:rtl/>
        </w:rPr>
        <w:t xml:space="preserve"> </w:t>
      </w:r>
      <w:r>
        <w:t>You snuz you lose</w:t>
      </w:r>
      <w:r>
        <w:rPr>
          <w:rtl/>
        </w:rPr>
        <w:t>.</w:t>
      </w:r>
    </w:p>
    <w:p w:rsidR="00071895" w:rsidRDefault="00071895" w:rsidP="00645B99">
      <w:pPr>
        <w:rPr>
          <w:rtl/>
        </w:rPr>
      </w:pPr>
    </w:p>
    <w:p w:rsidR="00071895" w:rsidRDefault="00071895" w:rsidP="00E97700">
      <w:pPr>
        <w:rPr>
          <w:rtl/>
        </w:rPr>
      </w:pPr>
      <w:r>
        <w:rPr>
          <w:rtl/>
        </w:rPr>
        <w:t>חן פלס</w:t>
      </w:r>
      <w:r>
        <w:rPr>
          <w:rFonts w:hint="cs"/>
          <w:rtl/>
        </w:rPr>
        <w:t>,</w:t>
      </w:r>
      <w:r>
        <w:rPr>
          <w:rtl/>
        </w:rPr>
        <w:t xml:space="preserve"> הרווק הנחשק בכיתת הכוננות</w:t>
      </w:r>
      <w:r w:rsidR="00E97700">
        <w:rPr>
          <w:rFonts w:hint="cs"/>
          <w:rtl/>
        </w:rPr>
        <w:t>,</w:t>
      </w:r>
      <w:r>
        <w:rPr>
          <w:rtl/>
        </w:rPr>
        <w:t xml:space="preserve"> רכש חדש </w:t>
      </w:r>
      <w:r>
        <w:rPr>
          <w:rFonts w:hint="cs"/>
          <w:rtl/>
        </w:rPr>
        <w:t>ש</w:t>
      </w:r>
      <w:r>
        <w:rPr>
          <w:rtl/>
        </w:rPr>
        <w:t xml:space="preserve">הגיע היישר מעזה, </w:t>
      </w:r>
      <w:r w:rsidR="00E97700">
        <w:rPr>
          <w:rFonts w:hint="cs"/>
          <w:rtl/>
        </w:rPr>
        <w:t xml:space="preserve">הוא </w:t>
      </w:r>
      <w:r>
        <w:rPr>
          <w:rtl/>
        </w:rPr>
        <w:t>בן קיבוץ ומציל בבריכה בזמנו החופשי.</w:t>
      </w:r>
      <w:r w:rsidR="00E97700">
        <w:rPr>
          <w:rFonts w:hint="cs"/>
          <w:rtl/>
        </w:rPr>
        <w:t xml:space="preserve"> </w:t>
      </w:r>
      <w:r>
        <w:rPr>
          <w:rtl/>
        </w:rPr>
        <w:t xml:space="preserve">טל חסיד בזוגיות עם ערבה ואבא לתומר, ליאור ואורי. </w:t>
      </w:r>
      <w:r w:rsidR="00E97700">
        <w:rPr>
          <w:rFonts w:hint="cs"/>
          <w:rtl/>
        </w:rPr>
        <w:t xml:space="preserve">הוא </w:t>
      </w:r>
      <w:r>
        <w:rPr>
          <w:rtl/>
        </w:rPr>
        <w:t>איש האחזקה שלנו, שפותר כל בעיה</w:t>
      </w:r>
      <w:r>
        <w:rPr>
          <w:rFonts w:hint="cs"/>
          <w:rtl/>
        </w:rPr>
        <w:t>,</w:t>
      </w:r>
      <w:r>
        <w:rPr>
          <w:rtl/>
        </w:rPr>
        <w:t xml:space="preserve"> מחשמל ועד ביוב</w:t>
      </w:r>
      <w:r>
        <w:rPr>
          <w:rFonts w:hint="cs"/>
          <w:rtl/>
        </w:rPr>
        <w:t>.</w:t>
      </w:r>
      <w:r>
        <w:rPr>
          <w:rtl/>
        </w:rPr>
        <w:t xml:space="preserve"> אז נכון שאולי הוא מגיב ב</w:t>
      </w:r>
      <w:r w:rsidR="00E97700">
        <w:rPr>
          <w:rFonts w:hint="cs"/>
          <w:rtl/>
        </w:rPr>
        <w:t>-</w:t>
      </w:r>
      <w:r w:rsidR="00E97700">
        <w:t>delay</w:t>
      </w:r>
      <w:r>
        <w:rPr>
          <w:rFonts w:hint="cs"/>
          <w:rtl/>
        </w:rPr>
        <w:t>,</w:t>
      </w:r>
      <w:r>
        <w:rPr>
          <w:rtl/>
        </w:rPr>
        <w:t xml:space="preserve"> וכבר קיבל את השם טלושי, אבל כשהוא מתקן משהו, זה לתמיד.</w:t>
      </w:r>
    </w:p>
    <w:p w:rsidR="00071895" w:rsidRDefault="00071895" w:rsidP="00645B99">
      <w:pPr>
        <w:rPr>
          <w:rtl/>
        </w:rPr>
      </w:pPr>
    </w:p>
    <w:p w:rsidR="00071895" w:rsidRDefault="00071895" w:rsidP="00E97700">
      <w:pPr>
        <w:rPr>
          <w:rtl/>
        </w:rPr>
      </w:pPr>
      <w:r>
        <w:rPr>
          <w:rtl/>
        </w:rPr>
        <w:t xml:space="preserve">אוהד אברבוך נשוי לנעמה ואבא לעופרי, תמרי, אביגיל ואדם. </w:t>
      </w:r>
      <w:r w:rsidR="00E97700">
        <w:rPr>
          <w:rFonts w:hint="cs"/>
          <w:rtl/>
        </w:rPr>
        <w:t xml:space="preserve">הוא </w:t>
      </w:r>
      <w:r>
        <w:rPr>
          <w:rtl/>
        </w:rPr>
        <w:t>מנהל בחקלאות יחיעם</w:t>
      </w:r>
      <w:r w:rsidR="00E97700">
        <w:rPr>
          <w:rFonts w:hint="cs"/>
          <w:rtl/>
        </w:rPr>
        <w:t>,</w:t>
      </w:r>
      <w:r>
        <w:rPr>
          <w:rtl/>
        </w:rPr>
        <w:t xml:space="preserve"> מתנדב </w:t>
      </w:r>
      <w:r>
        <w:rPr>
          <w:rFonts w:hint="cs"/>
          <w:rtl/>
        </w:rPr>
        <w:t xml:space="preserve">ומגיע כמה ימים </w:t>
      </w:r>
      <w:r>
        <w:rPr>
          <w:rtl/>
        </w:rPr>
        <w:t>בשבוע כדי לתגבר את כיתת הכוננות</w:t>
      </w:r>
      <w:r>
        <w:rPr>
          <w:rFonts w:hint="cs"/>
          <w:rtl/>
        </w:rPr>
        <w:t>.</w:t>
      </w:r>
      <w:r>
        <w:rPr>
          <w:rtl/>
        </w:rPr>
        <w:t xml:space="preserve"> מצחיק</w:t>
      </w:r>
      <w:r w:rsidR="00E97700">
        <w:rPr>
          <w:rFonts w:hint="cs"/>
          <w:rtl/>
        </w:rPr>
        <w:t>,</w:t>
      </w:r>
      <w:r>
        <w:rPr>
          <w:rtl/>
        </w:rPr>
        <w:t xml:space="preserve"> בחור להביא להורים. נו</w:t>
      </w:r>
      <w:r>
        <w:rPr>
          <w:rFonts w:hint="cs"/>
          <w:rtl/>
        </w:rPr>
        <w:t>,</w:t>
      </w:r>
      <w:r>
        <w:rPr>
          <w:rtl/>
        </w:rPr>
        <w:t xml:space="preserve"> תגייסו אותו כבר לכיתה</w:t>
      </w:r>
      <w:r w:rsidRPr="00C73969">
        <w:rPr>
          <w:rtl/>
        </w:rPr>
        <w:t xml:space="preserve"> </w:t>
      </w:r>
      <w:r>
        <w:rPr>
          <w:rFonts w:hint="cs"/>
          <w:rtl/>
        </w:rPr>
        <w:t>כ</w:t>
      </w:r>
      <w:r>
        <w:rPr>
          <w:rtl/>
        </w:rPr>
        <w:t>קבוע</w:t>
      </w:r>
      <w:r>
        <w:rPr>
          <w:rFonts w:hint="cs"/>
          <w:rtl/>
        </w:rPr>
        <w:t>.</w:t>
      </w:r>
      <w:r w:rsidR="00E97700">
        <w:rPr>
          <w:rFonts w:hint="cs"/>
          <w:rtl/>
        </w:rPr>
        <w:t xml:space="preserve"> </w:t>
      </w:r>
      <w:r>
        <w:rPr>
          <w:rtl/>
        </w:rPr>
        <w:t>ארז ביקל נשוי ליפעת אבא לעומר, דין שחר ורומי</w:t>
      </w:r>
      <w:r w:rsidR="00E97700">
        <w:rPr>
          <w:rFonts w:hint="cs"/>
          <w:rtl/>
        </w:rPr>
        <w:t>,</w:t>
      </w:r>
      <w:r>
        <w:rPr>
          <w:rtl/>
        </w:rPr>
        <w:t xml:space="preserve"> איש צנוע</w:t>
      </w:r>
      <w:r>
        <w:rPr>
          <w:rFonts w:hint="cs"/>
          <w:rtl/>
        </w:rPr>
        <w:t>,</w:t>
      </w:r>
      <w:r>
        <w:rPr>
          <w:rtl/>
        </w:rPr>
        <w:t xml:space="preserve"> שקט, ספורטאי בחסד</w:t>
      </w:r>
      <w:r>
        <w:rPr>
          <w:rFonts w:hint="cs"/>
          <w:rtl/>
        </w:rPr>
        <w:t>,</w:t>
      </w:r>
      <w:r>
        <w:rPr>
          <w:rtl/>
        </w:rPr>
        <w:t xml:space="preserve"> שקם ב</w:t>
      </w:r>
      <w:r>
        <w:rPr>
          <w:rFonts w:hint="cs"/>
          <w:rtl/>
        </w:rPr>
        <w:t>-04:00</w:t>
      </w:r>
      <w:r>
        <w:rPr>
          <w:rtl/>
        </w:rPr>
        <w:t xml:space="preserve"> לרוץ ולא משנה מה קורה בחוץ. התחתנו לא מזמן ו</w:t>
      </w:r>
      <w:r>
        <w:rPr>
          <w:rFonts w:hint="cs"/>
          <w:rtl/>
        </w:rPr>
        <w:t>ה</w:t>
      </w:r>
      <w:r>
        <w:rPr>
          <w:rtl/>
        </w:rPr>
        <w:t>אהבה פורחת</w:t>
      </w:r>
      <w:r>
        <w:rPr>
          <w:rFonts w:hint="cs"/>
          <w:rtl/>
        </w:rPr>
        <w:t>.</w:t>
      </w:r>
      <w:r>
        <w:rPr>
          <w:rtl/>
        </w:rPr>
        <w:t xml:space="preserve"> האיש זורח, ובזמנו החופשי הוא מתנדב בכיתת הכוננות.</w:t>
      </w:r>
    </w:p>
    <w:p w:rsidR="00071895" w:rsidRDefault="00071895" w:rsidP="00645B99">
      <w:pPr>
        <w:rPr>
          <w:rtl/>
        </w:rPr>
      </w:pPr>
    </w:p>
    <w:p w:rsidR="00071895" w:rsidRDefault="00071895" w:rsidP="00E97700">
      <w:pPr>
        <w:rPr>
          <w:rtl/>
        </w:rPr>
      </w:pPr>
      <w:r>
        <w:rPr>
          <w:rtl/>
        </w:rPr>
        <w:t>יקי שלום</w:t>
      </w:r>
      <w:r>
        <w:rPr>
          <w:rFonts w:hint="cs"/>
          <w:rtl/>
        </w:rPr>
        <w:t xml:space="preserve"> </w:t>
      </w:r>
      <w:r>
        <w:rPr>
          <w:rtl/>
        </w:rPr>
        <w:t>נשוי לרינת ואבא ליותם, מיקה ויונתוש. האיש הוא קב"ט אל</w:t>
      </w:r>
      <w:r w:rsidR="00E97700">
        <w:rPr>
          <w:rFonts w:hint="cs"/>
          <w:rtl/>
        </w:rPr>
        <w:t xml:space="preserve"> </w:t>
      </w:r>
      <w:r>
        <w:rPr>
          <w:rtl/>
        </w:rPr>
        <w:t>על בפריז</w:t>
      </w:r>
      <w:r>
        <w:rPr>
          <w:rFonts w:hint="cs"/>
          <w:rtl/>
        </w:rPr>
        <w:t>,</w:t>
      </w:r>
      <w:r>
        <w:rPr>
          <w:rtl/>
        </w:rPr>
        <w:t xml:space="preserve"> אבל ליבו בחניתה</w:t>
      </w:r>
      <w:r>
        <w:rPr>
          <w:rFonts w:hint="cs"/>
          <w:rtl/>
        </w:rPr>
        <w:t>,</w:t>
      </w:r>
      <w:r>
        <w:rPr>
          <w:rtl/>
        </w:rPr>
        <w:t xml:space="preserve"> ומדי פעם הוא קופץ </w:t>
      </w:r>
      <w:r w:rsidR="00E97700">
        <w:rPr>
          <w:rFonts w:hint="cs"/>
          <w:rtl/>
        </w:rPr>
        <w:t>ב</w:t>
      </w:r>
      <w:r>
        <w:rPr>
          <w:rtl/>
        </w:rPr>
        <w:t>טיסה פנויה לקיבוץ לתת כמה ימי שמירה וכוננות וחוזר לקרואסון</w:t>
      </w:r>
      <w:r w:rsidR="00A11436">
        <w:rPr>
          <w:rtl/>
        </w:rPr>
        <w:t xml:space="preserve"> </w:t>
      </w:r>
      <w:r>
        <w:rPr>
          <w:rtl/>
        </w:rPr>
        <w:t>ולבגט בפריז.</w:t>
      </w:r>
      <w:r w:rsidR="00E97700">
        <w:rPr>
          <w:rFonts w:hint="cs"/>
          <w:rtl/>
        </w:rPr>
        <w:t xml:space="preserve"> </w:t>
      </w:r>
      <w:r>
        <w:rPr>
          <w:rtl/>
        </w:rPr>
        <w:t>גדי ארנון נשוי לדניאלה ואבא לרז, לילו ומימי</w:t>
      </w:r>
      <w:r w:rsidR="00E97700">
        <w:rPr>
          <w:rFonts w:hint="cs"/>
          <w:rtl/>
        </w:rPr>
        <w:t>,</w:t>
      </w:r>
      <w:r>
        <w:rPr>
          <w:rtl/>
        </w:rPr>
        <w:t xml:space="preserve"> מנהל בי</w:t>
      </w:r>
      <w:r>
        <w:rPr>
          <w:rFonts w:hint="cs"/>
          <w:rtl/>
        </w:rPr>
        <w:t>ן-לאומי</w:t>
      </w:r>
      <w:r>
        <w:rPr>
          <w:rtl/>
        </w:rPr>
        <w:t xml:space="preserve"> בחברה בי</w:t>
      </w:r>
      <w:r>
        <w:rPr>
          <w:rFonts w:hint="cs"/>
          <w:rtl/>
        </w:rPr>
        <w:t>ן-</w:t>
      </w:r>
      <w:r>
        <w:rPr>
          <w:rtl/>
        </w:rPr>
        <w:t>לאומית, חבר ותיק בכיתת הכוננות שנמצא כרגע בחו</w:t>
      </w:r>
      <w:r>
        <w:rPr>
          <w:rFonts w:hint="cs"/>
          <w:rtl/>
        </w:rPr>
        <w:t>ץ לארץ</w:t>
      </w:r>
      <w:r>
        <w:rPr>
          <w:rtl/>
        </w:rPr>
        <w:t xml:space="preserve"> ומגיע ככל שמתאפשר. </w:t>
      </w:r>
      <w:r w:rsidR="00E97700">
        <w:rPr>
          <w:rFonts w:hint="cs"/>
          <w:rtl/>
        </w:rPr>
        <w:t xml:space="preserve">הוא </w:t>
      </w:r>
      <w:r>
        <w:rPr>
          <w:rtl/>
        </w:rPr>
        <w:t>ספורטאי, איש מקסים, שכיף לשמור איתו</w:t>
      </w:r>
      <w:r>
        <w:rPr>
          <w:rFonts w:hint="cs"/>
          <w:rtl/>
        </w:rPr>
        <w:t>,</w:t>
      </w:r>
      <w:r>
        <w:rPr>
          <w:rtl/>
        </w:rPr>
        <w:t xml:space="preserve"> ומי שיכול </w:t>
      </w:r>
      <w:r w:rsidR="00E97700">
        <w:rPr>
          <w:rFonts w:hint="cs"/>
          <w:rtl/>
        </w:rPr>
        <w:t xml:space="preserve">– </w:t>
      </w:r>
      <w:r>
        <w:rPr>
          <w:rtl/>
        </w:rPr>
        <w:t>גם לרוץ איתו.</w:t>
      </w:r>
      <w:r w:rsidR="00E97700">
        <w:rPr>
          <w:rFonts w:hint="cs"/>
          <w:rtl/>
        </w:rPr>
        <w:t xml:space="preserve"> </w:t>
      </w:r>
      <w:r>
        <w:rPr>
          <w:rtl/>
        </w:rPr>
        <w:t xml:space="preserve">יובל דיבואה נשוי למיכל ואבא של עלמה, תמר, דריה ורונה. </w:t>
      </w:r>
      <w:r w:rsidR="00E97700">
        <w:rPr>
          <w:rFonts w:hint="cs"/>
          <w:rtl/>
        </w:rPr>
        <w:t xml:space="preserve">הוא </w:t>
      </w:r>
      <w:r>
        <w:rPr>
          <w:rtl/>
        </w:rPr>
        <w:t>איש עסקים בי</w:t>
      </w:r>
      <w:r>
        <w:rPr>
          <w:rFonts w:hint="cs"/>
          <w:rtl/>
        </w:rPr>
        <w:t>ן-לאומי</w:t>
      </w:r>
      <w:r>
        <w:rPr>
          <w:rtl/>
        </w:rPr>
        <w:t xml:space="preserve">, </w:t>
      </w:r>
      <w:r>
        <w:rPr>
          <w:rFonts w:hint="cs"/>
          <w:rtl/>
        </w:rPr>
        <w:t>מוביל עם גדולי עולם בעסקים, והוא</w:t>
      </w:r>
      <w:r>
        <w:rPr>
          <w:rtl/>
        </w:rPr>
        <w:t xml:space="preserve"> צנחן</w:t>
      </w:r>
      <w:r w:rsidR="00E97700">
        <w:rPr>
          <w:rFonts w:hint="cs"/>
          <w:rtl/>
        </w:rPr>
        <w:t>,</w:t>
      </w:r>
      <w:r>
        <w:rPr>
          <w:rtl/>
        </w:rPr>
        <w:t xml:space="preserve"> </w:t>
      </w:r>
      <w:r>
        <w:rPr>
          <w:rFonts w:hint="cs"/>
          <w:rtl/>
        </w:rPr>
        <w:t>ו</w:t>
      </w:r>
      <w:r>
        <w:rPr>
          <w:rtl/>
        </w:rPr>
        <w:t>אנחנו אוהבים אותו</w:t>
      </w:r>
      <w:r>
        <w:rPr>
          <w:rFonts w:hint="cs"/>
          <w:rtl/>
        </w:rPr>
        <w:t>.</w:t>
      </w:r>
      <w:r>
        <w:rPr>
          <w:rtl/>
        </w:rPr>
        <w:t xml:space="preserve"> כשהוא בארץ</w:t>
      </w:r>
      <w:r>
        <w:rPr>
          <w:rFonts w:hint="cs"/>
          <w:rtl/>
        </w:rPr>
        <w:t>,</w:t>
      </w:r>
      <w:r>
        <w:rPr>
          <w:rtl/>
        </w:rPr>
        <w:t xml:space="preserve"> הוא מתנדב לשמור א</w:t>
      </w:r>
      <w:r>
        <w:rPr>
          <w:rFonts w:hint="cs"/>
          <w:rtl/>
        </w:rPr>
        <w:t>י</w:t>
      </w:r>
      <w:r>
        <w:rPr>
          <w:rtl/>
        </w:rPr>
        <w:t xml:space="preserve">תנו בקיבוץ ונותן לנו </w:t>
      </w:r>
      <w:r>
        <w:rPr>
          <w:rFonts w:hint="cs"/>
          <w:rtl/>
        </w:rPr>
        <w:t xml:space="preserve">את </w:t>
      </w:r>
      <w:r>
        <w:rPr>
          <w:rtl/>
        </w:rPr>
        <w:t>ניחוח חו</w:t>
      </w:r>
      <w:r>
        <w:rPr>
          <w:rFonts w:hint="cs"/>
          <w:rtl/>
        </w:rPr>
        <w:t>ץ לארץ</w:t>
      </w:r>
      <w:r>
        <w:rPr>
          <w:rtl/>
        </w:rPr>
        <w:t>.</w:t>
      </w:r>
    </w:p>
    <w:p w:rsidR="00071895" w:rsidRDefault="00071895" w:rsidP="00645B99">
      <w:pPr>
        <w:rPr>
          <w:rtl/>
        </w:rPr>
      </w:pPr>
    </w:p>
    <w:p w:rsidR="00071895" w:rsidRDefault="00071895" w:rsidP="00E97700">
      <w:pPr>
        <w:rPr>
          <w:rtl/>
        </w:rPr>
      </w:pPr>
      <w:r>
        <w:rPr>
          <w:rtl/>
        </w:rPr>
        <w:t>צור זלצמן נשוי לליהי</w:t>
      </w:r>
      <w:r w:rsidR="00E97700">
        <w:rPr>
          <w:rFonts w:hint="cs"/>
          <w:rtl/>
        </w:rPr>
        <w:t xml:space="preserve"> ו</w:t>
      </w:r>
      <w:r>
        <w:rPr>
          <w:rtl/>
        </w:rPr>
        <w:t xml:space="preserve">אבא לאדווה ורביד. </w:t>
      </w:r>
      <w:r w:rsidR="00E97700">
        <w:rPr>
          <w:rFonts w:hint="cs"/>
          <w:rtl/>
        </w:rPr>
        <w:t xml:space="preserve">הוא </w:t>
      </w:r>
      <w:r>
        <w:rPr>
          <w:rtl/>
        </w:rPr>
        <w:t>בן קיבוץ ששירת בעזה, וכשחזר</w:t>
      </w:r>
      <w:r>
        <w:rPr>
          <w:rFonts w:hint="cs"/>
          <w:rtl/>
        </w:rPr>
        <w:t>,</w:t>
      </w:r>
      <w:r>
        <w:rPr>
          <w:rtl/>
        </w:rPr>
        <w:t xml:space="preserve"> אז חלילה ש</w:t>
      </w:r>
      <w:r>
        <w:rPr>
          <w:rFonts w:hint="cs"/>
          <w:rtl/>
        </w:rPr>
        <w:t>י</w:t>
      </w:r>
      <w:r>
        <w:rPr>
          <w:rtl/>
        </w:rPr>
        <w:t>שב לנוח</w:t>
      </w:r>
      <w:r w:rsidR="00E97700">
        <w:rPr>
          <w:rFonts w:hint="cs"/>
          <w:rtl/>
        </w:rPr>
        <w:t>;</w:t>
      </w:r>
      <w:r>
        <w:rPr>
          <w:rtl/>
        </w:rPr>
        <w:t xml:space="preserve"> ישר לכיתת הכוננות. אהבתו השנייה אחרי משפחתו היא לייצר יין עם אחיו במחסני חניתה.</w:t>
      </w:r>
      <w:r>
        <w:rPr>
          <w:rFonts w:hint="cs"/>
          <w:rtl/>
        </w:rPr>
        <w:t xml:space="preserve"> אני עדיין מחכה לבקבוק, צור.</w:t>
      </w:r>
      <w:r w:rsidR="00E97700">
        <w:rPr>
          <w:rFonts w:hint="cs"/>
          <w:rtl/>
        </w:rPr>
        <w:t xml:space="preserve"> </w:t>
      </w:r>
      <w:r>
        <w:rPr>
          <w:rtl/>
        </w:rPr>
        <w:t>שיל</w:t>
      </w:r>
      <w:r>
        <w:rPr>
          <w:rFonts w:hint="cs"/>
          <w:rtl/>
        </w:rPr>
        <w:t>ה</w:t>
      </w:r>
      <w:r>
        <w:rPr>
          <w:rtl/>
        </w:rPr>
        <w:t xml:space="preserve"> ממן נשוי לדנית. </w:t>
      </w:r>
      <w:r w:rsidR="00E97700">
        <w:rPr>
          <w:rFonts w:hint="cs"/>
          <w:rtl/>
        </w:rPr>
        <w:t xml:space="preserve"> הוא </w:t>
      </w:r>
      <w:r>
        <w:rPr>
          <w:rtl/>
        </w:rPr>
        <w:t>רכש חדש לכיתת הכוננות</w:t>
      </w:r>
      <w:r w:rsidR="00E97700">
        <w:rPr>
          <w:rFonts w:hint="cs"/>
          <w:rtl/>
        </w:rPr>
        <w:t>,</w:t>
      </w:r>
      <w:r>
        <w:rPr>
          <w:rtl/>
        </w:rPr>
        <w:t xml:space="preserve"> בן קיבוץ חניתה</w:t>
      </w:r>
      <w:r>
        <w:rPr>
          <w:rFonts w:hint="cs"/>
          <w:rtl/>
        </w:rPr>
        <w:t>.</w:t>
      </w:r>
      <w:r>
        <w:rPr>
          <w:rtl/>
        </w:rPr>
        <w:t xml:space="preserve"> צנוע, יפה הבלורית והתואר, שיער מתולתל, עלם חמודות צעיר</w:t>
      </w:r>
      <w:r>
        <w:rPr>
          <w:rFonts w:hint="cs"/>
          <w:rtl/>
        </w:rPr>
        <w:t>. הוא</w:t>
      </w:r>
      <w:r>
        <w:rPr>
          <w:rtl/>
        </w:rPr>
        <w:t xml:space="preserve"> שירת עד לא מזמן במילואים בגבול הצפוני</w:t>
      </w:r>
      <w:r>
        <w:rPr>
          <w:rFonts w:hint="cs"/>
          <w:rtl/>
        </w:rPr>
        <w:t>,</w:t>
      </w:r>
      <w:r>
        <w:rPr>
          <w:rtl/>
        </w:rPr>
        <w:t xml:space="preserve"> וכשסיים את המילואים הצטרף לכיתת הכוננות.</w:t>
      </w:r>
      <w:r w:rsidR="00E97700">
        <w:rPr>
          <w:rFonts w:hint="cs"/>
          <w:rtl/>
        </w:rPr>
        <w:t xml:space="preserve"> </w:t>
      </w:r>
      <w:r>
        <w:rPr>
          <w:rtl/>
        </w:rPr>
        <w:t>פרופ</w:t>
      </w:r>
      <w:r>
        <w:rPr>
          <w:rFonts w:hint="cs"/>
          <w:rtl/>
        </w:rPr>
        <w:t>'</w:t>
      </w:r>
      <w:r>
        <w:rPr>
          <w:rtl/>
        </w:rPr>
        <w:t xml:space="preserve"> ירון פז</w:t>
      </w:r>
      <w:r>
        <w:rPr>
          <w:rFonts w:hint="cs"/>
          <w:rtl/>
        </w:rPr>
        <w:t xml:space="preserve"> </w:t>
      </w:r>
      <w:r w:rsidR="00E97700">
        <w:rPr>
          <w:rFonts w:hint="eastAsia"/>
          <w:rtl/>
        </w:rPr>
        <w:t xml:space="preserve">– </w:t>
      </w:r>
      <w:r>
        <w:rPr>
          <w:rtl/>
        </w:rPr>
        <w:t>האיש פרופסור להנדסה כימית</w:t>
      </w:r>
      <w:r w:rsidR="00E97700">
        <w:rPr>
          <w:rFonts w:hint="cs"/>
          <w:rtl/>
        </w:rPr>
        <w:t>,</w:t>
      </w:r>
      <w:r>
        <w:rPr>
          <w:rtl/>
        </w:rPr>
        <w:t xml:space="preserve"> יש יותר מרשים מזה? בעל פטנטים חלוציים בתחומים שונים, ובעיקר ידען, נעים הליכות, מסור וכובש. הסוגיה המחקרית האחרונה שנדרש אליה הייתה האם נרטבים יותר כשהולכים בגשם או כשרצים בגשם</w:t>
      </w:r>
      <w:r>
        <w:rPr>
          <w:rFonts w:hint="cs"/>
          <w:rtl/>
        </w:rPr>
        <w:t>.</w:t>
      </w:r>
    </w:p>
    <w:p w:rsidR="00071895" w:rsidRDefault="00071895" w:rsidP="00645B99">
      <w:pPr>
        <w:rPr>
          <w:rtl/>
        </w:rPr>
      </w:pPr>
    </w:p>
    <w:p w:rsidR="00071895" w:rsidRDefault="00071895" w:rsidP="00E97700">
      <w:pPr>
        <w:rPr>
          <w:rtl/>
        </w:rPr>
      </w:pPr>
      <w:r>
        <w:rPr>
          <w:rFonts w:hint="cs"/>
          <w:rtl/>
        </w:rPr>
        <w:t xml:space="preserve">אחרון חביב: אביב </w:t>
      </w:r>
      <w:r>
        <w:rPr>
          <w:rtl/>
        </w:rPr>
        <w:t xml:space="preserve">ברק </w:t>
      </w:r>
      <w:r w:rsidR="00E97700">
        <w:rPr>
          <w:rFonts w:hint="cs"/>
          <w:rtl/>
        </w:rPr>
        <w:t xml:space="preserve">– </w:t>
      </w:r>
      <w:r>
        <w:rPr>
          <w:rtl/>
        </w:rPr>
        <w:t>נשוי לעינב, אבא לתמר, נועם ויותם. נשוי לבת משק, עובד בחברת ברמד. קצין בצבא, בחור רציני, מבצעי, איש טוב ויקר</w:t>
      </w:r>
      <w:r>
        <w:rPr>
          <w:rFonts w:hint="cs"/>
          <w:rtl/>
        </w:rPr>
        <w:t>,</w:t>
      </w:r>
      <w:r>
        <w:rPr>
          <w:rtl/>
        </w:rPr>
        <w:t xml:space="preserve"> שדואג למשפחתו ולסובביו. שירת בכיתת הכוננות מתחילת המלחמה</w:t>
      </w:r>
      <w:r>
        <w:rPr>
          <w:rFonts w:hint="cs"/>
          <w:rtl/>
        </w:rPr>
        <w:t>,</w:t>
      </w:r>
      <w:r>
        <w:rPr>
          <w:rtl/>
        </w:rPr>
        <w:t xml:space="preserve"> 150 יום</w:t>
      </w:r>
      <w:r>
        <w:rPr>
          <w:rFonts w:hint="cs"/>
          <w:rtl/>
        </w:rPr>
        <w:t>.</w:t>
      </w:r>
    </w:p>
    <w:p w:rsidR="00071895" w:rsidRDefault="00071895" w:rsidP="00645B99">
      <w:pPr>
        <w:rPr>
          <w:rtl/>
        </w:rPr>
      </w:pPr>
    </w:p>
    <w:p w:rsidR="00071895" w:rsidRDefault="00071895" w:rsidP="00E97700">
      <w:pPr>
        <w:rPr>
          <w:rtl/>
        </w:rPr>
      </w:pPr>
      <w:r>
        <w:rPr>
          <w:rFonts w:hint="cs"/>
          <w:rtl/>
        </w:rPr>
        <w:t>קראתי את שמותיהם מהר כדי שזמן הנאום שלי יספיק. היה חשוב לי להוקיר כל אחד ואחת מהם</w:t>
      </w:r>
      <w:r w:rsidR="00E97700">
        <w:rPr>
          <w:rFonts w:hint="cs"/>
          <w:rtl/>
        </w:rPr>
        <w:t>,</w:t>
      </w:r>
      <w:r>
        <w:rPr>
          <w:rFonts w:hint="cs"/>
          <w:rtl/>
        </w:rPr>
        <w:t xml:space="preserve"> אבל לא רק אותם </w:t>
      </w:r>
      <w:bookmarkStart w:id="29339" w:name="_ETM_Q68_480011"/>
      <w:bookmarkEnd w:id="29339"/>
      <w:r>
        <w:rPr>
          <w:rFonts w:hint="cs"/>
          <w:rtl/>
        </w:rPr>
        <w:t xml:space="preserve">– כדי שאדם יהיה בכיתת כוננות, בת זוגו צריכה לפרגן, והילדים צריכים לדעת שאבא בכיתת כוננות. </w:t>
      </w:r>
      <w:bookmarkStart w:id="29340" w:name="_ETM_Q68_518892"/>
      <w:bookmarkStart w:id="29341" w:name="_ETM_Q68_518994"/>
      <w:bookmarkStart w:id="29342" w:name="_ETM_Q68_519029"/>
      <w:bookmarkStart w:id="29343" w:name="_ETM_Q68_519078"/>
      <w:bookmarkEnd w:id="29340"/>
      <w:bookmarkEnd w:id="29341"/>
      <w:bookmarkEnd w:id="29342"/>
      <w:bookmarkEnd w:id="29343"/>
      <w:r>
        <w:rPr>
          <w:rFonts w:hint="cs"/>
          <w:rtl/>
        </w:rPr>
        <w:t xml:space="preserve">לילדי חניתה יש טי-שירט מודפס שכתוב עליו: אבא שלי לוחם בכיתת הכוננות בחניתה. </w:t>
      </w:r>
      <w:bookmarkStart w:id="29344" w:name="_ETM_Q68_523938"/>
      <w:bookmarkEnd w:id="29344"/>
      <w:r>
        <w:rPr>
          <w:rFonts w:hint="cs"/>
          <w:rtl/>
        </w:rPr>
        <w:t>גם ההורים וגם העובדים וגם המעסיקים – צריך קהילה שלמה שתפרגן ללוחמי כיתת הכוננות של חניתה, ולוחמי כיתת הכוננות של חניתה מצטרפים לאלפי משתתפים בכיתות הכוננות – במיוחד אלה על קו הגבול – שלא עזבו את הגבול</w:t>
      </w:r>
      <w:r w:rsidR="00E97700">
        <w:rPr>
          <w:rFonts w:hint="cs"/>
          <w:rtl/>
        </w:rPr>
        <w:t>,</w:t>
      </w:r>
      <w:r>
        <w:rPr>
          <w:rFonts w:hint="cs"/>
          <w:rtl/>
        </w:rPr>
        <w:t xml:space="preserve"> גם בעוטף וגם בלבנון וגם בגולן וגם בגבול ירדן וגם בקו התפר. </w:t>
      </w:r>
    </w:p>
    <w:p w:rsidR="00071895" w:rsidRDefault="00071895" w:rsidP="00645B99">
      <w:pPr>
        <w:rPr>
          <w:rtl/>
        </w:rPr>
      </w:pPr>
      <w:bookmarkStart w:id="29345" w:name="_ETM_Q68_554172"/>
      <w:bookmarkStart w:id="29346" w:name="_ETM_Q68_554233"/>
      <w:bookmarkEnd w:id="29345"/>
      <w:bookmarkEnd w:id="29346"/>
    </w:p>
    <w:p w:rsidR="00071895" w:rsidRDefault="00071895" w:rsidP="00E97700">
      <w:pPr>
        <w:rPr>
          <w:rtl/>
        </w:rPr>
      </w:pPr>
      <w:bookmarkStart w:id="29347" w:name="_ETM_Q68_554300"/>
      <w:bookmarkStart w:id="29348" w:name="_ETM_Q68_554367"/>
      <w:bookmarkEnd w:id="29347"/>
      <w:bookmarkEnd w:id="29348"/>
      <w:r>
        <w:rPr>
          <w:rFonts w:hint="cs"/>
          <w:rtl/>
        </w:rPr>
        <w:t xml:space="preserve">כל אלפי חברי כיתות הכוננות, כולל כיתות הכוננות שקמות עכשיו בערים החדשות </w:t>
      </w:r>
      <w:r w:rsidR="00E97700">
        <w:rPr>
          <w:rFonts w:hint="eastAsia"/>
          <w:rtl/>
        </w:rPr>
        <w:t xml:space="preserve">– </w:t>
      </w:r>
      <w:r>
        <w:rPr>
          <w:rFonts w:hint="cs"/>
          <w:rtl/>
        </w:rPr>
        <w:t xml:space="preserve">הקמנו מעל אלף כיתות כוננות במדינה. שיר </w:t>
      </w:r>
      <w:bookmarkStart w:id="29349" w:name="_ETM_Q68_565870"/>
      <w:bookmarkEnd w:id="29349"/>
      <w:r>
        <w:rPr>
          <w:rFonts w:hint="cs"/>
          <w:rtl/>
        </w:rPr>
        <w:t>ההלל הזה הוא הלל לחברי כיתות הכוננות באשר הם. רציתי להתחבר למקום אחד. אני מזמין את חברי הכנסת, כל אחד, ללכת לצפון, ללבנון, ללכת לגבול ירדן, ללכת לקו התפר, לאמץ יישוב ולהיות איתו – 120 ח"כים – ולהיות בו בכל שבועיים</w:t>
      </w:r>
      <w:r w:rsidR="00E97700">
        <w:rPr>
          <w:rFonts w:hint="cs"/>
          <w:rtl/>
        </w:rPr>
        <w:t>,</w:t>
      </w:r>
      <w:r>
        <w:rPr>
          <w:rFonts w:hint="cs"/>
          <w:rtl/>
        </w:rPr>
        <w:t xml:space="preserve"> להיות משמעותי בעבורו</w:t>
      </w:r>
      <w:r w:rsidR="00E97700">
        <w:rPr>
          <w:rFonts w:hint="cs"/>
          <w:rtl/>
        </w:rPr>
        <w:t>,</w:t>
      </w:r>
      <w:r>
        <w:rPr>
          <w:rFonts w:hint="cs"/>
          <w:rtl/>
        </w:rPr>
        <w:t xml:space="preserve"> להקשיב לאנשים ולשמור על מצב רוחם ועל כוחם </w:t>
      </w:r>
      <w:bookmarkStart w:id="29350" w:name="_ETM_Q68_601818"/>
      <w:bookmarkEnd w:id="29350"/>
      <w:r>
        <w:rPr>
          <w:rFonts w:hint="cs"/>
          <w:rtl/>
        </w:rPr>
        <w:t xml:space="preserve">ועל החוסן שלהם. להיות רלוונטי בעבורם. </w:t>
      </w:r>
      <w:bookmarkStart w:id="29351" w:name="_ETM_Q68_610489"/>
      <w:bookmarkStart w:id="29352" w:name="_ETM_Q68_610545"/>
      <w:bookmarkStart w:id="29353" w:name="_ETM_Q68_610848"/>
      <w:bookmarkStart w:id="29354" w:name="_ETM_Q68_610898"/>
      <w:bookmarkEnd w:id="29351"/>
      <w:bookmarkEnd w:id="29352"/>
      <w:bookmarkEnd w:id="29353"/>
      <w:bookmarkEnd w:id="29354"/>
      <w:r>
        <w:rPr>
          <w:rFonts w:hint="cs"/>
          <w:rtl/>
        </w:rPr>
        <w:t>אני חושב שהחיבור הזה למקום אחד בזמן המלחמה הוא הדבר האמיתי. אנחנו יושבים במגדל השן בכנסת, במגדל השן בירושלים</w:t>
      </w:r>
      <w:r w:rsidR="00E97700">
        <w:rPr>
          <w:rFonts w:hint="cs"/>
          <w:rtl/>
        </w:rPr>
        <w:t>,</w:t>
      </w:r>
      <w:r>
        <w:rPr>
          <w:rFonts w:hint="cs"/>
          <w:rtl/>
        </w:rPr>
        <w:t xml:space="preserve"> אבל יש את מגדל חניתה, חומה מגדל, את חניתה</w:t>
      </w:r>
      <w:r w:rsidR="00E97700">
        <w:rPr>
          <w:rFonts w:hint="cs"/>
          <w:rtl/>
        </w:rPr>
        <w:t>,</w:t>
      </w:r>
      <w:r>
        <w:rPr>
          <w:rFonts w:hint="cs"/>
          <w:rtl/>
        </w:rPr>
        <w:t xml:space="preserve"> שקמה לפני קום המדינה</w:t>
      </w:r>
      <w:r w:rsidR="00E97700">
        <w:rPr>
          <w:rFonts w:hint="cs"/>
          <w:rtl/>
        </w:rPr>
        <w:t>,</w:t>
      </w:r>
      <w:r>
        <w:rPr>
          <w:rFonts w:hint="cs"/>
          <w:rtl/>
        </w:rPr>
        <w:t xml:space="preserve"> ב-1938</w:t>
      </w:r>
      <w:r w:rsidR="00E97700">
        <w:rPr>
          <w:rFonts w:hint="cs"/>
          <w:rtl/>
        </w:rPr>
        <w:t>,</w:t>
      </w:r>
      <w:r>
        <w:rPr>
          <w:rFonts w:hint="cs"/>
          <w:rtl/>
        </w:rPr>
        <w:t xml:space="preserve"> במסע של הקמת יישובים שעיצבו את הגבול הביטחוני </w:t>
      </w:r>
      <w:bookmarkStart w:id="29355" w:name="_ETM_Q68_627732"/>
      <w:bookmarkEnd w:id="29355"/>
      <w:r>
        <w:rPr>
          <w:rFonts w:hint="cs"/>
          <w:rtl/>
        </w:rPr>
        <w:t>של ישראל. מאז קיבוץ חניתה נושא בנטל הגנת הביטחון.</w:t>
      </w:r>
    </w:p>
    <w:p w:rsidR="00071895" w:rsidRDefault="00071895" w:rsidP="00645B99">
      <w:pPr>
        <w:rPr>
          <w:rtl/>
        </w:rPr>
      </w:pPr>
    </w:p>
    <w:p w:rsidR="00071895" w:rsidRDefault="00071895" w:rsidP="00645B99">
      <w:pPr>
        <w:pStyle w:val="af6"/>
        <w:keepNext/>
        <w:rPr>
          <w:rtl/>
        </w:rPr>
      </w:pPr>
      <w:bookmarkStart w:id="29356" w:name="ET_yor_6596_3"/>
      <w:r w:rsidRPr="00AC63A5">
        <w:rPr>
          <w:rStyle w:val="TagStyle"/>
          <w:rtl/>
        </w:rPr>
        <w:t xml:space="preserve"> &lt;&lt; יור &gt;&gt; </w:t>
      </w:r>
      <w:r>
        <w:rPr>
          <w:rtl/>
        </w:rPr>
        <w:t>היו"ר אורית פרקש הכהן:</w:t>
      </w:r>
      <w:r w:rsidRPr="00AC63A5">
        <w:rPr>
          <w:rStyle w:val="TagStyle"/>
          <w:rtl/>
        </w:rPr>
        <w:t xml:space="preserve"> &lt;&lt; יור &gt;&gt;</w:t>
      </w:r>
      <w:r>
        <w:rPr>
          <w:rtl/>
        </w:rPr>
        <w:t xml:space="preserve">   </w:t>
      </w:r>
      <w:bookmarkEnd w:id="29356"/>
    </w:p>
    <w:p w:rsidR="00071895" w:rsidRDefault="00071895" w:rsidP="00A11436">
      <w:pPr>
        <w:rPr>
          <w:rtl/>
          <w:lang w:eastAsia="he-IL"/>
        </w:rPr>
      </w:pPr>
    </w:p>
    <w:p w:rsidR="00071895" w:rsidRDefault="00071895" w:rsidP="00645B99">
      <w:pPr>
        <w:rPr>
          <w:rtl/>
          <w:lang w:eastAsia="he-IL"/>
        </w:rPr>
      </w:pPr>
      <w:r>
        <w:rPr>
          <w:rFonts w:hint="cs"/>
          <w:rtl/>
          <w:lang w:eastAsia="he-IL"/>
        </w:rPr>
        <w:t>תודה. תודה רבה.</w:t>
      </w:r>
    </w:p>
    <w:p w:rsidR="00071895" w:rsidRDefault="00071895" w:rsidP="00645B99">
      <w:pPr>
        <w:rPr>
          <w:rtl/>
          <w:lang w:eastAsia="he-IL"/>
        </w:rPr>
      </w:pPr>
    </w:p>
    <w:p w:rsidR="00071895" w:rsidRDefault="00071895" w:rsidP="00645B99">
      <w:pPr>
        <w:pStyle w:val="-"/>
        <w:keepNext/>
        <w:rPr>
          <w:rtl/>
        </w:rPr>
      </w:pPr>
      <w:bookmarkStart w:id="29357" w:name="ET_speakercontinue_5765_4"/>
      <w:r w:rsidRPr="00AC63A5">
        <w:rPr>
          <w:rStyle w:val="TagStyle"/>
          <w:rtl/>
        </w:rPr>
        <w:t xml:space="preserve"> &lt;&lt; דובר_המשך &gt;&gt; </w:t>
      </w:r>
      <w:r>
        <w:rPr>
          <w:rtl/>
        </w:rPr>
        <w:t>מיכאל מרדכי ביטון (המחנה הממלכתי):</w:t>
      </w:r>
      <w:r w:rsidRPr="00AC63A5">
        <w:rPr>
          <w:rStyle w:val="TagStyle"/>
          <w:rtl/>
        </w:rPr>
        <w:t xml:space="preserve"> &lt;&lt; דובר_המשך &gt;&gt;</w:t>
      </w:r>
      <w:r>
        <w:rPr>
          <w:rtl/>
        </w:rPr>
        <w:t xml:space="preserve">   </w:t>
      </w:r>
      <w:bookmarkEnd w:id="29357"/>
    </w:p>
    <w:p w:rsidR="00071895" w:rsidRDefault="00071895" w:rsidP="00A11436">
      <w:pPr>
        <w:rPr>
          <w:rtl/>
          <w:lang w:eastAsia="he-IL"/>
        </w:rPr>
      </w:pPr>
    </w:p>
    <w:p w:rsidR="00071895" w:rsidRDefault="00071895" w:rsidP="00645B99">
      <w:pPr>
        <w:rPr>
          <w:rtl/>
          <w:lang w:eastAsia="he-IL"/>
        </w:rPr>
      </w:pPr>
      <w:r>
        <w:rPr>
          <w:rFonts w:hint="cs"/>
          <w:rtl/>
          <w:lang w:eastAsia="he-IL"/>
        </w:rPr>
        <w:t>רגע, אבל המחליף שלי לא בא. ביקשו ממני למשוך עוד קצת.</w:t>
      </w:r>
      <w:bookmarkStart w:id="29358" w:name="_ETM_Q68_640900"/>
      <w:bookmarkEnd w:id="29358"/>
      <w:r>
        <w:rPr>
          <w:rFonts w:hint="cs"/>
          <w:rtl/>
          <w:lang w:eastAsia="he-IL"/>
        </w:rPr>
        <w:t xml:space="preserve"> מי הבא בתור?</w:t>
      </w:r>
    </w:p>
    <w:p w:rsidR="00071895" w:rsidRDefault="00071895" w:rsidP="00645B99">
      <w:pPr>
        <w:rPr>
          <w:rtl/>
          <w:lang w:eastAsia="he-IL"/>
        </w:rPr>
      </w:pPr>
    </w:p>
    <w:p w:rsidR="00071895" w:rsidRDefault="00071895" w:rsidP="00645B99">
      <w:pPr>
        <w:pStyle w:val="af6"/>
        <w:keepNext/>
        <w:rPr>
          <w:rtl/>
        </w:rPr>
      </w:pPr>
      <w:bookmarkStart w:id="29359" w:name="ET_yor_6596_6"/>
      <w:r w:rsidRPr="007B7D6A">
        <w:rPr>
          <w:rStyle w:val="TagStyle"/>
          <w:rtl/>
        </w:rPr>
        <w:t xml:space="preserve"> &lt;&lt; יור &gt;&gt; </w:t>
      </w:r>
      <w:r>
        <w:rPr>
          <w:rtl/>
        </w:rPr>
        <w:t>היו"ר אורית פרקש הכהן:</w:t>
      </w:r>
      <w:r w:rsidRPr="007B7D6A">
        <w:rPr>
          <w:rStyle w:val="TagStyle"/>
          <w:rtl/>
        </w:rPr>
        <w:t xml:space="preserve"> &lt;&lt; יור &gt;&gt;</w:t>
      </w:r>
      <w:r>
        <w:rPr>
          <w:rtl/>
        </w:rPr>
        <w:t xml:space="preserve">   </w:t>
      </w:r>
      <w:bookmarkEnd w:id="29359"/>
    </w:p>
    <w:p w:rsidR="00071895" w:rsidRDefault="00071895" w:rsidP="00A11436">
      <w:pPr>
        <w:rPr>
          <w:rtl/>
          <w:lang w:eastAsia="he-IL"/>
        </w:rPr>
      </w:pPr>
    </w:p>
    <w:p w:rsidR="00071895" w:rsidRDefault="00071895" w:rsidP="00645B99">
      <w:pPr>
        <w:rPr>
          <w:rtl/>
          <w:lang w:eastAsia="he-IL"/>
        </w:rPr>
      </w:pPr>
      <w:r>
        <w:rPr>
          <w:rFonts w:hint="cs"/>
          <w:rtl/>
          <w:lang w:eastAsia="he-IL"/>
        </w:rPr>
        <w:t>מירב.</w:t>
      </w:r>
    </w:p>
    <w:p w:rsidR="00071895" w:rsidRDefault="00071895" w:rsidP="00645B99">
      <w:pPr>
        <w:keepNext/>
        <w:rPr>
          <w:rtl/>
        </w:rPr>
      </w:pPr>
    </w:p>
    <w:p w:rsidR="00071895" w:rsidRDefault="00071895" w:rsidP="00645B99">
      <w:pPr>
        <w:pStyle w:val="-"/>
        <w:keepNext/>
        <w:rPr>
          <w:rtl/>
        </w:rPr>
      </w:pPr>
      <w:r w:rsidRPr="00AC63A5">
        <w:rPr>
          <w:rStyle w:val="TagStyle"/>
          <w:rtl/>
        </w:rPr>
        <w:t xml:space="preserve">&lt;&lt; דובר_המשך &gt;&gt; </w:t>
      </w:r>
      <w:r>
        <w:rPr>
          <w:rtl/>
        </w:rPr>
        <w:t>מיכאל מרדכי ביטון (המחנה הממלכתי):</w:t>
      </w:r>
      <w:r w:rsidRPr="00AC63A5">
        <w:rPr>
          <w:rStyle w:val="TagStyle"/>
          <w:rtl/>
        </w:rPr>
        <w:t xml:space="preserve"> &lt;&lt; דובר_המשך &gt;&gt;</w:t>
      </w:r>
      <w:r>
        <w:rPr>
          <w:rtl/>
        </w:rPr>
        <w:t xml:space="preserve">   </w:t>
      </w:r>
    </w:p>
    <w:p w:rsidR="00071895" w:rsidRDefault="00071895" w:rsidP="00645B99">
      <w:pPr>
        <w:rPr>
          <w:rtl/>
          <w:lang w:eastAsia="he-IL"/>
        </w:rPr>
      </w:pPr>
    </w:p>
    <w:p w:rsidR="00071895" w:rsidRDefault="00071895" w:rsidP="00645B99">
      <w:pPr>
        <w:rPr>
          <w:rtl/>
          <w:lang w:eastAsia="he-IL"/>
        </w:rPr>
      </w:pPr>
      <w:r>
        <w:rPr>
          <w:rFonts w:hint="cs"/>
          <w:rtl/>
          <w:lang w:eastAsia="he-IL"/>
        </w:rPr>
        <w:t>שש דקות. זה בסדר מבחינתך?</w:t>
      </w:r>
    </w:p>
    <w:p w:rsidR="00071895" w:rsidRDefault="00071895" w:rsidP="00645B99">
      <w:pPr>
        <w:rPr>
          <w:rtl/>
          <w:lang w:eastAsia="he-IL"/>
        </w:rPr>
      </w:pPr>
    </w:p>
    <w:p w:rsidR="00071895" w:rsidRDefault="00071895" w:rsidP="00645B99">
      <w:pPr>
        <w:pStyle w:val="af6"/>
        <w:keepNext/>
        <w:rPr>
          <w:rtl/>
        </w:rPr>
      </w:pPr>
      <w:bookmarkStart w:id="29360" w:name="ET_yor_6596_5"/>
      <w:r w:rsidRPr="00AC63A5">
        <w:rPr>
          <w:rStyle w:val="TagStyle"/>
          <w:rtl/>
        </w:rPr>
        <w:t xml:space="preserve"> &lt;&lt; יור &gt;&gt; </w:t>
      </w:r>
      <w:r>
        <w:rPr>
          <w:rtl/>
        </w:rPr>
        <w:t>היו"ר אורית פרקש הכהן:</w:t>
      </w:r>
      <w:r w:rsidRPr="00AC63A5">
        <w:rPr>
          <w:rStyle w:val="TagStyle"/>
          <w:rtl/>
        </w:rPr>
        <w:t xml:space="preserve"> &lt;&lt; יור &gt;&gt;</w:t>
      </w:r>
      <w:r>
        <w:rPr>
          <w:rtl/>
        </w:rPr>
        <w:t xml:space="preserve">   </w:t>
      </w:r>
      <w:bookmarkEnd w:id="29360"/>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מבחינתי זה מצוין. אתה אומר דברים מאוד חשובים. </w:t>
      </w:r>
    </w:p>
    <w:p w:rsidR="00071895" w:rsidRDefault="00071895" w:rsidP="00645B99">
      <w:pPr>
        <w:rPr>
          <w:rtl/>
          <w:lang w:eastAsia="he-IL"/>
        </w:rPr>
      </w:pPr>
      <w:bookmarkStart w:id="29361" w:name="_ETM_Q68_655472"/>
      <w:bookmarkStart w:id="29362" w:name="_ETM_Q68_655568"/>
      <w:bookmarkEnd w:id="29361"/>
      <w:bookmarkEnd w:id="29362"/>
    </w:p>
    <w:p w:rsidR="00071895" w:rsidRDefault="00071895" w:rsidP="00645B99">
      <w:pPr>
        <w:pStyle w:val="-"/>
        <w:keepNext/>
        <w:rPr>
          <w:rtl/>
        </w:rPr>
      </w:pPr>
      <w:bookmarkStart w:id="29363" w:name="ET_speakercontinue_5765_6"/>
      <w:r w:rsidRPr="00AC63A5">
        <w:rPr>
          <w:rStyle w:val="TagStyle"/>
          <w:rtl/>
        </w:rPr>
        <w:t xml:space="preserve"> &lt;&lt; דובר_המשך &gt;&gt; </w:t>
      </w:r>
      <w:r>
        <w:rPr>
          <w:rtl/>
        </w:rPr>
        <w:t>מיכאל מרדכי ביטון (המחנה הממלכתי):</w:t>
      </w:r>
      <w:r w:rsidRPr="00AC63A5">
        <w:rPr>
          <w:rStyle w:val="TagStyle"/>
          <w:rtl/>
        </w:rPr>
        <w:t xml:space="preserve"> &lt;&lt; דובר_המשך &gt;&gt;</w:t>
      </w:r>
      <w:r>
        <w:rPr>
          <w:rtl/>
        </w:rPr>
        <w:t xml:space="preserve">   </w:t>
      </w:r>
      <w:bookmarkEnd w:id="29363"/>
    </w:p>
    <w:p w:rsidR="00071895" w:rsidRDefault="00071895" w:rsidP="00A11436">
      <w:pPr>
        <w:rPr>
          <w:rtl/>
          <w:lang w:eastAsia="he-IL"/>
        </w:rPr>
      </w:pPr>
    </w:p>
    <w:p w:rsidR="00071895" w:rsidRDefault="00071895" w:rsidP="00645B99">
      <w:pPr>
        <w:rPr>
          <w:rtl/>
          <w:lang w:eastAsia="he-IL"/>
        </w:rPr>
      </w:pPr>
      <w:r>
        <w:rPr>
          <w:rFonts w:hint="cs"/>
          <w:rtl/>
          <w:lang w:eastAsia="he-IL"/>
        </w:rPr>
        <w:t xml:space="preserve">אני חושב שזו זכות מאוד גדולה להוקיר כל אחד ואחת מהם – באמת היה חשוב לי כל אחד בשמו. </w:t>
      </w:r>
    </w:p>
    <w:p w:rsidR="00071895" w:rsidRDefault="00071895" w:rsidP="00645B99">
      <w:pPr>
        <w:rPr>
          <w:rtl/>
          <w:lang w:eastAsia="he-IL"/>
        </w:rPr>
      </w:pPr>
      <w:bookmarkStart w:id="29364" w:name="_ETM_Q68_658055"/>
      <w:bookmarkStart w:id="29365" w:name="_ETM_Q68_658143"/>
      <w:bookmarkEnd w:id="29364"/>
      <w:bookmarkEnd w:id="29365"/>
    </w:p>
    <w:p w:rsidR="00071895" w:rsidRDefault="00071895" w:rsidP="00373860">
      <w:pPr>
        <w:rPr>
          <w:rtl/>
          <w:lang w:eastAsia="he-IL"/>
        </w:rPr>
      </w:pPr>
      <w:bookmarkStart w:id="29366" w:name="_ETM_Q68_658246"/>
      <w:bookmarkStart w:id="29367" w:name="_ETM_Q68_658306"/>
      <w:bookmarkEnd w:id="29366"/>
      <w:bookmarkEnd w:id="29367"/>
      <w:r>
        <w:rPr>
          <w:rFonts w:hint="cs"/>
          <w:rtl/>
          <w:lang w:eastAsia="he-IL"/>
        </w:rPr>
        <w:t xml:space="preserve">אני רוצה להגיד עוד משהו ולסיים משהו על התקציב שאת </w:t>
      </w:r>
      <w:bookmarkStart w:id="29368" w:name="_ETM_Q68_661818"/>
      <w:bookmarkEnd w:id="29368"/>
      <w:r>
        <w:rPr>
          <w:rFonts w:hint="cs"/>
          <w:rtl/>
          <w:lang w:eastAsia="he-IL"/>
        </w:rPr>
        <w:t xml:space="preserve">אוהבת בשש הדקות האלה. אתמול הגיעו אליי מארגון כי"ח </w:t>
      </w:r>
      <w:r w:rsidR="00373860">
        <w:rPr>
          <w:rFonts w:hint="eastAsia"/>
          <w:rtl/>
          <w:lang w:eastAsia="he-IL"/>
        </w:rPr>
        <w:t xml:space="preserve">– </w:t>
      </w:r>
      <w:r>
        <w:rPr>
          <w:rFonts w:hint="cs"/>
          <w:rtl/>
          <w:lang w:eastAsia="he-IL"/>
        </w:rPr>
        <w:t>כל ישראל חברים</w:t>
      </w:r>
      <w:r w:rsidR="00373860">
        <w:rPr>
          <w:rFonts w:hint="cs"/>
          <w:rtl/>
          <w:lang w:eastAsia="he-IL"/>
        </w:rPr>
        <w:t>;</w:t>
      </w:r>
      <w:r>
        <w:rPr>
          <w:rFonts w:hint="cs"/>
          <w:rtl/>
          <w:lang w:eastAsia="he-IL"/>
        </w:rPr>
        <w:t xml:space="preserve"> זה שם כל כך חשוב בעת הזו</w:t>
      </w:r>
      <w:bookmarkStart w:id="29369" w:name="_ETM_Q68_680672"/>
      <w:bookmarkEnd w:id="29369"/>
      <w:r>
        <w:rPr>
          <w:rFonts w:hint="cs"/>
          <w:rtl/>
          <w:lang w:eastAsia="he-IL"/>
        </w:rPr>
        <w:t>. ארגון כי"ח קיים מעל 100 שנה, והציל יהודים בכל העולם. הוא הקים את מקווה ישראל</w:t>
      </w:r>
      <w:r w:rsidR="00373860">
        <w:rPr>
          <w:rFonts w:hint="cs"/>
          <w:rtl/>
          <w:lang w:eastAsia="he-IL"/>
        </w:rPr>
        <w:t>,</w:t>
      </w:r>
      <w:r>
        <w:rPr>
          <w:rFonts w:hint="cs"/>
          <w:rtl/>
          <w:lang w:eastAsia="he-IL"/>
        </w:rPr>
        <w:t xml:space="preserve"> חינך פה דורות לחקלאות והוביל את ההתיישבות בארץ ישראל.</w:t>
      </w:r>
    </w:p>
    <w:p w:rsidR="00071895" w:rsidRDefault="00071895" w:rsidP="00645B99">
      <w:pPr>
        <w:rPr>
          <w:rtl/>
          <w:lang w:eastAsia="he-IL"/>
        </w:rPr>
      </w:pPr>
    </w:p>
    <w:p w:rsidR="00071895" w:rsidRDefault="00071895" w:rsidP="00645B99">
      <w:pPr>
        <w:rPr>
          <w:rtl/>
          <w:lang w:eastAsia="he-IL"/>
        </w:rPr>
      </w:pPr>
      <w:r>
        <w:rPr>
          <w:rFonts w:hint="cs"/>
          <w:rtl/>
          <w:lang w:eastAsia="he-IL"/>
        </w:rPr>
        <w:t xml:space="preserve">אבל </w:t>
      </w:r>
      <w:bookmarkStart w:id="29370" w:name="_ETM_Q68_685816"/>
      <w:bookmarkEnd w:id="29370"/>
      <w:r>
        <w:rPr>
          <w:rFonts w:hint="cs"/>
          <w:rtl/>
          <w:lang w:eastAsia="he-IL"/>
        </w:rPr>
        <w:t>ארגון כי"ח נשאר רלוונטי, והמנכ"ל שלו, אלי ברקת, והיושב-ראש שלו, סם פינטו, יחד עם ג'ימי פינטו – משפחה נפלאה שמשקיעה בארץ את ליבה ונשמתה, גם בחינוך, גם בכי"ח – הלכו ויזמו, הקימו מפעל שלם של מחשבה חדשה, והוצאה מהפינות והוצאה מן הארון הנסתר של חוכמת יהדות ספרד והמזרח; חוכמה של קירוב לבבות, של אהבת ישראל, של חיבור בין אנשים. הם הפכו את זה לאחד הספרים שמדגיש</w:t>
      </w:r>
      <w:r w:rsidR="00373860">
        <w:rPr>
          <w:rFonts w:hint="cs"/>
          <w:rtl/>
          <w:lang w:eastAsia="he-IL"/>
        </w:rPr>
        <w:t>ים</w:t>
      </w:r>
      <w:r>
        <w:rPr>
          <w:rFonts w:hint="cs"/>
          <w:rtl/>
          <w:lang w:eastAsia="he-IL"/>
        </w:rPr>
        <w:t xml:space="preserve"> את אהבת ישראל. אתם רואים שיש בו גם אמרות שעוסקות באהבת ישראל וגם את הפיוטים לשבת. </w:t>
      </w:r>
    </w:p>
    <w:p w:rsidR="00071895" w:rsidRDefault="00071895" w:rsidP="00645B99">
      <w:pPr>
        <w:rPr>
          <w:rtl/>
          <w:lang w:eastAsia="he-IL"/>
        </w:rPr>
      </w:pPr>
      <w:bookmarkStart w:id="29371" w:name="_ETM_Q68_736106"/>
      <w:bookmarkStart w:id="29372" w:name="_ETM_Q68_736154"/>
      <w:bookmarkEnd w:id="29371"/>
      <w:bookmarkEnd w:id="29372"/>
    </w:p>
    <w:p w:rsidR="00071895" w:rsidRPr="009D0D0A" w:rsidRDefault="00071895" w:rsidP="00373860">
      <w:pPr>
        <w:rPr>
          <w:rtl/>
        </w:rPr>
      </w:pPr>
      <w:bookmarkStart w:id="29373" w:name="_ETM_Q68_736858"/>
      <w:bookmarkStart w:id="29374" w:name="_ETM_Q68_736900"/>
      <w:bookmarkEnd w:id="29373"/>
      <w:bookmarkEnd w:id="29374"/>
      <w:r>
        <w:rPr>
          <w:rFonts w:hint="cs"/>
          <w:rtl/>
          <w:lang w:eastAsia="he-IL"/>
        </w:rPr>
        <w:t xml:space="preserve">בכמה דקות שנשארו לי אקריא כמה קטעים של חכמי המגרב וחכמי המזרח בסוגיית האחדות. </w:t>
      </w:r>
      <w:bookmarkStart w:id="29375" w:name="TOR_Q69"/>
      <w:bookmarkStart w:id="29376" w:name="_ETM_Q69_180000"/>
      <w:bookmarkEnd w:id="29375"/>
      <w:bookmarkEnd w:id="29376"/>
      <w:r>
        <w:rPr>
          <w:rFonts w:hint="cs"/>
          <w:rtl/>
        </w:rPr>
        <w:t>למשל, אומר חכם יצחק מגריסו, מחכמי קושטא, שהוציא את "ילקוט מעם לועז", שהוא ספר יסו</w:t>
      </w:r>
      <w:bookmarkStart w:id="29377" w:name="_ETM_Q69_154424"/>
      <w:bookmarkEnd w:id="29377"/>
      <w:r>
        <w:rPr>
          <w:rFonts w:hint="cs"/>
          <w:rtl/>
        </w:rPr>
        <w:t xml:space="preserve">ד ביהדות </w:t>
      </w:r>
      <w:r w:rsidR="00373860">
        <w:rPr>
          <w:rFonts w:hint="eastAsia"/>
          <w:rtl/>
        </w:rPr>
        <w:t xml:space="preserve">– </w:t>
      </w:r>
      <w:r>
        <w:rPr>
          <w:rFonts w:hint="cs"/>
          <w:rtl/>
        </w:rPr>
        <w:t xml:space="preserve">ככה הוא אומר: </w:t>
      </w:r>
      <w:r w:rsidRPr="009D0D0A">
        <w:rPr>
          <w:rFonts w:hint="cs"/>
          <w:rtl/>
        </w:rPr>
        <w:t>"</w:t>
      </w:r>
      <w:r w:rsidRPr="009D0D0A">
        <w:rPr>
          <w:rtl/>
        </w:rPr>
        <w:t>כל הברכות הם רק כשכל ישראל שרויים באחדות, וכולם נחשבים כאיש אחד, והרמז בברכות האלו שנאמרו בלשון יחיד, כאומר הברכות האלו הם בתנאי שתהיו מאוחדים, ולא בזמן שהמחלוקת תפריד ביניכם. וכן חותמת הברכה בשלום, ללמדנו שכל הברכות האלו בתנאי שיהיה שלום בינינו, שזהו עיקר להשראת שכינה</w:t>
      </w:r>
      <w:r w:rsidRPr="009D0D0A">
        <w:rPr>
          <w:rFonts w:hint="cs"/>
          <w:rtl/>
        </w:rPr>
        <w:t>".</w:t>
      </w:r>
    </w:p>
    <w:p w:rsidR="00071895" w:rsidRDefault="00071895" w:rsidP="00E01424">
      <w:pPr>
        <w:rPr>
          <w:rtl/>
        </w:rPr>
      </w:pPr>
    </w:p>
    <w:p w:rsidR="00071895" w:rsidRDefault="00071895" w:rsidP="00373860">
      <w:pPr>
        <w:rPr>
          <w:rtl/>
        </w:rPr>
      </w:pPr>
      <w:bookmarkStart w:id="29378" w:name="_ETM_Q69_190327"/>
      <w:bookmarkStart w:id="29379" w:name="_ETM_Q69_190674"/>
      <w:bookmarkStart w:id="29380" w:name="_ETM_Q69_190741"/>
      <w:bookmarkStart w:id="29381" w:name="_ETM_Q69_190812"/>
      <w:bookmarkEnd w:id="29378"/>
      <w:bookmarkEnd w:id="29379"/>
      <w:bookmarkEnd w:id="29380"/>
      <w:bookmarkEnd w:id="29381"/>
      <w:r w:rsidRPr="00863CD5">
        <w:rPr>
          <w:rtl/>
        </w:rPr>
        <w:t>אומר חכם שלמה מזוז</w:t>
      </w:r>
      <w:r>
        <w:rPr>
          <w:rFonts w:hint="cs"/>
          <w:rtl/>
        </w:rPr>
        <w:t>,</w:t>
      </w:r>
      <w:r w:rsidRPr="00863CD5">
        <w:rPr>
          <w:rtl/>
        </w:rPr>
        <w:t xml:space="preserve"> </w:t>
      </w:r>
      <w:r>
        <w:rPr>
          <w:rFonts w:hint="cs"/>
          <w:rtl/>
        </w:rPr>
        <w:t xml:space="preserve">מחכמי </w:t>
      </w:r>
      <w:bookmarkStart w:id="29382" w:name="_ETM_Q69_190900"/>
      <w:bookmarkEnd w:id="29382"/>
      <w:r w:rsidRPr="00863CD5">
        <w:rPr>
          <w:rtl/>
        </w:rPr>
        <w:t>נתיבות</w:t>
      </w:r>
      <w:r>
        <w:rPr>
          <w:rFonts w:hint="cs"/>
          <w:rtl/>
        </w:rPr>
        <w:t>,</w:t>
      </w:r>
      <w:r w:rsidRPr="00863CD5">
        <w:rPr>
          <w:rtl/>
        </w:rPr>
        <w:t xml:space="preserve"> בספרו </w:t>
      </w:r>
      <w:r>
        <w:rPr>
          <w:rFonts w:hint="cs"/>
          <w:rtl/>
        </w:rPr>
        <w:t>"</w:t>
      </w:r>
      <w:r w:rsidRPr="00863CD5">
        <w:rPr>
          <w:rtl/>
        </w:rPr>
        <w:t>מדרש שלמה</w:t>
      </w:r>
      <w:r>
        <w:rPr>
          <w:rFonts w:hint="cs"/>
          <w:rtl/>
        </w:rPr>
        <w:t>":</w:t>
      </w:r>
      <w:r w:rsidRPr="00863CD5">
        <w:rPr>
          <w:rtl/>
        </w:rPr>
        <w:t xml:space="preserve"> קיום עם ישראל הוא באמצעות האחדות</w:t>
      </w:r>
      <w:r>
        <w:rPr>
          <w:rFonts w:hint="cs"/>
          <w:rtl/>
        </w:rPr>
        <w:t>,</w:t>
      </w:r>
      <w:r w:rsidRPr="00863CD5">
        <w:rPr>
          <w:rtl/>
        </w:rPr>
        <w:t xml:space="preserve"> וכל מצווה שעושה אדם מישראל נזקפת לזכותו ולזכות </w:t>
      </w:r>
      <w:r>
        <w:rPr>
          <w:rFonts w:hint="cs"/>
          <w:rtl/>
        </w:rPr>
        <w:t xml:space="preserve">כל </w:t>
      </w:r>
      <w:r w:rsidRPr="00863CD5">
        <w:rPr>
          <w:rtl/>
        </w:rPr>
        <w:t>ישראל</w:t>
      </w:r>
      <w:r>
        <w:rPr>
          <w:rFonts w:hint="cs"/>
          <w:rtl/>
        </w:rPr>
        <w:t xml:space="preserve">. </w:t>
      </w:r>
      <w:bookmarkStart w:id="29383" w:name="_ETM_Q69_209649"/>
      <w:bookmarkStart w:id="29384" w:name="_ETM_Q69_209748"/>
      <w:bookmarkStart w:id="29385" w:name="_ETM_Q69_209781"/>
      <w:bookmarkStart w:id="29386" w:name="_ETM_Q69_209846"/>
      <w:bookmarkEnd w:id="29383"/>
      <w:bookmarkEnd w:id="29384"/>
      <w:bookmarkEnd w:id="29385"/>
      <w:bookmarkEnd w:id="29386"/>
      <w:r>
        <w:rPr>
          <w:rFonts w:hint="cs"/>
          <w:rtl/>
        </w:rPr>
        <w:t xml:space="preserve">אומר חכם משה דה-פיג'וטו, מחכמי ארם </w:t>
      </w:r>
      <w:bookmarkStart w:id="29387" w:name="_ETM_Q69_206115"/>
      <w:bookmarkEnd w:id="29387"/>
      <w:r>
        <w:rPr>
          <w:rFonts w:hint="cs"/>
          <w:rtl/>
        </w:rPr>
        <w:t>צובא –</w:t>
      </w:r>
      <w:r w:rsidRPr="00863CD5">
        <w:rPr>
          <w:rtl/>
        </w:rPr>
        <w:t xml:space="preserve"> מסוריה</w:t>
      </w:r>
      <w:r>
        <w:rPr>
          <w:rFonts w:hint="cs"/>
          <w:rtl/>
        </w:rPr>
        <w:t xml:space="preserve"> –</w:t>
      </w:r>
      <w:r>
        <w:rPr>
          <w:rtl/>
        </w:rPr>
        <w:t xml:space="preserve"> ש</w:t>
      </w:r>
      <w:r w:rsidR="00373860">
        <w:rPr>
          <w:rFonts w:hint="cs"/>
          <w:rtl/>
        </w:rPr>
        <w:t>ם</w:t>
      </w:r>
      <w:r>
        <w:rPr>
          <w:rFonts w:hint="cs"/>
          <w:rtl/>
        </w:rPr>
        <w:t xml:space="preserve"> נ</w:t>
      </w:r>
      <w:r w:rsidRPr="00863CD5">
        <w:rPr>
          <w:rtl/>
        </w:rPr>
        <w:t xml:space="preserve">מצא </w:t>
      </w:r>
      <w:r>
        <w:rPr>
          <w:rFonts w:hint="cs"/>
          <w:rtl/>
        </w:rPr>
        <w:t xml:space="preserve">כתר ארם צובא, </w:t>
      </w:r>
      <w:r w:rsidRPr="00863CD5">
        <w:rPr>
          <w:rtl/>
        </w:rPr>
        <w:t xml:space="preserve">אותו ספר תורה מדהים שמאפשר לנו </w:t>
      </w:r>
      <w:r>
        <w:rPr>
          <w:rFonts w:hint="cs"/>
          <w:rtl/>
        </w:rPr>
        <w:t>את ה</w:t>
      </w:r>
      <w:r w:rsidRPr="00863CD5">
        <w:rPr>
          <w:rtl/>
        </w:rPr>
        <w:t xml:space="preserve">מסורה ואת </w:t>
      </w:r>
      <w:r>
        <w:rPr>
          <w:rFonts w:hint="cs"/>
          <w:rtl/>
        </w:rPr>
        <w:t>ה</w:t>
      </w:r>
      <w:r w:rsidRPr="00863CD5">
        <w:rPr>
          <w:rtl/>
        </w:rPr>
        <w:t>העתקה הכי מדויקת של ספרי תורה</w:t>
      </w:r>
      <w:r>
        <w:rPr>
          <w:rFonts w:hint="cs"/>
          <w:rtl/>
        </w:rPr>
        <w:t>:</w:t>
      </w:r>
      <w:r w:rsidRPr="00863CD5">
        <w:rPr>
          <w:rtl/>
        </w:rPr>
        <w:t xml:space="preserve"> גדולה </w:t>
      </w:r>
      <w:r>
        <w:rPr>
          <w:rFonts w:hint="cs"/>
          <w:rtl/>
        </w:rPr>
        <w:t>מעלתן ו</w:t>
      </w:r>
      <w:r w:rsidRPr="00863CD5">
        <w:rPr>
          <w:rtl/>
        </w:rPr>
        <w:t>חיבתן של ישראל לפני ה</w:t>
      </w:r>
      <w:r>
        <w:rPr>
          <w:rFonts w:hint="cs"/>
          <w:rtl/>
        </w:rPr>
        <w:t xml:space="preserve">קדוש ברוך הוא. </w:t>
      </w:r>
      <w:bookmarkStart w:id="29388" w:name="_ETM_Q69_225479"/>
      <w:bookmarkEnd w:id="29388"/>
      <w:r w:rsidRPr="00863CD5">
        <w:rPr>
          <w:rtl/>
        </w:rPr>
        <w:t xml:space="preserve">וזהו לאו דווקא </w:t>
      </w:r>
      <w:r>
        <w:rPr>
          <w:rFonts w:hint="cs"/>
          <w:rtl/>
        </w:rPr>
        <w:t>כ</w:t>
      </w:r>
      <w:r w:rsidRPr="00863CD5">
        <w:rPr>
          <w:rtl/>
        </w:rPr>
        <w:t>שהם עושים רצונו של מקום</w:t>
      </w:r>
      <w:r>
        <w:rPr>
          <w:rFonts w:hint="cs"/>
          <w:rtl/>
        </w:rPr>
        <w:t>, אלא אף</w:t>
      </w:r>
      <w:r w:rsidRPr="00863CD5">
        <w:rPr>
          <w:rtl/>
        </w:rPr>
        <w:t xml:space="preserve"> </w:t>
      </w:r>
      <w:r>
        <w:rPr>
          <w:rFonts w:hint="cs"/>
          <w:rtl/>
        </w:rPr>
        <w:t>כ</w:t>
      </w:r>
      <w:r w:rsidRPr="00863CD5">
        <w:rPr>
          <w:rtl/>
        </w:rPr>
        <w:t>שאינם עושים רצונו של מקום</w:t>
      </w:r>
      <w:r>
        <w:rPr>
          <w:rFonts w:hint="cs"/>
          <w:rtl/>
        </w:rPr>
        <w:t>.</w:t>
      </w:r>
      <w:r w:rsidRPr="00863CD5">
        <w:rPr>
          <w:rtl/>
        </w:rPr>
        <w:t xml:space="preserve"> הוא כועס עליהם</w:t>
      </w:r>
      <w:r>
        <w:rPr>
          <w:rFonts w:hint="cs"/>
          <w:rtl/>
        </w:rPr>
        <w:t>,</w:t>
      </w:r>
      <w:r w:rsidRPr="00863CD5">
        <w:rPr>
          <w:rtl/>
        </w:rPr>
        <w:t xml:space="preserve"> חוזר ומתנחם עליהם</w:t>
      </w:r>
      <w:r>
        <w:rPr>
          <w:rFonts w:hint="cs"/>
          <w:rtl/>
        </w:rPr>
        <w:t xml:space="preserve"> ומקרבן. אמר את זה דה-פיג'וטו, </w:t>
      </w:r>
      <w:r w:rsidRPr="00863CD5">
        <w:rPr>
          <w:rtl/>
        </w:rPr>
        <w:t>ואני ממליץ לכם שיהיה לכם את הספר המדהים הזה</w:t>
      </w:r>
      <w:r w:rsidRPr="009D0D0A">
        <w:rPr>
          <w:rtl/>
        </w:rPr>
        <w:t xml:space="preserve"> </w:t>
      </w:r>
      <w:r w:rsidRPr="00863CD5">
        <w:rPr>
          <w:rtl/>
        </w:rPr>
        <w:t>בבית</w:t>
      </w:r>
      <w:r>
        <w:rPr>
          <w:rFonts w:hint="cs"/>
          <w:rtl/>
        </w:rPr>
        <w:t xml:space="preserve"> </w:t>
      </w:r>
      <w:bookmarkStart w:id="29389" w:name="_ETM_Q69_247315"/>
      <w:bookmarkEnd w:id="29389"/>
      <w:r>
        <w:rPr>
          <w:rFonts w:hint="cs"/>
          <w:rtl/>
        </w:rPr>
        <w:t xml:space="preserve">כדי </w:t>
      </w:r>
      <w:r w:rsidRPr="00863CD5">
        <w:rPr>
          <w:rtl/>
        </w:rPr>
        <w:t>לעיין בו</w:t>
      </w:r>
      <w:r>
        <w:rPr>
          <w:rFonts w:hint="cs"/>
          <w:rtl/>
        </w:rPr>
        <w:t>,</w:t>
      </w:r>
      <w:r w:rsidRPr="00863CD5">
        <w:rPr>
          <w:rtl/>
        </w:rPr>
        <w:t xml:space="preserve"> בפסקאות קטנות שמחממות את הלב</w:t>
      </w:r>
      <w:r>
        <w:rPr>
          <w:rFonts w:hint="cs"/>
          <w:rtl/>
        </w:rPr>
        <w:t>.</w:t>
      </w:r>
    </w:p>
    <w:p w:rsidR="00071895" w:rsidRDefault="00071895" w:rsidP="00E01424">
      <w:pPr>
        <w:rPr>
          <w:rtl/>
        </w:rPr>
      </w:pPr>
      <w:bookmarkStart w:id="29390" w:name="_ETM_Q69_248316"/>
      <w:bookmarkStart w:id="29391" w:name="_ETM_Q69_248425"/>
      <w:bookmarkEnd w:id="29390"/>
      <w:bookmarkEnd w:id="29391"/>
    </w:p>
    <w:p w:rsidR="00071895" w:rsidRDefault="00071895" w:rsidP="002B4EC9">
      <w:pPr>
        <w:rPr>
          <w:rtl/>
        </w:rPr>
      </w:pPr>
      <w:bookmarkStart w:id="29392" w:name="_ETM_Q69_248457"/>
      <w:bookmarkStart w:id="29393" w:name="_ETM_Q69_248539"/>
      <w:bookmarkEnd w:id="29392"/>
      <w:bookmarkEnd w:id="29393"/>
      <w:r w:rsidRPr="00863CD5">
        <w:rPr>
          <w:rtl/>
        </w:rPr>
        <w:t>ומשהו על תקציב המדינה</w:t>
      </w:r>
      <w:r>
        <w:rPr>
          <w:rFonts w:hint="cs"/>
          <w:rtl/>
        </w:rPr>
        <w:t>.</w:t>
      </w:r>
      <w:r w:rsidRPr="00863CD5">
        <w:rPr>
          <w:rtl/>
        </w:rPr>
        <w:t xml:space="preserve"> אני לא רוצה עכשיו להיות לעומתי</w:t>
      </w:r>
      <w:r>
        <w:rPr>
          <w:rFonts w:hint="cs"/>
          <w:rtl/>
        </w:rPr>
        <w:t>,</w:t>
      </w:r>
      <w:r w:rsidRPr="00863CD5">
        <w:rPr>
          <w:rtl/>
        </w:rPr>
        <w:t xml:space="preserve"> ויש לי מלא ביקורת על מה שלא נעשה בתקציב המדינה</w:t>
      </w:r>
      <w:r>
        <w:rPr>
          <w:rFonts w:hint="cs"/>
          <w:rtl/>
        </w:rPr>
        <w:t>.</w:t>
      </w:r>
      <w:r w:rsidRPr="00863CD5">
        <w:rPr>
          <w:rtl/>
        </w:rPr>
        <w:t xml:space="preserve"> זה כואב לי</w:t>
      </w:r>
      <w:r>
        <w:rPr>
          <w:rFonts w:hint="cs"/>
          <w:rtl/>
        </w:rPr>
        <w:t>.</w:t>
      </w:r>
      <w:r w:rsidRPr="00863CD5">
        <w:rPr>
          <w:rtl/>
        </w:rPr>
        <w:t xml:space="preserve"> אני חושב </w:t>
      </w:r>
      <w:r>
        <w:rPr>
          <w:rFonts w:hint="cs"/>
          <w:rtl/>
        </w:rPr>
        <w:t xml:space="preserve">שאת החמאס </w:t>
      </w:r>
      <w:r w:rsidRPr="00863CD5">
        <w:rPr>
          <w:rtl/>
        </w:rPr>
        <w:t>אנחנו מנצחים בעזה</w:t>
      </w:r>
      <w:r>
        <w:rPr>
          <w:rFonts w:hint="cs"/>
          <w:rtl/>
        </w:rPr>
        <w:t>,</w:t>
      </w:r>
      <w:r w:rsidRPr="00863CD5">
        <w:rPr>
          <w:rtl/>
        </w:rPr>
        <w:t xml:space="preserve"> ואני מאמין שאנחנו מתקדמים ומנצחים בעזה</w:t>
      </w:r>
      <w:r w:rsidR="002B4EC9">
        <w:rPr>
          <w:rFonts w:hint="cs"/>
          <w:rtl/>
        </w:rPr>
        <w:t>,</w:t>
      </w:r>
      <w:r w:rsidRPr="00863CD5">
        <w:rPr>
          <w:rtl/>
        </w:rPr>
        <w:t xml:space="preserve"> אב</w:t>
      </w:r>
      <w:r>
        <w:rPr>
          <w:rtl/>
        </w:rPr>
        <w:t>ל את הסוגיות הכלכליות והחברתיות</w:t>
      </w:r>
      <w:r w:rsidR="002B4EC9">
        <w:rPr>
          <w:rFonts w:hint="cs"/>
          <w:rtl/>
        </w:rPr>
        <w:t>,</w:t>
      </w:r>
      <w:r>
        <w:rPr>
          <w:rFonts w:hint="cs"/>
          <w:rtl/>
        </w:rPr>
        <w:t xml:space="preserve"> ואת האתגר </w:t>
      </w:r>
      <w:r w:rsidRPr="00863CD5">
        <w:rPr>
          <w:rtl/>
        </w:rPr>
        <w:t>של המפונים מהבתים</w:t>
      </w:r>
      <w:r>
        <w:rPr>
          <w:rFonts w:hint="cs"/>
          <w:rtl/>
        </w:rPr>
        <w:t>,</w:t>
      </w:r>
      <w:r w:rsidRPr="00863CD5">
        <w:rPr>
          <w:rtl/>
        </w:rPr>
        <w:t xml:space="preserve"> </w:t>
      </w:r>
      <w:r>
        <w:rPr>
          <w:rFonts w:hint="cs"/>
          <w:rtl/>
        </w:rPr>
        <w:t>ו</w:t>
      </w:r>
      <w:r w:rsidRPr="00863CD5">
        <w:rPr>
          <w:rtl/>
        </w:rPr>
        <w:t xml:space="preserve">את האתגר של </w:t>
      </w:r>
      <w:r>
        <w:rPr>
          <w:rFonts w:hint="cs"/>
          <w:rtl/>
        </w:rPr>
        <w:t>ה</w:t>
      </w:r>
      <w:r w:rsidRPr="00863CD5">
        <w:rPr>
          <w:rtl/>
        </w:rPr>
        <w:t>חיילים שחוזרים ממילואים והסטודנטים</w:t>
      </w:r>
      <w:r w:rsidR="002B4EC9">
        <w:rPr>
          <w:rFonts w:hint="cs"/>
          <w:rtl/>
        </w:rPr>
        <w:t>,</w:t>
      </w:r>
      <w:r w:rsidRPr="00863CD5">
        <w:rPr>
          <w:rtl/>
        </w:rPr>
        <w:t xml:space="preserve"> עדיין לא ניצח</w:t>
      </w:r>
      <w:r>
        <w:rPr>
          <w:rFonts w:hint="cs"/>
          <w:rtl/>
        </w:rPr>
        <w:t>נו.</w:t>
      </w:r>
      <w:r w:rsidRPr="00863CD5">
        <w:rPr>
          <w:rtl/>
        </w:rPr>
        <w:t xml:space="preserve"> ולכן הייתי מצפה שהתקציב ינצח את הדברים הללו</w:t>
      </w:r>
      <w:r>
        <w:rPr>
          <w:rFonts w:hint="cs"/>
          <w:rtl/>
        </w:rPr>
        <w:t>.</w:t>
      </w:r>
    </w:p>
    <w:p w:rsidR="00071895" w:rsidRDefault="00071895" w:rsidP="00E01424">
      <w:pPr>
        <w:rPr>
          <w:rtl/>
        </w:rPr>
      </w:pPr>
      <w:bookmarkStart w:id="29394" w:name="_ETM_Q69_281671"/>
      <w:bookmarkEnd w:id="29394"/>
    </w:p>
    <w:p w:rsidR="00071895" w:rsidRDefault="00071895" w:rsidP="002B4EC9">
      <w:pPr>
        <w:rPr>
          <w:rtl/>
        </w:rPr>
      </w:pPr>
      <w:bookmarkStart w:id="29395" w:name="_ETM_Q69_281821"/>
      <w:bookmarkStart w:id="29396" w:name="_ETM_Q69_281842"/>
      <w:bookmarkStart w:id="29397" w:name="_ETM_Q69_281912"/>
      <w:bookmarkEnd w:id="29395"/>
      <w:bookmarkEnd w:id="29396"/>
      <w:bookmarkEnd w:id="29397"/>
      <w:r w:rsidRPr="00863CD5">
        <w:rPr>
          <w:rtl/>
        </w:rPr>
        <w:t>מה שבחלקת עולמי תיקנתי</w:t>
      </w:r>
      <w:r>
        <w:rPr>
          <w:rFonts w:hint="cs"/>
          <w:rtl/>
        </w:rPr>
        <w:t>.</w:t>
      </w:r>
      <w:r w:rsidRPr="00863CD5">
        <w:rPr>
          <w:rtl/>
        </w:rPr>
        <w:t xml:space="preserve"> בתקציב הביטחון אישרנו מאות מיליונים חדשים </w:t>
      </w:r>
      <w:r>
        <w:rPr>
          <w:rFonts w:hint="cs"/>
          <w:rtl/>
        </w:rPr>
        <w:t xml:space="preserve">– אני </w:t>
      </w:r>
      <w:r w:rsidRPr="00863CD5">
        <w:rPr>
          <w:rtl/>
        </w:rPr>
        <w:t>לא רוצה להגיד את המספרים</w:t>
      </w:r>
      <w:r>
        <w:rPr>
          <w:rFonts w:hint="cs"/>
          <w:rtl/>
        </w:rPr>
        <w:t xml:space="preserve"> </w:t>
      </w:r>
      <w:r>
        <w:rPr>
          <w:rFonts w:hint="eastAsia"/>
        </w:rPr>
        <w:t>–</w:t>
      </w:r>
      <w:r>
        <w:rPr>
          <w:rtl/>
        </w:rPr>
        <w:t xml:space="preserve"> אפילו </w:t>
      </w:r>
      <w:r w:rsidRPr="00863CD5">
        <w:rPr>
          <w:rtl/>
        </w:rPr>
        <w:t>מיליארדים</w:t>
      </w:r>
      <w:r>
        <w:rPr>
          <w:rFonts w:hint="cs"/>
          <w:rtl/>
        </w:rPr>
        <w:t>,</w:t>
      </w:r>
      <w:r w:rsidRPr="00863CD5">
        <w:rPr>
          <w:rtl/>
        </w:rPr>
        <w:t xml:space="preserve"> לבניין הכוח</w:t>
      </w:r>
      <w:r>
        <w:rPr>
          <w:rFonts w:hint="cs"/>
          <w:rtl/>
        </w:rPr>
        <w:t>,</w:t>
      </w:r>
      <w:r w:rsidRPr="00863CD5">
        <w:rPr>
          <w:rtl/>
        </w:rPr>
        <w:t xml:space="preserve"> לחיזוק </w:t>
      </w:r>
      <w:r>
        <w:rPr>
          <w:rFonts w:hint="cs"/>
          <w:rtl/>
        </w:rPr>
        <w:t xml:space="preserve">הצבא, </w:t>
      </w:r>
      <w:r w:rsidRPr="00863CD5">
        <w:rPr>
          <w:rtl/>
        </w:rPr>
        <w:t>להשקעה בהון האנושי</w:t>
      </w:r>
      <w:r w:rsidR="002B4EC9">
        <w:rPr>
          <w:rFonts w:hint="cs"/>
          <w:rtl/>
        </w:rPr>
        <w:t>,</w:t>
      </w:r>
      <w:r w:rsidRPr="00863CD5">
        <w:rPr>
          <w:rtl/>
        </w:rPr>
        <w:t xml:space="preserve"> פרט</w:t>
      </w:r>
      <w:r>
        <w:rPr>
          <w:rFonts w:hint="cs"/>
          <w:rtl/>
        </w:rPr>
        <w:t>-</w:t>
      </w:r>
      <w:r w:rsidRPr="00863CD5">
        <w:rPr>
          <w:rtl/>
        </w:rPr>
        <w:t>פרט</w:t>
      </w:r>
      <w:r>
        <w:rPr>
          <w:rFonts w:hint="cs"/>
          <w:rtl/>
        </w:rPr>
        <w:t>,</w:t>
      </w:r>
      <w:r w:rsidRPr="00863CD5">
        <w:rPr>
          <w:rtl/>
        </w:rPr>
        <w:t xml:space="preserve"> שורה</w:t>
      </w:r>
      <w:r>
        <w:rPr>
          <w:rFonts w:hint="cs"/>
          <w:rtl/>
        </w:rPr>
        <w:t>-</w:t>
      </w:r>
      <w:r w:rsidRPr="00863CD5">
        <w:rPr>
          <w:rtl/>
        </w:rPr>
        <w:t>שורה</w:t>
      </w:r>
      <w:r>
        <w:rPr>
          <w:rFonts w:hint="cs"/>
          <w:rtl/>
        </w:rPr>
        <w:t>.</w:t>
      </w:r>
      <w:r w:rsidRPr="00863CD5">
        <w:rPr>
          <w:rtl/>
        </w:rPr>
        <w:t xml:space="preserve"> </w:t>
      </w:r>
      <w:r>
        <w:rPr>
          <w:rFonts w:hint="cs"/>
          <w:rtl/>
        </w:rPr>
        <w:t xml:space="preserve">את </w:t>
      </w:r>
      <w:bookmarkStart w:id="29398" w:name="_ETM_Q69_302141"/>
      <w:bookmarkEnd w:id="29398"/>
      <w:r w:rsidRPr="00863CD5">
        <w:rPr>
          <w:rtl/>
        </w:rPr>
        <w:t xml:space="preserve">זה עשינו בוועדת </w:t>
      </w:r>
      <w:r>
        <w:rPr>
          <w:rFonts w:hint="cs"/>
          <w:rtl/>
        </w:rPr>
        <w:t>ה</w:t>
      </w:r>
      <w:r w:rsidRPr="00863CD5">
        <w:rPr>
          <w:rtl/>
        </w:rPr>
        <w:t>חוץ ו</w:t>
      </w:r>
      <w:r>
        <w:rPr>
          <w:rFonts w:hint="cs"/>
          <w:rtl/>
        </w:rPr>
        <w:t>ה</w:t>
      </w:r>
      <w:r w:rsidRPr="00863CD5">
        <w:rPr>
          <w:rtl/>
        </w:rPr>
        <w:t xml:space="preserve">ביטחון </w:t>
      </w:r>
      <w:r>
        <w:rPr>
          <w:rFonts w:hint="cs"/>
          <w:rtl/>
        </w:rPr>
        <w:t>ה</w:t>
      </w:r>
      <w:r w:rsidRPr="00863CD5">
        <w:rPr>
          <w:rtl/>
        </w:rPr>
        <w:t>תקציבית</w:t>
      </w:r>
      <w:r>
        <w:rPr>
          <w:rFonts w:hint="cs"/>
          <w:rtl/>
        </w:rPr>
        <w:t>,</w:t>
      </w:r>
      <w:r w:rsidRPr="00863CD5">
        <w:rPr>
          <w:rtl/>
        </w:rPr>
        <w:t xml:space="preserve"> שמיועדת רק לדבר הזה</w:t>
      </w:r>
      <w:r>
        <w:rPr>
          <w:rFonts w:hint="cs"/>
          <w:rtl/>
        </w:rPr>
        <w:t>,</w:t>
      </w:r>
      <w:r>
        <w:rPr>
          <w:rtl/>
        </w:rPr>
        <w:t xml:space="preserve"> ש</w:t>
      </w:r>
      <w:r w:rsidRPr="00863CD5">
        <w:rPr>
          <w:rtl/>
        </w:rPr>
        <w:t>לא נוכל לפרסם</w:t>
      </w:r>
      <w:r>
        <w:rPr>
          <w:rFonts w:hint="cs"/>
          <w:rtl/>
        </w:rPr>
        <w:t>,</w:t>
      </w:r>
      <w:r w:rsidRPr="00863CD5">
        <w:rPr>
          <w:rtl/>
        </w:rPr>
        <w:t xml:space="preserve"> אבל בהיבט הזה נעשתה עבודה מדהימה של צה"ל</w:t>
      </w:r>
      <w:r>
        <w:rPr>
          <w:rFonts w:hint="cs"/>
          <w:rtl/>
        </w:rPr>
        <w:t>,</w:t>
      </w:r>
      <w:r w:rsidRPr="00863CD5">
        <w:rPr>
          <w:rtl/>
        </w:rPr>
        <w:t xml:space="preserve"> של יולי אדלשטיין</w:t>
      </w:r>
      <w:r>
        <w:rPr>
          <w:rFonts w:hint="cs"/>
          <w:rtl/>
        </w:rPr>
        <w:t>,</w:t>
      </w:r>
      <w:r w:rsidRPr="00863CD5">
        <w:rPr>
          <w:rtl/>
        </w:rPr>
        <w:t xml:space="preserve"> של כל חברי ועדת </w:t>
      </w:r>
      <w:r>
        <w:rPr>
          <w:rFonts w:hint="cs"/>
          <w:rtl/>
        </w:rPr>
        <w:t>ה</w:t>
      </w:r>
      <w:r w:rsidRPr="00863CD5">
        <w:rPr>
          <w:rtl/>
        </w:rPr>
        <w:t>חוץ ו</w:t>
      </w:r>
      <w:r>
        <w:rPr>
          <w:rFonts w:hint="cs"/>
          <w:rtl/>
        </w:rPr>
        <w:t>ה</w:t>
      </w:r>
      <w:r w:rsidRPr="00863CD5">
        <w:rPr>
          <w:rtl/>
        </w:rPr>
        <w:t xml:space="preserve">ביטחון </w:t>
      </w:r>
      <w:r>
        <w:rPr>
          <w:rFonts w:hint="cs"/>
          <w:rtl/>
        </w:rPr>
        <w:t>ו</w:t>
      </w:r>
      <w:r w:rsidRPr="00863CD5">
        <w:rPr>
          <w:rtl/>
        </w:rPr>
        <w:t>של הוועדה המשותפת לתקציב הביטחון</w:t>
      </w:r>
      <w:r>
        <w:rPr>
          <w:rFonts w:hint="cs"/>
          <w:rtl/>
        </w:rPr>
        <w:t>,</w:t>
      </w:r>
      <w:r w:rsidRPr="00863CD5">
        <w:rPr>
          <w:rtl/>
        </w:rPr>
        <w:t xml:space="preserve"> של </w:t>
      </w:r>
      <w:r>
        <w:rPr>
          <w:rFonts w:hint="cs"/>
          <w:rtl/>
        </w:rPr>
        <w:t>ועדת ה</w:t>
      </w:r>
      <w:r w:rsidRPr="00863CD5">
        <w:rPr>
          <w:rtl/>
        </w:rPr>
        <w:t>כספים ושלנו</w:t>
      </w:r>
      <w:r>
        <w:rPr>
          <w:rFonts w:hint="cs"/>
          <w:rtl/>
        </w:rPr>
        <w:t>,</w:t>
      </w:r>
      <w:r w:rsidRPr="00863CD5">
        <w:rPr>
          <w:rtl/>
        </w:rPr>
        <w:t xml:space="preserve"> עם ינון אזולאי ואחרי</w:t>
      </w:r>
      <w:r w:rsidR="002B4EC9">
        <w:rPr>
          <w:rFonts w:hint="cs"/>
          <w:rtl/>
        </w:rPr>
        <w:t>ם.</w:t>
      </w:r>
      <w:r w:rsidRPr="00863CD5">
        <w:rPr>
          <w:rtl/>
        </w:rPr>
        <w:t xml:space="preserve"> נעשתה עבודה שהיום בעצם </w:t>
      </w:r>
      <w:r>
        <w:rPr>
          <w:rFonts w:hint="cs"/>
          <w:rtl/>
        </w:rPr>
        <w:t xml:space="preserve">כמעט </w:t>
      </w:r>
      <w:r w:rsidRPr="00863CD5">
        <w:rPr>
          <w:rtl/>
        </w:rPr>
        <w:t>סיימנו אותה</w:t>
      </w:r>
      <w:r>
        <w:rPr>
          <w:rFonts w:hint="cs"/>
          <w:rtl/>
        </w:rPr>
        <w:t>.</w:t>
      </w:r>
    </w:p>
    <w:p w:rsidR="00071895" w:rsidRDefault="00071895" w:rsidP="00E01424">
      <w:pPr>
        <w:rPr>
          <w:rtl/>
        </w:rPr>
      </w:pPr>
      <w:bookmarkStart w:id="29399" w:name="_ETM_Q69_324622"/>
      <w:bookmarkStart w:id="29400" w:name="_ETM_Q69_324715"/>
      <w:bookmarkEnd w:id="29399"/>
      <w:bookmarkEnd w:id="29400"/>
    </w:p>
    <w:p w:rsidR="00071895" w:rsidRDefault="00071895" w:rsidP="002B4EC9">
      <w:pPr>
        <w:rPr>
          <w:rtl/>
        </w:rPr>
      </w:pPr>
      <w:bookmarkStart w:id="29401" w:name="_ETM_Q69_324758"/>
      <w:bookmarkStart w:id="29402" w:name="_ETM_Q69_324838"/>
      <w:bookmarkEnd w:id="29401"/>
      <w:bookmarkEnd w:id="29402"/>
      <w:r w:rsidRPr="00863CD5">
        <w:rPr>
          <w:rtl/>
        </w:rPr>
        <w:t>אבל מה שאני קורא פה לראש הממשלה</w:t>
      </w:r>
      <w:r>
        <w:rPr>
          <w:rFonts w:hint="cs"/>
          <w:rtl/>
        </w:rPr>
        <w:t>:</w:t>
      </w:r>
      <w:r w:rsidRPr="00863CD5">
        <w:rPr>
          <w:rtl/>
        </w:rPr>
        <w:t xml:space="preserve"> הקמת את מ</w:t>
      </w:r>
      <w:r>
        <w:rPr>
          <w:rFonts w:hint="cs"/>
          <w:rtl/>
        </w:rPr>
        <w:t>י</w:t>
      </w:r>
      <w:r w:rsidRPr="00863CD5">
        <w:rPr>
          <w:rtl/>
        </w:rPr>
        <w:t xml:space="preserve">נהלת </w:t>
      </w:r>
      <w:r>
        <w:rPr>
          <w:rFonts w:hint="cs"/>
          <w:rtl/>
        </w:rPr>
        <w:t>תקומה ל</w:t>
      </w:r>
      <w:r w:rsidRPr="00863CD5">
        <w:rPr>
          <w:rtl/>
        </w:rPr>
        <w:t>דרום</w:t>
      </w:r>
      <w:r w:rsidR="002B4EC9">
        <w:rPr>
          <w:rFonts w:hint="cs"/>
          <w:rtl/>
        </w:rPr>
        <w:t>,</w:t>
      </w:r>
      <w:r w:rsidRPr="00863CD5">
        <w:rPr>
          <w:rtl/>
        </w:rPr>
        <w:t xml:space="preserve"> בנית מנגנון נכון</w:t>
      </w:r>
      <w:r>
        <w:rPr>
          <w:rFonts w:hint="cs"/>
          <w:rtl/>
        </w:rPr>
        <w:t>,</w:t>
      </w:r>
      <w:r w:rsidRPr="00863CD5">
        <w:rPr>
          <w:rtl/>
        </w:rPr>
        <w:t xml:space="preserve"> יצרת עצמאות</w:t>
      </w:r>
      <w:r>
        <w:rPr>
          <w:rFonts w:hint="cs"/>
          <w:rtl/>
        </w:rPr>
        <w:t>,</w:t>
      </w:r>
      <w:r w:rsidRPr="00863CD5">
        <w:rPr>
          <w:rtl/>
        </w:rPr>
        <w:t xml:space="preserve"> הגדרת תקציב וסמכות</w:t>
      </w:r>
      <w:r>
        <w:rPr>
          <w:rFonts w:hint="cs"/>
          <w:rtl/>
        </w:rPr>
        <w:t>.</w:t>
      </w:r>
      <w:r w:rsidRPr="00863CD5">
        <w:rPr>
          <w:rtl/>
        </w:rPr>
        <w:t xml:space="preserve"> למה אנחנו מתבלבלים ולא עושים את זה בצפון</w:t>
      </w:r>
      <w:r>
        <w:rPr>
          <w:rFonts w:hint="cs"/>
          <w:rtl/>
        </w:rPr>
        <w:t>?</w:t>
      </w:r>
      <w:r w:rsidRPr="00863CD5">
        <w:rPr>
          <w:rtl/>
        </w:rPr>
        <w:t xml:space="preserve"> או ש</w:t>
      </w:r>
      <w:r>
        <w:rPr>
          <w:rFonts w:hint="cs"/>
          <w:rtl/>
        </w:rPr>
        <w:t>נ</w:t>
      </w:r>
      <w:r w:rsidRPr="00863CD5">
        <w:rPr>
          <w:rtl/>
        </w:rPr>
        <w:t>רחיב את המעמד של מ</w:t>
      </w:r>
      <w:r>
        <w:rPr>
          <w:rFonts w:hint="cs"/>
          <w:rtl/>
        </w:rPr>
        <w:t>י</w:t>
      </w:r>
      <w:r w:rsidRPr="00863CD5">
        <w:rPr>
          <w:rtl/>
        </w:rPr>
        <w:t xml:space="preserve">נהלת תקומה בדרום ונוסיף לה את המילה </w:t>
      </w:r>
      <w:r w:rsidR="002B4EC9">
        <w:rPr>
          <w:rFonts w:hint="cs"/>
          <w:rtl/>
        </w:rPr>
        <w:t>"</w:t>
      </w:r>
      <w:r w:rsidRPr="00863CD5">
        <w:rPr>
          <w:rtl/>
        </w:rPr>
        <w:t>צפון</w:t>
      </w:r>
      <w:r w:rsidR="002B4EC9">
        <w:rPr>
          <w:rFonts w:hint="cs"/>
          <w:rtl/>
        </w:rPr>
        <w:t>"</w:t>
      </w:r>
      <w:r w:rsidRPr="00863CD5">
        <w:rPr>
          <w:rtl/>
        </w:rPr>
        <w:t xml:space="preserve"> ונוסיף לה עוד 20 עובדים ועוד מיליארדים</w:t>
      </w:r>
      <w:r>
        <w:rPr>
          <w:rFonts w:hint="cs"/>
          <w:rtl/>
        </w:rPr>
        <w:t>,</w:t>
      </w:r>
      <w:r w:rsidRPr="00863CD5">
        <w:rPr>
          <w:rtl/>
        </w:rPr>
        <w:t xml:space="preserve"> והיא תטפל בצפון</w:t>
      </w:r>
      <w:r>
        <w:rPr>
          <w:rFonts w:hint="cs"/>
          <w:rtl/>
        </w:rPr>
        <w:t>,</w:t>
      </w:r>
      <w:r w:rsidRPr="00863CD5">
        <w:rPr>
          <w:rtl/>
        </w:rPr>
        <w:t xml:space="preserve"> או שנקים את מ</w:t>
      </w:r>
      <w:r>
        <w:rPr>
          <w:rFonts w:hint="cs"/>
          <w:rtl/>
        </w:rPr>
        <w:t>י</w:t>
      </w:r>
      <w:r w:rsidRPr="00863CD5">
        <w:rPr>
          <w:rtl/>
        </w:rPr>
        <w:t>נהל</w:t>
      </w:r>
      <w:r>
        <w:rPr>
          <w:rFonts w:hint="cs"/>
          <w:rtl/>
        </w:rPr>
        <w:t xml:space="preserve">ת </w:t>
      </w:r>
      <w:r w:rsidRPr="00863CD5">
        <w:rPr>
          <w:rtl/>
        </w:rPr>
        <w:t>תקומה צפון</w:t>
      </w:r>
      <w:r>
        <w:rPr>
          <w:rFonts w:hint="cs"/>
          <w:rtl/>
        </w:rPr>
        <w:t>.</w:t>
      </w:r>
      <w:r w:rsidRPr="00863CD5">
        <w:rPr>
          <w:rtl/>
        </w:rPr>
        <w:t xml:space="preserve"> אותו דבר</w:t>
      </w:r>
      <w:r>
        <w:rPr>
          <w:rFonts w:hint="cs"/>
          <w:rtl/>
        </w:rPr>
        <w:t>.</w:t>
      </w:r>
      <w:r w:rsidRPr="00863CD5">
        <w:rPr>
          <w:rtl/>
        </w:rPr>
        <w:t xml:space="preserve"> </w:t>
      </w:r>
      <w:bookmarkStart w:id="29403" w:name="_ETM_Q69_359817"/>
      <w:bookmarkStart w:id="29404" w:name="_ETM_Q69_359885"/>
      <w:bookmarkStart w:id="29405" w:name="_ETM_Q69_359951"/>
      <w:bookmarkStart w:id="29406" w:name="_ETM_Q69_360013"/>
      <w:bookmarkEnd w:id="29403"/>
      <w:bookmarkEnd w:id="29404"/>
      <w:bookmarkEnd w:id="29405"/>
      <w:bookmarkEnd w:id="29406"/>
      <w:r w:rsidRPr="00863CD5">
        <w:rPr>
          <w:rtl/>
        </w:rPr>
        <w:t>הנזק הכלכלי בצפון הוא חמור</w:t>
      </w:r>
      <w:r>
        <w:rPr>
          <w:rFonts w:hint="cs"/>
          <w:rtl/>
        </w:rPr>
        <w:t>.</w:t>
      </w:r>
      <w:r w:rsidRPr="00863CD5">
        <w:rPr>
          <w:rtl/>
        </w:rPr>
        <w:t xml:space="preserve"> בחנית</w:t>
      </w:r>
      <w:r>
        <w:rPr>
          <w:rFonts w:hint="cs"/>
          <w:rtl/>
        </w:rPr>
        <w:t>ה,</w:t>
      </w:r>
      <w:r w:rsidRPr="00863CD5">
        <w:rPr>
          <w:rtl/>
        </w:rPr>
        <w:t xml:space="preserve"> מפעל שלם עזב בזמן המלחמה</w:t>
      </w:r>
      <w:r>
        <w:rPr>
          <w:rFonts w:hint="cs"/>
          <w:rtl/>
        </w:rPr>
        <w:t>.</w:t>
      </w:r>
      <w:r w:rsidRPr="00863CD5">
        <w:rPr>
          <w:rtl/>
        </w:rPr>
        <w:t xml:space="preserve"> מפעלים עוזבים את קו הגבול ונסוגים</w:t>
      </w:r>
      <w:r w:rsidR="002B4EC9">
        <w:rPr>
          <w:rFonts w:hint="cs"/>
          <w:rtl/>
        </w:rPr>
        <w:t>,</w:t>
      </w:r>
      <w:r>
        <w:rPr>
          <w:rFonts w:hint="cs"/>
          <w:rtl/>
        </w:rPr>
        <w:t xml:space="preserve"> </w:t>
      </w:r>
      <w:r w:rsidRPr="00863CD5">
        <w:rPr>
          <w:rtl/>
        </w:rPr>
        <w:t>עסקים עוזבים את קו הגבול ונסוגים</w:t>
      </w:r>
      <w:r>
        <w:rPr>
          <w:rFonts w:hint="cs"/>
          <w:rtl/>
        </w:rPr>
        <w:t>,</w:t>
      </w:r>
      <w:r w:rsidRPr="00863CD5">
        <w:rPr>
          <w:rtl/>
        </w:rPr>
        <w:t xml:space="preserve"> כי העובדים מתקשים לבוא</w:t>
      </w:r>
      <w:r>
        <w:rPr>
          <w:rFonts w:hint="cs"/>
          <w:rtl/>
        </w:rPr>
        <w:t>.</w:t>
      </w:r>
      <w:r w:rsidRPr="00863CD5">
        <w:rPr>
          <w:rtl/>
        </w:rPr>
        <w:t xml:space="preserve"> </w:t>
      </w:r>
      <w:bookmarkStart w:id="29407" w:name="_ETM_Q69_386242"/>
      <w:bookmarkStart w:id="29408" w:name="_ETM_Q69_386342"/>
      <w:bookmarkStart w:id="29409" w:name="_ETM_Q69_386399"/>
      <w:bookmarkStart w:id="29410" w:name="_ETM_Q69_386453"/>
      <w:bookmarkEnd w:id="29407"/>
      <w:bookmarkEnd w:id="29408"/>
      <w:bookmarkEnd w:id="29409"/>
      <w:bookmarkEnd w:id="29410"/>
      <w:r w:rsidRPr="00863CD5">
        <w:rPr>
          <w:rtl/>
        </w:rPr>
        <w:t>אנחנו במשבר עצום</w:t>
      </w:r>
      <w:r>
        <w:rPr>
          <w:rFonts w:hint="cs"/>
          <w:rtl/>
        </w:rPr>
        <w:t>.</w:t>
      </w:r>
      <w:r w:rsidRPr="00863CD5">
        <w:rPr>
          <w:rtl/>
        </w:rPr>
        <w:t xml:space="preserve"> </w:t>
      </w:r>
      <w:r>
        <w:rPr>
          <w:rFonts w:hint="cs"/>
          <w:rtl/>
        </w:rPr>
        <w:t>י</w:t>
      </w:r>
      <w:r w:rsidRPr="00863CD5">
        <w:rPr>
          <w:rtl/>
        </w:rPr>
        <w:t>ישובים הוחרבו</w:t>
      </w:r>
      <w:r w:rsidR="002B4EC9">
        <w:rPr>
          <w:rFonts w:hint="cs"/>
          <w:rtl/>
        </w:rPr>
        <w:t>,</w:t>
      </w:r>
      <w:r w:rsidRPr="00863CD5">
        <w:rPr>
          <w:rtl/>
        </w:rPr>
        <w:t xml:space="preserve"> מאות בתים הוחרבו בהתקפות של חיזבאללה</w:t>
      </w:r>
      <w:r>
        <w:rPr>
          <w:rFonts w:hint="cs"/>
          <w:rtl/>
        </w:rPr>
        <w:t xml:space="preserve"> –</w:t>
      </w:r>
      <w:r w:rsidRPr="00863CD5">
        <w:rPr>
          <w:rtl/>
        </w:rPr>
        <w:t xml:space="preserve"> בטילים</w:t>
      </w:r>
      <w:r>
        <w:rPr>
          <w:rFonts w:hint="cs"/>
          <w:rtl/>
        </w:rPr>
        <w:t>,</w:t>
      </w:r>
      <w:r w:rsidRPr="00863CD5">
        <w:rPr>
          <w:rtl/>
        </w:rPr>
        <w:t xml:space="preserve"> בהפגזות בכינון ישיר</w:t>
      </w:r>
      <w:r>
        <w:rPr>
          <w:rFonts w:hint="cs"/>
          <w:rtl/>
        </w:rPr>
        <w:t>,</w:t>
      </w:r>
      <w:r w:rsidRPr="00863CD5">
        <w:rPr>
          <w:rtl/>
        </w:rPr>
        <w:t xml:space="preserve"> בפעילות של טנקי</w:t>
      </w:r>
      <w:r w:rsidR="002B4EC9">
        <w:rPr>
          <w:rFonts w:hint="cs"/>
          <w:rtl/>
        </w:rPr>
        <w:t>ם</w:t>
      </w:r>
      <w:r w:rsidRPr="00863CD5">
        <w:rPr>
          <w:rtl/>
        </w:rPr>
        <w:t xml:space="preserve"> </w:t>
      </w:r>
      <w:r w:rsidR="002B4EC9">
        <w:rPr>
          <w:rFonts w:hint="cs"/>
          <w:rtl/>
        </w:rPr>
        <w:t xml:space="preserve">– </w:t>
      </w:r>
      <w:r w:rsidRPr="00863CD5">
        <w:rPr>
          <w:rtl/>
        </w:rPr>
        <w:t>חייבת לקום מ</w:t>
      </w:r>
      <w:r>
        <w:rPr>
          <w:rFonts w:hint="cs"/>
          <w:rtl/>
        </w:rPr>
        <w:t>י</w:t>
      </w:r>
      <w:r w:rsidRPr="00863CD5">
        <w:rPr>
          <w:rtl/>
        </w:rPr>
        <w:t xml:space="preserve">נהלת </w:t>
      </w:r>
      <w:r>
        <w:rPr>
          <w:rFonts w:hint="cs"/>
          <w:rtl/>
        </w:rPr>
        <w:t>ת</w:t>
      </w:r>
      <w:r w:rsidRPr="00863CD5">
        <w:rPr>
          <w:rtl/>
        </w:rPr>
        <w:t>קומה צפון</w:t>
      </w:r>
      <w:r>
        <w:rPr>
          <w:rFonts w:hint="cs"/>
          <w:rtl/>
        </w:rPr>
        <w:t>.</w:t>
      </w:r>
      <w:r w:rsidRPr="00863CD5">
        <w:rPr>
          <w:rtl/>
        </w:rPr>
        <w:t xml:space="preserve"> אמרתי שבינתיים אנחנו נראים מ</w:t>
      </w:r>
      <w:r>
        <w:rPr>
          <w:rFonts w:hint="cs"/>
          <w:rtl/>
        </w:rPr>
        <w:t>י</w:t>
      </w:r>
      <w:r w:rsidRPr="00863CD5">
        <w:rPr>
          <w:rtl/>
        </w:rPr>
        <w:t>נהלת תנומה</w:t>
      </w:r>
      <w:r>
        <w:rPr>
          <w:rtl/>
        </w:rPr>
        <w:t xml:space="preserve"> </w:t>
      </w:r>
      <w:r>
        <w:rPr>
          <w:rFonts w:hint="eastAsia"/>
          <w:rtl/>
        </w:rPr>
        <w:t>–</w:t>
      </w:r>
      <w:r>
        <w:rPr>
          <w:rFonts w:hint="cs"/>
          <w:rtl/>
        </w:rPr>
        <w:t xml:space="preserve"> </w:t>
      </w:r>
      <w:r>
        <w:rPr>
          <w:rtl/>
        </w:rPr>
        <w:t>אנחנו רדומים בעשייה האזרחית</w:t>
      </w:r>
      <w:r w:rsidR="002B4EC9">
        <w:rPr>
          <w:rFonts w:hint="cs"/>
          <w:rtl/>
        </w:rPr>
        <w:t>-</w:t>
      </w:r>
      <w:r w:rsidRPr="00863CD5">
        <w:rPr>
          <w:rtl/>
        </w:rPr>
        <w:t>כלכלית למען תושבי הצפון</w:t>
      </w:r>
      <w:r>
        <w:rPr>
          <w:rFonts w:hint="cs"/>
          <w:rtl/>
        </w:rPr>
        <w:t>.</w:t>
      </w:r>
    </w:p>
    <w:p w:rsidR="00071895" w:rsidRDefault="00071895" w:rsidP="00E01424">
      <w:pPr>
        <w:rPr>
          <w:rtl/>
        </w:rPr>
      </w:pPr>
      <w:bookmarkStart w:id="29411" w:name="_ETM_Q69_398021"/>
      <w:bookmarkStart w:id="29412" w:name="_ETM_Q69_398129"/>
      <w:bookmarkEnd w:id="29411"/>
      <w:bookmarkEnd w:id="29412"/>
    </w:p>
    <w:p w:rsidR="00071895" w:rsidRDefault="00071895" w:rsidP="002B4EC9">
      <w:pPr>
        <w:rPr>
          <w:rtl/>
        </w:rPr>
      </w:pPr>
      <w:bookmarkStart w:id="29413" w:name="_ETM_Q69_398171"/>
      <w:bookmarkStart w:id="29414" w:name="_ETM_Q69_398248"/>
      <w:bookmarkEnd w:id="29413"/>
      <w:bookmarkEnd w:id="29414"/>
      <w:r w:rsidRPr="00863CD5">
        <w:rPr>
          <w:rtl/>
        </w:rPr>
        <w:t>אני מבקש מראש הממשלה</w:t>
      </w:r>
      <w:r>
        <w:rPr>
          <w:rFonts w:hint="cs"/>
          <w:rtl/>
        </w:rPr>
        <w:t xml:space="preserve">: </w:t>
      </w:r>
      <w:r w:rsidRPr="00863CD5">
        <w:rPr>
          <w:rtl/>
        </w:rPr>
        <w:t>דפוק על השולחן</w:t>
      </w:r>
      <w:r>
        <w:rPr>
          <w:rFonts w:hint="cs"/>
          <w:rtl/>
        </w:rPr>
        <w:t xml:space="preserve">. אל תקימו ועדות שרים, </w:t>
      </w:r>
      <w:bookmarkStart w:id="29415" w:name="_ETM_Q69_399693"/>
      <w:bookmarkEnd w:id="29415"/>
      <w:r w:rsidRPr="00863CD5">
        <w:rPr>
          <w:rtl/>
        </w:rPr>
        <w:t>מנכ"ל</w:t>
      </w:r>
      <w:r>
        <w:rPr>
          <w:rFonts w:hint="cs"/>
          <w:rtl/>
        </w:rPr>
        <w:t xml:space="preserve">ים או </w:t>
      </w:r>
      <w:r w:rsidRPr="00863CD5">
        <w:rPr>
          <w:rtl/>
        </w:rPr>
        <w:t>פטנטים אחרים</w:t>
      </w:r>
      <w:r w:rsidR="002B4EC9">
        <w:rPr>
          <w:rFonts w:hint="cs"/>
          <w:rtl/>
        </w:rPr>
        <w:t>;</w:t>
      </w:r>
      <w:r w:rsidRPr="00863CD5">
        <w:rPr>
          <w:rtl/>
        </w:rPr>
        <w:t xml:space="preserve"> פשוט מ</w:t>
      </w:r>
      <w:r>
        <w:rPr>
          <w:rFonts w:hint="cs"/>
          <w:rtl/>
        </w:rPr>
        <w:t>י</w:t>
      </w:r>
      <w:r w:rsidRPr="00863CD5">
        <w:rPr>
          <w:rtl/>
        </w:rPr>
        <w:t>נהלת תקומה צפון</w:t>
      </w:r>
      <w:r>
        <w:rPr>
          <w:rFonts w:hint="cs"/>
          <w:rtl/>
        </w:rPr>
        <w:t>,</w:t>
      </w:r>
      <w:r w:rsidRPr="00863CD5">
        <w:rPr>
          <w:rtl/>
        </w:rPr>
        <w:t xml:space="preserve"> באותו מודל שנעשה בדרום</w:t>
      </w:r>
      <w:r>
        <w:rPr>
          <w:rFonts w:hint="cs"/>
          <w:rtl/>
        </w:rPr>
        <w:t>.</w:t>
      </w:r>
      <w:r w:rsidRPr="00863CD5">
        <w:rPr>
          <w:rtl/>
        </w:rPr>
        <w:t xml:space="preserve"> תודה רבה</w:t>
      </w:r>
      <w:r>
        <w:rPr>
          <w:rFonts w:hint="cs"/>
          <w:rtl/>
        </w:rPr>
        <w:t>.</w:t>
      </w:r>
    </w:p>
    <w:p w:rsidR="00071895" w:rsidRDefault="00071895" w:rsidP="00E01424">
      <w:pPr>
        <w:rPr>
          <w:rtl/>
        </w:rPr>
      </w:pPr>
      <w:bookmarkStart w:id="29416" w:name="_ETM_Q69_412781"/>
      <w:bookmarkEnd w:id="29416"/>
    </w:p>
    <w:p w:rsidR="00071895" w:rsidRDefault="00071895" w:rsidP="00E01424">
      <w:pPr>
        <w:pStyle w:val="af6"/>
        <w:keepNext/>
        <w:rPr>
          <w:rtl/>
        </w:rPr>
      </w:pPr>
      <w:bookmarkStart w:id="29417" w:name="ET_yor_6596_21"/>
      <w:r w:rsidRPr="005509DD">
        <w:rPr>
          <w:rStyle w:val="TagStyle"/>
          <w:rtl/>
        </w:rPr>
        <w:t xml:space="preserve"> &lt;&lt; יור &gt;&gt; </w:t>
      </w:r>
      <w:r>
        <w:rPr>
          <w:rtl/>
        </w:rPr>
        <w:t>היו"ר אורית פרקש הכהן:</w:t>
      </w:r>
      <w:r w:rsidRPr="005509DD">
        <w:rPr>
          <w:rStyle w:val="TagStyle"/>
          <w:rtl/>
        </w:rPr>
        <w:t xml:space="preserve"> &lt;&lt; יור &gt;&gt;</w:t>
      </w:r>
      <w:r>
        <w:rPr>
          <w:rtl/>
        </w:rPr>
        <w:t xml:space="preserve">   </w:t>
      </w:r>
      <w:bookmarkEnd w:id="29417"/>
    </w:p>
    <w:p w:rsidR="00071895" w:rsidRDefault="00071895" w:rsidP="00A11436">
      <w:pPr>
        <w:rPr>
          <w:rtl/>
        </w:rPr>
      </w:pPr>
    </w:p>
    <w:p w:rsidR="00071895" w:rsidRDefault="00071895" w:rsidP="00E01424">
      <w:pPr>
        <w:rPr>
          <w:rtl/>
        </w:rPr>
      </w:pPr>
      <w:bookmarkStart w:id="29418" w:name="_ETM_Q69_412914"/>
      <w:bookmarkStart w:id="29419" w:name="_ETM_Q69_412941"/>
      <w:bookmarkStart w:id="29420" w:name="_ETM_Q69_413021"/>
      <w:bookmarkEnd w:id="29418"/>
      <w:bookmarkEnd w:id="29419"/>
      <w:bookmarkEnd w:id="29420"/>
      <w:r w:rsidRPr="00863CD5">
        <w:rPr>
          <w:rtl/>
        </w:rPr>
        <w:t>תודה רבה</w:t>
      </w:r>
      <w:r>
        <w:rPr>
          <w:rFonts w:hint="cs"/>
          <w:rtl/>
        </w:rPr>
        <w:t>,</w:t>
      </w:r>
      <w:r w:rsidRPr="00863CD5">
        <w:rPr>
          <w:rtl/>
        </w:rPr>
        <w:t xml:space="preserve"> חבר הכנסת </w:t>
      </w:r>
      <w:r>
        <w:rPr>
          <w:rFonts w:hint="cs"/>
          <w:rtl/>
        </w:rPr>
        <w:t xml:space="preserve">ביטון. </w:t>
      </w:r>
      <w:r w:rsidRPr="00863CD5">
        <w:rPr>
          <w:rtl/>
        </w:rPr>
        <w:t>דברים חשובים</w:t>
      </w:r>
      <w:r w:rsidRPr="0019405F">
        <w:rPr>
          <w:rtl/>
        </w:rPr>
        <w:t xml:space="preserve"> </w:t>
      </w:r>
      <w:r w:rsidRPr="00863CD5">
        <w:rPr>
          <w:rtl/>
        </w:rPr>
        <w:t>מאוד</w:t>
      </w:r>
      <w:r>
        <w:rPr>
          <w:rFonts w:hint="cs"/>
          <w:rtl/>
        </w:rPr>
        <w:t>.</w:t>
      </w:r>
      <w:r w:rsidRPr="00863CD5">
        <w:rPr>
          <w:rtl/>
        </w:rPr>
        <w:t xml:space="preserve"> מסכימה עם כל מה שאמרת</w:t>
      </w:r>
      <w:r>
        <w:rPr>
          <w:rFonts w:hint="cs"/>
          <w:rtl/>
        </w:rPr>
        <w:t>.</w:t>
      </w:r>
      <w:r w:rsidRPr="00863CD5">
        <w:rPr>
          <w:rtl/>
        </w:rPr>
        <w:t xml:space="preserve"> </w:t>
      </w:r>
    </w:p>
    <w:p w:rsidR="00071895" w:rsidRDefault="00071895" w:rsidP="00E01424">
      <w:pPr>
        <w:rPr>
          <w:rtl/>
        </w:rPr>
      </w:pPr>
      <w:bookmarkStart w:id="29421" w:name="_ETM_Q69_420632"/>
      <w:bookmarkStart w:id="29422" w:name="_ETM_Q69_420688"/>
      <w:bookmarkEnd w:id="29421"/>
      <w:bookmarkEnd w:id="29422"/>
    </w:p>
    <w:p w:rsidR="00071895" w:rsidRDefault="00071895" w:rsidP="00E01424">
      <w:pPr>
        <w:rPr>
          <w:rtl/>
        </w:rPr>
      </w:pPr>
      <w:bookmarkStart w:id="29423" w:name="_ETM_Q69_420767"/>
      <w:bookmarkStart w:id="29424" w:name="_ETM_Q69_420829"/>
      <w:bookmarkEnd w:id="29423"/>
      <w:bookmarkEnd w:id="29424"/>
      <w:r w:rsidRPr="00863CD5">
        <w:rPr>
          <w:rtl/>
        </w:rPr>
        <w:t>חברת הכנסת מירב כהן</w:t>
      </w:r>
      <w:r>
        <w:rPr>
          <w:rFonts w:hint="cs"/>
          <w:rtl/>
        </w:rPr>
        <w:t>,</w:t>
      </w:r>
      <w:r w:rsidRPr="00863CD5">
        <w:rPr>
          <w:rtl/>
        </w:rPr>
        <w:t xml:space="preserve"> בבקשה</w:t>
      </w:r>
      <w:r>
        <w:rPr>
          <w:rFonts w:hint="cs"/>
          <w:rtl/>
        </w:rPr>
        <w:t>,</w:t>
      </w:r>
      <w:r w:rsidRPr="00863CD5">
        <w:rPr>
          <w:rtl/>
        </w:rPr>
        <w:t xml:space="preserve"> לרשותך 30 דקות</w:t>
      </w:r>
      <w:r>
        <w:rPr>
          <w:rFonts w:hint="cs"/>
          <w:rtl/>
        </w:rPr>
        <w:t>.</w:t>
      </w:r>
      <w:r w:rsidRPr="00863CD5">
        <w:rPr>
          <w:rtl/>
        </w:rPr>
        <w:t xml:space="preserve"> בבקשה</w:t>
      </w:r>
      <w:r>
        <w:rPr>
          <w:rFonts w:hint="cs"/>
          <w:rtl/>
        </w:rPr>
        <w:t>.</w:t>
      </w:r>
      <w:bookmarkStart w:id="29425" w:name="_ETM_Q69_425970"/>
      <w:bookmarkEnd w:id="29425"/>
    </w:p>
    <w:p w:rsidR="00071895" w:rsidRDefault="00071895" w:rsidP="00E01424">
      <w:pPr>
        <w:rPr>
          <w:rtl/>
          <w:lang w:eastAsia="he-IL"/>
        </w:rPr>
      </w:pPr>
      <w:bookmarkStart w:id="29426" w:name="_ETM_Q69_426075"/>
      <w:bookmarkStart w:id="29427" w:name="_ETM_Q69_426115"/>
      <w:bookmarkStart w:id="29428" w:name="_ETM_Q69_426190"/>
      <w:bookmarkEnd w:id="29426"/>
      <w:bookmarkEnd w:id="29427"/>
      <w:bookmarkEnd w:id="29428"/>
    </w:p>
    <w:p w:rsidR="00071895" w:rsidRDefault="00071895" w:rsidP="00E01424">
      <w:pPr>
        <w:pStyle w:val="a4"/>
        <w:keepNext/>
        <w:rPr>
          <w:rtl/>
        </w:rPr>
      </w:pPr>
      <w:bookmarkStart w:id="29429" w:name="ET_speaker_5783_2"/>
      <w:r w:rsidRPr="00C95F3B">
        <w:rPr>
          <w:rStyle w:val="TagStyle"/>
          <w:rtl/>
        </w:rPr>
        <w:t xml:space="preserve"> &lt;&lt; דובר &gt;&gt; </w:t>
      </w:r>
      <w:bookmarkStart w:id="29430" w:name="_Toc161252471"/>
      <w:bookmarkStart w:id="29431" w:name="_Toc161304780"/>
      <w:bookmarkStart w:id="29432" w:name="_Toc161305227"/>
      <w:r>
        <w:rPr>
          <w:rtl/>
        </w:rPr>
        <w:t>מירב כהן (יש עתיד):</w:t>
      </w:r>
      <w:bookmarkEnd w:id="29430"/>
      <w:bookmarkEnd w:id="29431"/>
      <w:bookmarkEnd w:id="29432"/>
      <w:r w:rsidRPr="00C95F3B">
        <w:rPr>
          <w:rStyle w:val="TagStyle"/>
          <w:rtl/>
        </w:rPr>
        <w:t xml:space="preserve"> &lt;&lt; דובר &gt;&gt;</w:t>
      </w:r>
      <w:r>
        <w:rPr>
          <w:rtl/>
        </w:rPr>
        <w:t xml:space="preserve">   </w:t>
      </w:r>
      <w:bookmarkEnd w:id="29429"/>
    </w:p>
    <w:p w:rsidR="00071895" w:rsidRDefault="00071895" w:rsidP="00A11436">
      <w:pPr>
        <w:rPr>
          <w:rtl/>
          <w:lang w:eastAsia="he-IL"/>
        </w:rPr>
      </w:pPr>
    </w:p>
    <w:p w:rsidR="00071895" w:rsidRDefault="00071895" w:rsidP="002B4EC9">
      <w:pPr>
        <w:rPr>
          <w:rtl/>
          <w:lang w:eastAsia="he-IL"/>
        </w:rPr>
      </w:pPr>
      <w:r w:rsidRPr="005509DD">
        <w:rPr>
          <w:rtl/>
          <w:lang w:eastAsia="he-IL"/>
        </w:rPr>
        <w:t>כבוד היושבת-ראש</w:t>
      </w:r>
      <w:r>
        <w:rPr>
          <w:rFonts w:hint="cs"/>
          <w:rtl/>
          <w:lang w:eastAsia="he-IL"/>
        </w:rPr>
        <w:t xml:space="preserve">, </w:t>
      </w:r>
      <w:r w:rsidRPr="005509DD">
        <w:rPr>
          <w:rtl/>
          <w:lang w:eastAsia="he-IL"/>
        </w:rPr>
        <w:t xml:space="preserve">כבוד </w:t>
      </w:r>
      <w:r>
        <w:rPr>
          <w:rFonts w:hint="cs"/>
          <w:rtl/>
          <w:lang w:eastAsia="he-IL"/>
        </w:rPr>
        <w:t xml:space="preserve">שאת </w:t>
      </w:r>
      <w:r w:rsidRPr="005509DD">
        <w:rPr>
          <w:rtl/>
          <w:lang w:eastAsia="he-IL"/>
        </w:rPr>
        <w:t>כאן</w:t>
      </w:r>
      <w:r>
        <w:rPr>
          <w:rFonts w:hint="cs"/>
          <w:rtl/>
          <w:lang w:eastAsia="he-IL"/>
        </w:rPr>
        <w:t>.</w:t>
      </w:r>
      <w:r w:rsidRPr="005509DD">
        <w:rPr>
          <w:rtl/>
          <w:lang w:eastAsia="he-IL"/>
        </w:rPr>
        <w:t xml:space="preserve"> כנסת נכבדה</w:t>
      </w:r>
      <w:r>
        <w:rPr>
          <w:rFonts w:hint="cs"/>
          <w:rtl/>
          <w:lang w:eastAsia="he-IL"/>
        </w:rPr>
        <w:t>,</w:t>
      </w:r>
      <w:r w:rsidRPr="005509DD">
        <w:rPr>
          <w:rtl/>
          <w:lang w:eastAsia="he-IL"/>
        </w:rPr>
        <w:t xml:space="preserve"> אני קודם כ</w:t>
      </w:r>
      <w:r>
        <w:rPr>
          <w:rFonts w:hint="cs"/>
          <w:rtl/>
          <w:lang w:eastAsia="he-IL"/>
        </w:rPr>
        <w:t>ו</w:t>
      </w:r>
      <w:r w:rsidRPr="005509DD">
        <w:rPr>
          <w:rtl/>
          <w:lang w:eastAsia="he-IL"/>
        </w:rPr>
        <w:t>ל רוצה לפתוח בנושא הכי הכי כואב ביום הזה</w:t>
      </w:r>
      <w:r>
        <w:rPr>
          <w:rFonts w:hint="cs"/>
          <w:rtl/>
          <w:lang w:eastAsia="he-IL"/>
        </w:rPr>
        <w:t>:</w:t>
      </w:r>
      <w:r w:rsidRPr="005509DD">
        <w:rPr>
          <w:rtl/>
          <w:lang w:eastAsia="he-IL"/>
        </w:rPr>
        <w:t xml:space="preserve"> הידיעה על החייל איתי </w:t>
      </w:r>
      <w:r>
        <w:rPr>
          <w:rFonts w:hint="cs"/>
          <w:rtl/>
          <w:lang w:eastAsia="he-IL"/>
        </w:rPr>
        <w:t>חן</w:t>
      </w:r>
      <w:r w:rsidR="002B4EC9">
        <w:rPr>
          <w:rFonts w:hint="cs"/>
          <w:rtl/>
          <w:lang w:eastAsia="he-IL"/>
        </w:rPr>
        <w:t>.</w:t>
      </w:r>
      <w:r>
        <w:rPr>
          <w:rFonts w:hint="cs"/>
          <w:rtl/>
          <w:lang w:eastAsia="he-IL"/>
        </w:rPr>
        <w:t xml:space="preserve"> </w:t>
      </w:r>
      <w:r w:rsidRPr="005509DD">
        <w:rPr>
          <w:rtl/>
          <w:lang w:eastAsia="he-IL"/>
        </w:rPr>
        <w:t xml:space="preserve">היום אנחנו יודעים לומר </w:t>
      </w:r>
      <w:r>
        <w:rPr>
          <w:rFonts w:hint="cs"/>
          <w:rtl/>
          <w:lang w:eastAsia="he-IL"/>
        </w:rPr>
        <w:t>ש</w:t>
      </w:r>
      <w:r w:rsidR="002B4EC9">
        <w:rPr>
          <w:rFonts w:hint="cs"/>
          <w:rtl/>
          <w:lang w:eastAsia="he-IL"/>
        </w:rPr>
        <w:t xml:space="preserve">הוא </w:t>
      </w:r>
      <w:r w:rsidRPr="005509DD">
        <w:rPr>
          <w:rtl/>
          <w:lang w:eastAsia="he-IL"/>
        </w:rPr>
        <w:t>נפל ב-7 באוקטובר</w:t>
      </w:r>
      <w:r>
        <w:rPr>
          <w:rFonts w:hint="cs"/>
          <w:rtl/>
          <w:lang w:eastAsia="he-IL"/>
        </w:rPr>
        <w:t>,</w:t>
      </w:r>
      <w:r w:rsidRPr="005509DD">
        <w:rPr>
          <w:rtl/>
          <w:lang w:eastAsia="he-IL"/>
        </w:rPr>
        <w:t xml:space="preserve"> וגופתו מוחזקת בשבי חמאס</w:t>
      </w:r>
      <w:r>
        <w:rPr>
          <w:rFonts w:hint="cs"/>
          <w:rtl/>
          <w:lang w:eastAsia="he-IL"/>
        </w:rPr>
        <w:t>.</w:t>
      </w:r>
      <w:r w:rsidRPr="005509DD">
        <w:rPr>
          <w:rtl/>
          <w:lang w:eastAsia="he-IL"/>
        </w:rPr>
        <w:t xml:space="preserve"> הידיעה הזו הייתה מאוד מאוד כואב</w:t>
      </w:r>
      <w:r>
        <w:rPr>
          <w:rFonts w:hint="cs"/>
          <w:rtl/>
          <w:lang w:eastAsia="he-IL"/>
        </w:rPr>
        <w:t>ת,</w:t>
      </w:r>
      <w:r>
        <w:rPr>
          <w:rtl/>
          <w:lang w:eastAsia="he-IL"/>
        </w:rPr>
        <w:t xml:space="preserve"> הידיעה שש</w:t>
      </w:r>
      <w:r w:rsidRPr="005509DD">
        <w:rPr>
          <w:rtl/>
          <w:lang w:eastAsia="he-IL"/>
        </w:rPr>
        <w:t>חרר דובר צה"ל</w:t>
      </w:r>
      <w:r>
        <w:rPr>
          <w:rFonts w:hint="cs"/>
          <w:rtl/>
          <w:lang w:eastAsia="he-IL"/>
        </w:rPr>
        <w:t>.</w:t>
      </w:r>
      <w:r w:rsidRPr="005509DD">
        <w:rPr>
          <w:rtl/>
          <w:lang w:eastAsia="he-IL"/>
        </w:rPr>
        <w:t xml:space="preserve"> אני פגשתי את רובי</w:t>
      </w:r>
      <w:r>
        <w:rPr>
          <w:rFonts w:hint="cs"/>
          <w:rtl/>
          <w:lang w:eastAsia="he-IL"/>
        </w:rPr>
        <w:t xml:space="preserve">, </w:t>
      </w:r>
      <w:r w:rsidRPr="005509DD">
        <w:rPr>
          <w:rtl/>
          <w:lang w:eastAsia="he-IL"/>
        </w:rPr>
        <w:t>אבא של איתי</w:t>
      </w:r>
      <w:r>
        <w:rPr>
          <w:rFonts w:hint="cs"/>
          <w:rtl/>
          <w:lang w:eastAsia="he-IL"/>
        </w:rPr>
        <w:t>,</w:t>
      </w:r>
      <w:r w:rsidRPr="005509DD">
        <w:rPr>
          <w:rtl/>
          <w:lang w:eastAsia="he-IL"/>
        </w:rPr>
        <w:t xml:space="preserve"> ז</w:t>
      </w:r>
      <w:r>
        <w:rPr>
          <w:rFonts w:hint="cs"/>
          <w:rtl/>
          <w:lang w:eastAsia="he-IL"/>
        </w:rPr>
        <w:t>י</w:t>
      </w:r>
      <w:r w:rsidRPr="005509DD">
        <w:rPr>
          <w:rtl/>
          <w:lang w:eastAsia="he-IL"/>
        </w:rPr>
        <w:t>כרונו לברכה</w:t>
      </w:r>
      <w:r>
        <w:rPr>
          <w:rFonts w:hint="cs"/>
          <w:rtl/>
          <w:lang w:eastAsia="he-IL"/>
        </w:rPr>
        <w:t>,</w:t>
      </w:r>
      <w:r w:rsidRPr="005509DD">
        <w:rPr>
          <w:rtl/>
          <w:lang w:eastAsia="he-IL"/>
        </w:rPr>
        <w:t xml:space="preserve"> שבאמת חצה יבשות והגיע למנהיגים בכל העולם</w:t>
      </w:r>
      <w:r w:rsidR="002B4EC9">
        <w:rPr>
          <w:rFonts w:hint="cs"/>
          <w:rtl/>
          <w:lang w:eastAsia="he-IL"/>
        </w:rPr>
        <w:t>,</w:t>
      </w:r>
      <w:r w:rsidRPr="005509DD">
        <w:rPr>
          <w:rtl/>
          <w:lang w:eastAsia="he-IL"/>
        </w:rPr>
        <w:t xml:space="preserve"> כל כך </w:t>
      </w:r>
      <w:r>
        <w:rPr>
          <w:rFonts w:hint="cs"/>
          <w:rtl/>
          <w:lang w:eastAsia="he-IL"/>
        </w:rPr>
        <w:t xml:space="preserve">האמין, </w:t>
      </w:r>
      <w:bookmarkStart w:id="29433" w:name="_ETM_Q69_479060"/>
      <w:bookmarkEnd w:id="29433"/>
      <w:r>
        <w:rPr>
          <w:rFonts w:hint="cs"/>
          <w:rtl/>
          <w:lang w:eastAsia="he-IL"/>
        </w:rPr>
        <w:t xml:space="preserve">ועשה </w:t>
      </w:r>
      <w:r w:rsidRPr="005509DD">
        <w:rPr>
          <w:rtl/>
          <w:lang w:eastAsia="he-IL"/>
        </w:rPr>
        <w:t>הכ</w:t>
      </w:r>
      <w:r>
        <w:rPr>
          <w:rFonts w:hint="cs"/>
          <w:rtl/>
          <w:lang w:eastAsia="he-IL"/>
        </w:rPr>
        <w:t>ו</w:t>
      </w:r>
      <w:r w:rsidRPr="005509DD">
        <w:rPr>
          <w:rtl/>
          <w:lang w:eastAsia="he-IL"/>
        </w:rPr>
        <w:t>ל</w:t>
      </w:r>
      <w:r>
        <w:rPr>
          <w:rFonts w:hint="cs"/>
          <w:rtl/>
          <w:lang w:eastAsia="he-IL"/>
        </w:rPr>
        <w:t>,</w:t>
      </w:r>
      <w:r w:rsidRPr="005509DD">
        <w:rPr>
          <w:rtl/>
          <w:lang w:eastAsia="he-IL"/>
        </w:rPr>
        <w:t xml:space="preserve"> אבל הכול</w:t>
      </w:r>
      <w:r>
        <w:rPr>
          <w:rFonts w:hint="cs"/>
          <w:rtl/>
          <w:lang w:eastAsia="he-IL"/>
        </w:rPr>
        <w:t>,</w:t>
      </w:r>
      <w:r w:rsidRPr="005509DD">
        <w:rPr>
          <w:rtl/>
          <w:lang w:eastAsia="he-IL"/>
        </w:rPr>
        <w:t xml:space="preserve"> בשביל להחזיר את הבן שלו</w:t>
      </w:r>
      <w:r>
        <w:rPr>
          <w:rFonts w:hint="cs"/>
          <w:rtl/>
          <w:lang w:eastAsia="he-IL"/>
        </w:rPr>
        <w:t>, והאמין</w:t>
      </w:r>
      <w:r w:rsidRPr="005509DD">
        <w:rPr>
          <w:rtl/>
          <w:lang w:eastAsia="he-IL"/>
        </w:rPr>
        <w:t xml:space="preserve"> שהוא יצליח</w:t>
      </w:r>
      <w:r>
        <w:rPr>
          <w:rFonts w:hint="cs"/>
          <w:rtl/>
          <w:lang w:eastAsia="he-IL"/>
        </w:rPr>
        <w:t>.</w:t>
      </w:r>
      <w:r w:rsidRPr="005509DD">
        <w:rPr>
          <w:rtl/>
          <w:lang w:eastAsia="he-IL"/>
        </w:rPr>
        <w:t xml:space="preserve"> </w:t>
      </w:r>
      <w:r>
        <w:rPr>
          <w:rFonts w:hint="cs"/>
          <w:rtl/>
          <w:lang w:eastAsia="he-IL"/>
        </w:rPr>
        <w:t xml:space="preserve">הוא </w:t>
      </w:r>
      <w:r w:rsidRPr="005509DD">
        <w:rPr>
          <w:rtl/>
          <w:lang w:eastAsia="he-IL"/>
        </w:rPr>
        <w:t xml:space="preserve">באמת </w:t>
      </w:r>
      <w:r>
        <w:rPr>
          <w:rFonts w:hint="cs"/>
          <w:rtl/>
          <w:lang w:eastAsia="he-IL"/>
        </w:rPr>
        <w:t>הא</w:t>
      </w:r>
      <w:r w:rsidRPr="005509DD">
        <w:rPr>
          <w:rtl/>
          <w:lang w:eastAsia="he-IL"/>
        </w:rPr>
        <w:t>מין</w:t>
      </w:r>
      <w:r>
        <w:rPr>
          <w:rFonts w:hint="cs"/>
          <w:rtl/>
          <w:lang w:eastAsia="he-IL"/>
        </w:rPr>
        <w:t>.</w:t>
      </w:r>
      <w:r w:rsidRPr="005509DD">
        <w:rPr>
          <w:rtl/>
          <w:lang w:eastAsia="he-IL"/>
        </w:rPr>
        <w:t xml:space="preserve"> זה אבא שהביא בשביל הילד שלו את הכוכבים</w:t>
      </w:r>
      <w:r w:rsidR="002B4EC9">
        <w:rPr>
          <w:rFonts w:hint="cs"/>
          <w:rtl/>
          <w:lang w:eastAsia="he-IL"/>
        </w:rPr>
        <w:t>,</w:t>
      </w:r>
      <w:r w:rsidRPr="005509DD">
        <w:rPr>
          <w:rtl/>
          <w:lang w:eastAsia="he-IL"/>
        </w:rPr>
        <w:t xml:space="preserve"> באמת</w:t>
      </w:r>
      <w:r>
        <w:rPr>
          <w:rFonts w:hint="cs"/>
          <w:rtl/>
          <w:lang w:eastAsia="he-IL"/>
        </w:rPr>
        <w:t>.</w:t>
      </w:r>
      <w:r w:rsidRPr="005509DD">
        <w:rPr>
          <w:rtl/>
          <w:lang w:eastAsia="he-IL"/>
        </w:rPr>
        <w:t xml:space="preserve"> לצערנו</w:t>
      </w:r>
      <w:r>
        <w:rPr>
          <w:rFonts w:hint="cs"/>
          <w:rtl/>
          <w:lang w:eastAsia="he-IL"/>
        </w:rPr>
        <w:t>,</w:t>
      </w:r>
      <w:r w:rsidRPr="005509DD">
        <w:rPr>
          <w:rtl/>
          <w:lang w:eastAsia="he-IL"/>
        </w:rPr>
        <w:t xml:space="preserve"> זה לא עזר</w:t>
      </w:r>
      <w:r>
        <w:rPr>
          <w:rFonts w:hint="cs"/>
          <w:rtl/>
          <w:lang w:eastAsia="he-IL"/>
        </w:rPr>
        <w:t>.</w:t>
      </w:r>
    </w:p>
    <w:p w:rsidR="00071895" w:rsidRDefault="00071895" w:rsidP="00E01424">
      <w:pPr>
        <w:rPr>
          <w:rtl/>
          <w:lang w:eastAsia="he-IL"/>
        </w:rPr>
      </w:pPr>
      <w:bookmarkStart w:id="29434" w:name="_ETM_Q69_495205"/>
      <w:bookmarkEnd w:id="29434"/>
    </w:p>
    <w:p w:rsidR="00071895" w:rsidRDefault="00071895" w:rsidP="00E01424">
      <w:pPr>
        <w:pStyle w:val="af6"/>
        <w:keepNext/>
        <w:rPr>
          <w:rtl/>
        </w:rPr>
      </w:pPr>
      <w:bookmarkStart w:id="29435" w:name="ET_yor_6596_22"/>
      <w:r w:rsidRPr="00FA5501">
        <w:rPr>
          <w:rStyle w:val="TagStyle"/>
          <w:rtl/>
        </w:rPr>
        <w:t xml:space="preserve"> &lt;&lt; יור &gt;&gt; </w:t>
      </w:r>
      <w:r>
        <w:rPr>
          <w:rtl/>
        </w:rPr>
        <w:t>היו"ר אורית פרקש הכהן:</w:t>
      </w:r>
      <w:r w:rsidRPr="00FA5501">
        <w:rPr>
          <w:rStyle w:val="TagStyle"/>
          <w:rtl/>
        </w:rPr>
        <w:t xml:space="preserve"> &lt;&lt; יור &gt;&gt;</w:t>
      </w:r>
      <w:r>
        <w:rPr>
          <w:rtl/>
        </w:rPr>
        <w:t xml:space="preserve">   </w:t>
      </w:r>
      <w:bookmarkEnd w:id="29435"/>
    </w:p>
    <w:p w:rsidR="00071895" w:rsidRDefault="00071895" w:rsidP="00A11436">
      <w:pPr>
        <w:rPr>
          <w:rtl/>
          <w:lang w:eastAsia="he-IL"/>
        </w:rPr>
      </w:pPr>
    </w:p>
    <w:p w:rsidR="00071895" w:rsidRDefault="00071895" w:rsidP="00E01424">
      <w:pPr>
        <w:rPr>
          <w:rtl/>
          <w:lang w:eastAsia="he-IL"/>
        </w:rPr>
      </w:pPr>
      <w:bookmarkStart w:id="29436" w:name="_ETM_Q69_496790"/>
      <w:bookmarkEnd w:id="29436"/>
      <w:r>
        <w:rPr>
          <w:rFonts w:hint="cs"/>
          <w:rtl/>
          <w:lang w:eastAsia="he-IL"/>
        </w:rPr>
        <w:t>קשה.</w:t>
      </w:r>
    </w:p>
    <w:p w:rsidR="00071895" w:rsidRDefault="00071895" w:rsidP="00E01424">
      <w:pPr>
        <w:rPr>
          <w:rtl/>
          <w:lang w:eastAsia="he-IL"/>
        </w:rPr>
      </w:pPr>
      <w:bookmarkStart w:id="29437" w:name="_ETM_Q69_497708"/>
      <w:bookmarkStart w:id="29438" w:name="_ETM_Q69_497775"/>
      <w:bookmarkEnd w:id="29437"/>
      <w:bookmarkEnd w:id="29438"/>
    </w:p>
    <w:p w:rsidR="00071895" w:rsidRDefault="00071895" w:rsidP="00E01424">
      <w:pPr>
        <w:pStyle w:val="-"/>
        <w:keepNext/>
        <w:rPr>
          <w:rtl/>
        </w:rPr>
      </w:pPr>
      <w:bookmarkStart w:id="29439" w:name="ET_speakercontinue_5783_23"/>
      <w:r w:rsidRPr="00FA5501">
        <w:rPr>
          <w:rStyle w:val="TagStyle"/>
          <w:rtl/>
        </w:rPr>
        <w:t xml:space="preserve"> &lt;&lt; דובר_המשך &gt;&gt; </w:t>
      </w:r>
      <w:r>
        <w:rPr>
          <w:rtl/>
        </w:rPr>
        <w:t>מירב כהן (יש עתיד):</w:t>
      </w:r>
      <w:r w:rsidRPr="00FA5501">
        <w:rPr>
          <w:rStyle w:val="TagStyle"/>
          <w:rtl/>
        </w:rPr>
        <w:t xml:space="preserve"> &lt;&lt; דובר_המשך &gt;&gt;</w:t>
      </w:r>
      <w:r>
        <w:rPr>
          <w:rtl/>
        </w:rPr>
        <w:t xml:space="preserve">   </w:t>
      </w:r>
      <w:bookmarkEnd w:id="29439"/>
    </w:p>
    <w:p w:rsidR="00071895" w:rsidRDefault="00071895" w:rsidP="00A11436">
      <w:pPr>
        <w:rPr>
          <w:rtl/>
          <w:lang w:eastAsia="he-IL"/>
        </w:rPr>
      </w:pPr>
    </w:p>
    <w:p w:rsidR="00071895" w:rsidRDefault="00071895" w:rsidP="002B4EC9">
      <w:pPr>
        <w:rPr>
          <w:rtl/>
          <w:lang w:eastAsia="he-IL"/>
        </w:rPr>
      </w:pPr>
      <w:bookmarkStart w:id="29440" w:name="_ETM_Q69_499006"/>
      <w:bookmarkEnd w:id="29440"/>
      <w:r w:rsidRPr="005509DD">
        <w:rPr>
          <w:rtl/>
          <w:lang w:eastAsia="he-IL"/>
        </w:rPr>
        <w:t>קשה מאוד מאוד</w:t>
      </w:r>
      <w:r>
        <w:rPr>
          <w:rFonts w:hint="cs"/>
          <w:rtl/>
          <w:lang w:eastAsia="he-IL"/>
        </w:rPr>
        <w:t>.</w:t>
      </w:r>
      <w:r>
        <w:rPr>
          <w:rtl/>
          <w:lang w:eastAsia="he-IL"/>
        </w:rPr>
        <w:t xml:space="preserve"> </w:t>
      </w:r>
      <w:r w:rsidRPr="005509DD">
        <w:rPr>
          <w:rtl/>
          <w:lang w:eastAsia="he-IL"/>
        </w:rPr>
        <w:t xml:space="preserve">זו משפחה </w:t>
      </w:r>
      <w:r>
        <w:rPr>
          <w:rFonts w:hint="cs"/>
          <w:rtl/>
          <w:lang w:eastAsia="he-IL"/>
        </w:rPr>
        <w:t xml:space="preserve">שנלחמה </w:t>
      </w:r>
      <w:r w:rsidRPr="005509DD">
        <w:rPr>
          <w:rtl/>
          <w:lang w:eastAsia="he-IL"/>
        </w:rPr>
        <w:t>בכל הכוח</w:t>
      </w:r>
      <w:r w:rsidR="002B4EC9">
        <w:rPr>
          <w:rFonts w:hint="cs"/>
          <w:rtl/>
          <w:lang w:eastAsia="he-IL"/>
        </w:rPr>
        <w:t>,</w:t>
      </w:r>
      <w:r w:rsidRPr="005509DD">
        <w:rPr>
          <w:rtl/>
          <w:lang w:eastAsia="he-IL"/>
        </w:rPr>
        <w:t xml:space="preserve"> ואני שולחת להם מכאן חיבוק גדול</w:t>
      </w:r>
      <w:r>
        <w:rPr>
          <w:rFonts w:hint="cs"/>
          <w:rtl/>
          <w:lang w:eastAsia="he-IL"/>
        </w:rPr>
        <w:t>.</w:t>
      </w:r>
      <w:r w:rsidRPr="005509DD">
        <w:rPr>
          <w:rtl/>
          <w:lang w:eastAsia="he-IL"/>
        </w:rPr>
        <w:t xml:space="preserve"> אני אפילו לא יודעת מה עושים בסיטואציה הזו</w:t>
      </w:r>
      <w:r>
        <w:rPr>
          <w:rFonts w:hint="cs"/>
          <w:rtl/>
          <w:lang w:eastAsia="he-IL"/>
        </w:rPr>
        <w:t xml:space="preserve"> </w:t>
      </w:r>
      <w:r>
        <w:rPr>
          <w:rFonts w:hint="eastAsia"/>
          <w:rtl/>
          <w:lang w:eastAsia="he-IL"/>
        </w:rPr>
        <w:t>–</w:t>
      </w:r>
      <w:r>
        <w:rPr>
          <w:rFonts w:hint="cs"/>
          <w:rtl/>
          <w:lang w:eastAsia="he-IL"/>
        </w:rPr>
        <w:t xml:space="preserve"> </w:t>
      </w:r>
      <w:r w:rsidRPr="005509DD">
        <w:rPr>
          <w:rtl/>
          <w:lang w:eastAsia="he-IL"/>
        </w:rPr>
        <w:t>מה</w:t>
      </w:r>
      <w:r>
        <w:rPr>
          <w:rFonts w:hint="cs"/>
          <w:rtl/>
          <w:lang w:eastAsia="he-IL"/>
        </w:rPr>
        <w:t>,</w:t>
      </w:r>
      <w:r w:rsidRPr="005509DD">
        <w:rPr>
          <w:rtl/>
          <w:lang w:eastAsia="he-IL"/>
        </w:rPr>
        <w:t xml:space="preserve"> יושבים </w:t>
      </w:r>
      <w:r>
        <w:rPr>
          <w:rFonts w:hint="cs"/>
          <w:rtl/>
          <w:lang w:eastAsia="he-IL"/>
        </w:rPr>
        <w:t xml:space="preserve">שבעה </w:t>
      </w:r>
      <w:r w:rsidRPr="005509DD">
        <w:rPr>
          <w:rtl/>
          <w:lang w:eastAsia="he-IL"/>
        </w:rPr>
        <w:t>כשהגופה שם</w:t>
      </w:r>
      <w:r>
        <w:rPr>
          <w:rFonts w:hint="cs"/>
          <w:rtl/>
          <w:lang w:eastAsia="he-IL"/>
        </w:rPr>
        <w:t>? מנחמים? איזו</w:t>
      </w:r>
      <w:r w:rsidRPr="005509DD">
        <w:rPr>
          <w:rtl/>
          <w:lang w:eastAsia="he-IL"/>
        </w:rPr>
        <w:t xml:space="preserve"> סיטואציה בלתי אפשרית</w:t>
      </w:r>
      <w:r>
        <w:rPr>
          <w:rFonts w:hint="cs"/>
          <w:rtl/>
          <w:lang w:eastAsia="he-IL"/>
        </w:rPr>
        <w:t>.</w:t>
      </w:r>
      <w:r w:rsidRPr="005509DD">
        <w:rPr>
          <w:rtl/>
          <w:lang w:eastAsia="he-IL"/>
        </w:rPr>
        <w:t xml:space="preserve"> כמה כאב</w:t>
      </w:r>
      <w:r>
        <w:rPr>
          <w:rFonts w:hint="cs"/>
          <w:rtl/>
          <w:lang w:eastAsia="he-IL"/>
        </w:rPr>
        <w:t xml:space="preserve">. </w:t>
      </w:r>
      <w:bookmarkStart w:id="29441" w:name="_ETM_Q69_515844"/>
      <w:bookmarkEnd w:id="29441"/>
      <w:r>
        <w:rPr>
          <w:rtl/>
          <w:lang w:eastAsia="he-IL"/>
        </w:rPr>
        <w:t>אי</w:t>
      </w:r>
      <w:r>
        <w:rPr>
          <w:rFonts w:hint="cs"/>
          <w:rtl/>
          <w:lang w:eastAsia="he-IL"/>
        </w:rPr>
        <w:t>-</w:t>
      </w:r>
      <w:r>
        <w:rPr>
          <w:rtl/>
          <w:lang w:eastAsia="he-IL"/>
        </w:rPr>
        <w:t>אפשר לה</w:t>
      </w:r>
      <w:r>
        <w:rPr>
          <w:rFonts w:hint="cs"/>
          <w:rtl/>
          <w:lang w:eastAsia="he-IL"/>
        </w:rPr>
        <w:t>כ</w:t>
      </w:r>
      <w:r w:rsidRPr="005509DD">
        <w:rPr>
          <w:rtl/>
          <w:lang w:eastAsia="he-IL"/>
        </w:rPr>
        <w:t>יל את זה בכלל</w:t>
      </w:r>
      <w:r>
        <w:rPr>
          <w:rFonts w:hint="cs"/>
          <w:rtl/>
          <w:lang w:eastAsia="he-IL"/>
        </w:rPr>
        <w:t>.</w:t>
      </w:r>
      <w:r w:rsidRPr="005509DD">
        <w:rPr>
          <w:rtl/>
          <w:lang w:eastAsia="he-IL"/>
        </w:rPr>
        <w:t xml:space="preserve"> הילד המקסים שלהם</w:t>
      </w:r>
      <w:r>
        <w:rPr>
          <w:rFonts w:hint="cs"/>
          <w:rtl/>
          <w:lang w:eastAsia="he-IL"/>
        </w:rPr>
        <w:t>,</w:t>
      </w:r>
      <w:r w:rsidRPr="005509DD">
        <w:rPr>
          <w:rtl/>
          <w:lang w:eastAsia="he-IL"/>
        </w:rPr>
        <w:t xml:space="preserve"> התמונה שלו והחיוך שלו תמיד </w:t>
      </w:r>
      <w:r>
        <w:rPr>
          <w:rFonts w:hint="cs"/>
          <w:rtl/>
          <w:lang w:eastAsia="he-IL"/>
        </w:rPr>
        <w:t>י</w:t>
      </w:r>
      <w:r w:rsidRPr="005509DD">
        <w:rPr>
          <w:rtl/>
          <w:lang w:eastAsia="he-IL"/>
        </w:rPr>
        <w:t xml:space="preserve">היו חרוטים </w:t>
      </w:r>
      <w:r>
        <w:rPr>
          <w:rFonts w:hint="cs"/>
          <w:rtl/>
          <w:lang w:eastAsia="he-IL"/>
        </w:rPr>
        <w:t xml:space="preserve">בי, </w:t>
      </w:r>
      <w:r w:rsidRPr="005509DD">
        <w:rPr>
          <w:rtl/>
          <w:lang w:eastAsia="he-IL"/>
        </w:rPr>
        <w:t>למרות שלא הכרתי אותו</w:t>
      </w:r>
      <w:r w:rsidR="002B4EC9">
        <w:rPr>
          <w:rFonts w:hint="cs"/>
          <w:rtl/>
          <w:lang w:eastAsia="he-IL"/>
        </w:rPr>
        <w:t>,</w:t>
      </w:r>
      <w:r w:rsidRPr="005509DD">
        <w:rPr>
          <w:rtl/>
          <w:lang w:eastAsia="he-IL"/>
        </w:rPr>
        <w:t xml:space="preserve"> אבל המשפחה המדהימה שלו נכנסה ללב של כולנו</w:t>
      </w:r>
      <w:r>
        <w:rPr>
          <w:rFonts w:hint="cs"/>
          <w:rtl/>
          <w:lang w:eastAsia="he-IL"/>
        </w:rPr>
        <w:t>.</w:t>
      </w:r>
      <w:r w:rsidRPr="005509DD">
        <w:rPr>
          <w:rtl/>
          <w:lang w:eastAsia="he-IL"/>
        </w:rPr>
        <w:t xml:space="preserve"> אני מאחלת להם שלא ידעו </w:t>
      </w:r>
      <w:r>
        <w:rPr>
          <w:rFonts w:hint="cs"/>
          <w:rtl/>
          <w:lang w:eastAsia="he-IL"/>
        </w:rPr>
        <w:t xml:space="preserve">עוד צער </w:t>
      </w:r>
      <w:r w:rsidRPr="005509DD">
        <w:rPr>
          <w:rtl/>
          <w:lang w:eastAsia="he-IL"/>
        </w:rPr>
        <w:t xml:space="preserve">ושיצליחו להשתקם </w:t>
      </w:r>
      <w:r>
        <w:rPr>
          <w:rFonts w:hint="cs"/>
          <w:rtl/>
          <w:lang w:eastAsia="he-IL"/>
        </w:rPr>
        <w:t>מ</w:t>
      </w:r>
      <w:r w:rsidRPr="005509DD">
        <w:rPr>
          <w:rtl/>
          <w:lang w:eastAsia="he-IL"/>
        </w:rPr>
        <w:t>האסון הנורא הזה</w:t>
      </w:r>
      <w:bookmarkStart w:id="29442" w:name="_ETM_Q69_540479"/>
      <w:bookmarkStart w:id="29443" w:name="_ETM_Q69_540571"/>
      <w:bookmarkStart w:id="29444" w:name="_ETM_Q69_540615"/>
      <w:bookmarkStart w:id="29445" w:name="_ETM_Q69_540698"/>
      <w:bookmarkEnd w:id="29442"/>
      <w:bookmarkEnd w:id="29443"/>
      <w:bookmarkEnd w:id="29444"/>
      <w:bookmarkEnd w:id="29445"/>
      <w:r>
        <w:rPr>
          <w:rFonts w:hint="cs"/>
          <w:rtl/>
          <w:lang w:eastAsia="he-IL"/>
        </w:rPr>
        <w:t>. כל עם ישראל</w:t>
      </w:r>
      <w:r w:rsidRPr="005509DD">
        <w:rPr>
          <w:rtl/>
          <w:lang w:eastAsia="he-IL"/>
        </w:rPr>
        <w:t xml:space="preserve"> מחבק אותם</w:t>
      </w:r>
      <w:r>
        <w:rPr>
          <w:rFonts w:hint="cs"/>
          <w:rtl/>
          <w:lang w:eastAsia="he-IL"/>
        </w:rPr>
        <w:t>.</w:t>
      </w:r>
    </w:p>
    <w:p w:rsidR="00071895" w:rsidRDefault="00071895" w:rsidP="00E01424">
      <w:pPr>
        <w:rPr>
          <w:rtl/>
          <w:lang w:eastAsia="he-IL"/>
        </w:rPr>
      </w:pPr>
      <w:bookmarkStart w:id="29446" w:name="_ETM_Q69_538274"/>
      <w:bookmarkEnd w:id="29446"/>
    </w:p>
    <w:p w:rsidR="00071895" w:rsidRDefault="00071895" w:rsidP="00E01424">
      <w:pPr>
        <w:pStyle w:val="af6"/>
        <w:keepNext/>
        <w:rPr>
          <w:rtl/>
        </w:rPr>
      </w:pPr>
      <w:bookmarkStart w:id="29447" w:name="ET_yor_6596_24"/>
      <w:r w:rsidRPr="00FA5501">
        <w:rPr>
          <w:rStyle w:val="TagStyle"/>
          <w:rtl/>
        </w:rPr>
        <w:t xml:space="preserve"> &lt;&lt; יור &gt;&gt; </w:t>
      </w:r>
      <w:r>
        <w:rPr>
          <w:rtl/>
        </w:rPr>
        <w:t>היו"ר אורית פרקש הכהן:</w:t>
      </w:r>
      <w:r w:rsidRPr="00FA5501">
        <w:rPr>
          <w:rStyle w:val="TagStyle"/>
          <w:rtl/>
        </w:rPr>
        <w:t xml:space="preserve"> &lt;&lt; יור &gt;&gt;</w:t>
      </w:r>
      <w:r>
        <w:rPr>
          <w:rtl/>
        </w:rPr>
        <w:t xml:space="preserve">   </w:t>
      </w:r>
      <w:bookmarkEnd w:id="29447"/>
    </w:p>
    <w:p w:rsidR="00071895" w:rsidRDefault="00071895" w:rsidP="00A11436">
      <w:pPr>
        <w:rPr>
          <w:rtl/>
          <w:lang w:eastAsia="he-IL"/>
        </w:rPr>
      </w:pPr>
    </w:p>
    <w:p w:rsidR="00071895" w:rsidRDefault="00071895" w:rsidP="00E01424">
      <w:pPr>
        <w:rPr>
          <w:rtl/>
          <w:lang w:eastAsia="he-IL"/>
        </w:rPr>
      </w:pPr>
      <w:bookmarkStart w:id="29448" w:name="_ETM_Q69_540093"/>
      <w:bookmarkEnd w:id="29448"/>
      <w:r>
        <w:rPr>
          <w:rFonts w:hint="cs"/>
          <w:rtl/>
          <w:lang w:eastAsia="he-IL"/>
        </w:rPr>
        <w:t>בהחלט. מצטרפת.</w:t>
      </w:r>
    </w:p>
    <w:p w:rsidR="00071895" w:rsidRDefault="00071895" w:rsidP="00E01424">
      <w:pPr>
        <w:rPr>
          <w:rtl/>
          <w:lang w:eastAsia="he-IL"/>
        </w:rPr>
      </w:pPr>
      <w:bookmarkStart w:id="29449" w:name="_ETM_Q69_545591"/>
      <w:bookmarkStart w:id="29450" w:name="_ETM_Q69_545704"/>
      <w:bookmarkEnd w:id="29449"/>
      <w:bookmarkEnd w:id="29450"/>
    </w:p>
    <w:p w:rsidR="00071895" w:rsidRDefault="00071895" w:rsidP="00E01424">
      <w:pPr>
        <w:pStyle w:val="-"/>
        <w:keepNext/>
        <w:rPr>
          <w:rtl/>
        </w:rPr>
      </w:pPr>
      <w:bookmarkStart w:id="29451" w:name="_ETM_Q69_543586"/>
      <w:bookmarkStart w:id="29452" w:name="_ETM_Q69_543704"/>
      <w:bookmarkStart w:id="29453" w:name="ET_speakercontinue_5783_25"/>
      <w:bookmarkEnd w:id="29451"/>
      <w:bookmarkEnd w:id="29452"/>
      <w:r w:rsidRPr="00FA5501">
        <w:rPr>
          <w:rStyle w:val="TagStyle"/>
          <w:rtl/>
        </w:rPr>
        <w:t xml:space="preserve"> &lt;&lt; דובר_המשך &gt;&gt; </w:t>
      </w:r>
      <w:r>
        <w:rPr>
          <w:rtl/>
        </w:rPr>
        <w:t>מירב כהן (יש עתיד):</w:t>
      </w:r>
      <w:r w:rsidRPr="00FA5501">
        <w:rPr>
          <w:rStyle w:val="TagStyle"/>
          <w:rtl/>
        </w:rPr>
        <w:t xml:space="preserve"> &lt;&lt; דובר_המשך &gt;&gt;</w:t>
      </w:r>
      <w:r>
        <w:rPr>
          <w:rtl/>
        </w:rPr>
        <w:t xml:space="preserve">   </w:t>
      </w:r>
      <w:bookmarkEnd w:id="29453"/>
    </w:p>
    <w:p w:rsidR="00071895" w:rsidRDefault="00071895" w:rsidP="00A11436">
      <w:pPr>
        <w:rPr>
          <w:rtl/>
          <w:lang w:eastAsia="he-IL"/>
        </w:rPr>
      </w:pPr>
    </w:p>
    <w:p w:rsidR="00071895" w:rsidRDefault="00071895" w:rsidP="00E01424">
      <w:pPr>
        <w:rPr>
          <w:rtl/>
          <w:lang w:eastAsia="he-IL"/>
        </w:rPr>
      </w:pPr>
      <w:bookmarkStart w:id="29454" w:name="_ETM_Q69_539900"/>
      <w:bookmarkStart w:id="29455" w:name="_ETM_Q69_538371"/>
      <w:bookmarkStart w:id="29456" w:name="_ETM_Q69_538408"/>
      <w:bookmarkStart w:id="29457" w:name="_ETM_Q69_538476"/>
      <w:bookmarkEnd w:id="29454"/>
      <w:bookmarkEnd w:id="29455"/>
      <w:bookmarkEnd w:id="29456"/>
      <w:bookmarkEnd w:id="29457"/>
      <w:r w:rsidRPr="005509DD">
        <w:rPr>
          <w:rtl/>
          <w:lang w:eastAsia="he-IL"/>
        </w:rPr>
        <w:t xml:space="preserve">אז במעבר חד </w:t>
      </w:r>
      <w:r>
        <w:rPr>
          <w:rFonts w:hint="cs"/>
          <w:rtl/>
          <w:lang w:eastAsia="he-IL"/>
        </w:rPr>
        <w:t xml:space="preserve">אעבור </w:t>
      </w:r>
      <w:r w:rsidRPr="005509DD">
        <w:rPr>
          <w:rtl/>
          <w:lang w:eastAsia="he-IL"/>
        </w:rPr>
        <w:t>לדבר על התקציב</w:t>
      </w:r>
      <w:r>
        <w:rPr>
          <w:rFonts w:hint="cs"/>
          <w:rtl/>
          <w:lang w:eastAsia="he-IL"/>
        </w:rPr>
        <w:t>.</w:t>
      </w:r>
      <w:r w:rsidRPr="005509DD">
        <w:rPr>
          <w:rtl/>
          <w:lang w:eastAsia="he-IL"/>
        </w:rPr>
        <w:t xml:space="preserve"> אגב</w:t>
      </w:r>
      <w:r>
        <w:rPr>
          <w:rFonts w:hint="cs"/>
          <w:rtl/>
          <w:lang w:eastAsia="he-IL"/>
        </w:rPr>
        <w:t>,</w:t>
      </w:r>
      <w:r w:rsidRPr="005509DD">
        <w:rPr>
          <w:rtl/>
          <w:lang w:eastAsia="he-IL"/>
        </w:rPr>
        <w:t xml:space="preserve"> הייתי אמורה לדבר 20 דקות</w:t>
      </w:r>
      <w:r>
        <w:rPr>
          <w:rFonts w:hint="cs"/>
          <w:rtl/>
          <w:lang w:eastAsia="he-IL"/>
        </w:rPr>
        <w:t>,</w:t>
      </w:r>
      <w:r w:rsidRPr="005509DD">
        <w:rPr>
          <w:rtl/>
          <w:lang w:eastAsia="he-IL"/>
        </w:rPr>
        <w:t xml:space="preserve"> גם מיכאל</w:t>
      </w:r>
      <w:r>
        <w:rPr>
          <w:rFonts w:hint="cs"/>
          <w:rtl/>
          <w:lang w:eastAsia="he-IL"/>
        </w:rPr>
        <w:t>,</w:t>
      </w:r>
      <w:r w:rsidRPr="005509DD">
        <w:rPr>
          <w:rtl/>
          <w:lang w:eastAsia="he-IL"/>
        </w:rPr>
        <w:t xml:space="preserve"> </w:t>
      </w:r>
      <w:r>
        <w:rPr>
          <w:rFonts w:hint="cs"/>
          <w:rtl/>
          <w:lang w:eastAsia="he-IL"/>
        </w:rPr>
        <w:t xml:space="preserve">והאריכו </w:t>
      </w:r>
      <w:bookmarkStart w:id="29458" w:name="_ETM_Q69_551689"/>
      <w:bookmarkEnd w:id="29458"/>
      <w:r>
        <w:rPr>
          <w:rFonts w:hint="cs"/>
          <w:rtl/>
          <w:lang w:eastAsia="he-IL"/>
        </w:rPr>
        <w:t xml:space="preserve">לנו ל-30. הסיבה היא ששרן השכל לא הגיעה. יש </w:t>
      </w:r>
      <w:bookmarkStart w:id="29459" w:name="_ETM_Q69_556873"/>
      <w:bookmarkEnd w:id="29459"/>
      <w:r>
        <w:rPr>
          <w:rFonts w:hint="cs"/>
          <w:rtl/>
          <w:lang w:eastAsia="he-IL"/>
        </w:rPr>
        <w:t>לך ניחוש למה היא לא הגיעה?</w:t>
      </w:r>
    </w:p>
    <w:p w:rsidR="00071895" w:rsidRDefault="00071895" w:rsidP="00E01424">
      <w:pPr>
        <w:rPr>
          <w:rtl/>
          <w:lang w:eastAsia="he-IL"/>
        </w:rPr>
      </w:pPr>
      <w:bookmarkStart w:id="29460" w:name="_ETM_Q69_556642"/>
      <w:bookmarkStart w:id="29461" w:name="_ETM_Q69_556746"/>
      <w:bookmarkEnd w:id="29460"/>
      <w:bookmarkEnd w:id="29461"/>
    </w:p>
    <w:p w:rsidR="00071895" w:rsidRDefault="00071895" w:rsidP="00E01424">
      <w:pPr>
        <w:pStyle w:val="af6"/>
        <w:keepNext/>
        <w:rPr>
          <w:rtl/>
        </w:rPr>
      </w:pPr>
      <w:bookmarkStart w:id="29462" w:name="ET_yor_6596_26"/>
      <w:r w:rsidRPr="009E33C1">
        <w:rPr>
          <w:rStyle w:val="TagStyle"/>
          <w:rtl/>
        </w:rPr>
        <w:t xml:space="preserve"> &lt;&lt; יור &gt;&gt; </w:t>
      </w:r>
      <w:r>
        <w:rPr>
          <w:rtl/>
        </w:rPr>
        <w:t>היו"ר אורית פרקש הכהן:</w:t>
      </w:r>
      <w:r w:rsidRPr="009E33C1">
        <w:rPr>
          <w:rStyle w:val="TagStyle"/>
          <w:rtl/>
        </w:rPr>
        <w:t xml:space="preserve"> &lt;&lt; יור &gt;&gt;</w:t>
      </w:r>
      <w:r>
        <w:rPr>
          <w:rtl/>
        </w:rPr>
        <w:t xml:space="preserve">   </w:t>
      </w:r>
      <w:bookmarkEnd w:id="29462"/>
    </w:p>
    <w:p w:rsidR="00071895" w:rsidRDefault="00071895" w:rsidP="00A11436">
      <w:pPr>
        <w:rPr>
          <w:rtl/>
          <w:lang w:eastAsia="he-IL"/>
        </w:rPr>
      </w:pPr>
    </w:p>
    <w:p w:rsidR="00071895" w:rsidRDefault="00071895" w:rsidP="00E01424">
      <w:pPr>
        <w:rPr>
          <w:rtl/>
          <w:lang w:eastAsia="he-IL"/>
        </w:rPr>
      </w:pPr>
      <w:bookmarkStart w:id="29463" w:name="_ETM_Q69_558302"/>
      <w:bookmarkEnd w:id="29463"/>
      <w:r>
        <w:rPr>
          <w:rFonts w:hint="cs"/>
          <w:rtl/>
          <w:lang w:eastAsia="he-IL"/>
        </w:rPr>
        <w:t>זה באמת מעניין.</w:t>
      </w:r>
    </w:p>
    <w:p w:rsidR="00071895" w:rsidRDefault="00071895" w:rsidP="00E01424">
      <w:pPr>
        <w:rPr>
          <w:rtl/>
          <w:lang w:eastAsia="he-IL"/>
        </w:rPr>
      </w:pPr>
      <w:bookmarkStart w:id="29464" w:name="_ETM_Q69_560850"/>
      <w:bookmarkStart w:id="29465" w:name="_ETM_Q69_560928"/>
      <w:bookmarkEnd w:id="29464"/>
      <w:bookmarkEnd w:id="29465"/>
    </w:p>
    <w:p w:rsidR="00071895" w:rsidRDefault="00071895" w:rsidP="00E01424">
      <w:pPr>
        <w:pStyle w:val="-"/>
        <w:keepNext/>
        <w:rPr>
          <w:rtl/>
        </w:rPr>
      </w:pPr>
      <w:bookmarkStart w:id="29466" w:name="ET_speakercontinue_5783_27"/>
      <w:r w:rsidRPr="009E33C1">
        <w:rPr>
          <w:rStyle w:val="TagStyle"/>
          <w:rtl/>
        </w:rPr>
        <w:t xml:space="preserve"> &lt;&lt; דובר_המשך &gt;&gt; </w:t>
      </w:r>
      <w:r>
        <w:rPr>
          <w:rtl/>
        </w:rPr>
        <w:t>מירב כהן (יש עתיד):</w:t>
      </w:r>
      <w:r w:rsidRPr="009E33C1">
        <w:rPr>
          <w:rStyle w:val="TagStyle"/>
          <w:rtl/>
        </w:rPr>
        <w:t xml:space="preserve"> &lt;&lt; דובר_המשך &gt;&gt;</w:t>
      </w:r>
      <w:r>
        <w:rPr>
          <w:rtl/>
        </w:rPr>
        <w:t xml:space="preserve">   </w:t>
      </w:r>
      <w:bookmarkEnd w:id="29466"/>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למה היא </w:t>
      </w:r>
      <w:bookmarkStart w:id="29467" w:name="_ETM_Q69_557457"/>
      <w:bookmarkEnd w:id="29467"/>
      <w:r>
        <w:rPr>
          <w:rFonts w:hint="cs"/>
          <w:rtl/>
          <w:lang w:eastAsia="he-IL"/>
        </w:rPr>
        <w:t>לא הגיעה?</w:t>
      </w:r>
    </w:p>
    <w:p w:rsidR="00071895" w:rsidRDefault="00071895" w:rsidP="00E01424">
      <w:pPr>
        <w:rPr>
          <w:rtl/>
          <w:lang w:eastAsia="he-IL"/>
        </w:rPr>
      </w:pPr>
      <w:bookmarkStart w:id="29468" w:name="_ETM_Q69_559162"/>
      <w:bookmarkStart w:id="29469" w:name="_ETM_Q69_559252"/>
      <w:bookmarkEnd w:id="29468"/>
      <w:bookmarkEnd w:id="29469"/>
    </w:p>
    <w:p w:rsidR="00071895" w:rsidRDefault="00071895" w:rsidP="00E01424">
      <w:pPr>
        <w:pStyle w:val="af6"/>
        <w:keepNext/>
        <w:rPr>
          <w:rtl/>
        </w:rPr>
      </w:pPr>
      <w:bookmarkStart w:id="29470" w:name="ET_yor_6596_28"/>
      <w:r w:rsidRPr="009E33C1">
        <w:rPr>
          <w:rStyle w:val="TagStyle"/>
          <w:rtl/>
        </w:rPr>
        <w:t xml:space="preserve"> &lt;&lt; יור &gt;&gt; </w:t>
      </w:r>
      <w:r>
        <w:rPr>
          <w:rtl/>
        </w:rPr>
        <w:t>היו"ר אורית פרקש הכהן:</w:t>
      </w:r>
      <w:r w:rsidRPr="009E33C1">
        <w:rPr>
          <w:rStyle w:val="TagStyle"/>
          <w:rtl/>
        </w:rPr>
        <w:t xml:space="preserve"> &lt;&lt; יור &gt;&gt;</w:t>
      </w:r>
      <w:r>
        <w:rPr>
          <w:rtl/>
        </w:rPr>
        <w:t xml:space="preserve">   </w:t>
      </w:r>
      <w:bookmarkEnd w:id="29470"/>
    </w:p>
    <w:p w:rsidR="00071895" w:rsidRDefault="00071895" w:rsidP="00A11436">
      <w:pPr>
        <w:rPr>
          <w:rtl/>
          <w:lang w:eastAsia="he-IL"/>
        </w:rPr>
      </w:pPr>
    </w:p>
    <w:p w:rsidR="00071895" w:rsidRDefault="00071895" w:rsidP="00E01424">
      <w:pPr>
        <w:rPr>
          <w:rtl/>
          <w:lang w:eastAsia="he-IL"/>
        </w:rPr>
      </w:pPr>
      <w:bookmarkStart w:id="29471" w:name="_ETM_Q69_560131"/>
      <w:bookmarkEnd w:id="29471"/>
      <w:r>
        <w:rPr>
          <w:rFonts w:hint="cs"/>
          <w:rtl/>
          <w:lang w:eastAsia="he-IL"/>
        </w:rPr>
        <w:t>אפשר באמת לחשוב.</w:t>
      </w:r>
    </w:p>
    <w:p w:rsidR="00071895" w:rsidRDefault="00071895" w:rsidP="00E01424">
      <w:pPr>
        <w:rPr>
          <w:rtl/>
          <w:lang w:eastAsia="he-IL"/>
        </w:rPr>
      </w:pPr>
      <w:bookmarkStart w:id="29472" w:name="_ETM_Q69_560705"/>
      <w:bookmarkStart w:id="29473" w:name="_ETM_Q69_560782"/>
      <w:bookmarkEnd w:id="29472"/>
      <w:bookmarkEnd w:id="29473"/>
    </w:p>
    <w:p w:rsidR="00071895" w:rsidRDefault="00071895" w:rsidP="00E01424">
      <w:pPr>
        <w:pStyle w:val="-"/>
        <w:keepNext/>
        <w:rPr>
          <w:rtl/>
        </w:rPr>
      </w:pPr>
      <w:bookmarkStart w:id="29474" w:name="ET_speakercontinue_5783_29"/>
      <w:r w:rsidRPr="009E33C1">
        <w:rPr>
          <w:rStyle w:val="TagStyle"/>
          <w:rtl/>
        </w:rPr>
        <w:t xml:space="preserve"> &lt;&lt; דובר_המשך &gt;&gt; </w:t>
      </w:r>
      <w:r>
        <w:rPr>
          <w:rtl/>
        </w:rPr>
        <w:t>מירב כהן (יש עתיד):</w:t>
      </w:r>
      <w:r w:rsidRPr="009E33C1">
        <w:rPr>
          <w:rStyle w:val="TagStyle"/>
          <w:rtl/>
        </w:rPr>
        <w:t xml:space="preserve"> &lt;&lt; דובר_המשך &gt;&gt;</w:t>
      </w:r>
      <w:r>
        <w:rPr>
          <w:rtl/>
        </w:rPr>
        <w:t xml:space="preserve">   </w:t>
      </w:r>
      <w:bookmarkEnd w:id="29474"/>
    </w:p>
    <w:p w:rsidR="00071895" w:rsidRDefault="00071895" w:rsidP="00A11436">
      <w:pPr>
        <w:rPr>
          <w:rtl/>
          <w:lang w:eastAsia="he-IL"/>
        </w:rPr>
      </w:pPr>
    </w:p>
    <w:p w:rsidR="00071895" w:rsidRDefault="00071895" w:rsidP="00E01424">
      <w:pPr>
        <w:rPr>
          <w:rtl/>
          <w:lang w:eastAsia="he-IL"/>
        </w:rPr>
      </w:pPr>
      <w:bookmarkStart w:id="29475" w:name="_ETM_Q69_562484"/>
      <w:bookmarkEnd w:id="29475"/>
      <w:r>
        <w:rPr>
          <w:rFonts w:hint="cs"/>
          <w:rtl/>
          <w:lang w:eastAsia="he-IL"/>
        </w:rPr>
        <w:t>אז אני אצטרך לדבר 30 דקות.</w:t>
      </w:r>
    </w:p>
    <w:p w:rsidR="00071895" w:rsidRDefault="00071895" w:rsidP="00E01424">
      <w:pPr>
        <w:rPr>
          <w:rtl/>
          <w:lang w:eastAsia="he-IL"/>
        </w:rPr>
      </w:pPr>
      <w:bookmarkStart w:id="29476" w:name="_ETM_Q69_562758"/>
      <w:bookmarkStart w:id="29477" w:name="_ETM_Q69_562841"/>
      <w:bookmarkEnd w:id="29476"/>
      <w:bookmarkEnd w:id="29477"/>
    </w:p>
    <w:p w:rsidR="00071895" w:rsidRDefault="00071895" w:rsidP="00E01424">
      <w:pPr>
        <w:pStyle w:val="af6"/>
        <w:keepNext/>
        <w:rPr>
          <w:rtl/>
        </w:rPr>
      </w:pPr>
      <w:bookmarkStart w:id="29478" w:name="ET_yor_6596_30"/>
      <w:r w:rsidRPr="009E33C1">
        <w:rPr>
          <w:rStyle w:val="TagStyle"/>
          <w:rtl/>
        </w:rPr>
        <w:t xml:space="preserve"> &lt;&lt; יור &gt;&gt; </w:t>
      </w:r>
      <w:r>
        <w:rPr>
          <w:rtl/>
        </w:rPr>
        <w:t>היו"ר אורית פרקש הכהן:</w:t>
      </w:r>
      <w:r w:rsidRPr="009E33C1">
        <w:rPr>
          <w:rStyle w:val="TagStyle"/>
          <w:rtl/>
        </w:rPr>
        <w:t xml:space="preserve"> &lt;&lt; יור &gt;&gt;</w:t>
      </w:r>
      <w:r>
        <w:rPr>
          <w:rtl/>
        </w:rPr>
        <w:t xml:space="preserve">   </w:t>
      </w:r>
      <w:bookmarkEnd w:id="29478"/>
    </w:p>
    <w:p w:rsidR="00071895" w:rsidRDefault="00071895" w:rsidP="00A11436">
      <w:pPr>
        <w:rPr>
          <w:rtl/>
          <w:lang w:eastAsia="he-IL"/>
        </w:rPr>
      </w:pPr>
    </w:p>
    <w:p w:rsidR="00071895" w:rsidRDefault="00071895" w:rsidP="00E01424">
      <w:pPr>
        <w:rPr>
          <w:rtl/>
          <w:lang w:eastAsia="he-IL"/>
        </w:rPr>
      </w:pPr>
      <w:bookmarkStart w:id="29479" w:name="_ETM_Q69_564554"/>
      <w:bookmarkEnd w:id="29479"/>
      <w:r>
        <w:rPr>
          <w:rFonts w:hint="cs"/>
          <w:rtl/>
          <w:lang w:eastAsia="he-IL"/>
        </w:rPr>
        <w:t xml:space="preserve">אבל אם </w:t>
      </w:r>
      <w:bookmarkStart w:id="29480" w:name="_ETM_Q69_562144"/>
      <w:bookmarkStart w:id="29481" w:name="_ETM_Q69_556805"/>
      <w:bookmarkStart w:id="29482" w:name="_ETM_Q69_556857"/>
      <w:bookmarkEnd w:id="29480"/>
      <w:bookmarkEnd w:id="29481"/>
      <w:bookmarkEnd w:id="29482"/>
      <w:r>
        <w:rPr>
          <w:rFonts w:hint="cs"/>
          <w:rtl/>
          <w:lang w:eastAsia="he-IL"/>
        </w:rPr>
        <w:t xml:space="preserve">כבר העלית את איתי חן, </w:t>
      </w:r>
      <w:r w:rsidRPr="005509DD">
        <w:rPr>
          <w:rtl/>
          <w:lang w:eastAsia="he-IL"/>
        </w:rPr>
        <w:t>אני אשמח להזכיר עוד בחור שקרוב אלינו מאוד</w:t>
      </w:r>
      <w:r>
        <w:rPr>
          <w:rFonts w:hint="cs"/>
          <w:rtl/>
          <w:lang w:eastAsia="he-IL"/>
        </w:rPr>
        <w:t xml:space="preserve"> –</w:t>
      </w:r>
      <w:r w:rsidRPr="005509DD">
        <w:rPr>
          <w:rtl/>
          <w:lang w:eastAsia="he-IL"/>
        </w:rPr>
        <w:t xml:space="preserve"> ולבת שלי</w:t>
      </w:r>
      <w:r>
        <w:rPr>
          <w:rFonts w:hint="cs"/>
          <w:rtl/>
          <w:lang w:eastAsia="he-IL"/>
        </w:rPr>
        <w:t>,</w:t>
      </w:r>
      <w:r w:rsidRPr="005509DD">
        <w:rPr>
          <w:rtl/>
          <w:lang w:eastAsia="he-IL"/>
        </w:rPr>
        <w:t xml:space="preserve"> שאת מכירה אותה </w:t>
      </w:r>
      <w:r>
        <w:rPr>
          <w:rFonts w:hint="cs"/>
          <w:rtl/>
          <w:lang w:eastAsia="he-IL"/>
        </w:rPr>
        <w:t xml:space="preserve">– ענר </w:t>
      </w:r>
      <w:r w:rsidRPr="005509DD">
        <w:rPr>
          <w:rtl/>
          <w:lang w:eastAsia="he-IL"/>
        </w:rPr>
        <w:t>שפירא</w:t>
      </w:r>
      <w:r>
        <w:rPr>
          <w:rFonts w:hint="cs"/>
          <w:rtl/>
          <w:lang w:eastAsia="he-IL"/>
        </w:rPr>
        <w:t>,</w:t>
      </w:r>
      <w:r w:rsidRPr="005509DD">
        <w:rPr>
          <w:rtl/>
          <w:lang w:eastAsia="he-IL"/>
        </w:rPr>
        <w:t xml:space="preserve"> ז</w:t>
      </w:r>
      <w:r>
        <w:rPr>
          <w:rFonts w:hint="cs"/>
          <w:rtl/>
          <w:lang w:eastAsia="he-IL"/>
        </w:rPr>
        <w:t>י</w:t>
      </w:r>
      <w:r w:rsidRPr="005509DD">
        <w:rPr>
          <w:rtl/>
          <w:lang w:eastAsia="he-IL"/>
        </w:rPr>
        <w:t>כרונו לברכה</w:t>
      </w:r>
      <w:r>
        <w:rPr>
          <w:rFonts w:hint="cs"/>
          <w:rtl/>
          <w:lang w:eastAsia="he-IL"/>
        </w:rPr>
        <w:t>,</w:t>
      </w:r>
      <w:r w:rsidRPr="005509DD">
        <w:rPr>
          <w:rtl/>
          <w:lang w:eastAsia="he-IL"/>
        </w:rPr>
        <w:t xml:space="preserve"> הבחור הירושלמי</w:t>
      </w:r>
      <w:r>
        <w:rPr>
          <w:rFonts w:hint="cs"/>
          <w:rtl/>
          <w:lang w:eastAsia="he-IL"/>
        </w:rPr>
        <w:t>,</w:t>
      </w:r>
      <w:r w:rsidRPr="005509DD">
        <w:rPr>
          <w:rtl/>
          <w:lang w:eastAsia="he-IL"/>
        </w:rPr>
        <w:t xml:space="preserve"> שהיה בן בית אצלנו</w:t>
      </w:r>
      <w:r>
        <w:rPr>
          <w:rFonts w:hint="cs"/>
          <w:rtl/>
          <w:lang w:eastAsia="he-IL"/>
        </w:rPr>
        <w:t>,</w:t>
      </w:r>
      <w:r w:rsidRPr="005509DD">
        <w:rPr>
          <w:rtl/>
          <w:lang w:eastAsia="he-IL"/>
        </w:rPr>
        <w:t xml:space="preserve"> </w:t>
      </w:r>
      <w:r>
        <w:rPr>
          <w:rFonts w:hint="cs"/>
          <w:rtl/>
          <w:lang w:eastAsia="he-IL"/>
        </w:rPr>
        <w:t>ו</w:t>
      </w:r>
      <w:r w:rsidRPr="005509DD">
        <w:rPr>
          <w:rtl/>
          <w:lang w:eastAsia="he-IL"/>
        </w:rPr>
        <w:t>חבורה מאוד קרובה</w:t>
      </w:r>
      <w:r>
        <w:rPr>
          <w:rFonts w:hint="cs"/>
          <w:rtl/>
          <w:lang w:eastAsia="he-IL"/>
        </w:rPr>
        <w:t>,</w:t>
      </w:r>
      <w:r w:rsidRPr="005509DD">
        <w:rPr>
          <w:rtl/>
          <w:lang w:eastAsia="he-IL"/>
        </w:rPr>
        <w:t xml:space="preserve"> והיה גיבור גדול</w:t>
      </w:r>
      <w:r>
        <w:rPr>
          <w:rFonts w:hint="cs"/>
          <w:rtl/>
          <w:lang w:eastAsia="he-IL"/>
        </w:rPr>
        <w:t>.</w:t>
      </w:r>
    </w:p>
    <w:p w:rsidR="00071895" w:rsidRDefault="00071895" w:rsidP="00E01424">
      <w:pPr>
        <w:rPr>
          <w:rtl/>
          <w:lang w:eastAsia="he-IL"/>
        </w:rPr>
      </w:pPr>
      <w:bookmarkStart w:id="29483" w:name="_ETM_Q69_582017"/>
      <w:bookmarkEnd w:id="29483"/>
    </w:p>
    <w:p w:rsidR="00071895" w:rsidRDefault="00071895" w:rsidP="00E01424">
      <w:pPr>
        <w:pStyle w:val="-"/>
        <w:keepNext/>
        <w:rPr>
          <w:rtl/>
        </w:rPr>
      </w:pPr>
      <w:bookmarkStart w:id="29484" w:name="ET_speakercontinue_5783_31"/>
      <w:r w:rsidRPr="009E33C1">
        <w:rPr>
          <w:rStyle w:val="TagStyle"/>
          <w:rtl/>
        </w:rPr>
        <w:t xml:space="preserve"> &lt;&lt; דובר_המשך &gt;&gt; </w:t>
      </w:r>
      <w:r>
        <w:rPr>
          <w:rtl/>
        </w:rPr>
        <w:t>מירב כהן (יש עתיד):</w:t>
      </w:r>
      <w:r w:rsidRPr="009E33C1">
        <w:rPr>
          <w:rStyle w:val="TagStyle"/>
          <w:rtl/>
        </w:rPr>
        <w:t xml:space="preserve"> &lt;&lt; דובר_המשך &gt;&gt;</w:t>
      </w:r>
      <w:r>
        <w:rPr>
          <w:rtl/>
        </w:rPr>
        <w:t xml:space="preserve">   </w:t>
      </w:r>
      <w:bookmarkEnd w:id="29484"/>
    </w:p>
    <w:p w:rsidR="00071895" w:rsidRDefault="00071895" w:rsidP="00A11436">
      <w:pPr>
        <w:rPr>
          <w:rtl/>
          <w:lang w:eastAsia="he-IL"/>
        </w:rPr>
      </w:pPr>
    </w:p>
    <w:p w:rsidR="00071895" w:rsidRDefault="00071895" w:rsidP="00E01424">
      <w:pPr>
        <w:rPr>
          <w:rtl/>
          <w:lang w:eastAsia="he-IL"/>
        </w:rPr>
      </w:pPr>
      <w:bookmarkStart w:id="29485" w:name="_ETM_Q69_578685"/>
      <w:bookmarkEnd w:id="29485"/>
      <w:r>
        <w:rPr>
          <w:rFonts w:hint="cs"/>
          <w:rtl/>
          <w:lang w:eastAsia="he-IL"/>
        </w:rPr>
        <w:t>ומשפחה מדהימה.</w:t>
      </w:r>
    </w:p>
    <w:p w:rsidR="00071895" w:rsidRPr="00E01424" w:rsidRDefault="00071895" w:rsidP="00E01424">
      <w:pPr>
        <w:rPr>
          <w:rtl/>
        </w:rPr>
      </w:pPr>
      <w:bookmarkStart w:id="29486" w:name="_ETM_Q69_578659"/>
      <w:bookmarkStart w:id="29487" w:name="_ETM_Q69_578762"/>
      <w:bookmarkStart w:id="29488" w:name="_ETM_Q69_581352"/>
      <w:bookmarkEnd w:id="29486"/>
      <w:bookmarkEnd w:id="29487"/>
      <w:bookmarkEnd w:id="29488"/>
    </w:p>
    <w:p w:rsidR="00071895" w:rsidRDefault="00071895" w:rsidP="00E01424">
      <w:pPr>
        <w:pStyle w:val="af6"/>
        <w:keepNext/>
        <w:rPr>
          <w:rtl/>
        </w:rPr>
      </w:pPr>
      <w:bookmarkStart w:id="29489" w:name="ET_yor_6596_33"/>
      <w:r w:rsidRPr="009E33C1">
        <w:rPr>
          <w:rStyle w:val="TagStyle"/>
          <w:rtl/>
        </w:rPr>
        <w:t xml:space="preserve"> &lt;&lt; יור &gt;&gt; </w:t>
      </w:r>
      <w:r>
        <w:rPr>
          <w:rtl/>
        </w:rPr>
        <w:t>היו"ר אורית פרקש הכהן:</w:t>
      </w:r>
      <w:r w:rsidRPr="009E33C1">
        <w:rPr>
          <w:rStyle w:val="TagStyle"/>
          <w:rtl/>
        </w:rPr>
        <w:t xml:space="preserve"> &lt;&lt; יור &gt;&gt;</w:t>
      </w:r>
      <w:r>
        <w:rPr>
          <w:rtl/>
        </w:rPr>
        <w:t xml:space="preserve">   </w:t>
      </w:r>
      <w:bookmarkEnd w:id="29489"/>
    </w:p>
    <w:p w:rsidR="00071895" w:rsidRDefault="00071895" w:rsidP="00A11436">
      <w:pPr>
        <w:rPr>
          <w:rtl/>
          <w:lang w:eastAsia="he-IL"/>
        </w:rPr>
      </w:pPr>
    </w:p>
    <w:p w:rsidR="00071895" w:rsidRDefault="00071895" w:rsidP="00E01424">
      <w:pPr>
        <w:rPr>
          <w:rtl/>
          <w:lang w:eastAsia="he-IL"/>
        </w:rPr>
      </w:pPr>
      <w:bookmarkStart w:id="29490" w:name="_ETM_Q69_578938"/>
      <w:bookmarkEnd w:id="29490"/>
      <w:r>
        <w:rPr>
          <w:rFonts w:hint="cs"/>
          <w:rtl/>
          <w:lang w:eastAsia="he-IL"/>
        </w:rPr>
        <w:t xml:space="preserve">הגן על </w:t>
      </w:r>
      <w:bookmarkStart w:id="29491" w:name="_ETM_Q69_580302"/>
      <w:bookmarkStart w:id="29492" w:name="_ETM_Q69_582138"/>
      <w:bookmarkStart w:id="29493" w:name="_ETM_Q69_582197"/>
      <w:bookmarkStart w:id="29494" w:name="_ETM_Q69_582268"/>
      <w:bookmarkEnd w:id="29491"/>
      <w:bookmarkEnd w:id="29492"/>
      <w:bookmarkEnd w:id="29493"/>
      <w:bookmarkEnd w:id="29494"/>
      <w:r>
        <w:rPr>
          <w:rFonts w:hint="cs"/>
          <w:rtl/>
          <w:lang w:eastAsia="he-IL"/>
        </w:rPr>
        <w:t>ה</w:t>
      </w:r>
      <w:r w:rsidRPr="005509DD">
        <w:rPr>
          <w:rtl/>
          <w:lang w:eastAsia="he-IL"/>
        </w:rPr>
        <w:t xml:space="preserve">חברים שלו במיגונית </w:t>
      </w:r>
      <w:r>
        <w:rPr>
          <w:rFonts w:hint="cs"/>
          <w:rtl/>
          <w:lang w:eastAsia="he-IL"/>
        </w:rPr>
        <w:t xml:space="preserve">– </w:t>
      </w:r>
      <w:r w:rsidRPr="005509DD">
        <w:rPr>
          <w:rtl/>
          <w:lang w:eastAsia="he-IL"/>
        </w:rPr>
        <w:t>זרק בידיו רימונים עד שאחד הרימונים בעצם התפוצץ עליו והרג אותו</w:t>
      </w:r>
      <w:r>
        <w:rPr>
          <w:rFonts w:hint="cs"/>
          <w:rtl/>
          <w:lang w:eastAsia="he-IL"/>
        </w:rPr>
        <w:t>.</w:t>
      </w:r>
      <w:r>
        <w:rPr>
          <w:rtl/>
          <w:lang w:eastAsia="he-IL"/>
        </w:rPr>
        <w:t xml:space="preserve"> היום</w:t>
      </w:r>
      <w:r>
        <w:rPr>
          <w:rFonts w:hint="cs"/>
          <w:rtl/>
          <w:lang w:eastAsia="he-IL"/>
        </w:rPr>
        <w:t xml:space="preserve">, לו הוא </w:t>
      </w:r>
      <w:r w:rsidRPr="005509DD">
        <w:rPr>
          <w:rtl/>
          <w:lang w:eastAsia="he-IL"/>
        </w:rPr>
        <w:t>היה בחיים</w:t>
      </w:r>
      <w:r>
        <w:rPr>
          <w:rFonts w:hint="cs"/>
          <w:rtl/>
          <w:lang w:eastAsia="he-IL"/>
        </w:rPr>
        <w:t>,</w:t>
      </w:r>
      <w:r>
        <w:rPr>
          <w:rtl/>
          <w:lang w:eastAsia="he-IL"/>
        </w:rPr>
        <w:t xml:space="preserve"> הי</w:t>
      </w:r>
      <w:r w:rsidRPr="005509DD">
        <w:rPr>
          <w:rtl/>
          <w:lang w:eastAsia="he-IL"/>
        </w:rPr>
        <w:t>ה לו יום הולדת 23</w:t>
      </w:r>
      <w:r>
        <w:rPr>
          <w:rFonts w:hint="cs"/>
          <w:rtl/>
          <w:lang w:eastAsia="he-IL"/>
        </w:rPr>
        <w:t>.</w:t>
      </w:r>
    </w:p>
    <w:p w:rsidR="00071895" w:rsidRDefault="00071895" w:rsidP="00E01424">
      <w:pPr>
        <w:rPr>
          <w:rtl/>
          <w:lang w:eastAsia="he-IL"/>
        </w:rPr>
      </w:pPr>
      <w:bookmarkStart w:id="29495" w:name="_ETM_Q69_591773"/>
      <w:bookmarkEnd w:id="29495"/>
    </w:p>
    <w:p w:rsidR="00071895" w:rsidRDefault="00071895" w:rsidP="00E01424">
      <w:pPr>
        <w:pStyle w:val="-"/>
        <w:keepNext/>
        <w:rPr>
          <w:rtl/>
        </w:rPr>
      </w:pPr>
      <w:bookmarkStart w:id="29496" w:name="ET_speakercontinue_5783_34"/>
      <w:r w:rsidRPr="009E33C1">
        <w:rPr>
          <w:rStyle w:val="TagStyle"/>
          <w:rtl/>
        </w:rPr>
        <w:t xml:space="preserve"> &lt;&lt; דובר_המשך &gt;&gt; </w:t>
      </w:r>
      <w:r>
        <w:rPr>
          <w:rtl/>
        </w:rPr>
        <w:t>מירב כהן (יש עתיד):</w:t>
      </w:r>
      <w:r w:rsidRPr="009E33C1">
        <w:rPr>
          <w:rStyle w:val="TagStyle"/>
          <w:rtl/>
        </w:rPr>
        <w:t xml:space="preserve"> &lt;&lt; דובר_המשך &gt;&gt;</w:t>
      </w:r>
      <w:r>
        <w:rPr>
          <w:rtl/>
        </w:rPr>
        <w:t xml:space="preserve">   </w:t>
      </w:r>
      <w:bookmarkEnd w:id="29496"/>
    </w:p>
    <w:p w:rsidR="00071895" w:rsidRDefault="00071895" w:rsidP="00A11436">
      <w:pPr>
        <w:rPr>
          <w:rtl/>
          <w:lang w:eastAsia="he-IL"/>
        </w:rPr>
      </w:pPr>
    </w:p>
    <w:p w:rsidR="00071895" w:rsidRDefault="00071895" w:rsidP="00E01424">
      <w:pPr>
        <w:rPr>
          <w:rtl/>
          <w:lang w:eastAsia="he-IL"/>
        </w:rPr>
      </w:pPr>
      <w:bookmarkStart w:id="29497" w:name="_ETM_Q69_594328"/>
      <w:bookmarkStart w:id="29498" w:name="_ETM_Q69_591962"/>
      <w:bookmarkStart w:id="29499" w:name="_ETM_Q69_591996"/>
      <w:bookmarkStart w:id="29500" w:name="_ETM_Q69_592083"/>
      <w:bookmarkEnd w:id="29497"/>
      <w:bookmarkEnd w:id="29498"/>
      <w:bookmarkEnd w:id="29499"/>
      <w:bookmarkEnd w:id="29500"/>
      <w:r w:rsidRPr="005509DD">
        <w:rPr>
          <w:rtl/>
          <w:lang w:eastAsia="he-IL"/>
        </w:rPr>
        <w:t>באמת</w:t>
      </w:r>
      <w:r>
        <w:rPr>
          <w:rFonts w:hint="cs"/>
          <w:rtl/>
          <w:lang w:eastAsia="he-IL"/>
        </w:rPr>
        <w:t>?</w:t>
      </w:r>
    </w:p>
    <w:p w:rsidR="00071895" w:rsidRDefault="00071895" w:rsidP="00E01424">
      <w:pPr>
        <w:rPr>
          <w:rtl/>
          <w:lang w:eastAsia="he-IL"/>
        </w:rPr>
      </w:pPr>
      <w:bookmarkStart w:id="29501" w:name="_ETM_Q69_591388"/>
      <w:bookmarkStart w:id="29502" w:name="_ETM_Q69_591467"/>
      <w:bookmarkEnd w:id="29501"/>
      <w:bookmarkEnd w:id="29502"/>
    </w:p>
    <w:p w:rsidR="00071895" w:rsidRDefault="00071895" w:rsidP="00E01424">
      <w:pPr>
        <w:pStyle w:val="af6"/>
        <w:keepNext/>
        <w:rPr>
          <w:rtl/>
        </w:rPr>
      </w:pPr>
      <w:bookmarkStart w:id="29503" w:name="ET_yor_6596_35"/>
      <w:r w:rsidRPr="009E33C1">
        <w:rPr>
          <w:rStyle w:val="TagStyle"/>
          <w:rtl/>
        </w:rPr>
        <w:t xml:space="preserve"> &lt;&lt; יור &gt;&gt; </w:t>
      </w:r>
      <w:r>
        <w:rPr>
          <w:rtl/>
        </w:rPr>
        <w:t>היו"ר אורית פרקש הכהן:</w:t>
      </w:r>
      <w:r w:rsidRPr="009E33C1">
        <w:rPr>
          <w:rStyle w:val="TagStyle"/>
          <w:rtl/>
        </w:rPr>
        <w:t xml:space="preserve"> &lt;&lt; יור &gt;&gt;</w:t>
      </w:r>
      <w:r>
        <w:rPr>
          <w:rtl/>
        </w:rPr>
        <w:t xml:space="preserve">   </w:t>
      </w:r>
      <w:bookmarkEnd w:id="29503"/>
    </w:p>
    <w:p w:rsidR="00071895" w:rsidRDefault="00071895" w:rsidP="00A11436">
      <w:pPr>
        <w:rPr>
          <w:rtl/>
          <w:lang w:eastAsia="he-IL"/>
        </w:rPr>
      </w:pPr>
    </w:p>
    <w:p w:rsidR="00071895" w:rsidRDefault="00071895" w:rsidP="00A11436">
      <w:pPr>
        <w:rPr>
          <w:rtl/>
          <w:lang w:eastAsia="he-IL"/>
        </w:rPr>
      </w:pPr>
      <w:bookmarkStart w:id="29504" w:name="_ETM_Q69_594819"/>
      <w:bookmarkStart w:id="29505" w:name="_ETM_Q69_592572"/>
      <w:bookmarkStart w:id="29506" w:name="_ETM_Q69_592662"/>
      <w:bookmarkEnd w:id="29504"/>
      <w:bookmarkEnd w:id="29505"/>
      <w:bookmarkEnd w:id="29506"/>
      <w:r w:rsidRPr="005509DD">
        <w:rPr>
          <w:rtl/>
          <w:lang w:eastAsia="he-IL"/>
        </w:rPr>
        <w:t>והיום הוציאה המשפחה</w:t>
      </w:r>
      <w:r>
        <w:rPr>
          <w:rFonts w:hint="cs"/>
          <w:rtl/>
          <w:lang w:eastAsia="he-IL"/>
        </w:rPr>
        <w:t xml:space="preserve"> </w:t>
      </w:r>
      <w:r w:rsidR="00A11436">
        <w:rPr>
          <w:rFonts w:hint="cs"/>
          <w:rtl/>
          <w:lang w:eastAsia="he-IL"/>
        </w:rPr>
        <w:t>– –</w:t>
      </w:r>
    </w:p>
    <w:p w:rsidR="00071895" w:rsidRDefault="00071895" w:rsidP="00E01424">
      <w:pPr>
        <w:rPr>
          <w:rtl/>
          <w:lang w:eastAsia="he-IL"/>
        </w:rPr>
      </w:pPr>
      <w:bookmarkStart w:id="29507" w:name="_ETM_Q69_597912"/>
      <w:bookmarkStart w:id="29508" w:name="_ETM_Q69_598006"/>
      <w:bookmarkEnd w:id="29507"/>
      <w:bookmarkEnd w:id="29508"/>
    </w:p>
    <w:p w:rsidR="00071895" w:rsidRDefault="00071895" w:rsidP="00E01424">
      <w:pPr>
        <w:pStyle w:val="-"/>
        <w:keepNext/>
        <w:rPr>
          <w:rtl/>
        </w:rPr>
      </w:pPr>
      <w:bookmarkStart w:id="29509" w:name="ET_speakercontinue_5783_36"/>
      <w:r w:rsidRPr="009E33C1">
        <w:rPr>
          <w:rStyle w:val="TagStyle"/>
          <w:rtl/>
        </w:rPr>
        <w:t xml:space="preserve"> &lt;&lt; דובר_המשך &gt;&gt; </w:t>
      </w:r>
      <w:r>
        <w:rPr>
          <w:rtl/>
        </w:rPr>
        <w:t>מירב כהן (יש עתיד):</w:t>
      </w:r>
      <w:r w:rsidRPr="009E33C1">
        <w:rPr>
          <w:rStyle w:val="TagStyle"/>
          <w:rtl/>
        </w:rPr>
        <w:t xml:space="preserve"> &lt;&lt; דובר_המשך &gt;&gt;</w:t>
      </w:r>
      <w:r>
        <w:rPr>
          <w:rtl/>
        </w:rPr>
        <w:t xml:space="preserve">   </w:t>
      </w:r>
      <w:bookmarkEnd w:id="29509"/>
    </w:p>
    <w:p w:rsidR="00071895" w:rsidRDefault="00071895" w:rsidP="00A11436">
      <w:pPr>
        <w:rPr>
          <w:rtl/>
          <w:lang w:eastAsia="he-IL"/>
        </w:rPr>
      </w:pPr>
    </w:p>
    <w:p w:rsidR="00071895" w:rsidRDefault="00071895" w:rsidP="00E01424">
      <w:pPr>
        <w:rPr>
          <w:rtl/>
          <w:lang w:eastAsia="he-IL"/>
        </w:rPr>
      </w:pPr>
      <w:bookmarkStart w:id="29510" w:name="_ETM_Q69_598040"/>
      <w:bookmarkStart w:id="29511" w:name="_ETM_Q69_598126"/>
      <w:bookmarkEnd w:id="29510"/>
      <w:bookmarkEnd w:id="29511"/>
      <w:r w:rsidRPr="005509DD">
        <w:rPr>
          <w:rtl/>
          <w:lang w:eastAsia="he-IL"/>
        </w:rPr>
        <w:t>את הדיסק</w:t>
      </w:r>
      <w:r>
        <w:rPr>
          <w:rFonts w:hint="cs"/>
          <w:rtl/>
          <w:lang w:eastAsia="he-IL"/>
        </w:rPr>
        <w:t>.</w:t>
      </w:r>
    </w:p>
    <w:p w:rsidR="00071895" w:rsidRDefault="00071895" w:rsidP="00E01424">
      <w:pPr>
        <w:rPr>
          <w:rtl/>
          <w:lang w:eastAsia="he-IL"/>
        </w:rPr>
      </w:pPr>
      <w:bookmarkStart w:id="29512" w:name="_ETM_Q69_596577"/>
      <w:bookmarkStart w:id="29513" w:name="_ETM_Q69_596665"/>
      <w:bookmarkEnd w:id="29512"/>
      <w:bookmarkEnd w:id="29513"/>
    </w:p>
    <w:p w:rsidR="00071895" w:rsidRDefault="00071895" w:rsidP="00E01424">
      <w:pPr>
        <w:pStyle w:val="af6"/>
        <w:keepNext/>
        <w:rPr>
          <w:rtl/>
        </w:rPr>
      </w:pPr>
      <w:bookmarkStart w:id="29514" w:name="ET_yor_6596_37"/>
      <w:r w:rsidRPr="009E33C1">
        <w:rPr>
          <w:rStyle w:val="TagStyle"/>
          <w:rtl/>
        </w:rPr>
        <w:t xml:space="preserve"> &lt;&lt; יור &gt;&gt; </w:t>
      </w:r>
      <w:r>
        <w:rPr>
          <w:rtl/>
        </w:rPr>
        <w:t>היו"ר אורית פרקש הכהן:</w:t>
      </w:r>
      <w:r w:rsidRPr="009E33C1">
        <w:rPr>
          <w:rStyle w:val="TagStyle"/>
          <w:rtl/>
        </w:rPr>
        <w:t xml:space="preserve"> &lt;&lt; יור &gt;&gt;</w:t>
      </w:r>
      <w:r>
        <w:rPr>
          <w:rtl/>
        </w:rPr>
        <w:t xml:space="preserve">   </w:t>
      </w:r>
      <w:bookmarkEnd w:id="29514"/>
    </w:p>
    <w:p w:rsidR="00071895" w:rsidRDefault="00071895" w:rsidP="00A11436">
      <w:pPr>
        <w:rPr>
          <w:rtl/>
          <w:lang w:eastAsia="he-IL"/>
        </w:rPr>
      </w:pPr>
    </w:p>
    <w:p w:rsidR="00071895" w:rsidRDefault="00A11436" w:rsidP="00A11436">
      <w:pPr>
        <w:rPr>
          <w:rtl/>
          <w:lang w:eastAsia="he-IL"/>
        </w:rPr>
      </w:pPr>
      <w:bookmarkStart w:id="29515" w:name="_ETM_Q69_598395"/>
      <w:bookmarkEnd w:id="29515"/>
      <w:r>
        <w:rPr>
          <w:rFonts w:hint="cs"/>
          <w:rtl/>
          <w:lang w:eastAsia="he-IL"/>
        </w:rPr>
        <w:t>– –</w:t>
      </w:r>
      <w:r w:rsidR="00071895">
        <w:rPr>
          <w:rFonts w:hint="cs"/>
          <w:rtl/>
          <w:lang w:eastAsia="he-IL"/>
        </w:rPr>
        <w:t xml:space="preserve"> </w:t>
      </w:r>
      <w:bookmarkStart w:id="29516" w:name="_ETM_Q69_596734"/>
      <w:bookmarkStart w:id="29517" w:name="_ETM_Q69_596811"/>
      <w:bookmarkEnd w:id="29516"/>
      <w:bookmarkEnd w:id="29517"/>
      <w:r w:rsidR="00071895" w:rsidRPr="005509DD">
        <w:rPr>
          <w:rtl/>
          <w:lang w:eastAsia="he-IL"/>
        </w:rPr>
        <w:t xml:space="preserve">את אלבום </w:t>
      </w:r>
      <w:r w:rsidR="00071895">
        <w:rPr>
          <w:rFonts w:hint="cs"/>
          <w:rtl/>
          <w:lang w:eastAsia="he-IL"/>
        </w:rPr>
        <w:t>ה</w:t>
      </w:r>
      <w:r w:rsidR="00071895" w:rsidRPr="005509DD">
        <w:rPr>
          <w:rtl/>
          <w:lang w:eastAsia="he-IL"/>
        </w:rPr>
        <w:t>שירים שלו</w:t>
      </w:r>
      <w:r w:rsidR="00071895">
        <w:rPr>
          <w:rFonts w:hint="cs"/>
          <w:rtl/>
          <w:lang w:eastAsia="he-IL"/>
        </w:rPr>
        <w:t>.</w:t>
      </w:r>
      <w:r w:rsidR="00071895">
        <w:rPr>
          <w:rtl/>
          <w:lang w:eastAsia="he-IL"/>
        </w:rPr>
        <w:t xml:space="preserve"> את יודעת שהבת שלי</w:t>
      </w:r>
      <w:r w:rsidR="00071895">
        <w:rPr>
          <w:rFonts w:hint="cs"/>
          <w:rtl/>
          <w:lang w:eastAsia="he-IL"/>
        </w:rPr>
        <w:t xml:space="preserve">, תמרה, </w:t>
      </w:r>
      <w:r w:rsidR="00071895" w:rsidRPr="005509DD">
        <w:rPr>
          <w:rtl/>
          <w:lang w:eastAsia="he-IL"/>
        </w:rPr>
        <w:t xml:space="preserve">אמרה לי הבוקר שהוא דיבר הרבה </w:t>
      </w:r>
      <w:r w:rsidR="00071895">
        <w:rPr>
          <w:rFonts w:hint="cs"/>
          <w:rtl/>
          <w:lang w:eastAsia="he-IL"/>
        </w:rPr>
        <w:t xml:space="preserve">על </w:t>
      </w:r>
      <w:bookmarkStart w:id="29518" w:name="_ETM_Q69_605336"/>
      <w:bookmarkEnd w:id="29518"/>
      <w:r w:rsidR="00071895" w:rsidRPr="005509DD">
        <w:rPr>
          <w:rtl/>
          <w:lang w:eastAsia="he-IL"/>
        </w:rPr>
        <w:t>המוות</w:t>
      </w:r>
      <w:r w:rsidR="00071895">
        <w:rPr>
          <w:rFonts w:hint="cs"/>
          <w:rtl/>
          <w:lang w:eastAsia="he-IL"/>
        </w:rPr>
        <w:t>,</w:t>
      </w:r>
      <w:r w:rsidR="00071895" w:rsidRPr="005509DD">
        <w:rPr>
          <w:rtl/>
          <w:lang w:eastAsia="he-IL"/>
        </w:rPr>
        <w:t xml:space="preserve"> והוא ביקש מהחברים</w:t>
      </w:r>
      <w:r w:rsidR="00071895">
        <w:rPr>
          <w:rFonts w:hint="cs"/>
          <w:rtl/>
          <w:lang w:eastAsia="he-IL"/>
        </w:rPr>
        <w:t xml:space="preserve"> –</w:t>
      </w:r>
      <w:r w:rsidR="00071895" w:rsidRPr="005509DD">
        <w:rPr>
          <w:rtl/>
          <w:lang w:eastAsia="he-IL"/>
        </w:rPr>
        <w:t xml:space="preserve"> אני מניחה שגם מהמשפחה</w:t>
      </w:r>
      <w:r w:rsidR="00071895">
        <w:rPr>
          <w:rFonts w:hint="cs"/>
          <w:rtl/>
          <w:lang w:eastAsia="he-IL"/>
        </w:rPr>
        <w:t xml:space="preserve"> </w:t>
      </w:r>
      <w:bookmarkStart w:id="29519" w:name="_ETM_Q69_613503"/>
      <w:bookmarkEnd w:id="29519"/>
      <w:r w:rsidR="00071895">
        <w:rPr>
          <w:rFonts w:hint="cs"/>
          <w:rtl/>
          <w:lang w:eastAsia="he-IL"/>
        </w:rPr>
        <w:t>–</w:t>
      </w:r>
      <w:r w:rsidR="00071895" w:rsidRPr="005509DD">
        <w:rPr>
          <w:rtl/>
          <w:lang w:eastAsia="he-IL"/>
        </w:rPr>
        <w:t xml:space="preserve"> שאם יקרה לו משהו</w:t>
      </w:r>
      <w:r w:rsidR="00071895">
        <w:rPr>
          <w:rFonts w:hint="cs"/>
          <w:rtl/>
          <w:lang w:eastAsia="he-IL"/>
        </w:rPr>
        <w:t>,</w:t>
      </w:r>
      <w:r w:rsidR="00071895" w:rsidRPr="005509DD">
        <w:rPr>
          <w:rtl/>
          <w:lang w:eastAsia="he-IL"/>
        </w:rPr>
        <w:t xml:space="preserve"> שיוציאו את השירים שלו</w:t>
      </w:r>
      <w:r w:rsidR="00071895">
        <w:rPr>
          <w:rFonts w:hint="cs"/>
          <w:rtl/>
          <w:lang w:eastAsia="he-IL"/>
        </w:rPr>
        <w:t>.</w:t>
      </w:r>
    </w:p>
    <w:p w:rsidR="00071895" w:rsidRDefault="00071895" w:rsidP="00E01424">
      <w:pPr>
        <w:rPr>
          <w:rtl/>
          <w:lang w:eastAsia="he-IL"/>
        </w:rPr>
      </w:pPr>
      <w:bookmarkStart w:id="29520" w:name="_ETM_Q69_612869"/>
      <w:bookmarkStart w:id="29521" w:name="_ETM_Q69_612962"/>
      <w:bookmarkEnd w:id="29520"/>
      <w:bookmarkEnd w:id="29521"/>
    </w:p>
    <w:p w:rsidR="00071895" w:rsidRDefault="00071895" w:rsidP="00E01424">
      <w:pPr>
        <w:pStyle w:val="-"/>
        <w:keepNext/>
        <w:rPr>
          <w:rtl/>
        </w:rPr>
      </w:pPr>
      <w:bookmarkStart w:id="29522" w:name="ET_speakercontinue_5783_38"/>
      <w:r w:rsidRPr="009E33C1">
        <w:rPr>
          <w:rStyle w:val="TagStyle"/>
          <w:rtl/>
        </w:rPr>
        <w:t xml:space="preserve"> &lt;&lt; דובר_המשך &gt;&gt; </w:t>
      </w:r>
      <w:r>
        <w:rPr>
          <w:rtl/>
        </w:rPr>
        <w:t>מירב כהן (יש עתיד):</w:t>
      </w:r>
      <w:r w:rsidRPr="009E33C1">
        <w:rPr>
          <w:rStyle w:val="TagStyle"/>
          <w:rtl/>
        </w:rPr>
        <w:t xml:space="preserve"> &lt;&lt; דובר_המשך &gt;&gt;</w:t>
      </w:r>
      <w:r>
        <w:rPr>
          <w:rtl/>
        </w:rPr>
        <w:t xml:space="preserve">   </w:t>
      </w:r>
      <w:bookmarkEnd w:id="29522"/>
    </w:p>
    <w:p w:rsidR="00071895" w:rsidRDefault="00071895" w:rsidP="00A11436">
      <w:pPr>
        <w:rPr>
          <w:rtl/>
          <w:lang w:eastAsia="he-IL"/>
        </w:rPr>
      </w:pPr>
    </w:p>
    <w:p w:rsidR="00071895" w:rsidRDefault="00071895" w:rsidP="00E01424">
      <w:pPr>
        <w:rPr>
          <w:rtl/>
          <w:lang w:eastAsia="he-IL"/>
        </w:rPr>
      </w:pPr>
      <w:bookmarkStart w:id="29523" w:name="_ETM_Q69_614783"/>
      <w:bookmarkStart w:id="29524" w:name="_ETM_Q69_612988"/>
      <w:bookmarkStart w:id="29525" w:name="_ETM_Q69_613074"/>
      <w:bookmarkEnd w:id="29523"/>
      <w:bookmarkEnd w:id="29524"/>
      <w:bookmarkEnd w:id="29525"/>
      <w:r w:rsidRPr="005509DD">
        <w:rPr>
          <w:rtl/>
          <w:lang w:eastAsia="he-IL"/>
        </w:rPr>
        <w:t>מדהים</w:t>
      </w:r>
      <w:r>
        <w:rPr>
          <w:rFonts w:hint="cs"/>
          <w:rtl/>
          <w:lang w:eastAsia="he-IL"/>
        </w:rPr>
        <w:t>.</w:t>
      </w:r>
    </w:p>
    <w:p w:rsidR="00071895" w:rsidRDefault="00071895" w:rsidP="00E01424">
      <w:pPr>
        <w:rPr>
          <w:rtl/>
          <w:lang w:eastAsia="he-IL"/>
        </w:rPr>
      </w:pPr>
      <w:bookmarkStart w:id="29526" w:name="_ETM_Q69_612441"/>
      <w:bookmarkStart w:id="29527" w:name="_ETM_Q69_612543"/>
      <w:bookmarkEnd w:id="29526"/>
      <w:bookmarkEnd w:id="29527"/>
    </w:p>
    <w:p w:rsidR="00071895" w:rsidRDefault="00071895" w:rsidP="00E01424">
      <w:pPr>
        <w:pStyle w:val="af6"/>
        <w:keepNext/>
        <w:rPr>
          <w:rtl/>
        </w:rPr>
      </w:pPr>
      <w:bookmarkStart w:id="29528" w:name="ET_yor_6596_39"/>
      <w:r w:rsidRPr="009E33C1">
        <w:rPr>
          <w:rStyle w:val="TagStyle"/>
          <w:rtl/>
        </w:rPr>
        <w:t xml:space="preserve"> &lt;&lt; יור &gt;&gt; </w:t>
      </w:r>
      <w:r>
        <w:rPr>
          <w:rtl/>
        </w:rPr>
        <w:t>היו"ר אורית פרקש הכהן:</w:t>
      </w:r>
      <w:r w:rsidRPr="009E33C1">
        <w:rPr>
          <w:rStyle w:val="TagStyle"/>
          <w:rtl/>
        </w:rPr>
        <w:t xml:space="preserve"> &lt;&lt; יור &gt;&gt;</w:t>
      </w:r>
      <w:r>
        <w:rPr>
          <w:rtl/>
        </w:rPr>
        <w:t xml:space="preserve">   </w:t>
      </w:r>
      <w:bookmarkEnd w:id="29528"/>
    </w:p>
    <w:p w:rsidR="00071895" w:rsidRDefault="00071895" w:rsidP="00A11436">
      <w:pPr>
        <w:rPr>
          <w:rtl/>
          <w:lang w:eastAsia="he-IL"/>
        </w:rPr>
      </w:pPr>
    </w:p>
    <w:p w:rsidR="00071895" w:rsidRDefault="00071895" w:rsidP="00E01424">
      <w:pPr>
        <w:rPr>
          <w:rtl/>
          <w:lang w:eastAsia="he-IL"/>
        </w:rPr>
      </w:pPr>
      <w:bookmarkStart w:id="29529" w:name="_ETM_Q69_613946"/>
      <w:bookmarkStart w:id="29530" w:name="_ETM_Q69_612583"/>
      <w:bookmarkStart w:id="29531" w:name="_ETM_Q69_612678"/>
      <w:bookmarkEnd w:id="29529"/>
      <w:bookmarkEnd w:id="29530"/>
      <w:bookmarkEnd w:id="29531"/>
      <w:r w:rsidRPr="005509DD">
        <w:rPr>
          <w:rtl/>
          <w:lang w:eastAsia="he-IL"/>
        </w:rPr>
        <w:t xml:space="preserve">אז היום יצא </w:t>
      </w:r>
      <w:r>
        <w:rPr>
          <w:rFonts w:hint="cs"/>
          <w:rtl/>
          <w:lang w:eastAsia="he-IL"/>
        </w:rPr>
        <w:t>האלבום.</w:t>
      </w:r>
    </w:p>
    <w:p w:rsidR="00071895" w:rsidRDefault="00071895" w:rsidP="00E01424">
      <w:pPr>
        <w:rPr>
          <w:rtl/>
          <w:lang w:eastAsia="he-IL"/>
        </w:rPr>
      </w:pPr>
      <w:bookmarkStart w:id="29532" w:name="_ETM_Q69_617519"/>
      <w:bookmarkStart w:id="29533" w:name="_ETM_Q69_617584"/>
      <w:bookmarkEnd w:id="29532"/>
      <w:bookmarkEnd w:id="29533"/>
    </w:p>
    <w:p w:rsidR="00071895" w:rsidRDefault="00071895" w:rsidP="00E01424">
      <w:pPr>
        <w:pStyle w:val="-"/>
        <w:keepNext/>
        <w:rPr>
          <w:rtl/>
        </w:rPr>
      </w:pPr>
      <w:bookmarkStart w:id="29534" w:name="ET_speakercontinue_5783_40"/>
      <w:r w:rsidRPr="009E33C1">
        <w:rPr>
          <w:rStyle w:val="TagStyle"/>
          <w:rtl/>
        </w:rPr>
        <w:t xml:space="preserve"> &lt;&lt; דובר_המשך &gt;&gt; </w:t>
      </w:r>
      <w:r>
        <w:rPr>
          <w:rtl/>
        </w:rPr>
        <w:t>מירב כהן (יש עתיד):</w:t>
      </w:r>
      <w:r w:rsidRPr="009E33C1">
        <w:rPr>
          <w:rStyle w:val="TagStyle"/>
          <w:rtl/>
        </w:rPr>
        <w:t xml:space="preserve"> &lt;&lt; דובר_המשך &gt;&gt;</w:t>
      </w:r>
      <w:r>
        <w:rPr>
          <w:rtl/>
        </w:rPr>
        <w:t xml:space="preserve">   </w:t>
      </w:r>
      <w:bookmarkEnd w:id="29534"/>
    </w:p>
    <w:p w:rsidR="00071895" w:rsidRDefault="00071895" w:rsidP="00A11436">
      <w:pPr>
        <w:rPr>
          <w:rtl/>
          <w:lang w:eastAsia="he-IL"/>
        </w:rPr>
      </w:pPr>
    </w:p>
    <w:p w:rsidR="00071895" w:rsidRDefault="00071895" w:rsidP="00E01424">
      <w:pPr>
        <w:rPr>
          <w:rtl/>
          <w:lang w:eastAsia="he-IL"/>
        </w:rPr>
      </w:pPr>
      <w:bookmarkStart w:id="29535" w:name="_ETM_Q69_619550"/>
      <w:bookmarkStart w:id="29536" w:name="_ETM_Q69_617640"/>
      <w:bookmarkStart w:id="29537" w:name="_ETM_Q69_617692"/>
      <w:bookmarkEnd w:id="29535"/>
      <w:bookmarkEnd w:id="29536"/>
      <w:bookmarkEnd w:id="29537"/>
      <w:r w:rsidRPr="005509DD">
        <w:rPr>
          <w:rtl/>
          <w:lang w:eastAsia="he-IL"/>
        </w:rPr>
        <w:t>אני האזנתי לשירים</w:t>
      </w:r>
      <w:r>
        <w:rPr>
          <w:rFonts w:hint="cs"/>
          <w:rtl/>
          <w:lang w:eastAsia="he-IL"/>
        </w:rPr>
        <w:t>. ראיתי שזה עם הדג נחש.</w:t>
      </w:r>
    </w:p>
    <w:p w:rsidR="00071895" w:rsidRDefault="00071895" w:rsidP="00E01424">
      <w:pPr>
        <w:rPr>
          <w:rtl/>
          <w:lang w:eastAsia="he-IL"/>
        </w:rPr>
      </w:pPr>
      <w:bookmarkStart w:id="29538" w:name="_ETM_Q69_621830"/>
      <w:bookmarkStart w:id="29539" w:name="_ETM_Q69_621918"/>
      <w:bookmarkEnd w:id="29538"/>
      <w:bookmarkEnd w:id="29539"/>
    </w:p>
    <w:p w:rsidR="00071895" w:rsidRDefault="00071895" w:rsidP="00E01424">
      <w:pPr>
        <w:pStyle w:val="af6"/>
        <w:keepNext/>
        <w:rPr>
          <w:rtl/>
        </w:rPr>
      </w:pPr>
      <w:bookmarkStart w:id="29540" w:name="ET_yor_6596_41"/>
      <w:r w:rsidRPr="009E33C1">
        <w:rPr>
          <w:rStyle w:val="TagStyle"/>
          <w:rtl/>
        </w:rPr>
        <w:t xml:space="preserve"> &lt;&lt; יור &gt;&gt; </w:t>
      </w:r>
      <w:r>
        <w:rPr>
          <w:rtl/>
        </w:rPr>
        <w:t>היו"ר אורית פרקש הכהן:</w:t>
      </w:r>
      <w:r w:rsidRPr="009E33C1">
        <w:rPr>
          <w:rStyle w:val="TagStyle"/>
          <w:rtl/>
        </w:rPr>
        <w:t xml:space="preserve"> &lt;&lt; יור &gt;&gt;</w:t>
      </w:r>
      <w:r>
        <w:rPr>
          <w:rtl/>
        </w:rPr>
        <w:t xml:space="preserve">   </w:t>
      </w:r>
      <w:bookmarkEnd w:id="29540"/>
    </w:p>
    <w:p w:rsidR="00071895" w:rsidRDefault="00071895" w:rsidP="00A11436">
      <w:pPr>
        <w:rPr>
          <w:rtl/>
          <w:lang w:eastAsia="he-IL"/>
        </w:rPr>
      </w:pPr>
    </w:p>
    <w:p w:rsidR="00071895" w:rsidRDefault="00071895" w:rsidP="003C28C8">
      <w:pPr>
        <w:rPr>
          <w:rtl/>
          <w:lang w:eastAsia="he-IL"/>
        </w:rPr>
      </w:pPr>
      <w:bookmarkStart w:id="29541" w:name="_ETM_Q69_619406"/>
      <w:bookmarkEnd w:id="29541"/>
      <w:r>
        <w:rPr>
          <w:rFonts w:hint="cs"/>
          <w:rtl/>
          <w:lang w:eastAsia="he-IL"/>
        </w:rPr>
        <w:t xml:space="preserve">שיר אחד נקרא </w:t>
      </w:r>
      <w:r w:rsidR="003C28C8">
        <w:rPr>
          <w:rFonts w:hint="cs"/>
          <w:rtl/>
          <w:lang w:eastAsia="he-IL"/>
        </w:rPr>
        <w:t>"</w:t>
      </w:r>
      <w:r>
        <w:rPr>
          <w:rFonts w:hint="cs"/>
          <w:rtl/>
          <w:lang w:eastAsia="he-IL"/>
        </w:rPr>
        <w:t>שנאת חינם</w:t>
      </w:r>
      <w:r w:rsidR="003C28C8">
        <w:rPr>
          <w:rFonts w:hint="cs"/>
          <w:rtl/>
          <w:lang w:eastAsia="he-IL"/>
        </w:rPr>
        <w:t>"</w:t>
      </w:r>
      <w:r>
        <w:rPr>
          <w:rFonts w:hint="cs"/>
          <w:rtl/>
          <w:lang w:eastAsia="he-IL"/>
        </w:rPr>
        <w:t xml:space="preserve">. </w:t>
      </w:r>
      <w:bookmarkStart w:id="29542" w:name="_ETM_Q69_621038"/>
      <w:bookmarkStart w:id="29543" w:name="_ETM_Q69_622014"/>
      <w:bookmarkStart w:id="29544" w:name="_ETM_Q69_622092"/>
      <w:bookmarkEnd w:id="29542"/>
      <w:bookmarkEnd w:id="29543"/>
      <w:bookmarkEnd w:id="29544"/>
      <w:r w:rsidRPr="005509DD">
        <w:rPr>
          <w:rtl/>
          <w:lang w:eastAsia="he-IL"/>
        </w:rPr>
        <w:t xml:space="preserve">יש שם </w:t>
      </w:r>
      <w:r>
        <w:rPr>
          <w:rFonts w:hint="cs"/>
          <w:rtl/>
          <w:lang w:eastAsia="he-IL"/>
        </w:rPr>
        <w:t xml:space="preserve">קטע ששאנן סטריט מהדג נחש </w:t>
      </w:r>
      <w:r w:rsidRPr="005509DD">
        <w:rPr>
          <w:rtl/>
          <w:lang w:eastAsia="he-IL"/>
        </w:rPr>
        <w:t xml:space="preserve">הוסיף </w:t>
      </w:r>
      <w:r>
        <w:rPr>
          <w:rFonts w:hint="cs"/>
          <w:rtl/>
          <w:lang w:eastAsia="he-IL"/>
        </w:rPr>
        <w:t xml:space="preserve">קטע </w:t>
      </w:r>
      <w:bookmarkStart w:id="29545" w:name="_ETM_Q69_631637"/>
      <w:bookmarkEnd w:id="29545"/>
      <w:r>
        <w:rPr>
          <w:rFonts w:hint="cs"/>
          <w:rtl/>
          <w:lang w:eastAsia="he-IL"/>
        </w:rPr>
        <w:t xml:space="preserve">משלו לשיר. </w:t>
      </w:r>
      <w:r w:rsidRPr="005509DD">
        <w:rPr>
          <w:rtl/>
          <w:lang w:eastAsia="he-IL"/>
        </w:rPr>
        <w:t>מה אני אגיד לך</w:t>
      </w:r>
      <w:r>
        <w:rPr>
          <w:rFonts w:hint="cs"/>
          <w:rtl/>
          <w:lang w:eastAsia="he-IL"/>
        </w:rPr>
        <w:t>,</w:t>
      </w:r>
      <w:r w:rsidRPr="005509DD">
        <w:rPr>
          <w:rtl/>
          <w:lang w:eastAsia="he-IL"/>
        </w:rPr>
        <w:t xml:space="preserve"> זה ימים כל כך עצובים</w:t>
      </w:r>
      <w:r>
        <w:rPr>
          <w:rFonts w:hint="cs"/>
          <w:rtl/>
          <w:lang w:eastAsia="he-IL"/>
        </w:rPr>
        <w:t>.</w:t>
      </w:r>
      <w:r>
        <w:rPr>
          <w:rtl/>
          <w:lang w:eastAsia="he-IL"/>
        </w:rPr>
        <w:t xml:space="preserve"> טובי בנינו ז</w:t>
      </w:r>
      <w:r>
        <w:rPr>
          <w:rFonts w:hint="cs"/>
          <w:rtl/>
          <w:lang w:eastAsia="he-IL"/>
        </w:rPr>
        <w:t>ה</w:t>
      </w:r>
      <w:r w:rsidRPr="005509DD">
        <w:rPr>
          <w:rtl/>
          <w:lang w:eastAsia="he-IL"/>
        </w:rPr>
        <w:t xml:space="preserve"> לא קלישאה</w:t>
      </w:r>
      <w:r>
        <w:rPr>
          <w:rFonts w:hint="cs"/>
          <w:rtl/>
          <w:lang w:eastAsia="he-IL"/>
        </w:rPr>
        <w:t>.</w:t>
      </w:r>
    </w:p>
    <w:p w:rsidR="00071895" w:rsidRDefault="00071895" w:rsidP="00E01424">
      <w:pPr>
        <w:rPr>
          <w:rtl/>
          <w:lang w:eastAsia="he-IL"/>
        </w:rPr>
      </w:pPr>
      <w:bookmarkStart w:id="29546" w:name="_ETM_Q69_635336"/>
      <w:bookmarkEnd w:id="29546"/>
    </w:p>
    <w:p w:rsidR="00071895" w:rsidRDefault="00071895" w:rsidP="00E01424">
      <w:pPr>
        <w:pStyle w:val="-"/>
        <w:keepNext/>
        <w:rPr>
          <w:rtl/>
        </w:rPr>
      </w:pPr>
      <w:bookmarkStart w:id="29547" w:name="ET_speakercontinue_5783_42"/>
      <w:r w:rsidRPr="00CC5100">
        <w:rPr>
          <w:rStyle w:val="TagStyle"/>
          <w:rtl/>
        </w:rPr>
        <w:t xml:space="preserve"> &lt;&lt; דובר_המשך &gt;&gt; </w:t>
      </w:r>
      <w:r>
        <w:rPr>
          <w:rtl/>
        </w:rPr>
        <w:t>מירב כהן (יש עתיד):</w:t>
      </w:r>
      <w:r w:rsidRPr="00CC5100">
        <w:rPr>
          <w:rStyle w:val="TagStyle"/>
          <w:rtl/>
        </w:rPr>
        <w:t xml:space="preserve"> &lt;&lt; דובר_המשך &gt;&gt;</w:t>
      </w:r>
      <w:r>
        <w:rPr>
          <w:rtl/>
        </w:rPr>
        <w:t xml:space="preserve">   </w:t>
      </w:r>
      <w:bookmarkEnd w:id="29547"/>
    </w:p>
    <w:p w:rsidR="00071895" w:rsidRDefault="00071895" w:rsidP="00A11436">
      <w:pPr>
        <w:rPr>
          <w:rtl/>
          <w:lang w:eastAsia="he-IL"/>
        </w:rPr>
      </w:pPr>
    </w:p>
    <w:p w:rsidR="00071895" w:rsidRDefault="00071895" w:rsidP="00E01424">
      <w:pPr>
        <w:rPr>
          <w:rtl/>
          <w:lang w:eastAsia="he-IL"/>
        </w:rPr>
      </w:pPr>
      <w:bookmarkStart w:id="29548" w:name="_ETM_Q69_637591"/>
      <w:bookmarkEnd w:id="29548"/>
      <w:r>
        <w:rPr>
          <w:rFonts w:hint="cs"/>
          <w:rtl/>
          <w:lang w:eastAsia="he-IL"/>
        </w:rPr>
        <w:t xml:space="preserve">ממש. </w:t>
      </w:r>
      <w:bookmarkStart w:id="29549" w:name="_ETM_Q69_635523"/>
      <w:bookmarkStart w:id="29550" w:name="_ETM_Q69_635562"/>
      <w:bookmarkStart w:id="29551" w:name="_ETM_Q69_635656"/>
      <w:bookmarkEnd w:id="29549"/>
      <w:bookmarkEnd w:id="29550"/>
      <w:bookmarkEnd w:id="29551"/>
      <w:r w:rsidRPr="005509DD">
        <w:rPr>
          <w:rtl/>
          <w:lang w:eastAsia="he-IL"/>
        </w:rPr>
        <w:t xml:space="preserve">גם את ההורים של </w:t>
      </w:r>
      <w:r>
        <w:rPr>
          <w:rFonts w:hint="cs"/>
          <w:rtl/>
          <w:lang w:eastAsia="he-IL"/>
        </w:rPr>
        <w:t>ע</w:t>
      </w:r>
      <w:r w:rsidRPr="005509DD">
        <w:rPr>
          <w:rtl/>
          <w:lang w:eastAsia="he-IL"/>
        </w:rPr>
        <w:t>נר</w:t>
      </w:r>
      <w:r>
        <w:rPr>
          <w:rFonts w:hint="cs"/>
          <w:rtl/>
          <w:lang w:eastAsia="he-IL"/>
        </w:rPr>
        <w:t>,</w:t>
      </w:r>
      <w:r w:rsidRPr="005509DD">
        <w:rPr>
          <w:rtl/>
          <w:lang w:eastAsia="he-IL"/>
        </w:rPr>
        <w:t xml:space="preserve"> ז</w:t>
      </w:r>
      <w:r>
        <w:rPr>
          <w:rFonts w:hint="cs"/>
          <w:rtl/>
          <w:lang w:eastAsia="he-IL"/>
        </w:rPr>
        <w:t>י</w:t>
      </w:r>
      <w:r w:rsidRPr="005509DD">
        <w:rPr>
          <w:rtl/>
          <w:lang w:eastAsia="he-IL"/>
        </w:rPr>
        <w:t>כרונו לברכה</w:t>
      </w:r>
      <w:r>
        <w:rPr>
          <w:rFonts w:hint="cs"/>
          <w:rtl/>
          <w:lang w:eastAsia="he-IL"/>
        </w:rPr>
        <w:t>,</w:t>
      </w:r>
      <w:r w:rsidRPr="005509DD">
        <w:rPr>
          <w:rtl/>
          <w:lang w:eastAsia="he-IL"/>
        </w:rPr>
        <w:t xml:space="preserve"> פגשתי בבית המיוחד שלהם בירושלים</w:t>
      </w:r>
      <w:r>
        <w:rPr>
          <w:rFonts w:hint="cs"/>
          <w:rtl/>
          <w:lang w:eastAsia="he-IL"/>
        </w:rPr>
        <w:t xml:space="preserve">. אנשים </w:t>
      </w:r>
      <w:r w:rsidRPr="005509DD">
        <w:rPr>
          <w:rtl/>
          <w:lang w:eastAsia="he-IL"/>
        </w:rPr>
        <w:t>מיוחד</w:t>
      </w:r>
      <w:r>
        <w:rPr>
          <w:rFonts w:hint="cs"/>
          <w:rtl/>
          <w:lang w:eastAsia="he-IL"/>
        </w:rPr>
        <w:t>ים.</w:t>
      </w:r>
    </w:p>
    <w:p w:rsidR="00071895" w:rsidRDefault="00071895" w:rsidP="00E01424">
      <w:pPr>
        <w:rPr>
          <w:rtl/>
          <w:lang w:eastAsia="he-IL"/>
        </w:rPr>
      </w:pPr>
      <w:bookmarkStart w:id="29552" w:name="_ETM_Q69_642451"/>
      <w:bookmarkStart w:id="29553" w:name="_ETM_Q69_642563"/>
      <w:bookmarkEnd w:id="29552"/>
      <w:bookmarkEnd w:id="29553"/>
    </w:p>
    <w:p w:rsidR="00071895" w:rsidRDefault="00071895" w:rsidP="00E01424">
      <w:pPr>
        <w:pStyle w:val="af6"/>
        <w:keepNext/>
        <w:rPr>
          <w:rtl/>
        </w:rPr>
      </w:pPr>
      <w:bookmarkStart w:id="29554" w:name="ET_yor_6596_43"/>
      <w:r w:rsidRPr="00CC5100">
        <w:rPr>
          <w:rStyle w:val="TagStyle"/>
          <w:rtl/>
        </w:rPr>
        <w:t xml:space="preserve"> &lt;&lt; יור &gt;&gt; </w:t>
      </w:r>
      <w:r>
        <w:rPr>
          <w:rtl/>
        </w:rPr>
        <w:t>היו"ר אורית פרקש הכהן:</w:t>
      </w:r>
      <w:r w:rsidRPr="00CC5100">
        <w:rPr>
          <w:rStyle w:val="TagStyle"/>
          <w:rtl/>
        </w:rPr>
        <w:t xml:space="preserve"> &lt;&lt; יור &gt;&gt;</w:t>
      </w:r>
      <w:r>
        <w:rPr>
          <w:rtl/>
        </w:rPr>
        <w:t xml:space="preserve">   </w:t>
      </w:r>
      <w:bookmarkEnd w:id="29554"/>
    </w:p>
    <w:p w:rsidR="00071895" w:rsidRDefault="00071895" w:rsidP="00A11436">
      <w:pPr>
        <w:rPr>
          <w:rtl/>
          <w:lang w:eastAsia="he-IL"/>
        </w:rPr>
      </w:pPr>
    </w:p>
    <w:p w:rsidR="00071895" w:rsidRDefault="00071895" w:rsidP="00A11436">
      <w:pPr>
        <w:rPr>
          <w:rtl/>
          <w:lang w:eastAsia="he-IL"/>
        </w:rPr>
      </w:pPr>
      <w:bookmarkStart w:id="29555" w:name="_ETM_Q69_644219"/>
      <w:bookmarkEnd w:id="29555"/>
      <w:r>
        <w:rPr>
          <w:rFonts w:hint="cs"/>
          <w:rtl/>
          <w:lang w:eastAsia="he-IL"/>
        </w:rPr>
        <w:t xml:space="preserve">נכון. הוא אדריכל והיא </w:t>
      </w:r>
      <w:bookmarkStart w:id="29556" w:name="_ETM_Q69_643762"/>
      <w:bookmarkEnd w:id="29556"/>
      <w:r>
        <w:rPr>
          <w:rFonts w:hint="cs"/>
          <w:rtl/>
          <w:lang w:eastAsia="he-IL"/>
        </w:rPr>
        <w:t xml:space="preserve">פעילה </w:t>
      </w:r>
      <w:r w:rsidR="00A11436">
        <w:rPr>
          <w:rFonts w:hint="cs"/>
          <w:rtl/>
          <w:lang w:eastAsia="he-IL"/>
        </w:rPr>
        <w:t>– – –</w:t>
      </w:r>
    </w:p>
    <w:p w:rsidR="00071895" w:rsidRDefault="00071895" w:rsidP="00E01424">
      <w:pPr>
        <w:rPr>
          <w:rtl/>
          <w:lang w:eastAsia="he-IL"/>
        </w:rPr>
      </w:pPr>
      <w:bookmarkStart w:id="29557" w:name="_ETM_Q69_649281"/>
      <w:bookmarkStart w:id="29558" w:name="_ETM_Q69_649381"/>
      <w:bookmarkEnd w:id="29557"/>
      <w:bookmarkEnd w:id="29558"/>
    </w:p>
    <w:p w:rsidR="00071895" w:rsidRDefault="00071895" w:rsidP="00E01424">
      <w:pPr>
        <w:pStyle w:val="-"/>
        <w:keepNext/>
        <w:rPr>
          <w:rtl/>
        </w:rPr>
      </w:pPr>
      <w:bookmarkStart w:id="29559" w:name="ET_speakercontinue_5783_44"/>
      <w:r w:rsidRPr="00CC5100">
        <w:rPr>
          <w:rStyle w:val="TagStyle"/>
          <w:rtl/>
        </w:rPr>
        <w:t xml:space="preserve"> &lt;&lt; דובר_המשך &gt;&gt; </w:t>
      </w:r>
      <w:r>
        <w:rPr>
          <w:rtl/>
        </w:rPr>
        <w:t>מירב כהן (יש עתיד):</w:t>
      </w:r>
      <w:r w:rsidRPr="00CC5100">
        <w:rPr>
          <w:rStyle w:val="TagStyle"/>
          <w:rtl/>
        </w:rPr>
        <w:t xml:space="preserve"> &lt;&lt; דובר_המשך &gt;&gt;</w:t>
      </w:r>
      <w:r>
        <w:rPr>
          <w:rtl/>
        </w:rPr>
        <w:t xml:space="preserve">   </w:t>
      </w:r>
      <w:bookmarkEnd w:id="29559"/>
    </w:p>
    <w:p w:rsidR="00071895" w:rsidRDefault="00071895" w:rsidP="00A11436">
      <w:pPr>
        <w:rPr>
          <w:rtl/>
          <w:lang w:eastAsia="he-IL"/>
        </w:rPr>
      </w:pPr>
    </w:p>
    <w:p w:rsidR="00071895" w:rsidRDefault="00071895" w:rsidP="00E01424">
      <w:pPr>
        <w:rPr>
          <w:rtl/>
          <w:lang w:eastAsia="he-IL"/>
        </w:rPr>
      </w:pPr>
      <w:bookmarkStart w:id="29560" w:name="_ETM_Q69_651503"/>
      <w:bookmarkStart w:id="29561" w:name="_ETM_Q69_642595"/>
      <w:bookmarkStart w:id="29562" w:name="_ETM_Q69_642695"/>
      <w:bookmarkEnd w:id="29560"/>
      <w:bookmarkEnd w:id="29561"/>
      <w:bookmarkEnd w:id="29562"/>
      <w:r w:rsidRPr="005509DD">
        <w:rPr>
          <w:rtl/>
          <w:lang w:eastAsia="he-IL"/>
        </w:rPr>
        <w:t>בית ש</w:t>
      </w:r>
      <w:r>
        <w:rPr>
          <w:rFonts w:hint="cs"/>
          <w:rtl/>
          <w:lang w:eastAsia="he-IL"/>
        </w:rPr>
        <w:t>ה</w:t>
      </w:r>
      <w:r w:rsidRPr="005509DD">
        <w:rPr>
          <w:rtl/>
          <w:lang w:eastAsia="he-IL"/>
        </w:rPr>
        <w:t>ם בדיוק תכננו</w:t>
      </w:r>
      <w:r>
        <w:rPr>
          <w:rFonts w:hint="cs"/>
          <w:rtl/>
          <w:lang w:eastAsia="he-IL"/>
        </w:rPr>
        <w:t>.</w:t>
      </w:r>
      <w:r w:rsidRPr="005509DD">
        <w:rPr>
          <w:rtl/>
          <w:lang w:eastAsia="he-IL"/>
        </w:rPr>
        <w:t xml:space="preserve"> כשהגענו </w:t>
      </w:r>
      <w:r>
        <w:rPr>
          <w:rFonts w:hint="cs"/>
          <w:rtl/>
          <w:lang w:eastAsia="he-IL"/>
        </w:rPr>
        <w:t xml:space="preserve">לשבעה </w:t>
      </w:r>
      <w:r w:rsidRPr="005509DD">
        <w:rPr>
          <w:rtl/>
          <w:lang w:eastAsia="he-IL"/>
        </w:rPr>
        <w:t xml:space="preserve">אז הם סיפרו שהם בדיוק קיבלו את השולחן למרפסת כדי שהם יוכלו לעשות </w:t>
      </w:r>
      <w:r>
        <w:rPr>
          <w:rFonts w:hint="cs"/>
          <w:rtl/>
          <w:lang w:eastAsia="he-IL"/>
        </w:rPr>
        <w:t xml:space="preserve">ארוחות משפחתיות </w:t>
      </w:r>
      <w:r w:rsidRPr="005509DD">
        <w:rPr>
          <w:rtl/>
          <w:lang w:eastAsia="he-IL"/>
        </w:rPr>
        <w:t>גדולות ולחגוג ביחד</w:t>
      </w:r>
      <w:r>
        <w:rPr>
          <w:rFonts w:hint="cs"/>
          <w:rtl/>
          <w:lang w:eastAsia="he-IL"/>
        </w:rPr>
        <w:t>,</w:t>
      </w:r>
      <w:r w:rsidRPr="005509DD">
        <w:rPr>
          <w:rtl/>
          <w:lang w:eastAsia="he-IL"/>
        </w:rPr>
        <w:t xml:space="preserve"> </w:t>
      </w:r>
      <w:r>
        <w:rPr>
          <w:rFonts w:hint="cs"/>
          <w:rtl/>
          <w:lang w:eastAsia="he-IL"/>
        </w:rPr>
        <w:t>ו</w:t>
      </w:r>
      <w:r w:rsidRPr="005509DD">
        <w:rPr>
          <w:rtl/>
          <w:lang w:eastAsia="he-IL"/>
        </w:rPr>
        <w:t>נפל להם האסון הזה</w:t>
      </w:r>
      <w:r>
        <w:rPr>
          <w:rFonts w:hint="cs"/>
          <w:rtl/>
          <w:lang w:eastAsia="he-IL"/>
        </w:rPr>
        <w:t>.</w:t>
      </w:r>
      <w:r w:rsidRPr="005509DD">
        <w:rPr>
          <w:rtl/>
          <w:lang w:eastAsia="he-IL"/>
        </w:rPr>
        <w:t xml:space="preserve"> משפחה מקסימה</w:t>
      </w:r>
      <w:r>
        <w:rPr>
          <w:rFonts w:hint="cs"/>
          <w:rtl/>
          <w:lang w:eastAsia="he-IL"/>
        </w:rPr>
        <w:t xml:space="preserve">. ענר, </w:t>
      </w:r>
      <w:r w:rsidRPr="005509DD">
        <w:rPr>
          <w:rtl/>
          <w:lang w:eastAsia="he-IL"/>
        </w:rPr>
        <w:t xml:space="preserve">באמת עם סיפור </w:t>
      </w:r>
      <w:r>
        <w:rPr>
          <w:rFonts w:hint="cs"/>
          <w:rtl/>
          <w:lang w:eastAsia="he-IL"/>
        </w:rPr>
        <w:t>גבור</w:t>
      </w:r>
      <w:bookmarkStart w:id="29563" w:name="_ETM_Q69_667325"/>
      <w:bookmarkEnd w:id="29563"/>
      <w:r>
        <w:rPr>
          <w:rFonts w:hint="cs"/>
          <w:rtl/>
          <w:lang w:eastAsia="he-IL"/>
        </w:rPr>
        <w:t>ה בלתי נתפס.</w:t>
      </w:r>
    </w:p>
    <w:p w:rsidR="00071895" w:rsidRDefault="00071895" w:rsidP="00E01424">
      <w:pPr>
        <w:rPr>
          <w:rtl/>
          <w:lang w:eastAsia="he-IL"/>
        </w:rPr>
      </w:pPr>
      <w:bookmarkStart w:id="29564" w:name="_ETM_Q69_662844"/>
      <w:bookmarkEnd w:id="29564"/>
    </w:p>
    <w:p w:rsidR="00071895" w:rsidRDefault="00071895" w:rsidP="00E01424">
      <w:pPr>
        <w:pStyle w:val="af6"/>
        <w:keepNext/>
        <w:rPr>
          <w:rtl/>
        </w:rPr>
      </w:pPr>
      <w:bookmarkStart w:id="29565" w:name="ET_yor_6596_45"/>
      <w:r w:rsidRPr="00CC5100">
        <w:rPr>
          <w:rStyle w:val="TagStyle"/>
          <w:rtl/>
        </w:rPr>
        <w:t xml:space="preserve"> &lt;&lt; יור &gt;&gt; </w:t>
      </w:r>
      <w:r>
        <w:rPr>
          <w:rtl/>
        </w:rPr>
        <w:t>היו"ר אורית פרקש הכהן:</w:t>
      </w:r>
      <w:r w:rsidRPr="00CC5100">
        <w:rPr>
          <w:rStyle w:val="TagStyle"/>
          <w:rtl/>
        </w:rPr>
        <w:t xml:space="preserve"> &lt;&lt; יור &gt;&gt;</w:t>
      </w:r>
      <w:r>
        <w:rPr>
          <w:rtl/>
        </w:rPr>
        <w:t xml:space="preserve">   </w:t>
      </w:r>
      <w:bookmarkEnd w:id="29565"/>
    </w:p>
    <w:p w:rsidR="00071895" w:rsidRDefault="00071895" w:rsidP="00A11436">
      <w:pPr>
        <w:rPr>
          <w:rtl/>
          <w:lang w:eastAsia="he-IL"/>
        </w:rPr>
      </w:pPr>
    </w:p>
    <w:p w:rsidR="00071895" w:rsidRDefault="00071895" w:rsidP="002B4EC9">
      <w:pPr>
        <w:rPr>
          <w:rtl/>
          <w:lang w:eastAsia="he-IL"/>
        </w:rPr>
      </w:pPr>
      <w:bookmarkStart w:id="29566" w:name="_ETM_Q69_665372"/>
      <w:bookmarkEnd w:id="29566"/>
      <w:r>
        <w:rPr>
          <w:rFonts w:hint="cs"/>
          <w:rtl/>
          <w:lang w:eastAsia="he-IL"/>
        </w:rPr>
        <w:t xml:space="preserve">והחבר שלו הרש גולדברג עדיין בעזה. </w:t>
      </w:r>
      <w:bookmarkStart w:id="29567" w:name="_ETM_Q69_665420"/>
      <w:bookmarkStart w:id="29568" w:name="_ETM_Q69_665506"/>
      <w:bookmarkStart w:id="29569" w:name="_ETM_Q69_665539"/>
      <w:bookmarkStart w:id="29570" w:name="_ETM_Q69_665605"/>
      <w:bookmarkStart w:id="29571" w:name="_ETM_Q69_662953"/>
      <w:bookmarkStart w:id="29572" w:name="_ETM_Q69_663009"/>
      <w:bookmarkStart w:id="29573" w:name="_ETM_Q69_663056"/>
      <w:bookmarkEnd w:id="29567"/>
      <w:bookmarkEnd w:id="29568"/>
      <w:bookmarkEnd w:id="29569"/>
      <w:bookmarkEnd w:id="29570"/>
      <w:bookmarkEnd w:id="29571"/>
      <w:bookmarkEnd w:id="29572"/>
      <w:bookmarkEnd w:id="29573"/>
      <w:r w:rsidRPr="005509DD">
        <w:rPr>
          <w:rtl/>
          <w:lang w:eastAsia="he-IL"/>
        </w:rPr>
        <w:t>אז נתפלל גם לעילוי נשמתם של אלה שלא איתנו ולחזרת החטופים</w:t>
      </w:r>
      <w:r>
        <w:rPr>
          <w:rFonts w:hint="cs"/>
          <w:rtl/>
          <w:lang w:eastAsia="he-IL"/>
        </w:rPr>
        <w:t>.</w:t>
      </w:r>
    </w:p>
    <w:p w:rsidR="00071895" w:rsidRDefault="00071895" w:rsidP="00E01424">
      <w:pPr>
        <w:rPr>
          <w:rtl/>
          <w:lang w:eastAsia="he-IL"/>
        </w:rPr>
      </w:pPr>
      <w:bookmarkStart w:id="29574" w:name="_ETM_Q69_677747"/>
      <w:bookmarkStart w:id="29575" w:name="_ETM_Q69_677848"/>
      <w:bookmarkEnd w:id="29574"/>
      <w:bookmarkEnd w:id="29575"/>
    </w:p>
    <w:p w:rsidR="00071895" w:rsidRDefault="00071895" w:rsidP="00E01424">
      <w:pPr>
        <w:pStyle w:val="-"/>
        <w:keepNext/>
        <w:rPr>
          <w:rtl/>
        </w:rPr>
      </w:pPr>
      <w:bookmarkStart w:id="29576" w:name="ET_speakercontinue_5783_46"/>
      <w:r w:rsidRPr="00E67E4F">
        <w:rPr>
          <w:rStyle w:val="TagStyle"/>
          <w:rtl/>
        </w:rPr>
        <w:t xml:space="preserve"> &lt;&lt; דובר_המשך &gt;&gt; </w:t>
      </w:r>
      <w:r>
        <w:rPr>
          <w:rtl/>
        </w:rPr>
        <w:t>מירב כהן (יש עתיד):</w:t>
      </w:r>
      <w:r w:rsidRPr="00E67E4F">
        <w:rPr>
          <w:rStyle w:val="TagStyle"/>
          <w:rtl/>
        </w:rPr>
        <w:t xml:space="preserve"> &lt;&lt; דובר_המשך &gt;&gt;</w:t>
      </w:r>
      <w:r>
        <w:rPr>
          <w:rtl/>
        </w:rPr>
        <w:t xml:space="preserve">   </w:t>
      </w:r>
      <w:bookmarkEnd w:id="29576"/>
    </w:p>
    <w:p w:rsidR="00071895" w:rsidRDefault="00071895" w:rsidP="00A11436">
      <w:pPr>
        <w:rPr>
          <w:rtl/>
          <w:lang w:eastAsia="he-IL"/>
        </w:rPr>
      </w:pPr>
    </w:p>
    <w:p w:rsidR="00071895" w:rsidRDefault="00071895" w:rsidP="00E01424">
      <w:pPr>
        <w:rPr>
          <w:rtl/>
          <w:lang w:eastAsia="he-IL"/>
        </w:rPr>
      </w:pPr>
      <w:bookmarkStart w:id="29577" w:name="_ETM_Q69_681276"/>
      <w:bookmarkStart w:id="29578" w:name="_ETM_Q69_677892"/>
      <w:bookmarkStart w:id="29579" w:name="_ETM_Q69_677959"/>
      <w:bookmarkEnd w:id="29577"/>
      <w:bookmarkEnd w:id="29578"/>
      <w:bookmarkEnd w:id="29579"/>
      <w:r w:rsidRPr="005509DD">
        <w:rPr>
          <w:rtl/>
          <w:lang w:eastAsia="he-IL"/>
        </w:rPr>
        <w:t>כן</w:t>
      </w:r>
      <w:r>
        <w:rPr>
          <w:rFonts w:hint="cs"/>
          <w:rtl/>
          <w:lang w:eastAsia="he-IL"/>
        </w:rPr>
        <w:t>,</w:t>
      </w:r>
      <w:r w:rsidRPr="005509DD">
        <w:rPr>
          <w:rtl/>
          <w:lang w:eastAsia="he-IL"/>
        </w:rPr>
        <w:t xml:space="preserve"> זה פשוט צער וכאב שאי-אפשר </w:t>
      </w:r>
      <w:r>
        <w:rPr>
          <w:rFonts w:hint="cs"/>
          <w:rtl/>
          <w:lang w:eastAsia="he-IL"/>
        </w:rPr>
        <w:t>להכיל.</w:t>
      </w:r>
    </w:p>
    <w:p w:rsidR="00071895" w:rsidRDefault="00071895" w:rsidP="00E01424">
      <w:pPr>
        <w:rPr>
          <w:rtl/>
          <w:lang w:eastAsia="he-IL"/>
        </w:rPr>
      </w:pPr>
      <w:bookmarkStart w:id="29580" w:name="_ETM_Q69_682521"/>
      <w:bookmarkStart w:id="29581" w:name="_ETM_Q69_682608"/>
      <w:bookmarkEnd w:id="29580"/>
      <w:bookmarkEnd w:id="29581"/>
    </w:p>
    <w:p w:rsidR="00071895" w:rsidRDefault="00071895" w:rsidP="00BF3FAA">
      <w:pPr>
        <w:rPr>
          <w:rtl/>
          <w:lang w:eastAsia="he-IL"/>
        </w:rPr>
      </w:pPr>
      <w:bookmarkStart w:id="29582" w:name="_ETM_Q69_682633"/>
      <w:bookmarkStart w:id="29583" w:name="_ETM_Q69_682684"/>
      <w:bookmarkEnd w:id="29582"/>
      <w:bookmarkEnd w:id="29583"/>
      <w:r w:rsidRPr="005509DD">
        <w:rPr>
          <w:rtl/>
          <w:lang w:eastAsia="he-IL"/>
        </w:rPr>
        <w:t>אז במעבר חד אני עוברת לתקציב</w:t>
      </w:r>
      <w:r>
        <w:rPr>
          <w:rFonts w:hint="cs"/>
          <w:rtl/>
          <w:lang w:eastAsia="he-IL"/>
        </w:rPr>
        <w:t>,</w:t>
      </w:r>
      <w:r w:rsidRPr="005509DD">
        <w:rPr>
          <w:rtl/>
          <w:lang w:eastAsia="he-IL"/>
        </w:rPr>
        <w:t xml:space="preserve"> כי זה מה שאנחנו דנים עליו היום</w:t>
      </w:r>
      <w:r>
        <w:rPr>
          <w:rFonts w:hint="cs"/>
          <w:rtl/>
          <w:lang w:eastAsia="he-IL"/>
        </w:rPr>
        <w:t>.</w:t>
      </w:r>
      <w:r w:rsidRPr="005509DD">
        <w:rPr>
          <w:rtl/>
          <w:lang w:eastAsia="he-IL"/>
        </w:rPr>
        <w:t xml:space="preserve"> השמות והפרטים משתנים</w:t>
      </w:r>
      <w:r>
        <w:rPr>
          <w:rFonts w:hint="cs"/>
          <w:rtl/>
          <w:lang w:eastAsia="he-IL"/>
        </w:rPr>
        <w:t>,</w:t>
      </w:r>
      <w:r w:rsidRPr="005509DD">
        <w:rPr>
          <w:rtl/>
          <w:lang w:eastAsia="he-IL"/>
        </w:rPr>
        <w:t xml:space="preserve"> אבל הסיפור הוא אותו סיפור</w:t>
      </w:r>
      <w:r>
        <w:rPr>
          <w:rFonts w:hint="cs"/>
          <w:rtl/>
          <w:lang w:eastAsia="he-IL"/>
        </w:rPr>
        <w:t>,</w:t>
      </w:r>
      <w:r w:rsidRPr="005509DD">
        <w:rPr>
          <w:rtl/>
          <w:lang w:eastAsia="he-IL"/>
        </w:rPr>
        <w:t xml:space="preserve"> וכולנו מכירים אותו</w:t>
      </w:r>
      <w:r>
        <w:rPr>
          <w:rFonts w:hint="cs"/>
          <w:rtl/>
          <w:lang w:eastAsia="he-IL"/>
        </w:rPr>
        <w:t>.</w:t>
      </w:r>
      <w:r w:rsidRPr="005509DD">
        <w:rPr>
          <w:rtl/>
          <w:lang w:eastAsia="he-IL"/>
        </w:rPr>
        <w:t xml:space="preserve"> כולנו מכירים מישהי או מישהו שחזרו מהמלחמה וגילו שלפניהם נמצא עוד קרב קשה </w:t>
      </w:r>
      <w:r>
        <w:rPr>
          <w:rFonts w:hint="cs"/>
          <w:rtl/>
          <w:lang w:eastAsia="he-IL"/>
        </w:rPr>
        <w:t xml:space="preserve">– </w:t>
      </w:r>
      <w:r w:rsidRPr="005509DD">
        <w:rPr>
          <w:rtl/>
          <w:lang w:eastAsia="he-IL"/>
        </w:rPr>
        <w:t>הקרב על הפרנסה</w:t>
      </w:r>
      <w:r>
        <w:rPr>
          <w:rFonts w:hint="cs"/>
          <w:rtl/>
          <w:lang w:eastAsia="he-IL"/>
        </w:rPr>
        <w:t>.</w:t>
      </w:r>
      <w:r w:rsidRPr="005509DD">
        <w:rPr>
          <w:rtl/>
          <w:lang w:eastAsia="he-IL"/>
        </w:rPr>
        <w:t xml:space="preserve"> רעות</w:t>
      </w:r>
      <w:r>
        <w:rPr>
          <w:rFonts w:hint="cs"/>
          <w:rtl/>
          <w:lang w:eastAsia="he-IL"/>
        </w:rPr>
        <w:t>,</w:t>
      </w:r>
      <w:r w:rsidRPr="005509DD">
        <w:rPr>
          <w:rtl/>
          <w:lang w:eastAsia="he-IL"/>
        </w:rPr>
        <w:t xml:space="preserve"> סמלת מבצעים שהשתחררה אחרי 140 ימי מילואים</w:t>
      </w:r>
      <w:r>
        <w:rPr>
          <w:rFonts w:hint="cs"/>
          <w:rtl/>
          <w:lang w:eastAsia="he-IL"/>
        </w:rPr>
        <w:t>,</w:t>
      </w:r>
      <w:r w:rsidRPr="005509DD">
        <w:rPr>
          <w:rtl/>
          <w:lang w:eastAsia="he-IL"/>
        </w:rPr>
        <w:t xml:space="preserve"> מנסה לחפש </w:t>
      </w:r>
      <w:r>
        <w:rPr>
          <w:rFonts w:hint="cs"/>
          <w:rtl/>
          <w:lang w:eastAsia="he-IL"/>
        </w:rPr>
        <w:t xml:space="preserve">משרת </w:t>
      </w:r>
      <w:r>
        <w:rPr>
          <w:rtl/>
          <w:lang w:eastAsia="he-IL"/>
        </w:rPr>
        <w:t>ג'וניור כ</w:t>
      </w:r>
      <w:r w:rsidRPr="005509DD">
        <w:rPr>
          <w:rtl/>
          <w:lang w:eastAsia="he-IL"/>
        </w:rPr>
        <w:t xml:space="preserve">מפתחת </w:t>
      </w:r>
      <w:r>
        <w:rPr>
          <w:rFonts w:hint="cs"/>
          <w:rtl/>
          <w:lang w:eastAsia="he-IL"/>
        </w:rPr>
        <w:t xml:space="preserve">תוכנה </w:t>
      </w:r>
      <w:bookmarkStart w:id="29584" w:name="_ETM_Q69_717588"/>
      <w:bookmarkEnd w:id="29584"/>
      <w:r w:rsidRPr="005509DD">
        <w:rPr>
          <w:rtl/>
          <w:lang w:eastAsia="he-IL"/>
        </w:rPr>
        <w:t>אחרי שהחמיצה בחודשים האחרונים כמה משרות</w:t>
      </w:r>
      <w:r>
        <w:rPr>
          <w:rFonts w:hint="cs"/>
          <w:rtl/>
          <w:lang w:eastAsia="he-IL"/>
        </w:rPr>
        <w:t xml:space="preserve"> שאליהן התמיינה.</w:t>
      </w:r>
      <w:r w:rsidRPr="005509DD">
        <w:rPr>
          <w:rtl/>
          <w:lang w:eastAsia="he-IL"/>
        </w:rPr>
        <w:t xml:space="preserve"> משה</w:t>
      </w:r>
      <w:r>
        <w:rPr>
          <w:rFonts w:hint="cs"/>
          <w:rtl/>
          <w:lang w:eastAsia="he-IL"/>
        </w:rPr>
        <w:t>,</w:t>
      </w:r>
      <w:r w:rsidRPr="005509DD">
        <w:rPr>
          <w:rtl/>
          <w:lang w:eastAsia="he-IL"/>
        </w:rPr>
        <w:t xml:space="preserve"> שהיה אמור להתחיל ב-8 באוקטובר סטאז' בחינוך</w:t>
      </w:r>
      <w:r>
        <w:rPr>
          <w:rFonts w:hint="cs"/>
          <w:rtl/>
          <w:lang w:eastAsia="he-IL"/>
        </w:rPr>
        <w:t>,</w:t>
      </w:r>
      <w:r w:rsidRPr="005509DD">
        <w:rPr>
          <w:rtl/>
          <w:lang w:eastAsia="he-IL"/>
        </w:rPr>
        <w:t xml:space="preserve"> גויס בצו 8</w:t>
      </w:r>
      <w:r>
        <w:rPr>
          <w:rFonts w:hint="cs"/>
          <w:rtl/>
          <w:lang w:eastAsia="he-IL"/>
        </w:rPr>
        <w:t>,</w:t>
      </w:r>
      <w:r w:rsidRPr="005509DD">
        <w:rPr>
          <w:rtl/>
          <w:lang w:eastAsia="he-IL"/>
        </w:rPr>
        <w:t xml:space="preserve"> וכשחזר הבין שהוא ייאלץ להיאבק כדי לא לאבד שנה שלמה רק בגלל שנענה לקריאה להגן על המדינה</w:t>
      </w:r>
      <w:r>
        <w:rPr>
          <w:rFonts w:hint="cs"/>
          <w:rtl/>
          <w:lang w:eastAsia="he-IL"/>
        </w:rPr>
        <w:t>.</w:t>
      </w:r>
      <w:r w:rsidRPr="005509DD">
        <w:rPr>
          <w:rtl/>
          <w:lang w:eastAsia="he-IL"/>
        </w:rPr>
        <w:t xml:space="preserve"> אחרי 84 ימי מילואים</w:t>
      </w:r>
      <w:r>
        <w:rPr>
          <w:rFonts w:hint="cs"/>
          <w:rtl/>
          <w:lang w:eastAsia="he-IL"/>
        </w:rPr>
        <w:t>,</w:t>
      </w:r>
      <w:r w:rsidRPr="005509DD">
        <w:rPr>
          <w:rtl/>
          <w:lang w:eastAsia="he-IL"/>
        </w:rPr>
        <w:t xml:space="preserve"> המפקד בן</w:t>
      </w:r>
      <w:r>
        <w:rPr>
          <w:rFonts w:hint="cs"/>
          <w:rtl/>
          <w:lang w:eastAsia="he-IL"/>
        </w:rPr>
        <w:t>,</w:t>
      </w:r>
      <w:r w:rsidRPr="005509DD">
        <w:rPr>
          <w:rtl/>
          <w:lang w:eastAsia="he-IL"/>
        </w:rPr>
        <w:t xml:space="preserve"> שהוא מעצב תעשייתי וגרפי מוכשר</w:t>
      </w:r>
      <w:r>
        <w:rPr>
          <w:rFonts w:hint="cs"/>
          <w:rtl/>
          <w:lang w:eastAsia="he-IL"/>
        </w:rPr>
        <w:t>,</w:t>
      </w:r>
      <w:r w:rsidRPr="005509DD">
        <w:rPr>
          <w:rtl/>
          <w:lang w:eastAsia="he-IL"/>
        </w:rPr>
        <w:t xml:space="preserve"> חזר להיות אזרח עצמאי</w:t>
      </w:r>
      <w:r>
        <w:rPr>
          <w:rFonts w:hint="cs"/>
          <w:rtl/>
          <w:lang w:eastAsia="he-IL"/>
        </w:rPr>
        <w:t>,</w:t>
      </w:r>
      <w:r w:rsidRPr="005509DD">
        <w:rPr>
          <w:rtl/>
          <w:lang w:eastAsia="he-IL"/>
        </w:rPr>
        <w:t xml:space="preserve"> אבל הוא נשאר ללא לקוחות וללא הזמנות עבודה</w:t>
      </w:r>
      <w:r>
        <w:rPr>
          <w:rFonts w:hint="cs"/>
          <w:rtl/>
          <w:lang w:eastAsia="he-IL"/>
        </w:rPr>
        <w:t>.</w:t>
      </w:r>
    </w:p>
    <w:p w:rsidR="00071895" w:rsidRDefault="00071895" w:rsidP="00E01424">
      <w:pPr>
        <w:rPr>
          <w:rtl/>
          <w:lang w:eastAsia="he-IL"/>
        </w:rPr>
      </w:pPr>
      <w:bookmarkStart w:id="29585" w:name="_ETM_Q69_755849"/>
      <w:bookmarkStart w:id="29586" w:name="_ETM_Q69_755935"/>
      <w:bookmarkEnd w:id="29585"/>
      <w:bookmarkEnd w:id="29586"/>
    </w:p>
    <w:p w:rsidR="00071895" w:rsidRDefault="00071895" w:rsidP="00A11436">
      <w:pPr>
        <w:rPr>
          <w:rtl/>
        </w:rPr>
      </w:pPr>
      <w:bookmarkStart w:id="29587" w:name="TOR_Q70"/>
      <w:bookmarkEnd w:id="29587"/>
      <w:r>
        <w:rPr>
          <w:rFonts w:hint="cs"/>
          <w:rtl/>
        </w:rPr>
        <w:t xml:space="preserve">למלחמה, ובטח שלמלחמת אין ברירה כמו זאת שאנחנו נמצאים בה, תמיד נלווים מחירים קשים. 300,000 מילואימניקים ומילואימניקיות גויסו מ-7 מאוקטובר והלאה. אחוזי ההתייצבות היו מלאים ואף למעלה מכך. באמת, כל עם ישראל התגייס. חלקם שילמו על כך בחייהם, חלקם נפגעו בגוף ובנפש. רובם ככולם שילמו </w:t>
      </w:r>
      <w:bookmarkStart w:id="29588" w:name="_ETM_Q70_186602"/>
      <w:bookmarkEnd w:id="29588"/>
      <w:r>
        <w:rPr>
          <w:rFonts w:hint="cs"/>
          <w:rtl/>
        </w:rPr>
        <w:t xml:space="preserve">מחירים משפחתיים כבדים כהורים, כילדים, כבנות ובני זוג, כאחים, כאחיות. </w:t>
      </w:r>
    </w:p>
    <w:p w:rsidR="00071895" w:rsidRDefault="00071895" w:rsidP="00A11436">
      <w:pPr>
        <w:rPr>
          <w:rtl/>
        </w:rPr>
      </w:pPr>
    </w:p>
    <w:p w:rsidR="00071895" w:rsidRDefault="00071895" w:rsidP="00A11436">
      <w:pPr>
        <w:rPr>
          <w:rtl/>
        </w:rPr>
      </w:pPr>
      <w:r>
        <w:rPr>
          <w:rFonts w:hint="cs"/>
          <w:rtl/>
        </w:rPr>
        <w:t xml:space="preserve">אבל יש מחיר אחד שאסור לנו להשלים איתו, פשוט כי הוא לא הכרחי, וזה המחיר הכלכלי האישי. זה לא הכרחי. לא יכול להיות שהם יישארו לבד בקרב על שימור מקום העבודה או הצלת </w:t>
      </w:r>
      <w:bookmarkStart w:id="29589" w:name="_ETM_Q70_214653"/>
      <w:bookmarkEnd w:id="29589"/>
      <w:r>
        <w:rPr>
          <w:rFonts w:hint="cs"/>
          <w:rtl/>
        </w:rPr>
        <w:t xml:space="preserve">העסק שלהם שנפגע. האנשים היקרים האלה חזרו מהמלחמה, מהקרב, כדי לגלות שבהיעדרם קידמו ודחפו תקציב שמעודד השתמטות תוך כדי מלחמה, תקציב שממש מצ'פר משתמטים; תקציב שבמקום שכולו יוקדש לצמיחה, למלחמה, להגנה הכלכלית על חיילי המילואים, יש בתוכו מיליארדים של כספים מגזריים מיותרים שאפילו פוגעים ביכולת שלנו להיחלץ מהאתגר הכלכלי ומהמשבר שבו אנו נמצאים. </w:t>
      </w:r>
    </w:p>
    <w:p w:rsidR="00071895" w:rsidRDefault="00071895" w:rsidP="00A11436">
      <w:pPr>
        <w:rPr>
          <w:rtl/>
        </w:rPr>
      </w:pPr>
    </w:p>
    <w:p w:rsidR="00071895" w:rsidRDefault="00071895" w:rsidP="00A11436">
      <w:pPr>
        <w:rPr>
          <w:rtl/>
        </w:rPr>
      </w:pPr>
      <w:r>
        <w:rPr>
          <w:rFonts w:hint="cs"/>
          <w:rtl/>
        </w:rPr>
        <w:t xml:space="preserve">זה תקציב שנועד, קודם כול </w:t>
      </w:r>
      <w:r>
        <w:rPr>
          <w:rtl/>
        </w:rPr>
        <w:t>–</w:t>
      </w:r>
      <w:r>
        <w:rPr>
          <w:rFonts w:hint="cs"/>
          <w:rtl/>
        </w:rPr>
        <w:t xml:space="preserve"> וצריך לומר את זה </w:t>
      </w:r>
      <w:r>
        <w:rPr>
          <w:rtl/>
        </w:rPr>
        <w:t>–</w:t>
      </w:r>
      <w:r>
        <w:rPr>
          <w:rFonts w:hint="cs"/>
          <w:rtl/>
        </w:rPr>
        <w:t xml:space="preserve"> לשמר את השרידות של הממשלה. זה לא תקציב ששם את כל המשאבים, כפי שהיה ראוי שיהיה, על מי שהכי מגיע להם, אלו </w:t>
      </w:r>
      <w:bookmarkStart w:id="29590" w:name="_ETM_Q70_274547"/>
      <w:bookmarkEnd w:id="29590"/>
      <w:r>
        <w:rPr>
          <w:rFonts w:hint="cs"/>
          <w:rtl/>
        </w:rPr>
        <w:t xml:space="preserve">שיצאו למלחמה, שחזרו ועכשיו עומדים מול שוקת שבורה. זה מביש. </w:t>
      </w:r>
    </w:p>
    <w:p w:rsidR="00071895" w:rsidRDefault="00071895" w:rsidP="00E01424">
      <w:pPr>
        <w:rPr>
          <w:rtl/>
        </w:rPr>
      </w:pPr>
    </w:p>
    <w:p w:rsidR="00071895" w:rsidRDefault="00071895" w:rsidP="00E01424">
      <w:pPr>
        <w:rPr>
          <w:rtl/>
        </w:rPr>
      </w:pPr>
      <w:r>
        <w:rPr>
          <w:rFonts w:hint="cs"/>
          <w:rtl/>
        </w:rPr>
        <w:t xml:space="preserve">אני מבקשת לנצל את הבמה המכובדת הזאת כדי להקריא קטע שפורסם ברשתות החברתיות. אפרת אלמוסנינו, אלמנתו של לוחם צוות פלד לירן, זיכרונו לברכה, שנהרג ב-7 באוקטובר בקיבוץ חולית, כותבת לו ולתינוקת שלהם מטר. אלה הדברים: "טוריק שלנו בת שנה </w:t>
      </w:r>
      <w:bookmarkStart w:id="29591" w:name="_ETM_Q70_315561"/>
      <w:bookmarkEnd w:id="29591"/>
      <w:r>
        <w:rPr>
          <w:rFonts w:hint="cs"/>
          <w:rtl/>
        </w:rPr>
        <w:t xml:space="preserve">היום. גם היום הזה (כמו בעצם כל יום), מציין שלא משנה מה אני מרגישה, העולם ממשיך להסתובב ולהתקדם והילדה הזו, הגוש הקטן והמאושר הזה, כבר לא בת שבעה חודשים כפי שהייתה ב-7 באוקטובר. </w:t>
      </w:r>
    </w:p>
    <w:p w:rsidR="00071895" w:rsidRDefault="00071895" w:rsidP="00E01424">
      <w:pPr>
        <w:rPr>
          <w:rtl/>
        </w:rPr>
      </w:pPr>
    </w:p>
    <w:p w:rsidR="00071895" w:rsidRDefault="00071895" w:rsidP="00E01424">
      <w:pPr>
        <w:rPr>
          <w:rtl/>
        </w:rPr>
      </w:pPr>
      <w:r>
        <w:rPr>
          <w:rFonts w:hint="cs"/>
          <w:rtl/>
        </w:rPr>
        <w:t xml:space="preserve">"חמישה חודשים שהיא חיה בלי לדעת שאין לה אותך, לפחות לא פיזית מולה. חמישה חודשים שאני חרדה מהרגע שהיא תאמר את המילה אבא. היא בכלל תאמר אותה? זה יבוא לה בטבעיות גם אם היא לא רואה אותך? </w:t>
      </w:r>
    </w:p>
    <w:p w:rsidR="00071895" w:rsidRDefault="00071895" w:rsidP="00E01424">
      <w:pPr>
        <w:rPr>
          <w:rtl/>
        </w:rPr>
      </w:pPr>
      <w:bookmarkStart w:id="29592" w:name="_ETM_Q70_360459"/>
      <w:bookmarkStart w:id="29593" w:name="_ETM_Q70_360522"/>
      <w:bookmarkEnd w:id="29592"/>
      <w:bookmarkEnd w:id="29593"/>
    </w:p>
    <w:p w:rsidR="00071895" w:rsidRDefault="00071895" w:rsidP="00E01424">
      <w:pPr>
        <w:rPr>
          <w:rtl/>
        </w:rPr>
      </w:pPr>
      <w:bookmarkStart w:id="29594" w:name="_ETM_Q70_360698"/>
      <w:bookmarkStart w:id="29595" w:name="_ETM_Q70_360732"/>
      <w:bookmarkEnd w:id="29594"/>
      <w:bookmarkEnd w:id="29595"/>
      <w:r>
        <w:rPr>
          <w:rFonts w:hint="cs"/>
          <w:rtl/>
        </w:rPr>
        <w:t xml:space="preserve">"חמישה חודשים שאני לוקחת אותה לפעמים אליך והיא נעמדת שם לידך, לא מודעת לכך שזה הכי קרוב שיש לאבא... אבן... והיא צוחקת, מחייכת... גם אם אני בוכה ומתרסקת מהתמונה הזו... היא צוחקת ושמחה כי מה לה ולכל הדבר הזה. </w:t>
      </w:r>
    </w:p>
    <w:p w:rsidR="00071895" w:rsidRDefault="00071895" w:rsidP="00E01424">
      <w:pPr>
        <w:rPr>
          <w:rtl/>
        </w:rPr>
      </w:pPr>
    </w:p>
    <w:p w:rsidR="00071895" w:rsidRDefault="00071895" w:rsidP="00E01424">
      <w:pPr>
        <w:rPr>
          <w:rtl/>
        </w:rPr>
      </w:pPr>
      <w:bookmarkStart w:id="29596" w:name="_ETM_Q70_386553"/>
      <w:bookmarkStart w:id="29597" w:name="_ETM_Q70_386597"/>
      <w:bookmarkEnd w:id="29596"/>
      <w:bookmarkEnd w:id="29597"/>
      <w:r>
        <w:rPr>
          <w:rFonts w:hint="cs"/>
          <w:rtl/>
        </w:rPr>
        <w:t>"אני מבטיחה לך אהוב שלי, שאני אחזיק לה ידיים ואלווה אותה במסע שלה, כשהיא תחפש איפה אתה והיא נפגשים</w:t>
      </w:r>
      <w:bookmarkStart w:id="29598" w:name="_ETM_Q70_399233"/>
      <w:bookmarkEnd w:id="29598"/>
      <w:r>
        <w:rPr>
          <w:rFonts w:hint="cs"/>
          <w:rtl/>
        </w:rPr>
        <w:t xml:space="preserve">, איפה אתה והיא דומים, אני אראה לה ואעזור לה למצוא </w:t>
      </w:r>
      <w:bookmarkStart w:id="29599" w:name="_ETM_Q70_408257"/>
      <w:bookmarkEnd w:id="29599"/>
      <w:r>
        <w:rPr>
          <w:rFonts w:hint="cs"/>
          <w:rtl/>
        </w:rPr>
        <w:t xml:space="preserve">הכול. והיא תכיר אותך, ואת הדרך שלך, ומי היית ואיך נראית ואיך נשמעת. </w:t>
      </w:r>
    </w:p>
    <w:p w:rsidR="00071895" w:rsidRDefault="00071895" w:rsidP="00E01424">
      <w:pPr>
        <w:rPr>
          <w:rtl/>
        </w:rPr>
      </w:pPr>
    </w:p>
    <w:p w:rsidR="00071895" w:rsidRDefault="00071895" w:rsidP="00E01424">
      <w:pPr>
        <w:rPr>
          <w:rtl/>
        </w:rPr>
      </w:pPr>
      <w:r>
        <w:rPr>
          <w:rFonts w:hint="cs"/>
          <w:rtl/>
        </w:rPr>
        <w:t xml:space="preserve">"אני אוהבת אותך תמיד. איתך גם סוף העולם / לא מפחיד אותי / אני חורטת על הלב תמונה / על המיטה / איך שהאור נופל עליך / כמו בהזמנה. השיר של מטר מאז שנולדה". יהי זכרו ברוך. </w:t>
      </w:r>
    </w:p>
    <w:p w:rsidR="00071895" w:rsidRDefault="00071895" w:rsidP="00E01424">
      <w:pPr>
        <w:rPr>
          <w:rtl/>
        </w:rPr>
      </w:pPr>
    </w:p>
    <w:p w:rsidR="00071895" w:rsidRDefault="00071895" w:rsidP="007C45B1">
      <w:pPr>
        <w:rPr>
          <w:rtl/>
        </w:rPr>
      </w:pPr>
      <w:r>
        <w:rPr>
          <w:rFonts w:hint="cs"/>
          <w:rtl/>
        </w:rPr>
        <w:t xml:space="preserve">המטה להחזרת החטופים והנעדרים פרסם דברים שכתבה רימון לבעלה יגב, שמוחזק בשבי החמאס כבר 158 ימים. רימון כותבת כך: "אהובי, מחר אנחנו מציינים יום נישואים. ואיך זה יכול להיות?? שעוד יום יבוא וילך בלעדיך? שכבר יותר מ-100 ימים לא חיבקתי אותך? שחודשים לא נישקתי אותך? תודה שלימדת אותי אהבה, קבלה, כוח, שלמות ומסירות. תודה שאתה מחזק אותי, אפילו מרחוק. תודה שאתה לא מוותר </w:t>
      </w:r>
      <w:r>
        <w:rPr>
          <w:rtl/>
        </w:rPr>
        <w:t>–</w:t>
      </w:r>
      <w:r>
        <w:rPr>
          <w:rFonts w:hint="cs"/>
          <w:rtl/>
        </w:rPr>
        <w:t xml:space="preserve"> גם אני לא. חושבת, זוכרת, דואגת, מצפה ואוהבת. שלך תמיד". </w:t>
      </w:r>
    </w:p>
    <w:p w:rsidR="00071895" w:rsidRDefault="00071895" w:rsidP="00E01424">
      <w:pPr>
        <w:rPr>
          <w:rtl/>
        </w:rPr>
      </w:pPr>
    </w:p>
    <w:p w:rsidR="00071895" w:rsidRDefault="00071895" w:rsidP="00BF3FAA">
      <w:pPr>
        <w:rPr>
          <w:rtl/>
        </w:rPr>
      </w:pPr>
      <w:r>
        <w:rPr>
          <w:rFonts w:hint="cs"/>
          <w:rtl/>
        </w:rPr>
        <w:t xml:space="preserve">זאת כמובן תזכורת לכך שאנחנו צריכים לעשות הכול כדי להחזיר את החטופים והחטופות שלנו; שבאמת אין ניצחון </w:t>
      </w:r>
      <w:r>
        <w:rPr>
          <w:rtl/>
        </w:rPr>
        <w:t>–</w:t>
      </w:r>
      <w:r>
        <w:rPr>
          <w:rFonts w:hint="cs"/>
          <w:rtl/>
        </w:rPr>
        <w:t xml:space="preserve"> </w:t>
      </w:r>
      <w:bookmarkStart w:id="29600" w:name="_ETM_Q70_511767"/>
      <w:bookmarkEnd w:id="29600"/>
      <w:r>
        <w:rPr>
          <w:rFonts w:hint="cs"/>
          <w:rtl/>
        </w:rPr>
        <w:t xml:space="preserve">לא חלקי, לא מוחלט, לא מלא, לא כלום </w:t>
      </w:r>
      <w:r>
        <w:rPr>
          <w:rtl/>
        </w:rPr>
        <w:t>–</w:t>
      </w:r>
      <w:r>
        <w:rPr>
          <w:rFonts w:hint="cs"/>
          <w:rtl/>
        </w:rPr>
        <w:t xml:space="preserve"> בלי שהם חוזרים הביתה. זה פצע פתוח, מדמם, שחייב לקבל מזור. אנחנו חייבים להביא אותם. </w:t>
      </w:r>
    </w:p>
    <w:p w:rsidR="00071895" w:rsidRDefault="00071895" w:rsidP="00E01424">
      <w:pPr>
        <w:rPr>
          <w:rtl/>
        </w:rPr>
      </w:pPr>
    </w:p>
    <w:p w:rsidR="00071895" w:rsidRDefault="00071895" w:rsidP="007C45B1">
      <w:pPr>
        <w:rPr>
          <w:rtl/>
        </w:rPr>
      </w:pPr>
      <w:r>
        <w:rPr>
          <w:rFonts w:hint="cs"/>
          <w:rtl/>
        </w:rPr>
        <w:t>אני רוצה לנצל את זה ששר הכלכלה נמצא כאן, חבר הכנסת ניר ברקת, שאנחנו שותפים עו</w:t>
      </w:r>
      <w:bookmarkStart w:id="29601" w:name="_ETM_Q70_540231"/>
      <w:bookmarkEnd w:id="29601"/>
      <w:r>
        <w:rPr>
          <w:rFonts w:hint="cs"/>
          <w:rtl/>
        </w:rPr>
        <w:t xml:space="preserve">ד מימינו בירושלים, כדי לספר על הצעת חוק שהעברנו יחד בוועדת שרים לחקיקה. הצעת החוק באה למגר את תופעת עושק הקשישים, שזאת תופעה שאני </w:t>
      </w:r>
      <w:bookmarkStart w:id="29602" w:name="_ETM_Q70_555094"/>
      <w:bookmarkEnd w:id="29602"/>
      <w:r>
        <w:rPr>
          <w:rFonts w:hint="cs"/>
          <w:rtl/>
        </w:rPr>
        <w:t xml:space="preserve">עוסקת במיגורה כבר שנים רבות. העברנו הצעת חוק מאוד מאוד </w:t>
      </w:r>
      <w:bookmarkStart w:id="29603" w:name="_ETM_Q70_562426"/>
      <w:bookmarkEnd w:id="29603"/>
      <w:r>
        <w:rPr>
          <w:rFonts w:hint="cs"/>
          <w:rtl/>
        </w:rPr>
        <w:t xml:space="preserve">משמעותית בוועדת שרים לחקיקה, ועכשיו היא עוברת לתהליך החקיקה בוועדות. ההצעה בעצם אומרת את הדברים הבאים: המדינה, שיש בה את הרשות לסחר הוגן </w:t>
      </w:r>
      <w:r>
        <w:rPr>
          <w:rtl/>
        </w:rPr>
        <w:t>–</w:t>
      </w:r>
      <w:r>
        <w:rPr>
          <w:rFonts w:hint="cs"/>
          <w:rtl/>
        </w:rPr>
        <w:t xml:space="preserve"> ברגע שהיא תקבל צבר של תלונות מצרכנים מוחלשים, זקנים, עולים חדשים, ילדים, אנשים עם מוגבלויות, ואלו תלונות שחוזרות על עצמן, עם </w:t>
      </w:r>
      <w:bookmarkStart w:id="29604" w:name="_ETM_Q70_588969"/>
      <w:bookmarkEnd w:id="29604"/>
      <w:r>
        <w:rPr>
          <w:rFonts w:hint="cs"/>
          <w:rtl/>
        </w:rPr>
        <w:t xml:space="preserve">נזקים משמעותיים, תוכל המדינה להורות לחברות האשראי להפסיק לסלוק את אותן חברות שנוכלים עומדים מאחוריהן. </w:t>
      </w:r>
      <w:bookmarkStart w:id="29605" w:name="_ETM_Q70_599001"/>
      <w:bookmarkStart w:id="29606" w:name="_ETM_Q70_599059"/>
      <w:bookmarkStart w:id="29607" w:name="_ETM_Q70_599161"/>
      <w:bookmarkStart w:id="29608" w:name="_ETM_Q70_599205"/>
      <w:bookmarkEnd w:id="29605"/>
      <w:bookmarkEnd w:id="29606"/>
      <w:bookmarkEnd w:id="29607"/>
      <w:bookmarkEnd w:id="29608"/>
      <w:r>
        <w:rPr>
          <w:rFonts w:hint="cs"/>
          <w:rtl/>
        </w:rPr>
        <w:t xml:space="preserve">לא רק זה, היא גם תשתף את כל חברות האשראי במידע שיתקבל, כך שכל חברות האשראי יסגרו על הנוכלים ולא יאפשרו להם את הגישה לארנקים של אנשים. זה יאפשר תגובה מהירה, אפקטיבית, בלי להמתין לסחבת של הטיפול במערכת המשפט, במשטרה </w:t>
      </w:r>
      <w:r>
        <w:rPr>
          <w:rtl/>
        </w:rPr>
        <w:t>–</w:t>
      </w:r>
      <w:r>
        <w:rPr>
          <w:rFonts w:hint="cs"/>
          <w:rtl/>
        </w:rPr>
        <w:t xml:space="preserve"> דברים שלוקחים שנים ולעיתים גם לא מבשילים בכלל, ובזמן הזה מנצלים כלכלית הרבה מאוד זקנים. חברת אשראי שלא תקבל פעולה גם תהיה חשופה לעיצום כספי. כמובן שאם יהיו כספים שעדיין לא הועברו לנוכלים, חברות האשראי גם יעצרו את זה ויחזירו את הכסף לאותם מבוגרים שנוצלו. </w:t>
      </w:r>
    </w:p>
    <w:p w:rsidR="00071895" w:rsidRDefault="00071895" w:rsidP="00E01424">
      <w:pPr>
        <w:rPr>
          <w:rtl/>
        </w:rPr>
      </w:pPr>
    </w:p>
    <w:p w:rsidR="00071895" w:rsidRDefault="00071895" w:rsidP="007C45B1">
      <w:pPr>
        <w:rPr>
          <w:rtl/>
        </w:rPr>
      </w:pPr>
      <w:r>
        <w:rPr>
          <w:rFonts w:hint="cs"/>
          <w:rtl/>
        </w:rPr>
        <w:t xml:space="preserve">באותו אופן, הצעת החוק </w:t>
      </w:r>
      <w:bookmarkStart w:id="29609" w:name="_ETM_Q70_655857"/>
      <w:bookmarkEnd w:id="29609"/>
      <w:r>
        <w:rPr>
          <w:rFonts w:hint="cs"/>
          <w:rtl/>
        </w:rPr>
        <w:t xml:space="preserve">גם מקפיאה את ההליכים בהוצאה לפועל, אם אותם נוכלים מנסים לגבות חובות מאנשים זקנים באמצעות ההוצאה לפועל. לצערי, זה קורה, זאת אומרת, הזקן </w:t>
      </w:r>
      <w:bookmarkStart w:id="29610" w:name="_ETM_Q70_667074"/>
      <w:bookmarkEnd w:id="29610"/>
      <w:r>
        <w:rPr>
          <w:rFonts w:hint="cs"/>
          <w:rtl/>
        </w:rPr>
        <w:t xml:space="preserve">ובני משפחתו הבינו שגונבים אותם אז הם מפסיקים לשלם, ואז אותן חברות פותחות תיקים בהוצאה לפועל. גם את זה אנחנו </w:t>
      </w:r>
      <w:bookmarkStart w:id="29611" w:name="_ETM_Q70_670874"/>
      <w:bookmarkEnd w:id="29611"/>
      <w:r>
        <w:rPr>
          <w:rFonts w:hint="cs"/>
          <w:rtl/>
        </w:rPr>
        <w:t xml:space="preserve">נקפיא. זה נותן מענה גם לעניין הזה. </w:t>
      </w:r>
    </w:p>
    <w:p w:rsidR="00071895" w:rsidRDefault="00071895" w:rsidP="00E01424">
      <w:pPr>
        <w:rPr>
          <w:rtl/>
        </w:rPr>
      </w:pPr>
      <w:bookmarkStart w:id="29612" w:name="_ETM_Q70_674656"/>
      <w:bookmarkStart w:id="29613" w:name="_ETM_Q70_674724"/>
      <w:bookmarkEnd w:id="29612"/>
      <w:bookmarkEnd w:id="29613"/>
    </w:p>
    <w:p w:rsidR="00071895" w:rsidRDefault="00071895" w:rsidP="00BF3FAA">
      <w:pPr>
        <w:rPr>
          <w:rtl/>
        </w:rPr>
      </w:pPr>
      <w:bookmarkStart w:id="29614" w:name="_ETM_Q70_674800"/>
      <w:bookmarkStart w:id="29615" w:name="_ETM_Q70_674841"/>
      <w:bookmarkEnd w:id="29614"/>
      <w:bookmarkEnd w:id="29615"/>
      <w:r>
        <w:rPr>
          <w:rFonts w:hint="cs"/>
          <w:rtl/>
        </w:rPr>
        <w:t xml:space="preserve">זאת הצעת חוק </w:t>
      </w:r>
      <w:bookmarkStart w:id="29616" w:name="_ETM_Q70_676561"/>
      <w:bookmarkEnd w:id="29616"/>
      <w:r>
        <w:rPr>
          <w:rFonts w:hint="cs"/>
          <w:rtl/>
        </w:rPr>
        <w:t xml:space="preserve">שאני באמת עובדת עליה כבר כמה שנים, יחד עם בנק ישראל, משרד הכלכלה ומשרד </w:t>
      </w:r>
      <w:bookmarkStart w:id="29617" w:name="_ETM_Q70_687428"/>
      <w:bookmarkEnd w:id="29617"/>
      <w:r>
        <w:rPr>
          <w:rFonts w:hint="cs"/>
          <w:rtl/>
        </w:rPr>
        <w:t xml:space="preserve">המשפטים. באמת, </w:t>
      </w:r>
      <w:r w:rsidR="00BF3FAA">
        <w:rPr>
          <w:rFonts w:hint="cs"/>
          <w:rtl/>
        </w:rPr>
        <w:t>ה</w:t>
      </w:r>
      <w:r>
        <w:rPr>
          <w:rFonts w:hint="cs"/>
          <w:rtl/>
        </w:rPr>
        <w:t xml:space="preserve">ודות לשיתוף הפעולה עם השר ברקת, הצלחנו להביא את זה עכשיו גם לעבור בוועדת שרים לחקיקה. זה כמובן אחד מהחוקים שאני מקדמת בנושא הזה; יש חוקים שכבר עברו, יש עוד חוקים </w:t>
      </w:r>
      <w:bookmarkStart w:id="29618" w:name="_ETM_Q70_702327"/>
      <w:bookmarkEnd w:id="29618"/>
      <w:r>
        <w:rPr>
          <w:rFonts w:hint="cs"/>
          <w:rtl/>
        </w:rPr>
        <w:t xml:space="preserve">בקנה. </w:t>
      </w:r>
    </w:p>
    <w:p w:rsidR="00BF3FAA" w:rsidRDefault="00BF3FAA" w:rsidP="007C45B1">
      <w:pPr>
        <w:rPr>
          <w:rtl/>
        </w:rPr>
      </w:pPr>
    </w:p>
    <w:p w:rsidR="00071895" w:rsidRDefault="00071895" w:rsidP="007C45B1">
      <w:pPr>
        <w:pStyle w:val="af6"/>
        <w:keepNext/>
        <w:rPr>
          <w:rtl/>
        </w:rPr>
      </w:pPr>
      <w:r w:rsidRPr="00873E67">
        <w:rPr>
          <w:rStyle w:val="TagStyle"/>
          <w:rtl/>
        </w:rPr>
        <w:t xml:space="preserve">&lt;&lt; יור &gt;&gt; </w:t>
      </w:r>
      <w:r>
        <w:rPr>
          <w:rtl/>
        </w:rPr>
        <w:t>היו"ר אורית פרקש הכהן:</w:t>
      </w:r>
      <w:r w:rsidRPr="00873E67">
        <w:rPr>
          <w:rStyle w:val="TagStyle"/>
          <w:rtl/>
        </w:rPr>
        <w:t xml:space="preserve"> &lt;&lt; יור &gt;&gt;</w:t>
      </w:r>
      <w:r>
        <w:rPr>
          <w:rtl/>
        </w:rPr>
        <w:t xml:space="preserve">  </w:t>
      </w:r>
    </w:p>
    <w:p w:rsidR="00071895" w:rsidRDefault="00071895" w:rsidP="00A11436">
      <w:pPr>
        <w:rPr>
          <w:rtl/>
          <w:lang w:eastAsia="he-IL"/>
        </w:rPr>
      </w:pPr>
    </w:p>
    <w:p w:rsidR="00071895" w:rsidRDefault="00071895" w:rsidP="007C45B1">
      <w:pPr>
        <w:rPr>
          <w:rtl/>
          <w:lang w:eastAsia="he-IL"/>
        </w:rPr>
      </w:pPr>
      <w:r>
        <w:rPr>
          <w:rFonts w:hint="cs"/>
          <w:rtl/>
          <w:lang w:eastAsia="he-IL"/>
        </w:rPr>
        <w:t xml:space="preserve">יש גם חוקים מממשלת השינוי </w:t>
      </w:r>
      <w:r>
        <w:rPr>
          <w:rtl/>
          <w:lang w:eastAsia="he-IL"/>
        </w:rPr>
        <w:t>–</w:t>
      </w:r>
      <w:r>
        <w:rPr>
          <w:rFonts w:hint="cs"/>
          <w:rtl/>
          <w:lang w:eastAsia="he-IL"/>
        </w:rPr>
        <w:t xml:space="preserve"> טיפלת בנושא הזה. </w:t>
      </w:r>
    </w:p>
    <w:p w:rsidR="00071895" w:rsidRDefault="00071895" w:rsidP="00E01424">
      <w:pPr>
        <w:rPr>
          <w:rtl/>
          <w:lang w:eastAsia="he-IL"/>
        </w:rPr>
      </w:pPr>
    </w:p>
    <w:p w:rsidR="00071895" w:rsidRDefault="00071895" w:rsidP="00E01424">
      <w:pPr>
        <w:pStyle w:val="-"/>
        <w:keepNext/>
        <w:rPr>
          <w:rtl/>
        </w:rPr>
      </w:pPr>
      <w:r w:rsidRPr="00937FEF">
        <w:rPr>
          <w:rStyle w:val="TagStyle"/>
          <w:rtl/>
        </w:rPr>
        <w:t xml:space="preserve"> &lt;&lt; דובר_המשך &gt;&gt; </w:t>
      </w:r>
      <w:r>
        <w:rPr>
          <w:rtl/>
        </w:rPr>
        <w:t>מירב כהן (יש עתיד):</w:t>
      </w:r>
      <w:r w:rsidRPr="00937FEF">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bookmarkStart w:id="29619" w:name="_ETM_Q70_703653"/>
      <w:bookmarkStart w:id="29620" w:name="_ETM_Q70_703743"/>
      <w:bookmarkEnd w:id="29619"/>
      <w:bookmarkEnd w:id="29620"/>
      <w:r>
        <w:rPr>
          <w:rFonts w:hint="cs"/>
          <w:rtl/>
          <w:lang w:eastAsia="he-IL"/>
        </w:rPr>
        <w:t xml:space="preserve">נכון, </w:t>
      </w:r>
      <w:bookmarkStart w:id="29621" w:name="_ETM_Q70_705126"/>
      <w:bookmarkEnd w:id="29621"/>
      <w:r>
        <w:rPr>
          <w:rFonts w:hint="cs"/>
          <w:rtl/>
          <w:lang w:eastAsia="he-IL"/>
        </w:rPr>
        <w:t xml:space="preserve">שהעברנו. בממשלת השינוי הקמנו את מאגר "אל תתקשר אליי", שפועל בימים אלה. </w:t>
      </w:r>
    </w:p>
    <w:p w:rsidR="00071895" w:rsidRDefault="00071895" w:rsidP="00E01424">
      <w:pPr>
        <w:rPr>
          <w:rtl/>
          <w:lang w:eastAsia="he-IL"/>
        </w:rPr>
      </w:pPr>
    </w:p>
    <w:p w:rsidR="00071895" w:rsidRDefault="00071895" w:rsidP="00E01424">
      <w:pPr>
        <w:pStyle w:val="af6"/>
        <w:keepNext/>
        <w:rPr>
          <w:rtl/>
        </w:rPr>
      </w:pPr>
      <w:r w:rsidRPr="00873E67">
        <w:rPr>
          <w:rStyle w:val="TagStyle"/>
          <w:rtl/>
        </w:rPr>
        <w:t xml:space="preserve"> &lt;&lt; יור &gt;&gt; </w:t>
      </w:r>
      <w:r>
        <w:rPr>
          <w:rtl/>
        </w:rPr>
        <w:t>היו"ר אורית פרקש הכהן:</w:t>
      </w:r>
      <w:r w:rsidRPr="00873E67">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נכון. </w:t>
      </w:r>
    </w:p>
    <w:p w:rsidR="00071895" w:rsidRDefault="00071895" w:rsidP="00E01424">
      <w:pPr>
        <w:rPr>
          <w:rtl/>
          <w:lang w:eastAsia="he-IL"/>
        </w:rPr>
      </w:pPr>
    </w:p>
    <w:p w:rsidR="00071895" w:rsidRDefault="00071895" w:rsidP="00E01424">
      <w:pPr>
        <w:pStyle w:val="-"/>
        <w:keepNext/>
        <w:rPr>
          <w:rtl/>
        </w:rPr>
      </w:pPr>
      <w:bookmarkStart w:id="29622" w:name="ET_speakercontinue_5783_4"/>
      <w:r w:rsidRPr="00873E67">
        <w:rPr>
          <w:rStyle w:val="TagStyle"/>
          <w:rtl/>
        </w:rPr>
        <w:t xml:space="preserve"> &lt;&lt; דובר_המשך &gt;&gt; </w:t>
      </w:r>
      <w:r>
        <w:rPr>
          <w:rtl/>
        </w:rPr>
        <w:t>מירב כהן (יש עתיד):</w:t>
      </w:r>
      <w:r w:rsidRPr="00873E67">
        <w:rPr>
          <w:rStyle w:val="TagStyle"/>
          <w:rtl/>
        </w:rPr>
        <w:t xml:space="preserve"> &lt;&lt; דובר_המשך &gt;&gt;</w:t>
      </w:r>
      <w:r>
        <w:rPr>
          <w:rtl/>
        </w:rPr>
        <w:t xml:space="preserve">  </w:t>
      </w:r>
      <w:bookmarkEnd w:id="29622"/>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הצרכנים יכולים לשים שם את </w:t>
      </w:r>
      <w:bookmarkStart w:id="29623" w:name="_ETM_Q70_716205"/>
      <w:bookmarkEnd w:id="29623"/>
      <w:r>
        <w:rPr>
          <w:rFonts w:hint="cs"/>
          <w:rtl/>
          <w:lang w:eastAsia="he-IL"/>
        </w:rPr>
        <w:t xml:space="preserve">הפרטים שלהם, ואז לחברות מסחריות אסור לפנות אליהם עם הצעות </w:t>
      </w:r>
      <w:bookmarkStart w:id="29624" w:name="_ETM_Q70_719113"/>
      <w:bookmarkEnd w:id="29624"/>
      <w:r>
        <w:rPr>
          <w:rFonts w:hint="cs"/>
          <w:rtl/>
          <w:lang w:eastAsia="he-IL"/>
        </w:rPr>
        <w:t xml:space="preserve">שיווקיות. גם הגדרנו עושק קשישים כהפרה בנסיבות מחמירות, כך שהקנסות יהיו יותר גדולים. יש עוד דברים בקנה. </w:t>
      </w:r>
    </w:p>
    <w:p w:rsidR="00071895" w:rsidRPr="00873E67" w:rsidRDefault="00071895" w:rsidP="00E01424">
      <w:pPr>
        <w:rPr>
          <w:rtl/>
          <w:lang w:eastAsia="he-IL"/>
        </w:rPr>
      </w:pPr>
      <w:bookmarkStart w:id="29625" w:name="_ETM_Q70_722358"/>
      <w:bookmarkStart w:id="29626" w:name="_ETM_Q70_722425"/>
      <w:bookmarkEnd w:id="29625"/>
      <w:bookmarkEnd w:id="29626"/>
    </w:p>
    <w:p w:rsidR="00071895" w:rsidRDefault="00071895" w:rsidP="004169F1">
      <w:pPr>
        <w:rPr>
          <w:rtl/>
          <w:lang w:eastAsia="he-IL"/>
        </w:rPr>
      </w:pPr>
      <w:r>
        <w:rPr>
          <w:rFonts w:hint="cs"/>
          <w:rtl/>
          <w:lang w:eastAsia="he-IL"/>
        </w:rPr>
        <w:t xml:space="preserve">עם זאת, החקיקה לא מספיקה. זאת אומרת, אי-אפשר להתבסס רק על חקיקה, כי אם לא אוכפים אותה, זה לא שווה שום דבר. לצערי, למרות שזאת תופעה של שנים, אנחנו עדיין רואים שהאדם הפשוט מגיע לתחנת המשטרה עם מקרים מזעזעים, שגנבו ממנו כספים. זה יכול להיות מאות אלפי שקלים, זה </w:t>
      </w:r>
      <w:bookmarkStart w:id="29627" w:name="_ETM_Q70_750487"/>
      <w:bookmarkEnd w:id="29627"/>
      <w:r>
        <w:rPr>
          <w:rFonts w:hint="cs"/>
          <w:rtl/>
          <w:lang w:eastAsia="he-IL"/>
        </w:rPr>
        <w:t xml:space="preserve">יכול להיות גם שהגיעו אליו הביתה. יכול להיות שהתחזו בפניו. יכול להיות </w:t>
      </w:r>
      <w:bookmarkStart w:id="29628" w:name="_ETM_Q70_752742"/>
      <w:bookmarkEnd w:id="29628"/>
      <w:r>
        <w:rPr>
          <w:rFonts w:hint="cs"/>
          <w:rtl/>
          <w:lang w:eastAsia="he-IL"/>
        </w:rPr>
        <w:t xml:space="preserve">שזה ממש ברמה שאומרים לו: אנחנו עוקבים אחריך. לך לכספומט הקרוב ותוציא לנו מזומן, שזה ממש כבר פגיעה בביטחון האישי. זה לא רק כסף </w:t>
      </w:r>
      <w:r>
        <w:rPr>
          <w:rtl/>
          <w:lang w:eastAsia="he-IL"/>
        </w:rPr>
        <w:t>–</w:t>
      </w:r>
      <w:r>
        <w:rPr>
          <w:rFonts w:hint="cs"/>
          <w:rtl/>
          <w:lang w:eastAsia="he-IL"/>
        </w:rPr>
        <w:t xml:space="preserve"> זה </w:t>
      </w:r>
      <w:bookmarkStart w:id="29629" w:name="_ETM_Q70_763129"/>
      <w:bookmarkEnd w:id="29629"/>
      <w:r>
        <w:rPr>
          <w:rFonts w:hint="cs"/>
          <w:rtl/>
          <w:lang w:eastAsia="he-IL"/>
        </w:rPr>
        <w:t>הרבה מעבר לזה. עדיין, כשאנשים הולכים לתחנות משטרה</w:t>
      </w:r>
      <w:r w:rsidR="00BF3FAA">
        <w:rPr>
          <w:rFonts w:hint="cs"/>
          <w:rtl/>
          <w:lang w:eastAsia="he-IL"/>
        </w:rPr>
        <w:t>,</w:t>
      </w:r>
      <w:r>
        <w:rPr>
          <w:rFonts w:hint="cs"/>
          <w:rtl/>
          <w:lang w:eastAsia="he-IL"/>
        </w:rPr>
        <w:t xml:space="preserve"> שולחים אותם הביתה, לא בודקים את הפרטים. אז אנחנו כבית המחוקקים נעשה הכול כדי לתת חקיקה </w:t>
      </w:r>
      <w:bookmarkStart w:id="29630" w:name="_ETM_Q71_177000"/>
      <w:bookmarkEnd w:id="29630"/>
      <w:r>
        <w:rPr>
          <w:rFonts w:hint="cs"/>
          <w:rtl/>
          <w:lang w:eastAsia="he-IL"/>
        </w:rPr>
        <w:t>שתאפשר לייצר הרתעה ואכיפה אפקטיבית יותר, אבל ללא עבודה משטרתית</w:t>
      </w:r>
      <w:r w:rsidR="00BF3FAA">
        <w:rPr>
          <w:rFonts w:hint="cs"/>
          <w:rtl/>
          <w:lang w:eastAsia="he-IL"/>
        </w:rPr>
        <w:t>,</w:t>
      </w:r>
      <w:r>
        <w:rPr>
          <w:rFonts w:hint="cs"/>
          <w:rtl/>
          <w:lang w:eastAsia="he-IL"/>
        </w:rPr>
        <w:t xml:space="preserve"> </w:t>
      </w:r>
      <w:bookmarkStart w:id="29631" w:name="_ETM_Q71_187000"/>
      <w:bookmarkEnd w:id="29631"/>
      <w:r>
        <w:rPr>
          <w:rFonts w:hint="cs"/>
          <w:rtl/>
          <w:lang w:eastAsia="he-IL"/>
        </w:rPr>
        <w:t xml:space="preserve">זה כמובן לא יהיה מספיק. </w:t>
      </w:r>
    </w:p>
    <w:p w:rsidR="00071895" w:rsidRDefault="00071895" w:rsidP="00E01424">
      <w:pPr>
        <w:rPr>
          <w:rtl/>
          <w:lang w:eastAsia="he-IL"/>
        </w:rPr>
      </w:pPr>
    </w:p>
    <w:p w:rsidR="00071895" w:rsidRDefault="00071895" w:rsidP="004169F1">
      <w:pPr>
        <w:rPr>
          <w:rtl/>
          <w:lang w:eastAsia="he-IL"/>
        </w:rPr>
      </w:pPr>
      <w:r>
        <w:rPr>
          <w:rFonts w:hint="cs"/>
          <w:rtl/>
          <w:lang w:eastAsia="he-IL"/>
        </w:rPr>
        <w:t xml:space="preserve">יש עוד חוקים שמתוכננים בהמשך, כמו לעשות הרמות מסך ולחייב את הנוכלים להחזיר את </w:t>
      </w:r>
      <w:bookmarkStart w:id="29632" w:name="_ETM_Q71_194000"/>
      <w:bookmarkEnd w:id="29632"/>
      <w:r>
        <w:rPr>
          <w:rFonts w:hint="cs"/>
          <w:rtl/>
          <w:lang w:eastAsia="he-IL"/>
        </w:rPr>
        <w:t xml:space="preserve">הכסף מהבית שלהם ולא להסתתר מאחורי חברות בעירבון מוגבל. אנשים </w:t>
      </w:r>
      <w:bookmarkStart w:id="29633" w:name="_ETM_Q71_200000"/>
      <w:bookmarkEnd w:id="29633"/>
      <w:r>
        <w:rPr>
          <w:rFonts w:hint="cs"/>
          <w:rtl/>
          <w:lang w:eastAsia="he-IL"/>
        </w:rPr>
        <w:t>פשוט סוגרים את החברה. החברה צוברת הרבה מאוד חובות</w:t>
      </w:r>
      <w:bookmarkStart w:id="29634" w:name="_ETM_Q71_206000"/>
      <w:bookmarkEnd w:id="29634"/>
      <w:r>
        <w:rPr>
          <w:rFonts w:hint="cs"/>
          <w:rtl/>
          <w:lang w:eastAsia="he-IL"/>
        </w:rPr>
        <w:t xml:space="preserve">, יש רשימה של נושים, אבל הם לא משלמים את החובות </w:t>
      </w:r>
      <w:bookmarkStart w:id="29635" w:name="_ETM_Q71_208000"/>
      <w:bookmarkEnd w:id="29635"/>
      <w:r>
        <w:rPr>
          <w:rFonts w:hint="cs"/>
          <w:rtl/>
          <w:lang w:eastAsia="he-IL"/>
        </w:rPr>
        <w:t>האלה</w:t>
      </w:r>
      <w:r w:rsidR="00BF3FAA">
        <w:rPr>
          <w:rFonts w:hint="cs"/>
          <w:rtl/>
          <w:lang w:eastAsia="he-IL"/>
        </w:rPr>
        <w:t>,</w:t>
      </w:r>
      <w:r>
        <w:rPr>
          <w:rFonts w:hint="cs"/>
          <w:rtl/>
          <w:lang w:eastAsia="he-IL"/>
        </w:rPr>
        <w:t xml:space="preserve"> כי הם פשוט פותחים חברה חדשה, וממשיכים באותו</w:t>
      </w:r>
      <w:bookmarkStart w:id="29636" w:name="_ETM_Q71_211000"/>
      <w:bookmarkEnd w:id="29636"/>
      <w:r>
        <w:rPr>
          <w:rFonts w:hint="cs"/>
          <w:rtl/>
          <w:lang w:eastAsia="he-IL"/>
        </w:rPr>
        <w:t xml:space="preserve"> מעשה נוכלות תחת שם חדש. גם את זה צריך </w:t>
      </w:r>
      <w:bookmarkStart w:id="29637" w:name="_ETM_Q71_216000"/>
      <w:bookmarkEnd w:id="29637"/>
      <w:r>
        <w:rPr>
          <w:rFonts w:hint="cs"/>
          <w:rtl/>
          <w:lang w:eastAsia="he-IL"/>
        </w:rPr>
        <w:t xml:space="preserve">לעצור, וזה חלק מהחוקים המתוכננים. </w:t>
      </w:r>
      <w:bookmarkStart w:id="29638" w:name="_ETM_Q71_220000"/>
      <w:bookmarkStart w:id="29639" w:name="_ETM_Q71_222000"/>
      <w:bookmarkEnd w:id="29638"/>
      <w:bookmarkEnd w:id="29639"/>
    </w:p>
    <w:p w:rsidR="00071895" w:rsidRDefault="00071895" w:rsidP="00E01424">
      <w:pPr>
        <w:rPr>
          <w:rtl/>
          <w:lang w:eastAsia="he-IL"/>
        </w:rPr>
      </w:pPr>
      <w:bookmarkStart w:id="29640" w:name="_ETM_Q71_222261"/>
      <w:bookmarkStart w:id="29641" w:name="_ETM_Q71_222316"/>
      <w:bookmarkEnd w:id="29640"/>
      <w:bookmarkEnd w:id="29641"/>
    </w:p>
    <w:p w:rsidR="00071895" w:rsidRDefault="00071895" w:rsidP="004169F1">
      <w:pPr>
        <w:rPr>
          <w:rtl/>
          <w:lang w:eastAsia="he-IL"/>
        </w:rPr>
      </w:pPr>
      <w:bookmarkStart w:id="29642" w:name="_ETM_Q71_222388"/>
      <w:bookmarkStart w:id="29643" w:name="_ETM_Q71_222440"/>
      <w:bookmarkEnd w:id="29642"/>
      <w:bookmarkEnd w:id="29643"/>
      <w:r>
        <w:rPr>
          <w:rFonts w:hint="cs"/>
          <w:rtl/>
          <w:lang w:eastAsia="he-IL"/>
        </w:rPr>
        <w:t xml:space="preserve">בכל מקרה, לצערי, בתקופת המלחמה יש עלייה דרסטית </w:t>
      </w:r>
      <w:bookmarkStart w:id="29644" w:name="_ETM_Q71_221000"/>
      <w:bookmarkEnd w:id="29644"/>
      <w:r>
        <w:rPr>
          <w:rFonts w:hint="cs"/>
          <w:rtl/>
          <w:lang w:eastAsia="he-IL"/>
        </w:rPr>
        <w:t>במקרי העושק והניצול של</w:t>
      </w:r>
      <w:bookmarkStart w:id="29645" w:name="_ETM_Q71_226000"/>
      <w:bookmarkEnd w:id="29645"/>
      <w:r>
        <w:rPr>
          <w:rFonts w:hint="cs"/>
          <w:rtl/>
          <w:lang w:eastAsia="he-IL"/>
        </w:rPr>
        <w:t xml:space="preserve"> קשישים במדינת ישראל. זה מאוד מצער שרואים שיש נוכלים</w:t>
      </w:r>
      <w:bookmarkStart w:id="29646" w:name="_ETM_Q71_231000"/>
      <w:bookmarkEnd w:id="29646"/>
      <w:r>
        <w:rPr>
          <w:rFonts w:hint="cs"/>
          <w:rtl/>
          <w:lang w:eastAsia="he-IL"/>
        </w:rPr>
        <w:t xml:space="preserve"> שמנצלים את החרדה ואת הפחד של אנשים, אפילו </w:t>
      </w:r>
      <w:bookmarkStart w:id="29647" w:name="_ETM_Q71_236000"/>
      <w:bookmarkEnd w:id="29647"/>
      <w:r>
        <w:rPr>
          <w:rFonts w:hint="cs"/>
          <w:rtl/>
          <w:lang w:eastAsia="he-IL"/>
        </w:rPr>
        <w:t xml:space="preserve">בעת הזו, על מנת לנצל אותם כלכלית. אז אנחנו נמשיך </w:t>
      </w:r>
      <w:bookmarkStart w:id="29648" w:name="_ETM_Q71_241000"/>
      <w:bookmarkEnd w:id="29648"/>
      <w:r>
        <w:rPr>
          <w:rFonts w:hint="cs"/>
          <w:rtl/>
          <w:lang w:eastAsia="he-IL"/>
        </w:rPr>
        <w:t>להתמודד עם התופעה המכוערת הזו</w:t>
      </w:r>
      <w:r w:rsidRPr="0093206D">
        <w:rPr>
          <w:rFonts w:hint="cs"/>
          <w:rtl/>
          <w:lang w:eastAsia="he-IL"/>
        </w:rPr>
        <w:t xml:space="preserve"> </w:t>
      </w:r>
      <w:r>
        <w:rPr>
          <w:rFonts w:hint="cs"/>
          <w:rtl/>
          <w:lang w:eastAsia="he-IL"/>
        </w:rPr>
        <w:t xml:space="preserve">בכל הכוח. </w:t>
      </w:r>
      <w:bookmarkStart w:id="29649" w:name="_ETM_Q71_223000"/>
      <w:bookmarkEnd w:id="29649"/>
    </w:p>
    <w:p w:rsidR="00071895" w:rsidRDefault="00071895" w:rsidP="00E01424">
      <w:pPr>
        <w:rPr>
          <w:rtl/>
          <w:lang w:eastAsia="he-IL"/>
        </w:rPr>
      </w:pPr>
    </w:p>
    <w:p w:rsidR="00071895" w:rsidRDefault="00071895" w:rsidP="00BF3FAA">
      <w:pPr>
        <w:rPr>
          <w:rtl/>
          <w:lang w:eastAsia="he-IL"/>
        </w:rPr>
      </w:pPr>
      <w:bookmarkStart w:id="29650" w:name="_ETM_Q71_245000"/>
      <w:bookmarkStart w:id="29651" w:name="_ETM_Q71_251000"/>
      <w:bookmarkEnd w:id="29650"/>
      <w:bookmarkEnd w:id="29651"/>
      <w:r>
        <w:rPr>
          <w:rFonts w:hint="cs"/>
          <w:rtl/>
          <w:lang w:eastAsia="he-IL"/>
        </w:rPr>
        <w:t>אני עוברת לנושא אחר. היום אנחנו דנים על התקציב, אבל אני חושבת שהתקציב שמונח פה היום הוא מאוד מאוד קשור לסוגיית הגיוס. כי מה שאנחנו</w:t>
      </w:r>
      <w:bookmarkStart w:id="29652" w:name="_ETM_Q71_259000"/>
      <w:bookmarkEnd w:id="29652"/>
      <w:r>
        <w:rPr>
          <w:rFonts w:hint="cs"/>
          <w:rtl/>
          <w:lang w:eastAsia="he-IL"/>
        </w:rPr>
        <w:t xml:space="preserve"> רואים בעצם, שבתקציב שמונח לפנינו, כדי לממן את הוצאות המלחמה, </w:t>
      </w:r>
      <w:bookmarkStart w:id="29653" w:name="_ETM_Q71_264000"/>
      <w:bookmarkEnd w:id="29653"/>
      <w:r>
        <w:rPr>
          <w:rFonts w:hint="cs"/>
          <w:rtl/>
          <w:lang w:eastAsia="he-IL"/>
        </w:rPr>
        <w:t xml:space="preserve">מקצצים בשירותים החיוניים ובעצם עושים קיצוץ רוחבי בכל משרדי הממשלה, </w:t>
      </w:r>
      <w:bookmarkStart w:id="29654" w:name="_ETM_Q71_273000"/>
      <w:bookmarkEnd w:id="29654"/>
      <w:r>
        <w:rPr>
          <w:rFonts w:hint="cs"/>
          <w:rtl/>
          <w:lang w:eastAsia="he-IL"/>
        </w:rPr>
        <w:t>מצד אחד – אפשר היה להבין את זה בגלל צו השעה</w:t>
      </w:r>
      <w:bookmarkStart w:id="29655" w:name="_ETM_Q71_276000"/>
      <w:bookmarkEnd w:id="29655"/>
      <w:r>
        <w:rPr>
          <w:rFonts w:hint="cs"/>
          <w:rtl/>
          <w:lang w:eastAsia="he-IL"/>
        </w:rPr>
        <w:t xml:space="preserve"> – אבל מנגד, אנחנו רואים ששמים מיליארדי שקלים על עוד קצבאות</w:t>
      </w:r>
      <w:bookmarkStart w:id="29656" w:name="_ETM_Q71_281000"/>
      <w:bookmarkEnd w:id="29656"/>
      <w:r>
        <w:rPr>
          <w:rFonts w:hint="cs"/>
          <w:rtl/>
          <w:lang w:eastAsia="he-IL"/>
        </w:rPr>
        <w:t xml:space="preserve"> לאברכים, דווקא בעת הזו, עוד כספים למוסדות חינוך של מפלגות</w:t>
      </w:r>
      <w:bookmarkStart w:id="29657" w:name="_ETM_Q71_285000"/>
      <w:bookmarkEnd w:id="29657"/>
      <w:r>
        <w:rPr>
          <w:rFonts w:hint="cs"/>
          <w:rtl/>
          <w:lang w:eastAsia="he-IL"/>
        </w:rPr>
        <w:t xml:space="preserve"> חרדיות שלא מלמדים בהם ליבה. </w:t>
      </w:r>
    </w:p>
    <w:p w:rsidR="00071895" w:rsidRDefault="00071895" w:rsidP="00E01424">
      <w:pPr>
        <w:rPr>
          <w:rtl/>
          <w:lang w:eastAsia="he-IL"/>
        </w:rPr>
      </w:pPr>
    </w:p>
    <w:p w:rsidR="00071895" w:rsidRDefault="00071895" w:rsidP="00E01424">
      <w:pPr>
        <w:pStyle w:val="af6"/>
        <w:keepNext/>
        <w:rPr>
          <w:rtl/>
        </w:rPr>
      </w:pPr>
      <w:r w:rsidRPr="005420F6">
        <w:rPr>
          <w:rStyle w:val="TagStyle"/>
          <w:rtl/>
        </w:rPr>
        <w:t xml:space="preserve"> &lt;&lt; יור &gt;&gt;</w:t>
      </w:r>
      <w:r w:rsidRPr="00845CE5">
        <w:rPr>
          <w:rStyle w:val="TagStyle"/>
          <w:rtl/>
        </w:rPr>
        <w:t xml:space="preserve"> </w:t>
      </w:r>
      <w:r>
        <w:rPr>
          <w:rtl/>
        </w:rPr>
        <w:t>היו"ר אורית פרקש הכהן:</w:t>
      </w:r>
      <w:r w:rsidRPr="00845CE5">
        <w:rPr>
          <w:rStyle w:val="TagStyle"/>
          <w:rtl/>
        </w:rPr>
        <w:t xml:space="preserve"> </w:t>
      </w:r>
      <w:r w:rsidRPr="005420F6">
        <w:rPr>
          <w:rStyle w:val="TagStyle"/>
          <w:rtl/>
        </w:rPr>
        <w:t>&lt;&lt; יור &gt;&gt;</w:t>
      </w:r>
      <w:r>
        <w:rPr>
          <w:rtl/>
        </w:rPr>
        <w:t xml:space="preserve">  </w:t>
      </w:r>
    </w:p>
    <w:p w:rsidR="00071895" w:rsidRDefault="00071895" w:rsidP="00A11436">
      <w:pPr>
        <w:rPr>
          <w:rtl/>
          <w:lang w:eastAsia="he-IL"/>
        </w:rPr>
      </w:pPr>
    </w:p>
    <w:p w:rsidR="00071895" w:rsidRDefault="00071895" w:rsidP="00BF3FAA">
      <w:pPr>
        <w:rPr>
          <w:rtl/>
          <w:lang w:eastAsia="he-IL"/>
        </w:rPr>
      </w:pPr>
      <w:r>
        <w:rPr>
          <w:rFonts w:hint="cs"/>
          <w:rtl/>
          <w:lang w:eastAsia="he-IL"/>
        </w:rPr>
        <w:t xml:space="preserve">למשרד להתיישבות לאומית </w:t>
      </w:r>
      <w:bookmarkStart w:id="29658" w:name="_ETM_Q71_295000"/>
      <w:bookmarkEnd w:id="29658"/>
      <w:r w:rsidR="00BF3FAA">
        <w:rPr>
          <w:rFonts w:hint="eastAsia"/>
          <w:rtl/>
          <w:lang w:eastAsia="he-IL"/>
        </w:rPr>
        <w:t xml:space="preserve">– </w:t>
      </w:r>
      <w:r>
        <w:rPr>
          <w:rFonts w:hint="cs"/>
          <w:rtl/>
          <w:lang w:eastAsia="he-IL"/>
        </w:rPr>
        <w:t xml:space="preserve">מעל מיליארד שקלים תקציב בסך הכול. </w:t>
      </w:r>
    </w:p>
    <w:p w:rsidR="00071895" w:rsidRDefault="00071895" w:rsidP="00E01424">
      <w:pPr>
        <w:rPr>
          <w:rtl/>
          <w:lang w:eastAsia="he-IL"/>
        </w:rPr>
      </w:pPr>
    </w:p>
    <w:p w:rsidR="00071895" w:rsidRDefault="00071895" w:rsidP="00E01424">
      <w:pPr>
        <w:pStyle w:val="-"/>
        <w:keepNext/>
        <w:rPr>
          <w:rtl/>
        </w:rPr>
      </w:pPr>
      <w:bookmarkStart w:id="29659" w:name="ET_speakercontinue_5783_5"/>
      <w:r w:rsidRPr="005420F6">
        <w:rPr>
          <w:rStyle w:val="TagStyle"/>
          <w:rtl/>
        </w:rPr>
        <w:t xml:space="preserve"> &lt;&lt; דובר_המשך &gt;&gt;</w:t>
      </w:r>
      <w:r w:rsidRPr="00845CE5">
        <w:rPr>
          <w:rStyle w:val="TagStyle"/>
          <w:rtl/>
        </w:rPr>
        <w:t xml:space="preserve"> </w:t>
      </w:r>
      <w:r>
        <w:rPr>
          <w:rtl/>
        </w:rPr>
        <w:t>מירב כהן (יש עתיד):</w:t>
      </w:r>
      <w:r w:rsidRPr="00845CE5">
        <w:rPr>
          <w:rStyle w:val="TagStyle"/>
          <w:rtl/>
        </w:rPr>
        <w:t xml:space="preserve"> </w:t>
      </w:r>
      <w:r w:rsidRPr="005420F6">
        <w:rPr>
          <w:rStyle w:val="TagStyle"/>
          <w:rtl/>
        </w:rPr>
        <w:t>&lt;&lt; דובר_המשך &gt;&gt;</w:t>
      </w:r>
      <w:r>
        <w:rPr>
          <w:rtl/>
        </w:rPr>
        <w:t xml:space="preserve">  </w:t>
      </w:r>
      <w:bookmarkEnd w:id="29659"/>
    </w:p>
    <w:p w:rsidR="00071895" w:rsidRDefault="00071895" w:rsidP="00A11436">
      <w:pPr>
        <w:rPr>
          <w:rtl/>
          <w:lang w:eastAsia="he-IL"/>
        </w:rPr>
      </w:pPr>
    </w:p>
    <w:p w:rsidR="00071895" w:rsidRDefault="00071895" w:rsidP="00BF3FAA">
      <w:pPr>
        <w:rPr>
          <w:rtl/>
          <w:lang w:eastAsia="he-IL"/>
        </w:rPr>
      </w:pPr>
      <w:bookmarkStart w:id="29660" w:name="_ETM_Q71_300000"/>
      <w:bookmarkEnd w:id="29660"/>
      <w:r>
        <w:rPr>
          <w:rFonts w:hint="cs"/>
          <w:rtl/>
          <w:lang w:eastAsia="he-IL"/>
        </w:rPr>
        <w:t xml:space="preserve">בעצם, יש פה צבר של נסיבות, ואומרים ככה: יש מלחמה, אז אנחנו צריכים להגדיל את מספר ימי המילואים; אנחנו צריכים שאנשים ישרתו </w:t>
      </w:r>
      <w:bookmarkStart w:id="29661" w:name="_ETM_Q71_310000"/>
      <w:bookmarkEnd w:id="29661"/>
      <w:r w:rsidR="00BF3FAA">
        <w:rPr>
          <w:rFonts w:hint="cs"/>
          <w:rtl/>
          <w:lang w:eastAsia="he-IL"/>
        </w:rPr>
        <w:t>עד גיל יותר מבוגר. מצד שני, פוט</w:t>
      </w:r>
      <w:r>
        <w:rPr>
          <w:rFonts w:hint="cs"/>
          <w:rtl/>
          <w:lang w:eastAsia="he-IL"/>
        </w:rPr>
        <w:t xml:space="preserve">רים באופן רשמי חלק </w:t>
      </w:r>
      <w:bookmarkStart w:id="29662" w:name="_ETM_Q71_313000"/>
      <w:bookmarkEnd w:id="29662"/>
      <w:r>
        <w:rPr>
          <w:rFonts w:hint="cs"/>
          <w:rtl/>
          <w:lang w:eastAsia="he-IL"/>
        </w:rPr>
        <w:t xml:space="preserve">גדול מהאוכלוסייה משירות. מצד שלישי, עוד מקצצים לכולם, לכל הציבור, </w:t>
      </w:r>
      <w:bookmarkStart w:id="29663" w:name="_ETM_Q71_322000"/>
      <w:bookmarkEnd w:id="29663"/>
      <w:r>
        <w:rPr>
          <w:rFonts w:hint="cs"/>
          <w:rtl/>
          <w:lang w:eastAsia="he-IL"/>
        </w:rPr>
        <w:t>את השירותים החברתיים שמקבלים מהמדינה ונותנים עוד כסף לאלה של</w:t>
      </w:r>
      <w:bookmarkStart w:id="29664" w:name="_ETM_Q71_326000"/>
      <w:bookmarkEnd w:id="29664"/>
      <w:r>
        <w:rPr>
          <w:rFonts w:hint="cs"/>
          <w:rtl/>
          <w:lang w:eastAsia="he-IL"/>
        </w:rPr>
        <w:t>א משרתים. זאת אומרת, זה מ</w:t>
      </w:r>
      <w:r w:rsidR="00BF3FAA">
        <w:rPr>
          <w:rFonts w:hint="cs"/>
          <w:rtl/>
          <w:lang w:eastAsia="he-IL"/>
        </w:rPr>
        <w:t>י</w:t>
      </w:r>
      <w:r>
        <w:rPr>
          <w:rFonts w:hint="cs"/>
          <w:rtl/>
          <w:lang w:eastAsia="he-IL"/>
        </w:rPr>
        <w:t>ן צבר של נסיבות שבאמת</w:t>
      </w:r>
      <w:bookmarkStart w:id="29665" w:name="_ETM_Q71_333000"/>
      <w:bookmarkEnd w:id="29665"/>
      <w:r>
        <w:rPr>
          <w:rFonts w:hint="cs"/>
          <w:rtl/>
          <w:lang w:eastAsia="he-IL"/>
        </w:rPr>
        <w:t xml:space="preserve"> מלמדות על כך שלממשלה לא אכפת מה אנחנו חושבים. </w:t>
      </w:r>
      <w:bookmarkStart w:id="29666" w:name="_ETM_Q71_336000"/>
      <w:bookmarkEnd w:id="29666"/>
      <w:r>
        <w:rPr>
          <w:rFonts w:hint="cs"/>
          <w:rtl/>
          <w:lang w:eastAsia="he-IL"/>
        </w:rPr>
        <w:t>לא אכפת להם, לא אכפת להם שזה נראה רע</w:t>
      </w:r>
      <w:r w:rsidR="00BF3FAA">
        <w:rPr>
          <w:rFonts w:hint="cs"/>
          <w:rtl/>
          <w:lang w:eastAsia="he-IL"/>
        </w:rPr>
        <w:t>;</w:t>
      </w:r>
      <w:r>
        <w:rPr>
          <w:rFonts w:hint="cs"/>
          <w:rtl/>
          <w:lang w:eastAsia="he-IL"/>
        </w:rPr>
        <w:t xml:space="preserve"> </w:t>
      </w:r>
      <w:bookmarkStart w:id="29667" w:name="_ETM_Q71_338000"/>
      <w:bookmarkEnd w:id="29667"/>
      <w:r>
        <w:rPr>
          <w:rFonts w:hint="cs"/>
          <w:rtl/>
          <w:lang w:eastAsia="he-IL"/>
        </w:rPr>
        <w:t xml:space="preserve">פשוט עושים את מה שנכון להם פוליטית. אני מרגישה שיש </w:t>
      </w:r>
      <w:bookmarkStart w:id="29668" w:name="_ETM_Q71_342000"/>
      <w:bookmarkEnd w:id="29668"/>
      <w:r>
        <w:rPr>
          <w:rFonts w:hint="cs"/>
          <w:rtl/>
          <w:lang w:eastAsia="he-IL"/>
        </w:rPr>
        <w:t xml:space="preserve">לך משהו לומר. </w:t>
      </w:r>
    </w:p>
    <w:p w:rsidR="00071895" w:rsidRDefault="00071895" w:rsidP="00E01424">
      <w:pPr>
        <w:rPr>
          <w:rtl/>
          <w:lang w:eastAsia="he-IL"/>
        </w:rPr>
      </w:pPr>
    </w:p>
    <w:p w:rsidR="00071895" w:rsidRDefault="00071895" w:rsidP="00E01424">
      <w:pPr>
        <w:pStyle w:val="af6"/>
        <w:keepNext/>
        <w:rPr>
          <w:rtl/>
        </w:rPr>
      </w:pPr>
      <w:r w:rsidRPr="005420F6">
        <w:rPr>
          <w:rStyle w:val="TagStyle"/>
          <w:rtl/>
        </w:rPr>
        <w:t xml:space="preserve"> &lt;&lt; יור &gt;&gt;</w:t>
      </w:r>
      <w:r w:rsidRPr="0067303F">
        <w:rPr>
          <w:rStyle w:val="TagStyle"/>
          <w:rtl/>
        </w:rPr>
        <w:t xml:space="preserve"> </w:t>
      </w:r>
      <w:r>
        <w:rPr>
          <w:rtl/>
        </w:rPr>
        <w:t>היו"ר אורית פרקש הכהן:</w:t>
      </w:r>
      <w:r w:rsidRPr="0067303F">
        <w:rPr>
          <w:rStyle w:val="TagStyle"/>
          <w:rtl/>
        </w:rPr>
        <w:t xml:space="preserve"> </w:t>
      </w:r>
      <w:r w:rsidRPr="005420F6">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את יודעת מה דעתי. </w:t>
      </w:r>
    </w:p>
    <w:p w:rsidR="00071895" w:rsidRDefault="00071895" w:rsidP="00E01424">
      <w:pPr>
        <w:rPr>
          <w:rtl/>
          <w:lang w:eastAsia="he-IL"/>
        </w:rPr>
      </w:pPr>
    </w:p>
    <w:p w:rsidR="00071895" w:rsidRDefault="00071895" w:rsidP="00E01424">
      <w:pPr>
        <w:pStyle w:val="-"/>
        <w:keepNext/>
        <w:rPr>
          <w:rtl/>
        </w:rPr>
      </w:pPr>
      <w:bookmarkStart w:id="29669" w:name="ET_speakercontinue_5783_7"/>
      <w:r w:rsidRPr="005420F6">
        <w:rPr>
          <w:rStyle w:val="TagStyle"/>
          <w:rtl/>
        </w:rPr>
        <w:t xml:space="preserve"> &lt;&lt; דובר_המשך &gt;&gt;</w:t>
      </w:r>
      <w:r w:rsidRPr="0067303F">
        <w:rPr>
          <w:rStyle w:val="TagStyle"/>
          <w:rtl/>
        </w:rPr>
        <w:t xml:space="preserve"> </w:t>
      </w:r>
      <w:r>
        <w:rPr>
          <w:rtl/>
        </w:rPr>
        <w:t>מירב כהן (יש עתיד):</w:t>
      </w:r>
      <w:r w:rsidRPr="0067303F">
        <w:rPr>
          <w:rStyle w:val="TagStyle"/>
          <w:rtl/>
        </w:rPr>
        <w:t xml:space="preserve"> </w:t>
      </w:r>
      <w:r w:rsidRPr="005420F6">
        <w:rPr>
          <w:rStyle w:val="TagStyle"/>
          <w:rtl/>
        </w:rPr>
        <w:t>&lt;&lt; דובר_המשך &gt;&gt;</w:t>
      </w:r>
      <w:r>
        <w:rPr>
          <w:rtl/>
        </w:rPr>
        <w:t xml:space="preserve">  </w:t>
      </w:r>
      <w:bookmarkEnd w:id="29669"/>
    </w:p>
    <w:p w:rsidR="00071895" w:rsidRDefault="00071895" w:rsidP="00A11436">
      <w:pPr>
        <w:rPr>
          <w:rtl/>
          <w:lang w:eastAsia="he-IL"/>
        </w:rPr>
      </w:pPr>
    </w:p>
    <w:p w:rsidR="00071895" w:rsidRDefault="00071895" w:rsidP="00E01424">
      <w:pPr>
        <w:rPr>
          <w:rtl/>
          <w:lang w:eastAsia="he-IL"/>
        </w:rPr>
      </w:pPr>
      <w:r>
        <w:rPr>
          <w:rFonts w:hint="cs"/>
          <w:rtl/>
          <w:lang w:eastAsia="he-IL"/>
        </w:rPr>
        <w:t>כן, אני חוויתי איתך כמה שעות בוועדת הכספים.</w:t>
      </w:r>
    </w:p>
    <w:p w:rsidR="00071895" w:rsidRDefault="00071895" w:rsidP="00E01424">
      <w:pPr>
        <w:rPr>
          <w:rtl/>
          <w:lang w:eastAsia="he-IL"/>
        </w:rPr>
      </w:pPr>
    </w:p>
    <w:p w:rsidR="00071895" w:rsidRDefault="00071895" w:rsidP="00E01424">
      <w:pPr>
        <w:pStyle w:val="af6"/>
        <w:keepNext/>
        <w:rPr>
          <w:rtl/>
        </w:rPr>
      </w:pPr>
      <w:r w:rsidRPr="005420F6">
        <w:rPr>
          <w:rStyle w:val="TagStyle"/>
          <w:rtl/>
        </w:rPr>
        <w:t xml:space="preserve"> &lt;&lt; יור &gt;&gt;</w:t>
      </w:r>
      <w:r w:rsidRPr="0067303F">
        <w:rPr>
          <w:rStyle w:val="TagStyle"/>
          <w:rtl/>
        </w:rPr>
        <w:t xml:space="preserve"> </w:t>
      </w:r>
      <w:r>
        <w:rPr>
          <w:rtl/>
        </w:rPr>
        <w:t>היו"ר אורית פרקש הכהן:</w:t>
      </w:r>
      <w:r w:rsidRPr="0067303F">
        <w:rPr>
          <w:rStyle w:val="TagStyle"/>
          <w:rtl/>
        </w:rPr>
        <w:t xml:space="preserve"> </w:t>
      </w:r>
      <w:r w:rsidRPr="005420F6">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בוועדת הכספים. ואז מגיעה השאלה הבאה: אבל את בקואליציה, אז אליי, לא אלייך. אבל דעתי</w:t>
      </w:r>
      <w:bookmarkStart w:id="29670" w:name="_ETM_Q71_355000"/>
      <w:bookmarkEnd w:id="29670"/>
      <w:r>
        <w:rPr>
          <w:rFonts w:hint="cs"/>
          <w:rtl/>
          <w:lang w:eastAsia="he-IL"/>
        </w:rPr>
        <w:t xml:space="preserve"> היא נחרצת, היא חד-משמעית. אלה ימים שהיינו רוצים לראות</w:t>
      </w:r>
      <w:bookmarkStart w:id="29671" w:name="_ETM_Q71_357000"/>
      <w:bookmarkEnd w:id="29671"/>
      <w:r>
        <w:rPr>
          <w:rFonts w:hint="cs"/>
          <w:rtl/>
          <w:lang w:eastAsia="he-IL"/>
        </w:rPr>
        <w:t xml:space="preserve"> את הערבות ההדדית והדוגמה האישית ואת הרמה שראינו מהחיילים ומהחללים </w:t>
      </w:r>
      <w:bookmarkStart w:id="29672" w:name="_ETM_Q71_366000"/>
      <w:bookmarkEnd w:id="29672"/>
      <w:r>
        <w:rPr>
          <w:rFonts w:hint="cs"/>
          <w:rtl/>
          <w:lang w:eastAsia="he-IL"/>
        </w:rPr>
        <w:t xml:space="preserve">שדיברנו עליהם הרגע, והממשלה לא עולה לגודל השעה – ראש </w:t>
      </w:r>
      <w:bookmarkStart w:id="29673" w:name="_ETM_Q71_370000"/>
      <w:bookmarkEnd w:id="29673"/>
      <w:r>
        <w:rPr>
          <w:rFonts w:hint="cs"/>
          <w:rtl/>
          <w:lang w:eastAsia="he-IL"/>
        </w:rPr>
        <w:t xml:space="preserve">הממשלה ושר האוצר. </w:t>
      </w:r>
    </w:p>
    <w:p w:rsidR="00071895" w:rsidRDefault="00071895" w:rsidP="00E01424">
      <w:pPr>
        <w:rPr>
          <w:rtl/>
          <w:lang w:eastAsia="he-IL"/>
        </w:rPr>
      </w:pPr>
    </w:p>
    <w:p w:rsidR="00071895" w:rsidRDefault="00071895" w:rsidP="00904F39">
      <w:pPr>
        <w:pStyle w:val="-"/>
        <w:keepNext/>
        <w:rPr>
          <w:rtl/>
        </w:rPr>
      </w:pPr>
      <w:bookmarkStart w:id="29674" w:name="ET_speakercontinue_5783_9"/>
      <w:r w:rsidRPr="005420F6">
        <w:rPr>
          <w:rStyle w:val="TagStyle"/>
          <w:rtl/>
        </w:rPr>
        <w:t xml:space="preserve"> &lt;&lt; דובר_המשך &gt;&gt;</w:t>
      </w:r>
      <w:r w:rsidRPr="0067303F">
        <w:rPr>
          <w:rStyle w:val="TagStyle"/>
          <w:rtl/>
        </w:rPr>
        <w:t xml:space="preserve"> </w:t>
      </w:r>
      <w:r>
        <w:rPr>
          <w:rtl/>
        </w:rPr>
        <w:t>מירב כהן (יש עתיד):</w:t>
      </w:r>
      <w:r w:rsidRPr="005420F6">
        <w:rPr>
          <w:rStyle w:val="TagStyle"/>
          <w:rtl/>
        </w:rPr>
        <w:t>&lt;&lt; דובר_המשך &gt;&gt;</w:t>
      </w:r>
      <w:r>
        <w:rPr>
          <w:rtl/>
        </w:rPr>
        <w:t xml:space="preserve">  </w:t>
      </w:r>
      <w:bookmarkEnd w:id="29674"/>
    </w:p>
    <w:p w:rsidR="00071895" w:rsidRDefault="00071895" w:rsidP="00A11436">
      <w:pPr>
        <w:rPr>
          <w:rtl/>
          <w:lang w:eastAsia="he-IL"/>
        </w:rPr>
      </w:pPr>
    </w:p>
    <w:p w:rsidR="00071895" w:rsidRDefault="00071895" w:rsidP="00BF3FAA">
      <w:pPr>
        <w:rPr>
          <w:rtl/>
          <w:lang w:eastAsia="he-IL"/>
        </w:rPr>
      </w:pPr>
      <w:r>
        <w:rPr>
          <w:rFonts w:hint="cs"/>
          <w:rtl/>
          <w:lang w:eastAsia="he-IL"/>
        </w:rPr>
        <w:t xml:space="preserve">עכשיו, כשאני מדברת על סוגית הגיוס </w:t>
      </w:r>
      <w:r>
        <w:rPr>
          <w:rFonts w:hint="eastAsia"/>
          <w:rtl/>
          <w:lang w:eastAsia="he-IL"/>
        </w:rPr>
        <w:t xml:space="preserve">– </w:t>
      </w:r>
      <w:r>
        <w:rPr>
          <w:rFonts w:hint="cs"/>
          <w:rtl/>
          <w:lang w:eastAsia="he-IL"/>
        </w:rPr>
        <w:t>תראו, זו סוגיה שבאמת מלווה אותנו כבר שנים, וכבר לפני 7 באוקטובר זה לא</w:t>
      </w:r>
      <w:bookmarkStart w:id="29675" w:name="_ETM_Q71_386000"/>
      <w:bookmarkEnd w:id="29675"/>
      <w:r>
        <w:rPr>
          <w:rFonts w:hint="cs"/>
          <w:rtl/>
          <w:lang w:eastAsia="he-IL"/>
        </w:rPr>
        <w:t xml:space="preserve"> היה הוגן ולא היה הגיוני. אבל אחרי 7 באוקטובר, כשיש מאות </w:t>
      </w:r>
      <w:bookmarkStart w:id="29676" w:name="_ETM_Q71_390000"/>
      <w:bookmarkEnd w:id="29676"/>
      <w:r>
        <w:rPr>
          <w:rFonts w:hint="cs"/>
          <w:rtl/>
          <w:lang w:eastAsia="he-IL"/>
        </w:rPr>
        <w:t>חללים ואלפי אלפי אנשים פצועים בגוף ובנפש, ו-300,000 מילואימניקים ומילואימניקיות</w:t>
      </w:r>
      <w:bookmarkStart w:id="29677" w:name="_ETM_Q71_399000"/>
      <w:bookmarkEnd w:id="29677"/>
      <w:r>
        <w:rPr>
          <w:rFonts w:hint="cs"/>
          <w:rtl/>
          <w:lang w:eastAsia="he-IL"/>
        </w:rPr>
        <w:t>, ועשרות אלפי אנשים בסדיר ובקבע, ומנגד יש 150,000 אברכים</w:t>
      </w:r>
      <w:bookmarkStart w:id="29678" w:name="_ETM_Q71_407000"/>
      <w:bookmarkEnd w:id="29678"/>
      <w:r>
        <w:rPr>
          <w:rFonts w:hint="cs"/>
          <w:rtl/>
          <w:lang w:eastAsia="he-IL"/>
        </w:rPr>
        <w:t xml:space="preserve"> ותלמידי ישיבות, שזה סדר גודל של הצבא הסדיר של מדינת </w:t>
      </w:r>
      <w:bookmarkStart w:id="29679" w:name="_ETM_Q71_414000"/>
      <w:bookmarkEnd w:id="29679"/>
      <w:r>
        <w:rPr>
          <w:rFonts w:hint="cs"/>
          <w:rtl/>
          <w:lang w:eastAsia="he-IL"/>
        </w:rPr>
        <w:t>ישראל, זה כבר לא יחזיק מעמד. זו לא רק סוגית</w:t>
      </w:r>
      <w:bookmarkStart w:id="29680" w:name="_ETM_Q71_418000"/>
      <w:bookmarkEnd w:id="29680"/>
      <w:r>
        <w:rPr>
          <w:rFonts w:hint="cs"/>
          <w:rtl/>
          <w:lang w:eastAsia="he-IL"/>
        </w:rPr>
        <w:t xml:space="preserve"> הגיוס, זה גם סוגית התעסוקה, ש-50% מהגברים החרדים אינם משתתפים</w:t>
      </w:r>
      <w:bookmarkStart w:id="29681" w:name="_ETM_Q71_420000"/>
      <w:bookmarkEnd w:id="29681"/>
      <w:r>
        <w:rPr>
          <w:rFonts w:hint="cs"/>
          <w:rtl/>
          <w:lang w:eastAsia="he-IL"/>
        </w:rPr>
        <w:t xml:space="preserve"> גם בשוק התעסוקה, אז גם לא משלמים מיסים וגם לא </w:t>
      </w:r>
      <w:bookmarkStart w:id="29682" w:name="_ETM_Q71_425000"/>
      <w:bookmarkEnd w:id="29682"/>
      <w:r>
        <w:rPr>
          <w:rFonts w:hint="cs"/>
          <w:rtl/>
          <w:lang w:eastAsia="he-IL"/>
        </w:rPr>
        <w:t xml:space="preserve">מתגייסים. זה דבר שהוא לא הוגן, אבל הוא גם כבר </w:t>
      </w:r>
      <w:bookmarkStart w:id="29683" w:name="_ETM_Q71_431000"/>
      <w:bookmarkEnd w:id="29683"/>
      <w:r>
        <w:rPr>
          <w:rFonts w:hint="cs"/>
          <w:rtl/>
          <w:lang w:eastAsia="he-IL"/>
        </w:rPr>
        <w:t xml:space="preserve">לא יכול להחזיק מעמד. </w:t>
      </w:r>
    </w:p>
    <w:p w:rsidR="00071895" w:rsidRDefault="00071895" w:rsidP="00E01424">
      <w:pPr>
        <w:rPr>
          <w:rtl/>
          <w:lang w:eastAsia="he-IL"/>
        </w:rPr>
      </w:pPr>
    </w:p>
    <w:p w:rsidR="00071895" w:rsidRDefault="00071895" w:rsidP="00A7317C">
      <w:pPr>
        <w:rPr>
          <w:rtl/>
          <w:lang w:eastAsia="he-IL"/>
        </w:rPr>
      </w:pPr>
      <w:bookmarkStart w:id="29684" w:name="_ETM_Q71_438000"/>
      <w:bookmarkEnd w:id="29684"/>
      <w:r>
        <w:rPr>
          <w:rFonts w:hint="cs"/>
          <w:rtl/>
          <w:lang w:eastAsia="he-IL"/>
        </w:rPr>
        <w:t xml:space="preserve">אני </w:t>
      </w:r>
      <w:bookmarkStart w:id="29685" w:name="_ETM_Q71_437239"/>
      <w:bookmarkEnd w:id="29685"/>
      <w:r>
        <w:rPr>
          <w:rFonts w:hint="cs"/>
          <w:rtl/>
          <w:lang w:eastAsia="he-IL"/>
        </w:rPr>
        <w:t>חושבת דווקא – אני רוצה להגיד משהו על הצד</w:t>
      </w:r>
      <w:bookmarkStart w:id="29686" w:name="_ETM_Q71_434000"/>
      <w:bookmarkEnd w:id="29686"/>
      <w:r>
        <w:rPr>
          <w:rFonts w:hint="cs"/>
          <w:rtl/>
          <w:lang w:eastAsia="he-IL"/>
        </w:rPr>
        <w:t xml:space="preserve"> החיובי, שעם פרוץ המלחמה גם ראינו דברים מאוד יפים בחברה</w:t>
      </w:r>
      <w:bookmarkStart w:id="29687" w:name="_ETM_Q71_440000"/>
      <w:bookmarkEnd w:id="29687"/>
      <w:r>
        <w:rPr>
          <w:rFonts w:hint="cs"/>
          <w:rtl/>
          <w:lang w:eastAsia="he-IL"/>
        </w:rPr>
        <w:t xml:space="preserve"> החרדית, של אנשים מגויסים, שאכפת להם, שבאים להתנדב בזק"א, שרוצים </w:t>
      </w:r>
      <w:bookmarkStart w:id="29688" w:name="_ETM_Q71_447000"/>
      <w:bookmarkEnd w:id="29688"/>
      <w:r>
        <w:rPr>
          <w:rFonts w:hint="cs"/>
          <w:rtl/>
          <w:lang w:eastAsia="he-IL"/>
        </w:rPr>
        <w:t xml:space="preserve">להתגייס למערכה, שבאמת כואבים את הכאב של כולנו, אבל זה </w:t>
      </w:r>
      <w:bookmarkStart w:id="29689" w:name="_ETM_Q71_454000"/>
      <w:bookmarkEnd w:id="29689"/>
      <w:r>
        <w:rPr>
          <w:rFonts w:hint="cs"/>
          <w:rtl/>
          <w:lang w:eastAsia="he-IL"/>
        </w:rPr>
        <w:t>פשוט לא מספיק. את יודעת, גם אם מסתכלים על זק"א, שזה דבר</w:t>
      </w:r>
      <w:bookmarkStart w:id="29690" w:name="_ETM_Q71_455000"/>
      <w:bookmarkEnd w:id="29690"/>
      <w:r>
        <w:rPr>
          <w:rFonts w:hint="cs"/>
          <w:rtl/>
          <w:lang w:eastAsia="he-IL"/>
        </w:rPr>
        <w:t xml:space="preserve"> מדהים </w:t>
      </w:r>
      <w:r w:rsidR="00A7317C">
        <w:rPr>
          <w:rFonts w:hint="eastAsia"/>
          <w:rtl/>
          <w:lang w:eastAsia="he-IL"/>
        </w:rPr>
        <w:t xml:space="preserve">– </w:t>
      </w:r>
      <w:r>
        <w:rPr>
          <w:rFonts w:hint="cs"/>
          <w:rtl/>
          <w:lang w:eastAsia="he-IL"/>
        </w:rPr>
        <w:t>כמה מתנדבים יש שם, 1,000, 2,000, 3,000, 4,000?</w:t>
      </w:r>
      <w:bookmarkStart w:id="29691" w:name="_ETM_Q71_459000"/>
      <w:bookmarkEnd w:id="29691"/>
      <w:r>
        <w:rPr>
          <w:rFonts w:hint="cs"/>
          <w:lang w:eastAsia="he-IL"/>
        </w:rPr>
        <w:t xml:space="preserve"> </w:t>
      </w:r>
      <w:r>
        <w:rPr>
          <w:rFonts w:hint="cs"/>
          <w:rtl/>
          <w:lang w:eastAsia="he-IL"/>
        </w:rPr>
        <w:t>לא יותר מזה. אנחנו מדברים על 150,000 אב</w:t>
      </w:r>
      <w:bookmarkStart w:id="29692" w:name="_ETM_Q71_465000"/>
      <w:bookmarkEnd w:id="29692"/>
      <w:r>
        <w:rPr>
          <w:rFonts w:hint="cs"/>
          <w:rtl/>
          <w:lang w:eastAsia="he-IL"/>
        </w:rPr>
        <w:t>רכים ותלמידי ישיבות, שזה באמת המון. אני חושבת שבמשבר הזה</w:t>
      </w:r>
      <w:r w:rsidR="00A7317C">
        <w:rPr>
          <w:rFonts w:hint="cs"/>
          <w:rtl/>
          <w:lang w:eastAsia="he-IL"/>
        </w:rPr>
        <w:t>,</w:t>
      </w:r>
      <w:r>
        <w:rPr>
          <w:rFonts w:hint="cs"/>
          <w:rtl/>
          <w:lang w:eastAsia="he-IL"/>
        </w:rPr>
        <w:t xml:space="preserve"> </w:t>
      </w:r>
      <w:bookmarkStart w:id="29693" w:name="_ETM_Q71_470000"/>
      <w:bookmarkEnd w:id="29693"/>
      <w:r>
        <w:rPr>
          <w:rFonts w:hint="cs"/>
          <w:rtl/>
          <w:lang w:eastAsia="he-IL"/>
        </w:rPr>
        <w:t xml:space="preserve">צריך לצאת ממנו עם חוזה חברתי חדש עם החברה </w:t>
      </w:r>
      <w:bookmarkStart w:id="29694" w:name="_ETM_Q71_477000"/>
      <w:bookmarkEnd w:id="29694"/>
      <w:r>
        <w:rPr>
          <w:rFonts w:hint="cs"/>
          <w:rtl/>
          <w:lang w:eastAsia="he-IL"/>
        </w:rPr>
        <w:t xml:space="preserve">החרדית. אני חושבת שיש רצון ויש בשלות. אני חושבת </w:t>
      </w:r>
      <w:bookmarkStart w:id="29695" w:name="_ETM_Q71_481000"/>
      <w:bookmarkEnd w:id="29695"/>
      <w:r>
        <w:rPr>
          <w:rFonts w:hint="cs"/>
          <w:rtl/>
          <w:lang w:eastAsia="he-IL"/>
        </w:rPr>
        <w:t>שיש פער בין ההנהגה של המפלגות החרדיות לבין הציבור</w:t>
      </w:r>
      <w:bookmarkStart w:id="29696" w:name="_ETM_Q71_485000"/>
      <w:bookmarkEnd w:id="29696"/>
      <w:r>
        <w:rPr>
          <w:rFonts w:hint="cs"/>
          <w:rtl/>
          <w:lang w:eastAsia="he-IL"/>
        </w:rPr>
        <w:t>.</w:t>
      </w:r>
    </w:p>
    <w:p w:rsidR="00071895" w:rsidRDefault="00071895" w:rsidP="00E01424">
      <w:pPr>
        <w:rPr>
          <w:rtl/>
          <w:lang w:eastAsia="he-IL"/>
        </w:rPr>
      </w:pPr>
      <w:bookmarkStart w:id="29697" w:name="_ETM_Q71_491782"/>
      <w:bookmarkStart w:id="29698" w:name="_ETM_Q71_491884"/>
      <w:bookmarkEnd w:id="29697"/>
      <w:bookmarkEnd w:id="29698"/>
    </w:p>
    <w:p w:rsidR="00071895" w:rsidRDefault="00071895" w:rsidP="00A7317C">
      <w:pPr>
        <w:rPr>
          <w:rtl/>
          <w:lang w:eastAsia="he-IL"/>
        </w:rPr>
      </w:pPr>
      <w:bookmarkStart w:id="29699" w:name="_ETM_Q71_491925"/>
      <w:bookmarkStart w:id="29700" w:name="_ETM_Q71_491985"/>
      <w:bookmarkEnd w:id="29699"/>
      <w:bookmarkEnd w:id="29700"/>
      <w:r>
        <w:rPr>
          <w:rFonts w:hint="cs"/>
          <w:rtl/>
          <w:lang w:eastAsia="he-IL"/>
        </w:rPr>
        <w:t xml:space="preserve">היו ימים שהייתה הנהגה אחרת. למשל, במלחמת </w:t>
      </w:r>
      <w:bookmarkStart w:id="29701" w:name="_ETM_Q71_488000"/>
      <w:bookmarkEnd w:id="29701"/>
      <w:r>
        <w:rPr>
          <w:rFonts w:hint="cs"/>
          <w:rtl/>
          <w:lang w:eastAsia="he-IL"/>
        </w:rPr>
        <w:t>העצמאות, המנהיגים החרדים תלו פשקווילים ברחבי המדינה</w:t>
      </w:r>
      <w:bookmarkStart w:id="29702" w:name="_ETM_Q71_493000"/>
      <w:bookmarkEnd w:id="29702"/>
      <w:r>
        <w:rPr>
          <w:rFonts w:hint="cs"/>
          <w:rtl/>
          <w:lang w:eastAsia="he-IL"/>
        </w:rPr>
        <w:t xml:space="preserve"> שקוראים לנוער להתגייס להגנה על המדינה החדשה. הם </w:t>
      </w:r>
      <w:bookmarkStart w:id="29703" w:name="_ETM_Q71_499000"/>
      <w:bookmarkEnd w:id="29703"/>
      <w:r>
        <w:rPr>
          <w:rFonts w:hint="cs"/>
          <w:rtl/>
          <w:lang w:eastAsia="he-IL"/>
        </w:rPr>
        <w:t>עשו את זה. את יודעת, בסוף לא נכתב: הבא להורגך,</w:t>
      </w:r>
      <w:bookmarkStart w:id="29704" w:name="_ETM_Q71_505000"/>
      <w:bookmarkEnd w:id="29704"/>
      <w:r>
        <w:rPr>
          <w:rFonts w:hint="cs"/>
          <w:rtl/>
          <w:lang w:eastAsia="he-IL"/>
        </w:rPr>
        <w:t xml:space="preserve"> שב, התפלל כדי להינצל מזה</w:t>
      </w:r>
      <w:r w:rsidR="00A7317C">
        <w:rPr>
          <w:rFonts w:hint="cs"/>
          <w:rtl/>
          <w:lang w:eastAsia="he-IL"/>
        </w:rPr>
        <w:t>,</w:t>
      </w:r>
      <w:r>
        <w:rPr>
          <w:rFonts w:hint="cs"/>
          <w:rtl/>
          <w:lang w:eastAsia="he-IL"/>
        </w:rPr>
        <w:t xml:space="preserve"> אלא</w:t>
      </w:r>
      <w:r w:rsidR="00A7317C">
        <w:rPr>
          <w:rFonts w:hint="cs"/>
          <w:rtl/>
          <w:lang w:eastAsia="he-IL"/>
        </w:rPr>
        <w:t xml:space="preserve"> "</w:t>
      </w:r>
      <w:r>
        <w:rPr>
          <w:rFonts w:hint="cs"/>
          <w:rtl/>
          <w:lang w:eastAsia="he-IL"/>
        </w:rPr>
        <w:t xml:space="preserve">הבא להורגך השכם </w:t>
      </w:r>
      <w:bookmarkStart w:id="29705" w:name="_ETM_Q71_507000"/>
      <w:bookmarkEnd w:id="29705"/>
      <w:r>
        <w:rPr>
          <w:rFonts w:hint="cs"/>
          <w:rtl/>
          <w:lang w:eastAsia="he-IL"/>
        </w:rPr>
        <w:t>להורגו</w:t>
      </w:r>
      <w:r w:rsidR="00A7317C">
        <w:rPr>
          <w:rFonts w:hint="cs"/>
          <w:rtl/>
          <w:lang w:eastAsia="he-IL"/>
        </w:rPr>
        <w:t>"</w:t>
      </w:r>
      <w:r>
        <w:rPr>
          <w:rFonts w:hint="cs"/>
          <w:rtl/>
          <w:lang w:eastAsia="he-IL"/>
        </w:rPr>
        <w:t xml:space="preserve">. זה מה שנכתב. פה אנחנו רואים הנהגה פוליטית </w:t>
      </w:r>
      <w:bookmarkStart w:id="29706" w:name="_ETM_Q71_516000"/>
      <w:bookmarkEnd w:id="29706"/>
      <w:r>
        <w:rPr>
          <w:rFonts w:hint="cs"/>
          <w:rtl/>
          <w:lang w:eastAsia="he-IL"/>
        </w:rPr>
        <w:t xml:space="preserve">שהיא מנותקת, שהיא מאוד קיצונית בעיניי. הלוואי </w:t>
      </w:r>
      <w:r w:rsidR="00A7317C">
        <w:rPr>
          <w:rFonts w:hint="cs"/>
          <w:rtl/>
          <w:lang w:eastAsia="he-IL"/>
        </w:rPr>
        <w:t>ש</w:t>
      </w:r>
      <w:r>
        <w:rPr>
          <w:rFonts w:hint="cs"/>
          <w:rtl/>
          <w:lang w:eastAsia="he-IL"/>
        </w:rPr>
        <w:t xml:space="preserve">ייסגר הפער בין </w:t>
      </w:r>
      <w:bookmarkStart w:id="29707" w:name="_ETM_Q71_522000"/>
      <w:bookmarkEnd w:id="29707"/>
      <w:r>
        <w:rPr>
          <w:rFonts w:hint="cs"/>
          <w:rtl/>
          <w:lang w:eastAsia="he-IL"/>
        </w:rPr>
        <w:t xml:space="preserve">הרצון שאנחנו רואים בציבור החרדי לבין ההנהגה הזו. הנתונים </w:t>
      </w:r>
      <w:bookmarkStart w:id="29708" w:name="_ETM_Q71_531000"/>
      <w:bookmarkEnd w:id="29708"/>
      <w:r>
        <w:rPr>
          <w:rFonts w:hint="cs"/>
          <w:rtl/>
          <w:lang w:eastAsia="he-IL"/>
        </w:rPr>
        <w:t xml:space="preserve">הם כאלה שכבר היום, כשמסתכלים על מחזור גיוס של כל </w:t>
      </w:r>
      <w:bookmarkStart w:id="29709" w:name="_ETM_Q71_534000"/>
      <w:bookmarkEnd w:id="29709"/>
      <w:r>
        <w:rPr>
          <w:rFonts w:hint="cs"/>
          <w:rtl/>
          <w:lang w:eastAsia="he-IL"/>
        </w:rPr>
        <w:t>בני ה-18, אנחנו בעצם רואים שכבר כיום רבע מהם חרדים</w:t>
      </w:r>
      <w:bookmarkStart w:id="29710" w:name="_ETM_Q71_540000"/>
      <w:bookmarkEnd w:id="29710"/>
      <w:r w:rsidR="00A7317C">
        <w:rPr>
          <w:rFonts w:hint="cs"/>
          <w:rtl/>
          <w:lang w:eastAsia="he-IL"/>
        </w:rPr>
        <w:t>,</w:t>
      </w:r>
      <w:r>
        <w:rPr>
          <w:rFonts w:hint="cs"/>
          <w:rtl/>
          <w:lang w:eastAsia="he-IL"/>
        </w:rPr>
        <w:t xml:space="preserve"> וזה הולך וגדל</w:t>
      </w:r>
      <w:r w:rsidR="00A7317C">
        <w:rPr>
          <w:rFonts w:hint="cs"/>
          <w:rtl/>
          <w:lang w:eastAsia="he-IL"/>
        </w:rPr>
        <w:t>,</w:t>
      </w:r>
      <w:r>
        <w:rPr>
          <w:rFonts w:hint="cs"/>
          <w:rtl/>
          <w:lang w:eastAsia="he-IL"/>
        </w:rPr>
        <w:t xml:space="preserve"> זאת אומרת, זה נתח מאוד </w:t>
      </w:r>
      <w:bookmarkStart w:id="29711" w:name="_ETM_Q71_544000"/>
      <w:bookmarkEnd w:id="29711"/>
      <w:r>
        <w:rPr>
          <w:rFonts w:hint="cs"/>
          <w:rtl/>
          <w:lang w:eastAsia="he-IL"/>
        </w:rPr>
        <w:t>מאוד גדול מהאוכלוסייה. יש נתון שהמכון הישראלי לדמוקרטיה בדק וסיפק</w:t>
      </w:r>
      <w:bookmarkStart w:id="29712" w:name="_ETM_Q71_553000"/>
      <w:bookmarkEnd w:id="29712"/>
      <w:r>
        <w:rPr>
          <w:rFonts w:hint="cs"/>
          <w:rtl/>
          <w:lang w:eastAsia="he-IL"/>
        </w:rPr>
        <w:t xml:space="preserve"> שאם שלושה שנתונים מהחברה החרדית היו מתגייסים, לא</w:t>
      </w:r>
      <w:bookmarkStart w:id="29713" w:name="_ETM_Q71_561000"/>
      <w:bookmarkEnd w:id="29713"/>
      <w:r>
        <w:rPr>
          <w:rFonts w:hint="cs"/>
          <w:rtl/>
          <w:lang w:eastAsia="he-IL"/>
        </w:rPr>
        <w:t xml:space="preserve"> רק שהיינו יכולים להימנע ממצב של הכבדת הנטל עכשיו – של </w:t>
      </w:r>
      <w:bookmarkStart w:id="29714" w:name="_ETM_Q71_563000"/>
      <w:bookmarkEnd w:id="29714"/>
      <w:r>
        <w:rPr>
          <w:rFonts w:hint="cs"/>
          <w:rtl/>
          <w:lang w:eastAsia="he-IL"/>
        </w:rPr>
        <w:t xml:space="preserve">הארכת ימי המילואים ושאנשים ישרתו ויעשו מילואים עד גיל 55 – </w:t>
      </w:r>
      <w:bookmarkStart w:id="29715" w:name="_ETM_Q71_568000"/>
      <w:bookmarkEnd w:id="29715"/>
      <w:r>
        <w:rPr>
          <w:rFonts w:hint="cs"/>
          <w:rtl/>
          <w:lang w:eastAsia="he-IL"/>
        </w:rPr>
        <w:t xml:space="preserve">היינו יכולים לקצץ את השירות הצבאי לכולם לשנתיים. </w:t>
      </w:r>
    </w:p>
    <w:p w:rsidR="00071895" w:rsidRDefault="00071895" w:rsidP="00E01424">
      <w:pPr>
        <w:rPr>
          <w:rtl/>
          <w:lang w:eastAsia="he-IL"/>
        </w:rPr>
      </w:pPr>
      <w:bookmarkStart w:id="29716" w:name="_ETM_Q71_581716"/>
      <w:bookmarkStart w:id="29717" w:name="_ETM_Q71_581765"/>
      <w:bookmarkEnd w:id="29716"/>
      <w:bookmarkEnd w:id="29717"/>
    </w:p>
    <w:p w:rsidR="00071895" w:rsidRDefault="00071895" w:rsidP="00E01424">
      <w:pPr>
        <w:pStyle w:val="af6"/>
        <w:keepNext/>
        <w:rPr>
          <w:rtl/>
        </w:rPr>
      </w:pPr>
      <w:bookmarkStart w:id="29718" w:name="_ETM_Q71_581868"/>
      <w:bookmarkStart w:id="29719" w:name="_ETM_Q71_581915"/>
      <w:bookmarkEnd w:id="29718"/>
      <w:bookmarkEnd w:id="29719"/>
      <w:r w:rsidRPr="005420F6">
        <w:rPr>
          <w:rStyle w:val="TagStyle"/>
          <w:rtl/>
        </w:rPr>
        <w:t>&lt;&lt; יור &gt;&gt;</w:t>
      </w:r>
      <w:r w:rsidRPr="0031015F">
        <w:rPr>
          <w:rStyle w:val="TagStyle"/>
          <w:rtl/>
        </w:rPr>
        <w:t xml:space="preserve"> </w:t>
      </w:r>
      <w:r>
        <w:rPr>
          <w:rtl/>
        </w:rPr>
        <w:t>היו"ר אורית פרקש הכהן:</w:t>
      </w:r>
      <w:r w:rsidRPr="0031015F">
        <w:rPr>
          <w:rStyle w:val="TagStyle"/>
          <w:rtl/>
        </w:rPr>
        <w:t xml:space="preserve"> </w:t>
      </w:r>
      <w:r w:rsidRPr="005420F6">
        <w:rPr>
          <w:rStyle w:val="TagStyle"/>
          <w:rtl/>
        </w:rPr>
        <w:t>&lt;&lt; יור &gt;&gt;</w:t>
      </w:r>
      <w:r>
        <w:rPr>
          <w:rtl/>
        </w:rPr>
        <w:t xml:space="preserve">  </w:t>
      </w:r>
    </w:p>
    <w:p w:rsidR="00071895" w:rsidRDefault="00071895" w:rsidP="00E01424">
      <w:pPr>
        <w:rPr>
          <w:rtl/>
          <w:lang w:eastAsia="he-IL"/>
        </w:rPr>
      </w:pPr>
      <w:bookmarkStart w:id="29720" w:name="_ETM_Q71_588219"/>
      <w:bookmarkEnd w:id="29720"/>
    </w:p>
    <w:p w:rsidR="00071895" w:rsidRDefault="00071895" w:rsidP="00E01424">
      <w:pPr>
        <w:rPr>
          <w:rtl/>
          <w:lang w:eastAsia="he-IL"/>
        </w:rPr>
      </w:pPr>
      <w:bookmarkStart w:id="29721" w:name="_ETM_Q71_588301"/>
      <w:bookmarkEnd w:id="29721"/>
      <w:r>
        <w:rPr>
          <w:rFonts w:hint="cs"/>
          <w:rtl/>
          <w:lang w:eastAsia="he-IL"/>
        </w:rPr>
        <w:t>וואו</w:t>
      </w:r>
      <w:bookmarkStart w:id="29722" w:name="_ETM_Q71_591819"/>
      <w:bookmarkEnd w:id="29722"/>
      <w:r>
        <w:rPr>
          <w:rFonts w:hint="cs"/>
          <w:rtl/>
          <w:lang w:eastAsia="he-IL"/>
        </w:rPr>
        <w:t>, וואו.</w:t>
      </w:r>
    </w:p>
    <w:p w:rsidR="00071895" w:rsidRDefault="00071895" w:rsidP="00E01424">
      <w:pPr>
        <w:rPr>
          <w:rtl/>
          <w:lang w:eastAsia="he-IL"/>
        </w:rPr>
      </w:pPr>
      <w:bookmarkStart w:id="29723" w:name="_ETM_Q71_582019"/>
      <w:bookmarkStart w:id="29724" w:name="_ETM_Q71_582083"/>
      <w:bookmarkEnd w:id="29723"/>
      <w:bookmarkEnd w:id="29724"/>
    </w:p>
    <w:p w:rsidR="00071895" w:rsidRDefault="00071895" w:rsidP="00E01424">
      <w:pPr>
        <w:pStyle w:val="-"/>
        <w:keepNext/>
        <w:rPr>
          <w:rtl/>
        </w:rPr>
      </w:pPr>
      <w:bookmarkStart w:id="29725" w:name="_ETM_Q71_582443"/>
      <w:bookmarkStart w:id="29726" w:name="_ETM_Q71_582516"/>
      <w:bookmarkEnd w:id="29725"/>
      <w:bookmarkEnd w:id="29726"/>
      <w:r w:rsidRPr="005420F6">
        <w:rPr>
          <w:rStyle w:val="TagStyle"/>
          <w:rtl/>
        </w:rPr>
        <w:t>&lt;&lt; דובר_המשך &gt;&gt;</w:t>
      </w:r>
      <w:r w:rsidRPr="0031015F">
        <w:rPr>
          <w:rStyle w:val="TagStyle"/>
          <w:rtl/>
        </w:rPr>
        <w:t xml:space="preserve"> </w:t>
      </w:r>
      <w:r>
        <w:rPr>
          <w:rtl/>
        </w:rPr>
        <w:t>מירב כהן (יש עתיד):</w:t>
      </w:r>
      <w:r w:rsidRPr="0031015F">
        <w:rPr>
          <w:rStyle w:val="TagStyle"/>
          <w:rtl/>
        </w:rPr>
        <w:t xml:space="preserve"> </w:t>
      </w:r>
      <w:r w:rsidRPr="005420F6">
        <w:rPr>
          <w:rStyle w:val="TagStyle"/>
          <w:rtl/>
        </w:rPr>
        <w:t>&lt;&lt; דובר_המשך &gt;&gt;</w:t>
      </w:r>
      <w:r>
        <w:rPr>
          <w:rtl/>
        </w:rPr>
        <w:t xml:space="preserve">  </w:t>
      </w:r>
    </w:p>
    <w:p w:rsidR="00071895" w:rsidRDefault="00071895" w:rsidP="00E01424">
      <w:pPr>
        <w:rPr>
          <w:rtl/>
          <w:lang w:eastAsia="he-IL"/>
        </w:rPr>
      </w:pPr>
    </w:p>
    <w:p w:rsidR="00071895" w:rsidRDefault="00071895" w:rsidP="00E01424">
      <w:pPr>
        <w:rPr>
          <w:rtl/>
          <w:lang w:eastAsia="he-IL"/>
        </w:rPr>
      </w:pPr>
      <w:bookmarkStart w:id="29727" w:name="_ETM_Q71_582604"/>
      <w:bookmarkStart w:id="29728" w:name="_ETM_Q71_582651"/>
      <w:bookmarkEnd w:id="29727"/>
      <w:bookmarkEnd w:id="29728"/>
      <w:r>
        <w:rPr>
          <w:rFonts w:hint="cs"/>
          <w:rtl/>
          <w:lang w:eastAsia="he-IL"/>
        </w:rPr>
        <w:t>אפילו עכשיו.</w:t>
      </w:r>
      <w:bookmarkStart w:id="29729" w:name="_ETM_Q71_577000"/>
      <w:bookmarkEnd w:id="29729"/>
      <w:r>
        <w:rPr>
          <w:rFonts w:hint="cs"/>
          <w:rtl/>
          <w:lang w:eastAsia="he-IL"/>
        </w:rPr>
        <w:t xml:space="preserve"> זה משמעותי, ואני מדברת רק על שלושה שנתונים. </w:t>
      </w:r>
      <w:bookmarkStart w:id="29730" w:name="_ETM_Q71_580000"/>
      <w:bookmarkEnd w:id="29730"/>
      <w:r>
        <w:rPr>
          <w:rFonts w:hint="cs"/>
          <w:rtl/>
          <w:lang w:eastAsia="he-IL"/>
        </w:rPr>
        <w:t>זה דבר מאוד מאוד משמעותי. ואני חושבת שנכון לפתח</w:t>
      </w:r>
      <w:bookmarkStart w:id="29731" w:name="_ETM_Q71_586000"/>
      <w:bookmarkEnd w:id="29731"/>
      <w:r>
        <w:rPr>
          <w:rFonts w:hint="cs"/>
          <w:rtl/>
          <w:lang w:eastAsia="he-IL"/>
        </w:rPr>
        <w:t xml:space="preserve"> מודל שמאפשר שירות צבאי, אזרחי, משטרה, בתי חולים. </w:t>
      </w:r>
    </w:p>
    <w:p w:rsidR="00071895" w:rsidRDefault="00071895" w:rsidP="00E01424">
      <w:pPr>
        <w:rPr>
          <w:rtl/>
          <w:lang w:eastAsia="he-IL"/>
        </w:rPr>
      </w:pPr>
    </w:p>
    <w:p w:rsidR="00071895" w:rsidRDefault="00071895" w:rsidP="00E01424">
      <w:pPr>
        <w:pStyle w:val="af6"/>
        <w:keepNext/>
        <w:rPr>
          <w:rtl/>
        </w:rPr>
      </w:pPr>
      <w:r w:rsidRPr="005420F6">
        <w:rPr>
          <w:rStyle w:val="TagStyle"/>
          <w:rtl/>
        </w:rPr>
        <w:t xml:space="preserve"> &lt;&lt; יור &gt;&gt;</w:t>
      </w:r>
      <w:r w:rsidRPr="0031015F">
        <w:rPr>
          <w:rStyle w:val="TagStyle"/>
          <w:rtl/>
        </w:rPr>
        <w:t xml:space="preserve"> </w:t>
      </w:r>
      <w:r>
        <w:rPr>
          <w:rtl/>
        </w:rPr>
        <w:t>היו"ר אורית פרקש הכהן:</w:t>
      </w:r>
      <w:r w:rsidRPr="0031015F">
        <w:rPr>
          <w:rStyle w:val="TagStyle"/>
          <w:rtl/>
        </w:rPr>
        <w:t xml:space="preserve"> </w:t>
      </w:r>
      <w:r w:rsidRPr="005420F6">
        <w:rPr>
          <w:rStyle w:val="TagStyle"/>
          <w:rtl/>
        </w:rPr>
        <w:t>&lt;&lt; יור &gt;&gt;</w:t>
      </w:r>
      <w:r>
        <w:rPr>
          <w:rtl/>
        </w:rPr>
        <w:t xml:space="preserve">  </w:t>
      </w:r>
    </w:p>
    <w:p w:rsidR="00071895" w:rsidRDefault="00071895" w:rsidP="00A11436">
      <w:pPr>
        <w:rPr>
          <w:rtl/>
          <w:lang w:eastAsia="he-IL"/>
        </w:rPr>
      </w:pPr>
    </w:p>
    <w:p w:rsidR="00071895" w:rsidRDefault="00071895" w:rsidP="004169F1">
      <w:pPr>
        <w:rPr>
          <w:rtl/>
          <w:lang w:eastAsia="he-IL"/>
        </w:rPr>
      </w:pPr>
      <w:r>
        <w:rPr>
          <w:rFonts w:hint="cs"/>
          <w:rtl/>
          <w:lang w:eastAsia="he-IL"/>
        </w:rPr>
        <w:t>זהו חוק שירות ישראלי של בני גנץ וגדי איזנקוט</w:t>
      </w:r>
      <w:bookmarkStart w:id="29732" w:name="_ETM_Q71_597000"/>
      <w:bookmarkEnd w:id="29732"/>
      <w:r>
        <w:rPr>
          <w:rFonts w:hint="cs"/>
          <w:rtl/>
          <w:lang w:eastAsia="he-IL"/>
        </w:rPr>
        <w:t xml:space="preserve">. אנחנו הגשנו אותו. </w:t>
      </w:r>
    </w:p>
    <w:p w:rsidR="00071895" w:rsidRDefault="00071895" w:rsidP="00E01424">
      <w:pPr>
        <w:rPr>
          <w:rtl/>
          <w:lang w:eastAsia="he-IL"/>
        </w:rPr>
      </w:pPr>
    </w:p>
    <w:p w:rsidR="00071895" w:rsidRDefault="00071895" w:rsidP="00E01424">
      <w:pPr>
        <w:pStyle w:val="-"/>
        <w:keepNext/>
        <w:rPr>
          <w:rtl/>
        </w:rPr>
      </w:pPr>
      <w:bookmarkStart w:id="29733" w:name="ET_speakercontinue_5783_11"/>
      <w:r w:rsidRPr="005420F6">
        <w:rPr>
          <w:rStyle w:val="TagStyle"/>
          <w:rtl/>
        </w:rPr>
        <w:t xml:space="preserve"> &lt;&lt; דובר_המשך &gt;&gt;</w:t>
      </w:r>
      <w:r w:rsidRPr="0031015F">
        <w:rPr>
          <w:rStyle w:val="TagStyle"/>
          <w:rtl/>
        </w:rPr>
        <w:t xml:space="preserve"> </w:t>
      </w:r>
      <w:r>
        <w:rPr>
          <w:rtl/>
        </w:rPr>
        <w:t>מירב כהן (יש עתיד):</w:t>
      </w:r>
      <w:r w:rsidRPr="0031015F">
        <w:rPr>
          <w:rStyle w:val="TagStyle"/>
          <w:rtl/>
        </w:rPr>
        <w:t xml:space="preserve"> </w:t>
      </w:r>
      <w:r w:rsidRPr="005420F6">
        <w:rPr>
          <w:rStyle w:val="TagStyle"/>
          <w:rtl/>
        </w:rPr>
        <w:t>&lt;&lt; דובר_המשך &gt;&gt;</w:t>
      </w:r>
      <w:r>
        <w:rPr>
          <w:rtl/>
        </w:rPr>
        <w:t xml:space="preserve">  </w:t>
      </w:r>
      <w:bookmarkEnd w:id="29733"/>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כן, אבל כדי שזה יקרה </w:t>
      </w:r>
      <w:r w:rsidR="00A11436">
        <w:rPr>
          <w:rFonts w:hint="cs"/>
          <w:rtl/>
          <w:lang w:eastAsia="he-IL"/>
        </w:rPr>
        <w:t>– – –</w:t>
      </w:r>
      <w:r>
        <w:rPr>
          <w:rFonts w:hint="cs"/>
          <w:rtl/>
          <w:lang w:eastAsia="he-IL"/>
        </w:rPr>
        <w:t xml:space="preserve"> </w:t>
      </w:r>
    </w:p>
    <w:p w:rsidR="00071895" w:rsidRDefault="00071895" w:rsidP="00E01424">
      <w:pPr>
        <w:rPr>
          <w:rtl/>
          <w:lang w:eastAsia="he-IL"/>
        </w:rPr>
      </w:pPr>
    </w:p>
    <w:p w:rsidR="00071895" w:rsidRDefault="00071895" w:rsidP="00E01424">
      <w:pPr>
        <w:pStyle w:val="af6"/>
        <w:keepNext/>
        <w:rPr>
          <w:rtl/>
        </w:rPr>
      </w:pPr>
      <w:bookmarkStart w:id="29734" w:name="ET_yor_6596_12"/>
      <w:r w:rsidRPr="005420F6">
        <w:rPr>
          <w:rStyle w:val="TagStyle"/>
          <w:rtl/>
        </w:rPr>
        <w:t xml:space="preserve"> &lt;&lt; יור &gt;&gt;</w:t>
      </w:r>
      <w:r w:rsidRPr="00B874C6">
        <w:rPr>
          <w:rStyle w:val="TagStyle"/>
          <w:rtl/>
        </w:rPr>
        <w:t xml:space="preserve"> </w:t>
      </w:r>
      <w:r>
        <w:rPr>
          <w:rtl/>
        </w:rPr>
        <w:t>היו"ר אורית פרקש הכהן:</w:t>
      </w:r>
      <w:r w:rsidRPr="00B874C6">
        <w:rPr>
          <w:rStyle w:val="TagStyle"/>
          <w:rtl/>
        </w:rPr>
        <w:t xml:space="preserve"> </w:t>
      </w:r>
      <w:r w:rsidRPr="005420F6">
        <w:rPr>
          <w:rStyle w:val="TagStyle"/>
          <w:rtl/>
        </w:rPr>
        <w:t>&lt;&lt; יור &gt;&gt;</w:t>
      </w:r>
      <w:r>
        <w:rPr>
          <w:rtl/>
        </w:rPr>
        <w:t xml:space="preserve">  </w:t>
      </w:r>
      <w:bookmarkEnd w:id="29734"/>
    </w:p>
    <w:p w:rsidR="00071895" w:rsidRDefault="00071895" w:rsidP="00A11436">
      <w:pPr>
        <w:rPr>
          <w:rtl/>
          <w:lang w:eastAsia="he-IL"/>
        </w:rPr>
      </w:pPr>
    </w:p>
    <w:p w:rsidR="00071895" w:rsidRDefault="00071895" w:rsidP="00E01424">
      <w:pPr>
        <w:rPr>
          <w:rtl/>
          <w:lang w:eastAsia="he-IL"/>
        </w:rPr>
      </w:pPr>
      <w:r>
        <w:rPr>
          <w:rFonts w:hint="cs"/>
          <w:rtl/>
          <w:lang w:eastAsia="he-IL"/>
        </w:rPr>
        <w:t>נכון.</w:t>
      </w:r>
    </w:p>
    <w:p w:rsidR="00071895" w:rsidRDefault="00071895" w:rsidP="00E01424">
      <w:pPr>
        <w:rPr>
          <w:rtl/>
          <w:lang w:eastAsia="he-IL"/>
        </w:rPr>
      </w:pPr>
    </w:p>
    <w:p w:rsidR="00071895" w:rsidRDefault="00071895" w:rsidP="00E01424">
      <w:pPr>
        <w:pStyle w:val="-"/>
        <w:keepNext/>
        <w:rPr>
          <w:rtl/>
        </w:rPr>
      </w:pPr>
      <w:bookmarkStart w:id="29735" w:name="ET_speakercontinue_5783_13"/>
      <w:r w:rsidRPr="005420F6">
        <w:rPr>
          <w:rStyle w:val="TagStyle"/>
          <w:rtl/>
        </w:rPr>
        <w:t xml:space="preserve"> &lt;&lt; דובר_המשך &gt;&gt;</w:t>
      </w:r>
      <w:r w:rsidRPr="00B874C6">
        <w:rPr>
          <w:rStyle w:val="TagStyle"/>
          <w:rtl/>
        </w:rPr>
        <w:t xml:space="preserve"> </w:t>
      </w:r>
      <w:r>
        <w:rPr>
          <w:rtl/>
        </w:rPr>
        <w:t>מירב כהן (יש עתיד):</w:t>
      </w:r>
      <w:r w:rsidRPr="00B874C6">
        <w:rPr>
          <w:rStyle w:val="TagStyle"/>
          <w:rtl/>
        </w:rPr>
        <w:t xml:space="preserve"> </w:t>
      </w:r>
      <w:r w:rsidRPr="005420F6">
        <w:rPr>
          <w:rStyle w:val="TagStyle"/>
          <w:rtl/>
        </w:rPr>
        <w:t>&lt;&lt; דובר_המשך &gt;&gt;</w:t>
      </w:r>
      <w:r>
        <w:rPr>
          <w:rtl/>
        </w:rPr>
        <w:t xml:space="preserve">  </w:t>
      </w:r>
      <w:bookmarkEnd w:id="29735"/>
    </w:p>
    <w:p w:rsidR="00071895" w:rsidRDefault="00071895" w:rsidP="00A11436">
      <w:pPr>
        <w:rPr>
          <w:rtl/>
          <w:lang w:eastAsia="he-IL"/>
        </w:rPr>
      </w:pPr>
    </w:p>
    <w:p w:rsidR="00071895" w:rsidRDefault="00071895" w:rsidP="00A7317C">
      <w:pPr>
        <w:rPr>
          <w:rtl/>
          <w:lang w:eastAsia="he-IL"/>
        </w:rPr>
      </w:pPr>
      <w:r>
        <w:rPr>
          <w:rFonts w:hint="cs"/>
          <w:rtl/>
          <w:lang w:eastAsia="he-IL"/>
        </w:rPr>
        <w:t xml:space="preserve">כי כבר </w:t>
      </w:r>
      <w:bookmarkStart w:id="29736" w:name="_ETM_Q71_596000"/>
      <w:bookmarkEnd w:id="29736"/>
      <w:r>
        <w:rPr>
          <w:rFonts w:hint="cs"/>
          <w:rtl/>
          <w:lang w:eastAsia="he-IL"/>
        </w:rPr>
        <w:t>היום יש הרי מסלולים מותאמים</w:t>
      </w:r>
      <w:r w:rsidR="00A7317C">
        <w:rPr>
          <w:rFonts w:hint="cs"/>
          <w:rtl/>
          <w:lang w:eastAsia="he-IL"/>
        </w:rPr>
        <w:t>,</w:t>
      </w:r>
      <w:r>
        <w:rPr>
          <w:rFonts w:hint="cs"/>
          <w:rtl/>
          <w:lang w:eastAsia="he-IL"/>
        </w:rPr>
        <w:t xml:space="preserve"> כמו נצח יהודה ואחרים. כדי </w:t>
      </w:r>
      <w:bookmarkStart w:id="29737" w:name="_ETM_Q71_601000"/>
      <w:bookmarkEnd w:id="29737"/>
      <w:r>
        <w:rPr>
          <w:rFonts w:hint="cs"/>
          <w:rtl/>
          <w:lang w:eastAsia="he-IL"/>
        </w:rPr>
        <w:t xml:space="preserve">שזה יקרה, אני חושבת </w:t>
      </w:r>
      <w:r>
        <w:rPr>
          <w:rtl/>
          <w:lang w:eastAsia="he-IL"/>
        </w:rPr>
        <w:t>–</w:t>
      </w:r>
      <w:r>
        <w:rPr>
          <w:rFonts w:hint="cs"/>
          <w:rtl/>
          <w:lang w:eastAsia="he-IL"/>
        </w:rPr>
        <w:t xml:space="preserve"> וזה חסר מאוד במתווה</w:t>
      </w:r>
      <w:bookmarkStart w:id="29738" w:name="_ETM_Q71_606000"/>
      <w:bookmarkEnd w:id="29738"/>
      <w:r>
        <w:rPr>
          <w:rFonts w:hint="cs"/>
          <w:rtl/>
          <w:lang w:eastAsia="he-IL"/>
        </w:rPr>
        <w:t xml:space="preserve"> הזה </w:t>
      </w:r>
      <w:r>
        <w:rPr>
          <w:rtl/>
          <w:lang w:eastAsia="he-IL"/>
        </w:rPr>
        <w:t>–</w:t>
      </w:r>
      <w:r>
        <w:rPr>
          <w:rFonts w:hint="cs"/>
          <w:rtl/>
          <w:lang w:eastAsia="he-IL"/>
        </w:rPr>
        <w:t xml:space="preserve"> חייבים לשנות את התמריצים הכלכליים. היום יש </w:t>
      </w:r>
      <w:bookmarkStart w:id="29739" w:name="_ETM_Q71_610000"/>
      <w:bookmarkEnd w:id="29739"/>
      <w:r>
        <w:rPr>
          <w:rFonts w:hint="cs"/>
          <w:rtl/>
          <w:lang w:eastAsia="he-IL"/>
        </w:rPr>
        <w:t>מכונה כלכלית משומנת, שבן אדם שלא נשאר בישיבה,</w:t>
      </w:r>
      <w:bookmarkStart w:id="29740" w:name="_ETM_Q71_616000"/>
      <w:bookmarkEnd w:id="29740"/>
      <w:r>
        <w:rPr>
          <w:rFonts w:hint="cs"/>
          <w:rtl/>
          <w:lang w:eastAsia="he-IL"/>
        </w:rPr>
        <w:t xml:space="preserve"> מפסיד אלפי שקלים בחודש. יש נתון שמתבסס על מחקר של </w:t>
      </w:r>
      <w:bookmarkStart w:id="29741" w:name="_ETM_Q71_623000"/>
      <w:bookmarkEnd w:id="29741"/>
      <w:r>
        <w:rPr>
          <w:rFonts w:hint="cs"/>
          <w:rtl/>
          <w:lang w:eastAsia="he-IL"/>
        </w:rPr>
        <w:t xml:space="preserve">הכלכלנית הראשית במשרד האוצר שבזמנו עשתה את זה, </w:t>
      </w:r>
      <w:bookmarkStart w:id="29742" w:name="_ETM_Q71_626000"/>
      <w:bookmarkEnd w:id="29742"/>
      <w:r>
        <w:rPr>
          <w:rFonts w:hint="cs"/>
          <w:rtl/>
          <w:lang w:eastAsia="he-IL"/>
        </w:rPr>
        <w:t xml:space="preserve">שהראתה שמי שיוצא מהישיבה ולצורך העניין הולך לעולם העבודה </w:t>
      </w:r>
      <w:r w:rsidR="00A7317C">
        <w:rPr>
          <w:rFonts w:hint="eastAsia"/>
          <w:rtl/>
          <w:lang w:eastAsia="he-IL"/>
        </w:rPr>
        <w:t xml:space="preserve">– </w:t>
      </w:r>
      <w:r>
        <w:rPr>
          <w:rFonts w:hint="cs"/>
          <w:rtl/>
          <w:lang w:eastAsia="he-IL"/>
        </w:rPr>
        <w:t>הוא מפסי</w:t>
      </w:r>
      <w:bookmarkStart w:id="29743" w:name="_ETM_Q71_633000"/>
      <w:bookmarkEnd w:id="29743"/>
      <w:r>
        <w:rPr>
          <w:rFonts w:hint="cs"/>
          <w:rtl/>
          <w:lang w:eastAsia="he-IL"/>
        </w:rPr>
        <w:t>ד 5,400 שקלים בחודש</w:t>
      </w:r>
      <w:r w:rsidR="00A7317C">
        <w:rPr>
          <w:rFonts w:hint="cs"/>
          <w:rtl/>
          <w:lang w:eastAsia="he-IL"/>
        </w:rPr>
        <w:t>,</w:t>
      </w:r>
      <w:r>
        <w:rPr>
          <w:rFonts w:hint="cs"/>
          <w:rtl/>
          <w:lang w:eastAsia="he-IL"/>
        </w:rPr>
        <w:t xml:space="preserve"> אם את מחשבת את קצבת </w:t>
      </w:r>
      <w:bookmarkStart w:id="29744" w:name="_ETM_Q71_635000"/>
      <w:bookmarkEnd w:id="29744"/>
      <w:r>
        <w:rPr>
          <w:rFonts w:hint="cs"/>
          <w:rtl/>
          <w:lang w:eastAsia="he-IL"/>
        </w:rPr>
        <w:t>האברך והבטחת הכנסה וכל ההטבות, ארנונה ודברים אחרים</w:t>
      </w:r>
      <w:r w:rsidR="00A7317C">
        <w:rPr>
          <w:rFonts w:hint="cs"/>
          <w:rtl/>
          <w:lang w:eastAsia="he-IL"/>
        </w:rPr>
        <w:t>.</w:t>
      </w:r>
      <w:r>
        <w:rPr>
          <w:rFonts w:hint="cs"/>
          <w:rtl/>
          <w:lang w:eastAsia="he-IL"/>
        </w:rPr>
        <w:t xml:space="preserve"> זה תמריץ </w:t>
      </w:r>
      <w:bookmarkStart w:id="29745" w:name="_ETM_Q71_643000"/>
      <w:bookmarkEnd w:id="29745"/>
      <w:r>
        <w:rPr>
          <w:rFonts w:hint="cs"/>
          <w:rtl/>
          <w:lang w:eastAsia="he-IL"/>
        </w:rPr>
        <w:t xml:space="preserve">כלכלי לא נכון. </w:t>
      </w:r>
    </w:p>
    <w:p w:rsidR="00071895" w:rsidRDefault="00071895" w:rsidP="00E01424">
      <w:pPr>
        <w:rPr>
          <w:rtl/>
          <w:lang w:eastAsia="he-IL"/>
        </w:rPr>
      </w:pPr>
      <w:bookmarkStart w:id="29746" w:name="_ETM_Q71_660364"/>
      <w:bookmarkStart w:id="29747" w:name="_ETM_Q71_660417"/>
      <w:bookmarkEnd w:id="29746"/>
      <w:bookmarkEnd w:id="29747"/>
    </w:p>
    <w:p w:rsidR="00071895" w:rsidRDefault="00071895" w:rsidP="00A7317C">
      <w:pPr>
        <w:rPr>
          <w:rtl/>
          <w:lang w:eastAsia="he-IL"/>
        </w:rPr>
      </w:pPr>
      <w:bookmarkStart w:id="29748" w:name="_ETM_Q71_660491"/>
      <w:bookmarkStart w:id="29749" w:name="_ETM_Q71_660535"/>
      <w:bookmarkEnd w:id="29748"/>
      <w:bookmarkEnd w:id="29749"/>
      <w:r>
        <w:rPr>
          <w:rFonts w:hint="cs"/>
          <w:rtl/>
          <w:lang w:eastAsia="he-IL"/>
        </w:rPr>
        <w:t xml:space="preserve">אני לא מאמינה שאפשר לכפות על בן </w:t>
      </w:r>
      <w:bookmarkStart w:id="29750" w:name="_ETM_Q71_646000"/>
      <w:bookmarkEnd w:id="29750"/>
      <w:r>
        <w:rPr>
          <w:rFonts w:hint="cs"/>
          <w:rtl/>
          <w:lang w:eastAsia="he-IL"/>
        </w:rPr>
        <w:t>אדם להתגייס לצבא</w:t>
      </w:r>
      <w:r w:rsidR="00A7317C">
        <w:rPr>
          <w:rFonts w:hint="cs"/>
          <w:rtl/>
          <w:lang w:eastAsia="he-IL"/>
        </w:rPr>
        <w:t>.</w:t>
      </w:r>
      <w:r>
        <w:rPr>
          <w:rFonts w:hint="cs"/>
          <w:rtl/>
          <w:lang w:eastAsia="he-IL"/>
        </w:rPr>
        <w:t xml:space="preserve"> זה גם לא ריאלי, זה </w:t>
      </w:r>
      <w:r w:rsidR="00A7317C">
        <w:rPr>
          <w:rFonts w:hint="cs"/>
          <w:rtl/>
          <w:lang w:eastAsia="he-IL"/>
        </w:rPr>
        <w:t xml:space="preserve">גם </w:t>
      </w:r>
      <w:r>
        <w:rPr>
          <w:rFonts w:hint="cs"/>
          <w:rtl/>
          <w:lang w:eastAsia="he-IL"/>
        </w:rPr>
        <w:t xml:space="preserve">לא נכון. אבל כן צריך לשנות את התמריצים הכלכליים כך </w:t>
      </w:r>
      <w:bookmarkStart w:id="29751" w:name="_ETM_Q71_656000"/>
      <w:bookmarkEnd w:id="29751"/>
      <w:r>
        <w:rPr>
          <w:rFonts w:hint="cs"/>
          <w:rtl/>
          <w:lang w:eastAsia="he-IL"/>
        </w:rPr>
        <w:t>שישתלם לו לפחות לעשות את הדבר הזה ולא</w:t>
      </w:r>
      <w:bookmarkStart w:id="29752" w:name="_ETM_Q71_658000"/>
      <w:bookmarkEnd w:id="29752"/>
      <w:r>
        <w:rPr>
          <w:rFonts w:hint="cs"/>
          <w:rtl/>
          <w:lang w:eastAsia="he-IL"/>
        </w:rPr>
        <w:t xml:space="preserve"> להפך, כי זה מעוות. את יודעת מה? הייתי גם </w:t>
      </w:r>
      <w:bookmarkStart w:id="29753" w:name="_ETM_Q71_662000"/>
      <w:bookmarkEnd w:id="29753"/>
      <w:r>
        <w:rPr>
          <w:rFonts w:hint="cs"/>
          <w:rtl/>
          <w:lang w:eastAsia="he-IL"/>
        </w:rPr>
        <w:t xml:space="preserve">מורידה את גיל הפטור ל-21, כדי שאם הם לא מתגייסים, </w:t>
      </w:r>
      <w:bookmarkStart w:id="29754" w:name="_ETM_Q71_667000"/>
      <w:bookmarkEnd w:id="29754"/>
      <w:r>
        <w:rPr>
          <w:rFonts w:hint="cs"/>
          <w:rtl/>
          <w:lang w:eastAsia="he-IL"/>
        </w:rPr>
        <w:t xml:space="preserve">לפחות שיעבדו. זה הרע במיעוטו. </w:t>
      </w:r>
    </w:p>
    <w:p w:rsidR="00071895" w:rsidRDefault="00071895" w:rsidP="00E01424">
      <w:pPr>
        <w:rPr>
          <w:rtl/>
          <w:lang w:eastAsia="he-IL"/>
        </w:rPr>
      </w:pPr>
      <w:bookmarkStart w:id="29755" w:name="_ETM_Q71_673300"/>
      <w:bookmarkStart w:id="29756" w:name="_ETM_Q71_673344"/>
      <w:bookmarkEnd w:id="29755"/>
      <w:bookmarkEnd w:id="29756"/>
    </w:p>
    <w:p w:rsidR="00071895" w:rsidRDefault="00071895" w:rsidP="00A11436">
      <w:pPr>
        <w:rPr>
          <w:rtl/>
          <w:lang w:eastAsia="he-IL"/>
        </w:rPr>
      </w:pPr>
      <w:bookmarkStart w:id="29757" w:name="_ETM_Q71_673419"/>
      <w:bookmarkStart w:id="29758" w:name="_ETM_Q71_673486"/>
      <w:bookmarkEnd w:id="29757"/>
      <w:bookmarkEnd w:id="29758"/>
      <w:r>
        <w:rPr>
          <w:rFonts w:hint="cs"/>
          <w:rtl/>
          <w:lang w:eastAsia="he-IL"/>
        </w:rPr>
        <w:t xml:space="preserve">אנחנו בממשלת השינוי כן התחלנו </w:t>
      </w:r>
      <w:bookmarkStart w:id="29759" w:name="_ETM_Q71_673000"/>
      <w:bookmarkEnd w:id="29759"/>
      <w:r>
        <w:rPr>
          <w:rFonts w:hint="cs"/>
          <w:rtl/>
          <w:lang w:eastAsia="he-IL"/>
        </w:rPr>
        <w:t xml:space="preserve">לקדם מתווה </w:t>
      </w:r>
      <w:r w:rsidR="00A11436">
        <w:rPr>
          <w:rFonts w:hint="cs"/>
          <w:rtl/>
          <w:lang w:eastAsia="he-IL"/>
        </w:rPr>
        <w:t>– –</w:t>
      </w:r>
      <w:r>
        <w:rPr>
          <w:rFonts w:hint="cs"/>
          <w:rtl/>
          <w:lang w:eastAsia="he-IL"/>
        </w:rPr>
        <w:t xml:space="preserve"> </w:t>
      </w:r>
    </w:p>
    <w:p w:rsidR="00071895" w:rsidRDefault="00071895" w:rsidP="00E01424">
      <w:pPr>
        <w:rPr>
          <w:rtl/>
          <w:lang w:eastAsia="he-IL"/>
        </w:rPr>
      </w:pPr>
      <w:bookmarkStart w:id="29760" w:name="_ETM_Q71_675000"/>
      <w:bookmarkEnd w:id="29760"/>
    </w:p>
    <w:p w:rsidR="00071895" w:rsidRDefault="00071895" w:rsidP="00E01424">
      <w:pPr>
        <w:pStyle w:val="af6"/>
        <w:keepNext/>
        <w:rPr>
          <w:rtl/>
        </w:rPr>
      </w:pPr>
      <w:bookmarkStart w:id="29761" w:name="ET_yor_6596_13"/>
      <w:r w:rsidRPr="005420F6">
        <w:rPr>
          <w:rStyle w:val="TagStyle"/>
          <w:rtl/>
        </w:rPr>
        <w:t xml:space="preserve"> &lt;&lt; יור &gt;&gt;</w:t>
      </w:r>
      <w:r w:rsidRPr="00AD5BB2">
        <w:rPr>
          <w:rStyle w:val="TagStyle"/>
          <w:rtl/>
        </w:rPr>
        <w:t xml:space="preserve"> </w:t>
      </w:r>
      <w:r>
        <w:rPr>
          <w:rtl/>
        </w:rPr>
        <w:t>היו"ר אורית פרקש הכהן:</w:t>
      </w:r>
      <w:r w:rsidRPr="00AD5BB2">
        <w:rPr>
          <w:rStyle w:val="TagStyle"/>
          <w:rtl/>
        </w:rPr>
        <w:t xml:space="preserve"> </w:t>
      </w:r>
      <w:r w:rsidRPr="005420F6">
        <w:rPr>
          <w:rStyle w:val="TagStyle"/>
          <w:rtl/>
        </w:rPr>
        <w:t>&lt;&lt; יור &gt;&gt;</w:t>
      </w:r>
      <w:r>
        <w:rPr>
          <w:rtl/>
        </w:rPr>
        <w:t xml:space="preserve">  </w:t>
      </w:r>
      <w:bookmarkEnd w:id="29761"/>
    </w:p>
    <w:p w:rsidR="00071895" w:rsidRDefault="00071895" w:rsidP="00A11436">
      <w:pPr>
        <w:rPr>
          <w:rtl/>
          <w:lang w:eastAsia="he-IL"/>
        </w:rPr>
      </w:pPr>
    </w:p>
    <w:p w:rsidR="00071895" w:rsidRDefault="00071895" w:rsidP="00A11436">
      <w:pPr>
        <w:rPr>
          <w:rtl/>
          <w:lang w:eastAsia="he-IL"/>
        </w:rPr>
      </w:pPr>
      <w:r>
        <w:rPr>
          <w:rFonts w:hint="cs"/>
          <w:rtl/>
          <w:lang w:eastAsia="he-IL"/>
        </w:rPr>
        <w:t>התחלנו, נכון. התחלנו</w:t>
      </w:r>
      <w:bookmarkStart w:id="29762" w:name="_ETM_Q71_676000"/>
      <w:bookmarkEnd w:id="29762"/>
      <w:r>
        <w:rPr>
          <w:rFonts w:hint="cs"/>
          <w:rtl/>
          <w:lang w:eastAsia="he-IL"/>
        </w:rPr>
        <w:t xml:space="preserve"> גם את נושא </w:t>
      </w:r>
      <w:r w:rsidR="00A11436">
        <w:rPr>
          <w:rFonts w:hint="cs"/>
          <w:rtl/>
          <w:lang w:eastAsia="he-IL"/>
        </w:rPr>
        <w:t>– – –</w:t>
      </w:r>
      <w:r>
        <w:rPr>
          <w:rFonts w:hint="cs"/>
          <w:rtl/>
          <w:lang w:eastAsia="he-IL"/>
        </w:rPr>
        <w:t xml:space="preserve"> </w:t>
      </w:r>
    </w:p>
    <w:p w:rsidR="00071895" w:rsidRDefault="00071895" w:rsidP="00E01424">
      <w:pPr>
        <w:rPr>
          <w:rtl/>
          <w:lang w:eastAsia="he-IL"/>
        </w:rPr>
      </w:pPr>
    </w:p>
    <w:p w:rsidR="00071895" w:rsidRDefault="00071895" w:rsidP="00E01424">
      <w:pPr>
        <w:pStyle w:val="-"/>
        <w:keepNext/>
        <w:rPr>
          <w:rtl/>
        </w:rPr>
      </w:pPr>
      <w:bookmarkStart w:id="29763" w:name="ET_speakercontinue_5783_14"/>
      <w:r w:rsidRPr="005420F6">
        <w:rPr>
          <w:rStyle w:val="TagStyle"/>
          <w:rtl/>
        </w:rPr>
        <w:t xml:space="preserve"> &lt;&lt; דובר_המשך &gt;&gt;</w:t>
      </w:r>
      <w:r w:rsidRPr="00AD5BB2">
        <w:rPr>
          <w:rStyle w:val="TagStyle"/>
          <w:rtl/>
        </w:rPr>
        <w:t xml:space="preserve"> </w:t>
      </w:r>
      <w:r>
        <w:rPr>
          <w:rtl/>
        </w:rPr>
        <w:t>מירב כהן (יש עתיד):</w:t>
      </w:r>
      <w:r w:rsidRPr="00AD5BB2">
        <w:rPr>
          <w:rStyle w:val="TagStyle"/>
          <w:rtl/>
        </w:rPr>
        <w:t xml:space="preserve"> </w:t>
      </w:r>
      <w:r w:rsidRPr="005420F6">
        <w:rPr>
          <w:rStyle w:val="TagStyle"/>
          <w:rtl/>
        </w:rPr>
        <w:t>&lt;&lt; דובר_המשך &gt;&gt;</w:t>
      </w:r>
      <w:r>
        <w:rPr>
          <w:rtl/>
        </w:rPr>
        <w:t xml:space="preserve">  </w:t>
      </w:r>
      <w:bookmarkEnd w:id="29763"/>
    </w:p>
    <w:p w:rsidR="00071895" w:rsidRDefault="00071895" w:rsidP="00A11436">
      <w:pPr>
        <w:rPr>
          <w:rtl/>
          <w:lang w:eastAsia="he-IL"/>
        </w:rPr>
      </w:pPr>
    </w:p>
    <w:p w:rsidR="00071895" w:rsidRDefault="00A11436" w:rsidP="00A7317C">
      <w:pPr>
        <w:rPr>
          <w:rtl/>
          <w:lang w:eastAsia="he-IL"/>
        </w:rPr>
      </w:pPr>
      <w:bookmarkStart w:id="29764" w:name="_ETM_Q71_677000"/>
      <w:bookmarkEnd w:id="29764"/>
      <w:r>
        <w:rPr>
          <w:rFonts w:hint="cs"/>
          <w:rtl/>
          <w:lang w:eastAsia="he-IL"/>
        </w:rPr>
        <w:t>– –</w:t>
      </w:r>
      <w:r w:rsidR="00071895">
        <w:rPr>
          <w:rFonts w:hint="cs"/>
          <w:rtl/>
          <w:lang w:eastAsia="he-IL"/>
        </w:rPr>
        <w:t xml:space="preserve"> שלצערי לא עבר</w:t>
      </w:r>
      <w:r w:rsidR="00A7317C">
        <w:rPr>
          <w:rFonts w:hint="cs"/>
          <w:rtl/>
          <w:lang w:eastAsia="he-IL"/>
        </w:rPr>
        <w:t>,</w:t>
      </w:r>
      <w:r w:rsidR="00071895">
        <w:rPr>
          <w:rFonts w:hint="cs"/>
          <w:rtl/>
          <w:lang w:eastAsia="he-IL"/>
        </w:rPr>
        <w:t xml:space="preserve"> </w:t>
      </w:r>
      <w:bookmarkStart w:id="29765" w:name="_ETM_Q71_678000"/>
      <w:bookmarkEnd w:id="29765"/>
      <w:r w:rsidR="00071895">
        <w:rPr>
          <w:rFonts w:hint="cs"/>
          <w:rtl/>
          <w:lang w:eastAsia="he-IL"/>
        </w:rPr>
        <w:t>זאת אומרת, הוא עבר בממשלה ועבר בקריאה ראשונה אבל לא הושלם.</w:t>
      </w:r>
      <w:bookmarkStart w:id="29766" w:name="_ETM_Q71_683000"/>
      <w:bookmarkEnd w:id="29766"/>
      <w:r w:rsidR="00071895">
        <w:rPr>
          <w:rFonts w:hint="cs"/>
          <w:rtl/>
          <w:lang w:eastAsia="he-IL"/>
        </w:rPr>
        <w:t xml:space="preserve"> את יודעת מה? עכשיו זה עוד יותר דחוף. עשינו </w:t>
      </w:r>
      <w:bookmarkStart w:id="29767" w:name="_ETM_Q71_686000"/>
      <w:bookmarkEnd w:id="29767"/>
      <w:r w:rsidR="00071895">
        <w:rPr>
          <w:rFonts w:hint="cs"/>
          <w:rtl/>
          <w:lang w:eastAsia="he-IL"/>
        </w:rPr>
        <w:t>את זה אז למרות שלא הייתה מלחמה</w:t>
      </w:r>
      <w:r w:rsidR="00A7317C">
        <w:rPr>
          <w:rFonts w:hint="cs"/>
          <w:rtl/>
          <w:lang w:eastAsia="he-IL"/>
        </w:rPr>
        <w:t>,</w:t>
      </w:r>
      <w:r w:rsidR="00071895">
        <w:rPr>
          <w:rFonts w:hint="cs"/>
          <w:rtl/>
          <w:lang w:eastAsia="he-IL"/>
        </w:rPr>
        <w:t xml:space="preserve"> ועשינו את</w:t>
      </w:r>
      <w:bookmarkStart w:id="29768" w:name="_ETM_Q71_690000"/>
      <w:bookmarkEnd w:id="29768"/>
      <w:r w:rsidR="00071895">
        <w:rPr>
          <w:rFonts w:hint="cs"/>
          <w:rtl/>
          <w:lang w:eastAsia="he-IL"/>
        </w:rPr>
        <w:t xml:space="preserve"> זה, כן, שמנו את זה בראש סדרי העדיפויות, למרות</w:t>
      </w:r>
      <w:bookmarkStart w:id="29769" w:name="_ETM_Q71_694000"/>
      <w:bookmarkEnd w:id="29769"/>
      <w:r w:rsidR="00071895">
        <w:rPr>
          <w:rFonts w:hint="cs"/>
          <w:rtl/>
          <w:lang w:eastAsia="he-IL"/>
        </w:rPr>
        <w:t xml:space="preserve"> שהייתה קדנציה קצרה מאוד</w:t>
      </w:r>
      <w:r w:rsidR="00A7317C">
        <w:rPr>
          <w:rFonts w:hint="cs"/>
          <w:rtl/>
          <w:lang w:eastAsia="he-IL"/>
        </w:rPr>
        <w:t>,</w:t>
      </w:r>
      <w:r w:rsidR="00071895">
        <w:rPr>
          <w:rFonts w:hint="cs"/>
          <w:rtl/>
          <w:lang w:eastAsia="he-IL"/>
        </w:rPr>
        <w:t xml:space="preserve"> וכן התחלנו להתקדם עם זה</w:t>
      </w:r>
      <w:bookmarkStart w:id="29770" w:name="_ETM_Q71_698000"/>
      <w:bookmarkEnd w:id="29770"/>
      <w:r w:rsidR="00071895">
        <w:rPr>
          <w:rFonts w:hint="cs"/>
          <w:rtl/>
          <w:lang w:eastAsia="he-IL"/>
        </w:rPr>
        <w:t xml:space="preserve">. עכשיו זה דחוף שבעתיים. </w:t>
      </w:r>
    </w:p>
    <w:p w:rsidR="00071895" w:rsidRDefault="00071895" w:rsidP="00E01424">
      <w:pPr>
        <w:rPr>
          <w:rtl/>
          <w:lang w:eastAsia="he-IL"/>
        </w:rPr>
      </w:pPr>
      <w:bookmarkStart w:id="29771" w:name="_ETM_Q71_718844"/>
      <w:bookmarkStart w:id="29772" w:name="_ETM_Q71_718902"/>
      <w:bookmarkEnd w:id="29771"/>
      <w:bookmarkEnd w:id="29772"/>
    </w:p>
    <w:p w:rsidR="00071895" w:rsidRDefault="00071895" w:rsidP="00A7317C">
      <w:pPr>
        <w:rPr>
          <w:rtl/>
          <w:lang w:eastAsia="he-IL"/>
        </w:rPr>
      </w:pPr>
      <w:bookmarkStart w:id="29773" w:name="_ETM_Q71_718964"/>
      <w:bookmarkStart w:id="29774" w:name="_ETM_Q71_719007"/>
      <w:bookmarkEnd w:id="29773"/>
      <w:bookmarkEnd w:id="29774"/>
      <w:r>
        <w:rPr>
          <w:rFonts w:hint="cs"/>
          <w:rtl/>
          <w:lang w:eastAsia="he-IL"/>
        </w:rPr>
        <w:t xml:space="preserve">חשוב לי גם להגיד: בכל </w:t>
      </w:r>
      <w:bookmarkStart w:id="29775" w:name="_ETM_Q71_702000"/>
      <w:bookmarkEnd w:id="29775"/>
      <w:r>
        <w:rPr>
          <w:rFonts w:hint="cs"/>
          <w:rtl/>
          <w:lang w:eastAsia="he-IL"/>
        </w:rPr>
        <w:t>פעם שמדברים על הנושא הזה, אני מרגישה – בגלל שקשה להתמודד</w:t>
      </w:r>
      <w:bookmarkStart w:id="29776" w:name="_ETM_Q71_704000"/>
      <w:bookmarkEnd w:id="29776"/>
      <w:r>
        <w:rPr>
          <w:rFonts w:hint="cs"/>
          <w:rtl/>
          <w:lang w:eastAsia="he-IL"/>
        </w:rPr>
        <w:t xml:space="preserve"> עם העובדות ולהסביר איך יכול להיות ש-150,000 איש לא באירוע</w:t>
      </w:r>
      <w:r w:rsidR="00A7317C">
        <w:rPr>
          <w:rFonts w:hint="cs"/>
          <w:rtl/>
          <w:lang w:eastAsia="he-IL"/>
        </w:rPr>
        <w:t>.</w:t>
      </w:r>
      <w:bookmarkStart w:id="29777" w:name="_ETM_Q71_710000"/>
      <w:bookmarkEnd w:id="29777"/>
      <w:r>
        <w:rPr>
          <w:rFonts w:hint="cs"/>
          <w:lang w:eastAsia="he-IL"/>
        </w:rPr>
        <w:t xml:space="preserve"> </w:t>
      </w:r>
      <w:r>
        <w:rPr>
          <w:rFonts w:hint="cs"/>
          <w:rtl/>
          <w:lang w:eastAsia="he-IL"/>
        </w:rPr>
        <w:t xml:space="preserve">איך יכול להיות? אז ברגע שאפילו נוגעים בעדינות באירוע </w:t>
      </w:r>
      <w:bookmarkStart w:id="29778" w:name="_ETM_Q71_712000"/>
      <w:bookmarkEnd w:id="29778"/>
      <w:r>
        <w:rPr>
          <w:rFonts w:hint="cs"/>
          <w:rtl/>
          <w:lang w:eastAsia="he-IL"/>
        </w:rPr>
        <w:t>הזה, ישר מאשימים בשנאה</w:t>
      </w:r>
      <w:r w:rsidR="00A7317C">
        <w:rPr>
          <w:rFonts w:hint="cs"/>
          <w:rtl/>
          <w:lang w:eastAsia="he-IL"/>
        </w:rPr>
        <w:t>:</w:t>
      </w:r>
      <w:r>
        <w:rPr>
          <w:rFonts w:hint="cs"/>
          <w:rtl/>
          <w:lang w:eastAsia="he-IL"/>
        </w:rPr>
        <w:t xml:space="preserve"> אתם שונאים חרדים. חשוב לי לומר: ההפך, אני אוהבת, אני רואה בחברה החרדית</w:t>
      </w:r>
      <w:bookmarkStart w:id="29779" w:name="_ETM_Q71_723000"/>
      <w:bookmarkEnd w:id="29779"/>
      <w:r>
        <w:rPr>
          <w:rFonts w:hint="cs"/>
          <w:rtl/>
          <w:lang w:eastAsia="he-IL"/>
        </w:rPr>
        <w:t xml:space="preserve"> חברה עם פוטנציאל גדול</w:t>
      </w:r>
      <w:r w:rsidR="00A7317C">
        <w:rPr>
          <w:rFonts w:hint="cs"/>
          <w:rtl/>
          <w:lang w:eastAsia="he-IL"/>
        </w:rPr>
        <w:t>,</w:t>
      </w:r>
      <w:r>
        <w:rPr>
          <w:rFonts w:hint="cs"/>
          <w:rtl/>
          <w:lang w:eastAsia="he-IL"/>
        </w:rPr>
        <w:t xml:space="preserve"> חברה שיכולה להיות מנוע </w:t>
      </w:r>
      <w:bookmarkStart w:id="29780" w:name="_ETM_Q71_725000"/>
      <w:bookmarkEnd w:id="29780"/>
      <w:r>
        <w:rPr>
          <w:rFonts w:hint="cs"/>
          <w:rtl/>
          <w:lang w:eastAsia="he-IL"/>
        </w:rPr>
        <w:t>צמיחה של הכלכלה הישראלית</w:t>
      </w:r>
      <w:r w:rsidR="00A7317C">
        <w:rPr>
          <w:rFonts w:hint="cs"/>
          <w:rtl/>
          <w:lang w:eastAsia="he-IL"/>
        </w:rPr>
        <w:t>,</w:t>
      </w:r>
      <w:r>
        <w:rPr>
          <w:rFonts w:hint="cs"/>
          <w:rtl/>
          <w:lang w:eastAsia="he-IL"/>
        </w:rPr>
        <w:t xml:space="preserve"> חברה עם איכויות. אני מסתכלת ע</w:t>
      </w:r>
      <w:bookmarkStart w:id="29781" w:name="_ETM_Q71_732000"/>
      <w:bookmarkEnd w:id="29781"/>
      <w:r>
        <w:rPr>
          <w:rFonts w:hint="cs"/>
          <w:rtl/>
          <w:lang w:eastAsia="he-IL"/>
        </w:rPr>
        <w:t xml:space="preserve">ל הנשים החרדיות </w:t>
      </w:r>
      <w:r w:rsidR="00A7317C">
        <w:rPr>
          <w:rFonts w:hint="eastAsia"/>
          <w:rtl/>
          <w:lang w:eastAsia="he-IL"/>
        </w:rPr>
        <w:t xml:space="preserve">– </w:t>
      </w:r>
      <w:r>
        <w:rPr>
          <w:rFonts w:hint="cs"/>
          <w:rtl/>
          <w:lang w:eastAsia="he-IL"/>
        </w:rPr>
        <w:t>הן תופעה מדהימה של נשים שמביאות המון</w:t>
      </w:r>
      <w:bookmarkStart w:id="29782" w:name="_ETM_Q71_737000"/>
      <w:bookmarkEnd w:id="29782"/>
      <w:r>
        <w:rPr>
          <w:rFonts w:hint="cs"/>
          <w:rtl/>
          <w:lang w:eastAsia="he-IL"/>
        </w:rPr>
        <w:t xml:space="preserve"> ילדים וגם מפרנסות את הבית, ואני גם רואה את </w:t>
      </w:r>
      <w:bookmarkStart w:id="29783" w:name="_ETM_Q71_740000"/>
      <w:bookmarkEnd w:id="29783"/>
      <w:r>
        <w:rPr>
          <w:rFonts w:hint="cs"/>
          <w:rtl/>
          <w:lang w:eastAsia="he-IL"/>
        </w:rPr>
        <w:t xml:space="preserve">העלייה המטאורית שלהן בהשכלה. </w:t>
      </w:r>
    </w:p>
    <w:p w:rsidR="00071895" w:rsidRDefault="00071895" w:rsidP="00E01424">
      <w:pPr>
        <w:rPr>
          <w:rtl/>
          <w:lang w:eastAsia="he-IL"/>
        </w:rPr>
      </w:pPr>
    </w:p>
    <w:p w:rsidR="00071895" w:rsidRDefault="00071895" w:rsidP="00A7317C">
      <w:pPr>
        <w:rPr>
          <w:rtl/>
        </w:rPr>
      </w:pPr>
      <w:r>
        <w:rPr>
          <w:rFonts w:hint="cs"/>
          <w:rtl/>
          <w:lang w:eastAsia="he-IL"/>
        </w:rPr>
        <w:t>אני חושבת שעם מדיניות אחרת, יכול להיות פה</w:t>
      </w:r>
      <w:r>
        <w:rPr>
          <w:lang w:eastAsia="he-IL"/>
        </w:rPr>
        <w:t xml:space="preserve">win-win </w:t>
      </w:r>
      <w:r>
        <w:rPr>
          <w:rFonts w:hint="cs"/>
          <w:rtl/>
          <w:lang w:eastAsia="he-IL"/>
        </w:rPr>
        <w:t xml:space="preserve">, שמאפשר </w:t>
      </w:r>
      <w:bookmarkStart w:id="29784" w:name="_ETM_Q71_746000"/>
      <w:bookmarkEnd w:id="29784"/>
      <w:r>
        <w:rPr>
          <w:rFonts w:hint="cs"/>
          <w:rtl/>
          <w:lang w:eastAsia="he-IL"/>
        </w:rPr>
        <w:t xml:space="preserve">לאנשים לשלב </w:t>
      </w:r>
      <w:bookmarkStart w:id="29785" w:name="_ETM_Q71_750000"/>
      <w:bookmarkEnd w:id="29785"/>
      <w:r>
        <w:rPr>
          <w:rFonts w:hint="cs"/>
          <w:rtl/>
          <w:lang w:eastAsia="he-IL"/>
        </w:rPr>
        <w:t xml:space="preserve">גם את עולם התורה וגם את עולם התעסוקה וגם את עולם </w:t>
      </w:r>
      <w:bookmarkStart w:id="29786" w:name="_ETM_Q71_755000"/>
      <w:bookmarkEnd w:id="29786"/>
      <w:r>
        <w:rPr>
          <w:rFonts w:hint="cs"/>
          <w:rtl/>
          <w:lang w:eastAsia="he-IL"/>
        </w:rPr>
        <w:t>הגיוס וגם להיות חברה מאוחדת</w:t>
      </w:r>
      <w:r w:rsidR="00A7317C">
        <w:rPr>
          <w:rFonts w:hint="cs"/>
          <w:rtl/>
          <w:lang w:eastAsia="he-IL"/>
        </w:rPr>
        <w:t>,</w:t>
      </w:r>
      <w:r>
        <w:rPr>
          <w:rFonts w:hint="cs"/>
          <w:rtl/>
          <w:lang w:eastAsia="he-IL"/>
        </w:rPr>
        <w:t xml:space="preserve"> שבאמת נהיה ביחד ובאמת ננצח.</w:t>
      </w:r>
      <w:bookmarkStart w:id="29787" w:name="_ETM_Q71_761000"/>
      <w:bookmarkEnd w:id="29787"/>
      <w:r w:rsidR="00A11436">
        <w:rPr>
          <w:rFonts w:hint="cs"/>
          <w:rtl/>
          <w:lang w:eastAsia="he-IL"/>
        </w:rPr>
        <w:t xml:space="preserve"> </w:t>
      </w:r>
      <w:bookmarkStart w:id="29788" w:name="_ETM_Q71_719000"/>
      <w:bookmarkStart w:id="29789" w:name="TOR_Q72"/>
      <w:bookmarkStart w:id="29790" w:name="ET_typistreplace_אחרי_כן_אימ_22_36_3"/>
      <w:bookmarkEnd w:id="29788"/>
      <w:bookmarkEnd w:id="29789"/>
      <w:r>
        <w:rPr>
          <w:rFonts w:hint="cs"/>
          <w:rtl/>
          <w:lang w:eastAsia="he-IL"/>
        </w:rPr>
        <w:t xml:space="preserve">מאוד מאוד מפריע לי שבכל פעם שמדברים על זה, אז ישר: את שונאת. אני לא שונאת. אני אומרת את זה מתוך </w:t>
      </w:r>
      <w:bookmarkStart w:id="29791" w:name="_ETM_Q72_170599"/>
      <w:bookmarkEnd w:id="29791"/>
      <w:r>
        <w:rPr>
          <w:rFonts w:hint="cs"/>
          <w:rtl/>
          <w:lang w:eastAsia="he-IL"/>
        </w:rPr>
        <w:t xml:space="preserve">אהבה ודאגה למדינה ולחיים המשותפים שלנו כאן ביחד. </w:t>
      </w:r>
      <w:bookmarkStart w:id="29792" w:name="_ETM_Q72_167650"/>
      <w:bookmarkEnd w:id="29792"/>
      <w:r>
        <w:rPr>
          <w:rFonts w:hint="cs"/>
          <w:rtl/>
        </w:rPr>
        <w:t xml:space="preserve">כי אם נסתכל </w:t>
      </w:r>
      <w:bookmarkStart w:id="29793" w:name="_ETM_Q72_174594"/>
      <w:bookmarkEnd w:id="29793"/>
      <w:r>
        <w:rPr>
          <w:rFonts w:hint="cs"/>
          <w:rtl/>
        </w:rPr>
        <w:t xml:space="preserve">על העובדות, והן לא פשוטות, מאז קום המדינה </w:t>
      </w:r>
      <w:r>
        <w:rPr>
          <w:rtl/>
        </w:rPr>
        <w:t>–</w:t>
      </w:r>
      <w:bookmarkStart w:id="29794" w:name="_ETM_Q72_178029"/>
      <w:bookmarkEnd w:id="29794"/>
      <w:r>
        <w:rPr>
          <w:rFonts w:hint="cs"/>
          <w:rtl/>
        </w:rPr>
        <w:t xml:space="preserve"> למעלה מ-24,000 חללים, והם לא באירוע. אז מותר לדבר על זה</w:t>
      </w:r>
      <w:r w:rsidR="00A7317C">
        <w:rPr>
          <w:rFonts w:hint="cs"/>
          <w:rtl/>
        </w:rPr>
        <w:t>,</w:t>
      </w:r>
      <w:r>
        <w:rPr>
          <w:rFonts w:hint="cs"/>
          <w:rtl/>
        </w:rPr>
        <w:t xml:space="preserve"> </w:t>
      </w:r>
      <w:bookmarkStart w:id="29795" w:name="_ETM_Q72_184619"/>
      <w:bookmarkEnd w:id="29795"/>
      <w:r>
        <w:rPr>
          <w:rFonts w:hint="cs"/>
          <w:rtl/>
        </w:rPr>
        <w:t xml:space="preserve">מותר לדבר על זה בלי שיאשימו אותך בשנאה או </w:t>
      </w:r>
      <w:bookmarkStart w:id="29796" w:name="_ETM_Q72_192106"/>
      <w:bookmarkEnd w:id="29796"/>
      <w:r>
        <w:rPr>
          <w:rFonts w:hint="cs"/>
          <w:rtl/>
        </w:rPr>
        <w:t xml:space="preserve">בקיטוב. </w:t>
      </w:r>
      <w:bookmarkStart w:id="29797" w:name="_ETM_Q72_193523"/>
      <w:bookmarkStart w:id="29798" w:name="_ETM_Q72_193658"/>
      <w:bookmarkEnd w:id="29797"/>
      <w:bookmarkEnd w:id="29798"/>
      <w:r>
        <w:rPr>
          <w:rFonts w:hint="cs"/>
          <w:rtl/>
        </w:rPr>
        <w:t>זה נאמר מדאגה כנה ואמיתית.</w:t>
      </w:r>
    </w:p>
    <w:p w:rsidR="00071895" w:rsidRDefault="00071895" w:rsidP="00E01424">
      <w:pPr>
        <w:rPr>
          <w:rtl/>
        </w:rPr>
      </w:pPr>
    </w:p>
    <w:p w:rsidR="00071895" w:rsidRDefault="00071895" w:rsidP="00A7317C">
      <w:pPr>
        <w:rPr>
          <w:rtl/>
        </w:rPr>
      </w:pPr>
      <w:r>
        <w:rPr>
          <w:rFonts w:hint="cs"/>
          <w:rtl/>
        </w:rPr>
        <w:t xml:space="preserve">עוד טענה שאני שומעת לאחרונה, ובעיניי היא מקוממת, היא: טוב, אם אתם רוצים שהחברה החרדית תתגייס, אז תתכוננו לזה שלא יהיו נשים בצבא. אם לא יהיו נשים בצבא, אנחנו נתגייס </w:t>
      </w:r>
      <w:r>
        <w:rPr>
          <w:rtl/>
        </w:rPr>
        <w:t>–</w:t>
      </w:r>
      <w:r>
        <w:rPr>
          <w:rFonts w:hint="cs"/>
          <w:rtl/>
        </w:rPr>
        <w:t xml:space="preserve"> </w:t>
      </w:r>
      <w:r w:rsidR="00A7317C">
        <w:rPr>
          <w:rFonts w:hint="cs"/>
          <w:rtl/>
        </w:rPr>
        <w:t xml:space="preserve">גם </w:t>
      </w:r>
      <w:r>
        <w:rPr>
          <w:rFonts w:hint="cs"/>
          <w:rtl/>
        </w:rPr>
        <w:t>זו טענה שאני שומעת. אז אני רוצה לומר, 75 שנה לא היו נשים בתפקידי לוחמה בצבא ההגנה ל</w:t>
      </w:r>
      <w:bookmarkStart w:id="29799" w:name="_ETM_Q72_215160"/>
      <w:bookmarkEnd w:id="29799"/>
      <w:r>
        <w:rPr>
          <w:rFonts w:hint="cs"/>
          <w:rtl/>
        </w:rPr>
        <w:t>ישראל, ולא ראיתי שזה גרם למנהיגות החרדית לקרוא לנוער החרדי לבוא ולהתגייס. לא היינו שם שנים רבות, ובכל זאת לא באתם.</w:t>
      </w:r>
      <w:bookmarkStart w:id="29800" w:name="_ETM_Q72_227529"/>
      <w:bookmarkEnd w:id="29800"/>
      <w:r>
        <w:rPr>
          <w:rFonts w:hint="cs"/>
          <w:rtl/>
        </w:rPr>
        <w:t xml:space="preserve"> וזה קרה.</w:t>
      </w:r>
      <w:bookmarkStart w:id="29801" w:name="_ETM_Q72_231519"/>
      <w:bookmarkEnd w:id="29801"/>
      <w:r>
        <w:rPr>
          <w:rFonts w:hint="cs"/>
          <w:rtl/>
        </w:rPr>
        <w:t xml:space="preserve"> כבר היום יש מסגרות שמותאמות לאורח החיים של החברה החרדית, וצריך לייצר עוד כאל</w:t>
      </w:r>
      <w:r w:rsidR="00A7317C">
        <w:rPr>
          <w:rFonts w:hint="cs"/>
          <w:rtl/>
        </w:rPr>
        <w:t>ה</w:t>
      </w:r>
      <w:r>
        <w:rPr>
          <w:rFonts w:hint="cs"/>
          <w:rtl/>
        </w:rPr>
        <w:t xml:space="preserve"> </w:t>
      </w:r>
      <w:r>
        <w:rPr>
          <w:rtl/>
        </w:rPr>
        <w:t>–</w:t>
      </w:r>
      <w:r>
        <w:rPr>
          <w:rFonts w:hint="cs"/>
          <w:rtl/>
        </w:rPr>
        <w:t xml:space="preserve"> לגוון, להתחשב</w:t>
      </w:r>
      <w:bookmarkStart w:id="29802" w:name="_ETM_Q72_237000"/>
      <w:bookmarkEnd w:id="29802"/>
      <w:r>
        <w:rPr>
          <w:rFonts w:hint="cs"/>
          <w:rtl/>
        </w:rPr>
        <w:t xml:space="preserve">, לכבד. </w:t>
      </w:r>
      <w:bookmarkStart w:id="29803" w:name="_ETM_Q72_244606"/>
      <w:bookmarkEnd w:id="29803"/>
      <w:r>
        <w:rPr>
          <w:rFonts w:hint="cs"/>
          <w:rtl/>
        </w:rPr>
        <w:t xml:space="preserve">אגב, אף אחד לא מדבר על זה שגבר ואישה יהיו ביחד בטנק או ישמרו ביחד. אנחנו לא </w:t>
      </w:r>
      <w:bookmarkStart w:id="29804" w:name="_ETM_Q72_244880"/>
      <w:bookmarkEnd w:id="29804"/>
      <w:r>
        <w:rPr>
          <w:rFonts w:hint="cs"/>
          <w:rtl/>
        </w:rPr>
        <w:t xml:space="preserve">מדברים על האירוע </w:t>
      </w:r>
      <w:bookmarkStart w:id="29805" w:name="_ETM_Q72_252699"/>
      <w:bookmarkEnd w:id="29805"/>
      <w:r>
        <w:rPr>
          <w:rFonts w:hint="cs"/>
          <w:rtl/>
        </w:rPr>
        <w:t>הזה.</w:t>
      </w:r>
    </w:p>
    <w:p w:rsidR="00071895" w:rsidRDefault="00071895" w:rsidP="00E01424">
      <w:pPr>
        <w:rPr>
          <w:rtl/>
        </w:rPr>
      </w:pPr>
    </w:p>
    <w:p w:rsidR="00071895" w:rsidRDefault="00071895" w:rsidP="00E01424">
      <w:pPr>
        <w:pStyle w:val="af6"/>
        <w:keepNext/>
        <w:rPr>
          <w:rtl/>
        </w:rPr>
      </w:pPr>
      <w:r w:rsidRPr="00FC69C3">
        <w:rPr>
          <w:rStyle w:val="TagStyle"/>
          <w:rtl/>
        </w:rPr>
        <w:t xml:space="preserve"> &lt;&lt; יור &gt;&gt; </w:t>
      </w:r>
      <w:r>
        <w:rPr>
          <w:rtl/>
        </w:rPr>
        <w:t>היו"ר אורית פרקש הכהן:</w:t>
      </w:r>
      <w:r w:rsidRPr="00FC69C3">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r>
        <w:rPr>
          <w:rFonts w:hint="cs"/>
          <w:rtl/>
        </w:rPr>
        <w:t>נכון.</w:t>
      </w:r>
    </w:p>
    <w:p w:rsidR="00071895" w:rsidRDefault="00071895" w:rsidP="00E01424">
      <w:pPr>
        <w:rPr>
          <w:rtl/>
          <w:lang w:eastAsia="he-IL"/>
        </w:rPr>
      </w:pPr>
    </w:p>
    <w:p w:rsidR="00071895" w:rsidRDefault="00071895" w:rsidP="00E01424">
      <w:pPr>
        <w:pStyle w:val="-"/>
        <w:keepNext/>
        <w:rPr>
          <w:rtl/>
        </w:rPr>
      </w:pPr>
      <w:r w:rsidRPr="00FC69C3">
        <w:rPr>
          <w:rStyle w:val="TagStyle"/>
          <w:rtl/>
        </w:rPr>
        <w:t xml:space="preserve"> &lt;&lt; דובר_המשך &gt;&gt; </w:t>
      </w:r>
      <w:r>
        <w:rPr>
          <w:rtl/>
        </w:rPr>
        <w:t>מירב כהן (יש עתיד):</w:t>
      </w:r>
      <w:r w:rsidRPr="00FC69C3">
        <w:rPr>
          <w:rStyle w:val="TagStyle"/>
          <w:rtl/>
        </w:rPr>
        <w:t xml:space="preserve"> &lt;&lt; דובר_המשך &gt;&gt;</w:t>
      </w:r>
      <w:r>
        <w:rPr>
          <w:rtl/>
        </w:rPr>
        <w:t xml:space="preserve">  </w:t>
      </w:r>
    </w:p>
    <w:p w:rsidR="00071895" w:rsidRDefault="00071895" w:rsidP="00A11436">
      <w:pPr>
        <w:rPr>
          <w:rtl/>
        </w:rPr>
      </w:pPr>
    </w:p>
    <w:p w:rsidR="00071895" w:rsidRDefault="00071895" w:rsidP="00A7317C">
      <w:pPr>
        <w:rPr>
          <w:rtl/>
        </w:rPr>
      </w:pPr>
      <w:bookmarkStart w:id="29806" w:name="_ETM_Q72_248240"/>
      <w:bookmarkStart w:id="29807" w:name="_ETM_Q72_250560"/>
      <w:bookmarkEnd w:id="29806"/>
      <w:bookmarkEnd w:id="29807"/>
      <w:r>
        <w:rPr>
          <w:rFonts w:hint="cs"/>
          <w:rtl/>
        </w:rPr>
        <w:t xml:space="preserve">אני כן אומרת שאם בן אדם הוא כל כך קיצוני ברמה שהוא לא יכול לראות אישה שמסתובבת בבסיס </w:t>
      </w:r>
      <w:r>
        <w:rPr>
          <w:rtl/>
        </w:rPr>
        <w:t>–</w:t>
      </w:r>
      <w:r>
        <w:rPr>
          <w:rFonts w:hint="cs"/>
          <w:rtl/>
        </w:rPr>
        <w:t xml:space="preserve"> את זה אני לא חושבת שאפשר לקבל</w:t>
      </w:r>
      <w:r w:rsidR="00A7317C">
        <w:rPr>
          <w:rFonts w:hint="cs"/>
          <w:rtl/>
        </w:rPr>
        <w:t>,</w:t>
      </w:r>
      <w:r>
        <w:rPr>
          <w:rFonts w:hint="cs"/>
          <w:rtl/>
        </w:rPr>
        <w:t xml:space="preserve"> כי נשים </w:t>
      </w:r>
      <w:bookmarkStart w:id="29808" w:name="_ETM_Q72_263113"/>
      <w:bookmarkEnd w:id="29808"/>
      <w:r>
        <w:rPr>
          <w:rFonts w:hint="cs"/>
          <w:rtl/>
        </w:rPr>
        <w:t>מסתובבות גם ברחוב, ואנחנו לא יכולים להשית על עצמנו סטנדרט כזה</w:t>
      </w:r>
      <w:bookmarkStart w:id="29809" w:name="_ETM_Q72_261900"/>
      <w:bookmarkEnd w:id="29809"/>
      <w:r>
        <w:rPr>
          <w:rFonts w:hint="cs"/>
          <w:rtl/>
        </w:rPr>
        <w:t>, וזה לא נכון.</w:t>
      </w:r>
      <w:bookmarkStart w:id="29810" w:name="_ETM_Q72_267530"/>
      <w:bookmarkEnd w:id="29810"/>
    </w:p>
    <w:p w:rsidR="00071895" w:rsidRDefault="00071895" w:rsidP="00E01424">
      <w:pPr>
        <w:rPr>
          <w:rtl/>
        </w:rPr>
      </w:pPr>
    </w:p>
    <w:p w:rsidR="00071895" w:rsidRDefault="00071895" w:rsidP="00E01424">
      <w:pPr>
        <w:pStyle w:val="af6"/>
        <w:keepNext/>
        <w:rPr>
          <w:rtl/>
        </w:rPr>
      </w:pPr>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אני גם מוכנה לקבל שאולי יערכו גדודים מיוחדים לפי אורחות חייהם,</w:t>
      </w:r>
      <w:bookmarkStart w:id="29811" w:name="_ETM_Q72_272500"/>
      <w:bookmarkEnd w:id="29811"/>
      <w:r>
        <w:rPr>
          <w:rFonts w:hint="cs"/>
          <w:rtl/>
          <w:lang w:eastAsia="he-IL"/>
        </w:rPr>
        <w:t xml:space="preserve"> או קבוצות מסוימות או צוותים מסוימים, ויכבדו את אורחות</w:t>
      </w:r>
      <w:bookmarkStart w:id="29812" w:name="_ETM_Q72_279597"/>
      <w:bookmarkEnd w:id="29812"/>
      <w:r>
        <w:rPr>
          <w:rFonts w:hint="cs"/>
          <w:rtl/>
          <w:lang w:eastAsia="he-IL"/>
        </w:rPr>
        <w:t xml:space="preserve"> החיים. אין שום סיבה לא לכבד אותם בעניין הזה. זה לא חסם.</w:t>
      </w:r>
      <w:bookmarkStart w:id="29813" w:name="_ETM_Q72_275550"/>
      <w:bookmarkEnd w:id="29813"/>
    </w:p>
    <w:p w:rsidR="00071895" w:rsidRDefault="00071895" w:rsidP="00E01424">
      <w:pPr>
        <w:rPr>
          <w:rtl/>
          <w:lang w:eastAsia="he-IL"/>
        </w:rPr>
      </w:pPr>
    </w:p>
    <w:p w:rsidR="00071895" w:rsidRDefault="00071895" w:rsidP="00E01424">
      <w:pPr>
        <w:pStyle w:val="-"/>
        <w:keepNext/>
        <w:rPr>
          <w:rtl/>
        </w:rPr>
      </w:pPr>
      <w:r w:rsidRPr="006C61D6">
        <w:rPr>
          <w:rStyle w:val="TagStyle"/>
          <w:rtl/>
        </w:rPr>
        <w:t xml:space="preserve"> &lt;&lt; דובר_המשך &gt;&gt; </w:t>
      </w:r>
      <w:r>
        <w:rPr>
          <w:rtl/>
        </w:rPr>
        <w:t>מירב כהן (יש עתיד):</w:t>
      </w:r>
      <w:r w:rsidRPr="006C61D6">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7317C">
      <w:pPr>
        <w:rPr>
          <w:rtl/>
          <w:lang w:eastAsia="he-IL"/>
        </w:rPr>
      </w:pPr>
      <w:r>
        <w:rPr>
          <w:rFonts w:hint="cs"/>
          <w:rtl/>
          <w:lang w:eastAsia="he-IL"/>
        </w:rPr>
        <w:t>בסדר גמור. אבל את יודעת, יש גם אמירה</w:t>
      </w:r>
      <w:r w:rsidR="00A7317C">
        <w:rPr>
          <w:rFonts w:hint="cs"/>
          <w:rtl/>
          <w:lang w:eastAsia="he-IL"/>
        </w:rPr>
        <w:t>:</w:t>
      </w:r>
      <w:r>
        <w:rPr>
          <w:rFonts w:hint="cs"/>
          <w:rtl/>
          <w:lang w:eastAsia="he-IL"/>
        </w:rPr>
        <w:t xml:space="preserve"> אם האמונה היא כל כך חזקה, אז מה,</w:t>
      </w:r>
      <w:bookmarkStart w:id="29814" w:name="_ETM_Q72_295380"/>
      <w:bookmarkEnd w:id="29814"/>
      <w:r>
        <w:rPr>
          <w:rFonts w:hint="cs"/>
          <w:rtl/>
          <w:lang w:eastAsia="he-IL"/>
        </w:rPr>
        <w:t xml:space="preserve"> אז היא תישבר ברגע כי מישהו ראה אישה שחולפת ברחוב? עד כדי כך אתם לא מעיזים להציב את האמונה שלכם למבחן?</w:t>
      </w:r>
      <w:bookmarkStart w:id="29815" w:name="_ETM_Q72_292760"/>
      <w:bookmarkEnd w:id="29815"/>
      <w:r>
        <w:rPr>
          <w:rFonts w:hint="cs"/>
          <w:rtl/>
          <w:lang w:eastAsia="he-IL"/>
        </w:rPr>
        <w:t xml:space="preserve"> אני באמת שואלת.</w:t>
      </w:r>
    </w:p>
    <w:p w:rsidR="00071895" w:rsidRDefault="00071895" w:rsidP="00E01424">
      <w:pPr>
        <w:rPr>
          <w:rtl/>
          <w:lang w:eastAsia="he-IL"/>
        </w:rPr>
      </w:pPr>
    </w:p>
    <w:p w:rsidR="00071895" w:rsidRDefault="00071895" w:rsidP="00E01424">
      <w:pPr>
        <w:pStyle w:val="af6"/>
        <w:keepNext/>
        <w:rPr>
          <w:rtl/>
        </w:rPr>
      </w:pPr>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לא. תראי, זו חברה עם תפיסת עולם אחרת.</w:t>
      </w:r>
    </w:p>
    <w:p w:rsidR="00071895" w:rsidRDefault="00071895" w:rsidP="00E01424">
      <w:pPr>
        <w:rPr>
          <w:rtl/>
          <w:lang w:eastAsia="he-IL"/>
        </w:rPr>
      </w:pPr>
    </w:p>
    <w:p w:rsidR="00071895" w:rsidRDefault="00071895" w:rsidP="00E01424">
      <w:pPr>
        <w:pStyle w:val="-"/>
        <w:keepNext/>
        <w:rPr>
          <w:rtl/>
        </w:rPr>
      </w:pPr>
      <w:bookmarkStart w:id="29816" w:name="ET_speakercontinue_5783_30"/>
      <w:r w:rsidRPr="00FC69C3">
        <w:rPr>
          <w:rStyle w:val="TagStyle"/>
          <w:rtl/>
        </w:rPr>
        <w:t xml:space="preserve"> &lt;&lt; דובר_המשך &gt;&gt; </w:t>
      </w:r>
      <w:r>
        <w:rPr>
          <w:rtl/>
        </w:rPr>
        <w:t>מירב כהן (יש עתיד):</w:t>
      </w:r>
      <w:r w:rsidRPr="00FC69C3">
        <w:rPr>
          <w:rStyle w:val="TagStyle"/>
          <w:rtl/>
        </w:rPr>
        <w:t xml:space="preserve"> &lt;&lt; דובר_המשך &gt;&gt;</w:t>
      </w:r>
      <w:r>
        <w:rPr>
          <w:rtl/>
        </w:rPr>
        <w:t xml:space="preserve">  </w:t>
      </w:r>
      <w:bookmarkEnd w:id="29816"/>
    </w:p>
    <w:p w:rsidR="00071895" w:rsidRDefault="00071895" w:rsidP="00A11436">
      <w:pPr>
        <w:rPr>
          <w:rtl/>
          <w:lang w:eastAsia="he-IL"/>
        </w:rPr>
      </w:pPr>
    </w:p>
    <w:p w:rsidR="00071895" w:rsidRDefault="00071895" w:rsidP="00E01424">
      <w:pPr>
        <w:rPr>
          <w:rtl/>
          <w:lang w:eastAsia="he-IL"/>
        </w:rPr>
      </w:pPr>
      <w:r>
        <w:rPr>
          <w:rFonts w:hint="cs"/>
          <w:rtl/>
          <w:lang w:eastAsia="he-IL"/>
        </w:rPr>
        <w:t>אני מבינה.</w:t>
      </w:r>
    </w:p>
    <w:p w:rsidR="00071895" w:rsidRDefault="00071895" w:rsidP="00E01424">
      <w:pPr>
        <w:rPr>
          <w:rtl/>
          <w:lang w:eastAsia="he-IL"/>
        </w:rPr>
      </w:pPr>
    </w:p>
    <w:p w:rsidR="00071895" w:rsidRDefault="00071895" w:rsidP="00E01424">
      <w:pPr>
        <w:pStyle w:val="af6"/>
        <w:keepNext/>
        <w:rPr>
          <w:rtl/>
        </w:rPr>
      </w:pPr>
      <w:bookmarkStart w:id="29817" w:name="ET_yor_6596_31"/>
      <w:r w:rsidRPr="00FC69C3">
        <w:rPr>
          <w:rStyle w:val="TagStyle"/>
          <w:rtl/>
        </w:rPr>
        <w:t xml:space="preserve"> &lt;&lt; יור &gt;&gt; </w:t>
      </w:r>
      <w:r>
        <w:rPr>
          <w:rtl/>
        </w:rPr>
        <w:t>היו"ר אורית פרקש הכהן:</w:t>
      </w:r>
      <w:r w:rsidRPr="00FC69C3">
        <w:rPr>
          <w:rStyle w:val="TagStyle"/>
          <w:rtl/>
        </w:rPr>
        <w:t xml:space="preserve"> &lt;&lt; יור &gt;&gt;</w:t>
      </w:r>
      <w:r>
        <w:rPr>
          <w:rtl/>
        </w:rPr>
        <w:t xml:space="preserve">  </w:t>
      </w:r>
      <w:bookmarkEnd w:id="29817"/>
    </w:p>
    <w:p w:rsidR="00071895" w:rsidRDefault="00071895" w:rsidP="00A11436">
      <w:pPr>
        <w:rPr>
          <w:rtl/>
          <w:lang w:eastAsia="he-IL"/>
        </w:rPr>
      </w:pPr>
    </w:p>
    <w:p w:rsidR="00071895" w:rsidRDefault="00071895" w:rsidP="004169F1">
      <w:pPr>
        <w:rPr>
          <w:rtl/>
          <w:lang w:eastAsia="he-IL"/>
        </w:rPr>
      </w:pPr>
      <w:bookmarkStart w:id="29818" w:name="_ETM_Q72_299251"/>
      <w:bookmarkEnd w:id="29818"/>
      <w:r>
        <w:rPr>
          <w:rFonts w:hint="cs"/>
          <w:rtl/>
          <w:lang w:eastAsia="he-IL"/>
        </w:rPr>
        <w:t>היא סגורה, והבדלנות שומרת עליהם, וזו זכותם מבחינת תפיסת עולמם.</w:t>
      </w:r>
      <w:bookmarkStart w:id="29819" w:name="_ETM_Q72_302331"/>
      <w:bookmarkEnd w:id="29819"/>
      <w:r>
        <w:rPr>
          <w:rFonts w:hint="cs"/>
          <w:rtl/>
          <w:lang w:eastAsia="he-IL"/>
        </w:rPr>
        <w:t xml:space="preserve"> אבל אי-אפשר לומר ש</w:t>
      </w:r>
      <w:r w:rsidR="00A7317C">
        <w:rPr>
          <w:rFonts w:hint="cs"/>
          <w:rtl/>
          <w:lang w:eastAsia="he-IL"/>
        </w:rPr>
        <w:t>ה</w:t>
      </w:r>
      <w:r>
        <w:rPr>
          <w:rFonts w:hint="cs"/>
          <w:rtl/>
          <w:lang w:eastAsia="he-IL"/>
        </w:rPr>
        <w:t xml:space="preserve">צבא לא יכול להיערך לכך שהם גם ישולבו </w:t>
      </w:r>
      <w:bookmarkStart w:id="29820" w:name="_ETM_Q72_307581"/>
      <w:bookmarkEnd w:id="29820"/>
      <w:r>
        <w:rPr>
          <w:rFonts w:hint="cs"/>
          <w:rtl/>
          <w:lang w:eastAsia="he-IL"/>
        </w:rPr>
        <w:t>וגם ישמרו על אורחות חייהם.</w:t>
      </w:r>
      <w:bookmarkStart w:id="29821" w:name="_ETM_Q72_311821"/>
      <w:bookmarkEnd w:id="29821"/>
    </w:p>
    <w:p w:rsidR="00071895" w:rsidRDefault="00071895" w:rsidP="00E01424">
      <w:pPr>
        <w:rPr>
          <w:rtl/>
          <w:lang w:eastAsia="he-IL"/>
        </w:rPr>
      </w:pPr>
    </w:p>
    <w:p w:rsidR="00071895" w:rsidRDefault="00071895" w:rsidP="00E01424">
      <w:pPr>
        <w:pStyle w:val="-"/>
        <w:keepNext/>
        <w:rPr>
          <w:rtl/>
        </w:rPr>
      </w:pPr>
      <w:r w:rsidRPr="006C61D6">
        <w:rPr>
          <w:rStyle w:val="TagStyle"/>
          <w:rtl/>
        </w:rPr>
        <w:t xml:space="preserve"> &lt;&lt; דובר_המשך &gt;&gt; </w:t>
      </w:r>
      <w:r>
        <w:rPr>
          <w:rtl/>
        </w:rPr>
        <w:t>מירב כהן (יש עתיד):</w:t>
      </w:r>
      <w:r w:rsidRPr="006C61D6">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יש את זה כבר היום.</w:t>
      </w:r>
    </w:p>
    <w:p w:rsidR="00071895" w:rsidRDefault="00071895" w:rsidP="00E01424">
      <w:pPr>
        <w:rPr>
          <w:rtl/>
          <w:lang w:eastAsia="he-IL"/>
        </w:rPr>
      </w:pPr>
    </w:p>
    <w:p w:rsidR="00071895" w:rsidRDefault="00071895" w:rsidP="00E01424">
      <w:pPr>
        <w:pStyle w:val="af6"/>
        <w:keepNext/>
        <w:rPr>
          <w:rtl/>
        </w:rPr>
      </w:pPr>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יש אפשרות לזה.</w:t>
      </w:r>
    </w:p>
    <w:p w:rsidR="00071895" w:rsidRDefault="00071895" w:rsidP="00E01424">
      <w:pPr>
        <w:rPr>
          <w:rtl/>
          <w:lang w:eastAsia="he-IL"/>
        </w:rPr>
      </w:pPr>
    </w:p>
    <w:p w:rsidR="00071895" w:rsidRDefault="00071895" w:rsidP="00E01424">
      <w:pPr>
        <w:pStyle w:val="-"/>
        <w:keepNext/>
        <w:rPr>
          <w:rtl/>
        </w:rPr>
      </w:pPr>
      <w:bookmarkStart w:id="29822" w:name="ET_speakercontinue_5783_32"/>
      <w:r w:rsidRPr="005E1C64">
        <w:rPr>
          <w:rStyle w:val="TagStyle"/>
          <w:rtl/>
        </w:rPr>
        <w:t xml:space="preserve"> &lt;&lt; דובר_המשך &gt;&gt; </w:t>
      </w:r>
      <w:r>
        <w:rPr>
          <w:rtl/>
        </w:rPr>
        <w:t>מירב כהן (יש עתיד):</w:t>
      </w:r>
      <w:r w:rsidRPr="005E1C64">
        <w:rPr>
          <w:rStyle w:val="TagStyle"/>
          <w:rtl/>
        </w:rPr>
        <w:t xml:space="preserve"> &lt;&lt; דובר_המשך &gt;&gt;</w:t>
      </w:r>
      <w:r>
        <w:rPr>
          <w:rtl/>
        </w:rPr>
        <w:t xml:space="preserve">  </w:t>
      </w:r>
      <w:bookmarkEnd w:id="29822"/>
    </w:p>
    <w:p w:rsidR="00071895" w:rsidRDefault="00071895" w:rsidP="00A11436">
      <w:pPr>
        <w:rPr>
          <w:rtl/>
          <w:lang w:eastAsia="he-IL"/>
        </w:rPr>
      </w:pPr>
    </w:p>
    <w:p w:rsidR="00071895" w:rsidRDefault="00071895" w:rsidP="00E01424">
      <w:pPr>
        <w:rPr>
          <w:rtl/>
          <w:lang w:eastAsia="he-IL"/>
        </w:rPr>
      </w:pPr>
      <w:r>
        <w:rPr>
          <w:rFonts w:hint="cs"/>
          <w:rtl/>
          <w:lang w:eastAsia="he-IL"/>
        </w:rPr>
        <w:t>יש את זה כבר היום.</w:t>
      </w:r>
    </w:p>
    <w:p w:rsidR="00071895" w:rsidRDefault="00071895" w:rsidP="00E01424">
      <w:pPr>
        <w:rPr>
          <w:rtl/>
          <w:lang w:eastAsia="he-IL"/>
        </w:rPr>
      </w:pPr>
    </w:p>
    <w:p w:rsidR="00071895" w:rsidRDefault="00071895" w:rsidP="00E01424">
      <w:pPr>
        <w:pStyle w:val="af6"/>
        <w:keepNext/>
        <w:rPr>
          <w:rtl/>
        </w:rPr>
      </w:pPr>
      <w:r w:rsidRPr="005E1C64">
        <w:rPr>
          <w:rStyle w:val="TagStyle"/>
          <w:rtl/>
        </w:rPr>
        <w:t xml:space="preserve"> &lt;&lt; יור &gt;&gt; </w:t>
      </w:r>
      <w:r>
        <w:rPr>
          <w:rtl/>
        </w:rPr>
        <w:t>היו"ר אורית פרקש הכהן:</w:t>
      </w:r>
      <w:r w:rsidRPr="005E1C64">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29823" w:name="_ETM_Q72_313191"/>
      <w:bookmarkEnd w:id="29823"/>
      <w:r>
        <w:rPr>
          <w:rFonts w:hint="cs"/>
          <w:rtl/>
          <w:lang w:eastAsia="he-IL"/>
        </w:rPr>
        <w:t xml:space="preserve">לכן זה לא תירוץ. תראי את תלמידי ישיבות ההסדר, תראי את הציונות הדתית </w:t>
      </w:r>
      <w:r>
        <w:rPr>
          <w:rtl/>
          <w:lang w:eastAsia="he-IL"/>
        </w:rPr>
        <w:t>–</w:t>
      </w:r>
      <w:r>
        <w:rPr>
          <w:rFonts w:hint="cs"/>
          <w:rtl/>
          <w:lang w:eastAsia="he-IL"/>
        </w:rPr>
        <w:t xml:space="preserve"> חלקם אדוקים </w:t>
      </w:r>
      <w:bookmarkStart w:id="29824" w:name="_ETM_Q72_326060"/>
      <w:bookmarkEnd w:id="29824"/>
      <w:r>
        <w:rPr>
          <w:rFonts w:hint="cs"/>
          <w:rtl/>
          <w:lang w:eastAsia="he-IL"/>
        </w:rPr>
        <w:t xml:space="preserve">לא פחות מחרדים </w:t>
      </w:r>
      <w:r>
        <w:rPr>
          <w:rtl/>
          <w:lang w:eastAsia="he-IL"/>
        </w:rPr>
        <w:t>–</w:t>
      </w:r>
      <w:r>
        <w:rPr>
          <w:rFonts w:hint="cs"/>
          <w:rtl/>
          <w:lang w:eastAsia="he-IL"/>
        </w:rPr>
        <w:t xml:space="preserve"> מסכנים את נפשם לצד דתיים וחילונים וקיבוצניקים.</w:t>
      </w:r>
      <w:bookmarkStart w:id="29825" w:name="_ETM_Q72_325111"/>
      <w:bookmarkEnd w:id="29825"/>
      <w:r>
        <w:rPr>
          <w:rFonts w:hint="cs"/>
          <w:rtl/>
          <w:lang w:eastAsia="he-IL"/>
        </w:rPr>
        <w:t xml:space="preserve"> ובואי, זה אירוע שהוא פוליטי לגמרי, לדעתי, והוא </w:t>
      </w:r>
      <w:bookmarkStart w:id="29826" w:name="_ETM_Q72_328971"/>
      <w:bookmarkEnd w:id="29826"/>
      <w:r>
        <w:rPr>
          <w:rFonts w:hint="cs"/>
          <w:rtl/>
          <w:lang w:eastAsia="he-IL"/>
        </w:rPr>
        <w:t xml:space="preserve">דורש </w:t>
      </w:r>
      <w:bookmarkStart w:id="29827" w:name="_ETM_Q72_336674"/>
      <w:bookmarkEnd w:id="29827"/>
      <w:r>
        <w:rPr>
          <w:rFonts w:hint="cs"/>
          <w:rtl/>
          <w:lang w:eastAsia="he-IL"/>
        </w:rPr>
        <w:t>גדלות מצד ההנהגה החרדית, שלדעתי,</w:t>
      </w:r>
      <w:bookmarkStart w:id="29828" w:name="_ETM_Q72_337791"/>
      <w:bookmarkEnd w:id="29828"/>
      <w:r>
        <w:rPr>
          <w:rFonts w:hint="cs"/>
          <w:rtl/>
          <w:lang w:eastAsia="he-IL"/>
        </w:rPr>
        <w:t xml:space="preserve"> בפוליטיקה של פה הם עדיי</w:t>
      </w:r>
      <w:bookmarkStart w:id="29829" w:name="_ETM_Q72_338361"/>
      <w:bookmarkEnd w:id="29829"/>
      <w:r>
        <w:rPr>
          <w:rFonts w:hint="cs"/>
          <w:rtl/>
          <w:lang w:eastAsia="he-IL"/>
        </w:rPr>
        <w:t>ן לא שם.</w:t>
      </w:r>
    </w:p>
    <w:p w:rsidR="00071895" w:rsidRDefault="00071895" w:rsidP="00E01424">
      <w:pPr>
        <w:rPr>
          <w:rtl/>
          <w:lang w:eastAsia="he-IL"/>
        </w:rPr>
      </w:pPr>
    </w:p>
    <w:p w:rsidR="00071895" w:rsidRDefault="00071895" w:rsidP="00E01424">
      <w:pPr>
        <w:pStyle w:val="-"/>
        <w:keepNext/>
        <w:rPr>
          <w:rtl/>
        </w:rPr>
      </w:pPr>
      <w:r w:rsidRPr="006C61D6">
        <w:rPr>
          <w:rStyle w:val="TagStyle"/>
          <w:rtl/>
        </w:rPr>
        <w:t xml:space="preserve"> &lt;&lt; דובר_המשך &gt;&gt; </w:t>
      </w:r>
      <w:r>
        <w:rPr>
          <w:rtl/>
        </w:rPr>
        <w:t>מירב כהן (יש עתיד):</w:t>
      </w:r>
      <w:r w:rsidRPr="006C61D6">
        <w:rPr>
          <w:rStyle w:val="TagStyle"/>
          <w:rtl/>
        </w:rPr>
        <w:t xml:space="preserve"> &lt;&lt; דובר_המשך &gt;&gt;</w:t>
      </w:r>
      <w:r>
        <w:rPr>
          <w:rtl/>
        </w:rPr>
        <w:t xml:space="preserve">  </w:t>
      </w:r>
    </w:p>
    <w:p w:rsidR="00071895" w:rsidRDefault="00071895" w:rsidP="00A11436">
      <w:pPr>
        <w:rPr>
          <w:rtl/>
          <w:lang w:eastAsia="he-IL"/>
        </w:rPr>
      </w:pPr>
    </w:p>
    <w:p w:rsidR="00071895" w:rsidRDefault="00A7317C" w:rsidP="00A7317C">
      <w:pPr>
        <w:rPr>
          <w:rtl/>
          <w:lang w:eastAsia="he-IL"/>
        </w:rPr>
      </w:pPr>
      <w:r>
        <w:rPr>
          <w:rFonts w:hint="cs"/>
          <w:rtl/>
          <w:lang w:eastAsia="he-IL"/>
        </w:rPr>
        <w:t xml:space="preserve">גם </w:t>
      </w:r>
      <w:r w:rsidR="00071895">
        <w:rPr>
          <w:rFonts w:hint="cs"/>
          <w:rtl/>
          <w:lang w:eastAsia="he-IL"/>
        </w:rPr>
        <w:t>אני מרגישה את זה, ואני חושבת שהמשפט של השר גולדקנופ</w:t>
      </w:r>
      <w:bookmarkStart w:id="29830" w:name="_ETM_Q72_339071"/>
      <w:bookmarkEnd w:id="29830"/>
      <w:r w:rsidR="00071895">
        <w:rPr>
          <w:rFonts w:hint="cs"/>
          <w:rtl/>
          <w:lang w:eastAsia="he-IL"/>
        </w:rPr>
        <w:t xml:space="preserve">, </w:t>
      </w:r>
      <w:bookmarkStart w:id="29831" w:name="_ETM_Q72_349653"/>
      <w:bookmarkStart w:id="29832" w:name="_ETM_Q72_349766"/>
      <w:bookmarkEnd w:id="29831"/>
      <w:bookmarkEnd w:id="29832"/>
      <w:r w:rsidR="00071895">
        <w:rPr>
          <w:rFonts w:hint="cs"/>
          <w:rtl/>
          <w:lang w:eastAsia="he-IL"/>
        </w:rPr>
        <w:t xml:space="preserve">מה לממשלה ולמלחמה, אולי משקף את זה </w:t>
      </w:r>
      <w:r w:rsidR="00071895">
        <w:rPr>
          <w:rtl/>
          <w:lang w:eastAsia="he-IL"/>
        </w:rPr>
        <w:t>–</w:t>
      </w:r>
      <w:r w:rsidR="00071895">
        <w:rPr>
          <w:rFonts w:hint="cs"/>
          <w:rtl/>
          <w:lang w:eastAsia="he-IL"/>
        </w:rPr>
        <w:t xml:space="preserve"> את הניתוק המוחלט הזה </w:t>
      </w:r>
      <w:r w:rsidR="00071895">
        <w:rPr>
          <w:rtl/>
          <w:lang w:eastAsia="he-IL"/>
        </w:rPr>
        <w:t>–</w:t>
      </w:r>
      <w:bookmarkStart w:id="29833" w:name="_ETM_Q72_355331"/>
      <w:bookmarkEnd w:id="29833"/>
      <w:r w:rsidR="00071895">
        <w:rPr>
          <w:rFonts w:hint="cs"/>
          <w:rtl/>
          <w:lang w:eastAsia="he-IL"/>
        </w:rPr>
        <w:t xml:space="preserve"> בצורה הטובה ביותר. אבל אני לא חושבת שהציבור החרדי שם. אני כן </w:t>
      </w:r>
      <w:r w:rsidR="00071895">
        <w:rPr>
          <w:rtl/>
          <w:lang w:eastAsia="he-IL"/>
        </w:rPr>
        <w:t>–</w:t>
      </w:r>
      <w:r w:rsidR="00071895">
        <w:rPr>
          <w:rFonts w:hint="cs"/>
          <w:rtl/>
          <w:lang w:eastAsia="he-IL"/>
        </w:rPr>
        <w:t xml:space="preserve"> כמובן שתמיד את יכולה למצוא. ראיתי כתבה שמביאים אנשים קיצוניים מאוד שאומרים: נמות ולא נתגייס, אבל אני לא בטוחה שזו הדעה הרווחת ברחוב החרדי. ואני עוד יותר בטוחה שאם הייתה הנהגה שהייתה מכשירה את זה ואומרת: זה חשוב </w:t>
      </w:r>
      <w:r w:rsidR="00071895">
        <w:rPr>
          <w:rtl/>
          <w:lang w:eastAsia="he-IL"/>
        </w:rPr>
        <w:t>–</w:t>
      </w:r>
      <w:bookmarkStart w:id="29834" w:name="_ETM_Q72_378190"/>
      <w:bookmarkEnd w:id="29834"/>
      <w:r w:rsidR="00071895">
        <w:rPr>
          <w:rFonts w:hint="cs"/>
          <w:rtl/>
          <w:lang w:eastAsia="he-IL"/>
        </w:rPr>
        <w:t xml:space="preserve"> כי כשיש מלחמה </w:t>
      </w:r>
      <w:bookmarkStart w:id="29835" w:name="_ETM_Q72_379023"/>
      <w:bookmarkEnd w:id="29835"/>
      <w:r w:rsidR="00071895">
        <w:rPr>
          <w:rFonts w:hint="cs"/>
          <w:rtl/>
          <w:lang w:eastAsia="he-IL"/>
        </w:rPr>
        <w:t>אפילו החתן והכלה יוצאים מהחופה ובאים לקרב, נכון?</w:t>
      </w:r>
    </w:p>
    <w:p w:rsidR="00071895" w:rsidRDefault="00071895" w:rsidP="00E01424">
      <w:pPr>
        <w:rPr>
          <w:rtl/>
          <w:lang w:eastAsia="he-IL"/>
        </w:rPr>
      </w:pPr>
    </w:p>
    <w:p w:rsidR="00071895" w:rsidRDefault="00071895" w:rsidP="00E01424">
      <w:pPr>
        <w:pStyle w:val="af6"/>
        <w:keepNext/>
        <w:rPr>
          <w:rtl/>
        </w:rPr>
      </w:pPr>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נכון, נכון.</w:t>
      </w:r>
    </w:p>
    <w:p w:rsidR="00071895" w:rsidRDefault="00071895" w:rsidP="00E01424">
      <w:pPr>
        <w:rPr>
          <w:rtl/>
          <w:lang w:eastAsia="he-IL"/>
        </w:rPr>
      </w:pPr>
    </w:p>
    <w:p w:rsidR="00071895" w:rsidRDefault="00071895" w:rsidP="00E01424">
      <w:pPr>
        <w:pStyle w:val="-"/>
        <w:keepNext/>
        <w:rPr>
          <w:rtl/>
        </w:rPr>
      </w:pPr>
      <w:r w:rsidRPr="006C61D6">
        <w:rPr>
          <w:rStyle w:val="TagStyle"/>
          <w:rtl/>
        </w:rPr>
        <w:t xml:space="preserve"> &lt;&lt; דובר_המשך &gt;&gt; </w:t>
      </w:r>
      <w:r>
        <w:rPr>
          <w:rtl/>
        </w:rPr>
        <w:t>מירב כהן (יש עתיד):</w:t>
      </w:r>
      <w:r w:rsidRPr="006C61D6">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7317C">
      <w:pPr>
        <w:rPr>
          <w:rtl/>
          <w:lang w:eastAsia="he-IL"/>
        </w:rPr>
      </w:pPr>
      <w:r>
        <w:rPr>
          <w:rFonts w:hint="cs"/>
          <w:rtl/>
          <w:lang w:eastAsia="he-IL"/>
        </w:rPr>
        <w:t>אז אם הייתה הנהגה כז</w:t>
      </w:r>
      <w:r w:rsidR="00A7317C">
        <w:rPr>
          <w:rFonts w:hint="cs"/>
          <w:rtl/>
          <w:lang w:eastAsia="he-IL"/>
        </w:rPr>
        <w:t>את</w:t>
      </w:r>
      <w:r>
        <w:rPr>
          <w:rFonts w:hint="cs"/>
          <w:rtl/>
          <w:lang w:eastAsia="he-IL"/>
        </w:rPr>
        <w:t>, היינו במקום אחר.</w:t>
      </w:r>
    </w:p>
    <w:p w:rsidR="00071895" w:rsidRDefault="00071895" w:rsidP="00E01424">
      <w:pPr>
        <w:rPr>
          <w:rtl/>
          <w:lang w:eastAsia="he-IL"/>
        </w:rPr>
      </w:pPr>
    </w:p>
    <w:p w:rsidR="00071895" w:rsidRDefault="00071895" w:rsidP="00A7317C">
      <w:pPr>
        <w:rPr>
          <w:rtl/>
          <w:lang w:eastAsia="he-IL"/>
        </w:rPr>
      </w:pPr>
      <w:r>
        <w:rPr>
          <w:rFonts w:hint="cs"/>
          <w:rtl/>
          <w:lang w:eastAsia="he-IL"/>
        </w:rPr>
        <w:t xml:space="preserve">נושא נוסף שרציתי לדבר עליו היום </w:t>
      </w:r>
      <w:r>
        <w:rPr>
          <w:rtl/>
          <w:lang w:eastAsia="he-IL"/>
        </w:rPr>
        <w:t>–</w:t>
      </w:r>
      <w:r>
        <w:rPr>
          <w:rFonts w:hint="cs"/>
          <w:rtl/>
          <w:lang w:eastAsia="he-IL"/>
        </w:rPr>
        <w:t xml:space="preserve"> א</w:t>
      </w:r>
      <w:bookmarkStart w:id="29836" w:name="_ETM_Q72_394068"/>
      <w:bookmarkEnd w:id="29836"/>
      <w:r>
        <w:rPr>
          <w:rFonts w:hint="cs"/>
          <w:rtl/>
          <w:lang w:eastAsia="he-IL"/>
        </w:rPr>
        <w:t xml:space="preserve">ני רואה שנשאר לי עוד מעט זמן, אז אני רק אגיד אותו בקצרה </w:t>
      </w:r>
      <w:r>
        <w:rPr>
          <w:rtl/>
          <w:lang w:eastAsia="he-IL"/>
        </w:rPr>
        <w:t>–</w:t>
      </w:r>
      <w:r>
        <w:rPr>
          <w:rFonts w:hint="cs"/>
          <w:rtl/>
          <w:lang w:eastAsia="he-IL"/>
        </w:rPr>
        <w:t xml:space="preserve"> הוא סוגיית דוח מירו</w:t>
      </w:r>
      <w:bookmarkStart w:id="29837" w:name="_ETM_Q72_401640"/>
      <w:bookmarkEnd w:id="29837"/>
      <w:r>
        <w:rPr>
          <w:rFonts w:hint="cs"/>
          <w:rtl/>
          <w:lang w:eastAsia="he-IL"/>
        </w:rPr>
        <w:t>ן, שאנחנו היינו ביחד בממשלה שמינתה את הוועדה.</w:t>
      </w:r>
    </w:p>
    <w:p w:rsidR="00071895" w:rsidRDefault="00071895" w:rsidP="00E01424">
      <w:pPr>
        <w:rPr>
          <w:rtl/>
          <w:lang w:eastAsia="he-IL"/>
        </w:rPr>
      </w:pPr>
    </w:p>
    <w:p w:rsidR="00071895" w:rsidRDefault="00071895" w:rsidP="00E01424">
      <w:pPr>
        <w:pStyle w:val="af6"/>
        <w:keepNext/>
        <w:rPr>
          <w:rtl/>
        </w:rPr>
      </w:pPr>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אנחנו מעלות פה זיכרונו</w:t>
      </w:r>
      <w:r>
        <w:rPr>
          <w:rFonts w:hint="eastAsia"/>
          <w:rtl/>
          <w:lang w:eastAsia="he-IL"/>
        </w:rPr>
        <w:t>ת</w:t>
      </w:r>
      <w:r>
        <w:rPr>
          <w:rFonts w:hint="cs"/>
          <w:rtl/>
          <w:lang w:eastAsia="he-IL"/>
        </w:rPr>
        <w:t xml:space="preserve"> </w:t>
      </w:r>
      <w:r w:rsidR="00A11436">
        <w:rPr>
          <w:rFonts w:hint="cs"/>
          <w:rtl/>
          <w:lang w:eastAsia="he-IL"/>
        </w:rPr>
        <w:t>– –</w:t>
      </w:r>
    </w:p>
    <w:p w:rsidR="00071895" w:rsidRDefault="00071895" w:rsidP="00E01424">
      <w:pPr>
        <w:rPr>
          <w:rtl/>
          <w:lang w:eastAsia="he-IL"/>
        </w:rPr>
      </w:pPr>
    </w:p>
    <w:p w:rsidR="00071895" w:rsidRDefault="00071895" w:rsidP="00E01424">
      <w:pPr>
        <w:pStyle w:val="-"/>
        <w:keepNext/>
        <w:rPr>
          <w:rtl/>
        </w:rPr>
      </w:pPr>
      <w:r w:rsidRPr="00002378">
        <w:rPr>
          <w:rStyle w:val="TagStyle"/>
          <w:rtl/>
        </w:rPr>
        <w:t xml:space="preserve"> &lt;&lt; דובר_המשך &gt;&gt; </w:t>
      </w:r>
      <w:r>
        <w:rPr>
          <w:rtl/>
        </w:rPr>
        <w:t>מירב כהן (יש עתיד):</w:t>
      </w:r>
      <w:r w:rsidRPr="0000237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כן, אנחנו הולכות כבר דרך ארוכה.</w:t>
      </w:r>
    </w:p>
    <w:p w:rsidR="00071895" w:rsidRDefault="00071895" w:rsidP="00E01424">
      <w:pPr>
        <w:rPr>
          <w:rtl/>
          <w:lang w:eastAsia="he-IL"/>
        </w:rPr>
      </w:pPr>
    </w:p>
    <w:p w:rsidR="00071895" w:rsidRDefault="00071895" w:rsidP="00E01424">
      <w:pPr>
        <w:pStyle w:val="af6"/>
        <w:keepNext/>
        <w:rPr>
          <w:rtl/>
        </w:rPr>
      </w:pPr>
      <w:r w:rsidRPr="00002378">
        <w:rPr>
          <w:rStyle w:val="TagStyle"/>
          <w:rtl/>
        </w:rPr>
        <w:t xml:space="preserve"> &lt;&lt; יור &gt;&gt; </w:t>
      </w:r>
      <w:r>
        <w:rPr>
          <w:rtl/>
        </w:rPr>
        <w:t>היו"ר אורית פרקש הכהן:</w:t>
      </w:r>
      <w:r w:rsidRPr="00002378">
        <w:rPr>
          <w:rStyle w:val="TagStyle"/>
          <w:rtl/>
        </w:rPr>
        <w:t xml:space="preserve"> &lt;&lt; יור &gt;&gt;</w:t>
      </w:r>
      <w:r>
        <w:rPr>
          <w:rtl/>
        </w:rPr>
        <w:t xml:space="preserve">  </w:t>
      </w:r>
    </w:p>
    <w:p w:rsidR="00071895" w:rsidRDefault="00071895" w:rsidP="00A11436">
      <w:pPr>
        <w:rPr>
          <w:rtl/>
          <w:lang w:eastAsia="he-IL"/>
        </w:rPr>
      </w:pPr>
    </w:p>
    <w:p w:rsidR="00071895" w:rsidRPr="00002378" w:rsidRDefault="00A11436" w:rsidP="00A11436">
      <w:pPr>
        <w:rPr>
          <w:rtl/>
          <w:lang w:eastAsia="he-IL"/>
        </w:rPr>
      </w:pPr>
      <w:bookmarkStart w:id="29838" w:name="_ETM_Q72_409572"/>
      <w:bookmarkStart w:id="29839" w:name="_ETM_Q72_409697"/>
      <w:bookmarkEnd w:id="29838"/>
      <w:bookmarkEnd w:id="29839"/>
      <w:r>
        <w:rPr>
          <w:rFonts w:hint="cs"/>
          <w:rtl/>
          <w:lang w:eastAsia="he-IL"/>
        </w:rPr>
        <w:t>– –</w:t>
      </w:r>
      <w:r w:rsidR="00071895">
        <w:rPr>
          <w:rFonts w:hint="cs"/>
          <w:rtl/>
          <w:lang w:eastAsia="he-IL"/>
        </w:rPr>
        <w:t xml:space="preserve"> ע</w:t>
      </w:r>
      <w:bookmarkStart w:id="29840" w:name="_ETM_Q72_406549"/>
      <w:bookmarkEnd w:id="29840"/>
      <w:r w:rsidR="00071895">
        <w:rPr>
          <w:rFonts w:hint="cs"/>
          <w:rtl/>
          <w:lang w:eastAsia="he-IL"/>
        </w:rPr>
        <w:t>ל ימים טובים יותר.</w:t>
      </w:r>
      <w:bookmarkStart w:id="29841" w:name="_ETM_Q72_406869"/>
      <w:bookmarkEnd w:id="29841"/>
    </w:p>
    <w:p w:rsidR="00071895" w:rsidRDefault="00071895" w:rsidP="00E01424">
      <w:pPr>
        <w:rPr>
          <w:rtl/>
          <w:lang w:eastAsia="he-IL"/>
        </w:rPr>
      </w:pPr>
    </w:p>
    <w:p w:rsidR="00071895" w:rsidRDefault="00071895" w:rsidP="00E01424">
      <w:pPr>
        <w:pStyle w:val="-"/>
        <w:keepNext/>
        <w:rPr>
          <w:rtl/>
        </w:rPr>
      </w:pPr>
      <w:r w:rsidRPr="00002378">
        <w:rPr>
          <w:rStyle w:val="TagStyle"/>
          <w:rtl/>
        </w:rPr>
        <w:t xml:space="preserve"> &lt;&lt; דובר_המשך &gt;&gt; </w:t>
      </w:r>
      <w:r>
        <w:rPr>
          <w:rtl/>
        </w:rPr>
        <w:t>מירב כהן (יש עתיד):</w:t>
      </w:r>
      <w:r w:rsidRPr="0000237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כי היו </w:t>
      </w:r>
      <w:bookmarkStart w:id="29842" w:name="_ETM_Q72_407920"/>
      <w:bookmarkEnd w:id="29842"/>
      <w:r>
        <w:rPr>
          <w:rFonts w:hint="cs"/>
          <w:rtl/>
          <w:lang w:eastAsia="he-IL"/>
        </w:rPr>
        <w:t>ימים טובים יותר.</w:t>
      </w:r>
      <w:bookmarkStart w:id="29843" w:name="_ETM_Q72_406629"/>
      <w:bookmarkEnd w:id="29843"/>
    </w:p>
    <w:p w:rsidR="00071895" w:rsidRDefault="00071895" w:rsidP="00E01424">
      <w:pPr>
        <w:rPr>
          <w:rtl/>
          <w:lang w:eastAsia="he-IL"/>
        </w:rPr>
      </w:pPr>
    </w:p>
    <w:p w:rsidR="00071895" w:rsidRDefault="00071895" w:rsidP="00E01424">
      <w:pPr>
        <w:pStyle w:val="af6"/>
        <w:keepNext/>
        <w:rPr>
          <w:rtl/>
        </w:rPr>
      </w:pPr>
      <w:r w:rsidRPr="00002378">
        <w:rPr>
          <w:rStyle w:val="TagStyle"/>
          <w:rtl/>
        </w:rPr>
        <w:t xml:space="preserve"> &lt;&lt; יור &gt;&gt; </w:t>
      </w:r>
      <w:r>
        <w:rPr>
          <w:rtl/>
        </w:rPr>
        <w:t>היו"ר אורית פרקש הכהן:</w:t>
      </w:r>
      <w:r w:rsidRPr="00002378">
        <w:rPr>
          <w:rStyle w:val="TagStyle"/>
          <w:rtl/>
        </w:rPr>
        <w:t xml:space="preserve"> &lt;&lt; יור &gt;&gt;</w:t>
      </w:r>
      <w:r>
        <w:rPr>
          <w:rtl/>
        </w:rPr>
        <w:t xml:space="preserve">  </w:t>
      </w:r>
    </w:p>
    <w:p w:rsidR="00071895" w:rsidRDefault="00071895" w:rsidP="00A11436">
      <w:pPr>
        <w:rPr>
          <w:rtl/>
          <w:lang w:eastAsia="he-IL"/>
        </w:rPr>
      </w:pPr>
    </w:p>
    <w:p w:rsidR="00071895" w:rsidRPr="00002378" w:rsidRDefault="00071895" w:rsidP="00E01424">
      <w:pPr>
        <w:rPr>
          <w:rtl/>
          <w:lang w:eastAsia="he-IL"/>
        </w:rPr>
      </w:pPr>
      <w:r>
        <w:rPr>
          <w:rFonts w:hint="cs"/>
          <w:rtl/>
          <w:lang w:eastAsia="he-IL"/>
        </w:rPr>
        <w:t>על ימים קצת יותר טובים.</w:t>
      </w:r>
      <w:bookmarkStart w:id="29844" w:name="_ETM_Q72_409679"/>
      <w:bookmarkEnd w:id="29844"/>
    </w:p>
    <w:p w:rsidR="00071895" w:rsidRDefault="00071895" w:rsidP="00E01424">
      <w:pPr>
        <w:rPr>
          <w:rtl/>
          <w:lang w:eastAsia="he-IL"/>
        </w:rPr>
      </w:pPr>
    </w:p>
    <w:p w:rsidR="00071895" w:rsidRDefault="00071895" w:rsidP="00E01424">
      <w:pPr>
        <w:pStyle w:val="-"/>
        <w:keepNext/>
        <w:rPr>
          <w:rtl/>
        </w:rPr>
      </w:pPr>
      <w:bookmarkStart w:id="29845" w:name="ET_speakercontinue_5783_15"/>
      <w:r w:rsidRPr="006C61D6">
        <w:rPr>
          <w:rStyle w:val="TagStyle"/>
          <w:rtl/>
        </w:rPr>
        <w:t xml:space="preserve"> &lt;&lt; דובר_המשך &gt;&gt; </w:t>
      </w:r>
      <w:r>
        <w:rPr>
          <w:rtl/>
        </w:rPr>
        <w:t>מירב כהן (יש עתיד):</w:t>
      </w:r>
      <w:r w:rsidRPr="006C61D6">
        <w:rPr>
          <w:rStyle w:val="TagStyle"/>
          <w:rtl/>
        </w:rPr>
        <w:t xml:space="preserve"> &lt;&lt; דובר_המשך &gt;&gt;</w:t>
      </w:r>
      <w:r>
        <w:rPr>
          <w:rtl/>
        </w:rPr>
        <w:t xml:space="preserve">  </w:t>
      </w:r>
      <w:bookmarkEnd w:id="29845"/>
    </w:p>
    <w:p w:rsidR="00071895" w:rsidRDefault="00071895" w:rsidP="00A11436">
      <w:pPr>
        <w:rPr>
          <w:rtl/>
          <w:lang w:eastAsia="he-IL"/>
        </w:rPr>
      </w:pPr>
    </w:p>
    <w:p w:rsidR="00071895" w:rsidRDefault="00071895" w:rsidP="00A7317C">
      <w:pPr>
        <w:rPr>
          <w:rtl/>
          <w:lang w:eastAsia="he-IL"/>
        </w:rPr>
      </w:pPr>
      <w:r>
        <w:rPr>
          <w:rFonts w:hint="cs"/>
          <w:rtl/>
          <w:lang w:eastAsia="he-IL"/>
        </w:rPr>
        <w:t xml:space="preserve">כן. </w:t>
      </w:r>
      <w:bookmarkStart w:id="29846" w:name="_ETM_Q72_420199"/>
      <w:bookmarkEnd w:id="29846"/>
      <w:r>
        <w:rPr>
          <w:rFonts w:hint="cs"/>
          <w:rtl/>
          <w:lang w:eastAsia="he-IL"/>
        </w:rPr>
        <w:t xml:space="preserve">אבל אני חושבת שהיה מאוד חשוב שהקמנו את הוועדה הזו. אני חושבת שזו בושה </w:t>
      </w:r>
      <w:bookmarkStart w:id="29847" w:name="_ETM_Q72_415349"/>
      <w:bookmarkEnd w:id="29847"/>
      <w:r>
        <w:rPr>
          <w:rFonts w:hint="cs"/>
          <w:rtl/>
          <w:lang w:eastAsia="he-IL"/>
        </w:rPr>
        <w:t xml:space="preserve">שזה </w:t>
      </w:r>
      <w:bookmarkStart w:id="29848" w:name="_ETM_Q72_422691"/>
      <w:bookmarkEnd w:id="29848"/>
      <w:r>
        <w:rPr>
          <w:rFonts w:hint="cs"/>
          <w:rtl/>
          <w:lang w:eastAsia="he-IL"/>
        </w:rPr>
        <w:t>לא קרה מהר יותר, ואני חושבת שחייבים לקחת את המסקנות של מה שקרה שם וליישם בכובד ראש. ואת יודעת,</w:t>
      </w:r>
      <w:bookmarkStart w:id="29849" w:name="_ETM_Q72_427559"/>
      <w:bookmarkEnd w:id="29849"/>
      <w:r>
        <w:rPr>
          <w:rFonts w:hint="cs"/>
          <w:rtl/>
          <w:lang w:eastAsia="he-IL"/>
        </w:rPr>
        <w:t xml:space="preserve"> כשקרה מה שקרה ב-7 באוקטובר, הטבח הזה, ישר חשבתי על אסון מירון </w:t>
      </w:r>
      <w:r w:rsidR="00A7317C">
        <w:rPr>
          <w:rFonts w:hint="eastAsia"/>
          <w:rtl/>
          <w:lang w:eastAsia="he-IL"/>
        </w:rPr>
        <w:t xml:space="preserve">– </w:t>
      </w:r>
      <w:r>
        <w:rPr>
          <w:rFonts w:hint="cs"/>
          <w:rtl/>
          <w:lang w:eastAsia="he-IL"/>
        </w:rPr>
        <w:t>ישר חשבתי על אסון מירון, כי אמרתי</w:t>
      </w:r>
      <w:r w:rsidR="00A7317C">
        <w:rPr>
          <w:rFonts w:hint="cs"/>
          <w:rtl/>
          <w:lang w:eastAsia="he-IL"/>
        </w:rPr>
        <w:t>:</w:t>
      </w:r>
      <w:r>
        <w:rPr>
          <w:rFonts w:hint="cs"/>
          <w:rtl/>
          <w:lang w:eastAsia="he-IL"/>
        </w:rPr>
        <w:t xml:space="preserve"> וואו, קיבלנו תמרור אזהרה על מה קורה כשלא מקפידים</w:t>
      </w:r>
      <w:bookmarkStart w:id="29850" w:name="_ETM_Q72_423709"/>
      <w:bookmarkEnd w:id="29850"/>
      <w:r>
        <w:rPr>
          <w:rFonts w:hint="cs"/>
          <w:rtl/>
          <w:lang w:eastAsia="he-IL"/>
        </w:rPr>
        <w:t xml:space="preserve"> </w:t>
      </w:r>
      <w:bookmarkStart w:id="29851" w:name="_ETM_Q72_449329"/>
      <w:bookmarkEnd w:id="29851"/>
      <w:r>
        <w:rPr>
          <w:rFonts w:hint="cs"/>
          <w:rtl/>
          <w:lang w:eastAsia="he-IL"/>
        </w:rPr>
        <w:t>על נהלים, כשנרדמים בשמירה, כשמקבלים קונספציות</w:t>
      </w:r>
      <w:bookmarkStart w:id="29852" w:name="_ETM_Q72_443729"/>
      <w:bookmarkEnd w:id="29852"/>
      <w:r>
        <w:rPr>
          <w:rFonts w:hint="cs"/>
          <w:rtl/>
          <w:lang w:eastAsia="he-IL"/>
        </w:rPr>
        <w:t xml:space="preserve"> </w:t>
      </w:r>
      <w:bookmarkStart w:id="29853" w:name="_ETM_Q72_450954"/>
      <w:bookmarkEnd w:id="29853"/>
      <w:r>
        <w:rPr>
          <w:rFonts w:hint="cs"/>
          <w:rtl/>
          <w:lang w:eastAsia="he-IL"/>
        </w:rPr>
        <w:t>ולא שואלים שאלות ולא מאתגרים.</w:t>
      </w:r>
    </w:p>
    <w:p w:rsidR="00071895" w:rsidRDefault="00071895" w:rsidP="00E01424">
      <w:pPr>
        <w:rPr>
          <w:rtl/>
          <w:lang w:eastAsia="he-IL"/>
        </w:rPr>
      </w:pPr>
    </w:p>
    <w:p w:rsidR="00071895" w:rsidRDefault="00071895" w:rsidP="00E01424">
      <w:pPr>
        <w:pStyle w:val="af6"/>
        <w:keepNext/>
        <w:rPr>
          <w:rtl/>
        </w:rPr>
      </w:pPr>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כשדוחים קבלת החלטות.</w:t>
      </w:r>
    </w:p>
    <w:p w:rsidR="00071895" w:rsidRDefault="00071895" w:rsidP="00E01424">
      <w:pPr>
        <w:rPr>
          <w:rtl/>
          <w:lang w:eastAsia="he-IL"/>
        </w:rPr>
      </w:pPr>
    </w:p>
    <w:p w:rsidR="00071895" w:rsidRDefault="00071895" w:rsidP="00E01424">
      <w:pPr>
        <w:pStyle w:val="-"/>
        <w:keepNext/>
        <w:rPr>
          <w:rtl/>
        </w:rPr>
      </w:pPr>
      <w:bookmarkStart w:id="29854" w:name="ET_speakercontinue_5783_17"/>
      <w:r w:rsidRPr="006C61D6">
        <w:rPr>
          <w:rStyle w:val="TagStyle"/>
          <w:rtl/>
        </w:rPr>
        <w:t xml:space="preserve"> &lt;&lt; דובר_המשך &gt;&gt; </w:t>
      </w:r>
      <w:r>
        <w:rPr>
          <w:rtl/>
        </w:rPr>
        <w:t>מירב כהן (יש עתיד):</w:t>
      </w:r>
      <w:r w:rsidRPr="006C61D6">
        <w:rPr>
          <w:rStyle w:val="TagStyle"/>
          <w:rtl/>
        </w:rPr>
        <w:t xml:space="preserve"> &lt;&lt; דובר_המשך &gt;&gt;</w:t>
      </w:r>
      <w:r>
        <w:rPr>
          <w:rtl/>
        </w:rPr>
        <w:t xml:space="preserve">  </w:t>
      </w:r>
      <w:bookmarkEnd w:id="29854"/>
    </w:p>
    <w:p w:rsidR="00071895" w:rsidRDefault="00071895" w:rsidP="00A11436">
      <w:pPr>
        <w:rPr>
          <w:rtl/>
          <w:lang w:eastAsia="he-IL"/>
        </w:rPr>
      </w:pPr>
    </w:p>
    <w:p w:rsidR="00A7317C" w:rsidRDefault="00071895" w:rsidP="00E01424">
      <w:pPr>
        <w:rPr>
          <w:rtl/>
          <w:lang w:eastAsia="he-IL"/>
        </w:rPr>
      </w:pPr>
      <w:r>
        <w:rPr>
          <w:rFonts w:hint="cs"/>
          <w:rtl/>
          <w:lang w:eastAsia="he-IL"/>
        </w:rPr>
        <w:t>כשדוחים קבלת החלטות, כשמקבלים החלטות משיקול</w:t>
      </w:r>
      <w:bookmarkStart w:id="29855" w:name="_ETM_Q72_452049"/>
      <w:bookmarkEnd w:id="29855"/>
      <w:r>
        <w:rPr>
          <w:rFonts w:hint="cs"/>
          <w:rtl/>
          <w:lang w:eastAsia="he-IL"/>
        </w:rPr>
        <w:t xml:space="preserve">ים פוליטיים. ואיזה אסון קרה לנו. ואת יודעת, המדינה לא עצרה מלכת אחרי האסון הזה, </w:t>
      </w:r>
      <w:bookmarkStart w:id="29856" w:name="_ETM_Q72_459869"/>
      <w:bookmarkEnd w:id="29856"/>
      <w:r>
        <w:rPr>
          <w:rFonts w:hint="cs"/>
          <w:rtl/>
          <w:lang w:eastAsia="he-IL"/>
        </w:rPr>
        <w:t>והאנשים שהיו קשורים לזה המשיכו במסלולם ואף התקדמו</w:t>
      </w:r>
      <w:bookmarkStart w:id="29857" w:name="_ETM_Q72_504379"/>
      <w:bookmarkEnd w:id="29857"/>
      <w:r>
        <w:rPr>
          <w:rFonts w:hint="cs"/>
          <w:rtl/>
          <w:lang w:eastAsia="he-IL"/>
        </w:rPr>
        <w:t xml:space="preserve">. </w:t>
      </w:r>
      <w:bookmarkStart w:id="29858" w:name="_ETM_Q72_473077"/>
      <w:bookmarkEnd w:id="29858"/>
      <w:r>
        <w:rPr>
          <w:rFonts w:hint="cs"/>
          <w:rtl/>
          <w:lang w:eastAsia="he-IL"/>
        </w:rPr>
        <w:t xml:space="preserve">ואני חושבת שיש איזה קשר למחיר הגדול יותר ששילמנו כשהגיע 7 באוקטובר. וזה לקח שכולנו צריכים לקחת, שכשקורה משהו בסדר גודל כזה, הכול צריך לעצור </w:t>
      </w:r>
      <w:r>
        <w:rPr>
          <w:rtl/>
          <w:lang w:eastAsia="he-IL"/>
        </w:rPr>
        <w:t>–</w:t>
      </w:r>
      <w:r>
        <w:rPr>
          <w:rFonts w:hint="cs"/>
          <w:rtl/>
          <w:lang w:eastAsia="he-IL"/>
        </w:rPr>
        <w:t xml:space="preserve"> צריך לבחון מחדש הכול ואנשים צריכים לשלם על זה בתפקידם. </w:t>
      </w:r>
    </w:p>
    <w:p w:rsidR="00A7317C" w:rsidRDefault="00A7317C" w:rsidP="00E01424">
      <w:pPr>
        <w:rPr>
          <w:rtl/>
          <w:lang w:eastAsia="he-IL"/>
        </w:rPr>
      </w:pPr>
    </w:p>
    <w:p w:rsidR="00071895" w:rsidRDefault="00071895" w:rsidP="00E01424">
      <w:pPr>
        <w:rPr>
          <w:rtl/>
          <w:lang w:eastAsia="he-IL"/>
        </w:rPr>
      </w:pPr>
      <w:r>
        <w:rPr>
          <w:rFonts w:hint="cs"/>
          <w:rtl/>
          <w:lang w:eastAsia="he-IL"/>
        </w:rPr>
        <w:t>אז בנימה לא כל כך אופטימית זו, אני אסיים ואפנה את מקומי לסימון, לסימון דוידסון.</w:t>
      </w:r>
      <w:bookmarkStart w:id="29859" w:name="_ETM_Q72_502529"/>
      <w:bookmarkEnd w:id="29859"/>
    </w:p>
    <w:p w:rsidR="00071895" w:rsidRDefault="00071895" w:rsidP="00E01424">
      <w:pPr>
        <w:rPr>
          <w:rtl/>
          <w:lang w:eastAsia="he-IL"/>
        </w:rPr>
      </w:pPr>
    </w:p>
    <w:p w:rsidR="00071895" w:rsidRDefault="00071895" w:rsidP="00E01424">
      <w:pPr>
        <w:pStyle w:val="af6"/>
        <w:keepNext/>
        <w:rPr>
          <w:rtl/>
        </w:rPr>
      </w:pPr>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תודה רבה לחברת הכנסת מירב כהן.</w:t>
      </w:r>
    </w:p>
    <w:p w:rsidR="00071895" w:rsidRDefault="00071895" w:rsidP="00E01424">
      <w:pPr>
        <w:rPr>
          <w:rtl/>
          <w:lang w:eastAsia="he-IL"/>
        </w:rPr>
      </w:pPr>
    </w:p>
    <w:p w:rsidR="00071895" w:rsidRDefault="00071895" w:rsidP="00E01424">
      <w:pPr>
        <w:pStyle w:val="-"/>
        <w:keepNext/>
        <w:rPr>
          <w:rtl/>
        </w:rPr>
      </w:pPr>
      <w:bookmarkStart w:id="29860" w:name="ET_speakercontinue_5783_19"/>
      <w:r w:rsidRPr="006C61D6">
        <w:rPr>
          <w:rStyle w:val="TagStyle"/>
          <w:rtl/>
        </w:rPr>
        <w:t xml:space="preserve"> &lt;&lt; דובר_המשך &gt;&gt; </w:t>
      </w:r>
      <w:r>
        <w:rPr>
          <w:rtl/>
        </w:rPr>
        <w:t>מירב כהן (יש עתיד):</w:t>
      </w:r>
      <w:r w:rsidRPr="006C61D6">
        <w:rPr>
          <w:rStyle w:val="TagStyle"/>
          <w:rtl/>
        </w:rPr>
        <w:t xml:space="preserve"> &lt;&lt; דובר_המשך &gt;&gt;</w:t>
      </w:r>
      <w:r>
        <w:rPr>
          <w:rtl/>
        </w:rPr>
        <w:t xml:space="preserve">  </w:t>
      </w:r>
      <w:bookmarkEnd w:id="29860"/>
    </w:p>
    <w:p w:rsidR="00071895" w:rsidRDefault="00071895" w:rsidP="00A11436">
      <w:pPr>
        <w:rPr>
          <w:rtl/>
          <w:lang w:eastAsia="he-IL"/>
        </w:rPr>
      </w:pPr>
    </w:p>
    <w:p w:rsidR="00071895" w:rsidRDefault="00071895" w:rsidP="00E01424">
      <w:pPr>
        <w:rPr>
          <w:rtl/>
          <w:lang w:eastAsia="he-IL"/>
        </w:rPr>
      </w:pPr>
      <w:r>
        <w:rPr>
          <w:rFonts w:hint="cs"/>
          <w:rtl/>
          <w:lang w:eastAsia="he-IL"/>
        </w:rPr>
        <w:t>ותודה לך.</w:t>
      </w:r>
    </w:p>
    <w:p w:rsidR="00071895" w:rsidRDefault="00071895" w:rsidP="00E01424">
      <w:pPr>
        <w:rPr>
          <w:rtl/>
          <w:lang w:eastAsia="he-IL"/>
        </w:rPr>
      </w:pPr>
    </w:p>
    <w:p w:rsidR="00071895" w:rsidRDefault="00071895" w:rsidP="00E01424">
      <w:pPr>
        <w:pStyle w:val="af6"/>
        <w:keepNext/>
        <w:rPr>
          <w:rtl/>
        </w:rPr>
      </w:pPr>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חבר הכנסת סימון דוידסון, גם חצי שעה? אתם מחליטים פה.</w:t>
      </w:r>
    </w:p>
    <w:p w:rsidR="00071895" w:rsidRDefault="00071895" w:rsidP="00E01424">
      <w:pPr>
        <w:rPr>
          <w:rtl/>
          <w:lang w:eastAsia="he-IL"/>
        </w:rPr>
      </w:pPr>
    </w:p>
    <w:p w:rsidR="00071895" w:rsidRDefault="00071895" w:rsidP="00E01424">
      <w:pPr>
        <w:pStyle w:val="af5"/>
        <w:keepNext/>
        <w:rPr>
          <w:rtl/>
        </w:rPr>
      </w:pPr>
      <w:bookmarkStart w:id="29861" w:name="ET_interruption_6255_40"/>
      <w:r w:rsidRPr="003D28B2">
        <w:rPr>
          <w:rStyle w:val="TagStyle"/>
          <w:rtl/>
        </w:rPr>
        <w:t xml:space="preserve"> &lt;&lt; קריאה &gt;&gt; </w:t>
      </w:r>
      <w:r>
        <w:rPr>
          <w:rtl/>
        </w:rPr>
        <w:t>סימון דוידסון (יש עתיד):</w:t>
      </w:r>
      <w:r w:rsidRPr="003D28B2">
        <w:rPr>
          <w:rStyle w:val="TagStyle"/>
          <w:rtl/>
        </w:rPr>
        <w:t xml:space="preserve"> &lt;&lt; קריאה &gt;&gt;</w:t>
      </w:r>
      <w:r>
        <w:rPr>
          <w:rtl/>
        </w:rPr>
        <w:t xml:space="preserve">  </w:t>
      </w:r>
      <w:bookmarkEnd w:id="29861"/>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כן, שרן </w:t>
      </w:r>
      <w:bookmarkStart w:id="29862" w:name="_ETM_Q72_519430"/>
      <w:bookmarkEnd w:id="29862"/>
      <w:r>
        <w:rPr>
          <w:rFonts w:hint="cs"/>
          <w:rtl/>
          <w:lang w:eastAsia="he-IL"/>
        </w:rPr>
        <w:t>פשוט עשתה לנו ויברח.</w:t>
      </w:r>
      <w:bookmarkStart w:id="29863" w:name="_ETM_Q72_522181"/>
      <w:bookmarkEnd w:id="29863"/>
    </w:p>
    <w:p w:rsidR="00071895" w:rsidRDefault="00071895" w:rsidP="00E01424">
      <w:pPr>
        <w:rPr>
          <w:rtl/>
          <w:lang w:eastAsia="he-IL"/>
        </w:rPr>
      </w:pPr>
    </w:p>
    <w:p w:rsidR="00071895" w:rsidRDefault="00071895" w:rsidP="00E01424">
      <w:pPr>
        <w:pStyle w:val="af5"/>
        <w:keepNext/>
        <w:rPr>
          <w:rtl/>
        </w:rPr>
      </w:pPr>
      <w:bookmarkStart w:id="29864" w:name="ET_interruption_5783_38"/>
      <w:r w:rsidRPr="003D28B2">
        <w:rPr>
          <w:rStyle w:val="TagStyle"/>
          <w:rtl/>
        </w:rPr>
        <w:t xml:space="preserve"> &lt;&lt; קריאה &gt;&gt; </w:t>
      </w:r>
      <w:r>
        <w:rPr>
          <w:rtl/>
        </w:rPr>
        <w:t>מירב כהן (יש עתיד):</w:t>
      </w:r>
      <w:r w:rsidRPr="003D28B2">
        <w:rPr>
          <w:rStyle w:val="TagStyle"/>
          <w:rtl/>
        </w:rPr>
        <w:t xml:space="preserve"> &lt;&lt; קריאה &gt;&gt;</w:t>
      </w:r>
      <w:r>
        <w:rPr>
          <w:rtl/>
        </w:rPr>
        <w:t xml:space="preserve">  </w:t>
      </w:r>
      <w:bookmarkEnd w:id="29864"/>
    </w:p>
    <w:p w:rsidR="00071895" w:rsidRDefault="00071895" w:rsidP="00A11436">
      <w:pPr>
        <w:rPr>
          <w:rtl/>
          <w:lang w:eastAsia="he-IL"/>
        </w:rPr>
      </w:pPr>
    </w:p>
    <w:p w:rsidR="00071895" w:rsidRDefault="00071895" w:rsidP="00E01424">
      <w:pPr>
        <w:rPr>
          <w:rtl/>
          <w:lang w:eastAsia="he-IL"/>
        </w:rPr>
      </w:pPr>
      <w:r>
        <w:rPr>
          <w:rFonts w:hint="cs"/>
          <w:rtl/>
          <w:lang w:eastAsia="he-IL"/>
        </w:rPr>
        <w:t>כולנו נאלצנו לדבר יותר.</w:t>
      </w:r>
    </w:p>
    <w:p w:rsidR="00071895" w:rsidRDefault="00071895" w:rsidP="00E01424">
      <w:pPr>
        <w:rPr>
          <w:rtl/>
          <w:lang w:eastAsia="he-IL"/>
        </w:rPr>
      </w:pPr>
    </w:p>
    <w:p w:rsidR="00071895" w:rsidRDefault="00071895" w:rsidP="00E01424">
      <w:pPr>
        <w:pStyle w:val="af5"/>
        <w:keepNext/>
        <w:rPr>
          <w:rtl/>
        </w:rPr>
      </w:pPr>
      <w:bookmarkStart w:id="29865" w:name="ET_interruption_6255_39"/>
      <w:r w:rsidRPr="003D28B2">
        <w:rPr>
          <w:rStyle w:val="TagStyle"/>
          <w:rtl/>
        </w:rPr>
        <w:t xml:space="preserve"> &lt;&lt; קריאה &gt;&gt; </w:t>
      </w:r>
      <w:r>
        <w:rPr>
          <w:rtl/>
        </w:rPr>
        <w:t>סימון דוידסון (יש עתיד):</w:t>
      </w:r>
      <w:r w:rsidRPr="003D28B2">
        <w:rPr>
          <w:rStyle w:val="TagStyle"/>
          <w:rtl/>
        </w:rPr>
        <w:t xml:space="preserve"> &lt;&lt; קריאה &gt;&gt;</w:t>
      </w:r>
      <w:r>
        <w:rPr>
          <w:rtl/>
        </w:rPr>
        <w:t xml:space="preserve">  </w:t>
      </w:r>
      <w:bookmarkEnd w:id="29865"/>
    </w:p>
    <w:p w:rsidR="00071895" w:rsidRDefault="00071895" w:rsidP="00A11436">
      <w:pPr>
        <w:rPr>
          <w:rtl/>
          <w:lang w:eastAsia="he-IL"/>
        </w:rPr>
      </w:pPr>
    </w:p>
    <w:p w:rsidR="00071895" w:rsidRDefault="00071895" w:rsidP="00E01424">
      <w:pPr>
        <w:rPr>
          <w:rtl/>
          <w:lang w:eastAsia="he-IL"/>
        </w:rPr>
      </w:pPr>
      <w:r>
        <w:rPr>
          <w:rFonts w:hint="cs"/>
          <w:rtl/>
          <w:lang w:eastAsia="he-IL"/>
        </w:rPr>
        <w:t>כן.</w:t>
      </w:r>
    </w:p>
    <w:p w:rsidR="00071895" w:rsidRPr="003D28B2" w:rsidRDefault="00071895" w:rsidP="00E01424">
      <w:pPr>
        <w:rPr>
          <w:rtl/>
          <w:lang w:eastAsia="he-IL"/>
        </w:rPr>
      </w:pPr>
    </w:p>
    <w:p w:rsidR="00071895" w:rsidRDefault="00071895" w:rsidP="00E01424">
      <w:pPr>
        <w:pStyle w:val="af6"/>
        <w:keepNext/>
        <w:rPr>
          <w:rtl/>
        </w:rPr>
      </w:pPr>
      <w:bookmarkStart w:id="29866" w:name="_ETM_Q72_518880"/>
      <w:bookmarkStart w:id="29867" w:name="_ETM_Q72_515260"/>
      <w:bookmarkEnd w:id="29866"/>
      <w:bookmarkEnd w:id="29867"/>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בבקשה. </w:t>
      </w:r>
    </w:p>
    <w:p w:rsidR="00071895" w:rsidRDefault="00071895" w:rsidP="00E01424">
      <w:pPr>
        <w:rPr>
          <w:rtl/>
          <w:lang w:eastAsia="he-IL"/>
        </w:rPr>
      </w:pPr>
    </w:p>
    <w:p w:rsidR="00071895" w:rsidRDefault="00071895" w:rsidP="00E01424">
      <w:pPr>
        <w:pStyle w:val="a4"/>
        <w:keepNext/>
        <w:rPr>
          <w:rtl/>
        </w:rPr>
      </w:pPr>
      <w:bookmarkStart w:id="29868" w:name="_ETM_Q72_525549"/>
      <w:bookmarkStart w:id="29869" w:name="ET_speaker_6255_41"/>
      <w:bookmarkEnd w:id="29868"/>
      <w:r w:rsidRPr="003D28B2">
        <w:rPr>
          <w:rStyle w:val="TagStyle"/>
          <w:rtl/>
        </w:rPr>
        <w:t xml:space="preserve"> &lt;&lt; דובר &gt;&gt; </w:t>
      </w:r>
      <w:bookmarkStart w:id="29870" w:name="_Toc161252472"/>
      <w:bookmarkStart w:id="29871" w:name="_Toc161304781"/>
      <w:bookmarkStart w:id="29872" w:name="_Toc161305228"/>
      <w:r>
        <w:rPr>
          <w:rtl/>
        </w:rPr>
        <w:t>סימון דוידסון (יש עתיד):</w:t>
      </w:r>
      <w:bookmarkEnd w:id="29870"/>
      <w:bookmarkEnd w:id="29871"/>
      <w:bookmarkEnd w:id="29872"/>
      <w:r w:rsidRPr="003D28B2">
        <w:rPr>
          <w:rStyle w:val="TagStyle"/>
          <w:rtl/>
        </w:rPr>
        <w:t xml:space="preserve"> &lt;&lt; דובר &gt;&gt;</w:t>
      </w:r>
      <w:r>
        <w:rPr>
          <w:rtl/>
        </w:rPr>
        <w:t xml:space="preserve">  </w:t>
      </w:r>
      <w:bookmarkEnd w:id="29869"/>
    </w:p>
    <w:p w:rsidR="00071895" w:rsidRDefault="00071895" w:rsidP="00A11436">
      <w:pPr>
        <w:rPr>
          <w:rtl/>
          <w:lang w:eastAsia="he-IL"/>
        </w:rPr>
      </w:pPr>
    </w:p>
    <w:p w:rsidR="00071895" w:rsidRDefault="00071895" w:rsidP="00E01424">
      <w:pPr>
        <w:rPr>
          <w:rtl/>
          <w:lang w:eastAsia="he-IL"/>
        </w:rPr>
      </w:pPr>
      <w:r>
        <w:rPr>
          <w:rFonts w:hint="cs"/>
          <w:rtl/>
          <w:lang w:eastAsia="he-IL"/>
        </w:rPr>
        <w:t>תודה רבה.</w:t>
      </w:r>
    </w:p>
    <w:p w:rsidR="00071895" w:rsidRDefault="00071895" w:rsidP="00E01424">
      <w:pPr>
        <w:rPr>
          <w:rtl/>
          <w:lang w:eastAsia="he-IL"/>
        </w:rPr>
      </w:pPr>
    </w:p>
    <w:p w:rsidR="00071895" w:rsidRDefault="00071895" w:rsidP="00E01424">
      <w:pPr>
        <w:pStyle w:val="af6"/>
        <w:keepNext/>
        <w:rPr>
          <w:rtl/>
        </w:rPr>
      </w:pPr>
      <w:bookmarkStart w:id="29873" w:name="ET_yor_6596_42"/>
      <w:r w:rsidRPr="003D28B2">
        <w:rPr>
          <w:rStyle w:val="TagStyle"/>
          <w:rtl/>
        </w:rPr>
        <w:t xml:space="preserve"> &lt;&lt; יור &gt;&gt; </w:t>
      </w:r>
      <w:r>
        <w:rPr>
          <w:rtl/>
        </w:rPr>
        <w:t>היו"ר אורית פרקש הכהן:</w:t>
      </w:r>
      <w:r w:rsidRPr="003D28B2">
        <w:rPr>
          <w:rStyle w:val="TagStyle"/>
          <w:rtl/>
        </w:rPr>
        <w:t xml:space="preserve"> &lt;&lt; יור &gt;&gt;</w:t>
      </w:r>
      <w:r>
        <w:rPr>
          <w:rtl/>
        </w:rPr>
        <w:t xml:space="preserve">  </w:t>
      </w:r>
      <w:bookmarkEnd w:id="29873"/>
    </w:p>
    <w:p w:rsidR="00071895" w:rsidRDefault="00071895" w:rsidP="00A11436">
      <w:pPr>
        <w:rPr>
          <w:rtl/>
          <w:lang w:eastAsia="he-IL"/>
        </w:rPr>
      </w:pPr>
    </w:p>
    <w:p w:rsidR="00071895" w:rsidRPr="003D28B2" w:rsidRDefault="00071895" w:rsidP="00E01424">
      <w:pPr>
        <w:rPr>
          <w:rtl/>
          <w:lang w:eastAsia="he-IL"/>
        </w:rPr>
      </w:pPr>
      <w:r>
        <w:rPr>
          <w:rFonts w:hint="cs"/>
          <w:rtl/>
          <w:lang w:eastAsia="he-IL"/>
        </w:rPr>
        <w:t>קצת עזרתי לך, מירב.</w:t>
      </w:r>
      <w:bookmarkStart w:id="29874" w:name="_ETM_Q72_529169"/>
      <w:bookmarkEnd w:id="29874"/>
    </w:p>
    <w:p w:rsidR="00071895" w:rsidRDefault="00071895" w:rsidP="00E01424">
      <w:pPr>
        <w:rPr>
          <w:rtl/>
          <w:lang w:eastAsia="he-IL"/>
        </w:rPr>
      </w:pPr>
    </w:p>
    <w:p w:rsidR="00071895" w:rsidRDefault="00071895" w:rsidP="00E01424">
      <w:pPr>
        <w:pStyle w:val="af5"/>
        <w:keepNext/>
        <w:rPr>
          <w:rtl/>
        </w:rPr>
      </w:pPr>
      <w:bookmarkStart w:id="29875" w:name="ET_interruption_5783_24"/>
      <w:r w:rsidRPr="006C61D6">
        <w:rPr>
          <w:rStyle w:val="TagStyle"/>
          <w:rtl/>
        </w:rPr>
        <w:t xml:space="preserve"> &lt;&lt; קריאה &gt;&gt; </w:t>
      </w:r>
      <w:r>
        <w:rPr>
          <w:rtl/>
        </w:rPr>
        <w:t>מירב כהן (יש עתיד):</w:t>
      </w:r>
      <w:r w:rsidRPr="006C61D6">
        <w:rPr>
          <w:rStyle w:val="TagStyle"/>
          <w:rtl/>
        </w:rPr>
        <w:t xml:space="preserve"> &lt;&lt; קריאה &gt;&gt;</w:t>
      </w:r>
      <w:r>
        <w:rPr>
          <w:rtl/>
        </w:rPr>
        <w:t xml:space="preserve">  </w:t>
      </w:r>
      <w:bookmarkEnd w:id="29875"/>
    </w:p>
    <w:p w:rsidR="00071895" w:rsidRDefault="00071895" w:rsidP="00A11436">
      <w:pPr>
        <w:rPr>
          <w:rtl/>
          <w:lang w:eastAsia="he-IL"/>
        </w:rPr>
      </w:pPr>
    </w:p>
    <w:p w:rsidR="00071895" w:rsidRDefault="00071895" w:rsidP="00E01424">
      <w:pPr>
        <w:rPr>
          <w:rtl/>
          <w:lang w:eastAsia="he-IL"/>
        </w:rPr>
      </w:pPr>
      <w:r>
        <w:rPr>
          <w:rFonts w:hint="cs"/>
          <w:rtl/>
          <w:lang w:eastAsia="he-IL"/>
        </w:rPr>
        <w:t>כן.</w:t>
      </w:r>
    </w:p>
    <w:p w:rsidR="00071895" w:rsidRDefault="00071895" w:rsidP="00E01424">
      <w:pPr>
        <w:rPr>
          <w:rtl/>
          <w:lang w:eastAsia="he-IL"/>
        </w:rPr>
      </w:pPr>
    </w:p>
    <w:p w:rsidR="00071895" w:rsidRDefault="00071895" w:rsidP="00E01424">
      <w:pPr>
        <w:pStyle w:val="af6"/>
        <w:keepNext/>
        <w:rPr>
          <w:rtl/>
        </w:rPr>
      </w:pPr>
      <w:r w:rsidRPr="003D28B2">
        <w:rPr>
          <w:rStyle w:val="TagStyle"/>
          <w:rtl/>
        </w:rPr>
        <w:t xml:space="preserve"> &lt;&lt; יור &gt;&gt; </w:t>
      </w:r>
      <w:r>
        <w:rPr>
          <w:rtl/>
        </w:rPr>
        <w:t>היו"ר אורית פרקש הכהן:</w:t>
      </w:r>
      <w:r w:rsidRPr="003D28B2">
        <w:rPr>
          <w:rStyle w:val="TagStyle"/>
          <w:rtl/>
        </w:rPr>
        <w:t xml:space="preserve"> &lt;&lt; יור &gt;&gt;</w:t>
      </w:r>
      <w:r>
        <w:rPr>
          <w:rtl/>
        </w:rPr>
        <w:t xml:space="preserve">  </w:t>
      </w:r>
    </w:p>
    <w:p w:rsidR="00071895" w:rsidRDefault="00071895" w:rsidP="00A11436">
      <w:pPr>
        <w:rPr>
          <w:rtl/>
          <w:lang w:eastAsia="he-IL"/>
        </w:rPr>
      </w:pPr>
    </w:p>
    <w:p w:rsidR="00071895" w:rsidRPr="003D28B2" w:rsidRDefault="00071895" w:rsidP="00E01424">
      <w:pPr>
        <w:rPr>
          <w:rtl/>
          <w:lang w:eastAsia="he-IL"/>
        </w:rPr>
      </w:pPr>
      <w:r>
        <w:rPr>
          <w:rFonts w:hint="cs"/>
          <w:rtl/>
          <w:lang w:eastAsia="he-IL"/>
        </w:rPr>
        <w:t>את יודעת שאנחנו מסכימות ברוב הדברים</w:t>
      </w:r>
      <w:bookmarkStart w:id="29876" w:name="_ETM_Q72_534189"/>
      <w:bookmarkEnd w:id="29876"/>
      <w:r>
        <w:rPr>
          <w:rFonts w:hint="cs"/>
          <w:rtl/>
          <w:lang w:eastAsia="he-IL"/>
        </w:rPr>
        <w:t>.</w:t>
      </w:r>
      <w:bookmarkStart w:id="29877" w:name="_ETM_Q72_531229"/>
      <w:bookmarkEnd w:id="29877"/>
    </w:p>
    <w:p w:rsidR="00071895" w:rsidRDefault="00071895" w:rsidP="00E01424">
      <w:pPr>
        <w:rPr>
          <w:rtl/>
          <w:lang w:eastAsia="he-IL"/>
        </w:rPr>
      </w:pPr>
    </w:p>
    <w:p w:rsidR="00071895" w:rsidRDefault="00071895" w:rsidP="00E01424">
      <w:pPr>
        <w:pStyle w:val="af6"/>
        <w:keepNext/>
        <w:rPr>
          <w:rtl/>
        </w:rPr>
      </w:pPr>
      <w:bookmarkStart w:id="29878" w:name="ET_yor_6596_25"/>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bookmarkEnd w:id="29878"/>
    </w:p>
    <w:p w:rsidR="00071895" w:rsidRDefault="00071895" w:rsidP="00A11436">
      <w:pPr>
        <w:rPr>
          <w:rtl/>
          <w:lang w:eastAsia="he-IL"/>
        </w:rPr>
      </w:pPr>
    </w:p>
    <w:p w:rsidR="00071895" w:rsidRDefault="00071895" w:rsidP="00E01424">
      <w:pPr>
        <w:rPr>
          <w:rtl/>
          <w:lang w:eastAsia="he-IL"/>
        </w:rPr>
      </w:pPr>
      <w:r>
        <w:rPr>
          <w:rFonts w:hint="cs"/>
          <w:rtl/>
          <w:lang w:eastAsia="he-IL"/>
        </w:rPr>
        <w:t>תודה רבה, גברתי היושבת בראש.</w:t>
      </w:r>
    </w:p>
    <w:p w:rsidR="00071895" w:rsidRDefault="00071895" w:rsidP="00E01424">
      <w:pPr>
        <w:rPr>
          <w:rtl/>
          <w:lang w:eastAsia="he-IL"/>
        </w:rPr>
      </w:pPr>
    </w:p>
    <w:p w:rsidR="00071895" w:rsidRDefault="00071895" w:rsidP="00E01424">
      <w:pPr>
        <w:pStyle w:val="af6"/>
        <w:keepNext/>
        <w:rPr>
          <w:rtl/>
        </w:rPr>
      </w:pPr>
      <w:bookmarkStart w:id="29879" w:name="ET_yor_6596_44"/>
      <w:r w:rsidRPr="003D28B2">
        <w:rPr>
          <w:rStyle w:val="TagStyle"/>
          <w:rtl/>
        </w:rPr>
        <w:t xml:space="preserve"> &lt;&lt; יור &gt;&gt; </w:t>
      </w:r>
      <w:r>
        <w:rPr>
          <w:rtl/>
        </w:rPr>
        <w:t>היו"ר אורית פרקש הכהן:</w:t>
      </w:r>
      <w:r w:rsidRPr="003D28B2">
        <w:rPr>
          <w:rStyle w:val="TagStyle"/>
          <w:rtl/>
        </w:rPr>
        <w:t xml:space="preserve"> &lt;&lt; יור &gt;&gt;</w:t>
      </w:r>
      <w:r>
        <w:rPr>
          <w:rtl/>
        </w:rPr>
        <w:t xml:space="preserve">  </w:t>
      </w:r>
      <w:bookmarkEnd w:id="29879"/>
    </w:p>
    <w:p w:rsidR="00071895" w:rsidRDefault="00071895" w:rsidP="00A11436">
      <w:pPr>
        <w:rPr>
          <w:rtl/>
          <w:lang w:eastAsia="he-IL"/>
        </w:rPr>
      </w:pPr>
    </w:p>
    <w:p w:rsidR="00071895" w:rsidRDefault="00071895" w:rsidP="00E01424">
      <w:pPr>
        <w:rPr>
          <w:rtl/>
          <w:lang w:eastAsia="he-IL"/>
        </w:rPr>
      </w:pPr>
      <w:r>
        <w:rPr>
          <w:rFonts w:hint="cs"/>
          <w:rtl/>
          <w:lang w:eastAsia="he-IL"/>
        </w:rPr>
        <w:t>בבקשה.</w:t>
      </w:r>
      <w:bookmarkStart w:id="29880" w:name="_ETM_Q72_535770"/>
      <w:bookmarkEnd w:id="29880"/>
    </w:p>
    <w:p w:rsidR="00071895" w:rsidRDefault="00071895" w:rsidP="00E01424">
      <w:pPr>
        <w:rPr>
          <w:rtl/>
          <w:lang w:eastAsia="he-IL"/>
        </w:rPr>
      </w:pPr>
    </w:p>
    <w:p w:rsidR="00071895" w:rsidRDefault="00071895" w:rsidP="00E01424">
      <w:pPr>
        <w:pStyle w:val="-"/>
        <w:keepNext/>
        <w:rPr>
          <w:rtl/>
        </w:rPr>
      </w:pPr>
      <w:bookmarkStart w:id="29881" w:name="ET_speakercontinue_6255_45"/>
      <w:r w:rsidRPr="003D28B2">
        <w:rPr>
          <w:rStyle w:val="TagStyle"/>
          <w:rtl/>
        </w:rPr>
        <w:t xml:space="preserve"> &lt;&lt; דובר_המשך &gt;&gt; </w:t>
      </w:r>
      <w:r>
        <w:rPr>
          <w:rtl/>
        </w:rPr>
        <w:t>סימון דוידסון (יש עתיד):</w:t>
      </w:r>
      <w:r w:rsidRPr="003D28B2">
        <w:rPr>
          <w:rStyle w:val="TagStyle"/>
          <w:rtl/>
        </w:rPr>
        <w:t xml:space="preserve"> &lt;&lt; דובר_המשך &gt;&gt;</w:t>
      </w:r>
      <w:r>
        <w:rPr>
          <w:rtl/>
        </w:rPr>
        <w:t xml:space="preserve">  </w:t>
      </w:r>
      <w:bookmarkEnd w:id="29881"/>
    </w:p>
    <w:p w:rsidR="00071895" w:rsidRDefault="00071895" w:rsidP="00A11436">
      <w:pPr>
        <w:rPr>
          <w:rtl/>
          <w:lang w:eastAsia="he-IL"/>
        </w:rPr>
      </w:pPr>
    </w:p>
    <w:p w:rsidR="00071895" w:rsidRDefault="00071895" w:rsidP="00A7317C">
      <w:pPr>
        <w:rPr>
          <w:rtl/>
          <w:lang w:eastAsia="he-IL"/>
        </w:rPr>
      </w:pPr>
      <w:r>
        <w:rPr>
          <w:rFonts w:hint="cs"/>
          <w:rtl/>
          <w:lang w:eastAsia="he-IL"/>
        </w:rPr>
        <w:t xml:space="preserve">כנסת נכבדה, אדוני השר, הכנסת מלאה בחברי כנסת, אבל אנחנו נגיד את שלנו. אז אנחנו מדברים פה על </w:t>
      </w:r>
      <w:bookmarkStart w:id="29882" w:name="_ETM_Q72_550439"/>
      <w:bookmarkEnd w:id="29882"/>
      <w:r>
        <w:rPr>
          <w:rFonts w:hint="cs"/>
          <w:rtl/>
          <w:lang w:eastAsia="he-IL"/>
        </w:rPr>
        <w:t>תקציב, תקציב המדינה 2024, שעובר עד מחר בשעות הצוה</w:t>
      </w:r>
      <w:bookmarkStart w:id="29883" w:name="_ETM_Q72_555851"/>
      <w:bookmarkEnd w:id="29883"/>
      <w:r>
        <w:rPr>
          <w:rFonts w:hint="cs"/>
          <w:rtl/>
          <w:lang w:eastAsia="he-IL"/>
        </w:rPr>
        <w:t xml:space="preserve">ריים. וכולנו מבינים </w:t>
      </w:r>
      <w:r>
        <w:rPr>
          <w:rtl/>
          <w:lang w:eastAsia="he-IL"/>
        </w:rPr>
        <w:t>–</w:t>
      </w:r>
      <w:r>
        <w:rPr>
          <w:rFonts w:hint="cs"/>
          <w:rtl/>
          <w:lang w:eastAsia="he-IL"/>
        </w:rPr>
        <w:t xml:space="preserve"> גם בימין, גם בשמאל </w:t>
      </w:r>
      <w:r>
        <w:rPr>
          <w:rtl/>
          <w:lang w:eastAsia="he-IL"/>
        </w:rPr>
        <w:t>–</w:t>
      </w:r>
      <w:r>
        <w:rPr>
          <w:rFonts w:hint="cs"/>
          <w:rtl/>
          <w:lang w:eastAsia="he-IL"/>
        </w:rPr>
        <w:t xml:space="preserve"> שאנחנו בדרך למשבר כלכלי, למשבר כלכלי עצום. העניין הוא שגם ראש הממשלה שלנו</w:t>
      </w:r>
      <w:r w:rsidR="00A7317C">
        <w:rPr>
          <w:rFonts w:hint="cs"/>
          <w:rtl/>
          <w:lang w:eastAsia="he-IL"/>
        </w:rPr>
        <w:t>,</w:t>
      </w:r>
      <w:r>
        <w:rPr>
          <w:rFonts w:hint="cs"/>
          <w:rtl/>
          <w:lang w:eastAsia="he-IL"/>
        </w:rPr>
        <w:t xml:space="preserve"> מר כלכלה, מר ביבי נתניהו</w:t>
      </w:r>
      <w:bookmarkStart w:id="29884" w:name="_ETM_Q72_586749"/>
      <w:bookmarkEnd w:id="29884"/>
      <w:r w:rsidR="00A7317C">
        <w:rPr>
          <w:rFonts w:hint="cs"/>
          <w:rtl/>
          <w:lang w:eastAsia="he-IL"/>
        </w:rPr>
        <w:t>,</w:t>
      </w:r>
      <w:r>
        <w:rPr>
          <w:rFonts w:hint="cs"/>
          <w:rtl/>
          <w:lang w:eastAsia="he-IL"/>
        </w:rPr>
        <w:t xml:space="preserve"> מבין את זה, אבל לא עושה דבר. אין סיכוי שהוא לא </w:t>
      </w:r>
      <w:bookmarkStart w:id="29885" w:name="_ETM_Q72_568450"/>
      <w:bookmarkEnd w:id="29885"/>
      <w:r>
        <w:rPr>
          <w:rFonts w:hint="cs"/>
          <w:rtl/>
          <w:lang w:eastAsia="he-IL"/>
        </w:rPr>
        <w:t>מבין את זה</w:t>
      </w:r>
      <w:r w:rsidR="00A7317C">
        <w:rPr>
          <w:rFonts w:hint="cs"/>
          <w:rtl/>
          <w:lang w:eastAsia="he-IL"/>
        </w:rPr>
        <w:t>;</w:t>
      </w:r>
      <w:r>
        <w:rPr>
          <w:rFonts w:hint="cs"/>
          <w:rtl/>
          <w:lang w:eastAsia="he-IL"/>
        </w:rPr>
        <w:t xml:space="preserve"> אין סיכוי שהפעם הוא יגיד: לא ידעתי, לא שמעתי, </w:t>
      </w:r>
      <w:bookmarkStart w:id="29886" w:name="_ETM_Q72_580107"/>
      <w:bookmarkEnd w:id="29886"/>
      <w:r>
        <w:rPr>
          <w:rFonts w:hint="cs"/>
          <w:rtl/>
          <w:lang w:eastAsia="he-IL"/>
        </w:rPr>
        <w:t xml:space="preserve">לא ראיתי. </w:t>
      </w:r>
    </w:p>
    <w:p w:rsidR="00071895" w:rsidRDefault="00071895" w:rsidP="00E01424">
      <w:pPr>
        <w:rPr>
          <w:rtl/>
          <w:lang w:eastAsia="he-IL"/>
        </w:rPr>
      </w:pPr>
    </w:p>
    <w:p w:rsidR="00071895" w:rsidRDefault="00071895" w:rsidP="00A7317C">
      <w:pPr>
        <w:rPr>
          <w:rtl/>
          <w:lang w:eastAsia="he-IL"/>
        </w:rPr>
      </w:pPr>
      <w:r>
        <w:rPr>
          <w:rFonts w:hint="cs"/>
          <w:rtl/>
          <w:lang w:eastAsia="he-IL"/>
        </w:rPr>
        <w:t xml:space="preserve">אז בואו נלך רגע </w:t>
      </w:r>
      <w:r>
        <w:rPr>
          <w:rtl/>
          <w:lang w:eastAsia="he-IL"/>
        </w:rPr>
        <w:t>–</w:t>
      </w:r>
      <w:r>
        <w:rPr>
          <w:rFonts w:hint="cs"/>
          <w:rtl/>
          <w:lang w:eastAsia="he-IL"/>
        </w:rPr>
        <w:t xml:space="preserve"> מסע אל העתיד, כמו שאומרים</w:t>
      </w:r>
      <w:r w:rsidR="00A7317C">
        <w:rPr>
          <w:rFonts w:hint="cs"/>
          <w:rtl/>
          <w:lang w:eastAsia="he-IL"/>
        </w:rPr>
        <w:t>,</w:t>
      </w:r>
      <w:r>
        <w:rPr>
          <w:rFonts w:hint="cs"/>
          <w:rtl/>
          <w:lang w:eastAsia="he-IL"/>
        </w:rPr>
        <w:t xml:space="preserve"> מה יקרה כשאנחנ</w:t>
      </w:r>
      <w:bookmarkStart w:id="29887" w:name="_ETM_Q72_579009"/>
      <w:bookmarkEnd w:id="29887"/>
      <w:r>
        <w:rPr>
          <w:rFonts w:hint="cs"/>
          <w:rtl/>
          <w:lang w:eastAsia="he-IL"/>
        </w:rPr>
        <w:t>ו נגיע באמת למשבר</w:t>
      </w:r>
      <w:bookmarkStart w:id="29888" w:name="_ETM_Q72_621259"/>
      <w:bookmarkEnd w:id="29888"/>
      <w:r>
        <w:rPr>
          <w:rFonts w:hint="cs"/>
          <w:rtl/>
          <w:lang w:eastAsia="he-IL"/>
        </w:rPr>
        <w:t xml:space="preserve"> </w:t>
      </w:r>
      <w:r>
        <w:rPr>
          <w:rtl/>
          <w:lang w:eastAsia="he-IL"/>
        </w:rPr>
        <w:t>–</w:t>
      </w:r>
      <w:r>
        <w:rPr>
          <w:rFonts w:hint="cs"/>
          <w:rtl/>
          <w:lang w:eastAsia="he-IL"/>
        </w:rPr>
        <w:t xml:space="preserve"> והוא בדרך </w:t>
      </w:r>
      <w:r>
        <w:rPr>
          <w:rtl/>
          <w:lang w:eastAsia="he-IL"/>
        </w:rPr>
        <w:t>–</w:t>
      </w:r>
      <w:r>
        <w:rPr>
          <w:rFonts w:hint="cs"/>
          <w:rtl/>
          <w:lang w:eastAsia="he-IL"/>
        </w:rPr>
        <w:t xml:space="preserve"> למשבר עצום לכל אזרחי המדינה.</w:t>
      </w:r>
      <w:bookmarkStart w:id="29889" w:name="_ETM_Q72_584629"/>
      <w:bookmarkEnd w:id="29889"/>
      <w:r>
        <w:rPr>
          <w:rFonts w:hint="cs"/>
          <w:rtl/>
          <w:lang w:eastAsia="he-IL"/>
        </w:rPr>
        <w:t xml:space="preserve"> בעוד כמה חודשים יעלו את המיסים </w:t>
      </w:r>
      <w:r>
        <w:rPr>
          <w:rtl/>
          <w:lang w:eastAsia="he-IL"/>
        </w:rPr>
        <w:t>–</w:t>
      </w:r>
      <w:r>
        <w:rPr>
          <w:rFonts w:hint="cs"/>
          <w:rtl/>
          <w:lang w:eastAsia="he-IL"/>
        </w:rPr>
        <w:t xml:space="preserve"> </w:t>
      </w:r>
      <w:bookmarkStart w:id="29890" w:name="_ETM_Q72_590469"/>
      <w:bookmarkEnd w:id="29890"/>
      <w:r>
        <w:rPr>
          <w:rFonts w:hint="cs"/>
          <w:rtl/>
          <w:lang w:eastAsia="he-IL"/>
        </w:rPr>
        <w:t>כבר מעלים</w:t>
      </w:r>
      <w:r w:rsidR="00A7317C">
        <w:rPr>
          <w:rFonts w:hint="cs"/>
          <w:rtl/>
          <w:lang w:eastAsia="he-IL"/>
        </w:rPr>
        <w:t>;</w:t>
      </w:r>
      <w:r>
        <w:rPr>
          <w:rFonts w:hint="cs"/>
          <w:rtl/>
          <w:lang w:eastAsia="he-IL"/>
        </w:rPr>
        <w:t xml:space="preserve"> המחירים י</w:t>
      </w:r>
      <w:r w:rsidR="00A7317C">
        <w:rPr>
          <w:rFonts w:hint="cs"/>
          <w:rtl/>
          <w:lang w:eastAsia="he-IL"/>
        </w:rPr>
        <w:t xml:space="preserve">עלו </w:t>
      </w:r>
      <w:r>
        <w:rPr>
          <w:rFonts w:hint="cs"/>
          <w:rtl/>
          <w:lang w:eastAsia="he-IL"/>
        </w:rPr>
        <w:t xml:space="preserve">בצורה משמעותית, </w:t>
      </w:r>
      <w:r w:rsidR="00A7317C">
        <w:rPr>
          <w:rFonts w:hint="cs"/>
          <w:rtl/>
          <w:lang w:eastAsia="he-IL"/>
        </w:rPr>
        <w:t>ו</w:t>
      </w:r>
      <w:r>
        <w:rPr>
          <w:rFonts w:hint="cs"/>
          <w:rtl/>
          <w:lang w:eastAsia="he-IL"/>
        </w:rPr>
        <w:t xml:space="preserve">האזרחים יצטרכו לצמצם את תקציב המשפחות שלהם. ומה </w:t>
      </w:r>
      <w:bookmarkStart w:id="29891" w:name="_ETM_Q72_603051"/>
      <w:bookmarkEnd w:id="29891"/>
      <w:r>
        <w:rPr>
          <w:rFonts w:hint="cs"/>
          <w:rtl/>
          <w:lang w:eastAsia="he-IL"/>
        </w:rPr>
        <w:t>ביבי? ביבי יגיד: לא ידעתי, לא שמעתי. כי ביבי לא ידע</w:t>
      </w:r>
      <w:bookmarkStart w:id="29892" w:name="_ETM_Q72_601499"/>
      <w:bookmarkEnd w:id="29892"/>
      <w:r>
        <w:rPr>
          <w:rFonts w:hint="cs"/>
          <w:rtl/>
          <w:lang w:eastAsia="he-IL"/>
        </w:rPr>
        <w:t xml:space="preserve">. הוא יאשים את מי? הוא יאשים את שר האוצר, הוא יאשים את המשרדים, יאשים את שר הכלכלה, יאשים את אורית פרקש, יאשים ויאשים ויאשים </w:t>
      </w:r>
      <w:r>
        <w:rPr>
          <w:rtl/>
          <w:lang w:eastAsia="he-IL"/>
        </w:rPr>
        <w:t>–</w:t>
      </w:r>
      <w:r>
        <w:rPr>
          <w:rFonts w:hint="cs"/>
          <w:rtl/>
          <w:lang w:eastAsia="he-IL"/>
        </w:rPr>
        <w:t xml:space="preserve"> רק הוא לא יהיה אשם. הוא היחיד שיגיד: לא ידעתי, לא שמעתי, לא ראיתי.</w:t>
      </w:r>
    </w:p>
    <w:p w:rsidR="00071895" w:rsidRDefault="00071895" w:rsidP="00E01424">
      <w:pPr>
        <w:rPr>
          <w:rtl/>
          <w:lang w:eastAsia="he-IL"/>
        </w:rPr>
      </w:pPr>
      <w:bookmarkStart w:id="29893" w:name="_ETM_Q72_624705"/>
      <w:bookmarkStart w:id="29894" w:name="_ETM_Q72_624816"/>
      <w:bookmarkEnd w:id="29893"/>
      <w:bookmarkEnd w:id="29894"/>
      <w:r>
        <w:rPr>
          <w:rFonts w:hint="cs"/>
          <w:rtl/>
          <w:lang w:eastAsia="he-IL"/>
        </w:rPr>
        <w:t xml:space="preserve"> </w:t>
      </w:r>
      <w:bookmarkStart w:id="29895" w:name="_ETM_Q72_616369"/>
      <w:bookmarkEnd w:id="29895"/>
    </w:p>
    <w:p w:rsidR="00071895" w:rsidRDefault="00071895" w:rsidP="00A11436">
      <w:pPr>
        <w:rPr>
          <w:rtl/>
          <w:lang w:eastAsia="he-IL"/>
        </w:rPr>
      </w:pPr>
      <w:r>
        <w:rPr>
          <w:rFonts w:hint="cs"/>
          <w:rtl/>
          <w:lang w:eastAsia="he-IL"/>
        </w:rPr>
        <w:t xml:space="preserve">הרי שני עשורים הוא כבר נמצא בשלטון מדינת ישראל. אין סיכוי שהוא לא ידע ולא יודע מה </w:t>
      </w:r>
      <w:bookmarkStart w:id="29896" w:name="_ETM_Q72_630666"/>
      <w:bookmarkEnd w:id="29896"/>
      <w:r>
        <w:rPr>
          <w:rFonts w:hint="cs"/>
          <w:rtl/>
          <w:lang w:eastAsia="he-IL"/>
        </w:rPr>
        <w:t xml:space="preserve">קורה בתקציב המדינה. אז ביבי, כדי שבעוד כמה חודשים לא </w:t>
      </w:r>
      <w:bookmarkStart w:id="29897" w:name="_ETM_Q72_635899"/>
      <w:bookmarkEnd w:id="29897"/>
      <w:r>
        <w:rPr>
          <w:rFonts w:hint="cs"/>
          <w:rtl/>
          <w:lang w:eastAsia="he-IL"/>
        </w:rPr>
        <w:t>תגיד שלא ידעת ולא שמעת, אני א</w:t>
      </w:r>
      <w:bookmarkStart w:id="29898" w:name="_ETM_Q72_648470"/>
      <w:bookmarkEnd w:id="29898"/>
      <w:r>
        <w:rPr>
          <w:rFonts w:hint="cs"/>
          <w:rtl/>
          <w:lang w:eastAsia="he-IL"/>
        </w:rPr>
        <w:t>ספר לך כמה ד</w:t>
      </w:r>
      <w:bookmarkStart w:id="29899" w:name="_ETM_Q72_636459"/>
      <w:bookmarkEnd w:id="29899"/>
      <w:r>
        <w:rPr>
          <w:rFonts w:hint="cs"/>
          <w:rtl/>
          <w:lang w:eastAsia="he-IL"/>
        </w:rPr>
        <w:t xml:space="preserve">ברים שאתה </w:t>
      </w:r>
      <w:bookmarkStart w:id="29900" w:name="_ETM_Q72_639434"/>
      <w:bookmarkEnd w:id="29900"/>
      <w:r>
        <w:rPr>
          <w:rFonts w:hint="cs"/>
          <w:rtl/>
          <w:lang w:eastAsia="he-IL"/>
        </w:rPr>
        <w:t xml:space="preserve">בטוח יודע עליהם. אז למי שלא יודע, רק השבוע, בגלל לחצים של אבי מעוז </w:t>
      </w:r>
      <w:r>
        <w:rPr>
          <w:rtl/>
          <w:lang w:eastAsia="he-IL"/>
        </w:rPr>
        <w:t>–</w:t>
      </w:r>
      <w:r>
        <w:rPr>
          <w:rFonts w:hint="cs"/>
          <w:rtl/>
          <w:lang w:eastAsia="he-IL"/>
        </w:rPr>
        <w:t xml:space="preserve"> אני לא יודע מה הוא, סגן שר, או היה שר </w:t>
      </w:r>
      <w:r>
        <w:rPr>
          <w:rtl/>
          <w:lang w:eastAsia="he-IL"/>
        </w:rPr>
        <w:t>–</w:t>
      </w:r>
      <w:r>
        <w:rPr>
          <w:rFonts w:hint="cs"/>
          <w:rtl/>
          <w:lang w:eastAsia="he-IL"/>
        </w:rPr>
        <w:t xml:space="preserve"> רק השבוע </w:t>
      </w:r>
      <w:r w:rsidR="00A11436">
        <w:rPr>
          <w:rFonts w:hint="cs"/>
          <w:rtl/>
          <w:lang w:eastAsia="he-IL"/>
        </w:rPr>
        <w:t>– – –</w:t>
      </w:r>
    </w:p>
    <w:p w:rsidR="00071895" w:rsidRDefault="00071895" w:rsidP="00E01424">
      <w:pPr>
        <w:rPr>
          <w:rtl/>
          <w:lang w:eastAsia="he-IL"/>
        </w:rPr>
      </w:pPr>
    </w:p>
    <w:p w:rsidR="00071895" w:rsidRDefault="00071895" w:rsidP="00E01424">
      <w:pPr>
        <w:pStyle w:val="af6"/>
        <w:keepNext/>
        <w:rPr>
          <w:rtl/>
        </w:rPr>
      </w:pPr>
      <w:r w:rsidRPr="006C61D6">
        <w:rPr>
          <w:rStyle w:val="TagStyle"/>
          <w:rtl/>
        </w:rPr>
        <w:t xml:space="preserve"> &lt;&lt; יור &gt;&gt; </w:t>
      </w:r>
      <w:r>
        <w:rPr>
          <w:rtl/>
        </w:rPr>
        <w:t>היו"ר אורית פרקש הכהן:</w:t>
      </w:r>
      <w:r w:rsidRPr="006C61D6">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ראש הרשות לזהות יהודית, לא? </w:t>
      </w:r>
    </w:p>
    <w:p w:rsidR="00071895" w:rsidRDefault="00071895" w:rsidP="00E01424">
      <w:pPr>
        <w:rPr>
          <w:rtl/>
          <w:lang w:eastAsia="he-IL"/>
        </w:rPr>
      </w:pPr>
    </w:p>
    <w:p w:rsidR="00071895" w:rsidRDefault="00071895" w:rsidP="00E01424">
      <w:pPr>
        <w:pStyle w:val="-"/>
        <w:keepNext/>
        <w:rPr>
          <w:rtl/>
        </w:rPr>
      </w:pPr>
      <w:bookmarkStart w:id="29901" w:name="ET_speakercontinue_6255_46"/>
      <w:r w:rsidRPr="00CB4702">
        <w:rPr>
          <w:rStyle w:val="TagStyle"/>
          <w:rtl/>
        </w:rPr>
        <w:t xml:space="preserve"> &lt;&lt; דובר_המשך &gt;&gt; </w:t>
      </w:r>
      <w:r>
        <w:rPr>
          <w:rtl/>
        </w:rPr>
        <w:t>סימון דוידסון (יש עתיד):</w:t>
      </w:r>
      <w:r w:rsidRPr="00CB4702">
        <w:rPr>
          <w:rStyle w:val="TagStyle"/>
          <w:rtl/>
        </w:rPr>
        <w:t xml:space="preserve"> &lt;&lt; דובר_המשך &gt;&gt;</w:t>
      </w:r>
      <w:r>
        <w:rPr>
          <w:rtl/>
        </w:rPr>
        <w:t xml:space="preserve">  </w:t>
      </w:r>
      <w:bookmarkEnd w:id="29901"/>
    </w:p>
    <w:p w:rsidR="00071895" w:rsidRDefault="00071895" w:rsidP="00A11436">
      <w:pPr>
        <w:rPr>
          <w:rtl/>
          <w:lang w:eastAsia="he-IL"/>
        </w:rPr>
      </w:pPr>
    </w:p>
    <w:p w:rsidR="00071895" w:rsidRDefault="00071895" w:rsidP="00E01424">
      <w:pPr>
        <w:rPr>
          <w:rtl/>
          <w:lang w:eastAsia="he-IL"/>
        </w:rPr>
      </w:pPr>
      <w:r>
        <w:rPr>
          <w:rFonts w:hint="cs"/>
          <w:rtl/>
          <w:lang w:eastAsia="he-IL"/>
        </w:rPr>
        <w:t>יפה.</w:t>
      </w:r>
      <w:bookmarkStart w:id="29902" w:name="_ETM_Q72_652500"/>
      <w:bookmarkEnd w:id="29902"/>
      <w:r>
        <w:rPr>
          <w:rFonts w:hint="cs"/>
          <w:rtl/>
          <w:lang w:eastAsia="he-IL"/>
        </w:rPr>
        <w:t xml:space="preserve"> לא יודע.</w:t>
      </w:r>
    </w:p>
    <w:p w:rsidR="00071895" w:rsidRDefault="00071895" w:rsidP="00E01424">
      <w:pPr>
        <w:rPr>
          <w:rtl/>
          <w:lang w:eastAsia="he-IL"/>
        </w:rPr>
      </w:pPr>
    </w:p>
    <w:p w:rsidR="00071895" w:rsidRDefault="00071895" w:rsidP="00E01424">
      <w:pPr>
        <w:pStyle w:val="af6"/>
        <w:keepNext/>
        <w:rPr>
          <w:rtl/>
        </w:rPr>
      </w:pPr>
      <w:bookmarkStart w:id="29903" w:name="ET_yor_6596_47"/>
      <w:r w:rsidRPr="00CB4702">
        <w:rPr>
          <w:rStyle w:val="TagStyle"/>
          <w:rtl/>
        </w:rPr>
        <w:t xml:space="preserve"> &lt;&lt; יור &gt;&gt; </w:t>
      </w:r>
      <w:r>
        <w:rPr>
          <w:rtl/>
        </w:rPr>
        <w:t>היו"ר אורית פרקש הכהן:</w:t>
      </w:r>
      <w:r w:rsidRPr="00CB4702">
        <w:rPr>
          <w:rStyle w:val="TagStyle"/>
          <w:rtl/>
        </w:rPr>
        <w:t xml:space="preserve"> &lt;&lt; יור &gt;&gt;</w:t>
      </w:r>
      <w:r>
        <w:rPr>
          <w:rtl/>
        </w:rPr>
        <w:t xml:space="preserve">  </w:t>
      </w:r>
      <w:bookmarkEnd w:id="29903"/>
    </w:p>
    <w:p w:rsidR="00071895" w:rsidRDefault="00071895" w:rsidP="00A11436">
      <w:pPr>
        <w:rPr>
          <w:rtl/>
          <w:lang w:eastAsia="he-IL"/>
        </w:rPr>
      </w:pPr>
    </w:p>
    <w:p w:rsidR="00071895" w:rsidRDefault="00071895" w:rsidP="00E01424">
      <w:pPr>
        <w:rPr>
          <w:rtl/>
          <w:lang w:eastAsia="he-IL"/>
        </w:rPr>
      </w:pPr>
      <w:r>
        <w:rPr>
          <w:rFonts w:hint="cs"/>
          <w:rtl/>
          <w:lang w:eastAsia="he-IL"/>
        </w:rPr>
        <w:t>במשרד ראש הממשל</w:t>
      </w:r>
      <w:r>
        <w:rPr>
          <w:rFonts w:hint="eastAsia"/>
          <w:rtl/>
          <w:lang w:eastAsia="he-IL"/>
        </w:rPr>
        <w:t>ה</w:t>
      </w:r>
      <w:r>
        <w:rPr>
          <w:rFonts w:hint="cs"/>
          <w:rtl/>
          <w:lang w:eastAsia="he-IL"/>
        </w:rPr>
        <w:t>, סגן שר.</w:t>
      </w:r>
      <w:bookmarkStart w:id="29904" w:name="_ETM_Q72_654670"/>
      <w:bookmarkEnd w:id="29904"/>
    </w:p>
    <w:p w:rsidR="00071895" w:rsidRDefault="00071895" w:rsidP="00E01424">
      <w:pPr>
        <w:rPr>
          <w:rtl/>
          <w:lang w:eastAsia="he-IL"/>
        </w:rPr>
      </w:pPr>
    </w:p>
    <w:p w:rsidR="00071895" w:rsidRDefault="00071895" w:rsidP="00E01424">
      <w:pPr>
        <w:pStyle w:val="-"/>
        <w:keepNext/>
        <w:rPr>
          <w:rtl/>
        </w:rPr>
      </w:pPr>
      <w:r w:rsidRPr="006C61D6">
        <w:rPr>
          <w:rStyle w:val="TagStyle"/>
          <w:rtl/>
        </w:rPr>
        <w:t xml:space="preserve"> &lt;&lt; דובר_המשך &gt;&gt; </w:t>
      </w:r>
      <w:r>
        <w:rPr>
          <w:rtl/>
        </w:rPr>
        <w:t>סימון דוידסון (יש עתיד):</w:t>
      </w:r>
      <w:r w:rsidRPr="006C61D6">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אז הוא סגן שר. </w:t>
      </w:r>
      <w:bookmarkStart w:id="29905" w:name="_ETM_Q72_656780"/>
      <w:bookmarkEnd w:id="29905"/>
      <w:r>
        <w:rPr>
          <w:rFonts w:hint="cs"/>
          <w:rtl/>
          <w:lang w:eastAsia="he-IL"/>
        </w:rPr>
        <w:t xml:space="preserve">סגן השר אבי מעוז </w:t>
      </w:r>
      <w:r>
        <w:rPr>
          <w:rtl/>
          <w:lang w:eastAsia="he-IL"/>
        </w:rPr>
        <w:t>–</w:t>
      </w:r>
      <w:r>
        <w:rPr>
          <w:rFonts w:hint="cs"/>
          <w:rtl/>
          <w:lang w:eastAsia="he-IL"/>
        </w:rPr>
        <w:t xml:space="preserve"> א</w:t>
      </w:r>
      <w:bookmarkStart w:id="29906" w:name="_ETM_Q72_659285"/>
      <w:bookmarkEnd w:id="29906"/>
      <w:r>
        <w:rPr>
          <w:rFonts w:hint="cs"/>
          <w:rtl/>
          <w:lang w:eastAsia="he-IL"/>
        </w:rPr>
        <w:t>ישרו לו השבוע עוד 25 מיליון שקלים.</w:t>
      </w:r>
    </w:p>
    <w:p w:rsidR="00071895" w:rsidRDefault="00071895" w:rsidP="00E01424">
      <w:pPr>
        <w:rPr>
          <w:rtl/>
          <w:lang w:eastAsia="he-IL"/>
        </w:rPr>
      </w:pPr>
    </w:p>
    <w:p w:rsidR="00071895" w:rsidRDefault="00071895" w:rsidP="00E01424">
      <w:pPr>
        <w:pStyle w:val="af6"/>
        <w:keepNext/>
        <w:rPr>
          <w:rtl/>
        </w:rPr>
      </w:pPr>
      <w:bookmarkStart w:id="29907" w:name="ET_yor_6596_48"/>
      <w:r w:rsidRPr="00CB4702">
        <w:rPr>
          <w:rStyle w:val="TagStyle"/>
          <w:rtl/>
        </w:rPr>
        <w:t xml:space="preserve"> &lt;&lt; יור &gt;&gt; </w:t>
      </w:r>
      <w:r>
        <w:rPr>
          <w:rtl/>
        </w:rPr>
        <w:t>היו"ר אורית פרקש הכהן:</w:t>
      </w:r>
      <w:r w:rsidRPr="00CB4702">
        <w:rPr>
          <w:rStyle w:val="TagStyle"/>
          <w:rtl/>
        </w:rPr>
        <w:t xml:space="preserve"> &lt;&lt; יור &gt;&gt;</w:t>
      </w:r>
      <w:r>
        <w:rPr>
          <w:rtl/>
        </w:rPr>
        <w:t xml:space="preserve">  </w:t>
      </w:r>
      <w:bookmarkEnd w:id="29907"/>
    </w:p>
    <w:p w:rsidR="00071895" w:rsidRDefault="00071895" w:rsidP="00A11436">
      <w:pPr>
        <w:rPr>
          <w:rtl/>
          <w:lang w:eastAsia="he-IL"/>
        </w:rPr>
      </w:pPr>
    </w:p>
    <w:p w:rsidR="00071895" w:rsidRDefault="00071895" w:rsidP="00E01424">
      <w:pPr>
        <w:rPr>
          <w:rtl/>
          <w:lang w:eastAsia="he-IL"/>
        </w:rPr>
      </w:pPr>
      <w:r>
        <w:rPr>
          <w:rFonts w:hint="cs"/>
          <w:rtl/>
          <w:lang w:eastAsia="he-IL"/>
        </w:rPr>
        <w:t>נכון.</w:t>
      </w:r>
    </w:p>
    <w:p w:rsidR="00071895" w:rsidRDefault="00071895" w:rsidP="00E01424">
      <w:pPr>
        <w:rPr>
          <w:rtl/>
          <w:lang w:eastAsia="he-IL"/>
        </w:rPr>
      </w:pPr>
    </w:p>
    <w:p w:rsidR="00071895" w:rsidRDefault="00071895" w:rsidP="00E01424">
      <w:pPr>
        <w:pStyle w:val="-"/>
        <w:keepNext/>
        <w:rPr>
          <w:rtl/>
        </w:rPr>
      </w:pPr>
      <w:bookmarkStart w:id="29908" w:name="ET_speakercontinue_6255_49"/>
      <w:r w:rsidRPr="00CB4702">
        <w:rPr>
          <w:rStyle w:val="TagStyle"/>
          <w:rtl/>
        </w:rPr>
        <w:t xml:space="preserve"> &lt;&lt; דובר_המשך &gt;&gt; </w:t>
      </w:r>
      <w:r>
        <w:rPr>
          <w:rtl/>
        </w:rPr>
        <w:t>סימון דוידסון (יש עתיד):</w:t>
      </w:r>
      <w:r w:rsidRPr="00CB4702">
        <w:rPr>
          <w:rStyle w:val="TagStyle"/>
          <w:rtl/>
        </w:rPr>
        <w:t xml:space="preserve"> &lt;&lt; דובר_המשך &gt;&gt;</w:t>
      </w:r>
      <w:r>
        <w:rPr>
          <w:rtl/>
        </w:rPr>
        <w:t xml:space="preserve">  </w:t>
      </w:r>
      <w:bookmarkEnd w:id="29908"/>
    </w:p>
    <w:p w:rsidR="00071895" w:rsidRDefault="00071895" w:rsidP="00A11436">
      <w:pPr>
        <w:rPr>
          <w:rtl/>
          <w:lang w:eastAsia="he-IL"/>
        </w:rPr>
      </w:pPr>
    </w:p>
    <w:p w:rsidR="00071895" w:rsidRDefault="00071895" w:rsidP="00A7317C">
      <w:pPr>
        <w:rPr>
          <w:rtl/>
          <w:lang w:eastAsia="he-IL"/>
        </w:rPr>
      </w:pPr>
      <w:bookmarkStart w:id="29909" w:name="_ETM_Q72_661280"/>
      <w:bookmarkEnd w:id="29909"/>
      <w:r>
        <w:rPr>
          <w:rFonts w:hint="cs"/>
          <w:rtl/>
          <w:lang w:eastAsia="he-IL"/>
        </w:rPr>
        <w:t xml:space="preserve">אלוהים יודע מה הוא עושה עם הכסף הזה. אף פעם לא שמעתי על שום פעילות של הרשות, של המשרד, של </w:t>
      </w:r>
      <w:bookmarkStart w:id="29910" w:name="_ETM_Q72_668079"/>
      <w:bookmarkEnd w:id="29910"/>
      <w:r>
        <w:rPr>
          <w:rFonts w:hint="cs"/>
          <w:rtl/>
          <w:lang w:eastAsia="he-IL"/>
        </w:rPr>
        <w:t xml:space="preserve">אני לא </w:t>
      </w:r>
      <w:bookmarkStart w:id="29911" w:name="_ETM_Q72_665920"/>
      <w:bookmarkEnd w:id="29911"/>
      <w:r>
        <w:rPr>
          <w:rFonts w:hint="cs"/>
          <w:rtl/>
          <w:lang w:eastAsia="he-IL"/>
        </w:rPr>
        <w:t>יודע מה זה בכלל</w:t>
      </w:r>
      <w:r w:rsidR="00A7317C">
        <w:rPr>
          <w:rFonts w:hint="cs"/>
          <w:rtl/>
          <w:lang w:eastAsia="he-IL"/>
        </w:rPr>
        <w:t>,</w:t>
      </w:r>
      <w:r>
        <w:rPr>
          <w:rFonts w:hint="cs"/>
          <w:rtl/>
          <w:lang w:eastAsia="he-IL"/>
        </w:rPr>
        <w:t xml:space="preserve"> אבל בגלל שהוא עשה קצת לחץ, הוא קיבל עוד 25 מיליון שקלים. </w:t>
      </w:r>
      <w:bookmarkStart w:id="29912" w:name="_ETM_Q72_673210"/>
      <w:bookmarkStart w:id="29913" w:name="_ETM_Q72_680588"/>
      <w:bookmarkEnd w:id="29912"/>
      <w:bookmarkEnd w:id="29913"/>
    </w:p>
    <w:p w:rsidR="00071895" w:rsidRDefault="00071895" w:rsidP="00E01424">
      <w:pPr>
        <w:rPr>
          <w:rtl/>
          <w:lang w:eastAsia="he-IL"/>
        </w:rPr>
      </w:pPr>
      <w:bookmarkStart w:id="29914" w:name="_ETM_Q72_680675"/>
      <w:bookmarkEnd w:id="29914"/>
    </w:p>
    <w:p w:rsidR="00071895" w:rsidRDefault="00071895" w:rsidP="00B04B79">
      <w:pPr>
        <w:rPr>
          <w:rtl/>
          <w:lang w:eastAsia="he-IL"/>
        </w:rPr>
      </w:pPr>
      <w:bookmarkStart w:id="29915" w:name="_ETM_Q72_680755"/>
      <w:bookmarkStart w:id="29916" w:name="_ETM_Q72_680850"/>
      <w:bookmarkEnd w:id="29915"/>
      <w:bookmarkEnd w:id="29916"/>
      <w:r>
        <w:rPr>
          <w:rFonts w:hint="cs"/>
          <w:rtl/>
          <w:lang w:eastAsia="he-IL"/>
        </w:rPr>
        <w:t xml:space="preserve">הקואליציה, שאתה בראשה, מתעלמת מהאזהרה החמורה של ראש אגף התקציבים. </w:t>
      </w:r>
      <w:bookmarkStart w:id="29917" w:name="_ETM_Q72_680240"/>
      <w:bookmarkEnd w:id="29917"/>
      <w:r>
        <w:rPr>
          <w:rFonts w:hint="cs"/>
          <w:rtl/>
          <w:lang w:eastAsia="he-IL"/>
        </w:rPr>
        <w:t xml:space="preserve">הייתי בכמה </w:t>
      </w:r>
      <w:r w:rsidR="00A7317C">
        <w:rPr>
          <w:rFonts w:hint="cs"/>
          <w:rtl/>
          <w:lang w:eastAsia="he-IL"/>
        </w:rPr>
        <w:t xml:space="preserve">ישיבות </w:t>
      </w:r>
      <w:r>
        <w:rPr>
          <w:rFonts w:hint="cs"/>
          <w:rtl/>
          <w:lang w:eastAsia="he-IL"/>
        </w:rPr>
        <w:t>של ועדת הכספים, עו</w:t>
      </w:r>
      <w:bookmarkStart w:id="29918" w:name="_ETM_Q72_681264"/>
      <w:bookmarkStart w:id="29919" w:name="_ETM_Q72_681352"/>
      <w:bookmarkEnd w:id="29918"/>
      <w:bookmarkEnd w:id="29919"/>
      <w:r>
        <w:rPr>
          <w:rFonts w:hint="cs"/>
          <w:rtl/>
          <w:lang w:eastAsia="he-IL"/>
        </w:rPr>
        <w:t>ד כשגפני ניהל אותן, לפני שהוא נעלם.</w:t>
      </w:r>
      <w:bookmarkStart w:id="29920" w:name="_ETM_Q72_685180"/>
      <w:bookmarkEnd w:id="29920"/>
      <w:r>
        <w:rPr>
          <w:rFonts w:hint="cs"/>
          <w:rtl/>
          <w:lang w:eastAsia="he-IL"/>
        </w:rPr>
        <w:t xml:space="preserve"> אגף התקציבים מסרב לאשר תקציבי</w:t>
      </w:r>
      <w:r>
        <w:rPr>
          <w:rFonts w:hint="eastAsia"/>
          <w:rtl/>
          <w:lang w:eastAsia="he-IL"/>
        </w:rPr>
        <w:t>ם</w:t>
      </w:r>
      <w:r>
        <w:rPr>
          <w:rFonts w:hint="cs"/>
          <w:rtl/>
          <w:lang w:eastAsia="he-IL"/>
        </w:rPr>
        <w:t xml:space="preserve"> נוספים על סך 6.6 מיליארד שקלים,</w:t>
      </w:r>
      <w:bookmarkStart w:id="29921" w:name="_ETM_Q72_695340"/>
      <w:bookmarkEnd w:id="29921"/>
      <w:r>
        <w:rPr>
          <w:rFonts w:hint="cs"/>
          <w:rtl/>
          <w:lang w:eastAsia="he-IL"/>
        </w:rPr>
        <w:t xml:space="preserve"> שיש</w:t>
      </w:r>
      <w:bookmarkStart w:id="29922" w:name="_ETM_Q72_702170"/>
      <w:bookmarkEnd w:id="29922"/>
      <w:r>
        <w:rPr>
          <w:rFonts w:hint="cs"/>
          <w:rtl/>
          <w:lang w:eastAsia="he-IL"/>
        </w:rPr>
        <w:t xml:space="preserve"> להם חשיבות מכרעת ביכולת של ישראל לצלוח את המשבר. </w:t>
      </w:r>
      <w:bookmarkStart w:id="29923" w:name="_ETM_Q72_699590"/>
      <w:bookmarkStart w:id="29924" w:name="_ETM_Q72_726900"/>
      <w:bookmarkEnd w:id="29923"/>
      <w:bookmarkEnd w:id="29924"/>
      <w:r>
        <w:rPr>
          <w:rFonts w:hint="cs"/>
          <w:rtl/>
          <w:lang w:eastAsia="he-IL"/>
        </w:rPr>
        <w:t>ועדת הכספים בעצם השתתקה בימים האחרונים</w:t>
      </w:r>
      <w:bookmarkStart w:id="29925" w:name="_ETM_Q72_703599"/>
      <w:bookmarkEnd w:id="29925"/>
      <w:r>
        <w:rPr>
          <w:rFonts w:hint="cs"/>
          <w:rtl/>
          <w:lang w:eastAsia="he-IL"/>
        </w:rPr>
        <w:t>, ואנשים לא יודעים למה, אז אני אספר להם</w:t>
      </w:r>
      <w:r w:rsidR="00B04B79">
        <w:rPr>
          <w:rFonts w:hint="cs"/>
          <w:rtl/>
          <w:lang w:eastAsia="he-IL"/>
        </w:rPr>
        <w:t>;</w:t>
      </w:r>
      <w:bookmarkStart w:id="29926" w:name="_ETM_Q72_705539"/>
      <w:bookmarkEnd w:id="29926"/>
      <w:r>
        <w:rPr>
          <w:rFonts w:hint="cs"/>
          <w:rtl/>
          <w:lang w:eastAsia="he-IL"/>
        </w:rPr>
        <w:t xml:space="preserve"> </w:t>
      </w:r>
      <w:bookmarkStart w:id="29927" w:name="_ETM_Q72_708940"/>
      <w:bookmarkEnd w:id="29927"/>
      <w:r>
        <w:rPr>
          <w:rFonts w:hint="cs"/>
          <w:rtl/>
          <w:lang w:eastAsia="he-IL"/>
        </w:rPr>
        <w:t>אולי אני טועה, אבל את בוועדת הכספים, תתקני אותי</w:t>
      </w:r>
      <w:r w:rsidR="00B04B79">
        <w:rPr>
          <w:rFonts w:hint="cs"/>
          <w:rtl/>
          <w:lang w:eastAsia="he-IL"/>
        </w:rPr>
        <w:t>:</w:t>
      </w:r>
      <w:r>
        <w:rPr>
          <w:rFonts w:hint="cs"/>
          <w:rtl/>
          <w:lang w:eastAsia="he-IL"/>
        </w:rPr>
        <w:t xml:space="preserve"> החרדים </w:t>
      </w:r>
      <w:r>
        <w:rPr>
          <w:rtl/>
          <w:lang w:eastAsia="he-IL"/>
        </w:rPr>
        <w:t>–</w:t>
      </w:r>
      <w:r>
        <w:rPr>
          <w:rFonts w:hint="cs"/>
          <w:rtl/>
          <w:lang w:eastAsia="he-IL"/>
        </w:rPr>
        <w:t xml:space="preserve"> פשוט לא אישרו להם את 590 מיליון ה</w:t>
      </w:r>
      <w:bookmarkStart w:id="29928" w:name="_ETM_Q72_713351"/>
      <w:bookmarkEnd w:id="29928"/>
      <w:r>
        <w:rPr>
          <w:rFonts w:hint="cs"/>
          <w:rtl/>
          <w:lang w:eastAsia="he-IL"/>
        </w:rPr>
        <w:t>שקלים לחינוך הפרטי שלא מלמד ליבה</w:t>
      </w:r>
      <w:r w:rsidR="00B04B79">
        <w:rPr>
          <w:rFonts w:hint="cs"/>
          <w:rtl/>
          <w:lang w:eastAsia="he-IL"/>
        </w:rPr>
        <w:t>,</w:t>
      </w:r>
      <w:r>
        <w:rPr>
          <w:rFonts w:hint="cs"/>
          <w:rtl/>
          <w:lang w:eastAsia="he-IL"/>
        </w:rPr>
        <w:t xml:space="preserve"> ואז גפני עשה פרצופים ונעלם והפסיק לנהל את הוועדה</w:t>
      </w:r>
      <w:r w:rsidR="00B04B79">
        <w:rPr>
          <w:rFonts w:hint="cs"/>
          <w:rtl/>
          <w:lang w:eastAsia="he-IL"/>
        </w:rPr>
        <w:t xml:space="preserve"> הזאת</w:t>
      </w:r>
      <w:r>
        <w:rPr>
          <w:rFonts w:hint="cs"/>
          <w:rtl/>
          <w:lang w:eastAsia="he-IL"/>
        </w:rPr>
        <w:t>.</w:t>
      </w:r>
    </w:p>
    <w:p w:rsidR="00071895" w:rsidRDefault="00071895" w:rsidP="00E01424">
      <w:pPr>
        <w:rPr>
          <w:rtl/>
          <w:lang w:eastAsia="he-IL"/>
        </w:rPr>
      </w:pPr>
      <w:bookmarkStart w:id="29929" w:name="_ETM_Q72_729080"/>
      <w:bookmarkStart w:id="29930" w:name="_ETM_Q72_729181"/>
      <w:bookmarkEnd w:id="29929"/>
      <w:bookmarkEnd w:id="29930"/>
    </w:p>
    <w:p w:rsidR="00071895" w:rsidRDefault="00071895" w:rsidP="00B04B79">
      <w:pPr>
        <w:rPr>
          <w:rtl/>
        </w:rPr>
      </w:pPr>
      <w:r>
        <w:rPr>
          <w:rFonts w:hint="cs"/>
          <w:rtl/>
          <w:lang w:eastAsia="he-IL"/>
        </w:rPr>
        <w:t xml:space="preserve">וחשוב לי מאוד לגעת בנושא הזה, והאזרחים צריכים להבין </w:t>
      </w:r>
      <w:r>
        <w:rPr>
          <w:rtl/>
          <w:lang w:eastAsia="he-IL"/>
        </w:rPr>
        <w:t>–</w:t>
      </w:r>
      <w:r>
        <w:rPr>
          <w:rFonts w:hint="cs"/>
          <w:rtl/>
          <w:lang w:eastAsia="he-IL"/>
        </w:rPr>
        <w:t xml:space="preserve"> מי ששומע </w:t>
      </w:r>
      <w:r>
        <w:rPr>
          <w:rtl/>
          <w:lang w:eastAsia="he-IL"/>
        </w:rPr>
        <w:t>–</w:t>
      </w:r>
      <w:bookmarkStart w:id="29931" w:name="_ETM_Q72_732370"/>
      <w:bookmarkEnd w:id="29931"/>
      <w:r>
        <w:rPr>
          <w:rFonts w:hint="cs"/>
          <w:rtl/>
          <w:lang w:eastAsia="he-IL"/>
        </w:rPr>
        <w:t xml:space="preserve"> מה זה אומר ילד שלא לומד לימודי ליבה, איך זה משפיע עליו, על משפחתו ועל עתיד מדינת ישראל. כי בעצם</w:t>
      </w:r>
      <w:r w:rsidR="00B04B79">
        <w:rPr>
          <w:rFonts w:hint="cs"/>
          <w:rtl/>
          <w:lang w:eastAsia="he-IL"/>
        </w:rPr>
        <w:t>,</w:t>
      </w:r>
      <w:r>
        <w:rPr>
          <w:rFonts w:hint="cs"/>
          <w:rtl/>
          <w:lang w:eastAsia="he-IL"/>
        </w:rPr>
        <w:t xml:space="preserve"> כשלא לומדים לימודי ליבה, הילד מגיע לגיל 18, ואם הוא מחליט שהוא רוצה לצאת ללימודים כדי לעבוד ולפרנס את משפחת</w:t>
      </w:r>
      <w:bookmarkStart w:id="29932" w:name="_ETM_Q72_746310"/>
      <w:bookmarkEnd w:id="29932"/>
      <w:r>
        <w:rPr>
          <w:rFonts w:hint="cs"/>
          <w:rtl/>
          <w:lang w:eastAsia="he-IL"/>
        </w:rPr>
        <w:t xml:space="preserve">ו, </w:t>
      </w:r>
      <w:bookmarkStart w:id="29933" w:name="_ETM_Q72_743410"/>
      <w:bookmarkEnd w:id="29933"/>
      <w:r>
        <w:rPr>
          <w:rFonts w:hint="cs"/>
          <w:rtl/>
          <w:lang w:eastAsia="he-IL"/>
        </w:rPr>
        <w:t>הוא צריך להתחיל מאפס</w:t>
      </w:r>
      <w:r w:rsidR="00B04B79">
        <w:rPr>
          <w:rFonts w:hint="cs"/>
          <w:rtl/>
          <w:lang w:eastAsia="he-IL"/>
        </w:rPr>
        <w:t>,</w:t>
      </w:r>
      <w:r>
        <w:rPr>
          <w:rFonts w:hint="cs"/>
          <w:rtl/>
          <w:lang w:eastAsia="he-IL"/>
        </w:rPr>
        <w:t xml:space="preserve"> כי הוא לא למד לא אנגלית ולא מתמטיקה </w:t>
      </w:r>
      <w:bookmarkStart w:id="29934" w:name="_ETM_Q72_758524"/>
      <w:bookmarkEnd w:id="29934"/>
      <w:r>
        <w:rPr>
          <w:rFonts w:hint="cs"/>
          <w:rtl/>
          <w:lang w:eastAsia="he-IL"/>
        </w:rPr>
        <w:t>ולא מחשבים ולא פיזיקה ולא כימיה, והוא צריך להתחיל הכול מאפס, וזה מאוד מאוד קשה בגיל הזה.</w:t>
      </w:r>
      <w:bookmarkStart w:id="29935" w:name="TOR_Q73"/>
      <w:bookmarkStart w:id="29936" w:name="_ETM_Q73_180000"/>
      <w:bookmarkEnd w:id="29790"/>
      <w:bookmarkEnd w:id="29935"/>
      <w:bookmarkEnd w:id="29936"/>
      <w:r w:rsidR="00B04B79">
        <w:rPr>
          <w:rFonts w:hint="cs"/>
          <w:rtl/>
        </w:rPr>
        <w:t xml:space="preserve"> </w:t>
      </w:r>
      <w:r>
        <w:rPr>
          <w:rFonts w:hint="cs"/>
          <w:rtl/>
        </w:rPr>
        <w:t>עכשיו, זה לא שהילד החליט בגיל שש שהוא לא ילמד לימודי ליבה</w:t>
      </w:r>
      <w:r w:rsidR="00B04B79">
        <w:rPr>
          <w:rFonts w:hint="cs"/>
          <w:rtl/>
        </w:rPr>
        <w:t>.</w:t>
      </w:r>
      <w:r>
        <w:rPr>
          <w:rFonts w:hint="cs"/>
          <w:rtl/>
        </w:rPr>
        <w:t xml:space="preserve"> מחליטים בשבילו. ואני אספר לכם משיחות שאני עושה עם הרבה מאוד חרדים, הרבה מאוד מהמשפחות של החרדים שהילדים לא לומדים לימודי ליבה, </w:t>
      </w:r>
      <w:bookmarkStart w:id="29937" w:name="_ETM_Q73_181083"/>
      <w:bookmarkEnd w:id="29937"/>
      <w:r>
        <w:rPr>
          <w:rFonts w:hint="cs"/>
          <w:rtl/>
        </w:rPr>
        <w:t xml:space="preserve">ההורים לוקחים אותם אחר הצוהריים לשיעורים פרטיים, בשקט בשקט, כדי שהילדים שלהם יטעמו וילמדו קצת מלימודי הליבה, כדי שלא יתחילו באמת </w:t>
      </w:r>
      <w:bookmarkStart w:id="29938" w:name="_ETM_Q73_191434"/>
      <w:bookmarkEnd w:id="29938"/>
      <w:r>
        <w:rPr>
          <w:rFonts w:hint="cs"/>
          <w:rtl/>
        </w:rPr>
        <w:t xml:space="preserve">מאפס בגיל 18. </w:t>
      </w:r>
      <w:bookmarkStart w:id="29939" w:name="_ETM_Q73_193510"/>
      <w:bookmarkEnd w:id="29939"/>
    </w:p>
    <w:p w:rsidR="00071895" w:rsidRDefault="00071895" w:rsidP="00E01424">
      <w:pPr>
        <w:rPr>
          <w:rtl/>
        </w:rPr>
      </w:pPr>
      <w:bookmarkStart w:id="29940" w:name="_ETM_Q73_193319"/>
      <w:bookmarkEnd w:id="29940"/>
    </w:p>
    <w:p w:rsidR="00071895" w:rsidRDefault="00071895" w:rsidP="00B04B79">
      <w:pPr>
        <w:rPr>
          <w:rtl/>
        </w:rPr>
      </w:pPr>
      <w:bookmarkStart w:id="29941" w:name="_ETM_Q73_193520"/>
      <w:bookmarkStart w:id="29942" w:name="_ETM_Q73_193557"/>
      <w:bookmarkStart w:id="29943" w:name="_ETM_Q73_193604"/>
      <w:bookmarkEnd w:id="29941"/>
      <w:bookmarkEnd w:id="29942"/>
      <w:bookmarkEnd w:id="29943"/>
      <w:r>
        <w:rPr>
          <w:rtl/>
        </w:rPr>
        <w:t xml:space="preserve">הרצון </w:t>
      </w:r>
      <w:bookmarkStart w:id="29944" w:name="_ETM_Q73_194080"/>
      <w:bookmarkEnd w:id="29944"/>
      <w:r>
        <w:rPr>
          <w:rtl/>
        </w:rPr>
        <w:t xml:space="preserve">הזה </w:t>
      </w:r>
      <w:bookmarkStart w:id="29945" w:name="_ETM_Q73_194440"/>
      <w:bookmarkEnd w:id="29945"/>
      <w:r>
        <w:rPr>
          <w:rtl/>
        </w:rPr>
        <w:t xml:space="preserve">של </w:t>
      </w:r>
      <w:bookmarkStart w:id="29946" w:name="_ETM_Q73_194680"/>
      <w:bookmarkEnd w:id="29946"/>
      <w:r>
        <w:rPr>
          <w:rtl/>
        </w:rPr>
        <w:t xml:space="preserve">מנהיגי </w:t>
      </w:r>
      <w:bookmarkStart w:id="29947" w:name="_ETM_Q73_195280"/>
      <w:bookmarkEnd w:id="29947"/>
      <w:r>
        <w:rPr>
          <w:rtl/>
        </w:rPr>
        <w:t xml:space="preserve">הציבור </w:t>
      </w:r>
      <w:bookmarkStart w:id="29948" w:name="_ETM_Q73_195760"/>
      <w:bookmarkEnd w:id="29948"/>
      <w:r>
        <w:rPr>
          <w:rtl/>
        </w:rPr>
        <w:t>החרדי</w:t>
      </w:r>
      <w:r>
        <w:rPr>
          <w:rFonts w:hint="cs"/>
          <w:rtl/>
        </w:rPr>
        <w:t xml:space="preserve"> –</w:t>
      </w:r>
      <w:r>
        <w:rPr>
          <w:rtl/>
        </w:rPr>
        <w:t xml:space="preserve"> </w:t>
      </w:r>
      <w:bookmarkStart w:id="29949" w:name="_ETM_Q73_196180"/>
      <w:bookmarkStart w:id="29950" w:name="_ETM_Q73_196300"/>
      <w:bookmarkEnd w:id="29949"/>
      <w:bookmarkEnd w:id="29950"/>
      <w:r>
        <w:rPr>
          <w:rFonts w:hint="cs"/>
          <w:rtl/>
        </w:rPr>
        <w:t xml:space="preserve">או </w:t>
      </w:r>
      <w:r>
        <w:rPr>
          <w:rtl/>
        </w:rPr>
        <w:t xml:space="preserve">חלק </w:t>
      </w:r>
      <w:bookmarkStart w:id="29951" w:name="_ETM_Q73_196660"/>
      <w:bookmarkEnd w:id="29951"/>
      <w:r>
        <w:rPr>
          <w:rtl/>
        </w:rPr>
        <w:t xml:space="preserve">מהציבור </w:t>
      </w:r>
      <w:bookmarkStart w:id="29952" w:name="_ETM_Q73_197140"/>
      <w:bookmarkEnd w:id="29952"/>
      <w:r>
        <w:rPr>
          <w:rtl/>
        </w:rPr>
        <w:t>החרדי</w:t>
      </w:r>
      <w:r>
        <w:rPr>
          <w:rFonts w:hint="cs"/>
          <w:rtl/>
        </w:rPr>
        <w:t xml:space="preserve"> –</w:t>
      </w:r>
      <w:r>
        <w:rPr>
          <w:rtl/>
        </w:rPr>
        <w:t xml:space="preserve"> </w:t>
      </w:r>
      <w:bookmarkStart w:id="29953" w:name="_ETM_Q73_198050"/>
      <w:bookmarkEnd w:id="29953"/>
      <w:r>
        <w:rPr>
          <w:rtl/>
        </w:rPr>
        <w:t xml:space="preserve">להשאיר </w:t>
      </w:r>
      <w:bookmarkStart w:id="29954" w:name="_ETM_Q73_198650"/>
      <w:bookmarkEnd w:id="29954"/>
      <w:r>
        <w:rPr>
          <w:rtl/>
        </w:rPr>
        <w:t xml:space="preserve">את </w:t>
      </w:r>
      <w:bookmarkStart w:id="29955" w:name="_ETM_Q73_198800"/>
      <w:bookmarkEnd w:id="29955"/>
      <w:r>
        <w:rPr>
          <w:rtl/>
        </w:rPr>
        <w:t xml:space="preserve">הילדים </w:t>
      </w:r>
      <w:bookmarkStart w:id="29956" w:name="_ETM_Q73_199370"/>
      <w:bookmarkEnd w:id="29956"/>
      <w:r>
        <w:rPr>
          <w:rtl/>
        </w:rPr>
        <w:t xml:space="preserve">בגטו </w:t>
      </w:r>
      <w:bookmarkStart w:id="29957" w:name="_ETM_Q73_201099"/>
      <w:bookmarkEnd w:id="29957"/>
      <w:r>
        <w:rPr>
          <w:rtl/>
        </w:rPr>
        <w:t>אקדמי</w:t>
      </w:r>
      <w:r>
        <w:rPr>
          <w:rFonts w:hint="cs"/>
          <w:rtl/>
        </w:rPr>
        <w:t>,</w:t>
      </w:r>
      <w:r>
        <w:rPr>
          <w:rtl/>
        </w:rPr>
        <w:t xml:space="preserve"> </w:t>
      </w:r>
      <w:bookmarkStart w:id="29958" w:name="_ETM_Q73_202320"/>
      <w:bookmarkEnd w:id="29958"/>
      <w:r>
        <w:rPr>
          <w:rtl/>
        </w:rPr>
        <w:t xml:space="preserve">שישפיע </w:t>
      </w:r>
      <w:bookmarkStart w:id="29959" w:name="_ETM_Q73_202949"/>
      <w:bookmarkEnd w:id="29959"/>
      <w:r>
        <w:rPr>
          <w:rtl/>
        </w:rPr>
        <w:t xml:space="preserve">עליהם </w:t>
      </w:r>
      <w:bookmarkStart w:id="29960" w:name="_ETM_Q73_203220"/>
      <w:bookmarkEnd w:id="29960"/>
      <w:r>
        <w:rPr>
          <w:rtl/>
        </w:rPr>
        <w:t>בעתיד</w:t>
      </w:r>
      <w:r>
        <w:rPr>
          <w:rFonts w:hint="cs"/>
          <w:rtl/>
        </w:rPr>
        <w:t>,</w:t>
      </w:r>
      <w:r>
        <w:rPr>
          <w:rtl/>
        </w:rPr>
        <w:t xml:space="preserve"> </w:t>
      </w:r>
      <w:bookmarkStart w:id="29961" w:name="_ETM_Q73_205289"/>
      <w:bookmarkEnd w:id="29961"/>
      <w:r>
        <w:rPr>
          <w:rtl/>
        </w:rPr>
        <w:t xml:space="preserve">הוא </w:t>
      </w:r>
      <w:bookmarkStart w:id="29962" w:name="_ETM_Q73_205409"/>
      <w:bookmarkEnd w:id="29962"/>
      <w:r>
        <w:rPr>
          <w:rtl/>
        </w:rPr>
        <w:t xml:space="preserve">דבר </w:t>
      </w:r>
      <w:bookmarkStart w:id="29963" w:name="_ETM_Q73_205679"/>
      <w:bookmarkEnd w:id="29963"/>
      <w:r>
        <w:rPr>
          <w:rtl/>
        </w:rPr>
        <w:t xml:space="preserve">שמשפיע </w:t>
      </w:r>
      <w:bookmarkStart w:id="29964" w:name="_ETM_Q73_206099"/>
      <w:bookmarkEnd w:id="29964"/>
      <w:r>
        <w:rPr>
          <w:rtl/>
        </w:rPr>
        <w:t xml:space="preserve">על </w:t>
      </w:r>
      <w:bookmarkStart w:id="29965" w:name="_ETM_Q73_206159"/>
      <w:bookmarkEnd w:id="29965"/>
      <w:r>
        <w:rPr>
          <w:rtl/>
        </w:rPr>
        <w:t xml:space="preserve">מדינת </w:t>
      </w:r>
      <w:bookmarkStart w:id="29966" w:name="_ETM_Q73_206489"/>
      <w:bookmarkEnd w:id="29966"/>
      <w:r>
        <w:rPr>
          <w:rtl/>
        </w:rPr>
        <w:t>ישראל</w:t>
      </w:r>
      <w:r>
        <w:rPr>
          <w:rFonts w:hint="cs"/>
          <w:rtl/>
        </w:rPr>
        <w:t>.</w:t>
      </w:r>
      <w:r>
        <w:rPr>
          <w:rtl/>
        </w:rPr>
        <w:t xml:space="preserve"> </w:t>
      </w:r>
      <w:bookmarkStart w:id="29967" w:name="_ETM_Q73_206970"/>
      <w:bookmarkEnd w:id="29967"/>
      <w:r>
        <w:rPr>
          <w:rtl/>
        </w:rPr>
        <w:t xml:space="preserve">כי </w:t>
      </w:r>
      <w:bookmarkStart w:id="29968" w:name="_ETM_Q73_207119"/>
      <w:bookmarkEnd w:id="29968"/>
      <w:r>
        <w:rPr>
          <w:rtl/>
        </w:rPr>
        <w:t xml:space="preserve">מה </w:t>
      </w:r>
      <w:bookmarkStart w:id="29969" w:name="_ETM_Q73_207269"/>
      <w:bookmarkEnd w:id="29969"/>
      <w:r>
        <w:rPr>
          <w:rtl/>
        </w:rPr>
        <w:t>קורה</w:t>
      </w:r>
      <w:r>
        <w:rPr>
          <w:rFonts w:hint="cs"/>
          <w:rtl/>
        </w:rPr>
        <w:t>?</w:t>
      </w:r>
      <w:r>
        <w:rPr>
          <w:rtl/>
        </w:rPr>
        <w:t xml:space="preserve"> </w:t>
      </w:r>
      <w:bookmarkStart w:id="29970" w:name="_ETM_Q73_208019"/>
      <w:bookmarkEnd w:id="29970"/>
      <w:r>
        <w:rPr>
          <w:rtl/>
        </w:rPr>
        <w:t xml:space="preserve">אותו </w:t>
      </w:r>
      <w:bookmarkStart w:id="29971" w:name="_ETM_Q73_208349"/>
      <w:bookmarkEnd w:id="29971"/>
      <w:r>
        <w:rPr>
          <w:rtl/>
        </w:rPr>
        <w:t xml:space="preserve">ילד </w:t>
      </w:r>
      <w:bookmarkStart w:id="29972" w:name="_ETM_Q73_208679"/>
      <w:bookmarkEnd w:id="29972"/>
      <w:r>
        <w:rPr>
          <w:rtl/>
        </w:rPr>
        <w:t xml:space="preserve">בן </w:t>
      </w:r>
      <w:bookmarkStart w:id="29973" w:name="_ETM_Q73_208829"/>
      <w:bookmarkEnd w:id="29973"/>
      <w:r>
        <w:rPr>
          <w:rtl/>
        </w:rPr>
        <w:t xml:space="preserve">18 </w:t>
      </w:r>
      <w:bookmarkStart w:id="29974" w:name="_ETM_Q73_209969"/>
      <w:bookmarkEnd w:id="29974"/>
      <w:r>
        <w:rPr>
          <w:rtl/>
        </w:rPr>
        <w:t xml:space="preserve">שלא </w:t>
      </w:r>
      <w:bookmarkStart w:id="29975" w:name="_ETM_Q73_210269"/>
      <w:bookmarkEnd w:id="29975"/>
      <w:r>
        <w:rPr>
          <w:rtl/>
        </w:rPr>
        <w:t xml:space="preserve">לומד </w:t>
      </w:r>
      <w:bookmarkStart w:id="29976" w:name="_ETM_Q73_210569"/>
      <w:bookmarkEnd w:id="29976"/>
      <w:r>
        <w:rPr>
          <w:rtl/>
        </w:rPr>
        <w:t xml:space="preserve">לימודי </w:t>
      </w:r>
      <w:bookmarkStart w:id="29977" w:name="_ETM_Q73_210869"/>
      <w:bookmarkEnd w:id="29977"/>
      <w:r>
        <w:rPr>
          <w:rtl/>
        </w:rPr>
        <w:t>ליבה</w:t>
      </w:r>
      <w:r>
        <w:rPr>
          <w:rFonts w:hint="cs"/>
          <w:rtl/>
        </w:rPr>
        <w:t>,</w:t>
      </w:r>
      <w:r>
        <w:rPr>
          <w:rtl/>
        </w:rPr>
        <w:t xml:space="preserve"> </w:t>
      </w:r>
      <w:bookmarkStart w:id="29978" w:name="_ETM_Q73_211890"/>
      <w:bookmarkEnd w:id="29978"/>
      <w:r>
        <w:rPr>
          <w:rtl/>
        </w:rPr>
        <w:t xml:space="preserve">הוא </w:t>
      </w:r>
      <w:bookmarkStart w:id="29979" w:name="_ETM_Q73_212399"/>
      <w:bookmarkEnd w:id="29979"/>
      <w:r>
        <w:rPr>
          <w:rtl/>
        </w:rPr>
        <w:t xml:space="preserve">נעזר </w:t>
      </w:r>
      <w:bookmarkStart w:id="29980" w:name="_ETM_Q73_213030"/>
      <w:bookmarkEnd w:id="29980"/>
      <w:r>
        <w:rPr>
          <w:rtl/>
        </w:rPr>
        <w:t xml:space="preserve">במדינת </w:t>
      </w:r>
      <w:bookmarkStart w:id="29981" w:name="_ETM_Q73_213570"/>
      <w:bookmarkEnd w:id="29981"/>
      <w:r>
        <w:rPr>
          <w:rtl/>
        </w:rPr>
        <w:t>ישראל</w:t>
      </w:r>
      <w:bookmarkStart w:id="29982" w:name="_ETM_Q73_214260"/>
      <w:bookmarkEnd w:id="29982"/>
      <w:r>
        <w:rPr>
          <w:rFonts w:hint="cs"/>
          <w:rtl/>
        </w:rPr>
        <w:t xml:space="preserve"> – </w:t>
      </w:r>
      <w:r>
        <w:rPr>
          <w:rtl/>
        </w:rPr>
        <w:t xml:space="preserve">בכספים </w:t>
      </w:r>
      <w:bookmarkStart w:id="29983" w:name="_ETM_Q73_215579"/>
      <w:bookmarkEnd w:id="29983"/>
      <w:r>
        <w:rPr>
          <w:rtl/>
        </w:rPr>
        <w:t xml:space="preserve">שהוא </w:t>
      </w:r>
      <w:bookmarkStart w:id="29984" w:name="_ETM_Q73_215760"/>
      <w:bookmarkEnd w:id="29984"/>
      <w:r>
        <w:rPr>
          <w:rtl/>
        </w:rPr>
        <w:t xml:space="preserve">מקבל </w:t>
      </w:r>
      <w:bookmarkStart w:id="29985" w:name="_ETM_Q73_216149"/>
      <w:bookmarkEnd w:id="29985"/>
      <w:r>
        <w:rPr>
          <w:rtl/>
        </w:rPr>
        <w:t>ממנה</w:t>
      </w:r>
      <w:r>
        <w:rPr>
          <w:rFonts w:hint="cs"/>
          <w:rtl/>
        </w:rPr>
        <w:t xml:space="preserve"> –</w:t>
      </w:r>
      <w:r>
        <w:rPr>
          <w:rtl/>
        </w:rPr>
        <w:t xml:space="preserve"> </w:t>
      </w:r>
      <w:bookmarkStart w:id="29986" w:name="_ETM_Q73_216780"/>
      <w:bookmarkEnd w:id="29986"/>
      <w:r>
        <w:rPr>
          <w:rtl/>
        </w:rPr>
        <w:t xml:space="preserve">כדי </w:t>
      </w:r>
      <w:bookmarkStart w:id="29987" w:name="_ETM_Q73_216989"/>
      <w:bookmarkEnd w:id="29987"/>
      <w:r>
        <w:rPr>
          <w:rtl/>
        </w:rPr>
        <w:t xml:space="preserve">להמשיך </w:t>
      </w:r>
      <w:bookmarkStart w:id="29988" w:name="_ETM_Q73_217320"/>
      <w:bookmarkEnd w:id="29988"/>
      <w:r>
        <w:rPr>
          <w:rtl/>
        </w:rPr>
        <w:t>ללמוד</w:t>
      </w:r>
      <w:r>
        <w:rPr>
          <w:rFonts w:hint="cs"/>
          <w:rtl/>
        </w:rPr>
        <w:t>,</w:t>
      </w:r>
      <w:r>
        <w:rPr>
          <w:rtl/>
        </w:rPr>
        <w:t xml:space="preserve"> </w:t>
      </w:r>
      <w:bookmarkStart w:id="29989" w:name="_ETM_Q73_217770"/>
      <w:bookmarkEnd w:id="29989"/>
      <w:r>
        <w:rPr>
          <w:rtl/>
        </w:rPr>
        <w:t xml:space="preserve">הוא </w:t>
      </w:r>
      <w:bookmarkStart w:id="29990" w:name="_ETM_Q73_217890"/>
      <w:bookmarkEnd w:id="29990"/>
      <w:r>
        <w:rPr>
          <w:rtl/>
        </w:rPr>
        <w:t xml:space="preserve">מפחד </w:t>
      </w:r>
      <w:bookmarkStart w:id="29991" w:name="_ETM_Q73_218399"/>
      <w:bookmarkEnd w:id="29991"/>
      <w:r>
        <w:rPr>
          <w:rtl/>
        </w:rPr>
        <w:t xml:space="preserve">לצאת </w:t>
      </w:r>
      <w:bookmarkStart w:id="29992" w:name="_ETM_Q73_219679"/>
      <w:bookmarkEnd w:id="29992"/>
      <w:r>
        <w:rPr>
          <w:rtl/>
        </w:rPr>
        <w:t>מ</w:t>
      </w:r>
      <w:bookmarkStart w:id="29993" w:name="_ETM_Q73_219979"/>
      <w:bookmarkEnd w:id="29993"/>
      <w:r>
        <w:rPr>
          <w:rtl/>
        </w:rPr>
        <w:t xml:space="preserve">הישיבה </w:t>
      </w:r>
      <w:bookmarkStart w:id="29994" w:name="_ETM_Q73_220670"/>
      <w:bookmarkEnd w:id="29994"/>
      <w:r>
        <w:rPr>
          <w:rtl/>
        </w:rPr>
        <w:t xml:space="preserve">אל </w:t>
      </w:r>
      <w:bookmarkStart w:id="29995" w:name="_ETM_Q73_220879"/>
      <w:bookmarkEnd w:id="29995"/>
      <w:r>
        <w:rPr>
          <w:rtl/>
        </w:rPr>
        <w:t xml:space="preserve">שוק </w:t>
      </w:r>
      <w:bookmarkStart w:id="29996" w:name="_ETM_Q73_221149"/>
      <w:bookmarkEnd w:id="29996"/>
      <w:r>
        <w:rPr>
          <w:rtl/>
        </w:rPr>
        <w:t>העבודה</w:t>
      </w:r>
      <w:r>
        <w:rPr>
          <w:rFonts w:hint="cs"/>
          <w:rtl/>
        </w:rPr>
        <w:t>,</w:t>
      </w:r>
      <w:r>
        <w:rPr>
          <w:rtl/>
        </w:rPr>
        <w:t xml:space="preserve"> </w:t>
      </w:r>
      <w:bookmarkStart w:id="29997" w:name="_ETM_Q73_222070"/>
      <w:bookmarkEnd w:id="29997"/>
      <w:r>
        <w:rPr>
          <w:rtl/>
        </w:rPr>
        <w:t xml:space="preserve">כי </w:t>
      </w:r>
      <w:bookmarkStart w:id="29998" w:name="_ETM_Q73_222219"/>
      <w:bookmarkEnd w:id="29998"/>
      <w:r>
        <w:rPr>
          <w:rtl/>
        </w:rPr>
        <w:t xml:space="preserve">הוא </w:t>
      </w:r>
      <w:bookmarkStart w:id="29999" w:name="_ETM_Q73_222250"/>
      <w:bookmarkEnd w:id="29999"/>
      <w:r>
        <w:rPr>
          <w:rtl/>
        </w:rPr>
        <w:t xml:space="preserve">בעצם </w:t>
      </w:r>
      <w:bookmarkStart w:id="30000" w:name="_ETM_Q73_222729"/>
      <w:bookmarkEnd w:id="30000"/>
      <w:r>
        <w:rPr>
          <w:rtl/>
        </w:rPr>
        <w:t xml:space="preserve">לא </w:t>
      </w:r>
      <w:bookmarkStart w:id="30001" w:name="_ETM_Q73_223030"/>
      <w:bookmarkEnd w:id="30001"/>
      <w:r>
        <w:rPr>
          <w:rtl/>
        </w:rPr>
        <w:t xml:space="preserve">למד </w:t>
      </w:r>
      <w:bookmarkStart w:id="30002" w:name="_ETM_Q73_223390"/>
      <w:bookmarkEnd w:id="30002"/>
      <w:r>
        <w:rPr>
          <w:rtl/>
        </w:rPr>
        <w:t xml:space="preserve">לימודי </w:t>
      </w:r>
      <w:bookmarkStart w:id="30003" w:name="_ETM_Q73_223690"/>
      <w:bookmarkEnd w:id="30003"/>
      <w:r>
        <w:rPr>
          <w:rtl/>
        </w:rPr>
        <w:t>ליבה</w:t>
      </w:r>
      <w:r>
        <w:rPr>
          <w:rFonts w:hint="cs"/>
          <w:rtl/>
        </w:rPr>
        <w:t>,</w:t>
      </w:r>
      <w:r>
        <w:rPr>
          <w:rtl/>
        </w:rPr>
        <w:t xml:space="preserve"> </w:t>
      </w:r>
      <w:bookmarkStart w:id="30004" w:name="_ETM_Q73_223960"/>
      <w:bookmarkEnd w:id="30004"/>
      <w:r>
        <w:rPr>
          <w:rtl/>
        </w:rPr>
        <w:t xml:space="preserve">והוא </w:t>
      </w:r>
      <w:bookmarkStart w:id="30005" w:name="_ETM_Q73_224079"/>
      <w:bookmarkEnd w:id="30005"/>
      <w:r>
        <w:rPr>
          <w:rtl/>
        </w:rPr>
        <w:t xml:space="preserve">מתחיל </w:t>
      </w:r>
      <w:bookmarkStart w:id="30006" w:name="_ETM_Q73_224409"/>
      <w:bookmarkEnd w:id="30006"/>
      <w:r>
        <w:rPr>
          <w:rtl/>
        </w:rPr>
        <w:t>מ</w:t>
      </w:r>
      <w:r>
        <w:rPr>
          <w:rFonts w:hint="cs"/>
          <w:rtl/>
        </w:rPr>
        <w:t xml:space="preserve">אפס. </w:t>
      </w:r>
      <w:bookmarkStart w:id="30007" w:name="_ETM_Q73_225809"/>
      <w:bookmarkEnd w:id="30007"/>
      <w:r>
        <w:rPr>
          <w:rtl/>
        </w:rPr>
        <w:t xml:space="preserve">מעטים </w:t>
      </w:r>
      <w:bookmarkStart w:id="30008" w:name="_ETM_Q73_226500"/>
      <w:bookmarkEnd w:id="30008"/>
      <w:r>
        <w:rPr>
          <w:rtl/>
        </w:rPr>
        <w:t xml:space="preserve">הם </w:t>
      </w:r>
      <w:bookmarkStart w:id="30009" w:name="_ETM_Q73_227280"/>
      <w:bookmarkEnd w:id="30009"/>
      <w:r>
        <w:rPr>
          <w:rFonts w:hint="cs"/>
          <w:rtl/>
        </w:rPr>
        <w:t>ה</w:t>
      </w:r>
      <w:r>
        <w:rPr>
          <w:rtl/>
        </w:rPr>
        <w:t xml:space="preserve">חרדים </w:t>
      </w:r>
      <w:bookmarkStart w:id="30010" w:name="_ETM_Q73_227909"/>
      <w:bookmarkEnd w:id="30010"/>
      <w:r>
        <w:rPr>
          <w:rtl/>
        </w:rPr>
        <w:t xml:space="preserve">שבגיל </w:t>
      </w:r>
      <w:bookmarkStart w:id="30011" w:name="_ETM_Q73_228420"/>
      <w:bookmarkEnd w:id="30011"/>
      <w:r>
        <w:rPr>
          <w:rtl/>
        </w:rPr>
        <w:t>21</w:t>
      </w:r>
      <w:r>
        <w:rPr>
          <w:rFonts w:hint="cs"/>
          <w:rtl/>
        </w:rPr>
        <w:t>,</w:t>
      </w:r>
      <w:r>
        <w:rPr>
          <w:rtl/>
        </w:rPr>
        <w:t xml:space="preserve"> </w:t>
      </w:r>
      <w:bookmarkStart w:id="30012" w:name="_ETM_Q73_229050"/>
      <w:bookmarkEnd w:id="30012"/>
      <w:r>
        <w:rPr>
          <w:rtl/>
        </w:rPr>
        <w:t>22</w:t>
      </w:r>
      <w:r w:rsidR="00B04B79">
        <w:rPr>
          <w:rFonts w:hint="cs"/>
          <w:rtl/>
        </w:rPr>
        <w:t>,</w:t>
      </w:r>
      <w:r>
        <w:rPr>
          <w:rtl/>
        </w:rPr>
        <w:t xml:space="preserve"> </w:t>
      </w:r>
      <w:bookmarkStart w:id="30013" w:name="_ETM_Q73_229710"/>
      <w:bookmarkEnd w:id="30013"/>
      <w:r>
        <w:rPr>
          <w:rtl/>
        </w:rPr>
        <w:t xml:space="preserve">מחליטים </w:t>
      </w:r>
      <w:bookmarkStart w:id="30014" w:name="_ETM_Q73_230190"/>
      <w:bookmarkEnd w:id="30014"/>
      <w:r>
        <w:rPr>
          <w:rtl/>
        </w:rPr>
        <w:t xml:space="preserve">להתחיל </w:t>
      </w:r>
      <w:bookmarkStart w:id="30015" w:name="_ETM_Q73_230489"/>
      <w:bookmarkEnd w:id="30015"/>
      <w:r>
        <w:rPr>
          <w:rtl/>
        </w:rPr>
        <w:t xml:space="preserve">ללמוד </w:t>
      </w:r>
      <w:bookmarkStart w:id="30016" w:name="_ETM_Q73_230790"/>
      <w:bookmarkEnd w:id="30016"/>
      <w:r>
        <w:rPr>
          <w:rtl/>
        </w:rPr>
        <w:t>מ</w:t>
      </w:r>
      <w:r>
        <w:rPr>
          <w:rFonts w:hint="cs"/>
          <w:rtl/>
        </w:rPr>
        <w:t>אפס</w:t>
      </w:r>
      <w:bookmarkStart w:id="30017" w:name="_ETM_Q73_231579"/>
      <w:bookmarkEnd w:id="30017"/>
      <w:r>
        <w:rPr>
          <w:rFonts w:hint="cs"/>
          <w:rtl/>
        </w:rPr>
        <w:t xml:space="preserve"> </w:t>
      </w:r>
      <w:r>
        <w:rPr>
          <w:rtl/>
        </w:rPr>
        <w:t xml:space="preserve">ולצאת </w:t>
      </w:r>
      <w:bookmarkStart w:id="30018" w:name="_ETM_Q73_231999"/>
      <w:bookmarkEnd w:id="30018"/>
      <w:r>
        <w:rPr>
          <w:rtl/>
        </w:rPr>
        <w:t xml:space="preserve">לשוק </w:t>
      </w:r>
      <w:bookmarkStart w:id="30019" w:name="_ETM_Q73_232329"/>
      <w:bookmarkEnd w:id="30019"/>
      <w:r>
        <w:rPr>
          <w:rtl/>
        </w:rPr>
        <w:t>העבודה</w:t>
      </w:r>
      <w:r>
        <w:rPr>
          <w:rFonts w:hint="cs"/>
          <w:rtl/>
        </w:rPr>
        <w:t>.</w:t>
      </w:r>
    </w:p>
    <w:p w:rsidR="00071895" w:rsidRDefault="00071895" w:rsidP="00E01424">
      <w:pPr>
        <w:rPr>
          <w:rtl/>
        </w:rPr>
      </w:pPr>
    </w:p>
    <w:p w:rsidR="00071895" w:rsidRDefault="00071895" w:rsidP="00B04B79">
      <w:pPr>
        <w:rPr>
          <w:rtl/>
        </w:rPr>
      </w:pPr>
      <w:r>
        <w:rPr>
          <w:rtl/>
        </w:rPr>
        <w:t xml:space="preserve"> </w:t>
      </w:r>
      <w:bookmarkStart w:id="30020" w:name="_ETM_Q73_233220"/>
      <w:bookmarkEnd w:id="30020"/>
      <w:r>
        <w:rPr>
          <w:rtl/>
        </w:rPr>
        <w:t xml:space="preserve">אני </w:t>
      </w:r>
      <w:bookmarkStart w:id="30021" w:name="_ETM_Q73_233430"/>
      <w:bookmarkEnd w:id="30021"/>
      <w:r>
        <w:rPr>
          <w:rtl/>
        </w:rPr>
        <w:t xml:space="preserve">אספר </w:t>
      </w:r>
      <w:bookmarkStart w:id="30022" w:name="_ETM_Q73_233760"/>
      <w:bookmarkEnd w:id="30022"/>
      <w:r>
        <w:rPr>
          <w:rtl/>
        </w:rPr>
        <w:t xml:space="preserve">לכם </w:t>
      </w:r>
      <w:bookmarkStart w:id="30023" w:name="_ETM_Q73_234000"/>
      <w:bookmarkEnd w:id="30023"/>
      <w:r>
        <w:rPr>
          <w:rtl/>
        </w:rPr>
        <w:t>סיפור</w:t>
      </w:r>
      <w:r>
        <w:rPr>
          <w:rFonts w:hint="cs"/>
          <w:rtl/>
        </w:rPr>
        <w:t>:</w:t>
      </w:r>
      <w:r>
        <w:rPr>
          <w:rtl/>
        </w:rPr>
        <w:t xml:space="preserve"> </w:t>
      </w:r>
      <w:bookmarkStart w:id="30024" w:name="_ETM_Q73_234780"/>
      <w:bookmarkStart w:id="30025" w:name="_ETM_Q73_235949"/>
      <w:bookmarkEnd w:id="30024"/>
      <w:bookmarkEnd w:id="30025"/>
      <w:r>
        <w:rPr>
          <w:rtl/>
        </w:rPr>
        <w:t xml:space="preserve">זה </w:t>
      </w:r>
      <w:bookmarkStart w:id="30026" w:name="_ETM_Q73_236069"/>
      <w:bookmarkEnd w:id="30026"/>
      <w:r>
        <w:rPr>
          <w:rtl/>
        </w:rPr>
        <w:t xml:space="preserve">היה </w:t>
      </w:r>
      <w:bookmarkStart w:id="30027" w:name="_ETM_Q73_236159"/>
      <w:bookmarkEnd w:id="30027"/>
      <w:r>
        <w:rPr>
          <w:rtl/>
        </w:rPr>
        <w:t xml:space="preserve">לפני </w:t>
      </w:r>
      <w:bookmarkStart w:id="30028" w:name="_ETM_Q73_236429"/>
      <w:bookmarkEnd w:id="30028"/>
      <w:r>
        <w:rPr>
          <w:rtl/>
        </w:rPr>
        <w:t xml:space="preserve">שנה </w:t>
      </w:r>
      <w:bookmarkStart w:id="30029" w:name="_ETM_Q73_236670"/>
      <w:bookmarkEnd w:id="30029"/>
      <w:r>
        <w:rPr>
          <w:rtl/>
        </w:rPr>
        <w:t>וחצי</w:t>
      </w:r>
      <w:bookmarkStart w:id="30030" w:name="_ETM_Q73_237059"/>
      <w:bookmarkEnd w:id="30030"/>
      <w:r w:rsidR="00B04B79">
        <w:rPr>
          <w:rFonts w:hint="cs"/>
          <w:rtl/>
        </w:rPr>
        <w:t xml:space="preserve">, </w:t>
      </w:r>
      <w:r>
        <w:rPr>
          <w:rtl/>
        </w:rPr>
        <w:t>שנתיים</w:t>
      </w:r>
      <w:r>
        <w:rPr>
          <w:rFonts w:hint="cs"/>
          <w:rtl/>
        </w:rPr>
        <w:t>,</w:t>
      </w:r>
      <w:r>
        <w:rPr>
          <w:rtl/>
        </w:rPr>
        <w:t xml:space="preserve"> </w:t>
      </w:r>
      <w:bookmarkStart w:id="30031" w:name="_ETM_Q73_237980"/>
      <w:bookmarkEnd w:id="30031"/>
      <w:r>
        <w:rPr>
          <w:rtl/>
        </w:rPr>
        <w:t xml:space="preserve">פה </w:t>
      </w:r>
      <w:bookmarkStart w:id="30032" w:name="_ETM_Q73_238160"/>
      <w:bookmarkEnd w:id="30032"/>
      <w:r>
        <w:rPr>
          <w:rtl/>
        </w:rPr>
        <w:t xml:space="preserve">בחדר </w:t>
      </w:r>
      <w:bookmarkStart w:id="30033" w:name="_ETM_Q73_240230"/>
      <w:bookmarkEnd w:id="30033"/>
      <w:r>
        <w:rPr>
          <w:rtl/>
        </w:rPr>
        <w:t xml:space="preserve">אוכל </w:t>
      </w:r>
      <w:bookmarkStart w:id="30034" w:name="_ETM_Q73_240499"/>
      <w:bookmarkEnd w:id="30034"/>
      <w:r>
        <w:rPr>
          <w:rtl/>
        </w:rPr>
        <w:t xml:space="preserve">של </w:t>
      </w:r>
      <w:bookmarkStart w:id="30035" w:name="_ETM_Q73_240710"/>
      <w:bookmarkEnd w:id="30035"/>
      <w:r>
        <w:rPr>
          <w:rtl/>
        </w:rPr>
        <w:t xml:space="preserve">חברי </w:t>
      </w:r>
      <w:bookmarkStart w:id="30036" w:name="_ETM_Q73_241429"/>
      <w:bookmarkEnd w:id="30036"/>
      <w:r>
        <w:rPr>
          <w:rFonts w:hint="cs"/>
          <w:rtl/>
        </w:rPr>
        <w:t>ה</w:t>
      </w:r>
      <w:r>
        <w:rPr>
          <w:rtl/>
        </w:rPr>
        <w:t>כנסת</w:t>
      </w:r>
      <w:r w:rsidR="00B04B79">
        <w:rPr>
          <w:rFonts w:hint="cs"/>
          <w:rtl/>
        </w:rPr>
        <w:t>.</w:t>
      </w:r>
      <w:r>
        <w:rPr>
          <w:rtl/>
        </w:rPr>
        <w:t xml:space="preserve"> </w:t>
      </w:r>
      <w:bookmarkStart w:id="30037" w:name="_ETM_Q73_241820"/>
      <w:bookmarkEnd w:id="30037"/>
      <w:r>
        <w:rPr>
          <w:rtl/>
        </w:rPr>
        <w:t xml:space="preserve">ניגש </w:t>
      </w:r>
      <w:bookmarkStart w:id="30038" w:name="_ETM_Q73_242120"/>
      <w:bookmarkEnd w:id="30038"/>
      <w:r>
        <w:rPr>
          <w:rtl/>
        </w:rPr>
        <w:t xml:space="preserve">אלי </w:t>
      </w:r>
      <w:bookmarkStart w:id="30039" w:name="_ETM_Q73_242690"/>
      <w:bookmarkEnd w:id="30039"/>
      <w:r>
        <w:rPr>
          <w:rtl/>
        </w:rPr>
        <w:t>ב</w:t>
      </w:r>
      <w:r>
        <w:rPr>
          <w:rFonts w:hint="cs"/>
          <w:rtl/>
        </w:rPr>
        <w:t>-02:00</w:t>
      </w:r>
      <w:r>
        <w:rPr>
          <w:rtl/>
        </w:rPr>
        <w:t xml:space="preserve"> </w:t>
      </w:r>
      <w:bookmarkStart w:id="30040" w:name="_ETM_Q73_243559"/>
      <w:bookmarkEnd w:id="30040"/>
      <w:r w:rsidR="00B04B79">
        <w:rPr>
          <w:rFonts w:hint="cs"/>
          <w:rtl/>
        </w:rPr>
        <w:t xml:space="preserve">– </w:t>
      </w:r>
      <w:r>
        <w:rPr>
          <w:rtl/>
        </w:rPr>
        <w:t xml:space="preserve">זה </w:t>
      </w:r>
      <w:bookmarkStart w:id="30041" w:name="_ETM_Q73_243679"/>
      <w:bookmarkEnd w:id="30041"/>
      <w:r>
        <w:rPr>
          <w:rtl/>
        </w:rPr>
        <w:t xml:space="preserve">היה </w:t>
      </w:r>
      <w:bookmarkStart w:id="30042" w:name="_ETM_Q73_243769"/>
      <w:bookmarkEnd w:id="30042"/>
      <w:r>
        <w:rPr>
          <w:rtl/>
        </w:rPr>
        <w:t xml:space="preserve">יום </w:t>
      </w:r>
      <w:bookmarkStart w:id="30043" w:name="_ETM_Q73_243920"/>
      <w:bookmarkEnd w:id="30043"/>
      <w:r>
        <w:rPr>
          <w:rtl/>
        </w:rPr>
        <w:t xml:space="preserve">של </w:t>
      </w:r>
      <w:bookmarkStart w:id="30044" w:name="_ETM_Q73_244040"/>
      <w:bookmarkEnd w:id="30044"/>
      <w:r>
        <w:rPr>
          <w:rtl/>
        </w:rPr>
        <w:t>הצבעות</w:t>
      </w:r>
      <w:r>
        <w:rPr>
          <w:rFonts w:hint="cs"/>
          <w:rtl/>
        </w:rPr>
        <w:t xml:space="preserve"> </w:t>
      </w:r>
      <w:r w:rsidR="00B04B79">
        <w:rPr>
          <w:rFonts w:hint="eastAsia"/>
          <w:rtl/>
        </w:rPr>
        <w:t xml:space="preserve">– </w:t>
      </w:r>
      <w:r>
        <w:rPr>
          <w:rtl/>
        </w:rPr>
        <w:t xml:space="preserve">חרדי </w:t>
      </w:r>
      <w:bookmarkStart w:id="30045" w:name="_ETM_Q73_245659"/>
      <w:bookmarkEnd w:id="30045"/>
      <w:r>
        <w:rPr>
          <w:rFonts w:hint="cs"/>
          <w:rtl/>
        </w:rPr>
        <w:t xml:space="preserve">בן 25, 26. </w:t>
      </w:r>
      <w:bookmarkStart w:id="30046" w:name="_ETM_Q73_245810"/>
      <w:bookmarkStart w:id="30047" w:name="_ETM_Q73_246530"/>
      <w:bookmarkStart w:id="30048" w:name="_ETM_Q73_248209"/>
      <w:bookmarkEnd w:id="30046"/>
      <w:bookmarkEnd w:id="30047"/>
      <w:bookmarkEnd w:id="30048"/>
      <w:r>
        <w:rPr>
          <w:rtl/>
        </w:rPr>
        <w:t xml:space="preserve">הוא </w:t>
      </w:r>
      <w:bookmarkStart w:id="30049" w:name="_ETM_Q73_248750"/>
      <w:bookmarkEnd w:id="30049"/>
      <w:r>
        <w:rPr>
          <w:rtl/>
        </w:rPr>
        <w:t xml:space="preserve">פנה </w:t>
      </w:r>
      <w:bookmarkStart w:id="30050" w:name="_ETM_Q73_249049"/>
      <w:bookmarkEnd w:id="30050"/>
      <w:r>
        <w:rPr>
          <w:rtl/>
        </w:rPr>
        <w:t>אלי</w:t>
      </w:r>
      <w:r>
        <w:rPr>
          <w:rFonts w:hint="cs"/>
          <w:rtl/>
        </w:rPr>
        <w:t>י</w:t>
      </w:r>
      <w:r>
        <w:rPr>
          <w:rtl/>
        </w:rPr>
        <w:t xml:space="preserve"> </w:t>
      </w:r>
      <w:bookmarkStart w:id="30051" w:name="_ETM_Q73_249229"/>
      <w:bookmarkEnd w:id="30051"/>
      <w:r>
        <w:rPr>
          <w:rtl/>
        </w:rPr>
        <w:t xml:space="preserve">ואמר </w:t>
      </w:r>
      <w:bookmarkStart w:id="30052" w:name="_ETM_Q73_249500"/>
      <w:bookmarkEnd w:id="30052"/>
      <w:r>
        <w:rPr>
          <w:rtl/>
        </w:rPr>
        <w:t>לי</w:t>
      </w:r>
      <w:r>
        <w:rPr>
          <w:rFonts w:hint="cs"/>
          <w:rtl/>
        </w:rPr>
        <w:t>:</w:t>
      </w:r>
      <w:r>
        <w:rPr>
          <w:rtl/>
        </w:rPr>
        <w:t xml:space="preserve"> </w:t>
      </w:r>
      <w:bookmarkStart w:id="30053" w:name="_ETM_Q73_249590"/>
      <w:bookmarkEnd w:id="30053"/>
      <w:r>
        <w:rPr>
          <w:rtl/>
        </w:rPr>
        <w:t>תשמע</w:t>
      </w:r>
      <w:r>
        <w:rPr>
          <w:rFonts w:hint="cs"/>
          <w:rtl/>
        </w:rPr>
        <w:t>,</w:t>
      </w:r>
      <w:r>
        <w:rPr>
          <w:rtl/>
        </w:rPr>
        <w:t xml:space="preserve"> </w:t>
      </w:r>
      <w:bookmarkStart w:id="30054" w:name="_ETM_Q73_249979"/>
      <w:bookmarkEnd w:id="30054"/>
      <w:r>
        <w:rPr>
          <w:rtl/>
        </w:rPr>
        <w:t xml:space="preserve">אני </w:t>
      </w:r>
      <w:bookmarkStart w:id="30055" w:name="_ETM_Q73_250159"/>
      <w:bookmarkEnd w:id="30055"/>
      <w:r>
        <w:rPr>
          <w:rtl/>
        </w:rPr>
        <w:t xml:space="preserve">רוצה </w:t>
      </w:r>
      <w:bookmarkStart w:id="30056" w:name="_ETM_Q73_250430"/>
      <w:bookmarkEnd w:id="30056"/>
      <w:r>
        <w:rPr>
          <w:rtl/>
        </w:rPr>
        <w:t xml:space="preserve">שתלך </w:t>
      </w:r>
      <w:bookmarkStart w:id="30057" w:name="_ETM_Q73_250880"/>
      <w:bookmarkEnd w:id="30057"/>
      <w:r>
        <w:rPr>
          <w:rtl/>
        </w:rPr>
        <w:t xml:space="preserve">ליאיר </w:t>
      </w:r>
      <w:bookmarkStart w:id="30058" w:name="_ETM_Q73_251180"/>
      <w:bookmarkEnd w:id="30058"/>
      <w:r>
        <w:rPr>
          <w:rtl/>
        </w:rPr>
        <w:t>לפיד</w:t>
      </w:r>
      <w:r>
        <w:rPr>
          <w:rFonts w:hint="cs"/>
          <w:rtl/>
        </w:rPr>
        <w:t>,</w:t>
      </w:r>
      <w:r>
        <w:rPr>
          <w:rtl/>
        </w:rPr>
        <w:t xml:space="preserve"> </w:t>
      </w:r>
      <w:bookmarkStart w:id="30059" w:name="_ETM_Q73_251509"/>
      <w:bookmarkEnd w:id="30059"/>
      <w:r>
        <w:rPr>
          <w:rtl/>
        </w:rPr>
        <w:t xml:space="preserve">לבוס </w:t>
      </w:r>
      <w:bookmarkStart w:id="30060" w:name="_ETM_Q73_251780"/>
      <w:bookmarkEnd w:id="30060"/>
      <w:r>
        <w:rPr>
          <w:rtl/>
        </w:rPr>
        <w:t>שלך</w:t>
      </w:r>
      <w:bookmarkStart w:id="30061" w:name="_ETM_Q73_252140"/>
      <w:bookmarkEnd w:id="30061"/>
      <w:r>
        <w:rPr>
          <w:rFonts w:hint="cs"/>
          <w:rtl/>
        </w:rPr>
        <w:t xml:space="preserve">, </w:t>
      </w:r>
      <w:r>
        <w:rPr>
          <w:rtl/>
        </w:rPr>
        <w:t xml:space="preserve">ככה </w:t>
      </w:r>
      <w:bookmarkStart w:id="30062" w:name="_ETM_Q73_252380"/>
      <w:bookmarkEnd w:id="30062"/>
      <w:r>
        <w:rPr>
          <w:rtl/>
        </w:rPr>
        <w:t xml:space="preserve">הוא </w:t>
      </w:r>
      <w:bookmarkStart w:id="30063" w:name="_ETM_Q73_252409"/>
      <w:bookmarkEnd w:id="30063"/>
      <w:r>
        <w:rPr>
          <w:rtl/>
        </w:rPr>
        <w:t>אמר</w:t>
      </w:r>
      <w:r>
        <w:rPr>
          <w:rFonts w:hint="cs"/>
          <w:rtl/>
        </w:rPr>
        <w:t xml:space="preserve">, </w:t>
      </w:r>
      <w:r>
        <w:rPr>
          <w:rtl/>
        </w:rPr>
        <w:t xml:space="preserve">ותגיד </w:t>
      </w:r>
      <w:bookmarkStart w:id="30064" w:name="_ETM_Q73_253580"/>
      <w:bookmarkEnd w:id="30064"/>
      <w:r>
        <w:rPr>
          <w:rtl/>
        </w:rPr>
        <w:t xml:space="preserve">לו </w:t>
      </w:r>
      <w:bookmarkStart w:id="30065" w:name="_ETM_Q73_253640"/>
      <w:bookmarkEnd w:id="30065"/>
      <w:r>
        <w:rPr>
          <w:rtl/>
        </w:rPr>
        <w:t xml:space="preserve">שאני </w:t>
      </w:r>
      <w:bookmarkStart w:id="30066" w:name="_ETM_Q73_254030"/>
      <w:bookmarkEnd w:id="30066"/>
      <w:r>
        <w:rPr>
          <w:rtl/>
        </w:rPr>
        <w:t xml:space="preserve">רוצה </w:t>
      </w:r>
      <w:bookmarkStart w:id="30067" w:name="_ETM_Q73_254299"/>
      <w:bookmarkEnd w:id="30067"/>
      <w:r>
        <w:rPr>
          <w:rtl/>
        </w:rPr>
        <w:t xml:space="preserve">להגיד </w:t>
      </w:r>
      <w:bookmarkStart w:id="30068" w:name="_ETM_Q73_254479"/>
      <w:bookmarkEnd w:id="30068"/>
      <w:r>
        <w:rPr>
          <w:rtl/>
        </w:rPr>
        <w:t xml:space="preserve">לו </w:t>
      </w:r>
      <w:bookmarkStart w:id="30069" w:name="_ETM_Q73_254569"/>
      <w:bookmarkEnd w:id="30069"/>
      <w:r>
        <w:rPr>
          <w:rtl/>
        </w:rPr>
        <w:t>תודה</w:t>
      </w:r>
      <w:r>
        <w:rPr>
          <w:rFonts w:hint="cs"/>
          <w:rtl/>
        </w:rPr>
        <w:t>.</w:t>
      </w:r>
      <w:r>
        <w:rPr>
          <w:rtl/>
        </w:rPr>
        <w:t xml:space="preserve"> </w:t>
      </w:r>
      <w:bookmarkStart w:id="30070" w:name="_ETM_Q73_255490"/>
      <w:bookmarkEnd w:id="30070"/>
      <w:r>
        <w:rPr>
          <w:rtl/>
        </w:rPr>
        <w:t xml:space="preserve">חשבתי </w:t>
      </w:r>
      <w:bookmarkStart w:id="30071" w:name="_ETM_Q73_255729"/>
      <w:bookmarkEnd w:id="30071"/>
      <w:r>
        <w:rPr>
          <w:rtl/>
        </w:rPr>
        <w:t xml:space="preserve">שהוא </w:t>
      </w:r>
      <w:bookmarkStart w:id="30072" w:name="_ETM_Q73_255880"/>
      <w:bookmarkEnd w:id="30072"/>
      <w:r>
        <w:rPr>
          <w:rtl/>
        </w:rPr>
        <w:t xml:space="preserve">צוחק </w:t>
      </w:r>
      <w:bookmarkStart w:id="30073" w:name="_ETM_Q73_256209"/>
      <w:bookmarkEnd w:id="30073"/>
      <w:r>
        <w:rPr>
          <w:rtl/>
        </w:rPr>
        <w:t>עליי</w:t>
      </w:r>
      <w:r>
        <w:rPr>
          <w:rFonts w:hint="cs"/>
          <w:rtl/>
        </w:rPr>
        <w:t>.</w:t>
      </w:r>
      <w:r>
        <w:rPr>
          <w:rtl/>
        </w:rPr>
        <w:t xml:space="preserve"> </w:t>
      </w:r>
      <w:bookmarkStart w:id="30074" w:name="_ETM_Q73_256390"/>
      <w:bookmarkEnd w:id="30074"/>
      <w:r>
        <w:rPr>
          <w:rtl/>
        </w:rPr>
        <w:t>אמרתי</w:t>
      </w:r>
      <w:r>
        <w:rPr>
          <w:rFonts w:hint="cs"/>
          <w:rtl/>
        </w:rPr>
        <w:t xml:space="preserve"> לו:</w:t>
      </w:r>
      <w:r>
        <w:rPr>
          <w:rtl/>
        </w:rPr>
        <w:t xml:space="preserve"> </w:t>
      </w:r>
      <w:bookmarkStart w:id="30075" w:name="_ETM_Q73_256659"/>
      <w:bookmarkEnd w:id="30075"/>
      <w:r>
        <w:rPr>
          <w:rtl/>
        </w:rPr>
        <w:t xml:space="preserve">על </w:t>
      </w:r>
      <w:bookmarkStart w:id="30076" w:name="_ETM_Q73_256720"/>
      <w:bookmarkEnd w:id="30076"/>
      <w:r>
        <w:rPr>
          <w:rtl/>
        </w:rPr>
        <w:t xml:space="preserve">מה </w:t>
      </w:r>
      <w:bookmarkStart w:id="30077" w:name="_ETM_Q73_256840"/>
      <w:bookmarkEnd w:id="30077"/>
      <w:r>
        <w:rPr>
          <w:rtl/>
        </w:rPr>
        <w:t>תודה</w:t>
      </w:r>
      <w:r>
        <w:rPr>
          <w:rFonts w:hint="cs"/>
          <w:rtl/>
        </w:rPr>
        <w:t>?</w:t>
      </w:r>
      <w:r>
        <w:rPr>
          <w:rtl/>
        </w:rPr>
        <w:t xml:space="preserve"> </w:t>
      </w:r>
      <w:bookmarkStart w:id="30078" w:name="_ETM_Q73_257789"/>
      <w:bookmarkEnd w:id="30078"/>
      <w:r>
        <w:rPr>
          <w:rtl/>
        </w:rPr>
        <w:t xml:space="preserve">הוא </w:t>
      </w:r>
      <w:bookmarkStart w:id="30079" w:name="_ETM_Q73_257939"/>
      <w:bookmarkEnd w:id="30079"/>
      <w:r>
        <w:rPr>
          <w:rtl/>
        </w:rPr>
        <w:t xml:space="preserve">אמר </w:t>
      </w:r>
      <w:bookmarkStart w:id="30080" w:name="_ETM_Q73_258149"/>
      <w:bookmarkEnd w:id="30080"/>
      <w:r>
        <w:rPr>
          <w:rtl/>
        </w:rPr>
        <w:t>שב</w:t>
      </w:r>
      <w:r>
        <w:rPr>
          <w:rFonts w:hint="cs"/>
          <w:rtl/>
        </w:rPr>
        <w:t>-2013,</w:t>
      </w:r>
      <w:r>
        <w:rPr>
          <w:rtl/>
        </w:rPr>
        <w:t xml:space="preserve"> </w:t>
      </w:r>
      <w:bookmarkStart w:id="30081" w:name="_ETM_Q73_260310"/>
      <w:bookmarkEnd w:id="30081"/>
      <w:r>
        <w:rPr>
          <w:rtl/>
        </w:rPr>
        <w:t xml:space="preserve">כשבעצם </w:t>
      </w:r>
      <w:bookmarkStart w:id="30082" w:name="_ETM_Q73_261360"/>
      <w:bookmarkEnd w:id="30082"/>
      <w:r>
        <w:rPr>
          <w:rtl/>
        </w:rPr>
        <w:t xml:space="preserve">ביטלו </w:t>
      </w:r>
      <w:bookmarkStart w:id="30083" w:name="_ETM_Q73_261840"/>
      <w:bookmarkEnd w:id="30083"/>
      <w:r>
        <w:rPr>
          <w:rtl/>
        </w:rPr>
        <w:t xml:space="preserve">את </w:t>
      </w:r>
      <w:bookmarkStart w:id="30084" w:name="_ETM_Q73_262020"/>
      <w:bookmarkStart w:id="30085" w:name="_ETM_Q73_263400"/>
      <w:bookmarkEnd w:id="30084"/>
      <w:bookmarkEnd w:id="30085"/>
      <w:r>
        <w:rPr>
          <w:rFonts w:hint="cs"/>
          <w:rtl/>
        </w:rPr>
        <w:t>ה</w:t>
      </w:r>
      <w:r>
        <w:rPr>
          <w:rtl/>
        </w:rPr>
        <w:t xml:space="preserve">תקציבים </w:t>
      </w:r>
      <w:bookmarkStart w:id="30086" w:name="_ETM_Q73_264090"/>
      <w:bookmarkEnd w:id="30086"/>
      <w:r>
        <w:rPr>
          <w:rtl/>
        </w:rPr>
        <w:t xml:space="preserve">למשפחות </w:t>
      </w:r>
      <w:bookmarkStart w:id="30087" w:name="_ETM_Q73_264840"/>
      <w:bookmarkEnd w:id="30087"/>
      <w:r>
        <w:rPr>
          <w:rtl/>
        </w:rPr>
        <w:t xml:space="preserve">מרובות </w:t>
      </w:r>
      <w:bookmarkStart w:id="30088" w:name="_ETM_Q73_265259"/>
      <w:bookmarkEnd w:id="30088"/>
      <w:r>
        <w:rPr>
          <w:rtl/>
        </w:rPr>
        <w:t xml:space="preserve">ילדים </w:t>
      </w:r>
      <w:bookmarkStart w:id="30089" w:name="_ETM_Q73_266530"/>
      <w:bookmarkEnd w:id="30089"/>
      <w:r>
        <w:rPr>
          <w:rtl/>
        </w:rPr>
        <w:t xml:space="preserve">וגרמו </w:t>
      </w:r>
      <w:bookmarkStart w:id="30090" w:name="_ETM_Q73_267100"/>
      <w:bookmarkEnd w:id="30090"/>
      <w:r>
        <w:rPr>
          <w:rtl/>
        </w:rPr>
        <w:t xml:space="preserve">לזה </w:t>
      </w:r>
      <w:bookmarkStart w:id="30091" w:name="_ETM_Q73_267400"/>
      <w:bookmarkEnd w:id="30091"/>
      <w:r>
        <w:rPr>
          <w:rtl/>
        </w:rPr>
        <w:t xml:space="preserve">שהחרדים </w:t>
      </w:r>
      <w:bookmarkStart w:id="30092" w:name="_ETM_Q73_268600"/>
      <w:bookmarkEnd w:id="30092"/>
      <w:r>
        <w:rPr>
          <w:rtl/>
        </w:rPr>
        <w:t>יצ</w:t>
      </w:r>
      <w:r>
        <w:rPr>
          <w:rFonts w:hint="cs"/>
          <w:rtl/>
        </w:rPr>
        <w:t>או</w:t>
      </w:r>
      <w:r>
        <w:rPr>
          <w:rtl/>
        </w:rPr>
        <w:t xml:space="preserve"> </w:t>
      </w:r>
      <w:bookmarkStart w:id="30093" w:name="_ETM_Q73_268930"/>
      <w:bookmarkEnd w:id="30093"/>
      <w:r>
        <w:rPr>
          <w:rtl/>
        </w:rPr>
        <w:t>ויעבדו</w:t>
      </w:r>
      <w:r>
        <w:rPr>
          <w:rFonts w:hint="cs"/>
          <w:rtl/>
        </w:rPr>
        <w:t>,</w:t>
      </w:r>
      <w:r>
        <w:rPr>
          <w:rtl/>
        </w:rPr>
        <w:t xml:space="preserve"> </w:t>
      </w:r>
      <w:bookmarkStart w:id="30094" w:name="_ETM_Q73_270200"/>
      <w:bookmarkEnd w:id="30094"/>
      <w:r>
        <w:rPr>
          <w:rtl/>
        </w:rPr>
        <w:t xml:space="preserve">אותו </w:t>
      </w:r>
      <w:bookmarkStart w:id="30095" w:name="_ETM_Q73_270590"/>
      <w:bookmarkEnd w:id="30095"/>
      <w:r>
        <w:rPr>
          <w:rtl/>
        </w:rPr>
        <w:t xml:space="preserve">בחור </w:t>
      </w:r>
      <w:bookmarkStart w:id="30096" w:name="_ETM_Q73_271069"/>
      <w:bookmarkEnd w:id="30096"/>
      <w:r>
        <w:rPr>
          <w:rtl/>
        </w:rPr>
        <w:t xml:space="preserve">יצא </w:t>
      </w:r>
      <w:bookmarkStart w:id="30097" w:name="_ETM_Q73_271490"/>
      <w:bookmarkEnd w:id="30097"/>
      <w:r>
        <w:rPr>
          <w:rtl/>
        </w:rPr>
        <w:t xml:space="preserve">ולמד </w:t>
      </w:r>
      <w:bookmarkStart w:id="30098" w:name="_ETM_Q73_272090"/>
      <w:bookmarkEnd w:id="30098"/>
      <w:r>
        <w:rPr>
          <w:rtl/>
        </w:rPr>
        <w:t xml:space="preserve">בתוכנית </w:t>
      </w:r>
      <w:bookmarkStart w:id="30099" w:name="_ETM_Q73_272540"/>
      <w:bookmarkEnd w:id="30099"/>
      <w:r>
        <w:rPr>
          <w:rtl/>
        </w:rPr>
        <w:t xml:space="preserve">מיוחדת </w:t>
      </w:r>
      <w:bookmarkStart w:id="30100" w:name="_ETM_Q73_273020"/>
      <w:bookmarkEnd w:id="30100"/>
      <w:r>
        <w:rPr>
          <w:rtl/>
        </w:rPr>
        <w:t xml:space="preserve">שהמדינה </w:t>
      </w:r>
      <w:bookmarkStart w:id="30101" w:name="_ETM_Q73_273619"/>
      <w:bookmarkEnd w:id="30101"/>
      <w:r>
        <w:rPr>
          <w:rtl/>
        </w:rPr>
        <w:t xml:space="preserve">הקצתה </w:t>
      </w:r>
      <w:bookmarkStart w:id="30102" w:name="_ETM_Q73_274069"/>
      <w:bookmarkEnd w:id="30102"/>
      <w:r>
        <w:rPr>
          <w:rtl/>
        </w:rPr>
        <w:t>לו</w:t>
      </w:r>
      <w:r>
        <w:rPr>
          <w:rFonts w:hint="cs"/>
          <w:rtl/>
        </w:rPr>
        <w:t>.</w:t>
      </w:r>
      <w:r>
        <w:rPr>
          <w:rtl/>
        </w:rPr>
        <w:t xml:space="preserve"> </w:t>
      </w:r>
      <w:bookmarkStart w:id="30103" w:name="_ETM_Q73_274549"/>
      <w:bookmarkEnd w:id="30103"/>
      <w:r>
        <w:rPr>
          <w:rtl/>
        </w:rPr>
        <w:t xml:space="preserve">הוא </w:t>
      </w:r>
      <w:bookmarkStart w:id="30104" w:name="_ETM_Q73_274729"/>
      <w:bookmarkEnd w:id="30104"/>
      <w:r>
        <w:rPr>
          <w:rtl/>
        </w:rPr>
        <w:t xml:space="preserve">למד </w:t>
      </w:r>
      <w:bookmarkStart w:id="30105" w:name="_ETM_Q73_275000"/>
      <w:bookmarkStart w:id="30106" w:name="_ETM_Q73_275330"/>
      <w:bookmarkEnd w:id="30105"/>
      <w:bookmarkEnd w:id="30106"/>
      <w:r>
        <w:rPr>
          <w:rFonts w:hint="cs"/>
          <w:rtl/>
        </w:rPr>
        <w:t xml:space="preserve">מדעי </w:t>
      </w:r>
      <w:r>
        <w:rPr>
          <w:rtl/>
        </w:rPr>
        <w:t>המחשב</w:t>
      </w:r>
      <w:r>
        <w:rPr>
          <w:rFonts w:hint="cs"/>
          <w:rtl/>
        </w:rPr>
        <w:t>,</w:t>
      </w:r>
      <w:r>
        <w:rPr>
          <w:rtl/>
        </w:rPr>
        <w:t xml:space="preserve"> </w:t>
      </w:r>
      <w:bookmarkStart w:id="30107" w:name="_ETM_Q73_276200"/>
      <w:bookmarkEnd w:id="30107"/>
      <w:r>
        <w:rPr>
          <w:rtl/>
        </w:rPr>
        <w:t xml:space="preserve">ובזכות </w:t>
      </w:r>
      <w:bookmarkStart w:id="30108" w:name="_ETM_Q73_276830"/>
      <w:bookmarkEnd w:id="30108"/>
      <w:r>
        <w:rPr>
          <w:rtl/>
        </w:rPr>
        <w:t xml:space="preserve">הלימודים </w:t>
      </w:r>
      <w:bookmarkStart w:id="30109" w:name="_ETM_Q73_277280"/>
      <w:bookmarkEnd w:id="30109"/>
      <w:r>
        <w:rPr>
          <w:rtl/>
        </w:rPr>
        <w:t>האל</w:t>
      </w:r>
      <w:r w:rsidR="00B04B79">
        <w:rPr>
          <w:rFonts w:hint="cs"/>
          <w:rtl/>
        </w:rPr>
        <w:t>ה</w:t>
      </w:r>
      <w:r>
        <w:rPr>
          <w:rFonts w:hint="cs"/>
          <w:rtl/>
        </w:rPr>
        <w:t xml:space="preserve"> הוא</w:t>
      </w:r>
      <w:r>
        <w:rPr>
          <w:rtl/>
        </w:rPr>
        <w:t xml:space="preserve"> </w:t>
      </w:r>
      <w:bookmarkStart w:id="30110" w:name="_ETM_Q73_277670"/>
      <w:bookmarkEnd w:id="30110"/>
      <w:r>
        <w:rPr>
          <w:rtl/>
        </w:rPr>
        <w:t xml:space="preserve">עובד </w:t>
      </w:r>
      <w:bookmarkStart w:id="30111" w:name="_ETM_Q73_278030"/>
      <w:bookmarkEnd w:id="30111"/>
      <w:r>
        <w:rPr>
          <w:rtl/>
        </w:rPr>
        <w:t xml:space="preserve">היום </w:t>
      </w:r>
      <w:bookmarkStart w:id="30112" w:name="_ETM_Q73_278209"/>
      <w:bookmarkEnd w:id="30112"/>
      <w:r>
        <w:rPr>
          <w:rtl/>
        </w:rPr>
        <w:t>בהייטק</w:t>
      </w:r>
      <w:r>
        <w:rPr>
          <w:rFonts w:hint="cs"/>
          <w:rtl/>
        </w:rPr>
        <w:t>.</w:t>
      </w:r>
      <w:r>
        <w:rPr>
          <w:rtl/>
        </w:rPr>
        <w:t xml:space="preserve"> </w:t>
      </w:r>
      <w:bookmarkStart w:id="30113" w:name="_ETM_Q73_279600"/>
      <w:bookmarkEnd w:id="30113"/>
      <w:r>
        <w:rPr>
          <w:rtl/>
        </w:rPr>
        <w:t xml:space="preserve">הוא </w:t>
      </w:r>
      <w:bookmarkStart w:id="30114" w:name="_ETM_Q73_279750"/>
      <w:bookmarkEnd w:id="30114"/>
      <w:r>
        <w:rPr>
          <w:rtl/>
        </w:rPr>
        <w:t xml:space="preserve">סיפר </w:t>
      </w:r>
      <w:bookmarkStart w:id="30115" w:name="_ETM_Q73_280080"/>
      <w:bookmarkEnd w:id="30115"/>
      <w:r>
        <w:rPr>
          <w:rtl/>
        </w:rPr>
        <w:t xml:space="preserve">לי </w:t>
      </w:r>
      <w:bookmarkStart w:id="30116" w:name="_ETM_Q73_280200"/>
      <w:bookmarkEnd w:id="30116"/>
      <w:r>
        <w:rPr>
          <w:rtl/>
        </w:rPr>
        <w:t xml:space="preserve">שהוא </w:t>
      </w:r>
      <w:bookmarkStart w:id="30117" w:name="_ETM_Q73_280380"/>
      <w:bookmarkEnd w:id="30117"/>
      <w:r>
        <w:rPr>
          <w:rtl/>
        </w:rPr>
        <w:t>מאושר</w:t>
      </w:r>
      <w:r>
        <w:rPr>
          <w:rFonts w:hint="cs"/>
          <w:rtl/>
        </w:rPr>
        <w:t>,</w:t>
      </w:r>
      <w:r>
        <w:rPr>
          <w:rtl/>
        </w:rPr>
        <w:t xml:space="preserve"> </w:t>
      </w:r>
      <w:bookmarkStart w:id="30118" w:name="_ETM_Q73_281010"/>
      <w:bookmarkEnd w:id="30118"/>
      <w:r>
        <w:rPr>
          <w:rtl/>
        </w:rPr>
        <w:t xml:space="preserve">והרבה </w:t>
      </w:r>
      <w:bookmarkStart w:id="30119" w:name="_ETM_Q73_281370"/>
      <w:bookmarkEnd w:id="30119"/>
      <w:r>
        <w:rPr>
          <w:rtl/>
        </w:rPr>
        <w:t xml:space="preserve">מאוד </w:t>
      </w:r>
      <w:bookmarkStart w:id="30120" w:name="_ETM_Q73_281580"/>
      <w:bookmarkEnd w:id="30120"/>
      <w:r>
        <w:rPr>
          <w:rtl/>
        </w:rPr>
        <w:t xml:space="preserve">מהחברים </w:t>
      </w:r>
      <w:bookmarkStart w:id="30121" w:name="_ETM_Q73_282030"/>
      <w:bookmarkEnd w:id="30121"/>
      <w:r>
        <w:rPr>
          <w:rtl/>
        </w:rPr>
        <w:t xml:space="preserve">שלו </w:t>
      </w:r>
      <w:bookmarkStart w:id="30122" w:name="_ETM_Q73_282209"/>
      <w:bookmarkEnd w:id="30122"/>
      <w:r>
        <w:rPr>
          <w:rtl/>
        </w:rPr>
        <w:t xml:space="preserve">שבאותו </w:t>
      </w:r>
      <w:bookmarkStart w:id="30123" w:name="_ETM_Q73_282780"/>
      <w:bookmarkEnd w:id="30123"/>
      <w:r>
        <w:rPr>
          <w:rtl/>
        </w:rPr>
        <w:t xml:space="preserve">זמן </w:t>
      </w:r>
      <w:bookmarkStart w:id="30124" w:name="_ETM_Q73_283530"/>
      <w:bookmarkEnd w:id="30124"/>
      <w:r>
        <w:rPr>
          <w:rtl/>
        </w:rPr>
        <w:t xml:space="preserve">יצאו </w:t>
      </w:r>
      <w:bookmarkStart w:id="30125" w:name="_ETM_Q73_283890"/>
      <w:bookmarkStart w:id="30126" w:name="_ETM_Q73_284220"/>
      <w:bookmarkStart w:id="30127" w:name="_ETM_Q73_284400"/>
      <w:bookmarkStart w:id="30128" w:name="_ETM_Q73_284940"/>
      <w:bookmarkEnd w:id="30125"/>
      <w:bookmarkEnd w:id="30126"/>
      <w:bookmarkEnd w:id="30127"/>
      <w:bookmarkEnd w:id="30128"/>
      <w:r>
        <w:rPr>
          <w:rtl/>
        </w:rPr>
        <w:t xml:space="preserve">ללימודים </w:t>
      </w:r>
      <w:bookmarkStart w:id="30129" w:name="_ETM_Q73_286000"/>
      <w:bookmarkEnd w:id="30129"/>
      <w:r>
        <w:rPr>
          <w:rtl/>
        </w:rPr>
        <w:t xml:space="preserve">ונכנסו </w:t>
      </w:r>
      <w:bookmarkStart w:id="30130" w:name="_ETM_Q73_286630"/>
      <w:bookmarkEnd w:id="30130"/>
      <w:r>
        <w:rPr>
          <w:rtl/>
        </w:rPr>
        <w:t xml:space="preserve">לשוק </w:t>
      </w:r>
      <w:bookmarkStart w:id="30131" w:name="_ETM_Q73_286959"/>
      <w:bookmarkEnd w:id="30131"/>
      <w:r>
        <w:rPr>
          <w:rtl/>
        </w:rPr>
        <w:t xml:space="preserve">העבודה </w:t>
      </w:r>
      <w:bookmarkStart w:id="30132" w:name="_ETM_Q73_287500"/>
      <w:bookmarkEnd w:id="30132"/>
      <w:r>
        <w:rPr>
          <w:rtl/>
        </w:rPr>
        <w:t>מאוד</w:t>
      </w:r>
      <w:bookmarkStart w:id="30133" w:name="_ETM_Q73_287920"/>
      <w:bookmarkEnd w:id="30133"/>
      <w:r>
        <w:rPr>
          <w:rFonts w:hint="cs"/>
          <w:rtl/>
        </w:rPr>
        <w:t xml:space="preserve"> </w:t>
      </w:r>
      <w:r>
        <w:rPr>
          <w:rtl/>
        </w:rPr>
        <w:t xml:space="preserve">מאוד </w:t>
      </w:r>
      <w:bookmarkStart w:id="30134" w:name="_ETM_Q73_288130"/>
      <w:bookmarkEnd w:id="30134"/>
      <w:r>
        <w:rPr>
          <w:rtl/>
        </w:rPr>
        <w:t>מרוצים</w:t>
      </w:r>
      <w:r>
        <w:rPr>
          <w:rFonts w:hint="cs"/>
          <w:rtl/>
        </w:rPr>
        <w:t>,</w:t>
      </w:r>
      <w:r>
        <w:rPr>
          <w:rtl/>
        </w:rPr>
        <w:t xml:space="preserve"> </w:t>
      </w:r>
      <w:bookmarkStart w:id="30135" w:name="_ETM_Q73_289179"/>
      <w:bookmarkEnd w:id="30135"/>
      <w:r>
        <w:rPr>
          <w:rtl/>
        </w:rPr>
        <w:t xml:space="preserve">והוא </w:t>
      </w:r>
      <w:bookmarkStart w:id="30136" w:name="_ETM_Q73_289389"/>
      <w:bookmarkEnd w:id="30136"/>
      <w:r>
        <w:rPr>
          <w:rtl/>
        </w:rPr>
        <w:t xml:space="preserve">רוצה </w:t>
      </w:r>
      <w:bookmarkStart w:id="30137" w:name="_ETM_Q73_289600"/>
      <w:bookmarkEnd w:id="30137"/>
      <w:r>
        <w:rPr>
          <w:rtl/>
        </w:rPr>
        <w:t xml:space="preserve">להגיד </w:t>
      </w:r>
      <w:bookmarkStart w:id="30138" w:name="_ETM_Q73_289869"/>
      <w:bookmarkEnd w:id="30138"/>
      <w:r>
        <w:rPr>
          <w:rtl/>
        </w:rPr>
        <w:t>תודה</w:t>
      </w:r>
      <w:r>
        <w:rPr>
          <w:rFonts w:hint="cs"/>
          <w:rtl/>
        </w:rPr>
        <w:t>.</w:t>
      </w:r>
      <w:r>
        <w:rPr>
          <w:rtl/>
        </w:rPr>
        <w:t xml:space="preserve"> </w:t>
      </w:r>
      <w:bookmarkStart w:id="30139" w:name="_ETM_Q73_290909"/>
      <w:bookmarkEnd w:id="30139"/>
    </w:p>
    <w:p w:rsidR="00071895" w:rsidRDefault="00071895" w:rsidP="00E01424">
      <w:pPr>
        <w:rPr>
          <w:rtl/>
        </w:rPr>
      </w:pPr>
    </w:p>
    <w:p w:rsidR="00071895" w:rsidRDefault="00071895" w:rsidP="00B04B79">
      <w:pPr>
        <w:rPr>
          <w:rtl/>
        </w:rPr>
      </w:pPr>
      <w:r>
        <w:rPr>
          <w:rtl/>
        </w:rPr>
        <w:t xml:space="preserve">אז </w:t>
      </w:r>
      <w:bookmarkStart w:id="30140" w:name="_ETM_Q73_291090"/>
      <w:bookmarkEnd w:id="30140"/>
      <w:r>
        <w:rPr>
          <w:rtl/>
        </w:rPr>
        <w:t xml:space="preserve">אותו </w:t>
      </w:r>
      <w:bookmarkStart w:id="30141" w:name="_ETM_Q73_291299"/>
      <w:bookmarkEnd w:id="30141"/>
      <w:r>
        <w:rPr>
          <w:rtl/>
        </w:rPr>
        <w:t xml:space="preserve">בחור </w:t>
      </w:r>
      <w:bookmarkStart w:id="30142" w:name="_ETM_Q73_291630"/>
      <w:bookmarkEnd w:id="30142"/>
      <w:r>
        <w:rPr>
          <w:rtl/>
        </w:rPr>
        <w:t xml:space="preserve">הוא </w:t>
      </w:r>
      <w:bookmarkStart w:id="30143" w:name="_ETM_Q73_291719"/>
      <w:bookmarkEnd w:id="30143"/>
      <w:r>
        <w:rPr>
          <w:rtl/>
        </w:rPr>
        <w:t xml:space="preserve">לא </w:t>
      </w:r>
      <w:bookmarkStart w:id="30144" w:name="_ETM_Q73_291840"/>
      <w:bookmarkEnd w:id="30144"/>
      <w:r>
        <w:rPr>
          <w:rtl/>
        </w:rPr>
        <w:t xml:space="preserve">בחור </w:t>
      </w:r>
      <w:bookmarkStart w:id="30145" w:name="_ETM_Q73_292319"/>
      <w:bookmarkEnd w:id="30145"/>
      <w:r>
        <w:rPr>
          <w:rtl/>
        </w:rPr>
        <w:t>יחיד</w:t>
      </w:r>
      <w:r>
        <w:rPr>
          <w:rFonts w:hint="cs"/>
          <w:rtl/>
        </w:rPr>
        <w:t>.</w:t>
      </w:r>
      <w:r>
        <w:rPr>
          <w:rtl/>
        </w:rPr>
        <w:t xml:space="preserve"> </w:t>
      </w:r>
      <w:bookmarkStart w:id="30146" w:name="_ETM_Q73_293520"/>
      <w:bookmarkEnd w:id="30146"/>
      <w:r>
        <w:rPr>
          <w:rtl/>
        </w:rPr>
        <w:t xml:space="preserve">הוא </w:t>
      </w:r>
      <w:bookmarkStart w:id="30147" w:name="_ETM_Q73_293759"/>
      <w:bookmarkEnd w:id="30147"/>
      <w:r>
        <w:rPr>
          <w:rtl/>
        </w:rPr>
        <w:t>דוגמה</w:t>
      </w:r>
      <w:r>
        <w:rPr>
          <w:rFonts w:hint="cs"/>
          <w:rtl/>
        </w:rPr>
        <w:t xml:space="preserve"> </w:t>
      </w:r>
      <w:r w:rsidR="00B04B79">
        <w:rPr>
          <w:rFonts w:hint="eastAsia"/>
          <w:rtl/>
        </w:rPr>
        <w:t xml:space="preserve">– </w:t>
      </w:r>
      <w:r>
        <w:rPr>
          <w:rFonts w:hint="cs"/>
          <w:rtl/>
        </w:rPr>
        <w:t>הוא דוגמה</w:t>
      </w:r>
      <w:r>
        <w:rPr>
          <w:rtl/>
        </w:rPr>
        <w:t xml:space="preserve"> </w:t>
      </w:r>
      <w:bookmarkStart w:id="30148" w:name="_ETM_Q73_294690"/>
      <w:bookmarkStart w:id="30149" w:name="_ETM_Q73_294810"/>
      <w:bookmarkStart w:id="30150" w:name="_ETM_Q73_295200"/>
      <w:bookmarkStart w:id="30151" w:name="_ETM_Q73_295530"/>
      <w:bookmarkEnd w:id="30148"/>
      <w:bookmarkEnd w:id="30149"/>
      <w:bookmarkEnd w:id="30150"/>
      <w:bookmarkEnd w:id="30151"/>
      <w:r>
        <w:rPr>
          <w:rtl/>
        </w:rPr>
        <w:t xml:space="preserve">לילד </w:t>
      </w:r>
      <w:bookmarkStart w:id="30152" w:name="_ETM_Q73_295830"/>
      <w:bookmarkEnd w:id="30152"/>
      <w:r>
        <w:rPr>
          <w:rtl/>
        </w:rPr>
        <w:t xml:space="preserve">חרדי </w:t>
      </w:r>
      <w:bookmarkStart w:id="30153" w:name="_ETM_Q73_296830"/>
      <w:bookmarkEnd w:id="30153"/>
      <w:r>
        <w:rPr>
          <w:rtl/>
        </w:rPr>
        <w:t xml:space="preserve">שבעתיד </w:t>
      </w:r>
      <w:bookmarkStart w:id="30154" w:name="_ETM_Q73_297850"/>
      <w:bookmarkEnd w:id="30154"/>
      <w:r>
        <w:rPr>
          <w:rFonts w:hint="cs"/>
          <w:rtl/>
        </w:rPr>
        <w:t>ירצה</w:t>
      </w:r>
      <w:r>
        <w:rPr>
          <w:rtl/>
        </w:rPr>
        <w:t xml:space="preserve"> </w:t>
      </w:r>
      <w:bookmarkStart w:id="30155" w:name="_ETM_Q73_298180"/>
      <w:bookmarkEnd w:id="30155"/>
      <w:r>
        <w:rPr>
          <w:rtl/>
        </w:rPr>
        <w:t xml:space="preserve">לפרנס </w:t>
      </w:r>
      <w:bookmarkStart w:id="30156" w:name="_ETM_Q73_298570"/>
      <w:bookmarkEnd w:id="30156"/>
      <w:r>
        <w:rPr>
          <w:rtl/>
        </w:rPr>
        <w:t xml:space="preserve">את </w:t>
      </w:r>
      <w:bookmarkStart w:id="30157" w:name="_ETM_Q73_298630"/>
      <w:bookmarkEnd w:id="30157"/>
      <w:r>
        <w:rPr>
          <w:rtl/>
        </w:rPr>
        <w:t xml:space="preserve">המשפחה </w:t>
      </w:r>
      <w:bookmarkStart w:id="30158" w:name="_ETM_Q73_299080"/>
      <w:bookmarkEnd w:id="30158"/>
      <w:r>
        <w:rPr>
          <w:rtl/>
        </w:rPr>
        <w:t>שלו</w:t>
      </w:r>
      <w:r>
        <w:rPr>
          <w:rFonts w:hint="cs"/>
          <w:rtl/>
        </w:rPr>
        <w:t>.</w:t>
      </w:r>
      <w:r>
        <w:rPr>
          <w:rtl/>
        </w:rPr>
        <w:t xml:space="preserve"> </w:t>
      </w:r>
      <w:bookmarkStart w:id="30159" w:name="_ETM_Q73_299770"/>
      <w:bookmarkStart w:id="30160" w:name="_ETM_Q73_299950"/>
      <w:bookmarkStart w:id="30161" w:name="_ETM_Q73_300070"/>
      <w:bookmarkStart w:id="30162" w:name="_ETM_Q73_300670"/>
      <w:bookmarkEnd w:id="30159"/>
      <w:bookmarkEnd w:id="30160"/>
      <w:bookmarkEnd w:id="30161"/>
      <w:bookmarkEnd w:id="30162"/>
      <w:r>
        <w:rPr>
          <w:rtl/>
        </w:rPr>
        <w:t xml:space="preserve">הם </w:t>
      </w:r>
      <w:bookmarkStart w:id="30163" w:name="_ETM_Q73_300760"/>
      <w:bookmarkEnd w:id="30163"/>
      <w:r>
        <w:rPr>
          <w:rtl/>
        </w:rPr>
        <w:t xml:space="preserve">לא </w:t>
      </w:r>
      <w:bookmarkStart w:id="30164" w:name="_ETM_Q73_300880"/>
      <w:bookmarkEnd w:id="30164"/>
      <w:r>
        <w:rPr>
          <w:rtl/>
        </w:rPr>
        <w:t xml:space="preserve">רוצים </w:t>
      </w:r>
      <w:bookmarkStart w:id="30165" w:name="_ETM_Q73_301150"/>
      <w:bookmarkEnd w:id="30165"/>
      <w:r>
        <w:rPr>
          <w:rtl/>
        </w:rPr>
        <w:t xml:space="preserve">להיות </w:t>
      </w:r>
      <w:bookmarkStart w:id="30166" w:name="_ETM_Q73_301330"/>
      <w:bookmarkEnd w:id="30166"/>
      <w:r>
        <w:rPr>
          <w:rtl/>
        </w:rPr>
        <w:t>עניים</w:t>
      </w:r>
      <w:r>
        <w:rPr>
          <w:rFonts w:hint="cs"/>
          <w:rtl/>
        </w:rPr>
        <w:t>;</w:t>
      </w:r>
      <w:r>
        <w:rPr>
          <w:rtl/>
        </w:rPr>
        <w:t xml:space="preserve"> </w:t>
      </w:r>
      <w:bookmarkStart w:id="30167" w:name="_ETM_Q73_301810"/>
      <w:bookmarkEnd w:id="30167"/>
      <w:r>
        <w:rPr>
          <w:rtl/>
        </w:rPr>
        <w:t xml:space="preserve">הם </w:t>
      </w:r>
      <w:bookmarkStart w:id="30168" w:name="_ETM_Q73_301960"/>
      <w:bookmarkEnd w:id="30168"/>
      <w:r>
        <w:rPr>
          <w:rtl/>
        </w:rPr>
        <w:t xml:space="preserve">לא </w:t>
      </w:r>
      <w:bookmarkStart w:id="30169" w:name="_ETM_Q73_302050"/>
      <w:bookmarkEnd w:id="30169"/>
      <w:r>
        <w:rPr>
          <w:rtl/>
        </w:rPr>
        <w:t xml:space="preserve">רוצים </w:t>
      </w:r>
      <w:bookmarkStart w:id="30170" w:name="_ETM_Q73_302350"/>
      <w:bookmarkEnd w:id="30170"/>
      <w:r>
        <w:rPr>
          <w:rtl/>
        </w:rPr>
        <w:t xml:space="preserve">להיות </w:t>
      </w:r>
      <w:bookmarkStart w:id="30171" w:name="_ETM_Q73_302500"/>
      <w:bookmarkEnd w:id="30171"/>
      <w:r>
        <w:rPr>
          <w:rtl/>
        </w:rPr>
        <w:t>מסכנים</w:t>
      </w:r>
      <w:r>
        <w:rPr>
          <w:rFonts w:hint="cs"/>
          <w:rtl/>
        </w:rPr>
        <w:t>;</w:t>
      </w:r>
      <w:r>
        <w:rPr>
          <w:rtl/>
        </w:rPr>
        <w:t xml:space="preserve"> </w:t>
      </w:r>
      <w:bookmarkStart w:id="30172" w:name="_ETM_Q73_303430"/>
      <w:bookmarkEnd w:id="30172"/>
      <w:r>
        <w:rPr>
          <w:rtl/>
        </w:rPr>
        <w:t xml:space="preserve">הם </w:t>
      </w:r>
      <w:bookmarkStart w:id="30173" w:name="_ETM_Q73_303610"/>
      <w:bookmarkEnd w:id="30173"/>
      <w:r>
        <w:rPr>
          <w:rtl/>
        </w:rPr>
        <w:t xml:space="preserve">לא </w:t>
      </w:r>
      <w:bookmarkStart w:id="30174" w:name="_ETM_Q73_303730"/>
      <w:bookmarkEnd w:id="30174"/>
      <w:r>
        <w:rPr>
          <w:rtl/>
        </w:rPr>
        <w:t xml:space="preserve">רוצים </w:t>
      </w:r>
      <w:bookmarkStart w:id="30175" w:name="_ETM_Q73_304060"/>
      <w:bookmarkEnd w:id="30175"/>
      <w:r>
        <w:rPr>
          <w:rtl/>
        </w:rPr>
        <w:t xml:space="preserve">להיות </w:t>
      </w:r>
      <w:bookmarkStart w:id="30176" w:name="_ETM_Q73_304270"/>
      <w:bookmarkEnd w:id="30176"/>
      <w:r>
        <w:rPr>
          <w:rtl/>
        </w:rPr>
        <w:t xml:space="preserve">תלויים </w:t>
      </w:r>
      <w:bookmarkStart w:id="30177" w:name="_ETM_Q73_304630"/>
      <w:bookmarkEnd w:id="30177"/>
      <w:r>
        <w:rPr>
          <w:rtl/>
        </w:rPr>
        <w:t xml:space="preserve">ותלותיים </w:t>
      </w:r>
      <w:bookmarkStart w:id="30178" w:name="_ETM_Q73_306280"/>
      <w:bookmarkEnd w:id="30178"/>
      <w:r>
        <w:rPr>
          <w:rtl/>
        </w:rPr>
        <w:t>ב</w:t>
      </w:r>
      <w:bookmarkStart w:id="30179" w:name="_ETM_Q73_306670"/>
      <w:bookmarkEnd w:id="30179"/>
      <w:r>
        <w:rPr>
          <w:rtl/>
        </w:rPr>
        <w:t xml:space="preserve">מנהיגים </w:t>
      </w:r>
      <w:bookmarkStart w:id="30180" w:name="_ETM_Q73_307119"/>
      <w:bookmarkEnd w:id="30180"/>
      <w:r>
        <w:rPr>
          <w:rtl/>
        </w:rPr>
        <w:t xml:space="preserve">החרדים </w:t>
      </w:r>
      <w:bookmarkStart w:id="30181" w:name="_ETM_Q73_307600"/>
      <w:bookmarkEnd w:id="30181"/>
      <w:r>
        <w:rPr>
          <w:rtl/>
        </w:rPr>
        <w:t>שלהם</w:t>
      </w:r>
      <w:r w:rsidR="00B04B79">
        <w:rPr>
          <w:rFonts w:hint="cs"/>
          <w:rtl/>
        </w:rPr>
        <w:t>.</w:t>
      </w:r>
      <w:r>
        <w:rPr>
          <w:rtl/>
        </w:rPr>
        <w:t xml:space="preserve"> </w:t>
      </w:r>
      <w:bookmarkStart w:id="30182" w:name="_ETM_Q73_307990"/>
      <w:bookmarkEnd w:id="30182"/>
      <w:r>
        <w:rPr>
          <w:rtl/>
        </w:rPr>
        <w:t xml:space="preserve">אבל </w:t>
      </w:r>
      <w:bookmarkStart w:id="30183" w:name="_ETM_Q73_308319"/>
      <w:bookmarkEnd w:id="30183"/>
      <w:r>
        <w:rPr>
          <w:rtl/>
        </w:rPr>
        <w:t xml:space="preserve">הפעילות </w:t>
      </w:r>
      <w:bookmarkStart w:id="30184" w:name="_ETM_Q73_308769"/>
      <w:bookmarkEnd w:id="30184"/>
      <w:r>
        <w:rPr>
          <w:rtl/>
        </w:rPr>
        <w:t xml:space="preserve">של </w:t>
      </w:r>
      <w:bookmarkStart w:id="30185" w:name="_ETM_Q73_309129"/>
      <w:bookmarkEnd w:id="30185"/>
      <w:r>
        <w:rPr>
          <w:rFonts w:hint="cs"/>
          <w:rtl/>
        </w:rPr>
        <w:t>ה</w:t>
      </w:r>
      <w:r>
        <w:rPr>
          <w:rtl/>
        </w:rPr>
        <w:t xml:space="preserve">מנהיגים </w:t>
      </w:r>
      <w:bookmarkStart w:id="30186" w:name="_ETM_Q73_309610"/>
      <w:bookmarkEnd w:id="30186"/>
      <w:r>
        <w:rPr>
          <w:rtl/>
        </w:rPr>
        <w:t xml:space="preserve">שלהם </w:t>
      </w:r>
      <w:bookmarkStart w:id="30187" w:name="_ETM_Q73_309910"/>
      <w:bookmarkEnd w:id="30187"/>
      <w:r>
        <w:rPr>
          <w:rtl/>
        </w:rPr>
        <w:t xml:space="preserve">פה </w:t>
      </w:r>
      <w:bookmarkStart w:id="30188" w:name="_ETM_Q73_310060"/>
      <w:bookmarkEnd w:id="30188"/>
      <w:r>
        <w:rPr>
          <w:rtl/>
        </w:rPr>
        <w:t xml:space="preserve">במשכן </w:t>
      </w:r>
      <w:bookmarkStart w:id="30189" w:name="_ETM_Q73_310540"/>
      <w:bookmarkEnd w:id="30189"/>
      <w:r>
        <w:rPr>
          <w:rtl/>
        </w:rPr>
        <w:t>הזה</w:t>
      </w:r>
      <w:r>
        <w:rPr>
          <w:rFonts w:hint="cs"/>
          <w:rtl/>
        </w:rPr>
        <w:t>,</w:t>
      </w:r>
      <w:r>
        <w:rPr>
          <w:rtl/>
        </w:rPr>
        <w:t xml:space="preserve"> </w:t>
      </w:r>
      <w:bookmarkStart w:id="30190" w:name="_ETM_Q73_310780"/>
      <w:bookmarkEnd w:id="30190"/>
      <w:r>
        <w:rPr>
          <w:rtl/>
        </w:rPr>
        <w:t xml:space="preserve">בבניין </w:t>
      </w:r>
      <w:bookmarkStart w:id="30191" w:name="_ETM_Q73_311200"/>
      <w:bookmarkEnd w:id="30191"/>
      <w:r>
        <w:rPr>
          <w:rtl/>
        </w:rPr>
        <w:t>הזה</w:t>
      </w:r>
      <w:r>
        <w:rPr>
          <w:rFonts w:hint="cs"/>
          <w:rtl/>
        </w:rPr>
        <w:t>,</w:t>
      </w:r>
      <w:r>
        <w:rPr>
          <w:rtl/>
        </w:rPr>
        <w:t xml:space="preserve"> </w:t>
      </w:r>
      <w:bookmarkStart w:id="30192" w:name="_ETM_Q73_311860"/>
      <w:bookmarkEnd w:id="30192"/>
      <w:r>
        <w:rPr>
          <w:rtl/>
        </w:rPr>
        <w:t xml:space="preserve">עושה </w:t>
      </w:r>
      <w:bookmarkStart w:id="30193" w:name="_ETM_Q73_312220"/>
      <w:bookmarkEnd w:id="30193"/>
      <w:r>
        <w:rPr>
          <w:rtl/>
        </w:rPr>
        <w:t xml:space="preserve">הכול </w:t>
      </w:r>
      <w:bookmarkStart w:id="30194" w:name="_ETM_Q73_313060"/>
      <w:bookmarkEnd w:id="30194"/>
      <w:r>
        <w:rPr>
          <w:rtl/>
        </w:rPr>
        <w:t xml:space="preserve">כדי </w:t>
      </w:r>
      <w:bookmarkStart w:id="30195" w:name="_ETM_Q73_313360"/>
      <w:bookmarkEnd w:id="30195"/>
      <w:r>
        <w:rPr>
          <w:rtl/>
        </w:rPr>
        <w:t xml:space="preserve">שאותו </w:t>
      </w:r>
      <w:bookmarkStart w:id="30196" w:name="_ETM_Q73_313750"/>
      <w:bookmarkEnd w:id="30196"/>
      <w:r>
        <w:rPr>
          <w:rtl/>
        </w:rPr>
        <w:t xml:space="preserve">ילד </w:t>
      </w:r>
      <w:bookmarkStart w:id="30197" w:name="_ETM_Q73_313989"/>
      <w:bookmarkEnd w:id="30197"/>
      <w:r>
        <w:rPr>
          <w:rtl/>
        </w:rPr>
        <w:t xml:space="preserve">חרדי </w:t>
      </w:r>
      <w:bookmarkStart w:id="30198" w:name="_ETM_Q73_314799"/>
      <w:bookmarkEnd w:id="30198"/>
      <w:r>
        <w:rPr>
          <w:rtl/>
        </w:rPr>
        <w:t xml:space="preserve">יישאר </w:t>
      </w:r>
      <w:bookmarkStart w:id="30199" w:name="_ETM_Q73_315160"/>
      <w:bookmarkEnd w:id="30199"/>
      <w:r>
        <w:rPr>
          <w:rtl/>
        </w:rPr>
        <w:t>מסכן</w:t>
      </w:r>
      <w:r>
        <w:rPr>
          <w:rFonts w:hint="cs"/>
          <w:rtl/>
        </w:rPr>
        <w:t>,</w:t>
      </w:r>
      <w:r>
        <w:rPr>
          <w:rtl/>
        </w:rPr>
        <w:t xml:space="preserve"> </w:t>
      </w:r>
      <w:bookmarkStart w:id="30200" w:name="_ETM_Q73_316269"/>
      <w:bookmarkEnd w:id="30200"/>
      <w:r>
        <w:rPr>
          <w:rtl/>
        </w:rPr>
        <w:t xml:space="preserve">ויהיה </w:t>
      </w:r>
      <w:bookmarkStart w:id="30201" w:name="_ETM_Q73_316690"/>
      <w:bookmarkEnd w:id="30201"/>
      <w:r>
        <w:rPr>
          <w:rFonts w:hint="cs"/>
          <w:rtl/>
        </w:rPr>
        <w:t>ע</w:t>
      </w:r>
      <w:r>
        <w:rPr>
          <w:rtl/>
        </w:rPr>
        <w:t>ני</w:t>
      </w:r>
      <w:r>
        <w:rPr>
          <w:rFonts w:hint="cs"/>
          <w:rtl/>
        </w:rPr>
        <w:t>,</w:t>
      </w:r>
      <w:r>
        <w:rPr>
          <w:rtl/>
        </w:rPr>
        <w:t xml:space="preserve"> </w:t>
      </w:r>
      <w:bookmarkStart w:id="30202" w:name="_ETM_Q73_317560"/>
      <w:bookmarkEnd w:id="30202"/>
      <w:r>
        <w:rPr>
          <w:rtl/>
        </w:rPr>
        <w:t>ו</w:t>
      </w:r>
      <w:r>
        <w:rPr>
          <w:rFonts w:hint="cs"/>
          <w:rtl/>
        </w:rPr>
        <w:t>יצטרך</w:t>
      </w:r>
      <w:r>
        <w:rPr>
          <w:rtl/>
        </w:rPr>
        <w:t xml:space="preserve"> </w:t>
      </w:r>
      <w:bookmarkStart w:id="30203" w:name="_ETM_Q73_317889"/>
      <w:bookmarkEnd w:id="30203"/>
      <w:r>
        <w:rPr>
          <w:rtl/>
        </w:rPr>
        <w:t xml:space="preserve">לקבל </w:t>
      </w:r>
      <w:bookmarkStart w:id="30204" w:name="_ETM_Q73_318310"/>
      <w:bookmarkEnd w:id="30204"/>
      <w:r>
        <w:rPr>
          <w:rtl/>
        </w:rPr>
        <w:t xml:space="preserve">כל </w:t>
      </w:r>
      <w:bookmarkStart w:id="30205" w:name="_ETM_Q73_318489"/>
      <w:bookmarkEnd w:id="30205"/>
      <w:r>
        <w:rPr>
          <w:rtl/>
        </w:rPr>
        <w:t xml:space="preserve">מיני </w:t>
      </w:r>
      <w:bookmarkStart w:id="30206" w:name="_ETM_Q73_318669"/>
      <w:bookmarkEnd w:id="30206"/>
      <w:r>
        <w:rPr>
          <w:rtl/>
        </w:rPr>
        <w:t xml:space="preserve">תרומות </w:t>
      </w:r>
      <w:bookmarkStart w:id="30207" w:name="_ETM_Q73_319299"/>
      <w:bookmarkEnd w:id="30207"/>
      <w:r>
        <w:rPr>
          <w:rtl/>
        </w:rPr>
        <w:t xml:space="preserve">וכל </w:t>
      </w:r>
      <w:bookmarkStart w:id="30208" w:name="_ETM_Q73_319569"/>
      <w:bookmarkEnd w:id="30208"/>
      <w:r>
        <w:rPr>
          <w:rtl/>
        </w:rPr>
        <w:t xml:space="preserve">מיני </w:t>
      </w:r>
      <w:bookmarkStart w:id="30209" w:name="_ETM_Q73_319780"/>
      <w:bookmarkEnd w:id="30209"/>
      <w:r>
        <w:rPr>
          <w:rtl/>
        </w:rPr>
        <w:t>ג</w:t>
      </w:r>
      <w:r>
        <w:rPr>
          <w:rFonts w:hint="cs"/>
          <w:rtl/>
        </w:rPr>
        <w:t>מ"ח</w:t>
      </w:r>
      <w:bookmarkStart w:id="30210" w:name="_ETM_Q73_320019"/>
      <w:bookmarkEnd w:id="30210"/>
      <w:r>
        <w:rPr>
          <w:rtl/>
        </w:rPr>
        <w:t xml:space="preserve">ים </w:t>
      </w:r>
      <w:bookmarkStart w:id="30211" w:name="_ETM_Q73_320690"/>
      <w:bookmarkEnd w:id="30211"/>
      <w:r>
        <w:rPr>
          <w:rtl/>
        </w:rPr>
        <w:t xml:space="preserve">כדי </w:t>
      </w:r>
      <w:bookmarkStart w:id="30212" w:name="_ETM_Q73_321710"/>
      <w:bookmarkEnd w:id="30212"/>
      <w:r>
        <w:rPr>
          <w:rtl/>
        </w:rPr>
        <w:t xml:space="preserve">לפרנס </w:t>
      </w:r>
      <w:bookmarkStart w:id="30213" w:name="_ETM_Q73_322310"/>
      <w:bookmarkEnd w:id="30213"/>
      <w:r>
        <w:rPr>
          <w:rtl/>
        </w:rPr>
        <w:t xml:space="preserve">ולהחזיק </w:t>
      </w:r>
      <w:bookmarkStart w:id="30214" w:name="_ETM_Q73_322639"/>
      <w:bookmarkEnd w:id="30214"/>
      <w:r>
        <w:rPr>
          <w:rtl/>
        </w:rPr>
        <w:t xml:space="preserve">את </w:t>
      </w:r>
      <w:bookmarkStart w:id="30215" w:name="_ETM_Q73_322730"/>
      <w:bookmarkEnd w:id="30215"/>
      <w:r>
        <w:rPr>
          <w:rtl/>
        </w:rPr>
        <w:t xml:space="preserve">המשפחה </w:t>
      </w:r>
      <w:bookmarkStart w:id="30216" w:name="_ETM_Q73_323180"/>
      <w:bookmarkEnd w:id="30216"/>
      <w:r>
        <w:rPr>
          <w:rtl/>
        </w:rPr>
        <w:t>שלו</w:t>
      </w:r>
      <w:r>
        <w:rPr>
          <w:rFonts w:hint="cs"/>
          <w:rtl/>
        </w:rPr>
        <w:t>.</w:t>
      </w:r>
      <w:r>
        <w:rPr>
          <w:rtl/>
        </w:rPr>
        <w:t xml:space="preserve"> </w:t>
      </w:r>
      <w:bookmarkStart w:id="30217" w:name="_ETM_Q73_323389"/>
      <w:bookmarkEnd w:id="30217"/>
      <w:r>
        <w:rPr>
          <w:rtl/>
        </w:rPr>
        <w:t xml:space="preserve">זה </w:t>
      </w:r>
      <w:bookmarkStart w:id="30218" w:name="_ETM_Q73_323630"/>
      <w:bookmarkEnd w:id="30218"/>
      <w:r>
        <w:rPr>
          <w:rtl/>
        </w:rPr>
        <w:t>עצוב</w:t>
      </w:r>
      <w:r>
        <w:rPr>
          <w:rFonts w:hint="cs"/>
          <w:rtl/>
        </w:rPr>
        <w:t>.</w:t>
      </w:r>
      <w:r>
        <w:rPr>
          <w:rtl/>
        </w:rPr>
        <w:t xml:space="preserve"> </w:t>
      </w:r>
      <w:bookmarkStart w:id="30219" w:name="_ETM_Q73_324440"/>
      <w:bookmarkEnd w:id="30219"/>
      <w:r>
        <w:rPr>
          <w:rtl/>
        </w:rPr>
        <w:t xml:space="preserve">זה </w:t>
      </w:r>
      <w:bookmarkStart w:id="30220" w:name="_ETM_Q73_324620"/>
      <w:bookmarkEnd w:id="30220"/>
      <w:r>
        <w:rPr>
          <w:rtl/>
        </w:rPr>
        <w:t xml:space="preserve">עצוב </w:t>
      </w:r>
      <w:bookmarkStart w:id="30221" w:name="_ETM_Q73_324919"/>
      <w:bookmarkEnd w:id="30221"/>
      <w:r>
        <w:rPr>
          <w:rtl/>
        </w:rPr>
        <w:t xml:space="preserve">לי </w:t>
      </w:r>
      <w:bookmarkStart w:id="30222" w:name="_ETM_Q73_325010"/>
      <w:bookmarkEnd w:id="30222"/>
      <w:r>
        <w:rPr>
          <w:rtl/>
        </w:rPr>
        <w:t xml:space="preserve">בשביל </w:t>
      </w:r>
      <w:bookmarkStart w:id="30223" w:name="_ETM_Q73_325310"/>
      <w:bookmarkEnd w:id="30223"/>
      <w:r>
        <w:rPr>
          <w:rtl/>
        </w:rPr>
        <w:t>הילדים</w:t>
      </w:r>
      <w:r>
        <w:rPr>
          <w:rFonts w:hint="cs"/>
          <w:rtl/>
        </w:rPr>
        <w:t xml:space="preserve">, זה עצוב לי </w:t>
      </w:r>
      <w:bookmarkStart w:id="30224" w:name="_ETM_Q73_325820"/>
      <w:bookmarkStart w:id="30225" w:name="_ETM_Q73_325940"/>
      <w:bookmarkStart w:id="30226" w:name="_ETM_Q73_326450"/>
      <w:bookmarkEnd w:id="30224"/>
      <w:bookmarkEnd w:id="30225"/>
      <w:bookmarkEnd w:id="30226"/>
      <w:r>
        <w:rPr>
          <w:rtl/>
        </w:rPr>
        <w:t xml:space="preserve">בשביל </w:t>
      </w:r>
      <w:bookmarkStart w:id="30227" w:name="_ETM_Q73_326720"/>
      <w:bookmarkEnd w:id="30227"/>
      <w:r>
        <w:rPr>
          <w:rtl/>
        </w:rPr>
        <w:t>המשפחות</w:t>
      </w:r>
      <w:r>
        <w:rPr>
          <w:rFonts w:hint="cs"/>
          <w:rtl/>
        </w:rPr>
        <w:t xml:space="preserve">. </w:t>
      </w:r>
    </w:p>
    <w:p w:rsidR="00071895" w:rsidRDefault="00071895" w:rsidP="00E01424">
      <w:pPr>
        <w:rPr>
          <w:rtl/>
        </w:rPr>
      </w:pPr>
    </w:p>
    <w:p w:rsidR="00071895" w:rsidRDefault="00071895" w:rsidP="00B04B79">
      <w:pPr>
        <w:rPr>
          <w:rtl/>
        </w:rPr>
      </w:pPr>
      <w:r>
        <w:rPr>
          <w:rFonts w:hint="cs"/>
          <w:rtl/>
        </w:rPr>
        <w:t>השבוע שמענו</w:t>
      </w:r>
      <w:r>
        <w:rPr>
          <w:rtl/>
        </w:rPr>
        <w:t xml:space="preserve"> </w:t>
      </w:r>
      <w:bookmarkStart w:id="30228" w:name="_ETM_Q73_329080"/>
      <w:bookmarkEnd w:id="30228"/>
      <w:r>
        <w:rPr>
          <w:rtl/>
        </w:rPr>
        <w:t>את</w:t>
      </w:r>
      <w:bookmarkStart w:id="30229" w:name="_ETM_Q73_331030"/>
      <w:bookmarkEnd w:id="30229"/>
      <w:r>
        <w:rPr>
          <w:rtl/>
        </w:rPr>
        <w:t xml:space="preserve"> </w:t>
      </w:r>
      <w:bookmarkStart w:id="30230" w:name="_ETM_Q73_331210"/>
      <w:bookmarkEnd w:id="30230"/>
      <w:r>
        <w:rPr>
          <w:rtl/>
        </w:rPr>
        <w:t xml:space="preserve">הרב </w:t>
      </w:r>
      <w:bookmarkStart w:id="30231" w:name="_ETM_Q73_333209"/>
      <w:bookmarkEnd w:id="30231"/>
      <w:r>
        <w:rPr>
          <w:rtl/>
        </w:rPr>
        <w:t>הספרדי</w:t>
      </w:r>
      <w:r>
        <w:rPr>
          <w:rFonts w:hint="cs"/>
          <w:rtl/>
        </w:rPr>
        <w:t>,</w:t>
      </w:r>
      <w:r>
        <w:rPr>
          <w:rtl/>
        </w:rPr>
        <w:t xml:space="preserve"> </w:t>
      </w:r>
      <w:bookmarkStart w:id="30232" w:name="_ETM_Q73_334290"/>
      <w:bookmarkEnd w:id="30232"/>
      <w:r>
        <w:rPr>
          <w:rtl/>
        </w:rPr>
        <w:t xml:space="preserve">שאמר </w:t>
      </w:r>
      <w:bookmarkStart w:id="30233" w:name="_ETM_Q73_334799"/>
      <w:bookmarkEnd w:id="30233"/>
      <w:r>
        <w:rPr>
          <w:rtl/>
        </w:rPr>
        <w:t xml:space="preserve">שאם </w:t>
      </w:r>
      <w:bookmarkStart w:id="30234" w:name="_ETM_Q73_335730"/>
      <w:bookmarkEnd w:id="30234"/>
      <w:r>
        <w:rPr>
          <w:rtl/>
        </w:rPr>
        <w:t xml:space="preserve">יכריחו </w:t>
      </w:r>
      <w:bookmarkStart w:id="30235" w:name="_ETM_Q73_336389"/>
      <w:bookmarkEnd w:id="30235"/>
      <w:r>
        <w:rPr>
          <w:rtl/>
        </w:rPr>
        <w:t xml:space="preserve">את </w:t>
      </w:r>
      <w:bookmarkStart w:id="30236" w:name="_ETM_Q73_337499"/>
      <w:bookmarkEnd w:id="30236"/>
      <w:r>
        <w:rPr>
          <w:rtl/>
        </w:rPr>
        <w:t xml:space="preserve">החברים </w:t>
      </w:r>
      <w:bookmarkStart w:id="30237" w:name="_ETM_Q73_337980"/>
      <w:bookmarkEnd w:id="30237"/>
      <w:r>
        <w:rPr>
          <w:rtl/>
        </w:rPr>
        <w:t xml:space="preserve">החרדים </w:t>
      </w:r>
      <w:bookmarkStart w:id="30238" w:name="_ETM_Q73_338909"/>
      <w:bookmarkEnd w:id="30238"/>
      <w:r>
        <w:rPr>
          <w:rtl/>
        </w:rPr>
        <w:t xml:space="preserve">להתגייס </w:t>
      </w:r>
      <w:bookmarkStart w:id="30239" w:name="_ETM_Q73_339569"/>
      <w:bookmarkEnd w:id="30239"/>
      <w:r>
        <w:rPr>
          <w:rtl/>
        </w:rPr>
        <w:t xml:space="preserve">הם </w:t>
      </w:r>
      <w:bookmarkStart w:id="30240" w:name="_ETM_Q73_339659"/>
      <w:bookmarkEnd w:id="30240"/>
      <w:r>
        <w:rPr>
          <w:rtl/>
        </w:rPr>
        <w:t xml:space="preserve">יעזבו </w:t>
      </w:r>
      <w:bookmarkStart w:id="30241" w:name="_ETM_Q73_339989"/>
      <w:bookmarkEnd w:id="30241"/>
      <w:r>
        <w:rPr>
          <w:rtl/>
        </w:rPr>
        <w:t>את</w:t>
      </w:r>
      <w:bookmarkStart w:id="30242" w:name="_ETM_Q73_340079"/>
      <w:bookmarkEnd w:id="30242"/>
      <w:r>
        <w:rPr>
          <w:rFonts w:hint="cs"/>
          <w:rtl/>
        </w:rPr>
        <w:t xml:space="preserve"> </w:t>
      </w:r>
      <w:r>
        <w:rPr>
          <w:rtl/>
        </w:rPr>
        <w:t>המדינה</w:t>
      </w:r>
      <w:r>
        <w:rPr>
          <w:rFonts w:hint="cs"/>
          <w:rtl/>
        </w:rPr>
        <w:t>.</w:t>
      </w:r>
      <w:r>
        <w:rPr>
          <w:rtl/>
        </w:rPr>
        <w:t xml:space="preserve"> </w:t>
      </w:r>
      <w:bookmarkStart w:id="30243" w:name="_ETM_Q73_340960"/>
      <w:bookmarkEnd w:id="30243"/>
      <w:r>
        <w:rPr>
          <w:rtl/>
        </w:rPr>
        <w:t xml:space="preserve">אז </w:t>
      </w:r>
      <w:bookmarkStart w:id="30244" w:name="_ETM_Q73_341139"/>
      <w:bookmarkStart w:id="30245" w:name="_ETM_Q73_341260"/>
      <w:bookmarkEnd w:id="30244"/>
      <w:bookmarkEnd w:id="30245"/>
      <w:r>
        <w:rPr>
          <w:rtl/>
        </w:rPr>
        <w:t xml:space="preserve">אספר </w:t>
      </w:r>
      <w:bookmarkStart w:id="30246" w:name="_ETM_Q73_341590"/>
      <w:bookmarkEnd w:id="30246"/>
      <w:r>
        <w:rPr>
          <w:rtl/>
        </w:rPr>
        <w:t xml:space="preserve">משהו </w:t>
      </w:r>
      <w:bookmarkStart w:id="30247" w:name="_ETM_Q73_341919"/>
      <w:bookmarkEnd w:id="30247"/>
      <w:r>
        <w:rPr>
          <w:rtl/>
        </w:rPr>
        <w:t>לר</w:t>
      </w:r>
      <w:r>
        <w:rPr>
          <w:rFonts w:hint="cs"/>
          <w:rtl/>
        </w:rPr>
        <w:t>ב</w:t>
      </w:r>
      <w:r>
        <w:rPr>
          <w:rtl/>
        </w:rPr>
        <w:t xml:space="preserve"> </w:t>
      </w:r>
      <w:bookmarkStart w:id="30248" w:name="_ETM_Q73_342580"/>
      <w:bookmarkEnd w:id="30248"/>
      <w:r>
        <w:rPr>
          <w:rtl/>
        </w:rPr>
        <w:t>הגאון</w:t>
      </w:r>
      <w:r>
        <w:rPr>
          <w:rFonts w:hint="cs"/>
          <w:rtl/>
        </w:rPr>
        <w:t>:</w:t>
      </w:r>
      <w:r>
        <w:rPr>
          <w:rtl/>
        </w:rPr>
        <w:t xml:space="preserve"> </w:t>
      </w:r>
      <w:bookmarkStart w:id="30249" w:name="_ETM_Q73_343709"/>
      <w:bookmarkEnd w:id="30249"/>
      <w:r>
        <w:rPr>
          <w:rtl/>
        </w:rPr>
        <w:t xml:space="preserve">אם </w:t>
      </w:r>
      <w:bookmarkStart w:id="30250" w:name="_ETM_Q73_344010"/>
      <w:bookmarkEnd w:id="30250"/>
      <w:r>
        <w:rPr>
          <w:rtl/>
        </w:rPr>
        <w:t xml:space="preserve">הם </w:t>
      </w:r>
      <w:bookmarkStart w:id="30251" w:name="_ETM_Q73_344099"/>
      <w:bookmarkEnd w:id="30251"/>
      <w:r>
        <w:rPr>
          <w:rtl/>
        </w:rPr>
        <w:t>י</w:t>
      </w:r>
      <w:r>
        <w:rPr>
          <w:rFonts w:hint="cs"/>
          <w:rtl/>
        </w:rPr>
        <w:t>עזבו</w:t>
      </w:r>
      <w:r>
        <w:rPr>
          <w:rtl/>
        </w:rPr>
        <w:t xml:space="preserve"> </w:t>
      </w:r>
      <w:bookmarkStart w:id="30252" w:name="_ETM_Q73_344370"/>
      <w:bookmarkEnd w:id="30252"/>
      <w:r>
        <w:rPr>
          <w:rtl/>
        </w:rPr>
        <w:t xml:space="preserve">את </w:t>
      </w:r>
      <w:bookmarkStart w:id="30253" w:name="_ETM_Q73_344430"/>
      <w:bookmarkEnd w:id="30253"/>
      <w:r>
        <w:rPr>
          <w:rtl/>
        </w:rPr>
        <w:t>המדינה</w:t>
      </w:r>
      <w:r>
        <w:rPr>
          <w:rFonts w:hint="cs"/>
          <w:rtl/>
        </w:rPr>
        <w:t>,</w:t>
      </w:r>
      <w:r>
        <w:rPr>
          <w:rtl/>
        </w:rPr>
        <w:t xml:space="preserve"> </w:t>
      </w:r>
      <w:bookmarkStart w:id="30254" w:name="_ETM_Q73_345209"/>
      <w:bookmarkEnd w:id="30254"/>
      <w:r>
        <w:rPr>
          <w:rtl/>
        </w:rPr>
        <w:t xml:space="preserve">מה </w:t>
      </w:r>
      <w:bookmarkStart w:id="30255" w:name="_ETM_Q73_345419"/>
      <w:bookmarkEnd w:id="30255"/>
      <w:r>
        <w:rPr>
          <w:rtl/>
        </w:rPr>
        <w:t xml:space="preserve">הם </w:t>
      </w:r>
      <w:bookmarkStart w:id="30256" w:name="_ETM_Q73_345510"/>
      <w:bookmarkEnd w:id="30256"/>
      <w:r>
        <w:rPr>
          <w:rtl/>
        </w:rPr>
        <w:t xml:space="preserve">יצטרכו </w:t>
      </w:r>
      <w:bookmarkStart w:id="30257" w:name="_ETM_Q73_345900"/>
      <w:bookmarkEnd w:id="30257"/>
      <w:r>
        <w:rPr>
          <w:rtl/>
        </w:rPr>
        <w:t xml:space="preserve">לעשות </w:t>
      </w:r>
      <w:bookmarkStart w:id="30258" w:name="_ETM_Q73_346260"/>
      <w:bookmarkEnd w:id="30258"/>
      <w:r>
        <w:rPr>
          <w:rtl/>
        </w:rPr>
        <w:t>בחו"ל</w:t>
      </w:r>
      <w:r>
        <w:rPr>
          <w:rFonts w:hint="cs"/>
          <w:rtl/>
        </w:rPr>
        <w:t>?</w:t>
      </w:r>
      <w:r>
        <w:rPr>
          <w:rtl/>
        </w:rPr>
        <w:t xml:space="preserve"> </w:t>
      </w:r>
      <w:bookmarkStart w:id="30259" w:name="_ETM_Q73_346739"/>
      <w:bookmarkEnd w:id="30259"/>
      <w:r>
        <w:rPr>
          <w:rtl/>
        </w:rPr>
        <w:t xml:space="preserve">מה </w:t>
      </w:r>
      <w:bookmarkStart w:id="30260" w:name="_ETM_Q73_346889"/>
      <w:bookmarkEnd w:id="30260"/>
      <w:r>
        <w:rPr>
          <w:rtl/>
        </w:rPr>
        <w:t xml:space="preserve">שכל </w:t>
      </w:r>
      <w:bookmarkStart w:id="30261" w:name="_ETM_Q73_347189"/>
      <w:bookmarkEnd w:id="30261"/>
      <w:r>
        <w:rPr>
          <w:rtl/>
        </w:rPr>
        <w:t xml:space="preserve">חרדי </w:t>
      </w:r>
      <w:bookmarkStart w:id="30262" w:name="_ETM_Q73_347579"/>
      <w:bookmarkEnd w:id="30262"/>
      <w:r>
        <w:rPr>
          <w:rtl/>
        </w:rPr>
        <w:t xml:space="preserve">עושה </w:t>
      </w:r>
      <w:bookmarkStart w:id="30263" w:name="_ETM_Q73_347819"/>
      <w:bookmarkEnd w:id="30263"/>
      <w:r>
        <w:rPr>
          <w:rtl/>
        </w:rPr>
        <w:t>בחו"ל</w:t>
      </w:r>
      <w:r>
        <w:rPr>
          <w:rFonts w:hint="cs"/>
          <w:rtl/>
        </w:rPr>
        <w:t>,</w:t>
      </w:r>
      <w:r>
        <w:rPr>
          <w:rtl/>
        </w:rPr>
        <w:t xml:space="preserve"> </w:t>
      </w:r>
      <w:bookmarkStart w:id="30264" w:name="_ETM_Q73_348120"/>
      <w:bookmarkEnd w:id="30264"/>
      <w:r>
        <w:rPr>
          <w:rtl/>
        </w:rPr>
        <w:t xml:space="preserve">וזה </w:t>
      </w:r>
      <w:bookmarkStart w:id="30265" w:name="_ETM_Q73_348930"/>
      <w:bookmarkEnd w:id="30265"/>
      <w:r>
        <w:rPr>
          <w:rtl/>
        </w:rPr>
        <w:t>לעבוד</w:t>
      </w:r>
      <w:r w:rsidR="00B04B79">
        <w:rPr>
          <w:rFonts w:hint="cs"/>
          <w:rtl/>
        </w:rPr>
        <w:t>,</w:t>
      </w:r>
      <w:r>
        <w:rPr>
          <w:rtl/>
        </w:rPr>
        <w:t xml:space="preserve"> </w:t>
      </w:r>
      <w:bookmarkStart w:id="30266" w:name="_ETM_Q73_350080"/>
      <w:bookmarkEnd w:id="30266"/>
      <w:r>
        <w:rPr>
          <w:rtl/>
        </w:rPr>
        <w:t xml:space="preserve">כי </w:t>
      </w:r>
      <w:bookmarkStart w:id="30267" w:name="_ETM_Q73_350260"/>
      <w:bookmarkEnd w:id="30267"/>
      <w:r>
        <w:rPr>
          <w:rtl/>
        </w:rPr>
        <w:t xml:space="preserve">חרדי </w:t>
      </w:r>
      <w:bookmarkStart w:id="30268" w:name="_ETM_Q73_350830"/>
      <w:bookmarkEnd w:id="30268"/>
      <w:r>
        <w:rPr>
          <w:rtl/>
        </w:rPr>
        <w:t xml:space="preserve">בברוקלין </w:t>
      </w:r>
      <w:bookmarkStart w:id="30269" w:name="_ETM_Q73_352220"/>
      <w:bookmarkEnd w:id="30269"/>
      <w:r>
        <w:rPr>
          <w:rtl/>
        </w:rPr>
        <w:t xml:space="preserve">או </w:t>
      </w:r>
      <w:bookmarkStart w:id="30270" w:name="_ETM_Q73_352340"/>
      <w:bookmarkEnd w:id="30270"/>
      <w:r>
        <w:rPr>
          <w:rtl/>
        </w:rPr>
        <w:t xml:space="preserve">בקווינס </w:t>
      </w:r>
      <w:bookmarkStart w:id="30271" w:name="_ETM_Q73_353030"/>
      <w:bookmarkEnd w:id="30271"/>
      <w:r>
        <w:rPr>
          <w:rtl/>
        </w:rPr>
        <w:t xml:space="preserve">או </w:t>
      </w:r>
      <w:bookmarkStart w:id="30272" w:name="_ETM_Q73_353120"/>
      <w:bookmarkEnd w:id="30272"/>
      <w:r>
        <w:rPr>
          <w:rtl/>
        </w:rPr>
        <w:t xml:space="preserve">בכל </w:t>
      </w:r>
      <w:bookmarkStart w:id="30273" w:name="_ETM_Q73_353389"/>
      <w:bookmarkEnd w:id="30273"/>
      <w:r>
        <w:rPr>
          <w:rtl/>
        </w:rPr>
        <w:t xml:space="preserve">מקום </w:t>
      </w:r>
      <w:bookmarkStart w:id="30274" w:name="_ETM_Q73_353690"/>
      <w:bookmarkEnd w:id="30274"/>
      <w:r>
        <w:rPr>
          <w:rtl/>
        </w:rPr>
        <w:t xml:space="preserve">אחר </w:t>
      </w:r>
      <w:bookmarkStart w:id="30275" w:name="_ETM_Q73_353960"/>
      <w:bookmarkEnd w:id="30275"/>
      <w:r>
        <w:rPr>
          <w:rtl/>
        </w:rPr>
        <w:t xml:space="preserve">בארצות </w:t>
      </w:r>
      <w:bookmarkStart w:id="30276" w:name="_ETM_Q73_354319"/>
      <w:bookmarkEnd w:id="30276"/>
      <w:r>
        <w:rPr>
          <w:rtl/>
        </w:rPr>
        <w:t xml:space="preserve">הברית </w:t>
      </w:r>
      <w:bookmarkStart w:id="30277" w:name="_ETM_Q73_355010"/>
      <w:bookmarkEnd w:id="30277"/>
      <w:r>
        <w:rPr>
          <w:rtl/>
        </w:rPr>
        <w:t xml:space="preserve">קם </w:t>
      </w:r>
      <w:bookmarkStart w:id="30278" w:name="_ETM_Q73_355250"/>
      <w:bookmarkEnd w:id="30278"/>
      <w:r>
        <w:rPr>
          <w:rtl/>
        </w:rPr>
        <w:t>בבוקר</w:t>
      </w:r>
      <w:r>
        <w:rPr>
          <w:rFonts w:hint="cs"/>
          <w:rtl/>
        </w:rPr>
        <w:t>,</w:t>
      </w:r>
      <w:r>
        <w:rPr>
          <w:rtl/>
        </w:rPr>
        <w:t xml:space="preserve"> </w:t>
      </w:r>
      <w:bookmarkStart w:id="30279" w:name="_ETM_Q73_356330"/>
      <w:bookmarkEnd w:id="30279"/>
      <w:r>
        <w:rPr>
          <w:rtl/>
        </w:rPr>
        <w:t>מתפלל</w:t>
      </w:r>
      <w:r>
        <w:rPr>
          <w:rFonts w:hint="cs"/>
          <w:rtl/>
        </w:rPr>
        <w:t>,</w:t>
      </w:r>
      <w:r>
        <w:rPr>
          <w:rtl/>
        </w:rPr>
        <w:t xml:space="preserve"> </w:t>
      </w:r>
      <w:bookmarkStart w:id="30280" w:name="_ETM_Q73_357410"/>
      <w:bookmarkEnd w:id="30280"/>
      <w:r>
        <w:rPr>
          <w:rtl/>
        </w:rPr>
        <w:t>לומד</w:t>
      </w:r>
      <w:r>
        <w:rPr>
          <w:rFonts w:hint="cs"/>
          <w:rtl/>
        </w:rPr>
        <w:t>,</w:t>
      </w:r>
      <w:r>
        <w:rPr>
          <w:rtl/>
        </w:rPr>
        <w:t xml:space="preserve"> </w:t>
      </w:r>
      <w:bookmarkStart w:id="30281" w:name="_ETM_Q73_358400"/>
      <w:bookmarkEnd w:id="30281"/>
      <w:r>
        <w:rPr>
          <w:rtl/>
        </w:rPr>
        <w:t xml:space="preserve">ואחרי </w:t>
      </w:r>
      <w:bookmarkStart w:id="30282" w:name="_ETM_Q73_358730"/>
      <w:bookmarkEnd w:id="30282"/>
      <w:r>
        <w:rPr>
          <w:rtl/>
        </w:rPr>
        <w:t xml:space="preserve">זה </w:t>
      </w:r>
      <w:bookmarkStart w:id="30283" w:name="_ETM_Q73_358850"/>
      <w:bookmarkEnd w:id="30283"/>
      <w:r>
        <w:rPr>
          <w:rtl/>
        </w:rPr>
        <w:t xml:space="preserve">יוצא </w:t>
      </w:r>
      <w:bookmarkStart w:id="30284" w:name="_ETM_Q73_359060"/>
      <w:bookmarkEnd w:id="30284"/>
      <w:r>
        <w:rPr>
          <w:rtl/>
        </w:rPr>
        <w:t>לעבודה</w:t>
      </w:r>
      <w:r>
        <w:rPr>
          <w:rFonts w:hint="cs"/>
          <w:rtl/>
        </w:rPr>
        <w:t>.</w:t>
      </w:r>
      <w:r>
        <w:rPr>
          <w:rtl/>
        </w:rPr>
        <w:t xml:space="preserve"> </w:t>
      </w:r>
      <w:bookmarkStart w:id="30285" w:name="_ETM_Q73_360260"/>
      <w:bookmarkEnd w:id="30285"/>
      <w:r>
        <w:rPr>
          <w:rtl/>
        </w:rPr>
        <w:t xml:space="preserve">הרבה </w:t>
      </w:r>
      <w:bookmarkStart w:id="30286" w:name="_ETM_Q73_360710"/>
      <w:bookmarkEnd w:id="30286"/>
      <w:r>
        <w:rPr>
          <w:rtl/>
        </w:rPr>
        <w:t xml:space="preserve">מאוד </w:t>
      </w:r>
      <w:bookmarkStart w:id="30287" w:name="_ETM_Q73_361160"/>
      <w:bookmarkEnd w:id="30287"/>
      <w:r>
        <w:rPr>
          <w:rFonts w:hint="cs"/>
          <w:rtl/>
        </w:rPr>
        <w:t xml:space="preserve">מהם </w:t>
      </w:r>
      <w:r>
        <w:rPr>
          <w:rtl/>
        </w:rPr>
        <w:t xml:space="preserve">מצליחים </w:t>
      </w:r>
      <w:bookmarkStart w:id="30288" w:name="_ETM_Q73_361700"/>
      <w:bookmarkEnd w:id="30288"/>
      <w:r>
        <w:rPr>
          <w:rtl/>
        </w:rPr>
        <w:t xml:space="preserve">בשוק </w:t>
      </w:r>
      <w:bookmarkStart w:id="30289" w:name="_ETM_Q73_362000"/>
      <w:bookmarkEnd w:id="30289"/>
      <w:r>
        <w:rPr>
          <w:rtl/>
        </w:rPr>
        <w:t>העבודה</w:t>
      </w:r>
      <w:r>
        <w:rPr>
          <w:rFonts w:hint="cs"/>
          <w:rtl/>
        </w:rPr>
        <w:t>.</w:t>
      </w:r>
      <w:r>
        <w:rPr>
          <w:rtl/>
        </w:rPr>
        <w:t xml:space="preserve"> </w:t>
      </w:r>
      <w:bookmarkStart w:id="30290" w:name="_ETM_Q73_362840"/>
      <w:bookmarkStart w:id="30291" w:name="_ETM_Q73_364720"/>
      <w:bookmarkStart w:id="30292" w:name="_ETM_Q73_364775"/>
      <w:bookmarkStart w:id="30293" w:name="_ETM_Q73_364851"/>
      <w:bookmarkStart w:id="30294" w:name="_ETM_Q73_364908"/>
      <w:bookmarkEnd w:id="30290"/>
      <w:bookmarkEnd w:id="30291"/>
      <w:bookmarkEnd w:id="30292"/>
      <w:bookmarkEnd w:id="30293"/>
      <w:bookmarkEnd w:id="30294"/>
      <w:r>
        <w:rPr>
          <w:rtl/>
        </w:rPr>
        <w:t xml:space="preserve">אני </w:t>
      </w:r>
      <w:bookmarkStart w:id="30295" w:name="_ETM_Q73_362959"/>
      <w:bookmarkEnd w:id="30295"/>
      <w:r>
        <w:rPr>
          <w:rtl/>
        </w:rPr>
        <w:t xml:space="preserve">מציע </w:t>
      </w:r>
      <w:bookmarkStart w:id="30296" w:name="_ETM_Q73_363290"/>
      <w:bookmarkEnd w:id="30296"/>
      <w:r>
        <w:rPr>
          <w:rtl/>
        </w:rPr>
        <w:t xml:space="preserve">לאנשים </w:t>
      </w:r>
      <w:bookmarkStart w:id="30297" w:name="_ETM_Q73_363680"/>
      <w:bookmarkEnd w:id="30297"/>
      <w:r>
        <w:rPr>
          <w:rtl/>
        </w:rPr>
        <w:t>ללכת</w:t>
      </w:r>
      <w:bookmarkStart w:id="30298" w:name="_ETM_Q73_364970"/>
      <w:bookmarkEnd w:id="30298"/>
      <w:r>
        <w:rPr>
          <w:rFonts w:hint="cs"/>
          <w:rtl/>
        </w:rPr>
        <w:t xml:space="preserve"> ל</w:t>
      </w:r>
      <w:r>
        <w:rPr>
          <w:rtl/>
        </w:rPr>
        <w:t xml:space="preserve">בורסת </w:t>
      </w:r>
      <w:bookmarkStart w:id="30299" w:name="_ETM_Q73_365299"/>
      <w:bookmarkEnd w:id="30299"/>
      <w:r>
        <w:rPr>
          <w:rtl/>
        </w:rPr>
        <w:t xml:space="preserve">היהלומים </w:t>
      </w:r>
      <w:bookmarkStart w:id="30300" w:name="_ETM_Q73_365930"/>
      <w:bookmarkEnd w:id="30300"/>
      <w:r>
        <w:rPr>
          <w:rtl/>
        </w:rPr>
        <w:t xml:space="preserve">בתל </w:t>
      </w:r>
      <w:bookmarkStart w:id="30301" w:name="_ETM_Q73_366260"/>
      <w:bookmarkEnd w:id="30301"/>
      <w:r>
        <w:rPr>
          <w:rtl/>
        </w:rPr>
        <w:t xml:space="preserve">אביב </w:t>
      </w:r>
      <w:bookmarkStart w:id="30302" w:name="_ETM_Q73_366950"/>
      <w:bookmarkEnd w:id="30302"/>
      <w:r>
        <w:rPr>
          <w:rtl/>
        </w:rPr>
        <w:t xml:space="preserve">ולראות </w:t>
      </w:r>
      <w:bookmarkStart w:id="30303" w:name="_ETM_Q73_367489"/>
      <w:bookmarkEnd w:id="30303"/>
      <w:r>
        <w:rPr>
          <w:rtl/>
        </w:rPr>
        <w:t xml:space="preserve">כמה </w:t>
      </w:r>
      <w:bookmarkStart w:id="30304" w:name="_ETM_Q73_367790"/>
      <w:bookmarkEnd w:id="30304"/>
      <w:r>
        <w:rPr>
          <w:rtl/>
        </w:rPr>
        <w:t xml:space="preserve">חרדים </w:t>
      </w:r>
      <w:bookmarkStart w:id="30305" w:name="_ETM_Q73_368209"/>
      <w:bookmarkEnd w:id="30305"/>
      <w:r>
        <w:rPr>
          <w:rtl/>
        </w:rPr>
        <w:t xml:space="preserve">מסתובבים </w:t>
      </w:r>
      <w:bookmarkStart w:id="30306" w:name="_ETM_Q73_368720"/>
      <w:bookmarkEnd w:id="30306"/>
      <w:r>
        <w:rPr>
          <w:rtl/>
        </w:rPr>
        <w:t xml:space="preserve">שם </w:t>
      </w:r>
      <w:bookmarkStart w:id="30307" w:name="_ETM_Q73_369349"/>
      <w:bookmarkEnd w:id="30307"/>
      <w:r>
        <w:rPr>
          <w:rtl/>
        </w:rPr>
        <w:t xml:space="preserve">וכמה </w:t>
      </w:r>
      <w:bookmarkStart w:id="30308" w:name="_ETM_Q73_369829"/>
      <w:bookmarkEnd w:id="30308"/>
      <w:r>
        <w:rPr>
          <w:rtl/>
        </w:rPr>
        <w:t xml:space="preserve">חרדים </w:t>
      </w:r>
      <w:bookmarkStart w:id="30309" w:name="_ETM_Q73_370250"/>
      <w:bookmarkEnd w:id="30309"/>
      <w:r>
        <w:rPr>
          <w:rtl/>
        </w:rPr>
        <w:t xml:space="preserve">עושים </w:t>
      </w:r>
      <w:bookmarkStart w:id="30310" w:name="_ETM_Q73_370489"/>
      <w:bookmarkEnd w:id="30310"/>
      <w:r>
        <w:rPr>
          <w:rtl/>
        </w:rPr>
        <w:t xml:space="preserve">עסקים </w:t>
      </w:r>
      <w:bookmarkStart w:id="30311" w:name="_ETM_Q73_371750"/>
      <w:bookmarkEnd w:id="30311"/>
      <w:r>
        <w:rPr>
          <w:rtl/>
        </w:rPr>
        <w:t xml:space="preserve">בעסקי </w:t>
      </w:r>
      <w:bookmarkStart w:id="30312" w:name="_ETM_Q73_372169"/>
      <w:bookmarkEnd w:id="30312"/>
      <w:r>
        <w:rPr>
          <w:rtl/>
        </w:rPr>
        <w:t>היהלומים</w:t>
      </w:r>
      <w:r>
        <w:rPr>
          <w:rFonts w:hint="cs"/>
          <w:rtl/>
        </w:rPr>
        <w:t>.</w:t>
      </w:r>
      <w:bookmarkStart w:id="30313" w:name="_ETM_Q73_373500"/>
      <w:bookmarkEnd w:id="30313"/>
      <w:r>
        <w:rPr>
          <w:rFonts w:hint="cs"/>
          <w:rtl/>
        </w:rPr>
        <w:t xml:space="preserve"> </w:t>
      </w:r>
      <w:r>
        <w:rPr>
          <w:rtl/>
        </w:rPr>
        <w:t xml:space="preserve">מי </w:t>
      </w:r>
      <w:bookmarkStart w:id="30314" w:name="_ETM_Q73_373800"/>
      <w:bookmarkEnd w:id="30314"/>
      <w:r>
        <w:rPr>
          <w:rtl/>
        </w:rPr>
        <w:t xml:space="preserve">שרוצה </w:t>
      </w:r>
      <w:bookmarkStart w:id="30315" w:name="_ETM_Q73_374550"/>
      <w:bookmarkEnd w:id="30315"/>
      <w:r>
        <w:rPr>
          <w:rtl/>
        </w:rPr>
        <w:t>–</w:t>
      </w:r>
      <w:r>
        <w:rPr>
          <w:rFonts w:hint="cs"/>
          <w:rtl/>
        </w:rPr>
        <w:t xml:space="preserve"> </w:t>
      </w:r>
      <w:r>
        <w:rPr>
          <w:rtl/>
        </w:rPr>
        <w:t>עובד</w:t>
      </w:r>
      <w:bookmarkStart w:id="30316" w:name="_ETM_Q73_375520"/>
      <w:bookmarkEnd w:id="30316"/>
      <w:r>
        <w:rPr>
          <w:rFonts w:hint="cs"/>
          <w:rtl/>
        </w:rPr>
        <w:t xml:space="preserve">. </w:t>
      </w:r>
      <w:r>
        <w:rPr>
          <w:rtl/>
        </w:rPr>
        <w:t xml:space="preserve">יש </w:t>
      </w:r>
      <w:bookmarkStart w:id="30317" w:name="_ETM_Q73_375850"/>
      <w:bookmarkEnd w:id="30317"/>
      <w:r>
        <w:rPr>
          <w:rtl/>
        </w:rPr>
        <w:t xml:space="preserve">להם </w:t>
      </w:r>
      <w:bookmarkStart w:id="30318" w:name="_ETM_Q73_376030"/>
      <w:bookmarkEnd w:id="30318"/>
      <w:r>
        <w:rPr>
          <w:rtl/>
        </w:rPr>
        <w:t xml:space="preserve">את </w:t>
      </w:r>
      <w:bookmarkStart w:id="30319" w:name="_ETM_Q73_376090"/>
      <w:bookmarkEnd w:id="30319"/>
      <w:r>
        <w:rPr>
          <w:rtl/>
        </w:rPr>
        <w:t xml:space="preserve">היכולות </w:t>
      </w:r>
      <w:bookmarkStart w:id="30320" w:name="_ETM_Q73_376570"/>
      <w:bookmarkEnd w:id="30320"/>
      <w:r>
        <w:rPr>
          <w:rtl/>
        </w:rPr>
        <w:t xml:space="preserve">לעשות </w:t>
      </w:r>
      <w:bookmarkStart w:id="30321" w:name="_ETM_Q73_376930"/>
      <w:bookmarkEnd w:id="30321"/>
      <w:r>
        <w:rPr>
          <w:rtl/>
        </w:rPr>
        <w:t xml:space="preserve">את </w:t>
      </w:r>
      <w:bookmarkStart w:id="30322" w:name="_ETM_Q73_377020"/>
      <w:bookmarkEnd w:id="30322"/>
      <w:r>
        <w:rPr>
          <w:rtl/>
        </w:rPr>
        <w:t>זה</w:t>
      </w:r>
      <w:r>
        <w:rPr>
          <w:rFonts w:hint="cs"/>
          <w:rtl/>
        </w:rPr>
        <w:t>,</w:t>
      </w:r>
      <w:r>
        <w:rPr>
          <w:rtl/>
        </w:rPr>
        <w:t xml:space="preserve"> </w:t>
      </w:r>
      <w:bookmarkStart w:id="30323" w:name="_ETM_Q73_377200"/>
      <w:bookmarkEnd w:id="30323"/>
      <w:r>
        <w:rPr>
          <w:rtl/>
        </w:rPr>
        <w:t xml:space="preserve">והם </w:t>
      </w:r>
      <w:bookmarkStart w:id="30324" w:name="_ETM_Q73_377380"/>
      <w:bookmarkEnd w:id="30324"/>
      <w:r>
        <w:rPr>
          <w:rtl/>
        </w:rPr>
        <w:t xml:space="preserve">אנשים </w:t>
      </w:r>
      <w:bookmarkStart w:id="30325" w:name="_ETM_Q73_377740"/>
      <w:bookmarkEnd w:id="30325"/>
      <w:r>
        <w:rPr>
          <w:rtl/>
        </w:rPr>
        <w:t>חכמים</w:t>
      </w:r>
      <w:r>
        <w:rPr>
          <w:rFonts w:hint="cs"/>
          <w:rtl/>
        </w:rPr>
        <w:t>,</w:t>
      </w:r>
      <w:r>
        <w:rPr>
          <w:rtl/>
        </w:rPr>
        <w:t xml:space="preserve"> </w:t>
      </w:r>
      <w:bookmarkStart w:id="30326" w:name="_ETM_Q73_378870"/>
      <w:bookmarkEnd w:id="30326"/>
      <w:r>
        <w:rPr>
          <w:rtl/>
        </w:rPr>
        <w:t xml:space="preserve">ופשוט </w:t>
      </w:r>
      <w:bookmarkStart w:id="30327" w:name="_ETM_Q73_379409"/>
      <w:bookmarkEnd w:id="30327"/>
      <w:r>
        <w:rPr>
          <w:rtl/>
        </w:rPr>
        <w:t xml:space="preserve">צריך </w:t>
      </w:r>
      <w:bookmarkStart w:id="30328" w:name="_ETM_Q73_379769"/>
      <w:bookmarkEnd w:id="30328"/>
      <w:r>
        <w:rPr>
          <w:rtl/>
        </w:rPr>
        <w:t xml:space="preserve">לתת </w:t>
      </w:r>
      <w:bookmarkStart w:id="30329" w:name="_ETM_Q73_380099"/>
      <w:bookmarkEnd w:id="30329"/>
      <w:r>
        <w:rPr>
          <w:rtl/>
        </w:rPr>
        <w:t xml:space="preserve">להם </w:t>
      </w:r>
      <w:bookmarkStart w:id="30330" w:name="_ETM_Q73_380220"/>
      <w:bookmarkEnd w:id="30330"/>
      <w:r>
        <w:rPr>
          <w:rtl/>
        </w:rPr>
        <w:t xml:space="preserve">את </w:t>
      </w:r>
      <w:bookmarkStart w:id="30331" w:name="_ETM_Q73_380370"/>
      <w:bookmarkEnd w:id="30331"/>
      <w:r>
        <w:rPr>
          <w:rtl/>
        </w:rPr>
        <w:t>האפשרות</w:t>
      </w:r>
      <w:r w:rsidR="00B04B79">
        <w:rPr>
          <w:rFonts w:hint="cs"/>
          <w:rtl/>
        </w:rPr>
        <w:t>,</w:t>
      </w:r>
      <w:r>
        <w:rPr>
          <w:rtl/>
        </w:rPr>
        <w:t xml:space="preserve"> </w:t>
      </w:r>
      <w:bookmarkStart w:id="30332" w:name="_ETM_Q73_380939"/>
      <w:bookmarkEnd w:id="30332"/>
      <w:r>
        <w:rPr>
          <w:rtl/>
        </w:rPr>
        <w:t xml:space="preserve">לתת </w:t>
      </w:r>
      <w:bookmarkStart w:id="30333" w:name="_ETM_Q73_381269"/>
      <w:bookmarkEnd w:id="30333"/>
      <w:r>
        <w:rPr>
          <w:rtl/>
        </w:rPr>
        <w:t xml:space="preserve">להם </w:t>
      </w:r>
      <w:bookmarkStart w:id="30334" w:name="_ETM_Q73_381450"/>
      <w:bookmarkEnd w:id="30334"/>
      <w:r>
        <w:rPr>
          <w:rtl/>
        </w:rPr>
        <w:t xml:space="preserve">את </w:t>
      </w:r>
      <w:bookmarkStart w:id="30335" w:name="_ETM_Q73_381599"/>
      <w:bookmarkEnd w:id="30335"/>
      <w:r>
        <w:rPr>
          <w:rtl/>
        </w:rPr>
        <w:t xml:space="preserve">הסיכוי </w:t>
      </w:r>
      <w:bookmarkStart w:id="30336" w:name="_ETM_Q73_382739"/>
      <w:bookmarkEnd w:id="30336"/>
      <w:r>
        <w:rPr>
          <w:rtl/>
        </w:rPr>
        <w:t xml:space="preserve">הזה </w:t>
      </w:r>
      <w:bookmarkStart w:id="30337" w:name="_ETM_Q73_383349"/>
      <w:bookmarkEnd w:id="30337"/>
      <w:r>
        <w:rPr>
          <w:rtl/>
        </w:rPr>
        <w:t xml:space="preserve">לצאת </w:t>
      </w:r>
      <w:bookmarkStart w:id="30338" w:name="_ETM_Q73_383860"/>
      <w:bookmarkEnd w:id="30338"/>
      <w:r>
        <w:rPr>
          <w:rtl/>
        </w:rPr>
        <w:t xml:space="preserve">לשוק </w:t>
      </w:r>
      <w:bookmarkStart w:id="30339" w:name="_ETM_Q73_384189"/>
      <w:bookmarkEnd w:id="30339"/>
      <w:r>
        <w:rPr>
          <w:rtl/>
        </w:rPr>
        <w:t>העבודה</w:t>
      </w:r>
      <w:bookmarkStart w:id="30340" w:name="_ETM_Q73_384610"/>
      <w:bookmarkEnd w:id="30340"/>
      <w:r>
        <w:rPr>
          <w:rFonts w:hint="cs"/>
          <w:rtl/>
        </w:rPr>
        <w:t>.</w:t>
      </w:r>
    </w:p>
    <w:p w:rsidR="00071895" w:rsidRDefault="00071895" w:rsidP="00E01424">
      <w:pPr>
        <w:rPr>
          <w:rtl/>
        </w:rPr>
      </w:pPr>
      <w:bookmarkStart w:id="30341" w:name="_ETM_Q73_383017"/>
      <w:bookmarkStart w:id="30342" w:name="_ETM_Q73_383171"/>
      <w:bookmarkEnd w:id="30341"/>
      <w:bookmarkEnd w:id="30342"/>
    </w:p>
    <w:p w:rsidR="00B04B79" w:rsidRDefault="00071895" w:rsidP="00B04B79">
      <w:pPr>
        <w:rPr>
          <w:rtl/>
        </w:rPr>
      </w:pPr>
      <w:bookmarkStart w:id="30343" w:name="_ETM_Q73_383222"/>
      <w:bookmarkStart w:id="30344" w:name="_ETM_Q73_383330"/>
      <w:bookmarkEnd w:id="30343"/>
      <w:bookmarkEnd w:id="30344"/>
      <w:r>
        <w:rPr>
          <w:rtl/>
        </w:rPr>
        <w:t>לכן</w:t>
      </w:r>
      <w:r w:rsidR="00B04B79">
        <w:rPr>
          <w:rFonts w:hint="cs"/>
          <w:rtl/>
        </w:rPr>
        <w:t>,</w:t>
      </w:r>
      <w:r>
        <w:rPr>
          <w:rtl/>
        </w:rPr>
        <w:t xml:space="preserve"> </w:t>
      </w:r>
      <w:bookmarkStart w:id="30345" w:name="_ETM_Q73_385540"/>
      <w:bookmarkEnd w:id="30345"/>
      <w:r>
        <w:rPr>
          <w:rtl/>
        </w:rPr>
        <w:t xml:space="preserve">כשגפני </w:t>
      </w:r>
      <w:bookmarkStart w:id="30346" w:name="_ETM_Q73_387730"/>
      <w:bookmarkEnd w:id="30346"/>
      <w:r>
        <w:rPr>
          <w:rtl/>
        </w:rPr>
        <w:t xml:space="preserve">עושה </w:t>
      </w:r>
      <w:bookmarkStart w:id="30347" w:name="_ETM_Q73_387970"/>
      <w:bookmarkEnd w:id="30347"/>
      <w:r>
        <w:rPr>
          <w:rtl/>
        </w:rPr>
        <w:t xml:space="preserve">פרצופים </w:t>
      </w:r>
      <w:bookmarkStart w:id="30348" w:name="_ETM_Q73_388930"/>
      <w:bookmarkEnd w:id="30348"/>
      <w:r>
        <w:rPr>
          <w:rtl/>
        </w:rPr>
        <w:t xml:space="preserve">על </w:t>
      </w:r>
      <w:bookmarkStart w:id="30349" w:name="_ETM_Q73_389169"/>
      <w:bookmarkEnd w:id="30349"/>
      <w:r>
        <w:rPr>
          <w:rtl/>
        </w:rPr>
        <w:t>ה-</w:t>
      </w:r>
      <w:bookmarkStart w:id="30350" w:name="_ETM_Q73_390430"/>
      <w:bookmarkEnd w:id="30350"/>
      <w:r>
        <w:rPr>
          <w:rFonts w:hint="cs"/>
          <w:rtl/>
        </w:rPr>
        <w:t xml:space="preserve">590 מיליון </w:t>
      </w:r>
      <w:r>
        <w:rPr>
          <w:rtl/>
        </w:rPr>
        <w:t xml:space="preserve">שקל </w:t>
      </w:r>
      <w:bookmarkStart w:id="30351" w:name="_ETM_Q73_390760"/>
      <w:bookmarkEnd w:id="30351"/>
      <w:r>
        <w:rPr>
          <w:rtl/>
        </w:rPr>
        <w:t xml:space="preserve">שלא </w:t>
      </w:r>
      <w:bookmarkStart w:id="30352" w:name="_ETM_Q73_391000"/>
      <w:bookmarkEnd w:id="30352"/>
      <w:r>
        <w:rPr>
          <w:rtl/>
        </w:rPr>
        <w:t xml:space="preserve">אישרו </w:t>
      </w:r>
      <w:bookmarkStart w:id="30353" w:name="_ETM_Q73_391329"/>
      <w:bookmarkEnd w:id="30353"/>
      <w:r>
        <w:rPr>
          <w:rtl/>
        </w:rPr>
        <w:t xml:space="preserve">להם </w:t>
      </w:r>
      <w:bookmarkStart w:id="30354" w:name="_ETM_Q73_392019"/>
      <w:bookmarkEnd w:id="30354"/>
      <w:r>
        <w:rPr>
          <w:rtl/>
        </w:rPr>
        <w:t xml:space="preserve">לחינוך </w:t>
      </w:r>
      <w:bookmarkStart w:id="30355" w:name="_ETM_Q73_392530"/>
      <w:bookmarkEnd w:id="30355"/>
      <w:r>
        <w:rPr>
          <w:rtl/>
        </w:rPr>
        <w:t xml:space="preserve">הפרטי </w:t>
      </w:r>
      <w:bookmarkStart w:id="30356" w:name="_ETM_Q73_392919"/>
      <w:bookmarkEnd w:id="30356"/>
      <w:r>
        <w:rPr>
          <w:rtl/>
        </w:rPr>
        <w:t>של</w:t>
      </w:r>
      <w:r>
        <w:rPr>
          <w:rFonts w:hint="cs"/>
          <w:rtl/>
        </w:rPr>
        <w:t>א</w:t>
      </w:r>
      <w:r>
        <w:rPr>
          <w:rtl/>
        </w:rPr>
        <w:t xml:space="preserve"> </w:t>
      </w:r>
      <w:bookmarkStart w:id="30357" w:name="_ETM_Q73_393189"/>
      <w:bookmarkEnd w:id="30357"/>
      <w:r>
        <w:rPr>
          <w:rtl/>
        </w:rPr>
        <w:t xml:space="preserve">מלמד </w:t>
      </w:r>
      <w:bookmarkStart w:id="30358" w:name="_ETM_Q73_393549"/>
      <w:bookmarkEnd w:id="30358"/>
      <w:r>
        <w:rPr>
          <w:rtl/>
        </w:rPr>
        <w:t>ל</w:t>
      </w:r>
      <w:r>
        <w:rPr>
          <w:rFonts w:hint="cs"/>
          <w:rtl/>
        </w:rPr>
        <w:t>יבה</w:t>
      </w:r>
      <w:r>
        <w:rPr>
          <w:rtl/>
        </w:rPr>
        <w:t xml:space="preserve"> </w:t>
      </w:r>
      <w:bookmarkStart w:id="30359" w:name="_ETM_Q73_394269"/>
      <w:bookmarkEnd w:id="30359"/>
      <w:r w:rsidR="00B04B79">
        <w:rPr>
          <w:rFonts w:hint="cs"/>
          <w:rtl/>
        </w:rPr>
        <w:t xml:space="preserve">– </w:t>
      </w:r>
      <w:r>
        <w:rPr>
          <w:rtl/>
        </w:rPr>
        <w:t xml:space="preserve">יש </w:t>
      </w:r>
      <w:bookmarkStart w:id="30360" w:name="_ETM_Q73_394360"/>
      <w:bookmarkEnd w:id="30360"/>
      <w:r>
        <w:rPr>
          <w:rtl/>
        </w:rPr>
        <w:t xml:space="preserve">לי </w:t>
      </w:r>
      <w:bookmarkStart w:id="30361" w:name="_ETM_Q73_394450"/>
      <w:bookmarkEnd w:id="30361"/>
      <w:r>
        <w:rPr>
          <w:rtl/>
        </w:rPr>
        <w:t xml:space="preserve">משהו </w:t>
      </w:r>
      <w:bookmarkStart w:id="30362" w:name="_ETM_Q73_394720"/>
      <w:bookmarkEnd w:id="30362"/>
      <w:r>
        <w:rPr>
          <w:rtl/>
        </w:rPr>
        <w:t xml:space="preserve">להגיד </w:t>
      </w:r>
      <w:bookmarkStart w:id="30363" w:name="_ETM_Q73_394989"/>
      <w:bookmarkEnd w:id="30363"/>
      <w:r>
        <w:rPr>
          <w:rtl/>
        </w:rPr>
        <w:t>לגפני</w:t>
      </w:r>
      <w:r>
        <w:rPr>
          <w:rFonts w:hint="cs"/>
          <w:rtl/>
        </w:rPr>
        <w:t>:</w:t>
      </w:r>
      <w:r>
        <w:rPr>
          <w:rtl/>
        </w:rPr>
        <w:t xml:space="preserve"> </w:t>
      </w:r>
      <w:bookmarkStart w:id="30364" w:name="_ETM_Q73_395500"/>
      <w:bookmarkEnd w:id="30364"/>
      <w:r>
        <w:rPr>
          <w:rtl/>
        </w:rPr>
        <w:t xml:space="preserve">כל </w:t>
      </w:r>
      <w:bookmarkStart w:id="30365" w:name="_ETM_Q73_395650"/>
      <w:bookmarkEnd w:id="30365"/>
      <w:r>
        <w:rPr>
          <w:rtl/>
        </w:rPr>
        <w:t>הכבוד</w:t>
      </w:r>
      <w:r>
        <w:rPr>
          <w:rFonts w:hint="cs"/>
          <w:rtl/>
        </w:rPr>
        <w:t>.</w:t>
      </w:r>
      <w:r>
        <w:rPr>
          <w:rtl/>
        </w:rPr>
        <w:t xml:space="preserve"> </w:t>
      </w:r>
      <w:bookmarkStart w:id="30366" w:name="_ETM_Q73_396660"/>
      <w:bookmarkEnd w:id="30366"/>
      <w:r>
        <w:rPr>
          <w:rtl/>
        </w:rPr>
        <w:t xml:space="preserve">ככה </w:t>
      </w:r>
      <w:bookmarkStart w:id="30367" w:name="_ETM_Q73_397020"/>
      <w:bookmarkEnd w:id="30367"/>
      <w:r>
        <w:rPr>
          <w:rtl/>
        </w:rPr>
        <w:t xml:space="preserve">צריך </w:t>
      </w:r>
      <w:bookmarkStart w:id="30368" w:name="_ETM_Q73_397230"/>
      <w:bookmarkEnd w:id="30368"/>
      <w:r>
        <w:rPr>
          <w:rtl/>
        </w:rPr>
        <w:t>להיות</w:t>
      </w:r>
      <w:r>
        <w:rPr>
          <w:rFonts w:hint="cs"/>
          <w:rtl/>
        </w:rPr>
        <w:t>.</w:t>
      </w:r>
      <w:r>
        <w:rPr>
          <w:rtl/>
        </w:rPr>
        <w:t xml:space="preserve"> </w:t>
      </w:r>
      <w:bookmarkStart w:id="30369" w:name="_ETM_Q73_397800"/>
      <w:bookmarkEnd w:id="30369"/>
      <w:r>
        <w:rPr>
          <w:rtl/>
        </w:rPr>
        <w:t xml:space="preserve">מי </w:t>
      </w:r>
      <w:bookmarkStart w:id="30370" w:name="_ETM_Q73_398040"/>
      <w:bookmarkEnd w:id="30370"/>
      <w:r>
        <w:rPr>
          <w:rtl/>
        </w:rPr>
        <w:t xml:space="preserve">שלא </w:t>
      </w:r>
      <w:bookmarkStart w:id="30371" w:name="_ETM_Q73_398280"/>
      <w:bookmarkEnd w:id="30371"/>
      <w:r>
        <w:rPr>
          <w:rtl/>
        </w:rPr>
        <w:t xml:space="preserve">לומד </w:t>
      </w:r>
      <w:bookmarkStart w:id="30372" w:name="_ETM_Q73_398550"/>
      <w:bookmarkEnd w:id="30372"/>
      <w:r>
        <w:rPr>
          <w:rtl/>
        </w:rPr>
        <w:t xml:space="preserve">לימודי </w:t>
      </w:r>
      <w:bookmarkStart w:id="30373" w:name="_ETM_Q73_398880"/>
      <w:bookmarkEnd w:id="30373"/>
      <w:r>
        <w:rPr>
          <w:rtl/>
        </w:rPr>
        <w:t>ליבה</w:t>
      </w:r>
      <w:r>
        <w:rPr>
          <w:rFonts w:hint="cs"/>
          <w:rtl/>
        </w:rPr>
        <w:t>,</w:t>
      </w:r>
      <w:r>
        <w:rPr>
          <w:rtl/>
        </w:rPr>
        <w:t xml:space="preserve"> </w:t>
      </w:r>
      <w:bookmarkStart w:id="30374" w:name="_ETM_Q73_399530"/>
      <w:bookmarkEnd w:id="30374"/>
      <w:r>
        <w:rPr>
          <w:rtl/>
        </w:rPr>
        <w:t xml:space="preserve">לא </w:t>
      </w:r>
      <w:bookmarkStart w:id="30375" w:name="_ETM_Q73_399860"/>
      <w:bookmarkEnd w:id="30375"/>
      <w:r>
        <w:rPr>
          <w:rtl/>
        </w:rPr>
        <w:t xml:space="preserve">צריך </w:t>
      </w:r>
      <w:bookmarkStart w:id="30376" w:name="_ETM_Q73_400310"/>
      <w:bookmarkEnd w:id="30376"/>
      <w:r>
        <w:rPr>
          <w:rtl/>
        </w:rPr>
        <w:t xml:space="preserve">לקבל </w:t>
      </w:r>
      <w:bookmarkStart w:id="30377" w:name="_ETM_Q73_400730"/>
      <w:bookmarkEnd w:id="30377"/>
      <w:r>
        <w:rPr>
          <w:rtl/>
        </w:rPr>
        <w:t xml:space="preserve">כסף </w:t>
      </w:r>
      <w:bookmarkStart w:id="30378" w:name="_ETM_Q73_401090"/>
      <w:bookmarkEnd w:id="30378"/>
      <w:r>
        <w:rPr>
          <w:rtl/>
        </w:rPr>
        <w:t xml:space="preserve">ממדינת </w:t>
      </w:r>
      <w:bookmarkStart w:id="30379" w:name="_ETM_Q73_401570"/>
      <w:bookmarkEnd w:id="30379"/>
      <w:r>
        <w:rPr>
          <w:rtl/>
        </w:rPr>
        <w:t>ישראל</w:t>
      </w:r>
      <w:r>
        <w:rPr>
          <w:rFonts w:hint="cs"/>
          <w:rtl/>
        </w:rPr>
        <w:t>.</w:t>
      </w:r>
      <w:r>
        <w:rPr>
          <w:rtl/>
        </w:rPr>
        <w:t xml:space="preserve"> </w:t>
      </w:r>
      <w:bookmarkStart w:id="30380" w:name="_ETM_Q73_402440"/>
      <w:bookmarkEnd w:id="30380"/>
      <w:r>
        <w:rPr>
          <w:rtl/>
        </w:rPr>
        <w:t>מ</w:t>
      </w:r>
      <w:r>
        <w:rPr>
          <w:rFonts w:hint="cs"/>
          <w:rtl/>
        </w:rPr>
        <w:t xml:space="preserve">י </w:t>
      </w:r>
      <w:r>
        <w:rPr>
          <w:rtl/>
        </w:rPr>
        <w:t xml:space="preserve">שכן </w:t>
      </w:r>
      <w:bookmarkStart w:id="30381" w:name="_ETM_Q73_402980"/>
      <w:bookmarkEnd w:id="30381"/>
      <w:r>
        <w:rPr>
          <w:rtl/>
        </w:rPr>
        <w:t xml:space="preserve">לומד </w:t>
      </w:r>
      <w:bookmarkStart w:id="30382" w:name="_ETM_Q73_403280"/>
      <w:bookmarkEnd w:id="30382"/>
      <w:r>
        <w:rPr>
          <w:rtl/>
        </w:rPr>
        <w:t xml:space="preserve">לימודי </w:t>
      </w:r>
      <w:bookmarkStart w:id="30383" w:name="_ETM_Q73_403610"/>
      <w:bookmarkEnd w:id="30383"/>
      <w:r>
        <w:rPr>
          <w:rtl/>
        </w:rPr>
        <w:t>ליבה</w:t>
      </w:r>
      <w:r>
        <w:rPr>
          <w:rFonts w:hint="cs"/>
          <w:rtl/>
        </w:rPr>
        <w:t>,</w:t>
      </w:r>
      <w:r>
        <w:rPr>
          <w:rtl/>
        </w:rPr>
        <w:t xml:space="preserve"> </w:t>
      </w:r>
      <w:bookmarkStart w:id="30384" w:name="_ETM_Q73_404240"/>
      <w:bookmarkEnd w:id="30384"/>
      <w:r>
        <w:rPr>
          <w:rtl/>
        </w:rPr>
        <w:t xml:space="preserve">צריך </w:t>
      </w:r>
      <w:bookmarkStart w:id="30385" w:name="_ETM_Q73_404450"/>
      <w:bookmarkEnd w:id="30385"/>
      <w:r>
        <w:rPr>
          <w:rtl/>
        </w:rPr>
        <w:t xml:space="preserve">לקבל </w:t>
      </w:r>
      <w:bookmarkStart w:id="30386" w:name="_ETM_Q73_404840"/>
      <w:bookmarkEnd w:id="30386"/>
      <w:r>
        <w:rPr>
          <w:rtl/>
        </w:rPr>
        <w:t>כמו</w:t>
      </w:r>
      <w:r>
        <w:rPr>
          <w:rFonts w:hint="cs"/>
          <w:rtl/>
        </w:rPr>
        <w:t xml:space="preserve"> כל ילד אחר.</w:t>
      </w:r>
      <w:r>
        <w:rPr>
          <w:rtl/>
        </w:rPr>
        <w:t xml:space="preserve"> </w:t>
      </w:r>
      <w:bookmarkStart w:id="30387" w:name="_ETM_Q73_406780"/>
      <w:bookmarkEnd w:id="30387"/>
      <w:r>
        <w:rPr>
          <w:rtl/>
        </w:rPr>
        <w:t xml:space="preserve">פה </w:t>
      </w:r>
      <w:bookmarkStart w:id="30388" w:name="_ETM_Q73_407290"/>
      <w:bookmarkEnd w:id="30388"/>
      <w:r>
        <w:rPr>
          <w:rtl/>
        </w:rPr>
        <w:t xml:space="preserve">אין </w:t>
      </w:r>
      <w:bookmarkStart w:id="30389" w:name="_ETM_Q73_407530"/>
      <w:bookmarkEnd w:id="30389"/>
      <w:r>
        <w:rPr>
          <w:rtl/>
        </w:rPr>
        <w:t xml:space="preserve">על </w:t>
      </w:r>
      <w:bookmarkStart w:id="30390" w:name="_ETM_Q73_407620"/>
      <w:bookmarkEnd w:id="30390"/>
      <w:r>
        <w:rPr>
          <w:rtl/>
        </w:rPr>
        <w:t xml:space="preserve">מה </w:t>
      </w:r>
      <w:bookmarkStart w:id="30391" w:name="_ETM_Q73_407740"/>
      <w:bookmarkEnd w:id="30391"/>
      <w:r>
        <w:rPr>
          <w:rtl/>
        </w:rPr>
        <w:t>לדבר</w:t>
      </w:r>
      <w:r>
        <w:rPr>
          <w:rFonts w:hint="cs"/>
          <w:rtl/>
        </w:rPr>
        <w:t>.</w:t>
      </w:r>
      <w:r w:rsidR="00B04B79">
        <w:rPr>
          <w:rFonts w:hint="cs"/>
          <w:rtl/>
        </w:rPr>
        <w:t xml:space="preserve"> </w:t>
      </w:r>
      <w:bookmarkStart w:id="30392" w:name="_ETM_Q73_410506"/>
      <w:bookmarkStart w:id="30393" w:name="_ETM_Q73_410669"/>
      <w:bookmarkStart w:id="30394" w:name="_ETM_Q73_410730"/>
      <w:bookmarkStart w:id="30395" w:name="_ETM_Q73_410825"/>
      <w:bookmarkStart w:id="30396" w:name="_ETM_Q73_408610"/>
      <w:bookmarkEnd w:id="30392"/>
      <w:bookmarkEnd w:id="30393"/>
      <w:bookmarkEnd w:id="30394"/>
      <w:bookmarkEnd w:id="30395"/>
      <w:bookmarkEnd w:id="30396"/>
    </w:p>
    <w:p w:rsidR="00B04B79" w:rsidRDefault="00B04B79" w:rsidP="00B04B79">
      <w:pPr>
        <w:rPr>
          <w:rtl/>
        </w:rPr>
      </w:pPr>
    </w:p>
    <w:p w:rsidR="00071895" w:rsidRDefault="00071895" w:rsidP="00B04B79">
      <w:pPr>
        <w:rPr>
          <w:rtl/>
        </w:rPr>
      </w:pPr>
      <w:r>
        <w:rPr>
          <w:rtl/>
        </w:rPr>
        <w:t xml:space="preserve">הגירעון </w:t>
      </w:r>
      <w:bookmarkStart w:id="30397" w:name="_ETM_Q73_409270"/>
      <w:bookmarkEnd w:id="30397"/>
      <w:r>
        <w:rPr>
          <w:rtl/>
        </w:rPr>
        <w:t>המצטבר</w:t>
      </w:r>
      <w:r>
        <w:rPr>
          <w:rFonts w:hint="cs"/>
          <w:rtl/>
        </w:rPr>
        <w:t xml:space="preserve"> </w:t>
      </w:r>
      <w:r>
        <w:rPr>
          <w:rtl/>
        </w:rPr>
        <w:t xml:space="preserve">ב-12 </w:t>
      </w:r>
      <w:bookmarkStart w:id="30398" w:name="_ETM_Q73_413180"/>
      <w:bookmarkEnd w:id="30398"/>
      <w:r>
        <w:rPr>
          <w:rtl/>
        </w:rPr>
        <w:t xml:space="preserve">חודשים </w:t>
      </w:r>
      <w:bookmarkStart w:id="30399" w:name="_ETM_Q73_413569"/>
      <w:bookmarkEnd w:id="30399"/>
      <w:r>
        <w:rPr>
          <w:rtl/>
        </w:rPr>
        <w:t>האחרונים</w:t>
      </w:r>
      <w:r>
        <w:rPr>
          <w:rFonts w:hint="cs"/>
          <w:rtl/>
        </w:rPr>
        <w:t xml:space="preserve"> –</w:t>
      </w:r>
      <w:r>
        <w:rPr>
          <w:rtl/>
        </w:rPr>
        <w:t xml:space="preserve"> </w:t>
      </w:r>
      <w:bookmarkStart w:id="30400" w:name="_ETM_Q73_411530"/>
      <w:bookmarkEnd w:id="30400"/>
      <w:r>
        <w:rPr>
          <w:rtl/>
        </w:rPr>
        <w:t xml:space="preserve">ובטח </w:t>
      </w:r>
      <w:bookmarkStart w:id="30401" w:name="_ETM_Q73_411890"/>
      <w:bookmarkEnd w:id="30401"/>
      <w:r>
        <w:rPr>
          <w:rtl/>
        </w:rPr>
        <w:t xml:space="preserve">גפני </w:t>
      </w:r>
      <w:bookmarkStart w:id="30402" w:name="_ETM_Q73_412219"/>
      <w:bookmarkEnd w:id="30402"/>
      <w:r>
        <w:rPr>
          <w:rtl/>
        </w:rPr>
        <w:t xml:space="preserve">יודע </w:t>
      </w:r>
      <w:bookmarkStart w:id="30403" w:name="_ETM_Q73_412489"/>
      <w:bookmarkEnd w:id="30403"/>
      <w:r>
        <w:rPr>
          <w:rtl/>
        </w:rPr>
        <w:t xml:space="preserve">את </w:t>
      </w:r>
      <w:bookmarkStart w:id="30404" w:name="_ETM_Q73_412549"/>
      <w:bookmarkEnd w:id="30404"/>
      <w:r>
        <w:rPr>
          <w:rtl/>
        </w:rPr>
        <w:t>זה</w:t>
      </w:r>
      <w:r>
        <w:rPr>
          <w:rFonts w:hint="cs"/>
          <w:rtl/>
        </w:rPr>
        <w:t xml:space="preserve"> –</w:t>
      </w:r>
      <w:bookmarkStart w:id="30405" w:name="_ETM_Q73_414019"/>
      <w:bookmarkEnd w:id="30405"/>
      <w:r>
        <w:rPr>
          <w:rFonts w:hint="cs"/>
          <w:rtl/>
        </w:rPr>
        <w:t xml:space="preserve"> </w:t>
      </w:r>
      <w:r>
        <w:rPr>
          <w:rtl/>
        </w:rPr>
        <w:t>ה</w:t>
      </w:r>
      <w:r>
        <w:rPr>
          <w:rFonts w:hint="cs"/>
          <w:rtl/>
        </w:rPr>
        <w:t xml:space="preserve">וא </w:t>
      </w:r>
      <w:r>
        <w:rPr>
          <w:rtl/>
        </w:rPr>
        <w:t xml:space="preserve">גירעון </w:t>
      </w:r>
      <w:bookmarkStart w:id="30406" w:name="_ETM_Q73_414469"/>
      <w:bookmarkEnd w:id="30406"/>
      <w:r>
        <w:rPr>
          <w:rtl/>
        </w:rPr>
        <w:t xml:space="preserve">של </w:t>
      </w:r>
      <w:bookmarkStart w:id="30407" w:name="_ETM_Q73_414680"/>
      <w:bookmarkEnd w:id="30407"/>
      <w:r>
        <w:rPr>
          <w:rtl/>
        </w:rPr>
        <w:t xml:space="preserve">105 </w:t>
      </w:r>
      <w:bookmarkStart w:id="30408" w:name="_ETM_Q73_416239"/>
      <w:bookmarkEnd w:id="30408"/>
      <w:r>
        <w:rPr>
          <w:rtl/>
        </w:rPr>
        <w:t xml:space="preserve">מיליארד </w:t>
      </w:r>
      <w:bookmarkStart w:id="30409" w:name="_ETM_Q73_417379"/>
      <w:bookmarkEnd w:id="30409"/>
      <w:r>
        <w:rPr>
          <w:rtl/>
        </w:rPr>
        <w:t>שקלים</w:t>
      </w:r>
      <w:r>
        <w:rPr>
          <w:rFonts w:hint="cs"/>
          <w:rtl/>
        </w:rPr>
        <w:t>,</w:t>
      </w:r>
      <w:r>
        <w:rPr>
          <w:rtl/>
        </w:rPr>
        <w:t xml:space="preserve"> </w:t>
      </w:r>
      <w:bookmarkStart w:id="30410" w:name="_ETM_Q73_417979"/>
      <w:bookmarkEnd w:id="30410"/>
      <w:r>
        <w:rPr>
          <w:rFonts w:hint="cs"/>
          <w:rtl/>
        </w:rPr>
        <w:t>י</w:t>
      </w:r>
      <w:r>
        <w:rPr>
          <w:rtl/>
        </w:rPr>
        <w:t xml:space="preserve">ותר </w:t>
      </w:r>
      <w:bookmarkStart w:id="30411" w:name="_ETM_Q73_418249"/>
      <w:bookmarkEnd w:id="30411"/>
      <w:r>
        <w:rPr>
          <w:rtl/>
        </w:rPr>
        <w:t xml:space="preserve">נכון </w:t>
      </w:r>
      <w:bookmarkStart w:id="30412" w:name="_ETM_Q73_418519"/>
      <w:bookmarkEnd w:id="30412"/>
      <w:r>
        <w:rPr>
          <w:rtl/>
        </w:rPr>
        <w:t xml:space="preserve">105.3 </w:t>
      </w:r>
      <w:bookmarkStart w:id="30413" w:name="_ETM_Q73_419779"/>
      <w:bookmarkEnd w:id="30413"/>
      <w:r>
        <w:rPr>
          <w:rtl/>
        </w:rPr>
        <w:t xml:space="preserve">מיליארד </w:t>
      </w:r>
      <w:bookmarkStart w:id="30414" w:name="_ETM_Q73_420079"/>
      <w:bookmarkEnd w:id="30414"/>
      <w:r>
        <w:rPr>
          <w:rtl/>
        </w:rPr>
        <w:t>שקלים</w:t>
      </w:r>
      <w:r>
        <w:rPr>
          <w:rFonts w:hint="cs"/>
          <w:rtl/>
        </w:rPr>
        <w:t>.</w:t>
      </w:r>
      <w:r>
        <w:rPr>
          <w:rtl/>
        </w:rPr>
        <w:t xml:space="preserve"> </w:t>
      </w:r>
      <w:bookmarkStart w:id="30415" w:name="_ETM_Q73_421390"/>
      <w:bookmarkEnd w:id="30415"/>
      <w:r>
        <w:rPr>
          <w:rtl/>
        </w:rPr>
        <w:t xml:space="preserve">זה </w:t>
      </w:r>
      <w:bookmarkStart w:id="30416" w:name="_ETM_Q73_421570"/>
      <w:bookmarkEnd w:id="30416"/>
      <w:r>
        <w:rPr>
          <w:rtl/>
        </w:rPr>
        <w:t xml:space="preserve">גירעון </w:t>
      </w:r>
      <w:bookmarkStart w:id="30417" w:name="_ETM_Q73_421870"/>
      <w:bookmarkEnd w:id="30417"/>
      <w:r>
        <w:rPr>
          <w:rtl/>
        </w:rPr>
        <w:t>מטורף</w:t>
      </w:r>
      <w:r>
        <w:rPr>
          <w:rFonts w:hint="cs"/>
          <w:rtl/>
        </w:rPr>
        <w:t>.</w:t>
      </w:r>
      <w:r>
        <w:rPr>
          <w:rtl/>
        </w:rPr>
        <w:t xml:space="preserve"> </w:t>
      </w:r>
      <w:bookmarkStart w:id="30418" w:name="_ETM_Q73_423019"/>
      <w:bookmarkEnd w:id="30418"/>
      <w:r>
        <w:rPr>
          <w:rtl/>
        </w:rPr>
        <w:t xml:space="preserve">הגירעון </w:t>
      </w:r>
      <w:bookmarkStart w:id="30419" w:name="_ETM_Q73_423650"/>
      <w:bookmarkEnd w:id="30419"/>
      <w:r>
        <w:rPr>
          <w:rtl/>
        </w:rPr>
        <w:t>הזה</w:t>
      </w:r>
      <w:r>
        <w:rPr>
          <w:rFonts w:hint="cs"/>
          <w:rtl/>
        </w:rPr>
        <w:t>,</w:t>
      </w:r>
      <w:r>
        <w:rPr>
          <w:rtl/>
        </w:rPr>
        <w:t xml:space="preserve"> </w:t>
      </w:r>
      <w:bookmarkStart w:id="30420" w:name="_ETM_Q73_424530"/>
      <w:bookmarkEnd w:id="30420"/>
      <w:r>
        <w:rPr>
          <w:rtl/>
        </w:rPr>
        <w:t xml:space="preserve">יצטרכו </w:t>
      </w:r>
      <w:bookmarkStart w:id="30421" w:name="_ETM_Q73_424920"/>
      <w:bookmarkEnd w:id="30421"/>
      <w:r>
        <w:rPr>
          <w:rtl/>
        </w:rPr>
        <w:t xml:space="preserve">לשלם </w:t>
      </w:r>
      <w:bookmarkStart w:id="30422" w:name="_ETM_Q73_425310"/>
      <w:bookmarkEnd w:id="30422"/>
      <w:r>
        <w:rPr>
          <w:rtl/>
        </w:rPr>
        <w:t>אותו</w:t>
      </w:r>
      <w:r>
        <w:rPr>
          <w:rFonts w:hint="cs"/>
          <w:rtl/>
        </w:rPr>
        <w:t>.</w:t>
      </w:r>
      <w:r>
        <w:rPr>
          <w:rtl/>
        </w:rPr>
        <w:t xml:space="preserve"> </w:t>
      </w:r>
      <w:bookmarkStart w:id="30423" w:name="_ETM_Q73_425640"/>
      <w:bookmarkEnd w:id="30423"/>
      <w:r>
        <w:rPr>
          <w:rtl/>
        </w:rPr>
        <w:t xml:space="preserve">מי </w:t>
      </w:r>
      <w:bookmarkStart w:id="30424" w:name="_ETM_Q73_425879"/>
      <w:bookmarkEnd w:id="30424"/>
      <w:r>
        <w:rPr>
          <w:rtl/>
        </w:rPr>
        <w:t xml:space="preserve">ישלם </w:t>
      </w:r>
      <w:bookmarkStart w:id="30425" w:name="_ETM_Q73_426269"/>
      <w:bookmarkEnd w:id="30425"/>
      <w:r>
        <w:rPr>
          <w:rtl/>
        </w:rPr>
        <w:t>אותו</w:t>
      </w:r>
      <w:r>
        <w:rPr>
          <w:rFonts w:hint="cs"/>
          <w:rtl/>
        </w:rPr>
        <w:t>?</w:t>
      </w:r>
      <w:r>
        <w:rPr>
          <w:rtl/>
        </w:rPr>
        <w:t xml:space="preserve"> </w:t>
      </w:r>
      <w:bookmarkStart w:id="30426" w:name="_ETM_Q73_427220"/>
      <w:bookmarkEnd w:id="30426"/>
      <w:r>
        <w:rPr>
          <w:rtl/>
        </w:rPr>
        <w:t xml:space="preserve">אזרחי </w:t>
      </w:r>
      <w:bookmarkStart w:id="30427" w:name="_ETM_Q73_427610"/>
      <w:bookmarkEnd w:id="30427"/>
      <w:r>
        <w:rPr>
          <w:rtl/>
        </w:rPr>
        <w:t>המדינה</w:t>
      </w:r>
      <w:r>
        <w:rPr>
          <w:rFonts w:hint="cs"/>
          <w:rtl/>
        </w:rPr>
        <w:t>.</w:t>
      </w:r>
      <w:r>
        <w:rPr>
          <w:rtl/>
        </w:rPr>
        <w:t xml:space="preserve"> </w:t>
      </w:r>
      <w:bookmarkStart w:id="30428" w:name="_ETM_Q73_429159"/>
      <w:bookmarkEnd w:id="30428"/>
      <w:r>
        <w:rPr>
          <w:rtl/>
        </w:rPr>
        <w:t xml:space="preserve">גם </w:t>
      </w:r>
      <w:bookmarkStart w:id="30429" w:name="_ETM_Q73_429700"/>
      <w:bookmarkEnd w:id="30429"/>
      <w:r>
        <w:rPr>
          <w:rFonts w:hint="cs"/>
          <w:rtl/>
        </w:rPr>
        <w:t>ווליד טאהא</w:t>
      </w:r>
      <w:r>
        <w:rPr>
          <w:rtl/>
        </w:rPr>
        <w:t xml:space="preserve"> </w:t>
      </w:r>
      <w:bookmarkStart w:id="30430" w:name="_ETM_Q73_430209"/>
      <w:bookmarkEnd w:id="30430"/>
      <w:r>
        <w:rPr>
          <w:rtl/>
        </w:rPr>
        <w:t xml:space="preserve">ישלם </w:t>
      </w:r>
      <w:bookmarkStart w:id="30431" w:name="_ETM_Q73_430629"/>
      <w:bookmarkEnd w:id="30431"/>
      <w:r>
        <w:rPr>
          <w:rtl/>
        </w:rPr>
        <w:t xml:space="preserve">את </w:t>
      </w:r>
      <w:bookmarkStart w:id="30432" w:name="_ETM_Q73_430750"/>
      <w:bookmarkEnd w:id="30432"/>
      <w:r>
        <w:rPr>
          <w:rtl/>
        </w:rPr>
        <w:t xml:space="preserve">זה </w:t>
      </w:r>
      <w:bookmarkStart w:id="30433" w:name="_ETM_Q73_430989"/>
      <w:bookmarkEnd w:id="30433"/>
      <w:r>
        <w:rPr>
          <w:rtl/>
        </w:rPr>
        <w:t xml:space="preserve">וגם </w:t>
      </w:r>
      <w:bookmarkStart w:id="30434" w:name="_ETM_Q73_431290"/>
      <w:bookmarkEnd w:id="30434"/>
      <w:r>
        <w:rPr>
          <w:rtl/>
        </w:rPr>
        <w:t xml:space="preserve">סימון </w:t>
      </w:r>
      <w:bookmarkStart w:id="30435" w:name="_ETM_Q73_431620"/>
      <w:bookmarkEnd w:id="30435"/>
      <w:r>
        <w:rPr>
          <w:rtl/>
        </w:rPr>
        <w:t xml:space="preserve">דוידסון </w:t>
      </w:r>
      <w:bookmarkStart w:id="30436" w:name="_ETM_Q73_432129"/>
      <w:bookmarkEnd w:id="30436"/>
      <w:r>
        <w:rPr>
          <w:rFonts w:hint="cs"/>
          <w:rtl/>
        </w:rPr>
        <w:t>י</w:t>
      </w:r>
      <w:r>
        <w:rPr>
          <w:rtl/>
        </w:rPr>
        <w:t xml:space="preserve">שלם </w:t>
      </w:r>
      <w:bookmarkStart w:id="30437" w:name="_ETM_Q73_432519"/>
      <w:bookmarkEnd w:id="30437"/>
      <w:r>
        <w:rPr>
          <w:rtl/>
        </w:rPr>
        <w:t xml:space="preserve">את </w:t>
      </w:r>
      <w:bookmarkStart w:id="30438" w:name="_ETM_Q73_432610"/>
      <w:bookmarkEnd w:id="30438"/>
      <w:r>
        <w:rPr>
          <w:rtl/>
        </w:rPr>
        <w:t xml:space="preserve">זה </w:t>
      </w:r>
      <w:bookmarkStart w:id="30439" w:name="_ETM_Q73_432909"/>
      <w:bookmarkEnd w:id="30439"/>
      <w:r>
        <w:rPr>
          <w:rtl/>
        </w:rPr>
        <w:t xml:space="preserve">וגם </w:t>
      </w:r>
      <w:bookmarkStart w:id="30440" w:name="_ETM_Q73_433209"/>
      <w:bookmarkEnd w:id="30440"/>
      <w:r>
        <w:rPr>
          <w:rtl/>
        </w:rPr>
        <w:t>הגב</w:t>
      </w:r>
      <w:r w:rsidR="00B04B79">
        <w:rPr>
          <w:rFonts w:hint="cs"/>
          <w:rtl/>
        </w:rPr>
        <w:t>'</w:t>
      </w:r>
      <w:r>
        <w:rPr>
          <w:rtl/>
        </w:rPr>
        <w:t xml:space="preserve"> </w:t>
      </w:r>
      <w:bookmarkStart w:id="30441" w:name="_ETM_Q73_433659"/>
      <w:bookmarkEnd w:id="30441"/>
      <w:r>
        <w:rPr>
          <w:rtl/>
        </w:rPr>
        <w:t xml:space="preserve">פרקש </w:t>
      </w:r>
      <w:bookmarkStart w:id="30442" w:name="_ETM_Q73_434049"/>
      <w:bookmarkEnd w:id="30442"/>
      <w:r>
        <w:rPr>
          <w:rtl/>
        </w:rPr>
        <w:t xml:space="preserve">תשלם </w:t>
      </w:r>
      <w:bookmarkStart w:id="30443" w:name="_ETM_Q73_434470"/>
      <w:bookmarkEnd w:id="30443"/>
      <w:r>
        <w:rPr>
          <w:rtl/>
        </w:rPr>
        <w:t xml:space="preserve">את </w:t>
      </w:r>
      <w:bookmarkStart w:id="30444" w:name="_ETM_Q73_434560"/>
      <w:bookmarkEnd w:id="30444"/>
      <w:r>
        <w:rPr>
          <w:rtl/>
        </w:rPr>
        <w:t>זה</w:t>
      </w:r>
      <w:r>
        <w:rPr>
          <w:rFonts w:hint="cs"/>
          <w:rtl/>
        </w:rPr>
        <w:t xml:space="preserve">, </w:t>
      </w:r>
      <w:bookmarkStart w:id="30445" w:name="_ETM_Q73_434496"/>
      <w:bookmarkEnd w:id="30445"/>
      <w:r>
        <w:rPr>
          <w:rFonts w:hint="cs"/>
          <w:rtl/>
        </w:rPr>
        <w:t>ה</w:t>
      </w:r>
      <w:bookmarkStart w:id="30446" w:name="_ETM_Q73_434739"/>
      <w:bookmarkEnd w:id="30446"/>
      <w:r>
        <w:rPr>
          <w:rtl/>
        </w:rPr>
        <w:t>יושבת</w:t>
      </w:r>
      <w:bookmarkStart w:id="30447" w:name="_ETM_Q73_435189"/>
      <w:bookmarkEnd w:id="30447"/>
      <w:r>
        <w:rPr>
          <w:rFonts w:hint="cs"/>
          <w:rtl/>
        </w:rPr>
        <w:t>-</w:t>
      </w:r>
      <w:r>
        <w:rPr>
          <w:rtl/>
        </w:rPr>
        <w:t>ראש</w:t>
      </w:r>
      <w:r>
        <w:rPr>
          <w:rFonts w:hint="cs"/>
          <w:rtl/>
        </w:rPr>
        <w:t>.</w:t>
      </w:r>
      <w:r>
        <w:rPr>
          <w:rtl/>
        </w:rPr>
        <w:t xml:space="preserve"> </w:t>
      </w:r>
      <w:bookmarkStart w:id="30448" w:name="_ETM_Q73_435990"/>
      <w:bookmarkEnd w:id="30448"/>
      <w:r>
        <w:rPr>
          <w:rtl/>
        </w:rPr>
        <w:t xml:space="preserve">כולנו </w:t>
      </w:r>
      <w:bookmarkStart w:id="30449" w:name="_ETM_Q73_436620"/>
      <w:bookmarkEnd w:id="30449"/>
      <w:r>
        <w:rPr>
          <w:rtl/>
        </w:rPr>
        <w:t xml:space="preserve">נשלם </w:t>
      </w:r>
      <w:bookmarkStart w:id="30450" w:name="_ETM_Q73_437190"/>
      <w:bookmarkEnd w:id="30450"/>
      <w:r>
        <w:rPr>
          <w:rtl/>
        </w:rPr>
        <w:t xml:space="preserve">את </w:t>
      </w:r>
      <w:bookmarkStart w:id="30451" w:name="_ETM_Q73_437310"/>
      <w:bookmarkEnd w:id="30451"/>
      <w:r>
        <w:rPr>
          <w:rtl/>
        </w:rPr>
        <w:t xml:space="preserve">הגירעון </w:t>
      </w:r>
      <w:bookmarkStart w:id="30452" w:name="_ETM_Q73_437760"/>
      <w:bookmarkEnd w:id="30452"/>
      <w:r>
        <w:rPr>
          <w:rtl/>
        </w:rPr>
        <w:t>הזה</w:t>
      </w:r>
      <w:r>
        <w:rPr>
          <w:rFonts w:hint="cs"/>
          <w:rtl/>
        </w:rPr>
        <w:t>.</w:t>
      </w:r>
      <w:bookmarkStart w:id="30453" w:name="_ETM_Q73_437637"/>
      <w:bookmarkStart w:id="30454" w:name="_ETM_Q73_437777"/>
      <w:bookmarkStart w:id="30455" w:name="_ETM_Q73_437826"/>
      <w:bookmarkStart w:id="30456" w:name="_ETM_Q73_437956"/>
      <w:bookmarkStart w:id="30457" w:name="_ETM_Q73_438940"/>
      <w:bookmarkEnd w:id="30453"/>
      <w:bookmarkEnd w:id="30454"/>
      <w:bookmarkEnd w:id="30455"/>
      <w:bookmarkEnd w:id="30456"/>
      <w:bookmarkEnd w:id="30457"/>
      <w:r w:rsidR="00B04B79">
        <w:rPr>
          <w:rFonts w:hint="cs"/>
          <w:rtl/>
        </w:rPr>
        <w:t xml:space="preserve"> </w:t>
      </w:r>
      <w:r>
        <w:rPr>
          <w:rtl/>
        </w:rPr>
        <w:t xml:space="preserve">אז </w:t>
      </w:r>
      <w:bookmarkStart w:id="30458" w:name="_ETM_Q73_439270"/>
      <w:bookmarkEnd w:id="30458"/>
      <w:r>
        <w:rPr>
          <w:rtl/>
        </w:rPr>
        <w:t xml:space="preserve">כמובן </w:t>
      </w:r>
      <w:bookmarkStart w:id="30459" w:name="_ETM_Q73_439930"/>
      <w:bookmarkEnd w:id="30459"/>
      <w:r>
        <w:rPr>
          <w:rtl/>
        </w:rPr>
        <w:t xml:space="preserve">יבואו </w:t>
      </w:r>
      <w:bookmarkStart w:id="30460" w:name="_ETM_Q73_440320"/>
      <w:bookmarkEnd w:id="30460"/>
      <w:r>
        <w:rPr>
          <w:rtl/>
        </w:rPr>
        <w:t xml:space="preserve">ויגידו </w:t>
      </w:r>
      <w:bookmarkStart w:id="30461" w:name="_ETM_Q73_440830"/>
      <w:bookmarkEnd w:id="30461"/>
      <w:r>
        <w:rPr>
          <w:rtl/>
        </w:rPr>
        <w:t xml:space="preserve">חבריי </w:t>
      </w:r>
      <w:bookmarkStart w:id="30462" w:name="_ETM_Q73_441220"/>
      <w:bookmarkEnd w:id="30462"/>
      <w:r>
        <w:rPr>
          <w:rtl/>
        </w:rPr>
        <w:t xml:space="preserve">בקואליציה </w:t>
      </w:r>
      <w:bookmarkStart w:id="30463" w:name="_ETM_Q73_441940"/>
      <w:bookmarkEnd w:id="30463"/>
      <w:r>
        <w:rPr>
          <w:rtl/>
        </w:rPr>
        <w:t xml:space="preserve">שאנחנו </w:t>
      </w:r>
      <w:bookmarkStart w:id="30464" w:name="_ETM_Q73_442270"/>
      <w:bookmarkEnd w:id="30464"/>
      <w:r>
        <w:rPr>
          <w:rtl/>
        </w:rPr>
        <w:t>במלחמה</w:t>
      </w:r>
      <w:r>
        <w:rPr>
          <w:rFonts w:hint="cs"/>
          <w:rtl/>
        </w:rPr>
        <w:t>.</w:t>
      </w:r>
      <w:r>
        <w:rPr>
          <w:rtl/>
        </w:rPr>
        <w:t xml:space="preserve"> </w:t>
      </w:r>
      <w:bookmarkStart w:id="30465" w:name="_ETM_Q73_443360"/>
      <w:bookmarkEnd w:id="30465"/>
      <w:r>
        <w:rPr>
          <w:rtl/>
        </w:rPr>
        <w:t>כמובן</w:t>
      </w:r>
      <w:r>
        <w:rPr>
          <w:rFonts w:hint="cs"/>
          <w:rtl/>
        </w:rPr>
        <w:t>,</w:t>
      </w:r>
      <w:r>
        <w:rPr>
          <w:rtl/>
        </w:rPr>
        <w:t xml:space="preserve"> </w:t>
      </w:r>
      <w:bookmarkStart w:id="30466" w:name="_ETM_Q73_444020"/>
      <w:bookmarkEnd w:id="30466"/>
      <w:r>
        <w:rPr>
          <w:rtl/>
        </w:rPr>
        <w:t xml:space="preserve">אין </w:t>
      </w:r>
      <w:bookmarkStart w:id="30467" w:name="_ETM_Q73_444439"/>
      <w:bookmarkEnd w:id="30467"/>
      <w:r>
        <w:rPr>
          <w:rtl/>
        </w:rPr>
        <w:t xml:space="preserve">מה </w:t>
      </w:r>
      <w:bookmarkStart w:id="30468" w:name="_ETM_Q73_444650"/>
      <w:bookmarkEnd w:id="30468"/>
      <w:r>
        <w:rPr>
          <w:rtl/>
        </w:rPr>
        <w:t>להתווכח</w:t>
      </w:r>
      <w:r>
        <w:rPr>
          <w:rFonts w:hint="cs"/>
          <w:rtl/>
        </w:rPr>
        <w:t>.</w:t>
      </w:r>
      <w:r>
        <w:rPr>
          <w:rtl/>
        </w:rPr>
        <w:t xml:space="preserve"> </w:t>
      </w:r>
      <w:bookmarkStart w:id="30469" w:name="_ETM_Q73_445219"/>
      <w:bookmarkEnd w:id="30469"/>
      <w:r>
        <w:rPr>
          <w:rtl/>
        </w:rPr>
        <w:t xml:space="preserve">אנחנו </w:t>
      </w:r>
      <w:bookmarkStart w:id="30470" w:name="_ETM_Q73_445520"/>
      <w:bookmarkEnd w:id="30470"/>
      <w:r>
        <w:rPr>
          <w:rtl/>
        </w:rPr>
        <w:t>במלחמה</w:t>
      </w:r>
      <w:r>
        <w:rPr>
          <w:rFonts w:hint="cs"/>
          <w:rtl/>
        </w:rPr>
        <w:t>,</w:t>
      </w:r>
      <w:r>
        <w:rPr>
          <w:rtl/>
        </w:rPr>
        <w:t xml:space="preserve"> </w:t>
      </w:r>
      <w:bookmarkStart w:id="30471" w:name="_ETM_Q73_446560"/>
      <w:bookmarkEnd w:id="30471"/>
      <w:r>
        <w:rPr>
          <w:rtl/>
        </w:rPr>
        <w:t>ו</w:t>
      </w:r>
      <w:r>
        <w:rPr>
          <w:rFonts w:hint="cs"/>
          <w:rtl/>
        </w:rPr>
        <w:t>במלחמה</w:t>
      </w:r>
      <w:r>
        <w:rPr>
          <w:rtl/>
        </w:rPr>
        <w:t xml:space="preserve"> </w:t>
      </w:r>
      <w:bookmarkStart w:id="30472" w:name="_ETM_Q73_447160"/>
      <w:bookmarkEnd w:id="30472"/>
      <w:r>
        <w:rPr>
          <w:rtl/>
        </w:rPr>
        <w:t xml:space="preserve">אנחנו </w:t>
      </w:r>
      <w:bookmarkStart w:id="30473" w:name="_ETM_Q73_447400"/>
      <w:bookmarkEnd w:id="30473"/>
      <w:r>
        <w:rPr>
          <w:rtl/>
        </w:rPr>
        <w:t xml:space="preserve">צריכים </w:t>
      </w:r>
      <w:bookmarkStart w:id="30474" w:name="_ETM_Q73_447759"/>
      <w:bookmarkEnd w:id="30474"/>
      <w:r>
        <w:rPr>
          <w:rtl/>
        </w:rPr>
        <w:t xml:space="preserve">כמובן </w:t>
      </w:r>
      <w:bookmarkStart w:id="30475" w:name="_ETM_Q73_448240"/>
      <w:bookmarkEnd w:id="30475"/>
      <w:r>
        <w:rPr>
          <w:rtl/>
        </w:rPr>
        <w:t xml:space="preserve">להעמיס </w:t>
      </w:r>
      <w:bookmarkStart w:id="30476" w:name="_ETM_Q73_448720"/>
      <w:bookmarkEnd w:id="30476"/>
      <w:r>
        <w:rPr>
          <w:rtl/>
        </w:rPr>
        <w:t xml:space="preserve">עוד </w:t>
      </w:r>
      <w:bookmarkStart w:id="30477" w:name="_ETM_Q73_448870"/>
      <w:bookmarkEnd w:id="30477"/>
      <w:r>
        <w:rPr>
          <w:rtl/>
        </w:rPr>
        <w:t xml:space="preserve">תקציבים </w:t>
      </w:r>
      <w:bookmarkStart w:id="30478" w:name="_ETM_Q73_449440"/>
      <w:bookmarkStart w:id="30479" w:name="_ETM_Q73_449800"/>
      <w:bookmarkEnd w:id="30478"/>
      <w:bookmarkEnd w:id="30479"/>
      <w:r>
        <w:rPr>
          <w:rFonts w:hint="cs"/>
          <w:rtl/>
        </w:rPr>
        <w:t>למערכת ה</w:t>
      </w:r>
      <w:r>
        <w:rPr>
          <w:rtl/>
        </w:rPr>
        <w:t>ביטחון</w:t>
      </w:r>
      <w:r>
        <w:rPr>
          <w:rFonts w:hint="cs"/>
          <w:rtl/>
        </w:rPr>
        <w:t>.</w:t>
      </w:r>
      <w:r>
        <w:rPr>
          <w:rtl/>
        </w:rPr>
        <w:t xml:space="preserve"> </w:t>
      </w:r>
      <w:bookmarkStart w:id="30480" w:name="_ETM_Q73_450660"/>
      <w:bookmarkEnd w:id="30480"/>
      <w:r>
        <w:rPr>
          <w:rtl/>
        </w:rPr>
        <w:t xml:space="preserve">אנחנו </w:t>
      </w:r>
      <w:bookmarkStart w:id="30481" w:name="_ETM_Q73_450990"/>
      <w:bookmarkEnd w:id="30481"/>
      <w:r>
        <w:rPr>
          <w:rtl/>
        </w:rPr>
        <w:t xml:space="preserve">לא </w:t>
      </w:r>
      <w:bookmarkStart w:id="30482" w:name="_ETM_Q73_451500"/>
      <w:bookmarkStart w:id="30483" w:name="_ETM_Q73_451710"/>
      <w:bookmarkEnd w:id="30482"/>
      <w:bookmarkEnd w:id="30483"/>
      <w:r>
        <w:rPr>
          <w:rtl/>
        </w:rPr>
        <w:t xml:space="preserve">נגיד </w:t>
      </w:r>
      <w:bookmarkStart w:id="30484" w:name="_ETM_Q73_452100"/>
      <w:bookmarkEnd w:id="30484"/>
      <w:r>
        <w:rPr>
          <w:rtl/>
        </w:rPr>
        <w:t xml:space="preserve">ולא </w:t>
      </w:r>
      <w:bookmarkStart w:id="30485" w:name="_ETM_Q73_452339"/>
      <w:bookmarkEnd w:id="30485"/>
      <w:r>
        <w:rPr>
          <w:rtl/>
        </w:rPr>
        <w:t xml:space="preserve">אומרים </w:t>
      </w:r>
      <w:bookmarkStart w:id="30486" w:name="_ETM_Q73_453529"/>
      <w:bookmarkEnd w:id="30486"/>
      <w:r>
        <w:rPr>
          <w:rtl/>
        </w:rPr>
        <w:t xml:space="preserve">מילה </w:t>
      </w:r>
      <w:bookmarkStart w:id="30487" w:name="_ETM_Q73_453860"/>
      <w:bookmarkStart w:id="30488" w:name="_ETM_Q73_454490"/>
      <w:bookmarkEnd w:id="30487"/>
      <w:bookmarkEnd w:id="30488"/>
      <w:r>
        <w:rPr>
          <w:rFonts w:hint="cs"/>
          <w:rtl/>
        </w:rPr>
        <w:t xml:space="preserve">אחת </w:t>
      </w:r>
      <w:r>
        <w:rPr>
          <w:rtl/>
        </w:rPr>
        <w:t xml:space="preserve">נגד </w:t>
      </w:r>
      <w:bookmarkStart w:id="30489" w:name="_ETM_Q73_454729"/>
      <w:bookmarkEnd w:id="30489"/>
      <w:r>
        <w:rPr>
          <w:rtl/>
        </w:rPr>
        <w:t xml:space="preserve">הדבר </w:t>
      </w:r>
      <w:bookmarkStart w:id="30490" w:name="_ETM_Q73_455060"/>
      <w:bookmarkEnd w:id="30490"/>
      <w:r>
        <w:rPr>
          <w:rtl/>
        </w:rPr>
        <w:t>הזה</w:t>
      </w:r>
      <w:r>
        <w:rPr>
          <w:rFonts w:hint="cs"/>
          <w:rtl/>
        </w:rPr>
        <w:t>.</w:t>
      </w:r>
      <w:r>
        <w:rPr>
          <w:rtl/>
        </w:rPr>
        <w:t xml:space="preserve"> </w:t>
      </w:r>
      <w:bookmarkStart w:id="30491" w:name="_ETM_Q73_456599"/>
      <w:bookmarkEnd w:id="30491"/>
      <w:r>
        <w:rPr>
          <w:rtl/>
        </w:rPr>
        <w:t xml:space="preserve">באופן </w:t>
      </w:r>
      <w:bookmarkStart w:id="30492" w:name="_ETM_Q73_457229"/>
      <w:bookmarkEnd w:id="30492"/>
      <w:r>
        <w:rPr>
          <w:rtl/>
        </w:rPr>
        <w:t xml:space="preserve">טבעי </w:t>
      </w:r>
      <w:bookmarkStart w:id="30493" w:name="_ETM_Q73_457499"/>
      <w:bookmarkEnd w:id="30493"/>
      <w:r>
        <w:rPr>
          <w:rtl/>
        </w:rPr>
        <w:t xml:space="preserve">צריך </w:t>
      </w:r>
      <w:bookmarkStart w:id="30494" w:name="_ETM_Q73_457710"/>
      <w:bookmarkEnd w:id="30494"/>
      <w:r>
        <w:rPr>
          <w:rtl/>
        </w:rPr>
        <w:t xml:space="preserve">לאשר </w:t>
      </w:r>
      <w:bookmarkStart w:id="30495" w:name="_ETM_Q73_458099"/>
      <w:bookmarkEnd w:id="30495"/>
      <w:r>
        <w:rPr>
          <w:rtl/>
        </w:rPr>
        <w:t xml:space="preserve">את </w:t>
      </w:r>
      <w:bookmarkStart w:id="30496" w:name="_ETM_Q73_458189"/>
      <w:bookmarkEnd w:id="30496"/>
      <w:r>
        <w:rPr>
          <w:rtl/>
        </w:rPr>
        <w:t>זה</w:t>
      </w:r>
      <w:r>
        <w:rPr>
          <w:rFonts w:hint="cs"/>
          <w:rtl/>
        </w:rPr>
        <w:t>.</w:t>
      </w:r>
      <w:r>
        <w:rPr>
          <w:rtl/>
        </w:rPr>
        <w:t xml:space="preserve"> </w:t>
      </w:r>
      <w:bookmarkStart w:id="30497" w:name="_ETM_Q73_459810"/>
      <w:bookmarkEnd w:id="30497"/>
      <w:r>
        <w:rPr>
          <w:rtl/>
        </w:rPr>
        <w:t>אבל</w:t>
      </w:r>
      <w:r>
        <w:rPr>
          <w:rFonts w:hint="cs"/>
          <w:rtl/>
        </w:rPr>
        <w:t xml:space="preserve">, </w:t>
      </w:r>
      <w:r>
        <w:rPr>
          <w:rtl/>
        </w:rPr>
        <w:t xml:space="preserve">וזה </w:t>
      </w:r>
      <w:bookmarkStart w:id="30498" w:name="_ETM_Q73_461839"/>
      <w:bookmarkEnd w:id="30498"/>
      <w:r>
        <w:rPr>
          <w:rtl/>
        </w:rPr>
        <w:t xml:space="preserve">אבל </w:t>
      </w:r>
      <w:bookmarkStart w:id="30499" w:name="_ETM_Q73_462110"/>
      <w:bookmarkEnd w:id="30499"/>
      <w:r>
        <w:rPr>
          <w:rtl/>
        </w:rPr>
        <w:t>גדול</w:t>
      </w:r>
      <w:r>
        <w:rPr>
          <w:rFonts w:hint="cs"/>
          <w:rtl/>
        </w:rPr>
        <w:t xml:space="preserve">, </w:t>
      </w:r>
      <w:r>
        <w:rPr>
          <w:rtl/>
        </w:rPr>
        <w:t xml:space="preserve">יש </w:t>
      </w:r>
      <w:bookmarkStart w:id="30500" w:name="_ETM_Q73_464599"/>
      <w:bookmarkEnd w:id="30500"/>
      <w:r>
        <w:rPr>
          <w:rtl/>
        </w:rPr>
        <w:t xml:space="preserve">הרבה </w:t>
      </w:r>
      <w:bookmarkStart w:id="30501" w:name="_ETM_Q73_465020"/>
      <w:bookmarkEnd w:id="30501"/>
      <w:r>
        <w:rPr>
          <w:rtl/>
        </w:rPr>
        <w:t xml:space="preserve">מאוד </w:t>
      </w:r>
      <w:bookmarkStart w:id="30502" w:name="_ETM_Q73_465529"/>
      <w:bookmarkEnd w:id="30502"/>
      <w:r>
        <w:rPr>
          <w:rtl/>
        </w:rPr>
        <w:t xml:space="preserve">כסף </w:t>
      </w:r>
      <w:bookmarkStart w:id="30503" w:name="_ETM_Q73_466730"/>
      <w:bookmarkEnd w:id="30503"/>
      <w:r>
        <w:rPr>
          <w:rtl/>
        </w:rPr>
        <w:t xml:space="preserve">שמוזרם </w:t>
      </w:r>
      <w:bookmarkStart w:id="30504" w:name="_ETM_Q73_467960"/>
      <w:bookmarkEnd w:id="30504"/>
      <w:r>
        <w:rPr>
          <w:rFonts w:hint="cs"/>
          <w:rtl/>
        </w:rPr>
        <w:t>ש</w:t>
      </w:r>
      <w:r>
        <w:rPr>
          <w:rtl/>
        </w:rPr>
        <w:t xml:space="preserve">לא </w:t>
      </w:r>
      <w:bookmarkStart w:id="30505" w:name="_ETM_Q73_468229"/>
      <w:bookmarkEnd w:id="30505"/>
      <w:r>
        <w:rPr>
          <w:rtl/>
        </w:rPr>
        <w:t xml:space="preserve">לצורכי </w:t>
      </w:r>
      <w:bookmarkStart w:id="30506" w:name="_ETM_Q73_468680"/>
      <w:bookmarkEnd w:id="30506"/>
      <w:r>
        <w:rPr>
          <w:rtl/>
        </w:rPr>
        <w:t>המלחמה</w:t>
      </w:r>
      <w:r>
        <w:rPr>
          <w:rFonts w:hint="cs"/>
          <w:rtl/>
        </w:rPr>
        <w:t>,</w:t>
      </w:r>
      <w:r>
        <w:rPr>
          <w:rtl/>
        </w:rPr>
        <w:t xml:space="preserve"> </w:t>
      </w:r>
      <w:bookmarkStart w:id="30507" w:name="_ETM_Q73_469460"/>
      <w:bookmarkEnd w:id="30507"/>
      <w:r>
        <w:rPr>
          <w:rtl/>
        </w:rPr>
        <w:t xml:space="preserve">לא </w:t>
      </w:r>
      <w:bookmarkStart w:id="30508" w:name="_ETM_Q73_469729"/>
      <w:bookmarkEnd w:id="30508"/>
      <w:r>
        <w:rPr>
          <w:rtl/>
        </w:rPr>
        <w:t>לצ</w:t>
      </w:r>
      <w:r>
        <w:rPr>
          <w:rFonts w:hint="cs"/>
          <w:rtl/>
        </w:rPr>
        <w:t>ו</w:t>
      </w:r>
      <w:r>
        <w:rPr>
          <w:rtl/>
        </w:rPr>
        <w:t>ר</w:t>
      </w:r>
      <w:r>
        <w:rPr>
          <w:rFonts w:hint="cs"/>
          <w:rtl/>
        </w:rPr>
        <w:t>כי</w:t>
      </w:r>
      <w:r>
        <w:rPr>
          <w:rtl/>
        </w:rPr>
        <w:t xml:space="preserve"> </w:t>
      </w:r>
      <w:bookmarkStart w:id="30509" w:name="_ETM_Q73_470060"/>
      <w:bookmarkEnd w:id="30509"/>
      <w:r>
        <w:rPr>
          <w:rtl/>
        </w:rPr>
        <w:t xml:space="preserve">משרד </w:t>
      </w:r>
      <w:bookmarkStart w:id="30510" w:name="_ETM_Q73_470449"/>
      <w:bookmarkEnd w:id="30510"/>
      <w:r>
        <w:rPr>
          <w:rtl/>
        </w:rPr>
        <w:t>הביטחון</w:t>
      </w:r>
      <w:r>
        <w:rPr>
          <w:rFonts w:hint="cs"/>
          <w:rtl/>
        </w:rPr>
        <w:t xml:space="preserve">. </w:t>
      </w:r>
      <w:bookmarkStart w:id="30511" w:name="_ETM_Q73_472129"/>
      <w:bookmarkStart w:id="30512" w:name="_ETM_Q73_474533"/>
      <w:bookmarkStart w:id="30513" w:name="_ETM_Q73_474579"/>
      <w:bookmarkEnd w:id="30511"/>
      <w:bookmarkEnd w:id="30512"/>
      <w:bookmarkEnd w:id="30513"/>
      <w:r>
        <w:rPr>
          <w:rtl/>
        </w:rPr>
        <w:t xml:space="preserve">פה </w:t>
      </w:r>
      <w:bookmarkStart w:id="30514" w:name="_ETM_Q73_472309"/>
      <w:bookmarkEnd w:id="30514"/>
      <w:r>
        <w:rPr>
          <w:rtl/>
        </w:rPr>
        <w:t xml:space="preserve">מדובר </w:t>
      </w:r>
      <w:bookmarkStart w:id="30515" w:name="_ETM_Q73_473210"/>
      <w:bookmarkEnd w:id="30515"/>
      <w:r>
        <w:rPr>
          <w:rtl/>
        </w:rPr>
        <w:t xml:space="preserve">על </w:t>
      </w:r>
      <w:bookmarkStart w:id="30516" w:name="_ETM_Q73_473419"/>
      <w:bookmarkEnd w:id="30516"/>
      <w:r>
        <w:rPr>
          <w:rtl/>
        </w:rPr>
        <w:t>אופ</w:t>
      </w:r>
      <w:r>
        <w:rPr>
          <w:rFonts w:hint="cs"/>
          <w:rtl/>
        </w:rPr>
        <w:t>י</w:t>
      </w:r>
      <w:r>
        <w:rPr>
          <w:rtl/>
        </w:rPr>
        <w:t xml:space="preserve">יה </w:t>
      </w:r>
      <w:bookmarkStart w:id="30517" w:name="_ETM_Q73_473809"/>
      <w:bookmarkEnd w:id="30517"/>
      <w:r>
        <w:rPr>
          <w:rtl/>
        </w:rPr>
        <w:t xml:space="preserve">של </w:t>
      </w:r>
      <w:bookmarkStart w:id="30518" w:name="_ETM_Q73_473960"/>
      <w:bookmarkEnd w:id="30518"/>
      <w:r>
        <w:rPr>
          <w:rtl/>
        </w:rPr>
        <w:t xml:space="preserve">מדינת </w:t>
      </w:r>
      <w:bookmarkStart w:id="30519" w:name="_ETM_Q73_474379"/>
      <w:bookmarkEnd w:id="30519"/>
      <w:r>
        <w:rPr>
          <w:rtl/>
        </w:rPr>
        <w:t>ישראל</w:t>
      </w:r>
      <w:r>
        <w:rPr>
          <w:rFonts w:hint="cs"/>
          <w:rtl/>
        </w:rPr>
        <w:t>,</w:t>
      </w:r>
      <w:r>
        <w:rPr>
          <w:rtl/>
        </w:rPr>
        <w:t xml:space="preserve"> </w:t>
      </w:r>
      <w:bookmarkStart w:id="30520" w:name="_ETM_Q73_475389"/>
      <w:bookmarkEnd w:id="30520"/>
      <w:r>
        <w:rPr>
          <w:rFonts w:hint="cs"/>
          <w:rtl/>
        </w:rPr>
        <w:t xml:space="preserve">על </w:t>
      </w:r>
      <w:bookmarkStart w:id="30521" w:name="_ETM_Q73_484379"/>
      <w:bookmarkEnd w:id="30521"/>
      <w:r>
        <w:rPr>
          <w:rtl/>
        </w:rPr>
        <w:t xml:space="preserve">מה </w:t>
      </w:r>
      <w:bookmarkStart w:id="30522" w:name="_ETM_Q73_475629"/>
      <w:bookmarkEnd w:id="30522"/>
      <w:r>
        <w:rPr>
          <w:rtl/>
        </w:rPr>
        <w:t xml:space="preserve">יישאר </w:t>
      </w:r>
      <w:bookmarkStart w:id="30523" w:name="_ETM_Q73_475960"/>
      <w:bookmarkEnd w:id="30523"/>
      <w:r>
        <w:rPr>
          <w:rtl/>
        </w:rPr>
        <w:t xml:space="preserve">פה </w:t>
      </w:r>
      <w:bookmarkStart w:id="30524" w:name="_ETM_Q73_476110"/>
      <w:bookmarkEnd w:id="30524"/>
      <w:r>
        <w:rPr>
          <w:rtl/>
        </w:rPr>
        <w:t xml:space="preserve">ביום </w:t>
      </w:r>
      <w:bookmarkStart w:id="30525" w:name="_ETM_Q73_476379"/>
      <w:bookmarkEnd w:id="30525"/>
      <w:r>
        <w:rPr>
          <w:rtl/>
        </w:rPr>
        <w:t>שאחרי</w:t>
      </w:r>
      <w:r>
        <w:rPr>
          <w:rFonts w:hint="cs"/>
          <w:rtl/>
        </w:rPr>
        <w:t>;</w:t>
      </w:r>
      <w:r>
        <w:rPr>
          <w:rtl/>
        </w:rPr>
        <w:t xml:space="preserve"> </w:t>
      </w:r>
      <w:bookmarkStart w:id="30526" w:name="_ETM_Q73_476919"/>
      <w:bookmarkEnd w:id="30526"/>
      <w:r>
        <w:rPr>
          <w:rtl/>
        </w:rPr>
        <w:t xml:space="preserve">על </w:t>
      </w:r>
      <w:bookmarkStart w:id="30527" w:name="_ETM_Q73_477069"/>
      <w:bookmarkEnd w:id="30527"/>
      <w:r>
        <w:rPr>
          <w:rtl/>
        </w:rPr>
        <w:t xml:space="preserve">סדר </w:t>
      </w:r>
      <w:bookmarkStart w:id="30528" w:name="_ETM_Q73_477550"/>
      <w:bookmarkEnd w:id="30528"/>
      <w:r>
        <w:rPr>
          <w:rtl/>
        </w:rPr>
        <w:t xml:space="preserve">העדיפויות </w:t>
      </w:r>
      <w:bookmarkStart w:id="30529" w:name="_ETM_Q73_478270"/>
      <w:bookmarkEnd w:id="30529"/>
      <w:r>
        <w:rPr>
          <w:rtl/>
        </w:rPr>
        <w:t xml:space="preserve">הלקוי </w:t>
      </w:r>
      <w:bookmarkStart w:id="30530" w:name="_ETM_Q73_479639"/>
      <w:bookmarkEnd w:id="30530"/>
      <w:r>
        <w:rPr>
          <w:rtl/>
        </w:rPr>
        <w:t xml:space="preserve">של </w:t>
      </w:r>
      <w:bookmarkStart w:id="30531" w:name="_ETM_Q73_479879"/>
      <w:bookmarkEnd w:id="30531"/>
      <w:r>
        <w:rPr>
          <w:rtl/>
        </w:rPr>
        <w:t xml:space="preserve">חברי </w:t>
      </w:r>
      <w:bookmarkStart w:id="30532" w:name="_ETM_Q73_480210"/>
      <w:bookmarkEnd w:id="30532"/>
      <w:r>
        <w:rPr>
          <w:rtl/>
        </w:rPr>
        <w:t>הקואליציה</w:t>
      </w:r>
      <w:r w:rsidR="00B04B79">
        <w:rPr>
          <w:rFonts w:hint="cs"/>
          <w:rtl/>
        </w:rPr>
        <w:t>,</w:t>
      </w:r>
      <w:r>
        <w:rPr>
          <w:rtl/>
        </w:rPr>
        <w:t xml:space="preserve"> </w:t>
      </w:r>
      <w:bookmarkStart w:id="30533" w:name="_ETM_Q73_481470"/>
      <w:bookmarkEnd w:id="30533"/>
      <w:r>
        <w:rPr>
          <w:rtl/>
        </w:rPr>
        <w:t xml:space="preserve">סדר </w:t>
      </w:r>
      <w:bookmarkStart w:id="30534" w:name="_ETM_Q73_482099"/>
      <w:bookmarkEnd w:id="30534"/>
      <w:r>
        <w:rPr>
          <w:rtl/>
        </w:rPr>
        <w:t xml:space="preserve">עדיפויות </w:t>
      </w:r>
      <w:bookmarkStart w:id="30535" w:name="_ETM_Q73_480779"/>
      <w:bookmarkStart w:id="30536" w:name="_ETM_Q73_481410"/>
      <w:bookmarkStart w:id="30537" w:name="_ETM_Q73_482100"/>
      <w:bookmarkEnd w:id="30535"/>
      <w:bookmarkEnd w:id="30536"/>
      <w:bookmarkEnd w:id="30537"/>
      <w:r>
        <w:rPr>
          <w:rtl/>
        </w:rPr>
        <w:t>לקוי</w:t>
      </w:r>
      <w:r>
        <w:rPr>
          <w:rFonts w:hint="cs"/>
          <w:rtl/>
        </w:rPr>
        <w:t>.</w:t>
      </w:r>
      <w:r>
        <w:rPr>
          <w:rtl/>
        </w:rPr>
        <w:t xml:space="preserve"> </w:t>
      </w:r>
      <w:bookmarkStart w:id="30538" w:name="_ETM_Q73_483480"/>
      <w:bookmarkEnd w:id="30538"/>
    </w:p>
    <w:p w:rsidR="00071895" w:rsidRDefault="00071895" w:rsidP="00E01424">
      <w:pPr>
        <w:rPr>
          <w:rtl/>
        </w:rPr>
      </w:pPr>
      <w:bookmarkStart w:id="30539" w:name="_ETM_Q73_508999"/>
      <w:bookmarkStart w:id="30540" w:name="_ETM_Q73_509074"/>
      <w:bookmarkEnd w:id="30539"/>
      <w:bookmarkEnd w:id="30540"/>
    </w:p>
    <w:p w:rsidR="00071895" w:rsidRDefault="00071895" w:rsidP="00B04B79">
      <w:pPr>
        <w:rPr>
          <w:rtl/>
        </w:rPr>
      </w:pPr>
      <w:bookmarkStart w:id="30541" w:name="_ETM_Q73_509214"/>
      <w:bookmarkStart w:id="30542" w:name="_ETM_Q73_509281"/>
      <w:bookmarkEnd w:id="30541"/>
      <w:bookmarkEnd w:id="30542"/>
      <w:r w:rsidRPr="007D28C9">
        <w:rPr>
          <w:rtl/>
        </w:rPr>
        <w:t xml:space="preserve">השאלה </w:t>
      </w:r>
      <w:bookmarkStart w:id="30543" w:name="_ETM_Q73_483990"/>
      <w:bookmarkEnd w:id="30543"/>
      <w:r w:rsidRPr="007D28C9">
        <w:rPr>
          <w:rtl/>
        </w:rPr>
        <w:t>מזמן</w:t>
      </w:r>
      <w:bookmarkStart w:id="30544" w:name="_ETM_Q73_484860"/>
      <w:bookmarkEnd w:id="30544"/>
      <w:r>
        <w:rPr>
          <w:rFonts w:hint="cs"/>
          <w:rtl/>
        </w:rPr>
        <w:t xml:space="preserve"> </w:t>
      </w:r>
      <w:r w:rsidRPr="007D28C9">
        <w:rPr>
          <w:rtl/>
        </w:rPr>
        <w:t>מזמן</w:t>
      </w:r>
      <w:bookmarkStart w:id="30545" w:name="_ETM_Q73_485339"/>
      <w:bookmarkEnd w:id="30545"/>
      <w:r>
        <w:rPr>
          <w:rFonts w:hint="cs"/>
          <w:rtl/>
        </w:rPr>
        <w:t xml:space="preserve"> </w:t>
      </w:r>
      <w:bookmarkStart w:id="30546" w:name="_ETM_Q73_486029"/>
      <w:bookmarkEnd w:id="30546"/>
      <w:r w:rsidR="00B04B79">
        <w:rPr>
          <w:rFonts w:hint="cs"/>
          <w:rtl/>
        </w:rPr>
        <w:t xml:space="preserve">היא </w:t>
      </w:r>
      <w:r w:rsidRPr="007D28C9">
        <w:rPr>
          <w:rtl/>
        </w:rPr>
        <w:t xml:space="preserve">לא </w:t>
      </w:r>
      <w:bookmarkStart w:id="30547" w:name="_ETM_Q73_486240"/>
      <w:bookmarkEnd w:id="30547"/>
      <w:r w:rsidRPr="007D28C9">
        <w:rPr>
          <w:rtl/>
        </w:rPr>
        <w:t xml:space="preserve">אם </w:t>
      </w:r>
      <w:bookmarkStart w:id="30548" w:name="_ETM_Q73_486359"/>
      <w:bookmarkEnd w:id="30548"/>
      <w:r w:rsidRPr="007D28C9">
        <w:rPr>
          <w:rtl/>
        </w:rPr>
        <w:t xml:space="preserve">יש </w:t>
      </w:r>
      <w:bookmarkStart w:id="30549" w:name="_ETM_Q73_486540"/>
      <w:bookmarkEnd w:id="30549"/>
      <w:r w:rsidRPr="007D28C9">
        <w:rPr>
          <w:rtl/>
        </w:rPr>
        <w:t xml:space="preserve">עוד </w:t>
      </w:r>
      <w:bookmarkStart w:id="30550" w:name="_ETM_Q73_486689"/>
      <w:bookmarkEnd w:id="30550"/>
      <w:r w:rsidRPr="007D28C9">
        <w:rPr>
          <w:rtl/>
        </w:rPr>
        <w:t>כסף</w:t>
      </w:r>
      <w:r w:rsidRPr="007D28C9">
        <w:rPr>
          <w:rFonts w:hint="cs"/>
          <w:rtl/>
        </w:rPr>
        <w:t>,</w:t>
      </w:r>
      <w:r w:rsidRPr="007D28C9">
        <w:rPr>
          <w:rtl/>
        </w:rPr>
        <w:t xml:space="preserve"> </w:t>
      </w:r>
      <w:bookmarkStart w:id="30551" w:name="_ETM_Q73_488040"/>
      <w:bookmarkEnd w:id="30551"/>
      <w:r w:rsidRPr="007D28C9">
        <w:rPr>
          <w:rtl/>
        </w:rPr>
        <w:t>אל</w:t>
      </w:r>
      <w:r w:rsidRPr="007D28C9">
        <w:rPr>
          <w:rFonts w:hint="cs"/>
          <w:rtl/>
        </w:rPr>
        <w:t>א</w:t>
      </w:r>
      <w:r w:rsidRPr="007D28C9">
        <w:rPr>
          <w:rtl/>
        </w:rPr>
        <w:t xml:space="preserve"> </w:t>
      </w:r>
      <w:bookmarkStart w:id="30552" w:name="_ETM_Q73_488250"/>
      <w:bookmarkEnd w:id="30552"/>
      <w:r w:rsidRPr="007D28C9">
        <w:rPr>
          <w:rtl/>
        </w:rPr>
        <w:t xml:space="preserve">למי </w:t>
      </w:r>
      <w:bookmarkStart w:id="30553" w:name="_ETM_Q73_489610"/>
      <w:bookmarkEnd w:id="30553"/>
      <w:r w:rsidRPr="007D28C9">
        <w:rPr>
          <w:rtl/>
        </w:rPr>
        <w:t xml:space="preserve">אין </w:t>
      </w:r>
      <w:bookmarkStart w:id="30554" w:name="_ETM_Q73_489850"/>
      <w:bookmarkEnd w:id="30554"/>
      <w:r w:rsidRPr="007D28C9">
        <w:rPr>
          <w:rtl/>
        </w:rPr>
        <w:t>כסף</w:t>
      </w:r>
      <w:r w:rsidRPr="007D28C9">
        <w:rPr>
          <w:rFonts w:hint="cs"/>
          <w:rtl/>
        </w:rPr>
        <w:t>.</w:t>
      </w:r>
      <w:r w:rsidRPr="007D28C9">
        <w:rPr>
          <w:rtl/>
        </w:rPr>
        <w:t xml:space="preserve"> </w:t>
      </w:r>
      <w:bookmarkStart w:id="30555" w:name="_ETM_Q73_490959"/>
      <w:bookmarkEnd w:id="30555"/>
      <w:r w:rsidRPr="007D28C9">
        <w:rPr>
          <w:rtl/>
        </w:rPr>
        <w:t xml:space="preserve">להגדיל </w:t>
      </w:r>
      <w:bookmarkStart w:id="30556" w:name="_ETM_Q73_491589"/>
      <w:bookmarkEnd w:id="30556"/>
      <w:r w:rsidRPr="007D28C9">
        <w:rPr>
          <w:rtl/>
        </w:rPr>
        <w:t xml:space="preserve">את </w:t>
      </w:r>
      <w:bookmarkStart w:id="30557" w:name="_ETM_Q73_491679"/>
      <w:bookmarkEnd w:id="30557"/>
      <w:r w:rsidRPr="007D28C9">
        <w:rPr>
          <w:rtl/>
        </w:rPr>
        <w:t xml:space="preserve">תקציב </w:t>
      </w:r>
      <w:bookmarkStart w:id="30558" w:name="_ETM_Q73_492039"/>
      <w:bookmarkEnd w:id="30558"/>
      <w:r w:rsidRPr="007D28C9">
        <w:rPr>
          <w:rtl/>
        </w:rPr>
        <w:t xml:space="preserve">המשרד </w:t>
      </w:r>
      <w:bookmarkStart w:id="30559" w:name="_ETM_Q73_492549"/>
      <w:bookmarkEnd w:id="30559"/>
      <w:r w:rsidRPr="007D28C9">
        <w:rPr>
          <w:rtl/>
        </w:rPr>
        <w:t xml:space="preserve">של </w:t>
      </w:r>
      <w:bookmarkStart w:id="30560" w:name="_ETM_Q73_492700"/>
      <w:bookmarkEnd w:id="30560"/>
      <w:r w:rsidRPr="007D28C9">
        <w:rPr>
          <w:rtl/>
        </w:rPr>
        <w:t xml:space="preserve">אורית </w:t>
      </w:r>
      <w:bookmarkStart w:id="30561" w:name="_ETM_Q73_492969"/>
      <w:bookmarkEnd w:id="30561"/>
      <w:r w:rsidRPr="007D28C9">
        <w:rPr>
          <w:rtl/>
        </w:rPr>
        <w:t>סטרוק</w:t>
      </w:r>
      <w:r>
        <w:rPr>
          <w:rFonts w:hint="cs"/>
          <w:rtl/>
        </w:rPr>
        <w:t xml:space="preserve"> –</w:t>
      </w:r>
      <w:bookmarkStart w:id="30562" w:name="_ETM_Q73_493959"/>
      <w:bookmarkEnd w:id="30562"/>
      <w:r>
        <w:rPr>
          <w:rFonts w:hint="cs"/>
          <w:rtl/>
        </w:rPr>
        <w:t xml:space="preserve"> </w:t>
      </w:r>
      <w:r w:rsidRPr="007D28C9">
        <w:rPr>
          <w:rFonts w:hint="cs"/>
          <w:rtl/>
        </w:rPr>
        <w:t xml:space="preserve">אני </w:t>
      </w:r>
      <w:r w:rsidRPr="007D28C9">
        <w:rPr>
          <w:rtl/>
        </w:rPr>
        <w:t xml:space="preserve">לא </w:t>
      </w:r>
      <w:bookmarkStart w:id="30563" w:name="_ETM_Q73_494049"/>
      <w:bookmarkEnd w:id="30563"/>
      <w:r w:rsidRPr="007D28C9">
        <w:rPr>
          <w:rtl/>
        </w:rPr>
        <w:t xml:space="preserve">מבין </w:t>
      </w:r>
      <w:bookmarkStart w:id="30564" w:name="_ETM_Q73_494259"/>
      <w:bookmarkEnd w:id="30564"/>
      <w:r w:rsidRPr="007D28C9">
        <w:rPr>
          <w:rtl/>
        </w:rPr>
        <w:t xml:space="preserve">איזה </w:t>
      </w:r>
      <w:bookmarkStart w:id="30565" w:name="_ETM_Q73_494440"/>
      <w:bookmarkEnd w:id="30565"/>
      <w:r w:rsidRPr="007D28C9">
        <w:rPr>
          <w:rtl/>
        </w:rPr>
        <w:t xml:space="preserve">משרד </w:t>
      </w:r>
      <w:bookmarkStart w:id="30566" w:name="_ETM_Q73_495039"/>
      <w:bookmarkEnd w:id="30566"/>
      <w:r w:rsidRPr="007D28C9">
        <w:rPr>
          <w:rtl/>
        </w:rPr>
        <w:t xml:space="preserve">הזוי </w:t>
      </w:r>
      <w:bookmarkStart w:id="30567" w:name="_ETM_Q73_495429"/>
      <w:bookmarkEnd w:id="30567"/>
      <w:r w:rsidRPr="007D28C9">
        <w:rPr>
          <w:rtl/>
        </w:rPr>
        <w:t>זה</w:t>
      </w:r>
      <w:r>
        <w:rPr>
          <w:rFonts w:hint="cs"/>
          <w:rtl/>
        </w:rPr>
        <w:t xml:space="preserve"> –</w:t>
      </w:r>
      <w:r w:rsidRPr="007D28C9">
        <w:rPr>
          <w:rtl/>
        </w:rPr>
        <w:t xml:space="preserve"> </w:t>
      </w:r>
      <w:bookmarkStart w:id="30568" w:name="_ETM_Q73_496490"/>
      <w:bookmarkEnd w:id="30568"/>
      <w:r w:rsidRPr="007D28C9">
        <w:rPr>
          <w:rtl/>
        </w:rPr>
        <w:t>ל</w:t>
      </w:r>
      <w:bookmarkStart w:id="30569" w:name="_ETM_Q73_498500"/>
      <w:bookmarkEnd w:id="30569"/>
      <w:r w:rsidRPr="007D28C9">
        <w:rPr>
          <w:rFonts w:hint="cs"/>
          <w:rtl/>
        </w:rPr>
        <w:t>-331 מיליון</w:t>
      </w:r>
      <w:r w:rsidRPr="007D28C9">
        <w:rPr>
          <w:rtl/>
        </w:rPr>
        <w:t xml:space="preserve"> </w:t>
      </w:r>
      <w:bookmarkStart w:id="30570" w:name="_ETM_Q73_501960"/>
      <w:bookmarkEnd w:id="30570"/>
      <w:r w:rsidRPr="007D28C9">
        <w:rPr>
          <w:rtl/>
        </w:rPr>
        <w:t>שקלים</w:t>
      </w:r>
      <w:r w:rsidR="00B04B79">
        <w:rPr>
          <w:rFonts w:hint="cs"/>
          <w:rtl/>
        </w:rPr>
        <w:t>,</w:t>
      </w:r>
      <w:r w:rsidRPr="007D28C9">
        <w:rPr>
          <w:rtl/>
        </w:rPr>
        <w:t xml:space="preserve"> </w:t>
      </w:r>
      <w:bookmarkStart w:id="30571" w:name="_ETM_Q73_503039"/>
      <w:bookmarkEnd w:id="30571"/>
      <w:r>
        <w:rPr>
          <w:rFonts w:hint="cs"/>
          <w:rtl/>
        </w:rPr>
        <w:t>331 מיליון שקלים</w:t>
      </w:r>
      <w:r w:rsidR="00B04B79">
        <w:rPr>
          <w:rFonts w:hint="cs"/>
          <w:rtl/>
        </w:rPr>
        <w:t>,</w:t>
      </w:r>
      <w:r w:rsidRPr="007D28C9">
        <w:rPr>
          <w:rFonts w:hint="cs"/>
          <w:rtl/>
        </w:rPr>
        <w:t xml:space="preserve"> </w:t>
      </w:r>
      <w:r w:rsidRPr="007D28C9">
        <w:rPr>
          <w:rtl/>
        </w:rPr>
        <w:t xml:space="preserve">ואת </w:t>
      </w:r>
      <w:bookmarkStart w:id="30572" w:name="_ETM_Q73_503279"/>
      <w:bookmarkEnd w:id="30572"/>
      <w:r w:rsidR="00B04B79">
        <w:rPr>
          <w:rFonts w:hint="cs"/>
          <w:rtl/>
        </w:rPr>
        <w:t xml:space="preserve">תקציב </w:t>
      </w:r>
      <w:r w:rsidRPr="007D28C9">
        <w:rPr>
          <w:rtl/>
        </w:rPr>
        <w:t xml:space="preserve">המשרד </w:t>
      </w:r>
      <w:bookmarkStart w:id="30573" w:name="_ETM_Q73_503850"/>
      <w:bookmarkEnd w:id="30573"/>
      <w:r w:rsidRPr="007D28C9">
        <w:rPr>
          <w:rtl/>
        </w:rPr>
        <w:t xml:space="preserve">למורשת </w:t>
      </w:r>
      <w:bookmarkStart w:id="30574" w:name="_ETM_Q73_504839"/>
      <w:bookmarkEnd w:id="30574"/>
      <w:r w:rsidRPr="007D28C9">
        <w:rPr>
          <w:rtl/>
        </w:rPr>
        <w:t>ל-</w:t>
      </w:r>
      <w:r w:rsidRPr="007D28C9">
        <w:rPr>
          <w:rFonts w:hint="cs"/>
          <w:rtl/>
        </w:rPr>
        <w:t xml:space="preserve">101 מיליון </w:t>
      </w:r>
      <w:bookmarkStart w:id="30575" w:name="_ETM_Q73_506250"/>
      <w:bookmarkEnd w:id="30575"/>
      <w:r w:rsidRPr="007D28C9">
        <w:rPr>
          <w:rtl/>
        </w:rPr>
        <w:t>שקלים</w:t>
      </w:r>
      <w:r w:rsidRPr="007D28C9">
        <w:rPr>
          <w:rFonts w:hint="cs"/>
          <w:rtl/>
        </w:rPr>
        <w:t>.</w:t>
      </w:r>
      <w:r w:rsidRPr="007D28C9">
        <w:rPr>
          <w:rtl/>
        </w:rPr>
        <w:t xml:space="preserve"> </w:t>
      </w:r>
      <w:bookmarkStart w:id="30576" w:name="_ETM_Q73_506610"/>
      <w:bookmarkEnd w:id="30576"/>
      <w:r w:rsidRPr="007D28C9">
        <w:rPr>
          <w:rtl/>
        </w:rPr>
        <w:t xml:space="preserve">השבוע </w:t>
      </w:r>
      <w:bookmarkStart w:id="30577" w:name="_ETM_Q73_506970"/>
      <w:bookmarkEnd w:id="30577"/>
      <w:r w:rsidRPr="007D28C9">
        <w:rPr>
          <w:rtl/>
        </w:rPr>
        <w:t xml:space="preserve">ישבתי </w:t>
      </w:r>
      <w:bookmarkStart w:id="30578" w:name="_ETM_Q73_507330"/>
      <w:bookmarkEnd w:id="30578"/>
      <w:r w:rsidRPr="007D28C9">
        <w:rPr>
          <w:rtl/>
        </w:rPr>
        <w:t xml:space="preserve">בוועדה </w:t>
      </w:r>
      <w:bookmarkStart w:id="30579" w:name="_ETM_Q73_508650"/>
      <w:bookmarkEnd w:id="30579"/>
      <w:r w:rsidRPr="007D28C9">
        <w:rPr>
          <w:rtl/>
        </w:rPr>
        <w:t xml:space="preserve">לגבי </w:t>
      </w:r>
      <w:bookmarkStart w:id="30580" w:name="_ETM_Q73_511260"/>
      <w:bookmarkEnd w:id="30580"/>
      <w:r w:rsidRPr="007D28C9">
        <w:rPr>
          <w:rtl/>
        </w:rPr>
        <w:t>המ</w:t>
      </w:r>
      <w:r w:rsidRPr="007D28C9">
        <w:rPr>
          <w:rFonts w:hint="cs"/>
          <w:rtl/>
        </w:rPr>
        <w:t>שרד</w:t>
      </w:r>
      <w:r w:rsidRPr="007D28C9">
        <w:rPr>
          <w:rtl/>
        </w:rPr>
        <w:t xml:space="preserve"> </w:t>
      </w:r>
      <w:bookmarkStart w:id="30581" w:name="_ETM_Q73_511920"/>
      <w:bookmarkEnd w:id="30581"/>
      <w:r w:rsidRPr="007D28C9">
        <w:rPr>
          <w:rFonts w:hint="cs"/>
          <w:rtl/>
        </w:rPr>
        <w:t>ל</w:t>
      </w:r>
      <w:r w:rsidRPr="007D28C9">
        <w:rPr>
          <w:rtl/>
        </w:rPr>
        <w:t>מורשת</w:t>
      </w:r>
      <w:r w:rsidRPr="007D28C9">
        <w:rPr>
          <w:rFonts w:hint="cs"/>
          <w:rtl/>
        </w:rPr>
        <w:t>,</w:t>
      </w:r>
      <w:r>
        <w:rPr>
          <w:rtl/>
        </w:rPr>
        <w:t xml:space="preserve"> </w:t>
      </w:r>
      <w:bookmarkStart w:id="30582" w:name="_ETM_Q73_513990"/>
      <w:bookmarkEnd w:id="30582"/>
      <w:r>
        <w:rPr>
          <w:rtl/>
        </w:rPr>
        <w:t xml:space="preserve">והבנתי </w:t>
      </w:r>
      <w:bookmarkStart w:id="30583" w:name="_ETM_Q73_514529"/>
      <w:bookmarkEnd w:id="30583"/>
      <w:r>
        <w:rPr>
          <w:rtl/>
        </w:rPr>
        <w:t xml:space="preserve">שאין </w:t>
      </w:r>
      <w:bookmarkStart w:id="30584" w:name="_ETM_Q73_515100"/>
      <w:bookmarkStart w:id="30585" w:name="_ETM_Q73_515580"/>
      <w:bookmarkEnd w:id="30584"/>
      <w:bookmarkEnd w:id="30585"/>
      <w:r>
        <w:rPr>
          <w:rFonts w:hint="cs"/>
          <w:rtl/>
        </w:rPr>
        <w:t xml:space="preserve">לשר </w:t>
      </w:r>
      <w:r>
        <w:rPr>
          <w:rtl/>
        </w:rPr>
        <w:t xml:space="preserve">להעביר </w:t>
      </w:r>
      <w:bookmarkStart w:id="30586" w:name="_ETM_Q73_515910"/>
      <w:bookmarkStart w:id="30587" w:name="_ETM_Q73_516330"/>
      <w:bookmarkStart w:id="30588" w:name="_ETM_Q73_516690"/>
      <w:bookmarkEnd w:id="30586"/>
      <w:bookmarkEnd w:id="30587"/>
      <w:bookmarkEnd w:id="30588"/>
      <w:r>
        <w:rPr>
          <w:rFonts w:hint="cs"/>
          <w:rtl/>
        </w:rPr>
        <w:t xml:space="preserve">2 מיליון </w:t>
      </w:r>
      <w:r>
        <w:rPr>
          <w:rtl/>
        </w:rPr>
        <w:t xml:space="preserve">שקלים </w:t>
      </w:r>
      <w:bookmarkStart w:id="30589" w:name="_ETM_Q73_518339"/>
      <w:bookmarkEnd w:id="30589"/>
      <w:r>
        <w:rPr>
          <w:rtl/>
        </w:rPr>
        <w:t xml:space="preserve">לתאגיד </w:t>
      </w:r>
      <w:bookmarkStart w:id="30590" w:name="_ETM_Q73_520610"/>
      <w:bookmarkEnd w:id="30590"/>
      <w:r>
        <w:rPr>
          <w:rtl/>
        </w:rPr>
        <w:t xml:space="preserve">שמטפל </w:t>
      </w:r>
      <w:bookmarkStart w:id="30591" w:name="_ETM_Q73_521180"/>
      <w:bookmarkStart w:id="30592" w:name="_ETM_Q73_522560"/>
      <w:bookmarkEnd w:id="30591"/>
      <w:bookmarkEnd w:id="30592"/>
      <w:r>
        <w:rPr>
          <w:rFonts w:hint="cs"/>
          <w:rtl/>
        </w:rPr>
        <w:t>ב</w:t>
      </w:r>
      <w:r>
        <w:rPr>
          <w:rtl/>
        </w:rPr>
        <w:t>ז</w:t>
      </w:r>
      <w:r>
        <w:rPr>
          <w:rFonts w:hint="cs"/>
          <w:rtl/>
        </w:rPr>
        <w:t>י</w:t>
      </w:r>
      <w:r>
        <w:rPr>
          <w:rtl/>
        </w:rPr>
        <w:t xml:space="preserve">כרון </w:t>
      </w:r>
      <w:bookmarkStart w:id="30593" w:name="_ETM_Q73_523010"/>
      <w:bookmarkEnd w:id="30593"/>
      <w:r>
        <w:rPr>
          <w:rtl/>
        </w:rPr>
        <w:t xml:space="preserve">ששת </w:t>
      </w:r>
      <w:bookmarkStart w:id="30594" w:name="_ETM_Q73_523279"/>
      <w:bookmarkEnd w:id="30594"/>
      <w:r>
        <w:rPr>
          <w:rtl/>
        </w:rPr>
        <w:t xml:space="preserve">הימים </w:t>
      </w:r>
      <w:bookmarkStart w:id="30595" w:name="_ETM_Q73_524630"/>
      <w:bookmarkEnd w:id="30595"/>
      <w:r>
        <w:rPr>
          <w:rFonts w:hint="cs"/>
          <w:rtl/>
        </w:rPr>
        <w:t>ו</w:t>
      </w:r>
      <w:r>
        <w:rPr>
          <w:rtl/>
        </w:rPr>
        <w:t xml:space="preserve">מלחמות </w:t>
      </w:r>
      <w:bookmarkStart w:id="30596" w:name="_ETM_Q73_525079"/>
      <w:bookmarkEnd w:id="30596"/>
      <w:r>
        <w:rPr>
          <w:rtl/>
        </w:rPr>
        <w:t>ישראל</w:t>
      </w:r>
      <w:r>
        <w:rPr>
          <w:rFonts w:hint="cs"/>
          <w:rtl/>
        </w:rPr>
        <w:t>.</w:t>
      </w:r>
      <w:r>
        <w:rPr>
          <w:rtl/>
        </w:rPr>
        <w:t xml:space="preserve"> </w:t>
      </w:r>
      <w:bookmarkStart w:id="30597" w:name="_ETM_Q73_526440"/>
      <w:bookmarkStart w:id="30598" w:name="_ETM_Q73_526680"/>
      <w:bookmarkStart w:id="30599" w:name="_ETM_Q73_526980"/>
      <w:bookmarkEnd w:id="30597"/>
      <w:bookmarkEnd w:id="30598"/>
      <w:bookmarkEnd w:id="30599"/>
      <w:r>
        <w:rPr>
          <w:rFonts w:hint="cs"/>
          <w:rtl/>
        </w:rPr>
        <w:t xml:space="preserve">2 מיליון </w:t>
      </w:r>
      <w:r>
        <w:rPr>
          <w:rtl/>
        </w:rPr>
        <w:t xml:space="preserve">שקל </w:t>
      </w:r>
      <w:bookmarkStart w:id="30600" w:name="_ETM_Q73_527460"/>
      <w:bookmarkEnd w:id="30600"/>
      <w:r>
        <w:rPr>
          <w:rtl/>
        </w:rPr>
        <w:t xml:space="preserve">אין </w:t>
      </w:r>
      <w:bookmarkStart w:id="30601" w:name="_ETM_Q73_527640"/>
      <w:bookmarkEnd w:id="30601"/>
      <w:r>
        <w:rPr>
          <w:rtl/>
        </w:rPr>
        <w:t>לו</w:t>
      </w:r>
      <w:r>
        <w:rPr>
          <w:rFonts w:hint="cs"/>
          <w:rtl/>
        </w:rPr>
        <w:t>.</w:t>
      </w:r>
      <w:r>
        <w:rPr>
          <w:rtl/>
        </w:rPr>
        <w:t xml:space="preserve"> </w:t>
      </w:r>
      <w:bookmarkStart w:id="30602" w:name="_ETM_Q73_528570"/>
      <w:bookmarkEnd w:id="30602"/>
      <w:r>
        <w:rPr>
          <w:rtl/>
        </w:rPr>
        <w:t xml:space="preserve">שאלתי </w:t>
      </w:r>
      <w:bookmarkStart w:id="30603" w:name="_ETM_Q73_528989"/>
      <w:bookmarkEnd w:id="30603"/>
      <w:r>
        <w:rPr>
          <w:rtl/>
        </w:rPr>
        <w:t>אותו</w:t>
      </w:r>
      <w:r>
        <w:rPr>
          <w:rFonts w:hint="cs"/>
          <w:rtl/>
        </w:rPr>
        <w:t>:</w:t>
      </w:r>
      <w:r>
        <w:rPr>
          <w:rtl/>
        </w:rPr>
        <w:t xml:space="preserve"> </w:t>
      </w:r>
      <w:bookmarkStart w:id="30604" w:name="_ETM_Q73_529320"/>
      <w:bookmarkEnd w:id="30604"/>
      <w:r>
        <w:rPr>
          <w:rtl/>
        </w:rPr>
        <w:t xml:space="preserve">מה </w:t>
      </w:r>
      <w:bookmarkStart w:id="30605" w:name="_ETM_Q73_529620"/>
      <w:bookmarkEnd w:id="30605"/>
      <w:r>
        <w:rPr>
          <w:rtl/>
        </w:rPr>
        <w:t>נשמע</w:t>
      </w:r>
      <w:r>
        <w:rPr>
          <w:rFonts w:hint="cs"/>
          <w:rtl/>
        </w:rPr>
        <w:t>?</w:t>
      </w:r>
      <w:r>
        <w:rPr>
          <w:rtl/>
        </w:rPr>
        <w:t xml:space="preserve"> </w:t>
      </w:r>
      <w:bookmarkStart w:id="30606" w:name="_ETM_Q73_529920"/>
      <w:bookmarkEnd w:id="30606"/>
      <w:r>
        <w:rPr>
          <w:rtl/>
        </w:rPr>
        <w:t xml:space="preserve">מה </w:t>
      </w:r>
      <w:bookmarkStart w:id="30607" w:name="_ETM_Q73_530129"/>
      <w:bookmarkEnd w:id="30607"/>
      <w:r>
        <w:rPr>
          <w:rtl/>
        </w:rPr>
        <w:t xml:space="preserve">אתה </w:t>
      </w:r>
      <w:bookmarkStart w:id="30608" w:name="_ETM_Q73_530250"/>
      <w:bookmarkEnd w:id="30608"/>
      <w:r>
        <w:rPr>
          <w:rtl/>
        </w:rPr>
        <w:t xml:space="preserve">עושה </w:t>
      </w:r>
      <w:bookmarkStart w:id="30609" w:name="_ETM_Q73_530430"/>
      <w:bookmarkEnd w:id="30609"/>
      <w:r>
        <w:rPr>
          <w:rtl/>
        </w:rPr>
        <w:t xml:space="preserve">עם </w:t>
      </w:r>
      <w:bookmarkStart w:id="30610" w:name="_ETM_Q73_530520"/>
      <w:bookmarkEnd w:id="30610"/>
      <w:r>
        <w:rPr>
          <w:rtl/>
        </w:rPr>
        <w:t>ה-</w:t>
      </w:r>
      <w:r>
        <w:rPr>
          <w:rFonts w:hint="cs"/>
          <w:rtl/>
        </w:rPr>
        <w:t>101 מיליון</w:t>
      </w:r>
      <w:r>
        <w:rPr>
          <w:rtl/>
        </w:rPr>
        <w:t xml:space="preserve"> </w:t>
      </w:r>
      <w:bookmarkStart w:id="30611" w:name="_ETM_Q73_531300"/>
      <w:bookmarkEnd w:id="30611"/>
      <w:r>
        <w:rPr>
          <w:rtl/>
        </w:rPr>
        <w:t xml:space="preserve">שקלים </w:t>
      </w:r>
      <w:bookmarkStart w:id="30612" w:name="_ETM_Q73_531660"/>
      <w:bookmarkEnd w:id="30612"/>
      <w:r>
        <w:rPr>
          <w:rtl/>
        </w:rPr>
        <w:t>האל</w:t>
      </w:r>
      <w:r>
        <w:rPr>
          <w:rFonts w:hint="cs"/>
          <w:rtl/>
        </w:rPr>
        <w:t>ה</w:t>
      </w:r>
      <w:r w:rsidR="00B04B79">
        <w:rPr>
          <w:rFonts w:hint="cs"/>
          <w:rtl/>
        </w:rPr>
        <w:t>?</w:t>
      </w:r>
      <w:r>
        <w:rPr>
          <w:rtl/>
        </w:rPr>
        <w:t xml:space="preserve"> </w:t>
      </w:r>
      <w:bookmarkStart w:id="30613" w:name="_ETM_Q73_532529"/>
      <w:bookmarkEnd w:id="30613"/>
      <w:r>
        <w:rPr>
          <w:rFonts w:hint="cs"/>
          <w:rtl/>
        </w:rPr>
        <w:t xml:space="preserve">הוא </w:t>
      </w:r>
      <w:r>
        <w:rPr>
          <w:rtl/>
        </w:rPr>
        <w:t xml:space="preserve">מילא </w:t>
      </w:r>
      <w:bookmarkStart w:id="30614" w:name="_ETM_Q73_532890"/>
      <w:bookmarkEnd w:id="30614"/>
      <w:r>
        <w:rPr>
          <w:rtl/>
        </w:rPr>
        <w:t xml:space="preserve">את </w:t>
      </w:r>
      <w:bookmarkStart w:id="30615" w:name="_ETM_Q73_533010"/>
      <w:bookmarkEnd w:id="30615"/>
      <w:r>
        <w:rPr>
          <w:rtl/>
        </w:rPr>
        <w:t>פי</w:t>
      </w:r>
      <w:r>
        <w:rPr>
          <w:rFonts w:hint="cs"/>
          <w:rtl/>
        </w:rPr>
        <w:t>ו</w:t>
      </w:r>
      <w:r>
        <w:rPr>
          <w:rtl/>
        </w:rPr>
        <w:t xml:space="preserve"> </w:t>
      </w:r>
      <w:bookmarkStart w:id="30616" w:name="_ETM_Q73_533250"/>
      <w:bookmarkEnd w:id="30616"/>
      <w:r>
        <w:rPr>
          <w:rtl/>
        </w:rPr>
        <w:t xml:space="preserve">מים </w:t>
      </w:r>
      <w:bookmarkStart w:id="30617" w:name="_ETM_Q73_533730"/>
      <w:bookmarkEnd w:id="30617"/>
      <w:r>
        <w:rPr>
          <w:rtl/>
        </w:rPr>
        <w:t xml:space="preserve">ולא </w:t>
      </w:r>
      <w:bookmarkStart w:id="30618" w:name="_ETM_Q73_533940"/>
      <w:bookmarkEnd w:id="30618"/>
      <w:r>
        <w:rPr>
          <w:rtl/>
        </w:rPr>
        <w:t xml:space="preserve">רצה </w:t>
      </w:r>
      <w:bookmarkStart w:id="30619" w:name="_ETM_Q73_534210"/>
      <w:bookmarkEnd w:id="30619"/>
      <w:r>
        <w:rPr>
          <w:rtl/>
        </w:rPr>
        <w:t xml:space="preserve">לענות </w:t>
      </w:r>
      <w:bookmarkStart w:id="30620" w:name="_ETM_Q73_534600"/>
      <w:bookmarkEnd w:id="30620"/>
      <w:r>
        <w:rPr>
          <w:rtl/>
        </w:rPr>
        <w:t>לי</w:t>
      </w:r>
      <w:r>
        <w:rPr>
          <w:rFonts w:hint="cs"/>
          <w:rtl/>
        </w:rPr>
        <w:t>,</w:t>
      </w:r>
      <w:r>
        <w:rPr>
          <w:rtl/>
        </w:rPr>
        <w:t xml:space="preserve"> </w:t>
      </w:r>
      <w:bookmarkStart w:id="30621" w:name="_ETM_Q73_535289"/>
      <w:bookmarkEnd w:id="30621"/>
      <w:r>
        <w:rPr>
          <w:rtl/>
        </w:rPr>
        <w:t xml:space="preserve">אבל </w:t>
      </w:r>
      <w:bookmarkStart w:id="30622" w:name="_ETM_Q73_535559"/>
      <w:bookmarkEnd w:id="30622"/>
      <w:r>
        <w:rPr>
          <w:rtl/>
        </w:rPr>
        <w:t xml:space="preserve">המשרד </w:t>
      </w:r>
      <w:bookmarkStart w:id="30623" w:name="_ETM_Q73_536010"/>
      <w:bookmarkEnd w:id="30623"/>
      <w:r>
        <w:rPr>
          <w:rtl/>
        </w:rPr>
        <w:t xml:space="preserve">הזה </w:t>
      </w:r>
      <w:bookmarkStart w:id="30624" w:name="_ETM_Q73_536279"/>
      <w:bookmarkEnd w:id="30624"/>
      <w:r>
        <w:rPr>
          <w:rtl/>
        </w:rPr>
        <w:t xml:space="preserve">מקבל </w:t>
      </w:r>
      <w:bookmarkStart w:id="30625" w:name="_ETM_Q73_536820"/>
      <w:bookmarkStart w:id="30626" w:name="_ETM_Q73_538410"/>
      <w:bookmarkEnd w:id="30625"/>
      <w:bookmarkEnd w:id="30626"/>
      <w:r>
        <w:rPr>
          <w:rFonts w:hint="cs"/>
          <w:rtl/>
        </w:rPr>
        <w:t xml:space="preserve">101 מיליון </w:t>
      </w:r>
      <w:r>
        <w:rPr>
          <w:rtl/>
        </w:rPr>
        <w:t>שקלים</w:t>
      </w:r>
      <w:r>
        <w:rPr>
          <w:rFonts w:hint="cs"/>
          <w:rtl/>
        </w:rPr>
        <w:t>.</w:t>
      </w:r>
      <w:r>
        <w:rPr>
          <w:rtl/>
        </w:rPr>
        <w:t xml:space="preserve"> </w:t>
      </w:r>
      <w:bookmarkStart w:id="30627" w:name="_ETM_Q73_538920"/>
      <w:bookmarkEnd w:id="30627"/>
      <w:r>
        <w:rPr>
          <w:rtl/>
        </w:rPr>
        <w:t xml:space="preserve">לזה </w:t>
      </w:r>
      <w:bookmarkStart w:id="30628" w:name="_ETM_Q73_539190"/>
      <w:bookmarkEnd w:id="30628"/>
      <w:r>
        <w:rPr>
          <w:rtl/>
        </w:rPr>
        <w:t xml:space="preserve">יש </w:t>
      </w:r>
      <w:bookmarkStart w:id="30629" w:name="_ETM_Q73_539370"/>
      <w:bookmarkEnd w:id="30629"/>
      <w:r>
        <w:rPr>
          <w:rtl/>
        </w:rPr>
        <w:t>כסף</w:t>
      </w:r>
      <w:r>
        <w:rPr>
          <w:rFonts w:hint="cs"/>
          <w:rtl/>
        </w:rPr>
        <w:t>.</w:t>
      </w:r>
    </w:p>
    <w:p w:rsidR="00071895" w:rsidRDefault="00071895" w:rsidP="00E01424">
      <w:pPr>
        <w:rPr>
          <w:rtl/>
        </w:rPr>
      </w:pPr>
    </w:p>
    <w:p w:rsidR="00071895" w:rsidRDefault="00071895" w:rsidP="00B04B79">
      <w:pPr>
        <w:rPr>
          <w:rtl/>
        </w:rPr>
      </w:pPr>
      <w:bookmarkStart w:id="30630" w:name="_ETM_Q73_540450"/>
      <w:bookmarkEnd w:id="30630"/>
      <w:r>
        <w:rPr>
          <w:rtl/>
        </w:rPr>
        <w:t xml:space="preserve">אז </w:t>
      </w:r>
      <w:bookmarkStart w:id="30631" w:name="_ETM_Q73_540690"/>
      <w:bookmarkEnd w:id="30631"/>
      <w:r>
        <w:rPr>
          <w:rtl/>
        </w:rPr>
        <w:t xml:space="preserve">אם </w:t>
      </w:r>
      <w:bookmarkStart w:id="30632" w:name="_ETM_Q73_540779"/>
      <w:bookmarkEnd w:id="30632"/>
      <w:r>
        <w:rPr>
          <w:rtl/>
        </w:rPr>
        <w:t xml:space="preserve">לזה </w:t>
      </w:r>
      <w:bookmarkStart w:id="30633" w:name="_ETM_Q73_541050"/>
      <w:bookmarkEnd w:id="30633"/>
      <w:r>
        <w:rPr>
          <w:rtl/>
        </w:rPr>
        <w:t xml:space="preserve">יש </w:t>
      </w:r>
      <w:bookmarkStart w:id="30634" w:name="_ETM_Q73_541230"/>
      <w:bookmarkEnd w:id="30634"/>
      <w:r>
        <w:rPr>
          <w:rtl/>
        </w:rPr>
        <w:t>כסף</w:t>
      </w:r>
      <w:r>
        <w:rPr>
          <w:rFonts w:hint="cs"/>
          <w:rtl/>
        </w:rPr>
        <w:t>,</w:t>
      </w:r>
      <w:r>
        <w:rPr>
          <w:rtl/>
        </w:rPr>
        <w:t xml:space="preserve"> </w:t>
      </w:r>
      <w:bookmarkStart w:id="30635" w:name="_ETM_Q73_541739"/>
      <w:bookmarkEnd w:id="30635"/>
      <w:r>
        <w:rPr>
          <w:rtl/>
        </w:rPr>
        <w:t xml:space="preserve">למה </w:t>
      </w:r>
      <w:bookmarkStart w:id="30636" w:name="_ETM_Q73_542040"/>
      <w:bookmarkEnd w:id="30636"/>
      <w:r>
        <w:rPr>
          <w:rtl/>
        </w:rPr>
        <w:t xml:space="preserve">אין </w:t>
      </w:r>
      <w:bookmarkStart w:id="30637" w:name="_ETM_Q73_542160"/>
      <w:bookmarkEnd w:id="30637"/>
      <w:r>
        <w:rPr>
          <w:rtl/>
        </w:rPr>
        <w:t xml:space="preserve">כסף </w:t>
      </w:r>
      <w:bookmarkStart w:id="30638" w:name="_ETM_Q73_543160"/>
      <w:bookmarkEnd w:id="30638"/>
      <w:r>
        <w:rPr>
          <w:rtl/>
        </w:rPr>
        <w:t xml:space="preserve">תוספתי </w:t>
      </w:r>
      <w:bookmarkStart w:id="30639" w:name="_ETM_Q73_543940"/>
      <w:bookmarkEnd w:id="30639"/>
      <w:r>
        <w:rPr>
          <w:rtl/>
        </w:rPr>
        <w:t xml:space="preserve">לשורדי </w:t>
      </w:r>
      <w:bookmarkStart w:id="30640" w:name="_ETM_Q73_544450"/>
      <w:bookmarkEnd w:id="30640"/>
      <w:r>
        <w:rPr>
          <w:rtl/>
        </w:rPr>
        <w:t>השואה</w:t>
      </w:r>
      <w:r>
        <w:rPr>
          <w:rFonts w:hint="cs"/>
          <w:rtl/>
        </w:rPr>
        <w:t>?</w:t>
      </w:r>
      <w:r>
        <w:rPr>
          <w:rtl/>
        </w:rPr>
        <w:t xml:space="preserve"> </w:t>
      </w:r>
      <w:bookmarkStart w:id="30641" w:name="_ETM_Q73_546100"/>
      <w:bookmarkEnd w:id="30641"/>
      <w:r>
        <w:rPr>
          <w:rtl/>
        </w:rPr>
        <w:t xml:space="preserve">למה </w:t>
      </w:r>
      <w:bookmarkStart w:id="30642" w:name="_ETM_Q73_546460"/>
      <w:bookmarkEnd w:id="30642"/>
      <w:r>
        <w:rPr>
          <w:rtl/>
        </w:rPr>
        <w:t xml:space="preserve">לזה </w:t>
      </w:r>
      <w:bookmarkStart w:id="30643" w:name="_ETM_Q73_546759"/>
      <w:bookmarkEnd w:id="30643"/>
      <w:r>
        <w:rPr>
          <w:rtl/>
        </w:rPr>
        <w:t xml:space="preserve">אין </w:t>
      </w:r>
      <w:bookmarkStart w:id="30644" w:name="_ETM_Q73_546880"/>
      <w:bookmarkEnd w:id="30644"/>
      <w:r>
        <w:rPr>
          <w:rtl/>
        </w:rPr>
        <w:t>כסף</w:t>
      </w:r>
      <w:r>
        <w:rPr>
          <w:rFonts w:hint="cs"/>
          <w:rtl/>
        </w:rPr>
        <w:t>?</w:t>
      </w:r>
      <w:r>
        <w:rPr>
          <w:rtl/>
        </w:rPr>
        <w:t xml:space="preserve"> </w:t>
      </w:r>
      <w:bookmarkStart w:id="30645" w:name="_ETM_Q73_547640"/>
      <w:bookmarkEnd w:id="30645"/>
      <w:r>
        <w:rPr>
          <w:rtl/>
        </w:rPr>
        <w:t xml:space="preserve">ואם </w:t>
      </w:r>
      <w:bookmarkStart w:id="30646" w:name="_ETM_Q73_547939"/>
      <w:bookmarkEnd w:id="30646"/>
      <w:r>
        <w:rPr>
          <w:rtl/>
        </w:rPr>
        <w:t xml:space="preserve">יש </w:t>
      </w:r>
      <w:bookmarkStart w:id="30647" w:name="_ETM_Q73_548089"/>
      <w:bookmarkEnd w:id="30647"/>
      <w:r>
        <w:rPr>
          <w:rtl/>
        </w:rPr>
        <w:t xml:space="preserve">כסף </w:t>
      </w:r>
      <w:bookmarkStart w:id="30648" w:name="_ETM_Q73_548509"/>
      <w:bookmarkEnd w:id="30648"/>
      <w:r>
        <w:rPr>
          <w:rtl/>
        </w:rPr>
        <w:t xml:space="preserve">להגדיל </w:t>
      </w:r>
      <w:bookmarkStart w:id="30649" w:name="_ETM_Q73_548899"/>
      <w:bookmarkEnd w:id="30649"/>
      <w:r>
        <w:rPr>
          <w:rtl/>
        </w:rPr>
        <w:t xml:space="preserve">את </w:t>
      </w:r>
      <w:bookmarkStart w:id="30650" w:name="_ETM_Q73_549020"/>
      <w:bookmarkEnd w:id="30650"/>
      <w:r>
        <w:rPr>
          <w:rtl/>
        </w:rPr>
        <w:t xml:space="preserve">המשרד </w:t>
      </w:r>
      <w:bookmarkStart w:id="30651" w:name="_ETM_Q73_549589"/>
      <w:bookmarkEnd w:id="30651"/>
      <w:r>
        <w:rPr>
          <w:rtl/>
        </w:rPr>
        <w:t xml:space="preserve">לירושלים </w:t>
      </w:r>
      <w:bookmarkStart w:id="30652" w:name="_ETM_Q73_550969"/>
      <w:bookmarkEnd w:id="30652"/>
      <w:r>
        <w:rPr>
          <w:rtl/>
        </w:rPr>
        <w:t>ומסורת</w:t>
      </w:r>
      <w:bookmarkStart w:id="30653" w:name="_ETM_Q73_551779"/>
      <w:bookmarkEnd w:id="30653"/>
      <w:r>
        <w:rPr>
          <w:rFonts w:hint="cs"/>
          <w:rtl/>
        </w:rPr>
        <w:t xml:space="preserve"> – </w:t>
      </w:r>
      <w:r>
        <w:rPr>
          <w:rtl/>
        </w:rPr>
        <w:t xml:space="preserve">עוד </w:t>
      </w:r>
      <w:bookmarkStart w:id="30654" w:name="_ETM_Q73_551960"/>
      <w:bookmarkEnd w:id="30654"/>
      <w:r>
        <w:rPr>
          <w:rtl/>
        </w:rPr>
        <w:t xml:space="preserve">משרד </w:t>
      </w:r>
      <w:bookmarkStart w:id="30655" w:name="_ETM_Q73_552380"/>
      <w:bookmarkEnd w:id="30655"/>
      <w:r>
        <w:rPr>
          <w:rtl/>
        </w:rPr>
        <w:t>הזוי</w:t>
      </w:r>
      <w:r>
        <w:rPr>
          <w:rFonts w:hint="cs"/>
          <w:rtl/>
        </w:rPr>
        <w:t xml:space="preserve"> –</w:t>
      </w:r>
      <w:r>
        <w:rPr>
          <w:rtl/>
        </w:rPr>
        <w:t xml:space="preserve"> </w:t>
      </w:r>
      <w:bookmarkStart w:id="30656" w:name="_ETM_Q73_553130"/>
      <w:bookmarkEnd w:id="30656"/>
      <w:r>
        <w:rPr>
          <w:rtl/>
        </w:rPr>
        <w:t>ל-</w:t>
      </w:r>
      <w:r>
        <w:rPr>
          <w:rFonts w:hint="cs"/>
          <w:rtl/>
        </w:rPr>
        <w:t>279 מיליון</w:t>
      </w:r>
      <w:r>
        <w:rPr>
          <w:rtl/>
        </w:rPr>
        <w:t xml:space="preserve"> </w:t>
      </w:r>
      <w:bookmarkStart w:id="30657" w:name="_ETM_Q73_555229"/>
      <w:bookmarkEnd w:id="30657"/>
      <w:r>
        <w:rPr>
          <w:rtl/>
        </w:rPr>
        <w:t>שקלים</w:t>
      </w:r>
      <w:r>
        <w:rPr>
          <w:rFonts w:hint="cs"/>
          <w:rtl/>
        </w:rPr>
        <w:t>,</w:t>
      </w:r>
      <w:r>
        <w:rPr>
          <w:rtl/>
        </w:rPr>
        <w:t xml:space="preserve"> </w:t>
      </w:r>
      <w:bookmarkStart w:id="30658" w:name="_ETM_Q73_556450"/>
      <w:bookmarkEnd w:id="30658"/>
      <w:r>
        <w:rPr>
          <w:rtl/>
        </w:rPr>
        <w:t xml:space="preserve">ותוספת </w:t>
      </w:r>
      <w:bookmarkStart w:id="30659" w:name="_ETM_Q73_557170"/>
      <w:bookmarkStart w:id="30660" w:name="_ETM_Q73_557440"/>
      <w:bookmarkEnd w:id="30659"/>
      <w:bookmarkEnd w:id="30660"/>
      <w:r>
        <w:rPr>
          <w:rtl/>
        </w:rPr>
        <w:t xml:space="preserve">למשרד </w:t>
      </w:r>
      <w:bookmarkStart w:id="30661" w:name="_ETM_Q73_557950"/>
      <w:bookmarkEnd w:id="30661"/>
      <w:r>
        <w:rPr>
          <w:rtl/>
        </w:rPr>
        <w:t xml:space="preserve">של </w:t>
      </w:r>
      <w:bookmarkStart w:id="30662" w:name="_ETM_Q73_558100"/>
      <w:bookmarkEnd w:id="30662"/>
      <w:r>
        <w:rPr>
          <w:rtl/>
        </w:rPr>
        <w:t xml:space="preserve">דודי </w:t>
      </w:r>
      <w:bookmarkStart w:id="30663" w:name="_ETM_Q73_558370"/>
      <w:bookmarkEnd w:id="30663"/>
      <w:r>
        <w:rPr>
          <w:rtl/>
        </w:rPr>
        <w:t xml:space="preserve">אמסלם </w:t>
      </w:r>
      <w:bookmarkStart w:id="30664" w:name="_ETM_Q73_558970"/>
      <w:bookmarkEnd w:id="30664"/>
      <w:r>
        <w:rPr>
          <w:rFonts w:hint="cs"/>
          <w:rtl/>
        </w:rPr>
        <w:t xml:space="preserve">38 מיליון </w:t>
      </w:r>
      <w:bookmarkStart w:id="30665" w:name="_ETM_Q73_560200"/>
      <w:bookmarkEnd w:id="30665"/>
      <w:r>
        <w:rPr>
          <w:rtl/>
        </w:rPr>
        <w:t>שקלים</w:t>
      </w:r>
      <w:r>
        <w:rPr>
          <w:rFonts w:hint="cs"/>
          <w:rtl/>
        </w:rPr>
        <w:t>,</w:t>
      </w:r>
      <w:r>
        <w:rPr>
          <w:rtl/>
        </w:rPr>
        <w:t xml:space="preserve"> </w:t>
      </w:r>
      <w:bookmarkStart w:id="30666" w:name="_ETM_Q73_561159"/>
      <w:bookmarkEnd w:id="30666"/>
      <w:r>
        <w:rPr>
          <w:rtl/>
        </w:rPr>
        <w:t xml:space="preserve">לזה </w:t>
      </w:r>
      <w:bookmarkStart w:id="30667" w:name="_ETM_Q73_561520"/>
      <w:bookmarkEnd w:id="30667"/>
      <w:r>
        <w:rPr>
          <w:rtl/>
        </w:rPr>
        <w:t xml:space="preserve">יש </w:t>
      </w:r>
      <w:bookmarkStart w:id="30668" w:name="_ETM_Q73_561760"/>
      <w:bookmarkEnd w:id="30668"/>
      <w:r>
        <w:rPr>
          <w:rtl/>
        </w:rPr>
        <w:t>כסף</w:t>
      </w:r>
      <w:r>
        <w:rPr>
          <w:rFonts w:hint="cs"/>
          <w:rtl/>
        </w:rPr>
        <w:t>,</w:t>
      </w:r>
      <w:r>
        <w:rPr>
          <w:rtl/>
        </w:rPr>
        <w:t xml:space="preserve"> </w:t>
      </w:r>
      <w:bookmarkStart w:id="30669" w:name="_ETM_Q73_562740"/>
      <w:bookmarkEnd w:id="30669"/>
      <w:r>
        <w:rPr>
          <w:rtl/>
        </w:rPr>
        <w:t xml:space="preserve">ולסיוע </w:t>
      </w:r>
      <w:bookmarkStart w:id="30670" w:name="_ETM_Q73_563400"/>
      <w:bookmarkStart w:id="30671" w:name="_ETM_Q73_564180"/>
      <w:bookmarkEnd w:id="30670"/>
      <w:bookmarkEnd w:id="30671"/>
      <w:r>
        <w:rPr>
          <w:rtl/>
        </w:rPr>
        <w:t xml:space="preserve">לאנשי </w:t>
      </w:r>
      <w:bookmarkStart w:id="30672" w:name="_ETM_Q73_564540"/>
      <w:bookmarkEnd w:id="30672"/>
      <w:r>
        <w:rPr>
          <w:rtl/>
        </w:rPr>
        <w:t xml:space="preserve">המילואים </w:t>
      </w:r>
      <w:bookmarkStart w:id="30673" w:name="_ETM_Q73_564930"/>
      <w:bookmarkEnd w:id="30673"/>
      <w:r>
        <w:rPr>
          <w:rtl/>
        </w:rPr>
        <w:t xml:space="preserve">שלא </w:t>
      </w:r>
      <w:bookmarkStart w:id="30674" w:name="_ETM_Q73_565140"/>
      <w:bookmarkEnd w:id="30674"/>
      <w:r>
        <w:rPr>
          <w:rtl/>
        </w:rPr>
        <w:t xml:space="preserve">סוגרים </w:t>
      </w:r>
      <w:bookmarkStart w:id="30675" w:name="_ETM_Q73_565470"/>
      <w:bookmarkEnd w:id="30675"/>
      <w:r>
        <w:rPr>
          <w:rtl/>
        </w:rPr>
        <w:t xml:space="preserve">את </w:t>
      </w:r>
      <w:bookmarkStart w:id="30676" w:name="_ETM_Q73_565529"/>
      <w:bookmarkEnd w:id="30676"/>
      <w:r>
        <w:rPr>
          <w:rtl/>
        </w:rPr>
        <w:t xml:space="preserve">החודש </w:t>
      </w:r>
      <w:bookmarkStart w:id="30677" w:name="_ETM_Q73_566220"/>
      <w:bookmarkEnd w:id="30677"/>
      <w:r>
        <w:rPr>
          <w:rtl/>
        </w:rPr>
        <w:t xml:space="preserve">אין </w:t>
      </w:r>
      <w:bookmarkStart w:id="30678" w:name="_ETM_Q73_566400"/>
      <w:bookmarkEnd w:id="30678"/>
      <w:r>
        <w:rPr>
          <w:rtl/>
        </w:rPr>
        <w:t>כסף</w:t>
      </w:r>
      <w:r>
        <w:rPr>
          <w:rFonts w:hint="cs"/>
          <w:rtl/>
        </w:rPr>
        <w:t>?</w:t>
      </w:r>
      <w:r>
        <w:rPr>
          <w:rtl/>
        </w:rPr>
        <w:t xml:space="preserve"> </w:t>
      </w:r>
      <w:bookmarkStart w:id="30679" w:name="_ETM_Q73_567270"/>
      <w:bookmarkEnd w:id="30679"/>
      <w:r>
        <w:rPr>
          <w:rtl/>
        </w:rPr>
        <w:t xml:space="preserve">אז </w:t>
      </w:r>
      <w:bookmarkStart w:id="30680" w:name="_ETM_Q73_567450"/>
      <w:bookmarkEnd w:id="30680"/>
      <w:r>
        <w:rPr>
          <w:rtl/>
        </w:rPr>
        <w:t xml:space="preserve">אני </w:t>
      </w:r>
      <w:bookmarkStart w:id="30681" w:name="_ETM_Q73_567600"/>
      <w:bookmarkEnd w:id="30681"/>
      <w:r>
        <w:rPr>
          <w:rtl/>
        </w:rPr>
        <w:t xml:space="preserve">שם </w:t>
      </w:r>
      <w:bookmarkStart w:id="30682" w:name="_ETM_Q73_568110"/>
      <w:bookmarkEnd w:id="30682"/>
      <w:r>
        <w:rPr>
          <w:rtl/>
        </w:rPr>
        <w:t xml:space="preserve">על </w:t>
      </w:r>
      <w:bookmarkStart w:id="30683" w:name="_ETM_Q73_568500"/>
      <w:bookmarkEnd w:id="30683"/>
      <w:r>
        <w:rPr>
          <w:rtl/>
        </w:rPr>
        <w:t>המאזניים</w:t>
      </w:r>
      <w:r>
        <w:rPr>
          <w:rFonts w:hint="cs"/>
          <w:rtl/>
        </w:rPr>
        <w:t>:</w:t>
      </w:r>
      <w:bookmarkStart w:id="30684" w:name="_ETM_Q73_569520"/>
      <w:bookmarkEnd w:id="30684"/>
      <w:r>
        <w:rPr>
          <w:rFonts w:hint="cs"/>
          <w:rtl/>
        </w:rPr>
        <w:t xml:space="preserve"> </w:t>
      </w:r>
      <w:r>
        <w:rPr>
          <w:rtl/>
        </w:rPr>
        <w:t xml:space="preserve">למשרד </w:t>
      </w:r>
      <w:bookmarkStart w:id="30685" w:name="_ETM_Q73_570060"/>
      <w:bookmarkEnd w:id="30685"/>
      <w:r>
        <w:rPr>
          <w:rtl/>
        </w:rPr>
        <w:t xml:space="preserve">של </w:t>
      </w:r>
      <w:bookmarkStart w:id="30686" w:name="_ETM_Q73_570180"/>
      <w:bookmarkEnd w:id="30686"/>
      <w:r>
        <w:rPr>
          <w:rtl/>
        </w:rPr>
        <w:t xml:space="preserve">אורית </w:t>
      </w:r>
      <w:bookmarkStart w:id="30687" w:name="_ETM_Q73_570420"/>
      <w:bookmarkEnd w:id="30687"/>
      <w:r>
        <w:rPr>
          <w:rtl/>
        </w:rPr>
        <w:t xml:space="preserve">סטרוק </w:t>
      </w:r>
      <w:bookmarkStart w:id="30688" w:name="_ETM_Q73_570810"/>
      <w:bookmarkEnd w:id="30688"/>
      <w:r>
        <w:rPr>
          <w:rtl/>
        </w:rPr>
        <w:t xml:space="preserve">מוסיפים </w:t>
      </w:r>
      <w:bookmarkStart w:id="30689" w:name="_ETM_Q73_571350"/>
      <w:bookmarkStart w:id="30690" w:name="_ETM_Q73_571920"/>
      <w:bookmarkEnd w:id="30689"/>
      <w:bookmarkEnd w:id="30690"/>
      <w:r>
        <w:rPr>
          <w:rtl/>
        </w:rPr>
        <w:t>מעל</w:t>
      </w:r>
      <w:r>
        <w:rPr>
          <w:rFonts w:hint="cs"/>
          <w:rtl/>
        </w:rPr>
        <w:t xml:space="preserve"> 300 מיליון</w:t>
      </w:r>
      <w:r>
        <w:rPr>
          <w:rtl/>
        </w:rPr>
        <w:t xml:space="preserve"> </w:t>
      </w:r>
      <w:bookmarkStart w:id="30691" w:name="_ETM_Q73_572880"/>
      <w:bookmarkEnd w:id="30691"/>
      <w:r>
        <w:rPr>
          <w:rtl/>
        </w:rPr>
        <w:t>שקלים</w:t>
      </w:r>
      <w:r>
        <w:rPr>
          <w:rFonts w:hint="cs"/>
          <w:rtl/>
        </w:rPr>
        <w:t>,</w:t>
      </w:r>
      <w:r>
        <w:rPr>
          <w:rtl/>
        </w:rPr>
        <w:t xml:space="preserve"> </w:t>
      </w:r>
      <w:bookmarkStart w:id="30692" w:name="_ETM_Q73_573960"/>
      <w:bookmarkEnd w:id="30692"/>
      <w:r>
        <w:rPr>
          <w:rtl/>
        </w:rPr>
        <w:t xml:space="preserve">ולאנשי </w:t>
      </w:r>
      <w:bookmarkStart w:id="30693" w:name="_ETM_Q73_574829"/>
      <w:bookmarkEnd w:id="30693"/>
      <w:r>
        <w:rPr>
          <w:rtl/>
        </w:rPr>
        <w:t xml:space="preserve">המילואים </w:t>
      </w:r>
      <w:bookmarkStart w:id="30694" w:name="_ETM_Q73_575249"/>
      <w:bookmarkEnd w:id="30694"/>
      <w:r>
        <w:rPr>
          <w:rtl/>
        </w:rPr>
        <w:t xml:space="preserve">ולמשפחותיהם </w:t>
      </w:r>
      <w:bookmarkStart w:id="30695" w:name="_ETM_Q73_576839"/>
      <w:bookmarkEnd w:id="30695"/>
      <w:r>
        <w:rPr>
          <w:rtl/>
        </w:rPr>
        <w:t xml:space="preserve">אין </w:t>
      </w:r>
      <w:bookmarkStart w:id="30696" w:name="_ETM_Q73_577050"/>
      <w:bookmarkEnd w:id="30696"/>
      <w:r>
        <w:rPr>
          <w:rtl/>
        </w:rPr>
        <w:t>כסף</w:t>
      </w:r>
      <w:r>
        <w:rPr>
          <w:rFonts w:hint="cs"/>
          <w:rtl/>
        </w:rPr>
        <w:t>?</w:t>
      </w:r>
      <w:r>
        <w:rPr>
          <w:rtl/>
        </w:rPr>
        <w:t xml:space="preserve"> </w:t>
      </w:r>
      <w:bookmarkStart w:id="30697" w:name="_ETM_Q73_578160"/>
      <w:bookmarkEnd w:id="30697"/>
      <w:r>
        <w:rPr>
          <w:rtl/>
        </w:rPr>
        <w:t xml:space="preserve">אז </w:t>
      </w:r>
      <w:bookmarkStart w:id="30698" w:name="_ETM_Q73_578339"/>
      <w:bookmarkEnd w:id="30698"/>
      <w:r>
        <w:rPr>
          <w:rtl/>
        </w:rPr>
        <w:t xml:space="preserve">אני </w:t>
      </w:r>
      <w:bookmarkStart w:id="30699" w:name="_ETM_Q73_578460"/>
      <w:bookmarkEnd w:id="30699"/>
      <w:r>
        <w:rPr>
          <w:rtl/>
        </w:rPr>
        <w:t>שואל</w:t>
      </w:r>
      <w:r>
        <w:rPr>
          <w:rFonts w:hint="cs"/>
          <w:rtl/>
        </w:rPr>
        <w:t>:</w:t>
      </w:r>
      <w:r>
        <w:rPr>
          <w:rtl/>
        </w:rPr>
        <w:t xml:space="preserve"> </w:t>
      </w:r>
      <w:bookmarkStart w:id="30700" w:name="_ETM_Q73_578790"/>
      <w:bookmarkEnd w:id="30700"/>
      <w:r>
        <w:rPr>
          <w:rtl/>
        </w:rPr>
        <w:t xml:space="preserve">זה </w:t>
      </w:r>
      <w:bookmarkStart w:id="30701" w:name="_ETM_Q73_579000"/>
      <w:bookmarkEnd w:id="30701"/>
      <w:r>
        <w:rPr>
          <w:rtl/>
        </w:rPr>
        <w:t>הגיוני</w:t>
      </w:r>
      <w:r>
        <w:rPr>
          <w:rFonts w:hint="cs"/>
          <w:rtl/>
        </w:rPr>
        <w:t>?</w:t>
      </w:r>
      <w:r>
        <w:rPr>
          <w:rtl/>
        </w:rPr>
        <w:t xml:space="preserve"> </w:t>
      </w:r>
      <w:bookmarkStart w:id="30702" w:name="_ETM_Q73_579839"/>
      <w:bookmarkEnd w:id="30702"/>
      <w:r>
        <w:rPr>
          <w:rtl/>
        </w:rPr>
        <w:t xml:space="preserve">יש </w:t>
      </w:r>
      <w:bookmarkStart w:id="30703" w:name="_ETM_Q73_580080"/>
      <w:bookmarkEnd w:id="30703"/>
      <w:r>
        <w:rPr>
          <w:rtl/>
        </w:rPr>
        <w:t xml:space="preserve">בזה </w:t>
      </w:r>
      <w:bookmarkStart w:id="30704" w:name="_ETM_Q73_580320"/>
      <w:bookmarkEnd w:id="30704"/>
      <w:r>
        <w:rPr>
          <w:rtl/>
        </w:rPr>
        <w:t>שכל</w:t>
      </w:r>
      <w:r>
        <w:rPr>
          <w:rFonts w:hint="cs"/>
          <w:rtl/>
        </w:rPr>
        <w:t>?</w:t>
      </w:r>
      <w:r>
        <w:rPr>
          <w:rtl/>
        </w:rPr>
        <w:t xml:space="preserve"> </w:t>
      </w:r>
      <w:bookmarkStart w:id="30705" w:name="_ETM_Q73_581190"/>
      <w:bookmarkEnd w:id="30705"/>
      <w:r>
        <w:rPr>
          <w:rtl/>
        </w:rPr>
        <w:t xml:space="preserve">יש </w:t>
      </w:r>
      <w:bookmarkStart w:id="30706" w:name="_ETM_Q73_581400"/>
      <w:bookmarkEnd w:id="30706"/>
      <w:r>
        <w:rPr>
          <w:rtl/>
        </w:rPr>
        <w:t xml:space="preserve">בזה </w:t>
      </w:r>
      <w:bookmarkStart w:id="30707" w:name="_ETM_Q73_581700"/>
      <w:bookmarkStart w:id="30708" w:name="_ETM_Q73_582799"/>
      <w:bookmarkEnd w:id="30707"/>
      <w:bookmarkEnd w:id="30708"/>
      <w:r>
        <w:rPr>
          <w:rtl/>
        </w:rPr>
        <w:t>איז</w:t>
      </w:r>
      <w:r>
        <w:rPr>
          <w:rFonts w:hint="cs"/>
          <w:rtl/>
        </w:rPr>
        <w:t>ו</w:t>
      </w:r>
      <w:r>
        <w:rPr>
          <w:rtl/>
        </w:rPr>
        <w:t>שה</w:t>
      </w:r>
      <w:r>
        <w:rPr>
          <w:rFonts w:hint="cs"/>
          <w:rtl/>
        </w:rPr>
        <w:t>י</w:t>
      </w:r>
      <w:r>
        <w:rPr>
          <w:rtl/>
        </w:rPr>
        <w:t xml:space="preserve"> </w:t>
      </w:r>
      <w:bookmarkStart w:id="30709" w:name="_ETM_Q73_583609"/>
      <w:bookmarkStart w:id="30710" w:name="_ETM_Q73_583909"/>
      <w:bookmarkEnd w:id="30709"/>
      <w:bookmarkEnd w:id="30710"/>
      <w:r>
        <w:rPr>
          <w:rtl/>
        </w:rPr>
        <w:t xml:space="preserve">סמליות </w:t>
      </w:r>
      <w:bookmarkStart w:id="30711" w:name="_ETM_Q73_584450"/>
      <w:bookmarkEnd w:id="30711"/>
      <w:r>
        <w:rPr>
          <w:rtl/>
        </w:rPr>
        <w:t>של</w:t>
      </w:r>
      <w:r>
        <w:rPr>
          <w:rFonts w:hint="cs"/>
          <w:rtl/>
        </w:rPr>
        <w:t xml:space="preserve"> </w:t>
      </w:r>
      <w:bookmarkStart w:id="30712" w:name="_ETM_Q73_588415"/>
      <w:bookmarkEnd w:id="30712"/>
      <w:r>
        <w:rPr>
          <w:rtl/>
        </w:rPr>
        <w:t>אחדות</w:t>
      </w:r>
      <w:r>
        <w:rPr>
          <w:rFonts w:hint="cs"/>
          <w:rtl/>
        </w:rPr>
        <w:t>? הרי</w:t>
      </w:r>
      <w:r>
        <w:rPr>
          <w:rtl/>
        </w:rPr>
        <w:t xml:space="preserve"> </w:t>
      </w:r>
      <w:bookmarkStart w:id="30713" w:name="_ETM_Q73_585789"/>
      <w:bookmarkEnd w:id="30713"/>
      <w:r>
        <w:rPr>
          <w:rFonts w:hint="cs"/>
          <w:rtl/>
        </w:rPr>
        <w:t>כ</w:t>
      </w:r>
      <w:r>
        <w:rPr>
          <w:rtl/>
        </w:rPr>
        <w:t xml:space="preserve">שמעבירים </w:t>
      </w:r>
      <w:bookmarkStart w:id="30714" w:name="_ETM_Q73_586329"/>
      <w:bookmarkEnd w:id="30714"/>
      <w:r>
        <w:rPr>
          <w:rtl/>
        </w:rPr>
        <w:t xml:space="preserve">תקציב </w:t>
      </w:r>
      <w:bookmarkStart w:id="30715" w:name="_ETM_Q73_586719"/>
      <w:bookmarkEnd w:id="30715"/>
      <w:r>
        <w:rPr>
          <w:rtl/>
        </w:rPr>
        <w:t xml:space="preserve">כזה </w:t>
      </w:r>
      <w:bookmarkStart w:id="30716" w:name="_ETM_Q73_587469"/>
      <w:bookmarkEnd w:id="30716"/>
      <w:r>
        <w:rPr>
          <w:rFonts w:hint="cs"/>
          <w:rtl/>
        </w:rPr>
        <w:t>ו</w:t>
      </w:r>
      <w:r>
        <w:rPr>
          <w:rtl/>
        </w:rPr>
        <w:t xml:space="preserve">אנשי </w:t>
      </w:r>
      <w:bookmarkStart w:id="30717" w:name="_ETM_Q73_587859"/>
      <w:bookmarkEnd w:id="30717"/>
      <w:r>
        <w:rPr>
          <w:rtl/>
        </w:rPr>
        <w:t xml:space="preserve">המילואים </w:t>
      </w:r>
      <w:bookmarkStart w:id="30718" w:name="_ETM_Q73_588249"/>
      <w:bookmarkEnd w:id="30718"/>
      <w:r>
        <w:rPr>
          <w:rtl/>
        </w:rPr>
        <w:t xml:space="preserve">רואים </w:t>
      </w:r>
      <w:bookmarkStart w:id="30719" w:name="_ETM_Q73_588969"/>
      <w:bookmarkEnd w:id="30719"/>
      <w:r w:rsidR="00A11436">
        <w:rPr>
          <w:rtl/>
        </w:rPr>
        <w:t>–</w:t>
      </w:r>
      <w:r>
        <w:rPr>
          <w:rFonts w:hint="cs"/>
          <w:rtl/>
        </w:rPr>
        <w:t xml:space="preserve"> </w:t>
      </w:r>
      <w:r>
        <w:rPr>
          <w:rtl/>
        </w:rPr>
        <w:t xml:space="preserve">הם </w:t>
      </w:r>
      <w:bookmarkStart w:id="30720" w:name="_ETM_Q73_589089"/>
      <w:bookmarkEnd w:id="30720"/>
      <w:r>
        <w:rPr>
          <w:rtl/>
        </w:rPr>
        <w:t xml:space="preserve">רואים </w:t>
      </w:r>
      <w:bookmarkStart w:id="30721" w:name="_ETM_Q73_589389"/>
      <w:bookmarkEnd w:id="30721"/>
      <w:r>
        <w:rPr>
          <w:rtl/>
        </w:rPr>
        <w:t xml:space="preserve">בסוף </w:t>
      </w:r>
      <w:bookmarkStart w:id="30722" w:name="_ETM_Q73_589689"/>
      <w:bookmarkEnd w:id="30722"/>
      <w:r>
        <w:rPr>
          <w:rtl/>
        </w:rPr>
        <w:t>ומבינים</w:t>
      </w:r>
      <w:r>
        <w:rPr>
          <w:rFonts w:hint="cs"/>
          <w:rtl/>
        </w:rPr>
        <w:t>.</w:t>
      </w:r>
      <w:r>
        <w:rPr>
          <w:rtl/>
        </w:rPr>
        <w:t xml:space="preserve"> </w:t>
      </w:r>
      <w:bookmarkStart w:id="30723" w:name="_ETM_Q73_590750"/>
      <w:bookmarkEnd w:id="30723"/>
      <w:r>
        <w:rPr>
          <w:rtl/>
        </w:rPr>
        <w:t xml:space="preserve">הם </w:t>
      </w:r>
      <w:bookmarkStart w:id="30724" w:name="_ETM_Q73_590899"/>
      <w:bookmarkEnd w:id="30724"/>
      <w:r>
        <w:rPr>
          <w:rtl/>
        </w:rPr>
        <w:t xml:space="preserve">מבינים </w:t>
      </w:r>
      <w:bookmarkStart w:id="30725" w:name="_ETM_Q73_591289"/>
      <w:bookmarkEnd w:id="30725"/>
      <w:r>
        <w:rPr>
          <w:rtl/>
        </w:rPr>
        <w:t>שהמדינה</w:t>
      </w:r>
      <w:r>
        <w:rPr>
          <w:rFonts w:hint="cs"/>
          <w:rtl/>
        </w:rPr>
        <w:t>,</w:t>
      </w:r>
      <w:r>
        <w:rPr>
          <w:rtl/>
        </w:rPr>
        <w:t xml:space="preserve"> </w:t>
      </w:r>
      <w:bookmarkStart w:id="30726" w:name="_ETM_Q73_592700"/>
      <w:bookmarkEnd w:id="30726"/>
      <w:r>
        <w:rPr>
          <w:rtl/>
        </w:rPr>
        <w:t xml:space="preserve">הממשלה </w:t>
      </w:r>
      <w:bookmarkStart w:id="30727" w:name="_ETM_Q73_593270"/>
      <w:bookmarkEnd w:id="30727"/>
      <w:r>
        <w:rPr>
          <w:rtl/>
        </w:rPr>
        <w:t>הזאת</w:t>
      </w:r>
      <w:r w:rsidR="00B04B79">
        <w:rPr>
          <w:rFonts w:hint="cs"/>
          <w:rtl/>
        </w:rPr>
        <w:t>,</w:t>
      </w:r>
      <w:r>
        <w:rPr>
          <w:rtl/>
        </w:rPr>
        <w:t xml:space="preserve"> </w:t>
      </w:r>
      <w:bookmarkStart w:id="30728" w:name="_ETM_Q73_593600"/>
      <w:bookmarkStart w:id="30729" w:name="_ETM_Q73_594020"/>
      <w:bookmarkEnd w:id="30728"/>
      <w:bookmarkEnd w:id="30729"/>
      <w:r>
        <w:rPr>
          <w:rtl/>
        </w:rPr>
        <w:t xml:space="preserve">מוסיפה </w:t>
      </w:r>
      <w:bookmarkStart w:id="30730" w:name="_ETM_Q73_594619"/>
      <w:bookmarkEnd w:id="30730"/>
      <w:r>
        <w:rPr>
          <w:rtl/>
        </w:rPr>
        <w:t xml:space="preserve">עוד </w:t>
      </w:r>
      <w:bookmarkStart w:id="30731" w:name="_ETM_Q73_594979"/>
      <w:bookmarkEnd w:id="30731"/>
      <w:r>
        <w:rPr>
          <w:rtl/>
        </w:rPr>
        <w:t xml:space="preserve">ועוד </w:t>
      </w:r>
      <w:bookmarkStart w:id="30732" w:name="_ETM_Q73_595310"/>
      <w:bookmarkEnd w:id="30732"/>
      <w:r>
        <w:rPr>
          <w:rtl/>
        </w:rPr>
        <w:t xml:space="preserve">כסף </w:t>
      </w:r>
      <w:bookmarkStart w:id="30733" w:name="_ETM_Q73_595670"/>
      <w:bookmarkEnd w:id="30733"/>
      <w:r>
        <w:rPr>
          <w:rtl/>
        </w:rPr>
        <w:t xml:space="preserve">למשרד </w:t>
      </w:r>
      <w:bookmarkStart w:id="30734" w:name="_ETM_Q73_596119"/>
      <w:bookmarkEnd w:id="30734"/>
      <w:r>
        <w:rPr>
          <w:rtl/>
        </w:rPr>
        <w:t>המורשת</w:t>
      </w:r>
      <w:r>
        <w:rPr>
          <w:rFonts w:hint="cs"/>
          <w:rtl/>
        </w:rPr>
        <w:t>,</w:t>
      </w:r>
      <w:r>
        <w:rPr>
          <w:rtl/>
        </w:rPr>
        <w:t xml:space="preserve"> </w:t>
      </w:r>
      <w:bookmarkStart w:id="30735" w:name="_ETM_Q73_596750"/>
      <w:bookmarkEnd w:id="30735"/>
      <w:r>
        <w:rPr>
          <w:rFonts w:hint="cs"/>
          <w:rtl/>
        </w:rPr>
        <w:t>ל</w:t>
      </w:r>
      <w:r>
        <w:rPr>
          <w:rtl/>
        </w:rPr>
        <w:t xml:space="preserve">משרד </w:t>
      </w:r>
      <w:bookmarkStart w:id="30736" w:name="_ETM_Q73_597049"/>
      <w:bookmarkEnd w:id="30736"/>
      <w:r>
        <w:rPr>
          <w:rtl/>
        </w:rPr>
        <w:t>ירושלים</w:t>
      </w:r>
      <w:r>
        <w:rPr>
          <w:rFonts w:hint="cs"/>
          <w:rtl/>
        </w:rPr>
        <w:t>,</w:t>
      </w:r>
      <w:r>
        <w:rPr>
          <w:rtl/>
        </w:rPr>
        <w:t xml:space="preserve"> </w:t>
      </w:r>
      <w:bookmarkStart w:id="30737" w:name="_ETM_Q73_598070"/>
      <w:bookmarkStart w:id="30738" w:name="_ETM_Q73_598310"/>
      <w:bookmarkEnd w:id="30737"/>
      <w:bookmarkEnd w:id="30738"/>
      <w:r>
        <w:rPr>
          <w:rFonts w:hint="cs"/>
          <w:rtl/>
        </w:rPr>
        <w:t>ל</w:t>
      </w:r>
      <w:r>
        <w:rPr>
          <w:rtl/>
        </w:rPr>
        <w:t xml:space="preserve">אורית </w:t>
      </w:r>
      <w:bookmarkStart w:id="30739" w:name="_ETM_Q73_598520"/>
      <w:bookmarkEnd w:id="30739"/>
      <w:r>
        <w:rPr>
          <w:rtl/>
        </w:rPr>
        <w:t>סטרוק</w:t>
      </w:r>
      <w:r w:rsidR="00B04B79">
        <w:rPr>
          <w:rFonts w:hint="cs"/>
          <w:rtl/>
        </w:rPr>
        <w:t>,</w:t>
      </w:r>
      <w:r>
        <w:rPr>
          <w:rtl/>
        </w:rPr>
        <w:t xml:space="preserve"> </w:t>
      </w:r>
      <w:bookmarkStart w:id="30740" w:name="_ETM_Q73_600320"/>
      <w:bookmarkEnd w:id="30740"/>
      <w:r>
        <w:rPr>
          <w:rtl/>
        </w:rPr>
        <w:t xml:space="preserve">ואני </w:t>
      </w:r>
      <w:bookmarkStart w:id="30741" w:name="_ETM_Q73_600950"/>
      <w:bookmarkEnd w:id="30741"/>
      <w:r>
        <w:rPr>
          <w:rtl/>
        </w:rPr>
        <w:t xml:space="preserve">לא </w:t>
      </w:r>
      <w:bookmarkStart w:id="30742" w:name="_ETM_Q73_601100"/>
      <w:bookmarkEnd w:id="30742"/>
      <w:r>
        <w:rPr>
          <w:rtl/>
        </w:rPr>
        <w:t>יודע</w:t>
      </w:r>
      <w:r>
        <w:rPr>
          <w:rFonts w:hint="cs"/>
          <w:rtl/>
        </w:rPr>
        <w:t>,</w:t>
      </w:r>
      <w:r>
        <w:rPr>
          <w:rtl/>
        </w:rPr>
        <w:t xml:space="preserve"> </w:t>
      </w:r>
      <w:bookmarkStart w:id="30743" w:name="_ETM_Q73_601400"/>
      <w:bookmarkEnd w:id="30743"/>
      <w:r>
        <w:rPr>
          <w:rtl/>
        </w:rPr>
        <w:t xml:space="preserve">אף </w:t>
      </w:r>
      <w:bookmarkStart w:id="30744" w:name="_ETM_Q73_601550"/>
      <w:bookmarkStart w:id="30745" w:name="_ETM_Q73_601760"/>
      <w:bookmarkEnd w:id="30744"/>
      <w:bookmarkEnd w:id="30745"/>
      <w:r>
        <w:rPr>
          <w:rFonts w:hint="cs"/>
          <w:rtl/>
        </w:rPr>
        <w:t xml:space="preserve">אחד </w:t>
      </w:r>
      <w:r>
        <w:rPr>
          <w:rtl/>
        </w:rPr>
        <w:t xml:space="preserve">לא </w:t>
      </w:r>
      <w:bookmarkStart w:id="30746" w:name="_ETM_Q73_601820"/>
      <w:bookmarkEnd w:id="30746"/>
      <w:r>
        <w:rPr>
          <w:rtl/>
        </w:rPr>
        <w:t xml:space="preserve">יודע </w:t>
      </w:r>
      <w:bookmarkStart w:id="30747" w:name="_ETM_Q73_601970"/>
      <w:bookmarkEnd w:id="30747"/>
      <w:r>
        <w:rPr>
          <w:rtl/>
        </w:rPr>
        <w:t xml:space="preserve">מה </w:t>
      </w:r>
      <w:bookmarkStart w:id="30748" w:name="_ETM_Q73_602060"/>
      <w:bookmarkEnd w:id="30748"/>
      <w:r>
        <w:rPr>
          <w:rtl/>
        </w:rPr>
        <w:t xml:space="preserve">הם </w:t>
      </w:r>
      <w:bookmarkStart w:id="30749" w:name="_ETM_Q73_602120"/>
      <w:bookmarkEnd w:id="30749"/>
      <w:r>
        <w:rPr>
          <w:rtl/>
        </w:rPr>
        <w:t xml:space="preserve">עושים </w:t>
      </w:r>
      <w:bookmarkStart w:id="30750" w:name="_ETM_Q73_602330"/>
      <w:bookmarkEnd w:id="30750"/>
      <w:r>
        <w:rPr>
          <w:rtl/>
        </w:rPr>
        <w:t xml:space="preserve">עם </w:t>
      </w:r>
      <w:bookmarkStart w:id="30751" w:name="_ETM_Q73_602390"/>
      <w:bookmarkEnd w:id="30751"/>
      <w:r>
        <w:rPr>
          <w:rtl/>
        </w:rPr>
        <w:t xml:space="preserve">הכסף </w:t>
      </w:r>
      <w:bookmarkStart w:id="30752" w:name="_ETM_Q73_602720"/>
      <w:bookmarkEnd w:id="30752"/>
      <w:r>
        <w:rPr>
          <w:rtl/>
        </w:rPr>
        <w:t>הזה</w:t>
      </w:r>
      <w:r>
        <w:rPr>
          <w:rFonts w:hint="cs"/>
          <w:rtl/>
        </w:rPr>
        <w:t>,</w:t>
      </w:r>
      <w:r>
        <w:rPr>
          <w:rtl/>
        </w:rPr>
        <w:t xml:space="preserve"> </w:t>
      </w:r>
      <w:bookmarkStart w:id="30753" w:name="_ETM_Q73_602870"/>
      <w:bookmarkEnd w:id="30753"/>
      <w:r>
        <w:rPr>
          <w:rtl/>
        </w:rPr>
        <w:t xml:space="preserve">כי </w:t>
      </w:r>
      <w:bookmarkStart w:id="30754" w:name="_ETM_Q73_602960"/>
      <w:bookmarkEnd w:id="30754"/>
      <w:r>
        <w:rPr>
          <w:rtl/>
        </w:rPr>
        <w:t xml:space="preserve">אף </w:t>
      </w:r>
      <w:bookmarkStart w:id="30755" w:name="_ETM_Q73_603050"/>
      <w:bookmarkEnd w:id="30755"/>
      <w:r>
        <w:rPr>
          <w:rtl/>
        </w:rPr>
        <w:t xml:space="preserve">פעם </w:t>
      </w:r>
      <w:bookmarkStart w:id="30756" w:name="_ETM_Q73_603170"/>
      <w:bookmarkEnd w:id="30756"/>
      <w:r>
        <w:rPr>
          <w:rtl/>
        </w:rPr>
        <w:t xml:space="preserve">לא </w:t>
      </w:r>
      <w:bookmarkStart w:id="30757" w:name="_ETM_Q73_603229"/>
      <w:bookmarkEnd w:id="30757"/>
      <w:r>
        <w:rPr>
          <w:rtl/>
        </w:rPr>
        <w:t xml:space="preserve">ראינו </w:t>
      </w:r>
      <w:bookmarkStart w:id="30758" w:name="_ETM_Q73_603440"/>
      <w:bookmarkEnd w:id="30758"/>
      <w:r>
        <w:rPr>
          <w:rtl/>
        </w:rPr>
        <w:t>תוכניות</w:t>
      </w:r>
      <w:r>
        <w:rPr>
          <w:rFonts w:hint="cs"/>
          <w:rtl/>
        </w:rPr>
        <w:t>.</w:t>
      </w:r>
      <w:r>
        <w:rPr>
          <w:rtl/>
        </w:rPr>
        <w:t xml:space="preserve"> </w:t>
      </w:r>
      <w:bookmarkStart w:id="30759" w:name="_ETM_Q73_603950"/>
      <w:bookmarkEnd w:id="30759"/>
      <w:r>
        <w:rPr>
          <w:rtl/>
        </w:rPr>
        <w:t xml:space="preserve">אף </w:t>
      </w:r>
      <w:bookmarkStart w:id="30760" w:name="_ETM_Q73_604070"/>
      <w:bookmarkEnd w:id="30760"/>
      <w:r>
        <w:rPr>
          <w:rtl/>
        </w:rPr>
        <w:t xml:space="preserve">פעם </w:t>
      </w:r>
      <w:bookmarkStart w:id="30761" w:name="_ETM_Q73_604190"/>
      <w:bookmarkEnd w:id="30761"/>
      <w:r>
        <w:rPr>
          <w:rtl/>
        </w:rPr>
        <w:t xml:space="preserve">לא </w:t>
      </w:r>
      <w:bookmarkStart w:id="30762" w:name="_ETM_Q73_604250"/>
      <w:bookmarkEnd w:id="30762"/>
      <w:r>
        <w:rPr>
          <w:rtl/>
        </w:rPr>
        <w:t xml:space="preserve">ישבתי </w:t>
      </w:r>
      <w:bookmarkStart w:id="30763" w:name="_ETM_Q73_604580"/>
      <w:bookmarkEnd w:id="30763"/>
      <w:r>
        <w:rPr>
          <w:rtl/>
        </w:rPr>
        <w:t>באיז</w:t>
      </w:r>
      <w:r>
        <w:rPr>
          <w:rFonts w:hint="cs"/>
          <w:rtl/>
        </w:rPr>
        <w:t>ו</w:t>
      </w:r>
      <w:bookmarkStart w:id="30764" w:name="_ETM_Q73_604909"/>
      <w:bookmarkEnd w:id="30764"/>
      <w:r>
        <w:rPr>
          <w:rtl/>
        </w:rPr>
        <w:t xml:space="preserve">שהי </w:t>
      </w:r>
      <w:bookmarkStart w:id="30765" w:name="_ETM_Q73_605089"/>
      <w:bookmarkEnd w:id="30765"/>
      <w:r>
        <w:rPr>
          <w:rtl/>
        </w:rPr>
        <w:t xml:space="preserve">ועדה </w:t>
      </w:r>
      <w:bookmarkStart w:id="30766" w:name="_ETM_Q73_605839"/>
      <w:bookmarkEnd w:id="30766"/>
      <w:r>
        <w:rPr>
          <w:rFonts w:hint="cs"/>
          <w:rtl/>
        </w:rPr>
        <w:t xml:space="preserve">שאליה </w:t>
      </w:r>
      <w:r>
        <w:rPr>
          <w:rtl/>
        </w:rPr>
        <w:t xml:space="preserve">אורית </w:t>
      </w:r>
      <w:bookmarkStart w:id="30767" w:name="_ETM_Q73_606229"/>
      <w:bookmarkEnd w:id="30767"/>
      <w:r>
        <w:rPr>
          <w:rtl/>
        </w:rPr>
        <w:t xml:space="preserve">סטרוק </w:t>
      </w:r>
      <w:bookmarkStart w:id="30768" w:name="_ETM_Q73_606500"/>
      <w:bookmarkEnd w:id="30768"/>
      <w:r>
        <w:rPr>
          <w:rtl/>
        </w:rPr>
        <w:t>הגיע</w:t>
      </w:r>
      <w:r>
        <w:rPr>
          <w:rFonts w:hint="cs"/>
          <w:rtl/>
        </w:rPr>
        <w:t>ה</w:t>
      </w:r>
      <w:r>
        <w:rPr>
          <w:rtl/>
        </w:rPr>
        <w:t xml:space="preserve"> כשרה </w:t>
      </w:r>
      <w:bookmarkStart w:id="30769" w:name="_ETM_Q73_607520"/>
      <w:bookmarkEnd w:id="30769"/>
      <w:r>
        <w:rPr>
          <w:rtl/>
        </w:rPr>
        <w:t>והציג</w:t>
      </w:r>
      <w:r>
        <w:rPr>
          <w:rFonts w:hint="cs"/>
          <w:rtl/>
        </w:rPr>
        <w:t>ה</w:t>
      </w:r>
      <w:r>
        <w:rPr>
          <w:rtl/>
        </w:rPr>
        <w:t xml:space="preserve"> </w:t>
      </w:r>
      <w:bookmarkStart w:id="30770" w:name="_ETM_Q73_608120"/>
      <w:bookmarkEnd w:id="30770"/>
      <w:r>
        <w:rPr>
          <w:rtl/>
        </w:rPr>
        <w:t xml:space="preserve">את </w:t>
      </w:r>
      <w:bookmarkStart w:id="30771" w:name="_ETM_Q73_608209"/>
      <w:bookmarkEnd w:id="30771"/>
      <w:r>
        <w:rPr>
          <w:rtl/>
        </w:rPr>
        <w:t xml:space="preserve">המשרד </w:t>
      </w:r>
      <w:bookmarkStart w:id="30772" w:name="_ETM_Q73_608630"/>
      <w:bookmarkEnd w:id="30772"/>
      <w:r>
        <w:rPr>
          <w:rtl/>
        </w:rPr>
        <w:t xml:space="preserve">המפואר </w:t>
      </w:r>
      <w:bookmarkStart w:id="30773" w:name="_ETM_Q73_609080"/>
      <w:bookmarkEnd w:id="30773"/>
      <w:r>
        <w:rPr>
          <w:rtl/>
        </w:rPr>
        <w:t>של</w:t>
      </w:r>
      <w:r>
        <w:rPr>
          <w:rFonts w:hint="cs"/>
          <w:rtl/>
        </w:rPr>
        <w:t>ה</w:t>
      </w:r>
      <w:r>
        <w:rPr>
          <w:rtl/>
        </w:rPr>
        <w:t xml:space="preserve"> </w:t>
      </w:r>
      <w:bookmarkStart w:id="30774" w:name="_ETM_Q73_609350"/>
      <w:bookmarkEnd w:id="30774"/>
      <w:r>
        <w:rPr>
          <w:rtl/>
        </w:rPr>
        <w:t xml:space="preserve">ומה </w:t>
      </w:r>
      <w:bookmarkStart w:id="30775" w:name="_ETM_Q73_609530"/>
      <w:bookmarkEnd w:id="30775"/>
      <w:r>
        <w:rPr>
          <w:rtl/>
        </w:rPr>
        <w:t xml:space="preserve">היא </w:t>
      </w:r>
      <w:bookmarkStart w:id="30776" w:name="_ETM_Q73_609650"/>
      <w:bookmarkEnd w:id="30776"/>
      <w:r>
        <w:rPr>
          <w:rtl/>
        </w:rPr>
        <w:t xml:space="preserve">עושה </w:t>
      </w:r>
      <w:bookmarkStart w:id="30777" w:name="_ETM_Q73_609920"/>
      <w:bookmarkEnd w:id="30777"/>
      <w:r>
        <w:rPr>
          <w:rtl/>
        </w:rPr>
        <w:t>איתו</w:t>
      </w:r>
      <w:r>
        <w:rPr>
          <w:rFonts w:hint="cs"/>
          <w:rtl/>
        </w:rPr>
        <w:t>.</w:t>
      </w:r>
      <w:r>
        <w:rPr>
          <w:rtl/>
        </w:rPr>
        <w:t xml:space="preserve"> </w:t>
      </w:r>
      <w:bookmarkStart w:id="30778" w:name="_ETM_Q73_611630"/>
      <w:bookmarkEnd w:id="30778"/>
      <w:r>
        <w:rPr>
          <w:rtl/>
        </w:rPr>
        <w:t xml:space="preserve">זה </w:t>
      </w:r>
      <w:bookmarkStart w:id="30779" w:name="_ETM_Q73_612710"/>
      <w:bookmarkEnd w:id="30779"/>
      <w:r>
        <w:rPr>
          <w:rtl/>
        </w:rPr>
        <w:t xml:space="preserve">פשוט </w:t>
      </w:r>
      <w:bookmarkStart w:id="30780" w:name="_ETM_Q73_613070"/>
      <w:bookmarkEnd w:id="30780"/>
      <w:r>
        <w:rPr>
          <w:rtl/>
        </w:rPr>
        <w:t xml:space="preserve">בלתי </w:t>
      </w:r>
      <w:bookmarkStart w:id="30781" w:name="_ETM_Q73_613370"/>
      <w:bookmarkEnd w:id="30781"/>
      <w:r>
        <w:rPr>
          <w:rtl/>
        </w:rPr>
        <w:t>נתפס</w:t>
      </w:r>
      <w:r>
        <w:rPr>
          <w:rFonts w:hint="cs"/>
          <w:rtl/>
        </w:rPr>
        <w:t>,</w:t>
      </w:r>
      <w:r>
        <w:rPr>
          <w:rtl/>
        </w:rPr>
        <w:t xml:space="preserve"> </w:t>
      </w:r>
      <w:bookmarkStart w:id="30782" w:name="_ETM_Q73_613760"/>
      <w:bookmarkEnd w:id="30782"/>
      <w:r>
        <w:rPr>
          <w:rtl/>
        </w:rPr>
        <w:t xml:space="preserve">הדבר </w:t>
      </w:r>
      <w:bookmarkStart w:id="30783" w:name="_ETM_Q73_614120"/>
      <w:bookmarkEnd w:id="30783"/>
      <w:r>
        <w:rPr>
          <w:rtl/>
        </w:rPr>
        <w:t>הזה</w:t>
      </w:r>
      <w:r>
        <w:rPr>
          <w:rFonts w:hint="cs"/>
          <w:rtl/>
        </w:rPr>
        <w:t>.</w:t>
      </w:r>
      <w:r>
        <w:rPr>
          <w:rtl/>
        </w:rPr>
        <w:t xml:space="preserve"> </w:t>
      </w:r>
      <w:bookmarkStart w:id="30784" w:name="_ETM_Q73_617739"/>
      <w:bookmarkEnd w:id="30784"/>
    </w:p>
    <w:p w:rsidR="00071895" w:rsidRDefault="00071895" w:rsidP="00E01424">
      <w:pPr>
        <w:rPr>
          <w:rtl/>
        </w:rPr>
      </w:pPr>
      <w:bookmarkStart w:id="30785" w:name="_ETM_Q73_617661"/>
      <w:bookmarkStart w:id="30786" w:name="_ETM_Q73_617764"/>
      <w:bookmarkEnd w:id="30785"/>
      <w:bookmarkEnd w:id="30786"/>
    </w:p>
    <w:p w:rsidR="00071895" w:rsidRDefault="00071895" w:rsidP="00B04B79">
      <w:pPr>
        <w:rPr>
          <w:rtl/>
        </w:rPr>
      </w:pPr>
      <w:bookmarkStart w:id="30787" w:name="_ETM_Q73_617841"/>
      <w:bookmarkStart w:id="30788" w:name="_ETM_Q73_617927"/>
      <w:bookmarkEnd w:id="30787"/>
      <w:bookmarkEnd w:id="30788"/>
      <w:r>
        <w:rPr>
          <w:rFonts w:hint="cs"/>
          <w:rtl/>
        </w:rPr>
        <w:t>ול</w:t>
      </w:r>
      <w:r>
        <w:rPr>
          <w:rtl/>
        </w:rPr>
        <w:t xml:space="preserve">כל </w:t>
      </w:r>
      <w:bookmarkStart w:id="30789" w:name="_ETM_Q73_618010"/>
      <w:bookmarkEnd w:id="30789"/>
      <w:r>
        <w:rPr>
          <w:rtl/>
        </w:rPr>
        <w:t xml:space="preserve">הנושא </w:t>
      </w:r>
      <w:bookmarkStart w:id="30790" w:name="_ETM_Q73_618340"/>
      <w:bookmarkEnd w:id="30790"/>
      <w:r>
        <w:rPr>
          <w:rtl/>
        </w:rPr>
        <w:t xml:space="preserve">של </w:t>
      </w:r>
      <w:bookmarkStart w:id="30791" w:name="_ETM_Q73_618579"/>
      <w:bookmarkEnd w:id="30791"/>
      <w:r>
        <w:rPr>
          <w:rtl/>
        </w:rPr>
        <w:t xml:space="preserve">הסיוע </w:t>
      </w:r>
      <w:bookmarkStart w:id="30792" w:name="_ETM_Q73_619000"/>
      <w:bookmarkEnd w:id="30792"/>
      <w:r>
        <w:rPr>
          <w:rtl/>
        </w:rPr>
        <w:t xml:space="preserve">הכלכלי </w:t>
      </w:r>
      <w:bookmarkStart w:id="30793" w:name="_ETM_Q73_619959"/>
      <w:bookmarkEnd w:id="30793"/>
      <w:r>
        <w:rPr>
          <w:rtl/>
        </w:rPr>
        <w:t xml:space="preserve">והנפשי </w:t>
      </w:r>
      <w:bookmarkStart w:id="30794" w:name="_ETM_Q73_620560"/>
      <w:bookmarkEnd w:id="30794"/>
      <w:r>
        <w:rPr>
          <w:rtl/>
        </w:rPr>
        <w:t xml:space="preserve">למפונים </w:t>
      </w:r>
      <w:bookmarkStart w:id="30795" w:name="_ETM_Q73_621310"/>
      <w:bookmarkEnd w:id="30795"/>
      <w:r>
        <w:rPr>
          <w:rtl/>
        </w:rPr>
        <w:t>ולניצולים</w:t>
      </w:r>
      <w:r>
        <w:rPr>
          <w:rFonts w:hint="cs"/>
          <w:rtl/>
        </w:rPr>
        <w:t>,</w:t>
      </w:r>
      <w:r>
        <w:rPr>
          <w:rtl/>
        </w:rPr>
        <w:t xml:space="preserve"> </w:t>
      </w:r>
      <w:bookmarkStart w:id="30796" w:name="_ETM_Q73_622540"/>
      <w:bookmarkEnd w:id="30796"/>
      <w:r>
        <w:rPr>
          <w:rtl/>
        </w:rPr>
        <w:t xml:space="preserve">ויש </w:t>
      </w:r>
      <w:bookmarkStart w:id="30797" w:name="_ETM_Q73_622870"/>
      <w:bookmarkEnd w:id="30797"/>
      <w:r>
        <w:rPr>
          <w:rtl/>
        </w:rPr>
        <w:t xml:space="preserve">את </w:t>
      </w:r>
      <w:bookmarkStart w:id="30798" w:name="_ETM_Q73_622930"/>
      <w:bookmarkEnd w:id="30798"/>
      <w:r>
        <w:rPr>
          <w:rtl/>
        </w:rPr>
        <w:t>החבר</w:t>
      </w:r>
      <w:r>
        <w:rPr>
          <w:rFonts w:hint="cs"/>
          <w:rtl/>
        </w:rPr>
        <w:t>'</w:t>
      </w:r>
      <w:r>
        <w:rPr>
          <w:rtl/>
        </w:rPr>
        <w:t xml:space="preserve">ה </w:t>
      </w:r>
      <w:bookmarkStart w:id="30799" w:name="_ETM_Q73_623349"/>
      <w:bookmarkEnd w:id="30799"/>
      <w:r>
        <w:rPr>
          <w:rtl/>
        </w:rPr>
        <w:t xml:space="preserve">מהמסיבה </w:t>
      </w:r>
      <w:bookmarkStart w:id="30800" w:name="_ETM_Q73_624189"/>
      <w:bookmarkEnd w:id="30800"/>
      <w:r>
        <w:rPr>
          <w:rtl/>
        </w:rPr>
        <w:t>ו</w:t>
      </w:r>
      <w:r>
        <w:rPr>
          <w:rFonts w:hint="cs"/>
          <w:rtl/>
        </w:rPr>
        <w:t>יש ה</w:t>
      </w:r>
      <w:bookmarkStart w:id="30801" w:name="_ETM_Q73_625000"/>
      <w:bookmarkEnd w:id="30801"/>
      <w:r>
        <w:rPr>
          <w:rtl/>
        </w:rPr>
        <w:t xml:space="preserve">מפונים </w:t>
      </w:r>
      <w:bookmarkStart w:id="30802" w:name="_ETM_Q73_625450"/>
      <w:bookmarkEnd w:id="30802"/>
      <w:r>
        <w:rPr>
          <w:rtl/>
        </w:rPr>
        <w:t xml:space="preserve">שצריכים </w:t>
      </w:r>
      <w:bookmarkStart w:id="30803" w:name="_ETM_Q73_625900"/>
      <w:bookmarkEnd w:id="30803"/>
      <w:r>
        <w:rPr>
          <w:rtl/>
        </w:rPr>
        <w:t xml:space="preserve">עזרה </w:t>
      </w:r>
      <w:bookmarkStart w:id="30804" w:name="_ETM_Q73_626200"/>
      <w:bookmarkEnd w:id="30804"/>
      <w:r>
        <w:rPr>
          <w:rtl/>
        </w:rPr>
        <w:t xml:space="preserve">נפשית </w:t>
      </w:r>
      <w:bookmarkStart w:id="30805" w:name="_ETM_Q73_626799"/>
      <w:bookmarkEnd w:id="30805"/>
      <w:r>
        <w:rPr>
          <w:rtl/>
        </w:rPr>
        <w:t xml:space="preserve">וצריכים </w:t>
      </w:r>
      <w:bookmarkStart w:id="30806" w:name="_ETM_Q73_628100"/>
      <w:bookmarkEnd w:id="30806"/>
      <w:r>
        <w:rPr>
          <w:rtl/>
        </w:rPr>
        <w:t xml:space="preserve">עזרה </w:t>
      </w:r>
      <w:bookmarkStart w:id="30807" w:name="_ETM_Q73_628370"/>
      <w:bookmarkEnd w:id="30807"/>
      <w:r>
        <w:rPr>
          <w:rtl/>
        </w:rPr>
        <w:t xml:space="preserve">של </w:t>
      </w:r>
      <w:bookmarkStart w:id="30808" w:name="_ETM_Q73_628520"/>
      <w:bookmarkEnd w:id="30808"/>
      <w:r>
        <w:rPr>
          <w:rtl/>
        </w:rPr>
        <w:t xml:space="preserve">פסיכולוגים </w:t>
      </w:r>
      <w:bookmarkStart w:id="30809" w:name="_ETM_Q73_629360"/>
      <w:bookmarkStart w:id="30810" w:name="_ETM_Q73_629870"/>
      <w:bookmarkEnd w:id="30809"/>
      <w:bookmarkEnd w:id="30810"/>
      <w:r w:rsidR="00B04B79">
        <w:rPr>
          <w:rFonts w:hint="cs"/>
          <w:rtl/>
        </w:rPr>
        <w:t xml:space="preserve">– </w:t>
      </w:r>
      <w:r>
        <w:rPr>
          <w:rFonts w:hint="cs"/>
          <w:rtl/>
        </w:rPr>
        <w:t>ש</w:t>
      </w:r>
      <w:r>
        <w:rPr>
          <w:rtl/>
        </w:rPr>
        <w:t xml:space="preserve">מעתי </w:t>
      </w:r>
      <w:bookmarkStart w:id="30811" w:name="_ETM_Q73_630260"/>
      <w:bookmarkEnd w:id="30811"/>
      <w:r>
        <w:rPr>
          <w:rtl/>
        </w:rPr>
        <w:t xml:space="preserve">היום </w:t>
      </w:r>
      <w:bookmarkStart w:id="30812" w:name="_ETM_Q73_630380"/>
      <w:bookmarkEnd w:id="30812"/>
      <w:r>
        <w:rPr>
          <w:rtl/>
        </w:rPr>
        <w:t xml:space="preserve">נתונים </w:t>
      </w:r>
      <w:bookmarkStart w:id="30813" w:name="_ETM_Q73_630770"/>
      <w:bookmarkEnd w:id="30813"/>
      <w:r>
        <w:rPr>
          <w:rtl/>
        </w:rPr>
        <w:t>מחרידים</w:t>
      </w:r>
      <w:r>
        <w:rPr>
          <w:rFonts w:hint="cs"/>
          <w:rtl/>
        </w:rPr>
        <w:t>:</w:t>
      </w:r>
      <w:bookmarkStart w:id="30814" w:name="_ETM_Q73_631400"/>
      <w:bookmarkEnd w:id="30814"/>
      <w:r>
        <w:rPr>
          <w:rFonts w:hint="cs"/>
          <w:rtl/>
        </w:rPr>
        <w:t xml:space="preserve"> </w:t>
      </w:r>
      <w:r>
        <w:rPr>
          <w:rtl/>
        </w:rPr>
        <w:t xml:space="preserve">מעל </w:t>
      </w:r>
      <w:bookmarkStart w:id="30815" w:name="_ETM_Q73_632030"/>
      <w:bookmarkEnd w:id="30815"/>
      <w:r>
        <w:rPr>
          <w:rtl/>
        </w:rPr>
        <w:t xml:space="preserve">חצי </w:t>
      </w:r>
      <w:bookmarkStart w:id="30816" w:name="_ETM_Q73_632360"/>
      <w:bookmarkStart w:id="30817" w:name="_ETM_Q73_632720"/>
      <w:bookmarkEnd w:id="30816"/>
      <w:bookmarkEnd w:id="30817"/>
      <w:r>
        <w:rPr>
          <w:rFonts w:hint="cs"/>
          <w:rtl/>
        </w:rPr>
        <w:t xml:space="preserve">מיליון </w:t>
      </w:r>
      <w:r>
        <w:rPr>
          <w:rtl/>
        </w:rPr>
        <w:t xml:space="preserve">איש </w:t>
      </w:r>
      <w:bookmarkStart w:id="30818" w:name="_ETM_Q73_633379"/>
      <w:bookmarkEnd w:id="30818"/>
      <w:r>
        <w:rPr>
          <w:rtl/>
        </w:rPr>
        <w:t xml:space="preserve">מסומנים </w:t>
      </w:r>
      <w:bookmarkStart w:id="30819" w:name="_ETM_Q73_634159"/>
      <w:bookmarkEnd w:id="30819"/>
      <w:r>
        <w:rPr>
          <w:rtl/>
        </w:rPr>
        <w:t>כ</w:t>
      </w:r>
      <w:bookmarkStart w:id="30820" w:name="_ETM_Q73_634310"/>
      <w:bookmarkEnd w:id="30820"/>
      <w:r>
        <w:rPr>
          <w:rtl/>
        </w:rPr>
        <w:t xml:space="preserve">כאלו </w:t>
      </w:r>
      <w:bookmarkStart w:id="30821" w:name="_ETM_Q73_635150"/>
      <w:bookmarkEnd w:id="30821"/>
      <w:r>
        <w:rPr>
          <w:rtl/>
        </w:rPr>
        <w:t xml:space="preserve">שבאמת </w:t>
      </w:r>
      <w:bookmarkStart w:id="30822" w:name="_ETM_Q73_635870"/>
      <w:bookmarkEnd w:id="30822"/>
      <w:r>
        <w:rPr>
          <w:rtl/>
        </w:rPr>
        <w:t xml:space="preserve">יצטרכו </w:t>
      </w:r>
      <w:bookmarkStart w:id="30823" w:name="_ETM_Q73_636380"/>
      <w:bookmarkEnd w:id="30823"/>
      <w:r>
        <w:rPr>
          <w:rtl/>
        </w:rPr>
        <w:t xml:space="preserve">עזרה </w:t>
      </w:r>
      <w:bookmarkStart w:id="30824" w:name="_ETM_Q73_636710"/>
      <w:bookmarkEnd w:id="30824"/>
      <w:r>
        <w:rPr>
          <w:rtl/>
        </w:rPr>
        <w:t xml:space="preserve">נפשית </w:t>
      </w:r>
      <w:bookmarkStart w:id="30825" w:name="_ETM_Q73_637370"/>
      <w:bookmarkEnd w:id="30825"/>
      <w:r>
        <w:rPr>
          <w:rtl/>
        </w:rPr>
        <w:t xml:space="preserve">במדינת </w:t>
      </w:r>
      <w:bookmarkStart w:id="30826" w:name="_ETM_Q73_637880"/>
      <w:bookmarkEnd w:id="30826"/>
      <w:r>
        <w:rPr>
          <w:rtl/>
        </w:rPr>
        <w:t>ישראל</w:t>
      </w:r>
      <w:r>
        <w:rPr>
          <w:rFonts w:hint="cs"/>
          <w:rtl/>
        </w:rPr>
        <w:t>.</w:t>
      </w:r>
      <w:r>
        <w:rPr>
          <w:rtl/>
        </w:rPr>
        <w:t xml:space="preserve"> </w:t>
      </w:r>
      <w:bookmarkStart w:id="30827" w:name="_ETM_Q73_639060"/>
      <w:bookmarkEnd w:id="30827"/>
      <w:r>
        <w:rPr>
          <w:rtl/>
        </w:rPr>
        <w:t xml:space="preserve">היום </w:t>
      </w:r>
      <w:bookmarkStart w:id="30828" w:name="_ETM_Q73_639420"/>
      <w:bookmarkEnd w:id="30828"/>
      <w:r>
        <w:rPr>
          <w:rtl/>
        </w:rPr>
        <w:t xml:space="preserve">פסיכולוג </w:t>
      </w:r>
      <w:bookmarkStart w:id="30829" w:name="_ETM_Q73_639900"/>
      <w:bookmarkEnd w:id="30829"/>
      <w:r>
        <w:rPr>
          <w:rtl/>
        </w:rPr>
        <w:t xml:space="preserve">בשירות </w:t>
      </w:r>
      <w:bookmarkStart w:id="30830" w:name="_ETM_Q73_640379"/>
      <w:bookmarkEnd w:id="30830"/>
      <w:r>
        <w:rPr>
          <w:rtl/>
        </w:rPr>
        <w:t xml:space="preserve">הציבורי </w:t>
      </w:r>
      <w:bookmarkStart w:id="30831" w:name="_ETM_Q73_641610"/>
      <w:bookmarkEnd w:id="30831"/>
      <w:r>
        <w:rPr>
          <w:rtl/>
        </w:rPr>
        <w:t xml:space="preserve">מרוויח </w:t>
      </w:r>
      <w:bookmarkStart w:id="30832" w:name="_ETM_Q73_642030"/>
      <w:bookmarkEnd w:id="30832"/>
      <w:r>
        <w:rPr>
          <w:rtl/>
        </w:rPr>
        <w:t xml:space="preserve">בין </w:t>
      </w:r>
      <w:bookmarkStart w:id="30833" w:name="_ETM_Q73_642239"/>
      <w:bookmarkEnd w:id="30833"/>
      <w:r>
        <w:rPr>
          <w:rtl/>
        </w:rPr>
        <w:t xml:space="preserve">40 </w:t>
      </w:r>
      <w:bookmarkStart w:id="30834" w:name="_ETM_Q73_642629"/>
      <w:bookmarkEnd w:id="30834"/>
      <w:r>
        <w:rPr>
          <w:rtl/>
        </w:rPr>
        <w:t xml:space="preserve">ל-55 </w:t>
      </w:r>
      <w:bookmarkStart w:id="30835" w:name="_ETM_Q73_643590"/>
      <w:bookmarkEnd w:id="30835"/>
      <w:r>
        <w:rPr>
          <w:rtl/>
        </w:rPr>
        <w:t xml:space="preserve">שקלים </w:t>
      </w:r>
      <w:bookmarkStart w:id="30836" w:name="_ETM_Q73_643890"/>
      <w:bookmarkEnd w:id="30836"/>
      <w:r>
        <w:rPr>
          <w:rtl/>
        </w:rPr>
        <w:t>לשעה</w:t>
      </w:r>
      <w:r>
        <w:rPr>
          <w:rFonts w:hint="cs"/>
          <w:rtl/>
        </w:rPr>
        <w:t>,</w:t>
      </w:r>
      <w:r>
        <w:rPr>
          <w:rtl/>
        </w:rPr>
        <w:t xml:space="preserve"> </w:t>
      </w:r>
      <w:bookmarkStart w:id="30837" w:name="_ETM_Q73_644900"/>
      <w:bookmarkEnd w:id="30837"/>
      <w:r>
        <w:rPr>
          <w:rtl/>
        </w:rPr>
        <w:t xml:space="preserve">ואנחנו </w:t>
      </w:r>
      <w:bookmarkStart w:id="30838" w:name="_ETM_Q73_645319"/>
      <w:bookmarkEnd w:id="30838"/>
      <w:r>
        <w:rPr>
          <w:rtl/>
        </w:rPr>
        <w:t xml:space="preserve">מתפלאים </w:t>
      </w:r>
      <w:bookmarkStart w:id="30839" w:name="_ETM_Q73_645920"/>
      <w:bookmarkEnd w:id="30839"/>
      <w:r>
        <w:rPr>
          <w:rtl/>
        </w:rPr>
        <w:t xml:space="preserve">שהם </w:t>
      </w:r>
      <w:bookmarkStart w:id="30840" w:name="_ETM_Q73_646340"/>
      <w:bookmarkEnd w:id="30840"/>
      <w:r>
        <w:rPr>
          <w:rtl/>
        </w:rPr>
        <w:t xml:space="preserve">לא </w:t>
      </w:r>
      <w:bookmarkStart w:id="30841" w:name="_ETM_Q73_646430"/>
      <w:bookmarkEnd w:id="30841"/>
      <w:r>
        <w:rPr>
          <w:rtl/>
        </w:rPr>
        <w:t xml:space="preserve">נשארים </w:t>
      </w:r>
      <w:bookmarkStart w:id="30842" w:name="_ETM_Q73_646819"/>
      <w:bookmarkEnd w:id="30842"/>
      <w:r>
        <w:rPr>
          <w:rtl/>
        </w:rPr>
        <w:t>במשרדים</w:t>
      </w:r>
      <w:r w:rsidR="00B04B79">
        <w:rPr>
          <w:rFonts w:hint="cs"/>
          <w:rtl/>
        </w:rPr>
        <w:t>,</w:t>
      </w:r>
      <w:r>
        <w:rPr>
          <w:rtl/>
        </w:rPr>
        <w:t xml:space="preserve"> </w:t>
      </w:r>
      <w:bookmarkStart w:id="30843" w:name="_ETM_Q73_647750"/>
      <w:bookmarkEnd w:id="30843"/>
      <w:r>
        <w:rPr>
          <w:rtl/>
        </w:rPr>
        <w:t xml:space="preserve">שהם </w:t>
      </w:r>
      <w:bookmarkStart w:id="30844" w:name="_ETM_Q73_648019"/>
      <w:bookmarkEnd w:id="30844"/>
      <w:r>
        <w:rPr>
          <w:rtl/>
        </w:rPr>
        <w:t xml:space="preserve">לא </w:t>
      </w:r>
      <w:bookmarkStart w:id="30845" w:name="_ETM_Q73_648109"/>
      <w:bookmarkEnd w:id="30845"/>
      <w:r>
        <w:rPr>
          <w:rtl/>
        </w:rPr>
        <w:t xml:space="preserve">מגיעים </w:t>
      </w:r>
      <w:bookmarkStart w:id="30846" w:name="_ETM_Q73_648469"/>
      <w:bookmarkEnd w:id="30846"/>
      <w:r>
        <w:rPr>
          <w:rtl/>
        </w:rPr>
        <w:t xml:space="preserve">לשירות </w:t>
      </w:r>
      <w:bookmarkStart w:id="30847" w:name="_ETM_Q73_648769"/>
      <w:bookmarkEnd w:id="30847"/>
      <w:r>
        <w:rPr>
          <w:rtl/>
        </w:rPr>
        <w:t>הציבורי</w:t>
      </w:r>
      <w:r>
        <w:rPr>
          <w:rFonts w:hint="cs"/>
          <w:rtl/>
        </w:rPr>
        <w:t>.</w:t>
      </w:r>
      <w:r>
        <w:rPr>
          <w:rtl/>
        </w:rPr>
        <w:t xml:space="preserve"> </w:t>
      </w:r>
      <w:bookmarkStart w:id="30848" w:name="_ETM_Q73_649720"/>
      <w:bookmarkEnd w:id="30848"/>
      <w:r>
        <w:rPr>
          <w:rtl/>
        </w:rPr>
        <w:t xml:space="preserve">אז </w:t>
      </w:r>
      <w:bookmarkStart w:id="30849" w:name="_ETM_Q73_651019"/>
      <w:bookmarkEnd w:id="30849"/>
      <w:r>
        <w:rPr>
          <w:rtl/>
        </w:rPr>
        <w:t xml:space="preserve">לא </w:t>
      </w:r>
      <w:bookmarkStart w:id="30850" w:name="_ETM_Q73_651230"/>
      <w:bookmarkEnd w:id="30850"/>
      <w:r>
        <w:rPr>
          <w:rtl/>
        </w:rPr>
        <w:t xml:space="preserve">רק </w:t>
      </w:r>
      <w:bookmarkStart w:id="30851" w:name="_ETM_Q73_651409"/>
      <w:bookmarkEnd w:id="30851"/>
      <w:r>
        <w:rPr>
          <w:rtl/>
        </w:rPr>
        <w:t xml:space="preserve">שאין </w:t>
      </w:r>
      <w:bookmarkStart w:id="30852" w:name="_ETM_Q73_651829"/>
      <w:bookmarkEnd w:id="30852"/>
      <w:r>
        <w:rPr>
          <w:rtl/>
        </w:rPr>
        <w:t xml:space="preserve">לנו </w:t>
      </w:r>
      <w:bookmarkStart w:id="30853" w:name="_ETM_Q73_652189"/>
      <w:bookmarkEnd w:id="30853"/>
      <w:r>
        <w:rPr>
          <w:rtl/>
        </w:rPr>
        <w:t xml:space="preserve">מטפלים </w:t>
      </w:r>
      <w:bookmarkStart w:id="30854" w:name="_ETM_Q73_653840"/>
      <w:bookmarkEnd w:id="30854"/>
      <w:r>
        <w:rPr>
          <w:rtl/>
        </w:rPr>
        <w:t xml:space="preserve">שיטפלו </w:t>
      </w:r>
      <w:bookmarkStart w:id="30855" w:name="_ETM_Q73_654440"/>
      <w:bookmarkEnd w:id="30855"/>
      <w:r>
        <w:rPr>
          <w:rtl/>
        </w:rPr>
        <w:t>ב</w:t>
      </w:r>
      <w:bookmarkStart w:id="30856" w:name="_ETM_Q73_654860"/>
      <w:bookmarkEnd w:id="30856"/>
      <w:r>
        <w:rPr>
          <w:rtl/>
        </w:rPr>
        <w:t xml:space="preserve">אזרחים </w:t>
      </w:r>
      <w:bookmarkStart w:id="30857" w:name="_ETM_Q73_655550"/>
      <w:bookmarkEnd w:id="30857"/>
      <w:r>
        <w:rPr>
          <w:rtl/>
        </w:rPr>
        <w:t xml:space="preserve">שצריכים </w:t>
      </w:r>
      <w:bookmarkStart w:id="30858" w:name="_ETM_Q73_655940"/>
      <w:bookmarkEnd w:id="30858"/>
      <w:r>
        <w:rPr>
          <w:rtl/>
        </w:rPr>
        <w:t xml:space="preserve">את </w:t>
      </w:r>
      <w:bookmarkStart w:id="30859" w:name="_ETM_Q73_656000"/>
      <w:bookmarkEnd w:id="30859"/>
      <w:r>
        <w:rPr>
          <w:rtl/>
        </w:rPr>
        <w:t xml:space="preserve">הסיוע </w:t>
      </w:r>
      <w:bookmarkStart w:id="30860" w:name="_ETM_Q73_656390"/>
      <w:bookmarkEnd w:id="30860"/>
      <w:r>
        <w:rPr>
          <w:rtl/>
        </w:rPr>
        <w:t xml:space="preserve">הנפשי </w:t>
      </w:r>
      <w:bookmarkStart w:id="30861" w:name="_ETM_Q73_656750"/>
      <w:bookmarkEnd w:id="30861"/>
      <w:r>
        <w:rPr>
          <w:rtl/>
        </w:rPr>
        <w:t>הזה</w:t>
      </w:r>
      <w:r>
        <w:rPr>
          <w:rFonts w:hint="cs"/>
          <w:rtl/>
        </w:rPr>
        <w:t>,</w:t>
      </w:r>
      <w:bookmarkStart w:id="30862" w:name="_ETM_Q73_658010"/>
      <w:bookmarkEnd w:id="30862"/>
      <w:r>
        <w:rPr>
          <w:rFonts w:hint="cs"/>
          <w:rtl/>
        </w:rPr>
        <w:t xml:space="preserve"> </w:t>
      </w:r>
      <w:r>
        <w:rPr>
          <w:rtl/>
        </w:rPr>
        <w:t xml:space="preserve">גם </w:t>
      </w:r>
      <w:bookmarkStart w:id="30863" w:name="_ETM_Q73_658550"/>
      <w:bookmarkEnd w:id="30863"/>
      <w:r>
        <w:rPr>
          <w:rtl/>
        </w:rPr>
        <w:t xml:space="preserve">אותם </w:t>
      </w:r>
      <w:bookmarkStart w:id="30864" w:name="_ETM_Q73_658909"/>
      <w:bookmarkEnd w:id="30864"/>
      <w:r>
        <w:rPr>
          <w:rtl/>
        </w:rPr>
        <w:t xml:space="preserve">מטפלים </w:t>
      </w:r>
      <w:bookmarkStart w:id="30865" w:name="_ETM_Q73_659190"/>
      <w:bookmarkStart w:id="30866" w:name="_ETM_Q73_659340"/>
      <w:bookmarkEnd w:id="30865"/>
      <w:bookmarkEnd w:id="30866"/>
      <w:r>
        <w:rPr>
          <w:rtl/>
        </w:rPr>
        <w:t xml:space="preserve">עושים </w:t>
      </w:r>
      <w:bookmarkStart w:id="30867" w:name="_ETM_Q73_659550"/>
      <w:bookmarkEnd w:id="30867"/>
      <w:r>
        <w:rPr>
          <w:rtl/>
        </w:rPr>
        <w:t xml:space="preserve">את </w:t>
      </w:r>
      <w:bookmarkStart w:id="30868" w:name="_ETM_Q73_659640"/>
      <w:bookmarkEnd w:id="30868"/>
      <w:r>
        <w:rPr>
          <w:rtl/>
        </w:rPr>
        <w:t xml:space="preserve">זה </w:t>
      </w:r>
      <w:bookmarkStart w:id="30869" w:name="_ETM_Q73_659820"/>
      <w:bookmarkEnd w:id="30869"/>
      <w:r>
        <w:rPr>
          <w:rtl/>
        </w:rPr>
        <w:t xml:space="preserve">כמעט </w:t>
      </w:r>
      <w:bookmarkStart w:id="30870" w:name="_ETM_Q73_660090"/>
      <w:bookmarkEnd w:id="30870"/>
      <w:r>
        <w:rPr>
          <w:rtl/>
        </w:rPr>
        <w:t>בהתנדבות</w:t>
      </w:r>
      <w:r>
        <w:rPr>
          <w:rFonts w:hint="cs"/>
          <w:rtl/>
        </w:rPr>
        <w:t>.</w:t>
      </w:r>
      <w:bookmarkStart w:id="30871" w:name="_ETM_Q73_661379"/>
      <w:bookmarkEnd w:id="30871"/>
      <w:r w:rsidR="00B04B79">
        <w:rPr>
          <w:rFonts w:hint="cs"/>
          <w:rtl/>
        </w:rPr>
        <w:t xml:space="preserve"> </w:t>
      </w:r>
      <w:r>
        <w:rPr>
          <w:rtl/>
        </w:rPr>
        <w:t xml:space="preserve">אז </w:t>
      </w:r>
      <w:bookmarkStart w:id="30872" w:name="_ETM_Q73_661620"/>
      <w:bookmarkEnd w:id="30872"/>
      <w:r>
        <w:rPr>
          <w:rtl/>
        </w:rPr>
        <w:t>ל</w:t>
      </w:r>
      <w:r>
        <w:rPr>
          <w:rFonts w:hint="cs"/>
          <w:rtl/>
        </w:rPr>
        <w:t>אורית סטרוק</w:t>
      </w:r>
      <w:r>
        <w:rPr>
          <w:rtl/>
        </w:rPr>
        <w:t xml:space="preserve"> </w:t>
      </w:r>
      <w:bookmarkStart w:id="30873" w:name="_ETM_Q73_663000"/>
      <w:bookmarkEnd w:id="30873"/>
      <w:r>
        <w:rPr>
          <w:rtl/>
        </w:rPr>
        <w:t xml:space="preserve">ולמאיר </w:t>
      </w:r>
      <w:bookmarkStart w:id="30874" w:name="_ETM_Q73_663689"/>
      <w:bookmarkEnd w:id="30874"/>
      <w:r>
        <w:rPr>
          <w:rtl/>
        </w:rPr>
        <w:t xml:space="preserve">פרוש </w:t>
      </w:r>
      <w:bookmarkStart w:id="30875" w:name="_ETM_Q73_665180"/>
      <w:bookmarkEnd w:id="30875"/>
      <w:r>
        <w:rPr>
          <w:rtl/>
        </w:rPr>
        <w:t xml:space="preserve">נותנים </w:t>
      </w:r>
      <w:bookmarkStart w:id="30876" w:name="_ETM_Q73_665480"/>
      <w:bookmarkStart w:id="30877" w:name="_ETM_Q73_665840"/>
      <w:bookmarkEnd w:id="30876"/>
      <w:bookmarkEnd w:id="30877"/>
      <w:r>
        <w:rPr>
          <w:rtl/>
        </w:rPr>
        <w:t>מאות</w:t>
      </w:r>
      <w:bookmarkStart w:id="30878" w:name="_ETM_Q73_666290"/>
      <w:bookmarkEnd w:id="30878"/>
      <w:r>
        <w:rPr>
          <w:rFonts w:hint="cs"/>
          <w:rtl/>
        </w:rPr>
        <w:t xml:space="preserve"> </w:t>
      </w:r>
      <w:r>
        <w:rPr>
          <w:rtl/>
        </w:rPr>
        <w:t>מיליונים</w:t>
      </w:r>
      <w:r>
        <w:rPr>
          <w:rFonts w:hint="cs"/>
          <w:rtl/>
        </w:rPr>
        <w:t>,</w:t>
      </w:r>
      <w:r>
        <w:rPr>
          <w:rtl/>
        </w:rPr>
        <w:t xml:space="preserve"> </w:t>
      </w:r>
      <w:bookmarkStart w:id="30879" w:name="_ETM_Q73_667690"/>
      <w:bookmarkEnd w:id="30879"/>
      <w:r>
        <w:rPr>
          <w:rtl/>
        </w:rPr>
        <w:t xml:space="preserve">ולאנשים </w:t>
      </w:r>
      <w:bookmarkStart w:id="30880" w:name="_ETM_Q73_668530"/>
      <w:bookmarkEnd w:id="30880"/>
      <w:r>
        <w:rPr>
          <w:rtl/>
        </w:rPr>
        <w:t xml:space="preserve">החשובים </w:t>
      </w:r>
      <w:bookmarkStart w:id="30881" w:name="_ETM_Q73_669190"/>
      <w:bookmarkEnd w:id="30881"/>
      <w:r>
        <w:rPr>
          <w:rtl/>
        </w:rPr>
        <w:t xml:space="preserve">במצב </w:t>
      </w:r>
      <w:bookmarkStart w:id="30882" w:name="_ETM_Q73_669580"/>
      <w:bookmarkEnd w:id="30882"/>
      <w:r>
        <w:rPr>
          <w:rtl/>
        </w:rPr>
        <w:t>שלנו</w:t>
      </w:r>
      <w:r>
        <w:rPr>
          <w:rFonts w:hint="cs"/>
          <w:rtl/>
        </w:rPr>
        <w:t>,</w:t>
      </w:r>
      <w:r>
        <w:rPr>
          <w:rtl/>
        </w:rPr>
        <w:t xml:space="preserve"> </w:t>
      </w:r>
      <w:bookmarkStart w:id="30883" w:name="_ETM_Q73_670120"/>
      <w:bookmarkEnd w:id="30883"/>
      <w:r>
        <w:rPr>
          <w:rtl/>
        </w:rPr>
        <w:t xml:space="preserve">לכל </w:t>
      </w:r>
      <w:bookmarkStart w:id="30884" w:name="_ETM_Q73_670390"/>
      <w:bookmarkEnd w:id="30884"/>
      <w:r>
        <w:rPr>
          <w:rtl/>
        </w:rPr>
        <w:t>הפסיכולוגים</w:t>
      </w:r>
      <w:r>
        <w:rPr>
          <w:rFonts w:hint="cs"/>
          <w:rtl/>
        </w:rPr>
        <w:t>,</w:t>
      </w:r>
      <w:r>
        <w:rPr>
          <w:rtl/>
        </w:rPr>
        <w:t xml:space="preserve"> </w:t>
      </w:r>
      <w:bookmarkStart w:id="30885" w:name="_ETM_Q73_671470"/>
      <w:bookmarkEnd w:id="30885"/>
      <w:r>
        <w:rPr>
          <w:rtl/>
        </w:rPr>
        <w:t>לפסיכיאטרים</w:t>
      </w:r>
      <w:r>
        <w:rPr>
          <w:rFonts w:hint="cs"/>
          <w:rtl/>
        </w:rPr>
        <w:t>,</w:t>
      </w:r>
      <w:r>
        <w:rPr>
          <w:rtl/>
        </w:rPr>
        <w:t xml:space="preserve"> </w:t>
      </w:r>
      <w:bookmarkStart w:id="30886" w:name="_ETM_Q73_672459"/>
      <w:bookmarkEnd w:id="30886"/>
      <w:r>
        <w:rPr>
          <w:rtl/>
        </w:rPr>
        <w:t xml:space="preserve">לכל </w:t>
      </w:r>
      <w:bookmarkStart w:id="30887" w:name="_ETM_Q73_672760"/>
      <w:bookmarkEnd w:id="30887"/>
      <w:r>
        <w:rPr>
          <w:rtl/>
        </w:rPr>
        <w:t xml:space="preserve">העזרה </w:t>
      </w:r>
      <w:bookmarkStart w:id="30888" w:name="_ETM_Q73_673120"/>
      <w:bookmarkEnd w:id="30888"/>
      <w:r>
        <w:rPr>
          <w:rtl/>
        </w:rPr>
        <w:t xml:space="preserve">שצריכים </w:t>
      </w:r>
      <w:bookmarkStart w:id="30889" w:name="_ETM_Q73_674549"/>
      <w:bookmarkEnd w:id="30889"/>
      <w:r>
        <w:rPr>
          <w:rtl/>
        </w:rPr>
        <w:t>המפונים</w:t>
      </w:r>
      <w:r>
        <w:rPr>
          <w:rFonts w:hint="cs"/>
          <w:rtl/>
        </w:rPr>
        <w:t xml:space="preserve"> וכדומה,</w:t>
      </w:r>
      <w:r>
        <w:rPr>
          <w:rtl/>
        </w:rPr>
        <w:t xml:space="preserve"> </w:t>
      </w:r>
      <w:bookmarkStart w:id="30890" w:name="_ETM_Q73_676529"/>
      <w:bookmarkEnd w:id="30890"/>
      <w:r>
        <w:rPr>
          <w:rtl/>
        </w:rPr>
        <w:t xml:space="preserve">אין </w:t>
      </w:r>
      <w:bookmarkStart w:id="30891" w:name="_ETM_Q73_676709"/>
      <w:bookmarkEnd w:id="30891"/>
      <w:r>
        <w:rPr>
          <w:rtl/>
        </w:rPr>
        <w:t>כסף</w:t>
      </w:r>
      <w:r>
        <w:rPr>
          <w:rFonts w:hint="cs"/>
          <w:rtl/>
        </w:rPr>
        <w:t>. 25 מיליון</w:t>
      </w:r>
      <w:r>
        <w:rPr>
          <w:rtl/>
        </w:rPr>
        <w:t xml:space="preserve"> </w:t>
      </w:r>
      <w:bookmarkStart w:id="30892" w:name="_ETM_Q73_678719"/>
      <w:bookmarkEnd w:id="30892"/>
      <w:r>
        <w:rPr>
          <w:rtl/>
        </w:rPr>
        <w:t>שקלים</w:t>
      </w:r>
      <w:r>
        <w:rPr>
          <w:rFonts w:hint="cs"/>
          <w:rtl/>
        </w:rPr>
        <w:t>,</w:t>
      </w:r>
      <w:r>
        <w:rPr>
          <w:rtl/>
        </w:rPr>
        <w:t xml:space="preserve"> </w:t>
      </w:r>
      <w:bookmarkStart w:id="30893" w:name="_ETM_Q73_678959"/>
      <w:bookmarkEnd w:id="30893"/>
      <w:r>
        <w:rPr>
          <w:rtl/>
        </w:rPr>
        <w:t xml:space="preserve">כמו </w:t>
      </w:r>
      <w:bookmarkStart w:id="30894" w:name="_ETM_Q73_679139"/>
      <w:bookmarkEnd w:id="30894"/>
      <w:r>
        <w:rPr>
          <w:rtl/>
        </w:rPr>
        <w:t>שאמרתי</w:t>
      </w:r>
      <w:r>
        <w:rPr>
          <w:rFonts w:hint="cs"/>
          <w:rtl/>
        </w:rPr>
        <w:t>,</w:t>
      </w:r>
      <w:r>
        <w:rPr>
          <w:rtl/>
        </w:rPr>
        <w:t xml:space="preserve"> </w:t>
      </w:r>
      <w:bookmarkStart w:id="30895" w:name="_ETM_Q73_679680"/>
      <w:bookmarkEnd w:id="30895"/>
      <w:r>
        <w:rPr>
          <w:rtl/>
        </w:rPr>
        <w:t xml:space="preserve">לאבי </w:t>
      </w:r>
      <w:bookmarkStart w:id="30896" w:name="_ETM_Q73_680279"/>
      <w:bookmarkEnd w:id="30896"/>
      <w:r>
        <w:rPr>
          <w:rtl/>
        </w:rPr>
        <w:t xml:space="preserve">מעוז </w:t>
      </w:r>
      <w:bookmarkStart w:id="30897" w:name="_ETM_Q73_681150"/>
      <w:bookmarkEnd w:id="30897"/>
      <w:r w:rsidR="00A11436">
        <w:rPr>
          <w:rtl/>
        </w:rPr>
        <w:t>–</w:t>
      </w:r>
      <w:r>
        <w:rPr>
          <w:rFonts w:hint="cs"/>
          <w:rtl/>
        </w:rPr>
        <w:t xml:space="preserve"> </w:t>
      </w:r>
      <w:r>
        <w:rPr>
          <w:rtl/>
        </w:rPr>
        <w:t xml:space="preserve">יש </w:t>
      </w:r>
      <w:bookmarkStart w:id="30898" w:name="_ETM_Q73_681419"/>
      <w:bookmarkEnd w:id="30898"/>
      <w:r>
        <w:rPr>
          <w:rtl/>
        </w:rPr>
        <w:t>כסף</w:t>
      </w:r>
      <w:r w:rsidR="00B04B79">
        <w:rPr>
          <w:rFonts w:hint="cs"/>
          <w:rtl/>
        </w:rPr>
        <w:t>;</w:t>
      </w:r>
      <w:r>
        <w:rPr>
          <w:rtl/>
        </w:rPr>
        <w:t xml:space="preserve"> </w:t>
      </w:r>
      <w:bookmarkStart w:id="30899" w:name="_ETM_Q73_682850"/>
      <w:bookmarkEnd w:id="30899"/>
      <w:r>
        <w:rPr>
          <w:rtl/>
        </w:rPr>
        <w:t xml:space="preserve">לאנשים </w:t>
      </w:r>
      <w:bookmarkStart w:id="30900" w:name="_ETM_Q73_683360"/>
      <w:bookmarkEnd w:id="30900"/>
      <w:r>
        <w:rPr>
          <w:rtl/>
        </w:rPr>
        <w:t xml:space="preserve">שצריכים </w:t>
      </w:r>
      <w:bookmarkStart w:id="30901" w:name="_ETM_Q73_683840"/>
      <w:bookmarkEnd w:id="30901"/>
      <w:r>
        <w:rPr>
          <w:rtl/>
        </w:rPr>
        <w:t xml:space="preserve">לעזור </w:t>
      </w:r>
      <w:bookmarkStart w:id="30902" w:name="_ETM_Q73_684170"/>
      <w:bookmarkEnd w:id="30902"/>
      <w:r>
        <w:rPr>
          <w:rtl/>
        </w:rPr>
        <w:t>נפשית</w:t>
      </w:r>
      <w:r>
        <w:rPr>
          <w:rFonts w:hint="cs"/>
          <w:rtl/>
        </w:rPr>
        <w:t>,</w:t>
      </w:r>
      <w:r>
        <w:rPr>
          <w:rtl/>
        </w:rPr>
        <w:t xml:space="preserve"> </w:t>
      </w:r>
      <w:bookmarkStart w:id="30903" w:name="_ETM_Q73_684590"/>
      <w:bookmarkEnd w:id="30903"/>
      <w:r>
        <w:rPr>
          <w:rtl/>
        </w:rPr>
        <w:t xml:space="preserve">לילדים </w:t>
      </w:r>
      <w:bookmarkStart w:id="30904" w:name="_ETM_Q73_685040"/>
      <w:bookmarkEnd w:id="30904"/>
      <w:r>
        <w:rPr>
          <w:rtl/>
        </w:rPr>
        <w:t>שלנו</w:t>
      </w:r>
      <w:r>
        <w:rPr>
          <w:rFonts w:hint="cs"/>
          <w:rtl/>
        </w:rPr>
        <w:t>,</w:t>
      </w:r>
      <w:r>
        <w:rPr>
          <w:rtl/>
        </w:rPr>
        <w:t xml:space="preserve"> </w:t>
      </w:r>
      <w:bookmarkStart w:id="30905" w:name="_ETM_Q73_685730"/>
      <w:bookmarkEnd w:id="30905"/>
      <w:r>
        <w:rPr>
          <w:rtl/>
        </w:rPr>
        <w:t xml:space="preserve">למשפחות </w:t>
      </w:r>
      <w:bookmarkStart w:id="30906" w:name="_ETM_Q73_686630"/>
      <w:bookmarkEnd w:id="30906"/>
      <w:r w:rsidR="00A11436">
        <w:rPr>
          <w:rtl/>
        </w:rPr>
        <w:t>–</w:t>
      </w:r>
      <w:r>
        <w:rPr>
          <w:rFonts w:hint="cs"/>
          <w:rtl/>
        </w:rPr>
        <w:t xml:space="preserve"> </w:t>
      </w:r>
      <w:r>
        <w:rPr>
          <w:rtl/>
        </w:rPr>
        <w:t xml:space="preserve">אין </w:t>
      </w:r>
      <w:bookmarkStart w:id="30907" w:name="_ETM_Q73_686840"/>
      <w:bookmarkEnd w:id="30907"/>
      <w:r>
        <w:rPr>
          <w:rtl/>
        </w:rPr>
        <w:t>כסף</w:t>
      </w:r>
      <w:r>
        <w:rPr>
          <w:rFonts w:hint="cs"/>
          <w:rtl/>
        </w:rPr>
        <w:t>.</w:t>
      </w:r>
      <w:r>
        <w:rPr>
          <w:rtl/>
        </w:rPr>
        <w:t xml:space="preserve"> </w:t>
      </w:r>
      <w:bookmarkStart w:id="30908" w:name="_ETM_Q73_689150"/>
      <w:bookmarkEnd w:id="30908"/>
    </w:p>
    <w:p w:rsidR="00071895" w:rsidRDefault="00071895" w:rsidP="00E01424">
      <w:pPr>
        <w:rPr>
          <w:rtl/>
        </w:rPr>
      </w:pPr>
    </w:p>
    <w:p w:rsidR="00071895" w:rsidRDefault="00071895" w:rsidP="008C4DD6">
      <w:pPr>
        <w:rPr>
          <w:rtl/>
        </w:rPr>
      </w:pPr>
      <w:r>
        <w:rPr>
          <w:rtl/>
        </w:rPr>
        <w:t xml:space="preserve">נוגעים </w:t>
      </w:r>
      <w:bookmarkStart w:id="30909" w:name="_ETM_Q73_689599"/>
      <w:bookmarkEnd w:id="30909"/>
      <w:r>
        <w:rPr>
          <w:rtl/>
        </w:rPr>
        <w:t xml:space="preserve">במשרדי </w:t>
      </w:r>
      <w:bookmarkStart w:id="30910" w:name="_ETM_Q73_690139"/>
      <w:bookmarkEnd w:id="30910"/>
      <w:r>
        <w:rPr>
          <w:rtl/>
        </w:rPr>
        <w:t>הרווחה</w:t>
      </w:r>
      <w:r>
        <w:rPr>
          <w:rFonts w:hint="cs"/>
          <w:rtl/>
        </w:rPr>
        <w:t>,</w:t>
      </w:r>
      <w:r>
        <w:rPr>
          <w:rtl/>
        </w:rPr>
        <w:t xml:space="preserve"> </w:t>
      </w:r>
      <w:bookmarkStart w:id="30911" w:name="_ETM_Q73_690889"/>
      <w:bookmarkEnd w:id="30911"/>
      <w:r>
        <w:rPr>
          <w:rtl/>
        </w:rPr>
        <w:t xml:space="preserve">החינוך </w:t>
      </w:r>
      <w:bookmarkStart w:id="30912" w:name="_ETM_Q73_691519"/>
      <w:bookmarkEnd w:id="30912"/>
      <w:r>
        <w:rPr>
          <w:rtl/>
        </w:rPr>
        <w:t>והבריאות</w:t>
      </w:r>
      <w:r w:rsidR="008C4DD6">
        <w:rPr>
          <w:rFonts w:hint="cs"/>
          <w:rtl/>
        </w:rPr>
        <w:t>;</w:t>
      </w:r>
      <w:r>
        <w:rPr>
          <w:rtl/>
        </w:rPr>
        <w:t xml:space="preserve"> </w:t>
      </w:r>
      <w:bookmarkStart w:id="30913" w:name="_ETM_Q73_692540"/>
      <w:bookmarkEnd w:id="30913"/>
      <w:r>
        <w:rPr>
          <w:rtl/>
        </w:rPr>
        <w:t>מעל</w:t>
      </w:r>
      <w:r>
        <w:rPr>
          <w:rFonts w:hint="cs"/>
          <w:rtl/>
        </w:rPr>
        <w:t xml:space="preserve"> 500 מיליון </w:t>
      </w:r>
      <w:bookmarkStart w:id="30914" w:name="_ETM_Q73_692959"/>
      <w:bookmarkStart w:id="30915" w:name="_ETM_Q73_694099"/>
      <w:bookmarkEnd w:id="30914"/>
      <w:bookmarkEnd w:id="30915"/>
      <w:r>
        <w:rPr>
          <w:rtl/>
        </w:rPr>
        <w:t xml:space="preserve">שקל </w:t>
      </w:r>
      <w:bookmarkStart w:id="30916" w:name="_ETM_Q73_694519"/>
      <w:bookmarkEnd w:id="30916"/>
      <w:r>
        <w:rPr>
          <w:rtl/>
        </w:rPr>
        <w:t xml:space="preserve">קיצוץ </w:t>
      </w:r>
      <w:bookmarkStart w:id="30917" w:name="_ETM_Q73_695090"/>
      <w:bookmarkEnd w:id="30917"/>
      <w:r>
        <w:rPr>
          <w:rtl/>
        </w:rPr>
        <w:t xml:space="preserve">במשרד </w:t>
      </w:r>
      <w:bookmarkStart w:id="30918" w:name="_ETM_Q73_695629"/>
      <w:bookmarkEnd w:id="30918"/>
      <w:r>
        <w:rPr>
          <w:rtl/>
        </w:rPr>
        <w:t>הבריאות</w:t>
      </w:r>
      <w:r w:rsidR="008C4DD6">
        <w:rPr>
          <w:rFonts w:hint="cs"/>
          <w:rtl/>
        </w:rPr>
        <w:t>,</w:t>
      </w:r>
      <w:r>
        <w:rPr>
          <w:rFonts w:hint="cs"/>
          <w:rtl/>
        </w:rPr>
        <w:t xml:space="preserve"> 500 מיליון </w:t>
      </w:r>
      <w:bookmarkStart w:id="30919" w:name="_ETM_Q73_696630"/>
      <w:bookmarkStart w:id="30920" w:name="_ETM_Q73_697950"/>
      <w:bookmarkEnd w:id="30919"/>
      <w:bookmarkEnd w:id="30920"/>
      <w:r>
        <w:rPr>
          <w:rtl/>
        </w:rPr>
        <w:t xml:space="preserve">שקלים </w:t>
      </w:r>
      <w:bookmarkStart w:id="30921" w:name="_ETM_Q73_698429"/>
      <w:bookmarkEnd w:id="30921"/>
      <w:r>
        <w:rPr>
          <w:rtl/>
        </w:rPr>
        <w:t xml:space="preserve">קיצוץ </w:t>
      </w:r>
      <w:bookmarkStart w:id="30922" w:name="_ETM_Q73_698819"/>
      <w:bookmarkEnd w:id="30922"/>
      <w:r>
        <w:rPr>
          <w:rtl/>
        </w:rPr>
        <w:t xml:space="preserve">במשרד </w:t>
      </w:r>
      <w:bookmarkStart w:id="30923" w:name="_ETM_Q73_699239"/>
      <w:bookmarkEnd w:id="30923"/>
      <w:r>
        <w:rPr>
          <w:rtl/>
        </w:rPr>
        <w:t>הבריאות</w:t>
      </w:r>
      <w:r>
        <w:rPr>
          <w:rFonts w:hint="cs"/>
          <w:rtl/>
        </w:rPr>
        <w:t>.</w:t>
      </w:r>
      <w:r>
        <w:rPr>
          <w:rtl/>
        </w:rPr>
        <w:t xml:space="preserve"> </w:t>
      </w:r>
      <w:bookmarkStart w:id="30924" w:name="_ETM_Q73_700170"/>
      <w:bookmarkEnd w:id="30924"/>
      <w:r>
        <w:rPr>
          <w:rFonts w:hint="cs"/>
          <w:rtl/>
        </w:rPr>
        <w:t>ל</w:t>
      </w:r>
      <w:r>
        <w:rPr>
          <w:rtl/>
        </w:rPr>
        <w:t xml:space="preserve">מה </w:t>
      </w:r>
      <w:bookmarkStart w:id="30925" w:name="_ETM_Q73_700379"/>
      <w:bookmarkEnd w:id="30925"/>
      <w:r>
        <w:rPr>
          <w:rtl/>
        </w:rPr>
        <w:t xml:space="preserve">אנחנו </w:t>
      </w:r>
      <w:bookmarkStart w:id="30926" w:name="_ETM_Q73_700860"/>
      <w:bookmarkEnd w:id="30926"/>
      <w:r>
        <w:rPr>
          <w:rtl/>
        </w:rPr>
        <w:t xml:space="preserve">מתפלאים </w:t>
      </w:r>
      <w:bookmarkStart w:id="30927" w:name="_ETM_Q73_701309"/>
      <w:bookmarkEnd w:id="30927"/>
      <w:r>
        <w:rPr>
          <w:rtl/>
        </w:rPr>
        <w:t xml:space="preserve">אחרי </w:t>
      </w:r>
      <w:bookmarkStart w:id="30928" w:name="_ETM_Q73_701519"/>
      <w:bookmarkEnd w:id="30928"/>
      <w:r>
        <w:rPr>
          <w:rtl/>
        </w:rPr>
        <w:t>זה</w:t>
      </w:r>
      <w:r>
        <w:rPr>
          <w:rFonts w:hint="cs"/>
          <w:rtl/>
        </w:rPr>
        <w:t>?</w:t>
      </w:r>
      <w:r>
        <w:rPr>
          <w:rtl/>
        </w:rPr>
        <w:t xml:space="preserve"> </w:t>
      </w:r>
      <w:bookmarkStart w:id="30929" w:name="_ETM_Q73_701610"/>
      <w:bookmarkEnd w:id="30929"/>
      <w:r>
        <w:rPr>
          <w:rFonts w:hint="cs"/>
          <w:rtl/>
        </w:rPr>
        <w:t>כ</w:t>
      </w:r>
      <w:r>
        <w:rPr>
          <w:rtl/>
        </w:rPr>
        <w:t>ש</w:t>
      </w:r>
      <w:r>
        <w:rPr>
          <w:rFonts w:hint="cs"/>
          <w:rtl/>
        </w:rPr>
        <w:t>הסבתא</w:t>
      </w:r>
      <w:r>
        <w:rPr>
          <w:rtl/>
        </w:rPr>
        <w:t xml:space="preserve"> </w:t>
      </w:r>
      <w:bookmarkStart w:id="30930" w:name="_ETM_Q73_702150"/>
      <w:bookmarkEnd w:id="30930"/>
      <w:r>
        <w:rPr>
          <w:rtl/>
        </w:rPr>
        <w:t xml:space="preserve">והסבא </w:t>
      </w:r>
      <w:bookmarkStart w:id="30931" w:name="_ETM_Q73_702569"/>
      <w:bookmarkEnd w:id="30931"/>
      <w:r>
        <w:rPr>
          <w:rtl/>
        </w:rPr>
        <w:t xml:space="preserve">שלנו </w:t>
      </w:r>
      <w:bookmarkStart w:id="30932" w:name="_ETM_Q73_703650"/>
      <w:bookmarkEnd w:id="30932"/>
      <w:r>
        <w:rPr>
          <w:rtl/>
        </w:rPr>
        <w:t xml:space="preserve">יהיו </w:t>
      </w:r>
      <w:bookmarkStart w:id="30933" w:name="_ETM_Q73_704189"/>
      <w:bookmarkEnd w:id="30933"/>
      <w:r>
        <w:rPr>
          <w:rtl/>
        </w:rPr>
        <w:t xml:space="preserve">חולים </w:t>
      </w:r>
      <w:bookmarkStart w:id="30934" w:name="_ETM_Q73_705000"/>
      <w:bookmarkEnd w:id="30934"/>
      <w:r>
        <w:rPr>
          <w:rFonts w:hint="cs"/>
          <w:rtl/>
        </w:rPr>
        <w:t>ו</w:t>
      </w:r>
      <w:r>
        <w:rPr>
          <w:rtl/>
        </w:rPr>
        <w:t xml:space="preserve">יהיו </w:t>
      </w:r>
      <w:bookmarkStart w:id="30935" w:name="_ETM_Q73_705179"/>
      <w:bookmarkEnd w:id="30935"/>
      <w:r>
        <w:rPr>
          <w:rtl/>
        </w:rPr>
        <w:t>במסדרונות</w:t>
      </w:r>
      <w:r>
        <w:rPr>
          <w:rFonts w:hint="cs"/>
          <w:rtl/>
        </w:rPr>
        <w:t>,</w:t>
      </w:r>
      <w:r>
        <w:rPr>
          <w:rtl/>
        </w:rPr>
        <w:t xml:space="preserve"> </w:t>
      </w:r>
      <w:bookmarkStart w:id="30936" w:name="_ETM_Q73_705840"/>
      <w:bookmarkEnd w:id="30936"/>
      <w:r>
        <w:rPr>
          <w:rtl/>
        </w:rPr>
        <w:t xml:space="preserve">אנחנו </w:t>
      </w:r>
      <w:bookmarkStart w:id="30937" w:name="_ETM_Q73_706140"/>
      <w:bookmarkEnd w:id="30937"/>
      <w:r>
        <w:rPr>
          <w:rtl/>
        </w:rPr>
        <w:t>נתפלא</w:t>
      </w:r>
      <w:r>
        <w:rPr>
          <w:rFonts w:hint="cs"/>
          <w:rtl/>
        </w:rPr>
        <w:t>?</w:t>
      </w:r>
      <w:r>
        <w:rPr>
          <w:rtl/>
        </w:rPr>
        <w:t xml:space="preserve"> </w:t>
      </w:r>
      <w:bookmarkStart w:id="30938" w:name="_ETM_Q73_706980"/>
      <w:bookmarkEnd w:id="30938"/>
      <w:r>
        <w:rPr>
          <w:rFonts w:hint="cs"/>
          <w:rtl/>
        </w:rPr>
        <w:t>ל</w:t>
      </w:r>
      <w:r>
        <w:rPr>
          <w:rtl/>
        </w:rPr>
        <w:t xml:space="preserve">מה </w:t>
      </w:r>
      <w:bookmarkStart w:id="30939" w:name="_ETM_Q73_707280"/>
      <w:bookmarkEnd w:id="30939"/>
      <w:r>
        <w:rPr>
          <w:rtl/>
        </w:rPr>
        <w:t xml:space="preserve">אנחנו </w:t>
      </w:r>
      <w:bookmarkStart w:id="30940" w:name="_ETM_Q73_707490"/>
      <w:bookmarkEnd w:id="30940"/>
      <w:r>
        <w:rPr>
          <w:rtl/>
        </w:rPr>
        <w:t xml:space="preserve">מתפלאים </w:t>
      </w:r>
      <w:bookmarkStart w:id="30941" w:name="_ETM_Q73_707970"/>
      <w:bookmarkEnd w:id="30941"/>
      <w:r>
        <w:rPr>
          <w:rtl/>
        </w:rPr>
        <w:t xml:space="preserve">שבדרום </w:t>
      </w:r>
      <w:bookmarkStart w:id="30942" w:name="_ETM_Q73_709020"/>
      <w:bookmarkEnd w:id="30942"/>
      <w:r>
        <w:rPr>
          <w:rtl/>
        </w:rPr>
        <w:t>וב</w:t>
      </w:r>
      <w:bookmarkStart w:id="30943" w:name="_ETM_Q73_709800"/>
      <w:bookmarkEnd w:id="30943"/>
      <w:r>
        <w:rPr>
          <w:rtl/>
        </w:rPr>
        <w:t xml:space="preserve">צפון </w:t>
      </w:r>
      <w:bookmarkStart w:id="30944" w:name="_ETM_Q73_710280"/>
      <w:bookmarkEnd w:id="30944"/>
      <w:r>
        <w:rPr>
          <w:rtl/>
        </w:rPr>
        <w:t xml:space="preserve">לא </w:t>
      </w:r>
      <w:bookmarkStart w:id="30945" w:name="_ETM_Q73_710400"/>
      <w:bookmarkEnd w:id="30945"/>
      <w:r>
        <w:rPr>
          <w:rtl/>
        </w:rPr>
        <w:t xml:space="preserve">בונים </w:t>
      </w:r>
      <w:bookmarkStart w:id="30946" w:name="_ETM_Q73_710730"/>
      <w:bookmarkEnd w:id="30946"/>
      <w:r>
        <w:rPr>
          <w:rtl/>
        </w:rPr>
        <w:t xml:space="preserve">את </w:t>
      </w:r>
      <w:bookmarkStart w:id="30947" w:name="_ETM_Q73_712650"/>
      <w:bookmarkEnd w:id="30947"/>
      <w:r>
        <w:rPr>
          <w:rtl/>
        </w:rPr>
        <w:t xml:space="preserve">בתי </w:t>
      </w:r>
      <w:bookmarkStart w:id="30948" w:name="_ETM_Q73_712920"/>
      <w:bookmarkEnd w:id="30948"/>
      <w:r>
        <w:rPr>
          <w:rFonts w:hint="cs"/>
          <w:rtl/>
        </w:rPr>
        <w:t>ה</w:t>
      </w:r>
      <w:r>
        <w:rPr>
          <w:rtl/>
        </w:rPr>
        <w:t xml:space="preserve">חולים </w:t>
      </w:r>
      <w:bookmarkStart w:id="30949" w:name="_ETM_Q73_713220"/>
      <w:bookmarkEnd w:id="30949"/>
      <w:r>
        <w:rPr>
          <w:rtl/>
        </w:rPr>
        <w:t xml:space="preserve">כמו </w:t>
      </w:r>
      <w:bookmarkStart w:id="30950" w:name="_ETM_Q73_713400"/>
      <w:bookmarkEnd w:id="30950"/>
      <w:r>
        <w:rPr>
          <w:rtl/>
        </w:rPr>
        <w:t>שצריך</w:t>
      </w:r>
      <w:r>
        <w:rPr>
          <w:rFonts w:hint="cs"/>
          <w:rtl/>
        </w:rPr>
        <w:t>?</w:t>
      </w:r>
      <w:r>
        <w:rPr>
          <w:rtl/>
        </w:rPr>
        <w:t xml:space="preserve"> </w:t>
      </w:r>
      <w:bookmarkStart w:id="30951" w:name="_ETM_Q73_714179"/>
      <w:bookmarkStart w:id="30952" w:name="_ETM_Q73_714390"/>
      <w:bookmarkEnd w:id="30951"/>
      <w:bookmarkEnd w:id="30952"/>
      <w:r>
        <w:rPr>
          <w:rtl/>
        </w:rPr>
        <w:t xml:space="preserve">אין </w:t>
      </w:r>
      <w:bookmarkStart w:id="30953" w:name="_ETM_Q73_714480"/>
      <w:bookmarkEnd w:id="30953"/>
      <w:r>
        <w:rPr>
          <w:rtl/>
        </w:rPr>
        <w:t xml:space="preserve">כסף </w:t>
      </w:r>
      <w:bookmarkStart w:id="30954" w:name="_ETM_Q73_715260"/>
      <w:bookmarkEnd w:id="30954"/>
      <w:r>
        <w:rPr>
          <w:rFonts w:hint="cs"/>
          <w:rtl/>
        </w:rPr>
        <w:t xml:space="preserve">כי </w:t>
      </w:r>
      <w:r>
        <w:rPr>
          <w:rtl/>
        </w:rPr>
        <w:t>מקצצים</w:t>
      </w:r>
      <w:r>
        <w:rPr>
          <w:rFonts w:hint="cs"/>
          <w:rtl/>
        </w:rPr>
        <w:t xml:space="preserve">. אוי אוי אוי. </w:t>
      </w:r>
      <w:bookmarkStart w:id="30955" w:name="_ETM_Q73_717599"/>
      <w:bookmarkStart w:id="30956" w:name="_ETM_Q73_718709"/>
      <w:bookmarkEnd w:id="30955"/>
      <w:bookmarkEnd w:id="30956"/>
      <w:r>
        <w:rPr>
          <w:rtl/>
        </w:rPr>
        <w:t xml:space="preserve">וכן </w:t>
      </w:r>
      <w:bookmarkStart w:id="30957" w:name="_ETM_Q73_719129"/>
      <w:bookmarkEnd w:id="30957"/>
      <w:r>
        <w:rPr>
          <w:rtl/>
        </w:rPr>
        <w:t>הלאה</w:t>
      </w:r>
      <w:r>
        <w:rPr>
          <w:rFonts w:hint="cs"/>
          <w:rtl/>
        </w:rPr>
        <w:t xml:space="preserve"> וכן הלאה וכן הלאה.</w:t>
      </w:r>
      <w:r>
        <w:rPr>
          <w:rtl/>
        </w:rPr>
        <w:t xml:space="preserve"> </w:t>
      </w:r>
      <w:bookmarkStart w:id="30958" w:name="_ETM_Q73_721019"/>
      <w:bookmarkEnd w:id="30958"/>
    </w:p>
    <w:p w:rsidR="00071895" w:rsidRDefault="00071895" w:rsidP="00E01424">
      <w:pPr>
        <w:rPr>
          <w:rtl/>
        </w:rPr>
      </w:pPr>
    </w:p>
    <w:p w:rsidR="00071895" w:rsidRDefault="00071895" w:rsidP="00E01424">
      <w:pPr>
        <w:pStyle w:val="af6"/>
        <w:keepNext/>
        <w:rPr>
          <w:rtl/>
        </w:rPr>
      </w:pPr>
      <w:r w:rsidRPr="006B5E3B">
        <w:rPr>
          <w:rStyle w:val="TagStyle"/>
          <w:rtl/>
        </w:rPr>
        <w:t xml:space="preserve"> &lt;&lt; יור &gt;&gt; </w:t>
      </w:r>
      <w:r>
        <w:rPr>
          <w:rtl/>
        </w:rPr>
        <w:t>היו"ר אורית פרקש הכהן:</w:t>
      </w:r>
      <w:r w:rsidRPr="006B5E3B">
        <w:rPr>
          <w:rStyle w:val="TagStyle"/>
          <w:rtl/>
        </w:rPr>
        <w:t xml:space="preserve"> &lt;&lt; יור &gt;&gt;</w:t>
      </w:r>
      <w:r>
        <w:rPr>
          <w:rtl/>
        </w:rPr>
        <w:t xml:space="preserve">   </w:t>
      </w:r>
    </w:p>
    <w:p w:rsidR="00071895" w:rsidRDefault="00071895" w:rsidP="00A11436">
      <w:pPr>
        <w:rPr>
          <w:rtl/>
          <w:lang w:eastAsia="he-IL"/>
        </w:rPr>
      </w:pPr>
    </w:p>
    <w:p w:rsidR="00071895" w:rsidRDefault="00071895" w:rsidP="008C4DD6">
      <w:pPr>
        <w:rPr>
          <w:rtl/>
          <w:lang w:eastAsia="he-IL"/>
        </w:rPr>
      </w:pPr>
      <w:r>
        <w:rPr>
          <w:rFonts w:hint="cs"/>
          <w:rtl/>
          <w:lang w:eastAsia="he-IL"/>
        </w:rPr>
        <w:t xml:space="preserve">חבר הכנסת דוידסון, אני רוצה לעזור לך. אתה יודע שלגבי הרשות לזהות </w:t>
      </w:r>
      <w:bookmarkStart w:id="30959" w:name="_ETM_Q73_729231"/>
      <w:bookmarkEnd w:id="30959"/>
      <w:r>
        <w:rPr>
          <w:rFonts w:hint="cs"/>
          <w:rtl/>
          <w:lang w:eastAsia="he-IL"/>
        </w:rPr>
        <w:t xml:space="preserve">לאומית יהודית – שבועיים אחרי הטבח הנורא, ב-13 באוקטובר, הוציא סגן השר מעוז מכתב למנכ"ל ראש הממשלה ואמר: ערב פרוץ המלחמה, אינני יכול לעמוד מנגד, כשעם ישראל כולו מתגייס למערכה מל האויב האכזרי. אשר על כן אני מבקש ומעמיד לרשותכם את עובדי הרשות, את תקציב הרשות ואת משרדי הרשות לטובת צורכי המלחמה. </w:t>
      </w:r>
      <w:bookmarkStart w:id="30960" w:name="_ETM_Q73_758977"/>
      <w:bookmarkStart w:id="30961" w:name="_ETM_Q73_759024"/>
      <w:bookmarkStart w:id="30962" w:name="_ETM_Q73_759113"/>
      <w:bookmarkStart w:id="30963" w:name="_ETM_Q73_759167"/>
      <w:bookmarkEnd w:id="30960"/>
      <w:bookmarkEnd w:id="30961"/>
      <w:bookmarkEnd w:id="30962"/>
      <w:bookmarkEnd w:id="30963"/>
      <w:r>
        <w:rPr>
          <w:rFonts w:hint="cs"/>
          <w:rtl/>
          <w:lang w:eastAsia="he-IL"/>
        </w:rPr>
        <w:t xml:space="preserve">ולמרות זאת, </w:t>
      </w:r>
      <w:bookmarkStart w:id="30964" w:name="_ETM_Q73_760573"/>
      <w:bookmarkEnd w:id="30964"/>
      <w:r>
        <w:rPr>
          <w:rFonts w:hint="cs"/>
          <w:rtl/>
          <w:lang w:eastAsia="he-IL"/>
        </w:rPr>
        <w:t>פתאום</w:t>
      </w:r>
      <w:r w:rsidR="008C4DD6">
        <w:rPr>
          <w:rFonts w:hint="cs"/>
          <w:rtl/>
          <w:lang w:eastAsia="he-IL"/>
        </w:rPr>
        <w:t>,</w:t>
      </w:r>
      <w:r>
        <w:rPr>
          <w:rFonts w:hint="cs"/>
          <w:rtl/>
          <w:lang w:eastAsia="he-IL"/>
        </w:rPr>
        <w:t xml:space="preserve"> השבוע </w:t>
      </w:r>
      <w:r w:rsidR="00A11436">
        <w:rPr>
          <w:rFonts w:hint="cs"/>
          <w:rtl/>
          <w:lang w:eastAsia="he-IL"/>
        </w:rPr>
        <w:t>– –</w:t>
      </w:r>
    </w:p>
    <w:p w:rsidR="00071895" w:rsidRDefault="00071895" w:rsidP="00E01424">
      <w:pPr>
        <w:rPr>
          <w:rtl/>
          <w:lang w:eastAsia="he-IL"/>
        </w:rPr>
      </w:pPr>
    </w:p>
    <w:p w:rsidR="00071895" w:rsidRDefault="00071895" w:rsidP="00E01424">
      <w:pPr>
        <w:pStyle w:val="-"/>
        <w:keepNext/>
        <w:rPr>
          <w:rtl/>
        </w:rPr>
      </w:pPr>
      <w:r w:rsidRPr="006B5E3B">
        <w:rPr>
          <w:rStyle w:val="TagStyle"/>
          <w:rtl/>
        </w:rPr>
        <w:t xml:space="preserve">&lt;&lt; דובר_המשך &gt;&gt; </w:t>
      </w:r>
      <w:r>
        <w:rPr>
          <w:rtl/>
        </w:rPr>
        <w:t>סימון דוידסון (יש עתיד):</w:t>
      </w:r>
      <w:r w:rsidRPr="006B5E3B">
        <w:rPr>
          <w:rStyle w:val="TagStyle"/>
          <w:rtl/>
        </w:rPr>
        <w:t xml:space="preserve"> &lt;&lt; דובר_המשך &gt;&gt;</w:t>
      </w:r>
      <w:r>
        <w:rPr>
          <w:rtl/>
        </w:rPr>
        <w:t xml:space="preserve">   </w:t>
      </w:r>
    </w:p>
    <w:p w:rsidR="00071895" w:rsidRDefault="00071895" w:rsidP="00E01424">
      <w:pPr>
        <w:rPr>
          <w:rtl/>
          <w:lang w:eastAsia="he-IL"/>
        </w:rPr>
      </w:pPr>
    </w:p>
    <w:p w:rsidR="00071895" w:rsidRDefault="00071895" w:rsidP="00E01424">
      <w:pPr>
        <w:rPr>
          <w:rtl/>
          <w:lang w:eastAsia="he-IL"/>
        </w:rPr>
      </w:pPr>
      <w:r>
        <w:rPr>
          <w:rFonts w:hint="cs"/>
          <w:rtl/>
          <w:lang w:eastAsia="he-IL"/>
        </w:rPr>
        <w:t>פתאום הוא שכח את זה.</w:t>
      </w:r>
    </w:p>
    <w:p w:rsidR="00071895" w:rsidRDefault="00071895" w:rsidP="00E01424">
      <w:pPr>
        <w:rPr>
          <w:rtl/>
          <w:lang w:eastAsia="he-IL"/>
        </w:rPr>
      </w:pPr>
    </w:p>
    <w:p w:rsidR="00071895" w:rsidRDefault="00071895" w:rsidP="00E01424">
      <w:pPr>
        <w:pStyle w:val="af6"/>
        <w:keepNext/>
        <w:rPr>
          <w:rtl/>
        </w:rPr>
      </w:pPr>
      <w:r w:rsidRPr="00AF56CF">
        <w:rPr>
          <w:rStyle w:val="TagStyle"/>
          <w:rtl/>
        </w:rPr>
        <w:t xml:space="preserve"> &lt;&lt; יור &gt;&gt; </w:t>
      </w:r>
      <w:r>
        <w:rPr>
          <w:rtl/>
        </w:rPr>
        <w:t>היו"ר אורית פרקש הכהן:</w:t>
      </w:r>
      <w:r w:rsidRPr="00AF56CF">
        <w:rPr>
          <w:rStyle w:val="TagStyle"/>
          <w:rtl/>
        </w:rPr>
        <w:t xml:space="preserve"> &lt;&lt; יור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w:t>
      </w:r>
      <w:r w:rsidR="00071895">
        <w:rPr>
          <w:rFonts w:hint="cs"/>
          <w:rtl/>
          <w:lang w:eastAsia="he-IL"/>
        </w:rPr>
        <w:t xml:space="preserve"> הזדרזו מאוד להעביר החלטת ממשלה שהחזירה </w:t>
      </w:r>
      <w:bookmarkStart w:id="30965" w:name="_ETM_Q73_769030"/>
      <w:bookmarkEnd w:id="30965"/>
      <w:r w:rsidR="00071895">
        <w:rPr>
          <w:rFonts w:hint="cs"/>
          <w:rtl/>
          <w:lang w:eastAsia="he-IL"/>
        </w:rPr>
        <w:t>את הכספים.</w:t>
      </w:r>
    </w:p>
    <w:p w:rsidR="00071895" w:rsidRPr="00AF56CF" w:rsidRDefault="00071895" w:rsidP="00E01424">
      <w:pPr>
        <w:rPr>
          <w:rtl/>
          <w:lang w:eastAsia="he-IL"/>
        </w:rPr>
      </w:pPr>
    </w:p>
    <w:p w:rsidR="00071895" w:rsidRDefault="00071895" w:rsidP="00E01424">
      <w:pPr>
        <w:pStyle w:val="-"/>
        <w:keepNext/>
        <w:rPr>
          <w:rtl/>
        </w:rPr>
      </w:pPr>
      <w:bookmarkStart w:id="30966" w:name="ET_speakercontinue_6255_6"/>
      <w:r w:rsidRPr="006B5E3B">
        <w:rPr>
          <w:rStyle w:val="TagStyle"/>
          <w:rtl/>
        </w:rPr>
        <w:t xml:space="preserve"> &lt;&lt; דובר_המשך &gt;&gt; </w:t>
      </w:r>
      <w:r>
        <w:rPr>
          <w:rtl/>
        </w:rPr>
        <w:t>סימון דוידסון (יש עתיד):</w:t>
      </w:r>
      <w:r w:rsidRPr="006B5E3B">
        <w:rPr>
          <w:rStyle w:val="TagStyle"/>
          <w:rtl/>
        </w:rPr>
        <w:t xml:space="preserve"> &lt;&lt; דובר_המשך &gt;&gt;</w:t>
      </w:r>
      <w:r>
        <w:rPr>
          <w:rtl/>
        </w:rPr>
        <w:t xml:space="preserve">   </w:t>
      </w:r>
      <w:bookmarkEnd w:id="30966"/>
    </w:p>
    <w:p w:rsidR="00071895" w:rsidRDefault="00071895" w:rsidP="00A11436">
      <w:pPr>
        <w:rPr>
          <w:rtl/>
          <w:lang w:eastAsia="he-IL"/>
        </w:rPr>
      </w:pPr>
    </w:p>
    <w:p w:rsidR="00071895" w:rsidRDefault="00071895" w:rsidP="00E01424">
      <w:pPr>
        <w:rPr>
          <w:rtl/>
        </w:rPr>
      </w:pPr>
      <w:bookmarkStart w:id="30967" w:name="_ETM_Q73_766559"/>
      <w:bookmarkEnd w:id="30967"/>
      <w:r>
        <w:rPr>
          <w:rtl/>
        </w:rPr>
        <w:t xml:space="preserve">תודה </w:t>
      </w:r>
      <w:bookmarkStart w:id="30968" w:name="_ETM_Q73_766830"/>
      <w:bookmarkEnd w:id="30968"/>
      <w:r>
        <w:rPr>
          <w:rtl/>
        </w:rPr>
        <w:t>רבה</w:t>
      </w:r>
      <w:r>
        <w:rPr>
          <w:rFonts w:hint="cs"/>
          <w:rtl/>
        </w:rPr>
        <w:t>.</w:t>
      </w:r>
      <w:r>
        <w:rPr>
          <w:rtl/>
        </w:rPr>
        <w:t xml:space="preserve"> </w:t>
      </w:r>
      <w:bookmarkStart w:id="30969" w:name="_ETM_Q73_767850"/>
      <w:bookmarkEnd w:id="30969"/>
      <w:r>
        <w:rPr>
          <w:rtl/>
        </w:rPr>
        <w:t xml:space="preserve">לא </w:t>
      </w:r>
      <w:bookmarkStart w:id="30970" w:name="_ETM_Q73_768000"/>
      <w:bookmarkEnd w:id="30970"/>
      <w:r>
        <w:rPr>
          <w:rtl/>
        </w:rPr>
        <w:t xml:space="preserve">ידעתי </w:t>
      </w:r>
      <w:bookmarkStart w:id="30971" w:name="_ETM_Q73_768360"/>
      <w:bookmarkEnd w:id="30971"/>
      <w:r>
        <w:rPr>
          <w:rtl/>
        </w:rPr>
        <w:t xml:space="preserve">את </w:t>
      </w:r>
      <w:bookmarkStart w:id="30972" w:name="_ETM_Q73_768420"/>
      <w:bookmarkEnd w:id="30972"/>
      <w:r>
        <w:rPr>
          <w:rtl/>
        </w:rPr>
        <w:t>זה</w:t>
      </w:r>
      <w:r>
        <w:rPr>
          <w:rFonts w:hint="cs"/>
          <w:rtl/>
        </w:rPr>
        <w:t>.</w:t>
      </w:r>
    </w:p>
    <w:p w:rsidR="00071895" w:rsidRDefault="00071895" w:rsidP="00E01424">
      <w:pPr>
        <w:rPr>
          <w:rtl/>
        </w:rPr>
      </w:pPr>
    </w:p>
    <w:p w:rsidR="00071895" w:rsidRDefault="00071895" w:rsidP="00E01424">
      <w:pPr>
        <w:pStyle w:val="af6"/>
        <w:keepNext/>
        <w:rPr>
          <w:rtl/>
        </w:rPr>
      </w:pPr>
      <w:r w:rsidRPr="00CC7659">
        <w:rPr>
          <w:rStyle w:val="TagStyle"/>
          <w:rtl/>
        </w:rPr>
        <w:t xml:space="preserve"> &lt;&lt; יור &gt;&gt; </w:t>
      </w:r>
      <w:r>
        <w:rPr>
          <w:rtl/>
        </w:rPr>
        <w:t>היו"ר אורית פרקש הכהן:</w:t>
      </w:r>
      <w:r w:rsidRPr="00CC7659">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bookmarkStart w:id="30973" w:name="_ETM_Q73_768600"/>
      <w:bookmarkStart w:id="30974" w:name="_ETM_Q73_769500"/>
      <w:bookmarkEnd w:id="30973"/>
      <w:bookmarkEnd w:id="30974"/>
      <w:r>
        <w:rPr>
          <w:rtl/>
        </w:rPr>
        <w:t xml:space="preserve">אתה </w:t>
      </w:r>
      <w:bookmarkStart w:id="30975" w:name="_ETM_Q73_769590"/>
      <w:bookmarkEnd w:id="30975"/>
      <w:r>
        <w:rPr>
          <w:rtl/>
        </w:rPr>
        <w:t>רואה</w:t>
      </w:r>
      <w:r>
        <w:rPr>
          <w:rFonts w:hint="cs"/>
          <w:rtl/>
        </w:rPr>
        <w:t>?</w:t>
      </w:r>
      <w:r>
        <w:rPr>
          <w:rtl/>
        </w:rPr>
        <w:t xml:space="preserve"> </w:t>
      </w:r>
      <w:bookmarkStart w:id="30976" w:name="_ETM_Q73_770010"/>
      <w:bookmarkEnd w:id="30976"/>
    </w:p>
    <w:p w:rsidR="00071895" w:rsidRDefault="00071895" w:rsidP="00E01424">
      <w:pPr>
        <w:rPr>
          <w:rtl/>
        </w:rPr>
      </w:pPr>
    </w:p>
    <w:p w:rsidR="00071895" w:rsidRDefault="00071895" w:rsidP="00E01424">
      <w:pPr>
        <w:pStyle w:val="-"/>
        <w:keepNext/>
        <w:rPr>
          <w:rtl/>
        </w:rPr>
      </w:pPr>
      <w:r w:rsidRPr="006B5E3B">
        <w:rPr>
          <w:rStyle w:val="TagStyle"/>
          <w:rtl/>
        </w:rPr>
        <w:t xml:space="preserve">&lt;&lt; דובר_המשך &gt;&gt; </w:t>
      </w:r>
      <w:r>
        <w:rPr>
          <w:rtl/>
        </w:rPr>
        <w:t>סימון דוידסון (יש עתיד):</w:t>
      </w:r>
      <w:r w:rsidRPr="006B5E3B">
        <w:rPr>
          <w:rStyle w:val="TagStyle"/>
          <w:rtl/>
        </w:rPr>
        <w:t xml:space="preserve"> &lt;&lt; דובר_המשך &gt;&gt;</w:t>
      </w:r>
      <w:r>
        <w:rPr>
          <w:rtl/>
        </w:rPr>
        <w:t xml:space="preserve">   </w:t>
      </w:r>
    </w:p>
    <w:p w:rsidR="00071895" w:rsidRDefault="00071895" w:rsidP="00E01424">
      <w:pPr>
        <w:rPr>
          <w:rtl/>
        </w:rPr>
      </w:pPr>
    </w:p>
    <w:p w:rsidR="00071895" w:rsidRDefault="00071895" w:rsidP="00E01424">
      <w:pPr>
        <w:rPr>
          <w:rtl/>
        </w:rPr>
      </w:pPr>
      <w:r>
        <w:rPr>
          <w:rtl/>
        </w:rPr>
        <w:t xml:space="preserve">זה </w:t>
      </w:r>
      <w:bookmarkStart w:id="30977" w:name="_ETM_Q73_770220"/>
      <w:bookmarkEnd w:id="30977"/>
      <w:r>
        <w:rPr>
          <w:rtl/>
        </w:rPr>
        <w:t xml:space="preserve">רק </w:t>
      </w:r>
      <w:bookmarkStart w:id="30978" w:name="_ETM_Q73_770370"/>
      <w:bookmarkEnd w:id="30978"/>
      <w:r>
        <w:rPr>
          <w:rtl/>
        </w:rPr>
        <w:t xml:space="preserve">מראה </w:t>
      </w:r>
      <w:bookmarkStart w:id="30979" w:name="_ETM_Q73_770610"/>
      <w:bookmarkEnd w:id="30979"/>
      <w:r>
        <w:rPr>
          <w:rtl/>
        </w:rPr>
        <w:t xml:space="preserve">על </w:t>
      </w:r>
      <w:bookmarkStart w:id="30980" w:name="_ETM_Q73_770700"/>
      <w:bookmarkEnd w:id="30980"/>
      <w:r>
        <w:rPr>
          <w:rtl/>
        </w:rPr>
        <w:t>הצביעות</w:t>
      </w:r>
      <w:r>
        <w:rPr>
          <w:rFonts w:hint="cs"/>
          <w:rtl/>
        </w:rPr>
        <w:t>.</w:t>
      </w:r>
      <w:r>
        <w:rPr>
          <w:rtl/>
        </w:rPr>
        <w:t xml:space="preserve"> </w:t>
      </w:r>
      <w:bookmarkStart w:id="30981" w:name="_ETM_Q73_773360"/>
      <w:bookmarkEnd w:id="30981"/>
      <w:r>
        <w:rPr>
          <w:rtl/>
        </w:rPr>
        <w:t xml:space="preserve">זה </w:t>
      </w:r>
      <w:bookmarkStart w:id="30982" w:name="_ETM_Q73_773750"/>
      <w:bookmarkEnd w:id="30982"/>
      <w:r>
        <w:rPr>
          <w:rtl/>
        </w:rPr>
        <w:t xml:space="preserve">לא </w:t>
      </w:r>
      <w:bookmarkStart w:id="30983" w:name="_ETM_Q73_773840"/>
      <w:bookmarkEnd w:id="30983"/>
      <w:r>
        <w:rPr>
          <w:rFonts w:hint="cs"/>
          <w:rtl/>
        </w:rPr>
        <w:t>י</w:t>
      </w:r>
      <w:r>
        <w:rPr>
          <w:rtl/>
        </w:rPr>
        <w:t>י</w:t>
      </w:r>
      <w:r>
        <w:rPr>
          <w:rFonts w:hint="cs"/>
          <w:rtl/>
        </w:rPr>
        <w:t>א</w:t>
      </w:r>
      <w:r>
        <w:rPr>
          <w:rtl/>
        </w:rPr>
        <w:t>מן</w:t>
      </w:r>
      <w:r>
        <w:rPr>
          <w:rFonts w:hint="cs"/>
          <w:rtl/>
        </w:rPr>
        <w:t>.</w:t>
      </w:r>
    </w:p>
    <w:p w:rsidR="00071895" w:rsidRDefault="00071895" w:rsidP="00E01424">
      <w:pPr>
        <w:rPr>
          <w:rtl/>
        </w:rPr>
      </w:pPr>
    </w:p>
    <w:p w:rsidR="00071895" w:rsidRDefault="00071895" w:rsidP="008C4DD6">
      <w:pPr>
        <w:rPr>
          <w:rtl/>
          <w:lang w:eastAsia="he-IL"/>
        </w:rPr>
      </w:pPr>
      <w:r>
        <w:rPr>
          <w:rtl/>
        </w:rPr>
        <w:t xml:space="preserve"> </w:t>
      </w:r>
      <w:bookmarkStart w:id="30984" w:name="_ETM_Q73_775220"/>
      <w:bookmarkEnd w:id="30984"/>
      <w:r>
        <w:rPr>
          <w:rtl/>
        </w:rPr>
        <w:t xml:space="preserve">התקציב </w:t>
      </w:r>
      <w:bookmarkStart w:id="30985" w:name="_ETM_Q73_775729"/>
      <w:bookmarkEnd w:id="30985"/>
      <w:r>
        <w:rPr>
          <w:rtl/>
        </w:rPr>
        <w:t xml:space="preserve">הזה </w:t>
      </w:r>
      <w:bookmarkStart w:id="30986" w:name="_ETM_Q73_776539"/>
      <w:bookmarkEnd w:id="30986"/>
      <w:r>
        <w:rPr>
          <w:rFonts w:hint="cs"/>
          <w:rtl/>
        </w:rPr>
        <w:t>מא</w:t>
      </w:r>
      <w:r w:rsidR="008C4DD6">
        <w:rPr>
          <w:rFonts w:hint="cs"/>
          <w:rtl/>
        </w:rPr>
        <w:t>'</w:t>
      </w:r>
      <w:r>
        <w:rPr>
          <w:rFonts w:hint="cs"/>
          <w:rtl/>
        </w:rPr>
        <w:t xml:space="preserve"> עד ת</w:t>
      </w:r>
      <w:r w:rsidR="008C4DD6">
        <w:rPr>
          <w:rFonts w:hint="cs"/>
          <w:rtl/>
        </w:rPr>
        <w:t>'</w:t>
      </w:r>
      <w:r>
        <w:rPr>
          <w:rFonts w:hint="cs"/>
          <w:rtl/>
        </w:rPr>
        <w:t xml:space="preserve"> </w:t>
      </w:r>
      <w:bookmarkStart w:id="30987" w:name="_ETM_Q73_779639"/>
      <w:bookmarkEnd w:id="30987"/>
      <w:r>
        <w:rPr>
          <w:rtl/>
        </w:rPr>
        <w:t xml:space="preserve">הוא </w:t>
      </w:r>
      <w:bookmarkStart w:id="30988" w:name="_ETM_Q73_779819"/>
      <w:bookmarkEnd w:id="30988"/>
      <w:r>
        <w:rPr>
          <w:rtl/>
        </w:rPr>
        <w:t xml:space="preserve">יריקה </w:t>
      </w:r>
      <w:bookmarkStart w:id="30989" w:name="_ETM_Q73_780360"/>
      <w:bookmarkEnd w:id="30989"/>
      <w:r>
        <w:rPr>
          <w:rtl/>
        </w:rPr>
        <w:t xml:space="preserve">בפרצוף </w:t>
      </w:r>
      <w:bookmarkStart w:id="30990" w:name="_ETM_Q73_780809"/>
      <w:bookmarkEnd w:id="30990"/>
      <w:r>
        <w:rPr>
          <w:rtl/>
        </w:rPr>
        <w:t xml:space="preserve">של </w:t>
      </w:r>
      <w:bookmarkStart w:id="30991" w:name="_ETM_Q73_781020"/>
      <w:bookmarkEnd w:id="30991"/>
      <w:r>
        <w:rPr>
          <w:rtl/>
        </w:rPr>
        <w:t>העם</w:t>
      </w:r>
      <w:r>
        <w:rPr>
          <w:rFonts w:hint="cs"/>
          <w:rtl/>
        </w:rPr>
        <w:t>,</w:t>
      </w:r>
      <w:r>
        <w:rPr>
          <w:rtl/>
        </w:rPr>
        <w:t xml:space="preserve"> </w:t>
      </w:r>
      <w:bookmarkStart w:id="30992" w:name="_ETM_Q73_781229"/>
      <w:bookmarkEnd w:id="30992"/>
      <w:r>
        <w:rPr>
          <w:rtl/>
        </w:rPr>
        <w:t xml:space="preserve">הוא </w:t>
      </w:r>
      <w:bookmarkStart w:id="30993" w:name="_ETM_Q73_781379"/>
      <w:bookmarkEnd w:id="30993"/>
      <w:r>
        <w:rPr>
          <w:rtl/>
        </w:rPr>
        <w:t xml:space="preserve">יריקה </w:t>
      </w:r>
      <w:r>
        <w:rPr>
          <w:rFonts w:hint="cs"/>
          <w:rtl/>
        </w:rPr>
        <w:t xml:space="preserve">בפרצוף של אנשים שמחזיקים את האלונקה של מדינת ישראל, האזרחים שקמים ונלחמים בימים הקשים ביותר שידעה המדינה. במקום להעביר כספים למפונים, למילואימניקים ולחיזוק הביטחון </w:t>
      </w:r>
      <w:r>
        <w:rPr>
          <w:rtl/>
        </w:rPr>
        <w:t>–</w:t>
      </w:r>
      <w:r>
        <w:rPr>
          <w:rFonts w:hint="cs"/>
          <w:rtl/>
        </w:rPr>
        <w:t xml:space="preserve"> התקציב הזה מחסל את </w:t>
      </w:r>
      <w:r w:rsidR="008C4DD6">
        <w:rPr>
          <w:rFonts w:hint="cs"/>
          <w:rtl/>
        </w:rPr>
        <w:t xml:space="preserve">משרדי הרווחה, החינוך והבריאות, </w:t>
      </w:r>
      <w:r>
        <w:rPr>
          <w:rFonts w:hint="cs"/>
          <w:rtl/>
        </w:rPr>
        <w:t>מאשר תקציבים פוליטיים ומשאיר משרדים מיותרים וכספים קואליציוניים.</w:t>
      </w:r>
      <w:bookmarkStart w:id="30994" w:name="TOR_Q74"/>
      <w:bookmarkStart w:id="30995" w:name="_ETM_Q74_209680"/>
      <w:bookmarkStart w:id="30996" w:name="ET_speakercontinue_6255_3"/>
      <w:bookmarkEnd w:id="30994"/>
      <w:bookmarkEnd w:id="30995"/>
      <w:r>
        <w:rPr>
          <w:rFonts w:hint="cs"/>
          <w:rtl/>
          <w:lang w:eastAsia="he-IL"/>
        </w:rPr>
        <w:t xml:space="preserve"> </w:t>
      </w:r>
      <w:r>
        <w:rPr>
          <w:rtl/>
          <w:lang w:eastAsia="he-IL"/>
        </w:rPr>
        <w:t xml:space="preserve">זה </w:t>
      </w:r>
      <w:bookmarkStart w:id="30997" w:name="_ETM_Q74_209860"/>
      <w:bookmarkEnd w:id="30997"/>
      <w:r>
        <w:rPr>
          <w:rtl/>
          <w:lang w:eastAsia="he-IL"/>
        </w:rPr>
        <w:t xml:space="preserve">פשוט </w:t>
      </w:r>
      <w:bookmarkStart w:id="30998" w:name="_ETM_Q74_210190"/>
      <w:bookmarkEnd w:id="30998"/>
      <w:r>
        <w:rPr>
          <w:rtl/>
          <w:lang w:eastAsia="he-IL"/>
        </w:rPr>
        <w:t>בושה</w:t>
      </w:r>
      <w:r>
        <w:rPr>
          <w:rFonts w:hint="cs"/>
          <w:rtl/>
          <w:lang w:eastAsia="he-IL"/>
        </w:rPr>
        <w:t>.</w:t>
      </w:r>
      <w:r>
        <w:rPr>
          <w:rtl/>
          <w:lang w:eastAsia="he-IL"/>
        </w:rPr>
        <w:t xml:space="preserve"> </w:t>
      </w:r>
      <w:bookmarkStart w:id="30999" w:name="_ETM_Q74_210640"/>
      <w:bookmarkEnd w:id="30999"/>
      <w:r>
        <w:rPr>
          <w:rtl/>
          <w:lang w:eastAsia="he-IL"/>
        </w:rPr>
        <w:t xml:space="preserve">זה </w:t>
      </w:r>
      <w:bookmarkStart w:id="31000" w:name="_ETM_Q74_210790"/>
      <w:bookmarkEnd w:id="31000"/>
      <w:r>
        <w:rPr>
          <w:rtl/>
          <w:lang w:eastAsia="he-IL"/>
        </w:rPr>
        <w:t xml:space="preserve">פשוט </w:t>
      </w:r>
      <w:bookmarkStart w:id="31001" w:name="_ETM_Q74_211270"/>
      <w:bookmarkEnd w:id="31001"/>
      <w:r>
        <w:rPr>
          <w:rtl/>
          <w:lang w:eastAsia="he-IL"/>
        </w:rPr>
        <w:t>בושה</w:t>
      </w:r>
      <w:r>
        <w:rPr>
          <w:rFonts w:hint="cs"/>
          <w:rtl/>
          <w:lang w:eastAsia="he-IL"/>
        </w:rPr>
        <w:t>.</w:t>
      </w:r>
      <w:r>
        <w:rPr>
          <w:rtl/>
          <w:lang w:eastAsia="he-IL"/>
        </w:rPr>
        <w:t xml:space="preserve"> </w:t>
      </w:r>
      <w:bookmarkStart w:id="31002" w:name="_ETM_Q74_212620"/>
      <w:bookmarkEnd w:id="31002"/>
    </w:p>
    <w:p w:rsidR="00071895" w:rsidRDefault="00071895" w:rsidP="00E01424">
      <w:pPr>
        <w:rPr>
          <w:rtl/>
          <w:lang w:eastAsia="he-IL"/>
        </w:rPr>
      </w:pPr>
    </w:p>
    <w:p w:rsidR="00071895" w:rsidRDefault="00071895" w:rsidP="008C4DD6">
      <w:pPr>
        <w:rPr>
          <w:rtl/>
          <w:lang w:eastAsia="he-IL"/>
        </w:rPr>
      </w:pPr>
      <w:r>
        <w:rPr>
          <w:rtl/>
          <w:lang w:eastAsia="he-IL"/>
        </w:rPr>
        <w:t xml:space="preserve">אני </w:t>
      </w:r>
      <w:bookmarkStart w:id="31003" w:name="_ETM_Q74_212800"/>
      <w:bookmarkEnd w:id="31003"/>
      <w:r>
        <w:rPr>
          <w:rtl/>
          <w:lang w:eastAsia="he-IL"/>
        </w:rPr>
        <w:t xml:space="preserve">רוצה </w:t>
      </w:r>
      <w:bookmarkStart w:id="31004" w:name="_ETM_Q74_213129"/>
      <w:bookmarkEnd w:id="31004"/>
      <w:r>
        <w:rPr>
          <w:rtl/>
          <w:lang w:eastAsia="he-IL"/>
        </w:rPr>
        <w:t xml:space="preserve">לספר </w:t>
      </w:r>
      <w:bookmarkStart w:id="31005" w:name="_ETM_Q74_213579"/>
      <w:bookmarkEnd w:id="31005"/>
      <w:r>
        <w:rPr>
          <w:rtl/>
          <w:lang w:eastAsia="he-IL"/>
        </w:rPr>
        <w:t xml:space="preserve">לכם </w:t>
      </w:r>
      <w:bookmarkStart w:id="31006" w:name="_ETM_Q74_214059"/>
      <w:bookmarkEnd w:id="31006"/>
      <w:r>
        <w:rPr>
          <w:rtl/>
          <w:lang w:eastAsia="he-IL"/>
        </w:rPr>
        <w:t xml:space="preserve">על </w:t>
      </w:r>
      <w:bookmarkStart w:id="31007" w:name="_ETM_Q74_215050"/>
      <w:bookmarkEnd w:id="31007"/>
      <w:r>
        <w:rPr>
          <w:rtl/>
          <w:lang w:eastAsia="he-IL"/>
        </w:rPr>
        <w:t xml:space="preserve">אירוע </w:t>
      </w:r>
      <w:bookmarkStart w:id="31008" w:name="_ETM_Q74_215440"/>
      <w:bookmarkEnd w:id="31008"/>
      <w:r>
        <w:rPr>
          <w:rtl/>
          <w:lang w:eastAsia="he-IL"/>
        </w:rPr>
        <w:t xml:space="preserve">שאני </w:t>
      </w:r>
      <w:bookmarkStart w:id="31009" w:name="_ETM_Q74_215649"/>
      <w:bookmarkEnd w:id="31009"/>
      <w:r>
        <w:rPr>
          <w:rtl/>
          <w:lang w:eastAsia="he-IL"/>
        </w:rPr>
        <w:t xml:space="preserve">מטפל </w:t>
      </w:r>
      <w:bookmarkStart w:id="31010" w:name="_ETM_Q74_216070"/>
      <w:bookmarkEnd w:id="31010"/>
      <w:r>
        <w:rPr>
          <w:rtl/>
          <w:lang w:eastAsia="he-IL"/>
        </w:rPr>
        <w:t xml:space="preserve">בו </w:t>
      </w:r>
      <w:bookmarkStart w:id="31011" w:name="_ETM_Q74_216190"/>
      <w:bookmarkEnd w:id="31011"/>
      <w:r>
        <w:rPr>
          <w:rtl/>
          <w:lang w:eastAsia="he-IL"/>
        </w:rPr>
        <w:t xml:space="preserve">כבר </w:t>
      </w:r>
      <w:bookmarkStart w:id="31012" w:name="_ETM_Q74_216460"/>
      <w:bookmarkStart w:id="31013" w:name="_ETM_Q74_216879"/>
      <w:bookmarkEnd w:id="31012"/>
      <w:bookmarkEnd w:id="31013"/>
      <w:r>
        <w:rPr>
          <w:rFonts w:hint="cs"/>
          <w:rtl/>
          <w:lang w:eastAsia="he-IL"/>
        </w:rPr>
        <w:t xml:space="preserve">חמישה </w:t>
      </w:r>
      <w:r>
        <w:rPr>
          <w:rtl/>
          <w:lang w:eastAsia="he-IL"/>
        </w:rPr>
        <w:t>חודשים</w:t>
      </w:r>
      <w:r>
        <w:rPr>
          <w:rFonts w:hint="cs"/>
          <w:rtl/>
          <w:lang w:eastAsia="he-IL"/>
        </w:rPr>
        <w:t>.</w:t>
      </w:r>
      <w:r>
        <w:rPr>
          <w:rtl/>
          <w:lang w:eastAsia="he-IL"/>
        </w:rPr>
        <w:t xml:space="preserve"> </w:t>
      </w:r>
      <w:bookmarkStart w:id="31014" w:name="_ETM_Q74_217690"/>
      <w:bookmarkEnd w:id="31014"/>
      <w:r>
        <w:rPr>
          <w:rFonts w:hint="cs"/>
          <w:rtl/>
          <w:lang w:eastAsia="he-IL"/>
        </w:rPr>
        <w:t xml:space="preserve">אני </w:t>
      </w:r>
      <w:r>
        <w:rPr>
          <w:rtl/>
          <w:lang w:eastAsia="he-IL"/>
        </w:rPr>
        <w:t xml:space="preserve">נמצא </w:t>
      </w:r>
      <w:bookmarkStart w:id="31015" w:name="_ETM_Q74_218140"/>
      <w:bookmarkEnd w:id="31015"/>
      <w:r>
        <w:rPr>
          <w:rtl/>
          <w:lang w:eastAsia="he-IL"/>
        </w:rPr>
        <w:t xml:space="preserve">בוועדה </w:t>
      </w:r>
      <w:bookmarkStart w:id="31016" w:name="_ETM_Q74_218620"/>
      <w:bookmarkEnd w:id="31016"/>
      <w:r>
        <w:rPr>
          <w:rtl/>
          <w:lang w:eastAsia="he-IL"/>
        </w:rPr>
        <w:t>שלו</w:t>
      </w:r>
      <w:r>
        <w:rPr>
          <w:rFonts w:hint="cs"/>
          <w:rtl/>
          <w:lang w:eastAsia="he-IL"/>
        </w:rPr>
        <w:t>,</w:t>
      </w:r>
      <w:r>
        <w:rPr>
          <w:rtl/>
          <w:lang w:eastAsia="he-IL"/>
        </w:rPr>
        <w:t xml:space="preserve"> </w:t>
      </w:r>
      <w:bookmarkStart w:id="31017" w:name="_ETM_Q74_218890"/>
      <w:bookmarkEnd w:id="31017"/>
      <w:r>
        <w:rPr>
          <w:rtl/>
          <w:lang w:eastAsia="he-IL"/>
        </w:rPr>
        <w:t xml:space="preserve">כי </w:t>
      </w:r>
      <w:bookmarkStart w:id="31018" w:name="_ETM_Q74_219039"/>
      <w:bookmarkEnd w:id="31018"/>
      <w:r>
        <w:rPr>
          <w:rtl/>
          <w:lang w:eastAsia="he-IL"/>
        </w:rPr>
        <w:t xml:space="preserve">ידעתי </w:t>
      </w:r>
      <w:bookmarkStart w:id="31019" w:name="_ETM_Q74_219399"/>
      <w:bookmarkEnd w:id="31019"/>
      <w:r>
        <w:rPr>
          <w:rtl/>
          <w:lang w:eastAsia="he-IL"/>
        </w:rPr>
        <w:t xml:space="preserve">שזה </w:t>
      </w:r>
      <w:bookmarkStart w:id="31020" w:name="_ETM_Q74_219640"/>
      <w:bookmarkEnd w:id="31020"/>
      <w:r>
        <w:rPr>
          <w:rtl/>
          <w:lang w:eastAsia="he-IL"/>
        </w:rPr>
        <w:t xml:space="preserve">הולך </w:t>
      </w:r>
      <w:bookmarkStart w:id="31021" w:name="_ETM_Q74_219850"/>
      <w:bookmarkEnd w:id="31021"/>
      <w:r>
        <w:rPr>
          <w:rtl/>
          <w:lang w:eastAsia="he-IL"/>
        </w:rPr>
        <w:t xml:space="preserve">להיות </w:t>
      </w:r>
      <w:bookmarkStart w:id="31022" w:name="_ETM_Q74_220000"/>
      <w:bookmarkEnd w:id="31022"/>
      <w:r>
        <w:rPr>
          <w:rtl/>
          <w:lang w:eastAsia="he-IL"/>
        </w:rPr>
        <w:t xml:space="preserve">אירוע </w:t>
      </w:r>
      <w:bookmarkStart w:id="31023" w:name="_ETM_Q74_220269"/>
      <w:bookmarkEnd w:id="31023"/>
      <w:r>
        <w:rPr>
          <w:rtl/>
          <w:lang w:eastAsia="he-IL"/>
        </w:rPr>
        <w:t>חשוב</w:t>
      </w:r>
      <w:r>
        <w:rPr>
          <w:rFonts w:hint="cs"/>
          <w:rtl/>
          <w:lang w:eastAsia="he-IL"/>
        </w:rPr>
        <w:t>,</w:t>
      </w:r>
      <w:r>
        <w:rPr>
          <w:rtl/>
          <w:lang w:eastAsia="he-IL"/>
        </w:rPr>
        <w:t xml:space="preserve"> </w:t>
      </w:r>
      <w:bookmarkStart w:id="31024" w:name="_ETM_Q74_221250"/>
      <w:bookmarkEnd w:id="31024"/>
      <w:r>
        <w:rPr>
          <w:rtl/>
          <w:lang w:eastAsia="he-IL"/>
        </w:rPr>
        <w:t xml:space="preserve">ואני </w:t>
      </w:r>
      <w:bookmarkStart w:id="31025" w:name="_ETM_Q74_221520"/>
      <w:bookmarkEnd w:id="31025"/>
      <w:r>
        <w:rPr>
          <w:rtl/>
          <w:lang w:eastAsia="he-IL"/>
        </w:rPr>
        <w:t xml:space="preserve">שמח </w:t>
      </w:r>
      <w:bookmarkStart w:id="31026" w:name="_ETM_Q74_221879"/>
      <w:bookmarkEnd w:id="31026"/>
      <w:r>
        <w:rPr>
          <w:rtl/>
          <w:lang w:eastAsia="he-IL"/>
        </w:rPr>
        <w:t xml:space="preserve">ששר </w:t>
      </w:r>
      <w:bookmarkStart w:id="31027" w:name="_ETM_Q74_222210"/>
      <w:bookmarkEnd w:id="31027"/>
      <w:r>
        <w:rPr>
          <w:rtl/>
          <w:lang w:eastAsia="he-IL"/>
        </w:rPr>
        <w:t xml:space="preserve">הכלכלה </w:t>
      </w:r>
      <w:bookmarkStart w:id="31028" w:name="_ETM_Q74_222659"/>
      <w:bookmarkEnd w:id="31028"/>
      <w:r>
        <w:rPr>
          <w:rtl/>
          <w:lang w:eastAsia="he-IL"/>
        </w:rPr>
        <w:t xml:space="preserve">נמצא </w:t>
      </w:r>
      <w:bookmarkStart w:id="31029" w:name="_ETM_Q74_223020"/>
      <w:bookmarkEnd w:id="31029"/>
      <w:r>
        <w:rPr>
          <w:rtl/>
          <w:lang w:eastAsia="he-IL"/>
        </w:rPr>
        <w:t>פה</w:t>
      </w:r>
      <w:r>
        <w:rPr>
          <w:rFonts w:hint="cs"/>
          <w:rtl/>
          <w:lang w:eastAsia="he-IL"/>
        </w:rPr>
        <w:t>,</w:t>
      </w:r>
      <w:r>
        <w:rPr>
          <w:rtl/>
          <w:lang w:eastAsia="he-IL"/>
        </w:rPr>
        <w:t xml:space="preserve"> </w:t>
      </w:r>
      <w:bookmarkStart w:id="31030" w:name="_ETM_Q74_223170"/>
      <w:bookmarkEnd w:id="31030"/>
      <w:r>
        <w:rPr>
          <w:rtl/>
          <w:lang w:eastAsia="he-IL"/>
        </w:rPr>
        <w:t xml:space="preserve">כי </w:t>
      </w:r>
      <w:bookmarkStart w:id="31031" w:name="_ETM_Q74_223289"/>
      <w:bookmarkEnd w:id="31031"/>
      <w:r>
        <w:rPr>
          <w:rtl/>
          <w:lang w:eastAsia="he-IL"/>
        </w:rPr>
        <w:t xml:space="preserve">אני </w:t>
      </w:r>
      <w:bookmarkStart w:id="31032" w:name="_ETM_Q74_223409"/>
      <w:bookmarkEnd w:id="31032"/>
      <w:r>
        <w:rPr>
          <w:rtl/>
          <w:lang w:eastAsia="he-IL"/>
        </w:rPr>
        <w:t xml:space="preserve">גם </w:t>
      </w:r>
      <w:bookmarkStart w:id="31033" w:name="_ETM_Q74_223620"/>
      <w:bookmarkEnd w:id="31033"/>
      <w:r>
        <w:rPr>
          <w:rtl/>
          <w:lang w:eastAsia="he-IL"/>
        </w:rPr>
        <w:t xml:space="preserve">מכיר </w:t>
      </w:r>
      <w:bookmarkStart w:id="31034" w:name="_ETM_Q74_223890"/>
      <w:bookmarkEnd w:id="31034"/>
      <w:r>
        <w:rPr>
          <w:rtl/>
          <w:lang w:eastAsia="he-IL"/>
        </w:rPr>
        <w:t xml:space="preserve">את </w:t>
      </w:r>
      <w:bookmarkStart w:id="31035" w:name="_ETM_Q74_223979"/>
      <w:bookmarkEnd w:id="31035"/>
      <w:r>
        <w:rPr>
          <w:rtl/>
          <w:lang w:eastAsia="he-IL"/>
        </w:rPr>
        <w:t xml:space="preserve">העמדה </w:t>
      </w:r>
      <w:bookmarkStart w:id="31036" w:name="_ETM_Q74_224309"/>
      <w:bookmarkEnd w:id="31036"/>
      <w:r>
        <w:rPr>
          <w:rtl/>
          <w:lang w:eastAsia="he-IL"/>
        </w:rPr>
        <w:t>שלו</w:t>
      </w:r>
      <w:r>
        <w:rPr>
          <w:rFonts w:hint="cs"/>
          <w:rtl/>
          <w:lang w:eastAsia="he-IL"/>
        </w:rPr>
        <w:t>,</w:t>
      </w:r>
      <w:r>
        <w:rPr>
          <w:rtl/>
          <w:lang w:eastAsia="he-IL"/>
        </w:rPr>
        <w:t xml:space="preserve"> </w:t>
      </w:r>
      <w:bookmarkStart w:id="31037" w:name="_ETM_Q74_225190"/>
      <w:bookmarkEnd w:id="31037"/>
      <w:r>
        <w:rPr>
          <w:rtl/>
          <w:lang w:eastAsia="he-IL"/>
        </w:rPr>
        <w:t>ולצערי</w:t>
      </w:r>
      <w:r>
        <w:rPr>
          <w:rFonts w:hint="cs"/>
          <w:rtl/>
          <w:lang w:eastAsia="he-IL"/>
        </w:rPr>
        <w:t>,</w:t>
      </w:r>
      <w:r>
        <w:rPr>
          <w:rtl/>
          <w:lang w:eastAsia="he-IL"/>
        </w:rPr>
        <w:t xml:space="preserve"> </w:t>
      </w:r>
      <w:bookmarkStart w:id="31038" w:name="_ETM_Q74_225819"/>
      <w:bookmarkEnd w:id="31038"/>
      <w:r>
        <w:rPr>
          <w:rtl/>
          <w:lang w:eastAsia="he-IL"/>
        </w:rPr>
        <w:t xml:space="preserve">העמדה </w:t>
      </w:r>
      <w:bookmarkStart w:id="31039" w:name="_ETM_Q74_226089"/>
      <w:bookmarkEnd w:id="31039"/>
      <w:r>
        <w:rPr>
          <w:rtl/>
          <w:lang w:eastAsia="he-IL"/>
        </w:rPr>
        <w:t xml:space="preserve">שלו </w:t>
      </w:r>
      <w:bookmarkStart w:id="31040" w:name="_ETM_Q74_226299"/>
      <w:bookmarkEnd w:id="31040"/>
      <w:r>
        <w:rPr>
          <w:rtl/>
          <w:lang w:eastAsia="he-IL"/>
        </w:rPr>
        <w:t xml:space="preserve">לא </w:t>
      </w:r>
      <w:bookmarkStart w:id="31041" w:name="_ETM_Q74_226449"/>
      <w:bookmarkEnd w:id="31041"/>
      <w:r>
        <w:rPr>
          <w:rtl/>
          <w:lang w:eastAsia="he-IL"/>
        </w:rPr>
        <w:t xml:space="preserve">מתקבלת </w:t>
      </w:r>
      <w:bookmarkStart w:id="31042" w:name="_ETM_Q74_226989"/>
      <w:bookmarkEnd w:id="31042"/>
      <w:r>
        <w:rPr>
          <w:rtl/>
          <w:lang w:eastAsia="he-IL"/>
        </w:rPr>
        <w:t>ע</w:t>
      </w:r>
      <w:r>
        <w:rPr>
          <w:rFonts w:hint="cs"/>
          <w:rtl/>
          <w:lang w:eastAsia="he-IL"/>
        </w:rPr>
        <w:t>ל ידי</w:t>
      </w:r>
      <w:r>
        <w:rPr>
          <w:rtl/>
          <w:lang w:eastAsia="he-IL"/>
        </w:rPr>
        <w:t xml:space="preserve"> </w:t>
      </w:r>
      <w:bookmarkStart w:id="31043" w:name="_ETM_Q74_227260"/>
      <w:bookmarkEnd w:id="31043"/>
      <w:r>
        <w:rPr>
          <w:rtl/>
          <w:lang w:eastAsia="he-IL"/>
        </w:rPr>
        <w:t>הממשלה</w:t>
      </w:r>
      <w:r>
        <w:rPr>
          <w:rFonts w:hint="cs"/>
          <w:rtl/>
          <w:lang w:eastAsia="he-IL"/>
        </w:rPr>
        <w:t>,</w:t>
      </w:r>
      <w:r>
        <w:rPr>
          <w:rtl/>
          <w:lang w:eastAsia="he-IL"/>
        </w:rPr>
        <w:t xml:space="preserve"> </w:t>
      </w:r>
      <w:bookmarkStart w:id="31044" w:name="_ETM_Q74_228330"/>
      <w:bookmarkEnd w:id="31044"/>
      <w:r>
        <w:rPr>
          <w:rtl/>
          <w:lang w:eastAsia="he-IL"/>
        </w:rPr>
        <w:t xml:space="preserve">וזה </w:t>
      </w:r>
      <w:bookmarkStart w:id="31045" w:name="_ETM_Q74_228659"/>
      <w:bookmarkEnd w:id="31045"/>
      <w:r>
        <w:rPr>
          <w:rFonts w:hint="cs"/>
          <w:rtl/>
          <w:lang w:eastAsia="he-IL"/>
        </w:rPr>
        <w:t>ה</w:t>
      </w:r>
      <w:r>
        <w:rPr>
          <w:rtl/>
          <w:lang w:eastAsia="he-IL"/>
        </w:rPr>
        <w:t xml:space="preserve">נושא </w:t>
      </w:r>
      <w:bookmarkStart w:id="31046" w:name="_ETM_Q74_228900"/>
      <w:bookmarkEnd w:id="31046"/>
      <w:r>
        <w:rPr>
          <w:rtl/>
          <w:lang w:eastAsia="he-IL"/>
        </w:rPr>
        <w:t xml:space="preserve">של </w:t>
      </w:r>
      <w:bookmarkStart w:id="31047" w:name="_ETM_Q74_229050"/>
      <w:bookmarkEnd w:id="31047"/>
      <w:r>
        <w:rPr>
          <w:rtl/>
          <w:lang w:eastAsia="he-IL"/>
        </w:rPr>
        <w:t xml:space="preserve">עובדים </w:t>
      </w:r>
      <w:bookmarkStart w:id="31048" w:name="_ETM_Q74_229320"/>
      <w:bookmarkEnd w:id="31048"/>
      <w:r>
        <w:rPr>
          <w:rtl/>
          <w:lang w:eastAsia="he-IL"/>
        </w:rPr>
        <w:t>זרים</w:t>
      </w:r>
      <w:r>
        <w:rPr>
          <w:rFonts w:hint="cs"/>
          <w:rtl/>
          <w:lang w:eastAsia="he-IL"/>
        </w:rPr>
        <w:t>.</w:t>
      </w:r>
      <w:r>
        <w:rPr>
          <w:rtl/>
          <w:lang w:eastAsia="he-IL"/>
        </w:rPr>
        <w:t xml:space="preserve"> </w:t>
      </w:r>
      <w:bookmarkStart w:id="31049" w:name="_ETM_Q74_230679"/>
      <w:bookmarkEnd w:id="31049"/>
      <w:r>
        <w:rPr>
          <w:rtl/>
          <w:lang w:eastAsia="he-IL"/>
        </w:rPr>
        <w:t xml:space="preserve">אתם </w:t>
      </w:r>
      <w:bookmarkStart w:id="31050" w:name="_ETM_Q74_230859"/>
      <w:bookmarkEnd w:id="31050"/>
      <w:r>
        <w:rPr>
          <w:rtl/>
          <w:lang w:eastAsia="he-IL"/>
        </w:rPr>
        <w:t xml:space="preserve">יודעים </w:t>
      </w:r>
      <w:bookmarkStart w:id="31051" w:name="_ETM_Q74_231100"/>
      <w:bookmarkEnd w:id="31051"/>
      <w:r>
        <w:rPr>
          <w:rtl/>
          <w:lang w:eastAsia="he-IL"/>
        </w:rPr>
        <w:t xml:space="preserve">שעד </w:t>
      </w:r>
      <w:bookmarkStart w:id="31052" w:name="_ETM_Q74_231609"/>
      <w:bookmarkEnd w:id="31052"/>
      <w:r>
        <w:rPr>
          <w:rtl/>
          <w:lang w:eastAsia="he-IL"/>
        </w:rPr>
        <w:t xml:space="preserve">לפני </w:t>
      </w:r>
      <w:bookmarkStart w:id="31053" w:name="_ETM_Q74_232089"/>
      <w:bookmarkEnd w:id="31053"/>
      <w:r>
        <w:rPr>
          <w:rtl/>
          <w:lang w:eastAsia="he-IL"/>
        </w:rPr>
        <w:t xml:space="preserve">חודש </w:t>
      </w:r>
      <w:bookmarkStart w:id="31054" w:name="_ETM_Q74_232539"/>
      <w:bookmarkEnd w:id="31054"/>
      <w:r>
        <w:rPr>
          <w:rtl/>
          <w:lang w:eastAsia="he-IL"/>
        </w:rPr>
        <w:t xml:space="preserve">ימים </w:t>
      </w:r>
      <w:bookmarkStart w:id="31055" w:name="_ETM_Q74_233409"/>
      <w:bookmarkEnd w:id="31055"/>
      <w:r>
        <w:rPr>
          <w:rFonts w:hint="cs"/>
          <w:rtl/>
          <w:lang w:eastAsia="he-IL"/>
        </w:rPr>
        <w:t xml:space="preserve">– </w:t>
      </w:r>
      <w:r>
        <w:rPr>
          <w:rtl/>
          <w:lang w:eastAsia="he-IL"/>
        </w:rPr>
        <w:t xml:space="preserve">הייתי </w:t>
      </w:r>
      <w:bookmarkStart w:id="31056" w:name="_ETM_Q74_233679"/>
      <w:bookmarkEnd w:id="31056"/>
      <w:r>
        <w:rPr>
          <w:rtl/>
          <w:lang w:eastAsia="he-IL"/>
        </w:rPr>
        <w:t xml:space="preserve">בוועדה </w:t>
      </w:r>
      <w:bookmarkStart w:id="31057" w:name="_ETM_Q74_234249"/>
      <w:bookmarkEnd w:id="31057"/>
      <w:r>
        <w:rPr>
          <w:rtl/>
          <w:lang w:eastAsia="he-IL"/>
        </w:rPr>
        <w:t xml:space="preserve">ושמעתי </w:t>
      </w:r>
      <w:bookmarkStart w:id="31058" w:name="_ETM_Q74_234729"/>
      <w:bookmarkEnd w:id="31058"/>
      <w:r>
        <w:rPr>
          <w:rtl/>
          <w:lang w:eastAsia="he-IL"/>
        </w:rPr>
        <w:t xml:space="preserve">את </w:t>
      </w:r>
      <w:bookmarkStart w:id="31059" w:name="_ETM_Q74_234789"/>
      <w:bookmarkEnd w:id="31059"/>
      <w:r>
        <w:rPr>
          <w:rtl/>
          <w:lang w:eastAsia="he-IL"/>
        </w:rPr>
        <w:t xml:space="preserve">הנתונים </w:t>
      </w:r>
      <w:bookmarkStart w:id="31060" w:name="_ETM_Q74_235210"/>
      <w:bookmarkEnd w:id="31060"/>
      <w:r>
        <w:rPr>
          <w:rtl/>
          <w:lang w:eastAsia="he-IL"/>
        </w:rPr>
        <w:t xml:space="preserve">והזדעזעתי </w:t>
      </w:r>
      <w:bookmarkStart w:id="31061" w:name="_ETM_Q74_236019"/>
      <w:bookmarkEnd w:id="31061"/>
      <w:r>
        <w:rPr>
          <w:rFonts w:hint="cs"/>
          <w:rtl/>
          <w:lang w:eastAsia="he-IL"/>
        </w:rPr>
        <w:t xml:space="preserve">– </w:t>
      </w:r>
      <w:r>
        <w:rPr>
          <w:rtl/>
          <w:lang w:eastAsia="he-IL"/>
        </w:rPr>
        <w:t xml:space="preserve">עד </w:t>
      </w:r>
      <w:bookmarkStart w:id="31062" w:name="_ETM_Q74_236229"/>
      <w:bookmarkEnd w:id="31062"/>
      <w:r>
        <w:rPr>
          <w:rtl/>
          <w:lang w:eastAsia="he-IL"/>
        </w:rPr>
        <w:t xml:space="preserve">לפני </w:t>
      </w:r>
      <w:bookmarkStart w:id="31063" w:name="_ETM_Q74_236469"/>
      <w:bookmarkEnd w:id="31063"/>
      <w:r>
        <w:rPr>
          <w:rtl/>
          <w:lang w:eastAsia="he-IL"/>
        </w:rPr>
        <w:t xml:space="preserve">חודש </w:t>
      </w:r>
      <w:bookmarkStart w:id="31064" w:name="_ETM_Q74_236799"/>
      <w:bookmarkEnd w:id="31064"/>
      <w:r>
        <w:rPr>
          <w:rtl/>
          <w:lang w:eastAsia="he-IL"/>
        </w:rPr>
        <w:t xml:space="preserve">ימים </w:t>
      </w:r>
      <w:bookmarkStart w:id="31065" w:name="_ETM_Q74_238039"/>
      <w:bookmarkEnd w:id="31065"/>
      <w:r>
        <w:rPr>
          <w:rtl/>
          <w:lang w:eastAsia="he-IL"/>
        </w:rPr>
        <w:t xml:space="preserve">הגיעו </w:t>
      </w:r>
      <w:bookmarkStart w:id="31066" w:name="_ETM_Q74_238429"/>
      <w:bookmarkEnd w:id="31066"/>
      <w:r>
        <w:rPr>
          <w:rtl/>
          <w:lang w:eastAsia="he-IL"/>
        </w:rPr>
        <w:t xml:space="preserve">למדינת </w:t>
      </w:r>
      <w:bookmarkStart w:id="31067" w:name="_ETM_Q74_238940"/>
      <w:bookmarkEnd w:id="31067"/>
      <w:r>
        <w:rPr>
          <w:rtl/>
          <w:lang w:eastAsia="he-IL"/>
        </w:rPr>
        <w:t xml:space="preserve">ישראל </w:t>
      </w:r>
      <w:bookmarkStart w:id="31068" w:name="_ETM_Q74_239390"/>
      <w:bookmarkEnd w:id="31068"/>
      <w:r>
        <w:rPr>
          <w:rtl/>
          <w:lang w:eastAsia="he-IL"/>
        </w:rPr>
        <w:t xml:space="preserve">מיום </w:t>
      </w:r>
      <w:bookmarkStart w:id="31069" w:name="_ETM_Q74_239929"/>
      <w:bookmarkEnd w:id="31069"/>
      <w:r>
        <w:rPr>
          <w:rtl/>
          <w:lang w:eastAsia="he-IL"/>
        </w:rPr>
        <w:t xml:space="preserve">המלחמה </w:t>
      </w:r>
      <w:bookmarkStart w:id="31070" w:name="_ETM_Q74_240999"/>
      <w:bookmarkStart w:id="31071" w:name="_ETM_Q74_241389"/>
      <w:bookmarkEnd w:id="31070"/>
      <w:bookmarkEnd w:id="31071"/>
      <w:r>
        <w:rPr>
          <w:rFonts w:hint="cs"/>
          <w:rtl/>
          <w:lang w:eastAsia="he-IL"/>
        </w:rPr>
        <w:t xml:space="preserve">אפס </w:t>
      </w:r>
      <w:r>
        <w:rPr>
          <w:rtl/>
          <w:lang w:eastAsia="he-IL"/>
        </w:rPr>
        <w:t xml:space="preserve">עובדים </w:t>
      </w:r>
      <w:bookmarkStart w:id="31072" w:name="_ETM_Q74_241690"/>
      <w:bookmarkEnd w:id="31072"/>
      <w:r>
        <w:rPr>
          <w:rtl/>
          <w:lang w:eastAsia="he-IL"/>
        </w:rPr>
        <w:t>זרים</w:t>
      </w:r>
      <w:r>
        <w:rPr>
          <w:rFonts w:hint="cs"/>
          <w:rtl/>
          <w:lang w:eastAsia="he-IL"/>
        </w:rPr>
        <w:t>. אפס.</w:t>
      </w:r>
      <w:r>
        <w:rPr>
          <w:rtl/>
          <w:lang w:eastAsia="he-IL"/>
        </w:rPr>
        <w:t xml:space="preserve"> </w:t>
      </w:r>
      <w:bookmarkStart w:id="31073" w:name="_ETM_Q74_243929"/>
      <w:bookmarkEnd w:id="31073"/>
      <w:r>
        <w:rPr>
          <w:rtl/>
          <w:lang w:eastAsia="he-IL"/>
        </w:rPr>
        <w:t xml:space="preserve">רק </w:t>
      </w:r>
      <w:bookmarkStart w:id="31074" w:name="_ETM_Q74_244200"/>
      <w:bookmarkEnd w:id="31074"/>
      <w:r>
        <w:rPr>
          <w:rtl/>
          <w:lang w:eastAsia="he-IL"/>
        </w:rPr>
        <w:t xml:space="preserve">לפני </w:t>
      </w:r>
      <w:bookmarkStart w:id="31075" w:name="_ETM_Q74_244530"/>
      <w:bookmarkEnd w:id="31075"/>
      <w:r>
        <w:rPr>
          <w:rtl/>
          <w:lang w:eastAsia="he-IL"/>
        </w:rPr>
        <w:t xml:space="preserve">שבועיים </w:t>
      </w:r>
      <w:bookmarkStart w:id="31076" w:name="_ETM_Q74_245790"/>
      <w:bookmarkEnd w:id="31076"/>
      <w:r>
        <w:rPr>
          <w:rtl/>
          <w:lang w:eastAsia="he-IL"/>
        </w:rPr>
        <w:t xml:space="preserve">הגיעו </w:t>
      </w:r>
      <w:bookmarkStart w:id="31077" w:name="_ETM_Q74_246180"/>
      <w:bookmarkEnd w:id="31077"/>
      <w:r>
        <w:rPr>
          <w:rtl/>
          <w:lang w:eastAsia="he-IL"/>
        </w:rPr>
        <w:t xml:space="preserve">למדינת </w:t>
      </w:r>
      <w:bookmarkStart w:id="31078" w:name="_ETM_Q74_246689"/>
      <w:bookmarkEnd w:id="31078"/>
      <w:r>
        <w:rPr>
          <w:rtl/>
          <w:lang w:eastAsia="he-IL"/>
        </w:rPr>
        <w:t xml:space="preserve">ישראל </w:t>
      </w:r>
      <w:bookmarkStart w:id="31079" w:name="_ETM_Q74_247350"/>
      <w:bookmarkEnd w:id="31079"/>
      <w:r>
        <w:rPr>
          <w:rtl/>
          <w:lang w:eastAsia="he-IL"/>
        </w:rPr>
        <w:t xml:space="preserve">354 </w:t>
      </w:r>
      <w:bookmarkStart w:id="31080" w:name="_ETM_Q74_249030"/>
      <w:bookmarkEnd w:id="31080"/>
      <w:r>
        <w:rPr>
          <w:rtl/>
          <w:lang w:eastAsia="he-IL"/>
        </w:rPr>
        <w:t xml:space="preserve">עובדים </w:t>
      </w:r>
      <w:bookmarkStart w:id="31081" w:name="_ETM_Q74_249420"/>
      <w:bookmarkEnd w:id="31081"/>
      <w:r>
        <w:rPr>
          <w:rtl/>
          <w:lang w:eastAsia="he-IL"/>
        </w:rPr>
        <w:t xml:space="preserve">זרים </w:t>
      </w:r>
      <w:bookmarkStart w:id="31082" w:name="_ETM_Q74_249750"/>
      <w:bookmarkEnd w:id="31082"/>
      <w:r>
        <w:rPr>
          <w:rtl/>
          <w:lang w:eastAsia="he-IL"/>
        </w:rPr>
        <w:t>בלבד</w:t>
      </w:r>
      <w:r>
        <w:rPr>
          <w:rFonts w:hint="cs"/>
          <w:rtl/>
          <w:lang w:eastAsia="he-IL"/>
        </w:rPr>
        <w:t>,</w:t>
      </w:r>
      <w:r>
        <w:rPr>
          <w:rtl/>
          <w:lang w:eastAsia="he-IL"/>
        </w:rPr>
        <w:t xml:space="preserve"> </w:t>
      </w:r>
      <w:bookmarkStart w:id="31083" w:name="_ETM_Q74_250140"/>
      <w:bookmarkEnd w:id="31083"/>
      <w:r>
        <w:rPr>
          <w:rtl/>
          <w:lang w:eastAsia="he-IL"/>
        </w:rPr>
        <w:t xml:space="preserve">לענף </w:t>
      </w:r>
      <w:bookmarkStart w:id="31084" w:name="_ETM_Q74_250409"/>
      <w:bookmarkEnd w:id="31084"/>
      <w:r>
        <w:rPr>
          <w:rtl/>
          <w:lang w:eastAsia="he-IL"/>
        </w:rPr>
        <w:t>הבנייה</w:t>
      </w:r>
      <w:r>
        <w:rPr>
          <w:rFonts w:hint="cs"/>
          <w:rtl/>
          <w:lang w:eastAsia="he-IL"/>
        </w:rPr>
        <w:t>.</w:t>
      </w:r>
      <w:r>
        <w:rPr>
          <w:rtl/>
          <w:lang w:eastAsia="he-IL"/>
        </w:rPr>
        <w:t xml:space="preserve"> </w:t>
      </w:r>
      <w:bookmarkStart w:id="31085" w:name="_ETM_Q74_251680"/>
      <w:bookmarkEnd w:id="31085"/>
      <w:r>
        <w:rPr>
          <w:rtl/>
          <w:lang w:eastAsia="he-IL"/>
        </w:rPr>
        <w:t xml:space="preserve">זה </w:t>
      </w:r>
      <w:bookmarkStart w:id="31086" w:name="_ETM_Q74_251890"/>
      <w:bookmarkEnd w:id="31086"/>
      <w:r>
        <w:rPr>
          <w:rtl/>
          <w:lang w:eastAsia="he-IL"/>
        </w:rPr>
        <w:t>המספר</w:t>
      </w:r>
      <w:r>
        <w:rPr>
          <w:rFonts w:hint="cs"/>
          <w:rtl/>
          <w:lang w:eastAsia="he-IL"/>
        </w:rPr>
        <w:t>.</w:t>
      </w:r>
      <w:r>
        <w:rPr>
          <w:rtl/>
          <w:lang w:eastAsia="he-IL"/>
        </w:rPr>
        <w:t xml:space="preserve"> </w:t>
      </w:r>
      <w:bookmarkStart w:id="31087" w:name="_ETM_Q74_253200"/>
      <w:bookmarkEnd w:id="31087"/>
      <w:r>
        <w:rPr>
          <w:rtl/>
          <w:lang w:eastAsia="he-IL"/>
        </w:rPr>
        <w:t xml:space="preserve">חסרים </w:t>
      </w:r>
      <w:bookmarkStart w:id="31088" w:name="_ETM_Q74_253799"/>
      <w:bookmarkEnd w:id="31088"/>
      <w:r>
        <w:rPr>
          <w:rtl/>
          <w:lang w:eastAsia="he-IL"/>
        </w:rPr>
        <w:t>עשרות</w:t>
      </w:r>
      <w:bookmarkStart w:id="31089" w:name="_ETM_Q74_254520"/>
      <w:bookmarkEnd w:id="31089"/>
      <w:r>
        <w:rPr>
          <w:rFonts w:hint="cs"/>
          <w:rtl/>
          <w:lang w:eastAsia="he-IL"/>
        </w:rPr>
        <w:t xml:space="preserve"> </w:t>
      </w:r>
      <w:r>
        <w:rPr>
          <w:rtl/>
          <w:lang w:eastAsia="he-IL"/>
        </w:rPr>
        <w:t xml:space="preserve">אלפי </w:t>
      </w:r>
      <w:bookmarkStart w:id="31090" w:name="_ETM_Q74_255149"/>
      <w:bookmarkStart w:id="31091" w:name="_ETM_Q74_255359"/>
      <w:bookmarkEnd w:id="31090"/>
      <w:bookmarkEnd w:id="31091"/>
      <w:r>
        <w:rPr>
          <w:rtl/>
          <w:lang w:eastAsia="he-IL"/>
        </w:rPr>
        <w:t xml:space="preserve">עובדים </w:t>
      </w:r>
      <w:bookmarkStart w:id="31092" w:name="_ETM_Q74_255899"/>
      <w:bookmarkEnd w:id="31092"/>
      <w:r>
        <w:rPr>
          <w:rtl/>
          <w:lang w:eastAsia="he-IL"/>
        </w:rPr>
        <w:t xml:space="preserve">זרים </w:t>
      </w:r>
      <w:bookmarkStart w:id="31093" w:name="_ETM_Q74_256810"/>
      <w:bookmarkEnd w:id="31093"/>
      <w:r>
        <w:rPr>
          <w:rtl/>
          <w:lang w:eastAsia="he-IL"/>
        </w:rPr>
        <w:t xml:space="preserve">בבנייה </w:t>
      </w:r>
      <w:bookmarkStart w:id="31094" w:name="_ETM_Q74_257319"/>
      <w:bookmarkEnd w:id="31094"/>
      <w:r>
        <w:rPr>
          <w:rtl/>
          <w:lang w:eastAsia="he-IL"/>
        </w:rPr>
        <w:t>ותשתיות</w:t>
      </w:r>
      <w:r>
        <w:rPr>
          <w:rFonts w:hint="cs"/>
          <w:rtl/>
          <w:lang w:eastAsia="he-IL"/>
        </w:rPr>
        <w:t>,</w:t>
      </w:r>
      <w:r>
        <w:rPr>
          <w:rtl/>
          <w:lang w:eastAsia="he-IL"/>
        </w:rPr>
        <w:t xml:space="preserve"> </w:t>
      </w:r>
      <w:bookmarkStart w:id="31095" w:name="_ETM_Q74_258610"/>
      <w:bookmarkEnd w:id="31095"/>
      <w:r>
        <w:rPr>
          <w:rtl/>
          <w:lang w:eastAsia="he-IL"/>
        </w:rPr>
        <w:t xml:space="preserve">והמדינה </w:t>
      </w:r>
      <w:bookmarkStart w:id="31096" w:name="_ETM_Q74_259390"/>
      <w:bookmarkEnd w:id="31096"/>
      <w:r>
        <w:rPr>
          <w:rtl/>
          <w:lang w:eastAsia="he-IL"/>
        </w:rPr>
        <w:t xml:space="preserve">פשוט </w:t>
      </w:r>
      <w:bookmarkStart w:id="31097" w:name="_ETM_Q74_259869"/>
      <w:bookmarkEnd w:id="31097"/>
      <w:r>
        <w:rPr>
          <w:rtl/>
          <w:lang w:eastAsia="he-IL"/>
        </w:rPr>
        <w:t xml:space="preserve">לא </w:t>
      </w:r>
      <w:bookmarkStart w:id="31098" w:name="_ETM_Q74_260229"/>
      <w:bookmarkEnd w:id="31098"/>
      <w:r>
        <w:rPr>
          <w:rtl/>
          <w:lang w:eastAsia="he-IL"/>
        </w:rPr>
        <w:t xml:space="preserve">מצליחה </w:t>
      </w:r>
      <w:bookmarkStart w:id="31099" w:name="_ETM_Q74_260950"/>
      <w:bookmarkStart w:id="31100" w:name="_ETM_Q74_261399"/>
      <w:bookmarkEnd w:id="31099"/>
      <w:bookmarkEnd w:id="31100"/>
      <w:r>
        <w:rPr>
          <w:rtl/>
          <w:lang w:eastAsia="he-IL"/>
        </w:rPr>
        <w:t xml:space="preserve">להביא </w:t>
      </w:r>
      <w:bookmarkStart w:id="31101" w:name="_ETM_Q74_261700"/>
      <w:bookmarkEnd w:id="31101"/>
      <w:r>
        <w:rPr>
          <w:rtl/>
          <w:lang w:eastAsia="he-IL"/>
        </w:rPr>
        <w:t xml:space="preserve">את </w:t>
      </w:r>
      <w:bookmarkStart w:id="31102" w:name="_ETM_Q74_261789"/>
      <w:bookmarkEnd w:id="31102"/>
      <w:r>
        <w:rPr>
          <w:rtl/>
          <w:lang w:eastAsia="he-IL"/>
        </w:rPr>
        <w:t>העובדים</w:t>
      </w:r>
      <w:r>
        <w:rPr>
          <w:rFonts w:hint="cs"/>
          <w:rtl/>
          <w:lang w:eastAsia="he-IL"/>
        </w:rPr>
        <w:t>.</w:t>
      </w:r>
      <w:r>
        <w:rPr>
          <w:rtl/>
          <w:lang w:eastAsia="he-IL"/>
        </w:rPr>
        <w:t xml:space="preserve"> </w:t>
      </w:r>
      <w:bookmarkStart w:id="31103" w:name="_ETM_Q74_262569"/>
      <w:bookmarkEnd w:id="31103"/>
      <w:r>
        <w:rPr>
          <w:rtl/>
          <w:lang w:eastAsia="he-IL"/>
        </w:rPr>
        <w:t xml:space="preserve">מעל </w:t>
      </w:r>
      <w:bookmarkStart w:id="31104" w:name="_ETM_Q74_262869"/>
      <w:bookmarkStart w:id="31105" w:name="_ETM_Q74_263619"/>
      <w:bookmarkEnd w:id="31104"/>
      <w:bookmarkEnd w:id="31105"/>
      <w:r>
        <w:rPr>
          <w:rFonts w:hint="cs"/>
          <w:rtl/>
          <w:lang w:eastAsia="he-IL"/>
        </w:rPr>
        <w:t xml:space="preserve">20,000 </w:t>
      </w:r>
      <w:r>
        <w:rPr>
          <w:rtl/>
          <w:lang w:eastAsia="he-IL"/>
        </w:rPr>
        <w:t xml:space="preserve">עובדים </w:t>
      </w:r>
      <w:bookmarkStart w:id="31106" w:name="_ETM_Q74_264520"/>
      <w:bookmarkEnd w:id="31106"/>
      <w:r>
        <w:rPr>
          <w:rtl/>
          <w:lang w:eastAsia="he-IL"/>
        </w:rPr>
        <w:t xml:space="preserve">עשו </w:t>
      </w:r>
      <w:bookmarkStart w:id="31107" w:name="_ETM_Q74_264939"/>
      <w:bookmarkEnd w:id="31107"/>
      <w:r>
        <w:rPr>
          <w:rtl/>
          <w:lang w:eastAsia="he-IL"/>
        </w:rPr>
        <w:t xml:space="preserve">כבר </w:t>
      </w:r>
      <w:bookmarkStart w:id="31108" w:name="_ETM_Q74_265149"/>
      <w:bookmarkEnd w:id="31108"/>
      <w:r>
        <w:rPr>
          <w:rtl/>
          <w:lang w:eastAsia="he-IL"/>
        </w:rPr>
        <w:t xml:space="preserve">את </w:t>
      </w:r>
      <w:bookmarkStart w:id="31109" w:name="_ETM_Q74_265240"/>
      <w:bookmarkEnd w:id="31109"/>
      <w:r>
        <w:rPr>
          <w:rtl/>
          <w:lang w:eastAsia="he-IL"/>
        </w:rPr>
        <w:t xml:space="preserve">המבחנים </w:t>
      </w:r>
      <w:bookmarkStart w:id="31110" w:name="_ETM_Q74_265689"/>
      <w:bookmarkEnd w:id="31110"/>
      <w:r>
        <w:rPr>
          <w:rtl/>
          <w:lang w:eastAsia="he-IL"/>
        </w:rPr>
        <w:t>בהודו</w:t>
      </w:r>
      <w:r>
        <w:rPr>
          <w:rFonts w:hint="cs"/>
          <w:rtl/>
          <w:lang w:eastAsia="he-IL"/>
        </w:rPr>
        <w:t>,</w:t>
      </w:r>
      <w:r>
        <w:rPr>
          <w:rtl/>
          <w:lang w:eastAsia="he-IL"/>
        </w:rPr>
        <w:t xml:space="preserve"> </w:t>
      </w:r>
      <w:bookmarkStart w:id="31111" w:name="_ETM_Q74_266670"/>
      <w:bookmarkEnd w:id="31111"/>
      <w:r>
        <w:rPr>
          <w:rtl/>
          <w:lang w:eastAsia="he-IL"/>
        </w:rPr>
        <w:t xml:space="preserve">גם </w:t>
      </w:r>
      <w:bookmarkStart w:id="31112" w:name="_ETM_Q74_266909"/>
      <w:bookmarkEnd w:id="31112"/>
      <w:r>
        <w:rPr>
          <w:rFonts w:hint="cs"/>
          <w:rtl/>
          <w:lang w:eastAsia="he-IL"/>
        </w:rPr>
        <w:t>ב</w:t>
      </w:r>
      <w:r>
        <w:rPr>
          <w:rtl/>
          <w:lang w:eastAsia="he-IL"/>
        </w:rPr>
        <w:t>מולדובה</w:t>
      </w:r>
      <w:r>
        <w:rPr>
          <w:rFonts w:hint="cs"/>
          <w:rtl/>
          <w:lang w:eastAsia="he-IL"/>
        </w:rPr>
        <w:t>,</w:t>
      </w:r>
      <w:r>
        <w:rPr>
          <w:rtl/>
          <w:lang w:eastAsia="he-IL"/>
        </w:rPr>
        <w:t xml:space="preserve"> </w:t>
      </w:r>
      <w:bookmarkStart w:id="31113" w:name="_ETM_Q74_267950"/>
      <w:bookmarkEnd w:id="31113"/>
      <w:r>
        <w:rPr>
          <w:rtl/>
          <w:lang w:eastAsia="he-IL"/>
        </w:rPr>
        <w:t xml:space="preserve">גם </w:t>
      </w:r>
      <w:bookmarkStart w:id="31114" w:name="_ETM_Q74_268189"/>
      <w:bookmarkEnd w:id="31114"/>
      <w:r>
        <w:rPr>
          <w:rtl/>
          <w:lang w:eastAsia="he-IL"/>
        </w:rPr>
        <w:t>בסרי</w:t>
      </w:r>
      <w:bookmarkStart w:id="31115" w:name="_ETM_Q74_268459"/>
      <w:bookmarkEnd w:id="31115"/>
      <w:r>
        <w:rPr>
          <w:rtl/>
          <w:lang w:eastAsia="he-IL"/>
        </w:rPr>
        <w:t>לנקה</w:t>
      </w:r>
      <w:r>
        <w:rPr>
          <w:rFonts w:hint="cs"/>
          <w:rtl/>
          <w:lang w:eastAsia="he-IL"/>
        </w:rPr>
        <w:t>,</w:t>
      </w:r>
      <w:r>
        <w:rPr>
          <w:rtl/>
          <w:lang w:eastAsia="he-IL"/>
        </w:rPr>
        <w:t xml:space="preserve"> </w:t>
      </w:r>
      <w:bookmarkStart w:id="31116" w:name="_ETM_Q74_269270"/>
      <w:bookmarkEnd w:id="31116"/>
      <w:r>
        <w:rPr>
          <w:rtl/>
          <w:lang w:eastAsia="he-IL"/>
        </w:rPr>
        <w:t xml:space="preserve">ומחכים </w:t>
      </w:r>
      <w:bookmarkStart w:id="31117" w:name="_ETM_Q74_269869"/>
      <w:bookmarkEnd w:id="31117"/>
      <w:r>
        <w:rPr>
          <w:rtl/>
          <w:lang w:eastAsia="he-IL"/>
        </w:rPr>
        <w:t xml:space="preserve">להגיע </w:t>
      </w:r>
      <w:bookmarkStart w:id="31118" w:name="_ETM_Q74_270229"/>
      <w:bookmarkEnd w:id="31118"/>
      <w:r>
        <w:rPr>
          <w:rtl/>
          <w:lang w:eastAsia="he-IL"/>
        </w:rPr>
        <w:t xml:space="preserve">למדינת </w:t>
      </w:r>
      <w:bookmarkStart w:id="31119" w:name="_ETM_Q74_270650"/>
      <w:bookmarkEnd w:id="31119"/>
      <w:r>
        <w:rPr>
          <w:rtl/>
          <w:lang w:eastAsia="he-IL"/>
        </w:rPr>
        <w:t>ישראל</w:t>
      </w:r>
      <w:r>
        <w:rPr>
          <w:rFonts w:hint="cs"/>
          <w:rtl/>
          <w:lang w:eastAsia="he-IL"/>
        </w:rPr>
        <w:t>,</w:t>
      </w:r>
      <w:r>
        <w:rPr>
          <w:rtl/>
          <w:lang w:eastAsia="he-IL"/>
        </w:rPr>
        <w:t xml:space="preserve"> </w:t>
      </w:r>
      <w:bookmarkStart w:id="31120" w:name="_ETM_Q74_271750"/>
      <w:bookmarkEnd w:id="31120"/>
      <w:r>
        <w:rPr>
          <w:rtl/>
          <w:lang w:eastAsia="he-IL"/>
        </w:rPr>
        <w:t xml:space="preserve">אבל </w:t>
      </w:r>
      <w:bookmarkStart w:id="31121" w:name="_ETM_Q74_272170"/>
      <w:bookmarkEnd w:id="31121"/>
      <w:r>
        <w:rPr>
          <w:rtl/>
          <w:lang w:eastAsia="he-IL"/>
        </w:rPr>
        <w:t xml:space="preserve">יש </w:t>
      </w:r>
      <w:bookmarkStart w:id="31122" w:name="_ETM_Q74_272470"/>
      <w:bookmarkEnd w:id="31122"/>
      <w:r>
        <w:rPr>
          <w:rtl/>
          <w:lang w:eastAsia="he-IL"/>
        </w:rPr>
        <w:t xml:space="preserve">איזשהו </w:t>
      </w:r>
      <w:bookmarkStart w:id="31123" w:name="_ETM_Q74_272860"/>
      <w:bookmarkEnd w:id="31123"/>
      <w:r>
        <w:rPr>
          <w:rtl/>
          <w:lang w:eastAsia="he-IL"/>
        </w:rPr>
        <w:t xml:space="preserve">פקק </w:t>
      </w:r>
      <w:bookmarkStart w:id="31124" w:name="_ETM_Q74_273760"/>
      <w:bookmarkEnd w:id="31124"/>
      <w:r>
        <w:rPr>
          <w:rtl/>
          <w:lang w:eastAsia="he-IL"/>
        </w:rPr>
        <w:t xml:space="preserve">שתוקע </w:t>
      </w:r>
      <w:bookmarkStart w:id="31125" w:name="_ETM_Q74_274360"/>
      <w:bookmarkEnd w:id="31125"/>
      <w:r>
        <w:rPr>
          <w:rtl/>
          <w:lang w:eastAsia="he-IL"/>
        </w:rPr>
        <w:t>אותם</w:t>
      </w:r>
      <w:r>
        <w:rPr>
          <w:rFonts w:hint="cs"/>
          <w:rtl/>
          <w:lang w:eastAsia="he-IL"/>
        </w:rPr>
        <w:t>,</w:t>
      </w:r>
      <w:r>
        <w:rPr>
          <w:rtl/>
          <w:lang w:eastAsia="he-IL"/>
        </w:rPr>
        <w:t xml:space="preserve"> </w:t>
      </w:r>
      <w:bookmarkStart w:id="31126" w:name="_ETM_Q74_275390"/>
      <w:bookmarkEnd w:id="31126"/>
      <w:r>
        <w:rPr>
          <w:rtl/>
          <w:lang w:eastAsia="he-IL"/>
        </w:rPr>
        <w:t xml:space="preserve">והפקק </w:t>
      </w:r>
      <w:bookmarkStart w:id="31127" w:name="_ETM_Q74_275990"/>
      <w:bookmarkEnd w:id="31127"/>
      <w:r>
        <w:rPr>
          <w:rtl/>
          <w:lang w:eastAsia="he-IL"/>
        </w:rPr>
        <w:t xml:space="preserve">הזה </w:t>
      </w:r>
      <w:bookmarkStart w:id="31128" w:name="_ETM_Q74_276290"/>
      <w:bookmarkEnd w:id="31128"/>
      <w:r>
        <w:rPr>
          <w:rtl/>
          <w:lang w:eastAsia="he-IL"/>
        </w:rPr>
        <w:t xml:space="preserve">הוא </w:t>
      </w:r>
      <w:bookmarkStart w:id="31129" w:name="_ETM_Q74_276409"/>
      <w:bookmarkStart w:id="31130" w:name="_ETM_Q74_276770"/>
      <w:bookmarkEnd w:id="31129"/>
      <w:bookmarkEnd w:id="31130"/>
      <w:r>
        <w:rPr>
          <w:rtl/>
          <w:lang w:eastAsia="he-IL"/>
        </w:rPr>
        <w:t>התאגידים</w:t>
      </w:r>
      <w:r>
        <w:rPr>
          <w:rFonts w:hint="cs"/>
          <w:rtl/>
          <w:lang w:eastAsia="he-IL"/>
        </w:rPr>
        <w:t>,</w:t>
      </w:r>
      <w:r>
        <w:rPr>
          <w:rtl/>
          <w:lang w:eastAsia="he-IL"/>
        </w:rPr>
        <w:t xml:space="preserve"> </w:t>
      </w:r>
      <w:bookmarkStart w:id="31131" w:name="_ETM_Q74_277950"/>
      <w:bookmarkEnd w:id="31131"/>
      <w:r>
        <w:rPr>
          <w:rtl/>
          <w:lang w:eastAsia="he-IL"/>
        </w:rPr>
        <w:t xml:space="preserve">התאגידים </w:t>
      </w:r>
      <w:bookmarkStart w:id="31132" w:name="_ETM_Q74_278580"/>
      <w:bookmarkStart w:id="31133" w:name="_ETM_Q74_278910"/>
      <w:bookmarkEnd w:id="31132"/>
      <w:bookmarkEnd w:id="31133"/>
      <w:r>
        <w:rPr>
          <w:rtl/>
          <w:lang w:eastAsia="he-IL"/>
        </w:rPr>
        <w:t xml:space="preserve">שאחראים </w:t>
      </w:r>
      <w:bookmarkStart w:id="31134" w:name="_ETM_Q74_279900"/>
      <w:bookmarkEnd w:id="31134"/>
      <w:r>
        <w:rPr>
          <w:rtl/>
          <w:lang w:eastAsia="he-IL"/>
        </w:rPr>
        <w:t xml:space="preserve">להביא </w:t>
      </w:r>
      <w:bookmarkStart w:id="31135" w:name="_ETM_Q74_280260"/>
      <w:bookmarkEnd w:id="31135"/>
      <w:r>
        <w:rPr>
          <w:rtl/>
          <w:lang w:eastAsia="he-IL"/>
        </w:rPr>
        <w:t xml:space="preserve">את </w:t>
      </w:r>
      <w:bookmarkStart w:id="31136" w:name="_ETM_Q74_280350"/>
      <w:bookmarkEnd w:id="31136"/>
      <w:r>
        <w:rPr>
          <w:rtl/>
          <w:lang w:eastAsia="he-IL"/>
        </w:rPr>
        <w:t xml:space="preserve">העובדים </w:t>
      </w:r>
      <w:bookmarkStart w:id="31137" w:name="_ETM_Q74_280650"/>
      <w:bookmarkEnd w:id="31137"/>
      <w:r>
        <w:rPr>
          <w:rtl/>
          <w:lang w:eastAsia="he-IL"/>
        </w:rPr>
        <w:t>הזרים</w:t>
      </w:r>
      <w:r>
        <w:rPr>
          <w:rFonts w:hint="cs"/>
          <w:rtl/>
          <w:lang w:eastAsia="he-IL"/>
        </w:rPr>
        <w:t>,</w:t>
      </w:r>
      <w:r>
        <w:rPr>
          <w:rtl/>
          <w:lang w:eastAsia="he-IL"/>
        </w:rPr>
        <w:t xml:space="preserve"> </w:t>
      </w:r>
      <w:bookmarkStart w:id="31138" w:name="_ETM_Q74_281040"/>
      <w:bookmarkEnd w:id="31138"/>
      <w:r>
        <w:rPr>
          <w:rtl/>
          <w:lang w:eastAsia="he-IL"/>
        </w:rPr>
        <w:t xml:space="preserve">כי </w:t>
      </w:r>
      <w:bookmarkStart w:id="31139" w:name="_ETM_Q74_281160"/>
      <w:bookmarkEnd w:id="31139"/>
      <w:r>
        <w:rPr>
          <w:rtl/>
          <w:lang w:eastAsia="he-IL"/>
        </w:rPr>
        <w:t xml:space="preserve">זה </w:t>
      </w:r>
      <w:bookmarkStart w:id="31140" w:name="_ETM_Q74_281310"/>
      <w:bookmarkEnd w:id="31140"/>
      <w:r>
        <w:rPr>
          <w:rtl/>
          <w:lang w:eastAsia="he-IL"/>
        </w:rPr>
        <w:t xml:space="preserve">הכוח </w:t>
      </w:r>
      <w:bookmarkStart w:id="31141" w:name="_ETM_Q74_281670"/>
      <w:bookmarkEnd w:id="31141"/>
      <w:r>
        <w:rPr>
          <w:rtl/>
          <w:lang w:eastAsia="he-IL"/>
        </w:rPr>
        <w:t xml:space="preserve">שמדינת </w:t>
      </w:r>
      <w:bookmarkStart w:id="31142" w:name="_ETM_Q74_282180"/>
      <w:bookmarkEnd w:id="31142"/>
      <w:r>
        <w:rPr>
          <w:rtl/>
          <w:lang w:eastAsia="he-IL"/>
        </w:rPr>
        <w:t xml:space="preserve">ישראל </w:t>
      </w:r>
      <w:bookmarkStart w:id="31143" w:name="_ETM_Q74_282540"/>
      <w:bookmarkEnd w:id="31143"/>
      <w:r>
        <w:rPr>
          <w:rtl/>
          <w:lang w:eastAsia="he-IL"/>
        </w:rPr>
        <w:t>נתנה</w:t>
      </w:r>
      <w:r>
        <w:rPr>
          <w:rFonts w:hint="cs"/>
          <w:rtl/>
          <w:lang w:eastAsia="he-IL"/>
        </w:rPr>
        <w:t>,</w:t>
      </w:r>
      <w:r>
        <w:rPr>
          <w:rtl/>
          <w:lang w:eastAsia="he-IL"/>
        </w:rPr>
        <w:t xml:space="preserve"> </w:t>
      </w:r>
      <w:bookmarkStart w:id="31144" w:name="_ETM_Q74_283450"/>
      <w:bookmarkEnd w:id="31144"/>
      <w:r>
        <w:rPr>
          <w:rtl/>
          <w:lang w:eastAsia="he-IL"/>
        </w:rPr>
        <w:t xml:space="preserve">לצערי </w:t>
      </w:r>
      <w:bookmarkStart w:id="31145" w:name="_ETM_Q74_284020"/>
      <w:bookmarkEnd w:id="31145"/>
      <w:r>
        <w:rPr>
          <w:rtl/>
          <w:lang w:eastAsia="he-IL"/>
        </w:rPr>
        <w:t>הרב</w:t>
      </w:r>
      <w:r>
        <w:rPr>
          <w:rFonts w:hint="cs"/>
          <w:rtl/>
          <w:lang w:eastAsia="he-IL"/>
        </w:rPr>
        <w:t>.</w:t>
      </w:r>
      <w:r>
        <w:rPr>
          <w:rtl/>
          <w:lang w:eastAsia="he-IL"/>
        </w:rPr>
        <w:t xml:space="preserve"> </w:t>
      </w:r>
      <w:bookmarkStart w:id="31146" w:name="_ETM_Q74_284889"/>
      <w:bookmarkEnd w:id="31146"/>
    </w:p>
    <w:p w:rsidR="00071895" w:rsidRDefault="00071895" w:rsidP="00E01424">
      <w:pPr>
        <w:rPr>
          <w:rtl/>
          <w:lang w:eastAsia="he-IL"/>
        </w:rPr>
      </w:pPr>
    </w:p>
    <w:p w:rsidR="00071895" w:rsidRDefault="00071895" w:rsidP="00952C07">
      <w:pPr>
        <w:rPr>
          <w:rtl/>
          <w:lang w:eastAsia="he-IL"/>
        </w:rPr>
      </w:pPr>
      <w:r>
        <w:rPr>
          <w:rtl/>
          <w:lang w:eastAsia="he-IL"/>
        </w:rPr>
        <w:t xml:space="preserve">כי </w:t>
      </w:r>
      <w:bookmarkStart w:id="31147" w:name="_ETM_Q74_285069"/>
      <w:bookmarkEnd w:id="31147"/>
      <w:r>
        <w:rPr>
          <w:rtl/>
          <w:lang w:eastAsia="he-IL"/>
        </w:rPr>
        <w:t xml:space="preserve">צריכים </w:t>
      </w:r>
      <w:bookmarkStart w:id="31148" w:name="_ETM_Q74_285399"/>
      <w:bookmarkEnd w:id="31148"/>
      <w:r>
        <w:rPr>
          <w:rtl/>
          <w:lang w:eastAsia="he-IL"/>
        </w:rPr>
        <w:t xml:space="preserve">לזכור </w:t>
      </w:r>
      <w:bookmarkStart w:id="31149" w:name="_ETM_Q74_285590"/>
      <w:bookmarkStart w:id="31150" w:name="_ETM_Q74_285770"/>
      <w:bookmarkEnd w:id="31149"/>
      <w:bookmarkEnd w:id="31150"/>
      <w:r>
        <w:rPr>
          <w:rtl/>
          <w:lang w:eastAsia="he-IL"/>
        </w:rPr>
        <w:t xml:space="preserve">שבשנות </w:t>
      </w:r>
      <w:bookmarkStart w:id="31151" w:name="_ETM_Q74_286219"/>
      <w:bookmarkEnd w:id="31151"/>
      <w:r>
        <w:rPr>
          <w:rtl/>
          <w:lang w:eastAsia="he-IL"/>
        </w:rPr>
        <w:t>ה</w:t>
      </w:r>
      <w:r>
        <w:rPr>
          <w:rFonts w:hint="cs"/>
          <w:rtl/>
          <w:lang w:eastAsia="he-IL"/>
        </w:rPr>
        <w:t>תשעים</w:t>
      </w:r>
      <w:r>
        <w:rPr>
          <w:rtl/>
          <w:lang w:eastAsia="he-IL"/>
        </w:rPr>
        <w:t xml:space="preserve"> </w:t>
      </w:r>
      <w:bookmarkStart w:id="31152" w:name="_ETM_Q74_286640"/>
      <w:bookmarkEnd w:id="31152"/>
      <w:r>
        <w:rPr>
          <w:rtl/>
          <w:lang w:eastAsia="he-IL"/>
        </w:rPr>
        <w:t xml:space="preserve">אריאל </w:t>
      </w:r>
      <w:bookmarkStart w:id="31153" w:name="_ETM_Q74_286939"/>
      <w:bookmarkEnd w:id="31153"/>
      <w:r>
        <w:rPr>
          <w:rtl/>
          <w:lang w:eastAsia="he-IL"/>
        </w:rPr>
        <w:t>שרון</w:t>
      </w:r>
      <w:r>
        <w:rPr>
          <w:rFonts w:hint="cs"/>
          <w:rtl/>
          <w:lang w:eastAsia="he-IL"/>
        </w:rPr>
        <w:t>,</w:t>
      </w:r>
      <w:r>
        <w:rPr>
          <w:rtl/>
          <w:lang w:eastAsia="he-IL"/>
        </w:rPr>
        <w:t xml:space="preserve"> </w:t>
      </w:r>
      <w:bookmarkStart w:id="31154" w:name="_ETM_Q74_288100"/>
      <w:bookmarkEnd w:id="31154"/>
      <w:r>
        <w:rPr>
          <w:rtl/>
          <w:lang w:eastAsia="he-IL"/>
        </w:rPr>
        <w:t xml:space="preserve">באמת </w:t>
      </w:r>
      <w:bookmarkStart w:id="31155" w:name="_ETM_Q74_288490"/>
      <w:bookmarkEnd w:id="31155"/>
      <w:r>
        <w:rPr>
          <w:rtl/>
          <w:lang w:eastAsia="he-IL"/>
        </w:rPr>
        <w:t>באומץ</w:t>
      </w:r>
      <w:r>
        <w:rPr>
          <w:rFonts w:hint="cs"/>
          <w:rtl/>
          <w:lang w:eastAsia="he-IL"/>
        </w:rPr>
        <w:t>,</w:t>
      </w:r>
      <w:r>
        <w:rPr>
          <w:rtl/>
          <w:lang w:eastAsia="he-IL"/>
        </w:rPr>
        <w:t xml:space="preserve"> </w:t>
      </w:r>
      <w:bookmarkStart w:id="31156" w:name="_ETM_Q74_289789"/>
      <w:bookmarkEnd w:id="31156"/>
      <w:r>
        <w:rPr>
          <w:rtl/>
          <w:lang w:eastAsia="he-IL"/>
        </w:rPr>
        <w:t xml:space="preserve">ויתר </w:t>
      </w:r>
      <w:bookmarkStart w:id="31157" w:name="_ETM_Q74_290210"/>
      <w:bookmarkEnd w:id="31157"/>
      <w:r>
        <w:rPr>
          <w:rtl/>
          <w:lang w:eastAsia="he-IL"/>
        </w:rPr>
        <w:t xml:space="preserve">על </w:t>
      </w:r>
      <w:bookmarkStart w:id="31158" w:name="_ETM_Q74_290329"/>
      <w:bookmarkEnd w:id="31158"/>
      <w:r>
        <w:rPr>
          <w:rtl/>
          <w:lang w:eastAsia="he-IL"/>
        </w:rPr>
        <w:t xml:space="preserve">כל </w:t>
      </w:r>
      <w:bookmarkStart w:id="31159" w:name="_ETM_Q74_290509"/>
      <w:bookmarkEnd w:id="31159"/>
      <w:r>
        <w:rPr>
          <w:rtl/>
          <w:lang w:eastAsia="he-IL"/>
        </w:rPr>
        <w:t>התאגידי</w:t>
      </w:r>
      <w:r>
        <w:rPr>
          <w:rFonts w:hint="cs"/>
          <w:rtl/>
          <w:lang w:eastAsia="he-IL"/>
        </w:rPr>
        <w:t>ם</w:t>
      </w:r>
      <w:r>
        <w:rPr>
          <w:rtl/>
          <w:lang w:eastAsia="he-IL"/>
        </w:rPr>
        <w:t xml:space="preserve"> </w:t>
      </w:r>
      <w:bookmarkStart w:id="31160" w:name="_ETM_Q74_291049"/>
      <w:bookmarkEnd w:id="31160"/>
      <w:r>
        <w:rPr>
          <w:rtl/>
          <w:lang w:eastAsia="he-IL"/>
        </w:rPr>
        <w:t xml:space="preserve">וחברות </w:t>
      </w:r>
      <w:bookmarkStart w:id="31161" w:name="_ETM_Q74_291770"/>
      <w:bookmarkEnd w:id="31161"/>
      <w:r>
        <w:rPr>
          <w:rtl/>
          <w:lang w:eastAsia="he-IL"/>
        </w:rPr>
        <w:t xml:space="preserve">כוח </w:t>
      </w:r>
      <w:bookmarkStart w:id="31162" w:name="_ETM_Q74_292039"/>
      <w:bookmarkEnd w:id="31162"/>
      <w:r>
        <w:rPr>
          <w:rFonts w:hint="cs"/>
          <w:rtl/>
          <w:lang w:eastAsia="he-IL"/>
        </w:rPr>
        <w:t>ה</w:t>
      </w:r>
      <w:r>
        <w:rPr>
          <w:rtl/>
          <w:lang w:eastAsia="he-IL"/>
        </w:rPr>
        <w:t>אדם</w:t>
      </w:r>
      <w:r>
        <w:rPr>
          <w:rFonts w:hint="cs"/>
          <w:rtl/>
          <w:lang w:eastAsia="he-IL"/>
        </w:rPr>
        <w:t>,</w:t>
      </w:r>
      <w:r>
        <w:rPr>
          <w:rtl/>
          <w:lang w:eastAsia="he-IL"/>
        </w:rPr>
        <w:t xml:space="preserve"> </w:t>
      </w:r>
      <w:bookmarkStart w:id="31163" w:name="_ETM_Q74_292369"/>
      <w:bookmarkEnd w:id="31163"/>
      <w:r>
        <w:rPr>
          <w:rtl/>
          <w:lang w:eastAsia="he-IL"/>
        </w:rPr>
        <w:t xml:space="preserve">ונתן </w:t>
      </w:r>
      <w:bookmarkStart w:id="31164" w:name="_ETM_Q74_292789"/>
      <w:bookmarkEnd w:id="31164"/>
      <w:r>
        <w:rPr>
          <w:rtl/>
          <w:lang w:eastAsia="he-IL"/>
        </w:rPr>
        <w:t xml:space="preserve">לקבלנים </w:t>
      </w:r>
      <w:bookmarkStart w:id="31165" w:name="_ETM_Q74_293990"/>
      <w:bookmarkEnd w:id="31165"/>
      <w:r>
        <w:rPr>
          <w:rtl/>
          <w:lang w:eastAsia="he-IL"/>
        </w:rPr>
        <w:t xml:space="preserve">להביא </w:t>
      </w:r>
      <w:bookmarkStart w:id="31166" w:name="_ETM_Q74_294409"/>
      <w:bookmarkEnd w:id="31166"/>
      <w:r>
        <w:rPr>
          <w:rtl/>
          <w:lang w:eastAsia="he-IL"/>
        </w:rPr>
        <w:t xml:space="preserve">באופן </w:t>
      </w:r>
      <w:bookmarkStart w:id="31167" w:name="_ETM_Q74_294890"/>
      <w:bookmarkEnd w:id="31167"/>
      <w:r>
        <w:rPr>
          <w:rtl/>
          <w:lang w:eastAsia="he-IL"/>
        </w:rPr>
        <w:t xml:space="preserve">ישיר </w:t>
      </w:r>
      <w:bookmarkStart w:id="31168" w:name="_ETM_Q74_295460"/>
      <w:bookmarkEnd w:id="31168"/>
      <w:r>
        <w:rPr>
          <w:rtl/>
          <w:lang w:eastAsia="he-IL"/>
        </w:rPr>
        <w:t xml:space="preserve">את </w:t>
      </w:r>
      <w:bookmarkStart w:id="31169" w:name="_ETM_Q74_295670"/>
      <w:bookmarkEnd w:id="31169"/>
      <w:r>
        <w:rPr>
          <w:rtl/>
          <w:lang w:eastAsia="he-IL"/>
        </w:rPr>
        <w:t xml:space="preserve">העובדים </w:t>
      </w:r>
      <w:bookmarkStart w:id="31170" w:name="_ETM_Q74_295969"/>
      <w:bookmarkEnd w:id="31170"/>
      <w:r>
        <w:rPr>
          <w:rtl/>
          <w:lang w:eastAsia="he-IL"/>
        </w:rPr>
        <w:t>הזרים</w:t>
      </w:r>
      <w:r>
        <w:rPr>
          <w:rFonts w:hint="cs"/>
          <w:rtl/>
          <w:lang w:eastAsia="he-IL"/>
        </w:rPr>
        <w:t>,</w:t>
      </w:r>
      <w:r>
        <w:rPr>
          <w:rtl/>
          <w:lang w:eastAsia="he-IL"/>
        </w:rPr>
        <w:t xml:space="preserve"> </w:t>
      </w:r>
      <w:bookmarkStart w:id="31171" w:name="_ETM_Q74_296659"/>
      <w:bookmarkEnd w:id="31171"/>
      <w:r>
        <w:rPr>
          <w:rtl/>
          <w:lang w:eastAsia="he-IL"/>
        </w:rPr>
        <w:t xml:space="preserve">והגיעו </w:t>
      </w:r>
      <w:bookmarkStart w:id="31172" w:name="_ETM_Q74_297079"/>
      <w:bookmarkEnd w:id="31172"/>
      <w:r>
        <w:rPr>
          <w:rtl/>
          <w:lang w:eastAsia="he-IL"/>
        </w:rPr>
        <w:t xml:space="preserve">לארץ </w:t>
      </w:r>
      <w:bookmarkStart w:id="31173" w:name="_ETM_Q74_297469"/>
      <w:bookmarkEnd w:id="31173"/>
      <w:r>
        <w:rPr>
          <w:rtl/>
          <w:lang w:eastAsia="he-IL"/>
        </w:rPr>
        <w:t xml:space="preserve">הרבה </w:t>
      </w:r>
      <w:bookmarkStart w:id="31174" w:name="_ETM_Q74_297740"/>
      <w:bookmarkEnd w:id="31174"/>
      <w:r>
        <w:rPr>
          <w:rtl/>
          <w:lang w:eastAsia="he-IL"/>
        </w:rPr>
        <w:t xml:space="preserve">מאוד </w:t>
      </w:r>
      <w:bookmarkStart w:id="31175" w:name="_ETM_Q74_298069"/>
      <w:bookmarkEnd w:id="31175"/>
      <w:r>
        <w:rPr>
          <w:rtl/>
          <w:lang w:eastAsia="he-IL"/>
        </w:rPr>
        <w:t xml:space="preserve">עובדים </w:t>
      </w:r>
      <w:bookmarkStart w:id="31176" w:name="_ETM_Q74_298369"/>
      <w:bookmarkEnd w:id="31176"/>
      <w:r>
        <w:rPr>
          <w:rtl/>
          <w:lang w:eastAsia="he-IL"/>
        </w:rPr>
        <w:t>זרים</w:t>
      </w:r>
      <w:r>
        <w:rPr>
          <w:rFonts w:hint="cs"/>
          <w:rtl/>
          <w:lang w:eastAsia="he-IL"/>
        </w:rPr>
        <w:t>.</w:t>
      </w:r>
      <w:r w:rsidR="00A11436">
        <w:rPr>
          <w:rFonts w:hint="cs"/>
          <w:rtl/>
          <w:lang w:eastAsia="he-IL"/>
        </w:rPr>
        <w:t xml:space="preserve"> </w:t>
      </w:r>
      <w:bookmarkStart w:id="31177" w:name="_ETM_Q74_299389"/>
      <w:bookmarkEnd w:id="31177"/>
      <w:r>
        <w:rPr>
          <w:rtl/>
          <w:lang w:eastAsia="he-IL"/>
        </w:rPr>
        <w:t xml:space="preserve">לצערי </w:t>
      </w:r>
      <w:bookmarkStart w:id="31178" w:name="_ETM_Q74_300049"/>
      <w:bookmarkEnd w:id="31178"/>
      <w:r>
        <w:rPr>
          <w:rtl/>
          <w:lang w:eastAsia="he-IL"/>
        </w:rPr>
        <w:t>הרב</w:t>
      </w:r>
      <w:r>
        <w:rPr>
          <w:rFonts w:hint="cs"/>
          <w:rtl/>
          <w:lang w:eastAsia="he-IL"/>
        </w:rPr>
        <w:t>,</w:t>
      </w:r>
      <w:r>
        <w:rPr>
          <w:rtl/>
          <w:lang w:eastAsia="he-IL"/>
        </w:rPr>
        <w:t xml:space="preserve"> </w:t>
      </w:r>
      <w:bookmarkStart w:id="31179" w:name="_ETM_Q74_301310"/>
      <w:bookmarkEnd w:id="31179"/>
      <w:r>
        <w:rPr>
          <w:rtl/>
          <w:lang w:eastAsia="he-IL"/>
        </w:rPr>
        <w:t xml:space="preserve">הדבר </w:t>
      </w:r>
      <w:bookmarkStart w:id="31180" w:name="_ETM_Q74_301670"/>
      <w:bookmarkEnd w:id="31180"/>
      <w:r>
        <w:rPr>
          <w:rtl/>
          <w:lang w:eastAsia="he-IL"/>
        </w:rPr>
        <w:t xml:space="preserve">הזה </w:t>
      </w:r>
      <w:bookmarkStart w:id="31181" w:name="_ETM_Q74_301880"/>
      <w:bookmarkEnd w:id="31181"/>
      <w:r>
        <w:rPr>
          <w:rtl/>
          <w:lang w:eastAsia="he-IL"/>
        </w:rPr>
        <w:t>השתנה</w:t>
      </w:r>
      <w:r>
        <w:rPr>
          <w:rFonts w:hint="cs"/>
          <w:rtl/>
          <w:lang w:eastAsia="he-IL"/>
        </w:rPr>
        <w:t>,</w:t>
      </w:r>
      <w:r>
        <w:rPr>
          <w:rtl/>
          <w:lang w:eastAsia="he-IL"/>
        </w:rPr>
        <w:t xml:space="preserve"> </w:t>
      </w:r>
      <w:bookmarkStart w:id="31182" w:name="_ETM_Q74_302840"/>
      <w:bookmarkEnd w:id="31182"/>
      <w:r>
        <w:rPr>
          <w:rtl/>
          <w:lang w:eastAsia="he-IL"/>
        </w:rPr>
        <w:t xml:space="preserve">והכניסו </w:t>
      </w:r>
      <w:bookmarkStart w:id="31183" w:name="_ETM_Q74_303590"/>
      <w:bookmarkEnd w:id="31183"/>
      <w:r>
        <w:rPr>
          <w:rtl/>
          <w:lang w:eastAsia="he-IL"/>
        </w:rPr>
        <w:t xml:space="preserve">את </w:t>
      </w:r>
      <w:bookmarkStart w:id="31184" w:name="_ETM_Q74_303650"/>
      <w:bookmarkEnd w:id="31184"/>
      <w:r>
        <w:rPr>
          <w:rtl/>
          <w:lang w:eastAsia="he-IL"/>
        </w:rPr>
        <w:t xml:space="preserve">הנושא </w:t>
      </w:r>
      <w:bookmarkStart w:id="31185" w:name="_ETM_Q74_303950"/>
      <w:bookmarkEnd w:id="31185"/>
      <w:r>
        <w:rPr>
          <w:rtl/>
          <w:lang w:eastAsia="he-IL"/>
        </w:rPr>
        <w:t xml:space="preserve">של </w:t>
      </w:r>
      <w:bookmarkStart w:id="31186" w:name="_ETM_Q74_304100"/>
      <w:bookmarkEnd w:id="31186"/>
      <w:r>
        <w:rPr>
          <w:rtl/>
          <w:lang w:eastAsia="he-IL"/>
        </w:rPr>
        <w:t>התאגידים</w:t>
      </w:r>
      <w:r w:rsidR="00952C07">
        <w:rPr>
          <w:rFonts w:hint="cs"/>
          <w:rtl/>
          <w:lang w:eastAsia="he-IL"/>
        </w:rPr>
        <w:t>;</w:t>
      </w:r>
      <w:r>
        <w:rPr>
          <w:rtl/>
          <w:lang w:eastAsia="he-IL"/>
        </w:rPr>
        <w:t xml:space="preserve"> </w:t>
      </w:r>
      <w:bookmarkStart w:id="31187" w:name="_ETM_Q74_304640"/>
      <w:bookmarkEnd w:id="31187"/>
      <w:r>
        <w:rPr>
          <w:rFonts w:hint="cs"/>
          <w:rtl/>
          <w:lang w:eastAsia="he-IL"/>
        </w:rPr>
        <w:t>ו</w:t>
      </w:r>
      <w:r>
        <w:rPr>
          <w:rtl/>
          <w:lang w:eastAsia="he-IL"/>
        </w:rPr>
        <w:t xml:space="preserve">לא </w:t>
      </w:r>
      <w:bookmarkStart w:id="31188" w:name="_ETM_Q74_304820"/>
      <w:bookmarkEnd w:id="31188"/>
      <w:r>
        <w:rPr>
          <w:rtl/>
          <w:lang w:eastAsia="he-IL"/>
        </w:rPr>
        <w:t xml:space="preserve">רק </w:t>
      </w:r>
      <w:bookmarkStart w:id="31189" w:name="_ETM_Q74_305030"/>
      <w:bookmarkEnd w:id="31189"/>
      <w:r>
        <w:rPr>
          <w:rtl/>
          <w:lang w:eastAsia="he-IL"/>
        </w:rPr>
        <w:t xml:space="preserve">התאגידים </w:t>
      </w:r>
      <w:bookmarkStart w:id="31190" w:name="_ETM_Q74_305720"/>
      <w:bookmarkEnd w:id="31190"/>
      <w:r>
        <w:rPr>
          <w:rtl/>
          <w:lang w:eastAsia="he-IL"/>
        </w:rPr>
        <w:t>האל</w:t>
      </w:r>
      <w:r>
        <w:rPr>
          <w:rFonts w:hint="cs"/>
          <w:rtl/>
          <w:lang w:eastAsia="he-IL"/>
        </w:rPr>
        <w:t>ה</w:t>
      </w:r>
      <w:r>
        <w:rPr>
          <w:rtl/>
          <w:lang w:eastAsia="he-IL"/>
        </w:rPr>
        <w:t xml:space="preserve"> </w:t>
      </w:r>
      <w:bookmarkStart w:id="31191" w:name="_ETM_Q74_306020"/>
      <w:bookmarkEnd w:id="31191"/>
      <w:r>
        <w:rPr>
          <w:rtl/>
          <w:lang w:eastAsia="he-IL"/>
        </w:rPr>
        <w:t xml:space="preserve">שהיו </w:t>
      </w:r>
      <w:bookmarkStart w:id="31192" w:name="_ETM_Q74_306380"/>
      <w:bookmarkEnd w:id="31192"/>
      <w:r>
        <w:rPr>
          <w:rtl/>
          <w:lang w:eastAsia="he-IL"/>
        </w:rPr>
        <w:t xml:space="preserve">עד </w:t>
      </w:r>
      <w:bookmarkStart w:id="31193" w:name="_ETM_Q74_306590"/>
      <w:bookmarkEnd w:id="31193"/>
      <w:r>
        <w:rPr>
          <w:rtl/>
          <w:lang w:eastAsia="he-IL"/>
        </w:rPr>
        <w:t xml:space="preserve">לפני </w:t>
      </w:r>
      <w:bookmarkStart w:id="31194" w:name="_ETM_Q74_306890"/>
      <w:bookmarkStart w:id="31195" w:name="_ETM_Q74_307250"/>
      <w:bookmarkEnd w:id="31194"/>
      <w:bookmarkEnd w:id="31195"/>
      <w:r>
        <w:rPr>
          <w:rFonts w:hint="cs"/>
          <w:rtl/>
          <w:lang w:eastAsia="he-IL"/>
        </w:rPr>
        <w:t xml:space="preserve">חמישה </w:t>
      </w:r>
      <w:r>
        <w:rPr>
          <w:rtl/>
          <w:lang w:eastAsia="he-IL"/>
        </w:rPr>
        <w:t>חודשים</w:t>
      </w:r>
      <w:r>
        <w:rPr>
          <w:rFonts w:hint="cs"/>
          <w:rtl/>
          <w:lang w:eastAsia="he-IL"/>
        </w:rPr>
        <w:t xml:space="preserve"> </w:t>
      </w:r>
      <w:r>
        <w:rPr>
          <w:rtl/>
          <w:lang w:eastAsia="he-IL"/>
        </w:rPr>
        <w:t xml:space="preserve">– </w:t>
      </w:r>
      <w:bookmarkStart w:id="31196" w:name="_ETM_Q74_308069"/>
      <w:bookmarkEnd w:id="31196"/>
      <w:r>
        <w:rPr>
          <w:rtl/>
          <w:lang w:eastAsia="he-IL"/>
        </w:rPr>
        <w:t xml:space="preserve">הוסיפו </w:t>
      </w:r>
      <w:bookmarkStart w:id="31197" w:name="_ETM_Q74_308550"/>
      <w:bookmarkEnd w:id="31197"/>
      <w:r>
        <w:rPr>
          <w:rtl/>
          <w:lang w:eastAsia="he-IL"/>
        </w:rPr>
        <w:t xml:space="preserve">עכשיו </w:t>
      </w:r>
      <w:bookmarkStart w:id="31198" w:name="_ETM_Q74_308940"/>
      <w:bookmarkEnd w:id="31198"/>
      <w:r>
        <w:rPr>
          <w:rtl/>
          <w:lang w:eastAsia="he-IL"/>
        </w:rPr>
        <w:t xml:space="preserve">עוד </w:t>
      </w:r>
      <w:bookmarkStart w:id="31199" w:name="_ETM_Q74_309480"/>
      <w:bookmarkEnd w:id="31199"/>
      <w:r>
        <w:rPr>
          <w:rtl/>
          <w:lang w:eastAsia="he-IL"/>
        </w:rPr>
        <w:t xml:space="preserve">מספר </w:t>
      </w:r>
      <w:bookmarkStart w:id="31200" w:name="_ETM_Q74_309960"/>
      <w:bookmarkEnd w:id="31200"/>
      <w:r>
        <w:rPr>
          <w:rtl/>
          <w:lang w:eastAsia="he-IL"/>
        </w:rPr>
        <w:t xml:space="preserve">רב </w:t>
      </w:r>
      <w:bookmarkStart w:id="31201" w:name="_ETM_Q74_310139"/>
      <w:bookmarkEnd w:id="31201"/>
      <w:r>
        <w:rPr>
          <w:rtl/>
          <w:lang w:eastAsia="he-IL"/>
        </w:rPr>
        <w:t xml:space="preserve">של </w:t>
      </w:r>
      <w:bookmarkStart w:id="31202" w:name="_ETM_Q74_310319"/>
      <w:bookmarkEnd w:id="31202"/>
      <w:r>
        <w:rPr>
          <w:rtl/>
          <w:lang w:eastAsia="he-IL"/>
        </w:rPr>
        <w:t xml:space="preserve">תאגידים </w:t>
      </w:r>
      <w:bookmarkStart w:id="31203" w:name="_ETM_Q74_310980"/>
      <w:bookmarkEnd w:id="31203"/>
      <w:r>
        <w:rPr>
          <w:rtl/>
          <w:lang w:eastAsia="he-IL"/>
        </w:rPr>
        <w:t xml:space="preserve">כדי </w:t>
      </w:r>
      <w:bookmarkStart w:id="31204" w:name="_ETM_Q74_311919"/>
      <w:bookmarkEnd w:id="31204"/>
      <w:r>
        <w:rPr>
          <w:rtl/>
          <w:lang w:eastAsia="he-IL"/>
        </w:rPr>
        <w:t xml:space="preserve">לצמצם </w:t>
      </w:r>
      <w:bookmarkStart w:id="31205" w:name="_ETM_Q74_312580"/>
      <w:bookmarkEnd w:id="31205"/>
      <w:r>
        <w:rPr>
          <w:rtl/>
          <w:lang w:eastAsia="he-IL"/>
        </w:rPr>
        <w:t xml:space="preserve">את </w:t>
      </w:r>
      <w:bookmarkStart w:id="31206" w:name="_ETM_Q74_312700"/>
      <w:bookmarkEnd w:id="31206"/>
      <w:r>
        <w:rPr>
          <w:rtl/>
          <w:lang w:eastAsia="he-IL"/>
        </w:rPr>
        <w:t xml:space="preserve">הפקק </w:t>
      </w:r>
      <w:bookmarkStart w:id="31207" w:name="_ETM_Q74_313090"/>
      <w:bookmarkEnd w:id="31207"/>
      <w:r>
        <w:rPr>
          <w:rtl/>
          <w:lang w:eastAsia="he-IL"/>
        </w:rPr>
        <w:t xml:space="preserve">הזה </w:t>
      </w:r>
      <w:bookmarkStart w:id="31208" w:name="_ETM_Q74_313299"/>
      <w:bookmarkEnd w:id="31208"/>
      <w:r>
        <w:rPr>
          <w:rtl/>
          <w:lang w:eastAsia="he-IL"/>
        </w:rPr>
        <w:t xml:space="preserve">של </w:t>
      </w:r>
      <w:bookmarkStart w:id="31209" w:name="_ETM_Q74_313480"/>
      <w:bookmarkEnd w:id="31209"/>
      <w:r>
        <w:rPr>
          <w:rtl/>
          <w:lang w:eastAsia="he-IL"/>
        </w:rPr>
        <w:t xml:space="preserve">העובדים </w:t>
      </w:r>
      <w:bookmarkStart w:id="31210" w:name="_ETM_Q74_313810"/>
      <w:bookmarkEnd w:id="31210"/>
      <w:r>
        <w:rPr>
          <w:rFonts w:hint="cs"/>
          <w:rtl/>
          <w:lang w:eastAsia="he-IL"/>
        </w:rPr>
        <w:t>ה</w:t>
      </w:r>
      <w:r>
        <w:rPr>
          <w:rtl/>
          <w:lang w:eastAsia="he-IL"/>
        </w:rPr>
        <w:t xml:space="preserve">זרים </w:t>
      </w:r>
      <w:bookmarkStart w:id="31211" w:name="_ETM_Q74_314169"/>
      <w:bookmarkEnd w:id="31211"/>
      <w:r>
        <w:rPr>
          <w:rtl/>
          <w:lang w:eastAsia="he-IL"/>
        </w:rPr>
        <w:t xml:space="preserve">ולהביא </w:t>
      </w:r>
      <w:bookmarkStart w:id="31212" w:name="_ETM_Q74_314500"/>
      <w:bookmarkEnd w:id="31212"/>
      <w:r>
        <w:rPr>
          <w:rtl/>
          <w:lang w:eastAsia="he-IL"/>
        </w:rPr>
        <w:t xml:space="preserve">אותם </w:t>
      </w:r>
      <w:bookmarkStart w:id="31213" w:name="_ETM_Q74_314739"/>
      <w:bookmarkEnd w:id="31213"/>
      <w:r>
        <w:rPr>
          <w:rtl/>
          <w:lang w:eastAsia="he-IL"/>
        </w:rPr>
        <w:t>לארץ</w:t>
      </w:r>
      <w:r>
        <w:rPr>
          <w:rFonts w:hint="cs"/>
          <w:rtl/>
          <w:lang w:eastAsia="he-IL"/>
        </w:rPr>
        <w:t>,</w:t>
      </w:r>
      <w:r>
        <w:rPr>
          <w:rtl/>
          <w:lang w:eastAsia="he-IL"/>
        </w:rPr>
        <w:t xml:space="preserve"> </w:t>
      </w:r>
      <w:bookmarkStart w:id="31214" w:name="_ETM_Q74_315459"/>
      <w:bookmarkEnd w:id="31214"/>
      <w:r>
        <w:rPr>
          <w:rtl/>
          <w:lang w:eastAsia="he-IL"/>
        </w:rPr>
        <w:t>ואיש</w:t>
      </w:r>
      <w:r>
        <w:rPr>
          <w:rFonts w:hint="cs"/>
          <w:rtl/>
          <w:lang w:eastAsia="he-IL"/>
        </w:rPr>
        <w:t>רו</w:t>
      </w:r>
      <w:r>
        <w:rPr>
          <w:rtl/>
          <w:lang w:eastAsia="he-IL"/>
        </w:rPr>
        <w:t xml:space="preserve"> </w:t>
      </w:r>
      <w:bookmarkStart w:id="31215" w:name="_ETM_Q74_316209"/>
      <w:bookmarkEnd w:id="31215"/>
      <w:r w:rsidR="00952C07">
        <w:rPr>
          <w:rFonts w:hint="cs"/>
          <w:rtl/>
          <w:lang w:eastAsia="he-IL"/>
        </w:rPr>
        <w:t xml:space="preserve">גם </w:t>
      </w:r>
      <w:r>
        <w:rPr>
          <w:rtl/>
          <w:lang w:eastAsia="he-IL"/>
        </w:rPr>
        <w:t xml:space="preserve">תאגידים </w:t>
      </w:r>
      <w:bookmarkStart w:id="31216" w:name="_ETM_Q74_316750"/>
      <w:bookmarkStart w:id="31217" w:name="_ETM_Q74_316989"/>
      <w:bookmarkEnd w:id="31216"/>
      <w:bookmarkEnd w:id="31217"/>
      <w:r>
        <w:rPr>
          <w:rtl/>
          <w:lang w:eastAsia="he-IL"/>
        </w:rPr>
        <w:t xml:space="preserve">של </w:t>
      </w:r>
      <w:bookmarkStart w:id="31218" w:name="_ETM_Q74_317139"/>
      <w:bookmarkEnd w:id="31218"/>
      <w:r>
        <w:rPr>
          <w:rtl/>
          <w:lang w:eastAsia="he-IL"/>
        </w:rPr>
        <w:t xml:space="preserve">350 </w:t>
      </w:r>
      <w:bookmarkStart w:id="31219" w:name="_ETM_Q74_318069"/>
      <w:bookmarkEnd w:id="31219"/>
      <w:r>
        <w:rPr>
          <w:rtl/>
          <w:lang w:eastAsia="he-IL"/>
        </w:rPr>
        <w:t>עובדים</w:t>
      </w:r>
      <w:r>
        <w:rPr>
          <w:rFonts w:hint="cs"/>
          <w:rtl/>
          <w:lang w:eastAsia="he-IL"/>
        </w:rPr>
        <w:t>,</w:t>
      </w:r>
      <w:r>
        <w:rPr>
          <w:rtl/>
          <w:lang w:eastAsia="he-IL"/>
        </w:rPr>
        <w:t xml:space="preserve"> </w:t>
      </w:r>
      <w:bookmarkStart w:id="31220" w:name="_ETM_Q74_318760"/>
      <w:bookmarkEnd w:id="31220"/>
      <w:r>
        <w:rPr>
          <w:rtl/>
          <w:lang w:eastAsia="he-IL"/>
        </w:rPr>
        <w:t xml:space="preserve">ולא </w:t>
      </w:r>
      <w:bookmarkStart w:id="31221" w:name="_ETM_Q74_319030"/>
      <w:bookmarkEnd w:id="31221"/>
      <w:r>
        <w:rPr>
          <w:rtl/>
          <w:lang w:eastAsia="he-IL"/>
        </w:rPr>
        <w:t xml:space="preserve">רק </w:t>
      </w:r>
      <w:bookmarkStart w:id="31222" w:name="_ETM_Q74_319209"/>
      <w:bookmarkEnd w:id="31222"/>
      <w:r>
        <w:rPr>
          <w:rtl/>
          <w:lang w:eastAsia="he-IL"/>
        </w:rPr>
        <w:t xml:space="preserve">של </w:t>
      </w:r>
      <w:bookmarkStart w:id="31223" w:name="_ETM_Q74_319450"/>
      <w:bookmarkEnd w:id="31223"/>
      <w:r>
        <w:rPr>
          <w:rtl/>
          <w:lang w:eastAsia="he-IL"/>
        </w:rPr>
        <w:t>1</w:t>
      </w:r>
      <w:r>
        <w:rPr>
          <w:rFonts w:hint="cs"/>
          <w:rtl/>
          <w:lang w:eastAsia="he-IL"/>
        </w:rPr>
        <w:t>,</w:t>
      </w:r>
      <w:r>
        <w:rPr>
          <w:rtl/>
          <w:lang w:eastAsia="he-IL"/>
        </w:rPr>
        <w:t>000</w:t>
      </w:r>
      <w:r>
        <w:rPr>
          <w:rFonts w:hint="cs"/>
          <w:rtl/>
          <w:lang w:eastAsia="he-IL"/>
        </w:rPr>
        <w:t>,</w:t>
      </w:r>
      <w:r>
        <w:rPr>
          <w:rtl/>
          <w:lang w:eastAsia="he-IL"/>
        </w:rPr>
        <w:t xml:space="preserve"> </w:t>
      </w:r>
      <w:bookmarkStart w:id="31224" w:name="_ETM_Q74_320200"/>
      <w:bookmarkEnd w:id="31224"/>
      <w:r>
        <w:rPr>
          <w:rtl/>
          <w:lang w:eastAsia="he-IL"/>
        </w:rPr>
        <w:t xml:space="preserve">אבל </w:t>
      </w:r>
      <w:bookmarkStart w:id="31225" w:name="_ETM_Q74_321370"/>
      <w:bookmarkEnd w:id="31225"/>
      <w:r>
        <w:rPr>
          <w:rtl/>
          <w:lang w:eastAsia="he-IL"/>
        </w:rPr>
        <w:t xml:space="preserve">עדיין </w:t>
      </w:r>
      <w:bookmarkStart w:id="31226" w:name="_ETM_Q74_322209"/>
      <w:bookmarkEnd w:id="31226"/>
      <w:r>
        <w:rPr>
          <w:rtl/>
          <w:lang w:eastAsia="he-IL"/>
        </w:rPr>
        <w:t xml:space="preserve">לא </w:t>
      </w:r>
      <w:bookmarkStart w:id="31227" w:name="_ETM_Q74_322599"/>
      <w:bookmarkEnd w:id="31227"/>
      <w:r>
        <w:rPr>
          <w:rtl/>
          <w:lang w:eastAsia="he-IL"/>
        </w:rPr>
        <w:t xml:space="preserve">מגיעים </w:t>
      </w:r>
      <w:bookmarkStart w:id="31228" w:name="_ETM_Q74_323169"/>
      <w:bookmarkEnd w:id="31228"/>
      <w:r>
        <w:rPr>
          <w:rtl/>
          <w:lang w:eastAsia="he-IL"/>
        </w:rPr>
        <w:t xml:space="preserve">עובדים </w:t>
      </w:r>
      <w:bookmarkStart w:id="31229" w:name="_ETM_Q74_323620"/>
      <w:bookmarkEnd w:id="31229"/>
      <w:r>
        <w:rPr>
          <w:rtl/>
          <w:lang w:eastAsia="he-IL"/>
        </w:rPr>
        <w:t xml:space="preserve">זרים </w:t>
      </w:r>
      <w:bookmarkStart w:id="31230" w:name="_ETM_Q74_324040"/>
      <w:bookmarkEnd w:id="31230"/>
      <w:r>
        <w:rPr>
          <w:rtl/>
          <w:lang w:eastAsia="he-IL"/>
        </w:rPr>
        <w:t xml:space="preserve">למדינת </w:t>
      </w:r>
      <w:bookmarkStart w:id="31231" w:name="_ETM_Q74_324519"/>
      <w:bookmarkEnd w:id="31231"/>
      <w:r>
        <w:rPr>
          <w:rtl/>
          <w:lang w:eastAsia="he-IL"/>
        </w:rPr>
        <w:t>ישראל</w:t>
      </w:r>
      <w:r>
        <w:rPr>
          <w:rFonts w:hint="cs"/>
          <w:rtl/>
          <w:lang w:eastAsia="he-IL"/>
        </w:rPr>
        <w:t>.</w:t>
      </w:r>
      <w:r>
        <w:rPr>
          <w:rtl/>
          <w:lang w:eastAsia="he-IL"/>
        </w:rPr>
        <w:t xml:space="preserve"> </w:t>
      </w:r>
      <w:bookmarkStart w:id="31232" w:name="_ETM_Q74_325830"/>
      <w:bookmarkEnd w:id="31232"/>
    </w:p>
    <w:p w:rsidR="00071895" w:rsidRDefault="00071895" w:rsidP="00E01424">
      <w:pPr>
        <w:rPr>
          <w:rtl/>
          <w:lang w:eastAsia="he-IL"/>
        </w:rPr>
      </w:pPr>
      <w:bookmarkStart w:id="31233" w:name="_ETM_Q74_328024"/>
      <w:bookmarkStart w:id="31234" w:name="_ETM_Q74_328151"/>
      <w:bookmarkEnd w:id="31233"/>
      <w:bookmarkEnd w:id="31234"/>
    </w:p>
    <w:p w:rsidR="00071895" w:rsidRDefault="00071895" w:rsidP="00952C07">
      <w:pPr>
        <w:rPr>
          <w:rtl/>
          <w:lang w:eastAsia="he-IL"/>
        </w:rPr>
      </w:pPr>
      <w:bookmarkStart w:id="31235" w:name="_ETM_Q74_328193"/>
      <w:bookmarkStart w:id="31236" w:name="_ETM_Q74_328267"/>
      <w:bookmarkEnd w:id="31235"/>
      <w:bookmarkEnd w:id="31236"/>
      <w:r>
        <w:rPr>
          <w:rtl/>
          <w:lang w:eastAsia="he-IL"/>
        </w:rPr>
        <w:t xml:space="preserve">הקבלנים </w:t>
      </w:r>
      <w:bookmarkStart w:id="31237" w:name="_ETM_Q74_326610"/>
      <w:bookmarkEnd w:id="31237"/>
      <w:r>
        <w:rPr>
          <w:rtl/>
          <w:lang w:eastAsia="he-IL"/>
        </w:rPr>
        <w:t>קורסים</w:t>
      </w:r>
      <w:r>
        <w:rPr>
          <w:rFonts w:hint="cs"/>
          <w:rtl/>
          <w:lang w:eastAsia="he-IL"/>
        </w:rPr>
        <w:t>,</w:t>
      </w:r>
      <w:r>
        <w:rPr>
          <w:rtl/>
          <w:lang w:eastAsia="he-IL"/>
        </w:rPr>
        <w:t xml:space="preserve"> </w:t>
      </w:r>
      <w:bookmarkStart w:id="31238" w:name="_ETM_Q74_328200"/>
      <w:bookmarkEnd w:id="31238"/>
      <w:r>
        <w:rPr>
          <w:rtl/>
          <w:lang w:eastAsia="he-IL"/>
        </w:rPr>
        <w:t xml:space="preserve">התשתיות </w:t>
      </w:r>
      <w:bookmarkStart w:id="31239" w:name="_ETM_Q74_329129"/>
      <w:bookmarkEnd w:id="31239"/>
      <w:r>
        <w:rPr>
          <w:rtl/>
          <w:lang w:eastAsia="he-IL"/>
        </w:rPr>
        <w:t xml:space="preserve">לא </w:t>
      </w:r>
      <w:bookmarkStart w:id="31240" w:name="_ETM_Q74_329250"/>
      <w:bookmarkEnd w:id="31240"/>
      <w:r>
        <w:rPr>
          <w:rtl/>
          <w:lang w:eastAsia="he-IL"/>
        </w:rPr>
        <w:t>מתקדמות</w:t>
      </w:r>
      <w:r>
        <w:rPr>
          <w:rFonts w:hint="cs"/>
          <w:rtl/>
          <w:lang w:eastAsia="he-IL"/>
        </w:rPr>
        <w:t>,</w:t>
      </w:r>
      <w:r>
        <w:rPr>
          <w:rtl/>
          <w:lang w:eastAsia="he-IL"/>
        </w:rPr>
        <w:t xml:space="preserve"> </w:t>
      </w:r>
      <w:bookmarkStart w:id="31241" w:name="_ETM_Q74_330709"/>
      <w:bookmarkEnd w:id="31241"/>
      <w:r>
        <w:rPr>
          <w:rtl/>
          <w:lang w:eastAsia="he-IL"/>
        </w:rPr>
        <w:t xml:space="preserve">כל </w:t>
      </w:r>
      <w:bookmarkStart w:id="31242" w:name="_ETM_Q74_330950"/>
      <w:bookmarkEnd w:id="31242"/>
      <w:r>
        <w:rPr>
          <w:rtl/>
          <w:lang w:eastAsia="he-IL"/>
        </w:rPr>
        <w:t xml:space="preserve">קבלני </w:t>
      </w:r>
      <w:bookmarkStart w:id="31243" w:name="_ETM_Q74_331370"/>
      <w:bookmarkEnd w:id="31243"/>
      <w:r>
        <w:rPr>
          <w:rtl/>
          <w:lang w:eastAsia="he-IL"/>
        </w:rPr>
        <w:t xml:space="preserve">התשתיות </w:t>
      </w:r>
      <w:bookmarkStart w:id="31244" w:name="_ETM_Q74_331939"/>
      <w:bookmarkEnd w:id="31244"/>
      <w:r>
        <w:rPr>
          <w:rtl/>
          <w:lang w:eastAsia="he-IL"/>
        </w:rPr>
        <w:t xml:space="preserve">זועקים </w:t>
      </w:r>
      <w:bookmarkStart w:id="31245" w:name="_ETM_Q74_332540"/>
      <w:bookmarkEnd w:id="31245"/>
      <w:r>
        <w:rPr>
          <w:rtl/>
          <w:lang w:eastAsia="he-IL"/>
        </w:rPr>
        <w:t xml:space="preserve">ובוכים </w:t>
      </w:r>
      <w:bookmarkStart w:id="31246" w:name="_ETM_Q74_333260"/>
      <w:bookmarkEnd w:id="31246"/>
      <w:r>
        <w:rPr>
          <w:rtl/>
          <w:lang w:eastAsia="he-IL"/>
        </w:rPr>
        <w:t xml:space="preserve">כי </w:t>
      </w:r>
      <w:bookmarkStart w:id="31247" w:name="_ETM_Q74_333500"/>
      <w:bookmarkEnd w:id="31247"/>
      <w:r>
        <w:rPr>
          <w:rtl/>
          <w:lang w:eastAsia="he-IL"/>
        </w:rPr>
        <w:t xml:space="preserve">אין </w:t>
      </w:r>
      <w:bookmarkStart w:id="31248" w:name="_ETM_Q74_333919"/>
      <w:bookmarkEnd w:id="31248"/>
      <w:r>
        <w:rPr>
          <w:rtl/>
          <w:lang w:eastAsia="he-IL"/>
        </w:rPr>
        <w:t xml:space="preserve">להם </w:t>
      </w:r>
      <w:bookmarkStart w:id="31249" w:name="_ETM_Q74_334430"/>
      <w:bookmarkEnd w:id="31249"/>
      <w:r>
        <w:rPr>
          <w:rtl/>
          <w:lang w:eastAsia="he-IL"/>
        </w:rPr>
        <w:t>עובדים</w:t>
      </w:r>
      <w:r>
        <w:rPr>
          <w:rFonts w:hint="cs"/>
          <w:rtl/>
          <w:lang w:eastAsia="he-IL"/>
        </w:rPr>
        <w:t>.</w:t>
      </w:r>
      <w:r>
        <w:rPr>
          <w:rtl/>
          <w:lang w:eastAsia="he-IL"/>
        </w:rPr>
        <w:t xml:space="preserve"> </w:t>
      </w:r>
      <w:bookmarkStart w:id="31250" w:name="_ETM_Q74_335360"/>
      <w:bookmarkEnd w:id="31250"/>
      <w:r>
        <w:rPr>
          <w:rtl/>
          <w:lang w:eastAsia="he-IL"/>
        </w:rPr>
        <w:t xml:space="preserve">הרי </w:t>
      </w:r>
      <w:bookmarkStart w:id="31251" w:name="_ETM_Q74_335599"/>
      <w:bookmarkEnd w:id="31251"/>
      <w:r>
        <w:rPr>
          <w:rtl/>
          <w:lang w:eastAsia="he-IL"/>
        </w:rPr>
        <w:t xml:space="preserve">עובדים </w:t>
      </w:r>
      <w:bookmarkStart w:id="31252" w:name="_ETM_Q74_335870"/>
      <w:bookmarkEnd w:id="31252"/>
      <w:r>
        <w:rPr>
          <w:rtl/>
          <w:lang w:eastAsia="he-IL"/>
        </w:rPr>
        <w:t>פל</w:t>
      </w:r>
      <w:r>
        <w:rPr>
          <w:rFonts w:hint="cs"/>
          <w:rtl/>
          <w:lang w:eastAsia="he-IL"/>
        </w:rPr>
        <w:t>סטינים אין,</w:t>
      </w:r>
      <w:r>
        <w:rPr>
          <w:rtl/>
          <w:lang w:eastAsia="he-IL"/>
        </w:rPr>
        <w:t xml:space="preserve"> </w:t>
      </w:r>
      <w:bookmarkStart w:id="31253" w:name="_ETM_Q74_338470"/>
      <w:bookmarkEnd w:id="31253"/>
      <w:r>
        <w:rPr>
          <w:rtl/>
          <w:lang w:eastAsia="he-IL"/>
        </w:rPr>
        <w:t xml:space="preserve">וזה </w:t>
      </w:r>
      <w:bookmarkStart w:id="31254" w:name="_ETM_Q74_338710"/>
      <w:bookmarkEnd w:id="31254"/>
      <w:r>
        <w:rPr>
          <w:rtl/>
          <w:lang w:eastAsia="he-IL"/>
        </w:rPr>
        <w:t xml:space="preserve">ברור </w:t>
      </w:r>
      <w:bookmarkStart w:id="31255" w:name="_ETM_Q74_338980"/>
      <w:bookmarkEnd w:id="31255"/>
      <w:r>
        <w:rPr>
          <w:rtl/>
          <w:lang w:eastAsia="he-IL"/>
        </w:rPr>
        <w:t>שאין</w:t>
      </w:r>
      <w:r>
        <w:rPr>
          <w:rFonts w:hint="cs"/>
          <w:rtl/>
          <w:lang w:eastAsia="he-IL"/>
        </w:rPr>
        <w:t>,</w:t>
      </w:r>
      <w:r>
        <w:rPr>
          <w:rtl/>
          <w:lang w:eastAsia="he-IL"/>
        </w:rPr>
        <w:t xml:space="preserve"> </w:t>
      </w:r>
      <w:bookmarkStart w:id="31256" w:name="_ETM_Q74_340870"/>
      <w:bookmarkEnd w:id="31256"/>
      <w:r>
        <w:rPr>
          <w:rtl/>
          <w:lang w:eastAsia="he-IL"/>
        </w:rPr>
        <w:t>ו</w:t>
      </w:r>
      <w:r>
        <w:rPr>
          <w:rFonts w:hint="cs"/>
          <w:rtl/>
          <w:lang w:eastAsia="he-IL"/>
        </w:rPr>
        <w:t>אחד</w:t>
      </w:r>
      <w:r>
        <w:rPr>
          <w:rtl/>
          <w:lang w:eastAsia="he-IL"/>
        </w:rPr>
        <w:t xml:space="preserve"> </w:t>
      </w:r>
      <w:bookmarkStart w:id="31257" w:name="_ETM_Q74_341260"/>
      <w:bookmarkEnd w:id="31257"/>
      <w:r>
        <w:rPr>
          <w:rtl/>
          <w:lang w:eastAsia="he-IL"/>
        </w:rPr>
        <w:t xml:space="preserve">הדברים </w:t>
      </w:r>
      <w:bookmarkStart w:id="31258" w:name="_ETM_Q74_341650"/>
      <w:bookmarkEnd w:id="31258"/>
      <w:r>
        <w:rPr>
          <w:rtl/>
          <w:lang w:eastAsia="he-IL"/>
        </w:rPr>
        <w:t xml:space="preserve">החשובים </w:t>
      </w:r>
      <w:bookmarkStart w:id="31259" w:name="_ETM_Q74_342460"/>
      <w:bookmarkEnd w:id="31259"/>
      <w:r>
        <w:rPr>
          <w:rtl/>
          <w:lang w:eastAsia="he-IL"/>
        </w:rPr>
        <w:t xml:space="preserve">ביותר </w:t>
      </w:r>
      <w:bookmarkStart w:id="31260" w:name="_ETM_Q74_342760"/>
      <w:bookmarkEnd w:id="31260"/>
      <w:r>
        <w:rPr>
          <w:rtl/>
          <w:lang w:eastAsia="he-IL"/>
        </w:rPr>
        <w:t xml:space="preserve">שצריכים </w:t>
      </w:r>
      <w:bookmarkStart w:id="31261" w:name="_ETM_Q74_343150"/>
      <w:bookmarkEnd w:id="31261"/>
      <w:r>
        <w:rPr>
          <w:rtl/>
          <w:lang w:eastAsia="he-IL"/>
        </w:rPr>
        <w:t>להבין</w:t>
      </w:r>
      <w:r w:rsidR="00952C07">
        <w:rPr>
          <w:rFonts w:hint="cs"/>
          <w:rtl/>
          <w:lang w:eastAsia="he-IL"/>
        </w:rPr>
        <w:t>,</w:t>
      </w:r>
      <w:r>
        <w:rPr>
          <w:rtl/>
          <w:lang w:eastAsia="he-IL"/>
        </w:rPr>
        <w:t xml:space="preserve"> </w:t>
      </w:r>
      <w:bookmarkStart w:id="31262" w:name="_ETM_Q74_343810"/>
      <w:bookmarkEnd w:id="31262"/>
      <w:r>
        <w:rPr>
          <w:rtl/>
          <w:lang w:eastAsia="he-IL"/>
        </w:rPr>
        <w:t>ש</w:t>
      </w:r>
      <w:bookmarkStart w:id="31263" w:name="_ETM_Q74_345250"/>
      <w:bookmarkEnd w:id="31263"/>
      <w:r>
        <w:rPr>
          <w:rtl/>
          <w:lang w:eastAsia="he-IL"/>
        </w:rPr>
        <w:t xml:space="preserve">התאגידים </w:t>
      </w:r>
      <w:bookmarkStart w:id="31264" w:name="_ETM_Q74_347530"/>
      <w:bookmarkEnd w:id="31264"/>
      <w:r>
        <w:rPr>
          <w:rtl/>
          <w:lang w:eastAsia="he-IL"/>
        </w:rPr>
        <w:t xml:space="preserve">לא </w:t>
      </w:r>
      <w:bookmarkStart w:id="31265" w:name="_ETM_Q74_347680"/>
      <w:bookmarkStart w:id="31266" w:name="_ETM_Q74_347829"/>
      <w:bookmarkStart w:id="31267" w:name="_ETM_Q74_347950"/>
      <w:bookmarkEnd w:id="31265"/>
      <w:bookmarkEnd w:id="31266"/>
      <w:bookmarkEnd w:id="31267"/>
      <w:r>
        <w:rPr>
          <w:rtl/>
          <w:lang w:eastAsia="he-IL"/>
        </w:rPr>
        <w:t xml:space="preserve">מביאים </w:t>
      </w:r>
      <w:bookmarkStart w:id="31268" w:name="_ETM_Q74_348250"/>
      <w:bookmarkEnd w:id="31268"/>
      <w:r>
        <w:rPr>
          <w:rtl/>
          <w:lang w:eastAsia="he-IL"/>
        </w:rPr>
        <w:t xml:space="preserve">את </w:t>
      </w:r>
      <w:bookmarkStart w:id="31269" w:name="_ETM_Q74_348370"/>
      <w:bookmarkEnd w:id="31269"/>
      <w:r>
        <w:rPr>
          <w:rtl/>
          <w:lang w:eastAsia="he-IL"/>
        </w:rPr>
        <w:t xml:space="preserve">העובדים </w:t>
      </w:r>
      <w:bookmarkStart w:id="31270" w:name="_ETM_Q74_348760"/>
      <w:bookmarkEnd w:id="31270"/>
      <w:r>
        <w:rPr>
          <w:rtl/>
          <w:lang w:eastAsia="he-IL"/>
        </w:rPr>
        <w:t xml:space="preserve">כי </w:t>
      </w:r>
      <w:bookmarkStart w:id="31271" w:name="_ETM_Q74_348909"/>
      <w:bookmarkEnd w:id="31271"/>
      <w:r>
        <w:rPr>
          <w:rtl/>
          <w:lang w:eastAsia="he-IL"/>
        </w:rPr>
        <w:t xml:space="preserve">התאגידים </w:t>
      </w:r>
      <w:bookmarkStart w:id="31272" w:name="_ETM_Q74_349569"/>
      <w:bookmarkEnd w:id="31272"/>
      <w:r>
        <w:rPr>
          <w:rtl/>
          <w:lang w:eastAsia="he-IL"/>
        </w:rPr>
        <w:t xml:space="preserve">עדיין </w:t>
      </w:r>
      <w:bookmarkStart w:id="31273" w:name="_ETM_Q74_351099"/>
      <w:bookmarkEnd w:id="31273"/>
      <w:r>
        <w:rPr>
          <w:rtl/>
          <w:lang w:eastAsia="he-IL"/>
        </w:rPr>
        <w:t xml:space="preserve">ממתינים </w:t>
      </w:r>
      <w:bookmarkStart w:id="31274" w:name="_ETM_Q74_351730"/>
      <w:bookmarkEnd w:id="31274"/>
      <w:r>
        <w:rPr>
          <w:rtl/>
          <w:lang w:eastAsia="he-IL"/>
        </w:rPr>
        <w:t xml:space="preserve">וחושבים </w:t>
      </w:r>
      <w:bookmarkStart w:id="31275" w:name="_ETM_Q74_352510"/>
      <w:bookmarkEnd w:id="31275"/>
      <w:r>
        <w:rPr>
          <w:rtl/>
          <w:lang w:eastAsia="he-IL"/>
        </w:rPr>
        <w:t xml:space="preserve">יחד </w:t>
      </w:r>
      <w:bookmarkStart w:id="31276" w:name="_ETM_Q74_352840"/>
      <w:bookmarkEnd w:id="31276"/>
      <w:r>
        <w:rPr>
          <w:rtl/>
          <w:lang w:eastAsia="he-IL"/>
        </w:rPr>
        <w:t xml:space="preserve">עם </w:t>
      </w:r>
      <w:bookmarkStart w:id="31277" w:name="_ETM_Q74_352959"/>
      <w:bookmarkEnd w:id="31277"/>
      <w:r>
        <w:rPr>
          <w:rtl/>
          <w:lang w:eastAsia="he-IL"/>
        </w:rPr>
        <w:t xml:space="preserve">הקבלנים </w:t>
      </w:r>
      <w:bookmarkStart w:id="31278" w:name="_ETM_Q74_353469"/>
      <w:bookmarkEnd w:id="31278"/>
      <w:r>
        <w:rPr>
          <w:rtl/>
          <w:lang w:eastAsia="he-IL"/>
        </w:rPr>
        <w:t xml:space="preserve">שייכנסו </w:t>
      </w:r>
      <w:bookmarkStart w:id="31279" w:name="_ETM_Q74_354129"/>
      <w:bookmarkEnd w:id="31279"/>
      <w:r>
        <w:rPr>
          <w:rtl/>
          <w:lang w:eastAsia="he-IL"/>
        </w:rPr>
        <w:t xml:space="preserve">עובדים </w:t>
      </w:r>
      <w:bookmarkStart w:id="31280" w:name="_ETM_Q74_354370"/>
      <w:bookmarkStart w:id="31281" w:name="_ETM_Q74_354699"/>
      <w:bookmarkEnd w:id="31280"/>
      <w:bookmarkEnd w:id="31281"/>
      <w:r>
        <w:rPr>
          <w:rtl/>
          <w:lang w:eastAsia="he-IL"/>
        </w:rPr>
        <w:t>פל</w:t>
      </w:r>
      <w:r>
        <w:rPr>
          <w:rFonts w:hint="cs"/>
          <w:rtl/>
          <w:lang w:eastAsia="he-IL"/>
        </w:rPr>
        <w:t>סטינים.</w:t>
      </w:r>
      <w:r>
        <w:rPr>
          <w:rtl/>
          <w:lang w:eastAsia="he-IL"/>
        </w:rPr>
        <w:t xml:space="preserve"> </w:t>
      </w:r>
      <w:bookmarkStart w:id="31282" w:name="_ETM_Q74_355960"/>
      <w:bookmarkEnd w:id="31282"/>
      <w:r>
        <w:rPr>
          <w:rtl/>
          <w:lang w:eastAsia="he-IL"/>
        </w:rPr>
        <w:t xml:space="preserve">המדינה </w:t>
      </w:r>
      <w:bookmarkStart w:id="31283" w:name="_ETM_Q74_357040"/>
      <w:bookmarkEnd w:id="31283"/>
      <w:r>
        <w:rPr>
          <w:rtl/>
          <w:lang w:eastAsia="he-IL"/>
        </w:rPr>
        <w:t xml:space="preserve">עדיין </w:t>
      </w:r>
      <w:bookmarkStart w:id="31284" w:name="_ETM_Q74_357610"/>
      <w:bookmarkEnd w:id="31284"/>
      <w:r>
        <w:rPr>
          <w:rtl/>
          <w:lang w:eastAsia="he-IL"/>
        </w:rPr>
        <w:t xml:space="preserve">לא </w:t>
      </w:r>
      <w:bookmarkStart w:id="31285" w:name="_ETM_Q74_357760"/>
      <w:bookmarkStart w:id="31286" w:name="_ETM_Q74_358000"/>
      <w:bookmarkStart w:id="31287" w:name="_ETM_Q74_358180"/>
      <w:bookmarkEnd w:id="31285"/>
      <w:bookmarkEnd w:id="31286"/>
      <w:bookmarkEnd w:id="31287"/>
      <w:r>
        <w:rPr>
          <w:rtl/>
          <w:lang w:eastAsia="he-IL"/>
        </w:rPr>
        <w:t xml:space="preserve">החליטה </w:t>
      </w:r>
      <w:bookmarkStart w:id="31288" w:name="_ETM_Q74_358840"/>
      <w:bookmarkEnd w:id="31288"/>
      <w:r>
        <w:rPr>
          <w:rtl/>
          <w:lang w:eastAsia="he-IL"/>
        </w:rPr>
        <w:t xml:space="preserve">ולא </w:t>
      </w:r>
      <w:bookmarkStart w:id="31289" w:name="_ETM_Q74_359080"/>
      <w:bookmarkEnd w:id="31289"/>
      <w:r>
        <w:rPr>
          <w:rtl/>
          <w:lang w:eastAsia="he-IL"/>
        </w:rPr>
        <w:t>קבע</w:t>
      </w:r>
      <w:r>
        <w:rPr>
          <w:rFonts w:hint="cs"/>
          <w:rtl/>
          <w:lang w:eastAsia="he-IL"/>
        </w:rPr>
        <w:t>ה</w:t>
      </w:r>
      <w:r>
        <w:rPr>
          <w:rtl/>
          <w:lang w:eastAsia="he-IL"/>
        </w:rPr>
        <w:t xml:space="preserve"> </w:t>
      </w:r>
      <w:bookmarkStart w:id="31290" w:name="_ETM_Q74_359410"/>
      <w:bookmarkEnd w:id="31290"/>
      <w:r>
        <w:rPr>
          <w:rtl/>
          <w:lang w:eastAsia="he-IL"/>
        </w:rPr>
        <w:t xml:space="preserve">החלטה </w:t>
      </w:r>
      <w:bookmarkStart w:id="31291" w:name="_ETM_Q74_360470"/>
      <w:bookmarkEnd w:id="31291"/>
      <w:r>
        <w:rPr>
          <w:rtl/>
          <w:lang w:eastAsia="he-IL"/>
        </w:rPr>
        <w:t xml:space="preserve">שלא </w:t>
      </w:r>
      <w:bookmarkStart w:id="31292" w:name="_ETM_Q74_360889"/>
      <w:bookmarkEnd w:id="31292"/>
      <w:r>
        <w:rPr>
          <w:rtl/>
          <w:lang w:eastAsia="he-IL"/>
        </w:rPr>
        <w:t xml:space="preserve">ייכנסו </w:t>
      </w:r>
      <w:bookmarkStart w:id="31293" w:name="_ETM_Q74_361310"/>
      <w:bookmarkEnd w:id="31293"/>
      <w:r>
        <w:rPr>
          <w:rtl/>
          <w:lang w:eastAsia="he-IL"/>
        </w:rPr>
        <w:t xml:space="preserve">עובדים </w:t>
      </w:r>
      <w:bookmarkStart w:id="31294" w:name="_ETM_Q74_361580"/>
      <w:bookmarkEnd w:id="31294"/>
      <w:r>
        <w:rPr>
          <w:rFonts w:hint="cs"/>
          <w:rtl/>
          <w:lang w:eastAsia="he-IL"/>
        </w:rPr>
        <w:t xml:space="preserve">פלסטינים </w:t>
      </w:r>
      <w:bookmarkStart w:id="31295" w:name="_ETM_Q74_362389"/>
      <w:bookmarkEnd w:id="31295"/>
      <w:r>
        <w:rPr>
          <w:rtl/>
          <w:lang w:eastAsia="he-IL"/>
        </w:rPr>
        <w:t xml:space="preserve">מיהודה </w:t>
      </w:r>
      <w:bookmarkStart w:id="31296" w:name="_ETM_Q74_362870"/>
      <w:bookmarkEnd w:id="31296"/>
      <w:r>
        <w:rPr>
          <w:rtl/>
          <w:lang w:eastAsia="he-IL"/>
        </w:rPr>
        <w:t>ושומרון</w:t>
      </w:r>
      <w:r>
        <w:rPr>
          <w:rFonts w:hint="cs"/>
          <w:rtl/>
          <w:lang w:eastAsia="he-IL"/>
        </w:rPr>
        <w:t>,</w:t>
      </w:r>
      <w:r>
        <w:rPr>
          <w:rtl/>
          <w:lang w:eastAsia="he-IL"/>
        </w:rPr>
        <w:t xml:space="preserve"> </w:t>
      </w:r>
      <w:bookmarkStart w:id="31297" w:name="_ETM_Q74_364010"/>
      <w:bookmarkEnd w:id="31297"/>
      <w:r>
        <w:rPr>
          <w:rtl/>
          <w:lang w:eastAsia="he-IL"/>
        </w:rPr>
        <w:t xml:space="preserve">וכולם </w:t>
      </w:r>
      <w:bookmarkStart w:id="31298" w:name="_ETM_Q74_364400"/>
      <w:bookmarkEnd w:id="31298"/>
      <w:r>
        <w:rPr>
          <w:rtl/>
          <w:lang w:eastAsia="he-IL"/>
        </w:rPr>
        <w:t>מח</w:t>
      </w:r>
      <w:r>
        <w:rPr>
          <w:rFonts w:hint="cs"/>
          <w:rtl/>
          <w:lang w:eastAsia="he-IL"/>
        </w:rPr>
        <w:t>כ</w:t>
      </w:r>
      <w:r>
        <w:rPr>
          <w:rtl/>
          <w:lang w:eastAsia="he-IL"/>
        </w:rPr>
        <w:t>ים</w:t>
      </w:r>
      <w:r>
        <w:rPr>
          <w:rFonts w:hint="cs"/>
          <w:rtl/>
          <w:lang w:eastAsia="he-IL"/>
        </w:rPr>
        <w:t>.</w:t>
      </w:r>
      <w:r>
        <w:rPr>
          <w:rtl/>
          <w:lang w:eastAsia="he-IL"/>
        </w:rPr>
        <w:t xml:space="preserve"> </w:t>
      </w:r>
      <w:bookmarkStart w:id="31299" w:name="_ETM_Q74_365680"/>
      <w:bookmarkEnd w:id="31299"/>
      <w:r>
        <w:rPr>
          <w:rtl/>
          <w:lang w:eastAsia="he-IL"/>
        </w:rPr>
        <w:t xml:space="preserve">מצד </w:t>
      </w:r>
      <w:bookmarkStart w:id="31300" w:name="_ETM_Q74_366040"/>
      <w:bookmarkStart w:id="31301" w:name="_ETM_Q74_366310"/>
      <w:bookmarkEnd w:id="31300"/>
      <w:bookmarkEnd w:id="31301"/>
      <w:r>
        <w:rPr>
          <w:rFonts w:hint="cs"/>
          <w:rtl/>
          <w:lang w:eastAsia="he-IL"/>
        </w:rPr>
        <w:t xml:space="preserve">אחד, </w:t>
      </w:r>
      <w:r>
        <w:rPr>
          <w:rtl/>
          <w:lang w:eastAsia="he-IL"/>
        </w:rPr>
        <w:t xml:space="preserve">לא </w:t>
      </w:r>
      <w:bookmarkStart w:id="31302" w:name="_ETM_Q74_366430"/>
      <w:bookmarkEnd w:id="31302"/>
      <w:r>
        <w:rPr>
          <w:rtl/>
          <w:lang w:eastAsia="he-IL"/>
        </w:rPr>
        <w:t xml:space="preserve">נכנסים </w:t>
      </w:r>
      <w:bookmarkStart w:id="31303" w:name="_ETM_Q74_366849"/>
      <w:bookmarkEnd w:id="31303"/>
      <w:r>
        <w:rPr>
          <w:rtl/>
          <w:lang w:eastAsia="he-IL"/>
        </w:rPr>
        <w:t xml:space="preserve">העובדים </w:t>
      </w:r>
      <w:bookmarkStart w:id="31304" w:name="_ETM_Q74_367599"/>
      <w:bookmarkEnd w:id="31304"/>
      <w:r>
        <w:rPr>
          <w:rtl/>
          <w:lang w:eastAsia="he-IL"/>
        </w:rPr>
        <w:t>הפל</w:t>
      </w:r>
      <w:r>
        <w:rPr>
          <w:rFonts w:hint="cs"/>
          <w:rtl/>
          <w:lang w:eastAsia="he-IL"/>
        </w:rPr>
        <w:t xml:space="preserve">סטינים </w:t>
      </w:r>
      <w:bookmarkStart w:id="31305" w:name="_ETM_Q74_368169"/>
      <w:bookmarkEnd w:id="31305"/>
      <w:r>
        <w:rPr>
          <w:rtl/>
          <w:lang w:eastAsia="he-IL"/>
        </w:rPr>
        <w:t xml:space="preserve">מיהודה </w:t>
      </w:r>
      <w:bookmarkStart w:id="31306" w:name="_ETM_Q74_368410"/>
      <w:bookmarkEnd w:id="31306"/>
      <w:r>
        <w:rPr>
          <w:rtl/>
          <w:lang w:eastAsia="he-IL"/>
        </w:rPr>
        <w:t>ושומרון</w:t>
      </w:r>
      <w:r>
        <w:rPr>
          <w:rFonts w:hint="cs"/>
          <w:rtl/>
          <w:lang w:eastAsia="he-IL"/>
        </w:rPr>
        <w:t>,</w:t>
      </w:r>
      <w:r>
        <w:rPr>
          <w:rtl/>
          <w:lang w:eastAsia="he-IL"/>
        </w:rPr>
        <w:t xml:space="preserve"> </w:t>
      </w:r>
      <w:bookmarkStart w:id="31307" w:name="_ETM_Q74_369280"/>
      <w:bookmarkEnd w:id="31307"/>
      <w:r>
        <w:rPr>
          <w:rtl/>
          <w:lang w:eastAsia="he-IL"/>
        </w:rPr>
        <w:t xml:space="preserve">ומצד </w:t>
      </w:r>
      <w:bookmarkStart w:id="31308" w:name="_ETM_Q74_369700"/>
      <w:bookmarkEnd w:id="31308"/>
      <w:r>
        <w:rPr>
          <w:rtl/>
          <w:lang w:eastAsia="he-IL"/>
        </w:rPr>
        <w:t>שני</w:t>
      </w:r>
      <w:r>
        <w:rPr>
          <w:rFonts w:hint="cs"/>
          <w:rtl/>
          <w:lang w:eastAsia="he-IL"/>
        </w:rPr>
        <w:t>,</w:t>
      </w:r>
      <w:r>
        <w:rPr>
          <w:rtl/>
          <w:lang w:eastAsia="he-IL"/>
        </w:rPr>
        <w:t xml:space="preserve"> </w:t>
      </w:r>
      <w:bookmarkStart w:id="31309" w:name="_ETM_Q74_369940"/>
      <w:bookmarkEnd w:id="31309"/>
      <w:r>
        <w:rPr>
          <w:rtl/>
          <w:lang w:eastAsia="he-IL"/>
        </w:rPr>
        <w:t xml:space="preserve">העובדים </w:t>
      </w:r>
      <w:bookmarkStart w:id="31310" w:name="_ETM_Q74_370239"/>
      <w:bookmarkEnd w:id="31310"/>
      <w:r>
        <w:rPr>
          <w:rFonts w:hint="cs"/>
          <w:rtl/>
          <w:lang w:eastAsia="he-IL"/>
        </w:rPr>
        <w:t>ה</w:t>
      </w:r>
      <w:r>
        <w:rPr>
          <w:rtl/>
          <w:lang w:eastAsia="he-IL"/>
        </w:rPr>
        <w:t xml:space="preserve">זרים </w:t>
      </w:r>
      <w:bookmarkStart w:id="31311" w:name="_ETM_Q74_370569"/>
      <w:bookmarkEnd w:id="31311"/>
      <w:r>
        <w:rPr>
          <w:rtl/>
          <w:lang w:eastAsia="he-IL"/>
        </w:rPr>
        <w:t xml:space="preserve">לא </w:t>
      </w:r>
      <w:bookmarkStart w:id="31312" w:name="_ETM_Q74_370660"/>
      <w:bookmarkEnd w:id="31312"/>
      <w:r>
        <w:rPr>
          <w:rtl/>
          <w:lang w:eastAsia="he-IL"/>
        </w:rPr>
        <w:t>מגיעים</w:t>
      </w:r>
      <w:r>
        <w:rPr>
          <w:rFonts w:hint="cs"/>
          <w:rtl/>
          <w:lang w:eastAsia="he-IL"/>
        </w:rPr>
        <w:t>.</w:t>
      </w:r>
      <w:r>
        <w:rPr>
          <w:rtl/>
          <w:lang w:eastAsia="he-IL"/>
        </w:rPr>
        <w:t xml:space="preserve"> </w:t>
      </w:r>
      <w:bookmarkStart w:id="31313" w:name="_ETM_Q74_371750"/>
      <w:bookmarkEnd w:id="31313"/>
    </w:p>
    <w:p w:rsidR="00071895" w:rsidRDefault="00071895" w:rsidP="00E01424">
      <w:pPr>
        <w:rPr>
          <w:rtl/>
          <w:lang w:eastAsia="he-IL"/>
        </w:rPr>
      </w:pPr>
      <w:bookmarkStart w:id="31314" w:name="_ETM_Q74_373976"/>
      <w:bookmarkStart w:id="31315" w:name="_ETM_Q74_374063"/>
      <w:bookmarkEnd w:id="31314"/>
      <w:bookmarkEnd w:id="31315"/>
    </w:p>
    <w:p w:rsidR="00071895" w:rsidRDefault="00071895" w:rsidP="00952C07">
      <w:pPr>
        <w:rPr>
          <w:rtl/>
          <w:lang w:eastAsia="he-IL"/>
        </w:rPr>
      </w:pPr>
      <w:bookmarkStart w:id="31316" w:name="_ETM_Q74_374169"/>
      <w:bookmarkStart w:id="31317" w:name="_ETM_Q74_374236"/>
      <w:bookmarkEnd w:id="31316"/>
      <w:bookmarkEnd w:id="31317"/>
      <w:r>
        <w:rPr>
          <w:rtl/>
          <w:lang w:eastAsia="he-IL"/>
        </w:rPr>
        <w:t>עכשיו</w:t>
      </w:r>
      <w:r>
        <w:rPr>
          <w:rFonts w:hint="cs"/>
          <w:rtl/>
          <w:lang w:eastAsia="he-IL"/>
        </w:rPr>
        <w:t>,</w:t>
      </w:r>
      <w:r>
        <w:rPr>
          <w:rtl/>
          <w:lang w:eastAsia="he-IL"/>
        </w:rPr>
        <w:t xml:space="preserve"> </w:t>
      </w:r>
      <w:bookmarkStart w:id="31318" w:name="_ETM_Q74_372139"/>
      <w:bookmarkEnd w:id="31318"/>
      <w:r>
        <w:rPr>
          <w:rtl/>
          <w:lang w:eastAsia="he-IL"/>
        </w:rPr>
        <w:t xml:space="preserve">הדבר </w:t>
      </w:r>
      <w:bookmarkStart w:id="31319" w:name="_ETM_Q74_372500"/>
      <w:bookmarkEnd w:id="31319"/>
      <w:r>
        <w:rPr>
          <w:rtl/>
          <w:lang w:eastAsia="he-IL"/>
        </w:rPr>
        <w:t xml:space="preserve">הזה </w:t>
      </w:r>
      <w:bookmarkStart w:id="31320" w:name="_ETM_Q74_372709"/>
      <w:bookmarkEnd w:id="31320"/>
      <w:r>
        <w:rPr>
          <w:rtl/>
          <w:lang w:eastAsia="he-IL"/>
        </w:rPr>
        <w:t xml:space="preserve">ישפיע </w:t>
      </w:r>
      <w:bookmarkStart w:id="31321" w:name="_ETM_Q74_373310"/>
      <w:bookmarkEnd w:id="31321"/>
      <w:r>
        <w:rPr>
          <w:rtl/>
          <w:lang w:eastAsia="he-IL"/>
        </w:rPr>
        <w:t xml:space="preserve">על </w:t>
      </w:r>
      <w:bookmarkStart w:id="31322" w:name="_ETM_Q74_373459"/>
      <w:bookmarkEnd w:id="31322"/>
      <w:r>
        <w:rPr>
          <w:rtl/>
          <w:lang w:eastAsia="he-IL"/>
        </w:rPr>
        <w:t xml:space="preserve">יוקר </w:t>
      </w:r>
      <w:bookmarkStart w:id="31323" w:name="_ETM_Q74_373819"/>
      <w:bookmarkEnd w:id="31323"/>
      <w:r>
        <w:rPr>
          <w:rtl/>
          <w:lang w:eastAsia="he-IL"/>
        </w:rPr>
        <w:t xml:space="preserve">המחיה </w:t>
      </w:r>
      <w:bookmarkStart w:id="31324" w:name="_ETM_Q74_374299"/>
      <w:bookmarkEnd w:id="31324"/>
      <w:r>
        <w:rPr>
          <w:rtl/>
          <w:lang w:eastAsia="he-IL"/>
        </w:rPr>
        <w:t xml:space="preserve">בצורה </w:t>
      </w:r>
      <w:bookmarkStart w:id="31325" w:name="_ETM_Q74_374810"/>
      <w:bookmarkEnd w:id="31325"/>
      <w:r>
        <w:rPr>
          <w:rtl/>
          <w:lang w:eastAsia="he-IL"/>
        </w:rPr>
        <w:t>דרמטית</w:t>
      </w:r>
      <w:r>
        <w:rPr>
          <w:rFonts w:hint="cs"/>
          <w:rtl/>
          <w:lang w:eastAsia="he-IL"/>
        </w:rPr>
        <w:t>,</w:t>
      </w:r>
      <w:r>
        <w:rPr>
          <w:rtl/>
          <w:lang w:eastAsia="he-IL"/>
        </w:rPr>
        <w:t xml:space="preserve"> </w:t>
      </w:r>
      <w:bookmarkStart w:id="31326" w:name="_ETM_Q74_376050"/>
      <w:bookmarkEnd w:id="31326"/>
      <w:r>
        <w:rPr>
          <w:rtl/>
          <w:lang w:eastAsia="he-IL"/>
        </w:rPr>
        <w:t xml:space="preserve">כי </w:t>
      </w:r>
      <w:bookmarkStart w:id="31327" w:name="_ETM_Q74_376230"/>
      <w:bookmarkEnd w:id="31327"/>
      <w:r>
        <w:rPr>
          <w:rtl/>
          <w:lang w:eastAsia="he-IL"/>
        </w:rPr>
        <w:t xml:space="preserve">כאשר </w:t>
      </w:r>
      <w:bookmarkStart w:id="31328" w:name="_ETM_Q74_376620"/>
      <w:bookmarkEnd w:id="31328"/>
      <w:r>
        <w:rPr>
          <w:rtl/>
          <w:lang w:eastAsia="he-IL"/>
        </w:rPr>
        <w:t xml:space="preserve">לקבלן </w:t>
      </w:r>
      <w:bookmarkStart w:id="31329" w:name="_ETM_Q74_377460"/>
      <w:bookmarkEnd w:id="31329"/>
      <w:r>
        <w:rPr>
          <w:rtl/>
          <w:lang w:eastAsia="he-IL"/>
        </w:rPr>
        <w:t xml:space="preserve">אין </w:t>
      </w:r>
      <w:bookmarkStart w:id="31330" w:name="_ETM_Q74_377669"/>
      <w:bookmarkEnd w:id="31330"/>
      <w:r>
        <w:rPr>
          <w:rtl/>
          <w:lang w:eastAsia="he-IL"/>
        </w:rPr>
        <w:t xml:space="preserve">עובדים </w:t>
      </w:r>
      <w:bookmarkStart w:id="31331" w:name="_ETM_Q74_378150"/>
      <w:bookmarkEnd w:id="31331"/>
      <w:r>
        <w:rPr>
          <w:rtl/>
          <w:lang w:eastAsia="he-IL"/>
        </w:rPr>
        <w:t xml:space="preserve">והוא </w:t>
      </w:r>
      <w:bookmarkStart w:id="31332" w:name="_ETM_Q74_378330"/>
      <w:bookmarkEnd w:id="31332"/>
      <w:r>
        <w:rPr>
          <w:rtl/>
          <w:lang w:eastAsia="he-IL"/>
        </w:rPr>
        <w:t>תקוע</w:t>
      </w:r>
      <w:r>
        <w:rPr>
          <w:rFonts w:hint="cs"/>
          <w:rtl/>
          <w:lang w:eastAsia="he-IL"/>
        </w:rPr>
        <w:t xml:space="preserve"> עם הבנייה</w:t>
      </w:r>
      <w:r>
        <w:rPr>
          <w:rtl/>
          <w:lang w:eastAsia="he-IL"/>
        </w:rPr>
        <w:t xml:space="preserve"> </w:t>
      </w:r>
      <w:bookmarkStart w:id="31333" w:name="_ETM_Q74_380520"/>
      <w:bookmarkEnd w:id="31333"/>
      <w:r>
        <w:rPr>
          <w:rFonts w:hint="cs"/>
          <w:rtl/>
          <w:lang w:eastAsia="he-IL"/>
        </w:rPr>
        <w:t xml:space="preserve">– </w:t>
      </w:r>
      <w:bookmarkStart w:id="31334" w:name="_ETM_Q74_314440"/>
      <w:bookmarkEnd w:id="31334"/>
      <w:r>
        <w:rPr>
          <w:rtl/>
          <w:lang w:eastAsia="he-IL"/>
        </w:rPr>
        <w:t xml:space="preserve">הדבר </w:t>
      </w:r>
      <w:bookmarkStart w:id="31335" w:name="_ETM_Q74_380970"/>
      <w:bookmarkEnd w:id="31335"/>
      <w:r>
        <w:rPr>
          <w:rtl/>
          <w:lang w:eastAsia="he-IL"/>
        </w:rPr>
        <w:t xml:space="preserve">הזה </w:t>
      </w:r>
      <w:bookmarkStart w:id="31336" w:name="_ETM_Q74_381180"/>
      <w:bookmarkEnd w:id="31336"/>
      <w:r>
        <w:rPr>
          <w:rtl/>
          <w:lang w:eastAsia="he-IL"/>
        </w:rPr>
        <w:t>ייצ</w:t>
      </w:r>
      <w:r>
        <w:rPr>
          <w:rFonts w:hint="cs"/>
          <w:rtl/>
          <w:lang w:eastAsia="he-IL"/>
        </w:rPr>
        <w:t>ו</w:t>
      </w:r>
      <w:r>
        <w:rPr>
          <w:rtl/>
          <w:lang w:eastAsia="he-IL"/>
        </w:rPr>
        <w:t xml:space="preserve">ר </w:t>
      </w:r>
      <w:bookmarkStart w:id="31337" w:name="_ETM_Q74_381780"/>
      <w:bookmarkStart w:id="31338" w:name="_ETM_Q74_382440"/>
      <w:bookmarkEnd w:id="31337"/>
      <w:bookmarkEnd w:id="31338"/>
      <w:r>
        <w:rPr>
          <w:rtl/>
          <w:lang w:eastAsia="he-IL"/>
        </w:rPr>
        <w:t xml:space="preserve">פקק </w:t>
      </w:r>
      <w:bookmarkStart w:id="31339" w:name="_ETM_Q74_383919"/>
      <w:bookmarkEnd w:id="31339"/>
      <w:r>
        <w:rPr>
          <w:rtl/>
          <w:lang w:eastAsia="he-IL"/>
        </w:rPr>
        <w:t xml:space="preserve">בבניית </w:t>
      </w:r>
      <w:bookmarkStart w:id="31340" w:name="_ETM_Q74_384580"/>
      <w:bookmarkEnd w:id="31340"/>
      <w:r>
        <w:rPr>
          <w:rtl/>
          <w:lang w:eastAsia="he-IL"/>
        </w:rPr>
        <w:t xml:space="preserve">דירות </w:t>
      </w:r>
      <w:bookmarkStart w:id="31341" w:name="_ETM_Q74_384970"/>
      <w:bookmarkEnd w:id="31341"/>
      <w:r>
        <w:rPr>
          <w:rtl/>
          <w:lang w:eastAsia="he-IL"/>
        </w:rPr>
        <w:t xml:space="preserve">במדינת </w:t>
      </w:r>
      <w:bookmarkStart w:id="31342" w:name="_ETM_Q74_385419"/>
      <w:bookmarkEnd w:id="31342"/>
      <w:r>
        <w:rPr>
          <w:rtl/>
          <w:lang w:eastAsia="he-IL"/>
        </w:rPr>
        <w:t>ישראל</w:t>
      </w:r>
      <w:r>
        <w:rPr>
          <w:rFonts w:hint="cs"/>
          <w:rtl/>
          <w:lang w:eastAsia="he-IL"/>
        </w:rPr>
        <w:t>.</w:t>
      </w:r>
      <w:r>
        <w:rPr>
          <w:rtl/>
          <w:lang w:eastAsia="he-IL"/>
        </w:rPr>
        <w:t xml:space="preserve"> </w:t>
      </w:r>
      <w:bookmarkStart w:id="31343" w:name="_ETM_Q74_386290"/>
      <w:bookmarkEnd w:id="31343"/>
      <w:r>
        <w:rPr>
          <w:rtl/>
          <w:lang w:eastAsia="he-IL"/>
        </w:rPr>
        <w:t xml:space="preserve">כאשר </w:t>
      </w:r>
      <w:bookmarkStart w:id="31344" w:name="_ETM_Q74_386800"/>
      <w:bookmarkEnd w:id="31344"/>
      <w:r>
        <w:rPr>
          <w:rtl/>
          <w:lang w:eastAsia="he-IL"/>
        </w:rPr>
        <w:t>יהי</w:t>
      </w:r>
      <w:r w:rsidR="00952C07">
        <w:rPr>
          <w:rFonts w:hint="cs"/>
          <w:rtl/>
          <w:lang w:eastAsia="he-IL"/>
        </w:rPr>
        <w:t>ה</w:t>
      </w:r>
      <w:r>
        <w:rPr>
          <w:rtl/>
          <w:lang w:eastAsia="he-IL"/>
        </w:rPr>
        <w:t xml:space="preserve"> </w:t>
      </w:r>
      <w:bookmarkStart w:id="31345" w:name="_ETM_Q74_387160"/>
      <w:bookmarkEnd w:id="31345"/>
      <w:r>
        <w:rPr>
          <w:rtl/>
          <w:lang w:eastAsia="he-IL"/>
        </w:rPr>
        <w:t xml:space="preserve">מספר </w:t>
      </w:r>
      <w:bookmarkStart w:id="31346" w:name="_ETM_Q74_387580"/>
      <w:bookmarkEnd w:id="31346"/>
      <w:r>
        <w:rPr>
          <w:rtl/>
          <w:lang w:eastAsia="he-IL"/>
        </w:rPr>
        <w:t xml:space="preserve">דירות </w:t>
      </w:r>
      <w:bookmarkStart w:id="31347" w:name="_ETM_Q74_387910"/>
      <w:bookmarkEnd w:id="31347"/>
      <w:r>
        <w:rPr>
          <w:rtl/>
          <w:lang w:eastAsia="he-IL"/>
        </w:rPr>
        <w:t xml:space="preserve">קטן </w:t>
      </w:r>
      <w:bookmarkStart w:id="31348" w:name="_ETM_Q74_388240"/>
      <w:bookmarkEnd w:id="31348"/>
      <w:r>
        <w:rPr>
          <w:rtl/>
          <w:lang w:eastAsia="he-IL"/>
        </w:rPr>
        <w:t>יותר</w:t>
      </w:r>
      <w:r>
        <w:rPr>
          <w:rFonts w:hint="cs"/>
          <w:rtl/>
          <w:lang w:eastAsia="he-IL"/>
        </w:rPr>
        <w:t>,</w:t>
      </w:r>
      <w:r>
        <w:rPr>
          <w:rtl/>
          <w:lang w:eastAsia="he-IL"/>
        </w:rPr>
        <w:t xml:space="preserve"> </w:t>
      </w:r>
      <w:bookmarkStart w:id="31349" w:name="_ETM_Q74_389080"/>
      <w:bookmarkEnd w:id="31349"/>
      <w:r>
        <w:rPr>
          <w:rtl/>
          <w:lang w:eastAsia="he-IL"/>
        </w:rPr>
        <w:t xml:space="preserve">זה </w:t>
      </w:r>
      <w:bookmarkStart w:id="31350" w:name="_ETM_Q74_389260"/>
      <w:bookmarkEnd w:id="31350"/>
      <w:r>
        <w:rPr>
          <w:rtl/>
          <w:lang w:eastAsia="he-IL"/>
        </w:rPr>
        <w:t xml:space="preserve">אומר </w:t>
      </w:r>
      <w:bookmarkStart w:id="31351" w:name="_ETM_Q74_389500"/>
      <w:bookmarkEnd w:id="31351"/>
      <w:r>
        <w:rPr>
          <w:rtl/>
          <w:lang w:eastAsia="he-IL"/>
        </w:rPr>
        <w:t xml:space="preserve">שהמחירים </w:t>
      </w:r>
      <w:bookmarkStart w:id="31352" w:name="_ETM_Q74_390100"/>
      <w:bookmarkEnd w:id="31352"/>
      <w:r>
        <w:rPr>
          <w:rtl/>
          <w:lang w:eastAsia="he-IL"/>
        </w:rPr>
        <w:t>יעלו</w:t>
      </w:r>
      <w:r>
        <w:rPr>
          <w:rFonts w:hint="cs"/>
          <w:rtl/>
          <w:lang w:eastAsia="he-IL"/>
        </w:rPr>
        <w:t>.</w:t>
      </w:r>
      <w:r>
        <w:rPr>
          <w:rtl/>
          <w:lang w:eastAsia="he-IL"/>
        </w:rPr>
        <w:t xml:space="preserve"> </w:t>
      </w:r>
      <w:bookmarkStart w:id="31353" w:name="_ETM_Q74_391209"/>
      <w:bookmarkEnd w:id="31353"/>
      <w:r>
        <w:rPr>
          <w:rtl/>
          <w:lang w:eastAsia="he-IL"/>
        </w:rPr>
        <w:t xml:space="preserve">אז </w:t>
      </w:r>
      <w:bookmarkStart w:id="31354" w:name="_ETM_Q74_391389"/>
      <w:bookmarkEnd w:id="31354"/>
      <w:r>
        <w:rPr>
          <w:rtl/>
          <w:lang w:eastAsia="he-IL"/>
        </w:rPr>
        <w:t xml:space="preserve">מי </w:t>
      </w:r>
      <w:bookmarkStart w:id="31355" w:name="_ETM_Q74_391540"/>
      <w:bookmarkEnd w:id="31355"/>
      <w:r>
        <w:rPr>
          <w:rtl/>
          <w:lang w:eastAsia="he-IL"/>
        </w:rPr>
        <w:t xml:space="preserve">שחשב </w:t>
      </w:r>
      <w:bookmarkStart w:id="31356" w:name="_ETM_Q74_391989"/>
      <w:bookmarkEnd w:id="31356"/>
      <w:r>
        <w:rPr>
          <w:rtl/>
          <w:lang w:eastAsia="he-IL"/>
        </w:rPr>
        <w:t xml:space="preserve">שהמחירים </w:t>
      </w:r>
      <w:bookmarkStart w:id="31357" w:name="_ETM_Q74_392529"/>
      <w:bookmarkEnd w:id="31357"/>
      <w:r>
        <w:rPr>
          <w:rtl/>
          <w:lang w:eastAsia="he-IL"/>
        </w:rPr>
        <w:t xml:space="preserve">עד </w:t>
      </w:r>
      <w:bookmarkStart w:id="31358" w:name="_ETM_Q74_392680"/>
      <w:bookmarkEnd w:id="31358"/>
      <w:r>
        <w:rPr>
          <w:rtl/>
          <w:lang w:eastAsia="he-IL"/>
        </w:rPr>
        <w:t xml:space="preserve">עכשיו </w:t>
      </w:r>
      <w:bookmarkStart w:id="31359" w:name="_ETM_Q74_393010"/>
      <w:bookmarkEnd w:id="31359"/>
      <w:r>
        <w:rPr>
          <w:rtl/>
          <w:lang w:eastAsia="he-IL"/>
        </w:rPr>
        <w:t xml:space="preserve">היו </w:t>
      </w:r>
      <w:bookmarkStart w:id="31360" w:name="_ETM_Q74_393159"/>
      <w:bookmarkEnd w:id="31360"/>
      <w:r>
        <w:rPr>
          <w:rtl/>
          <w:lang w:eastAsia="he-IL"/>
        </w:rPr>
        <w:t xml:space="preserve">גבוהים </w:t>
      </w:r>
      <w:bookmarkStart w:id="31361" w:name="_ETM_Q74_393549"/>
      <w:bookmarkEnd w:id="31361"/>
      <w:r>
        <w:rPr>
          <w:rtl/>
          <w:lang w:eastAsia="he-IL"/>
        </w:rPr>
        <w:t xml:space="preserve">מאוד </w:t>
      </w:r>
      <w:bookmarkStart w:id="31362" w:name="_ETM_Q74_393730"/>
      <w:bookmarkEnd w:id="31362"/>
      <w:r>
        <w:rPr>
          <w:rtl/>
          <w:lang w:eastAsia="he-IL"/>
        </w:rPr>
        <w:t xml:space="preserve">במדינת </w:t>
      </w:r>
      <w:bookmarkStart w:id="31363" w:name="_ETM_Q74_394090"/>
      <w:bookmarkEnd w:id="31363"/>
      <w:r>
        <w:rPr>
          <w:rtl/>
          <w:lang w:eastAsia="he-IL"/>
        </w:rPr>
        <w:t xml:space="preserve">ישראל </w:t>
      </w:r>
      <w:bookmarkStart w:id="31364" w:name="_ETM_Q74_394930"/>
      <w:bookmarkEnd w:id="31364"/>
      <w:r>
        <w:rPr>
          <w:rFonts w:hint="cs"/>
          <w:rtl/>
          <w:lang w:eastAsia="he-IL"/>
        </w:rPr>
        <w:t xml:space="preserve">– </w:t>
      </w:r>
      <w:r>
        <w:rPr>
          <w:rtl/>
          <w:lang w:eastAsia="he-IL"/>
        </w:rPr>
        <w:t>ח</w:t>
      </w:r>
      <w:r>
        <w:rPr>
          <w:rFonts w:hint="cs"/>
          <w:rtl/>
          <w:lang w:eastAsia="he-IL"/>
        </w:rPr>
        <w:t>כו חכו</w:t>
      </w:r>
      <w:r>
        <w:rPr>
          <w:rtl/>
          <w:lang w:eastAsia="he-IL"/>
        </w:rPr>
        <w:t xml:space="preserve"> </w:t>
      </w:r>
      <w:bookmarkStart w:id="31365" w:name="_ETM_Q74_395590"/>
      <w:bookmarkEnd w:id="31365"/>
      <w:r>
        <w:rPr>
          <w:rtl/>
          <w:lang w:eastAsia="he-IL"/>
        </w:rPr>
        <w:t xml:space="preserve">מה </w:t>
      </w:r>
      <w:bookmarkStart w:id="31366" w:name="_ETM_Q74_395739"/>
      <w:bookmarkEnd w:id="31366"/>
      <w:r>
        <w:rPr>
          <w:rtl/>
          <w:lang w:eastAsia="he-IL"/>
        </w:rPr>
        <w:t xml:space="preserve">יהיה </w:t>
      </w:r>
      <w:bookmarkStart w:id="31367" w:name="_ETM_Q74_395859"/>
      <w:bookmarkEnd w:id="31367"/>
      <w:r>
        <w:rPr>
          <w:rtl/>
          <w:lang w:eastAsia="he-IL"/>
        </w:rPr>
        <w:t xml:space="preserve">בעוד </w:t>
      </w:r>
      <w:bookmarkStart w:id="31368" w:name="_ETM_Q74_396040"/>
      <w:bookmarkEnd w:id="31368"/>
      <w:r>
        <w:rPr>
          <w:rtl/>
          <w:lang w:eastAsia="he-IL"/>
        </w:rPr>
        <w:t>שנתיים</w:t>
      </w:r>
      <w:r>
        <w:rPr>
          <w:rFonts w:hint="cs"/>
          <w:rtl/>
          <w:lang w:eastAsia="he-IL"/>
        </w:rPr>
        <w:t>,</w:t>
      </w:r>
      <w:r>
        <w:rPr>
          <w:rtl/>
          <w:lang w:eastAsia="he-IL"/>
        </w:rPr>
        <w:t xml:space="preserve"> </w:t>
      </w:r>
      <w:bookmarkStart w:id="31369" w:name="_ETM_Q74_397340"/>
      <w:bookmarkEnd w:id="31369"/>
      <w:r>
        <w:rPr>
          <w:rtl/>
          <w:lang w:eastAsia="he-IL"/>
        </w:rPr>
        <w:t xml:space="preserve">כי </w:t>
      </w:r>
      <w:bookmarkStart w:id="31370" w:name="_ETM_Q74_397489"/>
      <w:bookmarkEnd w:id="31370"/>
      <w:r>
        <w:rPr>
          <w:rtl/>
          <w:lang w:eastAsia="he-IL"/>
        </w:rPr>
        <w:t xml:space="preserve">מספר </w:t>
      </w:r>
      <w:bookmarkStart w:id="31371" w:name="_ETM_Q74_397849"/>
      <w:bookmarkEnd w:id="31371"/>
      <w:r>
        <w:rPr>
          <w:rtl/>
          <w:lang w:eastAsia="he-IL"/>
        </w:rPr>
        <w:t xml:space="preserve">הדירות </w:t>
      </w:r>
      <w:bookmarkStart w:id="31372" w:name="_ETM_Q74_398299"/>
      <w:bookmarkEnd w:id="31372"/>
      <w:r>
        <w:rPr>
          <w:rtl/>
          <w:lang w:eastAsia="he-IL"/>
        </w:rPr>
        <w:t xml:space="preserve">יהיה </w:t>
      </w:r>
      <w:bookmarkStart w:id="31373" w:name="_ETM_Q74_398510"/>
      <w:bookmarkEnd w:id="31373"/>
      <w:r>
        <w:rPr>
          <w:rtl/>
          <w:lang w:eastAsia="he-IL"/>
        </w:rPr>
        <w:t xml:space="preserve">נמוך </w:t>
      </w:r>
      <w:bookmarkStart w:id="31374" w:name="_ETM_Q74_398900"/>
      <w:bookmarkEnd w:id="31374"/>
      <w:r>
        <w:rPr>
          <w:rtl/>
          <w:lang w:eastAsia="he-IL"/>
        </w:rPr>
        <w:t xml:space="preserve">בהרבה </w:t>
      </w:r>
      <w:bookmarkStart w:id="31375" w:name="_ETM_Q74_399349"/>
      <w:bookmarkEnd w:id="31375"/>
      <w:r>
        <w:rPr>
          <w:rtl/>
          <w:lang w:eastAsia="he-IL"/>
        </w:rPr>
        <w:t>מ</w:t>
      </w:r>
      <w:r>
        <w:rPr>
          <w:rFonts w:hint="cs"/>
          <w:rtl/>
          <w:lang w:eastAsia="he-IL"/>
        </w:rPr>
        <w:t>ב</w:t>
      </w:r>
      <w:r>
        <w:rPr>
          <w:rtl/>
          <w:lang w:eastAsia="he-IL"/>
        </w:rPr>
        <w:t xml:space="preserve">כל </w:t>
      </w:r>
      <w:bookmarkStart w:id="31376" w:name="_ETM_Q74_399620"/>
      <w:bookmarkEnd w:id="31376"/>
      <w:r>
        <w:rPr>
          <w:rtl/>
          <w:lang w:eastAsia="he-IL"/>
        </w:rPr>
        <w:t xml:space="preserve">שנה </w:t>
      </w:r>
      <w:bookmarkStart w:id="31377" w:name="_ETM_Q74_399890"/>
      <w:bookmarkEnd w:id="31377"/>
      <w:r>
        <w:rPr>
          <w:rtl/>
          <w:lang w:eastAsia="he-IL"/>
        </w:rPr>
        <w:t>רגילה</w:t>
      </w:r>
      <w:r>
        <w:rPr>
          <w:rFonts w:hint="cs"/>
          <w:rtl/>
          <w:lang w:eastAsia="he-IL"/>
        </w:rPr>
        <w:t>,</w:t>
      </w:r>
      <w:r>
        <w:rPr>
          <w:rtl/>
          <w:lang w:eastAsia="he-IL"/>
        </w:rPr>
        <w:t xml:space="preserve"> </w:t>
      </w:r>
      <w:bookmarkStart w:id="31378" w:name="_ETM_Q74_401200"/>
      <w:bookmarkEnd w:id="31378"/>
      <w:r>
        <w:rPr>
          <w:rtl/>
          <w:lang w:eastAsia="he-IL"/>
        </w:rPr>
        <w:t xml:space="preserve">והביקוש </w:t>
      </w:r>
      <w:bookmarkStart w:id="31379" w:name="_ETM_Q74_402400"/>
      <w:bookmarkEnd w:id="31379"/>
      <w:r>
        <w:rPr>
          <w:rtl/>
          <w:lang w:eastAsia="he-IL"/>
        </w:rPr>
        <w:t xml:space="preserve">יהיה </w:t>
      </w:r>
      <w:bookmarkStart w:id="31380" w:name="_ETM_Q74_402580"/>
      <w:bookmarkEnd w:id="31380"/>
      <w:r>
        <w:rPr>
          <w:rtl/>
          <w:lang w:eastAsia="he-IL"/>
        </w:rPr>
        <w:t>מאוד</w:t>
      </w:r>
      <w:bookmarkStart w:id="31381" w:name="_ETM_Q74_402880"/>
      <w:bookmarkEnd w:id="31381"/>
      <w:r>
        <w:rPr>
          <w:rFonts w:hint="cs"/>
          <w:rtl/>
          <w:lang w:eastAsia="he-IL"/>
        </w:rPr>
        <w:t xml:space="preserve"> </w:t>
      </w:r>
      <w:r>
        <w:rPr>
          <w:rtl/>
          <w:lang w:eastAsia="he-IL"/>
        </w:rPr>
        <w:t xml:space="preserve">מאוד </w:t>
      </w:r>
      <w:bookmarkStart w:id="31382" w:name="_ETM_Q74_403090"/>
      <w:bookmarkEnd w:id="31382"/>
      <w:r>
        <w:rPr>
          <w:rtl/>
          <w:lang w:eastAsia="he-IL"/>
        </w:rPr>
        <w:t>גדול</w:t>
      </w:r>
      <w:r>
        <w:rPr>
          <w:rFonts w:hint="cs"/>
          <w:rtl/>
          <w:lang w:eastAsia="he-IL"/>
        </w:rPr>
        <w:t>,</w:t>
      </w:r>
      <w:r>
        <w:rPr>
          <w:rtl/>
          <w:lang w:eastAsia="he-IL"/>
        </w:rPr>
        <w:t xml:space="preserve"> </w:t>
      </w:r>
      <w:bookmarkStart w:id="31383" w:name="_ETM_Q74_404100"/>
      <w:bookmarkEnd w:id="31383"/>
      <w:r>
        <w:rPr>
          <w:rtl/>
          <w:lang w:eastAsia="he-IL"/>
        </w:rPr>
        <w:t xml:space="preserve">והמחירים </w:t>
      </w:r>
      <w:bookmarkStart w:id="31384" w:name="_ETM_Q74_404610"/>
      <w:bookmarkEnd w:id="31384"/>
      <w:r>
        <w:rPr>
          <w:rtl/>
          <w:lang w:eastAsia="he-IL"/>
        </w:rPr>
        <w:t>יעלו</w:t>
      </w:r>
      <w:r>
        <w:rPr>
          <w:rFonts w:hint="cs"/>
          <w:rtl/>
          <w:lang w:eastAsia="he-IL"/>
        </w:rPr>
        <w:t>.</w:t>
      </w:r>
      <w:r>
        <w:rPr>
          <w:rtl/>
          <w:lang w:eastAsia="he-IL"/>
        </w:rPr>
        <w:t xml:space="preserve"> </w:t>
      </w:r>
      <w:bookmarkStart w:id="31385" w:name="_ETM_Q74_405760"/>
      <w:bookmarkEnd w:id="31385"/>
      <w:r>
        <w:rPr>
          <w:rtl/>
          <w:lang w:eastAsia="he-IL"/>
        </w:rPr>
        <w:t xml:space="preserve">זה </w:t>
      </w:r>
      <w:bookmarkStart w:id="31386" w:name="_ETM_Q74_405910"/>
      <w:bookmarkEnd w:id="31386"/>
      <w:r>
        <w:rPr>
          <w:rtl/>
          <w:lang w:eastAsia="he-IL"/>
        </w:rPr>
        <w:t xml:space="preserve">כלכלה </w:t>
      </w:r>
      <w:bookmarkStart w:id="31387" w:name="_ETM_Q74_406239"/>
      <w:bookmarkEnd w:id="31387"/>
      <w:r>
        <w:rPr>
          <w:rtl/>
          <w:lang w:eastAsia="he-IL"/>
        </w:rPr>
        <w:t>פשוטה</w:t>
      </w:r>
      <w:r>
        <w:rPr>
          <w:rFonts w:hint="cs"/>
          <w:rtl/>
          <w:lang w:eastAsia="he-IL"/>
        </w:rPr>
        <w:t>,</w:t>
      </w:r>
      <w:r>
        <w:rPr>
          <w:rtl/>
          <w:lang w:eastAsia="he-IL"/>
        </w:rPr>
        <w:t xml:space="preserve"> </w:t>
      </w:r>
      <w:bookmarkStart w:id="31388" w:name="_ETM_Q74_406720"/>
      <w:bookmarkStart w:id="31389" w:name="_ETM_Q74_407620"/>
      <w:bookmarkEnd w:id="31388"/>
      <w:bookmarkEnd w:id="31389"/>
      <w:r>
        <w:rPr>
          <w:rtl/>
          <w:lang w:eastAsia="he-IL"/>
        </w:rPr>
        <w:t xml:space="preserve">לא </w:t>
      </w:r>
      <w:bookmarkStart w:id="31390" w:name="_ETM_Q74_407770"/>
      <w:bookmarkEnd w:id="31390"/>
      <w:r>
        <w:rPr>
          <w:rtl/>
          <w:lang w:eastAsia="he-IL"/>
        </w:rPr>
        <w:t xml:space="preserve">צריך </w:t>
      </w:r>
      <w:bookmarkStart w:id="31391" w:name="_ETM_Q74_407950"/>
      <w:bookmarkEnd w:id="31391"/>
      <w:r>
        <w:rPr>
          <w:rtl/>
          <w:lang w:eastAsia="he-IL"/>
        </w:rPr>
        <w:t xml:space="preserve">להיות </w:t>
      </w:r>
      <w:bookmarkStart w:id="31392" w:name="_ETM_Q74_408099"/>
      <w:bookmarkEnd w:id="31392"/>
      <w:r>
        <w:rPr>
          <w:rtl/>
          <w:lang w:eastAsia="he-IL"/>
        </w:rPr>
        <w:t xml:space="preserve">גאון </w:t>
      </w:r>
      <w:bookmarkStart w:id="31393" w:name="_ETM_Q74_408370"/>
      <w:bookmarkEnd w:id="31393"/>
      <w:r>
        <w:rPr>
          <w:rtl/>
          <w:lang w:eastAsia="he-IL"/>
        </w:rPr>
        <w:t xml:space="preserve">בשביל </w:t>
      </w:r>
      <w:bookmarkStart w:id="31394" w:name="_ETM_Q74_408640"/>
      <w:bookmarkEnd w:id="31394"/>
      <w:r>
        <w:rPr>
          <w:rtl/>
          <w:lang w:eastAsia="he-IL"/>
        </w:rPr>
        <w:t>זה</w:t>
      </w:r>
      <w:r>
        <w:rPr>
          <w:rFonts w:hint="cs"/>
          <w:rtl/>
          <w:lang w:eastAsia="he-IL"/>
        </w:rPr>
        <w:t>.</w:t>
      </w:r>
      <w:r>
        <w:rPr>
          <w:rtl/>
          <w:lang w:eastAsia="he-IL"/>
        </w:rPr>
        <w:t xml:space="preserve"> </w:t>
      </w:r>
      <w:bookmarkStart w:id="31395" w:name="_ETM_Q74_409629"/>
      <w:bookmarkStart w:id="31396" w:name="_ETM_Q74_339310"/>
      <w:bookmarkEnd w:id="31395"/>
      <w:bookmarkEnd w:id="31396"/>
    </w:p>
    <w:p w:rsidR="00071895" w:rsidRDefault="00071895" w:rsidP="00E01424">
      <w:pPr>
        <w:rPr>
          <w:rtl/>
          <w:lang w:eastAsia="he-IL"/>
        </w:rPr>
      </w:pPr>
      <w:bookmarkStart w:id="31397" w:name="_ETM_Q74_339376"/>
      <w:bookmarkStart w:id="31398" w:name="_ETM_Q74_339496"/>
      <w:bookmarkEnd w:id="31397"/>
      <w:bookmarkEnd w:id="31398"/>
    </w:p>
    <w:p w:rsidR="00071895" w:rsidRDefault="00071895" w:rsidP="00E01424">
      <w:pPr>
        <w:rPr>
          <w:rtl/>
          <w:lang w:eastAsia="he-IL"/>
        </w:rPr>
      </w:pPr>
      <w:bookmarkStart w:id="31399" w:name="_ETM_Q74_339546"/>
      <w:bookmarkEnd w:id="31399"/>
      <w:r>
        <w:rPr>
          <w:rtl/>
          <w:lang w:eastAsia="he-IL"/>
        </w:rPr>
        <w:t xml:space="preserve">ואני </w:t>
      </w:r>
      <w:bookmarkStart w:id="31400" w:name="_ETM_Q74_409870"/>
      <w:bookmarkEnd w:id="31400"/>
      <w:r>
        <w:rPr>
          <w:rtl/>
          <w:lang w:eastAsia="he-IL"/>
        </w:rPr>
        <w:t xml:space="preserve">באמת </w:t>
      </w:r>
      <w:bookmarkStart w:id="31401" w:name="_ETM_Q74_410550"/>
      <w:bookmarkEnd w:id="31401"/>
      <w:r>
        <w:rPr>
          <w:rtl/>
          <w:lang w:eastAsia="he-IL"/>
        </w:rPr>
        <w:t xml:space="preserve">קורא </w:t>
      </w:r>
      <w:bookmarkStart w:id="31402" w:name="_ETM_Q74_410850"/>
      <w:bookmarkEnd w:id="31402"/>
      <w:r>
        <w:rPr>
          <w:rtl/>
          <w:lang w:eastAsia="he-IL"/>
        </w:rPr>
        <w:t xml:space="preserve">לממשלת </w:t>
      </w:r>
      <w:bookmarkStart w:id="31403" w:name="_ETM_Q74_411390"/>
      <w:bookmarkEnd w:id="31403"/>
      <w:r>
        <w:rPr>
          <w:rtl/>
          <w:lang w:eastAsia="he-IL"/>
        </w:rPr>
        <w:t xml:space="preserve">ישראל </w:t>
      </w:r>
      <w:bookmarkStart w:id="31404" w:name="_ETM_Q74_413079"/>
      <w:bookmarkEnd w:id="31404"/>
      <w:r>
        <w:rPr>
          <w:rtl/>
          <w:lang w:eastAsia="he-IL"/>
        </w:rPr>
        <w:t xml:space="preserve">לשבת </w:t>
      </w:r>
      <w:bookmarkStart w:id="31405" w:name="_ETM_Q74_413769"/>
      <w:bookmarkEnd w:id="31405"/>
      <w:r>
        <w:rPr>
          <w:rtl/>
          <w:lang w:eastAsia="he-IL"/>
        </w:rPr>
        <w:t xml:space="preserve">ולפתור </w:t>
      </w:r>
      <w:bookmarkStart w:id="31406" w:name="_ETM_Q74_414310"/>
      <w:bookmarkEnd w:id="31406"/>
      <w:r>
        <w:rPr>
          <w:rtl/>
          <w:lang w:eastAsia="he-IL"/>
        </w:rPr>
        <w:t xml:space="preserve">את </w:t>
      </w:r>
      <w:bookmarkStart w:id="31407" w:name="_ETM_Q74_414430"/>
      <w:bookmarkEnd w:id="31407"/>
      <w:r>
        <w:rPr>
          <w:rtl/>
          <w:lang w:eastAsia="he-IL"/>
        </w:rPr>
        <w:t xml:space="preserve">הסאגה </w:t>
      </w:r>
      <w:bookmarkStart w:id="31408" w:name="_ETM_Q74_414819"/>
      <w:bookmarkEnd w:id="31408"/>
      <w:r>
        <w:rPr>
          <w:rtl/>
          <w:lang w:eastAsia="he-IL"/>
        </w:rPr>
        <w:t xml:space="preserve">הזאת </w:t>
      </w:r>
      <w:bookmarkStart w:id="31409" w:name="_ETM_Q74_415359"/>
      <w:bookmarkEnd w:id="31409"/>
      <w:r>
        <w:rPr>
          <w:rtl/>
          <w:lang w:eastAsia="he-IL"/>
        </w:rPr>
        <w:t xml:space="preserve">ולדרוש </w:t>
      </w:r>
      <w:bookmarkStart w:id="31410" w:name="_ETM_Q74_416139"/>
      <w:bookmarkEnd w:id="31410"/>
      <w:r>
        <w:rPr>
          <w:rtl/>
          <w:lang w:eastAsia="he-IL"/>
        </w:rPr>
        <w:t xml:space="preserve">מהתאגידים </w:t>
      </w:r>
      <w:bookmarkStart w:id="31411" w:name="_ETM_Q74_417040"/>
      <w:bookmarkEnd w:id="31411"/>
      <w:r>
        <w:rPr>
          <w:rtl/>
          <w:lang w:eastAsia="he-IL"/>
        </w:rPr>
        <w:t xml:space="preserve">להביא </w:t>
      </w:r>
      <w:bookmarkStart w:id="31412" w:name="_ETM_Q74_417549"/>
      <w:bookmarkEnd w:id="31412"/>
      <w:r>
        <w:rPr>
          <w:rtl/>
          <w:lang w:eastAsia="he-IL"/>
        </w:rPr>
        <w:t xml:space="preserve">את </w:t>
      </w:r>
      <w:bookmarkStart w:id="31413" w:name="_ETM_Q74_417670"/>
      <w:bookmarkEnd w:id="31413"/>
      <w:r>
        <w:rPr>
          <w:rtl/>
          <w:lang w:eastAsia="he-IL"/>
        </w:rPr>
        <w:t>העובדים</w:t>
      </w:r>
      <w:r>
        <w:rPr>
          <w:rFonts w:hint="cs"/>
          <w:rtl/>
          <w:lang w:eastAsia="he-IL"/>
        </w:rPr>
        <w:t>.</w:t>
      </w:r>
      <w:r>
        <w:rPr>
          <w:rtl/>
          <w:lang w:eastAsia="he-IL"/>
        </w:rPr>
        <w:t xml:space="preserve"> </w:t>
      </w:r>
      <w:bookmarkStart w:id="31414" w:name="_ETM_Q74_418420"/>
      <w:bookmarkEnd w:id="31414"/>
      <w:r>
        <w:rPr>
          <w:rtl/>
          <w:lang w:eastAsia="he-IL"/>
        </w:rPr>
        <w:t xml:space="preserve">כי </w:t>
      </w:r>
      <w:bookmarkStart w:id="31415" w:name="_ETM_Q74_418599"/>
      <w:bookmarkEnd w:id="31415"/>
      <w:r>
        <w:rPr>
          <w:rtl/>
          <w:lang w:eastAsia="he-IL"/>
        </w:rPr>
        <w:t xml:space="preserve">התאגידים </w:t>
      </w:r>
      <w:bookmarkStart w:id="31416" w:name="_ETM_Q74_419290"/>
      <w:bookmarkEnd w:id="31416"/>
      <w:r>
        <w:rPr>
          <w:rtl/>
          <w:lang w:eastAsia="he-IL"/>
        </w:rPr>
        <w:t xml:space="preserve">היום </w:t>
      </w:r>
      <w:bookmarkStart w:id="31417" w:name="_ETM_Q74_419560"/>
      <w:bookmarkEnd w:id="31417"/>
      <w:r>
        <w:rPr>
          <w:rtl/>
          <w:lang w:eastAsia="he-IL"/>
        </w:rPr>
        <w:t>חוגגים</w:t>
      </w:r>
      <w:r>
        <w:rPr>
          <w:rFonts w:hint="cs"/>
          <w:rtl/>
          <w:lang w:eastAsia="he-IL"/>
        </w:rPr>
        <w:t>,</w:t>
      </w:r>
      <w:r>
        <w:rPr>
          <w:rtl/>
          <w:lang w:eastAsia="he-IL"/>
        </w:rPr>
        <w:t xml:space="preserve"> </w:t>
      </w:r>
      <w:bookmarkStart w:id="31418" w:name="_ETM_Q74_420189"/>
      <w:bookmarkEnd w:id="31418"/>
      <w:r>
        <w:rPr>
          <w:rtl/>
          <w:lang w:eastAsia="he-IL"/>
        </w:rPr>
        <w:t xml:space="preserve">ולמה </w:t>
      </w:r>
      <w:bookmarkStart w:id="31419" w:name="_ETM_Q74_420519"/>
      <w:bookmarkEnd w:id="31419"/>
      <w:r>
        <w:rPr>
          <w:rtl/>
          <w:lang w:eastAsia="he-IL"/>
        </w:rPr>
        <w:t xml:space="preserve">הם </w:t>
      </w:r>
      <w:bookmarkStart w:id="31420" w:name="_ETM_Q74_420579"/>
      <w:bookmarkEnd w:id="31420"/>
      <w:r>
        <w:rPr>
          <w:rtl/>
          <w:lang w:eastAsia="he-IL"/>
        </w:rPr>
        <w:t>חוגגים</w:t>
      </w:r>
      <w:r>
        <w:rPr>
          <w:rFonts w:hint="cs"/>
          <w:rtl/>
          <w:lang w:eastAsia="he-IL"/>
        </w:rPr>
        <w:t>?</w:t>
      </w:r>
      <w:r>
        <w:rPr>
          <w:rtl/>
          <w:lang w:eastAsia="he-IL"/>
        </w:rPr>
        <w:t xml:space="preserve"> </w:t>
      </w:r>
      <w:bookmarkStart w:id="31421" w:name="_ETM_Q74_421590"/>
      <w:bookmarkEnd w:id="31421"/>
      <w:r>
        <w:rPr>
          <w:rtl/>
          <w:lang w:eastAsia="he-IL"/>
        </w:rPr>
        <w:t xml:space="preserve">כי </w:t>
      </w:r>
      <w:bookmarkStart w:id="31422" w:name="_ETM_Q74_421769"/>
      <w:bookmarkEnd w:id="31422"/>
      <w:r>
        <w:rPr>
          <w:rtl/>
          <w:lang w:eastAsia="he-IL"/>
        </w:rPr>
        <w:t xml:space="preserve">אותו </w:t>
      </w:r>
      <w:bookmarkStart w:id="31423" w:name="_ETM_Q74_422159"/>
      <w:bookmarkEnd w:id="31423"/>
      <w:r>
        <w:rPr>
          <w:rtl/>
          <w:lang w:eastAsia="he-IL"/>
        </w:rPr>
        <w:t xml:space="preserve">עובד </w:t>
      </w:r>
      <w:bookmarkStart w:id="31424" w:name="_ETM_Q74_422580"/>
      <w:bookmarkEnd w:id="31424"/>
      <w:r>
        <w:rPr>
          <w:rtl/>
          <w:lang w:eastAsia="he-IL"/>
        </w:rPr>
        <w:t xml:space="preserve">שעבד </w:t>
      </w:r>
      <w:bookmarkStart w:id="31425" w:name="_ETM_Q74_424810"/>
      <w:bookmarkEnd w:id="31425"/>
      <w:r>
        <w:rPr>
          <w:rFonts w:hint="cs"/>
          <w:rtl/>
          <w:lang w:eastAsia="he-IL"/>
        </w:rPr>
        <w:t>ב-</w:t>
      </w:r>
      <w:r>
        <w:rPr>
          <w:rtl/>
          <w:lang w:eastAsia="he-IL"/>
        </w:rPr>
        <w:t xml:space="preserve">800 </w:t>
      </w:r>
      <w:bookmarkStart w:id="31426" w:name="_ETM_Q74_425349"/>
      <w:bookmarkEnd w:id="31426"/>
      <w:r>
        <w:rPr>
          <w:rtl/>
          <w:lang w:eastAsia="he-IL"/>
        </w:rPr>
        <w:t xml:space="preserve">שקלים </w:t>
      </w:r>
      <w:bookmarkStart w:id="31427" w:name="_ETM_Q74_425709"/>
      <w:bookmarkEnd w:id="31427"/>
      <w:r>
        <w:rPr>
          <w:rtl/>
          <w:lang w:eastAsia="he-IL"/>
        </w:rPr>
        <w:t>ליום</w:t>
      </w:r>
      <w:r>
        <w:rPr>
          <w:rFonts w:hint="cs"/>
          <w:rtl/>
          <w:lang w:eastAsia="he-IL"/>
        </w:rPr>
        <w:t>,</w:t>
      </w:r>
      <w:r>
        <w:rPr>
          <w:rtl/>
          <w:lang w:eastAsia="he-IL"/>
        </w:rPr>
        <w:t xml:space="preserve"> </w:t>
      </w:r>
      <w:bookmarkStart w:id="31428" w:name="_ETM_Q74_426160"/>
      <w:bookmarkEnd w:id="31428"/>
      <w:r>
        <w:rPr>
          <w:rtl/>
          <w:lang w:eastAsia="he-IL"/>
        </w:rPr>
        <w:t xml:space="preserve">היום </w:t>
      </w:r>
      <w:bookmarkStart w:id="31429" w:name="_ETM_Q74_426489"/>
      <w:bookmarkEnd w:id="31429"/>
      <w:r>
        <w:rPr>
          <w:rtl/>
          <w:lang w:eastAsia="he-IL"/>
        </w:rPr>
        <w:t xml:space="preserve">הוא </w:t>
      </w:r>
      <w:bookmarkStart w:id="31430" w:name="_ETM_Q74_426550"/>
      <w:bookmarkEnd w:id="31430"/>
      <w:r>
        <w:rPr>
          <w:rtl/>
          <w:lang w:eastAsia="he-IL"/>
        </w:rPr>
        <w:t xml:space="preserve">מקבל </w:t>
      </w:r>
      <w:bookmarkStart w:id="31431" w:name="_ETM_Q74_426910"/>
      <w:bookmarkEnd w:id="31431"/>
      <w:r>
        <w:rPr>
          <w:rtl/>
          <w:lang w:eastAsia="he-IL"/>
        </w:rPr>
        <w:t xml:space="preserve">כבר </w:t>
      </w:r>
      <w:bookmarkStart w:id="31432" w:name="_ETM_Q74_427090"/>
      <w:bookmarkEnd w:id="31432"/>
      <w:r>
        <w:rPr>
          <w:rtl/>
          <w:lang w:eastAsia="he-IL"/>
        </w:rPr>
        <w:t>1</w:t>
      </w:r>
      <w:r>
        <w:rPr>
          <w:rFonts w:hint="cs"/>
          <w:rtl/>
          <w:lang w:eastAsia="he-IL"/>
        </w:rPr>
        <w:t>,</w:t>
      </w:r>
      <w:r>
        <w:rPr>
          <w:rtl/>
          <w:lang w:eastAsia="he-IL"/>
        </w:rPr>
        <w:t>300</w:t>
      </w:r>
      <w:r>
        <w:rPr>
          <w:rFonts w:hint="cs"/>
          <w:rtl/>
          <w:lang w:eastAsia="he-IL"/>
        </w:rPr>
        <w:t>,</w:t>
      </w:r>
      <w:r>
        <w:rPr>
          <w:rtl/>
          <w:lang w:eastAsia="he-IL"/>
        </w:rPr>
        <w:t xml:space="preserve"> </w:t>
      </w:r>
      <w:bookmarkStart w:id="31433" w:name="_ETM_Q74_427870"/>
      <w:bookmarkEnd w:id="31433"/>
      <w:r>
        <w:rPr>
          <w:rtl/>
          <w:lang w:eastAsia="he-IL"/>
        </w:rPr>
        <w:t>1</w:t>
      </w:r>
      <w:r>
        <w:rPr>
          <w:rFonts w:hint="cs"/>
          <w:rtl/>
          <w:lang w:eastAsia="he-IL"/>
        </w:rPr>
        <w:t>,</w:t>
      </w:r>
      <w:r>
        <w:rPr>
          <w:rtl/>
          <w:lang w:eastAsia="he-IL"/>
        </w:rPr>
        <w:t>500</w:t>
      </w:r>
      <w:r>
        <w:rPr>
          <w:rFonts w:hint="cs"/>
          <w:rtl/>
          <w:lang w:eastAsia="he-IL"/>
        </w:rPr>
        <w:t>,</w:t>
      </w:r>
      <w:r>
        <w:rPr>
          <w:rtl/>
          <w:lang w:eastAsia="he-IL"/>
        </w:rPr>
        <w:t xml:space="preserve"> </w:t>
      </w:r>
      <w:bookmarkStart w:id="31434" w:name="_ETM_Q74_429010"/>
      <w:bookmarkEnd w:id="31434"/>
      <w:r>
        <w:rPr>
          <w:rtl/>
          <w:lang w:eastAsia="he-IL"/>
        </w:rPr>
        <w:t xml:space="preserve">ורצפים </w:t>
      </w:r>
      <w:bookmarkStart w:id="31435" w:name="_ETM_Q74_429700"/>
      <w:bookmarkEnd w:id="31435"/>
      <w:r>
        <w:rPr>
          <w:rtl/>
          <w:lang w:eastAsia="he-IL"/>
        </w:rPr>
        <w:t xml:space="preserve">עובדים </w:t>
      </w:r>
      <w:bookmarkStart w:id="31436" w:name="_ETM_Q74_430000"/>
      <w:bookmarkEnd w:id="31436"/>
      <w:r>
        <w:rPr>
          <w:rtl/>
          <w:lang w:eastAsia="he-IL"/>
        </w:rPr>
        <w:t>ב-2</w:t>
      </w:r>
      <w:r>
        <w:rPr>
          <w:rFonts w:hint="cs"/>
          <w:rtl/>
          <w:lang w:eastAsia="he-IL"/>
        </w:rPr>
        <w:t>,</w:t>
      </w:r>
      <w:r>
        <w:rPr>
          <w:rtl/>
          <w:lang w:eastAsia="he-IL"/>
        </w:rPr>
        <w:t xml:space="preserve">000 </w:t>
      </w:r>
      <w:bookmarkStart w:id="31437" w:name="_ETM_Q74_430599"/>
      <w:bookmarkEnd w:id="31437"/>
      <w:r>
        <w:rPr>
          <w:rtl/>
          <w:lang w:eastAsia="he-IL"/>
        </w:rPr>
        <w:t xml:space="preserve">ומעלה </w:t>
      </w:r>
      <w:bookmarkStart w:id="31438" w:name="_ETM_Q74_431110"/>
      <w:bookmarkEnd w:id="31438"/>
      <w:r>
        <w:rPr>
          <w:rtl/>
          <w:lang w:eastAsia="he-IL"/>
        </w:rPr>
        <w:t xml:space="preserve">שקלים </w:t>
      </w:r>
      <w:bookmarkStart w:id="31439" w:name="_ETM_Q74_431560"/>
      <w:bookmarkEnd w:id="31439"/>
      <w:r>
        <w:rPr>
          <w:rtl/>
          <w:lang w:eastAsia="he-IL"/>
        </w:rPr>
        <w:t>ליום</w:t>
      </w:r>
      <w:r>
        <w:rPr>
          <w:rFonts w:hint="cs"/>
          <w:rtl/>
          <w:lang w:eastAsia="he-IL"/>
        </w:rPr>
        <w:t>,</w:t>
      </w:r>
      <w:r>
        <w:rPr>
          <w:rtl/>
          <w:lang w:eastAsia="he-IL"/>
        </w:rPr>
        <w:t xml:space="preserve"> </w:t>
      </w:r>
      <w:bookmarkStart w:id="31440" w:name="_ETM_Q74_432190"/>
      <w:bookmarkEnd w:id="31440"/>
      <w:r>
        <w:rPr>
          <w:rtl/>
          <w:lang w:eastAsia="he-IL"/>
        </w:rPr>
        <w:t xml:space="preserve">כי </w:t>
      </w:r>
      <w:bookmarkStart w:id="31441" w:name="_ETM_Q74_432400"/>
      <w:bookmarkEnd w:id="31441"/>
      <w:r>
        <w:rPr>
          <w:rtl/>
          <w:lang w:eastAsia="he-IL"/>
        </w:rPr>
        <w:t xml:space="preserve">אין </w:t>
      </w:r>
      <w:bookmarkStart w:id="31442" w:name="_ETM_Q74_432580"/>
      <w:bookmarkEnd w:id="31442"/>
      <w:r>
        <w:rPr>
          <w:rtl/>
          <w:lang w:eastAsia="he-IL"/>
        </w:rPr>
        <w:t>רצפים</w:t>
      </w:r>
      <w:r>
        <w:rPr>
          <w:rFonts w:hint="cs"/>
          <w:rtl/>
          <w:lang w:eastAsia="he-IL"/>
        </w:rPr>
        <w:t>.</w:t>
      </w:r>
      <w:r>
        <w:rPr>
          <w:rtl/>
          <w:lang w:eastAsia="he-IL"/>
        </w:rPr>
        <w:t xml:space="preserve"> </w:t>
      </w:r>
      <w:bookmarkStart w:id="31443" w:name="_ETM_Q74_433900"/>
      <w:bookmarkEnd w:id="31443"/>
      <w:r>
        <w:rPr>
          <w:rtl/>
          <w:lang w:eastAsia="he-IL"/>
        </w:rPr>
        <w:t xml:space="preserve">אז </w:t>
      </w:r>
      <w:bookmarkStart w:id="31444" w:name="_ETM_Q74_434260"/>
      <w:bookmarkEnd w:id="31444"/>
      <w:r>
        <w:rPr>
          <w:rtl/>
          <w:lang w:eastAsia="he-IL"/>
        </w:rPr>
        <w:t xml:space="preserve">איך </w:t>
      </w:r>
      <w:bookmarkStart w:id="31445" w:name="_ETM_Q74_434439"/>
      <w:bookmarkEnd w:id="31445"/>
      <w:r>
        <w:rPr>
          <w:rtl/>
          <w:lang w:eastAsia="he-IL"/>
        </w:rPr>
        <w:t xml:space="preserve">מחירי </w:t>
      </w:r>
      <w:bookmarkStart w:id="31446" w:name="_ETM_Q74_434829"/>
      <w:bookmarkEnd w:id="31446"/>
      <w:r>
        <w:rPr>
          <w:rtl/>
          <w:lang w:eastAsia="he-IL"/>
        </w:rPr>
        <w:t xml:space="preserve">הדירות </w:t>
      </w:r>
      <w:bookmarkStart w:id="31447" w:name="_ETM_Q74_435189"/>
      <w:bookmarkEnd w:id="31447"/>
      <w:r>
        <w:rPr>
          <w:rtl/>
          <w:lang w:eastAsia="he-IL"/>
        </w:rPr>
        <w:t xml:space="preserve">לא </w:t>
      </w:r>
      <w:bookmarkStart w:id="31448" w:name="_ETM_Q74_435310"/>
      <w:bookmarkEnd w:id="31448"/>
      <w:r>
        <w:rPr>
          <w:rtl/>
          <w:lang w:eastAsia="he-IL"/>
        </w:rPr>
        <w:t>יעלו</w:t>
      </w:r>
      <w:r>
        <w:rPr>
          <w:rFonts w:hint="cs"/>
          <w:rtl/>
          <w:lang w:eastAsia="he-IL"/>
        </w:rPr>
        <w:t>?</w:t>
      </w:r>
      <w:r>
        <w:rPr>
          <w:rtl/>
          <w:lang w:eastAsia="he-IL"/>
        </w:rPr>
        <w:t xml:space="preserve"> </w:t>
      </w:r>
      <w:bookmarkStart w:id="31449" w:name="_ETM_Q74_435879"/>
      <w:bookmarkEnd w:id="31449"/>
      <w:r>
        <w:rPr>
          <w:rtl/>
          <w:lang w:eastAsia="he-IL"/>
        </w:rPr>
        <w:t xml:space="preserve">איך </w:t>
      </w:r>
      <w:bookmarkStart w:id="31450" w:name="_ETM_Q74_436089"/>
      <w:bookmarkEnd w:id="31450"/>
      <w:r>
        <w:rPr>
          <w:rtl/>
          <w:lang w:eastAsia="he-IL"/>
        </w:rPr>
        <w:t xml:space="preserve">קבלנים </w:t>
      </w:r>
      <w:bookmarkStart w:id="31451" w:name="_ETM_Q74_436569"/>
      <w:bookmarkEnd w:id="31451"/>
      <w:r>
        <w:rPr>
          <w:rtl/>
          <w:lang w:eastAsia="he-IL"/>
        </w:rPr>
        <w:t xml:space="preserve">לא </w:t>
      </w:r>
      <w:bookmarkStart w:id="31452" w:name="_ETM_Q74_436750"/>
      <w:bookmarkEnd w:id="31452"/>
      <w:r>
        <w:rPr>
          <w:rtl/>
          <w:lang w:eastAsia="he-IL"/>
        </w:rPr>
        <w:t>יקרסו</w:t>
      </w:r>
      <w:r>
        <w:rPr>
          <w:rFonts w:hint="cs"/>
          <w:rtl/>
          <w:lang w:eastAsia="he-IL"/>
        </w:rPr>
        <w:t>?</w:t>
      </w:r>
      <w:r>
        <w:rPr>
          <w:rtl/>
          <w:lang w:eastAsia="he-IL"/>
        </w:rPr>
        <w:t xml:space="preserve"> </w:t>
      </w:r>
      <w:bookmarkStart w:id="31453" w:name="_ETM_Q74_438610"/>
      <w:bookmarkEnd w:id="31453"/>
      <w:r>
        <w:rPr>
          <w:rtl/>
          <w:lang w:eastAsia="he-IL"/>
        </w:rPr>
        <w:t xml:space="preserve">וצריך </w:t>
      </w:r>
      <w:bookmarkStart w:id="31454" w:name="_ETM_Q74_438940"/>
      <w:bookmarkEnd w:id="31454"/>
      <w:r>
        <w:rPr>
          <w:rtl/>
          <w:lang w:eastAsia="he-IL"/>
        </w:rPr>
        <w:t xml:space="preserve">להבין </w:t>
      </w:r>
      <w:bookmarkStart w:id="31455" w:name="_ETM_Q74_439240"/>
      <w:bookmarkEnd w:id="31455"/>
      <w:r>
        <w:rPr>
          <w:rtl/>
          <w:lang w:eastAsia="he-IL"/>
        </w:rPr>
        <w:t>שהקבלני</w:t>
      </w:r>
      <w:r>
        <w:rPr>
          <w:rFonts w:hint="cs"/>
          <w:rtl/>
          <w:lang w:eastAsia="he-IL"/>
        </w:rPr>
        <w:t>ם לא עובדים מ</w:t>
      </w:r>
      <w:bookmarkStart w:id="31456" w:name="_ETM_Q74_440320"/>
      <w:bookmarkEnd w:id="31456"/>
      <w:r>
        <w:rPr>
          <w:rFonts w:hint="cs"/>
          <w:rtl/>
          <w:lang w:eastAsia="he-IL"/>
        </w:rPr>
        <w:t>ה</w:t>
      </w:r>
      <w:r>
        <w:rPr>
          <w:rtl/>
          <w:lang w:eastAsia="he-IL"/>
        </w:rPr>
        <w:t xml:space="preserve">תזרימים </w:t>
      </w:r>
      <w:bookmarkStart w:id="31457" w:name="_ETM_Q74_440980"/>
      <w:bookmarkEnd w:id="31457"/>
      <w:r>
        <w:rPr>
          <w:rtl/>
          <w:lang w:eastAsia="he-IL"/>
        </w:rPr>
        <w:t>שלהם</w:t>
      </w:r>
      <w:r>
        <w:rPr>
          <w:rFonts w:hint="cs"/>
          <w:rtl/>
          <w:lang w:eastAsia="he-IL"/>
        </w:rPr>
        <w:t>.</w:t>
      </w:r>
      <w:r>
        <w:rPr>
          <w:rtl/>
          <w:lang w:eastAsia="he-IL"/>
        </w:rPr>
        <w:t xml:space="preserve"> </w:t>
      </w:r>
      <w:bookmarkStart w:id="31458" w:name="_ETM_Q74_441460"/>
      <w:bookmarkEnd w:id="31458"/>
      <w:r>
        <w:rPr>
          <w:rtl/>
          <w:lang w:eastAsia="he-IL"/>
        </w:rPr>
        <w:t xml:space="preserve">הם </w:t>
      </w:r>
      <w:bookmarkStart w:id="31459" w:name="_ETM_Q74_442249"/>
      <w:bookmarkEnd w:id="31459"/>
      <w:r>
        <w:rPr>
          <w:rtl/>
          <w:lang w:eastAsia="he-IL"/>
        </w:rPr>
        <w:t xml:space="preserve">ממונפים </w:t>
      </w:r>
      <w:bookmarkStart w:id="31460" w:name="_ETM_Q74_442849"/>
      <w:bookmarkEnd w:id="31460"/>
      <w:r>
        <w:rPr>
          <w:rtl/>
          <w:lang w:eastAsia="he-IL"/>
        </w:rPr>
        <w:t>בבנקים</w:t>
      </w:r>
      <w:r>
        <w:rPr>
          <w:rFonts w:hint="cs"/>
          <w:rtl/>
          <w:lang w:eastAsia="he-IL"/>
        </w:rPr>
        <w:t>,</w:t>
      </w:r>
      <w:r>
        <w:rPr>
          <w:rtl/>
          <w:lang w:eastAsia="he-IL"/>
        </w:rPr>
        <w:t xml:space="preserve"> </w:t>
      </w:r>
      <w:bookmarkStart w:id="31461" w:name="_ETM_Q74_444560"/>
      <w:bookmarkEnd w:id="31461"/>
      <w:r>
        <w:rPr>
          <w:rtl/>
          <w:lang w:eastAsia="he-IL"/>
        </w:rPr>
        <w:t xml:space="preserve">אז </w:t>
      </w:r>
      <w:bookmarkStart w:id="31462" w:name="_ETM_Q74_444770"/>
      <w:bookmarkEnd w:id="31462"/>
      <w:r>
        <w:rPr>
          <w:rtl/>
          <w:lang w:eastAsia="he-IL"/>
        </w:rPr>
        <w:t xml:space="preserve">הבנקים </w:t>
      </w:r>
      <w:bookmarkStart w:id="31463" w:name="_ETM_Q74_445190"/>
      <w:bookmarkEnd w:id="31463"/>
      <w:r>
        <w:rPr>
          <w:rtl/>
          <w:lang w:eastAsia="he-IL"/>
        </w:rPr>
        <w:t xml:space="preserve">יפסיקו </w:t>
      </w:r>
      <w:bookmarkStart w:id="31464" w:name="_ETM_Q74_445580"/>
      <w:bookmarkEnd w:id="31464"/>
      <w:r>
        <w:rPr>
          <w:rtl/>
          <w:lang w:eastAsia="he-IL"/>
        </w:rPr>
        <w:t xml:space="preserve">להזרים </w:t>
      </w:r>
      <w:bookmarkStart w:id="31465" w:name="_ETM_Q74_445940"/>
      <w:bookmarkEnd w:id="31465"/>
      <w:r>
        <w:rPr>
          <w:rtl/>
          <w:lang w:eastAsia="he-IL"/>
        </w:rPr>
        <w:t xml:space="preserve">כסף </w:t>
      </w:r>
      <w:bookmarkStart w:id="31466" w:name="_ETM_Q74_446270"/>
      <w:bookmarkEnd w:id="31466"/>
      <w:r>
        <w:rPr>
          <w:rtl/>
          <w:lang w:eastAsia="he-IL"/>
        </w:rPr>
        <w:t>לקבלנים</w:t>
      </w:r>
      <w:r>
        <w:rPr>
          <w:rFonts w:hint="cs"/>
          <w:rtl/>
          <w:lang w:eastAsia="he-IL"/>
        </w:rPr>
        <w:t>,</w:t>
      </w:r>
      <w:r>
        <w:rPr>
          <w:rtl/>
          <w:lang w:eastAsia="he-IL"/>
        </w:rPr>
        <w:t xml:space="preserve"> </w:t>
      </w:r>
      <w:bookmarkStart w:id="31467" w:name="_ETM_Q74_446870"/>
      <w:bookmarkEnd w:id="31467"/>
      <w:r>
        <w:rPr>
          <w:rtl/>
          <w:lang w:eastAsia="he-IL"/>
        </w:rPr>
        <w:t xml:space="preserve">כי </w:t>
      </w:r>
      <w:bookmarkStart w:id="31468" w:name="_ETM_Q74_446990"/>
      <w:bookmarkEnd w:id="31468"/>
      <w:r>
        <w:rPr>
          <w:rtl/>
          <w:lang w:eastAsia="he-IL"/>
        </w:rPr>
        <w:t xml:space="preserve">הם </w:t>
      </w:r>
      <w:bookmarkStart w:id="31469" w:name="_ETM_Q74_447080"/>
      <w:bookmarkEnd w:id="31469"/>
      <w:r>
        <w:rPr>
          <w:rtl/>
          <w:lang w:eastAsia="he-IL"/>
        </w:rPr>
        <w:t xml:space="preserve">לא </w:t>
      </w:r>
      <w:bookmarkStart w:id="31470" w:name="_ETM_Q74_447170"/>
      <w:bookmarkStart w:id="31471" w:name="_ETM_Q74_447440"/>
      <w:bookmarkStart w:id="31472" w:name="_ETM_Q74_447589"/>
      <w:bookmarkEnd w:id="31470"/>
      <w:bookmarkEnd w:id="31471"/>
      <w:bookmarkEnd w:id="31472"/>
      <w:r>
        <w:rPr>
          <w:rtl/>
          <w:lang w:eastAsia="he-IL"/>
        </w:rPr>
        <w:t xml:space="preserve">ימכרו </w:t>
      </w:r>
      <w:bookmarkStart w:id="31473" w:name="_ETM_Q74_447920"/>
      <w:bookmarkEnd w:id="31473"/>
      <w:r>
        <w:rPr>
          <w:rtl/>
          <w:lang w:eastAsia="he-IL"/>
        </w:rPr>
        <w:t>דירות</w:t>
      </w:r>
      <w:r>
        <w:rPr>
          <w:rFonts w:hint="cs"/>
          <w:rtl/>
          <w:lang w:eastAsia="he-IL"/>
        </w:rPr>
        <w:t>,</w:t>
      </w:r>
      <w:r>
        <w:rPr>
          <w:rtl/>
          <w:lang w:eastAsia="he-IL"/>
        </w:rPr>
        <w:t xml:space="preserve"> </w:t>
      </w:r>
      <w:bookmarkStart w:id="31474" w:name="_ETM_Q74_448690"/>
      <w:bookmarkEnd w:id="31474"/>
      <w:r>
        <w:rPr>
          <w:rtl/>
          <w:lang w:eastAsia="he-IL"/>
        </w:rPr>
        <w:t xml:space="preserve">וזה </w:t>
      </w:r>
      <w:bookmarkStart w:id="31475" w:name="_ETM_Q74_449200"/>
      <w:bookmarkEnd w:id="31475"/>
      <w:r>
        <w:rPr>
          <w:rtl/>
          <w:lang w:eastAsia="he-IL"/>
        </w:rPr>
        <w:t xml:space="preserve">הופך </w:t>
      </w:r>
      <w:bookmarkStart w:id="31476" w:name="_ETM_Q74_449529"/>
      <w:bookmarkEnd w:id="31476"/>
      <w:r>
        <w:rPr>
          <w:rtl/>
          <w:lang w:eastAsia="he-IL"/>
        </w:rPr>
        <w:t xml:space="preserve">לפקק </w:t>
      </w:r>
      <w:bookmarkStart w:id="31477" w:name="_ETM_Q74_450350"/>
      <w:bookmarkEnd w:id="31477"/>
      <w:r>
        <w:rPr>
          <w:rtl/>
          <w:lang w:eastAsia="he-IL"/>
        </w:rPr>
        <w:t xml:space="preserve">של </w:t>
      </w:r>
      <w:bookmarkStart w:id="31478" w:name="_ETM_Q74_450560"/>
      <w:bookmarkEnd w:id="31478"/>
      <w:r>
        <w:rPr>
          <w:rtl/>
          <w:lang w:eastAsia="he-IL"/>
        </w:rPr>
        <w:t xml:space="preserve">יוקר </w:t>
      </w:r>
      <w:bookmarkStart w:id="31479" w:name="_ETM_Q74_450860"/>
      <w:bookmarkEnd w:id="31479"/>
      <w:r>
        <w:rPr>
          <w:rtl/>
          <w:lang w:eastAsia="he-IL"/>
        </w:rPr>
        <w:t>המחיה</w:t>
      </w:r>
      <w:r>
        <w:rPr>
          <w:rFonts w:hint="cs"/>
          <w:rtl/>
          <w:lang w:eastAsia="he-IL"/>
        </w:rPr>
        <w:t>,</w:t>
      </w:r>
      <w:r>
        <w:rPr>
          <w:rtl/>
          <w:lang w:eastAsia="he-IL"/>
        </w:rPr>
        <w:t xml:space="preserve"> </w:t>
      </w:r>
      <w:bookmarkStart w:id="31480" w:name="_ETM_Q74_451979"/>
      <w:bookmarkEnd w:id="31480"/>
      <w:r>
        <w:rPr>
          <w:rFonts w:hint="cs"/>
          <w:rtl/>
          <w:lang w:eastAsia="he-IL"/>
        </w:rPr>
        <w:t>והכ</w:t>
      </w:r>
      <w:r>
        <w:rPr>
          <w:rtl/>
          <w:lang w:eastAsia="he-IL"/>
        </w:rPr>
        <w:t xml:space="preserve">אב </w:t>
      </w:r>
      <w:bookmarkStart w:id="31481" w:name="_ETM_Q74_452610"/>
      <w:bookmarkEnd w:id="31481"/>
      <w:r>
        <w:rPr>
          <w:rFonts w:hint="cs"/>
          <w:rtl/>
          <w:lang w:eastAsia="he-IL"/>
        </w:rPr>
        <w:t xml:space="preserve">הוא </w:t>
      </w:r>
      <w:r>
        <w:rPr>
          <w:rtl/>
          <w:lang w:eastAsia="he-IL"/>
        </w:rPr>
        <w:t>גדול</w:t>
      </w:r>
      <w:r>
        <w:rPr>
          <w:rFonts w:hint="cs"/>
          <w:rtl/>
          <w:lang w:eastAsia="he-IL"/>
        </w:rPr>
        <w:t>.</w:t>
      </w:r>
      <w:r>
        <w:rPr>
          <w:rtl/>
          <w:lang w:eastAsia="he-IL"/>
        </w:rPr>
        <w:t xml:space="preserve"> </w:t>
      </w:r>
      <w:bookmarkStart w:id="31482" w:name="_ETM_Q74_453120"/>
      <w:bookmarkEnd w:id="31482"/>
      <w:r>
        <w:rPr>
          <w:rtl/>
          <w:lang w:eastAsia="he-IL"/>
        </w:rPr>
        <w:t>לכן</w:t>
      </w:r>
      <w:r>
        <w:rPr>
          <w:rFonts w:hint="cs"/>
          <w:rtl/>
          <w:lang w:eastAsia="he-IL"/>
        </w:rPr>
        <w:t>,</w:t>
      </w:r>
      <w:r>
        <w:rPr>
          <w:rtl/>
          <w:lang w:eastAsia="he-IL"/>
        </w:rPr>
        <w:t xml:space="preserve"> </w:t>
      </w:r>
      <w:bookmarkStart w:id="31483" w:name="_ETM_Q74_453539"/>
      <w:bookmarkEnd w:id="31483"/>
      <w:r>
        <w:rPr>
          <w:rtl/>
          <w:lang w:eastAsia="he-IL"/>
        </w:rPr>
        <w:t xml:space="preserve">הדבר </w:t>
      </w:r>
      <w:bookmarkStart w:id="31484" w:name="_ETM_Q74_453839"/>
      <w:bookmarkEnd w:id="31484"/>
      <w:r>
        <w:rPr>
          <w:rtl/>
          <w:lang w:eastAsia="he-IL"/>
        </w:rPr>
        <w:t xml:space="preserve">הזה </w:t>
      </w:r>
      <w:bookmarkStart w:id="31485" w:name="_ETM_Q74_454050"/>
      <w:bookmarkEnd w:id="31485"/>
      <w:r>
        <w:rPr>
          <w:rtl/>
          <w:lang w:eastAsia="he-IL"/>
        </w:rPr>
        <w:t xml:space="preserve">חייב </w:t>
      </w:r>
      <w:bookmarkStart w:id="31486" w:name="_ETM_Q74_454289"/>
      <w:bookmarkEnd w:id="31486"/>
      <w:r>
        <w:rPr>
          <w:rtl/>
          <w:lang w:eastAsia="he-IL"/>
        </w:rPr>
        <w:t>להיפתר</w:t>
      </w:r>
      <w:r>
        <w:rPr>
          <w:rFonts w:hint="cs"/>
          <w:rtl/>
          <w:lang w:eastAsia="he-IL"/>
        </w:rPr>
        <w:t>.</w:t>
      </w:r>
    </w:p>
    <w:p w:rsidR="00071895" w:rsidRDefault="00071895" w:rsidP="00E01424">
      <w:pPr>
        <w:rPr>
          <w:rtl/>
          <w:lang w:eastAsia="he-IL"/>
        </w:rPr>
      </w:pPr>
    </w:p>
    <w:p w:rsidR="00071895" w:rsidRDefault="00071895" w:rsidP="00952C07">
      <w:pPr>
        <w:rPr>
          <w:rtl/>
          <w:lang w:eastAsia="he-IL"/>
        </w:rPr>
      </w:pPr>
      <w:r>
        <w:rPr>
          <w:rtl/>
          <w:lang w:eastAsia="he-IL"/>
        </w:rPr>
        <w:t xml:space="preserve"> </w:t>
      </w:r>
      <w:bookmarkStart w:id="31487" w:name="_ETM_Q74_455669"/>
      <w:bookmarkEnd w:id="31487"/>
      <w:r>
        <w:rPr>
          <w:rtl/>
          <w:lang w:eastAsia="he-IL"/>
        </w:rPr>
        <w:t xml:space="preserve">אני </w:t>
      </w:r>
      <w:bookmarkStart w:id="31488" w:name="_ETM_Q74_455849"/>
      <w:bookmarkEnd w:id="31488"/>
      <w:r>
        <w:rPr>
          <w:rtl/>
          <w:lang w:eastAsia="he-IL"/>
        </w:rPr>
        <w:t xml:space="preserve">רוצה </w:t>
      </w:r>
      <w:bookmarkStart w:id="31489" w:name="_ETM_Q74_456060"/>
      <w:bookmarkEnd w:id="31489"/>
      <w:r>
        <w:rPr>
          <w:rtl/>
          <w:lang w:eastAsia="he-IL"/>
        </w:rPr>
        <w:t xml:space="preserve">לספר </w:t>
      </w:r>
      <w:bookmarkStart w:id="31490" w:name="_ETM_Q74_456419"/>
      <w:bookmarkEnd w:id="31490"/>
      <w:r>
        <w:rPr>
          <w:rtl/>
          <w:lang w:eastAsia="he-IL"/>
        </w:rPr>
        <w:t xml:space="preserve">לכם </w:t>
      </w:r>
      <w:bookmarkStart w:id="31491" w:name="_ETM_Q74_456749"/>
      <w:bookmarkEnd w:id="31491"/>
      <w:r>
        <w:rPr>
          <w:rtl/>
          <w:lang w:eastAsia="he-IL"/>
        </w:rPr>
        <w:t xml:space="preserve">על </w:t>
      </w:r>
      <w:bookmarkStart w:id="31492" w:name="_ETM_Q74_457379"/>
      <w:bookmarkStart w:id="31493" w:name="_ETM_Q74_458500"/>
      <w:bookmarkEnd w:id="31492"/>
      <w:bookmarkEnd w:id="31493"/>
      <w:r>
        <w:rPr>
          <w:rtl/>
          <w:lang w:eastAsia="he-IL"/>
        </w:rPr>
        <w:t xml:space="preserve">שני </w:t>
      </w:r>
      <w:bookmarkStart w:id="31494" w:name="_ETM_Q74_458800"/>
      <w:bookmarkEnd w:id="31494"/>
      <w:r>
        <w:rPr>
          <w:rtl/>
          <w:lang w:eastAsia="he-IL"/>
        </w:rPr>
        <w:t xml:space="preserve">נושאים </w:t>
      </w:r>
      <w:bookmarkStart w:id="31495" w:name="_ETM_Q74_459099"/>
      <w:bookmarkEnd w:id="31495"/>
      <w:r>
        <w:rPr>
          <w:rtl/>
          <w:lang w:eastAsia="he-IL"/>
        </w:rPr>
        <w:t xml:space="preserve">שאני </w:t>
      </w:r>
      <w:bookmarkStart w:id="31496" w:name="_ETM_Q74_459339"/>
      <w:bookmarkEnd w:id="31496"/>
      <w:r>
        <w:rPr>
          <w:rtl/>
          <w:lang w:eastAsia="he-IL"/>
        </w:rPr>
        <w:t xml:space="preserve">מטפל </w:t>
      </w:r>
      <w:bookmarkStart w:id="31497" w:name="_ETM_Q74_459759"/>
      <w:bookmarkEnd w:id="31497"/>
      <w:r>
        <w:rPr>
          <w:rtl/>
          <w:lang w:eastAsia="he-IL"/>
        </w:rPr>
        <w:t xml:space="preserve">בהם </w:t>
      </w:r>
      <w:bookmarkStart w:id="31498" w:name="_ETM_Q74_459940"/>
      <w:bookmarkEnd w:id="31498"/>
      <w:r>
        <w:rPr>
          <w:rtl/>
          <w:lang w:eastAsia="he-IL"/>
        </w:rPr>
        <w:t>–</w:t>
      </w:r>
      <w:r>
        <w:rPr>
          <w:rFonts w:hint="cs"/>
          <w:rtl/>
          <w:lang w:eastAsia="he-IL"/>
        </w:rPr>
        <w:t xml:space="preserve"> </w:t>
      </w:r>
      <w:r>
        <w:rPr>
          <w:rtl/>
          <w:lang w:eastAsia="he-IL"/>
        </w:rPr>
        <w:t xml:space="preserve">אתם </w:t>
      </w:r>
      <w:bookmarkStart w:id="31499" w:name="_ETM_Q74_460120"/>
      <w:bookmarkEnd w:id="31499"/>
      <w:r>
        <w:rPr>
          <w:rtl/>
          <w:lang w:eastAsia="he-IL"/>
        </w:rPr>
        <w:t xml:space="preserve">יודעים </w:t>
      </w:r>
      <w:bookmarkStart w:id="31500" w:name="_ETM_Q74_460300"/>
      <w:bookmarkEnd w:id="31500"/>
      <w:r>
        <w:rPr>
          <w:rtl/>
          <w:lang w:eastAsia="he-IL"/>
        </w:rPr>
        <w:t xml:space="preserve">שאני </w:t>
      </w:r>
      <w:bookmarkStart w:id="31501" w:name="_ETM_Q74_460479"/>
      <w:bookmarkEnd w:id="31501"/>
      <w:r>
        <w:rPr>
          <w:rtl/>
          <w:lang w:eastAsia="he-IL"/>
        </w:rPr>
        <w:t xml:space="preserve">מטפל </w:t>
      </w:r>
      <w:bookmarkStart w:id="31502" w:name="_ETM_Q74_461470"/>
      <w:bookmarkEnd w:id="31502"/>
      <w:r>
        <w:rPr>
          <w:rtl/>
          <w:lang w:eastAsia="he-IL"/>
        </w:rPr>
        <w:t xml:space="preserve">באמת </w:t>
      </w:r>
      <w:bookmarkStart w:id="31503" w:name="_ETM_Q74_462370"/>
      <w:bookmarkEnd w:id="31503"/>
      <w:r>
        <w:rPr>
          <w:rtl/>
          <w:lang w:eastAsia="he-IL"/>
        </w:rPr>
        <w:t xml:space="preserve">בספורט </w:t>
      </w:r>
      <w:bookmarkStart w:id="31504" w:name="_ETM_Q74_462940"/>
      <w:bookmarkEnd w:id="31504"/>
      <w:r>
        <w:rPr>
          <w:rtl/>
          <w:lang w:eastAsia="he-IL"/>
        </w:rPr>
        <w:t xml:space="preserve">הישראלי </w:t>
      </w:r>
      <w:bookmarkStart w:id="31505" w:name="_ETM_Q74_464110"/>
      <w:bookmarkEnd w:id="31505"/>
      <w:r>
        <w:rPr>
          <w:rtl/>
          <w:lang w:eastAsia="he-IL"/>
        </w:rPr>
        <w:t>24</w:t>
      </w:r>
      <w:bookmarkStart w:id="31506" w:name="_ETM_Q74_464770"/>
      <w:bookmarkEnd w:id="31506"/>
      <w:r>
        <w:rPr>
          <w:rFonts w:hint="cs"/>
          <w:rtl/>
          <w:lang w:eastAsia="he-IL"/>
        </w:rPr>
        <w:t>/7</w:t>
      </w:r>
      <w:r>
        <w:rPr>
          <w:rtl/>
          <w:lang w:eastAsia="he-IL"/>
        </w:rPr>
        <w:t xml:space="preserve"> </w:t>
      </w:r>
      <w:bookmarkStart w:id="31507" w:name="_ETM_Q74_465610"/>
      <w:bookmarkEnd w:id="31507"/>
      <w:r>
        <w:rPr>
          <w:rFonts w:hint="cs"/>
          <w:rtl/>
          <w:lang w:eastAsia="he-IL"/>
        </w:rPr>
        <w:t xml:space="preserve">– </w:t>
      </w:r>
      <w:r>
        <w:rPr>
          <w:rtl/>
          <w:lang w:eastAsia="he-IL"/>
        </w:rPr>
        <w:t xml:space="preserve">בשני </w:t>
      </w:r>
      <w:bookmarkStart w:id="31508" w:name="_ETM_Q74_466089"/>
      <w:bookmarkEnd w:id="31508"/>
      <w:r>
        <w:rPr>
          <w:rtl/>
          <w:lang w:eastAsia="he-IL"/>
        </w:rPr>
        <w:t xml:space="preserve">דיונים </w:t>
      </w:r>
      <w:bookmarkStart w:id="31509" w:name="_ETM_Q74_466420"/>
      <w:bookmarkEnd w:id="31509"/>
      <w:r>
        <w:rPr>
          <w:rtl/>
          <w:lang w:eastAsia="he-IL"/>
        </w:rPr>
        <w:t xml:space="preserve">מאוד </w:t>
      </w:r>
      <w:bookmarkStart w:id="31510" w:name="_ETM_Q74_466600"/>
      <w:bookmarkEnd w:id="31510"/>
      <w:r>
        <w:rPr>
          <w:rtl/>
          <w:lang w:eastAsia="he-IL"/>
        </w:rPr>
        <w:t xml:space="preserve">חשובים </w:t>
      </w:r>
      <w:bookmarkStart w:id="31511" w:name="_ETM_Q74_466990"/>
      <w:bookmarkEnd w:id="31511"/>
      <w:r>
        <w:rPr>
          <w:rtl/>
          <w:lang w:eastAsia="he-IL"/>
        </w:rPr>
        <w:t xml:space="preserve">שאני </w:t>
      </w:r>
      <w:bookmarkStart w:id="31512" w:name="_ETM_Q74_467260"/>
      <w:bookmarkEnd w:id="31512"/>
      <w:r>
        <w:rPr>
          <w:rtl/>
          <w:lang w:eastAsia="he-IL"/>
        </w:rPr>
        <w:t xml:space="preserve">קיימתי </w:t>
      </w:r>
      <w:bookmarkStart w:id="31513" w:name="_ETM_Q74_468190"/>
      <w:bookmarkEnd w:id="31513"/>
      <w:r>
        <w:rPr>
          <w:rFonts w:hint="cs"/>
          <w:rtl/>
          <w:lang w:eastAsia="he-IL"/>
        </w:rPr>
        <w:t>ו</w:t>
      </w:r>
      <w:r>
        <w:rPr>
          <w:rtl/>
          <w:lang w:eastAsia="he-IL"/>
        </w:rPr>
        <w:t xml:space="preserve">דיון </w:t>
      </w:r>
      <w:bookmarkStart w:id="31514" w:name="_ETM_Q74_468430"/>
      <w:bookmarkStart w:id="31515" w:name="_ETM_Q74_468670"/>
      <w:bookmarkEnd w:id="31514"/>
      <w:bookmarkEnd w:id="31515"/>
      <w:r>
        <w:rPr>
          <w:rFonts w:hint="cs"/>
          <w:rtl/>
          <w:lang w:eastAsia="he-IL"/>
        </w:rPr>
        <w:t xml:space="preserve">אחד </w:t>
      </w:r>
      <w:r>
        <w:rPr>
          <w:rtl/>
          <w:lang w:eastAsia="he-IL"/>
        </w:rPr>
        <w:t xml:space="preserve">שאני </w:t>
      </w:r>
      <w:bookmarkStart w:id="31516" w:name="_ETM_Q74_468820"/>
      <w:bookmarkEnd w:id="31516"/>
      <w:r>
        <w:rPr>
          <w:rtl/>
          <w:lang w:eastAsia="he-IL"/>
        </w:rPr>
        <w:t xml:space="preserve">הולך </w:t>
      </w:r>
      <w:bookmarkStart w:id="31517" w:name="_ETM_Q74_468940"/>
      <w:bookmarkEnd w:id="31517"/>
      <w:r>
        <w:rPr>
          <w:rtl/>
          <w:lang w:eastAsia="he-IL"/>
        </w:rPr>
        <w:t xml:space="preserve">לקיים </w:t>
      </w:r>
      <w:bookmarkStart w:id="31518" w:name="_ETM_Q74_469300"/>
      <w:bookmarkEnd w:id="31518"/>
      <w:r>
        <w:rPr>
          <w:rtl/>
          <w:lang w:eastAsia="he-IL"/>
        </w:rPr>
        <w:t xml:space="preserve">בשבוע </w:t>
      </w:r>
      <w:bookmarkStart w:id="31519" w:name="_ETM_Q74_469720"/>
      <w:bookmarkEnd w:id="31519"/>
      <w:r>
        <w:rPr>
          <w:rtl/>
          <w:lang w:eastAsia="he-IL"/>
        </w:rPr>
        <w:t>הבא</w:t>
      </w:r>
      <w:r>
        <w:rPr>
          <w:rFonts w:hint="cs"/>
          <w:rtl/>
          <w:lang w:eastAsia="he-IL"/>
        </w:rPr>
        <w:t>.</w:t>
      </w:r>
      <w:r>
        <w:rPr>
          <w:rtl/>
          <w:lang w:eastAsia="he-IL"/>
        </w:rPr>
        <w:t xml:space="preserve"> </w:t>
      </w:r>
      <w:bookmarkStart w:id="31520" w:name="_ETM_Q74_469900"/>
      <w:bookmarkEnd w:id="31520"/>
      <w:r>
        <w:rPr>
          <w:rtl/>
          <w:lang w:eastAsia="he-IL"/>
        </w:rPr>
        <w:t xml:space="preserve">דיברתי </w:t>
      </w:r>
      <w:bookmarkStart w:id="31521" w:name="_ETM_Q74_470350"/>
      <w:bookmarkStart w:id="31522" w:name="_ETM_Q74_470560"/>
      <w:bookmarkStart w:id="31523" w:name="_ETM_Q74_470830"/>
      <w:bookmarkEnd w:id="31521"/>
      <w:bookmarkEnd w:id="31522"/>
      <w:bookmarkEnd w:id="31523"/>
      <w:r>
        <w:rPr>
          <w:rFonts w:hint="cs"/>
          <w:rtl/>
          <w:lang w:eastAsia="he-IL"/>
        </w:rPr>
        <w:t xml:space="preserve">עם ווליד טאהא </w:t>
      </w:r>
      <w:r>
        <w:rPr>
          <w:rtl/>
          <w:lang w:eastAsia="he-IL"/>
        </w:rPr>
        <w:t xml:space="preserve">על </w:t>
      </w:r>
      <w:bookmarkStart w:id="31524" w:name="_ETM_Q74_470920"/>
      <w:bookmarkEnd w:id="31524"/>
      <w:r>
        <w:rPr>
          <w:rtl/>
          <w:lang w:eastAsia="he-IL"/>
        </w:rPr>
        <w:t xml:space="preserve">הנושא </w:t>
      </w:r>
      <w:bookmarkStart w:id="31525" w:name="_ETM_Q74_471220"/>
      <w:bookmarkEnd w:id="31525"/>
      <w:r>
        <w:rPr>
          <w:rtl/>
          <w:lang w:eastAsia="he-IL"/>
        </w:rPr>
        <w:t>הזה</w:t>
      </w:r>
      <w:r>
        <w:rPr>
          <w:rFonts w:hint="cs"/>
          <w:rtl/>
          <w:lang w:eastAsia="he-IL"/>
        </w:rPr>
        <w:t>,</w:t>
      </w:r>
      <w:r>
        <w:rPr>
          <w:rtl/>
          <w:lang w:eastAsia="he-IL"/>
        </w:rPr>
        <w:t xml:space="preserve"> </w:t>
      </w:r>
      <w:bookmarkStart w:id="31526" w:name="_ETM_Q74_471910"/>
      <w:bookmarkEnd w:id="31526"/>
      <w:r>
        <w:rPr>
          <w:rtl/>
          <w:lang w:eastAsia="he-IL"/>
        </w:rPr>
        <w:t xml:space="preserve">שבעיניי </w:t>
      </w:r>
      <w:bookmarkStart w:id="31527" w:name="_ETM_Q74_472450"/>
      <w:bookmarkEnd w:id="31527"/>
      <w:r>
        <w:rPr>
          <w:rtl/>
          <w:lang w:eastAsia="he-IL"/>
        </w:rPr>
        <w:t xml:space="preserve">הוא </w:t>
      </w:r>
      <w:bookmarkStart w:id="31528" w:name="_ETM_Q74_472510"/>
      <w:bookmarkEnd w:id="31528"/>
      <w:r>
        <w:rPr>
          <w:rtl/>
          <w:lang w:eastAsia="he-IL"/>
        </w:rPr>
        <w:t>מאוד</w:t>
      </w:r>
      <w:bookmarkStart w:id="31529" w:name="_ETM_Q74_472720"/>
      <w:bookmarkEnd w:id="31529"/>
      <w:r>
        <w:rPr>
          <w:rFonts w:hint="cs"/>
          <w:rtl/>
          <w:lang w:eastAsia="he-IL"/>
        </w:rPr>
        <w:t xml:space="preserve"> </w:t>
      </w:r>
      <w:r>
        <w:rPr>
          <w:rtl/>
          <w:lang w:eastAsia="he-IL"/>
        </w:rPr>
        <w:t xml:space="preserve">מאוד </w:t>
      </w:r>
      <w:bookmarkStart w:id="31530" w:name="_ETM_Q74_472870"/>
      <w:bookmarkEnd w:id="31530"/>
      <w:r>
        <w:rPr>
          <w:rtl/>
          <w:lang w:eastAsia="he-IL"/>
        </w:rPr>
        <w:t>חשוב</w:t>
      </w:r>
      <w:r>
        <w:rPr>
          <w:rFonts w:hint="cs"/>
          <w:rtl/>
          <w:lang w:eastAsia="he-IL"/>
        </w:rPr>
        <w:t>.</w:t>
      </w:r>
      <w:r>
        <w:rPr>
          <w:rtl/>
          <w:lang w:eastAsia="he-IL"/>
        </w:rPr>
        <w:t xml:space="preserve"> </w:t>
      </w:r>
      <w:bookmarkStart w:id="31531" w:name="_ETM_Q74_473170"/>
      <w:bookmarkEnd w:id="31531"/>
      <w:r>
        <w:rPr>
          <w:rtl/>
          <w:lang w:eastAsia="he-IL"/>
        </w:rPr>
        <w:t xml:space="preserve">אני </w:t>
      </w:r>
      <w:bookmarkStart w:id="31532" w:name="_ETM_Q74_473290"/>
      <w:bookmarkEnd w:id="31532"/>
      <w:r>
        <w:rPr>
          <w:rtl/>
          <w:lang w:eastAsia="he-IL"/>
        </w:rPr>
        <w:t xml:space="preserve">אתחיל </w:t>
      </w:r>
      <w:bookmarkStart w:id="31533" w:name="_ETM_Q74_473800"/>
      <w:bookmarkEnd w:id="31533"/>
      <w:r>
        <w:rPr>
          <w:rtl/>
          <w:lang w:eastAsia="he-IL"/>
        </w:rPr>
        <w:t xml:space="preserve">דווקא </w:t>
      </w:r>
      <w:bookmarkStart w:id="31534" w:name="_ETM_Q74_474070"/>
      <w:bookmarkEnd w:id="31534"/>
      <w:r>
        <w:rPr>
          <w:rtl/>
          <w:lang w:eastAsia="he-IL"/>
        </w:rPr>
        <w:t xml:space="preserve">מהדיון </w:t>
      </w:r>
      <w:bookmarkStart w:id="31535" w:name="_ETM_Q74_474370"/>
      <w:bookmarkEnd w:id="31535"/>
      <w:r>
        <w:rPr>
          <w:rtl/>
          <w:lang w:eastAsia="he-IL"/>
        </w:rPr>
        <w:t>השלישי</w:t>
      </w:r>
      <w:r>
        <w:rPr>
          <w:rFonts w:hint="cs"/>
          <w:rtl/>
          <w:lang w:eastAsia="he-IL"/>
        </w:rPr>
        <w:t>. תראו, אחד</w:t>
      </w:r>
      <w:r>
        <w:rPr>
          <w:rtl/>
          <w:lang w:eastAsia="he-IL"/>
        </w:rPr>
        <w:t xml:space="preserve"> </w:t>
      </w:r>
      <w:bookmarkStart w:id="31536" w:name="_ETM_Q74_476960"/>
      <w:bookmarkEnd w:id="31536"/>
      <w:r>
        <w:rPr>
          <w:rtl/>
          <w:lang w:eastAsia="he-IL"/>
        </w:rPr>
        <w:t xml:space="preserve">הדברים </w:t>
      </w:r>
      <w:bookmarkStart w:id="31537" w:name="_ETM_Q74_477349"/>
      <w:bookmarkEnd w:id="31537"/>
      <w:r>
        <w:rPr>
          <w:rtl/>
          <w:lang w:eastAsia="he-IL"/>
        </w:rPr>
        <w:t xml:space="preserve">המסוכנים </w:t>
      </w:r>
      <w:bookmarkStart w:id="31538" w:name="_ETM_Q74_478009"/>
      <w:bookmarkEnd w:id="31538"/>
      <w:r>
        <w:rPr>
          <w:rtl/>
          <w:lang w:eastAsia="he-IL"/>
        </w:rPr>
        <w:t xml:space="preserve">בחברה </w:t>
      </w:r>
      <w:bookmarkStart w:id="31539" w:name="_ETM_Q74_479240"/>
      <w:bookmarkEnd w:id="31539"/>
      <w:r>
        <w:rPr>
          <w:rtl/>
          <w:lang w:eastAsia="he-IL"/>
        </w:rPr>
        <w:t xml:space="preserve">זה </w:t>
      </w:r>
      <w:bookmarkStart w:id="31540" w:name="_ETM_Q74_479750"/>
      <w:bookmarkEnd w:id="31540"/>
      <w:r>
        <w:rPr>
          <w:rFonts w:hint="cs"/>
          <w:rtl/>
          <w:lang w:eastAsia="he-IL"/>
        </w:rPr>
        <w:t>ה</w:t>
      </w:r>
      <w:r>
        <w:rPr>
          <w:rtl/>
          <w:lang w:eastAsia="he-IL"/>
        </w:rPr>
        <w:t xml:space="preserve">נושא </w:t>
      </w:r>
      <w:bookmarkStart w:id="31541" w:name="_ETM_Q74_480139"/>
      <w:bookmarkEnd w:id="31541"/>
      <w:r>
        <w:rPr>
          <w:rtl/>
          <w:lang w:eastAsia="he-IL"/>
        </w:rPr>
        <w:t xml:space="preserve">של </w:t>
      </w:r>
      <w:bookmarkStart w:id="31542" w:name="_ETM_Q74_480379"/>
      <w:bookmarkEnd w:id="31542"/>
      <w:r>
        <w:rPr>
          <w:rtl/>
          <w:lang w:eastAsia="he-IL"/>
        </w:rPr>
        <w:t xml:space="preserve">נוער </w:t>
      </w:r>
      <w:bookmarkStart w:id="31543" w:name="_ETM_Q74_480800"/>
      <w:bookmarkEnd w:id="31543"/>
      <w:r>
        <w:rPr>
          <w:rtl/>
          <w:lang w:eastAsia="he-IL"/>
        </w:rPr>
        <w:t xml:space="preserve">ללא </w:t>
      </w:r>
      <w:bookmarkStart w:id="31544" w:name="_ETM_Q74_481069"/>
      <w:bookmarkEnd w:id="31544"/>
      <w:r>
        <w:rPr>
          <w:rtl/>
          <w:lang w:eastAsia="he-IL"/>
        </w:rPr>
        <w:t>מ</w:t>
      </w:r>
      <w:r>
        <w:rPr>
          <w:rFonts w:hint="cs"/>
          <w:rtl/>
          <w:lang w:eastAsia="he-IL"/>
        </w:rPr>
        <w:t>עש.</w:t>
      </w:r>
      <w:r>
        <w:rPr>
          <w:rtl/>
          <w:lang w:eastAsia="he-IL"/>
        </w:rPr>
        <w:t xml:space="preserve"> </w:t>
      </w:r>
      <w:bookmarkStart w:id="31545" w:name="_ETM_Q74_481760"/>
      <w:bookmarkEnd w:id="31545"/>
      <w:r>
        <w:rPr>
          <w:rtl/>
          <w:lang w:eastAsia="he-IL"/>
        </w:rPr>
        <w:t xml:space="preserve">כשילד </w:t>
      </w:r>
      <w:bookmarkStart w:id="31546" w:name="_ETM_Q74_482779"/>
      <w:bookmarkEnd w:id="31546"/>
      <w:r>
        <w:rPr>
          <w:rtl/>
          <w:lang w:eastAsia="he-IL"/>
        </w:rPr>
        <w:t xml:space="preserve">או </w:t>
      </w:r>
      <w:bookmarkStart w:id="31547" w:name="_ETM_Q74_482929"/>
      <w:bookmarkEnd w:id="31547"/>
      <w:r>
        <w:rPr>
          <w:rtl/>
          <w:lang w:eastAsia="he-IL"/>
        </w:rPr>
        <w:t xml:space="preserve">נער </w:t>
      </w:r>
      <w:bookmarkStart w:id="31548" w:name="_ETM_Q74_483409"/>
      <w:bookmarkEnd w:id="31548"/>
      <w:r>
        <w:rPr>
          <w:rtl/>
          <w:lang w:eastAsia="he-IL"/>
        </w:rPr>
        <w:t xml:space="preserve">מסתובב </w:t>
      </w:r>
      <w:bookmarkStart w:id="31549" w:name="_ETM_Q74_484040"/>
      <w:bookmarkEnd w:id="31549"/>
      <w:r>
        <w:rPr>
          <w:rtl/>
          <w:lang w:eastAsia="he-IL"/>
        </w:rPr>
        <w:t xml:space="preserve">אחר </w:t>
      </w:r>
      <w:bookmarkStart w:id="31550" w:name="_ETM_Q74_484310"/>
      <w:bookmarkEnd w:id="31550"/>
      <w:r>
        <w:rPr>
          <w:rtl/>
          <w:lang w:eastAsia="he-IL"/>
        </w:rPr>
        <w:t>הצ</w:t>
      </w:r>
      <w:r>
        <w:rPr>
          <w:rFonts w:hint="cs"/>
          <w:rtl/>
          <w:lang w:eastAsia="he-IL"/>
        </w:rPr>
        <w:t>ו</w:t>
      </w:r>
      <w:r>
        <w:rPr>
          <w:rtl/>
          <w:lang w:eastAsia="he-IL"/>
        </w:rPr>
        <w:t xml:space="preserve">הריים </w:t>
      </w:r>
      <w:bookmarkStart w:id="31551" w:name="_ETM_Q74_484970"/>
      <w:bookmarkEnd w:id="31551"/>
      <w:r>
        <w:rPr>
          <w:rtl/>
          <w:lang w:eastAsia="he-IL"/>
        </w:rPr>
        <w:t xml:space="preserve">ואין </w:t>
      </w:r>
      <w:bookmarkStart w:id="31552" w:name="_ETM_Q74_485210"/>
      <w:bookmarkEnd w:id="31552"/>
      <w:r>
        <w:rPr>
          <w:rtl/>
          <w:lang w:eastAsia="he-IL"/>
        </w:rPr>
        <w:t xml:space="preserve">לו </w:t>
      </w:r>
      <w:bookmarkStart w:id="31553" w:name="_ETM_Q74_485270"/>
      <w:bookmarkEnd w:id="31553"/>
      <w:r>
        <w:rPr>
          <w:rtl/>
          <w:lang w:eastAsia="he-IL"/>
        </w:rPr>
        <w:t>תעסוקה</w:t>
      </w:r>
      <w:r>
        <w:rPr>
          <w:rFonts w:hint="cs"/>
          <w:rtl/>
          <w:lang w:eastAsia="he-IL"/>
        </w:rPr>
        <w:t>,</w:t>
      </w:r>
      <w:r>
        <w:rPr>
          <w:rtl/>
          <w:lang w:eastAsia="he-IL"/>
        </w:rPr>
        <w:t xml:space="preserve"> </w:t>
      </w:r>
      <w:bookmarkStart w:id="31554" w:name="_ETM_Q74_486390"/>
      <w:bookmarkEnd w:id="31554"/>
      <w:r>
        <w:rPr>
          <w:rtl/>
          <w:lang w:eastAsia="he-IL"/>
        </w:rPr>
        <w:t xml:space="preserve">אותו </w:t>
      </w:r>
      <w:bookmarkStart w:id="31555" w:name="_ETM_Q74_486810"/>
      <w:bookmarkEnd w:id="31555"/>
      <w:r>
        <w:rPr>
          <w:rtl/>
          <w:lang w:eastAsia="he-IL"/>
        </w:rPr>
        <w:t xml:space="preserve">ילד </w:t>
      </w:r>
      <w:bookmarkStart w:id="31556" w:name="_ETM_Q74_487259"/>
      <w:bookmarkEnd w:id="31556"/>
      <w:r>
        <w:rPr>
          <w:rtl/>
          <w:lang w:eastAsia="he-IL"/>
        </w:rPr>
        <w:t xml:space="preserve">הוא </w:t>
      </w:r>
      <w:bookmarkStart w:id="31557" w:name="_ETM_Q74_487350"/>
      <w:bookmarkEnd w:id="31557"/>
      <w:r>
        <w:rPr>
          <w:rtl/>
          <w:lang w:eastAsia="he-IL"/>
        </w:rPr>
        <w:t xml:space="preserve">פצצה </w:t>
      </w:r>
      <w:bookmarkStart w:id="31558" w:name="_ETM_Q74_487830"/>
      <w:bookmarkEnd w:id="31558"/>
      <w:r>
        <w:rPr>
          <w:rtl/>
          <w:lang w:eastAsia="he-IL"/>
        </w:rPr>
        <w:t>מתקתקת</w:t>
      </w:r>
      <w:r>
        <w:rPr>
          <w:rFonts w:hint="cs"/>
          <w:rtl/>
          <w:lang w:eastAsia="he-IL"/>
        </w:rPr>
        <w:t>,</w:t>
      </w:r>
      <w:r>
        <w:rPr>
          <w:rtl/>
          <w:lang w:eastAsia="he-IL"/>
        </w:rPr>
        <w:t xml:space="preserve"> </w:t>
      </w:r>
      <w:bookmarkStart w:id="31559" w:name="_ETM_Q74_489029"/>
      <w:bookmarkEnd w:id="31559"/>
      <w:r>
        <w:rPr>
          <w:rtl/>
          <w:lang w:eastAsia="he-IL"/>
        </w:rPr>
        <w:t xml:space="preserve">כי </w:t>
      </w:r>
      <w:bookmarkStart w:id="31560" w:name="_ETM_Q74_489210"/>
      <w:bookmarkEnd w:id="31560"/>
      <w:r>
        <w:rPr>
          <w:rtl/>
          <w:lang w:eastAsia="he-IL"/>
        </w:rPr>
        <w:t xml:space="preserve">אותו </w:t>
      </w:r>
      <w:bookmarkStart w:id="31561" w:name="_ETM_Q74_489480"/>
      <w:bookmarkEnd w:id="31561"/>
      <w:r>
        <w:rPr>
          <w:rtl/>
          <w:lang w:eastAsia="he-IL"/>
        </w:rPr>
        <w:t>ילד</w:t>
      </w:r>
      <w:r>
        <w:rPr>
          <w:rFonts w:hint="cs"/>
          <w:rtl/>
          <w:lang w:eastAsia="he-IL"/>
        </w:rPr>
        <w:t>,</w:t>
      </w:r>
      <w:r>
        <w:rPr>
          <w:rtl/>
          <w:lang w:eastAsia="he-IL"/>
        </w:rPr>
        <w:t xml:space="preserve"> </w:t>
      </w:r>
      <w:bookmarkStart w:id="31562" w:name="_ETM_Q74_490379"/>
      <w:bookmarkEnd w:id="31562"/>
      <w:r>
        <w:rPr>
          <w:rtl/>
          <w:lang w:eastAsia="he-IL"/>
        </w:rPr>
        <w:t xml:space="preserve">יש </w:t>
      </w:r>
      <w:bookmarkStart w:id="31563" w:name="_ETM_Q74_490559"/>
      <w:bookmarkEnd w:id="31563"/>
      <w:r>
        <w:rPr>
          <w:rtl/>
          <w:lang w:eastAsia="he-IL"/>
        </w:rPr>
        <w:t xml:space="preserve">סיכויים </w:t>
      </w:r>
      <w:bookmarkStart w:id="31564" w:name="_ETM_Q74_490980"/>
      <w:bookmarkEnd w:id="31564"/>
      <w:r>
        <w:rPr>
          <w:rtl/>
          <w:lang w:eastAsia="he-IL"/>
        </w:rPr>
        <w:t xml:space="preserve">גדולים </w:t>
      </w:r>
      <w:bookmarkStart w:id="31565" w:name="_ETM_Q74_491309"/>
      <w:bookmarkEnd w:id="31565"/>
      <w:r>
        <w:rPr>
          <w:rtl/>
          <w:lang w:eastAsia="he-IL"/>
        </w:rPr>
        <w:t xml:space="preserve">מאוד </w:t>
      </w:r>
      <w:bookmarkStart w:id="31566" w:name="_ETM_Q74_491490"/>
      <w:bookmarkEnd w:id="31566"/>
      <w:r>
        <w:rPr>
          <w:rtl/>
          <w:lang w:eastAsia="he-IL"/>
        </w:rPr>
        <w:t>ש</w:t>
      </w:r>
      <w:r>
        <w:rPr>
          <w:rFonts w:hint="cs"/>
          <w:rtl/>
          <w:lang w:eastAsia="he-IL"/>
        </w:rPr>
        <w:t>י</w:t>
      </w:r>
      <w:r>
        <w:rPr>
          <w:rtl/>
          <w:lang w:eastAsia="he-IL"/>
        </w:rPr>
        <w:t xml:space="preserve">גיע </w:t>
      </w:r>
      <w:bookmarkStart w:id="31567" w:name="_ETM_Q74_491910"/>
      <w:bookmarkEnd w:id="31567"/>
      <w:r>
        <w:rPr>
          <w:rtl/>
          <w:lang w:eastAsia="he-IL"/>
        </w:rPr>
        <w:t>ל</w:t>
      </w:r>
      <w:bookmarkStart w:id="31568" w:name="_ETM_Q74_492360"/>
      <w:bookmarkEnd w:id="31568"/>
      <w:r>
        <w:rPr>
          <w:rtl/>
          <w:lang w:eastAsia="he-IL"/>
        </w:rPr>
        <w:t>סמים</w:t>
      </w:r>
      <w:r>
        <w:rPr>
          <w:rFonts w:hint="cs"/>
          <w:rtl/>
          <w:lang w:eastAsia="he-IL"/>
        </w:rPr>
        <w:t>,</w:t>
      </w:r>
      <w:r>
        <w:rPr>
          <w:rtl/>
          <w:lang w:eastAsia="he-IL"/>
        </w:rPr>
        <w:t xml:space="preserve"> </w:t>
      </w:r>
      <w:bookmarkStart w:id="31569" w:name="_ETM_Q74_493400"/>
      <w:bookmarkEnd w:id="31569"/>
      <w:r>
        <w:rPr>
          <w:rtl/>
          <w:lang w:eastAsia="he-IL"/>
        </w:rPr>
        <w:t>לאלכוהול</w:t>
      </w:r>
      <w:r>
        <w:rPr>
          <w:rFonts w:hint="cs"/>
          <w:rtl/>
          <w:lang w:eastAsia="he-IL"/>
        </w:rPr>
        <w:t>,</w:t>
      </w:r>
      <w:r>
        <w:rPr>
          <w:rtl/>
          <w:lang w:eastAsia="he-IL"/>
        </w:rPr>
        <w:t xml:space="preserve"> </w:t>
      </w:r>
      <w:bookmarkStart w:id="31570" w:name="_ETM_Q74_494659"/>
      <w:bookmarkEnd w:id="31570"/>
      <w:r>
        <w:rPr>
          <w:rtl/>
          <w:lang w:eastAsia="he-IL"/>
        </w:rPr>
        <w:t xml:space="preserve">לפשע </w:t>
      </w:r>
      <w:bookmarkStart w:id="31571" w:name="_ETM_Q74_496000"/>
      <w:bookmarkEnd w:id="31571"/>
      <w:r>
        <w:rPr>
          <w:rtl/>
          <w:lang w:eastAsia="he-IL"/>
        </w:rPr>
        <w:t xml:space="preserve">ובעיקר </w:t>
      </w:r>
      <w:bookmarkStart w:id="31572" w:name="_ETM_Q74_496570"/>
      <w:bookmarkEnd w:id="31572"/>
      <w:r>
        <w:rPr>
          <w:rtl/>
          <w:lang w:eastAsia="he-IL"/>
        </w:rPr>
        <w:t>לאלימות</w:t>
      </w:r>
      <w:r>
        <w:rPr>
          <w:rFonts w:hint="cs"/>
          <w:rtl/>
          <w:lang w:eastAsia="he-IL"/>
        </w:rPr>
        <w:t>.</w:t>
      </w:r>
      <w:r>
        <w:rPr>
          <w:rtl/>
          <w:lang w:eastAsia="he-IL"/>
        </w:rPr>
        <w:t xml:space="preserve"> </w:t>
      </w:r>
      <w:bookmarkStart w:id="31573" w:name="_ETM_Q74_498300"/>
      <w:bookmarkEnd w:id="31573"/>
      <w:r>
        <w:rPr>
          <w:rtl/>
          <w:lang w:eastAsia="he-IL"/>
        </w:rPr>
        <w:t xml:space="preserve">לצערי </w:t>
      </w:r>
      <w:bookmarkStart w:id="31574" w:name="_ETM_Q74_498900"/>
      <w:bookmarkEnd w:id="31574"/>
      <w:r>
        <w:rPr>
          <w:rtl/>
          <w:lang w:eastAsia="he-IL"/>
        </w:rPr>
        <w:t>הרב</w:t>
      </w:r>
      <w:r>
        <w:rPr>
          <w:rFonts w:hint="cs"/>
          <w:rtl/>
          <w:lang w:eastAsia="he-IL"/>
        </w:rPr>
        <w:t>,</w:t>
      </w:r>
      <w:r>
        <w:rPr>
          <w:rtl/>
          <w:lang w:eastAsia="he-IL"/>
        </w:rPr>
        <w:t xml:space="preserve"> </w:t>
      </w:r>
      <w:bookmarkStart w:id="31575" w:name="_ETM_Q74_499289"/>
      <w:bookmarkEnd w:id="31575"/>
      <w:r>
        <w:rPr>
          <w:rtl/>
          <w:lang w:eastAsia="he-IL"/>
        </w:rPr>
        <w:t xml:space="preserve">דווקא </w:t>
      </w:r>
      <w:bookmarkStart w:id="31576" w:name="_ETM_Q74_499589"/>
      <w:bookmarkEnd w:id="31576"/>
      <w:r>
        <w:rPr>
          <w:rtl/>
          <w:lang w:eastAsia="he-IL"/>
        </w:rPr>
        <w:t>ב</w:t>
      </w:r>
      <w:bookmarkStart w:id="31577" w:name="_ETM_Q74_499890"/>
      <w:bookmarkEnd w:id="31577"/>
      <w:r>
        <w:rPr>
          <w:rtl/>
          <w:lang w:eastAsia="he-IL"/>
        </w:rPr>
        <w:t xml:space="preserve">חברה </w:t>
      </w:r>
      <w:bookmarkStart w:id="31578" w:name="_ETM_Q74_500250"/>
      <w:bookmarkEnd w:id="31578"/>
      <w:r>
        <w:rPr>
          <w:rtl/>
          <w:lang w:eastAsia="he-IL"/>
        </w:rPr>
        <w:t xml:space="preserve">המוחלשת </w:t>
      </w:r>
      <w:bookmarkStart w:id="31579" w:name="_ETM_Q74_501119"/>
      <w:bookmarkEnd w:id="31579"/>
      <w:r>
        <w:rPr>
          <w:rtl/>
          <w:lang w:eastAsia="he-IL"/>
        </w:rPr>
        <w:t xml:space="preserve">ובחברה </w:t>
      </w:r>
      <w:bookmarkStart w:id="31580" w:name="_ETM_Q74_501750"/>
      <w:bookmarkEnd w:id="31580"/>
      <w:r>
        <w:rPr>
          <w:rtl/>
          <w:lang w:eastAsia="he-IL"/>
        </w:rPr>
        <w:t xml:space="preserve">הערבית </w:t>
      </w:r>
      <w:bookmarkStart w:id="31581" w:name="_ETM_Q74_502230"/>
      <w:bookmarkStart w:id="31582" w:name="_ETM_Q74_502529"/>
      <w:bookmarkStart w:id="31583" w:name="_ETM_Q74_502770"/>
      <w:bookmarkStart w:id="31584" w:name="_ETM_Q74_503160"/>
      <w:bookmarkEnd w:id="31581"/>
      <w:bookmarkEnd w:id="31582"/>
      <w:bookmarkEnd w:id="31583"/>
      <w:bookmarkEnd w:id="31584"/>
      <w:r>
        <w:rPr>
          <w:rtl/>
          <w:lang w:eastAsia="he-IL"/>
        </w:rPr>
        <w:t xml:space="preserve">והבדואית </w:t>
      </w:r>
      <w:bookmarkStart w:id="31585" w:name="_ETM_Q74_504000"/>
      <w:bookmarkEnd w:id="31585"/>
      <w:r>
        <w:rPr>
          <w:rtl/>
          <w:lang w:eastAsia="he-IL"/>
        </w:rPr>
        <w:t xml:space="preserve">אנחנו </w:t>
      </w:r>
      <w:bookmarkStart w:id="31586" w:name="_ETM_Q74_504330"/>
      <w:bookmarkEnd w:id="31586"/>
      <w:r>
        <w:rPr>
          <w:rtl/>
          <w:lang w:eastAsia="he-IL"/>
        </w:rPr>
        <w:t xml:space="preserve">רואים </w:t>
      </w:r>
      <w:bookmarkStart w:id="31587" w:name="_ETM_Q74_504509"/>
      <w:bookmarkEnd w:id="31587"/>
      <w:r>
        <w:rPr>
          <w:rtl/>
          <w:lang w:eastAsia="he-IL"/>
        </w:rPr>
        <w:t xml:space="preserve">מספרים </w:t>
      </w:r>
      <w:bookmarkStart w:id="31588" w:name="_ETM_Q74_504930"/>
      <w:bookmarkEnd w:id="31588"/>
      <w:r>
        <w:rPr>
          <w:rtl/>
          <w:lang w:eastAsia="he-IL"/>
        </w:rPr>
        <w:t>מאוד</w:t>
      </w:r>
      <w:bookmarkStart w:id="31589" w:name="_ETM_Q74_505170"/>
      <w:bookmarkEnd w:id="31589"/>
      <w:r>
        <w:rPr>
          <w:rFonts w:hint="cs"/>
          <w:rtl/>
          <w:lang w:eastAsia="he-IL"/>
        </w:rPr>
        <w:t xml:space="preserve"> </w:t>
      </w:r>
      <w:r>
        <w:rPr>
          <w:rtl/>
          <w:lang w:eastAsia="he-IL"/>
        </w:rPr>
        <w:t xml:space="preserve">מאוד </w:t>
      </w:r>
      <w:bookmarkStart w:id="31590" w:name="_ETM_Q74_505349"/>
      <w:bookmarkEnd w:id="31590"/>
      <w:r>
        <w:rPr>
          <w:rtl/>
          <w:lang w:eastAsia="he-IL"/>
        </w:rPr>
        <w:t xml:space="preserve">גדולים </w:t>
      </w:r>
      <w:bookmarkStart w:id="31591" w:name="_ETM_Q74_505650"/>
      <w:bookmarkEnd w:id="31591"/>
      <w:r>
        <w:rPr>
          <w:rtl/>
          <w:lang w:eastAsia="he-IL"/>
        </w:rPr>
        <w:t xml:space="preserve">של </w:t>
      </w:r>
      <w:bookmarkStart w:id="31592" w:name="_ETM_Q74_505950"/>
      <w:bookmarkEnd w:id="31592"/>
      <w:r>
        <w:rPr>
          <w:rtl/>
          <w:lang w:eastAsia="he-IL"/>
        </w:rPr>
        <w:t xml:space="preserve">נוער </w:t>
      </w:r>
      <w:bookmarkStart w:id="31593" w:name="_ETM_Q74_506250"/>
      <w:bookmarkEnd w:id="31593"/>
      <w:r>
        <w:rPr>
          <w:rtl/>
          <w:lang w:eastAsia="he-IL"/>
        </w:rPr>
        <w:t xml:space="preserve">ללא </w:t>
      </w:r>
      <w:bookmarkStart w:id="31594" w:name="_ETM_Q74_506460"/>
      <w:bookmarkEnd w:id="31594"/>
      <w:r>
        <w:rPr>
          <w:rtl/>
          <w:lang w:eastAsia="he-IL"/>
        </w:rPr>
        <w:t>מ</w:t>
      </w:r>
      <w:r>
        <w:rPr>
          <w:rFonts w:hint="cs"/>
          <w:rtl/>
          <w:lang w:eastAsia="he-IL"/>
        </w:rPr>
        <w:t>עש.</w:t>
      </w:r>
      <w:r>
        <w:rPr>
          <w:rtl/>
          <w:lang w:eastAsia="he-IL"/>
        </w:rPr>
        <w:t xml:space="preserve"> </w:t>
      </w:r>
      <w:bookmarkStart w:id="31595" w:name="_ETM_Q74_508160"/>
      <w:bookmarkEnd w:id="31595"/>
      <w:r>
        <w:rPr>
          <w:rtl/>
          <w:lang w:eastAsia="he-IL"/>
        </w:rPr>
        <w:t xml:space="preserve">הדבר </w:t>
      </w:r>
      <w:bookmarkStart w:id="31596" w:name="_ETM_Q74_508550"/>
      <w:bookmarkEnd w:id="31596"/>
      <w:r>
        <w:rPr>
          <w:rtl/>
          <w:lang w:eastAsia="he-IL"/>
        </w:rPr>
        <w:t xml:space="preserve">הזה </w:t>
      </w:r>
      <w:bookmarkStart w:id="31597" w:name="_ETM_Q74_508789"/>
      <w:bookmarkEnd w:id="31597"/>
      <w:r>
        <w:rPr>
          <w:rtl/>
          <w:lang w:eastAsia="he-IL"/>
        </w:rPr>
        <w:t xml:space="preserve">נובע </w:t>
      </w:r>
      <w:bookmarkStart w:id="31598" w:name="_ETM_Q74_509539"/>
      <w:bookmarkEnd w:id="31598"/>
      <w:r>
        <w:rPr>
          <w:rtl/>
          <w:lang w:eastAsia="he-IL"/>
        </w:rPr>
        <w:t xml:space="preserve">בעיקר </w:t>
      </w:r>
      <w:bookmarkStart w:id="31599" w:name="_ETM_Q74_510320"/>
      <w:bookmarkEnd w:id="31599"/>
      <w:r>
        <w:rPr>
          <w:rtl/>
          <w:lang w:eastAsia="he-IL"/>
        </w:rPr>
        <w:t xml:space="preserve">מחוסר </w:t>
      </w:r>
      <w:bookmarkStart w:id="31600" w:name="_ETM_Q74_511009"/>
      <w:bookmarkEnd w:id="31600"/>
      <w:r>
        <w:rPr>
          <w:rtl/>
          <w:lang w:eastAsia="he-IL"/>
        </w:rPr>
        <w:t>בתשתיות</w:t>
      </w:r>
      <w:r>
        <w:rPr>
          <w:rFonts w:hint="cs"/>
          <w:rtl/>
          <w:lang w:eastAsia="he-IL"/>
        </w:rPr>
        <w:t>,</w:t>
      </w:r>
      <w:r>
        <w:rPr>
          <w:rtl/>
          <w:lang w:eastAsia="he-IL"/>
        </w:rPr>
        <w:t xml:space="preserve"> </w:t>
      </w:r>
      <w:bookmarkStart w:id="31601" w:name="_ETM_Q74_512040"/>
      <w:bookmarkEnd w:id="31601"/>
      <w:r>
        <w:rPr>
          <w:rtl/>
          <w:lang w:eastAsia="he-IL"/>
        </w:rPr>
        <w:t xml:space="preserve">חוסר </w:t>
      </w:r>
      <w:bookmarkStart w:id="31602" w:name="_ETM_Q74_512670"/>
      <w:bookmarkEnd w:id="31602"/>
      <w:r>
        <w:rPr>
          <w:rtl/>
          <w:lang w:eastAsia="he-IL"/>
        </w:rPr>
        <w:t xml:space="preserve">במועדונים </w:t>
      </w:r>
      <w:bookmarkStart w:id="31603" w:name="_ETM_Q74_514110"/>
      <w:bookmarkEnd w:id="31603"/>
      <w:r>
        <w:rPr>
          <w:rtl/>
          <w:lang w:eastAsia="he-IL"/>
        </w:rPr>
        <w:t xml:space="preserve">שיוכלו </w:t>
      </w:r>
      <w:bookmarkStart w:id="31604" w:name="_ETM_Q74_514500"/>
      <w:bookmarkEnd w:id="31604"/>
      <w:r>
        <w:rPr>
          <w:rtl/>
          <w:lang w:eastAsia="he-IL"/>
        </w:rPr>
        <w:t xml:space="preserve">לספק </w:t>
      </w:r>
      <w:bookmarkStart w:id="31605" w:name="_ETM_Q74_515730"/>
      <w:bookmarkEnd w:id="31605"/>
      <w:r>
        <w:rPr>
          <w:rtl/>
          <w:lang w:eastAsia="he-IL"/>
        </w:rPr>
        <w:t xml:space="preserve">תעסוקה </w:t>
      </w:r>
      <w:bookmarkStart w:id="31606" w:name="_ETM_Q74_516270"/>
      <w:bookmarkEnd w:id="31606"/>
      <w:r>
        <w:rPr>
          <w:rtl/>
          <w:lang w:eastAsia="he-IL"/>
        </w:rPr>
        <w:t xml:space="preserve">לנוער </w:t>
      </w:r>
      <w:bookmarkStart w:id="31607" w:name="_ETM_Q74_518269"/>
      <w:bookmarkEnd w:id="31607"/>
      <w:r>
        <w:rPr>
          <w:rtl/>
          <w:lang w:eastAsia="he-IL"/>
        </w:rPr>
        <w:t xml:space="preserve">ותקציבים </w:t>
      </w:r>
      <w:bookmarkStart w:id="31608" w:name="_ETM_Q74_519649"/>
      <w:bookmarkEnd w:id="31608"/>
      <w:r>
        <w:rPr>
          <w:rtl/>
          <w:lang w:eastAsia="he-IL"/>
        </w:rPr>
        <w:t xml:space="preserve">של </w:t>
      </w:r>
      <w:bookmarkStart w:id="31609" w:name="_ETM_Q74_519800"/>
      <w:bookmarkEnd w:id="31609"/>
      <w:r>
        <w:rPr>
          <w:rtl/>
          <w:lang w:eastAsia="he-IL"/>
        </w:rPr>
        <w:t xml:space="preserve">המשפחות </w:t>
      </w:r>
      <w:bookmarkStart w:id="31610" w:name="_ETM_Q74_520219"/>
      <w:bookmarkEnd w:id="31610"/>
      <w:r>
        <w:rPr>
          <w:rtl/>
          <w:lang w:eastAsia="he-IL"/>
        </w:rPr>
        <w:t>עצמ</w:t>
      </w:r>
      <w:r>
        <w:rPr>
          <w:rFonts w:hint="cs"/>
          <w:rtl/>
          <w:lang w:eastAsia="he-IL"/>
        </w:rPr>
        <w:t>ן,</w:t>
      </w:r>
      <w:r>
        <w:rPr>
          <w:rtl/>
          <w:lang w:eastAsia="he-IL"/>
        </w:rPr>
        <w:t xml:space="preserve"> </w:t>
      </w:r>
      <w:bookmarkStart w:id="31611" w:name="_ETM_Q74_520579"/>
      <w:bookmarkEnd w:id="31611"/>
      <w:r>
        <w:rPr>
          <w:rtl/>
          <w:lang w:eastAsia="he-IL"/>
        </w:rPr>
        <w:t xml:space="preserve">שאין </w:t>
      </w:r>
      <w:bookmarkStart w:id="31612" w:name="_ETM_Q74_520819"/>
      <w:bookmarkEnd w:id="31612"/>
      <w:r>
        <w:rPr>
          <w:rtl/>
          <w:lang w:eastAsia="he-IL"/>
        </w:rPr>
        <w:t>לה</w:t>
      </w:r>
      <w:r>
        <w:rPr>
          <w:rFonts w:hint="cs"/>
          <w:rtl/>
          <w:lang w:eastAsia="he-IL"/>
        </w:rPr>
        <w:t>ן</w:t>
      </w:r>
      <w:r>
        <w:rPr>
          <w:rtl/>
          <w:lang w:eastAsia="he-IL"/>
        </w:rPr>
        <w:t xml:space="preserve"> </w:t>
      </w:r>
      <w:bookmarkStart w:id="31613" w:name="_ETM_Q74_520940"/>
      <w:bookmarkEnd w:id="31613"/>
      <w:r>
        <w:rPr>
          <w:rtl/>
          <w:lang w:eastAsia="he-IL"/>
        </w:rPr>
        <w:t xml:space="preserve">את </w:t>
      </w:r>
      <w:bookmarkStart w:id="31614" w:name="_ETM_Q74_520999"/>
      <w:bookmarkEnd w:id="31614"/>
      <w:r>
        <w:rPr>
          <w:rtl/>
          <w:lang w:eastAsia="he-IL"/>
        </w:rPr>
        <w:t xml:space="preserve">הכסף </w:t>
      </w:r>
      <w:bookmarkStart w:id="31615" w:name="_ETM_Q74_521300"/>
      <w:bookmarkEnd w:id="31615"/>
      <w:r>
        <w:rPr>
          <w:rtl/>
          <w:lang w:eastAsia="he-IL"/>
        </w:rPr>
        <w:t>לשלם</w:t>
      </w:r>
      <w:r>
        <w:rPr>
          <w:rFonts w:hint="cs"/>
          <w:rtl/>
          <w:lang w:eastAsia="he-IL"/>
        </w:rPr>
        <w:t>.</w:t>
      </w:r>
      <w:r>
        <w:rPr>
          <w:rtl/>
          <w:lang w:eastAsia="he-IL"/>
        </w:rPr>
        <w:t xml:space="preserve"> </w:t>
      </w:r>
      <w:bookmarkStart w:id="31616" w:name="_ETM_Q74_522629"/>
      <w:bookmarkEnd w:id="31616"/>
      <w:r>
        <w:rPr>
          <w:rtl/>
          <w:lang w:eastAsia="he-IL"/>
        </w:rPr>
        <w:t>עכשיו</w:t>
      </w:r>
      <w:r>
        <w:rPr>
          <w:rFonts w:hint="cs"/>
          <w:rtl/>
          <w:lang w:eastAsia="he-IL"/>
        </w:rPr>
        <w:t>,</w:t>
      </w:r>
      <w:r>
        <w:rPr>
          <w:rtl/>
          <w:lang w:eastAsia="he-IL"/>
        </w:rPr>
        <w:t xml:space="preserve"> </w:t>
      </w:r>
      <w:bookmarkStart w:id="31617" w:name="_ETM_Q74_523350"/>
      <w:bookmarkEnd w:id="31617"/>
      <w:r>
        <w:rPr>
          <w:rtl/>
          <w:lang w:eastAsia="he-IL"/>
        </w:rPr>
        <w:t xml:space="preserve">אותו </w:t>
      </w:r>
      <w:bookmarkStart w:id="31618" w:name="_ETM_Q74_523680"/>
      <w:bookmarkEnd w:id="31618"/>
      <w:r>
        <w:rPr>
          <w:rtl/>
          <w:lang w:eastAsia="he-IL"/>
        </w:rPr>
        <w:t xml:space="preserve">שקל </w:t>
      </w:r>
      <w:bookmarkStart w:id="31619" w:name="_ETM_Q74_524190"/>
      <w:bookmarkEnd w:id="31619"/>
      <w:r>
        <w:rPr>
          <w:rtl/>
          <w:lang w:eastAsia="he-IL"/>
        </w:rPr>
        <w:t xml:space="preserve">שמדינת </w:t>
      </w:r>
      <w:bookmarkStart w:id="31620" w:name="_ETM_Q74_524760"/>
      <w:bookmarkEnd w:id="31620"/>
      <w:r>
        <w:rPr>
          <w:rtl/>
          <w:lang w:eastAsia="he-IL"/>
        </w:rPr>
        <w:t xml:space="preserve">ישראל </w:t>
      </w:r>
      <w:bookmarkStart w:id="31621" w:name="_ETM_Q74_525390"/>
      <w:bookmarkEnd w:id="31621"/>
      <w:r>
        <w:rPr>
          <w:rtl/>
          <w:lang w:eastAsia="he-IL"/>
        </w:rPr>
        <w:t xml:space="preserve">תשקיע </w:t>
      </w:r>
      <w:bookmarkStart w:id="31622" w:name="_ETM_Q74_525930"/>
      <w:bookmarkEnd w:id="31622"/>
      <w:r>
        <w:rPr>
          <w:rtl/>
          <w:lang w:eastAsia="he-IL"/>
        </w:rPr>
        <w:t xml:space="preserve">באותו </w:t>
      </w:r>
      <w:bookmarkStart w:id="31623" w:name="_ETM_Q74_526260"/>
      <w:bookmarkEnd w:id="31623"/>
      <w:r>
        <w:rPr>
          <w:rtl/>
          <w:lang w:eastAsia="he-IL"/>
        </w:rPr>
        <w:t xml:space="preserve">נער </w:t>
      </w:r>
      <w:bookmarkStart w:id="31624" w:name="_ETM_Q74_527480"/>
      <w:bookmarkEnd w:id="31624"/>
      <w:r>
        <w:rPr>
          <w:rtl/>
          <w:lang w:eastAsia="he-IL"/>
        </w:rPr>
        <w:t xml:space="preserve">כשהוא </w:t>
      </w:r>
      <w:bookmarkStart w:id="31625" w:name="_ETM_Q74_527660"/>
      <w:bookmarkEnd w:id="31625"/>
      <w:r>
        <w:rPr>
          <w:rFonts w:hint="cs"/>
          <w:rtl/>
          <w:lang w:eastAsia="he-IL"/>
        </w:rPr>
        <w:t>י</w:t>
      </w:r>
      <w:r>
        <w:rPr>
          <w:rtl/>
          <w:lang w:eastAsia="he-IL"/>
        </w:rPr>
        <w:t xml:space="preserve">היה </w:t>
      </w:r>
      <w:bookmarkStart w:id="31626" w:name="_ETM_Q74_527750"/>
      <w:bookmarkEnd w:id="31626"/>
      <w:r>
        <w:rPr>
          <w:rtl/>
          <w:lang w:eastAsia="he-IL"/>
        </w:rPr>
        <w:t xml:space="preserve">בן </w:t>
      </w:r>
      <w:bookmarkStart w:id="31627" w:name="_ETM_Q74_527870"/>
      <w:bookmarkEnd w:id="31627"/>
      <w:r>
        <w:rPr>
          <w:rtl/>
          <w:lang w:eastAsia="he-IL"/>
        </w:rPr>
        <w:t>12</w:t>
      </w:r>
      <w:r>
        <w:rPr>
          <w:rFonts w:hint="cs"/>
          <w:rtl/>
          <w:lang w:eastAsia="he-IL"/>
        </w:rPr>
        <w:t>,</w:t>
      </w:r>
      <w:r>
        <w:rPr>
          <w:rtl/>
          <w:lang w:eastAsia="he-IL"/>
        </w:rPr>
        <w:t xml:space="preserve"> </w:t>
      </w:r>
      <w:bookmarkStart w:id="31628" w:name="_ETM_Q74_528379"/>
      <w:bookmarkEnd w:id="31628"/>
      <w:r>
        <w:rPr>
          <w:rtl/>
          <w:lang w:eastAsia="he-IL"/>
        </w:rPr>
        <w:t xml:space="preserve">13 </w:t>
      </w:r>
      <w:bookmarkStart w:id="31629" w:name="_ETM_Q74_528980"/>
      <w:bookmarkEnd w:id="31629"/>
      <w:r>
        <w:rPr>
          <w:rtl/>
          <w:lang w:eastAsia="he-IL"/>
        </w:rPr>
        <w:t>ומעלה</w:t>
      </w:r>
      <w:r>
        <w:rPr>
          <w:rFonts w:hint="cs"/>
          <w:rtl/>
          <w:lang w:eastAsia="he-IL"/>
        </w:rPr>
        <w:t>,</w:t>
      </w:r>
      <w:r>
        <w:rPr>
          <w:rtl/>
          <w:lang w:eastAsia="he-IL"/>
        </w:rPr>
        <w:t xml:space="preserve"> </w:t>
      </w:r>
      <w:bookmarkStart w:id="31630" w:name="_ETM_Q74_529739"/>
      <w:bookmarkEnd w:id="31630"/>
      <w:r>
        <w:rPr>
          <w:rtl/>
          <w:lang w:eastAsia="he-IL"/>
        </w:rPr>
        <w:t xml:space="preserve">אותו </w:t>
      </w:r>
      <w:bookmarkStart w:id="31631" w:name="_ETM_Q74_530129"/>
      <w:bookmarkEnd w:id="31631"/>
      <w:r>
        <w:rPr>
          <w:rtl/>
          <w:lang w:eastAsia="he-IL"/>
        </w:rPr>
        <w:t xml:space="preserve">שקל </w:t>
      </w:r>
      <w:bookmarkStart w:id="31632" w:name="_ETM_Q74_530519"/>
      <w:bookmarkEnd w:id="31632"/>
      <w:r>
        <w:rPr>
          <w:rtl/>
          <w:lang w:eastAsia="he-IL"/>
        </w:rPr>
        <w:t>ש</w:t>
      </w:r>
      <w:r>
        <w:rPr>
          <w:rFonts w:hint="cs"/>
          <w:rtl/>
          <w:lang w:eastAsia="he-IL"/>
        </w:rPr>
        <w:t>נ</w:t>
      </w:r>
      <w:r>
        <w:rPr>
          <w:rtl/>
          <w:lang w:eastAsia="he-IL"/>
        </w:rPr>
        <w:t xml:space="preserve">שקיע </w:t>
      </w:r>
      <w:bookmarkStart w:id="31633" w:name="_ETM_Q74_531089"/>
      <w:bookmarkEnd w:id="31633"/>
      <w:r>
        <w:rPr>
          <w:rtl/>
          <w:lang w:eastAsia="he-IL"/>
        </w:rPr>
        <w:t xml:space="preserve">בו </w:t>
      </w:r>
      <w:bookmarkStart w:id="31634" w:name="_ETM_Q74_531329"/>
      <w:bookmarkEnd w:id="31634"/>
      <w:r>
        <w:rPr>
          <w:rtl/>
          <w:lang w:eastAsia="he-IL"/>
        </w:rPr>
        <w:t xml:space="preserve">בתנועות </w:t>
      </w:r>
      <w:bookmarkStart w:id="31635" w:name="_ETM_Q74_531779"/>
      <w:bookmarkEnd w:id="31635"/>
      <w:r>
        <w:rPr>
          <w:rtl/>
          <w:lang w:eastAsia="he-IL"/>
        </w:rPr>
        <w:t>נוער</w:t>
      </w:r>
      <w:bookmarkStart w:id="31636" w:name="_ETM_Q74_532229"/>
      <w:bookmarkEnd w:id="31636"/>
      <w:r>
        <w:rPr>
          <w:rFonts w:hint="cs"/>
          <w:rtl/>
          <w:lang w:eastAsia="he-IL"/>
        </w:rPr>
        <w:t>, ב</w:t>
      </w:r>
      <w:r>
        <w:rPr>
          <w:rtl/>
          <w:lang w:eastAsia="he-IL"/>
        </w:rPr>
        <w:t>ספורט</w:t>
      </w:r>
      <w:r>
        <w:rPr>
          <w:rFonts w:hint="cs"/>
          <w:rtl/>
          <w:lang w:eastAsia="he-IL"/>
        </w:rPr>
        <w:t>,</w:t>
      </w:r>
      <w:r>
        <w:rPr>
          <w:rtl/>
          <w:lang w:eastAsia="he-IL"/>
        </w:rPr>
        <w:t xml:space="preserve"> </w:t>
      </w:r>
      <w:bookmarkStart w:id="31637" w:name="_ETM_Q74_532889"/>
      <w:bookmarkEnd w:id="31637"/>
      <w:r>
        <w:rPr>
          <w:rtl/>
          <w:lang w:eastAsia="he-IL"/>
        </w:rPr>
        <w:t xml:space="preserve">בתעסוקה </w:t>
      </w:r>
      <w:bookmarkStart w:id="31638" w:name="_ETM_Q74_533489"/>
      <w:bookmarkEnd w:id="31638"/>
      <w:r>
        <w:rPr>
          <w:rtl/>
          <w:lang w:eastAsia="he-IL"/>
        </w:rPr>
        <w:t xml:space="preserve">אחרי </w:t>
      </w:r>
      <w:bookmarkStart w:id="31639" w:name="_ETM_Q74_533699"/>
      <w:bookmarkEnd w:id="31639"/>
      <w:r>
        <w:rPr>
          <w:rFonts w:hint="cs"/>
          <w:rtl/>
          <w:lang w:eastAsia="he-IL"/>
        </w:rPr>
        <w:t>ה</w:t>
      </w:r>
      <w:r>
        <w:rPr>
          <w:rtl/>
          <w:lang w:eastAsia="he-IL"/>
        </w:rPr>
        <w:t>צ</w:t>
      </w:r>
      <w:r>
        <w:rPr>
          <w:rFonts w:hint="cs"/>
          <w:rtl/>
          <w:lang w:eastAsia="he-IL"/>
        </w:rPr>
        <w:t>ו</w:t>
      </w:r>
      <w:r>
        <w:rPr>
          <w:rtl/>
          <w:lang w:eastAsia="he-IL"/>
        </w:rPr>
        <w:t xml:space="preserve">הריים </w:t>
      </w:r>
      <w:bookmarkStart w:id="31640" w:name="_ETM_Q74_534559"/>
      <w:bookmarkEnd w:id="31640"/>
      <w:r w:rsidR="00952C07">
        <w:rPr>
          <w:rFonts w:hint="cs"/>
          <w:rtl/>
          <w:lang w:eastAsia="he-IL"/>
        </w:rPr>
        <w:t xml:space="preserve">– </w:t>
      </w:r>
      <w:r>
        <w:rPr>
          <w:rtl/>
          <w:lang w:eastAsia="he-IL"/>
        </w:rPr>
        <w:t xml:space="preserve">מדינת </w:t>
      </w:r>
      <w:bookmarkStart w:id="31641" w:name="_ETM_Q74_535039"/>
      <w:bookmarkEnd w:id="31641"/>
      <w:r>
        <w:rPr>
          <w:rtl/>
          <w:lang w:eastAsia="he-IL"/>
        </w:rPr>
        <w:t xml:space="preserve">ישראל </w:t>
      </w:r>
      <w:bookmarkStart w:id="31642" w:name="_ETM_Q74_535369"/>
      <w:bookmarkEnd w:id="31642"/>
      <w:r>
        <w:rPr>
          <w:rtl/>
          <w:lang w:eastAsia="he-IL"/>
        </w:rPr>
        <w:t xml:space="preserve">תחסוך </w:t>
      </w:r>
      <w:bookmarkStart w:id="31643" w:name="_ETM_Q74_536119"/>
      <w:bookmarkEnd w:id="31643"/>
      <w:r>
        <w:rPr>
          <w:rtl/>
          <w:lang w:eastAsia="he-IL"/>
        </w:rPr>
        <w:t xml:space="preserve">10 </w:t>
      </w:r>
      <w:bookmarkStart w:id="31644" w:name="_ETM_Q74_536569"/>
      <w:bookmarkEnd w:id="31644"/>
      <w:r>
        <w:rPr>
          <w:rtl/>
          <w:lang w:eastAsia="he-IL"/>
        </w:rPr>
        <w:t xml:space="preserve">שקלים </w:t>
      </w:r>
      <w:bookmarkStart w:id="31645" w:name="_ETM_Q74_536929"/>
      <w:bookmarkEnd w:id="31645"/>
      <w:r>
        <w:rPr>
          <w:rtl/>
          <w:lang w:eastAsia="he-IL"/>
        </w:rPr>
        <w:t xml:space="preserve">ומעלה </w:t>
      </w:r>
      <w:bookmarkStart w:id="31646" w:name="_ETM_Q74_537800"/>
      <w:bookmarkEnd w:id="31646"/>
      <w:r>
        <w:rPr>
          <w:rtl/>
          <w:lang w:eastAsia="he-IL"/>
        </w:rPr>
        <w:t xml:space="preserve">על </w:t>
      </w:r>
      <w:bookmarkStart w:id="31647" w:name="_ETM_Q74_537980"/>
      <w:bookmarkEnd w:id="31647"/>
      <w:r>
        <w:rPr>
          <w:rtl/>
          <w:lang w:eastAsia="he-IL"/>
        </w:rPr>
        <w:t xml:space="preserve">כל </w:t>
      </w:r>
      <w:bookmarkStart w:id="31648" w:name="_ETM_Q74_538190"/>
      <w:bookmarkEnd w:id="31648"/>
      <w:r>
        <w:rPr>
          <w:rtl/>
          <w:lang w:eastAsia="he-IL"/>
        </w:rPr>
        <w:t>אדם</w:t>
      </w:r>
      <w:r>
        <w:rPr>
          <w:rFonts w:hint="cs"/>
          <w:rtl/>
          <w:lang w:eastAsia="he-IL"/>
        </w:rPr>
        <w:t>,</w:t>
      </w:r>
      <w:r>
        <w:rPr>
          <w:rtl/>
          <w:lang w:eastAsia="he-IL"/>
        </w:rPr>
        <w:t xml:space="preserve"> </w:t>
      </w:r>
      <w:bookmarkStart w:id="31649" w:name="_ETM_Q74_538820"/>
      <w:bookmarkEnd w:id="31649"/>
      <w:r>
        <w:rPr>
          <w:rtl/>
          <w:lang w:eastAsia="he-IL"/>
        </w:rPr>
        <w:t xml:space="preserve">כי </w:t>
      </w:r>
      <w:bookmarkStart w:id="31650" w:name="_ETM_Q74_539000"/>
      <w:bookmarkEnd w:id="31650"/>
      <w:r>
        <w:rPr>
          <w:rtl/>
          <w:lang w:eastAsia="he-IL"/>
        </w:rPr>
        <w:t xml:space="preserve">לא </w:t>
      </w:r>
      <w:bookmarkStart w:id="31651" w:name="_ETM_Q74_539089"/>
      <w:bookmarkEnd w:id="31651"/>
      <w:r>
        <w:rPr>
          <w:rtl/>
          <w:lang w:eastAsia="he-IL"/>
        </w:rPr>
        <w:t>נצטרך</w:t>
      </w:r>
      <w:bookmarkStart w:id="31652" w:name="_ETM_Q74_540089"/>
      <w:bookmarkEnd w:id="31652"/>
      <w:r>
        <w:rPr>
          <w:rFonts w:hint="cs"/>
          <w:rtl/>
          <w:lang w:eastAsia="he-IL"/>
        </w:rPr>
        <w:t xml:space="preserve"> </w:t>
      </w:r>
      <w:r>
        <w:rPr>
          <w:rtl/>
          <w:lang w:eastAsia="he-IL"/>
        </w:rPr>
        <w:t xml:space="preserve">לא </w:t>
      </w:r>
      <w:bookmarkStart w:id="31653" w:name="_ETM_Q74_540269"/>
      <w:bookmarkEnd w:id="31653"/>
      <w:r>
        <w:rPr>
          <w:rtl/>
          <w:lang w:eastAsia="he-IL"/>
        </w:rPr>
        <w:t xml:space="preserve">לטפל </w:t>
      </w:r>
      <w:bookmarkStart w:id="31654" w:name="_ETM_Q74_540690"/>
      <w:bookmarkEnd w:id="31654"/>
      <w:r>
        <w:rPr>
          <w:rtl/>
          <w:lang w:eastAsia="he-IL"/>
        </w:rPr>
        <w:t xml:space="preserve">בו </w:t>
      </w:r>
      <w:bookmarkStart w:id="31655" w:name="_ETM_Q74_540809"/>
      <w:bookmarkEnd w:id="31655"/>
      <w:r>
        <w:rPr>
          <w:rtl/>
          <w:lang w:eastAsia="he-IL"/>
        </w:rPr>
        <w:t xml:space="preserve">בבית </w:t>
      </w:r>
      <w:bookmarkStart w:id="31656" w:name="_ETM_Q74_541109"/>
      <w:bookmarkEnd w:id="31656"/>
      <w:r>
        <w:rPr>
          <w:rtl/>
          <w:lang w:eastAsia="he-IL"/>
        </w:rPr>
        <w:t>כלא</w:t>
      </w:r>
      <w:r>
        <w:rPr>
          <w:rFonts w:hint="cs"/>
          <w:rtl/>
          <w:lang w:eastAsia="he-IL"/>
        </w:rPr>
        <w:t>,</w:t>
      </w:r>
      <w:r>
        <w:rPr>
          <w:rtl/>
          <w:lang w:eastAsia="he-IL"/>
        </w:rPr>
        <w:t xml:space="preserve"> </w:t>
      </w:r>
      <w:bookmarkStart w:id="31657" w:name="_ETM_Q74_541829"/>
      <w:bookmarkEnd w:id="31657"/>
      <w:r>
        <w:rPr>
          <w:rtl/>
          <w:lang w:eastAsia="he-IL"/>
        </w:rPr>
        <w:t xml:space="preserve">ולא </w:t>
      </w:r>
      <w:bookmarkStart w:id="31658" w:name="_ETM_Q74_542070"/>
      <w:bookmarkEnd w:id="31658"/>
      <w:r>
        <w:rPr>
          <w:rtl/>
          <w:lang w:eastAsia="he-IL"/>
        </w:rPr>
        <w:t xml:space="preserve">לטפל </w:t>
      </w:r>
      <w:bookmarkStart w:id="31659" w:name="_ETM_Q74_542429"/>
      <w:bookmarkEnd w:id="31659"/>
      <w:r>
        <w:rPr>
          <w:rtl/>
          <w:lang w:eastAsia="he-IL"/>
        </w:rPr>
        <w:t xml:space="preserve">בו </w:t>
      </w:r>
      <w:bookmarkStart w:id="31660" w:name="_ETM_Q74_542550"/>
      <w:bookmarkEnd w:id="31660"/>
      <w:r>
        <w:rPr>
          <w:rtl/>
          <w:lang w:eastAsia="he-IL"/>
        </w:rPr>
        <w:t xml:space="preserve">בגמילה </w:t>
      </w:r>
      <w:bookmarkStart w:id="31661" w:name="_ETM_Q74_542940"/>
      <w:bookmarkEnd w:id="31661"/>
      <w:r>
        <w:rPr>
          <w:rtl/>
          <w:lang w:eastAsia="he-IL"/>
        </w:rPr>
        <w:t>מסמים</w:t>
      </w:r>
      <w:r>
        <w:rPr>
          <w:rFonts w:hint="cs"/>
          <w:rtl/>
          <w:lang w:eastAsia="he-IL"/>
        </w:rPr>
        <w:t>,</w:t>
      </w:r>
      <w:r>
        <w:rPr>
          <w:rtl/>
          <w:lang w:eastAsia="he-IL"/>
        </w:rPr>
        <w:t xml:space="preserve"> </w:t>
      </w:r>
      <w:bookmarkStart w:id="31662" w:name="_ETM_Q74_543830"/>
      <w:bookmarkEnd w:id="31662"/>
      <w:r>
        <w:rPr>
          <w:rtl/>
          <w:lang w:eastAsia="he-IL"/>
        </w:rPr>
        <w:t xml:space="preserve">ולא </w:t>
      </w:r>
      <w:bookmarkStart w:id="31663" w:name="_ETM_Q74_544100"/>
      <w:bookmarkEnd w:id="31663"/>
      <w:r>
        <w:rPr>
          <w:rtl/>
          <w:lang w:eastAsia="he-IL"/>
        </w:rPr>
        <w:t xml:space="preserve">לטפל </w:t>
      </w:r>
      <w:bookmarkStart w:id="31664" w:name="_ETM_Q74_544400"/>
      <w:bookmarkEnd w:id="31664"/>
      <w:r>
        <w:rPr>
          <w:rtl/>
          <w:lang w:eastAsia="he-IL"/>
        </w:rPr>
        <w:t xml:space="preserve">במשפחה </w:t>
      </w:r>
      <w:bookmarkStart w:id="31665" w:name="_ETM_Q74_544940"/>
      <w:bookmarkEnd w:id="31665"/>
      <w:r>
        <w:rPr>
          <w:rtl/>
          <w:lang w:eastAsia="he-IL"/>
        </w:rPr>
        <w:t xml:space="preserve">שלו </w:t>
      </w:r>
      <w:bookmarkStart w:id="31666" w:name="_ETM_Q74_545150"/>
      <w:bookmarkEnd w:id="31666"/>
      <w:r>
        <w:rPr>
          <w:rtl/>
          <w:lang w:eastAsia="he-IL"/>
        </w:rPr>
        <w:t>באלימות</w:t>
      </w:r>
      <w:r>
        <w:rPr>
          <w:rFonts w:hint="cs"/>
          <w:rtl/>
          <w:lang w:eastAsia="he-IL"/>
        </w:rPr>
        <w:t>.</w:t>
      </w:r>
      <w:r>
        <w:rPr>
          <w:rtl/>
          <w:lang w:eastAsia="he-IL"/>
        </w:rPr>
        <w:t xml:space="preserve"> </w:t>
      </w:r>
      <w:bookmarkStart w:id="31667" w:name="_ETM_Q74_546020"/>
      <w:bookmarkEnd w:id="31667"/>
      <w:r>
        <w:rPr>
          <w:rtl/>
          <w:lang w:eastAsia="he-IL"/>
        </w:rPr>
        <w:t xml:space="preserve">ואותו </w:t>
      </w:r>
      <w:bookmarkStart w:id="31668" w:name="_ETM_Q74_546410"/>
      <w:bookmarkEnd w:id="31668"/>
      <w:r>
        <w:rPr>
          <w:rtl/>
          <w:lang w:eastAsia="he-IL"/>
        </w:rPr>
        <w:t xml:space="preserve">ילד </w:t>
      </w:r>
      <w:bookmarkStart w:id="31669" w:name="_ETM_Q74_546740"/>
      <w:bookmarkEnd w:id="31669"/>
      <w:r>
        <w:rPr>
          <w:rtl/>
          <w:lang w:eastAsia="he-IL"/>
        </w:rPr>
        <w:t xml:space="preserve">שיהיה </w:t>
      </w:r>
      <w:bookmarkStart w:id="31670" w:name="_ETM_Q74_546950"/>
      <w:bookmarkEnd w:id="31670"/>
      <w:r>
        <w:rPr>
          <w:rtl/>
          <w:lang w:eastAsia="he-IL"/>
        </w:rPr>
        <w:t xml:space="preserve">בפעילות </w:t>
      </w:r>
      <w:bookmarkStart w:id="31671" w:name="_ETM_Q74_547339"/>
      <w:bookmarkEnd w:id="31671"/>
      <w:r>
        <w:rPr>
          <w:rtl/>
          <w:lang w:eastAsia="he-IL"/>
        </w:rPr>
        <w:t xml:space="preserve">ספורטיבית </w:t>
      </w:r>
      <w:bookmarkStart w:id="31672" w:name="_ETM_Q74_547970"/>
      <w:bookmarkEnd w:id="31672"/>
      <w:r>
        <w:rPr>
          <w:rtl/>
          <w:lang w:eastAsia="he-IL"/>
        </w:rPr>
        <w:t xml:space="preserve">או </w:t>
      </w:r>
      <w:bookmarkStart w:id="31673" w:name="_ETM_Q74_548089"/>
      <w:bookmarkEnd w:id="31673"/>
      <w:r>
        <w:rPr>
          <w:rtl/>
          <w:lang w:eastAsia="he-IL"/>
        </w:rPr>
        <w:t xml:space="preserve">תנועות </w:t>
      </w:r>
      <w:bookmarkStart w:id="31674" w:name="_ETM_Q74_548420"/>
      <w:bookmarkEnd w:id="31674"/>
      <w:r>
        <w:rPr>
          <w:rtl/>
          <w:lang w:eastAsia="he-IL"/>
        </w:rPr>
        <w:t xml:space="preserve">נוער </w:t>
      </w:r>
      <w:bookmarkStart w:id="31675" w:name="_ETM_Q74_548810"/>
      <w:bookmarkEnd w:id="31675"/>
      <w:r>
        <w:rPr>
          <w:rtl/>
          <w:lang w:eastAsia="he-IL"/>
        </w:rPr>
        <w:t xml:space="preserve">או </w:t>
      </w:r>
      <w:bookmarkStart w:id="31676" w:name="_ETM_Q74_549020"/>
      <w:bookmarkEnd w:id="31676"/>
      <w:r>
        <w:rPr>
          <w:rtl/>
          <w:lang w:eastAsia="he-IL"/>
        </w:rPr>
        <w:t xml:space="preserve">כל </w:t>
      </w:r>
      <w:bookmarkStart w:id="31677" w:name="_ETM_Q74_549200"/>
      <w:bookmarkEnd w:id="31677"/>
      <w:r>
        <w:rPr>
          <w:rtl/>
          <w:lang w:eastAsia="he-IL"/>
        </w:rPr>
        <w:t xml:space="preserve">דבר </w:t>
      </w:r>
      <w:bookmarkStart w:id="31678" w:name="_ETM_Q74_549800"/>
      <w:bookmarkEnd w:id="31678"/>
      <w:r>
        <w:rPr>
          <w:rtl/>
          <w:lang w:eastAsia="he-IL"/>
        </w:rPr>
        <w:t xml:space="preserve">שהוא </w:t>
      </w:r>
      <w:bookmarkStart w:id="31679" w:name="_ETM_Q74_550040"/>
      <w:bookmarkEnd w:id="31679"/>
      <w:r>
        <w:rPr>
          <w:rtl/>
          <w:lang w:eastAsia="he-IL"/>
        </w:rPr>
        <w:t xml:space="preserve">טוב </w:t>
      </w:r>
      <w:bookmarkStart w:id="31680" w:name="_ETM_Q74_550310"/>
      <w:bookmarkEnd w:id="31680"/>
      <w:r>
        <w:rPr>
          <w:rtl/>
          <w:lang w:eastAsia="he-IL"/>
        </w:rPr>
        <w:t xml:space="preserve">לפעילות </w:t>
      </w:r>
      <w:bookmarkStart w:id="31681" w:name="_ETM_Q74_550730"/>
      <w:bookmarkEnd w:id="31681"/>
      <w:r>
        <w:rPr>
          <w:rtl/>
          <w:lang w:eastAsia="he-IL"/>
        </w:rPr>
        <w:t>שלו</w:t>
      </w:r>
      <w:r>
        <w:rPr>
          <w:rFonts w:hint="cs"/>
          <w:rtl/>
          <w:lang w:eastAsia="he-IL"/>
        </w:rPr>
        <w:t>,</w:t>
      </w:r>
      <w:r>
        <w:rPr>
          <w:rtl/>
          <w:lang w:eastAsia="he-IL"/>
        </w:rPr>
        <w:t xml:space="preserve"> </w:t>
      </w:r>
      <w:bookmarkStart w:id="31682" w:name="_ETM_Q74_551300"/>
      <w:bookmarkEnd w:id="31682"/>
      <w:r>
        <w:rPr>
          <w:rtl/>
          <w:lang w:eastAsia="he-IL"/>
        </w:rPr>
        <w:t xml:space="preserve">גם </w:t>
      </w:r>
      <w:bookmarkStart w:id="31683" w:name="_ETM_Q74_551540"/>
      <w:bookmarkEnd w:id="31683"/>
      <w:r>
        <w:rPr>
          <w:rtl/>
          <w:lang w:eastAsia="he-IL"/>
        </w:rPr>
        <w:t xml:space="preserve">ילך </w:t>
      </w:r>
      <w:bookmarkStart w:id="31684" w:name="_ETM_Q74_551750"/>
      <w:bookmarkEnd w:id="31684"/>
      <w:r>
        <w:rPr>
          <w:rtl/>
          <w:lang w:eastAsia="he-IL"/>
        </w:rPr>
        <w:t>לאקדמיה</w:t>
      </w:r>
      <w:r>
        <w:rPr>
          <w:rFonts w:hint="cs"/>
          <w:rtl/>
          <w:lang w:eastAsia="he-IL"/>
        </w:rPr>
        <w:t>,</w:t>
      </w:r>
      <w:r>
        <w:rPr>
          <w:rtl/>
          <w:lang w:eastAsia="he-IL"/>
        </w:rPr>
        <w:t xml:space="preserve"> </w:t>
      </w:r>
      <w:bookmarkStart w:id="31685" w:name="_ETM_Q74_552800"/>
      <w:bookmarkEnd w:id="31685"/>
      <w:r>
        <w:rPr>
          <w:rtl/>
          <w:lang w:eastAsia="he-IL"/>
        </w:rPr>
        <w:t xml:space="preserve">והוא </w:t>
      </w:r>
      <w:bookmarkStart w:id="31686" w:name="_ETM_Q74_553070"/>
      <w:bookmarkEnd w:id="31686"/>
      <w:r>
        <w:rPr>
          <w:rtl/>
          <w:lang w:eastAsia="he-IL"/>
        </w:rPr>
        <w:t xml:space="preserve">יעבוד </w:t>
      </w:r>
      <w:bookmarkStart w:id="31687" w:name="_ETM_Q74_553979"/>
      <w:bookmarkEnd w:id="31687"/>
      <w:r>
        <w:rPr>
          <w:rtl/>
          <w:lang w:eastAsia="he-IL"/>
        </w:rPr>
        <w:t xml:space="preserve">והוא </w:t>
      </w:r>
      <w:bookmarkStart w:id="31688" w:name="_ETM_Q74_554220"/>
      <w:bookmarkEnd w:id="31688"/>
      <w:r>
        <w:rPr>
          <w:rtl/>
          <w:lang w:eastAsia="he-IL"/>
        </w:rPr>
        <w:t xml:space="preserve">יהיה </w:t>
      </w:r>
      <w:bookmarkStart w:id="31689" w:name="_ETM_Q74_554369"/>
      <w:bookmarkEnd w:id="31689"/>
      <w:r>
        <w:rPr>
          <w:rtl/>
          <w:lang w:eastAsia="he-IL"/>
        </w:rPr>
        <w:t>משכיל</w:t>
      </w:r>
      <w:r>
        <w:rPr>
          <w:rFonts w:hint="cs"/>
          <w:rtl/>
          <w:lang w:eastAsia="he-IL"/>
        </w:rPr>
        <w:t>,</w:t>
      </w:r>
      <w:r>
        <w:rPr>
          <w:rtl/>
          <w:lang w:eastAsia="he-IL"/>
        </w:rPr>
        <w:t xml:space="preserve"> </w:t>
      </w:r>
      <w:bookmarkStart w:id="31690" w:name="_ETM_Q74_555270"/>
      <w:bookmarkEnd w:id="31690"/>
      <w:r>
        <w:rPr>
          <w:rtl/>
          <w:lang w:eastAsia="he-IL"/>
        </w:rPr>
        <w:t xml:space="preserve">והנתונים </w:t>
      </w:r>
      <w:bookmarkStart w:id="31691" w:name="_ETM_Q74_555869"/>
      <w:bookmarkEnd w:id="31691"/>
      <w:r>
        <w:rPr>
          <w:rtl/>
          <w:lang w:eastAsia="he-IL"/>
        </w:rPr>
        <w:t xml:space="preserve">האלה </w:t>
      </w:r>
      <w:bookmarkStart w:id="31692" w:name="_ETM_Q74_556200"/>
      <w:bookmarkEnd w:id="31692"/>
      <w:r>
        <w:rPr>
          <w:rtl/>
          <w:lang w:eastAsia="he-IL"/>
        </w:rPr>
        <w:t xml:space="preserve">הם </w:t>
      </w:r>
      <w:bookmarkStart w:id="31693" w:name="_ETM_Q74_556320"/>
      <w:bookmarkEnd w:id="31693"/>
      <w:r>
        <w:rPr>
          <w:rtl/>
          <w:lang w:eastAsia="he-IL"/>
        </w:rPr>
        <w:t xml:space="preserve">נתונים </w:t>
      </w:r>
      <w:bookmarkStart w:id="31694" w:name="_ETM_Q74_556619"/>
      <w:bookmarkEnd w:id="31694"/>
      <w:r>
        <w:rPr>
          <w:rtl/>
          <w:lang w:eastAsia="he-IL"/>
        </w:rPr>
        <w:t>אמיתיים</w:t>
      </w:r>
      <w:r>
        <w:rPr>
          <w:rFonts w:hint="cs"/>
          <w:rtl/>
          <w:lang w:eastAsia="he-IL"/>
        </w:rPr>
        <w:t>.</w:t>
      </w:r>
    </w:p>
    <w:p w:rsidR="00071895" w:rsidRDefault="00071895" w:rsidP="00E01424">
      <w:pPr>
        <w:rPr>
          <w:rtl/>
          <w:lang w:eastAsia="he-IL"/>
        </w:rPr>
      </w:pPr>
    </w:p>
    <w:p w:rsidR="00071895" w:rsidRDefault="00071895" w:rsidP="00E01424">
      <w:pPr>
        <w:rPr>
          <w:rtl/>
          <w:lang w:eastAsia="he-IL"/>
        </w:rPr>
      </w:pPr>
      <w:r>
        <w:rPr>
          <w:rtl/>
          <w:lang w:eastAsia="he-IL"/>
        </w:rPr>
        <w:t xml:space="preserve"> </w:t>
      </w:r>
      <w:bookmarkStart w:id="31695" w:name="_ETM_Q74_557430"/>
      <w:bookmarkEnd w:id="31695"/>
      <w:r>
        <w:rPr>
          <w:rtl/>
          <w:lang w:eastAsia="he-IL"/>
        </w:rPr>
        <w:t>עכשיו</w:t>
      </w:r>
      <w:r>
        <w:rPr>
          <w:rFonts w:hint="cs"/>
          <w:rtl/>
          <w:lang w:eastAsia="he-IL"/>
        </w:rPr>
        <w:t>,</w:t>
      </w:r>
      <w:r>
        <w:rPr>
          <w:rtl/>
          <w:lang w:eastAsia="he-IL"/>
        </w:rPr>
        <w:t xml:space="preserve"> </w:t>
      </w:r>
      <w:bookmarkStart w:id="31696" w:name="_ETM_Q74_557640"/>
      <w:bookmarkEnd w:id="31696"/>
      <w:r>
        <w:rPr>
          <w:rtl/>
          <w:lang w:eastAsia="he-IL"/>
        </w:rPr>
        <w:t xml:space="preserve">אני </w:t>
      </w:r>
      <w:bookmarkStart w:id="31697" w:name="_ETM_Q74_557760"/>
      <w:bookmarkEnd w:id="31697"/>
      <w:r>
        <w:rPr>
          <w:rtl/>
          <w:lang w:eastAsia="he-IL"/>
        </w:rPr>
        <w:t xml:space="preserve">לא </w:t>
      </w:r>
      <w:bookmarkStart w:id="31698" w:name="_ETM_Q74_557820"/>
      <w:bookmarkEnd w:id="31698"/>
      <w:r>
        <w:rPr>
          <w:rtl/>
          <w:lang w:eastAsia="he-IL"/>
        </w:rPr>
        <w:t xml:space="preserve">ממציא </w:t>
      </w:r>
      <w:bookmarkStart w:id="31699" w:name="_ETM_Q74_558210"/>
      <w:bookmarkEnd w:id="31699"/>
      <w:r>
        <w:rPr>
          <w:rtl/>
          <w:lang w:eastAsia="he-IL"/>
        </w:rPr>
        <w:t xml:space="preserve">את </w:t>
      </w:r>
      <w:bookmarkStart w:id="31700" w:name="_ETM_Q74_558300"/>
      <w:bookmarkEnd w:id="31700"/>
      <w:r>
        <w:rPr>
          <w:rtl/>
          <w:lang w:eastAsia="he-IL"/>
        </w:rPr>
        <w:t>הגלגל</w:t>
      </w:r>
      <w:r>
        <w:rPr>
          <w:rFonts w:hint="cs"/>
          <w:rtl/>
          <w:lang w:eastAsia="he-IL"/>
        </w:rPr>
        <w:t>.</w:t>
      </w:r>
      <w:r>
        <w:rPr>
          <w:rtl/>
          <w:lang w:eastAsia="he-IL"/>
        </w:rPr>
        <w:t xml:space="preserve"> </w:t>
      </w:r>
      <w:bookmarkStart w:id="31701" w:name="_ETM_Q74_559520"/>
      <w:bookmarkEnd w:id="31701"/>
      <w:r>
        <w:rPr>
          <w:rtl/>
          <w:lang w:eastAsia="he-IL"/>
        </w:rPr>
        <w:t xml:space="preserve">בשנות </w:t>
      </w:r>
      <w:bookmarkStart w:id="31702" w:name="_ETM_Q74_560000"/>
      <w:bookmarkEnd w:id="31702"/>
      <w:r>
        <w:rPr>
          <w:rFonts w:hint="cs"/>
          <w:rtl/>
          <w:lang w:eastAsia="he-IL"/>
        </w:rPr>
        <w:t xml:space="preserve">התשעים </w:t>
      </w:r>
      <w:bookmarkStart w:id="31703" w:name="_ETM_Q74_560510"/>
      <w:bookmarkEnd w:id="31703"/>
      <w:r>
        <w:rPr>
          <w:rtl/>
          <w:lang w:eastAsia="he-IL"/>
        </w:rPr>
        <w:t>בסקנדינביה</w:t>
      </w:r>
      <w:r>
        <w:rPr>
          <w:rFonts w:hint="cs"/>
          <w:rtl/>
          <w:lang w:eastAsia="he-IL"/>
        </w:rPr>
        <w:t>,</w:t>
      </w:r>
      <w:r>
        <w:rPr>
          <w:rtl/>
          <w:lang w:eastAsia="he-IL"/>
        </w:rPr>
        <w:t xml:space="preserve"> </w:t>
      </w:r>
      <w:bookmarkStart w:id="31704" w:name="_ETM_Q74_561470"/>
      <w:bookmarkEnd w:id="31704"/>
      <w:r>
        <w:rPr>
          <w:rtl/>
          <w:lang w:eastAsia="he-IL"/>
        </w:rPr>
        <w:t>באיסלנד</w:t>
      </w:r>
      <w:r>
        <w:rPr>
          <w:rFonts w:hint="cs"/>
          <w:rtl/>
          <w:lang w:eastAsia="he-IL"/>
        </w:rPr>
        <w:t>,</w:t>
      </w:r>
      <w:r>
        <w:rPr>
          <w:rtl/>
          <w:lang w:eastAsia="he-IL"/>
        </w:rPr>
        <w:t xml:space="preserve"> </w:t>
      </w:r>
      <w:bookmarkStart w:id="31705" w:name="_ETM_Q74_562910"/>
      <w:bookmarkEnd w:id="31705"/>
      <w:r>
        <w:rPr>
          <w:rtl/>
          <w:lang w:eastAsia="he-IL"/>
        </w:rPr>
        <w:t xml:space="preserve">היו </w:t>
      </w:r>
      <w:bookmarkStart w:id="31706" w:name="_ETM_Q74_563150"/>
      <w:bookmarkEnd w:id="31706"/>
      <w:r>
        <w:rPr>
          <w:rtl/>
          <w:lang w:eastAsia="he-IL"/>
        </w:rPr>
        <w:t xml:space="preserve">נתונים </w:t>
      </w:r>
      <w:bookmarkStart w:id="31707" w:name="_ETM_Q74_563660"/>
      <w:bookmarkEnd w:id="31707"/>
      <w:r>
        <w:rPr>
          <w:rtl/>
          <w:lang w:eastAsia="he-IL"/>
        </w:rPr>
        <w:t>מאוד</w:t>
      </w:r>
      <w:bookmarkStart w:id="31708" w:name="_ETM_Q74_564080"/>
      <w:bookmarkEnd w:id="31708"/>
      <w:r>
        <w:rPr>
          <w:rFonts w:hint="cs"/>
          <w:rtl/>
          <w:lang w:eastAsia="he-IL"/>
        </w:rPr>
        <w:t xml:space="preserve"> </w:t>
      </w:r>
      <w:r>
        <w:rPr>
          <w:rtl/>
          <w:lang w:eastAsia="he-IL"/>
        </w:rPr>
        <w:t xml:space="preserve">מאוד </w:t>
      </w:r>
      <w:bookmarkStart w:id="31709" w:name="_ETM_Q74_564380"/>
      <w:bookmarkEnd w:id="31709"/>
      <w:r>
        <w:rPr>
          <w:rtl/>
          <w:lang w:eastAsia="he-IL"/>
        </w:rPr>
        <w:t xml:space="preserve">גבוהים </w:t>
      </w:r>
      <w:bookmarkStart w:id="31710" w:name="_ETM_Q74_564950"/>
      <w:bookmarkEnd w:id="31710"/>
      <w:r>
        <w:rPr>
          <w:rtl/>
          <w:lang w:eastAsia="he-IL"/>
        </w:rPr>
        <w:t xml:space="preserve">של </w:t>
      </w:r>
      <w:bookmarkStart w:id="31711" w:name="_ETM_Q74_565279"/>
      <w:bookmarkEnd w:id="31711"/>
      <w:r>
        <w:rPr>
          <w:rtl/>
          <w:lang w:eastAsia="he-IL"/>
        </w:rPr>
        <w:t>התאבדויות</w:t>
      </w:r>
      <w:r>
        <w:rPr>
          <w:rFonts w:hint="cs"/>
          <w:rtl/>
          <w:lang w:eastAsia="he-IL"/>
        </w:rPr>
        <w:t>,</w:t>
      </w:r>
      <w:r>
        <w:rPr>
          <w:rtl/>
          <w:lang w:eastAsia="he-IL"/>
        </w:rPr>
        <w:t xml:space="preserve"> </w:t>
      </w:r>
      <w:bookmarkStart w:id="31712" w:name="_ETM_Q74_566029"/>
      <w:bookmarkEnd w:id="31712"/>
      <w:r>
        <w:rPr>
          <w:rtl/>
          <w:lang w:eastAsia="he-IL"/>
        </w:rPr>
        <w:t xml:space="preserve">של </w:t>
      </w:r>
      <w:bookmarkStart w:id="31713" w:name="_ETM_Q74_566240"/>
      <w:bookmarkEnd w:id="31713"/>
      <w:r>
        <w:rPr>
          <w:rtl/>
          <w:lang w:eastAsia="he-IL"/>
        </w:rPr>
        <w:t>סמים</w:t>
      </w:r>
      <w:r>
        <w:rPr>
          <w:rFonts w:hint="cs"/>
          <w:rtl/>
          <w:lang w:eastAsia="he-IL"/>
        </w:rPr>
        <w:t>,</w:t>
      </w:r>
      <w:r>
        <w:rPr>
          <w:rtl/>
          <w:lang w:eastAsia="he-IL"/>
        </w:rPr>
        <w:t xml:space="preserve"> </w:t>
      </w:r>
      <w:bookmarkStart w:id="31714" w:name="_ETM_Q74_566630"/>
      <w:bookmarkEnd w:id="31714"/>
      <w:r>
        <w:rPr>
          <w:rtl/>
          <w:lang w:eastAsia="he-IL"/>
        </w:rPr>
        <w:t xml:space="preserve">של </w:t>
      </w:r>
      <w:bookmarkStart w:id="31715" w:name="_ETM_Q74_566810"/>
      <w:bookmarkEnd w:id="31715"/>
      <w:r>
        <w:rPr>
          <w:rtl/>
          <w:lang w:eastAsia="he-IL"/>
        </w:rPr>
        <w:t>אלכוהול</w:t>
      </w:r>
      <w:r>
        <w:rPr>
          <w:rFonts w:hint="cs"/>
          <w:rtl/>
          <w:lang w:eastAsia="he-IL"/>
        </w:rPr>
        <w:t>;</w:t>
      </w:r>
      <w:r>
        <w:rPr>
          <w:rtl/>
          <w:lang w:eastAsia="he-IL"/>
        </w:rPr>
        <w:t xml:space="preserve"> </w:t>
      </w:r>
      <w:bookmarkStart w:id="31716" w:name="_ETM_Q74_567830"/>
      <w:bookmarkEnd w:id="31716"/>
      <w:r>
        <w:rPr>
          <w:rtl/>
          <w:lang w:eastAsia="he-IL"/>
        </w:rPr>
        <w:t>מפחידים</w:t>
      </w:r>
      <w:r>
        <w:rPr>
          <w:rFonts w:hint="cs"/>
          <w:rtl/>
          <w:lang w:eastAsia="he-IL"/>
        </w:rPr>
        <w:t>,</w:t>
      </w:r>
      <w:r>
        <w:rPr>
          <w:rtl/>
          <w:lang w:eastAsia="he-IL"/>
        </w:rPr>
        <w:t xml:space="preserve"> </w:t>
      </w:r>
      <w:bookmarkStart w:id="31717" w:name="_ETM_Q74_568970"/>
      <w:bookmarkEnd w:id="31717"/>
      <w:r>
        <w:rPr>
          <w:rtl/>
          <w:lang w:eastAsia="he-IL"/>
        </w:rPr>
        <w:t>באמת</w:t>
      </w:r>
      <w:r>
        <w:rPr>
          <w:rFonts w:hint="cs"/>
          <w:rtl/>
          <w:lang w:eastAsia="he-IL"/>
        </w:rPr>
        <w:t>.</w:t>
      </w:r>
      <w:r>
        <w:rPr>
          <w:rtl/>
          <w:lang w:eastAsia="he-IL"/>
        </w:rPr>
        <w:t xml:space="preserve"> </w:t>
      </w:r>
      <w:bookmarkStart w:id="31718" w:name="_ETM_Q74_569329"/>
      <w:bookmarkEnd w:id="31718"/>
      <w:r>
        <w:rPr>
          <w:rtl/>
          <w:lang w:eastAsia="he-IL"/>
        </w:rPr>
        <w:t xml:space="preserve">הדבר </w:t>
      </w:r>
      <w:bookmarkStart w:id="31719" w:name="_ETM_Q74_569689"/>
      <w:bookmarkEnd w:id="31719"/>
      <w:r>
        <w:rPr>
          <w:rtl/>
          <w:lang w:eastAsia="he-IL"/>
        </w:rPr>
        <w:t xml:space="preserve">הזה </w:t>
      </w:r>
      <w:bookmarkStart w:id="31720" w:name="_ETM_Q74_569869"/>
      <w:bookmarkEnd w:id="31720"/>
      <w:r>
        <w:rPr>
          <w:rtl/>
          <w:lang w:eastAsia="he-IL"/>
        </w:rPr>
        <w:t xml:space="preserve">השפיע </w:t>
      </w:r>
      <w:bookmarkStart w:id="31721" w:name="_ETM_Q74_570110"/>
      <w:bookmarkEnd w:id="31721"/>
      <w:r>
        <w:rPr>
          <w:rtl/>
          <w:lang w:eastAsia="he-IL"/>
        </w:rPr>
        <w:t xml:space="preserve">גם </w:t>
      </w:r>
      <w:bookmarkStart w:id="31722" w:name="_ETM_Q74_570259"/>
      <w:bookmarkEnd w:id="31722"/>
      <w:r>
        <w:rPr>
          <w:rtl/>
          <w:lang w:eastAsia="he-IL"/>
        </w:rPr>
        <w:t xml:space="preserve">על </w:t>
      </w:r>
      <w:bookmarkStart w:id="31723" w:name="_ETM_Q74_570350"/>
      <w:bookmarkEnd w:id="31723"/>
      <w:r>
        <w:rPr>
          <w:rtl/>
          <w:lang w:eastAsia="he-IL"/>
        </w:rPr>
        <w:t xml:space="preserve">אלימות </w:t>
      </w:r>
      <w:bookmarkStart w:id="31724" w:name="_ETM_Q74_570710"/>
      <w:bookmarkEnd w:id="31724"/>
      <w:r>
        <w:rPr>
          <w:rtl/>
          <w:lang w:eastAsia="he-IL"/>
        </w:rPr>
        <w:t xml:space="preserve">מאוד </w:t>
      </w:r>
      <w:bookmarkStart w:id="31725" w:name="_ETM_Q74_570920"/>
      <w:bookmarkEnd w:id="31725"/>
      <w:r>
        <w:rPr>
          <w:rtl/>
          <w:lang w:eastAsia="he-IL"/>
        </w:rPr>
        <w:t>גבוהה</w:t>
      </w:r>
      <w:r>
        <w:rPr>
          <w:rFonts w:hint="cs"/>
          <w:rtl/>
          <w:lang w:eastAsia="he-IL"/>
        </w:rPr>
        <w:t>, ו</w:t>
      </w:r>
      <w:bookmarkStart w:id="31726" w:name="_ETM_Q74_572270"/>
      <w:bookmarkEnd w:id="31726"/>
      <w:r>
        <w:rPr>
          <w:rtl/>
          <w:lang w:eastAsia="he-IL"/>
        </w:rPr>
        <w:t xml:space="preserve">מספר </w:t>
      </w:r>
      <w:bookmarkStart w:id="31727" w:name="_ETM_Q74_572720"/>
      <w:bookmarkEnd w:id="31727"/>
      <w:r>
        <w:rPr>
          <w:rtl/>
          <w:lang w:eastAsia="he-IL"/>
        </w:rPr>
        <w:t xml:space="preserve">מקרי </w:t>
      </w:r>
      <w:bookmarkStart w:id="31728" w:name="_ETM_Q74_573020"/>
      <w:bookmarkEnd w:id="31728"/>
      <w:r>
        <w:rPr>
          <w:rtl/>
          <w:lang w:eastAsia="he-IL"/>
        </w:rPr>
        <w:t xml:space="preserve">הרצח </w:t>
      </w:r>
      <w:bookmarkStart w:id="31729" w:name="_ETM_Q74_573409"/>
      <w:bookmarkEnd w:id="31729"/>
      <w:r>
        <w:rPr>
          <w:rtl/>
          <w:lang w:eastAsia="he-IL"/>
        </w:rPr>
        <w:t>הי</w:t>
      </w:r>
      <w:r>
        <w:rPr>
          <w:rFonts w:hint="cs"/>
          <w:rtl/>
          <w:lang w:eastAsia="he-IL"/>
        </w:rPr>
        <w:t>ה</w:t>
      </w:r>
      <w:r>
        <w:rPr>
          <w:rtl/>
          <w:lang w:eastAsia="he-IL"/>
        </w:rPr>
        <w:t xml:space="preserve"> </w:t>
      </w:r>
      <w:bookmarkStart w:id="31730" w:name="_ETM_Q74_573560"/>
      <w:bookmarkEnd w:id="31730"/>
      <w:r>
        <w:rPr>
          <w:rtl/>
          <w:lang w:eastAsia="he-IL"/>
        </w:rPr>
        <w:t>מא</w:t>
      </w:r>
      <w:r>
        <w:rPr>
          <w:rFonts w:hint="cs"/>
          <w:rtl/>
          <w:lang w:eastAsia="he-IL"/>
        </w:rPr>
        <w:t>ו</w:t>
      </w:r>
      <w:r>
        <w:rPr>
          <w:rtl/>
          <w:lang w:eastAsia="he-IL"/>
        </w:rPr>
        <w:t xml:space="preserve">ד </w:t>
      </w:r>
      <w:bookmarkStart w:id="31731" w:name="_ETM_Q74_573710"/>
      <w:bookmarkEnd w:id="31731"/>
      <w:r>
        <w:rPr>
          <w:rtl/>
          <w:lang w:eastAsia="he-IL"/>
        </w:rPr>
        <w:t xml:space="preserve">גדול </w:t>
      </w:r>
      <w:bookmarkStart w:id="31732" w:name="_ETM_Q74_573980"/>
      <w:bookmarkEnd w:id="31732"/>
      <w:r>
        <w:rPr>
          <w:rtl/>
          <w:lang w:eastAsia="he-IL"/>
        </w:rPr>
        <w:t>באיסלנד</w:t>
      </w:r>
      <w:r>
        <w:rPr>
          <w:rFonts w:hint="cs"/>
          <w:rtl/>
          <w:lang w:eastAsia="he-IL"/>
        </w:rPr>
        <w:t>.</w:t>
      </w:r>
      <w:r>
        <w:rPr>
          <w:rtl/>
          <w:lang w:eastAsia="he-IL"/>
        </w:rPr>
        <w:t xml:space="preserve"> </w:t>
      </w:r>
      <w:bookmarkStart w:id="31733" w:name="_ETM_Q74_575400"/>
      <w:bookmarkEnd w:id="31733"/>
      <w:r>
        <w:rPr>
          <w:rtl/>
          <w:lang w:eastAsia="he-IL"/>
        </w:rPr>
        <w:t xml:space="preserve">הגיע </w:t>
      </w:r>
      <w:bookmarkStart w:id="31734" w:name="_ETM_Q74_576000"/>
      <w:bookmarkEnd w:id="31734"/>
      <w:r>
        <w:rPr>
          <w:rtl/>
          <w:lang w:eastAsia="he-IL"/>
        </w:rPr>
        <w:t xml:space="preserve">לשם </w:t>
      </w:r>
      <w:bookmarkStart w:id="31735" w:name="_ETM_Q74_576240"/>
      <w:bookmarkEnd w:id="31735"/>
      <w:r>
        <w:rPr>
          <w:rtl/>
          <w:lang w:eastAsia="he-IL"/>
        </w:rPr>
        <w:t xml:space="preserve">ראש </w:t>
      </w:r>
      <w:bookmarkStart w:id="31736" w:name="_ETM_Q74_576390"/>
      <w:bookmarkEnd w:id="31736"/>
      <w:r>
        <w:rPr>
          <w:rtl/>
          <w:lang w:eastAsia="he-IL"/>
        </w:rPr>
        <w:t xml:space="preserve">ממשלה </w:t>
      </w:r>
      <w:bookmarkStart w:id="31737" w:name="_ETM_Q74_576750"/>
      <w:bookmarkEnd w:id="31737"/>
      <w:r>
        <w:rPr>
          <w:rtl/>
          <w:lang w:eastAsia="he-IL"/>
        </w:rPr>
        <w:t xml:space="preserve">בשנת </w:t>
      </w:r>
      <w:bookmarkStart w:id="31738" w:name="_ETM_Q74_577050"/>
      <w:bookmarkEnd w:id="31738"/>
      <w:r>
        <w:rPr>
          <w:rFonts w:hint="cs"/>
          <w:rtl/>
          <w:lang w:eastAsia="he-IL"/>
        </w:rPr>
        <w:t>1995</w:t>
      </w:r>
      <w:r>
        <w:rPr>
          <w:rtl/>
          <w:lang w:eastAsia="he-IL"/>
        </w:rPr>
        <w:t xml:space="preserve"> </w:t>
      </w:r>
      <w:bookmarkStart w:id="31739" w:name="_ETM_Q74_578509"/>
      <w:bookmarkEnd w:id="31739"/>
      <w:r>
        <w:rPr>
          <w:rtl/>
          <w:lang w:eastAsia="he-IL"/>
        </w:rPr>
        <w:t xml:space="preserve">והחליט </w:t>
      </w:r>
      <w:bookmarkStart w:id="31740" w:name="_ETM_Q74_579289"/>
      <w:bookmarkEnd w:id="31740"/>
      <w:r>
        <w:rPr>
          <w:rtl/>
          <w:lang w:eastAsia="he-IL"/>
        </w:rPr>
        <w:t xml:space="preserve">על </w:t>
      </w:r>
      <w:bookmarkStart w:id="31741" w:name="_ETM_Q74_579409"/>
      <w:bookmarkEnd w:id="31741"/>
      <w:r>
        <w:rPr>
          <w:rtl/>
          <w:lang w:eastAsia="he-IL"/>
        </w:rPr>
        <w:t xml:space="preserve">תוכנית </w:t>
      </w:r>
      <w:bookmarkStart w:id="31742" w:name="_ETM_Q74_579920"/>
      <w:bookmarkEnd w:id="31742"/>
      <w:r>
        <w:rPr>
          <w:rFonts w:hint="eastAsia"/>
          <w:rtl/>
          <w:lang w:eastAsia="he-IL"/>
        </w:rPr>
        <w:t>–</w:t>
      </w:r>
      <w:r>
        <w:rPr>
          <w:rFonts w:hint="cs"/>
          <w:rtl/>
          <w:lang w:eastAsia="he-IL"/>
        </w:rPr>
        <w:t xml:space="preserve"> "</w:t>
      </w:r>
      <w:r>
        <w:rPr>
          <w:rtl/>
          <w:lang w:eastAsia="he-IL"/>
        </w:rPr>
        <w:t xml:space="preserve">תוכנית </w:t>
      </w:r>
      <w:bookmarkStart w:id="31743" w:name="_ETM_Q74_580279"/>
      <w:bookmarkEnd w:id="31743"/>
      <w:r>
        <w:rPr>
          <w:rtl/>
          <w:lang w:eastAsia="he-IL"/>
        </w:rPr>
        <w:t>איסל</w:t>
      </w:r>
      <w:r>
        <w:rPr>
          <w:rFonts w:hint="cs"/>
          <w:rtl/>
          <w:lang w:eastAsia="he-IL"/>
        </w:rPr>
        <w:t xml:space="preserve">נד", זה </w:t>
      </w:r>
      <w:bookmarkStart w:id="31744" w:name="_ETM_Q74_580579"/>
      <w:bookmarkStart w:id="31745" w:name="_ETM_Q74_580700"/>
      <w:bookmarkEnd w:id="31744"/>
      <w:bookmarkEnd w:id="31745"/>
      <w:r>
        <w:rPr>
          <w:rtl/>
          <w:lang w:eastAsia="he-IL"/>
        </w:rPr>
        <w:t>נקרא</w:t>
      </w:r>
      <w:r>
        <w:rPr>
          <w:rFonts w:hint="cs"/>
          <w:rtl/>
          <w:lang w:eastAsia="he-IL"/>
        </w:rPr>
        <w:t xml:space="preserve"> –</w:t>
      </w:r>
      <w:r>
        <w:rPr>
          <w:rtl/>
          <w:lang w:eastAsia="he-IL"/>
        </w:rPr>
        <w:t xml:space="preserve"> </w:t>
      </w:r>
      <w:bookmarkStart w:id="31746" w:name="_ETM_Q74_581539"/>
      <w:bookmarkEnd w:id="31746"/>
      <w:r>
        <w:rPr>
          <w:rtl/>
          <w:lang w:eastAsia="he-IL"/>
        </w:rPr>
        <w:t xml:space="preserve">שבעצם </w:t>
      </w:r>
      <w:bookmarkStart w:id="31747" w:name="_ETM_Q74_582920"/>
      <w:bookmarkEnd w:id="31747"/>
      <w:r>
        <w:rPr>
          <w:rtl/>
          <w:lang w:eastAsia="he-IL"/>
        </w:rPr>
        <w:t xml:space="preserve">מדברת </w:t>
      </w:r>
      <w:bookmarkStart w:id="31748" w:name="_ETM_Q74_583399"/>
      <w:bookmarkEnd w:id="31748"/>
      <w:r>
        <w:rPr>
          <w:rtl/>
          <w:lang w:eastAsia="he-IL"/>
        </w:rPr>
        <w:t xml:space="preserve">על </w:t>
      </w:r>
      <w:bookmarkStart w:id="31749" w:name="_ETM_Q74_583490"/>
      <w:bookmarkEnd w:id="31749"/>
      <w:r>
        <w:rPr>
          <w:rtl/>
          <w:lang w:eastAsia="he-IL"/>
        </w:rPr>
        <w:t xml:space="preserve">מה </w:t>
      </w:r>
      <w:bookmarkStart w:id="31750" w:name="_ETM_Q74_583579"/>
      <w:bookmarkEnd w:id="31750"/>
      <w:r>
        <w:rPr>
          <w:rtl/>
          <w:lang w:eastAsia="he-IL"/>
        </w:rPr>
        <w:t xml:space="preserve">שאני </w:t>
      </w:r>
      <w:bookmarkStart w:id="31751" w:name="_ETM_Q74_583759"/>
      <w:bookmarkEnd w:id="31751"/>
      <w:r>
        <w:rPr>
          <w:rtl/>
          <w:lang w:eastAsia="he-IL"/>
        </w:rPr>
        <w:t xml:space="preserve">עכשיו </w:t>
      </w:r>
      <w:bookmarkStart w:id="31752" w:name="_ETM_Q74_583969"/>
      <w:bookmarkEnd w:id="31752"/>
      <w:r>
        <w:rPr>
          <w:rtl/>
          <w:lang w:eastAsia="he-IL"/>
        </w:rPr>
        <w:t>דיברתי</w:t>
      </w:r>
      <w:r>
        <w:rPr>
          <w:rFonts w:hint="cs"/>
          <w:rtl/>
          <w:lang w:eastAsia="he-IL"/>
        </w:rPr>
        <w:t>.</w:t>
      </w:r>
      <w:r>
        <w:rPr>
          <w:rtl/>
          <w:lang w:eastAsia="he-IL"/>
        </w:rPr>
        <w:t xml:space="preserve"> </w:t>
      </w:r>
      <w:bookmarkStart w:id="31753" w:name="_ETM_Q74_584719"/>
      <w:bookmarkEnd w:id="31753"/>
      <w:r>
        <w:rPr>
          <w:rtl/>
          <w:lang w:eastAsia="he-IL"/>
        </w:rPr>
        <w:t xml:space="preserve">הוא </w:t>
      </w:r>
      <w:bookmarkStart w:id="31754" w:name="_ETM_Q74_584869"/>
      <w:bookmarkStart w:id="31755" w:name="_ETM_Q74_585589"/>
      <w:bookmarkStart w:id="31756" w:name="_ETM_Q74_586399"/>
      <w:bookmarkEnd w:id="31754"/>
      <w:bookmarkEnd w:id="31755"/>
      <w:bookmarkEnd w:id="31756"/>
      <w:r>
        <w:rPr>
          <w:rFonts w:hint="cs"/>
          <w:rtl/>
          <w:lang w:eastAsia="he-IL"/>
        </w:rPr>
        <w:t xml:space="preserve">רישת </w:t>
      </w:r>
      <w:r>
        <w:rPr>
          <w:rtl/>
          <w:lang w:eastAsia="he-IL"/>
        </w:rPr>
        <w:t xml:space="preserve">את </w:t>
      </w:r>
      <w:bookmarkStart w:id="31757" w:name="_ETM_Q74_586579"/>
      <w:bookmarkEnd w:id="31757"/>
      <w:r>
        <w:rPr>
          <w:rtl/>
          <w:lang w:eastAsia="he-IL"/>
        </w:rPr>
        <w:t xml:space="preserve">כל </w:t>
      </w:r>
      <w:bookmarkStart w:id="31758" w:name="_ETM_Q74_586820"/>
      <w:bookmarkEnd w:id="31758"/>
      <w:r>
        <w:rPr>
          <w:rtl/>
          <w:lang w:eastAsia="he-IL"/>
        </w:rPr>
        <w:t xml:space="preserve">איסלנד </w:t>
      </w:r>
      <w:bookmarkStart w:id="31759" w:name="_ETM_Q74_587779"/>
      <w:bookmarkEnd w:id="31759"/>
      <w:r>
        <w:rPr>
          <w:rtl/>
          <w:lang w:eastAsia="he-IL"/>
        </w:rPr>
        <w:t xml:space="preserve">במגרשי </w:t>
      </w:r>
      <w:bookmarkStart w:id="31760" w:name="_ETM_Q74_588350"/>
      <w:bookmarkEnd w:id="31760"/>
      <w:r>
        <w:rPr>
          <w:rtl/>
          <w:lang w:eastAsia="he-IL"/>
        </w:rPr>
        <w:t>כדורגל</w:t>
      </w:r>
      <w:r>
        <w:rPr>
          <w:rFonts w:hint="cs"/>
          <w:rtl/>
          <w:lang w:eastAsia="he-IL"/>
        </w:rPr>
        <w:t>,</w:t>
      </w:r>
      <w:r>
        <w:rPr>
          <w:rtl/>
          <w:lang w:eastAsia="he-IL"/>
        </w:rPr>
        <w:t xml:space="preserve"> </w:t>
      </w:r>
      <w:bookmarkStart w:id="31761" w:name="_ETM_Q74_589510"/>
      <w:bookmarkEnd w:id="31761"/>
      <w:r>
        <w:rPr>
          <w:rtl/>
          <w:lang w:eastAsia="he-IL"/>
        </w:rPr>
        <w:t xml:space="preserve">חלקם </w:t>
      </w:r>
      <w:bookmarkStart w:id="31762" w:name="_ETM_Q74_589900"/>
      <w:bookmarkEnd w:id="31762"/>
      <w:r>
        <w:rPr>
          <w:rtl/>
          <w:lang w:eastAsia="he-IL"/>
        </w:rPr>
        <w:t xml:space="preserve">פתוחים </w:t>
      </w:r>
      <w:bookmarkStart w:id="31763" w:name="_ETM_Q74_590260"/>
      <w:bookmarkEnd w:id="31763"/>
      <w:r>
        <w:rPr>
          <w:rtl/>
          <w:lang w:eastAsia="he-IL"/>
        </w:rPr>
        <w:t xml:space="preserve">וחלקם </w:t>
      </w:r>
      <w:bookmarkStart w:id="31764" w:name="_ETM_Q74_590589"/>
      <w:bookmarkEnd w:id="31764"/>
      <w:r>
        <w:rPr>
          <w:rtl/>
          <w:lang w:eastAsia="he-IL"/>
        </w:rPr>
        <w:t>סגורים</w:t>
      </w:r>
      <w:r>
        <w:rPr>
          <w:rFonts w:hint="cs"/>
          <w:rtl/>
          <w:lang w:eastAsia="he-IL"/>
        </w:rPr>
        <w:t>,</w:t>
      </w:r>
      <w:r>
        <w:rPr>
          <w:rtl/>
          <w:lang w:eastAsia="he-IL"/>
        </w:rPr>
        <w:t xml:space="preserve"> </w:t>
      </w:r>
      <w:bookmarkStart w:id="31765" w:name="_ETM_Q74_590890"/>
      <w:bookmarkEnd w:id="31765"/>
      <w:r>
        <w:rPr>
          <w:rtl/>
          <w:lang w:eastAsia="he-IL"/>
        </w:rPr>
        <w:t xml:space="preserve">בגלל </w:t>
      </w:r>
      <w:bookmarkStart w:id="31766" w:name="_ETM_Q74_591100"/>
      <w:bookmarkEnd w:id="31766"/>
      <w:r>
        <w:rPr>
          <w:rtl/>
          <w:lang w:eastAsia="he-IL"/>
        </w:rPr>
        <w:t xml:space="preserve">מזג </w:t>
      </w:r>
      <w:bookmarkStart w:id="31767" w:name="_ETM_Q74_591369"/>
      <w:bookmarkEnd w:id="31767"/>
      <w:r>
        <w:rPr>
          <w:rtl/>
          <w:lang w:eastAsia="he-IL"/>
        </w:rPr>
        <w:t>האוויר</w:t>
      </w:r>
      <w:r>
        <w:rPr>
          <w:rFonts w:hint="cs"/>
          <w:rtl/>
          <w:lang w:eastAsia="he-IL"/>
        </w:rPr>
        <w:t>,</w:t>
      </w:r>
      <w:r>
        <w:rPr>
          <w:rtl/>
          <w:lang w:eastAsia="he-IL"/>
        </w:rPr>
        <w:t xml:space="preserve"> </w:t>
      </w:r>
      <w:bookmarkStart w:id="31768" w:name="_ETM_Q74_592260"/>
      <w:bookmarkEnd w:id="31768"/>
      <w:r>
        <w:rPr>
          <w:rtl/>
          <w:lang w:eastAsia="he-IL"/>
        </w:rPr>
        <w:t xml:space="preserve">וגרם </w:t>
      </w:r>
      <w:bookmarkStart w:id="31769" w:name="_ETM_Q74_592740"/>
      <w:bookmarkEnd w:id="31769"/>
      <w:r>
        <w:rPr>
          <w:rtl/>
          <w:lang w:eastAsia="he-IL"/>
        </w:rPr>
        <w:t xml:space="preserve">לזה </w:t>
      </w:r>
      <w:bookmarkStart w:id="31770" w:name="_ETM_Q74_593159"/>
      <w:bookmarkEnd w:id="31770"/>
      <w:r>
        <w:rPr>
          <w:rtl/>
          <w:lang w:eastAsia="he-IL"/>
        </w:rPr>
        <w:t xml:space="preserve">שכל </w:t>
      </w:r>
      <w:bookmarkStart w:id="31771" w:name="_ETM_Q74_593670"/>
      <w:bookmarkEnd w:id="31771"/>
      <w:r>
        <w:rPr>
          <w:rtl/>
          <w:lang w:eastAsia="he-IL"/>
        </w:rPr>
        <w:t>בן</w:t>
      </w:r>
      <w:r>
        <w:rPr>
          <w:rFonts w:hint="cs"/>
          <w:rtl/>
          <w:lang w:eastAsia="he-IL"/>
        </w:rPr>
        <w:t xml:space="preserve"> </w:t>
      </w:r>
      <w:r>
        <w:rPr>
          <w:rtl/>
          <w:lang w:eastAsia="he-IL"/>
        </w:rPr>
        <w:t xml:space="preserve">אדם </w:t>
      </w:r>
      <w:bookmarkStart w:id="31772" w:name="_ETM_Q74_594089"/>
      <w:bookmarkStart w:id="31773" w:name="_ETM_Q74_594540"/>
      <w:bookmarkEnd w:id="31772"/>
      <w:bookmarkEnd w:id="31773"/>
      <w:r>
        <w:rPr>
          <w:rFonts w:hint="cs"/>
          <w:rtl/>
          <w:lang w:eastAsia="he-IL"/>
        </w:rPr>
        <w:t xml:space="preserve">עשירי </w:t>
      </w:r>
      <w:r>
        <w:rPr>
          <w:rtl/>
          <w:lang w:eastAsia="he-IL"/>
        </w:rPr>
        <w:t xml:space="preserve">היום </w:t>
      </w:r>
      <w:bookmarkStart w:id="31774" w:name="_ETM_Q74_594810"/>
      <w:bookmarkEnd w:id="31774"/>
      <w:r>
        <w:rPr>
          <w:rtl/>
          <w:lang w:eastAsia="he-IL"/>
        </w:rPr>
        <w:t xml:space="preserve">באיסלנד </w:t>
      </w:r>
      <w:bookmarkStart w:id="31775" w:name="_ETM_Q74_595350"/>
      <w:bookmarkEnd w:id="31775"/>
      <w:r>
        <w:rPr>
          <w:rtl/>
          <w:lang w:eastAsia="he-IL"/>
        </w:rPr>
        <w:t xml:space="preserve">הוא </w:t>
      </w:r>
      <w:bookmarkStart w:id="31776" w:name="_ETM_Q74_595409"/>
      <w:bookmarkEnd w:id="31776"/>
      <w:r>
        <w:rPr>
          <w:rtl/>
          <w:lang w:eastAsia="he-IL"/>
        </w:rPr>
        <w:t xml:space="preserve">מאמן </w:t>
      </w:r>
      <w:bookmarkStart w:id="31777" w:name="_ETM_Q74_595680"/>
      <w:bookmarkEnd w:id="31777"/>
      <w:r>
        <w:rPr>
          <w:rtl/>
          <w:lang w:eastAsia="he-IL"/>
        </w:rPr>
        <w:t>כדורגל</w:t>
      </w:r>
      <w:r>
        <w:rPr>
          <w:rFonts w:hint="cs"/>
          <w:rtl/>
          <w:lang w:eastAsia="he-IL"/>
        </w:rPr>
        <w:t>,</w:t>
      </w:r>
      <w:r>
        <w:rPr>
          <w:rtl/>
          <w:lang w:eastAsia="he-IL"/>
        </w:rPr>
        <w:t xml:space="preserve"> </w:t>
      </w:r>
      <w:bookmarkStart w:id="31778" w:name="_ETM_Q74_597080"/>
      <w:bookmarkEnd w:id="31778"/>
      <w:r>
        <w:rPr>
          <w:rtl/>
          <w:lang w:eastAsia="he-IL"/>
        </w:rPr>
        <w:t xml:space="preserve">וכל </w:t>
      </w:r>
      <w:bookmarkStart w:id="31779" w:name="_ETM_Q74_597529"/>
      <w:bookmarkEnd w:id="31779"/>
      <w:r>
        <w:rPr>
          <w:rtl/>
          <w:lang w:eastAsia="he-IL"/>
        </w:rPr>
        <w:t xml:space="preserve">ילד </w:t>
      </w:r>
      <w:bookmarkStart w:id="31780" w:name="_ETM_Q74_598070"/>
      <w:bookmarkEnd w:id="31780"/>
      <w:r>
        <w:rPr>
          <w:rtl/>
          <w:lang w:eastAsia="he-IL"/>
        </w:rPr>
        <w:t xml:space="preserve">באיסלנד </w:t>
      </w:r>
      <w:bookmarkStart w:id="31781" w:name="_ETM_Q74_599270"/>
      <w:bookmarkEnd w:id="31781"/>
      <w:r>
        <w:rPr>
          <w:rtl/>
          <w:lang w:eastAsia="he-IL"/>
        </w:rPr>
        <w:t xml:space="preserve">הוא </w:t>
      </w:r>
      <w:bookmarkStart w:id="31782" w:name="_ETM_Q74_599480"/>
      <w:bookmarkEnd w:id="31782"/>
      <w:r>
        <w:rPr>
          <w:rtl/>
          <w:lang w:eastAsia="he-IL"/>
        </w:rPr>
        <w:t xml:space="preserve">בתוך </w:t>
      </w:r>
      <w:bookmarkStart w:id="31783" w:name="_ETM_Q74_599810"/>
      <w:bookmarkEnd w:id="31783"/>
      <w:r>
        <w:rPr>
          <w:rtl/>
          <w:lang w:eastAsia="he-IL"/>
        </w:rPr>
        <w:t xml:space="preserve">מסגרת </w:t>
      </w:r>
      <w:bookmarkStart w:id="31784" w:name="_ETM_Q74_600260"/>
      <w:bookmarkEnd w:id="31784"/>
      <w:r>
        <w:rPr>
          <w:rtl/>
          <w:lang w:eastAsia="he-IL"/>
        </w:rPr>
        <w:t>ספורטיבית</w:t>
      </w:r>
      <w:bookmarkStart w:id="31785" w:name="_ETM_Q74_600920"/>
      <w:bookmarkEnd w:id="31785"/>
      <w:r>
        <w:rPr>
          <w:rFonts w:hint="cs"/>
          <w:rtl/>
          <w:lang w:eastAsia="he-IL"/>
        </w:rPr>
        <w:t>, א</w:t>
      </w:r>
      <w:r>
        <w:rPr>
          <w:rtl/>
          <w:lang w:eastAsia="he-IL"/>
        </w:rPr>
        <w:t xml:space="preserve">ם </w:t>
      </w:r>
      <w:bookmarkStart w:id="31786" w:name="_ETM_Q74_601100"/>
      <w:bookmarkEnd w:id="31786"/>
      <w:r>
        <w:rPr>
          <w:rtl/>
          <w:lang w:eastAsia="he-IL"/>
        </w:rPr>
        <w:t xml:space="preserve">זה </w:t>
      </w:r>
      <w:bookmarkStart w:id="31787" w:name="_ETM_Q74_601550"/>
      <w:bookmarkEnd w:id="31787"/>
      <w:r>
        <w:rPr>
          <w:rtl/>
          <w:lang w:eastAsia="he-IL"/>
        </w:rPr>
        <w:t xml:space="preserve">הרבה </w:t>
      </w:r>
      <w:bookmarkStart w:id="31788" w:name="_ETM_Q74_601820"/>
      <w:bookmarkEnd w:id="31788"/>
      <w:r>
        <w:rPr>
          <w:rtl/>
          <w:lang w:eastAsia="he-IL"/>
        </w:rPr>
        <w:t xml:space="preserve">מאוד </w:t>
      </w:r>
      <w:bookmarkStart w:id="31789" w:name="_ETM_Q74_601970"/>
      <w:bookmarkEnd w:id="31789"/>
      <w:r>
        <w:rPr>
          <w:rtl/>
          <w:lang w:eastAsia="he-IL"/>
        </w:rPr>
        <w:t xml:space="preserve">בריכות </w:t>
      </w:r>
      <w:bookmarkStart w:id="31790" w:name="_ETM_Q74_602270"/>
      <w:bookmarkEnd w:id="31790"/>
      <w:r>
        <w:rPr>
          <w:rtl/>
          <w:lang w:eastAsia="he-IL"/>
        </w:rPr>
        <w:t xml:space="preserve">שחייה </w:t>
      </w:r>
      <w:bookmarkStart w:id="31791" w:name="_ETM_Q74_602540"/>
      <w:bookmarkEnd w:id="31791"/>
      <w:r>
        <w:rPr>
          <w:rFonts w:hint="cs"/>
          <w:rtl/>
          <w:lang w:eastAsia="he-IL"/>
        </w:rPr>
        <w:t>ש</w:t>
      </w:r>
      <w:r>
        <w:rPr>
          <w:rtl/>
          <w:lang w:eastAsia="he-IL"/>
        </w:rPr>
        <w:t>בנו</w:t>
      </w:r>
      <w:r>
        <w:rPr>
          <w:rFonts w:hint="cs"/>
          <w:rtl/>
          <w:lang w:eastAsia="he-IL"/>
        </w:rPr>
        <w:t>,</w:t>
      </w:r>
      <w:r>
        <w:rPr>
          <w:rtl/>
          <w:lang w:eastAsia="he-IL"/>
        </w:rPr>
        <w:t xml:space="preserve"> </w:t>
      </w:r>
      <w:bookmarkStart w:id="31792" w:name="_ETM_Q74_603170"/>
      <w:bookmarkStart w:id="31793" w:name="_ETM_Q74_603980"/>
      <w:bookmarkEnd w:id="31792"/>
      <w:bookmarkEnd w:id="31793"/>
      <w:r>
        <w:rPr>
          <w:rtl/>
          <w:lang w:eastAsia="he-IL"/>
        </w:rPr>
        <w:t xml:space="preserve">אם </w:t>
      </w:r>
      <w:bookmarkStart w:id="31794" w:name="_ETM_Q74_604070"/>
      <w:bookmarkEnd w:id="31794"/>
      <w:r>
        <w:rPr>
          <w:rtl/>
          <w:lang w:eastAsia="he-IL"/>
        </w:rPr>
        <w:t xml:space="preserve">זה </w:t>
      </w:r>
      <w:bookmarkStart w:id="31795" w:name="_ETM_Q74_604220"/>
      <w:bookmarkEnd w:id="31795"/>
      <w:r>
        <w:rPr>
          <w:rtl/>
          <w:lang w:eastAsia="he-IL"/>
        </w:rPr>
        <w:t>מגרשים</w:t>
      </w:r>
      <w:r>
        <w:rPr>
          <w:rFonts w:hint="cs"/>
          <w:rtl/>
          <w:lang w:eastAsia="he-IL"/>
        </w:rPr>
        <w:t>.</w:t>
      </w:r>
      <w:r>
        <w:rPr>
          <w:rtl/>
          <w:lang w:eastAsia="he-IL"/>
        </w:rPr>
        <w:t xml:space="preserve"> </w:t>
      </w:r>
      <w:bookmarkStart w:id="31796" w:name="_ETM_Q74_605409"/>
      <w:bookmarkEnd w:id="31796"/>
      <w:r>
        <w:rPr>
          <w:rtl/>
          <w:lang w:eastAsia="he-IL"/>
        </w:rPr>
        <w:t xml:space="preserve">אז </w:t>
      </w:r>
      <w:bookmarkStart w:id="31797" w:name="_ETM_Q74_605649"/>
      <w:bookmarkEnd w:id="31797"/>
      <w:r>
        <w:rPr>
          <w:rFonts w:hint="cs"/>
          <w:rtl/>
          <w:lang w:eastAsia="he-IL"/>
        </w:rPr>
        <w:t>ברגע ש</w:t>
      </w:r>
      <w:r>
        <w:rPr>
          <w:rtl/>
          <w:lang w:eastAsia="he-IL"/>
        </w:rPr>
        <w:t xml:space="preserve">טיפלו </w:t>
      </w:r>
      <w:bookmarkStart w:id="31798" w:name="_ETM_Q74_606579"/>
      <w:bookmarkEnd w:id="31798"/>
      <w:r>
        <w:rPr>
          <w:rtl/>
          <w:lang w:eastAsia="he-IL"/>
        </w:rPr>
        <w:t xml:space="preserve">בנושא </w:t>
      </w:r>
      <w:bookmarkStart w:id="31799" w:name="_ETM_Q74_606999"/>
      <w:bookmarkEnd w:id="31799"/>
      <w:r>
        <w:rPr>
          <w:rtl/>
          <w:lang w:eastAsia="he-IL"/>
        </w:rPr>
        <w:t>הזה</w:t>
      </w:r>
      <w:r>
        <w:rPr>
          <w:rFonts w:hint="cs"/>
          <w:rtl/>
          <w:lang w:eastAsia="he-IL"/>
        </w:rPr>
        <w:t>,</w:t>
      </w:r>
      <w:r>
        <w:rPr>
          <w:rtl/>
          <w:lang w:eastAsia="he-IL"/>
        </w:rPr>
        <w:t xml:space="preserve"> </w:t>
      </w:r>
      <w:bookmarkStart w:id="31800" w:name="_ETM_Q74_607209"/>
      <w:bookmarkStart w:id="31801" w:name="_ETM_Q74_607389"/>
      <w:bookmarkEnd w:id="31800"/>
      <w:bookmarkEnd w:id="31801"/>
      <w:r>
        <w:rPr>
          <w:rtl/>
          <w:lang w:eastAsia="he-IL"/>
        </w:rPr>
        <w:t>הפשע</w:t>
      </w:r>
      <w:r>
        <w:rPr>
          <w:rFonts w:hint="cs"/>
          <w:rtl/>
          <w:lang w:eastAsia="he-IL"/>
        </w:rPr>
        <w:t>,</w:t>
      </w:r>
      <w:r>
        <w:rPr>
          <w:rtl/>
          <w:lang w:eastAsia="he-IL"/>
        </w:rPr>
        <w:t xml:space="preserve"> </w:t>
      </w:r>
      <w:bookmarkStart w:id="31802" w:name="_ETM_Q74_607749"/>
      <w:bookmarkEnd w:id="31802"/>
      <w:r>
        <w:rPr>
          <w:rtl/>
          <w:lang w:eastAsia="he-IL"/>
        </w:rPr>
        <w:t xml:space="preserve">האלימות </w:t>
      </w:r>
      <w:bookmarkStart w:id="31803" w:name="_ETM_Q74_608170"/>
      <w:bookmarkEnd w:id="31803"/>
      <w:r>
        <w:rPr>
          <w:rtl/>
          <w:lang w:eastAsia="he-IL"/>
        </w:rPr>
        <w:t>והסמים</w:t>
      </w:r>
      <w:r>
        <w:rPr>
          <w:rFonts w:hint="cs"/>
          <w:rtl/>
          <w:lang w:eastAsia="he-IL"/>
        </w:rPr>
        <w:t xml:space="preserve"> </w:t>
      </w:r>
      <w:r>
        <w:rPr>
          <w:rFonts w:hint="eastAsia"/>
          <w:rtl/>
          <w:lang w:eastAsia="he-IL"/>
        </w:rPr>
        <w:t>–</w:t>
      </w:r>
      <w:r>
        <w:rPr>
          <w:rtl/>
          <w:lang w:eastAsia="he-IL"/>
        </w:rPr>
        <w:t xml:space="preserve"> </w:t>
      </w:r>
      <w:bookmarkStart w:id="31804" w:name="_ETM_Q74_609430"/>
      <w:bookmarkEnd w:id="31804"/>
      <w:r>
        <w:rPr>
          <w:rtl/>
          <w:lang w:eastAsia="he-IL"/>
        </w:rPr>
        <w:t xml:space="preserve">הנתונים </w:t>
      </w:r>
      <w:bookmarkStart w:id="31805" w:name="_ETM_Q74_610239"/>
      <w:bookmarkEnd w:id="31805"/>
      <w:r>
        <w:rPr>
          <w:rtl/>
          <w:lang w:eastAsia="he-IL"/>
        </w:rPr>
        <w:t xml:space="preserve">ירדו </w:t>
      </w:r>
      <w:bookmarkStart w:id="31806" w:name="_ETM_Q74_610599"/>
      <w:bookmarkEnd w:id="31806"/>
      <w:r>
        <w:rPr>
          <w:rtl/>
          <w:lang w:eastAsia="he-IL"/>
        </w:rPr>
        <w:t>דרמטית</w:t>
      </w:r>
      <w:r>
        <w:rPr>
          <w:rFonts w:hint="cs"/>
          <w:rtl/>
          <w:lang w:eastAsia="he-IL"/>
        </w:rPr>
        <w:t>,</w:t>
      </w:r>
      <w:r>
        <w:rPr>
          <w:rtl/>
          <w:lang w:eastAsia="he-IL"/>
        </w:rPr>
        <w:t xml:space="preserve"> </w:t>
      </w:r>
      <w:bookmarkStart w:id="31807" w:name="_ETM_Q74_611349"/>
      <w:bookmarkEnd w:id="31807"/>
      <w:r>
        <w:rPr>
          <w:rtl/>
          <w:lang w:eastAsia="he-IL"/>
        </w:rPr>
        <w:t xml:space="preserve">והיום </w:t>
      </w:r>
      <w:bookmarkStart w:id="31808" w:name="_ETM_Q74_611680"/>
      <w:bookmarkEnd w:id="31808"/>
      <w:r>
        <w:rPr>
          <w:rtl/>
          <w:lang w:eastAsia="he-IL"/>
        </w:rPr>
        <w:t>איסלנד</w:t>
      </w:r>
      <w:r>
        <w:rPr>
          <w:rFonts w:hint="cs"/>
          <w:rtl/>
          <w:lang w:eastAsia="he-IL"/>
        </w:rPr>
        <w:t xml:space="preserve"> היא</w:t>
      </w:r>
      <w:r>
        <w:rPr>
          <w:rtl/>
          <w:lang w:eastAsia="he-IL"/>
        </w:rPr>
        <w:t xml:space="preserve"> </w:t>
      </w:r>
      <w:bookmarkStart w:id="31809" w:name="_ETM_Q74_612159"/>
      <w:bookmarkStart w:id="31810" w:name="_ETM_Q74_612370"/>
      <w:bookmarkEnd w:id="31809"/>
      <w:bookmarkEnd w:id="31810"/>
      <w:r>
        <w:rPr>
          <w:rFonts w:hint="cs"/>
          <w:rtl/>
          <w:lang w:eastAsia="he-IL"/>
        </w:rPr>
        <w:t xml:space="preserve">אחת </w:t>
      </w:r>
      <w:r>
        <w:rPr>
          <w:rtl/>
          <w:lang w:eastAsia="he-IL"/>
        </w:rPr>
        <w:t xml:space="preserve">המדינות </w:t>
      </w:r>
      <w:bookmarkStart w:id="31811" w:name="_ETM_Q74_612790"/>
      <w:bookmarkEnd w:id="31811"/>
      <w:r>
        <w:rPr>
          <w:rtl/>
          <w:lang w:eastAsia="he-IL"/>
        </w:rPr>
        <w:t xml:space="preserve">עם </w:t>
      </w:r>
      <w:bookmarkStart w:id="31812" w:name="_ETM_Q74_612909"/>
      <w:bookmarkEnd w:id="31812"/>
      <w:r>
        <w:rPr>
          <w:rtl/>
          <w:lang w:eastAsia="he-IL"/>
        </w:rPr>
        <w:t xml:space="preserve">הנתונים </w:t>
      </w:r>
      <w:bookmarkStart w:id="31813" w:name="_ETM_Q74_613269"/>
      <w:bookmarkEnd w:id="31813"/>
      <w:r>
        <w:rPr>
          <w:rtl/>
          <w:lang w:eastAsia="he-IL"/>
        </w:rPr>
        <w:t xml:space="preserve">הנמוכים </w:t>
      </w:r>
      <w:bookmarkStart w:id="31814" w:name="_ETM_Q74_613780"/>
      <w:bookmarkEnd w:id="31814"/>
      <w:r>
        <w:rPr>
          <w:rtl/>
          <w:lang w:eastAsia="he-IL"/>
        </w:rPr>
        <w:t xml:space="preserve">ביותר </w:t>
      </w:r>
      <w:bookmarkStart w:id="31815" w:name="_ETM_Q74_614680"/>
      <w:bookmarkEnd w:id="31815"/>
      <w:r>
        <w:rPr>
          <w:rtl/>
          <w:lang w:eastAsia="he-IL"/>
        </w:rPr>
        <w:t xml:space="preserve">בנושא </w:t>
      </w:r>
      <w:bookmarkStart w:id="31816" w:name="_ETM_Q74_615070"/>
      <w:bookmarkEnd w:id="31816"/>
      <w:r>
        <w:rPr>
          <w:rtl/>
          <w:lang w:eastAsia="he-IL"/>
        </w:rPr>
        <w:t xml:space="preserve">של </w:t>
      </w:r>
      <w:bookmarkStart w:id="31817" w:name="_ETM_Q74_615250"/>
      <w:bookmarkEnd w:id="31817"/>
      <w:r>
        <w:rPr>
          <w:rtl/>
          <w:lang w:eastAsia="he-IL"/>
        </w:rPr>
        <w:t>אלימות</w:t>
      </w:r>
      <w:r>
        <w:rPr>
          <w:rFonts w:hint="cs"/>
          <w:rtl/>
          <w:lang w:eastAsia="he-IL"/>
        </w:rPr>
        <w:t>,</w:t>
      </w:r>
      <w:r>
        <w:rPr>
          <w:rtl/>
          <w:lang w:eastAsia="he-IL"/>
        </w:rPr>
        <w:t xml:space="preserve"> </w:t>
      </w:r>
      <w:bookmarkStart w:id="31818" w:name="_ETM_Q74_615760"/>
      <w:bookmarkEnd w:id="31818"/>
      <w:r>
        <w:rPr>
          <w:rtl/>
          <w:lang w:eastAsia="he-IL"/>
        </w:rPr>
        <w:t xml:space="preserve">נושא </w:t>
      </w:r>
      <w:bookmarkStart w:id="31819" w:name="_ETM_Q74_616000"/>
      <w:bookmarkEnd w:id="31819"/>
      <w:r>
        <w:rPr>
          <w:rtl/>
          <w:lang w:eastAsia="he-IL"/>
        </w:rPr>
        <w:t xml:space="preserve">של </w:t>
      </w:r>
      <w:bookmarkStart w:id="31820" w:name="_ETM_Q74_616150"/>
      <w:bookmarkEnd w:id="31820"/>
      <w:r>
        <w:rPr>
          <w:rtl/>
          <w:lang w:eastAsia="he-IL"/>
        </w:rPr>
        <w:t xml:space="preserve">פשע </w:t>
      </w:r>
      <w:bookmarkStart w:id="31821" w:name="_ETM_Q74_616480"/>
      <w:bookmarkEnd w:id="31821"/>
      <w:r>
        <w:rPr>
          <w:rtl/>
          <w:lang w:eastAsia="he-IL"/>
        </w:rPr>
        <w:t>וכדומה</w:t>
      </w:r>
      <w:r>
        <w:rPr>
          <w:rFonts w:hint="cs"/>
          <w:rtl/>
          <w:lang w:eastAsia="he-IL"/>
        </w:rPr>
        <w:t>,</w:t>
      </w:r>
      <w:r>
        <w:rPr>
          <w:rtl/>
          <w:lang w:eastAsia="he-IL"/>
        </w:rPr>
        <w:t xml:space="preserve"> </w:t>
      </w:r>
      <w:bookmarkStart w:id="31822" w:name="_ETM_Q74_617780"/>
      <w:bookmarkEnd w:id="31822"/>
      <w:r>
        <w:rPr>
          <w:rtl/>
          <w:lang w:eastAsia="he-IL"/>
        </w:rPr>
        <w:t xml:space="preserve">ומצד </w:t>
      </w:r>
      <w:bookmarkStart w:id="31823" w:name="_ETM_Q74_618200"/>
      <w:bookmarkEnd w:id="31823"/>
      <w:r>
        <w:rPr>
          <w:rtl/>
          <w:lang w:eastAsia="he-IL"/>
        </w:rPr>
        <w:t>שני</w:t>
      </w:r>
      <w:r>
        <w:rPr>
          <w:rFonts w:hint="cs"/>
          <w:rtl/>
          <w:lang w:eastAsia="he-IL"/>
        </w:rPr>
        <w:t>,</w:t>
      </w:r>
      <w:r>
        <w:rPr>
          <w:rtl/>
          <w:lang w:eastAsia="he-IL"/>
        </w:rPr>
        <w:t xml:space="preserve"> </w:t>
      </w:r>
      <w:bookmarkStart w:id="31824" w:name="_ETM_Q74_618950"/>
      <w:bookmarkEnd w:id="31824"/>
      <w:r>
        <w:rPr>
          <w:rtl/>
          <w:lang w:eastAsia="he-IL"/>
        </w:rPr>
        <w:t xml:space="preserve">נבחרת </w:t>
      </w:r>
      <w:bookmarkStart w:id="31825" w:name="_ETM_Q74_619400"/>
      <w:bookmarkEnd w:id="31825"/>
      <w:r>
        <w:rPr>
          <w:rtl/>
          <w:lang w:eastAsia="he-IL"/>
        </w:rPr>
        <w:t xml:space="preserve">איסלנד </w:t>
      </w:r>
      <w:bookmarkStart w:id="31826" w:name="_ETM_Q74_619849"/>
      <w:bookmarkEnd w:id="31826"/>
      <w:r>
        <w:rPr>
          <w:rtl/>
          <w:lang w:eastAsia="he-IL"/>
        </w:rPr>
        <w:t xml:space="preserve">הגיעה </w:t>
      </w:r>
      <w:bookmarkStart w:id="31827" w:name="_ETM_Q74_620090"/>
      <w:bookmarkEnd w:id="31827"/>
      <w:r>
        <w:rPr>
          <w:rtl/>
          <w:lang w:eastAsia="he-IL"/>
        </w:rPr>
        <w:t xml:space="preserve">לרבע </w:t>
      </w:r>
      <w:bookmarkStart w:id="31828" w:name="_ETM_Q74_620420"/>
      <w:bookmarkEnd w:id="31828"/>
      <w:r>
        <w:rPr>
          <w:rtl/>
          <w:lang w:eastAsia="he-IL"/>
        </w:rPr>
        <w:t xml:space="preserve">הגמר </w:t>
      </w:r>
      <w:bookmarkStart w:id="31829" w:name="_ETM_Q74_620629"/>
      <w:bookmarkEnd w:id="31829"/>
      <w:r>
        <w:rPr>
          <w:rtl/>
          <w:lang w:eastAsia="he-IL"/>
        </w:rPr>
        <w:t>במונדיאל</w:t>
      </w:r>
      <w:r>
        <w:rPr>
          <w:rFonts w:hint="cs"/>
          <w:rtl/>
          <w:lang w:eastAsia="he-IL"/>
        </w:rPr>
        <w:t>.</w:t>
      </w:r>
      <w:r>
        <w:rPr>
          <w:rtl/>
          <w:lang w:eastAsia="he-IL"/>
        </w:rPr>
        <w:t xml:space="preserve"> </w:t>
      </w:r>
      <w:bookmarkStart w:id="31830" w:name="_ETM_Q74_621469"/>
      <w:bookmarkEnd w:id="31830"/>
      <w:r>
        <w:rPr>
          <w:rtl/>
          <w:lang w:eastAsia="he-IL"/>
        </w:rPr>
        <w:t xml:space="preserve">מדינה </w:t>
      </w:r>
      <w:bookmarkStart w:id="31831" w:name="_ETM_Q74_621859"/>
      <w:bookmarkEnd w:id="31831"/>
      <w:r>
        <w:rPr>
          <w:rtl/>
          <w:lang w:eastAsia="he-IL"/>
        </w:rPr>
        <w:t xml:space="preserve">של </w:t>
      </w:r>
      <w:bookmarkStart w:id="31832" w:name="_ETM_Q74_622010"/>
      <w:bookmarkEnd w:id="31832"/>
      <w:r>
        <w:rPr>
          <w:rtl/>
          <w:lang w:eastAsia="he-IL"/>
        </w:rPr>
        <w:t xml:space="preserve">פחות </w:t>
      </w:r>
      <w:bookmarkStart w:id="31833" w:name="_ETM_Q74_622310"/>
      <w:bookmarkEnd w:id="31833"/>
      <w:r>
        <w:rPr>
          <w:rtl/>
          <w:lang w:eastAsia="he-IL"/>
        </w:rPr>
        <w:t>מ</w:t>
      </w:r>
      <w:bookmarkStart w:id="31834" w:name="_ETM_Q74_622879"/>
      <w:bookmarkEnd w:id="31834"/>
      <w:r>
        <w:rPr>
          <w:rFonts w:hint="cs"/>
          <w:rtl/>
          <w:lang w:eastAsia="he-IL"/>
        </w:rPr>
        <w:t xml:space="preserve">מיליון </w:t>
      </w:r>
      <w:r>
        <w:rPr>
          <w:rtl/>
          <w:lang w:eastAsia="he-IL"/>
        </w:rPr>
        <w:t xml:space="preserve">תושבים </w:t>
      </w:r>
      <w:bookmarkStart w:id="31835" w:name="_ETM_Q74_624069"/>
      <w:bookmarkEnd w:id="31835"/>
      <w:r>
        <w:rPr>
          <w:rtl/>
          <w:lang w:eastAsia="he-IL"/>
        </w:rPr>
        <w:t>הגיע</w:t>
      </w:r>
      <w:r>
        <w:rPr>
          <w:rFonts w:hint="cs"/>
          <w:rtl/>
          <w:lang w:eastAsia="he-IL"/>
        </w:rPr>
        <w:t>ה</w:t>
      </w:r>
      <w:r>
        <w:rPr>
          <w:rtl/>
          <w:lang w:eastAsia="he-IL"/>
        </w:rPr>
        <w:t xml:space="preserve"> </w:t>
      </w:r>
      <w:bookmarkStart w:id="31836" w:name="_ETM_Q74_624489"/>
      <w:bookmarkEnd w:id="31836"/>
      <w:r>
        <w:rPr>
          <w:rFonts w:hint="cs"/>
          <w:rtl/>
          <w:lang w:eastAsia="he-IL"/>
        </w:rPr>
        <w:t>ב</w:t>
      </w:r>
      <w:r>
        <w:rPr>
          <w:rtl/>
          <w:lang w:eastAsia="he-IL"/>
        </w:rPr>
        <w:t xml:space="preserve">מונדיאל </w:t>
      </w:r>
      <w:bookmarkStart w:id="31837" w:name="_ETM_Q74_625180"/>
      <w:bookmarkEnd w:id="31837"/>
      <w:r>
        <w:rPr>
          <w:rtl/>
          <w:lang w:eastAsia="he-IL"/>
        </w:rPr>
        <w:t xml:space="preserve">לרבע </w:t>
      </w:r>
      <w:bookmarkStart w:id="31838" w:name="_ETM_Q74_625480"/>
      <w:bookmarkEnd w:id="31838"/>
      <w:r>
        <w:rPr>
          <w:rtl/>
          <w:lang w:eastAsia="he-IL"/>
        </w:rPr>
        <w:t>גמר</w:t>
      </w:r>
      <w:r>
        <w:rPr>
          <w:rFonts w:hint="cs"/>
          <w:rtl/>
          <w:lang w:eastAsia="he-IL"/>
        </w:rPr>
        <w:t>,</w:t>
      </w:r>
      <w:r>
        <w:rPr>
          <w:rtl/>
          <w:lang w:eastAsia="he-IL"/>
        </w:rPr>
        <w:t xml:space="preserve"> </w:t>
      </w:r>
      <w:bookmarkStart w:id="31839" w:name="_ETM_Q74_626139"/>
      <w:bookmarkEnd w:id="31839"/>
      <w:r>
        <w:rPr>
          <w:rtl/>
          <w:lang w:eastAsia="he-IL"/>
        </w:rPr>
        <w:t xml:space="preserve">וזה </w:t>
      </w:r>
      <w:bookmarkStart w:id="31840" w:name="_ETM_Q74_626529"/>
      <w:bookmarkEnd w:id="31840"/>
      <w:r>
        <w:rPr>
          <w:rtl/>
          <w:lang w:eastAsia="he-IL"/>
        </w:rPr>
        <w:t xml:space="preserve">המונדיאל </w:t>
      </w:r>
      <w:bookmarkStart w:id="31841" w:name="_ETM_Q74_626950"/>
      <w:bookmarkEnd w:id="31841"/>
      <w:r>
        <w:rPr>
          <w:rtl/>
          <w:lang w:eastAsia="he-IL"/>
        </w:rPr>
        <w:t xml:space="preserve">השלישי </w:t>
      </w:r>
      <w:bookmarkStart w:id="31842" w:name="_ETM_Q74_627370"/>
      <w:bookmarkEnd w:id="31842"/>
      <w:r>
        <w:rPr>
          <w:rtl/>
          <w:lang w:eastAsia="he-IL"/>
        </w:rPr>
        <w:t xml:space="preserve">שהיא </w:t>
      </w:r>
      <w:bookmarkStart w:id="31843" w:name="_ETM_Q74_627519"/>
      <w:bookmarkEnd w:id="31843"/>
      <w:r>
        <w:rPr>
          <w:rtl/>
          <w:lang w:eastAsia="he-IL"/>
        </w:rPr>
        <w:t xml:space="preserve">משתתפת </w:t>
      </w:r>
      <w:bookmarkStart w:id="31844" w:name="_ETM_Q74_628090"/>
      <w:bookmarkEnd w:id="31844"/>
      <w:r>
        <w:rPr>
          <w:rtl/>
          <w:lang w:eastAsia="he-IL"/>
        </w:rPr>
        <w:t>בו</w:t>
      </w:r>
      <w:r>
        <w:rPr>
          <w:rFonts w:hint="cs"/>
          <w:rtl/>
          <w:lang w:eastAsia="he-IL"/>
        </w:rPr>
        <w:t>,</w:t>
      </w:r>
      <w:r>
        <w:rPr>
          <w:rtl/>
          <w:lang w:eastAsia="he-IL"/>
        </w:rPr>
        <w:t xml:space="preserve"> </w:t>
      </w:r>
      <w:bookmarkStart w:id="31845" w:name="_ETM_Q74_628569"/>
      <w:bookmarkEnd w:id="31845"/>
      <w:r>
        <w:rPr>
          <w:rtl/>
          <w:lang w:eastAsia="he-IL"/>
        </w:rPr>
        <w:t>ו</w:t>
      </w:r>
      <w:bookmarkStart w:id="31846" w:name="_ETM_Q74_629499"/>
      <w:bookmarkEnd w:id="31846"/>
      <w:r>
        <w:rPr>
          <w:rFonts w:hint="cs"/>
          <w:rtl/>
          <w:lang w:eastAsia="he-IL"/>
        </w:rPr>
        <w:t>ב</w:t>
      </w:r>
      <w:r>
        <w:rPr>
          <w:rtl/>
          <w:lang w:eastAsia="he-IL"/>
        </w:rPr>
        <w:t xml:space="preserve">גמר </w:t>
      </w:r>
      <w:bookmarkStart w:id="31847" w:name="_ETM_Q74_629829"/>
      <w:bookmarkEnd w:id="31847"/>
      <w:r>
        <w:rPr>
          <w:rtl/>
          <w:lang w:eastAsia="he-IL"/>
        </w:rPr>
        <w:t xml:space="preserve">אליפות </w:t>
      </w:r>
      <w:bookmarkStart w:id="31848" w:name="_ETM_Q74_630159"/>
      <w:bookmarkEnd w:id="31848"/>
      <w:r>
        <w:rPr>
          <w:rtl/>
          <w:lang w:eastAsia="he-IL"/>
        </w:rPr>
        <w:t xml:space="preserve">אירופה </w:t>
      </w:r>
      <w:bookmarkStart w:id="31849" w:name="_ETM_Q74_630519"/>
      <w:bookmarkEnd w:id="31849"/>
      <w:r>
        <w:rPr>
          <w:rtl/>
          <w:lang w:eastAsia="he-IL"/>
        </w:rPr>
        <w:t>גם</w:t>
      </w:r>
      <w:r>
        <w:rPr>
          <w:rFonts w:hint="cs"/>
          <w:rtl/>
          <w:lang w:eastAsia="he-IL"/>
        </w:rPr>
        <w:t>,</w:t>
      </w:r>
      <w:r>
        <w:rPr>
          <w:rtl/>
          <w:lang w:eastAsia="he-IL"/>
        </w:rPr>
        <w:t xml:space="preserve"> </w:t>
      </w:r>
      <w:bookmarkStart w:id="31850" w:name="_ETM_Q74_631450"/>
      <w:bookmarkEnd w:id="31850"/>
      <w:r>
        <w:rPr>
          <w:rtl/>
          <w:lang w:eastAsia="he-IL"/>
        </w:rPr>
        <w:t xml:space="preserve">ונבחרת </w:t>
      </w:r>
      <w:bookmarkStart w:id="31851" w:name="_ETM_Q74_632049"/>
      <w:bookmarkEnd w:id="31851"/>
      <w:r>
        <w:rPr>
          <w:rtl/>
          <w:lang w:eastAsia="he-IL"/>
        </w:rPr>
        <w:t>הכדור</w:t>
      </w:r>
      <w:r>
        <w:rPr>
          <w:rFonts w:hint="cs"/>
          <w:rtl/>
          <w:lang w:eastAsia="he-IL"/>
        </w:rPr>
        <w:t>-</w:t>
      </w:r>
      <w:r>
        <w:rPr>
          <w:rtl/>
          <w:lang w:eastAsia="he-IL"/>
        </w:rPr>
        <w:t xml:space="preserve">יד </w:t>
      </w:r>
      <w:bookmarkStart w:id="31852" w:name="_ETM_Q74_632620"/>
      <w:bookmarkEnd w:id="31852"/>
      <w:r>
        <w:rPr>
          <w:rtl/>
          <w:lang w:eastAsia="he-IL"/>
        </w:rPr>
        <w:t>ש</w:t>
      </w:r>
      <w:r>
        <w:rPr>
          <w:rFonts w:hint="cs"/>
          <w:rtl/>
          <w:lang w:eastAsia="he-IL"/>
        </w:rPr>
        <w:t>ם</w:t>
      </w:r>
      <w:r>
        <w:rPr>
          <w:rtl/>
          <w:lang w:eastAsia="he-IL"/>
        </w:rPr>
        <w:t xml:space="preserve"> </w:t>
      </w:r>
      <w:bookmarkStart w:id="31853" w:name="_ETM_Q74_632980"/>
      <w:bookmarkEnd w:id="31853"/>
      <w:r>
        <w:rPr>
          <w:rtl/>
          <w:lang w:eastAsia="he-IL"/>
        </w:rPr>
        <w:t xml:space="preserve">הייתה </w:t>
      </w:r>
      <w:bookmarkStart w:id="31854" w:name="_ETM_Q74_633220"/>
      <w:bookmarkEnd w:id="31854"/>
      <w:r>
        <w:rPr>
          <w:rtl/>
          <w:lang w:eastAsia="he-IL"/>
        </w:rPr>
        <w:t xml:space="preserve">אלופת </w:t>
      </w:r>
      <w:bookmarkStart w:id="31855" w:name="_ETM_Q74_633580"/>
      <w:bookmarkEnd w:id="31855"/>
      <w:r>
        <w:rPr>
          <w:rtl/>
          <w:lang w:eastAsia="he-IL"/>
        </w:rPr>
        <w:t>עולם</w:t>
      </w:r>
      <w:r>
        <w:rPr>
          <w:rFonts w:hint="cs"/>
          <w:rtl/>
          <w:lang w:eastAsia="he-IL"/>
        </w:rPr>
        <w:t>,</w:t>
      </w:r>
      <w:r>
        <w:rPr>
          <w:rtl/>
          <w:lang w:eastAsia="he-IL"/>
        </w:rPr>
        <w:t xml:space="preserve"> </w:t>
      </w:r>
      <w:bookmarkStart w:id="31856" w:name="_ETM_Q74_634299"/>
      <w:bookmarkEnd w:id="31856"/>
      <w:r>
        <w:rPr>
          <w:rtl/>
          <w:lang w:eastAsia="he-IL"/>
        </w:rPr>
        <w:t xml:space="preserve">ויש </w:t>
      </w:r>
      <w:bookmarkStart w:id="31857" w:name="_ETM_Q74_634540"/>
      <w:bookmarkEnd w:id="31857"/>
      <w:r>
        <w:rPr>
          <w:rtl/>
          <w:lang w:eastAsia="he-IL"/>
        </w:rPr>
        <w:t xml:space="preserve">להם </w:t>
      </w:r>
      <w:bookmarkStart w:id="31858" w:name="_ETM_Q74_634689"/>
      <w:bookmarkEnd w:id="31858"/>
      <w:r>
        <w:rPr>
          <w:rtl/>
          <w:lang w:eastAsia="he-IL"/>
        </w:rPr>
        <w:t xml:space="preserve">שחיינים </w:t>
      </w:r>
      <w:bookmarkStart w:id="31859" w:name="_ETM_Q74_635409"/>
      <w:bookmarkEnd w:id="31859"/>
      <w:r>
        <w:rPr>
          <w:rtl/>
          <w:lang w:eastAsia="he-IL"/>
        </w:rPr>
        <w:t xml:space="preserve">שמגיעים </w:t>
      </w:r>
      <w:bookmarkStart w:id="31860" w:name="_ETM_Q74_635860"/>
      <w:bookmarkStart w:id="31861" w:name="_ETM_Q74_636340"/>
      <w:bookmarkEnd w:id="31860"/>
      <w:bookmarkEnd w:id="31861"/>
      <w:r>
        <w:rPr>
          <w:rFonts w:hint="cs"/>
          <w:rtl/>
          <w:lang w:eastAsia="he-IL"/>
        </w:rPr>
        <w:t xml:space="preserve">לגמרים </w:t>
      </w:r>
      <w:r>
        <w:rPr>
          <w:rtl/>
          <w:lang w:eastAsia="he-IL"/>
        </w:rPr>
        <w:t xml:space="preserve">במשחקים </w:t>
      </w:r>
      <w:bookmarkStart w:id="31862" w:name="_ETM_Q74_637180"/>
      <w:bookmarkEnd w:id="31862"/>
      <w:r>
        <w:rPr>
          <w:rtl/>
          <w:lang w:eastAsia="he-IL"/>
        </w:rPr>
        <w:t>האולימפיים</w:t>
      </w:r>
      <w:r>
        <w:rPr>
          <w:rFonts w:hint="cs"/>
          <w:rtl/>
          <w:lang w:eastAsia="he-IL"/>
        </w:rPr>
        <w:t>,</w:t>
      </w:r>
      <w:r>
        <w:rPr>
          <w:rtl/>
          <w:lang w:eastAsia="he-IL"/>
        </w:rPr>
        <w:t xml:space="preserve"> </w:t>
      </w:r>
      <w:bookmarkStart w:id="31863" w:name="_ETM_Q74_637599"/>
      <w:bookmarkEnd w:id="31863"/>
      <w:r>
        <w:rPr>
          <w:rtl/>
          <w:lang w:eastAsia="he-IL"/>
        </w:rPr>
        <w:t>והכ</w:t>
      </w:r>
      <w:r>
        <w:rPr>
          <w:rFonts w:hint="cs"/>
          <w:rtl/>
          <w:lang w:eastAsia="he-IL"/>
        </w:rPr>
        <w:t>ו</w:t>
      </w:r>
      <w:r>
        <w:rPr>
          <w:rtl/>
          <w:lang w:eastAsia="he-IL"/>
        </w:rPr>
        <w:t xml:space="preserve">ל </w:t>
      </w:r>
      <w:bookmarkStart w:id="31864" w:name="_ETM_Q74_638530"/>
      <w:bookmarkEnd w:id="31864"/>
      <w:r>
        <w:rPr>
          <w:rtl/>
          <w:lang w:eastAsia="he-IL"/>
        </w:rPr>
        <w:t xml:space="preserve">במדינה </w:t>
      </w:r>
      <w:bookmarkStart w:id="31865" w:name="_ETM_Q74_639099"/>
      <w:bookmarkEnd w:id="31865"/>
      <w:r>
        <w:rPr>
          <w:rtl/>
          <w:lang w:eastAsia="he-IL"/>
        </w:rPr>
        <w:t>ש</w:t>
      </w:r>
      <w:r>
        <w:rPr>
          <w:rFonts w:hint="cs"/>
          <w:rtl/>
          <w:lang w:eastAsia="he-IL"/>
        </w:rPr>
        <w:t>מונה</w:t>
      </w:r>
      <w:r>
        <w:rPr>
          <w:rtl/>
          <w:lang w:eastAsia="he-IL"/>
        </w:rPr>
        <w:t xml:space="preserve"> </w:t>
      </w:r>
      <w:bookmarkStart w:id="31866" w:name="_ETM_Q74_639250"/>
      <w:bookmarkEnd w:id="31866"/>
      <w:r>
        <w:rPr>
          <w:rtl/>
          <w:lang w:eastAsia="he-IL"/>
        </w:rPr>
        <w:t xml:space="preserve">פחות </w:t>
      </w:r>
      <w:bookmarkStart w:id="31867" w:name="_ETM_Q74_639549"/>
      <w:bookmarkEnd w:id="31867"/>
      <w:r>
        <w:rPr>
          <w:rtl/>
          <w:lang w:eastAsia="he-IL"/>
        </w:rPr>
        <w:t>מ</w:t>
      </w:r>
      <w:bookmarkStart w:id="31868" w:name="_ETM_Q74_639849"/>
      <w:bookmarkStart w:id="31869" w:name="_ETM_Q74_640120"/>
      <w:bookmarkEnd w:id="31868"/>
      <w:bookmarkEnd w:id="31869"/>
      <w:r>
        <w:rPr>
          <w:rFonts w:hint="cs"/>
          <w:rtl/>
          <w:lang w:eastAsia="he-IL"/>
        </w:rPr>
        <w:t xml:space="preserve">מיליון </w:t>
      </w:r>
      <w:r>
        <w:rPr>
          <w:rtl/>
          <w:lang w:eastAsia="he-IL"/>
        </w:rPr>
        <w:t>איש</w:t>
      </w:r>
      <w:r>
        <w:rPr>
          <w:rFonts w:hint="cs"/>
          <w:rtl/>
          <w:lang w:eastAsia="he-IL"/>
        </w:rPr>
        <w:t>.</w:t>
      </w:r>
      <w:bookmarkStart w:id="31870" w:name="_ETM_Q74_640840"/>
      <w:bookmarkEnd w:id="31870"/>
    </w:p>
    <w:p w:rsidR="00071895" w:rsidRDefault="00071895" w:rsidP="00E01424">
      <w:pPr>
        <w:rPr>
          <w:rtl/>
          <w:lang w:eastAsia="he-IL"/>
        </w:rPr>
      </w:pPr>
      <w:bookmarkStart w:id="31871" w:name="_ETM_Q74_643891"/>
      <w:bookmarkStart w:id="31872" w:name="_ETM_Q74_643984"/>
      <w:bookmarkEnd w:id="31871"/>
      <w:bookmarkEnd w:id="31872"/>
    </w:p>
    <w:p w:rsidR="00071895" w:rsidRDefault="00071895" w:rsidP="00952C07">
      <w:pPr>
        <w:rPr>
          <w:rtl/>
          <w:lang w:eastAsia="he-IL"/>
        </w:rPr>
      </w:pPr>
      <w:bookmarkStart w:id="31873" w:name="_ETM_Q74_644079"/>
      <w:bookmarkStart w:id="31874" w:name="_ETM_Q74_644149"/>
      <w:bookmarkEnd w:id="31873"/>
      <w:bookmarkEnd w:id="31874"/>
      <w:r>
        <w:rPr>
          <w:rtl/>
          <w:lang w:eastAsia="he-IL"/>
        </w:rPr>
        <w:t>עכשיו</w:t>
      </w:r>
      <w:r>
        <w:rPr>
          <w:rFonts w:hint="cs"/>
          <w:rtl/>
          <w:lang w:eastAsia="he-IL"/>
        </w:rPr>
        <w:t>,</w:t>
      </w:r>
      <w:r>
        <w:rPr>
          <w:rtl/>
          <w:lang w:eastAsia="he-IL"/>
        </w:rPr>
        <w:t xml:space="preserve"> </w:t>
      </w:r>
      <w:bookmarkStart w:id="31875" w:name="_ETM_Q74_641170"/>
      <w:bookmarkEnd w:id="31875"/>
      <w:r>
        <w:rPr>
          <w:rtl/>
          <w:lang w:eastAsia="he-IL"/>
        </w:rPr>
        <w:t xml:space="preserve">זה </w:t>
      </w:r>
      <w:bookmarkStart w:id="31876" w:name="_ETM_Q74_641620"/>
      <w:bookmarkEnd w:id="31876"/>
      <w:r>
        <w:rPr>
          <w:rtl/>
          <w:lang w:eastAsia="he-IL"/>
        </w:rPr>
        <w:t xml:space="preserve">לא </w:t>
      </w:r>
      <w:bookmarkStart w:id="31877" w:name="_ETM_Q74_641950"/>
      <w:bookmarkEnd w:id="31877"/>
      <w:r>
        <w:rPr>
          <w:rFonts w:hint="cs"/>
          <w:rtl/>
          <w:lang w:eastAsia="he-IL"/>
        </w:rPr>
        <w:t>שהיא –</w:t>
      </w:r>
      <w:bookmarkStart w:id="31878" w:name="_ETM_Q74_643520"/>
      <w:bookmarkEnd w:id="31878"/>
      <w:r>
        <w:rPr>
          <w:rFonts w:hint="cs"/>
          <w:rtl/>
          <w:lang w:eastAsia="he-IL"/>
        </w:rPr>
        <w:t xml:space="preserve"> </w:t>
      </w:r>
      <w:r>
        <w:rPr>
          <w:rtl/>
          <w:lang w:eastAsia="he-IL"/>
        </w:rPr>
        <w:t xml:space="preserve">פשוט </w:t>
      </w:r>
      <w:bookmarkStart w:id="31879" w:name="_ETM_Q74_643820"/>
      <w:bookmarkEnd w:id="31879"/>
      <w:r>
        <w:rPr>
          <w:rtl/>
          <w:lang w:eastAsia="he-IL"/>
        </w:rPr>
        <w:t>השקיעו</w:t>
      </w:r>
      <w:r>
        <w:rPr>
          <w:rFonts w:hint="cs"/>
          <w:rtl/>
          <w:lang w:eastAsia="he-IL"/>
        </w:rPr>
        <w:t>. השקיעו.</w:t>
      </w:r>
      <w:r>
        <w:rPr>
          <w:rtl/>
          <w:lang w:eastAsia="he-IL"/>
        </w:rPr>
        <w:t xml:space="preserve"> </w:t>
      </w:r>
      <w:bookmarkStart w:id="31880" w:name="_ETM_Q74_644790"/>
      <w:bookmarkStart w:id="31881" w:name="_ETM_Q74_645660"/>
      <w:bookmarkEnd w:id="31880"/>
      <w:bookmarkEnd w:id="31881"/>
      <w:r>
        <w:rPr>
          <w:rtl/>
          <w:lang w:eastAsia="he-IL"/>
        </w:rPr>
        <w:t>ו</w:t>
      </w:r>
      <w:r>
        <w:rPr>
          <w:rFonts w:hint="cs"/>
          <w:rtl/>
          <w:lang w:eastAsia="he-IL"/>
        </w:rPr>
        <w:t>ב</w:t>
      </w:r>
      <w:r>
        <w:rPr>
          <w:rtl/>
          <w:lang w:eastAsia="he-IL"/>
        </w:rPr>
        <w:t xml:space="preserve">מדינה </w:t>
      </w:r>
      <w:bookmarkStart w:id="31882" w:name="_ETM_Q74_646260"/>
      <w:bookmarkEnd w:id="31882"/>
      <w:r>
        <w:rPr>
          <w:rtl/>
          <w:lang w:eastAsia="he-IL"/>
        </w:rPr>
        <w:t>שלנו</w:t>
      </w:r>
      <w:r>
        <w:rPr>
          <w:rFonts w:hint="cs"/>
          <w:rtl/>
          <w:lang w:eastAsia="he-IL"/>
        </w:rPr>
        <w:t>,</w:t>
      </w:r>
      <w:r>
        <w:rPr>
          <w:rtl/>
          <w:lang w:eastAsia="he-IL"/>
        </w:rPr>
        <w:t xml:space="preserve"> </w:t>
      </w:r>
      <w:bookmarkStart w:id="31883" w:name="_ETM_Q74_647590"/>
      <w:bookmarkEnd w:id="31883"/>
      <w:r>
        <w:rPr>
          <w:rFonts w:hint="cs"/>
          <w:rtl/>
          <w:lang w:eastAsia="he-IL"/>
        </w:rPr>
        <w:t>ב-</w:t>
      </w:r>
      <w:r>
        <w:rPr>
          <w:rtl/>
          <w:lang w:eastAsia="he-IL"/>
        </w:rPr>
        <w:t xml:space="preserve">56% </w:t>
      </w:r>
      <w:bookmarkStart w:id="31884" w:name="_ETM_Q74_648909"/>
      <w:bookmarkEnd w:id="31884"/>
      <w:r>
        <w:rPr>
          <w:rtl/>
          <w:lang w:eastAsia="he-IL"/>
        </w:rPr>
        <w:t xml:space="preserve">בערך </w:t>
      </w:r>
      <w:bookmarkStart w:id="31885" w:name="_ETM_Q74_649390"/>
      <w:bookmarkEnd w:id="31885"/>
      <w:r>
        <w:rPr>
          <w:rtl/>
          <w:lang w:eastAsia="he-IL"/>
        </w:rPr>
        <w:t xml:space="preserve">מבתי </w:t>
      </w:r>
      <w:bookmarkStart w:id="31886" w:name="_ETM_Q74_649900"/>
      <w:bookmarkEnd w:id="31886"/>
      <w:r>
        <w:rPr>
          <w:rFonts w:hint="cs"/>
          <w:rtl/>
          <w:lang w:eastAsia="he-IL"/>
        </w:rPr>
        <w:t>ה</w:t>
      </w:r>
      <w:r>
        <w:rPr>
          <w:rtl/>
          <w:lang w:eastAsia="he-IL"/>
        </w:rPr>
        <w:t xml:space="preserve">ספר </w:t>
      </w:r>
      <w:bookmarkStart w:id="31887" w:name="_ETM_Q74_650260"/>
      <w:bookmarkEnd w:id="31887"/>
      <w:r>
        <w:rPr>
          <w:rtl/>
          <w:lang w:eastAsia="he-IL"/>
        </w:rPr>
        <w:t>ב</w:t>
      </w:r>
      <w:r>
        <w:rPr>
          <w:rFonts w:hint="cs"/>
          <w:rtl/>
          <w:lang w:eastAsia="he-IL"/>
        </w:rPr>
        <w:t>מדינת</w:t>
      </w:r>
      <w:r>
        <w:rPr>
          <w:rtl/>
          <w:lang w:eastAsia="he-IL"/>
        </w:rPr>
        <w:t xml:space="preserve"> </w:t>
      </w:r>
      <w:bookmarkStart w:id="31888" w:name="_ETM_Q74_650560"/>
      <w:bookmarkEnd w:id="31888"/>
      <w:r>
        <w:rPr>
          <w:rtl/>
          <w:lang w:eastAsia="he-IL"/>
        </w:rPr>
        <w:t xml:space="preserve">ישראל </w:t>
      </w:r>
      <w:bookmarkStart w:id="31889" w:name="_ETM_Q74_650920"/>
      <w:bookmarkEnd w:id="31889"/>
      <w:r>
        <w:rPr>
          <w:rtl/>
          <w:lang w:eastAsia="he-IL"/>
        </w:rPr>
        <w:t xml:space="preserve">אין </w:t>
      </w:r>
      <w:bookmarkStart w:id="31890" w:name="_ETM_Q74_651040"/>
      <w:bookmarkEnd w:id="31890"/>
      <w:r>
        <w:rPr>
          <w:rtl/>
          <w:lang w:eastAsia="he-IL"/>
        </w:rPr>
        <w:t xml:space="preserve">אפילו </w:t>
      </w:r>
      <w:bookmarkStart w:id="31891" w:name="_ETM_Q74_651310"/>
      <w:bookmarkEnd w:id="31891"/>
      <w:r>
        <w:rPr>
          <w:rtl/>
          <w:lang w:eastAsia="he-IL"/>
        </w:rPr>
        <w:t xml:space="preserve">אולם </w:t>
      </w:r>
      <w:bookmarkStart w:id="31892" w:name="_ETM_Q74_651519"/>
      <w:bookmarkEnd w:id="31892"/>
      <w:r>
        <w:rPr>
          <w:rtl/>
          <w:lang w:eastAsia="he-IL"/>
        </w:rPr>
        <w:t>ספורט</w:t>
      </w:r>
      <w:r>
        <w:rPr>
          <w:rFonts w:hint="cs"/>
          <w:rtl/>
          <w:lang w:eastAsia="he-IL"/>
        </w:rPr>
        <w:t>.</w:t>
      </w:r>
      <w:r>
        <w:rPr>
          <w:rtl/>
          <w:lang w:eastAsia="he-IL"/>
        </w:rPr>
        <w:t xml:space="preserve"> </w:t>
      </w:r>
      <w:bookmarkStart w:id="31893" w:name="_ETM_Q74_652680"/>
      <w:bookmarkEnd w:id="31893"/>
      <w:r>
        <w:rPr>
          <w:rtl/>
          <w:lang w:eastAsia="he-IL"/>
        </w:rPr>
        <w:t xml:space="preserve">אין </w:t>
      </w:r>
      <w:bookmarkStart w:id="31894" w:name="_ETM_Q74_652859"/>
      <w:bookmarkEnd w:id="31894"/>
      <w:r>
        <w:rPr>
          <w:rtl/>
          <w:lang w:eastAsia="he-IL"/>
        </w:rPr>
        <w:t xml:space="preserve">אולם </w:t>
      </w:r>
      <w:bookmarkStart w:id="31895" w:name="_ETM_Q74_653069"/>
      <w:bookmarkEnd w:id="31895"/>
      <w:r>
        <w:rPr>
          <w:rtl/>
          <w:lang w:eastAsia="he-IL"/>
        </w:rPr>
        <w:t>ספורט</w:t>
      </w:r>
      <w:r>
        <w:rPr>
          <w:rFonts w:hint="cs"/>
          <w:rtl/>
          <w:lang w:eastAsia="he-IL"/>
        </w:rPr>
        <w:t>.</w:t>
      </w:r>
      <w:r>
        <w:rPr>
          <w:rtl/>
          <w:lang w:eastAsia="he-IL"/>
        </w:rPr>
        <w:t xml:space="preserve"> </w:t>
      </w:r>
      <w:bookmarkStart w:id="31896" w:name="_ETM_Q74_654870"/>
      <w:bookmarkEnd w:id="31896"/>
      <w:r>
        <w:rPr>
          <w:rtl/>
          <w:lang w:eastAsia="he-IL"/>
        </w:rPr>
        <w:t xml:space="preserve">במדינת </w:t>
      </w:r>
      <w:bookmarkStart w:id="31897" w:name="_ETM_Q74_655380"/>
      <w:bookmarkEnd w:id="31897"/>
      <w:r>
        <w:rPr>
          <w:rtl/>
          <w:lang w:eastAsia="he-IL"/>
        </w:rPr>
        <w:t xml:space="preserve">ישראל </w:t>
      </w:r>
      <w:bookmarkStart w:id="31898" w:name="_ETM_Q74_656100"/>
      <w:bookmarkEnd w:id="31898"/>
      <w:r>
        <w:rPr>
          <w:rtl/>
          <w:lang w:eastAsia="he-IL"/>
        </w:rPr>
        <w:t xml:space="preserve">יש </w:t>
      </w:r>
      <w:bookmarkStart w:id="31899" w:name="_ETM_Q74_657100"/>
      <w:bookmarkEnd w:id="31899"/>
      <w:r>
        <w:rPr>
          <w:rtl/>
          <w:lang w:eastAsia="he-IL"/>
        </w:rPr>
        <w:t xml:space="preserve">בסביבות </w:t>
      </w:r>
      <w:bookmarkStart w:id="31900" w:name="_ETM_Q74_657700"/>
      <w:bookmarkEnd w:id="31900"/>
      <w:r>
        <w:rPr>
          <w:rtl/>
          <w:lang w:eastAsia="he-IL"/>
        </w:rPr>
        <w:t>130</w:t>
      </w:r>
      <w:r>
        <w:rPr>
          <w:rFonts w:hint="cs"/>
          <w:rtl/>
          <w:lang w:eastAsia="he-IL"/>
        </w:rPr>
        <w:t>,</w:t>
      </w:r>
      <w:r>
        <w:rPr>
          <w:rtl/>
          <w:lang w:eastAsia="he-IL"/>
        </w:rPr>
        <w:t xml:space="preserve">000 </w:t>
      </w:r>
      <w:bookmarkStart w:id="31901" w:name="_ETM_Q74_658600"/>
      <w:bookmarkEnd w:id="31901"/>
      <w:r>
        <w:rPr>
          <w:rtl/>
          <w:lang w:eastAsia="he-IL"/>
        </w:rPr>
        <w:t xml:space="preserve">ספורטאים </w:t>
      </w:r>
      <w:bookmarkStart w:id="31902" w:name="_ETM_Q74_659050"/>
      <w:bookmarkEnd w:id="31902"/>
      <w:r>
        <w:rPr>
          <w:rtl/>
          <w:lang w:eastAsia="he-IL"/>
        </w:rPr>
        <w:t xml:space="preserve">רשומים </w:t>
      </w:r>
      <w:bookmarkStart w:id="31903" w:name="_ETM_Q74_659470"/>
      <w:bookmarkEnd w:id="31903"/>
      <w:r>
        <w:rPr>
          <w:rtl/>
          <w:lang w:eastAsia="he-IL"/>
        </w:rPr>
        <w:t>באיגודים</w:t>
      </w:r>
      <w:r>
        <w:rPr>
          <w:rFonts w:hint="cs"/>
          <w:rtl/>
          <w:lang w:eastAsia="he-IL"/>
        </w:rPr>
        <w:t>;</w:t>
      </w:r>
      <w:r>
        <w:rPr>
          <w:rtl/>
          <w:lang w:eastAsia="he-IL"/>
        </w:rPr>
        <w:t xml:space="preserve"> </w:t>
      </w:r>
      <w:bookmarkStart w:id="31904" w:name="_ETM_Q74_660760"/>
      <w:bookmarkEnd w:id="31904"/>
      <w:r>
        <w:rPr>
          <w:rtl/>
          <w:lang w:eastAsia="he-IL"/>
        </w:rPr>
        <w:t xml:space="preserve">באיסלנד </w:t>
      </w:r>
      <w:bookmarkStart w:id="31905" w:name="_ETM_Q74_661870"/>
      <w:bookmarkEnd w:id="31905"/>
      <w:r>
        <w:rPr>
          <w:rtl/>
          <w:lang w:eastAsia="he-IL"/>
        </w:rPr>
        <w:t xml:space="preserve">יש </w:t>
      </w:r>
      <w:bookmarkStart w:id="31906" w:name="_ETM_Q74_662140"/>
      <w:bookmarkEnd w:id="31906"/>
      <w:r>
        <w:rPr>
          <w:rtl/>
          <w:lang w:eastAsia="he-IL"/>
        </w:rPr>
        <w:t>300</w:t>
      </w:r>
      <w:r>
        <w:rPr>
          <w:rFonts w:hint="cs"/>
          <w:rtl/>
          <w:lang w:eastAsia="he-IL"/>
        </w:rPr>
        <w:t>,</w:t>
      </w:r>
      <w:r>
        <w:rPr>
          <w:rtl/>
          <w:lang w:eastAsia="he-IL"/>
        </w:rPr>
        <w:t>000</w:t>
      </w:r>
      <w:r>
        <w:rPr>
          <w:rFonts w:hint="cs"/>
          <w:rtl/>
          <w:lang w:eastAsia="he-IL"/>
        </w:rPr>
        <w:t>,</w:t>
      </w:r>
      <w:r>
        <w:rPr>
          <w:rtl/>
          <w:lang w:eastAsia="he-IL"/>
        </w:rPr>
        <w:t xml:space="preserve"> </w:t>
      </w:r>
      <w:bookmarkStart w:id="31907" w:name="_ETM_Q74_663959"/>
      <w:bookmarkEnd w:id="31907"/>
      <w:r w:rsidR="00952C07">
        <w:rPr>
          <w:rFonts w:hint="cs"/>
          <w:rtl/>
          <w:lang w:eastAsia="he-IL"/>
        </w:rPr>
        <w:t>ו</w:t>
      </w:r>
      <w:r>
        <w:rPr>
          <w:rtl/>
          <w:lang w:eastAsia="he-IL"/>
        </w:rPr>
        <w:t xml:space="preserve">המדינה </w:t>
      </w:r>
      <w:bookmarkStart w:id="31908" w:name="_ETM_Q74_664409"/>
      <w:bookmarkEnd w:id="31908"/>
      <w:r>
        <w:rPr>
          <w:rtl/>
          <w:lang w:eastAsia="he-IL"/>
        </w:rPr>
        <w:t xml:space="preserve">היא </w:t>
      </w:r>
      <w:bookmarkStart w:id="31909" w:name="_ETM_Q74_664469"/>
      <w:bookmarkEnd w:id="31909"/>
      <w:r>
        <w:rPr>
          <w:rtl/>
          <w:lang w:eastAsia="he-IL"/>
        </w:rPr>
        <w:t xml:space="preserve">פחות </w:t>
      </w:r>
      <w:bookmarkStart w:id="31910" w:name="_ETM_Q74_664799"/>
      <w:bookmarkEnd w:id="31910"/>
      <w:r>
        <w:rPr>
          <w:rtl/>
          <w:lang w:eastAsia="he-IL"/>
        </w:rPr>
        <w:t>מ</w:t>
      </w:r>
      <w:r>
        <w:rPr>
          <w:rFonts w:hint="cs"/>
          <w:rtl/>
          <w:lang w:eastAsia="he-IL"/>
        </w:rPr>
        <w:t>מיליון</w:t>
      </w:r>
      <w:r>
        <w:rPr>
          <w:rtl/>
          <w:lang w:eastAsia="he-IL"/>
        </w:rPr>
        <w:t xml:space="preserve"> </w:t>
      </w:r>
      <w:bookmarkStart w:id="31911" w:name="_ETM_Q74_665219"/>
      <w:bookmarkEnd w:id="31911"/>
      <w:r>
        <w:rPr>
          <w:rtl/>
          <w:lang w:eastAsia="he-IL"/>
        </w:rPr>
        <w:t>איש</w:t>
      </w:r>
      <w:r>
        <w:rPr>
          <w:rFonts w:hint="cs"/>
          <w:rtl/>
          <w:lang w:eastAsia="he-IL"/>
        </w:rPr>
        <w:t>.</w:t>
      </w:r>
      <w:r>
        <w:rPr>
          <w:rtl/>
          <w:lang w:eastAsia="he-IL"/>
        </w:rPr>
        <w:t xml:space="preserve"> </w:t>
      </w:r>
      <w:bookmarkStart w:id="31912" w:name="_ETM_Q74_666209"/>
      <w:bookmarkEnd w:id="31912"/>
      <w:r>
        <w:rPr>
          <w:rtl/>
          <w:lang w:eastAsia="he-IL"/>
        </w:rPr>
        <w:t xml:space="preserve">במדינת </w:t>
      </w:r>
      <w:bookmarkStart w:id="31913" w:name="_ETM_Q74_666689"/>
      <w:bookmarkEnd w:id="31913"/>
      <w:r>
        <w:rPr>
          <w:rtl/>
          <w:lang w:eastAsia="he-IL"/>
        </w:rPr>
        <w:t xml:space="preserve">ישראל </w:t>
      </w:r>
      <w:bookmarkStart w:id="31914" w:name="_ETM_Q74_667170"/>
      <w:bookmarkEnd w:id="31914"/>
      <w:r>
        <w:rPr>
          <w:rtl/>
          <w:lang w:eastAsia="he-IL"/>
        </w:rPr>
        <w:t xml:space="preserve">פשוט </w:t>
      </w:r>
      <w:bookmarkStart w:id="31915" w:name="_ETM_Q74_667829"/>
      <w:bookmarkEnd w:id="31915"/>
      <w:r>
        <w:rPr>
          <w:rtl/>
          <w:lang w:eastAsia="he-IL"/>
        </w:rPr>
        <w:t xml:space="preserve">הילדים </w:t>
      </w:r>
      <w:bookmarkStart w:id="31916" w:name="_ETM_Q74_668340"/>
      <w:bookmarkEnd w:id="31916"/>
      <w:r>
        <w:rPr>
          <w:rtl/>
          <w:lang w:eastAsia="he-IL"/>
        </w:rPr>
        <w:t xml:space="preserve">שלנו </w:t>
      </w:r>
      <w:bookmarkStart w:id="31917" w:name="_ETM_Q74_669180"/>
      <w:bookmarkEnd w:id="31917"/>
      <w:r>
        <w:rPr>
          <w:rtl/>
          <w:lang w:eastAsia="he-IL"/>
        </w:rPr>
        <w:t xml:space="preserve">לא </w:t>
      </w:r>
      <w:bookmarkStart w:id="31918" w:name="_ETM_Q74_669630"/>
      <w:bookmarkEnd w:id="31918"/>
      <w:r>
        <w:rPr>
          <w:rtl/>
          <w:lang w:eastAsia="he-IL"/>
        </w:rPr>
        <w:t xml:space="preserve">נמצאים </w:t>
      </w:r>
      <w:bookmarkStart w:id="31919" w:name="_ETM_Q74_670170"/>
      <w:bookmarkEnd w:id="31919"/>
      <w:r>
        <w:rPr>
          <w:rtl/>
          <w:lang w:eastAsia="he-IL"/>
        </w:rPr>
        <w:t xml:space="preserve">במסגרות </w:t>
      </w:r>
      <w:bookmarkStart w:id="31920" w:name="_ETM_Q74_671040"/>
      <w:bookmarkEnd w:id="31920"/>
      <w:r>
        <w:rPr>
          <w:rtl/>
          <w:lang w:eastAsia="he-IL"/>
        </w:rPr>
        <w:t>מספיק</w:t>
      </w:r>
      <w:r>
        <w:rPr>
          <w:rFonts w:hint="cs"/>
          <w:rtl/>
          <w:lang w:eastAsia="he-IL"/>
        </w:rPr>
        <w:t>.</w:t>
      </w:r>
      <w:r>
        <w:rPr>
          <w:rtl/>
          <w:lang w:eastAsia="he-IL"/>
        </w:rPr>
        <w:t xml:space="preserve"> </w:t>
      </w:r>
      <w:bookmarkStart w:id="31921" w:name="_ETM_Q74_671920"/>
      <w:bookmarkEnd w:id="31921"/>
      <w:r>
        <w:rPr>
          <w:rtl/>
          <w:lang w:eastAsia="he-IL"/>
        </w:rPr>
        <w:t xml:space="preserve">זה </w:t>
      </w:r>
      <w:bookmarkStart w:id="31922" w:name="_ETM_Q74_672069"/>
      <w:bookmarkEnd w:id="31922"/>
      <w:r>
        <w:rPr>
          <w:rtl/>
          <w:lang w:eastAsia="he-IL"/>
        </w:rPr>
        <w:t xml:space="preserve">לא </w:t>
      </w:r>
      <w:bookmarkStart w:id="31923" w:name="_ETM_Q74_672129"/>
      <w:bookmarkEnd w:id="31923"/>
      <w:r>
        <w:rPr>
          <w:rtl/>
          <w:lang w:eastAsia="he-IL"/>
        </w:rPr>
        <w:t>דוגמ</w:t>
      </w:r>
      <w:r>
        <w:rPr>
          <w:rFonts w:hint="cs"/>
          <w:rtl/>
          <w:lang w:eastAsia="he-IL"/>
        </w:rPr>
        <w:t>ה</w:t>
      </w:r>
      <w:r>
        <w:rPr>
          <w:rtl/>
          <w:lang w:eastAsia="he-IL"/>
        </w:rPr>
        <w:t xml:space="preserve"> </w:t>
      </w:r>
      <w:bookmarkStart w:id="31924" w:name="_ETM_Q74_672459"/>
      <w:bookmarkEnd w:id="31924"/>
      <w:r>
        <w:rPr>
          <w:rtl/>
          <w:lang w:eastAsia="he-IL"/>
        </w:rPr>
        <w:t xml:space="preserve">להגיד </w:t>
      </w:r>
      <w:bookmarkStart w:id="31925" w:name="_ETM_Q74_672760"/>
      <w:bookmarkEnd w:id="31925"/>
      <w:r>
        <w:rPr>
          <w:rFonts w:hint="cs"/>
          <w:rtl/>
          <w:lang w:eastAsia="he-IL"/>
        </w:rPr>
        <w:t>ב</w:t>
      </w:r>
      <w:r>
        <w:rPr>
          <w:rtl/>
          <w:lang w:eastAsia="he-IL"/>
        </w:rPr>
        <w:t xml:space="preserve">רמת </w:t>
      </w:r>
      <w:bookmarkStart w:id="31926" w:name="_ETM_Q74_673120"/>
      <w:bookmarkEnd w:id="31926"/>
      <w:r>
        <w:rPr>
          <w:rtl/>
          <w:lang w:eastAsia="he-IL"/>
        </w:rPr>
        <w:t xml:space="preserve">השרון </w:t>
      </w:r>
      <w:bookmarkStart w:id="31927" w:name="_ETM_Q74_673900"/>
      <w:bookmarkEnd w:id="31927"/>
      <w:r>
        <w:rPr>
          <w:rFonts w:hint="cs"/>
          <w:rtl/>
          <w:lang w:eastAsia="he-IL"/>
        </w:rPr>
        <w:t xml:space="preserve">או </w:t>
      </w:r>
      <w:r>
        <w:rPr>
          <w:rtl/>
          <w:lang w:eastAsia="he-IL"/>
        </w:rPr>
        <w:t xml:space="preserve">בהרצליה </w:t>
      </w:r>
      <w:bookmarkStart w:id="31928" w:name="_ETM_Q74_675530"/>
      <w:bookmarkEnd w:id="31928"/>
      <w:r>
        <w:rPr>
          <w:rtl/>
          <w:lang w:eastAsia="he-IL"/>
        </w:rPr>
        <w:t xml:space="preserve">או </w:t>
      </w:r>
      <w:bookmarkStart w:id="31929" w:name="_ETM_Q74_675650"/>
      <w:bookmarkEnd w:id="31929"/>
      <w:r>
        <w:rPr>
          <w:rtl/>
          <w:lang w:eastAsia="he-IL"/>
        </w:rPr>
        <w:t xml:space="preserve">בראשון </w:t>
      </w:r>
      <w:bookmarkStart w:id="31930" w:name="_ETM_Q74_676129"/>
      <w:bookmarkEnd w:id="31930"/>
      <w:r>
        <w:rPr>
          <w:rtl/>
          <w:lang w:eastAsia="he-IL"/>
        </w:rPr>
        <w:t>לציון</w:t>
      </w:r>
      <w:r>
        <w:rPr>
          <w:rFonts w:hint="cs"/>
          <w:rtl/>
          <w:lang w:eastAsia="he-IL"/>
        </w:rPr>
        <w:t>,</w:t>
      </w:r>
      <w:r>
        <w:rPr>
          <w:rtl/>
          <w:lang w:eastAsia="he-IL"/>
        </w:rPr>
        <w:t xml:space="preserve"> </w:t>
      </w:r>
      <w:bookmarkStart w:id="31931" w:name="_ETM_Q74_676579"/>
      <w:bookmarkEnd w:id="31931"/>
      <w:r>
        <w:rPr>
          <w:rtl/>
          <w:lang w:eastAsia="he-IL"/>
        </w:rPr>
        <w:t xml:space="preserve">ששם </w:t>
      </w:r>
      <w:bookmarkStart w:id="31932" w:name="_ETM_Q74_676879"/>
      <w:bookmarkEnd w:id="31932"/>
      <w:r>
        <w:rPr>
          <w:rtl/>
          <w:lang w:eastAsia="he-IL"/>
        </w:rPr>
        <w:t xml:space="preserve">משקיעים </w:t>
      </w:r>
      <w:bookmarkStart w:id="31933" w:name="_ETM_Q74_677269"/>
      <w:bookmarkEnd w:id="31933"/>
      <w:r>
        <w:rPr>
          <w:rtl/>
          <w:lang w:eastAsia="he-IL"/>
        </w:rPr>
        <w:t xml:space="preserve">באמת </w:t>
      </w:r>
      <w:bookmarkStart w:id="31934" w:name="_ETM_Q74_678390"/>
      <w:bookmarkEnd w:id="31934"/>
      <w:r>
        <w:rPr>
          <w:rtl/>
          <w:lang w:eastAsia="he-IL"/>
        </w:rPr>
        <w:t xml:space="preserve">בכל </w:t>
      </w:r>
      <w:bookmarkStart w:id="31935" w:name="_ETM_Q74_678780"/>
      <w:bookmarkEnd w:id="31935"/>
      <w:r>
        <w:rPr>
          <w:rtl/>
          <w:lang w:eastAsia="he-IL"/>
        </w:rPr>
        <w:t>ילד</w:t>
      </w:r>
      <w:r>
        <w:rPr>
          <w:rFonts w:hint="cs"/>
          <w:rtl/>
          <w:lang w:eastAsia="he-IL"/>
        </w:rPr>
        <w:t>,</w:t>
      </w:r>
      <w:r>
        <w:rPr>
          <w:rtl/>
          <w:lang w:eastAsia="he-IL"/>
        </w:rPr>
        <w:t xml:space="preserve"> </w:t>
      </w:r>
      <w:bookmarkStart w:id="31936" w:name="_ETM_Q74_679470"/>
      <w:bookmarkEnd w:id="31936"/>
      <w:r>
        <w:rPr>
          <w:rtl/>
          <w:lang w:eastAsia="he-IL"/>
        </w:rPr>
        <w:t>במתקנים</w:t>
      </w:r>
      <w:r>
        <w:rPr>
          <w:rFonts w:hint="cs"/>
          <w:rtl/>
          <w:lang w:eastAsia="he-IL"/>
        </w:rPr>
        <w:t>,</w:t>
      </w:r>
      <w:r>
        <w:rPr>
          <w:rtl/>
          <w:lang w:eastAsia="he-IL"/>
        </w:rPr>
        <w:t xml:space="preserve"> </w:t>
      </w:r>
      <w:bookmarkStart w:id="31937" w:name="_ETM_Q74_680190"/>
      <w:bookmarkEnd w:id="31937"/>
      <w:r>
        <w:rPr>
          <w:rtl/>
          <w:lang w:eastAsia="he-IL"/>
        </w:rPr>
        <w:t>באגודה</w:t>
      </w:r>
      <w:r>
        <w:rPr>
          <w:rFonts w:hint="cs"/>
          <w:rtl/>
          <w:lang w:eastAsia="he-IL"/>
        </w:rPr>
        <w:t>,</w:t>
      </w:r>
      <w:r>
        <w:rPr>
          <w:rtl/>
          <w:lang w:eastAsia="he-IL"/>
        </w:rPr>
        <w:t xml:space="preserve"> </w:t>
      </w:r>
      <w:bookmarkStart w:id="31938" w:name="_ETM_Q74_681030"/>
      <w:bookmarkEnd w:id="31938"/>
      <w:r>
        <w:rPr>
          <w:rtl/>
          <w:lang w:eastAsia="he-IL"/>
        </w:rPr>
        <w:t>באימונים</w:t>
      </w:r>
      <w:r>
        <w:rPr>
          <w:rFonts w:hint="cs"/>
          <w:rtl/>
          <w:lang w:eastAsia="he-IL"/>
        </w:rPr>
        <w:t>,</w:t>
      </w:r>
      <w:r>
        <w:rPr>
          <w:rtl/>
          <w:lang w:eastAsia="he-IL"/>
        </w:rPr>
        <w:t xml:space="preserve"> </w:t>
      </w:r>
      <w:bookmarkStart w:id="31939" w:name="_ETM_Q74_681540"/>
      <w:bookmarkEnd w:id="31939"/>
      <w:r>
        <w:rPr>
          <w:rFonts w:hint="cs"/>
          <w:rtl/>
          <w:lang w:eastAsia="he-IL"/>
        </w:rPr>
        <w:t>ב</w:t>
      </w:r>
      <w:r>
        <w:rPr>
          <w:rtl/>
          <w:lang w:eastAsia="he-IL"/>
        </w:rPr>
        <w:t>כ</w:t>
      </w:r>
      <w:r>
        <w:rPr>
          <w:rFonts w:hint="cs"/>
          <w:rtl/>
          <w:lang w:eastAsia="he-IL"/>
        </w:rPr>
        <w:t>ו</w:t>
      </w:r>
      <w:r>
        <w:rPr>
          <w:rtl/>
          <w:lang w:eastAsia="he-IL"/>
        </w:rPr>
        <w:t>ל</w:t>
      </w:r>
      <w:r>
        <w:rPr>
          <w:rFonts w:hint="cs"/>
          <w:rtl/>
          <w:lang w:eastAsia="he-IL"/>
        </w:rPr>
        <w:t>.</w:t>
      </w:r>
      <w:r>
        <w:rPr>
          <w:rtl/>
          <w:lang w:eastAsia="he-IL"/>
        </w:rPr>
        <w:t xml:space="preserve"> </w:t>
      </w:r>
      <w:bookmarkStart w:id="31940" w:name="_ETM_Q74_682510"/>
      <w:bookmarkEnd w:id="31940"/>
      <w:r>
        <w:rPr>
          <w:rtl/>
          <w:lang w:eastAsia="he-IL"/>
        </w:rPr>
        <w:t xml:space="preserve">אני </w:t>
      </w:r>
      <w:bookmarkStart w:id="31941" w:name="_ETM_Q74_682689"/>
      <w:bookmarkEnd w:id="31941"/>
      <w:r>
        <w:rPr>
          <w:rtl/>
          <w:lang w:eastAsia="he-IL"/>
        </w:rPr>
        <w:t xml:space="preserve">מדבר </w:t>
      </w:r>
      <w:bookmarkStart w:id="31942" w:name="_ETM_Q74_682989"/>
      <w:bookmarkEnd w:id="31942"/>
      <w:r>
        <w:rPr>
          <w:rtl/>
          <w:lang w:eastAsia="he-IL"/>
        </w:rPr>
        <w:t xml:space="preserve">על </w:t>
      </w:r>
      <w:bookmarkStart w:id="31943" w:name="_ETM_Q74_683319"/>
      <w:bookmarkEnd w:id="31943"/>
      <w:r>
        <w:rPr>
          <w:rtl/>
          <w:lang w:eastAsia="he-IL"/>
        </w:rPr>
        <w:t xml:space="preserve">האזורים </w:t>
      </w:r>
      <w:bookmarkStart w:id="31944" w:name="_ETM_Q74_683739"/>
      <w:bookmarkEnd w:id="31944"/>
      <w:r>
        <w:rPr>
          <w:rtl/>
          <w:lang w:eastAsia="he-IL"/>
        </w:rPr>
        <w:t>המוחלשים</w:t>
      </w:r>
      <w:r>
        <w:rPr>
          <w:rFonts w:hint="cs"/>
          <w:rtl/>
          <w:lang w:eastAsia="he-IL"/>
        </w:rPr>
        <w:t>.</w:t>
      </w:r>
      <w:r>
        <w:rPr>
          <w:rtl/>
          <w:lang w:eastAsia="he-IL"/>
        </w:rPr>
        <w:t xml:space="preserve"> </w:t>
      </w:r>
      <w:bookmarkStart w:id="31945" w:name="_ETM_Q74_685219"/>
      <w:bookmarkEnd w:id="31945"/>
    </w:p>
    <w:p w:rsidR="00071895" w:rsidRDefault="00071895" w:rsidP="00E01424">
      <w:pPr>
        <w:rPr>
          <w:rtl/>
          <w:lang w:eastAsia="he-IL"/>
        </w:rPr>
      </w:pPr>
    </w:p>
    <w:p w:rsidR="00071895" w:rsidRPr="006907E3" w:rsidRDefault="00071895" w:rsidP="00E01424">
      <w:pPr>
        <w:rPr>
          <w:rtl/>
          <w:lang w:eastAsia="he-IL"/>
        </w:rPr>
      </w:pPr>
      <w:r>
        <w:rPr>
          <w:rtl/>
          <w:lang w:eastAsia="he-IL"/>
        </w:rPr>
        <w:t xml:space="preserve">ואני </w:t>
      </w:r>
      <w:bookmarkStart w:id="31946" w:name="_ETM_Q74_685430"/>
      <w:bookmarkEnd w:id="31946"/>
      <w:r>
        <w:rPr>
          <w:rtl/>
          <w:lang w:eastAsia="he-IL"/>
        </w:rPr>
        <w:t xml:space="preserve">אספר </w:t>
      </w:r>
      <w:bookmarkStart w:id="31947" w:name="_ETM_Q74_685760"/>
      <w:bookmarkEnd w:id="31947"/>
      <w:r>
        <w:rPr>
          <w:rtl/>
          <w:lang w:eastAsia="he-IL"/>
        </w:rPr>
        <w:t>לך</w:t>
      </w:r>
      <w:r>
        <w:rPr>
          <w:rFonts w:hint="cs"/>
          <w:rtl/>
          <w:lang w:eastAsia="he-IL"/>
        </w:rPr>
        <w:t xml:space="preserve">, ווליד, </w:t>
      </w:r>
      <w:r>
        <w:rPr>
          <w:rtl/>
          <w:lang w:eastAsia="he-IL"/>
        </w:rPr>
        <w:t xml:space="preserve">שאחד </w:t>
      </w:r>
      <w:bookmarkStart w:id="31948" w:name="_ETM_Q74_687349"/>
      <w:bookmarkEnd w:id="31948"/>
      <w:r>
        <w:rPr>
          <w:rtl/>
          <w:lang w:eastAsia="he-IL"/>
        </w:rPr>
        <w:t xml:space="preserve">הדברים </w:t>
      </w:r>
      <w:bookmarkStart w:id="31949" w:name="_ETM_Q74_687739"/>
      <w:bookmarkEnd w:id="31949"/>
      <w:r>
        <w:rPr>
          <w:rtl/>
          <w:lang w:eastAsia="he-IL"/>
        </w:rPr>
        <w:t>המדהימים</w:t>
      </w:r>
      <w:r>
        <w:rPr>
          <w:rFonts w:hint="cs"/>
          <w:rtl/>
          <w:lang w:eastAsia="he-IL"/>
        </w:rPr>
        <w:t>,</w:t>
      </w:r>
      <w:r>
        <w:rPr>
          <w:rtl/>
          <w:lang w:eastAsia="he-IL"/>
        </w:rPr>
        <w:t xml:space="preserve"> </w:t>
      </w:r>
      <w:bookmarkStart w:id="31950" w:name="_ETM_Q74_688669"/>
      <w:bookmarkEnd w:id="31950"/>
      <w:r>
        <w:rPr>
          <w:rtl/>
          <w:lang w:eastAsia="he-IL"/>
        </w:rPr>
        <w:t xml:space="preserve">אני </w:t>
      </w:r>
      <w:bookmarkStart w:id="31951" w:name="_ETM_Q74_688790"/>
      <w:bookmarkEnd w:id="31951"/>
      <w:r>
        <w:rPr>
          <w:rtl/>
          <w:lang w:eastAsia="he-IL"/>
        </w:rPr>
        <w:t>חושב</w:t>
      </w:r>
      <w:r>
        <w:rPr>
          <w:rFonts w:hint="cs"/>
          <w:rtl/>
          <w:lang w:eastAsia="he-IL"/>
        </w:rPr>
        <w:t>,</w:t>
      </w:r>
      <w:r>
        <w:rPr>
          <w:rtl/>
          <w:lang w:eastAsia="he-IL"/>
        </w:rPr>
        <w:t xml:space="preserve"> </w:t>
      </w:r>
      <w:bookmarkStart w:id="31952" w:name="_ETM_Q74_688969"/>
      <w:bookmarkEnd w:id="31952"/>
      <w:r>
        <w:rPr>
          <w:rtl/>
          <w:lang w:eastAsia="he-IL"/>
        </w:rPr>
        <w:t xml:space="preserve">המשפיעים </w:t>
      </w:r>
      <w:bookmarkStart w:id="31953" w:name="_ETM_Q74_689389"/>
      <w:bookmarkEnd w:id="31953"/>
      <w:r>
        <w:rPr>
          <w:rtl/>
          <w:lang w:eastAsia="he-IL"/>
        </w:rPr>
        <w:t xml:space="preserve">ביותר </w:t>
      </w:r>
      <w:bookmarkStart w:id="31954" w:name="_ETM_Q74_689659"/>
      <w:bookmarkEnd w:id="31954"/>
      <w:r>
        <w:rPr>
          <w:rtl/>
          <w:lang w:eastAsia="he-IL"/>
        </w:rPr>
        <w:t xml:space="preserve">שעשיתי </w:t>
      </w:r>
      <w:bookmarkStart w:id="31955" w:name="_ETM_Q74_690079"/>
      <w:bookmarkEnd w:id="31955"/>
      <w:r>
        <w:rPr>
          <w:rtl/>
          <w:lang w:eastAsia="he-IL"/>
        </w:rPr>
        <w:t xml:space="preserve">בכנסת </w:t>
      </w:r>
      <w:bookmarkStart w:id="31956" w:name="_ETM_Q74_690559"/>
      <w:bookmarkEnd w:id="31956"/>
      <w:r>
        <w:rPr>
          <w:rtl/>
          <w:lang w:eastAsia="he-IL"/>
        </w:rPr>
        <w:t xml:space="preserve">פה </w:t>
      </w:r>
      <w:bookmarkStart w:id="31957" w:name="_ETM_Q74_691330"/>
      <w:bookmarkEnd w:id="31957"/>
      <w:r>
        <w:rPr>
          <w:rtl/>
          <w:lang w:eastAsia="he-IL"/>
        </w:rPr>
        <w:t xml:space="preserve">זה </w:t>
      </w:r>
      <w:bookmarkStart w:id="31958" w:name="_ETM_Q74_691569"/>
      <w:bookmarkEnd w:id="31958"/>
      <w:r>
        <w:rPr>
          <w:rtl/>
          <w:lang w:eastAsia="he-IL"/>
        </w:rPr>
        <w:t xml:space="preserve">בחברה </w:t>
      </w:r>
      <w:bookmarkStart w:id="31959" w:name="_ETM_Q74_691930"/>
      <w:bookmarkEnd w:id="31959"/>
      <w:r>
        <w:rPr>
          <w:rtl/>
          <w:lang w:eastAsia="he-IL"/>
        </w:rPr>
        <w:t>הבדואית</w:t>
      </w:r>
      <w:r>
        <w:rPr>
          <w:rFonts w:hint="cs"/>
          <w:rtl/>
          <w:lang w:eastAsia="he-IL"/>
        </w:rPr>
        <w:t>.</w:t>
      </w:r>
      <w:r>
        <w:rPr>
          <w:rtl/>
          <w:lang w:eastAsia="he-IL"/>
        </w:rPr>
        <w:t xml:space="preserve"> </w:t>
      </w:r>
      <w:bookmarkStart w:id="31960" w:name="_ETM_Q74_693500"/>
      <w:bookmarkStart w:id="31961" w:name="_ETM_Q74_696055"/>
      <w:bookmarkStart w:id="31962" w:name="_ETM_Q74_696164"/>
      <w:bookmarkStart w:id="31963" w:name="_ETM_Q74_696246"/>
      <w:bookmarkStart w:id="31964" w:name="_ETM_Q74_696333"/>
      <w:bookmarkEnd w:id="31960"/>
      <w:bookmarkEnd w:id="31961"/>
      <w:bookmarkEnd w:id="31962"/>
      <w:bookmarkEnd w:id="31963"/>
      <w:bookmarkEnd w:id="31964"/>
      <w:r>
        <w:rPr>
          <w:rtl/>
          <w:lang w:eastAsia="he-IL"/>
        </w:rPr>
        <w:t xml:space="preserve">אני </w:t>
      </w:r>
      <w:bookmarkStart w:id="31965" w:name="_ETM_Q74_693920"/>
      <w:bookmarkEnd w:id="31965"/>
      <w:r>
        <w:rPr>
          <w:rtl/>
          <w:lang w:eastAsia="he-IL"/>
        </w:rPr>
        <w:t xml:space="preserve">התחברתי </w:t>
      </w:r>
      <w:bookmarkStart w:id="31966" w:name="_ETM_Q74_694459"/>
      <w:bookmarkEnd w:id="31966"/>
      <w:r>
        <w:rPr>
          <w:rtl/>
          <w:lang w:eastAsia="he-IL"/>
        </w:rPr>
        <w:t xml:space="preserve">עם </w:t>
      </w:r>
      <w:bookmarkStart w:id="31967" w:name="_ETM_Q74_694519"/>
      <w:bookmarkEnd w:id="31967"/>
      <w:r>
        <w:rPr>
          <w:rtl/>
          <w:lang w:eastAsia="he-IL"/>
        </w:rPr>
        <w:t xml:space="preserve">בחור </w:t>
      </w:r>
      <w:bookmarkStart w:id="31968" w:name="_ETM_Q74_694760"/>
      <w:bookmarkEnd w:id="31968"/>
      <w:r>
        <w:rPr>
          <w:rtl/>
          <w:lang w:eastAsia="he-IL"/>
        </w:rPr>
        <w:t xml:space="preserve">בשם </w:t>
      </w:r>
      <w:bookmarkStart w:id="31969" w:name="_ETM_Q74_695059"/>
      <w:bookmarkEnd w:id="31969"/>
      <w:r>
        <w:rPr>
          <w:rtl/>
          <w:lang w:eastAsia="he-IL"/>
        </w:rPr>
        <w:t xml:space="preserve">חמד </w:t>
      </w:r>
      <w:bookmarkStart w:id="31970" w:name="_ETM_Q74_695480"/>
      <w:bookmarkEnd w:id="31970"/>
      <w:r>
        <w:rPr>
          <w:rtl/>
          <w:lang w:eastAsia="he-IL"/>
        </w:rPr>
        <w:t>בי</w:t>
      </w:r>
      <w:r>
        <w:rPr>
          <w:rFonts w:hint="cs"/>
          <w:rtl/>
          <w:lang w:eastAsia="he-IL"/>
        </w:rPr>
        <w:t>י</w:t>
      </w:r>
      <w:r>
        <w:rPr>
          <w:rtl/>
          <w:lang w:eastAsia="he-IL"/>
        </w:rPr>
        <w:t xml:space="preserve">שוב </w:t>
      </w:r>
      <w:bookmarkStart w:id="31971" w:name="_ETM_Q74_695900"/>
      <w:bookmarkEnd w:id="31971"/>
      <w:r>
        <w:rPr>
          <w:rtl/>
          <w:lang w:eastAsia="he-IL"/>
        </w:rPr>
        <w:t>חורה</w:t>
      </w:r>
      <w:r>
        <w:rPr>
          <w:rFonts w:hint="cs"/>
          <w:rtl/>
          <w:lang w:eastAsia="he-IL"/>
        </w:rPr>
        <w:t>,</w:t>
      </w:r>
      <w:r>
        <w:rPr>
          <w:rtl/>
          <w:lang w:eastAsia="he-IL"/>
        </w:rPr>
        <w:t xml:space="preserve"> </w:t>
      </w:r>
      <w:bookmarkStart w:id="31972" w:name="_ETM_Q74_697429"/>
      <w:bookmarkEnd w:id="31972"/>
      <w:r>
        <w:rPr>
          <w:rtl/>
          <w:lang w:eastAsia="he-IL"/>
        </w:rPr>
        <w:t xml:space="preserve">בחור </w:t>
      </w:r>
      <w:bookmarkStart w:id="31973" w:name="_ETM_Q74_699080"/>
      <w:bookmarkEnd w:id="31973"/>
      <w:r>
        <w:rPr>
          <w:rtl/>
          <w:lang w:eastAsia="he-IL"/>
        </w:rPr>
        <w:t xml:space="preserve">עם </w:t>
      </w:r>
      <w:bookmarkStart w:id="31974" w:name="_ETM_Q74_699230"/>
      <w:bookmarkEnd w:id="31974"/>
      <w:r>
        <w:rPr>
          <w:rtl/>
          <w:lang w:eastAsia="he-IL"/>
        </w:rPr>
        <w:t xml:space="preserve">מוטיבציה </w:t>
      </w:r>
      <w:bookmarkStart w:id="31975" w:name="_ETM_Q74_699800"/>
      <w:bookmarkEnd w:id="31975"/>
      <w:r>
        <w:rPr>
          <w:rtl/>
          <w:lang w:eastAsia="he-IL"/>
        </w:rPr>
        <w:t xml:space="preserve">אדירה </w:t>
      </w:r>
      <w:bookmarkStart w:id="31976" w:name="_ETM_Q74_700160"/>
      <w:bookmarkEnd w:id="31976"/>
      <w:r>
        <w:rPr>
          <w:rtl/>
          <w:lang w:eastAsia="he-IL"/>
        </w:rPr>
        <w:t xml:space="preserve">ורצון </w:t>
      </w:r>
      <w:bookmarkStart w:id="31977" w:name="_ETM_Q74_700820"/>
      <w:bookmarkEnd w:id="31977"/>
      <w:r>
        <w:rPr>
          <w:rtl/>
          <w:lang w:eastAsia="he-IL"/>
        </w:rPr>
        <w:t xml:space="preserve">באמת </w:t>
      </w:r>
      <w:bookmarkStart w:id="31978" w:name="_ETM_Q74_701120"/>
      <w:bookmarkEnd w:id="31978"/>
      <w:r>
        <w:rPr>
          <w:rtl/>
          <w:lang w:eastAsia="he-IL"/>
        </w:rPr>
        <w:t xml:space="preserve">לעשות </w:t>
      </w:r>
      <w:bookmarkStart w:id="31979" w:name="_ETM_Q74_701420"/>
      <w:bookmarkEnd w:id="31979"/>
      <w:r>
        <w:rPr>
          <w:rtl/>
          <w:lang w:eastAsia="he-IL"/>
        </w:rPr>
        <w:t>שינוי</w:t>
      </w:r>
      <w:r>
        <w:rPr>
          <w:rFonts w:hint="cs"/>
          <w:rtl/>
          <w:lang w:eastAsia="he-IL"/>
        </w:rPr>
        <w:t>,</w:t>
      </w:r>
      <w:r>
        <w:rPr>
          <w:rtl/>
          <w:lang w:eastAsia="he-IL"/>
        </w:rPr>
        <w:t xml:space="preserve"> </w:t>
      </w:r>
      <w:bookmarkStart w:id="31980" w:name="_ETM_Q74_702440"/>
      <w:bookmarkEnd w:id="31980"/>
      <w:r>
        <w:rPr>
          <w:rtl/>
          <w:lang w:eastAsia="he-IL"/>
        </w:rPr>
        <w:t xml:space="preserve">ואני </w:t>
      </w:r>
      <w:bookmarkStart w:id="31981" w:name="_ETM_Q74_702770"/>
      <w:bookmarkEnd w:id="31981"/>
      <w:r>
        <w:rPr>
          <w:rtl/>
          <w:lang w:eastAsia="he-IL"/>
        </w:rPr>
        <w:t xml:space="preserve">הגעתי </w:t>
      </w:r>
      <w:bookmarkStart w:id="31982" w:name="_ETM_Q74_703100"/>
      <w:bookmarkEnd w:id="31982"/>
      <w:r>
        <w:rPr>
          <w:rtl/>
          <w:lang w:eastAsia="he-IL"/>
        </w:rPr>
        <w:t>ל</w:t>
      </w:r>
      <w:r>
        <w:rPr>
          <w:rFonts w:hint="cs"/>
          <w:rtl/>
          <w:lang w:eastAsia="he-IL"/>
        </w:rPr>
        <w:t>חורה,</w:t>
      </w:r>
      <w:r>
        <w:rPr>
          <w:rtl/>
          <w:lang w:eastAsia="he-IL"/>
        </w:rPr>
        <w:t xml:space="preserve"> </w:t>
      </w:r>
      <w:bookmarkStart w:id="31983" w:name="_ETM_Q74_703670"/>
      <w:bookmarkEnd w:id="31983"/>
      <w:r>
        <w:rPr>
          <w:rtl/>
          <w:lang w:eastAsia="he-IL"/>
        </w:rPr>
        <w:t xml:space="preserve">ואני </w:t>
      </w:r>
      <w:bookmarkStart w:id="31984" w:name="_ETM_Q74_703850"/>
      <w:bookmarkEnd w:id="31984"/>
      <w:r>
        <w:rPr>
          <w:rtl/>
          <w:lang w:eastAsia="he-IL"/>
        </w:rPr>
        <w:t xml:space="preserve">אגיד </w:t>
      </w:r>
      <w:bookmarkStart w:id="31985" w:name="_ETM_Q74_703970"/>
      <w:bookmarkEnd w:id="31985"/>
      <w:r>
        <w:rPr>
          <w:rtl/>
          <w:lang w:eastAsia="he-IL"/>
        </w:rPr>
        <w:t xml:space="preserve">לך </w:t>
      </w:r>
      <w:bookmarkStart w:id="31986" w:name="_ETM_Q74_704150"/>
      <w:bookmarkEnd w:id="31986"/>
      <w:r>
        <w:rPr>
          <w:rtl/>
          <w:lang w:eastAsia="he-IL"/>
        </w:rPr>
        <w:t xml:space="preserve">למה </w:t>
      </w:r>
      <w:bookmarkStart w:id="31987" w:name="_ETM_Q74_704360"/>
      <w:bookmarkEnd w:id="31987"/>
      <w:r>
        <w:rPr>
          <w:rtl/>
          <w:lang w:eastAsia="he-IL"/>
        </w:rPr>
        <w:t xml:space="preserve">התאהבתי </w:t>
      </w:r>
      <w:bookmarkStart w:id="31988" w:name="_ETM_Q74_704780"/>
      <w:bookmarkEnd w:id="31988"/>
      <w:r>
        <w:rPr>
          <w:rtl/>
          <w:lang w:eastAsia="he-IL"/>
        </w:rPr>
        <w:t xml:space="preserve">בו </w:t>
      </w:r>
      <w:bookmarkStart w:id="31989" w:name="_ETM_Q74_705429"/>
      <w:bookmarkEnd w:id="31989"/>
      <w:r>
        <w:rPr>
          <w:rtl/>
          <w:lang w:eastAsia="he-IL"/>
        </w:rPr>
        <w:t>–</w:t>
      </w:r>
      <w:r>
        <w:rPr>
          <w:rFonts w:hint="cs"/>
          <w:rtl/>
          <w:lang w:eastAsia="he-IL"/>
        </w:rPr>
        <w:t xml:space="preserve"> </w:t>
      </w:r>
      <w:r>
        <w:rPr>
          <w:rtl/>
          <w:lang w:eastAsia="he-IL"/>
        </w:rPr>
        <w:t xml:space="preserve">כי </w:t>
      </w:r>
      <w:bookmarkStart w:id="31990" w:name="_ETM_Q74_705700"/>
      <w:bookmarkEnd w:id="31990"/>
      <w:r>
        <w:rPr>
          <w:rtl/>
          <w:lang w:eastAsia="he-IL"/>
        </w:rPr>
        <w:t xml:space="preserve">כשנכנסתי </w:t>
      </w:r>
      <w:bookmarkStart w:id="31991" w:name="_ETM_Q74_706300"/>
      <w:bookmarkEnd w:id="31991"/>
      <w:r>
        <w:rPr>
          <w:rtl/>
          <w:lang w:eastAsia="he-IL"/>
        </w:rPr>
        <w:t xml:space="preserve">למשרד </w:t>
      </w:r>
      <w:bookmarkStart w:id="31992" w:name="_ETM_Q74_706750"/>
      <w:bookmarkEnd w:id="31992"/>
      <w:r>
        <w:rPr>
          <w:rtl/>
          <w:lang w:eastAsia="he-IL"/>
        </w:rPr>
        <w:t xml:space="preserve">שלו </w:t>
      </w:r>
      <w:bookmarkStart w:id="31993" w:name="_ETM_Q74_707230"/>
      <w:bookmarkEnd w:id="31993"/>
      <w:r>
        <w:rPr>
          <w:rtl/>
          <w:lang w:eastAsia="he-IL"/>
        </w:rPr>
        <w:t xml:space="preserve">באולם </w:t>
      </w:r>
      <w:bookmarkStart w:id="31994" w:name="_ETM_Q74_707650"/>
      <w:bookmarkEnd w:id="31994"/>
      <w:r>
        <w:rPr>
          <w:rtl/>
          <w:lang w:eastAsia="he-IL"/>
        </w:rPr>
        <w:t xml:space="preserve">ספורט </w:t>
      </w:r>
      <w:bookmarkStart w:id="31995" w:name="_ETM_Q74_707980"/>
      <w:bookmarkEnd w:id="31995"/>
      <w:r>
        <w:rPr>
          <w:rtl/>
          <w:lang w:eastAsia="he-IL"/>
        </w:rPr>
        <w:t>ש</w:t>
      </w:r>
      <w:r>
        <w:rPr>
          <w:rFonts w:hint="cs"/>
          <w:rtl/>
          <w:lang w:eastAsia="he-IL"/>
        </w:rPr>
        <w:t>ם,</w:t>
      </w:r>
      <w:r>
        <w:rPr>
          <w:rtl/>
          <w:lang w:eastAsia="he-IL"/>
        </w:rPr>
        <w:t xml:space="preserve"> </w:t>
      </w:r>
      <w:bookmarkStart w:id="31996" w:name="_ETM_Q74_709209"/>
      <w:bookmarkEnd w:id="31996"/>
      <w:r>
        <w:rPr>
          <w:rtl/>
          <w:lang w:eastAsia="he-IL"/>
        </w:rPr>
        <w:t xml:space="preserve">ראיתי </w:t>
      </w:r>
      <w:bookmarkStart w:id="31997" w:name="_ETM_Q74_709569"/>
      <w:bookmarkEnd w:id="31997"/>
      <w:r>
        <w:rPr>
          <w:rtl/>
          <w:lang w:eastAsia="he-IL"/>
        </w:rPr>
        <w:t xml:space="preserve">מלא </w:t>
      </w:r>
      <w:bookmarkStart w:id="31998" w:name="_ETM_Q74_709780"/>
      <w:bookmarkEnd w:id="31998"/>
      <w:r>
        <w:rPr>
          <w:rtl/>
          <w:lang w:eastAsia="he-IL"/>
        </w:rPr>
        <w:t xml:space="preserve">קופסאות </w:t>
      </w:r>
      <w:bookmarkStart w:id="31999" w:name="_ETM_Q74_710170"/>
      <w:bookmarkEnd w:id="31999"/>
      <w:r>
        <w:rPr>
          <w:rtl/>
          <w:lang w:eastAsia="he-IL"/>
        </w:rPr>
        <w:t xml:space="preserve">של </w:t>
      </w:r>
      <w:bookmarkStart w:id="32000" w:name="_ETM_Q74_710290"/>
      <w:bookmarkEnd w:id="32000"/>
      <w:r>
        <w:rPr>
          <w:rtl/>
          <w:lang w:eastAsia="he-IL"/>
        </w:rPr>
        <w:t>נעליים</w:t>
      </w:r>
      <w:r>
        <w:rPr>
          <w:rFonts w:hint="cs"/>
          <w:rtl/>
          <w:lang w:eastAsia="he-IL"/>
        </w:rPr>
        <w:t>,</w:t>
      </w:r>
      <w:r>
        <w:rPr>
          <w:rtl/>
          <w:lang w:eastAsia="he-IL"/>
        </w:rPr>
        <w:t xml:space="preserve"> </w:t>
      </w:r>
      <w:bookmarkStart w:id="32001" w:name="_ETM_Q74_710900"/>
      <w:bookmarkEnd w:id="32001"/>
      <w:r>
        <w:rPr>
          <w:rtl/>
          <w:lang w:eastAsia="he-IL"/>
        </w:rPr>
        <w:t xml:space="preserve">נעלי </w:t>
      </w:r>
      <w:bookmarkStart w:id="32002" w:name="_ETM_Q74_711319"/>
      <w:bookmarkEnd w:id="32002"/>
      <w:r>
        <w:rPr>
          <w:rtl/>
          <w:lang w:eastAsia="he-IL"/>
        </w:rPr>
        <w:t>ספורט</w:t>
      </w:r>
      <w:r>
        <w:rPr>
          <w:rFonts w:hint="cs"/>
          <w:rtl/>
          <w:lang w:eastAsia="he-IL"/>
        </w:rPr>
        <w:t>.</w:t>
      </w:r>
      <w:r>
        <w:rPr>
          <w:rtl/>
          <w:lang w:eastAsia="he-IL"/>
        </w:rPr>
        <w:t xml:space="preserve"> </w:t>
      </w:r>
      <w:bookmarkStart w:id="32003" w:name="_ETM_Q74_711990"/>
      <w:bookmarkEnd w:id="32003"/>
      <w:r>
        <w:rPr>
          <w:rtl/>
          <w:lang w:eastAsia="he-IL"/>
        </w:rPr>
        <w:t xml:space="preserve">שאלתי </w:t>
      </w:r>
      <w:bookmarkStart w:id="32004" w:name="_ETM_Q74_712440"/>
      <w:bookmarkEnd w:id="32004"/>
      <w:r>
        <w:rPr>
          <w:rtl/>
          <w:lang w:eastAsia="he-IL"/>
        </w:rPr>
        <w:t>אותו</w:t>
      </w:r>
      <w:r>
        <w:rPr>
          <w:rFonts w:hint="cs"/>
          <w:rtl/>
          <w:lang w:eastAsia="he-IL"/>
        </w:rPr>
        <w:t>:</w:t>
      </w:r>
      <w:r>
        <w:rPr>
          <w:rtl/>
          <w:lang w:eastAsia="he-IL"/>
        </w:rPr>
        <w:t xml:space="preserve"> </w:t>
      </w:r>
      <w:bookmarkStart w:id="32005" w:name="_ETM_Q74_712590"/>
      <w:bookmarkEnd w:id="32005"/>
      <w:r>
        <w:rPr>
          <w:rFonts w:hint="cs"/>
          <w:rtl/>
          <w:lang w:eastAsia="he-IL"/>
        </w:rPr>
        <w:t>חמד,</w:t>
      </w:r>
      <w:r>
        <w:rPr>
          <w:rtl/>
          <w:lang w:eastAsia="he-IL"/>
        </w:rPr>
        <w:t xml:space="preserve"> </w:t>
      </w:r>
      <w:bookmarkStart w:id="32006" w:name="_ETM_Q74_713490"/>
      <w:bookmarkEnd w:id="32006"/>
      <w:r>
        <w:rPr>
          <w:rtl/>
          <w:lang w:eastAsia="he-IL"/>
        </w:rPr>
        <w:t xml:space="preserve">מה </w:t>
      </w:r>
      <w:bookmarkStart w:id="32007" w:name="_ETM_Q74_713610"/>
      <w:bookmarkEnd w:id="32007"/>
      <w:r>
        <w:rPr>
          <w:rtl/>
          <w:lang w:eastAsia="he-IL"/>
        </w:rPr>
        <w:t xml:space="preserve">זה </w:t>
      </w:r>
      <w:bookmarkStart w:id="32008" w:name="_ETM_Q74_713730"/>
      <w:bookmarkEnd w:id="32008"/>
      <w:r>
        <w:rPr>
          <w:rtl/>
          <w:lang w:eastAsia="he-IL"/>
        </w:rPr>
        <w:t xml:space="preserve">כל </w:t>
      </w:r>
      <w:bookmarkStart w:id="32009" w:name="_ETM_Q74_713910"/>
      <w:bookmarkEnd w:id="32009"/>
      <w:r>
        <w:rPr>
          <w:rtl/>
          <w:lang w:eastAsia="he-IL"/>
        </w:rPr>
        <w:t xml:space="preserve">הנעליים </w:t>
      </w:r>
      <w:bookmarkStart w:id="32010" w:name="_ETM_Q74_714300"/>
      <w:bookmarkEnd w:id="32010"/>
      <w:r>
        <w:rPr>
          <w:rtl/>
          <w:lang w:eastAsia="he-IL"/>
        </w:rPr>
        <w:t>האל</w:t>
      </w:r>
      <w:r>
        <w:rPr>
          <w:rFonts w:hint="cs"/>
          <w:rtl/>
          <w:lang w:eastAsia="he-IL"/>
        </w:rPr>
        <w:t>ה?</w:t>
      </w:r>
      <w:r>
        <w:rPr>
          <w:rtl/>
          <w:lang w:eastAsia="he-IL"/>
        </w:rPr>
        <w:t xml:space="preserve"> </w:t>
      </w:r>
      <w:bookmarkStart w:id="32011" w:name="_ETM_Q74_715200"/>
      <w:bookmarkEnd w:id="32011"/>
      <w:r>
        <w:rPr>
          <w:rtl/>
          <w:lang w:eastAsia="he-IL"/>
        </w:rPr>
        <w:t xml:space="preserve">ואז </w:t>
      </w:r>
      <w:bookmarkStart w:id="32012" w:name="_ETM_Q74_715440"/>
      <w:bookmarkEnd w:id="32012"/>
      <w:r>
        <w:rPr>
          <w:rtl/>
          <w:lang w:eastAsia="he-IL"/>
        </w:rPr>
        <w:t xml:space="preserve">הוא </w:t>
      </w:r>
      <w:bookmarkStart w:id="32013" w:name="_ETM_Q74_715500"/>
      <w:bookmarkEnd w:id="32013"/>
      <w:r>
        <w:rPr>
          <w:rtl/>
          <w:lang w:eastAsia="he-IL"/>
        </w:rPr>
        <w:t xml:space="preserve">אמר </w:t>
      </w:r>
      <w:bookmarkStart w:id="32014" w:name="_ETM_Q74_715679"/>
      <w:bookmarkEnd w:id="32014"/>
      <w:r>
        <w:rPr>
          <w:rtl/>
          <w:lang w:eastAsia="he-IL"/>
        </w:rPr>
        <w:t xml:space="preserve">לי </w:t>
      </w:r>
      <w:bookmarkStart w:id="32015" w:name="_ETM_Q74_715739"/>
      <w:bookmarkEnd w:id="32015"/>
      <w:r>
        <w:rPr>
          <w:rtl/>
          <w:lang w:eastAsia="he-IL"/>
        </w:rPr>
        <w:t xml:space="preserve">את </w:t>
      </w:r>
      <w:bookmarkStart w:id="32016" w:name="_ETM_Q74_715800"/>
      <w:bookmarkEnd w:id="32016"/>
      <w:r>
        <w:rPr>
          <w:rtl/>
          <w:lang w:eastAsia="he-IL"/>
        </w:rPr>
        <w:t xml:space="preserve">המשפט </w:t>
      </w:r>
      <w:bookmarkStart w:id="32017" w:name="_ETM_Q74_716190"/>
      <w:bookmarkEnd w:id="32017"/>
      <w:r>
        <w:rPr>
          <w:rtl/>
          <w:lang w:eastAsia="he-IL"/>
        </w:rPr>
        <w:t>הבא</w:t>
      </w:r>
      <w:r>
        <w:rPr>
          <w:rFonts w:hint="cs"/>
          <w:rtl/>
          <w:lang w:eastAsia="he-IL"/>
        </w:rPr>
        <w:t>:</w:t>
      </w:r>
      <w:r>
        <w:rPr>
          <w:rtl/>
          <w:lang w:eastAsia="he-IL"/>
        </w:rPr>
        <w:t xml:space="preserve"> </w:t>
      </w:r>
      <w:bookmarkStart w:id="32018" w:name="_ETM_Q74_717159"/>
      <w:bookmarkEnd w:id="32018"/>
      <w:r>
        <w:rPr>
          <w:rtl/>
          <w:lang w:eastAsia="he-IL"/>
        </w:rPr>
        <w:t xml:space="preserve">שלא </w:t>
      </w:r>
      <w:bookmarkStart w:id="32019" w:name="_ETM_Q74_717519"/>
      <w:bookmarkEnd w:id="32019"/>
      <w:r>
        <w:rPr>
          <w:rtl/>
          <w:lang w:eastAsia="he-IL"/>
        </w:rPr>
        <w:t xml:space="preserve">יהיה </w:t>
      </w:r>
      <w:bookmarkStart w:id="32020" w:name="_ETM_Q74_717639"/>
      <w:bookmarkEnd w:id="32020"/>
      <w:r>
        <w:rPr>
          <w:rtl/>
          <w:lang w:eastAsia="he-IL"/>
        </w:rPr>
        <w:t xml:space="preserve">מצב </w:t>
      </w:r>
      <w:bookmarkStart w:id="32021" w:name="_ETM_Q74_717999"/>
      <w:bookmarkEnd w:id="32021"/>
      <w:r>
        <w:rPr>
          <w:rtl/>
          <w:lang w:eastAsia="he-IL"/>
        </w:rPr>
        <w:t>של</w:t>
      </w:r>
      <w:bookmarkStart w:id="32022" w:name="_ETM_Q74_718209"/>
      <w:bookmarkEnd w:id="32022"/>
      <w:r>
        <w:rPr>
          <w:rtl/>
          <w:lang w:eastAsia="he-IL"/>
        </w:rPr>
        <w:t xml:space="preserve">ילד </w:t>
      </w:r>
      <w:bookmarkStart w:id="32023" w:name="_ETM_Q74_718900"/>
      <w:bookmarkEnd w:id="32023"/>
      <w:r>
        <w:rPr>
          <w:rtl/>
          <w:lang w:eastAsia="he-IL"/>
        </w:rPr>
        <w:t xml:space="preserve">לא </w:t>
      </w:r>
      <w:bookmarkStart w:id="32024" w:name="_ETM_Q74_719139"/>
      <w:bookmarkEnd w:id="32024"/>
      <w:r>
        <w:rPr>
          <w:rtl/>
          <w:lang w:eastAsia="he-IL"/>
        </w:rPr>
        <w:t>יהי</w:t>
      </w:r>
      <w:r>
        <w:rPr>
          <w:rFonts w:hint="cs"/>
          <w:rtl/>
          <w:lang w:eastAsia="he-IL"/>
        </w:rPr>
        <w:t>ו</w:t>
      </w:r>
      <w:r>
        <w:rPr>
          <w:rtl/>
          <w:lang w:eastAsia="he-IL"/>
        </w:rPr>
        <w:t xml:space="preserve"> </w:t>
      </w:r>
      <w:bookmarkStart w:id="32025" w:name="_ETM_Q74_719290"/>
      <w:bookmarkEnd w:id="32025"/>
      <w:r>
        <w:rPr>
          <w:rtl/>
          <w:lang w:eastAsia="he-IL"/>
        </w:rPr>
        <w:t xml:space="preserve">נעליים </w:t>
      </w:r>
      <w:bookmarkStart w:id="32026" w:name="_ETM_Q74_719769"/>
      <w:bookmarkEnd w:id="32026"/>
      <w:r>
        <w:rPr>
          <w:rtl/>
          <w:lang w:eastAsia="he-IL"/>
        </w:rPr>
        <w:t xml:space="preserve">לעשות </w:t>
      </w:r>
      <w:bookmarkStart w:id="32027" w:name="_ETM_Q74_720730"/>
      <w:bookmarkEnd w:id="32027"/>
      <w:r>
        <w:rPr>
          <w:rtl/>
          <w:lang w:eastAsia="he-IL"/>
        </w:rPr>
        <w:t xml:space="preserve">אימון </w:t>
      </w:r>
      <w:bookmarkStart w:id="32028" w:name="_ETM_Q74_720969"/>
      <w:bookmarkEnd w:id="32028"/>
      <w:r>
        <w:rPr>
          <w:rtl/>
          <w:lang w:eastAsia="he-IL"/>
        </w:rPr>
        <w:t>ספורט</w:t>
      </w:r>
      <w:r>
        <w:rPr>
          <w:rFonts w:hint="cs"/>
          <w:rtl/>
          <w:lang w:eastAsia="he-IL"/>
        </w:rPr>
        <w:t>.</w:t>
      </w:r>
      <w:r>
        <w:rPr>
          <w:rtl/>
          <w:lang w:eastAsia="he-IL"/>
        </w:rPr>
        <w:t xml:space="preserve"> </w:t>
      </w:r>
      <w:bookmarkStart w:id="32029" w:name="_ETM_Q74_722700"/>
      <w:bookmarkEnd w:id="32029"/>
      <w:r>
        <w:rPr>
          <w:rtl/>
          <w:lang w:eastAsia="he-IL"/>
        </w:rPr>
        <w:t xml:space="preserve">הסתכלתי </w:t>
      </w:r>
      <w:bookmarkStart w:id="32030" w:name="_ETM_Q74_723209"/>
      <w:bookmarkEnd w:id="32030"/>
      <w:r>
        <w:rPr>
          <w:rFonts w:hint="cs"/>
          <w:rtl/>
          <w:lang w:eastAsia="he-IL"/>
        </w:rPr>
        <w:t>עליו</w:t>
      </w:r>
      <w:r>
        <w:rPr>
          <w:rtl/>
          <w:lang w:eastAsia="he-IL"/>
        </w:rPr>
        <w:t xml:space="preserve"> </w:t>
      </w:r>
      <w:bookmarkStart w:id="32031" w:name="_ETM_Q74_723540"/>
      <w:bookmarkStart w:id="32032" w:name="_ETM_Q74_723690"/>
      <w:bookmarkStart w:id="32033" w:name="_ETM_Q74_723809"/>
      <w:bookmarkEnd w:id="32031"/>
      <w:bookmarkEnd w:id="32032"/>
      <w:bookmarkEnd w:id="32033"/>
      <w:r>
        <w:rPr>
          <w:rFonts w:hint="cs"/>
          <w:rtl/>
          <w:lang w:eastAsia="he-IL"/>
        </w:rPr>
        <w:t xml:space="preserve">ואמרתי לו: מה </w:t>
      </w:r>
      <w:r>
        <w:rPr>
          <w:rtl/>
          <w:lang w:eastAsia="he-IL"/>
        </w:rPr>
        <w:t xml:space="preserve">זה </w:t>
      </w:r>
      <w:bookmarkStart w:id="32034" w:name="_ETM_Q74_723929"/>
      <w:bookmarkEnd w:id="32034"/>
      <w:r>
        <w:rPr>
          <w:rtl/>
          <w:lang w:eastAsia="he-IL"/>
        </w:rPr>
        <w:t>אומר</w:t>
      </w:r>
      <w:r>
        <w:rPr>
          <w:rFonts w:hint="cs"/>
          <w:rtl/>
          <w:lang w:eastAsia="he-IL"/>
        </w:rPr>
        <w:t>?</w:t>
      </w:r>
      <w:r>
        <w:rPr>
          <w:rtl/>
          <w:lang w:eastAsia="he-IL"/>
        </w:rPr>
        <w:t xml:space="preserve"> </w:t>
      </w:r>
      <w:bookmarkStart w:id="32035" w:name="_ETM_Q74_724140"/>
      <w:bookmarkEnd w:id="32035"/>
      <w:r>
        <w:rPr>
          <w:rtl/>
          <w:lang w:eastAsia="he-IL"/>
        </w:rPr>
        <w:t>אומר</w:t>
      </w:r>
      <w:r>
        <w:rPr>
          <w:rFonts w:hint="cs"/>
          <w:rtl/>
          <w:lang w:eastAsia="he-IL"/>
        </w:rPr>
        <w:t>:</w:t>
      </w:r>
      <w:r>
        <w:rPr>
          <w:rtl/>
          <w:lang w:eastAsia="he-IL"/>
        </w:rPr>
        <w:t xml:space="preserve"> </w:t>
      </w:r>
      <w:bookmarkStart w:id="32036" w:name="_ETM_Q74_724440"/>
      <w:bookmarkEnd w:id="32036"/>
      <w:r>
        <w:rPr>
          <w:rtl/>
          <w:lang w:eastAsia="he-IL"/>
        </w:rPr>
        <w:t xml:space="preserve">ילד </w:t>
      </w:r>
      <w:bookmarkStart w:id="32037" w:name="_ETM_Q74_724800"/>
      <w:bookmarkEnd w:id="32037"/>
      <w:r>
        <w:rPr>
          <w:rtl/>
          <w:lang w:eastAsia="he-IL"/>
        </w:rPr>
        <w:t xml:space="preserve">שאין </w:t>
      </w:r>
      <w:bookmarkStart w:id="32038" w:name="_ETM_Q74_725010"/>
      <w:bookmarkEnd w:id="32038"/>
      <w:r>
        <w:rPr>
          <w:rtl/>
          <w:lang w:eastAsia="he-IL"/>
        </w:rPr>
        <w:t xml:space="preserve">לו </w:t>
      </w:r>
      <w:bookmarkStart w:id="32039" w:name="_ETM_Q74_725069"/>
      <w:bookmarkEnd w:id="32039"/>
      <w:r>
        <w:rPr>
          <w:rtl/>
          <w:lang w:eastAsia="he-IL"/>
        </w:rPr>
        <w:t>נעליים</w:t>
      </w:r>
      <w:r>
        <w:rPr>
          <w:rFonts w:hint="cs"/>
          <w:rtl/>
          <w:lang w:eastAsia="he-IL"/>
        </w:rPr>
        <w:t>,</w:t>
      </w:r>
      <w:r>
        <w:rPr>
          <w:rtl/>
          <w:lang w:eastAsia="he-IL"/>
        </w:rPr>
        <w:t xml:space="preserve"> </w:t>
      </w:r>
      <w:bookmarkStart w:id="32040" w:name="_ETM_Q74_725429"/>
      <w:bookmarkEnd w:id="32040"/>
      <w:r>
        <w:rPr>
          <w:rtl/>
          <w:lang w:eastAsia="he-IL"/>
        </w:rPr>
        <w:t xml:space="preserve">אני </w:t>
      </w:r>
      <w:bookmarkStart w:id="32041" w:name="_ETM_Q74_725580"/>
      <w:bookmarkEnd w:id="32041"/>
      <w:r>
        <w:rPr>
          <w:rtl/>
          <w:lang w:eastAsia="he-IL"/>
        </w:rPr>
        <w:t xml:space="preserve">אתן </w:t>
      </w:r>
      <w:bookmarkStart w:id="32042" w:name="_ETM_Q74_725730"/>
      <w:bookmarkEnd w:id="32042"/>
      <w:r>
        <w:rPr>
          <w:rtl/>
          <w:lang w:eastAsia="he-IL"/>
        </w:rPr>
        <w:t xml:space="preserve">לו </w:t>
      </w:r>
      <w:bookmarkStart w:id="32043" w:name="_ETM_Q74_725819"/>
      <w:bookmarkEnd w:id="32043"/>
      <w:r>
        <w:rPr>
          <w:rtl/>
          <w:lang w:eastAsia="he-IL"/>
        </w:rPr>
        <w:t>נעליים</w:t>
      </w:r>
      <w:r>
        <w:rPr>
          <w:rFonts w:hint="cs"/>
          <w:rtl/>
          <w:lang w:eastAsia="he-IL"/>
        </w:rPr>
        <w:t>;</w:t>
      </w:r>
      <w:r>
        <w:rPr>
          <w:rtl/>
          <w:lang w:eastAsia="he-IL"/>
        </w:rPr>
        <w:t xml:space="preserve"> </w:t>
      </w:r>
      <w:bookmarkStart w:id="32044" w:name="_ETM_Q74_726640"/>
      <w:bookmarkEnd w:id="32044"/>
      <w:r>
        <w:rPr>
          <w:rtl/>
          <w:lang w:eastAsia="he-IL"/>
        </w:rPr>
        <w:t xml:space="preserve">ילד </w:t>
      </w:r>
      <w:bookmarkStart w:id="32045" w:name="_ETM_Q74_726939"/>
      <w:bookmarkEnd w:id="32045"/>
      <w:r>
        <w:rPr>
          <w:rtl/>
          <w:lang w:eastAsia="he-IL"/>
        </w:rPr>
        <w:t xml:space="preserve">שאין </w:t>
      </w:r>
      <w:bookmarkStart w:id="32046" w:name="_ETM_Q74_727150"/>
      <w:bookmarkEnd w:id="32046"/>
      <w:r>
        <w:rPr>
          <w:rtl/>
          <w:lang w:eastAsia="he-IL"/>
        </w:rPr>
        <w:t xml:space="preserve">לו </w:t>
      </w:r>
      <w:bookmarkStart w:id="32047" w:name="_ETM_Q74_727239"/>
      <w:bookmarkEnd w:id="32047"/>
      <w:r>
        <w:rPr>
          <w:rtl/>
          <w:lang w:eastAsia="he-IL"/>
        </w:rPr>
        <w:t xml:space="preserve">כסף </w:t>
      </w:r>
      <w:bookmarkStart w:id="32048" w:name="_ETM_Q74_727599"/>
      <w:bookmarkEnd w:id="32048"/>
      <w:r>
        <w:rPr>
          <w:rtl/>
          <w:lang w:eastAsia="he-IL"/>
        </w:rPr>
        <w:t>לחוג</w:t>
      </w:r>
      <w:r>
        <w:rPr>
          <w:rFonts w:hint="cs"/>
          <w:rtl/>
          <w:lang w:eastAsia="he-IL"/>
        </w:rPr>
        <w:t>,</w:t>
      </w:r>
      <w:bookmarkStart w:id="32049" w:name="_ETM_Q74_728170"/>
      <w:bookmarkEnd w:id="32049"/>
      <w:r>
        <w:rPr>
          <w:rFonts w:hint="cs"/>
          <w:rtl/>
          <w:lang w:eastAsia="he-IL"/>
        </w:rPr>
        <w:t xml:space="preserve"> </w:t>
      </w:r>
      <w:r>
        <w:rPr>
          <w:rtl/>
          <w:lang w:eastAsia="he-IL"/>
        </w:rPr>
        <w:t xml:space="preserve">אני </w:t>
      </w:r>
      <w:bookmarkStart w:id="32050" w:name="_ETM_Q74_728379"/>
      <w:bookmarkEnd w:id="32050"/>
      <w:r>
        <w:rPr>
          <w:rtl/>
          <w:lang w:eastAsia="he-IL"/>
        </w:rPr>
        <w:t xml:space="preserve">אדאג </w:t>
      </w:r>
      <w:bookmarkStart w:id="32051" w:name="_ETM_Q74_728620"/>
      <w:bookmarkEnd w:id="32051"/>
      <w:r>
        <w:rPr>
          <w:rtl/>
          <w:lang w:eastAsia="he-IL"/>
        </w:rPr>
        <w:t xml:space="preserve">לזה </w:t>
      </w:r>
      <w:bookmarkStart w:id="32052" w:name="_ETM_Q74_728829"/>
      <w:bookmarkEnd w:id="32052"/>
      <w:r>
        <w:rPr>
          <w:rtl/>
          <w:lang w:eastAsia="he-IL"/>
        </w:rPr>
        <w:t xml:space="preserve">שיהיה </w:t>
      </w:r>
      <w:bookmarkStart w:id="32053" w:name="_ETM_Q74_729159"/>
      <w:bookmarkEnd w:id="32053"/>
      <w:r>
        <w:rPr>
          <w:rtl/>
          <w:lang w:eastAsia="he-IL"/>
        </w:rPr>
        <w:t>לו</w:t>
      </w:r>
      <w:r>
        <w:rPr>
          <w:rFonts w:hint="cs"/>
          <w:rtl/>
          <w:lang w:eastAsia="he-IL"/>
        </w:rPr>
        <w:t>.</w:t>
      </w:r>
      <w:r>
        <w:rPr>
          <w:rtl/>
          <w:lang w:eastAsia="he-IL"/>
        </w:rPr>
        <w:t xml:space="preserve"> </w:t>
      </w:r>
      <w:bookmarkStart w:id="32054" w:name="_ETM_Q74_729819"/>
      <w:bookmarkEnd w:id="32054"/>
      <w:r>
        <w:rPr>
          <w:rtl/>
          <w:lang w:eastAsia="he-IL"/>
        </w:rPr>
        <w:t xml:space="preserve">ובחורה </w:t>
      </w:r>
      <w:bookmarkStart w:id="32055" w:name="_ETM_Q74_731510"/>
      <w:bookmarkEnd w:id="32055"/>
      <w:r>
        <w:rPr>
          <w:rtl/>
          <w:lang w:eastAsia="he-IL"/>
        </w:rPr>
        <w:t xml:space="preserve">כמעט </w:t>
      </w:r>
      <w:bookmarkStart w:id="32056" w:name="_ETM_Q74_731840"/>
      <w:bookmarkEnd w:id="32056"/>
      <w:r>
        <w:rPr>
          <w:rtl/>
          <w:lang w:eastAsia="he-IL"/>
        </w:rPr>
        <w:t xml:space="preserve">כל </w:t>
      </w:r>
      <w:bookmarkStart w:id="32057" w:name="_ETM_Q74_731990"/>
      <w:bookmarkEnd w:id="32057"/>
      <w:r>
        <w:rPr>
          <w:rtl/>
          <w:lang w:eastAsia="he-IL"/>
        </w:rPr>
        <w:t xml:space="preserve">הילדים </w:t>
      </w:r>
      <w:bookmarkStart w:id="32058" w:name="_ETM_Q74_732260"/>
      <w:bookmarkEnd w:id="32058"/>
      <w:r>
        <w:rPr>
          <w:rtl/>
          <w:lang w:eastAsia="he-IL"/>
        </w:rPr>
        <w:t xml:space="preserve">עושים </w:t>
      </w:r>
      <w:bookmarkStart w:id="32059" w:name="_ETM_Q74_732470"/>
      <w:bookmarkEnd w:id="32059"/>
      <w:r>
        <w:rPr>
          <w:rtl/>
          <w:lang w:eastAsia="he-IL"/>
        </w:rPr>
        <w:t>ספורט</w:t>
      </w:r>
      <w:r>
        <w:rPr>
          <w:rFonts w:hint="cs"/>
          <w:rtl/>
          <w:lang w:eastAsia="he-IL"/>
        </w:rPr>
        <w:t>,</w:t>
      </w:r>
      <w:r>
        <w:rPr>
          <w:rtl/>
          <w:lang w:eastAsia="he-IL"/>
        </w:rPr>
        <w:t xml:space="preserve"> </w:t>
      </w:r>
      <w:bookmarkStart w:id="32060" w:name="_ETM_Q74_733179"/>
      <w:bookmarkEnd w:id="32060"/>
      <w:r>
        <w:rPr>
          <w:rtl/>
          <w:lang w:eastAsia="he-IL"/>
        </w:rPr>
        <w:t>ובי</w:t>
      </w:r>
      <w:r>
        <w:rPr>
          <w:rFonts w:hint="cs"/>
          <w:rtl/>
          <w:lang w:eastAsia="he-IL"/>
        </w:rPr>
        <w:t>י</w:t>
      </w:r>
      <w:r>
        <w:rPr>
          <w:rtl/>
          <w:lang w:eastAsia="he-IL"/>
        </w:rPr>
        <w:t xml:space="preserve">שוב </w:t>
      </w:r>
      <w:bookmarkStart w:id="32061" w:name="_ETM_Q74_733719"/>
      <w:bookmarkEnd w:id="32061"/>
      <w:r>
        <w:rPr>
          <w:rtl/>
          <w:lang w:eastAsia="he-IL"/>
        </w:rPr>
        <w:t xml:space="preserve">הזה </w:t>
      </w:r>
      <w:bookmarkStart w:id="32062" w:name="_ETM_Q74_733900"/>
      <w:bookmarkEnd w:id="32062"/>
      <w:r>
        <w:rPr>
          <w:rtl/>
          <w:lang w:eastAsia="he-IL"/>
        </w:rPr>
        <w:t xml:space="preserve">החלטתי </w:t>
      </w:r>
      <w:bookmarkStart w:id="32063" w:name="_ETM_Q74_734199"/>
      <w:bookmarkEnd w:id="32063"/>
      <w:r>
        <w:rPr>
          <w:rtl/>
          <w:lang w:eastAsia="he-IL"/>
        </w:rPr>
        <w:t>שאני</w:t>
      </w:r>
      <w:r>
        <w:rPr>
          <w:rFonts w:hint="cs"/>
          <w:rtl/>
          <w:lang w:eastAsia="he-IL"/>
        </w:rPr>
        <w:t xml:space="preserve"> הולך</w:t>
      </w:r>
      <w:r>
        <w:rPr>
          <w:rtl/>
          <w:lang w:eastAsia="he-IL"/>
        </w:rPr>
        <w:t xml:space="preserve"> </w:t>
      </w:r>
      <w:bookmarkStart w:id="32064" w:name="_ETM_Q74_734499"/>
      <w:bookmarkEnd w:id="32064"/>
      <w:r>
        <w:rPr>
          <w:rtl/>
          <w:lang w:eastAsia="he-IL"/>
        </w:rPr>
        <w:t>להשקיע</w:t>
      </w:r>
      <w:r>
        <w:rPr>
          <w:rFonts w:hint="cs"/>
          <w:rtl/>
          <w:lang w:eastAsia="he-IL"/>
        </w:rPr>
        <w:t>,</w:t>
      </w:r>
      <w:r>
        <w:rPr>
          <w:rtl/>
          <w:lang w:eastAsia="he-IL"/>
        </w:rPr>
        <w:t xml:space="preserve"> </w:t>
      </w:r>
      <w:bookmarkStart w:id="32065" w:name="_ETM_Q74_734919"/>
      <w:bookmarkEnd w:id="32065"/>
      <w:r>
        <w:rPr>
          <w:rtl/>
          <w:lang w:eastAsia="he-IL"/>
        </w:rPr>
        <w:t xml:space="preserve">ובנינו </w:t>
      </w:r>
      <w:bookmarkStart w:id="32066" w:name="_ETM_Q74_735279"/>
      <w:bookmarkEnd w:id="32066"/>
      <w:r>
        <w:rPr>
          <w:rtl/>
          <w:lang w:eastAsia="he-IL"/>
        </w:rPr>
        <w:t xml:space="preserve">שם </w:t>
      </w:r>
      <w:bookmarkStart w:id="32067" w:name="_ETM_Q74_735459"/>
      <w:bookmarkEnd w:id="32067"/>
      <w:r>
        <w:rPr>
          <w:rtl/>
          <w:lang w:eastAsia="he-IL"/>
        </w:rPr>
        <w:t xml:space="preserve">בריכת </w:t>
      </w:r>
      <w:bookmarkStart w:id="32068" w:name="_ETM_Q74_735790"/>
      <w:bookmarkEnd w:id="32068"/>
      <w:r>
        <w:rPr>
          <w:rtl/>
          <w:lang w:eastAsia="he-IL"/>
        </w:rPr>
        <w:t xml:space="preserve">שחייה </w:t>
      </w:r>
      <w:bookmarkStart w:id="32069" w:name="_ETM_Q74_737200"/>
      <w:bookmarkEnd w:id="32069"/>
      <w:r>
        <w:rPr>
          <w:rtl/>
          <w:lang w:eastAsia="he-IL"/>
        </w:rPr>
        <w:t>–</w:t>
      </w:r>
      <w:r>
        <w:rPr>
          <w:rFonts w:hint="cs"/>
          <w:rtl/>
          <w:lang w:eastAsia="he-IL"/>
        </w:rPr>
        <w:t xml:space="preserve"> </w:t>
      </w:r>
      <w:r>
        <w:rPr>
          <w:rtl/>
          <w:lang w:eastAsia="he-IL"/>
        </w:rPr>
        <w:t xml:space="preserve">לא </w:t>
      </w:r>
      <w:bookmarkStart w:id="32070" w:name="_ETM_Q74_737530"/>
      <w:bookmarkEnd w:id="32070"/>
      <w:r>
        <w:rPr>
          <w:rtl/>
          <w:lang w:eastAsia="he-IL"/>
        </w:rPr>
        <w:t xml:space="preserve">עם </w:t>
      </w:r>
      <w:bookmarkStart w:id="32071" w:name="_ETM_Q74_737620"/>
      <w:bookmarkEnd w:id="32071"/>
      <w:r>
        <w:rPr>
          <w:rtl/>
          <w:lang w:eastAsia="he-IL"/>
        </w:rPr>
        <w:t>המדינה</w:t>
      </w:r>
      <w:r>
        <w:rPr>
          <w:rFonts w:hint="cs"/>
          <w:rtl/>
          <w:lang w:eastAsia="he-IL"/>
        </w:rPr>
        <w:t>,</w:t>
      </w:r>
      <w:r>
        <w:rPr>
          <w:rtl/>
          <w:lang w:eastAsia="he-IL"/>
        </w:rPr>
        <w:t xml:space="preserve"> </w:t>
      </w:r>
      <w:bookmarkStart w:id="32072" w:name="_ETM_Q74_738010"/>
      <w:bookmarkEnd w:id="32072"/>
      <w:r>
        <w:rPr>
          <w:rtl/>
          <w:lang w:eastAsia="he-IL"/>
        </w:rPr>
        <w:t xml:space="preserve">דרך </w:t>
      </w:r>
      <w:bookmarkStart w:id="32073" w:name="_ETM_Q74_738220"/>
      <w:bookmarkEnd w:id="32073"/>
      <w:r>
        <w:rPr>
          <w:rtl/>
          <w:lang w:eastAsia="he-IL"/>
        </w:rPr>
        <w:t>אגב</w:t>
      </w:r>
      <w:r>
        <w:rPr>
          <w:rFonts w:hint="cs"/>
          <w:rtl/>
          <w:lang w:eastAsia="he-IL"/>
        </w:rPr>
        <w:t>;</w:t>
      </w:r>
      <w:r>
        <w:rPr>
          <w:rtl/>
          <w:lang w:eastAsia="he-IL"/>
        </w:rPr>
        <w:t xml:space="preserve"> </w:t>
      </w:r>
      <w:bookmarkStart w:id="32074" w:name="_ETM_Q74_738520"/>
      <w:bookmarkStart w:id="32075" w:name="_ETM_Q74_738730"/>
      <w:bookmarkEnd w:id="32074"/>
      <w:bookmarkEnd w:id="32075"/>
      <w:r>
        <w:rPr>
          <w:rtl/>
          <w:lang w:eastAsia="he-IL"/>
        </w:rPr>
        <w:t xml:space="preserve">מפעל </w:t>
      </w:r>
      <w:bookmarkStart w:id="32076" w:name="_ETM_Q74_738940"/>
      <w:bookmarkEnd w:id="32076"/>
      <w:r>
        <w:rPr>
          <w:rtl/>
          <w:lang w:eastAsia="he-IL"/>
        </w:rPr>
        <w:t xml:space="preserve">הפיס </w:t>
      </w:r>
      <w:bookmarkStart w:id="32077" w:name="_ETM_Q74_739240"/>
      <w:bookmarkStart w:id="32078" w:name="_ETM_Q74_739570"/>
      <w:bookmarkEnd w:id="32077"/>
      <w:bookmarkEnd w:id="32078"/>
      <w:r>
        <w:rPr>
          <w:rFonts w:hint="cs"/>
          <w:rtl/>
          <w:lang w:eastAsia="he-IL"/>
        </w:rPr>
        <w:t xml:space="preserve">עזר, </w:t>
      </w:r>
      <w:r>
        <w:rPr>
          <w:rtl/>
          <w:lang w:eastAsia="he-IL"/>
        </w:rPr>
        <w:t xml:space="preserve">אבל </w:t>
      </w:r>
      <w:bookmarkStart w:id="32079" w:name="_ETM_Q74_739900"/>
      <w:bookmarkStart w:id="32080" w:name="_ETM_Q74_740080"/>
      <w:bookmarkEnd w:id="32079"/>
      <w:bookmarkEnd w:id="32080"/>
      <w:r>
        <w:rPr>
          <w:rFonts w:hint="cs"/>
          <w:rtl/>
          <w:lang w:eastAsia="he-IL"/>
        </w:rPr>
        <w:t xml:space="preserve">עם </w:t>
      </w:r>
      <w:r>
        <w:rPr>
          <w:rtl/>
          <w:lang w:eastAsia="he-IL"/>
        </w:rPr>
        <w:t xml:space="preserve">עוד </w:t>
      </w:r>
      <w:bookmarkStart w:id="32081" w:name="_ETM_Q74_740230"/>
      <w:bookmarkEnd w:id="32081"/>
      <w:r>
        <w:rPr>
          <w:rtl/>
          <w:lang w:eastAsia="he-IL"/>
        </w:rPr>
        <w:t xml:space="preserve">תורמים </w:t>
      </w:r>
      <w:bookmarkStart w:id="32082" w:name="_ETM_Q74_740940"/>
      <w:bookmarkEnd w:id="32082"/>
      <w:r>
        <w:rPr>
          <w:rFonts w:hint="cs"/>
          <w:rtl/>
          <w:lang w:eastAsia="he-IL"/>
        </w:rPr>
        <w:t xml:space="preserve">– </w:t>
      </w:r>
      <w:r>
        <w:rPr>
          <w:rtl/>
          <w:lang w:eastAsia="he-IL"/>
        </w:rPr>
        <w:t xml:space="preserve">ויש </w:t>
      </w:r>
      <w:bookmarkStart w:id="32083" w:name="_ETM_Q74_741270"/>
      <w:bookmarkEnd w:id="32083"/>
      <w:r>
        <w:rPr>
          <w:rtl/>
          <w:lang w:eastAsia="he-IL"/>
        </w:rPr>
        <w:t xml:space="preserve">שם </w:t>
      </w:r>
      <w:bookmarkStart w:id="32084" w:name="_ETM_Q74_741360"/>
      <w:bookmarkEnd w:id="32084"/>
      <w:r>
        <w:rPr>
          <w:rtl/>
          <w:lang w:eastAsia="he-IL"/>
        </w:rPr>
        <w:t xml:space="preserve">בריכת </w:t>
      </w:r>
      <w:bookmarkStart w:id="32085" w:name="_ETM_Q74_741630"/>
      <w:bookmarkEnd w:id="32085"/>
      <w:r>
        <w:rPr>
          <w:rtl/>
          <w:lang w:eastAsia="he-IL"/>
        </w:rPr>
        <w:t xml:space="preserve">שחייה </w:t>
      </w:r>
      <w:bookmarkStart w:id="32086" w:name="_ETM_Q74_741870"/>
      <w:bookmarkEnd w:id="32086"/>
      <w:r>
        <w:rPr>
          <w:rtl/>
          <w:lang w:eastAsia="he-IL"/>
        </w:rPr>
        <w:t>חדשה</w:t>
      </w:r>
      <w:r>
        <w:rPr>
          <w:rFonts w:hint="cs"/>
          <w:rtl/>
          <w:lang w:eastAsia="he-IL"/>
        </w:rPr>
        <w:t>,</w:t>
      </w:r>
      <w:r>
        <w:rPr>
          <w:rtl/>
          <w:lang w:eastAsia="he-IL"/>
        </w:rPr>
        <w:t xml:space="preserve"> </w:t>
      </w:r>
      <w:bookmarkStart w:id="32087" w:name="_ETM_Q74_742470"/>
      <w:bookmarkEnd w:id="32087"/>
      <w:r>
        <w:rPr>
          <w:rtl/>
          <w:lang w:eastAsia="he-IL"/>
        </w:rPr>
        <w:t xml:space="preserve">ואז </w:t>
      </w:r>
      <w:bookmarkStart w:id="32088" w:name="_ETM_Q74_742740"/>
      <w:bookmarkEnd w:id="32088"/>
      <w:r>
        <w:rPr>
          <w:rFonts w:hint="cs"/>
          <w:rtl/>
          <w:lang w:eastAsia="he-IL"/>
        </w:rPr>
        <w:t>ה</w:t>
      </w:r>
      <w:r>
        <w:rPr>
          <w:rtl/>
          <w:lang w:eastAsia="he-IL"/>
        </w:rPr>
        <w:t xml:space="preserve">כנסנו </w:t>
      </w:r>
      <w:bookmarkStart w:id="32089" w:name="_ETM_Q74_743160"/>
      <w:bookmarkEnd w:id="32089"/>
      <w:r>
        <w:rPr>
          <w:rtl/>
          <w:lang w:eastAsia="he-IL"/>
        </w:rPr>
        <w:t xml:space="preserve">לשם </w:t>
      </w:r>
      <w:bookmarkStart w:id="32090" w:name="_ETM_Q74_744340"/>
      <w:bookmarkEnd w:id="32090"/>
      <w:r>
        <w:rPr>
          <w:rtl/>
          <w:lang w:eastAsia="he-IL"/>
        </w:rPr>
        <w:t xml:space="preserve">מכסף </w:t>
      </w:r>
      <w:bookmarkStart w:id="32091" w:name="_ETM_Q74_744820"/>
      <w:bookmarkEnd w:id="32091"/>
      <w:r>
        <w:rPr>
          <w:rtl/>
          <w:lang w:eastAsia="he-IL"/>
        </w:rPr>
        <w:t xml:space="preserve">שהבאתי </w:t>
      </w:r>
      <w:bookmarkStart w:id="32092" w:name="_ETM_Q74_745270"/>
      <w:bookmarkEnd w:id="32092"/>
      <w:r>
        <w:rPr>
          <w:rtl/>
          <w:lang w:eastAsia="he-IL"/>
        </w:rPr>
        <w:t>מהנגב</w:t>
      </w:r>
      <w:bookmarkStart w:id="32093" w:name="_ETM_Q74_745690"/>
      <w:bookmarkEnd w:id="32093"/>
      <w:r>
        <w:rPr>
          <w:rFonts w:hint="cs"/>
          <w:rtl/>
          <w:lang w:eastAsia="he-IL"/>
        </w:rPr>
        <w:t>-</w:t>
      </w:r>
      <w:r>
        <w:rPr>
          <w:rtl/>
          <w:lang w:eastAsia="he-IL"/>
        </w:rPr>
        <w:t xml:space="preserve">גליל </w:t>
      </w:r>
      <w:bookmarkStart w:id="32094" w:name="_ETM_Q74_746080"/>
      <w:bookmarkEnd w:id="32094"/>
      <w:r>
        <w:rPr>
          <w:rtl/>
          <w:lang w:eastAsia="he-IL"/>
        </w:rPr>
        <w:t>ומ</w:t>
      </w:r>
      <w:r>
        <w:rPr>
          <w:rFonts w:hint="cs"/>
          <w:rtl/>
          <w:lang w:eastAsia="he-IL"/>
        </w:rPr>
        <w:t>ע</w:t>
      </w:r>
      <w:r>
        <w:rPr>
          <w:rtl/>
          <w:lang w:eastAsia="he-IL"/>
        </w:rPr>
        <w:t xml:space="preserve">וד </w:t>
      </w:r>
      <w:bookmarkStart w:id="32095" w:name="_ETM_Q74_746410"/>
      <w:bookmarkEnd w:id="32095"/>
      <w:r>
        <w:rPr>
          <w:rtl/>
          <w:lang w:eastAsia="he-IL"/>
        </w:rPr>
        <w:t>עמותה</w:t>
      </w:r>
      <w:bookmarkStart w:id="32096" w:name="_ETM_Q74_747370"/>
      <w:bookmarkEnd w:id="32096"/>
      <w:r>
        <w:rPr>
          <w:rFonts w:hint="cs"/>
          <w:rtl/>
          <w:lang w:eastAsia="he-IL"/>
        </w:rPr>
        <w:t>.</w:t>
      </w:r>
    </w:p>
    <w:bookmarkEnd w:id="30996"/>
    <w:p w:rsidR="00071895" w:rsidRDefault="00071895" w:rsidP="00E01424">
      <w:pPr>
        <w:rPr>
          <w:rtl/>
          <w:lang w:eastAsia="he-IL"/>
        </w:rPr>
      </w:pPr>
    </w:p>
    <w:p w:rsidR="00071895" w:rsidRDefault="00071895" w:rsidP="00952C07">
      <w:pPr>
        <w:rPr>
          <w:rtl/>
        </w:rPr>
      </w:pPr>
      <w:bookmarkStart w:id="32097" w:name="TOR_Q75"/>
      <w:bookmarkStart w:id="32098" w:name="_ETM_Q75_80899"/>
      <w:bookmarkStart w:id="32099" w:name="_ETM_Q75_80977"/>
      <w:bookmarkEnd w:id="32097"/>
      <w:bookmarkEnd w:id="32098"/>
      <w:bookmarkEnd w:id="32099"/>
      <w:r>
        <w:rPr>
          <w:rFonts w:hint="cs"/>
          <w:rtl/>
        </w:rPr>
        <w:t xml:space="preserve">יש כבר 3,000 ילדים בכיתה ג' שלמדו שחייה ביישוב חורה, </w:t>
      </w:r>
      <w:bookmarkStart w:id="32100" w:name="_ETM_Q75_155169"/>
      <w:bookmarkEnd w:id="32100"/>
      <w:r>
        <w:rPr>
          <w:rFonts w:hint="cs"/>
          <w:rtl/>
        </w:rPr>
        <w:t xml:space="preserve">וגם מהסביבה התחילו להגיע לשם, ויש שם פעילות מ-05:00 </w:t>
      </w:r>
      <w:bookmarkStart w:id="32101" w:name="_ETM_Q75_157402"/>
      <w:bookmarkEnd w:id="32101"/>
      <w:r>
        <w:rPr>
          <w:rFonts w:hint="cs"/>
          <w:rtl/>
        </w:rPr>
        <w:t xml:space="preserve">עד 22:00, וההורים עכשיו עושים פעילות שחייה. </w:t>
      </w:r>
      <w:bookmarkStart w:id="32102" w:name="_ETM_Q75_158603"/>
      <w:bookmarkEnd w:id="32102"/>
      <w:r>
        <w:rPr>
          <w:rFonts w:hint="cs"/>
          <w:rtl/>
        </w:rPr>
        <w:t xml:space="preserve">הכול שם בנפרד, בנות ובנים בנפרד </w:t>
      </w:r>
      <w:r>
        <w:rPr>
          <w:rtl/>
        </w:rPr>
        <w:t>–</w:t>
      </w:r>
      <w:r>
        <w:rPr>
          <w:rFonts w:hint="cs"/>
          <w:rtl/>
        </w:rPr>
        <w:t xml:space="preserve"> זה </w:t>
      </w:r>
      <w:bookmarkStart w:id="32103" w:name="_ETM_Q75_164384"/>
      <w:bookmarkEnd w:id="32103"/>
      <w:r>
        <w:rPr>
          <w:rFonts w:hint="cs"/>
          <w:rtl/>
        </w:rPr>
        <w:t xml:space="preserve">אצל הבדואים. זו פעילות מדהימה. הדבר הזה מחמם את הלב, </w:t>
      </w:r>
      <w:bookmarkStart w:id="32104" w:name="_ETM_Q75_170557"/>
      <w:bookmarkEnd w:id="32104"/>
      <w:r>
        <w:rPr>
          <w:rFonts w:hint="cs"/>
          <w:rtl/>
        </w:rPr>
        <w:t xml:space="preserve">כי אתה רואה באמת ביישוב שהילדים פעילים, ואני רוצה </w:t>
      </w:r>
      <w:bookmarkStart w:id="32105" w:name="_ETM_Q75_172425"/>
      <w:bookmarkEnd w:id="32105"/>
      <w:r>
        <w:rPr>
          <w:rFonts w:hint="cs"/>
          <w:rtl/>
        </w:rPr>
        <w:t xml:space="preserve">שזה יקרה בכל מקום. אני רוצה שגם בכפר קאסם </w:t>
      </w:r>
      <w:r>
        <w:rPr>
          <w:rtl/>
        </w:rPr>
        <w:t>–</w:t>
      </w:r>
      <w:r>
        <w:rPr>
          <w:rFonts w:hint="cs"/>
          <w:rtl/>
        </w:rPr>
        <w:t xml:space="preserve"> </w:t>
      </w:r>
      <w:bookmarkStart w:id="32106" w:name="_ETM_Q75_174268"/>
      <w:bookmarkEnd w:id="32106"/>
      <w:r>
        <w:rPr>
          <w:rFonts w:hint="cs"/>
          <w:rtl/>
        </w:rPr>
        <w:t xml:space="preserve">אני יודע שיש שם פעילות מאוד </w:t>
      </w:r>
      <w:bookmarkStart w:id="32107" w:name="_ETM_Q75_180183"/>
      <w:bookmarkEnd w:id="32107"/>
      <w:r>
        <w:rPr>
          <w:rFonts w:hint="cs"/>
          <w:rtl/>
        </w:rPr>
        <w:t xml:space="preserve">גדולה של קרטה ושל כדורסל ושיש שם אנשים שבאמת עושים </w:t>
      </w:r>
      <w:bookmarkStart w:id="32108" w:name="_ETM_Q75_185064"/>
      <w:bookmarkEnd w:id="32108"/>
      <w:r>
        <w:rPr>
          <w:rFonts w:hint="cs"/>
          <w:rtl/>
        </w:rPr>
        <w:t xml:space="preserve">דברים נפלאים, אבל עדיין יש יישובים במדינת ישראל </w:t>
      </w:r>
      <w:r w:rsidR="00952C07">
        <w:rPr>
          <w:rFonts w:hint="eastAsia"/>
          <w:rtl/>
        </w:rPr>
        <w:t xml:space="preserve">– </w:t>
      </w:r>
      <w:r>
        <w:rPr>
          <w:rFonts w:hint="cs"/>
          <w:rtl/>
        </w:rPr>
        <w:t xml:space="preserve">ג'לג'וליה, למשל </w:t>
      </w:r>
      <w:bookmarkStart w:id="32109" w:name="_ETM_Q75_185881"/>
      <w:bookmarkEnd w:id="32109"/>
      <w:r w:rsidR="00952C07">
        <w:rPr>
          <w:rFonts w:hint="eastAsia"/>
          <w:rtl/>
        </w:rPr>
        <w:t xml:space="preserve">– </w:t>
      </w:r>
      <w:r>
        <w:rPr>
          <w:rFonts w:hint="cs"/>
          <w:rtl/>
        </w:rPr>
        <w:t xml:space="preserve">שאין </w:t>
      </w:r>
      <w:r w:rsidR="00952C07">
        <w:rPr>
          <w:rFonts w:hint="cs"/>
          <w:rtl/>
        </w:rPr>
        <w:t>ב</w:t>
      </w:r>
      <w:r>
        <w:rPr>
          <w:rFonts w:hint="cs"/>
          <w:rtl/>
        </w:rPr>
        <w:t xml:space="preserve">הם מגרש לילדים. פתחו לא מזמן אולם בג'לג'וליה, אבל </w:t>
      </w:r>
      <w:bookmarkStart w:id="32110" w:name="_ETM_Q75_195143"/>
      <w:bookmarkEnd w:id="32110"/>
      <w:r>
        <w:rPr>
          <w:rFonts w:hint="cs"/>
          <w:rtl/>
        </w:rPr>
        <w:t>מגרש אין. עכשיו, איך יכול להיות שבשנת</w:t>
      </w:r>
      <w:bookmarkStart w:id="32111" w:name="_ETM_Q75_194909"/>
      <w:bookmarkEnd w:id="32111"/>
      <w:r>
        <w:rPr>
          <w:rFonts w:hint="cs"/>
          <w:rtl/>
        </w:rPr>
        <w:t xml:space="preserve"> 2024 יש יישוב ללא מתקני ספורט לילדים? זה לא נתפס. </w:t>
      </w:r>
      <w:bookmarkStart w:id="32112" w:name="_ETM_Q75_202437"/>
      <w:bookmarkEnd w:id="32112"/>
      <w:r>
        <w:rPr>
          <w:rFonts w:hint="cs"/>
          <w:rtl/>
        </w:rPr>
        <w:t>זה נפלא מבינתי.</w:t>
      </w:r>
    </w:p>
    <w:p w:rsidR="00071895" w:rsidRDefault="00071895" w:rsidP="00E01424">
      <w:pPr>
        <w:rPr>
          <w:rtl/>
        </w:rPr>
      </w:pPr>
    </w:p>
    <w:p w:rsidR="00071895" w:rsidRDefault="00071895" w:rsidP="00E01424">
      <w:pPr>
        <w:rPr>
          <w:rtl/>
        </w:rPr>
      </w:pPr>
      <w:r>
        <w:rPr>
          <w:rFonts w:hint="cs"/>
          <w:rtl/>
        </w:rPr>
        <w:t xml:space="preserve">בשבוע הבא ביום שלישי ב-11:00 </w:t>
      </w:r>
      <w:bookmarkStart w:id="32113" w:name="_ETM_Q75_204535"/>
      <w:bookmarkEnd w:id="32113"/>
      <w:r>
        <w:rPr>
          <w:rFonts w:hint="cs"/>
          <w:rtl/>
        </w:rPr>
        <w:t xml:space="preserve">בוועדת הספורט אנחנו נקיים דיון בנושא הספורט בחברה </w:t>
      </w:r>
      <w:bookmarkStart w:id="32114" w:name="_ETM_Q75_209907"/>
      <w:bookmarkEnd w:id="32114"/>
      <w:r>
        <w:rPr>
          <w:rFonts w:hint="cs"/>
          <w:rtl/>
        </w:rPr>
        <w:t xml:space="preserve">הערבית. יגיעו באמת רבים מאנשי הספורט בחברה הערבית, ואני </w:t>
      </w:r>
      <w:bookmarkStart w:id="32115" w:name="_ETM_Q75_216836"/>
      <w:bookmarkEnd w:id="32115"/>
      <w:r>
        <w:rPr>
          <w:rFonts w:hint="cs"/>
          <w:rtl/>
        </w:rPr>
        <w:t xml:space="preserve">מקווה שגם השר יגיע. יגיע רועי כחלון, שהוא הממונה </w:t>
      </w:r>
      <w:bookmarkStart w:id="32116" w:name="_ETM_Q75_215234"/>
      <w:bookmarkEnd w:id="32116"/>
      <w:r>
        <w:rPr>
          <w:rFonts w:hint="cs"/>
          <w:rtl/>
        </w:rPr>
        <w:t xml:space="preserve">במשרד ראש הממשלה על האלימות בחברה הערבית, שהוא באמת </w:t>
      </w:r>
      <w:bookmarkStart w:id="32117" w:name="_ETM_Q75_219604"/>
      <w:bookmarkEnd w:id="32117"/>
      <w:r>
        <w:t>minded</w:t>
      </w:r>
      <w:r>
        <w:rPr>
          <w:rFonts w:hint="cs"/>
          <w:rtl/>
        </w:rPr>
        <w:t xml:space="preserve"> מאוד לנושא ספורט ככלי למניעת הפשע בחברה הערבית. </w:t>
      </w:r>
      <w:bookmarkStart w:id="32118" w:name="_ETM_Q75_230266"/>
      <w:bookmarkEnd w:id="32118"/>
      <w:r>
        <w:rPr>
          <w:rFonts w:hint="cs"/>
          <w:rtl/>
        </w:rPr>
        <w:t xml:space="preserve">אני באמת מאמין שאם אנחנו נשקיע כמדינה, אנחנו </w:t>
      </w:r>
      <w:bookmarkStart w:id="32119" w:name="_ETM_Q75_234802"/>
      <w:bookmarkEnd w:id="32119"/>
      <w:r>
        <w:rPr>
          <w:rFonts w:hint="cs"/>
          <w:rtl/>
        </w:rPr>
        <w:t xml:space="preserve">נפתח אגודות, אנחנו נקים מתקנים </w:t>
      </w:r>
      <w:r>
        <w:rPr>
          <w:rFonts w:hint="eastAsia"/>
          <w:rtl/>
        </w:rPr>
        <w:t xml:space="preserve">– </w:t>
      </w:r>
      <w:r>
        <w:rPr>
          <w:rFonts w:hint="cs"/>
          <w:rtl/>
        </w:rPr>
        <w:t xml:space="preserve">ולא צריך את הכי </w:t>
      </w:r>
      <w:bookmarkStart w:id="32120" w:name="_ETM_Q75_239547"/>
      <w:bookmarkEnd w:id="32120"/>
      <w:r>
        <w:rPr>
          <w:rFonts w:hint="cs"/>
          <w:rtl/>
        </w:rPr>
        <w:t xml:space="preserve">יקרים. צריכים מתקנים כדי לעשות פעילות, מגרשי </w:t>
      </w:r>
      <w:bookmarkStart w:id="32121" w:name="_ETM_Q75_237919"/>
      <w:bookmarkEnd w:id="32121"/>
      <w:r>
        <w:rPr>
          <w:rFonts w:hint="cs"/>
          <w:rtl/>
        </w:rPr>
        <w:t xml:space="preserve">שחב"ק, מגרשים פתוחים. לא צריכים יציע, לא צריכים </w:t>
      </w:r>
      <w:bookmarkStart w:id="32122" w:name="_ETM_Q75_243112"/>
      <w:bookmarkEnd w:id="32122"/>
      <w:r>
        <w:rPr>
          <w:rFonts w:hint="cs"/>
          <w:rtl/>
        </w:rPr>
        <w:t xml:space="preserve">לקהל; צריכים מגרשים שהילדים יוכלו לבוא ולהתאמן. אנחנו נדאג </w:t>
      </w:r>
      <w:bookmarkStart w:id="32123" w:name="_ETM_Q75_246859"/>
      <w:bookmarkEnd w:id="32123"/>
      <w:r>
        <w:rPr>
          <w:rFonts w:hint="cs"/>
          <w:rtl/>
        </w:rPr>
        <w:t xml:space="preserve">לזה שיהיו להם מאמנים טובים, אנחנו נדאג לזה שמי שאין </w:t>
      </w:r>
      <w:bookmarkStart w:id="32124" w:name="_ETM_Q75_250914"/>
      <w:bookmarkEnd w:id="32124"/>
      <w:r>
        <w:rPr>
          <w:rFonts w:hint="cs"/>
          <w:rtl/>
        </w:rPr>
        <w:t xml:space="preserve">לו כסף, עם תוכנית מיוחדת, יוכל ללכת ולהיות </w:t>
      </w:r>
      <w:bookmarkStart w:id="32125" w:name="_ETM_Q75_256723"/>
      <w:bookmarkEnd w:id="32125"/>
      <w:r>
        <w:rPr>
          <w:rFonts w:hint="cs"/>
          <w:rtl/>
        </w:rPr>
        <w:t xml:space="preserve">בחוג </w:t>
      </w:r>
      <w:r>
        <w:rPr>
          <w:rFonts w:hint="eastAsia"/>
          <w:rtl/>
        </w:rPr>
        <w:t xml:space="preserve">– </w:t>
      </w:r>
      <w:r>
        <w:rPr>
          <w:rFonts w:hint="cs"/>
          <w:rtl/>
        </w:rPr>
        <w:t xml:space="preserve">אני חותם על צ'ק פתוח שלי שאנחנו בעוד עשר </w:t>
      </w:r>
      <w:bookmarkStart w:id="32126" w:name="_ETM_Q75_262057"/>
      <w:bookmarkEnd w:id="32126"/>
      <w:r>
        <w:rPr>
          <w:rFonts w:hint="cs"/>
          <w:rtl/>
        </w:rPr>
        <w:t xml:space="preserve">שנים נראה מדינה אחרת לגמרי, אנחנו נראה מדינה שאחוזי </w:t>
      </w:r>
      <w:bookmarkStart w:id="32127" w:name="_ETM_Q75_266555"/>
      <w:bookmarkEnd w:id="32127"/>
      <w:r>
        <w:rPr>
          <w:rFonts w:hint="cs"/>
          <w:rtl/>
        </w:rPr>
        <w:t xml:space="preserve">האלימות בתוך בני הנוער ירדו דרמטית. </w:t>
      </w:r>
    </w:p>
    <w:p w:rsidR="00071895" w:rsidRDefault="00071895" w:rsidP="00E01424">
      <w:pPr>
        <w:rPr>
          <w:rtl/>
        </w:rPr>
      </w:pPr>
    </w:p>
    <w:p w:rsidR="00071895" w:rsidRDefault="00071895" w:rsidP="00E01424">
      <w:pPr>
        <w:rPr>
          <w:rtl/>
        </w:rPr>
      </w:pPr>
      <w:r>
        <w:rPr>
          <w:rFonts w:hint="cs"/>
          <w:rtl/>
        </w:rPr>
        <w:t xml:space="preserve">צריך </w:t>
      </w:r>
      <w:bookmarkStart w:id="32128" w:name="_ETM_Q75_271774"/>
      <w:bookmarkEnd w:id="32128"/>
      <w:r>
        <w:rPr>
          <w:rFonts w:hint="cs"/>
          <w:rtl/>
        </w:rPr>
        <w:t>להבין שאותו נער בן 16 בסוף יהיה בוגר.</w:t>
      </w:r>
    </w:p>
    <w:p w:rsidR="00071895" w:rsidRDefault="00071895" w:rsidP="009635F5">
      <w:pPr>
        <w:rPr>
          <w:rtl/>
        </w:rPr>
      </w:pPr>
      <w:bookmarkStart w:id="32129" w:name="_ETM_Q75_81040"/>
      <w:bookmarkStart w:id="32130" w:name="_ETM_Q75_81103"/>
      <w:bookmarkEnd w:id="32129"/>
      <w:bookmarkEnd w:id="32130"/>
    </w:p>
    <w:p w:rsidR="00071895" w:rsidRDefault="00071895" w:rsidP="00E01424">
      <w:pPr>
        <w:pStyle w:val="af5"/>
        <w:rPr>
          <w:rtl/>
        </w:rPr>
      </w:pPr>
      <w:bookmarkStart w:id="32131" w:name="_ETM_Q75_81182"/>
      <w:bookmarkStart w:id="32132" w:name="_ETM_Q75_81230"/>
      <w:bookmarkStart w:id="32133" w:name="ET_interruption_5854_3"/>
      <w:bookmarkEnd w:id="32131"/>
      <w:bookmarkEnd w:id="32132"/>
      <w:r w:rsidRPr="00D22316">
        <w:rPr>
          <w:rStyle w:val="TagStyle"/>
          <w:rtl/>
        </w:rPr>
        <w:t xml:space="preserve"> &lt;&lt; קריאה &gt;&gt;</w:t>
      </w:r>
      <w:r w:rsidRPr="00097483">
        <w:rPr>
          <w:rStyle w:val="TagStyle"/>
          <w:rtl/>
        </w:rPr>
        <w:t xml:space="preserve"> </w:t>
      </w:r>
      <w:r>
        <w:rPr>
          <w:rtl/>
        </w:rPr>
        <w:t>ווליד טאהא (רע"מ – הרשימה הערבית המאוחדת):</w:t>
      </w:r>
      <w:r w:rsidRPr="00097483">
        <w:rPr>
          <w:rStyle w:val="TagStyle"/>
          <w:rtl/>
        </w:rPr>
        <w:t xml:space="preserve"> </w:t>
      </w:r>
      <w:r w:rsidRPr="00D22316">
        <w:rPr>
          <w:rStyle w:val="TagStyle"/>
          <w:rtl/>
        </w:rPr>
        <w:t>&lt;&lt; קריאה &gt;&gt;</w:t>
      </w:r>
      <w:r>
        <w:rPr>
          <w:rtl/>
        </w:rPr>
        <w:t xml:space="preserve">   </w:t>
      </w:r>
      <w:bookmarkEnd w:id="32133"/>
    </w:p>
    <w:p w:rsidR="00071895" w:rsidRDefault="00071895" w:rsidP="00A11436">
      <w:pPr>
        <w:rPr>
          <w:rtl/>
          <w:lang w:eastAsia="he-IL"/>
        </w:rPr>
      </w:pPr>
    </w:p>
    <w:p w:rsidR="00071895" w:rsidRDefault="00071895" w:rsidP="00E01424">
      <w:pPr>
        <w:rPr>
          <w:rtl/>
        </w:rPr>
      </w:pPr>
      <w:r>
        <w:rPr>
          <w:rFonts w:hint="cs"/>
          <w:rtl/>
        </w:rPr>
        <w:t>לא עם תקציב כזה.</w:t>
      </w:r>
    </w:p>
    <w:p w:rsidR="00071895" w:rsidRDefault="00071895" w:rsidP="00E01424">
      <w:pPr>
        <w:rPr>
          <w:rtl/>
        </w:rPr>
      </w:pPr>
      <w:bookmarkStart w:id="32134" w:name="_ETM_Q75_127726"/>
      <w:bookmarkStart w:id="32135" w:name="_ETM_Q75_127833"/>
      <w:bookmarkEnd w:id="32134"/>
      <w:bookmarkEnd w:id="32135"/>
    </w:p>
    <w:p w:rsidR="00071895" w:rsidRDefault="00071895" w:rsidP="00E01424">
      <w:pPr>
        <w:pStyle w:val="-"/>
        <w:rPr>
          <w:rtl/>
        </w:rPr>
      </w:pPr>
      <w:bookmarkStart w:id="32136" w:name="ET_speakercontinue_6255_7"/>
      <w:r w:rsidRPr="00D22316">
        <w:rPr>
          <w:rStyle w:val="TagStyle"/>
          <w:rtl/>
        </w:rPr>
        <w:t xml:space="preserve"> &lt;&lt; דובר_המשך &gt;&gt;</w:t>
      </w:r>
      <w:r w:rsidRPr="005D5A86">
        <w:rPr>
          <w:rStyle w:val="TagStyle"/>
          <w:rtl/>
        </w:rPr>
        <w:t xml:space="preserve"> </w:t>
      </w:r>
      <w:r>
        <w:rPr>
          <w:rtl/>
        </w:rPr>
        <w:t>סימון דוידסון (יש עתיד):</w:t>
      </w:r>
      <w:r w:rsidRPr="005D5A86">
        <w:rPr>
          <w:rStyle w:val="TagStyle"/>
          <w:rtl/>
        </w:rPr>
        <w:t xml:space="preserve"> </w:t>
      </w:r>
      <w:r w:rsidRPr="00D22316">
        <w:rPr>
          <w:rStyle w:val="TagStyle"/>
          <w:rtl/>
        </w:rPr>
        <w:t>&lt;&lt; דובר_המשך &gt;&gt;</w:t>
      </w:r>
      <w:r>
        <w:rPr>
          <w:rtl/>
        </w:rPr>
        <w:t xml:space="preserve">   </w:t>
      </w:r>
      <w:bookmarkEnd w:id="32136"/>
    </w:p>
    <w:p w:rsidR="00071895" w:rsidRDefault="00071895" w:rsidP="00A11436">
      <w:pPr>
        <w:rPr>
          <w:rtl/>
          <w:lang w:eastAsia="he-IL"/>
        </w:rPr>
      </w:pPr>
    </w:p>
    <w:p w:rsidR="00071895" w:rsidRDefault="00071895" w:rsidP="00952C07">
      <w:pPr>
        <w:rPr>
          <w:rtl/>
          <w:lang w:eastAsia="he-IL"/>
        </w:rPr>
      </w:pPr>
      <w:r>
        <w:rPr>
          <w:rFonts w:hint="cs"/>
          <w:rtl/>
          <w:lang w:eastAsia="he-IL"/>
        </w:rPr>
        <w:t xml:space="preserve">אתה יודע מה </w:t>
      </w:r>
      <w:bookmarkStart w:id="32137" w:name="_ETM_Q75_273594"/>
      <w:bookmarkEnd w:id="32137"/>
      <w:r>
        <w:rPr>
          <w:rFonts w:hint="cs"/>
          <w:rtl/>
          <w:lang w:eastAsia="he-IL"/>
        </w:rPr>
        <w:t xml:space="preserve">התקציב של הספורט במדינת ישראל? בוא ואני אספר לך. </w:t>
      </w:r>
      <w:bookmarkStart w:id="32138" w:name="_ETM_Q75_279287"/>
      <w:bookmarkEnd w:id="32138"/>
      <w:r>
        <w:rPr>
          <w:rFonts w:hint="cs"/>
          <w:rtl/>
          <w:lang w:eastAsia="he-IL"/>
        </w:rPr>
        <w:t xml:space="preserve">אורית פרקש בטח לא מכירה את המספרים. אני אגיד לכם </w:t>
      </w:r>
      <w:bookmarkStart w:id="32139" w:name="_ETM_Q75_282129"/>
      <w:bookmarkEnd w:id="32139"/>
      <w:r>
        <w:rPr>
          <w:rFonts w:hint="cs"/>
          <w:rtl/>
          <w:lang w:eastAsia="he-IL"/>
        </w:rPr>
        <w:t xml:space="preserve">את האמת: כל הכסף שמגיע היום במדינת ישראל לאגודות הספורט </w:t>
      </w:r>
      <w:bookmarkStart w:id="32140" w:name="_ETM_Q75_286596"/>
      <w:bookmarkEnd w:id="32140"/>
      <w:r>
        <w:rPr>
          <w:rFonts w:hint="cs"/>
          <w:rtl/>
          <w:lang w:eastAsia="he-IL"/>
        </w:rPr>
        <w:t>כתמיכות לוועד הפאראלימפי, לוועד אולימפי, ל-</w:t>
      </w:r>
      <w:r>
        <w:rPr>
          <w:lang w:eastAsia="he-IL"/>
        </w:rPr>
        <w:t>Special Olympics</w:t>
      </w:r>
      <w:r>
        <w:rPr>
          <w:rFonts w:hint="cs"/>
          <w:rtl/>
          <w:lang w:eastAsia="he-IL"/>
        </w:rPr>
        <w:t xml:space="preserve"> – לכולם ביחד </w:t>
      </w:r>
      <w:bookmarkStart w:id="32141" w:name="_ETM_Q75_299466"/>
      <w:bookmarkEnd w:id="32141"/>
      <w:r>
        <w:rPr>
          <w:rFonts w:hint="cs"/>
          <w:rtl/>
          <w:lang w:eastAsia="he-IL"/>
        </w:rPr>
        <w:t xml:space="preserve">זה 270 מיליון שקלים. 270 מיליון שקלים מחולקים כתמיכות </w:t>
      </w:r>
      <w:bookmarkStart w:id="32142" w:name="_ETM_Q75_305276"/>
      <w:bookmarkEnd w:id="32142"/>
      <w:r>
        <w:rPr>
          <w:rFonts w:hint="cs"/>
          <w:rtl/>
          <w:lang w:eastAsia="he-IL"/>
        </w:rPr>
        <w:t>לכל הספורט הישראלי. זה הסכום שמחולק לכל הספורט הישראלי</w:t>
      </w:r>
      <w:bookmarkStart w:id="32143" w:name="_ETM_Q75_309314"/>
      <w:bookmarkEnd w:id="32143"/>
      <w:r>
        <w:rPr>
          <w:rFonts w:hint="cs"/>
          <w:rtl/>
          <w:lang w:eastAsia="he-IL"/>
        </w:rPr>
        <w:t xml:space="preserve"> </w:t>
      </w:r>
      <w:r>
        <w:rPr>
          <w:rtl/>
          <w:lang w:eastAsia="he-IL"/>
        </w:rPr>
        <w:t>–</w:t>
      </w:r>
      <w:r>
        <w:rPr>
          <w:rFonts w:hint="cs"/>
          <w:rtl/>
          <w:lang w:eastAsia="he-IL"/>
        </w:rPr>
        <w:t xml:space="preserve"> 270 מיליון. לפני דקה אמרתי </w:t>
      </w:r>
      <w:bookmarkStart w:id="32144" w:name="_ETM_Q75_312454"/>
      <w:bookmarkEnd w:id="32144"/>
      <w:r>
        <w:rPr>
          <w:rFonts w:hint="cs"/>
          <w:rtl/>
          <w:lang w:eastAsia="he-IL"/>
        </w:rPr>
        <w:t>לכם כמה כסף יש במשרד</w:t>
      </w:r>
      <w:bookmarkStart w:id="32145" w:name="_ETM_Q75_272556"/>
      <w:bookmarkStart w:id="32146" w:name="_ETM_Q75_272622"/>
      <w:bookmarkEnd w:id="32145"/>
      <w:bookmarkEnd w:id="32146"/>
      <w:r>
        <w:rPr>
          <w:rFonts w:hint="cs"/>
          <w:rtl/>
          <w:lang w:eastAsia="he-IL"/>
        </w:rPr>
        <w:t xml:space="preserve"> של אורית סטרוק </w:t>
      </w:r>
      <w:r>
        <w:rPr>
          <w:rtl/>
          <w:lang w:eastAsia="he-IL"/>
        </w:rPr>
        <w:t>–</w:t>
      </w:r>
      <w:r>
        <w:rPr>
          <w:rFonts w:hint="cs"/>
          <w:rtl/>
          <w:lang w:eastAsia="he-IL"/>
        </w:rPr>
        <w:t xml:space="preserve"> מעל </w:t>
      </w:r>
      <w:bookmarkStart w:id="32147" w:name="_ETM_Q75_314022"/>
      <w:bookmarkEnd w:id="32147"/>
      <w:r>
        <w:rPr>
          <w:rFonts w:hint="cs"/>
          <w:rtl/>
          <w:lang w:eastAsia="he-IL"/>
        </w:rPr>
        <w:t xml:space="preserve">330 מיליון. כולם מקבלים כסף: זה </w:t>
      </w:r>
      <w:r>
        <w:rPr>
          <w:rtl/>
          <w:lang w:eastAsia="he-IL"/>
        </w:rPr>
        <w:t>–</w:t>
      </w:r>
      <w:r>
        <w:rPr>
          <w:rFonts w:hint="cs"/>
          <w:rtl/>
          <w:lang w:eastAsia="he-IL"/>
        </w:rPr>
        <w:t xml:space="preserve"> 20 </w:t>
      </w:r>
      <w:bookmarkStart w:id="32148" w:name="_ETM_Q75_316407"/>
      <w:bookmarkEnd w:id="32148"/>
      <w:r>
        <w:rPr>
          <w:rFonts w:hint="cs"/>
          <w:rtl/>
          <w:lang w:eastAsia="he-IL"/>
        </w:rPr>
        <w:t xml:space="preserve">מיליון, זה </w:t>
      </w:r>
      <w:r>
        <w:rPr>
          <w:rtl/>
          <w:lang w:eastAsia="he-IL"/>
        </w:rPr>
        <w:t>–</w:t>
      </w:r>
      <w:r>
        <w:rPr>
          <w:rFonts w:hint="cs"/>
          <w:rtl/>
          <w:lang w:eastAsia="he-IL"/>
        </w:rPr>
        <w:t xml:space="preserve"> 100 מיליון, זה </w:t>
      </w:r>
      <w:r>
        <w:rPr>
          <w:rtl/>
          <w:lang w:eastAsia="he-IL"/>
        </w:rPr>
        <w:t>–</w:t>
      </w:r>
      <w:r>
        <w:rPr>
          <w:rFonts w:hint="cs"/>
          <w:rtl/>
          <w:lang w:eastAsia="he-IL"/>
        </w:rPr>
        <w:t xml:space="preserve"> 200 מיליון. </w:t>
      </w:r>
      <w:bookmarkStart w:id="32149" w:name="_ETM_Q75_322319"/>
      <w:bookmarkEnd w:id="32149"/>
    </w:p>
    <w:p w:rsidR="00071895" w:rsidRDefault="00071895" w:rsidP="00E01424">
      <w:pPr>
        <w:rPr>
          <w:rtl/>
          <w:lang w:eastAsia="he-IL"/>
        </w:rPr>
      </w:pPr>
    </w:p>
    <w:p w:rsidR="00071895" w:rsidRDefault="00071895" w:rsidP="00E01424">
      <w:pPr>
        <w:rPr>
          <w:rtl/>
        </w:rPr>
      </w:pPr>
      <w:r>
        <w:rPr>
          <w:rFonts w:hint="cs"/>
          <w:rtl/>
          <w:lang w:eastAsia="he-IL"/>
        </w:rPr>
        <w:t xml:space="preserve">חבר'ה, הנושא הזה של הספורט ככלי חינוכי, ככלי בריאותי, </w:t>
      </w:r>
      <w:bookmarkStart w:id="32150" w:name="_ETM_Q75_327868"/>
      <w:bookmarkEnd w:id="32150"/>
      <w:r>
        <w:rPr>
          <w:rFonts w:hint="cs"/>
          <w:rtl/>
          <w:lang w:eastAsia="he-IL"/>
        </w:rPr>
        <w:t xml:space="preserve">ככלי של החברה </w:t>
      </w:r>
      <w:r>
        <w:rPr>
          <w:rtl/>
          <w:lang w:eastAsia="he-IL"/>
        </w:rPr>
        <w:t>–</w:t>
      </w:r>
      <w:r>
        <w:rPr>
          <w:rFonts w:hint="cs"/>
          <w:rtl/>
          <w:lang w:eastAsia="he-IL"/>
        </w:rPr>
        <w:t xml:space="preserve"> הבן שלך משחק כדורסל, אני </w:t>
      </w:r>
      <w:bookmarkStart w:id="32151" w:name="_ETM_Q75_327139"/>
      <w:bookmarkEnd w:id="32151"/>
      <w:r>
        <w:rPr>
          <w:rFonts w:hint="cs"/>
          <w:rtl/>
          <w:lang w:eastAsia="he-IL"/>
        </w:rPr>
        <w:t>יודע מה זה עושה לבן שלך, מה זה עושה שהוא</w:t>
      </w:r>
      <w:bookmarkStart w:id="32152" w:name="_ETM_Q75_330745"/>
      <w:bookmarkEnd w:id="32152"/>
      <w:r>
        <w:rPr>
          <w:rFonts w:hint="cs"/>
          <w:rtl/>
          <w:lang w:eastAsia="he-IL"/>
        </w:rPr>
        <w:t xml:space="preserve"> נמצא במסגרת</w:t>
      </w:r>
      <w:r>
        <w:rPr>
          <w:rFonts w:hint="cs"/>
          <w:rtl/>
        </w:rPr>
        <w:t xml:space="preserve"> הזאת, זה שהוא עסוק, זה שהוא לא עם </w:t>
      </w:r>
      <w:bookmarkStart w:id="32153" w:name="_ETM_Q75_336199"/>
      <w:bookmarkEnd w:id="32153"/>
      <w:r>
        <w:rPr>
          <w:rFonts w:hint="cs"/>
          <w:rtl/>
        </w:rPr>
        <w:t xml:space="preserve">הטלפון וזה שהוא בריא. הדברים האלה משפיעים על העתיד של </w:t>
      </w:r>
      <w:bookmarkStart w:id="32154" w:name="_ETM_Q75_337198"/>
      <w:bookmarkEnd w:id="32154"/>
      <w:r>
        <w:rPr>
          <w:rFonts w:hint="cs"/>
          <w:rtl/>
        </w:rPr>
        <w:t xml:space="preserve">הילדים שלנו. אני גדלתי בנתניה. בבניין לידי הייתה </w:t>
      </w:r>
      <w:bookmarkStart w:id="32155" w:name="_ETM_Q75_341112"/>
      <w:bookmarkEnd w:id="32155"/>
      <w:r>
        <w:rPr>
          <w:rFonts w:hint="cs"/>
          <w:rtl/>
        </w:rPr>
        <w:t xml:space="preserve">משפחת אבוטבול, משפחת הפשע הכי גדולה. אבא שלי הכריח </w:t>
      </w:r>
      <w:bookmarkStart w:id="32156" w:name="_ETM_Q75_349993"/>
      <w:bookmarkEnd w:id="32156"/>
      <w:r>
        <w:rPr>
          <w:rFonts w:hint="cs"/>
          <w:rtl/>
        </w:rPr>
        <w:t xml:space="preserve">אותי להיות במסגרת של שחייה מגיל שבע עד יום לפני </w:t>
      </w:r>
      <w:bookmarkStart w:id="32157" w:name="_ETM_Q75_353475"/>
      <w:bookmarkEnd w:id="32157"/>
      <w:r>
        <w:rPr>
          <w:rFonts w:hint="cs"/>
          <w:rtl/>
        </w:rPr>
        <w:t xml:space="preserve">הצבא. כעסתי לפעמים. היום אני אומר לך שזה הדבר </w:t>
      </w:r>
      <w:bookmarkStart w:id="32158" w:name="_ETM_Q75_353155"/>
      <w:bookmarkEnd w:id="32158"/>
      <w:r>
        <w:rPr>
          <w:rFonts w:hint="cs"/>
          <w:rtl/>
        </w:rPr>
        <w:t xml:space="preserve">הכי טוב שהוא עשה בשבילי. זה שמר עליי מהפשע, זה </w:t>
      </w:r>
      <w:bookmarkStart w:id="32159" w:name="_ETM_Q75_356869"/>
      <w:bookmarkEnd w:id="32159"/>
      <w:r>
        <w:rPr>
          <w:rFonts w:hint="cs"/>
          <w:rtl/>
        </w:rPr>
        <w:t>שמר עליי מאלימות. הייתי כל הזמן במסגרת עם אנשים נפלאים,</w:t>
      </w:r>
      <w:bookmarkStart w:id="32160" w:name="_ETM_Q75_362988"/>
      <w:bookmarkEnd w:id="32160"/>
      <w:r>
        <w:rPr>
          <w:rFonts w:hint="cs"/>
          <w:rtl/>
        </w:rPr>
        <w:t xml:space="preserve"> והתוצאות הגיעו. אני מסתכל על חברים שהיו איתי בקבוצה </w:t>
      </w:r>
      <w:bookmarkStart w:id="32161" w:name="_ETM_Q75_366987"/>
      <w:bookmarkEnd w:id="32161"/>
      <w:r>
        <w:rPr>
          <w:rtl/>
        </w:rPr>
        <w:t>–</w:t>
      </w:r>
      <w:r>
        <w:rPr>
          <w:rFonts w:hint="cs"/>
          <w:rtl/>
        </w:rPr>
        <w:t xml:space="preserve"> טייסים, לוחמים, אנשי מדע, אנשי אקדמיה, כולם בלי יוצא מן הכלל באמת האנשים הכי מעולים לחברה </w:t>
      </w:r>
      <w:bookmarkStart w:id="32162" w:name="_ETM_Q75_373223"/>
      <w:bookmarkEnd w:id="32162"/>
      <w:r>
        <w:rPr>
          <w:rFonts w:hint="cs"/>
          <w:rtl/>
        </w:rPr>
        <w:t xml:space="preserve">הישראלית. אז הגיע הזמן שהמדינה הזאת תשקיע, ותשקיע לא </w:t>
      </w:r>
      <w:bookmarkStart w:id="32163" w:name="_ETM_Q75_382280"/>
      <w:bookmarkEnd w:id="32163"/>
      <w:r>
        <w:rPr>
          <w:rFonts w:hint="cs"/>
          <w:rtl/>
        </w:rPr>
        <w:t>מעט, בנושא הזה של הספורט.</w:t>
      </w:r>
    </w:p>
    <w:p w:rsidR="00071895" w:rsidRDefault="00071895" w:rsidP="00E01424">
      <w:pPr>
        <w:rPr>
          <w:rtl/>
        </w:rPr>
      </w:pPr>
    </w:p>
    <w:p w:rsidR="00071895" w:rsidRDefault="00071895" w:rsidP="00A11436">
      <w:r>
        <w:rPr>
          <w:rFonts w:hint="cs"/>
          <w:rtl/>
        </w:rPr>
        <w:t xml:space="preserve">איך הזמן עובר? לא ייאמן, </w:t>
      </w:r>
      <w:bookmarkStart w:id="32164" w:name="_ETM_Q75_387216"/>
      <w:bookmarkEnd w:id="32164"/>
      <w:r>
        <w:rPr>
          <w:rFonts w:hint="cs"/>
          <w:rtl/>
        </w:rPr>
        <w:t>שתי דקות. לא הספקתי כלום. אני רוצה לדבר בשתי</w:t>
      </w:r>
      <w:bookmarkStart w:id="32165" w:name="_ETM_Q75_392248"/>
      <w:bookmarkEnd w:id="32165"/>
      <w:r>
        <w:rPr>
          <w:rFonts w:hint="cs"/>
          <w:rtl/>
        </w:rPr>
        <w:t xml:space="preserve"> הדקות האחרונות על נושא חוק הגיוס. לפני כמה ימים היה </w:t>
      </w:r>
      <w:bookmarkStart w:id="32166" w:name="_ETM_Q75_398904"/>
      <w:bookmarkEnd w:id="32166"/>
      <w:r>
        <w:rPr>
          <w:rFonts w:hint="cs"/>
          <w:rtl/>
        </w:rPr>
        <w:t xml:space="preserve">לי פה דיון מאוד רועש עם השר אמסלם. הוא </w:t>
      </w:r>
      <w:bookmarkStart w:id="32167" w:name="_ETM_Q75_401331"/>
      <w:bookmarkEnd w:id="32167"/>
      <w:r>
        <w:rPr>
          <w:rFonts w:hint="cs"/>
          <w:rtl/>
        </w:rPr>
        <w:t>פשוט הסתכל עליי ואמר לי:</w:t>
      </w:r>
      <w:r>
        <w:rPr>
          <w:rFonts w:hint="cs"/>
        </w:rPr>
        <w:t xml:space="preserve"> </w:t>
      </w:r>
      <w:r>
        <w:rPr>
          <w:rFonts w:hint="cs"/>
          <w:rtl/>
        </w:rPr>
        <w:t xml:space="preserve">אתה בכלל לא מאמין, אני </w:t>
      </w:r>
      <w:bookmarkStart w:id="32168" w:name="_ETM_Q75_404188"/>
      <w:bookmarkEnd w:id="32168"/>
      <w:r>
        <w:rPr>
          <w:rFonts w:hint="cs"/>
          <w:rtl/>
        </w:rPr>
        <w:t xml:space="preserve">לא בטוח שאתה יהודי, ותקפתי אותו אחרי זה. אני רוצה </w:t>
      </w:r>
      <w:bookmarkStart w:id="32169" w:name="_ETM_Q75_407562"/>
      <w:bookmarkEnd w:id="32169"/>
      <w:r>
        <w:rPr>
          <w:rFonts w:hint="cs"/>
          <w:rtl/>
        </w:rPr>
        <w:t xml:space="preserve">להגיד שמבחינתי, כמשפחה, </w:t>
      </w:r>
      <w:bookmarkStart w:id="32170" w:name="_ETM_Q75_391761"/>
      <w:bookmarkStart w:id="32171" w:name="_ETM_Q75_391839"/>
      <w:bookmarkStart w:id="32172" w:name="_ETM_Q75_391889"/>
      <w:bookmarkStart w:id="32173" w:name="_ETM_Q75_391969"/>
      <w:bookmarkEnd w:id="32170"/>
      <w:bookmarkEnd w:id="32171"/>
      <w:bookmarkEnd w:id="32172"/>
      <w:bookmarkEnd w:id="32173"/>
      <w:r>
        <w:rPr>
          <w:rFonts w:hint="cs"/>
          <w:rtl/>
        </w:rPr>
        <w:t xml:space="preserve">אני נצר למשפחת רבנים מליטא ומווילנה. </w:t>
      </w:r>
      <w:bookmarkStart w:id="32174" w:name="_ETM_Q75_417659"/>
      <w:bookmarkEnd w:id="32174"/>
      <w:r>
        <w:rPr>
          <w:rFonts w:hint="cs"/>
          <w:rtl/>
        </w:rPr>
        <w:t xml:space="preserve">לצערי, כולם נרצחו בשואה. אני מאוד מכבד ואוהב את </w:t>
      </w:r>
      <w:bookmarkStart w:id="32175" w:name="_ETM_Q75_421656"/>
      <w:bookmarkEnd w:id="32175"/>
      <w:r>
        <w:rPr>
          <w:rFonts w:hint="cs"/>
          <w:rtl/>
        </w:rPr>
        <w:t xml:space="preserve">העולם החרדי. אני חושב שיש בו דברים מקסימים עם תרומה </w:t>
      </w:r>
      <w:bookmarkStart w:id="32176" w:name="_ETM_Q75_425955"/>
      <w:bookmarkEnd w:id="32176"/>
      <w:r>
        <w:rPr>
          <w:rFonts w:hint="cs"/>
          <w:rtl/>
        </w:rPr>
        <w:t xml:space="preserve">גדולה לחברה הישראלית, אבל אני חושב שהם קצת התבלבלו, </w:t>
      </w:r>
      <w:bookmarkStart w:id="32177" w:name="_ETM_Q75_432364"/>
      <w:bookmarkEnd w:id="32177"/>
      <w:r>
        <w:rPr>
          <w:rFonts w:hint="cs"/>
          <w:rtl/>
        </w:rPr>
        <w:t xml:space="preserve">ואני לא מדבר על האזרחים עצמם </w:t>
      </w:r>
      <w:r>
        <w:rPr>
          <w:rtl/>
        </w:rPr>
        <w:t>–</w:t>
      </w:r>
      <w:r>
        <w:rPr>
          <w:rFonts w:hint="cs"/>
          <w:rtl/>
        </w:rPr>
        <w:t xml:space="preserve"> אני מדבר על </w:t>
      </w:r>
      <w:bookmarkStart w:id="32178" w:name="_ETM_Q75_433336"/>
      <w:bookmarkEnd w:id="32178"/>
      <w:r>
        <w:rPr>
          <w:rFonts w:hint="cs"/>
          <w:rtl/>
        </w:rPr>
        <w:t xml:space="preserve">המנהיגים שלהם. אנחנו שמענו השבוע את הרב הספרדי מאיים בזה </w:t>
      </w:r>
      <w:bookmarkStart w:id="32179" w:name="_ETM_Q75_441176"/>
      <w:bookmarkEnd w:id="32179"/>
      <w:r>
        <w:rPr>
          <w:rFonts w:hint="cs"/>
          <w:rtl/>
        </w:rPr>
        <w:t>שאם יחייבו את החרדים להתגייס</w:t>
      </w:r>
      <w:r w:rsidR="00952C07">
        <w:rPr>
          <w:rFonts w:hint="cs"/>
          <w:rtl/>
        </w:rPr>
        <w:t>,</w:t>
      </w:r>
      <w:r>
        <w:rPr>
          <w:rFonts w:hint="cs"/>
          <w:rtl/>
        </w:rPr>
        <w:t xml:space="preserve"> הם יעזבו את מדינת ישראל. </w:t>
      </w:r>
      <w:bookmarkStart w:id="32180" w:name="_ETM_Q75_441317"/>
      <w:bookmarkEnd w:id="32180"/>
      <w:r>
        <w:rPr>
          <w:rFonts w:hint="cs"/>
          <w:rtl/>
        </w:rPr>
        <w:t xml:space="preserve">אני חושב שהוא לא מבין את האירוע. אני חושב שהוא </w:t>
      </w:r>
      <w:bookmarkStart w:id="32181" w:name="_ETM_Q75_443767"/>
      <w:bookmarkEnd w:id="32181"/>
      <w:r>
        <w:rPr>
          <w:rFonts w:hint="cs"/>
          <w:rtl/>
        </w:rPr>
        <w:t xml:space="preserve">לא מבין באיזה מצב מדינת ישראל נמצאת היום, וזה </w:t>
      </w:r>
      <w:bookmarkStart w:id="32182" w:name="_ETM_Q75_452055"/>
      <w:bookmarkEnd w:id="32182"/>
      <w:r>
        <w:rPr>
          <w:rFonts w:hint="cs"/>
          <w:rtl/>
        </w:rPr>
        <w:t xml:space="preserve">לא היום </w:t>
      </w:r>
      <w:r>
        <w:rPr>
          <w:rtl/>
        </w:rPr>
        <w:t>–</w:t>
      </w:r>
      <w:r>
        <w:rPr>
          <w:rFonts w:hint="cs"/>
          <w:rtl/>
        </w:rPr>
        <w:t xml:space="preserve"> זה להרבה שנים קדימה. החוסר </w:t>
      </w:r>
      <w:bookmarkStart w:id="32183" w:name="_ETM_Q75_451858"/>
      <w:bookmarkEnd w:id="32183"/>
      <w:r>
        <w:rPr>
          <w:rFonts w:hint="cs"/>
          <w:rtl/>
        </w:rPr>
        <w:t xml:space="preserve">הגדול של חיילים בצבא שלנו משפיע על חלק מסוים </w:t>
      </w:r>
      <w:bookmarkStart w:id="32184" w:name="_ETM_Q75_460992"/>
      <w:bookmarkEnd w:id="32184"/>
      <w:r>
        <w:rPr>
          <w:rFonts w:hint="cs"/>
          <w:rtl/>
        </w:rPr>
        <w:t>בחברה הישראלי</w:t>
      </w:r>
      <w:r w:rsidR="00952C07">
        <w:rPr>
          <w:rFonts w:hint="cs"/>
          <w:rtl/>
        </w:rPr>
        <w:t>ת</w:t>
      </w:r>
      <w:r>
        <w:rPr>
          <w:rFonts w:hint="cs"/>
          <w:rtl/>
        </w:rPr>
        <w:t>. יש חלק אחד שמחזיק את האלונ</w:t>
      </w:r>
      <w:bookmarkStart w:id="32185" w:name="_ETM_Q75_465621"/>
      <w:bookmarkEnd w:id="32185"/>
      <w:r>
        <w:rPr>
          <w:rFonts w:hint="cs"/>
          <w:rtl/>
        </w:rPr>
        <w:t xml:space="preserve">קה </w:t>
      </w:r>
      <w:bookmarkStart w:id="32186" w:name="_ETM_Q75_464230"/>
      <w:bookmarkEnd w:id="32186"/>
      <w:r w:rsidR="00A11436">
        <w:rPr>
          <w:rFonts w:hint="cs"/>
          <w:rtl/>
        </w:rPr>
        <w:t>– –</w:t>
      </w:r>
    </w:p>
    <w:p w:rsidR="00071895" w:rsidRDefault="00071895" w:rsidP="00E01424">
      <w:pPr>
        <w:rPr>
          <w:rtl/>
        </w:rPr>
      </w:pPr>
      <w:bookmarkStart w:id="32187" w:name="_ETM_Q75_418519"/>
      <w:bookmarkStart w:id="32188" w:name="_ETM_Q75_418653"/>
      <w:bookmarkEnd w:id="32187"/>
      <w:bookmarkEnd w:id="32188"/>
      <w:r>
        <w:rPr>
          <w:rFonts w:hint="cs"/>
          <w:rtl/>
        </w:rPr>
        <w:t xml:space="preserve"> </w:t>
      </w:r>
      <w:bookmarkStart w:id="32189" w:name="_ETM_Q75_272701"/>
      <w:bookmarkStart w:id="32190" w:name="_ETM_Q75_272755"/>
      <w:bookmarkEnd w:id="32189"/>
      <w:bookmarkEnd w:id="32190"/>
    </w:p>
    <w:p w:rsidR="00071895" w:rsidRDefault="00071895" w:rsidP="00E01424">
      <w:pPr>
        <w:pStyle w:val="af6"/>
        <w:rPr>
          <w:rtl/>
        </w:rPr>
      </w:pPr>
      <w:r w:rsidRPr="00D22316">
        <w:rPr>
          <w:rStyle w:val="TagStyle"/>
          <w:rtl/>
        </w:rPr>
        <w:t xml:space="preserve"> &lt;&lt; יור &gt;&gt;</w:t>
      </w:r>
      <w:r w:rsidRPr="00DE40A0">
        <w:rPr>
          <w:rStyle w:val="TagStyle"/>
          <w:rtl/>
        </w:rPr>
        <w:t xml:space="preserve"> </w:t>
      </w:r>
      <w:r>
        <w:rPr>
          <w:rtl/>
        </w:rPr>
        <w:t>היו"ר אורית פרקש הכהן:</w:t>
      </w:r>
      <w:r w:rsidRPr="00DE40A0">
        <w:rPr>
          <w:rStyle w:val="TagStyle"/>
          <w:rtl/>
        </w:rPr>
        <w:t xml:space="preserve"> </w:t>
      </w:r>
      <w:r w:rsidRPr="00D22316">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191" w:name="_ETM_Q75_461312"/>
      <w:bookmarkEnd w:id="32191"/>
      <w:r>
        <w:rPr>
          <w:rFonts w:hint="cs"/>
          <w:rtl/>
          <w:lang w:eastAsia="he-IL"/>
        </w:rPr>
        <w:t>עוד דקה.</w:t>
      </w:r>
    </w:p>
    <w:p w:rsidR="00071895" w:rsidRDefault="00071895" w:rsidP="00E01424">
      <w:pPr>
        <w:rPr>
          <w:rtl/>
          <w:lang w:eastAsia="he-IL"/>
        </w:rPr>
      </w:pPr>
      <w:bookmarkStart w:id="32192" w:name="_ETM_Q75_462662"/>
      <w:bookmarkStart w:id="32193" w:name="_ETM_Q75_462777"/>
      <w:bookmarkEnd w:id="32192"/>
      <w:bookmarkEnd w:id="32193"/>
    </w:p>
    <w:p w:rsidR="00071895" w:rsidRDefault="00071895" w:rsidP="00E01424">
      <w:pPr>
        <w:pStyle w:val="-"/>
        <w:rPr>
          <w:rtl/>
        </w:rPr>
      </w:pPr>
      <w:bookmarkStart w:id="32194" w:name="ET_speakercontinue_6255_9"/>
      <w:r w:rsidRPr="00D22316">
        <w:rPr>
          <w:rStyle w:val="TagStyle"/>
          <w:rtl/>
        </w:rPr>
        <w:t xml:space="preserve"> &lt;&lt; דובר_המשך &gt;&gt;</w:t>
      </w:r>
      <w:r w:rsidRPr="00DE40A0">
        <w:rPr>
          <w:rStyle w:val="TagStyle"/>
          <w:rtl/>
        </w:rPr>
        <w:t xml:space="preserve"> </w:t>
      </w:r>
      <w:r>
        <w:rPr>
          <w:rtl/>
        </w:rPr>
        <w:t>סימון דוידסון (יש עתיד):</w:t>
      </w:r>
      <w:r w:rsidRPr="00DE40A0">
        <w:rPr>
          <w:rStyle w:val="TagStyle"/>
          <w:rtl/>
        </w:rPr>
        <w:t xml:space="preserve"> </w:t>
      </w:r>
      <w:r w:rsidRPr="00D22316">
        <w:rPr>
          <w:rStyle w:val="TagStyle"/>
          <w:rtl/>
        </w:rPr>
        <w:t>&lt;&lt; דובר_המשך &gt;&gt;</w:t>
      </w:r>
      <w:r>
        <w:rPr>
          <w:rtl/>
        </w:rPr>
        <w:t xml:space="preserve">   </w:t>
      </w:r>
      <w:bookmarkEnd w:id="32194"/>
    </w:p>
    <w:p w:rsidR="00071895" w:rsidRDefault="00071895" w:rsidP="00E01424">
      <w:pPr>
        <w:rPr>
          <w:rtl/>
          <w:lang w:eastAsia="he-IL"/>
        </w:rPr>
      </w:pPr>
      <w:bookmarkStart w:id="32195" w:name="_ETM_Q75_463945"/>
      <w:bookmarkStart w:id="32196" w:name="_ETM_Q75_463303"/>
      <w:bookmarkEnd w:id="32195"/>
      <w:bookmarkEnd w:id="32196"/>
    </w:p>
    <w:p w:rsidR="00071895" w:rsidRDefault="00A11436" w:rsidP="00A11436">
      <w:pPr>
        <w:rPr>
          <w:rtl/>
          <w:lang w:eastAsia="he-IL"/>
        </w:rPr>
      </w:pPr>
      <w:bookmarkStart w:id="32197" w:name="_ETM_Q75_463365"/>
      <w:bookmarkEnd w:id="32197"/>
      <w:r>
        <w:rPr>
          <w:rFonts w:hint="cs"/>
          <w:rtl/>
          <w:lang w:eastAsia="he-IL"/>
        </w:rPr>
        <w:t>– –</w:t>
      </w:r>
      <w:r w:rsidR="00071895">
        <w:rPr>
          <w:rFonts w:hint="cs"/>
          <w:rtl/>
          <w:lang w:eastAsia="he-IL"/>
        </w:rPr>
        <w:t xml:space="preserve"> וזה אותם אנשים שנמצאים במקומות הכי</w:t>
      </w:r>
      <w:bookmarkStart w:id="32198" w:name="_ETM_Q75_464618"/>
      <w:bookmarkEnd w:id="32198"/>
      <w:r w:rsidR="00071895">
        <w:rPr>
          <w:rFonts w:hint="cs"/>
          <w:rtl/>
          <w:lang w:eastAsia="he-IL"/>
        </w:rPr>
        <w:t xml:space="preserve"> מסוכנים. כואב לי, כואב לי שאנשים במדינה הזאת לא הבינו שהם צריכים להיכנס מתחת לאלונקה. רק </w:t>
      </w:r>
      <w:bookmarkStart w:id="32199" w:name="_ETM_Q75_475698"/>
      <w:bookmarkEnd w:id="32199"/>
      <w:r w:rsidR="00071895">
        <w:rPr>
          <w:rFonts w:hint="cs"/>
          <w:rtl/>
          <w:lang w:eastAsia="he-IL"/>
        </w:rPr>
        <w:t xml:space="preserve">לפני חמישה ימים חבר מאוד טוב שלי, </w:t>
      </w:r>
      <w:bookmarkStart w:id="32200" w:name="_ETM_Q75_475705"/>
      <w:bookmarkEnd w:id="32200"/>
      <w:r w:rsidR="00071895">
        <w:rPr>
          <w:rFonts w:hint="cs"/>
          <w:rtl/>
          <w:lang w:eastAsia="he-IL"/>
        </w:rPr>
        <w:t xml:space="preserve">חבר ילדות שלי, טל ששון, איבד את הבן שלו, דוד ששון, לוחם </w:t>
      </w:r>
      <w:bookmarkStart w:id="32201" w:name="_ETM_Q75_480808"/>
      <w:bookmarkEnd w:id="32201"/>
      <w:r w:rsidR="00071895">
        <w:rPr>
          <w:rFonts w:hint="cs"/>
          <w:rtl/>
          <w:lang w:eastAsia="he-IL"/>
        </w:rPr>
        <w:t xml:space="preserve">עוקץ </w:t>
      </w:r>
      <w:r w:rsidR="00071895">
        <w:rPr>
          <w:rtl/>
          <w:lang w:eastAsia="he-IL"/>
        </w:rPr>
        <w:t>–</w:t>
      </w:r>
      <w:r w:rsidR="00071895">
        <w:rPr>
          <w:rFonts w:hint="cs"/>
          <w:rtl/>
          <w:lang w:eastAsia="he-IL"/>
        </w:rPr>
        <w:t xml:space="preserve"> ילד מדהים, חכם, ספורטאי, באמת ילד יפהפה. </w:t>
      </w:r>
      <w:bookmarkStart w:id="32202" w:name="_ETM_Q75_493953"/>
      <w:bookmarkEnd w:id="32202"/>
      <w:r w:rsidR="00071895">
        <w:rPr>
          <w:rFonts w:hint="cs"/>
          <w:rtl/>
          <w:lang w:eastAsia="he-IL"/>
        </w:rPr>
        <w:t>עמדתי שם בהלוויה יחד עם חבר הכנסת ארז מלול, שנינו</w:t>
      </w:r>
      <w:bookmarkStart w:id="32203" w:name="_ETM_Q75_496883"/>
      <w:bookmarkEnd w:id="32203"/>
      <w:r w:rsidR="00071895">
        <w:rPr>
          <w:rFonts w:hint="cs"/>
          <w:rtl/>
          <w:lang w:eastAsia="he-IL"/>
        </w:rPr>
        <w:t xml:space="preserve"> היינו בהלוויה </w:t>
      </w:r>
      <w:r w:rsidR="00071895">
        <w:rPr>
          <w:rtl/>
          <w:lang w:eastAsia="he-IL"/>
        </w:rPr>
        <w:t>–</w:t>
      </w:r>
      <w:r w:rsidR="00071895">
        <w:rPr>
          <w:rFonts w:hint="cs"/>
          <w:rtl/>
          <w:lang w:eastAsia="he-IL"/>
        </w:rPr>
        <w:t xml:space="preserve"> הוא מייצג את ש"ס ואני מייצג </w:t>
      </w:r>
      <w:bookmarkStart w:id="32204" w:name="_ETM_Q75_502468"/>
      <w:bookmarkEnd w:id="32204"/>
      <w:r w:rsidR="00071895">
        <w:rPr>
          <w:rFonts w:hint="cs"/>
          <w:rtl/>
          <w:lang w:eastAsia="he-IL"/>
        </w:rPr>
        <w:t xml:space="preserve">את יש עתיד </w:t>
      </w:r>
      <w:r w:rsidR="00071895">
        <w:rPr>
          <w:rtl/>
          <w:lang w:eastAsia="he-IL"/>
        </w:rPr>
        <w:t>–</w:t>
      </w:r>
      <w:r w:rsidR="00071895">
        <w:rPr>
          <w:rFonts w:hint="cs"/>
          <w:rtl/>
          <w:lang w:eastAsia="he-IL"/>
        </w:rPr>
        <w:t xml:space="preserve"> ושנינו היינו מאוד כואבים. אחרי ההלוויה </w:t>
      </w:r>
      <w:bookmarkStart w:id="32205" w:name="_ETM_Q75_504920"/>
      <w:bookmarkEnd w:id="32205"/>
      <w:r w:rsidR="00071895">
        <w:rPr>
          <w:rFonts w:hint="cs"/>
          <w:rtl/>
          <w:lang w:eastAsia="he-IL"/>
        </w:rPr>
        <w:t>זזנו הצידה ואמרתי לו: ארז, אנחנו חייבים לעשות שינוי במדינה</w:t>
      </w:r>
      <w:bookmarkStart w:id="32206" w:name="_ETM_Q75_508597"/>
      <w:bookmarkEnd w:id="32206"/>
      <w:r w:rsidR="00071895">
        <w:rPr>
          <w:rFonts w:hint="cs"/>
          <w:rtl/>
          <w:lang w:eastAsia="he-IL"/>
        </w:rPr>
        <w:t xml:space="preserve">. </w:t>
      </w:r>
      <w:bookmarkStart w:id="32207" w:name="_ETM_Q75_512466"/>
      <w:bookmarkEnd w:id="32207"/>
      <w:r w:rsidR="00071895">
        <w:rPr>
          <w:rFonts w:hint="cs"/>
          <w:rtl/>
          <w:lang w:eastAsia="he-IL"/>
        </w:rPr>
        <w:t xml:space="preserve">זה לא יכול להימשך ככה. הוא עשה ככה עם הראש. </w:t>
      </w:r>
      <w:bookmarkStart w:id="32208" w:name="_ETM_Q75_517119"/>
      <w:bookmarkEnd w:id="32208"/>
      <w:r w:rsidR="00071895">
        <w:rPr>
          <w:rFonts w:hint="cs"/>
          <w:rtl/>
          <w:lang w:eastAsia="he-IL"/>
        </w:rPr>
        <w:t xml:space="preserve">צריך להבין שחלק גדול מחברי הכנסת של ש"ס והשרים </w:t>
      </w:r>
      <w:bookmarkStart w:id="32209" w:name="_ETM_Q75_516858"/>
      <w:bookmarkEnd w:id="32209"/>
      <w:r w:rsidR="00071895">
        <w:rPr>
          <w:rFonts w:hint="cs"/>
          <w:rtl/>
          <w:lang w:eastAsia="he-IL"/>
        </w:rPr>
        <w:t xml:space="preserve">היו בצבא. האזרחים צריכים להבין את זה, הבוחרים שלהם צריכים </w:t>
      </w:r>
      <w:bookmarkStart w:id="32210" w:name="_ETM_Q75_523695"/>
      <w:bookmarkEnd w:id="32210"/>
      <w:r w:rsidR="00071895">
        <w:rPr>
          <w:rFonts w:hint="cs"/>
          <w:rtl/>
          <w:lang w:eastAsia="he-IL"/>
        </w:rPr>
        <w:t xml:space="preserve">להבין את זה. </w:t>
      </w:r>
      <w:bookmarkStart w:id="32211" w:name="_ETM_Q75_526030"/>
      <w:bookmarkStart w:id="32212" w:name="_ETM_Q75_526106"/>
      <w:bookmarkStart w:id="32213" w:name="_ETM_Q75_526174"/>
      <w:bookmarkStart w:id="32214" w:name="_ETM_Q75_526288"/>
      <w:bookmarkEnd w:id="32211"/>
      <w:bookmarkEnd w:id="32212"/>
      <w:bookmarkEnd w:id="32213"/>
      <w:bookmarkEnd w:id="32214"/>
      <w:r w:rsidR="00071895">
        <w:rPr>
          <w:rFonts w:hint="cs"/>
          <w:rtl/>
          <w:lang w:eastAsia="he-IL"/>
        </w:rPr>
        <w:t xml:space="preserve">הגיע הזמן לעשות שינוי; דרך אגב, גם </w:t>
      </w:r>
      <w:bookmarkStart w:id="32215" w:name="_ETM_Q75_526107"/>
      <w:bookmarkEnd w:id="32215"/>
      <w:r w:rsidR="00071895">
        <w:rPr>
          <w:rFonts w:hint="cs"/>
          <w:rtl/>
          <w:lang w:eastAsia="he-IL"/>
        </w:rPr>
        <w:t xml:space="preserve">בחברה הערבית </w:t>
      </w:r>
      <w:r w:rsidR="00071895">
        <w:rPr>
          <w:rtl/>
          <w:lang w:eastAsia="he-IL"/>
        </w:rPr>
        <w:t>–</w:t>
      </w:r>
      <w:r w:rsidR="00071895">
        <w:rPr>
          <w:rFonts w:hint="cs"/>
          <w:rtl/>
          <w:lang w:eastAsia="he-IL"/>
        </w:rPr>
        <w:t xml:space="preserve"> לעשות שירות לאומי, </w:t>
      </w:r>
      <w:bookmarkStart w:id="32216" w:name="_ETM_Q75_530162"/>
      <w:bookmarkEnd w:id="32216"/>
      <w:r w:rsidR="00071895">
        <w:rPr>
          <w:rFonts w:hint="cs"/>
          <w:rtl/>
          <w:lang w:eastAsia="he-IL"/>
        </w:rPr>
        <w:t>לתמוך, לעזור. אין לנו פה ערבים, יהודים ודרוזים, יש לנו</w:t>
      </w:r>
      <w:bookmarkStart w:id="32217" w:name="_ETM_Q75_533890"/>
      <w:bookmarkEnd w:id="32217"/>
      <w:r w:rsidR="00071895">
        <w:rPr>
          <w:rFonts w:hint="cs"/>
          <w:rtl/>
          <w:lang w:eastAsia="he-IL"/>
        </w:rPr>
        <w:t xml:space="preserve"> מדינה אחת. אנחנו כולנו במדינה הזאת, וכולנו צריכים לעשות כמיטב </w:t>
      </w:r>
      <w:bookmarkStart w:id="32218" w:name="_ETM_Q75_540572"/>
      <w:bookmarkEnd w:id="32218"/>
      <w:r w:rsidR="00071895">
        <w:rPr>
          <w:rFonts w:hint="cs"/>
          <w:rtl/>
          <w:lang w:eastAsia="he-IL"/>
        </w:rPr>
        <w:t xml:space="preserve">יכולתנו. אני בטוח ויודע שלא כולם יוכלו ללכת להיות לוחמים </w:t>
      </w:r>
      <w:bookmarkStart w:id="32219" w:name="_ETM_Q75_544966"/>
      <w:bookmarkEnd w:id="32219"/>
      <w:r w:rsidR="00071895">
        <w:rPr>
          <w:rFonts w:hint="cs"/>
          <w:rtl/>
          <w:lang w:eastAsia="he-IL"/>
        </w:rPr>
        <w:t xml:space="preserve">בצבא, אבל לעזור, לתרום, להתנדב ולהיות חלק מהחזקת האלונקה הזאת </w:t>
      </w:r>
      <w:bookmarkStart w:id="32220" w:name="_ETM_Q75_549330"/>
      <w:bookmarkEnd w:id="32220"/>
      <w:r w:rsidR="00071895">
        <w:rPr>
          <w:rtl/>
          <w:lang w:eastAsia="he-IL"/>
        </w:rPr>
        <w:t>–</w:t>
      </w:r>
      <w:r w:rsidR="00071895">
        <w:rPr>
          <w:rFonts w:hint="cs"/>
          <w:rtl/>
          <w:lang w:eastAsia="he-IL"/>
        </w:rPr>
        <w:t xml:space="preserve"> כולם צריכים לעשות במדינת ישראל. אני בטוח שבחיבור של</w:t>
      </w:r>
      <w:bookmarkStart w:id="32221" w:name="_ETM_Q75_557394"/>
      <w:bookmarkEnd w:id="32221"/>
      <w:r w:rsidR="00071895">
        <w:rPr>
          <w:rFonts w:hint="cs"/>
          <w:rtl/>
          <w:lang w:eastAsia="he-IL"/>
        </w:rPr>
        <w:t xml:space="preserve"> כל המנהיגים אנחנו נוכל לעשות את זה.</w:t>
      </w:r>
    </w:p>
    <w:p w:rsidR="00071895" w:rsidRDefault="00071895" w:rsidP="00E01424">
      <w:pPr>
        <w:rPr>
          <w:rtl/>
          <w:lang w:eastAsia="he-IL"/>
        </w:rPr>
      </w:pPr>
    </w:p>
    <w:p w:rsidR="00071895" w:rsidRDefault="00071895" w:rsidP="00E01424">
      <w:pPr>
        <w:rPr>
          <w:rtl/>
          <w:lang w:eastAsia="he-IL"/>
        </w:rPr>
      </w:pPr>
      <w:r>
        <w:rPr>
          <w:rFonts w:hint="cs"/>
          <w:rtl/>
          <w:lang w:eastAsia="he-IL"/>
        </w:rPr>
        <w:t xml:space="preserve">אני מודה לכם על </w:t>
      </w:r>
      <w:bookmarkStart w:id="32222" w:name="_ETM_Q75_557046"/>
      <w:bookmarkEnd w:id="32222"/>
      <w:r>
        <w:rPr>
          <w:rFonts w:hint="cs"/>
          <w:rtl/>
          <w:lang w:eastAsia="he-IL"/>
        </w:rPr>
        <w:t xml:space="preserve">ההקשבה, ואני קורא לכל המאזינים של נעמה לזימי לשאול שאלות </w:t>
      </w:r>
      <w:bookmarkStart w:id="32223" w:name="_ETM_Q75_563182"/>
      <w:bookmarkEnd w:id="32223"/>
      <w:r>
        <w:rPr>
          <w:rFonts w:hint="cs"/>
          <w:rtl/>
          <w:lang w:eastAsia="he-IL"/>
        </w:rPr>
        <w:t>בזמן הנאום שלה ולהתחבר בפייסבוק. תודה רבה.</w:t>
      </w:r>
    </w:p>
    <w:p w:rsidR="00071895" w:rsidRDefault="00071895" w:rsidP="00E01424">
      <w:pPr>
        <w:rPr>
          <w:rtl/>
          <w:lang w:eastAsia="he-IL"/>
        </w:rPr>
      </w:pPr>
    </w:p>
    <w:p w:rsidR="00071895" w:rsidRDefault="00071895" w:rsidP="00E01424">
      <w:pPr>
        <w:pStyle w:val="af6"/>
        <w:rPr>
          <w:rtl/>
        </w:rPr>
      </w:pPr>
      <w:r w:rsidRPr="00D22316">
        <w:rPr>
          <w:rStyle w:val="TagStyle"/>
          <w:rtl/>
        </w:rPr>
        <w:t xml:space="preserve"> &lt;&lt; יור &gt;&gt;</w:t>
      </w:r>
      <w:r w:rsidRPr="001D45F6">
        <w:rPr>
          <w:rStyle w:val="TagStyle"/>
          <w:rtl/>
        </w:rPr>
        <w:t xml:space="preserve"> </w:t>
      </w:r>
      <w:r>
        <w:rPr>
          <w:rtl/>
        </w:rPr>
        <w:t>היו"ר אורית פרקש הכהן:</w:t>
      </w:r>
      <w:r w:rsidRPr="001D45F6">
        <w:rPr>
          <w:rStyle w:val="TagStyle"/>
          <w:rtl/>
        </w:rPr>
        <w:t xml:space="preserve"> </w:t>
      </w:r>
      <w:r w:rsidRPr="00D22316">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224" w:name="_ETM_Q75_567318"/>
      <w:bookmarkEnd w:id="32224"/>
      <w:r>
        <w:rPr>
          <w:rFonts w:hint="cs"/>
          <w:rtl/>
          <w:lang w:eastAsia="he-IL"/>
        </w:rPr>
        <w:t xml:space="preserve">תודה רבה, חבר הכנסת </w:t>
      </w:r>
      <w:bookmarkStart w:id="32225" w:name="_ETM_Q75_576741"/>
      <w:bookmarkEnd w:id="32225"/>
      <w:r>
        <w:rPr>
          <w:rFonts w:hint="cs"/>
          <w:rtl/>
          <w:lang w:eastAsia="he-IL"/>
        </w:rPr>
        <w:t xml:space="preserve">דוידסון. הבא הוא חבר הכנסת ווליד טאהא </w:t>
      </w:r>
      <w:r>
        <w:rPr>
          <w:rtl/>
          <w:lang w:eastAsia="he-IL"/>
        </w:rPr>
        <w:t>–</w:t>
      </w:r>
      <w:r>
        <w:rPr>
          <w:rFonts w:hint="cs"/>
          <w:rtl/>
          <w:lang w:eastAsia="he-IL"/>
        </w:rPr>
        <w:t xml:space="preserve"> גם הוא </w:t>
      </w:r>
      <w:bookmarkStart w:id="32226" w:name="_ETM_Q75_582322"/>
      <w:bookmarkEnd w:id="32226"/>
      <w:r>
        <w:rPr>
          <w:rFonts w:hint="cs"/>
          <w:rtl/>
          <w:lang w:eastAsia="he-IL"/>
        </w:rPr>
        <w:t xml:space="preserve">30 דקות? </w:t>
      </w:r>
      <w:bookmarkStart w:id="32227" w:name="_ETM_Q75_580885"/>
      <w:bookmarkEnd w:id="32227"/>
      <w:r>
        <w:rPr>
          <w:rFonts w:hint="cs"/>
          <w:rtl/>
          <w:lang w:eastAsia="he-IL"/>
        </w:rPr>
        <w:t>20.</w:t>
      </w:r>
    </w:p>
    <w:p w:rsidR="00071895" w:rsidRDefault="00071895" w:rsidP="00E01424">
      <w:pPr>
        <w:rPr>
          <w:rtl/>
          <w:lang w:eastAsia="he-IL"/>
        </w:rPr>
      </w:pPr>
      <w:bookmarkStart w:id="32228" w:name="_ETM_Q75_580983"/>
      <w:bookmarkEnd w:id="32228"/>
    </w:p>
    <w:p w:rsidR="00071895" w:rsidRDefault="00071895" w:rsidP="00E01424">
      <w:pPr>
        <w:pStyle w:val="af5"/>
        <w:rPr>
          <w:rtl/>
        </w:rPr>
      </w:pPr>
      <w:bookmarkStart w:id="32229" w:name="ET_interruption_5854_11"/>
      <w:r w:rsidRPr="00D22316">
        <w:rPr>
          <w:rStyle w:val="TagStyle"/>
          <w:rtl/>
        </w:rPr>
        <w:t xml:space="preserve"> &lt;&lt; קריאה &gt;&gt;</w:t>
      </w:r>
      <w:r w:rsidRPr="00CC2856">
        <w:rPr>
          <w:rStyle w:val="TagStyle"/>
          <w:rtl/>
        </w:rPr>
        <w:t xml:space="preserve"> </w:t>
      </w:r>
      <w:r>
        <w:rPr>
          <w:rtl/>
        </w:rPr>
        <w:t>ווליד טאהא (רע"מ – הרשימה הערבית המאוחדת):</w:t>
      </w:r>
      <w:r w:rsidRPr="00CC2856">
        <w:rPr>
          <w:rStyle w:val="TagStyle"/>
          <w:rtl/>
        </w:rPr>
        <w:t xml:space="preserve"> </w:t>
      </w:r>
      <w:r w:rsidRPr="00D22316">
        <w:rPr>
          <w:rStyle w:val="TagStyle"/>
          <w:rtl/>
        </w:rPr>
        <w:t>&lt;&lt; קריאה &gt;&gt;</w:t>
      </w:r>
      <w:r>
        <w:rPr>
          <w:rtl/>
        </w:rPr>
        <w:t xml:space="preserve">   </w:t>
      </w:r>
      <w:bookmarkEnd w:id="32229"/>
    </w:p>
    <w:p w:rsidR="00071895" w:rsidRDefault="00071895" w:rsidP="00A11436">
      <w:pPr>
        <w:rPr>
          <w:rtl/>
          <w:lang w:eastAsia="he-IL"/>
        </w:rPr>
      </w:pPr>
    </w:p>
    <w:p w:rsidR="00071895" w:rsidRDefault="00071895" w:rsidP="00E01424">
      <w:pPr>
        <w:rPr>
          <w:rtl/>
          <w:lang w:eastAsia="he-IL"/>
        </w:rPr>
      </w:pPr>
      <w:bookmarkStart w:id="32230" w:name="_ETM_Q75_578987"/>
      <w:bookmarkEnd w:id="32230"/>
      <w:r>
        <w:rPr>
          <w:rFonts w:hint="cs"/>
          <w:rtl/>
          <w:lang w:eastAsia="he-IL"/>
        </w:rPr>
        <w:t>20</w:t>
      </w:r>
      <w:bookmarkStart w:id="32231" w:name="_ETM_Q75_580367"/>
      <w:bookmarkEnd w:id="32231"/>
      <w:r>
        <w:rPr>
          <w:rFonts w:hint="cs"/>
          <w:rtl/>
          <w:lang w:eastAsia="he-IL"/>
        </w:rPr>
        <w:t xml:space="preserve"> זה </w:t>
      </w:r>
      <w:bookmarkStart w:id="32232" w:name="_ETM_Q75_580869"/>
      <w:bookmarkEnd w:id="32232"/>
      <w:r>
        <w:rPr>
          <w:rFonts w:hint="cs"/>
          <w:rtl/>
          <w:lang w:eastAsia="he-IL"/>
        </w:rPr>
        <w:t>קצר.</w:t>
      </w:r>
    </w:p>
    <w:p w:rsidR="00071895" w:rsidRDefault="00071895" w:rsidP="00E01424">
      <w:pPr>
        <w:rPr>
          <w:rtl/>
          <w:lang w:eastAsia="he-IL"/>
        </w:rPr>
      </w:pPr>
      <w:bookmarkStart w:id="32233" w:name="_ETM_Q75_580452"/>
      <w:bookmarkEnd w:id="32233"/>
    </w:p>
    <w:p w:rsidR="00071895" w:rsidRDefault="00071895" w:rsidP="00E01424">
      <w:pPr>
        <w:pStyle w:val="af6"/>
        <w:rPr>
          <w:rtl/>
        </w:rPr>
      </w:pPr>
      <w:r w:rsidRPr="00D22316">
        <w:rPr>
          <w:rStyle w:val="TagStyle"/>
          <w:rtl/>
        </w:rPr>
        <w:t xml:space="preserve"> &lt;&lt; יור &gt;&gt;</w:t>
      </w:r>
      <w:r w:rsidRPr="00CC2856">
        <w:rPr>
          <w:rStyle w:val="TagStyle"/>
          <w:rtl/>
        </w:rPr>
        <w:t xml:space="preserve"> </w:t>
      </w:r>
      <w:r>
        <w:rPr>
          <w:rtl/>
        </w:rPr>
        <w:t>היו"ר אורית פרקש הכהן:</w:t>
      </w:r>
      <w:r w:rsidRPr="00CC2856">
        <w:rPr>
          <w:rStyle w:val="TagStyle"/>
          <w:rtl/>
        </w:rPr>
        <w:t xml:space="preserve"> </w:t>
      </w:r>
      <w:r w:rsidRPr="00D22316">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234" w:name="_ETM_Q75_581314"/>
      <w:bookmarkEnd w:id="32234"/>
      <w:r>
        <w:rPr>
          <w:rFonts w:hint="cs"/>
          <w:rtl/>
          <w:lang w:eastAsia="he-IL"/>
        </w:rPr>
        <w:t>20 זה קצר הערב, הלילה.</w:t>
      </w:r>
    </w:p>
    <w:p w:rsidR="00071895" w:rsidRDefault="00071895" w:rsidP="00E01424">
      <w:pPr>
        <w:rPr>
          <w:rtl/>
          <w:lang w:eastAsia="he-IL"/>
        </w:rPr>
      </w:pPr>
      <w:bookmarkStart w:id="32235" w:name="_ETM_Q75_589604"/>
      <w:bookmarkStart w:id="32236" w:name="_ETM_Q75_589705"/>
      <w:bookmarkEnd w:id="32235"/>
      <w:bookmarkEnd w:id="32236"/>
    </w:p>
    <w:p w:rsidR="00071895" w:rsidRDefault="00071895" w:rsidP="00E01424">
      <w:pPr>
        <w:pStyle w:val="af5"/>
        <w:keepNext/>
        <w:rPr>
          <w:rtl/>
        </w:rPr>
      </w:pPr>
      <w:bookmarkStart w:id="32237" w:name="_ETM_Q75_584328"/>
      <w:bookmarkStart w:id="32238" w:name="_ETM_Q75_584428"/>
      <w:bookmarkEnd w:id="32237"/>
      <w:bookmarkEnd w:id="32238"/>
      <w:r w:rsidRPr="00CC2856">
        <w:rPr>
          <w:rStyle w:val="TagStyle"/>
          <w:rtl/>
        </w:rPr>
        <w:t xml:space="preserve">&lt;&lt; קריאה &gt;&gt; </w:t>
      </w:r>
      <w:r>
        <w:rPr>
          <w:rtl/>
        </w:rPr>
        <w:t>ווליד טאהא (רע"מ – הרשימה הערבית המאוחדת):</w:t>
      </w:r>
      <w:r w:rsidRPr="00CC2856">
        <w:rPr>
          <w:rStyle w:val="TagStyle"/>
          <w:rtl/>
        </w:rPr>
        <w:t xml:space="preserve"> &lt;&lt; קריאה &gt;&gt;</w:t>
      </w:r>
      <w:r>
        <w:rPr>
          <w:rtl/>
        </w:rPr>
        <w:t xml:space="preserve">   </w:t>
      </w:r>
    </w:p>
    <w:p w:rsidR="00071895" w:rsidRDefault="00071895" w:rsidP="00E01424">
      <w:pPr>
        <w:rPr>
          <w:rtl/>
          <w:lang w:eastAsia="he-IL"/>
        </w:rPr>
      </w:pPr>
    </w:p>
    <w:p w:rsidR="00071895" w:rsidRDefault="00071895" w:rsidP="00A11436">
      <w:pPr>
        <w:rPr>
          <w:rtl/>
          <w:lang w:eastAsia="he-IL"/>
        </w:rPr>
      </w:pPr>
      <w:r>
        <w:rPr>
          <w:rFonts w:hint="cs"/>
          <w:rtl/>
          <w:lang w:eastAsia="he-IL"/>
        </w:rPr>
        <w:t xml:space="preserve">נעמה לא </w:t>
      </w:r>
      <w:r w:rsidR="00A11436">
        <w:rPr>
          <w:rFonts w:hint="cs"/>
          <w:rtl/>
          <w:lang w:eastAsia="he-IL"/>
        </w:rPr>
        <w:t>– – –</w:t>
      </w:r>
    </w:p>
    <w:p w:rsidR="00071895" w:rsidRDefault="00071895" w:rsidP="00E01424">
      <w:pPr>
        <w:rPr>
          <w:rtl/>
          <w:lang w:eastAsia="he-IL"/>
        </w:rPr>
      </w:pPr>
      <w:bookmarkStart w:id="32239" w:name="_ETM_Q75_586947"/>
      <w:bookmarkStart w:id="32240" w:name="_ETM_Q75_587058"/>
      <w:bookmarkEnd w:id="32239"/>
      <w:bookmarkEnd w:id="32240"/>
    </w:p>
    <w:p w:rsidR="00071895" w:rsidRDefault="00071895" w:rsidP="00E01424">
      <w:pPr>
        <w:pStyle w:val="af6"/>
        <w:rPr>
          <w:rtl/>
        </w:rPr>
      </w:pPr>
      <w:r w:rsidRPr="00D22316">
        <w:rPr>
          <w:rStyle w:val="TagStyle"/>
          <w:rtl/>
        </w:rPr>
        <w:t xml:space="preserve"> &lt;&lt; יור &gt;&gt;</w:t>
      </w:r>
      <w:r w:rsidRPr="00CC2856">
        <w:rPr>
          <w:rStyle w:val="TagStyle"/>
          <w:rtl/>
        </w:rPr>
        <w:t xml:space="preserve"> </w:t>
      </w:r>
      <w:r>
        <w:rPr>
          <w:rtl/>
        </w:rPr>
        <w:t>היו"ר אורית פרקש הכהן:</w:t>
      </w:r>
      <w:r w:rsidRPr="00CC2856">
        <w:rPr>
          <w:rStyle w:val="TagStyle"/>
          <w:rtl/>
        </w:rPr>
        <w:t xml:space="preserve"> </w:t>
      </w:r>
      <w:r w:rsidRPr="00D22316">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241" w:name="_ETM_Q75_586171"/>
      <w:bookmarkEnd w:id="32241"/>
      <w:r>
        <w:rPr>
          <w:rFonts w:hint="cs"/>
          <w:rtl/>
          <w:lang w:eastAsia="he-IL"/>
        </w:rPr>
        <w:t xml:space="preserve">נעמה, האם את באמת תדברי </w:t>
      </w:r>
      <w:bookmarkStart w:id="32242" w:name="_ETM_Q75_590173"/>
      <w:bookmarkEnd w:id="32242"/>
      <w:r>
        <w:rPr>
          <w:rFonts w:hint="cs"/>
          <w:rtl/>
          <w:lang w:eastAsia="he-IL"/>
        </w:rPr>
        <w:t>שלוש שעות?</w:t>
      </w:r>
      <w:bookmarkStart w:id="32243" w:name="_ETM_Q75_586974"/>
      <w:bookmarkEnd w:id="32243"/>
    </w:p>
    <w:p w:rsidR="00071895" w:rsidRDefault="00071895" w:rsidP="00E01424">
      <w:pPr>
        <w:rPr>
          <w:rtl/>
          <w:lang w:eastAsia="he-IL"/>
        </w:rPr>
      </w:pPr>
      <w:bookmarkStart w:id="32244" w:name="_ETM_Q75_586997"/>
      <w:bookmarkEnd w:id="32244"/>
    </w:p>
    <w:p w:rsidR="00071895" w:rsidRDefault="00071895" w:rsidP="00E01424">
      <w:pPr>
        <w:pStyle w:val="af5"/>
        <w:rPr>
          <w:rtl/>
        </w:rPr>
      </w:pPr>
      <w:bookmarkStart w:id="32245" w:name="ET_interruption_6236_15"/>
      <w:r w:rsidRPr="00D22316">
        <w:rPr>
          <w:rStyle w:val="TagStyle"/>
          <w:rtl/>
        </w:rPr>
        <w:t xml:space="preserve"> &lt;&lt; קריאה &gt;&gt;</w:t>
      </w:r>
      <w:r w:rsidRPr="00CC2856">
        <w:rPr>
          <w:rStyle w:val="TagStyle"/>
          <w:rtl/>
        </w:rPr>
        <w:t xml:space="preserve"> </w:t>
      </w:r>
      <w:r>
        <w:rPr>
          <w:rtl/>
        </w:rPr>
        <w:t>נעמה לזימי (העבודה):</w:t>
      </w:r>
      <w:r w:rsidRPr="00CC2856">
        <w:rPr>
          <w:rStyle w:val="TagStyle"/>
          <w:rtl/>
        </w:rPr>
        <w:t xml:space="preserve"> </w:t>
      </w:r>
      <w:r w:rsidRPr="00D22316">
        <w:rPr>
          <w:rStyle w:val="TagStyle"/>
          <w:rtl/>
        </w:rPr>
        <w:t>&lt;&lt; קריאה &gt;&gt;</w:t>
      </w:r>
      <w:r>
        <w:rPr>
          <w:rtl/>
        </w:rPr>
        <w:t xml:space="preserve">   </w:t>
      </w:r>
      <w:bookmarkEnd w:id="32245"/>
    </w:p>
    <w:p w:rsidR="00071895" w:rsidRDefault="00071895" w:rsidP="00A11436">
      <w:pPr>
        <w:rPr>
          <w:rtl/>
          <w:lang w:eastAsia="he-IL"/>
        </w:rPr>
      </w:pPr>
    </w:p>
    <w:p w:rsidR="00071895" w:rsidRDefault="00071895" w:rsidP="00E01424">
      <w:pPr>
        <w:rPr>
          <w:rtl/>
          <w:lang w:eastAsia="he-IL"/>
        </w:rPr>
      </w:pPr>
      <w:bookmarkStart w:id="32246" w:name="_ETM_Q75_590583"/>
      <w:bookmarkStart w:id="32247" w:name="_ETM_Q75_590828"/>
      <w:bookmarkStart w:id="32248" w:name="_ETM_Q75_590899"/>
      <w:bookmarkEnd w:id="32246"/>
      <w:bookmarkEnd w:id="32247"/>
      <w:bookmarkEnd w:id="32248"/>
      <w:r>
        <w:rPr>
          <w:rFonts w:hint="cs"/>
          <w:rtl/>
          <w:lang w:eastAsia="he-IL"/>
        </w:rPr>
        <w:t xml:space="preserve">אני רציתי חמש, </w:t>
      </w:r>
      <w:bookmarkStart w:id="32249" w:name="_ETM_Q75_595721"/>
      <w:bookmarkEnd w:id="32249"/>
      <w:r>
        <w:rPr>
          <w:rFonts w:hint="cs"/>
          <w:rtl/>
          <w:lang w:eastAsia="he-IL"/>
        </w:rPr>
        <w:t>שתדעי לך.</w:t>
      </w:r>
    </w:p>
    <w:p w:rsidR="00071895" w:rsidRDefault="00071895" w:rsidP="00E01424">
      <w:pPr>
        <w:rPr>
          <w:rtl/>
          <w:lang w:eastAsia="he-IL"/>
        </w:rPr>
      </w:pPr>
      <w:bookmarkStart w:id="32250" w:name="_ETM_Q75_597159"/>
      <w:bookmarkStart w:id="32251" w:name="_ETM_Q75_597274"/>
      <w:bookmarkEnd w:id="32250"/>
      <w:bookmarkEnd w:id="32251"/>
    </w:p>
    <w:p w:rsidR="00071895" w:rsidRDefault="00071895" w:rsidP="00E01424">
      <w:pPr>
        <w:pStyle w:val="af6"/>
        <w:rPr>
          <w:rtl/>
        </w:rPr>
      </w:pPr>
      <w:r w:rsidRPr="00D22316">
        <w:rPr>
          <w:rStyle w:val="TagStyle"/>
          <w:rtl/>
        </w:rPr>
        <w:t xml:space="preserve"> &lt;&lt; יור &gt;&gt;</w:t>
      </w:r>
      <w:r w:rsidRPr="00CC2856">
        <w:rPr>
          <w:rStyle w:val="TagStyle"/>
          <w:rtl/>
        </w:rPr>
        <w:t xml:space="preserve"> </w:t>
      </w:r>
      <w:r>
        <w:rPr>
          <w:rtl/>
        </w:rPr>
        <w:t>היו"ר אורית פרקש הכהן:</w:t>
      </w:r>
      <w:r w:rsidRPr="00CC2856">
        <w:rPr>
          <w:rStyle w:val="TagStyle"/>
          <w:rtl/>
        </w:rPr>
        <w:t xml:space="preserve"> </w:t>
      </w:r>
      <w:r w:rsidRPr="00D22316">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252" w:name="_ETM_Q75_594341"/>
      <w:bookmarkEnd w:id="32252"/>
      <w:r>
        <w:rPr>
          <w:rFonts w:hint="cs"/>
          <w:rtl/>
          <w:lang w:eastAsia="he-IL"/>
        </w:rPr>
        <w:t>כל הכבוד לך.</w:t>
      </w:r>
    </w:p>
    <w:p w:rsidR="00071895" w:rsidRPr="00CC2856" w:rsidRDefault="00071895" w:rsidP="00E01424">
      <w:pPr>
        <w:rPr>
          <w:rtl/>
          <w:lang w:eastAsia="he-IL"/>
        </w:rPr>
      </w:pPr>
      <w:bookmarkStart w:id="32253" w:name="_ETM_Q75_596106"/>
      <w:bookmarkStart w:id="32254" w:name="_ETM_Q75_596216"/>
      <w:bookmarkEnd w:id="32253"/>
      <w:bookmarkEnd w:id="32254"/>
    </w:p>
    <w:p w:rsidR="00071895" w:rsidRDefault="00071895" w:rsidP="00E01424">
      <w:pPr>
        <w:pStyle w:val="a4"/>
        <w:rPr>
          <w:rtl/>
        </w:rPr>
      </w:pPr>
      <w:bookmarkStart w:id="32255" w:name="ET_speaker_5854_13"/>
      <w:r w:rsidRPr="00D22316">
        <w:rPr>
          <w:rStyle w:val="TagStyle"/>
          <w:rtl/>
        </w:rPr>
        <w:t xml:space="preserve"> &lt;&lt; דובר &gt;&gt;</w:t>
      </w:r>
      <w:r w:rsidRPr="00CC2856">
        <w:rPr>
          <w:rStyle w:val="TagStyle"/>
          <w:rtl/>
        </w:rPr>
        <w:t xml:space="preserve"> </w:t>
      </w:r>
      <w:bookmarkStart w:id="32256" w:name="_Toc161252473"/>
      <w:bookmarkStart w:id="32257" w:name="_Toc161304782"/>
      <w:bookmarkStart w:id="32258" w:name="_Toc161305229"/>
      <w:r>
        <w:rPr>
          <w:rtl/>
        </w:rPr>
        <w:t>ווליד טאהא (רע"מ – הרשימה הערבית המאוחדת):</w:t>
      </w:r>
      <w:bookmarkEnd w:id="32256"/>
      <w:bookmarkEnd w:id="32257"/>
      <w:bookmarkEnd w:id="32258"/>
      <w:r w:rsidRPr="00CC2856">
        <w:rPr>
          <w:rStyle w:val="TagStyle"/>
          <w:rtl/>
        </w:rPr>
        <w:t xml:space="preserve"> </w:t>
      </w:r>
      <w:r w:rsidRPr="00D22316">
        <w:rPr>
          <w:rStyle w:val="TagStyle"/>
          <w:rtl/>
        </w:rPr>
        <w:t>&lt;&lt; דובר &gt;&gt;</w:t>
      </w:r>
      <w:r>
        <w:rPr>
          <w:rtl/>
        </w:rPr>
        <w:t xml:space="preserve">   </w:t>
      </w:r>
      <w:bookmarkEnd w:id="32255"/>
    </w:p>
    <w:p w:rsidR="00071895" w:rsidRDefault="00071895" w:rsidP="00A11436">
      <w:pPr>
        <w:rPr>
          <w:rtl/>
          <w:lang w:eastAsia="he-IL"/>
        </w:rPr>
      </w:pPr>
    </w:p>
    <w:p w:rsidR="00071895" w:rsidRDefault="00071895" w:rsidP="00A11436">
      <w:pPr>
        <w:rPr>
          <w:rtl/>
          <w:lang w:eastAsia="he-IL"/>
        </w:rPr>
      </w:pPr>
      <w:bookmarkStart w:id="32259" w:name="_ETM_Q75_597061"/>
      <w:bookmarkStart w:id="32260" w:name="_ETM_Q75_597141"/>
      <w:bookmarkEnd w:id="32259"/>
      <w:bookmarkEnd w:id="32260"/>
      <w:r>
        <w:rPr>
          <w:rFonts w:hint="cs"/>
          <w:rtl/>
          <w:lang w:eastAsia="he-IL"/>
        </w:rPr>
        <w:t xml:space="preserve">חייבים </w:t>
      </w:r>
      <w:r w:rsidR="00A11436">
        <w:rPr>
          <w:rFonts w:hint="cs"/>
          <w:rtl/>
          <w:lang w:eastAsia="he-IL"/>
        </w:rPr>
        <w:t>– – –</w:t>
      </w:r>
    </w:p>
    <w:p w:rsidR="00071895" w:rsidRDefault="00071895" w:rsidP="00E01424">
      <w:pPr>
        <w:rPr>
          <w:rtl/>
          <w:lang w:eastAsia="he-IL"/>
        </w:rPr>
      </w:pPr>
      <w:bookmarkStart w:id="32261" w:name="_ETM_Q75_594160"/>
      <w:bookmarkStart w:id="32262" w:name="_ETM_Q75_594239"/>
      <w:bookmarkEnd w:id="32261"/>
      <w:bookmarkEnd w:id="32262"/>
    </w:p>
    <w:p w:rsidR="00071895" w:rsidRDefault="00071895" w:rsidP="00E01424">
      <w:pPr>
        <w:pStyle w:val="af5"/>
        <w:rPr>
          <w:rtl/>
        </w:rPr>
      </w:pPr>
      <w:bookmarkStart w:id="32263" w:name="ET_interruption_6255_17"/>
      <w:r w:rsidRPr="00D22316">
        <w:rPr>
          <w:rStyle w:val="TagStyle"/>
          <w:rtl/>
        </w:rPr>
        <w:t xml:space="preserve"> &lt;&lt; קריאה &gt;&gt;</w:t>
      </w:r>
      <w:r w:rsidRPr="00CC2856">
        <w:rPr>
          <w:rStyle w:val="TagStyle"/>
          <w:rtl/>
        </w:rPr>
        <w:t xml:space="preserve"> </w:t>
      </w:r>
      <w:r>
        <w:rPr>
          <w:rtl/>
        </w:rPr>
        <w:t>סימון דוידסון (יש עתיד):</w:t>
      </w:r>
      <w:r w:rsidRPr="00CC2856">
        <w:rPr>
          <w:rStyle w:val="TagStyle"/>
          <w:rtl/>
        </w:rPr>
        <w:t xml:space="preserve"> </w:t>
      </w:r>
      <w:r w:rsidRPr="00D22316">
        <w:rPr>
          <w:rStyle w:val="TagStyle"/>
          <w:rtl/>
        </w:rPr>
        <w:t>&lt;&lt; קריאה &gt;&gt;</w:t>
      </w:r>
      <w:r>
        <w:rPr>
          <w:rtl/>
        </w:rPr>
        <w:t xml:space="preserve">   </w:t>
      </w:r>
      <w:bookmarkEnd w:id="32263"/>
    </w:p>
    <w:p w:rsidR="00071895" w:rsidRDefault="00071895" w:rsidP="00A11436">
      <w:pPr>
        <w:rPr>
          <w:rtl/>
          <w:lang w:eastAsia="he-IL"/>
        </w:rPr>
      </w:pPr>
    </w:p>
    <w:p w:rsidR="00071895" w:rsidRDefault="00071895" w:rsidP="00E01424">
      <w:pPr>
        <w:rPr>
          <w:rtl/>
          <w:lang w:eastAsia="he-IL"/>
        </w:rPr>
      </w:pPr>
      <w:bookmarkStart w:id="32264" w:name="_ETM_Q75_597913"/>
      <w:bookmarkEnd w:id="32264"/>
      <w:r>
        <w:rPr>
          <w:rFonts w:hint="cs"/>
          <w:rtl/>
          <w:lang w:eastAsia="he-IL"/>
        </w:rPr>
        <w:t xml:space="preserve">את יודעת איך בעלה </w:t>
      </w:r>
      <w:bookmarkStart w:id="32265" w:name="_ETM_Q75_596991"/>
      <w:bookmarkEnd w:id="32265"/>
      <w:r>
        <w:rPr>
          <w:rFonts w:hint="cs"/>
          <w:rtl/>
          <w:lang w:eastAsia="he-IL"/>
        </w:rPr>
        <w:t>מבסוט?</w:t>
      </w:r>
      <w:bookmarkStart w:id="32266" w:name="_ETM_Q75_598527"/>
      <w:bookmarkEnd w:id="32266"/>
    </w:p>
    <w:p w:rsidR="00071895" w:rsidRDefault="00071895" w:rsidP="00E01424">
      <w:pPr>
        <w:rPr>
          <w:rtl/>
          <w:lang w:eastAsia="he-IL"/>
        </w:rPr>
      </w:pPr>
      <w:bookmarkStart w:id="32267" w:name="_ETM_Q75_598633"/>
      <w:bookmarkEnd w:id="32267"/>
    </w:p>
    <w:p w:rsidR="00071895" w:rsidRDefault="00071895" w:rsidP="00E01424">
      <w:pPr>
        <w:pStyle w:val="af5"/>
        <w:rPr>
          <w:rtl/>
        </w:rPr>
      </w:pPr>
      <w:bookmarkStart w:id="32268" w:name="ET_interruption_6236_18"/>
      <w:r w:rsidRPr="00D22316">
        <w:rPr>
          <w:rStyle w:val="TagStyle"/>
          <w:rtl/>
        </w:rPr>
        <w:t xml:space="preserve"> &lt;&lt; קריאה &gt;&gt;</w:t>
      </w:r>
      <w:r w:rsidRPr="00CC2856">
        <w:rPr>
          <w:rStyle w:val="TagStyle"/>
          <w:rtl/>
        </w:rPr>
        <w:t xml:space="preserve"> </w:t>
      </w:r>
      <w:r>
        <w:rPr>
          <w:rtl/>
        </w:rPr>
        <w:t>נעמה לזימי (העבודה):</w:t>
      </w:r>
      <w:r w:rsidRPr="00CC2856">
        <w:rPr>
          <w:rStyle w:val="TagStyle"/>
          <w:rtl/>
        </w:rPr>
        <w:t xml:space="preserve"> </w:t>
      </w:r>
      <w:r w:rsidRPr="00D22316">
        <w:rPr>
          <w:rStyle w:val="TagStyle"/>
          <w:rtl/>
        </w:rPr>
        <w:t>&lt;&lt; קריאה &gt;&gt;</w:t>
      </w:r>
      <w:r>
        <w:rPr>
          <w:rtl/>
        </w:rPr>
        <w:t xml:space="preserve">   </w:t>
      </w:r>
      <w:bookmarkEnd w:id="32268"/>
    </w:p>
    <w:p w:rsidR="00071895" w:rsidRDefault="00071895" w:rsidP="00A11436">
      <w:pPr>
        <w:rPr>
          <w:rtl/>
          <w:lang w:eastAsia="he-IL"/>
        </w:rPr>
      </w:pPr>
    </w:p>
    <w:p w:rsidR="00071895" w:rsidRDefault="00071895" w:rsidP="00E01424">
      <w:pPr>
        <w:rPr>
          <w:rtl/>
          <w:lang w:eastAsia="he-IL"/>
        </w:rPr>
      </w:pPr>
      <w:bookmarkStart w:id="32269" w:name="_ETM_Q75_601273"/>
      <w:bookmarkEnd w:id="32269"/>
      <w:r>
        <w:rPr>
          <w:rFonts w:hint="cs"/>
          <w:rtl/>
          <w:lang w:eastAsia="he-IL"/>
        </w:rPr>
        <w:t>לא, הוא לא מבסוט, הוא מתגעגע אליי.</w:t>
      </w:r>
    </w:p>
    <w:p w:rsidR="00071895" w:rsidRDefault="00071895" w:rsidP="00E01424">
      <w:pPr>
        <w:rPr>
          <w:rtl/>
          <w:lang w:eastAsia="he-IL"/>
        </w:rPr>
      </w:pPr>
      <w:bookmarkStart w:id="32270" w:name="_ETM_Q75_598394"/>
      <w:bookmarkStart w:id="32271" w:name="_ETM_Q75_598491"/>
      <w:bookmarkEnd w:id="32270"/>
      <w:bookmarkEnd w:id="32271"/>
    </w:p>
    <w:p w:rsidR="00071895" w:rsidRDefault="00071895" w:rsidP="00E01424">
      <w:pPr>
        <w:pStyle w:val="af6"/>
        <w:rPr>
          <w:rtl/>
        </w:rPr>
      </w:pPr>
      <w:r w:rsidRPr="00D22316">
        <w:rPr>
          <w:rStyle w:val="TagStyle"/>
          <w:rtl/>
        </w:rPr>
        <w:t xml:space="preserve"> &lt;&lt; יור &gt;&gt;</w:t>
      </w:r>
      <w:r w:rsidRPr="00CC2856">
        <w:rPr>
          <w:rStyle w:val="TagStyle"/>
          <w:rtl/>
        </w:rPr>
        <w:t xml:space="preserve"> </w:t>
      </w:r>
      <w:r>
        <w:rPr>
          <w:rtl/>
        </w:rPr>
        <w:t>היו"ר אורית פרקש הכהן:</w:t>
      </w:r>
      <w:r w:rsidRPr="00CC2856">
        <w:rPr>
          <w:rStyle w:val="TagStyle"/>
          <w:rtl/>
        </w:rPr>
        <w:t xml:space="preserve"> </w:t>
      </w:r>
      <w:r w:rsidRPr="00D22316">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ח</w:t>
      </w:r>
      <w:bookmarkStart w:id="32272" w:name="_ETM_Q75_609515"/>
      <w:bookmarkEnd w:id="32272"/>
      <w:r>
        <w:rPr>
          <w:rFonts w:hint="cs"/>
          <w:rtl/>
          <w:lang w:eastAsia="he-IL"/>
        </w:rPr>
        <w:t>בר הכנסת טאהא</w:t>
      </w:r>
      <w:bookmarkStart w:id="32273" w:name="_ETM_Q75_605033"/>
      <w:bookmarkEnd w:id="32273"/>
      <w:r>
        <w:rPr>
          <w:rFonts w:hint="cs"/>
          <w:rtl/>
          <w:lang w:eastAsia="he-IL"/>
        </w:rPr>
        <w:t>, בבקשה.</w:t>
      </w:r>
    </w:p>
    <w:p w:rsidR="00071895" w:rsidRPr="00CC2856" w:rsidRDefault="00071895" w:rsidP="00E01424">
      <w:pPr>
        <w:rPr>
          <w:rtl/>
          <w:lang w:eastAsia="he-IL"/>
        </w:rPr>
      </w:pPr>
      <w:bookmarkStart w:id="32274" w:name="_ETM_Q75_606585"/>
      <w:bookmarkStart w:id="32275" w:name="_ETM_Q75_606686"/>
      <w:bookmarkEnd w:id="32274"/>
      <w:bookmarkEnd w:id="32275"/>
    </w:p>
    <w:p w:rsidR="00071895" w:rsidRDefault="00071895" w:rsidP="00E01424">
      <w:pPr>
        <w:pStyle w:val="-"/>
        <w:rPr>
          <w:rtl/>
        </w:rPr>
      </w:pPr>
      <w:bookmarkStart w:id="32276" w:name="ET_speakercontinue_5854_19"/>
      <w:r w:rsidRPr="00D22316">
        <w:rPr>
          <w:rStyle w:val="TagStyle"/>
          <w:rtl/>
        </w:rPr>
        <w:t xml:space="preserve"> &lt;&lt; דובר_המשך &gt;&gt;</w:t>
      </w:r>
      <w:r w:rsidRPr="00CC2856">
        <w:rPr>
          <w:rStyle w:val="TagStyle"/>
          <w:rtl/>
        </w:rPr>
        <w:t xml:space="preserve"> </w:t>
      </w:r>
      <w:r>
        <w:rPr>
          <w:rtl/>
        </w:rPr>
        <w:t>ווליד טאהא (רע"מ – הרשימה הערבית המאוחדת):</w:t>
      </w:r>
      <w:r w:rsidRPr="00CC2856">
        <w:rPr>
          <w:rStyle w:val="TagStyle"/>
          <w:rtl/>
        </w:rPr>
        <w:t xml:space="preserve"> </w:t>
      </w:r>
      <w:r w:rsidRPr="00D22316">
        <w:rPr>
          <w:rStyle w:val="TagStyle"/>
          <w:rtl/>
        </w:rPr>
        <w:t>&lt;&lt; דובר_המשך &gt;&gt;</w:t>
      </w:r>
      <w:r>
        <w:rPr>
          <w:rtl/>
        </w:rPr>
        <w:t xml:space="preserve">   </w:t>
      </w:r>
      <w:bookmarkEnd w:id="32276"/>
    </w:p>
    <w:p w:rsidR="00071895" w:rsidRDefault="00071895" w:rsidP="00A11436">
      <w:pPr>
        <w:rPr>
          <w:rtl/>
          <w:lang w:eastAsia="he-IL"/>
        </w:rPr>
      </w:pPr>
    </w:p>
    <w:p w:rsidR="00071895" w:rsidRDefault="00071895" w:rsidP="00952C07">
      <w:pPr>
        <w:rPr>
          <w:rtl/>
          <w:lang w:eastAsia="he-IL"/>
        </w:rPr>
      </w:pPr>
      <w:bookmarkStart w:id="32277" w:name="_ETM_Q75_608173"/>
      <w:bookmarkStart w:id="32278" w:name="_ETM_Q75_608285"/>
      <w:bookmarkEnd w:id="32277"/>
      <w:bookmarkEnd w:id="32278"/>
      <w:r>
        <w:rPr>
          <w:rFonts w:hint="cs"/>
          <w:rtl/>
          <w:lang w:eastAsia="he-IL"/>
        </w:rPr>
        <w:t xml:space="preserve">כבוד היושבת-ראש, אדוני השר, חברי הכנסת, בהמשך ישיר לדברי </w:t>
      </w:r>
      <w:bookmarkStart w:id="32279" w:name="_ETM_Q75_621412"/>
      <w:bookmarkEnd w:id="32279"/>
      <w:r>
        <w:rPr>
          <w:rFonts w:hint="cs"/>
          <w:rtl/>
          <w:lang w:eastAsia="he-IL"/>
        </w:rPr>
        <w:t xml:space="preserve">הטעם של חברי סימון, אתה יודע, סימון, פשיעה היא לא </w:t>
      </w:r>
      <w:bookmarkStart w:id="32280" w:name="_ETM_Q75_630850"/>
      <w:bookmarkEnd w:id="32280"/>
      <w:r>
        <w:rPr>
          <w:rFonts w:hint="cs"/>
          <w:rtl/>
          <w:lang w:eastAsia="he-IL"/>
        </w:rPr>
        <w:t xml:space="preserve">תופעת טבע והיא גם לא גזרת שמיים; סחר </w:t>
      </w:r>
      <w:bookmarkStart w:id="32281" w:name="_ETM_Q75_637203"/>
      <w:bookmarkEnd w:id="32281"/>
      <w:r>
        <w:rPr>
          <w:rFonts w:hint="cs"/>
          <w:rtl/>
          <w:lang w:eastAsia="he-IL"/>
        </w:rPr>
        <w:t xml:space="preserve">בסמים זה לא תופעת טבע וזה לא גזרת שמיים; אלימות </w:t>
      </w:r>
      <w:bookmarkStart w:id="32282" w:name="_ETM_Q75_645794"/>
      <w:bookmarkEnd w:id="32282"/>
      <w:r>
        <w:rPr>
          <w:rFonts w:hint="cs"/>
          <w:rtl/>
          <w:lang w:eastAsia="he-IL"/>
        </w:rPr>
        <w:t xml:space="preserve">היא לא תופעת טבע והיא לא גזרת שמיים. כל הדברים </w:t>
      </w:r>
      <w:bookmarkStart w:id="32283" w:name="_ETM_Q75_652547"/>
      <w:bookmarkEnd w:id="32283"/>
      <w:r>
        <w:rPr>
          <w:rFonts w:hint="cs"/>
          <w:rtl/>
          <w:lang w:eastAsia="he-IL"/>
        </w:rPr>
        <w:t xml:space="preserve">האלה נמצאים במקום שהמשטר המרכזי הפנה להם עורף, ולא </w:t>
      </w:r>
      <w:bookmarkStart w:id="32284" w:name="_ETM_Q75_662585"/>
      <w:bookmarkEnd w:id="32284"/>
      <w:r>
        <w:rPr>
          <w:rFonts w:hint="cs"/>
          <w:rtl/>
          <w:lang w:eastAsia="he-IL"/>
        </w:rPr>
        <w:t xml:space="preserve">משנה אם זה ביישוב ערבי, ביישוב יהודי או בכל יישוב </w:t>
      </w:r>
      <w:bookmarkStart w:id="32285" w:name="_ETM_Q75_668505"/>
      <w:bookmarkEnd w:id="32285"/>
      <w:r>
        <w:rPr>
          <w:rFonts w:hint="cs"/>
          <w:rtl/>
          <w:lang w:eastAsia="he-IL"/>
        </w:rPr>
        <w:t>אחר.</w:t>
      </w:r>
    </w:p>
    <w:p w:rsidR="00071895" w:rsidRDefault="00071895" w:rsidP="00E01424">
      <w:pPr>
        <w:rPr>
          <w:rtl/>
          <w:lang w:eastAsia="he-IL"/>
        </w:rPr>
      </w:pPr>
    </w:p>
    <w:p w:rsidR="00071895" w:rsidRPr="00CC2856" w:rsidRDefault="00071895" w:rsidP="00E01424">
      <w:pPr>
        <w:rPr>
          <w:rtl/>
          <w:lang w:eastAsia="he-IL"/>
        </w:rPr>
      </w:pPr>
      <w:r>
        <w:rPr>
          <w:rFonts w:hint="cs"/>
          <w:rtl/>
          <w:lang w:eastAsia="he-IL"/>
        </w:rPr>
        <w:t>א</w:t>
      </w:r>
      <w:bookmarkStart w:id="32286" w:name="_ETM_Q75_668612"/>
      <w:bookmarkEnd w:id="32286"/>
      <w:r>
        <w:rPr>
          <w:rFonts w:hint="cs"/>
          <w:rtl/>
          <w:lang w:eastAsia="he-IL"/>
        </w:rPr>
        <w:t xml:space="preserve">נחנו דנים עכשיו בהצעת חוק שהיא הצעת חוק שערורייתית </w:t>
      </w:r>
      <w:bookmarkStart w:id="32287" w:name="_ETM_Q75_675902"/>
      <w:bookmarkEnd w:id="32287"/>
      <w:r>
        <w:rPr>
          <w:rFonts w:hint="cs"/>
          <w:rtl/>
          <w:lang w:eastAsia="he-IL"/>
        </w:rPr>
        <w:t xml:space="preserve">והרסנית תרתי משמע, והיא כזאת בדיוק בגלל הדברים </w:t>
      </w:r>
      <w:r w:rsidR="00952C07">
        <w:rPr>
          <w:rFonts w:hint="cs"/>
          <w:rtl/>
          <w:lang w:eastAsia="he-IL"/>
        </w:rPr>
        <w:t>ש</w:t>
      </w:r>
      <w:r>
        <w:rPr>
          <w:rFonts w:hint="cs"/>
          <w:rtl/>
          <w:lang w:eastAsia="he-IL"/>
        </w:rPr>
        <w:t xml:space="preserve">אתה, </w:t>
      </w:r>
      <w:bookmarkStart w:id="32288" w:name="_ETM_Q75_687309"/>
      <w:bookmarkEnd w:id="32288"/>
      <w:r>
        <w:rPr>
          <w:rFonts w:hint="cs"/>
          <w:rtl/>
          <w:lang w:eastAsia="he-IL"/>
        </w:rPr>
        <w:t xml:space="preserve">סימון, התייחסת אליהם והדברים שאני פתחתי בהם. </w:t>
      </w:r>
      <w:bookmarkStart w:id="32289" w:name="_ETM_Q75_695481"/>
      <w:bookmarkEnd w:id="32289"/>
      <w:r>
        <w:rPr>
          <w:rFonts w:hint="cs"/>
          <w:rtl/>
          <w:lang w:eastAsia="he-IL"/>
        </w:rPr>
        <w:t xml:space="preserve">כנציג של החברה הערבית, אותי כמובן מעניין כל מה </w:t>
      </w:r>
      <w:bookmarkStart w:id="32290" w:name="_ETM_Q75_700604"/>
      <w:bookmarkEnd w:id="32290"/>
      <w:r>
        <w:rPr>
          <w:rFonts w:hint="cs"/>
          <w:rtl/>
          <w:lang w:eastAsia="he-IL"/>
        </w:rPr>
        <w:t xml:space="preserve">שמתרחש במדינה, אבל מעניין אותי במיוחד מצב הדברים </w:t>
      </w:r>
      <w:bookmarkStart w:id="32291" w:name="_ETM_Q75_703911"/>
      <w:bookmarkEnd w:id="32291"/>
      <w:r>
        <w:rPr>
          <w:rFonts w:hint="cs"/>
          <w:rtl/>
          <w:lang w:eastAsia="he-IL"/>
        </w:rPr>
        <w:t xml:space="preserve">של החברה ששלחה אותי לפה כדי לייצג אותה וכדי לעמוד </w:t>
      </w:r>
      <w:bookmarkStart w:id="32292" w:name="_ETM_Q75_713271"/>
      <w:bookmarkEnd w:id="32292"/>
      <w:r>
        <w:rPr>
          <w:rFonts w:hint="cs"/>
          <w:rtl/>
          <w:lang w:eastAsia="he-IL"/>
        </w:rPr>
        <w:t xml:space="preserve">על הנושאים הקרדינליים והבוערים שלה ולנסות לשנות דברים. אנחנו </w:t>
      </w:r>
      <w:bookmarkStart w:id="32293" w:name="_ETM_Q75_726816"/>
      <w:bookmarkEnd w:id="32293"/>
      <w:r>
        <w:rPr>
          <w:rFonts w:hint="cs"/>
          <w:rtl/>
          <w:lang w:eastAsia="he-IL"/>
        </w:rPr>
        <w:t xml:space="preserve">בקואליציית השינוי, סימון, היינו ביחד להבין שכל התופעות האלה, שהן </w:t>
      </w:r>
      <w:bookmarkStart w:id="32294" w:name="_ETM_Q75_733963"/>
      <w:bookmarkEnd w:id="32294"/>
      <w:r>
        <w:rPr>
          <w:rFonts w:hint="cs"/>
          <w:rtl/>
          <w:lang w:eastAsia="he-IL"/>
        </w:rPr>
        <w:t xml:space="preserve">התופעות הקרדינליות, הבוערות, האתגרים המאוד-מאוד קשים שמולם מתמודדת </w:t>
      </w:r>
      <w:bookmarkStart w:id="32295" w:name="_ETM_Q75_743477"/>
      <w:bookmarkEnd w:id="32295"/>
      <w:r>
        <w:rPr>
          <w:rFonts w:hint="cs"/>
          <w:rtl/>
          <w:lang w:eastAsia="he-IL"/>
        </w:rPr>
        <w:t xml:space="preserve">החברה הערבית </w:t>
      </w:r>
      <w:r>
        <w:rPr>
          <w:rtl/>
          <w:lang w:eastAsia="he-IL"/>
        </w:rPr>
        <w:t>–</w:t>
      </w:r>
      <w:r>
        <w:rPr>
          <w:rFonts w:hint="cs"/>
          <w:rtl/>
          <w:lang w:eastAsia="he-IL"/>
        </w:rPr>
        <w:t xml:space="preserve"> כל הדברים האלה הם לא גזרת שמיים </w:t>
      </w:r>
      <w:bookmarkStart w:id="32296" w:name="_ETM_Q75_749941"/>
      <w:bookmarkEnd w:id="32296"/>
      <w:r>
        <w:rPr>
          <w:rFonts w:hint="cs"/>
          <w:rtl/>
          <w:lang w:eastAsia="he-IL"/>
        </w:rPr>
        <w:t xml:space="preserve">והם גם לא תופעת טבע. זה לא משהו טבעי שקורה </w:t>
      </w:r>
      <w:bookmarkStart w:id="32297" w:name="_ETM_Q75_756148"/>
      <w:bookmarkEnd w:id="32297"/>
      <w:r>
        <w:rPr>
          <w:rFonts w:hint="cs"/>
          <w:rtl/>
          <w:lang w:eastAsia="he-IL"/>
        </w:rPr>
        <w:t xml:space="preserve">בחברה הערבית וצריך לקבל אותו ככזה. </w:t>
      </w:r>
    </w:p>
    <w:p w:rsidR="00071895" w:rsidRDefault="00071895" w:rsidP="00E01424">
      <w:pPr>
        <w:rPr>
          <w:rtl/>
          <w:lang w:eastAsia="he-IL"/>
        </w:rPr>
      </w:pPr>
      <w:bookmarkStart w:id="32298" w:name="_ETM_Q75_600976"/>
      <w:bookmarkEnd w:id="32298"/>
    </w:p>
    <w:p w:rsidR="00071895" w:rsidRDefault="00071895" w:rsidP="00952C07">
      <w:pPr>
        <w:rPr>
          <w:rtl/>
        </w:rPr>
      </w:pPr>
      <w:bookmarkStart w:id="32299" w:name="TOR_Q76"/>
      <w:bookmarkEnd w:id="32299"/>
      <w:r>
        <w:rPr>
          <w:rFonts w:hint="cs"/>
          <w:rtl/>
        </w:rPr>
        <w:t xml:space="preserve">אנחנו הבנו שמדובר בחברה שכולם מסכימים, אבל כולם, כולל הגזענים </w:t>
      </w:r>
      <w:bookmarkStart w:id="32300" w:name="_ETM_Q76_169997"/>
      <w:bookmarkEnd w:id="32300"/>
      <w:r>
        <w:rPr>
          <w:rFonts w:hint="cs"/>
          <w:rtl/>
        </w:rPr>
        <w:t xml:space="preserve">שעבדו על הצעת התקציב הזו </w:t>
      </w:r>
      <w:r>
        <w:rPr>
          <w:rFonts w:hint="eastAsia"/>
          <w:rtl/>
        </w:rPr>
        <w:t>–</w:t>
      </w:r>
      <w:r>
        <w:rPr>
          <w:rFonts w:hint="cs"/>
          <w:rtl/>
        </w:rPr>
        <w:t xml:space="preserve"> כולם מסכימים שבלמעלה מ-70 שנות מדינה, 75 שנות מדינה, המדינה הפלתה לרעה את החברה הערבית</w:t>
      </w:r>
      <w:bookmarkStart w:id="32301" w:name="_ETM_Q76_185755"/>
      <w:bookmarkEnd w:id="32301"/>
      <w:r>
        <w:rPr>
          <w:rFonts w:hint="cs"/>
          <w:rtl/>
        </w:rPr>
        <w:t xml:space="preserve"> בתקציבים, בתשתיות, בכבישים, בחינוך, בבריאות, בספורט. מי כמוך מכיר</w:t>
      </w:r>
      <w:bookmarkStart w:id="32302" w:name="_ETM_Q76_196434"/>
      <w:bookmarkEnd w:id="32302"/>
      <w:r>
        <w:rPr>
          <w:rFonts w:hint="cs"/>
          <w:rtl/>
        </w:rPr>
        <w:t xml:space="preserve"> עכשיו את התנהלות הספורט בהרבה מאוד יישובים בחברה הערבית, </w:t>
      </w:r>
      <w:bookmarkStart w:id="32303" w:name="_ETM_Q76_202135"/>
      <w:bookmarkEnd w:id="32303"/>
      <w:r>
        <w:rPr>
          <w:rFonts w:hint="cs"/>
          <w:rtl/>
        </w:rPr>
        <w:t>ומי כמוך מרגיש כמה שזה תוסס וכמה שזה בוער בדמם</w:t>
      </w:r>
      <w:bookmarkStart w:id="32304" w:name="_ETM_Q76_207389"/>
      <w:bookmarkEnd w:id="32304"/>
      <w:r>
        <w:rPr>
          <w:rFonts w:hint="cs"/>
          <w:rtl/>
        </w:rPr>
        <w:t xml:space="preserve"> של הצעירים. היישובים מתמודדים עם תופעה של חוסר במתקני ספורט </w:t>
      </w:r>
      <w:bookmarkStart w:id="32305" w:name="_ETM_Q76_218003"/>
      <w:bookmarkEnd w:id="32305"/>
      <w:r>
        <w:rPr>
          <w:rFonts w:hint="cs"/>
          <w:rtl/>
        </w:rPr>
        <w:t xml:space="preserve">וכלים שיעמידו לטובת החבר'ה האלה, ולמרות זאת מתמודדים </w:t>
      </w:r>
      <w:bookmarkStart w:id="32306" w:name="_ETM_Q76_226950"/>
      <w:bookmarkEnd w:id="32306"/>
      <w:r>
        <w:rPr>
          <w:rFonts w:hint="cs"/>
          <w:rtl/>
        </w:rPr>
        <w:t xml:space="preserve">בהצלחה רבה; כנגד לכל הסיכויים, רושמים גם הצלחות רבות. </w:t>
      </w:r>
      <w:bookmarkStart w:id="32307" w:name="_ETM_Q76_228558"/>
      <w:bookmarkStart w:id="32308" w:name="_ETM_Q76_228720"/>
      <w:bookmarkStart w:id="32309" w:name="_ETM_Q76_228788"/>
      <w:bookmarkStart w:id="32310" w:name="_ETM_Q76_228864"/>
      <w:bookmarkEnd w:id="32307"/>
      <w:bookmarkEnd w:id="32308"/>
      <w:bookmarkEnd w:id="32309"/>
      <w:bookmarkEnd w:id="32310"/>
      <w:r>
        <w:rPr>
          <w:rFonts w:hint="cs"/>
          <w:rtl/>
        </w:rPr>
        <w:t xml:space="preserve">יש לנו כמה קבוצות בליגות גבוהות בכדורגל, גם בכדורסל </w:t>
      </w:r>
      <w:r>
        <w:rPr>
          <w:rtl/>
        </w:rPr>
        <w:t>–</w:t>
      </w:r>
      <w:r>
        <w:rPr>
          <w:rFonts w:hint="cs"/>
          <w:rtl/>
        </w:rPr>
        <w:t xml:space="preserve"> הזכרת </w:t>
      </w:r>
      <w:bookmarkStart w:id="32311" w:name="_ETM_Q76_243461"/>
      <w:bookmarkEnd w:id="32311"/>
      <w:r>
        <w:rPr>
          <w:rFonts w:hint="cs"/>
          <w:rtl/>
        </w:rPr>
        <w:t xml:space="preserve">את כפר קאסם. יש לנו קבוצת כדורגל </w:t>
      </w:r>
      <w:bookmarkStart w:id="32312" w:name="_ETM_Q76_245530"/>
      <w:bookmarkEnd w:id="32312"/>
      <w:r>
        <w:rPr>
          <w:rFonts w:hint="cs"/>
          <w:rtl/>
        </w:rPr>
        <w:t xml:space="preserve">בליגה הלאומית; יש לנו קבוצת כדורסל בליגה הלאומית; יש לנו </w:t>
      </w:r>
      <w:bookmarkStart w:id="32313" w:name="_ETM_Q76_250422"/>
      <w:bookmarkEnd w:id="32313"/>
      <w:r>
        <w:rPr>
          <w:rFonts w:hint="cs"/>
          <w:rtl/>
        </w:rPr>
        <w:t xml:space="preserve">את ספורט האגרוף, שהוא תוסס מאוד. יש לנו כל מיני </w:t>
      </w:r>
      <w:bookmarkStart w:id="32314" w:name="_ETM_Q76_255907"/>
      <w:bookmarkEnd w:id="32314"/>
      <w:r>
        <w:rPr>
          <w:rFonts w:hint="cs"/>
          <w:rtl/>
        </w:rPr>
        <w:t>ענפי ספורט שהם באמת בנפשם של הצעירים.</w:t>
      </w:r>
    </w:p>
    <w:p w:rsidR="00071895" w:rsidRDefault="00071895" w:rsidP="009635F5">
      <w:pPr>
        <w:rPr>
          <w:rtl/>
        </w:rPr>
      </w:pPr>
      <w:bookmarkStart w:id="32315" w:name="_ETM_Q76_263690"/>
      <w:bookmarkStart w:id="32316" w:name="_ETM_Q76_263792"/>
      <w:bookmarkEnd w:id="32315"/>
      <w:bookmarkEnd w:id="32316"/>
    </w:p>
    <w:p w:rsidR="00071895" w:rsidRDefault="00071895" w:rsidP="00E01424">
      <w:pPr>
        <w:rPr>
          <w:rtl/>
        </w:rPr>
      </w:pPr>
      <w:bookmarkStart w:id="32317" w:name="_ETM_Q76_263835"/>
      <w:bookmarkStart w:id="32318" w:name="_ETM_Q76_263969"/>
      <w:bookmarkEnd w:id="32317"/>
      <w:bookmarkEnd w:id="32318"/>
      <w:r>
        <w:rPr>
          <w:rFonts w:hint="cs"/>
          <w:rtl/>
        </w:rPr>
        <w:t>הרשות המקומית לעיתים</w:t>
      </w:r>
      <w:bookmarkStart w:id="32319" w:name="_ETM_Q76_267962"/>
      <w:bookmarkEnd w:id="32319"/>
      <w:r>
        <w:rPr>
          <w:rFonts w:hint="cs"/>
          <w:rtl/>
        </w:rPr>
        <w:t xml:space="preserve"> מתמודדת עם אתגרים בכוחות עצמה, וכוחות עצמה ברשות הערבית הם </w:t>
      </w:r>
      <w:bookmarkStart w:id="32320" w:name="_ETM_Q76_273698"/>
      <w:bookmarkEnd w:id="32320"/>
      <w:r>
        <w:rPr>
          <w:rFonts w:hint="cs"/>
          <w:rtl/>
        </w:rPr>
        <w:t xml:space="preserve">כוחות דלים, מה לעשות? למה? כי הצעת החוק המדוברת, </w:t>
      </w:r>
      <w:bookmarkStart w:id="32321" w:name="_ETM_Q76_283736"/>
      <w:bookmarkEnd w:id="32321"/>
      <w:r>
        <w:rPr>
          <w:rFonts w:hint="cs"/>
          <w:rtl/>
        </w:rPr>
        <w:t>שכנראה תעבור מחר, היא הצעת חוק שמקבעת את האפליה שגם ככה הייתה קיימת.</w:t>
      </w:r>
      <w:bookmarkStart w:id="32322" w:name="_ETM_Q76_293113"/>
      <w:bookmarkEnd w:id="32322"/>
    </w:p>
    <w:p w:rsidR="00071895" w:rsidRDefault="00071895" w:rsidP="009635F5">
      <w:pPr>
        <w:rPr>
          <w:rtl/>
        </w:rPr>
      </w:pPr>
      <w:bookmarkStart w:id="32323" w:name="_ETM_Q76_293197"/>
      <w:bookmarkEnd w:id="32323"/>
    </w:p>
    <w:p w:rsidR="00071895" w:rsidRDefault="00071895" w:rsidP="00E01424">
      <w:pPr>
        <w:rPr>
          <w:rtl/>
        </w:rPr>
      </w:pPr>
      <w:bookmarkStart w:id="32324" w:name="_ETM_Q76_293482"/>
      <w:bookmarkStart w:id="32325" w:name="_ETM_Q76_293596"/>
      <w:bookmarkEnd w:id="32324"/>
      <w:bookmarkEnd w:id="32325"/>
      <w:r>
        <w:rPr>
          <w:rFonts w:hint="cs"/>
          <w:rtl/>
        </w:rPr>
        <w:t>התחלתי לומר שאנחנו בקואליציית השינוי ניסינו להביא</w:t>
      </w:r>
      <w:bookmarkStart w:id="32326" w:name="_ETM_Q76_298777"/>
      <w:bookmarkEnd w:id="32326"/>
      <w:r>
        <w:rPr>
          <w:rFonts w:hint="cs"/>
          <w:rtl/>
        </w:rPr>
        <w:t xml:space="preserve"> בשורות לכל אזרחי המדינה, ובין היתר גם לאזרחים הערבים, בלי </w:t>
      </w:r>
      <w:bookmarkStart w:id="32327" w:name="_ETM_Q76_307070"/>
      <w:bookmarkEnd w:id="32327"/>
      <w:r>
        <w:rPr>
          <w:rFonts w:hint="cs"/>
          <w:rtl/>
        </w:rPr>
        <w:t xml:space="preserve">שמישהו מקבל שקל על חשבון האחר. האזרח הערבי לא מקבל </w:t>
      </w:r>
      <w:bookmarkStart w:id="32328" w:name="_ETM_Q76_310958"/>
      <w:bookmarkEnd w:id="32328"/>
      <w:r>
        <w:rPr>
          <w:rFonts w:hint="cs"/>
          <w:rtl/>
        </w:rPr>
        <w:t>את מה שמגיע לו על חשבון היהודי, והאזרח היהודי</w:t>
      </w:r>
      <w:r w:rsidRPr="001549F1">
        <w:rPr>
          <w:rFonts w:hint="cs"/>
          <w:rtl/>
        </w:rPr>
        <w:t xml:space="preserve"> </w:t>
      </w:r>
      <w:r>
        <w:rPr>
          <w:rFonts w:hint="cs"/>
          <w:rtl/>
        </w:rPr>
        <w:t xml:space="preserve">לא </w:t>
      </w:r>
      <w:bookmarkStart w:id="32329" w:name="_ETM_Q76_318439"/>
      <w:bookmarkStart w:id="32330" w:name="_ETM_Q76_319929"/>
      <w:bookmarkStart w:id="32331" w:name="_ETM_Q76_316939"/>
      <w:bookmarkStart w:id="32332" w:name="_ETM_Q76_313949"/>
      <w:bookmarkEnd w:id="32329"/>
      <w:bookmarkEnd w:id="32330"/>
      <w:bookmarkEnd w:id="32331"/>
      <w:bookmarkEnd w:id="32332"/>
      <w:r>
        <w:rPr>
          <w:rFonts w:hint="cs"/>
          <w:rtl/>
        </w:rPr>
        <w:t xml:space="preserve">יקבל מה שמגיע לו על חשבון האזרח הערבי. זה לא </w:t>
      </w:r>
      <w:bookmarkStart w:id="32333" w:name="_ETM_Q76_322616"/>
      <w:bookmarkEnd w:id="32333"/>
      <w:r>
        <w:rPr>
          <w:rFonts w:hint="cs"/>
          <w:rtl/>
        </w:rPr>
        <w:t>על חשבון, זה לא או-או. אפשר גם וגם</w:t>
      </w:r>
      <w:r w:rsidRPr="00A668E6">
        <w:rPr>
          <w:rFonts w:hint="cs"/>
          <w:rtl/>
        </w:rPr>
        <w:t>, והצלחנו בזה שאנחנו</w:t>
      </w:r>
      <w:bookmarkStart w:id="32334" w:name="_ETM_Q76_330720"/>
      <w:bookmarkEnd w:id="32334"/>
      <w:r>
        <w:rPr>
          <w:rFonts w:hint="cs"/>
          <w:rtl/>
        </w:rPr>
        <w:t xml:space="preserve"> יודעים לעשות את זה. </w:t>
      </w:r>
    </w:p>
    <w:p w:rsidR="00071895" w:rsidRDefault="00071895" w:rsidP="00E01424">
      <w:pPr>
        <w:rPr>
          <w:rtl/>
        </w:rPr>
      </w:pPr>
    </w:p>
    <w:p w:rsidR="00071895" w:rsidRDefault="00071895" w:rsidP="00A11436">
      <w:pPr>
        <w:rPr>
          <w:rtl/>
        </w:rPr>
      </w:pPr>
      <w:r>
        <w:rPr>
          <w:rFonts w:hint="cs"/>
          <w:rtl/>
        </w:rPr>
        <w:t xml:space="preserve">הבאנו הצעת חומש, תוכנית חומש, כדי </w:t>
      </w:r>
      <w:bookmarkStart w:id="32335" w:name="_ETM_Q76_339760"/>
      <w:bookmarkEnd w:id="32335"/>
      <w:r>
        <w:rPr>
          <w:rFonts w:hint="cs"/>
          <w:rtl/>
        </w:rPr>
        <w:t xml:space="preserve">לצמצם פערים, סימון; לא כדי לטייב את מצבה של החברה </w:t>
      </w:r>
      <w:bookmarkStart w:id="32336" w:name="_ETM_Q76_345812"/>
      <w:bookmarkEnd w:id="32336"/>
      <w:r>
        <w:rPr>
          <w:rFonts w:hint="cs"/>
          <w:rtl/>
        </w:rPr>
        <w:t xml:space="preserve">הערבית לעומת החברה היהודית אלא כדי לצמצם פערים, גם בחינוך, גם בבריאות, גם בספורט, גם </w:t>
      </w:r>
      <w:bookmarkStart w:id="32337" w:name="_ETM_Q76_355307"/>
      <w:bookmarkEnd w:id="32337"/>
      <w:r>
        <w:rPr>
          <w:rFonts w:hint="cs"/>
          <w:rtl/>
        </w:rPr>
        <w:t xml:space="preserve">בכבישים, גם בתשתיות, גם בניקיון, גם בסביבה </w:t>
      </w:r>
      <w:r>
        <w:rPr>
          <w:rtl/>
        </w:rPr>
        <w:t>–</w:t>
      </w:r>
      <w:r>
        <w:rPr>
          <w:rFonts w:hint="cs"/>
          <w:rtl/>
        </w:rPr>
        <w:t xml:space="preserve"> בכל התחומים. </w:t>
      </w:r>
      <w:bookmarkStart w:id="32338" w:name="_ETM_Q76_362357"/>
      <w:bookmarkEnd w:id="32338"/>
      <w:r>
        <w:rPr>
          <w:rFonts w:hint="cs"/>
          <w:rtl/>
        </w:rPr>
        <w:t xml:space="preserve">התחלנו לעבוד, ובאמת אתה עשית עבודה מאוד יפה בכל הקשור </w:t>
      </w:r>
      <w:bookmarkStart w:id="32339" w:name="_ETM_Q76_368919"/>
      <w:bookmarkEnd w:id="32339"/>
      <w:r>
        <w:rPr>
          <w:rFonts w:hint="cs"/>
          <w:rtl/>
        </w:rPr>
        <w:t>לספורט, שחייה וספורט, בכל מיני תחומים</w:t>
      </w:r>
      <w:bookmarkStart w:id="32340" w:name="_ETM_Q76_375867"/>
      <w:bookmarkStart w:id="32341" w:name="_ETM_Q76_376004"/>
      <w:bookmarkStart w:id="32342" w:name="_ETM_Q76_376086"/>
      <w:bookmarkStart w:id="32343" w:name="_ETM_Q76_376153"/>
      <w:bookmarkEnd w:id="32340"/>
      <w:bookmarkEnd w:id="32341"/>
      <w:bookmarkEnd w:id="32342"/>
      <w:bookmarkEnd w:id="32343"/>
      <w:r>
        <w:rPr>
          <w:rFonts w:hint="cs"/>
          <w:rtl/>
        </w:rPr>
        <w:t>, וראית גם תוצאות.</w:t>
      </w:r>
      <w:bookmarkStart w:id="32344" w:name="_ETM_Q76_378630"/>
      <w:bookmarkStart w:id="32345" w:name="_ETM_Q76_378791"/>
      <w:bookmarkStart w:id="32346" w:name="_ETM_Q76_378813"/>
      <w:bookmarkStart w:id="32347" w:name="_ETM_Q76_378876"/>
      <w:bookmarkEnd w:id="32344"/>
      <w:bookmarkEnd w:id="32345"/>
      <w:bookmarkEnd w:id="32346"/>
      <w:bookmarkEnd w:id="32347"/>
      <w:r>
        <w:rPr>
          <w:rFonts w:hint="cs"/>
          <w:rtl/>
        </w:rPr>
        <w:t xml:space="preserve"> א</w:t>
      </w:r>
      <w:bookmarkStart w:id="32348" w:name="_ETM_Q76_379447"/>
      <w:bookmarkEnd w:id="32348"/>
      <w:r>
        <w:rPr>
          <w:rFonts w:hint="cs"/>
          <w:rtl/>
        </w:rPr>
        <w:t xml:space="preserve">בל לצערנו, הצעת החוק הנוכחית באה </w:t>
      </w:r>
      <w:bookmarkStart w:id="32349" w:name="_ETM_Q76_379817"/>
      <w:bookmarkEnd w:id="32349"/>
      <w:r>
        <w:rPr>
          <w:rFonts w:hint="cs"/>
          <w:rtl/>
        </w:rPr>
        <w:t xml:space="preserve">וגודעת, קוטעת </w:t>
      </w:r>
      <w:r w:rsidR="00A11436">
        <w:rPr>
          <w:rFonts w:hint="cs"/>
          <w:rtl/>
        </w:rPr>
        <w:t>– – –</w:t>
      </w:r>
    </w:p>
    <w:p w:rsidR="00071895" w:rsidRDefault="00071895" w:rsidP="00E01424">
      <w:pPr>
        <w:rPr>
          <w:rtl/>
          <w:lang w:eastAsia="he-IL"/>
        </w:rPr>
      </w:pPr>
    </w:p>
    <w:p w:rsidR="00071895" w:rsidRDefault="00071895" w:rsidP="00E01424">
      <w:pPr>
        <w:pStyle w:val="af5"/>
        <w:keepNext/>
        <w:rPr>
          <w:rtl/>
        </w:rPr>
      </w:pPr>
      <w:bookmarkStart w:id="32350" w:name="ET_interruption_6255_3"/>
      <w:r w:rsidRPr="005B00D4">
        <w:rPr>
          <w:rStyle w:val="TagStyle"/>
          <w:rtl/>
        </w:rPr>
        <w:t xml:space="preserve"> &lt;&lt; קריאה &gt;&gt; </w:t>
      </w:r>
      <w:r>
        <w:rPr>
          <w:rtl/>
        </w:rPr>
        <w:t>סימון דוידסון (יש עתיד):</w:t>
      </w:r>
      <w:r w:rsidRPr="005B00D4">
        <w:rPr>
          <w:rStyle w:val="TagStyle"/>
          <w:rtl/>
        </w:rPr>
        <w:t xml:space="preserve"> &lt;&lt; קריאה &gt;&gt;</w:t>
      </w:r>
      <w:r>
        <w:rPr>
          <w:rtl/>
        </w:rPr>
        <w:t xml:space="preserve">   </w:t>
      </w:r>
      <w:bookmarkEnd w:id="32350"/>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אתה יודע, בכל הנבחרת של המשחקים האולימפיים </w:t>
      </w:r>
      <w:bookmarkStart w:id="32351" w:name="_ETM_Q76_386610"/>
      <w:bookmarkEnd w:id="32351"/>
      <w:r>
        <w:rPr>
          <w:rFonts w:hint="cs"/>
          <w:rtl/>
          <w:lang w:eastAsia="he-IL"/>
        </w:rPr>
        <w:t xml:space="preserve">האחרונים, היו לנו כ-100 משתתפים </w:t>
      </w:r>
      <w:r>
        <w:rPr>
          <w:rFonts w:hint="eastAsia"/>
          <w:rtl/>
          <w:lang w:eastAsia="he-IL"/>
        </w:rPr>
        <w:t>–</w:t>
      </w:r>
      <w:r>
        <w:rPr>
          <w:rFonts w:hint="cs"/>
          <w:rtl/>
          <w:lang w:eastAsia="he-IL"/>
        </w:rPr>
        <w:t xml:space="preserve"> לא היה אחד מהחברה הערבית.</w:t>
      </w:r>
    </w:p>
    <w:p w:rsidR="00071895" w:rsidRDefault="00071895" w:rsidP="00E01424">
      <w:pPr>
        <w:rPr>
          <w:rtl/>
          <w:lang w:eastAsia="he-IL"/>
        </w:rPr>
      </w:pPr>
      <w:bookmarkStart w:id="32352" w:name="_ETM_Q76_394534"/>
      <w:bookmarkStart w:id="32353" w:name="_ETM_Q76_394637"/>
      <w:bookmarkEnd w:id="32352"/>
      <w:bookmarkEnd w:id="32353"/>
    </w:p>
    <w:p w:rsidR="00071895" w:rsidRDefault="00071895" w:rsidP="00E01424">
      <w:pPr>
        <w:pStyle w:val="-"/>
        <w:keepNext/>
        <w:rPr>
          <w:rtl/>
        </w:rPr>
      </w:pPr>
      <w:bookmarkStart w:id="32354" w:name="_ETM_Q76_395143"/>
      <w:bookmarkStart w:id="32355" w:name="_ETM_Q76_395285"/>
      <w:bookmarkStart w:id="32356" w:name="ET_speakercontinue_5854_3"/>
      <w:bookmarkEnd w:id="32354"/>
      <w:bookmarkEnd w:id="32355"/>
      <w:r w:rsidRPr="00134872">
        <w:rPr>
          <w:rStyle w:val="TagStyle"/>
          <w:rtl/>
        </w:rPr>
        <w:t xml:space="preserve"> &lt;&lt; דובר_המשך &gt;&gt; </w:t>
      </w:r>
      <w:r>
        <w:rPr>
          <w:rtl/>
        </w:rPr>
        <w:t>ווליד טאהא (רע"מ – הרשימה הערבית המאוחדת):</w:t>
      </w:r>
      <w:r w:rsidRPr="00134872">
        <w:rPr>
          <w:rStyle w:val="TagStyle"/>
          <w:rtl/>
        </w:rPr>
        <w:t xml:space="preserve"> &lt;&lt; דובר_המשך &gt;&gt;</w:t>
      </w:r>
      <w:r>
        <w:rPr>
          <w:rtl/>
        </w:rPr>
        <w:t xml:space="preserve">   </w:t>
      </w:r>
      <w:bookmarkEnd w:id="32356"/>
    </w:p>
    <w:p w:rsidR="00071895" w:rsidRDefault="00071895" w:rsidP="00A11436">
      <w:pPr>
        <w:rPr>
          <w:rtl/>
          <w:lang w:eastAsia="he-IL"/>
        </w:rPr>
      </w:pPr>
    </w:p>
    <w:p w:rsidR="00071895" w:rsidRDefault="00071895" w:rsidP="00E01424">
      <w:pPr>
        <w:rPr>
          <w:rtl/>
          <w:lang w:eastAsia="he-IL"/>
        </w:rPr>
      </w:pPr>
      <w:r>
        <w:rPr>
          <w:rFonts w:hint="cs"/>
          <w:rtl/>
          <w:lang w:eastAsia="he-IL"/>
        </w:rPr>
        <w:t>וחבל.</w:t>
      </w:r>
    </w:p>
    <w:p w:rsidR="00071895" w:rsidRDefault="00071895" w:rsidP="00E01424">
      <w:pPr>
        <w:rPr>
          <w:rtl/>
          <w:lang w:eastAsia="he-IL"/>
        </w:rPr>
      </w:pPr>
      <w:bookmarkStart w:id="32357" w:name="_ETM_Q76_396026"/>
      <w:bookmarkStart w:id="32358" w:name="_ETM_Q76_396131"/>
      <w:bookmarkEnd w:id="32357"/>
      <w:bookmarkEnd w:id="32358"/>
    </w:p>
    <w:p w:rsidR="00071895" w:rsidRDefault="00071895" w:rsidP="00E01424">
      <w:pPr>
        <w:pStyle w:val="af5"/>
        <w:keepNext/>
        <w:rPr>
          <w:rtl/>
        </w:rPr>
      </w:pPr>
      <w:bookmarkStart w:id="32359" w:name="ET_interruption_6255_4"/>
      <w:r w:rsidRPr="00134872">
        <w:rPr>
          <w:rStyle w:val="TagStyle"/>
          <w:rtl/>
        </w:rPr>
        <w:t xml:space="preserve"> &lt;&lt; קריאה &gt;&gt; </w:t>
      </w:r>
      <w:r>
        <w:rPr>
          <w:rtl/>
        </w:rPr>
        <w:t>סימון דוידסון (יש עתיד):</w:t>
      </w:r>
      <w:r w:rsidRPr="00134872">
        <w:rPr>
          <w:rStyle w:val="TagStyle"/>
          <w:rtl/>
        </w:rPr>
        <w:t xml:space="preserve"> &lt;&lt; קריאה &gt;&gt;</w:t>
      </w:r>
      <w:r>
        <w:rPr>
          <w:rtl/>
        </w:rPr>
        <w:t xml:space="preserve">   </w:t>
      </w:r>
      <w:bookmarkEnd w:id="32359"/>
    </w:p>
    <w:p w:rsidR="00071895" w:rsidRDefault="00071895" w:rsidP="00A11436">
      <w:pPr>
        <w:rPr>
          <w:rtl/>
          <w:lang w:eastAsia="he-IL"/>
        </w:rPr>
      </w:pPr>
    </w:p>
    <w:p w:rsidR="00071895" w:rsidRPr="00134872" w:rsidRDefault="00071895" w:rsidP="00E01424">
      <w:pPr>
        <w:rPr>
          <w:rtl/>
          <w:lang w:eastAsia="he-IL"/>
        </w:rPr>
      </w:pPr>
      <w:r>
        <w:rPr>
          <w:rFonts w:hint="cs"/>
          <w:rtl/>
          <w:lang w:eastAsia="he-IL"/>
        </w:rPr>
        <w:t>זה אומר משהו.</w:t>
      </w:r>
    </w:p>
    <w:p w:rsidR="00071895" w:rsidRDefault="00071895" w:rsidP="00E01424">
      <w:pPr>
        <w:rPr>
          <w:rtl/>
          <w:lang w:eastAsia="he-IL"/>
        </w:rPr>
      </w:pPr>
    </w:p>
    <w:p w:rsidR="00071895" w:rsidRDefault="00071895" w:rsidP="00E01424">
      <w:pPr>
        <w:pStyle w:val="-"/>
        <w:keepNext/>
        <w:rPr>
          <w:rtl/>
        </w:rPr>
      </w:pPr>
      <w:bookmarkStart w:id="32360" w:name="ET_speakercontinue_5854_4"/>
      <w:r w:rsidRPr="005B00D4">
        <w:rPr>
          <w:rStyle w:val="TagStyle"/>
          <w:rtl/>
        </w:rPr>
        <w:t xml:space="preserve"> &lt;&lt; דובר_המשך &gt;&gt; </w:t>
      </w:r>
      <w:r>
        <w:rPr>
          <w:rtl/>
        </w:rPr>
        <w:t>ווליד טאהא (רע"מ – הרשימה הערבית המאוחדת):</w:t>
      </w:r>
      <w:r w:rsidRPr="005B00D4">
        <w:rPr>
          <w:rStyle w:val="TagStyle"/>
          <w:rtl/>
        </w:rPr>
        <w:t xml:space="preserve"> &lt;&lt; דובר_המשך &gt;&gt;</w:t>
      </w:r>
      <w:r>
        <w:rPr>
          <w:rtl/>
        </w:rPr>
        <w:t xml:space="preserve">   </w:t>
      </w:r>
      <w:bookmarkEnd w:id="32360"/>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זה אומר הרבה, </w:t>
      </w:r>
      <w:bookmarkStart w:id="32361" w:name="_ETM_Q76_396138"/>
      <w:bookmarkEnd w:id="32361"/>
      <w:r>
        <w:rPr>
          <w:rFonts w:hint="cs"/>
          <w:rtl/>
          <w:lang w:eastAsia="he-IL"/>
        </w:rPr>
        <w:t xml:space="preserve">כי לצערנו, את התנופה שניסינו לייצר </w:t>
      </w:r>
      <w:r>
        <w:rPr>
          <w:rFonts w:hint="eastAsia"/>
          <w:rtl/>
          <w:lang w:eastAsia="he-IL"/>
        </w:rPr>
        <w:t>–</w:t>
      </w:r>
      <w:r>
        <w:rPr>
          <w:rFonts w:hint="cs"/>
          <w:rtl/>
        </w:rPr>
        <w:t xml:space="preserve"> </w:t>
      </w:r>
      <w:r>
        <w:rPr>
          <w:rFonts w:hint="cs"/>
          <w:rtl/>
          <w:lang w:eastAsia="he-IL"/>
        </w:rPr>
        <w:t xml:space="preserve">והוכחנו שאפשר לעשות </w:t>
      </w:r>
      <w:bookmarkStart w:id="32362" w:name="_ETM_Q76_405167"/>
      <w:bookmarkEnd w:id="32362"/>
      <w:r>
        <w:rPr>
          <w:rFonts w:hint="cs"/>
          <w:rtl/>
          <w:lang w:eastAsia="he-IL"/>
        </w:rPr>
        <w:t xml:space="preserve">את זה, והתחלנו עם זה, התחלנו עם זה, ולא נשארנו קרובים לאחוזים נמוכים; ראינו שפורצים דרך בתקופה כל כך קצרה </w:t>
      </w:r>
      <w:r>
        <w:rPr>
          <w:rFonts w:hint="eastAsia"/>
          <w:rtl/>
          <w:lang w:eastAsia="he-IL"/>
        </w:rPr>
        <w:t xml:space="preserve">– </w:t>
      </w:r>
      <w:r>
        <w:rPr>
          <w:rFonts w:hint="cs"/>
          <w:rtl/>
          <w:lang w:eastAsia="he-IL"/>
        </w:rPr>
        <w:t xml:space="preserve">עכשיו מביאים הצעת חוק תקציב שמקבעת את </w:t>
      </w:r>
      <w:bookmarkStart w:id="32363" w:name="_ETM_Q76_425151"/>
      <w:bookmarkEnd w:id="32363"/>
      <w:r>
        <w:rPr>
          <w:rFonts w:hint="cs"/>
          <w:rtl/>
          <w:lang w:eastAsia="he-IL"/>
        </w:rPr>
        <w:t xml:space="preserve">האפליה של לפני תוכנית תקאדום 550, מעמיקה את השיסוי, </w:t>
      </w:r>
      <w:bookmarkStart w:id="32364" w:name="_ETM_Q76_436568"/>
      <w:bookmarkEnd w:id="32364"/>
      <w:r>
        <w:rPr>
          <w:rFonts w:hint="cs"/>
          <w:rtl/>
          <w:lang w:eastAsia="he-IL"/>
        </w:rPr>
        <w:t xml:space="preserve">מחלישה את החלש עוד יותר, מריעה מאוד את המצב החברתי </w:t>
      </w:r>
      <w:bookmarkStart w:id="32365" w:name="_ETM_Q76_441918"/>
      <w:bookmarkEnd w:id="32365"/>
      <w:r>
        <w:rPr>
          <w:rFonts w:hint="cs"/>
          <w:rtl/>
          <w:lang w:eastAsia="he-IL"/>
        </w:rPr>
        <w:t>והכלכלי, ולצערנו לא רק שאיננה מביאה בשורות</w:t>
      </w:r>
      <w:bookmarkStart w:id="32366" w:name="_ETM_Q76_449135"/>
      <w:bookmarkEnd w:id="32366"/>
      <w:r>
        <w:rPr>
          <w:rFonts w:hint="cs"/>
          <w:rtl/>
          <w:lang w:eastAsia="he-IL"/>
        </w:rPr>
        <w:t xml:space="preserve"> </w:t>
      </w:r>
      <w:r>
        <w:rPr>
          <w:rFonts w:hint="eastAsia"/>
          <w:rtl/>
          <w:lang w:eastAsia="he-IL"/>
        </w:rPr>
        <w:t xml:space="preserve">– </w:t>
      </w:r>
      <w:r>
        <w:rPr>
          <w:rFonts w:hint="cs"/>
          <w:rtl/>
          <w:lang w:eastAsia="he-IL"/>
        </w:rPr>
        <w:t>היא מדאיגה, מדאיגה מאוד לעתיד לבוא.</w:t>
      </w:r>
    </w:p>
    <w:p w:rsidR="00071895" w:rsidRDefault="00071895" w:rsidP="00E01424">
      <w:pPr>
        <w:rPr>
          <w:rtl/>
          <w:lang w:eastAsia="he-IL"/>
        </w:rPr>
      </w:pPr>
      <w:bookmarkStart w:id="32367" w:name="_ETM_Q76_454445"/>
      <w:bookmarkEnd w:id="32367"/>
    </w:p>
    <w:p w:rsidR="00071895" w:rsidRDefault="00071895" w:rsidP="00E01424">
      <w:pPr>
        <w:rPr>
          <w:rtl/>
          <w:lang w:eastAsia="he-IL"/>
        </w:rPr>
      </w:pPr>
      <w:bookmarkStart w:id="32368" w:name="_ETM_Q76_454835"/>
      <w:bookmarkStart w:id="32369" w:name="_ETM_Q76_454923"/>
      <w:bookmarkEnd w:id="32368"/>
      <w:bookmarkEnd w:id="32369"/>
      <w:r>
        <w:rPr>
          <w:rFonts w:hint="cs"/>
          <w:rtl/>
          <w:lang w:eastAsia="he-IL"/>
        </w:rPr>
        <w:t xml:space="preserve">הסכמנו כי סמים, </w:t>
      </w:r>
      <w:bookmarkStart w:id="32370" w:name="_ETM_Q76_459146"/>
      <w:bookmarkEnd w:id="32370"/>
      <w:r>
        <w:rPr>
          <w:rFonts w:hint="cs"/>
          <w:rtl/>
          <w:lang w:eastAsia="he-IL"/>
        </w:rPr>
        <w:t xml:space="preserve">פשיעה, אלימות </w:t>
      </w:r>
      <w:r>
        <w:rPr>
          <w:rtl/>
          <w:lang w:eastAsia="he-IL"/>
        </w:rPr>
        <w:t>–</w:t>
      </w:r>
      <w:r>
        <w:rPr>
          <w:rFonts w:hint="cs"/>
          <w:rtl/>
          <w:lang w:eastAsia="he-IL"/>
        </w:rPr>
        <w:t xml:space="preserve"> אלה נושאים שפורחים במקום שבו מפנים </w:t>
      </w:r>
      <w:bookmarkStart w:id="32371" w:name="_ETM_Q76_468362"/>
      <w:bookmarkEnd w:id="32371"/>
      <w:r>
        <w:rPr>
          <w:rFonts w:hint="cs"/>
          <w:rtl/>
          <w:lang w:eastAsia="he-IL"/>
        </w:rPr>
        <w:t xml:space="preserve">עורף לחברה האזרחית. וזו המדיניות שהממשלה הנוכחית, הקואליציה </w:t>
      </w:r>
      <w:bookmarkStart w:id="32372" w:name="_ETM_Q76_475436"/>
      <w:bookmarkEnd w:id="32372"/>
      <w:r>
        <w:rPr>
          <w:rFonts w:hint="cs"/>
          <w:rtl/>
          <w:lang w:eastAsia="he-IL"/>
        </w:rPr>
        <w:t xml:space="preserve">הנוכחית, עושה </w:t>
      </w:r>
      <w:r w:rsidRPr="007577CF">
        <w:rPr>
          <w:rFonts w:hint="cs"/>
          <w:rtl/>
          <w:lang w:eastAsia="he-IL"/>
        </w:rPr>
        <w:t>בדיוק</w:t>
      </w:r>
      <w:r>
        <w:rPr>
          <w:rFonts w:hint="cs"/>
          <w:rtl/>
          <w:lang w:eastAsia="he-IL"/>
        </w:rPr>
        <w:t xml:space="preserve">. לא שמישהו עושה דברים שאינו יודע את </w:t>
      </w:r>
      <w:bookmarkStart w:id="32373" w:name="_ETM_Q76_480858"/>
      <w:bookmarkEnd w:id="32373"/>
      <w:r>
        <w:rPr>
          <w:rFonts w:hint="cs"/>
          <w:rtl/>
          <w:lang w:eastAsia="he-IL"/>
        </w:rPr>
        <w:t xml:space="preserve">התוצאות שלהם. נהפוך הוא, הם מביאים הצעת תקציב והם </w:t>
      </w:r>
      <w:bookmarkStart w:id="32374" w:name="_ETM_Q76_485882"/>
      <w:bookmarkEnd w:id="32374"/>
      <w:r>
        <w:rPr>
          <w:rFonts w:hint="cs"/>
          <w:rtl/>
          <w:lang w:eastAsia="he-IL"/>
        </w:rPr>
        <w:t>יודעים שהיא תביא אסון, על החברה הערבית במיוחד ועל האוכלוסיות</w:t>
      </w:r>
      <w:bookmarkStart w:id="32375" w:name="_ETM_Q76_492972"/>
      <w:bookmarkEnd w:id="32375"/>
      <w:r>
        <w:rPr>
          <w:rFonts w:hint="cs"/>
          <w:rtl/>
          <w:lang w:eastAsia="he-IL"/>
        </w:rPr>
        <w:t xml:space="preserve"> החלשות באופן כללי. </w:t>
      </w:r>
    </w:p>
    <w:p w:rsidR="00071895" w:rsidRDefault="00071895" w:rsidP="00E01424">
      <w:pPr>
        <w:rPr>
          <w:rtl/>
          <w:lang w:eastAsia="he-IL"/>
        </w:rPr>
      </w:pPr>
      <w:bookmarkStart w:id="32376" w:name="_ETM_Q76_498002"/>
      <w:bookmarkStart w:id="32377" w:name="_ETM_Q76_498097"/>
      <w:bookmarkEnd w:id="32376"/>
      <w:bookmarkEnd w:id="32377"/>
    </w:p>
    <w:p w:rsidR="00071895" w:rsidRPr="00887C3E" w:rsidRDefault="00071895" w:rsidP="00B830AB">
      <w:pPr>
        <w:rPr>
          <w:rtl/>
          <w:lang w:eastAsia="he-IL"/>
        </w:rPr>
      </w:pPr>
      <w:r>
        <w:rPr>
          <w:rFonts w:hint="cs"/>
          <w:rtl/>
          <w:lang w:eastAsia="he-IL"/>
        </w:rPr>
        <w:t>דיבר סימון על החינוך ועל הילדים החרדים</w:t>
      </w:r>
      <w:bookmarkStart w:id="32378" w:name="_ETM_Q76_505584"/>
      <w:bookmarkEnd w:id="32378"/>
      <w:r>
        <w:rPr>
          <w:rFonts w:hint="cs"/>
          <w:rtl/>
          <w:lang w:eastAsia="he-IL"/>
        </w:rPr>
        <w:t xml:space="preserve"> ועל התקצוב של הילדים החרדים, ואני רוצה לומר שילד</w:t>
      </w:r>
      <w:bookmarkStart w:id="32379" w:name="_ETM_Q76_511542"/>
      <w:bookmarkEnd w:id="32379"/>
      <w:r>
        <w:rPr>
          <w:rFonts w:hint="cs"/>
          <w:rtl/>
          <w:lang w:eastAsia="he-IL"/>
        </w:rPr>
        <w:t xml:space="preserve"> הוא ילד. ילד חרדי, ילד חילוני, ילד ערבי </w:t>
      </w:r>
      <w:r>
        <w:rPr>
          <w:rtl/>
          <w:lang w:eastAsia="he-IL"/>
        </w:rPr>
        <w:t>–</w:t>
      </w:r>
      <w:r>
        <w:rPr>
          <w:rFonts w:hint="cs"/>
          <w:rtl/>
          <w:lang w:eastAsia="he-IL"/>
        </w:rPr>
        <w:t xml:space="preserve"> מה </w:t>
      </w:r>
      <w:bookmarkStart w:id="32380" w:name="_ETM_Q76_516504"/>
      <w:bookmarkEnd w:id="32380"/>
      <w:r>
        <w:rPr>
          <w:rFonts w:hint="cs"/>
          <w:rtl/>
          <w:lang w:eastAsia="he-IL"/>
        </w:rPr>
        <w:t>זה משנה? ילד הוא ילד, ולכל ילד מגיע לקבל את</w:t>
      </w:r>
      <w:bookmarkStart w:id="32381" w:name="_ETM_Q76_522591"/>
      <w:bookmarkEnd w:id="32381"/>
      <w:r>
        <w:rPr>
          <w:rFonts w:hint="cs"/>
          <w:rtl/>
          <w:lang w:eastAsia="he-IL"/>
        </w:rPr>
        <w:t xml:space="preserve"> החינוך הראוי לו ומגיע לקבל את התקציבים הראויים לו.</w:t>
      </w:r>
      <w:bookmarkStart w:id="32382" w:name="_ETM_Q76_534673"/>
      <w:bookmarkStart w:id="32383" w:name="_ETM_Q76_534765"/>
      <w:bookmarkStart w:id="32384" w:name="_ETM_Q76_538558"/>
      <w:bookmarkStart w:id="32385" w:name="_ETM_Q76_538654"/>
      <w:bookmarkEnd w:id="32382"/>
      <w:bookmarkEnd w:id="32383"/>
      <w:bookmarkEnd w:id="32384"/>
      <w:bookmarkEnd w:id="32385"/>
      <w:r w:rsidR="00B830AB">
        <w:rPr>
          <w:rFonts w:hint="cs"/>
          <w:rtl/>
          <w:lang w:eastAsia="he-IL"/>
        </w:rPr>
        <w:t xml:space="preserve"> </w:t>
      </w:r>
      <w:r>
        <w:rPr>
          <w:rFonts w:hint="cs"/>
          <w:rtl/>
          <w:lang w:eastAsia="he-IL"/>
        </w:rPr>
        <w:t xml:space="preserve">תקשיבי, היושבת-ראש, כל הזמן אמרו: אנחנו לא ניתן כספים למוסדות </w:t>
      </w:r>
      <w:bookmarkStart w:id="32386" w:name="_ETM_Q76_539030"/>
      <w:bookmarkEnd w:id="32386"/>
      <w:r>
        <w:rPr>
          <w:rFonts w:hint="cs"/>
          <w:rtl/>
          <w:lang w:eastAsia="he-IL"/>
        </w:rPr>
        <w:t xml:space="preserve">חינוך שלא מלמדים ליבה. גם אם הלכנו בעקבות ההיגיון הזה, </w:t>
      </w:r>
      <w:bookmarkStart w:id="32387" w:name="_ETM_Q76_545412"/>
      <w:bookmarkEnd w:id="32387"/>
      <w:r>
        <w:rPr>
          <w:rFonts w:hint="cs"/>
          <w:rtl/>
          <w:lang w:eastAsia="he-IL"/>
        </w:rPr>
        <w:t xml:space="preserve">אז מוסדות חינוך בחברה הערבית </w:t>
      </w:r>
      <w:r>
        <w:rPr>
          <w:rFonts w:hint="eastAsia"/>
          <w:rtl/>
          <w:lang w:eastAsia="he-IL"/>
        </w:rPr>
        <w:t xml:space="preserve">– </w:t>
      </w:r>
      <w:r>
        <w:rPr>
          <w:rFonts w:hint="cs"/>
          <w:rtl/>
          <w:lang w:eastAsia="he-IL"/>
        </w:rPr>
        <w:t xml:space="preserve">תקשיבי, כולל במוכר שאינו רשמי </w:t>
      </w:r>
      <w:r>
        <w:rPr>
          <w:rFonts w:hint="eastAsia"/>
          <w:rtl/>
          <w:lang w:eastAsia="he-IL"/>
        </w:rPr>
        <w:t xml:space="preserve">– </w:t>
      </w:r>
      <w:r>
        <w:rPr>
          <w:rFonts w:hint="cs"/>
          <w:rtl/>
          <w:lang w:eastAsia="he-IL"/>
        </w:rPr>
        <w:t>מוסדות החינוך בחברה הערבית מלמדים ליבה ללא יוצא מן הכלל.</w:t>
      </w:r>
      <w:bookmarkStart w:id="32388" w:name="_ETM_Q76_560100"/>
      <w:bookmarkEnd w:id="32388"/>
      <w:r>
        <w:rPr>
          <w:rFonts w:hint="cs"/>
          <w:rtl/>
          <w:lang w:eastAsia="he-IL"/>
        </w:rPr>
        <w:t xml:space="preserve"> למרות זאת ואף על פי כן, הילד הערבי הוא </w:t>
      </w:r>
      <w:bookmarkStart w:id="32389" w:name="_ETM_Q76_567795"/>
      <w:bookmarkEnd w:id="32389"/>
      <w:r>
        <w:rPr>
          <w:rFonts w:hint="cs"/>
          <w:rtl/>
          <w:lang w:eastAsia="he-IL"/>
        </w:rPr>
        <w:t xml:space="preserve">כנראה לא ממש ילד בעיני סמוטריץ', שרקם הצעת </w:t>
      </w:r>
      <w:bookmarkStart w:id="32390" w:name="_ETM_Q76_578189"/>
      <w:bookmarkEnd w:id="32390"/>
      <w:r>
        <w:rPr>
          <w:rFonts w:hint="cs"/>
          <w:rtl/>
          <w:lang w:eastAsia="he-IL"/>
        </w:rPr>
        <w:t xml:space="preserve">תקציב גזענית תרתי משמע. האדם אינו מסתיר את העוינות שלו </w:t>
      </w:r>
      <w:bookmarkStart w:id="32391" w:name="_ETM_Q76_584617"/>
      <w:bookmarkEnd w:id="32391"/>
      <w:r>
        <w:rPr>
          <w:rFonts w:hint="cs"/>
          <w:rtl/>
          <w:lang w:eastAsia="he-IL"/>
        </w:rPr>
        <w:t xml:space="preserve">לחברה הערבית, אינו מסתיר את הגזענות שלו כלפי החברה הערבית. </w:t>
      </w:r>
      <w:bookmarkStart w:id="32392" w:name="_ETM_Q76_589920"/>
      <w:bookmarkEnd w:id="32392"/>
      <w:r>
        <w:rPr>
          <w:rFonts w:hint="cs"/>
          <w:rtl/>
          <w:lang w:eastAsia="he-IL"/>
        </w:rPr>
        <w:t xml:space="preserve">הבן אדם הצהיר בעבר שאיננו מוכן שאשתו תשהה בחדר לידה </w:t>
      </w:r>
      <w:bookmarkStart w:id="32393" w:name="_ETM_Q76_595371"/>
      <w:bookmarkEnd w:id="32393"/>
      <w:r>
        <w:rPr>
          <w:rFonts w:hint="cs"/>
          <w:rtl/>
          <w:lang w:eastAsia="he-IL"/>
        </w:rPr>
        <w:t xml:space="preserve">משותף עם אישה ערבייה. הבן אדם מצהיר בריש גלי </w:t>
      </w:r>
      <w:bookmarkStart w:id="32394" w:name="_ETM_Q76_600212"/>
      <w:bookmarkEnd w:id="32394"/>
      <w:r>
        <w:rPr>
          <w:rFonts w:hint="cs"/>
          <w:rtl/>
          <w:lang w:eastAsia="he-IL"/>
        </w:rPr>
        <w:t>שמבחינתו הילד הערבי הוא לא ילד שווה לילד היהודי, לי</w:t>
      </w:r>
      <w:bookmarkStart w:id="32395" w:name="_ETM_Q76_607677"/>
      <w:bookmarkEnd w:id="32395"/>
      <w:r>
        <w:rPr>
          <w:rFonts w:hint="cs"/>
          <w:rtl/>
          <w:lang w:eastAsia="he-IL"/>
        </w:rPr>
        <w:t xml:space="preserve">לד החרדי </w:t>
      </w:r>
      <w:r>
        <w:rPr>
          <w:rFonts w:hint="eastAsia"/>
          <w:rtl/>
          <w:lang w:eastAsia="he-IL"/>
        </w:rPr>
        <w:t xml:space="preserve">– </w:t>
      </w:r>
      <w:r>
        <w:rPr>
          <w:rFonts w:hint="cs"/>
          <w:rtl/>
          <w:lang w:eastAsia="he-IL"/>
        </w:rPr>
        <w:t xml:space="preserve">לא משנה לאיזה ילד, אבל מבחינתו מוטב לפגוע </w:t>
      </w:r>
      <w:bookmarkStart w:id="32396" w:name="_ETM_Q76_615921"/>
      <w:bookmarkEnd w:id="32396"/>
      <w:r>
        <w:rPr>
          <w:rFonts w:hint="cs"/>
          <w:rtl/>
          <w:lang w:eastAsia="he-IL"/>
        </w:rPr>
        <w:t xml:space="preserve">בילד הערבי, כי מגיע לו פחות מלכל ילד אחר במדינה. </w:t>
      </w:r>
      <w:bookmarkStart w:id="32397" w:name="_ETM_Q76_620165"/>
      <w:bookmarkEnd w:id="32397"/>
    </w:p>
    <w:p w:rsidR="00071895" w:rsidRDefault="00071895" w:rsidP="00E01424">
      <w:pPr>
        <w:rPr>
          <w:rtl/>
          <w:lang w:eastAsia="he-IL"/>
        </w:rPr>
      </w:pPr>
      <w:bookmarkStart w:id="32398" w:name="_ETM_Q76_624212"/>
      <w:bookmarkEnd w:id="32398"/>
    </w:p>
    <w:p w:rsidR="00071895" w:rsidRDefault="00071895" w:rsidP="00E01424">
      <w:pPr>
        <w:rPr>
          <w:rtl/>
          <w:lang w:eastAsia="he-IL"/>
        </w:rPr>
      </w:pPr>
      <w:bookmarkStart w:id="32399" w:name="_ETM_Q76_624304"/>
      <w:bookmarkEnd w:id="32399"/>
      <w:r>
        <w:rPr>
          <w:rFonts w:hint="cs"/>
          <w:rtl/>
          <w:lang w:eastAsia="he-IL"/>
        </w:rPr>
        <w:t>ההצעה תעמיק את הפילוג, את השיסוי, את האפליה ואת העוני,</w:t>
      </w:r>
      <w:bookmarkStart w:id="32400" w:name="_ETM_Q76_628957"/>
      <w:bookmarkEnd w:id="32400"/>
      <w:r>
        <w:rPr>
          <w:rFonts w:hint="cs"/>
          <w:rtl/>
          <w:lang w:eastAsia="he-IL"/>
        </w:rPr>
        <w:t xml:space="preserve"> וכפי שאמרתי לגבי החברה הערבית, מדובר בהכרזת מלחמה. סמוטריץ', נתניהו </w:t>
      </w:r>
      <w:bookmarkStart w:id="32401" w:name="_ETM_Q76_637031"/>
      <w:bookmarkEnd w:id="32401"/>
      <w:r>
        <w:rPr>
          <w:rFonts w:hint="cs"/>
          <w:rtl/>
          <w:lang w:eastAsia="he-IL"/>
        </w:rPr>
        <w:t>ובן גביר מכריזים מלחמה על החברה הערבית בהצעת התקציב הזו, שמגלמת את האני-מאמין שלהם כלפי החברה הערבית. והאני</w:t>
      </w:r>
      <w:bookmarkStart w:id="32402" w:name="_ETM_Q76_646264"/>
      <w:bookmarkEnd w:id="32402"/>
      <w:r>
        <w:rPr>
          <w:rFonts w:hint="cs"/>
          <w:rtl/>
          <w:lang w:eastAsia="he-IL"/>
        </w:rPr>
        <w:t xml:space="preserve">-מאמין שלהם הוא שלחברה הערבית לא מגיעים </w:t>
      </w:r>
      <w:bookmarkStart w:id="32403" w:name="_ETM_Q76_655623"/>
      <w:bookmarkEnd w:id="32403"/>
      <w:r>
        <w:rPr>
          <w:rFonts w:hint="cs"/>
          <w:rtl/>
          <w:lang w:eastAsia="he-IL"/>
        </w:rPr>
        <w:t xml:space="preserve">הכספים שהוקצו לה בתוכניות שהקואליציה הקודמת הכינה, תוכניות תקאדום 550, </w:t>
      </w:r>
      <w:bookmarkStart w:id="32404" w:name="_ETM_Q76_667395"/>
      <w:bookmarkEnd w:id="32404"/>
      <w:r>
        <w:rPr>
          <w:rFonts w:hint="cs"/>
          <w:rtl/>
          <w:lang w:eastAsia="he-IL"/>
        </w:rPr>
        <w:t xml:space="preserve">תוכניות לצמצום פערים וסגירת פערים. על כן נתניהו, בן </w:t>
      </w:r>
      <w:bookmarkStart w:id="32405" w:name="_ETM_Q76_673013"/>
      <w:bookmarkEnd w:id="32405"/>
      <w:r>
        <w:rPr>
          <w:rFonts w:hint="cs"/>
          <w:rtl/>
          <w:lang w:eastAsia="he-IL"/>
        </w:rPr>
        <w:t xml:space="preserve">גביר, סמוטריץ' </w:t>
      </w:r>
      <w:r>
        <w:rPr>
          <w:rFonts w:hint="eastAsia"/>
          <w:rtl/>
          <w:lang w:eastAsia="he-IL"/>
        </w:rPr>
        <w:t xml:space="preserve">– </w:t>
      </w:r>
      <w:r>
        <w:rPr>
          <w:rFonts w:hint="cs"/>
          <w:rtl/>
          <w:lang w:eastAsia="he-IL"/>
        </w:rPr>
        <w:t xml:space="preserve">הממשלה הזו, העומד בראשה, השרים שלה </w:t>
      </w:r>
      <w:r>
        <w:rPr>
          <w:rFonts w:hint="eastAsia"/>
          <w:rtl/>
          <w:lang w:eastAsia="he-IL"/>
        </w:rPr>
        <w:t xml:space="preserve">– </w:t>
      </w:r>
      <w:bookmarkStart w:id="32406" w:name="_ETM_Q76_618796"/>
      <w:bookmarkEnd w:id="32406"/>
      <w:r>
        <w:rPr>
          <w:rFonts w:hint="cs"/>
          <w:rtl/>
          <w:lang w:eastAsia="he-IL"/>
        </w:rPr>
        <w:t xml:space="preserve">מכריזים </w:t>
      </w:r>
      <w:bookmarkStart w:id="32407" w:name="_ETM_Q76_679784"/>
      <w:bookmarkEnd w:id="32407"/>
      <w:r>
        <w:rPr>
          <w:rFonts w:hint="cs"/>
          <w:rtl/>
          <w:lang w:eastAsia="he-IL"/>
        </w:rPr>
        <w:t xml:space="preserve">מלחמה ללא בושה על הילד הערבי במדינת ישראל, על האישה </w:t>
      </w:r>
      <w:bookmarkStart w:id="32408" w:name="_ETM_Q76_688198"/>
      <w:bookmarkEnd w:id="32408"/>
      <w:r>
        <w:rPr>
          <w:rFonts w:hint="cs"/>
          <w:rtl/>
          <w:lang w:eastAsia="he-IL"/>
        </w:rPr>
        <w:t xml:space="preserve">הערבייה במדינת ישראל. מבחינתם מוטב להפלות ילדים ערבים; מוטב להפלות נשים ערביות. מבחינתם מאות אלפי צעירים, אדוני השר, </w:t>
      </w:r>
      <w:bookmarkStart w:id="32409" w:name="_ETM_Q76_703967"/>
      <w:bookmarkEnd w:id="32409"/>
      <w:r>
        <w:rPr>
          <w:rFonts w:hint="cs"/>
          <w:rtl/>
          <w:lang w:eastAsia="he-IL"/>
        </w:rPr>
        <w:t xml:space="preserve">ללא לימודים וללא עבודה, זה מצב בסדר. מבחינתם, שהצעירים האלה </w:t>
      </w:r>
      <w:bookmarkStart w:id="32410" w:name="_ETM_Q76_713093"/>
      <w:bookmarkEnd w:id="32410"/>
      <w:r>
        <w:rPr>
          <w:rFonts w:hint="cs"/>
          <w:rtl/>
          <w:lang w:eastAsia="he-IL"/>
        </w:rPr>
        <w:t xml:space="preserve">ילכו לסמים, לפשיעה, לכנופיות פשע, לסחר בנשק. </w:t>
      </w:r>
    </w:p>
    <w:p w:rsidR="00071895" w:rsidRDefault="00071895" w:rsidP="00E01424">
      <w:pPr>
        <w:rPr>
          <w:rtl/>
          <w:lang w:eastAsia="he-IL"/>
        </w:rPr>
      </w:pPr>
    </w:p>
    <w:p w:rsidR="00071895" w:rsidRPr="00887C3E" w:rsidRDefault="00071895" w:rsidP="00E01424">
      <w:pPr>
        <w:rPr>
          <w:rtl/>
          <w:lang w:eastAsia="he-IL"/>
        </w:rPr>
      </w:pPr>
      <w:r>
        <w:rPr>
          <w:rFonts w:hint="cs"/>
          <w:rtl/>
          <w:lang w:eastAsia="he-IL"/>
        </w:rPr>
        <w:t xml:space="preserve">בממשלה הנוכחית מכהנים </w:t>
      </w:r>
      <w:bookmarkStart w:id="32411" w:name="_ETM_Q76_722347"/>
      <w:bookmarkEnd w:id="32411"/>
      <w:r>
        <w:rPr>
          <w:rFonts w:hint="cs"/>
          <w:rtl/>
          <w:lang w:eastAsia="he-IL"/>
        </w:rPr>
        <w:t xml:space="preserve">שרים שמבחינתם משילות היא הרס בתים, ולא לשמור </w:t>
      </w:r>
      <w:bookmarkStart w:id="32412" w:name="_ETM_Q76_730556"/>
      <w:bookmarkEnd w:id="32412"/>
      <w:r>
        <w:rPr>
          <w:rFonts w:hint="cs"/>
          <w:rtl/>
          <w:lang w:eastAsia="he-IL"/>
        </w:rPr>
        <w:t xml:space="preserve">על חיי האזרחים מפני כנופיות פשע. נשק מסתובב היום בידיים </w:t>
      </w:r>
      <w:bookmarkStart w:id="32413" w:name="_ETM_Q76_742813"/>
      <w:bookmarkEnd w:id="32413"/>
      <w:r>
        <w:rPr>
          <w:rFonts w:hint="cs"/>
          <w:rtl/>
          <w:lang w:eastAsia="he-IL"/>
        </w:rPr>
        <w:t>של הצעירים בצורה כל כך קלה; אפשר לרכוש נשק כפי</w:t>
      </w:r>
      <w:bookmarkStart w:id="32414" w:name="_ETM_Q76_741925"/>
      <w:bookmarkEnd w:id="32414"/>
      <w:r>
        <w:rPr>
          <w:rFonts w:hint="cs"/>
          <w:rtl/>
          <w:lang w:eastAsia="he-IL"/>
        </w:rPr>
        <w:t xml:space="preserve"> שקונים שמנת במכולת. זה מצב אבסורדי, מצב בלתי נתפס </w:t>
      </w:r>
      <w:bookmarkStart w:id="32415" w:name="_ETM_Q76_759616"/>
      <w:bookmarkEnd w:id="32415"/>
      <w:r>
        <w:rPr>
          <w:rFonts w:hint="cs"/>
          <w:rtl/>
          <w:lang w:eastAsia="he-IL"/>
        </w:rPr>
        <w:t>ומצב שיחמיר את התנאים הרעים בלאו הכי בחברה הערבית.</w:t>
      </w:r>
    </w:p>
    <w:p w:rsidR="00071895" w:rsidRPr="005B00D4" w:rsidRDefault="00071895" w:rsidP="00E01424">
      <w:pPr>
        <w:rPr>
          <w:rtl/>
          <w:lang w:eastAsia="he-IL"/>
        </w:rPr>
      </w:pPr>
      <w:bookmarkStart w:id="32416" w:name="_ETM_Q76_396973"/>
      <w:bookmarkStart w:id="32417" w:name="_ETM_Q76_397081"/>
      <w:bookmarkEnd w:id="32416"/>
      <w:bookmarkEnd w:id="32417"/>
    </w:p>
    <w:p w:rsidR="00071895" w:rsidRDefault="00071895" w:rsidP="00B830AB">
      <w:pPr>
        <w:rPr>
          <w:rtl/>
        </w:rPr>
      </w:pPr>
      <w:bookmarkStart w:id="32418" w:name="TOR_Q77"/>
      <w:bookmarkEnd w:id="32418"/>
      <w:r w:rsidRPr="0009482A">
        <w:rPr>
          <w:rFonts w:hint="cs"/>
          <w:rtl/>
        </w:rPr>
        <w:t>אנחנו פעלנו בקואליציה הקודמת כדי לצמצם פערים בתשתיות, בכבישים, במבני ציבור, בכיתות לימוד</w:t>
      </w:r>
      <w:r>
        <w:rPr>
          <w:rFonts w:hint="cs"/>
          <w:rtl/>
        </w:rPr>
        <w:t>,</w:t>
      </w:r>
      <w:r w:rsidRPr="0009482A">
        <w:rPr>
          <w:rFonts w:hint="cs"/>
          <w:rtl/>
        </w:rPr>
        <w:t xml:space="preserve"> שחסרות כל כך בתוך החברה הערבית</w:t>
      </w:r>
      <w:r>
        <w:rPr>
          <w:rFonts w:hint="cs"/>
          <w:rtl/>
        </w:rPr>
        <w:t>,</w:t>
      </w:r>
      <w:r>
        <w:rPr>
          <w:rFonts w:hint="eastAsia"/>
          <w:rtl/>
        </w:rPr>
        <w:t xml:space="preserve"> </w:t>
      </w:r>
      <w:r w:rsidRPr="0009482A">
        <w:rPr>
          <w:rFonts w:hint="cs"/>
          <w:rtl/>
        </w:rPr>
        <w:t xml:space="preserve">בהקמת אזורי תעשייה, בהקמת </w:t>
      </w:r>
      <w:bookmarkStart w:id="32419" w:name="_ETM_Q77_181000"/>
      <w:bookmarkEnd w:id="32419"/>
      <w:r>
        <w:rPr>
          <w:rFonts w:hint="cs"/>
          <w:rtl/>
        </w:rPr>
        <w:t xml:space="preserve">אזורי מסחר, בניקיון </w:t>
      </w:r>
      <w:r>
        <w:rPr>
          <w:rFonts w:hint="eastAsia"/>
          <w:rtl/>
        </w:rPr>
        <w:t>–</w:t>
      </w:r>
      <w:r>
        <w:rPr>
          <w:rFonts w:hint="cs"/>
          <w:rtl/>
        </w:rPr>
        <w:t xml:space="preserve"> ניקיון בכלל, ניקיון סביבתי, הגנת סביבה, פינוי אשפה, אשפה קשה </w:t>
      </w:r>
      <w:r>
        <w:rPr>
          <w:rFonts w:hint="eastAsia"/>
          <w:rtl/>
        </w:rPr>
        <w:t xml:space="preserve">– </w:t>
      </w:r>
      <w:r>
        <w:rPr>
          <w:rFonts w:hint="cs"/>
          <w:rtl/>
        </w:rPr>
        <w:t xml:space="preserve">בחינוך, בבריאות, </w:t>
      </w:r>
      <w:bookmarkStart w:id="32420" w:name="_ETM_Q77_195000"/>
      <w:bookmarkEnd w:id="32420"/>
      <w:r>
        <w:rPr>
          <w:rFonts w:hint="cs"/>
          <w:rtl/>
        </w:rPr>
        <w:t>בשירותי בריאות ובכל התחומים.</w:t>
      </w:r>
      <w:r w:rsidR="00B830AB">
        <w:rPr>
          <w:rFonts w:hint="cs"/>
          <w:rtl/>
        </w:rPr>
        <w:t xml:space="preserve"> </w:t>
      </w:r>
      <w:r>
        <w:rPr>
          <w:rFonts w:hint="cs"/>
          <w:rtl/>
        </w:rPr>
        <w:t xml:space="preserve">ואולם, הצעת התקציב הנוכחית תמיט מכת מוות על כל התוכניות האלה. כבר התבשרנו שמתוך 36 </w:t>
      </w:r>
      <w:bookmarkStart w:id="32421" w:name="_ETM_Q77_215000"/>
      <w:bookmarkEnd w:id="32421"/>
      <w:r>
        <w:rPr>
          <w:rFonts w:hint="cs"/>
          <w:rtl/>
        </w:rPr>
        <w:t xml:space="preserve">מיליארד שקל שהם לתוכניות תוספתיות שמחוץ לבסיס התקציב, יש 32 מיליארד שקל של החברה הערבית, ומקצצים מהם 15%, שזה </w:t>
      </w:r>
      <w:bookmarkStart w:id="32422" w:name="_ETM_Q77_234000"/>
      <w:bookmarkEnd w:id="32422"/>
      <w:r>
        <w:rPr>
          <w:rFonts w:hint="cs"/>
          <w:rtl/>
        </w:rPr>
        <w:t>קיצוץ דרסטי וחמור ביותר, לעומת קיצוץ של 5% לרוחב בכל משרדי הממשלה, שגם שם החברה הערבית נפגעה, אבל פוגעים בה גם בקיצוץ הזה של 5% לרוחב וגם בקיצוץ של 15%, שהוא קיצוץ שנועד לפגוע באופן ספציפי בתוכניות של החברה הערבית.</w:t>
      </w:r>
    </w:p>
    <w:p w:rsidR="00071895" w:rsidRDefault="00071895" w:rsidP="00E01424">
      <w:pPr>
        <w:rPr>
          <w:rtl/>
        </w:rPr>
      </w:pPr>
    </w:p>
    <w:p w:rsidR="00071895" w:rsidRDefault="00071895" w:rsidP="00E01424">
      <w:pPr>
        <w:rPr>
          <w:rtl/>
        </w:rPr>
      </w:pPr>
      <w:r>
        <w:rPr>
          <w:rFonts w:hint="cs"/>
          <w:rtl/>
        </w:rPr>
        <w:t xml:space="preserve">יש נושא נוסף, מדאיג ביותר לכל אזרח שפוי במדינה, יהודי כערבי, ערבי כיהודי, והוא המדיניות ההרסנית של חלוקת נשקים </w:t>
      </w:r>
      <w:r>
        <w:rPr>
          <w:rFonts w:hint="eastAsia"/>
          <w:rtl/>
        </w:rPr>
        <w:t>–</w:t>
      </w:r>
      <w:r>
        <w:rPr>
          <w:rFonts w:hint="cs"/>
          <w:rtl/>
        </w:rPr>
        <w:t xml:space="preserve"> חלוקת נשקים בכזה טקס שנערך, עורכים צילומים עם אלה שמקבלים את הנשקים. ואנחנו מתחילים לראות את התוצאות ההרסניות של המדיניות המטורפת הזו </w:t>
      </w:r>
      <w:bookmarkStart w:id="32423" w:name="_ETM_Q77_304000"/>
      <w:bookmarkEnd w:id="32423"/>
      <w:r>
        <w:rPr>
          <w:rFonts w:hint="cs"/>
          <w:rtl/>
        </w:rPr>
        <w:t xml:space="preserve">של השר לביזיון לאומי </w:t>
      </w:r>
      <w:r>
        <w:rPr>
          <w:rFonts w:hint="eastAsia"/>
          <w:rtl/>
        </w:rPr>
        <w:t>–</w:t>
      </w:r>
      <w:r>
        <w:rPr>
          <w:rFonts w:hint="cs"/>
          <w:rtl/>
        </w:rPr>
        <w:t xml:space="preserve"> שר עם אפס אחריות, שר שאיננו מתנהל מול אזרחי המדינה באופן שווה</w:t>
      </w:r>
      <w:bookmarkStart w:id="32424" w:name="_ETM_Q77_314000"/>
      <w:bookmarkEnd w:id="32424"/>
      <w:r>
        <w:rPr>
          <w:rFonts w:hint="cs"/>
          <w:rtl/>
        </w:rPr>
        <w:t xml:space="preserve"> אלא מתנהל באיפה ואיפה על בסיס גזע ולאום</w:t>
      </w:r>
      <w:bookmarkStart w:id="32425" w:name="_ETM_Q77_328000"/>
      <w:bookmarkEnd w:id="32425"/>
      <w:r>
        <w:rPr>
          <w:rFonts w:hint="cs"/>
          <w:rtl/>
        </w:rPr>
        <w:t xml:space="preserve">. וכבר יש שימוש שגובה חיי אדם בנשק הזה ביותר ממקרה אחד, והנושא הזה צריך להדאיג כל אזרח במדינת ישראל. </w:t>
      </w:r>
    </w:p>
    <w:p w:rsidR="00071895" w:rsidRDefault="00071895" w:rsidP="00E01424">
      <w:pPr>
        <w:rPr>
          <w:rtl/>
        </w:rPr>
      </w:pPr>
    </w:p>
    <w:p w:rsidR="00071895" w:rsidRDefault="00071895" w:rsidP="00E01424">
      <w:pPr>
        <w:rPr>
          <w:rtl/>
        </w:rPr>
      </w:pPr>
      <w:bookmarkStart w:id="32426" w:name="_ETM_Q77_343000"/>
      <w:bookmarkEnd w:id="32426"/>
      <w:r>
        <w:rPr>
          <w:rFonts w:hint="cs"/>
          <w:rtl/>
        </w:rPr>
        <w:t xml:space="preserve">אני רוצה להעלות עוד סוגיה, שקשורה קשר ישיר לפסטיבל </w:t>
      </w:r>
      <w:bookmarkStart w:id="32427" w:name="_ETM_Q77_347000"/>
      <w:bookmarkEnd w:id="32427"/>
      <w:r>
        <w:rPr>
          <w:rFonts w:hint="cs"/>
          <w:rtl/>
        </w:rPr>
        <w:t xml:space="preserve">הזה של חלוקת נשקים שהשר לביזיון לאומי מתגאה בו, </w:t>
      </w:r>
      <w:bookmarkStart w:id="32428" w:name="_ETM_Q77_353000"/>
      <w:bookmarkEnd w:id="32428"/>
      <w:r>
        <w:rPr>
          <w:rFonts w:hint="cs"/>
          <w:rtl/>
        </w:rPr>
        <w:t>והיא נושא ההסתה כלפי החברה הערבית וההתרסה, הלעומתיות בהתנהלות מול החברה הערבית. הוא בא ודורש שהמשטרה</w:t>
      </w:r>
      <w:r>
        <w:rPr>
          <w:rtl/>
        </w:rPr>
        <w:t xml:space="preserve"> </w:t>
      </w:r>
      <w:r>
        <w:rPr>
          <w:rFonts w:hint="cs"/>
          <w:rtl/>
        </w:rPr>
        <w:t>תאכוף הריסות בתוך חודש הרמדאן, בתוך החגים. הוא מסית כלפי החברה הערבית כל הזמן. הוא רצה לגרור את האוכלוסייה הערבי</w:t>
      </w:r>
      <w:r>
        <w:rPr>
          <w:rFonts w:hint="eastAsia"/>
          <w:rtl/>
        </w:rPr>
        <w:t>ת</w:t>
      </w:r>
      <w:r>
        <w:rPr>
          <w:rFonts w:hint="cs"/>
          <w:rtl/>
        </w:rPr>
        <w:t xml:space="preserve"> לעימות עם המדינה </w:t>
      </w:r>
      <w:r>
        <w:rPr>
          <w:rFonts w:hint="eastAsia"/>
          <w:rtl/>
        </w:rPr>
        <w:t>–</w:t>
      </w:r>
      <w:r>
        <w:rPr>
          <w:rFonts w:hint="cs"/>
          <w:rtl/>
        </w:rPr>
        <w:t xml:space="preserve"> עימות שהחברה הערבית לא רצתה בו והכשילה אותו ומשכה את השטיח מתחת לרגליו. עכשיו הוא ניסה להבעיר את השטח באמצעות מסגד אל-אקצא והגבלת גילי הכניסה של אזרחים ישראלים למסגד אל-אקצא, ואני מקווה שגם בסוגיה </w:t>
      </w:r>
      <w:bookmarkStart w:id="32429" w:name="_ETM_Q77_403000"/>
      <w:bookmarkEnd w:id="32429"/>
      <w:r>
        <w:rPr>
          <w:rFonts w:hint="cs"/>
          <w:rtl/>
        </w:rPr>
        <w:t>הזו הוא ייכשל, כי מגיע לו להיכשל גם בסוגיה הזו.</w:t>
      </w:r>
    </w:p>
    <w:p w:rsidR="00071895" w:rsidRDefault="00071895" w:rsidP="00E01424">
      <w:pPr>
        <w:rPr>
          <w:rtl/>
        </w:rPr>
      </w:pPr>
    </w:p>
    <w:p w:rsidR="00B1017E" w:rsidRDefault="00071895" w:rsidP="00B830AB">
      <w:pPr>
        <w:rPr>
          <w:rtl/>
        </w:rPr>
      </w:pPr>
      <w:r>
        <w:rPr>
          <w:rFonts w:hint="cs"/>
          <w:rtl/>
        </w:rPr>
        <w:t>אני רוצה לומר שהפגיעה בחברה הערבית זה לא תענוג של גזענות של אדם כלפי החברה הערבית וזה מסתיים כאן</w:t>
      </w:r>
      <w:r w:rsidR="00B830AB">
        <w:rPr>
          <w:rFonts w:hint="cs"/>
          <w:rtl/>
        </w:rPr>
        <w:t>;</w:t>
      </w:r>
      <w:bookmarkStart w:id="32430" w:name="_ETM_Q77_432000"/>
      <w:bookmarkEnd w:id="32430"/>
      <w:r>
        <w:rPr>
          <w:rFonts w:hint="cs"/>
          <w:rtl/>
        </w:rPr>
        <w:t xml:space="preserve"> הפגיעה בחברה הערבית היא פגיעה בכלכלת המדינה. כל גורמי המקצוע ללא יוצא מהכלל הזהירו והתריעו מהפגיעה בתקציבי החברה הערבית</w:t>
      </w:r>
      <w:r w:rsidR="00B830AB">
        <w:rPr>
          <w:rFonts w:hint="cs"/>
          <w:rtl/>
        </w:rPr>
        <w:t>:</w:t>
      </w:r>
      <w:r>
        <w:rPr>
          <w:rFonts w:hint="cs"/>
          <w:rtl/>
        </w:rPr>
        <w:t xml:space="preserve"> נגיד בנק ישראל, גורמי המקצוע, אנשי האוצר, </w:t>
      </w:r>
      <w:bookmarkStart w:id="32431" w:name="_ETM_Q77_453000"/>
      <w:bookmarkEnd w:id="32431"/>
      <w:r>
        <w:rPr>
          <w:rFonts w:hint="cs"/>
          <w:rtl/>
        </w:rPr>
        <w:t>אלה שלא מאפשרים להם להשמיע את קולם החוצה. גם הם התריעו והזהירו מפני פגיעה בתקציבי החברה הערבית, ואמרו שהחברה הערבית היא מנוף לקידום כלכלת המדינה, ועל כן</w:t>
      </w:r>
      <w:bookmarkStart w:id="32432" w:name="_ETM_Q77_435000"/>
      <w:bookmarkEnd w:id="32432"/>
      <w:r>
        <w:rPr>
          <w:rFonts w:hint="cs"/>
          <w:rtl/>
        </w:rPr>
        <w:t xml:space="preserve"> </w:t>
      </w:r>
      <w:bookmarkStart w:id="32433" w:name="_ETM_Q77_467000"/>
      <w:bookmarkEnd w:id="32433"/>
      <w:r>
        <w:rPr>
          <w:rFonts w:hint="cs"/>
          <w:rtl/>
        </w:rPr>
        <w:t xml:space="preserve">הפגיעה בתוכניות של החברה הערבית היא לא פגיעה רק בחברה הערבית אלא פגיעה בכל הכלכלה של המדינה. חבל שדוהרים לכיוון של אישור תקציב שכל-כולו פגיעה בחברה </w:t>
      </w:r>
      <w:bookmarkStart w:id="32434" w:name="_ETM_Q77_491000"/>
      <w:bookmarkEnd w:id="32434"/>
      <w:r>
        <w:rPr>
          <w:rFonts w:hint="cs"/>
          <w:rtl/>
        </w:rPr>
        <w:t xml:space="preserve">הערבית, ומן הסתם גם פגיעה בכלכלה של המדינה. </w:t>
      </w:r>
    </w:p>
    <w:p w:rsidR="00B1017E" w:rsidRDefault="00B1017E" w:rsidP="00E01424">
      <w:pPr>
        <w:rPr>
          <w:rtl/>
        </w:rPr>
      </w:pPr>
    </w:p>
    <w:p w:rsidR="00071895" w:rsidRDefault="00071895" w:rsidP="00B1017E">
      <w:pPr>
        <w:rPr>
          <w:rtl/>
        </w:rPr>
      </w:pPr>
      <w:r>
        <w:rPr>
          <w:rFonts w:hint="cs"/>
          <w:rtl/>
        </w:rPr>
        <w:t>(אומר דברים בשפה הערבית, להלן תרגומם:</w:t>
      </w:r>
      <w:r w:rsidR="00B1017E">
        <w:rPr>
          <w:rFonts w:hint="cs"/>
          <w:rtl/>
        </w:rPr>
        <w:t xml:space="preserve"> </w:t>
      </w:r>
      <w:r w:rsidR="00B1017E" w:rsidRPr="00390924">
        <w:rPr>
          <w:rtl/>
        </w:rPr>
        <w:t>החברה הערבית סובלת מממשלה פשיסטית קיצונית, אשר מנהיגים אותה שרים אפלים כמו סמוטריץ' ובן גביר, בתמיכה מלאה של ראש הממשלה</w:t>
      </w:r>
      <w:r w:rsidR="00B1017E" w:rsidRPr="00390924">
        <w:rPr>
          <w:rFonts w:hint="cs"/>
          <w:rtl/>
        </w:rPr>
        <w:t>,</w:t>
      </w:r>
      <w:r w:rsidR="00B1017E" w:rsidRPr="00390924">
        <w:rPr>
          <w:rtl/>
        </w:rPr>
        <w:t xml:space="preserve"> אשר יודע טוב מאוד שהוא זקוק ל</w:t>
      </w:r>
      <w:r w:rsidR="00B1017E" w:rsidRPr="00390924">
        <w:rPr>
          <w:rFonts w:hint="cs"/>
          <w:rtl/>
        </w:rPr>
        <w:t>הם</w:t>
      </w:r>
      <w:r w:rsidR="00B1017E" w:rsidRPr="00390924">
        <w:rPr>
          <w:rtl/>
        </w:rPr>
        <w:t xml:space="preserve"> </w:t>
      </w:r>
      <w:r w:rsidR="00B1017E" w:rsidRPr="00390924">
        <w:rPr>
          <w:rFonts w:hint="cs"/>
          <w:rtl/>
        </w:rPr>
        <w:t xml:space="preserve">כדי </w:t>
      </w:r>
      <w:r w:rsidR="00B1017E" w:rsidRPr="00390924">
        <w:rPr>
          <w:rtl/>
        </w:rPr>
        <w:t>להמשיך בכהונתו. הוא מנצל את המלחמה המטונפת הז</w:t>
      </w:r>
      <w:r w:rsidR="00B1017E" w:rsidRPr="00390924">
        <w:rPr>
          <w:rFonts w:hint="cs"/>
          <w:rtl/>
        </w:rPr>
        <w:t>את</w:t>
      </w:r>
      <w:r w:rsidR="00B1017E" w:rsidRPr="00390924">
        <w:rPr>
          <w:rtl/>
        </w:rPr>
        <w:t xml:space="preserve"> אשר מתנהלת כרגע למען המשך כהונתו. הוא הצליח לסובב את כל אזרחי המדינה במהלך כל התקופה הז</w:t>
      </w:r>
      <w:r w:rsidR="00B1017E" w:rsidRPr="00390924">
        <w:rPr>
          <w:rFonts w:hint="cs"/>
          <w:rtl/>
        </w:rPr>
        <w:t>את והוא מ</w:t>
      </w:r>
      <w:r w:rsidR="00B1017E" w:rsidRPr="00390924">
        <w:rPr>
          <w:rtl/>
        </w:rPr>
        <w:t xml:space="preserve">צליח להמשיך לכהן, והוא רוצה להמשיך הלאה. המדיניות </w:t>
      </w:r>
      <w:r w:rsidR="00B1017E" w:rsidRPr="00390924">
        <w:rPr>
          <w:rFonts w:hint="cs"/>
          <w:rtl/>
        </w:rPr>
        <w:t>ש</w:t>
      </w:r>
      <w:r w:rsidR="00B1017E" w:rsidRPr="00390924">
        <w:rPr>
          <w:rtl/>
        </w:rPr>
        <w:t>לפיה פועל ראש הממשלה ושרים בולטים בממשלה שלו</w:t>
      </w:r>
      <w:r w:rsidR="00B1017E" w:rsidRPr="00390924">
        <w:rPr>
          <w:rFonts w:hint="cs"/>
          <w:rtl/>
        </w:rPr>
        <w:t xml:space="preserve"> היא </w:t>
      </w:r>
      <w:r w:rsidR="00B1017E" w:rsidRPr="00390924">
        <w:rPr>
          <w:rtl/>
        </w:rPr>
        <w:t>מדיניות עוינת כלפי החברה הערבית</w:t>
      </w:r>
      <w:r w:rsidR="00B1017E" w:rsidRPr="00390924">
        <w:rPr>
          <w:rFonts w:hint="cs"/>
          <w:rtl/>
        </w:rPr>
        <w:t>.</w:t>
      </w:r>
      <w:r w:rsidR="00B1017E" w:rsidRPr="00390924">
        <w:rPr>
          <w:rtl/>
        </w:rPr>
        <w:t xml:space="preserve"> שמים למטרה את החברה הערבית שלנו דרך התוכניות הכלכליות</w:t>
      </w:r>
      <w:r w:rsidR="00B1017E" w:rsidRPr="00390924">
        <w:rPr>
          <w:rFonts w:hint="cs"/>
          <w:rtl/>
        </w:rPr>
        <w:t>,</w:t>
      </w:r>
      <w:r w:rsidR="00B1017E" w:rsidRPr="00390924">
        <w:rPr>
          <w:rtl/>
        </w:rPr>
        <w:t xml:space="preserve"> ו</w:t>
      </w:r>
      <w:r w:rsidR="00B1017E" w:rsidRPr="00390924">
        <w:rPr>
          <w:rFonts w:hint="cs"/>
          <w:rtl/>
        </w:rPr>
        <w:t xml:space="preserve">כך </w:t>
      </w:r>
      <w:r w:rsidR="00B1017E" w:rsidRPr="00390924">
        <w:rPr>
          <w:rtl/>
        </w:rPr>
        <w:t>שמים למטרה את הצעירים בחברה הערבית, אשר חלק גדול מהם לא עובדים ולא לומדים. בכך הם כאילו דוחפים אותם לסמים, לסחר בנשק ולדברים אחרים. החברה הערבית בפתחה של תקופה קשה מאוד</w:t>
      </w:r>
      <w:r w:rsidR="00B1017E" w:rsidRPr="00390924">
        <w:rPr>
          <w:rFonts w:hint="cs"/>
          <w:rtl/>
        </w:rPr>
        <w:t>.</w:t>
      </w:r>
      <w:r w:rsidR="00B1017E" w:rsidRPr="00390924">
        <w:rPr>
          <w:rtl/>
        </w:rPr>
        <w:t xml:space="preserve"> הרשויות המקומית בפתחה של תקופה קשה מאוד. לצד זאת אנו מאחלים הצלחה לכל ראשי הרשויות והעיריות אשר המשיכו בתפקידם ונבחרו, ולחדשים אשר נבחרו בפעם הראשונה</w:t>
      </w:r>
      <w:r w:rsidR="00B1017E" w:rsidRPr="00390924">
        <w:rPr>
          <w:rFonts w:hint="cs"/>
          <w:rtl/>
        </w:rPr>
        <w:t>.</w:t>
      </w:r>
      <w:r w:rsidR="00B1017E" w:rsidRPr="00390924">
        <w:rPr>
          <w:rtl/>
        </w:rPr>
        <w:t xml:space="preserve"> אנו מאחלים להם הצלחה, ועליהם להיות ערים לכך שהתקופה הקרובה תהיה תקופה לא פשוטה עבור החברה הערבית. אנחנו </w:t>
      </w:r>
      <w:r w:rsidR="00B1017E" w:rsidRPr="00390924">
        <w:rPr>
          <w:rFonts w:hint="cs"/>
          <w:rtl/>
        </w:rPr>
        <w:t>צריכים</w:t>
      </w:r>
      <w:r w:rsidR="00B1017E" w:rsidRPr="00390924">
        <w:rPr>
          <w:rtl/>
        </w:rPr>
        <w:t xml:space="preserve">, </w:t>
      </w:r>
      <w:r w:rsidR="00B1017E" w:rsidRPr="00390924">
        <w:rPr>
          <w:rFonts w:hint="cs"/>
          <w:rtl/>
        </w:rPr>
        <w:t>ה</w:t>
      </w:r>
      <w:r w:rsidR="00B1017E" w:rsidRPr="00390924">
        <w:rPr>
          <w:rtl/>
        </w:rPr>
        <w:t xml:space="preserve">חברה </w:t>
      </w:r>
      <w:r w:rsidR="00B1017E" w:rsidRPr="00390924">
        <w:rPr>
          <w:rFonts w:hint="cs"/>
          <w:rtl/>
        </w:rPr>
        <w:t>ה</w:t>
      </w:r>
      <w:r w:rsidR="00B1017E" w:rsidRPr="00390924">
        <w:rPr>
          <w:rtl/>
        </w:rPr>
        <w:t xml:space="preserve">ערבית, להוביל את הממשלה הזאת </w:t>
      </w:r>
      <w:r w:rsidR="00B1017E" w:rsidRPr="00390924">
        <w:rPr>
          <w:rFonts w:hint="cs"/>
          <w:rtl/>
        </w:rPr>
        <w:t xml:space="preserve">אל פח האשפה של </w:t>
      </w:r>
      <w:r w:rsidR="00B1017E" w:rsidRPr="00390924">
        <w:rPr>
          <w:rtl/>
        </w:rPr>
        <w:t>ההיסטוריה מהר ככל האפשר בבחירות הקרובות. תודה רבה.</w:t>
      </w:r>
      <w:r>
        <w:rPr>
          <w:rFonts w:hint="cs"/>
          <w:rtl/>
        </w:rPr>
        <w:t>) תודה רבה.</w:t>
      </w:r>
    </w:p>
    <w:p w:rsidR="00071895" w:rsidRDefault="00071895" w:rsidP="00E01424">
      <w:pPr>
        <w:rPr>
          <w:rtl/>
        </w:rPr>
      </w:pPr>
      <w:bookmarkStart w:id="32435" w:name="_ETM_Q77_466000"/>
      <w:bookmarkEnd w:id="32435"/>
    </w:p>
    <w:p w:rsidR="00071895" w:rsidRDefault="00071895" w:rsidP="00E01424">
      <w:pPr>
        <w:pStyle w:val="af6"/>
        <w:keepNext/>
        <w:rPr>
          <w:rtl/>
        </w:rPr>
      </w:pPr>
      <w:r w:rsidRPr="00DB68E9">
        <w:rPr>
          <w:rStyle w:val="TagStyle"/>
          <w:rtl/>
        </w:rPr>
        <w:t xml:space="preserve">&lt;&lt; יור &gt;&gt; </w:t>
      </w:r>
      <w:r>
        <w:rPr>
          <w:rtl/>
        </w:rPr>
        <w:t>היו"ר אורית פרקש הכהן:</w:t>
      </w:r>
      <w:r w:rsidRPr="00DB68E9">
        <w:rPr>
          <w:rStyle w:val="TagStyle"/>
          <w:rtl/>
        </w:rPr>
        <w:t xml:space="preserve"> &lt;&lt; יור &gt;&gt;</w:t>
      </w:r>
      <w:r>
        <w:rPr>
          <w:rtl/>
        </w:rPr>
        <w:t xml:space="preserve"> </w:t>
      </w:r>
    </w:p>
    <w:p w:rsidR="00071895" w:rsidRDefault="00071895" w:rsidP="00E01424">
      <w:pPr>
        <w:rPr>
          <w:rtl/>
        </w:rPr>
      </w:pPr>
    </w:p>
    <w:p w:rsidR="00071895" w:rsidRDefault="00071895" w:rsidP="00E01424">
      <w:pPr>
        <w:rPr>
          <w:rtl/>
        </w:rPr>
      </w:pPr>
      <w:r>
        <w:rPr>
          <w:rFonts w:hint="cs"/>
          <w:rtl/>
        </w:rPr>
        <w:t>תודה רבה, חבר הכנסת טאה</w:t>
      </w:r>
      <w:r>
        <w:rPr>
          <w:rFonts w:hint="eastAsia"/>
          <w:rtl/>
        </w:rPr>
        <w:t>א</w:t>
      </w:r>
      <w:r>
        <w:rPr>
          <w:rFonts w:hint="cs"/>
          <w:rtl/>
        </w:rPr>
        <w:t xml:space="preserve">. חברת הכנסת נעמה לזימי, בבקשה. 180 דקות </w:t>
      </w:r>
      <w:r>
        <w:rPr>
          <w:rFonts w:hint="eastAsia"/>
          <w:rtl/>
        </w:rPr>
        <w:t xml:space="preserve">– </w:t>
      </w:r>
      <w:r>
        <w:rPr>
          <w:rFonts w:hint="cs"/>
          <w:rtl/>
        </w:rPr>
        <w:t>כן המזכיר? את מוכנה, נעמה?</w:t>
      </w:r>
    </w:p>
    <w:p w:rsidR="00071895" w:rsidRDefault="00071895" w:rsidP="00E01424">
      <w:pPr>
        <w:rPr>
          <w:rtl/>
        </w:rPr>
      </w:pPr>
    </w:p>
    <w:p w:rsidR="00071895" w:rsidRDefault="00071895" w:rsidP="00E01424">
      <w:pPr>
        <w:pStyle w:val="a4"/>
        <w:keepNext/>
        <w:rPr>
          <w:rtl/>
        </w:rPr>
      </w:pPr>
      <w:bookmarkStart w:id="32436" w:name="ET_speaker_6236_6"/>
      <w:r w:rsidRPr="00DB68E9">
        <w:rPr>
          <w:rStyle w:val="TagStyle"/>
          <w:rtl/>
        </w:rPr>
        <w:t xml:space="preserve"> &lt;&lt; דובר &gt;&gt; </w:t>
      </w:r>
      <w:bookmarkStart w:id="32437" w:name="_Toc161252474"/>
      <w:bookmarkStart w:id="32438" w:name="_Toc161304783"/>
      <w:bookmarkStart w:id="32439" w:name="_Toc161305230"/>
      <w:r>
        <w:rPr>
          <w:rtl/>
        </w:rPr>
        <w:t>נעמה לזימי (העבודה):</w:t>
      </w:r>
      <w:bookmarkEnd w:id="32437"/>
      <w:bookmarkEnd w:id="32438"/>
      <w:bookmarkEnd w:id="32439"/>
      <w:r w:rsidRPr="00DB68E9">
        <w:rPr>
          <w:rStyle w:val="TagStyle"/>
          <w:rtl/>
        </w:rPr>
        <w:t xml:space="preserve"> &lt;&lt; דובר &gt;&gt;</w:t>
      </w:r>
      <w:r>
        <w:rPr>
          <w:rtl/>
        </w:rPr>
        <w:t xml:space="preserve"> </w:t>
      </w:r>
      <w:bookmarkEnd w:id="32436"/>
    </w:p>
    <w:p w:rsidR="00071895" w:rsidRDefault="00071895" w:rsidP="00E01424">
      <w:pPr>
        <w:rPr>
          <w:rtl/>
          <w:lang w:eastAsia="he-IL"/>
        </w:rPr>
      </w:pPr>
    </w:p>
    <w:p w:rsidR="00071895" w:rsidRDefault="00071895" w:rsidP="00E01424">
      <w:pPr>
        <w:rPr>
          <w:rtl/>
          <w:lang w:eastAsia="he-IL"/>
        </w:rPr>
      </w:pPr>
      <w:r>
        <w:rPr>
          <w:rFonts w:hint="cs"/>
          <w:rtl/>
          <w:lang w:eastAsia="he-IL"/>
        </w:rPr>
        <w:t>אני מוכנה. את מוכנה?</w:t>
      </w:r>
    </w:p>
    <w:p w:rsidR="00071895" w:rsidRDefault="00071895" w:rsidP="00E01424">
      <w:pPr>
        <w:rPr>
          <w:rtl/>
          <w:lang w:eastAsia="he-IL"/>
        </w:rPr>
      </w:pPr>
    </w:p>
    <w:p w:rsidR="00071895" w:rsidRDefault="00071895" w:rsidP="00E01424">
      <w:pPr>
        <w:pStyle w:val="af6"/>
        <w:keepNext/>
        <w:rPr>
          <w:rtl/>
        </w:rPr>
      </w:pPr>
      <w:r w:rsidRPr="00312283">
        <w:rPr>
          <w:rStyle w:val="TagStyle"/>
          <w:rtl/>
        </w:rPr>
        <w:t xml:space="preserve"> &lt;&lt; יור &gt;&gt; </w:t>
      </w:r>
      <w:r>
        <w:rPr>
          <w:rtl/>
        </w:rPr>
        <w:t>היו"ר אורית פרקש הכהן:</w:t>
      </w:r>
      <w:r w:rsidRPr="00312283">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כל הכבוד.</w:t>
      </w:r>
    </w:p>
    <w:p w:rsidR="00071895" w:rsidRDefault="00071895" w:rsidP="00E01424">
      <w:pPr>
        <w:rPr>
          <w:rtl/>
          <w:lang w:eastAsia="he-IL"/>
        </w:rPr>
      </w:pPr>
    </w:p>
    <w:p w:rsidR="00071895" w:rsidRDefault="00071895" w:rsidP="00E01424">
      <w:pPr>
        <w:pStyle w:val="-"/>
        <w:keepNext/>
        <w:rPr>
          <w:rtl/>
        </w:rPr>
      </w:pPr>
      <w:r w:rsidRPr="00312283">
        <w:rPr>
          <w:rStyle w:val="TagStyle"/>
          <w:rtl/>
        </w:rPr>
        <w:t xml:space="preserve"> &lt;&lt; דובר_המשך &gt;&gt; </w:t>
      </w:r>
      <w:r>
        <w:rPr>
          <w:rtl/>
        </w:rPr>
        <w:t>נעמה לזימי (העבודה):</w:t>
      </w:r>
      <w:r w:rsidRPr="00312283">
        <w:rPr>
          <w:rStyle w:val="TagStyle"/>
          <w:rtl/>
        </w:rPr>
        <w:t xml:space="preserve"> &lt;&lt; דובר_המשך &gt;&gt;</w:t>
      </w:r>
      <w:r>
        <w:rPr>
          <w:rtl/>
        </w:rPr>
        <w:t xml:space="preserve"> </w:t>
      </w:r>
    </w:p>
    <w:p w:rsidR="00071895" w:rsidRDefault="00071895" w:rsidP="00E01424">
      <w:pPr>
        <w:rPr>
          <w:rtl/>
          <w:lang w:eastAsia="he-IL"/>
        </w:rPr>
      </w:pPr>
    </w:p>
    <w:p w:rsidR="00071895" w:rsidRDefault="00071895" w:rsidP="00E01424">
      <w:pPr>
        <w:rPr>
          <w:rtl/>
          <w:lang w:eastAsia="he-IL"/>
        </w:rPr>
      </w:pPr>
      <w:r>
        <w:rPr>
          <w:rFonts w:hint="cs"/>
          <w:rtl/>
          <w:lang w:eastAsia="he-IL"/>
        </w:rPr>
        <w:t>אנחנו צריכות להחזיר את תקציב הכנסת לגדולתו.</w:t>
      </w:r>
    </w:p>
    <w:p w:rsidR="00071895" w:rsidRDefault="00071895" w:rsidP="00E01424">
      <w:pPr>
        <w:keepNext/>
        <w:rPr>
          <w:rtl/>
        </w:rPr>
      </w:pPr>
    </w:p>
    <w:p w:rsidR="00071895" w:rsidRDefault="00071895" w:rsidP="00E01424">
      <w:pPr>
        <w:pStyle w:val="af6"/>
        <w:keepNext/>
        <w:rPr>
          <w:rtl/>
        </w:rPr>
      </w:pPr>
      <w:bookmarkStart w:id="32440" w:name="_ETM_Q77_665000"/>
      <w:bookmarkEnd w:id="32440"/>
      <w:r w:rsidRPr="00213F18">
        <w:rPr>
          <w:rStyle w:val="TagStyle"/>
          <w:rtl/>
        </w:rPr>
        <w:t xml:space="preserve"> &lt;&lt; יור &gt;&gt; </w:t>
      </w:r>
      <w:r>
        <w:rPr>
          <w:rtl/>
        </w:rPr>
        <w:t>היו"ר אורית פרקש הכהן:</w:t>
      </w:r>
      <w:r w:rsidRPr="00213F18">
        <w:rPr>
          <w:rStyle w:val="TagStyle"/>
          <w:rtl/>
        </w:rPr>
        <w:t xml:space="preserve"> &lt;&lt; יור &gt;&gt;</w:t>
      </w:r>
    </w:p>
    <w:p w:rsidR="00071895" w:rsidRDefault="00071895" w:rsidP="00E01424">
      <w:pPr>
        <w:pStyle w:val="af6"/>
        <w:keepNext/>
        <w:rPr>
          <w:rtl/>
        </w:rPr>
      </w:pPr>
    </w:p>
    <w:p w:rsidR="00071895" w:rsidRDefault="00071895" w:rsidP="00E01424">
      <w:pPr>
        <w:rPr>
          <w:rtl/>
        </w:rPr>
      </w:pPr>
      <w:r>
        <w:rPr>
          <w:rFonts w:hint="cs"/>
          <w:rtl/>
        </w:rPr>
        <w:t>בדיוק.</w:t>
      </w:r>
    </w:p>
    <w:p w:rsidR="00071895" w:rsidRDefault="00071895" w:rsidP="00E01424">
      <w:pPr>
        <w:rPr>
          <w:rtl/>
        </w:rPr>
      </w:pPr>
    </w:p>
    <w:p w:rsidR="00071895" w:rsidRDefault="00071895" w:rsidP="00E01424">
      <w:pPr>
        <w:pStyle w:val="-"/>
        <w:keepNext/>
        <w:rPr>
          <w:rtl/>
        </w:rPr>
      </w:pPr>
      <w:bookmarkStart w:id="32441" w:name="ET_speakercontinue_6236_6"/>
      <w:r w:rsidRPr="00213F18">
        <w:rPr>
          <w:rStyle w:val="TagStyle"/>
          <w:rtl/>
        </w:rPr>
        <w:t xml:space="preserve"> &lt;&lt; דובר_המשך &gt;&gt; </w:t>
      </w:r>
      <w:r>
        <w:rPr>
          <w:rtl/>
        </w:rPr>
        <w:t>נעמה לזימי (העבודה):</w:t>
      </w:r>
      <w:r w:rsidRPr="00213F18">
        <w:rPr>
          <w:rStyle w:val="TagStyle"/>
          <w:rtl/>
        </w:rPr>
        <w:t xml:space="preserve"> &lt;&lt; דובר_המשך &gt;&gt;</w:t>
      </w:r>
      <w:r>
        <w:rPr>
          <w:rtl/>
        </w:rPr>
        <w:t xml:space="preserve"> </w:t>
      </w:r>
      <w:bookmarkEnd w:id="32441"/>
    </w:p>
    <w:p w:rsidR="00071895" w:rsidRDefault="00071895" w:rsidP="00A11436">
      <w:pPr>
        <w:rPr>
          <w:rtl/>
        </w:rPr>
      </w:pPr>
    </w:p>
    <w:p w:rsidR="00071895" w:rsidRDefault="00071895" w:rsidP="00E01424">
      <w:pPr>
        <w:rPr>
          <w:rtl/>
        </w:rPr>
      </w:pPr>
      <w:r>
        <w:rPr>
          <w:rFonts w:hint="cs"/>
          <w:rtl/>
        </w:rPr>
        <w:t>ממש.</w:t>
      </w:r>
    </w:p>
    <w:p w:rsidR="00071895" w:rsidRDefault="00071895" w:rsidP="00E01424">
      <w:pPr>
        <w:rPr>
          <w:rtl/>
        </w:rPr>
      </w:pPr>
    </w:p>
    <w:p w:rsidR="00071895" w:rsidRDefault="00071895" w:rsidP="00E01424">
      <w:pPr>
        <w:pStyle w:val="af6"/>
        <w:keepNext/>
        <w:rPr>
          <w:rtl/>
        </w:rPr>
      </w:pPr>
      <w:bookmarkStart w:id="32442" w:name="ET_yor_6596_7"/>
      <w:r w:rsidRPr="00213F18">
        <w:rPr>
          <w:rStyle w:val="TagStyle"/>
          <w:rtl/>
        </w:rPr>
        <w:t xml:space="preserve"> &lt;&lt; יור &gt;&gt; </w:t>
      </w:r>
      <w:r>
        <w:rPr>
          <w:rtl/>
        </w:rPr>
        <w:t>היו"ר אורית פרקש הכהן:</w:t>
      </w:r>
      <w:r w:rsidRPr="00213F18">
        <w:rPr>
          <w:rStyle w:val="TagStyle"/>
          <w:rtl/>
        </w:rPr>
        <w:t xml:space="preserve"> &lt;&lt; יור &gt;&gt;</w:t>
      </w:r>
      <w:r>
        <w:rPr>
          <w:rtl/>
        </w:rPr>
        <w:t xml:space="preserve"> </w:t>
      </w:r>
      <w:bookmarkEnd w:id="32442"/>
    </w:p>
    <w:p w:rsidR="00071895" w:rsidRDefault="00071895" w:rsidP="00A11436">
      <w:pPr>
        <w:rPr>
          <w:rtl/>
        </w:rPr>
      </w:pPr>
    </w:p>
    <w:p w:rsidR="00071895" w:rsidRDefault="00071895" w:rsidP="00E01424">
      <w:pPr>
        <w:rPr>
          <w:rtl/>
        </w:rPr>
      </w:pPr>
      <w:r>
        <w:rPr>
          <w:rFonts w:hint="cs"/>
          <w:rtl/>
        </w:rPr>
        <w:t>בבקשה.</w:t>
      </w:r>
    </w:p>
    <w:p w:rsidR="00071895" w:rsidRDefault="00071895" w:rsidP="00E01424">
      <w:pPr>
        <w:rPr>
          <w:rtl/>
        </w:rPr>
      </w:pPr>
    </w:p>
    <w:p w:rsidR="00071895" w:rsidRDefault="00071895" w:rsidP="00E01424">
      <w:pPr>
        <w:pStyle w:val="-"/>
        <w:keepNext/>
        <w:rPr>
          <w:rtl/>
        </w:rPr>
      </w:pPr>
      <w:bookmarkStart w:id="32443" w:name="ET_speakercontinue_6236_8"/>
      <w:r w:rsidRPr="00213F18">
        <w:rPr>
          <w:rStyle w:val="TagStyle"/>
          <w:rtl/>
        </w:rPr>
        <w:t xml:space="preserve"> &lt;&lt; דובר_המשך &gt;&gt; </w:t>
      </w:r>
      <w:r>
        <w:rPr>
          <w:rtl/>
        </w:rPr>
        <w:t>נעמה לזימי (העבודה):</w:t>
      </w:r>
      <w:r w:rsidRPr="00213F18">
        <w:rPr>
          <w:rStyle w:val="TagStyle"/>
          <w:rtl/>
        </w:rPr>
        <w:t xml:space="preserve"> &lt;&lt; דובר_המשך &gt;&gt;</w:t>
      </w:r>
      <w:r>
        <w:rPr>
          <w:rtl/>
        </w:rPr>
        <w:t xml:space="preserve"> </w:t>
      </w:r>
      <w:bookmarkEnd w:id="32443"/>
    </w:p>
    <w:p w:rsidR="00071895" w:rsidRDefault="00071895" w:rsidP="00A11436">
      <w:pPr>
        <w:rPr>
          <w:rtl/>
        </w:rPr>
      </w:pPr>
    </w:p>
    <w:p w:rsidR="00071895" w:rsidRDefault="00071895" w:rsidP="00E01424">
      <w:pPr>
        <w:rPr>
          <w:rtl/>
        </w:rPr>
      </w:pPr>
      <w:r>
        <w:rPr>
          <w:rFonts w:hint="cs"/>
          <w:rtl/>
        </w:rPr>
        <w:t xml:space="preserve">תודה. תודה, </w:t>
      </w:r>
      <w:bookmarkStart w:id="32444" w:name="_ETM_Q77_667000"/>
      <w:bookmarkEnd w:id="32444"/>
      <w:r>
        <w:rPr>
          <w:rFonts w:hint="cs"/>
          <w:rtl/>
        </w:rPr>
        <w:t>יו"ר הישיבה. כנסת נכבדה, פיליבסטר על התקציב.</w:t>
      </w:r>
    </w:p>
    <w:p w:rsidR="00071895" w:rsidRDefault="00071895" w:rsidP="00E01424">
      <w:pPr>
        <w:rPr>
          <w:rtl/>
        </w:rPr>
      </w:pPr>
    </w:p>
    <w:p w:rsidR="00071895" w:rsidRDefault="00071895" w:rsidP="00E01424">
      <w:pPr>
        <w:pStyle w:val="af6"/>
        <w:keepNext/>
        <w:rPr>
          <w:rtl/>
        </w:rPr>
      </w:pPr>
      <w:bookmarkStart w:id="32445" w:name="ET_yor_6596_9"/>
      <w:r w:rsidRPr="00213F18">
        <w:rPr>
          <w:rStyle w:val="TagStyle"/>
          <w:rtl/>
        </w:rPr>
        <w:t xml:space="preserve"> &lt;&lt; יור &gt;&gt; </w:t>
      </w:r>
      <w:r>
        <w:rPr>
          <w:rtl/>
        </w:rPr>
        <w:t>היו"ר אורית פרקש הכהן:</w:t>
      </w:r>
      <w:r w:rsidRPr="00213F18">
        <w:rPr>
          <w:rStyle w:val="TagStyle"/>
          <w:rtl/>
        </w:rPr>
        <w:t xml:space="preserve"> &lt;&lt; יור &gt;&gt;</w:t>
      </w:r>
      <w:r>
        <w:rPr>
          <w:rtl/>
        </w:rPr>
        <w:t xml:space="preserve"> </w:t>
      </w:r>
      <w:bookmarkEnd w:id="32445"/>
    </w:p>
    <w:p w:rsidR="00071895" w:rsidRDefault="00071895" w:rsidP="00A11436">
      <w:pPr>
        <w:rPr>
          <w:rtl/>
        </w:rPr>
      </w:pPr>
    </w:p>
    <w:p w:rsidR="00071895" w:rsidRDefault="00071895" w:rsidP="00E01424">
      <w:pPr>
        <w:rPr>
          <w:rtl/>
        </w:rPr>
      </w:pPr>
      <w:r>
        <w:rPr>
          <w:rFonts w:hint="cs"/>
          <w:rtl/>
        </w:rPr>
        <w:t>משהו כאן לא בסדר.</w:t>
      </w:r>
    </w:p>
    <w:p w:rsidR="00071895" w:rsidRDefault="00071895" w:rsidP="00E01424">
      <w:pPr>
        <w:rPr>
          <w:rtl/>
        </w:rPr>
      </w:pPr>
    </w:p>
    <w:p w:rsidR="00071895" w:rsidRDefault="00071895" w:rsidP="00E01424">
      <w:pPr>
        <w:pStyle w:val="-"/>
        <w:keepNext/>
        <w:rPr>
          <w:rtl/>
        </w:rPr>
      </w:pPr>
      <w:bookmarkStart w:id="32446" w:name="ET_speakercontinue_6236_10"/>
      <w:r w:rsidRPr="00213F18">
        <w:rPr>
          <w:rStyle w:val="TagStyle"/>
          <w:rtl/>
        </w:rPr>
        <w:t xml:space="preserve"> &lt;&lt; דובר_המשך &gt;&gt; </w:t>
      </w:r>
      <w:r>
        <w:rPr>
          <w:rtl/>
        </w:rPr>
        <w:t>נעמה לזימי (העבודה):</w:t>
      </w:r>
      <w:r w:rsidRPr="00213F18">
        <w:rPr>
          <w:rStyle w:val="TagStyle"/>
          <w:rtl/>
        </w:rPr>
        <w:t xml:space="preserve"> &lt;&lt; דובר_המשך &gt;&gt;</w:t>
      </w:r>
      <w:r>
        <w:rPr>
          <w:rtl/>
        </w:rPr>
        <w:t xml:space="preserve"> </w:t>
      </w:r>
      <w:bookmarkEnd w:id="32446"/>
    </w:p>
    <w:p w:rsidR="00071895" w:rsidRDefault="00071895" w:rsidP="00A11436">
      <w:pPr>
        <w:rPr>
          <w:rtl/>
        </w:rPr>
      </w:pPr>
    </w:p>
    <w:p w:rsidR="00071895" w:rsidRDefault="00071895" w:rsidP="00E01424">
      <w:pPr>
        <w:rPr>
          <w:rtl/>
        </w:rPr>
      </w:pPr>
      <w:r>
        <w:rPr>
          <w:rFonts w:hint="cs"/>
          <w:rtl/>
        </w:rPr>
        <w:t xml:space="preserve"> אני רגע עושה לעצמי קצת סדר.</w:t>
      </w:r>
    </w:p>
    <w:p w:rsidR="00071895" w:rsidRPr="006558AD" w:rsidRDefault="00071895" w:rsidP="00E01424">
      <w:pPr>
        <w:keepNext/>
        <w:rPr>
          <w:rtl/>
        </w:rPr>
      </w:pPr>
      <w:bookmarkStart w:id="32447" w:name="ET_yor_6596_11"/>
    </w:p>
    <w:p w:rsidR="00071895" w:rsidRDefault="00071895" w:rsidP="00E01424">
      <w:pPr>
        <w:pStyle w:val="af6"/>
        <w:keepNext/>
        <w:rPr>
          <w:rtl/>
        </w:rPr>
      </w:pPr>
      <w:r w:rsidRPr="00213F18">
        <w:rPr>
          <w:rStyle w:val="TagStyle"/>
          <w:rtl/>
        </w:rPr>
        <w:t xml:space="preserve"> &lt;&lt; יור &gt;&gt; </w:t>
      </w:r>
      <w:r>
        <w:rPr>
          <w:rtl/>
        </w:rPr>
        <w:t>היו"ר אורית פרקש הכהן:</w:t>
      </w:r>
      <w:r w:rsidRPr="00213F18">
        <w:rPr>
          <w:rStyle w:val="TagStyle"/>
          <w:rtl/>
        </w:rPr>
        <w:t xml:space="preserve"> &lt;&lt; יור &gt;&gt;</w:t>
      </w:r>
      <w:r>
        <w:rPr>
          <w:rtl/>
        </w:rPr>
        <w:t xml:space="preserve"> </w:t>
      </w:r>
      <w:bookmarkEnd w:id="32447"/>
    </w:p>
    <w:p w:rsidR="00071895" w:rsidRDefault="00071895" w:rsidP="00E01424">
      <w:pPr>
        <w:rPr>
          <w:rtl/>
        </w:rPr>
      </w:pPr>
    </w:p>
    <w:p w:rsidR="00071895" w:rsidRDefault="00071895" w:rsidP="00E01424">
      <w:pPr>
        <w:rPr>
          <w:rtl/>
        </w:rPr>
      </w:pPr>
      <w:r>
        <w:rPr>
          <w:rFonts w:hint="cs"/>
          <w:rtl/>
        </w:rPr>
        <w:t>עשיתי 180 דקות.</w:t>
      </w:r>
    </w:p>
    <w:p w:rsidR="00071895" w:rsidRDefault="00071895" w:rsidP="00E01424">
      <w:pPr>
        <w:rPr>
          <w:rtl/>
        </w:rPr>
      </w:pPr>
    </w:p>
    <w:p w:rsidR="00071895" w:rsidRDefault="00071895" w:rsidP="00E01424">
      <w:pPr>
        <w:pStyle w:val="-"/>
        <w:keepNext/>
        <w:rPr>
          <w:rtl/>
        </w:rPr>
      </w:pPr>
      <w:bookmarkStart w:id="32448" w:name="ET_speakercontinue_6236_12"/>
      <w:r w:rsidRPr="00213F18">
        <w:rPr>
          <w:rStyle w:val="TagStyle"/>
          <w:rtl/>
        </w:rPr>
        <w:t xml:space="preserve"> &lt;&lt; דובר_המשך &gt;&gt; </w:t>
      </w:r>
      <w:r>
        <w:rPr>
          <w:rtl/>
        </w:rPr>
        <w:t>נעמה לזימי (העבודה):</w:t>
      </w:r>
      <w:r w:rsidRPr="00213F18">
        <w:rPr>
          <w:rStyle w:val="TagStyle"/>
          <w:rtl/>
        </w:rPr>
        <w:t xml:space="preserve"> &lt;&lt; דובר_המשך &gt;&gt;</w:t>
      </w:r>
      <w:r>
        <w:rPr>
          <w:rtl/>
        </w:rPr>
        <w:t xml:space="preserve"> </w:t>
      </w:r>
      <w:bookmarkEnd w:id="32448"/>
    </w:p>
    <w:p w:rsidR="00071895" w:rsidRDefault="00071895" w:rsidP="00A11436">
      <w:pPr>
        <w:rPr>
          <w:rtl/>
        </w:rPr>
      </w:pPr>
    </w:p>
    <w:p w:rsidR="00071895" w:rsidRDefault="00071895" w:rsidP="00E01424">
      <w:pPr>
        <w:rPr>
          <w:rtl/>
        </w:rPr>
      </w:pPr>
      <w:r>
        <w:rPr>
          <w:rFonts w:hint="cs"/>
          <w:rtl/>
        </w:rPr>
        <w:t xml:space="preserve">זה </w:t>
      </w:r>
      <w:r>
        <w:rPr>
          <w:rFonts w:hint="eastAsia"/>
          <w:rtl/>
        </w:rPr>
        <w:t xml:space="preserve">– </w:t>
      </w:r>
      <w:r>
        <w:rPr>
          <w:rFonts w:hint="cs"/>
          <w:rtl/>
        </w:rPr>
        <w:t>אורית, אולי ניתן לך זכות ראשונים לבחור במה נתחיל?</w:t>
      </w:r>
    </w:p>
    <w:p w:rsidR="00071895" w:rsidRDefault="00071895" w:rsidP="00E01424">
      <w:pPr>
        <w:rPr>
          <w:rtl/>
        </w:rPr>
      </w:pPr>
    </w:p>
    <w:p w:rsidR="00071895" w:rsidRDefault="00071895" w:rsidP="00E01424">
      <w:pPr>
        <w:pStyle w:val="af6"/>
        <w:keepNext/>
        <w:rPr>
          <w:rtl/>
        </w:rPr>
      </w:pPr>
      <w:r w:rsidRPr="00213F18">
        <w:rPr>
          <w:rStyle w:val="TagStyle"/>
          <w:rtl/>
        </w:rPr>
        <w:t xml:space="preserve"> &lt;&lt; יור &gt;&gt; </w:t>
      </w:r>
      <w:r>
        <w:rPr>
          <w:rtl/>
        </w:rPr>
        <w:t>היו"ר אורית פרקש הכהן:</w:t>
      </w:r>
      <w:r w:rsidRPr="00213F18">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r>
        <w:rPr>
          <w:rFonts w:hint="cs"/>
          <w:rtl/>
        </w:rPr>
        <w:t>אוי, יש כל כך הרבה בתקציב הזה.</w:t>
      </w:r>
    </w:p>
    <w:p w:rsidR="00071895" w:rsidRDefault="00071895" w:rsidP="00E01424">
      <w:pPr>
        <w:rPr>
          <w:rtl/>
        </w:rPr>
      </w:pPr>
    </w:p>
    <w:p w:rsidR="00071895" w:rsidRDefault="00071895" w:rsidP="00E01424">
      <w:pPr>
        <w:pStyle w:val="-"/>
        <w:keepNext/>
        <w:rPr>
          <w:rtl/>
        </w:rPr>
      </w:pPr>
      <w:bookmarkStart w:id="32449" w:name="ET_speakercontinue_6236_14"/>
      <w:r w:rsidRPr="004C12A3">
        <w:rPr>
          <w:rStyle w:val="TagStyle"/>
          <w:rtl/>
        </w:rPr>
        <w:t xml:space="preserve"> &lt;&lt; דובר_המשך &gt;&gt; </w:t>
      </w:r>
      <w:r>
        <w:rPr>
          <w:rtl/>
        </w:rPr>
        <w:t>נעמה לזימי (העבודה):</w:t>
      </w:r>
      <w:r w:rsidRPr="004C12A3">
        <w:rPr>
          <w:rStyle w:val="TagStyle"/>
          <w:rtl/>
        </w:rPr>
        <w:t xml:space="preserve"> &lt;&lt; דובר_המשך &gt;&gt;</w:t>
      </w:r>
      <w:r>
        <w:rPr>
          <w:rtl/>
        </w:rPr>
        <w:t xml:space="preserve"> </w:t>
      </w:r>
      <w:bookmarkEnd w:id="32449"/>
    </w:p>
    <w:p w:rsidR="00071895" w:rsidRDefault="00071895" w:rsidP="00E01424">
      <w:pPr>
        <w:rPr>
          <w:rtl/>
        </w:rPr>
      </w:pPr>
    </w:p>
    <w:p w:rsidR="00071895" w:rsidRPr="00726FF3" w:rsidRDefault="00071895" w:rsidP="00E01424">
      <w:pPr>
        <w:rPr>
          <w:rtl/>
        </w:rPr>
      </w:pPr>
      <w:bookmarkStart w:id="32450" w:name="_ETM_Q77_699000"/>
      <w:bookmarkEnd w:id="32450"/>
      <w:r w:rsidRPr="00726FF3">
        <w:rPr>
          <w:rFonts w:hint="cs"/>
          <w:rtl/>
        </w:rPr>
        <w:t>נכון, את שותפתי לוועדת הכספים</w:t>
      </w:r>
      <w:r>
        <w:rPr>
          <w:rFonts w:hint="cs"/>
          <w:rtl/>
        </w:rPr>
        <w:t>. תגידי,</w:t>
      </w:r>
      <w:r w:rsidRPr="00726FF3">
        <w:rPr>
          <w:rFonts w:hint="cs"/>
          <w:rtl/>
        </w:rPr>
        <w:t xml:space="preserve"> יש לי מלא שאלות ותשובות.</w:t>
      </w:r>
    </w:p>
    <w:p w:rsidR="00071895" w:rsidRPr="00726FF3" w:rsidRDefault="00071895" w:rsidP="00E01424">
      <w:pPr>
        <w:rPr>
          <w:rtl/>
        </w:rPr>
      </w:pPr>
    </w:p>
    <w:p w:rsidR="00071895" w:rsidRPr="00726FF3" w:rsidRDefault="00071895" w:rsidP="00E01424">
      <w:pPr>
        <w:pStyle w:val="af6"/>
        <w:keepNext/>
        <w:rPr>
          <w:rtl/>
        </w:rPr>
      </w:pPr>
      <w:bookmarkStart w:id="32451" w:name="ET_yor_6596_15"/>
      <w:r w:rsidRPr="00726FF3">
        <w:rPr>
          <w:rStyle w:val="TagStyle"/>
          <w:rtl/>
        </w:rPr>
        <w:t xml:space="preserve"> &lt;&lt; יור &gt;&gt; </w:t>
      </w:r>
      <w:r w:rsidRPr="00726FF3">
        <w:rPr>
          <w:rtl/>
        </w:rPr>
        <w:t>היו"ר אורית פרקש הכהן:</w:t>
      </w:r>
      <w:r w:rsidRPr="00726FF3">
        <w:rPr>
          <w:rStyle w:val="TagStyle"/>
          <w:rtl/>
        </w:rPr>
        <w:t xml:space="preserve"> &lt;&lt; יור &gt;&gt;</w:t>
      </w:r>
      <w:r w:rsidRPr="00726FF3">
        <w:rPr>
          <w:rtl/>
        </w:rPr>
        <w:t xml:space="preserve"> </w:t>
      </w:r>
      <w:bookmarkEnd w:id="32451"/>
    </w:p>
    <w:p w:rsidR="00071895" w:rsidRPr="00726FF3" w:rsidRDefault="00071895" w:rsidP="00A11436">
      <w:pPr>
        <w:rPr>
          <w:rtl/>
        </w:rPr>
      </w:pPr>
    </w:p>
    <w:p w:rsidR="00071895" w:rsidRPr="00726FF3" w:rsidRDefault="00071895" w:rsidP="00E01424">
      <w:pPr>
        <w:rPr>
          <w:rtl/>
        </w:rPr>
      </w:pPr>
      <w:r w:rsidRPr="00726FF3">
        <w:rPr>
          <w:rFonts w:hint="cs"/>
          <w:rtl/>
        </w:rPr>
        <w:t xml:space="preserve">אולי תדברי על דוגמה אישית </w:t>
      </w:r>
      <w:r w:rsidRPr="00726FF3">
        <w:rPr>
          <w:rFonts w:hint="eastAsia"/>
          <w:rtl/>
        </w:rPr>
        <w:t>–</w:t>
      </w:r>
      <w:r w:rsidRPr="00726FF3">
        <w:rPr>
          <w:rFonts w:hint="cs"/>
          <w:rtl/>
        </w:rPr>
        <w:t xml:space="preserve"> היעדר דוגמה אישית בתקציב הזה מצד שר האוצר</w:t>
      </w:r>
      <w:r>
        <w:rPr>
          <w:rFonts w:hint="cs"/>
          <w:rtl/>
        </w:rPr>
        <w:t>.</w:t>
      </w:r>
      <w:r w:rsidRPr="00726FF3">
        <w:rPr>
          <w:rFonts w:hint="cs"/>
          <w:rtl/>
        </w:rPr>
        <w:t xml:space="preserve"> מה את אומרת?</w:t>
      </w:r>
    </w:p>
    <w:p w:rsidR="00071895" w:rsidRPr="00726FF3" w:rsidRDefault="00071895" w:rsidP="00E01424">
      <w:pPr>
        <w:rPr>
          <w:rtl/>
        </w:rPr>
      </w:pPr>
      <w:bookmarkStart w:id="32452" w:name="_ETM_Q77_708000"/>
      <w:bookmarkEnd w:id="32452"/>
    </w:p>
    <w:p w:rsidR="00071895" w:rsidRPr="00726FF3" w:rsidRDefault="00071895" w:rsidP="00E01424">
      <w:pPr>
        <w:pStyle w:val="-"/>
        <w:keepNext/>
        <w:rPr>
          <w:rtl/>
        </w:rPr>
      </w:pPr>
      <w:bookmarkStart w:id="32453" w:name="ET_speakercontinue_6236_16"/>
      <w:r w:rsidRPr="00726FF3">
        <w:rPr>
          <w:rStyle w:val="TagStyle"/>
          <w:rtl/>
        </w:rPr>
        <w:t xml:space="preserve"> &lt;&lt; דובר_המשך &gt;&gt; </w:t>
      </w:r>
      <w:r w:rsidRPr="00726FF3">
        <w:rPr>
          <w:rtl/>
        </w:rPr>
        <w:t>נעמה לזימי (העבודה):</w:t>
      </w:r>
      <w:r w:rsidRPr="00726FF3">
        <w:rPr>
          <w:rStyle w:val="TagStyle"/>
          <w:rtl/>
        </w:rPr>
        <w:t xml:space="preserve"> &lt;&lt; דובר_המשך &gt;&gt;</w:t>
      </w:r>
      <w:r w:rsidRPr="00726FF3">
        <w:rPr>
          <w:rtl/>
        </w:rPr>
        <w:t xml:space="preserve"> </w:t>
      </w:r>
      <w:bookmarkEnd w:id="32453"/>
    </w:p>
    <w:p w:rsidR="00071895" w:rsidRPr="00726FF3" w:rsidRDefault="00071895" w:rsidP="00A11436">
      <w:pPr>
        <w:rPr>
          <w:rtl/>
        </w:rPr>
      </w:pPr>
    </w:p>
    <w:p w:rsidR="00071895" w:rsidRPr="001956C2" w:rsidRDefault="00071895" w:rsidP="00E01424">
      <w:pPr>
        <w:rPr>
          <w:rtl/>
        </w:rPr>
      </w:pPr>
      <w:bookmarkStart w:id="32454" w:name="_ETM_Q77_711000"/>
      <w:bookmarkEnd w:id="32454"/>
      <w:r w:rsidRPr="001956C2">
        <w:rPr>
          <w:rFonts w:hint="cs"/>
          <w:rtl/>
        </w:rPr>
        <w:t>על זה אפשר לפתוח פיליבס</w:t>
      </w:r>
      <w:r w:rsidRPr="001956C2">
        <w:rPr>
          <w:rFonts w:hint="eastAsia"/>
          <w:rtl/>
        </w:rPr>
        <w:t>טר</w:t>
      </w:r>
      <w:r w:rsidRPr="001956C2">
        <w:rPr>
          <w:rFonts w:hint="cs"/>
          <w:rtl/>
        </w:rPr>
        <w:t xml:space="preserve"> של יממה</w:t>
      </w:r>
      <w:r>
        <w:rPr>
          <w:rFonts w:hint="cs"/>
          <w:rtl/>
        </w:rPr>
        <w:t>.</w:t>
      </w:r>
      <w:r w:rsidRPr="001956C2">
        <w:rPr>
          <w:rFonts w:hint="cs"/>
          <w:rtl/>
        </w:rPr>
        <w:t xml:space="preserve"> מה את אומרת? יש כסף לכולם.</w:t>
      </w:r>
    </w:p>
    <w:p w:rsidR="00071895" w:rsidRPr="00726FF3" w:rsidRDefault="00071895" w:rsidP="00E01424">
      <w:pPr>
        <w:keepNext/>
        <w:rPr>
          <w:highlight w:val="yellow"/>
          <w:rtl/>
        </w:rPr>
      </w:pPr>
      <w:bookmarkStart w:id="32455" w:name="ET_yor_6596_17"/>
    </w:p>
    <w:p w:rsidR="00071895" w:rsidRPr="001956C2" w:rsidRDefault="00071895" w:rsidP="00E01424">
      <w:pPr>
        <w:pStyle w:val="af6"/>
        <w:keepNext/>
        <w:rPr>
          <w:rtl/>
        </w:rPr>
      </w:pPr>
      <w:r w:rsidRPr="001956C2">
        <w:rPr>
          <w:rStyle w:val="TagStyle"/>
          <w:rtl/>
        </w:rPr>
        <w:t xml:space="preserve"> &lt;&lt; יור &gt;&gt; </w:t>
      </w:r>
      <w:r w:rsidRPr="001956C2">
        <w:rPr>
          <w:rtl/>
        </w:rPr>
        <w:t>היו"ר אורית פרקש הכהן:</w:t>
      </w:r>
      <w:r w:rsidRPr="001956C2">
        <w:rPr>
          <w:rStyle w:val="TagStyle"/>
          <w:rtl/>
        </w:rPr>
        <w:t xml:space="preserve"> &lt;&lt; יור &gt;&gt;</w:t>
      </w:r>
      <w:r w:rsidRPr="001956C2">
        <w:rPr>
          <w:rtl/>
        </w:rPr>
        <w:t xml:space="preserve"> </w:t>
      </w:r>
      <w:bookmarkEnd w:id="32455"/>
    </w:p>
    <w:p w:rsidR="00071895" w:rsidRPr="001956C2" w:rsidRDefault="00071895" w:rsidP="00A11436">
      <w:pPr>
        <w:rPr>
          <w:rtl/>
        </w:rPr>
      </w:pPr>
    </w:p>
    <w:p w:rsidR="00071895" w:rsidRDefault="00071895" w:rsidP="00E01424">
      <w:pPr>
        <w:rPr>
          <w:rtl/>
        </w:rPr>
      </w:pPr>
      <w:r w:rsidRPr="001956C2">
        <w:rPr>
          <w:rFonts w:hint="cs"/>
          <w:rtl/>
        </w:rPr>
        <w:t>שלא תספיק.</w:t>
      </w:r>
    </w:p>
    <w:p w:rsidR="00071895" w:rsidRPr="001956C2" w:rsidRDefault="00071895" w:rsidP="00E01424">
      <w:pPr>
        <w:rPr>
          <w:rtl/>
        </w:rPr>
      </w:pPr>
      <w:bookmarkStart w:id="32456" w:name="_ETM_Q77_573229"/>
      <w:bookmarkStart w:id="32457" w:name="_ETM_Q77_573368"/>
      <w:bookmarkEnd w:id="32456"/>
      <w:bookmarkEnd w:id="32457"/>
    </w:p>
    <w:p w:rsidR="00071895" w:rsidRPr="001956C2" w:rsidRDefault="00071895" w:rsidP="00E01424">
      <w:pPr>
        <w:pStyle w:val="-"/>
        <w:keepNext/>
        <w:rPr>
          <w:rtl/>
        </w:rPr>
      </w:pPr>
      <w:bookmarkStart w:id="32458" w:name="ET_speakercontinue_6236_18"/>
      <w:r w:rsidRPr="001956C2">
        <w:rPr>
          <w:rStyle w:val="TagStyle"/>
          <w:rtl/>
        </w:rPr>
        <w:t xml:space="preserve"> &lt;&lt; דובר_המשך &gt;&gt; </w:t>
      </w:r>
      <w:r w:rsidRPr="001956C2">
        <w:rPr>
          <w:rtl/>
        </w:rPr>
        <w:t>נעמה לזימי (העבודה):</w:t>
      </w:r>
      <w:r w:rsidRPr="001956C2">
        <w:rPr>
          <w:rStyle w:val="TagStyle"/>
          <w:rtl/>
        </w:rPr>
        <w:t xml:space="preserve"> &lt;&lt; דובר_המשך &gt;&gt;</w:t>
      </w:r>
      <w:r w:rsidRPr="001956C2">
        <w:rPr>
          <w:rtl/>
        </w:rPr>
        <w:t xml:space="preserve"> </w:t>
      </w:r>
      <w:bookmarkEnd w:id="32458"/>
    </w:p>
    <w:p w:rsidR="00071895" w:rsidRPr="001956C2" w:rsidRDefault="00071895" w:rsidP="00A11436">
      <w:pPr>
        <w:rPr>
          <w:rtl/>
        </w:rPr>
      </w:pPr>
    </w:p>
    <w:p w:rsidR="00071895" w:rsidRPr="001956C2" w:rsidRDefault="00071895" w:rsidP="00A11436">
      <w:pPr>
        <w:rPr>
          <w:rtl/>
        </w:rPr>
      </w:pPr>
      <w:r w:rsidRPr="001956C2">
        <w:rPr>
          <w:rFonts w:hint="cs"/>
          <w:rtl/>
        </w:rPr>
        <w:t>כן, יש כסף לכולם ואין כסף לכולם ליותר מדי אנשים</w:t>
      </w:r>
      <w:r>
        <w:rPr>
          <w:rFonts w:hint="cs"/>
          <w:rtl/>
        </w:rPr>
        <w:t xml:space="preserve"> </w:t>
      </w:r>
      <w:bookmarkStart w:id="32459" w:name="_ETM_Q77_732617"/>
      <w:bookmarkEnd w:id="32459"/>
      <w:r w:rsidR="00A11436">
        <w:rPr>
          <w:rFonts w:hint="cs"/>
          <w:rtl/>
        </w:rPr>
        <w:t>– – –</w:t>
      </w:r>
    </w:p>
    <w:p w:rsidR="00071895" w:rsidRPr="001956C2" w:rsidRDefault="00071895" w:rsidP="00E01424">
      <w:pPr>
        <w:keepNext/>
        <w:rPr>
          <w:rtl/>
        </w:rPr>
      </w:pPr>
      <w:bookmarkStart w:id="32460" w:name="ET_yor_6596_19"/>
    </w:p>
    <w:p w:rsidR="00071895" w:rsidRPr="001956C2" w:rsidRDefault="00071895" w:rsidP="00E01424">
      <w:pPr>
        <w:pStyle w:val="af6"/>
        <w:keepNext/>
        <w:rPr>
          <w:rtl/>
        </w:rPr>
      </w:pPr>
      <w:r w:rsidRPr="001956C2">
        <w:rPr>
          <w:rStyle w:val="TagStyle"/>
          <w:rtl/>
        </w:rPr>
        <w:t xml:space="preserve"> &lt;&lt; יור &gt;&gt; </w:t>
      </w:r>
      <w:r w:rsidRPr="001956C2">
        <w:rPr>
          <w:rtl/>
        </w:rPr>
        <w:t>היו"ר אורית פרקש הכהן:</w:t>
      </w:r>
      <w:r w:rsidRPr="001956C2">
        <w:rPr>
          <w:rStyle w:val="TagStyle"/>
          <w:rtl/>
        </w:rPr>
        <w:t xml:space="preserve"> &lt;&lt; יור &gt;&gt;</w:t>
      </w:r>
      <w:r w:rsidRPr="001956C2">
        <w:rPr>
          <w:rtl/>
        </w:rPr>
        <w:t xml:space="preserve"> </w:t>
      </w:r>
      <w:bookmarkEnd w:id="32460"/>
    </w:p>
    <w:p w:rsidR="00071895" w:rsidRPr="001956C2" w:rsidRDefault="00071895" w:rsidP="00A11436">
      <w:pPr>
        <w:rPr>
          <w:rtl/>
        </w:rPr>
      </w:pPr>
    </w:p>
    <w:p w:rsidR="00071895" w:rsidRPr="001956C2" w:rsidRDefault="00071895" w:rsidP="00A11436">
      <w:pPr>
        <w:rPr>
          <w:rtl/>
        </w:rPr>
      </w:pPr>
      <w:r w:rsidRPr="001956C2">
        <w:rPr>
          <w:rFonts w:hint="cs"/>
          <w:rtl/>
        </w:rPr>
        <w:t xml:space="preserve">חילופי הרזרבה בתקציב </w:t>
      </w:r>
      <w:r w:rsidR="00A11436">
        <w:rPr>
          <w:rFonts w:hint="cs"/>
          <w:rtl/>
        </w:rPr>
        <w:t>– –</w:t>
      </w:r>
      <w:r w:rsidRPr="001956C2">
        <w:rPr>
          <w:rFonts w:hint="cs"/>
          <w:rtl/>
        </w:rPr>
        <w:t xml:space="preserve"> </w:t>
      </w:r>
    </w:p>
    <w:p w:rsidR="00071895" w:rsidRPr="001956C2" w:rsidRDefault="00071895" w:rsidP="00E01424">
      <w:pPr>
        <w:rPr>
          <w:rtl/>
        </w:rPr>
      </w:pPr>
    </w:p>
    <w:p w:rsidR="00071895" w:rsidRPr="001956C2" w:rsidRDefault="00071895" w:rsidP="00E01424">
      <w:pPr>
        <w:pStyle w:val="-"/>
        <w:keepNext/>
        <w:rPr>
          <w:rtl/>
        </w:rPr>
      </w:pPr>
      <w:bookmarkStart w:id="32461" w:name="ET_speakercontinue_6236_20"/>
      <w:r w:rsidRPr="001956C2">
        <w:rPr>
          <w:rStyle w:val="TagStyle"/>
          <w:rtl/>
        </w:rPr>
        <w:t xml:space="preserve"> &lt;&lt; דובר_המשך &gt;&gt; </w:t>
      </w:r>
      <w:r w:rsidRPr="001956C2">
        <w:rPr>
          <w:rtl/>
        </w:rPr>
        <w:t>נעמה לזימי (העבודה):</w:t>
      </w:r>
      <w:r w:rsidRPr="001956C2">
        <w:rPr>
          <w:rStyle w:val="TagStyle"/>
          <w:rtl/>
        </w:rPr>
        <w:t xml:space="preserve"> &lt;&lt; דובר_המשך &gt;&gt;</w:t>
      </w:r>
      <w:r w:rsidRPr="001956C2">
        <w:rPr>
          <w:rtl/>
        </w:rPr>
        <w:t xml:space="preserve"> </w:t>
      </w:r>
      <w:bookmarkEnd w:id="32461"/>
    </w:p>
    <w:p w:rsidR="00071895" w:rsidRPr="001956C2" w:rsidRDefault="00071895" w:rsidP="00A11436">
      <w:pPr>
        <w:rPr>
          <w:rtl/>
        </w:rPr>
      </w:pPr>
    </w:p>
    <w:p w:rsidR="00071895" w:rsidRPr="001956C2" w:rsidRDefault="00071895" w:rsidP="00E01424">
      <w:pPr>
        <w:rPr>
          <w:rtl/>
        </w:rPr>
      </w:pPr>
      <w:r w:rsidRPr="001956C2">
        <w:rPr>
          <w:rFonts w:hint="cs"/>
          <w:rtl/>
        </w:rPr>
        <w:t>כן.</w:t>
      </w:r>
    </w:p>
    <w:p w:rsidR="00071895" w:rsidRPr="00B830AB" w:rsidRDefault="00071895" w:rsidP="00E01424">
      <w:pPr>
        <w:keepNext/>
        <w:rPr>
          <w:rtl/>
        </w:rPr>
      </w:pPr>
    </w:p>
    <w:p w:rsidR="00071895" w:rsidRPr="001956C2" w:rsidRDefault="00071895" w:rsidP="00E01424">
      <w:pPr>
        <w:pStyle w:val="af6"/>
        <w:keepNext/>
        <w:rPr>
          <w:rtl/>
        </w:rPr>
      </w:pPr>
      <w:r w:rsidRPr="001956C2">
        <w:rPr>
          <w:rStyle w:val="TagStyle"/>
          <w:rtl/>
        </w:rPr>
        <w:t xml:space="preserve"> &lt;&lt; יור &gt;&gt; </w:t>
      </w:r>
      <w:r w:rsidRPr="001956C2">
        <w:rPr>
          <w:rtl/>
        </w:rPr>
        <w:t>היו"ר אורית פרקש הכהן:</w:t>
      </w:r>
      <w:r w:rsidRPr="001956C2">
        <w:rPr>
          <w:rStyle w:val="TagStyle"/>
          <w:rtl/>
        </w:rPr>
        <w:t xml:space="preserve"> &lt;&lt; יור &gt;&gt;</w:t>
      </w:r>
      <w:r w:rsidRPr="001956C2">
        <w:rPr>
          <w:rtl/>
        </w:rPr>
        <w:t xml:space="preserve"> </w:t>
      </w:r>
    </w:p>
    <w:p w:rsidR="00071895" w:rsidRPr="001956C2" w:rsidRDefault="00071895" w:rsidP="00A11436">
      <w:pPr>
        <w:rPr>
          <w:rtl/>
        </w:rPr>
      </w:pPr>
    </w:p>
    <w:p w:rsidR="00071895" w:rsidRPr="001956C2" w:rsidRDefault="00A11436" w:rsidP="00A11436">
      <w:pPr>
        <w:rPr>
          <w:rtl/>
        </w:rPr>
      </w:pPr>
      <w:r>
        <w:rPr>
          <w:rFonts w:hint="cs"/>
          <w:rtl/>
        </w:rPr>
        <w:t>– –</w:t>
      </w:r>
      <w:r w:rsidR="00071895" w:rsidRPr="001956C2">
        <w:rPr>
          <w:rFonts w:hint="cs"/>
          <w:rtl/>
        </w:rPr>
        <w:t xml:space="preserve"> מה יש בהם? אפשר לעשות שעה לדבר איך </w:t>
      </w:r>
      <w:r>
        <w:rPr>
          <w:rFonts w:hint="cs"/>
          <w:rtl/>
        </w:rPr>
        <w:t>– – –</w:t>
      </w:r>
    </w:p>
    <w:p w:rsidR="00071895" w:rsidRPr="001956C2" w:rsidRDefault="00071895" w:rsidP="00E01424">
      <w:pPr>
        <w:rPr>
          <w:rtl/>
        </w:rPr>
      </w:pPr>
    </w:p>
    <w:p w:rsidR="00071895" w:rsidRPr="001956C2" w:rsidRDefault="00071895" w:rsidP="00E01424">
      <w:pPr>
        <w:pStyle w:val="-"/>
        <w:keepNext/>
        <w:rPr>
          <w:rtl/>
        </w:rPr>
      </w:pPr>
      <w:bookmarkStart w:id="32462" w:name="ET_speakercontinue_6236_22"/>
      <w:r w:rsidRPr="001956C2">
        <w:rPr>
          <w:rStyle w:val="TagStyle"/>
          <w:rtl/>
        </w:rPr>
        <w:t xml:space="preserve"> &lt;&lt; דובר_המשך &gt;&gt; </w:t>
      </w:r>
      <w:r w:rsidRPr="001956C2">
        <w:rPr>
          <w:rtl/>
        </w:rPr>
        <w:t>נעמה לזימי (העבודה):</w:t>
      </w:r>
      <w:r w:rsidRPr="001956C2">
        <w:rPr>
          <w:rStyle w:val="TagStyle"/>
          <w:rtl/>
        </w:rPr>
        <w:t xml:space="preserve"> &lt;&lt; דובר_המשך &gt;&gt;</w:t>
      </w:r>
      <w:r w:rsidRPr="001956C2">
        <w:rPr>
          <w:rtl/>
        </w:rPr>
        <w:t xml:space="preserve"> </w:t>
      </w:r>
      <w:bookmarkEnd w:id="32462"/>
    </w:p>
    <w:p w:rsidR="00071895" w:rsidRPr="001956C2" w:rsidRDefault="00071895" w:rsidP="00A11436">
      <w:pPr>
        <w:rPr>
          <w:rtl/>
        </w:rPr>
      </w:pPr>
    </w:p>
    <w:p w:rsidR="00071895" w:rsidRPr="001956C2" w:rsidRDefault="00071895" w:rsidP="00E01424">
      <w:pPr>
        <w:rPr>
          <w:rtl/>
        </w:rPr>
      </w:pPr>
      <w:r w:rsidRPr="001956C2">
        <w:rPr>
          <w:rFonts w:hint="cs"/>
          <w:rtl/>
        </w:rPr>
        <w:t xml:space="preserve">אגב, עכשיו יש </w:t>
      </w:r>
      <w:r>
        <w:rPr>
          <w:rtl/>
        </w:rPr>
        <w:t>–</w:t>
      </w:r>
      <w:r w:rsidRPr="001956C2">
        <w:rPr>
          <w:rFonts w:hint="cs"/>
          <w:rtl/>
        </w:rPr>
        <w:t xml:space="preserve"> </w:t>
      </w:r>
      <w:r>
        <w:rPr>
          <w:rFonts w:hint="cs"/>
          <w:rtl/>
        </w:rPr>
        <w:t>רק</w:t>
      </w:r>
      <w:r w:rsidRPr="001956C2">
        <w:rPr>
          <w:rFonts w:hint="cs"/>
          <w:rtl/>
        </w:rPr>
        <w:t xml:space="preserve"> כספי רזרבה</w:t>
      </w:r>
      <w:r>
        <w:rPr>
          <w:rFonts w:hint="cs"/>
          <w:rtl/>
        </w:rPr>
        <w:t>,</w:t>
      </w:r>
      <w:r w:rsidR="003822A5">
        <w:rPr>
          <w:rFonts w:hint="cs"/>
          <w:rtl/>
        </w:rPr>
        <w:t xml:space="preserve"> הבנק הבלתי-</w:t>
      </w:r>
      <w:r w:rsidRPr="001956C2">
        <w:rPr>
          <w:rFonts w:hint="cs"/>
          <w:rtl/>
        </w:rPr>
        <w:t xml:space="preserve">נדלה של כל השותפים של סמוטריץ'. וגם צריך להגיד </w:t>
      </w:r>
      <w:r>
        <w:rPr>
          <w:rFonts w:hint="cs"/>
          <w:rtl/>
        </w:rPr>
        <w:t>ש</w:t>
      </w:r>
      <w:r w:rsidRPr="001956C2">
        <w:rPr>
          <w:rFonts w:hint="cs"/>
          <w:rtl/>
        </w:rPr>
        <w:t>גם אופק חדש, כרגע</w:t>
      </w:r>
      <w:r>
        <w:rPr>
          <w:rFonts w:hint="cs"/>
          <w:rtl/>
        </w:rPr>
        <w:t>,</w:t>
      </w:r>
      <w:r w:rsidRPr="001956C2">
        <w:rPr>
          <w:rFonts w:hint="cs"/>
          <w:rtl/>
        </w:rPr>
        <w:t xml:space="preserve"> בגלל שלא עבר, זה נכנס לרזרבה.</w:t>
      </w:r>
    </w:p>
    <w:p w:rsidR="00071895" w:rsidRPr="001956C2" w:rsidRDefault="00071895" w:rsidP="00E01424">
      <w:pPr>
        <w:rPr>
          <w:rtl/>
        </w:rPr>
      </w:pPr>
    </w:p>
    <w:p w:rsidR="00071895" w:rsidRPr="001956C2" w:rsidRDefault="00071895" w:rsidP="00E01424">
      <w:pPr>
        <w:pStyle w:val="af6"/>
        <w:keepNext/>
        <w:rPr>
          <w:rtl/>
        </w:rPr>
      </w:pPr>
      <w:r w:rsidRPr="001956C2">
        <w:rPr>
          <w:rStyle w:val="TagStyle"/>
          <w:rtl/>
        </w:rPr>
        <w:t xml:space="preserve"> &lt;&lt; יור &gt;&gt; </w:t>
      </w:r>
      <w:r w:rsidRPr="001956C2">
        <w:rPr>
          <w:rtl/>
        </w:rPr>
        <w:t>היו"ר אורית פרקש הכהן:</w:t>
      </w:r>
      <w:r w:rsidRPr="001956C2">
        <w:rPr>
          <w:rStyle w:val="TagStyle"/>
          <w:rtl/>
        </w:rPr>
        <w:t xml:space="preserve"> &lt;&lt; יור &gt;&gt;</w:t>
      </w:r>
      <w:r w:rsidRPr="001956C2">
        <w:rPr>
          <w:rtl/>
        </w:rPr>
        <w:t xml:space="preserve"> </w:t>
      </w:r>
    </w:p>
    <w:p w:rsidR="00071895" w:rsidRPr="001956C2" w:rsidRDefault="00071895" w:rsidP="00A11436">
      <w:pPr>
        <w:rPr>
          <w:rtl/>
        </w:rPr>
      </w:pPr>
    </w:p>
    <w:p w:rsidR="00071895" w:rsidRPr="001956C2" w:rsidRDefault="00071895" w:rsidP="00E01424">
      <w:pPr>
        <w:rPr>
          <w:rtl/>
        </w:rPr>
      </w:pPr>
      <w:r w:rsidRPr="001956C2">
        <w:rPr>
          <w:rFonts w:hint="cs"/>
          <w:rtl/>
        </w:rPr>
        <w:t>זה לא יאומן.</w:t>
      </w:r>
    </w:p>
    <w:p w:rsidR="00071895" w:rsidRPr="001956C2" w:rsidRDefault="00071895" w:rsidP="00E01424">
      <w:pPr>
        <w:rPr>
          <w:rtl/>
        </w:rPr>
      </w:pPr>
    </w:p>
    <w:p w:rsidR="00071895" w:rsidRPr="001956C2" w:rsidRDefault="00071895" w:rsidP="00E01424">
      <w:pPr>
        <w:pStyle w:val="-"/>
        <w:keepNext/>
        <w:rPr>
          <w:rtl/>
        </w:rPr>
      </w:pPr>
      <w:bookmarkStart w:id="32463" w:name="ET_speakercontinue_6236_23"/>
      <w:r w:rsidRPr="001956C2">
        <w:rPr>
          <w:rStyle w:val="TagStyle"/>
          <w:rtl/>
        </w:rPr>
        <w:t xml:space="preserve"> &lt;&lt; דובר_המשך &gt;&gt; </w:t>
      </w:r>
      <w:r w:rsidRPr="001956C2">
        <w:rPr>
          <w:rtl/>
        </w:rPr>
        <w:t>נעמה לזימי (העבודה):</w:t>
      </w:r>
      <w:r w:rsidRPr="001956C2">
        <w:rPr>
          <w:rStyle w:val="TagStyle"/>
          <w:rtl/>
        </w:rPr>
        <w:t xml:space="preserve"> &lt;&lt; דובר_המשך &gt;&gt;</w:t>
      </w:r>
      <w:r w:rsidRPr="001956C2">
        <w:rPr>
          <w:rtl/>
        </w:rPr>
        <w:t xml:space="preserve"> </w:t>
      </w:r>
      <w:bookmarkEnd w:id="32463"/>
    </w:p>
    <w:p w:rsidR="00071895" w:rsidRPr="001956C2" w:rsidRDefault="00071895" w:rsidP="00E01424">
      <w:pPr>
        <w:rPr>
          <w:rtl/>
        </w:rPr>
      </w:pPr>
    </w:p>
    <w:p w:rsidR="00071895" w:rsidRPr="001956C2" w:rsidRDefault="00071895" w:rsidP="00E01424">
      <w:pPr>
        <w:rPr>
          <w:rtl/>
        </w:rPr>
      </w:pPr>
      <w:r w:rsidRPr="001956C2">
        <w:rPr>
          <w:rFonts w:hint="cs"/>
          <w:rtl/>
        </w:rPr>
        <w:t>זה ברזרבה</w:t>
      </w:r>
      <w:r>
        <w:rPr>
          <w:rFonts w:hint="cs"/>
          <w:rtl/>
        </w:rPr>
        <w:t>,</w:t>
      </w:r>
      <w:r w:rsidRPr="001956C2">
        <w:rPr>
          <w:rFonts w:hint="cs"/>
          <w:rtl/>
        </w:rPr>
        <w:t xml:space="preserve"> 600 מיליון שקל.</w:t>
      </w:r>
    </w:p>
    <w:p w:rsidR="00071895" w:rsidRPr="001956C2" w:rsidRDefault="00071895" w:rsidP="00E01424">
      <w:pPr>
        <w:rPr>
          <w:rtl/>
        </w:rPr>
      </w:pPr>
    </w:p>
    <w:p w:rsidR="00071895" w:rsidRPr="001956C2" w:rsidRDefault="00071895" w:rsidP="00E01424">
      <w:pPr>
        <w:pStyle w:val="af6"/>
        <w:keepNext/>
        <w:rPr>
          <w:rtl/>
        </w:rPr>
      </w:pPr>
      <w:r w:rsidRPr="001956C2">
        <w:rPr>
          <w:rStyle w:val="TagStyle"/>
          <w:rtl/>
        </w:rPr>
        <w:t xml:space="preserve"> &lt;&lt; יור &gt;&gt; </w:t>
      </w:r>
      <w:r w:rsidRPr="001956C2">
        <w:rPr>
          <w:rtl/>
        </w:rPr>
        <w:t>היו"ר אורית פרקש הכהן:</w:t>
      </w:r>
      <w:r w:rsidRPr="001956C2">
        <w:rPr>
          <w:rStyle w:val="TagStyle"/>
          <w:rtl/>
        </w:rPr>
        <w:t xml:space="preserve"> &lt;&lt; יור &gt;&gt;</w:t>
      </w:r>
      <w:r w:rsidRPr="001956C2">
        <w:rPr>
          <w:rtl/>
        </w:rPr>
        <w:t xml:space="preserve"> </w:t>
      </w:r>
    </w:p>
    <w:p w:rsidR="00071895" w:rsidRPr="001956C2" w:rsidRDefault="00071895" w:rsidP="00A11436">
      <w:pPr>
        <w:rPr>
          <w:rtl/>
        </w:rPr>
      </w:pPr>
    </w:p>
    <w:p w:rsidR="00071895" w:rsidRPr="001956C2" w:rsidRDefault="00071895" w:rsidP="00E01424">
      <w:pPr>
        <w:rPr>
          <w:rtl/>
        </w:rPr>
      </w:pPr>
      <w:r w:rsidRPr="001956C2">
        <w:rPr>
          <w:rFonts w:hint="cs"/>
          <w:rtl/>
        </w:rPr>
        <w:t>ועדת הכספים סגורה.</w:t>
      </w:r>
    </w:p>
    <w:p w:rsidR="00071895" w:rsidRPr="001956C2" w:rsidRDefault="00071895" w:rsidP="00E01424">
      <w:pPr>
        <w:rPr>
          <w:rtl/>
        </w:rPr>
      </w:pPr>
    </w:p>
    <w:p w:rsidR="00071895" w:rsidRPr="001956C2" w:rsidRDefault="00071895" w:rsidP="00E01424">
      <w:pPr>
        <w:pStyle w:val="-"/>
        <w:keepNext/>
        <w:rPr>
          <w:rtl/>
        </w:rPr>
      </w:pPr>
      <w:bookmarkStart w:id="32464" w:name="ET_speakercontinue_6236_25"/>
      <w:r w:rsidRPr="001956C2">
        <w:rPr>
          <w:rStyle w:val="TagStyle"/>
          <w:rtl/>
        </w:rPr>
        <w:t xml:space="preserve"> &lt;&lt; דובר_המשך &gt;&gt; </w:t>
      </w:r>
      <w:r w:rsidRPr="001956C2">
        <w:rPr>
          <w:rtl/>
        </w:rPr>
        <w:t>נעמה לזימי (העבודה):</w:t>
      </w:r>
      <w:r w:rsidRPr="001956C2">
        <w:rPr>
          <w:rStyle w:val="TagStyle"/>
          <w:rtl/>
        </w:rPr>
        <w:t xml:space="preserve"> &lt;&lt; דובר_המשך &gt;&gt;</w:t>
      </w:r>
      <w:r w:rsidRPr="001956C2">
        <w:rPr>
          <w:rtl/>
        </w:rPr>
        <w:t xml:space="preserve"> </w:t>
      </w:r>
      <w:bookmarkEnd w:id="32464"/>
    </w:p>
    <w:p w:rsidR="00071895" w:rsidRPr="001956C2" w:rsidRDefault="00071895" w:rsidP="00A11436">
      <w:pPr>
        <w:rPr>
          <w:rtl/>
        </w:rPr>
      </w:pPr>
    </w:p>
    <w:p w:rsidR="00071895" w:rsidRDefault="00071895" w:rsidP="00E01424">
      <w:pPr>
        <w:rPr>
          <w:rtl/>
        </w:rPr>
      </w:pPr>
      <w:r w:rsidRPr="001956C2">
        <w:rPr>
          <w:rFonts w:hint="cs"/>
          <w:rtl/>
        </w:rPr>
        <w:t>סגורה שבוע כי אופק חדש לא עבר.</w:t>
      </w:r>
    </w:p>
    <w:p w:rsidR="00071895" w:rsidRDefault="00071895" w:rsidP="00E01424">
      <w:pPr>
        <w:rPr>
          <w:rtl/>
        </w:rPr>
      </w:pPr>
      <w:bookmarkStart w:id="32465" w:name="TOR_Q78"/>
      <w:bookmarkStart w:id="32466" w:name="_ETM_Q78_134000"/>
      <w:bookmarkStart w:id="32467" w:name="_ETM_Q78_124000"/>
      <w:bookmarkEnd w:id="32465"/>
      <w:bookmarkEnd w:id="32466"/>
      <w:bookmarkEnd w:id="32467"/>
    </w:p>
    <w:p w:rsidR="00071895" w:rsidRDefault="00071895" w:rsidP="00E01424">
      <w:pPr>
        <w:rPr>
          <w:rtl/>
        </w:rPr>
      </w:pPr>
      <w:r>
        <w:rPr>
          <w:rFonts w:hint="cs"/>
          <w:rtl/>
        </w:rPr>
        <w:t xml:space="preserve">יודעת משהו? אני יודעת עם מה אני אתחיל </w:t>
      </w:r>
      <w:r>
        <w:rPr>
          <w:rFonts w:hint="eastAsia"/>
          <w:rtl/>
        </w:rPr>
        <w:t>–</w:t>
      </w:r>
      <w:r>
        <w:rPr>
          <w:rFonts w:hint="cs"/>
          <w:rtl/>
        </w:rPr>
        <w:t xml:space="preserve"> אני אתחיל עם החינוך הממלכתי-ציבורי, אני אגיד לך עם </w:t>
      </w:r>
      <w:bookmarkStart w:id="32468" w:name="_ETM_Q78_166000"/>
      <w:bookmarkEnd w:id="32468"/>
      <w:r>
        <w:rPr>
          <w:rFonts w:hint="cs"/>
          <w:rtl/>
        </w:rPr>
        <w:t>מה אני אתחיל. רגע, איפה סימנתי את זה?</w:t>
      </w:r>
    </w:p>
    <w:p w:rsidR="00071895" w:rsidRDefault="00071895" w:rsidP="00E01424">
      <w:pPr>
        <w:rPr>
          <w:rtl/>
        </w:rPr>
      </w:pPr>
      <w:bookmarkStart w:id="32469" w:name="_ETM_Q78_181000"/>
      <w:bookmarkEnd w:id="32469"/>
    </w:p>
    <w:p w:rsidR="00071895" w:rsidRDefault="00071895" w:rsidP="00E01424">
      <w:pPr>
        <w:rPr>
          <w:rtl/>
        </w:rPr>
      </w:pPr>
      <w:bookmarkStart w:id="32470" w:name="_ETM_Q78_182000"/>
      <w:bookmarkEnd w:id="32470"/>
      <w:r>
        <w:rPr>
          <w:rFonts w:hint="cs"/>
          <w:rtl/>
        </w:rPr>
        <w:t xml:space="preserve">נסביר רגע את </w:t>
      </w:r>
      <w:bookmarkStart w:id="32471" w:name="_ETM_Q78_184000"/>
      <w:bookmarkEnd w:id="32471"/>
      <w:r>
        <w:rPr>
          <w:rFonts w:hint="cs"/>
          <w:rtl/>
        </w:rPr>
        <w:t xml:space="preserve">הנושא הכי חשוב. למה אנחנו מתנגדות לאופק חדש? קודם כול, נתחיל </w:t>
      </w:r>
      <w:bookmarkStart w:id="32472" w:name="_ETM_Q78_192000"/>
      <w:bookmarkEnd w:id="32472"/>
      <w:r>
        <w:rPr>
          <w:rFonts w:hint="cs"/>
          <w:rtl/>
        </w:rPr>
        <w:t xml:space="preserve">עם זה שמדינה כמו ישראל זקוקה לחינוך הממלכתי-ציבורי שלה </w:t>
      </w:r>
      <w:bookmarkStart w:id="32473" w:name="_ETM_Q78_201000"/>
      <w:bookmarkEnd w:id="32473"/>
      <w:r>
        <w:rPr>
          <w:rFonts w:hint="cs"/>
          <w:rtl/>
        </w:rPr>
        <w:t xml:space="preserve">אפילו יותר ממדינות אחרות. זו מדינה שצריכה אתוס משותף ולייצר ישראליות </w:t>
      </w:r>
      <w:bookmarkStart w:id="32474" w:name="_ETM_Q78_208000"/>
      <w:bookmarkEnd w:id="32474"/>
      <w:r>
        <w:rPr>
          <w:rFonts w:hint="cs"/>
          <w:rtl/>
        </w:rPr>
        <w:t xml:space="preserve">משותפת, קולקטיב שתחתיו כולנו מרגישים את המנגנונים ואת התפיסה הלאומית </w:t>
      </w:r>
      <w:bookmarkStart w:id="32475" w:name="_ETM_Q78_226000"/>
      <w:bookmarkEnd w:id="32475"/>
      <w:r>
        <w:rPr>
          <w:rFonts w:hint="cs"/>
          <w:rtl/>
        </w:rPr>
        <w:t xml:space="preserve">ואת הביחד שלנו ואת הערכים המשותפים של אומה, של חברה. אלא שיש </w:t>
      </w:r>
      <w:bookmarkStart w:id="32476" w:name="_ETM_Q78_236000"/>
      <w:bookmarkEnd w:id="32476"/>
      <w:r>
        <w:rPr>
          <w:rFonts w:hint="cs"/>
          <w:rtl/>
        </w:rPr>
        <w:t>חברות שהתנתקו מהחינוך הממלכתי-ציבורי בישראל, ואת הנזקים העמוקים של הדבר הזה אנחנו מרגישים בימים אלו.</w:t>
      </w:r>
    </w:p>
    <w:p w:rsidR="00071895" w:rsidRDefault="00071895" w:rsidP="00E01424">
      <w:pPr>
        <w:rPr>
          <w:rtl/>
        </w:rPr>
      </w:pPr>
    </w:p>
    <w:p w:rsidR="00071895" w:rsidRDefault="00071895" w:rsidP="00E01424">
      <w:pPr>
        <w:rPr>
          <w:rtl/>
        </w:rPr>
      </w:pPr>
      <w:bookmarkStart w:id="32477" w:name="_ETM_Q78_246000"/>
      <w:bookmarkEnd w:id="32477"/>
      <w:r>
        <w:rPr>
          <w:rFonts w:hint="cs"/>
          <w:rtl/>
        </w:rPr>
        <w:t xml:space="preserve">בעיניי, חינוך ממלכתי-ציבורי זה קודם </w:t>
      </w:r>
      <w:bookmarkStart w:id="32478" w:name="_ETM_Q78_249000"/>
      <w:bookmarkEnd w:id="32478"/>
      <w:r>
        <w:rPr>
          <w:rFonts w:hint="cs"/>
          <w:rtl/>
        </w:rPr>
        <w:t xml:space="preserve">כול חינוך לשוויון הזדמנויות, כי אם אין שוויון הזדמנויות, המדינה </w:t>
      </w:r>
      <w:bookmarkStart w:id="32479" w:name="_ETM_Q78_255000"/>
      <w:bookmarkEnd w:id="32479"/>
      <w:r>
        <w:rPr>
          <w:rFonts w:hint="cs"/>
          <w:rtl/>
        </w:rPr>
        <w:t xml:space="preserve">כושלת. אם לא כל אדם וכל מרחב יוכל לממש את </w:t>
      </w:r>
      <w:bookmarkStart w:id="32480" w:name="_ETM_Q78_260000"/>
      <w:bookmarkEnd w:id="32480"/>
      <w:r>
        <w:rPr>
          <w:rFonts w:hint="cs"/>
          <w:rtl/>
        </w:rPr>
        <w:t xml:space="preserve">הפוטנציאל שלו ויוכל להגיע למקום שהוא צריך להגיע אליו, יש בעיה. עכשיו, מה קורה כאן? לא רק שפוגעים בחינוך הממלכתי-ציבורי </w:t>
      </w:r>
      <w:bookmarkStart w:id="32481" w:name="_ETM_Q78_270000"/>
      <w:bookmarkEnd w:id="32481"/>
      <w:r>
        <w:rPr>
          <w:rFonts w:hint="cs"/>
          <w:rtl/>
        </w:rPr>
        <w:t xml:space="preserve">לאורך שנים, גם מייצרים פערים בין התקצוב בתוך החינוך הממלכתי-ציבורי </w:t>
      </w:r>
      <w:bookmarkStart w:id="32482" w:name="_ETM_Q78_275000"/>
      <w:bookmarkEnd w:id="32482"/>
      <w:r>
        <w:rPr>
          <w:rFonts w:hint="cs"/>
          <w:rtl/>
        </w:rPr>
        <w:t xml:space="preserve">וגם נותנים כסף ציבורי לחינוך פרטי, ממיין, סלקטיבי, מפלה, מפלגתי, </w:t>
      </w:r>
      <w:bookmarkStart w:id="32483" w:name="_ETM_Q78_287000"/>
      <w:bookmarkEnd w:id="32483"/>
      <w:r>
        <w:rPr>
          <w:rFonts w:hint="cs"/>
          <w:rtl/>
        </w:rPr>
        <w:t xml:space="preserve">ושחלקו ללא ליבה. בעצם הממשלה הזו שחררה כל רסן, ועוד </w:t>
      </w:r>
      <w:bookmarkStart w:id="32484" w:name="_ETM_Q78_296000"/>
      <w:bookmarkEnd w:id="32484"/>
      <w:r>
        <w:rPr>
          <w:rFonts w:hint="cs"/>
          <w:rtl/>
        </w:rPr>
        <w:t xml:space="preserve">לפני המלחמה. ממשלה שהחליטה: אנחנו 64, ימין מלא מלא </w:t>
      </w:r>
      <w:bookmarkStart w:id="32485" w:name="_ETM_Q78_303000"/>
      <w:bookmarkEnd w:id="32485"/>
      <w:r>
        <w:rPr>
          <w:rFonts w:hint="cs"/>
          <w:rtl/>
        </w:rPr>
        <w:t xml:space="preserve">מלא, אנחנו נעשה מה שאנחנו רוצים, גם על חשבון הערכים </w:t>
      </w:r>
      <w:bookmarkStart w:id="32486" w:name="_ETM_Q78_305000"/>
      <w:bookmarkEnd w:id="32486"/>
      <w:r>
        <w:rPr>
          <w:rFonts w:hint="cs"/>
          <w:rtl/>
        </w:rPr>
        <w:t>הלאומיים שלנו, גם על חשבון דור העתיד וגם מתוך ידיעה שהפגיעה תהיה אנושה.</w:t>
      </w:r>
    </w:p>
    <w:p w:rsidR="00071895" w:rsidRDefault="00071895" w:rsidP="00E01424">
      <w:pPr>
        <w:rPr>
          <w:rtl/>
        </w:rPr>
      </w:pPr>
      <w:bookmarkStart w:id="32487" w:name="_ETM_Q78_315000"/>
      <w:bookmarkEnd w:id="32487"/>
    </w:p>
    <w:p w:rsidR="00071895" w:rsidRDefault="00071895" w:rsidP="00E01424">
      <w:pPr>
        <w:rPr>
          <w:rtl/>
        </w:rPr>
      </w:pPr>
      <w:bookmarkStart w:id="32488" w:name="_ETM_Q78_313000"/>
      <w:bookmarkEnd w:id="32488"/>
      <w:r>
        <w:rPr>
          <w:rFonts w:hint="cs"/>
          <w:rtl/>
        </w:rPr>
        <w:t xml:space="preserve">כשאנחנו התנגדנו לאופק חדש, היו מי שתפסו </w:t>
      </w:r>
      <w:bookmarkStart w:id="32489" w:name="_ETM_Q78_318000"/>
      <w:bookmarkEnd w:id="32489"/>
      <w:r>
        <w:rPr>
          <w:rFonts w:hint="cs"/>
          <w:rtl/>
        </w:rPr>
        <w:t xml:space="preserve">את זה כהתנגדות שהיא כביכול אנטי-חרדים, ואין דבר וחצי </w:t>
      </w:r>
      <w:bookmarkStart w:id="32490" w:name="_ETM_Q78_325000"/>
      <w:bookmarkEnd w:id="32490"/>
      <w:r>
        <w:rPr>
          <w:rFonts w:hint="cs"/>
          <w:rtl/>
        </w:rPr>
        <w:t xml:space="preserve">דבר שקשור לזה. ההתנגדות שלנו לאופק חדש זה התנגדות למערכת </w:t>
      </w:r>
      <w:bookmarkStart w:id="32491" w:name="_ETM_Q78_329000"/>
      <w:bookmarkEnd w:id="32491"/>
      <w:r>
        <w:rPr>
          <w:rFonts w:hint="cs"/>
          <w:rtl/>
        </w:rPr>
        <w:t xml:space="preserve">ללא ליבה, ללא שקיפות, ללא פיקוח, ללא מחויבות לכל כללי </w:t>
      </w:r>
      <w:bookmarkStart w:id="32492" w:name="_ETM_Q78_333000"/>
      <w:bookmarkEnd w:id="32492"/>
      <w:r>
        <w:rPr>
          <w:rFonts w:hint="cs"/>
          <w:rtl/>
        </w:rPr>
        <w:t xml:space="preserve">הרגולציה שיש לשאר החינוך הממלכתי-ציבורי, וגם תקציבים שבסופו של דבר יחייבו את כל החינוך הפרטי בישראל. מה שאני ראיתי לנגד </w:t>
      </w:r>
      <w:bookmarkStart w:id="32493" w:name="_ETM_Q78_344000"/>
      <w:bookmarkEnd w:id="32493"/>
      <w:r>
        <w:rPr>
          <w:rFonts w:hint="cs"/>
          <w:rtl/>
        </w:rPr>
        <w:t xml:space="preserve">עיניי זה פשוט תקציב שההשלכה העתידית שלו היא </w:t>
      </w:r>
      <w:bookmarkStart w:id="32494" w:name="_ETM_Q78_349000"/>
      <w:bookmarkEnd w:id="32494"/>
      <w:r>
        <w:rPr>
          <w:rFonts w:hint="cs"/>
          <w:rtl/>
        </w:rPr>
        <w:t xml:space="preserve">חיסול החינוך הממלכתי בישראל, חיסול החינוך הציבורי בישראל, וזה אומר </w:t>
      </w:r>
      <w:bookmarkStart w:id="32495" w:name="_ETM_Q78_351000"/>
      <w:bookmarkEnd w:id="32495"/>
      <w:r>
        <w:rPr>
          <w:rFonts w:hint="cs"/>
          <w:rtl/>
        </w:rPr>
        <w:t>חיסול שוויון ההזדמנויות בישראל.</w:t>
      </w:r>
    </w:p>
    <w:p w:rsidR="00071895" w:rsidRDefault="00071895" w:rsidP="00E01424">
      <w:pPr>
        <w:rPr>
          <w:rtl/>
        </w:rPr>
      </w:pPr>
    </w:p>
    <w:p w:rsidR="00071895" w:rsidRDefault="00071895" w:rsidP="00B830AB">
      <w:pPr>
        <w:rPr>
          <w:rtl/>
        </w:rPr>
      </w:pPr>
      <w:bookmarkStart w:id="32496" w:name="_ETM_Q78_355000"/>
      <w:bookmarkEnd w:id="32496"/>
      <w:r>
        <w:rPr>
          <w:rFonts w:hint="cs"/>
          <w:rtl/>
        </w:rPr>
        <w:t xml:space="preserve">אני אקריא כאן חלק מהספר של פרופ' </w:t>
      </w:r>
      <w:bookmarkStart w:id="32497" w:name="_ETM_Q78_361000"/>
      <w:bookmarkEnd w:id="32497"/>
      <w:r>
        <w:rPr>
          <w:rFonts w:hint="cs"/>
          <w:rtl/>
        </w:rPr>
        <w:t xml:space="preserve">יוסי דהאן "צדק חינוכי, הפרטה ומטרות החינוך". אני רק </w:t>
      </w:r>
      <w:bookmarkStart w:id="32498" w:name="_ETM_Q78_369000"/>
      <w:bookmarkEnd w:id="32498"/>
      <w:r>
        <w:rPr>
          <w:rFonts w:hint="cs"/>
          <w:rtl/>
        </w:rPr>
        <w:t xml:space="preserve">רוצה להגיד שהרבה בגלל המאבק הפרלמנטרי שלנו, התקציב הזה של </w:t>
      </w:r>
      <w:bookmarkStart w:id="32499" w:name="_ETM_Q78_372000"/>
      <w:bookmarkEnd w:id="32499"/>
      <w:r>
        <w:rPr>
          <w:rFonts w:hint="cs"/>
          <w:rtl/>
        </w:rPr>
        <w:t xml:space="preserve">אופק חדש נדחה כרגע, כי לא הסכמנו להעביר אותו בלי </w:t>
      </w:r>
      <w:bookmarkStart w:id="32500" w:name="_ETM_Q78_375000"/>
      <w:bookmarkEnd w:id="32500"/>
      <w:r>
        <w:rPr>
          <w:rFonts w:hint="cs"/>
          <w:rtl/>
        </w:rPr>
        <w:t xml:space="preserve">כל התקנות, בלי כל הסימוכין המשפטיים, ומספטמבר אנחנו פועלים בנושא </w:t>
      </w:r>
      <w:bookmarkStart w:id="32501" w:name="_ETM_Q78_380000"/>
      <w:bookmarkEnd w:id="32501"/>
      <w:r>
        <w:rPr>
          <w:rFonts w:hint="cs"/>
          <w:rtl/>
        </w:rPr>
        <w:t xml:space="preserve">הזה עם מכתבים, עם פירוט, עם הכול. אני אישית </w:t>
      </w:r>
      <w:r>
        <w:rPr>
          <w:rFonts w:hint="eastAsia"/>
          <w:rtl/>
        </w:rPr>
        <w:t xml:space="preserve">– </w:t>
      </w:r>
      <w:r>
        <w:rPr>
          <w:rFonts w:hint="cs"/>
          <w:rtl/>
        </w:rPr>
        <w:t xml:space="preserve">לא </w:t>
      </w:r>
      <w:bookmarkStart w:id="32502" w:name="_ETM_Q78_388000"/>
      <w:bookmarkEnd w:id="32502"/>
      <w:r>
        <w:rPr>
          <w:rFonts w:hint="cs"/>
          <w:rtl/>
        </w:rPr>
        <w:t xml:space="preserve">אגיד את השמות, אבל יש צוות מומחים מאחורי הקלעים שמאוד </w:t>
      </w:r>
      <w:bookmarkStart w:id="32503" w:name="_ETM_Q78_390000"/>
      <w:bookmarkEnd w:id="32503"/>
      <w:r>
        <w:rPr>
          <w:rFonts w:hint="cs"/>
          <w:rtl/>
        </w:rPr>
        <w:t xml:space="preserve">עוזרים בנושא הזה, ואותם מומחים הם לא מטעם, הם פשוט </w:t>
      </w:r>
      <w:bookmarkStart w:id="32504" w:name="_ETM_Q78_396000"/>
      <w:bookmarkEnd w:id="32504"/>
      <w:r>
        <w:rPr>
          <w:rFonts w:hint="cs"/>
          <w:rtl/>
        </w:rPr>
        <w:t xml:space="preserve">אנשים שמאוד חשוב להם חינוך ממלכתי-ציבורי בישראל, מבינים את ההשלכה </w:t>
      </w:r>
      <w:bookmarkStart w:id="32505" w:name="_ETM_Q78_401000"/>
      <w:bookmarkEnd w:id="32505"/>
      <w:r>
        <w:rPr>
          <w:rFonts w:hint="cs"/>
          <w:rtl/>
        </w:rPr>
        <w:t>הקשה, מבינים שזו פגיעה בשוויון ההזדמנויות בחינוך</w:t>
      </w:r>
      <w:r w:rsidR="00B830AB">
        <w:rPr>
          <w:rFonts w:hint="cs"/>
          <w:rtl/>
        </w:rPr>
        <w:t>,</w:t>
      </w:r>
      <w:r>
        <w:rPr>
          <w:rFonts w:hint="cs"/>
          <w:rtl/>
        </w:rPr>
        <w:t xml:space="preserve"> ואת יודעת </w:t>
      </w:r>
      <w:bookmarkStart w:id="32506" w:name="_ETM_Q78_406000"/>
      <w:bookmarkEnd w:id="32506"/>
      <w:r>
        <w:rPr>
          <w:rFonts w:hint="cs"/>
          <w:rtl/>
        </w:rPr>
        <w:t>משהו? זו פגיעה בילדים חרדים.</w:t>
      </w:r>
    </w:p>
    <w:p w:rsidR="00071895" w:rsidRDefault="00071895" w:rsidP="00E01424">
      <w:pPr>
        <w:rPr>
          <w:rtl/>
        </w:rPr>
      </w:pPr>
      <w:bookmarkStart w:id="32507" w:name="_ETM_Q78_408000"/>
      <w:bookmarkEnd w:id="32507"/>
    </w:p>
    <w:p w:rsidR="00071895" w:rsidRDefault="00071895" w:rsidP="00E01424">
      <w:pPr>
        <w:pStyle w:val="af6"/>
        <w:keepNext/>
        <w:rPr>
          <w:rtl/>
        </w:rPr>
      </w:pPr>
      <w:r w:rsidRPr="001F21D0">
        <w:rPr>
          <w:rStyle w:val="TagStyle"/>
          <w:rtl/>
        </w:rPr>
        <w:t xml:space="preserve"> &lt;&lt; יור &gt;&gt; </w:t>
      </w:r>
      <w:r>
        <w:rPr>
          <w:rtl/>
        </w:rPr>
        <w:t>היו"ר אורית פרקש הכהן:</w:t>
      </w:r>
      <w:r w:rsidRPr="001F21D0">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r>
        <w:rPr>
          <w:rFonts w:hint="cs"/>
          <w:rtl/>
        </w:rPr>
        <w:t xml:space="preserve">עמד פה הבוקר יו"ר ועדת הכספים, </w:t>
      </w:r>
      <w:bookmarkStart w:id="32508" w:name="_ETM_Q78_413000"/>
      <w:bookmarkEnd w:id="32508"/>
      <w:r>
        <w:rPr>
          <w:rFonts w:hint="cs"/>
          <w:rtl/>
        </w:rPr>
        <w:t xml:space="preserve">שמעתי שאמר ממש מדם ליבו שמקפחים את הגננות של אופק </w:t>
      </w:r>
      <w:bookmarkStart w:id="32509" w:name="_ETM_Q78_420000"/>
      <w:bookmarkEnd w:id="32509"/>
      <w:r>
        <w:rPr>
          <w:rFonts w:hint="cs"/>
          <w:rtl/>
        </w:rPr>
        <w:t xml:space="preserve">חדש כי רק מהן מונעים את הכסף השוויוני הזה. מה </w:t>
      </w:r>
      <w:bookmarkStart w:id="32510" w:name="_ETM_Q78_425000"/>
      <w:bookmarkEnd w:id="32510"/>
      <w:r>
        <w:rPr>
          <w:rFonts w:hint="cs"/>
          <w:rtl/>
        </w:rPr>
        <w:t>את אומרת על זה? אני יודעת פשוט שאנחנו מסכימות.</w:t>
      </w:r>
    </w:p>
    <w:p w:rsidR="00071895" w:rsidRDefault="00071895" w:rsidP="00E01424">
      <w:pPr>
        <w:rPr>
          <w:rtl/>
        </w:rPr>
      </w:pPr>
      <w:bookmarkStart w:id="32511" w:name="_ETM_Q78_428000"/>
      <w:bookmarkEnd w:id="32511"/>
    </w:p>
    <w:p w:rsidR="00071895" w:rsidRDefault="00071895" w:rsidP="00E01424">
      <w:pPr>
        <w:pStyle w:val="-"/>
        <w:keepNext/>
        <w:rPr>
          <w:rtl/>
        </w:rPr>
      </w:pPr>
      <w:bookmarkStart w:id="32512" w:name="ET_speakercontinue_6236_5"/>
      <w:r w:rsidRPr="001F21D0">
        <w:rPr>
          <w:rStyle w:val="TagStyle"/>
          <w:rtl/>
        </w:rPr>
        <w:t xml:space="preserve"> &lt;&lt; דובר_המשך &gt;&gt; </w:t>
      </w:r>
      <w:r>
        <w:rPr>
          <w:rtl/>
        </w:rPr>
        <w:t>נעמה לזימי (העבודה):</w:t>
      </w:r>
      <w:r w:rsidRPr="001F21D0">
        <w:rPr>
          <w:rStyle w:val="TagStyle"/>
          <w:rtl/>
        </w:rPr>
        <w:t xml:space="preserve"> &lt;&lt; דובר_המשך &gt;&gt;</w:t>
      </w:r>
      <w:r>
        <w:rPr>
          <w:rtl/>
        </w:rPr>
        <w:t xml:space="preserve">   </w:t>
      </w:r>
      <w:bookmarkEnd w:id="32512"/>
    </w:p>
    <w:p w:rsidR="00071895" w:rsidRDefault="00071895" w:rsidP="00A11436">
      <w:pPr>
        <w:rPr>
          <w:rtl/>
        </w:rPr>
      </w:pPr>
    </w:p>
    <w:p w:rsidR="00071895" w:rsidRDefault="00071895" w:rsidP="00E01424">
      <w:pPr>
        <w:rPr>
          <w:rtl/>
        </w:rPr>
      </w:pPr>
      <w:r>
        <w:rPr>
          <w:rFonts w:hint="cs"/>
          <w:rtl/>
        </w:rPr>
        <w:t xml:space="preserve">אני אומרת </w:t>
      </w:r>
      <w:bookmarkStart w:id="32513" w:name="_ETM_Q78_427000"/>
      <w:bookmarkEnd w:id="32513"/>
      <w:r>
        <w:rPr>
          <w:rFonts w:hint="cs"/>
          <w:rtl/>
        </w:rPr>
        <w:t xml:space="preserve">שמי שלא מוכנים אפילו לדווח כמה מורות, מה שעות </w:t>
      </w:r>
      <w:bookmarkStart w:id="32514" w:name="_ETM_Q78_431000"/>
      <w:bookmarkEnd w:id="32514"/>
      <w:r>
        <w:rPr>
          <w:rFonts w:hint="cs"/>
          <w:rtl/>
        </w:rPr>
        <w:t xml:space="preserve">ההוראה ואת כל מה שצריך כדי שיקבלו את הכסף שלהן, </w:t>
      </w:r>
      <w:bookmarkStart w:id="32515" w:name="_ETM_Q78_433000"/>
      <w:bookmarkEnd w:id="32515"/>
      <w:r>
        <w:rPr>
          <w:rFonts w:hint="cs"/>
          <w:rtl/>
        </w:rPr>
        <w:t xml:space="preserve">שלא יתלוננו על זה שאנחנו מבקרות את זה. ודבר שני </w:t>
      </w:r>
      <w:bookmarkStart w:id="32516" w:name="_ETM_Q78_441000"/>
      <w:bookmarkEnd w:id="32516"/>
      <w:r>
        <w:rPr>
          <w:rtl/>
        </w:rPr>
        <w:t>–</w:t>
      </w:r>
      <w:r>
        <w:rPr>
          <w:rFonts w:hint="cs"/>
          <w:rtl/>
        </w:rPr>
        <w:t xml:space="preserve"> כן, אני חושבת שהחינוך הממלכתי-ציבורי צריך להיות מתוקצב </w:t>
      </w:r>
      <w:bookmarkStart w:id="32517" w:name="_ETM_Q78_444000"/>
      <w:bookmarkEnd w:id="32517"/>
      <w:r>
        <w:rPr>
          <w:rFonts w:hint="cs"/>
          <w:rtl/>
        </w:rPr>
        <w:t xml:space="preserve">יותר, ואני אומרת את זה. אני חושבת שאנחנו צריכים לכונן </w:t>
      </w:r>
      <w:bookmarkStart w:id="32518" w:name="_ETM_Q78_446000"/>
      <w:bookmarkEnd w:id="32518"/>
      <w:r>
        <w:rPr>
          <w:rFonts w:hint="cs"/>
          <w:rtl/>
        </w:rPr>
        <w:t xml:space="preserve">פה באופן נרחב חינוך ממלכתי-חרדי, כי אני כן מכירה בצורך </w:t>
      </w:r>
      <w:bookmarkStart w:id="32519" w:name="_ETM_Q78_448000"/>
      <w:bookmarkEnd w:id="32519"/>
      <w:r>
        <w:rPr>
          <w:rFonts w:hint="cs"/>
          <w:rtl/>
        </w:rPr>
        <w:t xml:space="preserve">של זרם ואורח חיים להיות חלק מהמערכת, אני לא שוללת את זה, לחלוטין לגיטימי, אבל אני חושבת שכמדינה, אסור לנו </w:t>
      </w:r>
      <w:bookmarkStart w:id="32520" w:name="_ETM_Q78_458000"/>
      <w:bookmarkEnd w:id="32520"/>
      <w:r>
        <w:rPr>
          <w:rFonts w:hint="cs"/>
          <w:rtl/>
        </w:rPr>
        <w:t xml:space="preserve">להגיד שבגלל שזאת חברה אחרת, מותר לנו שהילדים שלה יהיו </w:t>
      </w:r>
      <w:bookmarkStart w:id="32521" w:name="_ETM_Q78_465000"/>
      <w:bookmarkEnd w:id="32521"/>
      <w:r>
        <w:rPr>
          <w:rFonts w:hint="cs"/>
          <w:rtl/>
        </w:rPr>
        <w:t xml:space="preserve">בלי הזדמנות; בגלל שאלה חרדים, מותר לנו שלא יהיה להם </w:t>
      </w:r>
      <w:bookmarkStart w:id="32522" w:name="_ETM_Q78_468000"/>
      <w:bookmarkEnd w:id="32522"/>
      <w:r>
        <w:rPr>
          <w:rFonts w:hint="cs"/>
          <w:rtl/>
        </w:rPr>
        <w:t xml:space="preserve">לימודי ליבה. למה מה? לילדים האלה לא מגיעה הזדמנות שווה? </w:t>
      </w:r>
    </w:p>
    <w:p w:rsidR="00071895" w:rsidRDefault="00071895" w:rsidP="00E01424">
      <w:pPr>
        <w:rPr>
          <w:rtl/>
        </w:rPr>
      </w:pPr>
    </w:p>
    <w:p w:rsidR="00071895" w:rsidRPr="001F21D0" w:rsidRDefault="00071895" w:rsidP="00381383">
      <w:pPr>
        <w:rPr>
          <w:rtl/>
        </w:rPr>
      </w:pPr>
      <w:r>
        <w:rPr>
          <w:rFonts w:hint="cs"/>
          <w:rtl/>
        </w:rPr>
        <w:t xml:space="preserve">אנחנו פה כשלנו לאורך שנים. הביקורת שלי היא גם על </w:t>
      </w:r>
      <w:bookmarkStart w:id="32523" w:name="_ETM_Q78_478000"/>
      <w:bookmarkEnd w:id="32523"/>
      <w:r>
        <w:rPr>
          <w:rFonts w:hint="cs"/>
          <w:rtl/>
        </w:rPr>
        <w:t>הצד שלנו.</w:t>
      </w:r>
      <w:bookmarkStart w:id="32524" w:name="_ETM_Q78_480000"/>
      <w:bookmarkEnd w:id="32524"/>
      <w:r>
        <w:rPr>
          <w:rFonts w:hint="cs"/>
          <w:rtl/>
        </w:rPr>
        <w:t xml:space="preserve"> אם היה פה חינוך ממלכתי-ציבורי ב-20, 30 השנים האחרונות, </w:t>
      </w:r>
      <w:bookmarkStart w:id="32525" w:name="_ETM_Q78_481000"/>
      <w:bookmarkEnd w:id="32525"/>
      <w:r>
        <w:rPr>
          <w:rFonts w:hint="cs"/>
          <w:rtl/>
        </w:rPr>
        <w:t xml:space="preserve">אורית, לא היה משבר גיוס, לא היה משבר תעסוקת חרדים, </w:t>
      </w:r>
      <w:bookmarkStart w:id="32526" w:name="_ETM_Q78_487000"/>
      <w:bookmarkEnd w:id="32526"/>
      <w:r>
        <w:rPr>
          <w:rFonts w:hint="cs"/>
          <w:rtl/>
        </w:rPr>
        <w:t xml:space="preserve">והחרדים היו חלק אינטגרלי ממשי בחברה הישראלית. את זה גם </w:t>
      </w:r>
      <w:bookmarkStart w:id="32527" w:name="_ETM_Q78_492000"/>
      <w:bookmarkEnd w:id="32527"/>
      <w:r>
        <w:rPr>
          <w:rFonts w:hint="cs"/>
          <w:rtl/>
        </w:rPr>
        <w:t xml:space="preserve">ההנהגה שלהם יודעת. הם לא רוצים אותם. אם </w:t>
      </w:r>
      <w:bookmarkStart w:id="32528" w:name="_ETM_Q78_498000"/>
      <w:bookmarkEnd w:id="32528"/>
      <w:r>
        <w:rPr>
          <w:rFonts w:hint="cs"/>
          <w:rtl/>
        </w:rPr>
        <w:t xml:space="preserve">זרם חרדי, חינוך ממלכתי-חרדי </w:t>
      </w:r>
      <w:r>
        <w:rPr>
          <w:rFonts w:hint="eastAsia"/>
          <w:rtl/>
        </w:rPr>
        <w:t xml:space="preserve">– </w:t>
      </w:r>
      <w:r>
        <w:rPr>
          <w:rFonts w:hint="cs"/>
          <w:rtl/>
        </w:rPr>
        <w:t>לא רוצים אותם שם.</w:t>
      </w:r>
    </w:p>
    <w:p w:rsidR="00071895" w:rsidRDefault="00071895" w:rsidP="009635F5">
      <w:pPr>
        <w:rPr>
          <w:rtl/>
        </w:rPr>
      </w:pPr>
    </w:p>
    <w:p w:rsidR="00071895" w:rsidRDefault="00071895" w:rsidP="00E01424">
      <w:pPr>
        <w:pStyle w:val="af6"/>
        <w:keepNext/>
        <w:rPr>
          <w:rtl/>
        </w:rPr>
      </w:pPr>
      <w:r w:rsidRPr="004E5A82">
        <w:rPr>
          <w:rStyle w:val="TagStyle"/>
          <w:rtl/>
        </w:rPr>
        <w:t xml:space="preserve"> &lt;&lt; יור &gt;&gt; </w:t>
      </w:r>
      <w:r>
        <w:rPr>
          <w:rtl/>
        </w:rPr>
        <w:t>היו"ר אורית פרקש הכהן:</w:t>
      </w:r>
      <w:r w:rsidRPr="004E5A82">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bookmarkStart w:id="32529" w:name="_ETM_Q78_503000"/>
      <w:bookmarkEnd w:id="32529"/>
      <w:r>
        <w:rPr>
          <w:rFonts w:hint="cs"/>
          <w:rtl/>
        </w:rPr>
        <w:t xml:space="preserve">תודה. עכשיו יש </w:t>
      </w:r>
      <w:bookmarkStart w:id="32530" w:name="_ETM_Q78_504000"/>
      <w:bookmarkEnd w:id="32530"/>
      <w:r>
        <w:rPr>
          <w:rFonts w:hint="cs"/>
          <w:rtl/>
        </w:rPr>
        <w:t>לך זכות גדולה, כי תשמע את חברת הכנסת לזימי, שיש</w:t>
      </w:r>
      <w:bookmarkStart w:id="32531" w:name="_ETM_Q78_509000"/>
      <w:bookmarkEnd w:id="32531"/>
      <w:r>
        <w:rPr>
          <w:rFonts w:hint="cs"/>
          <w:rtl/>
        </w:rPr>
        <w:t xml:space="preserve"> לה הרבה דברי טעם על התקציב, כי אני חברה שלה לוועדת </w:t>
      </w:r>
      <w:bookmarkStart w:id="32532" w:name="_ETM_Q78_513000"/>
      <w:bookmarkEnd w:id="32532"/>
      <w:r>
        <w:rPr>
          <w:rFonts w:hint="cs"/>
          <w:rtl/>
        </w:rPr>
        <w:t>הכספים, והיא צודקת בכל מה שהיא אומרת.</w:t>
      </w:r>
    </w:p>
    <w:p w:rsidR="00071895" w:rsidRDefault="00071895" w:rsidP="00E01424">
      <w:pPr>
        <w:rPr>
          <w:rtl/>
        </w:rPr>
      </w:pPr>
      <w:bookmarkStart w:id="32533" w:name="_ETM_Q78_516000"/>
      <w:bookmarkEnd w:id="32533"/>
    </w:p>
    <w:p w:rsidR="00071895" w:rsidRDefault="00071895" w:rsidP="00E01424">
      <w:pPr>
        <w:pStyle w:val="-"/>
        <w:keepNext/>
        <w:rPr>
          <w:rtl/>
        </w:rPr>
      </w:pPr>
      <w:bookmarkStart w:id="32534" w:name="ET_speakercontinue_6236_7"/>
      <w:r w:rsidRPr="004E5A82">
        <w:rPr>
          <w:rStyle w:val="TagStyle"/>
          <w:rtl/>
        </w:rPr>
        <w:t xml:space="preserve"> &lt;&lt; דובר_המשך &gt;&gt; </w:t>
      </w:r>
      <w:r>
        <w:rPr>
          <w:rtl/>
        </w:rPr>
        <w:t>נעמה לזימי (העבודה):</w:t>
      </w:r>
      <w:r w:rsidRPr="004E5A82">
        <w:rPr>
          <w:rStyle w:val="TagStyle"/>
          <w:rtl/>
        </w:rPr>
        <w:t xml:space="preserve"> &lt;&lt; דובר_המשך &gt;&gt;</w:t>
      </w:r>
      <w:r>
        <w:rPr>
          <w:rtl/>
        </w:rPr>
        <w:t xml:space="preserve">   </w:t>
      </w:r>
      <w:bookmarkEnd w:id="32534"/>
    </w:p>
    <w:p w:rsidR="00071895" w:rsidRDefault="00071895" w:rsidP="00A11436">
      <w:pPr>
        <w:rPr>
          <w:rtl/>
        </w:rPr>
      </w:pPr>
    </w:p>
    <w:p w:rsidR="00071895" w:rsidRDefault="00071895" w:rsidP="00E01424">
      <w:pPr>
        <w:rPr>
          <w:rtl/>
        </w:rPr>
      </w:pPr>
      <w:bookmarkStart w:id="32535" w:name="_ETM_Q78_517000"/>
      <w:bookmarkEnd w:id="32535"/>
      <w:r>
        <w:rPr>
          <w:rFonts w:hint="cs"/>
          <w:rtl/>
        </w:rPr>
        <w:t>תודה, אהובה.</w:t>
      </w:r>
    </w:p>
    <w:p w:rsidR="00071895" w:rsidRDefault="00071895" w:rsidP="00A11436">
      <w:pPr>
        <w:rPr>
          <w:rtl/>
        </w:rPr>
      </w:pPr>
    </w:p>
    <w:p w:rsidR="00071895" w:rsidRDefault="00071895" w:rsidP="00A11436">
      <w:pPr>
        <w:rPr>
          <w:rtl/>
        </w:rPr>
      </w:pPr>
      <w:r>
        <w:rPr>
          <w:rFonts w:hint="cs"/>
          <w:rtl/>
        </w:rPr>
        <w:t xml:space="preserve">אני רק אגיד </w:t>
      </w:r>
      <w:bookmarkStart w:id="32536" w:name="_ETM_Q78_515000"/>
      <w:bookmarkEnd w:id="32536"/>
      <w:r>
        <w:rPr>
          <w:rFonts w:hint="cs"/>
          <w:rtl/>
        </w:rPr>
        <w:t xml:space="preserve">ש-60 בתי הספר לחינוך ממלכתי-חרדי שיש, הם מלאים עד אפס </w:t>
      </w:r>
      <w:bookmarkStart w:id="32537" w:name="_ETM_Q78_522000"/>
      <w:bookmarkEnd w:id="32537"/>
      <w:r>
        <w:rPr>
          <w:rFonts w:hint="cs"/>
          <w:rtl/>
        </w:rPr>
        <w:t>מקום, ולא בכדי</w:t>
      </w:r>
      <w:r w:rsidR="007D5891">
        <w:rPr>
          <w:rFonts w:hint="cs"/>
          <w:rtl/>
        </w:rPr>
        <w:t>,</w:t>
      </w:r>
      <w:r>
        <w:rPr>
          <w:rFonts w:hint="cs"/>
          <w:rtl/>
        </w:rPr>
        <w:t xml:space="preserve"> כי הציבור רוצה לילדים שלו גם את </w:t>
      </w:r>
      <w:bookmarkStart w:id="32538" w:name="_ETM_Q78_523000"/>
      <w:bookmarkEnd w:id="32538"/>
      <w:r>
        <w:rPr>
          <w:rFonts w:hint="cs"/>
          <w:rtl/>
        </w:rPr>
        <w:t>אורח חייו וגם את ההזדמנות השווה.</w:t>
      </w:r>
    </w:p>
    <w:p w:rsidR="00071895" w:rsidRDefault="00071895" w:rsidP="00E01424">
      <w:pPr>
        <w:rPr>
          <w:rtl/>
        </w:rPr>
      </w:pPr>
    </w:p>
    <w:p w:rsidR="00071895" w:rsidRDefault="00071895" w:rsidP="00A11436">
      <w:pPr>
        <w:rPr>
          <w:rtl/>
        </w:rPr>
      </w:pPr>
      <w:bookmarkStart w:id="32539" w:name="_ETM_Q78_529000"/>
      <w:bookmarkEnd w:id="32539"/>
      <w:r>
        <w:rPr>
          <w:rFonts w:hint="cs"/>
          <w:rtl/>
        </w:rPr>
        <w:t xml:space="preserve">עכשיו, מאיר, כבוד יו"ר </w:t>
      </w:r>
      <w:bookmarkStart w:id="32540" w:name="_ETM_Q78_530000"/>
      <w:bookmarkEnd w:id="32540"/>
      <w:r>
        <w:rPr>
          <w:rFonts w:hint="cs"/>
          <w:rtl/>
        </w:rPr>
        <w:t xml:space="preserve">הישיבה, מה שאני עושה כאן עכשיו </w:t>
      </w:r>
      <w:r>
        <w:rPr>
          <w:rFonts w:hint="eastAsia"/>
          <w:rtl/>
        </w:rPr>
        <w:t xml:space="preserve">– </w:t>
      </w:r>
      <w:r>
        <w:rPr>
          <w:rFonts w:hint="cs"/>
          <w:rtl/>
        </w:rPr>
        <w:t xml:space="preserve">אני רוצה להקריא קטע </w:t>
      </w:r>
      <w:bookmarkStart w:id="32541" w:name="_ETM_Q78_531000"/>
      <w:bookmarkEnd w:id="32541"/>
      <w:r>
        <w:rPr>
          <w:rFonts w:hint="cs"/>
          <w:rtl/>
        </w:rPr>
        <w:t xml:space="preserve">מספרו של פרופ' יוסי דהאן "צדק חינוכי, הפרטה ומטרות </w:t>
      </w:r>
      <w:bookmarkStart w:id="32542" w:name="_ETM_Q78_534000"/>
      <w:bookmarkEnd w:id="32542"/>
      <w:r>
        <w:rPr>
          <w:rFonts w:hint="cs"/>
          <w:rtl/>
        </w:rPr>
        <w:t xml:space="preserve">החינוך", שמתחבר </w:t>
      </w:r>
      <w:r w:rsidR="00A11436">
        <w:rPr>
          <w:rFonts w:hint="cs"/>
          <w:rtl/>
        </w:rPr>
        <w:t>– – –</w:t>
      </w:r>
    </w:p>
    <w:p w:rsidR="00071895" w:rsidRDefault="00071895" w:rsidP="00E01424">
      <w:pPr>
        <w:rPr>
          <w:rtl/>
        </w:rPr>
      </w:pPr>
    </w:p>
    <w:p w:rsidR="00071895" w:rsidRDefault="00071895" w:rsidP="00E01424">
      <w:pPr>
        <w:pStyle w:val="af6"/>
        <w:keepNext/>
        <w:rPr>
          <w:rtl/>
        </w:rPr>
      </w:pPr>
      <w:bookmarkStart w:id="32543" w:name="ET_yor_6597_10"/>
      <w:r w:rsidRPr="00357396">
        <w:rPr>
          <w:rStyle w:val="TagStyle"/>
          <w:rtl/>
        </w:rPr>
        <w:t xml:space="preserve">&lt;&lt; יור &gt;&gt; </w:t>
      </w:r>
      <w:r>
        <w:rPr>
          <w:rtl/>
        </w:rPr>
        <w:t>היו"ר מאיר כהן:</w:t>
      </w:r>
      <w:r w:rsidRPr="00357396">
        <w:rPr>
          <w:rStyle w:val="TagStyle"/>
          <w:rtl/>
        </w:rPr>
        <w:t xml:space="preserve"> &lt;&lt; יור &gt;&gt;</w:t>
      </w:r>
      <w:r>
        <w:rPr>
          <w:rtl/>
        </w:rPr>
        <w:t xml:space="preserve">   </w:t>
      </w:r>
      <w:bookmarkEnd w:id="32543"/>
    </w:p>
    <w:p w:rsidR="00071895" w:rsidRDefault="00071895" w:rsidP="00A11436">
      <w:pPr>
        <w:rPr>
          <w:rtl/>
        </w:rPr>
      </w:pPr>
    </w:p>
    <w:p w:rsidR="00071895" w:rsidRDefault="00071895" w:rsidP="00E01424">
      <w:pPr>
        <w:rPr>
          <w:rtl/>
        </w:rPr>
      </w:pPr>
      <w:r>
        <w:rPr>
          <w:rFonts w:hint="cs"/>
          <w:rtl/>
        </w:rPr>
        <w:t>יוסי.</w:t>
      </w:r>
    </w:p>
    <w:p w:rsidR="00071895" w:rsidRDefault="00071895" w:rsidP="00E01424">
      <w:pPr>
        <w:rPr>
          <w:rtl/>
        </w:rPr>
      </w:pPr>
    </w:p>
    <w:p w:rsidR="00071895" w:rsidRDefault="00071895" w:rsidP="00E01424">
      <w:pPr>
        <w:pStyle w:val="-"/>
        <w:keepNext/>
        <w:rPr>
          <w:rtl/>
        </w:rPr>
      </w:pPr>
      <w:bookmarkStart w:id="32544" w:name="ET_speakercontinue_6236_11"/>
      <w:r w:rsidRPr="00357396">
        <w:rPr>
          <w:rStyle w:val="TagStyle"/>
          <w:rtl/>
        </w:rPr>
        <w:t xml:space="preserve"> &lt;&lt; דובר_המשך &gt;&gt; </w:t>
      </w:r>
      <w:r>
        <w:rPr>
          <w:rtl/>
        </w:rPr>
        <w:t>נעמה לזימי (העבודה):</w:t>
      </w:r>
      <w:r w:rsidRPr="00357396">
        <w:rPr>
          <w:rStyle w:val="TagStyle"/>
          <w:rtl/>
        </w:rPr>
        <w:t xml:space="preserve"> &lt;&lt; דובר_המשך &gt;&gt;</w:t>
      </w:r>
      <w:r>
        <w:rPr>
          <w:rtl/>
        </w:rPr>
        <w:t xml:space="preserve">   </w:t>
      </w:r>
      <w:bookmarkEnd w:id="32544"/>
    </w:p>
    <w:p w:rsidR="00071895" w:rsidRDefault="00071895" w:rsidP="00A11436">
      <w:pPr>
        <w:rPr>
          <w:rtl/>
        </w:rPr>
      </w:pPr>
    </w:p>
    <w:p w:rsidR="00071895" w:rsidRDefault="00071895" w:rsidP="00E01424">
      <w:pPr>
        <w:rPr>
          <w:rtl/>
        </w:rPr>
      </w:pPr>
      <w:bookmarkStart w:id="32545" w:name="_ETM_Q78_541000"/>
      <w:bookmarkEnd w:id="32545"/>
      <w:r>
        <w:rPr>
          <w:rFonts w:hint="cs"/>
          <w:rtl/>
        </w:rPr>
        <w:t xml:space="preserve">יש גם את מומי, שהוא גם עילוי </w:t>
      </w:r>
      <w:bookmarkStart w:id="32546" w:name="_ETM_Q78_543000"/>
      <w:bookmarkEnd w:id="32546"/>
      <w:r>
        <w:rPr>
          <w:rFonts w:hint="cs"/>
          <w:rtl/>
        </w:rPr>
        <w:t>וממגדל העמק, אז כאילו אין מה לומר.</w:t>
      </w:r>
    </w:p>
    <w:p w:rsidR="00071895" w:rsidRDefault="00071895" w:rsidP="00E01424">
      <w:pPr>
        <w:rPr>
          <w:rtl/>
        </w:rPr>
      </w:pPr>
    </w:p>
    <w:p w:rsidR="00071895" w:rsidRDefault="00071895" w:rsidP="00E01424">
      <w:pPr>
        <w:pStyle w:val="af6"/>
        <w:keepNext/>
        <w:rPr>
          <w:rtl/>
        </w:rPr>
      </w:pPr>
      <w:bookmarkStart w:id="32547" w:name="ET_yor_6597_12"/>
      <w:r w:rsidRPr="00357396">
        <w:rPr>
          <w:rStyle w:val="TagStyle"/>
          <w:rtl/>
        </w:rPr>
        <w:t xml:space="preserve"> &lt;&lt; יור &gt;&gt; </w:t>
      </w:r>
      <w:r>
        <w:rPr>
          <w:rtl/>
        </w:rPr>
        <w:t>היו"ר מאיר כהן:</w:t>
      </w:r>
      <w:r w:rsidRPr="00357396">
        <w:rPr>
          <w:rStyle w:val="TagStyle"/>
          <w:rtl/>
        </w:rPr>
        <w:t xml:space="preserve"> &lt;&lt; יור &gt;&gt;</w:t>
      </w:r>
      <w:r>
        <w:rPr>
          <w:rtl/>
        </w:rPr>
        <w:t xml:space="preserve">   </w:t>
      </w:r>
      <w:bookmarkEnd w:id="32547"/>
    </w:p>
    <w:p w:rsidR="00071895" w:rsidRDefault="00071895" w:rsidP="00A11436">
      <w:pPr>
        <w:rPr>
          <w:rtl/>
        </w:rPr>
      </w:pPr>
    </w:p>
    <w:p w:rsidR="00071895" w:rsidRDefault="00071895" w:rsidP="00E01424">
      <w:pPr>
        <w:rPr>
          <w:rtl/>
        </w:rPr>
      </w:pPr>
      <w:bookmarkStart w:id="32548" w:name="_ETM_Q78_548000"/>
      <w:bookmarkEnd w:id="32548"/>
      <w:r>
        <w:rPr>
          <w:rFonts w:hint="cs"/>
          <w:rtl/>
        </w:rPr>
        <w:t>הם כולם מקסימים.</w:t>
      </w:r>
    </w:p>
    <w:p w:rsidR="00071895" w:rsidRDefault="00071895" w:rsidP="00E01424">
      <w:pPr>
        <w:rPr>
          <w:rtl/>
        </w:rPr>
      </w:pPr>
      <w:bookmarkStart w:id="32549" w:name="_ETM_Q78_552000"/>
      <w:bookmarkEnd w:id="32549"/>
    </w:p>
    <w:p w:rsidR="00071895" w:rsidRDefault="00071895" w:rsidP="00E01424">
      <w:pPr>
        <w:pStyle w:val="-"/>
        <w:keepNext/>
        <w:rPr>
          <w:rtl/>
        </w:rPr>
      </w:pPr>
      <w:bookmarkStart w:id="32550" w:name="ET_speakercontinue_6236_13"/>
      <w:r w:rsidRPr="00357396">
        <w:rPr>
          <w:rStyle w:val="TagStyle"/>
          <w:rtl/>
        </w:rPr>
        <w:t xml:space="preserve"> &lt;&lt; דובר_המשך &gt;&gt; </w:t>
      </w:r>
      <w:r>
        <w:rPr>
          <w:rtl/>
        </w:rPr>
        <w:t>נעמה לזימי (העבודה):</w:t>
      </w:r>
      <w:r w:rsidRPr="00357396">
        <w:rPr>
          <w:rStyle w:val="TagStyle"/>
          <w:rtl/>
        </w:rPr>
        <w:t xml:space="preserve"> &lt;&lt; דובר_המשך &gt;&gt;</w:t>
      </w:r>
      <w:r>
        <w:rPr>
          <w:rtl/>
        </w:rPr>
        <w:t xml:space="preserve">   </w:t>
      </w:r>
      <w:bookmarkEnd w:id="32550"/>
    </w:p>
    <w:p w:rsidR="00071895" w:rsidRDefault="00071895" w:rsidP="00A11436">
      <w:pPr>
        <w:rPr>
          <w:rtl/>
        </w:rPr>
      </w:pPr>
    </w:p>
    <w:p w:rsidR="00071895" w:rsidRDefault="00071895" w:rsidP="00E01424">
      <w:pPr>
        <w:rPr>
          <w:rtl/>
        </w:rPr>
      </w:pPr>
      <w:r>
        <w:rPr>
          <w:rFonts w:hint="cs"/>
          <w:rtl/>
        </w:rPr>
        <w:t xml:space="preserve">נכון, אז </w:t>
      </w:r>
      <w:bookmarkStart w:id="32551" w:name="_ETM_Q78_550000"/>
      <w:bookmarkEnd w:id="32551"/>
      <w:r>
        <w:rPr>
          <w:rFonts w:hint="cs"/>
          <w:rtl/>
        </w:rPr>
        <w:t xml:space="preserve">יש את מומי דהן, שהוא כלכלן בחסד, וגם איתו עבדנו </w:t>
      </w:r>
      <w:bookmarkStart w:id="32552" w:name="_ETM_Q78_553000"/>
      <w:bookmarkEnd w:id="32552"/>
      <w:r>
        <w:rPr>
          <w:rFonts w:hint="cs"/>
          <w:rtl/>
        </w:rPr>
        <w:t xml:space="preserve">בתקציב הזה, ויש את פרופ' יוסי דהאן, שהוא פרופסור לפילוסופיה, </w:t>
      </w:r>
      <w:bookmarkStart w:id="32553" w:name="_ETM_Q78_557000"/>
      <w:bookmarkEnd w:id="32553"/>
      <w:r>
        <w:rPr>
          <w:rFonts w:hint="cs"/>
          <w:rtl/>
        </w:rPr>
        <w:t>אם אני לא טועה, אבל גם מומחה בחינוך.</w:t>
      </w:r>
    </w:p>
    <w:p w:rsidR="00071895" w:rsidRDefault="00071895" w:rsidP="00E01424">
      <w:pPr>
        <w:rPr>
          <w:rtl/>
        </w:rPr>
      </w:pPr>
      <w:bookmarkStart w:id="32554" w:name="_ETM_Q78_565000"/>
      <w:bookmarkEnd w:id="32554"/>
    </w:p>
    <w:p w:rsidR="00071895" w:rsidRDefault="00071895" w:rsidP="00E01424">
      <w:pPr>
        <w:rPr>
          <w:rtl/>
        </w:rPr>
      </w:pPr>
      <w:bookmarkStart w:id="32555" w:name="_ETM_Q78_566000"/>
      <w:bookmarkEnd w:id="32555"/>
      <w:r>
        <w:rPr>
          <w:rFonts w:hint="cs"/>
          <w:rtl/>
        </w:rPr>
        <w:t>אני א</w:t>
      </w:r>
      <w:bookmarkStart w:id="32556" w:name="_ETM_Q78_562000"/>
      <w:bookmarkEnd w:id="32556"/>
      <w:r>
        <w:rPr>
          <w:rFonts w:hint="cs"/>
          <w:rtl/>
        </w:rPr>
        <w:t xml:space="preserve">קריא את אחרית הדבר של הספר הזה שלו, שמתכתב עם </w:t>
      </w:r>
      <w:bookmarkStart w:id="32557" w:name="_ETM_Q78_570000"/>
      <w:bookmarkEnd w:id="32557"/>
      <w:r>
        <w:rPr>
          <w:rFonts w:hint="cs"/>
          <w:rtl/>
        </w:rPr>
        <w:t xml:space="preserve">הנושא של חינוך ממלכתי-ציבורי. אחרית הדבר: "בספר זה עסקתי בסוגיות </w:t>
      </w:r>
      <w:bookmarkStart w:id="32558" w:name="_ETM_Q78_574000"/>
      <w:bookmarkEnd w:id="32558"/>
      <w:r>
        <w:rPr>
          <w:rFonts w:hint="cs"/>
          <w:rtl/>
        </w:rPr>
        <w:t xml:space="preserve">מרכזיות במערכת החינוך: סוגיית הצדק החינוכי, סוגיית ההפרטה וסוגיית מטרות </w:t>
      </w:r>
      <w:bookmarkStart w:id="32559" w:name="_ETM_Q78_580000"/>
      <w:bookmarkEnd w:id="32559"/>
      <w:r>
        <w:rPr>
          <w:rFonts w:hint="cs"/>
          <w:rtl/>
        </w:rPr>
        <w:t xml:space="preserve">החינוך </w:t>
      </w:r>
      <w:r>
        <w:rPr>
          <w:rFonts w:hint="eastAsia"/>
          <w:rtl/>
        </w:rPr>
        <w:t xml:space="preserve">– </w:t>
      </w:r>
      <w:r>
        <w:rPr>
          <w:rFonts w:hint="cs"/>
          <w:rtl/>
        </w:rPr>
        <w:t xml:space="preserve">שלוש סוגיות שמקיימות ביניהן יחסי גומלין תיאורטיים, </w:t>
      </w:r>
      <w:bookmarkStart w:id="32560" w:name="_ETM_Q78_587000"/>
      <w:bookmarkEnd w:id="32560"/>
      <w:r>
        <w:rPr>
          <w:rFonts w:hint="cs"/>
          <w:rtl/>
        </w:rPr>
        <w:t xml:space="preserve">ערכיים ומעשיים. בהקשר רחב יותר, הדיון בהן הוא דיון מוסרי </w:t>
      </w:r>
      <w:bookmarkStart w:id="32561" w:name="_ETM_Q78_595000"/>
      <w:bookmarkEnd w:id="32561"/>
      <w:r>
        <w:rPr>
          <w:rFonts w:hint="cs"/>
          <w:rtl/>
        </w:rPr>
        <w:t xml:space="preserve">שמתמקד בשלושה אידיאלים מרכזיים </w:t>
      </w:r>
      <w:r>
        <w:rPr>
          <w:rFonts w:hint="eastAsia"/>
          <w:rtl/>
        </w:rPr>
        <w:t xml:space="preserve">– </w:t>
      </w:r>
      <w:r>
        <w:rPr>
          <w:rFonts w:hint="cs"/>
          <w:rtl/>
        </w:rPr>
        <w:t xml:space="preserve">צדק, דמוקרטיה וחינוך, </w:t>
      </w:r>
      <w:bookmarkStart w:id="32562" w:name="_ETM_Q78_600000"/>
      <w:bookmarkEnd w:id="32562"/>
      <w:r>
        <w:rPr>
          <w:rFonts w:hint="cs"/>
          <w:rtl/>
        </w:rPr>
        <w:t xml:space="preserve">ומהווה בסיס לבחינת מידת השימוש של אידיאלים אלה במציאות </w:t>
      </w:r>
      <w:bookmarkStart w:id="32563" w:name="_ETM_Q78_603000"/>
      <w:bookmarkEnd w:id="32563"/>
      <w:r>
        <w:rPr>
          <w:rFonts w:hint="cs"/>
          <w:rtl/>
        </w:rPr>
        <w:t xml:space="preserve">החינוכית הישראלית. </w:t>
      </w:r>
    </w:p>
    <w:p w:rsidR="00071895" w:rsidRDefault="00071895" w:rsidP="00E01424">
      <w:pPr>
        <w:rPr>
          <w:rtl/>
        </w:rPr>
      </w:pPr>
    </w:p>
    <w:p w:rsidR="00071895" w:rsidRDefault="00071895" w:rsidP="00E01424">
      <w:pPr>
        <w:rPr>
          <w:rtl/>
        </w:rPr>
      </w:pPr>
      <w:r>
        <w:rPr>
          <w:rFonts w:hint="cs"/>
          <w:rtl/>
        </w:rPr>
        <w:t xml:space="preserve">"בחינה זו מעלה שמדינת ישראל רחוקה מלממש עבור </w:t>
      </w:r>
      <w:bookmarkStart w:id="32564" w:name="_ETM_Q78_609000"/>
      <w:bookmarkEnd w:id="32564"/>
      <w:r>
        <w:rPr>
          <w:rFonts w:hint="cs"/>
          <w:rtl/>
        </w:rPr>
        <w:t xml:space="preserve">ילדיה ואזרחיה צדק חינוכי, בין על פי תפיסת שוויון ההזדמנויות המהותי, </w:t>
      </w:r>
      <w:bookmarkStart w:id="32565" w:name="_ETM_Q78_616000"/>
      <w:bookmarkEnd w:id="32565"/>
      <w:r>
        <w:rPr>
          <w:rFonts w:hint="cs"/>
          <w:rtl/>
        </w:rPr>
        <w:t xml:space="preserve">בין על פי תפיסת הסף של חינוך הולם מינימלי ובין על </w:t>
      </w:r>
      <w:bookmarkStart w:id="32566" w:name="_ETM_Q78_621000"/>
      <w:bookmarkEnd w:id="32566"/>
      <w:r>
        <w:rPr>
          <w:rFonts w:hint="cs"/>
          <w:rtl/>
        </w:rPr>
        <w:t xml:space="preserve">פי תפיסות אחרות של צדק חינוכי". </w:t>
      </w:r>
    </w:p>
    <w:p w:rsidR="00071895" w:rsidRDefault="00071895" w:rsidP="00E01424">
      <w:pPr>
        <w:rPr>
          <w:rtl/>
        </w:rPr>
      </w:pPr>
    </w:p>
    <w:p w:rsidR="00071895" w:rsidRDefault="00071895" w:rsidP="00E01424">
      <w:pPr>
        <w:rPr>
          <w:rtl/>
        </w:rPr>
      </w:pPr>
      <w:r>
        <w:rPr>
          <w:rFonts w:hint="cs"/>
          <w:rtl/>
        </w:rPr>
        <w:t>רגע, אתה היית מנהל בית ספר.</w:t>
      </w:r>
    </w:p>
    <w:p w:rsidR="00071895" w:rsidRDefault="00071895" w:rsidP="00E01424">
      <w:pPr>
        <w:rPr>
          <w:rtl/>
        </w:rPr>
      </w:pPr>
    </w:p>
    <w:p w:rsidR="00071895" w:rsidRDefault="00071895" w:rsidP="00E01424">
      <w:pPr>
        <w:pStyle w:val="af6"/>
        <w:keepNext/>
        <w:rPr>
          <w:rtl/>
        </w:rPr>
      </w:pPr>
      <w:bookmarkStart w:id="32567" w:name="ET_yor_6597_14"/>
      <w:r w:rsidRPr="005D310D">
        <w:rPr>
          <w:rStyle w:val="TagStyle"/>
          <w:rtl/>
        </w:rPr>
        <w:t xml:space="preserve"> &lt;&lt; יור &gt;&gt; </w:t>
      </w:r>
      <w:r>
        <w:rPr>
          <w:rtl/>
        </w:rPr>
        <w:t>היו"ר מאיר כהן:</w:t>
      </w:r>
      <w:r w:rsidRPr="005D310D">
        <w:rPr>
          <w:rStyle w:val="TagStyle"/>
          <w:rtl/>
        </w:rPr>
        <w:t xml:space="preserve"> &lt;&lt; יור &gt;&gt;</w:t>
      </w:r>
      <w:r>
        <w:rPr>
          <w:rtl/>
        </w:rPr>
        <w:t xml:space="preserve">   </w:t>
      </w:r>
      <w:bookmarkEnd w:id="32567"/>
    </w:p>
    <w:p w:rsidR="00071895" w:rsidRDefault="00071895" w:rsidP="00A11436">
      <w:pPr>
        <w:rPr>
          <w:rtl/>
        </w:rPr>
      </w:pPr>
    </w:p>
    <w:p w:rsidR="00071895" w:rsidRDefault="00071895" w:rsidP="00E01424">
      <w:pPr>
        <w:rPr>
          <w:rtl/>
        </w:rPr>
      </w:pPr>
      <w:r>
        <w:rPr>
          <w:rFonts w:hint="cs"/>
          <w:rtl/>
        </w:rPr>
        <w:t>הוא צודק.</w:t>
      </w:r>
    </w:p>
    <w:p w:rsidR="00071895" w:rsidRDefault="00071895" w:rsidP="00E01424">
      <w:pPr>
        <w:rPr>
          <w:rtl/>
        </w:rPr>
      </w:pPr>
    </w:p>
    <w:p w:rsidR="00071895" w:rsidRDefault="00071895" w:rsidP="00E01424">
      <w:pPr>
        <w:pStyle w:val="-"/>
        <w:keepNext/>
        <w:rPr>
          <w:rtl/>
        </w:rPr>
      </w:pPr>
      <w:bookmarkStart w:id="32568" w:name="ET_speakercontinue_6236_15"/>
      <w:r w:rsidRPr="005D310D">
        <w:rPr>
          <w:rStyle w:val="TagStyle"/>
          <w:rtl/>
        </w:rPr>
        <w:t xml:space="preserve"> &lt;&lt; דובר_המשך &gt;&gt; </w:t>
      </w:r>
      <w:r>
        <w:rPr>
          <w:rtl/>
        </w:rPr>
        <w:t>נעמה לזימי (העבודה):</w:t>
      </w:r>
      <w:r w:rsidRPr="005D310D">
        <w:rPr>
          <w:rStyle w:val="TagStyle"/>
          <w:rtl/>
        </w:rPr>
        <w:t xml:space="preserve"> &lt;&lt; דובר_המשך &gt;&gt;</w:t>
      </w:r>
      <w:r>
        <w:rPr>
          <w:rtl/>
        </w:rPr>
        <w:t xml:space="preserve">   </w:t>
      </w:r>
      <w:bookmarkEnd w:id="32568"/>
    </w:p>
    <w:p w:rsidR="00071895" w:rsidRDefault="00071895" w:rsidP="00A11436">
      <w:pPr>
        <w:rPr>
          <w:rtl/>
        </w:rPr>
      </w:pPr>
    </w:p>
    <w:p w:rsidR="00071895" w:rsidRDefault="00071895" w:rsidP="00E01424">
      <w:pPr>
        <w:rPr>
          <w:rtl/>
        </w:rPr>
      </w:pPr>
      <w:bookmarkStart w:id="32569" w:name="_ETM_Q78_623000"/>
      <w:bookmarkEnd w:id="32569"/>
      <w:r>
        <w:rPr>
          <w:rFonts w:hint="cs"/>
          <w:rtl/>
        </w:rPr>
        <w:t xml:space="preserve">אני בת של מנהל </w:t>
      </w:r>
      <w:bookmarkStart w:id="32570" w:name="_ETM_Q78_626000"/>
      <w:bookmarkEnd w:id="32570"/>
      <w:r>
        <w:rPr>
          <w:rFonts w:hint="cs"/>
          <w:rtl/>
        </w:rPr>
        <w:t>בית ספר ונשואה למורה.</w:t>
      </w:r>
    </w:p>
    <w:p w:rsidR="00071895" w:rsidRDefault="00071895" w:rsidP="00E01424">
      <w:pPr>
        <w:rPr>
          <w:rtl/>
        </w:rPr>
      </w:pPr>
    </w:p>
    <w:p w:rsidR="00071895" w:rsidRDefault="00071895" w:rsidP="00E01424">
      <w:pPr>
        <w:pStyle w:val="af6"/>
        <w:keepNext/>
        <w:rPr>
          <w:rtl/>
        </w:rPr>
      </w:pPr>
      <w:bookmarkStart w:id="32571" w:name="ET_yor_6597_16"/>
      <w:r w:rsidRPr="005D310D">
        <w:rPr>
          <w:rStyle w:val="TagStyle"/>
          <w:rtl/>
        </w:rPr>
        <w:t xml:space="preserve"> &lt;&lt; יור &gt;&gt; </w:t>
      </w:r>
      <w:r>
        <w:rPr>
          <w:rtl/>
        </w:rPr>
        <w:t>היו"ר מאיר כהן:</w:t>
      </w:r>
      <w:r w:rsidRPr="005D310D">
        <w:rPr>
          <w:rStyle w:val="TagStyle"/>
          <w:rtl/>
        </w:rPr>
        <w:t xml:space="preserve"> &lt;&lt; יור &gt;&gt;</w:t>
      </w:r>
      <w:r>
        <w:rPr>
          <w:rtl/>
        </w:rPr>
        <w:t xml:space="preserve">   </w:t>
      </w:r>
      <w:bookmarkEnd w:id="32571"/>
    </w:p>
    <w:p w:rsidR="00071895" w:rsidRDefault="00071895" w:rsidP="00A11436">
      <w:pPr>
        <w:rPr>
          <w:rtl/>
        </w:rPr>
      </w:pPr>
    </w:p>
    <w:p w:rsidR="00071895" w:rsidRDefault="00071895" w:rsidP="00E01424">
      <w:pPr>
        <w:rPr>
          <w:rtl/>
        </w:rPr>
      </w:pPr>
      <w:bookmarkStart w:id="32572" w:name="_ETM_Q78_633000"/>
      <w:bookmarkEnd w:id="32572"/>
      <w:r>
        <w:rPr>
          <w:rFonts w:hint="cs"/>
          <w:rtl/>
        </w:rPr>
        <w:t>איחוליי ותנחומיי.</w:t>
      </w:r>
    </w:p>
    <w:p w:rsidR="00071895" w:rsidRDefault="00071895" w:rsidP="00E01424">
      <w:pPr>
        <w:rPr>
          <w:rtl/>
        </w:rPr>
      </w:pPr>
    </w:p>
    <w:p w:rsidR="00071895" w:rsidRDefault="00071895" w:rsidP="00E01424">
      <w:pPr>
        <w:pStyle w:val="-"/>
        <w:keepNext/>
        <w:rPr>
          <w:rtl/>
        </w:rPr>
      </w:pPr>
      <w:bookmarkStart w:id="32573" w:name="ET_speakercontinue_6236_17"/>
      <w:r w:rsidRPr="005D310D">
        <w:rPr>
          <w:rStyle w:val="TagStyle"/>
          <w:rtl/>
        </w:rPr>
        <w:t xml:space="preserve"> &lt;&lt; דובר_המשך &gt;&gt; </w:t>
      </w:r>
      <w:r>
        <w:rPr>
          <w:rtl/>
        </w:rPr>
        <w:t>נעמה לזימי (העבודה):</w:t>
      </w:r>
      <w:r w:rsidRPr="005D310D">
        <w:rPr>
          <w:rStyle w:val="TagStyle"/>
          <w:rtl/>
        </w:rPr>
        <w:t xml:space="preserve"> &lt;&lt; דובר_המשך &gt;&gt;</w:t>
      </w:r>
      <w:r>
        <w:rPr>
          <w:rtl/>
        </w:rPr>
        <w:t xml:space="preserve">   </w:t>
      </w:r>
      <w:bookmarkEnd w:id="32573"/>
    </w:p>
    <w:p w:rsidR="00071895" w:rsidRDefault="00071895" w:rsidP="00A11436">
      <w:pPr>
        <w:rPr>
          <w:rtl/>
        </w:rPr>
      </w:pPr>
    </w:p>
    <w:p w:rsidR="00071895" w:rsidRDefault="00071895" w:rsidP="007D5891">
      <w:pPr>
        <w:rPr>
          <w:rtl/>
        </w:rPr>
      </w:pPr>
      <w:bookmarkStart w:id="32574" w:name="_ETM_Q78_637000"/>
      <w:bookmarkEnd w:id="32574"/>
      <w:r>
        <w:rPr>
          <w:rFonts w:hint="cs"/>
          <w:rtl/>
        </w:rPr>
        <w:t>אבל אהבת את זה.</w:t>
      </w:r>
      <w:bookmarkStart w:id="32575" w:name="_ETM_Q78_636000"/>
      <w:bookmarkEnd w:id="32575"/>
      <w:r w:rsidR="003C28C8">
        <w:rPr>
          <w:rFonts w:hint="cs"/>
          <w:rtl/>
        </w:rPr>
        <w:t xml:space="preserve"> </w:t>
      </w:r>
      <w:r>
        <w:rPr>
          <w:rFonts w:hint="cs"/>
          <w:rtl/>
        </w:rPr>
        <w:t xml:space="preserve">היית </w:t>
      </w:r>
      <w:r w:rsidR="007D5891">
        <w:rPr>
          <w:rFonts w:hint="cs"/>
          <w:rtl/>
        </w:rPr>
        <w:t xml:space="preserve">גם </w:t>
      </w:r>
      <w:r>
        <w:rPr>
          <w:rFonts w:hint="cs"/>
          <w:rtl/>
        </w:rPr>
        <w:t xml:space="preserve">מורה </w:t>
      </w:r>
      <w:bookmarkStart w:id="32576" w:name="_ETM_Q78_638000"/>
      <w:bookmarkEnd w:id="32576"/>
      <w:r>
        <w:rPr>
          <w:rFonts w:hint="cs"/>
          <w:rtl/>
        </w:rPr>
        <w:t>לפני כן?</w:t>
      </w:r>
    </w:p>
    <w:p w:rsidR="00071895" w:rsidRDefault="00071895" w:rsidP="00E01424">
      <w:pPr>
        <w:rPr>
          <w:rtl/>
        </w:rPr>
      </w:pPr>
      <w:bookmarkStart w:id="32577" w:name="_ETM_Q78_639000"/>
      <w:bookmarkEnd w:id="32577"/>
    </w:p>
    <w:p w:rsidR="00071895" w:rsidRDefault="00071895" w:rsidP="00E01424">
      <w:pPr>
        <w:pStyle w:val="af6"/>
        <w:keepNext/>
        <w:rPr>
          <w:rtl/>
        </w:rPr>
      </w:pPr>
      <w:bookmarkStart w:id="32578" w:name="ET_yor_6597_20"/>
      <w:r w:rsidRPr="005D310D">
        <w:rPr>
          <w:rStyle w:val="TagStyle"/>
          <w:rtl/>
        </w:rPr>
        <w:t xml:space="preserve"> &lt;&lt; יור &gt;&gt; </w:t>
      </w:r>
      <w:r>
        <w:rPr>
          <w:rtl/>
        </w:rPr>
        <w:t>היו"ר מאיר כהן:</w:t>
      </w:r>
      <w:r w:rsidRPr="005D310D">
        <w:rPr>
          <w:rStyle w:val="TagStyle"/>
          <w:rtl/>
        </w:rPr>
        <w:t xml:space="preserve"> &lt;&lt; יור &gt;&gt;</w:t>
      </w:r>
      <w:r>
        <w:rPr>
          <w:rtl/>
        </w:rPr>
        <w:t xml:space="preserve">   </w:t>
      </w:r>
      <w:bookmarkEnd w:id="32578"/>
    </w:p>
    <w:p w:rsidR="00071895" w:rsidRDefault="00071895" w:rsidP="00A11436">
      <w:pPr>
        <w:rPr>
          <w:rtl/>
        </w:rPr>
      </w:pPr>
    </w:p>
    <w:p w:rsidR="00071895" w:rsidRDefault="00071895" w:rsidP="00E01424">
      <w:pPr>
        <w:rPr>
          <w:rtl/>
        </w:rPr>
      </w:pPr>
      <w:r>
        <w:rPr>
          <w:rFonts w:hint="cs"/>
          <w:rtl/>
        </w:rPr>
        <w:t>כן, בטח. מאוד אהבתי. זה הדבר הכי טוב שיכול אדם לעסוק בו.</w:t>
      </w:r>
    </w:p>
    <w:p w:rsidR="00071895" w:rsidRDefault="00071895" w:rsidP="00E01424">
      <w:pPr>
        <w:rPr>
          <w:rtl/>
        </w:rPr>
      </w:pPr>
    </w:p>
    <w:p w:rsidR="00071895" w:rsidRDefault="00071895" w:rsidP="00E01424">
      <w:pPr>
        <w:pStyle w:val="-"/>
        <w:keepNext/>
        <w:rPr>
          <w:rtl/>
        </w:rPr>
      </w:pPr>
      <w:bookmarkStart w:id="32579" w:name="ET_speakercontinue_6236_21"/>
      <w:r w:rsidRPr="005D310D">
        <w:rPr>
          <w:rStyle w:val="TagStyle"/>
          <w:rtl/>
        </w:rPr>
        <w:t xml:space="preserve"> &lt;&lt; דובר_המשך &gt;&gt; </w:t>
      </w:r>
      <w:r>
        <w:rPr>
          <w:rtl/>
        </w:rPr>
        <w:t>נעמה לזימי (העבודה):</w:t>
      </w:r>
      <w:r w:rsidRPr="005D310D">
        <w:rPr>
          <w:rStyle w:val="TagStyle"/>
          <w:rtl/>
        </w:rPr>
        <w:t xml:space="preserve"> &lt;&lt; דובר_המשך &gt;&gt;</w:t>
      </w:r>
      <w:r>
        <w:rPr>
          <w:rtl/>
        </w:rPr>
        <w:t xml:space="preserve">   </w:t>
      </w:r>
      <w:bookmarkEnd w:id="32579"/>
    </w:p>
    <w:p w:rsidR="00071895" w:rsidRDefault="00071895" w:rsidP="00A11436">
      <w:pPr>
        <w:rPr>
          <w:rtl/>
        </w:rPr>
      </w:pPr>
    </w:p>
    <w:p w:rsidR="00071895" w:rsidRDefault="00071895" w:rsidP="00E01424">
      <w:pPr>
        <w:rPr>
          <w:rtl/>
        </w:rPr>
      </w:pPr>
      <w:bookmarkStart w:id="32580" w:name="_ETM_Q78_643000"/>
      <w:bookmarkEnd w:id="32580"/>
      <w:r>
        <w:rPr>
          <w:rFonts w:hint="cs"/>
          <w:rtl/>
        </w:rPr>
        <w:t xml:space="preserve">זה שליחות אמיתית. אני רואה את זה עם אבי, </w:t>
      </w:r>
      <w:bookmarkStart w:id="32581" w:name="_ETM_Q78_649000"/>
      <w:bookmarkEnd w:id="32581"/>
      <w:r>
        <w:rPr>
          <w:rFonts w:hint="cs"/>
          <w:rtl/>
        </w:rPr>
        <w:t>הוא מאוד אוהב את ההוראה.</w:t>
      </w:r>
    </w:p>
    <w:p w:rsidR="00071895" w:rsidRDefault="00071895" w:rsidP="00E01424">
      <w:pPr>
        <w:rPr>
          <w:rtl/>
        </w:rPr>
      </w:pPr>
      <w:bookmarkStart w:id="32582" w:name="_ETM_Q78_646000"/>
      <w:bookmarkEnd w:id="32582"/>
    </w:p>
    <w:p w:rsidR="00071895" w:rsidRDefault="00071895" w:rsidP="00E01424">
      <w:pPr>
        <w:pStyle w:val="af6"/>
        <w:keepNext/>
        <w:rPr>
          <w:rtl/>
        </w:rPr>
      </w:pPr>
      <w:bookmarkStart w:id="32583" w:name="ET_yor_6597_22"/>
      <w:r w:rsidRPr="005D310D">
        <w:rPr>
          <w:rStyle w:val="TagStyle"/>
          <w:rtl/>
        </w:rPr>
        <w:t xml:space="preserve"> &lt;&lt; יור &gt;&gt; </w:t>
      </w:r>
      <w:r>
        <w:rPr>
          <w:rtl/>
        </w:rPr>
        <w:t>היו"ר מאיר כהן:</w:t>
      </w:r>
      <w:r w:rsidRPr="005D310D">
        <w:rPr>
          <w:rStyle w:val="TagStyle"/>
          <w:rtl/>
        </w:rPr>
        <w:t xml:space="preserve"> &lt;&lt; יור &gt;&gt;</w:t>
      </w:r>
      <w:r>
        <w:rPr>
          <w:rtl/>
        </w:rPr>
        <w:t xml:space="preserve">   </w:t>
      </w:r>
      <w:bookmarkEnd w:id="32583"/>
    </w:p>
    <w:p w:rsidR="00071895" w:rsidRDefault="00071895" w:rsidP="00A11436">
      <w:pPr>
        <w:rPr>
          <w:rtl/>
        </w:rPr>
      </w:pPr>
    </w:p>
    <w:p w:rsidR="00071895" w:rsidRDefault="00071895" w:rsidP="00E01424">
      <w:pPr>
        <w:rPr>
          <w:rtl/>
        </w:rPr>
      </w:pPr>
      <w:bookmarkStart w:id="32584" w:name="_ETM_Q78_647000"/>
      <w:bookmarkEnd w:id="32584"/>
      <w:r>
        <w:rPr>
          <w:rFonts w:hint="cs"/>
          <w:rtl/>
        </w:rPr>
        <w:t xml:space="preserve">כשאני אומר "תנחומיי", אני רואה </w:t>
      </w:r>
      <w:bookmarkStart w:id="32585" w:name="_ETM_Q78_651000"/>
      <w:bookmarkEnd w:id="32585"/>
      <w:r>
        <w:rPr>
          <w:rFonts w:hint="cs"/>
          <w:rtl/>
        </w:rPr>
        <w:t xml:space="preserve">שהקושי והתפקיד </w:t>
      </w:r>
      <w:r>
        <w:rPr>
          <w:rFonts w:hint="eastAsia"/>
          <w:rtl/>
        </w:rPr>
        <w:t>–</w:t>
      </w:r>
      <w:r>
        <w:rPr>
          <w:rFonts w:hint="cs"/>
          <w:rtl/>
        </w:rPr>
        <w:t xml:space="preserve"> ואנשים עדיין לא גילו את המורים.</w:t>
      </w:r>
    </w:p>
    <w:p w:rsidR="00071895" w:rsidRDefault="00071895" w:rsidP="00E01424">
      <w:pPr>
        <w:rPr>
          <w:rtl/>
        </w:rPr>
      </w:pPr>
      <w:bookmarkStart w:id="32586" w:name="_ETM_Q78_662000"/>
      <w:bookmarkEnd w:id="32586"/>
    </w:p>
    <w:p w:rsidR="00071895" w:rsidRDefault="00071895" w:rsidP="00E01424">
      <w:pPr>
        <w:pStyle w:val="-"/>
        <w:keepNext/>
        <w:rPr>
          <w:rtl/>
        </w:rPr>
      </w:pPr>
      <w:r w:rsidRPr="005D310D">
        <w:rPr>
          <w:rStyle w:val="TagStyle"/>
          <w:rtl/>
        </w:rPr>
        <w:t xml:space="preserve"> &lt;&lt; דובר_המשך &gt;&gt; </w:t>
      </w:r>
      <w:r>
        <w:rPr>
          <w:rtl/>
        </w:rPr>
        <w:t>נעמה לזימי (העבודה):</w:t>
      </w:r>
      <w:r w:rsidRPr="005D310D">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2587" w:name="_ETM_Q78_663000"/>
      <w:bookmarkEnd w:id="32587"/>
      <w:r>
        <w:rPr>
          <w:rFonts w:hint="cs"/>
          <w:rtl/>
        </w:rPr>
        <w:t xml:space="preserve">המדינה </w:t>
      </w:r>
      <w:bookmarkStart w:id="32588" w:name="_ETM_Q78_664000"/>
      <w:bookmarkEnd w:id="32588"/>
      <w:r>
        <w:rPr>
          <w:rFonts w:hint="cs"/>
          <w:rtl/>
        </w:rPr>
        <w:t>הרחיקה את הציבור מהתפקיד הזה.</w:t>
      </w:r>
    </w:p>
    <w:p w:rsidR="00071895" w:rsidRDefault="00071895" w:rsidP="00E01424">
      <w:pPr>
        <w:rPr>
          <w:rtl/>
        </w:rPr>
      </w:pPr>
      <w:bookmarkStart w:id="32589" w:name="_ETM_Q78_667000"/>
      <w:bookmarkEnd w:id="32589"/>
    </w:p>
    <w:p w:rsidR="00071895" w:rsidRDefault="00071895" w:rsidP="00E01424">
      <w:pPr>
        <w:pStyle w:val="af6"/>
        <w:keepNext/>
        <w:rPr>
          <w:rtl/>
        </w:rPr>
      </w:pPr>
      <w:bookmarkStart w:id="32590" w:name="ET_yor_6597_24"/>
      <w:r w:rsidRPr="005D310D">
        <w:rPr>
          <w:rStyle w:val="TagStyle"/>
          <w:rtl/>
        </w:rPr>
        <w:t xml:space="preserve"> &lt;&lt; יור &gt;&gt; </w:t>
      </w:r>
      <w:r>
        <w:rPr>
          <w:rtl/>
        </w:rPr>
        <w:t>היו"ר מאיר כהן:</w:t>
      </w:r>
      <w:r w:rsidRPr="005D310D">
        <w:rPr>
          <w:rStyle w:val="TagStyle"/>
          <w:rtl/>
        </w:rPr>
        <w:t xml:space="preserve"> &lt;&lt; יור &gt;&gt;</w:t>
      </w:r>
      <w:r>
        <w:rPr>
          <w:rtl/>
        </w:rPr>
        <w:t xml:space="preserve">   </w:t>
      </w:r>
      <w:bookmarkEnd w:id="32590"/>
    </w:p>
    <w:p w:rsidR="00071895" w:rsidRDefault="00071895" w:rsidP="00A11436">
      <w:pPr>
        <w:rPr>
          <w:rtl/>
        </w:rPr>
      </w:pPr>
    </w:p>
    <w:p w:rsidR="00071895" w:rsidRDefault="00071895" w:rsidP="00E01424">
      <w:pPr>
        <w:rPr>
          <w:rtl/>
        </w:rPr>
      </w:pPr>
      <w:r>
        <w:rPr>
          <w:rFonts w:hint="cs"/>
          <w:rtl/>
        </w:rPr>
        <w:t xml:space="preserve">אני רואה את המשכורות </w:t>
      </w:r>
      <w:bookmarkStart w:id="32591" w:name="_ETM_Q78_668000"/>
      <w:bookmarkEnd w:id="32591"/>
      <w:r w:rsidR="007D5891">
        <w:rPr>
          <w:rFonts w:hint="cs"/>
          <w:rtl/>
        </w:rPr>
        <w:t>שלהם</w:t>
      </w:r>
      <w:r>
        <w:rPr>
          <w:rFonts w:hint="cs"/>
          <w:rtl/>
        </w:rPr>
        <w:t xml:space="preserve">, עדיין הן לא גבוהות. בתקופת הקורונה </w:t>
      </w:r>
      <w:r>
        <w:rPr>
          <w:rtl/>
        </w:rPr>
        <w:t>–</w:t>
      </w:r>
      <w:r>
        <w:rPr>
          <w:rFonts w:hint="cs"/>
          <w:rtl/>
        </w:rPr>
        <w:t xml:space="preserve"> בתקופת</w:t>
      </w:r>
      <w:bookmarkStart w:id="32592" w:name="_ETM_Q78_675000"/>
      <w:bookmarkEnd w:id="32592"/>
      <w:r>
        <w:rPr>
          <w:rFonts w:hint="cs"/>
          <w:rtl/>
        </w:rPr>
        <w:t xml:space="preserve"> המלחמה הנוראה הזאת הגעתי למלונות של מפונים וראיתי אותם נוסעים </w:t>
      </w:r>
      <w:bookmarkStart w:id="32593" w:name="_ETM_Q78_682000"/>
      <w:bookmarkEnd w:id="32593"/>
      <w:r>
        <w:rPr>
          <w:rFonts w:hint="cs"/>
          <w:rtl/>
        </w:rPr>
        <w:t>ממקום למקום, אוספים את הילדים האלה משבר גדול מאוד.</w:t>
      </w:r>
    </w:p>
    <w:p w:rsidR="00071895" w:rsidRDefault="00071895" w:rsidP="00E01424">
      <w:pPr>
        <w:rPr>
          <w:rtl/>
        </w:rPr>
      </w:pPr>
    </w:p>
    <w:p w:rsidR="00071895" w:rsidRDefault="00071895" w:rsidP="00E01424">
      <w:pPr>
        <w:pStyle w:val="-"/>
        <w:keepNext/>
        <w:rPr>
          <w:rtl/>
        </w:rPr>
      </w:pPr>
      <w:r w:rsidRPr="005D310D">
        <w:rPr>
          <w:rStyle w:val="TagStyle"/>
          <w:rtl/>
        </w:rPr>
        <w:t xml:space="preserve"> &lt;&lt; דובר_המשך &gt;&gt; </w:t>
      </w:r>
      <w:r>
        <w:rPr>
          <w:rtl/>
        </w:rPr>
        <w:t>נעמה לזימי (העבודה):</w:t>
      </w:r>
      <w:r w:rsidRPr="005D310D">
        <w:rPr>
          <w:rStyle w:val="TagStyle"/>
          <w:rtl/>
        </w:rPr>
        <w:t xml:space="preserve"> &lt;&lt; דובר_המשך &gt;&gt;</w:t>
      </w:r>
      <w:r>
        <w:rPr>
          <w:rtl/>
        </w:rPr>
        <w:t xml:space="preserve">   </w:t>
      </w:r>
    </w:p>
    <w:p w:rsidR="00071895" w:rsidRDefault="00071895" w:rsidP="00A11436">
      <w:pPr>
        <w:rPr>
          <w:rtl/>
        </w:rPr>
      </w:pPr>
    </w:p>
    <w:p w:rsidR="00071895" w:rsidRPr="005D310D" w:rsidRDefault="00071895" w:rsidP="00E01424">
      <w:pPr>
        <w:rPr>
          <w:rtl/>
        </w:rPr>
      </w:pPr>
      <w:bookmarkStart w:id="32594" w:name="_ETM_Q78_688000"/>
      <w:bookmarkEnd w:id="32594"/>
      <w:r>
        <w:rPr>
          <w:rFonts w:hint="cs"/>
          <w:rtl/>
        </w:rPr>
        <w:t xml:space="preserve">נכון. וזה </w:t>
      </w:r>
      <w:bookmarkStart w:id="32595" w:name="_ETM_Q78_690000"/>
      <w:bookmarkEnd w:id="32595"/>
      <w:r>
        <w:rPr>
          <w:rFonts w:hint="cs"/>
          <w:rtl/>
        </w:rPr>
        <w:t xml:space="preserve">תפקיד אמיתי שגם מעצב. אני גם יכולה לומר שלא פעם </w:t>
      </w:r>
      <w:bookmarkStart w:id="32596" w:name="_ETM_Q78_696000"/>
      <w:bookmarkEnd w:id="32596"/>
      <w:r>
        <w:rPr>
          <w:rFonts w:hint="cs"/>
          <w:rtl/>
        </w:rPr>
        <w:t xml:space="preserve">אנחנו לא מאפשרים למורים לא רק בשכר ובתנאים אלא בתנאי </w:t>
      </w:r>
      <w:bookmarkStart w:id="32597" w:name="_ETM_Q78_699000"/>
      <w:bookmarkEnd w:id="32597"/>
      <w:r>
        <w:rPr>
          <w:rFonts w:hint="cs"/>
          <w:rtl/>
        </w:rPr>
        <w:t>הכיתה וסביבת המערכת, אנחנו לא מאפשרים את המימוש, וזו טרגדיה</w:t>
      </w:r>
      <w:bookmarkStart w:id="32598" w:name="_ETM_Q78_709000"/>
      <w:bookmarkEnd w:id="32598"/>
      <w:r>
        <w:rPr>
          <w:rFonts w:hint="cs"/>
          <w:rtl/>
        </w:rPr>
        <w:t xml:space="preserve">, כי אני חושבת שלישראל אין את היכולת לוותר על התנהלות </w:t>
      </w:r>
      <w:bookmarkStart w:id="32599" w:name="_ETM_Q78_717000"/>
      <w:bookmarkEnd w:id="32599"/>
      <w:r>
        <w:rPr>
          <w:rFonts w:hint="cs"/>
          <w:rtl/>
        </w:rPr>
        <w:t xml:space="preserve">שהיא התנהלות רווחתית אחרת במערכת החינוך בישראל, וזה הרבה </w:t>
      </w:r>
      <w:bookmarkStart w:id="32600" w:name="_ETM_Q78_723000"/>
      <w:bookmarkEnd w:id="32600"/>
      <w:r>
        <w:rPr>
          <w:rFonts w:hint="cs"/>
          <w:rtl/>
        </w:rPr>
        <w:t xml:space="preserve">מעבר לשכר. וכמובן שבסוגיית השכר אני מסכימה לחלוטין, אבל בסוף, </w:t>
      </w:r>
      <w:bookmarkStart w:id="32601" w:name="_ETM_Q78_724000"/>
      <w:bookmarkEnd w:id="32601"/>
      <w:r>
        <w:rPr>
          <w:rFonts w:hint="cs"/>
          <w:rtl/>
        </w:rPr>
        <w:t xml:space="preserve">אני חושבת על המורה, זה שהלך ולמד הוראה מתוך </w:t>
      </w:r>
      <w:bookmarkStart w:id="32602" w:name="_ETM_Q78_732000"/>
      <w:bookmarkEnd w:id="32602"/>
      <w:r>
        <w:rPr>
          <w:rFonts w:hint="cs"/>
          <w:rtl/>
        </w:rPr>
        <w:t xml:space="preserve">שליחות גדולה, נכנס עם 40 תלמידים לכיתה, והוא צריך לאתר </w:t>
      </w:r>
      <w:bookmarkStart w:id="32603" w:name="_ETM_Q78_735000"/>
      <w:bookmarkEnd w:id="32603"/>
      <w:r>
        <w:rPr>
          <w:rFonts w:hint="cs"/>
          <w:rtl/>
        </w:rPr>
        <w:t>את הפוטנציאל של אותו תלמיד, את השבר של תלמיד אחר,</w:t>
      </w:r>
      <w:bookmarkStart w:id="32604" w:name="_ETM_Q78_743000"/>
      <w:bookmarkEnd w:id="32604"/>
      <w:r>
        <w:rPr>
          <w:rFonts w:hint="cs"/>
          <w:rtl/>
        </w:rPr>
        <w:t xml:space="preserve"> את המקומות שבהם הוא צריך לאסוף ולהיות גם אוזן קשבת, </w:t>
      </w:r>
      <w:bookmarkStart w:id="32605" w:name="_ETM_Q78_746000"/>
      <w:bookmarkEnd w:id="32605"/>
      <w:r>
        <w:rPr>
          <w:rFonts w:hint="cs"/>
          <w:rtl/>
        </w:rPr>
        <w:t xml:space="preserve">ואיך אפשר? באמת, כאילו נשלחים מראש למשימה בלתי אפשרית. </w:t>
      </w:r>
      <w:bookmarkStart w:id="32606" w:name="_ETM_Q78_753000"/>
      <w:bookmarkEnd w:id="32606"/>
    </w:p>
    <w:p w:rsidR="00071895" w:rsidRDefault="00071895" w:rsidP="00A11436">
      <w:pPr>
        <w:rPr>
          <w:rtl/>
        </w:rPr>
      </w:pPr>
    </w:p>
    <w:p w:rsidR="00071895" w:rsidRDefault="00071895" w:rsidP="00E01424">
      <w:pPr>
        <w:pStyle w:val="af6"/>
        <w:keepNext/>
        <w:rPr>
          <w:rtl/>
        </w:rPr>
      </w:pPr>
      <w:bookmarkStart w:id="32607" w:name="ET_yor_6597_2"/>
      <w:r w:rsidRPr="00E64A44">
        <w:rPr>
          <w:rStyle w:val="TagStyle"/>
          <w:rtl/>
        </w:rPr>
        <w:t>&lt;&lt; יור &gt;&gt;</w:t>
      </w:r>
      <w:r w:rsidRPr="00EE106C">
        <w:rPr>
          <w:rStyle w:val="TagStyle"/>
          <w:rtl/>
        </w:rPr>
        <w:t xml:space="preserve"> </w:t>
      </w:r>
      <w:r>
        <w:rPr>
          <w:rtl/>
        </w:rPr>
        <w:t>היו"ר מאיר כהן:</w:t>
      </w:r>
      <w:r w:rsidRPr="00EE106C">
        <w:rPr>
          <w:rStyle w:val="TagStyle"/>
          <w:rtl/>
        </w:rPr>
        <w:t xml:space="preserve"> </w:t>
      </w:r>
      <w:r w:rsidRPr="00E64A44">
        <w:rPr>
          <w:rStyle w:val="TagStyle"/>
          <w:rtl/>
        </w:rPr>
        <w:t>&lt;&lt; יור &gt;&gt;</w:t>
      </w:r>
      <w:r>
        <w:rPr>
          <w:rtl/>
        </w:rPr>
        <w:t xml:space="preserve">   </w:t>
      </w:r>
      <w:bookmarkEnd w:id="32607"/>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לפעמים אני מכעיס מורים ואני אומר להם מה שתיארת עכשיו, שמורה שנכנס לכיתה הטרוגנית של 40 תלמידים </w:t>
      </w:r>
      <w:bookmarkStart w:id="32608" w:name="_ETM_Q79_161000"/>
      <w:bookmarkEnd w:id="32608"/>
      <w:r>
        <w:rPr>
          <w:rFonts w:hint="cs"/>
          <w:rtl/>
          <w:lang w:eastAsia="he-IL"/>
        </w:rPr>
        <w:t xml:space="preserve">זה האתגר הכי גדול </w:t>
      </w:r>
      <w:r>
        <w:rPr>
          <w:rtl/>
          <w:lang w:eastAsia="he-IL"/>
        </w:rPr>
        <w:t>–</w:t>
      </w:r>
      <w:r>
        <w:rPr>
          <w:rFonts w:hint="cs"/>
          <w:rtl/>
          <w:lang w:eastAsia="he-IL"/>
        </w:rPr>
        <w:t xml:space="preserve"> כיתה הטרוגנית. אני תמיד אומר </w:t>
      </w:r>
      <w:bookmarkStart w:id="32609" w:name="_ETM_Q79_168000"/>
      <w:bookmarkEnd w:id="32609"/>
      <w:r>
        <w:rPr>
          <w:rFonts w:hint="cs"/>
          <w:rtl/>
          <w:lang w:eastAsia="he-IL"/>
        </w:rPr>
        <w:t xml:space="preserve">להם: כשאתה מלמד קבוצה של גאונים זה קל; כשאתה צריך "חנוך לנער על פי דרכו", כשאתה צריך לאתר בתוך </w:t>
      </w:r>
      <w:bookmarkStart w:id="32610" w:name="_ETM_Q79_177000"/>
      <w:bookmarkEnd w:id="32610"/>
      <w:r>
        <w:rPr>
          <w:rFonts w:hint="cs"/>
          <w:rtl/>
          <w:lang w:eastAsia="he-IL"/>
        </w:rPr>
        <w:t xml:space="preserve">הסבך הגדול הזה ולבנות לכל אחד תוכנית אישית ולהביא אותם </w:t>
      </w:r>
      <w:bookmarkStart w:id="32611" w:name="_ETM_Q79_181000"/>
      <w:bookmarkEnd w:id="32611"/>
      <w:r>
        <w:rPr>
          <w:rFonts w:hint="cs"/>
          <w:rtl/>
          <w:lang w:eastAsia="he-IL"/>
        </w:rPr>
        <w:t xml:space="preserve">להצלחה, זאת עבודה שהיא כמעט בלתי אפשרית היום. </w:t>
      </w:r>
    </w:p>
    <w:p w:rsidR="00071895" w:rsidRDefault="00071895" w:rsidP="00E01424">
      <w:pPr>
        <w:rPr>
          <w:rtl/>
          <w:lang w:eastAsia="he-IL"/>
        </w:rPr>
      </w:pPr>
      <w:bookmarkStart w:id="32612" w:name="_ETM_Q79_185000"/>
      <w:bookmarkEnd w:id="32612"/>
    </w:p>
    <w:p w:rsidR="00071895" w:rsidRDefault="00071895" w:rsidP="00E01424">
      <w:pPr>
        <w:pStyle w:val="-"/>
        <w:keepNext/>
        <w:rPr>
          <w:rtl/>
        </w:rPr>
      </w:pPr>
      <w:bookmarkStart w:id="32613" w:name="ET_speakercontinue_6236_3"/>
      <w:r w:rsidRPr="00E64A44">
        <w:rPr>
          <w:rStyle w:val="TagStyle"/>
          <w:rtl/>
        </w:rPr>
        <w:t xml:space="preserve"> &lt;&lt; דובר_המשך &gt;&gt;</w:t>
      </w:r>
      <w:r w:rsidRPr="00B915A7">
        <w:rPr>
          <w:rStyle w:val="TagStyle"/>
          <w:rtl/>
        </w:rPr>
        <w:t xml:space="preserve"> </w:t>
      </w:r>
      <w:r>
        <w:rPr>
          <w:rtl/>
        </w:rPr>
        <w:t>נעמה לזימי (העבודה):</w:t>
      </w:r>
      <w:r w:rsidRPr="00B915A7">
        <w:rPr>
          <w:rStyle w:val="TagStyle"/>
          <w:rtl/>
        </w:rPr>
        <w:t xml:space="preserve"> </w:t>
      </w:r>
      <w:r w:rsidRPr="00E64A44">
        <w:rPr>
          <w:rStyle w:val="TagStyle"/>
          <w:rtl/>
        </w:rPr>
        <w:t>&lt;&lt; דובר_המשך &gt;&gt;</w:t>
      </w:r>
      <w:r>
        <w:rPr>
          <w:rtl/>
        </w:rPr>
        <w:t xml:space="preserve">   </w:t>
      </w:r>
      <w:bookmarkEnd w:id="32613"/>
    </w:p>
    <w:p w:rsidR="00071895" w:rsidRDefault="00071895" w:rsidP="00A11436">
      <w:pPr>
        <w:rPr>
          <w:rtl/>
          <w:lang w:eastAsia="he-IL"/>
        </w:rPr>
      </w:pPr>
    </w:p>
    <w:p w:rsidR="00071895" w:rsidRDefault="00071895" w:rsidP="00E01424">
      <w:pPr>
        <w:rPr>
          <w:rtl/>
          <w:lang w:eastAsia="he-IL"/>
        </w:rPr>
      </w:pPr>
      <w:bookmarkStart w:id="32614" w:name="_ETM_Q79_186000"/>
      <w:bookmarkEnd w:id="32614"/>
      <w:r>
        <w:rPr>
          <w:rFonts w:hint="cs"/>
          <w:rtl/>
          <w:lang w:eastAsia="he-IL"/>
        </w:rPr>
        <w:t>היא יכולה ל</w:t>
      </w:r>
      <w:r w:rsidR="007D5891">
        <w:rPr>
          <w:rFonts w:hint="cs"/>
          <w:rtl/>
          <w:lang w:eastAsia="he-IL"/>
        </w:rPr>
        <w:t>הי</w:t>
      </w:r>
      <w:r>
        <w:rPr>
          <w:rFonts w:hint="cs"/>
          <w:rtl/>
          <w:lang w:eastAsia="he-IL"/>
        </w:rPr>
        <w:t>ראות אחרת. אתה יודע, לפני שעברנו לחיפה</w:t>
      </w:r>
      <w:bookmarkStart w:id="32615" w:name="_ETM_Q79_191000"/>
      <w:bookmarkEnd w:id="32615"/>
      <w:r>
        <w:rPr>
          <w:rFonts w:hint="cs"/>
          <w:rtl/>
          <w:lang w:eastAsia="he-IL"/>
        </w:rPr>
        <w:t xml:space="preserve"> </w:t>
      </w:r>
      <w:r>
        <w:rPr>
          <w:rFonts w:hint="eastAsia"/>
          <w:rtl/>
          <w:lang w:eastAsia="he-IL"/>
        </w:rPr>
        <w:t xml:space="preserve">– </w:t>
      </w:r>
      <w:r>
        <w:rPr>
          <w:rFonts w:hint="cs"/>
          <w:rtl/>
          <w:lang w:eastAsia="he-IL"/>
        </w:rPr>
        <w:t xml:space="preserve">ואז הוא לימד במערכת החינוך, הוא לימד שם בבית הספר אליאנס </w:t>
      </w:r>
      <w:r>
        <w:rPr>
          <w:rFonts w:hint="eastAsia"/>
          <w:rtl/>
          <w:lang w:eastAsia="he-IL"/>
        </w:rPr>
        <w:t xml:space="preserve">– </w:t>
      </w:r>
      <w:r>
        <w:rPr>
          <w:rFonts w:hint="cs"/>
          <w:rtl/>
          <w:lang w:eastAsia="he-IL"/>
        </w:rPr>
        <w:t xml:space="preserve">הוא </w:t>
      </w:r>
      <w:bookmarkStart w:id="32616" w:name="_ETM_Q79_193000"/>
      <w:bookmarkEnd w:id="32616"/>
      <w:r>
        <w:rPr>
          <w:rFonts w:hint="cs"/>
          <w:rtl/>
          <w:lang w:eastAsia="he-IL"/>
        </w:rPr>
        <w:t xml:space="preserve">היה מורה בתוכנית היל"ה. </w:t>
      </w:r>
    </w:p>
    <w:p w:rsidR="00071895" w:rsidRDefault="00071895" w:rsidP="00E01424">
      <w:pPr>
        <w:rPr>
          <w:rtl/>
          <w:lang w:eastAsia="he-IL"/>
        </w:rPr>
      </w:pPr>
      <w:bookmarkStart w:id="32617" w:name="_ETM_Q79_200000"/>
      <w:bookmarkEnd w:id="32617"/>
    </w:p>
    <w:p w:rsidR="00071895" w:rsidRDefault="00071895" w:rsidP="00E01424">
      <w:pPr>
        <w:pStyle w:val="af6"/>
        <w:keepNext/>
        <w:rPr>
          <w:rtl/>
        </w:rPr>
      </w:pPr>
      <w:bookmarkStart w:id="32618" w:name="ET_yor_6597_4"/>
      <w:r w:rsidRPr="00E64A44">
        <w:rPr>
          <w:rStyle w:val="TagStyle"/>
          <w:rtl/>
        </w:rPr>
        <w:t xml:space="preserve"> &lt;&lt; יור &gt;&gt;</w:t>
      </w:r>
      <w:r w:rsidRPr="00B915A7">
        <w:rPr>
          <w:rStyle w:val="TagStyle"/>
          <w:rtl/>
        </w:rPr>
        <w:t xml:space="preserve"> </w:t>
      </w:r>
      <w:r>
        <w:rPr>
          <w:rtl/>
        </w:rPr>
        <w:t>היו"ר מאיר כהן:</w:t>
      </w:r>
      <w:r w:rsidRPr="00B915A7">
        <w:rPr>
          <w:rStyle w:val="TagStyle"/>
          <w:rtl/>
        </w:rPr>
        <w:t xml:space="preserve"> </w:t>
      </w:r>
      <w:r w:rsidRPr="00E64A44">
        <w:rPr>
          <w:rStyle w:val="TagStyle"/>
          <w:rtl/>
        </w:rPr>
        <w:t>&lt;&lt; יור &gt;&gt;</w:t>
      </w:r>
      <w:r>
        <w:rPr>
          <w:rtl/>
        </w:rPr>
        <w:t xml:space="preserve">   </w:t>
      </w:r>
      <w:bookmarkEnd w:id="32618"/>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צמצום פערים. </w:t>
      </w:r>
    </w:p>
    <w:p w:rsidR="00071895" w:rsidRDefault="00071895" w:rsidP="00E01424">
      <w:pPr>
        <w:rPr>
          <w:rtl/>
          <w:lang w:eastAsia="he-IL"/>
        </w:rPr>
      </w:pPr>
    </w:p>
    <w:p w:rsidR="00071895" w:rsidRDefault="00071895" w:rsidP="00E01424">
      <w:pPr>
        <w:pStyle w:val="-"/>
        <w:keepNext/>
        <w:rPr>
          <w:rtl/>
        </w:rPr>
      </w:pPr>
      <w:r w:rsidRPr="00E64A44">
        <w:rPr>
          <w:rStyle w:val="TagStyle"/>
          <w:rtl/>
        </w:rPr>
        <w:t xml:space="preserve"> &lt;&lt; דובר_המשך &gt;&gt;</w:t>
      </w:r>
      <w:r w:rsidRPr="00B915A7">
        <w:rPr>
          <w:rStyle w:val="TagStyle"/>
          <w:rtl/>
        </w:rPr>
        <w:t xml:space="preserve"> </w:t>
      </w:r>
      <w:r>
        <w:rPr>
          <w:rtl/>
        </w:rPr>
        <w:t>נעמה לזימי (העבודה):</w:t>
      </w:r>
      <w:r w:rsidRPr="00B915A7">
        <w:rPr>
          <w:rStyle w:val="TagStyle"/>
          <w:rtl/>
        </w:rPr>
        <w:t xml:space="preserve"> </w:t>
      </w:r>
      <w:r w:rsidRPr="00E64A44">
        <w:rPr>
          <w:rStyle w:val="TagStyle"/>
          <w:rtl/>
        </w:rPr>
        <w:t>&lt;&lt;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כן, בבת ים. התחלנו לצאת, </w:t>
      </w:r>
      <w:bookmarkStart w:id="32619" w:name="_ETM_Q79_207000"/>
      <w:bookmarkEnd w:id="32619"/>
      <w:r>
        <w:rPr>
          <w:rFonts w:hint="cs"/>
          <w:rtl/>
          <w:lang w:eastAsia="he-IL"/>
        </w:rPr>
        <w:t xml:space="preserve">ואבי אהב את זה כל כך. אני לא ראיתי בן </w:t>
      </w:r>
      <w:bookmarkStart w:id="32620" w:name="_ETM_Q79_208000"/>
      <w:bookmarkEnd w:id="32620"/>
      <w:r>
        <w:rPr>
          <w:rFonts w:hint="cs"/>
          <w:rtl/>
          <w:lang w:eastAsia="he-IL"/>
        </w:rPr>
        <w:t xml:space="preserve">אדם קם לעבודה כל כך מאושר כמו אבי. לימים אני מבינה שזאת לא רק האהבה שלו לעבוד עם </w:t>
      </w:r>
      <w:bookmarkStart w:id="32621" w:name="_ETM_Q79_215000"/>
      <w:bookmarkEnd w:id="32621"/>
      <w:r>
        <w:rPr>
          <w:rFonts w:hint="cs"/>
          <w:rtl/>
          <w:lang w:eastAsia="he-IL"/>
        </w:rPr>
        <w:t>נוער שהוא קצת יותר נוער קצה ושזאת שליחות אמיתית</w:t>
      </w:r>
      <w:bookmarkStart w:id="32622" w:name="_ETM_Q79_220000"/>
      <w:bookmarkEnd w:id="32622"/>
      <w:r>
        <w:rPr>
          <w:rFonts w:hint="cs"/>
          <w:rtl/>
          <w:lang w:eastAsia="he-IL"/>
        </w:rPr>
        <w:t xml:space="preserve"> אצלו </w:t>
      </w:r>
      <w:r>
        <w:rPr>
          <w:rtl/>
          <w:lang w:eastAsia="he-IL"/>
        </w:rPr>
        <w:t>–</w:t>
      </w:r>
      <w:r>
        <w:rPr>
          <w:rFonts w:hint="cs"/>
          <w:rtl/>
          <w:lang w:eastAsia="he-IL"/>
        </w:rPr>
        <w:t xml:space="preserve"> בסוף הוא עבד בכיתה קטנה, כן, עם נוער </w:t>
      </w:r>
      <w:bookmarkStart w:id="32623" w:name="_ETM_Q79_222000"/>
      <w:bookmarkEnd w:id="32623"/>
      <w:r>
        <w:rPr>
          <w:rFonts w:hint="cs"/>
          <w:rtl/>
          <w:lang w:eastAsia="he-IL"/>
        </w:rPr>
        <w:t>יותר קשה,</w:t>
      </w:r>
      <w:bookmarkStart w:id="32624" w:name="_ETM_Q79_193526"/>
      <w:bookmarkStart w:id="32625" w:name="_ETM_Q79_193596"/>
      <w:bookmarkEnd w:id="32624"/>
      <w:bookmarkEnd w:id="32625"/>
      <w:r>
        <w:rPr>
          <w:rFonts w:hint="cs"/>
          <w:rtl/>
          <w:lang w:eastAsia="he-IL"/>
        </w:rPr>
        <w:t xml:space="preserve"> והוא ממש יכול היה להשקיע בכל </w:t>
      </w:r>
      <w:bookmarkStart w:id="32626" w:name="_ETM_Q79_225000"/>
      <w:bookmarkEnd w:id="32626"/>
      <w:r>
        <w:rPr>
          <w:rFonts w:hint="cs"/>
          <w:rtl/>
          <w:lang w:eastAsia="he-IL"/>
        </w:rPr>
        <w:t xml:space="preserve">תלמיד, וזה מילא אותו, כי כל תלמיד קיבל ממנו </w:t>
      </w:r>
      <w:bookmarkStart w:id="32627" w:name="_ETM_Q79_230000"/>
      <w:bookmarkEnd w:id="32627"/>
      <w:r>
        <w:rPr>
          <w:rFonts w:hint="cs"/>
          <w:rtl/>
          <w:lang w:eastAsia="he-IL"/>
        </w:rPr>
        <w:t xml:space="preserve">עולם ומלואו. הוא לא ויתר על בגרויות </w:t>
      </w:r>
      <w:r>
        <w:rPr>
          <w:rtl/>
          <w:lang w:eastAsia="he-IL"/>
        </w:rPr>
        <w:t>–</w:t>
      </w:r>
      <w:r>
        <w:rPr>
          <w:rFonts w:hint="cs"/>
          <w:rtl/>
          <w:lang w:eastAsia="he-IL"/>
        </w:rPr>
        <w:t xml:space="preserve"> בגרויות בהיל"ה </w:t>
      </w:r>
      <w:r>
        <w:rPr>
          <w:rtl/>
          <w:lang w:eastAsia="he-IL"/>
        </w:rPr>
        <w:t>–</w:t>
      </w:r>
      <w:r>
        <w:rPr>
          <w:rFonts w:hint="cs"/>
          <w:rtl/>
          <w:lang w:eastAsia="he-IL"/>
        </w:rPr>
        <w:t xml:space="preserve"> עשה מה שהוא יכול. הוא גם נקשר רגשית וגם התאפשר לו להגשים את מאווייו החינוכיים, </w:t>
      </w:r>
      <w:bookmarkStart w:id="32628" w:name="_ETM_Q79_242000"/>
      <w:bookmarkEnd w:id="32628"/>
      <w:r>
        <w:rPr>
          <w:rFonts w:hint="cs"/>
          <w:rtl/>
          <w:lang w:eastAsia="he-IL"/>
        </w:rPr>
        <w:t xml:space="preserve">של מורה שהוא גם מורה דרך. </w:t>
      </w:r>
    </w:p>
    <w:p w:rsidR="00071895" w:rsidRDefault="00071895" w:rsidP="00E01424">
      <w:pPr>
        <w:rPr>
          <w:rtl/>
          <w:lang w:eastAsia="he-IL"/>
        </w:rPr>
      </w:pPr>
      <w:bookmarkStart w:id="32629" w:name="_ETM_Q79_250388"/>
      <w:bookmarkStart w:id="32630" w:name="_ETM_Q79_250437"/>
      <w:bookmarkEnd w:id="32629"/>
      <w:bookmarkEnd w:id="32630"/>
    </w:p>
    <w:p w:rsidR="00071895" w:rsidRDefault="00071895" w:rsidP="00E01424">
      <w:pPr>
        <w:rPr>
          <w:rtl/>
          <w:lang w:eastAsia="he-IL"/>
        </w:rPr>
      </w:pPr>
      <w:bookmarkStart w:id="32631" w:name="_ETM_Q79_250572"/>
      <w:bookmarkStart w:id="32632" w:name="_ETM_Q79_250613"/>
      <w:bookmarkEnd w:id="32631"/>
      <w:bookmarkEnd w:id="32632"/>
      <w:r>
        <w:rPr>
          <w:rFonts w:hint="cs"/>
          <w:rtl/>
          <w:lang w:eastAsia="he-IL"/>
        </w:rPr>
        <w:t>ומה אנחנו משאירים למורים שלנו היום? אנחנו מקשים עליהם כל כך,</w:t>
      </w:r>
      <w:bookmarkStart w:id="32633" w:name="_ETM_Q79_254556"/>
      <w:bookmarkStart w:id="32634" w:name="_ETM_Q79_254614"/>
      <w:bookmarkEnd w:id="32633"/>
      <w:bookmarkEnd w:id="32634"/>
      <w:r>
        <w:rPr>
          <w:rFonts w:hint="cs"/>
          <w:rtl/>
          <w:lang w:eastAsia="he-IL"/>
        </w:rPr>
        <w:t xml:space="preserve"> ואנחנו</w:t>
      </w:r>
      <w:bookmarkStart w:id="32635" w:name="_ETM_Q79_249000"/>
      <w:bookmarkEnd w:id="32635"/>
      <w:r>
        <w:rPr>
          <w:rFonts w:hint="cs"/>
          <w:rtl/>
          <w:lang w:eastAsia="he-IL"/>
        </w:rPr>
        <w:t xml:space="preserve"> מקשים על הילדים שלנו בסוף. אנחנו לגמרי פוגעים בילדים שלנו.</w:t>
      </w:r>
      <w:bookmarkStart w:id="32636" w:name="_ETM_Q79_253000"/>
      <w:bookmarkEnd w:id="32636"/>
      <w:r>
        <w:rPr>
          <w:rFonts w:hint="cs"/>
          <w:rtl/>
          <w:lang w:eastAsia="he-IL"/>
        </w:rPr>
        <w:t xml:space="preserve"> </w:t>
      </w:r>
    </w:p>
    <w:p w:rsidR="00071895" w:rsidRDefault="00071895" w:rsidP="00E01424">
      <w:pPr>
        <w:rPr>
          <w:rtl/>
          <w:lang w:eastAsia="he-IL"/>
        </w:rPr>
      </w:pPr>
      <w:bookmarkStart w:id="32637" w:name="_ETM_Q79_257000"/>
      <w:bookmarkEnd w:id="32637"/>
    </w:p>
    <w:p w:rsidR="00071895" w:rsidRDefault="00071895" w:rsidP="00E01424">
      <w:pPr>
        <w:pStyle w:val="af6"/>
        <w:keepNext/>
        <w:rPr>
          <w:rtl/>
        </w:rPr>
      </w:pPr>
      <w:bookmarkStart w:id="32638" w:name="ET_yor_6597_6"/>
      <w:r w:rsidRPr="00E64A44">
        <w:rPr>
          <w:rStyle w:val="TagStyle"/>
          <w:rtl/>
        </w:rPr>
        <w:t xml:space="preserve"> &lt;&lt; יור &gt;&gt;</w:t>
      </w:r>
      <w:r w:rsidRPr="009E7E7E">
        <w:rPr>
          <w:rStyle w:val="TagStyle"/>
          <w:rtl/>
        </w:rPr>
        <w:t xml:space="preserve"> </w:t>
      </w:r>
      <w:r>
        <w:rPr>
          <w:rtl/>
        </w:rPr>
        <w:t>היו"ר מאיר כהן:</w:t>
      </w:r>
      <w:r w:rsidRPr="009E7E7E">
        <w:rPr>
          <w:rStyle w:val="TagStyle"/>
          <w:rtl/>
        </w:rPr>
        <w:t xml:space="preserve"> </w:t>
      </w:r>
      <w:r w:rsidRPr="00E64A44">
        <w:rPr>
          <w:rStyle w:val="TagStyle"/>
          <w:rtl/>
        </w:rPr>
        <w:t>&lt;&lt; יור &gt;&gt;</w:t>
      </w:r>
      <w:r>
        <w:rPr>
          <w:rtl/>
        </w:rPr>
        <w:t xml:space="preserve">   </w:t>
      </w:r>
      <w:bookmarkEnd w:id="32638"/>
    </w:p>
    <w:p w:rsidR="00071895" w:rsidRDefault="00071895" w:rsidP="00A11436">
      <w:pPr>
        <w:rPr>
          <w:rtl/>
          <w:lang w:eastAsia="he-IL"/>
        </w:rPr>
      </w:pPr>
    </w:p>
    <w:p w:rsidR="00071895" w:rsidRDefault="00071895" w:rsidP="00E01424">
      <w:pPr>
        <w:rPr>
          <w:rtl/>
          <w:lang w:eastAsia="he-IL"/>
        </w:rPr>
      </w:pPr>
      <w:bookmarkStart w:id="32639" w:name="_ETM_Q79_258000"/>
      <w:bookmarkEnd w:id="32639"/>
      <w:r>
        <w:rPr>
          <w:rFonts w:hint="cs"/>
          <w:rtl/>
          <w:lang w:eastAsia="he-IL"/>
        </w:rPr>
        <w:t xml:space="preserve">אנחנו מקשים על המורים, גם משרד החינוך מקשה על המורים, </w:t>
      </w:r>
      <w:bookmarkStart w:id="32640" w:name="_ETM_Q79_261000"/>
      <w:bookmarkEnd w:id="32640"/>
      <w:r>
        <w:rPr>
          <w:rFonts w:hint="cs"/>
          <w:rtl/>
          <w:lang w:eastAsia="he-IL"/>
        </w:rPr>
        <w:t xml:space="preserve">וגם לאט-לאט מצמצם את המושג של מורה שמתכלל עוד ועוד. את יודעת כמה סוכנים נכנסים? אני קורא להם "סוכנים". כשרוצים ללמוד יהדות, מביאים עמותה שתלמד יהדות, </w:t>
      </w:r>
      <w:bookmarkStart w:id="32641" w:name="_ETM_Q79_276000"/>
      <w:bookmarkEnd w:id="32641"/>
      <w:r>
        <w:rPr>
          <w:rFonts w:hint="cs"/>
          <w:rtl/>
          <w:lang w:eastAsia="he-IL"/>
        </w:rPr>
        <w:t xml:space="preserve">ולאט-לאט המורה שאנחנו גדלנו איתו, המורה שהיה מרכז עולמנו, הופך להיות </w:t>
      </w:r>
      <w:bookmarkStart w:id="32642" w:name="_ETM_Q79_282000"/>
      <w:bookmarkEnd w:id="32642"/>
      <w:r>
        <w:rPr>
          <w:rFonts w:hint="cs"/>
          <w:rtl/>
          <w:lang w:eastAsia="he-IL"/>
        </w:rPr>
        <w:t xml:space="preserve">מורה של מקצוע. ואלה שבאים ורוצים להיות מרכז עולמם של התלמידים </w:t>
      </w:r>
      <w:r>
        <w:rPr>
          <w:rtl/>
          <w:lang w:eastAsia="he-IL"/>
        </w:rPr>
        <w:t>–</w:t>
      </w:r>
      <w:r>
        <w:rPr>
          <w:rFonts w:hint="cs"/>
          <w:rtl/>
          <w:lang w:eastAsia="he-IL"/>
        </w:rPr>
        <w:t xml:space="preserve"> שוחקים אותם. </w:t>
      </w:r>
    </w:p>
    <w:p w:rsidR="00071895" w:rsidRDefault="00071895" w:rsidP="00E01424">
      <w:pPr>
        <w:rPr>
          <w:rtl/>
          <w:lang w:eastAsia="he-IL"/>
        </w:rPr>
      </w:pPr>
      <w:bookmarkStart w:id="32643" w:name="_ETM_Q79_285000"/>
      <w:bookmarkEnd w:id="32643"/>
    </w:p>
    <w:p w:rsidR="00071895" w:rsidRDefault="00071895" w:rsidP="00E01424">
      <w:pPr>
        <w:pStyle w:val="-"/>
        <w:keepNext/>
        <w:rPr>
          <w:rtl/>
        </w:rPr>
      </w:pPr>
      <w:r w:rsidRPr="00E64A44">
        <w:rPr>
          <w:rStyle w:val="TagStyle"/>
          <w:rtl/>
        </w:rPr>
        <w:t xml:space="preserve"> &lt;&lt; דובר_המשך &gt;&gt;</w:t>
      </w:r>
      <w:r w:rsidRPr="009E7E7E">
        <w:rPr>
          <w:rStyle w:val="TagStyle"/>
          <w:rtl/>
        </w:rPr>
        <w:t xml:space="preserve"> </w:t>
      </w:r>
      <w:r>
        <w:rPr>
          <w:rtl/>
        </w:rPr>
        <w:t>נעמה לזימי (העבודה):</w:t>
      </w:r>
      <w:r w:rsidRPr="009E7E7E">
        <w:rPr>
          <w:rStyle w:val="TagStyle"/>
          <w:rtl/>
        </w:rPr>
        <w:t xml:space="preserve"> </w:t>
      </w:r>
      <w:r w:rsidRPr="00E64A44">
        <w:rPr>
          <w:rStyle w:val="TagStyle"/>
          <w:rtl/>
        </w:rPr>
        <w:t>&lt;&lt;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644" w:name="_ETM_Q79_286000"/>
      <w:bookmarkEnd w:id="32644"/>
      <w:r>
        <w:rPr>
          <w:rFonts w:hint="cs"/>
          <w:rtl/>
          <w:lang w:eastAsia="he-IL"/>
        </w:rPr>
        <w:t xml:space="preserve">שוחקים אותם </w:t>
      </w:r>
      <w:bookmarkStart w:id="32645" w:name="_ETM_Q79_289000"/>
      <w:bookmarkEnd w:id="32645"/>
      <w:r>
        <w:rPr>
          <w:rFonts w:hint="cs"/>
          <w:rtl/>
          <w:lang w:eastAsia="he-IL"/>
        </w:rPr>
        <w:t xml:space="preserve">מהר. יש לי המון חברים שהתחילו בהוראה ולא המשיכו. </w:t>
      </w:r>
      <w:bookmarkStart w:id="32646" w:name="_ETM_Q79_293000"/>
      <w:bookmarkEnd w:id="32646"/>
    </w:p>
    <w:p w:rsidR="00071895" w:rsidRDefault="00071895" w:rsidP="00E01424">
      <w:pPr>
        <w:rPr>
          <w:rtl/>
          <w:lang w:eastAsia="he-IL"/>
        </w:rPr>
      </w:pPr>
    </w:p>
    <w:p w:rsidR="00071895" w:rsidRDefault="00071895" w:rsidP="00E01424">
      <w:pPr>
        <w:pStyle w:val="af6"/>
        <w:keepNext/>
        <w:rPr>
          <w:rtl/>
        </w:rPr>
      </w:pPr>
      <w:bookmarkStart w:id="32647" w:name="ET_yor_6597_8"/>
      <w:r w:rsidRPr="00E64A44">
        <w:rPr>
          <w:rStyle w:val="TagStyle"/>
          <w:rtl/>
        </w:rPr>
        <w:t xml:space="preserve"> &lt;&lt; יור &gt;&gt;</w:t>
      </w:r>
      <w:r w:rsidRPr="009E7E7E">
        <w:rPr>
          <w:rStyle w:val="TagStyle"/>
          <w:rtl/>
        </w:rPr>
        <w:t xml:space="preserve"> </w:t>
      </w:r>
      <w:r>
        <w:rPr>
          <w:rtl/>
        </w:rPr>
        <w:t>היו"ר מאיר כהן:</w:t>
      </w:r>
      <w:r w:rsidRPr="009E7E7E">
        <w:rPr>
          <w:rStyle w:val="TagStyle"/>
          <w:rtl/>
        </w:rPr>
        <w:t xml:space="preserve"> </w:t>
      </w:r>
      <w:r w:rsidRPr="00E64A44">
        <w:rPr>
          <w:rStyle w:val="TagStyle"/>
          <w:rtl/>
        </w:rPr>
        <w:t>&lt;&lt; יור &gt;&gt;</w:t>
      </w:r>
      <w:r>
        <w:rPr>
          <w:rtl/>
        </w:rPr>
        <w:t xml:space="preserve">   </w:t>
      </w:r>
      <w:bookmarkEnd w:id="32647"/>
    </w:p>
    <w:p w:rsidR="00071895" w:rsidRDefault="00071895" w:rsidP="00A11436">
      <w:pPr>
        <w:rPr>
          <w:rtl/>
          <w:lang w:eastAsia="he-IL"/>
        </w:rPr>
      </w:pPr>
    </w:p>
    <w:p w:rsidR="00071895" w:rsidRDefault="00071895" w:rsidP="00E01424">
      <w:pPr>
        <w:rPr>
          <w:rtl/>
          <w:lang w:eastAsia="he-IL"/>
        </w:rPr>
      </w:pPr>
      <w:bookmarkStart w:id="32648" w:name="_ETM_Q79_291000"/>
      <w:bookmarkEnd w:id="32648"/>
      <w:r>
        <w:rPr>
          <w:rFonts w:hint="cs"/>
          <w:rtl/>
          <w:lang w:eastAsia="he-IL"/>
        </w:rPr>
        <w:t xml:space="preserve">את צעירה. תהיה שרת החינוך, תבואי עם אג'נדות. אני מאחל </w:t>
      </w:r>
      <w:bookmarkStart w:id="32649" w:name="_ETM_Q79_298000"/>
      <w:bookmarkEnd w:id="32649"/>
      <w:r>
        <w:rPr>
          <w:rFonts w:hint="cs"/>
          <w:rtl/>
          <w:lang w:eastAsia="he-IL"/>
        </w:rPr>
        <w:t xml:space="preserve">לך. </w:t>
      </w:r>
    </w:p>
    <w:p w:rsidR="00071895" w:rsidRDefault="00071895" w:rsidP="00E01424">
      <w:pPr>
        <w:rPr>
          <w:rtl/>
          <w:lang w:eastAsia="he-IL"/>
        </w:rPr>
      </w:pPr>
    </w:p>
    <w:p w:rsidR="00071895" w:rsidRDefault="00071895" w:rsidP="00E01424">
      <w:pPr>
        <w:pStyle w:val="-"/>
        <w:keepNext/>
        <w:rPr>
          <w:rtl/>
        </w:rPr>
      </w:pPr>
      <w:bookmarkStart w:id="32650" w:name="ET_speakercontinue_6236_9"/>
      <w:r w:rsidRPr="00E64A44">
        <w:rPr>
          <w:rStyle w:val="TagStyle"/>
          <w:rtl/>
        </w:rPr>
        <w:t xml:space="preserve"> &lt;&lt; דובר_המשך &gt;&gt;</w:t>
      </w:r>
      <w:r w:rsidRPr="009E7E7E">
        <w:rPr>
          <w:rStyle w:val="TagStyle"/>
          <w:rtl/>
        </w:rPr>
        <w:t xml:space="preserve"> </w:t>
      </w:r>
      <w:r>
        <w:rPr>
          <w:rtl/>
        </w:rPr>
        <w:t>נעמה לזימי (העבודה):</w:t>
      </w:r>
      <w:r w:rsidRPr="009E7E7E">
        <w:rPr>
          <w:rStyle w:val="TagStyle"/>
          <w:rtl/>
        </w:rPr>
        <w:t xml:space="preserve"> </w:t>
      </w:r>
      <w:r w:rsidRPr="00E64A44">
        <w:rPr>
          <w:rStyle w:val="TagStyle"/>
          <w:rtl/>
        </w:rPr>
        <w:t>&lt;&lt; דובר_המשך &gt;&gt;</w:t>
      </w:r>
      <w:r>
        <w:rPr>
          <w:rtl/>
        </w:rPr>
        <w:t xml:space="preserve">   </w:t>
      </w:r>
      <w:bookmarkEnd w:id="32650"/>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אבל האג'נדות שלי הן מהפכות </w:t>
      </w:r>
      <w:bookmarkStart w:id="32651" w:name="_ETM_Q79_308448"/>
      <w:bookmarkEnd w:id="32651"/>
      <w:r>
        <w:rPr>
          <w:rFonts w:hint="cs"/>
          <w:rtl/>
          <w:lang w:eastAsia="he-IL"/>
        </w:rPr>
        <w:t xml:space="preserve">מהפכות, מאיר, לא בקטן. </w:t>
      </w:r>
    </w:p>
    <w:p w:rsidR="00071895" w:rsidRDefault="00071895" w:rsidP="00E01424">
      <w:pPr>
        <w:rPr>
          <w:rtl/>
          <w:lang w:eastAsia="he-IL"/>
        </w:rPr>
      </w:pPr>
      <w:bookmarkStart w:id="32652" w:name="_ETM_Q79_300000"/>
      <w:bookmarkEnd w:id="32652"/>
    </w:p>
    <w:p w:rsidR="00071895" w:rsidRDefault="00071895" w:rsidP="00E01424">
      <w:pPr>
        <w:pStyle w:val="af6"/>
        <w:keepNext/>
        <w:rPr>
          <w:rtl/>
        </w:rPr>
      </w:pPr>
      <w:r w:rsidRPr="00E64A44">
        <w:rPr>
          <w:rStyle w:val="TagStyle"/>
          <w:rtl/>
        </w:rPr>
        <w:t xml:space="preserve"> &lt;&lt; יור &gt;&gt;</w:t>
      </w:r>
      <w:r w:rsidRPr="009E7E7E">
        <w:rPr>
          <w:rStyle w:val="TagStyle"/>
          <w:rtl/>
        </w:rPr>
        <w:t xml:space="preserve"> </w:t>
      </w:r>
      <w:r>
        <w:rPr>
          <w:rtl/>
        </w:rPr>
        <w:t>היו"ר מאיר כהן:</w:t>
      </w:r>
      <w:r w:rsidRPr="009E7E7E">
        <w:rPr>
          <w:rStyle w:val="TagStyle"/>
          <w:rtl/>
        </w:rPr>
        <w:t xml:space="preserve"> </w:t>
      </w:r>
      <w:r w:rsidRPr="00E64A44">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653" w:name="_ETM_Q79_301000"/>
      <w:bookmarkEnd w:id="32653"/>
      <w:r>
        <w:rPr>
          <w:rFonts w:hint="cs"/>
          <w:rtl/>
          <w:lang w:eastAsia="he-IL"/>
        </w:rPr>
        <w:t xml:space="preserve">בסדר. </w:t>
      </w:r>
    </w:p>
    <w:p w:rsidR="00071895" w:rsidRDefault="00071895" w:rsidP="00E01424">
      <w:pPr>
        <w:rPr>
          <w:rtl/>
          <w:lang w:eastAsia="he-IL"/>
        </w:rPr>
      </w:pPr>
      <w:bookmarkStart w:id="32654" w:name="_ETM_Q79_303000"/>
      <w:bookmarkEnd w:id="32654"/>
    </w:p>
    <w:p w:rsidR="00071895" w:rsidRDefault="00071895" w:rsidP="00E01424">
      <w:pPr>
        <w:pStyle w:val="-"/>
        <w:keepNext/>
        <w:rPr>
          <w:rtl/>
        </w:rPr>
      </w:pPr>
      <w:r w:rsidRPr="00E64A44">
        <w:rPr>
          <w:rStyle w:val="TagStyle"/>
          <w:rtl/>
        </w:rPr>
        <w:t xml:space="preserve"> &lt;&lt; דובר_המשך &gt;&gt;</w:t>
      </w:r>
      <w:r w:rsidRPr="009E7E7E">
        <w:rPr>
          <w:rStyle w:val="TagStyle"/>
          <w:rtl/>
        </w:rPr>
        <w:t xml:space="preserve"> </w:t>
      </w:r>
      <w:r>
        <w:rPr>
          <w:rtl/>
        </w:rPr>
        <w:t>נעמה לזימי (העבודה):</w:t>
      </w:r>
      <w:r w:rsidRPr="009E7E7E">
        <w:rPr>
          <w:rStyle w:val="TagStyle"/>
          <w:rtl/>
        </w:rPr>
        <w:t xml:space="preserve"> </w:t>
      </w:r>
      <w:r w:rsidRPr="00E64A44">
        <w:rPr>
          <w:rStyle w:val="TagStyle"/>
          <w:rtl/>
        </w:rPr>
        <w:t>&lt;&lt;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אבל צריך מהפכות, נכון? </w:t>
      </w:r>
    </w:p>
    <w:p w:rsidR="00071895" w:rsidRDefault="00071895" w:rsidP="00E01424">
      <w:pPr>
        <w:rPr>
          <w:rtl/>
          <w:lang w:eastAsia="he-IL"/>
        </w:rPr>
      </w:pPr>
    </w:p>
    <w:p w:rsidR="00071895" w:rsidRDefault="00071895" w:rsidP="00E01424">
      <w:pPr>
        <w:pStyle w:val="af6"/>
        <w:keepNext/>
        <w:rPr>
          <w:rtl/>
        </w:rPr>
      </w:pPr>
      <w:r w:rsidRPr="00E64A44">
        <w:rPr>
          <w:rStyle w:val="TagStyle"/>
          <w:rtl/>
        </w:rPr>
        <w:t xml:space="preserve"> &lt;&lt; יור &gt;&gt;</w:t>
      </w:r>
      <w:r w:rsidRPr="009E7E7E">
        <w:rPr>
          <w:rStyle w:val="TagStyle"/>
          <w:rtl/>
        </w:rPr>
        <w:t xml:space="preserve"> </w:t>
      </w:r>
      <w:r>
        <w:rPr>
          <w:rtl/>
        </w:rPr>
        <w:t>היו"ר מאיר כהן:</w:t>
      </w:r>
      <w:r w:rsidRPr="009E7E7E">
        <w:rPr>
          <w:rStyle w:val="TagStyle"/>
          <w:rtl/>
        </w:rPr>
        <w:t xml:space="preserve"> </w:t>
      </w:r>
      <w:r w:rsidRPr="00E64A44">
        <w:rPr>
          <w:rStyle w:val="TagStyle"/>
          <w:rtl/>
        </w:rPr>
        <w:t>&lt;&lt; יור &gt;&gt;</w:t>
      </w:r>
      <w:r>
        <w:rPr>
          <w:rtl/>
        </w:rPr>
        <w:t xml:space="preserve">   </w:t>
      </w:r>
    </w:p>
    <w:p w:rsidR="00071895" w:rsidRDefault="00071895" w:rsidP="00A11436">
      <w:pPr>
        <w:rPr>
          <w:rtl/>
          <w:lang w:eastAsia="he-IL"/>
        </w:rPr>
      </w:pPr>
    </w:p>
    <w:p w:rsidR="00071895" w:rsidRDefault="00071895" w:rsidP="00A11436">
      <w:pPr>
        <w:rPr>
          <w:rtl/>
          <w:lang w:eastAsia="he-IL"/>
        </w:rPr>
      </w:pPr>
      <w:bookmarkStart w:id="32655" w:name="_ETM_Q79_304000"/>
      <w:bookmarkEnd w:id="32655"/>
      <w:r>
        <w:rPr>
          <w:rFonts w:hint="cs"/>
          <w:rtl/>
          <w:lang w:eastAsia="he-IL"/>
        </w:rPr>
        <w:t xml:space="preserve">בטח. </w:t>
      </w:r>
      <w:bookmarkStart w:id="32656" w:name="_ETM_Q79_306000"/>
      <w:bookmarkEnd w:id="32656"/>
      <w:r>
        <w:rPr>
          <w:rFonts w:hint="cs"/>
          <w:rtl/>
          <w:lang w:eastAsia="he-IL"/>
        </w:rPr>
        <w:t>מערכת החינוך צריכה ניעור גדול מאוד. בראש ובראשונה</w:t>
      </w:r>
      <w:bookmarkStart w:id="32657" w:name="_ETM_Q79_314000"/>
      <w:bookmarkEnd w:id="32657"/>
      <w:r>
        <w:rPr>
          <w:rFonts w:hint="cs"/>
          <w:rtl/>
          <w:lang w:eastAsia="he-IL"/>
        </w:rPr>
        <w:t xml:space="preserve"> להפסיק עם הטירוף המוחלט הזה שאין זמן לתלמידים </w:t>
      </w:r>
      <w:bookmarkStart w:id="32658" w:name="_ETM_Q79_318000"/>
      <w:bookmarkEnd w:id="32658"/>
      <w:r>
        <w:rPr>
          <w:rFonts w:hint="cs"/>
          <w:rtl/>
          <w:lang w:eastAsia="he-IL"/>
        </w:rPr>
        <w:t xml:space="preserve">להיות תלמידים, להיות נערים, להיות נערות. אין זמן למורים. הרגע </w:t>
      </w:r>
      <w:bookmarkStart w:id="32659" w:name="_ETM_Q79_325000"/>
      <w:bookmarkEnd w:id="32659"/>
      <w:r>
        <w:rPr>
          <w:rFonts w:hint="cs"/>
          <w:rtl/>
          <w:lang w:eastAsia="he-IL"/>
        </w:rPr>
        <w:t>הזה של אני</w:t>
      </w:r>
      <w:r>
        <w:rPr>
          <w:rtl/>
          <w:lang w:eastAsia="he-IL"/>
        </w:rPr>
        <w:t>–</w:t>
      </w:r>
      <w:r>
        <w:rPr>
          <w:rFonts w:hint="cs"/>
          <w:rtl/>
          <w:lang w:eastAsia="he-IL"/>
        </w:rPr>
        <w:t xml:space="preserve">אתה של מרטין בובר שהוא </w:t>
      </w:r>
      <w:bookmarkStart w:id="32660" w:name="_ETM_Q79_329000"/>
      <w:bookmarkEnd w:id="32660"/>
      <w:r>
        <w:rPr>
          <w:rFonts w:hint="cs"/>
          <w:rtl/>
          <w:lang w:eastAsia="he-IL"/>
        </w:rPr>
        <w:t xml:space="preserve">מתאר </w:t>
      </w:r>
      <w:r w:rsidR="00A11436">
        <w:rPr>
          <w:rFonts w:hint="cs"/>
          <w:rtl/>
          <w:lang w:eastAsia="he-IL"/>
        </w:rPr>
        <w:t>– –</w:t>
      </w:r>
    </w:p>
    <w:p w:rsidR="00071895" w:rsidRDefault="00071895" w:rsidP="00E01424">
      <w:pPr>
        <w:rPr>
          <w:rtl/>
          <w:lang w:eastAsia="he-IL"/>
        </w:rPr>
      </w:pPr>
    </w:p>
    <w:p w:rsidR="00071895" w:rsidRDefault="00071895" w:rsidP="00E01424">
      <w:pPr>
        <w:pStyle w:val="-"/>
        <w:keepNext/>
        <w:rPr>
          <w:rtl/>
        </w:rPr>
      </w:pPr>
      <w:r w:rsidRPr="00E64A44">
        <w:rPr>
          <w:rStyle w:val="TagStyle"/>
          <w:rtl/>
        </w:rPr>
        <w:t xml:space="preserve"> &lt;&lt; דובר_המשך &gt;&gt;</w:t>
      </w:r>
      <w:r w:rsidRPr="009E7E7E">
        <w:rPr>
          <w:rStyle w:val="TagStyle"/>
          <w:rtl/>
        </w:rPr>
        <w:t xml:space="preserve"> </w:t>
      </w:r>
      <w:r>
        <w:rPr>
          <w:rtl/>
        </w:rPr>
        <w:t>נעמה לזימי (העבודה):</w:t>
      </w:r>
      <w:r w:rsidRPr="009E7E7E">
        <w:rPr>
          <w:rStyle w:val="TagStyle"/>
          <w:rtl/>
        </w:rPr>
        <w:t xml:space="preserve"> </w:t>
      </w:r>
      <w:r w:rsidRPr="00E64A44">
        <w:rPr>
          <w:rStyle w:val="TagStyle"/>
          <w:rtl/>
        </w:rPr>
        <w:t>&lt;&lt;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ממש. נכון.</w:t>
      </w:r>
    </w:p>
    <w:p w:rsidR="00071895" w:rsidRDefault="00071895" w:rsidP="00E01424">
      <w:pPr>
        <w:rPr>
          <w:rtl/>
          <w:lang w:eastAsia="he-IL"/>
        </w:rPr>
      </w:pPr>
      <w:bookmarkStart w:id="32661" w:name="_ETM_Q79_331000"/>
      <w:bookmarkEnd w:id="32661"/>
    </w:p>
    <w:p w:rsidR="00071895" w:rsidRDefault="00071895" w:rsidP="00E01424">
      <w:pPr>
        <w:pStyle w:val="af6"/>
        <w:keepNext/>
        <w:rPr>
          <w:rtl/>
        </w:rPr>
      </w:pPr>
      <w:r w:rsidRPr="00E64A44">
        <w:rPr>
          <w:rStyle w:val="TagStyle"/>
          <w:rtl/>
        </w:rPr>
        <w:t xml:space="preserve"> &lt;&lt; יור &gt;&gt;</w:t>
      </w:r>
      <w:r w:rsidRPr="009E7E7E">
        <w:rPr>
          <w:rStyle w:val="TagStyle"/>
          <w:rtl/>
        </w:rPr>
        <w:t xml:space="preserve"> </w:t>
      </w:r>
      <w:r>
        <w:rPr>
          <w:rtl/>
        </w:rPr>
        <w:t>היו"ר מאיר כהן:</w:t>
      </w:r>
      <w:r w:rsidRPr="009E7E7E">
        <w:rPr>
          <w:rStyle w:val="TagStyle"/>
          <w:rtl/>
        </w:rPr>
        <w:t xml:space="preserve"> </w:t>
      </w:r>
      <w:r w:rsidRPr="00E64A44">
        <w:rPr>
          <w:rStyle w:val="TagStyle"/>
          <w:rtl/>
        </w:rPr>
        <w:t>&lt;&lt; יור &gt;&gt;</w:t>
      </w:r>
      <w:r>
        <w:rPr>
          <w:rtl/>
        </w:rPr>
        <w:t xml:space="preserve">   </w:t>
      </w:r>
    </w:p>
    <w:p w:rsidR="00071895" w:rsidRDefault="00071895" w:rsidP="00A11436">
      <w:pPr>
        <w:rPr>
          <w:rtl/>
          <w:lang w:eastAsia="he-IL"/>
        </w:rPr>
      </w:pPr>
    </w:p>
    <w:p w:rsidR="00071895" w:rsidRDefault="00A11436" w:rsidP="00A11436">
      <w:pPr>
        <w:rPr>
          <w:rtl/>
          <w:lang w:eastAsia="he-IL"/>
        </w:rPr>
      </w:pPr>
      <w:bookmarkStart w:id="32662" w:name="_ETM_Q79_333000"/>
      <w:bookmarkEnd w:id="32662"/>
      <w:r>
        <w:rPr>
          <w:rFonts w:hint="cs"/>
          <w:rtl/>
          <w:lang w:eastAsia="he-IL"/>
        </w:rPr>
        <w:t>– –</w:t>
      </w:r>
      <w:r w:rsidR="00071895">
        <w:rPr>
          <w:rFonts w:hint="cs"/>
          <w:rtl/>
          <w:lang w:eastAsia="he-IL"/>
        </w:rPr>
        <w:t xml:space="preserve"> אין. המורים אומרים: אני צריך למלא טפסים למפקח, למלא טפסים למנהל, למשרד החינוך, להורים. </w:t>
      </w:r>
    </w:p>
    <w:p w:rsidR="00071895" w:rsidRDefault="00071895" w:rsidP="00E01424">
      <w:pPr>
        <w:rPr>
          <w:rtl/>
          <w:lang w:eastAsia="he-IL"/>
        </w:rPr>
      </w:pPr>
    </w:p>
    <w:p w:rsidR="00071895" w:rsidRDefault="00071895" w:rsidP="00E01424">
      <w:pPr>
        <w:pStyle w:val="-"/>
        <w:keepNext/>
        <w:rPr>
          <w:rtl/>
        </w:rPr>
      </w:pPr>
      <w:r w:rsidRPr="00E64A44">
        <w:rPr>
          <w:rStyle w:val="TagStyle"/>
          <w:rtl/>
        </w:rPr>
        <w:t xml:space="preserve"> &lt;&lt; דובר_המשך &gt;&gt;</w:t>
      </w:r>
      <w:r w:rsidRPr="00096D4E">
        <w:rPr>
          <w:rStyle w:val="TagStyle"/>
          <w:rtl/>
        </w:rPr>
        <w:t xml:space="preserve"> </w:t>
      </w:r>
      <w:r>
        <w:rPr>
          <w:rtl/>
        </w:rPr>
        <w:t>נעמה לזימי (העבודה):</w:t>
      </w:r>
      <w:r w:rsidRPr="00096D4E">
        <w:rPr>
          <w:rStyle w:val="TagStyle"/>
          <w:rtl/>
        </w:rPr>
        <w:t xml:space="preserve"> </w:t>
      </w:r>
      <w:r w:rsidRPr="00E64A44">
        <w:rPr>
          <w:rStyle w:val="TagStyle"/>
          <w:rtl/>
        </w:rPr>
        <w:t>&lt;&lt;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ואז מורידים</w:t>
      </w:r>
      <w:bookmarkStart w:id="32663" w:name="_ETM_Q79_337000"/>
      <w:bookmarkEnd w:id="32663"/>
      <w:r>
        <w:rPr>
          <w:rFonts w:hint="cs"/>
          <w:rtl/>
          <w:lang w:eastAsia="he-IL"/>
        </w:rPr>
        <w:t xml:space="preserve"> גם בשעות ההוראה, מורידים בשעות השהייה </w:t>
      </w:r>
      <w:r>
        <w:rPr>
          <w:rFonts w:hint="eastAsia"/>
          <w:rtl/>
          <w:lang w:eastAsia="he-IL"/>
        </w:rPr>
        <w:t xml:space="preserve">– </w:t>
      </w:r>
      <w:r>
        <w:rPr>
          <w:rFonts w:hint="cs"/>
          <w:rtl/>
          <w:lang w:eastAsia="he-IL"/>
        </w:rPr>
        <w:t>מורידים</w:t>
      </w:r>
      <w:bookmarkStart w:id="32664" w:name="_ETM_Q79_340000"/>
      <w:bookmarkEnd w:id="32664"/>
      <w:r>
        <w:rPr>
          <w:rFonts w:hint="cs"/>
          <w:rtl/>
          <w:lang w:eastAsia="he-IL"/>
        </w:rPr>
        <w:t xml:space="preserve"> בכל המקומות. אני זוכרת שהיה העניין עם שעות השהייה בשנה </w:t>
      </w:r>
      <w:bookmarkStart w:id="32665" w:name="_ETM_Q79_345000"/>
      <w:bookmarkEnd w:id="32665"/>
      <w:r>
        <w:rPr>
          <w:rFonts w:hint="cs"/>
          <w:rtl/>
          <w:lang w:eastAsia="he-IL"/>
        </w:rPr>
        <w:t xml:space="preserve">שעברה, ואז אבי אמר לי: את יודעת, אני, זה לא </w:t>
      </w:r>
      <w:bookmarkStart w:id="32666" w:name="_ETM_Q79_347000"/>
      <w:bookmarkEnd w:id="32666"/>
      <w:r>
        <w:rPr>
          <w:rFonts w:hint="cs"/>
          <w:rtl/>
          <w:lang w:eastAsia="he-IL"/>
        </w:rPr>
        <w:t xml:space="preserve">משנה לי, אבל שעות השהייה זה המעט שאני עושה עם תלמידים מתקשים שאני יודע שלא בטוח שתהיה להם היכולת ללכת לשיעור פרטי. </w:t>
      </w:r>
    </w:p>
    <w:p w:rsidR="00071895" w:rsidRDefault="00071895" w:rsidP="00E01424">
      <w:pPr>
        <w:rPr>
          <w:rtl/>
          <w:lang w:eastAsia="he-IL"/>
        </w:rPr>
      </w:pPr>
    </w:p>
    <w:p w:rsidR="00071895" w:rsidRDefault="00071895" w:rsidP="00E01424">
      <w:pPr>
        <w:pStyle w:val="af6"/>
        <w:keepNext/>
        <w:rPr>
          <w:rtl/>
        </w:rPr>
      </w:pPr>
      <w:r w:rsidRPr="00E64A44">
        <w:rPr>
          <w:rStyle w:val="TagStyle"/>
          <w:rtl/>
        </w:rPr>
        <w:t xml:space="preserve"> &lt;&lt; יור &gt;&gt;</w:t>
      </w:r>
      <w:r w:rsidRPr="00096D4E">
        <w:rPr>
          <w:rStyle w:val="TagStyle"/>
          <w:rtl/>
        </w:rPr>
        <w:t xml:space="preserve"> </w:t>
      </w:r>
      <w:r>
        <w:rPr>
          <w:rtl/>
        </w:rPr>
        <w:t>היו"ר מאיר כהן:</w:t>
      </w:r>
      <w:r w:rsidRPr="00096D4E">
        <w:rPr>
          <w:rStyle w:val="TagStyle"/>
          <w:rtl/>
        </w:rPr>
        <w:t xml:space="preserve"> </w:t>
      </w:r>
      <w:r w:rsidRPr="00E64A44">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למי יש? </w:t>
      </w:r>
    </w:p>
    <w:p w:rsidR="00071895" w:rsidRDefault="00071895" w:rsidP="00E01424">
      <w:pPr>
        <w:rPr>
          <w:rtl/>
          <w:lang w:eastAsia="he-IL"/>
        </w:rPr>
      </w:pPr>
      <w:bookmarkStart w:id="32667" w:name="_ETM_Q79_358000"/>
      <w:bookmarkEnd w:id="32667"/>
    </w:p>
    <w:p w:rsidR="00071895" w:rsidRDefault="00071895" w:rsidP="00E01424">
      <w:pPr>
        <w:pStyle w:val="-"/>
        <w:keepNext/>
        <w:rPr>
          <w:rtl/>
        </w:rPr>
      </w:pPr>
      <w:r w:rsidRPr="00E64A44">
        <w:rPr>
          <w:rStyle w:val="TagStyle"/>
          <w:rtl/>
        </w:rPr>
        <w:t xml:space="preserve"> &lt;&lt; דובר_המשך &gt;&gt;</w:t>
      </w:r>
      <w:r w:rsidRPr="00096D4E">
        <w:rPr>
          <w:rStyle w:val="TagStyle"/>
          <w:rtl/>
        </w:rPr>
        <w:t xml:space="preserve"> </w:t>
      </w:r>
      <w:r>
        <w:rPr>
          <w:rtl/>
        </w:rPr>
        <w:t>נעמה לזימי (העבודה):</w:t>
      </w:r>
      <w:r w:rsidRPr="00096D4E">
        <w:rPr>
          <w:rStyle w:val="TagStyle"/>
          <w:rtl/>
        </w:rPr>
        <w:t xml:space="preserve"> </w:t>
      </w:r>
      <w:r w:rsidRPr="00E64A44">
        <w:rPr>
          <w:rStyle w:val="TagStyle"/>
          <w:rtl/>
        </w:rPr>
        <w:t>&lt;&lt;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668" w:name="_ETM_Q79_359000"/>
      <w:bookmarkEnd w:id="32668"/>
      <w:r>
        <w:rPr>
          <w:rFonts w:hint="cs"/>
          <w:rtl/>
          <w:lang w:eastAsia="he-IL"/>
        </w:rPr>
        <w:t>כי או שאנחנו</w:t>
      </w:r>
      <w:bookmarkStart w:id="32669" w:name="_ETM_Q79_361000"/>
      <w:bookmarkEnd w:id="32669"/>
      <w:r>
        <w:rPr>
          <w:rFonts w:hint="cs"/>
          <w:rtl/>
          <w:lang w:eastAsia="he-IL"/>
        </w:rPr>
        <w:t xml:space="preserve"> אומרים שהמערכת הזאת תהיה פשוט לגמרי מעמדית, ואז אנחנו </w:t>
      </w:r>
      <w:bookmarkStart w:id="32670" w:name="_ETM_Q79_366000"/>
      <w:bookmarkEnd w:id="32670"/>
      <w:r>
        <w:rPr>
          <w:rFonts w:hint="cs"/>
          <w:rtl/>
          <w:lang w:eastAsia="he-IL"/>
        </w:rPr>
        <w:t>פוגעים עמוקות בעקרון שוויון ההזדמנויות.</w:t>
      </w:r>
      <w:r>
        <w:rPr>
          <w:rFonts w:hint="eastAsia"/>
          <w:rtl/>
          <w:lang w:eastAsia="he-IL"/>
        </w:rPr>
        <w:t xml:space="preserve"> </w:t>
      </w:r>
      <w:r>
        <w:rPr>
          <w:rFonts w:hint="cs"/>
          <w:rtl/>
          <w:lang w:eastAsia="he-IL"/>
        </w:rPr>
        <w:t xml:space="preserve">הרי אין בישראל שוויון הזדמנויות מלא, אבל יש תפיסה שצריך להיות. אבל מה </w:t>
      </w:r>
      <w:bookmarkStart w:id="32671" w:name="_ETM_Q79_375000"/>
      <w:bookmarkEnd w:id="32671"/>
      <w:r>
        <w:rPr>
          <w:rFonts w:hint="cs"/>
          <w:rtl/>
          <w:lang w:eastAsia="he-IL"/>
        </w:rPr>
        <w:t xml:space="preserve">שעושים בשנים האחרונות זה </w:t>
      </w:r>
      <w:bookmarkStart w:id="32672" w:name="_ETM_Q79_382213"/>
      <w:bookmarkEnd w:id="32672"/>
      <w:r>
        <w:rPr>
          <w:rFonts w:hint="cs"/>
          <w:rtl/>
          <w:lang w:eastAsia="he-IL"/>
        </w:rPr>
        <w:t xml:space="preserve">מבטלים את התפיסה הזאת. פשוט מפקיעים </w:t>
      </w:r>
      <w:bookmarkStart w:id="32673" w:name="_ETM_Q79_379000"/>
      <w:bookmarkEnd w:id="32673"/>
      <w:r>
        <w:rPr>
          <w:rFonts w:hint="cs"/>
          <w:rtl/>
          <w:lang w:eastAsia="he-IL"/>
        </w:rPr>
        <w:t xml:space="preserve">אותה. זה או שיש לך או שאין לך. אז כמערכת ששאפה פעם לצדק חינוכי, אנחנו גם כאילו מוציאים את השאיפה הזאת מהמערכת. </w:t>
      </w:r>
    </w:p>
    <w:p w:rsidR="00071895" w:rsidRDefault="00071895" w:rsidP="00E01424">
      <w:pPr>
        <w:rPr>
          <w:rtl/>
          <w:lang w:eastAsia="he-IL"/>
        </w:rPr>
      </w:pPr>
    </w:p>
    <w:p w:rsidR="00071895" w:rsidRDefault="00071895" w:rsidP="00E01424">
      <w:pPr>
        <w:pStyle w:val="af6"/>
        <w:keepNext/>
        <w:rPr>
          <w:rtl/>
        </w:rPr>
      </w:pPr>
      <w:r w:rsidRPr="00E64A44">
        <w:rPr>
          <w:rStyle w:val="TagStyle"/>
          <w:rtl/>
        </w:rPr>
        <w:t xml:space="preserve"> &lt;&lt; יור &gt;&gt;</w:t>
      </w:r>
      <w:r w:rsidRPr="00091C71">
        <w:rPr>
          <w:rStyle w:val="TagStyle"/>
          <w:rtl/>
        </w:rPr>
        <w:t xml:space="preserve"> </w:t>
      </w:r>
      <w:r>
        <w:rPr>
          <w:rtl/>
        </w:rPr>
        <w:t>היו"ר מאיר כהן:</w:t>
      </w:r>
      <w:r w:rsidRPr="00091C71">
        <w:rPr>
          <w:rStyle w:val="TagStyle"/>
          <w:rtl/>
        </w:rPr>
        <w:t xml:space="preserve"> </w:t>
      </w:r>
      <w:r w:rsidRPr="00E64A44">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674" w:name="_ETM_Q79_391000"/>
      <w:bookmarkEnd w:id="32674"/>
      <w:r>
        <w:rPr>
          <w:rFonts w:hint="cs"/>
          <w:rtl/>
          <w:lang w:eastAsia="he-IL"/>
        </w:rPr>
        <w:t xml:space="preserve">יש הרבה אנשים בכנסת שעיקר תפיסתם נשענת על </w:t>
      </w:r>
      <w:bookmarkStart w:id="32675" w:name="_ETM_Q79_395000"/>
      <w:bookmarkEnd w:id="32675"/>
      <w:r>
        <w:rPr>
          <w:rFonts w:hint="cs"/>
          <w:rtl/>
          <w:lang w:eastAsia="he-IL"/>
        </w:rPr>
        <w:t xml:space="preserve">קהלת והתפיסה הזאת. </w:t>
      </w:r>
    </w:p>
    <w:p w:rsidR="00071895" w:rsidRDefault="00071895" w:rsidP="00E01424">
      <w:pPr>
        <w:rPr>
          <w:rtl/>
          <w:lang w:eastAsia="he-IL"/>
        </w:rPr>
      </w:pPr>
      <w:bookmarkStart w:id="32676" w:name="_ETM_Q79_398000"/>
      <w:bookmarkEnd w:id="32676"/>
    </w:p>
    <w:p w:rsidR="00071895" w:rsidRDefault="00071895" w:rsidP="00E01424">
      <w:pPr>
        <w:pStyle w:val="-"/>
        <w:keepNext/>
        <w:rPr>
          <w:rtl/>
        </w:rPr>
      </w:pPr>
      <w:r w:rsidRPr="00E64A44">
        <w:rPr>
          <w:rStyle w:val="TagStyle"/>
          <w:rtl/>
        </w:rPr>
        <w:t xml:space="preserve"> &lt;&lt; דובר_המשך &gt;&gt;</w:t>
      </w:r>
      <w:r w:rsidRPr="00091C71">
        <w:rPr>
          <w:rStyle w:val="TagStyle"/>
          <w:rtl/>
        </w:rPr>
        <w:t xml:space="preserve"> </w:t>
      </w:r>
      <w:r>
        <w:rPr>
          <w:rtl/>
        </w:rPr>
        <w:t>נעמה לזימי (העבודה):</w:t>
      </w:r>
      <w:r w:rsidRPr="00091C71">
        <w:rPr>
          <w:rStyle w:val="TagStyle"/>
          <w:rtl/>
        </w:rPr>
        <w:t xml:space="preserve"> </w:t>
      </w:r>
      <w:r w:rsidRPr="00E64A44">
        <w:rPr>
          <w:rStyle w:val="TagStyle"/>
          <w:rtl/>
        </w:rPr>
        <w:t>&lt;&lt; דובר_המשך &gt;&gt;</w:t>
      </w:r>
      <w:r>
        <w:rPr>
          <w:rtl/>
        </w:rPr>
        <w:t xml:space="preserve">   </w:t>
      </w:r>
    </w:p>
    <w:p w:rsidR="00071895" w:rsidRDefault="00071895" w:rsidP="00A11436">
      <w:pPr>
        <w:rPr>
          <w:rtl/>
          <w:lang w:eastAsia="he-IL"/>
        </w:rPr>
      </w:pPr>
    </w:p>
    <w:p w:rsidR="00071895" w:rsidRDefault="00071895" w:rsidP="003C28C8">
      <w:pPr>
        <w:rPr>
          <w:rtl/>
          <w:lang w:eastAsia="he-IL"/>
        </w:rPr>
      </w:pPr>
      <w:bookmarkStart w:id="32677" w:name="_ETM_Q79_399000"/>
      <w:bookmarkEnd w:id="32677"/>
      <w:r>
        <w:rPr>
          <w:rFonts w:hint="cs"/>
          <w:rtl/>
          <w:lang w:eastAsia="he-IL"/>
        </w:rPr>
        <w:t xml:space="preserve">ממש. ונראה לי שלמדנו שמקהלת עדיף להתרחק </w:t>
      </w:r>
      <w:bookmarkStart w:id="32678" w:name="_ETM_Q79_403000"/>
      <w:bookmarkEnd w:id="32678"/>
      <w:r>
        <w:rPr>
          <w:rFonts w:hint="cs"/>
          <w:rtl/>
          <w:lang w:eastAsia="he-IL"/>
        </w:rPr>
        <w:t xml:space="preserve">השנה הזאת. צריך להתרחק מזה. אלה לא התשתיות שהאומה שלנו הוקמה עליהן. לא. זה לא. </w:t>
      </w:r>
    </w:p>
    <w:p w:rsidR="00071895" w:rsidRDefault="00071895" w:rsidP="00E01424">
      <w:pPr>
        <w:rPr>
          <w:rtl/>
          <w:lang w:eastAsia="he-IL"/>
        </w:rPr>
      </w:pPr>
    </w:p>
    <w:p w:rsidR="00071895" w:rsidRDefault="00071895" w:rsidP="00E01424">
      <w:pPr>
        <w:pStyle w:val="af6"/>
        <w:keepNext/>
        <w:rPr>
          <w:rtl/>
        </w:rPr>
      </w:pPr>
      <w:r w:rsidRPr="00E64A44">
        <w:rPr>
          <w:rStyle w:val="TagStyle"/>
          <w:rtl/>
        </w:rPr>
        <w:t xml:space="preserve"> &lt;&lt; יור &gt;&gt;</w:t>
      </w:r>
      <w:r w:rsidRPr="00091C71">
        <w:rPr>
          <w:rStyle w:val="TagStyle"/>
          <w:rtl/>
        </w:rPr>
        <w:t xml:space="preserve"> </w:t>
      </w:r>
      <w:r>
        <w:rPr>
          <w:rtl/>
        </w:rPr>
        <w:t>היו"ר מאיר כהן:</w:t>
      </w:r>
      <w:r w:rsidRPr="00091C71">
        <w:rPr>
          <w:rStyle w:val="TagStyle"/>
          <w:rtl/>
        </w:rPr>
        <w:t xml:space="preserve"> </w:t>
      </w:r>
      <w:r w:rsidRPr="00E64A44">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כל ישראל ערבים </w:t>
      </w:r>
      <w:bookmarkStart w:id="32679" w:name="_ETM_Q79_407000"/>
      <w:bookmarkEnd w:id="32679"/>
      <w:r>
        <w:rPr>
          <w:rFonts w:hint="cs"/>
          <w:rtl/>
          <w:lang w:eastAsia="he-IL"/>
        </w:rPr>
        <w:t xml:space="preserve">זה לזה. </w:t>
      </w:r>
    </w:p>
    <w:p w:rsidR="00071895" w:rsidRDefault="00071895" w:rsidP="00E01424">
      <w:pPr>
        <w:rPr>
          <w:rtl/>
          <w:lang w:eastAsia="he-IL"/>
        </w:rPr>
      </w:pPr>
      <w:bookmarkStart w:id="32680" w:name="_ETM_Q79_411000"/>
      <w:bookmarkEnd w:id="32680"/>
    </w:p>
    <w:p w:rsidR="00071895" w:rsidRDefault="00071895" w:rsidP="00E01424">
      <w:pPr>
        <w:pStyle w:val="-"/>
        <w:keepNext/>
        <w:rPr>
          <w:rtl/>
        </w:rPr>
      </w:pPr>
      <w:r w:rsidRPr="00E64A44">
        <w:rPr>
          <w:rStyle w:val="TagStyle"/>
          <w:rtl/>
        </w:rPr>
        <w:t xml:space="preserve"> &lt;&lt; דובר_המשך &gt;&gt;</w:t>
      </w:r>
      <w:r w:rsidRPr="00091C71">
        <w:rPr>
          <w:rStyle w:val="TagStyle"/>
          <w:rtl/>
        </w:rPr>
        <w:t xml:space="preserve"> </w:t>
      </w:r>
      <w:r>
        <w:rPr>
          <w:rtl/>
        </w:rPr>
        <w:t>נעמה לזימי (העבודה):</w:t>
      </w:r>
      <w:r w:rsidRPr="00091C71">
        <w:rPr>
          <w:rStyle w:val="TagStyle"/>
          <w:rtl/>
        </w:rPr>
        <w:t xml:space="preserve"> </w:t>
      </w:r>
      <w:r w:rsidRPr="00E64A44">
        <w:rPr>
          <w:rStyle w:val="TagStyle"/>
          <w:rtl/>
        </w:rPr>
        <w:t>&lt;&lt;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681" w:name="_ETM_Q79_412000"/>
      <w:bookmarkEnd w:id="32681"/>
      <w:r>
        <w:rPr>
          <w:rFonts w:hint="cs"/>
          <w:rtl/>
          <w:lang w:eastAsia="he-IL"/>
        </w:rPr>
        <w:t xml:space="preserve">נכון. </w:t>
      </w:r>
    </w:p>
    <w:p w:rsidR="00071895" w:rsidRDefault="00071895" w:rsidP="00E01424">
      <w:pPr>
        <w:rPr>
          <w:rtl/>
          <w:lang w:eastAsia="he-IL"/>
        </w:rPr>
      </w:pPr>
    </w:p>
    <w:p w:rsidR="00071895" w:rsidRDefault="00071895" w:rsidP="00E01424">
      <w:pPr>
        <w:rPr>
          <w:rtl/>
          <w:lang w:eastAsia="he-IL"/>
        </w:rPr>
      </w:pPr>
      <w:bookmarkStart w:id="32682" w:name="_ETM_Q79_415000"/>
      <w:bookmarkEnd w:id="32682"/>
      <w:r>
        <w:rPr>
          <w:rFonts w:hint="cs"/>
          <w:rtl/>
          <w:lang w:eastAsia="he-IL"/>
        </w:rPr>
        <w:t>אני רגע רוצה על החלק של יוסי</w:t>
      </w:r>
      <w:bookmarkStart w:id="32683" w:name="_ETM_Q79_417000"/>
      <w:bookmarkEnd w:id="32683"/>
      <w:r>
        <w:rPr>
          <w:rFonts w:hint="cs"/>
          <w:rtl/>
          <w:lang w:eastAsia="he-IL"/>
        </w:rPr>
        <w:t xml:space="preserve">: "לעיתים המדינה אף מסייעת להרחבת הפערים </w:t>
      </w:r>
      <w:r>
        <w:rPr>
          <w:rFonts w:hint="eastAsia"/>
          <w:rtl/>
          <w:lang w:eastAsia="he-IL"/>
        </w:rPr>
        <w:t xml:space="preserve">– </w:t>
      </w:r>
      <w:r>
        <w:rPr>
          <w:rFonts w:hint="cs"/>
          <w:rtl/>
          <w:lang w:eastAsia="he-IL"/>
        </w:rPr>
        <w:t xml:space="preserve">למשל כאשר היא מקצה משאבים רבים יותר לתלמידים מסקטורים מבוססים יחסית, או כאשר </w:t>
      </w:r>
      <w:bookmarkStart w:id="32684" w:name="_ETM_Q79_428000"/>
      <w:bookmarkEnd w:id="32684"/>
      <w:r>
        <w:rPr>
          <w:rFonts w:hint="cs"/>
          <w:rtl/>
          <w:lang w:eastAsia="he-IL"/>
        </w:rPr>
        <w:t>היא מקצה כספי ציבור רבים לתלמידי תיכון בבתי הספר הממלכתיים</w:t>
      </w:r>
      <w:bookmarkStart w:id="32685" w:name="_ETM_Q79_434000"/>
      <w:bookmarkEnd w:id="32685"/>
      <w:r>
        <w:rPr>
          <w:rFonts w:hint="cs"/>
          <w:rtl/>
          <w:lang w:eastAsia="he-IL"/>
        </w:rPr>
        <w:t xml:space="preserve">-דתיים לעומת הקצאה קטנה יותר לתלמידים יהודים בבתי ספר ממלכתיים ולתלמידים ערבים. </w:t>
      </w:r>
    </w:p>
    <w:p w:rsidR="00071895" w:rsidRDefault="00071895" w:rsidP="00E01424">
      <w:pPr>
        <w:rPr>
          <w:rtl/>
          <w:lang w:eastAsia="he-IL"/>
        </w:rPr>
      </w:pPr>
    </w:p>
    <w:p w:rsidR="00071895" w:rsidRDefault="00071895" w:rsidP="00E01424">
      <w:pPr>
        <w:rPr>
          <w:rtl/>
          <w:lang w:eastAsia="he-IL"/>
        </w:rPr>
      </w:pPr>
      <w:r>
        <w:rPr>
          <w:rFonts w:hint="cs"/>
          <w:rtl/>
          <w:lang w:eastAsia="he-IL"/>
        </w:rPr>
        <w:t xml:space="preserve">"צדק חינוכי אינו ממומש בישראל גם מפני </w:t>
      </w:r>
      <w:bookmarkStart w:id="32686" w:name="_ETM_Q79_445000"/>
      <w:bookmarkEnd w:id="32686"/>
      <w:r>
        <w:rPr>
          <w:rFonts w:hint="cs"/>
          <w:rtl/>
          <w:lang w:eastAsia="he-IL"/>
        </w:rPr>
        <w:t xml:space="preserve">שהמדינה אינה פועלת באופן אקטיבי לביטול השפעתם של פערים כלכליים על רמת החינוך שהילדים זוכים לה. מדינה המחויבת למימוש שוויון הזדמנויות הייתה חייבת לנקוט הקצאה דיפרנציאלית של </w:t>
      </w:r>
      <w:bookmarkStart w:id="32687" w:name="_ETM_Q79_458000"/>
      <w:bookmarkEnd w:id="32687"/>
      <w:r>
        <w:rPr>
          <w:rFonts w:hint="cs"/>
          <w:rtl/>
          <w:lang w:eastAsia="he-IL"/>
        </w:rPr>
        <w:t xml:space="preserve">משאבים שתפצה על הפערים העצומים בין תקציבי החינוך של רשויות מקומיות שונות ועל הפערים בהוצאה על חינוך בין </w:t>
      </w:r>
      <w:bookmarkStart w:id="32688" w:name="_ETM_Q79_464000"/>
      <w:bookmarkEnd w:id="32688"/>
      <w:r>
        <w:rPr>
          <w:rFonts w:hint="cs"/>
          <w:rtl/>
          <w:lang w:eastAsia="he-IL"/>
        </w:rPr>
        <w:t xml:space="preserve">משפחות מעשירונים עליונים לבין משפחות מהעשירונים התחתונים. </w:t>
      </w:r>
    </w:p>
    <w:p w:rsidR="00071895" w:rsidRDefault="00071895" w:rsidP="00E01424">
      <w:pPr>
        <w:rPr>
          <w:rtl/>
          <w:lang w:eastAsia="he-IL"/>
        </w:rPr>
      </w:pPr>
    </w:p>
    <w:p w:rsidR="00071895" w:rsidRDefault="00071895" w:rsidP="00E01424">
      <w:pPr>
        <w:rPr>
          <w:rtl/>
          <w:lang w:eastAsia="he-IL"/>
        </w:rPr>
      </w:pPr>
      <w:bookmarkStart w:id="32689" w:name="_ETM_Q79_472000"/>
      <w:bookmarkEnd w:id="32689"/>
      <w:r>
        <w:rPr>
          <w:rFonts w:hint="cs"/>
          <w:rtl/>
          <w:lang w:eastAsia="he-IL"/>
        </w:rPr>
        <w:t xml:space="preserve">"מדינה המחויבת לצדק </w:t>
      </w:r>
      <w:bookmarkStart w:id="32690" w:name="_ETM_Q79_473000"/>
      <w:bookmarkEnd w:id="32690"/>
      <w:r>
        <w:rPr>
          <w:rFonts w:hint="cs"/>
          <w:rtl/>
          <w:lang w:eastAsia="he-IL"/>
        </w:rPr>
        <w:t>חינוכי (ובמושג מדינה הכוונה אינה רק למשרד</w:t>
      </w:r>
      <w:bookmarkStart w:id="32691" w:name="_ETM_Q79_476000"/>
      <w:bookmarkEnd w:id="32691"/>
      <w:r>
        <w:rPr>
          <w:rFonts w:hint="cs"/>
          <w:rtl/>
          <w:lang w:eastAsia="he-IL"/>
        </w:rPr>
        <w:t xml:space="preserve"> החינוך אלא גם לגופים כמו מערכת המשפט) הייתה </w:t>
      </w:r>
      <w:bookmarkStart w:id="32692" w:name="_ETM_Q79_479000"/>
      <w:bookmarkEnd w:id="32692"/>
      <w:r>
        <w:rPr>
          <w:rFonts w:hint="cs"/>
          <w:rtl/>
          <w:lang w:eastAsia="he-IL"/>
        </w:rPr>
        <w:t xml:space="preserve">צריכה גם לשמש בלם מפני הלחץ המתמשך של קבוצות הורים מבוססות להשיג עבור ילדיהן יתרונות במרוץ החינוכי, בין </w:t>
      </w:r>
      <w:bookmarkStart w:id="32693" w:name="_ETM_Q79_486000"/>
      <w:bookmarkEnd w:id="32693"/>
      <w:r>
        <w:rPr>
          <w:rFonts w:hint="cs"/>
          <w:rtl/>
          <w:lang w:eastAsia="he-IL"/>
        </w:rPr>
        <w:t>היתר באמצעות הקמת בתי ספר ייחודיים מעין פרטיים</w:t>
      </w:r>
      <w:bookmarkStart w:id="32694" w:name="_ETM_Q79_488000"/>
      <w:bookmarkEnd w:id="32694"/>
      <w:r>
        <w:rPr>
          <w:rFonts w:hint="cs"/>
          <w:rtl/>
          <w:lang w:eastAsia="he-IL"/>
        </w:rPr>
        <w:t xml:space="preserve"> שמימונם העיקרי מגיע מהציבור". </w:t>
      </w:r>
    </w:p>
    <w:p w:rsidR="00071895" w:rsidRDefault="00071895" w:rsidP="00E01424">
      <w:pPr>
        <w:rPr>
          <w:rtl/>
          <w:lang w:eastAsia="he-IL"/>
        </w:rPr>
      </w:pPr>
      <w:bookmarkStart w:id="32695" w:name="_ETM_Q79_493000"/>
      <w:bookmarkEnd w:id="32695"/>
    </w:p>
    <w:p w:rsidR="00071895" w:rsidRDefault="00071895" w:rsidP="007D5891">
      <w:pPr>
        <w:rPr>
          <w:rtl/>
          <w:lang w:eastAsia="he-IL"/>
        </w:rPr>
      </w:pPr>
      <w:bookmarkStart w:id="32696" w:name="_ETM_Q79_494000"/>
      <w:bookmarkEnd w:id="32696"/>
      <w:r>
        <w:rPr>
          <w:rFonts w:hint="cs"/>
          <w:rtl/>
          <w:lang w:eastAsia="he-IL"/>
        </w:rPr>
        <w:t xml:space="preserve">זה מה שאני חוששת שיקרה אם אופק חדש אכן יעבור במלואו, מאיר </w:t>
      </w:r>
      <w:r w:rsidR="007D5891">
        <w:rPr>
          <w:rFonts w:hint="eastAsia"/>
          <w:rtl/>
          <w:lang w:eastAsia="he-IL"/>
        </w:rPr>
        <w:t xml:space="preserve">– </w:t>
      </w:r>
      <w:r>
        <w:rPr>
          <w:rFonts w:hint="cs"/>
          <w:rtl/>
          <w:lang w:eastAsia="he-IL"/>
        </w:rPr>
        <w:t xml:space="preserve">כל החינוך הפרטי יקבל את התוספות הללו. התחיל בג"ץ </w:t>
      </w:r>
      <w:r>
        <w:rPr>
          <w:rtl/>
          <w:lang w:eastAsia="he-IL"/>
        </w:rPr>
        <w:t>–</w:t>
      </w:r>
      <w:r>
        <w:rPr>
          <w:rFonts w:hint="cs"/>
          <w:rtl/>
          <w:lang w:eastAsia="he-IL"/>
        </w:rPr>
        <w:t xml:space="preserve"> הרי החינוך הכנסייתי כבר הגיש בג"ץ. לא יהיה יותר טעם לשקם מערכת ציבורית ממלכתית, כי פשוט החינוך הפרטי ייהנה </w:t>
      </w:r>
      <w:bookmarkStart w:id="32697" w:name="_ETM_Q79_511000"/>
      <w:bookmarkEnd w:id="32697"/>
      <w:r>
        <w:rPr>
          <w:rFonts w:hint="cs"/>
          <w:rtl/>
          <w:lang w:eastAsia="he-IL"/>
        </w:rPr>
        <w:t>מכל אותן תוספות עם פחות רגולציה. החינוך הממיין</w:t>
      </w:r>
      <w:r w:rsidR="007D5891">
        <w:rPr>
          <w:rFonts w:hint="cs"/>
          <w:rtl/>
          <w:lang w:eastAsia="he-IL"/>
        </w:rPr>
        <w:t>,</w:t>
      </w:r>
      <w:r>
        <w:rPr>
          <w:rFonts w:hint="cs"/>
          <w:rtl/>
          <w:lang w:eastAsia="he-IL"/>
        </w:rPr>
        <w:t xml:space="preserve"> הסלקטיבי</w:t>
      </w:r>
      <w:r w:rsidR="007D5891">
        <w:rPr>
          <w:rFonts w:hint="cs"/>
          <w:rtl/>
          <w:lang w:eastAsia="he-IL"/>
        </w:rPr>
        <w:t>,</w:t>
      </w:r>
      <w:r>
        <w:rPr>
          <w:rFonts w:hint="cs"/>
          <w:rtl/>
          <w:lang w:eastAsia="he-IL"/>
        </w:rPr>
        <w:t xml:space="preserve"> יהיה מעל החינוך הממלכתי הציבורי, שהוא שמאפשר את שוויון ההזדמנויות, בתפיסה, לפחות. </w:t>
      </w:r>
    </w:p>
    <w:p w:rsidR="00071895" w:rsidRPr="00381383" w:rsidRDefault="00071895" w:rsidP="00E01424">
      <w:pPr>
        <w:rPr>
          <w:rtl/>
        </w:rPr>
      </w:pPr>
    </w:p>
    <w:p w:rsidR="00071895" w:rsidRDefault="00071895" w:rsidP="00E01424">
      <w:pPr>
        <w:pStyle w:val="af6"/>
        <w:keepNext/>
        <w:rPr>
          <w:rtl/>
        </w:rPr>
      </w:pPr>
      <w:r w:rsidRPr="00E64A44">
        <w:rPr>
          <w:rStyle w:val="TagStyle"/>
          <w:rtl/>
        </w:rPr>
        <w:t xml:space="preserve"> &lt;&lt; יור &gt;&gt;</w:t>
      </w:r>
      <w:r w:rsidRPr="00E26B14">
        <w:rPr>
          <w:rStyle w:val="TagStyle"/>
          <w:rtl/>
        </w:rPr>
        <w:t xml:space="preserve"> </w:t>
      </w:r>
      <w:r>
        <w:rPr>
          <w:rtl/>
        </w:rPr>
        <w:t>היו"ר מאיר כהן:</w:t>
      </w:r>
      <w:r w:rsidRPr="00E64A44">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אני מקווה שאת יודעת שגם החינוך הציבורי הוא סלקטיבי, הוא ממיין. </w:t>
      </w:r>
    </w:p>
    <w:p w:rsidR="00071895" w:rsidRDefault="00071895" w:rsidP="00E01424">
      <w:pPr>
        <w:rPr>
          <w:rtl/>
          <w:lang w:eastAsia="he-IL"/>
        </w:rPr>
      </w:pPr>
      <w:bookmarkStart w:id="32698" w:name="_ETM_Q79_529000"/>
      <w:bookmarkEnd w:id="32698"/>
    </w:p>
    <w:p w:rsidR="00071895" w:rsidRDefault="00071895" w:rsidP="00E01424">
      <w:pPr>
        <w:pStyle w:val="-"/>
        <w:keepNext/>
        <w:rPr>
          <w:rtl/>
        </w:rPr>
      </w:pPr>
      <w:r w:rsidRPr="00E64A44">
        <w:rPr>
          <w:rStyle w:val="TagStyle"/>
          <w:rtl/>
        </w:rPr>
        <w:t xml:space="preserve"> &lt;&lt; דובר_המשך &gt;&gt;</w:t>
      </w:r>
      <w:r w:rsidRPr="00E26B14">
        <w:rPr>
          <w:rStyle w:val="TagStyle"/>
          <w:rtl/>
        </w:rPr>
        <w:t xml:space="preserve"> </w:t>
      </w:r>
      <w:r>
        <w:rPr>
          <w:rtl/>
        </w:rPr>
        <w:t>נעמה לזימי (העבודה):</w:t>
      </w:r>
      <w:r w:rsidRPr="00E26B14">
        <w:rPr>
          <w:rStyle w:val="TagStyle"/>
          <w:rtl/>
        </w:rPr>
        <w:t xml:space="preserve"> </w:t>
      </w:r>
      <w:r w:rsidRPr="00E64A44">
        <w:rPr>
          <w:rStyle w:val="TagStyle"/>
          <w:rtl/>
        </w:rPr>
        <w:t>&lt;&lt;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2699" w:name="_ETM_Q79_530000"/>
      <w:bookmarkEnd w:id="32699"/>
      <w:r>
        <w:rPr>
          <w:rFonts w:hint="cs"/>
          <w:rtl/>
          <w:lang w:eastAsia="he-IL"/>
        </w:rPr>
        <w:t xml:space="preserve">בוודאי. אנחנו קודם כול יודעים שיש בעיות קשות מאוד במערכת, אבל אני תמיד מעדיפה את התיקון מאשר את ההחרבה. הרי גם מערכת המשפט צריכה תיקון, </w:t>
      </w:r>
      <w:bookmarkStart w:id="32700" w:name="_ETM_Q79_542000"/>
      <w:bookmarkEnd w:id="32700"/>
      <w:r>
        <w:rPr>
          <w:rFonts w:hint="cs"/>
          <w:rtl/>
          <w:lang w:eastAsia="he-IL"/>
        </w:rPr>
        <w:t xml:space="preserve">אבל לא צריך לחסל אותה. אז גם אני אומרת פה </w:t>
      </w:r>
      <w:bookmarkStart w:id="32701" w:name="_ETM_Q79_546000"/>
      <w:bookmarkEnd w:id="32701"/>
      <w:r>
        <w:rPr>
          <w:rFonts w:hint="cs"/>
          <w:rtl/>
          <w:lang w:eastAsia="he-IL"/>
        </w:rPr>
        <w:t>שהחינוך הפרטי תמיד יהיה כזה שמייצר פערים מול החינוך הציבורי</w:t>
      </w:r>
      <w:r w:rsidR="007D5891">
        <w:rPr>
          <w:rFonts w:hint="cs"/>
          <w:rtl/>
          <w:lang w:eastAsia="he-IL"/>
        </w:rPr>
        <w:t>,</w:t>
      </w:r>
      <w:r>
        <w:rPr>
          <w:rFonts w:hint="cs"/>
          <w:rtl/>
          <w:lang w:eastAsia="he-IL"/>
        </w:rPr>
        <w:t xml:space="preserve"> </w:t>
      </w:r>
      <w:bookmarkStart w:id="32702" w:name="_ETM_Q79_553000"/>
      <w:bookmarkEnd w:id="32702"/>
      <w:r>
        <w:rPr>
          <w:rFonts w:hint="cs"/>
          <w:rtl/>
          <w:lang w:eastAsia="he-IL"/>
        </w:rPr>
        <w:t xml:space="preserve">שעוד אפשר לתקן. </w:t>
      </w:r>
    </w:p>
    <w:p w:rsidR="00071895" w:rsidRDefault="00071895" w:rsidP="00E01424">
      <w:pPr>
        <w:rPr>
          <w:rtl/>
          <w:lang w:eastAsia="he-IL"/>
        </w:rPr>
      </w:pPr>
      <w:bookmarkStart w:id="32703" w:name="_ETM_Q79_555000"/>
      <w:bookmarkEnd w:id="32703"/>
    </w:p>
    <w:p w:rsidR="00071895" w:rsidRDefault="00071895" w:rsidP="00E01424">
      <w:pPr>
        <w:pStyle w:val="af6"/>
        <w:keepNext/>
        <w:rPr>
          <w:rtl/>
        </w:rPr>
      </w:pPr>
      <w:bookmarkStart w:id="32704" w:name="ET_yor_6597_26"/>
      <w:r w:rsidRPr="00E64A44">
        <w:rPr>
          <w:rStyle w:val="TagStyle"/>
          <w:rtl/>
        </w:rPr>
        <w:t xml:space="preserve"> &lt;&lt; יור &gt;&gt;</w:t>
      </w:r>
      <w:r w:rsidRPr="00E26B14">
        <w:rPr>
          <w:rStyle w:val="TagStyle"/>
          <w:rtl/>
        </w:rPr>
        <w:t xml:space="preserve"> </w:t>
      </w:r>
      <w:r>
        <w:rPr>
          <w:rtl/>
        </w:rPr>
        <w:t>היו"ר מאיר כהן:</w:t>
      </w:r>
      <w:r w:rsidRPr="00E26B14">
        <w:rPr>
          <w:rStyle w:val="TagStyle"/>
          <w:rtl/>
        </w:rPr>
        <w:t xml:space="preserve"> </w:t>
      </w:r>
      <w:r w:rsidRPr="00E64A44">
        <w:rPr>
          <w:rStyle w:val="TagStyle"/>
          <w:rtl/>
        </w:rPr>
        <w:t>&lt;&lt; יור &gt;&gt;</w:t>
      </w:r>
      <w:r>
        <w:rPr>
          <w:rtl/>
        </w:rPr>
        <w:t xml:space="preserve">   </w:t>
      </w:r>
      <w:bookmarkEnd w:id="32704"/>
    </w:p>
    <w:p w:rsidR="00071895" w:rsidRDefault="00071895" w:rsidP="00A11436">
      <w:pPr>
        <w:rPr>
          <w:rtl/>
          <w:lang w:eastAsia="he-IL"/>
        </w:rPr>
      </w:pPr>
    </w:p>
    <w:p w:rsidR="00071895" w:rsidRDefault="00071895" w:rsidP="00A11436">
      <w:pPr>
        <w:rPr>
          <w:rtl/>
          <w:lang w:eastAsia="he-IL"/>
        </w:rPr>
      </w:pPr>
      <w:bookmarkStart w:id="32705" w:name="_ETM_Q79_558000"/>
      <w:bookmarkEnd w:id="32705"/>
      <w:r>
        <w:rPr>
          <w:rFonts w:hint="cs"/>
          <w:rtl/>
          <w:lang w:eastAsia="he-IL"/>
        </w:rPr>
        <w:t>אני מכיר סיפורים שאני חוויתי בבית</w:t>
      </w:r>
      <w:bookmarkStart w:id="32706" w:name="_ETM_Q79_559000"/>
      <w:bookmarkEnd w:id="32706"/>
      <w:r>
        <w:rPr>
          <w:rFonts w:hint="cs"/>
          <w:rtl/>
          <w:lang w:eastAsia="he-IL"/>
        </w:rPr>
        <w:t xml:space="preserve"> הספר שלנו בדימונה. התפיסה הייתה שלא מוותרים על אף אחד</w:t>
      </w:r>
      <w:bookmarkStart w:id="32707" w:name="_ETM_Q79_564000"/>
      <w:bookmarkEnd w:id="32707"/>
      <w:r>
        <w:rPr>
          <w:rFonts w:hint="cs"/>
          <w:rtl/>
          <w:lang w:eastAsia="he-IL"/>
        </w:rPr>
        <w:t xml:space="preserve">. ילדים בתחילת י"א החליטו שהם רוצים ללמוד </w:t>
      </w:r>
      <w:r>
        <w:rPr>
          <w:rtl/>
          <w:lang w:eastAsia="he-IL"/>
        </w:rPr>
        <w:t>–</w:t>
      </w:r>
      <w:r>
        <w:rPr>
          <w:rFonts w:hint="cs"/>
          <w:rtl/>
          <w:lang w:eastAsia="he-IL"/>
        </w:rPr>
        <w:t xml:space="preserve"> באה להם ההארה באמצע י"א </w:t>
      </w:r>
      <w:r w:rsidR="00A11436">
        <w:rPr>
          <w:rFonts w:hint="cs"/>
          <w:rtl/>
          <w:lang w:eastAsia="he-IL"/>
        </w:rPr>
        <w:t>– –</w:t>
      </w:r>
      <w:r>
        <w:rPr>
          <w:rFonts w:hint="cs"/>
          <w:rtl/>
          <w:lang w:eastAsia="he-IL"/>
        </w:rPr>
        <w:t xml:space="preserve"> </w:t>
      </w:r>
    </w:p>
    <w:p w:rsidR="00071895" w:rsidRDefault="00071895" w:rsidP="00E01424">
      <w:pPr>
        <w:rPr>
          <w:rtl/>
          <w:lang w:eastAsia="he-IL"/>
        </w:rPr>
      </w:pPr>
    </w:p>
    <w:p w:rsidR="00071895" w:rsidRDefault="00071895" w:rsidP="00E01424">
      <w:pPr>
        <w:pStyle w:val="-"/>
        <w:keepNext/>
        <w:rPr>
          <w:rtl/>
        </w:rPr>
      </w:pPr>
      <w:bookmarkStart w:id="32708" w:name="ET_speakercontinue_6236_27"/>
      <w:r w:rsidRPr="00E64A44">
        <w:rPr>
          <w:rStyle w:val="TagStyle"/>
          <w:rtl/>
        </w:rPr>
        <w:t xml:space="preserve"> &lt;&lt; דובר_המשך &gt;&gt;</w:t>
      </w:r>
      <w:r w:rsidRPr="00E26B14">
        <w:rPr>
          <w:rStyle w:val="TagStyle"/>
          <w:rtl/>
        </w:rPr>
        <w:t xml:space="preserve"> </w:t>
      </w:r>
      <w:r>
        <w:rPr>
          <w:rtl/>
        </w:rPr>
        <w:t>נעמה לזימי (העבודה):</w:t>
      </w:r>
      <w:r w:rsidRPr="00E26B14">
        <w:rPr>
          <w:rStyle w:val="TagStyle"/>
          <w:rtl/>
        </w:rPr>
        <w:t xml:space="preserve"> </w:t>
      </w:r>
      <w:r w:rsidRPr="00E64A44">
        <w:rPr>
          <w:rStyle w:val="TagStyle"/>
          <w:rtl/>
        </w:rPr>
        <w:t>&lt;&lt; דובר_המשך &gt;&gt;</w:t>
      </w:r>
      <w:r>
        <w:rPr>
          <w:rtl/>
        </w:rPr>
        <w:t xml:space="preserve">   </w:t>
      </w:r>
      <w:bookmarkEnd w:id="32708"/>
    </w:p>
    <w:p w:rsidR="00071895" w:rsidRDefault="00071895" w:rsidP="00A11436">
      <w:pPr>
        <w:rPr>
          <w:rtl/>
          <w:lang w:eastAsia="he-IL"/>
        </w:rPr>
      </w:pPr>
    </w:p>
    <w:p w:rsidR="00071895" w:rsidRDefault="00071895" w:rsidP="00E01424">
      <w:pPr>
        <w:rPr>
          <w:rtl/>
          <w:lang w:eastAsia="he-IL"/>
        </w:rPr>
      </w:pPr>
      <w:bookmarkStart w:id="32709" w:name="_ETM_Q79_570000"/>
      <w:bookmarkEnd w:id="32709"/>
      <w:r>
        <w:rPr>
          <w:rFonts w:hint="cs"/>
          <w:rtl/>
          <w:lang w:eastAsia="he-IL"/>
        </w:rPr>
        <w:t xml:space="preserve">מצוין. </w:t>
      </w:r>
    </w:p>
    <w:p w:rsidR="00071895" w:rsidRDefault="00071895" w:rsidP="00E01424">
      <w:pPr>
        <w:rPr>
          <w:rtl/>
          <w:lang w:eastAsia="he-IL"/>
        </w:rPr>
      </w:pPr>
      <w:bookmarkStart w:id="32710" w:name="_ETM_Q79_572000"/>
      <w:bookmarkEnd w:id="32710"/>
    </w:p>
    <w:p w:rsidR="00071895" w:rsidRDefault="00071895" w:rsidP="00E01424">
      <w:pPr>
        <w:pStyle w:val="af6"/>
        <w:keepNext/>
        <w:rPr>
          <w:rtl/>
        </w:rPr>
      </w:pPr>
      <w:bookmarkStart w:id="32711" w:name="ET_yor_6597_28"/>
      <w:r w:rsidRPr="00E64A44">
        <w:rPr>
          <w:rStyle w:val="TagStyle"/>
          <w:rtl/>
        </w:rPr>
        <w:t xml:space="preserve"> &lt;&lt; יור &gt;&gt;</w:t>
      </w:r>
      <w:r w:rsidRPr="00E26B14">
        <w:rPr>
          <w:rStyle w:val="TagStyle"/>
          <w:rtl/>
        </w:rPr>
        <w:t xml:space="preserve"> </w:t>
      </w:r>
      <w:r>
        <w:rPr>
          <w:rtl/>
        </w:rPr>
        <w:t>היו"ר מאיר כהן:</w:t>
      </w:r>
      <w:r w:rsidRPr="00E26B14">
        <w:rPr>
          <w:rStyle w:val="TagStyle"/>
          <w:rtl/>
        </w:rPr>
        <w:t xml:space="preserve"> </w:t>
      </w:r>
      <w:r w:rsidRPr="00E64A44">
        <w:rPr>
          <w:rStyle w:val="TagStyle"/>
          <w:rtl/>
        </w:rPr>
        <w:t>&lt;&lt; יור &gt;&gt;</w:t>
      </w:r>
      <w:r>
        <w:rPr>
          <w:rtl/>
        </w:rPr>
        <w:t xml:space="preserve">   </w:t>
      </w:r>
      <w:bookmarkEnd w:id="32711"/>
    </w:p>
    <w:p w:rsidR="00071895" w:rsidRDefault="00071895" w:rsidP="00A11436">
      <w:pPr>
        <w:rPr>
          <w:rtl/>
          <w:lang w:eastAsia="he-IL"/>
        </w:rPr>
      </w:pPr>
    </w:p>
    <w:p w:rsidR="00071895" w:rsidRDefault="00A11436" w:rsidP="00A11436">
      <w:pPr>
        <w:rPr>
          <w:rtl/>
          <w:lang w:eastAsia="he-IL"/>
        </w:rPr>
      </w:pPr>
      <w:bookmarkStart w:id="32712" w:name="_ETM_Q79_575000"/>
      <w:bookmarkEnd w:id="32712"/>
      <w:r>
        <w:rPr>
          <w:rFonts w:hint="cs"/>
          <w:rtl/>
          <w:lang w:eastAsia="he-IL"/>
        </w:rPr>
        <w:t>– –</w:t>
      </w:r>
      <w:r w:rsidR="00071895">
        <w:rPr>
          <w:rFonts w:hint="cs"/>
          <w:rtl/>
          <w:lang w:eastAsia="he-IL"/>
        </w:rPr>
        <w:t xml:space="preserve"> ובית הספר נרתם. עכשיו, שערי לעצמך שהיינו בית ספר ממיין ומסליל. איזו זכות </w:t>
      </w:r>
      <w:bookmarkStart w:id="32713" w:name="_ETM_Q79_581000"/>
      <w:bookmarkEnd w:id="32713"/>
      <w:r w:rsidR="00071895">
        <w:rPr>
          <w:rFonts w:hint="cs"/>
          <w:rtl/>
          <w:lang w:eastAsia="he-IL"/>
        </w:rPr>
        <w:t xml:space="preserve">הייתה לנו בכיתה ח' לקחת ילד כזה או ילדה כזאת, </w:t>
      </w:r>
      <w:bookmarkStart w:id="32714" w:name="_ETM_Q79_586000"/>
      <w:bookmarkEnd w:id="32714"/>
      <w:r w:rsidR="00071895">
        <w:rPr>
          <w:rFonts w:hint="cs"/>
          <w:rtl/>
          <w:lang w:eastAsia="he-IL"/>
        </w:rPr>
        <w:t xml:space="preserve">ובגלל שעכשיו אנחנו מחליטים, אנחנו מסלילים אותם </w:t>
      </w:r>
      <w:r>
        <w:rPr>
          <w:rFonts w:hint="cs"/>
          <w:rtl/>
          <w:lang w:eastAsia="he-IL"/>
        </w:rPr>
        <w:t>– –</w:t>
      </w:r>
    </w:p>
    <w:p w:rsidR="00071895" w:rsidRDefault="00071895" w:rsidP="00E01424">
      <w:pPr>
        <w:rPr>
          <w:rtl/>
          <w:lang w:eastAsia="he-IL"/>
        </w:rPr>
      </w:pPr>
    </w:p>
    <w:p w:rsidR="00071895" w:rsidRDefault="00071895" w:rsidP="00E01424">
      <w:pPr>
        <w:pStyle w:val="-"/>
        <w:keepNext/>
        <w:rPr>
          <w:rtl/>
        </w:rPr>
      </w:pPr>
      <w:bookmarkStart w:id="32715" w:name="ET_speakercontinue_6236_29"/>
      <w:r w:rsidRPr="00E64A44">
        <w:rPr>
          <w:rStyle w:val="TagStyle"/>
          <w:rtl/>
        </w:rPr>
        <w:t xml:space="preserve"> &lt;&lt; דובר_המשך &gt;&gt;</w:t>
      </w:r>
      <w:r w:rsidRPr="00E26B14">
        <w:rPr>
          <w:rStyle w:val="TagStyle"/>
          <w:rtl/>
        </w:rPr>
        <w:t xml:space="preserve"> </w:t>
      </w:r>
      <w:r>
        <w:rPr>
          <w:rtl/>
        </w:rPr>
        <w:t>נעמה לזימי (העבודה):</w:t>
      </w:r>
      <w:r w:rsidRPr="00E26B14">
        <w:rPr>
          <w:rStyle w:val="TagStyle"/>
          <w:rtl/>
        </w:rPr>
        <w:t xml:space="preserve"> </w:t>
      </w:r>
      <w:r w:rsidRPr="00E64A44">
        <w:rPr>
          <w:rStyle w:val="TagStyle"/>
          <w:rtl/>
        </w:rPr>
        <w:t>&lt;&lt; דובר_המשך &gt;&gt;</w:t>
      </w:r>
      <w:r>
        <w:rPr>
          <w:rtl/>
        </w:rPr>
        <w:t xml:space="preserve">   </w:t>
      </w:r>
      <w:bookmarkEnd w:id="32715"/>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ממש. </w:t>
      </w:r>
    </w:p>
    <w:p w:rsidR="00071895" w:rsidRDefault="00071895" w:rsidP="00E01424">
      <w:pPr>
        <w:rPr>
          <w:rtl/>
          <w:lang w:eastAsia="he-IL"/>
        </w:rPr>
      </w:pPr>
    </w:p>
    <w:p w:rsidR="00071895" w:rsidRDefault="00071895" w:rsidP="00E01424">
      <w:pPr>
        <w:pStyle w:val="af6"/>
        <w:keepNext/>
        <w:rPr>
          <w:rtl/>
        </w:rPr>
      </w:pPr>
      <w:bookmarkStart w:id="32716" w:name="ET_yor_6597_30"/>
      <w:r w:rsidRPr="0032648B">
        <w:rPr>
          <w:rStyle w:val="TagStyle"/>
          <w:rtl/>
        </w:rPr>
        <w:t xml:space="preserve"> &lt;&lt; יור &gt;&gt;</w:t>
      </w:r>
      <w:r w:rsidRPr="00E26B14">
        <w:rPr>
          <w:rStyle w:val="TagStyle"/>
          <w:rtl/>
        </w:rPr>
        <w:t xml:space="preserve"> </w:t>
      </w:r>
      <w:r>
        <w:rPr>
          <w:rtl/>
        </w:rPr>
        <w:t>היו"ר מאיר כהן:</w:t>
      </w:r>
      <w:r w:rsidRPr="00E26B14">
        <w:rPr>
          <w:rStyle w:val="TagStyle"/>
          <w:rtl/>
        </w:rPr>
        <w:t xml:space="preserve"> </w:t>
      </w:r>
      <w:r w:rsidRPr="0032648B">
        <w:rPr>
          <w:rStyle w:val="TagStyle"/>
          <w:rtl/>
        </w:rPr>
        <w:t>&lt;&lt; יור &gt;&gt;</w:t>
      </w:r>
      <w:r>
        <w:rPr>
          <w:rtl/>
        </w:rPr>
        <w:t xml:space="preserve">   </w:t>
      </w:r>
      <w:bookmarkEnd w:id="32716"/>
    </w:p>
    <w:p w:rsidR="00071895" w:rsidRDefault="00071895" w:rsidP="00A11436">
      <w:pPr>
        <w:rPr>
          <w:rtl/>
          <w:lang w:eastAsia="he-IL"/>
        </w:rPr>
      </w:pPr>
    </w:p>
    <w:p w:rsidR="00071895" w:rsidRDefault="00A11436" w:rsidP="00A11436">
      <w:pPr>
        <w:rPr>
          <w:rtl/>
          <w:lang w:eastAsia="he-IL"/>
        </w:rPr>
      </w:pPr>
      <w:r>
        <w:rPr>
          <w:rFonts w:hint="cs"/>
          <w:rtl/>
          <w:lang w:eastAsia="he-IL"/>
        </w:rPr>
        <w:t>– –</w:t>
      </w:r>
      <w:r w:rsidR="00071895">
        <w:rPr>
          <w:rFonts w:hint="cs"/>
          <w:rtl/>
          <w:lang w:eastAsia="he-IL"/>
        </w:rPr>
        <w:t xml:space="preserve"> כמו שעשו איתנו בעיירות הפיתוח בסוף שנות השישים והשבעים</w:t>
      </w:r>
      <w:bookmarkStart w:id="32717" w:name="_ETM_Q79_597000"/>
      <w:bookmarkEnd w:id="32717"/>
      <w:r w:rsidR="00071895">
        <w:rPr>
          <w:rFonts w:hint="cs"/>
          <w:rtl/>
          <w:lang w:eastAsia="he-IL"/>
        </w:rPr>
        <w:t xml:space="preserve">. </w:t>
      </w:r>
    </w:p>
    <w:p w:rsidR="00071895" w:rsidRDefault="00071895" w:rsidP="00E01424">
      <w:pPr>
        <w:rPr>
          <w:rtl/>
          <w:lang w:eastAsia="he-IL"/>
        </w:rPr>
      </w:pPr>
    </w:p>
    <w:p w:rsidR="00071895" w:rsidRDefault="00071895" w:rsidP="00E01424">
      <w:pPr>
        <w:pStyle w:val="-"/>
        <w:keepNext/>
        <w:rPr>
          <w:rtl/>
        </w:rPr>
      </w:pPr>
      <w:bookmarkStart w:id="32718" w:name="ET_speakercontinue_6236_31"/>
      <w:r w:rsidRPr="0032648B">
        <w:rPr>
          <w:rStyle w:val="TagStyle"/>
          <w:rtl/>
        </w:rPr>
        <w:t xml:space="preserve"> &lt;&lt; דובר_המשך &gt;&gt;</w:t>
      </w:r>
      <w:r w:rsidRPr="00E26B14">
        <w:rPr>
          <w:rStyle w:val="TagStyle"/>
          <w:rtl/>
        </w:rPr>
        <w:t xml:space="preserve"> </w:t>
      </w:r>
      <w:r>
        <w:rPr>
          <w:rtl/>
        </w:rPr>
        <w:t>נעמה לזימי (העבודה):</w:t>
      </w:r>
      <w:r w:rsidRPr="00E26B14">
        <w:rPr>
          <w:rStyle w:val="TagStyle"/>
          <w:rtl/>
        </w:rPr>
        <w:t xml:space="preserve"> </w:t>
      </w:r>
      <w:r w:rsidRPr="0032648B">
        <w:rPr>
          <w:rStyle w:val="TagStyle"/>
          <w:rtl/>
        </w:rPr>
        <w:t>&lt;&lt; דובר_המשך &gt;&gt;</w:t>
      </w:r>
      <w:r>
        <w:rPr>
          <w:rtl/>
        </w:rPr>
        <w:t xml:space="preserve">   </w:t>
      </w:r>
      <w:bookmarkEnd w:id="32718"/>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מה, אתה מספר לי? אגב, במגדל העמק, כשאני הייתי בתיכון </w:t>
      </w:r>
      <w:r>
        <w:rPr>
          <w:rtl/>
          <w:lang w:eastAsia="he-IL"/>
        </w:rPr>
        <w:t>–</w:t>
      </w:r>
      <w:r>
        <w:rPr>
          <w:rFonts w:hint="cs"/>
          <w:rtl/>
          <w:lang w:eastAsia="he-IL"/>
        </w:rPr>
        <w:t xml:space="preserve"> אני חושבת ש</w:t>
      </w:r>
      <w:bookmarkStart w:id="32719" w:name="_ETM_Q79_602000"/>
      <w:bookmarkEnd w:id="32719"/>
      <w:r>
        <w:rPr>
          <w:rFonts w:hint="cs"/>
          <w:rtl/>
          <w:lang w:eastAsia="he-IL"/>
        </w:rPr>
        <w:t xml:space="preserve">היום זה כבר לא ממש קורה </w:t>
      </w:r>
      <w:r>
        <w:rPr>
          <w:rtl/>
          <w:lang w:eastAsia="he-IL"/>
        </w:rPr>
        <w:t>–</w:t>
      </w:r>
      <w:r>
        <w:rPr>
          <w:rFonts w:hint="cs"/>
          <w:rtl/>
          <w:lang w:eastAsia="he-IL"/>
        </w:rPr>
        <w:t xml:space="preserve"> כשאני </w:t>
      </w:r>
      <w:bookmarkStart w:id="32720" w:name="_ETM_Q79_606828"/>
      <w:bookmarkEnd w:id="32720"/>
      <w:r>
        <w:rPr>
          <w:rFonts w:hint="cs"/>
          <w:rtl/>
          <w:lang w:eastAsia="he-IL"/>
        </w:rPr>
        <w:t xml:space="preserve">הייתי בתיכון אני זוכרת </w:t>
      </w:r>
      <w:bookmarkStart w:id="32721" w:name="_ETM_Q79_604000"/>
      <w:bookmarkEnd w:id="32721"/>
      <w:r>
        <w:rPr>
          <w:rFonts w:hint="cs"/>
          <w:rtl/>
          <w:lang w:eastAsia="he-IL"/>
        </w:rPr>
        <w:t xml:space="preserve">שהייתי יכולה לבוא לבית הספר ופתאום לראות שעוד תלמיד הועבר </w:t>
      </w:r>
      <w:bookmarkStart w:id="32722" w:name="_ETM_Q79_612000"/>
      <w:bookmarkEnd w:id="32722"/>
      <w:r>
        <w:rPr>
          <w:rFonts w:hint="cs"/>
          <w:rtl/>
          <w:lang w:eastAsia="he-IL"/>
        </w:rPr>
        <w:t xml:space="preserve">לבית ספר מקצועי. זה היה קורה ככה עם תלמידים. פתאום </w:t>
      </w:r>
      <w:bookmarkStart w:id="32723" w:name="_ETM_Q79_616000"/>
      <w:bookmarkEnd w:id="32723"/>
      <w:r>
        <w:rPr>
          <w:rFonts w:hint="cs"/>
          <w:rtl/>
          <w:lang w:eastAsia="he-IL"/>
        </w:rPr>
        <w:t>אני מגלה שעוד חבר בשכבה כבר לא לומד איתי. ז</w:t>
      </w:r>
      <w:bookmarkStart w:id="32724" w:name="_ETM_Q79_622000"/>
      <w:bookmarkEnd w:id="32724"/>
      <w:r>
        <w:rPr>
          <w:rFonts w:hint="cs"/>
          <w:rtl/>
          <w:lang w:eastAsia="he-IL"/>
        </w:rPr>
        <w:t xml:space="preserve">את מערכת שאז נתוני הבגרות היו יותר חשובים מאשר האפשרויות לסיים </w:t>
      </w:r>
      <w:bookmarkStart w:id="32725" w:name="_ETM_Q79_629000"/>
      <w:bookmarkEnd w:id="32725"/>
      <w:r>
        <w:rPr>
          <w:rFonts w:hint="cs"/>
          <w:rtl/>
          <w:lang w:eastAsia="he-IL"/>
        </w:rPr>
        <w:t>12 שנות לימוד בחינוך הממלכתי הציבורי. ואגב, תמיד זה גם אוכלוסיות</w:t>
      </w:r>
      <w:bookmarkStart w:id="32726" w:name="_ETM_Q79_637000"/>
      <w:bookmarkEnd w:id="32726"/>
      <w:r>
        <w:rPr>
          <w:rFonts w:hint="cs"/>
          <w:rtl/>
          <w:lang w:eastAsia="he-IL"/>
        </w:rPr>
        <w:t xml:space="preserve"> שבחלקן ההורים באמת קרעו את עצמם מתוך מצב גם כלכלי וגם מעמדי שהוא בלתי אפשרי. </w:t>
      </w:r>
    </w:p>
    <w:p w:rsidR="00071895" w:rsidRDefault="00071895" w:rsidP="00E01424">
      <w:pPr>
        <w:rPr>
          <w:rtl/>
          <w:lang w:eastAsia="he-IL"/>
        </w:rPr>
      </w:pPr>
      <w:bookmarkStart w:id="32727" w:name="_ETM_Q79_641000"/>
      <w:bookmarkEnd w:id="32727"/>
    </w:p>
    <w:p w:rsidR="00071895" w:rsidRDefault="00071895" w:rsidP="00E01424">
      <w:pPr>
        <w:pStyle w:val="af6"/>
        <w:keepNext/>
        <w:rPr>
          <w:rtl/>
        </w:rPr>
      </w:pPr>
      <w:bookmarkStart w:id="32728" w:name="ET_yor_6597_32"/>
      <w:r w:rsidRPr="0032648B">
        <w:rPr>
          <w:rStyle w:val="TagStyle"/>
          <w:rtl/>
        </w:rPr>
        <w:t xml:space="preserve"> &lt;&lt; יור &gt;&gt;</w:t>
      </w:r>
      <w:r w:rsidRPr="007E5BD0">
        <w:rPr>
          <w:rStyle w:val="TagStyle"/>
          <w:rtl/>
        </w:rPr>
        <w:t xml:space="preserve"> </w:t>
      </w:r>
      <w:r>
        <w:rPr>
          <w:rtl/>
        </w:rPr>
        <w:t>היו"ר מאיר כהן:</w:t>
      </w:r>
      <w:r w:rsidRPr="007E5BD0">
        <w:rPr>
          <w:rStyle w:val="TagStyle"/>
          <w:rtl/>
        </w:rPr>
        <w:t xml:space="preserve"> </w:t>
      </w:r>
      <w:r w:rsidRPr="0032648B">
        <w:rPr>
          <w:rStyle w:val="TagStyle"/>
          <w:rtl/>
        </w:rPr>
        <w:t>&lt;&lt; יור &gt;&gt;</w:t>
      </w:r>
      <w:r>
        <w:rPr>
          <w:rtl/>
        </w:rPr>
        <w:t xml:space="preserve">   </w:t>
      </w:r>
      <w:bookmarkEnd w:id="32728"/>
    </w:p>
    <w:p w:rsidR="00071895" w:rsidRDefault="00071895" w:rsidP="00A11436">
      <w:pPr>
        <w:rPr>
          <w:rtl/>
          <w:lang w:eastAsia="he-IL"/>
        </w:rPr>
      </w:pPr>
    </w:p>
    <w:p w:rsidR="00071895" w:rsidRDefault="00071895" w:rsidP="00E01424">
      <w:pPr>
        <w:rPr>
          <w:rtl/>
          <w:lang w:eastAsia="he-IL"/>
        </w:rPr>
      </w:pPr>
      <w:bookmarkStart w:id="32729" w:name="_ETM_Q79_642000"/>
      <w:bookmarkEnd w:id="32729"/>
      <w:r>
        <w:rPr>
          <w:rFonts w:hint="cs"/>
          <w:rtl/>
          <w:lang w:eastAsia="he-IL"/>
        </w:rPr>
        <w:t xml:space="preserve">איפה למדת, בחיפה? </w:t>
      </w:r>
    </w:p>
    <w:p w:rsidR="00071895" w:rsidRDefault="00071895" w:rsidP="00E01424">
      <w:pPr>
        <w:rPr>
          <w:rtl/>
          <w:lang w:eastAsia="he-IL"/>
        </w:rPr>
      </w:pPr>
    </w:p>
    <w:p w:rsidR="00071895" w:rsidRDefault="00071895" w:rsidP="00E01424">
      <w:pPr>
        <w:pStyle w:val="-"/>
        <w:keepNext/>
        <w:rPr>
          <w:rtl/>
        </w:rPr>
      </w:pPr>
      <w:bookmarkStart w:id="32730" w:name="ET_speakercontinue_6236_33"/>
      <w:r w:rsidRPr="0032648B">
        <w:rPr>
          <w:rStyle w:val="TagStyle"/>
          <w:rtl/>
        </w:rPr>
        <w:t xml:space="preserve"> &lt;&lt; דובר_המשך &gt;&gt;</w:t>
      </w:r>
      <w:r w:rsidRPr="007E5BD0">
        <w:rPr>
          <w:rStyle w:val="TagStyle"/>
          <w:rtl/>
        </w:rPr>
        <w:t xml:space="preserve"> </w:t>
      </w:r>
      <w:r>
        <w:rPr>
          <w:rtl/>
        </w:rPr>
        <w:t>נעמה לזימי (העבודה):</w:t>
      </w:r>
      <w:r w:rsidRPr="007E5BD0">
        <w:rPr>
          <w:rStyle w:val="TagStyle"/>
          <w:rtl/>
        </w:rPr>
        <w:t xml:space="preserve"> </w:t>
      </w:r>
      <w:r w:rsidRPr="0032648B">
        <w:rPr>
          <w:rStyle w:val="TagStyle"/>
          <w:rtl/>
        </w:rPr>
        <w:t>&lt;&lt; דובר_המשך &gt;&gt;</w:t>
      </w:r>
      <w:r>
        <w:rPr>
          <w:rtl/>
        </w:rPr>
        <w:t xml:space="preserve">   </w:t>
      </w:r>
      <w:bookmarkEnd w:id="32730"/>
    </w:p>
    <w:p w:rsidR="00071895" w:rsidRDefault="00071895" w:rsidP="00A11436">
      <w:pPr>
        <w:rPr>
          <w:rtl/>
          <w:lang w:eastAsia="he-IL"/>
        </w:rPr>
      </w:pPr>
    </w:p>
    <w:p w:rsidR="00071895" w:rsidRDefault="00071895" w:rsidP="00E01424">
      <w:pPr>
        <w:rPr>
          <w:rtl/>
          <w:lang w:eastAsia="he-IL"/>
        </w:rPr>
      </w:pPr>
      <w:bookmarkStart w:id="32731" w:name="_ETM_Q79_643000"/>
      <w:bookmarkEnd w:id="32731"/>
      <w:r>
        <w:rPr>
          <w:rFonts w:hint="cs"/>
          <w:rtl/>
          <w:lang w:eastAsia="he-IL"/>
        </w:rPr>
        <w:t>לא, אני למדתי</w:t>
      </w:r>
      <w:bookmarkStart w:id="32732" w:name="_ETM_Q79_647000"/>
      <w:bookmarkEnd w:id="32732"/>
      <w:r>
        <w:rPr>
          <w:rFonts w:hint="cs"/>
          <w:rtl/>
          <w:lang w:eastAsia="he-IL"/>
        </w:rPr>
        <w:t xml:space="preserve"> במגדל העמק, באורט רוגוזין. היה בית ספר אחד ובית ספר מקצועי. </w:t>
      </w:r>
    </w:p>
    <w:p w:rsidR="00071895" w:rsidRDefault="00071895" w:rsidP="00E01424">
      <w:pPr>
        <w:rPr>
          <w:rtl/>
          <w:lang w:eastAsia="he-IL"/>
        </w:rPr>
      </w:pPr>
      <w:bookmarkStart w:id="32733" w:name="_ETM_Q79_653000"/>
      <w:bookmarkEnd w:id="32733"/>
    </w:p>
    <w:p w:rsidR="00071895" w:rsidRDefault="00071895" w:rsidP="00E01424">
      <w:pPr>
        <w:pStyle w:val="af6"/>
        <w:keepNext/>
        <w:rPr>
          <w:rtl/>
        </w:rPr>
      </w:pPr>
      <w:bookmarkStart w:id="32734" w:name="ET_yor_6597_34"/>
      <w:r w:rsidRPr="0032648B">
        <w:rPr>
          <w:rStyle w:val="TagStyle"/>
          <w:rtl/>
        </w:rPr>
        <w:t xml:space="preserve"> &lt;&lt; יור &gt;&gt;</w:t>
      </w:r>
      <w:r w:rsidRPr="007E5BD0">
        <w:rPr>
          <w:rStyle w:val="TagStyle"/>
          <w:rtl/>
        </w:rPr>
        <w:t xml:space="preserve"> </w:t>
      </w:r>
      <w:r>
        <w:rPr>
          <w:rtl/>
        </w:rPr>
        <w:t>היו"ר מאיר כהן:</w:t>
      </w:r>
      <w:r w:rsidRPr="007E5BD0">
        <w:rPr>
          <w:rStyle w:val="TagStyle"/>
          <w:rtl/>
        </w:rPr>
        <w:t xml:space="preserve"> </w:t>
      </w:r>
      <w:r w:rsidRPr="0032648B">
        <w:rPr>
          <w:rStyle w:val="TagStyle"/>
          <w:rtl/>
        </w:rPr>
        <w:t>&lt;&lt; יור &gt;&gt;</w:t>
      </w:r>
      <w:r>
        <w:rPr>
          <w:rtl/>
        </w:rPr>
        <w:t xml:space="preserve">   </w:t>
      </w:r>
      <w:bookmarkEnd w:id="32734"/>
    </w:p>
    <w:p w:rsidR="00071895" w:rsidRDefault="00071895" w:rsidP="00A11436">
      <w:pPr>
        <w:rPr>
          <w:rtl/>
          <w:lang w:eastAsia="he-IL"/>
        </w:rPr>
      </w:pPr>
    </w:p>
    <w:p w:rsidR="00071895" w:rsidRDefault="00071895" w:rsidP="003C28C8">
      <w:pPr>
        <w:rPr>
          <w:rtl/>
          <w:lang w:eastAsia="he-IL"/>
        </w:rPr>
      </w:pPr>
      <w:r>
        <w:rPr>
          <w:rFonts w:hint="cs"/>
          <w:rtl/>
          <w:lang w:eastAsia="he-IL"/>
        </w:rPr>
        <w:t>היה אורט ועוד בית ספר מקצועי.</w:t>
      </w:r>
      <w:bookmarkStart w:id="32735" w:name="_ETM_Q79_654000"/>
      <w:bookmarkStart w:id="32736" w:name="_ETM_Q79_656000"/>
      <w:bookmarkEnd w:id="32735"/>
      <w:bookmarkEnd w:id="32736"/>
      <w:r w:rsidR="003C28C8">
        <w:rPr>
          <w:rFonts w:hint="cs"/>
          <w:rtl/>
          <w:lang w:eastAsia="he-IL"/>
        </w:rPr>
        <w:t xml:space="preserve"> </w:t>
      </w:r>
      <w:r>
        <w:rPr>
          <w:rFonts w:hint="cs"/>
          <w:rtl/>
          <w:lang w:eastAsia="he-IL"/>
        </w:rPr>
        <w:t xml:space="preserve">כמו בדימונה. </w:t>
      </w:r>
    </w:p>
    <w:p w:rsidR="00071895" w:rsidRDefault="00071895" w:rsidP="00E01424">
      <w:pPr>
        <w:rPr>
          <w:rtl/>
          <w:lang w:eastAsia="he-IL"/>
        </w:rPr>
      </w:pPr>
      <w:bookmarkStart w:id="32737" w:name="_ETM_Q79_659000"/>
      <w:bookmarkEnd w:id="32737"/>
    </w:p>
    <w:p w:rsidR="00071895" w:rsidRDefault="00071895" w:rsidP="00E01424">
      <w:pPr>
        <w:pStyle w:val="-"/>
        <w:keepNext/>
        <w:rPr>
          <w:rtl/>
        </w:rPr>
      </w:pPr>
      <w:bookmarkStart w:id="32738" w:name="ET_speakercontinue_6236_37"/>
      <w:r w:rsidRPr="0032648B">
        <w:rPr>
          <w:rStyle w:val="TagStyle"/>
          <w:rtl/>
        </w:rPr>
        <w:t xml:space="preserve"> &lt;&lt; דובר_המשך &gt;&gt;</w:t>
      </w:r>
      <w:r w:rsidRPr="007E5BD0">
        <w:rPr>
          <w:rStyle w:val="TagStyle"/>
          <w:rtl/>
        </w:rPr>
        <w:t xml:space="preserve"> </w:t>
      </w:r>
      <w:r>
        <w:rPr>
          <w:rtl/>
        </w:rPr>
        <w:t>נעמה לזימי (העבודה):</w:t>
      </w:r>
      <w:r w:rsidRPr="007E5BD0">
        <w:rPr>
          <w:rStyle w:val="TagStyle"/>
          <w:rtl/>
        </w:rPr>
        <w:t xml:space="preserve"> </w:t>
      </w:r>
      <w:r w:rsidRPr="0032648B">
        <w:rPr>
          <w:rStyle w:val="TagStyle"/>
          <w:rtl/>
        </w:rPr>
        <w:t>&lt;&lt; דובר_המשך &gt;&gt;</w:t>
      </w:r>
      <w:r>
        <w:rPr>
          <w:rtl/>
        </w:rPr>
        <w:t xml:space="preserve">   </w:t>
      </w:r>
      <w:bookmarkEnd w:id="32738"/>
    </w:p>
    <w:p w:rsidR="00071895" w:rsidRDefault="00071895" w:rsidP="00A11436">
      <w:pPr>
        <w:rPr>
          <w:rtl/>
          <w:lang w:eastAsia="he-IL"/>
        </w:rPr>
      </w:pPr>
    </w:p>
    <w:p w:rsidR="00071895" w:rsidRDefault="00071895" w:rsidP="00E01424">
      <w:pPr>
        <w:rPr>
          <w:rtl/>
          <w:lang w:eastAsia="he-IL"/>
        </w:rPr>
      </w:pPr>
      <w:bookmarkStart w:id="32739" w:name="_ETM_Q79_660000"/>
      <w:bookmarkEnd w:id="32739"/>
      <w:r>
        <w:rPr>
          <w:rFonts w:hint="cs"/>
          <w:rtl/>
          <w:lang w:eastAsia="he-IL"/>
        </w:rPr>
        <w:t>אם משהו צריך לעשות בעיר כמו מגדל העמק זה לפתוח עוד תיכון, שתהיה עוד אפשרות.</w:t>
      </w:r>
      <w:bookmarkStart w:id="32740" w:name="_ETM_Q79_665000"/>
      <w:bookmarkEnd w:id="32740"/>
      <w:r>
        <w:rPr>
          <w:rFonts w:hint="cs"/>
          <w:rtl/>
          <w:lang w:eastAsia="he-IL"/>
        </w:rPr>
        <w:t xml:space="preserve"> טוב, זה הרבה דברים. </w:t>
      </w:r>
    </w:p>
    <w:p w:rsidR="00071895" w:rsidRDefault="00071895" w:rsidP="00E01424">
      <w:pPr>
        <w:rPr>
          <w:rtl/>
          <w:lang w:eastAsia="he-IL"/>
        </w:rPr>
      </w:pPr>
    </w:p>
    <w:p w:rsidR="00071895" w:rsidRDefault="00071895" w:rsidP="00E01424">
      <w:pPr>
        <w:pStyle w:val="af6"/>
        <w:keepNext/>
        <w:rPr>
          <w:rtl/>
        </w:rPr>
      </w:pPr>
      <w:bookmarkStart w:id="32741" w:name="ET_yor_6597_38"/>
      <w:r w:rsidRPr="0032648B">
        <w:rPr>
          <w:rStyle w:val="TagStyle"/>
          <w:rtl/>
        </w:rPr>
        <w:t xml:space="preserve"> &lt;&lt; יור &gt;&gt;</w:t>
      </w:r>
      <w:r w:rsidRPr="007E5BD0">
        <w:rPr>
          <w:rStyle w:val="TagStyle"/>
          <w:rtl/>
        </w:rPr>
        <w:t xml:space="preserve"> </w:t>
      </w:r>
      <w:r>
        <w:rPr>
          <w:rtl/>
        </w:rPr>
        <w:t>היו"ר מאיר כהן:</w:t>
      </w:r>
      <w:r w:rsidRPr="007E5BD0">
        <w:rPr>
          <w:rStyle w:val="TagStyle"/>
          <w:rtl/>
        </w:rPr>
        <w:t xml:space="preserve"> </w:t>
      </w:r>
      <w:r w:rsidRPr="0032648B">
        <w:rPr>
          <w:rStyle w:val="TagStyle"/>
          <w:rtl/>
        </w:rPr>
        <w:t>&lt;&lt; יור &gt;&gt;</w:t>
      </w:r>
      <w:r>
        <w:rPr>
          <w:rtl/>
        </w:rPr>
        <w:t xml:space="preserve">   </w:t>
      </w:r>
      <w:bookmarkEnd w:id="32741"/>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בדימונה היום יש שלושה תיכונים. </w:t>
      </w:r>
    </w:p>
    <w:p w:rsidR="00071895" w:rsidRDefault="00071895" w:rsidP="00E01424">
      <w:pPr>
        <w:rPr>
          <w:rtl/>
          <w:lang w:eastAsia="he-IL"/>
        </w:rPr>
      </w:pPr>
      <w:bookmarkStart w:id="32742" w:name="_ETM_Q79_672000"/>
      <w:bookmarkEnd w:id="32742"/>
    </w:p>
    <w:p w:rsidR="00071895" w:rsidRDefault="00071895" w:rsidP="00E01424">
      <w:pPr>
        <w:pStyle w:val="-"/>
        <w:keepNext/>
        <w:rPr>
          <w:rtl/>
        </w:rPr>
      </w:pPr>
      <w:bookmarkStart w:id="32743" w:name="ET_speakercontinue_6236_39"/>
      <w:r w:rsidRPr="0032648B">
        <w:rPr>
          <w:rStyle w:val="TagStyle"/>
          <w:rtl/>
        </w:rPr>
        <w:t xml:space="preserve"> &lt;&lt; דובר_המשך &gt;&gt;</w:t>
      </w:r>
      <w:r w:rsidRPr="007E5BD0">
        <w:rPr>
          <w:rStyle w:val="TagStyle"/>
          <w:rtl/>
        </w:rPr>
        <w:t xml:space="preserve"> </w:t>
      </w:r>
      <w:r>
        <w:rPr>
          <w:rtl/>
        </w:rPr>
        <w:t>נעמה לזימי (העבודה):</w:t>
      </w:r>
      <w:r w:rsidRPr="007E5BD0">
        <w:rPr>
          <w:rStyle w:val="TagStyle"/>
          <w:rtl/>
        </w:rPr>
        <w:t xml:space="preserve"> </w:t>
      </w:r>
      <w:r w:rsidRPr="0032648B">
        <w:rPr>
          <w:rStyle w:val="TagStyle"/>
          <w:rtl/>
        </w:rPr>
        <w:t>&lt;&lt; דובר_המשך &gt;&gt;</w:t>
      </w:r>
      <w:r>
        <w:rPr>
          <w:rtl/>
        </w:rPr>
        <w:t xml:space="preserve">   </w:t>
      </w:r>
      <w:bookmarkEnd w:id="32743"/>
    </w:p>
    <w:p w:rsidR="00071895" w:rsidRDefault="00071895" w:rsidP="00A11436">
      <w:pPr>
        <w:rPr>
          <w:rtl/>
          <w:lang w:eastAsia="he-IL"/>
        </w:rPr>
      </w:pPr>
    </w:p>
    <w:p w:rsidR="00071895" w:rsidRDefault="00071895" w:rsidP="00E01424">
      <w:pPr>
        <w:rPr>
          <w:rtl/>
          <w:lang w:eastAsia="he-IL"/>
        </w:rPr>
      </w:pPr>
      <w:bookmarkStart w:id="32744" w:name="_ETM_Q79_673000"/>
      <w:bookmarkEnd w:id="32744"/>
      <w:r>
        <w:rPr>
          <w:rFonts w:hint="cs"/>
          <w:rtl/>
          <w:lang w:eastAsia="he-IL"/>
        </w:rPr>
        <w:t xml:space="preserve">הם </w:t>
      </w:r>
      <w:bookmarkStart w:id="32745" w:name="_ETM_Q79_674000"/>
      <w:bookmarkEnd w:id="32745"/>
      <w:r>
        <w:rPr>
          <w:rFonts w:hint="cs"/>
          <w:rtl/>
          <w:lang w:eastAsia="he-IL"/>
        </w:rPr>
        <w:t xml:space="preserve">גם טובים בדימונה, כמו שאני יודעת. </w:t>
      </w:r>
    </w:p>
    <w:p w:rsidR="00071895" w:rsidRDefault="00071895" w:rsidP="00E01424">
      <w:pPr>
        <w:rPr>
          <w:rtl/>
          <w:lang w:eastAsia="he-IL"/>
        </w:rPr>
      </w:pPr>
    </w:p>
    <w:p w:rsidR="00071895" w:rsidRDefault="00071895" w:rsidP="00E01424">
      <w:pPr>
        <w:pStyle w:val="af6"/>
        <w:keepNext/>
        <w:rPr>
          <w:rtl/>
        </w:rPr>
      </w:pPr>
      <w:bookmarkStart w:id="32746" w:name="ET_yor_6597_40"/>
      <w:r w:rsidRPr="0032648B">
        <w:rPr>
          <w:rStyle w:val="TagStyle"/>
          <w:rtl/>
        </w:rPr>
        <w:t xml:space="preserve"> &lt;&lt; יור &gt;&gt;</w:t>
      </w:r>
      <w:r w:rsidRPr="007E5BD0">
        <w:rPr>
          <w:rStyle w:val="TagStyle"/>
          <w:rtl/>
        </w:rPr>
        <w:t xml:space="preserve"> </w:t>
      </w:r>
      <w:r>
        <w:rPr>
          <w:rtl/>
        </w:rPr>
        <w:t>היו"ר מאיר כהן:</w:t>
      </w:r>
      <w:r w:rsidRPr="007E5BD0">
        <w:rPr>
          <w:rStyle w:val="TagStyle"/>
          <w:rtl/>
        </w:rPr>
        <w:t xml:space="preserve"> </w:t>
      </w:r>
      <w:r w:rsidRPr="0032648B">
        <w:rPr>
          <w:rStyle w:val="TagStyle"/>
          <w:rtl/>
        </w:rPr>
        <w:t>&lt;&lt; יור &gt;&gt;</w:t>
      </w:r>
      <w:r>
        <w:rPr>
          <w:rtl/>
        </w:rPr>
        <w:t xml:space="preserve">   </w:t>
      </w:r>
      <w:bookmarkEnd w:id="32746"/>
    </w:p>
    <w:p w:rsidR="00071895" w:rsidRDefault="00071895" w:rsidP="00A11436">
      <w:pPr>
        <w:rPr>
          <w:rtl/>
          <w:lang w:eastAsia="he-IL"/>
        </w:rPr>
      </w:pPr>
    </w:p>
    <w:p w:rsidR="00071895" w:rsidRDefault="00071895" w:rsidP="00E01424">
      <w:pPr>
        <w:rPr>
          <w:rtl/>
          <w:lang w:eastAsia="he-IL"/>
        </w:rPr>
      </w:pPr>
      <w:r>
        <w:rPr>
          <w:rFonts w:hint="cs"/>
          <w:rtl/>
          <w:lang w:eastAsia="he-IL"/>
        </w:rPr>
        <w:t>מצוינים. יש</w:t>
      </w:r>
      <w:bookmarkStart w:id="32747" w:name="_ETM_Q79_679000"/>
      <w:bookmarkEnd w:id="32747"/>
      <w:r>
        <w:rPr>
          <w:rFonts w:hint="cs"/>
          <w:rtl/>
          <w:lang w:eastAsia="he-IL"/>
        </w:rPr>
        <w:t xml:space="preserve"> שם מסורת שכל ראש עיר שעולה מבין שהדבר הראשון </w:t>
      </w:r>
      <w:bookmarkStart w:id="32748" w:name="_ETM_Q79_684000"/>
      <w:bookmarkEnd w:id="32748"/>
      <w:r>
        <w:rPr>
          <w:rFonts w:hint="cs"/>
          <w:rtl/>
          <w:lang w:eastAsia="he-IL"/>
        </w:rPr>
        <w:t xml:space="preserve">זה החינוך. </w:t>
      </w:r>
    </w:p>
    <w:p w:rsidR="00071895" w:rsidRDefault="00071895" w:rsidP="00E01424">
      <w:pPr>
        <w:rPr>
          <w:rtl/>
          <w:lang w:eastAsia="he-IL"/>
        </w:rPr>
      </w:pPr>
      <w:bookmarkStart w:id="32749" w:name="_ETM_Q79_686000"/>
      <w:bookmarkEnd w:id="32749"/>
    </w:p>
    <w:p w:rsidR="00071895" w:rsidRDefault="00071895" w:rsidP="00E01424">
      <w:pPr>
        <w:pStyle w:val="-"/>
        <w:keepNext/>
        <w:rPr>
          <w:rtl/>
        </w:rPr>
      </w:pPr>
      <w:bookmarkStart w:id="32750" w:name="ET_speakercontinue_6236_41"/>
      <w:r w:rsidRPr="0032648B">
        <w:rPr>
          <w:rStyle w:val="TagStyle"/>
          <w:rtl/>
        </w:rPr>
        <w:t xml:space="preserve"> &lt;&lt; דובר_המשך &gt;&gt;</w:t>
      </w:r>
      <w:r w:rsidRPr="007E5BD0">
        <w:rPr>
          <w:rStyle w:val="TagStyle"/>
          <w:rtl/>
        </w:rPr>
        <w:t xml:space="preserve"> </w:t>
      </w:r>
      <w:r>
        <w:rPr>
          <w:rtl/>
        </w:rPr>
        <w:t>נעמה לזימי (העבודה):</w:t>
      </w:r>
      <w:r w:rsidRPr="007E5BD0">
        <w:rPr>
          <w:rStyle w:val="TagStyle"/>
          <w:rtl/>
        </w:rPr>
        <w:t xml:space="preserve"> </w:t>
      </w:r>
      <w:r w:rsidRPr="0032648B">
        <w:rPr>
          <w:rStyle w:val="TagStyle"/>
          <w:rtl/>
        </w:rPr>
        <w:t>&lt;&lt; דובר_המשך &gt;&gt;</w:t>
      </w:r>
      <w:r>
        <w:rPr>
          <w:rtl/>
        </w:rPr>
        <w:t xml:space="preserve">   </w:t>
      </w:r>
      <w:bookmarkEnd w:id="32750"/>
    </w:p>
    <w:p w:rsidR="00071895" w:rsidRDefault="00071895" w:rsidP="00A11436">
      <w:pPr>
        <w:rPr>
          <w:rtl/>
          <w:lang w:eastAsia="he-IL"/>
        </w:rPr>
      </w:pPr>
    </w:p>
    <w:p w:rsidR="00071895" w:rsidRDefault="00071895" w:rsidP="00E01424">
      <w:pPr>
        <w:rPr>
          <w:rtl/>
          <w:lang w:eastAsia="he-IL"/>
        </w:rPr>
      </w:pPr>
      <w:bookmarkStart w:id="32751" w:name="_ETM_Q79_687000"/>
      <w:bookmarkEnd w:id="32751"/>
      <w:r>
        <w:rPr>
          <w:rFonts w:hint="cs"/>
          <w:rtl/>
          <w:lang w:eastAsia="he-IL"/>
        </w:rPr>
        <w:t xml:space="preserve">זה </w:t>
      </w:r>
      <w:bookmarkStart w:id="32752" w:name="_ETM_Q79_683385"/>
      <w:bookmarkEnd w:id="32752"/>
      <w:r>
        <w:rPr>
          <w:rFonts w:hint="cs"/>
          <w:rtl/>
          <w:lang w:eastAsia="he-IL"/>
        </w:rPr>
        <w:t>הכי חשוב. תראה, אני היום לא יודעת, אני אומרת את הדברים רק מחוויה מאז, וזה גם מאוד</w:t>
      </w:r>
      <w:bookmarkStart w:id="32753" w:name="_ETM_Q79_691000"/>
      <w:bookmarkEnd w:id="32753"/>
      <w:r>
        <w:rPr>
          <w:rFonts w:hint="cs"/>
          <w:rtl/>
          <w:lang w:eastAsia="he-IL"/>
        </w:rPr>
        <w:t xml:space="preserve"> ספציפי. בסוף גם בבתי הספר שלנו השתדלו מאוד. אני חושבת שהמערכת הגדולה יותר צריכה לראות איך היא ממצה את הפוטנציאל ומייצרת שוויון הזדמנויות, וזה לא רק תלוי </w:t>
      </w:r>
      <w:bookmarkStart w:id="32754" w:name="_ETM_Q79_704000"/>
      <w:bookmarkEnd w:id="32754"/>
      <w:r>
        <w:rPr>
          <w:rFonts w:hint="cs"/>
          <w:rtl/>
          <w:lang w:eastAsia="he-IL"/>
        </w:rPr>
        <w:t>המוסד הספציפי. אני מאוד מאמינה ביכולת של מנהל בית ספר או של מורה לחולל שינוי, אבל אני לא מסירה</w:t>
      </w:r>
      <w:bookmarkStart w:id="32755" w:name="_ETM_Q79_711000"/>
      <w:bookmarkEnd w:id="32755"/>
      <w:r>
        <w:rPr>
          <w:rFonts w:hint="cs"/>
          <w:rtl/>
          <w:lang w:eastAsia="he-IL"/>
        </w:rPr>
        <w:t xml:space="preserve"> את האחריות מהמערכת ומרוחב כתפיה לעשות את המקסימום במקומות האלה.</w:t>
      </w:r>
      <w:bookmarkStart w:id="32756" w:name="_ETM_Q79_715000"/>
      <w:bookmarkEnd w:id="32756"/>
      <w:r>
        <w:rPr>
          <w:rFonts w:hint="cs"/>
          <w:rtl/>
          <w:lang w:eastAsia="he-IL"/>
        </w:rPr>
        <w:t xml:space="preserve"> אין מה לעשות, בסוף הביקורתיות צריכה להיות בהתאם לכל הנסיבות ולכל הגורמים השונים. </w:t>
      </w:r>
    </w:p>
    <w:p w:rsidR="00071895" w:rsidRDefault="00071895" w:rsidP="00E01424">
      <w:pPr>
        <w:rPr>
          <w:rtl/>
          <w:lang w:eastAsia="he-IL"/>
        </w:rPr>
      </w:pPr>
    </w:p>
    <w:p w:rsidR="00071895" w:rsidRDefault="00071895" w:rsidP="00E01424">
      <w:pPr>
        <w:rPr>
          <w:rtl/>
          <w:lang w:eastAsia="he-IL"/>
        </w:rPr>
      </w:pPr>
      <w:bookmarkStart w:id="32757" w:name="_ETM_Q79_729000"/>
      <w:bookmarkEnd w:id="32757"/>
      <w:r>
        <w:rPr>
          <w:rFonts w:hint="cs"/>
          <w:rtl/>
          <w:lang w:eastAsia="he-IL"/>
        </w:rPr>
        <w:t xml:space="preserve">אני אגיד לך מה, עכשיו נראה לי שאני אענה על שאלות שקיבלתי ברשת. </w:t>
      </w:r>
    </w:p>
    <w:p w:rsidR="00071895" w:rsidRDefault="00071895" w:rsidP="00E01424">
      <w:pPr>
        <w:rPr>
          <w:rtl/>
          <w:lang w:eastAsia="he-IL"/>
        </w:rPr>
      </w:pPr>
    </w:p>
    <w:p w:rsidR="00071895" w:rsidRDefault="00071895" w:rsidP="00E01424">
      <w:pPr>
        <w:pStyle w:val="af6"/>
        <w:keepNext/>
        <w:rPr>
          <w:rtl/>
        </w:rPr>
      </w:pPr>
      <w:bookmarkStart w:id="32758" w:name="ET_yor_6597_42"/>
      <w:r w:rsidRPr="0032648B">
        <w:rPr>
          <w:rStyle w:val="TagStyle"/>
          <w:rtl/>
        </w:rPr>
        <w:t xml:space="preserve"> &lt;&lt; יור &gt;&gt;</w:t>
      </w:r>
      <w:r w:rsidRPr="007E5BD0">
        <w:rPr>
          <w:rStyle w:val="TagStyle"/>
          <w:rtl/>
        </w:rPr>
        <w:t xml:space="preserve"> </w:t>
      </w:r>
      <w:r>
        <w:rPr>
          <w:rtl/>
        </w:rPr>
        <w:t>היו"ר מאיר כהן:</w:t>
      </w:r>
      <w:r w:rsidRPr="007E5BD0">
        <w:rPr>
          <w:rStyle w:val="TagStyle"/>
          <w:rtl/>
        </w:rPr>
        <w:t xml:space="preserve"> </w:t>
      </w:r>
      <w:r w:rsidRPr="0032648B">
        <w:rPr>
          <w:rStyle w:val="TagStyle"/>
          <w:rtl/>
        </w:rPr>
        <w:t>&lt;&lt; יור &gt;&gt;</w:t>
      </w:r>
      <w:r>
        <w:rPr>
          <w:rtl/>
        </w:rPr>
        <w:t xml:space="preserve">   </w:t>
      </w:r>
      <w:bookmarkEnd w:id="32758"/>
    </w:p>
    <w:p w:rsidR="00071895" w:rsidRDefault="00071895" w:rsidP="00A11436">
      <w:pPr>
        <w:rPr>
          <w:rtl/>
          <w:lang w:eastAsia="he-IL"/>
        </w:rPr>
      </w:pPr>
    </w:p>
    <w:p w:rsidR="00071895" w:rsidRDefault="00071895" w:rsidP="00E01424">
      <w:pPr>
        <w:rPr>
          <w:rtl/>
          <w:lang w:eastAsia="he-IL"/>
        </w:rPr>
      </w:pPr>
      <w:bookmarkStart w:id="32759" w:name="_ETM_Q79_736000"/>
      <w:bookmarkEnd w:id="32759"/>
      <w:r>
        <w:rPr>
          <w:rFonts w:hint="cs"/>
          <w:rtl/>
          <w:lang w:eastAsia="he-IL"/>
        </w:rPr>
        <w:t xml:space="preserve">אוקיי, מעניין. </w:t>
      </w:r>
    </w:p>
    <w:p w:rsidR="00071895" w:rsidRDefault="00071895" w:rsidP="00E01424">
      <w:pPr>
        <w:rPr>
          <w:rtl/>
          <w:lang w:eastAsia="he-IL"/>
        </w:rPr>
      </w:pPr>
      <w:bookmarkStart w:id="32760" w:name="_ETM_Q79_734000"/>
      <w:bookmarkEnd w:id="32760"/>
    </w:p>
    <w:p w:rsidR="00071895" w:rsidRDefault="00071895" w:rsidP="00E01424">
      <w:pPr>
        <w:pStyle w:val="-"/>
        <w:keepNext/>
        <w:rPr>
          <w:rtl/>
        </w:rPr>
      </w:pPr>
      <w:bookmarkStart w:id="32761" w:name="ET_speakercontinue_6236_43"/>
      <w:r w:rsidRPr="0032648B">
        <w:rPr>
          <w:rStyle w:val="TagStyle"/>
          <w:rtl/>
        </w:rPr>
        <w:t xml:space="preserve"> &lt;&lt; דובר_המשך &gt;&gt;</w:t>
      </w:r>
      <w:r w:rsidRPr="007E5BD0">
        <w:rPr>
          <w:rStyle w:val="TagStyle"/>
          <w:rtl/>
        </w:rPr>
        <w:t xml:space="preserve"> </w:t>
      </w:r>
      <w:r>
        <w:rPr>
          <w:rtl/>
        </w:rPr>
        <w:t>נעמה לזימי (העבודה):</w:t>
      </w:r>
      <w:r w:rsidRPr="007E5BD0">
        <w:rPr>
          <w:rStyle w:val="TagStyle"/>
          <w:rtl/>
        </w:rPr>
        <w:t xml:space="preserve"> </w:t>
      </w:r>
      <w:r w:rsidRPr="0032648B">
        <w:rPr>
          <w:rStyle w:val="TagStyle"/>
          <w:rtl/>
        </w:rPr>
        <w:t>&lt;&lt; דובר_המשך &gt;&gt;</w:t>
      </w:r>
      <w:r>
        <w:rPr>
          <w:rtl/>
        </w:rPr>
        <w:t xml:space="preserve">   </w:t>
      </w:r>
      <w:bookmarkEnd w:id="32761"/>
    </w:p>
    <w:p w:rsidR="00071895" w:rsidRDefault="00071895" w:rsidP="00A11436">
      <w:pPr>
        <w:rPr>
          <w:rtl/>
          <w:lang w:eastAsia="he-IL"/>
        </w:rPr>
      </w:pPr>
    </w:p>
    <w:p w:rsidR="00071895" w:rsidRDefault="00071895" w:rsidP="00381383">
      <w:pPr>
        <w:rPr>
          <w:rtl/>
        </w:rPr>
      </w:pPr>
      <w:bookmarkStart w:id="32762" w:name="_ETM_Q79_735000"/>
      <w:bookmarkEnd w:id="32762"/>
      <w:r>
        <w:rPr>
          <w:rFonts w:hint="cs"/>
          <w:rtl/>
          <w:lang w:eastAsia="he-IL"/>
        </w:rPr>
        <w:t xml:space="preserve">קיבלנו דווקא די הרבה. </w:t>
      </w:r>
      <w:bookmarkStart w:id="32763" w:name="_ETM_Q79_595000"/>
      <w:bookmarkStart w:id="32764" w:name="_ETM_Q79_155000"/>
      <w:bookmarkStart w:id="32765" w:name="TOR_Q80"/>
      <w:bookmarkEnd w:id="32763"/>
      <w:bookmarkEnd w:id="32764"/>
      <w:bookmarkEnd w:id="32765"/>
      <w:r>
        <w:rPr>
          <w:rtl/>
          <w:lang w:eastAsia="he-IL"/>
        </w:rPr>
        <w:t>קודם כול, אני רואה פה שאלה מאיריס. יש לי כאן שאלות שעדיין לא הספקנו לכתוב עליה</w:t>
      </w:r>
      <w:r>
        <w:rPr>
          <w:rFonts w:hint="cs"/>
          <w:rtl/>
          <w:lang w:eastAsia="he-IL"/>
        </w:rPr>
        <w:t>ן</w:t>
      </w:r>
      <w:r>
        <w:rPr>
          <w:rtl/>
          <w:lang w:eastAsia="he-IL"/>
        </w:rPr>
        <w:t xml:space="preserve"> תשובות</w:t>
      </w:r>
      <w:r>
        <w:rPr>
          <w:rFonts w:hint="cs"/>
          <w:rtl/>
          <w:lang w:eastAsia="he-IL"/>
        </w:rPr>
        <w:t>,</w:t>
      </w:r>
      <w:r>
        <w:rPr>
          <w:rtl/>
          <w:lang w:eastAsia="he-IL"/>
        </w:rPr>
        <w:t xml:space="preserve"> אבל אני יודעת לענות עליהן בכל מקרה.</w:t>
      </w:r>
      <w:r>
        <w:rPr>
          <w:rFonts w:hint="cs"/>
          <w:rtl/>
          <w:lang w:eastAsia="he-IL"/>
        </w:rPr>
        <w:t xml:space="preserve"> </w:t>
      </w:r>
      <w:r>
        <w:rPr>
          <w:rFonts w:hint="cs"/>
          <w:rtl/>
        </w:rPr>
        <w:t xml:space="preserve">היא שאלה אם ניתן הספר הירוק עם פירוט </w:t>
      </w:r>
      <w:bookmarkStart w:id="32766" w:name="_ETM_Q80_161499"/>
      <w:bookmarkEnd w:id="32766"/>
      <w:r>
        <w:rPr>
          <w:rFonts w:hint="cs"/>
          <w:rtl/>
        </w:rPr>
        <w:t xml:space="preserve">התקציב. אז קודם כול אני אספר על הבג"ץ שלנו, </w:t>
      </w:r>
      <w:bookmarkStart w:id="32767" w:name="_ETM_Q80_162978"/>
      <w:bookmarkEnd w:id="32767"/>
      <w:r>
        <w:rPr>
          <w:rFonts w:hint="cs"/>
          <w:rtl/>
        </w:rPr>
        <w:t xml:space="preserve">של התקציב, שאנחנו הגשנו שישה חברי כנסת יחד עם </w:t>
      </w:r>
      <w:bookmarkStart w:id="32768" w:name="_ETM_Q80_166815"/>
      <w:bookmarkEnd w:id="32768"/>
      <w:r>
        <w:rPr>
          <w:rFonts w:hint="cs"/>
          <w:rtl/>
        </w:rPr>
        <w:t xml:space="preserve">קרן ברל כצנלסון, ואלה שלושה ח"כים מיש עתיד, מירב כהן, ולדימיר בליאק וד"ר מטי הרכבי צרפתי, וגלעד קריב, </w:t>
      </w:r>
      <w:bookmarkStart w:id="32769" w:name="_ETM_Q80_178693"/>
      <w:bookmarkEnd w:id="32769"/>
      <w:r>
        <w:rPr>
          <w:rFonts w:hint="cs"/>
          <w:rtl/>
        </w:rPr>
        <w:t xml:space="preserve">אפרת רייטן ואני ממפלגת העבודה. </w:t>
      </w:r>
      <w:bookmarkStart w:id="32770" w:name="_ETM_Q80_184596"/>
      <w:bookmarkEnd w:id="32770"/>
    </w:p>
    <w:p w:rsidR="00071895" w:rsidRDefault="00071895" w:rsidP="00E01424">
      <w:pPr>
        <w:rPr>
          <w:rtl/>
        </w:rPr>
      </w:pPr>
      <w:bookmarkStart w:id="32771" w:name="_ETM_Q80_184673"/>
      <w:bookmarkEnd w:id="32771"/>
    </w:p>
    <w:p w:rsidR="00071895" w:rsidRDefault="00071895" w:rsidP="00E01424">
      <w:pPr>
        <w:rPr>
          <w:rtl/>
        </w:rPr>
      </w:pPr>
      <w:bookmarkStart w:id="32772" w:name="_ETM_Q80_180149"/>
      <w:bookmarkStart w:id="32773" w:name="_ETM_Q80_181920"/>
      <w:bookmarkStart w:id="32774" w:name="_ETM_Q80_182639"/>
      <w:bookmarkEnd w:id="32772"/>
      <w:bookmarkEnd w:id="32773"/>
      <w:bookmarkEnd w:id="32774"/>
      <w:r w:rsidRPr="0083054D">
        <w:rPr>
          <w:rtl/>
        </w:rPr>
        <w:t xml:space="preserve">אני </w:t>
      </w:r>
      <w:bookmarkStart w:id="32775" w:name="_ETM_Q80_182850"/>
      <w:bookmarkEnd w:id="32775"/>
      <w:r w:rsidRPr="0083054D">
        <w:rPr>
          <w:rtl/>
        </w:rPr>
        <w:t xml:space="preserve">אסביר </w:t>
      </w:r>
      <w:bookmarkStart w:id="32776" w:name="_ETM_Q80_183980"/>
      <w:bookmarkEnd w:id="32776"/>
      <w:r>
        <w:rPr>
          <w:rFonts w:hint="cs"/>
          <w:rtl/>
        </w:rPr>
        <w:t xml:space="preserve">– </w:t>
      </w:r>
      <w:r w:rsidRPr="0083054D">
        <w:rPr>
          <w:rtl/>
        </w:rPr>
        <w:t xml:space="preserve">בג"ץ </w:t>
      </w:r>
      <w:bookmarkStart w:id="32777" w:name="_ETM_Q80_184920"/>
      <w:bookmarkEnd w:id="32777"/>
      <w:r w:rsidRPr="0083054D">
        <w:rPr>
          <w:rtl/>
        </w:rPr>
        <w:t xml:space="preserve">על </w:t>
      </w:r>
      <w:bookmarkStart w:id="32778" w:name="_ETM_Q80_185190"/>
      <w:bookmarkEnd w:id="32778"/>
      <w:r w:rsidRPr="0083054D">
        <w:rPr>
          <w:rtl/>
        </w:rPr>
        <w:t xml:space="preserve">נתוני </w:t>
      </w:r>
      <w:bookmarkStart w:id="32779" w:name="_ETM_Q80_185700"/>
      <w:bookmarkEnd w:id="32779"/>
      <w:r w:rsidRPr="0083054D">
        <w:rPr>
          <w:rtl/>
        </w:rPr>
        <w:t xml:space="preserve">התקציב </w:t>
      </w:r>
      <w:bookmarkStart w:id="32780" w:name="_ETM_Q80_186180"/>
      <w:bookmarkEnd w:id="32780"/>
      <w:r w:rsidRPr="0083054D">
        <w:rPr>
          <w:rtl/>
        </w:rPr>
        <w:t>החסרים</w:t>
      </w:r>
      <w:r>
        <w:rPr>
          <w:rFonts w:hint="cs"/>
          <w:rtl/>
        </w:rPr>
        <w:t>.</w:t>
      </w:r>
      <w:r w:rsidRPr="0083054D">
        <w:rPr>
          <w:rtl/>
        </w:rPr>
        <w:t xml:space="preserve"> </w:t>
      </w:r>
      <w:bookmarkStart w:id="32781" w:name="_ETM_Q80_187229"/>
      <w:bookmarkEnd w:id="32781"/>
      <w:r w:rsidRPr="0083054D">
        <w:rPr>
          <w:rtl/>
        </w:rPr>
        <w:t xml:space="preserve">היום </w:t>
      </w:r>
      <w:bookmarkStart w:id="32782" w:name="_ETM_Q80_188559"/>
      <w:bookmarkEnd w:id="32782"/>
      <w:r w:rsidRPr="0083054D">
        <w:rPr>
          <w:rtl/>
        </w:rPr>
        <w:t xml:space="preserve">רמת </w:t>
      </w:r>
      <w:bookmarkStart w:id="32783" w:name="_ETM_Q80_188980"/>
      <w:bookmarkEnd w:id="32783"/>
      <w:r w:rsidRPr="0083054D">
        <w:rPr>
          <w:rtl/>
        </w:rPr>
        <w:t xml:space="preserve">הפיקוח </w:t>
      </w:r>
      <w:bookmarkStart w:id="32784" w:name="_ETM_Q80_189500"/>
      <w:bookmarkEnd w:id="32784"/>
      <w:r w:rsidRPr="0083054D">
        <w:rPr>
          <w:rtl/>
        </w:rPr>
        <w:t xml:space="preserve">הפרלמנטרית </w:t>
      </w:r>
      <w:bookmarkStart w:id="32785" w:name="_ETM_Q80_190250"/>
      <w:bookmarkEnd w:id="32785"/>
      <w:r w:rsidRPr="0083054D">
        <w:rPr>
          <w:rtl/>
        </w:rPr>
        <w:t xml:space="preserve">שלנו </w:t>
      </w:r>
      <w:bookmarkStart w:id="32786" w:name="_ETM_Q80_190820"/>
      <w:bookmarkEnd w:id="32786"/>
      <w:r w:rsidRPr="0083054D">
        <w:rPr>
          <w:rtl/>
        </w:rPr>
        <w:t xml:space="preserve">על </w:t>
      </w:r>
      <w:bookmarkStart w:id="32787" w:name="_ETM_Q80_191030"/>
      <w:bookmarkEnd w:id="32787"/>
      <w:r w:rsidRPr="0083054D">
        <w:rPr>
          <w:rtl/>
        </w:rPr>
        <w:t xml:space="preserve">התקציב </w:t>
      </w:r>
      <w:bookmarkStart w:id="32788" w:name="_ETM_Q80_191780"/>
      <w:bookmarkStart w:id="32789" w:name="_ETM_Q80_191900"/>
      <w:bookmarkEnd w:id="32788"/>
      <w:bookmarkEnd w:id="32789"/>
      <w:r w:rsidRPr="0083054D">
        <w:rPr>
          <w:rtl/>
        </w:rPr>
        <w:t>חסרה</w:t>
      </w:r>
      <w:r>
        <w:rPr>
          <w:rFonts w:hint="cs"/>
          <w:rtl/>
        </w:rPr>
        <w:t>.</w:t>
      </w:r>
      <w:r w:rsidRPr="0083054D">
        <w:rPr>
          <w:rtl/>
        </w:rPr>
        <w:t xml:space="preserve"> </w:t>
      </w:r>
      <w:bookmarkStart w:id="32790" w:name="_ETM_Q80_193360"/>
      <w:bookmarkEnd w:id="32790"/>
      <w:r w:rsidRPr="0083054D">
        <w:rPr>
          <w:rtl/>
        </w:rPr>
        <w:t xml:space="preserve">היא </w:t>
      </w:r>
      <w:bookmarkStart w:id="32791" w:name="_ETM_Q80_193540"/>
      <w:bookmarkEnd w:id="32791"/>
      <w:r w:rsidRPr="0083054D">
        <w:rPr>
          <w:rtl/>
        </w:rPr>
        <w:t xml:space="preserve">לא </w:t>
      </w:r>
      <w:bookmarkStart w:id="32792" w:name="_ETM_Q80_193750"/>
      <w:bookmarkEnd w:id="32792"/>
      <w:r w:rsidRPr="0083054D">
        <w:rPr>
          <w:rtl/>
        </w:rPr>
        <w:t xml:space="preserve">מאפשרת </w:t>
      </w:r>
      <w:bookmarkStart w:id="32793" w:name="_ETM_Q80_195150"/>
      <w:bookmarkEnd w:id="32793"/>
      <w:r w:rsidRPr="0083054D">
        <w:rPr>
          <w:rtl/>
        </w:rPr>
        <w:t xml:space="preserve">את </w:t>
      </w:r>
      <w:bookmarkStart w:id="32794" w:name="_ETM_Q80_195299"/>
      <w:bookmarkEnd w:id="32794"/>
      <w:r w:rsidRPr="0083054D">
        <w:rPr>
          <w:rtl/>
        </w:rPr>
        <w:t xml:space="preserve">הדיון </w:t>
      </w:r>
      <w:bookmarkStart w:id="32795" w:name="_ETM_Q80_195599"/>
      <w:bookmarkEnd w:id="32795"/>
      <w:r w:rsidRPr="0083054D">
        <w:rPr>
          <w:rtl/>
        </w:rPr>
        <w:t xml:space="preserve">התקציבי </w:t>
      </w:r>
      <w:bookmarkStart w:id="32796" w:name="_ETM_Q80_196140"/>
      <w:bookmarkEnd w:id="32796"/>
      <w:r w:rsidRPr="0083054D">
        <w:rPr>
          <w:rtl/>
        </w:rPr>
        <w:t xml:space="preserve">כמו </w:t>
      </w:r>
      <w:bookmarkStart w:id="32797" w:name="_ETM_Q80_196380"/>
      <w:bookmarkEnd w:id="32797"/>
      <w:r w:rsidRPr="0083054D">
        <w:rPr>
          <w:rtl/>
        </w:rPr>
        <w:t xml:space="preserve">שהוא </w:t>
      </w:r>
      <w:bookmarkStart w:id="32798" w:name="_ETM_Q80_196560"/>
      <w:bookmarkEnd w:id="32798"/>
      <w:r w:rsidRPr="0083054D">
        <w:rPr>
          <w:rtl/>
        </w:rPr>
        <w:t xml:space="preserve">אמור </w:t>
      </w:r>
      <w:bookmarkStart w:id="32799" w:name="_ETM_Q80_196829"/>
      <w:bookmarkEnd w:id="32799"/>
      <w:r w:rsidRPr="0083054D">
        <w:rPr>
          <w:rtl/>
        </w:rPr>
        <w:t>להיות</w:t>
      </w:r>
      <w:r>
        <w:rPr>
          <w:rFonts w:hint="cs"/>
          <w:rtl/>
        </w:rPr>
        <w:t>.</w:t>
      </w:r>
      <w:r w:rsidRPr="0083054D">
        <w:rPr>
          <w:rtl/>
        </w:rPr>
        <w:t xml:space="preserve"> </w:t>
      </w:r>
      <w:bookmarkStart w:id="32800" w:name="_ETM_Q80_197609"/>
      <w:bookmarkEnd w:id="32800"/>
      <w:r w:rsidRPr="0083054D">
        <w:rPr>
          <w:rtl/>
        </w:rPr>
        <w:t>אגב</w:t>
      </w:r>
      <w:r>
        <w:rPr>
          <w:rFonts w:hint="cs"/>
          <w:rtl/>
        </w:rPr>
        <w:t>,</w:t>
      </w:r>
      <w:r w:rsidRPr="0083054D">
        <w:rPr>
          <w:rtl/>
        </w:rPr>
        <w:t xml:space="preserve"> </w:t>
      </w:r>
      <w:bookmarkStart w:id="32801" w:name="_ETM_Q80_197939"/>
      <w:bookmarkEnd w:id="32801"/>
      <w:r w:rsidRPr="0083054D">
        <w:rPr>
          <w:rtl/>
        </w:rPr>
        <w:t xml:space="preserve">אני </w:t>
      </w:r>
      <w:bookmarkStart w:id="32802" w:name="_ETM_Q80_198090"/>
      <w:bookmarkEnd w:id="32802"/>
      <w:r w:rsidRPr="0083054D">
        <w:rPr>
          <w:rtl/>
        </w:rPr>
        <w:t xml:space="preserve">מרגישה </w:t>
      </w:r>
      <w:bookmarkStart w:id="32803" w:name="_ETM_Q80_198510"/>
      <w:bookmarkEnd w:id="32803"/>
      <w:r w:rsidRPr="0083054D">
        <w:rPr>
          <w:rtl/>
        </w:rPr>
        <w:t xml:space="preserve">את </w:t>
      </w:r>
      <w:bookmarkStart w:id="32804" w:name="_ETM_Q80_198600"/>
      <w:bookmarkEnd w:id="32804"/>
      <w:r w:rsidRPr="0083054D">
        <w:rPr>
          <w:rtl/>
        </w:rPr>
        <w:t xml:space="preserve">זה </w:t>
      </w:r>
      <w:bookmarkStart w:id="32805" w:name="_ETM_Q80_198750"/>
      <w:bookmarkEnd w:id="32805"/>
      <w:r w:rsidRPr="0083054D">
        <w:rPr>
          <w:rtl/>
        </w:rPr>
        <w:t xml:space="preserve">הרבה </w:t>
      </w:r>
      <w:bookmarkStart w:id="32806" w:name="_ETM_Q80_198930"/>
      <w:bookmarkEnd w:id="32806"/>
      <w:r w:rsidRPr="0083054D">
        <w:rPr>
          <w:rtl/>
        </w:rPr>
        <w:t>זמן</w:t>
      </w:r>
      <w:r>
        <w:rPr>
          <w:rFonts w:hint="cs"/>
          <w:rtl/>
        </w:rPr>
        <w:t>.</w:t>
      </w:r>
      <w:r w:rsidRPr="0083054D">
        <w:rPr>
          <w:rtl/>
        </w:rPr>
        <w:t xml:space="preserve"> </w:t>
      </w:r>
      <w:bookmarkStart w:id="32807" w:name="_ETM_Q80_199199"/>
      <w:bookmarkEnd w:id="32807"/>
      <w:r w:rsidRPr="0083054D">
        <w:rPr>
          <w:rtl/>
        </w:rPr>
        <w:t xml:space="preserve">אפילו </w:t>
      </w:r>
      <w:bookmarkStart w:id="32808" w:name="_ETM_Q80_200590"/>
      <w:bookmarkEnd w:id="32808"/>
      <w:r w:rsidRPr="0083054D">
        <w:rPr>
          <w:rtl/>
        </w:rPr>
        <w:t xml:space="preserve">בממשלה </w:t>
      </w:r>
      <w:bookmarkStart w:id="32809" w:name="_ETM_Q80_201160"/>
      <w:bookmarkEnd w:id="32809"/>
      <w:r w:rsidRPr="0083054D">
        <w:rPr>
          <w:rtl/>
        </w:rPr>
        <w:t>הקודמת</w:t>
      </w:r>
      <w:r>
        <w:rPr>
          <w:rFonts w:hint="cs"/>
          <w:rtl/>
        </w:rPr>
        <w:t>,</w:t>
      </w:r>
      <w:r w:rsidRPr="0083054D">
        <w:rPr>
          <w:rtl/>
        </w:rPr>
        <w:t xml:space="preserve"> </w:t>
      </w:r>
      <w:bookmarkStart w:id="32810" w:name="_ETM_Q80_202560"/>
      <w:bookmarkEnd w:id="32810"/>
      <w:r w:rsidRPr="0083054D">
        <w:rPr>
          <w:rtl/>
        </w:rPr>
        <w:t xml:space="preserve">שהייתה </w:t>
      </w:r>
      <w:bookmarkStart w:id="32811" w:name="_ETM_Q80_202829"/>
      <w:bookmarkEnd w:id="32811"/>
      <w:r w:rsidRPr="0083054D">
        <w:rPr>
          <w:rtl/>
        </w:rPr>
        <w:t>שלנו</w:t>
      </w:r>
      <w:r>
        <w:rPr>
          <w:rFonts w:hint="cs"/>
          <w:rtl/>
        </w:rPr>
        <w:t>,</w:t>
      </w:r>
      <w:r w:rsidRPr="0083054D">
        <w:rPr>
          <w:rtl/>
        </w:rPr>
        <w:t xml:space="preserve"> </w:t>
      </w:r>
      <w:bookmarkStart w:id="32812" w:name="_ETM_Q80_203340"/>
      <w:bookmarkEnd w:id="32812"/>
      <w:r w:rsidRPr="0083054D">
        <w:rPr>
          <w:rtl/>
        </w:rPr>
        <w:t xml:space="preserve">הרגשתי </w:t>
      </w:r>
      <w:bookmarkStart w:id="32813" w:name="_ETM_Q80_203790"/>
      <w:bookmarkEnd w:id="32813"/>
      <w:r w:rsidRPr="0083054D">
        <w:rPr>
          <w:rtl/>
        </w:rPr>
        <w:t xml:space="preserve">שזה </w:t>
      </w:r>
      <w:bookmarkStart w:id="32814" w:name="_ETM_Q80_204030"/>
      <w:bookmarkEnd w:id="32814"/>
      <w:r w:rsidRPr="0083054D">
        <w:rPr>
          <w:rtl/>
        </w:rPr>
        <w:t xml:space="preserve">לא </w:t>
      </w:r>
      <w:bookmarkStart w:id="32815" w:name="_ETM_Q80_204120"/>
      <w:bookmarkEnd w:id="32815"/>
      <w:r w:rsidRPr="0083054D">
        <w:rPr>
          <w:rtl/>
        </w:rPr>
        <w:t xml:space="preserve">מספיק </w:t>
      </w:r>
      <w:bookmarkStart w:id="32816" w:name="_ETM_Q80_204600"/>
      <w:bookmarkEnd w:id="32816"/>
      <w:r w:rsidRPr="0083054D">
        <w:rPr>
          <w:rtl/>
        </w:rPr>
        <w:t>לי</w:t>
      </w:r>
      <w:r>
        <w:rPr>
          <w:rFonts w:hint="cs"/>
          <w:rtl/>
        </w:rPr>
        <w:t>,</w:t>
      </w:r>
      <w:r w:rsidRPr="0083054D">
        <w:rPr>
          <w:rtl/>
        </w:rPr>
        <w:t xml:space="preserve"> </w:t>
      </w:r>
      <w:bookmarkStart w:id="32817" w:name="_ETM_Q80_205759"/>
      <w:bookmarkEnd w:id="32817"/>
      <w:r>
        <w:rPr>
          <w:rFonts w:hint="cs"/>
          <w:rtl/>
        </w:rPr>
        <w:t>ו</w:t>
      </w:r>
      <w:r w:rsidRPr="0083054D">
        <w:rPr>
          <w:rtl/>
        </w:rPr>
        <w:t>אז</w:t>
      </w:r>
      <w:r>
        <w:rPr>
          <w:rFonts w:hint="cs"/>
          <w:rtl/>
        </w:rPr>
        <w:t>,</w:t>
      </w:r>
      <w:r w:rsidRPr="0083054D">
        <w:rPr>
          <w:rtl/>
        </w:rPr>
        <w:t xml:space="preserve"> </w:t>
      </w:r>
      <w:bookmarkStart w:id="32818" w:name="_ETM_Q80_206480"/>
      <w:bookmarkEnd w:id="32818"/>
      <w:r w:rsidRPr="0083054D">
        <w:rPr>
          <w:rtl/>
        </w:rPr>
        <w:t xml:space="preserve">אתה </w:t>
      </w:r>
      <w:bookmarkStart w:id="32819" w:name="_ETM_Q80_206599"/>
      <w:bookmarkEnd w:id="32819"/>
      <w:r w:rsidRPr="0083054D">
        <w:rPr>
          <w:rtl/>
        </w:rPr>
        <w:t>יודע</w:t>
      </w:r>
      <w:r>
        <w:rPr>
          <w:rFonts w:hint="cs"/>
          <w:rtl/>
        </w:rPr>
        <w:t>,</w:t>
      </w:r>
      <w:r w:rsidRPr="0083054D">
        <w:rPr>
          <w:rtl/>
        </w:rPr>
        <w:t xml:space="preserve"> </w:t>
      </w:r>
      <w:bookmarkStart w:id="32820" w:name="_ETM_Q80_206749"/>
      <w:bookmarkEnd w:id="32820"/>
      <w:r w:rsidRPr="0083054D">
        <w:rPr>
          <w:rtl/>
        </w:rPr>
        <w:t xml:space="preserve">גם </w:t>
      </w:r>
      <w:bookmarkStart w:id="32821" w:name="_ETM_Q80_206989"/>
      <w:bookmarkEnd w:id="32821"/>
      <w:r w:rsidRPr="0083054D">
        <w:rPr>
          <w:rtl/>
        </w:rPr>
        <w:t xml:space="preserve">היינו </w:t>
      </w:r>
      <w:bookmarkStart w:id="32822" w:name="_ETM_Q80_207169"/>
      <w:bookmarkEnd w:id="32822"/>
      <w:r w:rsidRPr="0083054D">
        <w:rPr>
          <w:rtl/>
        </w:rPr>
        <w:t>קואליציה</w:t>
      </w:r>
      <w:r>
        <w:rPr>
          <w:rFonts w:hint="cs"/>
          <w:rtl/>
        </w:rPr>
        <w:t xml:space="preserve">, היה לי </w:t>
      </w:r>
      <w:bookmarkStart w:id="32823" w:name="_ETM_Q80_207529"/>
      <w:bookmarkStart w:id="32824" w:name="_ETM_Q80_207649"/>
      <w:bookmarkEnd w:id="32823"/>
      <w:bookmarkEnd w:id="32824"/>
      <w:r w:rsidRPr="0083054D">
        <w:rPr>
          <w:rtl/>
        </w:rPr>
        <w:t xml:space="preserve">הרבה </w:t>
      </w:r>
      <w:bookmarkStart w:id="32825" w:name="_ETM_Q80_207829"/>
      <w:bookmarkEnd w:id="32825"/>
      <w:r w:rsidRPr="0083054D">
        <w:rPr>
          <w:rtl/>
        </w:rPr>
        <w:t xml:space="preserve">יותר </w:t>
      </w:r>
      <w:bookmarkStart w:id="32826" w:name="_ETM_Q80_208039"/>
      <w:bookmarkEnd w:id="32826"/>
      <w:r w:rsidRPr="0083054D">
        <w:rPr>
          <w:rtl/>
        </w:rPr>
        <w:t xml:space="preserve">את </w:t>
      </w:r>
      <w:bookmarkStart w:id="32827" w:name="_ETM_Q80_208159"/>
      <w:bookmarkEnd w:id="32827"/>
      <w:r w:rsidRPr="0083054D">
        <w:rPr>
          <w:rtl/>
        </w:rPr>
        <w:t xml:space="preserve">מי </w:t>
      </w:r>
      <w:bookmarkStart w:id="32828" w:name="_ETM_Q80_208279"/>
      <w:bookmarkEnd w:id="32828"/>
      <w:r w:rsidRPr="0083054D">
        <w:rPr>
          <w:rtl/>
        </w:rPr>
        <w:t xml:space="preserve">לשאול </w:t>
      </w:r>
      <w:bookmarkStart w:id="32829" w:name="_ETM_Q80_208789"/>
      <w:bookmarkEnd w:id="32829"/>
      <w:r w:rsidRPr="0083054D">
        <w:rPr>
          <w:rtl/>
        </w:rPr>
        <w:t>ולברר</w:t>
      </w:r>
      <w:r>
        <w:rPr>
          <w:rFonts w:hint="cs"/>
          <w:rtl/>
        </w:rPr>
        <w:t>,</w:t>
      </w:r>
      <w:r w:rsidRPr="0083054D">
        <w:rPr>
          <w:rtl/>
        </w:rPr>
        <w:t xml:space="preserve"> </w:t>
      </w:r>
      <w:bookmarkStart w:id="32830" w:name="_ETM_Q80_209419"/>
      <w:bookmarkEnd w:id="32830"/>
      <w:r w:rsidRPr="0083054D">
        <w:rPr>
          <w:rtl/>
        </w:rPr>
        <w:t xml:space="preserve">ועדיין </w:t>
      </w:r>
      <w:bookmarkStart w:id="32831" w:name="_ETM_Q80_209929"/>
      <w:bookmarkEnd w:id="32831"/>
      <w:r w:rsidRPr="0083054D">
        <w:rPr>
          <w:rtl/>
        </w:rPr>
        <w:t xml:space="preserve">הרגשתי </w:t>
      </w:r>
      <w:bookmarkStart w:id="32832" w:name="_ETM_Q80_210230"/>
      <w:bookmarkEnd w:id="32832"/>
      <w:r w:rsidRPr="0083054D">
        <w:rPr>
          <w:rtl/>
        </w:rPr>
        <w:t xml:space="preserve">שזה </w:t>
      </w:r>
      <w:bookmarkStart w:id="32833" w:name="_ETM_Q80_210410"/>
      <w:bookmarkEnd w:id="32833"/>
      <w:r w:rsidRPr="0083054D">
        <w:rPr>
          <w:rtl/>
        </w:rPr>
        <w:t xml:space="preserve">לא </w:t>
      </w:r>
      <w:bookmarkStart w:id="32834" w:name="_ETM_Q80_210499"/>
      <w:bookmarkEnd w:id="32834"/>
      <w:r w:rsidRPr="0083054D">
        <w:rPr>
          <w:rtl/>
        </w:rPr>
        <w:t>מספיק</w:t>
      </w:r>
      <w:r>
        <w:rPr>
          <w:rFonts w:hint="cs"/>
          <w:rtl/>
        </w:rPr>
        <w:t>.</w:t>
      </w:r>
      <w:r w:rsidRPr="0083054D">
        <w:rPr>
          <w:rtl/>
        </w:rPr>
        <w:t xml:space="preserve"> </w:t>
      </w:r>
      <w:bookmarkStart w:id="32835" w:name="_ETM_Q80_211099"/>
      <w:bookmarkEnd w:id="32835"/>
      <w:r w:rsidRPr="0083054D">
        <w:rPr>
          <w:rtl/>
        </w:rPr>
        <w:t xml:space="preserve">פה </w:t>
      </w:r>
      <w:bookmarkStart w:id="32836" w:name="_ETM_Q80_211460"/>
      <w:bookmarkEnd w:id="32836"/>
      <w:r>
        <w:rPr>
          <w:rFonts w:hint="cs"/>
          <w:rtl/>
        </w:rPr>
        <w:t>ה</w:t>
      </w:r>
      <w:r w:rsidRPr="0083054D">
        <w:rPr>
          <w:rtl/>
        </w:rPr>
        <w:t xml:space="preserve">מצב </w:t>
      </w:r>
      <w:bookmarkStart w:id="32837" w:name="_ETM_Q80_211820"/>
      <w:bookmarkEnd w:id="32837"/>
      <w:r w:rsidRPr="0083054D">
        <w:rPr>
          <w:rtl/>
        </w:rPr>
        <w:t xml:space="preserve">קיצוני </w:t>
      </w:r>
      <w:bookmarkStart w:id="32838" w:name="_ETM_Q80_212239"/>
      <w:bookmarkEnd w:id="32838"/>
      <w:r w:rsidRPr="0083054D">
        <w:rPr>
          <w:rtl/>
        </w:rPr>
        <w:t>הרבה</w:t>
      </w:r>
      <w:r>
        <w:rPr>
          <w:rFonts w:hint="cs"/>
          <w:rtl/>
        </w:rPr>
        <w:t>,</w:t>
      </w:r>
      <w:r w:rsidRPr="0083054D">
        <w:rPr>
          <w:rtl/>
        </w:rPr>
        <w:t xml:space="preserve"> </w:t>
      </w:r>
      <w:bookmarkStart w:id="32839" w:name="_ETM_Q80_213690"/>
      <w:bookmarkEnd w:id="32839"/>
      <w:r w:rsidRPr="0083054D">
        <w:rPr>
          <w:rtl/>
        </w:rPr>
        <w:t xml:space="preserve">כי </w:t>
      </w:r>
      <w:bookmarkStart w:id="32840" w:name="_ETM_Q80_213870"/>
      <w:bookmarkStart w:id="32841" w:name="_ETM_Q80_213990"/>
      <w:bookmarkEnd w:id="32840"/>
      <w:bookmarkEnd w:id="32841"/>
      <w:r w:rsidRPr="0083054D">
        <w:rPr>
          <w:rtl/>
        </w:rPr>
        <w:t xml:space="preserve">התקציב </w:t>
      </w:r>
      <w:bookmarkStart w:id="32842" w:name="_ETM_Q80_214409"/>
      <w:bookmarkEnd w:id="32842"/>
      <w:r w:rsidRPr="0083054D">
        <w:rPr>
          <w:rtl/>
        </w:rPr>
        <w:t xml:space="preserve">הזה </w:t>
      </w:r>
      <w:bookmarkStart w:id="32843" w:name="_ETM_Q80_214590"/>
      <w:bookmarkEnd w:id="32843"/>
      <w:r w:rsidRPr="0083054D">
        <w:rPr>
          <w:rtl/>
        </w:rPr>
        <w:t xml:space="preserve">הוא </w:t>
      </w:r>
      <w:bookmarkStart w:id="32844" w:name="_ETM_Q80_214620"/>
      <w:bookmarkEnd w:id="32844"/>
      <w:r w:rsidRPr="001869A9">
        <w:rPr>
          <w:rtl/>
        </w:rPr>
        <w:t>דו-</w:t>
      </w:r>
      <w:r w:rsidRPr="0083054D">
        <w:rPr>
          <w:rtl/>
        </w:rPr>
        <w:t>שנתי</w:t>
      </w:r>
      <w:r>
        <w:rPr>
          <w:rFonts w:hint="cs"/>
          <w:rtl/>
        </w:rPr>
        <w:t>,</w:t>
      </w:r>
      <w:r w:rsidRPr="0083054D">
        <w:rPr>
          <w:rtl/>
        </w:rPr>
        <w:t xml:space="preserve"> </w:t>
      </w:r>
      <w:bookmarkStart w:id="32845" w:name="_ETM_Q80_215130"/>
      <w:bookmarkEnd w:id="32845"/>
      <w:r>
        <w:rPr>
          <w:rFonts w:hint="cs"/>
          <w:rtl/>
        </w:rPr>
        <w:t>ו</w:t>
      </w:r>
      <w:r w:rsidRPr="0083054D">
        <w:rPr>
          <w:rtl/>
        </w:rPr>
        <w:t xml:space="preserve">בגלל </w:t>
      </w:r>
      <w:bookmarkStart w:id="32846" w:name="_ETM_Q80_215940"/>
      <w:bookmarkEnd w:id="32846"/>
      <w:r w:rsidRPr="0083054D">
        <w:rPr>
          <w:rtl/>
        </w:rPr>
        <w:t xml:space="preserve">המלחמה </w:t>
      </w:r>
      <w:bookmarkStart w:id="32847" w:name="_ETM_Q80_216450"/>
      <w:bookmarkEnd w:id="32847"/>
      <w:r>
        <w:rPr>
          <w:rFonts w:hint="cs"/>
          <w:rtl/>
        </w:rPr>
        <w:t xml:space="preserve">הוא </w:t>
      </w:r>
      <w:r w:rsidRPr="0083054D">
        <w:rPr>
          <w:rtl/>
        </w:rPr>
        <w:t xml:space="preserve">עובר </w:t>
      </w:r>
      <w:bookmarkStart w:id="32848" w:name="_ETM_Q80_216720"/>
      <w:bookmarkEnd w:id="32848"/>
      <w:r w:rsidRPr="0083054D">
        <w:rPr>
          <w:rtl/>
        </w:rPr>
        <w:t xml:space="preserve">כבר </w:t>
      </w:r>
      <w:bookmarkStart w:id="32849" w:name="_ETM_Q80_216870"/>
      <w:bookmarkEnd w:id="32849"/>
      <w:r w:rsidRPr="0083054D">
        <w:rPr>
          <w:rtl/>
        </w:rPr>
        <w:t>ש</w:t>
      </w:r>
      <w:r>
        <w:rPr>
          <w:rFonts w:hint="cs"/>
          <w:rtl/>
        </w:rPr>
        <w:t>נ</w:t>
      </w:r>
      <w:r w:rsidRPr="0083054D">
        <w:rPr>
          <w:rtl/>
        </w:rPr>
        <w:t xml:space="preserve">י </w:t>
      </w:r>
      <w:bookmarkStart w:id="32850" w:name="_ETM_Q80_217409"/>
      <w:bookmarkEnd w:id="32850"/>
      <w:r w:rsidRPr="0083054D">
        <w:rPr>
          <w:rtl/>
        </w:rPr>
        <w:t>עדכונים</w:t>
      </w:r>
      <w:r>
        <w:rPr>
          <w:rFonts w:hint="cs"/>
          <w:rtl/>
        </w:rPr>
        <w:t>,</w:t>
      </w:r>
      <w:bookmarkStart w:id="32851" w:name="_ETM_Q80_221148"/>
      <w:bookmarkStart w:id="32852" w:name="_ETM_Q80_221225"/>
      <w:bookmarkEnd w:id="32851"/>
      <w:bookmarkEnd w:id="32852"/>
      <w:r w:rsidRPr="0083054D">
        <w:rPr>
          <w:rtl/>
        </w:rPr>
        <w:t xml:space="preserve"> </w:t>
      </w:r>
      <w:bookmarkStart w:id="32853" w:name="_ETM_Q80_218840"/>
      <w:bookmarkEnd w:id="32853"/>
      <w:r w:rsidRPr="0083054D">
        <w:rPr>
          <w:rtl/>
        </w:rPr>
        <w:t xml:space="preserve">והוטמעו </w:t>
      </w:r>
      <w:bookmarkStart w:id="32854" w:name="_ETM_Q80_219950"/>
      <w:bookmarkEnd w:id="32854"/>
      <w:r w:rsidRPr="0083054D">
        <w:rPr>
          <w:rtl/>
        </w:rPr>
        <w:t xml:space="preserve">בו </w:t>
      </w:r>
      <w:bookmarkStart w:id="32855" w:name="_ETM_Q80_220220"/>
      <w:bookmarkEnd w:id="32855"/>
      <w:r w:rsidRPr="0083054D">
        <w:rPr>
          <w:rtl/>
        </w:rPr>
        <w:t xml:space="preserve">המון </w:t>
      </w:r>
      <w:bookmarkStart w:id="32856" w:name="_ETM_Q80_220729"/>
      <w:bookmarkEnd w:id="32856"/>
      <w:r w:rsidRPr="0083054D">
        <w:rPr>
          <w:rtl/>
        </w:rPr>
        <w:t xml:space="preserve">כספים </w:t>
      </w:r>
      <w:bookmarkStart w:id="32857" w:name="_ETM_Q80_221000"/>
      <w:bookmarkEnd w:id="32857"/>
      <w:r w:rsidRPr="0083054D">
        <w:rPr>
          <w:rtl/>
        </w:rPr>
        <w:t>קואליציוניים</w:t>
      </w:r>
      <w:r>
        <w:rPr>
          <w:rFonts w:hint="cs"/>
          <w:rtl/>
        </w:rPr>
        <w:t>,</w:t>
      </w:r>
      <w:r w:rsidRPr="0083054D">
        <w:rPr>
          <w:rtl/>
        </w:rPr>
        <w:t xml:space="preserve"> </w:t>
      </w:r>
      <w:bookmarkStart w:id="32858" w:name="_ETM_Q80_221659"/>
      <w:bookmarkEnd w:id="32858"/>
      <w:r>
        <w:rPr>
          <w:rFonts w:hint="cs"/>
          <w:rtl/>
        </w:rPr>
        <w:t>ו</w:t>
      </w:r>
      <w:r w:rsidRPr="0083054D">
        <w:rPr>
          <w:rtl/>
        </w:rPr>
        <w:t xml:space="preserve">זה </w:t>
      </w:r>
      <w:bookmarkStart w:id="32859" w:name="_ETM_Q80_221900"/>
      <w:bookmarkEnd w:id="32859"/>
      <w:r w:rsidRPr="0083054D">
        <w:rPr>
          <w:rtl/>
        </w:rPr>
        <w:t xml:space="preserve">לא </w:t>
      </w:r>
      <w:bookmarkStart w:id="32860" w:name="_ETM_Q80_221990"/>
      <w:bookmarkEnd w:id="32860"/>
      <w:r w:rsidRPr="0083054D">
        <w:rPr>
          <w:rtl/>
        </w:rPr>
        <w:t xml:space="preserve">מאפשר </w:t>
      </w:r>
      <w:bookmarkStart w:id="32861" w:name="_ETM_Q80_222320"/>
      <w:bookmarkEnd w:id="32861"/>
      <w:r w:rsidRPr="0083054D">
        <w:rPr>
          <w:rtl/>
        </w:rPr>
        <w:t xml:space="preserve">לנו </w:t>
      </w:r>
      <w:bookmarkStart w:id="32862" w:name="_ETM_Q80_222470"/>
      <w:bookmarkEnd w:id="32862"/>
      <w:r w:rsidRPr="0083054D">
        <w:rPr>
          <w:rtl/>
        </w:rPr>
        <w:t xml:space="preserve">להבין </w:t>
      </w:r>
      <w:bookmarkStart w:id="32863" w:name="_ETM_Q80_223890"/>
      <w:bookmarkEnd w:id="32863"/>
      <w:r w:rsidRPr="0083054D">
        <w:rPr>
          <w:rtl/>
        </w:rPr>
        <w:t xml:space="preserve">באמת </w:t>
      </w:r>
      <w:bookmarkStart w:id="32864" w:name="_ETM_Q80_225690"/>
      <w:bookmarkEnd w:id="32864"/>
      <w:r w:rsidRPr="0083054D">
        <w:rPr>
          <w:rtl/>
        </w:rPr>
        <w:t xml:space="preserve">את </w:t>
      </w:r>
      <w:bookmarkStart w:id="32865" w:name="_ETM_Q80_226019"/>
      <w:bookmarkEnd w:id="32865"/>
      <w:r w:rsidRPr="0083054D">
        <w:rPr>
          <w:rtl/>
        </w:rPr>
        <w:t xml:space="preserve">רוחב </w:t>
      </w:r>
      <w:bookmarkStart w:id="32866" w:name="_ETM_Q80_226409"/>
      <w:bookmarkEnd w:id="32866"/>
      <w:r w:rsidRPr="0083054D">
        <w:rPr>
          <w:rtl/>
        </w:rPr>
        <w:t>ה</w:t>
      </w:r>
      <w:r>
        <w:rPr>
          <w:rFonts w:hint="cs"/>
          <w:rtl/>
        </w:rPr>
        <w:t>י</w:t>
      </w:r>
      <w:r w:rsidRPr="0083054D">
        <w:rPr>
          <w:rtl/>
        </w:rPr>
        <w:t>רי</w:t>
      </w:r>
      <w:r>
        <w:rPr>
          <w:rFonts w:hint="cs"/>
          <w:rtl/>
        </w:rPr>
        <w:t>ע</w:t>
      </w:r>
      <w:r w:rsidRPr="0083054D">
        <w:rPr>
          <w:rtl/>
        </w:rPr>
        <w:t xml:space="preserve">ה </w:t>
      </w:r>
      <w:bookmarkStart w:id="32867" w:name="_ETM_Q80_226949"/>
      <w:bookmarkEnd w:id="32867"/>
      <w:r w:rsidRPr="0083054D">
        <w:rPr>
          <w:rtl/>
        </w:rPr>
        <w:t>ש</w:t>
      </w:r>
      <w:r>
        <w:rPr>
          <w:rFonts w:hint="cs"/>
          <w:rtl/>
        </w:rPr>
        <w:t xml:space="preserve">ל </w:t>
      </w:r>
      <w:bookmarkStart w:id="32868" w:name="_ETM_Q80_228399"/>
      <w:bookmarkEnd w:id="32868"/>
      <w:r>
        <w:rPr>
          <w:rFonts w:hint="cs"/>
          <w:rtl/>
        </w:rPr>
        <w:t>מה</w:t>
      </w:r>
      <w:r w:rsidRPr="0083054D">
        <w:rPr>
          <w:rtl/>
        </w:rPr>
        <w:t xml:space="preserve"> </w:t>
      </w:r>
      <w:bookmarkStart w:id="32869" w:name="_ETM_Q80_227309"/>
      <w:bookmarkEnd w:id="32869"/>
      <w:r w:rsidRPr="0083054D">
        <w:rPr>
          <w:rtl/>
        </w:rPr>
        <w:t>קיצצו</w:t>
      </w:r>
      <w:r>
        <w:rPr>
          <w:rFonts w:hint="cs"/>
          <w:rtl/>
        </w:rPr>
        <w:t>,</w:t>
      </w:r>
      <w:r w:rsidRPr="0083054D">
        <w:rPr>
          <w:rtl/>
        </w:rPr>
        <w:t xml:space="preserve"> </w:t>
      </w:r>
      <w:bookmarkStart w:id="32870" w:name="_ETM_Q80_227850"/>
      <w:bookmarkEnd w:id="32870"/>
      <w:r w:rsidRPr="0083054D">
        <w:rPr>
          <w:rtl/>
        </w:rPr>
        <w:t xml:space="preserve">מה </w:t>
      </w:r>
      <w:bookmarkStart w:id="32871" w:name="_ETM_Q80_228030"/>
      <w:bookmarkEnd w:id="32871"/>
      <w:r w:rsidRPr="0083054D">
        <w:rPr>
          <w:rtl/>
        </w:rPr>
        <w:t>לקחו</w:t>
      </w:r>
      <w:r>
        <w:rPr>
          <w:rFonts w:hint="cs"/>
          <w:rtl/>
        </w:rPr>
        <w:t>,</w:t>
      </w:r>
      <w:r w:rsidRPr="0083054D">
        <w:rPr>
          <w:rtl/>
        </w:rPr>
        <w:t xml:space="preserve"> </w:t>
      </w:r>
      <w:bookmarkStart w:id="32872" w:name="_ETM_Q80_228539"/>
      <w:bookmarkEnd w:id="32872"/>
      <w:r w:rsidRPr="0083054D">
        <w:rPr>
          <w:rtl/>
        </w:rPr>
        <w:t xml:space="preserve">איך </w:t>
      </w:r>
      <w:bookmarkStart w:id="32873" w:name="_ETM_Q80_228690"/>
      <w:bookmarkEnd w:id="32873"/>
      <w:r w:rsidRPr="0083054D">
        <w:rPr>
          <w:rtl/>
        </w:rPr>
        <w:t xml:space="preserve">נראה </w:t>
      </w:r>
      <w:bookmarkStart w:id="32874" w:name="_ETM_Q80_228960"/>
      <w:bookmarkEnd w:id="32874"/>
      <w:r w:rsidRPr="0083054D">
        <w:rPr>
          <w:rtl/>
        </w:rPr>
        <w:t>התקציב</w:t>
      </w:r>
      <w:r>
        <w:rPr>
          <w:rFonts w:hint="cs"/>
          <w:rtl/>
        </w:rPr>
        <w:t>.</w:t>
      </w:r>
      <w:r w:rsidRPr="0083054D">
        <w:rPr>
          <w:rtl/>
        </w:rPr>
        <w:t xml:space="preserve"> </w:t>
      </w:r>
      <w:bookmarkStart w:id="32875" w:name="_ETM_Q80_229870"/>
      <w:bookmarkEnd w:id="32875"/>
    </w:p>
    <w:p w:rsidR="00071895" w:rsidRDefault="00071895" w:rsidP="00E01424">
      <w:pPr>
        <w:rPr>
          <w:rtl/>
        </w:rPr>
      </w:pPr>
      <w:bookmarkStart w:id="32876" w:name="_ETM_Q80_232988"/>
      <w:bookmarkStart w:id="32877" w:name="_ETM_Q80_233097"/>
      <w:bookmarkStart w:id="32878" w:name="_ETM_Q80_233155"/>
      <w:bookmarkEnd w:id="32876"/>
      <w:bookmarkEnd w:id="32877"/>
      <w:bookmarkEnd w:id="32878"/>
    </w:p>
    <w:p w:rsidR="00071895" w:rsidRDefault="00071895" w:rsidP="00E01424">
      <w:pPr>
        <w:rPr>
          <w:rtl/>
        </w:rPr>
      </w:pPr>
      <w:bookmarkStart w:id="32879" w:name="_ETM_Q80_233206"/>
      <w:bookmarkEnd w:id="32879"/>
      <w:r w:rsidRPr="0083054D">
        <w:rPr>
          <w:rtl/>
        </w:rPr>
        <w:t xml:space="preserve">העובדה </w:t>
      </w:r>
      <w:bookmarkStart w:id="32880" w:name="_ETM_Q80_230379"/>
      <w:bookmarkEnd w:id="32880"/>
      <w:r w:rsidRPr="0083054D">
        <w:rPr>
          <w:rtl/>
        </w:rPr>
        <w:t xml:space="preserve">היום </w:t>
      </w:r>
      <w:bookmarkStart w:id="32881" w:name="_ETM_Q80_230709"/>
      <w:bookmarkEnd w:id="32881"/>
      <w:r w:rsidRPr="0083054D">
        <w:rPr>
          <w:rtl/>
        </w:rPr>
        <w:t xml:space="preserve">שאנחנו </w:t>
      </w:r>
      <w:bookmarkStart w:id="32882" w:name="_ETM_Q80_231159"/>
      <w:bookmarkEnd w:id="32882"/>
      <w:r w:rsidRPr="0083054D">
        <w:rPr>
          <w:rtl/>
        </w:rPr>
        <w:t xml:space="preserve">כחברי </w:t>
      </w:r>
      <w:bookmarkStart w:id="32883" w:name="_ETM_Q80_231519"/>
      <w:bookmarkEnd w:id="32883"/>
      <w:r w:rsidRPr="0083054D">
        <w:rPr>
          <w:rtl/>
        </w:rPr>
        <w:t xml:space="preserve">כנסת </w:t>
      </w:r>
      <w:bookmarkStart w:id="32884" w:name="_ETM_Q80_231789"/>
      <w:bookmarkEnd w:id="32884"/>
      <w:r w:rsidRPr="0083054D">
        <w:rPr>
          <w:rtl/>
        </w:rPr>
        <w:t xml:space="preserve">צריכים </w:t>
      </w:r>
      <w:bookmarkStart w:id="32885" w:name="_ETM_Q80_232209"/>
      <w:bookmarkEnd w:id="32885"/>
      <w:r w:rsidRPr="0083054D">
        <w:rPr>
          <w:rtl/>
        </w:rPr>
        <w:t xml:space="preserve">להיתלות </w:t>
      </w:r>
      <w:bookmarkStart w:id="32886" w:name="_ETM_Q80_233289"/>
      <w:bookmarkEnd w:id="32886"/>
      <w:r w:rsidRPr="0083054D">
        <w:rPr>
          <w:rtl/>
        </w:rPr>
        <w:t xml:space="preserve">במידע </w:t>
      </w:r>
      <w:bookmarkStart w:id="32887" w:name="_ETM_Q80_234249"/>
      <w:bookmarkEnd w:id="32887"/>
      <w:r w:rsidRPr="0083054D">
        <w:rPr>
          <w:rtl/>
        </w:rPr>
        <w:t xml:space="preserve">שמודלף </w:t>
      </w:r>
      <w:bookmarkStart w:id="32888" w:name="_ETM_Q80_234879"/>
      <w:bookmarkEnd w:id="32888"/>
      <w:r w:rsidRPr="0083054D">
        <w:rPr>
          <w:rtl/>
        </w:rPr>
        <w:t>לנו</w:t>
      </w:r>
      <w:r>
        <w:rPr>
          <w:rFonts w:hint="cs"/>
          <w:rtl/>
        </w:rPr>
        <w:t>,</w:t>
      </w:r>
      <w:r w:rsidRPr="0083054D">
        <w:rPr>
          <w:rtl/>
        </w:rPr>
        <w:t xml:space="preserve"> </w:t>
      </w:r>
      <w:bookmarkStart w:id="32889" w:name="_ETM_Q80_235790"/>
      <w:bookmarkEnd w:id="32889"/>
      <w:r w:rsidRPr="0083054D">
        <w:rPr>
          <w:rtl/>
        </w:rPr>
        <w:t xml:space="preserve">שאנחנו </w:t>
      </w:r>
      <w:bookmarkStart w:id="32890" w:name="_ETM_Q80_236150"/>
      <w:bookmarkEnd w:id="32890"/>
      <w:r w:rsidRPr="0083054D">
        <w:rPr>
          <w:rtl/>
        </w:rPr>
        <w:t xml:space="preserve">מנסים </w:t>
      </w:r>
      <w:bookmarkStart w:id="32891" w:name="_ETM_Q80_236930"/>
      <w:bookmarkEnd w:id="32891"/>
      <w:r>
        <w:rPr>
          <w:rtl/>
        </w:rPr>
        <w:t>ל</w:t>
      </w:r>
      <w:r>
        <w:rPr>
          <w:rFonts w:hint="cs"/>
          <w:rtl/>
        </w:rPr>
        <w:t>ד</w:t>
      </w:r>
      <w:r w:rsidRPr="0083054D">
        <w:rPr>
          <w:rtl/>
        </w:rPr>
        <w:t>לות</w:t>
      </w:r>
      <w:r>
        <w:rPr>
          <w:rFonts w:hint="cs"/>
          <w:rtl/>
        </w:rPr>
        <w:t>,</w:t>
      </w:r>
      <w:r w:rsidRPr="0083054D">
        <w:rPr>
          <w:rtl/>
        </w:rPr>
        <w:t xml:space="preserve"> </w:t>
      </w:r>
      <w:bookmarkStart w:id="32892" w:name="_ETM_Q80_238760"/>
      <w:bookmarkEnd w:id="32892"/>
      <w:r w:rsidRPr="0083054D">
        <w:rPr>
          <w:rtl/>
        </w:rPr>
        <w:t xml:space="preserve">שעיתונאים </w:t>
      </w:r>
      <w:bookmarkStart w:id="32893" w:name="_ETM_Q80_239750"/>
      <w:bookmarkEnd w:id="32893"/>
      <w:r w:rsidRPr="0083054D">
        <w:rPr>
          <w:rtl/>
        </w:rPr>
        <w:t>שולחים</w:t>
      </w:r>
      <w:r>
        <w:rPr>
          <w:rFonts w:hint="cs"/>
          <w:rtl/>
        </w:rPr>
        <w:t>,</w:t>
      </w:r>
      <w:r w:rsidRPr="0083054D">
        <w:rPr>
          <w:rtl/>
        </w:rPr>
        <w:t xml:space="preserve"> </w:t>
      </w:r>
      <w:bookmarkStart w:id="32894" w:name="_ETM_Q80_240379"/>
      <w:bookmarkStart w:id="32895" w:name="_ETM_Q80_241549"/>
      <w:bookmarkEnd w:id="32894"/>
      <w:bookmarkEnd w:id="32895"/>
      <w:r w:rsidRPr="0083054D">
        <w:rPr>
          <w:rtl/>
        </w:rPr>
        <w:t xml:space="preserve">כל </w:t>
      </w:r>
      <w:bookmarkStart w:id="32896" w:name="_ETM_Q80_241850"/>
      <w:bookmarkEnd w:id="32896"/>
      <w:r w:rsidRPr="0083054D">
        <w:rPr>
          <w:rtl/>
        </w:rPr>
        <w:t xml:space="preserve">מיני </w:t>
      </w:r>
      <w:bookmarkStart w:id="32897" w:name="_ETM_Q80_242119"/>
      <w:bookmarkEnd w:id="32897"/>
      <w:r w:rsidRPr="0083054D">
        <w:rPr>
          <w:rtl/>
        </w:rPr>
        <w:t>גורמים</w:t>
      </w:r>
      <w:r>
        <w:rPr>
          <w:rFonts w:hint="cs"/>
          <w:rtl/>
        </w:rPr>
        <w:t>,</w:t>
      </w:r>
      <w:r w:rsidRPr="0083054D">
        <w:rPr>
          <w:rtl/>
        </w:rPr>
        <w:t xml:space="preserve"> </w:t>
      </w:r>
      <w:bookmarkStart w:id="32898" w:name="_ETM_Q80_242479"/>
      <w:bookmarkEnd w:id="32898"/>
      <w:r w:rsidRPr="0083054D">
        <w:rPr>
          <w:rtl/>
        </w:rPr>
        <w:t xml:space="preserve">ארגוני </w:t>
      </w:r>
      <w:bookmarkStart w:id="32899" w:name="_ETM_Q80_242869"/>
      <w:bookmarkEnd w:id="32899"/>
      <w:r w:rsidRPr="0083054D">
        <w:rPr>
          <w:rtl/>
        </w:rPr>
        <w:t xml:space="preserve">חברה </w:t>
      </w:r>
      <w:bookmarkStart w:id="32900" w:name="_ETM_Q80_243199"/>
      <w:bookmarkEnd w:id="32900"/>
      <w:r w:rsidRPr="0083054D">
        <w:rPr>
          <w:rtl/>
        </w:rPr>
        <w:t>אזרחית</w:t>
      </w:r>
      <w:r>
        <w:rPr>
          <w:rFonts w:hint="cs"/>
          <w:rtl/>
        </w:rPr>
        <w:t>,</w:t>
      </w:r>
      <w:r w:rsidRPr="0083054D">
        <w:rPr>
          <w:rtl/>
        </w:rPr>
        <w:t xml:space="preserve"> </w:t>
      </w:r>
      <w:bookmarkStart w:id="32901" w:name="_ETM_Q80_243739"/>
      <w:bookmarkEnd w:id="32901"/>
      <w:r w:rsidRPr="0083054D">
        <w:rPr>
          <w:rtl/>
        </w:rPr>
        <w:t xml:space="preserve">ואין </w:t>
      </w:r>
      <w:bookmarkStart w:id="32902" w:name="_ETM_Q80_244039"/>
      <w:bookmarkEnd w:id="32902"/>
      <w:r w:rsidRPr="0083054D">
        <w:rPr>
          <w:rtl/>
        </w:rPr>
        <w:t xml:space="preserve">לנו </w:t>
      </w:r>
      <w:bookmarkStart w:id="32903" w:name="_ETM_Q80_244219"/>
      <w:bookmarkEnd w:id="32903"/>
      <w:r w:rsidRPr="0083054D">
        <w:rPr>
          <w:rtl/>
        </w:rPr>
        <w:t xml:space="preserve">באמת </w:t>
      </w:r>
      <w:bookmarkStart w:id="32904" w:name="_ETM_Q80_244640"/>
      <w:bookmarkEnd w:id="32904"/>
      <w:r w:rsidRPr="0083054D">
        <w:rPr>
          <w:rtl/>
        </w:rPr>
        <w:t xml:space="preserve">נתונים </w:t>
      </w:r>
      <w:bookmarkStart w:id="32905" w:name="_ETM_Q80_245090"/>
      <w:bookmarkEnd w:id="32905"/>
      <w:r w:rsidRPr="0083054D">
        <w:rPr>
          <w:rtl/>
        </w:rPr>
        <w:t xml:space="preserve">על </w:t>
      </w:r>
      <w:bookmarkStart w:id="32906" w:name="_ETM_Q80_245180"/>
      <w:bookmarkEnd w:id="32906"/>
      <w:r w:rsidRPr="0083054D">
        <w:rPr>
          <w:rtl/>
        </w:rPr>
        <w:t xml:space="preserve">פי </w:t>
      </w:r>
      <w:bookmarkStart w:id="32907" w:name="_ETM_Q80_245299"/>
      <w:bookmarkEnd w:id="32907"/>
      <w:r w:rsidRPr="0083054D">
        <w:rPr>
          <w:rtl/>
        </w:rPr>
        <w:t>תקנות</w:t>
      </w:r>
      <w:r>
        <w:rPr>
          <w:rFonts w:hint="cs"/>
          <w:rtl/>
        </w:rPr>
        <w:t xml:space="preserve"> </w:t>
      </w:r>
      <w:r>
        <w:rPr>
          <w:rFonts w:hint="eastAsia"/>
          <w:rtl/>
        </w:rPr>
        <w:t>–</w:t>
      </w:r>
      <w:r w:rsidRPr="0083054D">
        <w:rPr>
          <w:rtl/>
        </w:rPr>
        <w:t xml:space="preserve"> </w:t>
      </w:r>
      <w:bookmarkStart w:id="32908" w:name="_ETM_Q80_246490"/>
      <w:bookmarkEnd w:id="32908"/>
      <w:r w:rsidRPr="0083054D">
        <w:rPr>
          <w:rtl/>
        </w:rPr>
        <w:t xml:space="preserve">מאוד </w:t>
      </w:r>
      <w:bookmarkStart w:id="32909" w:name="_ETM_Q80_246909"/>
      <w:bookmarkEnd w:id="32909"/>
      <w:r w:rsidRPr="0083054D">
        <w:rPr>
          <w:rtl/>
        </w:rPr>
        <w:t xml:space="preserve">מאוד </w:t>
      </w:r>
      <w:bookmarkStart w:id="32910" w:name="_ETM_Q80_247150"/>
      <w:bookmarkEnd w:id="32910"/>
      <w:r w:rsidRPr="0083054D">
        <w:rPr>
          <w:rtl/>
        </w:rPr>
        <w:t>קשה</w:t>
      </w:r>
      <w:r>
        <w:rPr>
          <w:rFonts w:hint="cs"/>
          <w:rtl/>
        </w:rPr>
        <w:t>,</w:t>
      </w:r>
      <w:r w:rsidRPr="0083054D">
        <w:rPr>
          <w:rtl/>
        </w:rPr>
        <w:t xml:space="preserve"> </w:t>
      </w:r>
      <w:bookmarkStart w:id="32911" w:name="_ETM_Q80_247780"/>
      <w:bookmarkEnd w:id="32911"/>
      <w:r w:rsidRPr="0083054D">
        <w:rPr>
          <w:rtl/>
        </w:rPr>
        <w:t xml:space="preserve">במיוחד </w:t>
      </w:r>
      <w:bookmarkStart w:id="32912" w:name="_ETM_Q80_248590"/>
      <w:bookmarkEnd w:id="32912"/>
      <w:r w:rsidRPr="0083054D">
        <w:rPr>
          <w:rtl/>
        </w:rPr>
        <w:t>ש</w:t>
      </w:r>
      <w:r>
        <w:rPr>
          <w:rFonts w:hint="cs"/>
          <w:rtl/>
        </w:rPr>
        <w:t>ה</w:t>
      </w:r>
      <w:r w:rsidRPr="0083054D">
        <w:rPr>
          <w:rtl/>
        </w:rPr>
        <w:t xml:space="preserve">תקציב </w:t>
      </w:r>
      <w:bookmarkStart w:id="32913" w:name="_ETM_Q80_249250"/>
      <w:bookmarkEnd w:id="32913"/>
      <w:r w:rsidRPr="0083054D">
        <w:rPr>
          <w:rtl/>
        </w:rPr>
        <w:t>כזה</w:t>
      </w:r>
      <w:r>
        <w:rPr>
          <w:rFonts w:hint="cs"/>
          <w:rtl/>
        </w:rPr>
        <w:t>.</w:t>
      </w:r>
      <w:r w:rsidRPr="0083054D">
        <w:rPr>
          <w:rtl/>
        </w:rPr>
        <w:t xml:space="preserve"> </w:t>
      </w:r>
      <w:bookmarkStart w:id="32914" w:name="_ETM_Q80_250880"/>
      <w:bookmarkStart w:id="32915" w:name="_ETM_Q80_251098"/>
      <w:bookmarkStart w:id="32916" w:name="_ETM_Q80_251163"/>
      <w:bookmarkStart w:id="32917" w:name="_ETM_Q80_251290"/>
      <w:bookmarkStart w:id="32918" w:name="_ETM_Q80_251341"/>
      <w:bookmarkEnd w:id="32914"/>
      <w:bookmarkEnd w:id="32915"/>
      <w:bookmarkEnd w:id="32916"/>
      <w:bookmarkEnd w:id="32917"/>
      <w:bookmarkEnd w:id="32918"/>
      <w:r w:rsidRPr="0083054D">
        <w:rPr>
          <w:rtl/>
        </w:rPr>
        <w:t xml:space="preserve">גם </w:t>
      </w:r>
      <w:bookmarkStart w:id="32919" w:name="_ETM_Q80_251150"/>
      <w:bookmarkEnd w:id="32919"/>
      <w:r>
        <w:rPr>
          <w:rtl/>
        </w:rPr>
        <w:t>הטמע</w:t>
      </w:r>
      <w:r>
        <w:rPr>
          <w:rFonts w:hint="cs"/>
          <w:rtl/>
        </w:rPr>
        <w:t>ת ה</w:t>
      </w:r>
      <w:bookmarkStart w:id="32920" w:name="_ETM_Q80_251810"/>
      <w:bookmarkEnd w:id="32920"/>
      <w:r w:rsidRPr="0083054D">
        <w:rPr>
          <w:rtl/>
        </w:rPr>
        <w:t xml:space="preserve">כספים </w:t>
      </w:r>
      <w:bookmarkStart w:id="32921" w:name="_ETM_Q80_252229"/>
      <w:bookmarkEnd w:id="32921"/>
      <w:r w:rsidRPr="0083054D">
        <w:rPr>
          <w:rtl/>
        </w:rPr>
        <w:t xml:space="preserve">הקואליציוניים </w:t>
      </w:r>
      <w:bookmarkStart w:id="32922" w:name="_ETM_Q80_252860"/>
      <w:bookmarkEnd w:id="32922"/>
      <w:r>
        <w:rPr>
          <w:rFonts w:hint="cs"/>
          <w:rtl/>
        </w:rPr>
        <w:t xml:space="preserve">היא </w:t>
      </w:r>
      <w:r w:rsidRPr="0083054D">
        <w:rPr>
          <w:rtl/>
        </w:rPr>
        <w:t xml:space="preserve">מאוד </w:t>
      </w:r>
      <w:bookmarkStart w:id="32923" w:name="_ETM_Q80_253159"/>
      <w:bookmarkEnd w:id="32923"/>
      <w:r w:rsidRPr="0083054D">
        <w:rPr>
          <w:rtl/>
        </w:rPr>
        <w:t xml:space="preserve">מאוד </w:t>
      </w:r>
      <w:bookmarkStart w:id="32924" w:name="_ETM_Q80_253369"/>
      <w:bookmarkEnd w:id="32924"/>
      <w:r w:rsidRPr="0083054D">
        <w:rPr>
          <w:rtl/>
        </w:rPr>
        <w:t>גדולה</w:t>
      </w:r>
      <w:r>
        <w:rPr>
          <w:rFonts w:hint="cs"/>
          <w:rtl/>
        </w:rPr>
        <w:t>,</w:t>
      </w:r>
      <w:r w:rsidRPr="0083054D">
        <w:rPr>
          <w:rtl/>
        </w:rPr>
        <w:t xml:space="preserve"> </w:t>
      </w:r>
      <w:bookmarkStart w:id="32925" w:name="_ETM_Q80_253939"/>
      <w:bookmarkEnd w:id="32925"/>
      <w:r w:rsidRPr="0083054D">
        <w:rPr>
          <w:rtl/>
        </w:rPr>
        <w:t xml:space="preserve">ואני </w:t>
      </w:r>
      <w:bookmarkStart w:id="32926" w:name="_ETM_Q80_254299"/>
      <w:bookmarkEnd w:id="32926"/>
      <w:r w:rsidRPr="0083054D">
        <w:rPr>
          <w:rtl/>
        </w:rPr>
        <w:t xml:space="preserve">גם </w:t>
      </w:r>
      <w:bookmarkStart w:id="32927" w:name="_ETM_Q80_254450"/>
      <w:bookmarkEnd w:id="32927"/>
      <w:r w:rsidRPr="0083054D">
        <w:rPr>
          <w:rtl/>
        </w:rPr>
        <w:t xml:space="preserve">מזכירה </w:t>
      </w:r>
      <w:bookmarkStart w:id="32928" w:name="_ETM_Q80_254959"/>
      <w:bookmarkEnd w:id="32928"/>
      <w:r w:rsidRPr="0083054D">
        <w:rPr>
          <w:rtl/>
        </w:rPr>
        <w:t xml:space="preserve">שבמקביל </w:t>
      </w:r>
      <w:bookmarkStart w:id="32929" w:name="_ETM_Q80_255650"/>
      <w:bookmarkStart w:id="32930" w:name="_ETM_Q80_255830"/>
      <w:bookmarkEnd w:id="32929"/>
      <w:bookmarkEnd w:id="32930"/>
      <w:r w:rsidRPr="001869A9">
        <w:rPr>
          <w:rtl/>
        </w:rPr>
        <w:t xml:space="preserve">יש </w:t>
      </w:r>
      <w:bookmarkStart w:id="32931" w:name="_ETM_Q80_256009"/>
      <w:bookmarkEnd w:id="32931"/>
      <w:r w:rsidRPr="001869A9">
        <w:rPr>
          <w:rtl/>
        </w:rPr>
        <w:t xml:space="preserve">פלאט </w:t>
      </w:r>
      <w:bookmarkStart w:id="32932" w:name="_ETM_Q80_256310"/>
      <w:bookmarkEnd w:id="32932"/>
      <w:r w:rsidRPr="001869A9">
        <w:rPr>
          <w:rtl/>
        </w:rPr>
        <w:t>רוחבי</w:t>
      </w:r>
      <w:r w:rsidRPr="0083054D">
        <w:rPr>
          <w:rtl/>
        </w:rPr>
        <w:t xml:space="preserve"> </w:t>
      </w:r>
      <w:bookmarkStart w:id="32933" w:name="_ETM_Q80_256729"/>
      <w:bookmarkEnd w:id="32933"/>
      <w:r w:rsidRPr="0083054D">
        <w:rPr>
          <w:rtl/>
        </w:rPr>
        <w:t xml:space="preserve">עכשיו </w:t>
      </w:r>
      <w:bookmarkStart w:id="32934" w:name="_ETM_Q80_256970"/>
      <w:bookmarkEnd w:id="32934"/>
      <w:r w:rsidRPr="0083054D">
        <w:rPr>
          <w:rtl/>
        </w:rPr>
        <w:t xml:space="preserve">בגלל </w:t>
      </w:r>
      <w:bookmarkStart w:id="32935" w:name="_ETM_Q80_257209"/>
      <w:bookmarkEnd w:id="32935"/>
      <w:r w:rsidRPr="0083054D">
        <w:rPr>
          <w:rtl/>
        </w:rPr>
        <w:t xml:space="preserve">האיחור </w:t>
      </w:r>
      <w:bookmarkStart w:id="32936" w:name="_ETM_Q80_257509"/>
      <w:bookmarkEnd w:id="32936"/>
      <w:r w:rsidRPr="0083054D">
        <w:rPr>
          <w:rtl/>
        </w:rPr>
        <w:t>בתקציב</w:t>
      </w:r>
      <w:r>
        <w:rPr>
          <w:rFonts w:hint="cs"/>
          <w:rtl/>
        </w:rPr>
        <w:t xml:space="preserve">. </w:t>
      </w:r>
      <w:r w:rsidRPr="0083054D">
        <w:rPr>
          <w:rtl/>
        </w:rPr>
        <w:t>כאילו</w:t>
      </w:r>
      <w:r w:rsidR="00582EE9">
        <w:rPr>
          <w:rFonts w:hint="cs"/>
          <w:rtl/>
        </w:rPr>
        <w:t>,</w:t>
      </w:r>
      <w:r w:rsidRPr="0083054D">
        <w:rPr>
          <w:rtl/>
        </w:rPr>
        <w:t xml:space="preserve"> </w:t>
      </w:r>
      <w:bookmarkStart w:id="32937" w:name="_ETM_Q80_258470"/>
      <w:bookmarkEnd w:id="32937"/>
      <w:r w:rsidRPr="0083054D">
        <w:rPr>
          <w:rtl/>
        </w:rPr>
        <w:t>כ</w:t>
      </w:r>
      <w:r>
        <w:rPr>
          <w:rFonts w:hint="cs"/>
          <w:rtl/>
        </w:rPr>
        <w:t>אוס</w:t>
      </w:r>
      <w:r w:rsidRPr="0083054D">
        <w:rPr>
          <w:rtl/>
        </w:rPr>
        <w:t xml:space="preserve"> </w:t>
      </w:r>
      <w:bookmarkStart w:id="32938" w:name="_ETM_Q80_259580"/>
      <w:bookmarkEnd w:id="32938"/>
      <w:r w:rsidRPr="0083054D">
        <w:rPr>
          <w:rtl/>
        </w:rPr>
        <w:t>מטורף</w:t>
      </w:r>
      <w:r>
        <w:rPr>
          <w:rFonts w:hint="cs"/>
          <w:rtl/>
        </w:rPr>
        <w:t>.</w:t>
      </w:r>
    </w:p>
    <w:p w:rsidR="00071895" w:rsidRDefault="00071895" w:rsidP="00E01424">
      <w:pPr>
        <w:rPr>
          <w:rtl/>
        </w:rPr>
      </w:pPr>
    </w:p>
    <w:p w:rsidR="00071895" w:rsidRDefault="00071895" w:rsidP="00E01424">
      <w:pPr>
        <w:pStyle w:val="af6"/>
        <w:keepNext/>
        <w:rPr>
          <w:rtl/>
        </w:rPr>
      </w:pPr>
      <w:r w:rsidRPr="0002715F">
        <w:rPr>
          <w:rStyle w:val="TagStyle"/>
          <w:rtl/>
        </w:rPr>
        <w:t xml:space="preserve"> &lt;&lt; יור &gt;&gt; </w:t>
      </w:r>
      <w:r>
        <w:rPr>
          <w:rtl/>
        </w:rPr>
        <w:t>היו"ר מאיר כהן:</w:t>
      </w:r>
      <w:r w:rsidRPr="0002715F">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bookmarkStart w:id="32939" w:name="_ETM_Q80_262174"/>
      <w:bookmarkEnd w:id="32939"/>
      <w:r>
        <w:rPr>
          <w:rFonts w:hint="cs"/>
          <w:rtl/>
        </w:rPr>
        <w:t xml:space="preserve">400 מיליון. </w:t>
      </w:r>
    </w:p>
    <w:p w:rsidR="00071895" w:rsidRDefault="00071895" w:rsidP="00E01424">
      <w:pPr>
        <w:rPr>
          <w:rtl/>
        </w:rPr>
      </w:pPr>
      <w:bookmarkStart w:id="32940" w:name="_ETM_Q80_258731"/>
      <w:bookmarkStart w:id="32941" w:name="_ETM_Q80_258825"/>
      <w:bookmarkEnd w:id="32940"/>
      <w:bookmarkEnd w:id="32941"/>
    </w:p>
    <w:p w:rsidR="00071895" w:rsidRDefault="00071895" w:rsidP="00E01424">
      <w:pPr>
        <w:pStyle w:val="-"/>
        <w:keepNext/>
        <w:rPr>
          <w:rtl/>
        </w:rPr>
      </w:pPr>
      <w:r w:rsidRPr="0002715F">
        <w:rPr>
          <w:rStyle w:val="TagStyle"/>
          <w:rtl/>
        </w:rPr>
        <w:t xml:space="preserve"> &lt;&lt; דובר_המשך &gt;&gt; </w:t>
      </w:r>
      <w:r>
        <w:rPr>
          <w:rtl/>
        </w:rPr>
        <w:t>נעמה לזימי (העבודה):</w:t>
      </w:r>
      <w:r w:rsidRPr="0002715F">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2942" w:name="_ETM_Q80_260094"/>
      <w:bookmarkStart w:id="32943" w:name="_ETM_Q80_258080"/>
      <w:bookmarkStart w:id="32944" w:name="_ETM_Q80_260610"/>
      <w:bookmarkEnd w:id="32942"/>
      <w:bookmarkEnd w:id="32943"/>
      <w:bookmarkEnd w:id="32944"/>
      <w:r w:rsidRPr="0083054D">
        <w:rPr>
          <w:rtl/>
        </w:rPr>
        <w:t xml:space="preserve">תגיד </w:t>
      </w:r>
      <w:bookmarkStart w:id="32945" w:name="_ETM_Q80_260940"/>
      <w:bookmarkEnd w:id="32945"/>
      <w:r w:rsidRPr="0083054D">
        <w:rPr>
          <w:rtl/>
        </w:rPr>
        <w:t xml:space="preserve">לי </w:t>
      </w:r>
      <w:bookmarkStart w:id="32946" w:name="_ETM_Q80_261060"/>
      <w:bookmarkEnd w:id="32946"/>
      <w:r w:rsidRPr="0083054D">
        <w:rPr>
          <w:rtl/>
        </w:rPr>
        <w:t xml:space="preserve">איך </w:t>
      </w:r>
      <w:bookmarkStart w:id="32947" w:name="_ETM_Q80_261180"/>
      <w:bookmarkEnd w:id="32947"/>
      <w:r w:rsidRPr="0083054D">
        <w:rPr>
          <w:rtl/>
        </w:rPr>
        <w:t xml:space="preserve">אני </w:t>
      </w:r>
      <w:bookmarkStart w:id="32948" w:name="_ETM_Q80_261360"/>
      <w:bookmarkEnd w:id="32948"/>
      <w:r w:rsidRPr="0083054D">
        <w:rPr>
          <w:rtl/>
        </w:rPr>
        <w:t xml:space="preserve">אמורה </w:t>
      </w:r>
      <w:bookmarkStart w:id="32949" w:name="_ETM_Q80_261690"/>
      <w:bookmarkEnd w:id="32949"/>
      <w:r w:rsidRPr="0083054D">
        <w:rPr>
          <w:rtl/>
        </w:rPr>
        <w:t>לעבוד</w:t>
      </w:r>
      <w:r>
        <w:rPr>
          <w:rFonts w:hint="cs"/>
          <w:rtl/>
        </w:rPr>
        <w:t>.</w:t>
      </w:r>
      <w:r w:rsidRPr="0083054D">
        <w:rPr>
          <w:rtl/>
        </w:rPr>
        <w:t xml:space="preserve"> </w:t>
      </w:r>
      <w:bookmarkStart w:id="32950" w:name="_ETM_Q80_262800"/>
      <w:bookmarkEnd w:id="32950"/>
      <w:r w:rsidRPr="0083054D">
        <w:rPr>
          <w:rtl/>
        </w:rPr>
        <w:t xml:space="preserve">אז </w:t>
      </w:r>
      <w:bookmarkStart w:id="32951" w:name="_ETM_Q80_262980"/>
      <w:bookmarkEnd w:id="32951"/>
      <w:r w:rsidRPr="0083054D">
        <w:rPr>
          <w:rtl/>
        </w:rPr>
        <w:t xml:space="preserve">אנחנו </w:t>
      </w:r>
      <w:bookmarkStart w:id="32952" w:name="_ETM_Q80_263310"/>
      <w:bookmarkEnd w:id="32952"/>
      <w:r w:rsidRPr="0083054D">
        <w:rPr>
          <w:rtl/>
        </w:rPr>
        <w:t xml:space="preserve">עושים </w:t>
      </w:r>
      <w:bookmarkStart w:id="32953" w:name="_ETM_Q80_263610"/>
      <w:bookmarkEnd w:id="32953"/>
      <w:r w:rsidRPr="0083054D">
        <w:rPr>
          <w:rtl/>
        </w:rPr>
        <w:t xml:space="preserve">עבודה </w:t>
      </w:r>
      <w:bookmarkStart w:id="32954" w:name="_ETM_Q80_264000"/>
      <w:bookmarkEnd w:id="32954"/>
      <w:r w:rsidRPr="0083054D">
        <w:rPr>
          <w:rtl/>
        </w:rPr>
        <w:t xml:space="preserve">שהיא </w:t>
      </w:r>
      <w:bookmarkStart w:id="32955" w:name="_ETM_Q80_264180"/>
      <w:bookmarkEnd w:id="32955"/>
      <w:r w:rsidRPr="0083054D">
        <w:rPr>
          <w:rtl/>
        </w:rPr>
        <w:t xml:space="preserve">עבודה </w:t>
      </w:r>
      <w:bookmarkStart w:id="32956" w:name="_ETM_Q80_264450"/>
      <w:bookmarkStart w:id="32957" w:name="_ETM_Q80_264540"/>
      <w:bookmarkEnd w:id="32956"/>
      <w:bookmarkEnd w:id="32957"/>
      <w:r w:rsidRPr="0083054D">
        <w:rPr>
          <w:rtl/>
        </w:rPr>
        <w:t xml:space="preserve">לא </w:t>
      </w:r>
      <w:bookmarkStart w:id="32958" w:name="_ETM_Q80_264660"/>
      <w:bookmarkEnd w:id="32958"/>
      <w:r w:rsidRPr="0083054D">
        <w:rPr>
          <w:rtl/>
        </w:rPr>
        <w:t xml:space="preserve">מספיק </w:t>
      </w:r>
      <w:bookmarkStart w:id="32959" w:name="_ETM_Q80_265020"/>
      <w:bookmarkEnd w:id="32959"/>
      <w:r w:rsidRPr="0083054D">
        <w:rPr>
          <w:rtl/>
        </w:rPr>
        <w:t xml:space="preserve">טובה </w:t>
      </w:r>
      <w:bookmarkStart w:id="32960" w:name="_ETM_Q80_265319"/>
      <w:bookmarkEnd w:id="32960"/>
      <w:r w:rsidRPr="0083054D">
        <w:rPr>
          <w:rtl/>
        </w:rPr>
        <w:t>בעיניי</w:t>
      </w:r>
      <w:r>
        <w:rPr>
          <w:rFonts w:hint="cs"/>
          <w:rtl/>
        </w:rPr>
        <w:t>,</w:t>
      </w:r>
      <w:r w:rsidRPr="0083054D">
        <w:rPr>
          <w:rtl/>
        </w:rPr>
        <w:t xml:space="preserve"> </w:t>
      </w:r>
      <w:bookmarkStart w:id="32961" w:name="_ETM_Q80_265709"/>
      <w:bookmarkEnd w:id="32961"/>
      <w:r w:rsidRPr="0083054D">
        <w:rPr>
          <w:rtl/>
        </w:rPr>
        <w:t xml:space="preserve">בגלל </w:t>
      </w:r>
      <w:bookmarkStart w:id="32962" w:name="_ETM_Q80_266069"/>
      <w:bookmarkEnd w:id="32962"/>
      <w:r w:rsidRPr="0083054D">
        <w:rPr>
          <w:rtl/>
        </w:rPr>
        <w:t>שאי</w:t>
      </w:r>
      <w:bookmarkStart w:id="32963" w:name="_ETM_Q80_266640"/>
      <w:bookmarkEnd w:id="32963"/>
      <w:r>
        <w:rPr>
          <w:rFonts w:hint="cs"/>
          <w:rtl/>
        </w:rPr>
        <w:t>-</w:t>
      </w:r>
      <w:r w:rsidRPr="0083054D">
        <w:rPr>
          <w:rtl/>
        </w:rPr>
        <w:t xml:space="preserve">אפשר </w:t>
      </w:r>
      <w:bookmarkStart w:id="32964" w:name="_ETM_Q80_266940"/>
      <w:bookmarkEnd w:id="32964"/>
      <w:r w:rsidRPr="0083054D">
        <w:rPr>
          <w:rtl/>
        </w:rPr>
        <w:t>ככה</w:t>
      </w:r>
      <w:r>
        <w:rPr>
          <w:rFonts w:hint="cs"/>
          <w:rtl/>
        </w:rPr>
        <w:t>.</w:t>
      </w:r>
      <w:r w:rsidRPr="0083054D">
        <w:rPr>
          <w:rtl/>
        </w:rPr>
        <w:t xml:space="preserve"> </w:t>
      </w:r>
      <w:bookmarkStart w:id="32965" w:name="_ETM_Q80_267740"/>
      <w:bookmarkEnd w:id="32965"/>
      <w:r w:rsidRPr="0083054D">
        <w:rPr>
          <w:rtl/>
        </w:rPr>
        <w:t xml:space="preserve">אז </w:t>
      </w:r>
      <w:bookmarkStart w:id="32966" w:name="_ETM_Q80_267920"/>
      <w:bookmarkEnd w:id="32966"/>
      <w:r w:rsidRPr="0083054D">
        <w:rPr>
          <w:rtl/>
        </w:rPr>
        <w:t xml:space="preserve">אני </w:t>
      </w:r>
      <w:bookmarkStart w:id="32967" w:name="_ETM_Q80_268069"/>
      <w:bookmarkEnd w:id="32967"/>
      <w:r w:rsidRPr="0083054D">
        <w:rPr>
          <w:rtl/>
        </w:rPr>
        <w:t xml:space="preserve">אומרת </w:t>
      </w:r>
      <w:bookmarkStart w:id="32968" w:name="_ETM_Q80_268430"/>
      <w:bookmarkEnd w:id="32968"/>
      <w:r w:rsidRPr="0083054D">
        <w:rPr>
          <w:rtl/>
        </w:rPr>
        <w:t xml:space="preserve">שבסוף </w:t>
      </w:r>
      <w:bookmarkStart w:id="32969" w:name="_ETM_Q80_268910"/>
      <w:bookmarkEnd w:id="32969"/>
      <w:r>
        <w:rPr>
          <w:rFonts w:hint="cs"/>
          <w:rtl/>
        </w:rPr>
        <w:t>הבג"</w:t>
      </w:r>
      <w:r w:rsidRPr="0083054D">
        <w:rPr>
          <w:rtl/>
        </w:rPr>
        <w:t xml:space="preserve">ץ </w:t>
      </w:r>
      <w:bookmarkStart w:id="32970" w:name="_ETM_Q80_269360"/>
      <w:bookmarkEnd w:id="32970"/>
      <w:r w:rsidRPr="0083054D">
        <w:rPr>
          <w:rtl/>
        </w:rPr>
        <w:t xml:space="preserve">הזה </w:t>
      </w:r>
      <w:bookmarkStart w:id="32971" w:name="_ETM_Q80_270990"/>
      <w:bookmarkEnd w:id="32971"/>
      <w:r>
        <w:rPr>
          <w:rFonts w:hint="cs"/>
          <w:rtl/>
        </w:rPr>
        <w:t>– זה</w:t>
      </w:r>
      <w:r w:rsidRPr="0083054D">
        <w:rPr>
          <w:rtl/>
        </w:rPr>
        <w:t xml:space="preserve"> </w:t>
      </w:r>
      <w:bookmarkStart w:id="32972" w:name="_ETM_Q80_271110"/>
      <w:bookmarkEnd w:id="32972"/>
      <w:r w:rsidRPr="0083054D">
        <w:rPr>
          <w:rtl/>
        </w:rPr>
        <w:t xml:space="preserve">מתחבר </w:t>
      </w:r>
      <w:bookmarkStart w:id="32973" w:name="_ETM_Q80_271439"/>
      <w:bookmarkEnd w:id="32973"/>
      <w:r>
        <w:rPr>
          <w:rFonts w:hint="cs"/>
          <w:rtl/>
        </w:rPr>
        <w:t>ל</w:t>
      </w:r>
      <w:r w:rsidRPr="0083054D">
        <w:rPr>
          <w:rtl/>
        </w:rPr>
        <w:t xml:space="preserve">ספר </w:t>
      </w:r>
      <w:bookmarkStart w:id="32974" w:name="_ETM_Q80_271830"/>
      <w:bookmarkEnd w:id="32974"/>
      <w:r w:rsidRPr="0083054D">
        <w:rPr>
          <w:rtl/>
        </w:rPr>
        <w:t>הירוק</w:t>
      </w:r>
      <w:bookmarkStart w:id="32975" w:name="_ETM_Q80_278555"/>
      <w:bookmarkStart w:id="32976" w:name="_ETM_Q80_278644"/>
      <w:bookmarkEnd w:id="32975"/>
      <w:bookmarkEnd w:id="32976"/>
      <w:r>
        <w:rPr>
          <w:rFonts w:hint="cs"/>
          <w:rtl/>
        </w:rPr>
        <w:t>,</w:t>
      </w:r>
      <w:r w:rsidRPr="0083054D">
        <w:rPr>
          <w:rtl/>
        </w:rPr>
        <w:t xml:space="preserve"> </w:t>
      </w:r>
      <w:bookmarkStart w:id="32977" w:name="_ETM_Q80_272280"/>
      <w:bookmarkEnd w:id="32977"/>
      <w:r>
        <w:rPr>
          <w:rtl/>
        </w:rPr>
        <w:t>ש</w:t>
      </w:r>
      <w:r>
        <w:rPr>
          <w:rFonts w:hint="cs"/>
          <w:rtl/>
        </w:rPr>
        <w:t>זה</w:t>
      </w:r>
      <w:r w:rsidRPr="0083054D">
        <w:rPr>
          <w:rtl/>
        </w:rPr>
        <w:t xml:space="preserve"> </w:t>
      </w:r>
      <w:bookmarkStart w:id="32978" w:name="_ETM_Q80_272490"/>
      <w:bookmarkEnd w:id="32978"/>
      <w:r w:rsidRPr="0083054D">
        <w:rPr>
          <w:rtl/>
        </w:rPr>
        <w:t xml:space="preserve">הנתונים </w:t>
      </w:r>
      <w:bookmarkStart w:id="32979" w:name="_ETM_Q80_272939"/>
      <w:bookmarkEnd w:id="32979"/>
      <w:r w:rsidRPr="0083054D">
        <w:rPr>
          <w:rtl/>
        </w:rPr>
        <w:t xml:space="preserve">המספריים </w:t>
      </w:r>
      <w:bookmarkStart w:id="32980" w:name="_ETM_Q80_273659"/>
      <w:bookmarkEnd w:id="32980"/>
      <w:r w:rsidRPr="0083054D">
        <w:rPr>
          <w:rtl/>
        </w:rPr>
        <w:t xml:space="preserve">של </w:t>
      </w:r>
      <w:bookmarkStart w:id="32981" w:name="_ETM_Q80_273840"/>
      <w:bookmarkEnd w:id="32981"/>
      <w:r w:rsidRPr="0083054D">
        <w:rPr>
          <w:rtl/>
        </w:rPr>
        <w:t xml:space="preserve">התקציב </w:t>
      </w:r>
      <w:bookmarkStart w:id="32982" w:name="_ETM_Q80_275090"/>
      <w:bookmarkEnd w:id="32982"/>
      <w:r>
        <w:rPr>
          <w:rFonts w:hint="cs"/>
          <w:rtl/>
        </w:rPr>
        <w:t>–</w:t>
      </w:r>
      <w:bookmarkStart w:id="32983" w:name="_ETM_Q80_275509"/>
      <w:bookmarkStart w:id="32984" w:name="_ETM_Q80_275750"/>
      <w:bookmarkEnd w:id="32983"/>
      <w:bookmarkEnd w:id="32984"/>
      <w:r>
        <w:rPr>
          <w:rFonts w:hint="cs"/>
          <w:rtl/>
        </w:rPr>
        <w:t xml:space="preserve"> </w:t>
      </w:r>
      <w:bookmarkStart w:id="32985" w:name="_ETM_Q80_272469"/>
      <w:bookmarkEnd w:id="32985"/>
      <w:r w:rsidRPr="0083054D">
        <w:rPr>
          <w:rtl/>
        </w:rPr>
        <w:t xml:space="preserve">הוא </w:t>
      </w:r>
      <w:bookmarkStart w:id="32986" w:name="_ETM_Q80_275840"/>
      <w:bookmarkEnd w:id="32986"/>
      <w:r w:rsidRPr="0083054D">
        <w:rPr>
          <w:rtl/>
        </w:rPr>
        <w:t xml:space="preserve">קריטי </w:t>
      </w:r>
      <w:bookmarkStart w:id="32987" w:name="_ETM_Q80_276200"/>
      <w:bookmarkEnd w:id="32987"/>
      <w:r w:rsidRPr="0083054D">
        <w:rPr>
          <w:rtl/>
        </w:rPr>
        <w:t xml:space="preserve">לא </w:t>
      </w:r>
      <w:bookmarkStart w:id="32988" w:name="_ETM_Q80_276289"/>
      <w:bookmarkEnd w:id="32988"/>
      <w:r w:rsidRPr="0083054D">
        <w:rPr>
          <w:rtl/>
        </w:rPr>
        <w:t xml:space="preserve">רק </w:t>
      </w:r>
      <w:bookmarkStart w:id="32989" w:name="_ETM_Q80_276439"/>
      <w:bookmarkStart w:id="32990" w:name="_ETM_Q80_276500"/>
      <w:bookmarkEnd w:id="32989"/>
      <w:bookmarkEnd w:id="32990"/>
      <w:r>
        <w:rPr>
          <w:rFonts w:hint="cs"/>
          <w:rtl/>
        </w:rPr>
        <w:t>ל</w:t>
      </w:r>
      <w:r w:rsidRPr="0083054D">
        <w:rPr>
          <w:rtl/>
        </w:rPr>
        <w:t xml:space="preserve">תקציב </w:t>
      </w:r>
      <w:bookmarkStart w:id="32991" w:name="_ETM_Q80_276890"/>
      <w:bookmarkEnd w:id="32991"/>
      <w:r w:rsidRPr="0083054D">
        <w:rPr>
          <w:rtl/>
        </w:rPr>
        <w:t>הנוכחי</w:t>
      </w:r>
      <w:r>
        <w:rPr>
          <w:rFonts w:hint="cs"/>
          <w:rtl/>
        </w:rPr>
        <w:t>, הוא</w:t>
      </w:r>
      <w:r w:rsidRPr="0083054D">
        <w:rPr>
          <w:rtl/>
        </w:rPr>
        <w:t xml:space="preserve"> </w:t>
      </w:r>
      <w:bookmarkStart w:id="32992" w:name="_ETM_Q80_277369"/>
      <w:bookmarkEnd w:id="32992"/>
      <w:r w:rsidRPr="0083054D">
        <w:rPr>
          <w:rtl/>
        </w:rPr>
        <w:t xml:space="preserve">פשוט </w:t>
      </w:r>
      <w:bookmarkStart w:id="32993" w:name="_ETM_Q80_277609"/>
      <w:bookmarkEnd w:id="32993"/>
      <w:r w:rsidRPr="0083054D">
        <w:rPr>
          <w:rtl/>
        </w:rPr>
        <w:t xml:space="preserve">קריטי </w:t>
      </w:r>
      <w:bookmarkStart w:id="32994" w:name="_ETM_Q80_277909"/>
      <w:bookmarkEnd w:id="32994"/>
      <w:r w:rsidRPr="0083054D">
        <w:rPr>
          <w:rtl/>
        </w:rPr>
        <w:t xml:space="preserve">כדי </w:t>
      </w:r>
      <w:bookmarkStart w:id="32995" w:name="_ETM_Q80_278119"/>
      <w:bookmarkEnd w:id="32995"/>
      <w:r w:rsidRPr="0083054D">
        <w:rPr>
          <w:rtl/>
        </w:rPr>
        <w:t>ל</w:t>
      </w:r>
      <w:r>
        <w:rPr>
          <w:rFonts w:hint="cs"/>
          <w:rtl/>
        </w:rPr>
        <w:t>ה</w:t>
      </w:r>
      <w:r w:rsidRPr="0083054D">
        <w:rPr>
          <w:rtl/>
        </w:rPr>
        <w:t>סד</w:t>
      </w:r>
      <w:r>
        <w:rPr>
          <w:rFonts w:hint="cs"/>
          <w:rtl/>
        </w:rPr>
        <w:t>י</w:t>
      </w:r>
      <w:r w:rsidRPr="0083054D">
        <w:rPr>
          <w:rtl/>
        </w:rPr>
        <w:t xml:space="preserve">ר </w:t>
      </w:r>
      <w:bookmarkStart w:id="32996" w:name="_ETM_Q80_278390"/>
      <w:bookmarkEnd w:id="32996"/>
      <w:r w:rsidRPr="0083054D">
        <w:rPr>
          <w:rtl/>
        </w:rPr>
        <w:t xml:space="preserve">את </w:t>
      </w:r>
      <w:bookmarkStart w:id="32997" w:name="_ETM_Q80_278479"/>
      <w:bookmarkEnd w:id="32997"/>
      <w:r w:rsidRPr="0083054D">
        <w:rPr>
          <w:rtl/>
        </w:rPr>
        <w:t xml:space="preserve">הסיפור </w:t>
      </w:r>
      <w:bookmarkStart w:id="32998" w:name="_ETM_Q80_278899"/>
      <w:bookmarkEnd w:id="32998"/>
      <w:r w:rsidRPr="0083054D">
        <w:rPr>
          <w:rtl/>
        </w:rPr>
        <w:t>הזה</w:t>
      </w:r>
      <w:r>
        <w:rPr>
          <w:rFonts w:hint="cs"/>
          <w:rtl/>
        </w:rPr>
        <w:t>.</w:t>
      </w:r>
      <w:r w:rsidRPr="0083054D">
        <w:rPr>
          <w:rtl/>
        </w:rPr>
        <w:t xml:space="preserve"> </w:t>
      </w:r>
      <w:bookmarkStart w:id="32999" w:name="_ETM_Q80_279840"/>
      <w:bookmarkEnd w:id="32999"/>
      <w:r w:rsidRPr="0083054D">
        <w:rPr>
          <w:rtl/>
        </w:rPr>
        <w:t xml:space="preserve">לא </w:t>
      </w:r>
      <w:bookmarkStart w:id="33000" w:name="_ETM_Q80_280020"/>
      <w:bookmarkEnd w:id="33000"/>
      <w:r w:rsidRPr="0083054D">
        <w:rPr>
          <w:rtl/>
        </w:rPr>
        <w:t xml:space="preserve">משנה </w:t>
      </w:r>
      <w:bookmarkStart w:id="33001" w:name="_ETM_Q80_280319"/>
      <w:bookmarkEnd w:id="33001"/>
      <w:r w:rsidRPr="0083054D">
        <w:rPr>
          <w:rtl/>
        </w:rPr>
        <w:t xml:space="preserve">אם </w:t>
      </w:r>
      <w:bookmarkStart w:id="33002" w:name="_ETM_Q80_280409"/>
      <w:bookmarkEnd w:id="33002"/>
      <w:r>
        <w:rPr>
          <w:rFonts w:hint="cs"/>
          <w:rtl/>
        </w:rPr>
        <w:t xml:space="preserve">נהיה </w:t>
      </w:r>
      <w:r w:rsidRPr="0083054D">
        <w:rPr>
          <w:rtl/>
        </w:rPr>
        <w:t>אופוזיציה</w:t>
      </w:r>
      <w:r>
        <w:rPr>
          <w:rFonts w:hint="cs"/>
          <w:rtl/>
        </w:rPr>
        <w:t>, אם נהיה</w:t>
      </w:r>
      <w:r w:rsidRPr="0083054D">
        <w:rPr>
          <w:rtl/>
        </w:rPr>
        <w:t xml:space="preserve"> </w:t>
      </w:r>
      <w:bookmarkStart w:id="33003" w:name="_ETM_Q80_281069"/>
      <w:bookmarkEnd w:id="33003"/>
      <w:r w:rsidRPr="0083054D">
        <w:rPr>
          <w:rtl/>
        </w:rPr>
        <w:t>קואליציה</w:t>
      </w:r>
      <w:r>
        <w:rPr>
          <w:rFonts w:hint="cs"/>
          <w:rtl/>
        </w:rPr>
        <w:t>,</w:t>
      </w:r>
      <w:r w:rsidRPr="0083054D">
        <w:rPr>
          <w:rtl/>
        </w:rPr>
        <w:t xml:space="preserve"> </w:t>
      </w:r>
      <w:bookmarkStart w:id="33004" w:name="_ETM_Q80_281850"/>
      <w:bookmarkEnd w:id="33004"/>
      <w:r w:rsidRPr="0083054D">
        <w:rPr>
          <w:rtl/>
        </w:rPr>
        <w:t xml:space="preserve">צריך </w:t>
      </w:r>
      <w:bookmarkStart w:id="33005" w:name="_ETM_Q80_282060"/>
      <w:bookmarkStart w:id="33006" w:name="_ETM_Q80_282329"/>
      <w:bookmarkEnd w:id="33005"/>
      <w:bookmarkEnd w:id="33006"/>
      <w:r>
        <w:rPr>
          <w:rFonts w:hint="cs"/>
          <w:rtl/>
        </w:rPr>
        <w:t>ש</w:t>
      </w:r>
      <w:r w:rsidRPr="0083054D">
        <w:rPr>
          <w:rtl/>
        </w:rPr>
        <w:t xml:space="preserve">תקציב </w:t>
      </w:r>
      <w:bookmarkStart w:id="33007" w:name="_ETM_Q80_282509"/>
      <w:bookmarkEnd w:id="33007"/>
      <w:r w:rsidRPr="0083054D">
        <w:rPr>
          <w:rtl/>
        </w:rPr>
        <w:t xml:space="preserve">המדינה </w:t>
      </w:r>
      <w:bookmarkStart w:id="33008" w:name="_ETM_Q80_282990"/>
      <w:bookmarkEnd w:id="33008"/>
      <w:r w:rsidRPr="0083054D">
        <w:rPr>
          <w:rtl/>
        </w:rPr>
        <w:t xml:space="preserve">יהיה </w:t>
      </w:r>
      <w:bookmarkStart w:id="33009" w:name="_ETM_Q80_283829"/>
      <w:bookmarkEnd w:id="33009"/>
      <w:r w:rsidRPr="0083054D">
        <w:rPr>
          <w:rtl/>
        </w:rPr>
        <w:t xml:space="preserve">הדבר </w:t>
      </w:r>
      <w:bookmarkStart w:id="33010" w:name="_ETM_Q80_284249"/>
      <w:bookmarkEnd w:id="33010"/>
      <w:r w:rsidRPr="0083054D">
        <w:rPr>
          <w:rtl/>
        </w:rPr>
        <w:t xml:space="preserve">הכי </w:t>
      </w:r>
      <w:bookmarkStart w:id="33011" w:name="_ETM_Q80_284549"/>
      <w:bookmarkEnd w:id="33011"/>
      <w:r w:rsidRPr="0083054D">
        <w:rPr>
          <w:rtl/>
        </w:rPr>
        <w:t xml:space="preserve">שקוף </w:t>
      </w:r>
      <w:bookmarkStart w:id="33012" w:name="_ETM_Q80_284969"/>
      <w:bookmarkEnd w:id="33012"/>
      <w:r w:rsidRPr="0083054D">
        <w:rPr>
          <w:rtl/>
        </w:rPr>
        <w:t xml:space="preserve">וברור </w:t>
      </w:r>
      <w:bookmarkStart w:id="33013" w:name="_ETM_Q80_285419"/>
      <w:bookmarkEnd w:id="33013"/>
      <w:r w:rsidRPr="0083054D">
        <w:rPr>
          <w:rtl/>
        </w:rPr>
        <w:t xml:space="preserve">שיהיה </w:t>
      </w:r>
      <w:bookmarkStart w:id="33014" w:name="_ETM_Q80_285689"/>
      <w:bookmarkEnd w:id="33014"/>
      <w:r w:rsidRPr="0083054D">
        <w:rPr>
          <w:rtl/>
        </w:rPr>
        <w:t xml:space="preserve">בשביל </w:t>
      </w:r>
      <w:bookmarkStart w:id="33015" w:name="_ETM_Q80_285929"/>
      <w:bookmarkEnd w:id="33015"/>
      <w:r w:rsidRPr="0083054D">
        <w:rPr>
          <w:rtl/>
        </w:rPr>
        <w:t xml:space="preserve">דיון </w:t>
      </w:r>
      <w:bookmarkStart w:id="33016" w:name="_ETM_Q80_286229"/>
      <w:bookmarkEnd w:id="33016"/>
      <w:r w:rsidRPr="0083054D">
        <w:rPr>
          <w:rtl/>
        </w:rPr>
        <w:t>ציבורי</w:t>
      </w:r>
      <w:r>
        <w:rPr>
          <w:rFonts w:hint="cs"/>
          <w:rtl/>
        </w:rPr>
        <w:t>,</w:t>
      </w:r>
      <w:r w:rsidRPr="0083054D">
        <w:rPr>
          <w:rtl/>
        </w:rPr>
        <w:t xml:space="preserve"> </w:t>
      </w:r>
      <w:bookmarkStart w:id="33017" w:name="_ETM_Q80_287099"/>
      <w:bookmarkEnd w:id="33017"/>
      <w:r w:rsidRPr="0083054D">
        <w:rPr>
          <w:rtl/>
        </w:rPr>
        <w:t xml:space="preserve">בשביל </w:t>
      </w:r>
      <w:bookmarkStart w:id="33018" w:name="_ETM_Q80_287429"/>
      <w:bookmarkEnd w:id="33018"/>
      <w:r w:rsidRPr="0083054D">
        <w:rPr>
          <w:rtl/>
        </w:rPr>
        <w:t xml:space="preserve">הפיקוח </w:t>
      </w:r>
      <w:bookmarkStart w:id="33019" w:name="_ETM_Q80_287849"/>
      <w:bookmarkEnd w:id="33019"/>
      <w:r w:rsidRPr="0083054D">
        <w:rPr>
          <w:rtl/>
        </w:rPr>
        <w:t>הפרלמנטרי</w:t>
      </w:r>
      <w:r>
        <w:rPr>
          <w:rFonts w:hint="cs"/>
          <w:rtl/>
        </w:rPr>
        <w:t>,</w:t>
      </w:r>
      <w:r w:rsidRPr="0083054D">
        <w:rPr>
          <w:rtl/>
        </w:rPr>
        <w:t xml:space="preserve"> </w:t>
      </w:r>
      <w:bookmarkStart w:id="33020" w:name="_ETM_Q80_288539"/>
      <w:bookmarkEnd w:id="33020"/>
      <w:r w:rsidRPr="0083054D">
        <w:rPr>
          <w:rtl/>
        </w:rPr>
        <w:t xml:space="preserve">בשביל </w:t>
      </w:r>
      <w:bookmarkStart w:id="33021" w:name="_ETM_Q80_288840"/>
      <w:bookmarkEnd w:id="33021"/>
      <w:r w:rsidRPr="0083054D">
        <w:rPr>
          <w:rtl/>
        </w:rPr>
        <w:t xml:space="preserve">העבודה </w:t>
      </w:r>
      <w:bookmarkStart w:id="33022" w:name="_ETM_Q80_289229"/>
      <w:bookmarkEnd w:id="33022"/>
      <w:r w:rsidRPr="0083054D">
        <w:rPr>
          <w:rtl/>
        </w:rPr>
        <w:t>שלנו</w:t>
      </w:r>
      <w:r>
        <w:rPr>
          <w:rFonts w:hint="cs"/>
          <w:rtl/>
        </w:rPr>
        <w:t>.</w:t>
      </w:r>
      <w:r w:rsidRPr="0083054D">
        <w:rPr>
          <w:rtl/>
        </w:rPr>
        <w:t xml:space="preserve"> </w:t>
      </w:r>
      <w:bookmarkStart w:id="33023" w:name="_ETM_Q80_290100"/>
      <w:bookmarkEnd w:id="33023"/>
    </w:p>
    <w:p w:rsidR="00071895" w:rsidRDefault="00071895" w:rsidP="00E01424">
      <w:pPr>
        <w:rPr>
          <w:rtl/>
        </w:rPr>
      </w:pPr>
      <w:bookmarkStart w:id="33024" w:name="_ETM_Q80_288469"/>
      <w:bookmarkEnd w:id="33024"/>
    </w:p>
    <w:p w:rsidR="00071895" w:rsidRDefault="00071895" w:rsidP="00582EE9">
      <w:pPr>
        <w:rPr>
          <w:rtl/>
        </w:rPr>
      </w:pPr>
      <w:bookmarkStart w:id="33025" w:name="_ETM_Q80_288538"/>
      <w:bookmarkStart w:id="33026" w:name="_ETM_Q80_290250"/>
      <w:bookmarkEnd w:id="33025"/>
      <w:bookmarkEnd w:id="33026"/>
      <w:r w:rsidRPr="0083054D">
        <w:rPr>
          <w:rtl/>
        </w:rPr>
        <w:t xml:space="preserve">למי </w:t>
      </w:r>
      <w:bookmarkStart w:id="33027" w:name="_ETM_Q80_290460"/>
      <w:bookmarkEnd w:id="33027"/>
      <w:r w:rsidRPr="0083054D">
        <w:rPr>
          <w:rtl/>
        </w:rPr>
        <w:t xml:space="preserve">שלא </w:t>
      </w:r>
      <w:bookmarkStart w:id="33028" w:name="_ETM_Q80_290760"/>
      <w:bookmarkEnd w:id="33028"/>
      <w:r w:rsidRPr="0083054D">
        <w:rPr>
          <w:rtl/>
        </w:rPr>
        <w:t>יודע</w:t>
      </w:r>
      <w:r>
        <w:rPr>
          <w:rFonts w:hint="cs"/>
          <w:rtl/>
        </w:rPr>
        <w:t>,</w:t>
      </w:r>
      <w:r w:rsidRPr="0083054D">
        <w:rPr>
          <w:rtl/>
        </w:rPr>
        <w:t xml:space="preserve"> </w:t>
      </w:r>
      <w:bookmarkStart w:id="33029" w:name="_ETM_Q80_291360"/>
      <w:bookmarkStart w:id="33030" w:name="_ETM_Q80_292749"/>
      <w:bookmarkEnd w:id="33029"/>
      <w:bookmarkEnd w:id="33030"/>
      <w:r w:rsidR="00582EE9">
        <w:rPr>
          <w:rFonts w:hint="cs"/>
          <w:rtl/>
        </w:rPr>
        <w:t>ל</w:t>
      </w:r>
      <w:r w:rsidRPr="0083054D">
        <w:rPr>
          <w:rtl/>
        </w:rPr>
        <w:t xml:space="preserve">מי </w:t>
      </w:r>
      <w:bookmarkStart w:id="33031" w:name="_ETM_Q80_293079"/>
      <w:bookmarkEnd w:id="33031"/>
      <w:r w:rsidRPr="0083054D">
        <w:rPr>
          <w:rtl/>
        </w:rPr>
        <w:t xml:space="preserve">שצופה </w:t>
      </w:r>
      <w:bookmarkStart w:id="33032" w:name="_ETM_Q80_293439"/>
      <w:bookmarkEnd w:id="33032"/>
      <w:r w:rsidRPr="0083054D">
        <w:rPr>
          <w:rtl/>
        </w:rPr>
        <w:t>בפיליבסטר</w:t>
      </w:r>
      <w:r>
        <w:rPr>
          <w:rFonts w:hint="cs"/>
          <w:rtl/>
        </w:rPr>
        <w:t>,</w:t>
      </w:r>
      <w:r w:rsidRPr="0083054D">
        <w:rPr>
          <w:rtl/>
        </w:rPr>
        <w:t xml:space="preserve"> </w:t>
      </w:r>
      <w:bookmarkStart w:id="33033" w:name="_ETM_Q80_294679"/>
      <w:bookmarkEnd w:id="33033"/>
      <w:r>
        <w:rPr>
          <w:rFonts w:hint="cs"/>
          <w:rtl/>
        </w:rPr>
        <w:t>ה</w:t>
      </w:r>
      <w:r w:rsidRPr="0083054D">
        <w:rPr>
          <w:rtl/>
        </w:rPr>
        <w:t xml:space="preserve">ספר </w:t>
      </w:r>
      <w:bookmarkStart w:id="33034" w:name="_ETM_Q80_295159"/>
      <w:bookmarkEnd w:id="33034"/>
      <w:r w:rsidRPr="0083054D">
        <w:rPr>
          <w:rtl/>
        </w:rPr>
        <w:t xml:space="preserve">הירוק </w:t>
      </w:r>
      <w:bookmarkStart w:id="33035" w:name="_ETM_Q80_295549"/>
      <w:bookmarkEnd w:id="33035"/>
      <w:r w:rsidRPr="0083054D">
        <w:rPr>
          <w:rtl/>
        </w:rPr>
        <w:t>ה</w:t>
      </w:r>
      <w:r>
        <w:rPr>
          <w:rFonts w:hint="cs"/>
          <w:rtl/>
        </w:rPr>
        <w:t>וא ה</w:t>
      </w:r>
      <w:r w:rsidRPr="0083054D">
        <w:rPr>
          <w:rtl/>
        </w:rPr>
        <w:t xml:space="preserve">פירוט </w:t>
      </w:r>
      <w:bookmarkStart w:id="33036" w:name="_ETM_Q80_296689"/>
      <w:bookmarkEnd w:id="33036"/>
      <w:r>
        <w:rPr>
          <w:rFonts w:hint="cs"/>
          <w:rtl/>
        </w:rPr>
        <w:t>ה</w:t>
      </w:r>
      <w:r w:rsidRPr="0083054D">
        <w:rPr>
          <w:rtl/>
        </w:rPr>
        <w:t>מספרי</w:t>
      </w:r>
      <w:r>
        <w:rPr>
          <w:rFonts w:hint="cs"/>
          <w:rtl/>
        </w:rPr>
        <w:t>,</w:t>
      </w:r>
      <w:r w:rsidRPr="0083054D">
        <w:rPr>
          <w:rtl/>
        </w:rPr>
        <w:t xml:space="preserve"> </w:t>
      </w:r>
      <w:bookmarkStart w:id="33037" w:name="_ETM_Q80_298759"/>
      <w:bookmarkEnd w:id="33037"/>
      <w:r w:rsidRPr="0083054D">
        <w:rPr>
          <w:rtl/>
        </w:rPr>
        <w:t xml:space="preserve">הפירוט </w:t>
      </w:r>
      <w:bookmarkStart w:id="33038" w:name="_ETM_Q80_299240"/>
      <w:bookmarkEnd w:id="33038"/>
      <w:r w:rsidRPr="0083054D">
        <w:rPr>
          <w:rtl/>
        </w:rPr>
        <w:t xml:space="preserve">המספרי </w:t>
      </w:r>
      <w:bookmarkStart w:id="33039" w:name="_ETM_Q80_299899"/>
      <w:bookmarkEnd w:id="33039"/>
      <w:r w:rsidRPr="0083054D">
        <w:rPr>
          <w:rtl/>
        </w:rPr>
        <w:t xml:space="preserve">על </w:t>
      </w:r>
      <w:bookmarkStart w:id="33040" w:name="_ETM_Q80_300049"/>
      <w:bookmarkEnd w:id="33040"/>
      <w:r w:rsidRPr="0083054D">
        <w:rPr>
          <w:rtl/>
        </w:rPr>
        <w:t xml:space="preserve">פי </w:t>
      </w:r>
      <w:bookmarkStart w:id="33041" w:name="_ETM_Q80_300259"/>
      <w:bookmarkEnd w:id="33041"/>
      <w:r w:rsidRPr="0083054D">
        <w:rPr>
          <w:rtl/>
        </w:rPr>
        <w:t>התקנות</w:t>
      </w:r>
      <w:r>
        <w:rPr>
          <w:rFonts w:hint="cs"/>
          <w:rtl/>
        </w:rPr>
        <w:t>.</w:t>
      </w:r>
      <w:r w:rsidRPr="0083054D">
        <w:rPr>
          <w:rtl/>
        </w:rPr>
        <w:t xml:space="preserve"> </w:t>
      </w:r>
      <w:bookmarkStart w:id="33042" w:name="_ETM_Q80_300859"/>
      <w:bookmarkEnd w:id="33042"/>
      <w:r w:rsidRPr="0083054D">
        <w:rPr>
          <w:rtl/>
        </w:rPr>
        <w:t xml:space="preserve">זאת </w:t>
      </w:r>
      <w:bookmarkStart w:id="33043" w:name="_ETM_Q80_301039"/>
      <w:bookmarkEnd w:id="33043"/>
      <w:r w:rsidRPr="0083054D">
        <w:rPr>
          <w:rtl/>
        </w:rPr>
        <w:t>אומרת</w:t>
      </w:r>
      <w:r>
        <w:rPr>
          <w:rFonts w:hint="cs"/>
          <w:rtl/>
        </w:rPr>
        <w:t>,</w:t>
      </w:r>
      <w:r w:rsidRPr="0083054D">
        <w:rPr>
          <w:rtl/>
        </w:rPr>
        <w:t xml:space="preserve"> </w:t>
      </w:r>
      <w:bookmarkStart w:id="33044" w:name="_ETM_Q80_301279"/>
      <w:bookmarkEnd w:id="33044"/>
      <w:r w:rsidRPr="0083054D">
        <w:rPr>
          <w:rtl/>
        </w:rPr>
        <w:t xml:space="preserve">אנחנו </w:t>
      </w:r>
      <w:bookmarkStart w:id="33045" w:name="_ETM_Q80_301729"/>
      <w:bookmarkEnd w:id="33045"/>
      <w:r w:rsidRPr="0083054D">
        <w:rPr>
          <w:rtl/>
        </w:rPr>
        <w:t xml:space="preserve">מקבלים </w:t>
      </w:r>
      <w:bookmarkStart w:id="33046" w:name="_ETM_Q80_302239"/>
      <w:bookmarkEnd w:id="33046"/>
      <w:r w:rsidRPr="0083054D">
        <w:rPr>
          <w:rtl/>
        </w:rPr>
        <w:t xml:space="preserve">פירוט </w:t>
      </w:r>
      <w:bookmarkStart w:id="33047" w:name="_ETM_Q80_302569"/>
      <w:bookmarkEnd w:id="33047"/>
      <w:r w:rsidRPr="0083054D">
        <w:rPr>
          <w:rtl/>
        </w:rPr>
        <w:t xml:space="preserve">מספרי </w:t>
      </w:r>
      <w:bookmarkStart w:id="33048" w:name="_ETM_Q80_303049"/>
      <w:bookmarkEnd w:id="33048"/>
      <w:r w:rsidRPr="0083054D">
        <w:rPr>
          <w:rtl/>
        </w:rPr>
        <w:t xml:space="preserve">ברמת </w:t>
      </w:r>
      <w:bookmarkStart w:id="33049" w:name="_ETM_Q80_303439"/>
      <w:bookmarkEnd w:id="33049"/>
      <w:r w:rsidRPr="0083054D">
        <w:rPr>
          <w:rtl/>
        </w:rPr>
        <w:t>התוכנית</w:t>
      </w:r>
      <w:r>
        <w:rPr>
          <w:rFonts w:hint="cs"/>
          <w:rtl/>
        </w:rPr>
        <w:t>, ש</w:t>
      </w:r>
      <w:bookmarkStart w:id="33050" w:name="_ETM_Q80_304620"/>
      <w:bookmarkEnd w:id="33050"/>
      <w:r w:rsidRPr="0083054D">
        <w:rPr>
          <w:rtl/>
        </w:rPr>
        <w:t xml:space="preserve">זה </w:t>
      </w:r>
      <w:bookmarkStart w:id="33051" w:name="_ETM_Q80_304950"/>
      <w:bookmarkEnd w:id="33051"/>
      <w:r w:rsidRPr="0083054D">
        <w:rPr>
          <w:rtl/>
        </w:rPr>
        <w:t xml:space="preserve">אומר </w:t>
      </w:r>
      <w:bookmarkStart w:id="33052" w:name="_ETM_Q80_305640"/>
      <w:bookmarkEnd w:id="33052"/>
      <w:r w:rsidRPr="0083054D">
        <w:rPr>
          <w:rtl/>
        </w:rPr>
        <w:t xml:space="preserve">שאם </w:t>
      </w:r>
      <w:bookmarkStart w:id="33053" w:name="_ETM_Q80_306060"/>
      <w:bookmarkEnd w:id="33053"/>
      <w:r w:rsidRPr="0083054D">
        <w:rPr>
          <w:rtl/>
        </w:rPr>
        <w:t xml:space="preserve">אנחנו </w:t>
      </w:r>
      <w:bookmarkStart w:id="33054" w:name="_ETM_Q80_306420"/>
      <w:bookmarkEnd w:id="33054"/>
      <w:r w:rsidRPr="0083054D">
        <w:rPr>
          <w:rtl/>
        </w:rPr>
        <w:t xml:space="preserve">מקבלים </w:t>
      </w:r>
      <w:bookmarkStart w:id="33055" w:name="_ETM_Q80_308019"/>
      <w:bookmarkEnd w:id="33055"/>
      <w:r w:rsidRPr="0083054D">
        <w:rPr>
          <w:rtl/>
        </w:rPr>
        <w:t xml:space="preserve">על </w:t>
      </w:r>
      <w:bookmarkStart w:id="33056" w:name="_ETM_Q80_308200"/>
      <w:bookmarkEnd w:id="33056"/>
      <w:r w:rsidRPr="0083054D">
        <w:rPr>
          <w:rtl/>
        </w:rPr>
        <w:t xml:space="preserve">האגף </w:t>
      </w:r>
      <w:bookmarkStart w:id="33057" w:name="_ETM_Q80_308530"/>
      <w:bookmarkEnd w:id="33057"/>
      <w:r w:rsidRPr="0083054D">
        <w:rPr>
          <w:rtl/>
        </w:rPr>
        <w:t>החוץ-ביתי</w:t>
      </w:r>
      <w:r>
        <w:rPr>
          <w:rFonts w:hint="cs"/>
          <w:rtl/>
        </w:rPr>
        <w:t xml:space="preserve"> </w:t>
      </w:r>
      <w:r>
        <w:rPr>
          <w:rFonts w:hint="eastAsia"/>
          <w:rtl/>
        </w:rPr>
        <w:t>–</w:t>
      </w:r>
      <w:r w:rsidRPr="0083054D">
        <w:rPr>
          <w:rtl/>
        </w:rPr>
        <w:t xml:space="preserve"> </w:t>
      </w:r>
      <w:bookmarkStart w:id="33058" w:name="_ETM_Q80_309459"/>
      <w:bookmarkEnd w:id="33058"/>
      <w:r w:rsidRPr="0083054D">
        <w:rPr>
          <w:rtl/>
        </w:rPr>
        <w:t xml:space="preserve">יש </w:t>
      </w:r>
      <w:bookmarkStart w:id="33059" w:name="_ETM_Q80_309610"/>
      <w:bookmarkEnd w:id="33059"/>
      <w:r w:rsidRPr="0083054D">
        <w:rPr>
          <w:rtl/>
        </w:rPr>
        <w:t xml:space="preserve">פה </w:t>
      </w:r>
      <w:bookmarkStart w:id="33060" w:name="_ETM_Q80_309819"/>
      <w:bookmarkEnd w:id="33060"/>
      <w:r w:rsidRPr="0083054D">
        <w:rPr>
          <w:rtl/>
        </w:rPr>
        <w:t xml:space="preserve">את </w:t>
      </w:r>
      <w:bookmarkStart w:id="33061" w:name="_ETM_Q80_309909"/>
      <w:bookmarkEnd w:id="33061"/>
      <w:r w:rsidRPr="0083054D">
        <w:rPr>
          <w:rtl/>
        </w:rPr>
        <w:t xml:space="preserve">שר </w:t>
      </w:r>
      <w:bookmarkStart w:id="33062" w:name="_ETM_Q80_310090"/>
      <w:bookmarkEnd w:id="33062"/>
      <w:r w:rsidRPr="0083054D">
        <w:rPr>
          <w:rtl/>
        </w:rPr>
        <w:t xml:space="preserve">הרווחה </w:t>
      </w:r>
      <w:bookmarkStart w:id="33063" w:name="_ETM_Q80_310569"/>
      <w:bookmarkEnd w:id="33063"/>
      <w:r w:rsidRPr="0083054D">
        <w:rPr>
          <w:rtl/>
        </w:rPr>
        <w:t>לשעבר</w:t>
      </w:r>
      <w:bookmarkStart w:id="33064" w:name="_ETM_Q80_311780"/>
      <w:bookmarkEnd w:id="33064"/>
      <w:r>
        <w:rPr>
          <w:rFonts w:hint="cs"/>
          <w:rtl/>
        </w:rPr>
        <w:t xml:space="preserve"> </w:t>
      </w:r>
      <w:r>
        <w:rPr>
          <w:rFonts w:hint="eastAsia"/>
          <w:rtl/>
        </w:rPr>
        <w:t xml:space="preserve">– </w:t>
      </w:r>
      <w:r w:rsidRPr="0083054D">
        <w:rPr>
          <w:rtl/>
        </w:rPr>
        <w:t xml:space="preserve">בתוך </w:t>
      </w:r>
      <w:bookmarkStart w:id="33065" w:name="_ETM_Q80_312200"/>
      <w:bookmarkEnd w:id="33065"/>
      <w:r w:rsidRPr="0083054D">
        <w:rPr>
          <w:rtl/>
        </w:rPr>
        <w:t xml:space="preserve">האגף </w:t>
      </w:r>
      <w:bookmarkStart w:id="33066" w:name="_ETM_Q80_312530"/>
      <w:bookmarkEnd w:id="33066"/>
      <w:r w:rsidRPr="0083054D">
        <w:rPr>
          <w:rtl/>
        </w:rPr>
        <w:t xml:space="preserve">החוץ-ביתי </w:t>
      </w:r>
      <w:bookmarkStart w:id="33067" w:name="_ETM_Q80_313220"/>
      <w:bookmarkEnd w:id="33067"/>
      <w:r w:rsidRPr="0083054D">
        <w:rPr>
          <w:rtl/>
        </w:rPr>
        <w:t xml:space="preserve">במשרד </w:t>
      </w:r>
      <w:bookmarkStart w:id="33068" w:name="_ETM_Q80_313669"/>
      <w:bookmarkEnd w:id="33068"/>
      <w:r w:rsidRPr="0083054D">
        <w:rPr>
          <w:rtl/>
        </w:rPr>
        <w:t xml:space="preserve">הרווחה </w:t>
      </w:r>
      <w:bookmarkStart w:id="33069" w:name="_ETM_Q80_314389"/>
      <w:bookmarkEnd w:id="33069"/>
      <w:r w:rsidRPr="0083054D">
        <w:rPr>
          <w:rtl/>
        </w:rPr>
        <w:t xml:space="preserve">יש </w:t>
      </w:r>
      <w:bookmarkStart w:id="33070" w:name="_ETM_Q80_314900"/>
      <w:bookmarkEnd w:id="33070"/>
      <w:r w:rsidRPr="0083054D">
        <w:rPr>
          <w:rtl/>
        </w:rPr>
        <w:t>פ</w:t>
      </w:r>
      <w:r>
        <w:rPr>
          <w:rFonts w:hint="cs"/>
          <w:rtl/>
        </w:rPr>
        <w:t>ירוט</w:t>
      </w:r>
      <w:r w:rsidRPr="0083054D">
        <w:rPr>
          <w:rtl/>
        </w:rPr>
        <w:t xml:space="preserve"> </w:t>
      </w:r>
      <w:bookmarkStart w:id="33071" w:name="_ETM_Q80_315319"/>
      <w:bookmarkEnd w:id="33071"/>
      <w:r w:rsidRPr="0083054D">
        <w:rPr>
          <w:rtl/>
        </w:rPr>
        <w:t xml:space="preserve">תקציבי </w:t>
      </w:r>
      <w:bookmarkStart w:id="33072" w:name="_ETM_Q80_316460"/>
      <w:bookmarkEnd w:id="33072"/>
      <w:r w:rsidRPr="0083054D">
        <w:rPr>
          <w:rtl/>
        </w:rPr>
        <w:t xml:space="preserve">של </w:t>
      </w:r>
      <w:bookmarkStart w:id="33073" w:name="_ETM_Q80_316850"/>
      <w:bookmarkEnd w:id="33073"/>
      <w:r>
        <w:rPr>
          <w:rFonts w:hint="cs"/>
          <w:rtl/>
        </w:rPr>
        <w:t>כ</w:t>
      </w:r>
      <w:r w:rsidRPr="0083054D">
        <w:rPr>
          <w:rtl/>
        </w:rPr>
        <w:t xml:space="preserve">ל </w:t>
      </w:r>
      <w:bookmarkStart w:id="33074" w:name="_ETM_Q80_317590"/>
      <w:bookmarkEnd w:id="33074"/>
      <w:r w:rsidRPr="0083054D">
        <w:rPr>
          <w:rtl/>
        </w:rPr>
        <w:t xml:space="preserve">תקנות </w:t>
      </w:r>
      <w:bookmarkStart w:id="33075" w:name="_ETM_Q80_318610"/>
      <w:bookmarkEnd w:id="33075"/>
      <w:r w:rsidRPr="0083054D">
        <w:rPr>
          <w:rtl/>
        </w:rPr>
        <w:t>האגף</w:t>
      </w:r>
      <w:r>
        <w:rPr>
          <w:rFonts w:hint="cs"/>
          <w:rtl/>
        </w:rPr>
        <w:t>.</w:t>
      </w:r>
      <w:r w:rsidRPr="0083054D">
        <w:rPr>
          <w:rtl/>
        </w:rPr>
        <w:t xml:space="preserve"> </w:t>
      </w:r>
      <w:bookmarkStart w:id="33076" w:name="_ETM_Q80_319930"/>
      <w:bookmarkEnd w:id="33076"/>
      <w:r w:rsidRPr="0083054D">
        <w:rPr>
          <w:rtl/>
        </w:rPr>
        <w:t xml:space="preserve">אבל </w:t>
      </w:r>
      <w:bookmarkStart w:id="33077" w:name="_ETM_Q80_320200"/>
      <w:bookmarkEnd w:id="33077"/>
      <w:r w:rsidRPr="0083054D">
        <w:rPr>
          <w:rtl/>
        </w:rPr>
        <w:t xml:space="preserve">אם </w:t>
      </w:r>
      <w:bookmarkStart w:id="33078" w:name="_ETM_Q80_320380"/>
      <w:bookmarkEnd w:id="33078"/>
      <w:r w:rsidRPr="0083054D">
        <w:rPr>
          <w:rtl/>
        </w:rPr>
        <w:t xml:space="preserve">כל </w:t>
      </w:r>
      <w:bookmarkStart w:id="33079" w:name="_ETM_Q80_320620"/>
      <w:bookmarkEnd w:id="33079"/>
      <w:r w:rsidRPr="0083054D">
        <w:rPr>
          <w:rtl/>
        </w:rPr>
        <w:t xml:space="preserve">מה </w:t>
      </w:r>
      <w:bookmarkStart w:id="33080" w:name="_ETM_Q80_320680"/>
      <w:bookmarkEnd w:id="33080"/>
      <w:r w:rsidRPr="0083054D">
        <w:rPr>
          <w:rtl/>
        </w:rPr>
        <w:t xml:space="preserve">שאני </w:t>
      </w:r>
      <w:bookmarkStart w:id="33081" w:name="_ETM_Q80_320860"/>
      <w:bookmarkEnd w:id="33081"/>
      <w:r w:rsidRPr="0083054D">
        <w:rPr>
          <w:rtl/>
        </w:rPr>
        <w:t>מקבל</w:t>
      </w:r>
      <w:bookmarkStart w:id="33082" w:name="_ETM_Q80_321160"/>
      <w:bookmarkEnd w:id="33082"/>
      <w:r w:rsidRPr="0083054D">
        <w:rPr>
          <w:rtl/>
        </w:rPr>
        <w:t xml:space="preserve">ת </w:t>
      </w:r>
      <w:bookmarkStart w:id="33083" w:name="_ETM_Q80_321280"/>
      <w:bookmarkEnd w:id="33083"/>
      <w:r w:rsidRPr="0083054D">
        <w:rPr>
          <w:rtl/>
        </w:rPr>
        <w:t xml:space="preserve">זה </w:t>
      </w:r>
      <w:bookmarkStart w:id="33084" w:name="_ETM_Q80_321490"/>
      <w:bookmarkEnd w:id="33084"/>
      <w:r w:rsidRPr="0083054D">
        <w:rPr>
          <w:rtl/>
        </w:rPr>
        <w:t xml:space="preserve">כמה </w:t>
      </w:r>
      <w:bookmarkStart w:id="33085" w:name="_ETM_Q80_321880"/>
      <w:bookmarkEnd w:id="33085"/>
      <w:r w:rsidRPr="0083054D">
        <w:rPr>
          <w:rtl/>
        </w:rPr>
        <w:t xml:space="preserve">היה </w:t>
      </w:r>
      <w:bookmarkStart w:id="33086" w:name="_ETM_Q80_322090"/>
      <w:bookmarkEnd w:id="33086"/>
      <w:r w:rsidRPr="0083054D">
        <w:rPr>
          <w:rtl/>
        </w:rPr>
        <w:t>ל</w:t>
      </w:r>
      <w:bookmarkStart w:id="33087" w:name="_ETM_Q80_322210"/>
      <w:bookmarkEnd w:id="33087"/>
      <w:r w:rsidRPr="0083054D">
        <w:rPr>
          <w:rtl/>
        </w:rPr>
        <w:t xml:space="preserve">אגף </w:t>
      </w:r>
      <w:bookmarkStart w:id="33088" w:name="_ETM_Q80_322540"/>
      <w:bookmarkEnd w:id="33088"/>
      <w:r w:rsidRPr="0083054D">
        <w:rPr>
          <w:rtl/>
        </w:rPr>
        <w:t xml:space="preserve">הזה </w:t>
      </w:r>
      <w:bookmarkStart w:id="33089" w:name="_ETM_Q80_322840"/>
      <w:bookmarkEnd w:id="33089"/>
      <w:r w:rsidRPr="0083054D">
        <w:rPr>
          <w:rtl/>
        </w:rPr>
        <w:t xml:space="preserve">שנה </w:t>
      </w:r>
      <w:bookmarkStart w:id="33090" w:name="_ETM_Q80_323139"/>
      <w:bookmarkEnd w:id="33090"/>
      <w:r w:rsidRPr="0083054D">
        <w:rPr>
          <w:rtl/>
        </w:rPr>
        <w:t xml:space="preserve">לפני </w:t>
      </w:r>
      <w:bookmarkStart w:id="33091" w:name="_ETM_Q80_323500"/>
      <w:bookmarkEnd w:id="33091"/>
      <w:r w:rsidRPr="0083054D">
        <w:rPr>
          <w:rtl/>
        </w:rPr>
        <w:t>כן</w:t>
      </w:r>
      <w:r>
        <w:rPr>
          <w:rFonts w:hint="cs"/>
          <w:rtl/>
        </w:rPr>
        <w:t>,</w:t>
      </w:r>
      <w:r w:rsidRPr="0083054D">
        <w:rPr>
          <w:rtl/>
        </w:rPr>
        <w:t xml:space="preserve"> </w:t>
      </w:r>
      <w:bookmarkStart w:id="33092" w:name="_ETM_Q80_323740"/>
      <w:bookmarkEnd w:id="33092"/>
      <w:r w:rsidRPr="0083054D">
        <w:rPr>
          <w:rtl/>
        </w:rPr>
        <w:t xml:space="preserve">כמה </w:t>
      </w:r>
      <w:bookmarkStart w:id="33093" w:name="_ETM_Q80_324040"/>
      <w:bookmarkEnd w:id="33093"/>
      <w:r w:rsidRPr="0083054D">
        <w:rPr>
          <w:rtl/>
        </w:rPr>
        <w:t xml:space="preserve">יש </w:t>
      </w:r>
      <w:bookmarkStart w:id="33094" w:name="_ETM_Q80_324250"/>
      <w:bookmarkEnd w:id="33094"/>
      <w:r w:rsidRPr="0083054D">
        <w:rPr>
          <w:rtl/>
        </w:rPr>
        <w:t xml:space="preserve">בו </w:t>
      </w:r>
      <w:bookmarkStart w:id="33095" w:name="_ETM_Q80_324430"/>
      <w:bookmarkEnd w:id="33095"/>
      <w:r w:rsidRPr="0083054D">
        <w:rPr>
          <w:rtl/>
        </w:rPr>
        <w:t>עכשיו</w:t>
      </w:r>
      <w:r>
        <w:rPr>
          <w:rFonts w:hint="cs"/>
          <w:rtl/>
        </w:rPr>
        <w:t>,</w:t>
      </w:r>
      <w:r w:rsidRPr="0083054D">
        <w:rPr>
          <w:rtl/>
        </w:rPr>
        <w:t xml:space="preserve"> </w:t>
      </w:r>
      <w:bookmarkStart w:id="33096" w:name="_ETM_Q80_325560"/>
      <w:bookmarkEnd w:id="33096"/>
      <w:r w:rsidRPr="0083054D">
        <w:rPr>
          <w:rtl/>
        </w:rPr>
        <w:t xml:space="preserve">אני </w:t>
      </w:r>
      <w:bookmarkStart w:id="33097" w:name="_ETM_Q80_325770"/>
      <w:bookmarkEnd w:id="33097"/>
      <w:r w:rsidRPr="0083054D">
        <w:rPr>
          <w:rtl/>
        </w:rPr>
        <w:t xml:space="preserve">יכולה </w:t>
      </w:r>
      <w:bookmarkStart w:id="33098" w:name="_ETM_Q80_326040"/>
      <w:bookmarkEnd w:id="33098"/>
      <w:r w:rsidRPr="0083054D">
        <w:rPr>
          <w:rtl/>
        </w:rPr>
        <w:t xml:space="preserve">לראות </w:t>
      </w:r>
      <w:bookmarkStart w:id="33099" w:name="_ETM_Q80_326310"/>
      <w:bookmarkEnd w:id="33099"/>
      <w:r w:rsidRPr="0083054D">
        <w:rPr>
          <w:rtl/>
        </w:rPr>
        <w:t xml:space="preserve">אולי </w:t>
      </w:r>
      <w:bookmarkStart w:id="33100" w:name="_ETM_Q80_326520"/>
      <w:bookmarkEnd w:id="33100"/>
      <w:r w:rsidRPr="0083054D">
        <w:rPr>
          <w:rtl/>
        </w:rPr>
        <w:t>קיצוץ</w:t>
      </w:r>
      <w:r>
        <w:rPr>
          <w:rFonts w:hint="cs"/>
          <w:rtl/>
        </w:rPr>
        <w:t>,</w:t>
      </w:r>
      <w:r w:rsidRPr="0083054D">
        <w:rPr>
          <w:rtl/>
        </w:rPr>
        <w:t xml:space="preserve"> </w:t>
      </w:r>
      <w:bookmarkStart w:id="33101" w:name="_ETM_Q80_327060"/>
      <w:bookmarkEnd w:id="33101"/>
      <w:r w:rsidRPr="0083054D">
        <w:rPr>
          <w:rtl/>
        </w:rPr>
        <w:t xml:space="preserve">אני </w:t>
      </w:r>
      <w:bookmarkStart w:id="33102" w:name="_ETM_Q80_327240"/>
      <w:bookmarkEnd w:id="33102"/>
      <w:r w:rsidRPr="0083054D">
        <w:rPr>
          <w:rtl/>
        </w:rPr>
        <w:t xml:space="preserve">יכולה </w:t>
      </w:r>
      <w:bookmarkStart w:id="33103" w:name="_ETM_Q80_327450"/>
      <w:bookmarkEnd w:id="33103"/>
      <w:r w:rsidRPr="0083054D">
        <w:rPr>
          <w:rtl/>
        </w:rPr>
        <w:t xml:space="preserve">לראות </w:t>
      </w:r>
      <w:bookmarkStart w:id="33104" w:name="_ETM_Q80_327750"/>
      <w:bookmarkEnd w:id="33104"/>
      <w:r w:rsidRPr="0083054D">
        <w:rPr>
          <w:rtl/>
        </w:rPr>
        <w:t xml:space="preserve">אולי </w:t>
      </w:r>
      <w:bookmarkStart w:id="33105" w:name="_ETM_Q80_327930"/>
      <w:bookmarkEnd w:id="33105"/>
      <w:r w:rsidRPr="0083054D">
        <w:rPr>
          <w:rtl/>
        </w:rPr>
        <w:t>תוספת</w:t>
      </w:r>
      <w:r>
        <w:rPr>
          <w:rFonts w:hint="cs"/>
          <w:rtl/>
        </w:rPr>
        <w:t>,</w:t>
      </w:r>
      <w:r w:rsidRPr="0083054D">
        <w:rPr>
          <w:rtl/>
        </w:rPr>
        <w:t xml:space="preserve"> </w:t>
      </w:r>
      <w:bookmarkStart w:id="33106" w:name="_ETM_Q80_328440"/>
      <w:bookmarkEnd w:id="33106"/>
      <w:r w:rsidRPr="0083054D">
        <w:rPr>
          <w:rtl/>
        </w:rPr>
        <w:t xml:space="preserve">אני </w:t>
      </w:r>
      <w:bookmarkStart w:id="33107" w:name="_ETM_Q80_328560"/>
      <w:bookmarkEnd w:id="33107"/>
      <w:r w:rsidRPr="0083054D">
        <w:rPr>
          <w:rtl/>
        </w:rPr>
        <w:t xml:space="preserve">אוכל </w:t>
      </w:r>
      <w:bookmarkStart w:id="33108" w:name="_ETM_Q80_328770"/>
      <w:bookmarkEnd w:id="33108"/>
      <w:r w:rsidRPr="0083054D">
        <w:rPr>
          <w:rtl/>
        </w:rPr>
        <w:t xml:space="preserve">לראות </w:t>
      </w:r>
      <w:bookmarkStart w:id="33109" w:name="_ETM_Q80_329040"/>
      <w:bookmarkEnd w:id="33109"/>
      <w:r w:rsidRPr="0083054D">
        <w:rPr>
          <w:rtl/>
        </w:rPr>
        <w:t>משהו</w:t>
      </w:r>
      <w:r>
        <w:rPr>
          <w:rFonts w:hint="cs"/>
          <w:rtl/>
        </w:rPr>
        <w:t>,</w:t>
      </w:r>
      <w:r w:rsidRPr="0083054D">
        <w:rPr>
          <w:rtl/>
        </w:rPr>
        <w:t xml:space="preserve"> </w:t>
      </w:r>
      <w:bookmarkStart w:id="33110" w:name="_ETM_Q80_329280"/>
      <w:bookmarkEnd w:id="33110"/>
      <w:r w:rsidRPr="0083054D">
        <w:rPr>
          <w:rtl/>
        </w:rPr>
        <w:t xml:space="preserve">אבל </w:t>
      </w:r>
      <w:bookmarkStart w:id="33111" w:name="_ETM_Q80_329459"/>
      <w:bookmarkEnd w:id="33111"/>
      <w:r w:rsidRPr="0083054D">
        <w:rPr>
          <w:rtl/>
        </w:rPr>
        <w:t xml:space="preserve">אין </w:t>
      </w:r>
      <w:bookmarkStart w:id="33112" w:name="_ETM_Q80_329669"/>
      <w:bookmarkEnd w:id="33112"/>
      <w:r w:rsidRPr="0083054D">
        <w:rPr>
          <w:rtl/>
        </w:rPr>
        <w:t xml:space="preserve">לי </w:t>
      </w:r>
      <w:bookmarkStart w:id="33113" w:name="_ETM_Q80_330000"/>
      <w:bookmarkEnd w:id="33113"/>
      <w:r w:rsidRPr="0083054D">
        <w:rPr>
          <w:rtl/>
        </w:rPr>
        <w:t xml:space="preserve">מושג </w:t>
      </w:r>
      <w:bookmarkStart w:id="33114" w:name="_ETM_Q80_330569"/>
      <w:bookmarkEnd w:id="33114"/>
      <w:r w:rsidRPr="0083054D">
        <w:rPr>
          <w:rtl/>
        </w:rPr>
        <w:t xml:space="preserve">באמת </w:t>
      </w:r>
      <w:bookmarkStart w:id="33115" w:name="_ETM_Q80_331110"/>
      <w:bookmarkEnd w:id="33115"/>
      <w:r w:rsidRPr="0083054D">
        <w:rPr>
          <w:rtl/>
        </w:rPr>
        <w:t xml:space="preserve">מה </w:t>
      </w:r>
      <w:bookmarkStart w:id="33116" w:name="_ETM_Q80_331410"/>
      <w:bookmarkEnd w:id="33116"/>
      <w:r w:rsidRPr="0083054D">
        <w:rPr>
          <w:rtl/>
        </w:rPr>
        <w:t xml:space="preserve">קורה </w:t>
      </w:r>
      <w:bookmarkStart w:id="33117" w:name="_ETM_Q80_331770"/>
      <w:bookmarkEnd w:id="33117"/>
      <w:r w:rsidRPr="0083054D">
        <w:rPr>
          <w:rtl/>
        </w:rPr>
        <w:t xml:space="preserve">עם </w:t>
      </w:r>
      <w:bookmarkStart w:id="33118" w:name="_ETM_Q80_331860"/>
      <w:bookmarkEnd w:id="33118"/>
      <w:r w:rsidRPr="0083054D">
        <w:rPr>
          <w:rtl/>
        </w:rPr>
        <w:t xml:space="preserve">הכספים </w:t>
      </w:r>
      <w:bookmarkStart w:id="33119" w:name="_ETM_Q80_332340"/>
      <w:bookmarkEnd w:id="33119"/>
      <w:r w:rsidRPr="0083054D">
        <w:rPr>
          <w:rtl/>
        </w:rPr>
        <w:t>בפנים</w:t>
      </w:r>
      <w:r w:rsidR="00582EE9">
        <w:rPr>
          <w:rFonts w:hint="cs"/>
          <w:rtl/>
        </w:rPr>
        <w:t>,</w:t>
      </w:r>
      <w:r w:rsidRPr="0083054D">
        <w:rPr>
          <w:rtl/>
        </w:rPr>
        <w:t xml:space="preserve"> </w:t>
      </w:r>
      <w:bookmarkStart w:id="33120" w:name="_ETM_Q80_333709"/>
      <w:bookmarkEnd w:id="33120"/>
      <w:r>
        <w:rPr>
          <w:rFonts w:hint="cs"/>
          <w:rtl/>
        </w:rPr>
        <w:t>ו</w:t>
      </w:r>
      <w:r w:rsidRPr="0083054D">
        <w:rPr>
          <w:rtl/>
        </w:rPr>
        <w:t xml:space="preserve">זה </w:t>
      </w:r>
      <w:bookmarkStart w:id="33121" w:name="_ETM_Q80_334370"/>
      <w:bookmarkEnd w:id="33121"/>
      <w:r w:rsidRPr="0083054D">
        <w:rPr>
          <w:rtl/>
        </w:rPr>
        <w:t xml:space="preserve">מצב </w:t>
      </w:r>
      <w:bookmarkStart w:id="33122" w:name="_ETM_Q80_334879"/>
      <w:bookmarkEnd w:id="33122"/>
      <w:r w:rsidRPr="0083054D">
        <w:rPr>
          <w:rtl/>
        </w:rPr>
        <w:t xml:space="preserve">שהוא </w:t>
      </w:r>
      <w:bookmarkStart w:id="33123" w:name="_ETM_Q80_335090"/>
      <w:bookmarkEnd w:id="33123"/>
      <w:r w:rsidRPr="0083054D">
        <w:rPr>
          <w:rtl/>
        </w:rPr>
        <w:t xml:space="preserve">בלתי </w:t>
      </w:r>
      <w:bookmarkStart w:id="33124" w:name="_ETM_Q80_335419"/>
      <w:bookmarkEnd w:id="33124"/>
      <w:r w:rsidRPr="0083054D">
        <w:rPr>
          <w:rtl/>
        </w:rPr>
        <w:t>אפשרי</w:t>
      </w:r>
      <w:r>
        <w:rPr>
          <w:rFonts w:hint="cs"/>
          <w:rtl/>
        </w:rPr>
        <w:t>.</w:t>
      </w:r>
    </w:p>
    <w:p w:rsidR="00071895" w:rsidRDefault="00071895" w:rsidP="00E01424">
      <w:pPr>
        <w:rPr>
          <w:rtl/>
        </w:rPr>
      </w:pPr>
      <w:bookmarkStart w:id="33125" w:name="_ETM_Q80_338341"/>
      <w:bookmarkStart w:id="33126" w:name="_ETM_Q80_338456"/>
      <w:bookmarkEnd w:id="33125"/>
      <w:bookmarkEnd w:id="33126"/>
    </w:p>
    <w:p w:rsidR="00071895" w:rsidRDefault="00071895" w:rsidP="00E01424">
      <w:pPr>
        <w:pStyle w:val="af6"/>
        <w:keepNext/>
        <w:rPr>
          <w:rtl/>
        </w:rPr>
      </w:pPr>
      <w:r w:rsidRPr="0097617A">
        <w:rPr>
          <w:rStyle w:val="TagStyle"/>
          <w:rtl/>
        </w:rPr>
        <w:t xml:space="preserve"> &lt;&lt; יור &gt;&gt; </w:t>
      </w:r>
      <w:r>
        <w:rPr>
          <w:rtl/>
        </w:rPr>
        <w:t>היו"ר מאיר כהן:</w:t>
      </w:r>
      <w:r w:rsidRPr="0097617A">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bookmarkStart w:id="33127" w:name="_ETM_Q80_334645"/>
      <w:bookmarkStart w:id="33128" w:name="_ETM_Q80_336110"/>
      <w:bookmarkEnd w:id="33127"/>
      <w:bookmarkEnd w:id="33128"/>
      <w:r w:rsidRPr="0083054D">
        <w:rPr>
          <w:rtl/>
        </w:rPr>
        <w:t xml:space="preserve">יוצאים </w:t>
      </w:r>
      <w:bookmarkStart w:id="33129" w:name="_ETM_Q80_336379"/>
      <w:bookmarkEnd w:id="33129"/>
      <w:r w:rsidRPr="0083054D">
        <w:rPr>
          <w:rtl/>
        </w:rPr>
        <w:t xml:space="preserve">מתוך </w:t>
      </w:r>
      <w:bookmarkStart w:id="33130" w:name="_ETM_Q80_336650"/>
      <w:bookmarkEnd w:id="33130"/>
      <w:r w:rsidRPr="0083054D">
        <w:rPr>
          <w:rtl/>
        </w:rPr>
        <w:t xml:space="preserve">הנחה </w:t>
      </w:r>
      <w:bookmarkStart w:id="33131" w:name="_ETM_Q80_336919"/>
      <w:bookmarkEnd w:id="33131"/>
      <w:r w:rsidRPr="0083054D">
        <w:rPr>
          <w:rtl/>
        </w:rPr>
        <w:t>ש</w:t>
      </w:r>
      <w:r>
        <w:rPr>
          <w:rFonts w:hint="cs"/>
          <w:rtl/>
        </w:rPr>
        <w:t>הכספ</w:t>
      </w:r>
      <w:r w:rsidRPr="0083054D">
        <w:rPr>
          <w:rtl/>
        </w:rPr>
        <w:t xml:space="preserve">ים </w:t>
      </w:r>
      <w:bookmarkStart w:id="33132" w:name="_ETM_Q80_337549"/>
      <w:bookmarkEnd w:id="33132"/>
      <w:r>
        <w:rPr>
          <w:rFonts w:hint="cs"/>
          <w:rtl/>
        </w:rPr>
        <w:t>ש</w:t>
      </w:r>
      <w:r w:rsidRPr="0083054D">
        <w:rPr>
          <w:rtl/>
        </w:rPr>
        <w:t xml:space="preserve">בפנים </w:t>
      </w:r>
      <w:bookmarkStart w:id="33133" w:name="_ETM_Q80_338090"/>
      <w:bookmarkEnd w:id="33133"/>
      <w:r>
        <w:rPr>
          <w:rFonts w:hint="cs"/>
          <w:rtl/>
        </w:rPr>
        <w:t>הם</w:t>
      </w:r>
      <w:r w:rsidRPr="0083054D">
        <w:rPr>
          <w:rtl/>
        </w:rPr>
        <w:t xml:space="preserve"> </w:t>
      </w:r>
      <w:bookmarkStart w:id="33134" w:name="_ETM_Q80_338239"/>
      <w:bookmarkEnd w:id="33134"/>
      <w:r w:rsidRPr="0083054D">
        <w:rPr>
          <w:rtl/>
        </w:rPr>
        <w:t xml:space="preserve">שימוש </w:t>
      </w:r>
      <w:bookmarkStart w:id="33135" w:name="_ETM_Q80_338659"/>
      <w:bookmarkEnd w:id="33135"/>
      <w:r w:rsidRPr="0083054D">
        <w:rPr>
          <w:rtl/>
        </w:rPr>
        <w:t xml:space="preserve">של </w:t>
      </w:r>
      <w:bookmarkStart w:id="33136" w:name="_ETM_Q80_338810"/>
      <w:bookmarkEnd w:id="33136"/>
      <w:r w:rsidRPr="0083054D">
        <w:rPr>
          <w:rtl/>
        </w:rPr>
        <w:t>המשרד</w:t>
      </w:r>
      <w:r>
        <w:rPr>
          <w:rFonts w:hint="cs"/>
          <w:rtl/>
        </w:rPr>
        <w:t>,</w:t>
      </w:r>
      <w:r w:rsidRPr="0083054D">
        <w:rPr>
          <w:rtl/>
        </w:rPr>
        <w:t xml:space="preserve"> </w:t>
      </w:r>
      <w:bookmarkStart w:id="33137" w:name="_ETM_Q80_339910"/>
      <w:bookmarkEnd w:id="33137"/>
      <w:r w:rsidRPr="0083054D">
        <w:rPr>
          <w:rtl/>
        </w:rPr>
        <w:t xml:space="preserve">אבל </w:t>
      </w:r>
      <w:bookmarkStart w:id="33138" w:name="_ETM_Q80_340150"/>
      <w:bookmarkEnd w:id="33138"/>
      <w:r w:rsidRPr="0083054D">
        <w:rPr>
          <w:rtl/>
        </w:rPr>
        <w:t xml:space="preserve">הדבר </w:t>
      </w:r>
      <w:bookmarkStart w:id="33139" w:name="_ETM_Q80_340510"/>
      <w:bookmarkEnd w:id="33139"/>
      <w:r w:rsidRPr="0083054D">
        <w:rPr>
          <w:rtl/>
        </w:rPr>
        <w:t xml:space="preserve">הראשון </w:t>
      </w:r>
      <w:bookmarkStart w:id="33140" w:name="_ETM_Q80_340810"/>
      <w:bookmarkEnd w:id="33140"/>
      <w:r w:rsidRPr="0083054D">
        <w:rPr>
          <w:rtl/>
        </w:rPr>
        <w:t xml:space="preserve">שאנחנו </w:t>
      </w:r>
      <w:bookmarkStart w:id="33141" w:name="_ETM_Q80_341139"/>
      <w:bookmarkEnd w:id="33141"/>
      <w:r w:rsidRPr="0083054D">
        <w:rPr>
          <w:rtl/>
        </w:rPr>
        <w:t xml:space="preserve">צריכים </w:t>
      </w:r>
      <w:bookmarkStart w:id="33142" w:name="_ETM_Q80_341380"/>
      <w:bookmarkEnd w:id="33142"/>
      <w:r w:rsidRPr="0083054D">
        <w:rPr>
          <w:rtl/>
        </w:rPr>
        <w:t xml:space="preserve">לבדוק </w:t>
      </w:r>
      <w:bookmarkStart w:id="33143" w:name="_ETM_Q80_341680"/>
      <w:bookmarkEnd w:id="33143"/>
      <w:r>
        <w:rPr>
          <w:rFonts w:hint="cs"/>
          <w:rtl/>
        </w:rPr>
        <w:t xml:space="preserve">הוא </w:t>
      </w:r>
      <w:r w:rsidRPr="0083054D">
        <w:rPr>
          <w:rtl/>
        </w:rPr>
        <w:t xml:space="preserve">שאכן </w:t>
      </w:r>
      <w:bookmarkStart w:id="33144" w:name="_ETM_Q80_342280"/>
      <w:bookmarkEnd w:id="33144"/>
      <w:r w:rsidRPr="0083054D">
        <w:rPr>
          <w:rtl/>
        </w:rPr>
        <w:t xml:space="preserve">לא </w:t>
      </w:r>
      <w:bookmarkStart w:id="33145" w:name="_ETM_Q80_342610"/>
      <w:bookmarkEnd w:id="33145"/>
      <w:r w:rsidRPr="0083054D">
        <w:rPr>
          <w:rtl/>
        </w:rPr>
        <w:t>מקצצים</w:t>
      </w:r>
      <w:r>
        <w:rPr>
          <w:rFonts w:hint="cs"/>
          <w:rtl/>
        </w:rPr>
        <w:t>.</w:t>
      </w:r>
      <w:r w:rsidRPr="0083054D">
        <w:rPr>
          <w:rtl/>
        </w:rPr>
        <w:t xml:space="preserve"> </w:t>
      </w:r>
      <w:bookmarkStart w:id="33146" w:name="_ETM_Q80_343419"/>
      <w:bookmarkEnd w:id="33146"/>
    </w:p>
    <w:p w:rsidR="00071895" w:rsidRDefault="00071895" w:rsidP="00E01424">
      <w:pPr>
        <w:rPr>
          <w:rtl/>
        </w:rPr>
      </w:pPr>
      <w:bookmarkStart w:id="33147" w:name="_ETM_Q80_341904"/>
      <w:bookmarkStart w:id="33148" w:name="_ETM_Q80_341976"/>
      <w:bookmarkEnd w:id="33147"/>
      <w:bookmarkEnd w:id="33148"/>
    </w:p>
    <w:p w:rsidR="00071895" w:rsidRDefault="00071895" w:rsidP="00E01424">
      <w:pPr>
        <w:pStyle w:val="-"/>
        <w:keepNext/>
        <w:rPr>
          <w:rtl/>
        </w:rPr>
      </w:pPr>
      <w:r w:rsidRPr="0097617A">
        <w:rPr>
          <w:rStyle w:val="TagStyle"/>
          <w:rtl/>
        </w:rPr>
        <w:t xml:space="preserve"> &lt;&lt; דובר_המשך &gt;&gt; </w:t>
      </w:r>
      <w:r>
        <w:rPr>
          <w:rtl/>
        </w:rPr>
        <w:t>נעמה לזימי (העבודה):</w:t>
      </w:r>
      <w:r w:rsidRPr="0097617A">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3149" w:name="_ETM_Q80_343626"/>
      <w:bookmarkEnd w:id="33149"/>
      <w:r w:rsidRPr="0083054D">
        <w:rPr>
          <w:rtl/>
        </w:rPr>
        <w:t xml:space="preserve">אבל </w:t>
      </w:r>
      <w:bookmarkStart w:id="33150" w:name="_ETM_Q80_343660"/>
      <w:bookmarkEnd w:id="33150"/>
      <w:r w:rsidRPr="0083054D">
        <w:rPr>
          <w:rtl/>
        </w:rPr>
        <w:t xml:space="preserve">איך </w:t>
      </w:r>
      <w:bookmarkStart w:id="33151" w:name="_ETM_Q80_343780"/>
      <w:bookmarkEnd w:id="33151"/>
      <w:r w:rsidRPr="0083054D">
        <w:rPr>
          <w:rtl/>
        </w:rPr>
        <w:t xml:space="preserve">תדע </w:t>
      </w:r>
      <w:bookmarkStart w:id="33152" w:name="_ETM_Q80_344080"/>
      <w:bookmarkEnd w:id="33152"/>
      <w:r w:rsidRPr="0083054D">
        <w:rPr>
          <w:rtl/>
        </w:rPr>
        <w:t xml:space="preserve">אם </w:t>
      </w:r>
      <w:bookmarkStart w:id="33153" w:name="_ETM_Q80_344169"/>
      <w:bookmarkEnd w:id="33153"/>
      <w:r>
        <w:rPr>
          <w:rFonts w:hint="cs"/>
          <w:rtl/>
        </w:rPr>
        <w:t xml:space="preserve">אין </w:t>
      </w:r>
      <w:bookmarkStart w:id="33154" w:name="_ETM_Q80_341177"/>
      <w:bookmarkEnd w:id="33154"/>
      <w:r>
        <w:rPr>
          <w:rFonts w:hint="cs"/>
          <w:rtl/>
        </w:rPr>
        <w:t xml:space="preserve">לך את </w:t>
      </w:r>
      <w:bookmarkStart w:id="33155" w:name="_ETM_Q80_344410"/>
      <w:bookmarkEnd w:id="33155"/>
      <w:r w:rsidRPr="0083054D">
        <w:rPr>
          <w:rtl/>
        </w:rPr>
        <w:t>התקנות</w:t>
      </w:r>
      <w:r>
        <w:rPr>
          <w:rFonts w:hint="cs"/>
          <w:rtl/>
        </w:rPr>
        <w:t>?</w:t>
      </w:r>
      <w:r w:rsidRPr="0083054D">
        <w:rPr>
          <w:rtl/>
        </w:rPr>
        <w:t xml:space="preserve"> </w:t>
      </w:r>
      <w:bookmarkStart w:id="33156" w:name="_ETM_Q80_346620"/>
      <w:bookmarkEnd w:id="33156"/>
    </w:p>
    <w:p w:rsidR="00071895" w:rsidRDefault="00071895" w:rsidP="00E01424">
      <w:pPr>
        <w:rPr>
          <w:rtl/>
        </w:rPr>
      </w:pPr>
      <w:bookmarkStart w:id="33157" w:name="_ETM_Q80_344514"/>
      <w:bookmarkStart w:id="33158" w:name="_ETM_Q80_344575"/>
      <w:bookmarkEnd w:id="33157"/>
      <w:bookmarkEnd w:id="33158"/>
    </w:p>
    <w:p w:rsidR="00071895" w:rsidRDefault="00071895" w:rsidP="00E01424">
      <w:pPr>
        <w:pStyle w:val="af6"/>
        <w:keepNext/>
        <w:rPr>
          <w:rtl/>
        </w:rPr>
      </w:pPr>
      <w:r w:rsidRPr="0097617A">
        <w:rPr>
          <w:rStyle w:val="TagStyle"/>
          <w:rtl/>
        </w:rPr>
        <w:t xml:space="preserve"> &lt;&lt; יור &gt;&gt; </w:t>
      </w:r>
      <w:r>
        <w:rPr>
          <w:rtl/>
        </w:rPr>
        <w:t>היו"ר מאיר כהן:</w:t>
      </w:r>
      <w:r w:rsidRPr="0097617A">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bookmarkStart w:id="33159" w:name="_ETM_Q80_345784"/>
      <w:bookmarkEnd w:id="33159"/>
      <w:r>
        <w:rPr>
          <w:rFonts w:hint="cs"/>
          <w:rtl/>
        </w:rPr>
        <w:t xml:space="preserve">לא, </w:t>
      </w:r>
      <w:r w:rsidRPr="0083054D">
        <w:rPr>
          <w:rtl/>
        </w:rPr>
        <w:t xml:space="preserve">את </w:t>
      </w:r>
      <w:bookmarkStart w:id="33160" w:name="_ETM_Q80_346770"/>
      <w:bookmarkEnd w:id="33160"/>
      <w:r w:rsidRPr="0083054D">
        <w:rPr>
          <w:rtl/>
        </w:rPr>
        <w:t>צודקת</w:t>
      </w:r>
      <w:r>
        <w:rPr>
          <w:rFonts w:hint="cs"/>
          <w:rtl/>
        </w:rPr>
        <w:t>,</w:t>
      </w:r>
      <w:r w:rsidRPr="0083054D">
        <w:rPr>
          <w:rtl/>
        </w:rPr>
        <w:t xml:space="preserve"> </w:t>
      </w:r>
      <w:bookmarkStart w:id="33161" w:name="_ETM_Q80_348000"/>
      <w:bookmarkEnd w:id="33161"/>
      <w:r w:rsidRPr="0083054D">
        <w:rPr>
          <w:rtl/>
        </w:rPr>
        <w:t xml:space="preserve">את </w:t>
      </w:r>
      <w:bookmarkStart w:id="33162" w:name="_ETM_Q80_348090"/>
      <w:bookmarkEnd w:id="33162"/>
      <w:r w:rsidRPr="0083054D">
        <w:rPr>
          <w:rtl/>
        </w:rPr>
        <w:t>צודקת</w:t>
      </w:r>
      <w:r>
        <w:rPr>
          <w:rFonts w:hint="cs"/>
          <w:rtl/>
        </w:rPr>
        <w:t>,</w:t>
      </w:r>
      <w:r w:rsidRPr="0083054D">
        <w:rPr>
          <w:rtl/>
        </w:rPr>
        <w:t xml:space="preserve"> </w:t>
      </w:r>
      <w:bookmarkStart w:id="33163" w:name="_ETM_Q80_348600"/>
      <w:bookmarkEnd w:id="33163"/>
      <w:r w:rsidRPr="0083054D">
        <w:rPr>
          <w:rtl/>
        </w:rPr>
        <w:t xml:space="preserve">אבל </w:t>
      </w:r>
      <w:bookmarkStart w:id="33164" w:name="_ETM_Q80_349620"/>
      <w:bookmarkEnd w:id="33164"/>
      <w:r w:rsidRPr="0083054D">
        <w:rPr>
          <w:rtl/>
        </w:rPr>
        <w:t xml:space="preserve">בסופו </w:t>
      </w:r>
      <w:bookmarkStart w:id="33165" w:name="_ETM_Q80_350069"/>
      <w:bookmarkEnd w:id="33165"/>
      <w:r w:rsidRPr="0083054D">
        <w:rPr>
          <w:rtl/>
        </w:rPr>
        <w:t xml:space="preserve">של </w:t>
      </w:r>
      <w:bookmarkStart w:id="33166" w:name="_ETM_Q80_350219"/>
      <w:bookmarkEnd w:id="33166"/>
      <w:r w:rsidRPr="0083054D">
        <w:rPr>
          <w:rtl/>
        </w:rPr>
        <w:t xml:space="preserve">דבר </w:t>
      </w:r>
      <w:bookmarkStart w:id="33167" w:name="_ETM_Q80_350430"/>
      <w:bookmarkEnd w:id="33167"/>
      <w:r w:rsidRPr="0083054D">
        <w:rPr>
          <w:rtl/>
        </w:rPr>
        <w:t xml:space="preserve">אתה </w:t>
      </w:r>
      <w:bookmarkStart w:id="33168" w:name="_ETM_Q80_350579"/>
      <w:bookmarkEnd w:id="33168"/>
      <w:r w:rsidRPr="0083054D">
        <w:rPr>
          <w:rtl/>
        </w:rPr>
        <w:t xml:space="preserve">כן </w:t>
      </w:r>
      <w:bookmarkStart w:id="33169" w:name="_ETM_Q80_350790"/>
      <w:bookmarkEnd w:id="33169"/>
      <w:r w:rsidRPr="0083054D">
        <w:rPr>
          <w:rtl/>
        </w:rPr>
        <w:t xml:space="preserve">יכול </w:t>
      </w:r>
      <w:bookmarkStart w:id="33170" w:name="_ETM_Q80_351029"/>
      <w:bookmarkEnd w:id="33170"/>
      <w:r w:rsidRPr="0083054D">
        <w:rPr>
          <w:rtl/>
        </w:rPr>
        <w:t xml:space="preserve">להגיע </w:t>
      </w:r>
      <w:bookmarkStart w:id="33171" w:name="_ETM_Q80_351299"/>
      <w:bookmarkEnd w:id="33171"/>
      <w:r w:rsidRPr="0083054D">
        <w:rPr>
          <w:rtl/>
        </w:rPr>
        <w:t xml:space="preserve">למספרים </w:t>
      </w:r>
      <w:bookmarkStart w:id="33172" w:name="_ETM_Q80_353070"/>
      <w:bookmarkEnd w:id="33172"/>
      <w:r>
        <w:rPr>
          <w:rFonts w:hint="cs"/>
          <w:rtl/>
        </w:rPr>
        <w:t>ה</w:t>
      </w:r>
      <w:r w:rsidRPr="0083054D">
        <w:rPr>
          <w:rtl/>
        </w:rPr>
        <w:t>גדולים</w:t>
      </w:r>
      <w:r>
        <w:rPr>
          <w:rFonts w:hint="cs"/>
          <w:rtl/>
        </w:rPr>
        <w:t>,</w:t>
      </w:r>
      <w:r w:rsidRPr="0083054D">
        <w:rPr>
          <w:rtl/>
        </w:rPr>
        <w:t xml:space="preserve"> </w:t>
      </w:r>
      <w:bookmarkStart w:id="33173" w:name="_ETM_Q80_354629"/>
      <w:bookmarkStart w:id="33174" w:name="_ETM_Q80_355080"/>
      <w:bookmarkEnd w:id="33173"/>
      <w:bookmarkEnd w:id="33174"/>
      <w:r w:rsidRPr="0083054D">
        <w:rPr>
          <w:rtl/>
        </w:rPr>
        <w:t>ש</w:t>
      </w:r>
      <w:r>
        <w:rPr>
          <w:rFonts w:hint="cs"/>
          <w:rtl/>
        </w:rPr>
        <w:t xml:space="preserve">מראים </w:t>
      </w:r>
      <w:bookmarkStart w:id="33175" w:name="_ETM_Q80_355500"/>
      <w:bookmarkEnd w:id="33175"/>
      <w:r w:rsidRPr="0083054D">
        <w:rPr>
          <w:rtl/>
        </w:rPr>
        <w:t>בפירוש</w:t>
      </w:r>
      <w:r>
        <w:rPr>
          <w:rFonts w:hint="cs"/>
          <w:rtl/>
        </w:rPr>
        <w:t xml:space="preserve"> </w:t>
      </w:r>
      <w:r w:rsidR="00A11436">
        <w:rPr>
          <w:rFonts w:hint="cs"/>
          <w:rtl/>
        </w:rPr>
        <w:t>– – –</w:t>
      </w:r>
      <w:r>
        <w:rPr>
          <w:rFonts w:hint="cs"/>
          <w:rtl/>
        </w:rPr>
        <w:t xml:space="preserve"> </w:t>
      </w:r>
    </w:p>
    <w:p w:rsidR="00071895" w:rsidRDefault="00071895" w:rsidP="00E01424">
      <w:pPr>
        <w:rPr>
          <w:rtl/>
        </w:rPr>
      </w:pPr>
      <w:bookmarkStart w:id="33176" w:name="_ETM_Q80_358242"/>
      <w:bookmarkStart w:id="33177" w:name="_ETM_Q80_358332"/>
      <w:bookmarkEnd w:id="33176"/>
      <w:bookmarkEnd w:id="33177"/>
    </w:p>
    <w:p w:rsidR="00071895" w:rsidRDefault="00071895" w:rsidP="00E01424">
      <w:pPr>
        <w:pStyle w:val="-"/>
        <w:keepNext/>
        <w:rPr>
          <w:rtl/>
        </w:rPr>
      </w:pPr>
      <w:r w:rsidRPr="0097617A">
        <w:rPr>
          <w:rStyle w:val="TagStyle"/>
          <w:rtl/>
        </w:rPr>
        <w:t xml:space="preserve"> &lt;&lt; דובר_המשך &gt;&gt; </w:t>
      </w:r>
      <w:r>
        <w:rPr>
          <w:rtl/>
        </w:rPr>
        <w:t>נעמה לזימי (העבודה):</w:t>
      </w:r>
      <w:r w:rsidRPr="0097617A">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3178" w:name="_ETM_Q80_355413"/>
      <w:bookmarkEnd w:id="33178"/>
      <w:r>
        <w:rPr>
          <w:rFonts w:hint="cs"/>
          <w:rtl/>
        </w:rPr>
        <w:t xml:space="preserve">הגדולים, </w:t>
      </w:r>
      <w:bookmarkStart w:id="33179" w:name="_ETM_Q80_357290"/>
      <w:bookmarkEnd w:id="33179"/>
      <w:r w:rsidRPr="0083054D">
        <w:rPr>
          <w:rtl/>
        </w:rPr>
        <w:t xml:space="preserve">אבל </w:t>
      </w:r>
      <w:bookmarkStart w:id="33180" w:name="_ETM_Q80_357770"/>
      <w:bookmarkEnd w:id="33180"/>
      <w:r w:rsidRPr="0083054D">
        <w:rPr>
          <w:rtl/>
        </w:rPr>
        <w:t xml:space="preserve">נגיד </w:t>
      </w:r>
      <w:bookmarkStart w:id="33181" w:name="_ETM_Q80_358070"/>
      <w:bookmarkEnd w:id="33181"/>
      <w:r w:rsidRPr="0083054D">
        <w:rPr>
          <w:rtl/>
        </w:rPr>
        <w:t xml:space="preserve">סעיף </w:t>
      </w:r>
      <w:bookmarkStart w:id="33182" w:name="_ETM_Q80_358400"/>
      <w:bookmarkEnd w:id="33182"/>
      <w:r w:rsidRPr="0083054D">
        <w:rPr>
          <w:rtl/>
        </w:rPr>
        <w:t xml:space="preserve">שנכנס </w:t>
      </w:r>
      <w:bookmarkStart w:id="33183" w:name="_ETM_Q80_358790"/>
      <w:bookmarkEnd w:id="33183"/>
      <w:r w:rsidRPr="0083054D">
        <w:rPr>
          <w:rtl/>
        </w:rPr>
        <w:t xml:space="preserve">בו </w:t>
      </w:r>
      <w:bookmarkStart w:id="33184" w:name="_ETM_Q80_358910"/>
      <w:bookmarkEnd w:id="33184"/>
      <w:r w:rsidRPr="0083054D">
        <w:rPr>
          <w:rtl/>
        </w:rPr>
        <w:t xml:space="preserve">גם </w:t>
      </w:r>
      <w:bookmarkStart w:id="33185" w:name="_ETM_Q80_359060"/>
      <w:bookmarkEnd w:id="33185"/>
      <w:r w:rsidRPr="0083054D">
        <w:rPr>
          <w:rtl/>
        </w:rPr>
        <w:t>קואליציוני</w:t>
      </w:r>
      <w:r>
        <w:rPr>
          <w:rFonts w:hint="cs"/>
          <w:rtl/>
        </w:rPr>
        <w:t>,</w:t>
      </w:r>
      <w:r w:rsidRPr="0083054D">
        <w:rPr>
          <w:rtl/>
        </w:rPr>
        <w:t xml:space="preserve"> </w:t>
      </w:r>
      <w:bookmarkStart w:id="33186" w:name="_ETM_Q80_359840"/>
      <w:bookmarkEnd w:id="33186"/>
      <w:r>
        <w:rPr>
          <w:rFonts w:hint="cs"/>
          <w:rtl/>
        </w:rPr>
        <w:t xml:space="preserve">אז אתה </w:t>
      </w:r>
      <w:bookmarkStart w:id="33187" w:name="_ETM_Q80_360139"/>
      <w:bookmarkStart w:id="33188" w:name="_ETM_Q80_360230"/>
      <w:bookmarkEnd w:id="33187"/>
      <w:bookmarkEnd w:id="33188"/>
      <w:r>
        <w:rPr>
          <w:rFonts w:hint="cs"/>
          <w:rtl/>
        </w:rPr>
        <w:t xml:space="preserve">לא </w:t>
      </w:r>
      <w:r w:rsidRPr="0083054D">
        <w:rPr>
          <w:rtl/>
        </w:rPr>
        <w:t xml:space="preserve">יודע </w:t>
      </w:r>
      <w:bookmarkStart w:id="33189" w:name="_ETM_Q80_360440"/>
      <w:bookmarkEnd w:id="33189"/>
      <w:r>
        <w:rPr>
          <w:rFonts w:hint="cs"/>
          <w:rtl/>
        </w:rPr>
        <w:t>א</w:t>
      </w:r>
      <w:r w:rsidRPr="0083054D">
        <w:rPr>
          <w:rtl/>
        </w:rPr>
        <w:t xml:space="preserve">ם </w:t>
      </w:r>
      <w:bookmarkStart w:id="33190" w:name="_ETM_Q80_360710"/>
      <w:bookmarkEnd w:id="33190"/>
      <w:r>
        <w:rPr>
          <w:rFonts w:hint="cs"/>
          <w:rtl/>
        </w:rPr>
        <w:t xml:space="preserve">קיצצו </w:t>
      </w:r>
      <w:bookmarkStart w:id="33191" w:name="_ETM_Q80_361100"/>
      <w:bookmarkStart w:id="33192" w:name="_ETM_Q80_361160"/>
      <w:bookmarkEnd w:id="33191"/>
      <w:bookmarkEnd w:id="33192"/>
      <w:r>
        <w:rPr>
          <w:rFonts w:hint="cs"/>
          <w:rtl/>
        </w:rPr>
        <w:t>ל</w:t>
      </w:r>
      <w:bookmarkStart w:id="33193" w:name="_ETM_Q80_363342"/>
      <w:bookmarkEnd w:id="33193"/>
      <w:r>
        <w:rPr>
          <w:rFonts w:hint="cs"/>
          <w:rtl/>
        </w:rPr>
        <w:t xml:space="preserve">ך או </w:t>
      </w:r>
      <w:r w:rsidRPr="0083054D">
        <w:rPr>
          <w:rtl/>
        </w:rPr>
        <w:t>לא</w:t>
      </w:r>
      <w:r>
        <w:rPr>
          <w:rFonts w:hint="cs"/>
          <w:rtl/>
        </w:rPr>
        <w:t>.</w:t>
      </w:r>
      <w:bookmarkStart w:id="33194" w:name="_ETM_Q80_366341"/>
      <w:bookmarkEnd w:id="33194"/>
    </w:p>
    <w:p w:rsidR="00071895" w:rsidRDefault="00071895" w:rsidP="00E01424">
      <w:pPr>
        <w:rPr>
          <w:rtl/>
        </w:rPr>
      </w:pPr>
      <w:bookmarkStart w:id="33195" w:name="_ETM_Q80_366470"/>
      <w:bookmarkEnd w:id="33195"/>
    </w:p>
    <w:p w:rsidR="00071895" w:rsidRDefault="00071895" w:rsidP="00E01424">
      <w:pPr>
        <w:pStyle w:val="af6"/>
        <w:keepNext/>
        <w:rPr>
          <w:rtl/>
        </w:rPr>
      </w:pPr>
      <w:r w:rsidRPr="0097617A">
        <w:rPr>
          <w:rStyle w:val="TagStyle"/>
          <w:rtl/>
        </w:rPr>
        <w:t xml:space="preserve"> &lt;&lt; יור &gt;&gt; </w:t>
      </w:r>
      <w:r>
        <w:rPr>
          <w:rtl/>
        </w:rPr>
        <w:t>היו"ר מאיר כהן:</w:t>
      </w:r>
      <w:r w:rsidRPr="0097617A">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bookmarkStart w:id="33196" w:name="_ETM_Q80_362414"/>
      <w:bookmarkStart w:id="33197" w:name="_ETM_Q80_361800"/>
      <w:bookmarkEnd w:id="33196"/>
      <w:bookmarkEnd w:id="33197"/>
      <w:r>
        <w:rPr>
          <w:rFonts w:hint="cs"/>
          <w:rtl/>
        </w:rPr>
        <w:t xml:space="preserve">תראי, </w:t>
      </w:r>
      <w:r w:rsidRPr="0083054D">
        <w:rPr>
          <w:rtl/>
        </w:rPr>
        <w:t xml:space="preserve">הטירוף </w:t>
      </w:r>
      <w:bookmarkStart w:id="33198" w:name="_ETM_Q80_363970"/>
      <w:bookmarkEnd w:id="33198"/>
      <w:r w:rsidRPr="0083054D">
        <w:rPr>
          <w:rtl/>
        </w:rPr>
        <w:t xml:space="preserve">הזה </w:t>
      </w:r>
      <w:bookmarkStart w:id="33199" w:name="_ETM_Q80_364240"/>
      <w:bookmarkEnd w:id="33199"/>
      <w:r w:rsidRPr="0083054D">
        <w:rPr>
          <w:rtl/>
        </w:rPr>
        <w:t>ש</w:t>
      </w:r>
      <w:bookmarkStart w:id="33200" w:name="_ETM_Q80_365139"/>
      <w:bookmarkEnd w:id="33200"/>
      <w:r>
        <w:rPr>
          <w:rFonts w:hint="cs"/>
          <w:rtl/>
        </w:rPr>
        <w:t>הם ש</w:t>
      </w:r>
      <w:r w:rsidRPr="0083054D">
        <w:rPr>
          <w:rtl/>
        </w:rPr>
        <w:t xml:space="preserve">מים </w:t>
      </w:r>
      <w:bookmarkStart w:id="33201" w:name="_ETM_Q80_365989"/>
      <w:bookmarkEnd w:id="33201"/>
      <w:r w:rsidRPr="0083054D">
        <w:rPr>
          <w:rtl/>
        </w:rPr>
        <w:t xml:space="preserve">תקציב </w:t>
      </w:r>
      <w:bookmarkStart w:id="33202" w:name="_ETM_Q80_366650"/>
      <w:bookmarkEnd w:id="33202"/>
      <w:r w:rsidRPr="0083054D">
        <w:rPr>
          <w:rtl/>
        </w:rPr>
        <w:t xml:space="preserve">שבועיים </w:t>
      </w:r>
      <w:bookmarkStart w:id="33203" w:name="_ETM_Q80_367219"/>
      <w:bookmarkEnd w:id="33203"/>
      <w:r w:rsidRPr="0083054D">
        <w:rPr>
          <w:rtl/>
        </w:rPr>
        <w:t>לפני</w:t>
      </w:r>
      <w:r>
        <w:rPr>
          <w:rFonts w:hint="cs"/>
          <w:rtl/>
        </w:rPr>
        <w:t xml:space="preserve"> </w:t>
      </w:r>
      <w:r>
        <w:rPr>
          <w:rFonts w:hint="eastAsia"/>
          <w:rtl/>
        </w:rPr>
        <w:t>–</w:t>
      </w:r>
      <w:r>
        <w:rPr>
          <w:rFonts w:hint="cs"/>
          <w:rtl/>
        </w:rPr>
        <w:t xml:space="preserve"> נו, בינינו.</w:t>
      </w:r>
    </w:p>
    <w:p w:rsidR="00071895" w:rsidRDefault="00071895" w:rsidP="00E01424">
      <w:pPr>
        <w:rPr>
          <w:rtl/>
        </w:rPr>
      </w:pPr>
      <w:bookmarkStart w:id="33204" w:name="_ETM_Q80_373397"/>
      <w:bookmarkStart w:id="33205" w:name="_ETM_Q80_373500"/>
      <w:bookmarkEnd w:id="33204"/>
      <w:bookmarkEnd w:id="33205"/>
    </w:p>
    <w:p w:rsidR="00071895" w:rsidRDefault="00071895" w:rsidP="00E01424">
      <w:pPr>
        <w:pStyle w:val="-"/>
        <w:keepNext/>
        <w:rPr>
          <w:rtl/>
        </w:rPr>
      </w:pPr>
      <w:r w:rsidRPr="0097617A">
        <w:rPr>
          <w:rStyle w:val="TagStyle"/>
          <w:rtl/>
        </w:rPr>
        <w:t xml:space="preserve"> &lt;&lt; דובר_המשך &gt;&gt; </w:t>
      </w:r>
      <w:r>
        <w:rPr>
          <w:rtl/>
        </w:rPr>
        <w:t>נעמה לזימי (העבודה):</w:t>
      </w:r>
      <w:r w:rsidRPr="0097617A">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bookmarkStart w:id="33206" w:name="_ETM_Q80_374630"/>
      <w:bookmarkStart w:id="33207" w:name="_ETM_Q80_373791"/>
      <w:bookmarkStart w:id="33208" w:name="_ETM_Q80_373897"/>
      <w:bookmarkStart w:id="33209" w:name="_ETM_Q80_370950"/>
      <w:bookmarkEnd w:id="33206"/>
      <w:bookmarkEnd w:id="33207"/>
      <w:bookmarkEnd w:id="33208"/>
      <w:bookmarkEnd w:id="33209"/>
      <w:r w:rsidRPr="0083054D">
        <w:rPr>
          <w:rtl/>
        </w:rPr>
        <w:t>חד</w:t>
      </w:r>
      <w:bookmarkStart w:id="33210" w:name="_ETM_Q80_371280"/>
      <w:bookmarkEnd w:id="33210"/>
      <w:r>
        <w:rPr>
          <w:rFonts w:hint="cs"/>
          <w:rtl/>
        </w:rPr>
        <w:t>-</w:t>
      </w:r>
      <w:r w:rsidRPr="0083054D">
        <w:rPr>
          <w:rtl/>
        </w:rPr>
        <w:t>משמעית</w:t>
      </w:r>
      <w:r>
        <w:rPr>
          <w:rFonts w:hint="cs"/>
          <w:rtl/>
        </w:rPr>
        <w:t xml:space="preserve">. הצוות שלי </w:t>
      </w:r>
      <w:bookmarkStart w:id="33211" w:name="_ETM_Q80_374497"/>
      <w:bookmarkEnd w:id="33211"/>
      <w:r w:rsidRPr="003C2BC2">
        <w:rPr>
          <w:rFonts w:hint="cs"/>
          <w:rtl/>
        </w:rPr>
        <w:t xml:space="preserve">פה </w:t>
      </w:r>
      <w:r w:rsidR="00A11436">
        <w:rPr>
          <w:rFonts w:hint="cs"/>
          <w:rtl/>
        </w:rPr>
        <w:t>– – –</w:t>
      </w:r>
    </w:p>
    <w:p w:rsidR="00071895" w:rsidRDefault="00071895" w:rsidP="00E01424">
      <w:pPr>
        <w:rPr>
          <w:rtl/>
        </w:rPr>
      </w:pPr>
      <w:bookmarkStart w:id="33212" w:name="_ETM_Q80_376630"/>
      <w:bookmarkStart w:id="33213" w:name="_ETM_Q80_376724"/>
      <w:bookmarkEnd w:id="33212"/>
      <w:bookmarkEnd w:id="33213"/>
    </w:p>
    <w:p w:rsidR="00071895" w:rsidRDefault="00071895" w:rsidP="00E01424">
      <w:pPr>
        <w:pStyle w:val="af6"/>
        <w:keepNext/>
        <w:rPr>
          <w:rtl/>
        </w:rPr>
      </w:pPr>
      <w:bookmarkStart w:id="33214" w:name="ET_yor_6597_11"/>
      <w:r w:rsidRPr="0097617A">
        <w:rPr>
          <w:rStyle w:val="TagStyle"/>
          <w:rtl/>
        </w:rPr>
        <w:t xml:space="preserve"> &lt;&lt; יור &gt;&gt; </w:t>
      </w:r>
      <w:r>
        <w:rPr>
          <w:rtl/>
        </w:rPr>
        <w:t>היו"ר מאיר כהן:</w:t>
      </w:r>
      <w:r w:rsidRPr="0097617A">
        <w:rPr>
          <w:rStyle w:val="TagStyle"/>
          <w:rtl/>
        </w:rPr>
        <w:t xml:space="preserve"> &lt;&lt; יור &gt;&gt;</w:t>
      </w:r>
      <w:r>
        <w:rPr>
          <w:rtl/>
        </w:rPr>
        <w:t xml:space="preserve">   </w:t>
      </w:r>
      <w:bookmarkEnd w:id="33214"/>
    </w:p>
    <w:p w:rsidR="00071895" w:rsidRDefault="00071895" w:rsidP="00A11436">
      <w:pPr>
        <w:rPr>
          <w:rtl/>
        </w:rPr>
      </w:pPr>
    </w:p>
    <w:p w:rsidR="00071895" w:rsidRDefault="00071895" w:rsidP="00582EE9">
      <w:pPr>
        <w:rPr>
          <w:rtl/>
        </w:rPr>
      </w:pPr>
      <w:bookmarkStart w:id="33215" w:name="_ETM_Q80_372674"/>
      <w:bookmarkEnd w:id="33215"/>
      <w:r>
        <w:rPr>
          <w:rFonts w:hint="cs"/>
          <w:rtl/>
        </w:rPr>
        <w:t xml:space="preserve">מי </w:t>
      </w:r>
      <w:bookmarkStart w:id="33216" w:name="_ETM_Q80_372569"/>
      <w:bookmarkStart w:id="33217" w:name="_ETM_Q80_372810"/>
      <w:bookmarkStart w:id="33218" w:name="_ETM_Q80_373139"/>
      <w:bookmarkStart w:id="33219" w:name="_ETM_Q80_373349"/>
      <w:bookmarkEnd w:id="33216"/>
      <w:bookmarkEnd w:id="33217"/>
      <w:bookmarkEnd w:id="33218"/>
      <w:bookmarkEnd w:id="33219"/>
      <w:r w:rsidRPr="0083054D">
        <w:rPr>
          <w:rtl/>
        </w:rPr>
        <w:t xml:space="preserve">יכול </w:t>
      </w:r>
      <w:bookmarkStart w:id="33220" w:name="_ETM_Q80_373680"/>
      <w:bookmarkEnd w:id="33220"/>
      <w:r w:rsidRPr="0083054D">
        <w:rPr>
          <w:rtl/>
        </w:rPr>
        <w:t>לשבת</w:t>
      </w:r>
      <w:r>
        <w:rPr>
          <w:rFonts w:hint="cs"/>
          <w:rtl/>
        </w:rPr>
        <w:t>,</w:t>
      </w:r>
      <w:r w:rsidRPr="0083054D">
        <w:rPr>
          <w:rtl/>
        </w:rPr>
        <w:t xml:space="preserve"> </w:t>
      </w:r>
      <w:bookmarkStart w:id="33221" w:name="_ETM_Q80_374129"/>
      <w:bookmarkEnd w:id="33221"/>
      <w:r w:rsidRPr="0083054D">
        <w:rPr>
          <w:rtl/>
        </w:rPr>
        <w:t xml:space="preserve">גם </w:t>
      </w:r>
      <w:bookmarkStart w:id="33222" w:name="_ETM_Q80_374340"/>
      <w:bookmarkEnd w:id="33222"/>
      <w:r w:rsidRPr="0083054D">
        <w:rPr>
          <w:rtl/>
        </w:rPr>
        <w:t xml:space="preserve">אם </w:t>
      </w:r>
      <w:bookmarkStart w:id="33223" w:name="_ETM_Q80_374459"/>
      <w:bookmarkEnd w:id="33223"/>
      <w:r w:rsidRPr="0083054D">
        <w:rPr>
          <w:rtl/>
        </w:rPr>
        <w:t xml:space="preserve">אתה </w:t>
      </w:r>
      <w:bookmarkStart w:id="33224" w:name="_ETM_Q80_374610"/>
      <w:bookmarkEnd w:id="33224"/>
      <w:r w:rsidRPr="0083054D">
        <w:rPr>
          <w:rtl/>
        </w:rPr>
        <w:t xml:space="preserve">מפעיל </w:t>
      </w:r>
      <w:bookmarkStart w:id="33225" w:name="_ETM_Q80_375000"/>
      <w:bookmarkEnd w:id="33225"/>
      <w:r>
        <w:rPr>
          <w:rFonts w:hint="cs"/>
          <w:rtl/>
        </w:rPr>
        <w:t xml:space="preserve">את </w:t>
      </w:r>
      <w:r w:rsidRPr="0083054D">
        <w:rPr>
          <w:rtl/>
        </w:rPr>
        <w:t xml:space="preserve">כל </w:t>
      </w:r>
      <w:bookmarkStart w:id="33226" w:name="_ETM_Q80_375209"/>
      <w:bookmarkEnd w:id="33226"/>
      <w:r>
        <w:rPr>
          <w:rFonts w:hint="cs"/>
          <w:rtl/>
        </w:rPr>
        <w:t>הצוותים שלך</w:t>
      </w:r>
      <w:r w:rsidR="00582EE9">
        <w:rPr>
          <w:rFonts w:hint="cs"/>
          <w:rtl/>
        </w:rPr>
        <w:t>.</w:t>
      </w:r>
      <w:bookmarkStart w:id="33227" w:name="_ETM_Q80_376693"/>
      <w:bookmarkEnd w:id="33227"/>
    </w:p>
    <w:p w:rsidR="00071895" w:rsidRDefault="00071895" w:rsidP="00E01424">
      <w:pPr>
        <w:rPr>
          <w:rtl/>
        </w:rPr>
      </w:pPr>
      <w:bookmarkStart w:id="33228" w:name="_ETM_Q80_376782"/>
      <w:bookmarkEnd w:id="33228"/>
    </w:p>
    <w:p w:rsidR="00071895" w:rsidRDefault="00071895" w:rsidP="00E01424">
      <w:pPr>
        <w:pStyle w:val="-"/>
        <w:keepNext/>
        <w:rPr>
          <w:rtl/>
        </w:rPr>
      </w:pPr>
      <w:r w:rsidRPr="0097617A">
        <w:rPr>
          <w:rStyle w:val="TagStyle"/>
          <w:rtl/>
        </w:rPr>
        <w:t xml:space="preserve"> &lt;&lt; דובר_המשך &gt;&gt; </w:t>
      </w:r>
      <w:r>
        <w:rPr>
          <w:rtl/>
        </w:rPr>
        <w:t>נעמה לזימי (העבודה):</w:t>
      </w:r>
      <w:r w:rsidRPr="0097617A">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3229" w:name="_ETM_Q80_378848"/>
      <w:bookmarkEnd w:id="33229"/>
      <w:r>
        <w:rPr>
          <w:rFonts w:hint="cs"/>
          <w:rtl/>
        </w:rPr>
        <w:t xml:space="preserve">הכי אלופים. </w:t>
      </w:r>
      <w:bookmarkStart w:id="33230" w:name="_ETM_Q80_375506"/>
      <w:bookmarkStart w:id="33231" w:name="_ETM_Q80_376063"/>
      <w:bookmarkStart w:id="33232" w:name="_ETM_Q80_376156"/>
      <w:bookmarkEnd w:id="33230"/>
      <w:bookmarkEnd w:id="33231"/>
      <w:bookmarkEnd w:id="33232"/>
      <w:r>
        <w:rPr>
          <w:rFonts w:hint="cs"/>
          <w:rtl/>
        </w:rPr>
        <w:t xml:space="preserve">הם </w:t>
      </w:r>
      <w:r>
        <w:rPr>
          <w:rtl/>
        </w:rPr>
        <w:t>–</w:t>
      </w:r>
      <w:r>
        <w:rPr>
          <w:rFonts w:hint="cs"/>
          <w:rtl/>
        </w:rPr>
        <w:t xml:space="preserve"> אתה יודע מה </w:t>
      </w:r>
      <w:bookmarkStart w:id="33233" w:name="_ETM_Q80_375569"/>
      <w:bookmarkStart w:id="33234" w:name="_ETM_Q80_377540"/>
      <w:bookmarkStart w:id="33235" w:name="_ETM_Q80_377749"/>
      <w:bookmarkStart w:id="33236" w:name="_ETM_Q80_377989"/>
      <w:bookmarkStart w:id="33237" w:name="_ETM_Q80_378139"/>
      <w:bookmarkEnd w:id="33233"/>
      <w:bookmarkEnd w:id="33234"/>
      <w:bookmarkEnd w:id="33235"/>
      <w:bookmarkEnd w:id="33236"/>
      <w:bookmarkEnd w:id="33237"/>
      <w:r w:rsidRPr="0083054D">
        <w:rPr>
          <w:rtl/>
        </w:rPr>
        <w:t>זה</w:t>
      </w:r>
      <w:r>
        <w:rPr>
          <w:rFonts w:hint="cs"/>
          <w:rtl/>
        </w:rPr>
        <w:t>?</w:t>
      </w:r>
      <w:r w:rsidRPr="0083054D">
        <w:rPr>
          <w:rtl/>
        </w:rPr>
        <w:t xml:space="preserve"> </w:t>
      </w:r>
      <w:bookmarkStart w:id="33238" w:name="_ETM_Q80_378290"/>
      <w:bookmarkEnd w:id="33238"/>
      <w:r w:rsidRPr="0083054D">
        <w:rPr>
          <w:rtl/>
        </w:rPr>
        <w:t xml:space="preserve">עד </w:t>
      </w:r>
      <w:bookmarkStart w:id="33239" w:name="_ETM_Q80_378409"/>
      <w:bookmarkEnd w:id="33239"/>
      <w:r w:rsidRPr="0083054D">
        <w:rPr>
          <w:rtl/>
        </w:rPr>
        <w:t xml:space="preserve">השעות </w:t>
      </w:r>
      <w:bookmarkStart w:id="33240" w:name="_ETM_Q80_378650"/>
      <w:bookmarkEnd w:id="33240"/>
      <w:r w:rsidRPr="0083054D">
        <w:rPr>
          <w:rtl/>
        </w:rPr>
        <w:t xml:space="preserve">הקטנות </w:t>
      </w:r>
      <w:bookmarkStart w:id="33241" w:name="_ETM_Q80_378950"/>
      <w:bookmarkEnd w:id="33241"/>
      <w:r w:rsidRPr="0083054D">
        <w:rPr>
          <w:rtl/>
        </w:rPr>
        <w:t xml:space="preserve">של </w:t>
      </w:r>
      <w:bookmarkStart w:id="33242" w:name="_ETM_Q80_379069"/>
      <w:bookmarkEnd w:id="33242"/>
      <w:r w:rsidRPr="0083054D">
        <w:rPr>
          <w:rtl/>
        </w:rPr>
        <w:t>הלילה</w:t>
      </w:r>
      <w:r>
        <w:rPr>
          <w:rFonts w:hint="cs"/>
          <w:rtl/>
        </w:rPr>
        <w:t>.</w:t>
      </w:r>
      <w:r w:rsidRPr="0083054D">
        <w:rPr>
          <w:rtl/>
        </w:rPr>
        <w:t xml:space="preserve"> </w:t>
      </w:r>
      <w:bookmarkStart w:id="33243" w:name="_ETM_Q80_379370"/>
      <w:bookmarkEnd w:id="33243"/>
      <w:r w:rsidRPr="0083054D">
        <w:rPr>
          <w:rtl/>
        </w:rPr>
        <w:t xml:space="preserve">אתה </w:t>
      </w:r>
      <w:bookmarkStart w:id="33244" w:name="_ETM_Q80_379459"/>
      <w:bookmarkEnd w:id="33244"/>
      <w:r w:rsidRPr="0083054D">
        <w:rPr>
          <w:rtl/>
        </w:rPr>
        <w:t xml:space="preserve">יודע </w:t>
      </w:r>
      <w:bookmarkStart w:id="33245" w:name="_ETM_Q80_379639"/>
      <w:bookmarkEnd w:id="33245"/>
      <w:r>
        <w:rPr>
          <w:rFonts w:hint="cs"/>
          <w:rtl/>
        </w:rPr>
        <w:t>איזו</w:t>
      </w:r>
      <w:r w:rsidRPr="0083054D">
        <w:rPr>
          <w:rtl/>
        </w:rPr>
        <w:t xml:space="preserve"> </w:t>
      </w:r>
      <w:bookmarkStart w:id="33246" w:name="_ETM_Q80_379760"/>
      <w:bookmarkEnd w:id="33246"/>
      <w:r w:rsidRPr="0083054D">
        <w:rPr>
          <w:rtl/>
        </w:rPr>
        <w:t xml:space="preserve">עבודה </w:t>
      </w:r>
      <w:bookmarkStart w:id="33247" w:name="_ETM_Q80_380090"/>
      <w:bookmarkEnd w:id="33247"/>
      <w:r w:rsidRPr="0083054D">
        <w:rPr>
          <w:rtl/>
        </w:rPr>
        <w:t>קשה</w:t>
      </w:r>
      <w:r>
        <w:rPr>
          <w:rFonts w:hint="cs"/>
          <w:rtl/>
        </w:rPr>
        <w:t>?</w:t>
      </w:r>
      <w:r w:rsidRPr="0083054D">
        <w:rPr>
          <w:rtl/>
        </w:rPr>
        <w:t xml:space="preserve"> </w:t>
      </w:r>
      <w:bookmarkStart w:id="33248" w:name="_ETM_Q80_381109"/>
      <w:bookmarkEnd w:id="33248"/>
      <w:r>
        <w:rPr>
          <w:rFonts w:hint="cs"/>
          <w:rtl/>
        </w:rPr>
        <w:t xml:space="preserve">זו </w:t>
      </w:r>
      <w:r w:rsidRPr="0083054D">
        <w:rPr>
          <w:rtl/>
        </w:rPr>
        <w:t xml:space="preserve">הזדמנות </w:t>
      </w:r>
      <w:bookmarkStart w:id="33249" w:name="_ETM_Q80_381499"/>
      <w:bookmarkEnd w:id="33249"/>
      <w:r w:rsidRPr="0083054D">
        <w:rPr>
          <w:rtl/>
        </w:rPr>
        <w:t>להגיד</w:t>
      </w:r>
      <w:r>
        <w:rPr>
          <w:rFonts w:hint="cs"/>
          <w:rtl/>
        </w:rPr>
        <w:t>,</w:t>
      </w:r>
      <w:r w:rsidRPr="0083054D">
        <w:rPr>
          <w:rtl/>
        </w:rPr>
        <w:t xml:space="preserve"> </w:t>
      </w:r>
      <w:bookmarkStart w:id="33250" w:name="_ETM_Q80_381829"/>
      <w:bookmarkEnd w:id="33250"/>
      <w:r>
        <w:rPr>
          <w:rFonts w:hint="cs"/>
          <w:rtl/>
        </w:rPr>
        <w:t>עי</w:t>
      </w:r>
      <w:r w:rsidRPr="0083054D">
        <w:rPr>
          <w:rtl/>
        </w:rPr>
        <w:t xml:space="preserve">לי </w:t>
      </w:r>
      <w:bookmarkStart w:id="33251" w:name="_ETM_Q80_382129"/>
      <w:bookmarkEnd w:id="33251"/>
      <w:r w:rsidRPr="0083054D">
        <w:rPr>
          <w:rtl/>
        </w:rPr>
        <w:t>ואופיר</w:t>
      </w:r>
      <w:r>
        <w:rPr>
          <w:rFonts w:hint="cs"/>
          <w:rtl/>
        </w:rPr>
        <w:t>,</w:t>
      </w:r>
      <w:r w:rsidRPr="0083054D">
        <w:rPr>
          <w:rtl/>
        </w:rPr>
        <w:t xml:space="preserve"> </w:t>
      </w:r>
      <w:bookmarkStart w:id="33252" w:name="_ETM_Q80_382579"/>
      <w:bookmarkEnd w:id="33252"/>
      <w:r>
        <w:rPr>
          <w:rFonts w:hint="cs"/>
          <w:rtl/>
        </w:rPr>
        <w:t>ש</w:t>
      </w:r>
      <w:r w:rsidRPr="0083054D">
        <w:rPr>
          <w:rtl/>
        </w:rPr>
        <w:t xml:space="preserve">אני </w:t>
      </w:r>
      <w:bookmarkStart w:id="33253" w:name="_ETM_Q80_382730"/>
      <w:bookmarkEnd w:id="33253"/>
      <w:r w:rsidRPr="0083054D">
        <w:rPr>
          <w:rtl/>
        </w:rPr>
        <w:t>מוריד</w:t>
      </w:r>
      <w:r>
        <w:rPr>
          <w:rFonts w:hint="cs"/>
          <w:rtl/>
        </w:rPr>
        <w:t>ה</w:t>
      </w:r>
      <w:r w:rsidRPr="0083054D">
        <w:rPr>
          <w:rtl/>
        </w:rPr>
        <w:t xml:space="preserve"> </w:t>
      </w:r>
      <w:bookmarkStart w:id="33254" w:name="_ETM_Q80_382999"/>
      <w:bookmarkEnd w:id="33254"/>
      <w:r w:rsidRPr="0083054D">
        <w:rPr>
          <w:rtl/>
        </w:rPr>
        <w:t xml:space="preserve">את </w:t>
      </w:r>
      <w:bookmarkStart w:id="33255" w:name="_ETM_Q80_383150"/>
      <w:bookmarkEnd w:id="33255"/>
      <w:r w:rsidRPr="0083054D">
        <w:rPr>
          <w:rtl/>
        </w:rPr>
        <w:t>הכובע</w:t>
      </w:r>
      <w:r>
        <w:rPr>
          <w:rFonts w:hint="cs"/>
          <w:rtl/>
        </w:rPr>
        <w:t>.</w:t>
      </w:r>
      <w:r w:rsidRPr="0083054D">
        <w:rPr>
          <w:rtl/>
        </w:rPr>
        <w:t xml:space="preserve"> </w:t>
      </w:r>
      <w:bookmarkStart w:id="33256" w:name="_ETM_Q80_385060"/>
      <w:bookmarkEnd w:id="33256"/>
      <w:r w:rsidRPr="0083054D">
        <w:rPr>
          <w:rtl/>
        </w:rPr>
        <w:t xml:space="preserve">אין </w:t>
      </w:r>
      <w:bookmarkStart w:id="33257" w:name="_ETM_Q80_385269"/>
      <w:bookmarkEnd w:id="33257"/>
      <w:r>
        <w:rPr>
          <w:rtl/>
        </w:rPr>
        <w:t>כמו</w:t>
      </w:r>
      <w:r>
        <w:rPr>
          <w:rFonts w:hint="cs"/>
          <w:rtl/>
        </w:rPr>
        <w:t xml:space="preserve">כם. </w:t>
      </w:r>
      <w:bookmarkStart w:id="33258" w:name="_ETM_Q80_385719"/>
      <w:bookmarkStart w:id="33259" w:name="_ETM_Q80_387360"/>
      <w:bookmarkEnd w:id="33258"/>
      <w:bookmarkEnd w:id="33259"/>
      <w:r w:rsidRPr="0083054D">
        <w:rPr>
          <w:rtl/>
        </w:rPr>
        <w:t xml:space="preserve">אבל </w:t>
      </w:r>
      <w:bookmarkStart w:id="33260" w:name="_ETM_Q80_387690"/>
      <w:bookmarkEnd w:id="33260"/>
      <w:r w:rsidRPr="0083054D">
        <w:rPr>
          <w:rtl/>
        </w:rPr>
        <w:t xml:space="preserve">זה </w:t>
      </w:r>
      <w:bookmarkStart w:id="33261" w:name="_ETM_Q80_387810"/>
      <w:bookmarkEnd w:id="33261"/>
      <w:r w:rsidRPr="0083054D">
        <w:rPr>
          <w:rtl/>
        </w:rPr>
        <w:t>נכון</w:t>
      </w:r>
      <w:r>
        <w:rPr>
          <w:rFonts w:hint="cs"/>
          <w:rtl/>
        </w:rPr>
        <w:t>,</w:t>
      </w:r>
      <w:r w:rsidRPr="0083054D">
        <w:rPr>
          <w:rtl/>
        </w:rPr>
        <w:t xml:space="preserve"> </w:t>
      </w:r>
      <w:bookmarkStart w:id="33262" w:name="_ETM_Q80_388699"/>
      <w:bookmarkEnd w:id="33262"/>
      <w:r w:rsidRPr="0083054D">
        <w:rPr>
          <w:rtl/>
        </w:rPr>
        <w:t xml:space="preserve">קשה </w:t>
      </w:r>
      <w:bookmarkStart w:id="33263" w:name="_ETM_Q80_389150"/>
      <w:bookmarkEnd w:id="33263"/>
      <w:r w:rsidRPr="0083054D">
        <w:rPr>
          <w:rtl/>
        </w:rPr>
        <w:t xml:space="preserve">מאוד </w:t>
      </w:r>
      <w:bookmarkStart w:id="33264" w:name="_ETM_Q80_390010"/>
      <w:bookmarkEnd w:id="33264"/>
      <w:r>
        <w:rPr>
          <w:rFonts w:hint="cs"/>
          <w:rtl/>
        </w:rPr>
        <w:t xml:space="preserve">– </w:t>
      </w:r>
      <w:r w:rsidRPr="0083054D">
        <w:rPr>
          <w:rtl/>
        </w:rPr>
        <w:t xml:space="preserve">וגם </w:t>
      </w:r>
      <w:bookmarkStart w:id="33265" w:name="_ETM_Q80_390340"/>
      <w:bookmarkEnd w:id="33265"/>
      <w:r w:rsidRPr="0083054D">
        <w:rPr>
          <w:rtl/>
        </w:rPr>
        <w:t xml:space="preserve">המתמחים </w:t>
      </w:r>
      <w:bookmarkStart w:id="33266" w:name="_ETM_Q80_390849"/>
      <w:bookmarkEnd w:id="33266"/>
      <w:r w:rsidRPr="0083054D">
        <w:rPr>
          <w:rtl/>
        </w:rPr>
        <w:t>שלנו</w:t>
      </w:r>
      <w:r>
        <w:rPr>
          <w:rFonts w:hint="cs"/>
          <w:rtl/>
        </w:rPr>
        <w:t>,</w:t>
      </w:r>
      <w:r w:rsidRPr="0083054D">
        <w:rPr>
          <w:rtl/>
        </w:rPr>
        <w:t xml:space="preserve"> </w:t>
      </w:r>
      <w:bookmarkStart w:id="33267" w:name="_ETM_Q80_392730"/>
      <w:bookmarkEnd w:id="33267"/>
      <w:r>
        <w:rPr>
          <w:rFonts w:hint="cs"/>
          <w:rtl/>
        </w:rPr>
        <w:t xml:space="preserve">שהם מהממים. </w:t>
      </w:r>
      <w:bookmarkStart w:id="33268" w:name="_ETM_Q80_395950"/>
      <w:bookmarkStart w:id="33269" w:name="_ETM_Q80_396025"/>
      <w:bookmarkStart w:id="33270" w:name="_ETM_Q80_391910"/>
      <w:bookmarkStart w:id="33271" w:name="_ETM_Q80_391981"/>
      <w:bookmarkEnd w:id="33268"/>
      <w:bookmarkEnd w:id="33269"/>
      <w:bookmarkEnd w:id="33270"/>
      <w:bookmarkEnd w:id="33271"/>
      <w:r>
        <w:rPr>
          <w:rFonts w:hint="cs"/>
          <w:rtl/>
        </w:rPr>
        <w:t>אז</w:t>
      </w:r>
      <w:r w:rsidRPr="0083054D">
        <w:rPr>
          <w:rtl/>
        </w:rPr>
        <w:t xml:space="preserve"> </w:t>
      </w:r>
      <w:bookmarkStart w:id="33272" w:name="_ETM_Q80_393690"/>
      <w:bookmarkEnd w:id="33272"/>
      <w:r w:rsidRPr="0083054D">
        <w:rPr>
          <w:rtl/>
        </w:rPr>
        <w:t>ז</w:t>
      </w:r>
      <w:r>
        <w:rPr>
          <w:rFonts w:hint="cs"/>
          <w:rtl/>
        </w:rPr>
        <w:t>ו</w:t>
      </w:r>
      <w:bookmarkStart w:id="33273" w:name="_ETM_Q80_395519"/>
      <w:bookmarkStart w:id="33274" w:name="_ETM_Q80_395600"/>
      <w:bookmarkEnd w:id="33273"/>
      <w:bookmarkEnd w:id="33274"/>
      <w:r w:rsidRPr="0083054D">
        <w:rPr>
          <w:rtl/>
        </w:rPr>
        <w:t xml:space="preserve"> </w:t>
      </w:r>
      <w:bookmarkStart w:id="33275" w:name="_ETM_Q80_393989"/>
      <w:bookmarkEnd w:id="33275"/>
      <w:r w:rsidRPr="0083054D">
        <w:rPr>
          <w:rtl/>
        </w:rPr>
        <w:t xml:space="preserve">התשובה </w:t>
      </w:r>
      <w:bookmarkStart w:id="33276" w:name="_ETM_Q80_394440"/>
      <w:bookmarkEnd w:id="33276"/>
      <w:r w:rsidRPr="0083054D">
        <w:rPr>
          <w:rtl/>
        </w:rPr>
        <w:t xml:space="preserve">על </w:t>
      </w:r>
      <w:bookmarkStart w:id="33277" w:name="_ETM_Q80_394530"/>
      <w:bookmarkEnd w:id="33277"/>
      <w:r w:rsidRPr="0083054D">
        <w:rPr>
          <w:rtl/>
        </w:rPr>
        <w:t xml:space="preserve">זה </w:t>
      </w:r>
      <w:bookmarkStart w:id="33278" w:name="_ETM_Q80_396450"/>
      <w:bookmarkEnd w:id="33278"/>
      <w:r>
        <w:rPr>
          <w:rFonts w:hint="cs"/>
          <w:rtl/>
        </w:rPr>
        <w:t>ל</w:t>
      </w:r>
      <w:r w:rsidRPr="0083054D">
        <w:rPr>
          <w:rtl/>
        </w:rPr>
        <w:t>איריס</w:t>
      </w:r>
      <w:r>
        <w:rPr>
          <w:rFonts w:hint="cs"/>
          <w:rtl/>
        </w:rPr>
        <w:t>.</w:t>
      </w:r>
      <w:r w:rsidRPr="0083054D">
        <w:rPr>
          <w:rtl/>
        </w:rPr>
        <w:t xml:space="preserve"> </w:t>
      </w:r>
      <w:bookmarkStart w:id="33279" w:name="_ETM_Q80_396900"/>
      <w:bookmarkStart w:id="33280" w:name="_ETM_Q80_393154"/>
      <w:bookmarkStart w:id="33281" w:name="_ETM_Q80_393259"/>
      <w:bookmarkStart w:id="33282" w:name="_ETM_Q80_393363"/>
      <w:bookmarkStart w:id="33283" w:name="_ETM_Q80_393459"/>
      <w:bookmarkEnd w:id="33279"/>
      <w:bookmarkEnd w:id="33280"/>
      <w:bookmarkEnd w:id="33281"/>
      <w:bookmarkEnd w:id="33282"/>
      <w:bookmarkEnd w:id="33283"/>
      <w:r w:rsidRPr="0083054D">
        <w:rPr>
          <w:rtl/>
        </w:rPr>
        <w:t>בעצם</w:t>
      </w:r>
      <w:r>
        <w:rPr>
          <w:rFonts w:hint="cs"/>
          <w:rtl/>
        </w:rPr>
        <w:t>,</w:t>
      </w:r>
      <w:r w:rsidRPr="0083054D">
        <w:rPr>
          <w:rtl/>
        </w:rPr>
        <w:t xml:space="preserve"> </w:t>
      </w:r>
      <w:bookmarkStart w:id="33284" w:name="_ETM_Q80_397680"/>
      <w:bookmarkStart w:id="33285" w:name="_ETM_Q80_398010"/>
      <w:bookmarkEnd w:id="33284"/>
      <w:bookmarkEnd w:id="33285"/>
      <w:r w:rsidRPr="0083054D">
        <w:rPr>
          <w:rtl/>
        </w:rPr>
        <w:t xml:space="preserve">החלטת </w:t>
      </w:r>
      <w:bookmarkStart w:id="33286" w:name="_ETM_Q80_398370"/>
      <w:bookmarkStart w:id="33287" w:name="_ETM_Q80_398790"/>
      <w:bookmarkEnd w:id="33286"/>
      <w:bookmarkEnd w:id="33287"/>
      <w:r w:rsidRPr="0083054D">
        <w:rPr>
          <w:rtl/>
        </w:rPr>
        <w:t>בג"ץ</w:t>
      </w:r>
      <w:r>
        <w:rPr>
          <w:rFonts w:hint="cs"/>
          <w:rtl/>
        </w:rPr>
        <w:t xml:space="preserve"> </w:t>
      </w:r>
      <w:bookmarkStart w:id="33288" w:name="_ETM_Q80_395498"/>
      <w:bookmarkEnd w:id="33288"/>
      <w:r>
        <w:rPr>
          <w:rFonts w:hint="eastAsia"/>
          <w:rtl/>
        </w:rPr>
        <w:t xml:space="preserve">– </w:t>
      </w:r>
      <w:r>
        <w:rPr>
          <w:rFonts w:hint="cs"/>
          <w:rtl/>
        </w:rPr>
        <w:t>בג"ץ</w:t>
      </w:r>
      <w:r w:rsidRPr="0083054D">
        <w:rPr>
          <w:rtl/>
        </w:rPr>
        <w:t xml:space="preserve"> </w:t>
      </w:r>
      <w:bookmarkStart w:id="33289" w:name="_ETM_Q80_399180"/>
      <w:bookmarkStart w:id="33290" w:name="_ETM_Q80_399540"/>
      <w:bookmarkEnd w:id="33289"/>
      <w:bookmarkEnd w:id="33290"/>
      <w:r w:rsidRPr="0083054D">
        <w:rPr>
          <w:rtl/>
        </w:rPr>
        <w:t xml:space="preserve">דורש </w:t>
      </w:r>
      <w:bookmarkStart w:id="33291" w:name="_ETM_Q80_399900"/>
      <w:bookmarkEnd w:id="33291"/>
      <w:r w:rsidRPr="0083054D">
        <w:rPr>
          <w:rtl/>
        </w:rPr>
        <w:t xml:space="preserve">מהמדינה </w:t>
      </w:r>
      <w:bookmarkStart w:id="33292" w:name="_ETM_Q80_400470"/>
      <w:bookmarkEnd w:id="33292"/>
      <w:r w:rsidRPr="0083054D">
        <w:rPr>
          <w:rtl/>
        </w:rPr>
        <w:t xml:space="preserve">את </w:t>
      </w:r>
      <w:bookmarkStart w:id="33293" w:name="_ETM_Q80_400530"/>
      <w:bookmarkEnd w:id="33293"/>
      <w:r w:rsidRPr="0083054D">
        <w:rPr>
          <w:rtl/>
        </w:rPr>
        <w:t xml:space="preserve">התשובות </w:t>
      </w:r>
      <w:bookmarkStart w:id="33294" w:name="_ETM_Q80_401709"/>
      <w:bookmarkEnd w:id="33294"/>
      <w:r w:rsidRPr="0083054D">
        <w:rPr>
          <w:rtl/>
        </w:rPr>
        <w:t>מכו</w:t>
      </w:r>
      <w:r>
        <w:rPr>
          <w:rFonts w:hint="cs"/>
          <w:rtl/>
        </w:rPr>
        <w:t>ר</w:t>
      </w:r>
      <w:r w:rsidRPr="0083054D">
        <w:rPr>
          <w:rtl/>
        </w:rPr>
        <w:t xml:space="preserve">ח </w:t>
      </w:r>
      <w:bookmarkStart w:id="33295" w:name="_ETM_Q80_402159"/>
      <w:bookmarkEnd w:id="33295"/>
      <w:r w:rsidRPr="0083054D">
        <w:rPr>
          <w:rtl/>
        </w:rPr>
        <w:t>איז</w:t>
      </w:r>
      <w:r>
        <w:rPr>
          <w:rFonts w:hint="cs"/>
          <w:rtl/>
        </w:rPr>
        <w:t>ו</w:t>
      </w:r>
      <w:r w:rsidRPr="0083054D">
        <w:rPr>
          <w:rtl/>
        </w:rPr>
        <w:t xml:space="preserve"> </w:t>
      </w:r>
      <w:bookmarkStart w:id="33296" w:name="_ETM_Q80_402370"/>
      <w:bookmarkEnd w:id="33296"/>
      <w:r w:rsidRPr="0083054D">
        <w:rPr>
          <w:rtl/>
        </w:rPr>
        <w:t xml:space="preserve">סמכות </w:t>
      </w:r>
      <w:bookmarkStart w:id="33297" w:name="_ETM_Q80_402879"/>
      <w:bookmarkEnd w:id="33297"/>
      <w:r w:rsidRPr="0083054D">
        <w:rPr>
          <w:rtl/>
        </w:rPr>
        <w:t xml:space="preserve">נותנים </w:t>
      </w:r>
      <w:bookmarkStart w:id="33298" w:name="_ETM_Q80_403150"/>
      <w:bookmarkEnd w:id="33298"/>
      <w:r w:rsidRPr="0083054D">
        <w:rPr>
          <w:rtl/>
        </w:rPr>
        <w:t xml:space="preserve">את </w:t>
      </w:r>
      <w:bookmarkStart w:id="33299" w:name="_ETM_Q80_403269"/>
      <w:bookmarkEnd w:id="33299"/>
      <w:r w:rsidRPr="0083054D">
        <w:rPr>
          <w:rtl/>
        </w:rPr>
        <w:t xml:space="preserve">הספר </w:t>
      </w:r>
      <w:bookmarkStart w:id="33300" w:name="_ETM_Q80_403659"/>
      <w:bookmarkEnd w:id="33300"/>
      <w:r w:rsidRPr="0083054D">
        <w:rPr>
          <w:rtl/>
        </w:rPr>
        <w:t xml:space="preserve">הכחול </w:t>
      </w:r>
      <w:bookmarkStart w:id="33301" w:name="_ETM_Q80_404049"/>
      <w:bookmarkEnd w:id="33301"/>
      <w:r>
        <w:rPr>
          <w:rFonts w:hint="cs"/>
          <w:rtl/>
        </w:rPr>
        <w:t xml:space="preserve">– כי הספר </w:t>
      </w:r>
      <w:bookmarkStart w:id="33302" w:name="_ETM_Q80_404379"/>
      <w:bookmarkEnd w:id="33302"/>
      <w:r w:rsidRPr="006C7098">
        <w:rPr>
          <w:rtl/>
        </w:rPr>
        <w:t xml:space="preserve">הכחול </w:t>
      </w:r>
      <w:bookmarkStart w:id="33303" w:name="_ETM_Q80_404739"/>
      <w:bookmarkStart w:id="33304" w:name="_ETM_Q80_404950"/>
      <w:bookmarkEnd w:id="33303"/>
      <w:bookmarkEnd w:id="33304"/>
      <w:r w:rsidRPr="006C7098">
        <w:rPr>
          <w:rtl/>
        </w:rPr>
        <w:t xml:space="preserve">מגיע </w:t>
      </w:r>
      <w:bookmarkStart w:id="33305" w:name="_ETM_Q80_405279"/>
      <w:bookmarkEnd w:id="33305"/>
      <w:r w:rsidRPr="006C7098">
        <w:rPr>
          <w:rFonts w:hint="cs"/>
          <w:rtl/>
        </w:rPr>
        <w:t xml:space="preserve">עם </w:t>
      </w:r>
      <w:r w:rsidRPr="006C7098">
        <w:rPr>
          <w:rtl/>
        </w:rPr>
        <w:t xml:space="preserve">מילולי </w:t>
      </w:r>
      <w:bookmarkStart w:id="33306" w:name="_ETM_Q80_407139"/>
      <w:bookmarkEnd w:id="33306"/>
      <w:r w:rsidRPr="006C7098">
        <w:rPr>
          <w:rFonts w:hint="cs"/>
          <w:rtl/>
        </w:rPr>
        <w:t xml:space="preserve">– </w:t>
      </w:r>
      <w:r w:rsidRPr="006C7098">
        <w:rPr>
          <w:rtl/>
        </w:rPr>
        <w:t xml:space="preserve">כדי </w:t>
      </w:r>
      <w:bookmarkStart w:id="33307" w:name="_ETM_Q80_407379"/>
      <w:bookmarkEnd w:id="33307"/>
      <w:r w:rsidRPr="006C7098">
        <w:rPr>
          <w:rtl/>
        </w:rPr>
        <w:t xml:space="preserve">להבין </w:t>
      </w:r>
      <w:bookmarkStart w:id="33308" w:name="_ETM_Q80_407590"/>
      <w:bookmarkEnd w:id="33308"/>
      <w:r w:rsidRPr="006C7098">
        <w:rPr>
          <w:rtl/>
        </w:rPr>
        <w:t xml:space="preserve">את </w:t>
      </w:r>
      <w:bookmarkStart w:id="33309" w:name="_ETM_Q80_407650"/>
      <w:bookmarkEnd w:id="33309"/>
      <w:r w:rsidRPr="006C7098">
        <w:rPr>
          <w:rtl/>
        </w:rPr>
        <w:t xml:space="preserve">ההיסטוריה </w:t>
      </w:r>
      <w:bookmarkStart w:id="33310" w:name="_ETM_Q80_408129"/>
      <w:bookmarkEnd w:id="33310"/>
      <w:r w:rsidRPr="006C7098">
        <w:rPr>
          <w:rtl/>
        </w:rPr>
        <w:t xml:space="preserve">של </w:t>
      </w:r>
      <w:bookmarkStart w:id="33311" w:name="_ETM_Q80_408249"/>
      <w:bookmarkEnd w:id="33311"/>
      <w:r w:rsidRPr="006C7098">
        <w:rPr>
          <w:rtl/>
        </w:rPr>
        <w:t xml:space="preserve">הדבר </w:t>
      </w:r>
      <w:bookmarkStart w:id="33312" w:name="_ETM_Q80_408639"/>
      <w:bookmarkEnd w:id="33312"/>
      <w:r w:rsidRPr="006C7098">
        <w:rPr>
          <w:rtl/>
        </w:rPr>
        <w:t xml:space="preserve">הזה </w:t>
      </w:r>
      <w:bookmarkStart w:id="33313" w:name="_ETM_Q80_409599"/>
      <w:bookmarkEnd w:id="33313"/>
      <w:r w:rsidRPr="006C7098">
        <w:rPr>
          <w:rtl/>
        </w:rPr>
        <w:t xml:space="preserve">ומה </w:t>
      </w:r>
      <w:bookmarkStart w:id="33314" w:name="_ETM_Q80_409839"/>
      <w:bookmarkEnd w:id="33314"/>
      <w:r w:rsidRPr="006C7098">
        <w:rPr>
          <w:rtl/>
        </w:rPr>
        <w:t>מח</w:t>
      </w:r>
      <w:r w:rsidRPr="006C7098">
        <w:rPr>
          <w:rFonts w:hint="cs"/>
          <w:rtl/>
        </w:rPr>
        <w:t>ס</w:t>
      </w:r>
      <w:r w:rsidRPr="006C7098">
        <w:rPr>
          <w:rtl/>
        </w:rPr>
        <w:t xml:space="preserve">ירים </w:t>
      </w:r>
      <w:bookmarkStart w:id="33315" w:name="_ETM_Q80_410379"/>
      <w:bookmarkEnd w:id="33315"/>
      <w:r w:rsidRPr="006C7098">
        <w:rPr>
          <w:rFonts w:hint="cs"/>
          <w:rtl/>
        </w:rPr>
        <w:t>מאי</w:t>
      </w:r>
      <w:r w:rsidRPr="006C7098">
        <w:rPr>
          <w:rtl/>
        </w:rPr>
        <w:t>תנו</w:t>
      </w:r>
      <w:r w:rsidRPr="006C7098">
        <w:rPr>
          <w:rFonts w:hint="cs"/>
          <w:rtl/>
        </w:rPr>
        <w:t>.</w:t>
      </w:r>
    </w:p>
    <w:p w:rsidR="00071895" w:rsidRDefault="00071895" w:rsidP="00E01424">
      <w:pPr>
        <w:rPr>
          <w:rtl/>
        </w:rPr>
      </w:pPr>
      <w:bookmarkStart w:id="33316" w:name="_ETM_Q80_411998"/>
      <w:bookmarkStart w:id="33317" w:name="_ETM_Q80_412107"/>
      <w:bookmarkEnd w:id="33316"/>
      <w:bookmarkEnd w:id="33317"/>
    </w:p>
    <w:p w:rsidR="00071895" w:rsidRDefault="00071895" w:rsidP="00E01424">
      <w:pPr>
        <w:rPr>
          <w:rtl/>
        </w:rPr>
      </w:pPr>
      <w:bookmarkStart w:id="33318" w:name="_ETM_Q80_412165"/>
      <w:bookmarkStart w:id="33319" w:name="_ETM_Q80_412241"/>
      <w:bookmarkStart w:id="33320" w:name="_ETM_Q80_410859"/>
      <w:bookmarkEnd w:id="33318"/>
      <w:bookmarkEnd w:id="33319"/>
      <w:bookmarkEnd w:id="33320"/>
      <w:r w:rsidRPr="0083054D">
        <w:rPr>
          <w:rtl/>
        </w:rPr>
        <w:t>אגב</w:t>
      </w:r>
      <w:r>
        <w:rPr>
          <w:rFonts w:hint="cs"/>
          <w:rtl/>
        </w:rPr>
        <w:t>,</w:t>
      </w:r>
      <w:r w:rsidRPr="0083054D">
        <w:rPr>
          <w:rtl/>
        </w:rPr>
        <w:t xml:space="preserve"> </w:t>
      </w:r>
      <w:bookmarkStart w:id="33321" w:name="_ETM_Q80_411129"/>
      <w:bookmarkEnd w:id="33321"/>
      <w:r w:rsidRPr="0083054D">
        <w:rPr>
          <w:rtl/>
        </w:rPr>
        <w:t xml:space="preserve">גם </w:t>
      </w:r>
      <w:bookmarkStart w:id="33322" w:name="_ETM_Q80_411279"/>
      <w:bookmarkEnd w:id="33322"/>
      <w:r>
        <w:rPr>
          <w:rtl/>
        </w:rPr>
        <w:t>נתו</w:t>
      </w:r>
      <w:r>
        <w:rPr>
          <w:rFonts w:hint="cs"/>
          <w:rtl/>
        </w:rPr>
        <w:t>ני</w:t>
      </w:r>
      <w:r w:rsidRPr="0083054D">
        <w:rPr>
          <w:rtl/>
        </w:rPr>
        <w:t xml:space="preserve"> </w:t>
      </w:r>
      <w:bookmarkStart w:id="33323" w:name="_ETM_Q80_411609"/>
      <w:bookmarkEnd w:id="33323"/>
      <w:r w:rsidRPr="0083054D">
        <w:rPr>
          <w:rtl/>
        </w:rPr>
        <w:t xml:space="preserve">הגירעון </w:t>
      </w:r>
      <w:bookmarkStart w:id="33324" w:name="_ETM_Q80_412059"/>
      <w:bookmarkEnd w:id="33324"/>
      <w:r>
        <w:rPr>
          <w:rFonts w:hint="cs"/>
          <w:rtl/>
        </w:rPr>
        <w:t xml:space="preserve">– </w:t>
      </w:r>
      <w:r w:rsidRPr="0083054D">
        <w:rPr>
          <w:rtl/>
        </w:rPr>
        <w:t xml:space="preserve">יש </w:t>
      </w:r>
      <w:bookmarkStart w:id="33325" w:name="_ETM_Q80_412209"/>
      <w:bookmarkEnd w:id="33325"/>
      <w:r w:rsidRPr="0083054D">
        <w:rPr>
          <w:rtl/>
        </w:rPr>
        <w:t xml:space="preserve">לי </w:t>
      </w:r>
      <w:bookmarkStart w:id="33326" w:name="_ETM_Q80_412299"/>
      <w:bookmarkEnd w:id="33326"/>
      <w:r w:rsidRPr="0083054D">
        <w:rPr>
          <w:rtl/>
        </w:rPr>
        <w:t xml:space="preserve">ויכוח </w:t>
      </w:r>
      <w:bookmarkStart w:id="33327" w:name="_ETM_Q80_412689"/>
      <w:bookmarkEnd w:id="33327"/>
      <w:r w:rsidRPr="0083054D">
        <w:rPr>
          <w:rtl/>
        </w:rPr>
        <w:t xml:space="preserve">שהגירעון </w:t>
      </w:r>
      <w:bookmarkStart w:id="33328" w:name="_ETM_Q80_413229"/>
      <w:bookmarkEnd w:id="33328"/>
      <w:r>
        <w:rPr>
          <w:rFonts w:hint="cs"/>
          <w:rtl/>
        </w:rPr>
        <w:t xml:space="preserve">הוא </w:t>
      </w:r>
      <w:r w:rsidRPr="0083054D">
        <w:rPr>
          <w:rtl/>
        </w:rPr>
        <w:t xml:space="preserve">לא </w:t>
      </w:r>
      <w:bookmarkStart w:id="33329" w:name="_ETM_Q80_413290"/>
      <w:bookmarkEnd w:id="33329"/>
      <w:r w:rsidRPr="0083054D">
        <w:rPr>
          <w:rtl/>
        </w:rPr>
        <w:t xml:space="preserve">כמו </w:t>
      </w:r>
      <w:bookmarkStart w:id="33330" w:name="_ETM_Q80_413499"/>
      <w:bookmarkEnd w:id="33330"/>
      <w:r w:rsidRPr="0083054D">
        <w:rPr>
          <w:rtl/>
        </w:rPr>
        <w:t xml:space="preserve">שהם </w:t>
      </w:r>
      <w:bookmarkStart w:id="33331" w:name="_ETM_Q80_413739"/>
      <w:bookmarkEnd w:id="33331"/>
      <w:r w:rsidRPr="0083054D">
        <w:rPr>
          <w:rtl/>
        </w:rPr>
        <w:t xml:space="preserve">מציגים </w:t>
      </w:r>
      <w:bookmarkStart w:id="33332" w:name="_ETM_Q80_414219"/>
      <w:bookmarkEnd w:id="33332"/>
      <w:r w:rsidRPr="0083054D">
        <w:rPr>
          <w:rtl/>
        </w:rPr>
        <w:t>אותו</w:t>
      </w:r>
      <w:r>
        <w:rPr>
          <w:rFonts w:hint="cs"/>
          <w:rtl/>
        </w:rPr>
        <w:t xml:space="preserve">. </w:t>
      </w:r>
      <w:r w:rsidRPr="0083054D">
        <w:rPr>
          <w:rtl/>
        </w:rPr>
        <w:t>פרופ</w:t>
      </w:r>
      <w:r>
        <w:rPr>
          <w:rFonts w:hint="cs"/>
          <w:rtl/>
        </w:rPr>
        <w:t>'</w:t>
      </w:r>
      <w:r w:rsidRPr="0083054D">
        <w:rPr>
          <w:rtl/>
        </w:rPr>
        <w:t xml:space="preserve"> </w:t>
      </w:r>
      <w:bookmarkStart w:id="33333" w:name="_ETM_Q80_415389"/>
      <w:bookmarkEnd w:id="33333"/>
      <w:r>
        <w:rPr>
          <w:rFonts w:hint="cs"/>
          <w:rtl/>
        </w:rPr>
        <w:t xml:space="preserve">מומי דהן, אגב, </w:t>
      </w:r>
      <w:bookmarkStart w:id="33334" w:name="_ETM_Q80_415479"/>
      <w:bookmarkStart w:id="33335" w:name="_ETM_Q80_415809"/>
      <w:bookmarkStart w:id="33336" w:name="_ETM_Q80_415959"/>
      <w:bookmarkStart w:id="33337" w:name="_ETM_Q80_416879"/>
      <w:bookmarkStart w:id="33338" w:name="_ETM_Q80_417150"/>
      <w:bookmarkEnd w:id="33334"/>
      <w:bookmarkEnd w:id="33335"/>
      <w:bookmarkEnd w:id="33336"/>
      <w:bookmarkEnd w:id="33337"/>
      <w:bookmarkEnd w:id="33338"/>
      <w:r w:rsidRPr="0083054D">
        <w:rPr>
          <w:rtl/>
        </w:rPr>
        <w:t xml:space="preserve">חשף </w:t>
      </w:r>
      <w:bookmarkStart w:id="33339" w:name="_ETM_Q80_417510"/>
      <w:bookmarkEnd w:id="33339"/>
      <w:r w:rsidRPr="0083054D">
        <w:rPr>
          <w:rtl/>
        </w:rPr>
        <w:t xml:space="preserve">בכלכליסט </w:t>
      </w:r>
      <w:bookmarkStart w:id="33340" w:name="_ETM_Q80_418930"/>
      <w:bookmarkEnd w:id="33340"/>
      <w:r w:rsidRPr="0083054D">
        <w:rPr>
          <w:rtl/>
        </w:rPr>
        <w:t xml:space="preserve">אצל </w:t>
      </w:r>
      <w:bookmarkStart w:id="33341" w:name="_ETM_Q80_419680"/>
      <w:bookmarkEnd w:id="33341"/>
      <w:r w:rsidRPr="006C7098">
        <w:rPr>
          <w:rtl/>
        </w:rPr>
        <w:t xml:space="preserve">העיתונאי </w:t>
      </w:r>
      <w:bookmarkStart w:id="33342" w:name="_ETM_Q80_420129"/>
      <w:bookmarkEnd w:id="33342"/>
      <w:r w:rsidRPr="006C7098">
        <w:rPr>
          <w:rtl/>
        </w:rPr>
        <w:t xml:space="preserve">אדריאן </w:t>
      </w:r>
      <w:bookmarkStart w:id="33343" w:name="_ETM_Q80_420459"/>
      <w:bookmarkEnd w:id="33343"/>
      <w:r w:rsidRPr="006C7098">
        <w:rPr>
          <w:rtl/>
        </w:rPr>
        <w:t>פ</w:t>
      </w:r>
      <w:r w:rsidRPr="006C7098">
        <w:rPr>
          <w:rFonts w:hint="cs"/>
          <w:rtl/>
        </w:rPr>
        <w:t>ילוט</w:t>
      </w:r>
      <w:r w:rsidRPr="006C7098">
        <w:rPr>
          <w:rtl/>
        </w:rPr>
        <w:t xml:space="preserve"> </w:t>
      </w:r>
      <w:bookmarkStart w:id="33344" w:name="_ETM_Q80_423189"/>
      <w:bookmarkStart w:id="33345" w:name="_ETM_Q80_423459"/>
      <w:bookmarkEnd w:id="33344"/>
      <w:bookmarkEnd w:id="33345"/>
      <w:r w:rsidRPr="006C7098">
        <w:rPr>
          <w:rtl/>
        </w:rPr>
        <w:t xml:space="preserve">את </w:t>
      </w:r>
      <w:bookmarkStart w:id="33346" w:name="_ETM_Q80_423669"/>
      <w:bookmarkEnd w:id="33346"/>
      <w:r w:rsidRPr="006C7098">
        <w:rPr>
          <w:rFonts w:hint="cs"/>
          <w:rtl/>
        </w:rPr>
        <w:t>ההשערה</w:t>
      </w:r>
      <w:r w:rsidRPr="006C7098">
        <w:rPr>
          <w:rtl/>
        </w:rPr>
        <w:t xml:space="preserve"> </w:t>
      </w:r>
      <w:bookmarkStart w:id="33347" w:name="_ETM_Q80_424719"/>
      <w:bookmarkEnd w:id="33347"/>
      <w:r w:rsidRPr="006C7098">
        <w:rPr>
          <w:rtl/>
        </w:rPr>
        <w:t xml:space="preserve">שלו </w:t>
      </w:r>
      <w:bookmarkStart w:id="33348" w:name="_ETM_Q80_425379"/>
      <w:bookmarkEnd w:id="33348"/>
      <w:r w:rsidRPr="006C7098">
        <w:rPr>
          <w:rtl/>
        </w:rPr>
        <w:t xml:space="preserve">גם </w:t>
      </w:r>
      <w:bookmarkStart w:id="33349" w:name="_ETM_Q80_425739"/>
      <w:bookmarkEnd w:id="33349"/>
      <w:r w:rsidRPr="006C7098">
        <w:rPr>
          <w:rFonts w:hint="cs"/>
          <w:rtl/>
        </w:rPr>
        <w:t>ע</w:t>
      </w:r>
      <w:r w:rsidRPr="006C7098">
        <w:rPr>
          <w:rtl/>
        </w:rPr>
        <w:t>ל</w:t>
      </w:r>
      <w:r w:rsidRPr="006C7098">
        <w:rPr>
          <w:rFonts w:hint="cs"/>
          <w:rtl/>
        </w:rPr>
        <w:t xml:space="preserve"> </w:t>
      </w:r>
      <w:bookmarkStart w:id="33350" w:name="_ETM_Q80_427005"/>
      <w:bookmarkEnd w:id="33350"/>
      <w:r w:rsidRPr="006C7098">
        <w:rPr>
          <w:rFonts w:hint="cs"/>
          <w:rtl/>
        </w:rPr>
        <w:t>ה</w:t>
      </w:r>
      <w:r w:rsidRPr="006C7098">
        <w:rPr>
          <w:rtl/>
        </w:rPr>
        <w:t xml:space="preserve">תקציב </w:t>
      </w:r>
      <w:bookmarkStart w:id="33351" w:name="_ETM_Q80_426129"/>
      <w:bookmarkEnd w:id="33351"/>
      <w:r w:rsidRPr="006C7098">
        <w:rPr>
          <w:rtl/>
        </w:rPr>
        <w:t>ש</w:t>
      </w:r>
      <w:r w:rsidRPr="006C7098">
        <w:rPr>
          <w:rFonts w:hint="cs"/>
          <w:rtl/>
        </w:rPr>
        <w:t xml:space="preserve">ל </w:t>
      </w:r>
      <w:r w:rsidRPr="006C7098">
        <w:rPr>
          <w:rtl/>
        </w:rPr>
        <w:t xml:space="preserve">ביטוח </w:t>
      </w:r>
      <w:bookmarkStart w:id="33352" w:name="_ETM_Q80_426489"/>
      <w:bookmarkEnd w:id="33352"/>
      <w:r w:rsidRPr="006C7098">
        <w:rPr>
          <w:rtl/>
        </w:rPr>
        <w:t>לאומי</w:t>
      </w:r>
      <w:r w:rsidRPr="006C7098">
        <w:rPr>
          <w:rFonts w:hint="cs"/>
          <w:rtl/>
        </w:rPr>
        <w:t>,</w:t>
      </w:r>
      <w:r w:rsidRPr="006C7098">
        <w:rPr>
          <w:rtl/>
        </w:rPr>
        <w:t xml:space="preserve"> </w:t>
      </w:r>
      <w:bookmarkStart w:id="33353" w:name="_ETM_Q80_426790"/>
      <w:bookmarkEnd w:id="33353"/>
      <w:r w:rsidRPr="006C7098">
        <w:rPr>
          <w:rtl/>
        </w:rPr>
        <w:t xml:space="preserve">והוא </w:t>
      </w:r>
      <w:bookmarkStart w:id="33354" w:name="_ETM_Q80_426969"/>
      <w:bookmarkEnd w:id="33354"/>
      <w:r w:rsidRPr="006C7098">
        <w:rPr>
          <w:rFonts w:hint="cs"/>
          <w:rtl/>
        </w:rPr>
        <w:t xml:space="preserve">יו"ר </w:t>
      </w:r>
      <w:bookmarkStart w:id="33355" w:name="_ETM_Q80_427269"/>
      <w:bookmarkEnd w:id="33355"/>
      <w:r w:rsidRPr="006C7098">
        <w:rPr>
          <w:rFonts w:hint="cs"/>
          <w:rtl/>
        </w:rPr>
        <w:t>ועד ה</w:t>
      </w:r>
      <w:r w:rsidRPr="006C7098">
        <w:rPr>
          <w:rtl/>
        </w:rPr>
        <w:t xml:space="preserve">כספים </w:t>
      </w:r>
      <w:bookmarkStart w:id="33356" w:name="_ETM_Q80_427599"/>
      <w:bookmarkEnd w:id="33356"/>
      <w:r>
        <w:rPr>
          <w:rFonts w:hint="cs"/>
          <w:rtl/>
        </w:rPr>
        <w:t>ב</w:t>
      </w:r>
      <w:r w:rsidRPr="006C7098">
        <w:rPr>
          <w:rtl/>
        </w:rPr>
        <w:t xml:space="preserve">ביטוח </w:t>
      </w:r>
      <w:bookmarkStart w:id="33357" w:name="_ETM_Q80_427930"/>
      <w:bookmarkEnd w:id="33357"/>
      <w:r>
        <w:rPr>
          <w:rFonts w:hint="cs"/>
          <w:rtl/>
        </w:rPr>
        <w:t>ה</w:t>
      </w:r>
      <w:r w:rsidRPr="006C7098">
        <w:rPr>
          <w:rtl/>
        </w:rPr>
        <w:t>לאומי</w:t>
      </w:r>
      <w:r w:rsidRPr="0083054D">
        <w:rPr>
          <w:rtl/>
        </w:rPr>
        <w:t xml:space="preserve"> </w:t>
      </w:r>
      <w:bookmarkStart w:id="33358" w:name="_ETM_Q80_428739"/>
      <w:bookmarkEnd w:id="33358"/>
      <w:r w:rsidRPr="0083054D">
        <w:rPr>
          <w:rtl/>
        </w:rPr>
        <w:t xml:space="preserve">ומומחה </w:t>
      </w:r>
      <w:bookmarkStart w:id="33359" w:name="_ETM_Q80_429309"/>
      <w:bookmarkEnd w:id="33359"/>
      <w:r w:rsidRPr="0083054D">
        <w:rPr>
          <w:rtl/>
        </w:rPr>
        <w:t xml:space="preserve">מאוד </w:t>
      </w:r>
      <w:bookmarkStart w:id="33360" w:name="_ETM_Q80_429549"/>
      <w:bookmarkEnd w:id="33360"/>
      <w:r w:rsidRPr="0083054D">
        <w:rPr>
          <w:rtl/>
        </w:rPr>
        <w:t>גדול</w:t>
      </w:r>
      <w:r>
        <w:rPr>
          <w:rFonts w:hint="cs"/>
          <w:rtl/>
        </w:rPr>
        <w:t>.</w:t>
      </w:r>
      <w:r w:rsidRPr="0083054D">
        <w:rPr>
          <w:rtl/>
        </w:rPr>
        <w:t xml:space="preserve"> </w:t>
      </w:r>
      <w:bookmarkStart w:id="33361" w:name="_ETM_Q80_430790"/>
      <w:bookmarkEnd w:id="33361"/>
      <w:r>
        <w:rPr>
          <w:rFonts w:hint="cs"/>
          <w:rtl/>
        </w:rPr>
        <w:t xml:space="preserve">אני </w:t>
      </w:r>
      <w:bookmarkStart w:id="33362" w:name="_ETM_Q80_431089"/>
      <w:bookmarkEnd w:id="33362"/>
      <w:r>
        <w:rPr>
          <w:rFonts w:hint="cs"/>
          <w:rtl/>
        </w:rPr>
        <w:t xml:space="preserve">אומרת </w:t>
      </w:r>
      <w:bookmarkStart w:id="33363" w:name="_ETM_Q80_431569"/>
      <w:bookmarkEnd w:id="33363"/>
      <w:r w:rsidRPr="0083054D">
        <w:rPr>
          <w:rtl/>
        </w:rPr>
        <w:t xml:space="preserve">על </w:t>
      </w:r>
      <w:bookmarkStart w:id="33364" w:name="_ETM_Q80_431749"/>
      <w:bookmarkEnd w:id="33364"/>
      <w:r w:rsidR="00582EE9">
        <w:rPr>
          <w:rFonts w:hint="cs"/>
          <w:rtl/>
        </w:rPr>
        <w:t>ה</w:t>
      </w:r>
      <w:r w:rsidRPr="0083054D">
        <w:rPr>
          <w:rtl/>
        </w:rPr>
        <w:t xml:space="preserve">גירעון </w:t>
      </w:r>
      <w:bookmarkStart w:id="33365" w:name="_ETM_Q80_432769"/>
      <w:bookmarkEnd w:id="33365"/>
      <w:r w:rsidRPr="0083054D">
        <w:rPr>
          <w:rtl/>
        </w:rPr>
        <w:t xml:space="preserve">שהוא </w:t>
      </w:r>
      <w:bookmarkStart w:id="33366" w:name="_ETM_Q80_433010"/>
      <w:bookmarkEnd w:id="33366"/>
      <w:r w:rsidRPr="0083054D">
        <w:rPr>
          <w:rtl/>
        </w:rPr>
        <w:t xml:space="preserve">לא </w:t>
      </w:r>
      <w:bookmarkStart w:id="33367" w:name="_ETM_Q80_433099"/>
      <w:bookmarkEnd w:id="33367"/>
      <w:r w:rsidRPr="0083054D">
        <w:rPr>
          <w:rtl/>
        </w:rPr>
        <w:t xml:space="preserve">כפי </w:t>
      </w:r>
      <w:bookmarkStart w:id="33368" w:name="_ETM_Q80_433370"/>
      <w:bookmarkEnd w:id="33368"/>
      <w:r w:rsidRPr="0083054D">
        <w:rPr>
          <w:rtl/>
        </w:rPr>
        <w:t xml:space="preserve">שהאוצר </w:t>
      </w:r>
      <w:bookmarkStart w:id="33369" w:name="_ETM_Q80_433819"/>
      <w:bookmarkEnd w:id="33369"/>
      <w:r w:rsidRPr="0083054D">
        <w:rPr>
          <w:rtl/>
        </w:rPr>
        <w:t>מדווח</w:t>
      </w:r>
      <w:r>
        <w:rPr>
          <w:rFonts w:hint="cs"/>
          <w:rtl/>
        </w:rPr>
        <w:t>,</w:t>
      </w:r>
      <w:r w:rsidRPr="0083054D">
        <w:rPr>
          <w:rtl/>
        </w:rPr>
        <w:t xml:space="preserve"> </w:t>
      </w:r>
      <w:bookmarkStart w:id="33370" w:name="_ETM_Q80_434599"/>
      <w:bookmarkEnd w:id="33370"/>
      <w:r w:rsidRPr="0083054D">
        <w:rPr>
          <w:rtl/>
        </w:rPr>
        <w:t xml:space="preserve">וגם </w:t>
      </w:r>
      <w:bookmarkStart w:id="33371" w:name="_ETM_Q80_435169"/>
      <w:bookmarkEnd w:id="33371"/>
      <w:r w:rsidRPr="0083054D">
        <w:rPr>
          <w:rtl/>
        </w:rPr>
        <w:t xml:space="preserve">מול </w:t>
      </w:r>
      <w:bookmarkStart w:id="33372" w:name="_ETM_Q80_435949"/>
      <w:bookmarkEnd w:id="33372"/>
      <w:r w:rsidRPr="0083054D">
        <w:rPr>
          <w:rtl/>
        </w:rPr>
        <w:t xml:space="preserve">קרן </w:t>
      </w:r>
      <w:bookmarkStart w:id="33373" w:name="_ETM_Q80_436279"/>
      <w:bookmarkEnd w:id="33373"/>
      <w:r w:rsidRPr="0083054D">
        <w:rPr>
          <w:rtl/>
        </w:rPr>
        <w:t xml:space="preserve">מס </w:t>
      </w:r>
      <w:bookmarkStart w:id="33374" w:name="_ETM_Q80_436460"/>
      <w:bookmarkEnd w:id="33374"/>
      <w:r w:rsidRPr="0083054D">
        <w:rPr>
          <w:rtl/>
        </w:rPr>
        <w:t>רכוש</w:t>
      </w:r>
      <w:r>
        <w:rPr>
          <w:rFonts w:hint="cs"/>
          <w:rtl/>
        </w:rPr>
        <w:t>.</w:t>
      </w:r>
      <w:r w:rsidRPr="0083054D">
        <w:rPr>
          <w:rtl/>
        </w:rPr>
        <w:t xml:space="preserve"> </w:t>
      </w:r>
      <w:bookmarkStart w:id="33375" w:name="_ETM_Q80_437699"/>
      <w:bookmarkStart w:id="33376" w:name="_ETM_Q80_439312"/>
      <w:bookmarkStart w:id="33377" w:name="_ETM_Q80_439400"/>
      <w:bookmarkStart w:id="33378" w:name="_ETM_Q80_439529"/>
      <w:bookmarkStart w:id="33379" w:name="_ETM_Q80_439582"/>
      <w:bookmarkEnd w:id="33375"/>
      <w:bookmarkEnd w:id="33376"/>
      <w:bookmarkEnd w:id="33377"/>
      <w:bookmarkEnd w:id="33378"/>
      <w:bookmarkEnd w:id="33379"/>
      <w:r w:rsidRPr="0083054D">
        <w:rPr>
          <w:rtl/>
        </w:rPr>
        <w:t xml:space="preserve">שלחתי </w:t>
      </w:r>
      <w:bookmarkStart w:id="33380" w:name="_ETM_Q80_438120"/>
      <w:bookmarkEnd w:id="33380"/>
      <w:r>
        <w:rPr>
          <w:rFonts w:hint="cs"/>
          <w:rtl/>
        </w:rPr>
        <w:t>ע</w:t>
      </w:r>
      <w:r w:rsidRPr="0083054D">
        <w:rPr>
          <w:rtl/>
        </w:rPr>
        <w:t>ל</w:t>
      </w:r>
      <w:r>
        <w:rPr>
          <w:rFonts w:hint="cs"/>
          <w:rtl/>
        </w:rPr>
        <w:t xml:space="preserve"> </w:t>
      </w:r>
      <w:r w:rsidRPr="0083054D">
        <w:rPr>
          <w:rtl/>
        </w:rPr>
        <w:t xml:space="preserve">זה </w:t>
      </w:r>
      <w:bookmarkStart w:id="33381" w:name="_ETM_Q80_438360"/>
      <w:bookmarkEnd w:id="33381"/>
      <w:r>
        <w:rPr>
          <w:rFonts w:hint="cs"/>
          <w:rtl/>
        </w:rPr>
        <w:t xml:space="preserve">באמת </w:t>
      </w:r>
      <w:bookmarkStart w:id="33382" w:name="_ETM_Q80_438809"/>
      <w:bookmarkEnd w:id="33382"/>
      <w:r w:rsidRPr="0083054D">
        <w:rPr>
          <w:rtl/>
        </w:rPr>
        <w:t>פנ</w:t>
      </w:r>
      <w:r>
        <w:rPr>
          <w:rFonts w:hint="cs"/>
          <w:rtl/>
        </w:rPr>
        <w:t>יי</w:t>
      </w:r>
      <w:r w:rsidRPr="0083054D">
        <w:rPr>
          <w:rtl/>
        </w:rPr>
        <w:t xml:space="preserve">ה </w:t>
      </w:r>
      <w:bookmarkStart w:id="33383" w:name="_ETM_Q80_439169"/>
      <w:bookmarkEnd w:id="33383"/>
      <w:r w:rsidRPr="0083054D">
        <w:rPr>
          <w:rtl/>
        </w:rPr>
        <w:t xml:space="preserve">חריגה </w:t>
      </w:r>
      <w:bookmarkStart w:id="33384" w:name="_ETM_Q80_439680"/>
      <w:bookmarkEnd w:id="33384"/>
      <w:r w:rsidRPr="0083054D">
        <w:rPr>
          <w:rtl/>
        </w:rPr>
        <w:t>לשגית</w:t>
      </w:r>
      <w:r>
        <w:rPr>
          <w:rFonts w:hint="cs"/>
          <w:rtl/>
        </w:rPr>
        <w:t>,</w:t>
      </w:r>
      <w:r w:rsidRPr="0083054D">
        <w:rPr>
          <w:rtl/>
        </w:rPr>
        <w:t xml:space="preserve"> </w:t>
      </w:r>
      <w:bookmarkStart w:id="33385" w:name="_ETM_Q80_441240"/>
      <w:bookmarkEnd w:id="33385"/>
      <w:r w:rsidRPr="0083054D">
        <w:rPr>
          <w:rtl/>
        </w:rPr>
        <w:t>היו</w:t>
      </w:r>
      <w:r>
        <w:rPr>
          <w:rFonts w:hint="cs"/>
          <w:rtl/>
        </w:rPr>
        <w:t xml:space="preserve">עצת </w:t>
      </w:r>
      <w:bookmarkStart w:id="33386" w:name="_ETM_Q80_441629"/>
      <w:bookmarkEnd w:id="33386"/>
      <w:r>
        <w:rPr>
          <w:rFonts w:hint="cs"/>
          <w:rtl/>
        </w:rPr>
        <w:t>ה</w:t>
      </w:r>
      <w:r w:rsidRPr="0083054D">
        <w:rPr>
          <w:rtl/>
        </w:rPr>
        <w:t xml:space="preserve">משפטית </w:t>
      </w:r>
      <w:bookmarkStart w:id="33387" w:name="_ETM_Q80_441930"/>
      <w:bookmarkEnd w:id="33387"/>
      <w:r w:rsidRPr="0083054D">
        <w:rPr>
          <w:rtl/>
        </w:rPr>
        <w:t xml:space="preserve">של </w:t>
      </w:r>
      <w:bookmarkStart w:id="33388" w:name="_ETM_Q80_442050"/>
      <w:bookmarkEnd w:id="33388"/>
      <w:r w:rsidRPr="0083054D">
        <w:rPr>
          <w:rtl/>
        </w:rPr>
        <w:t>הכנסת</w:t>
      </w:r>
      <w:r>
        <w:rPr>
          <w:rFonts w:hint="cs"/>
          <w:rtl/>
        </w:rPr>
        <w:t>,</w:t>
      </w:r>
      <w:r w:rsidRPr="0083054D">
        <w:rPr>
          <w:rtl/>
        </w:rPr>
        <w:t xml:space="preserve"> </w:t>
      </w:r>
      <w:bookmarkStart w:id="33389" w:name="_ETM_Q80_442439"/>
      <w:bookmarkEnd w:id="33389"/>
      <w:r>
        <w:rPr>
          <w:rFonts w:hint="cs"/>
          <w:rtl/>
        </w:rPr>
        <w:t>ו</w:t>
      </w:r>
      <w:r w:rsidRPr="0083054D">
        <w:rPr>
          <w:rtl/>
        </w:rPr>
        <w:t xml:space="preserve">היא </w:t>
      </w:r>
      <w:bookmarkStart w:id="33390" w:name="_ETM_Q80_442589"/>
      <w:bookmarkEnd w:id="33390"/>
      <w:r w:rsidRPr="0083054D">
        <w:rPr>
          <w:rtl/>
        </w:rPr>
        <w:t xml:space="preserve">דרשה </w:t>
      </w:r>
      <w:bookmarkStart w:id="33391" w:name="_ETM_Q80_442979"/>
      <w:bookmarkEnd w:id="33391"/>
      <w:r w:rsidRPr="0083054D">
        <w:rPr>
          <w:rtl/>
        </w:rPr>
        <w:t>תשובות</w:t>
      </w:r>
      <w:r>
        <w:rPr>
          <w:rFonts w:hint="cs"/>
          <w:rtl/>
        </w:rPr>
        <w:t>.</w:t>
      </w:r>
      <w:r w:rsidRPr="0083054D">
        <w:rPr>
          <w:rtl/>
        </w:rPr>
        <w:t xml:space="preserve"> </w:t>
      </w:r>
      <w:bookmarkStart w:id="33392" w:name="_ETM_Q80_444160"/>
      <w:bookmarkEnd w:id="33392"/>
      <w:r w:rsidRPr="0083054D">
        <w:rPr>
          <w:rtl/>
        </w:rPr>
        <w:t xml:space="preserve">קיבלנו </w:t>
      </w:r>
      <w:bookmarkStart w:id="33393" w:name="_ETM_Q80_444550"/>
      <w:bookmarkEnd w:id="33393"/>
      <w:r w:rsidRPr="0083054D">
        <w:rPr>
          <w:rtl/>
        </w:rPr>
        <w:t xml:space="preserve">תשובות </w:t>
      </w:r>
      <w:bookmarkStart w:id="33394" w:name="_ETM_Q80_444880"/>
      <w:bookmarkEnd w:id="33394"/>
      <w:r w:rsidRPr="0083054D">
        <w:rPr>
          <w:rtl/>
        </w:rPr>
        <w:t xml:space="preserve">לא </w:t>
      </w:r>
      <w:bookmarkStart w:id="33395" w:name="_ETM_Q80_445029"/>
      <w:bookmarkEnd w:id="33395"/>
      <w:r w:rsidRPr="0083054D">
        <w:rPr>
          <w:rtl/>
        </w:rPr>
        <w:t>מספקות</w:t>
      </w:r>
      <w:r>
        <w:rPr>
          <w:rFonts w:hint="cs"/>
          <w:rtl/>
        </w:rPr>
        <w:t>.</w:t>
      </w:r>
      <w:r w:rsidRPr="0083054D">
        <w:rPr>
          <w:rtl/>
        </w:rPr>
        <w:t xml:space="preserve"> </w:t>
      </w:r>
      <w:bookmarkStart w:id="33396" w:name="_ETM_Q80_445480"/>
      <w:bookmarkEnd w:id="33396"/>
      <w:r w:rsidRPr="0083054D">
        <w:rPr>
          <w:rtl/>
        </w:rPr>
        <w:t xml:space="preserve">שלחתי </w:t>
      </w:r>
      <w:bookmarkStart w:id="33397" w:name="_ETM_Q80_445779"/>
      <w:bookmarkEnd w:id="33397"/>
      <w:r w:rsidRPr="0083054D">
        <w:rPr>
          <w:rtl/>
        </w:rPr>
        <w:t xml:space="preserve">עוד </w:t>
      </w:r>
      <w:bookmarkStart w:id="33398" w:name="_ETM_Q80_445900"/>
      <w:bookmarkEnd w:id="33398"/>
      <w:r>
        <w:rPr>
          <w:rFonts w:hint="cs"/>
          <w:rtl/>
        </w:rPr>
        <w:t>פ</w:t>
      </w:r>
      <w:r w:rsidRPr="0083054D">
        <w:rPr>
          <w:rtl/>
        </w:rPr>
        <w:t>נייה</w:t>
      </w:r>
      <w:r>
        <w:rPr>
          <w:rFonts w:hint="cs"/>
          <w:rtl/>
        </w:rPr>
        <w:t xml:space="preserve">. </w:t>
      </w:r>
      <w:bookmarkStart w:id="33399" w:name="_ETM_Q80_448034"/>
      <w:bookmarkEnd w:id="33399"/>
      <w:r>
        <w:rPr>
          <w:rFonts w:hint="cs"/>
          <w:rtl/>
        </w:rPr>
        <w:t xml:space="preserve">היא </w:t>
      </w:r>
      <w:bookmarkStart w:id="33400" w:name="_ETM_Q80_447970"/>
      <w:bookmarkStart w:id="33401" w:name="_ETM_Q80_448330"/>
      <w:bookmarkStart w:id="33402" w:name="_ETM_Q80_449099"/>
      <w:bookmarkEnd w:id="33400"/>
      <w:bookmarkEnd w:id="33401"/>
      <w:bookmarkEnd w:id="33402"/>
      <w:r>
        <w:rPr>
          <w:rFonts w:hint="cs"/>
          <w:rtl/>
        </w:rPr>
        <w:t xml:space="preserve">גם </w:t>
      </w:r>
      <w:r w:rsidRPr="0083054D">
        <w:rPr>
          <w:rtl/>
        </w:rPr>
        <w:t xml:space="preserve">התחייבה </w:t>
      </w:r>
      <w:bookmarkStart w:id="33403" w:name="_ETM_Q80_449460"/>
      <w:bookmarkEnd w:id="33403"/>
      <w:r>
        <w:rPr>
          <w:rFonts w:hint="cs"/>
          <w:rtl/>
        </w:rPr>
        <w:t>בפניי</w:t>
      </w:r>
      <w:r w:rsidRPr="0083054D">
        <w:rPr>
          <w:rtl/>
        </w:rPr>
        <w:t xml:space="preserve"> </w:t>
      </w:r>
      <w:bookmarkStart w:id="33404" w:name="_ETM_Q80_449759"/>
      <w:bookmarkStart w:id="33405" w:name="_ETM_Q80_449879"/>
      <w:bookmarkEnd w:id="33404"/>
      <w:bookmarkEnd w:id="33405"/>
      <w:r>
        <w:rPr>
          <w:rFonts w:hint="cs"/>
          <w:rtl/>
        </w:rPr>
        <w:t>ש</w:t>
      </w:r>
      <w:r w:rsidRPr="0083054D">
        <w:rPr>
          <w:rtl/>
        </w:rPr>
        <w:t xml:space="preserve">נעשה </w:t>
      </w:r>
      <w:bookmarkStart w:id="33406" w:name="_ETM_Q80_450300"/>
      <w:bookmarkEnd w:id="33406"/>
      <w:r w:rsidRPr="0083054D">
        <w:rPr>
          <w:rtl/>
        </w:rPr>
        <w:t xml:space="preserve">על </w:t>
      </w:r>
      <w:bookmarkStart w:id="33407" w:name="_ETM_Q80_450389"/>
      <w:bookmarkEnd w:id="33407"/>
      <w:r w:rsidRPr="0083054D">
        <w:rPr>
          <w:rtl/>
        </w:rPr>
        <w:t xml:space="preserve">זה </w:t>
      </w:r>
      <w:bookmarkStart w:id="33408" w:name="_ETM_Q80_450509"/>
      <w:bookmarkEnd w:id="33408"/>
      <w:r w:rsidRPr="0083054D">
        <w:rPr>
          <w:rtl/>
        </w:rPr>
        <w:t>דיון</w:t>
      </w:r>
      <w:r>
        <w:rPr>
          <w:rFonts w:hint="cs"/>
          <w:rtl/>
        </w:rPr>
        <w:t>,</w:t>
      </w:r>
      <w:r w:rsidRPr="0083054D">
        <w:rPr>
          <w:rtl/>
        </w:rPr>
        <w:t xml:space="preserve"> </w:t>
      </w:r>
      <w:bookmarkStart w:id="33409" w:name="_ETM_Q80_450870"/>
      <w:bookmarkEnd w:id="33409"/>
      <w:r w:rsidRPr="0083054D">
        <w:rPr>
          <w:rtl/>
        </w:rPr>
        <w:t xml:space="preserve">נוכח </w:t>
      </w:r>
      <w:bookmarkStart w:id="33410" w:name="_ETM_Q80_451169"/>
      <w:bookmarkEnd w:id="33410"/>
      <w:r w:rsidRPr="0083054D">
        <w:rPr>
          <w:rtl/>
        </w:rPr>
        <w:t>הפנ</w:t>
      </w:r>
      <w:r>
        <w:rPr>
          <w:rFonts w:hint="cs"/>
          <w:rtl/>
        </w:rPr>
        <w:t>י</w:t>
      </w:r>
      <w:r w:rsidRPr="0083054D">
        <w:rPr>
          <w:rtl/>
        </w:rPr>
        <w:t xml:space="preserve">יה </w:t>
      </w:r>
      <w:bookmarkStart w:id="33411" w:name="_ETM_Q80_451500"/>
      <w:bookmarkEnd w:id="33411"/>
      <w:r>
        <w:rPr>
          <w:rFonts w:hint="cs"/>
          <w:rtl/>
        </w:rPr>
        <w:t>ה</w:t>
      </w:r>
      <w:r w:rsidRPr="0083054D">
        <w:rPr>
          <w:rtl/>
        </w:rPr>
        <w:t xml:space="preserve">נוספת </w:t>
      </w:r>
      <w:bookmarkStart w:id="33412" w:name="_ETM_Q80_451830"/>
      <w:bookmarkEnd w:id="33412"/>
      <w:r w:rsidRPr="0083054D">
        <w:rPr>
          <w:rtl/>
        </w:rPr>
        <w:t xml:space="preserve">ששלחתי </w:t>
      </w:r>
      <w:bookmarkStart w:id="33413" w:name="_ETM_Q80_452460"/>
      <w:bookmarkEnd w:id="33413"/>
      <w:r w:rsidRPr="0083054D">
        <w:rPr>
          <w:rtl/>
        </w:rPr>
        <w:t xml:space="preserve">על </w:t>
      </w:r>
      <w:bookmarkStart w:id="33414" w:name="_ETM_Q80_452639"/>
      <w:bookmarkEnd w:id="33414"/>
      <w:r w:rsidRPr="0083054D">
        <w:rPr>
          <w:rtl/>
        </w:rPr>
        <w:t>הגירעון</w:t>
      </w:r>
      <w:r>
        <w:rPr>
          <w:rFonts w:hint="cs"/>
          <w:rtl/>
        </w:rPr>
        <w:t>,</w:t>
      </w:r>
      <w:r w:rsidRPr="0083054D">
        <w:rPr>
          <w:rtl/>
        </w:rPr>
        <w:t xml:space="preserve"> </w:t>
      </w:r>
      <w:bookmarkStart w:id="33415" w:name="_ETM_Q80_453089"/>
      <w:bookmarkEnd w:id="33415"/>
      <w:r w:rsidRPr="0083054D">
        <w:rPr>
          <w:rtl/>
        </w:rPr>
        <w:t xml:space="preserve">יחד </w:t>
      </w:r>
      <w:bookmarkStart w:id="33416" w:name="_ETM_Q80_453389"/>
      <w:bookmarkEnd w:id="33416"/>
      <w:r w:rsidRPr="0083054D">
        <w:rPr>
          <w:rtl/>
        </w:rPr>
        <w:t xml:space="preserve">עם </w:t>
      </w:r>
      <w:bookmarkStart w:id="33417" w:name="_ETM_Q80_453509"/>
      <w:bookmarkEnd w:id="33417"/>
      <w:r w:rsidRPr="0083054D">
        <w:rPr>
          <w:rtl/>
        </w:rPr>
        <w:t>המומחים</w:t>
      </w:r>
      <w:r>
        <w:rPr>
          <w:rFonts w:hint="cs"/>
          <w:rtl/>
        </w:rPr>
        <w:t>.</w:t>
      </w:r>
      <w:r w:rsidRPr="0083054D">
        <w:rPr>
          <w:rtl/>
        </w:rPr>
        <w:t xml:space="preserve"> </w:t>
      </w:r>
      <w:bookmarkStart w:id="33418" w:name="_ETM_Q80_454600"/>
      <w:bookmarkStart w:id="33419" w:name="_ETM_Q80_458818"/>
      <w:bookmarkStart w:id="33420" w:name="_ETM_Q80_458891"/>
      <w:bookmarkStart w:id="33421" w:name="_ETM_Q80_458961"/>
      <w:bookmarkStart w:id="33422" w:name="_ETM_Q80_459013"/>
      <w:bookmarkEnd w:id="33418"/>
      <w:bookmarkEnd w:id="33419"/>
      <w:bookmarkEnd w:id="33420"/>
      <w:bookmarkEnd w:id="33421"/>
      <w:bookmarkEnd w:id="33422"/>
      <w:r w:rsidRPr="0083054D">
        <w:rPr>
          <w:rtl/>
        </w:rPr>
        <w:t xml:space="preserve">אני </w:t>
      </w:r>
      <w:bookmarkStart w:id="33423" w:name="_ETM_Q80_454930"/>
      <w:bookmarkEnd w:id="33423"/>
      <w:r w:rsidRPr="0083054D">
        <w:rPr>
          <w:rtl/>
        </w:rPr>
        <w:t xml:space="preserve">משוכנעת </w:t>
      </w:r>
      <w:bookmarkStart w:id="33424" w:name="_ETM_Q80_456510"/>
      <w:bookmarkEnd w:id="33424"/>
      <w:r w:rsidRPr="0083054D">
        <w:rPr>
          <w:rtl/>
        </w:rPr>
        <w:t xml:space="preserve">שיש </w:t>
      </w:r>
      <w:bookmarkStart w:id="33425" w:name="_ETM_Q80_456960"/>
      <w:bookmarkEnd w:id="33425"/>
      <w:r w:rsidRPr="0083054D">
        <w:rPr>
          <w:rtl/>
        </w:rPr>
        <w:t xml:space="preserve">כאן </w:t>
      </w:r>
      <w:bookmarkStart w:id="33426" w:name="_ETM_Q80_457889"/>
      <w:bookmarkEnd w:id="33426"/>
      <w:r w:rsidRPr="0083054D">
        <w:rPr>
          <w:rtl/>
        </w:rPr>
        <w:t xml:space="preserve">חוסר </w:t>
      </w:r>
      <w:bookmarkStart w:id="33427" w:name="_ETM_Q80_458279"/>
      <w:bookmarkEnd w:id="33427"/>
      <w:r w:rsidRPr="0083054D">
        <w:rPr>
          <w:rtl/>
        </w:rPr>
        <w:t xml:space="preserve">בהירות </w:t>
      </w:r>
      <w:bookmarkStart w:id="33428" w:name="_ETM_Q80_458730"/>
      <w:bookmarkEnd w:id="33428"/>
      <w:r>
        <w:rPr>
          <w:rFonts w:hint="cs"/>
          <w:rtl/>
        </w:rPr>
        <w:t>ע</w:t>
      </w:r>
      <w:r w:rsidRPr="0083054D">
        <w:rPr>
          <w:rtl/>
        </w:rPr>
        <w:t>ל</w:t>
      </w:r>
      <w:r>
        <w:rPr>
          <w:rFonts w:hint="cs"/>
          <w:rtl/>
        </w:rPr>
        <w:t xml:space="preserve"> </w:t>
      </w:r>
      <w:r w:rsidRPr="0083054D">
        <w:rPr>
          <w:rtl/>
        </w:rPr>
        <w:t xml:space="preserve">נתוני </w:t>
      </w:r>
      <w:bookmarkStart w:id="33429" w:name="_ETM_Q80_459240"/>
      <w:bookmarkEnd w:id="33429"/>
      <w:r w:rsidRPr="0083054D">
        <w:rPr>
          <w:rtl/>
        </w:rPr>
        <w:t>הגירעון</w:t>
      </w:r>
      <w:r>
        <w:rPr>
          <w:rFonts w:hint="cs"/>
          <w:rtl/>
        </w:rPr>
        <w:t xml:space="preserve">. </w:t>
      </w:r>
    </w:p>
    <w:p w:rsidR="00071895" w:rsidRDefault="00071895" w:rsidP="00E01424">
      <w:pPr>
        <w:rPr>
          <w:rtl/>
        </w:rPr>
      </w:pPr>
      <w:bookmarkStart w:id="33430" w:name="_ETM_Q80_457698"/>
      <w:bookmarkStart w:id="33431" w:name="_ETM_Q80_457798"/>
      <w:bookmarkEnd w:id="33430"/>
      <w:bookmarkEnd w:id="33431"/>
    </w:p>
    <w:p w:rsidR="00071895" w:rsidRDefault="00071895" w:rsidP="00E01424">
      <w:pPr>
        <w:pStyle w:val="af6"/>
        <w:keepNext/>
        <w:rPr>
          <w:rtl/>
        </w:rPr>
      </w:pPr>
      <w:bookmarkStart w:id="33432" w:name="ET_yor_6597_13"/>
      <w:r w:rsidRPr="00686D9B">
        <w:rPr>
          <w:rStyle w:val="TagStyle"/>
          <w:rtl/>
        </w:rPr>
        <w:t xml:space="preserve"> &lt;&lt; יור &gt;&gt; </w:t>
      </w:r>
      <w:r>
        <w:rPr>
          <w:rtl/>
        </w:rPr>
        <w:t>היו"ר מאיר כהן:</w:t>
      </w:r>
      <w:r w:rsidRPr="00686D9B">
        <w:rPr>
          <w:rStyle w:val="TagStyle"/>
          <w:rtl/>
        </w:rPr>
        <w:t xml:space="preserve"> &lt;&lt; יור &gt;&gt;</w:t>
      </w:r>
      <w:r>
        <w:rPr>
          <w:rtl/>
        </w:rPr>
        <w:t xml:space="preserve">   </w:t>
      </w:r>
      <w:bookmarkEnd w:id="33432"/>
    </w:p>
    <w:p w:rsidR="00071895" w:rsidRDefault="00071895" w:rsidP="00A11436">
      <w:pPr>
        <w:rPr>
          <w:rtl/>
        </w:rPr>
      </w:pPr>
    </w:p>
    <w:p w:rsidR="00071895" w:rsidRDefault="00071895" w:rsidP="00E01424">
      <w:pPr>
        <w:rPr>
          <w:rtl/>
        </w:rPr>
      </w:pPr>
      <w:bookmarkStart w:id="33433" w:name="_ETM_Q80_458782"/>
      <w:bookmarkStart w:id="33434" w:name="_ETM_Q80_460230"/>
      <w:bookmarkEnd w:id="33433"/>
      <w:bookmarkEnd w:id="33434"/>
      <w:r>
        <w:rPr>
          <w:rFonts w:hint="cs"/>
          <w:rtl/>
        </w:rPr>
        <w:t xml:space="preserve">מה מומי אומר? </w:t>
      </w:r>
      <w:bookmarkStart w:id="33435" w:name="_ETM_Q80_458745"/>
      <w:bookmarkEnd w:id="33435"/>
    </w:p>
    <w:p w:rsidR="00071895" w:rsidRDefault="00071895" w:rsidP="00E01424">
      <w:pPr>
        <w:rPr>
          <w:rtl/>
        </w:rPr>
      </w:pPr>
      <w:bookmarkStart w:id="33436" w:name="_ETM_Q80_458845"/>
      <w:bookmarkEnd w:id="33436"/>
    </w:p>
    <w:p w:rsidR="00071895" w:rsidRDefault="00071895" w:rsidP="00E01424">
      <w:pPr>
        <w:pStyle w:val="-"/>
        <w:keepNext/>
        <w:rPr>
          <w:rtl/>
        </w:rPr>
      </w:pPr>
      <w:r w:rsidRPr="00686D9B">
        <w:rPr>
          <w:rStyle w:val="TagStyle"/>
          <w:rtl/>
        </w:rPr>
        <w:t xml:space="preserve"> &lt;&lt; דובר_המשך &gt;&gt; </w:t>
      </w:r>
      <w:r>
        <w:rPr>
          <w:rtl/>
        </w:rPr>
        <w:t>נעמה לזימי (העבודה):</w:t>
      </w:r>
      <w:r w:rsidRPr="00686D9B">
        <w:rPr>
          <w:rStyle w:val="TagStyle"/>
          <w:rtl/>
        </w:rPr>
        <w:t xml:space="preserve"> &lt;&lt; דובר_המשך &gt;&gt;</w:t>
      </w:r>
      <w:r>
        <w:rPr>
          <w:rtl/>
        </w:rPr>
        <w:t xml:space="preserve">   </w:t>
      </w:r>
    </w:p>
    <w:p w:rsidR="00071895" w:rsidRDefault="00071895" w:rsidP="00E01424">
      <w:pPr>
        <w:rPr>
          <w:rtl/>
        </w:rPr>
      </w:pPr>
    </w:p>
    <w:p w:rsidR="00071895" w:rsidRDefault="00071895" w:rsidP="00E01424">
      <w:pPr>
        <w:rPr>
          <w:rtl/>
        </w:rPr>
      </w:pPr>
      <w:bookmarkStart w:id="33437" w:name="_ETM_Q80_463477"/>
      <w:bookmarkEnd w:id="33437"/>
      <w:r w:rsidRPr="0083054D">
        <w:rPr>
          <w:rtl/>
        </w:rPr>
        <w:t xml:space="preserve">לפי </w:t>
      </w:r>
      <w:bookmarkStart w:id="33438" w:name="_ETM_Q80_460710"/>
      <w:bookmarkEnd w:id="33438"/>
      <w:r w:rsidRPr="0083054D">
        <w:rPr>
          <w:rtl/>
        </w:rPr>
        <w:t xml:space="preserve">מה </w:t>
      </w:r>
      <w:bookmarkStart w:id="33439" w:name="_ETM_Q80_460919"/>
      <w:bookmarkEnd w:id="33439"/>
      <w:r w:rsidRPr="0083054D">
        <w:rPr>
          <w:rtl/>
        </w:rPr>
        <w:t xml:space="preserve">שמומי </w:t>
      </w:r>
      <w:bookmarkStart w:id="33440" w:name="_ETM_Q80_461490"/>
      <w:bookmarkEnd w:id="33440"/>
      <w:r w:rsidRPr="0083054D">
        <w:rPr>
          <w:rtl/>
        </w:rPr>
        <w:t>טוען</w:t>
      </w:r>
      <w:r>
        <w:rPr>
          <w:rFonts w:hint="cs"/>
          <w:rtl/>
        </w:rPr>
        <w:t>,</w:t>
      </w:r>
      <w:r w:rsidRPr="0083054D">
        <w:rPr>
          <w:rtl/>
        </w:rPr>
        <w:t xml:space="preserve"> </w:t>
      </w:r>
      <w:bookmarkStart w:id="33441" w:name="_ETM_Q80_461850"/>
      <w:bookmarkEnd w:id="33441"/>
      <w:r w:rsidRPr="0083054D">
        <w:rPr>
          <w:rtl/>
        </w:rPr>
        <w:t xml:space="preserve">הגירעון </w:t>
      </w:r>
      <w:bookmarkStart w:id="33442" w:name="_ETM_Q80_462270"/>
      <w:bookmarkEnd w:id="33442"/>
      <w:r>
        <w:rPr>
          <w:rFonts w:hint="cs"/>
          <w:rtl/>
        </w:rPr>
        <w:t xml:space="preserve">הוא </w:t>
      </w:r>
      <w:bookmarkStart w:id="33443" w:name="_ETM_Q80_462389"/>
      <w:bookmarkEnd w:id="33443"/>
      <w:r>
        <w:rPr>
          <w:rFonts w:hint="cs"/>
          <w:rtl/>
        </w:rPr>
        <w:t xml:space="preserve">של </w:t>
      </w:r>
      <w:r w:rsidRPr="0083054D">
        <w:rPr>
          <w:rtl/>
        </w:rPr>
        <w:t>9%</w:t>
      </w:r>
      <w:r>
        <w:rPr>
          <w:rFonts w:hint="cs"/>
          <w:rtl/>
        </w:rPr>
        <w:t>,</w:t>
      </w:r>
      <w:r w:rsidRPr="0083054D">
        <w:rPr>
          <w:rtl/>
        </w:rPr>
        <w:t xml:space="preserve"> </w:t>
      </w:r>
      <w:bookmarkStart w:id="33444" w:name="_ETM_Q80_463020"/>
      <w:bookmarkEnd w:id="33444"/>
      <w:r w:rsidRPr="0083054D">
        <w:rPr>
          <w:rtl/>
        </w:rPr>
        <w:t>לא</w:t>
      </w:r>
      <w:bookmarkStart w:id="33445" w:name="_ETM_Q80_463110"/>
      <w:bookmarkStart w:id="33446" w:name="_ETM_Q80_460542"/>
      <w:bookmarkEnd w:id="33445"/>
      <w:bookmarkEnd w:id="33446"/>
      <w:r>
        <w:rPr>
          <w:rFonts w:hint="cs"/>
          <w:rtl/>
        </w:rPr>
        <w:t xml:space="preserve"> 6%.</w:t>
      </w:r>
      <w:r w:rsidRPr="0083054D">
        <w:rPr>
          <w:rtl/>
        </w:rPr>
        <w:t xml:space="preserve"> </w:t>
      </w:r>
      <w:bookmarkStart w:id="33447" w:name="_ETM_Q80_465490"/>
      <w:bookmarkEnd w:id="33447"/>
      <w:r w:rsidRPr="0083054D">
        <w:rPr>
          <w:rtl/>
        </w:rPr>
        <w:t xml:space="preserve">אני </w:t>
      </w:r>
      <w:bookmarkStart w:id="33448" w:name="_ETM_Q80_466449"/>
      <w:bookmarkEnd w:id="33448"/>
      <w:r w:rsidRPr="0083054D">
        <w:rPr>
          <w:rtl/>
        </w:rPr>
        <w:t xml:space="preserve">גם </w:t>
      </w:r>
      <w:bookmarkStart w:id="33449" w:name="_ETM_Q80_466569"/>
      <w:bookmarkEnd w:id="33449"/>
      <w:r w:rsidRPr="0083054D">
        <w:rPr>
          <w:rtl/>
        </w:rPr>
        <w:t xml:space="preserve">הוספתי </w:t>
      </w:r>
      <w:bookmarkStart w:id="33450" w:name="_ETM_Q80_466990"/>
      <w:bookmarkEnd w:id="33450"/>
      <w:r w:rsidRPr="0083054D">
        <w:rPr>
          <w:rtl/>
        </w:rPr>
        <w:t xml:space="preserve">עוד </w:t>
      </w:r>
      <w:bookmarkStart w:id="33451" w:name="_ETM_Q80_467110"/>
      <w:bookmarkEnd w:id="33451"/>
      <w:r w:rsidRPr="0083054D">
        <w:rPr>
          <w:rtl/>
        </w:rPr>
        <w:t xml:space="preserve">מידע </w:t>
      </w:r>
      <w:bookmarkStart w:id="33452" w:name="_ETM_Q80_467499"/>
      <w:bookmarkEnd w:id="33452"/>
      <w:r w:rsidRPr="0083054D">
        <w:rPr>
          <w:rtl/>
        </w:rPr>
        <w:t xml:space="preserve">מכל </w:t>
      </w:r>
      <w:bookmarkStart w:id="33453" w:name="_ETM_Q80_467860"/>
      <w:bookmarkEnd w:id="33453"/>
      <w:r w:rsidRPr="0083054D">
        <w:rPr>
          <w:rtl/>
        </w:rPr>
        <w:t xml:space="preserve">מיני </w:t>
      </w:r>
      <w:bookmarkStart w:id="33454" w:name="_ETM_Q80_468819"/>
      <w:bookmarkEnd w:id="33454"/>
      <w:r w:rsidRPr="0083054D">
        <w:rPr>
          <w:rtl/>
        </w:rPr>
        <w:t xml:space="preserve">דברים </w:t>
      </w:r>
      <w:bookmarkStart w:id="33455" w:name="_ETM_Q80_469240"/>
      <w:bookmarkEnd w:id="33455"/>
      <w:r w:rsidRPr="0083054D">
        <w:rPr>
          <w:rtl/>
        </w:rPr>
        <w:t>אחרים</w:t>
      </w:r>
      <w:r>
        <w:rPr>
          <w:rFonts w:hint="cs"/>
          <w:rtl/>
        </w:rPr>
        <w:t>,</w:t>
      </w:r>
      <w:r w:rsidRPr="0083054D">
        <w:rPr>
          <w:rtl/>
        </w:rPr>
        <w:t xml:space="preserve"> </w:t>
      </w:r>
      <w:bookmarkStart w:id="33456" w:name="_ETM_Q80_469839"/>
      <w:bookmarkEnd w:id="33456"/>
      <w:r w:rsidRPr="0083054D">
        <w:rPr>
          <w:rtl/>
        </w:rPr>
        <w:t xml:space="preserve">מומחים </w:t>
      </w:r>
      <w:bookmarkStart w:id="33457" w:name="_ETM_Q80_470259"/>
      <w:bookmarkEnd w:id="33457"/>
      <w:r w:rsidRPr="0083054D">
        <w:rPr>
          <w:rtl/>
        </w:rPr>
        <w:t>אחרים</w:t>
      </w:r>
      <w:r>
        <w:rPr>
          <w:rFonts w:hint="cs"/>
          <w:rtl/>
        </w:rPr>
        <w:t>,</w:t>
      </w:r>
      <w:r w:rsidRPr="0083054D">
        <w:rPr>
          <w:rtl/>
        </w:rPr>
        <w:t xml:space="preserve"> </w:t>
      </w:r>
      <w:bookmarkStart w:id="33458" w:name="_ETM_Q80_470619"/>
      <w:bookmarkEnd w:id="33458"/>
      <w:r w:rsidRPr="0083054D">
        <w:rPr>
          <w:rtl/>
        </w:rPr>
        <w:t>פיננסי</w:t>
      </w:r>
      <w:r>
        <w:rPr>
          <w:rFonts w:hint="cs"/>
          <w:rtl/>
        </w:rPr>
        <w:t>י</w:t>
      </w:r>
      <w:r w:rsidRPr="0083054D">
        <w:rPr>
          <w:rtl/>
        </w:rPr>
        <w:t>ם</w:t>
      </w:r>
      <w:r>
        <w:rPr>
          <w:rFonts w:hint="cs"/>
          <w:rtl/>
        </w:rPr>
        <w:t>,</w:t>
      </w:r>
      <w:r w:rsidRPr="0083054D">
        <w:rPr>
          <w:rtl/>
        </w:rPr>
        <w:t xml:space="preserve"> </w:t>
      </w:r>
      <w:bookmarkStart w:id="33459" w:name="_ETM_Q80_472300"/>
      <w:bookmarkEnd w:id="33459"/>
      <w:r w:rsidRPr="0083054D">
        <w:rPr>
          <w:rtl/>
        </w:rPr>
        <w:t>מ</w:t>
      </w:r>
      <w:r>
        <w:rPr>
          <w:rFonts w:hint="cs"/>
          <w:rtl/>
        </w:rPr>
        <w:t>ה</w:t>
      </w:r>
      <w:r w:rsidRPr="0083054D">
        <w:rPr>
          <w:rtl/>
        </w:rPr>
        <w:t xml:space="preserve">הייטק </w:t>
      </w:r>
      <w:bookmarkStart w:id="33460" w:name="_ETM_Q80_473200"/>
      <w:bookmarkEnd w:id="33460"/>
      <w:r w:rsidRPr="0083054D">
        <w:rPr>
          <w:rtl/>
        </w:rPr>
        <w:t>ועוד</w:t>
      </w:r>
      <w:r>
        <w:rPr>
          <w:rFonts w:hint="cs"/>
          <w:rtl/>
        </w:rPr>
        <w:t>,</w:t>
      </w:r>
      <w:r w:rsidRPr="0083054D">
        <w:rPr>
          <w:rtl/>
        </w:rPr>
        <w:t xml:space="preserve"> </w:t>
      </w:r>
      <w:bookmarkStart w:id="33461" w:name="_ETM_Q80_474199"/>
      <w:bookmarkEnd w:id="33461"/>
      <w:r w:rsidRPr="0083054D">
        <w:rPr>
          <w:rtl/>
        </w:rPr>
        <w:t xml:space="preserve">שגם </w:t>
      </w:r>
      <w:bookmarkStart w:id="33462" w:name="_ETM_Q80_475310"/>
      <w:bookmarkEnd w:id="33462"/>
      <w:r w:rsidRPr="0083054D">
        <w:rPr>
          <w:rtl/>
        </w:rPr>
        <w:t xml:space="preserve">נדמה </w:t>
      </w:r>
      <w:bookmarkStart w:id="33463" w:name="_ETM_Q80_475759"/>
      <w:bookmarkEnd w:id="33463"/>
      <w:r w:rsidRPr="0083054D">
        <w:rPr>
          <w:rtl/>
        </w:rPr>
        <w:t xml:space="preserve">שיש </w:t>
      </w:r>
      <w:bookmarkStart w:id="33464" w:name="_ETM_Q80_476089"/>
      <w:bookmarkEnd w:id="33464"/>
      <w:r w:rsidRPr="0083054D">
        <w:rPr>
          <w:rtl/>
        </w:rPr>
        <w:t xml:space="preserve">מה </w:t>
      </w:r>
      <w:bookmarkStart w:id="33465" w:name="_ETM_Q80_476240"/>
      <w:bookmarkEnd w:id="33465"/>
      <w:r w:rsidRPr="0083054D">
        <w:rPr>
          <w:rtl/>
        </w:rPr>
        <w:t>ל</w:t>
      </w:r>
      <w:r>
        <w:rPr>
          <w:rFonts w:hint="cs"/>
          <w:rtl/>
        </w:rPr>
        <w:t>באר</w:t>
      </w:r>
      <w:r w:rsidRPr="0083054D">
        <w:rPr>
          <w:rtl/>
        </w:rPr>
        <w:t xml:space="preserve"> </w:t>
      </w:r>
      <w:bookmarkStart w:id="33466" w:name="_ETM_Q80_476659"/>
      <w:bookmarkEnd w:id="33466"/>
      <w:r w:rsidRPr="0083054D">
        <w:rPr>
          <w:rtl/>
        </w:rPr>
        <w:t xml:space="preserve">בדיון </w:t>
      </w:r>
      <w:bookmarkStart w:id="33467" w:name="_ETM_Q80_477050"/>
      <w:bookmarkEnd w:id="33467"/>
      <w:r w:rsidRPr="0083054D">
        <w:rPr>
          <w:rtl/>
        </w:rPr>
        <w:t>כזה</w:t>
      </w:r>
      <w:r>
        <w:rPr>
          <w:rFonts w:hint="cs"/>
          <w:rtl/>
        </w:rPr>
        <w:t>,</w:t>
      </w:r>
      <w:r w:rsidRPr="0083054D">
        <w:rPr>
          <w:rtl/>
        </w:rPr>
        <w:t xml:space="preserve"> </w:t>
      </w:r>
      <w:bookmarkStart w:id="33468" w:name="_ETM_Q80_478010"/>
      <w:bookmarkEnd w:id="33468"/>
      <w:r w:rsidRPr="0083054D">
        <w:rPr>
          <w:rtl/>
        </w:rPr>
        <w:t xml:space="preserve">אבל </w:t>
      </w:r>
      <w:bookmarkStart w:id="33469" w:name="_ETM_Q80_478250"/>
      <w:bookmarkEnd w:id="33469"/>
      <w:r w:rsidRPr="0083054D">
        <w:rPr>
          <w:rtl/>
        </w:rPr>
        <w:t xml:space="preserve">זה </w:t>
      </w:r>
      <w:bookmarkStart w:id="33470" w:name="_ETM_Q80_478339"/>
      <w:bookmarkEnd w:id="33470"/>
      <w:r w:rsidRPr="0083054D">
        <w:rPr>
          <w:rtl/>
        </w:rPr>
        <w:t xml:space="preserve">חייב </w:t>
      </w:r>
      <w:bookmarkStart w:id="33471" w:name="_ETM_Q80_478610"/>
      <w:bookmarkEnd w:id="33471"/>
      <w:r w:rsidRPr="0083054D">
        <w:rPr>
          <w:rtl/>
        </w:rPr>
        <w:t xml:space="preserve">דיון </w:t>
      </w:r>
      <w:bookmarkStart w:id="33472" w:name="_ETM_Q80_478880"/>
      <w:bookmarkEnd w:id="33472"/>
      <w:r w:rsidRPr="0083054D">
        <w:rPr>
          <w:rtl/>
        </w:rPr>
        <w:t xml:space="preserve">ממש </w:t>
      </w:r>
      <w:bookmarkStart w:id="33473" w:name="_ETM_Q80_479270"/>
      <w:bookmarkEnd w:id="33473"/>
      <w:r w:rsidRPr="0083054D">
        <w:rPr>
          <w:rtl/>
        </w:rPr>
        <w:t xml:space="preserve">עם </w:t>
      </w:r>
      <w:bookmarkStart w:id="33474" w:name="_ETM_Q80_479360"/>
      <w:bookmarkEnd w:id="33474"/>
      <w:r w:rsidRPr="0083054D">
        <w:rPr>
          <w:rtl/>
        </w:rPr>
        <w:t>מומחים</w:t>
      </w:r>
      <w:r>
        <w:rPr>
          <w:rFonts w:hint="cs"/>
          <w:rtl/>
        </w:rPr>
        <w:t>.</w:t>
      </w:r>
      <w:r w:rsidRPr="0083054D">
        <w:rPr>
          <w:rtl/>
        </w:rPr>
        <w:t xml:space="preserve"> </w:t>
      </w:r>
      <w:bookmarkStart w:id="33475" w:name="_ETM_Q80_480839"/>
      <w:bookmarkEnd w:id="33475"/>
    </w:p>
    <w:p w:rsidR="00071895" w:rsidRDefault="00071895" w:rsidP="00E01424">
      <w:pPr>
        <w:rPr>
          <w:rtl/>
        </w:rPr>
      </w:pPr>
    </w:p>
    <w:p w:rsidR="00071895" w:rsidRDefault="00071895" w:rsidP="00E01424">
      <w:pPr>
        <w:rPr>
          <w:rtl/>
        </w:rPr>
      </w:pPr>
      <w:bookmarkStart w:id="33476" w:name="_ETM_Q80_478970"/>
      <w:bookmarkStart w:id="33477" w:name="_ETM_Q80_479051"/>
      <w:bookmarkEnd w:id="33476"/>
      <w:bookmarkEnd w:id="33477"/>
      <w:r w:rsidRPr="0083054D">
        <w:rPr>
          <w:rtl/>
        </w:rPr>
        <w:t xml:space="preserve">כששלחתי </w:t>
      </w:r>
      <w:bookmarkStart w:id="33478" w:name="_ETM_Q80_481289"/>
      <w:bookmarkEnd w:id="33478"/>
      <w:r w:rsidRPr="0083054D">
        <w:rPr>
          <w:rtl/>
        </w:rPr>
        <w:t xml:space="preserve">את </w:t>
      </w:r>
      <w:bookmarkStart w:id="33479" w:name="_ETM_Q80_481379"/>
      <w:bookmarkEnd w:id="33479"/>
      <w:r w:rsidRPr="0083054D">
        <w:rPr>
          <w:rtl/>
        </w:rPr>
        <w:t>המכתב</w:t>
      </w:r>
      <w:r>
        <w:rPr>
          <w:rFonts w:hint="cs"/>
          <w:rtl/>
        </w:rPr>
        <w:t>,</w:t>
      </w:r>
      <w:r w:rsidRPr="0083054D">
        <w:rPr>
          <w:rtl/>
        </w:rPr>
        <w:t xml:space="preserve"> </w:t>
      </w:r>
      <w:bookmarkStart w:id="33480" w:name="_ETM_Q80_481860"/>
      <w:bookmarkEnd w:id="33480"/>
      <w:r w:rsidRPr="0083054D">
        <w:rPr>
          <w:rtl/>
        </w:rPr>
        <w:t xml:space="preserve">רצו </w:t>
      </w:r>
      <w:bookmarkStart w:id="33481" w:name="_ETM_Q80_482099"/>
      <w:bookmarkEnd w:id="33481"/>
      <w:r w:rsidRPr="0083054D">
        <w:rPr>
          <w:rtl/>
        </w:rPr>
        <w:t>ש</w:t>
      </w:r>
      <w:r>
        <w:rPr>
          <w:rFonts w:hint="cs"/>
          <w:rtl/>
        </w:rPr>
        <w:t>נ</w:t>
      </w:r>
      <w:r w:rsidRPr="0083054D">
        <w:rPr>
          <w:rtl/>
        </w:rPr>
        <w:t xml:space="preserve">קיים </w:t>
      </w:r>
      <w:bookmarkStart w:id="33482" w:name="_ETM_Q80_480240"/>
      <w:bookmarkStart w:id="33483" w:name="_ETM_Q80_480690"/>
      <w:bookmarkStart w:id="33484" w:name="_ETM_Q80_480750"/>
      <w:bookmarkStart w:id="33485" w:name="_ETM_Q80_481199"/>
      <w:bookmarkStart w:id="33486" w:name="_ETM_Q80_481260"/>
      <w:bookmarkStart w:id="33487" w:name="_ETM_Q80_481500"/>
      <w:bookmarkStart w:id="33488" w:name="_ETM_Q80_481709"/>
      <w:bookmarkStart w:id="33489" w:name="_ETM_Q80_482010"/>
      <w:bookmarkEnd w:id="33482"/>
      <w:bookmarkEnd w:id="33483"/>
      <w:bookmarkEnd w:id="33484"/>
      <w:bookmarkEnd w:id="33485"/>
      <w:bookmarkEnd w:id="33486"/>
      <w:bookmarkEnd w:id="33487"/>
      <w:bookmarkEnd w:id="33488"/>
      <w:bookmarkEnd w:id="33489"/>
      <w:r w:rsidRPr="0083054D">
        <w:rPr>
          <w:rtl/>
        </w:rPr>
        <w:t xml:space="preserve">את </w:t>
      </w:r>
      <w:bookmarkStart w:id="33490" w:name="_ETM_Q80_482100"/>
      <w:bookmarkEnd w:id="33490"/>
      <w:r w:rsidRPr="0083054D">
        <w:rPr>
          <w:rtl/>
        </w:rPr>
        <w:t xml:space="preserve">זה </w:t>
      </w:r>
      <w:bookmarkStart w:id="33491" w:name="_ETM_Q80_482279"/>
      <w:bookmarkEnd w:id="33491"/>
      <w:r w:rsidRPr="0083054D">
        <w:rPr>
          <w:rtl/>
        </w:rPr>
        <w:t>באיזה</w:t>
      </w:r>
      <w:r>
        <w:rPr>
          <w:rFonts w:hint="cs"/>
          <w:rtl/>
        </w:rPr>
        <w:t xml:space="preserve"> 22:00</w:t>
      </w:r>
      <w:r w:rsidRPr="0083054D">
        <w:rPr>
          <w:rtl/>
        </w:rPr>
        <w:t xml:space="preserve"> </w:t>
      </w:r>
      <w:bookmarkStart w:id="33492" w:name="_ETM_Q80_482909"/>
      <w:bookmarkStart w:id="33493" w:name="_ETM_Q80_483600"/>
      <w:bookmarkEnd w:id="33492"/>
      <w:bookmarkEnd w:id="33493"/>
      <w:r w:rsidRPr="0083054D">
        <w:rPr>
          <w:rtl/>
        </w:rPr>
        <w:t>בתו</w:t>
      </w:r>
      <w:r>
        <w:rPr>
          <w:rFonts w:hint="cs"/>
          <w:rtl/>
        </w:rPr>
        <w:t xml:space="preserve">ך </w:t>
      </w:r>
      <w:bookmarkStart w:id="33494" w:name="_ETM_Q80_484350"/>
      <w:bookmarkEnd w:id="33494"/>
      <w:r w:rsidRPr="0083054D">
        <w:rPr>
          <w:rtl/>
        </w:rPr>
        <w:t xml:space="preserve">דיוני </w:t>
      </w:r>
      <w:bookmarkStart w:id="33495" w:name="_ETM_Q80_484650"/>
      <w:bookmarkEnd w:id="33495"/>
      <w:r>
        <w:rPr>
          <w:rFonts w:hint="cs"/>
          <w:rtl/>
        </w:rPr>
        <w:t>ה</w:t>
      </w:r>
      <w:r w:rsidRPr="0083054D">
        <w:rPr>
          <w:rtl/>
        </w:rPr>
        <w:t>תקציב</w:t>
      </w:r>
      <w:r>
        <w:rPr>
          <w:rFonts w:hint="cs"/>
          <w:rtl/>
        </w:rPr>
        <w:t>,</w:t>
      </w:r>
      <w:r w:rsidRPr="0083054D">
        <w:rPr>
          <w:rtl/>
        </w:rPr>
        <w:t xml:space="preserve"> </w:t>
      </w:r>
      <w:bookmarkStart w:id="33496" w:name="_ETM_Q80_485100"/>
      <w:bookmarkEnd w:id="33496"/>
      <w:r w:rsidRPr="0083054D">
        <w:rPr>
          <w:rtl/>
        </w:rPr>
        <w:t xml:space="preserve">עד </w:t>
      </w:r>
      <w:bookmarkStart w:id="33497" w:name="_ETM_Q80_485220"/>
      <w:bookmarkEnd w:id="33497"/>
      <w:r w:rsidRPr="0083054D">
        <w:rPr>
          <w:rtl/>
        </w:rPr>
        <w:t xml:space="preserve">הלילה </w:t>
      </w:r>
      <w:bookmarkStart w:id="33498" w:name="_ETM_Q80_485520"/>
      <w:bookmarkEnd w:id="33498"/>
      <w:r w:rsidRPr="0083054D">
        <w:rPr>
          <w:rtl/>
        </w:rPr>
        <w:t xml:space="preserve">של </w:t>
      </w:r>
      <w:bookmarkStart w:id="33499" w:name="_ETM_Q80_485700"/>
      <w:bookmarkEnd w:id="33499"/>
      <w:r w:rsidRPr="0083054D">
        <w:rPr>
          <w:rtl/>
        </w:rPr>
        <w:t xml:space="preserve">העברת </w:t>
      </w:r>
      <w:bookmarkStart w:id="33500" w:name="_ETM_Q80_486029"/>
      <w:bookmarkEnd w:id="33500"/>
      <w:r w:rsidRPr="0083054D">
        <w:rPr>
          <w:rtl/>
        </w:rPr>
        <w:t xml:space="preserve">התקציב </w:t>
      </w:r>
      <w:bookmarkStart w:id="33501" w:name="_ETM_Q80_486390"/>
      <w:bookmarkEnd w:id="33501"/>
      <w:r>
        <w:rPr>
          <w:rFonts w:hint="cs"/>
          <w:rtl/>
        </w:rPr>
        <w:t>ב</w:t>
      </w:r>
      <w:r w:rsidRPr="0083054D">
        <w:rPr>
          <w:rtl/>
        </w:rPr>
        <w:t>וועדה</w:t>
      </w:r>
      <w:r>
        <w:rPr>
          <w:rFonts w:hint="cs"/>
          <w:rtl/>
        </w:rPr>
        <w:t>.</w:t>
      </w:r>
      <w:r w:rsidRPr="0083054D">
        <w:rPr>
          <w:rtl/>
        </w:rPr>
        <w:t xml:space="preserve"> </w:t>
      </w:r>
      <w:bookmarkStart w:id="33502" w:name="_ETM_Q80_486870"/>
      <w:bookmarkEnd w:id="33502"/>
      <w:r>
        <w:rPr>
          <w:rFonts w:hint="cs"/>
          <w:rtl/>
        </w:rPr>
        <w:t xml:space="preserve">אמרתי </w:t>
      </w:r>
      <w:bookmarkStart w:id="33503" w:name="_ETM_Q80_487109"/>
      <w:bookmarkEnd w:id="33503"/>
      <w:r>
        <w:rPr>
          <w:rFonts w:hint="cs"/>
          <w:rtl/>
        </w:rPr>
        <w:t xml:space="preserve">להם: </w:t>
      </w:r>
      <w:r w:rsidRPr="0083054D">
        <w:rPr>
          <w:rtl/>
        </w:rPr>
        <w:t>סליחה</w:t>
      </w:r>
      <w:r>
        <w:rPr>
          <w:rFonts w:hint="cs"/>
          <w:rtl/>
        </w:rPr>
        <w:t>,</w:t>
      </w:r>
      <w:r w:rsidRPr="0083054D">
        <w:rPr>
          <w:rtl/>
        </w:rPr>
        <w:t xml:space="preserve"> </w:t>
      </w:r>
      <w:bookmarkStart w:id="33504" w:name="_ETM_Q80_487440"/>
      <w:bookmarkEnd w:id="33504"/>
      <w:r w:rsidRPr="0083054D">
        <w:rPr>
          <w:rtl/>
        </w:rPr>
        <w:t>ז</w:t>
      </w:r>
      <w:r>
        <w:rPr>
          <w:rFonts w:hint="cs"/>
          <w:rtl/>
        </w:rPr>
        <w:t>ה</w:t>
      </w:r>
      <w:r w:rsidRPr="0083054D">
        <w:rPr>
          <w:rtl/>
        </w:rPr>
        <w:t xml:space="preserve"> </w:t>
      </w:r>
      <w:bookmarkStart w:id="33505" w:name="_ETM_Q80_487560"/>
      <w:bookmarkEnd w:id="33505"/>
      <w:r w:rsidRPr="0083054D">
        <w:rPr>
          <w:rtl/>
        </w:rPr>
        <w:t xml:space="preserve">לא </w:t>
      </w:r>
      <w:bookmarkStart w:id="33506" w:name="_ETM_Q80_487620"/>
      <w:bookmarkEnd w:id="33506"/>
      <w:r w:rsidRPr="0083054D">
        <w:rPr>
          <w:rtl/>
        </w:rPr>
        <w:t>שכונה</w:t>
      </w:r>
      <w:r>
        <w:rPr>
          <w:rFonts w:hint="cs"/>
          <w:rtl/>
        </w:rPr>
        <w:t>.</w:t>
      </w:r>
      <w:r w:rsidRPr="0083054D">
        <w:rPr>
          <w:rtl/>
        </w:rPr>
        <w:t xml:space="preserve"> </w:t>
      </w:r>
      <w:bookmarkStart w:id="33507" w:name="_ETM_Q80_488070"/>
      <w:bookmarkEnd w:id="33507"/>
      <w:r w:rsidRPr="0083054D">
        <w:rPr>
          <w:rtl/>
        </w:rPr>
        <w:t xml:space="preserve">אני </w:t>
      </w:r>
      <w:bookmarkStart w:id="33508" w:name="_ETM_Q80_488190"/>
      <w:bookmarkStart w:id="33509" w:name="_ETM_Q80_489250"/>
      <w:bookmarkStart w:id="33510" w:name="_ETM_Q80_489490"/>
      <w:bookmarkEnd w:id="33508"/>
      <w:bookmarkEnd w:id="33509"/>
      <w:bookmarkEnd w:id="33510"/>
      <w:r w:rsidRPr="0083054D">
        <w:rPr>
          <w:rtl/>
        </w:rPr>
        <w:t xml:space="preserve">רוצה </w:t>
      </w:r>
      <w:bookmarkStart w:id="33511" w:name="_ETM_Q80_489760"/>
      <w:bookmarkEnd w:id="33511"/>
      <w:r w:rsidRPr="0083054D">
        <w:rPr>
          <w:rtl/>
        </w:rPr>
        <w:t xml:space="preserve">שיבואו </w:t>
      </w:r>
      <w:bookmarkStart w:id="33512" w:name="_ETM_Q80_490120"/>
      <w:bookmarkEnd w:id="33512"/>
      <w:r w:rsidRPr="0083054D">
        <w:rPr>
          <w:rtl/>
        </w:rPr>
        <w:t xml:space="preserve">מומחים </w:t>
      </w:r>
      <w:bookmarkStart w:id="33513" w:name="_ETM_Q80_490540"/>
      <w:bookmarkEnd w:id="33513"/>
      <w:r w:rsidRPr="0083054D">
        <w:rPr>
          <w:rtl/>
        </w:rPr>
        <w:t xml:space="preserve">לוועדה </w:t>
      </w:r>
      <w:bookmarkStart w:id="33514" w:name="_ETM_Q80_491519"/>
      <w:bookmarkEnd w:id="33514"/>
      <w:r w:rsidRPr="0083054D">
        <w:rPr>
          <w:rtl/>
        </w:rPr>
        <w:t>ו</w:t>
      </w:r>
      <w:r>
        <w:rPr>
          <w:rFonts w:hint="cs"/>
          <w:rtl/>
        </w:rPr>
        <w:t>נ</w:t>
      </w:r>
      <w:r w:rsidRPr="0083054D">
        <w:rPr>
          <w:rtl/>
        </w:rPr>
        <w:t xml:space="preserve">קיים </w:t>
      </w:r>
      <w:bookmarkStart w:id="33515" w:name="_ETM_Q80_492089"/>
      <w:bookmarkEnd w:id="33515"/>
      <w:r w:rsidRPr="0083054D">
        <w:rPr>
          <w:rtl/>
        </w:rPr>
        <w:t xml:space="preserve">דיון </w:t>
      </w:r>
      <w:bookmarkStart w:id="33516" w:name="_ETM_Q80_492329"/>
      <w:bookmarkEnd w:id="33516"/>
      <w:r w:rsidRPr="0083054D">
        <w:rPr>
          <w:rtl/>
        </w:rPr>
        <w:t>אמיתי</w:t>
      </w:r>
      <w:r>
        <w:rPr>
          <w:rFonts w:hint="cs"/>
          <w:rtl/>
        </w:rPr>
        <w:t>.</w:t>
      </w:r>
      <w:r w:rsidRPr="0083054D">
        <w:rPr>
          <w:rtl/>
        </w:rPr>
        <w:t xml:space="preserve"> </w:t>
      </w:r>
      <w:bookmarkStart w:id="33517" w:name="_ETM_Q80_493049"/>
      <w:bookmarkEnd w:id="33517"/>
      <w:r w:rsidRPr="0083054D">
        <w:rPr>
          <w:rtl/>
        </w:rPr>
        <w:t xml:space="preserve">אם </w:t>
      </w:r>
      <w:bookmarkStart w:id="33518" w:name="_ETM_Q80_493379"/>
      <w:bookmarkEnd w:id="33518"/>
      <w:r w:rsidRPr="0083054D">
        <w:rPr>
          <w:rtl/>
        </w:rPr>
        <w:t xml:space="preserve">אני </w:t>
      </w:r>
      <w:bookmarkStart w:id="33519" w:name="_ETM_Q80_493529"/>
      <w:bookmarkEnd w:id="33519"/>
      <w:r w:rsidRPr="0083054D">
        <w:rPr>
          <w:rtl/>
        </w:rPr>
        <w:t xml:space="preserve">טועה </w:t>
      </w:r>
      <w:bookmarkStart w:id="33520" w:name="_ETM_Q80_494070"/>
      <w:bookmarkEnd w:id="33520"/>
      <w:r>
        <w:rPr>
          <w:rFonts w:hint="cs"/>
          <w:rtl/>
        </w:rPr>
        <w:t xml:space="preserve">– </w:t>
      </w:r>
      <w:r w:rsidRPr="0083054D">
        <w:rPr>
          <w:rtl/>
        </w:rPr>
        <w:t>בסדר</w:t>
      </w:r>
      <w:r>
        <w:rPr>
          <w:rFonts w:hint="cs"/>
          <w:rtl/>
        </w:rPr>
        <w:t>,</w:t>
      </w:r>
      <w:r w:rsidRPr="0083054D">
        <w:rPr>
          <w:rtl/>
        </w:rPr>
        <w:t xml:space="preserve"> </w:t>
      </w:r>
      <w:bookmarkStart w:id="33521" w:name="_ETM_Q80_495119"/>
      <w:bookmarkEnd w:id="33521"/>
      <w:r w:rsidRPr="0083054D">
        <w:rPr>
          <w:rtl/>
        </w:rPr>
        <w:t xml:space="preserve">אבל </w:t>
      </w:r>
      <w:bookmarkStart w:id="33522" w:name="_ETM_Q80_495449"/>
      <w:bookmarkEnd w:id="33522"/>
      <w:r w:rsidRPr="0083054D">
        <w:rPr>
          <w:rtl/>
        </w:rPr>
        <w:t xml:space="preserve">אם </w:t>
      </w:r>
      <w:bookmarkStart w:id="33523" w:name="_ETM_Q80_495660"/>
      <w:bookmarkEnd w:id="33523"/>
      <w:r w:rsidRPr="0083054D">
        <w:rPr>
          <w:rtl/>
        </w:rPr>
        <w:t>לא</w:t>
      </w:r>
      <w:r>
        <w:rPr>
          <w:rFonts w:hint="cs"/>
          <w:rtl/>
        </w:rPr>
        <w:t>,</w:t>
      </w:r>
      <w:r w:rsidRPr="0083054D">
        <w:rPr>
          <w:rtl/>
        </w:rPr>
        <w:t xml:space="preserve"> </w:t>
      </w:r>
      <w:bookmarkStart w:id="33524" w:name="_ETM_Q80_495900"/>
      <w:bookmarkEnd w:id="33524"/>
      <w:r w:rsidRPr="0083054D">
        <w:rPr>
          <w:rtl/>
        </w:rPr>
        <w:t xml:space="preserve">אני </w:t>
      </w:r>
      <w:bookmarkStart w:id="33525" w:name="_ETM_Q80_496050"/>
      <w:bookmarkEnd w:id="33525"/>
      <w:r w:rsidRPr="0083054D">
        <w:rPr>
          <w:rtl/>
        </w:rPr>
        <w:t xml:space="preserve">רוצה </w:t>
      </w:r>
      <w:bookmarkStart w:id="33526" w:name="_ETM_Q80_497419"/>
      <w:bookmarkEnd w:id="33526"/>
      <w:r w:rsidRPr="0083054D">
        <w:rPr>
          <w:rtl/>
        </w:rPr>
        <w:t xml:space="preserve">להבין </w:t>
      </w:r>
      <w:bookmarkStart w:id="33527" w:name="_ETM_Q80_497960"/>
      <w:bookmarkEnd w:id="33527"/>
      <w:r w:rsidRPr="0083054D">
        <w:rPr>
          <w:rtl/>
        </w:rPr>
        <w:t xml:space="preserve">מה </w:t>
      </w:r>
      <w:bookmarkStart w:id="33528" w:name="_ETM_Q80_498140"/>
      <w:bookmarkEnd w:id="33528"/>
      <w:r w:rsidRPr="0083054D">
        <w:rPr>
          <w:rtl/>
        </w:rPr>
        <w:t xml:space="preserve">קורה </w:t>
      </w:r>
      <w:bookmarkStart w:id="33529" w:name="_ETM_Q80_498470"/>
      <w:bookmarkEnd w:id="33529"/>
      <w:r w:rsidRPr="0083054D">
        <w:rPr>
          <w:rtl/>
        </w:rPr>
        <w:t xml:space="preserve">עם </w:t>
      </w:r>
      <w:bookmarkStart w:id="33530" w:name="_ETM_Q80_498560"/>
      <w:bookmarkEnd w:id="33530"/>
      <w:r w:rsidRPr="0083054D">
        <w:rPr>
          <w:rtl/>
        </w:rPr>
        <w:t xml:space="preserve">גירעון </w:t>
      </w:r>
      <w:bookmarkStart w:id="33531" w:name="_ETM_Q80_498980"/>
      <w:bookmarkEnd w:id="33531"/>
      <w:r w:rsidRPr="0083054D">
        <w:rPr>
          <w:rtl/>
        </w:rPr>
        <w:t>המדינה</w:t>
      </w:r>
      <w:r>
        <w:rPr>
          <w:rFonts w:hint="cs"/>
          <w:rtl/>
        </w:rPr>
        <w:t>:</w:t>
      </w:r>
      <w:r w:rsidRPr="0083054D">
        <w:rPr>
          <w:rtl/>
        </w:rPr>
        <w:t xml:space="preserve"> </w:t>
      </w:r>
      <w:bookmarkStart w:id="33532" w:name="_ETM_Q80_501080"/>
      <w:bookmarkEnd w:id="33532"/>
      <w:r w:rsidRPr="0083054D">
        <w:rPr>
          <w:rtl/>
        </w:rPr>
        <w:t xml:space="preserve">האם </w:t>
      </w:r>
      <w:bookmarkStart w:id="33533" w:name="_ETM_Q80_501440"/>
      <w:bookmarkEnd w:id="33533"/>
      <w:r w:rsidRPr="0083054D">
        <w:rPr>
          <w:rtl/>
        </w:rPr>
        <w:t xml:space="preserve">שר </w:t>
      </w:r>
      <w:bookmarkStart w:id="33534" w:name="_ETM_Q80_501710"/>
      <w:bookmarkEnd w:id="33534"/>
      <w:r w:rsidRPr="0083054D">
        <w:rPr>
          <w:rtl/>
        </w:rPr>
        <w:t xml:space="preserve">האוצר </w:t>
      </w:r>
      <w:bookmarkStart w:id="33535" w:name="_ETM_Q80_502010"/>
      <w:bookmarkEnd w:id="33535"/>
      <w:r w:rsidRPr="0083054D">
        <w:rPr>
          <w:rtl/>
        </w:rPr>
        <w:t xml:space="preserve">עושה </w:t>
      </w:r>
      <w:bookmarkStart w:id="33536" w:name="_ETM_Q80_502220"/>
      <w:bookmarkEnd w:id="33536"/>
      <w:r w:rsidRPr="0083054D">
        <w:rPr>
          <w:rtl/>
        </w:rPr>
        <w:t xml:space="preserve">מניפולציות </w:t>
      </w:r>
      <w:bookmarkStart w:id="33537" w:name="_ETM_Q80_503510"/>
      <w:bookmarkEnd w:id="33537"/>
      <w:r w:rsidRPr="0083054D">
        <w:rPr>
          <w:rtl/>
        </w:rPr>
        <w:t xml:space="preserve">ואנחנו </w:t>
      </w:r>
      <w:bookmarkStart w:id="33538" w:name="_ETM_Q80_503869"/>
      <w:bookmarkEnd w:id="33538"/>
      <w:r w:rsidRPr="0083054D">
        <w:rPr>
          <w:rtl/>
        </w:rPr>
        <w:t xml:space="preserve">נמצא </w:t>
      </w:r>
      <w:bookmarkStart w:id="33539" w:name="_ETM_Q80_504110"/>
      <w:bookmarkEnd w:id="33539"/>
      <w:r w:rsidRPr="0083054D">
        <w:rPr>
          <w:rtl/>
        </w:rPr>
        <w:t xml:space="preserve">את </w:t>
      </w:r>
      <w:bookmarkStart w:id="33540" w:name="_ETM_Q80_504170"/>
      <w:bookmarkEnd w:id="33540"/>
      <w:r w:rsidRPr="0083054D">
        <w:rPr>
          <w:rtl/>
        </w:rPr>
        <w:t xml:space="preserve">עצמנו </w:t>
      </w:r>
      <w:bookmarkStart w:id="33541" w:name="_ETM_Q80_504529"/>
      <w:bookmarkEnd w:id="33541"/>
      <w:r w:rsidRPr="0083054D">
        <w:rPr>
          <w:rtl/>
        </w:rPr>
        <w:t xml:space="preserve">עם </w:t>
      </w:r>
      <w:bookmarkStart w:id="33542" w:name="_ETM_Q80_504619"/>
      <w:bookmarkEnd w:id="33542"/>
      <w:r w:rsidRPr="0083054D">
        <w:rPr>
          <w:rtl/>
        </w:rPr>
        <w:t xml:space="preserve">נתונים </w:t>
      </w:r>
      <w:bookmarkStart w:id="33543" w:name="_ETM_Q80_505010"/>
      <w:bookmarkEnd w:id="33543"/>
      <w:r w:rsidRPr="0083054D">
        <w:rPr>
          <w:rtl/>
        </w:rPr>
        <w:t>לא</w:t>
      </w:r>
      <w:r>
        <w:rPr>
          <w:rFonts w:hint="cs"/>
          <w:rtl/>
        </w:rPr>
        <w:t xml:space="preserve"> </w:t>
      </w:r>
      <w:r w:rsidRPr="0083054D">
        <w:rPr>
          <w:rtl/>
        </w:rPr>
        <w:t>נכונים</w:t>
      </w:r>
      <w:r>
        <w:rPr>
          <w:rFonts w:hint="cs"/>
          <w:rtl/>
        </w:rPr>
        <w:t>?</w:t>
      </w:r>
      <w:r w:rsidRPr="0083054D">
        <w:rPr>
          <w:rtl/>
        </w:rPr>
        <w:t xml:space="preserve"> </w:t>
      </w:r>
      <w:bookmarkStart w:id="33544" w:name="_ETM_Q80_505490"/>
      <w:bookmarkEnd w:id="33544"/>
      <w:r w:rsidRPr="0083054D">
        <w:rPr>
          <w:rtl/>
        </w:rPr>
        <w:t>אגב</w:t>
      </w:r>
      <w:r>
        <w:rPr>
          <w:rFonts w:hint="cs"/>
          <w:rtl/>
        </w:rPr>
        <w:t>,</w:t>
      </w:r>
      <w:r w:rsidRPr="0083054D">
        <w:rPr>
          <w:rtl/>
        </w:rPr>
        <w:t xml:space="preserve"> </w:t>
      </w:r>
      <w:bookmarkStart w:id="33545" w:name="_ETM_Q80_506849"/>
      <w:bookmarkStart w:id="33546" w:name="_ETM_Q80_507089"/>
      <w:bookmarkEnd w:id="33545"/>
      <w:bookmarkEnd w:id="33546"/>
      <w:r w:rsidRPr="0083054D">
        <w:rPr>
          <w:rtl/>
        </w:rPr>
        <w:t xml:space="preserve">מול </w:t>
      </w:r>
      <w:bookmarkStart w:id="33547" w:name="_ETM_Q80_507300"/>
      <w:bookmarkEnd w:id="33547"/>
      <w:r w:rsidRPr="0083054D">
        <w:rPr>
          <w:rtl/>
        </w:rPr>
        <w:t xml:space="preserve">המוסדות </w:t>
      </w:r>
      <w:bookmarkStart w:id="33548" w:name="_ETM_Q80_507779"/>
      <w:bookmarkEnd w:id="33548"/>
      <w:r w:rsidRPr="0083054D">
        <w:rPr>
          <w:rtl/>
        </w:rPr>
        <w:t>הבי</w:t>
      </w:r>
      <w:r>
        <w:rPr>
          <w:rFonts w:hint="cs"/>
          <w:rtl/>
        </w:rPr>
        <w:t>ן-</w:t>
      </w:r>
      <w:r w:rsidRPr="0083054D">
        <w:rPr>
          <w:rtl/>
        </w:rPr>
        <w:t xml:space="preserve">לאומיים </w:t>
      </w:r>
      <w:bookmarkStart w:id="33549" w:name="_ETM_Q80_508560"/>
      <w:bookmarkEnd w:id="33549"/>
      <w:r w:rsidRPr="0083054D">
        <w:rPr>
          <w:rtl/>
        </w:rPr>
        <w:t xml:space="preserve">וחברות </w:t>
      </w:r>
      <w:bookmarkStart w:id="33550" w:name="_ETM_Q80_509039"/>
      <w:bookmarkEnd w:id="33550"/>
      <w:r w:rsidRPr="0083054D">
        <w:rPr>
          <w:rtl/>
        </w:rPr>
        <w:t xml:space="preserve">הדירוג </w:t>
      </w:r>
      <w:bookmarkStart w:id="33551" w:name="_ETM_Q80_509429"/>
      <w:bookmarkEnd w:id="33551"/>
      <w:r w:rsidRPr="0083054D">
        <w:rPr>
          <w:rtl/>
        </w:rPr>
        <w:t xml:space="preserve">זה </w:t>
      </w:r>
      <w:bookmarkStart w:id="33552" w:name="_ETM_Q80_509579"/>
      <w:bookmarkEnd w:id="33552"/>
      <w:r w:rsidRPr="0083054D">
        <w:rPr>
          <w:rtl/>
        </w:rPr>
        <w:t xml:space="preserve">אסון </w:t>
      </w:r>
      <w:bookmarkStart w:id="33553" w:name="_ETM_Q80_510689"/>
      <w:bookmarkEnd w:id="33553"/>
      <w:r w:rsidRPr="0083054D">
        <w:rPr>
          <w:rtl/>
        </w:rPr>
        <w:t xml:space="preserve">אם </w:t>
      </w:r>
      <w:bookmarkStart w:id="33554" w:name="_ETM_Q80_510839"/>
      <w:bookmarkEnd w:id="33554"/>
      <w:r w:rsidRPr="0083054D">
        <w:rPr>
          <w:rtl/>
        </w:rPr>
        <w:t xml:space="preserve">דבר </w:t>
      </w:r>
      <w:bookmarkStart w:id="33555" w:name="_ETM_Q80_511140"/>
      <w:bookmarkEnd w:id="33555"/>
      <w:r w:rsidRPr="0083054D">
        <w:rPr>
          <w:rtl/>
        </w:rPr>
        <w:t xml:space="preserve">כזה </w:t>
      </w:r>
      <w:bookmarkStart w:id="33556" w:name="_ETM_Q80_511380"/>
      <w:bookmarkEnd w:id="33556"/>
      <w:r w:rsidRPr="0083054D">
        <w:rPr>
          <w:rtl/>
        </w:rPr>
        <w:t xml:space="preserve">קורה </w:t>
      </w:r>
      <w:bookmarkStart w:id="33557" w:name="_ETM_Q80_511619"/>
      <w:bookmarkEnd w:id="33557"/>
      <w:r w:rsidRPr="0083054D">
        <w:rPr>
          <w:rtl/>
        </w:rPr>
        <w:t xml:space="preserve">ולא </w:t>
      </w:r>
      <w:bookmarkStart w:id="33558" w:name="_ETM_Q80_511800"/>
      <w:bookmarkEnd w:id="33558"/>
      <w:r w:rsidRPr="0083054D">
        <w:rPr>
          <w:rtl/>
        </w:rPr>
        <w:t>מתוקן</w:t>
      </w:r>
      <w:r>
        <w:rPr>
          <w:rFonts w:hint="cs"/>
          <w:rtl/>
        </w:rPr>
        <w:t>.</w:t>
      </w:r>
      <w:r w:rsidRPr="0083054D">
        <w:rPr>
          <w:rtl/>
        </w:rPr>
        <w:t xml:space="preserve"> </w:t>
      </w:r>
      <w:bookmarkStart w:id="33559" w:name="_ETM_Q80_513820"/>
      <w:bookmarkStart w:id="33560" w:name="_ETM_Q80_514210"/>
      <w:bookmarkStart w:id="33561" w:name="_ETM_Q80_514690"/>
      <w:bookmarkEnd w:id="33559"/>
      <w:bookmarkEnd w:id="33560"/>
      <w:bookmarkEnd w:id="33561"/>
      <w:r>
        <w:rPr>
          <w:rFonts w:hint="cs"/>
          <w:rtl/>
        </w:rPr>
        <w:t xml:space="preserve">אז אנחנו נראה </w:t>
      </w:r>
      <w:bookmarkStart w:id="33562" w:name="_ETM_Q80_512898"/>
      <w:bookmarkEnd w:id="33562"/>
      <w:r w:rsidRPr="0083054D">
        <w:rPr>
          <w:rtl/>
        </w:rPr>
        <w:t xml:space="preserve">מה </w:t>
      </w:r>
      <w:bookmarkStart w:id="33563" w:name="_ETM_Q80_514810"/>
      <w:bookmarkEnd w:id="33563"/>
      <w:r w:rsidRPr="0083054D">
        <w:rPr>
          <w:rtl/>
        </w:rPr>
        <w:t xml:space="preserve">נעשה </w:t>
      </w:r>
      <w:bookmarkStart w:id="33564" w:name="_ETM_Q80_515170"/>
      <w:bookmarkEnd w:id="33564"/>
      <w:r w:rsidRPr="0083054D">
        <w:rPr>
          <w:rtl/>
        </w:rPr>
        <w:t xml:space="preserve">עם </w:t>
      </w:r>
      <w:bookmarkStart w:id="33565" w:name="_ETM_Q80_515290"/>
      <w:bookmarkEnd w:id="33565"/>
      <w:r w:rsidRPr="0083054D">
        <w:rPr>
          <w:rtl/>
        </w:rPr>
        <w:t>זה</w:t>
      </w:r>
      <w:r>
        <w:rPr>
          <w:rFonts w:hint="cs"/>
          <w:rtl/>
        </w:rPr>
        <w:t xml:space="preserve">, </w:t>
      </w:r>
      <w:bookmarkStart w:id="33566" w:name="_ETM_Q80_517050"/>
      <w:bookmarkEnd w:id="33566"/>
      <w:r w:rsidRPr="0083054D">
        <w:rPr>
          <w:rtl/>
        </w:rPr>
        <w:t xml:space="preserve">אבל </w:t>
      </w:r>
      <w:bookmarkStart w:id="33567" w:name="_ETM_Q80_517319"/>
      <w:bookmarkEnd w:id="33567"/>
      <w:r w:rsidRPr="0083054D">
        <w:rPr>
          <w:rtl/>
        </w:rPr>
        <w:t xml:space="preserve">יהיה </w:t>
      </w:r>
      <w:bookmarkStart w:id="33568" w:name="_ETM_Q80_517440"/>
      <w:bookmarkEnd w:id="33568"/>
      <w:r w:rsidRPr="0083054D">
        <w:rPr>
          <w:rtl/>
        </w:rPr>
        <w:t xml:space="preserve">דיון </w:t>
      </w:r>
      <w:bookmarkStart w:id="33569" w:name="_ETM_Q80_517769"/>
      <w:bookmarkEnd w:id="33569"/>
      <w:r w:rsidRPr="0083054D">
        <w:rPr>
          <w:rtl/>
        </w:rPr>
        <w:t xml:space="preserve">אחרי </w:t>
      </w:r>
      <w:bookmarkStart w:id="33570" w:name="_ETM_Q80_518010"/>
      <w:bookmarkEnd w:id="33570"/>
      <w:r w:rsidRPr="0083054D">
        <w:rPr>
          <w:rtl/>
        </w:rPr>
        <w:t>התקציב</w:t>
      </w:r>
      <w:r>
        <w:rPr>
          <w:rFonts w:hint="cs"/>
          <w:rtl/>
        </w:rPr>
        <w:t>.</w:t>
      </w:r>
      <w:r w:rsidRPr="0083054D">
        <w:rPr>
          <w:rtl/>
        </w:rPr>
        <w:t xml:space="preserve"> </w:t>
      </w:r>
      <w:bookmarkStart w:id="33571" w:name="_ETM_Q80_518399"/>
      <w:bookmarkEnd w:id="33571"/>
      <w:r w:rsidRPr="0083054D">
        <w:rPr>
          <w:rtl/>
        </w:rPr>
        <w:t xml:space="preserve">אני </w:t>
      </w:r>
      <w:bookmarkStart w:id="33572" w:name="_ETM_Q80_518519"/>
      <w:bookmarkEnd w:id="33572"/>
      <w:r w:rsidRPr="0083054D">
        <w:rPr>
          <w:rtl/>
        </w:rPr>
        <w:t xml:space="preserve">מבינה </w:t>
      </w:r>
      <w:bookmarkStart w:id="33573" w:name="_ETM_Q80_518760"/>
      <w:bookmarkEnd w:id="33573"/>
      <w:r w:rsidRPr="0083054D">
        <w:rPr>
          <w:rtl/>
        </w:rPr>
        <w:t xml:space="preserve">שזה </w:t>
      </w:r>
      <w:bookmarkStart w:id="33574" w:name="_ETM_Q80_518969"/>
      <w:bookmarkEnd w:id="33574"/>
      <w:r w:rsidRPr="0083054D">
        <w:rPr>
          <w:rtl/>
        </w:rPr>
        <w:t xml:space="preserve">אחרי </w:t>
      </w:r>
      <w:bookmarkStart w:id="33575" w:name="_ETM_Q80_519149"/>
      <w:bookmarkEnd w:id="33575"/>
      <w:r w:rsidRPr="0083054D">
        <w:rPr>
          <w:rtl/>
        </w:rPr>
        <w:t xml:space="preserve">התקציב </w:t>
      </w:r>
      <w:bookmarkStart w:id="33576" w:name="_ETM_Q80_519479"/>
      <w:bookmarkEnd w:id="33576"/>
      <w:r w:rsidRPr="0083054D">
        <w:rPr>
          <w:rtl/>
        </w:rPr>
        <w:t xml:space="preserve">בגלל </w:t>
      </w:r>
      <w:bookmarkStart w:id="33577" w:name="_ETM_Q80_519779"/>
      <w:bookmarkEnd w:id="33577"/>
      <w:r w:rsidRPr="0083054D">
        <w:rPr>
          <w:rtl/>
        </w:rPr>
        <w:t xml:space="preserve">לוחות </w:t>
      </w:r>
      <w:bookmarkStart w:id="33578" w:name="_ETM_Q80_520109"/>
      <w:bookmarkEnd w:id="33578"/>
      <w:r>
        <w:rPr>
          <w:rFonts w:hint="cs"/>
          <w:rtl/>
        </w:rPr>
        <w:t>ה</w:t>
      </w:r>
      <w:r w:rsidRPr="0083054D">
        <w:rPr>
          <w:rtl/>
        </w:rPr>
        <w:t>זמנים</w:t>
      </w:r>
      <w:r>
        <w:rPr>
          <w:rFonts w:hint="cs"/>
          <w:rtl/>
        </w:rPr>
        <w:t>,</w:t>
      </w:r>
      <w:r w:rsidRPr="0083054D">
        <w:rPr>
          <w:rtl/>
        </w:rPr>
        <w:t xml:space="preserve"> </w:t>
      </w:r>
      <w:bookmarkStart w:id="33579" w:name="_ETM_Q80_521309"/>
      <w:bookmarkEnd w:id="33579"/>
      <w:r w:rsidRPr="0083054D">
        <w:rPr>
          <w:rtl/>
        </w:rPr>
        <w:t xml:space="preserve">אבל </w:t>
      </w:r>
      <w:bookmarkStart w:id="33580" w:name="_ETM_Q80_521550"/>
      <w:bookmarkEnd w:id="33580"/>
      <w:r w:rsidRPr="0083054D">
        <w:rPr>
          <w:rtl/>
        </w:rPr>
        <w:t xml:space="preserve">אני </w:t>
      </w:r>
      <w:bookmarkStart w:id="33581" w:name="_ETM_Q80_521670"/>
      <w:bookmarkEnd w:id="33581"/>
      <w:r w:rsidRPr="0083054D">
        <w:rPr>
          <w:rtl/>
        </w:rPr>
        <w:t>את</w:t>
      </w:r>
      <w:r>
        <w:rPr>
          <w:rFonts w:hint="cs"/>
          <w:rtl/>
        </w:rPr>
        <w:t>עקש על</w:t>
      </w:r>
      <w:r w:rsidRPr="0083054D">
        <w:rPr>
          <w:rtl/>
        </w:rPr>
        <w:t xml:space="preserve"> </w:t>
      </w:r>
      <w:bookmarkStart w:id="33582" w:name="_ETM_Q80_522120"/>
      <w:bookmarkEnd w:id="33582"/>
      <w:r w:rsidRPr="0083054D">
        <w:rPr>
          <w:rtl/>
        </w:rPr>
        <w:t xml:space="preserve">הדיון </w:t>
      </w:r>
      <w:bookmarkStart w:id="33583" w:name="_ETM_Q80_522420"/>
      <w:bookmarkEnd w:id="33583"/>
      <w:r w:rsidRPr="0083054D">
        <w:rPr>
          <w:rtl/>
        </w:rPr>
        <w:t>הזה</w:t>
      </w:r>
      <w:r>
        <w:rPr>
          <w:rFonts w:hint="cs"/>
          <w:rtl/>
        </w:rPr>
        <w:t>,</w:t>
      </w:r>
      <w:r w:rsidRPr="0083054D">
        <w:rPr>
          <w:rtl/>
        </w:rPr>
        <w:t xml:space="preserve"> </w:t>
      </w:r>
      <w:bookmarkStart w:id="33584" w:name="_ETM_Q80_522660"/>
      <w:bookmarkEnd w:id="33584"/>
      <w:r w:rsidRPr="0083054D">
        <w:rPr>
          <w:rtl/>
        </w:rPr>
        <w:t xml:space="preserve">וגם </w:t>
      </w:r>
      <w:bookmarkStart w:id="33585" w:name="_ETM_Q80_523020"/>
      <w:bookmarkEnd w:id="33585"/>
      <w:r w:rsidRPr="0083054D">
        <w:rPr>
          <w:rtl/>
        </w:rPr>
        <w:t xml:space="preserve">היועצת </w:t>
      </w:r>
      <w:bookmarkStart w:id="33586" w:name="_ETM_Q80_523320"/>
      <w:bookmarkEnd w:id="33586"/>
      <w:r w:rsidRPr="0083054D">
        <w:rPr>
          <w:rtl/>
        </w:rPr>
        <w:t xml:space="preserve">המשפטית </w:t>
      </w:r>
      <w:bookmarkStart w:id="33587" w:name="_ETM_Q80_523739"/>
      <w:bookmarkEnd w:id="33587"/>
      <w:r w:rsidRPr="0083054D">
        <w:rPr>
          <w:rtl/>
        </w:rPr>
        <w:t xml:space="preserve">אמרה </w:t>
      </w:r>
      <w:bookmarkStart w:id="33588" w:name="_ETM_Q80_523949"/>
      <w:bookmarkEnd w:id="33588"/>
      <w:r w:rsidRPr="0083054D">
        <w:rPr>
          <w:rtl/>
        </w:rPr>
        <w:t xml:space="preserve">לי </w:t>
      </w:r>
      <w:bookmarkStart w:id="33589" w:name="_ETM_Q80_524070"/>
      <w:bookmarkEnd w:id="33589"/>
      <w:r w:rsidRPr="0083054D">
        <w:rPr>
          <w:rtl/>
        </w:rPr>
        <w:t>ש</w:t>
      </w:r>
      <w:r>
        <w:rPr>
          <w:rFonts w:hint="cs"/>
          <w:rtl/>
        </w:rPr>
        <w:t xml:space="preserve">היא </w:t>
      </w:r>
      <w:r w:rsidRPr="0083054D">
        <w:rPr>
          <w:rtl/>
        </w:rPr>
        <w:t xml:space="preserve">תדרוש </w:t>
      </w:r>
      <w:bookmarkStart w:id="33590" w:name="_ETM_Q80_525440"/>
      <w:bookmarkEnd w:id="33590"/>
      <w:r w:rsidRPr="0083054D">
        <w:rPr>
          <w:rtl/>
        </w:rPr>
        <w:t>אותו</w:t>
      </w:r>
      <w:r>
        <w:rPr>
          <w:rFonts w:hint="cs"/>
          <w:rtl/>
        </w:rPr>
        <w:t>.</w:t>
      </w:r>
      <w:r w:rsidRPr="0083054D">
        <w:rPr>
          <w:rtl/>
        </w:rPr>
        <w:t xml:space="preserve"> </w:t>
      </w:r>
      <w:bookmarkStart w:id="33591" w:name="_ETM_Q80_528120"/>
      <w:bookmarkEnd w:id="33591"/>
    </w:p>
    <w:p w:rsidR="00071895" w:rsidRDefault="00071895" w:rsidP="00E01424">
      <w:pPr>
        <w:rPr>
          <w:rtl/>
        </w:rPr>
      </w:pPr>
      <w:bookmarkStart w:id="33592" w:name="_ETM_Q80_526633"/>
      <w:bookmarkStart w:id="33593" w:name="_ETM_Q80_526710"/>
      <w:bookmarkEnd w:id="33592"/>
      <w:bookmarkEnd w:id="33593"/>
    </w:p>
    <w:p w:rsidR="00071895" w:rsidRDefault="00071895" w:rsidP="00E01424">
      <w:pPr>
        <w:rPr>
          <w:rtl/>
        </w:rPr>
      </w:pPr>
      <w:bookmarkStart w:id="33594" w:name="_ETM_Q80_526777"/>
      <w:bookmarkStart w:id="33595" w:name="_ETM_Q80_526828"/>
      <w:bookmarkEnd w:id="33594"/>
      <w:bookmarkEnd w:id="33595"/>
      <w:r w:rsidRPr="0083054D">
        <w:rPr>
          <w:rtl/>
        </w:rPr>
        <w:t xml:space="preserve">שאלה </w:t>
      </w:r>
      <w:bookmarkStart w:id="33596" w:name="_ETM_Q80_528570"/>
      <w:bookmarkEnd w:id="33596"/>
      <w:r w:rsidRPr="0083054D">
        <w:rPr>
          <w:rtl/>
        </w:rPr>
        <w:t xml:space="preserve">מגלית </w:t>
      </w:r>
      <w:bookmarkStart w:id="33597" w:name="_ETM_Q80_528990"/>
      <w:bookmarkEnd w:id="33597"/>
      <w:r w:rsidRPr="0083054D">
        <w:rPr>
          <w:rtl/>
        </w:rPr>
        <w:t>ששון</w:t>
      </w:r>
      <w:r>
        <w:rPr>
          <w:rFonts w:hint="cs"/>
          <w:rtl/>
        </w:rPr>
        <w:t>:</w:t>
      </w:r>
      <w:r w:rsidRPr="0083054D">
        <w:rPr>
          <w:rtl/>
        </w:rPr>
        <w:t xml:space="preserve"> </w:t>
      </w:r>
      <w:bookmarkStart w:id="33598" w:name="_ETM_Q80_531199"/>
      <w:bookmarkEnd w:id="33598"/>
      <w:r w:rsidRPr="0083054D">
        <w:rPr>
          <w:rtl/>
        </w:rPr>
        <w:t xml:space="preserve">כמה </w:t>
      </w:r>
      <w:bookmarkStart w:id="33599" w:name="_ETM_Q80_531529"/>
      <w:bookmarkEnd w:id="33599"/>
      <w:r w:rsidRPr="0083054D">
        <w:rPr>
          <w:rtl/>
        </w:rPr>
        <w:t>מ</w:t>
      </w:r>
      <w:r>
        <w:rPr>
          <w:rFonts w:hint="cs"/>
          <w:rtl/>
        </w:rPr>
        <w:t>ה</w:t>
      </w:r>
      <w:r w:rsidRPr="0083054D">
        <w:rPr>
          <w:rtl/>
        </w:rPr>
        <w:t xml:space="preserve">מיסים </w:t>
      </w:r>
      <w:bookmarkStart w:id="33600" w:name="_ETM_Q80_532039"/>
      <w:bookmarkEnd w:id="33600"/>
      <w:r w:rsidRPr="0083054D">
        <w:rPr>
          <w:rtl/>
        </w:rPr>
        <w:t xml:space="preserve">שלנו </w:t>
      </w:r>
      <w:bookmarkStart w:id="33601" w:name="_ETM_Q80_532399"/>
      <w:bookmarkEnd w:id="33601"/>
      <w:r w:rsidRPr="0083054D">
        <w:rPr>
          <w:rtl/>
        </w:rPr>
        <w:t xml:space="preserve">מתקצבים </w:t>
      </w:r>
      <w:bookmarkStart w:id="33602" w:name="_ETM_Q80_533029"/>
      <w:bookmarkEnd w:id="33602"/>
      <w:r w:rsidRPr="0083054D">
        <w:rPr>
          <w:rtl/>
        </w:rPr>
        <w:t xml:space="preserve">מגזרים </w:t>
      </w:r>
      <w:bookmarkStart w:id="33603" w:name="_ETM_Q80_533449"/>
      <w:bookmarkEnd w:id="33603"/>
      <w:r w:rsidRPr="0083054D">
        <w:rPr>
          <w:rtl/>
        </w:rPr>
        <w:t xml:space="preserve">ספציפיים </w:t>
      </w:r>
      <w:bookmarkStart w:id="33604" w:name="_ETM_Q80_534050"/>
      <w:bookmarkEnd w:id="33604"/>
      <w:r w:rsidRPr="0083054D">
        <w:rPr>
          <w:rtl/>
        </w:rPr>
        <w:t xml:space="preserve">וכמה </w:t>
      </w:r>
      <w:bookmarkStart w:id="33605" w:name="_ETM_Q80_534409"/>
      <w:bookmarkEnd w:id="33605"/>
      <w:r w:rsidRPr="0083054D">
        <w:rPr>
          <w:rtl/>
        </w:rPr>
        <w:t xml:space="preserve">נשאר </w:t>
      </w:r>
      <w:bookmarkStart w:id="33606" w:name="_ETM_Q80_534679"/>
      <w:bookmarkEnd w:id="33606"/>
      <w:r w:rsidRPr="0083054D">
        <w:rPr>
          <w:rtl/>
        </w:rPr>
        <w:t xml:space="preserve">לשאר </w:t>
      </w:r>
      <w:bookmarkStart w:id="33607" w:name="_ETM_Q80_534980"/>
      <w:bookmarkEnd w:id="33607"/>
      <w:r w:rsidRPr="0083054D">
        <w:rPr>
          <w:rtl/>
        </w:rPr>
        <w:t>האוכלוסייה</w:t>
      </w:r>
      <w:r>
        <w:rPr>
          <w:rFonts w:hint="cs"/>
          <w:rtl/>
        </w:rPr>
        <w:t>?</w:t>
      </w:r>
      <w:r w:rsidRPr="0083054D">
        <w:rPr>
          <w:rtl/>
        </w:rPr>
        <w:t xml:space="preserve"> </w:t>
      </w:r>
      <w:bookmarkStart w:id="33608" w:name="_ETM_Q80_536149"/>
      <w:bookmarkEnd w:id="33608"/>
      <w:r w:rsidRPr="0083054D">
        <w:rPr>
          <w:rtl/>
        </w:rPr>
        <w:t xml:space="preserve">כמה </w:t>
      </w:r>
      <w:bookmarkStart w:id="33609" w:name="_ETM_Q80_536420"/>
      <w:bookmarkEnd w:id="33609"/>
      <w:r w:rsidRPr="0083054D">
        <w:rPr>
          <w:rtl/>
        </w:rPr>
        <w:t xml:space="preserve">מהתקציב </w:t>
      </w:r>
      <w:bookmarkStart w:id="33610" w:name="_ETM_Q80_536929"/>
      <w:bookmarkStart w:id="33611" w:name="_ETM_Q80_537440"/>
      <w:bookmarkEnd w:id="33610"/>
      <w:bookmarkEnd w:id="33611"/>
      <w:r w:rsidRPr="0083054D">
        <w:rPr>
          <w:rtl/>
        </w:rPr>
        <w:t xml:space="preserve">מממנים </w:t>
      </w:r>
      <w:bookmarkStart w:id="33612" w:name="_ETM_Q80_538579"/>
      <w:bookmarkEnd w:id="33612"/>
      <w:r w:rsidRPr="0083054D">
        <w:rPr>
          <w:rtl/>
        </w:rPr>
        <w:t>בורות</w:t>
      </w:r>
      <w:bookmarkStart w:id="33613" w:name="_ETM_Q80_539149"/>
      <w:bookmarkStart w:id="33614" w:name="_ETM_Q80_539570"/>
      <w:bookmarkEnd w:id="33613"/>
      <w:bookmarkEnd w:id="33614"/>
      <w:r>
        <w:rPr>
          <w:rFonts w:hint="cs"/>
          <w:rtl/>
        </w:rPr>
        <w:t xml:space="preserve">? היא כתבה </w:t>
      </w:r>
      <w:bookmarkStart w:id="33615" w:name="_ETM_Q80_539809"/>
      <w:bookmarkEnd w:id="33615"/>
      <w:r w:rsidRPr="0083054D">
        <w:rPr>
          <w:rtl/>
        </w:rPr>
        <w:t xml:space="preserve">בסוגריים </w:t>
      </w:r>
      <w:bookmarkStart w:id="33616" w:name="_ETM_Q80_540229"/>
      <w:bookmarkEnd w:id="33616"/>
      <w:r w:rsidRPr="0083054D">
        <w:rPr>
          <w:rtl/>
        </w:rPr>
        <w:t>ה</w:t>
      </w:r>
      <w:r>
        <w:rPr>
          <w:rFonts w:hint="cs"/>
          <w:rtl/>
        </w:rPr>
        <w:t>י</w:t>
      </w:r>
      <w:r w:rsidRPr="0083054D">
        <w:rPr>
          <w:rtl/>
        </w:rPr>
        <w:t xml:space="preserve">עדר </w:t>
      </w:r>
      <w:bookmarkStart w:id="33617" w:name="_ETM_Q80_540559"/>
      <w:bookmarkEnd w:id="33617"/>
      <w:r w:rsidRPr="0083054D">
        <w:rPr>
          <w:rtl/>
        </w:rPr>
        <w:t xml:space="preserve">לימודי </w:t>
      </w:r>
      <w:bookmarkStart w:id="33618" w:name="_ETM_Q80_540920"/>
      <w:bookmarkEnd w:id="33618"/>
      <w:r w:rsidRPr="0083054D">
        <w:rPr>
          <w:rtl/>
        </w:rPr>
        <w:t>ליבה</w:t>
      </w:r>
      <w:r>
        <w:rPr>
          <w:rFonts w:hint="cs"/>
          <w:rtl/>
        </w:rPr>
        <w:t>,</w:t>
      </w:r>
      <w:r w:rsidRPr="0083054D">
        <w:rPr>
          <w:rtl/>
        </w:rPr>
        <w:t xml:space="preserve"> </w:t>
      </w:r>
      <w:bookmarkStart w:id="33619" w:name="_ETM_Q80_541880"/>
      <w:bookmarkEnd w:id="33619"/>
      <w:r w:rsidRPr="0083054D">
        <w:rPr>
          <w:rtl/>
        </w:rPr>
        <w:t xml:space="preserve">השתמטות </w:t>
      </w:r>
      <w:bookmarkStart w:id="33620" w:name="_ETM_Q80_542360"/>
      <w:bookmarkEnd w:id="33620"/>
      <w:r w:rsidRPr="0083054D">
        <w:rPr>
          <w:rtl/>
        </w:rPr>
        <w:t>מגיוס</w:t>
      </w:r>
      <w:r>
        <w:rPr>
          <w:rFonts w:hint="cs"/>
          <w:rtl/>
        </w:rPr>
        <w:t>,</w:t>
      </w:r>
      <w:r w:rsidRPr="0083054D">
        <w:rPr>
          <w:rtl/>
        </w:rPr>
        <w:t xml:space="preserve"> </w:t>
      </w:r>
      <w:bookmarkStart w:id="33621" w:name="_ETM_Q80_542779"/>
      <w:bookmarkEnd w:id="33621"/>
      <w:r>
        <w:rPr>
          <w:rFonts w:hint="cs"/>
          <w:rtl/>
        </w:rPr>
        <w:t>הדתה,</w:t>
      </w:r>
      <w:r w:rsidRPr="0083054D">
        <w:rPr>
          <w:rtl/>
        </w:rPr>
        <w:t xml:space="preserve"> </w:t>
      </w:r>
      <w:bookmarkStart w:id="33622" w:name="_ETM_Q80_543200"/>
      <w:bookmarkEnd w:id="33622"/>
      <w:r w:rsidRPr="0083054D">
        <w:rPr>
          <w:rtl/>
        </w:rPr>
        <w:t xml:space="preserve">התנחלויות </w:t>
      </w:r>
      <w:bookmarkStart w:id="33623" w:name="_ETM_Q80_543829"/>
      <w:bookmarkEnd w:id="33623"/>
      <w:r w:rsidRPr="0083054D">
        <w:rPr>
          <w:rtl/>
        </w:rPr>
        <w:t xml:space="preserve">בערים </w:t>
      </w:r>
      <w:bookmarkStart w:id="33624" w:name="_ETM_Q80_544160"/>
      <w:bookmarkEnd w:id="33624"/>
      <w:r w:rsidRPr="0083054D">
        <w:rPr>
          <w:rtl/>
        </w:rPr>
        <w:t>חילוניות</w:t>
      </w:r>
      <w:r>
        <w:rPr>
          <w:rFonts w:hint="cs"/>
          <w:rtl/>
        </w:rPr>
        <w:t>.</w:t>
      </w:r>
      <w:r w:rsidRPr="0083054D">
        <w:rPr>
          <w:rtl/>
        </w:rPr>
        <w:t xml:space="preserve"> </w:t>
      </w:r>
      <w:bookmarkStart w:id="33625" w:name="_ETM_Q80_544880"/>
      <w:bookmarkEnd w:id="33625"/>
      <w:r w:rsidRPr="0083054D">
        <w:rPr>
          <w:rtl/>
        </w:rPr>
        <w:t xml:space="preserve">כמה </w:t>
      </w:r>
      <w:bookmarkStart w:id="33626" w:name="_ETM_Q80_545150"/>
      <w:bookmarkEnd w:id="33626"/>
      <w:r>
        <w:rPr>
          <w:rFonts w:hint="cs"/>
          <w:rtl/>
        </w:rPr>
        <w:t>מפו</w:t>
      </w:r>
      <w:r w:rsidRPr="0083054D">
        <w:rPr>
          <w:rtl/>
        </w:rPr>
        <w:t xml:space="preserve">נים </w:t>
      </w:r>
      <w:bookmarkStart w:id="33627" w:name="_ETM_Q80_545570"/>
      <w:bookmarkEnd w:id="33627"/>
      <w:r w:rsidRPr="0083054D">
        <w:rPr>
          <w:rtl/>
        </w:rPr>
        <w:t xml:space="preserve">לקידום </w:t>
      </w:r>
      <w:bookmarkStart w:id="33628" w:name="_ETM_Q80_545990"/>
      <w:bookmarkEnd w:id="33628"/>
      <w:r w:rsidRPr="0083054D">
        <w:rPr>
          <w:rtl/>
        </w:rPr>
        <w:t xml:space="preserve">זהות </w:t>
      </w:r>
      <w:bookmarkStart w:id="33629" w:name="_ETM_Q80_546350"/>
      <w:bookmarkEnd w:id="33629"/>
      <w:r w:rsidRPr="0083054D">
        <w:rPr>
          <w:rtl/>
        </w:rPr>
        <w:t xml:space="preserve">לכאורה </w:t>
      </w:r>
      <w:bookmarkStart w:id="33630" w:name="_ETM_Q80_546740"/>
      <w:bookmarkEnd w:id="33630"/>
      <w:r w:rsidRPr="0083054D">
        <w:rPr>
          <w:rtl/>
        </w:rPr>
        <w:t xml:space="preserve">יהודית </w:t>
      </w:r>
      <w:bookmarkStart w:id="33631" w:name="_ETM_Q80_547190"/>
      <w:bookmarkEnd w:id="33631"/>
      <w:r w:rsidRPr="0083054D">
        <w:rPr>
          <w:rtl/>
        </w:rPr>
        <w:t xml:space="preserve">כשבעצם </w:t>
      </w:r>
      <w:bookmarkStart w:id="33632" w:name="_ETM_Q80_547700"/>
      <w:bookmarkEnd w:id="33632"/>
      <w:r>
        <w:rPr>
          <w:rFonts w:hint="cs"/>
          <w:rtl/>
        </w:rPr>
        <w:t xml:space="preserve">הם </w:t>
      </w:r>
      <w:r w:rsidRPr="0083054D">
        <w:rPr>
          <w:rtl/>
        </w:rPr>
        <w:t xml:space="preserve">מקדמים </w:t>
      </w:r>
      <w:bookmarkStart w:id="33633" w:name="_ETM_Q80_548029"/>
      <w:bookmarkEnd w:id="33633"/>
      <w:r w:rsidRPr="0083054D">
        <w:rPr>
          <w:rtl/>
        </w:rPr>
        <w:t xml:space="preserve">זהות </w:t>
      </w:r>
      <w:bookmarkStart w:id="33634" w:name="_ETM_Q80_548570"/>
      <w:bookmarkEnd w:id="33634"/>
      <w:r w:rsidRPr="0083054D">
        <w:rPr>
          <w:rtl/>
        </w:rPr>
        <w:t xml:space="preserve">גזענית </w:t>
      </w:r>
      <w:bookmarkStart w:id="33635" w:name="_ETM_Q80_549020"/>
      <w:bookmarkEnd w:id="33635"/>
      <w:r w:rsidRPr="0083054D">
        <w:rPr>
          <w:rtl/>
        </w:rPr>
        <w:t>ושוביניסטית</w:t>
      </w:r>
      <w:r>
        <w:rPr>
          <w:rFonts w:hint="cs"/>
          <w:rtl/>
        </w:rPr>
        <w:t>?</w:t>
      </w:r>
      <w:r w:rsidRPr="0083054D">
        <w:rPr>
          <w:rtl/>
        </w:rPr>
        <w:t xml:space="preserve"> </w:t>
      </w:r>
      <w:bookmarkStart w:id="33636" w:name="_ETM_Q80_550520"/>
      <w:bookmarkEnd w:id="33636"/>
      <w:r w:rsidRPr="0083054D">
        <w:rPr>
          <w:rtl/>
        </w:rPr>
        <w:t>למשל</w:t>
      </w:r>
      <w:r>
        <w:rPr>
          <w:rFonts w:hint="cs"/>
          <w:rtl/>
        </w:rPr>
        <w:t>,</w:t>
      </w:r>
      <w:r w:rsidRPr="0083054D">
        <w:rPr>
          <w:rtl/>
        </w:rPr>
        <w:t xml:space="preserve"> </w:t>
      </w:r>
      <w:bookmarkStart w:id="33637" w:name="_ETM_Q80_550999"/>
      <w:bookmarkStart w:id="33638" w:name="_ETM_Q80_552049"/>
      <w:bookmarkEnd w:id="33637"/>
      <w:bookmarkEnd w:id="33638"/>
      <w:r>
        <w:rPr>
          <w:rFonts w:hint="cs"/>
          <w:rtl/>
        </w:rPr>
        <w:t>ה</w:t>
      </w:r>
      <w:r w:rsidRPr="0083054D">
        <w:rPr>
          <w:rtl/>
        </w:rPr>
        <w:t xml:space="preserve">כספים </w:t>
      </w:r>
      <w:bookmarkStart w:id="33639" w:name="_ETM_Q80_552380"/>
      <w:bookmarkEnd w:id="33639"/>
      <w:r w:rsidRPr="0083054D">
        <w:rPr>
          <w:rtl/>
        </w:rPr>
        <w:t xml:space="preserve">שאבי </w:t>
      </w:r>
      <w:bookmarkStart w:id="33640" w:name="_ETM_Q80_552649"/>
      <w:bookmarkEnd w:id="33640"/>
      <w:r w:rsidRPr="0083054D">
        <w:rPr>
          <w:rtl/>
        </w:rPr>
        <w:t>מ</w:t>
      </w:r>
      <w:r>
        <w:rPr>
          <w:rFonts w:hint="cs"/>
          <w:rtl/>
        </w:rPr>
        <w:t>עוז</w:t>
      </w:r>
      <w:r w:rsidRPr="0083054D">
        <w:rPr>
          <w:rtl/>
        </w:rPr>
        <w:t xml:space="preserve"> </w:t>
      </w:r>
      <w:bookmarkStart w:id="33641" w:name="_ETM_Q80_552740"/>
      <w:bookmarkStart w:id="33642" w:name="_ETM_Q80_552829"/>
      <w:bookmarkStart w:id="33643" w:name="_ETM_Q80_553039"/>
      <w:bookmarkEnd w:id="33641"/>
      <w:bookmarkEnd w:id="33642"/>
      <w:bookmarkEnd w:id="33643"/>
      <w:r>
        <w:rPr>
          <w:rFonts w:hint="cs"/>
          <w:rtl/>
        </w:rPr>
        <w:t xml:space="preserve">קיבל </w:t>
      </w:r>
      <w:bookmarkStart w:id="33644" w:name="_ETM_Q80_554752"/>
      <w:bookmarkEnd w:id="33644"/>
      <w:r>
        <w:rPr>
          <w:rFonts w:hint="cs"/>
          <w:rtl/>
        </w:rPr>
        <w:t>ביום</w:t>
      </w:r>
      <w:r w:rsidRPr="0083054D">
        <w:rPr>
          <w:rtl/>
        </w:rPr>
        <w:t xml:space="preserve"> </w:t>
      </w:r>
      <w:bookmarkStart w:id="33645" w:name="_ETM_Q80_553399"/>
      <w:bookmarkEnd w:id="33645"/>
      <w:r w:rsidRPr="0083054D">
        <w:rPr>
          <w:rtl/>
        </w:rPr>
        <w:t>ראשון</w:t>
      </w:r>
      <w:r>
        <w:rPr>
          <w:rFonts w:hint="cs"/>
          <w:rtl/>
        </w:rPr>
        <w:t>,</w:t>
      </w:r>
      <w:r w:rsidRPr="0083054D">
        <w:rPr>
          <w:rtl/>
        </w:rPr>
        <w:t xml:space="preserve"> </w:t>
      </w:r>
      <w:bookmarkStart w:id="33646" w:name="_ETM_Q80_554270"/>
      <w:bookmarkEnd w:id="33646"/>
      <w:r w:rsidRPr="0083054D">
        <w:rPr>
          <w:rtl/>
        </w:rPr>
        <w:t xml:space="preserve">כשבהתאמה </w:t>
      </w:r>
      <w:bookmarkStart w:id="33647" w:name="_ETM_Q80_555109"/>
      <w:bookmarkEnd w:id="33647"/>
      <w:r w:rsidRPr="0083054D">
        <w:rPr>
          <w:rtl/>
        </w:rPr>
        <w:t xml:space="preserve">קיצצו </w:t>
      </w:r>
      <w:bookmarkStart w:id="33648" w:name="_ETM_Q80_555499"/>
      <w:bookmarkEnd w:id="33648"/>
      <w:r w:rsidRPr="0083054D">
        <w:rPr>
          <w:rtl/>
        </w:rPr>
        <w:t xml:space="preserve">14 </w:t>
      </w:r>
      <w:bookmarkStart w:id="33649" w:name="_ETM_Q80_556130"/>
      <w:bookmarkEnd w:id="33649"/>
      <w:r>
        <w:rPr>
          <w:rFonts w:hint="cs"/>
          <w:rtl/>
        </w:rPr>
        <w:t xml:space="preserve">מיליון </w:t>
      </w:r>
      <w:r w:rsidRPr="0083054D">
        <w:rPr>
          <w:rtl/>
        </w:rPr>
        <w:t xml:space="preserve">ש"ח </w:t>
      </w:r>
      <w:bookmarkStart w:id="33650" w:name="_ETM_Q80_556339"/>
      <w:bookmarkEnd w:id="33650"/>
      <w:r w:rsidRPr="0083054D">
        <w:rPr>
          <w:rtl/>
        </w:rPr>
        <w:t>מתקציב</w:t>
      </w:r>
      <w:r>
        <w:rPr>
          <w:rFonts w:hint="cs"/>
          <w:rtl/>
        </w:rPr>
        <w:t>י</w:t>
      </w:r>
      <w:r w:rsidRPr="0083054D">
        <w:rPr>
          <w:rtl/>
        </w:rPr>
        <w:t xml:space="preserve"> </w:t>
      </w:r>
      <w:bookmarkStart w:id="33651" w:name="_ETM_Q80_556789"/>
      <w:bookmarkEnd w:id="33651"/>
      <w:r w:rsidRPr="0083054D">
        <w:rPr>
          <w:rtl/>
        </w:rPr>
        <w:t xml:space="preserve">מהקהילה </w:t>
      </w:r>
      <w:bookmarkStart w:id="33652" w:name="_ETM_Q80_557270"/>
      <w:bookmarkEnd w:id="33652"/>
      <w:r w:rsidRPr="0083054D">
        <w:rPr>
          <w:rtl/>
        </w:rPr>
        <w:t>הגאה</w:t>
      </w:r>
      <w:r>
        <w:rPr>
          <w:rFonts w:hint="cs"/>
          <w:rtl/>
        </w:rPr>
        <w:t xml:space="preserve">. פשוט אסון. </w:t>
      </w:r>
      <w:bookmarkStart w:id="33653" w:name="_ETM_Q80_557719"/>
      <w:bookmarkStart w:id="33654" w:name="_ETM_Q80_557929"/>
      <w:bookmarkStart w:id="33655" w:name="_ETM_Q80_559750"/>
      <w:bookmarkEnd w:id="33653"/>
      <w:bookmarkEnd w:id="33654"/>
      <w:bookmarkEnd w:id="33655"/>
    </w:p>
    <w:p w:rsidR="00071895" w:rsidRDefault="00071895" w:rsidP="00E01424">
      <w:pPr>
        <w:rPr>
          <w:rtl/>
        </w:rPr>
      </w:pPr>
      <w:bookmarkStart w:id="33656" w:name="_ETM_Q80_565007"/>
      <w:bookmarkStart w:id="33657" w:name="_ETM_Q80_565112"/>
      <w:bookmarkEnd w:id="33656"/>
      <w:bookmarkEnd w:id="33657"/>
    </w:p>
    <w:p w:rsidR="00071895" w:rsidRDefault="00071895" w:rsidP="00E01424">
      <w:pPr>
        <w:rPr>
          <w:rtl/>
        </w:rPr>
      </w:pPr>
      <w:bookmarkStart w:id="33658" w:name="_ETM_Q80_565175"/>
      <w:bookmarkStart w:id="33659" w:name="_ETM_Q80_565279"/>
      <w:bookmarkEnd w:id="33658"/>
      <w:bookmarkEnd w:id="33659"/>
      <w:r w:rsidRPr="0083054D">
        <w:rPr>
          <w:rtl/>
        </w:rPr>
        <w:t xml:space="preserve">אז </w:t>
      </w:r>
      <w:bookmarkStart w:id="33660" w:name="_ETM_Q80_560380"/>
      <w:bookmarkEnd w:id="33660"/>
      <w:r>
        <w:rPr>
          <w:rFonts w:hint="cs"/>
          <w:rtl/>
        </w:rPr>
        <w:t>ניסחנו</w:t>
      </w:r>
      <w:r w:rsidRPr="0083054D">
        <w:rPr>
          <w:rtl/>
        </w:rPr>
        <w:t xml:space="preserve"> </w:t>
      </w:r>
      <w:bookmarkStart w:id="33661" w:name="_ETM_Q80_560830"/>
      <w:bookmarkEnd w:id="33661"/>
      <w:r w:rsidRPr="0083054D">
        <w:rPr>
          <w:rtl/>
        </w:rPr>
        <w:t xml:space="preserve">פה </w:t>
      </w:r>
      <w:bookmarkStart w:id="33662" w:name="_ETM_Q80_560950"/>
      <w:bookmarkEnd w:id="33662"/>
      <w:r w:rsidRPr="0083054D">
        <w:rPr>
          <w:rtl/>
        </w:rPr>
        <w:t>תשובה</w:t>
      </w:r>
      <w:r>
        <w:rPr>
          <w:rFonts w:hint="cs"/>
          <w:rtl/>
        </w:rPr>
        <w:t>:</w:t>
      </w:r>
      <w:r w:rsidRPr="0083054D">
        <w:rPr>
          <w:rtl/>
        </w:rPr>
        <w:t xml:space="preserve"> </w:t>
      </w:r>
      <w:bookmarkStart w:id="33663" w:name="_ETM_Q80_561640"/>
      <w:bookmarkEnd w:id="33663"/>
      <w:r w:rsidRPr="0083054D">
        <w:rPr>
          <w:rtl/>
        </w:rPr>
        <w:t xml:space="preserve">בימים </w:t>
      </w:r>
      <w:bookmarkStart w:id="33664" w:name="_ETM_Q80_561940"/>
      <w:bookmarkEnd w:id="33664"/>
      <w:r w:rsidRPr="0083054D">
        <w:rPr>
          <w:rtl/>
        </w:rPr>
        <w:t xml:space="preserve">האחרונים </w:t>
      </w:r>
      <w:bookmarkStart w:id="33665" w:name="_ETM_Q80_562540"/>
      <w:bookmarkEnd w:id="33665"/>
      <w:r>
        <w:rPr>
          <w:rFonts w:hint="cs"/>
          <w:rtl/>
        </w:rPr>
        <w:t>ה</w:t>
      </w:r>
      <w:r w:rsidRPr="0083054D">
        <w:rPr>
          <w:rtl/>
        </w:rPr>
        <w:t xml:space="preserve">וגדל </w:t>
      </w:r>
      <w:bookmarkStart w:id="33666" w:name="_ETM_Q80_563200"/>
      <w:bookmarkEnd w:id="33666"/>
      <w:r w:rsidRPr="0083054D">
        <w:rPr>
          <w:rtl/>
        </w:rPr>
        <w:t xml:space="preserve">במסגרת </w:t>
      </w:r>
      <w:bookmarkStart w:id="33667" w:name="_ETM_Q80_563680"/>
      <w:bookmarkEnd w:id="33667"/>
      <w:r w:rsidRPr="0083054D">
        <w:rPr>
          <w:rtl/>
        </w:rPr>
        <w:t xml:space="preserve">הכספים </w:t>
      </w:r>
      <w:bookmarkStart w:id="33668" w:name="_ETM_Q80_564010"/>
      <w:bookmarkEnd w:id="33668"/>
      <w:r w:rsidRPr="0083054D">
        <w:rPr>
          <w:rtl/>
        </w:rPr>
        <w:t xml:space="preserve">הקואליציוניים </w:t>
      </w:r>
      <w:bookmarkStart w:id="33669" w:name="_ETM_Q80_564460"/>
      <w:bookmarkEnd w:id="33669"/>
      <w:r w:rsidRPr="0083054D">
        <w:rPr>
          <w:rtl/>
        </w:rPr>
        <w:t xml:space="preserve">תקציב </w:t>
      </w:r>
      <w:bookmarkStart w:id="33670" w:name="_ETM_Q80_564820"/>
      <w:bookmarkEnd w:id="33670"/>
      <w:r w:rsidRPr="0083054D">
        <w:rPr>
          <w:rtl/>
        </w:rPr>
        <w:t xml:space="preserve">הישיבות </w:t>
      </w:r>
      <w:bookmarkStart w:id="33671" w:name="_ETM_Q80_565390"/>
      <w:bookmarkEnd w:id="33671"/>
      <w:r w:rsidRPr="0083054D">
        <w:rPr>
          <w:rtl/>
        </w:rPr>
        <w:t xml:space="preserve">בעוד </w:t>
      </w:r>
      <w:bookmarkStart w:id="33672" w:name="_ETM_Q80_565570"/>
      <w:bookmarkEnd w:id="33672"/>
      <w:r>
        <w:rPr>
          <w:rFonts w:hint="cs"/>
          <w:rtl/>
        </w:rPr>
        <w:t>65 מיליון</w:t>
      </w:r>
      <w:r w:rsidRPr="0083054D">
        <w:rPr>
          <w:rtl/>
        </w:rPr>
        <w:t xml:space="preserve"> </w:t>
      </w:r>
      <w:bookmarkStart w:id="33673" w:name="_ETM_Q80_566529"/>
      <w:bookmarkEnd w:id="33673"/>
      <w:r w:rsidRPr="0083054D">
        <w:rPr>
          <w:rtl/>
        </w:rPr>
        <w:t>שקלים</w:t>
      </w:r>
      <w:r>
        <w:rPr>
          <w:rFonts w:hint="cs"/>
          <w:rtl/>
        </w:rPr>
        <w:t>,</w:t>
      </w:r>
      <w:r w:rsidRPr="0083054D">
        <w:rPr>
          <w:rtl/>
        </w:rPr>
        <w:t xml:space="preserve"> </w:t>
      </w:r>
      <w:bookmarkStart w:id="33674" w:name="_ETM_Q80_567040"/>
      <w:bookmarkEnd w:id="33674"/>
      <w:r w:rsidRPr="0083054D">
        <w:rPr>
          <w:rtl/>
        </w:rPr>
        <w:t xml:space="preserve">ובסך </w:t>
      </w:r>
      <w:bookmarkStart w:id="33675" w:name="_ETM_Q80_567490"/>
      <w:bookmarkEnd w:id="33675"/>
      <w:r w:rsidRPr="0083054D">
        <w:rPr>
          <w:rtl/>
        </w:rPr>
        <w:t xml:space="preserve">הכול </w:t>
      </w:r>
      <w:bookmarkStart w:id="33676" w:name="_ETM_Q80_567820"/>
      <w:bookmarkEnd w:id="33676"/>
      <w:r>
        <w:rPr>
          <w:rFonts w:hint="cs"/>
          <w:rtl/>
        </w:rPr>
        <w:t>יו</w:t>
      </w:r>
      <w:r w:rsidRPr="0083054D">
        <w:rPr>
          <w:rtl/>
        </w:rPr>
        <w:t xml:space="preserve">גדל </w:t>
      </w:r>
      <w:bookmarkStart w:id="33677" w:name="_ETM_Q80_568720"/>
      <w:bookmarkEnd w:id="33677"/>
      <w:r w:rsidRPr="0083054D">
        <w:rPr>
          <w:rtl/>
        </w:rPr>
        <w:t xml:space="preserve">ב-2024 </w:t>
      </w:r>
      <w:bookmarkStart w:id="33678" w:name="_ETM_Q80_569980"/>
      <w:bookmarkEnd w:id="33678"/>
      <w:r w:rsidRPr="0083054D">
        <w:rPr>
          <w:rtl/>
        </w:rPr>
        <w:t xml:space="preserve">ביותר </w:t>
      </w:r>
      <w:bookmarkStart w:id="33679" w:name="_ETM_Q80_570370"/>
      <w:bookmarkEnd w:id="33679"/>
      <w:r w:rsidRPr="0083054D">
        <w:rPr>
          <w:rtl/>
        </w:rPr>
        <w:t xml:space="preserve">ממיליארד </w:t>
      </w:r>
      <w:bookmarkStart w:id="33680" w:name="_ETM_Q80_570880"/>
      <w:bookmarkEnd w:id="33680"/>
      <w:r w:rsidRPr="0083054D">
        <w:rPr>
          <w:rtl/>
        </w:rPr>
        <w:t>שקל</w:t>
      </w:r>
      <w:r>
        <w:rPr>
          <w:rFonts w:hint="cs"/>
          <w:rtl/>
        </w:rPr>
        <w:t>.</w:t>
      </w:r>
      <w:r w:rsidRPr="0083054D">
        <w:rPr>
          <w:rtl/>
        </w:rPr>
        <w:t xml:space="preserve"> </w:t>
      </w:r>
      <w:bookmarkStart w:id="33681" w:name="_ETM_Q80_573990"/>
      <w:bookmarkStart w:id="33682" w:name="_ETM_Q80_573633"/>
      <w:bookmarkStart w:id="33683" w:name="_ETM_Q80_573703"/>
      <w:bookmarkStart w:id="33684" w:name="_ETM_Q80_573824"/>
      <w:bookmarkStart w:id="33685" w:name="_ETM_Q80_573934"/>
      <w:bookmarkEnd w:id="33681"/>
      <w:bookmarkEnd w:id="33682"/>
      <w:bookmarkEnd w:id="33683"/>
      <w:bookmarkEnd w:id="33684"/>
      <w:bookmarkEnd w:id="33685"/>
      <w:r w:rsidRPr="0083054D">
        <w:rPr>
          <w:rtl/>
        </w:rPr>
        <w:t xml:space="preserve">כמו </w:t>
      </w:r>
      <w:bookmarkStart w:id="33686" w:name="_ETM_Q80_574289"/>
      <w:bookmarkEnd w:id="33686"/>
      <w:r w:rsidRPr="0083054D">
        <w:rPr>
          <w:rtl/>
        </w:rPr>
        <w:t>כן</w:t>
      </w:r>
      <w:r>
        <w:rPr>
          <w:rFonts w:hint="cs"/>
          <w:rtl/>
        </w:rPr>
        <w:t>,</w:t>
      </w:r>
      <w:r w:rsidRPr="0083054D">
        <w:rPr>
          <w:rtl/>
        </w:rPr>
        <w:t xml:space="preserve"> </w:t>
      </w:r>
      <w:bookmarkStart w:id="33687" w:name="_ETM_Q80_574770"/>
      <w:bookmarkEnd w:id="33687"/>
      <w:r>
        <w:rPr>
          <w:rFonts w:hint="cs"/>
          <w:rtl/>
        </w:rPr>
        <w:t>2</w:t>
      </w:r>
      <w:r w:rsidRPr="0083054D">
        <w:rPr>
          <w:rtl/>
        </w:rPr>
        <w:t xml:space="preserve"> </w:t>
      </w:r>
      <w:bookmarkStart w:id="33688" w:name="_ETM_Q80_575100"/>
      <w:bookmarkEnd w:id="33688"/>
      <w:r w:rsidRPr="0083054D">
        <w:rPr>
          <w:rtl/>
        </w:rPr>
        <w:t xml:space="preserve">מיליארד </w:t>
      </w:r>
      <w:bookmarkStart w:id="33689" w:name="_ETM_Q80_575490"/>
      <w:bookmarkEnd w:id="33689"/>
      <w:r w:rsidRPr="0083054D">
        <w:rPr>
          <w:rtl/>
        </w:rPr>
        <w:t xml:space="preserve">שקלים </w:t>
      </w:r>
      <w:bookmarkStart w:id="33690" w:name="_ETM_Q80_575880"/>
      <w:bookmarkEnd w:id="33690"/>
      <w:r w:rsidRPr="0083054D">
        <w:rPr>
          <w:rtl/>
        </w:rPr>
        <w:t xml:space="preserve">יוקצבו </w:t>
      </w:r>
      <w:bookmarkStart w:id="33691" w:name="_ETM_Q80_576390"/>
      <w:bookmarkEnd w:id="33691"/>
      <w:r w:rsidRPr="0083054D">
        <w:rPr>
          <w:rtl/>
        </w:rPr>
        <w:t>בס</w:t>
      </w:r>
      <w:r>
        <w:rPr>
          <w:rFonts w:hint="cs"/>
          <w:rtl/>
        </w:rPr>
        <w:t xml:space="preserve">ך הכול </w:t>
      </w:r>
      <w:bookmarkStart w:id="33692" w:name="_ETM_Q80_576960"/>
      <w:bookmarkEnd w:id="33692"/>
      <w:r w:rsidRPr="0083054D">
        <w:rPr>
          <w:rtl/>
        </w:rPr>
        <w:t xml:space="preserve">לחינוך </w:t>
      </w:r>
      <w:bookmarkStart w:id="33693" w:name="_ETM_Q80_577740"/>
      <w:bookmarkEnd w:id="33693"/>
      <w:r w:rsidRPr="0083054D">
        <w:rPr>
          <w:rtl/>
        </w:rPr>
        <w:t>החרדי</w:t>
      </w:r>
      <w:r>
        <w:rPr>
          <w:rFonts w:hint="cs"/>
          <w:rtl/>
        </w:rPr>
        <w:t>,</w:t>
      </w:r>
      <w:r w:rsidRPr="0083054D">
        <w:rPr>
          <w:rtl/>
        </w:rPr>
        <w:t xml:space="preserve"> </w:t>
      </w:r>
      <w:bookmarkStart w:id="33694" w:name="_ETM_Q80_578279"/>
      <w:bookmarkEnd w:id="33694"/>
      <w:r>
        <w:rPr>
          <w:rFonts w:hint="cs"/>
          <w:rtl/>
        </w:rPr>
        <w:t>ו</w:t>
      </w:r>
      <w:bookmarkStart w:id="33695" w:name="_ETM_Q80_578640"/>
      <w:bookmarkEnd w:id="33695"/>
      <w:r w:rsidRPr="0083054D">
        <w:rPr>
          <w:rtl/>
        </w:rPr>
        <w:t xml:space="preserve">תיכלל </w:t>
      </w:r>
      <w:bookmarkStart w:id="33696" w:name="_ETM_Q80_579000"/>
      <w:bookmarkEnd w:id="33696"/>
      <w:r w:rsidRPr="0083054D">
        <w:rPr>
          <w:rtl/>
        </w:rPr>
        <w:t xml:space="preserve">בתקציב </w:t>
      </w:r>
      <w:bookmarkStart w:id="33697" w:name="_ETM_Q80_579450"/>
      <w:bookmarkEnd w:id="33697"/>
      <w:r w:rsidRPr="0083054D">
        <w:rPr>
          <w:rtl/>
        </w:rPr>
        <w:t xml:space="preserve">העלאת </w:t>
      </w:r>
      <w:bookmarkStart w:id="33698" w:name="_ETM_Q80_579719"/>
      <w:bookmarkEnd w:id="33698"/>
      <w:r w:rsidRPr="0083054D">
        <w:rPr>
          <w:rtl/>
        </w:rPr>
        <w:t xml:space="preserve">שכר </w:t>
      </w:r>
      <w:bookmarkStart w:id="33699" w:name="_ETM_Q80_579960"/>
      <w:bookmarkEnd w:id="33699"/>
      <w:r w:rsidRPr="0083054D">
        <w:rPr>
          <w:rtl/>
        </w:rPr>
        <w:t xml:space="preserve">המורים </w:t>
      </w:r>
      <w:bookmarkStart w:id="33700" w:name="_ETM_Q80_580259"/>
      <w:bookmarkEnd w:id="33700"/>
      <w:r>
        <w:rPr>
          <w:rFonts w:hint="cs"/>
          <w:rtl/>
        </w:rPr>
        <w:t>ב</w:t>
      </w:r>
      <w:r w:rsidRPr="0083054D">
        <w:rPr>
          <w:rtl/>
        </w:rPr>
        <w:t xml:space="preserve">מגזר </w:t>
      </w:r>
      <w:bookmarkStart w:id="33701" w:name="_ETM_Q80_580589"/>
      <w:bookmarkEnd w:id="33701"/>
      <w:r w:rsidRPr="0083054D">
        <w:rPr>
          <w:rtl/>
        </w:rPr>
        <w:t xml:space="preserve">החרדי </w:t>
      </w:r>
      <w:bookmarkStart w:id="33702" w:name="_ETM_Q80_580950"/>
      <w:bookmarkEnd w:id="33702"/>
      <w:r w:rsidRPr="0083054D">
        <w:rPr>
          <w:rtl/>
        </w:rPr>
        <w:t>שאינ</w:t>
      </w:r>
      <w:r>
        <w:rPr>
          <w:rFonts w:hint="cs"/>
          <w:rtl/>
        </w:rPr>
        <w:t>ם</w:t>
      </w:r>
      <w:r w:rsidRPr="0083054D">
        <w:rPr>
          <w:rtl/>
        </w:rPr>
        <w:t xml:space="preserve"> </w:t>
      </w:r>
      <w:bookmarkStart w:id="33703" w:name="_ETM_Q80_581310"/>
      <w:bookmarkEnd w:id="33703"/>
      <w:r w:rsidRPr="0083054D">
        <w:rPr>
          <w:rtl/>
        </w:rPr>
        <w:t xml:space="preserve">מלמדים </w:t>
      </w:r>
      <w:bookmarkStart w:id="33704" w:name="_ETM_Q80_581729"/>
      <w:bookmarkEnd w:id="33704"/>
      <w:r w:rsidRPr="0083054D">
        <w:rPr>
          <w:rtl/>
        </w:rPr>
        <w:t xml:space="preserve">לימודי </w:t>
      </w:r>
      <w:bookmarkStart w:id="33705" w:name="_ETM_Q80_582179"/>
      <w:bookmarkEnd w:id="33705"/>
      <w:r w:rsidRPr="0083054D">
        <w:rPr>
          <w:rtl/>
        </w:rPr>
        <w:t>ליבה</w:t>
      </w:r>
      <w:r>
        <w:rPr>
          <w:rFonts w:hint="cs"/>
          <w:rtl/>
        </w:rPr>
        <w:t>.</w:t>
      </w:r>
      <w:r w:rsidRPr="0083054D">
        <w:rPr>
          <w:rtl/>
        </w:rPr>
        <w:t xml:space="preserve"> </w:t>
      </w:r>
      <w:bookmarkStart w:id="33706" w:name="_ETM_Q80_582969"/>
      <w:bookmarkEnd w:id="33706"/>
      <w:r w:rsidRPr="0083054D">
        <w:rPr>
          <w:rtl/>
        </w:rPr>
        <w:t xml:space="preserve">כמו </w:t>
      </w:r>
      <w:bookmarkStart w:id="33707" w:name="_ETM_Q80_583149"/>
      <w:bookmarkEnd w:id="33707"/>
      <w:r w:rsidRPr="0083054D">
        <w:rPr>
          <w:rtl/>
        </w:rPr>
        <w:t xml:space="preserve">שתיארתי </w:t>
      </w:r>
      <w:bookmarkStart w:id="33708" w:name="_ETM_Q80_583630"/>
      <w:bookmarkEnd w:id="33708"/>
      <w:r w:rsidRPr="0083054D">
        <w:rPr>
          <w:rtl/>
        </w:rPr>
        <w:t xml:space="preserve">לפני </w:t>
      </w:r>
      <w:bookmarkStart w:id="33709" w:name="_ETM_Q80_583869"/>
      <w:bookmarkEnd w:id="33709"/>
      <w:r w:rsidRPr="0083054D">
        <w:rPr>
          <w:rtl/>
        </w:rPr>
        <w:t>כן</w:t>
      </w:r>
      <w:r>
        <w:rPr>
          <w:rFonts w:hint="cs"/>
          <w:rtl/>
        </w:rPr>
        <w:t>,</w:t>
      </w:r>
      <w:r w:rsidRPr="0083054D">
        <w:rPr>
          <w:rtl/>
        </w:rPr>
        <w:t xml:space="preserve"> </w:t>
      </w:r>
      <w:bookmarkStart w:id="33710" w:name="_ETM_Q80_584049"/>
      <w:bookmarkEnd w:id="33710"/>
      <w:r w:rsidRPr="0083054D">
        <w:rPr>
          <w:rtl/>
        </w:rPr>
        <w:t>ז</w:t>
      </w:r>
      <w:r>
        <w:rPr>
          <w:rFonts w:hint="cs"/>
          <w:rtl/>
        </w:rPr>
        <w:t>ה עוד</w:t>
      </w:r>
      <w:r w:rsidRPr="0083054D">
        <w:rPr>
          <w:rtl/>
        </w:rPr>
        <w:t xml:space="preserve"> </w:t>
      </w:r>
      <w:bookmarkStart w:id="33711" w:name="_ETM_Q80_584259"/>
      <w:bookmarkEnd w:id="33711"/>
      <w:r w:rsidRPr="0083054D">
        <w:rPr>
          <w:rtl/>
        </w:rPr>
        <w:t xml:space="preserve">בוויכוח </w:t>
      </w:r>
      <w:bookmarkStart w:id="33712" w:name="_ETM_Q80_584770"/>
      <w:bookmarkEnd w:id="33712"/>
      <w:r w:rsidRPr="0083054D">
        <w:rPr>
          <w:rtl/>
        </w:rPr>
        <w:t>משפטי</w:t>
      </w:r>
      <w:r>
        <w:rPr>
          <w:rFonts w:hint="cs"/>
          <w:rtl/>
        </w:rPr>
        <w:t>.</w:t>
      </w:r>
      <w:r w:rsidRPr="0083054D">
        <w:rPr>
          <w:rtl/>
        </w:rPr>
        <w:t xml:space="preserve"> </w:t>
      </w:r>
      <w:bookmarkStart w:id="33713" w:name="_ETM_Q80_586350"/>
      <w:bookmarkStart w:id="33714" w:name="_ETM_Q80_585672"/>
      <w:bookmarkStart w:id="33715" w:name="_ETM_Q80_585763"/>
      <w:bookmarkStart w:id="33716" w:name="_ETM_Q80_585865"/>
      <w:bookmarkStart w:id="33717" w:name="_ETM_Q80_585918"/>
      <w:bookmarkEnd w:id="33713"/>
      <w:bookmarkEnd w:id="33714"/>
      <w:bookmarkEnd w:id="33715"/>
      <w:bookmarkEnd w:id="33716"/>
      <w:bookmarkEnd w:id="33717"/>
      <w:r w:rsidRPr="0083054D">
        <w:rPr>
          <w:rtl/>
        </w:rPr>
        <w:t xml:space="preserve">לזהות </w:t>
      </w:r>
      <w:bookmarkStart w:id="33718" w:name="_ETM_Q80_586860"/>
      <w:bookmarkEnd w:id="33718"/>
      <w:r w:rsidRPr="0083054D">
        <w:rPr>
          <w:rtl/>
        </w:rPr>
        <w:t>היהודית</w:t>
      </w:r>
      <w:r>
        <w:rPr>
          <w:rFonts w:hint="cs"/>
          <w:rtl/>
        </w:rPr>
        <w:t>,</w:t>
      </w:r>
      <w:r w:rsidRPr="0083054D">
        <w:rPr>
          <w:rtl/>
        </w:rPr>
        <w:t xml:space="preserve"> </w:t>
      </w:r>
      <w:bookmarkStart w:id="33719" w:name="_ETM_Q80_587490"/>
      <w:bookmarkEnd w:id="33719"/>
      <w:r w:rsidRPr="0083054D">
        <w:rPr>
          <w:rtl/>
        </w:rPr>
        <w:t xml:space="preserve">מורשת </w:t>
      </w:r>
      <w:bookmarkStart w:id="33720" w:name="_ETM_Q80_587939"/>
      <w:bookmarkEnd w:id="33720"/>
      <w:r>
        <w:rPr>
          <w:rFonts w:hint="cs"/>
          <w:rtl/>
        </w:rPr>
        <w:t>ו</w:t>
      </w:r>
      <w:r w:rsidRPr="0083054D">
        <w:rPr>
          <w:rtl/>
        </w:rPr>
        <w:t xml:space="preserve">שירותי </w:t>
      </w:r>
      <w:bookmarkStart w:id="33721" w:name="_ETM_Q80_588420"/>
      <w:bookmarkEnd w:id="33721"/>
      <w:r w:rsidRPr="0083054D">
        <w:rPr>
          <w:rtl/>
        </w:rPr>
        <w:t xml:space="preserve">דת </w:t>
      </w:r>
      <w:bookmarkStart w:id="33722" w:name="_ETM_Q80_588600"/>
      <w:bookmarkEnd w:id="33722"/>
      <w:r w:rsidRPr="0083054D">
        <w:rPr>
          <w:rtl/>
        </w:rPr>
        <w:t xml:space="preserve">שונים </w:t>
      </w:r>
      <w:bookmarkStart w:id="33723" w:name="_ETM_Q80_588930"/>
      <w:bookmarkEnd w:id="33723"/>
      <w:r w:rsidRPr="0083054D">
        <w:rPr>
          <w:rtl/>
        </w:rPr>
        <w:t xml:space="preserve">יוקצבו </w:t>
      </w:r>
      <w:bookmarkStart w:id="33724" w:name="_ETM_Q80_589470"/>
      <w:bookmarkEnd w:id="33724"/>
      <w:r w:rsidRPr="0083054D">
        <w:rPr>
          <w:rtl/>
        </w:rPr>
        <w:t xml:space="preserve">עוד </w:t>
      </w:r>
      <w:bookmarkStart w:id="33725" w:name="_ETM_Q80_589770"/>
      <w:bookmarkEnd w:id="33725"/>
      <w:r w:rsidRPr="0083054D">
        <w:rPr>
          <w:rtl/>
        </w:rPr>
        <w:t xml:space="preserve">כ-700 </w:t>
      </w:r>
      <w:bookmarkStart w:id="33726" w:name="_ETM_Q80_590850"/>
      <w:bookmarkEnd w:id="33726"/>
      <w:r>
        <w:rPr>
          <w:rFonts w:hint="cs"/>
          <w:rtl/>
        </w:rPr>
        <w:t xml:space="preserve">מיליון </w:t>
      </w:r>
      <w:r w:rsidRPr="0083054D">
        <w:rPr>
          <w:rtl/>
        </w:rPr>
        <w:t>שקלים</w:t>
      </w:r>
      <w:r>
        <w:rPr>
          <w:rFonts w:hint="cs"/>
          <w:rtl/>
        </w:rPr>
        <w:t>.</w:t>
      </w:r>
      <w:r w:rsidRPr="0083054D">
        <w:rPr>
          <w:rtl/>
        </w:rPr>
        <w:t xml:space="preserve"> </w:t>
      </w:r>
      <w:bookmarkStart w:id="33727" w:name="_ETM_Q80_592189"/>
      <w:bookmarkStart w:id="33728" w:name="_ETM_Q80_593207"/>
      <w:bookmarkStart w:id="33729" w:name="_ETM_Q80_593263"/>
      <w:bookmarkStart w:id="33730" w:name="_ETM_Q80_593350"/>
      <w:bookmarkStart w:id="33731" w:name="_ETM_Q80_593415"/>
      <w:bookmarkEnd w:id="33727"/>
      <w:bookmarkEnd w:id="33728"/>
      <w:bookmarkEnd w:id="33729"/>
      <w:bookmarkEnd w:id="33730"/>
      <w:bookmarkEnd w:id="33731"/>
      <w:r w:rsidRPr="0083054D">
        <w:rPr>
          <w:rtl/>
        </w:rPr>
        <w:t xml:space="preserve">מרוב </w:t>
      </w:r>
      <w:bookmarkStart w:id="33732" w:name="_ETM_Q80_592669"/>
      <w:bookmarkEnd w:id="33732"/>
      <w:r w:rsidRPr="0083054D">
        <w:rPr>
          <w:rtl/>
        </w:rPr>
        <w:t xml:space="preserve">זהות </w:t>
      </w:r>
      <w:bookmarkStart w:id="33733" w:name="_ETM_Q80_593149"/>
      <w:bookmarkEnd w:id="33733"/>
      <w:r w:rsidRPr="0083054D">
        <w:rPr>
          <w:rtl/>
        </w:rPr>
        <w:t xml:space="preserve">יהודית </w:t>
      </w:r>
      <w:bookmarkStart w:id="33734" w:name="_ETM_Q80_593779"/>
      <w:bookmarkEnd w:id="33734"/>
      <w:r w:rsidRPr="0083054D">
        <w:rPr>
          <w:rtl/>
        </w:rPr>
        <w:t xml:space="preserve">שכחו </w:t>
      </w:r>
      <w:bookmarkStart w:id="33735" w:name="_ETM_Q80_594409"/>
      <w:bookmarkEnd w:id="33735"/>
      <w:r w:rsidRPr="0083054D">
        <w:rPr>
          <w:rtl/>
        </w:rPr>
        <w:t xml:space="preserve">את </w:t>
      </w:r>
      <w:bookmarkStart w:id="33736" w:name="_ETM_Q80_594649"/>
      <w:bookmarkEnd w:id="33736"/>
      <w:r w:rsidRPr="0083054D">
        <w:rPr>
          <w:rtl/>
        </w:rPr>
        <w:t xml:space="preserve">מדינת </w:t>
      </w:r>
      <w:bookmarkStart w:id="33737" w:name="_ETM_Q80_595130"/>
      <w:bookmarkEnd w:id="33737"/>
      <w:r w:rsidRPr="0083054D">
        <w:rPr>
          <w:rtl/>
        </w:rPr>
        <w:t xml:space="preserve">היהודים </w:t>
      </w:r>
      <w:bookmarkStart w:id="33738" w:name="_ETM_Q80_595789"/>
      <w:bookmarkEnd w:id="33738"/>
      <w:r w:rsidRPr="0083054D">
        <w:rPr>
          <w:rtl/>
        </w:rPr>
        <w:t xml:space="preserve">ואת </w:t>
      </w:r>
      <w:bookmarkStart w:id="33739" w:name="_ETM_Q80_595999"/>
      <w:bookmarkEnd w:id="33739"/>
      <w:r w:rsidRPr="0083054D">
        <w:rPr>
          <w:rtl/>
        </w:rPr>
        <w:t xml:space="preserve">הצפון </w:t>
      </w:r>
      <w:bookmarkStart w:id="33740" w:name="_ETM_Q80_596869"/>
      <w:bookmarkEnd w:id="33740"/>
      <w:r w:rsidRPr="0083054D">
        <w:rPr>
          <w:rtl/>
        </w:rPr>
        <w:t xml:space="preserve">ואת </w:t>
      </w:r>
      <w:bookmarkStart w:id="33741" w:name="_ETM_Q80_597139"/>
      <w:bookmarkEnd w:id="33741"/>
      <w:r w:rsidRPr="0083054D">
        <w:rPr>
          <w:rtl/>
        </w:rPr>
        <w:t xml:space="preserve">כל </w:t>
      </w:r>
      <w:bookmarkStart w:id="33742" w:name="_ETM_Q80_597439"/>
      <w:bookmarkEnd w:id="33742"/>
      <w:r w:rsidRPr="0083054D">
        <w:rPr>
          <w:rtl/>
        </w:rPr>
        <w:t xml:space="preserve">מה </w:t>
      </w:r>
      <w:bookmarkStart w:id="33743" w:name="_ETM_Q80_597529"/>
      <w:bookmarkEnd w:id="33743"/>
      <w:r w:rsidRPr="0083054D">
        <w:rPr>
          <w:rtl/>
        </w:rPr>
        <w:t xml:space="preserve">שצריך </w:t>
      </w:r>
      <w:bookmarkStart w:id="33744" w:name="_ETM_Q80_597889"/>
      <w:bookmarkEnd w:id="33744"/>
      <w:r>
        <w:rPr>
          <w:rtl/>
        </w:rPr>
        <w:t>לשק</w:t>
      </w:r>
      <w:r>
        <w:rPr>
          <w:rFonts w:hint="cs"/>
          <w:rtl/>
        </w:rPr>
        <w:t>ם.</w:t>
      </w:r>
    </w:p>
    <w:p w:rsidR="00071895" w:rsidRDefault="00071895" w:rsidP="00E01424">
      <w:pPr>
        <w:rPr>
          <w:rtl/>
        </w:rPr>
      </w:pPr>
      <w:bookmarkStart w:id="33745" w:name="_ETM_Q80_601703"/>
      <w:bookmarkStart w:id="33746" w:name="_ETM_Q80_601785"/>
      <w:bookmarkEnd w:id="33745"/>
      <w:bookmarkEnd w:id="33746"/>
    </w:p>
    <w:p w:rsidR="00071895" w:rsidRDefault="00071895" w:rsidP="00E01424">
      <w:pPr>
        <w:rPr>
          <w:rtl/>
        </w:rPr>
      </w:pPr>
      <w:bookmarkStart w:id="33747" w:name="_ETM_Q80_601823"/>
      <w:bookmarkStart w:id="33748" w:name="_ETM_Q80_601913"/>
      <w:bookmarkStart w:id="33749" w:name="_ETM_Q80_600630"/>
      <w:bookmarkEnd w:id="33747"/>
      <w:bookmarkEnd w:id="33748"/>
      <w:bookmarkEnd w:id="33749"/>
      <w:r w:rsidRPr="0083054D">
        <w:rPr>
          <w:rtl/>
        </w:rPr>
        <w:t xml:space="preserve">אם </w:t>
      </w:r>
      <w:bookmarkStart w:id="33750" w:name="_ETM_Q80_600810"/>
      <w:bookmarkEnd w:id="33750"/>
      <w:r w:rsidRPr="0083054D">
        <w:rPr>
          <w:rtl/>
        </w:rPr>
        <w:t xml:space="preserve">התוכנית </w:t>
      </w:r>
      <w:bookmarkStart w:id="33751" w:name="_ETM_Q80_601259"/>
      <w:bookmarkEnd w:id="33751"/>
      <w:r w:rsidRPr="0083054D">
        <w:rPr>
          <w:rtl/>
        </w:rPr>
        <w:t xml:space="preserve">של </w:t>
      </w:r>
      <w:bookmarkStart w:id="33752" w:name="_ETM_Q80_601380"/>
      <w:bookmarkEnd w:id="33752"/>
      <w:r w:rsidRPr="0083054D">
        <w:rPr>
          <w:rtl/>
        </w:rPr>
        <w:t xml:space="preserve">הממשלה </w:t>
      </w:r>
      <w:bookmarkStart w:id="33753" w:name="_ETM_Q80_601829"/>
      <w:bookmarkEnd w:id="33753"/>
      <w:r w:rsidRPr="0083054D">
        <w:rPr>
          <w:rtl/>
        </w:rPr>
        <w:t xml:space="preserve">תעבור </w:t>
      </w:r>
      <w:bookmarkStart w:id="33754" w:name="_ETM_Q80_602339"/>
      <w:bookmarkEnd w:id="33754"/>
      <w:r w:rsidRPr="0083054D">
        <w:rPr>
          <w:rtl/>
        </w:rPr>
        <w:t>לה</w:t>
      </w:r>
      <w:r>
        <w:rPr>
          <w:rFonts w:hint="cs"/>
          <w:rtl/>
        </w:rPr>
        <w:t>חל</w:t>
      </w:r>
      <w:r w:rsidRPr="0083054D">
        <w:rPr>
          <w:rtl/>
        </w:rPr>
        <w:t xml:space="preserve">ת </w:t>
      </w:r>
      <w:bookmarkStart w:id="33755" w:name="_ETM_Q80_602819"/>
      <w:bookmarkEnd w:id="33755"/>
      <w:r w:rsidRPr="0083054D">
        <w:rPr>
          <w:rtl/>
        </w:rPr>
        <w:t xml:space="preserve">רפורמת </w:t>
      </w:r>
      <w:bookmarkStart w:id="33756" w:name="_ETM_Q80_603329"/>
      <w:bookmarkEnd w:id="33756"/>
      <w:r w:rsidRPr="0083054D">
        <w:rPr>
          <w:rtl/>
        </w:rPr>
        <w:t xml:space="preserve">אופק </w:t>
      </w:r>
      <w:bookmarkStart w:id="33757" w:name="_ETM_Q80_603719"/>
      <w:bookmarkEnd w:id="33757"/>
      <w:r w:rsidRPr="0083054D">
        <w:rPr>
          <w:rtl/>
        </w:rPr>
        <w:t>חדש</w:t>
      </w:r>
      <w:bookmarkStart w:id="33758" w:name="_ETM_Q80_603989"/>
      <w:bookmarkEnd w:id="33758"/>
      <w:r>
        <w:rPr>
          <w:rFonts w:hint="cs"/>
          <w:rtl/>
        </w:rPr>
        <w:t xml:space="preserve"> על </w:t>
      </w:r>
      <w:r w:rsidRPr="0083054D">
        <w:rPr>
          <w:rtl/>
        </w:rPr>
        <w:t xml:space="preserve">רשתות </w:t>
      </w:r>
      <w:bookmarkStart w:id="33759" w:name="_ETM_Q80_604380"/>
      <w:bookmarkEnd w:id="33759"/>
      <w:r>
        <w:rPr>
          <w:rFonts w:hint="cs"/>
          <w:rtl/>
        </w:rPr>
        <w:t>החינוך</w:t>
      </w:r>
      <w:r w:rsidRPr="0083054D">
        <w:rPr>
          <w:rtl/>
        </w:rPr>
        <w:t xml:space="preserve"> </w:t>
      </w:r>
      <w:bookmarkStart w:id="33760" w:name="_ETM_Q80_604689"/>
      <w:bookmarkEnd w:id="33760"/>
      <w:r w:rsidRPr="0083054D">
        <w:rPr>
          <w:rtl/>
        </w:rPr>
        <w:t>החרדיות</w:t>
      </w:r>
      <w:r>
        <w:rPr>
          <w:rFonts w:hint="cs"/>
          <w:rtl/>
        </w:rPr>
        <w:t>,</w:t>
      </w:r>
      <w:r w:rsidRPr="0083054D">
        <w:rPr>
          <w:rtl/>
        </w:rPr>
        <w:t xml:space="preserve"> </w:t>
      </w:r>
      <w:bookmarkStart w:id="33761" w:name="_ETM_Q80_605229"/>
      <w:bookmarkEnd w:id="33761"/>
      <w:r w:rsidRPr="0083054D">
        <w:rPr>
          <w:rtl/>
        </w:rPr>
        <w:t xml:space="preserve">תקציב </w:t>
      </w:r>
      <w:bookmarkStart w:id="33762" w:name="_ETM_Q80_605560"/>
      <w:bookmarkEnd w:id="33762"/>
      <w:r w:rsidRPr="0083054D">
        <w:rPr>
          <w:rtl/>
        </w:rPr>
        <w:t>ש</w:t>
      </w:r>
      <w:r>
        <w:rPr>
          <w:rFonts w:hint="cs"/>
          <w:rtl/>
        </w:rPr>
        <w:t xml:space="preserve">ל </w:t>
      </w:r>
      <w:bookmarkStart w:id="33763" w:name="_ETM_Q80_603639"/>
      <w:bookmarkEnd w:id="33763"/>
      <w:r w:rsidRPr="0083054D">
        <w:rPr>
          <w:rtl/>
        </w:rPr>
        <w:t xml:space="preserve">תלמיד </w:t>
      </w:r>
      <w:bookmarkStart w:id="33764" w:name="_ETM_Q80_605950"/>
      <w:bookmarkEnd w:id="33764"/>
      <w:r w:rsidRPr="0083054D">
        <w:rPr>
          <w:rtl/>
        </w:rPr>
        <w:t xml:space="preserve">במערכת </w:t>
      </w:r>
      <w:bookmarkStart w:id="33765" w:name="_ETM_Q80_606339"/>
      <w:bookmarkEnd w:id="33765"/>
      <w:r w:rsidRPr="0083054D">
        <w:rPr>
          <w:rtl/>
        </w:rPr>
        <w:t xml:space="preserve">החינוך </w:t>
      </w:r>
      <w:bookmarkStart w:id="33766" w:name="_ETM_Q80_606670"/>
      <w:bookmarkEnd w:id="33766"/>
      <w:r w:rsidRPr="0083054D">
        <w:rPr>
          <w:rtl/>
        </w:rPr>
        <w:t xml:space="preserve">הממלכתית </w:t>
      </w:r>
      <w:bookmarkStart w:id="33767" w:name="_ETM_Q80_607149"/>
      <w:bookmarkEnd w:id="33767"/>
      <w:r w:rsidRPr="0083054D">
        <w:rPr>
          <w:rtl/>
        </w:rPr>
        <w:t xml:space="preserve">יהיה </w:t>
      </w:r>
      <w:bookmarkStart w:id="33768" w:name="_ETM_Q80_607299"/>
      <w:bookmarkEnd w:id="33768"/>
      <w:r w:rsidRPr="0083054D">
        <w:rPr>
          <w:rtl/>
        </w:rPr>
        <w:t xml:space="preserve">נמוך </w:t>
      </w:r>
      <w:bookmarkStart w:id="33769" w:name="_ETM_Q80_607719"/>
      <w:bookmarkEnd w:id="33769"/>
      <w:r>
        <w:rPr>
          <w:rFonts w:hint="cs"/>
          <w:rtl/>
        </w:rPr>
        <w:t>ב</w:t>
      </w:r>
      <w:r w:rsidRPr="0083054D">
        <w:rPr>
          <w:rtl/>
        </w:rPr>
        <w:t xml:space="preserve">יותר </w:t>
      </w:r>
      <w:bookmarkStart w:id="33770" w:name="_ETM_Q80_608170"/>
      <w:bookmarkEnd w:id="33770"/>
      <w:r w:rsidRPr="0083054D">
        <w:rPr>
          <w:rtl/>
        </w:rPr>
        <w:t>מ</w:t>
      </w:r>
      <w:r>
        <w:rPr>
          <w:rFonts w:hint="cs"/>
          <w:rtl/>
        </w:rPr>
        <w:t>-</w:t>
      </w:r>
      <w:bookmarkStart w:id="33771" w:name="_ETM_Q80_608470"/>
      <w:bookmarkEnd w:id="33771"/>
      <w:r w:rsidRPr="0083054D">
        <w:rPr>
          <w:rtl/>
        </w:rPr>
        <w:t>1</w:t>
      </w:r>
      <w:r>
        <w:rPr>
          <w:rFonts w:hint="cs"/>
          <w:rtl/>
        </w:rPr>
        <w:t>,</w:t>
      </w:r>
      <w:r w:rsidRPr="0083054D">
        <w:rPr>
          <w:rtl/>
        </w:rPr>
        <w:t xml:space="preserve">500 </w:t>
      </w:r>
      <w:bookmarkStart w:id="33772" w:name="_ETM_Q80_609129"/>
      <w:bookmarkEnd w:id="33772"/>
      <w:r w:rsidRPr="0083054D">
        <w:rPr>
          <w:rtl/>
        </w:rPr>
        <w:t xml:space="preserve">שקלים </w:t>
      </w:r>
      <w:bookmarkStart w:id="33773" w:name="_ETM_Q80_609489"/>
      <w:bookmarkEnd w:id="33773"/>
      <w:r w:rsidRPr="0083054D">
        <w:rPr>
          <w:rtl/>
        </w:rPr>
        <w:t xml:space="preserve">לעומת </w:t>
      </w:r>
      <w:bookmarkStart w:id="33774" w:name="_ETM_Q80_609730"/>
      <w:bookmarkEnd w:id="33774"/>
      <w:r w:rsidRPr="0083054D">
        <w:rPr>
          <w:rtl/>
        </w:rPr>
        <w:t xml:space="preserve">תלמיד </w:t>
      </w:r>
      <w:bookmarkStart w:id="33775" w:name="_ETM_Q80_610000"/>
      <w:bookmarkEnd w:id="33775"/>
      <w:r w:rsidRPr="0083054D">
        <w:rPr>
          <w:rtl/>
        </w:rPr>
        <w:t xml:space="preserve">בחינוך </w:t>
      </w:r>
      <w:bookmarkStart w:id="33776" w:name="_ETM_Q80_610330"/>
      <w:bookmarkEnd w:id="33776"/>
      <w:r w:rsidRPr="0083054D">
        <w:rPr>
          <w:rtl/>
        </w:rPr>
        <w:t>החרדי</w:t>
      </w:r>
      <w:r>
        <w:rPr>
          <w:rFonts w:hint="cs"/>
          <w:rtl/>
        </w:rPr>
        <w:t>.</w:t>
      </w:r>
      <w:r w:rsidRPr="0083054D">
        <w:rPr>
          <w:rtl/>
        </w:rPr>
        <w:t xml:space="preserve"> </w:t>
      </w:r>
      <w:bookmarkStart w:id="33777" w:name="_ETM_Q80_610840"/>
      <w:bookmarkEnd w:id="33777"/>
      <w:r w:rsidRPr="0083054D">
        <w:rPr>
          <w:rtl/>
        </w:rPr>
        <w:t xml:space="preserve">אבל </w:t>
      </w:r>
      <w:bookmarkStart w:id="33778" w:name="_ETM_Q80_612340"/>
      <w:bookmarkEnd w:id="33778"/>
      <w:r>
        <w:rPr>
          <w:rFonts w:hint="cs"/>
          <w:rtl/>
        </w:rPr>
        <w:t xml:space="preserve">אני </w:t>
      </w:r>
      <w:r w:rsidRPr="0083054D">
        <w:rPr>
          <w:rtl/>
        </w:rPr>
        <w:t xml:space="preserve">מזכירה </w:t>
      </w:r>
      <w:bookmarkStart w:id="33779" w:name="_ETM_Q80_612910"/>
      <w:bookmarkEnd w:id="33779"/>
      <w:r w:rsidRPr="0083054D">
        <w:rPr>
          <w:rtl/>
        </w:rPr>
        <w:t>ש</w:t>
      </w:r>
      <w:r>
        <w:rPr>
          <w:rFonts w:hint="cs"/>
          <w:rtl/>
        </w:rPr>
        <w:t>-</w:t>
      </w:r>
      <w:bookmarkStart w:id="33780" w:name="_ETM_Q80_613090"/>
      <w:bookmarkEnd w:id="33780"/>
      <w:r w:rsidRPr="0083054D">
        <w:rPr>
          <w:rtl/>
        </w:rPr>
        <w:t>1</w:t>
      </w:r>
      <w:r>
        <w:rPr>
          <w:rFonts w:hint="cs"/>
          <w:rtl/>
        </w:rPr>
        <w:t>,</w:t>
      </w:r>
      <w:r w:rsidRPr="0083054D">
        <w:rPr>
          <w:rtl/>
        </w:rPr>
        <w:t xml:space="preserve">500 </w:t>
      </w:r>
      <w:bookmarkStart w:id="33781" w:name="_ETM_Q80_613690"/>
      <w:bookmarkEnd w:id="33781"/>
      <w:r>
        <w:rPr>
          <w:rFonts w:hint="cs"/>
          <w:rtl/>
        </w:rPr>
        <w:t>ה</w:t>
      </w:r>
      <w:r w:rsidRPr="0083054D">
        <w:rPr>
          <w:rtl/>
        </w:rPr>
        <w:t xml:space="preserve">שקלים </w:t>
      </w:r>
      <w:bookmarkStart w:id="33782" w:name="_ETM_Q80_614020"/>
      <w:bookmarkEnd w:id="33782"/>
      <w:r>
        <w:rPr>
          <w:rFonts w:hint="cs"/>
          <w:rtl/>
        </w:rPr>
        <w:t xml:space="preserve">הם </w:t>
      </w:r>
      <w:bookmarkStart w:id="33783" w:name="_ETM_Q80_614140"/>
      <w:bookmarkEnd w:id="33783"/>
      <w:r w:rsidRPr="0083054D">
        <w:rPr>
          <w:rtl/>
        </w:rPr>
        <w:t xml:space="preserve">ממוצע </w:t>
      </w:r>
      <w:bookmarkStart w:id="33784" w:name="_ETM_Q80_615190"/>
      <w:bookmarkEnd w:id="33784"/>
      <w:r w:rsidRPr="0083054D">
        <w:rPr>
          <w:rtl/>
        </w:rPr>
        <w:t>ש</w:t>
      </w:r>
      <w:r>
        <w:rPr>
          <w:rFonts w:hint="cs"/>
          <w:rtl/>
        </w:rPr>
        <w:t xml:space="preserve">ל </w:t>
      </w:r>
      <w:r w:rsidRPr="0083054D">
        <w:rPr>
          <w:rtl/>
        </w:rPr>
        <w:t xml:space="preserve">כלל </w:t>
      </w:r>
      <w:bookmarkStart w:id="33785" w:name="_ETM_Q80_615580"/>
      <w:bookmarkEnd w:id="33785"/>
      <w:r w:rsidRPr="0083054D">
        <w:rPr>
          <w:rtl/>
        </w:rPr>
        <w:t xml:space="preserve">החינוך </w:t>
      </w:r>
      <w:bookmarkStart w:id="33786" w:name="_ETM_Q80_615940"/>
      <w:bookmarkEnd w:id="33786"/>
      <w:r w:rsidRPr="0083054D">
        <w:rPr>
          <w:rtl/>
        </w:rPr>
        <w:t>הממלכת</w:t>
      </w:r>
      <w:r>
        <w:rPr>
          <w:rFonts w:hint="cs"/>
          <w:rtl/>
        </w:rPr>
        <w:t>י,</w:t>
      </w:r>
      <w:r w:rsidRPr="0083054D">
        <w:rPr>
          <w:rtl/>
        </w:rPr>
        <w:t xml:space="preserve"> </w:t>
      </w:r>
      <w:bookmarkStart w:id="33787" w:name="_ETM_Q80_616480"/>
      <w:bookmarkEnd w:id="33787"/>
      <w:r w:rsidRPr="0083054D">
        <w:rPr>
          <w:rtl/>
        </w:rPr>
        <w:t>כ</w:t>
      </w:r>
      <w:r>
        <w:rPr>
          <w:rFonts w:hint="cs"/>
          <w:rtl/>
        </w:rPr>
        <w:t xml:space="preserve">ך </w:t>
      </w:r>
      <w:bookmarkStart w:id="33788" w:name="_ETM_Q80_616720"/>
      <w:bookmarkEnd w:id="33788"/>
      <w:r w:rsidRPr="0083054D">
        <w:rPr>
          <w:rtl/>
        </w:rPr>
        <w:t xml:space="preserve">שאם </w:t>
      </w:r>
      <w:bookmarkStart w:id="33789" w:name="_ETM_Q80_616930"/>
      <w:bookmarkEnd w:id="33789"/>
      <w:r w:rsidRPr="0083054D">
        <w:rPr>
          <w:rtl/>
        </w:rPr>
        <w:t xml:space="preserve">נוציא </w:t>
      </w:r>
      <w:bookmarkStart w:id="33790" w:name="_ETM_Q80_617140"/>
      <w:bookmarkEnd w:id="33790"/>
      <w:r w:rsidRPr="0083054D">
        <w:rPr>
          <w:rtl/>
        </w:rPr>
        <w:t xml:space="preserve">את </w:t>
      </w:r>
      <w:bookmarkStart w:id="33791" w:name="_ETM_Q80_617200"/>
      <w:bookmarkEnd w:id="33791"/>
      <w:r w:rsidRPr="0083054D">
        <w:rPr>
          <w:rtl/>
        </w:rPr>
        <w:t xml:space="preserve">החינוך </w:t>
      </w:r>
      <w:bookmarkStart w:id="33792" w:name="_ETM_Q80_617560"/>
      <w:bookmarkStart w:id="33793" w:name="_ETM_Q80_617980"/>
      <w:bookmarkStart w:id="33794" w:name="_ETM_Q80_618790"/>
      <w:bookmarkEnd w:id="33792"/>
      <w:bookmarkEnd w:id="33793"/>
      <w:bookmarkEnd w:id="33794"/>
      <w:r w:rsidRPr="0083054D">
        <w:rPr>
          <w:rtl/>
        </w:rPr>
        <w:t>הממלכתי-דתי</w:t>
      </w:r>
      <w:r>
        <w:rPr>
          <w:rFonts w:hint="cs"/>
          <w:rtl/>
        </w:rPr>
        <w:t>,</w:t>
      </w:r>
      <w:r w:rsidRPr="0083054D">
        <w:rPr>
          <w:rtl/>
        </w:rPr>
        <w:t xml:space="preserve"> </w:t>
      </w:r>
      <w:bookmarkStart w:id="33795" w:name="_ETM_Q80_619780"/>
      <w:bookmarkEnd w:id="33795"/>
      <w:r w:rsidRPr="0083054D">
        <w:rPr>
          <w:rtl/>
        </w:rPr>
        <w:t xml:space="preserve">שמתוקצב </w:t>
      </w:r>
      <w:bookmarkStart w:id="33796" w:name="_ETM_Q80_620440"/>
      <w:bookmarkEnd w:id="33796"/>
      <w:r w:rsidRPr="0083054D">
        <w:rPr>
          <w:rtl/>
        </w:rPr>
        <w:t>יותר</w:t>
      </w:r>
      <w:r>
        <w:rPr>
          <w:rFonts w:hint="cs"/>
          <w:rtl/>
        </w:rPr>
        <w:t>,</w:t>
      </w:r>
      <w:r w:rsidRPr="0083054D">
        <w:rPr>
          <w:rtl/>
        </w:rPr>
        <w:t xml:space="preserve"> </w:t>
      </w:r>
      <w:bookmarkStart w:id="33797" w:name="_ETM_Q80_621040"/>
      <w:bookmarkStart w:id="33798" w:name="_ETM_Q80_621220"/>
      <w:bookmarkEnd w:id="33797"/>
      <w:bookmarkEnd w:id="33798"/>
      <w:r w:rsidRPr="0083054D">
        <w:rPr>
          <w:rtl/>
        </w:rPr>
        <w:t xml:space="preserve">נמצא </w:t>
      </w:r>
      <w:bookmarkStart w:id="33799" w:name="_ETM_Q80_621580"/>
      <w:bookmarkEnd w:id="33799"/>
      <w:r w:rsidRPr="0083054D">
        <w:rPr>
          <w:rtl/>
        </w:rPr>
        <w:t xml:space="preserve">שהחינוך </w:t>
      </w:r>
      <w:bookmarkStart w:id="33800" w:name="_ETM_Q80_622150"/>
      <w:bookmarkEnd w:id="33800"/>
      <w:r w:rsidRPr="0083054D">
        <w:rPr>
          <w:rtl/>
        </w:rPr>
        <w:t xml:space="preserve">הממלכתי </w:t>
      </w:r>
      <w:bookmarkStart w:id="33801" w:name="_ETM_Q80_622599"/>
      <w:bookmarkEnd w:id="33801"/>
      <w:r w:rsidRPr="0083054D">
        <w:rPr>
          <w:rtl/>
        </w:rPr>
        <w:t xml:space="preserve">הכללי </w:t>
      </w:r>
      <w:bookmarkStart w:id="33802" w:name="_ETM_Q80_623530"/>
      <w:bookmarkEnd w:id="33802"/>
      <w:r w:rsidRPr="0083054D">
        <w:rPr>
          <w:rtl/>
        </w:rPr>
        <w:t xml:space="preserve">נמוך </w:t>
      </w:r>
      <w:bookmarkStart w:id="33803" w:name="_ETM_Q80_623890"/>
      <w:bookmarkEnd w:id="33803"/>
      <w:r w:rsidRPr="0083054D">
        <w:rPr>
          <w:rtl/>
        </w:rPr>
        <w:t xml:space="preserve">אפילו </w:t>
      </w:r>
      <w:bookmarkStart w:id="33804" w:name="_ETM_Q80_624160"/>
      <w:bookmarkEnd w:id="33804"/>
      <w:r w:rsidRPr="0083054D">
        <w:rPr>
          <w:rtl/>
        </w:rPr>
        <w:t>ב-</w:t>
      </w:r>
      <w:r>
        <w:rPr>
          <w:rFonts w:hint="cs"/>
          <w:rtl/>
        </w:rPr>
        <w:t>2,000</w:t>
      </w:r>
      <w:r>
        <w:rPr>
          <w:rFonts w:hint="eastAsia"/>
          <w:rtl/>
        </w:rPr>
        <w:t>–</w:t>
      </w:r>
      <w:r>
        <w:rPr>
          <w:rFonts w:hint="cs"/>
          <w:rtl/>
        </w:rPr>
        <w:t>2,500</w:t>
      </w:r>
      <w:r w:rsidRPr="0083054D">
        <w:rPr>
          <w:rtl/>
        </w:rPr>
        <w:t xml:space="preserve"> </w:t>
      </w:r>
      <w:bookmarkStart w:id="33805" w:name="_ETM_Q80_625360"/>
      <w:bookmarkEnd w:id="33805"/>
      <w:r w:rsidRPr="0083054D">
        <w:rPr>
          <w:rtl/>
        </w:rPr>
        <w:t xml:space="preserve">שקלים </w:t>
      </w:r>
      <w:bookmarkStart w:id="33806" w:name="_ETM_Q80_625780"/>
      <w:bookmarkEnd w:id="33806"/>
      <w:r>
        <w:rPr>
          <w:rFonts w:hint="cs"/>
          <w:rtl/>
        </w:rPr>
        <w:t>מ</w:t>
      </w:r>
      <w:r w:rsidRPr="0083054D">
        <w:rPr>
          <w:rtl/>
        </w:rPr>
        <w:t xml:space="preserve">תלמיד </w:t>
      </w:r>
      <w:bookmarkStart w:id="33807" w:name="_ETM_Q80_626170"/>
      <w:bookmarkEnd w:id="33807"/>
      <w:r w:rsidRPr="0083054D">
        <w:rPr>
          <w:rtl/>
        </w:rPr>
        <w:t>חרדי</w:t>
      </w:r>
      <w:r>
        <w:rPr>
          <w:rFonts w:hint="cs"/>
          <w:rtl/>
        </w:rPr>
        <w:t>,</w:t>
      </w:r>
      <w:r w:rsidRPr="0083054D">
        <w:rPr>
          <w:rtl/>
        </w:rPr>
        <w:t xml:space="preserve"> </w:t>
      </w:r>
      <w:bookmarkStart w:id="33808" w:name="_ETM_Q80_627040"/>
      <w:bookmarkEnd w:id="33808"/>
      <w:r w:rsidRPr="0083054D">
        <w:rPr>
          <w:rtl/>
        </w:rPr>
        <w:t xml:space="preserve">אז </w:t>
      </w:r>
      <w:bookmarkStart w:id="33809" w:name="_ETM_Q80_627220"/>
      <w:bookmarkEnd w:id="33809"/>
      <w:r w:rsidRPr="0083054D">
        <w:rPr>
          <w:rtl/>
        </w:rPr>
        <w:t xml:space="preserve">זה </w:t>
      </w:r>
      <w:bookmarkStart w:id="33810" w:name="_ETM_Q80_627310"/>
      <w:bookmarkEnd w:id="33810"/>
      <w:r w:rsidRPr="0083054D">
        <w:rPr>
          <w:rtl/>
        </w:rPr>
        <w:t xml:space="preserve">אפילו </w:t>
      </w:r>
      <w:bookmarkStart w:id="33811" w:name="_ETM_Q80_627610"/>
      <w:bookmarkEnd w:id="33811"/>
      <w:r w:rsidRPr="0083054D">
        <w:rPr>
          <w:rtl/>
        </w:rPr>
        <w:t xml:space="preserve">יותר </w:t>
      </w:r>
      <w:bookmarkStart w:id="33812" w:name="_ETM_Q80_627880"/>
      <w:bookmarkEnd w:id="33812"/>
      <w:r w:rsidRPr="0083054D">
        <w:rPr>
          <w:rtl/>
        </w:rPr>
        <w:t>חמור</w:t>
      </w:r>
      <w:r>
        <w:rPr>
          <w:rFonts w:hint="cs"/>
          <w:rtl/>
        </w:rPr>
        <w:t>.</w:t>
      </w:r>
      <w:r w:rsidRPr="0083054D">
        <w:rPr>
          <w:rtl/>
        </w:rPr>
        <w:t xml:space="preserve"> </w:t>
      </w:r>
      <w:bookmarkStart w:id="33813" w:name="_ETM_Q80_630999"/>
      <w:bookmarkEnd w:id="33813"/>
    </w:p>
    <w:p w:rsidR="00071895" w:rsidRDefault="00071895" w:rsidP="00E01424">
      <w:pPr>
        <w:rPr>
          <w:rtl/>
        </w:rPr>
      </w:pPr>
      <w:bookmarkStart w:id="33814" w:name="_ETM_Q80_633259"/>
      <w:bookmarkStart w:id="33815" w:name="_ETM_Q80_633329"/>
      <w:bookmarkEnd w:id="33814"/>
      <w:bookmarkEnd w:id="33815"/>
    </w:p>
    <w:p w:rsidR="00071895" w:rsidRDefault="00071895" w:rsidP="00E01424">
      <w:pPr>
        <w:rPr>
          <w:rtl/>
        </w:rPr>
      </w:pPr>
      <w:bookmarkStart w:id="33816" w:name="_ETM_Q80_633429"/>
      <w:bookmarkStart w:id="33817" w:name="_ETM_Q80_633518"/>
      <w:bookmarkEnd w:id="33816"/>
      <w:bookmarkEnd w:id="33817"/>
      <w:r w:rsidRPr="0083054D">
        <w:rPr>
          <w:rtl/>
        </w:rPr>
        <w:t xml:space="preserve">שאלה </w:t>
      </w:r>
      <w:bookmarkStart w:id="33818" w:name="_ETM_Q80_632510"/>
      <w:bookmarkEnd w:id="33818"/>
      <w:r w:rsidRPr="0083054D">
        <w:rPr>
          <w:rtl/>
        </w:rPr>
        <w:t xml:space="preserve">מעומר </w:t>
      </w:r>
      <w:bookmarkStart w:id="33819" w:name="_ETM_Q80_633170"/>
      <w:bookmarkEnd w:id="33819"/>
      <w:r w:rsidRPr="0083054D">
        <w:rPr>
          <w:rtl/>
        </w:rPr>
        <w:t>ג</w:t>
      </w:r>
      <w:r>
        <w:rPr>
          <w:rFonts w:hint="cs"/>
          <w:rtl/>
        </w:rPr>
        <w:t xml:space="preserve">פלה </w:t>
      </w:r>
      <w:r>
        <w:rPr>
          <w:rtl/>
        </w:rPr>
        <w:t>–</w:t>
      </w:r>
      <w:r>
        <w:rPr>
          <w:rFonts w:hint="cs"/>
          <w:rtl/>
        </w:rPr>
        <w:t xml:space="preserve"> </w:t>
      </w:r>
      <w:bookmarkStart w:id="33820" w:name="_ETM_Q80_633469"/>
      <w:bookmarkStart w:id="33821" w:name="_ETM_Q80_634099"/>
      <w:bookmarkEnd w:id="33820"/>
      <w:bookmarkEnd w:id="33821"/>
      <w:r>
        <w:rPr>
          <w:rFonts w:hint="cs"/>
          <w:rtl/>
        </w:rPr>
        <w:t xml:space="preserve">אני מקווה </w:t>
      </w:r>
      <w:r w:rsidRPr="0083054D">
        <w:rPr>
          <w:rtl/>
        </w:rPr>
        <w:t xml:space="preserve">שאני </w:t>
      </w:r>
      <w:bookmarkStart w:id="33822" w:name="_ETM_Q80_634280"/>
      <w:bookmarkEnd w:id="33822"/>
      <w:r w:rsidRPr="0083054D">
        <w:rPr>
          <w:rtl/>
        </w:rPr>
        <w:t xml:space="preserve">אומרת </w:t>
      </w:r>
      <w:bookmarkStart w:id="33823" w:name="_ETM_Q80_634519"/>
      <w:bookmarkEnd w:id="33823"/>
      <w:r w:rsidRPr="0083054D">
        <w:rPr>
          <w:rtl/>
        </w:rPr>
        <w:t>נכון</w:t>
      </w:r>
      <w:bookmarkStart w:id="33824" w:name="_ETM_Q80_635920"/>
      <w:bookmarkEnd w:id="33824"/>
      <w:r>
        <w:rPr>
          <w:rFonts w:hint="cs"/>
          <w:rtl/>
        </w:rPr>
        <w:t xml:space="preserve">: </w:t>
      </w:r>
      <w:r w:rsidRPr="0083054D">
        <w:rPr>
          <w:rtl/>
        </w:rPr>
        <w:t xml:space="preserve">מה </w:t>
      </w:r>
      <w:bookmarkStart w:id="33825" w:name="_ETM_Q80_635810"/>
      <w:bookmarkEnd w:id="33825"/>
      <w:r w:rsidRPr="0083054D">
        <w:rPr>
          <w:rtl/>
        </w:rPr>
        <w:t xml:space="preserve">הממשלה </w:t>
      </w:r>
      <w:bookmarkStart w:id="33826" w:name="_ETM_Q80_636319"/>
      <w:bookmarkEnd w:id="33826"/>
      <w:r w:rsidRPr="0083054D">
        <w:rPr>
          <w:rtl/>
        </w:rPr>
        <w:t xml:space="preserve">עושה </w:t>
      </w:r>
      <w:bookmarkStart w:id="33827" w:name="_ETM_Q80_636620"/>
      <w:bookmarkEnd w:id="33827"/>
      <w:r w:rsidRPr="0083054D">
        <w:rPr>
          <w:rtl/>
        </w:rPr>
        <w:t xml:space="preserve">עם </w:t>
      </w:r>
      <w:bookmarkStart w:id="33828" w:name="_ETM_Q80_636769"/>
      <w:bookmarkEnd w:id="33828"/>
      <w:r w:rsidRPr="0083054D">
        <w:rPr>
          <w:rtl/>
        </w:rPr>
        <w:t xml:space="preserve">זה </w:t>
      </w:r>
      <w:bookmarkStart w:id="33829" w:name="_ETM_Q80_637129"/>
      <w:bookmarkEnd w:id="33829"/>
      <w:r w:rsidRPr="0083054D">
        <w:rPr>
          <w:rtl/>
        </w:rPr>
        <w:t xml:space="preserve">שאין </w:t>
      </w:r>
      <w:bookmarkStart w:id="33830" w:name="_ETM_Q80_637519"/>
      <w:bookmarkEnd w:id="33830"/>
      <w:r w:rsidRPr="0083054D">
        <w:rPr>
          <w:rtl/>
        </w:rPr>
        <w:t xml:space="preserve">מורים </w:t>
      </w:r>
      <w:bookmarkStart w:id="33831" w:name="_ETM_Q80_637849"/>
      <w:bookmarkEnd w:id="33831"/>
      <w:r w:rsidRPr="0083054D">
        <w:rPr>
          <w:rtl/>
        </w:rPr>
        <w:t>ומורות</w:t>
      </w:r>
      <w:r>
        <w:rPr>
          <w:rFonts w:hint="cs"/>
          <w:rtl/>
        </w:rPr>
        <w:t>?</w:t>
      </w:r>
      <w:r w:rsidRPr="0083054D">
        <w:rPr>
          <w:rtl/>
        </w:rPr>
        <w:t xml:space="preserve"> </w:t>
      </w:r>
      <w:bookmarkStart w:id="33832" w:name="_ETM_Q80_639260"/>
      <w:bookmarkStart w:id="33833" w:name="_ETM_Q80_639530"/>
      <w:bookmarkEnd w:id="33832"/>
      <w:bookmarkEnd w:id="33833"/>
      <w:r w:rsidRPr="0083054D">
        <w:rPr>
          <w:rtl/>
        </w:rPr>
        <w:t xml:space="preserve">מה </w:t>
      </w:r>
      <w:bookmarkStart w:id="33834" w:name="_ETM_Q80_639709"/>
      <w:bookmarkEnd w:id="33834"/>
      <w:r>
        <w:rPr>
          <w:rFonts w:hint="cs"/>
          <w:rtl/>
        </w:rPr>
        <w:t xml:space="preserve">מאי </w:t>
      </w:r>
      <w:bookmarkStart w:id="33835" w:name="_ETM_Q80_639799"/>
      <w:bookmarkStart w:id="33836" w:name="_ETM_Q80_640010"/>
      <w:bookmarkEnd w:id="33835"/>
      <w:bookmarkEnd w:id="33836"/>
      <w:r>
        <w:rPr>
          <w:rFonts w:hint="cs"/>
          <w:rtl/>
        </w:rPr>
        <w:t xml:space="preserve">גולן </w:t>
      </w:r>
      <w:bookmarkStart w:id="33837" w:name="_ETM_Q80_640340"/>
      <w:bookmarkEnd w:id="33837"/>
      <w:r>
        <w:rPr>
          <w:rFonts w:hint="cs"/>
          <w:rtl/>
        </w:rPr>
        <w:t xml:space="preserve">עושה </w:t>
      </w:r>
      <w:r w:rsidRPr="0083054D">
        <w:rPr>
          <w:rtl/>
        </w:rPr>
        <w:t xml:space="preserve">עם </w:t>
      </w:r>
      <w:bookmarkStart w:id="33838" w:name="_ETM_Q80_640459"/>
      <w:bookmarkEnd w:id="33838"/>
      <w:r w:rsidRPr="0083054D">
        <w:rPr>
          <w:rtl/>
        </w:rPr>
        <w:t xml:space="preserve">התקציב </w:t>
      </w:r>
      <w:bookmarkStart w:id="33839" w:name="_ETM_Q80_640970"/>
      <w:bookmarkEnd w:id="33839"/>
      <w:r w:rsidRPr="0083054D">
        <w:rPr>
          <w:rtl/>
        </w:rPr>
        <w:t>שלה</w:t>
      </w:r>
      <w:r>
        <w:rPr>
          <w:rFonts w:hint="cs"/>
          <w:rtl/>
        </w:rPr>
        <w:t>?</w:t>
      </w:r>
      <w:r w:rsidRPr="0083054D">
        <w:rPr>
          <w:rtl/>
        </w:rPr>
        <w:t xml:space="preserve"> </w:t>
      </w:r>
      <w:bookmarkStart w:id="33840" w:name="_ETM_Q80_643579"/>
      <w:bookmarkEnd w:id="33840"/>
      <w:r w:rsidRPr="0083054D">
        <w:rPr>
          <w:rtl/>
        </w:rPr>
        <w:t>אוקיי</w:t>
      </w:r>
      <w:r>
        <w:rPr>
          <w:rFonts w:hint="cs"/>
          <w:rtl/>
        </w:rPr>
        <w:t>,</w:t>
      </w:r>
      <w:r w:rsidRPr="0083054D">
        <w:rPr>
          <w:rtl/>
        </w:rPr>
        <w:t xml:space="preserve"> </w:t>
      </w:r>
      <w:bookmarkStart w:id="33841" w:name="_ETM_Q80_647420"/>
      <w:bookmarkEnd w:id="33841"/>
      <w:r w:rsidRPr="0083054D">
        <w:rPr>
          <w:rtl/>
        </w:rPr>
        <w:t xml:space="preserve">שאלה </w:t>
      </w:r>
      <w:bookmarkStart w:id="33842" w:name="_ETM_Q80_647810"/>
      <w:bookmarkEnd w:id="33842"/>
      <w:r w:rsidRPr="0083054D">
        <w:rPr>
          <w:rtl/>
        </w:rPr>
        <w:t>טובה</w:t>
      </w:r>
      <w:r>
        <w:rPr>
          <w:rFonts w:hint="cs"/>
          <w:rtl/>
        </w:rPr>
        <w:t>.</w:t>
      </w:r>
      <w:r w:rsidRPr="0083054D">
        <w:rPr>
          <w:rtl/>
        </w:rPr>
        <w:t xml:space="preserve"> </w:t>
      </w:r>
      <w:bookmarkStart w:id="33843" w:name="_ETM_Q80_649010"/>
      <w:bookmarkEnd w:id="33843"/>
      <w:r w:rsidRPr="0083054D">
        <w:rPr>
          <w:rtl/>
        </w:rPr>
        <w:t xml:space="preserve">לא </w:t>
      </w:r>
      <w:bookmarkStart w:id="33844" w:name="_ETM_Q80_649190"/>
      <w:bookmarkEnd w:id="33844"/>
      <w:r w:rsidRPr="0083054D">
        <w:rPr>
          <w:rtl/>
        </w:rPr>
        <w:t xml:space="preserve">ידוע </w:t>
      </w:r>
      <w:bookmarkStart w:id="33845" w:name="_ETM_Q80_649520"/>
      <w:bookmarkEnd w:id="33845"/>
      <w:r w:rsidRPr="0083054D">
        <w:rPr>
          <w:rtl/>
        </w:rPr>
        <w:t xml:space="preserve">מה </w:t>
      </w:r>
      <w:bookmarkStart w:id="33846" w:name="_ETM_Q80_649670"/>
      <w:bookmarkEnd w:id="33846"/>
      <w:r>
        <w:rPr>
          <w:rFonts w:hint="cs"/>
          <w:rtl/>
        </w:rPr>
        <w:t>מאי גולן</w:t>
      </w:r>
      <w:r w:rsidRPr="0083054D">
        <w:rPr>
          <w:rtl/>
        </w:rPr>
        <w:t xml:space="preserve"> </w:t>
      </w:r>
      <w:bookmarkStart w:id="33847" w:name="_ETM_Q80_650030"/>
      <w:bookmarkStart w:id="33848" w:name="_ETM_Q80_650360"/>
      <w:bookmarkEnd w:id="33847"/>
      <w:bookmarkEnd w:id="33848"/>
      <w:r>
        <w:rPr>
          <w:rFonts w:hint="cs"/>
          <w:rtl/>
        </w:rPr>
        <w:t>עושה ע</w:t>
      </w:r>
      <w:r w:rsidRPr="0083054D">
        <w:rPr>
          <w:rtl/>
        </w:rPr>
        <w:t xml:space="preserve">ם </w:t>
      </w:r>
      <w:bookmarkStart w:id="33849" w:name="_ETM_Q80_650450"/>
      <w:bookmarkEnd w:id="33849"/>
      <w:r w:rsidRPr="0083054D">
        <w:rPr>
          <w:rtl/>
        </w:rPr>
        <w:t>התקציב</w:t>
      </w:r>
      <w:r>
        <w:rPr>
          <w:rFonts w:hint="cs"/>
          <w:rtl/>
        </w:rPr>
        <w:t xml:space="preserve">, כי </w:t>
      </w:r>
      <w:bookmarkStart w:id="33850" w:name="_ETM_Q80_650930"/>
      <w:bookmarkStart w:id="33851" w:name="_ETM_Q80_651350"/>
      <w:bookmarkEnd w:id="33850"/>
      <w:bookmarkEnd w:id="33851"/>
      <w:r w:rsidRPr="0083054D">
        <w:rPr>
          <w:rtl/>
        </w:rPr>
        <w:t xml:space="preserve">סעיפי </w:t>
      </w:r>
      <w:bookmarkStart w:id="33852" w:name="_ETM_Q80_651980"/>
      <w:bookmarkEnd w:id="33852"/>
      <w:r w:rsidRPr="0083054D">
        <w:rPr>
          <w:rtl/>
        </w:rPr>
        <w:t xml:space="preserve">התקציב </w:t>
      </w:r>
      <w:bookmarkStart w:id="33853" w:name="_ETM_Q80_652400"/>
      <w:bookmarkStart w:id="33854" w:name="_ETM_Q80_652910"/>
      <w:bookmarkEnd w:id="33853"/>
      <w:bookmarkEnd w:id="33854"/>
      <w:r w:rsidRPr="0083054D">
        <w:rPr>
          <w:rtl/>
        </w:rPr>
        <w:t xml:space="preserve">אינם </w:t>
      </w:r>
      <w:bookmarkStart w:id="33855" w:name="_ETM_Q80_653240"/>
      <w:bookmarkEnd w:id="33855"/>
      <w:r w:rsidRPr="0083054D">
        <w:rPr>
          <w:rtl/>
        </w:rPr>
        <w:t xml:space="preserve">חשופים </w:t>
      </w:r>
      <w:bookmarkStart w:id="33856" w:name="_ETM_Q80_653750"/>
      <w:bookmarkEnd w:id="33856"/>
      <w:r w:rsidRPr="0083054D">
        <w:rPr>
          <w:rtl/>
        </w:rPr>
        <w:t xml:space="preserve">לחברי </w:t>
      </w:r>
      <w:bookmarkStart w:id="33857" w:name="_ETM_Q80_654140"/>
      <w:bookmarkEnd w:id="33857"/>
      <w:r w:rsidRPr="0083054D">
        <w:rPr>
          <w:rtl/>
        </w:rPr>
        <w:t>הכנסת</w:t>
      </w:r>
      <w:r>
        <w:rPr>
          <w:rFonts w:hint="cs"/>
          <w:rtl/>
        </w:rPr>
        <w:t>,</w:t>
      </w:r>
      <w:r w:rsidRPr="0083054D">
        <w:rPr>
          <w:rtl/>
        </w:rPr>
        <w:t xml:space="preserve"> </w:t>
      </w:r>
      <w:bookmarkStart w:id="33858" w:name="_ETM_Q80_655450"/>
      <w:bookmarkEnd w:id="33858"/>
      <w:r w:rsidRPr="0083054D">
        <w:rPr>
          <w:rtl/>
        </w:rPr>
        <w:t xml:space="preserve">מכיוון </w:t>
      </w:r>
      <w:bookmarkStart w:id="33859" w:name="_ETM_Q80_656080"/>
      <w:bookmarkEnd w:id="33859"/>
      <w:r w:rsidRPr="0083054D">
        <w:rPr>
          <w:rtl/>
        </w:rPr>
        <w:t xml:space="preserve">שמדובר </w:t>
      </w:r>
      <w:bookmarkStart w:id="33860" w:name="_ETM_Q80_656620"/>
      <w:bookmarkEnd w:id="33860"/>
      <w:r w:rsidRPr="0083054D">
        <w:rPr>
          <w:rtl/>
        </w:rPr>
        <w:t>ב</w:t>
      </w:r>
      <w:r>
        <w:rPr>
          <w:rFonts w:hint="cs"/>
          <w:rtl/>
        </w:rPr>
        <w:t>תת-</w:t>
      </w:r>
      <w:bookmarkStart w:id="33861" w:name="_ETM_Q80_657010"/>
      <w:bookmarkEnd w:id="33861"/>
      <w:r w:rsidRPr="0083054D">
        <w:rPr>
          <w:rtl/>
        </w:rPr>
        <w:t xml:space="preserve">סעיף </w:t>
      </w:r>
      <w:bookmarkStart w:id="33862" w:name="_ETM_Q80_657340"/>
      <w:bookmarkEnd w:id="33862"/>
      <w:r w:rsidRPr="0083054D">
        <w:rPr>
          <w:rtl/>
        </w:rPr>
        <w:t xml:space="preserve">בתוך </w:t>
      </w:r>
      <w:bookmarkStart w:id="33863" w:name="_ETM_Q80_657610"/>
      <w:bookmarkEnd w:id="33863"/>
      <w:r w:rsidRPr="0083054D">
        <w:rPr>
          <w:rtl/>
        </w:rPr>
        <w:t xml:space="preserve">משרד </w:t>
      </w:r>
      <w:bookmarkStart w:id="33864" w:name="_ETM_Q80_657939"/>
      <w:bookmarkEnd w:id="33864"/>
      <w:r w:rsidRPr="0083054D">
        <w:rPr>
          <w:rtl/>
        </w:rPr>
        <w:t>ר</w:t>
      </w:r>
      <w:r>
        <w:rPr>
          <w:rFonts w:hint="cs"/>
          <w:rtl/>
        </w:rPr>
        <w:t xml:space="preserve">אש הממשלה. </w:t>
      </w:r>
      <w:bookmarkStart w:id="33865" w:name="_ETM_Q80_659901"/>
      <w:bookmarkStart w:id="33866" w:name="_ETM_Q80_658540"/>
      <w:bookmarkEnd w:id="33865"/>
      <w:bookmarkEnd w:id="33866"/>
      <w:r w:rsidRPr="0083054D">
        <w:rPr>
          <w:rtl/>
        </w:rPr>
        <w:t>עכשיו</w:t>
      </w:r>
      <w:r>
        <w:rPr>
          <w:rFonts w:hint="cs"/>
          <w:rtl/>
        </w:rPr>
        <w:t>, פה</w:t>
      </w:r>
      <w:r w:rsidRPr="0083054D">
        <w:rPr>
          <w:rtl/>
        </w:rPr>
        <w:t xml:space="preserve"> </w:t>
      </w:r>
      <w:bookmarkStart w:id="33867" w:name="_ETM_Q80_659349"/>
      <w:bookmarkEnd w:id="33867"/>
      <w:r>
        <w:rPr>
          <w:rFonts w:hint="cs"/>
          <w:rtl/>
        </w:rPr>
        <w:t>אני רוצה לה</w:t>
      </w:r>
      <w:r w:rsidRPr="0083054D">
        <w:rPr>
          <w:rtl/>
        </w:rPr>
        <w:t>סביר</w:t>
      </w:r>
      <w:r>
        <w:rPr>
          <w:rFonts w:hint="cs"/>
          <w:rtl/>
        </w:rPr>
        <w:t>.</w:t>
      </w:r>
      <w:r w:rsidRPr="0083054D">
        <w:rPr>
          <w:rtl/>
        </w:rPr>
        <w:t xml:space="preserve"> </w:t>
      </w:r>
      <w:bookmarkStart w:id="33868" w:name="_ETM_Q80_660879"/>
      <w:bookmarkEnd w:id="33868"/>
      <w:r w:rsidRPr="0083054D">
        <w:rPr>
          <w:rtl/>
        </w:rPr>
        <w:t xml:space="preserve">סעיף </w:t>
      </w:r>
      <w:bookmarkStart w:id="33869" w:name="_ETM_Q80_661360"/>
      <w:bookmarkEnd w:id="33869"/>
      <w:r w:rsidRPr="0083054D">
        <w:rPr>
          <w:rtl/>
        </w:rPr>
        <w:t>ר</w:t>
      </w:r>
      <w:r>
        <w:rPr>
          <w:rFonts w:hint="cs"/>
          <w:rtl/>
        </w:rPr>
        <w:t xml:space="preserve">אש הממשלה </w:t>
      </w:r>
      <w:bookmarkStart w:id="33870" w:name="_ETM_Q80_662170"/>
      <w:bookmarkEnd w:id="33870"/>
      <w:r w:rsidRPr="0083054D">
        <w:rPr>
          <w:rtl/>
        </w:rPr>
        <w:t xml:space="preserve">בתקציב </w:t>
      </w:r>
      <w:bookmarkStart w:id="33871" w:name="_ETM_Q80_663660"/>
      <w:bookmarkEnd w:id="33871"/>
      <w:r w:rsidRPr="0083054D">
        <w:rPr>
          <w:rtl/>
        </w:rPr>
        <w:t xml:space="preserve">הוא </w:t>
      </w:r>
      <w:bookmarkStart w:id="33872" w:name="_ETM_Q80_663810"/>
      <w:bookmarkEnd w:id="33872"/>
      <w:r w:rsidRPr="0083054D">
        <w:rPr>
          <w:rtl/>
        </w:rPr>
        <w:t xml:space="preserve">סעיף </w:t>
      </w:r>
      <w:bookmarkStart w:id="33873" w:name="_ETM_Q80_664530"/>
      <w:bookmarkEnd w:id="33873"/>
      <w:r w:rsidRPr="0083054D">
        <w:rPr>
          <w:rtl/>
        </w:rPr>
        <w:t xml:space="preserve">שבתוכו </w:t>
      </w:r>
      <w:bookmarkStart w:id="33874" w:name="_ETM_Q80_665340"/>
      <w:bookmarkEnd w:id="33874"/>
      <w:r w:rsidRPr="0083054D">
        <w:rPr>
          <w:rtl/>
        </w:rPr>
        <w:t xml:space="preserve">יש </w:t>
      </w:r>
      <w:bookmarkStart w:id="33875" w:name="_ETM_Q80_666060"/>
      <w:bookmarkEnd w:id="33875"/>
      <w:r w:rsidRPr="0083054D">
        <w:rPr>
          <w:rtl/>
        </w:rPr>
        <w:t>כ</w:t>
      </w:r>
      <w:r>
        <w:rPr>
          <w:rFonts w:hint="cs"/>
          <w:rtl/>
        </w:rPr>
        <w:t>שבעה</w:t>
      </w:r>
      <w:bookmarkStart w:id="33876" w:name="_ETM_Q80_666570"/>
      <w:bookmarkEnd w:id="33876"/>
      <w:r>
        <w:rPr>
          <w:rFonts w:hint="cs"/>
          <w:rtl/>
        </w:rPr>
        <w:t xml:space="preserve"> </w:t>
      </w:r>
      <w:r w:rsidRPr="0083054D">
        <w:rPr>
          <w:rtl/>
        </w:rPr>
        <w:t xml:space="preserve">משרדים </w:t>
      </w:r>
      <w:bookmarkStart w:id="33877" w:name="_ETM_Q80_667080"/>
      <w:bookmarkEnd w:id="33877"/>
      <w:r w:rsidRPr="0083054D">
        <w:rPr>
          <w:rtl/>
        </w:rPr>
        <w:t>שונים</w:t>
      </w:r>
      <w:r>
        <w:rPr>
          <w:rFonts w:hint="cs"/>
          <w:rtl/>
        </w:rPr>
        <w:t xml:space="preserve"> </w:t>
      </w:r>
      <w:r>
        <w:rPr>
          <w:rFonts w:hint="eastAsia"/>
          <w:rtl/>
        </w:rPr>
        <w:t>–</w:t>
      </w:r>
      <w:r w:rsidRPr="0083054D">
        <w:rPr>
          <w:rtl/>
        </w:rPr>
        <w:t xml:space="preserve"> </w:t>
      </w:r>
      <w:bookmarkStart w:id="33878" w:name="_ETM_Q80_668769"/>
      <w:bookmarkEnd w:id="33878"/>
      <w:r w:rsidRPr="0083054D">
        <w:rPr>
          <w:rtl/>
        </w:rPr>
        <w:t xml:space="preserve">משרד </w:t>
      </w:r>
      <w:bookmarkStart w:id="33879" w:name="_ETM_Q80_669370"/>
      <w:bookmarkEnd w:id="33879"/>
      <w:r w:rsidRPr="0083054D">
        <w:rPr>
          <w:rtl/>
        </w:rPr>
        <w:t>המודיעין</w:t>
      </w:r>
      <w:r>
        <w:rPr>
          <w:rFonts w:hint="cs"/>
          <w:rtl/>
        </w:rPr>
        <w:t>,</w:t>
      </w:r>
      <w:r w:rsidRPr="0083054D">
        <w:rPr>
          <w:rtl/>
        </w:rPr>
        <w:t xml:space="preserve"> </w:t>
      </w:r>
      <w:bookmarkStart w:id="33880" w:name="_ETM_Q80_670120"/>
      <w:bookmarkEnd w:id="33880"/>
      <w:r w:rsidRPr="0083054D">
        <w:rPr>
          <w:rtl/>
        </w:rPr>
        <w:t xml:space="preserve">משרד </w:t>
      </w:r>
      <w:bookmarkStart w:id="33881" w:name="_ETM_Q80_670629"/>
      <w:bookmarkEnd w:id="33881"/>
      <w:r w:rsidRPr="0083054D">
        <w:rPr>
          <w:rtl/>
        </w:rPr>
        <w:t>המורשת</w:t>
      </w:r>
      <w:r>
        <w:rPr>
          <w:rFonts w:hint="cs"/>
          <w:rtl/>
        </w:rPr>
        <w:t>,</w:t>
      </w:r>
      <w:r w:rsidRPr="0083054D">
        <w:rPr>
          <w:rtl/>
        </w:rPr>
        <w:t xml:space="preserve"> </w:t>
      </w:r>
      <w:bookmarkStart w:id="33882" w:name="_ETM_Q80_671319"/>
      <w:bookmarkEnd w:id="33882"/>
      <w:r w:rsidRPr="0083054D">
        <w:rPr>
          <w:rtl/>
        </w:rPr>
        <w:t xml:space="preserve">משרד </w:t>
      </w:r>
      <w:bookmarkStart w:id="33883" w:name="_ETM_Q80_671769"/>
      <w:bookmarkEnd w:id="33883"/>
      <w:r w:rsidRPr="0083054D">
        <w:rPr>
          <w:rtl/>
        </w:rPr>
        <w:t>נגב</w:t>
      </w:r>
      <w:bookmarkStart w:id="33884" w:name="_ETM_Q80_672190"/>
      <w:bookmarkEnd w:id="33884"/>
      <w:r>
        <w:rPr>
          <w:rFonts w:hint="cs"/>
          <w:rtl/>
        </w:rPr>
        <w:t>-</w:t>
      </w:r>
      <w:r w:rsidRPr="0083054D">
        <w:rPr>
          <w:rtl/>
        </w:rPr>
        <w:t>גליל</w:t>
      </w:r>
      <w:r>
        <w:rPr>
          <w:rFonts w:hint="cs"/>
          <w:rtl/>
        </w:rPr>
        <w:t>,</w:t>
      </w:r>
      <w:r w:rsidRPr="0083054D">
        <w:rPr>
          <w:rtl/>
        </w:rPr>
        <w:t xml:space="preserve"> </w:t>
      </w:r>
      <w:bookmarkStart w:id="33885" w:name="_ETM_Q80_672580"/>
      <w:bookmarkEnd w:id="33885"/>
      <w:r w:rsidRPr="0083054D">
        <w:rPr>
          <w:rtl/>
        </w:rPr>
        <w:t xml:space="preserve">משרד </w:t>
      </w:r>
      <w:bookmarkStart w:id="33886" w:name="_ETM_Q80_672940"/>
      <w:bookmarkEnd w:id="33886"/>
      <w:r w:rsidR="00582EE9">
        <w:rPr>
          <w:rFonts w:hint="cs"/>
          <w:rtl/>
        </w:rPr>
        <w:t>ה</w:t>
      </w:r>
      <w:r w:rsidRPr="0083054D">
        <w:rPr>
          <w:rtl/>
        </w:rPr>
        <w:t xml:space="preserve">משימות </w:t>
      </w:r>
      <w:bookmarkStart w:id="33887" w:name="_ETM_Q80_673390"/>
      <w:bookmarkEnd w:id="33887"/>
      <w:r w:rsidR="00582EE9">
        <w:rPr>
          <w:rFonts w:hint="cs"/>
          <w:rtl/>
        </w:rPr>
        <w:t>ה</w:t>
      </w:r>
      <w:r w:rsidRPr="0083054D">
        <w:rPr>
          <w:rtl/>
        </w:rPr>
        <w:t>לאומיות</w:t>
      </w:r>
      <w:r>
        <w:rPr>
          <w:rFonts w:hint="cs"/>
          <w:rtl/>
        </w:rPr>
        <w:t xml:space="preserve"> ו</w:t>
      </w:r>
      <w:bookmarkStart w:id="33888" w:name="_ETM_Q80_673840"/>
      <w:bookmarkEnd w:id="33888"/>
      <w:r w:rsidR="00582EE9">
        <w:rPr>
          <w:rFonts w:hint="cs"/>
          <w:rtl/>
        </w:rPr>
        <w:t>ה</w:t>
      </w:r>
      <w:r w:rsidRPr="0083054D">
        <w:rPr>
          <w:rtl/>
        </w:rPr>
        <w:t xml:space="preserve">משרד </w:t>
      </w:r>
      <w:bookmarkStart w:id="33889" w:name="_ETM_Q80_674230"/>
      <w:bookmarkEnd w:id="33889"/>
      <w:r w:rsidR="00582EE9">
        <w:rPr>
          <w:rFonts w:hint="cs"/>
          <w:rtl/>
        </w:rPr>
        <w:t>ל</w:t>
      </w:r>
      <w:r w:rsidRPr="0083054D">
        <w:rPr>
          <w:rtl/>
        </w:rPr>
        <w:t xml:space="preserve">שוויון </w:t>
      </w:r>
      <w:bookmarkStart w:id="33890" w:name="_ETM_Q80_674560"/>
      <w:bookmarkEnd w:id="33890"/>
      <w:r w:rsidRPr="0083054D">
        <w:rPr>
          <w:rtl/>
        </w:rPr>
        <w:t>חברתי</w:t>
      </w:r>
      <w:r>
        <w:rPr>
          <w:rFonts w:hint="cs"/>
          <w:rtl/>
        </w:rPr>
        <w:t>.</w:t>
      </w:r>
      <w:r w:rsidRPr="0083054D">
        <w:rPr>
          <w:rtl/>
        </w:rPr>
        <w:t xml:space="preserve"> </w:t>
      </w:r>
      <w:bookmarkStart w:id="33891" w:name="_ETM_Q80_675820"/>
      <w:bookmarkEnd w:id="33891"/>
      <w:r w:rsidRPr="0083054D">
        <w:rPr>
          <w:rtl/>
        </w:rPr>
        <w:t xml:space="preserve">זאת </w:t>
      </w:r>
      <w:bookmarkStart w:id="33892" w:name="_ETM_Q80_676000"/>
      <w:bookmarkEnd w:id="33892"/>
      <w:r w:rsidRPr="0083054D">
        <w:rPr>
          <w:rtl/>
        </w:rPr>
        <w:t>אומרת</w:t>
      </w:r>
      <w:r>
        <w:rPr>
          <w:rFonts w:hint="cs"/>
          <w:rtl/>
        </w:rPr>
        <w:t>,</w:t>
      </w:r>
      <w:r w:rsidRPr="0083054D">
        <w:rPr>
          <w:rtl/>
        </w:rPr>
        <w:t xml:space="preserve"> </w:t>
      </w:r>
      <w:bookmarkStart w:id="33893" w:name="_ETM_Q80_677790"/>
      <w:bookmarkStart w:id="33894" w:name="_ETM_Q80_678090"/>
      <w:bookmarkEnd w:id="33893"/>
      <w:bookmarkEnd w:id="33894"/>
      <w:r w:rsidRPr="0083054D">
        <w:rPr>
          <w:rtl/>
        </w:rPr>
        <w:t xml:space="preserve">התקציבים </w:t>
      </w:r>
      <w:bookmarkStart w:id="33895" w:name="_ETM_Q80_679230"/>
      <w:bookmarkEnd w:id="33895"/>
      <w:r>
        <w:rPr>
          <w:rtl/>
        </w:rPr>
        <w:t>האל</w:t>
      </w:r>
      <w:r>
        <w:rPr>
          <w:rFonts w:hint="cs"/>
          <w:rtl/>
        </w:rPr>
        <w:t>ו</w:t>
      </w:r>
      <w:r w:rsidRPr="0083054D">
        <w:rPr>
          <w:rtl/>
        </w:rPr>
        <w:t xml:space="preserve"> </w:t>
      </w:r>
      <w:bookmarkStart w:id="33896" w:name="_ETM_Q80_679920"/>
      <w:bookmarkEnd w:id="33896"/>
      <w:r w:rsidRPr="0083054D">
        <w:rPr>
          <w:rtl/>
        </w:rPr>
        <w:t xml:space="preserve">נמצאים </w:t>
      </w:r>
      <w:bookmarkStart w:id="33897" w:name="_ETM_Q80_681470"/>
      <w:bookmarkEnd w:id="33897"/>
      <w:r w:rsidRPr="0083054D">
        <w:rPr>
          <w:rtl/>
        </w:rPr>
        <w:t xml:space="preserve">בתוך </w:t>
      </w:r>
      <w:bookmarkStart w:id="33898" w:name="_ETM_Q80_682069"/>
      <w:bookmarkEnd w:id="33898"/>
      <w:r w:rsidRPr="0083054D">
        <w:rPr>
          <w:rtl/>
        </w:rPr>
        <w:t xml:space="preserve">משרד </w:t>
      </w:r>
      <w:bookmarkStart w:id="33899" w:name="_ETM_Q80_682400"/>
      <w:bookmarkEnd w:id="33899"/>
      <w:r w:rsidRPr="0083054D">
        <w:rPr>
          <w:rtl/>
        </w:rPr>
        <w:t>ר</w:t>
      </w:r>
      <w:r>
        <w:rPr>
          <w:rFonts w:hint="cs"/>
          <w:rtl/>
        </w:rPr>
        <w:t>אש הממשלה,</w:t>
      </w:r>
      <w:r w:rsidRPr="0083054D">
        <w:rPr>
          <w:rtl/>
        </w:rPr>
        <w:t xml:space="preserve"> </w:t>
      </w:r>
      <w:bookmarkStart w:id="33900" w:name="_ETM_Q80_682909"/>
      <w:bookmarkEnd w:id="33900"/>
      <w:r w:rsidRPr="0083054D">
        <w:rPr>
          <w:rtl/>
        </w:rPr>
        <w:t xml:space="preserve">ועוד </w:t>
      </w:r>
      <w:bookmarkStart w:id="33901" w:name="_ETM_Q80_683360"/>
      <w:bookmarkEnd w:id="33901"/>
      <w:r w:rsidRPr="0083054D">
        <w:rPr>
          <w:rtl/>
        </w:rPr>
        <w:t xml:space="preserve">יותר </w:t>
      </w:r>
      <w:bookmarkStart w:id="33902" w:name="_ETM_Q80_683599"/>
      <w:bookmarkEnd w:id="33902"/>
      <w:r w:rsidRPr="0083054D">
        <w:rPr>
          <w:rtl/>
        </w:rPr>
        <w:t xml:space="preserve">קשה </w:t>
      </w:r>
      <w:bookmarkStart w:id="33903" w:name="_ETM_Q80_683900"/>
      <w:bookmarkEnd w:id="33903"/>
      <w:r w:rsidRPr="0083054D">
        <w:rPr>
          <w:rtl/>
        </w:rPr>
        <w:t xml:space="preserve">לך </w:t>
      </w:r>
      <w:bookmarkStart w:id="33904" w:name="_ETM_Q80_684140"/>
      <w:bookmarkEnd w:id="33904"/>
      <w:r w:rsidRPr="0083054D">
        <w:rPr>
          <w:rtl/>
        </w:rPr>
        <w:t xml:space="preserve">להבין </w:t>
      </w:r>
      <w:bookmarkStart w:id="33905" w:name="_ETM_Q80_684650"/>
      <w:bookmarkEnd w:id="33905"/>
      <w:r w:rsidRPr="0083054D">
        <w:rPr>
          <w:rtl/>
        </w:rPr>
        <w:t xml:space="preserve">מה </w:t>
      </w:r>
      <w:bookmarkStart w:id="33906" w:name="_ETM_Q80_684830"/>
      <w:bookmarkEnd w:id="33906"/>
      <w:r w:rsidRPr="0083054D">
        <w:rPr>
          <w:rtl/>
        </w:rPr>
        <w:t xml:space="preserve">קורה </w:t>
      </w:r>
      <w:bookmarkStart w:id="33907" w:name="_ETM_Q80_685129"/>
      <w:bookmarkEnd w:id="33907"/>
      <w:r w:rsidRPr="0083054D">
        <w:rPr>
          <w:rtl/>
        </w:rPr>
        <w:t>בפנים</w:t>
      </w:r>
      <w:r>
        <w:rPr>
          <w:rFonts w:hint="cs"/>
          <w:rtl/>
        </w:rPr>
        <w:t>.</w:t>
      </w:r>
    </w:p>
    <w:p w:rsidR="00071895" w:rsidRDefault="00071895" w:rsidP="00E01424">
      <w:pPr>
        <w:rPr>
          <w:rtl/>
        </w:rPr>
      </w:pPr>
      <w:bookmarkStart w:id="33908" w:name="_ETM_Q80_685840"/>
      <w:bookmarkStart w:id="33909" w:name="_ETM_Q80_685949"/>
      <w:bookmarkEnd w:id="33908"/>
      <w:bookmarkEnd w:id="33909"/>
    </w:p>
    <w:p w:rsidR="00071895" w:rsidRDefault="00071895" w:rsidP="00E01424">
      <w:pPr>
        <w:pStyle w:val="af6"/>
        <w:keepNext/>
        <w:rPr>
          <w:rtl/>
        </w:rPr>
      </w:pPr>
      <w:bookmarkStart w:id="33910" w:name="ET_yor_6597_15"/>
      <w:r w:rsidRPr="00BA33DE">
        <w:rPr>
          <w:rStyle w:val="TagStyle"/>
          <w:rtl/>
        </w:rPr>
        <w:t xml:space="preserve"> &lt;&lt; יור &gt;&gt; </w:t>
      </w:r>
      <w:r>
        <w:rPr>
          <w:rtl/>
        </w:rPr>
        <w:t>היו"ר מאיר כהן:</w:t>
      </w:r>
      <w:r w:rsidRPr="00BA33DE">
        <w:rPr>
          <w:rStyle w:val="TagStyle"/>
          <w:rtl/>
        </w:rPr>
        <w:t xml:space="preserve"> &lt;&lt; יור &gt;&gt;</w:t>
      </w:r>
      <w:r>
        <w:rPr>
          <w:rtl/>
        </w:rPr>
        <w:t xml:space="preserve">   </w:t>
      </w:r>
      <w:bookmarkEnd w:id="33910"/>
    </w:p>
    <w:p w:rsidR="00071895" w:rsidRDefault="00071895" w:rsidP="00A11436">
      <w:pPr>
        <w:rPr>
          <w:rtl/>
        </w:rPr>
      </w:pPr>
    </w:p>
    <w:p w:rsidR="00071895" w:rsidRDefault="00071895" w:rsidP="00A11436">
      <w:pPr>
        <w:rPr>
          <w:rtl/>
        </w:rPr>
      </w:pPr>
      <w:bookmarkStart w:id="33911" w:name="_ETM_Q80_687193"/>
      <w:bookmarkStart w:id="33912" w:name="_ETM_Q80_685610"/>
      <w:bookmarkEnd w:id="33911"/>
      <w:bookmarkEnd w:id="33912"/>
      <w:r w:rsidRPr="0083054D">
        <w:rPr>
          <w:rtl/>
        </w:rPr>
        <w:t>לא</w:t>
      </w:r>
      <w:r>
        <w:rPr>
          <w:rFonts w:hint="cs"/>
          <w:rtl/>
        </w:rPr>
        <w:t>.</w:t>
      </w:r>
      <w:r w:rsidRPr="0083054D">
        <w:rPr>
          <w:rtl/>
        </w:rPr>
        <w:t xml:space="preserve"> </w:t>
      </w:r>
      <w:bookmarkStart w:id="33913" w:name="_ETM_Q80_685700"/>
      <w:bookmarkEnd w:id="33913"/>
      <w:r>
        <w:rPr>
          <w:rFonts w:hint="cs"/>
          <w:rtl/>
        </w:rPr>
        <w:t xml:space="preserve">אני חושב </w:t>
      </w:r>
      <w:bookmarkStart w:id="33914" w:name="_ETM_Q80_687202"/>
      <w:bookmarkStart w:id="33915" w:name="_ETM_Q80_685879"/>
      <w:bookmarkEnd w:id="33914"/>
      <w:bookmarkEnd w:id="33915"/>
      <w:r w:rsidRPr="0083054D">
        <w:rPr>
          <w:rtl/>
        </w:rPr>
        <w:t>ש</w:t>
      </w:r>
      <w:r>
        <w:rPr>
          <w:rFonts w:hint="cs"/>
          <w:rtl/>
        </w:rPr>
        <w:t>א</w:t>
      </w:r>
      <w:r w:rsidRPr="0083054D">
        <w:rPr>
          <w:rtl/>
        </w:rPr>
        <w:t xml:space="preserve">ם </w:t>
      </w:r>
      <w:bookmarkStart w:id="33916" w:name="_ETM_Q80_687739"/>
      <w:bookmarkEnd w:id="33916"/>
      <w:r w:rsidRPr="0083054D">
        <w:rPr>
          <w:rtl/>
        </w:rPr>
        <w:t xml:space="preserve">תפני </w:t>
      </w:r>
      <w:bookmarkStart w:id="33917" w:name="_ETM_Q80_688159"/>
      <w:bookmarkEnd w:id="33917"/>
      <w:r w:rsidRPr="0083054D">
        <w:rPr>
          <w:rtl/>
        </w:rPr>
        <w:t>לשרים</w:t>
      </w:r>
      <w:r>
        <w:rPr>
          <w:rFonts w:hint="cs"/>
          <w:rtl/>
        </w:rPr>
        <w:t>,</w:t>
      </w:r>
      <w:r w:rsidRPr="0083054D">
        <w:rPr>
          <w:rtl/>
        </w:rPr>
        <w:t xml:space="preserve"> </w:t>
      </w:r>
      <w:bookmarkStart w:id="33918" w:name="_ETM_Q80_688909"/>
      <w:bookmarkEnd w:id="33918"/>
      <w:r w:rsidRPr="0083054D">
        <w:rPr>
          <w:rtl/>
        </w:rPr>
        <w:t xml:space="preserve">לכל </w:t>
      </w:r>
      <w:bookmarkStart w:id="33919" w:name="_ETM_Q80_689329"/>
      <w:bookmarkEnd w:id="33919"/>
      <w:r w:rsidRPr="0083054D">
        <w:rPr>
          <w:rtl/>
        </w:rPr>
        <w:t xml:space="preserve">משרד </w:t>
      </w:r>
      <w:bookmarkStart w:id="33920" w:name="_ETM_Q80_689840"/>
      <w:bookmarkEnd w:id="33920"/>
      <w:r>
        <w:rPr>
          <w:rFonts w:hint="cs"/>
          <w:rtl/>
        </w:rPr>
        <w:t>י</w:t>
      </w:r>
      <w:r w:rsidRPr="0083054D">
        <w:rPr>
          <w:rtl/>
        </w:rPr>
        <w:t>ש</w:t>
      </w:r>
      <w:r>
        <w:rPr>
          <w:rFonts w:hint="cs"/>
          <w:rtl/>
        </w:rPr>
        <w:t xml:space="preserve"> </w:t>
      </w:r>
      <w:r>
        <w:rPr>
          <w:rFonts w:hint="eastAsia"/>
          <w:rtl/>
        </w:rPr>
        <w:t>–</w:t>
      </w:r>
      <w:r>
        <w:rPr>
          <w:rFonts w:hint="cs"/>
          <w:rtl/>
        </w:rPr>
        <w:t xml:space="preserve"> היות שהייתי</w:t>
      </w:r>
      <w:r w:rsidRPr="0083054D">
        <w:rPr>
          <w:rtl/>
        </w:rPr>
        <w:t xml:space="preserve"> </w:t>
      </w:r>
      <w:bookmarkStart w:id="33921" w:name="_ETM_Q80_690590"/>
      <w:bookmarkEnd w:id="33921"/>
      <w:r w:rsidRPr="0083054D">
        <w:rPr>
          <w:rtl/>
        </w:rPr>
        <w:t>שם</w:t>
      </w:r>
      <w:bookmarkStart w:id="33922" w:name="_ETM_Q80_691129"/>
      <w:bookmarkStart w:id="33923" w:name="_ETM_Q80_691064"/>
      <w:bookmarkStart w:id="33924" w:name="_ETM_Q80_691281"/>
      <w:bookmarkEnd w:id="33922"/>
      <w:bookmarkEnd w:id="33923"/>
      <w:bookmarkEnd w:id="33924"/>
      <w:r>
        <w:rPr>
          <w:rFonts w:hint="cs"/>
          <w:rtl/>
        </w:rPr>
        <w:t xml:space="preserve"> </w:t>
      </w:r>
      <w:r w:rsidR="00A11436">
        <w:rPr>
          <w:rFonts w:hint="cs"/>
          <w:rtl/>
        </w:rPr>
        <w:t>– – –</w:t>
      </w:r>
    </w:p>
    <w:p w:rsidR="00071895" w:rsidRDefault="00071895" w:rsidP="00E01424">
      <w:pPr>
        <w:rPr>
          <w:rtl/>
        </w:rPr>
      </w:pPr>
      <w:bookmarkStart w:id="33925" w:name="_ETM_Q80_690620"/>
      <w:bookmarkStart w:id="33926" w:name="_ETM_Q80_690752"/>
      <w:bookmarkEnd w:id="33925"/>
      <w:bookmarkEnd w:id="33926"/>
    </w:p>
    <w:p w:rsidR="00071895" w:rsidRDefault="00071895" w:rsidP="00E01424">
      <w:pPr>
        <w:pStyle w:val="-"/>
        <w:keepNext/>
        <w:rPr>
          <w:rtl/>
        </w:rPr>
      </w:pPr>
      <w:r w:rsidRPr="005F4762">
        <w:rPr>
          <w:rStyle w:val="TagStyle"/>
          <w:rtl/>
        </w:rPr>
        <w:t xml:space="preserve"> &lt;&lt; דובר_המשך &gt;&gt; </w:t>
      </w:r>
      <w:r>
        <w:rPr>
          <w:rtl/>
        </w:rPr>
        <w:t>נעמה לזימי (העבודה):</w:t>
      </w:r>
      <w:r w:rsidRPr="005F4762">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3927" w:name="_ETM_Q80_692455"/>
      <w:bookmarkEnd w:id="33927"/>
      <w:r w:rsidRPr="0083054D">
        <w:rPr>
          <w:rtl/>
        </w:rPr>
        <w:t xml:space="preserve">אבל </w:t>
      </w:r>
      <w:bookmarkStart w:id="33928" w:name="_ETM_Q80_691340"/>
      <w:bookmarkEnd w:id="33928"/>
      <w:r w:rsidRPr="0083054D">
        <w:rPr>
          <w:rtl/>
        </w:rPr>
        <w:t xml:space="preserve">לא </w:t>
      </w:r>
      <w:bookmarkStart w:id="33929" w:name="_ETM_Q80_691430"/>
      <w:bookmarkEnd w:id="33929"/>
      <w:r w:rsidRPr="0083054D">
        <w:rPr>
          <w:rtl/>
        </w:rPr>
        <w:t xml:space="preserve">בדיוני </w:t>
      </w:r>
      <w:bookmarkStart w:id="33930" w:name="_ETM_Q80_691730"/>
      <w:bookmarkEnd w:id="33930"/>
      <w:r w:rsidRPr="0083054D">
        <w:rPr>
          <w:rtl/>
        </w:rPr>
        <w:t>תקציב</w:t>
      </w:r>
      <w:r>
        <w:rPr>
          <w:rFonts w:hint="cs"/>
          <w:rtl/>
        </w:rPr>
        <w:t>.</w:t>
      </w:r>
    </w:p>
    <w:p w:rsidR="00071895" w:rsidRDefault="00071895" w:rsidP="00E01424">
      <w:pPr>
        <w:rPr>
          <w:rtl/>
        </w:rPr>
      </w:pPr>
      <w:bookmarkStart w:id="33931" w:name="_ETM_Q80_689697"/>
      <w:bookmarkStart w:id="33932" w:name="_ETM_Q80_689804"/>
      <w:bookmarkEnd w:id="33931"/>
      <w:bookmarkEnd w:id="33932"/>
    </w:p>
    <w:p w:rsidR="00071895" w:rsidRDefault="00071895" w:rsidP="00E01424">
      <w:pPr>
        <w:pStyle w:val="af6"/>
        <w:keepNext/>
        <w:rPr>
          <w:rtl/>
        </w:rPr>
      </w:pPr>
      <w:bookmarkStart w:id="33933" w:name="ET_yor_6597_17"/>
      <w:r w:rsidRPr="005F4762">
        <w:rPr>
          <w:rStyle w:val="TagStyle"/>
          <w:rtl/>
        </w:rPr>
        <w:t xml:space="preserve"> &lt;&lt; יור &gt;&gt; </w:t>
      </w:r>
      <w:r>
        <w:rPr>
          <w:rtl/>
        </w:rPr>
        <w:t>היו"ר מאיר כהן:</w:t>
      </w:r>
      <w:r w:rsidRPr="005F4762">
        <w:rPr>
          <w:rStyle w:val="TagStyle"/>
          <w:rtl/>
        </w:rPr>
        <w:t xml:space="preserve"> &lt;&lt; יור &gt;&gt;</w:t>
      </w:r>
      <w:r>
        <w:rPr>
          <w:rtl/>
        </w:rPr>
        <w:t xml:space="preserve">   </w:t>
      </w:r>
      <w:bookmarkEnd w:id="33933"/>
    </w:p>
    <w:p w:rsidR="00071895" w:rsidRDefault="00071895" w:rsidP="00A11436">
      <w:pPr>
        <w:rPr>
          <w:rtl/>
        </w:rPr>
      </w:pPr>
    </w:p>
    <w:p w:rsidR="00071895" w:rsidRDefault="00071895" w:rsidP="00E01424">
      <w:pPr>
        <w:rPr>
          <w:rtl/>
        </w:rPr>
      </w:pPr>
      <w:bookmarkStart w:id="33934" w:name="_ETM_Q80_690655"/>
      <w:bookmarkStart w:id="33935" w:name="_ETM_Q80_692359"/>
      <w:bookmarkEnd w:id="33934"/>
      <w:bookmarkEnd w:id="33935"/>
      <w:r w:rsidRPr="0083054D">
        <w:rPr>
          <w:rtl/>
        </w:rPr>
        <w:t xml:space="preserve">לא </w:t>
      </w:r>
      <w:bookmarkStart w:id="33936" w:name="_ETM_Q80_692929"/>
      <w:bookmarkEnd w:id="33936"/>
      <w:r>
        <w:rPr>
          <w:rFonts w:hint="cs"/>
          <w:rtl/>
        </w:rPr>
        <w:t xml:space="preserve">בדיוני </w:t>
      </w:r>
      <w:bookmarkStart w:id="33937" w:name="_ETM_Q80_694599"/>
      <w:bookmarkEnd w:id="33937"/>
      <w:r>
        <w:rPr>
          <w:rFonts w:hint="cs"/>
          <w:rtl/>
        </w:rPr>
        <w:t>תקציב. זו</w:t>
      </w:r>
      <w:r w:rsidRPr="0083054D">
        <w:rPr>
          <w:rtl/>
        </w:rPr>
        <w:t xml:space="preserve"> </w:t>
      </w:r>
      <w:bookmarkStart w:id="33938" w:name="_ETM_Q80_695260"/>
      <w:bookmarkEnd w:id="33938"/>
      <w:r w:rsidRPr="0083054D">
        <w:rPr>
          <w:rtl/>
        </w:rPr>
        <w:t xml:space="preserve">הלקונה </w:t>
      </w:r>
      <w:bookmarkStart w:id="33939" w:name="_ETM_Q80_695830"/>
      <w:bookmarkEnd w:id="33939"/>
      <w:r w:rsidRPr="0083054D">
        <w:rPr>
          <w:rtl/>
        </w:rPr>
        <w:t>ש</w:t>
      </w:r>
      <w:r>
        <w:rPr>
          <w:rFonts w:hint="cs"/>
          <w:rtl/>
        </w:rPr>
        <w:t>את נוגעת בה</w:t>
      </w:r>
      <w:bookmarkStart w:id="33940" w:name="_ETM_Q80_695874"/>
      <w:bookmarkEnd w:id="33940"/>
      <w:r>
        <w:rPr>
          <w:rFonts w:hint="cs"/>
          <w:rtl/>
        </w:rPr>
        <w:t>, והיא</w:t>
      </w:r>
      <w:r w:rsidRPr="0083054D">
        <w:rPr>
          <w:rtl/>
        </w:rPr>
        <w:t xml:space="preserve"> </w:t>
      </w:r>
      <w:bookmarkStart w:id="33941" w:name="_ETM_Q80_696819"/>
      <w:bookmarkStart w:id="33942" w:name="_ETM_Q80_696940"/>
      <w:bookmarkStart w:id="33943" w:name="_ETM_Q80_697150"/>
      <w:bookmarkEnd w:id="33941"/>
      <w:bookmarkEnd w:id="33942"/>
      <w:bookmarkEnd w:id="33943"/>
      <w:r w:rsidRPr="0083054D">
        <w:rPr>
          <w:rtl/>
        </w:rPr>
        <w:t>נכונה</w:t>
      </w:r>
      <w:r>
        <w:rPr>
          <w:rFonts w:hint="cs"/>
          <w:rtl/>
        </w:rPr>
        <w:t>.</w:t>
      </w:r>
      <w:r w:rsidRPr="0083054D">
        <w:rPr>
          <w:rtl/>
        </w:rPr>
        <w:t xml:space="preserve"> </w:t>
      </w:r>
      <w:bookmarkStart w:id="33944" w:name="_ETM_Q80_698209"/>
      <w:bookmarkEnd w:id="33944"/>
    </w:p>
    <w:p w:rsidR="00071895" w:rsidRDefault="00071895" w:rsidP="00E01424">
      <w:pPr>
        <w:rPr>
          <w:rtl/>
        </w:rPr>
      </w:pPr>
      <w:bookmarkStart w:id="33945" w:name="_ETM_Q80_695651"/>
      <w:bookmarkStart w:id="33946" w:name="_ETM_Q80_695745"/>
      <w:bookmarkEnd w:id="33945"/>
      <w:bookmarkEnd w:id="33946"/>
    </w:p>
    <w:p w:rsidR="00071895" w:rsidRDefault="00071895" w:rsidP="00E01424">
      <w:pPr>
        <w:pStyle w:val="-"/>
        <w:keepNext/>
        <w:rPr>
          <w:rtl/>
        </w:rPr>
      </w:pPr>
      <w:r w:rsidRPr="004C69A9">
        <w:rPr>
          <w:rStyle w:val="TagStyle"/>
          <w:rtl/>
        </w:rPr>
        <w:t xml:space="preserve"> &lt;&lt; דובר_המשך &gt;&gt; </w:t>
      </w:r>
      <w:r>
        <w:rPr>
          <w:rtl/>
        </w:rPr>
        <w:t>נעמה לזימי (העבודה):</w:t>
      </w:r>
      <w:r w:rsidRPr="004C69A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3947" w:name="_ETM_Q80_696785"/>
      <w:bookmarkEnd w:id="33947"/>
      <w:r>
        <w:rPr>
          <w:rFonts w:hint="cs"/>
          <w:rtl/>
        </w:rPr>
        <w:t>זה סיפור.</w:t>
      </w:r>
    </w:p>
    <w:p w:rsidR="00071895" w:rsidRDefault="00071895" w:rsidP="00E01424">
      <w:pPr>
        <w:rPr>
          <w:rtl/>
        </w:rPr>
      </w:pPr>
      <w:bookmarkStart w:id="33948" w:name="_ETM_Q80_700398"/>
      <w:bookmarkStart w:id="33949" w:name="_ETM_Q80_700455"/>
      <w:bookmarkEnd w:id="33948"/>
      <w:bookmarkEnd w:id="33949"/>
    </w:p>
    <w:p w:rsidR="00071895" w:rsidRDefault="00071895" w:rsidP="00E01424">
      <w:pPr>
        <w:pStyle w:val="af6"/>
        <w:keepNext/>
        <w:rPr>
          <w:rtl/>
        </w:rPr>
      </w:pPr>
      <w:bookmarkStart w:id="33950" w:name="ET_yor_6597_19"/>
      <w:r w:rsidRPr="004C69A9">
        <w:rPr>
          <w:rStyle w:val="TagStyle"/>
          <w:rtl/>
        </w:rPr>
        <w:t xml:space="preserve"> &lt;&lt; יור &gt;&gt; </w:t>
      </w:r>
      <w:r>
        <w:rPr>
          <w:rtl/>
        </w:rPr>
        <w:t>היו"ר מאיר כהן:</w:t>
      </w:r>
      <w:r w:rsidRPr="004C69A9">
        <w:rPr>
          <w:rStyle w:val="TagStyle"/>
          <w:rtl/>
        </w:rPr>
        <w:t xml:space="preserve"> &lt;&lt; יור &gt;&gt;</w:t>
      </w:r>
      <w:r>
        <w:rPr>
          <w:rtl/>
        </w:rPr>
        <w:t xml:space="preserve">   </w:t>
      </w:r>
      <w:bookmarkEnd w:id="33950"/>
    </w:p>
    <w:p w:rsidR="00071895" w:rsidRDefault="00071895" w:rsidP="00A11436">
      <w:pPr>
        <w:rPr>
          <w:rtl/>
        </w:rPr>
      </w:pPr>
    </w:p>
    <w:p w:rsidR="00071895" w:rsidRDefault="00071895" w:rsidP="00E01424">
      <w:pPr>
        <w:rPr>
          <w:rtl/>
        </w:rPr>
      </w:pPr>
      <w:r w:rsidRPr="0083054D">
        <w:rPr>
          <w:rtl/>
        </w:rPr>
        <w:t xml:space="preserve">אבל </w:t>
      </w:r>
      <w:bookmarkStart w:id="33951" w:name="_ETM_Q80_698900"/>
      <w:bookmarkEnd w:id="33951"/>
      <w:r w:rsidRPr="0083054D">
        <w:rPr>
          <w:rtl/>
        </w:rPr>
        <w:t xml:space="preserve">אם </w:t>
      </w:r>
      <w:bookmarkStart w:id="33952" w:name="_ETM_Q80_699079"/>
      <w:bookmarkEnd w:id="33952"/>
      <w:r w:rsidRPr="0083054D">
        <w:rPr>
          <w:rtl/>
        </w:rPr>
        <w:t xml:space="preserve">פונים </w:t>
      </w:r>
      <w:bookmarkStart w:id="33953" w:name="_ETM_Q80_700080"/>
      <w:bookmarkEnd w:id="33953"/>
      <w:r>
        <w:rPr>
          <w:rFonts w:hint="cs"/>
          <w:rtl/>
        </w:rPr>
        <w:t xml:space="preserve">– </w:t>
      </w:r>
      <w:r w:rsidRPr="0083054D">
        <w:rPr>
          <w:rtl/>
        </w:rPr>
        <w:t xml:space="preserve">בסופו </w:t>
      </w:r>
      <w:bookmarkStart w:id="33954" w:name="_ETM_Q80_700500"/>
      <w:bookmarkEnd w:id="33954"/>
      <w:r w:rsidRPr="0083054D">
        <w:rPr>
          <w:rtl/>
        </w:rPr>
        <w:t xml:space="preserve">של </w:t>
      </w:r>
      <w:bookmarkStart w:id="33955" w:name="_ETM_Q80_701760"/>
      <w:bookmarkEnd w:id="33955"/>
      <w:r>
        <w:rPr>
          <w:rFonts w:hint="cs"/>
          <w:rtl/>
        </w:rPr>
        <w:t xml:space="preserve">דבר </w:t>
      </w:r>
      <w:r w:rsidRPr="006C7098">
        <w:rPr>
          <w:rtl/>
        </w:rPr>
        <w:t xml:space="preserve">כל </w:t>
      </w:r>
      <w:bookmarkStart w:id="33956" w:name="_ETM_Q80_702000"/>
      <w:bookmarkEnd w:id="33956"/>
      <w:r w:rsidRPr="006C7098">
        <w:rPr>
          <w:rtl/>
        </w:rPr>
        <w:t xml:space="preserve">שר </w:t>
      </w:r>
      <w:bookmarkStart w:id="33957" w:name="_ETM_Q80_702659"/>
      <w:bookmarkEnd w:id="33957"/>
      <w:r w:rsidRPr="006C7098">
        <w:rPr>
          <w:rFonts w:hint="cs"/>
          <w:rtl/>
        </w:rPr>
        <w:t>בונה</w:t>
      </w:r>
      <w:r>
        <w:rPr>
          <w:rFonts w:hint="cs"/>
          <w:rtl/>
        </w:rPr>
        <w:t xml:space="preserve"> </w:t>
      </w:r>
      <w:bookmarkStart w:id="33958" w:name="_ETM_Q80_700462"/>
      <w:bookmarkEnd w:id="33958"/>
      <w:r>
        <w:rPr>
          <w:rFonts w:hint="cs"/>
          <w:rtl/>
        </w:rPr>
        <w:t xml:space="preserve">את התקציב. </w:t>
      </w:r>
    </w:p>
    <w:p w:rsidR="00071895" w:rsidRDefault="00071895" w:rsidP="00E01424">
      <w:pPr>
        <w:rPr>
          <w:rtl/>
        </w:rPr>
      </w:pPr>
      <w:r>
        <w:rPr>
          <w:rFonts w:hint="cs"/>
          <w:rtl/>
        </w:rPr>
        <w:t xml:space="preserve"> </w:t>
      </w:r>
    </w:p>
    <w:p w:rsidR="00071895" w:rsidRDefault="00071895" w:rsidP="00E01424">
      <w:pPr>
        <w:pStyle w:val="-"/>
        <w:keepNext/>
        <w:rPr>
          <w:rtl/>
        </w:rPr>
      </w:pPr>
      <w:r w:rsidRPr="004C69A9">
        <w:rPr>
          <w:rStyle w:val="TagStyle"/>
          <w:rtl/>
        </w:rPr>
        <w:t xml:space="preserve"> &lt;&lt; דובר_המשך &gt;&gt; </w:t>
      </w:r>
      <w:r>
        <w:rPr>
          <w:rtl/>
        </w:rPr>
        <w:t>נעמה לזימי (העבודה):</w:t>
      </w:r>
      <w:r w:rsidRPr="004C69A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r>
        <w:rPr>
          <w:rFonts w:hint="cs"/>
          <w:rtl/>
        </w:rPr>
        <w:t xml:space="preserve">קודם כול, בוודאי. </w:t>
      </w:r>
      <w:bookmarkStart w:id="33959" w:name="_ETM_Q80_702900"/>
      <w:bookmarkStart w:id="33960" w:name="_ETM_Q80_703079"/>
      <w:bookmarkStart w:id="33961" w:name="_ETM_Q80_703679"/>
      <w:bookmarkEnd w:id="33959"/>
      <w:bookmarkEnd w:id="33960"/>
      <w:bookmarkEnd w:id="33961"/>
      <w:r w:rsidRPr="0083054D">
        <w:rPr>
          <w:rtl/>
        </w:rPr>
        <w:t xml:space="preserve">אפשר </w:t>
      </w:r>
      <w:bookmarkStart w:id="33962" w:name="_ETM_Q80_703920"/>
      <w:bookmarkEnd w:id="33962"/>
      <w:r>
        <w:rPr>
          <w:rFonts w:hint="cs"/>
          <w:rtl/>
        </w:rPr>
        <w:t>לשלוח שאילתה,</w:t>
      </w:r>
      <w:r w:rsidRPr="0083054D">
        <w:rPr>
          <w:rtl/>
        </w:rPr>
        <w:t xml:space="preserve"> </w:t>
      </w:r>
      <w:bookmarkStart w:id="33963" w:name="_ETM_Q80_704069"/>
      <w:bookmarkEnd w:id="33963"/>
      <w:r w:rsidRPr="0083054D">
        <w:rPr>
          <w:rtl/>
        </w:rPr>
        <w:t>נכון</w:t>
      </w:r>
      <w:r>
        <w:rPr>
          <w:rFonts w:hint="cs"/>
          <w:rtl/>
        </w:rPr>
        <w:t>,</w:t>
      </w:r>
      <w:r w:rsidRPr="0083054D">
        <w:rPr>
          <w:rtl/>
        </w:rPr>
        <w:t xml:space="preserve"> </w:t>
      </w:r>
      <w:bookmarkStart w:id="33964" w:name="_ETM_Q80_704459"/>
      <w:bookmarkEnd w:id="33964"/>
      <w:r>
        <w:rPr>
          <w:rFonts w:hint="cs"/>
          <w:rtl/>
        </w:rPr>
        <w:t xml:space="preserve">גם אם </w:t>
      </w:r>
      <w:bookmarkStart w:id="33965" w:name="_ETM_Q80_704670"/>
      <w:bookmarkEnd w:id="33965"/>
      <w:r w:rsidRPr="0083054D">
        <w:rPr>
          <w:rtl/>
        </w:rPr>
        <w:t xml:space="preserve">לוקח </w:t>
      </w:r>
      <w:bookmarkStart w:id="33966" w:name="_ETM_Q80_705000"/>
      <w:bookmarkEnd w:id="33966"/>
      <w:r w:rsidRPr="0083054D">
        <w:rPr>
          <w:rtl/>
        </w:rPr>
        <w:t>זמן</w:t>
      </w:r>
      <w:r>
        <w:rPr>
          <w:rFonts w:hint="cs"/>
          <w:rtl/>
        </w:rPr>
        <w:t>,</w:t>
      </w:r>
      <w:r w:rsidRPr="0083054D">
        <w:rPr>
          <w:rtl/>
        </w:rPr>
        <w:t xml:space="preserve"> </w:t>
      </w:r>
      <w:bookmarkStart w:id="33967" w:name="_ETM_Q80_705659"/>
      <w:bookmarkEnd w:id="33967"/>
      <w:r w:rsidRPr="0083054D">
        <w:rPr>
          <w:rtl/>
        </w:rPr>
        <w:t xml:space="preserve">אבל </w:t>
      </w:r>
      <w:bookmarkStart w:id="33968" w:name="_ETM_Q80_705959"/>
      <w:bookmarkEnd w:id="33968"/>
      <w:r w:rsidRPr="0083054D">
        <w:rPr>
          <w:rtl/>
        </w:rPr>
        <w:t xml:space="preserve">בדיוני </w:t>
      </w:r>
      <w:bookmarkStart w:id="33969" w:name="_ETM_Q80_706469"/>
      <w:bookmarkEnd w:id="33969"/>
      <w:r w:rsidRPr="0083054D">
        <w:rPr>
          <w:rtl/>
        </w:rPr>
        <w:t xml:space="preserve">התקציב </w:t>
      </w:r>
      <w:bookmarkStart w:id="33970" w:name="_ETM_Q80_706950"/>
      <w:bookmarkEnd w:id="33970"/>
      <w:r w:rsidRPr="0083054D">
        <w:rPr>
          <w:rtl/>
        </w:rPr>
        <w:t xml:space="preserve">זה </w:t>
      </w:r>
      <w:bookmarkStart w:id="33971" w:name="_ETM_Q80_707099"/>
      <w:bookmarkEnd w:id="33971"/>
      <w:r w:rsidRPr="0083054D">
        <w:rPr>
          <w:rtl/>
        </w:rPr>
        <w:t>בעייתי</w:t>
      </w:r>
      <w:r>
        <w:rPr>
          <w:rFonts w:hint="cs"/>
          <w:rtl/>
        </w:rPr>
        <w:t>.</w:t>
      </w:r>
      <w:r w:rsidRPr="0083054D">
        <w:rPr>
          <w:rtl/>
        </w:rPr>
        <w:t xml:space="preserve"> </w:t>
      </w:r>
      <w:bookmarkStart w:id="33972" w:name="_ETM_Q80_707549"/>
      <w:bookmarkEnd w:id="33972"/>
    </w:p>
    <w:p w:rsidR="00071895" w:rsidRDefault="00071895" w:rsidP="00E01424">
      <w:pPr>
        <w:rPr>
          <w:rtl/>
        </w:rPr>
      </w:pPr>
      <w:bookmarkStart w:id="33973" w:name="_ETM_Q80_704987"/>
      <w:bookmarkStart w:id="33974" w:name="_ETM_Q80_705075"/>
      <w:bookmarkEnd w:id="33973"/>
      <w:bookmarkEnd w:id="33974"/>
    </w:p>
    <w:p w:rsidR="00071895" w:rsidRDefault="00071895" w:rsidP="00E01424">
      <w:pPr>
        <w:pStyle w:val="af6"/>
        <w:keepNext/>
        <w:rPr>
          <w:rtl/>
        </w:rPr>
      </w:pPr>
      <w:bookmarkStart w:id="33975" w:name="ET_yor_6597_21"/>
      <w:r w:rsidRPr="001869A9">
        <w:rPr>
          <w:rStyle w:val="TagStyle"/>
          <w:rtl/>
        </w:rPr>
        <w:t xml:space="preserve"> &lt;&lt; יור &gt;&gt; </w:t>
      </w:r>
      <w:r>
        <w:rPr>
          <w:rtl/>
        </w:rPr>
        <w:t>היו"ר מאיר כהן:</w:t>
      </w:r>
      <w:r w:rsidRPr="001869A9">
        <w:rPr>
          <w:rStyle w:val="TagStyle"/>
          <w:rtl/>
        </w:rPr>
        <w:t xml:space="preserve"> &lt;&lt; יור &gt;&gt;</w:t>
      </w:r>
      <w:r>
        <w:rPr>
          <w:rtl/>
        </w:rPr>
        <w:t xml:space="preserve">   </w:t>
      </w:r>
      <w:bookmarkEnd w:id="33975"/>
    </w:p>
    <w:p w:rsidR="00071895" w:rsidRDefault="00071895" w:rsidP="00A11436">
      <w:pPr>
        <w:rPr>
          <w:rtl/>
        </w:rPr>
      </w:pPr>
    </w:p>
    <w:p w:rsidR="00071895" w:rsidRDefault="00071895" w:rsidP="00E01424">
      <w:pPr>
        <w:rPr>
          <w:rtl/>
        </w:rPr>
      </w:pPr>
      <w:bookmarkStart w:id="33976" w:name="_ETM_Q80_706562"/>
      <w:bookmarkEnd w:id="33976"/>
      <w:r>
        <w:rPr>
          <w:rFonts w:hint="cs"/>
          <w:rtl/>
        </w:rPr>
        <w:t xml:space="preserve">בדיוק. לא </w:t>
      </w:r>
      <w:bookmarkStart w:id="33977" w:name="_ETM_Q80_705752"/>
      <w:bookmarkEnd w:id="33977"/>
      <w:r>
        <w:rPr>
          <w:rFonts w:hint="cs"/>
          <w:rtl/>
        </w:rPr>
        <w:t xml:space="preserve">בדיוני התקציב. </w:t>
      </w:r>
      <w:r w:rsidRPr="0083054D">
        <w:rPr>
          <w:rtl/>
        </w:rPr>
        <w:t xml:space="preserve">את </w:t>
      </w:r>
      <w:bookmarkStart w:id="33978" w:name="_ETM_Q80_707670"/>
      <w:bookmarkEnd w:id="33978"/>
      <w:r w:rsidRPr="0083054D">
        <w:rPr>
          <w:rtl/>
        </w:rPr>
        <w:t xml:space="preserve">אמרת </w:t>
      </w:r>
      <w:bookmarkStart w:id="33979" w:name="_ETM_Q80_707849"/>
      <w:bookmarkEnd w:id="33979"/>
      <w:r w:rsidRPr="0083054D">
        <w:rPr>
          <w:rtl/>
        </w:rPr>
        <w:t xml:space="preserve">את </w:t>
      </w:r>
      <w:bookmarkStart w:id="33980" w:name="_ETM_Q80_707939"/>
      <w:bookmarkEnd w:id="33980"/>
      <w:r w:rsidRPr="0083054D">
        <w:rPr>
          <w:rtl/>
        </w:rPr>
        <w:t xml:space="preserve">זה </w:t>
      </w:r>
      <w:bookmarkStart w:id="33981" w:name="_ETM_Q80_708090"/>
      <w:bookmarkEnd w:id="33981"/>
      <w:r w:rsidRPr="0083054D">
        <w:rPr>
          <w:rtl/>
        </w:rPr>
        <w:t>בהתחלה</w:t>
      </w:r>
      <w:r>
        <w:rPr>
          <w:rFonts w:hint="cs"/>
          <w:rtl/>
        </w:rPr>
        <w:t>.</w:t>
      </w:r>
      <w:r w:rsidRPr="0083054D">
        <w:rPr>
          <w:rtl/>
        </w:rPr>
        <w:t xml:space="preserve"> </w:t>
      </w:r>
      <w:bookmarkStart w:id="33982" w:name="_ETM_Q80_709239"/>
      <w:bookmarkEnd w:id="33982"/>
      <w:r w:rsidRPr="0083054D">
        <w:rPr>
          <w:rtl/>
        </w:rPr>
        <w:t xml:space="preserve">רב </w:t>
      </w:r>
      <w:bookmarkStart w:id="33983" w:name="_ETM_Q80_709510"/>
      <w:bookmarkEnd w:id="33983"/>
      <w:r w:rsidRPr="0083054D">
        <w:rPr>
          <w:rtl/>
        </w:rPr>
        <w:t xml:space="preserve">הנסתר </w:t>
      </w:r>
      <w:bookmarkStart w:id="33984" w:name="_ETM_Q80_709959"/>
      <w:bookmarkEnd w:id="33984"/>
      <w:r w:rsidRPr="0083054D">
        <w:rPr>
          <w:rtl/>
        </w:rPr>
        <w:t xml:space="preserve">על </w:t>
      </w:r>
      <w:bookmarkStart w:id="33985" w:name="_ETM_Q80_710139"/>
      <w:bookmarkEnd w:id="33985"/>
      <w:r w:rsidRPr="0083054D">
        <w:rPr>
          <w:rtl/>
        </w:rPr>
        <w:t>הגלוי</w:t>
      </w:r>
      <w:r>
        <w:rPr>
          <w:rFonts w:hint="cs"/>
          <w:rtl/>
        </w:rPr>
        <w:t>.</w:t>
      </w:r>
      <w:r w:rsidRPr="0083054D">
        <w:rPr>
          <w:rtl/>
        </w:rPr>
        <w:t xml:space="preserve"> </w:t>
      </w:r>
      <w:bookmarkStart w:id="33986" w:name="_ETM_Q80_710860"/>
      <w:bookmarkStart w:id="33987" w:name="_ETM_Q80_712183"/>
      <w:bookmarkEnd w:id="33986"/>
      <w:bookmarkEnd w:id="33987"/>
    </w:p>
    <w:p w:rsidR="00071895" w:rsidRDefault="00071895" w:rsidP="00E01424">
      <w:pPr>
        <w:rPr>
          <w:rtl/>
        </w:rPr>
      </w:pPr>
      <w:bookmarkStart w:id="33988" w:name="_ETM_Q80_712251"/>
      <w:bookmarkEnd w:id="33988"/>
    </w:p>
    <w:p w:rsidR="00071895" w:rsidRDefault="00071895" w:rsidP="00E01424">
      <w:pPr>
        <w:pStyle w:val="-"/>
        <w:keepNext/>
        <w:rPr>
          <w:rtl/>
        </w:rPr>
      </w:pPr>
      <w:r w:rsidRPr="001869A9">
        <w:rPr>
          <w:rStyle w:val="TagStyle"/>
          <w:rtl/>
        </w:rPr>
        <w:t xml:space="preserve"> &lt;&lt; דובר_המשך &gt;&gt; </w:t>
      </w:r>
      <w:r>
        <w:rPr>
          <w:rtl/>
        </w:rPr>
        <w:t>נעמה לזימי (העבודה):</w:t>
      </w:r>
      <w:r w:rsidRPr="001869A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3989" w:name="_ETM_Q80_713411"/>
      <w:bookmarkEnd w:id="33989"/>
      <w:r w:rsidRPr="0083054D">
        <w:rPr>
          <w:rtl/>
        </w:rPr>
        <w:t>נכון</w:t>
      </w:r>
      <w:r>
        <w:rPr>
          <w:rFonts w:hint="cs"/>
          <w:rtl/>
        </w:rPr>
        <w:t>.</w:t>
      </w:r>
      <w:r w:rsidRPr="0083054D">
        <w:rPr>
          <w:rtl/>
        </w:rPr>
        <w:t xml:space="preserve"> </w:t>
      </w:r>
      <w:bookmarkStart w:id="33990" w:name="_ETM_Q80_711730"/>
      <w:bookmarkEnd w:id="33990"/>
      <w:r w:rsidRPr="0083054D">
        <w:rPr>
          <w:rtl/>
        </w:rPr>
        <w:t>נכון</w:t>
      </w:r>
      <w:r>
        <w:rPr>
          <w:rFonts w:hint="cs"/>
          <w:rtl/>
        </w:rPr>
        <w:t>,</w:t>
      </w:r>
      <w:r w:rsidRPr="0083054D">
        <w:rPr>
          <w:rtl/>
        </w:rPr>
        <w:t xml:space="preserve"> </w:t>
      </w:r>
      <w:bookmarkStart w:id="33991" w:name="_ETM_Q80_712179"/>
      <w:bookmarkEnd w:id="33991"/>
      <w:r w:rsidRPr="0083054D">
        <w:rPr>
          <w:rtl/>
        </w:rPr>
        <w:t>נכון</w:t>
      </w:r>
      <w:r>
        <w:rPr>
          <w:rFonts w:hint="cs"/>
          <w:rtl/>
        </w:rPr>
        <w:t>.</w:t>
      </w:r>
      <w:r w:rsidRPr="0083054D">
        <w:rPr>
          <w:rtl/>
        </w:rPr>
        <w:t xml:space="preserve"> </w:t>
      </w:r>
      <w:bookmarkStart w:id="33992" w:name="_ETM_Q80_714230"/>
      <w:bookmarkEnd w:id="33992"/>
      <w:r w:rsidRPr="0083054D">
        <w:rPr>
          <w:rtl/>
        </w:rPr>
        <w:t xml:space="preserve">לכן </w:t>
      </w:r>
      <w:bookmarkStart w:id="33993" w:name="_ETM_Q80_715519"/>
      <w:bookmarkEnd w:id="33993"/>
      <w:r w:rsidRPr="0083054D">
        <w:rPr>
          <w:rtl/>
        </w:rPr>
        <w:t xml:space="preserve">אני </w:t>
      </w:r>
      <w:bookmarkStart w:id="33994" w:name="_ETM_Q80_715670"/>
      <w:bookmarkEnd w:id="33994"/>
      <w:r w:rsidRPr="0083054D">
        <w:rPr>
          <w:rtl/>
        </w:rPr>
        <w:t>חושב</w:t>
      </w:r>
      <w:r>
        <w:rPr>
          <w:rFonts w:hint="cs"/>
          <w:rtl/>
        </w:rPr>
        <w:t>ת</w:t>
      </w:r>
      <w:r w:rsidRPr="0083054D">
        <w:rPr>
          <w:rtl/>
        </w:rPr>
        <w:t xml:space="preserve"> </w:t>
      </w:r>
      <w:bookmarkStart w:id="33995" w:name="_ETM_Q80_715819"/>
      <w:bookmarkEnd w:id="33995"/>
      <w:r w:rsidRPr="0083054D">
        <w:rPr>
          <w:rtl/>
        </w:rPr>
        <w:t>שא</w:t>
      </w:r>
      <w:r>
        <w:rPr>
          <w:rFonts w:hint="cs"/>
          <w:rtl/>
        </w:rPr>
        <w:t xml:space="preserve">נחנו </w:t>
      </w:r>
      <w:bookmarkStart w:id="33996" w:name="_ETM_Q80_716179"/>
      <w:bookmarkEnd w:id="33996"/>
      <w:r>
        <w:rPr>
          <w:rFonts w:hint="cs"/>
          <w:rtl/>
        </w:rPr>
        <w:t xml:space="preserve">נצטרך, </w:t>
      </w:r>
      <w:bookmarkStart w:id="33997" w:name="_ETM_Q80_716480"/>
      <w:bookmarkStart w:id="33998" w:name="_ETM_Q80_716900"/>
      <w:bookmarkEnd w:id="33997"/>
      <w:bookmarkEnd w:id="33998"/>
      <w:r w:rsidRPr="0083054D">
        <w:rPr>
          <w:rtl/>
        </w:rPr>
        <w:t xml:space="preserve">כמו </w:t>
      </w:r>
      <w:bookmarkStart w:id="33999" w:name="_ETM_Q80_717109"/>
      <w:bookmarkEnd w:id="33999"/>
      <w:r w:rsidRPr="0083054D">
        <w:rPr>
          <w:rtl/>
        </w:rPr>
        <w:t>שא</w:t>
      </w:r>
      <w:r>
        <w:rPr>
          <w:rFonts w:hint="cs"/>
          <w:rtl/>
        </w:rPr>
        <w:t>ו</w:t>
      </w:r>
      <w:r w:rsidRPr="0083054D">
        <w:rPr>
          <w:rtl/>
        </w:rPr>
        <w:t xml:space="preserve">מר </w:t>
      </w:r>
      <w:bookmarkStart w:id="34000" w:name="_ETM_Q80_717499"/>
      <w:bookmarkEnd w:id="34000"/>
      <w:r w:rsidRPr="0083054D">
        <w:rPr>
          <w:rtl/>
        </w:rPr>
        <w:t xml:space="preserve">פה </w:t>
      </w:r>
      <w:bookmarkStart w:id="34001" w:name="_ETM_Q80_717679"/>
      <w:bookmarkEnd w:id="34001"/>
      <w:r w:rsidRPr="0083054D">
        <w:rPr>
          <w:rtl/>
        </w:rPr>
        <w:t xml:space="preserve">יו"ר </w:t>
      </w:r>
      <w:bookmarkStart w:id="34002" w:name="_ETM_Q80_717859"/>
      <w:bookmarkEnd w:id="34002"/>
      <w:r w:rsidRPr="0083054D">
        <w:rPr>
          <w:rtl/>
        </w:rPr>
        <w:t>הכנסת</w:t>
      </w:r>
      <w:r>
        <w:rPr>
          <w:rFonts w:hint="cs"/>
          <w:rtl/>
        </w:rPr>
        <w:t>,</w:t>
      </w:r>
      <w:r w:rsidRPr="0083054D">
        <w:rPr>
          <w:rtl/>
        </w:rPr>
        <w:t xml:space="preserve"> </w:t>
      </w:r>
      <w:bookmarkStart w:id="34003" w:name="_ETM_Q80_719540"/>
      <w:bookmarkEnd w:id="34003"/>
      <w:r w:rsidRPr="0083054D">
        <w:rPr>
          <w:rtl/>
        </w:rPr>
        <w:t xml:space="preserve">לבקש </w:t>
      </w:r>
      <w:bookmarkStart w:id="34004" w:name="_ETM_Q80_720109"/>
      <w:bookmarkStart w:id="34005" w:name="_ETM_Q80_720349"/>
      <w:bookmarkEnd w:id="34004"/>
      <w:bookmarkEnd w:id="34005"/>
      <w:r w:rsidRPr="0083054D">
        <w:rPr>
          <w:rtl/>
        </w:rPr>
        <w:t>ש</w:t>
      </w:r>
      <w:r>
        <w:rPr>
          <w:rFonts w:hint="cs"/>
          <w:rtl/>
        </w:rPr>
        <w:t>א</w:t>
      </w:r>
      <w:r w:rsidRPr="0083054D">
        <w:rPr>
          <w:rtl/>
        </w:rPr>
        <w:t xml:space="preserve">ילתה </w:t>
      </w:r>
      <w:bookmarkStart w:id="34006" w:name="_ETM_Q80_720679"/>
      <w:bookmarkEnd w:id="34006"/>
      <w:r>
        <w:rPr>
          <w:rFonts w:hint="cs"/>
          <w:rtl/>
        </w:rPr>
        <w:t>ש</w:t>
      </w:r>
      <w:r w:rsidRPr="0083054D">
        <w:rPr>
          <w:rtl/>
        </w:rPr>
        <w:t xml:space="preserve">גם </w:t>
      </w:r>
      <w:bookmarkStart w:id="34007" w:name="_ETM_Q80_720829"/>
      <w:bookmarkEnd w:id="34007"/>
      <w:r w:rsidRPr="0083054D">
        <w:rPr>
          <w:rtl/>
        </w:rPr>
        <w:t xml:space="preserve">תפרט </w:t>
      </w:r>
      <w:bookmarkStart w:id="34008" w:name="_ETM_Q80_721400"/>
      <w:bookmarkEnd w:id="34008"/>
      <w:r w:rsidRPr="0083054D">
        <w:rPr>
          <w:rtl/>
        </w:rPr>
        <w:t xml:space="preserve">לנו </w:t>
      </w:r>
      <w:bookmarkStart w:id="34009" w:name="_ETM_Q80_721579"/>
      <w:bookmarkEnd w:id="34009"/>
      <w:r w:rsidRPr="0083054D">
        <w:rPr>
          <w:rtl/>
        </w:rPr>
        <w:t xml:space="preserve">את </w:t>
      </w:r>
      <w:bookmarkStart w:id="34010" w:name="_ETM_Q80_721639"/>
      <w:bookmarkEnd w:id="34010"/>
      <w:r w:rsidRPr="0083054D">
        <w:rPr>
          <w:rtl/>
        </w:rPr>
        <w:t xml:space="preserve">סעיפי </w:t>
      </w:r>
      <w:bookmarkStart w:id="34011" w:name="_ETM_Q80_721999"/>
      <w:bookmarkEnd w:id="34011"/>
      <w:r w:rsidRPr="0083054D">
        <w:rPr>
          <w:rtl/>
        </w:rPr>
        <w:t xml:space="preserve">התקציב </w:t>
      </w:r>
      <w:bookmarkStart w:id="34012" w:name="_ETM_Q80_722510"/>
      <w:bookmarkEnd w:id="34012"/>
      <w:r w:rsidRPr="0083054D">
        <w:rPr>
          <w:rtl/>
        </w:rPr>
        <w:t>שם</w:t>
      </w:r>
      <w:r>
        <w:rPr>
          <w:rFonts w:hint="cs"/>
          <w:rtl/>
        </w:rPr>
        <w:t>.</w:t>
      </w:r>
      <w:r w:rsidRPr="0083054D">
        <w:rPr>
          <w:rtl/>
        </w:rPr>
        <w:t xml:space="preserve"> </w:t>
      </w:r>
      <w:bookmarkStart w:id="34013" w:name="_ETM_Q80_722900"/>
      <w:bookmarkEnd w:id="34013"/>
      <w:r w:rsidRPr="0083054D">
        <w:rPr>
          <w:rtl/>
        </w:rPr>
        <w:t xml:space="preserve">לגבי </w:t>
      </w:r>
      <w:bookmarkStart w:id="34014" w:name="_ETM_Q80_725950"/>
      <w:bookmarkEnd w:id="34014"/>
      <w:r>
        <w:rPr>
          <w:rFonts w:hint="cs"/>
          <w:rtl/>
        </w:rPr>
        <w:t>אי</w:t>
      </w:r>
      <w:r w:rsidRPr="0083054D">
        <w:rPr>
          <w:rtl/>
        </w:rPr>
        <w:t xml:space="preserve">ן </w:t>
      </w:r>
      <w:bookmarkStart w:id="34015" w:name="_ETM_Q80_726129"/>
      <w:bookmarkEnd w:id="34015"/>
      <w:r w:rsidRPr="0083054D">
        <w:rPr>
          <w:rtl/>
        </w:rPr>
        <w:t>מורים</w:t>
      </w:r>
      <w:bookmarkStart w:id="34016" w:name="_ETM_Q80_726429"/>
      <w:bookmarkEnd w:id="34016"/>
      <w:r>
        <w:rPr>
          <w:rFonts w:hint="cs"/>
          <w:rtl/>
        </w:rPr>
        <w:t>-</w:t>
      </w:r>
      <w:r w:rsidRPr="0083054D">
        <w:rPr>
          <w:rtl/>
        </w:rPr>
        <w:t>מורות</w:t>
      </w:r>
      <w:r>
        <w:rPr>
          <w:rFonts w:hint="cs"/>
          <w:rtl/>
        </w:rPr>
        <w:t>,</w:t>
      </w:r>
      <w:r w:rsidRPr="0083054D">
        <w:rPr>
          <w:rtl/>
        </w:rPr>
        <w:t xml:space="preserve"> </w:t>
      </w:r>
      <w:bookmarkStart w:id="34017" w:name="_ETM_Q80_726970"/>
      <w:bookmarkStart w:id="34018" w:name="_ETM_Q80_727209"/>
      <w:bookmarkEnd w:id="34017"/>
      <w:bookmarkEnd w:id="34018"/>
      <w:r w:rsidRPr="0083054D">
        <w:rPr>
          <w:rtl/>
        </w:rPr>
        <w:t xml:space="preserve">הדיון </w:t>
      </w:r>
      <w:bookmarkStart w:id="34019" w:name="_ETM_Q80_727569"/>
      <w:bookmarkEnd w:id="34019"/>
      <w:r w:rsidRPr="0083054D">
        <w:rPr>
          <w:rtl/>
        </w:rPr>
        <w:t xml:space="preserve">שהיה </w:t>
      </w:r>
      <w:bookmarkStart w:id="34020" w:name="_ETM_Q80_727809"/>
      <w:bookmarkEnd w:id="34020"/>
      <w:r>
        <w:rPr>
          <w:rFonts w:hint="cs"/>
          <w:rtl/>
        </w:rPr>
        <w:t xml:space="preserve">לנו פה </w:t>
      </w:r>
      <w:bookmarkStart w:id="34021" w:name="_ETM_Q80_728200"/>
      <w:bookmarkEnd w:id="34021"/>
      <w:r>
        <w:rPr>
          <w:rFonts w:hint="cs"/>
          <w:rtl/>
        </w:rPr>
        <w:t xml:space="preserve">על </w:t>
      </w:r>
      <w:r w:rsidRPr="0083054D">
        <w:rPr>
          <w:rtl/>
        </w:rPr>
        <w:t xml:space="preserve">מערכת </w:t>
      </w:r>
      <w:bookmarkStart w:id="34022" w:name="_ETM_Q80_728590"/>
      <w:bookmarkEnd w:id="34022"/>
      <w:r w:rsidRPr="0083054D">
        <w:rPr>
          <w:rtl/>
        </w:rPr>
        <w:t xml:space="preserve">החינוך </w:t>
      </w:r>
      <w:bookmarkStart w:id="34023" w:name="_ETM_Q80_729010"/>
      <w:bookmarkEnd w:id="34023"/>
      <w:r w:rsidRPr="0083054D">
        <w:rPr>
          <w:rtl/>
        </w:rPr>
        <w:t xml:space="preserve">גם </w:t>
      </w:r>
      <w:bookmarkStart w:id="34024" w:name="_ETM_Q80_729220"/>
      <w:bookmarkEnd w:id="34024"/>
      <w:r w:rsidRPr="0083054D">
        <w:rPr>
          <w:rtl/>
        </w:rPr>
        <w:t xml:space="preserve">מגלם </w:t>
      </w:r>
      <w:bookmarkStart w:id="34025" w:name="_ETM_Q80_729580"/>
      <w:bookmarkEnd w:id="34025"/>
      <w:r w:rsidRPr="0083054D">
        <w:rPr>
          <w:rtl/>
        </w:rPr>
        <w:t xml:space="preserve">את </w:t>
      </w:r>
      <w:bookmarkStart w:id="34026" w:name="_ETM_Q80_729700"/>
      <w:bookmarkEnd w:id="34026"/>
      <w:r w:rsidRPr="0083054D">
        <w:rPr>
          <w:rtl/>
        </w:rPr>
        <w:t>הס</w:t>
      </w:r>
      <w:r>
        <w:rPr>
          <w:rFonts w:hint="cs"/>
          <w:rtl/>
        </w:rPr>
        <w:t>י</w:t>
      </w:r>
      <w:r w:rsidRPr="0083054D">
        <w:rPr>
          <w:rtl/>
        </w:rPr>
        <w:t xml:space="preserve">בה </w:t>
      </w:r>
      <w:bookmarkStart w:id="34027" w:name="_ETM_Q80_730629"/>
      <w:bookmarkEnd w:id="34027"/>
      <w:r w:rsidRPr="0083054D">
        <w:rPr>
          <w:rtl/>
        </w:rPr>
        <w:t>שמורים</w:t>
      </w:r>
      <w:bookmarkStart w:id="34028" w:name="_ETM_Q80_731140"/>
      <w:bookmarkEnd w:id="34028"/>
      <w:r>
        <w:rPr>
          <w:rFonts w:hint="cs"/>
          <w:rtl/>
        </w:rPr>
        <w:t>-מ</w:t>
      </w:r>
      <w:r w:rsidRPr="0083054D">
        <w:rPr>
          <w:rtl/>
        </w:rPr>
        <w:t xml:space="preserve">ורות </w:t>
      </w:r>
      <w:bookmarkStart w:id="34029" w:name="_ETM_Q80_732400"/>
      <w:bookmarkEnd w:id="34029"/>
      <w:r w:rsidRPr="0083054D">
        <w:rPr>
          <w:rtl/>
        </w:rPr>
        <w:t xml:space="preserve">לא </w:t>
      </w:r>
      <w:bookmarkStart w:id="34030" w:name="_ETM_Q80_732609"/>
      <w:bookmarkEnd w:id="34030"/>
      <w:r w:rsidRPr="0083054D">
        <w:rPr>
          <w:rtl/>
        </w:rPr>
        <w:t xml:space="preserve">נכנסים </w:t>
      </w:r>
      <w:bookmarkStart w:id="34031" w:name="_ETM_Q80_733059"/>
      <w:bookmarkEnd w:id="34031"/>
      <w:r w:rsidRPr="0083054D">
        <w:rPr>
          <w:rtl/>
        </w:rPr>
        <w:t>למערכת</w:t>
      </w:r>
      <w:r>
        <w:rPr>
          <w:rFonts w:hint="cs"/>
          <w:rtl/>
        </w:rPr>
        <w:t>,</w:t>
      </w:r>
      <w:r w:rsidRPr="0083054D">
        <w:rPr>
          <w:rtl/>
        </w:rPr>
        <w:t xml:space="preserve"> </w:t>
      </w:r>
      <w:bookmarkStart w:id="34032" w:name="_ETM_Q80_733749"/>
      <w:bookmarkEnd w:id="34032"/>
      <w:r w:rsidRPr="0083054D">
        <w:rPr>
          <w:rtl/>
        </w:rPr>
        <w:t xml:space="preserve">וחסרים </w:t>
      </w:r>
      <w:bookmarkStart w:id="34033" w:name="_ETM_Q80_736150"/>
      <w:bookmarkStart w:id="34034" w:name="_ETM_Q80_736809"/>
      <w:bookmarkEnd w:id="34033"/>
      <w:bookmarkEnd w:id="34034"/>
      <w:r>
        <w:rPr>
          <w:rFonts w:hint="cs"/>
          <w:rtl/>
        </w:rPr>
        <w:t>10,000</w:t>
      </w:r>
      <w:r w:rsidRPr="0083054D">
        <w:rPr>
          <w:rtl/>
        </w:rPr>
        <w:t xml:space="preserve"> </w:t>
      </w:r>
      <w:bookmarkStart w:id="34035" w:name="_ETM_Q80_737620"/>
      <w:bookmarkEnd w:id="34035"/>
      <w:r w:rsidRPr="0083054D">
        <w:rPr>
          <w:rtl/>
        </w:rPr>
        <w:t xml:space="preserve">עובדי </w:t>
      </w:r>
      <w:bookmarkStart w:id="34036" w:name="_ETM_Q80_738100"/>
      <w:bookmarkEnd w:id="34036"/>
      <w:r w:rsidRPr="0083054D">
        <w:rPr>
          <w:rtl/>
        </w:rPr>
        <w:t xml:space="preserve">הוראה </w:t>
      </w:r>
      <w:bookmarkStart w:id="34037" w:name="_ETM_Q80_738460"/>
      <w:bookmarkEnd w:id="34037"/>
      <w:r w:rsidRPr="0083054D">
        <w:rPr>
          <w:rtl/>
        </w:rPr>
        <w:t xml:space="preserve">ומורים </w:t>
      </w:r>
      <w:bookmarkStart w:id="34038" w:name="_ETM_Q80_738940"/>
      <w:bookmarkEnd w:id="34038"/>
      <w:r w:rsidRPr="0083054D">
        <w:rPr>
          <w:rtl/>
        </w:rPr>
        <w:t xml:space="preserve">בכל </w:t>
      </w:r>
      <w:bookmarkStart w:id="34039" w:name="_ETM_Q80_739419"/>
      <w:bookmarkEnd w:id="34039"/>
      <w:r w:rsidRPr="0083054D">
        <w:rPr>
          <w:rtl/>
        </w:rPr>
        <w:t>הארץ</w:t>
      </w:r>
      <w:r>
        <w:rPr>
          <w:rFonts w:hint="cs"/>
          <w:rtl/>
        </w:rPr>
        <w:t>,</w:t>
      </w:r>
      <w:r w:rsidRPr="0083054D">
        <w:rPr>
          <w:rtl/>
        </w:rPr>
        <w:t xml:space="preserve"> </w:t>
      </w:r>
      <w:bookmarkStart w:id="34040" w:name="_ETM_Q80_739809"/>
      <w:bookmarkEnd w:id="34040"/>
      <w:r w:rsidRPr="0083054D">
        <w:rPr>
          <w:rtl/>
        </w:rPr>
        <w:t xml:space="preserve">שזה </w:t>
      </w:r>
      <w:bookmarkStart w:id="34041" w:name="_ETM_Q80_740080"/>
      <w:bookmarkEnd w:id="34041"/>
      <w:r w:rsidRPr="0083054D">
        <w:rPr>
          <w:rtl/>
        </w:rPr>
        <w:t>המון</w:t>
      </w:r>
      <w:r>
        <w:rPr>
          <w:rFonts w:hint="cs"/>
          <w:rtl/>
        </w:rPr>
        <w:t>.</w:t>
      </w:r>
      <w:r w:rsidRPr="0083054D">
        <w:rPr>
          <w:rtl/>
        </w:rPr>
        <w:t xml:space="preserve"> </w:t>
      </w:r>
      <w:bookmarkStart w:id="34042" w:name="_ETM_Q80_742039"/>
      <w:bookmarkEnd w:id="34042"/>
      <w:r w:rsidRPr="0083054D">
        <w:rPr>
          <w:rtl/>
        </w:rPr>
        <w:t xml:space="preserve">אבל </w:t>
      </w:r>
      <w:bookmarkStart w:id="34043" w:name="_ETM_Q80_742340"/>
      <w:bookmarkEnd w:id="34043"/>
      <w:r w:rsidRPr="0083054D">
        <w:rPr>
          <w:rtl/>
        </w:rPr>
        <w:t xml:space="preserve">צריך </w:t>
      </w:r>
      <w:bookmarkStart w:id="34044" w:name="_ETM_Q80_742610"/>
      <w:bookmarkEnd w:id="34044"/>
      <w:r>
        <w:rPr>
          <w:rFonts w:hint="cs"/>
          <w:rtl/>
        </w:rPr>
        <w:t>לה</w:t>
      </w:r>
      <w:r w:rsidRPr="0083054D">
        <w:rPr>
          <w:rtl/>
        </w:rPr>
        <w:t>גיד</w:t>
      </w:r>
      <w:r>
        <w:rPr>
          <w:rFonts w:hint="cs"/>
          <w:rtl/>
        </w:rPr>
        <w:t>,</w:t>
      </w:r>
      <w:r w:rsidRPr="0083054D">
        <w:rPr>
          <w:rtl/>
        </w:rPr>
        <w:t xml:space="preserve"> </w:t>
      </w:r>
      <w:bookmarkStart w:id="34045" w:name="_ETM_Q80_742970"/>
      <w:bookmarkStart w:id="34046" w:name="_ETM_Q80_743330"/>
      <w:bookmarkEnd w:id="34045"/>
      <w:bookmarkEnd w:id="34046"/>
      <w:r w:rsidRPr="0083054D">
        <w:rPr>
          <w:rtl/>
        </w:rPr>
        <w:t xml:space="preserve">יש </w:t>
      </w:r>
      <w:bookmarkStart w:id="34047" w:name="_ETM_Q80_743539"/>
      <w:bookmarkEnd w:id="34047"/>
      <w:r>
        <w:rPr>
          <w:rFonts w:hint="cs"/>
          <w:rtl/>
        </w:rPr>
        <w:t xml:space="preserve">מי </w:t>
      </w:r>
      <w:bookmarkStart w:id="34048" w:name="_ETM_Q80_743690"/>
      <w:bookmarkEnd w:id="34048"/>
      <w:r w:rsidRPr="0083054D">
        <w:rPr>
          <w:rtl/>
        </w:rPr>
        <w:t xml:space="preserve">שלמדו </w:t>
      </w:r>
      <w:bookmarkStart w:id="34049" w:name="_ETM_Q80_744169"/>
      <w:bookmarkEnd w:id="34049"/>
      <w:r w:rsidRPr="0083054D">
        <w:rPr>
          <w:rtl/>
        </w:rPr>
        <w:t xml:space="preserve">הוראה </w:t>
      </w:r>
      <w:bookmarkStart w:id="34050" w:name="_ETM_Q80_744620"/>
      <w:bookmarkEnd w:id="34050"/>
      <w:r>
        <w:rPr>
          <w:rFonts w:hint="cs"/>
          <w:rtl/>
        </w:rPr>
        <w:t xml:space="preserve">– </w:t>
      </w:r>
      <w:r w:rsidRPr="0083054D">
        <w:rPr>
          <w:rtl/>
        </w:rPr>
        <w:t xml:space="preserve">פשוט </w:t>
      </w:r>
      <w:bookmarkStart w:id="34051" w:name="_ETM_Q80_745250"/>
      <w:bookmarkEnd w:id="34051"/>
      <w:r w:rsidRPr="0083054D">
        <w:rPr>
          <w:rtl/>
        </w:rPr>
        <w:t xml:space="preserve">המערכת </w:t>
      </w:r>
      <w:bookmarkStart w:id="34052" w:name="_ETM_Q80_745729"/>
      <w:bookmarkEnd w:id="34052"/>
      <w:r w:rsidRPr="0083054D">
        <w:rPr>
          <w:rtl/>
        </w:rPr>
        <w:t>שוחקת</w:t>
      </w:r>
      <w:r>
        <w:rPr>
          <w:rFonts w:hint="cs"/>
          <w:rtl/>
        </w:rPr>
        <w:t>,</w:t>
      </w:r>
      <w:r w:rsidRPr="0083054D">
        <w:rPr>
          <w:rtl/>
        </w:rPr>
        <w:t xml:space="preserve"> </w:t>
      </w:r>
      <w:bookmarkStart w:id="34053" w:name="_ETM_Q80_747099"/>
      <w:bookmarkEnd w:id="34053"/>
      <w:r w:rsidRPr="0083054D">
        <w:rPr>
          <w:rtl/>
        </w:rPr>
        <w:t xml:space="preserve">השכר </w:t>
      </w:r>
      <w:bookmarkStart w:id="34054" w:name="_ETM_Q80_747580"/>
      <w:bookmarkEnd w:id="34054"/>
      <w:r w:rsidRPr="0083054D">
        <w:rPr>
          <w:rtl/>
        </w:rPr>
        <w:t xml:space="preserve">לא </w:t>
      </w:r>
      <w:bookmarkStart w:id="34055" w:name="_ETM_Q80_747699"/>
      <w:bookmarkEnd w:id="34055"/>
      <w:r w:rsidRPr="0083054D">
        <w:rPr>
          <w:rtl/>
        </w:rPr>
        <w:t>מתגמל</w:t>
      </w:r>
      <w:r>
        <w:rPr>
          <w:rFonts w:hint="cs"/>
          <w:rtl/>
        </w:rPr>
        <w:t>.</w:t>
      </w:r>
      <w:r w:rsidRPr="0083054D">
        <w:rPr>
          <w:rtl/>
        </w:rPr>
        <w:t xml:space="preserve"> </w:t>
      </w:r>
      <w:bookmarkStart w:id="34056" w:name="_ETM_Q80_748909"/>
      <w:bookmarkEnd w:id="34056"/>
      <w:r>
        <w:rPr>
          <w:rFonts w:hint="cs"/>
          <w:rtl/>
        </w:rPr>
        <w:t>ו</w:t>
      </w:r>
      <w:r w:rsidRPr="0083054D">
        <w:rPr>
          <w:rtl/>
        </w:rPr>
        <w:t xml:space="preserve">מי </w:t>
      </w:r>
      <w:bookmarkStart w:id="34057" w:name="_ETM_Q80_749150"/>
      <w:bookmarkEnd w:id="34057"/>
      <w:r w:rsidRPr="0083054D">
        <w:rPr>
          <w:rtl/>
        </w:rPr>
        <w:t xml:space="preserve">שנדמה </w:t>
      </w:r>
      <w:bookmarkStart w:id="34058" w:name="_ETM_Q80_749539"/>
      <w:bookmarkEnd w:id="34058"/>
      <w:r w:rsidRPr="0083054D">
        <w:rPr>
          <w:rtl/>
        </w:rPr>
        <w:t xml:space="preserve">לו </w:t>
      </w:r>
      <w:bookmarkStart w:id="34059" w:name="_ETM_Q80_749599"/>
      <w:bookmarkEnd w:id="34059"/>
      <w:r w:rsidRPr="0083054D">
        <w:rPr>
          <w:rtl/>
        </w:rPr>
        <w:t xml:space="preserve">שיש </w:t>
      </w:r>
      <w:bookmarkStart w:id="34060" w:name="_ETM_Q80_749780"/>
      <w:bookmarkEnd w:id="34060"/>
      <w:r w:rsidRPr="0083054D">
        <w:rPr>
          <w:rtl/>
        </w:rPr>
        <w:t xml:space="preserve">יותר </w:t>
      </w:r>
      <w:bookmarkStart w:id="34061" w:name="_ETM_Q80_749990"/>
      <w:bookmarkEnd w:id="34061"/>
      <w:r w:rsidRPr="0083054D">
        <w:rPr>
          <w:rtl/>
        </w:rPr>
        <w:t xml:space="preserve">מדי </w:t>
      </w:r>
      <w:bookmarkStart w:id="34062" w:name="_ETM_Q80_750199"/>
      <w:bookmarkEnd w:id="34062"/>
      <w:r w:rsidRPr="0083054D">
        <w:rPr>
          <w:rtl/>
        </w:rPr>
        <w:t>חו</w:t>
      </w:r>
      <w:r>
        <w:rPr>
          <w:rFonts w:hint="cs"/>
          <w:rtl/>
        </w:rPr>
        <w:t>פ</w:t>
      </w:r>
      <w:r>
        <w:rPr>
          <w:rtl/>
        </w:rPr>
        <w:t>ש</w:t>
      </w:r>
      <w:r>
        <w:rPr>
          <w:rFonts w:hint="cs"/>
          <w:rtl/>
        </w:rPr>
        <w:t>ות,</w:t>
      </w:r>
      <w:r w:rsidRPr="0083054D">
        <w:rPr>
          <w:rtl/>
        </w:rPr>
        <w:t xml:space="preserve"> </w:t>
      </w:r>
      <w:bookmarkStart w:id="34063" w:name="_ETM_Q80_750679"/>
      <w:bookmarkEnd w:id="34063"/>
      <w:r w:rsidRPr="0083054D">
        <w:rPr>
          <w:rtl/>
        </w:rPr>
        <w:t xml:space="preserve">שיבדוק </w:t>
      </w:r>
      <w:bookmarkStart w:id="34064" w:name="_ETM_Q80_751039"/>
      <w:bookmarkEnd w:id="34064"/>
      <w:r w:rsidRPr="0083054D">
        <w:rPr>
          <w:rtl/>
        </w:rPr>
        <w:t xml:space="preserve">את </w:t>
      </w:r>
      <w:bookmarkStart w:id="34065" w:name="_ETM_Q80_751129"/>
      <w:bookmarkEnd w:id="34065"/>
      <w:r w:rsidRPr="0083054D">
        <w:rPr>
          <w:rtl/>
        </w:rPr>
        <w:t xml:space="preserve">ממוצע </w:t>
      </w:r>
      <w:bookmarkStart w:id="34066" w:name="_ETM_Q80_751490"/>
      <w:bookmarkEnd w:id="34066"/>
      <w:r>
        <w:rPr>
          <w:rFonts w:hint="cs"/>
          <w:rtl/>
        </w:rPr>
        <w:t>ה</w:t>
      </w:r>
      <w:r>
        <w:rPr>
          <w:rtl/>
        </w:rPr>
        <w:t>חופש</w:t>
      </w:r>
      <w:r>
        <w:rPr>
          <w:rFonts w:hint="cs"/>
          <w:rtl/>
        </w:rPr>
        <w:t>ות</w:t>
      </w:r>
      <w:r w:rsidRPr="0083054D">
        <w:rPr>
          <w:rtl/>
        </w:rPr>
        <w:t xml:space="preserve"> </w:t>
      </w:r>
      <w:bookmarkStart w:id="34067" w:name="_ETM_Q80_751879"/>
      <w:bookmarkEnd w:id="34067"/>
      <w:r w:rsidRPr="0083054D">
        <w:rPr>
          <w:rtl/>
        </w:rPr>
        <w:t xml:space="preserve">של </w:t>
      </w:r>
      <w:bookmarkStart w:id="34068" w:name="_ETM_Q80_752210"/>
      <w:bookmarkEnd w:id="34068"/>
      <w:r>
        <w:rPr>
          <w:rFonts w:hint="cs"/>
          <w:rtl/>
        </w:rPr>
        <w:t>מורים ב</w:t>
      </w:r>
      <w:r w:rsidRPr="0083054D">
        <w:rPr>
          <w:rtl/>
        </w:rPr>
        <w:t>-</w:t>
      </w:r>
      <w:r w:rsidRPr="006C7098">
        <w:t>OECD</w:t>
      </w:r>
      <w:r w:rsidRPr="006C7098">
        <w:rPr>
          <w:rtl/>
        </w:rPr>
        <w:t xml:space="preserve"> </w:t>
      </w:r>
      <w:bookmarkStart w:id="34069" w:name="_ETM_Q80_752900"/>
      <w:bookmarkEnd w:id="34069"/>
      <w:r w:rsidRPr="006C7098">
        <w:rPr>
          <w:rtl/>
        </w:rPr>
        <w:t>ויגלה</w:t>
      </w:r>
      <w:r w:rsidRPr="0083054D">
        <w:rPr>
          <w:rtl/>
        </w:rPr>
        <w:t xml:space="preserve"> </w:t>
      </w:r>
      <w:bookmarkStart w:id="34070" w:name="_ETM_Q80_753620"/>
      <w:bookmarkEnd w:id="34070"/>
      <w:r w:rsidRPr="0083054D">
        <w:rPr>
          <w:rtl/>
        </w:rPr>
        <w:t xml:space="preserve">תמונה </w:t>
      </w:r>
      <w:bookmarkStart w:id="34071" w:name="_ETM_Q80_753979"/>
      <w:bookmarkEnd w:id="34071"/>
      <w:r w:rsidRPr="0083054D">
        <w:rPr>
          <w:rtl/>
        </w:rPr>
        <w:t>אחרת</w:t>
      </w:r>
      <w:r>
        <w:rPr>
          <w:rFonts w:hint="cs"/>
          <w:rtl/>
        </w:rPr>
        <w:t>.</w:t>
      </w:r>
      <w:r w:rsidRPr="0083054D">
        <w:rPr>
          <w:rtl/>
        </w:rPr>
        <w:t xml:space="preserve"> </w:t>
      </w:r>
      <w:bookmarkStart w:id="34072" w:name="_ETM_Q80_754770"/>
      <w:bookmarkEnd w:id="34072"/>
    </w:p>
    <w:p w:rsidR="00071895" w:rsidRDefault="00071895" w:rsidP="00E01424">
      <w:pPr>
        <w:rPr>
          <w:rtl/>
          <w:lang w:eastAsia="he-IL"/>
        </w:rPr>
      </w:pPr>
      <w:bookmarkStart w:id="34073" w:name="_ETM_Q80_756815"/>
      <w:bookmarkStart w:id="34074" w:name="_ETM_Q80_756944"/>
      <w:bookmarkEnd w:id="34073"/>
      <w:bookmarkEnd w:id="34074"/>
    </w:p>
    <w:p w:rsidR="00071895" w:rsidRDefault="00071895" w:rsidP="00E01424">
      <w:pPr>
        <w:pStyle w:val="af6"/>
        <w:keepNext/>
        <w:rPr>
          <w:rtl/>
        </w:rPr>
      </w:pPr>
      <w:bookmarkStart w:id="34075" w:name="ET_yor_6597_3"/>
      <w:r w:rsidRPr="00EB6C05">
        <w:rPr>
          <w:rStyle w:val="TagStyle"/>
          <w:rtl/>
        </w:rPr>
        <w:t xml:space="preserve">&lt;&lt; יור &gt;&gt; </w:t>
      </w:r>
      <w:r>
        <w:rPr>
          <w:rtl/>
        </w:rPr>
        <w:t>היו"ר מאיר כהן:</w:t>
      </w:r>
      <w:r w:rsidRPr="00EB6C05">
        <w:rPr>
          <w:rStyle w:val="TagStyle"/>
          <w:rtl/>
        </w:rPr>
        <w:t xml:space="preserve"> &lt;&lt; יור &gt;&gt;</w:t>
      </w:r>
      <w:r>
        <w:rPr>
          <w:rtl/>
        </w:rPr>
        <w:t xml:space="preserve">  </w:t>
      </w:r>
      <w:bookmarkEnd w:id="34075"/>
    </w:p>
    <w:p w:rsidR="00071895" w:rsidRDefault="00071895" w:rsidP="00A11436">
      <w:pPr>
        <w:rPr>
          <w:rtl/>
          <w:lang w:eastAsia="he-IL"/>
        </w:rPr>
      </w:pPr>
    </w:p>
    <w:p w:rsidR="00071895" w:rsidRDefault="00071895" w:rsidP="00A11436">
      <w:pPr>
        <w:rPr>
          <w:rtl/>
          <w:lang w:eastAsia="he-IL"/>
        </w:rPr>
      </w:pPr>
      <w:bookmarkStart w:id="34076" w:name="_ETM_Q81_101706"/>
      <w:bookmarkStart w:id="34077" w:name="_ETM_Q81_97166"/>
      <w:bookmarkStart w:id="34078" w:name="_ETM_Q81_90975"/>
      <w:bookmarkStart w:id="34079" w:name="_ETM_Q81_91122"/>
      <w:bookmarkStart w:id="34080" w:name="_ETM_Q81_91144"/>
      <w:bookmarkStart w:id="34081" w:name="_ETM_Q81_91179"/>
      <w:bookmarkEnd w:id="34076"/>
      <w:bookmarkEnd w:id="34077"/>
      <w:bookmarkEnd w:id="34078"/>
      <w:bookmarkEnd w:id="34079"/>
      <w:bookmarkEnd w:id="34080"/>
      <w:bookmarkEnd w:id="34081"/>
      <w:r>
        <w:rPr>
          <w:rFonts w:hint="cs"/>
          <w:rtl/>
          <w:lang w:eastAsia="he-IL"/>
        </w:rPr>
        <w:t xml:space="preserve">אגב, חברת הכנסת לזימי, </w:t>
      </w:r>
      <w:bookmarkStart w:id="34082" w:name="_ETM_Q81_160355"/>
      <w:bookmarkStart w:id="34083" w:name="_ETM_Q81_160470"/>
      <w:bookmarkEnd w:id="34082"/>
      <w:bookmarkEnd w:id="34083"/>
      <w:r>
        <w:rPr>
          <w:rFonts w:hint="cs"/>
          <w:rtl/>
          <w:lang w:eastAsia="he-IL"/>
        </w:rPr>
        <w:t xml:space="preserve">במגזר הערבי יש כ-4,000 מורים שאין להם </w:t>
      </w:r>
      <w:r w:rsidR="00A11436">
        <w:rPr>
          <w:rFonts w:hint="cs"/>
          <w:rtl/>
          <w:lang w:eastAsia="he-IL"/>
        </w:rPr>
        <w:t>– – –</w:t>
      </w:r>
      <w:r>
        <w:rPr>
          <w:rFonts w:hint="cs"/>
          <w:rtl/>
          <w:lang w:eastAsia="he-IL"/>
        </w:rPr>
        <w:t xml:space="preserve"> </w:t>
      </w:r>
    </w:p>
    <w:p w:rsidR="00071895" w:rsidRDefault="00071895" w:rsidP="00E01424">
      <w:pPr>
        <w:rPr>
          <w:rtl/>
          <w:lang w:eastAsia="he-IL"/>
        </w:rPr>
      </w:pPr>
    </w:p>
    <w:p w:rsidR="00071895" w:rsidRDefault="00071895" w:rsidP="00E01424">
      <w:pPr>
        <w:pStyle w:val="-"/>
        <w:keepNext/>
        <w:rPr>
          <w:rtl/>
        </w:rPr>
      </w:pPr>
      <w:r w:rsidRPr="00EB6C05">
        <w:rPr>
          <w:rStyle w:val="TagStyle"/>
          <w:rtl/>
        </w:rPr>
        <w:t xml:space="preserve"> &lt;&lt; דובר_המשך &gt;&gt; </w:t>
      </w:r>
      <w:r>
        <w:rPr>
          <w:rtl/>
        </w:rPr>
        <w:t>נעמה לזימי (העבודה):</w:t>
      </w:r>
      <w:r w:rsidRPr="00EB6C0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582EE9">
      <w:pPr>
        <w:rPr>
          <w:rtl/>
          <w:lang w:eastAsia="he-IL"/>
        </w:rPr>
      </w:pPr>
      <w:r>
        <w:rPr>
          <w:rFonts w:hint="cs"/>
          <w:rtl/>
          <w:lang w:eastAsia="he-IL"/>
        </w:rPr>
        <w:t xml:space="preserve">שאין </w:t>
      </w:r>
      <w:bookmarkStart w:id="34084" w:name="_ETM_Q81_160618"/>
      <w:bookmarkEnd w:id="34084"/>
      <w:r>
        <w:rPr>
          <w:rFonts w:hint="cs"/>
          <w:rtl/>
          <w:lang w:eastAsia="he-IL"/>
        </w:rPr>
        <w:t xml:space="preserve">להם עבודה, וזו ממש ממש תקלה שלנו. זה לא ייאמן. </w:t>
      </w:r>
      <w:bookmarkStart w:id="34085" w:name="_ETM_Q81_167135"/>
      <w:bookmarkEnd w:id="34085"/>
      <w:r>
        <w:rPr>
          <w:rFonts w:hint="cs"/>
          <w:rtl/>
          <w:lang w:eastAsia="he-IL"/>
        </w:rPr>
        <w:t xml:space="preserve">אנחנו ממש יכולים לפתור את מצוקת המורים והמורות גם </w:t>
      </w:r>
      <w:bookmarkStart w:id="34086" w:name="_ETM_Q81_174935"/>
      <w:bookmarkEnd w:id="34086"/>
      <w:r>
        <w:rPr>
          <w:rFonts w:hint="cs"/>
          <w:rtl/>
          <w:lang w:eastAsia="he-IL"/>
        </w:rPr>
        <w:t>בנושא הזה. אגב, גם רופאים ורופאות. מתוך 1,900, אומרים שיש כ-1,000 שהם ממש יכולים להתחיל לעבוד</w:t>
      </w:r>
      <w:r w:rsidR="00582EE9" w:rsidRPr="00582EE9">
        <w:rPr>
          <w:rFonts w:hint="cs"/>
          <w:rtl/>
          <w:lang w:eastAsia="he-IL"/>
        </w:rPr>
        <w:t xml:space="preserve"> </w:t>
      </w:r>
      <w:r w:rsidR="00582EE9">
        <w:rPr>
          <w:rFonts w:hint="cs"/>
          <w:rtl/>
          <w:lang w:eastAsia="he-IL"/>
        </w:rPr>
        <w:t xml:space="preserve">מתוך החברה </w:t>
      </w:r>
      <w:bookmarkStart w:id="34087" w:name="_ETM_Q81_184478"/>
      <w:bookmarkEnd w:id="34087"/>
      <w:r w:rsidR="00582EE9">
        <w:rPr>
          <w:rFonts w:hint="cs"/>
          <w:rtl/>
          <w:lang w:eastAsia="he-IL"/>
        </w:rPr>
        <w:t>הערבית</w:t>
      </w:r>
      <w:r>
        <w:rPr>
          <w:rFonts w:hint="cs"/>
          <w:rtl/>
          <w:lang w:eastAsia="he-IL"/>
        </w:rPr>
        <w:t xml:space="preserve">, וחסרים תקנים והכול. הרבה שאלות </w:t>
      </w:r>
      <w:r w:rsidR="00582EE9">
        <w:rPr>
          <w:rFonts w:hint="cs"/>
          <w:rtl/>
          <w:lang w:eastAsia="he-IL"/>
        </w:rPr>
        <w:t xml:space="preserve">יש </w:t>
      </w:r>
      <w:r>
        <w:rPr>
          <w:rFonts w:hint="cs"/>
          <w:rtl/>
          <w:lang w:eastAsia="he-IL"/>
        </w:rPr>
        <w:t xml:space="preserve">לנו למה אנחנו לא עושים יותר. </w:t>
      </w:r>
    </w:p>
    <w:p w:rsidR="00071895" w:rsidRDefault="00071895" w:rsidP="00E01424">
      <w:pPr>
        <w:rPr>
          <w:rtl/>
          <w:lang w:eastAsia="he-IL"/>
        </w:rPr>
      </w:pPr>
      <w:bookmarkStart w:id="34088" w:name="_ETM_Q81_188305"/>
      <w:bookmarkStart w:id="34089" w:name="_ETM_Q81_188466"/>
      <w:bookmarkEnd w:id="34088"/>
      <w:bookmarkEnd w:id="34089"/>
    </w:p>
    <w:p w:rsidR="00071895" w:rsidRDefault="00071895" w:rsidP="00E01424">
      <w:pPr>
        <w:pStyle w:val="af6"/>
        <w:keepNext/>
        <w:rPr>
          <w:rtl/>
        </w:rPr>
      </w:pPr>
      <w:r w:rsidRPr="00EB6C05">
        <w:rPr>
          <w:rStyle w:val="TagStyle"/>
          <w:rtl/>
        </w:rPr>
        <w:t xml:space="preserve"> &lt;&lt; יור &gt;&gt; </w:t>
      </w:r>
      <w:r>
        <w:rPr>
          <w:rtl/>
        </w:rPr>
        <w:t>היו"ר מאיר כהן:</w:t>
      </w:r>
      <w:r w:rsidRPr="00EB6C05">
        <w:rPr>
          <w:rStyle w:val="TagStyle"/>
          <w:rtl/>
        </w:rPr>
        <w:t xml:space="preserve"> &lt;&lt; יור &gt;&gt;</w:t>
      </w:r>
      <w:r>
        <w:rPr>
          <w:rtl/>
        </w:rPr>
        <w:t xml:space="preserve">  </w:t>
      </w:r>
    </w:p>
    <w:p w:rsidR="00071895" w:rsidRDefault="00071895" w:rsidP="00A11436">
      <w:pPr>
        <w:rPr>
          <w:rtl/>
          <w:lang w:eastAsia="he-IL"/>
        </w:rPr>
      </w:pPr>
    </w:p>
    <w:p w:rsidR="00071895" w:rsidRDefault="00071895" w:rsidP="00381383">
      <w:pPr>
        <w:rPr>
          <w:rtl/>
          <w:lang w:eastAsia="he-IL"/>
        </w:rPr>
      </w:pPr>
      <w:bookmarkStart w:id="34090" w:name="_ETM_Q81_189788"/>
      <w:bookmarkEnd w:id="34090"/>
      <w:r>
        <w:rPr>
          <w:rFonts w:hint="cs"/>
          <w:rtl/>
          <w:lang w:eastAsia="he-IL"/>
        </w:rPr>
        <w:t xml:space="preserve">אבל להבדיל </w:t>
      </w:r>
      <w:bookmarkStart w:id="34091" w:name="_ETM_Q81_190467"/>
      <w:bookmarkEnd w:id="34091"/>
      <w:r>
        <w:rPr>
          <w:rFonts w:hint="cs"/>
          <w:rtl/>
          <w:lang w:eastAsia="he-IL"/>
        </w:rPr>
        <w:t xml:space="preserve">אלף הבדלות, הרופאים הערבים שלומדים נכנסים לתוך המערכת הרפואית </w:t>
      </w:r>
      <w:bookmarkStart w:id="34092" w:name="_ETM_Q81_194994"/>
      <w:bookmarkEnd w:id="34092"/>
      <w:r>
        <w:rPr>
          <w:rFonts w:hint="cs"/>
          <w:rtl/>
          <w:lang w:eastAsia="he-IL"/>
        </w:rPr>
        <w:t xml:space="preserve">בארץ </w:t>
      </w:r>
      <w:r>
        <w:rPr>
          <w:rFonts w:hint="eastAsia"/>
          <w:rtl/>
          <w:lang w:eastAsia="he-IL"/>
        </w:rPr>
        <w:t xml:space="preserve">– </w:t>
      </w:r>
      <w:r>
        <w:rPr>
          <w:rFonts w:hint="cs"/>
          <w:rtl/>
          <w:lang w:eastAsia="he-IL"/>
        </w:rPr>
        <w:t>באמת, מלאה ברופאים ערבים</w:t>
      </w:r>
      <w:r w:rsidRPr="00F91CF0">
        <w:rPr>
          <w:rFonts w:hint="cs"/>
          <w:rtl/>
          <w:lang w:eastAsia="he-IL"/>
        </w:rPr>
        <w:t xml:space="preserve"> </w:t>
      </w:r>
      <w:r>
        <w:rPr>
          <w:rFonts w:hint="cs"/>
          <w:rtl/>
          <w:lang w:eastAsia="he-IL"/>
        </w:rPr>
        <w:t xml:space="preserve">מצוינים שמגיעים לכל </w:t>
      </w:r>
      <w:bookmarkStart w:id="34093" w:name="_ETM_Q81_202127"/>
      <w:bookmarkEnd w:id="34093"/>
      <w:r>
        <w:rPr>
          <w:rFonts w:hint="cs"/>
          <w:rtl/>
          <w:lang w:eastAsia="he-IL"/>
        </w:rPr>
        <w:t xml:space="preserve">מקום. </w:t>
      </w:r>
    </w:p>
    <w:p w:rsidR="00071895" w:rsidRDefault="00071895" w:rsidP="00E01424">
      <w:pPr>
        <w:rPr>
          <w:rtl/>
          <w:lang w:eastAsia="he-IL"/>
        </w:rPr>
      </w:pPr>
    </w:p>
    <w:p w:rsidR="00071895" w:rsidRDefault="00071895" w:rsidP="00E01424">
      <w:pPr>
        <w:pStyle w:val="-"/>
        <w:keepNext/>
        <w:rPr>
          <w:rtl/>
        </w:rPr>
      </w:pPr>
      <w:r w:rsidRPr="00EB6C05">
        <w:rPr>
          <w:rStyle w:val="TagStyle"/>
          <w:rtl/>
        </w:rPr>
        <w:t xml:space="preserve"> &lt;&lt; דובר_המשך &gt;&gt; </w:t>
      </w:r>
      <w:r>
        <w:rPr>
          <w:rtl/>
        </w:rPr>
        <w:t>נעמה לזימי (העבודה):</w:t>
      </w:r>
      <w:r w:rsidRPr="00EB6C0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חד-משמעית. </w:t>
      </w:r>
    </w:p>
    <w:p w:rsidR="00071895" w:rsidRDefault="00071895" w:rsidP="00E01424">
      <w:pPr>
        <w:rPr>
          <w:rtl/>
          <w:lang w:eastAsia="he-IL"/>
        </w:rPr>
      </w:pPr>
    </w:p>
    <w:p w:rsidR="00071895" w:rsidRDefault="00071895" w:rsidP="00E01424">
      <w:pPr>
        <w:pStyle w:val="af6"/>
        <w:keepNext/>
        <w:rPr>
          <w:rtl/>
        </w:rPr>
      </w:pPr>
      <w:r w:rsidRPr="00EB6C05">
        <w:rPr>
          <w:rStyle w:val="TagStyle"/>
          <w:rtl/>
        </w:rPr>
        <w:t xml:space="preserve"> &lt;&lt; יור &gt;&gt; </w:t>
      </w:r>
      <w:r>
        <w:rPr>
          <w:rtl/>
        </w:rPr>
        <w:t>היו"ר מאיר כהן:</w:t>
      </w:r>
      <w:r w:rsidRPr="00EB6C05">
        <w:rPr>
          <w:rStyle w:val="TagStyle"/>
          <w:rtl/>
        </w:rPr>
        <w:t xml:space="preserve"> &lt;&lt; יור &gt;&gt;</w:t>
      </w:r>
      <w:r>
        <w:rPr>
          <w:rtl/>
        </w:rPr>
        <w:t xml:space="preserve">  </w:t>
      </w:r>
    </w:p>
    <w:p w:rsidR="00071895" w:rsidRDefault="00071895" w:rsidP="00A11436">
      <w:pPr>
        <w:rPr>
          <w:rtl/>
          <w:lang w:eastAsia="he-IL"/>
        </w:rPr>
      </w:pPr>
    </w:p>
    <w:p w:rsidR="00071895" w:rsidRDefault="00071895" w:rsidP="00381383">
      <w:pPr>
        <w:rPr>
          <w:rtl/>
          <w:lang w:eastAsia="he-IL"/>
        </w:rPr>
      </w:pPr>
      <w:r>
        <w:rPr>
          <w:rFonts w:hint="cs"/>
          <w:rtl/>
          <w:lang w:eastAsia="he-IL"/>
        </w:rPr>
        <w:t xml:space="preserve">המורים עדיין לא. </w:t>
      </w:r>
    </w:p>
    <w:p w:rsidR="00071895" w:rsidRDefault="00071895" w:rsidP="00E01424">
      <w:pPr>
        <w:rPr>
          <w:rtl/>
          <w:lang w:eastAsia="he-IL"/>
        </w:rPr>
      </w:pPr>
      <w:bookmarkStart w:id="34094" w:name="_ETM_Q81_205337"/>
      <w:bookmarkStart w:id="34095" w:name="_ETM_Q81_205455"/>
      <w:bookmarkEnd w:id="34094"/>
      <w:bookmarkEnd w:id="34095"/>
    </w:p>
    <w:p w:rsidR="00071895" w:rsidRDefault="00071895" w:rsidP="00E01424">
      <w:pPr>
        <w:pStyle w:val="-"/>
        <w:keepNext/>
        <w:rPr>
          <w:rtl/>
        </w:rPr>
      </w:pPr>
      <w:r w:rsidRPr="00EB6C05">
        <w:rPr>
          <w:rStyle w:val="TagStyle"/>
          <w:rtl/>
        </w:rPr>
        <w:t xml:space="preserve"> &lt;&lt; דובר_המשך &gt;&gt; </w:t>
      </w:r>
      <w:r>
        <w:rPr>
          <w:rtl/>
        </w:rPr>
        <w:t>נעמה לזימי (העבודה):</w:t>
      </w:r>
      <w:r w:rsidRPr="00EB6C0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4096" w:name="_ETM_Q81_206542"/>
      <w:bookmarkEnd w:id="34096"/>
      <w:r>
        <w:rPr>
          <w:rFonts w:hint="cs"/>
          <w:rtl/>
          <w:lang w:eastAsia="he-IL"/>
        </w:rPr>
        <w:t xml:space="preserve">המורים זה ממש </w:t>
      </w:r>
      <w:bookmarkStart w:id="34097" w:name="_ETM_Q81_204198"/>
      <w:bookmarkEnd w:id="34097"/>
      <w:r>
        <w:rPr>
          <w:rFonts w:hint="cs"/>
          <w:rtl/>
          <w:lang w:eastAsia="he-IL"/>
        </w:rPr>
        <w:t xml:space="preserve">מצוקה קשה. </w:t>
      </w:r>
    </w:p>
    <w:p w:rsidR="00071895" w:rsidRDefault="00071895" w:rsidP="00E01424">
      <w:pPr>
        <w:rPr>
          <w:rtl/>
          <w:lang w:eastAsia="he-IL"/>
        </w:rPr>
      </w:pPr>
      <w:bookmarkStart w:id="34098" w:name="_ETM_Q81_207102"/>
      <w:bookmarkStart w:id="34099" w:name="_ETM_Q81_207216"/>
      <w:bookmarkEnd w:id="34098"/>
      <w:bookmarkEnd w:id="34099"/>
    </w:p>
    <w:p w:rsidR="00071895" w:rsidRDefault="00071895" w:rsidP="00E01424">
      <w:pPr>
        <w:pStyle w:val="af6"/>
        <w:keepNext/>
        <w:rPr>
          <w:rtl/>
        </w:rPr>
      </w:pPr>
      <w:r w:rsidRPr="00EB6C05">
        <w:rPr>
          <w:rStyle w:val="TagStyle"/>
          <w:rtl/>
        </w:rPr>
        <w:t xml:space="preserve"> &lt;&lt; יור &gt;&gt; </w:t>
      </w:r>
      <w:r>
        <w:rPr>
          <w:rtl/>
        </w:rPr>
        <w:t>היו"ר מאיר כהן:</w:t>
      </w:r>
      <w:r w:rsidRPr="00EB6C05">
        <w:rPr>
          <w:rStyle w:val="TagStyle"/>
          <w:rtl/>
        </w:rPr>
        <w:t xml:space="preserve"> &lt;&lt; יור &gt;&gt;</w:t>
      </w:r>
      <w:r>
        <w:rPr>
          <w:rtl/>
        </w:rPr>
        <w:t xml:space="preserve">  </w:t>
      </w:r>
    </w:p>
    <w:p w:rsidR="00071895" w:rsidRDefault="00071895" w:rsidP="00A11436">
      <w:pPr>
        <w:rPr>
          <w:rtl/>
          <w:lang w:eastAsia="he-IL"/>
        </w:rPr>
      </w:pPr>
    </w:p>
    <w:p w:rsidR="00071895" w:rsidRDefault="00071895" w:rsidP="00917ADB">
      <w:pPr>
        <w:rPr>
          <w:rtl/>
          <w:lang w:eastAsia="he-IL"/>
        </w:rPr>
      </w:pPr>
      <w:bookmarkStart w:id="34100" w:name="_ETM_Q81_208504"/>
      <w:bookmarkEnd w:id="34100"/>
      <w:r>
        <w:rPr>
          <w:rFonts w:hint="cs"/>
          <w:rtl/>
          <w:lang w:eastAsia="he-IL"/>
        </w:rPr>
        <w:t xml:space="preserve">אני לא רואה מורה מכפר מסוים בנגב או </w:t>
      </w:r>
      <w:bookmarkStart w:id="34101" w:name="_ETM_Q81_209470"/>
      <w:bookmarkEnd w:id="34101"/>
      <w:r>
        <w:rPr>
          <w:rFonts w:hint="cs"/>
          <w:rtl/>
          <w:lang w:eastAsia="he-IL"/>
        </w:rPr>
        <w:t>בצפון</w:t>
      </w:r>
      <w:r w:rsidR="00917ADB">
        <w:rPr>
          <w:rFonts w:hint="cs"/>
          <w:rtl/>
          <w:lang w:eastAsia="he-IL"/>
        </w:rPr>
        <w:t>;</w:t>
      </w:r>
      <w:r>
        <w:rPr>
          <w:rFonts w:hint="cs"/>
          <w:rtl/>
          <w:lang w:eastAsia="he-IL"/>
        </w:rPr>
        <w:t xml:space="preserve"> מעט מאוד. לי בזמנו היה פעם מורה שהגיע מערוער </w:t>
      </w:r>
      <w:bookmarkStart w:id="34102" w:name="_ETM_Q81_215480"/>
      <w:bookmarkEnd w:id="34102"/>
      <w:r>
        <w:rPr>
          <w:rFonts w:hint="cs"/>
          <w:rtl/>
          <w:lang w:eastAsia="he-IL"/>
        </w:rPr>
        <w:t>והוא לימד ערבית</w:t>
      </w:r>
      <w:r w:rsidR="00917ADB">
        <w:rPr>
          <w:rFonts w:hint="cs"/>
          <w:rtl/>
          <w:lang w:eastAsia="he-IL"/>
        </w:rPr>
        <w:t>,</w:t>
      </w:r>
      <w:r>
        <w:rPr>
          <w:rFonts w:hint="cs"/>
          <w:rtl/>
          <w:lang w:eastAsia="he-IL"/>
        </w:rPr>
        <w:t xml:space="preserve"> ואחרי זה היה עוד מורה </w:t>
      </w:r>
      <w:bookmarkStart w:id="34103" w:name="_ETM_Q81_217519"/>
      <w:bookmarkEnd w:id="34103"/>
      <w:r>
        <w:rPr>
          <w:rFonts w:hint="cs"/>
          <w:rtl/>
          <w:lang w:eastAsia="he-IL"/>
        </w:rPr>
        <w:t>שלימד מתמטיקה</w:t>
      </w:r>
      <w:r w:rsidR="00917ADB">
        <w:rPr>
          <w:rFonts w:hint="cs"/>
          <w:rtl/>
          <w:lang w:eastAsia="he-IL"/>
        </w:rPr>
        <w:t>, נדמה לי</w:t>
      </w:r>
      <w:r>
        <w:rPr>
          <w:rFonts w:hint="cs"/>
          <w:rtl/>
          <w:lang w:eastAsia="he-IL"/>
        </w:rPr>
        <w:t>. אבל אם הייתה כזאת תרבות שהם יכלו להתנייד</w:t>
      </w:r>
      <w:bookmarkStart w:id="34104" w:name="_ETM_Q81_223251"/>
      <w:bookmarkEnd w:id="34104"/>
      <w:r>
        <w:rPr>
          <w:rFonts w:hint="cs"/>
          <w:rtl/>
          <w:lang w:eastAsia="he-IL"/>
        </w:rPr>
        <w:t xml:space="preserve"> </w:t>
      </w:r>
      <w:r w:rsidR="00A11436">
        <w:rPr>
          <w:rFonts w:hint="cs"/>
          <w:rtl/>
          <w:lang w:eastAsia="he-IL"/>
        </w:rPr>
        <w:t>– – –</w:t>
      </w:r>
      <w:r>
        <w:rPr>
          <w:rFonts w:hint="cs"/>
          <w:rtl/>
          <w:lang w:eastAsia="he-IL"/>
        </w:rPr>
        <w:t xml:space="preserve"> </w:t>
      </w:r>
    </w:p>
    <w:p w:rsidR="00071895" w:rsidRDefault="00071895" w:rsidP="00E01424">
      <w:pPr>
        <w:rPr>
          <w:rtl/>
          <w:lang w:eastAsia="he-IL"/>
        </w:rPr>
      </w:pPr>
      <w:bookmarkStart w:id="34105" w:name="_ETM_Q81_223116"/>
      <w:bookmarkStart w:id="34106" w:name="_ETM_Q81_223238"/>
      <w:bookmarkEnd w:id="34105"/>
      <w:bookmarkEnd w:id="34106"/>
    </w:p>
    <w:p w:rsidR="00071895" w:rsidRDefault="00071895" w:rsidP="00E01424">
      <w:pPr>
        <w:pStyle w:val="-"/>
        <w:keepNext/>
        <w:rPr>
          <w:rtl/>
        </w:rPr>
      </w:pPr>
      <w:r w:rsidRPr="00EB6C05">
        <w:rPr>
          <w:rStyle w:val="TagStyle"/>
          <w:rtl/>
        </w:rPr>
        <w:t xml:space="preserve"> &lt;&lt; דובר_המשך &gt;&gt; </w:t>
      </w:r>
      <w:r>
        <w:rPr>
          <w:rtl/>
        </w:rPr>
        <w:t>נעמה לזימי (העבודה):</w:t>
      </w:r>
      <w:r w:rsidRPr="00EB6C0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917ADB">
      <w:pPr>
        <w:rPr>
          <w:rtl/>
          <w:lang w:eastAsia="he-IL"/>
        </w:rPr>
      </w:pPr>
      <w:bookmarkStart w:id="34107" w:name="_ETM_Q81_224364"/>
      <w:bookmarkEnd w:id="34107"/>
      <w:r>
        <w:rPr>
          <w:rFonts w:hint="cs"/>
          <w:rtl/>
          <w:lang w:eastAsia="he-IL"/>
        </w:rPr>
        <w:t xml:space="preserve">נכון. אגב, המחנכת של הבת שלי </w:t>
      </w:r>
      <w:bookmarkStart w:id="34108" w:name="_ETM_Q81_224920"/>
      <w:bookmarkEnd w:id="34108"/>
      <w:r>
        <w:rPr>
          <w:rFonts w:hint="cs"/>
          <w:rtl/>
          <w:lang w:eastAsia="he-IL"/>
        </w:rPr>
        <w:t xml:space="preserve">בכיתה א' בחולון היא מורה ערבייה, אחת הטובות. כל ההורים </w:t>
      </w:r>
      <w:bookmarkStart w:id="34109" w:name="_ETM_Q81_232312"/>
      <w:bookmarkEnd w:id="34109"/>
      <w:r>
        <w:rPr>
          <w:rFonts w:hint="cs"/>
          <w:rtl/>
          <w:lang w:eastAsia="he-IL"/>
        </w:rPr>
        <w:t>מאוהבים בה ברמות. פשוט נולדה ללמד תלמידים, במיוחד בחתך</w:t>
      </w:r>
      <w:bookmarkStart w:id="34110" w:name="_ETM_Q81_236706"/>
      <w:bookmarkEnd w:id="34110"/>
      <w:r>
        <w:rPr>
          <w:rFonts w:hint="cs"/>
          <w:rtl/>
          <w:lang w:eastAsia="he-IL"/>
        </w:rPr>
        <w:t xml:space="preserve"> הזה. הבת שלי רגישה. היא עברה בדיוק מעיר אחרת </w:t>
      </w:r>
      <w:r>
        <w:rPr>
          <w:rtl/>
          <w:lang w:eastAsia="he-IL"/>
        </w:rPr>
        <w:t>–</w:t>
      </w:r>
      <w:r>
        <w:rPr>
          <w:rFonts w:hint="cs"/>
          <w:rtl/>
          <w:lang w:eastAsia="he-IL"/>
        </w:rPr>
        <w:t xml:space="preserve"> עברנו מחיפה לחולון. כל כך דאגתי לה. </w:t>
      </w:r>
      <w:bookmarkStart w:id="34111" w:name="_ETM_Q81_242866"/>
      <w:bookmarkEnd w:id="34111"/>
      <w:r>
        <w:rPr>
          <w:rFonts w:hint="cs"/>
          <w:rtl/>
          <w:lang w:eastAsia="he-IL"/>
        </w:rPr>
        <w:t xml:space="preserve">פשוט כאילו קיבלה אותה המורה הכי טובה שהיא יכלה לקבל, </w:t>
      </w:r>
      <w:bookmarkStart w:id="34112" w:name="_ETM_Q81_248047"/>
      <w:bookmarkEnd w:id="34112"/>
      <w:r>
        <w:rPr>
          <w:rFonts w:hint="cs"/>
          <w:rtl/>
          <w:lang w:eastAsia="he-IL"/>
        </w:rPr>
        <w:t xml:space="preserve">ממש. וזה ממש מראה לנו שמורה צריך להיות טוב. אין </w:t>
      </w:r>
      <w:bookmarkStart w:id="34113" w:name="_ETM_Q81_250806"/>
      <w:bookmarkEnd w:id="34113"/>
      <w:r>
        <w:rPr>
          <w:rFonts w:hint="cs"/>
          <w:rtl/>
          <w:lang w:eastAsia="he-IL"/>
        </w:rPr>
        <w:t xml:space="preserve">שום הבדל ושום סיבה בכלל למנוע קבלה של מורה משיקול </w:t>
      </w:r>
      <w:bookmarkStart w:id="34114" w:name="_ETM_Q81_258327"/>
      <w:bookmarkEnd w:id="34114"/>
      <w:r>
        <w:rPr>
          <w:rFonts w:hint="cs"/>
          <w:rtl/>
          <w:lang w:eastAsia="he-IL"/>
        </w:rPr>
        <w:t>כזה או אחר. אני לפחות זכיתי</w:t>
      </w:r>
      <w:r w:rsidR="00917ADB">
        <w:rPr>
          <w:rFonts w:hint="cs"/>
          <w:rtl/>
          <w:lang w:eastAsia="he-IL"/>
        </w:rPr>
        <w:t>,</w:t>
      </w:r>
      <w:r>
        <w:rPr>
          <w:rFonts w:hint="cs"/>
          <w:rtl/>
          <w:lang w:eastAsia="he-IL"/>
        </w:rPr>
        <w:t xml:space="preserve"> זכיתי, כי </w:t>
      </w:r>
      <w:bookmarkStart w:id="34115" w:name="_ETM_Q81_262142"/>
      <w:bookmarkEnd w:id="34115"/>
      <w:r>
        <w:rPr>
          <w:rFonts w:hint="cs"/>
          <w:rtl/>
          <w:lang w:eastAsia="he-IL"/>
        </w:rPr>
        <w:t xml:space="preserve">היא פשוט מורה מצוינת, לא בגלל </w:t>
      </w:r>
      <w:r w:rsidR="00A11436">
        <w:rPr>
          <w:rFonts w:hint="cs"/>
          <w:rtl/>
          <w:lang w:eastAsia="he-IL"/>
        </w:rPr>
        <w:t>– – –</w:t>
      </w:r>
      <w:r>
        <w:rPr>
          <w:rFonts w:hint="cs"/>
          <w:rtl/>
          <w:lang w:eastAsia="he-IL"/>
        </w:rPr>
        <w:t xml:space="preserve"> </w:t>
      </w:r>
    </w:p>
    <w:p w:rsidR="00071895" w:rsidRDefault="00071895" w:rsidP="00E01424">
      <w:pPr>
        <w:rPr>
          <w:rtl/>
          <w:lang w:eastAsia="he-IL"/>
        </w:rPr>
      </w:pPr>
    </w:p>
    <w:p w:rsidR="00071895" w:rsidRDefault="00071895" w:rsidP="00E01424">
      <w:pPr>
        <w:pStyle w:val="af6"/>
        <w:keepNext/>
        <w:rPr>
          <w:rtl/>
        </w:rPr>
      </w:pPr>
      <w:r w:rsidRPr="00EB6C05">
        <w:rPr>
          <w:rStyle w:val="TagStyle"/>
          <w:rtl/>
        </w:rPr>
        <w:t xml:space="preserve"> &lt;&lt; יור &gt;&gt; </w:t>
      </w:r>
      <w:r>
        <w:rPr>
          <w:rtl/>
        </w:rPr>
        <w:t>היו"ר מאיר כהן:</w:t>
      </w:r>
      <w:r w:rsidRPr="00EB6C05">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זכית.</w:t>
      </w:r>
      <w:bookmarkStart w:id="34116" w:name="_ETM_Q81_261821"/>
      <w:bookmarkEnd w:id="34116"/>
      <w:r>
        <w:rPr>
          <w:rFonts w:hint="cs"/>
          <w:rtl/>
          <w:lang w:eastAsia="he-IL"/>
        </w:rPr>
        <w:t xml:space="preserve"> </w:t>
      </w:r>
    </w:p>
    <w:p w:rsidR="00071895" w:rsidRDefault="00071895" w:rsidP="00E01424">
      <w:pPr>
        <w:rPr>
          <w:rtl/>
          <w:lang w:eastAsia="he-IL"/>
        </w:rPr>
      </w:pPr>
      <w:bookmarkStart w:id="34117" w:name="_ETM_Q81_264581"/>
      <w:bookmarkStart w:id="34118" w:name="_ETM_Q81_264736"/>
      <w:bookmarkEnd w:id="34117"/>
      <w:bookmarkEnd w:id="34118"/>
    </w:p>
    <w:p w:rsidR="00071895" w:rsidRDefault="00071895" w:rsidP="00E01424">
      <w:pPr>
        <w:pStyle w:val="-"/>
        <w:keepNext/>
        <w:rPr>
          <w:rtl/>
        </w:rPr>
      </w:pPr>
      <w:r w:rsidRPr="009E7188">
        <w:rPr>
          <w:rStyle w:val="TagStyle"/>
          <w:rtl/>
        </w:rPr>
        <w:t xml:space="preserve"> &lt;&lt; דובר_המשך &gt;&gt; </w:t>
      </w:r>
      <w:r>
        <w:rPr>
          <w:rtl/>
        </w:rPr>
        <w:t>נעמה לזימי (העבודה):</w:t>
      </w:r>
      <w:r w:rsidRPr="009E718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917ADB">
      <w:pPr>
        <w:rPr>
          <w:rtl/>
          <w:lang w:eastAsia="he-IL"/>
        </w:rPr>
      </w:pPr>
      <w:bookmarkStart w:id="34119" w:name="_ETM_Q81_266164"/>
      <w:bookmarkEnd w:id="34119"/>
      <w:r>
        <w:rPr>
          <w:rFonts w:hint="cs"/>
          <w:rtl/>
          <w:lang w:eastAsia="he-IL"/>
        </w:rPr>
        <w:t xml:space="preserve">כן, ממש. והבת שלי זה החיים שלי, כן. יש לי בת ובן, והם החיים שלי. וכיתה א' זה רגע מרגש </w:t>
      </w:r>
      <w:bookmarkStart w:id="34120" w:name="_ETM_Q81_271544"/>
      <w:bookmarkEnd w:id="34120"/>
      <w:r>
        <w:rPr>
          <w:rFonts w:hint="cs"/>
          <w:rtl/>
          <w:lang w:eastAsia="he-IL"/>
        </w:rPr>
        <w:t>ומפחיד</w:t>
      </w:r>
      <w:r w:rsidR="00917ADB">
        <w:rPr>
          <w:rFonts w:hint="cs"/>
          <w:rtl/>
          <w:lang w:eastAsia="he-IL"/>
        </w:rPr>
        <w:t>,</w:t>
      </w:r>
      <w:r>
        <w:rPr>
          <w:rFonts w:hint="cs"/>
          <w:rtl/>
          <w:lang w:eastAsia="he-IL"/>
        </w:rPr>
        <w:t xml:space="preserve"> ואני חושבת שהרבה בגללה היא צלחה אותו בהצלחה </w:t>
      </w:r>
      <w:bookmarkStart w:id="34121" w:name="_ETM_Q81_277701"/>
      <w:bookmarkEnd w:id="34121"/>
      <w:r>
        <w:rPr>
          <w:rFonts w:hint="cs"/>
          <w:rtl/>
          <w:lang w:eastAsia="he-IL"/>
        </w:rPr>
        <w:t xml:space="preserve">ממש. ממש ממש. אנחנו עברנו פחות מחודש לפני בית הספר </w:t>
      </w:r>
      <w:bookmarkStart w:id="34122" w:name="_ETM_Q81_281927"/>
      <w:bookmarkEnd w:id="34122"/>
      <w:r>
        <w:rPr>
          <w:rFonts w:hint="cs"/>
          <w:rtl/>
          <w:lang w:eastAsia="he-IL"/>
        </w:rPr>
        <w:t xml:space="preserve">מעיר אחת לעיר אחרת, וזה היה מאוד מדהים גם בזכותה. </w:t>
      </w:r>
      <w:bookmarkStart w:id="34123" w:name="_ETM_Q81_289991"/>
      <w:bookmarkEnd w:id="34123"/>
    </w:p>
    <w:p w:rsidR="00071895" w:rsidRDefault="00071895" w:rsidP="00E01424">
      <w:pPr>
        <w:rPr>
          <w:rtl/>
          <w:lang w:eastAsia="he-IL"/>
        </w:rPr>
      </w:pPr>
      <w:bookmarkStart w:id="34124" w:name="_ETM_Q81_289329"/>
      <w:bookmarkStart w:id="34125" w:name="_ETM_Q81_289431"/>
      <w:bookmarkEnd w:id="34124"/>
      <w:bookmarkEnd w:id="34125"/>
    </w:p>
    <w:p w:rsidR="00071895" w:rsidRDefault="00071895" w:rsidP="00E01424">
      <w:pPr>
        <w:pStyle w:val="af6"/>
        <w:keepNext/>
        <w:rPr>
          <w:rtl/>
        </w:rPr>
      </w:pPr>
      <w:r w:rsidRPr="009E7188">
        <w:rPr>
          <w:rStyle w:val="TagStyle"/>
          <w:rtl/>
        </w:rPr>
        <w:t xml:space="preserve"> &lt;&lt; יור &gt;&gt; </w:t>
      </w:r>
      <w:r>
        <w:rPr>
          <w:rtl/>
        </w:rPr>
        <w:t>היו"ר מאיר כהן:</w:t>
      </w:r>
      <w:r w:rsidRPr="009E7188">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4126" w:name="_ETM_Q81_290446"/>
      <w:bookmarkEnd w:id="34126"/>
      <w:r>
        <w:rPr>
          <w:rFonts w:hint="cs"/>
          <w:rtl/>
          <w:lang w:eastAsia="he-IL"/>
        </w:rPr>
        <w:t xml:space="preserve">יפה. </w:t>
      </w:r>
    </w:p>
    <w:p w:rsidR="00071895" w:rsidRDefault="00071895" w:rsidP="00E01424">
      <w:pPr>
        <w:rPr>
          <w:rtl/>
          <w:lang w:eastAsia="he-IL"/>
        </w:rPr>
      </w:pPr>
    </w:p>
    <w:p w:rsidR="00071895" w:rsidRDefault="00071895" w:rsidP="00E01424">
      <w:pPr>
        <w:pStyle w:val="-"/>
        <w:keepNext/>
        <w:rPr>
          <w:rtl/>
        </w:rPr>
      </w:pPr>
      <w:r w:rsidRPr="009E7188">
        <w:rPr>
          <w:rStyle w:val="TagStyle"/>
          <w:rtl/>
        </w:rPr>
        <w:t xml:space="preserve"> &lt;&lt; דובר_המשך &gt;&gt; </w:t>
      </w:r>
      <w:r>
        <w:rPr>
          <w:rtl/>
        </w:rPr>
        <w:t>נעמה לזימי (העבודה):</w:t>
      </w:r>
      <w:r w:rsidRPr="009E718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917ADB">
      <w:pPr>
        <w:rPr>
          <w:rtl/>
          <w:lang w:eastAsia="he-IL"/>
        </w:rPr>
      </w:pPr>
      <w:r>
        <w:rPr>
          <w:rFonts w:hint="cs"/>
          <w:rtl/>
          <w:lang w:eastAsia="he-IL"/>
        </w:rPr>
        <w:t>הכוח של מחנכת זה כוח גדול מאוד, ואני מסכימה איתך לגבי מורים</w:t>
      </w:r>
      <w:r w:rsidR="00917ADB">
        <w:rPr>
          <w:rFonts w:hint="cs"/>
          <w:rtl/>
          <w:lang w:eastAsia="he-IL"/>
        </w:rPr>
        <w:t>,</w:t>
      </w:r>
      <w:r>
        <w:rPr>
          <w:rFonts w:hint="cs"/>
          <w:rtl/>
          <w:lang w:eastAsia="he-IL"/>
        </w:rPr>
        <w:t xml:space="preserve"> וחלק מהפתרון זה </w:t>
      </w:r>
      <w:bookmarkStart w:id="34127" w:name="_ETM_Q81_296863"/>
      <w:bookmarkEnd w:id="34127"/>
      <w:r>
        <w:rPr>
          <w:rFonts w:hint="cs"/>
          <w:rtl/>
          <w:lang w:eastAsia="he-IL"/>
        </w:rPr>
        <w:t xml:space="preserve">גם לצאת מהתפיסות האלה, שהן בעייתיות מאוד. אבל שוב, </w:t>
      </w:r>
      <w:bookmarkStart w:id="34128" w:name="_ETM_Q81_302020"/>
      <w:bookmarkEnd w:id="34128"/>
      <w:r>
        <w:rPr>
          <w:rFonts w:hint="cs"/>
          <w:rtl/>
          <w:lang w:eastAsia="he-IL"/>
        </w:rPr>
        <w:t xml:space="preserve">בסוף גם צריך מערכת שתכבד את העובדים שלה. </w:t>
      </w:r>
    </w:p>
    <w:p w:rsidR="00071895" w:rsidRDefault="00071895" w:rsidP="00E01424">
      <w:pPr>
        <w:rPr>
          <w:rtl/>
          <w:lang w:eastAsia="he-IL"/>
        </w:rPr>
      </w:pPr>
      <w:bookmarkStart w:id="34129" w:name="_ETM_Q81_306973"/>
      <w:bookmarkEnd w:id="34129"/>
    </w:p>
    <w:p w:rsidR="00071895" w:rsidRDefault="00071895" w:rsidP="00E01424">
      <w:pPr>
        <w:rPr>
          <w:rtl/>
          <w:lang w:eastAsia="he-IL"/>
        </w:rPr>
      </w:pPr>
      <w:bookmarkStart w:id="34130" w:name="_ETM_Q81_307180"/>
      <w:bookmarkStart w:id="34131" w:name="_ETM_Q81_307212"/>
      <w:bookmarkStart w:id="34132" w:name="_ETM_Q81_307295"/>
      <w:bookmarkEnd w:id="34130"/>
      <w:bookmarkEnd w:id="34131"/>
      <w:bookmarkEnd w:id="34132"/>
      <w:r>
        <w:rPr>
          <w:rFonts w:hint="cs"/>
          <w:rtl/>
          <w:lang w:eastAsia="he-IL"/>
        </w:rPr>
        <w:t xml:space="preserve">שאלה מירון </w:t>
      </w:r>
      <w:bookmarkStart w:id="34133" w:name="_ETM_Q81_309043"/>
      <w:bookmarkEnd w:id="34133"/>
      <w:r>
        <w:rPr>
          <w:rFonts w:hint="cs"/>
          <w:rtl/>
          <w:lang w:eastAsia="he-IL"/>
        </w:rPr>
        <w:t xml:space="preserve">ישימון: כמה מתקציב הקדם-יסודי מוקצה למוסדות חרדיים ודתיים </w:t>
      </w:r>
      <w:bookmarkStart w:id="34134" w:name="_ETM_Q81_319434"/>
      <w:bookmarkEnd w:id="34134"/>
      <w:r>
        <w:rPr>
          <w:rFonts w:hint="cs"/>
          <w:rtl/>
          <w:lang w:eastAsia="he-IL"/>
        </w:rPr>
        <w:t xml:space="preserve">מתוך ה-8 מיליארד, וכמה מתקציב ההסעות, 4 מיליארד, מוקצה להסעות במגזר החרדי והדתי? למה משמשים 2 </w:t>
      </w:r>
      <w:bookmarkStart w:id="34135" w:name="_ETM_Q81_331695"/>
      <w:bookmarkEnd w:id="34135"/>
      <w:r>
        <w:rPr>
          <w:rFonts w:hint="cs"/>
          <w:rtl/>
          <w:lang w:eastAsia="he-IL"/>
        </w:rPr>
        <w:t xml:space="preserve">מיליארד תמיכה בנושא יהדות? מיהם המוסדות שמקבלים תמיכה </w:t>
      </w:r>
      <w:bookmarkStart w:id="34136" w:name="_ETM_Q81_336527"/>
      <w:bookmarkEnd w:id="34136"/>
      <w:r>
        <w:rPr>
          <w:rFonts w:hint="cs"/>
          <w:rtl/>
          <w:lang w:eastAsia="he-IL"/>
        </w:rPr>
        <w:t>מתקציב הפנימיות?</w:t>
      </w:r>
    </w:p>
    <w:p w:rsidR="00071895" w:rsidRDefault="00071895" w:rsidP="00E01424">
      <w:pPr>
        <w:rPr>
          <w:rtl/>
          <w:lang w:eastAsia="he-IL"/>
        </w:rPr>
      </w:pPr>
      <w:bookmarkStart w:id="34137" w:name="_ETM_Q81_337553"/>
      <w:bookmarkEnd w:id="34137"/>
    </w:p>
    <w:p w:rsidR="00071895" w:rsidRDefault="00071895" w:rsidP="00917ADB">
      <w:pPr>
        <w:rPr>
          <w:rtl/>
          <w:lang w:eastAsia="he-IL"/>
        </w:rPr>
      </w:pPr>
      <w:bookmarkStart w:id="34138" w:name="_ETM_Q81_337721"/>
      <w:bookmarkStart w:id="34139" w:name="_ETM_Q81_337743"/>
      <w:bookmarkStart w:id="34140" w:name="_ETM_Q81_337803"/>
      <w:bookmarkEnd w:id="34138"/>
      <w:bookmarkEnd w:id="34139"/>
      <w:bookmarkEnd w:id="34140"/>
      <w:r>
        <w:rPr>
          <w:rFonts w:hint="cs"/>
          <w:rtl/>
          <w:lang w:eastAsia="he-IL"/>
        </w:rPr>
        <w:t xml:space="preserve">תשובה: תקציב הקדם-יסודי הוא 8 מיליארד שקלים. אין לנו </w:t>
      </w:r>
      <w:bookmarkStart w:id="34141" w:name="_ETM_Q81_342874"/>
      <w:bookmarkEnd w:id="34141"/>
      <w:r>
        <w:rPr>
          <w:rFonts w:hint="cs"/>
          <w:rtl/>
          <w:lang w:eastAsia="he-IL"/>
        </w:rPr>
        <w:t xml:space="preserve">יכולת לראות מה ההקצאה של התקציב בתוך הסעיף הזה, מכיוון שמשרד האוצר לא מפרסם לנו את תקנות התקציב. אני </w:t>
      </w:r>
      <w:bookmarkStart w:id="34142" w:name="_ETM_Q81_350190"/>
      <w:bookmarkEnd w:id="34142"/>
      <w:r>
        <w:rPr>
          <w:rFonts w:hint="cs"/>
          <w:rtl/>
          <w:lang w:eastAsia="he-IL"/>
        </w:rPr>
        <w:t xml:space="preserve">יכולה להגיד שתקציבי הרשתות החרדיות מסתכמים בכ-4 מיליארד שקלים, שכוללים </w:t>
      </w:r>
      <w:bookmarkStart w:id="34143" w:name="_ETM_Q81_352206"/>
      <w:bookmarkEnd w:id="34143"/>
      <w:r>
        <w:rPr>
          <w:rFonts w:hint="cs"/>
          <w:rtl/>
          <w:lang w:eastAsia="he-IL"/>
        </w:rPr>
        <w:t>2 מיליארד של כספים קואליציוניים</w:t>
      </w:r>
      <w:r w:rsidR="00917ADB">
        <w:rPr>
          <w:rFonts w:hint="cs"/>
          <w:rtl/>
          <w:lang w:eastAsia="he-IL"/>
        </w:rPr>
        <w:t>,</w:t>
      </w:r>
      <w:r>
        <w:rPr>
          <w:rFonts w:hint="cs"/>
          <w:rtl/>
          <w:lang w:eastAsia="he-IL"/>
        </w:rPr>
        <w:t xml:space="preserve"> כלומר, תקציב הרשתות החרדיות כו</w:t>
      </w:r>
      <w:bookmarkStart w:id="34144" w:name="_ETM_Q81_355429"/>
      <w:bookmarkEnd w:id="34144"/>
      <w:r>
        <w:rPr>
          <w:rFonts w:hint="cs"/>
          <w:rtl/>
          <w:lang w:eastAsia="he-IL"/>
        </w:rPr>
        <w:t xml:space="preserve">לו מתוקצב במחצית מכלל התקציב הקדם-יסודי. בנוסף, אנחנו יודעים שבתוך </w:t>
      </w:r>
      <w:bookmarkStart w:id="34145" w:name="_ETM_Q81_360216"/>
      <w:bookmarkEnd w:id="34145"/>
      <w:r>
        <w:rPr>
          <w:rFonts w:hint="cs"/>
          <w:rtl/>
          <w:lang w:eastAsia="he-IL"/>
        </w:rPr>
        <w:t>תקציב זה יש קיצוץ של 200 מיליון שקלים בגי</w:t>
      </w:r>
      <w:bookmarkStart w:id="34146" w:name="_ETM_Q81_367183"/>
      <w:bookmarkEnd w:id="34146"/>
      <w:r>
        <w:rPr>
          <w:rFonts w:hint="cs"/>
          <w:rtl/>
          <w:lang w:eastAsia="he-IL"/>
        </w:rPr>
        <w:t xml:space="preserve">ל הרך </w:t>
      </w:r>
      <w:r>
        <w:rPr>
          <w:rtl/>
          <w:lang w:eastAsia="he-IL"/>
        </w:rPr>
        <w:t>–</w:t>
      </w:r>
      <w:r>
        <w:rPr>
          <w:rFonts w:hint="cs"/>
          <w:rtl/>
          <w:lang w:eastAsia="he-IL"/>
        </w:rPr>
        <w:t xml:space="preserve"> כסף שהובטח לתחום הזה ולא ניתן. מדובר בקיצוץ להכשרות והדרכות למטפלות במעונות היום. הדבר צפוי לפגוע באופן </w:t>
      </w:r>
      <w:bookmarkStart w:id="34147" w:name="_ETM_Q81_372892"/>
      <w:bookmarkEnd w:id="34147"/>
      <w:r>
        <w:rPr>
          <w:rFonts w:hint="cs"/>
          <w:rtl/>
          <w:lang w:eastAsia="he-IL"/>
        </w:rPr>
        <w:t xml:space="preserve">ישיר בחינוך הילדים של כולנו. הדבר הזה חשוב ביותר, </w:t>
      </w:r>
      <w:bookmarkStart w:id="34148" w:name="_ETM_Q81_377154"/>
      <w:bookmarkEnd w:id="34148"/>
      <w:r>
        <w:rPr>
          <w:rFonts w:hint="cs"/>
          <w:rtl/>
          <w:lang w:eastAsia="he-IL"/>
        </w:rPr>
        <w:t xml:space="preserve">בטח בתקופה של טראומה וקשיים שילדים מתמודדים איתם. </w:t>
      </w:r>
    </w:p>
    <w:p w:rsidR="00071895" w:rsidRDefault="00071895" w:rsidP="00E01424">
      <w:pPr>
        <w:rPr>
          <w:rtl/>
          <w:lang w:eastAsia="he-IL"/>
        </w:rPr>
      </w:pPr>
      <w:bookmarkStart w:id="34149" w:name="_ETM_Q81_383598"/>
      <w:bookmarkEnd w:id="34149"/>
    </w:p>
    <w:p w:rsidR="00071895" w:rsidRDefault="00071895" w:rsidP="00917ADB">
      <w:pPr>
        <w:rPr>
          <w:rtl/>
          <w:lang w:eastAsia="he-IL"/>
        </w:rPr>
      </w:pPr>
      <w:bookmarkStart w:id="34150" w:name="_ETM_Q81_383802"/>
      <w:bookmarkStart w:id="34151" w:name="_ETM_Q81_383837"/>
      <w:bookmarkStart w:id="34152" w:name="_ETM_Q81_383914"/>
      <w:bookmarkEnd w:id="34150"/>
      <w:bookmarkEnd w:id="34151"/>
      <w:bookmarkEnd w:id="34152"/>
      <w:r>
        <w:rPr>
          <w:rFonts w:hint="cs"/>
          <w:rtl/>
          <w:lang w:eastAsia="he-IL"/>
        </w:rPr>
        <w:t xml:space="preserve">מעבר </w:t>
      </w:r>
      <w:bookmarkStart w:id="34153" w:name="_ETM_Q81_384461"/>
      <w:bookmarkEnd w:id="34153"/>
      <w:r>
        <w:rPr>
          <w:rFonts w:hint="cs"/>
          <w:rtl/>
          <w:lang w:eastAsia="he-IL"/>
        </w:rPr>
        <w:t>לזה, צריך להגיד, אנחנו בממשלת השינוי עשינו מהלך מאוד חשוב</w:t>
      </w:r>
      <w:r w:rsidR="00917ADB">
        <w:rPr>
          <w:rFonts w:hint="cs"/>
          <w:rtl/>
          <w:lang w:eastAsia="he-IL"/>
        </w:rPr>
        <w:t>:</w:t>
      </w:r>
      <w:r>
        <w:rPr>
          <w:rFonts w:hint="cs"/>
          <w:rtl/>
          <w:lang w:eastAsia="he-IL"/>
        </w:rPr>
        <w:t xml:space="preserve"> </w:t>
      </w:r>
      <w:bookmarkStart w:id="34154" w:name="_ETM_Q81_388523"/>
      <w:bookmarkEnd w:id="34154"/>
      <w:r>
        <w:rPr>
          <w:rFonts w:hint="cs"/>
          <w:rtl/>
          <w:lang w:eastAsia="he-IL"/>
        </w:rPr>
        <w:t xml:space="preserve">העברנו </w:t>
      </w:r>
      <w:r>
        <w:rPr>
          <w:rtl/>
          <w:lang w:eastAsia="he-IL"/>
        </w:rPr>
        <w:t>–</w:t>
      </w:r>
      <w:r>
        <w:rPr>
          <w:rFonts w:hint="cs"/>
          <w:rtl/>
          <w:lang w:eastAsia="he-IL"/>
        </w:rPr>
        <w:t xml:space="preserve"> וזה ד"ר יפעת שאשא ביטון כשרת החינוך </w:t>
      </w:r>
      <w:bookmarkStart w:id="34155" w:name="_ETM_Q81_393578"/>
      <w:bookmarkEnd w:id="34155"/>
      <w:r>
        <w:rPr>
          <w:rtl/>
          <w:lang w:eastAsia="he-IL"/>
        </w:rPr>
        <w:t>–</w:t>
      </w:r>
      <w:r>
        <w:rPr>
          <w:rFonts w:hint="cs"/>
          <w:rtl/>
          <w:lang w:eastAsia="he-IL"/>
        </w:rPr>
        <w:t xml:space="preserve"> </w:t>
      </w:r>
      <w:r w:rsidR="00917ADB">
        <w:rPr>
          <w:rFonts w:hint="cs"/>
          <w:rtl/>
          <w:lang w:eastAsia="he-IL"/>
        </w:rPr>
        <w:t xml:space="preserve">את הגיל הרך </w:t>
      </w:r>
      <w:r>
        <w:rPr>
          <w:rFonts w:hint="cs"/>
          <w:rtl/>
          <w:lang w:eastAsia="he-IL"/>
        </w:rPr>
        <w:t>ממשרד הכלכלה אל משרד החינוך</w:t>
      </w:r>
      <w:r w:rsidR="00917ADB">
        <w:rPr>
          <w:rFonts w:hint="cs"/>
          <w:rtl/>
          <w:lang w:eastAsia="he-IL"/>
        </w:rPr>
        <w:t>;</w:t>
      </w:r>
      <w:r>
        <w:rPr>
          <w:rFonts w:hint="cs"/>
          <w:rtl/>
          <w:lang w:eastAsia="he-IL"/>
        </w:rPr>
        <w:t xml:space="preserve"> </w:t>
      </w:r>
      <w:bookmarkStart w:id="34156" w:name="_ETM_Q81_398195"/>
      <w:bookmarkEnd w:id="34156"/>
      <w:r>
        <w:rPr>
          <w:rFonts w:hint="cs"/>
          <w:rtl/>
          <w:lang w:eastAsia="he-IL"/>
        </w:rPr>
        <w:t xml:space="preserve">בעצם משהו שהיה צריך לקרות מזמן </w:t>
      </w:r>
      <w:r>
        <w:rPr>
          <w:rtl/>
          <w:lang w:eastAsia="he-IL"/>
        </w:rPr>
        <w:t>–</w:t>
      </w:r>
      <w:r>
        <w:rPr>
          <w:rFonts w:hint="cs"/>
          <w:rtl/>
          <w:lang w:eastAsia="he-IL"/>
        </w:rPr>
        <w:t xml:space="preserve"> יצירת רצף חינוכי מגיל </w:t>
      </w:r>
      <w:bookmarkStart w:id="34157" w:name="_ETM_Q81_402788"/>
      <w:bookmarkEnd w:id="34157"/>
      <w:r>
        <w:rPr>
          <w:rFonts w:hint="cs"/>
          <w:rtl/>
          <w:lang w:eastAsia="he-IL"/>
        </w:rPr>
        <w:t>לידה עד אוניברסיטה. וחלק מהתהליך הזה היה גם הכשר</w:t>
      </w:r>
      <w:bookmarkStart w:id="34158" w:name="_ETM_Q81_410948"/>
      <w:bookmarkEnd w:id="34158"/>
      <w:r>
        <w:rPr>
          <w:rFonts w:hint="cs"/>
          <w:rtl/>
          <w:lang w:eastAsia="he-IL"/>
        </w:rPr>
        <w:t>ות פדגוגיות, ובעצם יצירת הסטנדרט שמערכת החינוך אמורה ליי</w:t>
      </w:r>
      <w:bookmarkStart w:id="34159" w:name="_ETM_Q81_416665"/>
      <w:bookmarkEnd w:id="34159"/>
      <w:r>
        <w:rPr>
          <w:rFonts w:hint="cs"/>
          <w:rtl/>
          <w:lang w:eastAsia="he-IL"/>
        </w:rPr>
        <w:t xml:space="preserve">צר מהגיל הזה. 200 מיליון השקלים הללו ממש נועדו לכל </w:t>
      </w:r>
      <w:bookmarkStart w:id="34160" w:name="_ETM_Q81_420426"/>
      <w:bookmarkEnd w:id="34160"/>
      <w:r>
        <w:rPr>
          <w:rFonts w:hint="cs"/>
          <w:rtl/>
          <w:lang w:eastAsia="he-IL"/>
        </w:rPr>
        <w:t xml:space="preserve">הפיקוח, ההכשרות, ההדרכות, הפדגוגיה, בעצם לילדים שלנו, לדבר הכי </w:t>
      </w:r>
      <w:bookmarkStart w:id="34161" w:name="_ETM_Q81_429532"/>
      <w:bookmarkEnd w:id="34161"/>
      <w:r>
        <w:rPr>
          <w:rFonts w:hint="cs"/>
          <w:rtl/>
          <w:lang w:eastAsia="he-IL"/>
        </w:rPr>
        <w:t>יקר לנו</w:t>
      </w:r>
      <w:r w:rsidR="00917ADB">
        <w:rPr>
          <w:rFonts w:hint="cs"/>
          <w:rtl/>
          <w:lang w:eastAsia="he-IL"/>
        </w:rPr>
        <w:t>,</w:t>
      </w:r>
      <w:r>
        <w:rPr>
          <w:rFonts w:hint="cs"/>
          <w:rtl/>
          <w:lang w:eastAsia="he-IL"/>
        </w:rPr>
        <w:t xml:space="preserve"> וזה כסף חיוני ביותר, כי הפיתוח של ענף </w:t>
      </w:r>
      <w:bookmarkStart w:id="34162" w:name="_ETM_Q81_432921"/>
      <w:bookmarkEnd w:id="34162"/>
      <w:r>
        <w:rPr>
          <w:rFonts w:hint="cs"/>
          <w:rtl/>
          <w:lang w:eastAsia="he-IL"/>
        </w:rPr>
        <w:t xml:space="preserve">הגיל הרך במשרד החינוך הוא פיתוח צומח </w:t>
      </w:r>
      <w:r w:rsidR="00917ADB">
        <w:rPr>
          <w:rFonts w:hint="eastAsia"/>
          <w:rtl/>
          <w:lang w:eastAsia="he-IL"/>
        </w:rPr>
        <w:t>–</w:t>
      </w:r>
      <w:r w:rsidR="00917ADB">
        <w:rPr>
          <w:rFonts w:hint="cs"/>
          <w:rtl/>
        </w:rPr>
        <w:t xml:space="preserve"> </w:t>
      </w:r>
      <w:r>
        <w:rPr>
          <w:rFonts w:hint="cs"/>
          <w:rtl/>
          <w:lang w:eastAsia="he-IL"/>
        </w:rPr>
        <w:t xml:space="preserve">נכנס הענף לדבר </w:t>
      </w:r>
      <w:bookmarkStart w:id="34163" w:name="_ETM_Q81_439631"/>
      <w:bookmarkEnd w:id="34163"/>
      <w:r>
        <w:rPr>
          <w:rFonts w:hint="cs"/>
          <w:rtl/>
          <w:lang w:eastAsia="he-IL"/>
        </w:rPr>
        <w:t xml:space="preserve">שיש לו המשכים. </w:t>
      </w:r>
    </w:p>
    <w:p w:rsidR="00071895" w:rsidRDefault="00071895" w:rsidP="00E01424">
      <w:pPr>
        <w:rPr>
          <w:rtl/>
          <w:lang w:eastAsia="he-IL"/>
        </w:rPr>
      </w:pPr>
    </w:p>
    <w:p w:rsidR="00071895" w:rsidRDefault="00917ADB" w:rsidP="00E01424">
      <w:pPr>
        <w:rPr>
          <w:rtl/>
          <w:lang w:eastAsia="he-IL"/>
        </w:rPr>
      </w:pPr>
      <w:r>
        <w:rPr>
          <w:rFonts w:hint="cs"/>
          <w:rtl/>
          <w:lang w:eastAsia="he-IL"/>
        </w:rPr>
        <w:t xml:space="preserve">עכשיו תראה, </w:t>
      </w:r>
      <w:r w:rsidR="00071895">
        <w:rPr>
          <w:rFonts w:hint="cs"/>
          <w:rtl/>
          <w:lang w:eastAsia="he-IL"/>
        </w:rPr>
        <w:t xml:space="preserve">ראש הממשלה הבטיח חינוך חינם מגיל </w:t>
      </w:r>
      <w:bookmarkStart w:id="34164" w:name="_ETM_Q81_443103"/>
      <w:bookmarkEnd w:id="34164"/>
      <w:r w:rsidR="00071895">
        <w:rPr>
          <w:rFonts w:hint="cs"/>
          <w:rtl/>
          <w:lang w:eastAsia="he-IL"/>
        </w:rPr>
        <w:t xml:space="preserve">לידה. לא רק שאין חינוך חינם מגיל לידה </w:t>
      </w:r>
      <w:r w:rsidR="00071895">
        <w:rPr>
          <w:rtl/>
          <w:lang w:eastAsia="he-IL"/>
        </w:rPr>
        <w:t>–</w:t>
      </w:r>
      <w:r w:rsidR="00071895">
        <w:rPr>
          <w:rFonts w:hint="cs"/>
          <w:rtl/>
          <w:lang w:eastAsia="he-IL"/>
        </w:rPr>
        <w:t xml:space="preserve"> יש קיצוץ </w:t>
      </w:r>
      <w:bookmarkStart w:id="34165" w:name="_ETM_Q81_445972"/>
      <w:bookmarkEnd w:id="34165"/>
      <w:r w:rsidR="00071895">
        <w:rPr>
          <w:rFonts w:hint="cs"/>
          <w:rtl/>
          <w:lang w:eastAsia="he-IL"/>
        </w:rPr>
        <w:t xml:space="preserve">של 200 מיליון שקלים בהכשרות לגיל הרך. ממש לעג </w:t>
      </w:r>
      <w:bookmarkStart w:id="34166" w:name="_ETM_Q81_454399"/>
      <w:bookmarkEnd w:id="34166"/>
      <w:r w:rsidR="00071895">
        <w:rPr>
          <w:rFonts w:hint="cs"/>
          <w:rtl/>
          <w:lang w:eastAsia="he-IL"/>
        </w:rPr>
        <w:t>לציבור. אתה יודע, הוא עוד יגיד בבחירות שהוא עשה חינוך</w:t>
      </w:r>
      <w:bookmarkStart w:id="34167" w:name="_ETM_Q81_458689"/>
      <w:bookmarkEnd w:id="34167"/>
      <w:r w:rsidR="00071895">
        <w:rPr>
          <w:rFonts w:hint="cs"/>
          <w:rtl/>
          <w:lang w:eastAsia="he-IL"/>
        </w:rPr>
        <w:t xml:space="preserve"> חינם. זה משהו מדהים. </w:t>
      </w:r>
    </w:p>
    <w:p w:rsidR="00071895" w:rsidRDefault="00071895" w:rsidP="00E01424">
      <w:pPr>
        <w:rPr>
          <w:rtl/>
          <w:lang w:eastAsia="he-IL"/>
        </w:rPr>
      </w:pPr>
      <w:bookmarkStart w:id="34168" w:name="_ETM_Q81_458076"/>
      <w:bookmarkEnd w:id="34168"/>
    </w:p>
    <w:p w:rsidR="00071895" w:rsidRDefault="00071895" w:rsidP="00E01424">
      <w:pPr>
        <w:pStyle w:val="af6"/>
        <w:keepNext/>
        <w:rPr>
          <w:rtl/>
        </w:rPr>
      </w:pPr>
      <w:r w:rsidRPr="007019EF">
        <w:rPr>
          <w:rStyle w:val="TagStyle"/>
          <w:rtl/>
        </w:rPr>
        <w:t xml:space="preserve"> &lt;&lt; יור &gt;&gt; </w:t>
      </w:r>
      <w:r>
        <w:rPr>
          <w:rtl/>
        </w:rPr>
        <w:t>היו"ר מאיר כהן:</w:t>
      </w:r>
      <w:r w:rsidRPr="007019EF">
        <w:rPr>
          <w:rStyle w:val="TagStyle"/>
          <w:rtl/>
        </w:rPr>
        <w:t xml:space="preserve"> &lt;&lt; יור &gt;&gt;</w:t>
      </w:r>
      <w:r>
        <w:rPr>
          <w:rtl/>
        </w:rPr>
        <w:t xml:space="preserve">  </w:t>
      </w:r>
    </w:p>
    <w:p w:rsidR="00071895" w:rsidRDefault="00071895" w:rsidP="00A11436">
      <w:pPr>
        <w:rPr>
          <w:rtl/>
          <w:lang w:eastAsia="he-IL"/>
        </w:rPr>
      </w:pPr>
    </w:p>
    <w:p w:rsidR="00071895" w:rsidRDefault="00071895" w:rsidP="003C28C8">
      <w:pPr>
        <w:rPr>
          <w:rtl/>
          <w:lang w:eastAsia="he-IL"/>
        </w:rPr>
      </w:pPr>
      <w:bookmarkStart w:id="34169" w:name="_ETM_Q81_460474"/>
      <w:bookmarkEnd w:id="34169"/>
      <w:r>
        <w:rPr>
          <w:rFonts w:hint="cs"/>
          <w:rtl/>
          <w:lang w:eastAsia="he-IL"/>
        </w:rPr>
        <w:t xml:space="preserve">אגב, פגשתי קבוצה של מטפלות </w:t>
      </w:r>
      <w:bookmarkStart w:id="34170" w:name="_ETM_Q81_465782"/>
      <w:bookmarkEnd w:id="34170"/>
      <w:r>
        <w:rPr>
          <w:rFonts w:hint="cs"/>
          <w:rtl/>
          <w:lang w:eastAsia="he-IL"/>
        </w:rPr>
        <w:t>שהפסיקו להן את ההשתלמות</w:t>
      </w:r>
      <w:r w:rsidR="003C28C8">
        <w:rPr>
          <w:rFonts w:hint="cs"/>
          <w:rtl/>
          <w:lang w:eastAsia="he-IL"/>
        </w:rPr>
        <w:t xml:space="preserve">, </w:t>
      </w:r>
      <w:r>
        <w:rPr>
          <w:rFonts w:hint="cs"/>
          <w:rtl/>
          <w:lang w:eastAsia="he-IL"/>
        </w:rPr>
        <w:t>כן, בגלל הקיצוץ הזה</w:t>
      </w:r>
      <w:bookmarkStart w:id="34171" w:name="_ETM_Q81_467604"/>
      <w:bookmarkEnd w:id="34171"/>
      <w:r>
        <w:rPr>
          <w:rFonts w:hint="cs"/>
          <w:rtl/>
          <w:lang w:eastAsia="he-IL"/>
        </w:rPr>
        <w:t xml:space="preserve">. </w:t>
      </w:r>
    </w:p>
    <w:p w:rsidR="00071895" w:rsidRDefault="00071895" w:rsidP="00E01424">
      <w:pPr>
        <w:rPr>
          <w:rtl/>
          <w:lang w:eastAsia="he-IL"/>
        </w:rPr>
      </w:pPr>
    </w:p>
    <w:p w:rsidR="00071895" w:rsidRDefault="00071895" w:rsidP="00E01424">
      <w:pPr>
        <w:pStyle w:val="-"/>
        <w:keepNext/>
        <w:rPr>
          <w:rtl/>
        </w:rPr>
      </w:pPr>
      <w:r w:rsidRPr="007019EF">
        <w:rPr>
          <w:rStyle w:val="TagStyle"/>
          <w:rtl/>
        </w:rPr>
        <w:t xml:space="preserve"> &lt;&lt; דובר_המשך &gt;&gt; </w:t>
      </w:r>
      <w:r>
        <w:rPr>
          <w:rtl/>
        </w:rPr>
        <w:t>נעמה לזימי (העבודה):</w:t>
      </w:r>
      <w:r w:rsidRPr="007019EF">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שכבר הופסק, כן. </w:t>
      </w:r>
    </w:p>
    <w:p w:rsidR="00071895" w:rsidRDefault="00071895" w:rsidP="00E01424">
      <w:pPr>
        <w:rPr>
          <w:rtl/>
          <w:lang w:eastAsia="he-IL"/>
        </w:rPr>
      </w:pPr>
    </w:p>
    <w:p w:rsidR="00071895" w:rsidRDefault="00071895" w:rsidP="00E01424">
      <w:pPr>
        <w:pStyle w:val="af6"/>
        <w:keepNext/>
        <w:rPr>
          <w:rtl/>
        </w:rPr>
      </w:pPr>
      <w:r w:rsidRPr="007019EF">
        <w:rPr>
          <w:rStyle w:val="TagStyle"/>
          <w:rtl/>
        </w:rPr>
        <w:t xml:space="preserve"> &lt;&lt; יור &gt;&gt; </w:t>
      </w:r>
      <w:r>
        <w:rPr>
          <w:rtl/>
        </w:rPr>
        <w:t>היו"ר מאיר כהן:</w:t>
      </w:r>
      <w:r w:rsidRPr="007019EF">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4172" w:name="_ETM_Q81_469986"/>
      <w:bookmarkEnd w:id="34172"/>
      <w:r>
        <w:rPr>
          <w:rFonts w:hint="cs"/>
          <w:rtl/>
          <w:lang w:eastAsia="he-IL"/>
        </w:rPr>
        <w:t xml:space="preserve">כן, הן אמרו לי. </w:t>
      </w:r>
      <w:bookmarkStart w:id="34173" w:name="_ETM_Q81_471945"/>
      <w:bookmarkEnd w:id="34173"/>
      <w:r>
        <w:rPr>
          <w:rFonts w:hint="cs"/>
          <w:rtl/>
          <w:lang w:eastAsia="he-IL"/>
        </w:rPr>
        <w:t xml:space="preserve">הן יקבלו פחות ימים מרוכזים. זה נורא. וייאמר לזכותן </w:t>
      </w:r>
      <w:bookmarkStart w:id="34174" w:name="_ETM_Q81_477181"/>
      <w:bookmarkEnd w:id="34174"/>
      <w:r>
        <w:rPr>
          <w:rFonts w:hint="cs"/>
          <w:rtl/>
          <w:lang w:eastAsia="he-IL"/>
        </w:rPr>
        <w:t xml:space="preserve">שהן באו ואמרו שהן כל כך זקוקות לזה וכל כך </w:t>
      </w:r>
      <w:bookmarkStart w:id="34175" w:name="_ETM_Q81_481782"/>
      <w:bookmarkEnd w:id="34175"/>
      <w:r>
        <w:rPr>
          <w:rFonts w:hint="cs"/>
          <w:rtl/>
          <w:lang w:eastAsia="he-IL"/>
        </w:rPr>
        <w:t xml:space="preserve">צריכות את זה. </w:t>
      </w:r>
    </w:p>
    <w:p w:rsidR="00071895" w:rsidRDefault="00071895" w:rsidP="00E01424">
      <w:pPr>
        <w:rPr>
          <w:rtl/>
          <w:lang w:eastAsia="he-IL"/>
        </w:rPr>
      </w:pPr>
      <w:bookmarkStart w:id="34176" w:name="_ETM_Q81_485045"/>
      <w:bookmarkEnd w:id="34176"/>
    </w:p>
    <w:p w:rsidR="00071895" w:rsidRDefault="00071895" w:rsidP="00E01424">
      <w:pPr>
        <w:pStyle w:val="-"/>
        <w:keepNext/>
        <w:rPr>
          <w:rtl/>
        </w:rPr>
      </w:pPr>
      <w:r w:rsidRPr="007B5F6F">
        <w:rPr>
          <w:rStyle w:val="TagStyle"/>
          <w:rtl/>
        </w:rPr>
        <w:t xml:space="preserve"> &lt;&lt; דובר_המשך &gt;&gt; </w:t>
      </w:r>
      <w:r>
        <w:rPr>
          <w:rtl/>
        </w:rPr>
        <w:t>נעמה לזימי (העבודה):</w:t>
      </w:r>
      <w:r w:rsidRPr="007B5F6F">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בטח. </w:t>
      </w:r>
    </w:p>
    <w:p w:rsidR="00071895" w:rsidRDefault="00071895" w:rsidP="00E01424">
      <w:pPr>
        <w:rPr>
          <w:rtl/>
          <w:lang w:eastAsia="he-IL"/>
        </w:rPr>
      </w:pPr>
      <w:bookmarkStart w:id="34177" w:name="_ETM_Q81_483977"/>
      <w:bookmarkStart w:id="34178" w:name="_ETM_Q81_484124"/>
      <w:bookmarkEnd w:id="34177"/>
      <w:bookmarkEnd w:id="34178"/>
    </w:p>
    <w:p w:rsidR="00071895" w:rsidRDefault="00071895" w:rsidP="00E01424">
      <w:pPr>
        <w:pStyle w:val="af6"/>
        <w:keepNext/>
        <w:rPr>
          <w:rtl/>
        </w:rPr>
      </w:pPr>
      <w:r w:rsidRPr="007B5F6F">
        <w:rPr>
          <w:rStyle w:val="TagStyle"/>
          <w:rtl/>
        </w:rPr>
        <w:t xml:space="preserve"> &lt;&lt; יור &gt;&gt; </w:t>
      </w:r>
      <w:r>
        <w:rPr>
          <w:rtl/>
        </w:rPr>
        <w:t>היו"ר מאיר כהן:</w:t>
      </w:r>
      <w:r w:rsidRPr="007B5F6F">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4179" w:name="_ETM_Q81_485176"/>
      <w:bookmarkEnd w:id="34179"/>
      <w:r>
        <w:rPr>
          <w:rFonts w:hint="cs"/>
          <w:rtl/>
          <w:lang w:eastAsia="he-IL"/>
        </w:rPr>
        <w:t xml:space="preserve">היו איתן גם אימהות, שזה </w:t>
      </w:r>
      <w:bookmarkStart w:id="34180" w:name="_ETM_Q81_491080"/>
      <w:bookmarkEnd w:id="34180"/>
      <w:r>
        <w:rPr>
          <w:rFonts w:hint="cs"/>
          <w:rtl/>
          <w:lang w:eastAsia="he-IL"/>
        </w:rPr>
        <w:t xml:space="preserve">באמת </w:t>
      </w:r>
      <w:r>
        <w:rPr>
          <w:rtl/>
          <w:lang w:eastAsia="he-IL"/>
        </w:rPr>
        <w:t>–</w:t>
      </w:r>
      <w:r>
        <w:rPr>
          <w:rFonts w:hint="cs"/>
          <w:rtl/>
          <w:lang w:eastAsia="he-IL"/>
        </w:rPr>
        <w:t xml:space="preserve"> האבסורד גובר. </w:t>
      </w:r>
    </w:p>
    <w:p w:rsidR="00071895" w:rsidRDefault="00071895" w:rsidP="00E01424">
      <w:pPr>
        <w:rPr>
          <w:rtl/>
          <w:lang w:eastAsia="he-IL"/>
        </w:rPr>
      </w:pPr>
    </w:p>
    <w:p w:rsidR="00071895" w:rsidRDefault="00071895" w:rsidP="00E01424">
      <w:pPr>
        <w:pStyle w:val="-"/>
        <w:keepNext/>
        <w:rPr>
          <w:rtl/>
        </w:rPr>
      </w:pPr>
      <w:r w:rsidRPr="007B5F6F">
        <w:rPr>
          <w:rStyle w:val="TagStyle"/>
          <w:rtl/>
        </w:rPr>
        <w:t xml:space="preserve"> &lt;&lt; דובר_המשך &gt;&gt; </w:t>
      </w:r>
      <w:r>
        <w:rPr>
          <w:rtl/>
        </w:rPr>
        <w:t>נעמה לזימי (העבודה):</w:t>
      </w:r>
      <w:r w:rsidRPr="007B5F6F">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r>
        <w:rPr>
          <w:rFonts w:hint="cs"/>
          <w:rtl/>
          <w:lang w:eastAsia="he-IL"/>
        </w:rPr>
        <w:t xml:space="preserve">אתה ממש מעציב אותי, כי </w:t>
      </w:r>
      <w:bookmarkStart w:id="34181" w:name="_ETM_Q81_496392"/>
      <w:bookmarkEnd w:id="34181"/>
      <w:r>
        <w:rPr>
          <w:rFonts w:hint="cs"/>
          <w:rtl/>
          <w:lang w:eastAsia="he-IL"/>
        </w:rPr>
        <w:t xml:space="preserve">בסוף צריך גם להעצים מקצוע. צריך להבין שהופכים מקצוע לפרופסורה </w:t>
      </w:r>
      <w:bookmarkStart w:id="34182" w:name="_ETM_Q81_503625"/>
      <w:bookmarkEnd w:id="34182"/>
      <w:r>
        <w:rPr>
          <w:rFonts w:hint="cs"/>
          <w:rtl/>
          <w:lang w:eastAsia="he-IL"/>
        </w:rPr>
        <w:t xml:space="preserve">של ממש. אז אתה גם נותן כבוד למקצוע. </w:t>
      </w:r>
    </w:p>
    <w:p w:rsidR="00071895" w:rsidRDefault="00071895" w:rsidP="00E01424">
      <w:pPr>
        <w:rPr>
          <w:rtl/>
          <w:lang w:eastAsia="he-IL"/>
        </w:rPr>
      </w:pPr>
    </w:p>
    <w:p w:rsidR="00071895" w:rsidRDefault="00071895" w:rsidP="00E01424">
      <w:pPr>
        <w:pStyle w:val="af6"/>
        <w:keepNext/>
        <w:rPr>
          <w:rtl/>
        </w:rPr>
      </w:pPr>
      <w:r w:rsidRPr="009A793B">
        <w:rPr>
          <w:rStyle w:val="TagStyle"/>
          <w:rtl/>
        </w:rPr>
        <w:t xml:space="preserve"> &lt;&lt; יור &gt;&gt; </w:t>
      </w:r>
      <w:r>
        <w:rPr>
          <w:rtl/>
        </w:rPr>
        <w:t>היו"ר מאיר כהן:</w:t>
      </w:r>
      <w:r w:rsidRPr="009A793B">
        <w:rPr>
          <w:rStyle w:val="TagStyle"/>
          <w:rtl/>
        </w:rPr>
        <w:t xml:space="preserve"> &lt;&lt; יור &gt;&gt;</w:t>
      </w:r>
      <w:r>
        <w:rPr>
          <w:rtl/>
        </w:rPr>
        <w:t xml:space="preserve">  </w:t>
      </w:r>
    </w:p>
    <w:p w:rsidR="00071895" w:rsidRDefault="00071895" w:rsidP="00A11436">
      <w:pPr>
        <w:rPr>
          <w:rtl/>
          <w:lang w:eastAsia="he-IL"/>
        </w:rPr>
      </w:pPr>
    </w:p>
    <w:p w:rsidR="00071895" w:rsidRDefault="00071895" w:rsidP="00917ADB">
      <w:pPr>
        <w:rPr>
          <w:rtl/>
          <w:lang w:eastAsia="he-IL"/>
        </w:rPr>
      </w:pPr>
      <w:r>
        <w:rPr>
          <w:rFonts w:hint="cs"/>
          <w:rtl/>
          <w:lang w:eastAsia="he-IL"/>
        </w:rPr>
        <w:t xml:space="preserve">פה </w:t>
      </w:r>
      <w:bookmarkStart w:id="34183" w:name="_ETM_Q81_504640"/>
      <w:bookmarkEnd w:id="34183"/>
      <w:r>
        <w:rPr>
          <w:rFonts w:hint="cs"/>
          <w:rtl/>
          <w:lang w:eastAsia="he-IL"/>
        </w:rPr>
        <w:t xml:space="preserve">זה דברים בסיסיים. את יודעת, כמעט כל אחד מאיתנו יכול </w:t>
      </w:r>
      <w:bookmarkStart w:id="34184" w:name="_ETM_Q81_509397"/>
      <w:bookmarkEnd w:id="34184"/>
      <w:r>
        <w:rPr>
          <w:rFonts w:hint="cs"/>
          <w:rtl/>
          <w:lang w:eastAsia="he-IL"/>
        </w:rPr>
        <w:t>להיות מטפלת, ולא משנה מה למדת. בכל זאת, זו מיומנות</w:t>
      </w:r>
      <w:r w:rsidR="00917ADB">
        <w:rPr>
          <w:rFonts w:hint="cs"/>
          <w:rtl/>
          <w:lang w:eastAsia="he-IL"/>
        </w:rPr>
        <w:t>,</w:t>
      </w:r>
      <w:r>
        <w:rPr>
          <w:rFonts w:hint="cs"/>
          <w:rtl/>
          <w:lang w:eastAsia="he-IL"/>
        </w:rPr>
        <w:t xml:space="preserve"> </w:t>
      </w:r>
      <w:bookmarkStart w:id="34185" w:name="_ETM_Q81_513130"/>
      <w:bookmarkEnd w:id="34185"/>
      <w:r>
        <w:rPr>
          <w:rFonts w:hint="cs"/>
          <w:rtl/>
          <w:lang w:eastAsia="he-IL"/>
        </w:rPr>
        <w:t xml:space="preserve">צריכים להכשיר אותן. יש מיומנויות לעבוד עם ילדים. עד </w:t>
      </w:r>
      <w:bookmarkStart w:id="34186" w:name="_ETM_Q81_522490"/>
      <w:bookmarkEnd w:id="34186"/>
      <w:r>
        <w:rPr>
          <w:rFonts w:hint="cs"/>
          <w:rtl/>
          <w:lang w:eastAsia="he-IL"/>
        </w:rPr>
        <w:t xml:space="preserve">היום לא קיבלו את זה. עבר החוק, יש תקנות. </w:t>
      </w:r>
      <w:bookmarkStart w:id="34187" w:name="_ETM_Q81_525193"/>
      <w:bookmarkEnd w:id="34187"/>
      <w:r>
        <w:rPr>
          <w:rFonts w:hint="cs"/>
          <w:rtl/>
          <w:lang w:eastAsia="he-IL"/>
        </w:rPr>
        <w:t xml:space="preserve">לא מקצצים בכסף. </w:t>
      </w:r>
    </w:p>
    <w:p w:rsidR="00071895" w:rsidRDefault="00071895" w:rsidP="00E01424">
      <w:pPr>
        <w:rPr>
          <w:rtl/>
          <w:lang w:eastAsia="he-IL"/>
        </w:rPr>
      </w:pPr>
      <w:bookmarkStart w:id="34188" w:name="_ETM_Q81_530137"/>
      <w:bookmarkStart w:id="34189" w:name="_ETM_Q81_530244"/>
      <w:bookmarkEnd w:id="34188"/>
      <w:bookmarkEnd w:id="34189"/>
    </w:p>
    <w:p w:rsidR="00071895" w:rsidRDefault="00071895" w:rsidP="00E01424">
      <w:pPr>
        <w:pStyle w:val="-"/>
        <w:keepNext/>
        <w:rPr>
          <w:rtl/>
        </w:rPr>
      </w:pPr>
      <w:r w:rsidRPr="00A6227F">
        <w:rPr>
          <w:rStyle w:val="TagStyle"/>
          <w:rtl/>
        </w:rPr>
        <w:t xml:space="preserve"> &lt;&lt; דובר_המשך &gt;&gt; </w:t>
      </w:r>
      <w:r>
        <w:rPr>
          <w:rtl/>
        </w:rPr>
        <w:t>נעמה לזימי (העבודה):</w:t>
      </w:r>
      <w:r w:rsidRPr="00A6227F">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4190" w:name="_ETM_Q81_531311"/>
      <w:bookmarkEnd w:id="34190"/>
      <w:r>
        <w:rPr>
          <w:rFonts w:hint="cs"/>
          <w:rtl/>
          <w:lang w:eastAsia="he-IL"/>
        </w:rPr>
        <w:t xml:space="preserve">פשוט נורא, ממש. </w:t>
      </w:r>
    </w:p>
    <w:p w:rsidR="00071895" w:rsidRDefault="00071895" w:rsidP="00E01424">
      <w:pPr>
        <w:rPr>
          <w:rtl/>
          <w:lang w:eastAsia="he-IL"/>
        </w:rPr>
      </w:pPr>
      <w:bookmarkStart w:id="34191" w:name="_ETM_Q81_534004"/>
      <w:bookmarkStart w:id="34192" w:name="_ETM_Q81_534095"/>
      <w:bookmarkEnd w:id="34191"/>
      <w:bookmarkEnd w:id="34192"/>
    </w:p>
    <w:p w:rsidR="00071895" w:rsidRDefault="00071895" w:rsidP="00917ADB">
      <w:pPr>
        <w:rPr>
          <w:rtl/>
          <w:lang w:eastAsia="he-IL"/>
        </w:rPr>
      </w:pPr>
      <w:bookmarkStart w:id="34193" w:name="_ETM_Q81_534124"/>
      <w:bookmarkStart w:id="34194" w:name="_ETM_Q81_534311"/>
      <w:bookmarkEnd w:id="34193"/>
      <w:bookmarkEnd w:id="34194"/>
      <w:r>
        <w:rPr>
          <w:rFonts w:hint="cs"/>
          <w:rtl/>
          <w:lang w:eastAsia="he-IL"/>
        </w:rPr>
        <w:t xml:space="preserve">קודם קראתי </w:t>
      </w:r>
      <w:bookmarkStart w:id="34195" w:name="_ETM_Q81_538434"/>
      <w:bookmarkEnd w:id="34195"/>
      <w:r>
        <w:rPr>
          <w:rFonts w:hint="cs"/>
          <w:rtl/>
          <w:lang w:eastAsia="he-IL"/>
        </w:rPr>
        <w:t xml:space="preserve">לא נכון </w:t>
      </w:r>
      <w:r>
        <w:rPr>
          <w:rtl/>
          <w:lang w:eastAsia="he-IL"/>
        </w:rPr>
        <w:t>–</w:t>
      </w:r>
      <w:r>
        <w:rPr>
          <w:rFonts w:hint="cs"/>
          <w:rtl/>
          <w:lang w:eastAsia="he-IL"/>
        </w:rPr>
        <w:t xml:space="preserve"> שאלה מרוני שמעון. סליחה. ועכשיו שאלה מגלית </w:t>
      </w:r>
      <w:bookmarkStart w:id="34196" w:name="_ETM_Q81_545792"/>
      <w:bookmarkEnd w:id="34196"/>
      <w:r>
        <w:rPr>
          <w:rFonts w:hint="cs"/>
          <w:rtl/>
          <w:lang w:eastAsia="he-IL"/>
        </w:rPr>
        <w:t>ששון. זה תוצר של השעה</w:t>
      </w:r>
      <w:r w:rsidR="00917ADB">
        <w:rPr>
          <w:rFonts w:hint="cs"/>
          <w:rtl/>
          <w:lang w:eastAsia="he-IL"/>
        </w:rPr>
        <w:t>.</w:t>
      </w:r>
      <w:r>
        <w:rPr>
          <w:rFonts w:hint="cs"/>
          <w:rtl/>
          <w:lang w:eastAsia="he-IL"/>
        </w:rPr>
        <w:t xml:space="preserve"> כמה קיצוצים מצטברים יש בתקציב</w:t>
      </w:r>
      <w:bookmarkStart w:id="34197" w:name="_ETM_Q81_551615"/>
      <w:bookmarkEnd w:id="34197"/>
      <w:r>
        <w:rPr>
          <w:rFonts w:hint="cs"/>
          <w:rtl/>
          <w:lang w:eastAsia="he-IL"/>
        </w:rPr>
        <w:t xml:space="preserve">ים חיוניים כמו בריאות, בריאות הנפש, רווחה, סיוע לעסקים קטנים, </w:t>
      </w:r>
      <w:bookmarkStart w:id="34198" w:name="_ETM_Q81_553603"/>
      <w:bookmarkEnd w:id="34198"/>
      <w:r>
        <w:rPr>
          <w:rFonts w:hint="cs"/>
          <w:rtl/>
          <w:lang w:eastAsia="he-IL"/>
        </w:rPr>
        <w:t>מילואימניקים, מפונים, משפחות חטופים, פצועים, נכים?</w:t>
      </w:r>
    </w:p>
    <w:p w:rsidR="00071895" w:rsidRDefault="00071895" w:rsidP="00E01424">
      <w:pPr>
        <w:rPr>
          <w:rtl/>
          <w:lang w:eastAsia="he-IL"/>
        </w:rPr>
      </w:pPr>
      <w:bookmarkStart w:id="34199" w:name="_ETM_Q81_560445"/>
      <w:bookmarkEnd w:id="34199"/>
    </w:p>
    <w:p w:rsidR="00071895" w:rsidRDefault="00071895" w:rsidP="00F500CF">
      <w:pPr>
        <w:rPr>
          <w:rtl/>
          <w:lang w:eastAsia="he-IL"/>
        </w:rPr>
      </w:pPr>
      <w:bookmarkStart w:id="34200" w:name="_ETM_Q81_560611"/>
      <w:bookmarkStart w:id="34201" w:name="_ETM_Q81_560639"/>
      <w:bookmarkStart w:id="34202" w:name="_ETM_Q81_560721"/>
      <w:bookmarkEnd w:id="34200"/>
      <w:bookmarkEnd w:id="34201"/>
      <w:bookmarkEnd w:id="34202"/>
      <w:r>
        <w:rPr>
          <w:rFonts w:hint="cs"/>
          <w:rtl/>
          <w:lang w:eastAsia="he-IL"/>
        </w:rPr>
        <w:t xml:space="preserve">יש כמה קיצוצים </w:t>
      </w:r>
      <w:bookmarkStart w:id="34203" w:name="_ETM_Q81_559517"/>
      <w:bookmarkEnd w:id="34203"/>
      <w:r>
        <w:rPr>
          <w:rFonts w:hint="cs"/>
          <w:rtl/>
          <w:lang w:eastAsia="he-IL"/>
        </w:rPr>
        <w:t xml:space="preserve">שהם רוחביים לכל משרדי הממשלה </w:t>
      </w:r>
      <w:r>
        <w:rPr>
          <w:rFonts w:hint="eastAsia"/>
          <w:rtl/>
          <w:lang w:eastAsia="he-IL"/>
        </w:rPr>
        <w:t xml:space="preserve">– </w:t>
      </w:r>
      <w:r>
        <w:rPr>
          <w:rFonts w:hint="cs"/>
          <w:rtl/>
          <w:lang w:eastAsia="he-IL"/>
        </w:rPr>
        <w:t xml:space="preserve">5% מהתקציב הכללי של כלל </w:t>
      </w:r>
      <w:bookmarkStart w:id="34204" w:name="_ETM_Q81_567868"/>
      <w:bookmarkEnd w:id="34204"/>
      <w:r>
        <w:rPr>
          <w:rFonts w:hint="cs"/>
          <w:rtl/>
          <w:lang w:eastAsia="he-IL"/>
        </w:rPr>
        <w:t xml:space="preserve">המשרדים, ועוד 5% בתקציבי התמיכות של המשרדים. בנוסף, קיימים </w:t>
      </w:r>
      <w:bookmarkStart w:id="34205" w:name="_ETM_Q81_572941"/>
      <w:bookmarkEnd w:id="34205"/>
      <w:r>
        <w:rPr>
          <w:rFonts w:hint="cs"/>
          <w:rtl/>
          <w:lang w:eastAsia="he-IL"/>
        </w:rPr>
        <w:t xml:space="preserve">קיצוצים משמעותיים בכוח אדם. ספציפית בנושא בריאות ובריאות הנפש קיים קיצוץ של כ-300 מיליון שקלים ממטה משרד </w:t>
      </w:r>
      <w:bookmarkStart w:id="34206" w:name="_ETM_Q81_583304"/>
      <w:bookmarkEnd w:id="34206"/>
      <w:r>
        <w:rPr>
          <w:rFonts w:hint="cs"/>
          <w:rtl/>
          <w:lang w:eastAsia="he-IL"/>
        </w:rPr>
        <w:t xml:space="preserve">הבריאות </w:t>
      </w:r>
      <w:r>
        <w:rPr>
          <w:rtl/>
          <w:lang w:eastAsia="he-IL"/>
        </w:rPr>
        <w:t>–</w:t>
      </w:r>
      <w:r>
        <w:rPr>
          <w:rFonts w:hint="cs"/>
          <w:rtl/>
          <w:lang w:eastAsia="he-IL"/>
        </w:rPr>
        <w:t xml:space="preserve"> דבר בעייתי מאוד</w:t>
      </w:r>
      <w:r w:rsidR="00917ADB">
        <w:rPr>
          <w:rFonts w:hint="cs"/>
          <w:rtl/>
          <w:lang w:eastAsia="he-IL"/>
        </w:rPr>
        <w:t>,</w:t>
      </w:r>
      <w:r>
        <w:rPr>
          <w:rFonts w:hint="cs"/>
          <w:rtl/>
          <w:lang w:eastAsia="he-IL"/>
        </w:rPr>
        <w:t xml:space="preserve"> שלוקח כסף ממשרד שגם ככה נמצא </w:t>
      </w:r>
      <w:bookmarkStart w:id="34207" w:name="_ETM_Q81_584882"/>
      <w:bookmarkEnd w:id="34207"/>
      <w:r>
        <w:rPr>
          <w:rFonts w:hint="cs"/>
          <w:rtl/>
          <w:lang w:eastAsia="he-IL"/>
        </w:rPr>
        <w:t xml:space="preserve">בקשיים כלכליים גדולים. בבריאות הנפש, לנוכח המשבר, יש צורך </w:t>
      </w:r>
      <w:bookmarkStart w:id="34208" w:name="_ETM_Q81_589683"/>
      <w:bookmarkEnd w:id="34208"/>
      <w:r>
        <w:rPr>
          <w:rFonts w:hint="cs"/>
          <w:rtl/>
          <w:lang w:eastAsia="he-IL"/>
        </w:rPr>
        <w:t xml:space="preserve">ב-4 מיליארד שקלים נוספים. לאחר משא ומתן הוחלט על תוספת </w:t>
      </w:r>
      <w:bookmarkStart w:id="34209" w:name="_ETM_Q81_592705"/>
      <w:bookmarkEnd w:id="34209"/>
      <w:r>
        <w:rPr>
          <w:rFonts w:hint="cs"/>
          <w:rtl/>
          <w:lang w:eastAsia="he-IL"/>
        </w:rPr>
        <w:t xml:space="preserve">של 2 מיליארד שקלים לבריאות הנפש, דבר שעוד סיפק איכשהו </w:t>
      </w:r>
      <w:bookmarkStart w:id="34210" w:name="_ETM_Q81_596820"/>
      <w:bookmarkEnd w:id="34210"/>
      <w:r>
        <w:rPr>
          <w:rFonts w:hint="cs"/>
          <w:rtl/>
          <w:lang w:eastAsia="he-IL"/>
        </w:rPr>
        <w:t xml:space="preserve">את הצדדים, אבל כרגע הסכום קטן והתוספת תהיה סביב 1.3 </w:t>
      </w:r>
      <w:bookmarkStart w:id="34211" w:name="_ETM_Q81_605176"/>
      <w:bookmarkEnd w:id="34211"/>
      <w:r>
        <w:rPr>
          <w:rFonts w:hint="cs"/>
          <w:rtl/>
          <w:lang w:eastAsia="he-IL"/>
        </w:rPr>
        <w:t xml:space="preserve">מיליארד. זו תוספת חשובה, אבל היא רחוקה מאוד מלהספיק, </w:t>
      </w:r>
      <w:bookmarkStart w:id="34212" w:name="_ETM_Q81_611069"/>
      <w:bookmarkEnd w:id="34212"/>
      <w:r>
        <w:rPr>
          <w:rFonts w:hint="cs"/>
          <w:rtl/>
          <w:lang w:eastAsia="he-IL"/>
        </w:rPr>
        <w:t>בטח נוכח הטראומה הלאומית הקולקטיבית שלנו. עדיין יש מח</w:t>
      </w:r>
      <w:bookmarkStart w:id="34213" w:name="_ETM_Q81_613924"/>
      <w:bookmarkEnd w:id="34213"/>
      <w:r>
        <w:rPr>
          <w:rFonts w:hint="cs"/>
          <w:rtl/>
          <w:lang w:eastAsia="he-IL"/>
        </w:rPr>
        <w:t xml:space="preserve">סור אדיר בפסיכיאטרים ובפסיכולוגים. </w:t>
      </w:r>
    </w:p>
    <w:p w:rsidR="00071895" w:rsidRDefault="00071895" w:rsidP="00F500CF">
      <w:pPr>
        <w:rPr>
          <w:rtl/>
          <w:lang w:eastAsia="he-IL"/>
        </w:rPr>
      </w:pPr>
    </w:p>
    <w:p w:rsidR="00071895" w:rsidRPr="00A6227F" w:rsidRDefault="00071895" w:rsidP="00917ADB">
      <w:pPr>
        <w:rPr>
          <w:rtl/>
          <w:lang w:eastAsia="he-IL"/>
        </w:rPr>
      </w:pPr>
      <w:r>
        <w:rPr>
          <w:rFonts w:hint="cs"/>
          <w:rtl/>
          <w:lang w:eastAsia="he-IL"/>
        </w:rPr>
        <w:t xml:space="preserve">אני אגיד שאני יזמתי שני </w:t>
      </w:r>
      <w:bookmarkStart w:id="34214" w:name="_ETM_Q81_618186"/>
      <w:bookmarkEnd w:id="34214"/>
      <w:r>
        <w:rPr>
          <w:rFonts w:hint="cs"/>
          <w:rtl/>
          <w:lang w:eastAsia="he-IL"/>
        </w:rPr>
        <w:t xml:space="preserve">דיונים, האחד על ההסכם הפתוח של הפסיכולוגים בשירות הציבורי </w:t>
      </w:r>
      <w:bookmarkStart w:id="34215" w:name="_ETM_Q81_620750"/>
      <w:bookmarkEnd w:id="34215"/>
      <w:r>
        <w:rPr>
          <w:rFonts w:hint="eastAsia"/>
          <w:rtl/>
          <w:lang w:eastAsia="he-IL"/>
        </w:rPr>
        <w:t xml:space="preserve">– </w:t>
      </w:r>
      <w:r>
        <w:rPr>
          <w:rFonts w:hint="cs"/>
          <w:rtl/>
          <w:lang w:eastAsia="he-IL"/>
        </w:rPr>
        <w:t xml:space="preserve">הדיון הזה התקיים; האוצר לא נתן סכום, היה דיון מאוד </w:t>
      </w:r>
      <w:bookmarkStart w:id="34216" w:name="_ETM_Q81_624472"/>
      <w:bookmarkEnd w:id="34216"/>
      <w:r>
        <w:rPr>
          <w:rFonts w:hint="cs"/>
          <w:rtl/>
          <w:lang w:eastAsia="he-IL"/>
        </w:rPr>
        <w:t xml:space="preserve">בעייתי </w:t>
      </w:r>
      <w:r>
        <w:rPr>
          <w:rFonts w:hint="eastAsia"/>
          <w:rtl/>
          <w:lang w:eastAsia="he-IL"/>
        </w:rPr>
        <w:t xml:space="preserve">– </w:t>
      </w:r>
      <w:r>
        <w:rPr>
          <w:rFonts w:hint="cs"/>
          <w:rtl/>
          <w:lang w:eastAsia="he-IL"/>
        </w:rPr>
        <w:t xml:space="preserve">והצעה לסדר-היום, שהתקבלה, ויתקיים עליה דיון יותר מאוחר, </w:t>
      </w:r>
      <w:bookmarkStart w:id="34217" w:name="_ETM_Q81_629454"/>
      <w:bookmarkEnd w:id="34217"/>
      <w:r>
        <w:rPr>
          <w:rFonts w:hint="cs"/>
          <w:rtl/>
          <w:lang w:eastAsia="he-IL"/>
        </w:rPr>
        <w:t xml:space="preserve">על הנטישה של פסיכיאטרים. היה מחסור ב-400 פסיכיאטרים. זה </w:t>
      </w:r>
      <w:bookmarkStart w:id="34218" w:name="_ETM_Q81_639224"/>
      <w:bookmarkEnd w:id="34218"/>
      <w:r>
        <w:rPr>
          <w:rFonts w:hint="cs"/>
          <w:rtl/>
          <w:lang w:eastAsia="he-IL"/>
        </w:rPr>
        <w:t xml:space="preserve">המון המון בשירות הציבורי. בתקופה האחרונה המחסור הוגדל, </w:t>
      </w:r>
      <w:bookmarkStart w:id="34219" w:name="_ETM_Q81_645424"/>
      <w:bookmarkEnd w:id="34219"/>
      <w:r>
        <w:rPr>
          <w:rFonts w:hint="cs"/>
          <w:rtl/>
          <w:lang w:eastAsia="he-IL"/>
        </w:rPr>
        <w:t xml:space="preserve">כי נטשו את המערכת הציבורית עוד 50 פסיכיאטרים </w:t>
      </w:r>
      <w:r>
        <w:rPr>
          <w:rFonts w:hint="eastAsia"/>
          <w:rtl/>
          <w:lang w:eastAsia="he-IL"/>
        </w:rPr>
        <w:t xml:space="preserve">– </w:t>
      </w:r>
      <w:r>
        <w:rPr>
          <w:rFonts w:hint="cs"/>
          <w:rtl/>
          <w:lang w:eastAsia="he-IL"/>
        </w:rPr>
        <w:t xml:space="preserve">זה צריך </w:t>
      </w:r>
      <w:bookmarkStart w:id="34220" w:name="_ETM_Q81_647884"/>
      <w:bookmarkEnd w:id="34220"/>
      <w:r>
        <w:rPr>
          <w:rFonts w:hint="cs"/>
          <w:rtl/>
          <w:lang w:eastAsia="he-IL"/>
        </w:rPr>
        <w:t xml:space="preserve">להגיד לנו באמת כמה קשה להישאר במערכת הציבורית </w:t>
      </w:r>
      <w:r>
        <w:rPr>
          <w:rFonts w:hint="eastAsia"/>
          <w:rtl/>
          <w:lang w:eastAsia="he-IL"/>
        </w:rPr>
        <w:t xml:space="preserve">– </w:t>
      </w:r>
      <w:r>
        <w:rPr>
          <w:rFonts w:hint="cs"/>
          <w:rtl/>
          <w:lang w:eastAsia="he-IL"/>
        </w:rPr>
        <w:t xml:space="preserve">והמחסור </w:t>
      </w:r>
      <w:bookmarkStart w:id="34221" w:name="_ETM_Q81_651319"/>
      <w:bookmarkEnd w:id="34221"/>
      <w:r>
        <w:rPr>
          <w:rFonts w:hint="cs"/>
          <w:rtl/>
          <w:lang w:eastAsia="he-IL"/>
        </w:rPr>
        <w:t xml:space="preserve">הוגדל משמעותית, ל-450 פסיכיאטרים. צריך להבין מה עושים גם </w:t>
      </w:r>
      <w:bookmarkStart w:id="34222" w:name="_ETM_Q81_656511"/>
      <w:bookmarkEnd w:id="34222"/>
      <w:r>
        <w:rPr>
          <w:rFonts w:hint="cs"/>
          <w:rtl/>
          <w:lang w:eastAsia="he-IL"/>
        </w:rPr>
        <w:t xml:space="preserve">מבחינת תקצוב תקנים בלימוד ותמריצים ללמוד פסיכיאטריה, כי המשבר </w:t>
      </w:r>
      <w:bookmarkStart w:id="34223" w:name="_ETM_Q81_663299"/>
      <w:bookmarkEnd w:id="34223"/>
      <w:r>
        <w:rPr>
          <w:rFonts w:hint="cs"/>
          <w:rtl/>
          <w:lang w:eastAsia="he-IL"/>
        </w:rPr>
        <w:t xml:space="preserve">עם הפסיכיאטרים הוא אחד המשברים הקשים ברפואת מומחים בישראל, </w:t>
      </w:r>
      <w:bookmarkStart w:id="34224" w:name="_ETM_Q81_671762"/>
      <w:bookmarkEnd w:id="34224"/>
      <w:r>
        <w:rPr>
          <w:rFonts w:hint="cs"/>
          <w:rtl/>
          <w:lang w:eastAsia="he-IL"/>
        </w:rPr>
        <w:t>ואנחנו נחווה מחסור אדיר, שישפיע מאוד על מענים בפריפריה</w:t>
      </w:r>
      <w:bookmarkStart w:id="34225" w:name="_ETM_Q81_673276"/>
      <w:bookmarkEnd w:id="34225"/>
      <w:r>
        <w:rPr>
          <w:rFonts w:hint="cs"/>
          <w:rtl/>
          <w:lang w:eastAsia="he-IL"/>
        </w:rPr>
        <w:t xml:space="preserve">. הוא כבר משפיע, אבל אם לא </w:t>
      </w:r>
      <w:bookmarkStart w:id="34226" w:name="_ETM_Q81_677103"/>
      <w:bookmarkEnd w:id="34226"/>
      <w:r>
        <w:rPr>
          <w:rFonts w:hint="cs"/>
          <w:rtl/>
          <w:lang w:eastAsia="he-IL"/>
        </w:rPr>
        <w:t>נטפל בזה ב-</w:t>
      </w:r>
      <w:r>
        <w:rPr>
          <w:rFonts w:hint="cs"/>
          <w:lang w:eastAsia="he-IL"/>
        </w:rPr>
        <w:t>SOS</w:t>
      </w:r>
      <w:r>
        <w:rPr>
          <w:rFonts w:hint="cs"/>
          <w:rtl/>
          <w:lang w:eastAsia="he-IL"/>
        </w:rPr>
        <w:t xml:space="preserve"> בשנה, שנתיים הקרובות, המצב יהיה חמור אף יותר. </w:t>
      </w:r>
    </w:p>
    <w:p w:rsidR="00071895" w:rsidRPr="007019EF" w:rsidRDefault="00071895" w:rsidP="00E01424">
      <w:pPr>
        <w:rPr>
          <w:rtl/>
          <w:lang w:eastAsia="he-IL"/>
        </w:rPr>
      </w:pPr>
      <w:bookmarkStart w:id="34227" w:name="_ETM_Q81_485254"/>
      <w:bookmarkStart w:id="34228" w:name="_ETM_Q81_485297"/>
      <w:bookmarkStart w:id="34229" w:name="_ETM_Q81_485385"/>
      <w:bookmarkEnd w:id="34227"/>
      <w:bookmarkEnd w:id="34228"/>
      <w:bookmarkEnd w:id="34229"/>
    </w:p>
    <w:p w:rsidR="00071895" w:rsidRDefault="00071895" w:rsidP="00E01424">
      <w:pPr>
        <w:rPr>
          <w:rtl/>
          <w:lang w:eastAsia="he-IL"/>
        </w:rPr>
      </w:pPr>
      <w:bookmarkStart w:id="34230" w:name="_ETM_Q81_458275"/>
      <w:bookmarkStart w:id="34231" w:name="_ETM_Q81_458300"/>
      <w:bookmarkStart w:id="34232" w:name="_ETM_Q81_458381"/>
      <w:bookmarkStart w:id="34233" w:name="_ETM_Q81_123354"/>
      <w:bookmarkStart w:id="34234" w:name="_ETM_Q81_123490"/>
      <w:bookmarkStart w:id="34235" w:name="_ETM_Q81_127367"/>
      <w:bookmarkEnd w:id="34230"/>
      <w:bookmarkEnd w:id="34231"/>
      <w:bookmarkEnd w:id="34232"/>
      <w:bookmarkEnd w:id="34233"/>
      <w:bookmarkEnd w:id="34234"/>
      <w:bookmarkEnd w:id="34235"/>
      <w:r>
        <w:rPr>
          <w:rFonts w:hint="cs"/>
          <w:rtl/>
          <w:lang w:eastAsia="he-IL"/>
        </w:rPr>
        <w:t xml:space="preserve">מבחינת הטיפול במילואימניקים, מפונים, חטופים וכו', </w:t>
      </w:r>
      <w:bookmarkStart w:id="34236" w:name="_ETM_Q81_685008"/>
      <w:bookmarkEnd w:id="34236"/>
      <w:r>
        <w:rPr>
          <w:rFonts w:hint="cs"/>
          <w:rtl/>
          <w:lang w:eastAsia="he-IL"/>
        </w:rPr>
        <w:t xml:space="preserve">הוקצו מיליארדי שקלים חיוניים מהתקציב לטובת העניין </w:t>
      </w:r>
      <w:r>
        <w:rPr>
          <w:rtl/>
          <w:lang w:eastAsia="he-IL"/>
        </w:rPr>
        <w:t>–</w:t>
      </w:r>
      <w:r>
        <w:rPr>
          <w:rFonts w:hint="cs"/>
          <w:rtl/>
          <w:lang w:eastAsia="he-IL"/>
        </w:rPr>
        <w:t xml:space="preserve"> ועל זה </w:t>
      </w:r>
      <w:bookmarkStart w:id="34237" w:name="_ETM_Q81_691709"/>
      <w:bookmarkEnd w:id="34237"/>
      <w:r>
        <w:rPr>
          <w:rFonts w:hint="cs"/>
          <w:rtl/>
          <w:lang w:eastAsia="he-IL"/>
        </w:rPr>
        <w:t xml:space="preserve">אני מברכת </w:t>
      </w:r>
      <w:r>
        <w:rPr>
          <w:rtl/>
          <w:lang w:eastAsia="he-IL"/>
        </w:rPr>
        <w:t>–</w:t>
      </w:r>
      <w:r>
        <w:rPr>
          <w:rFonts w:hint="cs"/>
          <w:rtl/>
          <w:lang w:eastAsia="he-IL"/>
        </w:rPr>
        <w:t xml:space="preserve"> אבל יש המון מה להוסיף, ויש עדיין מקומות ללא מקור תקציבי, כמו משרד החינוך ומקומות אחרים, שניתנה הצהרה </w:t>
      </w:r>
      <w:bookmarkStart w:id="34238" w:name="_ETM_Q81_698336"/>
      <w:bookmarkEnd w:id="34238"/>
      <w:r>
        <w:rPr>
          <w:rFonts w:hint="cs"/>
          <w:rtl/>
          <w:lang w:eastAsia="he-IL"/>
        </w:rPr>
        <w:t xml:space="preserve">אבל עדיין אין מקור תקציבי. חלק אומרים שצבוע בחלק </w:t>
      </w:r>
      <w:bookmarkStart w:id="34239" w:name="_ETM_Q81_702170"/>
      <w:bookmarkEnd w:id="34239"/>
      <w:r>
        <w:rPr>
          <w:rFonts w:hint="cs"/>
          <w:rtl/>
          <w:lang w:eastAsia="he-IL"/>
        </w:rPr>
        <w:t xml:space="preserve">מהמיסים והצווים שהובאו אלינו, אבל אני לא ראיתי את הכסף </w:t>
      </w:r>
      <w:bookmarkStart w:id="34240" w:name="_ETM_Q81_705492"/>
      <w:bookmarkEnd w:id="34240"/>
      <w:r>
        <w:rPr>
          <w:rFonts w:hint="cs"/>
          <w:rtl/>
          <w:lang w:eastAsia="he-IL"/>
        </w:rPr>
        <w:t xml:space="preserve">הזה צבוע בהגדרה, אז אין לדעת. </w:t>
      </w:r>
    </w:p>
    <w:p w:rsidR="00071895" w:rsidRDefault="00071895" w:rsidP="00E01424">
      <w:pPr>
        <w:rPr>
          <w:rtl/>
          <w:lang w:eastAsia="he-IL"/>
        </w:rPr>
      </w:pPr>
    </w:p>
    <w:p w:rsidR="00071895" w:rsidRDefault="00071895" w:rsidP="00917ADB">
      <w:pPr>
        <w:rPr>
          <w:rtl/>
          <w:lang w:eastAsia="he-IL"/>
        </w:rPr>
      </w:pPr>
      <w:r>
        <w:rPr>
          <w:rFonts w:hint="cs"/>
          <w:rtl/>
          <w:lang w:eastAsia="he-IL"/>
        </w:rPr>
        <w:t xml:space="preserve">מינהלת חטופים </w:t>
      </w:r>
      <w:r>
        <w:rPr>
          <w:rtl/>
          <w:lang w:eastAsia="he-IL"/>
        </w:rPr>
        <w:t>–</w:t>
      </w:r>
      <w:r>
        <w:rPr>
          <w:rFonts w:hint="cs"/>
          <w:rtl/>
          <w:lang w:eastAsia="he-IL"/>
        </w:rPr>
        <w:t xml:space="preserve"> כן הו</w:t>
      </w:r>
      <w:bookmarkStart w:id="34241" w:name="_ETM_Q81_712253"/>
      <w:bookmarkEnd w:id="34241"/>
      <w:r>
        <w:rPr>
          <w:rFonts w:hint="cs"/>
          <w:rtl/>
          <w:lang w:eastAsia="he-IL"/>
        </w:rPr>
        <w:t>קצה במטה משרד ראש הממשלה. גם ביררנו על זה</w:t>
      </w:r>
      <w:r w:rsidR="00917ADB">
        <w:rPr>
          <w:rFonts w:hint="cs"/>
          <w:rtl/>
          <w:lang w:eastAsia="he-IL"/>
        </w:rPr>
        <w:t>,</w:t>
      </w:r>
      <w:r>
        <w:rPr>
          <w:rFonts w:hint="cs"/>
          <w:rtl/>
          <w:lang w:eastAsia="he-IL"/>
        </w:rPr>
        <w:t xml:space="preserve"> אז </w:t>
      </w:r>
      <w:bookmarkStart w:id="34242" w:name="_ETM_Q81_720078"/>
      <w:bookmarkEnd w:id="34242"/>
      <w:r>
        <w:rPr>
          <w:rFonts w:hint="cs"/>
          <w:rtl/>
          <w:lang w:eastAsia="he-IL"/>
        </w:rPr>
        <w:t xml:space="preserve">את זה אני כן יודעת. </w:t>
      </w:r>
    </w:p>
    <w:p w:rsidR="00071895" w:rsidRDefault="00071895" w:rsidP="00E01424">
      <w:pPr>
        <w:rPr>
          <w:rtl/>
          <w:lang w:eastAsia="he-IL"/>
        </w:rPr>
      </w:pPr>
    </w:p>
    <w:p w:rsidR="00071895" w:rsidRDefault="00071895" w:rsidP="00F500CF">
      <w:pPr>
        <w:rPr>
          <w:rtl/>
          <w:lang w:eastAsia="he-IL"/>
        </w:rPr>
      </w:pPr>
      <w:r>
        <w:rPr>
          <w:rFonts w:hint="cs"/>
          <w:rtl/>
          <w:lang w:eastAsia="he-IL"/>
        </w:rPr>
        <w:t>שאלה מניר גולדברג: האם לנוכח הזינוק בהוצאות בינואר-פברואר 2024 עניין הגירעון של 6.6</w:t>
      </w:r>
      <w:r w:rsidR="00841F6F">
        <w:rPr>
          <w:rFonts w:hint="cs"/>
          <w:rtl/>
          <w:lang w:eastAsia="he-IL"/>
        </w:rPr>
        <w:t>%</w:t>
      </w:r>
      <w:r>
        <w:rPr>
          <w:rFonts w:hint="cs"/>
          <w:rtl/>
          <w:lang w:eastAsia="he-IL"/>
        </w:rPr>
        <w:t xml:space="preserve"> </w:t>
      </w:r>
      <w:bookmarkStart w:id="34243" w:name="_ETM_Q81_736671"/>
      <w:bookmarkEnd w:id="34243"/>
      <w:r>
        <w:rPr>
          <w:rFonts w:hint="cs"/>
          <w:rtl/>
          <w:lang w:eastAsia="he-IL"/>
        </w:rPr>
        <w:t xml:space="preserve">עדיין רלוונטי? מה יבטיח שלא תהיה חריגה מהנתון? מה העלות </w:t>
      </w:r>
      <w:bookmarkStart w:id="34244" w:name="_ETM_Q81_739043"/>
      <w:bookmarkEnd w:id="34244"/>
      <w:r>
        <w:rPr>
          <w:rFonts w:hint="cs"/>
          <w:rtl/>
          <w:lang w:eastAsia="he-IL"/>
        </w:rPr>
        <w:t xml:space="preserve">האמיתית של המלחמה? </w:t>
      </w:r>
    </w:p>
    <w:p w:rsidR="00071895" w:rsidRDefault="00071895" w:rsidP="00E01424">
      <w:pPr>
        <w:rPr>
          <w:rtl/>
          <w:lang w:eastAsia="he-IL"/>
        </w:rPr>
      </w:pPr>
    </w:p>
    <w:p w:rsidR="00071895" w:rsidRDefault="00071895" w:rsidP="00841F6F">
      <w:pPr>
        <w:rPr>
          <w:rtl/>
        </w:rPr>
      </w:pPr>
      <w:bookmarkStart w:id="34245" w:name="TOR_Q82"/>
      <w:bookmarkEnd w:id="34245"/>
      <w:r w:rsidRPr="000B530F">
        <w:rPr>
          <w:rtl/>
          <w:lang w:eastAsia="he-IL"/>
        </w:rPr>
        <w:t xml:space="preserve">אז לגבי נתון הגירעון, גם לפני כן דיברתי על </w:t>
      </w:r>
      <w:r>
        <w:rPr>
          <w:rFonts w:hint="cs"/>
          <w:rtl/>
          <w:lang w:eastAsia="he-IL"/>
        </w:rPr>
        <w:t xml:space="preserve">זה </w:t>
      </w:r>
      <w:r w:rsidRPr="000B530F">
        <w:rPr>
          <w:rtl/>
          <w:lang w:eastAsia="he-IL"/>
        </w:rPr>
        <w:t>פה עם יו"ר הכנסת. אני טוענת שיש כאן</w:t>
      </w:r>
      <w:r>
        <w:rPr>
          <w:rFonts w:hint="cs"/>
          <w:rtl/>
          <w:lang w:eastAsia="he-IL"/>
        </w:rPr>
        <w:t xml:space="preserve"> איזושהי אי-בהירות קשה נוכח נתונים נוספים</w:t>
      </w:r>
      <w:r w:rsidR="00841F6F">
        <w:rPr>
          <w:rFonts w:hint="cs"/>
          <w:rtl/>
          <w:lang w:eastAsia="he-IL"/>
        </w:rPr>
        <w:t>,</w:t>
      </w:r>
      <w:r>
        <w:rPr>
          <w:rFonts w:hint="cs"/>
          <w:rtl/>
          <w:lang w:eastAsia="he-IL"/>
        </w:rPr>
        <w:t xml:space="preserve"> סותרים</w:t>
      </w:r>
      <w:r w:rsidR="00841F6F">
        <w:rPr>
          <w:rFonts w:hint="cs"/>
          <w:rtl/>
          <w:lang w:eastAsia="he-IL"/>
        </w:rPr>
        <w:t>,</w:t>
      </w:r>
      <w:r>
        <w:rPr>
          <w:rFonts w:hint="cs"/>
          <w:rtl/>
          <w:lang w:eastAsia="he-IL"/>
        </w:rPr>
        <w:t xml:space="preserve"> שהגיעו, למשל </w:t>
      </w:r>
      <w:bookmarkStart w:id="34246" w:name="_ETM_Q82_154161"/>
      <w:bookmarkEnd w:id="34246"/>
      <w:r>
        <w:rPr>
          <w:rFonts w:hint="cs"/>
          <w:rtl/>
          <w:lang w:eastAsia="he-IL"/>
        </w:rPr>
        <w:t>של פרופ' מומי דהן, שחשף את הנתון</w:t>
      </w:r>
      <w:bookmarkStart w:id="34247" w:name="_ETM_Q82_159489"/>
      <w:bookmarkEnd w:id="34247"/>
      <w:r>
        <w:rPr>
          <w:rFonts w:hint="cs"/>
          <w:rtl/>
          <w:lang w:eastAsia="he-IL"/>
        </w:rPr>
        <w:t xml:space="preserve"> הזה בכלכליסט. אנחנו שלחנו על זה מכתב, ויש התכתבות בינינו לבין היועצת המשפטית בנושא הזה, ויתקיים </w:t>
      </w:r>
      <w:bookmarkStart w:id="34248" w:name="_ETM_Q82_163612"/>
      <w:bookmarkEnd w:id="34248"/>
      <w:r>
        <w:rPr>
          <w:rFonts w:hint="cs"/>
          <w:rtl/>
          <w:lang w:eastAsia="he-IL"/>
        </w:rPr>
        <w:t xml:space="preserve">על זה דיון ביחד עם מומחים. בהנחה שהוא </w:t>
      </w:r>
      <w:bookmarkStart w:id="34249" w:name="_ETM_Q82_167858"/>
      <w:bookmarkEnd w:id="34249"/>
      <w:r>
        <w:rPr>
          <w:rFonts w:hint="cs"/>
          <w:rtl/>
          <w:lang w:eastAsia="he-IL"/>
        </w:rPr>
        <w:t xml:space="preserve">צודק, פרופ' דהן, זה כ-9% גירעון, וזה נתון חריג </w:t>
      </w:r>
      <w:bookmarkStart w:id="34250" w:name="_ETM_Q82_172087"/>
      <w:bookmarkEnd w:id="34250"/>
      <w:r>
        <w:rPr>
          <w:rFonts w:hint="cs"/>
          <w:rtl/>
          <w:lang w:eastAsia="he-IL"/>
        </w:rPr>
        <w:t>מאוד. אם נוסיף על זה מידע</w:t>
      </w:r>
      <w:bookmarkStart w:id="34251" w:name="_ETM_Q82_178775"/>
      <w:bookmarkEnd w:id="34251"/>
      <w:r>
        <w:rPr>
          <w:rFonts w:hint="cs"/>
          <w:rtl/>
          <w:lang w:eastAsia="he-IL"/>
        </w:rPr>
        <w:t xml:space="preserve"> שמגיע אליי מעוד </w:t>
      </w:r>
      <w:r>
        <w:rPr>
          <w:rFonts w:hint="cs"/>
          <w:rtl/>
        </w:rPr>
        <w:t>ג</w:t>
      </w:r>
      <w:r>
        <w:rPr>
          <w:rtl/>
        </w:rPr>
        <w:t xml:space="preserve">ורמים </w:t>
      </w:r>
      <w:bookmarkStart w:id="34252" w:name="_ETM_Q82_180390"/>
      <w:bookmarkEnd w:id="34252"/>
      <w:r>
        <w:rPr>
          <w:rtl/>
        </w:rPr>
        <w:t>פיננסיים</w:t>
      </w:r>
      <w:r>
        <w:rPr>
          <w:rFonts w:hint="cs"/>
          <w:rtl/>
        </w:rPr>
        <w:t>,</w:t>
      </w:r>
      <w:r>
        <w:rPr>
          <w:rtl/>
        </w:rPr>
        <w:t xml:space="preserve"> </w:t>
      </w:r>
      <w:bookmarkStart w:id="34253" w:name="_ETM_Q82_182070"/>
      <w:bookmarkEnd w:id="34253"/>
      <w:r>
        <w:rPr>
          <w:rtl/>
        </w:rPr>
        <w:t xml:space="preserve">יש </w:t>
      </w:r>
      <w:bookmarkStart w:id="34254" w:name="_ETM_Q82_182250"/>
      <w:bookmarkEnd w:id="34254"/>
      <w:r>
        <w:rPr>
          <w:rtl/>
        </w:rPr>
        <w:t xml:space="preserve">מצב </w:t>
      </w:r>
      <w:bookmarkStart w:id="34255" w:name="_ETM_Q82_182520"/>
      <w:bookmarkEnd w:id="34255"/>
      <w:r>
        <w:rPr>
          <w:rtl/>
        </w:rPr>
        <w:t xml:space="preserve">שהמשבר </w:t>
      </w:r>
      <w:bookmarkStart w:id="34256" w:name="_ETM_Q82_183060"/>
      <w:bookmarkEnd w:id="34256"/>
      <w:r>
        <w:rPr>
          <w:rtl/>
        </w:rPr>
        <w:t xml:space="preserve">אפילו </w:t>
      </w:r>
      <w:bookmarkStart w:id="34257" w:name="_ETM_Q82_183330"/>
      <w:bookmarkEnd w:id="34257"/>
      <w:r>
        <w:rPr>
          <w:rtl/>
        </w:rPr>
        <w:t xml:space="preserve">יותר </w:t>
      </w:r>
      <w:bookmarkStart w:id="34258" w:name="_ETM_Q82_183540"/>
      <w:bookmarkEnd w:id="34258"/>
      <w:r>
        <w:rPr>
          <w:rtl/>
        </w:rPr>
        <w:t>קשה</w:t>
      </w:r>
      <w:r>
        <w:rPr>
          <w:rFonts w:hint="cs"/>
          <w:rtl/>
        </w:rPr>
        <w:t>.</w:t>
      </w:r>
      <w:r>
        <w:rPr>
          <w:rtl/>
        </w:rPr>
        <w:t xml:space="preserve"> </w:t>
      </w:r>
      <w:bookmarkStart w:id="34259" w:name="_ETM_Q82_183990"/>
      <w:bookmarkEnd w:id="34259"/>
      <w:r>
        <w:rPr>
          <w:rFonts w:hint="cs"/>
          <w:rtl/>
        </w:rPr>
        <w:t xml:space="preserve">זה </w:t>
      </w:r>
      <w:r>
        <w:rPr>
          <w:rtl/>
        </w:rPr>
        <w:t xml:space="preserve">מחייב </w:t>
      </w:r>
      <w:bookmarkStart w:id="34260" w:name="_ETM_Q82_184589"/>
      <w:bookmarkEnd w:id="34260"/>
      <w:r>
        <w:rPr>
          <w:rtl/>
        </w:rPr>
        <w:t xml:space="preserve">דיון </w:t>
      </w:r>
      <w:bookmarkStart w:id="34261" w:name="_ETM_Q82_184859"/>
      <w:bookmarkEnd w:id="34261"/>
      <w:r>
        <w:rPr>
          <w:rtl/>
        </w:rPr>
        <w:t xml:space="preserve">ממש </w:t>
      </w:r>
      <w:bookmarkStart w:id="34262" w:name="_ETM_Q82_185160"/>
      <w:bookmarkEnd w:id="34262"/>
      <w:r>
        <w:rPr>
          <w:rtl/>
        </w:rPr>
        <w:t>י</w:t>
      </w:r>
      <w:r>
        <w:rPr>
          <w:rFonts w:hint="cs"/>
          <w:rtl/>
        </w:rPr>
        <w:t>יע</w:t>
      </w:r>
      <w:r>
        <w:rPr>
          <w:rtl/>
        </w:rPr>
        <w:t>ודי</w:t>
      </w:r>
      <w:r>
        <w:rPr>
          <w:rFonts w:hint="cs"/>
          <w:rtl/>
        </w:rPr>
        <w:t>,</w:t>
      </w:r>
      <w:r>
        <w:rPr>
          <w:rtl/>
        </w:rPr>
        <w:t xml:space="preserve"> </w:t>
      </w:r>
      <w:bookmarkStart w:id="34263" w:name="_ETM_Q82_185549"/>
      <w:bookmarkEnd w:id="34263"/>
      <w:r>
        <w:rPr>
          <w:rtl/>
        </w:rPr>
        <w:t xml:space="preserve">רק </w:t>
      </w:r>
      <w:bookmarkStart w:id="34264" w:name="_ETM_Q82_185819"/>
      <w:bookmarkEnd w:id="34264"/>
      <w:r>
        <w:rPr>
          <w:rtl/>
        </w:rPr>
        <w:t xml:space="preserve">על </w:t>
      </w:r>
      <w:bookmarkStart w:id="34265" w:name="_ETM_Q82_185940"/>
      <w:bookmarkEnd w:id="34265"/>
      <w:r>
        <w:rPr>
          <w:rtl/>
        </w:rPr>
        <w:t>זה</w:t>
      </w:r>
      <w:r>
        <w:rPr>
          <w:rFonts w:hint="cs"/>
          <w:rtl/>
        </w:rPr>
        <w:t>,</w:t>
      </w:r>
      <w:r>
        <w:rPr>
          <w:rtl/>
        </w:rPr>
        <w:t xml:space="preserve"> </w:t>
      </w:r>
      <w:bookmarkStart w:id="34266" w:name="_ETM_Q82_186819"/>
      <w:bookmarkEnd w:id="34266"/>
      <w:r>
        <w:rPr>
          <w:rtl/>
        </w:rPr>
        <w:t xml:space="preserve">יחד </w:t>
      </w:r>
      <w:bookmarkStart w:id="34267" w:name="_ETM_Q82_187180"/>
      <w:bookmarkEnd w:id="34267"/>
      <w:r>
        <w:rPr>
          <w:rtl/>
        </w:rPr>
        <w:t xml:space="preserve">עם </w:t>
      </w:r>
      <w:bookmarkStart w:id="34268" w:name="_ETM_Q82_187300"/>
      <w:bookmarkEnd w:id="34268"/>
      <w:r>
        <w:rPr>
          <w:rtl/>
        </w:rPr>
        <w:t>מומחים</w:t>
      </w:r>
      <w:r>
        <w:rPr>
          <w:rFonts w:hint="cs"/>
          <w:rtl/>
        </w:rPr>
        <w:t>.</w:t>
      </w:r>
      <w:bookmarkStart w:id="34269" w:name="_ETM_Q82_190013"/>
      <w:bookmarkStart w:id="34270" w:name="_ETM_Q82_190113"/>
      <w:bookmarkStart w:id="34271" w:name="_ETM_Q82_190189"/>
      <w:bookmarkStart w:id="34272" w:name="_ETM_Q82_190265"/>
      <w:bookmarkStart w:id="34273" w:name="_ETM_Q82_189119"/>
      <w:bookmarkStart w:id="34274" w:name="_ETM_Q82_190629"/>
      <w:bookmarkEnd w:id="34269"/>
      <w:bookmarkEnd w:id="34270"/>
      <w:bookmarkEnd w:id="34271"/>
      <w:bookmarkEnd w:id="34272"/>
      <w:bookmarkEnd w:id="34273"/>
      <w:bookmarkEnd w:id="34274"/>
      <w:r>
        <w:rPr>
          <w:rFonts w:hint="cs"/>
          <w:rtl/>
        </w:rPr>
        <w:t xml:space="preserve"> </w:t>
      </w:r>
      <w:r>
        <w:rPr>
          <w:rtl/>
        </w:rPr>
        <w:t>כן</w:t>
      </w:r>
      <w:r>
        <w:rPr>
          <w:rFonts w:hint="cs"/>
          <w:rtl/>
        </w:rPr>
        <w:t>,</w:t>
      </w:r>
      <w:r>
        <w:rPr>
          <w:rtl/>
        </w:rPr>
        <w:t xml:space="preserve"> </w:t>
      </w:r>
      <w:bookmarkStart w:id="34275" w:name="_ETM_Q82_193019"/>
      <w:bookmarkEnd w:id="34275"/>
      <w:r>
        <w:rPr>
          <w:rtl/>
        </w:rPr>
        <w:t xml:space="preserve">זה </w:t>
      </w:r>
      <w:bookmarkStart w:id="34276" w:name="_ETM_Q82_193170"/>
      <w:bookmarkEnd w:id="34276"/>
      <w:r>
        <w:rPr>
          <w:rtl/>
        </w:rPr>
        <w:t xml:space="preserve">גם </w:t>
      </w:r>
      <w:bookmarkStart w:id="34277" w:name="_ETM_Q82_193320"/>
      <w:bookmarkEnd w:id="34277"/>
      <w:r>
        <w:rPr>
          <w:rtl/>
        </w:rPr>
        <w:t xml:space="preserve">מפורט </w:t>
      </w:r>
      <w:bookmarkStart w:id="34278" w:name="_ETM_Q82_193830"/>
      <w:bookmarkEnd w:id="34278"/>
      <w:r>
        <w:rPr>
          <w:rtl/>
        </w:rPr>
        <w:t>פה</w:t>
      </w:r>
      <w:r>
        <w:rPr>
          <w:rFonts w:hint="cs"/>
          <w:rtl/>
        </w:rPr>
        <w:t>,</w:t>
      </w:r>
      <w:r>
        <w:rPr>
          <w:rtl/>
        </w:rPr>
        <w:t xml:space="preserve"> </w:t>
      </w:r>
      <w:bookmarkStart w:id="34279" w:name="_ETM_Q82_194309"/>
      <w:bookmarkEnd w:id="34279"/>
      <w:r>
        <w:rPr>
          <w:rtl/>
        </w:rPr>
        <w:t xml:space="preserve">על </w:t>
      </w:r>
      <w:bookmarkStart w:id="34280" w:name="_ETM_Q82_194459"/>
      <w:bookmarkEnd w:id="34280"/>
      <w:r>
        <w:rPr>
          <w:rtl/>
        </w:rPr>
        <w:t xml:space="preserve">המכתב </w:t>
      </w:r>
      <w:bookmarkStart w:id="34281" w:name="_ETM_Q82_194910"/>
      <w:bookmarkEnd w:id="34281"/>
      <w:r>
        <w:rPr>
          <w:rtl/>
        </w:rPr>
        <w:t xml:space="preserve">ועל </w:t>
      </w:r>
      <w:bookmarkStart w:id="34282" w:name="_ETM_Q82_195059"/>
      <w:bookmarkEnd w:id="34282"/>
      <w:r>
        <w:rPr>
          <w:rtl/>
        </w:rPr>
        <w:t>הכ</w:t>
      </w:r>
      <w:r>
        <w:rPr>
          <w:rFonts w:hint="cs"/>
          <w:rtl/>
        </w:rPr>
        <w:t>ו</w:t>
      </w:r>
      <w:r>
        <w:rPr>
          <w:rtl/>
        </w:rPr>
        <w:t>ל</w:t>
      </w:r>
      <w:r>
        <w:rPr>
          <w:rFonts w:hint="cs"/>
          <w:rtl/>
        </w:rPr>
        <w:t>.</w:t>
      </w:r>
      <w:r>
        <w:rPr>
          <w:rtl/>
        </w:rPr>
        <w:t xml:space="preserve"> </w:t>
      </w:r>
      <w:bookmarkStart w:id="34283" w:name="_ETM_Q82_197329"/>
      <w:bookmarkEnd w:id="34283"/>
    </w:p>
    <w:p w:rsidR="00071895" w:rsidRDefault="00071895" w:rsidP="00E01424">
      <w:pPr>
        <w:rPr>
          <w:rtl/>
        </w:rPr>
      </w:pPr>
      <w:bookmarkStart w:id="34284" w:name="_ETM_Q82_194656"/>
      <w:bookmarkStart w:id="34285" w:name="_ETM_Q82_194783"/>
      <w:bookmarkStart w:id="34286" w:name="_ETM_Q82_195135"/>
      <w:bookmarkEnd w:id="34284"/>
      <w:bookmarkEnd w:id="34285"/>
      <w:bookmarkEnd w:id="34286"/>
    </w:p>
    <w:p w:rsidR="00071895" w:rsidRDefault="00071895" w:rsidP="00841F6F">
      <w:pPr>
        <w:rPr>
          <w:rtl/>
        </w:rPr>
      </w:pPr>
      <w:bookmarkStart w:id="34287" w:name="_ETM_Q82_195208"/>
      <w:bookmarkEnd w:id="34287"/>
      <w:r>
        <w:rPr>
          <w:rtl/>
        </w:rPr>
        <w:t xml:space="preserve">מבחינת </w:t>
      </w:r>
      <w:bookmarkStart w:id="34288" w:name="_ETM_Q82_197689"/>
      <w:bookmarkEnd w:id="34288"/>
      <w:r>
        <w:rPr>
          <w:rtl/>
        </w:rPr>
        <w:t xml:space="preserve">עלויות </w:t>
      </w:r>
      <w:bookmarkStart w:id="34289" w:name="_ETM_Q82_197960"/>
      <w:bookmarkEnd w:id="34289"/>
      <w:r>
        <w:rPr>
          <w:rtl/>
        </w:rPr>
        <w:t>המלחמה</w:t>
      </w:r>
      <w:r>
        <w:rPr>
          <w:rFonts w:hint="cs"/>
          <w:rtl/>
        </w:rPr>
        <w:t>,</w:t>
      </w:r>
      <w:r>
        <w:rPr>
          <w:rtl/>
        </w:rPr>
        <w:t xml:space="preserve"> </w:t>
      </w:r>
      <w:bookmarkStart w:id="34290" w:name="_ETM_Q82_198710"/>
      <w:bookmarkEnd w:id="34290"/>
      <w:r>
        <w:rPr>
          <w:rtl/>
        </w:rPr>
        <w:t xml:space="preserve">בשנת </w:t>
      </w:r>
      <w:bookmarkStart w:id="34291" w:name="_ETM_Q82_198980"/>
      <w:bookmarkStart w:id="34292" w:name="_ETM_Q82_199699"/>
      <w:bookmarkEnd w:id="34291"/>
      <w:bookmarkEnd w:id="34292"/>
      <w:r>
        <w:rPr>
          <w:rFonts w:hint="cs"/>
          <w:rtl/>
        </w:rPr>
        <w:t xml:space="preserve">2023 הסתכמו </w:t>
      </w:r>
      <w:bookmarkStart w:id="34293" w:name="_ETM_Q82_200150"/>
      <w:bookmarkEnd w:id="34293"/>
      <w:r>
        <w:rPr>
          <w:rFonts w:hint="cs"/>
          <w:rtl/>
        </w:rPr>
        <w:t>ה</w:t>
      </w:r>
      <w:r>
        <w:rPr>
          <w:rtl/>
        </w:rPr>
        <w:t xml:space="preserve">עלויות </w:t>
      </w:r>
      <w:bookmarkStart w:id="34294" w:name="_ETM_Q82_201230"/>
      <w:bookmarkEnd w:id="34294"/>
      <w:r>
        <w:rPr>
          <w:rtl/>
        </w:rPr>
        <w:t xml:space="preserve">כמעט </w:t>
      </w:r>
      <w:bookmarkStart w:id="34295" w:name="_ETM_Q82_201619"/>
      <w:bookmarkEnd w:id="34295"/>
      <w:r w:rsidR="00841F6F">
        <w:rPr>
          <w:rFonts w:hint="cs"/>
          <w:rtl/>
        </w:rPr>
        <w:t>ב-</w:t>
      </w:r>
      <w:r>
        <w:rPr>
          <w:rtl/>
        </w:rPr>
        <w:t xml:space="preserve">25 </w:t>
      </w:r>
      <w:bookmarkStart w:id="34296" w:name="_ETM_Q82_202310"/>
      <w:bookmarkEnd w:id="34296"/>
      <w:r>
        <w:rPr>
          <w:rtl/>
        </w:rPr>
        <w:t xml:space="preserve">מיליארד </w:t>
      </w:r>
      <w:bookmarkStart w:id="34297" w:name="_ETM_Q82_202669"/>
      <w:bookmarkEnd w:id="34297"/>
      <w:r>
        <w:rPr>
          <w:rtl/>
        </w:rPr>
        <w:t>שקלים</w:t>
      </w:r>
      <w:r>
        <w:rPr>
          <w:rFonts w:hint="cs"/>
          <w:rtl/>
        </w:rPr>
        <w:t>.</w:t>
      </w:r>
      <w:r>
        <w:rPr>
          <w:rtl/>
        </w:rPr>
        <w:t xml:space="preserve"> </w:t>
      </w:r>
      <w:bookmarkStart w:id="34298" w:name="_ETM_Q82_203770"/>
      <w:bookmarkEnd w:id="34298"/>
      <w:r>
        <w:rPr>
          <w:rtl/>
        </w:rPr>
        <w:t>ובינואר</w:t>
      </w:r>
      <w:bookmarkStart w:id="34299" w:name="_ETM_Q82_204460"/>
      <w:bookmarkEnd w:id="34299"/>
      <w:r>
        <w:rPr>
          <w:rFonts w:hint="cs"/>
          <w:rtl/>
        </w:rPr>
        <w:t xml:space="preserve"> ו</w:t>
      </w:r>
      <w:r w:rsidR="00841F6F">
        <w:rPr>
          <w:rFonts w:hint="cs"/>
          <w:rtl/>
        </w:rPr>
        <w:t>פ</w:t>
      </w:r>
      <w:r>
        <w:rPr>
          <w:rtl/>
        </w:rPr>
        <w:t xml:space="preserve">ברואר </w:t>
      </w:r>
      <w:bookmarkStart w:id="34300" w:name="_ETM_Q82_205060"/>
      <w:bookmarkStart w:id="34301" w:name="_ETM_Q82_206350"/>
      <w:bookmarkEnd w:id="34300"/>
      <w:bookmarkEnd w:id="34301"/>
      <w:r>
        <w:rPr>
          <w:rFonts w:hint="cs"/>
          <w:rtl/>
        </w:rPr>
        <w:t xml:space="preserve">2024 </w:t>
      </w:r>
      <w:r>
        <w:rPr>
          <w:rFonts w:hint="eastAsia"/>
          <w:rtl/>
        </w:rPr>
        <w:t xml:space="preserve">– </w:t>
      </w:r>
      <w:r>
        <w:rPr>
          <w:rFonts w:hint="cs"/>
          <w:rtl/>
        </w:rPr>
        <w:t>ב</w:t>
      </w:r>
      <w:r>
        <w:rPr>
          <w:rtl/>
        </w:rPr>
        <w:t xml:space="preserve">כ-17 </w:t>
      </w:r>
      <w:bookmarkStart w:id="34302" w:name="_ETM_Q82_207039"/>
      <w:bookmarkEnd w:id="34302"/>
      <w:r>
        <w:rPr>
          <w:rtl/>
        </w:rPr>
        <w:t xml:space="preserve">מיליארד </w:t>
      </w:r>
      <w:bookmarkStart w:id="34303" w:name="_ETM_Q82_207369"/>
      <w:bookmarkEnd w:id="34303"/>
      <w:r>
        <w:rPr>
          <w:rtl/>
        </w:rPr>
        <w:t>שקלים</w:t>
      </w:r>
      <w:r>
        <w:rPr>
          <w:rFonts w:hint="cs"/>
          <w:rtl/>
        </w:rPr>
        <w:t>,</w:t>
      </w:r>
      <w:r>
        <w:rPr>
          <w:rtl/>
        </w:rPr>
        <w:t xml:space="preserve"> </w:t>
      </w:r>
      <w:bookmarkStart w:id="34304" w:name="_ETM_Q82_207789"/>
      <w:bookmarkEnd w:id="34304"/>
      <w:r>
        <w:rPr>
          <w:rtl/>
        </w:rPr>
        <w:t xml:space="preserve">כלומר </w:t>
      </w:r>
      <w:bookmarkStart w:id="34305" w:name="_ETM_Q82_208180"/>
      <w:bookmarkEnd w:id="34305"/>
      <w:r>
        <w:rPr>
          <w:rtl/>
        </w:rPr>
        <w:t xml:space="preserve">עד </w:t>
      </w:r>
      <w:bookmarkStart w:id="34306" w:name="_ETM_Q82_208390"/>
      <w:bookmarkEnd w:id="34306"/>
      <w:r>
        <w:rPr>
          <w:rtl/>
        </w:rPr>
        <w:t xml:space="preserve">42 </w:t>
      </w:r>
      <w:bookmarkStart w:id="34307" w:name="_ETM_Q82_209020"/>
      <w:bookmarkEnd w:id="34307"/>
      <w:r>
        <w:rPr>
          <w:rtl/>
        </w:rPr>
        <w:t xml:space="preserve">מיליארד </w:t>
      </w:r>
      <w:bookmarkStart w:id="34308" w:name="_ETM_Q82_209260"/>
      <w:bookmarkEnd w:id="34308"/>
      <w:r>
        <w:rPr>
          <w:rtl/>
        </w:rPr>
        <w:t>שקלים</w:t>
      </w:r>
      <w:r>
        <w:rPr>
          <w:rFonts w:hint="cs"/>
          <w:rtl/>
        </w:rPr>
        <w:t>,</w:t>
      </w:r>
      <w:r>
        <w:rPr>
          <w:rtl/>
        </w:rPr>
        <w:t xml:space="preserve"> </w:t>
      </w:r>
      <w:bookmarkStart w:id="34309" w:name="_ETM_Q82_209800"/>
      <w:bookmarkEnd w:id="34309"/>
      <w:r>
        <w:rPr>
          <w:rtl/>
        </w:rPr>
        <w:t xml:space="preserve">שהם </w:t>
      </w:r>
      <w:bookmarkStart w:id="34310" w:name="_ETM_Q82_212210"/>
      <w:bookmarkEnd w:id="34310"/>
      <w:r>
        <w:rPr>
          <w:rtl/>
        </w:rPr>
        <w:t xml:space="preserve">8.5 </w:t>
      </w:r>
      <w:bookmarkStart w:id="34311" w:name="_ETM_Q82_212989"/>
      <w:bookmarkEnd w:id="34311"/>
      <w:r>
        <w:rPr>
          <w:rtl/>
        </w:rPr>
        <w:t xml:space="preserve">מיליארד </w:t>
      </w:r>
      <w:bookmarkStart w:id="34312" w:name="_ETM_Q82_213229"/>
      <w:bookmarkEnd w:id="34312"/>
      <w:r>
        <w:rPr>
          <w:rtl/>
        </w:rPr>
        <w:t xml:space="preserve">שקלים </w:t>
      </w:r>
      <w:bookmarkStart w:id="34313" w:name="_ETM_Q82_213590"/>
      <w:bookmarkEnd w:id="34313"/>
      <w:r>
        <w:rPr>
          <w:rtl/>
        </w:rPr>
        <w:t xml:space="preserve">בממוצע </w:t>
      </w:r>
      <w:bookmarkStart w:id="34314" w:name="_ETM_Q82_214070"/>
      <w:bookmarkEnd w:id="34314"/>
      <w:r>
        <w:rPr>
          <w:rFonts w:hint="cs"/>
          <w:rtl/>
        </w:rPr>
        <w:t>ב</w:t>
      </w:r>
      <w:r>
        <w:rPr>
          <w:rtl/>
        </w:rPr>
        <w:t xml:space="preserve">כל </w:t>
      </w:r>
      <w:bookmarkStart w:id="34315" w:name="_ETM_Q82_214280"/>
      <w:bookmarkEnd w:id="34315"/>
      <w:r>
        <w:rPr>
          <w:rtl/>
        </w:rPr>
        <w:t>חודש</w:t>
      </w:r>
      <w:r>
        <w:rPr>
          <w:rFonts w:hint="cs"/>
          <w:rtl/>
        </w:rPr>
        <w:t>. זה</w:t>
      </w:r>
      <w:r>
        <w:rPr>
          <w:rtl/>
        </w:rPr>
        <w:t xml:space="preserve"> </w:t>
      </w:r>
      <w:bookmarkStart w:id="34316" w:name="_ETM_Q82_215979"/>
      <w:bookmarkEnd w:id="34316"/>
      <w:r>
        <w:rPr>
          <w:rtl/>
        </w:rPr>
        <w:t xml:space="preserve">סכום </w:t>
      </w:r>
      <w:bookmarkStart w:id="34317" w:name="_ETM_Q82_216310"/>
      <w:bookmarkEnd w:id="34317"/>
      <w:r>
        <w:rPr>
          <w:rtl/>
        </w:rPr>
        <w:t>חלקי</w:t>
      </w:r>
      <w:r>
        <w:rPr>
          <w:rFonts w:hint="cs"/>
          <w:rtl/>
        </w:rPr>
        <w:t>,</w:t>
      </w:r>
      <w:r>
        <w:rPr>
          <w:rtl/>
        </w:rPr>
        <w:t xml:space="preserve"> </w:t>
      </w:r>
      <w:bookmarkStart w:id="34318" w:name="_ETM_Q82_217240"/>
      <w:bookmarkEnd w:id="34318"/>
      <w:r>
        <w:rPr>
          <w:rtl/>
        </w:rPr>
        <w:t>של</w:t>
      </w:r>
      <w:r>
        <w:rPr>
          <w:rFonts w:hint="cs"/>
          <w:rtl/>
        </w:rPr>
        <w:t>א</w:t>
      </w:r>
      <w:r>
        <w:rPr>
          <w:rtl/>
        </w:rPr>
        <w:t xml:space="preserve"> </w:t>
      </w:r>
      <w:bookmarkStart w:id="34319" w:name="_ETM_Q82_217510"/>
      <w:bookmarkEnd w:id="34319"/>
      <w:r>
        <w:rPr>
          <w:rtl/>
        </w:rPr>
        <w:t>כ</w:t>
      </w:r>
      <w:r>
        <w:rPr>
          <w:rFonts w:hint="cs"/>
          <w:rtl/>
        </w:rPr>
        <w:t>ול</w:t>
      </w:r>
      <w:r>
        <w:rPr>
          <w:rtl/>
        </w:rPr>
        <w:t xml:space="preserve">ל </w:t>
      </w:r>
      <w:bookmarkStart w:id="34320" w:name="_ETM_Q82_217870"/>
      <w:bookmarkEnd w:id="34320"/>
      <w:r>
        <w:rPr>
          <w:rFonts w:hint="cs"/>
          <w:rtl/>
        </w:rPr>
        <w:t xml:space="preserve">את </w:t>
      </w:r>
      <w:bookmarkStart w:id="34321" w:name="_ETM_Q82_213844"/>
      <w:bookmarkEnd w:id="34321"/>
      <w:r>
        <w:rPr>
          <w:rtl/>
        </w:rPr>
        <w:t xml:space="preserve">ההוצאות </w:t>
      </w:r>
      <w:bookmarkStart w:id="34322" w:name="_ETM_Q82_218320"/>
      <w:bookmarkEnd w:id="34322"/>
      <w:r>
        <w:rPr>
          <w:rtl/>
        </w:rPr>
        <w:t xml:space="preserve">של </w:t>
      </w:r>
      <w:bookmarkStart w:id="34323" w:name="_ETM_Q82_218409"/>
      <w:bookmarkEnd w:id="34323"/>
      <w:r>
        <w:rPr>
          <w:rtl/>
        </w:rPr>
        <w:t xml:space="preserve">המפונים </w:t>
      </w:r>
      <w:bookmarkStart w:id="34324" w:name="_ETM_Q82_218890"/>
      <w:bookmarkEnd w:id="34324"/>
      <w:r>
        <w:rPr>
          <w:rtl/>
        </w:rPr>
        <w:t>והפיצויים</w:t>
      </w:r>
      <w:r>
        <w:rPr>
          <w:rFonts w:hint="cs"/>
          <w:rtl/>
        </w:rPr>
        <w:t>,</w:t>
      </w:r>
      <w:r>
        <w:rPr>
          <w:rtl/>
        </w:rPr>
        <w:t xml:space="preserve"> </w:t>
      </w:r>
      <w:bookmarkStart w:id="34325" w:name="_ETM_Q82_219490"/>
      <w:bookmarkEnd w:id="34325"/>
      <w:r>
        <w:rPr>
          <w:rtl/>
        </w:rPr>
        <w:t>נכון</w:t>
      </w:r>
      <w:r>
        <w:rPr>
          <w:rFonts w:hint="cs"/>
          <w:rtl/>
        </w:rPr>
        <w:t>.</w:t>
      </w:r>
      <w:bookmarkStart w:id="34326" w:name="_ETM_Q82_223503"/>
      <w:bookmarkStart w:id="34327" w:name="_ETM_Q82_223608"/>
      <w:bookmarkStart w:id="34328" w:name="_ETM_Q82_224015"/>
      <w:bookmarkStart w:id="34329" w:name="_ETM_Q82_224099"/>
      <w:bookmarkStart w:id="34330" w:name="_ETM_Q82_222710"/>
      <w:bookmarkEnd w:id="34326"/>
      <w:bookmarkEnd w:id="34327"/>
      <w:bookmarkEnd w:id="34328"/>
      <w:bookmarkEnd w:id="34329"/>
      <w:bookmarkEnd w:id="34330"/>
      <w:r w:rsidR="00841F6F">
        <w:rPr>
          <w:rFonts w:hint="cs"/>
          <w:rtl/>
        </w:rPr>
        <w:t xml:space="preserve"> </w:t>
      </w:r>
      <w:r>
        <w:rPr>
          <w:rtl/>
        </w:rPr>
        <w:t xml:space="preserve">הממשלה </w:t>
      </w:r>
      <w:bookmarkStart w:id="34331" w:name="_ETM_Q82_223250"/>
      <w:bookmarkEnd w:id="34331"/>
      <w:r>
        <w:rPr>
          <w:rtl/>
        </w:rPr>
        <w:t xml:space="preserve">הוציאה </w:t>
      </w:r>
      <w:bookmarkStart w:id="34332" w:name="_ETM_Q82_223580"/>
      <w:bookmarkEnd w:id="34332"/>
      <w:r>
        <w:rPr>
          <w:rtl/>
        </w:rPr>
        <w:t>בינואר</w:t>
      </w:r>
      <w:bookmarkStart w:id="34333" w:name="_ETM_Q82_223940"/>
      <w:bookmarkEnd w:id="34333"/>
      <w:r>
        <w:rPr>
          <w:rFonts w:hint="cs"/>
          <w:rtl/>
        </w:rPr>
        <w:t xml:space="preserve"> ופ</w:t>
      </w:r>
      <w:r>
        <w:rPr>
          <w:rtl/>
        </w:rPr>
        <w:t xml:space="preserve">ברואר </w:t>
      </w:r>
      <w:bookmarkStart w:id="34334" w:name="_ETM_Q82_224330"/>
      <w:bookmarkEnd w:id="34334"/>
      <w:r>
        <w:rPr>
          <w:rtl/>
        </w:rPr>
        <w:t xml:space="preserve">כ-90 </w:t>
      </w:r>
      <w:bookmarkStart w:id="34335" w:name="_ETM_Q82_224810"/>
      <w:bookmarkEnd w:id="34335"/>
      <w:r>
        <w:rPr>
          <w:rtl/>
        </w:rPr>
        <w:t xml:space="preserve">מיליארד </w:t>
      </w:r>
      <w:bookmarkStart w:id="34336" w:name="_ETM_Q82_225170"/>
      <w:bookmarkEnd w:id="34336"/>
      <w:r>
        <w:rPr>
          <w:rtl/>
        </w:rPr>
        <w:t xml:space="preserve">שקלים </w:t>
      </w:r>
      <w:bookmarkStart w:id="34337" w:name="_ETM_Q82_225560"/>
      <w:bookmarkEnd w:id="34337"/>
      <w:r>
        <w:rPr>
          <w:rtl/>
        </w:rPr>
        <w:t xml:space="preserve">באופן </w:t>
      </w:r>
      <w:bookmarkStart w:id="34338" w:name="_ETM_Q82_225920"/>
      <w:bookmarkEnd w:id="34338"/>
      <w:r>
        <w:rPr>
          <w:rtl/>
        </w:rPr>
        <w:t>כללי</w:t>
      </w:r>
      <w:r>
        <w:rPr>
          <w:rFonts w:hint="cs"/>
          <w:rtl/>
        </w:rPr>
        <w:t>,</w:t>
      </w:r>
      <w:r>
        <w:rPr>
          <w:rtl/>
        </w:rPr>
        <w:t xml:space="preserve"> </w:t>
      </w:r>
      <w:bookmarkStart w:id="34339" w:name="_ETM_Q82_226460"/>
      <w:bookmarkEnd w:id="34339"/>
      <w:r>
        <w:rPr>
          <w:rtl/>
        </w:rPr>
        <w:t xml:space="preserve">גם </w:t>
      </w:r>
      <w:bookmarkStart w:id="34340" w:name="_ETM_Q82_226729"/>
      <w:bookmarkEnd w:id="34340"/>
      <w:r>
        <w:rPr>
          <w:rFonts w:hint="cs"/>
          <w:rtl/>
        </w:rPr>
        <w:t>ע</w:t>
      </w:r>
      <w:r>
        <w:rPr>
          <w:rtl/>
        </w:rPr>
        <w:t>ל</w:t>
      </w:r>
      <w:r>
        <w:rPr>
          <w:rFonts w:hint="cs"/>
          <w:rtl/>
        </w:rPr>
        <w:t xml:space="preserve"> </w:t>
      </w:r>
      <w:r>
        <w:rPr>
          <w:rtl/>
        </w:rPr>
        <w:t xml:space="preserve">הוצאות </w:t>
      </w:r>
      <w:bookmarkStart w:id="34341" w:name="_ETM_Q82_227150"/>
      <w:bookmarkEnd w:id="34341"/>
      <w:r>
        <w:rPr>
          <w:rtl/>
        </w:rPr>
        <w:t xml:space="preserve">שלא </w:t>
      </w:r>
      <w:bookmarkStart w:id="34342" w:name="_ETM_Q82_227360"/>
      <w:bookmarkEnd w:id="34342"/>
      <w:r>
        <w:rPr>
          <w:rtl/>
        </w:rPr>
        <w:t xml:space="preserve">קשורות </w:t>
      </w:r>
      <w:bookmarkStart w:id="34343" w:name="_ETM_Q82_227690"/>
      <w:bookmarkEnd w:id="34343"/>
      <w:r>
        <w:rPr>
          <w:rtl/>
        </w:rPr>
        <w:t>למלחמה</w:t>
      </w:r>
      <w:r>
        <w:rPr>
          <w:rFonts w:hint="cs"/>
          <w:rtl/>
        </w:rPr>
        <w:t>.</w:t>
      </w:r>
      <w:r>
        <w:rPr>
          <w:rtl/>
        </w:rPr>
        <w:t xml:space="preserve"> </w:t>
      </w:r>
      <w:bookmarkStart w:id="34344" w:name="_ETM_Q82_228260"/>
      <w:bookmarkEnd w:id="34344"/>
      <w:r>
        <w:rPr>
          <w:rtl/>
        </w:rPr>
        <w:t xml:space="preserve">מדובר </w:t>
      </w:r>
      <w:bookmarkStart w:id="34345" w:name="_ETM_Q82_228650"/>
      <w:bookmarkEnd w:id="34345"/>
      <w:r>
        <w:rPr>
          <w:rtl/>
        </w:rPr>
        <w:t xml:space="preserve">בגידול </w:t>
      </w:r>
      <w:bookmarkStart w:id="34346" w:name="_ETM_Q82_229040"/>
      <w:bookmarkEnd w:id="34346"/>
      <w:r>
        <w:rPr>
          <w:rtl/>
        </w:rPr>
        <w:t xml:space="preserve">של </w:t>
      </w:r>
      <w:bookmarkStart w:id="34347" w:name="_ETM_Q82_229190"/>
      <w:bookmarkEnd w:id="34347"/>
      <w:r>
        <w:rPr>
          <w:rtl/>
        </w:rPr>
        <w:t xml:space="preserve">כ-40% </w:t>
      </w:r>
      <w:bookmarkStart w:id="34348" w:name="_ETM_Q82_230570"/>
      <w:bookmarkStart w:id="34349" w:name="_ETM_Q82_230989"/>
      <w:bookmarkEnd w:id="34348"/>
      <w:bookmarkEnd w:id="34349"/>
      <w:r>
        <w:rPr>
          <w:rtl/>
        </w:rPr>
        <w:t xml:space="preserve">ממה </w:t>
      </w:r>
      <w:bookmarkStart w:id="34350" w:name="_ETM_Q82_231170"/>
      <w:bookmarkEnd w:id="34350"/>
      <w:r>
        <w:rPr>
          <w:rtl/>
        </w:rPr>
        <w:t>שתוכנן</w:t>
      </w:r>
      <w:r>
        <w:rPr>
          <w:rFonts w:hint="cs"/>
          <w:rtl/>
        </w:rPr>
        <w:t>,</w:t>
      </w:r>
      <w:r>
        <w:rPr>
          <w:rtl/>
        </w:rPr>
        <w:t xml:space="preserve"> </w:t>
      </w:r>
      <w:bookmarkStart w:id="34351" w:name="_ETM_Q82_231650"/>
      <w:bookmarkEnd w:id="34351"/>
      <w:r>
        <w:rPr>
          <w:rtl/>
        </w:rPr>
        <w:t xml:space="preserve">לפי </w:t>
      </w:r>
      <w:bookmarkStart w:id="34352" w:name="_ETM_Q82_231979"/>
      <w:bookmarkEnd w:id="34352"/>
      <w:r>
        <w:rPr>
          <w:rtl/>
        </w:rPr>
        <w:t xml:space="preserve">משרד </w:t>
      </w:r>
      <w:bookmarkStart w:id="34353" w:name="_ETM_Q82_232430"/>
      <w:bookmarkEnd w:id="34353"/>
      <w:r>
        <w:rPr>
          <w:rtl/>
        </w:rPr>
        <w:t xml:space="preserve">האוצר </w:t>
      </w:r>
      <w:bookmarkStart w:id="34354" w:name="_ETM_Q82_234010"/>
      <w:bookmarkEnd w:id="34354"/>
      <w:r>
        <w:rPr>
          <w:rFonts w:hint="cs"/>
          <w:rtl/>
        </w:rPr>
        <w:t xml:space="preserve">– </w:t>
      </w:r>
      <w:r>
        <w:rPr>
          <w:rtl/>
        </w:rPr>
        <w:t xml:space="preserve">דבר </w:t>
      </w:r>
      <w:bookmarkStart w:id="34355" w:name="_ETM_Q82_234340"/>
      <w:bookmarkEnd w:id="34355"/>
      <w:r>
        <w:rPr>
          <w:rtl/>
        </w:rPr>
        <w:t xml:space="preserve">נוסף </w:t>
      </w:r>
      <w:bookmarkStart w:id="34356" w:name="_ETM_Q82_234670"/>
      <w:bookmarkStart w:id="34357" w:name="_ETM_Q82_235030"/>
      <w:bookmarkEnd w:id="34356"/>
      <w:bookmarkEnd w:id="34357"/>
      <w:r>
        <w:rPr>
          <w:rFonts w:hint="cs"/>
          <w:rtl/>
        </w:rPr>
        <w:t>ש</w:t>
      </w:r>
      <w:r>
        <w:rPr>
          <w:rtl/>
        </w:rPr>
        <w:t xml:space="preserve">עלול </w:t>
      </w:r>
      <w:bookmarkStart w:id="34358" w:name="_ETM_Q82_235240"/>
      <w:bookmarkEnd w:id="34358"/>
      <w:r>
        <w:rPr>
          <w:rtl/>
        </w:rPr>
        <w:t xml:space="preserve">להעיד </w:t>
      </w:r>
      <w:bookmarkStart w:id="34359" w:name="_ETM_Q82_235480"/>
      <w:bookmarkEnd w:id="34359"/>
      <w:r>
        <w:rPr>
          <w:rtl/>
        </w:rPr>
        <w:t>על</w:t>
      </w:r>
      <w:r>
        <w:rPr>
          <w:rFonts w:hint="cs"/>
          <w:rtl/>
        </w:rPr>
        <w:t xml:space="preserve"> </w:t>
      </w:r>
      <w:r>
        <w:rPr>
          <w:rtl/>
        </w:rPr>
        <w:t xml:space="preserve">כך </w:t>
      </w:r>
      <w:bookmarkStart w:id="34360" w:name="_ETM_Q82_235750"/>
      <w:bookmarkEnd w:id="34360"/>
      <w:r>
        <w:rPr>
          <w:rtl/>
        </w:rPr>
        <w:t xml:space="preserve">שישראל </w:t>
      </w:r>
      <w:bookmarkStart w:id="34361" w:name="_ETM_Q82_236200"/>
      <w:bookmarkEnd w:id="34361"/>
      <w:r>
        <w:rPr>
          <w:rtl/>
        </w:rPr>
        <w:t xml:space="preserve">לא </w:t>
      </w:r>
      <w:bookmarkStart w:id="34362" w:name="_ETM_Q82_236320"/>
      <w:bookmarkEnd w:id="34362"/>
      <w:r>
        <w:rPr>
          <w:rtl/>
        </w:rPr>
        <w:t xml:space="preserve">תעמוד </w:t>
      </w:r>
      <w:bookmarkStart w:id="34363" w:name="_ETM_Q82_236740"/>
      <w:bookmarkEnd w:id="34363"/>
      <w:r>
        <w:rPr>
          <w:rtl/>
        </w:rPr>
        <w:t xml:space="preserve">ביעד </w:t>
      </w:r>
      <w:bookmarkStart w:id="34364" w:name="_ETM_Q82_237040"/>
      <w:bookmarkEnd w:id="34364"/>
      <w:r>
        <w:rPr>
          <w:rtl/>
        </w:rPr>
        <w:t xml:space="preserve">הגירעון </w:t>
      </w:r>
      <w:bookmarkStart w:id="34365" w:name="_ETM_Q82_237550"/>
      <w:bookmarkEnd w:id="34365"/>
      <w:r>
        <w:rPr>
          <w:rtl/>
        </w:rPr>
        <w:t xml:space="preserve">של </w:t>
      </w:r>
      <w:bookmarkStart w:id="34366" w:name="_ETM_Q82_237670"/>
      <w:bookmarkEnd w:id="34366"/>
      <w:r>
        <w:rPr>
          <w:rtl/>
        </w:rPr>
        <w:t>6.6</w:t>
      </w:r>
      <w:r w:rsidR="00841F6F">
        <w:rPr>
          <w:rFonts w:hint="cs"/>
          <w:rtl/>
        </w:rPr>
        <w:t>%</w:t>
      </w:r>
      <w:r>
        <w:rPr>
          <w:rFonts w:hint="cs"/>
          <w:rtl/>
        </w:rPr>
        <w:t>.</w:t>
      </w:r>
      <w:r>
        <w:rPr>
          <w:rtl/>
        </w:rPr>
        <w:t xml:space="preserve"> </w:t>
      </w:r>
      <w:bookmarkStart w:id="34367" w:name="_ETM_Q82_239239"/>
      <w:bookmarkEnd w:id="34367"/>
      <w:r>
        <w:rPr>
          <w:rtl/>
        </w:rPr>
        <w:t xml:space="preserve">המשמעות </w:t>
      </w:r>
      <w:bookmarkStart w:id="34368" w:name="_ETM_Q82_239749"/>
      <w:bookmarkEnd w:id="34368"/>
      <w:r>
        <w:rPr>
          <w:rtl/>
        </w:rPr>
        <w:t xml:space="preserve">של </w:t>
      </w:r>
      <w:bookmarkStart w:id="34369" w:name="_ETM_Q82_239870"/>
      <w:bookmarkEnd w:id="34369"/>
      <w:r>
        <w:rPr>
          <w:rtl/>
        </w:rPr>
        <w:t xml:space="preserve">העובדה </w:t>
      </w:r>
      <w:bookmarkStart w:id="34370" w:name="_ETM_Q82_240199"/>
      <w:bookmarkEnd w:id="34370"/>
      <w:r>
        <w:rPr>
          <w:rtl/>
        </w:rPr>
        <w:t xml:space="preserve">שלא </w:t>
      </w:r>
      <w:bookmarkStart w:id="34371" w:name="_ETM_Q82_240409"/>
      <w:bookmarkEnd w:id="34371"/>
      <w:r>
        <w:rPr>
          <w:rtl/>
        </w:rPr>
        <w:t xml:space="preserve">נעמוד </w:t>
      </w:r>
      <w:bookmarkStart w:id="34372" w:name="_ETM_Q82_240769"/>
      <w:bookmarkEnd w:id="34372"/>
      <w:r>
        <w:rPr>
          <w:rFonts w:hint="cs"/>
          <w:rtl/>
        </w:rPr>
        <w:t xml:space="preserve">ביעד </w:t>
      </w:r>
      <w:bookmarkStart w:id="34373" w:name="_ETM_Q82_241010"/>
      <w:bookmarkStart w:id="34374" w:name="_ETM_Q82_241100"/>
      <w:bookmarkStart w:id="34375" w:name="_ETM_Q82_241339"/>
      <w:bookmarkEnd w:id="34373"/>
      <w:bookmarkEnd w:id="34374"/>
      <w:bookmarkEnd w:id="34375"/>
      <w:r>
        <w:rPr>
          <w:rtl/>
        </w:rPr>
        <w:t xml:space="preserve">הגירעון </w:t>
      </w:r>
      <w:bookmarkStart w:id="34376" w:name="_ETM_Q82_241850"/>
      <w:bookmarkEnd w:id="34376"/>
      <w:r>
        <w:rPr>
          <w:rFonts w:hint="cs"/>
          <w:rtl/>
        </w:rPr>
        <w:t xml:space="preserve">היא </w:t>
      </w:r>
      <w:r>
        <w:rPr>
          <w:rtl/>
        </w:rPr>
        <w:t xml:space="preserve">פגיעה </w:t>
      </w:r>
      <w:bookmarkStart w:id="34377" w:name="_ETM_Q82_242210"/>
      <w:bookmarkEnd w:id="34377"/>
      <w:r>
        <w:rPr>
          <w:rtl/>
        </w:rPr>
        <w:t xml:space="preserve">גדולה </w:t>
      </w:r>
      <w:bookmarkStart w:id="34378" w:name="_ETM_Q82_242600"/>
      <w:bookmarkEnd w:id="34378"/>
      <w:r>
        <w:rPr>
          <w:rtl/>
        </w:rPr>
        <w:t xml:space="preserve">באמון </w:t>
      </w:r>
      <w:bookmarkStart w:id="34379" w:name="_ETM_Q82_242929"/>
      <w:bookmarkEnd w:id="34379"/>
      <w:r>
        <w:rPr>
          <w:rtl/>
        </w:rPr>
        <w:t xml:space="preserve">המשקיעים </w:t>
      </w:r>
      <w:bookmarkStart w:id="34380" w:name="_ETM_Q82_243409"/>
      <w:bookmarkEnd w:id="34380"/>
      <w:r>
        <w:rPr>
          <w:rtl/>
        </w:rPr>
        <w:t xml:space="preserve">במוסדות </w:t>
      </w:r>
      <w:bookmarkStart w:id="34381" w:name="_ETM_Q82_243710"/>
      <w:bookmarkEnd w:id="34381"/>
      <w:r>
        <w:rPr>
          <w:rtl/>
        </w:rPr>
        <w:t xml:space="preserve">המדינה </w:t>
      </w:r>
      <w:bookmarkStart w:id="34382" w:name="_ETM_Q82_244040"/>
      <w:bookmarkStart w:id="34383" w:name="_ETM_Q82_244130"/>
      <w:bookmarkEnd w:id="34382"/>
      <w:bookmarkEnd w:id="34383"/>
      <w:r>
        <w:rPr>
          <w:rFonts w:hint="cs"/>
          <w:rtl/>
        </w:rPr>
        <w:t>ו</w:t>
      </w:r>
      <w:r>
        <w:rPr>
          <w:rtl/>
        </w:rPr>
        <w:t xml:space="preserve">פגיעה </w:t>
      </w:r>
      <w:bookmarkStart w:id="34384" w:name="_ETM_Q82_244610"/>
      <w:bookmarkEnd w:id="34384"/>
      <w:r>
        <w:rPr>
          <w:rtl/>
        </w:rPr>
        <w:t xml:space="preserve">באמון </w:t>
      </w:r>
      <w:bookmarkStart w:id="34385" w:name="_ETM_Q82_244939"/>
      <w:bookmarkEnd w:id="34385"/>
      <w:r>
        <w:rPr>
          <w:rtl/>
        </w:rPr>
        <w:t xml:space="preserve">סוכנות </w:t>
      </w:r>
      <w:bookmarkStart w:id="34386" w:name="_ETM_Q82_245270"/>
      <w:bookmarkEnd w:id="34386"/>
      <w:r>
        <w:rPr>
          <w:rtl/>
        </w:rPr>
        <w:t>הדירוג</w:t>
      </w:r>
      <w:r>
        <w:rPr>
          <w:rFonts w:hint="cs"/>
          <w:rtl/>
        </w:rPr>
        <w:t xml:space="preserve"> </w:t>
      </w:r>
      <w:r>
        <w:rPr>
          <w:rtl/>
        </w:rPr>
        <w:t xml:space="preserve">– </w:t>
      </w:r>
      <w:bookmarkStart w:id="34387" w:name="_ETM_Q82_245780"/>
      <w:bookmarkStart w:id="34388" w:name="_ETM_Q82_246140"/>
      <w:bookmarkEnd w:id="34387"/>
      <w:bookmarkEnd w:id="34388"/>
      <w:r>
        <w:rPr>
          <w:rFonts w:hint="cs"/>
          <w:rtl/>
        </w:rPr>
        <w:t>גם את זה ה</w:t>
      </w:r>
      <w:r>
        <w:rPr>
          <w:rtl/>
        </w:rPr>
        <w:t xml:space="preserve">זכרתי </w:t>
      </w:r>
      <w:bookmarkStart w:id="34389" w:name="_ETM_Q82_246500"/>
      <w:bookmarkEnd w:id="34389"/>
      <w:r>
        <w:rPr>
          <w:rtl/>
        </w:rPr>
        <w:t xml:space="preserve">לפני </w:t>
      </w:r>
      <w:bookmarkStart w:id="34390" w:name="_ETM_Q82_246770"/>
      <w:bookmarkEnd w:id="34390"/>
      <w:r>
        <w:rPr>
          <w:rtl/>
        </w:rPr>
        <w:t>כן</w:t>
      </w:r>
      <w:r>
        <w:rPr>
          <w:rFonts w:hint="cs"/>
          <w:rtl/>
        </w:rPr>
        <w:t xml:space="preserve"> </w:t>
      </w:r>
      <w:r>
        <w:rPr>
          <w:rtl/>
        </w:rPr>
        <w:t xml:space="preserve">– </w:t>
      </w:r>
      <w:bookmarkStart w:id="34391" w:name="_ETM_Q82_247390"/>
      <w:bookmarkEnd w:id="34391"/>
      <w:r>
        <w:rPr>
          <w:rtl/>
        </w:rPr>
        <w:t>שיכולות</w:t>
      </w:r>
      <w:bookmarkStart w:id="34392" w:name="_ETM_Q82_247780"/>
      <w:bookmarkEnd w:id="34392"/>
      <w:r>
        <w:rPr>
          <w:rFonts w:hint="cs"/>
          <w:rtl/>
        </w:rPr>
        <w:t xml:space="preserve"> </w:t>
      </w:r>
      <w:r>
        <w:rPr>
          <w:rtl/>
        </w:rPr>
        <w:t xml:space="preserve">להביא </w:t>
      </w:r>
      <w:bookmarkStart w:id="34393" w:name="_ETM_Q82_248079"/>
      <w:bookmarkEnd w:id="34393"/>
      <w:r>
        <w:rPr>
          <w:rtl/>
        </w:rPr>
        <w:t xml:space="preserve">לפגיעה </w:t>
      </w:r>
      <w:bookmarkStart w:id="34394" w:name="_ETM_Q82_248469"/>
      <w:bookmarkEnd w:id="34394"/>
      <w:r>
        <w:rPr>
          <w:rtl/>
        </w:rPr>
        <w:t xml:space="preserve">בדירוג </w:t>
      </w:r>
      <w:bookmarkStart w:id="34395" w:name="_ETM_Q82_248859"/>
      <w:bookmarkEnd w:id="34395"/>
      <w:r>
        <w:rPr>
          <w:rtl/>
        </w:rPr>
        <w:t xml:space="preserve">האשראי </w:t>
      </w:r>
      <w:bookmarkStart w:id="34396" w:name="_ETM_Q82_249219"/>
      <w:bookmarkEnd w:id="34396"/>
      <w:r>
        <w:rPr>
          <w:rtl/>
        </w:rPr>
        <w:t xml:space="preserve">של </w:t>
      </w:r>
      <w:bookmarkStart w:id="34397" w:name="_ETM_Q82_249369"/>
      <w:bookmarkEnd w:id="34397"/>
      <w:r>
        <w:rPr>
          <w:rtl/>
        </w:rPr>
        <w:t>ישראל</w:t>
      </w:r>
      <w:r>
        <w:rPr>
          <w:rFonts w:hint="cs"/>
          <w:rtl/>
        </w:rPr>
        <w:t>.</w:t>
      </w:r>
    </w:p>
    <w:p w:rsidR="00071895" w:rsidRDefault="00071895" w:rsidP="00E01424">
      <w:pPr>
        <w:rPr>
          <w:rtl/>
        </w:rPr>
      </w:pPr>
      <w:bookmarkStart w:id="34398" w:name="_ETM_Q82_250240"/>
      <w:bookmarkStart w:id="34399" w:name="_ETM_Q82_250329"/>
      <w:bookmarkEnd w:id="34398"/>
      <w:bookmarkEnd w:id="34399"/>
    </w:p>
    <w:p w:rsidR="00071895" w:rsidRDefault="00071895" w:rsidP="00841F6F">
      <w:pPr>
        <w:rPr>
          <w:rtl/>
        </w:rPr>
      </w:pPr>
      <w:bookmarkStart w:id="34400" w:name="_ETM_Q82_250512"/>
      <w:bookmarkStart w:id="34401" w:name="_ETM_Q82_250580"/>
      <w:bookmarkStart w:id="34402" w:name="_ETM_Q82_253539"/>
      <w:bookmarkEnd w:id="34400"/>
      <w:bookmarkEnd w:id="34401"/>
      <w:bookmarkEnd w:id="34402"/>
      <w:r>
        <w:rPr>
          <w:rtl/>
        </w:rPr>
        <w:t>טוב</w:t>
      </w:r>
      <w:r>
        <w:rPr>
          <w:rFonts w:hint="cs"/>
          <w:rtl/>
        </w:rPr>
        <w:t>,</w:t>
      </w:r>
      <w:r>
        <w:rPr>
          <w:rtl/>
        </w:rPr>
        <w:t xml:space="preserve"> </w:t>
      </w:r>
      <w:bookmarkStart w:id="34403" w:name="_ETM_Q82_253840"/>
      <w:bookmarkEnd w:id="34403"/>
      <w:r>
        <w:rPr>
          <w:rtl/>
        </w:rPr>
        <w:t xml:space="preserve">שאלה </w:t>
      </w:r>
      <w:bookmarkStart w:id="34404" w:name="_ETM_Q82_254229"/>
      <w:bookmarkEnd w:id="34404"/>
      <w:r>
        <w:rPr>
          <w:rtl/>
        </w:rPr>
        <w:t xml:space="preserve">מגולש </w:t>
      </w:r>
      <w:bookmarkStart w:id="34405" w:name="_ETM_Q82_254709"/>
      <w:bookmarkEnd w:id="34405"/>
      <w:r>
        <w:rPr>
          <w:rtl/>
        </w:rPr>
        <w:t>אנונימי</w:t>
      </w:r>
      <w:r>
        <w:rPr>
          <w:rFonts w:hint="cs"/>
          <w:rtl/>
        </w:rPr>
        <w:t>:</w:t>
      </w:r>
      <w:r>
        <w:rPr>
          <w:rtl/>
        </w:rPr>
        <w:t xml:space="preserve"> </w:t>
      </w:r>
      <w:bookmarkStart w:id="34406" w:name="_ETM_Q82_256159"/>
      <w:bookmarkEnd w:id="34406"/>
      <w:r>
        <w:rPr>
          <w:rtl/>
        </w:rPr>
        <w:t xml:space="preserve">מה </w:t>
      </w:r>
      <w:bookmarkStart w:id="34407" w:name="_ETM_Q82_256459"/>
      <w:bookmarkEnd w:id="34407"/>
      <w:r>
        <w:rPr>
          <w:rtl/>
        </w:rPr>
        <w:t xml:space="preserve">מתכוונים </w:t>
      </w:r>
      <w:bookmarkStart w:id="34408" w:name="_ETM_Q82_256999"/>
      <w:bookmarkEnd w:id="34408"/>
      <w:r>
        <w:rPr>
          <w:rtl/>
        </w:rPr>
        <w:t xml:space="preserve">לעשות </w:t>
      </w:r>
      <w:bookmarkStart w:id="34409" w:name="_ETM_Q82_257389"/>
      <w:bookmarkEnd w:id="34409"/>
      <w:r>
        <w:rPr>
          <w:rtl/>
        </w:rPr>
        <w:t xml:space="preserve">עכשיו </w:t>
      </w:r>
      <w:bookmarkStart w:id="34410" w:name="_ETM_Q82_257630"/>
      <w:bookmarkEnd w:id="34410"/>
      <w:r>
        <w:rPr>
          <w:rtl/>
        </w:rPr>
        <w:t xml:space="preserve">עם </w:t>
      </w:r>
      <w:bookmarkStart w:id="34411" w:name="_ETM_Q82_257779"/>
      <w:bookmarkEnd w:id="34411"/>
      <w:r>
        <w:rPr>
          <w:rtl/>
        </w:rPr>
        <w:t xml:space="preserve">כל </w:t>
      </w:r>
      <w:bookmarkStart w:id="34412" w:name="_ETM_Q82_258020"/>
      <w:bookmarkEnd w:id="34412"/>
      <w:r>
        <w:rPr>
          <w:rtl/>
        </w:rPr>
        <w:t xml:space="preserve">הפטנטים </w:t>
      </w:r>
      <w:bookmarkStart w:id="34413" w:name="_ETM_Q82_258709"/>
      <w:bookmarkEnd w:id="34413"/>
      <w:r>
        <w:rPr>
          <w:rtl/>
        </w:rPr>
        <w:t xml:space="preserve">של </w:t>
      </w:r>
      <w:bookmarkStart w:id="34414" w:name="_ETM_Q82_258889"/>
      <w:bookmarkEnd w:id="34414"/>
      <w:r>
        <w:rPr>
          <w:rtl/>
        </w:rPr>
        <w:t xml:space="preserve">המכון </w:t>
      </w:r>
      <w:bookmarkStart w:id="34415" w:name="_ETM_Q82_259310"/>
      <w:bookmarkEnd w:id="34415"/>
      <w:r>
        <w:rPr>
          <w:rtl/>
        </w:rPr>
        <w:t>הוולקני</w:t>
      </w:r>
      <w:r>
        <w:rPr>
          <w:rFonts w:hint="cs"/>
          <w:rtl/>
        </w:rPr>
        <w:t xml:space="preserve"> –</w:t>
      </w:r>
      <w:r>
        <w:rPr>
          <w:rtl/>
        </w:rPr>
        <w:t xml:space="preserve"> </w:t>
      </w:r>
      <w:bookmarkStart w:id="34416" w:name="_ETM_Q82_260569"/>
      <w:bookmarkEnd w:id="34416"/>
      <w:r>
        <w:rPr>
          <w:rtl/>
        </w:rPr>
        <w:t xml:space="preserve">מכון </w:t>
      </w:r>
      <w:bookmarkStart w:id="34417" w:name="_ETM_Q82_260929"/>
      <w:bookmarkEnd w:id="34417"/>
      <w:r>
        <w:rPr>
          <w:rtl/>
        </w:rPr>
        <w:t>וולקני</w:t>
      </w:r>
      <w:r>
        <w:rPr>
          <w:rFonts w:hint="cs"/>
          <w:rtl/>
        </w:rPr>
        <w:t>,</w:t>
      </w:r>
      <w:r>
        <w:rPr>
          <w:rtl/>
        </w:rPr>
        <w:t xml:space="preserve"> </w:t>
      </w:r>
      <w:bookmarkStart w:id="34418" w:name="_ETM_Q82_261560"/>
      <w:bookmarkEnd w:id="34418"/>
      <w:r>
        <w:rPr>
          <w:rtl/>
        </w:rPr>
        <w:t xml:space="preserve">יש </w:t>
      </w:r>
      <w:bookmarkStart w:id="34419" w:name="_ETM_Q82_261709"/>
      <w:bookmarkEnd w:id="34419"/>
      <w:r>
        <w:rPr>
          <w:rtl/>
        </w:rPr>
        <w:t>לומר</w:t>
      </w:r>
      <w:r>
        <w:rPr>
          <w:rFonts w:hint="cs"/>
          <w:rtl/>
        </w:rPr>
        <w:t>,</w:t>
      </w:r>
      <w:r>
        <w:rPr>
          <w:rtl/>
        </w:rPr>
        <w:t xml:space="preserve"> </w:t>
      </w:r>
      <w:bookmarkStart w:id="34420" w:name="_ETM_Q82_262159"/>
      <w:bookmarkStart w:id="34421" w:name="_ETM_Q82_262340"/>
      <w:bookmarkEnd w:id="34420"/>
      <w:bookmarkEnd w:id="34421"/>
      <w:r>
        <w:rPr>
          <w:rFonts w:hint="cs"/>
          <w:rtl/>
        </w:rPr>
        <w:t xml:space="preserve">לא </w:t>
      </w:r>
      <w:bookmarkStart w:id="34422" w:name="_ETM_Q82_262035"/>
      <w:bookmarkEnd w:id="34422"/>
      <w:r>
        <w:rPr>
          <w:rFonts w:hint="cs"/>
          <w:rtl/>
        </w:rPr>
        <w:t>המכון –</w:t>
      </w:r>
      <w:r>
        <w:rPr>
          <w:rtl/>
        </w:rPr>
        <w:t xml:space="preserve"> </w:t>
      </w:r>
      <w:bookmarkStart w:id="34423" w:name="_ETM_Q82_263100"/>
      <w:bookmarkEnd w:id="34423"/>
      <w:r>
        <w:rPr>
          <w:rtl/>
        </w:rPr>
        <w:t xml:space="preserve">ומה </w:t>
      </w:r>
      <w:bookmarkStart w:id="34424" w:name="_ETM_Q82_263310"/>
      <w:bookmarkEnd w:id="34424"/>
      <w:r>
        <w:rPr>
          <w:rtl/>
        </w:rPr>
        <w:t xml:space="preserve">יעשו </w:t>
      </w:r>
      <w:bookmarkStart w:id="34425" w:name="_ETM_Q82_263670"/>
      <w:bookmarkEnd w:id="34425"/>
      <w:r>
        <w:rPr>
          <w:rtl/>
        </w:rPr>
        <w:t xml:space="preserve">עם </w:t>
      </w:r>
      <w:bookmarkStart w:id="34426" w:name="_ETM_Q82_263760"/>
      <w:bookmarkEnd w:id="34426"/>
      <w:r>
        <w:rPr>
          <w:rtl/>
        </w:rPr>
        <w:t>השטח</w:t>
      </w:r>
      <w:r>
        <w:rPr>
          <w:rFonts w:hint="cs"/>
          <w:rtl/>
        </w:rPr>
        <w:t>?</w:t>
      </w:r>
      <w:r>
        <w:rPr>
          <w:rtl/>
        </w:rPr>
        <w:t xml:space="preserve"> </w:t>
      </w:r>
      <w:bookmarkStart w:id="34427" w:name="_ETM_Q82_264360"/>
      <w:bookmarkEnd w:id="34427"/>
      <w:r>
        <w:rPr>
          <w:rtl/>
        </w:rPr>
        <w:t xml:space="preserve">הרי </w:t>
      </w:r>
      <w:bookmarkStart w:id="34428" w:name="_ETM_Q82_264569"/>
      <w:bookmarkEnd w:id="34428"/>
      <w:r>
        <w:rPr>
          <w:rtl/>
        </w:rPr>
        <w:t xml:space="preserve">קיצצו </w:t>
      </w:r>
      <w:bookmarkStart w:id="34429" w:name="_ETM_Q82_265140"/>
      <w:bookmarkEnd w:id="34429"/>
      <w:r>
        <w:rPr>
          <w:rtl/>
        </w:rPr>
        <w:t xml:space="preserve">50 </w:t>
      </w:r>
      <w:bookmarkStart w:id="34430" w:name="_ETM_Q82_265860"/>
      <w:bookmarkEnd w:id="34430"/>
      <w:r>
        <w:rPr>
          <w:rFonts w:hint="cs"/>
          <w:rtl/>
        </w:rPr>
        <w:t xml:space="preserve">מיליון </w:t>
      </w:r>
      <w:r>
        <w:rPr>
          <w:rtl/>
        </w:rPr>
        <w:t>שקלים</w:t>
      </w:r>
      <w:bookmarkStart w:id="34431" w:name="_ETM_Q82_266340"/>
      <w:bookmarkEnd w:id="34431"/>
      <w:r>
        <w:rPr>
          <w:rFonts w:hint="cs"/>
          <w:rtl/>
        </w:rPr>
        <w:t xml:space="preserve"> מאחד </w:t>
      </w:r>
      <w:bookmarkStart w:id="34432" w:name="_ETM_Q82_266670"/>
      <w:bookmarkEnd w:id="34432"/>
      <w:r>
        <w:rPr>
          <w:rtl/>
        </w:rPr>
        <w:t>ממכו</w:t>
      </w:r>
      <w:r>
        <w:rPr>
          <w:rFonts w:hint="cs"/>
          <w:rtl/>
        </w:rPr>
        <w:t>ני</w:t>
      </w:r>
      <w:r>
        <w:rPr>
          <w:rtl/>
        </w:rPr>
        <w:t xml:space="preserve"> </w:t>
      </w:r>
      <w:bookmarkStart w:id="34433" w:name="_ETM_Q82_267060"/>
      <w:bookmarkEnd w:id="34433"/>
      <w:r>
        <w:rPr>
          <w:rtl/>
        </w:rPr>
        <w:t xml:space="preserve">המחקר </w:t>
      </w:r>
      <w:bookmarkStart w:id="34434" w:name="_ETM_Q82_267480"/>
      <w:bookmarkEnd w:id="34434"/>
      <w:r>
        <w:rPr>
          <w:rtl/>
        </w:rPr>
        <w:t xml:space="preserve">החשובים </w:t>
      </w:r>
      <w:bookmarkStart w:id="34435" w:name="_ETM_Q82_267900"/>
      <w:bookmarkEnd w:id="34435"/>
      <w:r>
        <w:rPr>
          <w:rtl/>
        </w:rPr>
        <w:t>ביותר</w:t>
      </w:r>
      <w:r>
        <w:rPr>
          <w:rFonts w:hint="cs"/>
          <w:rtl/>
        </w:rPr>
        <w:t>,</w:t>
      </w:r>
      <w:r>
        <w:rPr>
          <w:rtl/>
        </w:rPr>
        <w:t xml:space="preserve"> </w:t>
      </w:r>
      <w:bookmarkStart w:id="34436" w:name="_ETM_Q82_268290"/>
      <w:bookmarkEnd w:id="34436"/>
      <w:r>
        <w:rPr>
          <w:rtl/>
        </w:rPr>
        <w:t xml:space="preserve">דבר </w:t>
      </w:r>
      <w:bookmarkStart w:id="34437" w:name="_ETM_Q82_268650"/>
      <w:bookmarkEnd w:id="34437"/>
      <w:r>
        <w:rPr>
          <w:rtl/>
        </w:rPr>
        <w:t xml:space="preserve">שכנראה </w:t>
      </w:r>
      <w:bookmarkStart w:id="34438" w:name="_ETM_Q82_269370"/>
      <w:bookmarkEnd w:id="34438"/>
      <w:r>
        <w:rPr>
          <w:rtl/>
        </w:rPr>
        <w:t>יבי</w:t>
      </w:r>
      <w:r>
        <w:rPr>
          <w:rFonts w:hint="cs"/>
          <w:rtl/>
        </w:rPr>
        <w:t>א</w:t>
      </w:r>
      <w:r>
        <w:rPr>
          <w:rtl/>
        </w:rPr>
        <w:t xml:space="preserve"> </w:t>
      </w:r>
      <w:bookmarkStart w:id="34439" w:name="_ETM_Q82_269610"/>
      <w:bookmarkEnd w:id="34439"/>
      <w:r>
        <w:rPr>
          <w:rtl/>
        </w:rPr>
        <w:t>לסגירתו</w:t>
      </w:r>
      <w:r>
        <w:rPr>
          <w:rFonts w:hint="cs"/>
          <w:rtl/>
        </w:rPr>
        <w:t>.</w:t>
      </w:r>
      <w:r>
        <w:rPr>
          <w:rtl/>
        </w:rPr>
        <w:t xml:space="preserve"> </w:t>
      </w:r>
      <w:bookmarkStart w:id="34440" w:name="_ETM_Q82_270709"/>
      <w:bookmarkEnd w:id="34440"/>
      <w:r>
        <w:rPr>
          <w:rtl/>
        </w:rPr>
        <w:t>תשובה</w:t>
      </w:r>
      <w:r>
        <w:rPr>
          <w:rFonts w:hint="cs"/>
          <w:rtl/>
        </w:rPr>
        <w:t>:</w:t>
      </w:r>
      <w:r>
        <w:rPr>
          <w:rtl/>
        </w:rPr>
        <w:t xml:space="preserve"> </w:t>
      </w:r>
      <w:bookmarkStart w:id="34441" w:name="_ETM_Q82_271640"/>
      <w:bookmarkEnd w:id="34441"/>
      <w:r>
        <w:rPr>
          <w:rtl/>
        </w:rPr>
        <w:t xml:space="preserve">הממשלה </w:t>
      </w:r>
      <w:bookmarkStart w:id="34442" w:name="_ETM_Q82_272209"/>
      <w:bookmarkEnd w:id="34442"/>
      <w:r>
        <w:rPr>
          <w:rtl/>
        </w:rPr>
        <w:t xml:space="preserve">מתכוונת </w:t>
      </w:r>
      <w:bookmarkStart w:id="34443" w:name="_ETM_Q82_272630"/>
      <w:bookmarkEnd w:id="34443"/>
      <w:r>
        <w:rPr>
          <w:rtl/>
        </w:rPr>
        <w:t xml:space="preserve">לקצץ </w:t>
      </w:r>
      <w:bookmarkStart w:id="34444" w:name="_ETM_Q82_272990"/>
      <w:bookmarkEnd w:id="34444"/>
      <w:r>
        <w:rPr>
          <w:rtl/>
        </w:rPr>
        <w:t xml:space="preserve">21% </w:t>
      </w:r>
      <w:bookmarkStart w:id="34445" w:name="_ETM_Q82_274430"/>
      <w:bookmarkEnd w:id="34445"/>
      <w:r>
        <w:rPr>
          <w:rtl/>
        </w:rPr>
        <w:t xml:space="preserve">מתקציב </w:t>
      </w:r>
      <w:bookmarkStart w:id="34446" w:name="_ETM_Q82_274850"/>
      <w:bookmarkEnd w:id="34446"/>
      <w:r>
        <w:rPr>
          <w:rtl/>
        </w:rPr>
        <w:t xml:space="preserve">המוסד </w:t>
      </w:r>
      <w:bookmarkStart w:id="34447" w:name="_ETM_Q82_275209"/>
      <w:bookmarkEnd w:id="34447"/>
      <w:r>
        <w:rPr>
          <w:rtl/>
        </w:rPr>
        <w:t xml:space="preserve">הגדול </w:t>
      </w:r>
      <w:bookmarkStart w:id="34448" w:name="_ETM_Q82_275510"/>
      <w:bookmarkEnd w:id="34448"/>
      <w:r>
        <w:rPr>
          <w:rtl/>
        </w:rPr>
        <w:t xml:space="preserve">ביותר </w:t>
      </w:r>
      <w:bookmarkStart w:id="34449" w:name="_ETM_Q82_275780"/>
      <w:bookmarkEnd w:id="34449"/>
      <w:r>
        <w:rPr>
          <w:rtl/>
        </w:rPr>
        <w:t xml:space="preserve">בישראל </w:t>
      </w:r>
      <w:bookmarkStart w:id="34450" w:name="_ETM_Q82_276140"/>
      <w:bookmarkEnd w:id="34450"/>
      <w:r>
        <w:rPr>
          <w:rtl/>
        </w:rPr>
        <w:t xml:space="preserve">למחקר </w:t>
      </w:r>
      <w:bookmarkStart w:id="34451" w:name="_ETM_Q82_276470"/>
      <w:bookmarkEnd w:id="34451"/>
      <w:r>
        <w:rPr>
          <w:rtl/>
        </w:rPr>
        <w:t>חקלאי</w:t>
      </w:r>
      <w:r>
        <w:rPr>
          <w:rFonts w:hint="cs"/>
          <w:rtl/>
        </w:rPr>
        <w:t>.</w:t>
      </w:r>
      <w:r>
        <w:rPr>
          <w:rtl/>
        </w:rPr>
        <w:t xml:space="preserve"> </w:t>
      </w:r>
      <w:bookmarkStart w:id="34452" w:name="_ETM_Q82_277190"/>
      <w:bookmarkEnd w:id="34452"/>
      <w:r>
        <w:rPr>
          <w:rtl/>
        </w:rPr>
        <w:t xml:space="preserve">פרויקטים </w:t>
      </w:r>
      <w:bookmarkStart w:id="34453" w:name="_ETM_Q82_277790"/>
      <w:bookmarkEnd w:id="34453"/>
      <w:r>
        <w:rPr>
          <w:rtl/>
        </w:rPr>
        <w:t xml:space="preserve">רבים </w:t>
      </w:r>
      <w:bookmarkStart w:id="34454" w:name="_ETM_Q82_278180"/>
      <w:bookmarkEnd w:id="34454"/>
      <w:r>
        <w:rPr>
          <w:rtl/>
        </w:rPr>
        <w:t>יופסקו</w:t>
      </w:r>
      <w:r>
        <w:rPr>
          <w:rFonts w:hint="cs"/>
          <w:rtl/>
        </w:rPr>
        <w:t>;</w:t>
      </w:r>
      <w:r>
        <w:rPr>
          <w:rtl/>
        </w:rPr>
        <w:t xml:space="preserve"> </w:t>
      </w:r>
      <w:bookmarkStart w:id="34455" w:name="_ETM_Q82_279290"/>
      <w:bookmarkEnd w:id="34455"/>
      <w:r>
        <w:rPr>
          <w:rtl/>
        </w:rPr>
        <w:t xml:space="preserve">24 </w:t>
      </w:r>
      <w:bookmarkStart w:id="34456" w:name="_ETM_Q82_280130"/>
      <w:bookmarkEnd w:id="34456"/>
      <w:r>
        <w:rPr>
          <w:rtl/>
        </w:rPr>
        <w:t xml:space="preserve">תקני </w:t>
      </w:r>
      <w:bookmarkStart w:id="34457" w:name="_ETM_Q82_280430"/>
      <w:bookmarkEnd w:id="34457"/>
      <w:r>
        <w:rPr>
          <w:rtl/>
        </w:rPr>
        <w:t xml:space="preserve">כוח </w:t>
      </w:r>
      <w:bookmarkStart w:id="34458" w:name="_ETM_Q82_280700"/>
      <w:bookmarkEnd w:id="34458"/>
      <w:r>
        <w:rPr>
          <w:rtl/>
        </w:rPr>
        <w:t xml:space="preserve">אדם </w:t>
      </w:r>
      <w:bookmarkStart w:id="34459" w:name="_ETM_Q82_280940"/>
      <w:bookmarkEnd w:id="34459"/>
      <w:r>
        <w:rPr>
          <w:rtl/>
        </w:rPr>
        <w:t>יבוטלו</w:t>
      </w:r>
      <w:bookmarkStart w:id="34460" w:name="_ETM_Q82_281659"/>
      <w:bookmarkEnd w:id="34460"/>
      <w:r>
        <w:rPr>
          <w:rFonts w:hint="cs"/>
          <w:rtl/>
        </w:rPr>
        <w:t xml:space="preserve">. </w:t>
      </w:r>
      <w:bookmarkStart w:id="34461" w:name="_ETM_Q82_284253"/>
      <w:bookmarkStart w:id="34462" w:name="_ETM_Q82_284322"/>
      <w:bookmarkStart w:id="34463" w:name="_ETM_Q82_284712"/>
      <w:bookmarkStart w:id="34464" w:name="_ETM_Q82_284765"/>
      <w:bookmarkEnd w:id="34461"/>
      <w:bookmarkEnd w:id="34462"/>
      <w:bookmarkEnd w:id="34463"/>
      <w:bookmarkEnd w:id="34464"/>
      <w:r>
        <w:rPr>
          <w:rtl/>
        </w:rPr>
        <w:t xml:space="preserve">במכון </w:t>
      </w:r>
      <w:bookmarkStart w:id="34465" w:name="_ETM_Q82_282229"/>
      <w:bookmarkEnd w:id="34465"/>
      <w:r>
        <w:rPr>
          <w:rtl/>
        </w:rPr>
        <w:t xml:space="preserve">מזהירים </w:t>
      </w:r>
      <w:bookmarkStart w:id="34466" w:name="_ETM_Q82_282830"/>
      <w:bookmarkEnd w:id="34466"/>
      <w:r>
        <w:rPr>
          <w:rtl/>
        </w:rPr>
        <w:t xml:space="preserve">כי </w:t>
      </w:r>
      <w:bookmarkStart w:id="34467" w:name="_ETM_Q82_283010"/>
      <w:bookmarkEnd w:id="34467"/>
      <w:r>
        <w:rPr>
          <w:rtl/>
        </w:rPr>
        <w:t xml:space="preserve">הדבר </w:t>
      </w:r>
      <w:bookmarkStart w:id="34468" w:name="_ETM_Q82_283340"/>
      <w:bookmarkEnd w:id="34468"/>
      <w:r>
        <w:rPr>
          <w:rFonts w:hint="cs"/>
          <w:rtl/>
        </w:rPr>
        <w:t>י</w:t>
      </w:r>
      <w:r>
        <w:rPr>
          <w:rtl/>
        </w:rPr>
        <w:t xml:space="preserve">וביל </w:t>
      </w:r>
      <w:bookmarkStart w:id="34469" w:name="_ETM_Q82_283700"/>
      <w:bookmarkEnd w:id="34469"/>
      <w:r>
        <w:rPr>
          <w:rtl/>
        </w:rPr>
        <w:t xml:space="preserve">בהמשך </w:t>
      </w:r>
      <w:bookmarkStart w:id="34470" w:name="_ETM_Q82_284090"/>
      <w:bookmarkEnd w:id="34470"/>
      <w:r>
        <w:rPr>
          <w:rtl/>
        </w:rPr>
        <w:t>לסגירתו</w:t>
      </w:r>
      <w:r>
        <w:rPr>
          <w:rFonts w:hint="cs"/>
          <w:rtl/>
        </w:rPr>
        <w:t>.</w:t>
      </w:r>
      <w:r>
        <w:rPr>
          <w:rtl/>
        </w:rPr>
        <w:t xml:space="preserve"> </w:t>
      </w:r>
      <w:bookmarkStart w:id="34471" w:name="_ETM_Q82_285619"/>
      <w:bookmarkEnd w:id="34471"/>
      <w:r>
        <w:rPr>
          <w:rtl/>
        </w:rPr>
        <w:t xml:space="preserve">מומחים </w:t>
      </w:r>
      <w:bookmarkStart w:id="34472" w:name="_ETM_Q82_286039"/>
      <w:bookmarkEnd w:id="34472"/>
      <w:r>
        <w:rPr>
          <w:rFonts w:hint="cs"/>
          <w:rtl/>
        </w:rPr>
        <w:t xml:space="preserve">מזהירים </w:t>
      </w:r>
      <w:bookmarkStart w:id="34473" w:name="_ETM_Q82_286399"/>
      <w:bookmarkEnd w:id="34473"/>
      <w:r>
        <w:rPr>
          <w:rtl/>
        </w:rPr>
        <w:t xml:space="preserve">מפגיעה </w:t>
      </w:r>
      <w:bookmarkStart w:id="34474" w:name="_ETM_Q82_286700"/>
      <w:bookmarkEnd w:id="34474"/>
      <w:r>
        <w:rPr>
          <w:rtl/>
        </w:rPr>
        <w:t xml:space="preserve">במחקר </w:t>
      </w:r>
      <w:bookmarkStart w:id="34475" w:name="_ETM_Q82_287119"/>
      <w:bookmarkEnd w:id="34475"/>
      <w:r>
        <w:rPr>
          <w:rFonts w:hint="cs"/>
          <w:rtl/>
        </w:rPr>
        <w:t>וב</w:t>
      </w:r>
      <w:r>
        <w:rPr>
          <w:rtl/>
        </w:rPr>
        <w:t xml:space="preserve">ביטחון </w:t>
      </w:r>
      <w:bookmarkStart w:id="34476" w:name="_ETM_Q82_287569"/>
      <w:bookmarkEnd w:id="34476"/>
      <w:r>
        <w:rPr>
          <w:rtl/>
        </w:rPr>
        <w:t xml:space="preserve">המזון </w:t>
      </w:r>
      <w:bookmarkStart w:id="34477" w:name="_ETM_Q82_287899"/>
      <w:bookmarkEnd w:id="34477"/>
      <w:r>
        <w:rPr>
          <w:rtl/>
        </w:rPr>
        <w:t xml:space="preserve">של </w:t>
      </w:r>
      <w:bookmarkStart w:id="34478" w:name="_ETM_Q82_288049"/>
      <w:bookmarkEnd w:id="34478"/>
      <w:r>
        <w:rPr>
          <w:rtl/>
        </w:rPr>
        <w:t>ישראל</w:t>
      </w:r>
      <w:r>
        <w:rPr>
          <w:rFonts w:hint="cs"/>
          <w:rtl/>
        </w:rPr>
        <w:t>.</w:t>
      </w:r>
      <w:r>
        <w:rPr>
          <w:rtl/>
        </w:rPr>
        <w:t xml:space="preserve"> </w:t>
      </w:r>
      <w:bookmarkStart w:id="34479" w:name="_ETM_Q82_290159"/>
      <w:bookmarkEnd w:id="34479"/>
      <w:r>
        <w:rPr>
          <w:rtl/>
        </w:rPr>
        <w:t xml:space="preserve">היה </w:t>
      </w:r>
      <w:bookmarkStart w:id="34480" w:name="_ETM_Q82_290460"/>
      <w:bookmarkEnd w:id="34480"/>
      <w:r>
        <w:rPr>
          <w:rFonts w:hint="cs"/>
          <w:rtl/>
        </w:rPr>
        <w:t xml:space="preserve">על זה </w:t>
      </w:r>
      <w:bookmarkStart w:id="34481" w:name="_ETM_Q82_290609"/>
      <w:bookmarkEnd w:id="34481"/>
      <w:r>
        <w:rPr>
          <w:rtl/>
        </w:rPr>
        <w:t xml:space="preserve">היום </w:t>
      </w:r>
      <w:bookmarkStart w:id="34482" w:name="_ETM_Q82_290819"/>
      <w:bookmarkEnd w:id="34482"/>
      <w:r>
        <w:rPr>
          <w:rtl/>
        </w:rPr>
        <w:t xml:space="preserve">דיון </w:t>
      </w:r>
      <w:bookmarkStart w:id="34483" w:name="_ETM_Q82_291209"/>
      <w:bookmarkEnd w:id="34483"/>
      <w:r>
        <w:rPr>
          <w:rtl/>
        </w:rPr>
        <w:t>ב</w:t>
      </w:r>
      <w:r>
        <w:rPr>
          <w:rFonts w:hint="cs"/>
          <w:rtl/>
        </w:rPr>
        <w:t>וועדת ה</w:t>
      </w:r>
      <w:r>
        <w:rPr>
          <w:rtl/>
        </w:rPr>
        <w:t xml:space="preserve">מדע </w:t>
      </w:r>
      <w:bookmarkStart w:id="34484" w:name="_ETM_Q82_291539"/>
      <w:bookmarkEnd w:id="34484"/>
      <w:r>
        <w:rPr>
          <w:rtl/>
        </w:rPr>
        <w:t>ו</w:t>
      </w:r>
      <w:r>
        <w:rPr>
          <w:rFonts w:hint="cs"/>
          <w:rtl/>
        </w:rPr>
        <w:t>ה</w:t>
      </w:r>
      <w:r>
        <w:rPr>
          <w:rtl/>
        </w:rPr>
        <w:t>טכנולוגיה</w:t>
      </w:r>
      <w:r>
        <w:rPr>
          <w:rFonts w:hint="cs"/>
          <w:rtl/>
        </w:rPr>
        <w:t>.</w:t>
      </w:r>
      <w:r>
        <w:rPr>
          <w:rtl/>
        </w:rPr>
        <w:t xml:space="preserve"> </w:t>
      </w:r>
      <w:bookmarkStart w:id="34485" w:name="_ETM_Q82_292499"/>
      <w:bookmarkEnd w:id="34485"/>
      <w:r>
        <w:rPr>
          <w:rtl/>
        </w:rPr>
        <w:t xml:space="preserve">צריך </w:t>
      </w:r>
      <w:bookmarkStart w:id="34486" w:name="_ETM_Q82_292740"/>
      <w:bookmarkEnd w:id="34486"/>
      <w:r>
        <w:rPr>
          <w:rtl/>
        </w:rPr>
        <w:t xml:space="preserve">להגיד </w:t>
      </w:r>
      <w:bookmarkStart w:id="34487" w:name="_ETM_Q82_293130"/>
      <w:bookmarkEnd w:id="34487"/>
      <w:r>
        <w:rPr>
          <w:rFonts w:hint="cs"/>
          <w:rtl/>
        </w:rPr>
        <w:t>ש</w:t>
      </w:r>
      <w:bookmarkStart w:id="34488" w:name="_ETM_Q82_293639"/>
      <w:bookmarkEnd w:id="34488"/>
      <w:r>
        <w:rPr>
          <w:rtl/>
        </w:rPr>
        <w:t xml:space="preserve">המחקר </w:t>
      </w:r>
      <w:bookmarkStart w:id="34489" w:name="_ETM_Q82_294119"/>
      <w:bookmarkEnd w:id="34489"/>
      <w:r>
        <w:rPr>
          <w:rtl/>
        </w:rPr>
        <w:t xml:space="preserve">הזה </w:t>
      </w:r>
      <w:bookmarkStart w:id="34490" w:name="_ETM_Q82_295130"/>
      <w:bookmarkEnd w:id="34490"/>
      <w:r>
        <w:rPr>
          <w:rtl/>
        </w:rPr>
        <w:t>מתנה</w:t>
      </w:r>
      <w:r>
        <w:rPr>
          <w:rFonts w:hint="cs"/>
          <w:rtl/>
        </w:rPr>
        <w:t>ל</w:t>
      </w:r>
      <w:r>
        <w:rPr>
          <w:rtl/>
        </w:rPr>
        <w:t xml:space="preserve"> </w:t>
      </w:r>
      <w:bookmarkStart w:id="34491" w:name="_ETM_Q82_295790"/>
      <w:bookmarkEnd w:id="34491"/>
      <w:r>
        <w:rPr>
          <w:rFonts w:hint="cs"/>
          <w:rtl/>
        </w:rPr>
        <w:t xml:space="preserve">גם עם </w:t>
      </w:r>
      <w:r>
        <w:rPr>
          <w:rtl/>
        </w:rPr>
        <w:t xml:space="preserve">סיכומים </w:t>
      </w:r>
      <w:bookmarkStart w:id="34492" w:name="_ETM_Q82_296270"/>
      <w:bookmarkEnd w:id="34492"/>
      <w:r>
        <w:rPr>
          <w:rtl/>
        </w:rPr>
        <w:t xml:space="preserve">עם </w:t>
      </w:r>
      <w:bookmarkStart w:id="34493" w:name="_ETM_Q82_296360"/>
      <w:bookmarkEnd w:id="34493"/>
      <w:r>
        <w:rPr>
          <w:rtl/>
        </w:rPr>
        <w:t xml:space="preserve">גורמים </w:t>
      </w:r>
      <w:bookmarkStart w:id="34494" w:name="_ETM_Q82_296750"/>
      <w:bookmarkEnd w:id="34494"/>
      <w:r>
        <w:rPr>
          <w:rtl/>
        </w:rPr>
        <w:t>בי</w:t>
      </w:r>
      <w:r>
        <w:rPr>
          <w:rFonts w:hint="cs"/>
          <w:rtl/>
        </w:rPr>
        <w:t>ן-</w:t>
      </w:r>
      <w:r>
        <w:rPr>
          <w:rtl/>
        </w:rPr>
        <w:t>לאומיים</w:t>
      </w:r>
      <w:r>
        <w:rPr>
          <w:rFonts w:hint="cs"/>
          <w:rtl/>
        </w:rPr>
        <w:t>,</w:t>
      </w:r>
      <w:r>
        <w:rPr>
          <w:rtl/>
        </w:rPr>
        <w:t xml:space="preserve"> </w:t>
      </w:r>
      <w:bookmarkStart w:id="34495" w:name="_ETM_Q82_297650"/>
      <w:bookmarkEnd w:id="34495"/>
      <w:r>
        <w:rPr>
          <w:rtl/>
        </w:rPr>
        <w:t xml:space="preserve">מכוני </w:t>
      </w:r>
      <w:bookmarkStart w:id="34496" w:name="_ETM_Q82_298040"/>
      <w:bookmarkEnd w:id="34496"/>
      <w:r>
        <w:rPr>
          <w:rtl/>
        </w:rPr>
        <w:t xml:space="preserve">מחקר </w:t>
      </w:r>
      <w:bookmarkStart w:id="34497" w:name="_ETM_Q82_298400"/>
      <w:bookmarkEnd w:id="34497"/>
      <w:r>
        <w:rPr>
          <w:rtl/>
        </w:rPr>
        <w:t>בי</w:t>
      </w:r>
      <w:r>
        <w:rPr>
          <w:rFonts w:hint="cs"/>
          <w:rtl/>
        </w:rPr>
        <w:t>ן-</w:t>
      </w:r>
      <w:r>
        <w:rPr>
          <w:rtl/>
        </w:rPr>
        <w:t>לאומיים</w:t>
      </w:r>
      <w:r>
        <w:rPr>
          <w:rFonts w:hint="cs"/>
          <w:rtl/>
        </w:rPr>
        <w:t>.</w:t>
      </w:r>
      <w:r>
        <w:rPr>
          <w:rtl/>
        </w:rPr>
        <w:t xml:space="preserve"> </w:t>
      </w:r>
      <w:bookmarkStart w:id="34498" w:name="_ETM_Q82_299000"/>
      <w:bookmarkEnd w:id="34498"/>
      <w:r>
        <w:rPr>
          <w:rtl/>
        </w:rPr>
        <w:t xml:space="preserve">זה </w:t>
      </w:r>
      <w:bookmarkStart w:id="34499" w:name="_ETM_Q82_299150"/>
      <w:bookmarkEnd w:id="34499"/>
      <w:r>
        <w:rPr>
          <w:rtl/>
        </w:rPr>
        <w:t xml:space="preserve">ממש </w:t>
      </w:r>
      <w:bookmarkStart w:id="34500" w:name="_ETM_Q82_299390"/>
      <w:bookmarkEnd w:id="34500"/>
      <w:r>
        <w:rPr>
          <w:rtl/>
        </w:rPr>
        <w:t xml:space="preserve">פוגע </w:t>
      </w:r>
      <w:bookmarkStart w:id="34501" w:name="_ETM_Q82_299780"/>
      <w:bookmarkStart w:id="34502" w:name="_ETM_Q82_300170"/>
      <w:bookmarkEnd w:id="34501"/>
      <w:bookmarkEnd w:id="34502"/>
      <w:r>
        <w:rPr>
          <w:rtl/>
        </w:rPr>
        <w:t xml:space="preserve">בכלכלת </w:t>
      </w:r>
      <w:bookmarkStart w:id="34503" w:name="_ETM_Q82_300650"/>
      <w:bookmarkEnd w:id="34503"/>
      <w:r>
        <w:rPr>
          <w:rtl/>
        </w:rPr>
        <w:t>ישראל</w:t>
      </w:r>
      <w:r>
        <w:rPr>
          <w:rFonts w:hint="cs"/>
          <w:rtl/>
        </w:rPr>
        <w:t>.</w:t>
      </w:r>
    </w:p>
    <w:p w:rsidR="00071895" w:rsidRDefault="00071895" w:rsidP="00E01424">
      <w:pPr>
        <w:rPr>
          <w:rtl/>
        </w:rPr>
      </w:pPr>
    </w:p>
    <w:p w:rsidR="00071895" w:rsidRDefault="00071895" w:rsidP="00E01424">
      <w:pPr>
        <w:pStyle w:val="af6"/>
        <w:keepNext/>
        <w:rPr>
          <w:rtl/>
        </w:rPr>
      </w:pPr>
      <w:bookmarkStart w:id="34504" w:name="ET_yor_6597_5"/>
      <w:r w:rsidRPr="00286C2D">
        <w:rPr>
          <w:rStyle w:val="TagStyle"/>
          <w:rtl/>
        </w:rPr>
        <w:t xml:space="preserve"> &lt;&lt; יור &gt;&gt;</w:t>
      </w:r>
      <w:r w:rsidRPr="006D0B8E">
        <w:rPr>
          <w:rStyle w:val="TagStyle"/>
          <w:rtl/>
        </w:rPr>
        <w:t xml:space="preserve"> </w:t>
      </w:r>
      <w:r>
        <w:rPr>
          <w:rtl/>
        </w:rPr>
        <w:t>היו"ר מאיר כהן:</w:t>
      </w:r>
      <w:r w:rsidRPr="006D0B8E">
        <w:rPr>
          <w:rStyle w:val="TagStyle"/>
          <w:rtl/>
        </w:rPr>
        <w:t xml:space="preserve"> </w:t>
      </w:r>
      <w:r w:rsidRPr="00286C2D">
        <w:rPr>
          <w:rStyle w:val="TagStyle"/>
          <w:rtl/>
        </w:rPr>
        <w:t>&lt;&lt; יור &gt;&gt;</w:t>
      </w:r>
      <w:r>
        <w:rPr>
          <w:rtl/>
        </w:rPr>
        <w:t xml:space="preserve">   </w:t>
      </w:r>
      <w:bookmarkEnd w:id="34504"/>
    </w:p>
    <w:p w:rsidR="00071895" w:rsidRDefault="00071895" w:rsidP="00A11436">
      <w:pPr>
        <w:rPr>
          <w:rtl/>
        </w:rPr>
      </w:pPr>
    </w:p>
    <w:p w:rsidR="00071895" w:rsidRDefault="00071895" w:rsidP="00E01424">
      <w:pPr>
        <w:rPr>
          <w:rtl/>
        </w:rPr>
      </w:pPr>
      <w:r>
        <w:rPr>
          <w:rFonts w:hint="cs"/>
          <w:rtl/>
        </w:rPr>
        <w:t xml:space="preserve">הבנתי שחלק מהם ממש הושבתו. </w:t>
      </w:r>
    </w:p>
    <w:p w:rsidR="00071895" w:rsidRDefault="00071895" w:rsidP="00E01424">
      <w:pPr>
        <w:rPr>
          <w:rtl/>
        </w:rPr>
      </w:pPr>
      <w:bookmarkStart w:id="34505" w:name="_ETM_Q82_301617"/>
      <w:bookmarkStart w:id="34506" w:name="_ETM_Q82_301733"/>
      <w:bookmarkEnd w:id="34505"/>
      <w:bookmarkEnd w:id="34506"/>
    </w:p>
    <w:p w:rsidR="00071895" w:rsidRDefault="00071895" w:rsidP="00E01424">
      <w:pPr>
        <w:pStyle w:val="-"/>
        <w:keepNext/>
        <w:rPr>
          <w:rtl/>
        </w:rPr>
      </w:pPr>
      <w:r w:rsidRPr="00286C2D">
        <w:rPr>
          <w:rStyle w:val="TagStyle"/>
          <w:rtl/>
        </w:rPr>
        <w:t xml:space="preserve"> &lt;&lt; דובר_המשך &gt;&gt;</w:t>
      </w:r>
      <w:r w:rsidRPr="006D0B8E">
        <w:rPr>
          <w:rStyle w:val="TagStyle"/>
          <w:rtl/>
        </w:rPr>
        <w:t xml:space="preserve"> </w:t>
      </w:r>
      <w:r>
        <w:rPr>
          <w:rtl/>
        </w:rPr>
        <w:t>נעמה לזימי (העבודה):</w:t>
      </w:r>
      <w:r w:rsidRPr="006D0B8E">
        <w:rPr>
          <w:rStyle w:val="TagStyle"/>
          <w:rtl/>
        </w:rPr>
        <w:t xml:space="preserve"> </w:t>
      </w:r>
      <w:r w:rsidRPr="00286C2D">
        <w:rPr>
          <w:rStyle w:val="TagStyle"/>
          <w:rtl/>
        </w:rPr>
        <w:t>&lt;&lt; דובר_המשך &gt;&gt;</w:t>
      </w:r>
      <w:r>
        <w:rPr>
          <w:rtl/>
        </w:rPr>
        <w:t xml:space="preserve">   </w:t>
      </w:r>
    </w:p>
    <w:p w:rsidR="00071895" w:rsidRDefault="00071895" w:rsidP="00A11436">
      <w:pPr>
        <w:rPr>
          <w:rtl/>
        </w:rPr>
      </w:pPr>
    </w:p>
    <w:p w:rsidR="00071895" w:rsidRDefault="00071895" w:rsidP="00841F6F">
      <w:pPr>
        <w:rPr>
          <w:rtl/>
        </w:rPr>
      </w:pPr>
      <w:r>
        <w:rPr>
          <w:rFonts w:hint="cs"/>
          <w:rtl/>
        </w:rPr>
        <w:t xml:space="preserve">כן, </w:t>
      </w:r>
      <w:bookmarkStart w:id="34507" w:name="_ETM_Q82_301490"/>
      <w:bookmarkStart w:id="34508" w:name="_ETM_Q82_301909"/>
      <w:bookmarkStart w:id="34509" w:name="_ETM_Q82_302210"/>
      <w:bookmarkStart w:id="34510" w:name="_ETM_Q82_302509"/>
      <w:bookmarkStart w:id="34511" w:name="_ETM_Q82_302829"/>
      <w:bookmarkStart w:id="34512" w:name="_ETM_Q82_303189"/>
      <w:bookmarkStart w:id="34513" w:name="_ETM_Q82_303669"/>
      <w:bookmarkStart w:id="34514" w:name="_ETM_Q82_304590"/>
      <w:bookmarkStart w:id="34515" w:name="_ETM_Q82_305159"/>
      <w:bookmarkEnd w:id="34507"/>
      <w:bookmarkEnd w:id="34508"/>
      <w:bookmarkEnd w:id="34509"/>
      <w:bookmarkEnd w:id="34510"/>
      <w:bookmarkEnd w:id="34511"/>
      <w:bookmarkEnd w:id="34512"/>
      <w:bookmarkEnd w:id="34513"/>
      <w:bookmarkEnd w:id="34514"/>
      <w:bookmarkEnd w:id="34515"/>
      <w:r>
        <w:rPr>
          <w:rFonts w:hint="cs"/>
          <w:rtl/>
        </w:rPr>
        <w:t xml:space="preserve">הם </w:t>
      </w:r>
      <w:bookmarkStart w:id="34516" w:name="_ETM_Q82_305219"/>
      <w:bookmarkEnd w:id="34516"/>
      <w:r>
        <w:rPr>
          <w:rtl/>
        </w:rPr>
        <w:t xml:space="preserve">ממש </w:t>
      </w:r>
      <w:bookmarkStart w:id="34517" w:name="_ETM_Q82_305459"/>
      <w:bookmarkEnd w:id="34517"/>
      <w:r>
        <w:rPr>
          <w:rFonts w:hint="cs"/>
          <w:rtl/>
        </w:rPr>
        <w:t xml:space="preserve">כבר </w:t>
      </w:r>
      <w:bookmarkStart w:id="34518" w:name="_ETM_Q82_304822"/>
      <w:bookmarkEnd w:id="34518"/>
      <w:r>
        <w:rPr>
          <w:rFonts w:hint="cs"/>
          <w:rtl/>
        </w:rPr>
        <w:t xml:space="preserve">השביתו </w:t>
      </w:r>
      <w:bookmarkStart w:id="34519" w:name="_ETM_Q82_305669"/>
      <w:bookmarkStart w:id="34520" w:name="_ETM_Q82_305909"/>
      <w:bookmarkStart w:id="34521" w:name="_ETM_Q82_305969"/>
      <w:bookmarkEnd w:id="34519"/>
      <w:bookmarkEnd w:id="34520"/>
      <w:bookmarkEnd w:id="34521"/>
      <w:r>
        <w:rPr>
          <w:rtl/>
        </w:rPr>
        <w:t xml:space="preserve">חלק </w:t>
      </w:r>
      <w:bookmarkStart w:id="34522" w:name="_ETM_Q82_306239"/>
      <w:bookmarkEnd w:id="34522"/>
      <w:r>
        <w:rPr>
          <w:rtl/>
        </w:rPr>
        <w:t>מהפעילות</w:t>
      </w:r>
      <w:r>
        <w:rPr>
          <w:rFonts w:hint="cs"/>
          <w:rtl/>
        </w:rPr>
        <w:t>,</w:t>
      </w:r>
      <w:r>
        <w:rPr>
          <w:rtl/>
        </w:rPr>
        <w:t xml:space="preserve"> </w:t>
      </w:r>
      <w:bookmarkStart w:id="34523" w:name="_ETM_Q82_308690"/>
      <w:bookmarkEnd w:id="34523"/>
      <w:r>
        <w:rPr>
          <w:rtl/>
        </w:rPr>
        <w:t>ממש</w:t>
      </w:r>
      <w:r>
        <w:rPr>
          <w:rFonts w:hint="cs"/>
          <w:rtl/>
        </w:rPr>
        <w:t>,</w:t>
      </w:r>
      <w:r>
        <w:rPr>
          <w:rtl/>
        </w:rPr>
        <w:t xml:space="preserve"> </w:t>
      </w:r>
      <w:bookmarkStart w:id="34524" w:name="_ETM_Q82_309080"/>
      <w:bookmarkEnd w:id="34524"/>
      <w:r>
        <w:rPr>
          <w:rtl/>
        </w:rPr>
        <w:t xml:space="preserve">נוכח </w:t>
      </w:r>
      <w:bookmarkStart w:id="34525" w:name="_ETM_Q82_309379"/>
      <w:bookmarkEnd w:id="34525"/>
      <w:r>
        <w:rPr>
          <w:rtl/>
        </w:rPr>
        <w:t>הקיצוץ</w:t>
      </w:r>
      <w:r>
        <w:rPr>
          <w:rFonts w:hint="cs"/>
          <w:rtl/>
        </w:rPr>
        <w:t>.</w:t>
      </w:r>
      <w:r>
        <w:rPr>
          <w:rtl/>
        </w:rPr>
        <w:t xml:space="preserve"> </w:t>
      </w:r>
      <w:bookmarkStart w:id="34526" w:name="_ETM_Q82_309980"/>
      <w:bookmarkEnd w:id="34526"/>
      <w:r>
        <w:rPr>
          <w:rtl/>
        </w:rPr>
        <w:t xml:space="preserve">גם </w:t>
      </w:r>
      <w:bookmarkStart w:id="34527" w:name="_ETM_Q82_310400"/>
      <w:bookmarkStart w:id="34528" w:name="_ETM_Q82_310519"/>
      <w:bookmarkStart w:id="34529" w:name="_ETM_Q82_310730"/>
      <w:bookmarkEnd w:id="34527"/>
      <w:bookmarkEnd w:id="34528"/>
      <w:bookmarkEnd w:id="34529"/>
      <w:r>
        <w:rPr>
          <w:rFonts w:hint="cs"/>
          <w:rtl/>
        </w:rPr>
        <w:t xml:space="preserve">צריך להגיד, </w:t>
      </w:r>
      <w:r>
        <w:rPr>
          <w:rtl/>
        </w:rPr>
        <w:t>פגש</w:t>
      </w:r>
      <w:bookmarkStart w:id="34530" w:name="_ETM_Q82_311030"/>
      <w:bookmarkEnd w:id="34530"/>
      <w:r>
        <w:rPr>
          <w:rtl/>
        </w:rPr>
        <w:t>ת</w:t>
      </w:r>
      <w:r>
        <w:rPr>
          <w:rFonts w:hint="cs"/>
          <w:rtl/>
        </w:rPr>
        <w:t>י</w:t>
      </w:r>
      <w:r>
        <w:rPr>
          <w:rtl/>
        </w:rPr>
        <w:t xml:space="preserve"> </w:t>
      </w:r>
      <w:bookmarkStart w:id="34531" w:name="_ETM_Q82_311150"/>
      <w:bookmarkEnd w:id="34531"/>
      <w:r>
        <w:rPr>
          <w:rFonts w:hint="cs"/>
          <w:rtl/>
        </w:rPr>
        <w:t xml:space="preserve">את </w:t>
      </w:r>
      <w:r>
        <w:rPr>
          <w:rtl/>
        </w:rPr>
        <w:t xml:space="preserve">האנשים </w:t>
      </w:r>
      <w:bookmarkStart w:id="34532" w:name="_ETM_Q82_311540"/>
      <w:bookmarkEnd w:id="34532"/>
      <w:r>
        <w:rPr>
          <w:rtl/>
        </w:rPr>
        <w:t xml:space="preserve">של </w:t>
      </w:r>
      <w:bookmarkStart w:id="34533" w:name="_ETM_Q82_311720"/>
      <w:bookmarkEnd w:id="34533"/>
      <w:r>
        <w:rPr>
          <w:rtl/>
        </w:rPr>
        <w:t xml:space="preserve">המכון </w:t>
      </w:r>
      <w:bookmarkStart w:id="34534" w:name="_ETM_Q82_312169"/>
      <w:bookmarkEnd w:id="34534"/>
      <w:r>
        <w:rPr>
          <w:rtl/>
        </w:rPr>
        <w:t xml:space="preserve">בכל </w:t>
      </w:r>
      <w:bookmarkStart w:id="34535" w:name="_ETM_Q82_312470"/>
      <w:bookmarkEnd w:id="34535"/>
      <w:r>
        <w:rPr>
          <w:rtl/>
        </w:rPr>
        <w:t xml:space="preserve">דיוני </w:t>
      </w:r>
      <w:bookmarkStart w:id="34536" w:name="_ETM_Q82_312680"/>
      <w:bookmarkEnd w:id="34536"/>
      <w:r>
        <w:rPr>
          <w:rtl/>
        </w:rPr>
        <w:t xml:space="preserve">ועדת </w:t>
      </w:r>
      <w:bookmarkStart w:id="34537" w:name="_ETM_Q82_312889"/>
      <w:bookmarkEnd w:id="34537"/>
      <w:r>
        <w:rPr>
          <w:rtl/>
        </w:rPr>
        <w:t>הכספים</w:t>
      </w:r>
      <w:r>
        <w:rPr>
          <w:rFonts w:hint="cs"/>
          <w:rtl/>
        </w:rPr>
        <w:t>,</w:t>
      </w:r>
      <w:r>
        <w:rPr>
          <w:rtl/>
        </w:rPr>
        <w:t xml:space="preserve"> </w:t>
      </w:r>
      <w:bookmarkStart w:id="34538" w:name="_ETM_Q82_313159"/>
      <w:bookmarkEnd w:id="34538"/>
      <w:r w:rsidR="00841F6F">
        <w:rPr>
          <w:rFonts w:hint="cs"/>
          <w:rtl/>
        </w:rPr>
        <w:t xml:space="preserve">הם </w:t>
      </w:r>
      <w:r>
        <w:rPr>
          <w:rtl/>
        </w:rPr>
        <w:t xml:space="preserve">באו </w:t>
      </w:r>
      <w:bookmarkStart w:id="34539" w:name="_ETM_Q82_313459"/>
      <w:bookmarkEnd w:id="34539"/>
      <w:r>
        <w:rPr>
          <w:rtl/>
        </w:rPr>
        <w:t xml:space="preserve">לכל </w:t>
      </w:r>
      <w:bookmarkStart w:id="34540" w:name="_ETM_Q82_313700"/>
      <w:bookmarkEnd w:id="34540"/>
      <w:r>
        <w:rPr>
          <w:rtl/>
        </w:rPr>
        <w:t>דיו</w:t>
      </w:r>
      <w:r>
        <w:rPr>
          <w:rFonts w:hint="cs"/>
          <w:rtl/>
        </w:rPr>
        <w:t>ן.</w:t>
      </w:r>
      <w:r>
        <w:rPr>
          <w:rtl/>
        </w:rPr>
        <w:t xml:space="preserve"> </w:t>
      </w:r>
      <w:bookmarkStart w:id="34541" w:name="_ETM_Q82_313970"/>
      <w:bookmarkEnd w:id="34541"/>
      <w:r>
        <w:rPr>
          <w:rFonts w:hint="cs"/>
          <w:rtl/>
        </w:rPr>
        <w:t xml:space="preserve">הם </w:t>
      </w:r>
      <w:r>
        <w:rPr>
          <w:rtl/>
        </w:rPr>
        <w:t>מ</w:t>
      </w:r>
      <w:r>
        <w:rPr>
          <w:rFonts w:hint="cs"/>
          <w:rtl/>
        </w:rPr>
        <w:t>מ</w:t>
      </w:r>
      <w:r>
        <w:rPr>
          <w:rtl/>
        </w:rPr>
        <w:t xml:space="preserve">ש </w:t>
      </w:r>
      <w:bookmarkStart w:id="34542" w:name="_ETM_Q82_314389"/>
      <w:bookmarkEnd w:id="34542"/>
      <w:r>
        <w:rPr>
          <w:rtl/>
        </w:rPr>
        <w:t xml:space="preserve">חרדים </w:t>
      </w:r>
      <w:bookmarkStart w:id="34543" w:name="_ETM_Q82_314780"/>
      <w:bookmarkEnd w:id="34543"/>
      <w:r>
        <w:rPr>
          <w:rtl/>
        </w:rPr>
        <w:t>לשלו</w:t>
      </w:r>
      <w:r>
        <w:rPr>
          <w:rFonts w:hint="cs"/>
          <w:rtl/>
        </w:rPr>
        <w:t xml:space="preserve">ם </w:t>
      </w:r>
      <w:bookmarkStart w:id="34544" w:name="_ETM_Q82_315560"/>
      <w:bookmarkEnd w:id="34544"/>
      <w:r>
        <w:rPr>
          <w:rFonts w:hint="cs"/>
          <w:rtl/>
        </w:rPr>
        <w:t xml:space="preserve">המכון. </w:t>
      </w:r>
      <w:bookmarkStart w:id="34545" w:name="_ETM_Q82_316660"/>
      <w:bookmarkEnd w:id="34545"/>
      <w:r>
        <w:rPr>
          <w:rtl/>
        </w:rPr>
        <w:t>זה</w:t>
      </w:r>
      <w:bookmarkStart w:id="34546" w:name="_ETM_Q82_316840"/>
      <w:bookmarkEnd w:id="34546"/>
      <w:r>
        <w:rPr>
          <w:rFonts w:hint="cs"/>
          <w:rtl/>
        </w:rPr>
        <w:t xml:space="preserve"> </w:t>
      </w:r>
      <w:r>
        <w:rPr>
          <w:rtl/>
        </w:rPr>
        <w:t xml:space="preserve">לא </w:t>
      </w:r>
      <w:bookmarkStart w:id="34547" w:name="_ETM_Q82_316960"/>
      <w:bookmarkEnd w:id="34547"/>
      <w:r>
        <w:rPr>
          <w:rtl/>
        </w:rPr>
        <w:t>צחוק</w:t>
      </w:r>
      <w:r w:rsidR="00841F6F">
        <w:rPr>
          <w:rFonts w:hint="cs"/>
          <w:rtl/>
        </w:rPr>
        <w:t>,</w:t>
      </w:r>
      <w:r>
        <w:rPr>
          <w:rtl/>
        </w:rPr>
        <w:t xml:space="preserve"> </w:t>
      </w:r>
      <w:bookmarkStart w:id="34548" w:name="_ETM_Q82_317290"/>
      <w:bookmarkEnd w:id="34548"/>
      <w:r>
        <w:rPr>
          <w:rtl/>
        </w:rPr>
        <w:t xml:space="preserve">הדבר </w:t>
      </w:r>
      <w:bookmarkStart w:id="34549" w:name="_ETM_Q82_317650"/>
      <w:bookmarkEnd w:id="34549"/>
      <w:r>
        <w:rPr>
          <w:rtl/>
        </w:rPr>
        <w:t>הזה</w:t>
      </w:r>
      <w:r>
        <w:rPr>
          <w:rFonts w:hint="cs"/>
          <w:rtl/>
        </w:rPr>
        <w:t>.</w:t>
      </w:r>
      <w:r>
        <w:rPr>
          <w:rtl/>
        </w:rPr>
        <w:t xml:space="preserve"> </w:t>
      </w:r>
      <w:bookmarkStart w:id="34550" w:name="_ETM_Q82_318389"/>
      <w:bookmarkEnd w:id="34550"/>
      <w:r>
        <w:rPr>
          <w:rtl/>
        </w:rPr>
        <w:t xml:space="preserve">המדינה </w:t>
      </w:r>
      <w:bookmarkStart w:id="34551" w:name="_ETM_Q82_319020"/>
      <w:bookmarkEnd w:id="34551"/>
      <w:r>
        <w:rPr>
          <w:rtl/>
        </w:rPr>
        <w:t xml:space="preserve">פוגעת </w:t>
      </w:r>
      <w:bookmarkStart w:id="34552" w:name="_ETM_Q82_320139"/>
      <w:bookmarkEnd w:id="34552"/>
      <w:r>
        <w:rPr>
          <w:rtl/>
        </w:rPr>
        <w:t xml:space="preserve">ממש </w:t>
      </w:r>
      <w:bookmarkStart w:id="34553" w:name="_ETM_Q82_320530"/>
      <w:bookmarkEnd w:id="34553"/>
      <w:r>
        <w:rPr>
          <w:rFonts w:hint="cs"/>
          <w:rtl/>
        </w:rPr>
        <w:t>בעתודות</w:t>
      </w:r>
      <w:r>
        <w:rPr>
          <w:rtl/>
        </w:rPr>
        <w:t xml:space="preserve"> </w:t>
      </w:r>
      <w:bookmarkStart w:id="34554" w:name="_ETM_Q82_321010"/>
      <w:bookmarkEnd w:id="34554"/>
      <w:r>
        <w:rPr>
          <w:rtl/>
        </w:rPr>
        <w:t>שלה</w:t>
      </w:r>
      <w:r>
        <w:rPr>
          <w:rFonts w:hint="cs"/>
          <w:rtl/>
        </w:rPr>
        <w:t>.</w:t>
      </w:r>
      <w:r>
        <w:rPr>
          <w:rtl/>
        </w:rPr>
        <w:t xml:space="preserve"> </w:t>
      </w:r>
      <w:bookmarkStart w:id="34555" w:name="_ETM_Q82_322050"/>
      <w:bookmarkEnd w:id="34555"/>
      <w:r>
        <w:rPr>
          <w:rtl/>
        </w:rPr>
        <w:t>ז</w:t>
      </w:r>
      <w:r>
        <w:rPr>
          <w:rFonts w:hint="cs"/>
          <w:rtl/>
        </w:rPr>
        <w:t>את</w:t>
      </w:r>
      <w:r>
        <w:rPr>
          <w:rtl/>
        </w:rPr>
        <w:t xml:space="preserve"> </w:t>
      </w:r>
      <w:bookmarkStart w:id="34556" w:name="_ETM_Q82_322230"/>
      <w:bookmarkEnd w:id="34556"/>
      <w:r>
        <w:rPr>
          <w:rtl/>
        </w:rPr>
        <w:t xml:space="preserve">פגיעה </w:t>
      </w:r>
      <w:bookmarkStart w:id="34557" w:name="_ETM_Q82_322500"/>
      <w:bookmarkEnd w:id="34557"/>
      <w:r>
        <w:rPr>
          <w:rtl/>
        </w:rPr>
        <w:t xml:space="preserve">בדורות </w:t>
      </w:r>
      <w:bookmarkStart w:id="34558" w:name="_ETM_Q82_322950"/>
      <w:bookmarkEnd w:id="34558"/>
      <w:r>
        <w:rPr>
          <w:rtl/>
        </w:rPr>
        <w:t>הבאים</w:t>
      </w:r>
      <w:r>
        <w:rPr>
          <w:rFonts w:hint="cs"/>
          <w:rtl/>
        </w:rPr>
        <w:t xml:space="preserve"> </w:t>
      </w:r>
      <w:r w:rsidR="00A11436">
        <w:rPr>
          <w:rFonts w:hint="cs"/>
          <w:rtl/>
        </w:rPr>
        <w:t>– –</w:t>
      </w:r>
    </w:p>
    <w:p w:rsidR="00071895" w:rsidRDefault="00071895" w:rsidP="00E01424">
      <w:pPr>
        <w:rPr>
          <w:rtl/>
        </w:rPr>
      </w:pPr>
    </w:p>
    <w:p w:rsidR="00071895" w:rsidRDefault="00071895" w:rsidP="00E01424">
      <w:pPr>
        <w:pStyle w:val="af6"/>
        <w:keepNext/>
        <w:rPr>
          <w:rtl/>
        </w:rPr>
      </w:pPr>
      <w:bookmarkStart w:id="34559" w:name="ET_yor_6597_7"/>
      <w:r w:rsidRPr="00286C2D">
        <w:rPr>
          <w:rStyle w:val="TagStyle"/>
          <w:rtl/>
        </w:rPr>
        <w:t xml:space="preserve"> &lt;&lt; יור &gt;&gt;</w:t>
      </w:r>
      <w:r w:rsidRPr="0032612E">
        <w:rPr>
          <w:rStyle w:val="TagStyle"/>
          <w:rtl/>
        </w:rPr>
        <w:t xml:space="preserve"> </w:t>
      </w:r>
      <w:r>
        <w:rPr>
          <w:rtl/>
        </w:rPr>
        <w:t>היו"ר מאיר כהן:</w:t>
      </w:r>
      <w:r w:rsidRPr="0032612E">
        <w:rPr>
          <w:rStyle w:val="TagStyle"/>
          <w:rtl/>
        </w:rPr>
        <w:t xml:space="preserve"> </w:t>
      </w:r>
      <w:r w:rsidRPr="00286C2D">
        <w:rPr>
          <w:rStyle w:val="TagStyle"/>
          <w:rtl/>
        </w:rPr>
        <w:t>&lt;&lt; יור &gt;&gt;</w:t>
      </w:r>
      <w:r>
        <w:rPr>
          <w:rtl/>
        </w:rPr>
        <w:t xml:space="preserve">   </w:t>
      </w:r>
      <w:bookmarkEnd w:id="34559"/>
    </w:p>
    <w:p w:rsidR="00071895" w:rsidRDefault="00071895" w:rsidP="00A11436">
      <w:pPr>
        <w:rPr>
          <w:rtl/>
        </w:rPr>
      </w:pPr>
    </w:p>
    <w:p w:rsidR="00071895" w:rsidRDefault="00071895" w:rsidP="00E01424">
      <w:pPr>
        <w:rPr>
          <w:rtl/>
        </w:rPr>
      </w:pPr>
      <w:bookmarkStart w:id="34560" w:name="_ETM_Q82_319119"/>
      <w:bookmarkEnd w:id="34560"/>
      <w:r>
        <w:rPr>
          <w:rFonts w:hint="cs"/>
          <w:rtl/>
        </w:rPr>
        <w:t xml:space="preserve">בטח. </w:t>
      </w:r>
    </w:p>
    <w:p w:rsidR="00071895" w:rsidRDefault="00071895" w:rsidP="00E01424">
      <w:pPr>
        <w:rPr>
          <w:rtl/>
        </w:rPr>
      </w:pPr>
      <w:bookmarkStart w:id="34561" w:name="_ETM_Q82_321037"/>
      <w:bookmarkStart w:id="34562" w:name="_ETM_Q82_321126"/>
      <w:bookmarkEnd w:id="34561"/>
      <w:bookmarkEnd w:id="34562"/>
    </w:p>
    <w:p w:rsidR="00071895" w:rsidRDefault="00071895" w:rsidP="00E01424">
      <w:pPr>
        <w:pStyle w:val="-"/>
        <w:keepNext/>
        <w:rPr>
          <w:rtl/>
        </w:rPr>
      </w:pPr>
      <w:r w:rsidRPr="00286C2D">
        <w:rPr>
          <w:rStyle w:val="TagStyle"/>
          <w:rtl/>
        </w:rPr>
        <w:t xml:space="preserve"> &lt;&lt; דובר_המשך &gt;&gt;</w:t>
      </w:r>
      <w:r w:rsidRPr="0032612E">
        <w:rPr>
          <w:rStyle w:val="TagStyle"/>
          <w:rtl/>
        </w:rPr>
        <w:t xml:space="preserve"> </w:t>
      </w:r>
      <w:r>
        <w:rPr>
          <w:rtl/>
        </w:rPr>
        <w:t>נעמה לזימי (העבודה):</w:t>
      </w:r>
      <w:r w:rsidRPr="0032612E">
        <w:rPr>
          <w:rStyle w:val="TagStyle"/>
          <w:rtl/>
        </w:rPr>
        <w:t xml:space="preserve"> </w:t>
      </w:r>
      <w:r w:rsidRPr="00286C2D">
        <w:rPr>
          <w:rStyle w:val="TagStyle"/>
          <w:rtl/>
        </w:rPr>
        <w:t>&lt;&lt; דובר_המשך &gt;&gt;</w:t>
      </w:r>
      <w:r>
        <w:rPr>
          <w:rtl/>
        </w:rPr>
        <w:t xml:space="preserve">   </w:t>
      </w:r>
    </w:p>
    <w:p w:rsidR="00071895" w:rsidRDefault="00071895" w:rsidP="00E01424">
      <w:pPr>
        <w:rPr>
          <w:rtl/>
        </w:rPr>
      </w:pPr>
    </w:p>
    <w:p w:rsidR="00071895" w:rsidRDefault="00A11436" w:rsidP="00674C67">
      <w:pPr>
        <w:rPr>
          <w:rtl/>
        </w:rPr>
      </w:pPr>
      <w:bookmarkStart w:id="34563" w:name="_ETM_Q82_323386"/>
      <w:bookmarkStart w:id="34564" w:name="_ETM_Q82_323400"/>
      <w:bookmarkStart w:id="34565" w:name="_ETM_Q82_331232"/>
      <w:bookmarkEnd w:id="34563"/>
      <w:bookmarkEnd w:id="34564"/>
      <w:bookmarkEnd w:id="34565"/>
      <w:r>
        <w:rPr>
          <w:rFonts w:hint="cs"/>
          <w:rtl/>
        </w:rPr>
        <w:t>– –</w:t>
      </w:r>
      <w:r w:rsidR="00071895">
        <w:rPr>
          <w:rFonts w:hint="cs"/>
          <w:rtl/>
        </w:rPr>
        <w:t xml:space="preserve"> </w:t>
      </w:r>
      <w:r w:rsidR="00071895">
        <w:rPr>
          <w:rtl/>
        </w:rPr>
        <w:t xml:space="preserve">מחקר </w:t>
      </w:r>
      <w:bookmarkStart w:id="34566" w:name="_ETM_Q82_323730"/>
      <w:bookmarkStart w:id="34567" w:name="_ETM_Q82_324840"/>
      <w:bookmarkEnd w:id="34566"/>
      <w:bookmarkEnd w:id="34567"/>
      <w:r w:rsidR="00071895">
        <w:rPr>
          <w:rFonts w:hint="cs"/>
          <w:rtl/>
        </w:rPr>
        <w:t>ו</w:t>
      </w:r>
      <w:r w:rsidR="00071895">
        <w:rPr>
          <w:rtl/>
        </w:rPr>
        <w:t>פי</w:t>
      </w:r>
      <w:r w:rsidR="00674C67">
        <w:rPr>
          <w:rFonts w:hint="cs"/>
          <w:rtl/>
        </w:rPr>
        <w:t>ת</w:t>
      </w:r>
      <w:r w:rsidR="00071895">
        <w:rPr>
          <w:rtl/>
        </w:rPr>
        <w:t>וח</w:t>
      </w:r>
      <w:r w:rsidR="00071895">
        <w:rPr>
          <w:rFonts w:hint="cs"/>
          <w:rtl/>
        </w:rPr>
        <w:t>; זה</w:t>
      </w:r>
      <w:r w:rsidR="00071895">
        <w:rPr>
          <w:rtl/>
        </w:rPr>
        <w:t xml:space="preserve"> </w:t>
      </w:r>
      <w:bookmarkStart w:id="34568" w:name="_ETM_Q82_326010"/>
      <w:bookmarkEnd w:id="34568"/>
      <w:r w:rsidR="00071895">
        <w:rPr>
          <w:rtl/>
        </w:rPr>
        <w:t xml:space="preserve">פשוט </w:t>
      </w:r>
      <w:bookmarkStart w:id="34569" w:name="_ETM_Q82_327090"/>
      <w:bookmarkEnd w:id="34569"/>
      <w:r w:rsidR="00071895">
        <w:rPr>
          <w:rtl/>
        </w:rPr>
        <w:t xml:space="preserve">תקצוב </w:t>
      </w:r>
      <w:bookmarkStart w:id="34570" w:name="_ETM_Q82_328650"/>
      <w:bookmarkEnd w:id="34570"/>
      <w:r w:rsidR="00071895">
        <w:rPr>
          <w:rtl/>
        </w:rPr>
        <w:t xml:space="preserve">מיותר </w:t>
      </w:r>
      <w:bookmarkStart w:id="34571" w:name="_ETM_Q82_329459"/>
      <w:bookmarkEnd w:id="34571"/>
      <w:r w:rsidR="00071895">
        <w:rPr>
          <w:rtl/>
        </w:rPr>
        <w:t xml:space="preserve">ופגיעה </w:t>
      </w:r>
      <w:bookmarkStart w:id="34572" w:name="_ETM_Q82_329970"/>
      <w:bookmarkEnd w:id="34572"/>
      <w:r w:rsidR="00071895">
        <w:rPr>
          <w:rtl/>
        </w:rPr>
        <w:t xml:space="preserve">בדורות </w:t>
      </w:r>
      <w:bookmarkStart w:id="34573" w:name="_ETM_Q82_330419"/>
      <w:bookmarkEnd w:id="34573"/>
      <w:r w:rsidR="00071895">
        <w:rPr>
          <w:rtl/>
        </w:rPr>
        <w:t>הבאים</w:t>
      </w:r>
      <w:r w:rsidR="00071895">
        <w:rPr>
          <w:rFonts w:hint="cs"/>
          <w:rtl/>
        </w:rPr>
        <w:t>.</w:t>
      </w:r>
      <w:r w:rsidR="00071895">
        <w:rPr>
          <w:rtl/>
        </w:rPr>
        <w:t xml:space="preserve"> </w:t>
      </w:r>
      <w:bookmarkStart w:id="34574" w:name="_ETM_Q82_331590"/>
      <w:bookmarkEnd w:id="34574"/>
      <w:r w:rsidR="00071895">
        <w:rPr>
          <w:rFonts w:hint="cs"/>
          <w:rtl/>
        </w:rPr>
        <w:t xml:space="preserve">זה </w:t>
      </w:r>
      <w:r w:rsidR="00071895">
        <w:rPr>
          <w:rtl/>
        </w:rPr>
        <w:t xml:space="preserve">התקציב </w:t>
      </w:r>
      <w:bookmarkStart w:id="34575" w:name="_ETM_Q82_332069"/>
      <w:bookmarkEnd w:id="34575"/>
      <w:r w:rsidR="00071895">
        <w:rPr>
          <w:rFonts w:hint="cs"/>
          <w:rtl/>
        </w:rPr>
        <w:t xml:space="preserve">הכי לא </w:t>
      </w:r>
      <w:bookmarkStart w:id="34576" w:name="_ETM_Q82_329041"/>
      <w:bookmarkEnd w:id="34576"/>
      <w:r w:rsidR="00071895">
        <w:rPr>
          <w:rFonts w:hint="cs"/>
          <w:rtl/>
        </w:rPr>
        <w:t>אחראי</w:t>
      </w:r>
      <w:bookmarkStart w:id="34577" w:name="_ETM_Q82_332370"/>
      <w:bookmarkStart w:id="34578" w:name="_ETM_Q82_332700"/>
      <w:bookmarkEnd w:id="34577"/>
      <w:bookmarkEnd w:id="34578"/>
      <w:r w:rsidR="00071895">
        <w:rPr>
          <w:rFonts w:hint="cs"/>
          <w:rtl/>
        </w:rPr>
        <w:t xml:space="preserve"> </w:t>
      </w:r>
      <w:r w:rsidR="00071895">
        <w:rPr>
          <w:rtl/>
        </w:rPr>
        <w:t xml:space="preserve">שידעה </w:t>
      </w:r>
      <w:bookmarkStart w:id="34579" w:name="_ETM_Q82_333000"/>
      <w:bookmarkEnd w:id="34579"/>
      <w:r w:rsidR="00071895">
        <w:rPr>
          <w:rtl/>
        </w:rPr>
        <w:t>ישראל</w:t>
      </w:r>
      <w:r w:rsidR="00071895">
        <w:rPr>
          <w:rFonts w:hint="cs"/>
          <w:rtl/>
        </w:rPr>
        <w:t>.</w:t>
      </w:r>
      <w:r w:rsidR="00071895">
        <w:rPr>
          <w:rtl/>
        </w:rPr>
        <w:t xml:space="preserve"> </w:t>
      </w:r>
      <w:bookmarkStart w:id="34580" w:name="_ETM_Q82_334150"/>
      <w:bookmarkEnd w:id="34580"/>
      <w:r w:rsidR="00071895">
        <w:rPr>
          <w:rtl/>
        </w:rPr>
        <w:t>באמת</w:t>
      </w:r>
      <w:r w:rsidR="00071895">
        <w:rPr>
          <w:rFonts w:hint="cs"/>
          <w:rtl/>
        </w:rPr>
        <w:t>,</w:t>
      </w:r>
      <w:r w:rsidR="00071895">
        <w:rPr>
          <w:rtl/>
        </w:rPr>
        <w:t xml:space="preserve"> </w:t>
      </w:r>
      <w:bookmarkStart w:id="34581" w:name="_ETM_Q82_334569"/>
      <w:bookmarkEnd w:id="34581"/>
      <w:r w:rsidR="00071895">
        <w:rPr>
          <w:rtl/>
        </w:rPr>
        <w:t xml:space="preserve">אני </w:t>
      </w:r>
      <w:bookmarkStart w:id="34582" w:name="_ETM_Q82_334689"/>
      <w:bookmarkEnd w:id="34582"/>
      <w:r w:rsidR="00071895">
        <w:rPr>
          <w:rtl/>
        </w:rPr>
        <w:t xml:space="preserve">אומרת </w:t>
      </w:r>
      <w:bookmarkStart w:id="34583" w:name="_ETM_Q82_334900"/>
      <w:bookmarkEnd w:id="34583"/>
      <w:r w:rsidR="00071895">
        <w:rPr>
          <w:rtl/>
        </w:rPr>
        <w:t xml:space="preserve">את </w:t>
      </w:r>
      <w:bookmarkStart w:id="34584" w:name="_ETM_Q82_334989"/>
      <w:bookmarkEnd w:id="34584"/>
      <w:r w:rsidR="00071895">
        <w:rPr>
          <w:rtl/>
        </w:rPr>
        <w:t xml:space="preserve">זה </w:t>
      </w:r>
      <w:bookmarkStart w:id="34585" w:name="_ETM_Q82_335409"/>
      <w:bookmarkStart w:id="34586" w:name="_ETM_Q82_335590"/>
      <w:bookmarkStart w:id="34587" w:name="_ETM_Q82_335739"/>
      <w:bookmarkStart w:id="34588" w:name="_ETM_Q82_335799"/>
      <w:bookmarkStart w:id="34589" w:name="_ETM_Q82_335859"/>
      <w:bookmarkEnd w:id="34585"/>
      <w:bookmarkEnd w:id="34586"/>
      <w:bookmarkEnd w:id="34587"/>
      <w:bookmarkEnd w:id="34588"/>
      <w:bookmarkEnd w:id="34589"/>
      <w:r w:rsidR="00071895">
        <w:rPr>
          <w:rtl/>
        </w:rPr>
        <w:t xml:space="preserve">כל </w:t>
      </w:r>
      <w:bookmarkStart w:id="34590" w:name="_ETM_Q82_336069"/>
      <w:bookmarkEnd w:id="34590"/>
      <w:r w:rsidR="00071895">
        <w:rPr>
          <w:rtl/>
        </w:rPr>
        <w:t>הזמן</w:t>
      </w:r>
      <w:r w:rsidR="00071895">
        <w:rPr>
          <w:rFonts w:hint="cs"/>
          <w:rtl/>
        </w:rPr>
        <w:t>,</w:t>
      </w:r>
      <w:r w:rsidR="00071895">
        <w:rPr>
          <w:rtl/>
        </w:rPr>
        <w:t xml:space="preserve"> </w:t>
      </w:r>
      <w:bookmarkStart w:id="34591" w:name="_ETM_Q82_336340"/>
      <w:bookmarkStart w:id="34592" w:name="_ETM_Q82_336650"/>
      <w:bookmarkEnd w:id="34591"/>
      <w:bookmarkEnd w:id="34592"/>
      <w:r w:rsidR="00071895">
        <w:rPr>
          <w:rtl/>
        </w:rPr>
        <w:t xml:space="preserve">התקציב </w:t>
      </w:r>
      <w:bookmarkStart w:id="34593" w:name="_ETM_Q82_337069"/>
      <w:bookmarkEnd w:id="34593"/>
      <w:r w:rsidR="00071895">
        <w:rPr>
          <w:rtl/>
        </w:rPr>
        <w:t xml:space="preserve">הזה </w:t>
      </w:r>
      <w:bookmarkStart w:id="34594" w:name="_ETM_Q82_337159"/>
      <w:bookmarkEnd w:id="34594"/>
      <w:r w:rsidR="00071895">
        <w:rPr>
          <w:rtl/>
        </w:rPr>
        <w:t xml:space="preserve">יותר </w:t>
      </w:r>
      <w:bookmarkStart w:id="34595" w:name="_ETM_Q82_337340"/>
      <w:bookmarkEnd w:id="34595"/>
      <w:r w:rsidR="00071895">
        <w:rPr>
          <w:rtl/>
        </w:rPr>
        <w:t xml:space="preserve">מסוכן </w:t>
      </w:r>
      <w:bookmarkStart w:id="34596" w:name="_ETM_Q82_337700"/>
      <w:bookmarkEnd w:id="34596"/>
      <w:r w:rsidR="00071895">
        <w:rPr>
          <w:rtl/>
        </w:rPr>
        <w:t>מ</w:t>
      </w:r>
      <w:r w:rsidR="00071895">
        <w:rPr>
          <w:rFonts w:hint="cs"/>
          <w:rtl/>
        </w:rPr>
        <w:t>ה</w:t>
      </w:r>
      <w:r w:rsidR="00071895">
        <w:rPr>
          <w:rtl/>
        </w:rPr>
        <w:t>תק</w:t>
      </w:r>
      <w:r w:rsidR="00071895">
        <w:rPr>
          <w:rFonts w:hint="cs"/>
          <w:rtl/>
        </w:rPr>
        <w:t>ציב</w:t>
      </w:r>
      <w:r w:rsidR="00071895">
        <w:rPr>
          <w:rtl/>
        </w:rPr>
        <w:t xml:space="preserve"> </w:t>
      </w:r>
      <w:bookmarkStart w:id="34597" w:name="_ETM_Q82_337970"/>
      <w:bookmarkEnd w:id="34597"/>
      <w:r w:rsidR="00071895">
        <w:rPr>
          <w:rtl/>
        </w:rPr>
        <w:t>המתוקן</w:t>
      </w:r>
      <w:r w:rsidR="00071895">
        <w:rPr>
          <w:rFonts w:hint="cs"/>
          <w:rtl/>
        </w:rPr>
        <w:t xml:space="preserve"> </w:t>
      </w:r>
      <w:r w:rsidR="00071895">
        <w:rPr>
          <w:rtl/>
        </w:rPr>
        <w:t xml:space="preserve">שעבר </w:t>
      </w:r>
      <w:bookmarkStart w:id="34598" w:name="_ETM_Q82_338239"/>
      <w:bookmarkEnd w:id="34598"/>
      <w:r w:rsidR="00071895">
        <w:rPr>
          <w:rtl/>
        </w:rPr>
        <w:t>ב-</w:t>
      </w:r>
      <w:r w:rsidR="00071895">
        <w:rPr>
          <w:rFonts w:hint="cs"/>
          <w:rtl/>
        </w:rPr>
        <w:t>2023</w:t>
      </w:r>
      <w:r w:rsidR="00841F6F">
        <w:rPr>
          <w:rFonts w:hint="cs"/>
          <w:rtl/>
        </w:rPr>
        <w:t>.</w:t>
      </w:r>
      <w:r w:rsidR="00071895">
        <w:rPr>
          <w:rtl/>
        </w:rPr>
        <w:t xml:space="preserve"> </w:t>
      </w:r>
      <w:bookmarkStart w:id="34599" w:name="_ETM_Q82_339880"/>
      <w:bookmarkEnd w:id="34599"/>
      <w:r w:rsidR="00071895">
        <w:rPr>
          <w:rtl/>
        </w:rPr>
        <w:t>התקציב</w:t>
      </w:r>
      <w:bookmarkStart w:id="34600" w:name="_ETM_Q82_340360"/>
      <w:bookmarkEnd w:id="34600"/>
      <w:r w:rsidR="00071895">
        <w:rPr>
          <w:rFonts w:hint="cs"/>
          <w:rtl/>
        </w:rPr>
        <w:t xml:space="preserve"> </w:t>
      </w:r>
      <w:r w:rsidR="00071895">
        <w:rPr>
          <w:rtl/>
        </w:rPr>
        <w:t xml:space="preserve">הכי </w:t>
      </w:r>
      <w:bookmarkStart w:id="34601" w:name="_ETM_Q82_340660"/>
      <w:bookmarkEnd w:id="34601"/>
      <w:r w:rsidR="00071895">
        <w:rPr>
          <w:rtl/>
        </w:rPr>
        <w:t xml:space="preserve">נוראי </w:t>
      </w:r>
      <w:bookmarkStart w:id="34602" w:name="_ETM_Q82_340990"/>
      <w:bookmarkEnd w:id="34602"/>
      <w:r w:rsidR="00071895">
        <w:rPr>
          <w:rtl/>
        </w:rPr>
        <w:t xml:space="preserve">שעבר </w:t>
      </w:r>
      <w:bookmarkStart w:id="34603" w:name="_ETM_Q82_341350"/>
      <w:bookmarkEnd w:id="34603"/>
      <w:r w:rsidR="00071895">
        <w:rPr>
          <w:rtl/>
        </w:rPr>
        <w:t>בישראל</w:t>
      </w:r>
      <w:r w:rsidR="00071895">
        <w:rPr>
          <w:rFonts w:hint="cs"/>
          <w:rtl/>
        </w:rPr>
        <w:t>.</w:t>
      </w:r>
    </w:p>
    <w:p w:rsidR="00071895" w:rsidRDefault="00071895" w:rsidP="00E01424">
      <w:pPr>
        <w:rPr>
          <w:rtl/>
        </w:rPr>
      </w:pPr>
      <w:bookmarkStart w:id="34604" w:name="_ETM_Q82_332364"/>
      <w:bookmarkStart w:id="34605" w:name="_ETM_Q82_332470"/>
      <w:bookmarkEnd w:id="34604"/>
      <w:bookmarkEnd w:id="34605"/>
    </w:p>
    <w:p w:rsidR="00071895" w:rsidRDefault="00071895" w:rsidP="00841F6F">
      <w:pPr>
        <w:rPr>
          <w:rtl/>
        </w:rPr>
      </w:pPr>
      <w:bookmarkStart w:id="34606" w:name="_ETM_Q82_332556"/>
      <w:bookmarkStart w:id="34607" w:name="_ETM_Q82_332632"/>
      <w:bookmarkStart w:id="34608" w:name="_ETM_Q82_346389"/>
      <w:bookmarkEnd w:id="34606"/>
      <w:bookmarkEnd w:id="34607"/>
      <w:bookmarkEnd w:id="34608"/>
      <w:r>
        <w:rPr>
          <w:rtl/>
        </w:rPr>
        <w:t>טוב</w:t>
      </w:r>
      <w:r>
        <w:rPr>
          <w:rFonts w:hint="cs"/>
          <w:rtl/>
        </w:rPr>
        <w:t>,</w:t>
      </w:r>
      <w:r>
        <w:rPr>
          <w:rtl/>
        </w:rPr>
        <w:t xml:space="preserve"> </w:t>
      </w:r>
      <w:bookmarkStart w:id="34609" w:name="_ETM_Q82_346660"/>
      <w:bookmarkEnd w:id="34609"/>
      <w:r>
        <w:rPr>
          <w:rFonts w:hint="cs"/>
          <w:rtl/>
        </w:rPr>
        <w:t>הינה</w:t>
      </w:r>
      <w:r>
        <w:rPr>
          <w:rtl/>
        </w:rPr>
        <w:t xml:space="preserve"> </w:t>
      </w:r>
      <w:bookmarkStart w:id="34610" w:name="_ETM_Q82_346840"/>
      <w:bookmarkEnd w:id="34610"/>
      <w:r>
        <w:rPr>
          <w:rtl/>
        </w:rPr>
        <w:t xml:space="preserve">שאלה </w:t>
      </w:r>
      <w:bookmarkStart w:id="34611" w:name="_ETM_Q82_347260"/>
      <w:bookmarkEnd w:id="34611"/>
      <w:r>
        <w:rPr>
          <w:rtl/>
        </w:rPr>
        <w:t>טובה</w:t>
      </w:r>
      <w:r>
        <w:rPr>
          <w:rFonts w:hint="cs"/>
          <w:rtl/>
        </w:rPr>
        <w:t>,</w:t>
      </w:r>
      <w:r>
        <w:rPr>
          <w:rtl/>
        </w:rPr>
        <w:t xml:space="preserve"> </w:t>
      </w:r>
      <w:bookmarkStart w:id="34612" w:name="_ETM_Q82_348590"/>
      <w:bookmarkEnd w:id="34612"/>
      <w:r>
        <w:rPr>
          <w:rtl/>
        </w:rPr>
        <w:t xml:space="preserve">שאלה </w:t>
      </w:r>
      <w:bookmarkStart w:id="34613" w:name="_ETM_Q82_348950"/>
      <w:bookmarkEnd w:id="34613"/>
      <w:r>
        <w:rPr>
          <w:rFonts w:hint="cs"/>
          <w:rtl/>
        </w:rPr>
        <w:t>מ</w:t>
      </w:r>
      <w:r>
        <w:rPr>
          <w:rtl/>
        </w:rPr>
        <w:t xml:space="preserve">ישראל </w:t>
      </w:r>
      <w:bookmarkStart w:id="34614" w:name="_ETM_Q82_349510"/>
      <w:bookmarkEnd w:id="34614"/>
      <w:r>
        <w:rPr>
          <w:rFonts w:hint="cs"/>
          <w:rtl/>
        </w:rPr>
        <w:t>קלר:</w:t>
      </w:r>
      <w:r>
        <w:rPr>
          <w:rtl/>
        </w:rPr>
        <w:t xml:space="preserve"> </w:t>
      </w:r>
      <w:bookmarkStart w:id="34615" w:name="_ETM_Q82_349959"/>
      <w:bookmarkEnd w:id="34615"/>
      <w:r>
        <w:rPr>
          <w:rtl/>
        </w:rPr>
        <w:t xml:space="preserve">כמה </w:t>
      </w:r>
      <w:bookmarkStart w:id="34616" w:name="_ETM_Q82_350230"/>
      <w:bookmarkEnd w:id="34616"/>
      <w:r>
        <w:rPr>
          <w:rtl/>
        </w:rPr>
        <w:t xml:space="preserve">מהסעיפים </w:t>
      </w:r>
      <w:bookmarkStart w:id="34617" w:name="_ETM_Q82_350739"/>
      <w:bookmarkEnd w:id="34617"/>
      <w:r>
        <w:rPr>
          <w:rtl/>
        </w:rPr>
        <w:t xml:space="preserve">בתקציב </w:t>
      </w:r>
      <w:bookmarkStart w:id="34618" w:name="_ETM_Q82_351159"/>
      <w:bookmarkEnd w:id="34618"/>
      <w:r>
        <w:rPr>
          <w:rtl/>
        </w:rPr>
        <w:t xml:space="preserve">אכן </w:t>
      </w:r>
      <w:bookmarkStart w:id="34619" w:name="_ETM_Q82_351430"/>
      <w:bookmarkEnd w:id="34619"/>
      <w:r>
        <w:rPr>
          <w:rtl/>
        </w:rPr>
        <w:t xml:space="preserve">קראת </w:t>
      </w:r>
      <w:bookmarkStart w:id="34620" w:name="_ETM_Q82_351819"/>
      <w:bookmarkEnd w:id="34620"/>
      <w:r>
        <w:rPr>
          <w:rtl/>
        </w:rPr>
        <w:t xml:space="preserve">ואת </w:t>
      </w:r>
      <w:bookmarkStart w:id="34621" w:name="_ETM_Q82_352000"/>
      <w:bookmarkEnd w:id="34621"/>
      <w:r>
        <w:rPr>
          <w:rtl/>
        </w:rPr>
        <w:t xml:space="preserve">מתנגדת </w:t>
      </w:r>
      <w:bookmarkStart w:id="34622" w:name="_ETM_Q82_352540"/>
      <w:bookmarkEnd w:id="34622"/>
      <w:r>
        <w:rPr>
          <w:rtl/>
        </w:rPr>
        <w:t xml:space="preserve">להם </w:t>
      </w:r>
      <w:bookmarkStart w:id="34623" w:name="_ETM_Q82_352810"/>
      <w:bookmarkEnd w:id="34623"/>
      <w:r>
        <w:rPr>
          <w:rtl/>
        </w:rPr>
        <w:t xml:space="preserve">וכמה </w:t>
      </w:r>
      <w:bookmarkStart w:id="34624" w:name="_ETM_Q82_353169"/>
      <w:bookmarkEnd w:id="34624"/>
      <w:r>
        <w:rPr>
          <w:rtl/>
        </w:rPr>
        <w:t xml:space="preserve">רק </w:t>
      </w:r>
      <w:bookmarkStart w:id="34625" w:name="_ETM_Q82_353409"/>
      <w:bookmarkEnd w:id="34625"/>
      <w:r>
        <w:rPr>
          <w:rFonts w:hint="cs"/>
          <w:rtl/>
        </w:rPr>
        <w:t>פוזיציה?</w:t>
      </w:r>
      <w:r>
        <w:rPr>
          <w:rtl/>
        </w:rPr>
        <w:t xml:space="preserve"> </w:t>
      </w:r>
      <w:bookmarkStart w:id="34626" w:name="_ETM_Q82_355209"/>
      <w:bookmarkEnd w:id="34626"/>
    </w:p>
    <w:p w:rsidR="00071895" w:rsidRDefault="00071895" w:rsidP="00E01424">
      <w:pPr>
        <w:rPr>
          <w:rtl/>
        </w:rPr>
      </w:pPr>
    </w:p>
    <w:p w:rsidR="00071895" w:rsidRDefault="00071895" w:rsidP="00E01424">
      <w:pPr>
        <w:pStyle w:val="af6"/>
        <w:keepNext/>
        <w:rPr>
          <w:rtl/>
        </w:rPr>
      </w:pPr>
      <w:bookmarkStart w:id="34627" w:name="ET_yor_6597_9"/>
      <w:r w:rsidRPr="00286C2D">
        <w:rPr>
          <w:rStyle w:val="TagStyle"/>
          <w:rtl/>
        </w:rPr>
        <w:t xml:space="preserve"> &lt;&lt; יור &gt;&gt;</w:t>
      </w:r>
      <w:r w:rsidRPr="00653D7E">
        <w:rPr>
          <w:rStyle w:val="TagStyle"/>
          <w:rtl/>
        </w:rPr>
        <w:t xml:space="preserve"> </w:t>
      </w:r>
      <w:r>
        <w:rPr>
          <w:rtl/>
        </w:rPr>
        <w:t>היו"ר מאיר כהן:</w:t>
      </w:r>
      <w:r w:rsidRPr="00653D7E">
        <w:rPr>
          <w:rStyle w:val="TagStyle"/>
          <w:rtl/>
        </w:rPr>
        <w:t xml:space="preserve"> </w:t>
      </w:r>
      <w:r w:rsidRPr="00286C2D">
        <w:rPr>
          <w:rStyle w:val="TagStyle"/>
          <w:rtl/>
        </w:rPr>
        <w:t>&lt;&lt; יור &gt;&gt;</w:t>
      </w:r>
      <w:r>
        <w:rPr>
          <w:rtl/>
        </w:rPr>
        <w:t xml:space="preserve">   </w:t>
      </w:r>
      <w:bookmarkEnd w:id="34627"/>
    </w:p>
    <w:p w:rsidR="00071895" w:rsidRDefault="00071895" w:rsidP="00A11436">
      <w:pPr>
        <w:rPr>
          <w:rtl/>
        </w:rPr>
      </w:pPr>
    </w:p>
    <w:p w:rsidR="00071895" w:rsidRDefault="00071895" w:rsidP="00E01424">
      <w:pPr>
        <w:rPr>
          <w:rtl/>
        </w:rPr>
      </w:pPr>
      <w:bookmarkStart w:id="34628" w:name="_ETM_Q82_356017"/>
      <w:bookmarkEnd w:id="34628"/>
      <w:r>
        <w:rPr>
          <w:rFonts w:hint="cs"/>
          <w:rtl/>
        </w:rPr>
        <w:t xml:space="preserve">מה זה? </w:t>
      </w:r>
    </w:p>
    <w:p w:rsidR="00071895" w:rsidRDefault="00071895" w:rsidP="00E01424">
      <w:pPr>
        <w:rPr>
          <w:rtl/>
        </w:rPr>
      </w:pPr>
    </w:p>
    <w:p w:rsidR="00071895" w:rsidRDefault="00071895" w:rsidP="00E01424">
      <w:pPr>
        <w:pStyle w:val="-"/>
        <w:keepNext/>
        <w:rPr>
          <w:rtl/>
        </w:rPr>
      </w:pPr>
      <w:r w:rsidRPr="00286C2D">
        <w:rPr>
          <w:rStyle w:val="TagStyle"/>
          <w:rtl/>
        </w:rPr>
        <w:t xml:space="preserve"> &lt;&lt; דובר_המשך &gt;&gt;</w:t>
      </w:r>
      <w:r w:rsidRPr="00653D7E">
        <w:rPr>
          <w:rStyle w:val="TagStyle"/>
          <w:rtl/>
        </w:rPr>
        <w:t xml:space="preserve"> </w:t>
      </w:r>
      <w:r>
        <w:rPr>
          <w:rtl/>
        </w:rPr>
        <w:t>נעמה לזימי (העבודה):</w:t>
      </w:r>
      <w:r w:rsidRPr="00653D7E">
        <w:rPr>
          <w:rStyle w:val="TagStyle"/>
          <w:rtl/>
        </w:rPr>
        <w:t xml:space="preserve"> </w:t>
      </w:r>
      <w:r w:rsidRPr="00286C2D">
        <w:rPr>
          <w:rStyle w:val="TagStyle"/>
          <w:rtl/>
        </w:rPr>
        <w:t>&lt;&lt; דובר_המשך &gt;&gt;</w:t>
      </w:r>
      <w:r>
        <w:rPr>
          <w:rtl/>
        </w:rPr>
        <w:t xml:space="preserve">   </w:t>
      </w:r>
    </w:p>
    <w:p w:rsidR="00071895" w:rsidRDefault="00071895" w:rsidP="00A11436">
      <w:pPr>
        <w:rPr>
          <w:rtl/>
        </w:rPr>
      </w:pPr>
    </w:p>
    <w:p w:rsidR="00071895" w:rsidRDefault="00071895" w:rsidP="00F500CF">
      <w:pPr>
        <w:rPr>
          <w:rtl/>
        </w:rPr>
      </w:pPr>
      <w:bookmarkStart w:id="34629" w:name="_ETM_Q82_357995"/>
      <w:bookmarkStart w:id="34630" w:name="_ETM_Q82_358059"/>
      <w:bookmarkStart w:id="34631" w:name="_ETM_Q82_355999"/>
      <w:bookmarkEnd w:id="34629"/>
      <w:bookmarkEnd w:id="34630"/>
      <w:bookmarkEnd w:id="34631"/>
      <w:r>
        <w:rPr>
          <w:rtl/>
        </w:rPr>
        <w:t>כן</w:t>
      </w:r>
      <w:r>
        <w:rPr>
          <w:rFonts w:hint="cs"/>
          <w:rtl/>
        </w:rPr>
        <w:t xml:space="preserve">, </w:t>
      </w:r>
      <w:bookmarkStart w:id="34632" w:name="_ETM_Q82_356329"/>
      <w:bookmarkStart w:id="34633" w:name="_ETM_Q82_356599"/>
      <w:bookmarkStart w:id="34634" w:name="_ETM_Q82_357079"/>
      <w:bookmarkStart w:id="34635" w:name="_ETM_Q82_357200"/>
      <w:bookmarkStart w:id="34636" w:name="_ETM_Q82_357349"/>
      <w:bookmarkStart w:id="34637" w:name="_ETM_Q82_357590"/>
      <w:bookmarkEnd w:id="34632"/>
      <w:bookmarkEnd w:id="34633"/>
      <w:bookmarkEnd w:id="34634"/>
      <w:bookmarkEnd w:id="34635"/>
      <w:bookmarkEnd w:id="34636"/>
      <w:bookmarkEnd w:id="34637"/>
      <w:r>
        <w:rPr>
          <w:rFonts w:hint="cs"/>
          <w:rtl/>
        </w:rPr>
        <w:t xml:space="preserve">כמה רק פוזיציה, </w:t>
      </w:r>
      <w:r>
        <w:rPr>
          <w:rtl/>
        </w:rPr>
        <w:t xml:space="preserve">כאילו </w:t>
      </w:r>
      <w:bookmarkStart w:id="34638" w:name="_ETM_Q82_357919"/>
      <w:bookmarkEnd w:id="34638"/>
      <w:r>
        <w:rPr>
          <w:rtl/>
        </w:rPr>
        <w:t xml:space="preserve">אני </w:t>
      </w:r>
      <w:bookmarkStart w:id="34639" w:name="_ETM_Q82_358040"/>
      <w:bookmarkEnd w:id="34639"/>
      <w:r>
        <w:rPr>
          <w:rtl/>
        </w:rPr>
        <w:t xml:space="preserve">מתנגדת </w:t>
      </w:r>
      <w:bookmarkStart w:id="34640" w:name="_ETM_Q82_358489"/>
      <w:bookmarkEnd w:id="34640"/>
      <w:r>
        <w:rPr>
          <w:rFonts w:hint="cs"/>
          <w:rtl/>
        </w:rPr>
        <w:t>ל</w:t>
      </w:r>
      <w:r>
        <w:rPr>
          <w:rtl/>
        </w:rPr>
        <w:t xml:space="preserve">סעיף </w:t>
      </w:r>
      <w:bookmarkStart w:id="34641" w:name="_ETM_Q82_358819"/>
      <w:bookmarkEnd w:id="34641"/>
      <w:r>
        <w:rPr>
          <w:rtl/>
        </w:rPr>
        <w:t>מפוזיציה</w:t>
      </w:r>
      <w:r>
        <w:rPr>
          <w:rFonts w:hint="cs"/>
          <w:rtl/>
        </w:rPr>
        <w:t>.</w:t>
      </w:r>
      <w:r>
        <w:rPr>
          <w:rtl/>
        </w:rPr>
        <w:t xml:space="preserve"> </w:t>
      </w:r>
      <w:bookmarkStart w:id="34642" w:name="_ETM_Q82_359510"/>
      <w:bookmarkStart w:id="34643" w:name="_ETM_Q82_359840"/>
      <w:bookmarkEnd w:id="34642"/>
      <w:bookmarkEnd w:id="34643"/>
      <w:r>
        <w:rPr>
          <w:rtl/>
        </w:rPr>
        <w:t xml:space="preserve">קיצוצים </w:t>
      </w:r>
      <w:bookmarkStart w:id="34644" w:name="_ETM_Q82_360290"/>
      <w:bookmarkEnd w:id="34644"/>
      <w:r>
        <w:rPr>
          <w:rtl/>
        </w:rPr>
        <w:t xml:space="preserve">זה </w:t>
      </w:r>
      <w:bookmarkStart w:id="34645" w:name="_ETM_Q82_360409"/>
      <w:bookmarkEnd w:id="34645"/>
      <w:r>
        <w:rPr>
          <w:rtl/>
        </w:rPr>
        <w:t>קיצוצים</w:t>
      </w:r>
      <w:r>
        <w:rPr>
          <w:rFonts w:hint="cs"/>
          <w:rtl/>
        </w:rPr>
        <w:t>.</w:t>
      </w:r>
      <w:r>
        <w:rPr>
          <w:rtl/>
        </w:rPr>
        <w:t xml:space="preserve"> </w:t>
      </w:r>
      <w:bookmarkStart w:id="34646" w:name="_ETM_Q82_362040"/>
      <w:bookmarkEnd w:id="34646"/>
      <w:r>
        <w:rPr>
          <w:rtl/>
        </w:rPr>
        <w:t>קראתי</w:t>
      </w:r>
      <w:r>
        <w:rPr>
          <w:rFonts w:hint="cs"/>
          <w:rtl/>
        </w:rPr>
        <w:t xml:space="preserve"> את</w:t>
      </w:r>
      <w:r>
        <w:rPr>
          <w:rtl/>
        </w:rPr>
        <w:t xml:space="preserve"> </w:t>
      </w:r>
      <w:bookmarkStart w:id="34647" w:name="_ETM_Q82_362520"/>
      <w:bookmarkEnd w:id="34647"/>
      <w:r>
        <w:rPr>
          <w:rtl/>
        </w:rPr>
        <w:t xml:space="preserve">כל </w:t>
      </w:r>
      <w:bookmarkStart w:id="34648" w:name="_ETM_Q82_362730"/>
      <w:bookmarkEnd w:id="34648"/>
      <w:r>
        <w:rPr>
          <w:rtl/>
        </w:rPr>
        <w:t xml:space="preserve">סעיפי </w:t>
      </w:r>
      <w:bookmarkStart w:id="34649" w:name="_ETM_Q82_363120"/>
      <w:bookmarkEnd w:id="34649"/>
      <w:r>
        <w:rPr>
          <w:rtl/>
        </w:rPr>
        <w:t>התקציב</w:t>
      </w:r>
      <w:r>
        <w:rPr>
          <w:rFonts w:hint="cs"/>
          <w:rtl/>
        </w:rPr>
        <w:t>,</w:t>
      </w:r>
      <w:r>
        <w:rPr>
          <w:rtl/>
        </w:rPr>
        <w:t xml:space="preserve"> </w:t>
      </w:r>
      <w:bookmarkStart w:id="34650" w:name="_ETM_Q82_363540"/>
      <w:bookmarkEnd w:id="34650"/>
      <w:r>
        <w:rPr>
          <w:rtl/>
        </w:rPr>
        <w:t xml:space="preserve">עברתי </w:t>
      </w:r>
      <w:bookmarkStart w:id="34651" w:name="_ETM_Q82_363900"/>
      <w:bookmarkEnd w:id="34651"/>
      <w:r>
        <w:rPr>
          <w:rFonts w:hint="cs"/>
          <w:rtl/>
        </w:rPr>
        <w:t xml:space="preserve">על כל </w:t>
      </w:r>
      <w:bookmarkStart w:id="34652" w:name="_ETM_Q82_364110"/>
      <w:bookmarkEnd w:id="34652"/>
      <w:r>
        <w:rPr>
          <w:rFonts w:hint="cs"/>
          <w:rtl/>
        </w:rPr>
        <w:t>ה</w:t>
      </w:r>
      <w:r>
        <w:rPr>
          <w:rtl/>
        </w:rPr>
        <w:t xml:space="preserve">תוכניות </w:t>
      </w:r>
      <w:bookmarkStart w:id="34653" w:name="_ETM_Q82_364500"/>
      <w:bookmarkEnd w:id="34653"/>
      <w:r>
        <w:rPr>
          <w:rtl/>
        </w:rPr>
        <w:t xml:space="preserve">המאזנות </w:t>
      </w:r>
      <w:bookmarkStart w:id="34654" w:name="_ETM_Q82_364919"/>
      <w:bookmarkEnd w:id="34654"/>
      <w:r>
        <w:rPr>
          <w:rtl/>
        </w:rPr>
        <w:t>של</w:t>
      </w:r>
      <w:r>
        <w:rPr>
          <w:rFonts w:hint="cs"/>
          <w:rtl/>
        </w:rPr>
        <w:t xml:space="preserve"> ה</w:t>
      </w:r>
      <w:r>
        <w:rPr>
          <w:rtl/>
        </w:rPr>
        <w:t xml:space="preserve">ממשלה </w:t>
      </w:r>
      <w:bookmarkStart w:id="34655" w:name="_ETM_Q82_365430"/>
      <w:bookmarkEnd w:id="34655"/>
      <w:r>
        <w:rPr>
          <w:rtl/>
        </w:rPr>
        <w:t xml:space="preserve">הזאת </w:t>
      </w:r>
      <w:bookmarkStart w:id="34656" w:name="_ETM_Q82_365610"/>
      <w:bookmarkEnd w:id="34656"/>
      <w:r>
        <w:rPr>
          <w:rtl/>
        </w:rPr>
        <w:t xml:space="preserve">באופן </w:t>
      </w:r>
      <w:bookmarkStart w:id="34657" w:name="_ETM_Q82_366240"/>
      <w:bookmarkEnd w:id="34657"/>
      <w:r>
        <w:rPr>
          <w:rtl/>
        </w:rPr>
        <w:t xml:space="preserve">מעמיק </w:t>
      </w:r>
      <w:bookmarkStart w:id="34658" w:name="_ETM_Q82_366540"/>
      <w:bookmarkEnd w:id="34658"/>
      <w:r>
        <w:rPr>
          <w:rtl/>
        </w:rPr>
        <w:t>ויסודי</w:t>
      </w:r>
      <w:r>
        <w:rPr>
          <w:rFonts w:hint="cs"/>
          <w:rtl/>
        </w:rPr>
        <w:t>.</w:t>
      </w:r>
      <w:r>
        <w:rPr>
          <w:rtl/>
        </w:rPr>
        <w:t xml:space="preserve"> </w:t>
      </w:r>
      <w:bookmarkStart w:id="34659" w:name="_ETM_Q82_367320"/>
      <w:bookmarkEnd w:id="34659"/>
      <w:r>
        <w:rPr>
          <w:rtl/>
        </w:rPr>
        <w:t xml:space="preserve">אני </w:t>
      </w:r>
      <w:bookmarkStart w:id="34660" w:name="_ETM_Q82_367530"/>
      <w:bookmarkEnd w:id="34660"/>
      <w:r>
        <w:rPr>
          <w:rtl/>
        </w:rPr>
        <w:t xml:space="preserve">מעודדת </w:t>
      </w:r>
      <w:bookmarkStart w:id="34661" w:name="_ETM_Q82_367919"/>
      <w:bookmarkEnd w:id="34661"/>
      <w:r>
        <w:rPr>
          <w:rtl/>
        </w:rPr>
        <w:t xml:space="preserve">את </w:t>
      </w:r>
      <w:bookmarkStart w:id="34662" w:name="_ETM_Q82_368130"/>
      <w:bookmarkEnd w:id="34662"/>
      <w:r>
        <w:rPr>
          <w:rFonts w:hint="cs"/>
          <w:rtl/>
        </w:rPr>
        <w:t>כלל ה</w:t>
      </w:r>
      <w:r>
        <w:rPr>
          <w:rtl/>
        </w:rPr>
        <w:t xml:space="preserve">ציבור </w:t>
      </w:r>
      <w:bookmarkStart w:id="34663" w:name="_ETM_Q82_368580"/>
      <w:bookmarkEnd w:id="34663"/>
      <w:r>
        <w:rPr>
          <w:rtl/>
        </w:rPr>
        <w:t xml:space="preserve">לפתוח </w:t>
      </w:r>
      <w:bookmarkStart w:id="34664" w:name="_ETM_Q82_369060"/>
      <w:bookmarkEnd w:id="34664"/>
      <w:r>
        <w:rPr>
          <w:rtl/>
        </w:rPr>
        <w:t xml:space="preserve">את </w:t>
      </w:r>
      <w:bookmarkStart w:id="34665" w:name="_ETM_Q82_369180"/>
      <w:bookmarkEnd w:id="34665"/>
      <w:r>
        <w:rPr>
          <w:rtl/>
        </w:rPr>
        <w:t>נ</w:t>
      </w:r>
      <w:r>
        <w:rPr>
          <w:rFonts w:hint="cs"/>
          <w:rtl/>
        </w:rPr>
        <w:t>ת</w:t>
      </w:r>
      <w:r>
        <w:rPr>
          <w:rtl/>
        </w:rPr>
        <w:t xml:space="preserve">וני </w:t>
      </w:r>
      <w:bookmarkStart w:id="34666" w:name="_ETM_Q82_369480"/>
      <w:bookmarkEnd w:id="34666"/>
      <w:r>
        <w:rPr>
          <w:rtl/>
        </w:rPr>
        <w:t xml:space="preserve">התקציב </w:t>
      </w:r>
      <w:bookmarkStart w:id="34667" w:name="_ETM_Q82_369960"/>
      <w:bookmarkEnd w:id="34667"/>
      <w:r>
        <w:rPr>
          <w:rtl/>
        </w:rPr>
        <w:t xml:space="preserve">ולראות </w:t>
      </w:r>
      <w:bookmarkStart w:id="34668" w:name="_ETM_Q82_370350"/>
      <w:bookmarkEnd w:id="34668"/>
      <w:r>
        <w:rPr>
          <w:rtl/>
        </w:rPr>
        <w:t xml:space="preserve">את </w:t>
      </w:r>
      <w:bookmarkStart w:id="34669" w:name="_ETM_Q82_370410"/>
      <w:bookmarkEnd w:id="34669"/>
      <w:r>
        <w:rPr>
          <w:rtl/>
        </w:rPr>
        <w:t xml:space="preserve">כלל </w:t>
      </w:r>
      <w:bookmarkStart w:id="34670" w:name="_ETM_Q82_370620"/>
      <w:bookmarkEnd w:id="34670"/>
      <w:r>
        <w:rPr>
          <w:rtl/>
        </w:rPr>
        <w:t xml:space="preserve">הקיצוצים </w:t>
      </w:r>
      <w:bookmarkStart w:id="34671" w:name="_ETM_Q82_371040"/>
      <w:bookmarkEnd w:id="34671"/>
      <w:r>
        <w:rPr>
          <w:rtl/>
        </w:rPr>
        <w:t>המתוכננים</w:t>
      </w:r>
      <w:r>
        <w:rPr>
          <w:rFonts w:hint="cs"/>
          <w:rtl/>
        </w:rPr>
        <w:t>,</w:t>
      </w:r>
      <w:r>
        <w:rPr>
          <w:rtl/>
        </w:rPr>
        <w:t xml:space="preserve"> </w:t>
      </w:r>
      <w:bookmarkStart w:id="34672" w:name="_ETM_Q82_371610"/>
      <w:bookmarkEnd w:id="34672"/>
      <w:r>
        <w:rPr>
          <w:rtl/>
        </w:rPr>
        <w:t xml:space="preserve">ובמקביל </w:t>
      </w:r>
      <w:bookmarkStart w:id="34673" w:name="_ETM_Q82_372060"/>
      <w:bookmarkEnd w:id="34673"/>
      <w:r>
        <w:rPr>
          <w:rFonts w:hint="cs"/>
          <w:rtl/>
        </w:rPr>
        <w:t xml:space="preserve">– </w:t>
      </w:r>
      <w:r>
        <w:rPr>
          <w:rtl/>
        </w:rPr>
        <w:t xml:space="preserve">לפתוח </w:t>
      </w:r>
      <w:bookmarkStart w:id="34674" w:name="_ETM_Q82_372510"/>
      <w:bookmarkEnd w:id="34674"/>
      <w:r>
        <w:rPr>
          <w:rtl/>
        </w:rPr>
        <w:t xml:space="preserve">את </w:t>
      </w:r>
      <w:bookmarkStart w:id="34675" w:name="_ETM_Q82_372570"/>
      <w:bookmarkEnd w:id="34675"/>
      <w:r>
        <w:rPr>
          <w:rtl/>
        </w:rPr>
        <w:t xml:space="preserve">החלטת </w:t>
      </w:r>
      <w:bookmarkStart w:id="34676" w:name="_ETM_Q82_372840"/>
      <w:bookmarkEnd w:id="34676"/>
      <w:r>
        <w:rPr>
          <w:rtl/>
        </w:rPr>
        <w:t xml:space="preserve">ממשלה </w:t>
      </w:r>
      <w:bookmarkStart w:id="34677" w:name="_ETM_Q82_373710"/>
      <w:bookmarkStart w:id="34678" w:name="_ETM_Q82_374070"/>
      <w:bookmarkEnd w:id="34677"/>
      <w:bookmarkEnd w:id="34678"/>
      <w:r>
        <w:rPr>
          <w:rtl/>
        </w:rPr>
        <w:t>1306</w:t>
      </w:r>
      <w:r>
        <w:rPr>
          <w:rFonts w:hint="cs"/>
          <w:rtl/>
        </w:rPr>
        <w:t>,</w:t>
      </w:r>
      <w:r>
        <w:rPr>
          <w:rtl/>
        </w:rPr>
        <w:t xml:space="preserve"> </w:t>
      </w:r>
      <w:bookmarkStart w:id="34679" w:name="_ETM_Q82_375060"/>
      <w:bookmarkEnd w:id="34679"/>
      <w:r>
        <w:rPr>
          <w:rtl/>
        </w:rPr>
        <w:t xml:space="preserve">שקובעת </w:t>
      </w:r>
      <w:bookmarkStart w:id="34680" w:name="_ETM_Q82_375570"/>
      <w:bookmarkEnd w:id="34680"/>
      <w:r>
        <w:rPr>
          <w:rtl/>
        </w:rPr>
        <w:t xml:space="preserve">את </w:t>
      </w:r>
      <w:bookmarkStart w:id="34681" w:name="_ETM_Q82_375660"/>
      <w:bookmarkEnd w:id="34681"/>
      <w:r>
        <w:rPr>
          <w:rtl/>
        </w:rPr>
        <w:t xml:space="preserve">רשימת </w:t>
      </w:r>
      <w:bookmarkStart w:id="34682" w:name="_ETM_Q82_376050"/>
      <w:bookmarkEnd w:id="34682"/>
      <w:r>
        <w:rPr>
          <w:rtl/>
        </w:rPr>
        <w:t xml:space="preserve">הכספים </w:t>
      </w:r>
      <w:bookmarkStart w:id="34683" w:name="_ETM_Q82_376380"/>
      <w:bookmarkEnd w:id="34683"/>
      <w:r>
        <w:rPr>
          <w:rtl/>
        </w:rPr>
        <w:t>הקואליציוניים</w:t>
      </w:r>
      <w:r>
        <w:rPr>
          <w:rFonts w:hint="cs"/>
          <w:rtl/>
        </w:rPr>
        <w:t>.</w:t>
      </w:r>
      <w:bookmarkStart w:id="34684" w:name="_ETM_Q82_377639"/>
      <w:bookmarkStart w:id="34685" w:name="_ETM_Q82_384873"/>
      <w:bookmarkStart w:id="34686" w:name="_ETM_Q82_384912"/>
      <w:bookmarkStart w:id="34687" w:name="_ETM_Q82_385032"/>
      <w:bookmarkStart w:id="34688" w:name="_ETM_Q82_385077"/>
      <w:bookmarkEnd w:id="34684"/>
      <w:bookmarkEnd w:id="34685"/>
      <w:bookmarkEnd w:id="34686"/>
      <w:bookmarkEnd w:id="34687"/>
      <w:bookmarkEnd w:id="34688"/>
      <w:r>
        <w:rPr>
          <w:rFonts w:hint="cs"/>
          <w:rtl/>
        </w:rPr>
        <w:t xml:space="preserve"> </w:t>
      </w:r>
      <w:r>
        <w:rPr>
          <w:rtl/>
        </w:rPr>
        <w:t xml:space="preserve">אני </w:t>
      </w:r>
      <w:bookmarkStart w:id="34689" w:name="_ETM_Q82_377850"/>
      <w:bookmarkEnd w:id="34689"/>
      <w:r>
        <w:rPr>
          <w:rtl/>
        </w:rPr>
        <w:t>מזמי</w:t>
      </w:r>
      <w:r>
        <w:rPr>
          <w:rFonts w:hint="cs"/>
          <w:rtl/>
        </w:rPr>
        <w:t>נה</w:t>
      </w:r>
      <w:r>
        <w:rPr>
          <w:rtl/>
        </w:rPr>
        <w:t xml:space="preserve"> </w:t>
      </w:r>
      <w:bookmarkStart w:id="34690" w:name="_ETM_Q82_378180"/>
      <w:bookmarkEnd w:id="34690"/>
      <w:r>
        <w:rPr>
          <w:rtl/>
        </w:rPr>
        <w:t xml:space="preserve">את </w:t>
      </w:r>
      <w:bookmarkStart w:id="34691" w:name="_ETM_Q82_378300"/>
      <w:bookmarkEnd w:id="34691"/>
      <w:r>
        <w:rPr>
          <w:rtl/>
        </w:rPr>
        <w:t xml:space="preserve">הציבור </w:t>
      </w:r>
      <w:bookmarkStart w:id="34692" w:name="_ETM_Q82_378810"/>
      <w:bookmarkEnd w:id="34692"/>
      <w:r>
        <w:rPr>
          <w:rtl/>
        </w:rPr>
        <w:t xml:space="preserve">לעשות </w:t>
      </w:r>
      <w:bookmarkStart w:id="34693" w:name="_ETM_Q82_379200"/>
      <w:bookmarkEnd w:id="34693"/>
      <w:r>
        <w:rPr>
          <w:rtl/>
        </w:rPr>
        <w:t xml:space="preserve">בעצמו </w:t>
      </w:r>
      <w:bookmarkStart w:id="34694" w:name="_ETM_Q82_379680"/>
      <w:bookmarkEnd w:id="34694"/>
      <w:r>
        <w:rPr>
          <w:rtl/>
        </w:rPr>
        <w:t xml:space="preserve">את </w:t>
      </w:r>
      <w:bookmarkStart w:id="34695" w:name="_ETM_Q82_379800"/>
      <w:bookmarkEnd w:id="34695"/>
      <w:r>
        <w:rPr>
          <w:rtl/>
        </w:rPr>
        <w:t xml:space="preserve">ההשוואה </w:t>
      </w:r>
      <w:bookmarkStart w:id="34696" w:name="_ETM_Q82_380190"/>
      <w:bookmarkEnd w:id="34696"/>
      <w:r>
        <w:rPr>
          <w:rtl/>
        </w:rPr>
        <w:t>ו</w:t>
      </w:r>
      <w:r>
        <w:rPr>
          <w:rFonts w:hint="cs"/>
          <w:rtl/>
        </w:rPr>
        <w:t>לה</w:t>
      </w:r>
      <w:r>
        <w:rPr>
          <w:rtl/>
        </w:rPr>
        <w:t xml:space="preserve">יווכח </w:t>
      </w:r>
      <w:bookmarkStart w:id="34697" w:name="_ETM_Q82_380790"/>
      <w:bookmarkEnd w:id="34697"/>
      <w:r>
        <w:rPr>
          <w:rtl/>
        </w:rPr>
        <w:t xml:space="preserve">בעצמו </w:t>
      </w:r>
      <w:bookmarkStart w:id="34698" w:name="_ETM_Q82_381240"/>
      <w:bookmarkEnd w:id="34698"/>
      <w:r>
        <w:rPr>
          <w:rFonts w:hint="cs"/>
          <w:rtl/>
        </w:rPr>
        <w:t>עד כ</w:t>
      </w:r>
      <w:r>
        <w:rPr>
          <w:rtl/>
        </w:rPr>
        <w:t xml:space="preserve">מה </w:t>
      </w:r>
      <w:bookmarkStart w:id="34699" w:name="_ETM_Q82_381450"/>
      <w:bookmarkEnd w:id="34699"/>
      <w:r>
        <w:rPr>
          <w:rFonts w:hint="cs"/>
          <w:rtl/>
        </w:rPr>
        <w:t>ה</w:t>
      </w:r>
      <w:r>
        <w:rPr>
          <w:rtl/>
        </w:rPr>
        <w:t xml:space="preserve">ממשלה </w:t>
      </w:r>
      <w:bookmarkStart w:id="34700" w:name="_ETM_Q82_381780"/>
      <w:bookmarkEnd w:id="34700"/>
      <w:r>
        <w:rPr>
          <w:rFonts w:hint="cs"/>
          <w:rtl/>
        </w:rPr>
        <w:t>ה</w:t>
      </w:r>
      <w:r>
        <w:rPr>
          <w:rtl/>
        </w:rPr>
        <w:t xml:space="preserve">זו </w:t>
      </w:r>
      <w:bookmarkStart w:id="34701" w:name="_ETM_Q82_381930"/>
      <w:bookmarkEnd w:id="34701"/>
      <w:r>
        <w:rPr>
          <w:rtl/>
        </w:rPr>
        <w:t>מנותקת</w:t>
      </w:r>
      <w:r>
        <w:rPr>
          <w:rFonts w:hint="cs"/>
          <w:rtl/>
        </w:rPr>
        <w:t>.</w:t>
      </w:r>
      <w:r>
        <w:rPr>
          <w:rtl/>
        </w:rPr>
        <w:t xml:space="preserve"> </w:t>
      </w:r>
      <w:bookmarkStart w:id="34702" w:name="_ETM_Q82_382500"/>
      <w:bookmarkEnd w:id="34702"/>
      <w:r>
        <w:rPr>
          <w:rtl/>
        </w:rPr>
        <w:t xml:space="preserve">כמובן </w:t>
      </w:r>
      <w:bookmarkStart w:id="34703" w:name="_ETM_Q82_383100"/>
      <w:bookmarkEnd w:id="34703"/>
      <w:r>
        <w:rPr>
          <w:rtl/>
        </w:rPr>
        <w:t xml:space="preserve">שיש </w:t>
      </w:r>
      <w:bookmarkStart w:id="34704" w:name="_ETM_Q82_383340"/>
      <w:bookmarkEnd w:id="34704"/>
      <w:r>
        <w:rPr>
          <w:rtl/>
        </w:rPr>
        <w:t xml:space="preserve">גם </w:t>
      </w:r>
      <w:bookmarkStart w:id="34705" w:name="_ETM_Q82_383490"/>
      <w:bookmarkEnd w:id="34705"/>
      <w:r>
        <w:rPr>
          <w:rtl/>
        </w:rPr>
        <w:t xml:space="preserve">ויכוחים </w:t>
      </w:r>
      <w:bookmarkStart w:id="34706" w:name="_ETM_Q82_383880"/>
      <w:bookmarkEnd w:id="34706"/>
      <w:r>
        <w:rPr>
          <w:rtl/>
        </w:rPr>
        <w:t>איד</w:t>
      </w:r>
      <w:r>
        <w:rPr>
          <w:rFonts w:hint="cs"/>
          <w:rtl/>
        </w:rPr>
        <w:t>י</w:t>
      </w:r>
      <w:r>
        <w:rPr>
          <w:rtl/>
        </w:rPr>
        <w:t>אולוגיים</w:t>
      </w:r>
      <w:r>
        <w:rPr>
          <w:rFonts w:hint="cs"/>
          <w:rtl/>
        </w:rPr>
        <w:t xml:space="preserve">, אבל </w:t>
      </w:r>
      <w:bookmarkStart w:id="34707" w:name="_ETM_Q82_384990"/>
      <w:bookmarkStart w:id="34708" w:name="_ETM_Q82_385139"/>
      <w:bookmarkEnd w:id="34707"/>
      <w:bookmarkEnd w:id="34708"/>
      <w:r>
        <w:rPr>
          <w:rtl/>
        </w:rPr>
        <w:t xml:space="preserve">מה </w:t>
      </w:r>
      <w:bookmarkStart w:id="34709" w:name="_ETM_Q82_385260"/>
      <w:bookmarkEnd w:id="34709"/>
      <w:r>
        <w:rPr>
          <w:rtl/>
        </w:rPr>
        <w:t xml:space="preserve">שקורה </w:t>
      </w:r>
      <w:bookmarkStart w:id="34710" w:name="_ETM_Q82_385590"/>
      <w:bookmarkEnd w:id="34710"/>
      <w:r>
        <w:rPr>
          <w:rtl/>
        </w:rPr>
        <w:t xml:space="preserve">בתקציב </w:t>
      </w:r>
      <w:bookmarkStart w:id="34711" w:name="_ETM_Q82_386040"/>
      <w:bookmarkEnd w:id="34711"/>
      <w:r>
        <w:rPr>
          <w:rtl/>
        </w:rPr>
        <w:t xml:space="preserve">הזה </w:t>
      </w:r>
      <w:bookmarkStart w:id="34712" w:name="_ETM_Q82_386220"/>
      <w:bookmarkEnd w:id="34712"/>
      <w:r>
        <w:rPr>
          <w:rtl/>
        </w:rPr>
        <w:t xml:space="preserve">הולך </w:t>
      </w:r>
      <w:bookmarkStart w:id="34713" w:name="_ETM_Q82_386430"/>
      <w:bookmarkEnd w:id="34713"/>
      <w:r>
        <w:rPr>
          <w:rtl/>
        </w:rPr>
        <w:t xml:space="preserve">לפגוע </w:t>
      </w:r>
      <w:bookmarkStart w:id="34714" w:name="_ETM_Q82_386760"/>
      <w:bookmarkEnd w:id="34714"/>
      <w:r>
        <w:rPr>
          <w:rtl/>
        </w:rPr>
        <w:t xml:space="preserve">בכלל </w:t>
      </w:r>
      <w:bookmarkStart w:id="34715" w:name="_ETM_Q82_387030"/>
      <w:bookmarkEnd w:id="34715"/>
      <w:r>
        <w:rPr>
          <w:rtl/>
        </w:rPr>
        <w:t xml:space="preserve">אזרחי </w:t>
      </w:r>
      <w:bookmarkStart w:id="34716" w:name="_ETM_Q82_387389"/>
      <w:bookmarkEnd w:id="34716"/>
      <w:r>
        <w:rPr>
          <w:rtl/>
        </w:rPr>
        <w:t xml:space="preserve">ישראל </w:t>
      </w:r>
      <w:bookmarkStart w:id="34717" w:name="_ETM_Q82_387690"/>
      <w:bookmarkEnd w:id="34717"/>
      <w:r>
        <w:rPr>
          <w:rtl/>
        </w:rPr>
        <w:t xml:space="preserve">ולא </w:t>
      </w:r>
      <w:bookmarkStart w:id="34718" w:name="_ETM_Q82_387870"/>
      <w:bookmarkEnd w:id="34718"/>
      <w:r>
        <w:rPr>
          <w:rtl/>
        </w:rPr>
        <w:t xml:space="preserve">רק </w:t>
      </w:r>
      <w:bookmarkStart w:id="34719" w:name="_ETM_Q82_387960"/>
      <w:bookmarkEnd w:id="34719"/>
      <w:r>
        <w:rPr>
          <w:rtl/>
        </w:rPr>
        <w:t xml:space="preserve">בקבוצה </w:t>
      </w:r>
      <w:bookmarkStart w:id="34720" w:name="_ETM_Q82_388380"/>
      <w:bookmarkEnd w:id="34720"/>
      <w:r>
        <w:rPr>
          <w:rtl/>
        </w:rPr>
        <w:t>כז</w:t>
      </w:r>
      <w:r>
        <w:rPr>
          <w:rFonts w:hint="cs"/>
          <w:rtl/>
        </w:rPr>
        <w:t>את</w:t>
      </w:r>
      <w:r>
        <w:rPr>
          <w:rtl/>
        </w:rPr>
        <w:t xml:space="preserve"> </w:t>
      </w:r>
      <w:bookmarkStart w:id="34721" w:name="_ETM_Q82_388710"/>
      <w:bookmarkEnd w:id="34721"/>
      <w:r>
        <w:rPr>
          <w:rtl/>
        </w:rPr>
        <w:t xml:space="preserve">או </w:t>
      </w:r>
      <w:bookmarkStart w:id="34722" w:name="_ETM_Q82_388740"/>
      <w:bookmarkEnd w:id="34722"/>
      <w:r>
        <w:rPr>
          <w:rtl/>
        </w:rPr>
        <w:t>אחרת</w:t>
      </w:r>
      <w:r>
        <w:rPr>
          <w:rFonts w:hint="cs"/>
          <w:rtl/>
        </w:rPr>
        <w:t>.</w:t>
      </w:r>
    </w:p>
    <w:p w:rsidR="00071895" w:rsidRDefault="00071895" w:rsidP="00E01424">
      <w:pPr>
        <w:rPr>
          <w:rtl/>
        </w:rPr>
      </w:pPr>
      <w:bookmarkStart w:id="34723" w:name="_ETM_Q82_388715"/>
      <w:bookmarkStart w:id="34724" w:name="_ETM_Q82_388802"/>
      <w:bookmarkEnd w:id="34723"/>
      <w:bookmarkEnd w:id="34724"/>
    </w:p>
    <w:p w:rsidR="00071895" w:rsidRDefault="00071895" w:rsidP="00A11436">
      <w:pPr>
        <w:rPr>
          <w:rtl/>
        </w:rPr>
      </w:pPr>
      <w:bookmarkStart w:id="34725" w:name="_ETM_Q82_389034"/>
      <w:bookmarkStart w:id="34726" w:name="_ETM_Q82_389116"/>
      <w:bookmarkStart w:id="34727" w:name="_ETM_Q82_389669"/>
      <w:bookmarkEnd w:id="34725"/>
      <w:bookmarkEnd w:id="34726"/>
      <w:bookmarkEnd w:id="34727"/>
      <w:r>
        <w:rPr>
          <w:rtl/>
        </w:rPr>
        <w:t xml:space="preserve">אז </w:t>
      </w:r>
      <w:bookmarkStart w:id="34728" w:name="_ETM_Q82_389819"/>
      <w:bookmarkEnd w:id="34728"/>
      <w:r>
        <w:rPr>
          <w:rtl/>
        </w:rPr>
        <w:t xml:space="preserve">שהציבור </w:t>
      </w:r>
      <w:bookmarkStart w:id="34729" w:name="_ETM_Q82_390330"/>
      <w:bookmarkEnd w:id="34729"/>
      <w:r>
        <w:rPr>
          <w:rtl/>
        </w:rPr>
        <w:t>ישפוט</w:t>
      </w:r>
      <w:r>
        <w:rPr>
          <w:rFonts w:hint="cs"/>
          <w:rtl/>
        </w:rPr>
        <w:t>:</w:t>
      </w:r>
      <w:r>
        <w:rPr>
          <w:rtl/>
        </w:rPr>
        <w:t xml:space="preserve"> </w:t>
      </w:r>
      <w:bookmarkStart w:id="34730" w:name="_ETM_Q82_390870"/>
      <w:bookmarkEnd w:id="34730"/>
      <w:r>
        <w:rPr>
          <w:rtl/>
        </w:rPr>
        <w:t xml:space="preserve">קיצוץ </w:t>
      </w:r>
      <w:bookmarkStart w:id="34731" w:name="_ETM_Q82_391200"/>
      <w:bookmarkEnd w:id="34731"/>
      <w:r>
        <w:rPr>
          <w:rtl/>
        </w:rPr>
        <w:t xml:space="preserve">של </w:t>
      </w:r>
      <w:bookmarkStart w:id="34732" w:name="_ETM_Q82_391319"/>
      <w:bookmarkStart w:id="34733" w:name="_ETM_Q82_391800"/>
      <w:bookmarkEnd w:id="34732"/>
      <w:bookmarkEnd w:id="34733"/>
      <w:r>
        <w:rPr>
          <w:rFonts w:hint="cs"/>
          <w:rtl/>
        </w:rPr>
        <w:t xml:space="preserve">200 מיליון </w:t>
      </w:r>
      <w:bookmarkStart w:id="34734" w:name="_ETM_Q82_393133"/>
      <w:bookmarkEnd w:id="34734"/>
      <w:r>
        <w:rPr>
          <w:rtl/>
        </w:rPr>
        <w:t xml:space="preserve">שקלים </w:t>
      </w:r>
      <w:bookmarkStart w:id="34735" w:name="_ETM_Q82_392250"/>
      <w:bookmarkEnd w:id="34735"/>
      <w:r>
        <w:rPr>
          <w:rtl/>
        </w:rPr>
        <w:t xml:space="preserve">מתקציב </w:t>
      </w:r>
      <w:bookmarkStart w:id="34736" w:name="_ETM_Q82_392610"/>
      <w:bookmarkEnd w:id="34736"/>
      <w:r>
        <w:rPr>
          <w:rtl/>
        </w:rPr>
        <w:t xml:space="preserve">הגיל </w:t>
      </w:r>
      <w:bookmarkStart w:id="34737" w:name="_ETM_Q82_392849"/>
      <w:bookmarkEnd w:id="34737"/>
      <w:r>
        <w:rPr>
          <w:rtl/>
        </w:rPr>
        <w:t xml:space="preserve">הרך </w:t>
      </w:r>
      <w:bookmarkStart w:id="34738" w:name="_ETM_Q82_394800"/>
      <w:bookmarkEnd w:id="34738"/>
      <w:r>
        <w:rPr>
          <w:rtl/>
        </w:rPr>
        <w:t xml:space="preserve">אל </w:t>
      </w:r>
      <w:bookmarkStart w:id="34739" w:name="_ETM_Q82_394980"/>
      <w:bookmarkEnd w:id="34739"/>
      <w:r>
        <w:rPr>
          <w:rtl/>
        </w:rPr>
        <w:t xml:space="preserve">מול </w:t>
      </w:r>
      <w:bookmarkStart w:id="34740" w:name="_ETM_Q82_395130"/>
      <w:bookmarkEnd w:id="34740"/>
      <w:r>
        <w:rPr>
          <w:rtl/>
        </w:rPr>
        <w:t xml:space="preserve">תוספת </w:t>
      </w:r>
      <w:bookmarkStart w:id="34741" w:name="_ETM_Q82_395520"/>
      <w:bookmarkEnd w:id="34741"/>
      <w:r>
        <w:rPr>
          <w:rtl/>
        </w:rPr>
        <w:t>ש</w:t>
      </w:r>
      <w:r>
        <w:rPr>
          <w:rFonts w:hint="cs"/>
          <w:rtl/>
        </w:rPr>
        <w:t xml:space="preserve">ל 200 מיליון </w:t>
      </w:r>
      <w:bookmarkStart w:id="34742" w:name="_ETM_Q82_395850"/>
      <w:bookmarkStart w:id="34743" w:name="_ETM_Q82_396030"/>
      <w:bookmarkEnd w:id="34742"/>
      <w:bookmarkEnd w:id="34743"/>
      <w:r>
        <w:rPr>
          <w:rtl/>
        </w:rPr>
        <w:t xml:space="preserve">שקלים </w:t>
      </w:r>
      <w:bookmarkStart w:id="34744" w:name="_ETM_Q82_396330"/>
      <w:bookmarkEnd w:id="34744"/>
      <w:r>
        <w:rPr>
          <w:rtl/>
        </w:rPr>
        <w:t xml:space="preserve">למשרד </w:t>
      </w:r>
      <w:bookmarkStart w:id="34745" w:name="_ETM_Q82_396690"/>
      <w:bookmarkEnd w:id="34745"/>
      <w:r>
        <w:rPr>
          <w:rtl/>
        </w:rPr>
        <w:t>ההתיישבות</w:t>
      </w:r>
      <w:r>
        <w:rPr>
          <w:rFonts w:hint="cs"/>
          <w:rtl/>
        </w:rPr>
        <w:t>.</w:t>
      </w:r>
      <w:r>
        <w:rPr>
          <w:rtl/>
        </w:rPr>
        <w:t xml:space="preserve"> </w:t>
      </w:r>
      <w:bookmarkStart w:id="34746" w:name="_ETM_Q82_397669"/>
      <w:bookmarkEnd w:id="34746"/>
      <w:r>
        <w:rPr>
          <w:rtl/>
        </w:rPr>
        <w:t>קיצו</w:t>
      </w:r>
      <w:r>
        <w:rPr>
          <w:rFonts w:hint="cs"/>
          <w:rtl/>
        </w:rPr>
        <w:t>ץ</w:t>
      </w:r>
      <w:r>
        <w:rPr>
          <w:rtl/>
        </w:rPr>
        <w:t xml:space="preserve"> </w:t>
      </w:r>
      <w:bookmarkStart w:id="34747" w:name="_ETM_Q82_398029"/>
      <w:bookmarkEnd w:id="34747"/>
      <w:r>
        <w:rPr>
          <w:rtl/>
        </w:rPr>
        <w:t xml:space="preserve">של </w:t>
      </w:r>
      <w:bookmarkStart w:id="34748" w:name="_ETM_Q82_398150"/>
      <w:bookmarkEnd w:id="34748"/>
      <w:r>
        <w:rPr>
          <w:rFonts w:hint="cs"/>
          <w:rtl/>
        </w:rPr>
        <w:t>20</w:t>
      </w:r>
      <w:r>
        <w:rPr>
          <w:rtl/>
        </w:rPr>
        <w:t xml:space="preserve"> </w:t>
      </w:r>
      <w:bookmarkStart w:id="34749" w:name="_ETM_Q82_398629"/>
      <w:bookmarkEnd w:id="34749"/>
      <w:r>
        <w:rPr>
          <w:rFonts w:hint="cs"/>
          <w:rtl/>
        </w:rPr>
        <w:t xml:space="preserve">מיליון </w:t>
      </w:r>
      <w:r>
        <w:rPr>
          <w:rtl/>
        </w:rPr>
        <w:t xml:space="preserve">שקלים </w:t>
      </w:r>
      <w:bookmarkStart w:id="34750" w:name="_ETM_Q82_399019"/>
      <w:bookmarkEnd w:id="34750"/>
      <w:r>
        <w:rPr>
          <w:rtl/>
        </w:rPr>
        <w:t xml:space="preserve">בספריות </w:t>
      </w:r>
      <w:bookmarkStart w:id="34751" w:name="_ETM_Q82_399439"/>
      <w:bookmarkEnd w:id="34751"/>
      <w:r>
        <w:rPr>
          <w:rtl/>
        </w:rPr>
        <w:t>הציבוריות</w:t>
      </w:r>
      <w:r>
        <w:rPr>
          <w:rFonts w:hint="cs"/>
          <w:rtl/>
        </w:rPr>
        <w:t>,</w:t>
      </w:r>
      <w:r>
        <w:rPr>
          <w:rtl/>
        </w:rPr>
        <w:t xml:space="preserve"> </w:t>
      </w:r>
      <w:bookmarkStart w:id="34752" w:name="_ETM_Q82_400069"/>
      <w:bookmarkEnd w:id="34752"/>
      <w:r>
        <w:rPr>
          <w:rtl/>
        </w:rPr>
        <w:t xml:space="preserve">שעלולות </w:t>
      </w:r>
      <w:bookmarkStart w:id="34753" w:name="_ETM_Q82_400430"/>
      <w:bookmarkEnd w:id="34753"/>
      <w:r>
        <w:rPr>
          <w:rtl/>
        </w:rPr>
        <w:t xml:space="preserve">להיות </w:t>
      </w:r>
      <w:bookmarkStart w:id="34754" w:name="_ETM_Q82_400579"/>
      <w:bookmarkEnd w:id="34754"/>
      <w:r>
        <w:rPr>
          <w:rtl/>
        </w:rPr>
        <w:t xml:space="preserve">בסכנת </w:t>
      </w:r>
      <w:bookmarkStart w:id="34755" w:name="_ETM_Q82_400999"/>
      <w:bookmarkEnd w:id="34755"/>
      <w:r>
        <w:rPr>
          <w:rtl/>
        </w:rPr>
        <w:t>סגירה</w:t>
      </w:r>
      <w:r>
        <w:rPr>
          <w:rFonts w:hint="cs"/>
          <w:rtl/>
        </w:rPr>
        <w:t>,</w:t>
      </w:r>
      <w:r>
        <w:rPr>
          <w:rtl/>
        </w:rPr>
        <w:t xml:space="preserve"> </w:t>
      </w:r>
      <w:bookmarkStart w:id="34756" w:name="_ETM_Q82_401930"/>
      <w:bookmarkEnd w:id="34756"/>
      <w:r>
        <w:rPr>
          <w:rtl/>
        </w:rPr>
        <w:t xml:space="preserve">אל </w:t>
      </w:r>
      <w:bookmarkStart w:id="34757" w:name="_ETM_Q82_402079"/>
      <w:bookmarkEnd w:id="34757"/>
      <w:r>
        <w:rPr>
          <w:rtl/>
        </w:rPr>
        <w:t xml:space="preserve">מול </w:t>
      </w:r>
      <w:bookmarkStart w:id="34758" w:name="_ETM_Q82_402230"/>
      <w:bookmarkEnd w:id="34758"/>
      <w:r>
        <w:rPr>
          <w:rtl/>
        </w:rPr>
        <w:t xml:space="preserve">תוספת </w:t>
      </w:r>
      <w:bookmarkStart w:id="34759" w:name="_ETM_Q82_402590"/>
      <w:bookmarkEnd w:id="34759"/>
      <w:r>
        <w:rPr>
          <w:rtl/>
        </w:rPr>
        <w:t xml:space="preserve">של </w:t>
      </w:r>
      <w:bookmarkStart w:id="34760" w:name="_ETM_Q82_402709"/>
      <w:bookmarkEnd w:id="34760"/>
      <w:r>
        <w:rPr>
          <w:rtl/>
        </w:rPr>
        <w:t xml:space="preserve">20 </w:t>
      </w:r>
      <w:bookmarkStart w:id="34761" w:name="_ETM_Q82_403279"/>
      <w:bookmarkEnd w:id="34761"/>
      <w:r>
        <w:rPr>
          <w:rFonts w:hint="cs"/>
          <w:rtl/>
        </w:rPr>
        <w:t xml:space="preserve">מיליון </w:t>
      </w:r>
      <w:r>
        <w:rPr>
          <w:rtl/>
        </w:rPr>
        <w:t xml:space="preserve">שקלים </w:t>
      </w:r>
      <w:bookmarkStart w:id="34762" w:name="_ETM_Q82_403639"/>
      <w:bookmarkEnd w:id="34762"/>
      <w:r>
        <w:rPr>
          <w:rtl/>
        </w:rPr>
        <w:t>לא</w:t>
      </w:r>
      <w:r>
        <w:rPr>
          <w:rFonts w:hint="cs"/>
          <w:rtl/>
        </w:rPr>
        <w:t>בי</w:t>
      </w:r>
      <w:r>
        <w:rPr>
          <w:rtl/>
        </w:rPr>
        <w:t xml:space="preserve"> </w:t>
      </w:r>
      <w:bookmarkStart w:id="34763" w:name="_ETM_Q82_403879"/>
      <w:bookmarkEnd w:id="34763"/>
      <w:r>
        <w:rPr>
          <w:rtl/>
        </w:rPr>
        <w:t>מעוז</w:t>
      </w:r>
      <w:bookmarkStart w:id="34764" w:name="_ETM_Q82_404449"/>
      <w:bookmarkEnd w:id="34764"/>
      <w:r>
        <w:rPr>
          <w:rFonts w:hint="cs"/>
          <w:rtl/>
        </w:rPr>
        <w:t xml:space="preserve">. </w:t>
      </w:r>
      <w:r>
        <w:rPr>
          <w:rtl/>
        </w:rPr>
        <w:t>ה-</w:t>
      </w:r>
      <w:r>
        <w:rPr>
          <w:rFonts w:hint="cs"/>
          <w:rtl/>
        </w:rPr>
        <w:t xml:space="preserve">20 מיליון </w:t>
      </w:r>
      <w:bookmarkStart w:id="34765" w:name="_ETM_Q82_405079"/>
      <w:bookmarkEnd w:id="34765"/>
      <w:r>
        <w:rPr>
          <w:rtl/>
        </w:rPr>
        <w:t xml:space="preserve">זה </w:t>
      </w:r>
      <w:bookmarkStart w:id="34766" w:name="_ETM_Q82_405169"/>
      <w:bookmarkEnd w:id="34766"/>
      <w:r>
        <w:rPr>
          <w:rtl/>
        </w:rPr>
        <w:t>ה</w:t>
      </w:r>
      <w:bookmarkStart w:id="34767" w:name="_ETM_Q82_405260"/>
      <w:bookmarkEnd w:id="34767"/>
      <w:r>
        <w:rPr>
          <w:rFonts w:hint="cs"/>
          <w:rtl/>
        </w:rPr>
        <w:t>-12 מיליון</w:t>
      </w:r>
      <w:r w:rsidR="00A11436">
        <w:rPr>
          <w:rFonts w:hint="cs"/>
          <w:rtl/>
        </w:rPr>
        <w:t xml:space="preserve"> </w:t>
      </w:r>
      <w:bookmarkStart w:id="34768" w:name="_ETM_Q82_406219"/>
      <w:bookmarkEnd w:id="34768"/>
      <w:r>
        <w:rPr>
          <w:rtl/>
        </w:rPr>
        <w:t xml:space="preserve">הראשונים </w:t>
      </w:r>
      <w:bookmarkStart w:id="34769" w:name="_ETM_Q82_406819"/>
      <w:bookmarkEnd w:id="34769"/>
      <w:r>
        <w:rPr>
          <w:rtl/>
        </w:rPr>
        <w:t>ועוד</w:t>
      </w:r>
      <w:r>
        <w:rPr>
          <w:rFonts w:hint="cs"/>
          <w:rtl/>
        </w:rPr>
        <w:t xml:space="preserve"> </w:t>
      </w:r>
      <w:bookmarkStart w:id="34770" w:name="_ETM_Q82_407090"/>
      <w:bookmarkStart w:id="34771" w:name="_ETM_Q82_407659"/>
      <w:bookmarkEnd w:id="34770"/>
      <w:bookmarkEnd w:id="34771"/>
      <w:r>
        <w:rPr>
          <w:rFonts w:hint="cs"/>
          <w:rtl/>
        </w:rPr>
        <w:t xml:space="preserve">6 מיליון </w:t>
      </w:r>
      <w:r>
        <w:rPr>
          <w:rtl/>
        </w:rPr>
        <w:t>ש</w:t>
      </w:r>
      <w:r>
        <w:rPr>
          <w:rFonts w:hint="cs"/>
          <w:rtl/>
        </w:rPr>
        <w:t xml:space="preserve">ל השנה אחר כך, </w:t>
      </w:r>
      <w:bookmarkStart w:id="34772" w:name="_ETM_Q82_408049"/>
      <w:bookmarkStart w:id="34773" w:name="_ETM_Q82_408290"/>
      <w:bookmarkStart w:id="34774" w:name="_ETM_Q82_408769"/>
      <w:bookmarkStart w:id="34775" w:name="_ETM_Q82_409249"/>
      <w:bookmarkEnd w:id="34772"/>
      <w:bookmarkEnd w:id="34773"/>
      <w:bookmarkEnd w:id="34774"/>
      <w:bookmarkEnd w:id="34775"/>
      <w:r>
        <w:rPr>
          <w:rFonts w:hint="cs"/>
          <w:rtl/>
        </w:rPr>
        <w:t xml:space="preserve">כי כאילו </w:t>
      </w:r>
      <w:bookmarkStart w:id="34776" w:name="_ETM_Q82_410811"/>
      <w:bookmarkEnd w:id="34776"/>
      <w:r>
        <w:rPr>
          <w:rtl/>
        </w:rPr>
        <w:t xml:space="preserve">הקיצוץ </w:t>
      </w:r>
      <w:bookmarkStart w:id="34777" w:name="_ETM_Q82_409609"/>
      <w:bookmarkEnd w:id="34777"/>
      <w:r>
        <w:rPr>
          <w:rtl/>
        </w:rPr>
        <w:t xml:space="preserve">הזה </w:t>
      </w:r>
      <w:bookmarkStart w:id="34778" w:name="_ETM_Q82_409819"/>
      <w:bookmarkEnd w:id="34778"/>
      <w:r>
        <w:rPr>
          <w:rtl/>
        </w:rPr>
        <w:t xml:space="preserve">טיפה </w:t>
      </w:r>
      <w:bookmarkStart w:id="34779" w:name="_ETM_Q82_410469"/>
      <w:bookmarkEnd w:id="34779"/>
      <w:r>
        <w:rPr>
          <w:rFonts w:hint="cs"/>
          <w:rtl/>
        </w:rPr>
        <w:t xml:space="preserve">עודן, </w:t>
      </w:r>
      <w:bookmarkStart w:id="34780" w:name="_ETM_Q82_410620"/>
      <w:bookmarkStart w:id="34781" w:name="_ETM_Q82_411730"/>
      <w:bookmarkStart w:id="34782" w:name="_ETM_Q82_411909"/>
      <w:bookmarkEnd w:id="34780"/>
      <w:bookmarkEnd w:id="34781"/>
      <w:bookmarkEnd w:id="34782"/>
      <w:r>
        <w:rPr>
          <w:rFonts w:hint="cs"/>
          <w:rtl/>
        </w:rPr>
        <w:t>אז זה</w:t>
      </w:r>
      <w:r>
        <w:rPr>
          <w:rtl/>
        </w:rPr>
        <w:t xml:space="preserve"> </w:t>
      </w:r>
      <w:bookmarkStart w:id="34783" w:name="_ETM_Q82_411970"/>
      <w:bookmarkEnd w:id="34783"/>
      <w:r>
        <w:rPr>
          <w:rtl/>
        </w:rPr>
        <w:t>כ-18</w:t>
      </w:r>
      <w:bookmarkStart w:id="34784" w:name="_ETM_Q82_412900"/>
      <w:bookmarkEnd w:id="34784"/>
      <w:r>
        <w:rPr>
          <w:rFonts w:hint="cs"/>
          <w:rtl/>
        </w:rPr>
        <w:t xml:space="preserve"> מיליון, </w:t>
      </w:r>
      <w:r>
        <w:rPr>
          <w:rtl/>
        </w:rPr>
        <w:t xml:space="preserve">אבל </w:t>
      </w:r>
      <w:bookmarkStart w:id="34785" w:name="_ETM_Q82_413469"/>
      <w:bookmarkEnd w:id="34785"/>
      <w:r>
        <w:rPr>
          <w:rtl/>
        </w:rPr>
        <w:t xml:space="preserve">אנחנו </w:t>
      </w:r>
      <w:bookmarkStart w:id="34786" w:name="_ETM_Q82_413889"/>
      <w:bookmarkEnd w:id="34786"/>
      <w:r>
        <w:rPr>
          <w:rtl/>
        </w:rPr>
        <w:t xml:space="preserve">נילחם גם </w:t>
      </w:r>
      <w:bookmarkStart w:id="34787" w:name="_ETM_Q82_414040"/>
      <w:bookmarkEnd w:id="34787"/>
      <w:r>
        <w:rPr>
          <w:rtl/>
        </w:rPr>
        <w:t xml:space="preserve">על </w:t>
      </w:r>
      <w:bookmarkStart w:id="34788" w:name="_ETM_Q82_414129"/>
      <w:bookmarkEnd w:id="34788"/>
      <w:r>
        <w:rPr>
          <w:rtl/>
        </w:rPr>
        <w:t>זה</w:t>
      </w:r>
      <w:r>
        <w:rPr>
          <w:rFonts w:hint="cs"/>
          <w:rtl/>
        </w:rPr>
        <w:t>.</w:t>
      </w:r>
      <w:r>
        <w:rPr>
          <w:rtl/>
        </w:rPr>
        <w:t xml:space="preserve"> </w:t>
      </w:r>
      <w:bookmarkStart w:id="34789" w:name="_ETM_Q82_415120"/>
      <w:bookmarkStart w:id="34790" w:name="_ETM_Q82_415359"/>
      <w:bookmarkEnd w:id="34789"/>
      <w:bookmarkEnd w:id="34790"/>
      <w:r>
        <w:rPr>
          <w:rtl/>
        </w:rPr>
        <w:t xml:space="preserve">קיבלתי </w:t>
      </w:r>
      <w:bookmarkStart w:id="34791" w:name="_ETM_Q82_415840"/>
      <w:bookmarkEnd w:id="34791"/>
      <w:r>
        <w:rPr>
          <w:rtl/>
        </w:rPr>
        <w:t xml:space="preserve">הודעות </w:t>
      </w:r>
      <w:bookmarkStart w:id="34792" w:name="_ETM_Q82_416169"/>
      <w:bookmarkEnd w:id="34792"/>
      <w:r>
        <w:rPr>
          <w:rtl/>
        </w:rPr>
        <w:t xml:space="preserve">מספריות </w:t>
      </w:r>
      <w:bookmarkStart w:id="34793" w:name="_ETM_Q82_417370"/>
      <w:bookmarkEnd w:id="34793"/>
      <w:r>
        <w:rPr>
          <w:rtl/>
        </w:rPr>
        <w:t xml:space="preserve">שאמרו </w:t>
      </w:r>
      <w:bookmarkStart w:id="34794" w:name="_ETM_Q82_417790"/>
      <w:bookmarkEnd w:id="34794"/>
      <w:r>
        <w:rPr>
          <w:rtl/>
        </w:rPr>
        <w:t>ש</w:t>
      </w:r>
      <w:bookmarkStart w:id="34795" w:name="_ETM_Q82_417879"/>
      <w:bookmarkEnd w:id="34795"/>
      <w:r>
        <w:rPr>
          <w:rtl/>
        </w:rPr>
        <w:t>ת</w:t>
      </w:r>
      <w:r>
        <w:rPr>
          <w:rFonts w:hint="cs"/>
          <w:rtl/>
        </w:rPr>
        <w:t>י</w:t>
      </w:r>
      <w:r>
        <w:rPr>
          <w:rtl/>
        </w:rPr>
        <w:t xml:space="preserve">סגר </w:t>
      </w:r>
      <w:bookmarkStart w:id="34796" w:name="_ETM_Q82_418269"/>
      <w:bookmarkEnd w:id="34796"/>
      <w:r>
        <w:rPr>
          <w:rtl/>
        </w:rPr>
        <w:t xml:space="preserve">להם </w:t>
      </w:r>
      <w:bookmarkStart w:id="34797" w:name="_ETM_Q82_418480"/>
      <w:bookmarkEnd w:id="34797"/>
      <w:r>
        <w:rPr>
          <w:rFonts w:hint="cs"/>
          <w:rtl/>
        </w:rPr>
        <w:t>ה</w:t>
      </w:r>
      <w:r>
        <w:rPr>
          <w:rtl/>
        </w:rPr>
        <w:t>ספרי</w:t>
      </w:r>
      <w:r>
        <w:rPr>
          <w:rFonts w:hint="cs"/>
          <w:rtl/>
        </w:rPr>
        <w:t>יה</w:t>
      </w:r>
      <w:r>
        <w:rPr>
          <w:rtl/>
        </w:rPr>
        <w:t xml:space="preserve"> </w:t>
      </w:r>
      <w:bookmarkStart w:id="34798" w:name="_ETM_Q82_418870"/>
      <w:bookmarkEnd w:id="34798"/>
      <w:r>
        <w:rPr>
          <w:rtl/>
        </w:rPr>
        <w:t xml:space="preserve">אם </w:t>
      </w:r>
      <w:bookmarkStart w:id="34799" w:name="_ETM_Q82_418959"/>
      <w:bookmarkEnd w:id="34799"/>
      <w:r>
        <w:rPr>
          <w:rtl/>
        </w:rPr>
        <w:t>ה</w:t>
      </w:r>
      <w:r>
        <w:rPr>
          <w:rFonts w:hint="cs"/>
          <w:rtl/>
        </w:rPr>
        <w:t xml:space="preserve">קיצוץ </w:t>
      </w:r>
      <w:bookmarkStart w:id="34800" w:name="_ETM_Q82_419319"/>
      <w:bookmarkEnd w:id="34800"/>
      <w:r>
        <w:rPr>
          <w:rtl/>
        </w:rPr>
        <w:t xml:space="preserve">הזה </w:t>
      </w:r>
      <w:bookmarkStart w:id="34801" w:name="_ETM_Q82_419529"/>
      <w:bookmarkEnd w:id="34801"/>
      <w:r>
        <w:rPr>
          <w:rtl/>
        </w:rPr>
        <w:t>עובר</w:t>
      </w:r>
      <w:r>
        <w:rPr>
          <w:rFonts w:hint="cs"/>
          <w:rtl/>
        </w:rPr>
        <w:t>,</w:t>
      </w:r>
      <w:r>
        <w:rPr>
          <w:rtl/>
        </w:rPr>
        <w:t xml:space="preserve"> </w:t>
      </w:r>
      <w:bookmarkStart w:id="34802" w:name="_ETM_Q82_420010"/>
      <w:bookmarkEnd w:id="34802"/>
      <w:r>
        <w:rPr>
          <w:rtl/>
        </w:rPr>
        <w:t>אנ</w:t>
      </w:r>
      <w:r>
        <w:rPr>
          <w:rFonts w:hint="cs"/>
          <w:rtl/>
        </w:rPr>
        <w:t xml:space="preserve">י </w:t>
      </w:r>
      <w:bookmarkStart w:id="34803" w:name="_ETM_Q82_420189"/>
      <w:bookmarkEnd w:id="34803"/>
      <w:r>
        <w:rPr>
          <w:rtl/>
        </w:rPr>
        <w:t xml:space="preserve">אומרת </w:t>
      </w:r>
      <w:bookmarkStart w:id="34804" w:name="_ETM_Q82_420579"/>
      <w:bookmarkEnd w:id="34804"/>
      <w:r>
        <w:rPr>
          <w:rtl/>
        </w:rPr>
        <w:t>חד</w:t>
      </w:r>
      <w:r>
        <w:rPr>
          <w:rFonts w:hint="cs"/>
          <w:rtl/>
        </w:rPr>
        <w:t>-</w:t>
      </w:r>
      <w:bookmarkStart w:id="34805" w:name="_ETM_Q82_420760"/>
      <w:bookmarkEnd w:id="34805"/>
      <w:r>
        <w:rPr>
          <w:rtl/>
        </w:rPr>
        <w:t>משמעית</w:t>
      </w:r>
      <w:r>
        <w:rPr>
          <w:rFonts w:hint="cs"/>
          <w:rtl/>
        </w:rPr>
        <w:t>.</w:t>
      </w:r>
      <w:bookmarkStart w:id="34806" w:name="_ETM_Q82_421615"/>
      <w:bookmarkStart w:id="34807" w:name="_ETM_Q82_421742"/>
      <w:bookmarkStart w:id="34808" w:name="_ETM_Q82_421758"/>
      <w:bookmarkStart w:id="34809" w:name="_ETM_Q82_421836"/>
      <w:bookmarkStart w:id="34810" w:name="_ETM_Q82_423040"/>
      <w:bookmarkStart w:id="34811" w:name="_ETM_Q82_424209"/>
      <w:bookmarkStart w:id="34812" w:name="_ETM_Q82_424510"/>
      <w:bookmarkEnd w:id="34806"/>
      <w:bookmarkEnd w:id="34807"/>
      <w:bookmarkEnd w:id="34808"/>
      <w:bookmarkEnd w:id="34809"/>
      <w:bookmarkEnd w:id="34810"/>
      <w:bookmarkEnd w:id="34811"/>
      <w:bookmarkEnd w:id="34812"/>
      <w:r>
        <w:rPr>
          <w:rFonts w:hint="cs"/>
          <w:rtl/>
        </w:rPr>
        <w:t xml:space="preserve"> קיצו</w:t>
      </w:r>
      <w:bookmarkStart w:id="34813" w:name="_ETM_Q82_419626"/>
      <w:bookmarkEnd w:id="34813"/>
      <w:r>
        <w:rPr>
          <w:rFonts w:hint="cs"/>
          <w:rtl/>
        </w:rPr>
        <w:t>ץ ש</w:t>
      </w:r>
      <w:bookmarkStart w:id="34814" w:name="_ETM_Q82_424599"/>
      <w:bookmarkEnd w:id="34814"/>
      <w:r>
        <w:rPr>
          <w:rFonts w:hint="cs"/>
          <w:rtl/>
        </w:rPr>
        <w:t>ל 3 מיליון</w:t>
      </w:r>
      <w:r>
        <w:rPr>
          <w:rtl/>
        </w:rPr>
        <w:t xml:space="preserve"> </w:t>
      </w:r>
      <w:bookmarkStart w:id="34815" w:name="_ETM_Q82_425260"/>
      <w:bookmarkEnd w:id="34815"/>
      <w:r>
        <w:rPr>
          <w:rtl/>
        </w:rPr>
        <w:t xml:space="preserve">במרכזי </w:t>
      </w:r>
      <w:bookmarkStart w:id="34816" w:name="_ETM_Q82_425829"/>
      <w:bookmarkEnd w:id="34816"/>
      <w:r>
        <w:rPr>
          <w:rtl/>
        </w:rPr>
        <w:t xml:space="preserve">מורשת </w:t>
      </w:r>
      <w:bookmarkStart w:id="34817" w:name="_ETM_Q82_426189"/>
      <w:bookmarkStart w:id="34818" w:name="_ETM_Q82_426309"/>
      <w:bookmarkEnd w:id="34817"/>
      <w:bookmarkEnd w:id="34818"/>
      <w:r>
        <w:rPr>
          <w:rtl/>
        </w:rPr>
        <w:t xml:space="preserve">גדולי </w:t>
      </w:r>
      <w:bookmarkStart w:id="34819" w:name="_ETM_Q82_426579"/>
      <w:bookmarkEnd w:id="34819"/>
      <w:r>
        <w:rPr>
          <w:rtl/>
        </w:rPr>
        <w:t xml:space="preserve">האומה </w:t>
      </w:r>
      <w:bookmarkStart w:id="34820" w:name="_ETM_Q82_427389"/>
      <w:bookmarkEnd w:id="34820"/>
      <w:r>
        <w:rPr>
          <w:rtl/>
        </w:rPr>
        <w:t xml:space="preserve">מול </w:t>
      </w:r>
      <w:bookmarkStart w:id="34821" w:name="_ETM_Q82_427629"/>
      <w:bookmarkEnd w:id="34821"/>
      <w:r>
        <w:rPr>
          <w:rtl/>
        </w:rPr>
        <w:t xml:space="preserve">תוספת </w:t>
      </w:r>
      <w:bookmarkStart w:id="34822" w:name="_ETM_Q82_427959"/>
      <w:bookmarkEnd w:id="34822"/>
      <w:r>
        <w:rPr>
          <w:rtl/>
        </w:rPr>
        <w:t xml:space="preserve">של </w:t>
      </w:r>
      <w:bookmarkStart w:id="34823" w:name="_ETM_Q82_428079"/>
      <w:bookmarkEnd w:id="34823"/>
      <w:r>
        <w:rPr>
          <w:rtl/>
        </w:rPr>
        <w:t xml:space="preserve">מיליארד </w:t>
      </w:r>
      <w:bookmarkStart w:id="34824" w:name="_ETM_Q82_428349"/>
      <w:bookmarkEnd w:id="34824"/>
      <w:r>
        <w:rPr>
          <w:rtl/>
        </w:rPr>
        <w:t xml:space="preserve">שקלים </w:t>
      </w:r>
      <w:bookmarkStart w:id="34825" w:name="_ETM_Q82_428650"/>
      <w:bookmarkEnd w:id="34825"/>
      <w:r>
        <w:rPr>
          <w:rtl/>
        </w:rPr>
        <w:t xml:space="preserve">לקצבאות </w:t>
      </w:r>
      <w:bookmarkStart w:id="34826" w:name="_ETM_Q82_429069"/>
      <w:bookmarkEnd w:id="34826"/>
      <w:r>
        <w:rPr>
          <w:rtl/>
        </w:rPr>
        <w:t>האברכים</w:t>
      </w:r>
      <w:r>
        <w:rPr>
          <w:rFonts w:hint="cs"/>
          <w:rtl/>
        </w:rPr>
        <w:t>.</w:t>
      </w:r>
      <w:r>
        <w:rPr>
          <w:rtl/>
        </w:rPr>
        <w:t xml:space="preserve"> </w:t>
      </w:r>
      <w:bookmarkStart w:id="34827" w:name="_ETM_Q82_430010"/>
      <w:bookmarkEnd w:id="34827"/>
      <w:r>
        <w:rPr>
          <w:rtl/>
        </w:rPr>
        <w:t xml:space="preserve">את </w:t>
      </w:r>
      <w:bookmarkStart w:id="34828" w:name="_ETM_Q82_430159"/>
      <w:bookmarkEnd w:id="34828"/>
      <w:r>
        <w:rPr>
          <w:rtl/>
        </w:rPr>
        <w:t>ה</w:t>
      </w:r>
      <w:r>
        <w:rPr>
          <w:rFonts w:hint="cs"/>
          <w:rtl/>
        </w:rPr>
        <w:t xml:space="preserve">קיצוץ של משרדי </w:t>
      </w:r>
      <w:bookmarkStart w:id="34829" w:name="_ETM_Q82_430430"/>
      <w:bookmarkStart w:id="34830" w:name="_ETM_Q82_430969"/>
      <w:bookmarkEnd w:id="34829"/>
      <w:bookmarkEnd w:id="34830"/>
      <w:r>
        <w:rPr>
          <w:rFonts w:hint="cs"/>
          <w:rtl/>
        </w:rPr>
        <w:t>ה</w:t>
      </w:r>
      <w:r>
        <w:rPr>
          <w:rtl/>
        </w:rPr>
        <w:t xml:space="preserve">מורשת </w:t>
      </w:r>
      <w:bookmarkStart w:id="34831" w:name="_ETM_Q82_432019"/>
      <w:bookmarkEnd w:id="34831"/>
      <w:r>
        <w:rPr>
          <w:rFonts w:hint="cs"/>
          <w:rtl/>
        </w:rPr>
        <w:t>ו</w:t>
      </w:r>
      <w:r>
        <w:rPr>
          <w:rtl/>
        </w:rPr>
        <w:t xml:space="preserve">ההנצחה </w:t>
      </w:r>
      <w:bookmarkStart w:id="34832" w:name="_ETM_Q82_432469"/>
      <w:bookmarkStart w:id="34833" w:name="_ETM_Q82_432620"/>
      <w:bookmarkStart w:id="34834" w:name="_ETM_Q82_432829"/>
      <w:bookmarkEnd w:id="34832"/>
      <w:bookmarkEnd w:id="34833"/>
      <w:bookmarkEnd w:id="34834"/>
      <w:r>
        <w:rPr>
          <w:rFonts w:hint="cs"/>
          <w:rtl/>
        </w:rPr>
        <w:t xml:space="preserve">הצלחנו </w:t>
      </w:r>
      <w:r>
        <w:rPr>
          <w:rtl/>
        </w:rPr>
        <w:t>למנוע</w:t>
      </w:r>
      <w:r>
        <w:rPr>
          <w:rFonts w:hint="cs"/>
          <w:rtl/>
        </w:rPr>
        <w:t>,</w:t>
      </w:r>
      <w:r>
        <w:rPr>
          <w:rtl/>
        </w:rPr>
        <w:t xml:space="preserve"> </w:t>
      </w:r>
      <w:bookmarkStart w:id="34835" w:name="_ETM_Q82_433519"/>
      <w:bookmarkEnd w:id="34835"/>
      <w:r>
        <w:rPr>
          <w:rtl/>
        </w:rPr>
        <w:t>בפנ</w:t>
      </w:r>
      <w:r>
        <w:rPr>
          <w:rFonts w:hint="cs"/>
          <w:rtl/>
        </w:rPr>
        <w:t>י</w:t>
      </w:r>
      <w:r>
        <w:rPr>
          <w:rtl/>
        </w:rPr>
        <w:t xml:space="preserve">יה </w:t>
      </w:r>
      <w:bookmarkStart w:id="34836" w:name="_ETM_Q82_434060"/>
      <w:bookmarkEnd w:id="34836"/>
      <w:r>
        <w:rPr>
          <w:rtl/>
        </w:rPr>
        <w:t>ש</w:t>
      </w:r>
      <w:r>
        <w:rPr>
          <w:rFonts w:hint="cs"/>
          <w:rtl/>
        </w:rPr>
        <w:t xml:space="preserve">לי גם </w:t>
      </w:r>
      <w:bookmarkStart w:id="34837" w:name="_ETM_Q82_430607"/>
      <w:bookmarkEnd w:id="34837"/>
      <w:r>
        <w:rPr>
          <w:rFonts w:hint="cs"/>
          <w:rtl/>
        </w:rPr>
        <w:t xml:space="preserve">ליועמ"ש </w:t>
      </w:r>
      <w:r w:rsidR="00A11436">
        <w:rPr>
          <w:rFonts w:hint="cs"/>
          <w:rtl/>
        </w:rPr>
        <w:t>– – –</w:t>
      </w:r>
      <w:r>
        <w:rPr>
          <w:rFonts w:hint="cs"/>
          <w:rtl/>
        </w:rPr>
        <w:t xml:space="preserve"> </w:t>
      </w:r>
      <w:bookmarkStart w:id="34838" w:name="_ETM_Q82_433446"/>
      <w:bookmarkStart w:id="34839" w:name="_ETM_Q82_433523"/>
      <w:bookmarkEnd w:id="34838"/>
      <w:bookmarkEnd w:id="34839"/>
    </w:p>
    <w:p w:rsidR="00071895" w:rsidRDefault="00071895" w:rsidP="00E01424">
      <w:pPr>
        <w:rPr>
          <w:rtl/>
        </w:rPr>
      </w:pPr>
      <w:bookmarkStart w:id="34840" w:name="_ETM_Q82_433638"/>
      <w:bookmarkStart w:id="34841" w:name="_ETM_Q82_433696"/>
      <w:bookmarkEnd w:id="34840"/>
      <w:bookmarkEnd w:id="34841"/>
    </w:p>
    <w:p w:rsidR="00071895" w:rsidRDefault="00071895" w:rsidP="00E01424">
      <w:pPr>
        <w:pStyle w:val="af6"/>
        <w:keepNext/>
        <w:rPr>
          <w:rtl/>
        </w:rPr>
      </w:pPr>
      <w:r w:rsidRPr="00286C2D">
        <w:rPr>
          <w:rStyle w:val="TagStyle"/>
          <w:rtl/>
        </w:rPr>
        <w:t xml:space="preserve"> &lt;&lt; יור &gt;&gt;</w:t>
      </w:r>
      <w:r w:rsidRPr="00647B95">
        <w:rPr>
          <w:rStyle w:val="TagStyle"/>
          <w:rtl/>
        </w:rPr>
        <w:t xml:space="preserve"> </w:t>
      </w:r>
      <w:r>
        <w:rPr>
          <w:rtl/>
        </w:rPr>
        <w:t>היו"ר מאיר כהן:</w:t>
      </w:r>
      <w:r w:rsidRPr="00647B95">
        <w:rPr>
          <w:rStyle w:val="TagStyle"/>
          <w:rtl/>
        </w:rPr>
        <w:t xml:space="preserve"> </w:t>
      </w:r>
      <w:r w:rsidRPr="00286C2D">
        <w:rPr>
          <w:rStyle w:val="TagStyle"/>
          <w:rtl/>
        </w:rPr>
        <w:t>&lt;&lt; יור &gt;&gt;</w:t>
      </w:r>
      <w:r>
        <w:rPr>
          <w:rtl/>
        </w:rPr>
        <w:t xml:space="preserve">   </w:t>
      </w:r>
    </w:p>
    <w:p w:rsidR="00071895" w:rsidRDefault="00071895" w:rsidP="00A11436">
      <w:pPr>
        <w:rPr>
          <w:rtl/>
        </w:rPr>
      </w:pPr>
    </w:p>
    <w:p w:rsidR="00071895" w:rsidRDefault="00071895" w:rsidP="00E01424">
      <w:pPr>
        <w:rPr>
          <w:rtl/>
        </w:rPr>
      </w:pPr>
      <w:bookmarkStart w:id="34842" w:name="_ETM_Q82_434985"/>
      <w:bookmarkStart w:id="34843" w:name="_ETM_Q82_434329"/>
      <w:bookmarkStart w:id="34844" w:name="_ETM_Q82_434569"/>
      <w:bookmarkStart w:id="34845" w:name="_ETM_Q82_435169"/>
      <w:bookmarkEnd w:id="34842"/>
      <w:bookmarkEnd w:id="34843"/>
      <w:bookmarkEnd w:id="34844"/>
      <w:bookmarkEnd w:id="34845"/>
      <w:r>
        <w:rPr>
          <w:rFonts w:hint="cs"/>
          <w:rtl/>
        </w:rPr>
        <w:t xml:space="preserve">גם </w:t>
      </w:r>
      <w:r>
        <w:rPr>
          <w:rtl/>
        </w:rPr>
        <w:t xml:space="preserve">מרכז </w:t>
      </w:r>
      <w:bookmarkStart w:id="34846" w:name="_ETM_Q82_435799"/>
      <w:bookmarkStart w:id="34847" w:name="_ETM_Q82_436910"/>
      <w:bookmarkEnd w:id="34846"/>
      <w:bookmarkEnd w:id="34847"/>
      <w:r>
        <w:rPr>
          <w:rFonts w:hint="cs"/>
          <w:rtl/>
        </w:rPr>
        <w:t xml:space="preserve">בגין. </w:t>
      </w:r>
    </w:p>
    <w:p w:rsidR="00071895" w:rsidRDefault="00071895" w:rsidP="00E01424">
      <w:pPr>
        <w:rPr>
          <w:rtl/>
        </w:rPr>
      </w:pPr>
      <w:bookmarkStart w:id="34848" w:name="_ETM_Q82_438553"/>
      <w:bookmarkStart w:id="34849" w:name="_ETM_Q82_438610"/>
      <w:bookmarkEnd w:id="34848"/>
      <w:bookmarkEnd w:id="34849"/>
    </w:p>
    <w:p w:rsidR="00071895" w:rsidRDefault="00071895" w:rsidP="00E01424">
      <w:pPr>
        <w:pStyle w:val="-"/>
        <w:keepNext/>
        <w:rPr>
          <w:rtl/>
        </w:rPr>
      </w:pPr>
      <w:r w:rsidRPr="00286C2D">
        <w:rPr>
          <w:rStyle w:val="TagStyle"/>
          <w:rtl/>
        </w:rPr>
        <w:t xml:space="preserve"> &lt;&lt; דובר_המשך &gt;&gt;</w:t>
      </w:r>
      <w:r w:rsidRPr="00647B95">
        <w:rPr>
          <w:rStyle w:val="TagStyle"/>
          <w:rtl/>
        </w:rPr>
        <w:t xml:space="preserve"> </w:t>
      </w:r>
      <w:r>
        <w:rPr>
          <w:rtl/>
        </w:rPr>
        <w:t>נעמה לזימי (העבודה):</w:t>
      </w:r>
      <w:r w:rsidRPr="00647B95">
        <w:rPr>
          <w:rStyle w:val="TagStyle"/>
          <w:rtl/>
        </w:rPr>
        <w:t xml:space="preserve"> </w:t>
      </w:r>
      <w:r w:rsidRPr="00286C2D">
        <w:rPr>
          <w:rStyle w:val="TagStyle"/>
          <w:rtl/>
        </w:rPr>
        <w:t>&lt;&lt; דובר_המשך &gt;&gt;</w:t>
      </w:r>
      <w:r>
        <w:rPr>
          <w:rtl/>
        </w:rPr>
        <w:t xml:space="preserve">   </w:t>
      </w:r>
    </w:p>
    <w:p w:rsidR="00071895" w:rsidRDefault="00071895" w:rsidP="00A11436">
      <w:pPr>
        <w:rPr>
          <w:rtl/>
        </w:rPr>
      </w:pPr>
    </w:p>
    <w:p w:rsidR="00071895" w:rsidRDefault="00071895" w:rsidP="00F500CF">
      <w:pPr>
        <w:rPr>
          <w:rtl/>
        </w:rPr>
      </w:pPr>
      <w:r>
        <w:rPr>
          <w:rtl/>
        </w:rPr>
        <w:t xml:space="preserve">מרכז </w:t>
      </w:r>
      <w:bookmarkStart w:id="34850" w:name="_ETM_Q82_437389"/>
      <w:bookmarkEnd w:id="34850"/>
      <w:r>
        <w:rPr>
          <w:rFonts w:hint="cs"/>
          <w:rtl/>
        </w:rPr>
        <w:t>בגין,</w:t>
      </w:r>
      <w:r>
        <w:rPr>
          <w:rtl/>
        </w:rPr>
        <w:t xml:space="preserve"> </w:t>
      </w:r>
      <w:bookmarkStart w:id="34851" w:name="_ETM_Q82_437660"/>
      <w:bookmarkEnd w:id="34851"/>
      <w:r>
        <w:rPr>
          <w:rtl/>
        </w:rPr>
        <w:t xml:space="preserve">מרכז </w:t>
      </w:r>
      <w:bookmarkStart w:id="34852" w:name="_ETM_Q82_438050"/>
      <w:bookmarkEnd w:id="34852"/>
      <w:r>
        <w:rPr>
          <w:rtl/>
        </w:rPr>
        <w:t xml:space="preserve">רבין </w:t>
      </w:r>
      <w:bookmarkStart w:id="34853" w:name="_ETM_Q82_438410"/>
      <w:bookmarkEnd w:id="34853"/>
      <w:r>
        <w:rPr>
          <w:rFonts w:hint="cs"/>
          <w:rtl/>
        </w:rPr>
        <w:t>ובית</w:t>
      </w:r>
      <w:r>
        <w:rPr>
          <w:rtl/>
        </w:rPr>
        <w:t xml:space="preserve"> </w:t>
      </w:r>
      <w:bookmarkStart w:id="34854" w:name="_ETM_Q82_438650"/>
      <w:bookmarkEnd w:id="34854"/>
      <w:r>
        <w:rPr>
          <w:rtl/>
        </w:rPr>
        <w:t>בן</w:t>
      </w:r>
      <w:bookmarkStart w:id="34855" w:name="_ETM_Q82_438800"/>
      <w:bookmarkEnd w:id="34855"/>
      <w:r>
        <w:rPr>
          <w:rFonts w:hint="cs"/>
          <w:rtl/>
        </w:rPr>
        <w:t>-</w:t>
      </w:r>
      <w:r>
        <w:rPr>
          <w:rtl/>
        </w:rPr>
        <w:t>גוריון</w:t>
      </w:r>
      <w:r>
        <w:rPr>
          <w:rFonts w:hint="cs"/>
          <w:rtl/>
        </w:rPr>
        <w:t>,</w:t>
      </w:r>
      <w:r>
        <w:rPr>
          <w:rtl/>
        </w:rPr>
        <w:t xml:space="preserve"> </w:t>
      </w:r>
      <w:bookmarkStart w:id="34856" w:name="_ETM_Q82_439789"/>
      <w:bookmarkEnd w:id="34856"/>
      <w:r>
        <w:rPr>
          <w:rtl/>
        </w:rPr>
        <w:t>שלושתם</w:t>
      </w:r>
      <w:r>
        <w:rPr>
          <w:rFonts w:hint="cs"/>
          <w:rtl/>
        </w:rPr>
        <w:t>.</w:t>
      </w:r>
      <w:r>
        <w:rPr>
          <w:rtl/>
        </w:rPr>
        <w:t xml:space="preserve"> </w:t>
      </w:r>
      <w:bookmarkStart w:id="34857" w:name="_ETM_Q82_440870"/>
      <w:bookmarkEnd w:id="34857"/>
    </w:p>
    <w:p w:rsidR="00071895" w:rsidRDefault="00071895" w:rsidP="00E01424">
      <w:pPr>
        <w:rPr>
          <w:rtl/>
        </w:rPr>
      </w:pPr>
    </w:p>
    <w:p w:rsidR="00071895" w:rsidRDefault="00071895" w:rsidP="00E01424">
      <w:pPr>
        <w:pStyle w:val="af6"/>
        <w:keepNext/>
        <w:rPr>
          <w:rtl/>
        </w:rPr>
      </w:pPr>
      <w:r w:rsidRPr="00286C2D">
        <w:rPr>
          <w:rStyle w:val="TagStyle"/>
          <w:rtl/>
        </w:rPr>
        <w:t xml:space="preserve"> &lt;&lt; יור &gt;&gt;</w:t>
      </w:r>
      <w:r w:rsidRPr="00647B95">
        <w:rPr>
          <w:rStyle w:val="TagStyle"/>
          <w:rtl/>
        </w:rPr>
        <w:t xml:space="preserve"> </w:t>
      </w:r>
      <w:r>
        <w:rPr>
          <w:rtl/>
        </w:rPr>
        <w:t>היו"ר מאיר כהן:</w:t>
      </w:r>
      <w:r w:rsidRPr="00647B95">
        <w:rPr>
          <w:rStyle w:val="TagStyle"/>
          <w:rtl/>
        </w:rPr>
        <w:t xml:space="preserve"> </w:t>
      </w:r>
      <w:r w:rsidRPr="00286C2D">
        <w:rPr>
          <w:rStyle w:val="TagStyle"/>
          <w:rtl/>
        </w:rPr>
        <w:t>&lt;&lt; יור &gt;&gt;</w:t>
      </w:r>
      <w:r>
        <w:rPr>
          <w:rtl/>
        </w:rPr>
        <w:t xml:space="preserve">   </w:t>
      </w:r>
    </w:p>
    <w:p w:rsidR="00071895" w:rsidRDefault="00071895" w:rsidP="00A11436">
      <w:pPr>
        <w:rPr>
          <w:rtl/>
        </w:rPr>
      </w:pPr>
    </w:p>
    <w:p w:rsidR="00071895" w:rsidRDefault="00071895" w:rsidP="00A11436">
      <w:pPr>
        <w:rPr>
          <w:rtl/>
        </w:rPr>
      </w:pPr>
      <w:r>
        <w:rPr>
          <w:rtl/>
        </w:rPr>
        <w:t xml:space="preserve">קיבלו </w:t>
      </w:r>
      <w:bookmarkStart w:id="34858" w:name="_ETM_Q82_441380"/>
      <w:bookmarkEnd w:id="34858"/>
      <w:r>
        <w:rPr>
          <w:rFonts w:hint="cs"/>
          <w:rtl/>
        </w:rPr>
        <w:t xml:space="preserve">את </w:t>
      </w:r>
      <w:r w:rsidR="00A11436">
        <w:rPr>
          <w:rFonts w:hint="cs"/>
          <w:rtl/>
        </w:rPr>
        <w:t>– – –</w:t>
      </w:r>
      <w:r>
        <w:rPr>
          <w:rFonts w:hint="cs"/>
          <w:rtl/>
        </w:rPr>
        <w:t xml:space="preserve"> </w:t>
      </w:r>
      <w:bookmarkStart w:id="34859" w:name="_ETM_Q82_440978"/>
      <w:bookmarkEnd w:id="34859"/>
    </w:p>
    <w:p w:rsidR="00071895" w:rsidRDefault="00071895" w:rsidP="00E01424">
      <w:pPr>
        <w:rPr>
          <w:rtl/>
        </w:rPr>
      </w:pPr>
    </w:p>
    <w:p w:rsidR="00071895" w:rsidRDefault="00071895" w:rsidP="00E01424">
      <w:pPr>
        <w:pStyle w:val="-"/>
        <w:keepNext/>
        <w:rPr>
          <w:rtl/>
        </w:rPr>
      </w:pPr>
      <w:r w:rsidRPr="00286C2D">
        <w:rPr>
          <w:rStyle w:val="TagStyle"/>
          <w:rtl/>
        </w:rPr>
        <w:t xml:space="preserve"> &lt;&lt; דובר_המשך &gt;&gt;</w:t>
      </w:r>
      <w:r w:rsidRPr="00647B95">
        <w:rPr>
          <w:rStyle w:val="TagStyle"/>
          <w:rtl/>
        </w:rPr>
        <w:t xml:space="preserve"> </w:t>
      </w:r>
      <w:r>
        <w:rPr>
          <w:rtl/>
        </w:rPr>
        <w:t>נעמה לזימי (העבודה):</w:t>
      </w:r>
      <w:r w:rsidRPr="00647B95">
        <w:rPr>
          <w:rStyle w:val="TagStyle"/>
          <w:rtl/>
        </w:rPr>
        <w:t xml:space="preserve"> </w:t>
      </w:r>
      <w:r w:rsidRPr="00286C2D">
        <w:rPr>
          <w:rStyle w:val="TagStyle"/>
          <w:rtl/>
        </w:rPr>
        <w:t>&lt;&lt; דובר_המשך &gt;&gt;</w:t>
      </w:r>
      <w:r>
        <w:rPr>
          <w:rtl/>
        </w:rPr>
        <w:t xml:space="preserve">   </w:t>
      </w:r>
    </w:p>
    <w:p w:rsidR="00071895" w:rsidRDefault="00071895" w:rsidP="00A11436">
      <w:pPr>
        <w:rPr>
          <w:rtl/>
        </w:rPr>
      </w:pPr>
    </w:p>
    <w:p w:rsidR="00071895" w:rsidRDefault="00071895" w:rsidP="00F500CF">
      <w:pPr>
        <w:rPr>
          <w:rtl/>
        </w:rPr>
      </w:pPr>
      <w:r>
        <w:rPr>
          <w:rtl/>
        </w:rPr>
        <w:t xml:space="preserve">זה </w:t>
      </w:r>
      <w:bookmarkStart w:id="34860" w:name="_ETM_Q82_441710"/>
      <w:bookmarkStart w:id="34861" w:name="_ETM_Q82_441860"/>
      <w:bookmarkEnd w:id="34860"/>
      <w:bookmarkEnd w:id="34861"/>
      <w:r>
        <w:rPr>
          <w:rtl/>
        </w:rPr>
        <w:t xml:space="preserve">מי </w:t>
      </w:r>
      <w:bookmarkStart w:id="34862" w:name="_ETM_Q82_442009"/>
      <w:bookmarkEnd w:id="34862"/>
      <w:r>
        <w:rPr>
          <w:rtl/>
        </w:rPr>
        <w:t xml:space="preserve">שפנו </w:t>
      </w:r>
      <w:bookmarkStart w:id="34863" w:name="_ETM_Q82_442550"/>
      <w:bookmarkEnd w:id="34863"/>
      <w:r>
        <w:rPr>
          <w:rFonts w:hint="cs"/>
          <w:rtl/>
        </w:rPr>
        <w:t>ו</w:t>
      </w:r>
      <w:r>
        <w:rPr>
          <w:rtl/>
        </w:rPr>
        <w:t xml:space="preserve">אני </w:t>
      </w:r>
      <w:bookmarkStart w:id="34864" w:name="_ETM_Q82_442699"/>
      <w:bookmarkEnd w:id="34864"/>
      <w:r>
        <w:rPr>
          <w:rtl/>
        </w:rPr>
        <w:t>יודעת</w:t>
      </w:r>
      <w:r>
        <w:rPr>
          <w:rFonts w:hint="cs"/>
          <w:rtl/>
        </w:rPr>
        <w:t>.</w:t>
      </w:r>
      <w:r>
        <w:rPr>
          <w:rtl/>
        </w:rPr>
        <w:t xml:space="preserve"> </w:t>
      </w:r>
      <w:bookmarkStart w:id="34865" w:name="_ETM_Q82_443120"/>
      <w:bookmarkEnd w:id="34865"/>
      <w:r>
        <w:rPr>
          <w:rtl/>
        </w:rPr>
        <w:t xml:space="preserve">אני </w:t>
      </w:r>
      <w:bookmarkStart w:id="34866" w:name="_ETM_Q82_443270"/>
      <w:bookmarkEnd w:id="34866"/>
      <w:r>
        <w:rPr>
          <w:rtl/>
        </w:rPr>
        <w:t xml:space="preserve">מקווה </w:t>
      </w:r>
      <w:bookmarkStart w:id="34867" w:name="_ETM_Q82_443569"/>
      <w:bookmarkEnd w:id="34867"/>
      <w:r>
        <w:rPr>
          <w:rtl/>
        </w:rPr>
        <w:t xml:space="preserve">שלא </w:t>
      </w:r>
      <w:bookmarkStart w:id="34868" w:name="_ETM_Q82_443750"/>
      <w:bookmarkEnd w:id="34868"/>
      <w:r>
        <w:rPr>
          <w:rtl/>
        </w:rPr>
        <w:t xml:space="preserve">פספסנו </w:t>
      </w:r>
      <w:bookmarkStart w:id="34869" w:name="_ETM_Q82_444259"/>
      <w:bookmarkEnd w:id="34869"/>
      <w:r>
        <w:rPr>
          <w:rtl/>
        </w:rPr>
        <w:t>אחרים</w:t>
      </w:r>
      <w:r>
        <w:rPr>
          <w:rFonts w:hint="cs"/>
          <w:rtl/>
        </w:rPr>
        <w:t>.</w:t>
      </w:r>
      <w:r>
        <w:rPr>
          <w:rtl/>
        </w:rPr>
        <w:t xml:space="preserve"> </w:t>
      </w:r>
      <w:bookmarkStart w:id="34870" w:name="_ETM_Q82_448430"/>
      <w:bookmarkStart w:id="34871" w:name="_ETM_Q82_449260"/>
      <w:bookmarkEnd w:id="34870"/>
      <w:bookmarkEnd w:id="34871"/>
      <w:r>
        <w:rPr>
          <w:rtl/>
        </w:rPr>
        <w:t xml:space="preserve">בסופו </w:t>
      </w:r>
      <w:bookmarkStart w:id="34872" w:name="_ETM_Q82_449740"/>
      <w:bookmarkEnd w:id="34872"/>
      <w:r>
        <w:rPr>
          <w:rtl/>
        </w:rPr>
        <w:t xml:space="preserve">של </w:t>
      </w:r>
      <w:bookmarkStart w:id="34873" w:name="_ETM_Q82_449889"/>
      <w:bookmarkEnd w:id="34873"/>
      <w:r>
        <w:rPr>
          <w:rtl/>
        </w:rPr>
        <w:t>דבר</w:t>
      </w:r>
      <w:r>
        <w:rPr>
          <w:rFonts w:hint="cs"/>
          <w:rtl/>
        </w:rPr>
        <w:t>,</w:t>
      </w:r>
      <w:r>
        <w:rPr>
          <w:rtl/>
        </w:rPr>
        <w:t xml:space="preserve"> </w:t>
      </w:r>
      <w:bookmarkStart w:id="34874" w:name="_ETM_Q82_450160"/>
      <w:bookmarkEnd w:id="34874"/>
      <w:r>
        <w:rPr>
          <w:rtl/>
        </w:rPr>
        <w:t xml:space="preserve">אני </w:t>
      </w:r>
      <w:bookmarkStart w:id="34875" w:name="_ETM_Q82_450279"/>
      <w:bookmarkEnd w:id="34875"/>
      <w:r>
        <w:rPr>
          <w:rtl/>
        </w:rPr>
        <w:t xml:space="preserve">רוצה </w:t>
      </w:r>
      <w:bookmarkStart w:id="34876" w:name="_ETM_Q82_450520"/>
      <w:bookmarkEnd w:id="34876"/>
      <w:r>
        <w:rPr>
          <w:rtl/>
        </w:rPr>
        <w:t xml:space="preserve">להגיד </w:t>
      </w:r>
      <w:bookmarkStart w:id="34877" w:name="_ETM_Q82_450820"/>
      <w:bookmarkEnd w:id="34877"/>
      <w:r>
        <w:rPr>
          <w:rtl/>
        </w:rPr>
        <w:t>גם</w:t>
      </w:r>
      <w:r>
        <w:rPr>
          <w:rFonts w:hint="cs"/>
          <w:rtl/>
        </w:rPr>
        <w:t>,</w:t>
      </w:r>
      <w:r>
        <w:rPr>
          <w:rtl/>
        </w:rPr>
        <w:t xml:space="preserve"> </w:t>
      </w:r>
      <w:bookmarkStart w:id="34878" w:name="_ETM_Q82_451000"/>
      <w:bookmarkEnd w:id="34878"/>
      <w:r>
        <w:rPr>
          <w:rFonts w:hint="cs"/>
          <w:rtl/>
        </w:rPr>
        <w:t>ב</w:t>
      </w:r>
      <w:r>
        <w:rPr>
          <w:rtl/>
        </w:rPr>
        <w:t xml:space="preserve">אמת </w:t>
      </w:r>
      <w:bookmarkStart w:id="34879" w:name="_ETM_Q82_454219"/>
      <w:bookmarkEnd w:id="34879"/>
      <w:r>
        <w:rPr>
          <w:rtl/>
        </w:rPr>
        <w:t>לישראל</w:t>
      </w:r>
      <w:r>
        <w:rPr>
          <w:rFonts w:hint="cs"/>
          <w:rtl/>
        </w:rPr>
        <w:t>:</w:t>
      </w:r>
      <w:r>
        <w:rPr>
          <w:rtl/>
        </w:rPr>
        <w:t xml:space="preserve"> </w:t>
      </w:r>
      <w:bookmarkStart w:id="34880" w:name="_ETM_Q82_456930"/>
      <w:bookmarkEnd w:id="34880"/>
      <w:r>
        <w:rPr>
          <w:rtl/>
        </w:rPr>
        <w:t>ישראל</w:t>
      </w:r>
      <w:r>
        <w:rPr>
          <w:rFonts w:hint="cs"/>
          <w:rtl/>
        </w:rPr>
        <w:t>,</w:t>
      </w:r>
      <w:r>
        <w:rPr>
          <w:rtl/>
        </w:rPr>
        <w:t xml:space="preserve"> </w:t>
      </w:r>
      <w:bookmarkStart w:id="34881" w:name="_ETM_Q82_457259"/>
      <w:bookmarkEnd w:id="34881"/>
      <w:r>
        <w:rPr>
          <w:rFonts w:hint="cs"/>
          <w:rtl/>
        </w:rPr>
        <w:t>יש סיבה</w:t>
      </w:r>
      <w:r>
        <w:rPr>
          <w:rtl/>
        </w:rPr>
        <w:t xml:space="preserve"> </w:t>
      </w:r>
      <w:bookmarkStart w:id="34882" w:name="_ETM_Q82_457949"/>
      <w:bookmarkEnd w:id="34882"/>
      <w:r>
        <w:rPr>
          <w:rtl/>
        </w:rPr>
        <w:t xml:space="preserve">שאין </w:t>
      </w:r>
      <w:bookmarkStart w:id="34883" w:name="_ETM_Q82_458370"/>
      <w:bookmarkEnd w:id="34883"/>
      <w:r>
        <w:rPr>
          <w:rtl/>
        </w:rPr>
        <w:t xml:space="preserve">אף </w:t>
      </w:r>
      <w:bookmarkStart w:id="34884" w:name="_ETM_Q82_458729"/>
      <w:bookmarkEnd w:id="34884"/>
      <w:r>
        <w:rPr>
          <w:rtl/>
        </w:rPr>
        <w:t xml:space="preserve">גורם </w:t>
      </w:r>
      <w:bookmarkStart w:id="34885" w:name="_ETM_Q82_460839"/>
      <w:bookmarkEnd w:id="34885"/>
      <w:r>
        <w:rPr>
          <w:rtl/>
        </w:rPr>
        <w:t xml:space="preserve">בעל </w:t>
      </w:r>
      <w:bookmarkStart w:id="34886" w:name="_ETM_Q82_461650"/>
      <w:bookmarkEnd w:id="34886"/>
      <w:r>
        <w:rPr>
          <w:rtl/>
        </w:rPr>
        <w:t xml:space="preserve">שיעור </w:t>
      </w:r>
      <w:bookmarkStart w:id="34887" w:name="_ETM_Q82_462040"/>
      <w:bookmarkEnd w:id="34887"/>
      <w:r>
        <w:rPr>
          <w:rtl/>
        </w:rPr>
        <w:t xml:space="preserve">קומה </w:t>
      </w:r>
      <w:bookmarkStart w:id="34888" w:name="_ETM_Q82_462370"/>
      <w:bookmarkEnd w:id="34888"/>
      <w:r>
        <w:rPr>
          <w:rtl/>
        </w:rPr>
        <w:t xml:space="preserve">שעומד </w:t>
      </w:r>
      <w:bookmarkStart w:id="34889" w:name="_ETM_Q82_462760"/>
      <w:bookmarkEnd w:id="34889"/>
      <w:r>
        <w:rPr>
          <w:rtl/>
        </w:rPr>
        <w:t xml:space="preserve">מאחורי </w:t>
      </w:r>
      <w:bookmarkStart w:id="34890" w:name="_ETM_Q82_463120"/>
      <w:bookmarkEnd w:id="34890"/>
      <w:r>
        <w:rPr>
          <w:rtl/>
        </w:rPr>
        <w:t xml:space="preserve">התקציב </w:t>
      </w:r>
      <w:bookmarkStart w:id="34891" w:name="_ETM_Q82_463570"/>
      <w:bookmarkEnd w:id="34891"/>
      <w:r>
        <w:rPr>
          <w:rtl/>
        </w:rPr>
        <w:t>הזה</w:t>
      </w:r>
      <w:r>
        <w:rPr>
          <w:rFonts w:hint="cs"/>
          <w:rtl/>
        </w:rPr>
        <w:t>,</w:t>
      </w:r>
      <w:r>
        <w:rPr>
          <w:rtl/>
        </w:rPr>
        <w:t xml:space="preserve"> </w:t>
      </w:r>
      <w:bookmarkStart w:id="34892" w:name="_ETM_Q82_463779"/>
      <w:bookmarkEnd w:id="34892"/>
      <w:r>
        <w:rPr>
          <w:rtl/>
        </w:rPr>
        <w:t xml:space="preserve">ויש </w:t>
      </w:r>
      <w:bookmarkStart w:id="34893" w:name="_ETM_Q82_463990"/>
      <w:bookmarkEnd w:id="34893"/>
      <w:r>
        <w:rPr>
          <w:rtl/>
        </w:rPr>
        <w:t xml:space="preserve">סיבה </w:t>
      </w:r>
      <w:bookmarkStart w:id="34894" w:name="_ETM_Q82_464380"/>
      <w:bookmarkEnd w:id="34894"/>
      <w:r>
        <w:rPr>
          <w:rtl/>
        </w:rPr>
        <w:t xml:space="preserve">שהאוצר </w:t>
      </w:r>
      <w:bookmarkStart w:id="34895" w:name="_ETM_Q82_465100"/>
      <w:bookmarkEnd w:id="34895"/>
      <w:r>
        <w:rPr>
          <w:rtl/>
        </w:rPr>
        <w:t xml:space="preserve">לא </w:t>
      </w:r>
      <w:bookmarkStart w:id="34896" w:name="_ETM_Q82_465190"/>
      <w:bookmarkEnd w:id="34896"/>
      <w:r>
        <w:rPr>
          <w:rtl/>
        </w:rPr>
        <w:t xml:space="preserve">יכול </w:t>
      </w:r>
      <w:bookmarkStart w:id="34897" w:name="_ETM_Q82_465490"/>
      <w:bookmarkEnd w:id="34897"/>
      <w:r>
        <w:rPr>
          <w:rtl/>
        </w:rPr>
        <w:t xml:space="preserve">לפרט </w:t>
      </w:r>
      <w:bookmarkStart w:id="34898" w:name="_ETM_Q82_465850"/>
      <w:bookmarkEnd w:id="34898"/>
      <w:r>
        <w:rPr>
          <w:rtl/>
        </w:rPr>
        <w:t xml:space="preserve">את </w:t>
      </w:r>
      <w:bookmarkStart w:id="34899" w:name="_ETM_Q82_465970"/>
      <w:bookmarkEnd w:id="34899"/>
      <w:r>
        <w:rPr>
          <w:rtl/>
        </w:rPr>
        <w:t xml:space="preserve">מנועי </w:t>
      </w:r>
      <w:bookmarkStart w:id="34900" w:name="_ETM_Q82_466330"/>
      <w:bookmarkEnd w:id="34900"/>
      <w:r>
        <w:rPr>
          <w:rtl/>
        </w:rPr>
        <w:t>הצמיחה</w:t>
      </w:r>
      <w:r>
        <w:rPr>
          <w:rFonts w:hint="cs"/>
          <w:rtl/>
        </w:rPr>
        <w:t>.</w:t>
      </w:r>
      <w:r>
        <w:rPr>
          <w:rtl/>
        </w:rPr>
        <w:t xml:space="preserve"> </w:t>
      </w:r>
      <w:bookmarkStart w:id="34901" w:name="_ETM_Q82_467759"/>
      <w:bookmarkEnd w:id="34901"/>
      <w:r>
        <w:rPr>
          <w:rFonts w:hint="cs"/>
          <w:rtl/>
        </w:rPr>
        <w:t>ה</w:t>
      </w:r>
      <w:r>
        <w:rPr>
          <w:rtl/>
        </w:rPr>
        <w:t xml:space="preserve">תקציב </w:t>
      </w:r>
      <w:bookmarkStart w:id="34902" w:name="_ETM_Q82_468270"/>
      <w:bookmarkEnd w:id="34902"/>
      <w:r>
        <w:rPr>
          <w:rFonts w:hint="cs"/>
          <w:rtl/>
        </w:rPr>
        <w:t>ה</w:t>
      </w:r>
      <w:r>
        <w:rPr>
          <w:rtl/>
        </w:rPr>
        <w:t xml:space="preserve">זה </w:t>
      </w:r>
      <w:bookmarkStart w:id="34903" w:name="_ETM_Q82_468360"/>
      <w:bookmarkEnd w:id="34903"/>
      <w:r>
        <w:rPr>
          <w:rtl/>
        </w:rPr>
        <w:t xml:space="preserve">נטול </w:t>
      </w:r>
      <w:bookmarkStart w:id="34904" w:name="_ETM_Q82_468630"/>
      <w:bookmarkEnd w:id="34904"/>
      <w:r>
        <w:rPr>
          <w:rtl/>
        </w:rPr>
        <w:t xml:space="preserve">מנועי </w:t>
      </w:r>
      <w:bookmarkStart w:id="34905" w:name="_ETM_Q82_468990"/>
      <w:bookmarkEnd w:id="34905"/>
      <w:r>
        <w:rPr>
          <w:rtl/>
        </w:rPr>
        <w:t>צמיחה</w:t>
      </w:r>
      <w:r>
        <w:rPr>
          <w:rFonts w:hint="cs"/>
          <w:rtl/>
        </w:rPr>
        <w:t>.</w:t>
      </w:r>
      <w:r>
        <w:rPr>
          <w:rtl/>
        </w:rPr>
        <w:t xml:space="preserve"> </w:t>
      </w:r>
      <w:bookmarkStart w:id="34906" w:name="_ETM_Q82_469470"/>
      <w:bookmarkStart w:id="34907" w:name="_ETM_Q82_469589"/>
      <w:bookmarkEnd w:id="34906"/>
      <w:bookmarkEnd w:id="34907"/>
      <w:r>
        <w:rPr>
          <w:rFonts w:hint="cs"/>
          <w:rtl/>
        </w:rPr>
        <w:t xml:space="preserve">הוא </w:t>
      </w:r>
      <w:r>
        <w:rPr>
          <w:rtl/>
        </w:rPr>
        <w:t xml:space="preserve">כולו </w:t>
      </w:r>
      <w:bookmarkStart w:id="34908" w:name="_ETM_Q82_470339"/>
      <w:bookmarkEnd w:id="34908"/>
      <w:r>
        <w:rPr>
          <w:rtl/>
        </w:rPr>
        <w:t xml:space="preserve">כולו </w:t>
      </w:r>
      <w:bookmarkStart w:id="34909" w:name="_ETM_Q82_470729"/>
      <w:bookmarkEnd w:id="34909"/>
      <w:r>
        <w:rPr>
          <w:rtl/>
        </w:rPr>
        <w:t xml:space="preserve">כולו </w:t>
      </w:r>
      <w:bookmarkStart w:id="34910" w:name="_ETM_Q82_471060"/>
      <w:bookmarkEnd w:id="34910"/>
      <w:r>
        <w:rPr>
          <w:rtl/>
        </w:rPr>
        <w:t xml:space="preserve">סקטוריאלי </w:t>
      </w:r>
      <w:bookmarkStart w:id="34911" w:name="_ETM_Q82_471750"/>
      <w:bookmarkEnd w:id="34911"/>
      <w:r>
        <w:rPr>
          <w:rtl/>
        </w:rPr>
        <w:t xml:space="preserve">למקורבים </w:t>
      </w:r>
      <w:bookmarkStart w:id="34912" w:name="_ETM_Q82_472650"/>
      <w:bookmarkEnd w:id="34912"/>
      <w:r>
        <w:rPr>
          <w:rtl/>
        </w:rPr>
        <w:t xml:space="preserve">באופן </w:t>
      </w:r>
      <w:bookmarkStart w:id="34913" w:name="_ETM_Q82_473250"/>
      <w:bookmarkEnd w:id="34913"/>
      <w:r>
        <w:rPr>
          <w:rFonts w:hint="cs"/>
          <w:rtl/>
        </w:rPr>
        <w:t>ש</w:t>
      </w:r>
      <w:r>
        <w:rPr>
          <w:rtl/>
        </w:rPr>
        <w:t xml:space="preserve">בו </w:t>
      </w:r>
      <w:bookmarkStart w:id="34914" w:name="_ETM_Q82_473669"/>
      <w:bookmarkEnd w:id="34914"/>
      <w:r>
        <w:rPr>
          <w:rFonts w:hint="cs"/>
          <w:rtl/>
        </w:rPr>
        <w:t>הוא</w:t>
      </w:r>
      <w:r>
        <w:rPr>
          <w:rtl/>
        </w:rPr>
        <w:t xml:space="preserve"> </w:t>
      </w:r>
      <w:bookmarkStart w:id="34915" w:name="_ETM_Q82_474159"/>
      <w:bookmarkEnd w:id="34915"/>
      <w:r>
        <w:rPr>
          <w:rtl/>
        </w:rPr>
        <w:t xml:space="preserve">שם </w:t>
      </w:r>
      <w:bookmarkStart w:id="34916" w:name="_ETM_Q82_474650"/>
      <w:bookmarkEnd w:id="34916"/>
      <w:r>
        <w:rPr>
          <w:rtl/>
        </w:rPr>
        <w:t xml:space="preserve">את </w:t>
      </w:r>
      <w:bookmarkStart w:id="34917" w:name="_ETM_Q82_474740"/>
      <w:bookmarkEnd w:id="34917"/>
      <w:r>
        <w:rPr>
          <w:rtl/>
        </w:rPr>
        <w:t xml:space="preserve">סדרי </w:t>
      </w:r>
      <w:bookmarkStart w:id="34918" w:name="_ETM_Q82_475039"/>
      <w:bookmarkEnd w:id="34918"/>
      <w:r>
        <w:rPr>
          <w:rtl/>
        </w:rPr>
        <w:t xml:space="preserve">העדיפויות </w:t>
      </w:r>
      <w:bookmarkStart w:id="34919" w:name="_ETM_Q82_476070"/>
      <w:bookmarkEnd w:id="34919"/>
      <w:r>
        <w:rPr>
          <w:rtl/>
        </w:rPr>
        <w:t xml:space="preserve">אל </w:t>
      </w:r>
      <w:bookmarkStart w:id="34920" w:name="_ETM_Q82_476250"/>
      <w:bookmarkEnd w:id="34920"/>
      <w:r>
        <w:rPr>
          <w:rtl/>
        </w:rPr>
        <w:t xml:space="preserve">מול </w:t>
      </w:r>
      <w:bookmarkStart w:id="34921" w:name="_ETM_Q82_476430"/>
      <w:bookmarkEnd w:id="34921"/>
      <w:r>
        <w:rPr>
          <w:rtl/>
        </w:rPr>
        <w:t xml:space="preserve">הדברים </w:t>
      </w:r>
      <w:bookmarkStart w:id="34922" w:name="_ETM_Q82_476820"/>
      <w:bookmarkEnd w:id="34922"/>
      <w:r>
        <w:rPr>
          <w:rtl/>
        </w:rPr>
        <w:t>האחרים</w:t>
      </w:r>
      <w:r>
        <w:rPr>
          <w:rFonts w:hint="cs"/>
          <w:rtl/>
        </w:rPr>
        <w:t>.</w:t>
      </w:r>
      <w:r>
        <w:rPr>
          <w:rtl/>
        </w:rPr>
        <w:t xml:space="preserve"> </w:t>
      </w:r>
      <w:bookmarkStart w:id="34923" w:name="_ETM_Q82_478160"/>
      <w:bookmarkEnd w:id="34923"/>
      <w:r>
        <w:rPr>
          <w:rtl/>
        </w:rPr>
        <w:t>מבחינתי</w:t>
      </w:r>
      <w:r>
        <w:rPr>
          <w:rFonts w:hint="cs"/>
          <w:rtl/>
        </w:rPr>
        <w:t>,</w:t>
      </w:r>
      <w:r>
        <w:rPr>
          <w:rtl/>
        </w:rPr>
        <w:t xml:space="preserve"> </w:t>
      </w:r>
      <w:bookmarkStart w:id="34924" w:name="_ETM_Q82_479750"/>
      <w:bookmarkEnd w:id="34924"/>
      <w:r>
        <w:rPr>
          <w:rtl/>
        </w:rPr>
        <w:t xml:space="preserve">זה </w:t>
      </w:r>
      <w:bookmarkStart w:id="34925" w:name="_ETM_Q82_479870"/>
      <w:bookmarkEnd w:id="34925"/>
      <w:r>
        <w:rPr>
          <w:rtl/>
        </w:rPr>
        <w:t xml:space="preserve">לא </w:t>
      </w:r>
      <w:bookmarkStart w:id="34926" w:name="_ETM_Q82_479960"/>
      <w:bookmarkEnd w:id="34926"/>
      <w:r>
        <w:rPr>
          <w:rtl/>
        </w:rPr>
        <w:t xml:space="preserve">עניין </w:t>
      </w:r>
      <w:bookmarkStart w:id="34927" w:name="_ETM_Q82_480110"/>
      <w:bookmarkEnd w:id="34927"/>
      <w:r>
        <w:rPr>
          <w:rtl/>
        </w:rPr>
        <w:t xml:space="preserve">של </w:t>
      </w:r>
      <w:bookmarkStart w:id="34928" w:name="_ETM_Q82_480260"/>
      <w:bookmarkEnd w:id="34928"/>
      <w:r>
        <w:rPr>
          <w:rtl/>
        </w:rPr>
        <w:t>פוזיציה</w:t>
      </w:r>
      <w:r>
        <w:rPr>
          <w:rFonts w:hint="cs"/>
          <w:rtl/>
        </w:rPr>
        <w:t>,</w:t>
      </w:r>
      <w:r>
        <w:rPr>
          <w:rtl/>
        </w:rPr>
        <w:t xml:space="preserve"> </w:t>
      </w:r>
      <w:bookmarkStart w:id="34929" w:name="_ETM_Q82_480919"/>
      <w:bookmarkEnd w:id="34929"/>
      <w:r>
        <w:rPr>
          <w:rtl/>
        </w:rPr>
        <w:t xml:space="preserve">זה </w:t>
      </w:r>
      <w:bookmarkStart w:id="34930" w:name="_ETM_Q82_481070"/>
      <w:bookmarkEnd w:id="34930"/>
      <w:r>
        <w:rPr>
          <w:rtl/>
        </w:rPr>
        <w:t xml:space="preserve">עניין </w:t>
      </w:r>
      <w:bookmarkStart w:id="34931" w:name="_ETM_Q82_481220"/>
      <w:bookmarkEnd w:id="34931"/>
      <w:r>
        <w:rPr>
          <w:rtl/>
        </w:rPr>
        <w:t xml:space="preserve">של </w:t>
      </w:r>
      <w:bookmarkStart w:id="34932" w:name="_ETM_Q82_481339"/>
      <w:bookmarkEnd w:id="34932"/>
      <w:r>
        <w:rPr>
          <w:rtl/>
        </w:rPr>
        <w:t xml:space="preserve">אחריות </w:t>
      </w:r>
      <w:bookmarkStart w:id="34933" w:name="_ETM_Q82_481699"/>
      <w:bookmarkEnd w:id="34933"/>
      <w:r>
        <w:rPr>
          <w:rtl/>
        </w:rPr>
        <w:t>לאומית</w:t>
      </w:r>
      <w:r>
        <w:rPr>
          <w:rFonts w:hint="cs"/>
          <w:rtl/>
        </w:rPr>
        <w:t>. התקציב הזה הוא אנטי</w:t>
      </w:r>
      <w:bookmarkStart w:id="34934" w:name="_ETM_Q82_480000"/>
      <w:bookmarkStart w:id="34935" w:name="_ETM_Q82_480420"/>
      <w:bookmarkStart w:id="34936" w:name="_ETM_Q82_480570"/>
      <w:bookmarkStart w:id="34937" w:name="_ETM_Q82_480690"/>
      <w:bookmarkStart w:id="34938" w:name="_ETM_Q82_480839"/>
      <w:bookmarkStart w:id="34939" w:name="_ETM_Q82_481199"/>
      <w:bookmarkStart w:id="34940" w:name="_ETM_Q82_482500"/>
      <w:bookmarkStart w:id="34941" w:name="_ETM_Q82_482919"/>
      <w:bookmarkStart w:id="34942" w:name="_ETM_Q82_483129"/>
      <w:bookmarkStart w:id="34943" w:name="_ETM_Q82_483250"/>
      <w:bookmarkStart w:id="34944" w:name="_ETM_Q82_483580"/>
      <w:bookmarkEnd w:id="34934"/>
      <w:bookmarkEnd w:id="34935"/>
      <w:bookmarkEnd w:id="34936"/>
      <w:bookmarkEnd w:id="34937"/>
      <w:bookmarkEnd w:id="34938"/>
      <w:bookmarkEnd w:id="34939"/>
      <w:bookmarkEnd w:id="34940"/>
      <w:bookmarkEnd w:id="34941"/>
      <w:bookmarkEnd w:id="34942"/>
      <w:bookmarkEnd w:id="34943"/>
      <w:bookmarkEnd w:id="34944"/>
      <w:r>
        <w:rPr>
          <w:rFonts w:hint="cs"/>
          <w:rtl/>
        </w:rPr>
        <w:t>-</w:t>
      </w:r>
      <w:r>
        <w:rPr>
          <w:rtl/>
        </w:rPr>
        <w:t>אחדות</w:t>
      </w:r>
      <w:r>
        <w:rPr>
          <w:rFonts w:hint="cs"/>
          <w:rtl/>
        </w:rPr>
        <w:t>,</w:t>
      </w:r>
      <w:r>
        <w:rPr>
          <w:rtl/>
        </w:rPr>
        <w:t xml:space="preserve"> </w:t>
      </w:r>
      <w:bookmarkStart w:id="34945" w:name="_ETM_Q82_484149"/>
      <w:bookmarkEnd w:id="34945"/>
      <w:r>
        <w:rPr>
          <w:rtl/>
        </w:rPr>
        <w:t>אנטי</w:t>
      </w:r>
      <w:bookmarkStart w:id="34946" w:name="_ETM_Q82_484479"/>
      <w:bookmarkEnd w:id="34946"/>
      <w:r>
        <w:rPr>
          <w:rFonts w:hint="cs"/>
          <w:rtl/>
        </w:rPr>
        <w:t>-</w:t>
      </w:r>
      <w:r>
        <w:rPr>
          <w:rtl/>
        </w:rPr>
        <w:t xml:space="preserve">ביחד </w:t>
      </w:r>
      <w:bookmarkStart w:id="34947" w:name="_ETM_Q82_485049"/>
      <w:bookmarkEnd w:id="34947"/>
      <w:r>
        <w:rPr>
          <w:rtl/>
        </w:rPr>
        <w:t xml:space="preserve">ואנטי </w:t>
      </w:r>
      <w:bookmarkStart w:id="34948" w:name="_ETM_Q82_485410"/>
      <w:bookmarkEnd w:id="34948"/>
      <w:r>
        <w:rPr>
          <w:rtl/>
        </w:rPr>
        <w:t xml:space="preserve">החברה </w:t>
      </w:r>
      <w:bookmarkStart w:id="34949" w:name="_ETM_Q82_485740"/>
      <w:bookmarkEnd w:id="34949"/>
      <w:r>
        <w:rPr>
          <w:rtl/>
        </w:rPr>
        <w:t>הישראלית</w:t>
      </w:r>
      <w:r>
        <w:rPr>
          <w:rFonts w:hint="cs"/>
          <w:rtl/>
        </w:rPr>
        <w:t>.</w:t>
      </w:r>
    </w:p>
    <w:p w:rsidR="00071895" w:rsidRDefault="00071895" w:rsidP="00E01424">
      <w:pPr>
        <w:rPr>
          <w:rtl/>
        </w:rPr>
      </w:pPr>
      <w:bookmarkStart w:id="34950" w:name="_ETM_Q82_488365"/>
      <w:bookmarkStart w:id="34951" w:name="_ETM_Q82_488452"/>
      <w:bookmarkEnd w:id="34950"/>
      <w:bookmarkEnd w:id="34951"/>
    </w:p>
    <w:p w:rsidR="00071895" w:rsidRDefault="00071895" w:rsidP="00F500CF">
      <w:pPr>
        <w:rPr>
          <w:rtl/>
        </w:rPr>
      </w:pPr>
      <w:bookmarkStart w:id="34952" w:name="_ETM_Q82_488765"/>
      <w:bookmarkStart w:id="34953" w:name="_ETM_Q82_488830"/>
      <w:bookmarkStart w:id="34954" w:name="_ETM_Q82_488779"/>
      <w:bookmarkEnd w:id="34952"/>
      <w:bookmarkEnd w:id="34953"/>
      <w:bookmarkEnd w:id="34954"/>
      <w:r>
        <w:rPr>
          <w:rtl/>
        </w:rPr>
        <w:t xml:space="preserve">אני </w:t>
      </w:r>
      <w:bookmarkStart w:id="34955" w:name="_ETM_Q82_489500"/>
      <w:bookmarkEnd w:id="34955"/>
      <w:r>
        <w:rPr>
          <w:rtl/>
        </w:rPr>
        <w:t xml:space="preserve">רגע </w:t>
      </w:r>
      <w:bookmarkStart w:id="34956" w:name="_ETM_Q82_489799"/>
      <w:bookmarkEnd w:id="34956"/>
      <w:r>
        <w:rPr>
          <w:rFonts w:hint="cs"/>
          <w:rtl/>
        </w:rPr>
        <w:t>א</w:t>
      </w:r>
      <w:r>
        <w:rPr>
          <w:rtl/>
        </w:rPr>
        <w:t xml:space="preserve">עשה </w:t>
      </w:r>
      <w:bookmarkStart w:id="34957" w:name="_ETM_Q82_490070"/>
      <w:bookmarkEnd w:id="34957"/>
      <w:r>
        <w:rPr>
          <w:rtl/>
        </w:rPr>
        <w:t xml:space="preserve">הפסקה </w:t>
      </w:r>
      <w:bookmarkStart w:id="34958" w:name="_ETM_Q82_490490"/>
      <w:bookmarkEnd w:id="34958"/>
      <w:r>
        <w:rPr>
          <w:rtl/>
        </w:rPr>
        <w:t xml:space="preserve">מהשאלות </w:t>
      </w:r>
      <w:bookmarkStart w:id="34959" w:name="_ETM_Q82_491539"/>
      <w:bookmarkEnd w:id="34959"/>
      <w:r>
        <w:rPr>
          <w:rtl/>
        </w:rPr>
        <w:t xml:space="preserve">כדי </w:t>
      </w:r>
      <w:bookmarkStart w:id="34960" w:name="_ETM_Q82_491779"/>
      <w:bookmarkEnd w:id="34960"/>
      <w:r>
        <w:rPr>
          <w:rtl/>
        </w:rPr>
        <w:t xml:space="preserve">לקרוא </w:t>
      </w:r>
      <w:bookmarkStart w:id="34961" w:name="_ETM_Q82_492139"/>
      <w:bookmarkEnd w:id="34961"/>
      <w:r>
        <w:rPr>
          <w:rFonts w:hint="cs"/>
          <w:rtl/>
        </w:rPr>
        <w:t xml:space="preserve">עוד </w:t>
      </w:r>
      <w:bookmarkStart w:id="34962" w:name="_ETM_Q82_495601"/>
      <w:bookmarkEnd w:id="34962"/>
      <w:r>
        <w:rPr>
          <w:rtl/>
        </w:rPr>
        <w:t xml:space="preserve">טיפה </w:t>
      </w:r>
      <w:bookmarkStart w:id="34963" w:name="_ETM_Q82_492410"/>
      <w:bookmarkEnd w:id="34963"/>
      <w:r>
        <w:rPr>
          <w:rtl/>
        </w:rPr>
        <w:t xml:space="preserve">דברים </w:t>
      </w:r>
      <w:bookmarkStart w:id="34964" w:name="_ETM_Q82_492709"/>
      <w:bookmarkEnd w:id="34964"/>
      <w:r>
        <w:rPr>
          <w:rtl/>
        </w:rPr>
        <w:t>אחרים</w:t>
      </w:r>
      <w:r>
        <w:rPr>
          <w:rFonts w:hint="cs"/>
          <w:rtl/>
        </w:rPr>
        <w:t>.</w:t>
      </w:r>
      <w:r>
        <w:rPr>
          <w:rtl/>
        </w:rPr>
        <w:t xml:space="preserve"> </w:t>
      </w:r>
      <w:bookmarkStart w:id="34965" w:name="_ETM_Q82_495309"/>
      <w:bookmarkEnd w:id="34965"/>
      <w:r>
        <w:rPr>
          <w:rFonts w:hint="cs"/>
          <w:rtl/>
        </w:rPr>
        <w:t xml:space="preserve">רגע, בוא נראה אם יש שאלות </w:t>
      </w:r>
      <w:bookmarkStart w:id="34966" w:name="_ETM_Q82_497070"/>
      <w:bookmarkStart w:id="34967" w:name="_ETM_Q82_497430"/>
      <w:bookmarkStart w:id="34968" w:name="_ETM_Q82_497520"/>
      <w:bookmarkStart w:id="34969" w:name="_ETM_Q82_497789"/>
      <w:bookmarkStart w:id="34970" w:name="_ETM_Q82_498210"/>
      <w:bookmarkEnd w:id="34966"/>
      <w:bookmarkEnd w:id="34967"/>
      <w:bookmarkEnd w:id="34968"/>
      <w:bookmarkEnd w:id="34969"/>
      <w:bookmarkEnd w:id="34970"/>
      <w:r>
        <w:rPr>
          <w:rFonts w:hint="cs"/>
          <w:rtl/>
        </w:rPr>
        <w:t>נו</w:t>
      </w:r>
      <w:r>
        <w:rPr>
          <w:rtl/>
        </w:rPr>
        <w:t xml:space="preserve">ספות </w:t>
      </w:r>
      <w:bookmarkStart w:id="34971" w:name="_ETM_Q82_498810"/>
      <w:bookmarkEnd w:id="34971"/>
      <w:r>
        <w:rPr>
          <w:rtl/>
        </w:rPr>
        <w:t>פה</w:t>
      </w:r>
      <w:r>
        <w:rPr>
          <w:rFonts w:hint="cs"/>
          <w:rtl/>
        </w:rPr>
        <w:t>.</w:t>
      </w:r>
      <w:r>
        <w:rPr>
          <w:rtl/>
        </w:rPr>
        <w:t xml:space="preserve"> </w:t>
      </w:r>
      <w:bookmarkStart w:id="34972" w:name="_ETM_Q82_522649"/>
      <w:bookmarkEnd w:id="34972"/>
      <w:r>
        <w:rPr>
          <w:rtl/>
        </w:rPr>
        <w:t xml:space="preserve">בסדר </w:t>
      </w:r>
      <w:bookmarkStart w:id="34973" w:name="_ETM_Q82_523129"/>
      <w:bookmarkEnd w:id="34973"/>
      <w:r>
        <w:rPr>
          <w:rtl/>
        </w:rPr>
        <w:t>גמור</w:t>
      </w:r>
      <w:r>
        <w:rPr>
          <w:rFonts w:hint="cs"/>
          <w:rtl/>
        </w:rPr>
        <w:t>.</w:t>
      </w:r>
      <w:r>
        <w:rPr>
          <w:rtl/>
        </w:rPr>
        <w:t xml:space="preserve"> </w:t>
      </w:r>
      <w:bookmarkStart w:id="34974" w:name="_ETM_Q82_525049"/>
      <w:bookmarkEnd w:id="34974"/>
      <w:r>
        <w:rPr>
          <w:rtl/>
        </w:rPr>
        <w:t xml:space="preserve">אני </w:t>
      </w:r>
      <w:bookmarkStart w:id="34975" w:name="_ETM_Q82_525289"/>
      <w:bookmarkEnd w:id="34975"/>
      <w:r>
        <w:rPr>
          <w:rtl/>
        </w:rPr>
        <w:t xml:space="preserve">רוצה </w:t>
      </w:r>
      <w:bookmarkStart w:id="34976" w:name="_ETM_Q82_525589"/>
      <w:bookmarkEnd w:id="34976"/>
      <w:r>
        <w:rPr>
          <w:rtl/>
        </w:rPr>
        <w:t xml:space="preserve">דווקא </w:t>
      </w:r>
      <w:bookmarkStart w:id="34977" w:name="_ETM_Q82_525920"/>
      <w:bookmarkEnd w:id="34977"/>
      <w:r>
        <w:rPr>
          <w:rtl/>
        </w:rPr>
        <w:t xml:space="preserve">לעבור </w:t>
      </w:r>
      <w:bookmarkStart w:id="34978" w:name="_ETM_Q82_526339"/>
      <w:bookmarkEnd w:id="34978"/>
      <w:r>
        <w:rPr>
          <w:rtl/>
        </w:rPr>
        <w:t xml:space="preserve">עכשיו </w:t>
      </w:r>
      <w:bookmarkStart w:id="34979" w:name="_ETM_Q82_526639"/>
      <w:bookmarkEnd w:id="34979"/>
      <w:r>
        <w:rPr>
          <w:rtl/>
        </w:rPr>
        <w:t>רגע</w:t>
      </w:r>
      <w:bookmarkStart w:id="34980" w:name="_ETM_Q82_530279"/>
      <w:bookmarkEnd w:id="34980"/>
      <w:r>
        <w:rPr>
          <w:rFonts w:hint="cs"/>
          <w:rtl/>
        </w:rPr>
        <w:t xml:space="preserve"> ל</w:t>
      </w:r>
      <w:r>
        <w:rPr>
          <w:rtl/>
        </w:rPr>
        <w:t xml:space="preserve">ספר </w:t>
      </w:r>
      <w:bookmarkStart w:id="34981" w:name="_ETM_Q82_530760"/>
      <w:bookmarkEnd w:id="34981"/>
      <w:r>
        <w:rPr>
          <w:rtl/>
        </w:rPr>
        <w:t>שהוציא</w:t>
      </w:r>
      <w:r>
        <w:rPr>
          <w:rFonts w:hint="cs"/>
          <w:rtl/>
        </w:rPr>
        <w:t>ו</w:t>
      </w:r>
      <w:r>
        <w:rPr>
          <w:rtl/>
        </w:rPr>
        <w:t xml:space="preserve"> </w:t>
      </w:r>
      <w:bookmarkStart w:id="34982" w:name="_ETM_Q82_531600"/>
      <w:bookmarkEnd w:id="34982"/>
      <w:r>
        <w:rPr>
          <w:rtl/>
        </w:rPr>
        <w:t xml:space="preserve">מכון </w:t>
      </w:r>
      <w:bookmarkStart w:id="34983" w:name="_ETM_Q82_532110"/>
      <w:bookmarkEnd w:id="34983"/>
      <w:r>
        <w:rPr>
          <w:rtl/>
        </w:rPr>
        <w:t xml:space="preserve">מולד </w:t>
      </w:r>
      <w:bookmarkStart w:id="34984" w:name="_ETM_Q82_532589"/>
      <w:bookmarkEnd w:id="34984"/>
      <w:r>
        <w:rPr>
          <w:rFonts w:hint="cs"/>
          <w:rtl/>
        </w:rPr>
        <w:t>ו</w:t>
      </w:r>
      <w:r w:rsidRPr="00980E6B">
        <w:rPr>
          <w:rtl/>
        </w:rPr>
        <w:t>קרן ברל כצנ</w:t>
      </w:r>
      <w:r>
        <w:rPr>
          <w:rFonts w:hint="cs"/>
          <w:rtl/>
        </w:rPr>
        <w:t>ל</w:t>
      </w:r>
      <w:r w:rsidRPr="00980E6B">
        <w:rPr>
          <w:rtl/>
        </w:rPr>
        <w:t>סון</w:t>
      </w:r>
      <w:r>
        <w:rPr>
          <w:rtl/>
        </w:rPr>
        <w:t xml:space="preserve"> </w:t>
      </w:r>
      <w:bookmarkStart w:id="34985" w:name="_ETM_Q82_534029"/>
      <w:bookmarkEnd w:id="34985"/>
      <w:r>
        <w:rPr>
          <w:rtl/>
        </w:rPr>
        <w:t>שנקרא</w:t>
      </w:r>
      <w:r>
        <w:rPr>
          <w:rFonts w:hint="cs"/>
          <w:rtl/>
        </w:rPr>
        <w:t xml:space="preserve"> "</w:t>
      </w:r>
      <w:bookmarkStart w:id="34986" w:name="_ETM_Q82_534660"/>
      <w:bookmarkEnd w:id="34986"/>
      <w:r>
        <w:rPr>
          <w:rFonts w:hint="cs"/>
          <w:rtl/>
        </w:rPr>
        <w:t>קריסת</w:t>
      </w:r>
      <w:r>
        <w:rPr>
          <w:rtl/>
        </w:rPr>
        <w:t xml:space="preserve"> </w:t>
      </w:r>
      <w:bookmarkStart w:id="34987" w:name="_ETM_Q82_535140"/>
      <w:bookmarkEnd w:id="34987"/>
      <w:r>
        <w:rPr>
          <w:rtl/>
        </w:rPr>
        <w:t>הקונספציות</w:t>
      </w:r>
      <w:r>
        <w:rPr>
          <w:rFonts w:hint="cs"/>
          <w:rtl/>
        </w:rPr>
        <w:t>".</w:t>
      </w:r>
      <w:r>
        <w:rPr>
          <w:rtl/>
        </w:rPr>
        <w:t xml:space="preserve"> </w:t>
      </w:r>
      <w:bookmarkStart w:id="34988" w:name="_ETM_Q82_536440"/>
      <w:bookmarkEnd w:id="34988"/>
    </w:p>
    <w:p w:rsidR="00071895" w:rsidRDefault="00071895" w:rsidP="00E01424">
      <w:pPr>
        <w:rPr>
          <w:rtl/>
        </w:rPr>
      </w:pPr>
      <w:bookmarkStart w:id="34989" w:name="_ETM_Q82_537983"/>
      <w:bookmarkStart w:id="34990" w:name="_ETM_Q82_538052"/>
      <w:bookmarkEnd w:id="34989"/>
      <w:bookmarkEnd w:id="34990"/>
    </w:p>
    <w:p w:rsidR="00071895" w:rsidRDefault="00071895" w:rsidP="00E01424">
      <w:pPr>
        <w:pStyle w:val="af6"/>
        <w:keepNext/>
        <w:rPr>
          <w:rtl/>
        </w:rPr>
      </w:pPr>
      <w:r w:rsidRPr="00286C2D">
        <w:rPr>
          <w:rStyle w:val="TagStyle"/>
          <w:rtl/>
        </w:rPr>
        <w:t xml:space="preserve"> &lt;&lt; יור &gt;&gt;</w:t>
      </w:r>
      <w:r w:rsidRPr="00980E6B">
        <w:rPr>
          <w:rStyle w:val="TagStyle"/>
          <w:rtl/>
        </w:rPr>
        <w:t xml:space="preserve"> </w:t>
      </w:r>
      <w:r>
        <w:rPr>
          <w:rtl/>
        </w:rPr>
        <w:t>היו"ר מאיר כהן:</w:t>
      </w:r>
      <w:r w:rsidRPr="00980E6B">
        <w:rPr>
          <w:rStyle w:val="TagStyle"/>
          <w:rtl/>
        </w:rPr>
        <w:t xml:space="preserve"> </w:t>
      </w:r>
      <w:r w:rsidRPr="00286C2D">
        <w:rPr>
          <w:rStyle w:val="TagStyle"/>
          <w:rtl/>
        </w:rPr>
        <w:t>&lt;&lt; יור &gt;&gt;</w:t>
      </w:r>
      <w:r>
        <w:rPr>
          <w:rtl/>
        </w:rPr>
        <w:t xml:space="preserve">   </w:t>
      </w:r>
    </w:p>
    <w:p w:rsidR="00071895" w:rsidRDefault="00071895" w:rsidP="00A11436">
      <w:pPr>
        <w:rPr>
          <w:rtl/>
        </w:rPr>
      </w:pPr>
    </w:p>
    <w:p w:rsidR="00071895" w:rsidRDefault="00071895" w:rsidP="00E01424">
      <w:pPr>
        <w:rPr>
          <w:rtl/>
        </w:rPr>
      </w:pPr>
      <w:r>
        <w:rPr>
          <w:rFonts w:hint="cs"/>
          <w:rtl/>
        </w:rPr>
        <w:t xml:space="preserve">דעיכת? </w:t>
      </w:r>
    </w:p>
    <w:p w:rsidR="00071895" w:rsidRDefault="00071895" w:rsidP="00E01424">
      <w:pPr>
        <w:rPr>
          <w:rtl/>
        </w:rPr>
      </w:pPr>
      <w:bookmarkStart w:id="34991" w:name="_ETM_Q82_533722"/>
      <w:bookmarkStart w:id="34992" w:name="_ETM_Q82_533781"/>
      <w:bookmarkEnd w:id="34991"/>
      <w:bookmarkEnd w:id="34992"/>
    </w:p>
    <w:p w:rsidR="00071895" w:rsidRDefault="00071895" w:rsidP="00E01424">
      <w:pPr>
        <w:pStyle w:val="-"/>
        <w:keepNext/>
        <w:rPr>
          <w:rtl/>
        </w:rPr>
      </w:pPr>
      <w:r w:rsidRPr="00286C2D">
        <w:rPr>
          <w:rStyle w:val="TagStyle"/>
          <w:rtl/>
        </w:rPr>
        <w:t xml:space="preserve"> &lt;&lt; דובר_המשך &gt;&gt;</w:t>
      </w:r>
      <w:r w:rsidRPr="00980E6B">
        <w:rPr>
          <w:rStyle w:val="TagStyle"/>
          <w:rtl/>
        </w:rPr>
        <w:t xml:space="preserve"> </w:t>
      </w:r>
      <w:r>
        <w:rPr>
          <w:rtl/>
        </w:rPr>
        <w:t>נעמה לזימי (העבודה):</w:t>
      </w:r>
      <w:r w:rsidRPr="00980E6B">
        <w:rPr>
          <w:rStyle w:val="TagStyle"/>
          <w:rtl/>
        </w:rPr>
        <w:t xml:space="preserve"> </w:t>
      </w:r>
      <w:r w:rsidRPr="00286C2D">
        <w:rPr>
          <w:rStyle w:val="TagStyle"/>
          <w:rtl/>
        </w:rPr>
        <w:t>&lt;&lt; דובר_המשך &gt;&gt;</w:t>
      </w:r>
      <w:r>
        <w:rPr>
          <w:rtl/>
        </w:rPr>
        <w:t xml:space="preserve">   </w:t>
      </w:r>
    </w:p>
    <w:p w:rsidR="00071895" w:rsidRDefault="00071895" w:rsidP="00A11436">
      <w:pPr>
        <w:rPr>
          <w:rtl/>
        </w:rPr>
      </w:pPr>
    </w:p>
    <w:p w:rsidR="00071895" w:rsidRDefault="00071895" w:rsidP="00E01424">
      <w:pPr>
        <w:rPr>
          <w:rtl/>
        </w:rPr>
      </w:pPr>
      <w:bookmarkStart w:id="34993" w:name="_ETM_Q82_536622"/>
      <w:bookmarkStart w:id="34994" w:name="_ETM_Q82_537529"/>
      <w:bookmarkEnd w:id="34993"/>
      <w:bookmarkEnd w:id="34994"/>
      <w:r>
        <w:rPr>
          <w:rtl/>
        </w:rPr>
        <w:t>קריסת</w:t>
      </w:r>
      <w:r>
        <w:rPr>
          <w:rFonts w:hint="cs"/>
          <w:rtl/>
        </w:rPr>
        <w:t xml:space="preserve"> הקונספציות. </w:t>
      </w:r>
    </w:p>
    <w:p w:rsidR="00071895" w:rsidRDefault="00071895" w:rsidP="00E01424">
      <w:pPr>
        <w:rPr>
          <w:rtl/>
        </w:rPr>
      </w:pPr>
      <w:bookmarkStart w:id="34995" w:name="_ETM_Q82_532962"/>
      <w:bookmarkStart w:id="34996" w:name="_ETM_Q82_533034"/>
      <w:bookmarkEnd w:id="34995"/>
      <w:bookmarkEnd w:id="34996"/>
    </w:p>
    <w:p w:rsidR="00071895" w:rsidRDefault="00071895" w:rsidP="00E01424">
      <w:pPr>
        <w:pStyle w:val="af6"/>
        <w:keepNext/>
        <w:rPr>
          <w:rtl/>
        </w:rPr>
      </w:pPr>
      <w:r w:rsidRPr="00286C2D">
        <w:rPr>
          <w:rStyle w:val="TagStyle"/>
          <w:rtl/>
        </w:rPr>
        <w:t xml:space="preserve"> &lt;&lt; יור &gt;&gt;</w:t>
      </w:r>
      <w:r w:rsidRPr="00980E6B">
        <w:rPr>
          <w:rStyle w:val="TagStyle"/>
          <w:rtl/>
        </w:rPr>
        <w:t xml:space="preserve"> </w:t>
      </w:r>
      <w:r>
        <w:rPr>
          <w:rtl/>
        </w:rPr>
        <w:t>היו"ר מאיר כהן:</w:t>
      </w:r>
      <w:r w:rsidRPr="00980E6B">
        <w:rPr>
          <w:rStyle w:val="TagStyle"/>
          <w:rtl/>
        </w:rPr>
        <w:t xml:space="preserve"> </w:t>
      </w:r>
      <w:r w:rsidRPr="00286C2D">
        <w:rPr>
          <w:rStyle w:val="TagStyle"/>
          <w:rtl/>
        </w:rPr>
        <w:t>&lt;&lt; יור &gt;&gt;</w:t>
      </w:r>
      <w:r>
        <w:rPr>
          <w:rtl/>
        </w:rPr>
        <w:t xml:space="preserve">   </w:t>
      </w:r>
    </w:p>
    <w:p w:rsidR="00071895" w:rsidRDefault="00071895" w:rsidP="00A11436">
      <w:pPr>
        <w:rPr>
          <w:rtl/>
        </w:rPr>
      </w:pPr>
    </w:p>
    <w:p w:rsidR="00071895" w:rsidRDefault="00071895" w:rsidP="00E01424">
      <w:pPr>
        <w:rPr>
          <w:rtl/>
        </w:rPr>
      </w:pPr>
      <w:r>
        <w:rPr>
          <w:rFonts w:hint="cs"/>
          <w:rtl/>
        </w:rPr>
        <w:t xml:space="preserve">קריסת. </w:t>
      </w:r>
    </w:p>
    <w:p w:rsidR="00071895" w:rsidRDefault="00071895" w:rsidP="00E01424">
      <w:pPr>
        <w:rPr>
          <w:rtl/>
        </w:rPr>
      </w:pPr>
      <w:bookmarkStart w:id="34997" w:name="_ETM_Q82_535751"/>
      <w:bookmarkStart w:id="34998" w:name="_ETM_Q82_535814"/>
      <w:bookmarkEnd w:id="34997"/>
      <w:bookmarkEnd w:id="34998"/>
    </w:p>
    <w:p w:rsidR="00071895" w:rsidRDefault="00071895" w:rsidP="00E01424">
      <w:pPr>
        <w:pStyle w:val="-"/>
        <w:keepNext/>
        <w:rPr>
          <w:rtl/>
        </w:rPr>
      </w:pPr>
      <w:r w:rsidRPr="00286C2D">
        <w:rPr>
          <w:rStyle w:val="TagStyle"/>
          <w:rtl/>
        </w:rPr>
        <w:t xml:space="preserve"> &lt;&lt; דובר_המשך &gt;&gt;</w:t>
      </w:r>
      <w:r w:rsidRPr="00980E6B">
        <w:rPr>
          <w:rStyle w:val="TagStyle"/>
          <w:rtl/>
        </w:rPr>
        <w:t xml:space="preserve"> </w:t>
      </w:r>
      <w:r>
        <w:rPr>
          <w:rtl/>
        </w:rPr>
        <w:t>נעמה לזימי (העבודה):</w:t>
      </w:r>
      <w:r w:rsidRPr="00980E6B">
        <w:rPr>
          <w:rStyle w:val="TagStyle"/>
          <w:rtl/>
        </w:rPr>
        <w:t xml:space="preserve"> </w:t>
      </w:r>
      <w:r w:rsidRPr="00286C2D">
        <w:rPr>
          <w:rStyle w:val="TagStyle"/>
          <w:rtl/>
        </w:rPr>
        <w:t>&lt;&lt; דובר_המשך &gt;&gt;</w:t>
      </w:r>
      <w:r>
        <w:rPr>
          <w:rtl/>
        </w:rPr>
        <w:t xml:space="preserve">   </w:t>
      </w:r>
    </w:p>
    <w:p w:rsidR="00071895" w:rsidRDefault="00071895" w:rsidP="00E01424">
      <w:pPr>
        <w:rPr>
          <w:rtl/>
        </w:rPr>
      </w:pPr>
    </w:p>
    <w:p w:rsidR="00071895" w:rsidRDefault="00071895" w:rsidP="00A11436">
      <w:pPr>
        <w:rPr>
          <w:rtl/>
        </w:rPr>
      </w:pPr>
      <w:bookmarkStart w:id="34999" w:name="_ETM_Q82_538379"/>
      <w:bookmarkStart w:id="35000" w:name="_ETM_Q82_538070"/>
      <w:bookmarkStart w:id="35001" w:name="_ETM_Q82_538550"/>
      <w:bookmarkEnd w:id="34999"/>
      <w:bookmarkEnd w:id="35000"/>
      <w:bookmarkEnd w:id="35001"/>
      <w:r>
        <w:rPr>
          <w:rtl/>
        </w:rPr>
        <w:t>כן</w:t>
      </w:r>
      <w:r>
        <w:rPr>
          <w:rFonts w:hint="cs"/>
          <w:rtl/>
        </w:rPr>
        <w:t>.</w:t>
      </w:r>
      <w:r>
        <w:rPr>
          <w:rtl/>
        </w:rPr>
        <w:t xml:space="preserve"> </w:t>
      </w:r>
      <w:bookmarkStart w:id="35002" w:name="_ETM_Q82_539270"/>
      <w:bookmarkEnd w:id="35002"/>
      <w:r>
        <w:rPr>
          <w:rtl/>
        </w:rPr>
        <w:t xml:space="preserve">עכשיו </w:t>
      </w:r>
      <w:bookmarkStart w:id="35003" w:name="_ETM_Q82_539540"/>
      <w:bookmarkEnd w:id="35003"/>
      <w:r>
        <w:rPr>
          <w:rtl/>
        </w:rPr>
        <w:t>תראה</w:t>
      </w:r>
      <w:bookmarkStart w:id="35004" w:name="_ETM_Q82_540589"/>
      <w:bookmarkEnd w:id="35004"/>
      <w:r>
        <w:rPr>
          <w:rFonts w:hint="cs"/>
          <w:rtl/>
        </w:rPr>
        <w:t xml:space="preserve">, </w:t>
      </w:r>
      <w:r>
        <w:rPr>
          <w:rtl/>
        </w:rPr>
        <w:t xml:space="preserve">במקום </w:t>
      </w:r>
      <w:bookmarkStart w:id="35005" w:name="_ETM_Q82_540920"/>
      <w:bookmarkEnd w:id="35005"/>
      <w:r>
        <w:rPr>
          <w:rtl/>
        </w:rPr>
        <w:t xml:space="preserve">להקריא </w:t>
      </w:r>
      <w:bookmarkStart w:id="35006" w:name="_ETM_Q82_541550"/>
      <w:bookmarkEnd w:id="35006"/>
      <w:r>
        <w:rPr>
          <w:rtl/>
        </w:rPr>
        <w:t xml:space="preserve">מלא </w:t>
      </w:r>
      <w:bookmarkStart w:id="35007" w:name="_ETM_Q82_541910"/>
      <w:bookmarkEnd w:id="35007"/>
      <w:r>
        <w:rPr>
          <w:rtl/>
        </w:rPr>
        <w:t>מהתוכן</w:t>
      </w:r>
      <w:r>
        <w:rPr>
          <w:rFonts w:hint="cs"/>
          <w:rtl/>
        </w:rPr>
        <w:t>,</w:t>
      </w:r>
      <w:r>
        <w:rPr>
          <w:rtl/>
        </w:rPr>
        <w:t xml:space="preserve"> </w:t>
      </w:r>
      <w:bookmarkStart w:id="35008" w:name="_ETM_Q82_542510"/>
      <w:bookmarkEnd w:id="35008"/>
      <w:r>
        <w:rPr>
          <w:rtl/>
        </w:rPr>
        <w:t xml:space="preserve">מה </w:t>
      </w:r>
      <w:bookmarkStart w:id="35009" w:name="_ETM_Q82_542660"/>
      <w:bookmarkEnd w:id="35009"/>
      <w:r>
        <w:rPr>
          <w:rtl/>
        </w:rPr>
        <w:t xml:space="preserve">שאני </w:t>
      </w:r>
      <w:bookmarkStart w:id="35010" w:name="_ETM_Q82_542960"/>
      <w:bookmarkEnd w:id="35010"/>
      <w:r>
        <w:rPr>
          <w:rtl/>
        </w:rPr>
        <w:t xml:space="preserve">עשיתי </w:t>
      </w:r>
      <w:bookmarkStart w:id="35011" w:name="_ETM_Q82_543410"/>
      <w:bookmarkEnd w:id="35011"/>
      <w:r>
        <w:rPr>
          <w:rtl/>
        </w:rPr>
        <w:t xml:space="preserve">זה </w:t>
      </w:r>
      <w:bookmarkStart w:id="35012" w:name="_ETM_Q82_543650"/>
      <w:bookmarkEnd w:id="35012"/>
      <w:r>
        <w:rPr>
          <w:rtl/>
        </w:rPr>
        <w:t xml:space="preserve">עברתי </w:t>
      </w:r>
      <w:bookmarkStart w:id="35013" w:name="_ETM_Q82_544130"/>
      <w:bookmarkEnd w:id="35013"/>
      <w:r>
        <w:rPr>
          <w:rtl/>
        </w:rPr>
        <w:t xml:space="preserve">על </w:t>
      </w:r>
      <w:bookmarkStart w:id="35014" w:name="_ETM_Q82_544220"/>
      <w:bookmarkEnd w:id="35014"/>
      <w:r>
        <w:rPr>
          <w:rtl/>
        </w:rPr>
        <w:t xml:space="preserve">כל </w:t>
      </w:r>
      <w:bookmarkStart w:id="35015" w:name="_ETM_Q82_544490"/>
      <w:bookmarkEnd w:id="35015"/>
      <w:r>
        <w:rPr>
          <w:rtl/>
        </w:rPr>
        <w:t xml:space="preserve">פרק </w:t>
      </w:r>
      <w:bookmarkStart w:id="35016" w:name="_ETM_Q82_546069"/>
      <w:bookmarkEnd w:id="35016"/>
      <w:r>
        <w:rPr>
          <w:rtl/>
        </w:rPr>
        <w:t xml:space="preserve">ונתתי </w:t>
      </w:r>
      <w:bookmarkStart w:id="35017" w:name="_ETM_Q82_546579"/>
      <w:bookmarkEnd w:id="35017"/>
      <w:r>
        <w:rPr>
          <w:rtl/>
        </w:rPr>
        <w:t xml:space="preserve">את </w:t>
      </w:r>
      <w:bookmarkStart w:id="35018" w:name="_ETM_Q82_546700"/>
      <w:bookmarkEnd w:id="35018"/>
      <w:r>
        <w:rPr>
          <w:rFonts w:hint="cs"/>
          <w:rtl/>
        </w:rPr>
        <w:t>ה-</w:t>
      </w:r>
      <w:r w:rsidRPr="00980E6B">
        <w:t>guideline</w:t>
      </w:r>
      <w:bookmarkStart w:id="35019" w:name="_ETM_Q82_547569"/>
      <w:bookmarkEnd w:id="35019"/>
      <w:r w:rsidR="00A11436">
        <w:rPr>
          <w:rFonts w:hint="cs"/>
          <w:rtl/>
        </w:rPr>
        <w:t xml:space="preserve"> </w:t>
      </w:r>
      <w:r>
        <w:rPr>
          <w:rtl/>
        </w:rPr>
        <w:t>ש</w:t>
      </w:r>
      <w:r>
        <w:rPr>
          <w:rFonts w:hint="cs"/>
          <w:rtl/>
        </w:rPr>
        <w:t>ה</w:t>
      </w:r>
      <w:r>
        <w:rPr>
          <w:rtl/>
        </w:rPr>
        <w:t xml:space="preserve">ם </w:t>
      </w:r>
      <w:bookmarkStart w:id="35020" w:name="_ETM_Q82_548979"/>
      <w:bookmarkEnd w:id="35020"/>
      <w:r>
        <w:rPr>
          <w:rFonts w:hint="cs"/>
          <w:rtl/>
        </w:rPr>
        <w:t>תי</w:t>
      </w:r>
      <w:r>
        <w:rPr>
          <w:rtl/>
        </w:rPr>
        <w:t xml:space="preserve">ארו </w:t>
      </w:r>
      <w:bookmarkStart w:id="35021" w:name="_ETM_Q82_549429"/>
      <w:bookmarkEnd w:id="35021"/>
      <w:r>
        <w:rPr>
          <w:rtl/>
        </w:rPr>
        <w:t>פה</w:t>
      </w:r>
      <w:r>
        <w:rPr>
          <w:rFonts w:hint="cs"/>
          <w:rtl/>
        </w:rPr>
        <w:t>.</w:t>
      </w:r>
      <w:r>
        <w:rPr>
          <w:rtl/>
        </w:rPr>
        <w:t xml:space="preserve"> </w:t>
      </w:r>
      <w:bookmarkStart w:id="35022" w:name="_ETM_Q82_550560"/>
      <w:bookmarkEnd w:id="35022"/>
      <w:r>
        <w:rPr>
          <w:rtl/>
        </w:rPr>
        <w:t xml:space="preserve">אז </w:t>
      </w:r>
      <w:bookmarkStart w:id="35023" w:name="_ETM_Q82_550740"/>
      <w:bookmarkEnd w:id="35023"/>
      <w:r>
        <w:rPr>
          <w:rtl/>
        </w:rPr>
        <w:t xml:space="preserve">קונספציה </w:t>
      </w:r>
      <w:bookmarkStart w:id="35024" w:name="_ETM_Q82_551580"/>
      <w:bookmarkEnd w:id="35024"/>
      <w:r>
        <w:rPr>
          <w:rtl/>
        </w:rPr>
        <w:t>מס</w:t>
      </w:r>
      <w:r>
        <w:rPr>
          <w:rFonts w:hint="cs"/>
          <w:rtl/>
        </w:rPr>
        <w:t>'</w:t>
      </w:r>
      <w:bookmarkStart w:id="35025" w:name="_ETM_Q82_552029"/>
      <w:bookmarkEnd w:id="35025"/>
      <w:r>
        <w:rPr>
          <w:rFonts w:hint="cs"/>
          <w:rtl/>
        </w:rPr>
        <w:t xml:space="preserve"> 1</w:t>
      </w:r>
      <w:r>
        <w:rPr>
          <w:rtl/>
        </w:rPr>
        <w:t xml:space="preserve"> </w:t>
      </w:r>
      <w:bookmarkStart w:id="35026" w:name="_ETM_Q82_552509"/>
      <w:bookmarkEnd w:id="35026"/>
      <w:r>
        <w:rPr>
          <w:rtl/>
        </w:rPr>
        <w:t>נקראת</w:t>
      </w:r>
      <w:r>
        <w:rPr>
          <w:rFonts w:hint="cs"/>
          <w:rtl/>
        </w:rPr>
        <w:t xml:space="preserve"> "</w:t>
      </w:r>
      <w:bookmarkStart w:id="35027" w:name="_ETM_Q82_553290"/>
      <w:bookmarkEnd w:id="35027"/>
      <w:r>
        <w:rPr>
          <w:rtl/>
        </w:rPr>
        <w:t>ניהול</w:t>
      </w:r>
      <w:bookmarkStart w:id="35028" w:name="_ETM_Q82_553650"/>
      <w:bookmarkEnd w:id="35028"/>
      <w:r>
        <w:rPr>
          <w:rFonts w:hint="cs"/>
          <w:rtl/>
        </w:rPr>
        <w:t xml:space="preserve"> </w:t>
      </w:r>
      <w:r>
        <w:rPr>
          <w:rtl/>
        </w:rPr>
        <w:t>הסכסוך</w:t>
      </w:r>
      <w:r>
        <w:rPr>
          <w:rFonts w:hint="cs"/>
          <w:rtl/>
        </w:rPr>
        <w:t>".</w:t>
      </w:r>
      <w:r>
        <w:rPr>
          <w:rtl/>
        </w:rPr>
        <w:t xml:space="preserve"> </w:t>
      </w:r>
      <w:bookmarkStart w:id="35029" w:name="_ETM_Q82_555729"/>
      <w:bookmarkStart w:id="35030" w:name="_ETM_Q82_555880"/>
      <w:bookmarkStart w:id="35031" w:name="_ETM_Q82_556029"/>
      <w:bookmarkEnd w:id="35029"/>
      <w:bookmarkEnd w:id="35030"/>
      <w:bookmarkEnd w:id="35031"/>
      <w:r>
        <w:rPr>
          <w:rtl/>
        </w:rPr>
        <w:t>אקריא</w:t>
      </w:r>
      <w:r>
        <w:rPr>
          <w:rFonts w:hint="cs"/>
          <w:rtl/>
        </w:rPr>
        <w:t>:</w:t>
      </w:r>
      <w:r>
        <w:rPr>
          <w:rtl/>
        </w:rPr>
        <w:t xml:space="preserve"> </w:t>
      </w:r>
      <w:bookmarkStart w:id="35032" w:name="_ETM_Q82_557619"/>
      <w:bookmarkEnd w:id="35032"/>
      <w:r>
        <w:rPr>
          <w:rtl/>
        </w:rPr>
        <w:t xml:space="preserve">מרץ </w:t>
      </w:r>
      <w:bookmarkStart w:id="35033" w:name="_ETM_Q82_558189"/>
      <w:bookmarkEnd w:id="35033"/>
      <w:r>
        <w:rPr>
          <w:rtl/>
        </w:rPr>
        <w:t>2009</w:t>
      </w:r>
      <w:bookmarkStart w:id="35034" w:name="_ETM_Q82_560000"/>
      <w:bookmarkEnd w:id="35034"/>
      <w:r>
        <w:rPr>
          <w:rFonts w:hint="cs"/>
          <w:rtl/>
        </w:rPr>
        <w:t xml:space="preserve"> – </w:t>
      </w:r>
      <w:r>
        <w:rPr>
          <w:rtl/>
        </w:rPr>
        <w:t xml:space="preserve">נתניהו </w:t>
      </w:r>
      <w:bookmarkStart w:id="35035" w:name="_ETM_Q82_560570"/>
      <w:bookmarkEnd w:id="35035"/>
      <w:r>
        <w:rPr>
          <w:rtl/>
        </w:rPr>
        <w:t xml:space="preserve">חוזר </w:t>
      </w:r>
      <w:bookmarkStart w:id="35036" w:name="_ETM_Q82_560930"/>
      <w:bookmarkEnd w:id="35036"/>
      <w:r>
        <w:rPr>
          <w:rtl/>
        </w:rPr>
        <w:t xml:space="preserve">לשלטון </w:t>
      </w:r>
      <w:bookmarkStart w:id="35037" w:name="_ETM_Q82_561589"/>
      <w:bookmarkEnd w:id="35037"/>
      <w:r>
        <w:rPr>
          <w:rtl/>
        </w:rPr>
        <w:t xml:space="preserve">ומתחיל </w:t>
      </w:r>
      <w:bookmarkStart w:id="35038" w:name="_ETM_Q82_562070"/>
      <w:bookmarkEnd w:id="35038"/>
      <w:r>
        <w:rPr>
          <w:rtl/>
        </w:rPr>
        <w:t xml:space="preserve">ליישם </w:t>
      </w:r>
      <w:bookmarkStart w:id="35039" w:name="_ETM_Q82_562579"/>
      <w:bookmarkEnd w:id="35039"/>
      <w:r>
        <w:rPr>
          <w:rtl/>
        </w:rPr>
        <w:t xml:space="preserve">את </w:t>
      </w:r>
      <w:bookmarkStart w:id="35040" w:name="_ETM_Q82_562670"/>
      <w:bookmarkEnd w:id="35040"/>
      <w:r>
        <w:rPr>
          <w:rtl/>
        </w:rPr>
        <w:t xml:space="preserve">גישת </w:t>
      </w:r>
      <w:bookmarkStart w:id="35041" w:name="_ETM_Q82_563180"/>
      <w:bookmarkEnd w:id="35041"/>
      <w:r>
        <w:rPr>
          <w:rtl/>
        </w:rPr>
        <w:t xml:space="preserve">ניהול </w:t>
      </w:r>
      <w:bookmarkStart w:id="35042" w:name="_ETM_Q82_563479"/>
      <w:bookmarkEnd w:id="35042"/>
      <w:r>
        <w:rPr>
          <w:rtl/>
        </w:rPr>
        <w:t>הסכסוך</w:t>
      </w:r>
      <w:r>
        <w:rPr>
          <w:rFonts w:hint="cs"/>
          <w:rtl/>
        </w:rPr>
        <w:t>;</w:t>
      </w:r>
      <w:r>
        <w:rPr>
          <w:rtl/>
        </w:rPr>
        <w:t xml:space="preserve"> </w:t>
      </w:r>
      <w:bookmarkStart w:id="35043" w:name="_ETM_Q82_565020"/>
      <w:bookmarkEnd w:id="35043"/>
      <w:r>
        <w:rPr>
          <w:rtl/>
        </w:rPr>
        <w:t xml:space="preserve">נובמבר </w:t>
      </w:r>
      <w:bookmarkStart w:id="35044" w:name="_ETM_Q82_565770"/>
      <w:bookmarkEnd w:id="35044"/>
      <w:r>
        <w:rPr>
          <w:rtl/>
        </w:rPr>
        <w:t>2012</w:t>
      </w:r>
      <w:r>
        <w:rPr>
          <w:rFonts w:hint="cs"/>
          <w:rtl/>
        </w:rPr>
        <w:t xml:space="preserve">, </w:t>
      </w:r>
      <w:r>
        <w:rPr>
          <w:rtl/>
        </w:rPr>
        <w:t xml:space="preserve">מבצע </w:t>
      </w:r>
      <w:bookmarkStart w:id="35045" w:name="_ETM_Q82_568240"/>
      <w:bookmarkEnd w:id="35045"/>
      <w:r>
        <w:rPr>
          <w:rtl/>
        </w:rPr>
        <w:t xml:space="preserve">עמוד </w:t>
      </w:r>
      <w:bookmarkStart w:id="35046" w:name="_ETM_Q82_568539"/>
      <w:bookmarkEnd w:id="35046"/>
      <w:r>
        <w:rPr>
          <w:rtl/>
        </w:rPr>
        <w:t xml:space="preserve">ענן </w:t>
      </w:r>
      <w:bookmarkStart w:id="35047" w:name="_ETM_Q82_569049"/>
      <w:bookmarkEnd w:id="35047"/>
      <w:r>
        <w:rPr>
          <w:rFonts w:hint="cs"/>
          <w:rtl/>
        </w:rPr>
        <w:t xml:space="preserve">– </w:t>
      </w:r>
      <w:r>
        <w:rPr>
          <w:rtl/>
        </w:rPr>
        <w:t>נתניהו</w:t>
      </w:r>
      <w:r>
        <w:rPr>
          <w:rFonts w:hint="cs"/>
          <w:rtl/>
        </w:rPr>
        <w:t>:</w:t>
      </w:r>
      <w:r>
        <w:rPr>
          <w:rtl/>
        </w:rPr>
        <w:t xml:space="preserve"> </w:t>
      </w:r>
      <w:bookmarkStart w:id="35048" w:name="_ETM_Q82_570850"/>
      <w:bookmarkEnd w:id="35048"/>
      <w:r>
        <w:rPr>
          <w:rtl/>
        </w:rPr>
        <w:t xml:space="preserve">העברנו </w:t>
      </w:r>
      <w:bookmarkStart w:id="35049" w:name="_ETM_Q82_571570"/>
      <w:bookmarkEnd w:id="35049"/>
      <w:r>
        <w:rPr>
          <w:rtl/>
        </w:rPr>
        <w:t xml:space="preserve">מסר </w:t>
      </w:r>
      <w:bookmarkStart w:id="35050" w:name="_ETM_Q82_572110"/>
      <w:bookmarkEnd w:id="35050"/>
      <w:r>
        <w:rPr>
          <w:rtl/>
        </w:rPr>
        <w:t xml:space="preserve">ברור </w:t>
      </w:r>
      <w:bookmarkStart w:id="35051" w:name="_ETM_Q82_572799"/>
      <w:bookmarkEnd w:id="35051"/>
      <w:r>
        <w:rPr>
          <w:rFonts w:hint="cs"/>
          <w:rtl/>
        </w:rPr>
        <w:t>ל</w:t>
      </w:r>
      <w:r>
        <w:rPr>
          <w:rtl/>
        </w:rPr>
        <w:t>חמאס</w:t>
      </w:r>
      <w:r>
        <w:rPr>
          <w:rFonts w:hint="cs"/>
          <w:rtl/>
        </w:rPr>
        <w:t>;</w:t>
      </w:r>
      <w:r>
        <w:rPr>
          <w:rtl/>
        </w:rPr>
        <w:t xml:space="preserve"> </w:t>
      </w:r>
      <w:bookmarkStart w:id="35052" w:name="_ETM_Q82_574869"/>
      <w:bookmarkEnd w:id="35052"/>
      <w:r>
        <w:rPr>
          <w:rtl/>
        </w:rPr>
        <w:t>יולי</w:t>
      </w:r>
      <w:bookmarkStart w:id="35053" w:name="_ETM_Q82_575259"/>
      <w:bookmarkEnd w:id="35053"/>
      <w:r>
        <w:rPr>
          <w:rFonts w:hint="cs"/>
          <w:rtl/>
        </w:rPr>
        <w:t>–</w:t>
      </w:r>
      <w:r>
        <w:rPr>
          <w:rtl/>
        </w:rPr>
        <w:t xml:space="preserve">אוגוסט </w:t>
      </w:r>
      <w:bookmarkStart w:id="35054" w:name="_ETM_Q82_575709"/>
      <w:bookmarkEnd w:id="35054"/>
      <w:r>
        <w:rPr>
          <w:rtl/>
        </w:rPr>
        <w:t>2014</w:t>
      </w:r>
      <w:bookmarkStart w:id="35055" w:name="_ETM_Q82_576940"/>
      <w:bookmarkEnd w:id="35055"/>
      <w:r>
        <w:rPr>
          <w:rFonts w:hint="cs"/>
          <w:rtl/>
        </w:rPr>
        <w:t xml:space="preserve">, </w:t>
      </w:r>
      <w:r>
        <w:rPr>
          <w:rtl/>
        </w:rPr>
        <w:t xml:space="preserve">מבצע </w:t>
      </w:r>
      <w:bookmarkStart w:id="35056" w:name="_ETM_Q82_577420"/>
      <w:bookmarkEnd w:id="35056"/>
      <w:r>
        <w:rPr>
          <w:rtl/>
        </w:rPr>
        <w:t xml:space="preserve">צוק </w:t>
      </w:r>
      <w:bookmarkStart w:id="35057" w:name="_ETM_Q82_577750"/>
      <w:bookmarkEnd w:id="35057"/>
      <w:r>
        <w:rPr>
          <w:rtl/>
        </w:rPr>
        <w:t xml:space="preserve">איתן </w:t>
      </w:r>
      <w:bookmarkStart w:id="35058" w:name="_ETM_Q82_578529"/>
      <w:bookmarkEnd w:id="35058"/>
      <w:r>
        <w:rPr>
          <w:rFonts w:hint="cs"/>
          <w:rtl/>
        </w:rPr>
        <w:t xml:space="preserve">– </w:t>
      </w:r>
      <w:r>
        <w:rPr>
          <w:rtl/>
        </w:rPr>
        <w:t>נתניהו</w:t>
      </w:r>
      <w:r>
        <w:rPr>
          <w:rFonts w:hint="cs"/>
          <w:rtl/>
        </w:rPr>
        <w:t>:</w:t>
      </w:r>
      <w:r>
        <w:rPr>
          <w:rtl/>
        </w:rPr>
        <w:t xml:space="preserve"> </w:t>
      </w:r>
      <w:bookmarkStart w:id="35059" w:name="_ETM_Q82_579869"/>
      <w:bookmarkEnd w:id="35059"/>
      <w:r>
        <w:rPr>
          <w:rtl/>
        </w:rPr>
        <w:t xml:space="preserve">חמאס </w:t>
      </w:r>
      <w:bookmarkStart w:id="35060" w:name="_ETM_Q82_580740"/>
      <w:bookmarkEnd w:id="35060"/>
      <w:r>
        <w:rPr>
          <w:rtl/>
        </w:rPr>
        <w:t xml:space="preserve">ספג </w:t>
      </w:r>
      <w:bookmarkStart w:id="35061" w:name="_ETM_Q82_581399"/>
      <w:bookmarkEnd w:id="35061"/>
      <w:r>
        <w:rPr>
          <w:rtl/>
        </w:rPr>
        <w:t xml:space="preserve">מכה </w:t>
      </w:r>
      <w:bookmarkStart w:id="35062" w:name="_ETM_Q82_581789"/>
      <w:bookmarkEnd w:id="35062"/>
      <w:r>
        <w:rPr>
          <w:rtl/>
        </w:rPr>
        <w:t>קשה</w:t>
      </w:r>
      <w:r>
        <w:rPr>
          <w:rFonts w:hint="cs"/>
          <w:rtl/>
        </w:rPr>
        <w:t>;</w:t>
      </w:r>
      <w:r>
        <w:rPr>
          <w:rtl/>
        </w:rPr>
        <w:t xml:space="preserve"> </w:t>
      </w:r>
      <w:bookmarkStart w:id="35063" w:name="_ETM_Q82_583650"/>
      <w:bookmarkEnd w:id="35063"/>
      <w:r>
        <w:rPr>
          <w:rtl/>
        </w:rPr>
        <w:t xml:space="preserve">מאי </w:t>
      </w:r>
      <w:bookmarkStart w:id="35064" w:name="_ETM_Q82_583950"/>
      <w:bookmarkEnd w:id="35064"/>
      <w:r>
        <w:rPr>
          <w:rtl/>
        </w:rPr>
        <w:t>2019</w:t>
      </w:r>
      <w:r>
        <w:rPr>
          <w:rFonts w:hint="cs"/>
          <w:rtl/>
        </w:rPr>
        <w:t>,</w:t>
      </w:r>
      <w:r>
        <w:rPr>
          <w:rtl/>
        </w:rPr>
        <w:t xml:space="preserve"> </w:t>
      </w:r>
      <w:bookmarkStart w:id="35065" w:name="_ETM_Q82_585120"/>
      <w:bookmarkEnd w:id="35065"/>
      <w:r>
        <w:rPr>
          <w:rtl/>
        </w:rPr>
        <w:t xml:space="preserve">מבצע </w:t>
      </w:r>
      <w:bookmarkStart w:id="35066" w:name="_ETM_Q82_585630"/>
      <w:bookmarkEnd w:id="35066"/>
      <w:r>
        <w:rPr>
          <w:rtl/>
        </w:rPr>
        <w:t xml:space="preserve">גן </w:t>
      </w:r>
      <w:bookmarkStart w:id="35067" w:name="_ETM_Q82_585930"/>
      <w:bookmarkEnd w:id="35067"/>
      <w:r>
        <w:rPr>
          <w:rtl/>
        </w:rPr>
        <w:t xml:space="preserve">סגור </w:t>
      </w:r>
      <w:bookmarkStart w:id="35068" w:name="_ETM_Q82_587299"/>
      <w:bookmarkEnd w:id="35068"/>
      <w:r>
        <w:rPr>
          <w:rFonts w:hint="cs"/>
          <w:rtl/>
        </w:rPr>
        <w:t xml:space="preserve">– </w:t>
      </w:r>
      <w:r>
        <w:rPr>
          <w:rtl/>
        </w:rPr>
        <w:t>נתניהו</w:t>
      </w:r>
      <w:r>
        <w:rPr>
          <w:rFonts w:hint="cs"/>
          <w:rtl/>
        </w:rPr>
        <w:t>:</w:t>
      </w:r>
      <w:r>
        <w:rPr>
          <w:rtl/>
        </w:rPr>
        <w:t xml:space="preserve"> </w:t>
      </w:r>
      <w:bookmarkStart w:id="35069" w:name="_ETM_Q82_588439"/>
      <w:bookmarkEnd w:id="35069"/>
      <w:r>
        <w:rPr>
          <w:rtl/>
        </w:rPr>
        <w:t xml:space="preserve">פגענו </w:t>
      </w:r>
      <w:bookmarkStart w:id="35070" w:name="_ETM_Q82_589099"/>
      <w:bookmarkEnd w:id="35070"/>
      <w:r>
        <w:rPr>
          <w:rtl/>
        </w:rPr>
        <w:t xml:space="preserve">בעוצמה </w:t>
      </w:r>
      <w:bookmarkStart w:id="35071" w:name="_ETM_Q82_589639"/>
      <w:bookmarkEnd w:id="35071"/>
      <w:r>
        <w:rPr>
          <w:rtl/>
        </w:rPr>
        <w:t xml:space="preserve">רבה </w:t>
      </w:r>
      <w:bookmarkStart w:id="35072" w:name="_ETM_Q82_590119"/>
      <w:bookmarkEnd w:id="35072"/>
      <w:r>
        <w:rPr>
          <w:rtl/>
        </w:rPr>
        <w:t>בחמאס</w:t>
      </w:r>
      <w:r>
        <w:rPr>
          <w:rFonts w:hint="cs"/>
          <w:rtl/>
        </w:rPr>
        <w:t>;</w:t>
      </w:r>
      <w:r>
        <w:rPr>
          <w:rtl/>
        </w:rPr>
        <w:t xml:space="preserve"> </w:t>
      </w:r>
      <w:bookmarkStart w:id="35073" w:name="_ETM_Q82_592029"/>
      <w:bookmarkEnd w:id="35073"/>
      <w:r>
        <w:rPr>
          <w:rtl/>
        </w:rPr>
        <w:t xml:space="preserve">נובמבר </w:t>
      </w:r>
      <w:bookmarkStart w:id="35074" w:name="_ETM_Q82_592659"/>
      <w:bookmarkEnd w:id="35074"/>
      <w:r>
        <w:rPr>
          <w:rtl/>
        </w:rPr>
        <w:t>2019</w:t>
      </w:r>
      <w:r>
        <w:rPr>
          <w:rFonts w:hint="cs"/>
          <w:rtl/>
        </w:rPr>
        <w:t>,</w:t>
      </w:r>
      <w:r>
        <w:rPr>
          <w:rtl/>
        </w:rPr>
        <w:t xml:space="preserve"> </w:t>
      </w:r>
      <w:bookmarkStart w:id="35075" w:name="_ETM_Q82_593619"/>
      <w:bookmarkEnd w:id="35075"/>
      <w:r>
        <w:rPr>
          <w:rtl/>
        </w:rPr>
        <w:t xml:space="preserve">מבצע </w:t>
      </w:r>
      <w:bookmarkStart w:id="35076" w:name="_ETM_Q82_594040"/>
      <w:bookmarkEnd w:id="35076"/>
      <w:r>
        <w:rPr>
          <w:rtl/>
        </w:rPr>
        <w:t xml:space="preserve">חגורה </w:t>
      </w:r>
      <w:bookmarkStart w:id="35077" w:name="_ETM_Q82_594580"/>
      <w:bookmarkEnd w:id="35077"/>
      <w:r>
        <w:rPr>
          <w:rtl/>
        </w:rPr>
        <w:t xml:space="preserve">שחורה </w:t>
      </w:r>
      <w:bookmarkStart w:id="35078" w:name="_ETM_Q82_595310"/>
      <w:bookmarkEnd w:id="35078"/>
      <w:r>
        <w:rPr>
          <w:rFonts w:hint="cs"/>
          <w:rtl/>
        </w:rPr>
        <w:t xml:space="preserve">– </w:t>
      </w:r>
      <w:r>
        <w:rPr>
          <w:rtl/>
        </w:rPr>
        <w:t>נתניהו</w:t>
      </w:r>
      <w:r>
        <w:rPr>
          <w:rFonts w:hint="cs"/>
          <w:rtl/>
        </w:rPr>
        <w:t>:</w:t>
      </w:r>
      <w:r>
        <w:rPr>
          <w:rtl/>
        </w:rPr>
        <w:t xml:space="preserve"> </w:t>
      </w:r>
      <w:bookmarkStart w:id="35079" w:name="_ETM_Q82_596479"/>
      <w:bookmarkEnd w:id="35079"/>
      <w:r>
        <w:rPr>
          <w:rtl/>
        </w:rPr>
        <w:t xml:space="preserve">האויבים </w:t>
      </w:r>
      <w:bookmarkStart w:id="35080" w:name="_ETM_Q82_597049"/>
      <w:bookmarkEnd w:id="35080"/>
      <w:r>
        <w:rPr>
          <w:rtl/>
        </w:rPr>
        <w:t>של</w:t>
      </w:r>
      <w:r>
        <w:rPr>
          <w:rFonts w:hint="cs"/>
          <w:rtl/>
        </w:rPr>
        <w:t>נו</w:t>
      </w:r>
      <w:r>
        <w:rPr>
          <w:rtl/>
        </w:rPr>
        <w:t xml:space="preserve"> </w:t>
      </w:r>
      <w:bookmarkStart w:id="35081" w:name="_ETM_Q82_597399"/>
      <w:bookmarkStart w:id="35082" w:name="_ETM_Q82_597489"/>
      <w:bookmarkStart w:id="35083" w:name="_ETM_Q82_598179"/>
      <w:bookmarkEnd w:id="35081"/>
      <w:bookmarkEnd w:id="35082"/>
      <w:bookmarkEnd w:id="35083"/>
      <w:r>
        <w:rPr>
          <w:rtl/>
        </w:rPr>
        <w:t xml:space="preserve">קיבלו </w:t>
      </w:r>
      <w:bookmarkStart w:id="35084" w:name="_ETM_Q82_598599"/>
      <w:bookmarkEnd w:id="35084"/>
      <w:r>
        <w:rPr>
          <w:rtl/>
        </w:rPr>
        <w:t xml:space="preserve">את </w:t>
      </w:r>
      <w:bookmarkStart w:id="35085" w:name="_ETM_Q82_598719"/>
      <w:bookmarkEnd w:id="35085"/>
      <w:r>
        <w:rPr>
          <w:rtl/>
        </w:rPr>
        <w:t>המסר</w:t>
      </w:r>
      <w:r>
        <w:rPr>
          <w:rFonts w:hint="cs"/>
          <w:rtl/>
        </w:rPr>
        <w:t>;</w:t>
      </w:r>
      <w:r>
        <w:rPr>
          <w:rtl/>
        </w:rPr>
        <w:t xml:space="preserve"> </w:t>
      </w:r>
      <w:bookmarkStart w:id="35086" w:name="_ETM_Q82_600760"/>
      <w:bookmarkEnd w:id="35086"/>
      <w:r>
        <w:rPr>
          <w:rtl/>
        </w:rPr>
        <w:t>מ</w:t>
      </w:r>
      <w:r>
        <w:rPr>
          <w:rFonts w:hint="cs"/>
          <w:rtl/>
        </w:rPr>
        <w:t xml:space="preserve">אי </w:t>
      </w:r>
      <w:bookmarkStart w:id="35087" w:name="_ETM_Q82_601029"/>
      <w:bookmarkStart w:id="35088" w:name="_ETM_Q82_601330"/>
      <w:bookmarkEnd w:id="35087"/>
      <w:bookmarkEnd w:id="35088"/>
      <w:r>
        <w:rPr>
          <w:rFonts w:hint="cs"/>
          <w:rtl/>
        </w:rPr>
        <w:t>2021,</w:t>
      </w:r>
      <w:r>
        <w:rPr>
          <w:rtl/>
        </w:rPr>
        <w:t xml:space="preserve"> </w:t>
      </w:r>
      <w:bookmarkStart w:id="35089" w:name="_ETM_Q82_602560"/>
      <w:bookmarkEnd w:id="35089"/>
      <w:r>
        <w:rPr>
          <w:rtl/>
        </w:rPr>
        <w:t xml:space="preserve">מבצע </w:t>
      </w:r>
      <w:bookmarkStart w:id="35090" w:name="_ETM_Q82_603040"/>
      <w:bookmarkEnd w:id="35090"/>
      <w:r>
        <w:rPr>
          <w:rtl/>
        </w:rPr>
        <w:t>שומ</w:t>
      </w:r>
      <w:r>
        <w:rPr>
          <w:rFonts w:hint="cs"/>
          <w:rtl/>
        </w:rPr>
        <w:t>ר</w:t>
      </w:r>
      <w:r>
        <w:rPr>
          <w:rtl/>
        </w:rPr>
        <w:t xml:space="preserve"> </w:t>
      </w:r>
      <w:bookmarkStart w:id="35091" w:name="_ETM_Q82_603370"/>
      <w:bookmarkEnd w:id="35091"/>
      <w:r>
        <w:rPr>
          <w:rtl/>
        </w:rPr>
        <w:t xml:space="preserve">חומות </w:t>
      </w:r>
      <w:bookmarkStart w:id="35092" w:name="_ETM_Q82_603880"/>
      <w:bookmarkEnd w:id="35092"/>
      <w:r>
        <w:rPr>
          <w:rFonts w:hint="cs"/>
          <w:rtl/>
        </w:rPr>
        <w:t xml:space="preserve">– </w:t>
      </w:r>
      <w:r>
        <w:rPr>
          <w:rtl/>
        </w:rPr>
        <w:t>נתניהו</w:t>
      </w:r>
      <w:bookmarkStart w:id="35093" w:name="_ETM_Q82_604729"/>
      <w:bookmarkEnd w:id="35093"/>
      <w:r>
        <w:rPr>
          <w:rFonts w:hint="cs"/>
          <w:rtl/>
        </w:rPr>
        <w:t xml:space="preserve">: </w:t>
      </w:r>
      <w:r>
        <w:rPr>
          <w:rtl/>
        </w:rPr>
        <w:t xml:space="preserve">שינינו </w:t>
      </w:r>
      <w:bookmarkStart w:id="35094" w:name="_ETM_Q82_605509"/>
      <w:bookmarkEnd w:id="35094"/>
      <w:r>
        <w:rPr>
          <w:rtl/>
        </w:rPr>
        <w:t xml:space="preserve">את </w:t>
      </w:r>
      <w:bookmarkStart w:id="35095" w:name="_ETM_Q82_605749"/>
      <w:bookmarkEnd w:id="35095"/>
      <w:r>
        <w:rPr>
          <w:rtl/>
        </w:rPr>
        <w:t>המשוואה</w:t>
      </w:r>
      <w:r>
        <w:rPr>
          <w:rFonts w:hint="cs"/>
          <w:rtl/>
        </w:rPr>
        <w:t>;</w:t>
      </w:r>
      <w:r>
        <w:rPr>
          <w:rtl/>
        </w:rPr>
        <w:t xml:space="preserve"> </w:t>
      </w:r>
      <w:bookmarkStart w:id="35096" w:name="_ETM_Q82_608019"/>
      <w:bookmarkEnd w:id="35096"/>
      <w:r>
        <w:rPr>
          <w:rtl/>
        </w:rPr>
        <w:t xml:space="preserve">מאי </w:t>
      </w:r>
      <w:bookmarkStart w:id="35097" w:name="_ETM_Q82_609360"/>
      <w:bookmarkEnd w:id="35097"/>
      <w:r>
        <w:rPr>
          <w:rFonts w:hint="cs"/>
          <w:rtl/>
        </w:rPr>
        <w:t>2023,</w:t>
      </w:r>
      <w:r>
        <w:rPr>
          <w:rtl/>
        </w:rPr>
        <w:t xml:space="preserve"> </w:t>
      </w:r>
      <w:bookmarkStart w:id="35098" w:name="_ETM_Q82_610349"/>
      <w:bookmarkEnd w:id="35098"/>
      <w:r>
        <w:rPr>
          <w:rtl/>
        </w:rPr>
        <w:t xml:space="preserve">מבצע </w:t>
      </w:r>
      <w:bookmarkStart w:id="35099" w:name="_ETM_Q82_610890"/>
      <w:bookmarkEnd w:id="35099"/>
      <w:r>
        <w:rPr>
          <w:rtl/>
        </w:rPr>
        <w:t xml:space="preserve">מגן </w:t>
      </w:r>
      <w:bookmarkStart w:id="35100" w:name="_ETM_Q82_611310"/>
      <w:bookmarkEnd w:id="35100"/>
      <w:r>
        <w:rPr>
          <w:rtl/>
        </w:rPr>
        <w:t>ו</w:t>
      </w:r>
      <w:r>
        <w:rPr>
          <w:rFonts w:hint="cs"/>
          <w:rtl/>
        </w:rPr>
        <w:t>חץ</w:t>
      </w:r>
      <w:r>
        <w:rPr>
          <w:rtl/>
        </w:rPr>
        <w:t xml:space="preserve"> </w:t>
      </w:r>
      <w:bookmarkStart w:id="35101" w:name="_ETM_Q82_611879"/>
      <w:bookmarkEnd w:id="35101"/>
      <w:r>
        <w:rPr>
          <w:rFonts w:hint="cs"/>
          <w:rtl/>
        </w:rPr>
        <w:t xml:space="preserve">– </w:t>
      </w:r>
      <w:r>
        <w:rPr>
          <w:rtl/>
        </w:rPr>
        <w:t>נתניהו</w:t>
      </w:r>
      <w:r>
        <w:rPr>
          <w:rFonts w:hint="cs"/>
          <w:rtl/>
        </w:rPr>
        <w:t>:</w:t>
      </w:r>
      <w:r>
        <w:rPr>
          <w:rtl/>
        </w:rPr>
        <w:t xml:space="preserve"> </w:t>
      </w:r>
      <w:bookmarkStart w:id="35102" w:name="_ETM_Q82_612599"/>
      <w:bookmarkEnd w:id="35102"/>
      <w:r>
        <w:rPr>
          <w:rtl/>
        </w:rPr>
        <w:t xml:space="preserve">חמאס </w:t>
      </w:r>
      <w:bookmarkStart w:id="35103" w:name="_ETM_Q82_613560"/>
      <w:bookmarkEnd w:id="35103"/>
      <w:r>
        <w:rPr>
          <w:rtl/>
        </w:rPr>
        <w:t>מורתעים</w:t>
      </w:r>
      <w:r>
        <w:rPr>
          <w:rFonts w:hint="cs"/>
          <w:rtl/>
        </w:rPr>
        <w:t>;</w:t>
      </w:r>
      <w:r>
        <w:rPr>
          <w:rtl/>
        </w:rPr>
        <w:t xml:space="preserve"> </w:t>
      </w:r>
      <w:bookmarkStart w:id="35104" w:name="_ETM_Q82_616370"/>
      <w:bookmarkEnd w:id="35104"/>
      <w:r>
        <w:rPr>
          <w:rtl/>
        </w:rPr>
        <w:t xml:space="preserve">7 </w:t>
      </w:r>
      <w:bookmarkStart w:id="35105" w:name="_ETM_Q82_616970"/>
      <w:bookmarkEnd w:id="35105"/>
      <w:r>
        <w:rPr>
          <w:rtl/>
        </w:rPr>
        <w:t xml:space="preserve">באוקטובר </w:t>
      </w:r>
      <w:bookmarkStart w:id="35106" w:name="_ETM_Q82_617750"/>
      <w:bookmarkEnd w:id="35106"/>
      <w:r>
        <w:rPr>
          <w:rFonts w:hint="cs"/>
          <w:rtl/>
        </w:rPr>
        <w:t xml:space="preserve">– </w:t>
      </w:r>
      <w:r>
        <w:rPr>
          <w:rtl/>
        </w:rPr>
        <w:t xml:space="preserve">מתקפת </w:t>
      </w:r>
      <w:bookmarkStart w:id="35107" w:name="_ETM_Q82_618319"/>
      <w:bookmarkEnd w:id="35107"/>
      <w:r>
        <w:rPr>
          <w:rFonts w:hint="cs"/>
          <w:rtl/>
        </w:rPr>
        <w:t>פתע</w:t>
      </w:r>
      <w:bookmarkStart w:id="35108" w:name="_ETM_Q82_618590"/>
      <w:bookmarkEnd w:id="35108"/>
      <w:r>
        <w:rPr>
          <w:rFonts w:hint="cs"/>
          <w:rtl/>
        </w:rPr>
        <w:t xml:space="preserve"> </w:t>
      </w:r>
      <w:r>
        <w:rPr>
          <w:rtl/>
        </w:rPr>
        <w:t xml:space="preserve">של </w:t>
      </w:r>
      <w:bookmarkStart w:id="35109" w:name="_ETM_Q82_618769"/>
      <w:bookmarkEnd w:id="35109"/>
      <w:r>
        <w:rPr>
          <w:rtl/>
        </w:rPr>
        <w:t xml:space="preserve">חמאס </w:t>
      </w:r>
      <w:bookmarkStart w:id="35110" w:name="_ETM_Q82_619370"/>
      <w:bookmarkEnd w:id="35110"/>
      <w:r>
        <w:rPr>
          <w:rtl/>
        </w:rPr>
        <w:t xml:space="preserve">על </w:t>
      </w:r>
      <w:bookmarkStart w:id="35111" w:name="_ETM_Q82_619550"/>
      <w:bookmarkEnd w:id="35111"/>
      <w:r>
        <w:rPr>
          <w:rFonts w:hint="cs"/>
          <w:rtl/>
        </w:rPr>
        <w:t>י</w:t>
      </w:r>
      <w:r>
        <w:rPr>
          <w:rtl/>
        </w:rPr>
        <w:t xml:space="preserve">ישובי </w:t>
      </w:r>
      <w:bookmarkStart w:id="35112" w:name="_ETM_Q82_619970"/>
      <w:bookmarkEnd w:id="35112"/>
      <w:r>
        <w:rPr>
          <w:rtl/>
        </w:rPr>
        <w:t>העוטף</w:t>
      </w:r>
      <w:bookmarkStart w:id="35113" w:name="_ETM_Q82_626599"/>
      <w:bookmarkEnd w:id="35113"/>
      <w:r>
        <w:rPr>
          <w:rFonts w:hint="cs"/>
          <w:rtl/>
        </w:rPr>
        <w:t>.</w:t>
      </w:r>
    </w:p>
    <w:p w:rsidR="00071895" w:rsidRDefault="00071895" w:rsidP="00E01424">
      <w:pPr>
        <w:rPr>
          <w:rtl/>
        </w:rPr>
      </w:pPr>
      <w:bookmarkStart w:id="35114" w:name="_ETM_Q82_624873"/>
      <w:bookmarkStart w:id="35115" w:name="_ETM_Q82_624937"/>
      <w:bookmarkEnd w:id="35114"/>
      <w:bookmarkEnd w:id="35115"/>
    </w:p>
    <w:p w:rsidR="00071895" w:rsidRDefault="00071895" w:rsidP="00E24FE1">
      <w:pPr>
        <w:rPr>
          <w:rtl/>
        </w:rPr>
      </w:pPr>
      <w:bookmarkStart w:id="35116" w:name="_ETM_Q82_625081"/>
      <w:bookmarkStart w:id="35117" w:name="_ETM_Q82_625126"/>
      <w:bookmarkEnd w:id="35116"/>
      <w:bookmarkEnd w:id="35117"/>
      <w:r>
        <w:rPr>
          <w:rtl/>
        </w:rPr>
        <w:t xml:space="preserve">קונספציה </w:t>
      </w:r>
      <w:bookmarkStart w:id="35118" w:name="_ETM_Q82_627470"/>
      <w:bookmarkEnd w:id="35118"/>
      <w:r>
        <w:rPr>
          <w:rFonts w:hint="cs"/>
          <w:rtl/>
        </w:rPr>
        <w:t xml:space="preserve">2 </w:t>
      </w:r>
      <w:r>
        <w:rPr>
          <w:rtl/>
        </w:rPr>
        <w:t xml:space="preserve">– </w:t>
      </w:r>
      <w:bookmarkStart w:id="35119" w:name="_ETM_Q82_628220"/>
      <w:bookmarkEnd w:id="35119"/>
      <w:r>
        <w:rPr>
          <w:rtl/>
        </w:rPr>
        <w:t>חיזוק</w:t>
      </w:r>
      <w:bookmarkStart w:id="35120" w:name="_ETM_Q82_628940"/>
      <w:bookmarkEnd w:id="35120"/>
      <w:r>
        <w:rPr>
          <w:rFonts w:hint="cs"/>
          <w:rtl/>
        </w:rPr>
        <w:t xml:space="preserve"> </w:t>
      </w:r>
      <w:r>
        <w:rPr>
          <w:rtl/>
        </w:rPr>
        <w:t>החמאס</w:t>
      </w:r>
      <w:r>
        <w:rPr>
          <w:rFonts w:hint="cs"/>
          <w:rtl/>
        </w:rPr>
        <w:t>.</w:t>
      </w:r>
      <w:r>
        <w:rPr>
          <w:rtl/>
        </w:rPr>
        <w:t xml:space="preserve"> </w:t>
      </w:r>
      <w:bookmarkStart w:id="35121" w:name="_ETM_Q82_631420"/>
      <w:bookmarkEnd w:id="35121"/>
      <w:r>
        <w:rPr>
          <w:rtl/>
        </w:rPr>
        <w:t xml:space="preserve">יוני </w:t>
      </w:r>
      <w:bookmarkStart w:id="35122" w:name="_ETM_Q82_631780"/>
      <w:bookmarkEnd w:id="35122"/>
      <w:r>
        <w:rPr>
          <w:rtl/>
        </w:rPr>
        <w:t xml:space="preserve">2007 </w:t>
      </w:r>
      <w:bookmarkStart w:id="35123" w:name="_ETM_Q82_632980"/>
      <w:bookmarkEnd w:id="35123"/>
      <w:r>
        <w:rPr>
          <w:rFonts w:hint="cs"/>
          <w:rtl/>
        </w:rPr>
        <w:t xml:space="preserve">– </w:t>
      </w:r>
      <w:r>
        <w:rPr>
          <w:rtl/>
        </w:rPr>
        <w:t xml:space="preserve">חמאס </w:t>
      </w:r>
      <w:bookmarkStart w:id="35124" w:name="_ETM_Q82_633850"/>
      <w:bookmarkEnd w:id="35124"/>
      <w:r>
        <w:rPr>
          <w:rtl/>
        </w:rPr>
        <w:t xml:space="preserve">משתלט </w:t>
      </w:r>
      <w:bookmarkStart w:id="35125" w:name="_ETM_Q82_634480"/>
      <w:bookmarkEnd w:id="35125"/>
      <w:r>
        <w:rPr>
          <w:rtl/>
        </w:rPr>
        <w:t xml:space="preserve">על </w:t>
      </w:r>
      <w:bookmarkStart w:id="35126" w:name="_ETM_Q82_634630"/>
      <w:bookmarkEnd w:id="35126"/>
      <w:r>
        <w:rPr>
          <w:rtl/>
        </w:rPr>
        <w:t>הרצועה</w:t>
      </w:r>
      <w:r>
        <w:t>;</w:t>
      </w:r>
      <w:r>
        <w:rPr>
          <w:rtl/>
        </w:rPr>
        <w:t xml:space="preserve"> </w:t>
      </w:r>
      <w:bookmarkStart w:id="35127" w:name="_ETM_Q82_637840"/>
      <w:bookmarkEnd w:id="35127"/>
      <w:r>
        <w:rPr>
          <w:rtl/>
        </w:rPr>
        <w:t xml:space="preserve">מרץ </w:t>
      </w:r>
      <w:bookmarkStart w:id="35128" w:name="_ETM_Q82_638260"/>
      <w:bookmarkEnd w:id="35128"/>
      <w:r>
        <w:rPr>
          <w:rtl/>
        </w:rPr>
        <w:t xml:space="preserve">2009 </w:t>
      </w:r>
      <w:bookmarkStart w:id="35129" w:name="_ETM_Q82_639980"/>
      <w:bookmarkEnd w:id="35129"/>
      <w:r>
        <w:rPr>
          <w:rFonts w:hint="cs"/>
          <w:rtl/>
        </w:rPr>
        <w:t xml:space="preserve">– </w:t>
      </w:r>
      <w:r>
        <w:rPr>
          <w:rtl/>
        </w:rPr>
        <w:t xml:space="preserve">נתניהו </w:t>
      </w:r>
      <w:bookmarkStart w:id="35130" w:name="_ETM_Q82_640700"/>
      <w:bookmarkEnd w:id="35130"/>
      <w:r>
        <w:rPr>
          <w:rtl/>
        </w:rPr>
        <w:t xml:space="preserve">חוזר </w:t>
      </w:r>
      <w:bookmarkStart w:id="35131" w:name="_ETM_Q82_641209"/>
      <w:bookmarkEnd w:id="35131"/>
      <w:r>
        <w:rPr>
          <w:rtl/>
        </w:rPr>
        <w:t xml:space="preserve">לשלטון </w:t>
      </w:r>
      <w:bookmarkStart w:id="35132" w:name="_ETM_Q82_642110"/>
      <w:bookmarkEnd w:id="35132"/>
      <w:r>
        <w:rPr>
          <w:rtl/>
        </w:rPr>
        <w:t xml:space="preserve">ומתחיל </w:t>
      </w:r>
      <w:bookmarkStart w:id="35133" w:name="_ETM_Q82_642739"/>
      <w:bookmarkEnd w:id="35133"/>
      <w:r>
        <w:rPr>
          <w:rtl/>
        </w:rPr>
        <w:t xml:space="preserve">במדיניות </w:t>
      </w:r>
      <w:bookmarkStart w:id="35134" w:name="_ETM_Q82_643519"/>
      <w:bookmarkEnd w:id="35134"/>
      <w:r>
        <w:rPr>
          <w:rtl/>
        </w:rPr>
        <w:t xml:space="preserve">חיזוק </w:t>
      </w:r>
      <w:bookmarkStart w:id="35135" w:name="_ETM_Q82_643970"/>
      <w:bookmarkEnd w:id="35135"/>
      <w:r>
        <w:rPr>
          <w:rtl/>
        </w:rPr>
        <w:t xml:space="preserve">החמאס </w:t>
      </w:r>
      <w:bookmarkStart w:id="35136" w:name="_ETM_Q82_644569"/>
      <w:bookmarkEnd w:id="35136"/>
      <w:r>
        <w:rPr>
          <w:rtl/>
        </w:rPr>
        <w:t>וה</w:t>
      </w:r>
      <w:r>
        <w:rPr>
          <w:rFonts w:hint="cs"/>
          <w:rtl/>
        </w:rPr>
        <w:t>חל</w:t>
      </w:r>
      <w:r>
        <w:rPr>
          <w:rtl/>
        </w:rPr>
        <w:t xml:space="preserve">שת </w:t>
      </w:r>
      <w:bookmarkStart w:id="35137" w:name="_ETM_Q82_645200"/>
      <w:bookmarkEnd w:id="35137"/>
      <w:r>
        <w:rPr>
          <w:rtl/>
        </w:rPr>
        <w:t xml:space="preserve">הרשות </w:t>
      </w:r>
      <w:bookmarkStart w:id="35138" w:name="_ETM_Q82_645560"/>
      <w:bookmarkEnd w:id="35138"/>
      <w:r>
        <w:rPr>
          <w:rtl/>
        </w:rPr>
        <w:t>הפלסטינית</w:t>
      </w:r>
      <w:r>
        <w:t>;</w:t>
      </w:r>
      <w:r>
        <w:rPr>
          <w:rtl/>
        </w:rPr>
        <w:t xml:space="preserve"> </w:t>
      </w:r>
      <w:bookmarkStart w:id="35139" w:name="_ETM_Q82_647890"/>
      <w:bookmarkEnd w:id="35139"/>
      <w:r>
        <w:rPr>
          <w:rtl/>
        </w:rPr>
        <w:t xml:space="preserve">ספטמבר </w:t>
      </w:r>
      <w:bookmarkStart w:id="35140" w:name="_ETM_Q82_648880"/>
      <w:bookmarkEnd w:id="35140"/>
      <w:r>
        <w:rPr>
          <w:rtl/>
        </w:rPr>
        <w:t xml:space="preserve">2010 </w:t>
      </w:r>
      <w:bookmarkStart w:id="35141" w:name="_ETM_Q82_651310"/>
      <w:bookmarkEnd w:id="35141"/>
      <w:r>
        <w:rPr>
          <w:rFonts w:hint="cs"/>
          <w:rtl/>
        </w:rPr>
        <w:t xml:space="preserve">– </w:t>
      </w:r>
      <w:r>
        <w:rPr>
          <w:rtl/>
        </w:rPr>
        <w:t xml:space="preserve">נתניהו </w:t>
      </w:r>
      <w:bookmarkStart w:id="35142" w:name="_ETM_Q82_651879"/>
      <w:bookmarkEnd w:id="35142"/>
      <w:r>
        <w:rPr>
          <w:rtl/>
        </w:rPr>
        <w:t xml:space="preserve">מקיים </w:t>
      </w:r>
      <w:bookmarkStart w:id="35143" w:name="_ETM_Q82_652390"/>
      <w:bookmarkEnd w:id="35143"/>
      <w:r>
        <w:rPr>
          <w:rtl/>
        </w:rPr>
        <w:t xml:space="preserve">פגישה </w:t>
      </w:r>
      <w:bookmarkStart w:id="35144" w:name="_ETM_Q82_652810"/>
      <w:bookmarkEnd w:id="35144"/>
      <w:r>
        <w:rPr>
          <w:rtl/>
        </w:rPr>
        <w:t xml:space="preserve">מדינית </w:t>
      </w:r>
      <w:bookmarkStart w:id="35145" w:name="_ETM_Q82_653290"/>
      <w:bookmarkEnd w:id="35145"/>
      <w:r>
        <w:rPr>
          <w:rtl/>
        </w:rPr>
        <w:t xml:space="preserve">עם </w:t>
      </w:r>
      <w:bookmarkStart w:id="35146" w:name="_ETM_Q82_653409"/>
      <w:bookmarkEnd w:id="35146"/>
      <w:r>
        <w:rPr>
          <w:rtl/>
        </w:rPr>
        <w:t xml:space="preserve">אבו </w:t>
      </w:r>
      <w:bookmarkStart w:id="35147" w:name="_ETM_Q82_653620"/>
      <w:bookmarkEnd w:id="35147"/>
      <w:r>
        <w:rPr>
          <w:rtl/>
        </w:rPr>
        <w:t>מאזן</w:t>
      </w:r>
      <w:r>
        <w:rPr>
          <w:rFonts w:hint="cs"/>
          <w:rtl/>
        </w:rPr>
        <w:t>,</w:t>
      </w:r>
      <w:r>
        <w:rPr>
          <w:rtl/>
        </w:rPr>
        <w:t xml:space="preserve"> </w:t>
      </w:r>
      <w:bookmarkStart w:id="35148" w:name="_ETM_Q82_654739"/>
      <w:bookmarkEnd w:id="35148"/>
      <w:r>
        <w:rPr>
          <w:rtl/>
        </w:rPr>
        <w:t xml:space="preserve">האחרונה </w:t>
      </w:r>
      <w:bookmarkStart w:id="35149" w:name="_ETM_Q82_655489"/>
      <w:bookmarkEnd w:id="35149"/>
      <w:r>
        <w:rPr>
          <w:rtl/>
        </w:rPr>
        <w:t xml:space="preserve">ב-13 </w:t>
      </w:r>
      <w:bookmarkStart w:id="35150" w:name="_ETM_Q82_656629"/>
      <w:bookmarkEnd w:id="35150"/>
      <w:r>
        <w:rPr>
          <w:rtl/>
        </w:rPr>
        <w:t xml:space="preserve">השנים </w:t>
      </w:r>
      <w:bookmarkStart w:id="35151" w:name="_ETM_Q82_656959"/>
      <w:bookmarkEnd w:id="35151"/>
      <w:r>
        <w:rPr>
          <w:rtl/>
        </w:rPr>
        <w:t>הבאות</w:t>
      </w:r>
      <w:r>
        <w:t>;</w:t>
      </w:r>
      <w:r>
        <w:rPr>
          <w:rtl/>
        </w:rPr>
        <w:t xml:space="preserve"> </w:t>
      </w:r>
      <w:bookmarkStart w:id="35152" w:name="_ETM_Q82_659120"/>
      <w:bookmarkEnd w:id="35152"/>
      <w:r>
        <w:rPr>
          <w:rtl/>
        </w:rPr>
        <w:t xml:space="preserve">אוקטובר </w:t>
      </w:r>
      <w:bookmarkStart w:id="35153" w:name="_ETM_Q82_659719"/>
      <w:bookmarkEnd w:id="35153"/>
      <w:r>
        <w:rPr>
          <w:rtl/>
        </w:rPr>
        <w:t xml:space="preserve">2011 </w:t>
      </w:r>
      <w:bookmarkStart w:id="35154" w:name="_ETM_Q82_661010"/>
      <w:bookmarkEnd w:id="35154"/>
      <w:r>
        <w:rPr>
          <w:rFonts w:hint="cs"/>
          <w:rtl/>
        </w:rPr>
        <w:t xml:space="preserve">– </w:t>
      </w:r>
      <w:r>
        <w:rPr>
          <w:rtl/>
        </w:rPr>
        <w:t xml:space="preserve">גלעד </w:t>
      </w:r>
      <w:bookmarkStart w:id="35155" w:name="_ETM_Q82_661430"/>
      <w:bookmarkEnd w:id="35155"/>
      <w:r>
        <w:rPr>
          <w:rtl/>
        </w:rPr>
        <w:t xml:space="preserve">שליט </w:t>
      </w:r>
      <w:bookmarkStart w:id="35156" w:name="_ETM_Q82_661730"/>
      <w:bookmarkEnd w:id="35156"/>
      <w:r>
        <w:rPr>
          <w:rtl/>
        </w:rPr>
        <w:t>משוחרר</w:t>
      </w:r>
      <w:bookmarkStart w:id="35157" w:name="_ETM_Q82_662359"/>
      <w:bookmarkStart w:id="35158" w:name="_ETM_Q82_662840"/>
      <w:bookmarkEnd w:id="35157"/>
      <w:bookmarkEnd w:id="35158"/>
      <w:r>
        <w:rPr>
          <w:rFonts w:hint="cs"/>
          <w:rtl/>
        </w:rPr>
        <w:t xml:space="preserve"> </w:t>
      </w:r>
      <w:r>
        <w:rPr>
          <w:rtl/>
        </w:rPr>
        <w:t xml:space="preserve">תמורת </w:t>
      </w:r>
      <w:bookmarkStart w:id="35159" w:name="_ETM_Q82_663319"/>
      <w:bookmarkStart w:id="35160" w:name="_ETM_Q82_664280"/>
      <w:bookmarkEnd w:id="35159"/>
      <w:bookmarkEnd w:id="35160"/>
      <w:r>
        <w:rPr>
          <w:rFonts w:hint="cs"/>
          <w:rtl/>
        </w:rPr>
        <w:t xml:space="preserve">1,027 </w:t>
      </w:r>
      <w:r>
        <w:rPr>
          <w:rtl/>
        </w:rPr>
        <w:t xml:space="preserve">אסירים </w:t>
      </w:r>
      <w:bookmarkStart w:id="35161" w:name="_ETM_Q82_664640"/>
      <w:bookmarkEnd w:id="35161"/>
      <w:r>
        <w:rPr>
          <w:rtl/>
        </w:rPr>
        <w:t>פלסטינים</w:t>
      </w:r>
      <w:r>
        <w:t>;</w:t>
      </w:r>
      <w:r>
        <w:rPr>
          <w:rtl/>
        </w:rPr>
        <w:t xml:space="preserve"> </w:t>
      </w:r>
      <w:bookmarkStart w:id="35162" w:name="_ETM_Q82_666069"/>
      <w:bookmarkEnd w:id="35162"/>
      <w:r>
        <w:rPr>
          <w:rtl/>
        </w:rPr>
        <w:t xml:space="preserve">2012 </w:t>
      </w:r>
      <w:bookmarkStart w:id="35163" w:name="_ETM_Q82_667719"/>
      <w:bookmarkEnd w:id="35163"/>
      <w:r>
        <w:rPr>
          <w:rFonts w:hint="cs"/>
          <w:rtl/>
        </w:rPr>
        <w:t xml:space="preserve">– </w:t>
      </w:r>
      <w:r>
        <w:rPr>
          <w:rtl/>
        </w:rPr>
        <w:t xml:space="preserve">באישור </w:t>
      </w:r>
      <w:bookmarkStart w:id="35164" w:name="_ETM_Q82_668290"/>
      <w:bookmarkEnd w:id="35164"/>
      <w:r>
        <w:rPr>
          <w:rtl/>
        </w:rPr>
        <w:t>נתניהו</w:t>
      </w:r>
      <w:r>
        <w:rPr>
          <w:rFonts w:hint="cs"/>
          <w:rtl/>
        </w:rPr>
        <w:t>,</w:t>
      </w:r>
      <w:r>
        <w:rPr>
          <w:rtl/>
        </w:rPr>
        <w:t xml:space="preserve"> </w:t>
      </w:r>
      <w:bookmarkStart w:id="35165" w:name="_ETM_Q82_669969"/>
      <w:bookmarkEnd w:id="35165"/>
      <w:r>
        <w:rPr>
          <w:rtl/>
        </w:rPr>
        <w:t xml:space="preserve">קטר </w:t>
      </w:r>
      <w:bookmarkStart w:id="35166" w:name="_ETM_Q82_670359"/>
      <w:bookmarkEnd w:id="35166"/>
      <w:r>
        <w:rPr>
          <w:rtl/>
        </w:rPr>
        <w:t xml:space="preserve">מתחילה </w:t>
      </w:r>
      <w:bookmarkStart w:id="35167" w:name="_ETM_Q82_670840"/>
      <w:bookmarkEnd w:id="35167"/>
      <w:r>
        <w:rPr>
          <w:rtl/>
        </w:rPr>
        <w:t>בהזרמ</w:t>
      </w:r>
      <w:bookmarkStart w:id="35168" w:name="_ETM_Q82_671560"/>
      <w:bookmarkStart w:id="35169" w:name="_ETM_Q82_672400"/>
      <w:bookmarkStart w:id="35170" w:name="_ETM_Q82_672639"/>
      <w:bookmarkEnd w:id="35168"/>
      <w:bookmarkEnd w:id="35169"/>
      <w:bookmarkEnd w:id="35170"/>
      <w:r>
        <w:rPr>
          <w:rFonts w:hint="cs"/>
          <w:rtl/>
        </w:rPr>
        <w:t>ת</w:t>
      </w:r>
      <w:r>
        <w:rPr>
          <w:rtl/>
        </w:rPr>
        <w:t xml:space="preserve"> </w:t>
      </w:r>
      <w:bookmarkStart w:id="35171" w:name="_ETM_Q82_673359"/>
      <w:bookmarkEnd w:id="35171"/>
      <w:r>
        <w:rPr>
          <w:rtl/>
        </w:rPr>
        <w:t xml:space="preserve">1.5 </w:t>
      </w:r>
      <w:bookmarkStart w:id="35172" w:name="_ETM_Q82_674529"/>
      <w:bookmarkEnd w:id="35172"/>
      <w:r>
        <w:rPr>
          <w:rtl/>
        </w:rPr>
        <w:t xml:space="preserve">מיליארד </w:t>
      </w:r>
      <w:bookmarkStart w:id="35173" w:name="_ETM_Q82_674980"/>
      <w:bookmarkEnd w:id="35173"/>
      <w:r>
        <w:rPr>
          <w:rtl/>
        </w:rPr>
        <w:t xml:space="preserve">דולר </w:t>
      </w:r>
      <w:bookmarkStart w:id="35174" w:name="_ETM_Q82_675279"/>
      <w:bookmarkEnd w:id="35174"/>
      <w:r>
        <w:rPr>
          <w:rtl/>
        </w:rPr>
        <w:t>לחמאס</w:t>
      </w:r>
      <w:r>
        <w:t>;</w:t>
      </w:r>
      <w:r>
        <w:rPr>
          <w:rtl/>
        </w:rPr>
        <w:t xml:space="preserve"> </w:t>
      </w:r>
      <w:bookmarkStart w:id="35175" w:name="_ETM_Q82_677680"/>
      <w:bookmarkEnd w:id="35175"/>
      <w:r>
        <w:rPr>
          <w:rtl/>
        </w:rPr>
        <w:t xml:space="preserve">אפריל </w:t>
      </w:r>
      <w:bookmarkStart w:id="35176" w:name="_ETM_Q82_678099"/>
      <w:bookmarkEnd w:id="35176"/>
      <w:r>
        <w:rPr>
          <w:rtl/>
        </w:rPr>
        <w:t>2014</w:t>
      </w:r>
      <w:bookmarkStart w:id="35177" w:name="_ETM_Q82_679690"/>
      <w:bookmarkEnd w:id="35177"/>
      <w:r>
        <w:rPr>
          <w:rFonts w:hint="cs"/>
          <w:rtl/>
        </w:rPr>
        <w:t xml:space="preserve"> </w:t>
      </w:r>
      <w:r>
        <w:rPr>
          <w:rFonts w:hint="eastAsia"/>
          <w:rtl/>
        </w:rPr>
        <w:t xml:space="preserve">– </w:t>
      </w:r>
      <w:r>
        <w:rPr>
          <w:rtl/>
        </w:rPr>
        <w:t xml:space="preserve">נפסק </w:t>
      </w:r>
      <w:bookmarkStart w:id="35178" w:name="_ETM_Q82_680170"/>
      <w:bookmarkEnd w:id="35178"/>
      <w:r>
        <w:rPr>
          <w:rtl/>
        </w:rPr>
        <w:t>המשא</w:t>
      </w:r>
      <w:r>
        <w:rPr>
          <w:rFonts w:hint="cs"/>
          <w:rtl/>
        </w:rPr>
        <w:t xml:space="preserve"> </w:t>
      </w:r>
      <w:r>
        <w:rPr>
          <w:rtl/>
        </w:rPr>
        <w:t xml:space="preserve">ומתן </w:t>
      </w:r>
      <w:bookmarkStart w:id="35179" w:name="_ETM_Q82_680980"/>
      <w:bookmarkEnd w:id="35179"/>
      <w:r>
        <w:rPr>
          <w:rtl/>
        </w:rPr>
        <w:t xml:space="preserve">עם </w:t>
      </w:r>
      <w:bookmarkStart w:id="35180" w:name="_ETM_Q82_681099"/>
      <w:bookmarkEnd w:id="35180"/>
      <w:r>
        <w:rPr>
          <w:rtl/>
        </w:rPr>
        <w:t xml:space="preserve">הרשות </w:t>
      </w:r>
      <w:bookmarkStart w:id="35181" w:name="_ETM_Q82_681459"/>
      <w:bookmarkEnd w:id="35181"/>
      <w:r>
        <w:rPr>
          <w:rtl/>
        </w:rPr>
        <w:t>הפלסטינית</w:t>
      </w:r>
      <w:r>
        <w:rPr>
          <w:rFonts w:hint="cs"/>
          <w:rtl/>
        </w:rPr>
        <w:t>,</w:t>
      </w:r>
      <w:r>
        <w:rPr>
          <w:rtl/>
        </w:rPr>
        <w:t xml:space="preserve"> </w:t>
      </w:r>
      <w:bookmarkStart w:id="35182" w:name="_ETM_Q82_682120"/>
      <w:bookmarkEnd w:id="35182"/>
      <w:r>
        <w:rPr>
          <w:rtl/>
        </w:rPr>
        <w:t xml:space="preserve">ומאז </w:t>
      </w:r>
      <w:bookmarkStart w:id="35183" w:name="_ETM_Q82_682569"/>
      <w:bookmarkEnd w:id="35183"/>
      <w:r>
        <w:rPr>
          <w:rtl/>
        </w:rPr>
        <w:t xml:space="preserve">לא </w:t>
      </w:r>
      <w:bookmarkStart w:id="35184" w:name="_ETM_Q82_682720"/>
      <w:bookmarkEnd w:id="35184"/>
      <w:r>
        <w:rPr>
          <w:rtl/>
        </w:rPr>
        <w:t>חודש</w:t>
      </w:r>
      <w:r>
        <w:t>;</w:t>
      </w:r>
      <w:r>
        <w:rPr>
          <w:rtl/>
        </w:rPr>
        <w:t xml:space="preserve"> </w:t>
      </w:r>
      <w:bookmarkStart w:id="35185" w:name="_ETM_Q82_684230"/>
      <w:bookmarkEnd w:id="35185"/>
      <w:r>
        <w:rPr>
          <w:rtl/>
        </w:rPr>
        <w:t xml:space="preserve">מאי </w:t>
      </w:r>
      <w:bookmarkStart w:id="35186" w:name="_ETM_Q82_684709"/>
      <w:bookmarkEnd w:id="35186"/>
      <w:r>
        <w:rPr>
          <w:rtl/>
        </w:rPr>
        <w:t xml:space="preserve">2015 </w:t>
      </w:r>
      <w:bookmarkStart w:id="35187" w:name="_ETM_Q82_686670"/>
      <w:bookmarkEnd w:id="35187"/>
      <w:r>
        <w:rPr>
          <w:rFonts w:hint="cs"/>
          <w:rtl/>
        </w:rPr>
        <w:t xml:space="preserve">– </w:t>
      </w:r>
      <w:r>
        <w:rPr>
          <w:rtl/>
        </w:rPr>
        <w:t xml:space="preserve">אלוף </w:t>
      </w:r>
      <w:bookmarkStart w:id="35188" w:name="_ETM_Q82_687180"/>
      <w:bookmarkEnd w:id="35188"/>
      <w:r>
        <w:rPr>
          <w:rtl/>
        </w:rPr>
        <w:t xml:space="preserve">במיל' </w:t>
      </w:r>
      <w:bookmarkStart w:id="35189" w:name="_ETM_Q82_687660"/>
      <w:bookmarkEnd w:id="35189"/>
      <w:r>
        <w:rPr>
          <w:rtl/>
        </w:rPr>
        <w:t xml:space="preserve">גרשון </w:t>
      </w:r>
      <w:bookmarkStart w:id="35190" w:name="_ETM_Q82_688140"/>
      <w:bookmarkEnd w:id="35190"/>
      <w:r>
        <w:rPr>
          <w:rtl/>
        </w:rPr>
        <w:t>הכהן</w:t>
      </w:r>
      <w:r>
        <w:rPr>
          <w:rFonts w:hint="cs"/>
          <w:rtl/>
        </w:rPr>
        <w:t>:</w:t>
      </w:r>
      <w:r>
        <w:rPr>
          <w:rtl/>
        </w:rPr>
        <w:t xml:space="preserve"> </w:t>
      </w:r>
      <w:bookmarkStart w:id="35191" w:name="_ETM_Q82_688680"/>
      <w:bookmarkEnd w:id="35191"/>
      <w:r>
        <w:rPr>
          <w:rtl/>
        </w:rPr>
        <w:t xml:space="preserve">נתניהו </w:t>
      </w:r>
      <w:bookmarkStart w:id="35192" w:name="_ETM_Q82_689340"/>
      <w:bookmarkEnd w:id="35192"/>
      <w:r>
        <w:rPr>
          <w:rtl/>
        </w:rPr>
        <w:t xml:space="preserve">הפך </w:t>
      </w:r>
      <w:bookmarkStart w:id="35193" w:name="_ETM_Q82_689640"/>
      <w:bookmarkEnd w:id="35193"/>
      <w:r>
        <w:rPr>
          <w:rtl/>
        </w:rPr>
        <w:t xml:space="preserve">את </w:t>
      </w:r>
      <w:bookmarkStart w:id="35194" w:name="_ETM_Q82_689790"/>
      <w:bookmarkEnd w:id="35194"/>
      <w:r>
        <w:rPr>
          <w:rtl/>
        </w:rPr>
        <w:t xml:space="preserve">חמאס </w:t>
      </w:r>
      <w:bookmarkStart w:id="35195" w:name="_ETM_Q82_690330"/>
      <w:bookmarkEnd w:id="35195"/>
      <w:r>
        <w:rPr>
          <w:rtl/>
        </w:rPr>
        <w:t xml:space="preserve">לשותף </w:t>
      </w:r>
      <w:bookmarkStart w:id="35196" w:name="_ETM_Q82_690870"/>
      <w:bookmarkEnd w:id="35196"/>
      <w:r>
        <w:rPr>
          <w:rtl/>
        </w:rPr>
        <w:t xml:space="preserve">הכי </w:t>
      </w:r>
      <w:bookmarkStart w:id="35197" w:name="_ETM_Q82_691110"/>
      <w:bookmarkEnd w:id="35197"/>
      <w:r>
        <w:rPr>
          <w:rtl/>
        </w:rPr>
        <w:t xml:space="preserve">קרוב </w:t>
      </w:r>
      <w:bookmarkStart w:id="35198" w:name="_ETM_Q82_691530"/>
      <w:bookmarkEnd w:id="35198"/>
      <w:r>
        <w:rPr>
          <w:rtl/>
        </w:rPr>
        <w:t>שלו</w:t>
      </w:r>
      <w:r>
        <w:t>;</w:t>
      </w:r>
      <w:r>
        <w:rPr>
          <w:rtl/>
        </w:rPr>
        <w:t xml:space="preserve"> </w:t>
      </w:r>
      <w:bookmarkStart w:id="35199" w:name="_ETM_Q82_694080"/>
      <w:bookmarkEnd w:id="35199"/>
      <w:r>
        <w:rPr>
          <w:rtl/>
        </w:rPr>
        <w:t xml:space="preserve">אוקטובר </w:t>
      </w:r>
      <w:bookmarkStart w:id="35200" w:name="_ETM_Q82_694590"/>
      <w:bookmarkEnd w:id="35200"/>
      <w:r>
        <w:rPr>
          <w:rtl/>
        </w:rPr>
        <w:t>2015</w:t>
      </w:r>
      <w:bookmarkStart w:id="35201" w:name="_ETM_Q82_696209"/>
      <w:bookmarkEnd w:id="35201"/>
      <w:r>
        <w:rPr>
          <w:rFonts w:hint="cs"/>
          <w:rtl/>
        </w:rPr>
        <w:t xml:space="preserve"> </w:t>
      </w:r>
      <w:r>
        <w:rPr>
          <w:rFonts w:hint="eastAsia"/>
          <w:rtl/>
        </w:rPr>
        <w:t xml:space="preserve">– </w:t>
      </w:r>
      <w:r>
        <w:rPr>
          <w:rtl/>
        </w:rPr>
        <w:t>סמוטריץ'</w:t>
      </w:r>
      <w:r>
        <w:rPr>
          <w:rFonts w:hint="cs"/>
          <w:rtl/>
        </w:rPr>
        <w:t>:</w:t>
      </w:r>
      <w:r>
        <w:rPr>
          <w:rtl/>
        </w:rPr>
        <w:t xml:space="preserve"> </w:t>
      </w:r>
      <w:bookmarkStart w:id="35202" w:name="_ETM_Q82_697929"/>
      <w:bookmarkEnd w:id="35202"/>
      <w:r>
        <w:rPr>
          <w:rtl/>
        </w:rPr>
        <w:t xml:space="preserve">אבו </w:t>
      </w:r>
      <w:bookmarkStart w:id="35203" w:name="_ETM_Q82_698230"/>
      <w:bookmarkEnd w:id="35203"/>
      <w:r>
        <w:rPr>
          <w:rtl/>
        </w:rPr>
        <w:t xml:space="preserve">מאזן </w:t>
      </w:r>
      <w:bookmarkStart w:id="35204" w:name="_ETM_Q82_698679"/>
      <w:bookmarkEnd w:id="35204"/>
      <w:r>
        <w:rPr>
          <w:rtl/>
        </w:rPr>
        <w:t xml:space="preserve">הוא </w:t>
      </w:r>
      <w:bookmarkStart w:id="35205" w:name="_ETM_Q82_698799"/>
      <w:bookmarkEnd w:id="35205"/>
      <w:r>
        <w:rPr>
          <w:rtl/>
        </w:rPr>
        <w:t>נטל</w:t>
      </w:r>
      <w:r>
        <w:rPr>
          <w:rFonts w:hint="cs"/>
          <w:rtl/>
        </w:rPr>
        <w:t>,</w:t>
      </w:r>
      <w:r>
        <w:rPr>
          <w:rtl/>
        </w:rPr>
        <w:t xml:space="preserve"> </w:t>
      </w:r>
      <w:bookmarkStart w:id="35206" w:name="_ETM_Q82_699750"/>
      <w:bookmarkEnd w:id="35206"/>
      <w:r>
        <w:rPr>
          <w:rtl/>
        </w:rPr>
        <w:t xml:space="preserve">חמאס </w:t>
      </w:r>
      <w:bookmarkStart w:id="35207" w:name="_ETM_Q82_700500"/>
      <w:bookmarkEnd w:id="35207"/>
      <w:r>
        <w:rPr>
          <w:rtl/>
        </w:rPr>
        <w:t xml:space="preserve">הוא </w:t>
      </w:r>
      <w:bookmarkStart w:id="35208" w:name="_ETM_Q82_700590"/>
      <w:bookmarkEnd w:id="35208"/>
      <w:r>
        <w:rPr>
          <w:rFonts w:hint="cs"/>
          <w:rtl/>
        </w:rPr>
        <w:t>נכס</w:t>
      </w:r>
      <w:r>
        <w:t>;</w:t>
      </w:r>
      <w:r>
        <w:rPr>
          <w:rFonts w:hint="cs"/>
          <w:rtl/>
        </w:rPr>
        <w:t xml:space="preserve"> </w:t>
      </w:r>
      <w:bookmarkStart w:id="35209" w:name="_ETM_Q82_700799"/>
      <w:bookmarkStart w:id="35210" w:name="_ETM_Q82_702729"/>
      <w:bookmarkEnd w:id="35209"/>
      <w:bookmarkEnd w:id="35210"/>
      <w:r>
        <w:rPr>
          <w:rtl/>
        </w:rPr>
        <w:t xml:space="preserve">נובמבר </w:t>
      </w:r>
      <w:bookmarkStart w:id="35211" w:name="_ETM_Q82_703299"/>
      <w:bookmarkEnd w:id="35211"/>
      <w:r>
        <w:rPr>
          <w:rtl/>
        </w:rPr>
        <w:t xml:space="preserve">2018 </w:t>
      </w:r>
      <w:bookmarkStart w:id="35212" w:name="_ETM_Q82_705439"/>
      <w:bookmarkEnd w:id="35212"/>
      <w:r>
        <w:rPr>
          <w:rFonts w:hint="cs"/>
          <w:rtl/>
        </w:rPr>
        <w:t xml:space="preserve">– </w:t>
      </w:r>
      <w:r>
        <w:rPr>
          <w:rtl/>
        </w:rPr>
        <w:t xml:space="preserve">באישור </w:t>
      </w:r>
      <w:bookmarkStart w:id="35213" w:name="_ETM_Q82_705979"/>
      <w:bookmarkEnd w:id="35213"/>
      <w:r>
        <w:rPr>
          <w:rtl/>
        </w:rPr>
        <w:t xml:space="preserve">נתניהו </w:t>
      </w:r>
      <w:bookmarkStart w:id="35214" w:name="_ETM_Q82_707879"/>
      <w:bookmarkEnd w:id="35214"/>
      <w:r>
        <w:rPr>
          <w:rFonts w:hint="cs"/>
          <w:rtl/>
        </w:rPr>
        <w:t>קטר</w:t>
      </w:r>
      <w:r>
        <w:rPr>
          <w:rtl/>
        </w:rPr>
        <w:t xml:space="preserve"> </w:t>
      </w:r>
      <w:bookmarkStart w:id="35215" w:name="_ETM_Q82_708270"/>
      <w:bookmarkEnd w:id="35215"/>
      <w:r>
        <w:rPr>
          <w:rtl/>
        </w:rPr>
        <w:t xml:space="preserve">מתחילה </w:t>
      </w:r>
      <w:bookmarkStart w:id="35216" w:name="_ETM_Q82_708750"/>
      <w:bookmarkEnd w:id="35216"/>
      <w:r>
        <w:rPr>
          <w:rtl/>
        </w:rPr>
        <w:t xml:space="preserve">להעביר </w:t>
      </w:r>
      <w:bookmarkStart w:id="35217" w:name="_ETM_Q82_709140"/>
      <w:bookmarkEnd w:id="35217"/>
      <w:r>
        <w:rPr>
          <w:rtl/>
        </w:rPr>
        <w:t xml:space="preserve">תקציבים </w:t>
      </w:r>
      <w:bookmarkStart w:id="35218" w:name="_ETM_Q82_709620"/>
      <w:bookmarkEnd w:id="35218"/>
      <w:r>
        <w:rPr>
          <w:rtl/>
        </w:rPr>
        <w:t xml:space="preserve">לחמאס </w:t>
      </w:r>
      <w:bookmarkStart w:id="35219" w:name="_ETM_Q82_710549"/>
      <w:bookmarkEnd w:id="35219"/>
      <w:r>
        <w:rPr>
          <w:rtl/>
        </w:rPr>
        <w:t>במזומן</w:t>
      </w:r>
      <w:bookmarkStart w:id="35220" w:name="_ETM_Q82_711840"/>
      <w:bookmarkEnd w:id="35220"/>
      <w:r>
        <w:rPr>
          <w:rFonts w:hint="cs"/>
          <w:rtl/>
        </w:rPr>
        <w:t xml:space="preserve">, </w:t>
      </w:r>
      <w:bookmarkStart w:id="35221" w:name="_ETM_Q82_714471"/>
      <w:bookmarkEnd w:id="35221"/>
      <w:r>
        <w:rPr>
          <w:rtl/>
        </w:rPr>
        <w:t>מזוודות</w:t>
      </w:r>
      <w:bookmarkStart w:id="35222" w:name="_ETM_Q82_712409"/>
      <w:bookmarkEnd w:id="35222"/>
      <w:r>
        <w:rPr>
          <w:rFonts w:hint="cs"/>
          <w:rtl/>
        </w:rPr>
        <w:t xml:space="preserve"> </w:t>
      </w:r>
      <w:r>
        <w:rPr>
          <w:rtl/>
        </w:rPr>
        <w:t>הכסף</w:t>
      </w:r>
      <w:r>
        <w:t>;</w:t>
      </w:r>
      <w:r>
        <w:rPr>
          <w:rtl/>
        </w:rPr>
        <w:t xml:space="preserve"> </w:t>
      </w:r>
      <w:bookmarkStart w:id="35223" w:name="_ETM_Q82_715010"/>
      <w:bookmarkStart w:id="35224" w:name="_ETM_Q82_715490"/>
      <w:bookmarkStart w:id="35225" w:name="_ETM_Q82_716660"/>
      <w:bookmarkEnd w:id="35223"/>
      <w:bookmarkEnd w:id="35224"/>
      <w:bookmarkEnd w:id="35225"/>
      <w:r>
        <w:rPr>
          <w:rFonts w:hint="cs"/>
          <w:rtl/>
        </w:rPr>
        <w:t xml:space="preserve">2018 </w:t>
      </w:r>
      <w:r>
        <w:rPr>
          <w:rFonts w:hint="eastAsia"/>
          <w:rtl/>
        </w:rPr>
        <w:t xml:space="preserve">– </w:t>
      </w:r>
      <w:r>
        <w:rPr>
          <w:rtl/>
        </w:rPr>
        <w:t>ב</w:t>
      </w:r>
      <w:r>
        <w:rPr>
          <w:rFonts w:hint="cs"/>
          <w:rtl/>
        </w:rPr>
        <w:t>ארבע</w:t>
      </w:r>
      <w:r>
        <w:rPr>
          <w:rtl/>
        </w:rPr>
        <w:t xml:space="preserve"> </w:t>
      </w:r>
      <w:bookmarkStart w:id="35226" w:name="_ETM_Q82_717140"/>
      <w:bookmarkEnd w:id="35226"/>
      <w:r>
        <w:rPr>
          <w:rtl/>
        </w:rPr>
        <w:t xml:space="preserve">השנים </w:t>
      </w:r>
      <w:bookmarkStart w:id="35227" w:name="_ETM_Q82_717440"/>
      <w:bookmarkEnd w:id="35227"/>
      <w:r>
        <w:rPr>
          <w:rtl/>
        </w:rPr>
        <w:t xml:space="preserve">הבאות </w:t>
      </w:r>
      <w:bookmarkStart w:id="35228" w:name="_ETM_Q82_717860"/>
      <w:bookmarkEnd w:id="35228"/>
      <w:r>
        <w:rPr>
          <w:rtl/>
        </w:rPr>
        <w:t xml:space="preserve">נתניהו </w:t>
      </w:r>
      <w:bookmarkStart w:id="35229" w:name="_ETM_Q82_718370"/>
      <w:bookmarkEnd w:id="35229"/>
      <w:r>
        <w:rPr>
          <w:rtl/>
        </w:rPr>
        <w:t xml:space="preserve">מונע </w:t>
      </w:r>
      <w:bookmarkStart w:id="35230" w:name="_ETM_Q82_718819"/>
      <w:bookmarkEnd w:id="35230"/>
      <w:r>
        <w:rPr>
          <w:rtl/>
        </w:rPr>
        <w:t xml:space="preserve">את </w:t>
      </w:r>
      <w:bookmarkStart w:id="35231" w:name="_ETM_Q82_718910"/>
      <w:bookmarkEnd w:id="35231"/>
      <w:r>
        <w:rPr>
          <w:rtl/>
        </w:rPr>
        <w:t xml:space="preserve">חיסול </w:t>
      </w:r>
      <w:bookmarkStart w:id="35232" w:name="_ETM_Q82_719270"/>
      <w:bookmarkEnd w:id="35232"/>
      <w:r>
        <w:rPr>
          <w:rtl/>
        </w:rPr>
        <w:t xml:space="preserve">הנהגת </w:t>
      </w:r>
      <w:bookmarkStart w:id="35233" w:name="_ETM_Q82_719660"/>
      <w:bookmarkEnd w:id="35233"/>
      <w:r>
        <w:rPr>
          <w:rtl/>
        </w:rPr>
        <w:t xml:space="preserve">חמאס </w:t>
      </w:r>
      <w:bookmarkStart w:id="35234" w:name="_ETM_Q82_720350"/>
      <w:bookmarkEnd w:id="35234"/>
      <w:r>
        <w:rPr>
          <w:rFonts w:hint="cs"/>
          <w:rtl/>
        </w:rPr>
        <w:t>בארבע</w:t>
      </w:r>
      <w:r>
        <w:rPr>
          <w:rtl/>
        </w:rPr>
        <w:t xml:space="preserve"> </w:t>
      </w:r>
      <w:bookmarkStart w:id="35235" w:name="_ETM_Q82_720920"/>
      <w:bookmarkEnd w:id="35235"/>
      <w:r>
        <w:rPr>
          <w:rtl/>
        </w:rPr>
        <w:t xml:space="preserve">הזדמנויות </w:t>
      </w:r>
      <w:bookmarkStart w:id="35236" w:name="_ETM_Q82_722090"/>
      <w:bookmarkEnd w:id="35236"/>
      <w:r>
        <w:rPr>
          <w:rtl/>
        </w:rPr>
        <w:t>שונות</w:t>
      </w:r>
      <w:r>
        <w:t>;</w:t>
      </w:r>
      <w:r>
        <w:rPr>
          <w:rtl/>
        </w:rPr>
        <w:t xml:space="preserve"> </w:t>
      </w:r>
      <w:bookmarkStart w:id="35237" w:name="_ETM_Q82_724250"/>
      <w:bookmarkEnd w:id="35237"/>
      <w:r>
        <w:rPr>
          <w:rtl/>
        </w:rPr>
        <w:t xml:space="preserve">מרץ </w:t>
      </w:r>
      <w:bookmarkStart w:id="35238" w:name="_ETM_Q82_724640"/>
      <w:bookmarkEnd w:id="35238"/>
      <w:r>
        <w:rPr>
          <w:rtl/>
        </w:rPr>
        <w:t xml:space="preserve">2019 </w:t>
      </w:r>
      <w:bookmarkStart w:id="35239" w:name="_ETM_Q82_726540"/>
      <w:bookmarkEnd w:id="35239"/>
      <w:r>
        <w:rPr>
          <w:rFonts w:hint="cs"/>
          <w:rtl/>
        </w:rPr>
        <w:t xml:space="preserve">– </w:t>
      </w:r>
      <w:r>
        <w:rPr>
          <w:rtl/>
        </w:rPr>
        <w:t>נתניהו</w:t>
      </w:r>
      <w:r>
        <w:rPr>
          <w:rFonts w:hint="cs"/>
          <w:rtl/>
        </w:rPr>
        <w:t>:</w:t>
      </w:r>
      <w:r>
        <w:rPr>
          <w:rtl/>
        </w:rPr>
        <w:t xml:space="preserve"> </w:t>
      </w:r>
      <w:bookmarkStart w:id="35240" w:name="_ETM_Q82_727639"/>
      <w:bookmarkEnd w:id="35240"/>
      <w:r>
        <w:rPr>
          <w:rtl/>
        </w:rPr>
        <w:t xml:space="preserve">מי </w:t>
      </w:r>
      <w:bookmarkStart w:id="35241" w:name="_ETM_Q82_727969"/>
      <w:bookmarkEnd w:id="35241"/>
      <w:r>
        <w:rPr>
          <w:rtl/>
        </w:rPr>
        <w:t xml:space="preserve">שרוצה </w:t>
      </w:r>
      <w:bookmarkStart w:id="35242" w:name="_ETM_Q82_728449"/>
      <w:bookmarkEnd w:id="35242"/>
      <w:r>
        <w:rPr>
          <w:rtl/>
        </w:rPr>
        <w:t xml:space="preserve">לסכל </w:t>
      </w:r>
      <w:bookmarkStart w:id="35243" w:name="_ETM_Q82_728959"/>
      <w:bookmarkEnd w:id="35243"/>
      <w:r>
        <w:rPr>
          <w:rtl/>
        </w:rPr>
        <w:t xml:space="preserve">הקמת </w:t>
      </w:r>
      <w:bookmarkStart w:id="35244" w:name="_ETM_Q82_729349"/>
      <w:bookmarkEnd w:id="35244"/>
      <w:r>
        <w:rPr>
          <w:rtl/>
        </w:rPr>
        <w:t xml:space="preserve">מדינה </w:t>
      </w:r>
      <w:bookmarkStart w:id="35245" w:name="_ETM_Q82_729709"/>
      <w:bookmarkEnd w:id="35245"/>
      <w:r>
        <w:rPr>
          <w:rtl/>
        </w:rPr>
        <w:t xml:space="preserve">פלסטינית </w:t>
      </w:r>
      <w:bookmarkStart w:id="35246" w:name="_ETM_Q82_730279"/>
      <w:bookmarkEnd w:id="35246"/>
      <w:r>
        <w:rPr>
          <w:rtl/>
        </w:rPr>
        <w:t xml:space="preserve">צריך </w:t>
      </w:r>
      <w:bookmarkStart w:id="35247" w:name="_ETM_Q82_730579"/>
      <w:bookmarkEnd w:id="35247"/>
      <w:r>
        <w:rPr>
          <w:rtl/>
        </w:rPr>
        <w:t xml:space="preserve">לתמוך </w:t>
      </w:r>
      <w:bookmarkStart w:id="35248" w:name="_ETM_Q82_731089"/>
      <w:bookmarkEnd w:id="35248"/>
      <w:r>
        <w:rPr>
          <w:rtl/>
        </w:rPr>
        <w:t xml:space="preserve">בחיזוק </w:t>
      </w:r>
      <w:bookmarkStart w:id="35249" w:name="_ETM_Q82_731749"/>
      <w:bookmarkEnd w:id="35249"/>
      <w:r>
        <w:rPr>
          <w:rtl/>
        </w:rPr>
        <w:t>החמאס</w:t>
      </w:r>
      <w:bookmarkStart w:id="35250" w:name="_ETM_Q82_734209"/>
      <w:bookmarkEnd w:id="35250"/>
      <w:r>
        <w:rPr>
          <w:rFonts w:hint="cs"/>
          <w:rtl/>
        </w:rPr>
        <w:t xml:space="preserve">; </w:t>
      </w:r>
      <w:bookmarkStart w:id="35251" w:name="_ETM_Q82_681577"/>
      <w:bookmarkEnd w:id="35251"/>
      <w:r>
        <w:rPr>
          <w:rtl/>
        </w:rPr>
        <w:t xml:space="preserve">אוקטובר </w:t>
      </w:r>
      <w:bookmarkStart w:id="35252" w:name="_ETM_Q82_734779"/>
      <w:bookmarkEnd w:id="35252"/>
      <w:r>
        <w:rPr>
          <w:rtl/>
        </w:rPr>
        <w:t xml:space="preserve">2023 </w:t>
      </w:r>
      <w:bookmarkStart w:id="35253" w:name="_ETM_Q82_736490"/>
      <w:bookmarkEnd w:id="35253"/>
      <w:r>
        <w:rPr>
          <w:rFonts w:hint="cs"/>
          <w:rtl/>
        </w:rPr>
        <w:t>– 1,200</w:t>
      </w:r>
      <w:r>
        <w:rPr>
          <w:rtl/>
        </w:rPr>
        <w:t xml:space="preserve"> </w:t>
      </w:r>
      <w:bookmarkStart w:id="35254" w:name="_ETM_Q82_737179"/>
      <w:bookmarkEnd w:id="35254"/>
      <w:r>
        <w:rPr>
          <w:rtl/>
        </w:rPr>
        <w:t xml:space="preserve">נרצחים </w:t>
      </w:r>
      <w:bookmarkStart w:id="35255" w:name="_ETM_Q82_737809"/>
      <w:bookmarkEnd w:id="35255"/>
      <w:r>
        <w:rPr>
          <w:rtl/>
        </w:rPr>
        <w:t xml:space="preserve">במתקפת </w:t>
      </w:r>
      <w:bookmarkStart w:id="35256" w:name="_ETM_Q82_738470"/>
      <w:bookmarkEnd w:id="35256"/>
      <w:r>
        <w:rPr>
          <w:rtl/>
        </w:rPr>
        <w:t xml:space="preserve">חמאס </w:t>
      </w:r>
      <w:bookmarkStart w:id="35257" w:name="_ETM_Q82_738979"/>
      <w:bookmarkEnd w:id="35257"/>
      <w:r>
        <w:rPr>
          <w:rtl/>
        </w:rPr>
        <w:t xml:space="preserve">על </w:t>
      </w:r>
      <w:bookmarkStart w:id="35258" w:name="_ETM_Q82_739099"/>
      <w:bookmarkEnd w:id="35258"/>
      <w:r>
        <w:rPr>
          <w:rFonts w:hint="cs"/>
          <w:rtl/>
        </w:rPr>
        <w:t>י</w:t>
      </w:r>
      <w:r>
        <w:rPr>
          <w:rtl/>
        </w:rPr>
        <w:t xml:space="preserve">ישובי </w:t>
      </w:r>
      <w:bookmarkStart w:id="35259" w:name="_ETM_Q82_739490"/>
      <w:bookmarkEnd w:id="35259"/>
      <w:r>
        <w:rPr>
          <w:rtl/>
        </w:rPr>
        <w:t>העוטף</w:t>
      </w:r>
      <w:bookmarkStart w:id="35260" w:name="_ETM_Q82_742720"/>
      <w:bookmarkEnd w:id="35260"/>
      <w:r>
        <w:rPr>
          <w:rFonts w:hint="cs"/>
          <w:rtl/>
        </w:rPr>
        <w:t>.</w:t>
      </w:r>
    </w:p>
    <w:p w:rsidR="00071895" w:rsidRDefault="00071895" w:rsidP="00E01424">
      <w:pPr>
        <w:rPr>
          <w:rtl/>
        </w:rPr>
      </w:pPr>
    </w:p>
    <w:p w:rsidR="00071895" w:rsidRDefault="00071895" w:rsidP="00841F6F">
      <w:pPr>
        <w:rPr>
          <w:rtl/>
        </w:rPr>
      </w:pPr>
      <w:bookmarkStart w:id="35261" w:name="TOR_Q83"/>
      <w:bookmarkEnd w:id="35261"/>
      <w:r w:rsidRPr="009630D8">
        <w:rPr>
          <w:rtl/>
          <w:lang w:eastAsia="he-IL"/>
        </w:rPr>
        <w:t xml:space="preserve">קונספציה </w:t>
      </w:r>
      <w:r>
        <w:rPr>
          <w:rFonts w:hint="cs"/>
          <w:rtl/>
          <w:lang w:eastAsia="he-IL"/>
        </w:rPr>
        <w:t>3:</w:t>
      </w:r>
      <w:r w:rsidRPr="009630D8">
        <w:rPr>
          <w:rtl/>
          <w:lang w:eastAsia="he-IL"/>
        </w:rPr>
        <w:t xml:space="preserve"> מי צריך את ארצות הברית והמערב</w:t>
      </w:r>
      <w:r>
        <w:rPr>
          <w:rFonts w:hint="cs"/>
          <w:rtl/>
          <w:lang w:eastAsia="he-IL"/>
        </w:rPr>
        <w:t xml:space="preserve">? </w:t>
      </w:r>
      <w:bookmarkStart w:id="35262" w:name="_ETM_Q83_166000"/>
      <w:bookmarkEnd w:id="35262"/>
      <w:r>
        <w:rPr>
          <w:rFonts w:hint="cs"/>
          <w:rtl/>
          <w:lang w:eastAsia="he-IL"/>
        </w:rPr>
        <w:t xml:space="preserve">מרץ 2009 – נתניהו חוזר לשלטון ומתחיל להרחיק את ישראל </w:t>
      </w:r>
      <w:bookmarkStart w:id="35263" w:name="_ETM_Q83_157000"/>
      <w:bookmarkEnd w:id="35263"/>
      <w:r>
        <w:rPr>
          <w:rFonts w:hint="cs"/>
          <w:rtl/>
          <w:lang w:eastAsia="he-IL"/>
        </w:rPr>
        <w:t xml:space="preserve">מבעלות בריתה המסורתיות, ארצות הברית ומדינות מערב </w:t>
      </w:r>
      <w:bookmarkStart w:id="35264" w:name="_ETM_Q83_165000"/>
      <w:bookmarkEnd w:id="35264"/>
      <w:r>
        <w:rPr>
          <w:rFonts w:hint="cs"/>
          <w:rtl/>
          <w:lang w:eastAsia="he-IL"/>
        </w:rPr>
        <w:t xml:space="preserve">אירופה, תוך התקרבות לציר האנטי-ליברלי; </w:t>
      </w:r>
      <w:bookmarkStart w:id="35265" w:name="_ETM_Q83_170000"/>
      <w:bookmarkEnd w:id="35265"/>
      <w:r>
        <w:rPr>
          <w:rFonts w:hint="cs"/>
          <w:rtl/>
          <w:lang w:eastAsia="he-IL"/>
        </w:rPr>
        <w:t xml:space="preserve">2010 </w:t>
      </w:r>
      <w:r>
        <w:rPr>
          <w:rtl/>
          <w:lang w:eastAsia="he-IL"/>
        </w:rPr>
        <w:t>–</w:t>
      </w:r>
      <w:r>
        <w:rPr>
          <w:rFonts w:hint="cs"/>
          <w:rtl/>
          <w:lang w:eastAsia="he-IL"/>
        </w:rPr>
        <w:t xml:space="preserve"> ח"כים </w:t>
      </w:r>
      <w:bookmarkStart w:id="35266" w:name="_ETM_Q83_169000"/>
      <w:bookmarkEnd w:id="35266"/>
      <w:r>
        <w:rPr>
          <w:rFonts w:hint="cs"/>
          <w:rtl/>
          <w:lang w:eastAsia="he-IL"/>
        </w:rPr>
        <w:t xml:space="preserve">מהימין מפירים חרם של עשרות שנים ויוצרים קשרים עם </w:t>
      </w:r>
      <w:bookmarkStart w:id="35267" w:name="_ETM_Q83_171000"/>
      <w:bookmarkEnd w:id="35267"/>
      <w:r>
        <w:rPr>
          <w:rFonts w:hint="cs"/>
          <w:rtl/>
          <w:lang w:eastAsia="he-IL"/>
        </w:rPr>
        <w:t>מפלגות הימין הקיצוני באירופה, שלרבות מהן מאפיינים אנטישמיים ושור</w:t>
      </w:r>
      <w:bookmarkStart w:id="35268" w:name="_ETM_Q83_177000"/>
      <w:bookmarkEnd w:id="35268"/>
      <w:r>
        <w:rPr>
          <w:rFonts w:hint="cs"/>
          <w:rtl/>
          <w:lang w:eastAsia="he-IL"/>
        </w:rPr>
        <w:t>שים</w:t>
      </w:r>
      <w:bookmarkStart w:id="35269" w:name="_ETM_Q83_180989"/>
      <w:bookmarkEnd w:id="35269"/>
      <w:r>
        <w:rPr>
          <w:rFonts w:hint="cs"/>
          <w:rtl/>
          <w:lang w:eastAsia="he-IL"/>
        </w:rPr>
        <w:t xml:space="preserve"> </w:t>
      </w:r>
      <w:r w:rsidRPr="0020724F">
        <w:rPr>
          <w:rtl/>
        </w:rPr>
        <w:t>פשיסטי</w:t>
      </w:r>
      <w:r>
        <w:rPr>
          <w:rFonts w:hint="cs"/>
          <w:rtl/>
        </w:rPr>
        <w:t>י</w:t>
      </w:r>
      <w:r w:rsidRPr="0020724F">
        <w:rPr>
          <w:rtl/>
        </w:rPr>
        <w:t>ם</w:t>
      </w:r>
      <w:r>
        <w:rPr>
          <w:rFonts w:hint="cs"/>
          <w:rtl/>
        </w:rPr>
        <w:t>;</w:t>
      </w:r>
      <w:r w:rsidRPr="0020724F">
        <w:rPr>
          <w:rtl/>
        </w:rPr>
        <w:t xml:space="preserve"> </w:t>
      </w:r>
      <w:bookmarkStart w:id="35270" w:name="_ETM_Q83_183540"/>
      <w:bookmarkStart w:id="35271" w:name="_ETM_Q83_183000"/>
      <w:bookmarkEnd w:id="35270"/>
      <w:bookmarkEnd w:id="35271"/>
      <w:r w:rsidRPr="0020724F">
        <w:rPr>
          <w:rtl/>
        </w:rPr>
        <w:t xml:space="preserve">מרץ </w:t>
      </w:r>
      <w:bookmarkStart w:id="35272" w:name="_ETM_Q83_183840"/>
      <w:bookmarkEnd w:id="35272"/>
      <w:r w:rsidRPr="0020724F">
        <w:rPr>
          <w:rtl/>
        </w:rPr>
        <w:t xml:space="preserve">2015 </w:t>
      </w:r>
      <w:bookmarkStart w:id="35273" w:name="_ETM_Q83_185700"/>
      <w:bookmarkEnd w:id="35273"/>
      <w:r>
        <w:rPr>
          <w:rtl/>
        </w:rPr>
        <w:t>–</w:t>
      </w:r>
      <w:r>
        <w:rPr>
          <w:rFonts w:hint="cs"/>
          <w:rtl/>
        </w:rPr>
        <w:t xml:space="preserve"> נתניהו יוצר קרע </w:t>
      </w:r>
      <w:bookmarkStart w:id="35274" w:name="_ETM_Q83_186870"/>
      <w:bookmarkEnd w:id="35274"/>
      <w:r w:rsidRPr="0020724F">
        <w:rPr>
          <w:rtl/>
        </w:rPr>
        <w:t xml:space="preserve">חסר </w:t>
      </w:r>
      <w:bookmarkStart w:id="35275" w:name="_ETM_Q83_187350"/>
      <w:bookmarkEnd w:id="35275"/>
      <w:r w:rsidRPr="0020724F">
        <w:rPr>
          <w:rtl/>
        </w:rPr>
        <w:t xml:space="preserve">תקדים </w:t>
      </w:r>
      <w:bookmarkStart w:id="35276" w:name="_ETM_Q83_187770"/>
      <w:bookmarkEnd w:id="35276"/>
      <w:r>
        <w:rPr>
          <w:rFonts w:hint="cs"/>
          <w:rtl/>
        </w:rPr>
        <w:t>עם ה</w:t>
      </w:r>
      <w:r w:rsidRPr="0020724F">
        <w:rPr>
          <w:rtl/>
        </w:rPr>
        <w:t xml:space="preserve">מפלגה </w:t>
      </w:r>
      <w:bookmarkStart w:id="35277" w:name="_ETM_Q83_188340"/>
      <w:bookmarkEnd w:id="35277"/>
      <w:r w:rsidRPr="0020724F">
        <w:rPr>
          <w:rtl/>
        </w:rPr>
        <w:t xml:space="preserve">הדמוקרטית </w:t>
      </w:r>
      <w:bookmarkStart w:id="35278" w:name="_ETM_Q83_189030"/>
      <w:bookmarkEnd w:id="35278"/>
      <w:r w:rsidRPr="0020724F">
        <w:rPr>
          <w:rtl/>
        </w:rPr>
        <w:t xml:space="preserve">כשהוא </w:t>
      </w:r>
      <w:bookmarkStart w:id="35279" w:name="_ETM_Q83_189299"/>
      <w:bookmarkEnd w:id="35279"/>
      <w:r w:rsidRPr="0020724F">
        <w:rPr>
          <w:rtl/>
        </w:rPr>
        <w:t xml:space="preserve">נואם </w:t>
      </w:r>
      <w:bookmarkStart w:id="35280" w:name="_ETM_Q83_189629"/>
      <w:bookmarkEnd w:id="35280"/>
      <w:r w:rsidRPr="0020724F">
        <w:rPr>
          <w:rtl/>
        </w:rPr>
        <w:t xml:space="preserve">מול </w:t>
      </w:r>
      <w:bookmarkStart w:id="35281" w:name="_ETM_Q83_189780"/>
      <w:bookmarkEnd w:id="35281"/>
      <w:r w:rsidRPr="0020724F">
        <w:rPr>
          <w:rtl/>
        </w:rPr>
        <w:t xml:space="preserve">שני </w:t>
      </w:r>
      <w:bookmarkStart w:id="35282" w:name="_ETM_Q83_190049"/>
      <w:bookmarkEnd w:id="35282"/>
      <w:r w:rsidRPr="0020724F">
        <w:rPr>
          <w:rtl/>
        </w:rPr>
        <w:t xml:space="preserve">בתי </w:t>
      </w:r>
      <w:bookmarkStart w:id="35283" w:name="_ETM_Q83_190410"/>
      <w:bookmarkEnd w:id="35283"/>
      <w:r w:rsidRPr="0020724F">
        <w:rPr>
          <w:rtl/>
        </w:rPr>
        <w:t xml:space="preserve">הקונגרס </w:t>
      </w:r>
      <w:bookmarkStart w:id="35284" w:name="_ETM_Q83_190889"/>
      <w:bookmarkEnd w:id="35284"/>
      <w:r w:rsidRPr="0020724F">
        <w:rPr>
          <w:rtl/>
        </w:rPr>
        <w:t>האמריק</w:t>
      </w:r>
      <w:r>
        <w:rPr>
          <w:rFonts w:hint="cs"/>
          <w:rtl/>
        </w:rPr>
        <w:t>נ</w:t>
      </w:r>
      <w:r w:rsidRPr="0020724F">
        <w:rPr>
          <w:rtl/>
        </w:rPr>
        <w:t xml:space="preserve">י </w:t>
      </w:r>
      <w:bookmarkStart w:id="35285" w:name="_ETM_Q83_192030"/>
      <w:bookmarkEnd w:id="35285"/>
      <w:r w:rsidRPr="0020724F">
        <w:rPr>
          <w:rtl/>
        </w:rPr>
        <w:t xml:space="preserve">למרות </w:t>
      </w:r>
      <w:bookmarkStart w:id="35286" w:name="_ETM_Q83_193690"/>
      <w:bookmarkEnd w:id="35286"/>
      <w:r w:rsidRPr="0020724F">
        <w:rPr>
          <w:rtl/>
        </w:rPr>
        <w:t xml:space="preserve">התנגדות </w:t>
      </w:r>
      <w:bookmarkStart w:id="35287" w:name="_ETM_Q83_194259"/>
      <w:bookmarkEnd w:id="35287"/>
      <w:r w:rsidRPr="0020724F">
        <w:rPr>
          <w:rtl/>
        </w:rPr>
        <w:t xml:space="preserve">נחרצת </w:t>
      </w:r>
      <w:bookmarkStart w:id="35288" w:name="_ETM_Q83_194830"/>
      <w:bookmarkEnd w:id="35288"/>
      <w:r w:rsidRPr="0020724F">
        <w:rPr>
          <w:rtl/>
        </w:rPr>
        <w:t xml:space="preserve">מצד </w:t>
      </w:r>
      <w:bookmarkStart w:id="35289" w:name="_ETM_Q83_195129"/>
      <w:bookmarkEnd w:id="35289"/>
      <w:r w:rsidRPr="0020724F">
        <w:rPr>
          <w:rtl/>
        </w:rPr>
        <w:t xml:space="preserve">הנשיא </w:t>
      </w:r>
      <w:bookmarkStart w:id="35290" w:name="_ETM_Q83_195490"/>
      <w:bookmarkEnd w:id="35290"/>
      <w:r w:rsidRPr="0020724F">
        <w:rPr>
          <w:rtl/>
        </w:rPr>
        <w:t>אובמה</w:t>
      </w:r>
      <w:r>
        <w:rPr>
          <w:rFonts w:hint="cs"/>
          <w:rtl/>
        </w:rPr>
        <w:t>;</w:t>
      </w:r>
      <w:r w:rsidRPr="0020724F">
        <w:rPr>
          <w:rtl/>
        </w:rPr>
        <w:t xml:space="preserve"> </w:t>
      </w:r>
      <w:bookmarkStart w:id="35291" w:name="_ETM_Q83_197780"/>
      <w:bookmarkStart w:id="35292" w:name="_ETM_Q83_196000"/>
      <w:bookmarkEnd w:id="35291"/>
      <w:bookmarkEnd w:id="35292"/>
      <w:r w:rsidRPr="0020724F">
        <w:rPr>
          <w:rtl/>
        </w:rPr>
        <w:t xml:space="preserve">יולי </w:t>
      </w:r>
      <w:bookmarkStart w:id="35293" w:name="_ETM_Q83_198110"/>
      <w:bookmarkEnd w:id="35293"/>
      <w:r w:rsidRPr="0020724F">
        <w:rPr>
          <w:rtl/>
        </w:rPr>
        <w:t xml:space="preserve">2017 </w:t>
      </w:r>
      <w:bookmarkStart w:id="35294" w:name="_ETM_Q83_199699"/>
      <w:bookmarkEnd w:id="35294"/>
      <w:r>
        <w:rPr>
          <w:rtl/>
        </w:rPr>
        <w:t>–</w:t>
      </w:r>
      <w:r>
        <w:rPr>
          <w:rFonts w:hint="cs"/>
          <w:rtl/>
        </w:rPr>
        <w:t xml:space="preserve"> </w:t>
      </w:r>
      <w:bookmarkStart w:id="35295" w:name="_ETM_Q83_200000"/>
      <w:bookmarkEnd w:id="35295"/>
      <w:r w:rsidRPr="0020724F">
        <w:rPr>
          <w:rtl/>
        </w:rPr>
        <w:t xml:space="preserve">נתניהו </w:t>
      </w:r>
      <w:bookmarkStart w:id="35296" w:name="_ETM_Q83_200269"/>
      <w:bookmarkEnd w:id="35296"/>
      <w:r w:rsidRPr="0020724F">
        <w:rPr>
          <w:rtl/>
        </w:rPr>
        <w:t xml:space="preserve">נפגש </w:t>
      </w:r>
      <w:bookmarkStart w:id="35297" w:name="_ETM_Q83_200720"/>
      <w:bookmarkEnd w:id="35297"/>
      <w:r w:rsidRPr="0020724F">
        <w:rPr>
          <w:rtl/>
        </w:rPr>
        <w:t xml:space="preserve">בבודפשט </w:t>
      </w:r>
      <w:bookmarkStart w:id="35298" w:name="_ETM_Q83_201499"/>
      <w:bookmarkEnd w:id="35298"/>
      <w:r w:rsidRPr="0020724F">
        <w:rPr>
          <w:rtl/>
        </w:rPr>
        <w:t xml:space="preserve">עם </w:t>
      </w:r>
      <w:bookmarkStart w:id="35299" w:name="_ETM_Q83_201650"/>
      <w:bookmarkEnd w:id="35299"/>
      <w:r w:rsidRPr="0020724F">
        <w:rPr>
          <w:rtl/>
        </w:rPr>
        <w:t xml:space="preserve">ראש </w:t>
      </w:r>
      <w:bookmarkStart w:id="35300" w:name="_ETM_Q83_201919"/>
      <w:bookmarkEnd w:id="35300"/>
      <w:r w:rsidRPr="0020724F">
        <w:rPr>
          <w:rtl/>
        </w:rPr>
        <w:t xml:space="preserve">ממשלת </w:t>
      </w:r>
      <w:bookmarkStart w:id="35301" w:name="_ETM_Q83_202369"/>
      <w:bookmarkEnd w:id="35301"/>
      <w:r w:rsidRPr="0020724F">
        <w:rPr>
          <w:rtl/>
        </w:rPr>
        <w:t xml:space="preserve">הונגריה </w:t>
      </w:r>
      <w:bookmarkStart w:id="35302" w:name="_ETM_Q83_202939"/>
      <w:bookmarkEnd w:id="35302"/>
      <w:r w:rsidRPr="0020724F">
        <w:rPr>
          <w:rtl/>
        </w:rPr>
        <w:t xml:space="preserve">ויקטור </w:t>
      </w:r>
      <w:bookmarkStart w:id="35303" w:name="_ETM_Q83_203329"/>
      <w:bookmarkEnd w:id="35303"/>
      <w:r w:rsidRPr="0020724F">
        <w:rPr>
          <w:rtl/>
        </w:rPr>
        <w:t>אורבן</w:t>
      </w:r>
      <w:r>
        <w:rPr>
          <w:rFonts w:hint="cs"/>
          <w:rtl/>
        </w:rPr>
        <w:t>,</w:t>
      </w:r>
      <w:r w:rsidRPr="0020724F">
        <w:rPr>
          <w:rtl/>
        </w:rPr>
        <w:t xml:space="preserve"> </w:t>
      </w:r>
      <w:bookmarkStart w:id="35304" w:name="_ETM_Q83_204349"/>
      <w:bookmarkEnd w:id="35304"/>
      <w:r w:rsidRPr="0020724F">
        <w:rPr>
          <w:rtl/>
        </w:rPr>
        <w:t xml:space="preserve">למרות </w:t>
      </w:r>
      <w:bookmarkStart w:id="35305" w:name="_ETM_Q83_204890"/>
      <w:bookmarkEnd w:id="35305"/>
      <w:r w:rsidRPr="0020724F">
        <w:rPr>
          <w:rtl/>
        </w:rPr>
        <w:t xml:space="preserve">קמפיין </w:t>
      </w:r>
      <w:bookmarkStart w:id="35306" w:name="_ETM_Q83_205249"/>
      <w:bookmarkEnd w:id="35306"/>
      <w:r w:rsidRPr="0020724F">
        <w:rPr>
          <w:rtl/>
        </w:rPr>
        <w:t xml:space="preserve">הבחירות </w:t>
      </w:r>
      <w:bookmarkStart w:id="35307" w:name="_ETM_Q83_205730"/>
      <w:bookmarkEnd w:id="35307"/>
      <w:r w:rsidRPr="0020724F">
        <w:rPr>
          <w:rtl/>
        </w:rPr>
        <w:t xml:space="preserve">האנטישמי </w:t>
      </w:r>
      <w:bookmarkStart w:id="35308" w:name="_ETM_Q83_206749"/>
      <w:bookmarkEnd w:id="35308"/>
      <w:r w:rsidRPr="0020724F">
        <w:rPr>
          <w:rtl/>
        </w:rPr>
        <w:t xml:space="preserve">שהוביל </w:t>
      </w:r>
      <w:bookmarkStart w:id="35309" w:name="_ETM_Q83_207289"/>
      <w:bookmarkEnd w:id="35309"/>
      <w:r w:rsidRPr="0020724F">
        <w:rPr>
          <w:rtl/>
        </w:rPr>
        <w:t xml:space="preserve">האחרון </w:t>
      </w:r>
      <w:bookmarkStart w:id="35310" w:name="_ETM_Q83_208309"/>
      <w:bookmarkEnd w:id="35310"/>
      <w:r w:rsidRPr="0020724F">
        <w:rPr>
          <w:rtl/>
        </w:rPr>
        <w:t>ונ</w:t>
      </w:r>
      <w:r>
        <w:rPr>
          <w:rFonts w:hint="cs"/>
          <w:rtl/>
        </w:rPr>
        <w:t>י</w:t>
      </w:r>
      <w:r w:rsidRPr="0020724F">
        <w:rPr>
          <w:rtl/>
        </w:rPr>
        <w:t xml:space="preserve">סיונות </w:t>
      </w:r>
      <w:bookmarkStart w:id="35311" w:name="_ETM_Q83_208939"/>
      <w:bookmarkEnd w:id="35311"/>
      <w:r>
        <w:rPr>
          <w:rFonts w:hint="cs"/>
          <w:rtl/>
        </w:rPr>
        <w:t>לטשטש</w:t>
      </w:r>
      <w:r w:rsidRPr="0020724F">
        <w:rPr>
          <w:rtl/>
        </w:rPr>
        <w:t xml:space="preserve"> </w:t>
      </w:r>
      <w:bookmarkStart w:id="35312" w:name="_ETM_Q83_209269"/>
      <w:bookmarkEnd w:id="35312"/>
      <w:r w:rsidRPr="0020724F">
        <w:rPr>
          <w:rtl/>
        </w:rPr>
        <w:t xml:space="preserve">את </w:t>
      </w:r>
      <w:bookmarkStart w:id="35313" w:name="_ETM_Q83_209390"/>
      <w:bookmarkEnd w:id="35313"/>
      <w:r w:rsidRPr="0020724F">
        <w:rPr>
          <w:rtl/>
        </w:rPr>
        <w:t xml:space="preserve">המעורבות </w:t>
      </w:r>
      <w:bookmarkStart w:id="35314" w:name="_ETM_Q83_209929"/>
      <w:bookmarkEnd w:id="35314"/>
      <w:r w:rsidRPr="0020724F">
        <w:rPr>
          <w:rtl/>
        </w:rPr>
        <w:t xml:space="preserve">ההונגרית </w:t>
      </w:r>
      <w:bookmarkStart w:id="35315" w:name="_ETM_Q83_210380"/>
      <w:bookmarkEnd w:id="35315"/>
      <w:r w:rsidRPr="0020724F">
        <w:rPr>
          <w:rtl/>
        </w:rPr>
        <w:t>בשואה</w:t>
      </w:r>
      <w:r>
        <w:rPr>
          <w:rFonts w:hint="cs"/>
          <w:rtl/>
        </w:rPr>
        <w:t xml:space="preserve">; </w:t>
      </w:r>
      <w:bookmarkStart w:id="35316" w:name="_ETM_Q83_213280"/>
      <w:bookmarkStart w:id="35317" w:name="_ETM_Q83_207000"/>
      <w:bookmarkEnd w:id="35316"/>
      <w:bookmarkEnd w:id="35317"/>
      <w:r w:rsidRPr="0020724F">
        <w:rPr>
          <w:rtl/>
        </w:rPr>
        <w:t xml:space="preserve">יולי </w:t>
      </w:r>
      <w:bookmarkStart w:id="35318" w:name="_ETM_Q83_214059"/>
      <w:bookmarkEnd w:id="35318"/>
      <w:r w:rsidRPr="0020724F">
        <w:rPr>
          <w:rtl/>
        </w:rPr>
        <w:t xml:space="preserve">2017 </w:t>
      </w:r>
      <w:bookmarkStart w:id="35319" w:name="_ETM_Q83_215530"/>
      <w:bookmarkEnd w:id="35319"/>
      <w:r>
        <w:rPr>
          <w:rFonts w:hint="cs"/>
          <w:rtl/>
        </w:rPr>
        <w:t xml:space="preserve">– </w:t>
      </w:r>
      <w:r w:rsidRPr="0020724F">
        <w:rPr>
          <w:rtl/>
        </w:rPr>
        <w:t xml:space="preserve">נתניהו </w:t>
      </w:r>
      <w:bookmarkStart w:id="35320" w:name="_ETM_Q83_216100"/>
      <w:bookmarkEnd w:id="35320"/>
      <w:r>
        <w:rPr>
          <w:rFonts w:hint="cs"/>
          <w:rtl/>
        </w:rPr>
        <w:t>מ</w:t>
      </w:r>
      <w:r w:rsidRPr="0020724F">
        <w:rPr>
          <w:rtl/>
        </w:rPr>
        <w:t xml:space="preserve">שתתף </w:t>
      </w:r>
      <w:bookmarkStart w:id="35321" w:name="_ETM_Q83_216579"/>
      <w:bookmarkEnd w:id="35321"/>
      <w:r w:rsidRPr="0020724F">
        <w:rPr>
          <w:rtl/>
        </w:rPr>
        <w:t xml:space="preserve">בוועידת </w:t>
      </w:r>
      <w:bookmarkStart w:id="35322" w:name="_ETM_Q83_217090"/>
      <w:bookmarkEnd w:id="35322"/>
      <w:r w:rsidRPr="0020724F">
        <w:rPr>
          <w:rtl/>
        </w:rPr>
        <w:t xml:space="preserve">פורום </w:t>
      </w:r>
      <w:bookmarkStart w:id="35323" w:name="_ETM_Q83_217750"/>
      <w:bookmarkEnd w:id="35323"/>
      <w:r w:rsidRPr="002818B0">
        <w:rPr>
          <w:rtl/>
        </w:rPr>
        <w:t>וישגר</w:t>
      </w:r>
      <w:r w:rsidRPr="002818B0">
        <w:rPr>
          <w:rFonts w:hint="cs"/>
          <w:rtl/>
        </w:rPr>
        <w:t>א</w:t>
      </w:r>
      <w:r w:rsidRPr="002818B0">
        <w:rPr>
          <w:rtl/>
        </w:rPr>
        <w:t>ד</w:t>
      </w:r>
      <w:r w:rsidRPr="0020724F">
        <w:rPr>
          <w:rtl/>
        </w:rPr>
        <w:t xml:space="preserve"> </w:t>
      </w:r>
      <w:bookmarkStart w:id="35324" w:name="_ETM_Q83_218870"/>
      <w:bookmarkEnd w:id="35324"/>
      <w:r w:rsidRPr="0020724F">
        <w:rPr>
          <w:rtl/>
        </w:rPr>
        <w:t>האנגלי</w:t>
      </w:r>
      <w:bookmarkStart w:id="35325" w:name="_ETM_Q83_219379"/>
      <w:bookmarkEnd w:id="35325"/>
      <w:r>
        <w:rPr>
          <w:rFonts w:hint="cs"/>
          <w:rtl/>
        </w:rPr>
        <w:t xml:space="preserve"> </w:t>
      </w:r>
      <w:r w:rsidR="00841F6F">
        <w:rPr>
          <w:rFonts w:hint="cs"/>
          <w:rtl/>
        </w:rPr>
        <w:t>ה</w:t>
      </w:r>
      <w:r w:rsidRPr="0020724F">
        <w:rPr>
          <w:rtl/>
        </w:rPr>
        <w:t xml:space="preserve">ליברלי </w:t>
      </w:r>
      <w:bookmarkStart w:id="35326" w:name="_ETM_Q83_219949"/>
      <w:bookmarkEnd w:id="35326"/>
      <w:r w:rsidRPr="0020724F">
        <w:rPr>
          <w:rtl/>
        </w:rPr>
        <w:t xml:space="preserve">ותוקף </w:t>
      </w:r>
      <w:bookmarkStart w:id="35327" w:name="_ETM_Q83_220519"/>
      <w:bookmarkEnd w:id="35327"/>
      <w:r w:rsidRPr="0020724F">
        <w:rPr>
          <w:rtl/>
        </w:rPr>
        <w:t xml:space="preserve">את </w:t>
      </w:r>
      <w:bookmarkStart w:id="35328" w:name="_ETM_Q83_220640"/>
      <w:bookmarkEnd w:id="35328"/>
      <w:r w:rsidRPr="0020724F">
        <w:rPr>
          <w:rtl/>
        </w:rPr>
        <w:t xml:space="preserve">האיחוד </w:t>
      </w:r>
      <w:bookmarkStart w:id="35329" w:name="_ETM_Q83_221030"/>
      <w:bookmarkEnd w:id="35329"/>
      <w:r w:rsidRPr="0020724F">
        <w:rPr>
          <w:rtl/>
        </w:rPr>
        <w:t>האירופי</w:t>
      </w:r>
      <w:bookmarkStart w:id="35330" w:name="_ETM_Q83_221949"/>
      <w:bookmarkEnd w:id="35330"/>
      <w:r w:rsidR="00841F6F">
        <w:rPr>
          <w:rFonts w:hint="cs"/>
          <w:rtl/>
        </w:rPr>
        <w:t>:</w:t>
      </w:r>
      <w:r>
        <w:rPr>
          <w:rFonts w:hint="cs"/>
          <w:rtl/>
        </w:rPr>
        <w:t xml:space="preserve"> </w:t>
      </w:r>
      <w:r w:rsidRPr="0020724F">
        <w:rPr>
          <w:rtl/>
        </w:rPr>
        <w:t xml:space="preserve">חותר </w:t>
      </w:r>
      <w:bookmarkStart w:id="35331" w:name="_ETM_Q83_222760"/>
      <w:bookmarkEnd w:id="35331"/>
      <w:r w:rsidRPr="0020724F">
        <w:rPr>
          <w:rtl/>
        </w:rPr>
        <w:t xml:space="preserve">תחת </w:t>
      </w:r>
      <w:bookmarkStart w:id="35332" w:name="_ETM_Q83_223149"/>
      <w:bookmarkEnd w:id="35332"/>
      <w:r w:rsidRPr="0020724F">
        <w:rPr>
          <w:rtl/>
        </w:rPr>
        <w:t>ישראל</w:t>
      </w:r>
      <w:bookmarkStart w:id="35333" w:name="_ETM_Q83_224590"/>
      <w:bookmarkEnd w:id="35333"/>
      <w:r>
        <w:rPr>
          <w:rFonts w:hint="cs"/>
          <w:rtl/>
        </w:rPr>
        <w:t xml:space="preserve">; </w:t>
      </w:r>
      <w:bookmarkStart w:id="35334" w:name="_ETM_Q83_223000"/>
      <w:bookmarkEnd w:id="35334"/>
      <w:r w:rsidRPr="0020724F">
        <w:rPr>
          <w:rtl/>
        </w:rPr>
        <w:t xml:space="preserve">ינואר </w:t>
      </w:r>
      <w:bookmarkStart w:id="35335" w:name="_ETM_Q83_225100"/>
      <w:bookmarkEnd w:id="35335"/>
      <w:r w:rsidRPr="0020724F">
        <w:rPr>
          <w:rtl/>
        </w:rPr>
        <w:t xml:space="preserve">2019 </w:t>
      </w:r>
      <w:bookmarkStart w:id="35336" w:name="_ETM_Q83_226329"/>
      <w:bookmarkEnd w:id="35336"/>
      <w:r>
        <w:rPr>
          <w:rFonts w:hint="cs"/>
          <w:rtl/>
        </w:rPr>
        <w:t xml:space="preserve">– </w:t>
      </w:r>
      <w:r w:rsidRPr="0020724F">
        <w:rPr>
          <w:rtl/>
        </w:rPr>
        <w:t xml:space="preserve">נתניהו </w:t>
      </w:r>
      <w:bookmarkStart w:id="35337" w:name="_ETM_Q83_228479"/>
      <w:bookmarkEnd w:id="35337"/>
      <w:r w:rsidRPr="0020724F">
        <w:rPr>
          <w:rtl/>
        </w:rPr>
        <w:t xml:space="preserve">משתתף </w:t>
      </w:r>
      <w:bookmarkStart w:id="35338" w:name="_ETM_Q83_229110"/>
      <w:bookmarkEnd w:id="35338"/>
      <w:r w:rsidRPr="0020724F">
        <w:rPr>
          <w:rtl/>
        </w:rPr>
        <w:t xml:space="preserve">בטקס </w:t>
      </w:r>
      <w:bookmarkStart w:id="35339" w:name="_ETM_Q83_229620"/>
      <w:bookmarkEnd w:id="35339"/>
      <w:r w:rsidRPr="0020724F">
        <w:rPr>
          <w:rtl/>
        </w:rPr>
        <w:t xml:space="preserve">ההשבעה </w:t>
      </w:r>
      <w:bookmarkStart w:id="35340" w:name="_ETM_Q83_230100"/>
      <w:bookmarkEnd w:id="35340"/>
      <w:r w:rsidRPr="0020724F">
        <w:rPr>
          <w:rtl/>
        </w:rPr>
        <w:t xml:space="preserve">של </w:t>
      </w:r>
      <w:bookmarkStart w:id="35341" w:name="_ETM_Q83_230250"/>
      <w:bookmarkEnd w:id="35341"/>
      <w:r w:rsidRPr="0020724F">
        <w:rPr>
          <w:rtl/>
        </w:rPr>
        <w:t xml:space="preserve">נשיא </w:t>
      </w:r>
      <w:bookmarkStart w:id="35342" w:name="_ETM_Q83_230550"/>
      <w:bookmarkEnd w:id="35342"/>
      <w:r w:rsidRPr="0020724F">
        <w:rPr>
          <w:rtl/>
        </w:rPr>
        <w:t xml:space="preserve">ברזיל </w:t>
      </w:r>
      <w:bookmarkStart w:id="35343" w:name="_ETM_Q83_231360"/>
      <w:bookmarkStart w:id="35344" w:name="_ETM_Q83_234000"/>
      <w:bookmarkEnd w:id="35343"/>
      <w:bookmarkEnd w:id="35344"/>
      <w:r w:rsidRPr="001B78BA">
        <w:rPr>
          <w:rtl/>
        </w:rPr>
        <w:t>ז'איר בולסונארו</w:t>
      </w:r>
      <w:r>
        <w:rPr>
          <w:rFonts w:hint="cs"/>
          <w:rtl/>
        </w:rPr>
        <w:t xml:space="preserve"> </w:t>
      </w:r>
      <w:r w:rsidRPr="0020724F">
        <w:rPr>
          <w:rtl/>
        </w:rPr>
        <w:t xml:space="preserve">לצד </w:t>
      </w:r>
      <w:bookmarkStart w:id="35345" w:name="_ETM_Q83_234420"/>
      <w:bookmarkEnd w:id="35345"/>
      <w:r w:rsidRPr="0020724F">
        <w:rPr>
          <w:rtl/>
        </w:rPr>
        <w:t xml:space="preserve">ראשי </w:t>
      </w:r>
      <w:bookmarkStart w:id="35346" w:name="_ETM_Q83_234810"/>
      <w:bookmarkEnd w:id="35346"/>
      <w:r w:rsidRPr="0020724F">
        <w:rPr>
          <w:rtl/>
        </w:rPr>
        <w:t xml:space="preserve">ממשלות </w:t>
      </w:r>
      <w:bookmarkStart w:id="35347" w:name="_ETM_Q83_235260"/>
      <w:bookmarkStart w:id="35348" w:name="_ETM_Q83_235770"/>
      <w:bookmarkEnd w:id="35347"/>
      <w:bookmarkEnd w:id="35348"/>
      <w:r w:rsidRPr="0020724F">
        <w:rPr>
          <w:rtl/>
        </w:rPr>
        <w:t xml:space="preserve">פופוליסטים </w:t>
      </w:r>
      <w:bookmarkStart w:id="35349" w:name="_ETM_Q83_236430"/>
      <w:bookmarkEnd w:id="35349"/>
      <w:r>
        <w:rPr>
          <w:rFonts w:hint="cs"/>
          <w:rtl/>
        </w:rPr>
        <w:t>מ</w:t>
      </w:r>
      <w:r w:rsidRPr="0020724F">
        <w:rPr>
          <w:rtl/>
        </w:rPr>
        <w:t>העולם</w:t>
      </w:r>
      <w:r>
        <w:rPr>
          <w:rFonts w:hint="cs"/>
          <w:rtl/>
        </w:rPr>
        <w:t>;</w:t>
      </w:r>
      <w:r w:rsidRPr="0020724F">
        <w:rPr>
          <w:rtl/>
        </w:rPr>
        <w:t xml:space="preserve"> </w:t>
      </w:r>
      <w:bookmarkStart w:id="35350" w:name="_ETM_Q83_236910"/>
      <w:bookmarkEnd w:id="35350"/>
      <w:r w:rsidRPr="0020724F">
        <w:rPr>
          <w:rtl/>
        </w:rPr>
        <w:t xml:space="preserve">בולטים </w:t>
      </w:r>
      <w:bookmarkStart w:id="35351" w:name="_ETM_Q83_237360"/>
      <w:bookmarkEnd w:id="35351"/>
      <w:r>
        <w:rPr>
          <w:rFonts w:hint="cs"/>
          <w:rtl/>
        </w:rPr>
        <w:t xml:space="preserve">בהיעדרם </w:t>
      </w:r>
      <w:bookmarkStart w:id="35352" w:name="_ETM_Q83_237840"/>
      <w:bookmarkEnd w:id="35352"/>
      <w:r w:rsidRPr="0020724F">
        <w:rPr>
          <w:rtl/>
        </w:rPr>
        <w:t xml:space="preserve">מנהיגי </w:t>
      </w:r>
      <w:bookmarkStart w:id="35353" w:name="_ETM_Q83_238410"/>
      <w:bookmarkEnd w:id="35353"/>
      <w:r>
        <w:rPr>
          <w:rFonts w:hint="cs"/>
          <w:rtl/>
        </w:rPr>
        <w:t>ה</w:t>
      </w:r>
      <w:r w:rsidRPr="0020724F">
        <w:rPr>
          <w:rtl/>
        </w:rPr>
        <w:t xml:space="preserve">דמוקרטיות </w:t>
      </w:r>
      <w:bookmarkStart w:id="35354" w:name="_ETM_Q83_239040"/>
      <w:bookmarkEnd w:id="35354"/>
      <w:r w:rsidRPr="0020724F">
        <w:rPr>
          <w:rtl/>
        </w:rPr>
        <w:t>הליברליות</w:t>
      </w:r>
      <w:r>
        <w:rPr>
          <w:rFonts w:hint="cs"/>
          <w:rtl/>
        </w:rPr>
        <w:t>;</w:t>
      </w:r>
      <w:r w:rsidRPr="0020724F">
        <w:rPr>
          <w:rtl/>
        </w:rPr>
        <w:t xml:space="preserve"> </w:t>
      </w:r>
      <w:bookmarkStart w:id="35355" w:name="_ETM_Q83_240270"/>
      <w:bookmarkStart w:id="35356" w:name="_ETM_Q83_238000"/>
      <w:bookmarkEnd w:id="35355"/>
      <w:bookmarkEnd w:id="35356"/>
      <w:r w:rsidRPr="0020724F">
        <w:rPr>
          <w:rtl/>
        </w:rPr>
        <w:t xml:space="preserve">אפריל </w:t>
      </w:r>
      <w:bookmarkStart w:id="35357" w:name="_ETM_Q83_240690"/>
      <w:bookmarkEnd w:id="35357"/>
      <w:r w:rsidRPr="0020724F">
        <w:rPr>
          <w:rtl/>
        </w:rPr>
        <w:t xml:space="preserve">2019 </w:t>
      </w:r>
      <w:bookmarkStart w:id="35358" w:name="_ETM_Q83_241590"/>
      <w:bookmarkEnd w:id="35358"/>
      <w:r>
        <w:rPr>
          <w:rFonts w:hint="cs"/>
          <w:rtl/>
        </w:rPr>
        <w:t>– שלטי</w:t>
      </w:r>
      <w:r w:rsidRPr="0020724F">
        <w:rPr>
          <w:rtl/>
        </w:rPr>
        <w:t xml:space="preserve"> </w:t>
      </w:r>
      <w:bookmarkStart w:id="35359" w:name="_ETM_Q83_241920"/>
      <w:bookmarkEnd w:id="35359"/>
      <w:r w:rsidRPr="0020724F">
        <w:rPr>
          <w:rtl/>
        </w:rPr>
        <w:t xml:space="preserve">בחירות </w:t>
      </w:r>
      <w:bookmarkStart w:id="35360" w:name="_ETM_Q83_242370"/>
      <w:bookmarkEnd w:id="35360"/>
      <w:r w:rsidRPr="0020724F">
        <w:rPr>
          <w:rtl/>
        </w:rPr>
        <w:t xml:space="preserve">על </w:t>
      </w:r>
      <w:bookmarkStart w:id="35361" w:name="_ETM_Q83_242460"/>
      <w:bookmarkEnd w:id="35361"/>
      <w:r w:rsidRPr="0020724F">
        <w:rPr>
          <w:rtl/>
        </w:rPr>
        <w:t xml:space="preserve">מצודת </w:t>
      </w:r>
      <w:bookmarkStart w:id="35362" w:name="_ETM_Q83_242910"/>
      <w:bookmarkEnd w:id="35362"/>
      <w:r w:rsidRPr="0020724F">
        <w:rPr>
          <w:rtl/>
        </w:rPr>
        <w:t xml:space="preserve">זאב </w:t>
      </w:r>
      <w:bookmarkStart w:id="35363" w:name="_ETM_Q83_243150"/>
      <w:bookmarkEnd w:id="35363"/>
      <w:r w:rsidRPr="0020724F">
        <w:rPr>
          <w:rtl/>
        </w:rPr>
        <w:t xml:space="preserve">מציגים </w:t>
      </w:r>
      <w:bookmarkStart w:id="35364" w:name="_ETM_Q83_243629"/>
      <w:bookmarkEnd w:id="35364"/>
      <w:r w:rsidRPr="0020724F">
        <w:rPr>
          <w:rtl/>
        </w:rPr>
        <w:t xml:space="preserve">את </w:t>
      </w:r>
      <w:bookmarkStart w:id="35365" w:name="_ETM_Q83_243690"/>
      <w:bookmarkEnd w:id="35365"/>
      <w:r w:rsidRPr="0020724F">
        <w:rPr>
          <w:rtl/>
        </w:rPr>
        <w:t xml:space="preserve">נתניהו </w:t>
      </w:r>
      <w:bookmarkStart w:id="35366" w:name="_ETM_Q83_244080"/>
      <w:bookmarkEnd w:id="35366"/>
      <w:r w:rsidRPr="0020724F">
        <w:rPr>
          <w:rtl/>
        </w:rPr>
        <w:t xml:space="preserve">לצד </w:t>
      </w:r>
      <w:bookmarkStart w:id="35367" w:name="_ETM_Q83_244319"/>
      <w:bookmarkEnd w:id="35367"/>
      <w:r w:rsidRPr="0020724F">
        <w:rPr>
          <w:rtl/>
        </w:rPr>
        <w:t xml:space="preserve">פוטין </w:t>
      </w:r>
      <w:bookmarkStart w:id="35368" w:name="_ETM_Q83_244740"/>
      <w:bookmarkEnd w:id="35368"/>
      <w:r w:rsidRPr="0020724F">
        <w:rPr>
          <w:rtl/>
        </w:rPr>
        <w:t xml:space="preserve">וטראמפ </w:t>
      </w:r>
      <w:bookmarkStart w:id="35369" w:name="_ETM_Q83_245400"/>
      <w:bookmarkEnd w:id="35369"/>
      <w:r w:rsidRPr="0020724F">
        <w:rPr>
          <w:rtl/>
        </w:rPr>
        <w:t xml:space="preserve">עם </w:t>
      </w:r>
      <w:bookmarkStart w:id="35370" w:name="_ETM_Q83_245610"/>
      <w:bookmarkEnd w:id="35370"/>
      <w:r w:rsidRPr="0020724F">
        <w:rPr>
          <w:rtl/>
        </w:rPr>
        <w:t>הכיתוב</w:t>
      </w:r>
      <w:r>
        <w:rPr>
          <w:rFonts w:hint="cs"/>
          <w:rtl/>
        </w:rPr>
        <w:t>:</w:t>
      </w:r>
      <w:r w:rsidRPr="0020724F">
        <w:rPr>
          <w:rtl/>
        </w:rPr>
        <w:t xml:space="preserve"> </w:t>
      </w:r>
      <w:bookmarkStart w:id="35371" w:name="_ETM_Q83_246090"/>
      <w:bookmarkEnd w:id="35371"/>
      <w:r w:rsidRPr="0020724F">
        <w:rPr>
          <w:rtl/>
        </w:rPr>
        <w:t xml:space="preserve">נתניהו </w:t>
      </w:r>
      <w:bookmarkStart w:id="35372" w:name="_ETM_Q83_246840"/>
      <w:bookmarkEnd w:id="35372"/>
      <w:r w:rsidRPr="0020724F">
        <w:rPr>
          <w:rtl/>
        </w:rPr>
        <w:t xml:space="preserve">ליגה </w:t>
      </w:r>
      <w:bookmarkStart w:id="35373" w:name="_ETM_Q83_247200"/>
      <w:bookmarkEnd w:id="35373"/>
      <w:r w:rsidRPr="0020724F">
        <w:rPr>
          <w:rtl/>
        </w:rPr>
        <w:t>אחרת</w:t>
      </w:r>
      <w:r>
        <w:rPr>
          <w:rFonts w:hint="cs"/>
          <w:rtl/>
        </w:rPr>
        <w:t>.</w:t>
      </w:r>
      <w:r w:rsidRPr="0020724F">
        <w:rPr>
          <w:rtl/>
        </w:rPr>
        <w:t xml:space="preserve"> </w:t>
      </w:r>
      <w:bookmarkStart w:id="35374" w:name="_ETM_Q83_248010"/>
      <w:bookmarkEnd w:id="35374"/>
      <w:r w:rsidRPr="0020724F">
        <w:rPr>
          <w:rtl/>
        </w:rPr>
        <w:t xml:space="preserve">אין </w:t>
      </w:r>
      <w:bookmarkStart w:id="35375" w:name="_ETM_Q83_248190"/>
      <w:bookmarkEnd w:id="35375"/>
      <w:r w:rsidRPr="0020724F">
        <w:rPr>
          <w:rtl/>
        </w:rPr>
        <w:t>ספק</w:t>
      </w:r>
      <w:r>
        <w:rPr>
          <w:rFonts w:hint="cs"/>
          <w:rtl/>
        </w:rPr>
        <w:t xml:space="preserve">; </w:t>
      </w:r>
      <w:bookmarkStart w:id="35376" w:name="_ETM_Q83_249600"/>
      <w:bookmarkStart w:id="35377" w:name="_ETM_Q83_245000"/>
      <w:bookmarkEnd w:id="35376"/>
      <w:bookmarkEnd w:id="35377"/>
      <w:r w:rsidRPr="0020724F">
        <w:rPr>
          <w:rtl/>
        </w:rPr>
        <w:t xml:space="preserve">ינואר </w:t>
      </w:r>
      <w:bookmarkStart w:id="35378" w:name="_ETM_Q83_250079"/>
      <w:bookmarkEnd w:id="35378"/>
      <w:r>
        <w:rPr>
          <w:rFonts w:hint="cs"/>
          <w:rtl/>
        </w:rPr>
        <w:t xml:space="preserve">2020 </w:t>
      </w:r>
      <w:r>
        <w:rPr>
          <w:rtl/>
        </w:rPr>
        <w:t>–</w:t>
      </w:r>
      <w:bookmarkStart w:id="35379" w:name="_ETM_Q83_249000"/>
      <w:bookmarkEnd w:id="35379"/>
      <w:r w:rsidRPr="0020724F">
        <w:rPr>
          <w:rtl/>
        </w:rPr>
        <w:t xml:space="preserve"> </w:t>
      </w:r>
      <w:bookmarkStart w:id="35380" w:name="_ETM_Q83_251249"/>
      <w:bookmarkEnd w:id="35380"/>
      <w:r>
        <w:rPr>
          <w:rFonts w:hint="cs"/>
          <w:rtl/>
        </w:rPr>
        <w:t>נתניהו</w:t>
      </w:r>
      <w:r w:rsidRPr="0020724F">
        <w:rPr>
          <w:rtl/>
        </w:rPr>
        <w:t xml:space="preserve"> </w:t>
      </w:r>
      <w:bookmarkStart w:id="35381" w:name="_ETM_Q83_251700"/>
      <w:bookmarkEnd w:id="35381"/>
      <w:r w:rsidRPr="0020724F">
        <w:rPr>
          <w:rtl/>
        </w:rPr>
        <w:t xml:space="preserve">מקבל </w:t>
      </w:r>
      <w:bookmarkStart w:id="35382" w:name="_ETM_Q83_252149"/>
      <w:bookmarkEnd w:id="35382"/>
      <w:r w:rsidRPr="0020724F">
        <w:rPr>
          <w:rtl/>
        </w:rPr>
        <w:t xml:space="preserve">את </w:t>
      </w:r>
      <w:bookmarkStart w:id="35383" w:name="_ETM_Q83_252240"/>
      <w:bookmarkEnd w:id="35383"/>
      <w:r w:rsidRPr="0020724F">
        <w:rPr>
          <w:rtl/>
        </w:rPr>
        <w:t xml:space="preserve">פניו </w:t>
      </w:r>
      <w:bookmarkStart w:id="35384" w:name="_ETM_Q83_252569"/>
      <w:bookmarkEnd w:id="35384"/>
      <w:r w:rsidRPr="0020724F">
        <w:rPr>
          <w:rtl/>
        </w:rPr>
        <w:t xml:space="preserve">של </w:t>
      </w:r>
      <w:bookmarkStart w:id="35385" w:name="_ETM_Q83_252719"/>
      <w:bookmarkEnd w:id="35385"/>
      <w:r w:rsidRPr="0020724F">
        <w:rPr>
          <w:rtl/>
        </w:rPr>
        <w:t xml:space="preserve">פוטין </w:t>
      </w:r>
      <w:bookmarkStart w:id="35386" w:name="_ETM_Q83_253109"/>
      <w:bookmarkEnd w:id="35386"/>
      <w:r w:rsidRPr="0020724F">
        <w:rPr>
          <w:rtl/>
        </w:rPr>
        <w:t>בירושלים</w:t>
      </w:r>
      <w:bookmarkStart w:id="35387" w:name="_ETM_Q83_254459"/>
      <w:bookmarkStart w:id="35388" w:name="_ETM_Q83_254549"/>
      <w:bookmarkEnd w:id="35387"/>
      <w:bookmarkEnd w:id="35388"/>
      <w:r>
        <w:rPr>
          <w:rFonts w:hint="cs"/>
          <w:rtl/>
        </w:rPr>
        <w:t xml:space="preserve">: </w:t>
      </w:r>
      <w:r w:rsidRPr="0020724F">
        <w:rPr>
          <w:rtl/>
        </w:rPr>
        <w:t xml:space="preserve">רוצה </w:t>
      </w:r>
      <w:bookmarkStart w:id="35389" w:name="_ETM_Q83_254819"/>
      <w:bookmarkEnd w:id="35389"/>
      <w:r w:rsidRPr="0020724F">
        <w:rPr>
          <w:rtl/>
        </w:rPr>
        <w:t xml:space="preserve">לקבל </w:t>
      </w:r>
      <w:bookmarkStart w:id="35390" w:name="_ETM_Q83_255240"/>
      <w:bookmarkEnd w:id="35390"/>
      <w:r w:rsidRPr="0020724F">
        <w:rPr>
          <w:rtl/>
        </w:rPr>
        <w:t xml:space="preserve">בברכה </w:t>
      </w:r>
      <w:bookmarkStart w:id="35391" w:name="_ETM_Q83_255659"/>
      <w:bookmarkEnd w:id="35391"/>
      <w:r w:rsidRPr="0020724F">
        <w:rPr>
          <w:rtl/>
        </w:rPr>
        <w:t xml:space="preserve">את </w:t>
      </w:r>
      <w:bookmarkStart w:id="35392" w:name="_ETM_Q83_255719"/>
      <w:bookmarkEnd w:id="35392"/>
      <w:r w:rsidRPr="0020724F">
        <w:rPr>
          <w:rtl/>
        </w:rPr>
        <w:t xml:space="preserve">ידידנו </w:t>
      </w:r>
      <w:bookmarkStart w:id="35393" w:name="_ETM_Q83_256139"/>
      <w:bookmarkEnd w:id="35393"/>
      <w:r w:rsidRPr="0020724F">
        <w:rPr>
          <w:rtl/>
        </w:rPr>
        <w:t xml:space="preserve">הגדול </w:t>
      </w:r>
      <w:bookmarkStart w:id="35394" w:name="_ETM_Q83_256740"/>
      <w:bookmarkEnd w:id="35394"/>
      <w:r w:rsidRPr="0020724F">
        <w:rPr>
          <w:rtl/>
        </w:rPr>
        <w:t xml:space="preserve">נשיא </w:t>
      </w:r>
      <w:bookmarkStart w:id="35395" w:name="_ETM_Q83_257130"/>
      <w:bookmarkEnd w:id="35395"/>
      <w:r w:rsidRPr="0020724F">
        <w:rPr>
          <w:rtl/>
        </w:rPr>
        <w:t>רוסיה</w:t>
      </w:r>
      <w:r>
        <w:rPr>
          <w:rFonts w:hint="cs"/>
          <w:rtl/>
        </w:rPr>
        <w:t>,</w:t>
      </w:r>
      <w:r w:rsidRPr="0020724F">
        <w:rPr>
          <w:rtl/>
        </w:rPr>
        <w:t xml:space="preserve"> </w:t>
      </w:r>
      <w:bookmarkStart w:id="35396" w:name="_ETM_Q83_257579"/>
      <w:bookmarkEnd w:id="35396"/>
      <w:r w:rsidRPr="0020724F">
        <w:rPr>
          <w:rtl/>
        </w:rPr>
        <w:t xml:space="preserve">ולהודות </w:t>
      </w:r>
      <w:bookmarkStart w:id="35397" w:name="_ETM_Q83_257909"/>
      <w:bookmarkEnd w:id="35397"/>
      <w:r w:rsidRPr="0020724F">
        <w:rPr>
          <w:rtl/>
        </w:rPr>
        <w:t xml:space="preserve">לך </w:t>
      </w:r>
      <w:bookmarkStart w:id="35398" w:name="_ETM_Q83_258119"/>
      <w:bookmarkEnd w:id="35398"/>
      <w:r w:rsidRPr="0020724F">
        <w:rPr>
          <w:rtl/>
        </w:rPr>
        <w:t xml:space="preserve">על </w:t>
      </w:r>
      <w:bookmarkStart w:id="35399" w:name="_ETM_Q83_258179"/>
      <w:bookmarkEnd w:id="35399"/>
      <w:r w:rsidRPr="0020724F">
        <w:rPr>
          <w:rtl/>
        </w:rPr>
        <w:t xml:space="preserve">הקשר </w:t>
      </w:r>
      <w:bookmarkStart w:id="35400" w:name="_ETM_Q83_258569"/>
      <w:bookmarkEnd w:id="35400"/>
      <w:r w:rsidRPr="0020724F">
        <w:rPr>
          <w:rtl/>
        </w:rPr>
        <w:t>האמיץ</w:t>
      </w:r>
      <w:r>
        <w:rPr>
          <w:rFonts w:hint="cs"/>
          <w:rtl/>
        </w:rPr>
        <w:t>;</w:t>
      </w:r>
      <w:r w:rsidRPr="0020724F">
        <w:rPr>
          <w:rtl/>
        </w:rPr>
        <w:t xml:space="preserve"> </w:t>
      </w:r>
      <w:bookmarkStart w:id="35401" w:name="_ETM_Q83_260659"/>
      <w:bookmarkStart w:id="35402" w:name="_ETM_Q83_257000"/>
      <w:bookmarkEnd w:id="35401"/>
      <w:bookmarkEnd w:id="35402"/>
      <w:r w:rsidRPr="0020724F">
        <w:rPr>
          <w:rtl/>
        </w:rPr>
        <w:t xml:space="preserve">בעשור </w:t>
      </w:r>
      <w:bookmarkStart w:id="35403" w:name="_ETM_Q83_261229"/>
      <w:bookmarkEnd w:id="35403"/>
      <w:r w:rsidRPr="0020724F">
        <w:rPr>
          <w:rtl/>
        </w:rPr>
        <w:t xml:space="preserve">האחרון </w:t>
      </w:r>
      <w:bookmarkStart w:id="35404" w:name="_ETM_Q83_261830"/>
      <w:bookmarkEnd w:id="35404"/>
      <w:r w:rsidRPr="0020724F">
        <w:rPr>
          <w:rtl/>
        </w:rPr>
        <w:t xml:space="preserve">נתניהו </w:t>
      </w:r>
      <w:bookmarkStart w:id="35405" w:name="_ETM_Q83_262310"/>
      <w:bookmarkEnd w:id="35405"/>
      <w:r>
        <w:rPr>
          <w:rtl/>
        </w:rPr>
        <w:t>ב</w:t>
      </w:r>
      <w:r>
        <w:rPr>
          <w:rFonts w:hint="cs"/>
          <w:rtl/>
        </w:rPr>
        <w:t>יק</w:t>
      </w:r>
      <w:r>
        <w:rPr>
          <w:rtl/>
        </w:rPr>
        <w:t>ר</w:t>
      </w:r>
      <w:r w:rsidRPr="0020724F">
        <w:rPr>
          <w:rtl/>
        </w:rPr>
        <w:t xml:space="preserve"> </w:t>
      </w:r>
      <w:bookmarkStart w:id="35406" w:name="_ETM_Q83_262670"/>
      <w:bookmarkEnd w:id="35406"/>
      <w:r w:rsidRPr="0020724F">
        <w:rPr>
          <w:rtl/>
        </w:rPr>
        <w:t xml:space="preserve">במוסקבה </w:t>
      </w:r>
      <w:bookmarkStart w:id="35407" w:name="_ETM_Q83_263270"/>
      <w:bookmarkEnd w:id="35407"/>
      <w:r w:rsidRPr="0020724F">
        <w:rPr>
          <w:rtl/>
        </w:rPr>
        <w:t xml:space="preserve">לא </w:t>
      </w:r>
      <w:bookmarkStart w:id="35408" w:name="_ETM_Q83_263360"/>
      <w:bookmarkEnd w:id="35408"/>
      <w:r w:rsidRPr="0020724F">
        <w:rPr>
          <w:rtl/>
        </w:rPr>
        <w:t xml:space="preserve">פחות </w:t>
      </w:r>
      <w:bookmarkStart w:id="35409" w:name="_ETM_Q83_263750"/>
      <w:bookmarkEnd w:id="35409"/>
      <w:r>
        <w:rPr>
          <w:rFonts w:hint="cs"/>
          <w:rtl/>
        </w:rPr>
        <w:t>מעשר</w:t>
      </w:r>
      <w:r w:rsidRPr="0020724F">
        <w:rPr>
          <w:rtl/>
        </w:rPr>
        <w:t xml:space="preserve"> </w:t>
      </w:r>
      <w:bookmarkStart w:id="35410" w:name="_ETM_Q83_264110"/>
      <w:bookmarkEnd w:id="35410"/>
      <w:r w:rsidRPr="0020724F">
        <w:rPr>
          <w:rtl/>
        </w:rPr>
        <w:t>פעמים</w:t>
      </w:r>
      <w:r>
        <w:rPr>
          <w:rFonts w:hint="cs"/>
          <w:rtl/>
        </w:rPr>
        <w:t>;</w:t>
      </w:r>
      <w:r w:rsidRPr="0020724F">
        <w:rPr>
          <w:rtl/>
        </w:rPr>
        <w:t xml:space="preserve"> </w:t>
      </w:r>
      <w:bookmarkStart w:id="35411" w:name="_ETM_Q83_265400"/>
      <w:bookmarkStart w:id="35412" w:name="_ETM_Q83_262000"/>
      <w:bookmarkEnd w:id="35411"/>
      <w:bookmarkEnd w:id="35412"/>
      <w:r w:rsidRPr="0020724F">
        <w:rPr>
          <w:rtl/>
        </w:rPr>
        <w:t xml:space="preserve">ינואר </w:t>
      </w:r>
      <w:bookmarkStart w:id="35413" w:name="_ETM_Q83_265819"/>
      <w:bookmarkStart w:id="35414" w:name="_ETM_Q83_267229"/>
      <w:bookmarkEnd w:id="35413"/>
      <w:bookmarkEnd w:id="35414"/>
      <w:r>
        <w:rPr>
          <w:rFonts w:hint="cs"/>
          <w:rtl/>
        </w:rPr>
        <w:t xml:space="preserve">2023 </w:t>
      </w:r>
      <w:r>
        <w:rPr>
          <w:rtl/>
        </w:rPr>
        <w:t>–</w:t>
      </w:r>
      <w:r>
        <w:rPr>
          <w:rFonts w:hint="cs"/>
          <w:rtl/>
        </w:rPr>
        <w:t xml:space="preserve"> </w:t>
      </w:r>
      <w:r w:rsidRPr="0020724F">
        <w:rPr>
          <w:rtl/>
        </w:rPr>
        <w:t xml:space="preserve">השר </w:t>
      </w:r>
      <w:bookmarkStart w:id="35415" w:name="_ETM_Q83_267649"/>
      <w:bookmarkEnd w:id="35415"/>
      <w:r w:rsidRPr="0020724F">
        <w:rPr>
          <w:rtl/>
        </w:rPr>
        <w:t xml:space="preserve">יריב </w:t>
      </w:r>
      <w:bookmarkStart w:id="35416" w:name="_ETM_Q83_268040"/>
      <w:bookmarkEnd w:id="35416"/>
      <w:r w:rsidRPr="0020724F">
        <w:rPr>
          <w:rtl/>
        </w:rPr>
        <w:t xml:space="preserve">לוין </w:t>
      </w:r>
      <w:bookmarkStart w:id="35417" w:name="_ETM_Q83_268549"/>
      <w:bookmarkEnd w:id="35417"/>
      <w:r w:rsidRPr="0020724F">
        <w:rPr>
          <w:rtl/>
        </w:rPr>
        <w:t xml:space="preserve">מציג </w:t>
      </w:r>
      <w:bookmarkStart w:id="35418" w:name="_ETM_Q83_269270"/>
      <w:bookmarkEnd w:id="35418"/>
      <w:r>
        <w:rPr>
          <w:rFonts w:hint="cs"/>
          <w:rtl/>
        </w:rPr>
        <w:t>את עיקרי ההפיכה</w:t>
      </w:r>
      <w:r w:rsidRPr="0020724F">
        <w:rPr>
          <w:rtl/>
        </w:rPr>
        <w:t xml:space="preserve"> </w:t>
      </w:r>
      <w:bookmarkStart w:id="35419" w:name="_ETM_Q83_269770"/>
      <w:bookmarkStart w:id="35420" w:name="_ETM_Q83_270250"/>
      <w:bookmarkEnd w:id="35419"/>
      <w:bookmarkEnd w:id="35420"/>
      <w:r w:rsidRPr="0020724F">
        <w:rPr>
          <w:rtl/>
        </w:rPr>
        <w:t>המשטרית</w:t>
      </w:r>
      <w:r>
        <w:rPr>
          <w:rFonts w:hint="cs"/>
          <w:rtl/>
        </w:rPr>
        <w:t>;</w:t>
      </w:r>
      <w:r w:rsidRPr="0020724F">
        <w:rPr>
          <w:rtl/>
        </w:rPr>
        <w:t xml:space="preserve"> </w:t>
      </w:r>
      <w:bookmarkStart w:id="35421" w:name="_ETM_Q83_272150"/>
      <w:bookmarkEnd w:id="35421"/>
      <w:r w:rsidRPr="0020724F">
        <w:rPr>
          <w:rtl/>
        </w:rPr>
        <w:t xml:space="preserve">נשיא </w:t>
      </w:r>
      <w:bookmarkStart w:id="35422" w:name="_ETM_Q83_272510"/>
      <w:bookmarkEnd w:id="35422"/>
      <w:r w:rsidRPr="0020724F">
        <w:rPr>
          <w:rtl/>
        </w:rPr>
        <w:t xml:space="preserve">ארצות </w:t>
      </w:r>
      <w:bookmarkStart w:id="35423" w:name="_ETM_Q83_272780"/>
      <w:bookmarkEnd w:id="35423"/>
      <w:r w:rsidRPr="0020724F">
        <w:rPr>
          <w:rtl/>
        </w:rPr>
        <w:t>הברית</w:t>
      </w:r>
      <w:r>
        <w:rPr>
          <w:rFonts w:hint="cs"/>
          <w:rtl/>
        </w:rPr>
        <w:t>,</w:t>
      </w:r>
      <w:r w:rsidRPr="0020724F">
        <w:rPr>
          <w:rtl/>
        </w:rPr>
        <w:t xml:space="preserve"> </w:t>
      </w:r>
      <w:bookmarkStart w:id="35424" w:name="_ETM_Q83_273959"/>
      <w:bookmarkEnd w:id="35424"/>
      <w:r w:rsidRPr="0020724F">
        <w:rPr>
          <w:rtl/>
        </w:rPr>
        <w:t xml:space="preserve">נשיא </w:t>
      </w:r>
      <w:bookmarkStart w:id="35425" w:name="_ETM_Q83_274229"/>
      <w:bookmarkEnd w:id="35425"/>
      <w:r w:rsidRPr="0020724F">
        <w:rPr>
          <w:rtl/>
        </w:rPr>
        <w:t>צרפת</w:t>
      </w:r>
      <w:r>
        <w:rPr>
          <w:rFonts w:hint="cs"/>
          <w:rtl/>
        </w:rPr>
        <w:t>,</w:t>
      </w:r>
      <w:r w:rsidRPr="0020724F">
        <w:rPr>
          <w:rtl/>
        </w:rPr>
        <w:t xml:space="preserve"> </w:t>
      </w:r>
      <w:bookmarkStart w:id="35426" w:name="_ETM_Q83_274709"/>
      <w:bookmarkStart w:id="35427" w:name="_ETM_Q83_274890"/>
      <w:bookmarkStart w:id="35428" w:name="_ETM_Q83_275069"/>
      <w:bookmarkEnd w:id="35426"/>
      <w:bookmarkEnd w:id="35427"/>
      <w:bookmarkEnd w:id="35428"/>
      <w:r>
        <w:rPr>
          <w:rFonts w:hint="cs"/>
          <w:rtl/>
        </w:rPr>
        <w:t>קנצ</w:t>
      </w:r>
      <w:r w:rsidRPr="002818B0">
        <w:rPr>
          <w:rFonts w:hint="cs"/>
          <w:rtl/>
        </w:rPr>
        <w:t xml:space="preserve">לר </w:t>
      </w:r>
      <w:r w:rsidRPr="002818B0">
        <w:rPr>
          <w:rtl/>
        </w:rPr>
        <w:t xml:space="preserve">גרמניה </w:t>
      </w:r>
      <w:bookmarkStart w:id="35429" w:name="_ETM_Q83_275520"/>
      <w:bookmarkEnd w:id="35429"/>
      <w:r w:rsidRPr="002818B0">
        <w:rPr>
          <w:rtl/>
        </w:rPr>
        <w:t xml:space="preserve">וראש </w:t>
      </w:r>
      <w:bookmarkStart w:id="35430" w:name="_ETM_Q83_275819"/>
      <w:bookmarkEnd w:id="35430"/>
      <w:r w:rsidRPr="002818B0">
        <w:rPr>
          <w:rtl/>
        </w:rPr>
        <w:t xml:space="preserve">ממשלת </w:t>
      </w:r>
      <w:bookmarkStart w:id="35431" w:name="_ETM_Q83_276149"/>
      <w:bookmarkEnd w:id="35431"/>
      <w:r w:rsidRPr="002818B0">
        <w:rPr>
          <w:rtl/>
        </w:rPr>
        <w:t xml:space="preserve">בריטניה </w:t>
      </w:r>
      <w:bookmarkStart w:id="35432" w:name="_ETM_Q83_276569"/>
      <w:bookmarkEnd w:id="35432"/>
      <w:r w:rsidRPr="002818B0">
        <w:rPr>
          <w:rtl/>
        </w:rPr>
        <w:t>מבי</w:t>
      </w:r>
      <w:r>
        <w:rPr>
          <w:rFonts w:hint="cs"/>
          <w:rtl/>
        </w:rPr>
        <w:t>ע</w:t>
      </w:r>
      <w:r w:rsidRPr="002818B0">
        <w:rPr>
          <w:rtl/>
        </w:rPr>
        <w:t xml:space="preserve">ים </w:t>
      </w:r>
      <w:bookmarkStart w:id="35433" w:name="_ETM_Q83_276959"/>
      <w:bookmarkEnd w:id="35433"/>
      <w:r w:rsidRPr="002818B0">
        <w:rPr>
          <w:rtl/>
        </w:rPr>
        <w:t xml:space="preserve">כולם </w:t>
      </w:r>
      <w:bookmarkStart w:id="35434" w:name="_ETM_Q83_277289"/>
      <w:bookmarkEnd w:id="35434"/>
      <w:r w:rsidRPr="002818B0">
        <w:rPr>
          <w:rtl/>
        </w:rPr>
        <w:t xml:space="preserve">התנגדות </w:t>
      </w:r>
      <w:bookmarkStart w:id="35435" w:name="_ETM_Q83_277740"/>
      <w:bookmarkEnd w:id="35435"/>
      <w:r w:rsidRPr="002818B0">
        <w:rPr>
          <w:rtl/>
        </w:rPr>
        <w:t xml:space="preserve">חריפה </w:t>
      </w:r>
      <w:bookmarkStart w:id="35436" w:name="_ETM_Q83_278189"/>
      <w:bookmarkEnd w:id="35436"/>
      <w:r w:rsidRPr="002818B0">
        <w:rPr>
          <w:rtl/>
        </w:rPr>
        <w:t>לחקיקה</w:t>
      </w:r>
      <w:r>
        <w:rPr>
          <w:rFonts w:hint="cs"/>
          <w:rtl/>
        </w:rPr>
        <w:t>;</w:t>
      </w:r>
      <w:bookmarkStart w:id="35437" w:name="_ETM_Q83_280299"/>
      <w:bookmarkStart w:id="35438" w:name="_ETM_Q83_282000"/>
      <w:bookmarkStart w:id="35439" w:name="_ETM_Q83_281350"/>
      <w:bookmarkEnd w:id="35437"/>
      <w:bookmarkEnd w:id="35438"/>
      <w:bookmarkEnd w:id="35439"/>
      <w:r>
        <w:rPr>
          <w:rFonts w:hint="cs"/>
          <w:rtl/>
        </w:rPr>
        <w:t xml:space="preserve"> </w:t>
      </w:r>
      <w:r w:rsidRPr="002818B0">
        <w:rPr>
          <w:rtl/>
        </w:rPr>
        <w:t xml:space="preserve">ינואר </w:t>
      </w:r>
      <w:bookmarkStart w:id="35440" w:name="_ETM_Q83_282100"/>
      <w:bookmarkEnd w:id="35440"/>
      <w:r>
        <w:rPr>
          <w:rFonts w:hint="cs"/>
          <w:rtl/>
        </w:rPr>
        <w:t xml:space="preserve">2023 </w:t>
      </w:r>
      <w:r>
        <w:rPr>
          <w:rFonts w:hint="eastAsia"/>
          <w:rtl/>
        </w:rPr>
        <w:t>–</w:t>
      </w:r>
      <w:r w:rsidRPr="002818B0">
        <w:rPr>
          <w:rtl/>
        </w:rPr>
        <w:t xml:space="preserve"> </w:t>
      </w:r>
      <w:bookmarkStart w:id="35441" w:name="_ETM_Q83_282909"/>
      <w:bookmarkEnd w:id="35441"/>
      <w:r w:rsidRPr="002818B0">
        <w:rPr>
          <w:rtl/>
        </w:rPr>
        <w:t xml:space="preserve">מנכ"ל </w:t>
      </w:r>
      <w:bookmarkStart w:id="35442" w:name="_ETM_Q83_283329"/>
      <w:bookmarkEnd w:id="35442"/>
      <w:r w:rsidRPr="002818B0">
        <w:rPr>
          <w:rtl/>
        </w:rPr>
        <w:t>פורום</w:t>
      </w:r>
      <w:r w:rsidRPr="0020724F">
        <w:rPr>
          <w:rtl/>
        </w:rPr>
        <w:t xml:space="preserve"> </w:t>
      </w:r>
      <w:bookmarkStart w:id="35443" w:name="_ETM_Q83_283689"/>
      <w:bookmarkEnd w:id="35443"/>
      <w:r w:rsidRPr="0020724F">
        <w:rPr>
          <w:rtl/>
        </w:rPr>
        <w:t xml:space="preserve">קהלת </w:t>
      </w:r>
      <w:bookmarkStart w:id="35444" w:name="_ETM_Q83_284229"/>
      <w:bookmarkEnd w:id="35444"/>
      <w:r>
        <w:rPr>
          <w:rFonts w:hint="cs"/>
          <w:rtl/>
        </w:rPr>
        <w:t>מאיר רובין</w:t>
      </w:r>
      <w:r w:rsidRPr="0020724F">
        <w:rPr>
          <w:rtl/>
        </w:rPr>
        <w:t xml:space="preserve"> </w:t>
      </w:r>
      <w:bookmarkStart w:id="35445" w:name="_ETM_Q83_284740"/>
      <w:bookmarkStart w:id="35446" w:name="_ETM_Q83_284979"/>
      <w:bookmarkEnd w:id="35445"/>
      <w:bookmarkEnd w:id="35446"/>
      <w:r w:rsidRPr="0020724F">
        <w:rPr>
          <w:rtl/>
        </w:rPr>
        <w:t xml:space="preserve">מציע </w:t>
      </w:r>
      <w:bookmarkStart w:id="35447" w:name="_ETM_Q83_285310"/>
      <w:bookmarkEnd w:id="35447"/>
      <w:r w:rsidRPr="0020724F">
        <w:rPr>
          <w:rtl/>
        </w:rPr>
        <w:t xml:space="preserve">לישראל </w:t>
      </w:r>
      <w:bookmarkStart w:id="35448" w:name="_ETM_Q83_285789"/>
      <w:bookmarkEnd w:id="35448"/>
      <w:r w:rsidRPr="0020724F">
        <w:rPr>
          <w:rtl/>
        </w:rPr>
        <w:t xml:space="preserve">להפסיק </w:t>
      </w:r>
      <w:bookmarkStart w:id="35449" w:name="_ETM_Q83_286359"/>
      <w:bookmarkEnd w:id="35449"/>
      <w:r w:rsidRPr="0020724F">
        <w:rPr>
          <w:rtl/>
        </w:rPr>
        <w:t xml:space="preserve">סיוע </w:t>
      </w:r>
      <w:bookmarkStart w:id="35450" w:name="_ETM_Q83_286840"/>
      <w:bookmarkEnd w:id="35450"/>
      <w:r w:rsidRPr="0020724F">
        <w:rPr>
          <w:rtl/>
        </w:rPr>
        <w:t xml:space="preserve">ביטחוני </w:t>
      </w:r>
      <w:bookmarkStart w:id="35451" w:name="_ETM_Q83_287380"/>
      <w:bookmarkEnd w:id="35451"/>
      <w:r w:rsidRPr="0020724F">
        <w:rPr>
          <w:rtl/>
        </w:rPr>
        <w:t xml:space="preserve">מארצות </w:t>
      </w:r>
      <w:bookmarkStart w:id="35452" w:name="_ETM_Q83_287740"/>
      <w:bookmarkEnd w:id="35452"/>
      <w:r w:rsidRPr="0020724F">
        <w:rPr>
          <w:rtl/>
        </w:rPr>
        <w:t xml:space="preserve">הברית </w:t>
      </w:r>
      <w:bookmarkStart w:id="35453" w:name="_ETM_Q83_288680"/>
      <w:bookmarkEnd w:id="35453"/>
      <w:r w:rsidRPr="0020724F">
        <w:rPr>
          <w:rtl/>
        </w:rPr>
        <w:t xml:space="preserve">ולחפש </w:t>
      </w:r>
      <w:bookmarkStart w:id="35454" w:name="_ETM_Q83_289430"/>
      <w:bookmarkEnd w:id="35454"/>
      <w:r w:rsidRPr="0020724F">
        <w:rPr>
          <w:rtl/>
        </w:rPr>
        <w:t xml:space="preserve">בעלות </w:t>
      </w:r>
      <w:bookmarkStart w:id="35455" w:name="_ETM_Q83_289790"/>
      <w:bookmarkEnd w:id="35455"/>
      <w:r w:rsidRPr="0020724F">
        <w:rPr>
          <w:rtl/>
        </w:rPr>
        <w:t xml:space="preserve">ברית </w:t>
      </w:r>
      <w:bookmarkStart w:id="35456" w:name="_ETM_Q83_290090"/>
      <w:bookmarkEnd w:id="35456"/>
      <w:r w:rsidRPr="0020724F">
        <w:rPr>
          <w:rtl/>
        </w:rPr>
        <w:t xml:space="preserve">אחרות </w:t>
      </w:r>
      <w:bookmarkStart w:id="35457" w:name="_ETM_Q83_290509"/>
      <w:bookmarkEnd w:id="35457"/>
      <w:r w:rsidRPr="0020724F">
        <w:rPr>
          <w:rtl/>
        </w:rPr>
        <w:t>בעולם</w:t>
      </w:r>
      <w:r w:rsidR="00841F6F">
        <w:rPr>
          <w:rFonts w:hint="cs"/>
          <w:rtl/>
        </w:rPr>
        <w:t>.</w:t>
      </w:r>
      <w:r w:rsidRPr="0020724F">
        <w:rPr>
          <w:rtl/>
        </w:rPr>
        <w:t xml:space="preserve"> </w:t>
      </w:r>
      <w:bookmarkStart w:id="35458" w:name="_ETM_Q83_292340"/>
      <w:bookmarkEnd w:id="35458"/>
      <w:r>
        <w:rPr>
          <w:rtl/>
        </w:rPr>
        <w:t>גאוני</w:t>
      </w:r>
      <w:r>
        <w:rPr>
          <w:rFonts w:hint="cs"/>
          <w:rtl/>
        </w:rPr>
        <w:t>;</w:t>
      </w:r>
      <w:r w:rsidRPr="0020724F">
        <w:rPr>
          <w:rtl/>
        </w:rPr>
        <w:t xml:space="preserve"> </w:t>
      </w:r>
      <w:bookmarkStart w:id="35459" w:name="_ETM_Q83_293720"/>
      <w:bookmarkStart w:id="35460" w:name="_ETM_Q83_289000"/>
      <w:bookmarkEnd w:id="35459"/>
      <w:bookmarkEnd w:id="35460"/>
      <w:r w:rsidRPr="0020724F">
        <w:rPr>
          <w:rtl/>
        </w:rPr>
        <w:t>פברואר</w:t>
      </w:r>
      <w:bookmarkStart w:id="35461" w:name="_ETM_Q83_294260"/>
      <w:bookmarkStart w:id="35462" w:name="_ETM_Q83_295840"/>
      <w:bookmarkEnd w:id="35461"/>
      <w:bookmarkEnd w:id="35462"/>
      <w:r>
        <w:rPr>
          <w:rFonts w:hint="cs"/>
          <w:rtl/>
        </w:rPr>
        <w:t xml:space="preserve"> 2023 </w:t>
      </w:r>
      <w:r>
        <w:rPr>
          <w:rtl/>
        </w:rPr>
        <w:t>–</w:t>
      </w:r>
      <w:r>
        <w:rPr>
          <w:rFonts w:hint="cs"/>
          <w:rtl/>
        </w:rPr>
        <w:t xml:space="preserve"> השר</w:t>
      </w:r>
      <w:r w:rsidRPr="0020724F">
        <w:rPr>
          <w:rtl/>
        </w:rPr>
        <w:t xml:space="preserve"> </w:t>
      </w:r>
      <w:bookmarkStart w:id="35463" w:name="_ETM_Q83_296289"/>
      <w:bookmarkStart w:id="35464" w:name="_ETM_Q83_296979"/>
      <w:bookmarkEnd w:id="35463"/>
      <w:bookmarkEnd w:id="35464"/>
      <w:r w:rsidRPr="0020724F">
        <w:rPr>
          <w:rtl/>
        </w:rPr>
        <w:t xml:space="preserve">עמיחי </w:t>
      </w:r>
      <w:bookmarkStart w:id="35465" w:name="_ETM_Q83_297369"/>
      <w:bookmarkEnd w:id="35465"/>
      <w:r w:rsidRPr="0020724F">
        <w:rPr>
          <w:rtl/>
        </w:rPr>
        <w:t xml:space="preserve">שקלי </w:t>
      </w:r>
      <w:bookmarkStart w:id="35466" w:name="_ETM_Q83_297909"/>
      <w:bookmarkEnd w:id="35466"/>
      <w:r w:rsidRPr="0020724F">
        <w:rPr>
          <w:rtl/>
        </w:rPr>
        <w:t xml:space="preserve">נוזף </w:t>
      </w:r>
      <w:bookmarkStart w:id="35467" w:name="_ETM_Q83_298390"/>
      <w:bookmarkEnd w:id="35467"/>
      <w:r w:rsidRPr="0020724F">
        <w:rPr>
          <w:rtl/>
        </w:rPr>
        <w:t xml:space="preserve">בשגריר </w:t>
      </w:r>
      <w:bookmarkStart w:id="35468" w:name="_ETM_Q83_298960"/>
      <w:bookmarkEnd w:id="35468"/>
      <w:r w:rsidRPr="0020724F">
        <w:rPr>
          <w:rtl/>
        </w:rPr>
        <w:t>האמריק</w:t>
      </w:r>
      <w:r>
        <w:rPr>
          <w:rFonts w:hint="cs"/>
          <w:rtl/>
        </w:rPr>
        <w:t>נ</w:t>
      </w:r>
      <w:r w:rsidRPr="0020724F">
        <w:rPr>
          <w:rtl/>
        </w:rPr>
        <w:t>י</w:t>
      </w:r>
      <w:r>
        <w:t>:</w:t>
      </w:r>
      <w:r w:rsidRPr="0020724F">
        <w:rPr>
          <w:rtl/>
        </w:rPr>
        <w:t xml:space="preserve"> </w:t>
      </w:r>
      <w:bookmarkStart w:id="35469" w:name="_ETM_Q83_300409"/>
      <w:bookmarkEnd w:id="35469"/>
      <w:r w:rsidRPr="0020724F">
        <w:rPr>
          <w:rtl/>
        </w:rPr>
        <w:t xml:space="preserve">הפסיקו </w:t>
      </w:r>
      <w:bookmarkStart w:id="35470" w:name="_ETM_Q83_300979"/>
      <w:bookmarkEnd w:id="35470"/>
      <w:r w:rsidRPr="0020724F">
        <w:rPr>
          <w:rtl/>
        </w:rPr>
        <w:t xml:space="preserve">להתערב </w:t>
      </w:r>
      <w:bookmarkStart w:id="35471" w:name="_ETM_Q83_301549"/>
      <w:bookmarkEnd w:id="35471"/>
      <w:r w:rsidRPr="0020724F">
        <w:rPr>
          <w:rtl/>
        </w:rPr>
        <w:t xml:space="preserve">בעניינים </w:t>
      </w:r>
      <w:bookmarkStart w:id="35472" w:name="_ETM_Q83_302209"/>
      <w:bookmarkEnd w:id="35472"/>
      <w:r w:rsidRPr="0020724F">
        <w:rPr>
          <w:rtl/>
        </w:rPr>
        <w:t xml:space="preserve">פנימיים </w:t>
      </w:r>
      <w:bookmarkStart w:id="35473" w:name="_ETM_Q83_302689"/>
      <w:bookmarkEnd w:id="35473"/>
      <w:r w:rsidRPr="0020724F">
        <w:rPr>
          <w:rtl/>
        </w:rPr>
        <w:t xml:space="preserve">של </w:t>
      </w:r>
      <w:bookmarkStart w:id="35474" w:name="_ETM_Q83_302899"/>
      <w:bookmarkEnd w:id="35474"/>
      <w:r w:rsidRPr="0020724F">
        <w:rPr>
          <w:rtl/>
        </w:rPr>
        <w:t>ישראל</w:t>
      </w:r>
      <w:r>
        <w:rPr>
          <w:rFonts w:hint="cs"/>
          <w:rtl/>
        </w:rPr>
        <w:t xml:space="preserve">; </w:t>
      </w:r>
      <w:bookmarkStart w:id="35475" w:name="_ETM_Q83_304509"/>
      <w:bookmarkStart w:id="35476" w:name="_ETM_Q83_304000"/>
      <w:bookmarkEnd w:id="35475"/>
      <w:bookmarkEnd w:id="35476"/>
      <w:r w:rsidRPr="0020724F">
        <w:rPr>
          <w:rtl/>
        </w:rPr>
        <w:t>מרץ</w:t>
      </w:r>
      <w:r>
        <w:rPr>
          <w:rFonts w:hint="cs"/>
          <w:rtl/>
        </w:rPr>
        <w:t xml:space="preserve"> 2023</w:t>
      </w:r>
      <w:r w:rsidRPr="0020724F">
        <w:rPr>
          <w:rtl/>
        </w:rPr>
        <w:t xml:space="preserve"> </w:t>
      </w:r>
      <w:bookmarkStart w:id="35477" w:name="_ETM_Q83_306609"/>
      <w:bookmarkEnd w:id="35477"/>
      <w:r>
        <w:rPr>
          <w:rFonts w:hint="cs"/>
          <w:rtl/>
        </w:rPr>
        <w:t xml:space="preserve">– </w:t>
      </w:r>
      <w:r w:rsidRPr="0020724F">
        <w:rPr>
          <w:rtl/>
        </w:rPr>
        <w:t xml:space="preserve">השר </w:t>
      </w:r>
      <w:bookmarkStart w:id="35478" w:name="_ETM_Q83_306999"/>
      <w:bookmarkEnd w:id="35478"/>
      <w:r w:rsidRPr="0020724F">
        <w:rPr>
          <w:rtl/>
        </w:rPr>
        <w:t>לב</w:t>
      </w:r>
      <w:r>
        <w:rPr>
          <w:rFonts w:hint="cs"/>
          <w:rtl/>
        </w:rPr>
        <w:t>י</w:t>
      </w:r>
      <w:r w:rsidRPr="0020724F">
        <w:rPr>
          <w:rtl/>
        </w:rPr>
        <w:t xml:space="preserve">טחון </w:t>
      </w:r>
      <w:bookmarkStart w:id="35479" w:name="_ETM_Q83_307479"/>
      <w:bookmarkEnd w:id="35479"/>
      <w:r w:rsidRPr="0020724F">
        <w:rPr>
          <w:rtl/>
        </w:rPr>
        <w:t xml:space="preserve">לאומי </w:t>
      </w:r>
      <w:bookmarkStart w:id="35480" w:name="_ETM_Q83_307810"/>
      <w:bookmarkEnd w:id="35480"/>
      <w:r w:rsidRPr="0020724F">
        <w:rPr>
          <w:rtl/>
        </w:rPr>
        <w:t xml:space="preserve">איתמר </w:t>
      </w:r>
      <w:bookmarkStart w:id="35481" w:name="_ETM_Q83_308200"/>
      <w:bookmarkEnd w:id="35481"/>
      <w:r w:rsidRPr="0020724F">
        <w:rPr>
          <w:rtl/>
        </w:rPr>
        <w:t xml:space="preserve">בן </w:t>
      </w:r>
      <w:bookmarkStart w:id="35482" w:name="_ETM_Q83_308409"/>
      <w:bookmarkEnd w:id="35482"/>
      <w:r w:rsidRPr="0020724F">
        <w:rPr>
          <w:rtl/>
        </w:rPr>
        <w:t>גביר</w:t>
      </w:r>
      <w:r>
        <w:rPr>
          <w:rFonts w:hint="cs"/>
          <w:rtl/>
        </w:rPr>
        <w:t>:</w:t>
      </w:r>
      <w:r w:rsidRPr="0020724F">
        <w:rPr>
          <w:rtl/>
        </w:rPr>
        <w:t xml:space="preserve"> </w:t>
      </w:r>
      <w:bookmarkStart w:id="35483" w:name="_ETM_Q83_308980"/>
      <w:bookmarkEnd w:id="35483"/>
      <w:r w:rsidRPr="0020724F">
        <w:rPr>
          <w:rtl/>
        </w:rPr>
        <w:t xml:space="preserve">ישראל </w:t>
      </w:r>
      <w:bookmarkStart w:id="35484" w:name="_ETM_Q83_309549"/>
      <w:bookmarkEnd w:id="35484"/>
      <w:r>
        <w:rPr>
          <w:rFonts w:hint="cs"/>
          <w:rtl/>
        </w:rPr>
        <w:t>היא לא</w:t>
      </w:r>
      <w:r w:rsidRPr="0020724F">
        <w:rPr>
          <w:rtl/>
        </w:rPr>
        <w:t xml:space="preserve"> </w:t>
      </w:r>
      <w:bookmarkStart w:id="35485" w:name="_ETM_Q83_309909"/>
      <w:bookmarkEnd w:id="35485"/>
      <w:r w:rsidRPr="0020724F">
        <w:rPr>
          <w:rtl/>
        </w:rPr>
        <w:t xml:space="preserve">עוד </w:t>
      </w:r>
      <w:bookmarkStart w:id="35486" w:name="_ETM_Q83_310150"/>
      <w:bookmarkEnd w:id="35486"/>
      <w:r w:rsidRPr="0020724F">
        <w:rPr>
          <w:rtl/>
        </w:rPr>
        <w:t xml:space="preserve">כוכב </w:t>
      </w:r>
      <w:bookmarkStart w:id="35487" w:name="_ETM_Q83_310540"/>
      <w:bookmarkEnd w:id="35487"/>
      <w:r w:rsidRPr="0020724F">
        <w:rPr>
          <w:rtl/>
        </w:rPr>
        <w:t xml:space="preserve">בדגל </w:t>
      </w:r>
      <w:bookmarkStart w:id="35488" w:name="_ETM_Q83_311019"/>
      <w:bookmarkEnd w:id="35488"/>
      <w:r w:rsidRPr="0020724F">
        <w:rPr>
          <w:rtl/>
        </w:rPr>
        <w:t xml:space="preserve">של </w:t>
      </w:r>
      <w:bookmarkStart w:id="35489" w:name="_ETM_Q83_311169"/>
      <w:bookmarkEnd w:id="35489"/>
      <w:r w:rsidRPr="0020724F">
        <w:rPr>
          <w:rtl/>
        </w:rPr>
        <w:t xml:space="preserve">ארצות </w:t>
      </w:r>
      <w:bookmarkStart w:id="35490" w:name="_ETM_Q83_311470"/>
      <w:bookmarkEnd w:id="35490"/>
      <w:r w:rsidRPr="0020724F">
        <w:rPr>
          <w:rtl/>
        </w:rPr>
        <w:t>הברית</w:t>
      </w:r>
      <w:r>
        <w:rPr>
          <w:rFonts w:hint="cs"/>
          <w:rtl/>
        </w:rPr>
        <w:t>;</w:t>
      </w:r>
      <w:r w:rsidRPr="0020724F">
        <w:rPr>
          <w:rtl/>
        </w:rPr>
        <w:t xml:space="preserve"> </w:t>
      </w:r>
      <w:bookmarkStart w:id="35491" w:name="_ETM_Q83_313060"/>
      <w:bookmarkEnd w:id="35491"/>
      <w:r w:rsidRPr="0020724F">
        <w:rPr>
          <w:rtl/>
        </w:rPr>
        <w:t>ח</w:t>
      </w:r>
      <w:r>
        <w:rPr>
          <w:rFonts w:hint="cs"/>
          <w:rtl/>
        </w:rPr>
        <w:t>ה</w:t>
      </w:r>
      <w:r w:rsidRPr="0020724F">
        <w:rPr>
          <w:rtl/>
        </w:rPr>
        <w:t xml:space="preserve">"כ </w:t>
      </w:r>
      <w:bookmarkStart w:id="35492" w:name="_ETM_Q83_313360"/>
      <w:bookmarkEnd w:id="35492"/>
      <w:r w:rsidRPr="0020724F">
        <w:rPr>
          <w:rtl/>
        </w:rPr>
        <w:t xml:space="preserve">ניסים </w:t>
      </w:r>
      <w:bookmarkStart w:id="35493" w:name="_ETM_Q83_313720"/>
      <w:bookmarkEnd w:id="35493"/>
      <w:r>
        <w:rPr>
          <w:rtl/>
        </w:rPr>
        <w:t>ו</w:t>
      </w:r>
      <w:r>
        <w:rPr>
          <w:rFonts w:hint="cs"/>
          <w:rtl/>
        </w:rPr>
        <w:t>א</w:t>
      </w:r>
      <w:r w:rsidRPr="0020724F">
        <w:rPr>
          <w:rtl/>
        </w:rPr>
        <w:t xml:space="preserve">טורי </w:t>
      </w:r>
      <w:bookmarkStart w:id="35494" w:name="_ETM_Q83_314169"/>
      <w:bookmarkEnd w:id="35494"/>
      <w:r w:rsidRPr="0020724F">
        <w:rPr>
          <w:rtl/>
        </w:rPr>
        <w:t>מהליכוד</w:t>
      </w:r>
      <w:r>
        <w:rPr>
          <w:rFonts w:hint="cs"/>
          <w:rtl/>
        </w:rPr>
        <w:t>:</w:t>
      </w:r>
      <w:r w:rsidRPr="0020724F">
        <w:rPr>
          <w:rtl/>
        </w:rPr>
        <w:t xml:space="preserve"> </w:t>
      </w:r>
      <w:bookmarkStart w:id="35495" w:name="_ETM_Q83_315099"/>
      <w:bookmarkEnd w:id="35495"/>
      <w:r w:rsidRPr="0020724F">
        <w:rPr>
          <w:rtl/>
        </w:rPr>
        <w:t xml:space="preserve">נגן </w:t>
      </w:r>
      <w:bookmarkStart w:id="35496" w:name="_ETM_Q83_315550"/>
      <w:bookmarkEnd w:id="35496"/>
      <w:r w:rsidRPr="0020724F">
        <w:rPr>
          <w:rtl/>
        </w:rPr>
        <w:t xml:space="preserve">על </w:t>
      </w:r>
      <w:bookmarkStart w:id="35497" w:name="_ETM_Q83_315700"/>
      <w:bookmarkEnd w:id="35497"/>
      <w:r w:rsidRPr="0020724F">
        <w:rPr>
          <w:rtl/>
        </w:rPr>
        <w:t xml:space="preserve">עצמנו </w:t>
      </w:r>
      <w:bookmarkStart w:id="35498" w:name="_ETM_Q83_316419"/>
      <w:bookmarkEnd w:id="35498"/>
      <w:r w:rsidRPr="0020724F">
        <w:rPr>
          <w:rtl/>
        </w:rPr>
        <w:t xml:space="preserve">גם </w:t>
      </w:r>
      <w:bookmarkStart w:id="35499" w:name="_ETM_Q83_316690"/>
      <w:bookmarkEnd w:id="35499"/>
      <w:r w:rsidRPr="0020724F">
        <w:rPr>
          <w:rtl/>
        </w:rPr>
        <w:t xml:space="preserve">בלי </w:t>
      </w:r>
      <w:bookmarkStart w:id="35500" w:name="_ETM_Q83_316900"/>
      <w:bookmarkEnd w:id="35500"/>
      <w:r w:rsidRPr="0020724F">
        <w:rPr>
          <w:rtl/>
        </w:rPr>
        <w:t xml:space="preserve">ארצות </w:t>
      </w:r>
      <w:bookmarkStart w:id="35501" w:name="_ETM_Q83_317349"/>
      <w:bookmarkEnd w:id="35501"/>
      <w:r w:rsidRPr="0020724F">
        <w:rPr>
          <w:rtl/>
        </w:rPr>
        <w:t>הברית</w:t>
      </w:r>
      <w:r>
        <w:rPr>
          <w:rFonts w:hint="cs"/>
          <w:rtl/>
        </w:rPr>
        <w:t>;</w:t>
      </w:r>
      <w:r w:rsidRPr="0020724F">
        <w:rPr>
          <w:rtl/>
        </w:rPr>
        <w:t xml:space="preserve"> </w:t>
      </w:r>
      <w:bookmarkStart w:id="35502" w:name="_ETM_Q83_319269"/>
      <w:bookmarkStart w:id="35503" w:name="_ETM_Q83_322000"/>
      <w:bookmarkEnd w:id="35502"/>
      <w:bookmarkEnd w:id="35503"/>
      <w:r>
        <w:rPr>
          <w:rtl/>
        </w:rPr>
        <w:t>יו</w:t>
      </w:r>
      <w:r>
        <w:rPr>
          <w:rFonts w:hint="cs"/>
          <w:rtl/>
        </w:rPr>
        <w:t>ל</w:t>
      </w:r>
      <w:r w:rsidRPr="0020724F">
        <w:rPr>
          <w:rtl/>
        </w:rPr>
        <w:t xml:space="preserve">י </w:t>
      </w:r>
      <w:bookmarkStart w:id="35504" w:name="_ETM_Q83_319629"/>
      <w:bookmarkStart w:id="35505" w:name="_ETM_Q83_321299"/>
      <w:bookmarkEnd w:id="35504"/>
      <w:bookmarkEnd w:id="35505"/>
      <w:r>
        <w:rPr>
          <w:rFonts w:hint="cs"/>
          <w:rtl/>
        </w:rPr>
        <w:t xml:space="preserve">2023 </w:t>
      </w:r>
      <w:r>
        <w:rPr>
          <w:rFonts w:hint="eastAsia"/>
          <w:rtl/>
        </w:rPr>
        <w:t>–</w:t>
      </w:r>
      <w:r>
        <w:rPr>
          <w:rFonts w:hint="cs"/>
          <w:rtl/>
        </w:rPr>
        <w:t xml:space="preserve"> </w:t>
      </w:r>
      <w:r w:rsidRPr="0020724F">
        <w:rPr>
          <w:rtl/>
        </w:rPr>
        <w:t xml:space="preserve">על </w:t>
      </w:r>
      <w:bookmarkStart w:id="35506" w:name="_ETM_Q83_321480"/>
      <w:bookmarkEnd w:id="35506"/>
      <w:r w:rsidRPr="0020724F">
        <w:rPr>
          <w:rtl/>
        </w:rPr>
        <w:t xml:space="preserve">רקע </w:t>
      </w:r>
      <w:bookmarkStart w:id="35507" w:name="_ETM_Q83_321810"/>
      <w:bookmarkEnd w:id="35507"/>
      <w:r w:rsidRPr="0020724F">
        <w:rPr>
          <w:rtl/>
        </w:rPr>
        <w:t xml:space="preserve">המתיחות </w:t>
      </w:r>
      <w:bookmarkStart w:id="35508" w:name="_ETM_Q83_322349"/>
      <w:bookmarkEnd w:id="35508"/>
      <w:r w:rsidRPr="0020724F">
        <w:rPr>
          <w:rtl/>
        </w:rPr>
        <w:t xml:space="preserve">עם </w:t>
      </w:r>
      <w:bookmarkStart w:id="35509" w:name="_ETM_Q83_322469"/>
      <w:bookmarkEnd w:id="35509"/>
      <w:r w:rsidRPr="0020724F">
        <w:rPr>
          <w:rtl/>
        </w:rPr>
        <w:t xml:space="preserve">הבית </w:t>
      </w:r>
      <w:bookmarkStart w:id="35510" w:name="_ETM_Q83_322889"/>
      <w:bookmarkEnd w:id="35510"/>
      <w:r w:rsidRPr="0020724F">
        <w:rPr>
          <w:rtl/>
        </w:rPr>
        <w:t>הלבן</w:t>
      </w:r>
      <w:r>
        <w:rPr>
          <w:rFonts w:hint="cs"/>
          <w:rtl/>
        </w:rPr>
        <w:t>,</w:t>
      </w:r>
      <w:r w:rsidRPr="0020724F">
        <w:rPr>
          <w:rtl/>
        </w:rPr>
        <w:t xml:space="preserve"> </w:t>
      </w:r>
      <w:bookmarkStart w:id="35511" w:name="_ETM_Q83_323549"/>
      <w:bookmarkEnd w:id="35511"/>
      <w:r w:rsidRPr="0020724F">
        <w:rPr>
          <w:rtl/>
        </w:rPr>
        <w:t xml:space="preserve">נתניהו </w:t>
      </w:r>
      <w:bookmarkStart w:id="35512" w:name="_ETM_Q83_324180"/>
      <w:bookmarkEnd w:id="35512"/>
      <w:r w:rsidRPr="0020724F">
        <w:rPr>
          <w:rtl/>
        </w:rPr>
        <w:t xml:space="preserve">מודיע </w:t>
      </w:r>
      <w:bookmarkStart w:id="35513" w:name="_ETM_Q83_324810"/>
      <w:bookmarkEnd w:id="35513"/>
      <w:r w:rsidRPr="0020724F">
        <w:rPr>
          <w:rtl/>
        </w:rPr>
        <w:t xml:space="preserve">על </w:t>
      </w:r>
      <w:bookmarkStart w:id="35514" w:name="_ETM_Q83_324959"/>
      <w:bookmarkEnd w:id="35514"/>
      <w:r w:rsidRPr="0020724F">
        <w:rPr>
          <w:rtl/>
        </w:rPr>
        <w:t xml:space="preserve">ביקור </w:t>
      </w:r>
      <w:bookmarkStart w:id="35515" w:name="_ETM_Q83_325409"/>
      <w:bookmarkEnd w:id="35515"/>
      <w:r w:rsidRPr="0020724F">
        <w:rPr>
          <w:rtl/>
        </w:rPr>
        <w:t xml:space="preserve">צפוי </w:t>
      </w:r>
      <w:bookmarkStart w:id="35516" w:name="_ETM_Q83_325950"/>
      <w:bookmarkEnd w:id="35516"/>
      <w:r w:rsidRPr="0020724F">
        <w:rPr>
          <w:rtl/>
        </w:rPr>
        <w:t>בבייג'ין</w:t>
      </w:r>
      <w:r>
        <w:rPr>
          <w:rFonts w:hint="cs"/>
          <w:rtl/>
        </w:rPr>
        <w:t>;</w:t>
      </w:r>
      <w:r w:rsidRPr="0020724F">
        <w:rPr>
          <w:rtl/>
        </w:rPr>
        <w:t xml:space="preserve"> </w:t>
      </w:r>
      <w:bookmarkStart w:id="35517" w:name="_ETM_Q83_327130"/>
      <w:bookmarkEnd w:id="35517"/>
      <w:r w:rsidRPr="0020724F">
        <w:rPr>
          <w:rtl/>
        </w:rPr>
        <w:t xml:space="preserve">הוא </w:t>
      </w:r>
      <w:bookmarkStart w:id="35518" w:name="_ETM_Q83_327220"/>
      <w:bookmarkEnd w:id="35518"/>
      <w:r w:rsidRPr="0020724F">
        <w:rPr>
          <w:rtl/>
        </w:rPr>
        <w:t>מצ</w:t>
      </w:r>
      <w:r>
        <w:rPr>
          <w:rFonts w:hint="cs"/>
          <w:rtl/>
        </w:rPr>
        <w:t>ט</w:t>
      </w:r>
      <w:r w:rsidRPr="0020724F">
        <w:rPr>
          <w:rtl/>
        </w:rPr>
        <w:t xml:space="preserve">לם </w:t>
      </w:r>
      <w:bookmarkStart w:id="35519" w:name="_ETM_Q83_327760"/>
      <w:bookmarkEnd w:id="35519"/>
      <w:r w:rsidRPr="0020724F">
        <w:rPr>
          <w:rtl/>
        </w:rPr>
        <w:t xml:space="preserve">עם </w:t>
      </w:r>
      <w:bookmarkStart w:id="35520" w:name="_ETM_Q83_327880"/>
      <w:bookmarkEnd w:id="35520"/>
      <w:r w:rsidRPr="0020724F">
        <w:rPr>
          <w:rtl/>
        </w:rPr>
        <w:t xml:space="preserve">עותק </w:t>
      </w:r>
      <w:bookmarkStart w:id="35521" w:name="_ETM_Q83_328209"/>
      <w:bookmarkEnd w:id="35521"/>
      <w:r w:rsidRPr="0020724F">
        <w:rPr>
          <w:rtl/>
        </w:rPr>
        <w:t xml:space="preserve">חתום </w:t>
      </w:r>
      <w:bookmarkStart w:id="35522" w:name="_ETM_Q83_328540"/>
      <w:bookmarkEnd w:id="35522"/>
      <w:r w:rsidRPr="0020724F">
        <w:rPr>
          <w:rtl/>
        </w:rPr>
        <w:t xml:space="preserve">של </w:t>
      </w:r>
      <w:bookmarkStart w:id="35523" w:name="_ETM_Q83_328660"/>
      <w:bookmarkEnd w:id="35523"/>
      <w:r w:rsidRPr="0020724F">
        <w:rPr>
          <w:rtl/>
        </w:rPr>
        <w:t xml:space="preserve">ספרו </w:t>
      </w:r>
      <w:bookmarkStart w:id="35524" w:name="_ETM_Q83_329110"/>
      <w:bookmarkEnd w:id="35524"/>
      <w:r w:rsidRPr="00733832">
        <w:rPr>
          <w:rtl/>
        </w:rPr>
        <w:t xml:space="preserve">של </w:t>
      </w:r>
      <w:bookmarkStart w:id="35525" w:name="_ETM_Q83_329290"/>
      <w:bookmarkEnd w:id="35525"/>
      <w:r w:rsidRPr="0020724F">
        <w:rPr>
          <w:rtl/>
        </w:rPr>
        <w:t xml:space="preserve">נשיא </w:t>
      </w:r>
      <w:bookmarkStart w:id="35526" w:name="_ETM_Q83_331330"/>
      <w:bookmarkEnd w:id="35526"/>
      <w:r>
        <w:rPr>
          <w:rFonts w:hint="cs"/>
          <w:rtl/>
        </w:rPr>
        <w:t>סין</w:t>
      </w:r>
      <w:r w:rsidRPr="00733832">
        <w:rPr>
          <w:rtl/>
        </w:rPr>
        <w:t xml:space="preserve"> שי </w:t>
      </w:r>
      <w:bookmarkStart w:id="35527" w:name="_ETM_Q83_330130"/>
      <w:bookmarkEnd w:id="35527"/>
      <w:r w:rsidRPr="00733832">
        <w:rPr>
          <w:rtl/>
        </w:rPr>
        <w:t>ג'ינפינג</w:t>
      </w:r>
      <w:r>
        <w:rPr>
          <w:rFonts w:hint="cs"/>
          <w:rtl/>
        </w:rPr>
        <w:t xml:space="preserve">; </w:t>
      </w:r>
      <w:bookmarkStart w:id="35528" w:name="_ETM_Q83_329000"/>
      <w:bookmarkStart w:id="35529" w:name="_ETM_Q83_330000"/>
      <w:bookmarkEnd w:id="35528"/>
      <w:bookmarkEnd w:id="35529"/>
      <w:r w:rsidRPr="0020724F">
        <w:rPr>
          <w:rtl/>
        </w:rPr>
        <w:t>ספטמבר</w:t>
      </w:r>
      <w:r>
        <w:rPr>
          <w:rFonts w:hint="cs"/>
          <w:rtl/>
        </w:rPr>
        <w:t xml:space="preserve"> 2023</w:t>
      </w:r>
      <w:r w:rsidRPr="0020724F">
        <w:rPr>
          <w:rtl/>
        </w:rPr>
        <w:t xml:space="preserve"> </w:t>
      </w:r>
      <w:bookmarkStart w:id="35530" w:name="_ETM_Q83_335450"/>
      <w:bookmarkEnd w:id="35530"/>
      <w:r>
        <w:rPr>
          <w:rFonts w:hint="cs"/>
          <w:rtl/>
        </w:rPr>
        <w:t>– ביידן</w:t>
      </w:r>
      <w:r w:rsidRPr="0020724F">
        <w:rPr>
          <w:rtl/>
        </w:rPr>
        <w:t xml:space="preserve"> </w:t>
      </w:r>
      <w:bookmarkStart w:id="35531" w:name="_ETM_Q83_335900"/>
      <w:bookmarkEnd w:id="35531"/>
      <w:r w:rsidRPr="0020724F">
        <w:rPr>
          <w:rtl/>
        </w:rPr>
        <w:t xml:space="preserve">ונתניהו </w:t>
      </w:r>
      <w:bookmarkStart w:id="35532" w:name="_ETM_Q83_336530"/>
      <w:bookmarkEnd w:id="35532"/>
      <w:r w:rsidRPr="0020724F">
        <w:rPr>
          <w:rtl/>
        </w:rPr>
        <w:t xml:space="preserve">נפגשים </w:t>
      </w:r>
      <w:bookmarkStart w:id="35533" w:name="_ETM_Q83_337069"/>
      <w:bookmarkEnd w:id="35533"/>
      <w:r w:rsidRPr="0020724F">
        <w:rPr>
          <w:rtl/>
        </w:rPr>
        <w:t xml:space="preserve">בשולי </w:t>
      </w:r>
      <w:bookmarkStart w:id="35534" w:name="_ETM_Q83_337489"/>
      <w:bookmarkEnd w:id="35534"/>
      <w:r w:rsidRPr="0020724F">
        <w:rPr>
          <w:rtl/>
        </w:rPr>
        <w:t xml:space="preserve">עצרת </w:t>
      </w:r>
      <w:bookmarkStart w:id="35535" w:name="_ETM_Q83_337909"/>
      <w:bookmarkEnd w:id="35535"/>
      <w:r w:rsidRPr="0020724F">
        <w:rPr>
          <w:rtl/>
        </w:rPr>
        <w:t xml:space="preserve">האו"ם </w:t>
      </w:r>
      <w:bookmarkStart w:id="35536" w:name="_ETM_Q83_338209"/>
      <w:bookmarkEnd w:id="35536"/>
      <w:r w:rsidRPr="0020724F">
        <w:rPr>
          <w:rtl/>
        </w:rPr>
        <w:t xml:space="preserve">בשל </w:t>
      </w:r>
      <w:bookmarkStart w:id="35537" w:name="_ETM_Q83_338510"/>
      <w:bookmarkEnd w:id="35537"/>
      <w:r w:rsidRPr="0020724F">
        <w:rPr>
          <w:rtl/>
        </w:rPr>
        <w:t xml:space="preserve">ההתעקשות </w:t>
      </w:r>
      <w:bookmarkStart w:id="35538" w:name="_ETM_Q83_339049"/>
      <w:bookmarkEnd w:id="35538"/>
      <w:r w:rsidRPr="0020724F">
        <w:rPr>
          <w:rtl/>
        </w:rPr>
        <w:t xml:space="preserve">על </w:t>
      </w:r>
      <w:bookmarkStart w:id="35539" w:name="_ETM_Q83_339139"/>
      <w:bookmarkEnd w:id="35539"/>
      <w:r w:rsidRPr="0020724F">
        <w:rPr>
          <w:rtl/>
        </w:rPr>
        <w:t xml:space="preserve">הרפורמה </w:t>
      </w:r>
      <w:bookmarkStart w:id="35540" w:name="_ETM_Q83_339889"/>
      <w:bookmarkEnd w:id="35540"/>
      <w:r>
        <w:rPr>
          <w:rFonts w:hint="cs"/>
          <w:rtl/>
        </w:rPr>
        <w:t xml:space="preserve">המשפטית, </w:t>
      </w:r>
      <w:bookmarkStart w:id="35541" w:name="_ETM_Q83_340160"/>
      <w:bookmarkEnd w:id="35541"/>
      <w:r w:rsidRPr="0020724F">
        <w:rPr>
          <w:rtl/>
        </w:rPr>
        <w:t xml:space="preserve">ובניגוד </w:t>
      </w:r>
      <w:bookmarkStart w:id="35542" w:name="_ETM_Q83_340669"/>
      <w:bookmarkEnd w:id="35542"/>
      <w:r w:rsidRPr="0020724F">
        <w:rPr>
          <w:rtl/>
        </w:rPr>
        <w:t xml:space="preserve">לכל </w:t>
      </w:r>
      <w:bookmarkStart w:id="35543" w:name="_ETM_Q83_340910"/>
      <w:bookmarkEnd w:id="35543"/>
      <w:r w:rsidRPr="0020724F">
        <w:rPr>
          <w:rtl/>
        </w:rPr>
        <w:t xml:space="preserve">ראש </w:t>
      </w:r>
      <w:bookmarkStart w:id="35544" w:name="_ETM_Q83_341120"/>
      <w:bookmarkEnd w:id="35544"/>
      <w:r w:rsidRPr="0020724F">
        <w:rPr>
          <w:rtl/>
        </w:rPr>
        <w:t xml:space="preserve">ממשלה </w:t>
      </w:r>
      <w:bookmarkStart w:id="35545" w:name="_ETM_Q83_341480"/>
      <w:bookmarkEnd w:id="35545"/>
      <w:r w:rsidRPr="0020724F">
        <w:rPr>
          <w:rtl/>
        </w:rPr>
        <w:t xml:space="preserve">לפניו </w:t>
      </w:r>
      <w:bookmarkStart w:id="35546" w:name="_ETM_Q83_342490"/>
      <w:bookmarkEnd w:id="35546"/>
      <w:r w:rsidRPr="0020724F">
        <w:rPr>
          <w:rtl/>
        </w:rPr>
        <w:t xml:space="preserve">נתניהו </w:t>
      </w:r>
      <w:bookmarkStart w:id="35547" w:name="_ETM_Q83_343060"/>
      <w:bookmarkEnd w:id="35547"/>
      <w:r w:rsidRPr="0020724F">
        <w:rPr>
          <w:rtl/>
        </w:rPr>
        <w:t xml:space="preserve">לא </w:t>
      </w:r>
      <w:bookmarkStart w:id="35548" w:name="_ETM_Q83_343240"/>
      <w:bookmarkEnd w:id="35548"/>
      <w:r w:rsidRPr="0020724F">
        <w:rPr>
          <w:rtl/>
        </w:rPr>
        <w:t xml:space="preserve">מוזמן </w:t>
      </w:r>
      <w:bookmarkStart w:id="35549" w:name="_ETM_Q83_343720"/>
      <w:bookmarkEnd w:id="35549"/>
      <w:r w:rsidRPr="0020724F">
        <w:rPr>
          <w:rtl/>
        </w:rPr>
        <w:t xml:space="preserve">לבית </w:t>
      </w:r>
      <w:bookmarkStart w:id="35550" w:name="_ETM_Q83_344110"/>
      <w:bookmarkEnd w:id="35550"/>
      <w:r w:rsidRPr="0020724F">
        <w:rPr>
          <w:rtl/>
        </w:rPr>
        <w:t>הלבן</w:t>
      </w:r>
      <w:r>
        <w:rPr>
          <w:rFonts w:hint="cs"/>
          <w:rtl/>
        </w:rPr>
        <w:t>;</w:t>
      </w:r>
      <w:r w:rsidRPr="0020724F">
        <w:rPr>
          <w:rtl/>
        </w:rPr>
        <w:t xml:space="preserve"> </w:t>
      </w:r>
      <w:bookmarkStart w:id="35551" w:name="_ETM_Q83_345459"/>
      <w:bookmarkStart w:id="35552" w:name="_ETM_Q83_344000"/>
      <w:bookmarkEnd w:id="35551"/>
      <w:bookmarkEnd w:id="35552"/>
      <w:r w:rsidRPr="0020724F">
        <w:rPr>
          <w:rtl/>
        </w:rPr>
        <w:t>אוקטובר</w:t>
      </w:r>
      <w:bookmarkStart w:id="35553" w:name="_ETM_Q83_345909"/>
      <w:bookmarkStart w:id="35554" w:name="_ETM_Q83_347480"/>
      <w:bookmarkEnd w:id="35553"/>
      <w:bookmarkEnd w:id="35554"/>
      <w:r>
        <w:rPr>
          <w:rFonts w:hint="cs"/>
          <w:rtl/>
        </w:rPr>
        <w:t xml:space="preserve"> 2023 </w:t>
      </w:r>
      <w:r>
        <w:rPr>
          <w:rFonts w:hint="eastAsia"/>
          <w:rtl/>
        </w:rPr>
        <w:t>–</w:t>
      </w:r>
      <w:r>
        <w:rPr>
          <w:rFonts w:hint="cs"/>
          <w:rtl/>
        </w:rPr>
        <w:t xml:space="preserve"> </w:t>
      </w:r>
      <w:r w:rsidRPr="0020724F">
        <w:rPr>
          <w:rtl/>
        </w:rPr>
        <w:t xml:space="preserve">לאחר </w:t>
      </w:r>
      <w:bookmarkStart w:id="35555" w:name="_ETM_Q83_347870"/>
      <w:bookmarkEnd w:id="35555"/>
      <w:r w:rsidRPr="0020724F">
        <w:rPr>
          <w:rtl/>
        </w:rPr>
        <w:t xml:space="preserve">מתקפת </w:t>
      </w:r>
      <w:bookmarkStart w:id="35556" w:name="_ETM_Q83_348319"/>
      <w:bookmarkEnd w:id="35556"/>
      <w:r w:rsidRPr="0020724F">
        <w:rPr>
          <w:rtl/>
        </w:rPr>
        <w:t xml:space="preserve">הדמים </w:t>
      </w:r>
      <w:bookmarkStart w:id="35557" w:name="_ETM_Q83_348680"/>
      <w:bookmarkEnd w:id="35557"/>
      <w:r w:rsidRPr="0020724F">
        <w:rPr>
          <w:rtl/>
        </w:rPr>
        <w:t xml:space="preserve">בעוטף </w:t>
      </w:r>
      <w:bookmarkStart w:id="35558" w:name="_ETM_Q83_349069"/>
      <w:bookmarkEnd w:id="35558"/>
      <w:r w:rsidRPr="0020724F">
        <w:rPr>
          <w:rtl/>
        </w:rPr>
        <w:t>עזה</w:t>
      </w:r>
      <w:r>
        <w:rPr>
          <w:rFonts w:hint="cs"/>
          <w:rtl/>
        </w:rPr>
        <w:t>,</w:t>
      </w:r>
      <w:r w:rsidRPr="0020724F">
        <w:rPr>
          <w:rtl/>
        </w:rPr>
        <w:t xml:space="preserve"> </w:t>
      </w:r>
      <w:bookmarkStart w:id="35559" w:name="_ETM_Q83_349590"/>
      <w:bookmarkEnd w:id="35559"/>
      <w:r>
        <w:rPr>
          <w:rFonts w:hint="cs"/>
          <w:rtl/>
        </w:rPr>
        <w:t>ארצות הברית</w:t>
      </w:r>
      <w:bookmarkStart w:id="35560" w:name="_ETM_Q83_349950"/>
      <w:bookmarkEnd w:id="35560"/>
      <w:r w:rsidRPr="0020724F">
        <w:rPr>
          <w:rtl/>
        </w:rPr>
        <w:t xml:space="preserve"> </w:t>
      </w:r>
      <w:bookmarkStart w:id="35561" w:name="_ETM_Q83_350010"/>
      <w:bookmarkEnd w:id="35561"/>
      <w:r>
        <w:rPr>
          <w:rFonts w:hint="cs"/>
          <w:rtl/>
        </w:rPr>
        <w:t>ו</w:t>
      </w:r>
      <w:r w:rsidRPr="0020724F">
        <w:rPr>
          <w:rtl/>
        </w:rPr>
        <w:t xml:space="preserve">מדינות </w:t>
      </w:r>
      <w:bookmarkStart w:id="35562" w:name="_ETM_Q83_350310"/>
      <w:bookmarkEnd w:id="35562"/>
      <w:r w:rsidRPr="0020724F">
        <w:rPr>
          <w:rtl/>
        </w:rPr>
        <w:t xml:space="preserve">המערב </w:t>
      </w:r>
      <w:bookmarkStart w:id="35563" w:name="_ETM_Q83_350700"/>
      <w:bookmarkEnd w:id="35563"/>
      <w:r w:rsidRPr="0020724F">
        <w:rPr>
          <w:rtl/>
        </w:rPr>
        <w:t xml:space="preserve">מתייצבות </w:t>
      </w:r>
      <w:bookmarkStart w:id="35564" w:name="_ETM_Q83_351120"/>
      <w:bookmarkEnd w:id="35564"/>
      <w:r w:rsidRPr="0020724F">
        <w:rPr>
          <w:rtl/>
        </w:rPr>
        <w:t xml:space="preserve">באופן </w:t>
      </w:r>
      <w:bookmarkStart w:id="35565" w:name="_ETM_Q83_351419"/>
      <w:bookmarkEnd w:id="35565"/>
      <w:r w:rsidRPr="0020724F">
        <w:rPr>
          <w:rtl/>
        </w:rPr>
        <w:t>חד</w:t>
      </w:r>
      <w:bookmarkStart w:id="35566" w:name="_ETM_Q83_351660"/>
      <w:bookmarkEnd w:id="35566"/>
      <w:r>
        <w:rPr>
          <w:rFonts w:hint="cs"/>
          <w:rtl/>
        </w:rPr>
        <w:t>-</w:t>
      </w:r>
      <w:r w:rsidRPr="0020724F">
        <w:rPr>
          <w:rtl/>
        </w:rPr>
        <w:t xml:space="preserve">משמעי </w:t>
      </w:r>
      <w:bookmarkStart w:id="35567" w:name="_ETM_Q83_351989"/>
      <w:bookmarkEnd w:id="35567"/>
      <w:r w:rsidRPr="0020724F">
        <w:rPr>
          <w:rtl/>
        </w:rPr>
        <w:t xml:space="preserve">לצד </w:t>
      </w:r>
      <w:bookmarkStart w:id="35568" w:name="_ETM_Q83_352200"/>
      <w:bookmarkEnd w:id="35568"/>
      <w:r w:rsidRPr="0020724F">
        <w:rPr>
          <w:rtl/>
        </w:rPr>
        <w:t>ישראל</w:t>
      </w:r>
      <w:r>
        <w:rPr>
          <w:rFonts w:hint="cs"/>
          <w:rtl/>
        </w:rPr>
        <w:t>;</w:t>
      </w:r>
      <w:r w:rsidRPr="0020724F">
        <w:rPr>
          <w:rtl/>
        </w:rPr>
        <w:t xml:space="preserve"> </w:t>
      </w:r>
      <w:bookmarkStart w:id="35569" w:name="_ETM_Q83_353290"/>
      <w:bookmarkEnd w:id="35569"/>
      <w:r w:rsidRPr="0020724F">
        <w:rPr>
          <w:rtl/>
        </w:rPr>
        <w:t xml:space="preserve">ידידיו </w:t>
      </w:r>
      <w:bookmarkStart w:id="35570" w:name="_ETM_Q83_353680"/>
      <w:bookmarkEnd w:id="35570"/>
      <w:r w:rsidRPr="0020724F">
        <w:rPr>
          <w:rtl/>
        </w:rPr>
        <w:t xml:space="preserve">החדשים </w:t>
      </w:r>
      <w:bookmarkStart w:id="35571" w:name="_ETM_Q83_354069"/>
      <w:bookmarkEnd w:id="35571"/>
      <w:r w:rsidRPr="0020724F">
        <w:rPr>
          <w:rtl/>
        </w:rPr>
        <w:t>ש</w:t>
      </w:r>
      <w:r>
        <w:rPr>
          <w:rFonts w:hint="cs"/>
          <w:rtl/>
        </w:rPr>
        <w:t xml:space="preserve">ל </w:t>
      </w:r>
      <w:r w:rsidRPr="0020724F">
        <w:rPr>
          <w:rtl/>
        </w:rPr>
        <w:t xml:space="preserve">נתניהו </w:t>
      </w:r>
      <w:bookmarkStart w:id="35572" w:name="_ETM_Q83_354610"/>
      <w:bookmarkEnd w:id="35572"/>
      <w:r w:rsidRPr="0020724F">
        <w:rPr>
          <w:rtl/>
        </w:rPr>
        <w:t xml:space="preserve">ברוסיה </w:t>
      </w:r>
      <w:bookmarkStart w:id="35573" w:name="_ETM_Q83_355090"/>
      <w:bookmarkEnd w:id="35573"/>
      <w:r w:rsidRPr="0020724F">
        <w:rPr>
          <w:rtl/>
        </w:rPr>
        <w:t xml:space="preserve">ובסין </w:t>
      </w:r>
      <w:bookmarkStart w:id="35574" w:name="_ETM_Q83_355480"/>
      <w:bookmarkEnd w:id="35574"/>
      <w:r w:rsidRPr="0020724F">
        <w:rPr>
          <w:rtl/>
        </w:rPr>
        <w:t xml:space="preserve">מתייצבים </w:t>
      </w:r>
      <w:bookmarkStart w:id="35575" w:name="_ETM_Q83_355989"/>
      <w:bookmarkEnd w:id="35575"/>
      <w:r w:rsidRPr="0020724F">
        <w:rPr>
          <w:rtl/>
        </w:rPr>
        <w:t xml:space="preserve">לצד </w:t>
      </w:r>
      <w:bookmarkStart w:id="35576" w:name="_ETM_Q83_356439"/>
      <w:bookmarkEnd w:id="35576"/>
      <w:r w:rsidRPr="0020724F">
        <w:rPr>
          <w:rtl/>
        </w:rPr>
        <w:t>חמאס</w:t>
      </w:r>
      <w:r>
        <w:rPr>
          <w:rFonts w:hint="cs"/>
          <w:rtl/>
        </w:rPr>
        <w:t>.</w:t>
      </w:r>
      <w:r w:rsidRPr="0020724F">
        <w:rPr>
          <w:rtl/>
        </w:rPr>
        <w:t xml:space="preserve"> </w:t>
      </w:r>
      <w:bookmarkStart w:id="35577" w:name="_ETM_Q83_359449"/>
      <w:bookmarkEnd w:id="35577"/>
      <w:r w:rsidRPr="0020724F">
        <w:rPr>
          <w:rtl/>
        </w:rPr>
        <w:t xml:space="preserve">זה </w:t>
      </w:r>
      <w:bookmarkStart w:id="35578" w:name="_ETM_Q83_359629"/>
      <w:bookmarkEnd w:id="35578"/>
      <w:r w:rsidRPr="0020724F">
        <w:rPr>
          <w:rtl/>
        </w:rPr>
        <w:t>נורא</w:t>
      </w:r>
      <w:r>
        <w:rPr>
          <w:rFonts w:hint="cs"/>
          <w:rtl/>
        </w:rPr>
        <w:t>.</w:t>
      </w:r>
      <w:r w:rsidRPr="0020724F">
        <w:rPr>
          <w:rtl/>
        </w:rPr>
        <w:t xml:space="preserve"> </w:t>
      </w:r>
      <w:bookmarkStart w:id="35579" w:name="_ETM_Q83_361629"/>
      <w:bookmarkEnd w:id="35579"/>
      <w:r>
        <w:rPr>
          <w:rFonts w:hint="cs"/>
          <w:rtl/>
        </w:rPr>
        <w:t>זה נורא.</w:t>
      </w:r>
      <w:r w:rsidRPr="0020724F">
        <w:rPr>
          <w:rtl/>
        </w:rPr>
        <w:t xml:space="preserve"> </w:t>
      </w:r>
      <w:bookmarkStart w:id="35580" w:name="_ETM_Q83_363129"/>
      <w:bookmarkEnd w:id="35580"/>
      <w:r w:rsidRPr="0020724F">
        <w:rPr>
          <w:rtl/>
        </w:rPr>
        <w:t xml:space="preserve">פשוט </w:t>
      </w:r>
      <w:bookmarkStart w:id="35581" w:name="_ETM_Q83_365810"/>
      <w:bookmarkEnd w:id="35581"/>
      <w:r w:rsidRPr="0020724F">
        <w:rPr>
          <w:rtl/>
        </w:rPr>
        <w:t>נפלנו</w:t>
      </w:r>
      <w:bookmarkStart w:id="35582" w:name="_ETM_Q83_367340"/>
      <w:bookmarkEnd w:id="35582"/>
      <w:r>
        <w:rPr>
          <w:rFonts w:hint="cs"/>
          <w:rtl/>
        </w:rPr>
        <w:t>.</w:t>
      </w:r>
    </w:p>
    <w:p w:rsidR="00071895" w:rsidRDefault="00071895" w:rsidP="00E01424">
      <w:pPr>
        <w:rPr>
          <w:rtl/>
        </w:rPr>
      </w:pPr>
    </w:p>
    <w:p w:rsidR="00071895" w:rsidRDefault="00071895" w:rsidP="00E01424">
      <w:pPr>
        <w:pStyle w:val="af6"/>
        <w:keepNext/>
        <w:rPr>
          <w:rtl/>
        </w:rPr>
      </w:pPr>
      <w:r w:rsidRPr="006A4DDC">
        <w:rPr>
          <w:rStyle w:val="TagStyle"/>
          <w:rtl/>
        </w:rPr>
        <w:t xml:space="preserve"> &lt;&lt; יור &gt;&gt; </w:t>
      </w:r>
      <w:r>
        <w:rPr>
          <w:rtl/>
        </w:rPr>
        <w:t>היו"ר מאיר כהן:</w:t>
      </w:r>
      <w:r w:rsidRPr="006A4DDC">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bookmarkStart w:id="35583" w:name="_ETM_Q83_365000"/>
      <w:bookmarkEnd w:id="35583"/>
      <w:r>
        <w:rPr>
          <w:rFonts w:hint="cs"/>
          <w:rtl/>
        </w:rPr>
        <w:t>של מי זה? של מי החוברת?</w:t>
      </w:r>
    </w:p>
    <w:p w:rsidR="00071895" w:rsidRDefault="00071895" w:rsidP="00E01424">
      <w:pPr>
        <w:rPr>
          <w:rtl/>
        </w:rPr>
      </w:pPr>
      <w:bookmarkStart w:id="35584" w:name="_ETM_Q83_356000"/>
      <w:bookmarkEnd w:id="35584"/>
    </w:p>
    <w:p w:rsidR="00071895" w:rsidRDefault="00071895" w:rsidP="00E01424">
      <w:pPr>
        <w:pStyle w:val="-"/>
        <w:keepNext/>
        <w:rPr>
          <w:rtl/>
        </w:rPr>
      </w:pPr>
      <w:r w:rsidRPr="006A4DDC">
        <w:rPr>
          <w:rStyle w:val="TagStyle"/>
          <w:rtl/>
        </w:rPr>
        <w:t xml:space="preserve"> &lt;&lt; דובר_המשך &gt;&gt; </w:t>
      </w:r>
      <w:r>
        <w:rPr>
          <w:rtl/>
        </w:rPr>
        <w:t>נעמה לזימי (העבודה):</w:t>
      </w:r>
      <w:r w:rsidRPr="006A4DDC">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5585" w:name="_ETM_Q83_357000"/>
      <w:bookmarkEnd w:id="35585"/>
      <w:r>
        <w:rPr>
          <w:rFonts w:hint="cs"/>
          <w:rtl/>
        </w:rPr>
        <w:t xml:space="preserve">הוציאו את זה </w:t>
      </w:r>
      <w:bookmarkStart w:id="35586" w:name="_ETM_Q83_364000"/>
      <w:bookmarkStart w:id="35587" w:name="_ETM_Q83_370700"/>
      <w:bookmarkEnd w:id="35586"/>
      <w:bookmarkEnd w:id="35587"/>
      <w:r w:rsidRPr="0020724F">
        <w:rPr>
          <w:rtl/>
        </w:rPr>
        <w:t xml:space="preserve">מכון </w:t>
      </w:r>
      <w:bookmarkStart w:id="35588" w:name="_ETM_Q83_371210"/>
      <w:bookmarkEnd w:id="35588"/>
      <w:r w:rsidRPr="0020724F">
        <w:rPr>
          <w:rtl/>
        </w:rPr>
        <w:t xml:space="preserve">מולד </w:t>
      </w:r>
      <w:bookmarkStart w:id="35589" w:name="_ETM_Q83_371989"/>
      <w:bookmarkEnd w:id="35589"/>
      <w:r w:rsidRPr="001D1CAA">
        <w:rPr>
          <w:rtl/>
        </w:rPr>
        <w:t xml:space="preserve">וקרן </w:t>
      </w:r>
      <w:bookmarkStart w:id="35590" w:name="_ETM_Q83_372739"/>
      <w:bookmarkEnd w:id="35590"/>
      <w:r w:rsidRPr="001D1CAA">
        <w:rPr>
          <w:rtl/>
        </w:rPr>
        <w:t>ב</w:t>
      </w:r>
      <w:r w:rsidRPr="001D1CAA">
        <w:rPr>
          <w:rFonts w:hint="cs"/>
          <w:rtl/>
        </w:rPr>
        <w:t xml:space="preserve">רל </w:t>
      </w:r>
      <w:r w:rsidRPr="001D1CAA">
        <w:rPr>
          <w:rtl/>
        </w:rPr>
        <w:t>כצנלסון</w:t>
      </w:r>
      <w:bookmarkStart w:id="35591" w:name="_ETM_Q83_374450"/>
      <w:bookmarkEnd w:id="35591"/>
      <w:r>
        <w:rPr>
          <w:rFonts w:hint="cs"/>
          <w:rtl/>
        </w:rPr>
        <w:t xml:space="preserve">. </w:t>
      </w:r>
      <w:r w:rsidRPr="0020724F">
        <w:rPr>
          <w:rtl/>
        </w:rPr>
        <w:t xml:space="preserve">זה </w:t>
      </w:r>
      <w:bookmarkStart w:id="35592" w:name="_ETM_Q83_374870"/>
      <w:bookmarkEnd w:id="35592"/>
      <w:r w:rsidRPr="0020724F">
        <w:rPr>
          <w:rtl/>
        </w:rPr>
        <w:t xml:space="preserve">ספר </w:t>
      </w:r>
      <w:bookmarkStart w:id="35593" w:name="_ETM_Q83_375349"/>
      <w:bookmarkStart w:id="35594" w:name="_ETM_Q83_375799"/>
      <w:bookmarkEnd w:id="35593"/>
      <w:bookmarkEnd w:id="35594"/>
      <w:r w:rsidRPr="0020724F">
        <w:rPr>
          <w:rtl/>
        </w:rPr>
        <w:t xml:space="preserve">שנקרא </w:t>
      </w:r>
      <w:bookmarkStart w:id="35595" w:name="_ETM_Q83_376310"/>
      <w:bookmarkEnd w:id="35595"/>
      <w:r>
        <w:rPr>
          <w:rFonts w:hint="cs"/>
          <w:rtl/>
        </w:rPr>
        <w:t>"קריסת</w:t>
      </w:r>
      <w:r w:rsidRPr="0020724F">
        <w:rPr>
          <w:rtl/>
        </w:rPr>
        <w:t xml:space="preserve"> </w:t>
      </w:r>
      <w:bookmarkStart w:id="35596" w:name="_ETM_Q83_376819"/>
      <w:bookmarkEnd w:id="35596"/>
      <w:r w:rsidRPr="0020724F">
        <w:rPr>
          <w:rtl/>
        </w:rPr>
        <w:t>הקונספציות</w:t>
      </w:r>
      <w:r>
        <w:rPr>
          <w:rFonts w:hint="cs"/>
          <w:rtl/>
        </w:rPr>
        <w:t xml:space="preserve"> </w:t>
      </w:r>
      <w:r>
        <w:rPr>
          <w:rFonts w:hint="eastAsia"/>
          <w:rtl/>
        </w:rPr>
        <w:t>–</w:t>
      </w:r>
      <w:r w:rsidRPr="0020724F">
        <w:rPr>
          <w:rtl/>
        </w:rPr>
        <w:t xml:space="preserve"> </w:t>
      </w:r>
      <w:bookmarkStart w:id="35597" w:name="_ETM_Q83_378090"/>
      <w:bookmarkEnd w:id="35597"/>
      <w:r w:rsidRPr="0020724F">
        <w:rPr>
          <w:rtl/>
        </w:rPr>
        <w:t xml:space="preserve">הדרך </w:t>
      </w:r>
      <w:bookmarkStart w:id="35598" w:name="_ETM_Q83_378750"/>
      <w:bookmarkEnd w:id="35598"/>
      <w:r w:rsidRPr="0020724F">
        <w:rPr>
          <w:rtl/>
        </w:rPr>
        <w:t xml:space="preserve">למחדל </w:t>
      </w:r>
      <w:bookmarkStart w:id="35599" w:name="_ETM_Q83_379260"/>
      <w:bookmarkEnd w:id="35599"/>
      <w:r w:rsidRPr="0020724F">
        <w:rPr>
          <w:rtl/>
        </w:rPr>
        <w:t xml:space="preserve">אוקטובר </w:t>
      </w:r>
      <w:bookmarkStart w:id="35600" w:name="_ETM_Q83_379709"/>
      <w:bookmarkEnd w:id="35600"/>
      <w:r>
        <w:rPr>
          <w:rFonts w:hint="cs"/>
          <w:rtl/>
        </w:rPr>
        <w:t xml:space="preserve">23'". </w:t>
      </w:r>
    </w:p>
    <w:p w:rsidR="00071895" w:rsidRDefault="00071895" w:rsidP="00E01424">
      <w:pPr>
        <w:rPr>
          <w:rtl/>
        </w:rPr>
      </w:pPr>
    </w:p>
    <w:p w:rsidR="00071895" w:rsidRDefault="00071895" w:rsidP="00841F6F">
      <w:pPr>
        <w:rPr>
          <w:rtl/>
        </w:rPr>
      </w:pPr>
      <w:bookmarkStart w:id="35601" w:name="_ETM_Q83_369000"/>
      <w:bookmarkStart w:id="35602" w:name="_ETM_Q83_366000"/>
      <w:bookmarkEnd w:id="35601"/>
      <w:bookmarkEnd w:id="35602"/>
      <w:r w:rsidRPr="00AE481F">
        <w:rPr>
          <w:rtl/>
        </w:rPr>
        <w:t xml:space="preserve">קונספציה </w:t>
      </w:r>
      <w:bookmarkStart w:id="35603" w:name="_ETM_Q83_382879"/>
      <w:bookmarkStart w:id="35604" w:name="_ETM_Q83_383720"/>
      <w:bookmarkEnd w:id="35603"/>
      <w:bookmarkEnd w:id="35604"/>
      <w:r>
        <w:rPr>
          <w:rFonts w:hint="cs"/>
          <w:rtl/>
        </w:rPr>
        <w:t xml:space="preserve">4: </w:t>
      </w:r>
      <w:bookmarkStart w:id="35605" w:name="_ETM_Q83_383000"/>
      <w:bookmarkEnd w:id="35605"/>
      <w:r w:rsidRPr="00AE481F">
        <w:rPr>
          <w:rtl/>
        </w:rPr>
        <w:t xml:space="preserve">שלום </w:t>
      </w:r>
      <w:bookmarkStart w:id="35606" w:name="_ETM_Q83_384290"/>
      <w:bookmarkEnd w:id="35606"/>
      <w:r w:rsidRPr="00AE481F">
        <w:rPr>
          <w:rtl/>
        </w:rPr>
        <w:t xml:space="preserve">בלי </w:t>
      </w:r>
      <w:bookmarkStart w:id="35607" w:name="_ETM_Q83_384530"/>
      <w:bookmarkEnd w:id="35607"/>
      <w:r w:rsidRPr="00AE481F">
        <w:rPr>
          <w:rtl/>
        </w:rPr>
        <w:t>פלסטינים</w:t>
      </w:r>
      <w:r>
        <w:rPr>
          <w:rFonts w:hint="cs"/>
          <w:rtl/>
        </w:rPr>
        <w:t xml:space="preserve">. </w:t>
      </w:r>
      <w:bookmarkStart w:id="35608" w:name="_ETM_Q83_387200"/>
      <w:bookmarkStart w:id="35609" w:name="_ETM_Q83_387000"/>
      <w:bookmarkEnd w:id="35608"/>
      <w:bookmarkEnd w:id="35609"/>
      <w:r w:rsidRPr="00AE481F">
        <w:rPr>
          <w:rtl/>
        </w:rPr>
        <w:t xml:space="preserve">1995 </w:t>
      </w:r>
      <w:bookmarkStart w:id="35610" w:name="_ETM_Q83_388669"/>
      <w:bookmarkEnd w:id="35610"/>
      <w:r>
        <w:rPr>
          <w:rtl/>
        </w:rPr>
        <w:t>–</w:t>
      </w:r>
      <w:r>
        <w:rPr>
          <w:rFonts w:hint="cs"/>
          <w:rtl/>
        </w:rPr>
        <w:t xml:space="preserve"> נתניהו</w:t>
      </w:r>
      <w:r w:rsidRPr="00AE481F">
        <w:rPr>
          <w:rtl/>
        </w:rPr>
        <w:t xml:space="preserve"> </w:t>
      </w:r>
      <w:bookmarkStart w:id="35611" w:name="_ETM_Q83_389090"/>
      <w:bookmarkEnd w:id="35611"/>
      <w:r w:rsidRPr="00AE481F">
        <w:rPr>
          <w:rtl/>
        </w:rPr>
        <w:t xml:space="preserve">מפרסם </w:t>
      </w:r>
      <w:bookmarkStart w:id="35612" w:name="_ETM_Q83_389630"/>
      <w:bookmarkEnd w:id="35612"/>
      <w:r w:rsidRPr="00AE481F">
        <w:rPr>
          <w:rtl/>
        </w:rPr>
        <w:t xml:space="preserve">את </w:t>
      </w:r>
      <w:bookmarkStart w:id="35613" w:name="_ETM_Q83_389690"/>
      <w:bookmarkEnd w:id="35613"/>
      <w:r>
        <w:rPr>
          <w:rFonts w:hint="cs"/>
          <w:rtl/>
        </w:rPr>
        <w:t>ספרו</w:t>
      </w:r>
      <w:r w:rsidRPr="00AE481F">
        <w:rPr>
          <w:rtl/>
        </w:rPr>
        <w:t xml:space="preserve"> </w:t>
      </w:r>
      <w:bookmarkStart w:id="35614" w:name="_ETM_Q83_390110"/>
      <w:bookmarkEnd w:id="35614"/>
      <w:r>
        <w:rPr>
          <w:rFonts w:hint="cs"/>
          <w:rtl/>
        </w:rPr>
        <w:t>"</w:t>
      </w:r>
      <w:r w:rsidRPr="00AE481F">
        <w:rPr>
          <w:rtl/>
        </w:rPr>
        <w:t xml:space="preserve">מקום </w:t>
      </w:r>
      <w:bookmarkStart w:id="35615" w:name="_ETM_Q83_390470"/>
      <w:bookmarkEnd w:id="35615"/>
      <w:r w:rsidRPr="00AE481F">
        <w:rPr>
          <w:rtl/>
        </w:rPr>
        <w:t xml:space="preserve">תחת </w:t>
      </w:r>
      <w:bookmarkStart w:id="35616" w:name="_ETM_Q83_390800"/>
      <w:bookmarkEnd w:id="35616"/>
      <w:r w:rsidRPr="00AE481F">
        <w:rPr>
          <w:rtl/>
        </w:rPr>
        <w:t>השמש</w:t>
      </w:r>
      <w:r>
        <w:rPr>
          <w:rFonts w:hint="cs"/>
          <w:rtl/>
        </w:rPr>
        <w:t>",</w:t>
      </w:r>
      <w:r w:rsidRPr="00AE481F">
        <w:rPr>
          <w:rtl/>
        </w:rPr>
        <w:t xml:space="preserve"> </w:t>
      </w:r>
      <w:bookmarkStart w:id="35617" w:name="_ETM_Q83_391370"/>
      <w:bookmarkEnd w:id="35617"/>
      <w:r w:rsidRPr="00AE481F">
        <w:rPr>
          <w:rtl/>
        </w:rPr>
        <w:t xml:space="preserve">וטוען </w:t>
      </w:r>
      <w:bookmarkStart w:id="35618" w:name="_ETM_Q83_391940"/>
      <w:bookmarkEnd w:id="35618"/>
      <w:r w:rsidRPr="00AE481F">
        <w:rPr>
          <w:rtl/>
        </w:rPr>
        <w:t xml:space="preserve">כי </w:t>
      </w:r>
      <w:bookmarkStart w:id="35619" w:name="_ETM_Q83_392120"/>
      <w:bookmarkEnd w:id="35619"/>
      <w:r w:rsidRPr="00AE481F">
        <w:rPr>
          <w:rtl/>
        </w:rPr>
        <w:t>אם</w:t>
      </w:r>
      <w:r w:rsidRPr="0020724F">
        <w:rPr>
          <w:rtl/>
        </w:rPr>
        <w:t xml:space="preserve"> </w:t>
      </w:r>
      <w:bookmarkStart w:id="35620" w:name="_ETM_Q83_392209"/>
      <w:bookmarkEnd w:id="35620"/>
      <w:r w:rsidRPr="0020724F">
        <w:rPr>
          <w:rtl/>
        </w:rPr>
        <w:t xml:space="preserve">ישראל </w:t>
      </w:r>
      <w:bookmarkStart w:id="35621" w:name="_ETM_Q83_392660"/>
      <w:bookmarkEnd w:id="35621"/>
      <w:r w:rsidRPr="0020724F">
        <w:rPr>
          <w:rtl/>
        </w:rPr>
        <w:t xml:space="preserve">תחתום </w:t>
      </w:r>
      <w:bookmarkStart w:id="35622" w:name="_ETM_Q83_393050"/>
      <w:bookmarkEnd w:id="35622"/>
      <w:r w:rsidRPr="0020724F">
        <w:rPr>
          <w:rtl/>
        </w:rPr>
        <w:t xml:space="preserve">על </w:t>
      </w:r>
      <w:bookmarkStart w:id="35623" w:name="_ETM_Q83_393139"/>
      <w:bookmarkEnd w:id="35623"/>
      <w:r w:rsidRPr="0020724F">
        <w:rPr>
          <w:rtl/>
        </w:rPr>
        <w:t xml:space="preserve">הסכמי </w:t>
      </w:r>
      <w:bookmarkStart w:id="35624" w:name="_ETM_Q83_393560"/>
      <w:bookmarkEnd w:id="35624"/>
      <w:r w:rsidRPr="0020724F">
        <w:rPr>
          <w:rtl/>
        </w:rPr>
        <w:t xml:space="preserve">שלום </w:t>
      </w:r>
      <w:bookmarkStart w:id="35625" w:name="_ETM_Q83_393889"/>
      <w:bookmarkEnd w:id="35625"/>
      <w:r w:rsidRPr="0020724F">
        <w:rPr>
          <w:rtl/>
        </w:rPr>
        <w:t xml:space="preserve">עם </w:t>
      </w:r>
      <w:bookmarkStart w:id="35626" w:name="_ETM_Q83_393980"/>
      <w:bookmarkEnd w:id="35626"/>
      <w:r w:rsidRPr="0020724F">
        <w:rPr>
          <w:rtl/>
        </w:rPr>
        <w:t xml:space="preserve">מדינות </w:t>
      </w:r>
      <w:bookmarkStart w:id="35627" w:name="_ETM_Q83_394370"/>
      <w:bookmarkEnd w:id="35627"/>
      <w:r w:rsidRPr="0020724F">
        <w:rPr>
          <w:rtl/>
        </w:rPr>
        <w:t xml:space="preserve">האזור </w:t>
      </w:r>
      <w:bookmarkStart w:id="35628" w:name="_ETM_Q83_395390"/>
      <w:bookmarkEnd w:id="35628"/>
      <w:r w:rsidRPr="0020724F">
        <w:rPr>
          <w:rtl/>
        </w:rPr>
        <w:t xml:space="preserve">תוך </w:t>
      </w:r>
      <w:bookmarkStart w:id="35629" w:name="_ETM_Q83_395629"/>
      <w:bookmarkEnd w:id="35629"/>
      <w:r w:rsidRPr="0020724F">
        <w:rPr>
          <w:rtl/>
        </w:rPr>
        <w:t xml:space="preserve">התעלמות </w:t>
      </w:r>
      <w:bookmarkStart w:id="35630" w:name="_ETM_Q83_396049"/>
      <w:bookmarkEnd w:id="35630"/>
      <w:r w:rsidRPr="0020724F">
        <w:rPr>
          <w:rtl/>
        </w:rPr>
        <w:t>מהפלסטינים</w:t>
      </w:r>
      <w:r>
        <w:rPr>
          <w:rFonts w:hint="cs"/>
          <w:rtl/>
        </w:rPr>
        <w:t>,</w:t>
      </w:r>
      <w:r w:rsidRPr="0020724F">
        <w:rPr>
          <w:rtl/>
        </w:rPr>
        <w:t xml:space="preserve"> </w:t>
      </w:r>
      <w:bookmarkStart w:id="35631" w:name="_ETM_Q83_396769"/>
      <w:bookmarkEnd w:id="35631"/>
      <w:r>
        <w:rPr>
          <w:rFonts w:hint="cs"/>
          <w:rtl/>
        </w:rPr>
        <w:t>הם ייכנעו</w:t>
      </w:r>
      <w:r w:rsidRPr="0020724F">
        <w:rPr>
          <w:rtl/>
        </w:rPr>
        <w:t xml:space="preserve"> </w:t>
      </w:r>
      <w:bookmarkStart w:id="35632" w:name="_ETM_Q83_397340"/>
      <w:bookmarkEnd w:id="35632"/>
      <w:r w:rsidRPr="0020724F">
        <w:rPr>
          <w:rtl/>
        </w:rPr>
        <w:t xml:space="preserve">ויוותרו </w:t>
      </w:r>
      <w:bookmarkStart w:id="35633" w:name="_ETM_Q83_397849"/>
      <w:bookmarkEnd w:id="35633"/>
      <w:r>
        <w:rPr>
          <w:rFonts w:hint="cs"/>
          <w:rtl/>
        </w:rPr>
        <w:t xml:space="preserve">על שאיפותיהם </w:t>
      </w:r>
      <w:bookmarkStart w:id="35634" w:name="_ETM_Q83_398450"/>
      <w:bookmarkEnd w:id="35634"/>
      <w:r w:rsidRPr="0020724F">
        <w:rPr>
          <w:rtl/>
        </w:rPr>
        <w:t>הלאומיות</w:t>
      </w:r>
      <w:r>
        <w:rPr>
          <w:rFonts w:hint="cs"/>
          <w:rtl/>
        </w:rPr>
        <w:t>;</w:t>
      </w:r>
      <w:r w:rsidRPr="0020724F">
        <w:rPr>
          <w:rtl/>
        </w:rPr>
        <w:t xml:space="preserve"> </w:t>
      </w:r>
      <w:bookmarkStart w:id="35635" w:name="_ETM_Q83_400890"/>
      <w:bookmarkStart w:id="35636" w:name="_ETM_Q83_401000"/>
      <w:bookmarkEnd w:id="35635"/>
      <w:bookmarkEnd w:id="35636"/>
      <w:r w:rsidRPr="0020724F">
        <w:rPr>
          <w:rtl/>
        </w:rPr>
        <w:t>ינואר</w:t>
      </w:r>
      <w:bookmarkStart w:id="35637" w:name="_ETM_Q83_402140"/>
      <w:bookmarkStart w:id="35638" w:name="_ETM_Q83_403769"/>
      <w:bookmarkEnd w:id="35637"/>
      <w:bookmarkEnd w:id="35638"/>
      <w:r>
        <w:rPr>
          <w:rFonts w:hint="cs"/>
          <w:rtl/>
        </w:rPr>
        <w:t xml:space="preserve"> 2020 </w:t>
      </w:r>
      <w:bookmarkStart w:id="35639" w:name="_ETM_Q83_405000"/>
      <w:bookmarkEnd w:id="35639"/>
      <w:r>
        <w:rPr>
          <w:rFonts w:hint="eastAsia"/>
          <w:rtl/>
        </w:rPr>
        <w:t>–</w:t>
      </w:r>
      <w:r>
        <w:rPr>
          <w:rFonts w:hint="cs"/>
          <w:rtl/>
        </w:rPr>
        <w:t xml:space="preserve"> </w:t>
      </w:r>
      <w:r w:rsidRPr="0020724F">
        <w:rPr>
          <w:rtl/>
        </w:rPr>
        <w:t xml:space="preserve">טראמפ </w:t>
      </w:r>
      <w:bookmarkStart w:id="35640" w:name="_ETM_Q83_404159"/>
      <w:bookmarkEnd w:id="35640"/>
      <w:r w:rsidRPr="0020724F">
        <w:rPr>
          <w:rtl/>
        </w:rPr>
        <w:t xml:space="preserve">ונתניהו </w:t>
      </w:r>
      <w:bookmarkStart w:id="35641" w:name="_ETM_Q83_405530"/>
      <w:bookmarkEnd w:id="35641"/>
      <w:r w:rsidRPr="0020724F">
        <w:rPr>
          <w:rtl/>
        </w:rPr>
        <w:t xml:space="preserve">מציגים </w:t>
      </w:r>
      <w:bookmarkStart w:id="35642" w:name="_ETM_Q83_406010"/>
      <w:bookmarkEnd w:id="35642"/>
      <w:r w:rsidRPr="0020724F">
        <w:rPr>
          <w:rtl/>
        </w:rPr>
        <w:t xml:space="preserve">את </w:t>
      </w:r>
      <w:bookmarkStart w:id="35643" w:name="_ETM_Q83_406099"/>
      <w:bookmarkEnd w:id="35643"/>
      <w:r w:rsidRPr="0020724F">
        <w:rPr>
          <w:rtl/>
        </w:rPr>
        <w:t xml:space="preserve">עסקת </w:t>
      </w:r>
      <w:bookmarkStart w:id="35644" w:name="_ETM_Q83_406430"/>
      <w:bookmarkEnd w:id="35644"/>
      <w:r w:rsidRPr="0020724F">
        <w:rPr>
          <w:rtl/>
        </w:rPr>
        <w:t>ה</w:t>
      </w:r>
      <w:bookmarkStart w:id="35645" w:name="_ETM_Q83_407780"/>
      <w:bookmarkEnd w:id="35645"/>
      <w:r>
        <w:rPr>
          <w:rFonts w:hint="cs"/>
          <w:rtl/>
        </w:rPr>
        <w:t xml:space="preserve">מאה, </w:t>
      </w:r>
      <w:r w:rsidRPr="0020724F">
        <w:rPr>
          <w:rtl/>
        </w:rPr>
        <w:t xml:space="preserve">שעוסקת </w:t>
      </w:r>
      <w:bookmarkStart w:id="35646" w:name="_ETM_Q83_408350"/>
      <w:bookmarkEnd w:id="35646"/>
      <w:r w:rsidRPr="0020724F">
        <w:rPr>
          <w:rtl/>
        </w:rPr>
        <w:t xml:space="preserve">בעתיד </w:t>
      </w:r>
      <w:bookmarkStart w:id="35647" w:name="_ETM_Q83_408710"/>
      <w:bookmarkEnd w:id="35647"/>
      <w:r w:rsidRPr="0020724F">
        <w:rPr>
          <w:rtl/>
        </w:rPr>
        <w:t>השטחים</w:t>
      </w:r>
      <w:r>
        <w:rPr>
          <w:rFonts w:hint="cs"/>
          <w:rtl/>
        </w:rPr>
        <w:t>,</w:t>
      </w:r>
      <w:r w:rsidRPr="0020724F">
        <w:rPr>
          <w:rtl/>
        </w:rPr>
        <w:t xml:space="preserve"> </w:t>
      </w:r>
      <w:bookmarkStart w:id="35648" w:name="_ETM_Q83_409850"/>
      <w:bookmarkEnd w:id="35648"/>
      <w:r w:rsidRPr="0020724F">
        <w:rPr>
          <w:rtl/>
        </w:rPr>
        <w:t xml:space="preserve">אבל </w:t>
      </w:r>
      <w:bookmarkStart w:id="35649" w:name="_ETM_Q83_410120"/>
      <w:bookmarkEnd w:id="35649"/>
      <w:r w:rsidRPr="0020724F">
        <w:rPr>
          <w:rtl/>
        </w:rPr>
        <w:t xml:space="preserve">התגבשה </w:t>
      </w:r>
      <w:bookmarkStart w:id="35650" w:name="_ETM_Q83_410570"/>
      <w:bookmarkEnd w:id="35650"/>
      <w:r w:rsidRPr="0020724F">
        <w:rPr>
          <w:rtl/>
        </w:rPr>
        <w:t xml:space="preserve">ללא </w:t>
      </w:r>
      <w:bookmarkStart w:id="35651" w:name="_ETM_Q83_410810"/>
      <w:bookmarkEnd w:id="35651"/>
      <w:r w:rsidRPr="0020724F">
        <w:rPr>
          <w:rtl/>
        </w:rPr>
        <w:t>הפלסטינים</w:t>
      </w:r>
      <w:r>
        <w:rPr>
          <w:rFonts w:hint="cs"/>
          <w:rtl/>
        </w:rPr>
        <w:t xml:space="preserve">; </w:t>
      </w:r>
      <w:bookmarkStart w:id="35652" w:name="_ETM_Q83_412160"/>
      <w:bookmarkStart w:id="35653" w:name="_ETM_Q83_412000"/>
      <w:bookmarkEnd w:id="35652"/>
      <w:bookmarkEnd w:id="35653"/>
      <w:r w:rsidRPr="0020724F">
        <w:rPr>
          <w:rtl/>
        </w:rPr>
        <w:t>ספטמבר</w:t>
      </w:r>
      <w:bookmarkStart w:id="35654" w:name="_ETM_Q83_412790"/>
      <w:bookmarkStart w:id="35655" w:name="_ETM_Q83_414069"/>
      <w:bookmarkEnd w:id="35654"/>
      <w:bookmarkEnd w:id="35655"/>
      <w:r>
        <w:rPr>
          <w:rFonts w:hint="cs"/>
          <w:rtl/>
        </w:rPr>
        <w:t xml:space="preserve"> 2020 </w:t>
      </w:r>
      <w:r>
        <w:rPr>
          <w:rFonts w:hint="eastAsia"/>
          <w:rtl/>
        </w:rPr>
        <w:t>–</w:t>
      </w:r>
      <w:r>
        <w:rPr>
          <w:rFonts w:hint="cs"/>
          <w:rtl/>
        </w:rPr>
        <w:t xml:space="preserve"> </w:t>
      </w:r>
      <w:r w:rsidRPr="0020724F">
        <w:rPr>
          <w:rtl/>
        </w:rPr>
        <w:t xml:space="preserve">חתימת </w:t>
      </w:r>
      <w:bookmarkStart w:id="35656" w:name="_ETM_Q83_414609"/>
      <w:bookmarkEnd w:id="35656"/>
      <w:r w:rsidRPr="0020724F">
        <w:rPr>
          <w:rtl/>
        </w:rPr>
        <w:t xml:space="preserve">הסכמי </w:t>
      </w:r>
      <w:bookmarkStart w:id="35657" w:name="_ETM_Q83_415060"/>
      <w:bookmarkEnd w:id="35657"/>
      <w:r w:rsidRPr="0020724F">
        <w:rPr>
          <w:rtl/>
        </w:rPr>
        <w:t xml:space="preserve">אברהם </w:t>
      </w:r>
      <w:bookmarkStart w:id="35658" w:name="_ETM_Q83_415719"/>
      <w:bookmarkEnd w:id="35658"/>
      <w:r w:rsidRPr="0020724F">
        <w:rPr>
          <w:rtl/>
        </w:rPr>
        <w:t xml:space="preserve">בין </w:t>
      </w:r>
      <w:bookmarkStart w:id="35659" w:name="_ETM_Q83_415989"/>
      <w:bookmarkEnd w:id="35659"/>
      <w:r w:rsidRPr="0020724F">
        <w:rPr>
          <w:rtl/>
        </w:rPr>
        <w:t xml:space="preserve">ישראל </w:t>
      </w:r>
      <w:bookmarkStart w:id="35660" w:name="_ETM_Q83_416379"/>
      <w:bookmarkEnd w:id="35660"/>
      <w:r w:rsidRPr="0020724F">
        <w:rPr>
          <w:rtl/>
        </w:rPr>
        <w:t xml:space="preserve">לבין </w:t>
      </w:r>
      <w:bookmarkStart w:id="35661" w:name="_ETM_Q83_416560"/>
      <w:bookmarkEnd w:id="35661"/>
      <w:r>
        <w:rPr>
          <w:rFonts w:hint="cs"/>
          <w:rtl/>
        </w:rPr>
        <w:t>א</w:t>
      </w:r>
      <w:r w:rsidRPr="0020724F">
        <w:rPr>
          <w:rtl/>
        </w:rPr>
        <w:t xml:space="preserve">יחוד </w:t>
      </w:r>
      <w:bookmarkStart w:id="35662" w:name="_ETM_Q83_416889"/>
      <w:bookmarkEnd w:id="35662"/>
      <w:r w:rsidRPr="0020724F">
        <w:rPr>
          <w:rtl/>
        </w:rPr>
        <w:t>האמירו</w:t>
      </w:r>
      <w:r>
        <w:rPr>
          <w:rFonts w:hint="cs"/>
          <w:rtl/>
        </w:rPr>
        <w:t>יו</w:t>
      </w:r>
      <w:r w:rsidRPr="0020724F">
        <w:rPr>
          <w:rtl/>
        </w:rPr>
        <w:t xml:space="preserve">ת </w:t>
      </w:r>
      <w:bookmarkStart w:id="35663" w:name="_ETM_Q83_417310"/>
      <w:bookmarkEnd w:id="35663"/>
      <w:r w:rsidRPr="0020724F">
        <w:rPr>
          <w:rtl/>
        </w:rPr>
        <w:t>ובחריין</w:t>
      </w:r>
      <w:r>
        <w:rPr>
          <w:rFonts w:hint="cs"/>
          <w:rtl/>
        </w:rPr>
        <w:t>;</w:t>
      </w:r>
      <w:r w:rsidRPr="0020724F">
        <w:rPr>
          <w:rtl/>
        </w:rPr>
        <w:t xml:space="preserve"> </w:t>
      </w:r>
      <w:bookmarkStart w:id="35664" w:name="_ETM_Q83_418380"/>
      <w:bookmarkEnd w:id="35664"/>
      <w:r w:rsidRPr="0020724F">
        <w:rPr>
          <w:rtl/>
        </w:rPr>
        <w:t xml:space="preserve">מאוחר </w:t>
      </w:r>
      <w:bookmarkStart w:id="35665" w:name="_ETM_Q83_418830"/>
      <w:bookmarkEnd w:id="35665"/>
      <w:r w:rsidRPr="0020724F">
        <w:rPr>
          <w:rtl/>
        </w:rPr>
        <w:t xml:space="preserve">יותר </w:t>
      </w:r>
      <w:bookmarkStart w:id="35666" w:name="_ETM_Q83_419040"/>
      <w:bookmarkEnd w:id="35666"/>
      <w:r>
        <w:rPr>
          <w:rtl/>
        </w:rPr>
        <w:t>מצ</w:t>
      </w:r>
      <w:r>
        <w:rPr>
          <w:rFonts w:hint="cs"/>
          <w:rtl/>
        </w:rPr>
        <w:t>ט</w:t>
      </w:r>
      <w:r w:rsidRPr="0020724F">
        <w:rPr>
          <w:rtl/>
        </w:rPr>
        <w:t xml:space="preserve">רפות </w:t>
      </w:r>
      <w:bookmarkStart w:id="35667" w:name="_ETM_Q83_419580"/>
      <w:bookmarkEnd w:id="35667"/>
      <w:r w:rsidRPr="0020724F">
        <w:rPr>
          <w:rtl/>
        </w:rPr>
        <w:t xml:space="preserve">להסכם </w:t>
      </w:r>
      <w:bookmarkStart w:id="35668" w:name="_ETM_Q83_420090"/>
      <w:bookmarkEnd w:id="35668"/>
      <w:r>
        <w:rPr>
          <w:rFonts w:hint="cs"/>
          <w:rtl/>
        </w:rPr>
        <w:t xml:space="preserve">גם </w:t>
      </w:r>
      <w:r w:rsidRPr="0020724F">
        <w:rPr>
          <w:rtl/>
        </w:rPr>
        <w:t xml:space="preserve">מרוקו </w:t>
      </w:r>
      <w:bookmarkStart w:id="35669" w:name="_ETM_Q83_420720"/>
      <w:bookmarkEnd w:id="35669"/>
      <w:r>
        <w:rPr>
          <w:rFonts w:hint="cs"/>
          <w:rtl/>
        </w:rPr>
        <w:t>ו</w:t>
      </w:r>
      <w:r w:rsidRPr="0020724F">
        <w:rPr>
          <w:rtl/>
        </w:rPr>
        <w:t>סודן</w:t>
      </w:r>
      <w:r>
        <w:rPr>
          <w:rFonts w:hint="cs"/>
          <w:rtl/>
        </w:rPr>
        <w:t>;</w:t>
      </w:r>
      <w:r w:rsidRPr="0020724F">
        <w:rPr>
          <w:rtl/>
        </w:rPr>
        <w:t xml:space="preserve"> </w:t>
      </w:r>
      <w:bookmarkStart w:id="35670" w:name="_ETM_Q83_421700"/>
      <w:bookmarkStart w:id="35671" w:name="_ETM_Q83_421000"/>
      <w:bookmarkEnd w:id="35670"/>
      <w:bookmarkEnd w:id="35671"/>
      <w:r w:rsidRPr="0020724F">
        <w:rPr>
          <w:rtl/>
        </w:rPr>
        <w:t>אוקטובר</w:t>
      </w:r>
      <w:bookmarkStart w:id="35672" w:name="_ETM_Q83_422180"/>
      <w:bookmarkStart w:id="35673" w:name="_ETM_Q83_423189"/>
      <w:bookmarkEnd w:id="35672"/>
      <w:bookmarkEnd w:id="35673"/>
      <w:r>
        <w:rPr>
          <w:rFonts w:hint="cs"/>
          <w:rtl/>
        </w:rPr>
        <w:t xml:space="preserve"> 2022 </w:t>
      </w:r>
      <w:r>
        <w:rPr>
          <w:rFonts w:hint="eastAsia"/>
          <w:rtl/>
        </w:rPr>
        <w:t>–</w:t>
      </w:r>
      <w:r>
        <w:rPr>
          <w:rFonts w:hint="cs"/>
          <w:rtl/>
        </w:rPr>
        <w:t xml:space="preserve"> </w:t>
      </w:r>
      <w:r w:rsidRPr="0020724F">
        <w:rPr>
          <w:rtl/>
        </w:rPr>
        <w:t xml:space="preserve">נתניהו </w:t>
      </w:r>
      <w:bookmarkStart w:id="35674" w:name="_ETM_Q83_423640"/>
      <w:bookmarkEnd w:id="35674"/>
      <w:r w:rsidRPr="0020724F">
        <w:rPr>
          <w:rtl/>
        </w:rPr>
        <w:t xml:space="preserve">בספרו </w:t>
      </w:r>
      <w:bookmarkStart w:id="35675" w:name="_ETM_Q83_424060"/>
      <w:bookmarkEnd w:id="35675"/>
      <w:r w:rsidRPr="0020724F">
        <w:rPr>
          <w:rtl/>
        </w:rPr>
        <w:t>החדש</w:t>
      </w:r>
      <w:bookmarkStart w:id="35676" w:name="_ETM_Q83_424659"/>
      <w:bookmarkEnd w:id="35676"/>
      <w:r>
        <w:rPr>
          <w:rFonts w:hint="cs"/>
          <w:rtl/>
        </w:rPr>
        <w:t xml:space="preserve">: </w:t>
      </w:r>
      <w:r w:rsidRPr="0020724F">
        <w:rPr>
          <w:rtl/>
        </w:rPr>
        <w:t xml:space="preserve">הדרך </w:t>
      </w:r>
      <w:bookmarkStart w:id="35677" w:name="_ETM_Q83_425080"/>
      <w:bookmarkEnd w:id="35677"/>
      <w:r>
        <w:rPr>
          <w:rFonts w:hint="cs"/>
          <w:rtl/>
        </w:rPr>
        <w:t>ל</w:t>
      </w:r>
      <w:r w:rsidRPr="0020724F">
        <w:rPr>
          <w:rtl/>
        </w:rPr>
        <w:t xml:space="preserve">שלום </w:t>
      </w:r>
      <w:bookmarkStart w:id="35678" w:name="_ETM_Q83_425620"/>
      <w:bookmarkEnd w:id="35678"/>
      <w:r w:rsidRPr="0020724F">
        <w:rPr>
          <w:rtl/>
        </w:rPr>
        <w:t xml:space="preserve">אינה </w:t>
      </w:r>
      <w:bookmarkStart w:id="35679" w:name="_ETM_Q83_425950"/>
      <w:bookmarkEnd w:id="35679"/>
      <w:r w:rsidRPr="0020724F">
        <w:rPr>
          <w:rtl/>
        </w:rPr>
        <w:t xml:space="preserve">עוברת </w:t>
      </w:r>
      <w:bookmarkStart w:id="35680" w:name="_ETM_Q83_426280"/>
      <w:bookmarkEnd w:id="35680"/>
      <w:r w:rsidRPr="0020724F">
        <w:rPr>
          <w:rtl/>
        </w:rPr>
        <w:t xml:space="preserve">ברמאללה </w:t>
      </w:r>
      <w:bookmarkStart w:id="35681" w:name="_ETM_Q83_426939"/>
      <w:bookmarkEnd w:id="35681"/>
      <w:r>
        <w:rPr>
          <w:rFonts w:hint="cs"/>
          <w:rtl/>
        </w:rPr>
        <w:t>אלא</w:t>
      </w:r>
      <w:r w:rsidRPr="0020724F">
        <w:rPr>
          <w:rtl/>
        </w:rPr>
        <w:t xml:space="preserve"> </w:t>
      </w:r>
      <w:bookmarkStart w:id="35682" w:name="_ETM_Q83_427150"/>
      <w:bookmarkEnd w:id="35682"/>
      <w:r w:rsidRPr="0020724F">
        <w:rPr>
          <w:rtl/>
        </w:rPr>
        <w:t xml:space="preserve">עוקפת </w:t>
      </w:r>
      <w:bookmarkStart w:id="35683" w:name="_ETM_Q83_427629"/>
      <w:bookmarkEnd w:id="35683"/>
      <w:r w:rsidRPr="0020724F">
        <w:rPr>
          <w:rtl/>
        </w:rPr>
        <w:t>אותה</w:t>
      </w:r>
      <w:r>
        <w:rPr>
          <w:rFonts w:hint="cs"/>
          <w:rtl/>
        </w:rPr>
        <w:t>;</w:t>
      </w:r>
      <w:r w:rsidRPr="0020724F">
        <w:rPr>
          <w:rtl/>
        </w:rPr>
        <w:t xml:space="preserve"> </w:t>
      </w:r>
      <w:bookmarkStart w:id="35684" w:name="_ETM_Q83_428749"/>
      <w:bookmarkStart w:id="35685" w:name="_ETM_Q83_426000"/>
      <w:bookmarkEnd w:id="35684"/>
      <w:bookmarkEnd w:id="35685"/>
      <w:r w:rsidRPr="0020724F">
        <w:rPr>
          <w:rtl/>
        </w:rPr>
        <w:t xml:space="preserve">דצמבר </w:t>
      </w:r>
      <w:bookmarkStart w:id="35686" w:name="_ETM_Q83_429260"/>
      <w:bookmarkStart w:id="35687" w:name="_ETM_Q83_430400"/>
      <w:bookmarkEnd w:id="35686"/>
      <w:bookmarkEnd w:id="35687"/>
      <w:r>
        <w:rPr>
          <w:rFonts w:hint="cs"/>
          <w:rtl/>
        </w:rPr>
        <w:t xml:space="preserve">2022 </w:t>
      </w:r>
      <w:r>
        <w:rPr>
          <w:rFonts w:hint="eastAsia"/>
          <w:rtl/>
        </w:rPr>
        <w:t>–</w:t>
      </w:r>
      <w:r>
        <w:rPr>
          <w:rFonts w:hint="cs"/>
          <w:rtl/>
        </w:rPr>
        <w:t xml:space="preserve"> </w:t>
      </w:r>
      <w:r w:rsidRPr="0020724F">
        <w:rPr>
          <w:rtl/>
        </w:rPr>
        <w:t xml:space="preserve">השבעת </w:t>
      </w:r>
      <w:bookmarkStart w:id="35688" w:name="_ETM_Q83_430909"/>
      <w:bookmarkEnd w:id="35688"/>
      <w:r w:rsidRPr="0020724F">
        <w:rPr>
          <w:rtl/>
        </w:rPr>
        <w:t xml:space="preserve">ממשלת </w:t>
      </w:r>
      <w:bookmarkStart w:id="35689" w:name="_ETM_Q83_431209"/>
      <w:bookmarkEnd w:id="35689"/>
      <w:r w:rsidRPr="0020724F">
        <w:rPr>
          <w:rtl/>
        </w:rPr>
        <w:t xml:space="preserve">נתניהו </w:t>
      </w:r>
      <w:bookmarkStart w:id="35690" w:name="_ETM_Q83_431629"/>
      <w:bookmarkEnd w:id="35690"/>
      <w:r>
        <w:rPr>
          <w:rFonts w:hint="cs"/>
          <w:rtl/>
        </w:rPr>
        <w:t>ה</w:t>
      </w:r>
      <w:r w:rsidRPr="0020724F">
        <w:rPr>
          <w:rtl/>
        </w:rPr>
        <w:t>שישית</w:t>
      </w:r>
      <w:r>
        <w:rPr>
          <w:rFonts w:hint="cs"/>
          <w:rtl/>
        </w:rPr>
        <w:t>;</w:t>
      </w:r>
      <w:r w:rsidRPr="0020724F">
        <w:rPr>
          <w:rtl/>
        </w:rPr>
        <w:t xml:space="preserve"> </w:t>
      </w:r>
      <w:bookmarkStart w:id="35691" w:name="_ETM_Q83_432109"/>
      <w:bookmarkEnd w:id="35691"/>
      <w:r w:rsidRPr="0020724F">
        <w:rPr>
          <w:rtl/>
        </w:rPr>
        <w:t xml:space="preserve">קווי </w:t>
      </w:r>
      <w:bookmarkStart w:id="35692" w:name="_ETM_Q83_432499"/>
      <w:bookmarkEnd w:id="35692"/>
      <w:r>
        <w:rPr>
          <w:rFonts w:hint="cs"/>
          <w:rtl/>
        </w:rPr>
        <w:t>ה</w:t>
      </w:r>
      <w:r w:rsidRPr="0020724F">
        <w:rPr>
          <w:rtl/>
        </w:rPr>
        <w:t xml:space="preserve">יסוד </w:t>
      </w:r>
      <w:bookmarkStart w:id="35693" w:name="_ETM_Q83_432829"/>
      <w:bookmarkEnd w:id="35693"/>
      <w:r>
        <w:rPr>
          <w:rFonts w:hint="cs"/>
          <w:rtl/>
        </w:rPr>
        <w:t>וה</w:t>
      </w:r>
      <w:r w:rsidRPr="0020724F">
        <w:rPr>
          <w:rtl/>
        </w:rPr>
        <w:t xml:space="preserve">הסכמים </w:t>
      </w:r>
      <w:bookmarkStart w:id="35694" w:name="_ETM_Q83_433309"/>
      <w:bookmarkEnd w:id="35694"/>
      <w:r w:rsidRPr="0020724F">
        <w:rPr>
          <w:rtl/>
        </w:rPr>
        <w:t xml:space="preserve">הקואליציוניים </w:t>
      </w:r>
      <w:bookmarkStart w:id="35695" w:name="_ETM_Q83_433999"/>
      <w:bookmarkEnd w:id="35695"/>
      <w:r w:rsidRPr="0020724F">
        <w:rPr>
          <w:rtl/>
        </w:rPr>
        <w:t xml:space="preserve">אינם </w:t>
      </w:r>
      <w:bookmarkStart w:id="35696" w:name="_ETM_Q83_434389"/>
      <w:bookmarkEnd w:id="35696"/>
      <w:r w:rsidRPr="0020724F">
        <w:rPr>
          <w:rtl/>
        </w:rPr>
        <w:t xml:space="preserve">כוללים </w:t>
      </w:r>
      <w:bookmarkStart w:id="35697" w:name="_ETM_Q83_434930"/>
      <w:bookmarkEnd w:id="35697"/>
      <w:r w:rsidRPr="0020724F">
        <w:rPr>
          <w:rtl/>
        </w:rPr>
        <w:t xml:space="preserve">כל </w:t>
      </w:r>
      <w:bookmarkStart w:id="35698" w:name="_ETM_Q83_435290"/>
      <w:bookmarkEnd w:id="35698"/>
      <w:r w:rsidRPr="0020724F">
        <w:rPr>
          <w:rtl/>
        </w:rPr>
        <w:t xml:space="preserve">אזכור </w:t>
      </w:r>
      <w:bookmarkStart w:id="35699" w:name="_ETM_Q83_435739"/>
      <w:bookmarkEnd w:id="35699"/>
      <w:r>
        <w:rPr>
          <w:rtl/>
        </w:rPr>
        <w:t>למשא</w:t>
      </w:r>
      <w:r>
        <w:rPr>
          <w:rFonts w:hint="cs"/>
          <w:rtl/>
        </w:rPr>
        <w:t xml:space="preserve"> </w:t>
      </w:r>
      <w:r w:rsidRPr="0020724F">
        <w:rPr>
          <w:rtl/>
        </w:rPr>
        <w:t xml:space="preserve">ומתן </w:t>
      </w:r>
      <w:bookmarkStart w:id="35700" w:name="_ETM_Q83_436610"/>
      <w:bookmarkStart w:id="35701" w:name="_ETM_Q83_437419"/>
      <w:bookmarkEnd w:id="35700"/>
      <w:bookmarkEnd w:id="35701"/>
      <w:r w:rsidRPr="0020724F">
        <w:rPr>
          <w:rtl/>
        </w:rPr>
        <w:t xml:space="preserve">מדיני </w:t>
      </w:r>
      <w:bookmarkStart w:id="35702" w:name="_ETM_Q83_438470"/>
      <w:bookmarkEnd w:id="35702"/>
      <w:r w:rsidRPr="0020724F">
        <w:rPr>
          <w:rtl/>
        </w:rPr>
        <w:t xml:space="preserve">עם </w:t>
      </w:r>
      <w:bookmarkStart w:id="35703" w:name="_ETM_Q83_438680"/>
      <w:bookmarkEnd w:id="35703"/>
      <w:r w:rsidRPr="0020724F">
        <w:rPr>
          <w:rtl/>
        </w:rPr>
        <w:t>הפלסטינים</w:t>
      </w:r>
      <w:r>
        <w:rPr>
          <w:rFonts w:hint="cs"/>
          <w:rtl/>
        </w:rPr>
        <w:t>;</w:t>
      </w:r>
      <w:bookmarkStart w:id="35704" w:name="_ETM_Q83_440770"/>
      <w:bookmarkStart w:id="35705" w:name="_ETM_Q83_436000"/>
      <w:bookmarkEnd w:id="35704"/>
      <w:bookmarkEnd w:id="35705"/>
      <w:r>
        <w:rPr>
          <w:rFonts w:hint="cs"/>
          <w:rtl/>
        </w:rPr>
        <w:t xml:space="preserve"> א</w:t>
      </w:r>
      <w:r w:rsidRPr="0020724F">
        <w:rPr>
          <w:rtl/>
        </w:rPr>
        <w:t>וגוסט</w:t>
      </w:r>
      <w:r>
        <w:rPr>
          <w:rFonts w:hint="cs"/>
          <w:rtl/>
        </w:rPr>
        <w:t xml:space="preserve"> </w:t>
      </w:r>
      <w:r>
        <w:rPr>
          <w:rtl/>
        </w:rPr>
        <w:t>2023</w:t>
      </w:r>
      <w:bookmarkStart w:id="35706" w:name="_ETM_Q83_442380"/>
      <w:bookmarkEnd w:id="35706"/>
      <w:r>
        <w:rPr>
          <w:rFonts w:hint="cs"/>
          <w:rtl/>
        </w:rPr>
        <w:t xml:space="preserve"> </w:t>
      </w:r>
      <w:r>
        <w:rPr>
          <w:rFonts w:hint="eastAsia"/>
          <w:rtl/>
        </w:rPr>
        <w:t>–</w:t>
      </w:r>
      <w:r>
        <w:rPr>
          <w:rFonts w:hint="cs"/>
          <w:rtl/>
        </w:rPr>
        <w:t xml:space="preserve"> </w:t>
      </w:r>
      <w:bookmarkStart w:id="35707" w:name="_ETM_Q83_439000"/>
      <w:bookmarkEnd w:id="35707"/>
      <w:r w:rsidRPr="0020724F">
        <w:rPr>
          <w:rtl/>
        </w:rPr>
        <w:t xml:space="preserve">נתניהו </w:t>
      </w:r>
      <w:bookmarkStart w:id="35708" w:name="_ETM_Q83_442830"/>
      <w:bookmarkEnd w:id="35708"/>
      <w:r w:rsidRPr="0020724F">
        <w:rPr>
          <w:rtl/>
        </w:rPr>
        <w:t xml:space="preserve">בריאיון </w:t>
      </w:r>
      <w:bookmarkStart w:id="35709" w:name="_ETM_Q83_443220"/>
      <w:bookmarkEnd w:id="35709"/>
      <w:r>
        <w:rPr>
          <w:rFonts w:hint="cs"/>
          <w:rtl/>
        </w:rPr>
        <w:t>ל</w:t>
      </w:r>
      <w:r w:rsidRPr="0020724F">
        <w:rPr>
          <w:rtl/>
        </w:rPr>
        <w:t xml:space="preserve">תקשורת </w:t>
      </w:r>
      <w:bookmarkStart w:id="35710" w:name="_ETM_Q83_443730"/>
      <w:bookmarkEnd w:id="35710"/>
      <w:r>
        <w:rPr>
          <w:rtl/>
        </w:rPr>
        <w:t>האמריק</w:t>
      </w:r>
      <w:r>
        <w:rPr>
          <w:rFonts w:hint="cs"/>
          <w:rtl/>
        </w:rPr>
        <w:t>נ</w:t>
      </w:r>
      <w:r w:rsidRPr="0020724F">
        <w:rPr>
          <w:rtl/>
        </w:rPr>
        <w:t>ית</w:t>
      </w:r>
      <w:r>
        <w:rPr>
          <w:rFonts w:hint="cs"/>
          <w:rtl/>
        </w:rPr>
        <w:t>:</w:t>
      </w:r>
      <w:r w:rsidRPr="0020724F">
        <w:rPr>
          <w:rtl/>
        </w:rPr>
        <w:t xml:space="preserve"> </w:t>
      </w:r>
      <w:bookmarkStart w:id="35711" w:name="_ETM_Q83_444760"/>
      <w:bookmarkEnd w:id="35711"/>
      <w:r>
        <w:rPr>
          <w:rtl/>
        </w:rPr>
        <w:t>במשא</w:t>
      </w:r>
      <w:r>
        <w:rPr>
          <w:rFonts w:hint="cs"/>
          <w:rtl/>
        </w:rPr>
        <w:t xml:space="preserve"> </w:t>
      </w:r>
      <w:r w:rsidRPr="0020724F">
        <w:rPr>
          <w:rtl/>
        </w:rPr>
        <w:t xml:space="preserve">ומתן </w:t>
      </w:r>
      <w:bookmarkStart w:id="35712" w:name="_ETM_Q83_445690"/>
      <w:bookmarkEnd w:id="35712"/>
      <w:r w:rsidRPr="0020724F">
        <w:rPr>
          <w:rtl/>
        </w:rPr>
        <w:t xml:space="preserve">עם </w:t>
      </w:r>
      <w:bookmarkStart w:id="35713" w:name="_ETM_Q83_445779"/>
      <w:bookmarkEnd w:id="35713"/>
      <w:r w:rsidRPr="0020724F">
        <w:rPr>
          <w:rtl/>
        </w:rPr>
        <w:t>סעודיה</w:t>
      </w:r>
      <w:r w:rsidR="00841F6F">
        <w:rPr>
          <w:rFonts w:hint="cs"/>
          <w:rtl/>
        </w:rPr>
        <w:t>,</w:t>
      </w:r>
      <w:r w:rsidRPr="0020724F">
        <w:rPr>
          <w:rtl/>
        </w:rPr>
        <w:t xml:space="preserve"> </w:t>
      </w:r>
      <w:bookmarkStart w:id="35714" w:name="_ETM_Q83_446260"/>
      <w:bookmarkEnd w:id="35714"/>
      <w:r w:rsidRPr="0020724F">
        <w:rPr>
          <w:rtl/>
        </w:rPr>
        <w:t xml:space="preserve">הפלסטינים </w:t>
      </w:r>
      <w:bookmarkStart w:id="35715" w:name="_ETM_Q83_446830"/>
      <w:bookmarkEnd w:id="35715"/>
      <w:r>
        <w:rPr>
          <w:rFonts w:hint="cs"/>
          <w:rtl/>
        </w:rPr>
        <w:t xml:space="preserve">הם </w:t>
      </w:r>
      <w:r w:rsidRPr="0020724F">
        <w:rPr>
          <w:rtl/>
        </w:rPr>
        <w:t xml:space="preserve">בסך </w:t>
      </w:r>
      <w:bookmarkStart w:id="35716" w:name="_ETM_Q83_447130"/>
      <w:bookmarkEnd w:id="35716"/>
      <w:r w:rsidRPr="0020724F">
        <w:rPr>
          <w:rtl/>
        </w:rPr>
        <w:t xml:space="preserve">הכול </w:t>
      </w:r>
      <w:bookmarkStart w:id="35717" w:name="_ETM_Q83_447339"/>
      <w:bookmarkEnd w:id="35717"/>
      <w:r w:rsidRPr="0020724F">
        <w:rPr>
          <w:rtl/>
        </w:rPr>
        <w:t xml:space="preserve">סעיף </w:t>
      </w:r>
      <w:bookmarkStart w:id="35718" w:name="_ETM_Q83_447639"/>
      <w:bookmarkEnd w:id="35718"/>
      <w:r w:rsidRPr="0020724F">
        <w:rPr>
          <w:rtl/>
        </w:rPr>
        <w:t xml:space="preserve">שצריך לסמן </w:t>
      </w:r>
      <w:bookmarkStart w:id="35719" w:name="_ETM_Q83_448360"/>
      <w:bookmarkEnd w:id="35719"/>
      <w:r w:rsidRPr="0020724F">
        <w:rPr>
          <w:rtl/>
        </w:rPr>
        <w:t>על</w:t>
      </w:r>
      <w:r>
        <w:rPr>
          <w:rFonts w:hint="cs"/>
          <w:rtl/>
        </w:rPr>
        <w:t xml:space="preserve">יו וי; </w:t>
      </w:r>
      <w:bookmarkStart w:id="35720" w:name="_ETM_Q83_448480"/>
      <w:bookmarkStart w:id="35721" w:name="_ETM_Q83_449710"/>
      <w:bookmarkStart w:id="35722" w:name="_ETM_Q83_448000"/>
      <w:bookmarkEnd w:id="35720"/>
      <w:bookmarkEnd w:id="35721"/>
      <w:bookmarkEnd w:id="35722"/>
      <w:r w:rsidRPr="0020724F">
        <w:rPr>
          <w:rtl/>
        </w:rPr>
        <w:t>ספטמבר</w:t>
      </w:r>
      <w:r>
        <w:rPr>
          <w:rFonts w:hint="cs"/>
          <w:rtl/>
        </w:rPr>
        <w:t xml:space="preserve"> </w:t>
      </w:r>
      <w:r>
        <w:rPr>
          <w:rtl/>
        </w:rPr>
        <w:t>2023</w:t>
      </w:r>
      <w:bookmarkStart w:id="35723" w:name="_ETM_Q83_451550"/>
      <w:bookmarkEnd w:id="35723"/>
      <w:r>
        <w:rPr>
          <w:rFonts w:hint="cs"/>
          <w:rtl/>
        </w:rPr>
        <w:t xml:space="preserve"> </w:t>
      </w:r>
      <w:r>
        <w:rPr>
          <w:rFonts w:hint="eastAsia"/>
          <w:rtl/>
        </w:rPr>
        <w:t>–</w:t>
      </w:r>
      <w:r>
        <w:rPr>
          <w:rFonts w:hint="cs"/>
          <w:rtl/>
        </w:rPr>
        <w:t xml:space="preserve"> </w:t>
      </w:r>
      <w:r w:rsidRPr="0020724F">
        <w:rPr>
          <w:rtl/>
        </w:rPr>
        <w:t xml:space="preserve">נתניהו </w:t>
      </w:r>
      <w:bookmarkStart w:id="35724" w:name="_ETM_Q83_452029"/>
      <w:bookmarkEnd w:id="35724"/>
      <w:r w:rsidRPr="0020724F">
        <w:rPr>
          <w:rtl/>
        </w:rPr>
        <w:t>נו</w:t>
      </w:r>
      <w:r>
        <w:rPr>
          <w:rFonts w:hint="cs"/>
          <w:rtl/>
        </w:rPr>
        <w:t>א</w:t>
      </w:r>
      <w:r w:rsidRPr="0020724F">
        <w:rPr>
          <w:rtl/>
        </w:rPr>
        <w:t xml:space="preserve">ם </w:t>
      </w:r>
      <w:bookmarkStart w:id="35725" w:name="_ETM_Q83_452450"/>
      <w:bookmarkEnd w:id="35725"/>
      <w:r w:rsidRPr="0020724F">
        <w:rPr>
          <w:rtl/>
        </w:rPr>
        <w:t xml:space="preserve">באו"ם </w:t>
      </w:r>
      <w:bookmarkStart w:id="35726" w:name="_ETM_Q83_452990"/>
      <w:bookmarkEnd w:id="35726"/>
      <w:r w:rsidRPr="0020724F">
        <w:rPr>
          <w:rtl/>
        </w:rPr>
        <w:t>ומכריז</w:t>
      </w:r>
      <w:r>
        <w:rPr>
          <w:rFonts w:hint="cs"/>
          <w:rtl/>
        </w:rPr>
        <w:t>:</w:t>
      </w:r>
      <w:r w:rsidRPr="0020724F">
        <w:rPr>
          <w:rtl/>
        </w:rPr>
        <w:t xml:space="preserve"> </w:t>
      </w:r>
      <w:bookmarkStart w:id="35727" w:name="_ETM_Q83_453860"/>
      <w:bookmarkStart w:id="35728" w:name="_ETM_Q83_454310"/>
      <w:bookmarkEnd w:id="35727"/>
      <w:bookmarkEnd w:id="35728"/>
      <w:r w:rsidRPr="0020724F">
        <w:rPr>
          <w:rtl/>
        </w:rPr>
        <w:t xml:space="preserve">הסכם </w:t>
      </w:r>
      <w:bookmarkStart w:id="35729" w:name="_ETM_Q83_454760"/>
      <w:bookmarkEnd w:id="35729"/>
      <w:r w:rsidRPr="0020724F">
        <w:rPr>
          <w:rtl/>
        </w:rPr>
        <w:t xml:space="preserve">בין </w:t>
      </w:r>
      <w:bookmarkStart w:id="35730" w:name="_ETM_Q83_454940"/>
      <w:bookmarkEnd w:id="35730"/>
      <w:r w:rsidRPr="0020724F">
        <w:rPr>
          <w:rtl/>
        </w:rPr>
        <w:t xml:space="preserve">ישראל </w:t>
      </w:r>
      <w:bookmarkStart w:id="35731" w:name="_ETM_Q83_455270"/>
      <w:bookmarkEnd w:id="35731"/>
      <w:r w:rsidRPr="0020724F">
        <w:rPr>
          <w:rtl/>
        </w:rPr>
        <w:t xml:space="preserve">לסעודיה </w:t>
      </w:r>
      <w:bookmarkStart w:id="35732" w:name="_ETM_Q83_455750"/>
      <w:bookmarkEnd w:id="35732"/>
      <w:r w:rsidRPr="0020724F">
        <w:rPr>
          <w:rtl/>
        </w:rPr>
        <w:t xml:space="preserve">יסיים </w:t>
      </w:r>
      <w:bookmarkStart w:id="35733" w:name="_ETM_Q83_456140"/>
      <w:bookmarkEnd w:id="35733"/>
      <w:r w:rsidRPr="0020724F">
        <w:rPr>
          <w:rtl/>
        </w:rPr>
        <w:t xml:space="preserve">את </w:t>
      </w:r>
      <w:bookmarkStart w:id="35734" w:name="_ETM_Q83_456230"/>
      <w:bookmarkEnd w:id="35734"/>
      <w:r>
        <w:rPr>
          <w:rtl/>
        </w:rPr>
        <w:t>הס</w:t>
      </w:r>
      <w:r w:rsidRPr="0020724F">
        <w:rPr>
          <w:rtl/>
        </w:rPr>
        <w:t xml:space="preserve">כסוך </w:t>
      </w:r>
      <w:bookmarkStart w:id="35735" w:name="_ETM_Q83_456620"/>
      <w:bookmarkEnd w:id="35735"/>
      <w:r w:rsidRPr="0020724F">
        <w:rPr>
          <w:rtl/>
        </w:rPr>
        <w:t>הישראלי</w:t>
      </w:r>
      <w:bookmarkStart w:id="35736" w:name="_ETM_Q83_457130"/>
      <w:bookmarkEnd w:id="35736"/>
      <w:r>
        <w:rPr>
          <w:rFonts w:hint="cs"/>
          <w:rtl/>
        </w:rPr>
        <w:t>–</w:t>
      </w:r>
      <w:r w:rsidRPr="0020724F">
        <w:rPr>
          <w:rtl/>
        </w:rPr>
        <w:t>ערבי</w:t>
      </w:r>
      <w:r>
        <w:rPr>
          <w:rFonts w:hint="cs"/>
          <w:rtl/>
        </w:rPr>
        <w:t>;</w:t>
      </w:r>
      <w:r w:rsidRPr="0020724F">
        <w:rPr>
          <w:rtl/>
        </w:rPr>
        <w:t xml:space="preserve"> </w:t>
      </w:r>
      <w:bookmarkStart w:id="35737" w:name="_ETM_Q83_457880"/>
      <w:bookmarkStart w:id="35738" w:name="_ETM_Q83_458389"/>
      <w:bookmarkEnd w:id="35737"/>
      <w:bookmarkEnd w:id="35738"/>
      <w:r w:rsidRPr="0020724F">
        <w:rPr>
          <w:rtl/>
        </w:rPr>
        <w:t xml:space="preserve">הפלסטינים </w:t>
      </w:r>
      <w:bookmarkStart w:id="35739" w:name="_ETM_Q83_458930"/>
      <w:bookmarkEnd w:id="35739"/>
      <w:r w:rsidRPr="0020724F">
        <w:rPr>
          <w:rtl/>
        </w:rPr>
        <w:t xml:space="preserve">לא </w:t>
      </w:r>
      <w:bookmarkStart w:id="35740" w:name="_ETM_Q83_459020"/>
      <w:bookmarkEnd w:id="35740"/>
      <w:r w:rsidRPr="0020724F">
        <w:rPr>
          <w:rtl/>
        </w:rPr>
        <w:t xml:space="preserve">מופיעים </w:t>
      </w:r>
      <w:bookmarkStart w:id="35741" w:name="_ETM_Q83_459379"/>
      <w:bookmarkEnd w:id="35741"/>
      <w:r w:rsidRPr="0020724F">
        <w:rPr>
          <w:rtl/>
        </w:rPr>
        <w:t xml:space="preserve">במפת </w:t>
      </w:r>
      <w:bookmarkStart w:id="35742" w:name="_ETM_Q83_459800"/>
      <w:bookmarkEnd w:id="35742"/>
      <w:r w:rsidRPr="0020724F">
        <w:rPr>
          <w:rtl/>
        </w:rPr>
        <w:t xml:space="preserve">המזרח </w:t>
      </w:r>
      <w:bookmarkStart w:id="35743" w:name="_ETM_Q83_460159"/>
      <w:bookmarkEnd w:id="35743"/>
      <w:r w:rsidRPr="0020724F">
        <w:rPr>
          <w:rtl/>
        </w:rPr>
        <w:t xml:space="preserve">התיכון </w:t>
      </w:r>
      <w:bookmarkStart w:id="35744" w:name="_ETM_Q83_460550"/>
      <w:bookmarkEnd w:id="35744"/>
      <w:r w:rsidRPr="0020724F">
        <w:rPr>
          <w:rtl/>
        </w:rPr>
        <w:t xml:space="preserve">שהוא </w:t>
      </w:r>
      <w:bookmarkStart w:id="35745" w:name="_ETM_Q83_460729"/>
      <w:bookmarkEnd w:id="35745"/>
      <w:r w:rsidRPr="0020724F">
        <w:rPr>
          <w:rtl/>
        </w:rPr>
        <w:t>מציג</w:t>
      </w:r>
      <w:r>
        <w:rPr>
          <w:rFonts w:hint="cs"/>
          <w:rtl/>
        </w:rPr>
        <w:t>;</w:t>
      </w:r>
      <w:r w:rsidRPr="0020724F">
        <w:rPr>
          <w:rtl/>
        </w:rPr>
        <w:t xml:space="preserve"> </w:t>
      </w:r>
      <w:bookmarkStart w:id="35746" w:name="_ETM_Q83_461980"/>
      <w:bookmarkStart w:id="35747" w:name="_ETM_Q83_457000"/>
      <w:bookmarkEnd w:id="35746"/>
      <w:bookmarkEnd w:id="35747"/>
      <w:r w:rsidRPr="0020724F">
        <w:rPr>
          <w:rtl/>
        </w:rPr>
        <w:t>אוקטובר</w:t>
      </w:r>
      <w:r>
        <w:rPr>
          <w:rFonts w:hint="cs"/>
          <w:rtl/>
        </w:rPr>
        <w:t xml:space="preserve"> </w:t>
      </w:r>
      <w:r>
        <w:rPr>
          <w:rtl/>
        </w:rPr>
        <w:t>2023</w:t>
      </w:r>
      <w:bookmarkStart w:id="35748" w:name="_ETM_Q83_463450"/>
      <w:bookmarkEnd w:id="35748"/>
      <w:r>
        <w:rPr>
          <w:rFonts w:hint="cs"/>
          <w:rtl/>
        </w:rPr>
        <w:t xml:space="preserve"> – </w:t>
      </w:r>
      <w:r w:rsidRPr="0020724F">
        <w:rPr>
          <w:rtl/>
        </w:rPr>
        <w:t xml:space="preserve">ממשל </w:t>
      </w:r>
      <w:bookmarkStart w:id="35749" w:name="_ETM_Q83_463810"/>
      <w:bookmarkEnd w:id="35749"/>
      <w:r>
        <w:rPr>
          <w:rFonts w:hint="cs"/>
          <w:rtl/>
        </w:rPr>
        <w:t>ביידן</w:t>
      </w:r>
      <w:r w:rsidRPr="0020724F">
        <w:rPr>
          <w:rtl/>
        </w:rPr>
        <w:t xml:space="preserve"> </w:t>
      </w:r>
      <w:bookmarkStart w:id="35750" w:name="_ETM_Q83_464230"/>
      <w:bookmarkEnd w:id="35750"/>
      <w:r w:rsidRPr="0020724F">
        <w:rPr>
          <w:rtl/>
        </w:rPr>
        <w:t xml:space="preserve">דורש </w:t>
      </w:r>
      <w:bookmarkStart w:id="35751" w:name="_ETM_Q83_464860"/>
      <w:bookmarkEnd w:id="35751"/>
      <w:r w:rsidRPr="0020724F">
        <w:rPr>
          <w:rtl/>
        </w:rPr>
        <w:t xml:space="preserve">לכלול </w:t>
      </w:r>
      <w:bookmarkStart w:id="35752" w:name="_ETM_Q83_465250"/>
      <w:bookmarkEnd w:id="35752"/>
      <w:r w:rsidRPr="0020724F">
        <w:rPr>
          <w:rtl/>
        </w:rPr>
        <w:t xml:space="preserve">מחוות </w:t>
      </w:r>
      <w:bookmarkStart w:id="35753" w:name="_ETM_Q83_465670"/>
      <w:bookmarkEnd w:id="35753"/>
      <w:r w:rsidRPr="0020724F">
        <w:rPr>
          <w:rtl/>
        </w:rPr>
        <w:t xml:space="preserve">כלפי </w:t>
      </w:r>
      <w:bookmarkStart w:id="35754" w:name="_ETM_Q83_465970"/>
      <w:bookmarkEnd w:id="35754"/>
      <w:r>
        <w:rPr>
          <w:rFonts w:hint="cs"/>
          <w:rtl/>
        </w:rPr>
        <w:t>ה</w:t>
      </w:r>
      <w:r w:rsidRPr="0020724F">
        <w:rPr>
          <w:rtl/>
        </w:rPr>
        <w:t xml:space="preserve">פלסטינים </w:t>
      </w:r>
      <w:bookmarkStart w:id="35755" w:name="_ETM_Q83_466450"/>
      <w:bookmarkEnd w:id="35755"/>
      <w:r w:rsidRPr="0020724F">
        <w:rPr>
          <w:rtl/>
        </w:rPr>
        <w:t xml:space="preserve">בהסכם </w:t>
      </w:r>
      <w:bookmarkStart w:id="35756" w:name="_ETM_Q83_466779"/>
      <w:bookmarkEnd w:id="35756"/>
      <w:r w:rsidRPr="0020724F">
        <w:rPr>
          <w:rtl/>
        </w:rPr>
        <w:t xml:space="preserve">עם </w:t>
      </w:r>
      <w:bookmarkStart w:id="35757" w:name="_ETM_Q83_466839"/>
      <w:bookmarkEnd w:id="35757"/>
      <w:r w:rsidRPr="0020724F">
        <w:rPr>
          <w:rtl/>
        </w:rPr>
        <w:t>סעודיה</w:t>
      </w:r>
      <w:r>
        <w:rPr>
          <w:rFonts w:hint="cs"/>
          <w:rtl/>
        </w:rPr>
        <w:t>;</w:t>
      </w:r>
      <w:r w:rsidRPr="0020724F">
        <w:rPr>
          <w:rtl/>
        </w:rPr>
        <w:t xml:space="preserve"> </w:t>
      </w:r>
      <w:bookmarkStart w:id="35758" w:name="_ETM_Q83_467900"/>
      <w:bookmarkEnd w:id="35758"/>
      <w:r w:rsidRPr="0020724F">
        <w:rPr>
          <w:rtl/>
        </w:rPr>
        <w:t>נתניהו</w:t>
      </w:r>
      <w:r>
        <w:rPr>
          <w:rFonts w:hint="cs"/>
          <w:rtl/>
        </w:rPr>
        <w:t>:</w:t>
      </w:r>
      <w:r w:rsidRPr="0020724F">
        <w:rPr>
          <w:rtl/>
        </w:rPr>
        <w:t xml:space="preserve"> </w:t>
      </w:r>
      <w:bookmarkStart w:id="35759" w:name="_ETM_Q83_469080"/>
      <w:bookmarkEnd w:id="35759"/>
      <w:r w:rsidRPr="0020724F">
        <w:rPr>
          <w:rtl/>
        </w:rPr>
        <w:t xml:space="preserve">ראש </w:t>
      </w:r>
      <w:bookmarkStart w:id="35760" w:name="_ETM_Q83_469409"/>
      <w:bookmarkEnd w:id="35760"/>
      <w:r w:rsidRPr="0020724F">
        <w:rPr>
          <w:rtl/>
        </w:rPr>
        <w:t xml:space="preserve">העיר </w:t>
      </w:r>
      <w:bookmarkStart w:id="35761" w:name="_ETM_Q83_469650"/>
      <w:bookmarkEnd w:id="35761"/>
      <w:r>
        <w:rPr>
          <w:rFonts w:hint="cs"/>
          <w:rtl/>
        </w:rPr>
        <w:t>רמאללה</w:t>
      </w:r>
      <w:r w:rsidRPr="0020724F">
        <w:rPr>
          <w:rtl/>
        </w:rPr>
        <w:t xml:space="preserve"> </w:t>
      </w:r>
      <w:bookmarkStart w:id="35762" w:name="_ETM_Q83_470730"/>
      <w:bookmarkEnd w:id="35762"/>
      <w:r w:rsidRPr="0020724F">
        <w:rPr>
          <w:rtl/>
        </w:rPr>
        <w:t xml:space="preserve">אבו </w:t>
      </w:r>
      <w:bookmarkStart w:id="35763" w:name="_ETM_Q83_470970"/>
      <w:bookmarkEnd w:id="35763"/>
      <w:r w:rsidRPr="0020724F">
        <w:rPr>
          <w:rtl/>
        </w:rPr>
        <w:t xml:space="preserve">מאזן </w:t>
      </w:r>
      <w:bookmarkStart w:id="35764" w:name="_ETM_Q83_471890"/>
      <w:bookmarkEnd w:id="35764"/>
      <w:r w:rsidRPr="0020724F">
        <w:rPr>
          <w:rtl/>
        </w:rPr>
        <w:t xml:space="preserve">לא </w:t>
      </w:r>
      <w:bookmarkStart w:id="35765" w:name="_ETM_Q83_472070"/>
      <w:bookmarkEnd w:id="35765"/>
      <w:r w:rsidRPr="0020724F">
        <w:rPr>
          <w:rtl/>
        </w:rPr>
        <w:t xml:space="preserve">יקבע </w:t>
      </w:r>
      <w:bookmarkStart w:id="35766" w:name="_ETM_Q83_472370"/>
      <w:bookmarkEnd w:id="35766"/>
      <w:r w:rsidRPr="0020724F">
        <w:rPr>
          <w:rtl/>
        </w:rPr>
        <w:t xml:space="preserve">את </w:t>
      </w:r>
      <w:bookmarkStart w:id="35767" w:name="_ETM_Q83_472430"/>
      <w:bookmarkEnd w:id="35767"/>
      <w:r w:rsidRPr="0020724F">
        <w:rPr>
          <w:rtl/>
        </w:rPr>
        <w:t xml:space="preserve">פרטי </w:t>
      </w:r>
      <w:bookmarkStart w:id="35768" w:name="_ETM_Q83_472790"/>
      <w:bookmarkEnd w:id="35768"/>
      <w:r w:rsidRPr="0020724F">
        <w:rPr>
          <w:rtl/>
        </w:rPr>
        <w:t>ההסכם</w:t>
      </w:r>
      <w:r>
        <w:rPr>
          <w:rFonts w:hint="cs"/>
          <w:rtl/>
        </w:rPr>
        <w:t>;</w:t>
      </w:r>
      <w:r w:rsidRPr="0020724F">
        <w:rPr>
          <w:rtl/>
        </w:rPr>
        <w:t xml:space="preserve"> </w:t>
      </w:r>
      <w:bookmarkStart w:id="35769" w:name="_ETM_Q83_473999"/>
      <w:bookmarkStart w:id="35770" w:name="_ETM_Q83_473000"/>
      <w:bookmarkEnd w:id="35769"/>
      <w:bookmarkEnd w:id="35770"/>
      <w:r w:rsidRPr="0020724F">
        <w:rPr>
          <w:rtl/>
        </w:rPr>
        <w:t>אוקטובר</w:t>
      </w:r>
      <w:r>
        <w:rPr>
          <w:rFonts w:hint="cs"/>
          <w:rtl/>
        </w:rPr>
        <w:t xml:space="preserve"> </w:t>
      </w:r>
      <w:r>
        <w:rPr>
          <w:rtl/>
        </w:rPr>
        <w:t>2023</w:t>
      </w:r>
      <w:bookmarkStart w:id="35771" w:name="_ETM_Q83_475229"/>
      <w:bookmarkEnd w:id="35771"/>
      <w:r>
        <w:rPr>
          <w:rFonts w:hint="cs"/>
          <w:rtl/>
        </w:rPr>
        <w:t xml:space="preserve"> </w:t>
      </w:r>
      <w:r>
        <w:rPr>
          <w:rFonts w:hint="eastAsia"/>
          <w:rtl/>
        </w:rPr>
        <w:t>–</w:t>
      </w:r>
      <w:r>
        <w:rPr>
          <w:rFonts w:hint="cs"/>
          <w:rtl/>
        </w:rPr>
        <w:t xml:space="preserve"> </w:t>
      </w:r>
      <w:r w:rsidRPr="0020724F">
        <w:rPr>
          <w:rtl/>
        </w:rPr>
        <w:t xml:space="preserve">עם </w:t>
      </w:r>
      <w:bookmarkStart w:id="35772" w:name="_ETM_Q83_475409"/>
      <w:bookmarkEnd w:id="35772"/>
      <w:r w:rsidRPr="0020724F">
        <w:rPr>
          <w:rtl/>
        </w:rPr>
        <w:t xml:space="preserve">פרוץ </w:t>
      </w:r>
      <w:bookmarkStart w:id="35773" w:name="_ETM_Q83_475710"/>
      <w:bookmarkEnd w:id="35773"/>
      <w:r w:rsidRPr="0020724F">
        <w:rPr>
          <w:rtl/>
        </w:rPr>
        <w:t xml:space="preserve">המלחמה </w:t>
      </w:r>
      <w:bookmarkStart w:id="35774" w:name="_ETM_Q83_476400"/>
      <w:bookmarkEnd w:id="35774"/>
      <w:r w:rsidRPr="0020724F">
        <w:rPr>
          <w:rtl/>
        </w:rPr>
        <w:t xml:space="preserve">סעודיה </w:t>
      </w:r>
      <w:bookmarkStart w:id="35775" w:name="_ETM_Q83_476909"/>
      <w:bookmarkEnd w:id="35775"/>
      <w:r>
        <w:rPr>
          <w:rFonts w:hint="cs"/>
          <w:rtl/>
        </w:rPr>
        <w:t>מ</w:t>
      </w:r>
      <w:r w:rsidRPr="0020724F">
        <w:rPr>
          <w:rtl/>
        </w:rPr>
        <w:t xml:space="preserve">שעה </w:t>
      </w:r>
      <w:bookmarkStart w:id="35776" w:name="_ETM_Q83_477300"/>
      <w:bookmarkEnd w:id="35776"/>
      <w:r w:rsidRPr="0020724F">
        <w:rPr>
          <w:rtl/>
        </w:rPr>
        <w:t xml:space="preserve">את </w:t>
      </w:r>
      <w:bookmarkStart w:id="35777" w:name="_ETM_Q83_477419"/>
      <w:bookmarkEnd w:id="35777"/>
      <w:r w:rsidRPr="0020724F">
        <w:rPr>
          <w:rtl/>
        </w:rPr>
        <w:t xml:space="preserve">המגעים </w:t>
      </w:r>
      <w:bookmarkStart w:id="35778" w:name="_ETM_Q83_477839"/>
      <w:bookmarkEnd w:id="35778"/>
      <w:r w:rsidRPr="0020724F">
        <w:rPr>
          <w:rtl/>
        </w:rPr>
        <w:t xml:space="preserve">עם </w:t>
      </w:r>
      <w:bookmarkStart w:id="35779" w:name="_ETM_Q83_477930"/>
      <w:bookmarkEnd w:id="35779"/>
      <w:r w:rsidRPr="0020724F">
        <w:rPr>
          <w:rtl/>
        </w:rPr>
        <w:t>ישראל</w:t>
      </w:r>
      <w:r>
        <w:rPr>
          <w:rFonts w:hint="cs"/>
          <w:rtl/>
        </w:rPr>
        <w:t>,</w:t>
      </w:r>
      <w:r w:rsidRPr="0020724F">
        <w:rPr>
          <w:rtl/>
        </w:rPr>
        <w:t xml:space="preserve"> </w:t>
      </w:r>
      <w:bookmarkStart w:id="35780" w:name="_ETM_Q83_478349"/>
      <w:bookmarkEnd w:id="35780"/>
      <w:r w:rsidRPr="0020724F">
        <w:rPr>
          <w:rtl/>
        </w:rPr>
        <w:t xml:space="preserve">ודורשת </w:t>
      </w:r>
      <w:bookmarkStart w:id="35781" w:name="_ETM_Q83_479159"/>
      <w:bookmarkEnd w:id="35781"/>
      <w:r w:rsidRPr="0020724F">
        <w:rPr>
          <w:rtl/>
        </w:rPr>
        <w:t xml:space="preserve">הסכם </w:t>
      </w:r>
      <w:bookmarkStart w:id="35782" w:name="_ETM_Q83_479610"/>
      <w:bookmarkEnd w:id="35782"/>
      <w:r w:rsidRPr="0020724F">
        <w:rPr>
          <w:rtl/>
        </w:rPr>
        <w:t xml:space="preserve">צודק </w:t>
      </w:r>
      <w:bookmarkStart w:id="35783" w:name="_ETM_Q83_479999"/>
      <w:bookmarkEnd w:id="35783"/>
      <w:r w:rsidRPr="0020724F">
        <w:rPr>
          <w:rtl/>
        </w:rPr>
        <w:t xml:space="preserve">ומקיף </w:t>
      </w:r>
      <w:bookmarkStart w:id="35784" w:name="_ETM_Q83_480389"/>
      <w:bookmarkEnd w:id="35784"/>
      <w:r w:rsidRPr="0020724F">
        <w:rPr>
          <w:rtl/>
        </w:rPr>
        <w:t xml:space="preserve">עם </w:t>
      </w:r>
      <w:bookmarkStart w:id="35785" w:name="_ETM_Q83_480479"/>
      <w:bookmarkEnd w:id="35785"/>
      <w:r w:rsidRPr="0020724F">
        <w:rPr>
          <w:rtl/>
        </w:rPr>
        <w:t>הפלסטינים</w:t>
      </w:r>
      <w:r>
        <w:rPr>
          <w:rFonts w:hint="cs"/>
          <w:rtl/>
        </w:rPr>
        <w:t>;</w:t>
      </w:r>
      <w:r w:rsidRPr="0020724F">
        <w:rPr>
          <w:rtl/>
        </w:rPr>
        <w:t xml:space="preserve"> </w:t>
      </w:r>
      <w:bookmarkStart w:id="35786" w:name="_ETM_Q83_481760"/>
      <w:bookmarkEnd w:id="35786"/>
      <w:r w:rsidRPr="0020724F">
        <w:rPr>
          <w:rtl/>
        </w:rPr>
        <w:t xml:space="preserve">מתיחות </w:t>
      </w:r>
      <w:bookmarkStart w:id="35787" w:name="_ETM_Q83_482300"/>
      <w:bookmarkEnd w:id="35787"/>
      <w:r w:rsidRPr="0020724F">
        <w:rPr>
          <w:rtl/>
        </w:rPr>
        <w:t xml:space="preserve">ניכרת </w:t>
      </w:r>
      <w:bookmarkStart w:id="35788" w:name="_ETM_Q83_480000"/>
      <w:bookmarkEnd w:id="35788"/>
      <w:r>
        <w:rPr>
          <w:rFonts w:hint="cs"/>
          <w:rtl/>
        </w:rPr>
        <w:t>עם מדינות ערביות</w:t>
      </w:r>
      <w:r w:rsidRPr="0020724F">
        <w:rPr>
          <w:rtl/>
        </w:rPr>
        <w:t xml:space="preserve"> </w:t>
      </w:r>
      <w:bookmarkStart w:id="35789" w:name="_ETM_Q83_481050"/>
      <w:bookmarkStart w:id="35790" w:name="_ETM_Q83_482699"/>
      <w:bookmarkEnd w:id="35789"/>
      <w:bookmarkEnd w:id="35790"/>
      <w:r w:rsidRPr="0020724F">
        <w:rPr>
          <w:rtl/>
        </w:rPr>
        <w:t>נוספות</w:t>
      </w:r>
      <w:r>
        <w:rPr>
          <w:rFonts w:hint="cs"/>
          <w:rtl/>
        </w:rPr>
        <w:t>,</w:t>
      </w:r>
      <w:r w:rsidRPr="0020724F">
        <w:rPr>
          <w:rtl/>
        </w:rPr>
        <w:t xml:space="preserve"> </w:t>
      </w:r>
      <w:bookmarkStart w:id="35791" w:name="_ETM_Q83_484439"/>
      <w:bookmarkEnd w:id="35791"/>
      <w:r w:rsidRPr="0020724F">
        <w:rPr>
          <w:rtl/>
        </w:rPr>
        <w:t xml:space="preserve">לרבות </w:t>
      </w:r>
      <w:bookmarkStart w:id="35792" w:name="_ETM_Q83_484950"/>
      <w:bookmarkEnd w:id="35792"/>
      <w:r w:rsidRPr="0020724F">
        <w:rPr>
          <w:rtl/>
        </w:rPr>
        <w:t xml:space="preserve">מצרים </w:t>
      </w:r>
      <w:bookmarkStart w:id="35793" w:name="_ETM_Q83_485370"/>
      <w:bookmarkEnd w:id="35793"/>
      <w:r w:rsidRPr="0020724F">
        <w:rPr>
          <w:rtl/>
        </w:rPr>
        <w:t>וירדן</w:t>
      </w:r>
      <w:r>
        <w:rPr>
          <w:rFonts w:hint="cs"/>
          <w:rtl/>
        </w:rPr>
        <w:t>.</w:t>
      </w:r>
      <w:r w:rsidRPr="0020724F">
        <w:rPr>
          <w:rtl/>
        </w:rPr>
        <w:t xml:space="preserve"> </w:t>
      </w:r>
      <w:bookmarkStart w:id="35794" w:name="_ETM_Q83_488779"/>
      <w:bookmarkStart w:id="35795" w:name="_ETM_Q83_492209"/>
      <w:bookmarkEnd w:id="35794"/>
      <w:bookmarkEnd w:id="35795"/>
    </w:p>
    <w:p w:rsidR="00071895" w:rsidRDefault="00071895" w:rsidP="00E01424">
      <w:pPr>
        <w:rPr>
          <w:rtl/>
        </w:rPr>
      </w:pPr>
      <w:bookmarkStart w:id="35796" w:name="_ETM_Q83_490000"/>
      <w:bookmarkEnd w:id="35796"/>
    </w:p>
    <w:p w:rsidR="00071895" w:rsidRDefault="00071895" w:rsidP="00841F6F">
      <w:pPr>
        <w:rPr>
          <w:rtl/>
        </w:rPr>
      </w:pPr>
      <w:bookmarkStart w:id="35797" w:name="_ETM_Q83_491000"/>
      <w:bookmarkEnd w:id="35797"/>
      <w:r w:rsidRPr="0020724F">
        <w:rPr>
          <w:rtl/>
        </w:rPr>
        <w:t xml:space="preserve">קונספציה </w:t>
      </w:r>
      <w:bookmarkStart w:id="35798" w:name="_ETM_Q83_492869"/>
      <w:bookmarkEnd w:id="35798"/>
      <w:r>
        <w:rPr>
          <w:rFonts w:hint="cs"/>
          <w:rtl/>
        </w:rPr>
        <w:t>5:</w:t>
      </w:r>
      <w:bookmarkStart w:id="35799" w:name="_ETM_Q83_493589"/>
      <w:bookmarkEnd w:id="35799"/>
      <w:r>
        <w:rPr>
          <w:rFonts w:hint="cs"/>
          <w:rtl/>
        </w:rPr>
        <w:t xml:space="preserve"> </w:t>
      </w:r>
      <w:r w:rsidRPr="0020724F">
        <w:rPr>
          <w:rtl/>
        </w:rPr>
        <w:t xml:space="preserve">יש </w:t>
      </w:r>
      <w:bookmarkStart w:id="35800" w:name="_ETM_Q83_493859"/>
      <w:bookmarkEnd w:id="35800"/>
      <w:r w:rsidRPr="0020724F">
        <w:rPr>
          <w:rtl/>
        </w:rPr>
        <w:t xml:space="preserve">מספיק </w:t>
      </w:r>
      <w:bookmarkStart w:id="35801" w:name="_ETM_Q83_494459"/>
      <w:bookmarkEnd w:id="35801"/>
      <w:r w:rsidRPr="0020724F">
        <w:rPr>
          <w:rtl/>
        </w:rPr>
        <w:t xml:space="preserve">צבא </w:t>
      </w:r>
      <w:bookmarkStart w:id="35802" w:name="_ETM_Q83_495000"/>
      <w:bookmarkEnd w:id="35802"/>
      <w:r w:rsidRPr="0020724F">
        <w:rPr>
          <w:rtl/>
        </w:rPr>
        <w:t>לכולם</w:t>
      </w:r>
      <w:bookmarkStart w:id="35803" w:name="_ETM_Q83_497000"/>
      <w:bookmarkEnd w:id="35803"/>
      <w:r>
        <w:rPr>
          <w:rFonts w:hint="cs"/>
          <w:rtl/>
        </w:rPr>
        <w:t xml:space="preserve">. </w:t>
      </w:r>
      <w:bookmarkStart w:id="35804" w:name="_ETM_Q83_497130"/>
      <w:bookmarkStart w:id="35805" w:name="_ETM_Q83_493000"/>
      <w:bookmarkStart w:id="35806" w:name="_ETM_Q83_497730"/>
      <w:bookmarkEnd w:id="35804"/>
      <w:bookmarkEnd w:id="35805"/>
      <w:bookmarkEnd w:id="35806"/>
      <w:r w:rsidRPr="0020724F">
        <w:rPr>
          <w:rtl/>
        </w:rPr>
        <w:t xml:space="preserve">ספטמבר </w:t>
      </w:r>
      <w:bookmarkStart w:id="35807" w:name="_ETM_Q83_498330"/>
      <w:bookmarkEnd w:id="35807"/>
      <w:r w:rsidRPr="0020724F">
        <w:rPr>
          <w:rtl/>
        </w:rPr>
        <w:t xml:space="preserve">2013 </w:t>
      </w:r>
      <w:bookmarkStart w:id="35808" w:name="_ETM_Q83_499350"/>
      <w:bookmarkEnd w:id="35808"/>
      <w:r>
        <w:rPr>
          <w:rFonts w:hint="cs"/>
          <w:rtl/>
        </w:rPr>
        <w:t xml:space="preserve">– </w:t>
      </w:r>
      <w:r w:rsidRPr="0020724F">
        <w:rPr>
          <w:rtl/>
        </w:rPr>
        <w:t xml:space="preserve">ממשלת </w:t>
      </w:r>
      <w:bookmarkStart w:id="35809" w:name="_ETM_Q83_499770"/>
      <w:bookmarkEnd w:id="35809"/>
      <w:r w:rsidRPr="0020724F">
        <w:rPr>
          <w:rtl/>
        </w:rPr>
        <w:t xml:space="preserve">נתניהו </w:t>
      </w:r>
      <w:bookmarkStart w:id="35810" w:name="_ETM_Q83_500100"/>
      <w:bookmarkEnd w:id="35810"/>
      <w:r w:rsidRPr="0020724F">
        <w:rPr>
          <w:rtl/>
        </w:rPr>
        <w:t xml:space="preserve">מפסיקה </w:t>
      </w:r>
      <w:bookmarkStart w:id="35811" w:name="_ETM_Q83_500610"/>
      <w:bookmarkEnd w:id="35811"/>
      <w:r w:rsidRPr="0020724F">
        <w:rPr>
          <w:rtl/>
        </w:rPr>
        <w:t xml:space="preserve">להציב </w:t>
      </w:r>
      <w:bookmarkStart w:id="35812" w:name="_ETM_Q83_501000"/>
      <w:bookmarkEnd w:id="35812"/>
      <w:r w:rsidRPr="0020724F">
        <w:rPr>
          <w:rtl/>
        </w:rPr>
        <w:t xml:space="preserve">חיילים </w:t>
      </w:r>
      <w:bookmarkStart w:id="35813" w:name="_ETM_Q83_501450"/>
      <w:bookmarkEnd w:id="35813"/>
      <w:r w:rsidRPr="0020724F">
        <w:rPr>
          <w:rtl/>
        </w:rPr>
        <w:t xml:space="preserve">באבטחת </w:t>
      </w:r>
      <w:bookmarkStart w:id="35814" w:name="_ETM_Q83_502020"/>
      <w:bookmarkEnd w:id="35814"/>
      <w:r w:rsidRPr="0020724F">
        <w:rPr>
          <w:rtl/>
        </w:rPr>
        <w:t>י</w:t>
      </w:r>
      <w:r>
        <w:rPr>
          <w:rFonts w:hint="cs"/>
          <w:rtl/>
        </w:rPr>
        <w:t>י</w:t>
      </w:r>
      <w:r w:rsidRPr="0020724F">
        <w:rPr>
          <w:rtl/>
        </w:rPr>
        <w:t xml:space="preserve">שובים </w:t>
      </w:r>
      <w:bookmarkStart w:id="35815" w:name="_ETM_Q83_502589"/>
      <w:bookmarkEnd w:id="35815"/>
      <w:r w:rsidRPr="0020724F">
        <w:rPr>
          <w:rtl/>
        </w:rPr>
        <w:t xml:space="preserve">בגבול </w:t>
      </w:r>
      <w:bookmarkStart w:id="35816" w:name="_ETM_Q83_502950"/>
      <w:bookmarkEnd w:id="35816"/>
      <w:r w:rsidRPr="0020724F">
        <w:rPr>
          <w:rtl/>
        </w:rPr>
        <w:t>הצפון</w:t>
      </w:r>
      <w:r>
        <w:rPr>
          <w:rFonts w:hint="cs"/>
          <w:rtl/>
        </w:rPr>
        <w:t>,</w:t>
      </w:r>
      <w:r w:rsidRPr="0020724F">
        <w:rPr>
          <w:rtl/>
        </w:rPr>
        <w:t xml:space="preserve"> </w:t>
      </w:r>
      <w:bookmarkStart w:id="35817" w:name="_ETM_Q83_503430"/>
      <w:bookmarkEnd w:id="35817"/>
      <w:r w:rsidRPr="0020724F">
        <w:rPr>
          <w:rtl/>
        </w:rPr>
        <w:t xml:space="preserve">רצועת </w:t>
      </w:r>
      <w:bookmarkStart w:id="35818" w:name="_ETM_Q83_503880"/>
      <w:bookmarkEnd w:id="35818"/>
      <w:r w:rsidRPr="0020724F">
        <w:rPr>
          <w:rtl/>
        </w:rPr>
        <w:t xml:space="preserve">עזה </w:t>
      </w:r>
      <w:bookmarkStart w:id="35819" w:name="_ETM_Q83_504119"/>
      <w:bookmarkEnd w:id="35819"/>
      <w:r w:rsidRPr="0020724F">
        <w:rPr>
          <w:rtl/>
        </w:rPr>
        <w:t>ומצרים</w:t>
      </w:r>
      <w:r>
        <w:rPr>
          <w:rFonts w:hint="cs"/>
          <w:rtl/>
        </w:rPr>
        <w:t>;</w:t>
      </w:r>
      <w:r w:rsidRPr="0020724F">
        <w:rPr>
          <w:rtl/>
        </w:rPr>
        <w:t xml:space="preserve"> </w:t>
      </w:r>
      <w:bookmarkStart w:id="35820" w:name="_ETM_Q83_506070"/>
      <w:bookmarkStart w:id="35821" w:name="_ETM_Q83_502000"/>
      <w:bookmarkEnd w:id="35820"/>
      <w:bookmarkEnd w:id="35821"/>
      <w:r w:rsidRPr="0020724F">
        <w:rPr>
          <w:rtl/>
        </w:rPr>
        <w:t xml:space="preserve">יוני </w:t>
      </w:r>
      <w:bookmarkStart w:id="35822" w:name="_ETM_Q83_506369"/>
      <w:bookmarkEnd w:id="35822"/>
      <w:r w:rsidRPr="0020724F">
        <w:rPr>
          <w:rtl/>
        </w:rPr>
        <w:t xml:space="preserve">2014 </w:t>
      </w:r>
      <w:bookmarkStart w:id="35823" w:name="_ETM_Q83_507900"/>
      <w:bookmarkEnd w:id="35823"/>
      <w:r>
        <w:rPr>
          <w:rFonts w:hint="cs"/>
          <w:rtl/>
        </w:rPr>
        <w:t xml:space="preserve">– </w:t>
      </w:r>
      <w:r w:rsidRPr="0020724F">
        <w:rPr>
          <w:rtl/>
        </w:rPr>
        <w:t xml:space="preserve">על </w:t>
      </w:r>
      <w:bookmarkStart w:id="35824" w:name="_ETM_Q83_508079"/>
      <w:bookmarkEnd w:id="35824"/>
      <w:r w:rsidRPr="0020724F">
        <w:rPr>
          <w:rtl/>
        </w:rPr>
        <w:t xml:space="preserve">רקע </w:t>
      </w:r>
      <w:bookmarkStart w:id="35825" w:name="_ETM_Q83_508320"/>
      <w:bookmarkEnd w:id="35825"/>
      <w:r w:rsidRPr="0020724F">
        <w:rPr>
          <w:rtl/>
        </w:rPr>
        <w:t>קיצוצים</w:t>
      </w:r>
      <w:r>
        <w:rPr>
          <w:rFonts w:hint="cs"/>
          <w:rtl/>
        </w:rPr>
        <w:t>,</w:t>
      </w:r>
      <w:r w:rsidRPr="0020724F">
        <w:rPr>
          <w:rtl/>
        </w:rPr>
        <w:t xml:space="preserve"> </w:t>
      </w:r>
      <w:bookmarkStart w:id="35826" w:name="_ETM_Q83_508890"/>
      <w:bookmarkEnd w:id="35826"/>
      <w:r w:rsidRPr="0020724F">
        <w:rPr>
          <w:rtl/>
        </w:rPr>
        <w:t xml:space="preserve">הממשלה </w:t>
      </w:r>
      <w:bookmarkStart w:id="35827" w:name="_ETM_Q83_509369"/>
      <w:bookmarkEnd w:id="35827"/>
      <w:r w:rsidRPr="0020724F">
        <w:rPr>
          <w:rtl/>
        </w:rPr>
        <w:t xml:space="preserve">מפטרת </w:t>
      </w:r>
      <w:bookmarkStart w:id="35828" w:name="_ETM_Q83_509939"/>
      <w:bookmarkEnd w:id="35828"/>
      <w:r w:rsidRPr="0020724F">
        <w:rPr>
          <w:rtl/>
        </w:rPr>
        <w:t xml:space="preserve">חצי </w:t>
      </w:r>
      <w:bookmarkStart w:id="35829" w:name="_ETM_Q83_510300"/>
      <w:bookmarkEnd w:id="35829"/>
      <w:r>
        <w:rPr>
          <w:rFonts w:hint="cs"/>
          <w:rtl/>
        </w:rPr>
        <w:t>מהרבש"צים</w:t>
      </w:r>
      <w:r w:rsidRPr="0020724F">
        <w:rPr>
          <w:rtl/>
        </w:rPr>
        <w:t xml:space="preserve"> </w:t>
      </w:r>
      <w:bookmarkStart w:id="35830" w:name="_ETM_Q83_510660"/>
      <w:bookmarkStart w:id="35831" w:name="_ETM_Q83_511079"/>
      <w:bookmarkEnd w:id="35830"/>
      <w:bookmarkEnd w:id="35831"/>
      <w:r w:rsidRPr="0020724F">
        <w:rPr>
          <w:rtl/>
        </w:rPr>
        <w:t xml:space="preserve">בעוטף </w:t>
      </w:r>
      <w:bookmarkStart w:id="35832" w:name="_ETM_Q83_511589"/>
      <w:bookmarkEnd w:id="35832"/>
      <w:r w:rsidRPr="0020724F">
        <w:rPr>
          <w:rtl/>
        </w:rPr>
        <w:t>עזה</w:t>
      </w:r>
      <w:r>
        <w:rPr>
          <w:rFonts w:hint="cs"/>
          <w:rtl/>
        </w:rPr>
        <w:t xml:space="preserve">; </w:t>
      </w:r>
      <w:bookmarkStart w:id="35833" w:name="_ETM_Q83_512610"/>
      <w:bookmarkStart w:id="35834" w:name="_ETM_Q83_510000"/>
      <w:bookmarkEnd w:id="35833"/>
      <w:bookmarkEnd w:id="35834"/>
      <w:r w:rsidRPr="0020724F">
        <w:rPr>
          <w:rtl/>
        </w:rPr>
        <w:t xml:space="preserve">יוני </w:t>
      </w:r>
      <w:bookmarkStart w:id="35835" w:name="_ETM_Q83_512880"/>
      <w:bookmarkEnd w:id="35835"/>
      <w:r w:rsidRPr="0020724F">
        <w:rPr>
          <w:rtl/>
        </w:rPr>
        <w:t xml:space="preserve">2016 </w:t>
      </w:r>
      <w:bookmarkStart w:id="35836" w:name="_ETM_Q83_514620"/>
      <w:bookmarkEnd w:id="35836"/>
      <w:r>
        <w:rPr>
          <w:rFonts w:hint="cs"/>
          <w:rtl/>
        </w:rPr>
        <w:t xml:space="preserve">– </w:t>
      </w:r>
      <w:r w:rsidRPr="0020724F">
        <w:rPr>
          <w:rtl/>
        </w:rPr>
        <w:t xml:space="preserve">בכיר </w:t>
      </w:r>
      <w:bookmarkStart w:id="35837" w:name="_ETM_Q83_515069"/>
      <w:bookmarkEnd w:id="35837"/>
      <w:r w:rsidRPr="0020724F">
        <w:rPr>
          <w:rtl/>
        </w:rPr>
        <w:t xml:space="preserve">במשרד </w:t>
      </w:r>
      <w:bookmarkStart w:id="35838" w:name="_ETM_Q83_515489"/>
      <w:bookmarkEnd w:id="35838"/>
      <w:r w:rsidRPr="0020724F">
        <w:rPr>
          <w:rtl/>
        </w:rPr>
        <w:t>הביטחון</w:t>
      </w:r>
      <w:r>
        <w:rPr>
          <w:rFonts w:hint="cs"/>
          <w:rtl/>
        </w:rPr>
        <w:t>:</w:t>
      </w:r>
      <w:r w:rsidRPr="0020724F">
        <w:rPr>
          <w:rtl/>
        </w:rPr>
        <w:t xml:space="preserve"> </w:t>
      </w:r>
      <w:bookmarkStart w:id="35839" w:name="_ETM_Q83_516719"/>
      <w:bookmarkEnd w:id="35839"/>
      <w:r w:rsidRPr="0020724F">
        <w:rPr>
          <w:rtl/>
        </w:rPr>
        <w:t xml:space="preserve">אנו </w:t>
      </w:r>
      <w:bookmarkStart w:id="35840" w:name="_ETM_Q83_517170"/>
      <w:bookmarkEnd w:id="35840"/>
      <w:r w:rsidRPr="0020724F">
        <w:rPr>
          <w:rtl/>
        </w:rPr>
        <w:t xml:space="preserve">מוגבלים </w:t>
      </w:r>
      <w:bookmarkStart w:id="35841" w:name="_ETM_Q83_518010"/>
      <w:bookmarkEnd w:id="35841"/>
      <w:r w:rsidRPr="0020724F">
        <w:rPr>
          <w:rtl/>
        </w:rPr>
        <w:t xml:space="preserve">ביכולתנו </w:t>
      </w:r>
      <w:bookmarkStart w:id="35842" w:name="_ETM_Q83_518789"/>
      <w:bookmarkEnd w:id="35842"/>
      <w:r w:rsidRPr="0020724F">
        <w:rPr>
          <w:rtl/>
        </w:rPr>
        <w:t xml:space="preserve">להתאמן </w:t>
      </w:r>
      <w:bookmarkStart w:id="35843" w:name="_ETM_Q83_519390"/>
      <w:bookmarkEnd w:id="35843"/>
      <w:r w:rsidRPr="0020724F">
        <w:rPr>
          <w:rtl/>
        </w:rPr>
        <w:t xml:space="preserve">ולשפר </w:t>
      </w:r>
      <w:bookmarkStart w:id="35844" w:name="_ETM_Q83_519989"/>
      <w:bookmarkEnd w:id="35844"/>
      <w:r w:rsidRPr="0020724F">
        <w:rPr>
          <w:rtl/>
        </w:rPr>
        <w:t xml:space="preserve">את </w:t>
      </w:r>
      <w:bookmarkStart w:id="35845" w:name="_ETM_Q83_520140"/>
      <w:bookmarkEnd w:id="35845"/>
      <w:r w:rsidRPr="0020724F">
        <w:rPr>
          <w:rtl/>
        </w:rPr>
        <w:t>הכשירות</w:t>
      </w:r>
      <w:r>
        <w:rPr>
          <w:rFonts w:hint="cs"/>
          <w:rtl/>
        </w:rPr>
        <w:t>,</w:t>
      </w:r>
      <w:r w:rsidRPr="0020724F">
        <w:rPr>
          <w:rtl/>
        </w:rPr>
        <w:t xml:space="preserve"> </w:t>
      </w:r>
      <w:bookmarkStart w:id="35846" w:name="_ETM_Q83_520799"/>
      <w:bookmarkEnd w:id="35846"/>
      <w:r w:rsidRPr="0020724F">
        <w:rPr>
          <w:rtl/>
        </w:rPr>
        <w:t xml:space="preserve">מכיוון </w:t>
      </w:r>
      <w:bookmarkStart w:id="35847" w:name="_ETM_Q83_521249"/>
      <w:bookmarkEnd w:id="35847"/>
      <w:r w:rsidRPr="0020724F">
        <w:rPr>
          <w:rtl/>
        </w:rPr>
        <w:t xml:space="preserve">שחלק </w:t>
      </w:r>
      <w:bookmarkStart w:id="35848" w:name="_ETM_Q83_521699"/>
      <w:bookmarkEnd w:id="35848"/>
      <w:r w:rsidRPr="0020724F">
        <w:rPr>
          <w:rtl/>
        </w:rPr>
        <w:t xml:space="preserve">ניכר </w:t>
      </w:r>
      <w:bookmarkStart w:id="35849" w:name="_ETM_Q83_522149"/>
      <w:bookmarkEnd w:id="35849"/>
      <w:r>
        <w:rPr>
          <w:rFonts w:hint="cs"/>
          <w:rtl/>
        </w:rPr>
        <w:t>מ</w:t>
      </w:r>
      <w:r w:rsidRPr="0020724F">
        <w:rPr>
          <w:rtl/>
        </w:rPr>
        <w:t xml:space="preserve">סדר </w:t>
      </w:r>
      <w:bookmarkStart w:id="35850" w:name="_ETM_Q83_522539"/>
      <w:bookmarkEnd w:id="35850"/>
      <w:r w:rsidRPr="0020724F">
        <w:rPr>
          <w:rtl/>
        </w:rPr>
        <w:t xml:space="preserve">הכוחות </w:t>
      </w:r>
      <w:bookmarkStart w:id="35851" w:name="_ETM_Q83_523019"/>
      <w:bookmarkEnd w:id="35851"/>
      <w:r w:rsidRPr="0020724F">
        <w:rPr>
          <w:rtl/>
        </w:rPr>
        <w:t xml:space="preserve">של </w:t>
      </w:r>
      <w:bookmarkStart w:id="35852" w:name="_ETM_Q83_523170"/>
      <w:bookmarkEnd w:id="35852"/>
      <w:r w:rsidRPr="0020724F">
        <w:rPr>
          <w:rtl/>
        </w:rPr>
        <w:t xml:space="preserve">צה"ל </w:t>
      </w:r>
      <w:bookmarkStart w:id="35853" w:name="_ETM_Q83_523979"/>
      <w:bookmarkEnd w:id="35853"/>
      <w:r w:rsidRPr="0020724F">
        <w:rPr>
          <w:rtl/>
        </w:rPr>
        <w:t xml:space="preserve">מושקע </w:t>
      </w:r>
      <w:bookmarkStart w:id="35854" w:name="_ETM_Q83_524670"/>
      <w:bookmarkEnd w:id="35854"/>
      <w:r w:rsidRPr="0020724F">
        <w:rPr>
          <w:rtl/>
        </w:rPr>
        <w:t xml:space="preserve">ביהודה </w:t>
      </w:r>
      <w:bookmarkStart w:id="35855" w:name="_ETM_Q83_525239"/>
      <w:bookmarkEnd w:id="35855"/>
      <w:r w:rsidRPr="0020724F">
        <w:rPr>
          <w:rtl/>
        </w:rPr>
        <w:t>ושומרון</w:t>
      </w:r>
      <w:r>
        <w:rPr>
          <w:rFonts w:hint="cs"/>
          <w:rtl/>
        </w:rPr>
        <w:t>;</w:t>
      </w:r>
      <w:bookmarkStart w:id="35856" w:name="_ETM_Q83_527370"/>
      <w:bookmarkStart w:id="35857" w:name="_ETM_Q83_527000"/>
      <w:bookmarkEnd w:id="35856"/>
      <w:bookmarkEnd w:id="35857"/>
      <w:r>
        <w:rPr>
          <w:rFonts w:hint="cs"/>
          <w:rtl/>
        </w:rPr>
        <w:t xml:space="preserve"> </w:t>
      </w:r>
      <w:r w:rsidRPr="0020724F">
        <w:rPr>
          <w:rtl/>
        </w:rPr>
        <w:t xml:space="preserve">דצמבר </w:t>
      </w:r>
      <w:bookmarkStart w:id="35858" w:name="_ETM_Q83_527850"/>
      <w:bookmarkEnd w:id="35858"/>
      <w:r w:rsidRPr="0020724F">
        <w:rPr>
          <w:rtl/>
        </w:rPr>
        <w:t>2</w:t>
      </w:r>
      <w:bookmarkStart w:id="35859" w:name="_ETM_Q83_529210"/>
      <w:bookmarkEnd w:id="35859"/>
      <w:r>
        <w:rPr>
          <w:rFonts w:hint="cs"/>
          <w:rtl/>
        </w:rPr>
        <w:t>021 – ה</w:t>
      </w:r>
      <w:r w:rsidRPr="0020724F">
        <w:rPr>
          <w:rtl/>
        </w:rPr>
        <w:t xml:space="preserve">ושלמה </w:t>
      </w:r>
      <w:bookmarkStart w:id="35860" w:name="_ETM_Q83_529720"/>
      <w:bookmarkEnd w:id="35860"/>
      <w:r w:rsidRPr="0020724F">
        <w:rPr>
          <w:rtl/>
        </w:rPr>
        <w:t xml:space="preserve">הקמת </w:t>
      </w:r>
      <w:bookmarkStart w:id="35861" w:name="_ETM_Q83_530080"/>
      <w:bookmarkEnd w:id="35861"/>
      <w:r w:rsidRPr="0020724F">
        <w:rPr>
          <w:rtl/>
        </w:rPr>
        <w:t xml:space="preserve">הגדר </w:t>
      </w:r>
      <w:bookmarkStart w:id="35862" w:name="_ETM_Q83_530380"/>
      <w:bookmarkEnd w:id="35862"/>
      <w:r w:rsidRPr="0020724F">
        <w:rPr>
          <w:rtl/>
        </w:rPr>
        <w:t xml:space="preserve">החשמלית </w:t>
      </w:r>
      <w:bookmarkStart w:id="35863" w:name="_ETM_Q83_530950"/>
      <w:bookmarkEnd w:id="35863"/>
      <w:r w:rsidRPr="0020724F">
        <w:rPr>
          <w:rtl/>
        </w:rPr>
        <w:t xml:space="preserve">סביב </w:t>
      </w:r>
      <w:bookmarkStart w:id="35864" w:name="_ETM_Q83_531220"/>
      <w:bookmarkEnd w:id="35864"/>
      <w:r w:rsidRPr="0020724F">
        <w:rPr>
          <w:rtl/>
        </w:rPr>
        <w:t xml:space="preserve">רצועת </w:t>
      </w:r>
      <w:bookmarkStart w:id="35865" w:name="_ETM_Q83_531700"/>
      <w:bookmarkEnd w:id="35865"/>
      <w:r w:rsidRPr="0020724F">
        <w:rPr>
          <w:rtl/>
        </w:rPr>
        <w:t>עזה</w:t>
      </w:r>
      <w:r>
        <w:rPr>
          <w:rFonts w:hint="cs"/>
          <w:rtl/>
        </w:rPr>
        <w:t>,</w:t>
      </w:r>
      <w:r w:rsidRPr="0020724F">
        <w:rPr>
          <w:rtl/>
        </w:rPr>
        <w:t xml:space="preserve"> </w:t>
      </w:r>
      <w:bookmarkStart w:id="35866" w:name="_ETM_Q83_532360"/>
      <w:bookmarkEnd w:id="35866"/>
      <w:r w:rsidRPr="0020724F">
        <w:rPr>
          <w:rtl/>
        </w:rPr>
        <w:t xml:space="preserve">באורך </w:t>
      </w:r>
      <w:bookmarkStart w:id="35867" w:name="_ETM_Q83_532839"/>
      <w:bookmarkEnd w:id="35867"/>
      <w:r w:rsidRPr="0020724F">
        <w:rPr>
          <w:rtl/>
        </w:rPr>
        <w:t xml:space="preserve">של </w:t>
      </w:r>
      <w:bookmarkStart w:id="35868" w:name="_ETM_Q83_533050"/>
      <w:bookmarkEnd w:id="35868"/>
      <w:r w:rsidRPr="0020724F">
        <w:rPr>
          <w:rtl/>
        </w:rPr>
        <w:t>כ-65</w:t>
      </w:r>
      <w:bookmarkStart w:id="35869" w:name="_ETM_Q83_534279"/>
      <w:bookmarkStart w:id="35870" w:name="_ETM_Q83_534910"/>
      <w:bookmarkEnd w:id="35869"/>
      <w:bookmarkEnd w:id="35870"/>
      <w:r>
        <w:rPr>
          <w:rFonts w:hint="cs"/>
          <w:rtl/>
        </w:rPr>
        <w:t xml:space="preserve"> </w:t>
      </w:r>
      <w:r w:rsidRPr="0020724F">
        <w:rPr>
          <w:rtl/>
        </w:rPr>
        <w:t xml:space="preserve">ק"מ </w:t>
      </w:r>
      <w:bookmarkStart w:id="35871" w:name="_ETM_Q83_535829"/>
      <w:bookmarkStart w:id="35872" w:name="_ETM_Q83_536100"/>
      <w:bookmarkEnd w:id="35871"/>
      <w:bookmarkEnd w:id="35872"/>
      <w:r>
        <w:rPr>
          <w:rFonts w:hint="cs"/>
          <w:rtl/>
        </w:rPr>
        <w:t>ו</w:t>
      </w:r>
      <w:r w:rsidRPr="0020724F">
        <w:rPr>
          <w:rtl/>
        </w:rPr>
        <w:t xml:space="preserve">בעלות </w:t>
      </w:r>
      <w:bookmarkStart w:id="35873" w:name="_ETM_Q83_536519"/>
      <w:bookmarkEnd w:id="35873"/>
      <w:r w:rsidRPr="0020724F">
        <w:rPr>
          <w:rtl/>
        </w:rPr>
        <w:t xml:space="preserve">של </w:t>
      </w:r>
      <w:bookmarkStart w:id="35874" w:name="_ETM_Q83_536639"/>
      <w:bookmarkEnd w:id="35874"/>
      <w:r w:rsidRPr="0020724F">
        <w:rPr>
          <w:rtl/>
        </w:rPr>
        <w:t xml:space="preserve">כ-3.5 </w:t>
      </w:r>
      <w:bookmarkStart w:id="35875" w:name="_ETM_Q83_537449"/>
      <w:bookmarkEnd w:id="35875"/>
      <w:r w:rsidRPr="0020724F">
        <w:rPr>
          <w:rtl/>
        </w:rPr>
        <w:t xml:space="preserve">מיליארד </w:t>
      </w:r>
      <w:bookmarkStart w:id="35876" w:name="_ETM_Q83_537779"/>
      <w:bookmarkEnd w:id="35876"/>
      <w:r w:rsidRPr="0020724F">
        <w:rPr>
          <w:rtl/>
        </w:rPr>
        <w:t>שקלים</w:t>
      </w:r>
      <w:r>
        <w:rPr>
          <w:rFonts w:hint="cs"/>
          <w:rtl/>
        </w:rPr>
        <w:t>;</w:t>
      </w:r>
      <w:r w:rsidRPr="0020724F">
        <w:rPr>
          <w:rtl/>
        </w:rPr>
        <w:t xml:space="preserve"> </w:t>
      </w:r>
      <w:bookmarkStart w:id="35877" w:name="_ETM_Q83_538739"/>
      <w:bookmarkStart w:id="35878" w:name="_ETM_Q83_536000"/>
      <w:bookmarkEnd w:id="35877"/>
      <w:bookmarkEnd w:id="35878"/>
      <w:r w:rsidRPr="0020724F">
        <w:rPr>
          <w:rtl/>
        </w:rPr>
        <w:t xml:space="preserve">דצמבר </w:t>
      </w:r>
      <w:bookmarkStart w:id="35879" w:name="_ETM_Q83_539249"/>
      <w:bookmarkStart w:id="35880" w:name="_ETM_Q83_540299"/>
      <w:bookmarkEnd w:id="35879"/>
      <w:bookmarkEnd w:id="35880"/>
      <w:r>
        <w:rPr>
          <w:rFonts w:hint="cs"/>
          <w:rtl/>
        </w:rPr>
        <w:t xml:space="preserve">2021 – </w:t>
      </w:r>
      <w:r w:rsidRPr="0020724F">
        <w:rPr>
          <w:rtl/>
        </w:rPr>
        <w:t xml:space="preserve">צה"ל </w:t>
      </w:r>
      <w:bookmarkStart w:id="35881" w:name="_ETM_Q83_540690"/>
      <w:bookmarkEnd w:id="35881"/>
      <w:r>
        <w:rPr>
          <w:rtl/>
        </w:rPr>
        <w:t>אוס</w:t>
      </w:r>
      <w:r>
        <w:rPr>
          <w:rFonts w:hint="cs"/>
          <w:rtl/>
        </w:rPr>
        <w:t>ף את</w:t>
      </w:r>
      <w:r w:rsidRPr="0020724F">
        <w:rPr>
          <w:rtl/>
        </w:rPr>
        <w:t xml:space="preserve"> </w:t>
      </w:r>
      <w:bookmarkStart w:id="35882" w:name="_ETM_Q83_541139"/>
      <w:bookmarkEnd w:id="35882"/>
      <w:r w:rsidRPr="0020724F">
        <w:rPr>
          <w:rtl/>
        </w:rPr>
        <w:t xml:space="preserve">הנשקים </w:t>
      </w:r>
      <w:bookmarkStart w:id="35883" w:name="_ETM_Q83_541679"/>
      <w:bookmarkEnd w:id="35883"/>
      <w:r>
        <w:rPr>
          <w:rFonts w:hint="cs"/>
          <w:rtl/>
        </w:rPr>
        <w:t>מי</w:t>
      </w:r>
      <w:r w:rsidRPr="0020724F">
        <w:rPr>
          <w:rtl/>
        </w:rPr>
        <w:t xml:space="preserve">ישובי </w:t>
      </w:r>
      <w:bookmarkStart w:id="35884" w:name="_ETM_Q83_542249"/>
      <w:bookmarkEnd w:id="35884"/>
      <w:r w:rsidRPr="0020724F">
        <w:rPr>
          <w:rtl/>
        </w:rPr>
        <w:t xml:space="preserve">עוטף </w:t>
      </w:r>
      <w:bookmarkStart w:id="35885" w:name="_ETM_Q83_542670"/>
      <w:bookmarkEnd w:id="35885"/>
      <w:r w:rsidRPr="0020724F">
        <w:rPr>
          <w:rtl/>
        </w:rPr>
        <w:t>עזה</w:t>
      </w:r>
      <w:r>
        <w:rPr>
          <w:rFonts w:hint="cs"/>
          <w:rtl/>
        </w:rPr>
        <w:t>;</w:t>
      </w:r>
      <w:r w:rsidRPr="0020724F">
        <w:rPr>
          <w:rtl/>
        </w:rPr>
        <w:t xml:space="preserve"> </w:t>
      </w:r>
      <w:bookmarkStart w:id="35886" w:name="_ETM_Q83_543850"/>
      <w:bookmarkEnd w:id="35886"/>
      <w:r w:rsidRPr="0020724F">
        <w:rPr>
          <w:rtl/>
        </w:rPr>
        <w:t>ב</w:t>
      </w:r>
      <w:r>
        <w:rPr>
          <w:rFonts w:hint="cs"/>
          <w:rtl/>
        </w:rPr>
        <w:t>י</w:t>
      </w:r>
      <w:r w:rsidRPr="0020724F">
        <w:rPr>
          <w:rtl/>
        </w:rPr>
        <w:t xml:space="preserve">ישובים </w:t>
      </w:r>
      <w:bookmarkStart w:id="35887" w:name="_ETM_Q83_544360"/>
      <w:bookmarkEnd w:id="35887"/>
      <w:r w:rsidRPr="0020724F">
        <w:rPr>
          <w:rtl/>
        </w:rPr>
        <w:t>שמרוחקים</w:t>
      </w:r>
      <w:bookmarkStart w:id="35888" w:name="_ETM_Q83_544990"/>
      <w:bookmarkStart w:id="35889" w:name="_ETM_Q83_545710"/>
      <w:bookmarkEnd w:id="35888"/>
      <w:bookmarkEnd w:id="35889"/>
      <w:r>
        <w:rPr>
          <w:rFonts w:hint="cs"/>
          <w:rtl/>
        </w:rPr>
        <w:t xml:space="preserve"> </w:t>
      </w:r>
      <w:bookmarkStart w:id="35890" w:name="_ETM_Q83_545000"/>
      <w:bookmarkEnd w:id="35890"/>
      <w:r w:rsidR="00841F6F">
        <w:rPr>
          <w:rFonts w:hint="cs"/>
          <w:rtl/>
        </w:rPr>
        <w:t>4</w:t>
      </w:r>
      <w:r>
        <w:rPr>
          <w:rFonts w:hint="cs"/>
          <w:rtl/>
        </w:rPr>
        <w:t xml:space="preserve"> עד </w:t>
      </w:r>
      <w:r w:rsidR="00841F6F">
        <w:rPr>
          <w:rFonts w:hint="cs"/>
          <w:rtl/>
        </w:rPr>
        <w:t>7</w:t>
      </w:r>
      <w:r>
        <w:rPr>
          <w:rFonts w:hint="cs"/>
          <w:rtl/>
        </w:rPr>
        <w:t xml:space="preserve"> </w:t>
      </w:r>
      <w:r w:rsidRPr="0020724F">
        <w:rPr>
          <w:rtl/>
        </w:rPr>
        <w:t xml:space="preserve">ק"מ </w:t>
      </w:r>
      <w:bookmarkStart w:id="35891" w:name="_ETM_Q83_546190"/>
      <w:bookmarkEnd w:id="35891"/>
      <w:r w:rsidRPr="0020724F">
        <w:rPr>
          <w:rtl/>
        </w:rPr>
        <w:t xml:space="preserve">מהגדר </w:t>
      </w:r>
      <w:bookmarkStart w:id="35892" w:name="_ETM_Q83_546970"/>
      <w:bookmarkEnd w:id="35892"/>
      <w:r w:rsidRPr="0020724F">
        <w:rPr>
          <w:rtl/>
        </w:rPr>
        <w:t xml:space="preserve">נלקחו </w:t>
      </w:r>
      <w:bookmarkStart w:id="35893" w:name="_ETM_Q83_547450"/>
      <w:bookmarkEnd w:id="35893"/>
      <w:r w:rsidRPr="0020724F">
        <w:rPr>
          <w:rtl/>
        </w:rPr>
        <w:t xml:space="preserve">כלי </w:t>
      </w:r>
      <w:bookmarkStart w:id="35894" w:name="_ETM_Q83_547660"/>
      <w:bookmarkEnd w:id="35894"/>
      <w:r w:rsidRPr="0020724F">
        <w:rPr>
          <w:rtl/>
        </w:rPr>
        <w:t xml:space="preserve">הנשק </w:t>
      </w:r>
      <w:bookmarkStart w:id="35895" w:name="_ETM_Q83_548080"/>
      <w:bookmarkEnd w:id="35895"/>
      <w:r w:rsidRPr="0020724F">
        <w:rPr>
          <w:rtl/>
        </w:rPr>
        <w:t xml:space="preserve">מחברי </w:t>
      </w:r>
      <w:bookmarkStart w:id="35896" w:name="_ETM_Q83_548529"/>
      <w:bookmarkEnd w:id="35896"/>
      <w:r w:rsidRPr="0020724F">
        <w:rPr>
          <w:rtl/>
        </w:rPr>
        <w:t xml:space="preserve">כיתות </w:t>
      </w:r>
      <w:bookmarkStart w:id="35897" w:name="_ETM_Q83_548800"/>
      <w:bookmarkEnd w:id="35897"/>
      <w:r w:rsidRPr="0020724F">
        <w:rPr>
          <w:rtl/>
        </w:rPr>
        <w:t>הכוננות</w:t>
      </w:r>
      <w:r>
        <w:rPr>
          <w:rFonts w:hint="cs"/>
          <w:rtl/>
        </w:rPr>
        <w:t>,</w:t>
      </w:r>
      <w:r w:rsidRPr="0020724F">
        <w:rPr>
          <w:rtl/>
        </w:rPr>
        <w:t xml:space="preserve"> </w:t>
      </w:r>
      <w:bookmarkStart w:id="35898" w:name="_ETM_Q83_549810"/>
      <w:bookmarkEnd w:id="35898"/>
      <w:r w:rsidRPr="0020724F">
        <w:rPr>
          <w:rtl/>
        </w:rPr>
        <w:t>והי</w:t>
      </w:r>
      <w:r>
        <w:rPr>
          <w:rFonts w:hint="cs"/>
          <w:rtl/>
        </w:rPr>
        <w:t>י</w:t>
      </w:r>
      <w:r w:rsidRPr="0020724F">
        <w:rPr>
          <w:rtl/>
        </w:rPr>
        <w:t xml:space="preserve">שובים </w:t>
      </w:r>
      <w:bookmarkStart w:id="35899" w:name="_ETM_Q83_550410"/>
      <w:bookmarkEnd w:id="35899"/>
      <w:r w:rsidRPr="0020724F">
        <w:rPr>
          <w:rtl/>
        </w:rPr>
        <w:t xml:space="preserve">נותרו </w:t>
      </w:r>
      <w:bookmarkStart w:id="35900" w:name="_ETM_Q83_550800"/>
      <w:bookmarkEnd w:id="35900"/>
      <w:r w:rsidRPr="0020724F">
        <w:rPr>
          <w:rtl/>
        </w:rPr>
        <w:t xml:space="preserve">עם </w:t>
      </w:r>
      <w:bookmarkStart w:id="35901" w:name="_ETM_Q83_550920"/>
      <w:bookmarkEnd w:id="35901"/>
      <w:r w:rsidRPr="0020724F">
        <w:rPr>
          <w:rtl/>
        </w:rPr>
        <w:t xml:space="preserve">שני </w:t>
      </w:r>
      <w:bookmarkStart w:id="35902" w:name="_ETM_Q83_551279"/>
      <w:bookmarkEnd w:id="35902"/>
      <w:r w:rsidRPr="0020724F">
        <w:rPr>
          <w:rtl/>
        </w:rPr>
        <w:t xml:space="preserve">רובים </w:t>
      </w:r>
      <w:bookmarkStart w:id="35903" w:name="_ETM_Q83_551670"/>
      <w:bookmarkEnd w:id="35903"/>
      <w:r w:rsidRPr="0020724F">
        <w:rPr>
          <w:rtl/>
        </w:rPr>
        <w:t>בלבד</w:t>
      </w:r>
      <w:r>
        <w:rPr>
          <w:rFonts w:hint="cs"/>
          <w:rtl/>
        </w:rPr>
        <w:t>;</w:t>
      </w:r>
      <w:bookmarkStart w:id="35904" w:name="_ETM_Q83_553910"/>
      <w:bookmarkStart w:id="35905" w:name="_ETM_Q83_555980"/>
      <w:bookmarkStart w:id="35906" w:name="_ETM_Q83_551000"/>
      <w:bookmarkEnd w:id="35904"/>
      <w:bookmarkEnd w:id="35905"/>
      <w:bookmarkEnd w:id="35906"/>
      <w:r>
        <w:rPr>
          <w:rFonts w:hint="cs"/>
          <w:rtl/>
        </w:rPr>
        <w:t xml:space="preserve"> 7 באוקטובר 2023 – </w:t>
      </w:r>
      <w:r w:rsidRPr="0020724F">
        <w:rPr>
          <w:rtl/>
        </w:rPr>
        <w:t xml:space="preserve">החמאס </w:t>
      </w:r>
      <w:bookmarkStart w:id="35907" w:name="_ETM_Q83_556550"/>
      <w:bookmarkEnd w:id="35907"/>
      <w:r w:rsidRPr="0020724F">
        <w:rPr>
          <w:rtl/>
        </w:rPr>
        <w:t xml:space="preserve">במתקפת </w:t>
      </w:r>
      <w:bookmarkStart w:id="35908" w:name="_ETM_Q83_557060"/>
      <w:bookmarkEnd w:id="35908"/>
      <w:r w:rsidRPr="0020724F">
        <w:rPr>
          <w:rtl/>
        </w:rPr>
        <w:t>פת</w:t>
      </w:r>
      <w:r>
        <w:rPr>
          <w:rFonts w:hint="cs"/>
          <w:rtl/>
        </w:rPr>
        <w:t>ע</w:t>
      </w:r>
      <w:r w:rsidRPr="0020724F">
        <w:rPr>
          <w:rtl/>
        </w:rPr>
        <w:t xml:space="preserve"> </w:t>
      </w:r>
      <w:bookmarkStart w:id="35909" w:name="_ETM_Q83_557390"/>
      <w:bookmarkEnd w:id="35909"/>
      <w:r>
        <w:rPr>
          <w:rFonts w:hint="cs"/>
          <w:rtl/>
        </w:rPr>
        <w:t xml:space="preserve">על </w:t>
      </w:r>
      <w:r w:rsidRPr="0020724F">
        <w:rPr>
          <w:rtl/>
        </w:rPr>
        <w:t>י</w:t>
      </w:r>
      <w:r>
        <w:rPr>
          <w:rFonts w:hint="cs"/>
          <w:rtl/>
        </w:rPr>
        <w:t>י</w:t>
      </w:r>
      <w:r w:rsidRPr="0020724F">
        <w:rPr>
          <w:rtl/>
        </w:rPr>
        <w:t xml:space="preserve">שובי </w:t>
      </w:r>
      <w:bookmarkStart w:id="35910" w:name="_ETM_Q83_557720"/>
      <w:bookmarkEnd w:id="35910"/>
      <w:r w:rsidRPr="0020724F">
        <w:rPr>
          <w:rtl/>
        </w:rPr>
        <w:t xml:space="preserve">עוטף </w:t>
      </w:r>
      <w:bookmarkStart w:id="35911" w:name="_ETM_Q83_558050"/>
      <w:bookmarkEnd w:id="35911"/>
      <w:r w:rsidRPr="0020724F">
        <w:rPr>
          <w:rtl/>
        </w:rPr>
        <w:t>עזה</w:t>
      </w:r>
      <w:r>
        <w:rPr>
          <w:rFonts w:hint="cs"/>
          <w:rtl/>
        </w:rPr>
        <w:t>;</w:t>
      </w:r>
      <w:r w:rsidRPr="0020724F">
        <w:rPr>
          <w:rtl/>
        </w:rPr>
        <w:t xml:space="preserve"> </w:t>
      </w:r>
      <w:bookmarkStart w:id="35912" w:name="_ETM_Q83_558440"/>
      <w:bookmarkEnd w:id="35912"/>
      <w:r w:rsidRPr="0020724F">
        <w:rPr>
          <w:rtl/>
        </w:rPr>
        <w:t xml:space="preserve">באותו </w:t>
      </w:r>
      <w:bookmarkStart w:id="35913" w:name="_ETM_Q83_558830"/>
      <w:bookmarkEnd w:id="35913"/>
      <w:r w:rsidRPr="0020724F">
        <w:rPr>
          <w:rtl/>
        </w:rPr>
        <w:t xml:space="preserve">בוקר </w:t>
      </w:r>
      <w:bookmarkStart w:id="35914" w:name="_ETM_Q83_559190"/>
      <w:bookmarkEnd w:id="35914"/>
      <w:r w:rsidRPr="0020724F">
        <w:rPr>
          <w:rtl/>
        </w:rPr>
        <w:t xml:space="preserve">מוצבים </w:t>
      </w:r>
      <w:bookmarkStart w:id="35915" w:name="_ETM_Q83_559730"/>
      <w:bookmarkStart w:id="35916" w:name="_ETM_Q83_560630"/>
      <w:bookmarkEnd w:id="35915"/>
      <w:bookmarkEnd w:id="35916"/>
      <w:r w:rsidRPr="0020724F">
        <w:rPr>
          <w:rtl/>
        </w:rPr>
        <w:t xml:space="preserve">בגבול </w:t>
      </w:r>
      <w:bookmarkStart w:id="35917" w:name="_ETM_Q83_561080"/>
      <w:bookmarkEnd w:id="35917"/>
      <w:r w:rsidRPr="0020724F">
        <w:rPr>
          <w:rtl/>
        </w:rPr>
        <w:t xml:space="preserve">עזה </w:t>
      </w:r>
      <w:bookmarkStart w:id="35918" w:name="_ETM_Q83_561350"/>
      <w:bookmarkEnd w:id="35918"/>
      <w:r w:rsidRPr="0020724F">
        <w:rPr>
          <w:rtl/>
        </w:rPr>
        <w:t xml:space="preserve">שני </w:t>
      </w:r>
      <w:bookmarkStart w:id="35919" w:name="_ETM_Q83_561589"/>
      <w:bookmarkEnd w:id="35919"/>
      <w:r w:rsidRPr="0020724F">
        <w:rPr>
          <w:rtl/>
        </w:rPr>
        <w:t xml:space="preserve">גדודים </w:t>
      </w:r>
      <w:bookmarkStart w:id="35920" w:name="_ETM_Q83_562539"/>
      <w:bookmarkEnd w:id="35920"/>
      <w:r w:rsidRPr="0020724F">
        <w:rPr>
          <w:rtl/>
        </w:rPr>
        <w:t xml:space="preserve">בשעה </w:t>
      </w:r>
      <w:bookmarkStart w:id="35921" w:name="_ETM_Q83_563020"/>
      <w:bookmarkEnd w:id="35921"/>
      <w:r w:rsidRPr="0020724F">
        <w:rPr>
          <w:rtl/>
        </w:rPr>
        <w:t xml:space="preserve">שביהודה </w:t>
      </w:r>
      <w:bookmarkStart w:id="35922" w:name="_ETM_Q83_563649"/>
      <w:bookmarkEnd w:id="35922"/>
      <w:r w:rsidRPr="0020724F">
        <w:rPr>
          <w:rtl/>
        </w:rPr>
        <w:t xml:space="preserve">ושומרון </w:t>
      </w:r>
      <w:bookmarkStart w:id="35923" w:name="_ETM_Q83_564249"/>
      <w:bookmarkEnd w:id="35923"/>
      <w:r w:rsidRPr="0020724F">
        <w:rPr>
          <w:rtl/>
        </w:rPr>
        <w:t xml:space="preserve">מוצבים </w:t>
      </w:r>
      <w:bookmarkStart w:id="35924" w:name="_ETM_Q83_564640"/>
      <w:bookmarkEnd w:id="35924"/>
      <w:r w:rsidRPr="0020724F">
        <w:rPr>
          <w:rtl/>
        </w:rPr>
        <w:t xml:space="preserve">32 </w:t>
      </w:r>
      <w:bookmarkStart w:id="35925" w:name="_ETM_Q83_565329"/>
      <w:bookmarkEnd w:id="35925"/>
      <w:r w:rsidRPr="0020724F">
        <w:rPr>
          <w:rtl/>
        </w:rPr>
        <w:t>גדודים</w:t>
      </w:r>
      <w:r>
        <w:rPr>
          <w:rFonts w:hint="cs"/>
          <w:rtl/>
        </w:rPr>
        <w:t>.</w:t>
      </w:r>
      <w:r w:rsidRPr="0020724F">
        <w:rPr>
          <w:rtl/>
        </w:rPr>
        <w:t xml:space="preserve"> </w:t>
      </w:r>
      <w:bookmarkStart w:id="35926" w:name="_ETM_Q83_566779"/>
      <w:bookmarkEnd w:id="35926"/>
      <w:r w:rsidRPr="0020724F">
        <w:rPr>
          <w:rtl/>
        </w:rPr>
        <w:t xml:space="preserve">נגיד </w:t>
      </w:r>
      <w:bookmarkStart w:id="35927" w:name="_ETM_Q83_567319"/>
      <w:bookmarkEnd w:id="35927"/>
      <w:r w:rsidRPr="0020724F">
        <w:rPr>
          <w:rtl/>
        </w:rPr>
        <w:t xml:space="preserve">תודה </w:t>
      </w:r>
      <w:bookmarkStart w:id="35928" w:name="_ETM_Q83_567649"/>
      <w:bookmarkStart w:id="35929" w:name="_ETM_Q83_568039"/>
      <w:bookmarkEnd w:id="35928"/>
      <w:bookmarkEnd w:id="35929"/>
      <w:r w:rsidRPr="0020724F">
        <w:rPr>
          <w:rtl/>
        </w:rPr>
        <w:t xml:space="preserve">לסוכה </w:t>
      </w:r>
      <w:bookmarkStart w:id="35930" w:name="_ETM_Q83_568429"/>
      <w:bookmarkEnd w:id="35930"/>
      <w:r>
        <w:rPr>
          <w:rFonts w:hint="cs"/>
          <w:rtl/>
        </w:rPr>
        <w:t>בחווארה</w:t>
      </w:r>
      <w:r w:rsidRPr="0020724F">
        <w:rPr>
          <w:rtl/>
        </w:rPr>
        <w:t xml:space="preserve"> </w:t>
      </w:r>
      <w:bookmarkStart w:id="35931" w:name="_ETM_Q83_568969"/>
      <w:bookmarkEnd w:id="35931"/>
      <w:r w:rsidRPr="0020724F">
        <w:rPr>
          <w:rtl/>
        </w:rPr>
        <w:t xml:space="preserve">או </w:t>
      </w:r>
      <w:bookmarkStart w:id="35932" w:name="_ETM_Q83_569089"/>
      <w:bookmarkEnd w:id="35932"/>
      <w:r w:rsidRPr="0020724F">
        <w:rPr>
          <w:rtl/>
        </w:rPr>
        <w:t>שפחות</w:t>
      </w:r>
      <w:r>
        <w:rPr>
          <w:rFonts w:hint="cs"/>
          <w:rtl/>
        </w:rPr>
        <w:t>?</w:t>
      </w:r>
    </w:p>
    <w:p w:rsidR="00071895" w:rsidRDefault="00071895" w:rsidP="00E01424">
      <w:pPr>
        <w:rPr>
          <w:rtl/>
        </w:rPr>
      </w:pPr>
      <w:bookmarkStart w:id="35933" w:name="_ETM_Q83_567000"/>
      <w:bookmarkStart w:id="35934" w:name="_ETM_Q83_572420"/>
      <w:bookmarkEnd w:id="35933"/>
      <w:bookmarkEnd w:id="35934"/>
    </w:p>
    <w:p w:rsidR="00071895" w:rsidRDefault="00071895" w:rsidP="000F6ECD">
      <w:pPr>
        <w:rPr>
          <w:rtl/>
        </w:rPr>
      </w:pPr>
      <w:bookmarkStart w:id="35935" w:name="_ETM_Q83_569000"/>
      <w:bookmarkEnd w:id="35935"/>
      <w:r w:rsidRPr="0020724F">
        <w:rPr>
          <w:rtl/>
        </w:rPr>
        <w:t>קונספציה</w:t>
      </w:r>
      <w:bookmarkStart w:id="35936" w:name="_ETM_Q83_573020"/>
      <w:bookmarkStart w:id="35937" w:name="_ETM_Q83_574160"/>
      <w:bookmarkEnd w:id="35936"/>
      <w:bookmarkEnd w:id="35937"/>
      <w:r>
        <w:rPr>
          <w:rFonts w:hint="cs"/>
          <w:rtl/>
        </w:rPr>
        <w:t xml:space="preserve"> 6: </w:t>
      </w:r>
      <w:r w:rsidRPr="0020724F">
        <w:rPr>
          <w:rtl/>
        </w:rPr>
        <w:t xml:space="preserve">הימין </w:t>
      </w:r>
      <w:bookmarkStart w:id="35938" w:name="_ETM_Q83_574790"/>
      <w:bookmarkEnd w:id="35938"/>
      <w:r w:rsidRPr="0020724F">
        <w:rPr>
          <w:rtl/>
        </w:rPr>
        <w:t xml:space="preserve">חזק </w:t>
      </w:r>
      <w:bookmarkStart w:id="35939" w:name="_ETM_Q83_575300"/>
      <w:bookmarkEnd w:id="35939"/>
      <w:r w:rsidRPr="0020724F">
        <w:rPr>
          <w:rtl/>
        </w:rPr>
        <w:t>בביטחון</w:t>
      </w:r>
      <w:bookmarkStart w:id="35940" w:name="_ETM_Q83_577200"/>
      <w:bookmarkEnd w:id="35940"/>
      <w:r>
        <w:rPr>
          <w:rFonts w:hint="cs"/>
          <w:rtl/>
        </w:rPr>
        <w:t xml:space="preserve">. </w:t>
      </w:r>
      <w:bookmarkStart w:id="35941" w:name="_ETM_Q83_577000"/>
      <w:bookmarkEnd w:id="35941"/>
      <w:r w:rsidRPr="0020724F">
        <w:rPr>
          <w:rtl/>
        </w:rPr>
        <w:t xml:space="preserve">אוקטובר </w:t>
      </w:r>
      <w:bookmarkStart w:id="35942" w:name="_ETM_Q83_577800"/>
      <w:bookmarkStart w:id="35943" w:name="_ETM_Q83_578760"/>
      <w:bookmarkEnd w:id="35942"/>
      <w:bookmarkEnd w:id="35943"/>
      <w:r>
        <w:rPr>
          <w:rFonts w:hint="cs"/>
          <w:rtl/>
        </w:rPr>
        <w:t xml:space="preserve">2022 </w:t>
      </w:r>
      <w:r>
        <w:rPr>
          <w:rFonts w:hint="eastAsia"/>
          <w:rtl/>
        </w:rPr>
        <w:t>–</w:t>
      </w:r>
      <w:r>
        <w:rPr>
          <w:rFonts w:hint="cs"/>
          <w:rtl/>
        </w:rPr>
        <w:t xml:space="preserve"> </w:t>
      </w:r>
      <w:bookmarkStart w:id="35944" w:name="_ETM_Q83_580000"/>
      <w:bookmarkEnd w:id="35944"/>
      <w:r w:rsidRPr="0020724F">
        <w:rPr>
          <w:rtl/>
        </w:rPr>
        <w:t xml:space="preserve">נתניהו </w:t>
      </w:r>
      <w:bookmarkStart w:id="35945" w:name="_ETM_Q83_579300"/>
      <w:bookmarkEnd w:id="35945"/>
      <w:r w:rsidRPr="0020724F">
        <w:rPr>
          <w:rtl/>
        </w:rPr>
        <w:t xml:space="preserve">ערב </w:t>
      </w:r>
      <w:bookmarkStart w:id="35946" w:name="_ETM_Q83_579510"/>
      <w:bookmarkEnd w:id="35946"/>
      <w:r w:rsidRPr="0020724F">
        <w:rPr>
          <w:rtl/>
        </w:rPr>
        <w:t>הבחירות</w:t>
      </w:r>
      <w:r>
        <w:rPr>
          <w:rFonts w:hint="cs"/>
          <w:rtl/>
        </w:rPr>
        <w:t>:</w:t>
      </w:r>
      <w:r w:rsidRPr="0020724F">
        <w:rPr>
          <w:rtl/>
        </w:rPr>
        <w:t xml:space="preserve"> </w:t>
      </w:r>
      <w:bookmarkStart w:id="35947" w:name="_ETM_Q83_580290"/>
      <w:bookmarkEnd w:id="35947"/>
      <w:r w:rsidRPr="0020724F">
        <w:rPr>
          <w:rtl/>
        </w:rPr>
        <w:t xml:space="preserve">הבאנו </w:t>
      </w:r>
      <w:bookmarkStart w:id="35948" w:name="_ETM_Q83_580620"/>
      <w:bookmarkEnd w:id="35948"/>
      <w:r>
        <w:rPr>
          <w:rFonts w:hint="cs"/>
          <w:rtl/>
        </w:rPr>
        <w:t>את העשור</w:t>
      </w:r>
      <w:r w:rsidRPr="0020724F">
        <w:rPr>
          <w:rtl/>
        </w:rPr>
        <w:t xml:space="preserve"> </w:t>
      </w:r>
      <w:bookmarkStart w:id="35949" w:name="_ETM_Q83_581010"/>
      <w:bookmarkEnd w:id="35949"/>
      <w:r w:rsidRPr="0020724F">
        <w:rPr>
          <w:rtl/>
        </w:rPr>
        <w:t xml:space="preserve">הביטחוני </w:t>
      </w:r>
      <w:bookmarkStart w:id="35950" w:name="_ETM_Q83_581400"/>
      <w:bookmarkEnd w:id="35950"/>
      <w:r>
        <w:rPr>
          <w:rFonts w:hint="cs"/>
          <w:rtl/>
        </w:rPr>
        <w:t>הטוב</w:t>
      </w:r>
      <w:r w:rsidRPr="0020724F">
        <w:rPr>
          <w:rtl/>
        </w:rPr>
        <w:t xml:space="preserve"> </w:t>
      </w:r>
      <w:bookmarkStart w:id="35951" w:name="_ETM_Q83_581580"/>
      <w:bookmarkEnd w:id="35951"/>
      <w:r w:rsidRPr="0020724F">
        <w:rPr>
          <w:rtl/>
        </w:rPr>
        <w:t xml:space="preserve">ביותר </w:t>
      </w:r>
      <w:bookmarkStart w:id="35952" w:name="_ETM_Q83_581850"/>
      <w:bookmarkEnd w:id="35952"/>
      <w:r w:rsidRPr="0020724F">
        <w:rPr>
          <w:rtl/>
        </w:rPr>
        <w:t xml:space="preserve">בתולדות </w:t>
      </w:r>
      <w:bookmarkStart w:id="35953" w:name="_ETM_Q83_582089"/>
      <w:bookmarkEnd w:id="35953"/>
      <w:r w:rsidRPr="0020724F">
        <w:rPr>
          <w:rtl/>
        </w:rPr>
        <w:t>ישראל</w:t>
      </w:r>
      <w:r>
        <w:rPr>
          <w:rFonts w:hint="cs"/>
          <w:rtl/>
        </w:rPr>
        <w:t>.</w:t>
      </w:r>
      <w:r w:rsidRPr="0020724F">
        <w:rPr>
          <w:rtl/>
        </w:rPr>
        <w:t xml:space="preserve"> </w:t>
      </w:r>
      <w:bookmarkStart w:id="35954" w:name="_ETM_Q83_583049"/>
      <w:bookmarkEnd w:id="35954"/>
      <w:r w:rsidRPr="0020724F">
        <w:rPr>
          <w:rtl/>
        </w:rPr>
        <w:t xml:space="preserve">לפיד </w:t>
      </w:r>
      <w:bookmarkStart w:id="35955" w:name="_ETM_Q83_583500"/>
      <w:bookmarkEnd w:id="35955"/>
      <w:r w:rsidRPr="0020724F">
        <w:rPr>
          <w:rtl/>
        </w:rPr>
        <w:t xml:space="preserve">הקים </w:t>
      </w:r>
      <w:bookmarkStart w:id="35956" w:name="_ETM_Q83_583770"/>
      <w:bookmarkEnd w:id="35956"/>
      <w:r w:rsidRPr="0020724F">
        <w:rPr>
          <w:rtl/>
        </w:rPr>
        <w:t xml:space="preserve">ממשלה </w:t>
      </w:r>
      <w:bookmarkStart w:id="35957" w:name="_ETM_Q83_584189"/>
      <w:bookmarkEnd w:id="35957"/>
      <w:r w:rsidRPr="0020724F">
        <w:rPr>
          <w:rtl/>
        </w:rPr>
        <w:t xml:space="preserve">עם </w:t>
      </w:r>
      <w:bookmarkStart w:id="35958" w:name="_ETM_Q83_584279"/>
      <w:bookmarkEnd w:id="35958"/>
      <w:r w:rsidRPr="0020724F">
        <w:rPr>
          <w:rtl/>
        </w:rPr>
        <w:t xml:space="preserve">תומכי </w:t>
      </w:r>
      <w:bookmarkStart w:id="35959" w:name="_ETM_Q83_584610"/>
      <w:bookmarkEnd w:id="35959"/>
      <w:r w:rsidRPr="0020724F">
        <w:rPr>
          <w:rtl/>
        </w:rPr>
        <w:t xml:space="preserve">טרור </w:t>
      </w:r>
      <w:bookmarkStart w:id="35960" w:name="_ETM_Q83_585000"/>
      <w:bookmarkEnd w:id="35960"/>
      <w:r w:rsidRPr="0020724F">
        <w:rPr>
          <w:rtl/>
        </w:rPr>
        <w:t xml:space="preserve">ופגע </w:t>
      </w:r>
      <w:bookmarkStart w:id="35961" w:name="_ETM_Q83_585329"/>
      <w:bookmarkEnd w:id="35961"/>
      <w:r w:rsidRPr="0020724F">
        <w:rPr>
          <w:rtl/>
        </w:rPr>
        <w:t>בביטחון</w:t>
      </w:r>
      <w:r>
        <w:rPr>
          <w:rFonts w:hint="cs"/>
          <w:rtl/>
        </w:rPr>
        <w:t>.</w:t>
      </w:r>
      <w:r w:rsidRPr="0020724F">
        <w:rPr>
          <w:rtl/>
        </w:rPr>
        <w:t xml:space="preserve"> </w:t>
      </w:r>
      <w:bookmarkStart w:id="35962" w:name="_ETM_Q83_586079"/>
      <w:bookmarkEnd w:id="35962"/>
      <w:r w:rsidRPr="0020724F">
        <w:rPr>
          <w:rtl/>
        </w:rPr>
        <w:t xml:space="preserve">חייבים </w:t>
      </w:r>
      <w:bookmarkStart w:id="35963" w:name="_ETM_Q83_586500"/>
      <w:bookmarkEnd w:id="35963"/>
      <w:r w:rsidRPr="0020724F">
        <w:rPr>
          <w:rtl/>
        </w:rPr>
        <w:t xml:space="preserve">להצביע </w:t>
      </w:r>
      <w:bookmarkStart w:id="35964" w:name="_ETM_Q83_587009"/>
      <w:bookmarkEnd w:id="35964"/>
      <w:r>
        <w:rPr>
          <w:rFonts w:hint="cs"/>
          <w:rtl/>
        </w:rPr>
        <w:t>מחל</w:t>
      </w:r>
      <w:r w:rsidRPr="0020724F">
        <w:rPr>
          <w:rtl/>
        </w:rPr>
        <w:t xml:space="preserve"> </w:t>
      </w:r>
      <w:bookmarkStart w:id="35965" w:name="_ETM_Q83_587430"/>
      <w:bookmarkEnd w:id="35965"/>
      <w:r w:rsidRPr="0020724F">
        <w:rPr>
          <w:rtl/>
        </w:rPr>
        <w:t xml:space="preserve">כדי </w:t>
      </w:r>
      <w:bookmarkStart w:id="35966" w:name="_ETM_Q83_587670"/>
      <w:bookmarkEnd w:id="35966"/>
      <w:r w:rsidRPr="0020724F">
        <w:rPr>
          <w:rtl/>
        </w:rPr>
        <w:t xml:space="preserve">שנחזיר </w:t>
      </w:r>
      <w:bookmarkStart w:id="35967" w:name="_ETM_Q83_588089"/>
      <w:bookmarkEnd w:id="35967"/>
      <w:r w:rsidRPr="0020724F">
        <w:rPr>
          <w:rtl/>
        </w:rPr>
        <w:t xml:space="preserve">את </w:t>
      </w:r>
      <w:bookmarkStart w:id="35968" w:name="_ETM_Q83_588270"/>
      <w:bookmarkEnd w:id="35968"/>
      <w:r>
        <w:rPr>
          <w:rFonts w:hint="cs"/>
          <w:rtl/>
        </w:rPr>
        <w:t>ה</w:t>
      </w:r>
      <w:r w:rsidRPr="0020724F">
        <w:rPr>
          <w:rtl/>
        </w:rPr>
        <w:t xml:space="preserve">ביטחון </w:t>
      </w:r>
      <w:bookmarkStart w:id="35969" w:name="_ETM_Q83_588659"/>
      <w:bookmarkEnd w:id="35969"/>
      <w:r>
        <w:rPr>
          <w:rFonts w:hint="cs"/>
          <w:rtl/>
        </w:rPr>
        <w:t>לי</w:t>
      </w:r>
      <w:r w:rsidRPr="0020724F">
        <w:rPr>
          <w:rtl/>
        </w:rPr>
        <w:t>שראל</w:t>
      </w:r>
      <w:r>
        <w:rPr>
          <w:rFonts w:hint="cs"/>
          <w:rtl/>
        </w:rPr>
        <w:t>;</w:t>
      </w:r>
      <w:r w:rsidRPr="0020724F">
        <w:rPr>
          <w:rtl/>
        </w:rPr>
        <w:t xml:space="preserve"> </w:t>
      </w:r>
      <w:bookmarkStart w:id="35970" w:name="_ETM_Q83_592509"/>
      <w:bookmarkStart w:id="35971" w:name="_ETM_Q83_594789"/>
      <w:bookmarkStart w:id="35972" w:name="_ETM_Q83_592000"/>
      <w:bookmarkEnd w:id="35970"/>
      <w:bookmarkEnd w:id="35971"/>
      <w:bookmarkEnd w:id="35972"/>
      <w:r>
        <w:rPr>
          <w:rFonts w:hint="cs"/>
          <w:rtl/>
        </w:rPr>
        <w:t xml:space="preserve">29 בדצמבר 2022 </w:t>
      </w:r>
      <w:r>
        <w:rPr>
          <w:rFonts w:hint="eastAsia"/>
          <w:rtl/>
        </w:rPr>
        <w:t>–</w:t>
      </w:r>
      <w:r>
        <w:rPr>
          <w:rFonts w:hint="cs"/>
          <w:rtl/>
        </w:rPr>
        <w:t xml:space="preserve"> מ</w:t>
      </w:r>
      <w:r w:rsidRPr="0020724F">
        <w:rPr>
          <w:rtl/>
        </w:rPr>
        <w:t xml:space="preserve">משלת </w:t>
      </w:r>
      <w:bookmarkStart w:id="35973" w:name="_ETM_Q83_595210"/>
      <w:bookmarkEnd w:id="35973"/>
      <w:r w:rsidRPr="0020724F">
        <w:rPr>
          <w:rtl/>
        </w:rPr>
        <w:t xml:space="preserve">נתניהו </w:t>
      </w:r>
      <w:bookmarkStart w:id="35974" w:name="_ETM_Q83_595630"/>
      <w:bookmarkEnd w:id="35974"/>
      <w:r>
        <w:rPr>
          <w:rFonts w:hint="cs"/>
          <w:rtl/>
        </w:rPr>
        <w:t>ה</w:t>
      </w:r>
      <w:r w:rsidRPr="0020724F">
        <w:rPr>
          <w:rtl/>
        </w:rPr>
        <w:t xml:space="preserve">שישית </w:t>
      </w:r>
      <w:bookmarkStart w:id="35975" w:name="_ETM_Q83_595960"/>
      <w:bookmarkEnd w:id="35975"/>
      <w:r w:rsidRPr="0020724F">
        <w:rPr>
          <w:rtl/>
        </w:rPr>
        <w:t>מוש</w:t>
      </w:r>
      <w:r>
        <w:rPr>
          <w:rFonts w:hint="cs"/>
          <w:rtl/>
        </w:rPr>
        <w:t>בע</w:t>
      </w:r>
      <w:r w:rsidRPr="0020724F">
        <w:rPr>
          <w:rtl/>
        </w:rPr>
        <w:t>ת</w:t>
      </w:r>
      <w:r>
        <w:rPr>
          <w:rFonts w:hint="cs"/>
          <w:rtl/>
        </w:rPr>
        <w:t>;</w:t>
      </w:r>
      <w:r w:rsidRPr="0020724F">
        <w:rPr>
          <w:rtl/>
        </w:rPr>
        <w:t xml:space="preserve"> </w:t>
      </w:r>
      <w:bookmarkStart w:id="35976" w:name="_ETM_Q83_596529"/>
      <w:bookmarkEnd w:id="35976"/>
      <w:r w:rsidRPr="0020724F">
        <w:rPr>
          <w:rtl/>
        </w:rPr>
        <w:t xml:space="preserve">בן </w:t>
      </w:r>
      <w:bookmarkStart w:id="35977" w:name="_ETM_Q83_596710"/>
      <w:bookmarkEnd w:id="35977"/>
      <w:r w:rsidRPr="0020724F">
        <w:rPr>
          <w:rtl/>
        </w:rPr>
        <w:t xml:space="preserve">גביר </w:t>
      </w:r>
      <w:bookmarkStart w:id="35978" w:name="_ETM_Q83_596859"/>
      <w:bookmarkEnd w:id="35978"/>
      <w:r w:rsidRPr="0020724F">
        <w:rPr>
          <w:rtl/>
        </w:rPr>
        <w:t xml:space="preserve">ממונה </w:t>
      </w:r>
      <w:bookmarkStart w:id="35979" w:name="_ETM_Q83_597279"/>
      <w:bookmarkEnd w:id="35979"/>
      <w:r w:rsidRPr="0020724F">
        <w:rPr>
          <w:rtl/>
        </w:rPr>
        <w:t xml:space="preserve">לשר </w:t>
      </w:r>
      <w:bookmarkStart w:id="35980" w:name="_ETM_Q83_597579"/>
      <w:bookmarkEnd w:id="35980"/>
      <w:r w:rsidRPr="0020724F">
        <w:rPr>
          <w:rtl/>
        </w:rPr>
        <w:t xml:space="preserve">לביטחון </w:t>
      </w:r>
      <w:bookmarkStart w:id="35981" w:name="_ETM_Q83_598000"/>
      <w:bookmarkEnd w:id="35981"/>
      <w:r w:rsidRPr="0020724F">
        <w:rPr>
          <w:rtl/>
        </w:rPr>
        <w:t>לאומי</w:t>
      </w:r>
      <w:r>
        <w:rPr>
          <w:rFonts w:hint="cs"/>
          <w:rtl/>
        </w:rPr>
        <w:t>;</w:t>
      </w:r>
      <w:r w:rsidRPr="0020724F">
        <w:rPr>
          <w:rtl/>
        </w:rPr>
        <w:t xml:space="preserve"> </w:t>
      </w:r>
      <w:bookmarkStart w:id="35982" w:name="_ETM_Q83_598479"/>
      <w:bookmarkEnd w:id="35982"/>
      <w:r>
        <w:rPr>
          <w:rtl/>
        </w:rPr>
        <w:t>ס</w:t>
      </w:r>
      <w:r>
        <w:rPr>
          <w:rFonts w:hint="cs"/>
          <w:rtl/>
        </w:rPr>
        <w:t xml:space="preserve">מוטריץ' </w:t>
      </w:r>
      <w:bookmarkStart w:id="35983" w:name="_ETM_Q83_598899"/>
      <w:bookmarkEnd w:id="35983"/>
      <w:r w:rsidRPr="0020724F">
        <w:rPr>
          <w:rtl/>
        </w:rPr>
        <w:t xml:space="preserve">מקבל </w:t>
      </w:r>
      <w:bookmarkStart w:id="35984" w:name="_ETM_Q83_599350"/>
      <w:bookmarkEnd w:id="35984"/>
      <w:r w:rsidRPr="0020724F">
        <w:rPr>
          <w:rtl/>
        </w:rPr>
        <w:t xml:space="preserve">לידיו </w:t>
      </w:r>
      <w:bookmarkStart w:id="35985" w:name="_ETM_Q83_599619"/>
      <w:bookmarkEnd w:id="35985"/>
      <w:r w:rsidRPr="0020724F">
        <w:rPr>
          <w:rtl/>
        </w:rPr>
        <w:t xml:space="preserve">את </w:t>
      </w:r>
      <w:bookmarkStart w:id="35986" w:name="_ETM_Q83_599740"/>
      <w:bookmarkEnd w:id="35986"/>
      <w:r w:rsidRPr="0020724F">
        <w:rPr>
          <w:rtl/>
        </w:rPr>
        <w:t xml:space="preserve">השליטה </w:t>
      </w:r>
      <w:bookmarkStart w:id="35987" w:name="_ETM_Q83_600069"/>
      <w:bookmarkEnd w:id="35987"/>
      <w:r w:rsidRPr="0020724F">
        <w:rPr>
          <w:rtl/>
        </w:rPr>
        <w:t>במ</w:t>
      </w:r>
      <w:r>
        <w:rPr>
          <w:rFonts w:hint="cs"/>
          <w:rtl/>
        </w:rPr>
        <w:t>י</w:t>
      </w:r>
      <w:r w:rsidRPr="0020724F">
        <w:rPr>
          <w:rtl/>
        </w:rPr>
        <w:t xml:space="preserve">נהל </w:t>
      </w:r>
      <w:bookmarkStart w:id="35988" w:name="_ETM_Q83_600399"/>
      <w:bookmarkEnd w:id="35988"/>
      <w:r w:rsidRPr="0020724F">
        <w:rPr>
          <w:rtl/>
        </w:rPr>
        <w:t xml:space="preserve">האזרחי </w:t>
      </w:r>
      <w:bookmarkStart w:id="35989" w:name="_ETM_Q83_600789"/>
      <w:bookmarkEnd w:id="35989"/>
      <w:r w:rsidRPr="0020724F">
        <w:rPr>
          <w:rtl/>
        </w:rPr>
        <w:t>בשטחים</w:t>
      </w:r>
      <w:r>
        <w:rPr>
          <w:rFonts w:hint="cs"/>
          <w:rtl/>
        </w:rPr>
        <w:t>;</w:t>
      </w:r>
      <w:bookmarkStart w:id="35990" w:name="_ETM_Q83_602270"/>
      <w:bookmarkStart w:id="35991" w:name="_ETM_Q83_603000"/>
      <w:bookmarkEnd w:id="35990"/>
      <w:bookmarkEnd w:id="35991"/>
      <w:r>
        <w:rPr>
          <w:rFonts w:hint="cs"/>
          <w:rtl/>
        </w:rPr>
        <w:t xml:space="preserve"> </w:t>
      </w:r>
      <w:r w:rsidRPr="0020724F">
        <w:rPr>
          <w:rtl/>
        </w:rPr>
        <w:t>ינואר</w:t>
      </w:r>
      <w:r>
        <w:rPr>
          <w:rFonts w:hint="cs"/>
          <w:rtl/>
        </w:rPr>
        <w:t xml:space="preserve"> </w:t>
      </w:r>
      <w:r>
        <w:rPr>
          <w:rtl/>
        </w:rPr>
        <w:t>2023</w:t>
      </w:r>
      <w:bookmarkStart w:id="35992" w:name="_ETM_Q83_603890"/>
      <w:bookmarkEnd w:id="35992"/>
      <w:r>
        <w:rPr>
          <w:rFonts w:hint="cs"/>
          <w:rtl/>
        </w:rPr>
        <w:t xml:space="preserve"> </w:t>
      </w:r>
      <w:r>
        <w:rPr>
          <w:rFonts w:hint="eastAsia"/>
          <w:rtl/>
        </w:rPr>
        <w:t>–</w:t>
      </w:r>
      <w:r>
        <w:rPr>
          <w:rFonts w:hint="cs"/>
          <w:rtl/>
        </w:rPr>
        <w:t xml:space="preserve"> </w:t>
      </w:r>
      <w:r w:rsidRPr="0020724F">
        <w:rPr>
          <w:rtl/>
        </w:rPr>
        <w:t>סמוטריץ'</w:t>
      </w:r>
      <w:r>
        <w:rPr>
          <w:rFonts w:hint="cs"/>
          <w:rtl/>
        </w:rPr>
        <w:t>:</w:t>
      </w:r>
      <w:r w:rsidRPr="0020724F">
        <w:rPr>
          <w:rtl/>
        </w:rPr>
        <w:t xml:space="preserve"> </w:t>
      </w:r>
      <w:bookmarkStart w:id="35993" w:name="_ETM_Q83_604729"/>
      <w:bookmarkEnd w:id="35993"/>
      <w:r w:rsidRPr="0020724F">
        <w:rPr>
          <w:rtl/>
        </w:rPr>
        <w:t xml:space="preserve">השילוב </w:t>
      </w:r>
      <w:bookmarkStart w:id="35994" w:name="_ETM_Q83_605240"/>
      <w:bookmarkEnd w:id="35994"/>
      <w:r w:rsidRPr="0020724F">
        <w:rPr>
          <w:rtl/>
        </w:rPr>
        <w:t xml:space="preserve">של </w:t>
      </w:r>
      <w:bookmarkStart w:id="35995" w:name="_ETM_Q83_605420"/>
      <w:bookmarkEnd w:id="35995"/>
      <w:r w:rsidRPr="0020724F">
        <w:rPr>
          <w:rtl/>
        </w:rPr>
        <w:t xml:space="preserve">ענישה </w:t>
      </w:r>
      <w:bookmarkStart w:id="35996" w:name="_ETM_Q83_605750"/>
      <w:bookmarkEnd w:id="35996"/>
      <w:r w:rsidRPr="0020724F">
        <w:rPr>
          <w:rtl/>
        </w:rPr>
        <w:t xml:space="preserve">והרתעה </w:t>
      </w:r>
      <w:bookmarkStart w:id="35997" w:name="_ETM_Q83_606979"/>
      <w:bookmarkEnd w:id="35997"/>
      <w:r w:rsidRPr="0020724F">
        <w:rPr>
          <w:rtl/>
        </w:rPr>
        <w:t xml:space="preserve">עם </w:t>
      </w:r>
      <w:bookmarkStart w:id="35998" w:name="_ETM_Q83_607159"/>
      <w:bookmarkEnd w:id="35998"/>
      <w:r w:rsidRPr="0020724F">
        <w:rPr>
          <w:rtl/>
        </w:rPr>
        <w:t xml:space="preserve">בנייה </w:t>
      </w:r>
      <w:bookmarkStart w:id="35999" w:name="_ETM_Q83_607520"/>
      <w:bookmarkEnd w:id="35999"/>
      <w:r>
        <w:rPr>
          <w:rFonts w:hint="cs"/>
          <w:rtl/>
        </w:rPr>
        <w:t>ו</w:t>
      </w:r>
      <w:r w:rsidRPr="0020724F">
        <w:rPr>
          <w:rtl/>
        </w:rPr>
        <w:t xml:space="preserve">התיישבות </w:t>
      </w:r>
      <w:bookmarkStart w:id="36000" w:name="_ETM_Q83_608150"/>
      <w:bookmarkEnd w:id="36000"/>
      <w:r w:rsidRPr="0020724F">
        <w:rPr>
          <w:rtl/>
        </w:rPr>
        <w:t xml:space="preserve">רחבה </w:t>
      </w:r>
      <w:bookmarkStart w:id="36001" w:name="_ETM_Q83_608599"/>
      <w:bookmarkEnd w:id="36001"/>
      <w:r w:rsidRPr="0020724F">
        <w:rPr>
          <w:rtl/>
        </w:rPr>
        <w:t xml:space="preserve">יביא </w:t>
      </w:r>
      <w:bookmarkStart w:id="36002" w:name="_ETM_Q83_608989"/>
      <w:bookmarkEnd w:id="36002"/>
      <w:r w:rsidRPr="0020724F">
        <w:rPr>
          <w:rtl/>
        </w:rPr>
        <w:t xml:space="preserve">לגדיעת </w:t>
      </w:r>
      <w:bookmarkStart w:id="36003" w:name="_ETM_Q83_609650"/>
      <w:bookmarkEnd w:id="36003"/>
      <w:r w:rsidRPr="0020724F">
        <w:rPr>
          <w:rtl/>
        </w:rPr>
        <w:t xml:space="preserve">התקווה </w:t>
      </w:r>
      <w:bookmarkStart w:id="36004" w:name="_ETM_Q83_610250"/>
      <w:bookmarkEnd w:id="36004"/>
      <w:r w:rsidRPr="0020724F">
        <w:rPr>
          <w:rtl/>
        </w:rPr>
        <w:t xml:space="preserve">של </w:t>
      </w:r>
      <w:bookmarkStart w:id="36005" w:name="_ETM_Q83_610430"/>
      <w:bookmarkEnd w:id="36005"/>
      <w:r w:rsidRPr="0020724F">
        <w:rPr>
          <w:rtl/>
        </w:rPr>
        <w:t>הטרור</w:t>
      </w:r>
      <w:r>
        <w:rPr>
          <w:rFonts w:hint="cs"/>
          <w:rtl/>
        </w:rPr>
        <w:t>,</w:t>
      </w:r>
      <w:r w:rsidRPr="0020724F">
        <w:rPr>
          <w:rtl/>
        </w:rPr>
        <w:t xml:space="preserve"> </w:t>
      </w:r>
      <w:bookmarkStart w:id="36006" w:name="_ETM_Q83_611060"/>
      <w:bookmarkEnd w:id="36006"/>
      <w:r w:rsidRPr="0020724F">
        <w:rPr>
          <w:rtl/>
        </w:rPr>
        <w:t xml:space="preserve">ובטווח </w:t>
      </w:r>
      <w:bookmarkStart w:id="36007" w:name="_ETM_Q83_611569"/>
      <w:bookmarkEnd w:id="36007"/>
      <w:r w:rsidRPr="0020724F">
        <w:rPr>
          <w:rtl/>
        </w:rPr>
        <w:t xml:space="preserve">הארוך </w:t>
      </w:r>
      <w:bookmarkStart w:id="36008" w:name="_ETM_Q83_611989"/>
      <w:bookmarkEnd w:id="36008"/>
      <w:r w:rsidRPr="0020724F">
        <w:rPr>
          <w:rtl/>
        </w:rPr>
        <w:t xml:space="preserve">יביאו </w:t>
      </w:r>
      <w:bookmarkStart w:id="36009" w:name="_ETM_Q83_612349"/>
      <w:bookmarkEnd w:id="36009"/>
      <w:r w:rsidRPr="0020724F">
        <w:rPr>
          <w:rtl/>
        </w:rPr>
        <w:t xml:space="preserve">לירידה </w:t>
      </w:r>
      <w:bookmarkStart w:id="36010" w:name="_ETM_Q83_612739"/>
      <w:bookmarkEnd w:id="36010"/>
      <w:r w:rsidRPr="0020724F">
        <w:rPr>
          <w:rtl/>
        </w:rPr>
        <w:t xml:space="preserve">משמעותית </w:t>
      </w:r>
      <w:bookmarkStart w:id="36011" w:name="_ETM_Q83_613400"/>
      <w:bookmarkEnd w:id="36011"/>
      <w:r w:rsidRPr="0020724F">
        <w:rPr>
          <w:rtl/>
        </w:rPr>
        <w:t xml:space="preserve">בהיקף </w:t>
      </w:r>
      <w:bookmarkStart w:id="36012" w:name="_ETM_Q83_613790"/>
      <w:bookmarkEnd w:id="36012"/>
      <w:r w:rsidRPr="0020724F">
        <w:rPr>
          <w:rtl/>
        </w:rPr>
        <w:t xml:space="preserve">הטרור </w:t>
      </w:r>
      <w:bookmarkStart w:id="36013" w:name="_ETM_Q83_614150"/>
      <w:bookmarkEnd w:id="36013"/>
      <w:r w:rsidRPr="0020724F">
        <w:rPr>
          <w:rtl/>
        </w:rPr>
        <w:t>נגדנו</w:t>
      </w:r>
      <w:r>
        <w:rPr>
          <w:rFonts w:hint="cs"/>
          <w:rtl/>
        </w:rPr>
        <w:t>;</w:t>
      </w:r>
      <w:r w:rsidRPr="0020724F">
        <w:rPr>
          <w:rtl/>
        </w:rPr>
        <w:t xml:space="preserve"> </w:t>
      </w:r>
      <w:bookmarkStart w:id="36014" w:name="_ETM_Q83_615650"/>
      <w:bookmarkStart w:id="36015" w:name="_ETM_Q83_617000"/>
      <w:bookmarkEnd w:id="36014"/>
      <w:bookmarkEnd w:id="36015"/>
      <w:r w:rsidRPr="0020724F">
        <w:rPr>
          <w:rtl/>
        </w:rPr>
        <w:t>פברואר</w:t>
      </w:r>
      <w:r>
        <w:rPr>
          <w:rFonts w:hint="cs"/>
          <w:rtl/>
        </w:rPr>
        <w:t xml:space="preserve"> </w:t>
      </w:r>
      <w:r>
        <w:rPr>
          <w:rtl/>
        </w:rPr>
        <w:t>2023</w:t>
      </w:r>
      <w:bookmarkStart w:id="36016" w:name="_ETM_Q83_617590"/>
      <w:bookmarkEnd w:id="36016"/>
      <w:r>
        <w:rPr>
          <w:rFonts w:hint="cs"/>
          <w:rtl/>
        </w:rPr>
        <w:t xml:space="preserve"> </w:t>
      </w:r>
      <w:r>
        <w:rPr>
          <w:rFonts w:hint="eastAsia"/>
          <w:rtl/>
        </w:rPr>
        <w:t>–</w:t>
      </w:r>
      <w:r>
        <w:rPr>
          <w:rFonts w:hint="cs"/>
          <w:rtl/>
        </w:rPr>
        <w:t xml:space="preserve"> </w:t>
      </w:r>
      <w:r w:rsidRPr="0020724F">
        <w:rPr>
          <w:rtl/>
        </w:rPr>
        <w:t xml:space="preserve">בן </w:t>
      </w:r>
      <w:bookmarkStart w:id="36017" w:name="_ETM_Q83_617920"/>
      <w:bookmarkEnd w:id="36017"/>
      <w:r w:rsidRPr="0020724F">
        <w:rPr>
          <w:rtl/>
        </w:rPr>
        <w:t xml:space="preserve">גביר </w:t>
      </w:r>
      <w:bookmarkStart w:id="36018" w:name="_ETM_Q83_618129"/>
      <w:bookmarkEnd w:id="36018"/>
      <w:r w:rsidRPr="0020724F">
        <w:rPr>
          <w:rtl/>
        </w:rPr>
        <w:t xml:space="preserve">סוגר </w:t>
      </w:r>
      <w:bookmarkStart w:id="36019" w:name="_ETM_Q83_618579"/>
      <w:bookmarkEnd w:id="36019"/>
      <w:r w:rsidRPr="0020724F">
        <w:rPr>
          <w:rtl/>
        </w:rPr>
        <w:t xml:space="preserve">מאפיות </w:t>
      </w:r>
      <w:bookmarkStart w:id="36020" w:name="_ETM_Q83_619150"/>
      <w:bookmarkEnd w:id="36020"/>
      <w:r w:rsidRPr="0020724F">
        <w:rPr>
          <w:rtl/>
        </w:rPr>
        <w:t xml:space="preserve">בבתי </w:t>
      </w:r>
      <w:bookmarkStart w:id="36021" w:name="_ETM_Q83_619510"/>
      <w:bookmarkEnd w:id="36021"/>
      <w:r w:rsidRPr="0020724F">
        <w:rPr>
          <w:rtl/>
        </w:rPr>
        <w:t xml:space="preserve">כלא </w:t>
      </w:r>
      <w:bookmarkStart w:id="36022" w:name="_ETM_Q83_620109"/>
      <w:bookmarkEnd w:id="36022"/>
      <w:r w:rsidRPr="0020724F">
        <w:rPr>
          <w:rtl/>
        </w:rPr>
        <w:t xml:space="preserve">המספקות </w:t>
      </w:r>
      <w:bookmarkStart w:id="36023" w:name="_ETM_Q83_620829"/>
      <w:bookmarkEnd w:id="36023"/>
      <w:r w:rsidRPr="0020724F">
        <w:rPr>
          <w:rtl/>
        </w:rPr>
        <w:t xml:space="preserve">פיתות </w:t>
      </w:r>
      <w:bookmarkStart w:id="36024" w:name="_ETM_Q83_621400"/>
      <w:bookmarkEnd w:id="36024"/>
      <w:r w:rsidRPr="0020724F">
        <w:rPr>
          <w:rtl/>
        </w:rPr>
        <w:t xml:space="preserve">לאסירים </w:t>
      </w:r>
      <w:bookmarkStart w:id="36025" w:name="_ETM_Q83_621939"/>
      <w:bookmarkEnd w:id="36025"/>
      <w:r w:rsidRPr="0020724F">
        <w:rPr>
          <w:rtl/>
        </w:rPr>
        <w:t xml:space="preserve">ביטחוניים </w:t>
      </w:r>
      <w:bookmarkStart w:id="36026" w:name="_ETM_Q83_623200"/>
      <w:bookmarkStart w:id="36027" w:name="_ETM_Q83_623319"/>
      <w:bookmarkEnd w:id="36026"/>
      <w:bookmarkEnd w:id="36027"/>
      <w:r>
        <w:rPr>
          <w:rFonts w:hint="cs"/>
          <w:rtl/>
        </w:rPr>
        <w:t>ו</w:t>
      </w:r>
      <w:r w:rsidRPr="0020724F">
        <w:rPr>
          <w:rtl/>
        </w:rPr>
        <w:t xml:space="preserve">מקצר </w:t>
      </w:r>
      <w:bookmarkStart w:id="36028" w:name="_ETM_Q83_623860"/>
      <w:bookmarkEnd w:id="36028"/>
      <w:r w:rsidRPr="0020724F">
        <w:rPr>
          <w:rtl/>
        </w:rPr>
        <w:t xml:space="preserve">את </w:t>
      </w:r>
      <w:bookmarkStart w:id="36029" w:name="_ETM_Q83_623950"/>
      <w:bookmarkEnd w:id="36029"/>
      <w:r w:rsidRPr="0020724F">
        <w:rPr>
          <w:rtl/>
        </w:rPr>
        <w:t xml:space="preserve">זמן </w:t>
      </w:r>
      <w:bookmarkStart w:id="36030" w:name="_ETM_Q83_624189"/>
      <w:bookmarkEnd w:id="36030"/>
      <w:r w:rsidRPr="0020724F">
        <w:rPr>
          <w:rtl/>
        </w:rPr>
        <w:t xml:space="preserve">המקלחות </w:t>
      </w:r>
      <w:bookmarkStart w:id="36031" w:name="_ETM_Q83_624849"/>
      <w:bookmarkEnd w:id="36031"/>
      <w:r>
        <w:rPr>
          <w:rFonts w:hint="cs"/>
          <w:rtl/>
        </w:rPr>
        <w:t>לארבע</w:t>
      </w:r>
      <w:r w:rsidRPr="0020724F">
        <w:rPr>
          <w:rtl/>
        </w:rPr>
        <w:t xml:space="preserve"> </w:t>
      </w:r>
      <w:bookmarkStart w:id="36032" w:name="_ETM_Q83_625239"/>
      <w:bookmarkEnd w:id="36032"/>
      <w:r w:rsidRPr="0020724F">
        <w:rPr>
          <w:rtl/>
        </w:rPr>
        <w:t>דקות</w:t>
      </w:r>
      <w:r>
        <w:rPr>
          <w:rFonts w:hint="cs"/>
          <w:rtl/>
        </w:rPr>
        <w:t>:</w:t>
      </w:r>
      <w:r w:rsidRPr="0020724F">
        <w:rPr>
          <w:rtl/>
        </w:rPr>
        <w:t xml:space="preserve"> </w:t>
      </w:r>
      <w:bookmarkStart w:id="36033" w:name="_ETM_Q83_626319"/>
      <w:bookmarkEnd w:id="36033"/>
      <w:r w:rsidRPr="0020724F">
        <w:rPr>
          <w:rtl/>
        </w:rPr>
        <w:t xml:space="preserve">צריך </w:t>
      </w:r>
      <w:bookmarkStart w:id="36034" w:name="_ETM_Q83_626620"/>
      <w:bookmarkEnd w:id="36034"/>
      <w:r w:rsidRPr="0020724F">
        <w:rPr>
          <w:rtl/>
        </w:rPr>
        <w:t xml:space="preserve">לעשות </w:t>
      </w:r>
      <w:bookmarkStart w:id="36035" w:name="_ETM_Q83_626889"/>
      <w:bookmarkEnd w:id="36035"/>
      <w:r w:rsidRPr="0020724F">
        <w:rPr>
          <w:rtl/>
        </w:rPr>
        <w:t xml:space="preserve">סדר </w:t>
      </w:r>
      <w:bookmarkStart w:id="36036" w:name="_ETM_Q83_627310"/>
      <w:bookmarkEnd w:id="36036"/>
      <w:r w:rsidRPr="0020724F">
        <w:rPr>
          <w:rtl/>
        </w:rPr>
        <w:t xml:space="preserve">ולהחזיר </w:t>
      </w:r>
      <w:bookmarkStart w:id="36037" w:name="_ETM_Q83_627879"/>
      <w:bookmarkEnd w:id="36037"/>
      <w:r w:rsidRPr="0020724F">
        <w:rPr>
          <w:rtl/>
        </w:rPr>
        <w:t xml:space="preserve">את </w:t>
      </w:r>
      <w:bookmarkStart w:id="36038" w:name="_ETM_Q83_627999"/>
      <w:bookmarkEnd w:id="36038"/>
      <w:r w:rsidRPr="0020724F">
        <w:rPr>
          <w:rtl/>
        </w:rPr>
        <w:t xml:space="preserve">הריבונות </w:t>
      </w:r>
      <w:bookmarkStart w:id="36039" w:name="_ETM_Q83_628480"/>
      <w:bookmarkEnd w:id="36039"/>
      <w:r w:rsidRPr="0020724F">
        <w:rPr>
          <w:rtl/>
        </w:rPr>
        <w:t xml:space="preserve">שלנו </w:t>
      </w:r>
      <w:bookmarkStart w:id="36040" w:name="_ETM_Q83_628810"/>
      <w:bookmarkEnd w:id="36040"/>
      <w:r w:rsidRPr="0020724F">
        <w:rPr>
          <w:rtl/>
        </w:rPr>
        <w:t xml:space="preserve">בבתי </w:t>
      </w:r>
      <w:bookmarkStart w:id="36041" w:name="_ETM_Q83_629260"/>
      <w:bookmarkEnd w:id="36041"/>
      <w:r w:rsidRPr="0020724F">
        <w:rPr>
          <w:rtl/>
        </w:rPr>
        <w:t>הכלא</w:t>
      </w:r>
      <w:r>
        <w:rPr>
          <w:rFonts w:hint="cs"/>
          <w:rtl/>
        </w:rPr>
        <w:t>;</w:t>
      </w:r>
      <w:bookmarkStart w:id="36042" w:name="_ETM_Q83_631019"/>
      <w:bookmarkStart w:id="36043" w:name="_ETM_Q83_631000"/>
      <w:bookmarkEnd w:id="36042"/>
      <w:bookmarkEnd w:id="36043"/>
      <w:r>
        <w:rPr>
          <w:rFonts w:hint="cs"/>
          <w:rtl/>
        </w:rPr>
        <w:t xml:space="preserve"> </w:t>
      </w:r>
      <w:r w:rsidRPr="0020724F">
        <w:rPr>
          <w:rtl/>
        </w:rPr>
        <w:t>פברואר</w:t>
      </w:r>
      <w:r>
        <w:rPr>
          <w:rFonts w:hint="cs"/>
          <w:rtl/>
        </w:rPr>
        <w:t xml:space="preserve"> </w:t>
      </w:r>
      <w:r>
        <w:rPr>
          <w:rtl/>
        </w:rPr>
        <w:t>2023</w:t>
      </w:r>
      <w:bookmarkStart w:id="36044" w:name="_ETM_Q83_633060"/>
      <w:bookmarkEnd w:id="36044"/>
      <w:r>
        <w:rPr>
          <w:rFonts w:hint="cs"/>
          <w:rtl/>
        </w:rPr>
        <w:t xml:space="preserve"> – </w:t>
      </w:r>
      <w:r w:rsidRPr="0020724F">
        <w:rPr>
          <w:rtl/>
        </w:rPr>
        <w:t xml:space="preserve">שני </w:t>
      </w:r>
      <w:bookmarkStart w:id="36045" w:name="_ETM_Q83_633390"/>
      <w:bookmarkEnd w:id="36045"/>
      <w:r w:rsidRPr="0020724F">
        <w:rPr>
          <w:rtl/>
        </w:rPr>
        <w:t xml:space="preserve">ישראלים </w:t>
      </w:r>
      <w:bookmarkStart w:id="36046" w:name="_ETM_Q83_633900"/>
      <w:bookmarkEnd w:id="36046"/>
      <w:r w:rsidRPr="0020724F">
        <w:rPr>
          <w:rtl/>
        </w:rPr>
        <w:t xml:space="preserve">נרצחים </w:t>
      </w:r>
      <w:bookmarkStart w:id="36047" w:name="_ETM_Q83_634410"/>
      <w:bookmarkEnd w:id="36047"/>
      <w:r w:rsidRPr="0020724F">
        <w:rPr>
          <w:rtl/>
        </w:rPr>
        <w:t xml:space="preserve">בפיגוע </w:t>
      </w:r>
      <w:bookmarkStart w:id="36048" w:name="_ETM_Q83_634860"/>
      <w:bookmarkEnd w:id="36048"/>
      <w:r>
        <w:rPr>
          <w:rFonts w:hint="cs"/>
          <w:rtl/>
        </w:rPr>
        <w:t>בחווארה,</w:t>
      </w:r>
      <w:r w:rsidRPr="0020724F">
        <w:rPr>
          <w:rtl/>
        </w:rPr>
        <w:t xml:space="preserve"> </w:t>
      </w:r>
      <w:bookmarkStart w:id="36049" w:name="_ETM_Q83_635730"/>
      <w:bookmarkEnd w:id="36049"/>
      <w:r>
        <w:rPr>
          <w:rFonts w:hint="cs"/>
          <w:rtl/>
        </w:rPr>
        <w:t>ו</w:t>
      </w:r>
      <w:r w:rsidRPr="0020724F">
        <w:rPr>
          <w:rtl/>
        </w:rPr>
        <w:t xml:space="preserve">בתגובה </w:t>
      </w:r>
      <w:bookmarkStart w:id="36050" w:name="_ETM_Q83_637040"/>
      <w:bookmarkEnd w:id="36050"/>
      <w:r w:rsidRPr="0020724F">
        <w:rPr>
          <w:rtl/>
        </w:rPr>
        <w:t xml:space="preserve">מאות </w:t>
      </w:r>
      <w:bookmarkStart w:id="36051" w:name="_ETM_Q83_637400"/>
      <w:bookmarkEnd w:id="36051"/>
      <w:r w:rsidRPr="0020724F">
        <w:rPr>
          <w:rtl/>
        </w:rPr>
        <w:t xml:space="preserve">מתנחלים </w:t>
      </w:r>
      <w:bookmarkStart w:id="36052" w:name="_ETM_Q83_637940"/>
      <w:bookmarkEnd w:id="36052"/>
      <w:r w:rsidRPr="0020724F">
        <w:rPr>
          <w:rtl/>
        </w:rPr>
        <w:t xml:space="preserve">מציתים </w:t>
      </w:r>
      <w:bookmarkStart w:id="36053" w:name="_ETM_Q83_638420"/>
      <w:bookmarkEnd w:id="36053"/>
      <w:r w:rsidRPr="0020724F">
        <w:rPr>
          <w:rtl/>
        </w:rPr>
        <w:t xml:space="preserve">בתים </w:t>
      </w:r>
      <w:bookmarkStart w:id="36054" w:name="_ETM_Q83_638780"/>
      <w:bookmarkEnd w:id="36054"/>
      <w:r w:rsidRPr="0020724F">
        <w:rPr>
          <w:rtl/>
        </w:rPr>
        <w:t xml:space="preserve">ורכוש </w:t>
      </w:r>
      <w:bookmarkStart w:id="36055" w:name="_ETM_Q83_639230"/>
      <w:bookmarkEnd w:id="36055"/>
      <w:r w:rsidRPr="0020724F">
        <w:rPr>
          <w:rtl/>
        </w:rPr>
        <w:t>בכפר</w:t>
      </w:r>
      <w:r>
        <w:rPr>
          <w:rFonts w:hint="cs"/>
          <w:rtl/>
        </w:rPr>
        <w:t>;</w:t>
      </w:r>
      <w:r w:rsidRPr="0020724F">
        <w:rPr>
          <w:rtl/>
        </w:rPr>
        <w:t xml:space="preserve"> </w:t>
      </w:r>
      <w:bookmarkStart w:id="36056" w:name="_ETM_Q83_639989"/>
      <w:bookmarkEnd w:id="36056"/>
      <w:r w:rsidRPr="0020724F">
        <w:rPr>
          <w:rtl/>
        </w:rPr>
        <w:t>סמוטריץ'</w:t>
      </w:r>
      <w:r>
        <w:rPr>
          <w:rFonts w:hint="cs"/>
          <w:rtl/>
        </w:rPr>
        <w:t>:</w:t>
      </w:r>
      <w:r w:rsidRPr="0020724F">
        <w:rPr>
          <w:rtl/>
        </w:rPr>
        <w:t xml:space="preserve"> </w:t>
      </w:r>
      <w:bookmarkStart w:id="36057" w:name="_ETM_Q83_641340"/>
      <w:bookmarkEnd w:id="36057"/>
      <w:r w:rsidRPr="0020724F">
        <w:rPr>
          <w:rtl/>
        </w:rPr>
        <w:t xml:space="preserve">צריך </w:t>
      </w:r>
      <w:bookmarkStart w:id="36058" w:name="_ETM_Q83_641700"/>
      <w:bookmarkEnd w:id="36058"/>
      <w:r w:rsidRPr="0020724F">
        <w:rPr>
          <w:rtl/>
        </w:rPr>
        <w:t xml:space="preserve">למחוק </w:t>
      </w:r>
      <w:bookmarkStart w:id="36059" w:name="_ETM_Q83_642090"/>
      <w:bookmarkEnd w:id="36059"/>
      <w:r w:rsidRPr="0020724F">
        <w:rPr>
          <w:rtl/>
        </w:rPr>
        <w:t xml:space="preserve">את </w:t>
      </w:r>
      <w:bookmarkStart w:id="36060" w:name="_ETM_Q83_642210"/>
      <w:bookmarkEnd w:id="36060"/>
      <w:r>
        <w:rPr>
          <w:rFonts w:hint="cs"/>
          <w:rtl/>
        </w:rPr>
        <w:t>חווארה;</w:t>
      </w:r>
      <w:r w:rsidRPr="0020724F">
        <w:rPr>
          <w:rtl/>
        </w:rPr>
        <w:t xml:space="preserve"> </w:t>
      </w:r>
      <w:bookmarkStart w:id="36061" w:name="_ETM_Q83_644000"/>
      <w:bookmarkStart w:id="36062" w:name="_ETM_Q83_642000"/>
      <w:bookmarkEnd w:id="36061"/>
      <w:bookmarkEnd w:id="36062"/>
      <w:r w:rsidRPr="0020724F">
        <w:rPr>
          <w:rtl/>
        </w:rPr>
        <w:t>יוני</w:t>
      </w:r>
      <w:r>
        <w:rPr>
          <w:rFonts w:hint="cs"/>
          <w:rtl/>
        </w:rPr>
        <w:t xml:space="preserve"> 2023 </w:t>
      </w:r>
      <w:bookmarkStart w:id="36063" w:name="_ETM_Q83_646450"/>
      <w:bookmarkEnd w:id="36063"/>
      <w:r>
        <w:rPr>
          <w:rFonts w:hint="eastAsia"/>
          <w:rtl/>
        </w:rPr>
        <w:t>–</w:t>
      </w:r>
      <w:r>
        <w:rPr>
          <w:rFonts w:hint="cs"/>
          <w:rtl/>
        </w:rPr>
        <w:t xml:space="preserve"> ארבעה </w:t>
      </w:r>
      <w:r w:rsidRPr="0020724F">
        <w:rPr>
          <w:rtl/>
        </w:rPr>
        <w:t xml:space="preserve">ישראלים </w:t>
      </w:r>
      <w:bookmarkStart w:id="36064" w:name="_ETM_Q83_647230"/>
      <w:bookmarkEnd w:id="36064"/>
      <w:r w:rsidRPr="0020724F">
        <w:rPr>
          <w:rtl/>
        </w:rPr>
        <w:t xml:space="preserve">נרצחים </w:t>
      </w:r>
      <w:bookmarkStart w:id="36065" w:name="_ETM_Q83_647890"/>
      <w:bookmarkEnd w:id="36065"/>
      <w:r w:rsidRPr="0020724F">
        <w:rPr>
          <w:rtl/>
        </w:rPr>
        <w:t xml:space="preserve">בפיגוע </w:t>
      </w:r>
      <w:bookmarkStart w:id="36066" w:name="_ETM_Q83_648730"/>
      <w:bookmarkStart w:id="36067" w:name="_ETM_Q83_649489"/>
      <w:bookmarkEnd w:id="36066"/>
      <w:bookmarkEnd w:id="36067"/>
      <w:r w:rsidRPr="0020724F">
        <w:rPr>
          <w:rtl/>
        </w:rPr>
        <w:t xml:space="preserve">בהתנחלות </w:t>
      </w:r>
      <w:bookmarkStart w:id="36068" w:name="_ETM_Q83_650239"/>
      <w:bookmarkEnd w:id="36068"/>
      <w:r w:rsidRPr="0020724F">
        <w:rPr>
          <w:rtl/>
        </w:rPr>
        <w:t>עלי</w:t>
      </w:r>
      <w:r>
        <w:rPr>
          <w:rFonts w:hint="cs"/>
          <w:rtl/>
        </w:rPr>
        <w:t>, ו</w:t>
      </w:r>
      <w:bookmarkStart w:id="36069" w:name="_ETM_Q83_652180"/>
      <w:bookmarkEnd w:id="36069"/>
      <w:r>
        <w:rPr>
          <w:rtl/>
        </w:rPr>
        <w:t>ב</w:t>
      </w:r>
      <w:r w:rsidRPr="0020724F">
        <w:rPr>
          <w:rtl/>
        </w:rPr>
        <w:t>תגובה</w:t>
      </w:r>
      <w:r>
        <w:rPr>
          <w:rFonts w:hint="cs"/>
          <w:rtl/>
        </w:rPr>
        <w:t xml:space="preserve"> </w:t>
      </w:r>
      <w:bookmarkStart w:id="36070" w:name="_ETM_Q83_650000"/>
      <w:bookmarkStart w:id="36071" w:name="_ETM_Q83_653820"/>
      <w:bookmarkEnd w:id="36070"/>
      <w:bookmarkEnd w:id="36071"/>
      <w:r w:rsidRPr="0020724F">
        <w:rPr>
          <w:rtl/>
        </w:rPr>
        <w:t xml:space="preserve">עשרות </w:t>
      </w:r>
      <w:bookmarkStart w:id="36072" w:name="_ETM_Q83_654210"/>
      <w:bookmarkEnd w:id="36072"/>
      <w:r w:rsidRPr="0020724F">
        <w:rPr>
          <w:rtl/>
        </w:rPr>
        <w:t xml:space="preserve">מתנחלים </w:t>
      </w:r>
      <w:bookmarkStart w:id="36073" w:name="_ETM_Q83_654750"/>
      <w:bookmarkEnd w:id="36073"/>
      <w:r w:rsidRPr="0020724F">
        <w:rPr>
          <w:rtl/>
        </w:rPr>
        <w:t xml:space="preserve">עולים </w:t>
      </w:r>
      <w:bookmarkStart w:id="36074" w:name="_ETM_Q83_655080"/>
      <w:bookmarkEnd w:id="36074"/>
      <w:r w:rsidRPr="0020724F">
        <w:rPr>
          <w:rtl/>
        </w:rPr>
        <w:t xml:space="preserve">למאחז </w:t>
      </w:r>
      <w:bookmarkStart w:id="36075" w:name="_ETM_Q83_655620"/>
      <w:bookmarkEnd w:id="36075"/>
      <w:r>
        <w:rPr>
          <w:rFonts w:hint="cs"/>
          <w:rtl/>
        </w:rPr>
        <w:t>אביתר</w:t>
      </w:r>
      <w:r w:rsidRPr="0020724F">
        <w:rPr>
          <w:rtl/>
        </w:rPr>
        <w:t xml:space="preserve"> </w:t>
      </w:r>
      <w:bookmarkStart w:id="36076" w:name="_ETM_Q83_656010"/>
      <w:bookmarkEnd w:id="36076"/>
      <w:r w:rsidRPr="0020724F">
        <w:rPr>
          <w:rtl/>
        </w:rPr>
        <w:t xml:space="preserve">ומחוללים </w:t>
      </w:r>
      <w:bookmarkStart w:id="36077" w:name="_ETM_Q83_656850"/>
      <w:bookmarkEnd w:id="36077"/>
      <w:r w:rsidRPr="0020724F">
        <w:rPr>
          <w:rtl/>
        </w:rPr>
        <w:t xml:space="preserve">פרעות </w:t>
      </w:r>
      <w:bookmarkStart w:id="36078" w:name="_ETM_Q83_657330"/>
      <w:bookmarkEnd w:id="36078"/>
      <w:r w:rsidRPr="0020724F">
        <w:rPr>
          <w:rtl/>
        </w:rPr>
        <w:t xml:space="preserve">בכפרים </w:t>
      </w:r>
      <w:bookmarkStart w:id="36079" w:name="_ETM_Q83_657810"/>
      <w:bookmarkEnd w:id="36079"/>
      <w:r w:rsidRPr="0020724F">
        <w:rPr>
          <w:rtl/>
        </w:rPr>
        <w:t>פלסטינ</w:t>
      </w:r>
      <w:r w:rsidR="00841F6F">
        <w:rPr>
          <w:rFonts w:hint="cs"/>
          <w:rtl/>
        </w:rPr>
        <w:t>י</w:t>
      </w:r>
      <w:r w:rsidRPr="0020724F">
        <w:rPr>
          <w:rtl/>
        </w:rPr>
        <w:t>ים</w:t>
      </w:r>
      <w:r>
        <w:rPr>
          <w:rFonts w:hint="cs"/>
          <w:rtl/>
        </w:rPr>
        <w:t>;</w:t>
      </w:r>
      <w:r w:rsidRPr="0020724F">
        <w:rPr>
          <w:rtl/>
        </w:rPr>
        <w:t xml:space="preserve"> </w:t>
      </w:r>
      <w:bookmarkStart w:id="36080" w:name="_ETM_Q83_658560"/>
      <w:bookmarkEnd w:id="36080"/>
      <w:r w:rsidRPr="0020724F">
        <w:rPr>
          <w:rtl/>
        </w:rPr>
        <w:t xml:space="preserve">בן </w:t>
      </w:r>
      <w:bookmarkStart w:id="36081" w:name="_ETM_Q83_658890"/>
      <w:bookmarkEnd w:id="36081"/>
      <w:r w:rsidRPr="0020724F">
        <w:rPr>
          <w:rtl/>
        </w:rPr>
        <w:t>גביר</w:t>
      </w:r>
      <w:r>
        <w:rPr>
          <w:rFonts w:hint="cs"/>
          <w:rtl/>
        </w:rPr>
        <w:t>:</w:t>
      </w:r>
      <w:r w:rsidRPr="0020724F">
        <w:rPr>
          <w:rtl/>
        </w:rPr>
        <w:t xml:space="preserve"> </w:t>
      </w:r>
      <w:bookmarkStart w:id="36082" w:name="_ETM_Q83_659900"/>
      <w:bookmarkEnd w:id="36082"/>
      <w:r w:rsidRPr="0020724F">
        <w:rPr>
          <w:rtl/>
        </w:rPr>
        <w:t xml:space="preserve">רוצו </w:t>
      </w:r>
      <w:bookmarkStart w:id="36083" w:name="_ETM_Q83_660290"/>
      <w:bookmarkEnd w:id="36083"/>
      <w:r w:rsidRPr="0020724F">
        <w:rPr>
          <w:rtl/>
        </w:rPr>
        <w:t>לגבעות</w:t>
      </w:r>
      <w:r>
        <w:rPr>
          <w:rFonts w:hint="cs"/>
          <w:rtl/>
        </w:rPr>
        <w:t>,</w:t>
      </w:r>
      <w:r w:rsidRPr="0020724F">
        <w:rPr>
          <w:rtl/>
        </w:rPr>
        <w:t xml:space="preserve"> </w:t>
      </w:r>
      <w:bookmarkStart w:id="36084" w:name="_ETM_Q83_660890"/>
      <w:bookmarkEnd w:id="36084"/>
      <w:r w:rsidRPr="0020724F">
        <w:rPr>
          <w:rtl/>
        </w:rPr>
        <w:t xml:space="preserve">רק </w:t>
      </w:r>
      <w:bookmarkStart w:id="36085" w:name="_ETM_Q83_661129"/>
      <w:bookmarkEnd w:id="36085"/>
      <w:r w:rsidRPr="0020724F">
        <w:rPr>
          <w:rtl/>
        </w:rPr>
        <w:t xml:space="preserve">ככה </w:t>
      </w:r>
      <w:bookmarkStart w:id="36086" w:name="_ETM_Q83_661400"/>
      <w:bookmarkEnd w:id="36086"/>
      <w:r>
        <w:rPr>
          <w:rFonts w:hint="cs"/>
          <w:rtl/>
        </w:rPr>
        <w:t>נ</w:t>
      </w:r>
      <w:r w:rsidRPr="0020724F">
        <w:rPr>
          <w:rtl/>
        </w:rPr>
        <w:t xml:space="preserve">חזיר </w:t>
      </w:r>
      <w:bookmarkStart w:id="36087" w:name="_ETM_Q83_661790"/>
      <w:bookmarkEnd w:id="36087"/>
      <w:r w:rsidRPr="0020724F">
        <w:rPr>
          <w:rtl/>
        </w:rPr>
        <w:t xml:space="preserve">את </w:t>
      </w:r>
      <w:bookmarkStart w:id="36088" w:name="_ETM_Q83_661910"/>
      <w:bookmarkEnd w:id="36088"/>
      <w:r w:rsidRPr="0020724F">
        <w:rPr>
          <w:rtl/>
        </w:rPr>
        <w:t xml:space="preserve">הביטחון </w:t>
      </w:r>
      <w:bookmarkStart w:id="36089" w:name="_ETM_Q83_662360"/>
      <w:bookmarkEnd w:id="36089"/>
      <w:r w:rsidRPr="0020724F">
        <w:rPr>
          <w:rtl/>
        </w:rPr>
        <w:t>לתושבים</w:t>
      </w:r>
      <w:r>
        <w:rPr>
          <w:rFonts w:hint="cs"/>
          <w:rtl/>
        </w:rPr>
        <w:t>;</w:t>
      </w:r>
      <w:r w:rsidRPr="0020724F">
        <w:rPr>
          <w:rtl/>
        </w:rPr>
        <w:t xml:space="preserve"> </w:t>
      </w:r>
      <w:bookmarkStart w:id="36090" w:name="_ETM_Q83_664090"/>
      <w:bookmarkStart w:id="36091" w:name="_ETM_Q83_665829"/>
      <w:bookmarkStart w:id="36092" w:name="_ETM_Q83_665000"/>
      <w:bookmarkEnd w:id="36090"/>
      <w:bookmarkEnd w:id="36091"/>
      <w:bookmarkEnd w:id="36092"/>
      <w:r w:rsidRPr="0020724F">
        <w:rPr>
          <w:rtl/>
        </w:rPr>
        <w:t>אוגוסט</w:t>
      </w:r>
      <w:r>
        <w:rPr>
          <w:rFonts w:hint="cs"/>
          <w:rtl/>
        </w:rPr>
        <w:t xml:space="preserve"> </w:t>
      </w:r>
      <w:r>
        <w:rPr>
          <w:rtl/>
        </w:rPr>
        <w:t>2023</w:t>
      </w:r>
      <w:bookmarkStart w:id="36093" w:name="_ETM_Q83_666819"/>
      <w:bookmarkEnd w:id="36093"/>
      <w:r>
        <w:rPr>
          <w:rFonts w:hint="cs"/>
          <w:rtl/>
        </w:rPr>
        <w:t xml:space="preserve"> – </w:t>
      </w:r>
      <w:r w:rsidRPr="0020724F">
        <w:rPr>
          <w:rtl/>
        </w:rPr>
        <w:t xml:space="preserve">ראש </w:t>
      </w:r>
      <w:bookmarkStart w:id="36094" w:name="_ETM_Q83_667060"/>
      <w:bookmarkEnd w:id="36094"/>
      <w:r w:rsidRPr="0020724F">
        <w:rPr>
          <w:rtl/>
        </w:rPr>
        <w:t xml:space="preserve">השב"כ </w:t>
      </w:r>
      <w:bookmarkStart w:id="36095" w:name="_ETM_Q83_667450"/>
      <w:bookmarkEnd w:id="36095"/>
      <w:r w:rsidRPr="0020724F">
        <w:rPr>
          <w:rtl/>
        </w:rPr>
        <w:t>מזהיר</w:t>
      </w:r>
      <w:r>
        <w:rPr>
          <w:rFonts w:hint="cs"/>
          <w:rtl/>
        </w:rPr>
        <w:t>:</w:t>
      </w:r>
      <w:r w:rsidRPr="0020724F">
        <w:rPr>
          <w:rtl/>
        </w:rPr>
        <w:t xml:space="preserve"> </w:t>
      </w:r>
      <w:bookmarkStart w:id="36096" w:name="_ETM_Q83_668319"/>
      <w:bookmarkEnd w:id="36096"/>
      <w:r w:rsidRPr="0020724F">
        <w:rPr>
          <w:rtl/>
        </w:rPr>
        <w:t xml:space="preserve">טרור </w:t>
      </w:r>
      <w:bookmarkStart w:id="36097" w:name="_ETM_Q83_668709"/>
      <w:bookmarkEnd w:id="36097"/>
      <w:r w:rsidRPr="0020724F">
        <w:rPr>
          <w:rtl/>
        </w:rPr>
        <w:t xml:space="preserve">יהודי </w:t>
      </w:r>
      <w:bookmarkStart w:id="36098" w:name="_ETM_Q83_669219"/>
      <w:bookmarkEnd w:id="36098"/>
      <w:r>
        <w:rPr>
          <w:rFonts w:hint="cs"/>
          <w:rtl/>
        </w:rPr>
        <w:t>מלבה</w:t>
      </w:r>
      <w:r w:rsidRPr="0020724F">
        <w:rPr>
          <w:rtl/>
        </w:rPr>
        <w:t xml:space="preserve"> </w:t>
      </w:r>
      <w:bookmarkStart w:id="36099" w:name="_ETM_Q83_669670"/>
      <w:bookmarkEnd w:id="36099"/>
      <w:r w:rsidRPr="0020724F">
        <w:rPr>
          <w:rtl/>
        </w:rPr>
        <w:t xml:space="preserve">טרור </w:t>
      </w:r>
      <w:bookmarkStart w:id="36100" w:name="_ETM_Q83_669969"/>
      <w:bookmarkEnd w:id="36100"/>
      <w:r w:rsidRPr="0020724F">
        <w:rPr>
          <w:rtl/>
        </w:rPr>
        <w:t>פלסטיני</w:t>
      </w:r>
      <w:r>
        <w:rPr>
          <w:rFonts w:hint="cs"/>
          <w:rtl/>
        </w:rPr>
        <w:t>;</w:t>
      </w:r>
      <w:r w:rsidRPr="0020724F">
        <w:rPr>
          <w:rtl/>
        </w:rPr>
        <w:t xml:space="preserve"> </w:t>
      </w:r>
      <w:bookmarkStart w:id="36101" w:name="_ETM_Q83_671569"/>
      <w:bookmarkStart w:id="36102" w:name="_ETM_Q83_670000"/>
      <w:bookmarkEnd w:id="36101"/>
      <w:bookmarkEnd w:id="36102"/>
      <w:r w:rsidRPr="0020724F">
        <w:rPr>
          <w:rtl/>
        </w:rPr>
        <w:t>ספטמבר</w:t>
      </w:r>
      <w:r>
        <w:rPr>
          <w:rFonts w:hint="cs"/>
          <w:rtl/>
        </w:rPr>
        <w:t xml:space="preserve"> </w:t>
      </w:r>
      <w:r>
        <w:rPr>
          <w:rtl/>
        </w:rPr>
        <w:t>2023</w:t>
      </w:r>
      <w:bookmarkStart w:id="36103" w:name="_ETM_Q83_672889"/>
      <w:bookmarkEnd w:id="36103"/>
      <w:r>
        <w:rPr>
          <w:rFonts w:hint="cs"/>
          <w:rtl/>
        </w:rPr>
        <w:t xml:space="preserve"> </w:t>
      </w:r>
      <w:r>
        <w:rPr>
          <w:rFonts w:hint="eastAsia"/>
          <w:rtl/>
        </w:rPr>
        <w:t>–</w:t>
      </w:r>
      <w:r>
        <w:rPr>
          <w:rFonts w:hint="cs"/>
          <w:rtl/>
        </w:rPr>
        <w:t xml:space="preserve"> </w:t>
      </w:r>
      <w:r w:rsidRPr="0020724F">
        <w:rPr>
          <w:rtl/>
        </w:rPr>
        <w:t>הרמטכ"ל</w:t>
      </w:r>
      <w:r>
        <w:rPr>
          <w:rFonts w:hint="cs"/>
          <w:rtl/>
        </w:rPr>
        <w:t>:</w:t>
      </w:r>
      <w:r w:rsidRPr="0020724F">
        <w:rPr>
          <w:rtl/>
        </w:rPr>
        <w:t xml:space="preserve"> </w:t>
      </w:r>
      <w:bookmarkStart w:id="36104" w:name="_ETM_Q83_673549"/>
      <w:bookmarkEnd w:id="36104"/>
      <w:r w:rsidRPr="0020724F">
        <w:rPr>
          <w:rtl/>
        </w:rPr>
        <w:t xml:space="preserve">עלינו </w:t>
      </w:r>
      <w:bookmarkStart w:id="36105" w:name="_ETM_Q83_673879"/>
      <w:bookmarkEnd w:id="36105"/>
      <w:r w:rsidRPr="0020724F">
        <w:rPr>
          <w:rtl/>
        </w:rPr>
        <w:t xml:space="preserve">להיות </w:t>
      </w:r>
      <w:bookmarkStart w:id="36106" w:name="_ETM_Q83_674060"/>
      <w:bookmarkEnd w:id="36106"/>
      <w:r w:rsidRPr="0020724F">
        <w:rPr>
          <w:rtl/>
        </w:rPr>
        <w:t xml:space="preserve">מוכנים </w:t>
      </w:r>
      <w:bookmarkStart w:id="36107" w:name="_ETM_Q83_674599"/>
      <w:bookmarkEnd w:id="36107"/>
      <w:r>
        <w:rPr>
          <w:rFonts w:hint="cs"/>
          <w:rtl/>
        </w:rPr>
        <w:t>מ</w:t>
      </w:r>
      <w:r w:rsidRPr="0020724F">
        <w:rPr>
          <w:rtl/>
        </w:rPr>
        <w:t xml:space="preserve">תמיד </w:t>
      </w:r>
      <w:bookmarkStart w:id="36108" w:name="_ETM_Q83_675019"/>
      <w:bookmarkEnd w:id="36108"/>
      <w:r w:rsidRPr="0020724F">
        <w:rPr>
          <w:rtl/>
        </w:rPr>
        <w:t xml:space="preserve">לעימות </w:t>
      </w:r>
      <w:bookmarkStart w:id="36109" w:name="_ETM_Q83_675409"/>
      <w:bookmarkEnd w:id="36109"/>
      <w:r w:rsidRPr="0020724F">
        <w:rPr>
          <w:rtl/>
        </w:rPr>
        <w:t>רב</w:t>
      </w:r>
      <w:bookmarkStart w:id="36110" w:name="_ETM_Q83_675620"/>
      <w:bookmarkEnd w:id="36110"/>
      <w:r>
        <w:rPr>
          <w:rFonts w:hint="cs"/>
          <w:rtl/>
        </w:rPr>
        <w:t>-ז</w:t>
      </w:r>
      <w:r w:rsidRPr="0020724F">
        <w:rPr>
          <w:rtl/>
        </w:rPr>
        <w:t>ירתי</w:t>
      </w:r>
      <w:r>
        <w:rPr>
          <w:rFonts w:hint="cs"/>
          <w:rtl/>
        </w:rPr>
        <w:t>;</w:t>
      </w:r>
      <w:r w:rsidRPr="0020724F">
        <w:rPr>
          <w:rtl/>
        </w:rPr>
        <w:t xml:space="preserve"> </w:t>
      </w:r>
      <w:bookmarkStart w:id="36111" w:name="_ETM_Q83_676400"/>
      <w:bookmarkEnd w:id="36111"/>
      <w:r w:rsidRPr="0020724F">
        <w:rPr>
          <w:rtl/>
        </w:rPr>
        <w:t xml:space="preserve">ינון </w:t>
      </w:r>
      <w:bookmarkStart w:id="36112" w:name="_ETM_Q83_676700"/>
      <w:bookmarkEnd w:id="36112"/>
      <w:r w:rsidRPr="0020724F">
        <w:rPr>
          <w:rtl/>
        </w:rPr>
        <w:t xml:space="preserve">מגל </w:t>
      </w:r>
      <w:bookmarkStart w:id="36113" w:name="_ETM_Q83_677060"/>
      <w:bookmarkEnd w:id="36113"/>
      <w:r w:rsidRPr="0020724F">
        <w:rPr>
          <w:rtl/>
        </w:rPr>
        <w:t>בתגובה</w:t>
      </w:r>
      <w:r>
        <w:rPr>
          <w:rFonts w:hint="cs"/>
          <w:rtl/>
        </w:rPr>
        <w:t>:</w:t>
      </w:r>
      <w:r w:rsidRPr="0020724F">
        <w:rPr>
          <w:rtl/>
        </w:rPr>
        <w:t xml:space="preserve"> </w:t>
      </w:r>
      <w:bookmarkStart w:id="36114" w:name="_ETM_Q83_677989"/>
      <w:bookmarkEnd w:id="36114"/>
      <w:r w:rsidRPr="0020724F">
        <w:rPr>
          <w:rtl/>
        </w:rPr>
        <w:t xml:space="preserve">ימים </w:t>
      </w:r>
      <w:bookmarkStart w:id="36115" w:name="_ETM_Q83_678409"/>
      <w:bookmarkEnd w:id="36115"/>
      <w:r w:rsidRPr="0020724F">
        <w:rPr>
          <w:rtl/>
        </w:rPr>
        <w:t xml:space="preserve">של </w:t>
      </w:r>
      <w:bookmarkStart w:id="36116" w:name="_ETM_Q83_678590"/>
      <w:bookmarkEnd w:id="36116"/>
      <w:r>
        <w:rPr>
          <w:rFonts w:hint="cs"/>
          <w:rtl/>
        </w:rPr>
        <w:t>ת</w:t>
      </w:r>
      <w:r>
        <w:rPr>
          <w:rtl/>
        </w:rPr>
        <w:t>ב</w:t>
      </w:r>
      <w:r>
        <w:rPr>
          <w:rFonts w:hint="cs"/>
          <w:rtl/>
        </w:rPr>
        <w:t>הלה;</w:t>
      </w:r>
      <w:r w:rsidRPr="0020724F">
        <w:rPr>
          <w:rtl/>
        </w:rPr>
        <w:t xml:space="preserve"> </w:t>
      </w:r>
      <w:bookmarkStart w:id="36117" w:name="_ETM_Q83_680079"/>
      <w:bookmarkStart w:id="36118" w:name="_ETM_Q83_676000"/>
      <w:bookmarkEnd w:id="36117"/>
      <w:bookmarkEnd w:id="36118"/>
      <w:r>
        <w:rPr>
          <w:rFonts w:hint="cs"/>
          <w:rtl/>
        </w:rPr>
        <w:t>7 באוקטובר 2023</w:t>
      </w:r>
      <w:r w:rsidRPr="0020724F">
        <w:rPr>
          <w:rtl/>
        </w:rPr>
        <w:t xml:space="preserve"> </w:t>
      </w:r>
      <w:bookmarkStart w:id="36119" w:name="_ETM_Q83_682180"/>
      <w:bookmarkEnd w:id="36119"/>
      <w:r>
        <w:rPr>
          <w:rFonts w:hint="cs"/>
          <w:rtl/>
        </w:rPr>
        <w:t>– ב</w:t>
      </w:r>
      <w:r w:rsidRPr="0020724F">
        <w:rPr>
          <w:rtl/>
        </w:rPr>
        <w:t xml:space="preserve">מתקפת </w:t>
      </w:r>
      <w:bookmarkStart w:id="36120" w:name="_ETM_Q83_682749"/>
      <w:bookmarkEnd w:id="36120"/>
      <w:r w:rsidRPr="0020724F">
        <w:rPr>
          <w:rtl/>
        </w:rPr>
        <w:t xml:space="preserve">חמאס </w:t>
      </w:r>
      <w:bookmarkStart w:id="36121" w:name="_ETM_Q83_683170"/>
      <w:bookmarkEnd w:id="36121"/>
      <w:r w:rsidRPr="0020724F">
        <w:rPr>
          <w:rtl/>
        </w:rPr>
        <w:t xml:space="preserve">חודרים </w:t>
      </w:r>
      <w:bookmarkStart w:id="36122" w:name="_ETM_Q83_683560"/>
      <w:bookmarkEnd w:id="36122"/>
      <w:r w:rsidRPr="0020724F">
        <w:rPr>
          <w:rtl/>
        </w:rPr>
        <w:t xml:space="preserve">לישראל </w:t>
      </w:r>
      <w:bookmarkStart w:id="36123" w:name="_ETM_Q83_683889"/>
      <w:bookmarkEnd w:id="36123"/>
      <w:r w:rsidRPr="0020724F">
        <w:rPr>
          <w:rtl/>
        </w:rPr>
        <w:t xml:space="preserve">אלפי </w:t>
      </w:r>
      <w:bookmarkStart w:id="36124" w:name="_ETM_Q83_684129"/>
      <w:bookmarkEnd w:id="36124"/>
      <w:r w:rsidRPr="0020724F">
        <w:rPr>
          <w:rtl/>
        </w:rPr>
        <w:t>מחבלים</w:t>
      </w:r>
      <w:r>
        <w:rPr>
          <w:rFonts w:hint="cs"/>
          <w:rtl/>
        </w:rPr>
        <w:t>,</w:t>
      </w:r>
      <w:r w:rsidRPr="0020724F">
        <w:rPr>
          <w:rtl/>
        </w:rPr>
        <w:t xml:space="preserve"> </w:t>
      </w:r>
      <w:bookmarkStart w:id="36125" w:name="_ETM_Q83_684639"/>
      <w:bookmarkEnd w:id="36125"/>
      <w:r w:rsidRPr="0020724F">
        <w:rPr>
          <w:rtl/>
        </w:rPr>
        <w:t xml:space="preserve">רוצחים </w:t>
      </w:r>
      <w:bookmarkStart w:id="36126" w:name="_ETM_Q83_685090"/>
      <w:bookmarkEnd w:id="36126"/>
      <w:r w:rsidRPr="0020724F">
        <w:rPr>
          <w:rtl/>
        </w:rPr>
        <w:t>כ-1</w:t>
      </w:r>
      <w:r>
        <w:rPr>
          <w:rFonts w:hint="cs"/>
          <w:rtl/>
        </w:rPr>
        <w:t>,</w:t>
      </w:r>
      <w:r w:rsidRPr="0020724F">
        <w:rPr>
          <w:rtl/>
        </w:rPr>
        <w:t xml:space="preserve">200 </w:t>
      </w:r>
      <w:bookmarkStart w:id="36127" w:name="_ETM_Q83_685749"/>
      <w:bookmarkEnd w:id="36127"/>
      <w:r w:rsidRPr="0020724F">
        <w:rPr>
          <w:rtl/>
        </w:rPr>
        <w:t xml:space="preserve">ישראלים </w:t>
      </w:r>
      <w:bookmarkStart w:id="36128" w:name="_ETM_Q83_686200"/>
      <w:bookmarkEnd w:id="36128"/>
      <w:r>
        <w:rPr>
          <w:rFonts w:hint="cs"/>
          <w:rtl/>
        </w:rPr>
        <w:t>וחוטפים</w:t>
      </w:r>
      <w:r w:rsidR="000F6ECD">
        <w:rPr>
          <w:rFonts w:hint="cs"/>
          <w:rtl/>
        </w:rPr>
        <w:t xml:space="preserve"> כ-</w:t>
      </w:r>
      <w:bookmarkStart w:id="36129" w:name="_ETM_Q83_686620"/>
      <w:bookmarkEnd w:id="36129"/>
      <w:r w:rsidRPr="0020724F">
        <w:rPr>
          <w:rtl/>
        </w:rPr>
        <w:t xml:space="preserve">250 </w:t>
      </w:r>
      <w:bookmarkStart w:id="36130" w:name="_ETM_Q83_687310"/>
      <w:bookmarkEnd w:id="36130"/>
      <w:r>
        <w:rPr>
          <w:rtl/>
        </w:rPr>
        <w:t>בני</w:t>
      </w:r>
      <w:r>
        <w:rPr>
          <w:rFonts w:hint="cs"/>
          <w:rtl/>
        </w:rPr>
        <w:t xml:space="preserve"> </w:t>
      </w:r>
      <w:r w:rsidRPr="0020724F">
        <w:rPr>
          <w:rtl/>
        </w:rPr>
        <w:t>אדם</w:t>
      </w:r>
      <w:r>
        <w:rPr>
          <w:rFonts w:hint="cs"/>
          <w:rtl/>
        </w:rPr>
        <w:t xml:space="preserve"> לעזה.</w:t>
      </w:r>
      <w:r w:rsidRPr="0020724F">
        <w:rPr>
          <w:rtl/>
        </w:rPr>
        <w:t xml:space="preserve"> </w:t>
      </w:r>
      <w:bookmarkStart w:id="36131" w:name="_ETM_Q83_694710"/>
      <w:bookmarkEnd w:id="36131"/>
    </w:p>
    <w:p w:rsidR="00071895" w:rsidRDefault="00071895" w:rsidP="00E01424">
      <w:pPr>
        <w:rPr>
          <w:rtl/>
        </w:rPr>
      </w:pPr>
      <w:bookmarkStart w:id="36132" w:name="_ETM_Q83_685000"/>
      <w:bookmarkEnd w:id="36132"/>
    </w:p>
    <w:p w:rsidR="00071895" w:rsidRDefault="00071895" w:rsidP="00711C11">
      <w:pPr>
        <w:rPr>
          <w:rtl/>
        </w:rPr>
      </w:pPr>
      <w:bookmarkStart w:id="36133" w:name="_ETM_Q83_686000"/>
      <w:bookmarkEnd w:id="36133"/>
      <w:r w:rsidRPr="0020724F">
        <w:rPr>
          <w:rtl/>
        </w:rPr>
        <w:t xml:space="preserve">קונספציה </w:t>
      </w:r>
      <w:bookmarkStart w:id="36134" w:name="_ETM_Q83_695429"/>
      <w:bookmarkStart w:id="36135" w:name="_ETM_Q83_696270"/>
      <w:bookmarkEnd w:id="36134"/>
      <w:bookmarkEnd w:id="36135"/>
      <w:r>
        <w:rPr>
          <w:rFonts w:hint="cs"/>
          <w:rtl/>
        </w:rPr>
        <w:t xml:space="preserve">7: </w:t>
      </w:r>
      <w:bookmarkStart w:id="36136" w:name="_ETM_Q83_689000"/>
      <w:bookmarkEnd w:id="36136"/>
      <w:r w:rsidRPr="0020724F">
        <w:rPr>
          <w:rtl/>
        </w:rPr>
        <w:t xml:space="preserve">שיסוי </w:t>
      </w:r>
      <w:bookmarkStart w:id="36137" w:name="_ETM_Q83_696900"/>
      <w:bookmarkEnd w:id="36137"/>
      <w:r w:rsidRPr="0020724F">
        <w:rPr>
          <w:rtl/>
        </w:rPr>
        <w:t xml:space="preserve">והסתה </w:t>
      </w:r>
      <w:bookmarkStart w:id="36138" w:name="_ETM_Q83_697770"/>
      <w:bookmarkEnd w:id="36138"/>
      <w:r w:rsidRPr="0020724F">
        <w:rPr>
          <w:rtl/>
        </w:rPr>
        <w:t xml:space="preserve">לא </w:t>
      </w:r>
      <w:bookmarkStart w:id="36139" w:name="_ETM_Q83_698010"/>
      <w:bookmarkEnd w:id="36139"/>
      <w:r w:rsidRPr="0020724F">
        <w:rPr>
          <w:rtl/>
        </w:rPr>
        <w:t xml:space="preserve">פוגעים </w:t>
      </w:r>
      <w:bookmarkStart w:id="36140" w:name="_ETM_Q83_698400"/>
      <w:bookmarkEnd w:id="36140"/>
      <w:r w:rsidRPr="0020724F">
        <w:rPr>
          <w:rtl/>
        </w:rPr>
        <w:t>בביטחון</w:t>
      </w:r>
      <w:bookmarkStart w:id="36141" w:name="_ETM_Q83_700200"/>
      <w:bookmarkEnd w:id="36141"/>
      <w:r>
        <w:rPr>
          <w:rFonts w:hint="cs"/>
          <w:rtl/>
        </w:rPr>
        <w:t xml:space="preserve">. </w:t>
      </w:r>
      <w:bookmarkStart w:id="36142" w:name="_ETM_Q83_701000"/>
      <w:bookmarkEnd w:id="36142"/>
      <w:r>
        <w:rPr>
          <w:rFonts w:hint="cs"/>
          <w:rtl/>
        </w:rPr>
        <w:t>א</w:t>
      </w:r>
      <w:r w:rsidRPr="0020724F">
        <w:rPr>
          <w:rtl/>
        </w:rPr>
        <w:t xml:space="preserve">וקטובר </w:t>
      </w:r>
      <w:bookmarkStart w:id="36143" w:name="_ETM_Q83_700709"/>
      <w:bookmarkStart w:id="36144" w:name="_ETM_Q83_701670"/>
      <w:bookmarkEnd w:id="36143"/>
      <w:bookmarkEnd w:id="36144"/>
      <w:r>
        <w:rPr>
          <w:rFonts w:hint="cs"/>
          <w:rtl/>
        </w:rPr>
        <w:t xml:space="preserve">1995 </w:t>
      </w:r>
      <w:r>
        <w:rPr>
          <w:rFonts w:hint="eastAsia"/>
          <w:rtl/>
        </w:rPr>
        <w:t>–</w:t>
      </w:r>
      <w:r>
        <w:rPr>
          <w:rFonts w:hint="cs"/>
          <w:rtl/>
        </w:rPr>
        <w:t xml:space="preserve"> </w:t>
      </w:r>
      <w:r w:rsidRPr="0020724F">
        <w:rPr>
          <w:rtl/>
        </w:rPr>
        <w:t xml:space="preserve">נתניהו </w:t>
      </w:r>
      <w:bookmarkStart w:id="36145" w:name="_ETM_Q83_702510"/>
      <w:bookmarkEnd w:id="36145"/>
      <w:r>
        <w:rPr>
          <w:rtl/>
        </w:rPr>
        <w:t>לר</w:t>
      </w:r>
      <w:r>
        <w:rPr>
          <w:rFonts w:hint="cs"/>
          <w:rtl/>
        </w:rPr>
        <w:t>אש הממשלה רבין:</w:t>
      </w:r>
      <w:r w:rsidRPr="0020724F">
        <w:rPr>
          <w:rtl/>
        </w:rPr>
        <w:t xml:space="preserve"> </w:t>
      </w:r>
      <w:bookmarkStart w:id="36146" w:name="_ETM_Q83_703500"/>
      <w:bookmarkStart w:id="36147" w:name="_ETM_Q83_704670"/>
      <w:bookmarkEnd w:id="36146"/>
      <w:bookmarkEnd w:id="36147"/>
      <w:r>
        <w:rPr>
          <w:rFonts w:hint="cs"/>
          <w:rtl/>
        </w:rPr>
        <w:t>ממשלתך היא</w:t>
      </w:r>
      <w:r w:rsidRPr="0020724F">
        <w:rPr>
          <w:rtl/>
        </w:rPr>
        <w:t xml:space="preserve"> </w:t>
      </w:r>
      <w:bookmarkStart w:id="36148" w:name="_ETM_Q83_705510"/>
      <w:bookmarkEnd w:id="36148"/>
      <w:r w:rsidRPr="0020724F">
        <w:rPr>
          <w:rtl/>
        </w:rPr>
        <w:t xml:space="preserve">הממשלה </w:t>
      </w:r>
      <w:bookmarkStart w:id="36149" w:name="_ETM_Q83_706050"/>
      <w:bookmarkEnd w:id="36149"/>
      <w:r w:rsidRPr="0020724F">
        <w:rPr>
          <w:rtl/>
        </w:rPr>
        <w:t xml:space="preserve">המנותקת </w:t>
      </w:r>
      <w:bookmarkStart w:id="36150" w:name="_ETM_Q83_706710"/>
      <w:bookmarkEnd w:id="36150"/>
      <w:r w:rsidRPr="0020724F">
        <w:rPr>
          <w:rtl/>
        </w:rPr>
        <w:t xml:space="preserve">ביותר </w:t>
      </w:r>
      <w:bookmarkStart w:id="36151" w:name="_ETM_Q83_707250"/>
      <w:bookmarkEnd w:id="36151"/>
      <w:r w:rsidRPr="0020724F">
        <w:rPr>
          <w:rtl/>
        </w:rPr>
        <w:t xml:space="preserve">והרחוקה </w:t>
      </w:r>
      <w:bookmarkStart w:id="36152" w:name="_ETM_Q83_707820"/>
      <w:bookmarkEnd w:id="36152"/>
      <w:r w:rsidRPr="0020724F">
        <w:rPr>
          <w:rtl/>
        </w:rPr>
        <w:t xml:space="preserve">ביותר </w:t>
      </w:r>
      <w:bookmarkStart w:id="36153" w:name="_ETM_Q83_708270"/>
      <w:bookmarkEnd w:id="36153"/>
      <w:r w:rsidRPr="0020724F">
        <w:rPr>
          <w:rtl/>
        </w:rPr>
        <w:t xml:space="preserve">מערכי </w:t>
      </w:r>
      <w:bookmarkStart w:id="36154" w:name="_ETM_Q83_708660"/>
      <w:bookmarkEnd w:id="36154"/>
      <w:r w:rsidRPr="0020724F">
        <w:rPr>
          <w:rtl/>
        </w:rPr>
        <w:t xml:space="preserve">היהדות </w:t>
      </w:r>
      <w:bookmarkStart w:id="36155" w:name="_ETM_Q83_709080"/>
      <w:bookmarkEnd w:id="36155"/>
      <w:r>
        <w:rPr>
          <w:rFonts w:hint="cs"/>
          <w:rtl/>
        </w:rPr>
        <w:t>שהייתה לנו</w:t>
      </w:r>
      <w:r w:rsidRPr="0020724F">
        <w:rPr>
          <w:rtl/>
        </w:rPr>
        <w:t xml:space="preserve"> </w:t>
      </w:r>
      <w:bookmarkStart w:id="36156" w:name="_ETM_Q83_709559"/>
      <w:bookmarkEnd w:id="36156"/>
      <w:r>
        <w:rPr>
          <w:rtl/>
        </w:rPr>
        <w:t>אי</w:t>
      </w:r>
      <w:bookmarkStart w:id="36157" w:name="_ETM_Q83_709000"/>
      <w:bookmarkEnd w:id="36157"/>
      <w:r>
        <w:rPr>
          <w:rFonts w:hint="cs"/>
          <w:rtl/>
        </w:rPr>
        <w:t xml:space="preserve"> </w:t>
      </w:r>
      <w:r w:rsidRPr="0020724F">
        <w:rPr>
          <w:rtl/>
        </w:rPr>
        <w:t>פעם</w:t>
      </w:r>
      <w:r>
        <w:rPr>
          <w:rFonts w:hint="cs"/>
          <w:rtl/>
        </w:rPr>
        <w:t>;</w:t>
      </w:r>
      <w:bookmarkStart w:id="36158" w:name="_ETM_Q83_711000"/>
      <w:bookmarkStart w:id="36159" w:name="_ETM_Q83_711329"/>
      <w:bookmarkEnd w:id="36158"/>
      <w:bookmarkEnd w:id="36159"/>
      <w:r>
        <w:rPr>
          <w:rFonts w:hint="cs"/>
          <w:rtl/>
        </w:rPr>
        <w:t xml:space="preserve"> </w:t>
      </w:r>
      <w:r w:rsidRPr="0020724F">
        <w:rPr>
          <w:rtl/>
        </w:rPr>
        <w:t xml:space="preserve">אוקטובר </w:t>
      </w:r>
      <w:bookmarkStart w:id="36160" w:name="_ETM_Q83_711750"/>
      <w:bookmarkStart w:id="36161" w:name="_ETM_Q83_713129"/>
      <w:bookmarkEnd w:id="36160"/>
      <w:bookmarkEnd w:id="36161"/>
      <w:r>
        <w:rPr>
          <w:rFonts w:hint="cs"/>
          <w:rtl/>
        </w:rPr>
        <w:t xml:space="preserve">1997 </w:t>
      </w:r>
      <w:r>
        <w:rPr>
          <w:rFonts w:hint="eastAsia"/>
          <w:rtl/>
        </w:rPr>
        <w:t>–</w:t>
      </w:r>
      <w:r>
        <w:rPr>
          <w:rFonts w:hint="cs"/>
          <w:rtl/>
        </w:rPr>
        <w:t xml:space="preserve"> </w:t>
      </w:r>
      <w:r w:rsidRPr="0020724F">
        <w:rPr>
          <w:rtl/>
        </w:rPr>
        <w:t xml:space="preserve">נתניהו </w:t>
      </w:r>
      <w:bookmarkStart w:id="36162" w:name="_ETM_Q83_713670"/>
      <w:bookmarkEnd w:id="36162"/>
      <w:r w:rsidRPr="0020724F">
        <w:rPr>
          <w:rtl/>
        </w:rPr>
        <w:t xml:space="preserve">לרב </w:t>
      </w:r>
      <w:bookmarkStart w:id="36163" w:name="_ETM_Q83_714000"/>
      <w:bookmarkEnd w:id="36163"/>
      <w:r w:rsidRPr="0020724F">
        <w:rPr>
          <w:rtl/>
        </w:rPr>
        <w:t>כדורי</w:t>
      </w:r>
      <w:r>
        <w:t>:</w:t>
      </w:r>
      <w:r w:rsidRPr="0020724F">
        <w:rPr>
          <w:rtl/>
        </w:rPr>
        <w:t xml:space="preserve"> </w:t>
      </w:r>
      <w:bookmarkStart w:id="36164" w:name="_ETM_Q83_715099"/>
      <w:bookmarkEnd w:id="36164"/>
      <w:r w:rsidRPr="0020724F">
        <w:rPr>
          <w:rtl/>
        </w:rPr>
        <w:t xml:space="preserve">אנשי </w:t>
      </w:r>
      <w:bookmarkStart w:id="36165" w:name="_ETM_Q83_715489"/>
      <w:bookmarkEnd w:id="36165"/>
      <w:r w:rsidRPr="0020724F">
        <w:rPr>
          <w:rtl/>
        </w:rPr>
        <w:t xml:space="preserve">השמאל </w:t>
      </w:r>
      <w:bookmarkStart w:id="36166" w:name="_ETM_Q83_716029"/>
      <w:bookmarkEnd w:id="36166"/>
      <w:r w:rsidRPr="0020724F">
        <w:rPr>
          <w:rtl/>
        </w:rPr>
        <w:t xml:space="preserve">שכחנו </w:t>
      </w:r>
      <w:bookmarkStart w:id="36167" w:name="_ETM_Q83_716449"/>
      <w:bookmarkEnd w:id="36167"/>
      <w:r w:rsidRPr="0020724F">
        <w:rPr>
          <w:rtl/>
        </w:rPr>
        <w:t xml:space="preserve">מה </w:t>
      </w:r>
      <w:bookmarkStart w:id="36168" w:name="_ETM_Q83_716569"/>
      <w:bookmarkEnd w:id="36168"/>
      <w:r w:rsidRPr="0020724F">
        <w:rPr>
          <w:rtl/>
        </w:rPr>
        <w:t xml:space="preserve">זה </w:t>
      </w:r>
      <w:bookmarkStart w:id="36169" w:name="_ETM_Q83_716689"/>
      <w:bookmarkEnd w:id="36169"/>
      <w:r w:rsidRPr="0020724F">
        <w:rPr>
          <w:rtl/>
        </w:rPr>
        <w:t xml:space="preserve">להיות </w:t>
      </w:r>
      <w:bookmarkStart w:id="36170" w:name="_ETM_Q83_716929"/>
      <w:bookmarkEnd w:id="36170"/>
      <w:r w:rsidRPr="0020724F">
        <w:rPr>
          <w:rtl/>
        </w:rPr>
        <w:t>יהודים</w:t>
      </w:r>
      <w:r>
        <w:rPr>
          <w:rFonts w:hint="cs"/>
          <w:rtl/>
        </w:rPr>
        <w:t>,</w:t>
      </w:r>
      <w:r w:rsidRPr="0020724F">
        <w:rPr>
          <w:rtl/>
        </w:rPr>
        <w:t xml:space="preserve"> </w:t>
      </w:r>
      <w:bookmarkStart w:id="36171" w:name="_ETM_Q83_718160"/>
      <w:bookmarkEnd w:id="36171"/>
      <w:r w:rsidRPr="0020724F">
        <w:rPr>
          <w:rtl/>
        </w:rPr>
        <w:t xml:space="preserve">הם </w:t>
      </w:r>
      <w:bookmarkStart w:id="36172" w:name="_ETM_Q83_718309"/>
      <w:bookmarkEnd w:id="36172"/>
      <w:r w:rsidRPr="0020724F">
        <w:rPr>
          <w:rtl/>
        </w:rPr>
        <w:t xml:space="preserve">חושבים </w:t>
      </w:r>
      <w:bookmarkStart w:id="36173" w:name="_ETM_Q83_718880"/>
      <w:bookmarkEnd w:id="36173"/>
      <w:r w:rsidRPr="0020724F">
        <w:rPr>
          <w:rtl/>
        </w:rPr>
        <w:t>שאת</w:t>
      </w:r>
      <w:r>
        <w:rPr>
          <w:rFonts w:hint="cs"/>
          <w:rtl/>
        </w:rPr>
        <w:t xml:space="preserve"> </w:t>
      </w:r>
      <w:r w:rsidRPr="0020724F">
        <w:rPr>
          <w:rtl/>
        </w:rPr>
        <w:t>ה</w:t>
      </w:r>
      <w:bookmarkStart w:id="36174" w:name="_ETM_Q83_719240"/>
      <w:bookmarkEnd w:id="36174"/>
      <w:r w:rsidRPr="0020724F">
        <w:rPr>
          <w:rtl/>
        </w:rPr>
        <w:t xml:space="preserve">ביטחון </w:t>
      </w:r>
      <w:bookmarkStart w:id="36175" w:name="_ETM_Q83_719720"/>
      <w:bookmarkEnd w:id="36175"/>
      <w:r w:rsidRPr="0020724F">
        <w:rPr>
          <w:rtl/>
        </w:rPr>
        <w:t xml:space="preserve">שלנו </w:t>
      </w:r>
      <w:bookmarkStart w:id="36176" w:name="_ETM_Q83_720140"/>
      <w:bookmarkEnd w:id="36176"/>
      <w:r w:rsidRPr="0020724F">
        <w:rPr>
          <w:rtl/>
        </w:rPr>
        <w:t xml:space="preserve">ישימו </w:t>
      </w:r>
      <w:bookmarkStart w:id="36177" w:name="_ETM_Q83_720680"/>
      <w:bookmarkEnd w:id="36177"/>
      <w:r w:rsidRPr="0020724F">
        <w:rPr>
          <w:rtl/>
        </w:rPr>
        <w:t xml:space="preserve">בידי </w:t>
      </w:r>
      <w:bookmarkStart w:id="36178" w:name="_ETM_Q83_721070"/>
      <w:bookmarkEnd w:id="36178"/>
      <w:r w:rsidRPr="0020724F">
        <w:rPr>
          <w:rtl/>
        </w:rPr>
        <w:t>ערבים</w:t>
      </w:r>
      <w:r>
        <w:rPr>
          <w:rFonts w:hint="cs"/>
          <w:rtl/>
        </w:rPr>
        <w:t>;</w:t>
      </w:r>
      <w:bookmarkStart w:id="36179" w:name="_ETM_Q83_722920"/>
      <w:bookmarkEnd w:id="36179"/>
      <w:r>
        <w:rPr>
          <w:rFonts w:hint="cs"/>
          <w:rtl/>
        </w:rPr>
        <w:t xml:space="preserve"> </w:t>
      </w:r>
      <w:r w:rsidRPr="0020724F">
        <w:rPr>
          <w:rtl/>
        </w:rPr>
        <w:t xml:space="preserve">ינואר </w:t>
      </w:r>
      <w:bookmarkStart w:id="36180" w:name="_ETM_Q83_723370"/>
      <w:bookmarkEnd w:id="36180"/>
      <w:r w:rsidRPr="0020724F">
        <w:rPr>
          <w:rtl/>
        </w:rPr>
        <w:t xml:space="preserve">2010 </w:t>
      </w:r>
      <w:bookmarkStart w:id="36181" w:name="_ETM_Q83_724540"/>
      <w:bookmarkEnd w:id="36181"/>
      <w:r>
        <w:rPr>
          <w:rFonts w:hint="cs"/>
          <w:rtl/>
        </w:rPr>
        <w:t xml:space="preserve">– </w:t>
      </w:r>
      <w:r w:rsidRPr="0020724F">
        <w:rPr>
          <w:rtl/>
        </w:rPr>
        <w:t xml:space="preserve">ארגון </w:t>
      </w:r>
      <w:bookmarkStart w:id="36182" w:name="_ETM_Q83_724989"/>
      <w:bookmarkEnd w:id="36182"/>
      <w:r w:rsidRPr="0020724F">
        <w:rPr>
          <w:rtl/>
        </w:rPr>
        <w:t>הימי</w:t>
      </w:r>
      <w:bookmarkStart w:id="36183" w:name="_ETM_Q83_725650"/>
      <w:bookmarkEnd w:id="36183"/>
      <w:r>
        <w:rPr>
          <w:rFonts w:hint="cs"/>
          <w:rtl/>
        </w:rPr>
        <w:t xml:space="preserve">ן </w:t>
      </w:r>
      <w:bookmarkStart w:id="36184" w:name="_ETM_Q83_725980"/>
      <w:bookmarkEnd w:id="36184"/>
      <w:r w:rsidRPr="0020724F">
        <w:rPr>
          <w:rtl/>
        </w:rPr>
        <w:t xml:space="preserve">אם </w:t>
      </w:r>
      <w:bookmarkStart w:id="36185" w:name="_ETM_Q83_726219"/>
      <w:bookmarkEnd w:id="36185"/>
      <w:r w:rsidRPr="0020724F">
        <w:rPr>
          <w:rtl/>
        </w:rPr>
        <w:t xml:space="preserve">תרצו </w:t>
      </w:r>
      <w:bookmarkStart w:id="36186" w:name="_ETM_Q83_726760"/>
      <w:bookmarkEnd w:id="36186"/>
      <w:r w:rsidRPr="0020724F">
        <w:rPr>
          <w:rtl/>
        </w:rPr>
        <w:t xml:space="preserve">פותח </w:t>
      </w:r>
      <w:bookmarkStart w:id="36187" w:name="_ETM_Q83_727239"/>
      <w:bookmarkEnd w:id="36187"/>
      <w:r w:rsidRPr="0020724F">
        <w:rPr>
          <w:rtl/>
        </w:rPr>
        <w:t xml:space="preserve">בקמפיין </w:t>
      </w:r>
      <w:bookmarkStart w:id="36188" w:name="_ETM_Q83_727749"/>
      <w:bookmarkEnd w:id="36188"/>
      <w:r w:rsidRPr="0020724F">
        <w:rPr>
          <w:rtl/>
        </w:rPr>
        <w:t xml:space="preserve">ציבורי </w:t>
      </w:r>
      <w:bookmarkStart w:id="36189" w:name="_ETM_Q83_728200"/>
      <w:bookmarkEnd w:id="36189"/>
      <w:r w:rsidRPr="0020724F">
        <w:rPr>
          <w:rtl/>
        </w:rPr>
        <w:t xml:space="preserve">נגד </w:t>
      </w:r>
      <w:bookmarkStart w:id="36190" w:name="_ETM_Q83_728499"/>
      <w:bookmarkEnd w:id="36190"/>
      <w:r w:rsidRPr="0020724F">
        <w:rPr>
          <w:rtl/>
        </w:rPr>
        <w:t xml:space="preserve">הקרן </w:t>
      </w:r>
      <w:bookmarkStart w:id="36191" w:name="_ETM_Q83_728859"/>
      <w:bookmarkEnd w:id="36191"/>
      <w:r w:rsidRPr="0020724F">
        <w:rPr>
          <w:rtl/>
        </w:rPr>
        <w:t xml:space="preserve">החדשה </w:t>
      </w:r>
      <w:bookmarkStart w:id="36192" w:name="_ETM_Q83_729279"/>
      <w:bookmarkEnd w:id="36192"/>
      <w:r w:rsidRPr="0020724F">
        <w:rPr>
          <w:rtl/>
        </w:rPr>
        <w:t xml:space="preserve">לישראל </w:t>
      </w:r>
      <w:bookmarkStart w:id="36193" w:name="_ETM_Q83_729790"/>
      <w:bookmarkEnd w:id="36193"/>
      <w:r w:rsidRPr="0020724F">
        <w:rPr>
          <w:rtl/>
        </w:rPr>
        <w:t xml:space="preserve">ומאשים </w:t>
      </w:r>
      <w:bookmarkStart w:id="36194" w:name="_ETM_Q83_730239"/>
      <w:bookmarkEnd w:id="36194"/>
      <w:r>
        <w:rPr>
          <w:rtl/>
        </w:rPr>
        <w:t>אות</w:t>
      </w:r>
      <w:r>
        <w:rPr>
          <w:rFonts w:hint="cs"/>
          <w:rtl/>
        </w:rPr>
        <w:t>ה</w:t>
      </w:r>
      <w:r w:rsidRPr="0020724F">
        <w:rPr>
          <w:rtl/>
        </w:rPr>
        <w:t xml:space="preserve"> </w:t>
      </w:r>
      <w:bookmarkStart w:id="36195" w:name="_ETM_Q83_730480"/>
      <w:bookmarkEnd w:id="36195"/>
      <w:r w:rsidRPr="0020724F">
        <w:rPr>
          <w:rtl/>
        </w:rPr>
        <w:t xml:space="preserve">בשנאה </w:t>
      </w:r>
      <w:bookmarkStart w:id="36196" w:name="_ETM_Q83_730870"/>
      <w:bookmarkEnd w:id="36196"/>
      <w:r w:rsidRPr="0020724F">
        <w:rPr>
          <w:rtl/>
        </w:rPr>
        <w:t xml:space="preserve">לצה"ל </w:t>
      </w:r>
      <w:bookmarkStart w:id="36197" w:name="_ETM_Q83_732059"/>
      <w:bookmarkEnd w:id="36197"/>
      <w:r>
        <w:rPr>
          <w:rFonts w:hint="cs"/>
          <w:rtl/>
        </w:rPr>
        <w:t xml:space="preserve">– </w:t>
      </w:r>
      <w:r w:rsidRPr="0020724F">
        <w:rPr>
          <w:rtl/>
        </w:rPr>
        <w:t xml:space="preserve">אותה </w:t>
      </w:r>
      <w:bookmarkStart w:id="36198" w:name="_ETM_Q83_732360"/>
      <w:bookmarkEnd w:id="36198"/>
      <w:r w:rsidRPr="0020724F">
        <w:rPr>
          <w:rtl/>
        </w:rPr>
        <w:t xml:space="preserve">קרן </w:t>
      </w:r>
      <w:bookmarkStart w:id="36199" w:name="_ETM_Q83_732629"/>
      <w:bookmarkEnd w:id="36199"/>
      <w:r w:rsidRPr="0020724F">
        <w:rPr>
          <w:rtl/>
        </w:rPr>
        <w:t xml:space="preserve">חדשה </w:t>
      </w:r>
      <w:bookmarkStart w:id="36200" w:name="_ETM_Q83_733410"/>
      <w:bookmarkEnd w:id="36200"/>
      <w:r w:rsidRPr="0020724F">
        <w:rPr>
          <w:rtl/>
        </w:rPr>
        <w:t xml:space="preserve">שהגיעה </w:t>
      </w:r>
      <w:bookmarkStart w:id="36201" w:name="_ETM_Q83_733890"/>
      <w:bookmarkEnd w:id="36201"/>
      <w:r w:rsidRPr="0020724F">
        <w:rPr>
          <w:rtl/>
        </w:rPr>
        <w:t xml:space="preserve">לאופקים </w:t>
      </w:r>
      <w:bookmarkStart w:id="36202" w:name="_ETM_Q83_734550"/>
      <w:bookmarkEnd w:id="36202"/>
      <w:r w:rsidRPr="0020724F">
        <w:rPr>
          <w:rtl/>
        </w:rPr>
        <w:t xml:space="preserve">ותרמה </w:t>
      </w:r>
      <w:bookmarkStart w:id="36203" w:name="_ETM_Q83_735239"/>
      <w:bookmarkEnd w:id="36203"/>
      <w:r w:rsidRPr="0020724F">
        <w:rPr>
          <w:rtl/>
        </w:rPr>
        <w:t xml:space="preserve">את </w:t>
      </w:r>
      <w:bookmarkStart w:id="36204" w:name="_ETM_Q83_735360"/>
      <w:bookmarkEnd w:id="36204"/>
      <w:r w:rsidRPr="0020724F">
        <w:rPr>
          <w:rtl/>
        </w:rPr>
        <w:t xml:space="preserve">כל </w:t>
      </w:r>
      <w:bookmarkStart w:id="36205" w:name="_ETM_Q83_735510"/>
      <w:bookmarkEnd w:id="36205"/>
      <w:r w:rsidRPr="0020724F">
        <w:rPr>
          <w:rtl/>
        </w:rPr>
        <w:t xml:space="preserve">מה </w:t>
      </w:r>
      <w:bookmarkStart w:id="36206" w:name="_ETM_Q83_735599"/>
      <w:bookmarkEnd w:id="36206"/>
      <w:r w:rsidRPr="0020724F">
        <w:rPr>
          <w:rtl/>
        </w:rPr>
        <w:t xml:space="preserve">שהממשלה </w:t>
      </w:r>
      <w:bookmarkStart w:id="36207" w:name="_ETM_Q83_736470"/>
      <w:bookmarkEnd w:id="36207"/>
      <w:r w:rsidRPr="0020724F">
        <w:rPr>
          <w:rtl/>
        </w:rPr>
        <w:t xml:space="preserve">לא </w:t>
      </w:r>
      <w:bookmarkStart w:id="36208" w:name="_ETM_Q83_736710"/>
      <w:bookmarkEnd w:id="36208"/>
      <w:r w:rsidRPr="0020724F">
        <w:rPr>
          <w:rtl/>
        </w:rPr>
        <w:t xml:space="preserve">עשתה </w:t>
      </w:r>
      <w:bookmarkStart w:id="36209" w:name="_ETM_Q83_737010"/>
      <w:bookmarkEnd w:id="36209"/>
      <w:r w:rsidRPr="0020724F">
        <w:rPr>
          <w:rtl/>
        </w:rPr>
        <w:t>שם</w:t>
      </w:r>
      <w:r>
        <w:rPr>
          <w:rFonts w:hint="cs"/>
          <w:rtl/>
        </w:rPr>
        <w:t>.</w:t>
      </w:r>
      <w:r w:rsidRPr="0020724F">
        <w:rPr>
          <w:rtl/>
        </w:rPr>
        <w:t xml:space="preserve"> </w:t>
      </w:r>
      <w:bookmarkStart w:id="36210" w:name="_ETM_Q83_738180"/>
      <w:bookmarkEnd w:id="36210"/>
      <w:r w:rsidRPr="0020724F">
        <w:rPr>
          <w:rtl/>
        </w:rPr>
        <w:t xml:space="preserve">אתה </w:t>
      </w:r>
      <w:bookmarkStart w:id="36211" w:name="_ETM_Q83_738330"/>
      <w:bookmarkEnd w:id="36211"/>
      <w:r w:rsidRPr="0020724F">
        <w:rPr>
          <w:rtl/>
        </w:rPr>
        <w:t xml:space="preserve">יודע </w:t>
      </w:r>
      <w:bookmarkStart w:id="36212" w:name="_ETM_Q83_738630"/>
      <w:bookmarkEnd w:id="36212"/>
      <w:r w:rsidRPr="0020724F">
        <w:rPr>
          <w:rtl/>
        </w:rPr>
        <w:t xml:space="preserve">את </w:t>
      </w:r>
      <w:bookmarkStart w:id="36213" w:name="_ETM_Q83_738690"/>
      <w:bookmarkEnd w:id="36213"/>
      <w:r w:rsidRPr="0020724F">
        <w:rPr>
          <w:rtl/>
        </w:rPr>
        <w:t>זה</w:t>
      </w:r>
      <w:r>
        <w:rPr>
          <w:rFonts w:hint="cs"/>
          <w:rtl/>
        </w:rPr>
        <w:t>? מאיר, את</w:t>
      </w:r>
      <w:r w:rsidRPr="0020724F">
        <w:rPr>
          <w:rtl/>
        </w:rPr>
        <w:t xml:space="preserve"> </w:t>
      </w:r>
      <w:bookmarkStart w:id="36214" w:name="_ETM_Q83_740199"/>
      <w:bookmarkEnd w:id="36214"/>
      <w:r w:rsidRPr="0020724F">
        <w:rPr>
          <w:rtl/>
        </w:rPr>
        <w:t xml:space="preserve">כל </w:t>
      </w:r>
      <w:bookmarkStart w:id="36215" w:name="_ETM_Q83_740559"/>
      <w:bookmarkEnd w:id="36215"/>
      <w:r w:rsidRPr="0020724F">
        <w:rPr>
          <w:rtl/>
        </w:rPr>
        <w:t xml:space="preserve">הטיפולים </w:t>
      </w:r>
      <w:bookmarkStart w:id="36216" w:name="_ETM_Q83_741099"/>
      <w:bookmarkEnd w:id="36216"/>
      <w:r w:rsidRPr="0020724F">
        <w:rPr>
          <w:rtl/>
        </w:rPr>
        <w:t xml:space="preserve">שהיה </w:t>
      </w:r>
      <w:bookmarkStart w:id="36217" w:name="_ETM_Q83_741279"/>
      <w:bookmarkEnd w:id="36217"/>
      <w:r w:rsidRPr="0020724F">
        <w:rPr>
          <w:rtl/>
        </w:rPr>
        <w:t>צריך</w:t>
      </w:r>
      <w:r>
        <w:rPr>
          <w:rFonts w:hint="cs"/>
          <w:rtl/>
        </w:rPr>
        <w:t xml:space="preserve">, </w:t>
      </w:r>
      <w:bookmarkStart w:id="36218" w:name="_ETM_Q83_741669"/>
      <w:bookmarkEnd w:id="36218"/>
      <w:r w:rsidRPr="0020724F">
        <w:rPr>
          <w:rtl/>
        </w:rPr>
        <w:t xml:space="preserve">את </w:t>
      </w:r>
      <w:bookmarkStart w:id="36219" w:name="_ETM_Q83_741819"/>
      <w:bookmarkEnd w:id="36219"/>
      <w:r w:rsidRPr="0020724F">
        <w:rPr>
          <w:rtl/>
        </w:rPr>
        <w:t xml:space="preserve">כל </w:t>
      </w:r>
      <w:bookmarkStart w:id="36220" w:name="_ETM_Q83_742029"/>
      <w:bookmarkEnd w:id="36220"/>
      <w:r w:rsidRPr="0020724F">
        <w:rPr>
          <w:rtl/>
        </w:rPr>
        <w:t>השיקום</w:t>
      </w:r>
      <w:r>
        <w:rPr>
          <w:rFonts w:hint="cs"/>
          <w:rtl/>
        </w:rPr>
        <w:t>.</w:t>
      </w:r>
      <w:r w:rsidRPr="0020724F">
        <w:rPr>
          <w:rtl/>
        </w:rPr>
        <w:t xml:space="preserve"> </w:t>
      </w:r>
      <w:bookmarkStart w:id="36221" w:name="_ETM_Q83_743080"/>
      <w:bookmarkEnd w:id="36221"/>
      <w:r w:rsidRPr="0020724F">
        <w:rPr>
          <w:rtl/>
        </w:rPr>
        <w:t xml:space="preserve">הקרן </w:t>
      </w:r>
      <w:bookmarkStart w:id="36222" w:name="_ETM_Q83_743349"/>
      <w:bookmarkEnd w:id="36222"/>
      <w:r w:rsidRPr="0020724F">
        <w:rPr>
          <w:rtl/>
        </w:rPr>
        <w:t xml:space="preserve">החדשה </w:t>
      </w:r>
      <w:bookmarkStart w:id="36223" w:name="_ETM_Q83_743710"/>
      <w:bookmarkEnd w:id="36223"/>
      <w:r w:rsidRPr="0020724F">
        <w:rPr>
          <w:rtl/>
        </w:rPr>
        <w:t xml:space="preserve">הגיעה </w:t>
      </w:r>
      <w:bookmarkStart w:id="36224" w:name="_ETM_Q83_743919"/>
      <w:bookmarkEnd w:id="36224"/>
      <w:r w:rsidRPr="0020724F">
        <w:rPr>
          <w:rtl/>
        </w:rPr>
        <w:t xml:space="preserve">לשם </w:t>
      </w:r>
      <w:bookmarkStart w:id="36225" w:name="_ETM_Q83_744129"/>
      <w:bookmarkEnd w:id="36225"/>
      <w:r w:rsidRPr="0020724F">
        <w:rPr>
          <w:rtl/>
        </w:rPr>
        <w:t>ראשונה</w:t>
      </w:r>
      <w:r>
        <w:rPr>
          <w:rFonts w:hint="cs"/>
          <w:rtl/>
        </w:rPr>
        <w:t>,</w:t>
      </w:r>
      <w:r w:rsidRPr="0020724F">
        <w:rPr>
          <w:rtl/>
        </w:rPr>
        <w:t xml:space="preserve"> </w:t>
      </w:r>
      <w:bookmarkStart w:id="36226" w:name="_ETM_Q83_744879"/>
      <w:bookmarkEnd w:id="36226"/>
      <w:r w:rsidRPr="0020724F">
        <w:rPr>
          <w:rtl/>
        </w:rPr>
        <w:t xml:space="preserve">לא </w:t>
      </w:r>
      <w:bookmarkStart w:id="36227" w:name="_ETM_Q83_745059"/>
      <w:bookmarkEnd w:id="36227"/>
      <w:r w:rsidRPr="0020724F">
        <w:rPr>
          <w:rtl/>
        </w:rPr>
        <w:t>הממשלה</w:t>
      </w:r>
      <w:r>
        <w:rPr>
          <w:rFonts w:hint="cs"/>
          <w:rtl/>
        </w:rPr>
        <w:t>.</w:t>
      </w:r>
      <w:r w:rsidRPr="0020724F">
        <w:rPr>
          <w:rtl/>
        </w:rPr>
        <w:t xml:space="preserve"> </w:t>
      </w:r>
      <w:bookmarkStart w:id="36228" w:name="_ETM_Q83_748570"/>
      <w:bookmarkEnd w:id="36228"/>
    </w:p>
    <w:p w:rsidR="00071895" w:rsidRDefault="00071895" w:rsidP="00711C11">
      <w:pPr>
        <w:rPr>
          <w:rtl/>
        </w:rPr>
      </w:pPr>
    </w:p>
    <w:p w:rsidR="00071895" w:rsidRDefault="00071895" w:rsidP="000F6ECD">
      <w:pPr>
        <w:rPr>
          <w:rtl/>
          <w:lang w:eastAsia="he-IL"/>
        </w:rPr>
      </w:pPr>
      <w:bookmarkStart w:id="36229" w:name="TOR_Q84"/>
      <w:bookmarkEnd w:id="36229"/>
      <w:r w:rsidRPr="00F85398">
        <w:rPr>
          <w:rtl/>
          <w:lang w:eastAsia="he-IL"/>
        </w:rPr>
        <w:t>מרץ 2015 – נתניהו ביום הבחירות: המצביעים הערבים נעים בכמויות אל הקלפי</w:t>
      </w:r>
      <w:r>
        <w:rPr>
          <w:rFonts w:hint="cs"/>
          <w:rtl/>
          <w:lang w:eastAsia="he-IL"/>
        </w:rPr>
        <w:t xml:space="preserve">, עמותות השמאל מביאות אותם באוטובוסים. לנו אין </w:t>
      </w:r>
      <w:r>
        <w:rPr>
          <w:lang w:eastAsia="he-IL"/>
        </w:rPr>
        <w:t>V-15</w:t>
      </w:r>
      <w:r>
        <w:rPr>
          <w:rFonts w:hint="cs"/>
          <w:rtl/>
          <w:lang w:eastAsia="he-IL"/>
        </w:rPr>
        <w:t xml:space="preserve">, </w:t>
      </w:r>
      <w:bookmarkStart w:id="36230" w:name="_ETM_Q84_157625"/>
      <w:bookmarkEnd w:id="36230"/>
      <w:r>
        <w:rPr>
          <w:rFonts w:hint="cs"/>
          <w:rtl/>
          <w:lang w:eastAsia="he-IL"/>
        </w:rPr>
        <w:t>לנו יש צו 8. לא חושבת שיש להם צו 8</w:t>
      </w:r>
      <w:bookmarkStart w:id="36231" w:name="_ETM_Q84_161680"/>
      <w:bookmarkStart w:id="36232" w:name="_ETM_Q84_162448"/>
      <w:bookmarkEnd w:id="36231"/>
      <w:bookmarkEnd w:id="36232"/>
      <w:r>
        <w:rPr>
          <w:rFonts w:hint="cs"/>
          <w:rtl/>
          <w:lang w:eastAsia="he-IL"/>
        </w:rPr>
        <w:t xml:space="preserve">; </w:t>
      </w:r>
      <w:bookmarkStart w:id="36233" w:name="_ETM_Q84_162540"/>
      <w:bookmarkStart w:id="36234" w:name="_ETM_Q84_162584"/>
      <w:bookmarkStart w:id="36235" w:name="_ETM_Q84_162664"/>
      <w:bookmarkEnd w:id="36233"/>
      <w:bookmarkEnd w:id="36234"/>
      <w:bookmarkEnd w:id="36235"/>
      <w:r>
        <w:rPr>
          <w:rFonts w:hint="cs"/>
          <w:rtl/>
          <w:lang w:eastAsia="he-IL"/>
        </w:rPr>
        <w:t xml:space="preserve">אוגוסט 2017 </w:t>
      </w:r>
      <w:r>
        <w:rPr>
          <w:rtl/>
          <w:lang w:eastAsia="he-IL"/>
        </w:rPr>
        <w:t>–</w:t>
      </w:r>
      <w:r>
        <w:rPr>
          <w:rFonts w:hint="cs"/>
          <w:rtl/>
          <w:lang w:eastAsia="he-IL"/>
        </w:rPr>
        <w:t xml:space="preserve"> נתניהו: השמאל והתקשורת, וזה אותו דבר,</w:t>
      </w:r>
      <w:bookmarkStart w:id="36236" w:name="_ETM_Q84_167426"/>
      <w:bookmarkEnd w:id="36236"/>
      <w:r>
        <w:rPr>
          <w:rFonts w:hint="cs"/>
          <w:rtl/>
          <w:lang w:eastAsia="he-IL"/>
        </w:rPr>
        <w:t xml:space="preserve"> מתגייסים למסע ציד אובססיבי חסר תקדים נגדי ונגד משפחתי, במטרה</w:t>
      </w:r>
      <w:bookmarkStart w:id="36237" w:name="_ETM_Q84_173398"/>
      <w:bookmarkEnd w:id="36237"/>
      <w:r>
        <w:rPr>
          <w:rFonts w:hint="cs"/>
          <w:rtl/>
          <w:lang w:eastAsia="he-IL"/>
        </w:rPr>
        <w:t xml:space="preserve"> לבצע הפיכה שלטונית;</w:t>
      </w:r>
      <w:bookmarkStart w:id="36238" w:name="_ETM_Q84_175011"/>
      <w:bookmarkStart w:id="36239" w:name="_ETM_Q84_175087"/>
      <w:bookmarkStart w:id="36240" w:name="_ETM_Q84_175132"/>
      <w:bookmarkEnd w:id="36238"/>
      <w:bookmarkEnd w:id="36239"/>
      <w:bookmarkEnd w:id="36240"/>
      <w:r>
        <w:rPr>
          <w:rFonts w:hint="cs"/>
          <w:rtl/>
          <w:lang w:eastAsia="he-IL"/>
        </w:rPr>
        <w:t xml:space="preserve"> </w:t>
      </w:r>
      <w:bookmarkStart w:id="36241" w:name="_ETM_Q84_175200"/>
      <w:bookmarkEnd w:id="36241"/>
      <w:r>
        <w:rPr>
          <w:rFonts w:hint="cs"/>
          <w:rtl/>
          <w:lang w:eastAsia="he-IL"/>
        </w:rPr>
        <w:t xml:space="preserve">נובמבר 2019 </w:t>
      </w:r>
      <w:r>
        <w:rPr>
          <w:rtl/>
          <w:lang w:eastAsia="he-IL"/>
        </w:rPr>
        <w:t>–</w:t>
      </w:r>
      <w:r>
        <w:rPr>
          <w:rFonts w:hint="cs"/>
          <w:rtl/>
          <w:lang w:eastAsia="he-IL"/>
        </w:rPr>
        <w:t xml:space="preserve"> דובר קמפיין הליכוד ארז</w:t>
      </w:r>
      <w:bookmarkStart w:id="36242" w:name="_ETM_Q84_180261"/>
      <w:bookmarkEnd w:id="36242"/>
      <w:r>
        <w:rPr>
          <w:rFonts w:hint="cs"/>
          <w:rtl/>
          <w:lang w:eastAsia="he-IL"/>
        </w:rPr>
        <w:t xml:space="preserve"> תדמור: בנו פה שתי מדינות, מדינה של בעלי הבית, של</w:t>
      </w:r>
      <w:bookmarkStart w:id="36243" w:name="_ETM_Q84_182347"/>
      <w:bookmarkEnd w:id="36243"/>
      <w:r>
        <w:rPr>
          <w:rFonts w:hint="cs"/>
          <w:rtl/>
          <w:lang w:eastAsia="he-IL"/>
        </w:rPr>
        <w:t xml:space="preserve"> ההגמוניה, של האליטות, ומדינה של אזרחים סוג ב',</w:t>
      </w:r>
      <w:bookmarkStart w:id="36244" w:name="_ETM_Q84_187321"/>
      <w:bookmarkEnd w:id="36244"/>
      <w:r>
        <w:rPr>
          <w:rFonts w:hint="cs"/>
          <w:rtl/>
          <w:lang w:eastAsia="he-IL"/>
        </w:rPr>
        <w:t xml:space="preserve"> שזה רוב העם. הילדים של השמאל חולבים את מה שיש</w:t>
      </w:r>
      <w:bookmarkStart w:id="36245" w:name="_ETM_Q84_190637"/>
      <w:bookmarkEnd w:id="36245"/>
      <w:r>
        <w:rPr>
          <w:rFonts w:hint="cs"/>
          <w:rtl/>
          <w:lang w:eastAsia="he-IL"/>
        </w:rPr>
        <w:t xml:space="preserve"> למדינה הזאת לתת בכל דרך אפשרית; </w:t>
      </w:r>
      <w:bookmarkStart w:id="36246" w:name="_ETM_Q84_195227"/>
      <w:bookmarkStart w:id="36247" w:name="_ETM_Q84_195305"/>
      <w:bookmarkStart w:id="36248" w:name="_ETM_Q84_195355"/>
      <w:bookmarkStart w:id="36249" w:name="_ETM_Q84_195429"/>
      <w:bookmarkEnd w:id="36246"/>
      <w:bookmarkEnd w:id="36247"/>
      <w:bookmarkEnd w:id="36248"/>
      <w:bookmarkEnd w:id="36249"/>
      <w:r>
        <w:rPr>
          <w:rFonts w:hint="cs"/>
          <w:rtl/>
          <w:lang w:eastAsia="he-IL"/>
        </w:rPr>
        <w:t xml:space="preserve">מרץ 2020 </w:t>
      </w:r>
      <w:r>
        <w:rPr>
          <w:rtl/>
          <w:lang w:eastAsia="he-IL"/>
        </w:rPr>
        <w:t>–</w:t>
      </w:r>
      <w:r>
        <w:rPr>
          <w:rFonts w:hint="cs"/>
          <w:rtl/>
          <w:lang w:eastAsia="he-IL"/>
        </w:rPr>
        <w:t xml:space="preserve"> יועצו</w:t>
      </w:r>
      <w:bookmarkStart w:id="36250" w:name="_ETM_Q84_196777"/>
      <w:bookmarkEnd w:id="36250"/>
      <w:r>
        <w:rPr>
          <w:rFonts w:hint="cs"/>
          <w:rtl/>
          <w:lang w:eastAsia="he-IL"/>
        </w:rPr>
        <w:t xml:space="preserve"> של נתניהו נתן אשל: הציבור הלא-אשכנזי, מה מחמם אותו</w:t>
      </w:r>
      <w:bookmarkStart w:id="36251" w:name="_ETM_Q84_201659"/>
      <w:bookmarkEnd w:id="36251"/>
      <w:r>
        <w:rPr>
          <w:rFonts w:hint="cs"/>
          <w:rtl/>
          <w:lang w:eastAsia="he-IL"/>
        </w:rPr>
        <w:t>? הם שונאים הכול. השנאה הזאת היא מה שמאחד את</w:t>
      </w:r>
      <w:bookmarkStart w:id="36252" w:name="_ETM_Q84_204220"/>
      <w:bookmarkEnd w:id="36252"/>
      <w:r>
        <w:rPr>
          <w:rFonts w:hint="cs"/>
          <w:rtl/>
          <w:lang w:eastAsia="he-IL"/>
        </w:rPr>
        <w:t xml:space="preserve"> המחנה שלנו. גזען; </w:t>
      </w:r>
      <w:bookmarkStart w:id="36253" w:name="_ETM_Q84_208285"/>
      <w:bookmarkStart w:id="36254" w:name="_ETM_Q84_208374"/>
      <w:bookmarkStart w:id="36255" w:name="_ETM_Q84_208429"/>
      <w:bookmarkStart w:id="36256" w:name="_ETM_Q84_208500"/>
      <w:bookmarkEnd w:id="36253"/>
      <w:bookmarkEnd w:id="36254"/>
      <w:bookmarkEnd w:id="36255"/>
      <w:bookmarkEnd w:id="36256"/>
      <w:r>
        <w:rPr>
          <w:rFonts w:hint="cs"/>
          <w:rtl/>
          <w:lang w:eastAsia="he-IL"/>
        </w:rPr>
        <w:t xml:space="preserve">יולי 2020 </w:t>
      </w:r>
      <w:r>
        <w:rPr>
          <w:rtl/>
          <w:lang w:eastAsia="he-IL"/>
        </w:rPr>
        <w:t>–</w:t>
      </w:r>
      <w:r>
        <w:rPr>
          <w:rFonts w:hint="cs"/>
          <w:rtl/>
          <w:lang w:eastAsia="he-IL"/>
        </w:rPr>
        <w:t xml:space="preserve"> השר לביטחון פנים אמיר</w:t>
      </w:r>
      <w:bookmarkStart w:id="36257" w:name="_ETM_Q84_216965"/>
      <w:bookmarkEnd w:id="36257"/>
      <w:r>
        <w:rPr>
          <w:rFonts w:hint="cs"/>
          <w:rtl/>
          <w:lang w:eastAsia="he-IL"/>
        </w:rPr>
        <w:t xml:space="preserve"> אוחנה מכנה את מפגיני בלפור אנרכיסטים. נתניהו מכנה אותם מפיצי</w:t>
      </w:r>
      <w:bookmarkStart w:id="36258" w:name="_ETM_Q84_221016"/>
      <w:bookmarkEnd w:id="36258"/>
      <w:r>
        <w:rPr>
          <w:rFonts w:hint="cs"/>
          <w:rtl/>
          <w:lang w:eastAsia="he-IL"/>
        </w:rPr>
        <w:t xml:space="preserve"> מחלות; </w:t>
      </w:r>
      <w:bookmarkStart w:id="36259" w:name="_ETM_Q84_222599"/>
      <w:bookmarkStart w:id="36260" w:name="_ETM_Q84_222679"/>
      <w:bookmarkStart w:id="36261" w:name="_ETM_Q84_222727"/>
      <w:bookmarkStart w:id="36262" w:name="_ETM_Q84_222800"/>
      <w:bookmarkEnd w:id="36259"/>
      <w:bookmarkEnd w:id="36260"/>
      <w:bookmarkEnd w:id="36261"/>
      <w:bookmarkEnd w:id="36262"/>
      <w:r>
        <w:rPr>
          <w:rFonts w:hint="cs"/>
          <w:rtl/>
          <w:lang w:eastAsia="he-IL"/>
        </w:rPr>
        <w:t xml:space="preserve">דצמבר 2021 </w:t>
      </w:r>
      <w:r>
        <w:rPr>
          <w:rtl/>
          <w:lang w:eastAsia="he-IL"/>
        </w:rPr>
        <w:t>–</w:t>
      </w:r>
      <w:r>
        <w:rPr>
          <w:rFonts w:hint="cs"/>
          <w:rtl/>
          <w:lang w:eastAsia="he-IL"/>
        </w:rPr>
        <w:t xml:space="preserve"> נתניהו: זאת הממשלה הישראלית-הפלסטינית הראשונה. בנט</w:t>
      </w:r>
      <w:bookmarkStart w:id="36263" w:name="_ETM_Q84_227941"/>
      <w:bookmarkEnd w:id="36263"/>
      <w:r>
        <w:rPr>
          <w:rFonts w:hint="cs"/>
          <w:rtl/>
          <w:lang w:eastAsia="he-IL"/>
        </w:rPr>
        <w:t xml:space="preserve"> מעדיף ממשלה עם תומכי טרור ששוללים את קיומה של מדינת</w:t>
      </w:r>
      <w:bookmarkStart w:id="36264" w:name="_ETM_Q84_232229"/>
      <w:bookmarkEnd w:id="36264"/>
      <w:r>
        <w:rPr>
          <w:rFonts w:hint="cs"/>
          <w:rtl/>
          <w:lang w:eastAsia="he-IL"/>
        </w:rPr>
        <w:t xml:space="preserve"> ישראל על פני ביטחונם של אזרחי ישראל;</w:t>
      </w:r>
      <w:bookmarkStart w:id="36265" w:name="_ETM_Q84_234513"/>
      <w:bookmarkStart w:id="36266" w:name="_ETM_Q84_234590"/>
      <w:bookmarkStart w:id="36267" w:name="_ETM_Q84_234641"/>
      <w:bookmarkStart w:id="36268" w:name="_ETM_Q84_234718"/>
      <w:bookmarkEnd w:id="36265"/>
      <w:bookmarkEnd w:id="36266"/>
      <w:bookmarkEnd w:id="36267"/>
      <w:bookmarkEnd w:id="36268"/>
      <w:r>
        <w:rPr>
          <w:rFonts w:hint="cs"/>
          <w:rtl/>
          <w:lang w:eastAsia="he-IL"/>
        </w:rPr>
        <w:t xml:space="preserve"> ינואר 2023</w:t>
      </w:r>
      <w:bookmarkStart w:id="36269" w:name="_ETM_Q84_237600"/>
      <w:bookmarkEnd w:id="36269"/>
      <w:r>
        <w:rPr>
          <w:rFonts w:hint="cs"/>
          <w:rtl/>
          <w:lang w:eastAsia="he-IL"/>
        </w:rPr>
        <w:t xml:space="preserve"> </w:t>
      </w:r>
      <w:r>
        <w:rPr>
          <w:rtl/>
          <w:lang w:eastAsia="he-IL"/>
        </w:rPr>
        <w:t>–</w:t>
      </w:r>
      <w:r>
        <w:rPr>
          <w:rFonts w:hint="cs"/>
          <w:rtl/>
          <w:lang w:eastAsia="he-IL"/>
        </w:rPr>
        <w:t xml:space="preserve"> שר המשפטים יריב לוין מכריז על רפורמה להחלשת מערכת</w:t>
      </w:r>
      <w:bookmarkStart w:id="36270" w:name="_ETM_Q84_241541"/>
      <w:bookmarkEnd w:id="36270"/>
      <w:r>
        <w:rPr>
          <w:rFonts w:hint="cs"/>
          <w:rtl/>
          <w:lang w:eastAsia="he-IL"/>
        </w:rPr>
        <w:t xml:space="preserve"> המשפט: אנחנו הולכים לקלפי, מצביעים, בוחרים, אבל פעם אחר</w:t>
      </w:r>
      <w:bookmarkStart w:id="36271" w:name="_ETM_Q84_244209"/>
      <w:bookmarkEnd w:id="36271"/>
      <w:r>
        <w:rPr>
          <w:rFonts w:hint="cs"/>
          <w:rtl/>
          <w:lang w:eastAsia="he-IL"/>
        </w:rPr>
        <w:t xml:space="preserve"> פעם אנשים שלא בחרנו מחליטים עבורנו; </w:t>
      </w:r>
      <w:bookmarkStart w:id="36272" w:name="_ETM_Q84_248071"/>
      <w:bookmarkStart w:id="36273" w:name="_ETM_Q84_248162"/>
      <w:bookmarkStart w:id="36274" w:name="_ETM_Q84_248207"/>
      <w:bookmarkStart w:id="36275" w:name="_ETM_Q84_248277"/>
      <w:bookmarkEnd w:id="36272"/>
      <w:bookmarkEnd w:id="36273"/>
      <w:bookmarkEnd w:id="36274"/>
      <w:bookmarkEnd w:id="36275"/>
      <w:r>
        <w:rPr>
          <w:rFonts w:hint="cs"/>
          <w:rtl/>
          <w:lang w:eastAsia="he-IL"/>
        </w:rPr>
        <w:t xml:space="preserve">מרץ 2023 </w:t>
      </w:r>
      <w:r>
        <w:rPr>
          <w:rtl/>
          <w:lang w:eastAsia="he-IL"/>
        </w:rPr>
        <w:t>–</w:t>
      </w:r>
      <w:r>
        <w:rPr>
          <w:rFonts w:hint="cs"/>
          <w:rtl/>
          <w:lang w:eastAsia="he-IL"/>
        </w:rPr>
        <w:t xml:space="preserve"> השר</w:t>
      </w:r>
      <w:bookmarkStart w:id="36276" w:name="_ETM_Q84_249196"/>
      <w:bookmarkEnd w:id="36276"/>
      <w:r>
        <w:rPr>
          <w:rFonts w:hint="cs"/>
          <w:rtl/>
          <w:lang w:eastAsia="he-IL"/>
        </w:rPr>
        <w:t xml:space="preserve"> שלמה קרעי לטייסי המילואים: לכו לעזאזל, נסתדר בלעדיכם; יעקב ברדוגו:</w:t>
      </w:r>
      <w:bookmarkStart w:id="36277" w:name="_ETM_Q84_255753"/>
      <w:bookmarkEnd w:id="36277"/>
      <w:r>
        <w:rPr>
          <w:rFonts w:hint="cs"/>
          <w:rtl/>
          <w:lang w:eastAsia="he-IL"/>
        </w:rPr>
        <w:t xml:space="preserve"> טייסי המילואים הם מוגלה שצריך להוציא;</w:t>
      </w:r>
      <w:bookmarkStart w:id="36278" w:name="_ETM_Q84_259574"/>
      <w:bookmarkStart w:id="36279" w:name="_ETM_Q84_259648"/>
      <w:bookmarkStart w:id="36280" w:name="_ETM_Q84_259694"/>
      <w:bookmarkStart w:id="36281" w:name="_ETM_Q84_259767"/>
      <w:bookmarkEnd w:id="36278"/>
      <w:bookmarkEnd w:id="36279"/>
      <w:bookmarkEnd w:id="36280"/>
      <w:bookmarkEnd w:id="36281"/>
      <w:r>
        <w:rPr>
          <w:rFonts w:hint="cs"/>
          <w:rtl/>
          <w:lang w:eastAsia="he-IL"/>
        </w:rPr>
        <w:t xml:space="preserve"> מרץ 2023 </w:t>
      </w:r>
      <w:r>
        <w:rPr>
          <w:rtl/>
          <w:lang w:eastAsia="he-IL"/>
        </w:rPr>
        <w:t>–</w:t>
      </w:r>
      <w:r>
        <w:rPr>
          <w:rFonts w:hint="cs"/>
          <w:rtl/>
          <w:lang w:eastAsia="he-IL"/>
        </w:rPr>
        <w:t xml:space="preserve"> ראש</w:t>
      </w:r>
      <w:bookmarkStart w:id="36282" w:name="_ETM_Q84_261764"/>
      <w:bookmarkEnd w:id="36282"/>
      <w:r>
        <w:rPr>
          <w:rFonts w:hint="cs"/>
          <w:rtl/>
          <w:lang w:eastAsia="he-IL"/>
        </w:rPr>
        <w:t xml:space="preserve"> חטיבת המחקר באמ"ן תת-אלוף עמית סער במכתב לנתניהו: ישראל</w:t>
      </w:r>
      <w:bookmarkStart w:id="36283" w:name="_ETM_Q84_264662"/>
      <w:bookmarkEnd w:id="36283"/>
      <w:r>
        <w:rPr>
          <w:rFonts w:hint="cs"/>
          <w:rtl/>
          <w:lang w:eastAsia="he-IL"/>
        </w:rPr>
        <w:t xml:space="preserve"> נמצאת במשבר חריף, חסר תקדים, שמאיים על לכידותה ומחליש</w:t>
      </w:r>
      <w:bookmarkStart w:id="36284" w:name="_ETM_Q84_270515"/>
      <w:bookmarkEnd w:id="36284"/>
      <w:r>
        <w:rPr>
          <w:rFonts w:hint="cs"/>
          <w:rtl/>
          <w:lang w:eastAsia="he-IL"/>
        </w:rPr>
        <w:t xml:space="preserve"> אותה; שר הביטחון גלנט: החקיקה מובילה לסכנה ברורה ומיידית</w:t>
      </w:r>
      <w:bookmarkStart w:id="36285" w:name="_ETM_Q84_275403"/>
      <w:bookmarkEnd w:id="36285"/>
      <w:r>
        <w:rPr>
          <w:rFonts w:hint="cs"/>
          <w:rtl/>
          <w:lang w:eastAsia="he-IL"/>
        </w:rPr>
        <w:t xml:space="preserve"> לביטחון המדינה; </w:t>
      </w:r>
      <w:bookmarkStart w:id="36286" w:name="_ETM_Q84_275905"/>
      <w:bookmarkEnd w:id="36286"/>
      <w:r>
        <w:rPr>
          <w:rFonts w:hint="cs"/>
          <w:rtl/>
          <w:lang w:eastAsia="he-IL"/>
        </w:rPr>
        <w:t xml:space="preserve">ספטמבר 2023 </w:t>
      </w:r>
      <w:r>
        <w:rPr>
          <w:rtl/>
          <w:lang w:eastAsia="he-IL"/>
        </w:rPr>
        <w:t>–</w:t>
      </w:r>
      <w:r>
        <w:rPr>
          <w:rFonts w:hint="cs"/>
          <w:rtl/>
          <w:lang w:eastAsia="he-IL"/>
        </w:rPr>
        <w:t xml:space="preserve"> ח"כ טלי גוטליב: השב"כ</w:t>
      </w:r>
      <w:bookmarkStart w:id="36287" w:name="_ETM_Q84_280707"/>
      <w:bookmarkEnd w:id="36287"/>
      <w:r>
        <w:rPr>
          <w:rFonts w:hint="cs"/>
          <w:rtl/>
          <w:lang w:eastAsia="he-IL"/>
        </w:rPr>
        <w:t xml:space="preserve"> וצה"ל עובדים אצל המחבלים;</w:t>
      </w:r>
      <w:bookmarkStart w:id="36288" w:name="_ETM_Q84_282800"/>
      <w:bookmarkStart w:id="36289" w:name="_ETM_Q84_282880"/>
      <w:bookmarkStart w:id="36290" w:name="_ETM_Q84_282936"/>
      <w:bookmarkStart w:id="36291" w:name="_ETM_Q84_283019"/>
      <w:bookmarkEnd w:id="36288"/>
      <w:bookmarkEnd w:id="36289"/>
      <w:bookmarkEnd w:id="36290"/>
      <w:bookmarkEnd w:id="36291"/>
      <w:r>
        <w:rPr>
          <w:rFonts w:hint="cs"/>
          <w:rtl/>
          <w:lang w:eastAsia="he-IL"/>
        </w:rPr>
        <w:t xml:space="preserve"> 7 באוקטובר </w:t>
      </w:r>
      <w:r>
        <w:rPr>
          <w:rtl/>
          <w:lang w:eastAsia="he-IL"/>
        </w:rPr>
        <w:t>–</w:t>
      </w:r>
      <w:r>
        <w:rPr>
          <w:rFonts w:hint="cs"/>
          <w:rtl/>
          <w:lang w:eastAsia="he-IL"/>
        </w:rPr>
        <w:t xml:space="preserve"> חמאס פותח במתקפת </w:t>
      </w:r>
      <w:bookmarkStart w:id="36292" w:name="_ETM_Q84_284061"/>
      <w:bookmarkEnd w:id="36292"/>
      <w:r>
        <w:rPr>
          <w:rFonts w:hint="cs"/>
          <w:rtl/>
          <w:lang w:eastAsia="he-IL"/>
        </w:rPr>
        <w:t xml:space="preserve">פתע על יישובי עוטף עזה, רוצח כ-1,200 ישראלים וחוטף </w:t>
      </w:r>
      <w:r w:rsidR="000F6ECD">
        <w:rPr>
          <w:rFonts w:hint="cs"/>
          <w:rtl/>
          <w:lang w:eastAsia="he-IL"/>
        </w:rPr>
        <w:t>כ-</w:t>
      </w:r>
      <w:r>
        <w:rPr>
          <w:rFonts w:hint="cs"/>
          <w:rtl/>
          <w:lang w:eastAsia="he-IL"/>
        </w:rPr>
        <w:t>250.</w:t>
      </w:r>
      <w:bookmarkStart w:id="36293" w:name="_ETM_Q84_291552"/>
      <w:bookmarkEnd w:id="36293"/>
      <w:r>
        <w:rPr>
          <w:rFonts w:hint="cs"/>
          <w:rtl/>
          <w:lang w:eastAsia="he-IL"/>
        </w:rPr>
        <w:t xml:space="preserve"> עוד באותו יום מופצות בחוגי הימין והביביסטים תיאוריות קונספירציה על</w:t>
      </w:r>
      <w:bookmarkStart w:id="36294" w:name="_ETM_Q84_295265"/>
      <w:bookmarkEnd w:id="36294"/>
      <w:r>
        <w:rPr>
          <w:rFonts w:hint="cs"/>
          <w:rtl/>
          <w:lang w:eastAsia="he-IL"/>
        </w:rPr>
        <w:t xml:space="preserve"> בוגדים מבפנים. בהמשך, נתניהו יאשים בטבח את מחאת אנשי המילואים,</w:t>
      </w:r>
      <w:bookmarkStart w:id="36295" w:name="_ETM_Q84_299575"/>
      <w:bookmarkEnd w:id="36295"/>
      <w:r>
        <w:rPr>
          <w:rFonts w:hint="cs"/>
          <w:rtl/>
          <w:lang w:eastAsia="he-IL"/>
        </w:rPr>
        <w:t xml:space="preserve"> ואשתו תטען כי המפגינים אשמים. </w:t>
      </w:r>
      <w:bookmarkStart w:id="36296" w:name="_ETM_Q84_303647"/>
      <w:bookmarkStart w:id="36297" w:name="_ETM_Q84_303740"/>
      <w:bookmarkStart w:id="36298" w:name="_ETM_Q84_303774"/>
      <w:bookmarkStart w:id="36299" w:name="_ETM_Q84_303860"/>
      <w:bookmarkEnd w:id="36296"/>
      <w:bookmarkEnd w:id="36297"/>
      <w:bookmarkEnd w:id="36298"/>
      <w:bookmarkEnd w:id="36299"/>
      <w:r>
        <w:rPr>
          <w:rFonts w:hint="cs"/>
          <w:rtl/>
          <w:lang w:eastAsia="he-IL"/>
        </w:rPr>
        <w:t>זה לא משנה את העובדה</w:t>
      </w:r>
      <w:bookmarkStart w:id="36300" w:name="_ETM_Q84_305418"/>
      <w:bookmarkEnd w:id="36300"/>
      <w:r>
        <w:rPr>
          <w:rFonts w:hint="cs"/>
          <w:rtl/>
          <w:lang w:eastAsia="he-IL"/>
        </w:rPr>
        <w:t xml:space="preserve"> שהוא הראש והוא אשם. </w:t>
      </w:r>
    </w:p>
    <w:p w:rsidR="00071895" w:rsidRDefault="00071895" w:rsidP="00E01424">
      <w:pPr>
        <w:rPr>
          <w:rtl/>
          <w:lang w:eastAsia="he-IL"/>
        </w:rPr>
      </w:pPr>
      <w:bookmarkStart w:id="36301" w:name="_ETM_Q84_310006"/>
      <w:bookmarkEnd w:id="36301"/>
    </w:p>
    <w:p w:rsidR="00071895" w:rsidRDefault="00071895" w:rsidP="00711C11">
      <w:pPr>
        <w:rPr>
          <w:rtl/>
          <w:lang w:eastAsia="he-IL"/>
        </w:rPr>
      </w:pPr>
      <w:bookmarkStart w:id="36302" w:name="_ETM_Q84_310090"/>
      <w:bookmarkEnd w:id="36302"/>
      <w:r>
        <w:rPr>
          <w:rFonts w:hint="cs"/>
          <w:rtl/>
          <w:lang w:eastAsia="he-IL"/>
        </w:rPr>
        <w:t>קונספירציה 8: ישראל חזקה עם</w:t>
      </w:r>
      <w:bookmarkStart w:id="36303" w:name="_ETM_Q84_311696"/>
      <w:bookmarkEnd w:id="36303"/>
      <w:r>
        <w:rPr>
          <w:rFonts w:hint="cs"/>
          <w:rtl/>
          <w:lang w:eastAsia="he-IL"/>
        </w:rPr>
        <w:t xml:space="preserve"> מגזר ציבורי חלש. בדיוק בשבילי. </w:t>
      </w:r>
      <w:bookmarkStart w:id="36304" w:name="_ETM_Q84_316001"/>
      <w:bookmarkStart w:id="36305" w:name="_ETM_Q84_316089"/>
      <w:bookmarkStart w:id="36306" w:name="_ETM_Q84_316137"/>
      <w:bookmarkStart w:id="36307" w:name="_ETM_Q84_316234"/>
      <w:bookmarkEnd w:id="36304"/>
      <w:bookmarkEnd w:id="36305"/>
      <w:bookmarkEnd w:id="36306"/>
      <w:bookmarkEnd w:id="36307"/>
      <w:r>
        <w:rPr>
          <w:rFonts w:hint="cs"/>
          <w:rtl/>
          <w:lang w:eastAsia="he-IL"/>
        </w:rPr>
        <w:t xml:space="preserve">2003 </w:t>
      </w:r>
      <w:r>
        <w:rPr>
          <w:rtl/>
          <w:lang w:eastAsia="he-IL"/>
        </w:rPr>
        <w:t>–</w:t>
      </w:r>
      <w:r>
        <w:rPr>
          <w:rFonts w:hint="cs"/>
          <w:rtl/>
          <w:lang w:eastAsia="he-IL"/>
        </w:rPr>
        <w:t xml:space="preserve"> שנת ביבי שר</w:t>
      </w:r>
      <w:bookmarkStart w:id="36308" w:name="_ETM_Q84_319242"/>
      <w:bookmarkEnd w:id="36308"/>
      <w:r>
        <w:rPr>
          <w:rFonts w:hint="cs"/>
          <w:rtl/>
          <w:lang w:eastAsia="he-IL"/>
        </w:rPr>
        <w:t xml:space="preserve"> אוצר. שר האוצר נתניהו נושא את נאום השמן והרזה ובו</w:t>
      </w:r>
      <w:bookmarkStart w:id="36309" w:name="_ETM_Q84_323642"/>
      <w:bookmarkEnd w:id="36309"/>
      <w:r>
        <w:rPr>
          <w:rFonts w:hint="cs"/>
          <w:rtl/>
          <w:lang w:eastAsia="he-IL"/>
        </w:rPr>
        <w:t xml:space="preserve"> הוא קובע כי המגזר הציבורי הוא הבעיה של כלכלת ישראל, </w:t>
      </w:r>
      <w:bookmarkStart w:id="36310" w:name="_ETM_Q84_326958"/>
      <w:bookmarkEnd w:id="36310"/>
      <w:r>
        <w:rPr>
          <w:rFonts w:hint="cs"/>
          <w:rtl/>
          <w:lang w:eastAsia="he-IL"/>
        </w:rPr>
        <w:t>ומשיק תוכנית לקיצוצים מרחיקי לכת בשירותים החברתיים – והוא אכן קיצץ;</w:t>
      </w:r>
      <w:bookmarkStart w:id="36311" w:name="_ETM_Q84_331282"/>
      <w:bookmarkStart w:id="36312" w:name="_ETM_Q84_331506"/>
      <w:bookmarkStart w:id="36313" w:name="_ETM_Q84_331600"/>
      <w:bookmarkStart w:id="36314" w:name="_ETM_Q84_331658"/>
      <w:bookmarkStart w:id="36315" w:name="_ETM_Q84_331748"/>
      <w:bookmarkEnd w:id="36311"/>
      <w:bookmarkEnd w:id="36312"/>
      <w:bookmarkEnd w:id="36313"/>
      <w:bookmarkEnd w:id="36314"/>
      <w:bookmarkEnd w:id="36315"/>
      <w:r>
        <w:rPr>
          <w:rFonts w:hint="cs"/>
          <w:rtl/>
          <w:lang w:eastAsia="he-IL"/>
        </w:rPr>
        <w:t xml:space="preserve"> 2004 </w:t>
      </w:r>
      <w:r>
        <w:rPr>
          <w:rtl/>
          <w:lang w:eastAsia="he-IL"/>
        </w:rPr>
        <w:t>–</w:t>
      </w:r>
      <w:r>
        <w:rPr>
          <w:rFonts w:hint="cs"/>
          <w:rtl/>
          <w:lang w:eastAsia="he-IL"/>
        </w:rPr>
        <w:t xml:space="preserve"> נתניהו מקדם את חקיקת כלל ההוצאה, שמחייבת את</w:t>
      </w:r>
      <w:bookmarkStart w:id="36316" w:name="_ETM_Q84_337852"/>
      <w:bookmarkEnd w:id="36316"/>
      <w:r>
        <w:rPr>
          <w:rFonts w:hint="cs"/>
          <w:rtl/>
          <w:lang w:eastAsia="he-IL"/>
        </w:rPr>
        <w:t xml:space="preserve"> ממשלות ישראל לצמצם בהדרגה את ההשקעה בשירותים לאזרח מתקציב המדינה.</w:t>
      </w:r>
      <w:bookmarkStart w:id="36317" w:name="_ETM_Q84_342767"/>
      <w:bookmarkEnd w:id="36317"/>
      <w:r>
        <w:rPr>
          <w:rFonts w:hint="cs"/>
          <w:rtl/>
          <w:lang w:eastAsia="he-IL"/>
        </w:rPr>
        <w:t xml:space="preserve"> כלל ההוצאה באמת גמר אותנו בהקשר הזה</w:t>
      </w:r>
      <w:bookmarkStart w:id="36318" w:name="_ETM_Q84_346872"/>
      <w:bookmarkEnd w:id="36318"/>
      <w:r>
        <w:rPr>
          <w:rFonts w:hint="cs"/>
          <w:rtl/>
          <w:lang w:eastAsia="he-IL"/>
        </w:rPr>
        <w:t>, רק</w:t>
      </w:r>
      <w:bookmarkStart w:id="36319" w:name="_ETM_Q84_348835"/>
      <w:bookmarkEnd w:id="36319"/>
      <w:r>
        <w:rPr>
          <w:rFonts w:hint="cs"/>
          <w:rtl/>
          <w:lang w:eastAsia="he-IL"/>
        </w:rPr>
        <w:t xml:space="preserve"> שהיום הם היו פורקים </w:t>
      </w:r>
      <w:r w:rsidRPr="00DA744E">
        <w:rPr>
          <w:rFonts w:hint="cs"/>
          <w:rtl/>
          <w:lang w:eastAsia="he-IL"/>
        </w:rPr>
        <w:t>כל עול</w:t>
      </w:r>
      <w:r>
        <w:rPr>
          <w:rFonts w:hint="cs"/>
          <w:rtl/>
          <w:lang w:eastAsia="he-IL"/>
        </w:rPr>
        <w:t xml:space="preserve">; </w:t>
      </w:r>
      <w:bookmarkStart w:id="36320" w:name="_ETM_Q84_351898"/>
      <w:bookmarkStart w:id="36321" w:name="_ETM_Q84_351982"/>
      <w:bookmarkStart w:id="36322" w:name="_ETM_Q84_352290"/>
      <w:bookmarkStart w:id="36323" w:name="_ETM_Q84_352378"/>
      <w:bookmarkEnd w:id="36320"/>
      <w:bookmarkEnd w:id="36321"/>
      <w:bookmarkEnd w:id="36322"/>
      <w:bookmarkEnd w:id="36323"/>
      <w:r>
        <w:rPr>
          <w:rFonts w:hint="cs"/>
          <w:rtl/>
          <w:lang w:eastAsia="he-IL"/>
        </w:rPr>
        <w:t xml:space="preserve">2014 </w:t>
      </w:r>
      <w:r>
        <w:rPr>
          <w:rtl/>
          <w:lang w:eastAsia="he-IL"/>
        </w:rPr>
        <w:t>–</w:t>
      </w:r>
      <w:r>
        <w:rPr>
          <w:rFonts w:hint="cs"/>
          <w:rtl/>
          <w:lang w:eastAsia="he-IL"/>
        </w:rPr>
        <w:t xml:space="preserve"> נגידת בנק</w:t>
      </w:r>
      <w:bookmarkStart w:id="36324" w:name="_ETM_Q84_353084"/>
      <w:bookmarkEnd w:id="36324"/>
      <w:r>
        <w:rPr>
          <w:rFonts w:hint="cs"/>
          <w:rtl/>
          <w:lang w:eastAsia="he-IL"/>
        </w:rPr>
        <w:t xml:space="preserve"> ישראל פרופ' קרנית פלוג קובעת: הממשלה לא נותנת מענה</w:t>
      </w:r>
      <w:bookmarkStart w:id="36325" w:name="_ETM_Q84_357431"/>
      <w:bookmarkEnd w:id="36325"/>
      <w:r>
        <w:rPr>
          <w:rFonts w:hint="cs"/>
          <w:rtl/>
          <w:lang w:eastAsia="he-IL"/>
        </w:rPr>
        <w:t xml:space="preserve"> לצרכים של הציבור. אין מנוס מלהגדיל את ההוצאה הציבורית. בהחלט;</w:t>
      </w:r>
      <w:bookmarkStart w:id="36326" w:name="_ETM_Q84_362630"/>
      <w:bookmarkStart w:id="36327" w:name="_ETM_Q84_362798"/>
      <w:bookmarkStart w:id="36328" w:name="_ETM_Q84_362888"/>
      <w:bookmarkEnd w:id="36326"/>
      <w:bookmarkEnd w:id="36327"/>
      <w:bookmarkEnd w:id="36328"/>
      <w:r>
        <w:rPr>
          <w:rFonts w:hint="cs"/>
          <w:rtl/>
          <w:lang w:eastAsia="he-IL"/>
        </w:rPr>
        <w:t xml:space="preserve"> 2016 </w:t>
      </w:r>
      <w:r>
        <w:rPr>
          <w:rtl/>
          <w:lang w:eastAsia="he-IL"/>
        </w:rPr>
        <w:t>–</w:t>
      </w:r>
      <w:r>
        <w:rPr>
          <w:rFonts w:hint="cs"/>
          <w:rtl/>
          <w:lang w:eastAsia="he-IL"/>
        </w:rPr>
        <w:t xml:space="preserve"> ישראל מידרדרת למקום אחד לפני אחרון במערב בהוצאה </w:t>
      </w:r>
      <w:bookmarkStart w:id="36329" w:name="_ETM_Q84_365888"/>
      <w:bookmarkEnd w:id="36329"/>
      <w:r>
        <w:rPr>
          <w:rFonts w:hint="cs"/>
          <w:rtl/>
          <w:lang w:eastAsia="he-IL"/>
        </w:rPr>
        <w:t xml:space="preserve">הציבורית על שירותים חברתיים; </w:t>
      </w:r>
      <w:bookmarkStart w:id="36330" w:name="_ETM_Q84_370112"/>
      <w:bookmarkStart w:id="36331" w:name="_ETM_Q84_370189"/>
      <w:bookmarkStart w:id="36332" w:name="_ETM_Q84_370264"/>
      <w:bookmarkStart w:id="36333" w:name="_ETM_Q84_370340"/>
      <w:bookmarkEnd w:id="36330"/>
      <w:bookmarkEnd w:id="36331"/>
      <w:bookmarkEnd w:id="36332"/>
      <w:bookmarkEnd w:id="36333"/>
      <w:r>
        <w:rPr>
          <w:rFonts w:hint="cs"/>
          <w:rtl/>
          <w:lang w:eastAsia="he-IL"/>
        </w:rPr>
        <w:t xml:space="preserve">2022 </w:t>
      </w:r>
      <w:r>
        <w:rPr>
          <w:rtl/>
          <w:lang w:eastAsia="he-IL"/>
        </w:rPr>
        <w:t>–</w:t>
      </w:r>
      <w:r>
        <w:rPr>
          <w:rFonts w:hint="cs"/>
          <w:rtl/>
          <w:lang w:eastAsia="he-IL"/>
        </w:rPr>
        <w:t xml:space="preserve"> ישראל סובלת ממשבר חסר</w:t>
      </w:r>
      <w:bookmarkStart w:id="36334" w:name="_ETM_Q84_373568"/>
      <w:bookmarkEnd w:id="36334"/>
      <w:r>
        <w:rPr>
          <w:rFonts w:hint="cs"/>
          <w:rtl/>
          <w:lang w:eastAsia="he-IL"/>
        </w:rPr>
        <w:t xml:space="preserve"> תקדים במערך השירותים החברתיים, כולל מחסור של 1,500 עובדים סוציאליים</w:t>
      </w:r>
      <w:bookmarkStart w:id="36335" w:name="_ETM_Q84_377254"/>
      <w:bookmarkEnd w:id="36335"/>
      <w:r>
        <w:rPr>
          <w:rFonts w:hint="cs"/>
          <w:rtl/>
          <w:lang w:eastAsia="he-IL"/>
        </w:rPr>
        <w:t xml:space="preserve"> ויותר מ-10,000 פסיכולוגים; </w:t>
      </w:r>
      <w:bookmarkStart w:id="36336" w:name="_ETM_Q84_380409"/>
      <w:bookmarkStart w:id="36337" w:name="_ETM_Q84_380489"/>
      <w:bookmarkStart w:id="36338" w:name="_ETM_Q84_381682"/>
      <w:bookmarkStart w:id="36339" w:name="_ETM_Q84_381761"/>
      <w:bookmarkEnd w:id="36336"/>
      <w:bookmarkEnd w:id="36337"/>
      <w:bookmarkEnd w:id="36338"/>
      <w:bookmarkEnd w:id="36339"/>
      <w:r>
        <w:rPr>
          <w:rFonts w:hint="cs"/>
          <w:rtl/>
          <w:lang w:eastAsia="he-IL"/>
        </w:rPr>
        <w:t xml:space="preserve">יוני 2023 </w:t>
      </w:r>
      <w:r>
        <w:rPr>
          <w:rtl/>
          <w:lang w:eastAsia="he-IL"/>
        </w:rPr>
        <w:t>–</w:t>
      </w:r>
      <w:r>
        <w:rPr>
          <w:rFonts w:hint="cs"/>
          <w:rtl/>
          <w:lang w:eastAsia="he-IL"/>
        </w:rPr>
        <w:t xml:space="preserve"> דוח ה-</w:t>
      </w:r>
      <w:r>
        <w:rPr>
          <w:rFonts w:hint="cs"/>
          <w:lang w:eastAsia="he-IL"/>
        </w:rPr>
        <w:t>OECD</w:t>
      </w:r>
      <w:r>
        <w:rPr>
          <w:rFonts w:hint="cs"/>
          <w:rtl/>
          <w:lang w:eastAsia="he-IL"/>
        </w:rPr>
        <w:t xml:space="preserve"> קובע</w:t>
      </w:r>
      <w:bookmarkStart w:id="36340" w:name="_ETM_Q84_386090"/>
      <w:bookmarkEnd w:id="36340"/>
      <w:r>
        <w:rPr>
          <w:rFonts w:hint="cs"/>
          <w:rtl/>
          <w:lang w:eastAsia="he-IL"/>
        </w:rPr>
        <w:t xml:space="preserve"> כי מספר הרופאים לנפש בישראל נמוך ב-10% מהממוצע במערב ומזהיר</w:t>
      </w:r>
      <w:bookmarkStart w:id="36341" w:name="_ETM_Q84_389277"/>
      <w:bookmarkEnd w:id="36341"/>
      <w:r>
        <w:rPr>
          <w:rFonts w:hint="cs"/>
          <w:rtl/>
          <w:lang w:eastAsia="he-IL"/>
        </w:rPr>
        <w:t xml:space="preserve"> מפני מחסור קיצוני;</w:t>
      </w:r>
      <w:bookmarkStart w:id="36342" w:name="_ETM_Q84_392532"/>
      <w:bookmarkStart w:id="36343" w:name="_ETM_Q84_392614"/>
      <w:bookmarkStart w:id="36344" w:name="_ETM_Q84_392677"/>
      <w:bookmarkStart w:id="36345" w:name="_ETM_Q84_392749"/>
      <w:bookmarkEnd w:id="36342"/>
      <w:bookmarkEnd w:id="36343"/>
      <w:bookmarkEnd w:id="36344"/>
      <w:bookmarkEnd w:id="36345"/>
      <w:r>
        <w:rPr>
          <w:rFonts w:hint="cs"/>
          <w:rtl/>
          <w:lang w:eastAsia="he-IL"/>
        </w:rPr>
        <w:t xml:space="preserve"> ספטמבר 2023 </w:t>
      </w:r>
      <w:r>
        <w:rPr>
          <w:rtl/>
          <w:lang w:eastAsia="he-IL"/>
        </w:rPr>
        <w:t>–</w:t>
      </w:r>
      <w:r>
        <w:rPr>
          <w:rFonts w:hint="cs"/>
          <w:rtl/>
          <w:lang w:eastAsia="he-IL"/>
        </w:rPr>
        <w:t xml:space="preserve"> נתונים מראים כי הממשלה</w:t>
      </w:r>
      <w:bookmarkStart w:id="36346" w:name="_ETM_Q84_397091"/>
      <w:bookmarkEnd w:id="36346"/>
      <w:r>
        <w:rPr>
          <w:rFonts w:hint="cs"/>
          <w:rtl/>
          <w:lang w:eastAsia="he-IL"/>
        </w:rPr>
        <w:t xml:space="preserve"> קיצצה את המימון לעמותות בריאות הנפש ב-70% מאז משבר הקורונה.</w:t>
      </w:r>
      <w:bookmarkStart w:id="36347" w:name="_ETM_Q84_403820"/>
      <w:bookmarkEnd w:id="36347"/>
      <w:r>
        <w:rPr>
          <w:rFonts w:hint="cs"/>
          <w:rtl/>
          <w:lang w:eastAsia="he-IL"/>
        </w:rPr>
        <w:t xml:space="preserve"> מרכזי בריאות הנפש מצמצמים שעות פעילות בשל מחסור בכוח אדם. </w:t>
      </w:r>
      <w:bookmarkStart w:id="36348" w:name="_ETM_Q84_408203"/>
      <w:bookmarkEnd w:id="36348"/>
      <w:r>
        <w:rPr>
          <w:rFonts w:hint="cs"/>
          <w:rtl/>
          <w:lang w:eastAsia="he-IL"/>
        </w:rPr>
        <w:t>יו"ר ארגון רופאי המדינה: מערך הבריאות הנפשית קרס;</w:t>
      </w:r>
      <w:bookmarkStart w:id="36349" w:name="_ETM_Q84_415686"/>
      <w:bookmarkStart w:id="36350" w:name="_ETM_Q84_415777"/>
      <w:bookmarkStart w:id="36351" w:name="_ETM_Q84_413815"/>
      <w:bookmarkStart w:id="36352" w:name="_ETM_Q84_413870"/>
      <w:bookmarkEnd w:id="36349"/>
      <w:bookmarkEnd w:id="36350"/>
      <w:bookmarkEnd w:id="36351"/>
      <w:bookmarkEnd w:id="36352"/>
      <w:r>
        <w:rPr>
          <w:rFonts w:hint="cs"/>
          <w:rtl/>
          <w:lang w:eastAsia="he-IL"/>
        </w:rPr>
        <w:t xml:space="preserve"> 7 באוקטובר</w:t>
      </w:r>
      <w:bookmarkStart w:id="36353" w:name="_ETM_Q84_416232"/>
      <w:bookmarkEnd w:id="36353"/>
      <w:r>
        <w:rPr>
          <w:rFonts w:hint="cs"/>
          <w:rtl/>
          <w:lang w:eastAsia="he-IL"/>
        </w:rPr>
        <w:t xml:space="preserve"> </w:t>
      </w:r>
      <w:r>
        <w:rPr>
          <w:rtl/>
          <w:lang w:eastAsia="he-IL"/>
        </w:rPr>
        <w:t>–</w:t>
      </w:r>
      <w:r>
        <w:rPr>
          <w:rFonts w:hint="cs"/>
          <w:rtl/>
          <w:lang w:eastAsia="he-IL"/>
        </w:rPr>
        <w:t xml:space="preserve"> בעקבות מתקפת החמאס, מאות אלפי אזרחים מוצאים עצמם</w:t>
      </w:r>
      <w:bookmarkStart w:id="36354" w:name="_ETM_Q84_420562"/>
      <w:bookmarkEnd w:id="36354"/>
      <w:r>
        <w:rPr>
          <w:rFonts w:hint="cs"/>
          <w:rtl/>
          <w:lang w:eastAsia="he-IL"/>
        </w:rPr>
        <w:t xml:space="preserve"> ללא קורת גג, פצועים, בטראומה נפשית ובמצוקה קשה. המדינה אינה</w:t>
      </w:r>
      <w:bookmarkStart w:id="36355" w:name="_ETM_Q84_424834"/>
      <w:bookmarkEnd w:id="36355"/>
      <w:r>
        <w:rPr>
          <w:rFonts w:hint="cs"/>
          <w:rtl/>
          <w:lang w:eastAsia="he-IL"/>
        </w:rPr>
        <w:t xml:space="preserve"> מסוגלת לדאוג לכל האזרחים הזקוקים לשירותי הרווחה ובריאות הנפש, וקוראת </w:t>
      </w:r>
      <w:r w:rsidRPr="00DA744E">
        <w:rPr>
          <w:rFonts w:hint="cs"/>
          <w:rtl/>
          <w:lang w:eastAsia="he-IL"/>
        </w:rPr>
        <w:t>לפסיכולוגים ולעובדות</w:t>
      </w:r>
      <w:r>
        <w:rPr>
          <w:rFonts w:hint="cs"/>
          <w:rtl/>
          <w:lang w:eastAsia="he-IL"/>
        </w:rPr>
        <w:t xml:space="preserve"> הסוציאליות לעבוד בהתנדבות. </w:t>
      </w:r>
    </w:p>
    <w:p w:rsidR="00071895" w:rsidRDefault="00071895" w:rsidP="00E01424">
      <w:pPr>
        <w:rPr>
          <w:rtl/>
          <w:lang w:eastAsia="he-IL"/>
        </w:rPr>
      </w:pPr>
      <w:bookmarkStart w:id="36356" w:name="_ETM_Q84_436399"/>
      <w:bookmarkStart w:id="36357" w:name="_ETM_Q84_436444"/>
      <w:bookmarkEnd w:id="36356"/>
      <w:bookmarkEnd w:id="36357"/>
    </w:p>
    <w:p w:rsidR="00071895" w:rsidRDefault="00071895" w:rsidP="00E01424">
      <w:pPr>
        <w:rPr>
          <w:rtl/>
          <w:lang w:eastAsia="he-IL"/>
        </w:rPr>
      </w:pPr>
      <w:bookmarkStart w:id="36358" w:name="_ETM_Q84_436546"/>
      <w:bookmarkStart w:id="36359" w:name="_ETM_Q84_436590"/>
      <w:bookmarkEnd w:id="36358"/>
      <w:bookmarkEnd w:id="36359"/>
      <w:r>
        <w:rPr>
          <w:rFonts w:hint="cs"/>
          <w:rtl/>
          <w:lang w:eastAsia="he-IL"/>
        </w:rPr>
        <w:t>זוכר את זה,</w:t>
      </w:r>
      <w:bookmarkStart w:id="36360" w:name="_ETM_Q84_433369"/>
      <w:bookmarkEnd w:id="36360"/>
      <w:r>
        <w:rPr>
          <w:rFonts w:hint="cs"/>
          <w:rtl/>
          <w:lang w:eastAsia="he-IL"/>
        </w:rPr>
        <w:t xml:space="preserve"> מאיר, שניסו לגייס בהתנדבות פסיכולוגים בתחילת המלחמה?</w:t>
      </w:r>
    </w:p>
    <w:p w:rsidR="00071895" w:rsidRDefault="00071895" w:rsidP="00E01424">
      <w:pPr>
        <w:rPr>
          <w:rtl/>
          <w:lang w:eastAsia="he-IL"/>
        </w:rPr>
      </w:pPr>
      <w:bookmarkStart w:id="36361" w:name="_ETM_Q84_437409"/>
      <w:bookmarkStart w:id="36362" w:name="_ETM_Q84_437482"/>
      <w:bookmarkEnd w:id="36361"/>
      <w:bookmarkEnd w:id="36362"/>
    </w:p>
    <w:p w:rsidR="00071895" w:rsidRDefault="00071895" w:rsidP="00E01424">
      <w:pPr>
        <w:pStyle w:val="af6"/>
        <w:keepNext/>
        <w:rPr>
          <w:rtl/>
        </w:rPr>
      </w:pPr>
      <w:r w:rsidRPr="00C32E1D">
        <w:rPr>
          <w:rStyle w:val="TagStyle"/>
          <w:rtl/>
        </w:rPr>
        <w:t xml:space="preserve"> &lt;&lt; יור &gt;&gt;</w:t>
      </w:r>
      <w:r w:rsidRPr="00354312">
        <w:rPr>
          <w:rStyle w:val="TagStyle"/>
          <w:rtl/>
        </w:rPr>
        <w:t xml:space="preserve"> </w:t>
      </w:r>
      <w:r>
        <w:rPr>
          <w:rtl/>
        </w:rPr>
        <w:t>היו"ר מאיר כהן:</w:t>
      </w:r>
      <w:r w:rsidRPr="00354312">
        <w:rPr>
          <w:rStyle w:val="TagStyle"/>
          <w:rtl/>
        </w:rPr>
        <w:t xml:space="preserve"> </w:t>
      </w:r>
      <w:r w:rsidRPr="00C32E1D">
        <w:rPr>
          <w:rStyle w:val="TagStyle"/>
          <w:rtl/>
        </w:rPr>
        <w:t>&lt;&lt; יור &gt;&gt;</w:t>
      </w:r>
      <w:r>
        <w:rPr>
          <w:rtl/>
        </w:rPr>
        <w:t xml:space="preserve">   </w:t>
      </w:r>
    </w:p>
    <w:p w:rsidR="00071895" w:rsidRDefault="00071895" w:rsidP="00A11436">
      <w:pPr>
        <w:rPr>
          <w:rtl/>
          <w:lang w:eastAsia="he-IL"/>
        </w:rPr>
      </w:pPr>
    </w:p>
    <w:p w:rsidR="00071895" w:rsidRDefault="00071895" w:rsidP="00E01424">
      <w:pPr>
        <w:rPr>
          <w:rtl/>
          <w:lang w:eastAsia="he-IL"/>
        </w:rPr>
      </w:pPr>
      <w:bookmarkStart w:id="36363" w:name="_ETM_Q84_438704"/>
      <w:bookmarkEnd w:id="36363"/>
      <w:r>
        <w:rPr>
          <w:rFonts w:hint="cs"/>
          <w:rtl/>
          <w:lang w:eastAsia="he-IL"/>
        </w:rPr>
        <w:t xml:space="preserve">והגיעו. </w:t>
      </w:r>
      <w:bookmarkStart w:id="36364" w:name="_ETM_Q84_437635"/>
      <w:bookmarkEnd w:id="36364"/>
    </w:p>
    <w:p w:rsidR="00071895" w:rsidRDefault="00071895" w:rsidP="00E01424">
      <w:pPr>
        <w:rPr>
          <w:rtl/>
          <w:lang w:eastAsia="he-IL"/>
        </w:rPr>
      </w:pPr>
      <w:bookmarkStart w:id="36365" w:name="_ETM_Q84_437705"/>
      <w:bookmarkEnd w:id="36365"/>
    </w:p>
    <w:p w:rsidR="00071895" w:rsidRDefault="00071895" w:rsidP="00E01424">
      <w:pPr>
        <w:pStyle w:val="-"/>
        <w:keepNext/>
        <w:rPr>
          <w:rtl/>
        </w:rPr>
      </w:pPr>
      <w:r w:rsidRPr="00C32E1D">
        <w:rPr>
          <w:rStyle w:val="TagStyle"/>
          <w:rtl/>
        </w:rPr>
        <w:t xml:space="preserve"> &lt;&lt; דובר_המשך &gt;&gt;</w:t>
      </w:r>
      <w:r w:rsidRPr="00354312">
        <w:rPr>
          <w:rStyle w:val="TagStyle"/>
          <w:rtl/>
        </w:rPr>
        <w:t xml:space="preserve"> </w:t>
      </w:r>
      <w:r>
        <w:rPr>
          <w:rtl/>
        </w:rPr>
        <w:t>נעמה לזימי (העבודה):</w:t>
      </w:r>
      <w:r w:rsidRPr="00354312">
        <w:rPr>
          <w:rStyle w:val="TagStyle"/>
          <w:rtl/>
        </w:rPr>
        <w:t xml:space="preserve"> </w:t>
      </w:r>
      <w:r w:rsidRPr="00C32E1D">
        <w:rPr>
          <w:rStyle w:val="TagStyle"/>
          <w:rtl/>
        </w:rPr>
        <w:t>&lt;&lt; דובר_המשך &gt;&gt;</w:t>
      </w:r>
      <w:r>
        <w:rPr>
          <w:rtl/>
        </w:rPr>
        <w:t xml:space="preserve">   </w:t>
      </w:r>
    </w:p>
    <w:p w:rsidR="00071895" w:rsidRDefault="00071895" w:rsidP="00A11436">
      <w:pPr>
        <w:rPr>
          <w:rtl/>
          <w:lang w:eastAsia="he-IL"/>
        </w:rPr>
      </w:pPr>
    </w:p>
    <w:p w:rsidR="00071895" w:rsidRDefault="00071895" w:rsidP="00711C11">
      <w:pPr>
        <w:rPr>
          <w:rtl/>
          <w:lang w:eastAsia="he-IL"/>
        </w:rPr>
      </w:pPr>
      <w:bookmarkStart w:id="36366" w:name="_ETM_Q84_439651"/>
      <w:bookmarkEnd w:id="36366"/>
      <w:r>
        <w:rPr>
          <w:rFonts w:hint="cs"/>
          <w:rtl/>
          <w:lang w:eastAsia="he-IL"/>
        </w:rPr>
        <w:t>הפסיכולוגים הגיעו בלי</w:t>
      </w:r>
      <w:bookmarkStart w:id="36367" w:name="_ETM_Q84_441500"/>
      <w:bookmarkEnd w:id="36367"/>
      <w:r>
        <w:rPr>
          <w:rFonts w:hint="cs"/>
          <w:rtl/>
          <w:lang w:eastAsia="he-IL"/>
        </w:rPr>
        <w:t xml:space="preserve"> קשר, אבל זה שניסו לגייס אותם בהתנדבות, אחר כך כמערך</w:t>
      </w:r>
      <w:bookmarkStart w:id="36368" w:name="_ETM_Q84_443717"/>
      <w:bookmarkEnd w:id="36368"/>
      <w:r>
        <w:rPr>
          <w:rFonts w:hint="cs"/>
          <w:rtl/>
          <w:lang w:eastAsia="he-IL"/>
        </w:rPr>
        <w:t xml:space="preserve"> מחייב, אתה זוכר? אמרו: בהתחייבות לשנה. התנדבות בהתחייבות לשנה. </w:t>
      </w:r>
    </w:p>
    <w:p w:rsidR="00071895" w:rsidRDefault="00071895" w:rsidP="00E01424">
      <w:pPr>
        <w:rPr>
          <w:rtl/>
          <w:lang w:eastAsia="he-IL"/>
        </w:rPr>
      </w:pPr>
      <w:bookmarkStart w:id="36369" w:name="_ETM_Q84_450862"/>
      <w:bookmarkStart w:id="36370" w:name="_ETM_Q84_450969"/>
      <w:bookmarkEnd w:id="36369"/>
      <w:bookmarkEnd w:id="36370"/>
    </w:p>
    <w:p w:rsidR="00071895" w:rsidRDefault="00071895" w:rsidP="00711C11">
      <w:pPr>
        <w:rPr>
          <w:rtl/>
          <w:lang w:eastAsia="he-IL"/>
        </w:rPr>
      </w:pPr>
      <w:r>
        <w:rPr>
          <w:rFonts w:hint="cs"/>
          <w:rtl/>
          <w:lang w:eastAsia="he-IL"/>
        </w:rPr>
        <w:t>קונספציה</w:t>
      </w:r>
      <w:bookmarkStart w:id="36371" w:name="_ETM_Q84_450598"/>
      <w:bookmarkEnd w:id="36371"/>
      <w:r>
        <w:rPr>
          <w:rFonts w:hint="cs"/>
          <w:rtl/>
          <w:lang w:eastAsia="he-IL"/>
        </w:rPr>
        <w:t xml:space="preserve"> 9: מינוי מקורבים מחזק את המדינה. </w:t>
      </w:r>
      <w:bookmarkStart w:id="36372" w:name="_ETM_Q84_456314"/>
      <w:bookmarkStart w:id="36373" w:name="_ETM_Q84_459480"/>
      <w:bookmarkStart w:id="36374" w:name="_ETM_Q84_459540"/>
      <w:bookmarkStart w:id="36375" w:name="_ETM_Q84_459640"/>
      <w:bookmarkStart w:id="36376" w:name="_ETM_Q84_459702"/>
      <w:bookmarkEnd w:id="36372"/>
      <w:bookmarkEnd w:id="36373"/>
      <w:bookmarkEnd w:id="36374"/>
      <w:bookmarkEnd w:id="36375"/>
      <w:bookmarkEnd w:id="36376"/>
      <w:r>
        <w:rPr>
          <w:rFonts w:hint="cs"/>
          <w:rtl/>
          <w:lang w:eastAsia="he-IL"/>
        </w:rPr>
        <w:t xml:space="preserve">יולי 2016 </w:t>
      </w:r>
      <w:r>
        <w:rPr>
          <w:rtl/>
          <w:lang w:eastAsia="he-IL"/>
        </w:rPr>
        <w:t>–</w:t>
      </w:r>
      <w:r>
        <w:rPr>
          <w:rFonts w:hint="cs"/>
          <w:rtl/>
          <w:lang w:eastAsia="he-IL"/>
        </w:rPr>
        <w:t xml:space="preserve"> שרת התרבות מירי</w:t>
      </w:r>
      <w:bookmarkStart w:id="36377" w:name="_ETM_Q84_456230"/>
      <w:bookmarkEnd w:id="36377"/>
      <w:r>
        <w:rPr>
          <w:rFonts w:hint="cs"/>
          <w:rtl/>
          <w:lang w:eastAsia="he-IL"/>
        </w:rPr>
        <w:t xml:space="preserve"> רגב: מה שווה התאגיד אם</w:t>
      </w:r>
      <w:bookmarkStart w:id="36378" w:name="_ETM_Q84_463928"/>
      <w:bookmarkEnd w:id="36378"/>
      <w:r>
        <w:rPr>
          <w:rFonts w:hint="cs"/>
          <w:rtl/>
          <w:lang w:eastAsia="he-IL"/>
        </w:rPr>
        <w:t xml:space="preserve"> אנחנו לא שולטים בו? צריך לשלוט. מה, נעמיד כסף ואז</w:t>
      </w:r>
      <w:bookmarkStart w:id="36379" w:name="_ETM_Q84_469406"/>
      <w:bookmarkEnd w:id="36379"/>
      <w:r>
        <w:rPr>
          <w:rFonts w:hint="cs"/>
          <w:rtl/>
          <w:lang w:eastAsia="he-IL"/>
        </w:rPr>
        <w:t xml:space="preserve"> הם ישדרו מה שהם רוצים? </w:t>
      </w:r>
      <w:bookmarkStart w:id="36380" w:name="_ETM_Q84_471364"/>
      <w:bookmarkStart w:id="36381" w:name="_ETM_Q84_471452"/>
      <w:bookmarkStart w:id="36382" w:name="_ETM_Q84_471508"/>
      <w:bookmarkStart w:id="36383" w:name="_ETM_Q84_471594"/>
      <w:bookmarkStart w:id="36384" w:name="_ETM_Q84_456411"/>
      <w:bookmarkStart w:id="36385" w:name="_ETM_Q84_456458"/>
      <w:bookmarkStart w:id="36386" w:name="_ETM_Q84_456547"/>
      <w:bookmarkEnd w:id="36380"/>
      <w:bookmarkEnd w:id="36381"/>
      <w:bookmarkEnd w:id="36382"/>
      <w:bookmarkEnd w:id="36383"/>
      <w:bookmarkEnd w:id="36384"/>
      <w:bookmarkEnd w:id="36385"/>
      <w:bookmarkEnd w:id="36386"/>
      <w:r>
        <w:rPr>
          <w:rFonts w:hint="cs"/>
          <w:rtl/>
          <w:lang w:eastAsia="he-IL"/>
        </w:rPr>
        <w:t xml:space="preserve">אוקטובר 2016 </w:t>
      </w:r>
      <w:r>
        <w:rPr>
          <w:rtl/>
          <w:lang w:eastAsia="he-IL"/>
        </w:rPr>
        <w:t>–</w:t>
      </w:r>
      <w:r>
        <w:rPr>
          <w:rFonts w:hint="cs"/>
          <w:rtl/>
          <w:lang w:eastAsia="he-IL"/>
        </w:rPr>
        <w:t xml:space="preserve"> אילת שקד</w:t>
      </w:r>
      <w:bookmarkStart w:id="36387" w:name="_ETM_Q84_474323"/>
      <w:bookmarkEnd w:id="36387"/>
      <w:r>
        <w:rPr>
          <w:rFonts w:hint="cs"/>
          <w:rtl/>
          <w:lang w:eastAsia="he-IL"/>
        </w:rPr>
        <w:t xml:space="preserve"> במאמרה "מסילות אל המשילות": משילות טובה נמדדת קודם כול במידת האפשרות שבידי שרי הממשלה לקבוע את היעדים בעצמם. העם </w:t>
      </w:r>
      <w:bookmarkStart w:id="36388" w:name="_ETM_Q84_486030"/>
      <w:bookmarkEnd w:id="36388"/>
      <w:r>
        <w:rPr>
          <w:rFonts w:hint="cs"/>
          <w:rtl/>
          <w:lang w:eastAsia="he-IL"/>
        </w:rPr>
        <w:t>ונציגיו הם אלה שצריכים להביא לידי ביטוי את רצונו. הכרעתם</w:t>
      </w:r>
      <w:bookmarkStart w:id="36389" w:name="_ETM_Q84_490870"/>
      <w:bookmarkEnd w:id="36389"/>
      <w:r>
        <w:rPr>
          <w:rFonts w:hint="cs"/>
          <w:rtl/>
          <w:lang w:eastAsia="he-IL"/>
        </w:rPr>
        <w:t xml:space="preserve"> צריכה להיות המילה האחרונה;</w:t>
      </w:r>
      <w:bookmarkStart w:id="36390" w:name="_ETM_Q84_493505"/>
      <w:bookmarkStart w:id="36391" w:name="_ETM_Q84_493600"/>
      <w:bookmarkStart w:id="36392" w:name="_ETM_Q84_493642"/>
      <w:bookmarkStart w:id="36393" w:name="_ETM_Q84_493712"/>
      <w:bookmarkEnd w:id="36390"/>
      <w:bookmarkEnd w:id="36391"/>
      <w:bookmarkEnd w:id="36392"/>
      <w:bookmarkEnd w:id="36393"/>
      <w:r>
        <w:rPr>
          <w:rFonts w:hint="cs"/>
          <w:rtl/>
          <w:lang w:eastAsia="he-IL"/>
        </w:rPr>
        <w:t xml:space="preserve"> אוקטובר 2017 </w:t>
      </w:r>
      <w:r>
        <w:rPr>
          <w:rtl/>
          <w:lang w:eastAsia="he-IL"/>
        </w:rPr>
        <w:t>–</w:t>
      </w:r>
      <w:r>
        <w:rPr>
          <w:rFonts w:hint="cs"/>
          <w:rtl/>
          <w:lang w:eastAsia="he-IL"/>
        </w:rPr>
        <w:t xml:space="preserve"> הממשלה מאשרת את </w:t>
      </w:r>
      <w:bookmarkStart w:id="36394" w:name="_ETM_Q84_496875"/>
      <w:bookmarkEnd w:id="36394"/>
      <w:r>
        <w:rPr>
          <w:rFonts w:hint="cs"/>
          <w:rtl/>
          <w:lang w:eastAsia="he-IL"/>
        </w:rPr>
        <w:t>חוק הג'ובים של אילת שקד ויריב לוין, שמאפשר למנות משנה</w:t>
      </w:r>
      <w:bookmarkStart w:id="36395" w:name="_ETM_Q84_501096"/>
      <w:bookmarkEnd w:id="36395"/>
      <w:r>
        <w:rPr>
          <w:rFonts w:hint="cs"/>
          <w:rtl/>
          <w:lang w:eastAsia="he-IL"/>
        </w:rPr>
        <w:t xml:space="preserve"> למנכ"ל במשרדי הממשלה כמשרת אמון, ונותן לפוליטיקאים שליטה על</w:t>
      </w:r>
      <w:bookmarkStart w:id="36396" w:name="_ETM_Q84_503091"/>
      <w:bookmarkEnd w:id="36396"/>
      <w:r>
        <w:rPr>
          <w:rFonts w:hint="cs"/>
          <w:rtl/>
          <w:lang w:eastAsia="he-IL"/>
        </w:rPr>
        <w:t xml:space="preserve"> ועדות האיתור לתפקידים בכירים; </w:t>
      </w:r>
      <w:bookmarkStart w:id="36397" w:name="_ETM_Q84_505172"/>
      <w:bookmarkStart w:id="36398" w:name="_ETM_Q84_505273"/>
      <w:bookmarkStart w:id="36399" w:name="_ETM_Q84_505317"/>
      <w:bookmarkStart w:id="36400" w:name="_ETM_Q84_505390"/>
      <w:bookmarkEnd w:id="36397"/>
      <w:bookmarkEnd w:id="36398"/>
      <w:bookmarkEnd w:id="36399"/>
      <w:bookmarkEnd w:id="36400"/>
      <w:r>
        <w:rPr>
          <w:rFonts w:hint="cs"/>
          <w:rtl/>
          <w:lang w:eastAsia="he-IL"/>
        </w:rPr>
        <w:t xml:space="preserve">דצמבר 2018 </w:t>
      </w:r>
      <w:bookmarkStart w:id="36401" w:name="_ETM_Q84_508678"/>
      <w:bookmarkEnd w:id="36401"/>
      <w:r>
        <w:rPr>
          <w:rtl/>
          <w:lang w:eastAsia="he-IL"/>
        </w:rPr>
        <w:t>–</w:t>
      </w:r>
      <w:r>
        <w:rPr>
          <w:rFonts w:hint="cs"/>
          <w:rtl/>
          <w:lang w:eastAsia="he-IL"/>
        </w:rPr>
        <w:t xml:space="preserve"> נתניהו והשר לביטחון פנים גלעד ארדן מפסיקים את כהונת </w:t>
      </w:r>
      <w:bookmarkStart w:id="36402" w:name="_ETM_Q84_512966"/>
      <w:bookmarkEnd w:id="36402"/>
      <w:r>
        <w:rPr>
          <w:rFonts w:hint="cs"/>
          <w:rtl/>
          <w:lang w:eastAsia="he-IL"/>
        </w:rPr>
        <w:t>מפכ"ל המשטרה רוני אלשיך על רקע חקירות נתניהו. במקומו</w:t>
      </w:r>
      <w:bookmarkStart w:id="36403" w:name="_ETM_Q84_515292"/>
      <w:bookmarkEnd w:id="36403"/>
      <w:r>
        <w:rPr>
          <w:rFonts w:hint="cs"/>
          <w:rtl/>
          <w:lang w:eastAsia="he-IL"/>
        </w:rPr>
        <w:t xml:space="preserve"> לא ממונה מפכ"ל קבוע במשך שנתיים שלמות. במקום זאת, מכהן</w:t>
      </w:r>
      <w:bookmarkStart w:id="36404" w:name="_ETM_Q84_520731"/>
      <w:bookmarkEnd w:id="36404"/>
      <w:r>
        <w:rPr>
          <w:rFonts w:hint="cs"/>
          <w:rtl/>
          <w:lang w:eastAsia="he-IL"/>
        </w:rPr>
        <w:t xml:space="preserve"> ממלא מקום. בתקופה זו המשטרה נחלשת בצורה משמעותית. מרגישים</w:t>
      </w:r>
      <w:bookmarkStart w:id="36405" w:name="_ETM_Q84_527701"/>
      <w:bookmarkEnd w:id="36405"/>
      <w:r>
        <w:rPr>
          <w:rFonts w:hint="cs"/>
          <w:rtl/>
          <w:lang w:eastAsia="he-IL"/>
        </w:rPr>
        <w:t xml:space="preserve"> את זה גם עכשיו;</w:t>
      </w:r>
      <w:bookmarkStart w:id="36406" w:name="_ETM_Q84_526675"/>
      <w:bookmarkStart w:id="36407" w:name="_ETM_Q84_526767"/>
      <w:bookmarkStart w:id="36408" w:name="_ETM_Q84_526812"/>
      <w:bookmarkStart w:id="36409" w:name="_ETM_Q84_526891"/>
      <w:bookmarkEnd w:id="36406"/>
      <w:bookmarkEnd w:id="36407"/>
      <w:bookmarkEnd w:id="36408"/>
      <w:bookmarkEnd w:id="36409"/>
      <w:r>
        <w:rPr>
          <w:rFonts w:hint="cs"/>
          <w:rtl/>
          <w:lang w:eastAsia="he-IL"/>
        </w:rPr>
        <w:t xml:space="preserve"> יולי 2019 </w:t>
      </w:r>
      <w:r>
        <w:rPr>
          <w:rtl/>
          <w:lang w:eastAsia="he-IL"/>
        </w:rPr>
        <w:t>–</w:t>
      </w:r>
      <w:r>
        <w:rPr>
          <w:rFonts w:hint="cs"/>
          <w:rtl/>
          <w:lang w:eastAsia="he-IL"/>
        </w:rPr>
        <w:t xml:space="preserve"> הקואליציה בוחרת</w:t>
      </w:r>
      <w:bookmarkStart w:id="36410" w:name="_ETM_Q84_529685"/>
      <w:bookmarkEnd w:id="36410"/>
      <w:r>
        <w:rPr>
          <w:rFonts w:hint="cs"/>
          <w:rtl/>
          <w:lang w:eastAsia="he-IL"/>
        </w:rPr>
        <w:t xml:space="preserve"> במתניהו אנגלמן למבקר המדינה. עם בחירתו, אנגלמן מכריז כי הביקורת</w:t>
      </w:r>
      <w:bookmarkStart w:id="36411" w:name="_ETM_Q84_535755"/>
      <w:bookmarkEnd w:id="36411"/>
      <w:r>
        <w:rPr>
          <w:rFonts w:hint="cs"/>
          <w:rtl/>
          <w:lang w:eastAsia="he-IL"/>
        </w:rPr>
        <w:t xml:space="preserve"> היא כלי בידי ההנהלה, וטוען שלא צריך להתערב בכל דבר.</w:t>
      </w:r>
      <w:bookmarkStart w:id="36412" w:name="_ETM_Q84_539378"/>
      <w:bookmarkEnd w:id="36412"/>
      <w:r>
        <w:rPr>
          <w:rFonts w:hint="cs"/>
          <w:rtl/>
          <w:lang w:eastAsia="he-IL"/>
        </w:rPr>
        <w:t xml:space="preserve"> הוא נמנע מביקורת בזמן אמת על הממשלה, מורה לעובדיו לשלב בדוחות </w:t>
      </w:r>
      <w:bookmarkStart w:id="36413" w:name="_ETM_Q84_544168"/>
      <w:bookmarkEnd w:id="36413"/>
      <w:r>
        <w:rPr>
          <w:rFonts w:hint="cs"/>
          <w:rtl/>
          <w:lang w:eastAsia="he-IL"/>
        </w:rPr>
        <w:t>גם אמירות חיוביות, וסוגר את האגף למאבק בשחיתות. שכחתי</w:t>
      </w:r>
      <w:bookmarkStart w:id="36414" w:name="_ETM_Q84_549017"/>
      <w:bookmarkEnd w:id="36414"/>
      <w:r>
        <w:rPr>
          <w:rFonts w:hint="cs"/>
          <w:rtl/>
          <w:lang w:eastAsia="he-IL"/>
        </w:rPr>
        <w:t xml:space="preserve"> את הסיפור עם האמירות החיוביות;</w:t>
      </w:r>
      <w:bookmarkStart w:id="36415" w:name="_ETM_Q84_551641"/>
      <w:bookmarkStart w:id="36416" w:name="_ETM_Q84_551644"/>
      <w:bookmarkStart w:id="36417" w:name="_ETM_Q84_551711"/>
      <w:bookmarkEnd w:id="36415"/>
      <w:bookmarkEnd w:id="36416"/>
      <w:bookmarkEnd w:id="36417"/>
      <w:r>
        <w:rPr>
          <w:rFonts w:hint="cs"/>
          <w:rtl/>
          <w:lang w:eastAsia="he-IL"/>
        </w:rPr>
        <w:t xml:space="preserve"> דצמבר 2019 </w:t>
      </w:r>
      <w:r>
        <w:rPr>
          <w:rtl/>
          <w:lang w:eastAsia="he-IL"/>
        </w:rPr>
        <w:t>–</w:t>
      </w:r>
      <w:r>
        <w:rPr>
          <w:rFonts w:hint="cs"/>
          <w:rtl/>
          <w:lang w:eastAsia="he-IL"/>
        </w:rPr>
        <w:t xml:space="preserve"> מירי</w:t>
      </w:r>
      <w:bookmarkStart w:id="36418" w:name="_ETM_Q84_555120"/>
      <w:bookmarkEnd w:id="36418"/>
      <w:r>
        <w:rPr>
          <w:rFonts w:hint="cs"/>
          <w:rtl/>
          <w:lang w:eastAsia="he-IL"/>
        </w:rPr>
        <w:t xml:space="preserve"> רגב: נבחרנו כדי למשול, לא כדי להיות בובות של שלטון</w:t>
      </w:r>
      <w:bookmarkStart w:id="36419" w:name="_ETM_Q84_558964"/>
      <w:bookmarkEnd w:id="36419"/>
      <w:r>
        <w:rPr>
          <w:rFonts w:hint="cs"/>
          <w:rtl/>
          <w:lang w:eastAsia="he-IL"/>
        </w:rPr>
        <w:t xml:space="preserve"> פקידים. </w:t>
      </w:r>
      <w:bookmarkStart w:id="36420" w:name="_ETM_Q84_560746"/>
      <w:bookmarkEnd w:id="36420"/>
      <w:r>
        <w:rPr>
          <w:rFonts w:hint="cs"/>
          <w:rtl/>
          <w:lang w:eastAsia="he-IL"/>
        </w:rPr>
        <w:t>ביוני 2023, חצי שנה לאחר שנפסל על ידי ועדת</w:t>
      </w:r>
      <w:bookmarkStart w:id="36421" w:name="_ETM_Q84_563234"/>
      <w:bookmarkEnd w:id="36421"/>
      <w:r>
        <w:rPr>
          <w:rFonts w:hint="cs"/>
          <w:rtl/>
          <w:lang w:eastAsia="he-IL"/>
        </w:rPr>
        <w:t xml:space="preserve"> המינויים בשירות המדינה, ממנה מירי רגב למנכ"ל משרד התחבורה את משה בן זקן, ראש המטה שלה לשעבר ומארגן הליכודיאדה;</w:t>
      </w:r>
      <w:bookmarkStart w:id="36422" w:name="_ETM_Q84_569781"/>
      <w:bookmarkStart w:id="36423" w:name="_ETM_Q84_572637"/>
      <w:bookmarkStart w:id="36424" w:name="_ETM_Q84_572723"/>
      <w:bookmarkStart w:id="36425" w:name="_ETM_Q84_572780"/>
      <w:bookmarkStart w:id="36426" w:name="_ETM_Q84_572859"/>
      <w:bookmarkEnd w:id="36422"/>
      <w:bookmarkEnd w:id="36423"/>
      <w:bookmarkEnd w:id="36424"/>
      <w:bookmarkEnd w:id="36425"/>
      <w:bookmarkEnd w:id="36426"/>
      <w:r>
        <w:rPr>
          <w:rFonts w:hint="cs"/>
          <w:rtl/>
          <w:lang w:eastAsia="he-IL"/>
        </w:rPr>
        <w:t xml:space="preserve"> מרץ 2023 </w:t>
      </w:r>
      <w:r>
        <w:rPr>
          <w:rtl/>
          <w:lang w:eastAsia="he-IL"/>
        </w:rPr>
        <w:t>–</w:t>
      </w:r>
      <w:r>
        <w:rPr>
          <w:rFonts w:hint="cs"/>
          <w:rtl/>
          <w:lang w:eastAsia="he-IL"/>
        </w:rPr>
        <w:t xml:space="preserve"> 40% מעובדי השירות הציבורי סבורים שהמדינה אינה </w:t>
      </w:r>
      <w:bookmarkStart w:id="36427" w:name="_ETM_Q84_581617"/>
      <w:bookmarkEnd w:id="36427"/>
      <w:r>
        <w:rPr>
          <w:rFonts w:hint="cs"/>
          <w:rtl/>
          <w:lang w:eastAsia="he-IL"/>
        </w:rPr>
        <w:t>מקדמת עובדים מתוך שיקולים מקצועיים. חמישית מהמשרות בתת-איוש; 71</w:t>
      </w:r>
      <w:bookmarkStart w:id="36428" w:name="_ETM_Q84_588626"/>
      <w:bookmarkEnd w:id="36428"/>
      <w:r>
        <w:rPr>
          <w:rFonts w:hint="cs"/>
          <w:rtl/>
          <w:lang w:eastAsia="he-IL"/>
        </w:rPr>
        <w:t xml:space="preserve"> תפקידים בכירים מאוישים במינוי זמני או על ידי ממלא מקום;</w:t>
      </w:r>
      <w:bookmarkStart w:id="36429" w:name="_ETM_Q84_591049"/>
      <w:bookmarkEnd w:id="36429"/>
      <w:r>
        <w:rPr>
          <w:rFonts w:hint="cs"/>
          <w:rtl/>
          <w:lang w:eastAsia="he-IL"/>
        </w:rPr>
        <w:t xml:space="preserve"> נרשמת ירידה של 30% במספר המועמדים למשרות. הרקבה של השירות;</w:t>
      </w:r>
      <w:bookmarkStart w:id="36430" w:name="_ETM_Q84_598570"/>
      <w:bookmarkStart w:id="36431" w:name="_ETM_Q84_596635"/>
      <w:bookmarkStart w:id="36432" w:name="_ETM_Q84_596704"/>
      <w:bookmarkStart w:id="36433" w:name="_ETM_Q84_596750"/>
      <w:bookmarkStart w:id="36434" w:name="_ETM_Q84_596833"/>
      <w:bookmarkEnd w:id="36430"/>
      <w:bookmarkEnd w:id="36431"/>
      <w:bookmarkEnd w:id="36432"/>
      <w:bookmarkEnd w:id="36433"/>
      <w:bookmarkEnd w:id="36434"/>
      <w:r>
        <w:rPr>
          <w:rFonts w:hint="cs"/>
          <w:rtl/>
          <w:lang w:eastAsia="he-IL"/>
        </w:rPr>
        <w:t xml:space="preserve"> יוני 2023 </w:t>
      </w:r>
      <w:r>
        <w:rPr>
          <w:rtl/>
          <w:lang w:eastAsia="he-IL"/>
        </w:rPr>
        <w:t>–</w:t>
      </w:r>
      <w:r>
        <w:rPr>
          <w:rFonts w:hint="cs"/>
          <w:rtl/>
          <w:lang w:eastAsia="he-IL"/>
        </w:rPr>
        <w:t xml:space="preserve"> השר דודי אמסלם מדיח את ראש</w:t>
      </w:r>
      <w:bookmarkStart w:id="36435" w:name="_ETM_Q84_601608"/>
      <w:bookmarkEnd w:id="36435"/>
      <w:r>
        <w:rPr>
          <w:rFonts w:hint="cs"/>
          <w:rtl/>
          <w:lang w:eastAsia="he-IL"/>
        </w:rPr>
        <w:t xml:space="preserve"> היחידה למאבק בגזענות במשרד המשפטים ואת יו"ר דואר ישראל. הוא</w:t>
      </w:r>
      <w:bookmarkStart w:id="36436" w:name="_ETM_Q84_607986"/>
      <w:bookmarkEnd w:id="36436"/>
      <w:r>
        <w:rPr>
          <w:rFonts w:hint="cs"/>
          <w:rtl/>
          <w:lang w:eastAsia="he-IL"/>
        </w:rPr>
        <w:t xml:space="preserve"> מנסה להדיח את מנהלת רשות החברות הממשלתיות, על רקע רצונו של אמסלם למנות מקורבים. בריאיון לעיתונות הוא אומר: את</w:t>
      </w:r>
      <w:bookmarkStart w:id="36437" w:name="_ETM_Q84_616496"/>
      <w:bookmarkEnd w:id="36437"/>
      <w:r>
        <w:rPr>
          <w:rFonts w:hint="cs"/>
          <w:rtl/>
          <w:lang w:eastAsia="he-IL"/>
        </w:rPr>
        <w:t xml:space="preserve"> מי אני אמנה? אני מגיש אנשים שאני מכיר; </w:t>
      </w:r>
      <w:bookmarkStart w:id="36438" w:name="_ETM_Q84_618307"/>
      <w:bookmarkStart w:id="36439" w:name="_ETM_Q84_618407"/>
      <w:bookmarkStart w:id="36440" w:name="_ETM_Q84_618443"/>
      <w:bookmarkStart w:id="36441" w:name="_ETM_Q84_618531"/>
      <w:bookmarkEnd w:id="36438"/>
      <w:bookmarkEnd w:id="36439"/>
      <w:bookmarkEnd w:id="36440"/>
      <w:bookmarkEnd w:id="36441"/>
      <w:r>
        <w:rPr>
          <w:rFonts w:hint="cs"/>
          <w:rtl/>
          <w:lang w:eastAsia="he-IL"/>
        </w:rPr>
        <w:t>ספטמבר</w:t>
      </w:r>
      <w:bookmarkStart w:id="36442" w:name="_ETM_Q84_619835"/>
      <w:bookmarkEnd w:id="36442"/>
      <w:r>
        <w:rPr>
          <w:rFonts w:hint="cs"/>
          <w:rtl/>
          <w:lang w:eastAsia="he-IL"/>
        </w:rPr>
        <w:t xml:space="preserve"> 2023 </w:t>
      </w:r>
      <w:r>
        <w:rPr>
          <w:rtl/>
          <w:lang w:eastAsia="he-IL"/>
        </w:rPr>
        <w:t>–</w:t>
      </w:r>
      <w:r>
        <w:rPr>
          <w:rFonts w:hint="cs"/>
          <w:rtl/>
          <w:lang w:eastAsia="he-IL"/>
        </w:rPr>
        <w:t xml:space="preserve"> המשרד לביטחון לאומי קורס תחת השר בן גביר.</w:t>
      </w:r>
      <w:bookmarkStart w:id="36443" w:name="_ETM_Q84_626075"/>
      <w:bookmarkEnd w:id="36443"/>
      <w:r>
        <w:rPr>
          <w:rFonts w:hint="cs"/>
          <w:rtl/>
          <w:lang w:eastAsia="he-IL"/>
        </w:rPr>
        <w:t xml:space="preserve"> בספטמבר מודיע מנכ"ל המשרד על התפטרותו מהתפקיד על רקע חילוקי</w:t>
      </w:r>
      <w:bookmarkStart w:id="36444" w:name="_ETM_Q84_629487"/>
      <w:bookmarkEnd w:id="36444"/>
      <w:r>
        <w:rPr>
          <w:rFonts w:hint="cs"/>
          <w:rtl/>
          <w:lang w:eastAsia="he-IL"/>
        </w:rPr>
        <w:t xml:space="preserve"> דעות עם השר. בנובמבר מתפטרת סמנכ"לית במשרד על רקע פגיעה</w:t>
      </w:r>
      <w:bookmarkStart w:id="36445" w:name="_ETM_Q84_635200"/>
      <w:bookmarkEnd w:id="36445"/>
      <w:r>
        <w:rPr>
          <w:rFonts w:hint="cs"/>
          <w:rtl/>
          <w:lang w:eastAsia="he-IL"/>
        </w:rPr>
        <w:t xml:space="preserve"> במינהל תקין, וממלא מקום המנכ"ל מתפטר גם הוא בעקבות עתירה.</w:t>
      </w:r>
      <w:bookmarkStart w:id="36446" w:name="_ETM_Q84_639748"/>
      <w:bookmarkEnd w:id="36446"/>
      <w:r>
        <w:rPr>
          <w:rFonts w:hint="cs"/>
          <w:rtl/>
          <w:lang w:eastAsia="he-IL"/>
        </w:rPr>
        <w:t xml:space="preserve"> בדצמבר מתפטר ראש האגף לכלי ירייה במשרד על רקע </w:t>
      </w:r>
      <w:bookmarkStart w:id="36447" w:name="_ETM_Q84_642979"/>
      <w:bookmarkEnd w:id="36447"/>
      <w:r>
        <w:rPr>
          <w:rFonts w:hint="cs"/>
          <w:rtl/>
          <w:lang w:eastAsia="he-IL"/>
        </w:rPr>
        <w:t>מדיניות חלוקת הנשק של בן גביר;</w:t>
      </w:r>
      <w:bookmarkStart w:id="36448" w:name="_ETM_Q84_645335"/>
      <w:bookmarkStart w:id="36449" w:name="_ETM_Q84_645424"/>
      <w:bookmarkStart w:id="36450" w:name="_ETM_Q84_645462"/>
      <w:bookmarkStart w:id="36451" w:name="_ETM_Q84_645552"/>
      <w:bookmarkEnd w:id="36448"/>
      <w:bookmarkEnd w:id="36449"/>
      <w:bookmarkEnd w:id="36450"/>
      <w:bookmarkEnd w:id="36451"/>
      <w:r>
        <w:rPr>
          <w:rFonts w:hint="cs"/>
          <w:rtl/>
          <w:lang w:eastAsia="he-IL"/>
        </w:rPr>
        <w:t xml:space="preserve"> אוקטובר 2023 </w:t>
      </w:r>
      <w:r>
        <w:rPr>
          <w:rtl/>
          <w:lang w:eastAsia="he-IL"/>
        </w:rPr>
        <w:t>–</w:t>
      </w:r>
      <w:bookmarkStart w:id="36452" w:name="_ETM_Q84_648950"/>
      <w:bookmarkEnd w:id="36452"/>
      <w:r>
        <w:rPr>
          <w:rFonts w:hint="cs"/>
          <w:rtl/>
          <w:lang w:eastAsia="he-IL"/>
        </w:rPr>
        <w:t xml:space="preserve"> נשיאת בית המשפט העליון אסתר חיות מסיימת את תפקידה. לראשונה</w:t>
      </w:r>
      <w:bookmarkStart w:id="36453" w:name="_ETM_Q84_651471"/>
      <w:bookmarkEnd w:id="36453"/>
      <w:r>
        <w:rPr>
          <w:rFonts w:hint="cs"/>
          <w:rtl/>
          <w:lang w:eastAsia="he-IL"/>
        </w:rPr>
        <w:t xml:space="preserve"> מאז קום המדינה שר המשפטים, יריב לוין, מסרב למנות </w:t>
      </w:r>
      <w:bookmarkStart w:id="36454" w:name="_ETM_Q84_655861"/>
      <w:bookmarkEnd w:id="36454"/>
      <w:r>
        <w:rPr>
          <w:rFonts w:hint="cs"/>
          <w:rtl/>
          <w:lang w:eastAsia="he-IL"/>
        </w:rPr>
        <w:t>נשיא קבוע במקומה, על רקע רצונו למנות נשיא מטעמו במקום</w:t>
      </w:r>
      <w:bookmarkStart w:id="36455" w:name="_ETM_Q84_658734"/>
      <w:bookmarkEnd w:id="36455"/>
      <w:r>
        <w:rPr>
          <w:rFonts w:hint="cs"/>
          <w:rtl/>
          <w:lang w:eastAsia="he-IL"/>
        </w:rPr>
        <w:t xml:space="preserve"> הנשיא הצפוי יצחק עמית; </w:t>
      </w:r>
      <w:bookmarkStart w:id="36456" w:name="_ETM_Q84_660097"/>
      <w:bookmarkStart w:id="36457" w:name="_ETM_Q84_660164"/>
      <w:bookmarkStart w:id="36458" w:name="_ETM_Q84_660196"/>
      <w:bookmarkStart w:id="36459" w:name="_ETM_Q84_660277"/>
      <w:bookmarkEnd w:id="36456"/>
      <w:bookmarkEnd w:id="36457"/>
      <w:bookmarkEnd w:id="36458"/>
      <w:bookmarkEnd w:id="36459"/>
      <w:r>
        <w:rPr>
          <w:rFonts w:hint="cs"/>
          <w:rtl/>
          <w:lang w:eastAsia="he-IL"/>
        </w:rPr>
        <w:t xml:space="preserve">אוקטובר 2023 </w:t>
      </w:r>
      <w:r>
        <w:rPr>
          <w:rtl/>
          <w:lang w:eastAsia="he-IL"/>
        </w:rPr>
        <w:t>–</w:t>
      </w:r>
      <w:r>
        <w:rPr>
          <w:rFonts w:hint="cs"/>
          <w:rtl/>
          <w:lang w:eastAsia="he-IL"/>
        </w:rPr>
        <w:t xml:space="preserve"> לאחר מתקפת 7</w:t>
      </w:r>
      <w:bookmarkStart w:id="36460" w:name="_ETM_Q84_663844"/>
      <w:bookmarkEnd w:id="36460"/>
      <w:r>
        <w:rPr>
          <w:rFonts w:hint="cs"/>
          <w:rtl/>
          <w:lang w:eastAsia="he-IL"/>
        </w:rPr>
        <w:t xml:space="preserve"> באוקטובר משרדי הממשלה מתקשים להתמודד עם המשבר, מהטיפול במפוני העוטף</w:t>
      </w:r>
      <w:bookmarkStart w:id="36461" w:name="_ETM_Q84_668829"/>
      <w:bookmarkEnd w:id="36461"/>
      <w:r>
        <w:rPr>
          <w:rFonts w:hint="cs"/>
          <w:rtl/>
          <w:lang w:eastAsia="he-IL"/>
        </w:rPr>
        <w:t xml:space="preserve"> והצפון ועד ההסברה בזירה הבין-לאומית. התוצאה היא כאוס מוחלט;</w:t>
      </w:r>
      <w:bookmarkStart w:id="36462" w:name="_ETM_Q84_673219"/>
      <w:bookmarkStart w:id="36463" w:name="_ETM_Q84_673293"/>
      <w:bookmarkStart w:id="36464" w:name="_ETM_Q84_673341"/>
      <w:bookmarkStart w:id="36465" w:name="_ETM_Q84_673418"/>
      <w:bookmarkEnd w:id="36462"/>
      <w:bookmarkEnd w:id="36463"/>
      <w:bookmarkEnd w:id="36464"/>
      <w:bookmarkEnd w:id="36465"/>
      <w:r>
        <w:rPr>
          <w:rFonts w:hint="cs"/>
          <w:rtl/>
          <w:lang w:eastAsia="he-IL"/>
        </w:rPr>
        <w:t xml:space="preserve"> נובמבר</w:t>
      </w:r>
      <w:bookmarkStart w:id="36466" w:name="_ETM_Q84_674429"/>
      <w:bookmarkEnd w:id="36466"/>
      <w:r>
        <w:rPr>
          <w:rFonts w:hint="cs"/>
          <w:rtl/>
          <w:lang w:eastAsia="he-IL"/>
        </w:rPr>
        <w:t xml:space="preserve"> 2023 </w:t>
      </w:r>
      <w:r>
        <w:rPr>
          <w:rtl/>
          <w:lang w:eastAsia="he-IL"/>
        </w:rPr>
        <w:t>–</w:t>
      </w:r>
      <w:r>
        <w:rPr>
          <w:rFonts w:hint="cs"/>
          <w:rtl/>
          <w:lang w:eastAsia="he-IL"/>
        </w:rPr>
        <w:t xml:space="preserve"> מבקר המדינה אנגלמן: הממשלה נחלשת בטיפול בעורף</w:t>
      </w:r>
      <w:bookmarkStart w:id="36467" w:name="_ETM_Q84_682988"/>
      <w:bookmarkEnd w:id="36467"/>
      <w:r>
        <w:rPr>
          <w:rFonts w:hint="cs"/>
          <w:rtl/>
          <w:lang w:eastAsia="he-IL"/>
        </w:rPr>
        <w:t xml:space="preserve">. ליאורה שמעוני, בכירה במשרד מבקר המדינה: מהשטח עולה </w:t>
      </w:r>
      <w:bookmarkStart w:id="36468" w:name="_ETM_Q84_686210"/>
      <w:bookmarkEnd w:id="36468"/>
      <w:r>
        <w:rPr>
          <w:rFonts w:hint="cs"/>
          <w:rtl/>
          <w:lang w:eastAsia="he-IL"/>
        </w:rPr>
        <w:t>כשל גדול, מחדל גדול. יש אובדן אמון במשרדי ממשלה.</w:t>
      </w:r>
      <w:bookmarkStart w:id="36469" w:name="_ETM_Q84_691743"/>
      <w:bookmarkEnd w:id="36469"/>
      <w:r>
        <w:rPr>
          <w:rFonts w:hint="cs"/>
          <w:rtl/>
          <w:lang w:eastAsia="he-IL"/>
        </w:rPr>
        <w:t xml:space="preserve"> וזה עם אמירות חיוביות. </w:t>
      </w:r>
      <w:bookmarkStart w:id="36470" w:name="_ETM_Q84_695678"/>
      <w:bookmarkEnd w:id="36470"/>
    </w:p>
    <w:p w:rsidR="00071895" w:rsidRDefault="00071895" w:rsidP="00E01424">
      <w:pPr>
        <w:rPr>
          <w:rtl/>
          <w:lang w:eastAsia="he-IL"/>
        </w:rPr>
      </w:pPr>
      <w:bookmarkStart w:id="36471" w:name="_ETM_Q84_695759"/>
      <w:bookmarkStart w:id="36472" w:name="_ETM_Q84_695806"/>
      <w:bookmarkEnd w:id="36471"/>
      <w:bookmarkEnd w:id="36472"/>
    </w:p>
    <w:p w:rsidR="00071895" w:rsidRDefault="00071895" w:rsidP="00711C11">
      <w:pPr>
        <w:rPr>
          <w:rtl/>
        </w:rPr>
      </w:pPr>
      <w:bookmarkStart w:id="36473" w:name="_ETM_Q84_695880"/>
      <w:bookmarkEnd w:id="36473"/>
      <w:r>
        <w:rPr>
          <w:rFonts w:hint="cs"/>
          <w:rtl/>
          <w:lang w:eastAsia="he-IL"/>
        </w:rPr>
        <w:t>קונספציה 10: האזרחים הערבים יפנו</w:t>
      </w:r>
      <w:bookmarkStart w:id="36474" w:name="_ETM_Q84_698014"/>
      <w:bookmarkEnd w:id="36474"/>
      <w:r>
        <w:rPr>
          <w:rFonts w:hint="cs"/>
          <w:rtl/>
          <w:lang w:eastAsia="he-IL"/>
        </w:rPr>
        <w:t xml:space="preserve"> נגד המדינה. </w:t>
      </w:r>
      <w:bookmarkStart w:id="36475" w:name="_ETM_Q84_699926"/>
      <w:bookmarkStart w:id="36476" w:name="_ETM_Q84_700008"/>
      <w:bookmarkStart w:id="36477" w:name="_ETM_Q84_700061"/>
      <w:bookmarkStart w:id="36478" w:name="_ETM_Q84_700137"/>
      <w:bookmarkEnd w:id="36475"/>
      <w:bookmarkEnd w:id="36476"/>
      <w:bookmarkEnd w:id="36477"/>
      <w:bookmarkEnd w:id="36478"/>
      <w:r>
        <w:rPr>
          <w:rFonts w:hint="cs"/>
          <w:rtl/>
          <w:lang w:eastAsia="he-IL"/>
        </w:rPr>
        <w:t xml:space="preserve">יוני 2007 </w:t>
      </w:r>
      <w:r>
        <w:rPr>
          <w:rtl/>
          <w:lang w:eastAsia="he-IL"/>
        </w:rPr>
        <w:t>–</w:t>
      </w:r>
      <w:r>
        <w:rPr>
          <w:rFonts w:hint="cs"/>
          <w:rtl/>
          <w:lang w:eastAsia="he-IL"/>
        </w:rPr>
        <w:t xml:space="preserve"> איתמר בן גביר מורשע בתמיכה</w:t>
      </w:r>
      <w:bookmarkStart w:id="36479" w:name="_ETM_Q84_703936"/>
      <w:bookmarkEnd w:id="36479"/>
      <w:r>
        <w:rPr>
          <w:rFonts w:hint="cs"/>
          <w:rtl/>
          <w:lang w:eastAsia="he-IL"/>
        </w:rPr>
        <w:t xml:space="preserve"> בארגון טרור והסתה לגזענות; </w:t>
      </w:r>
      <w:bookmarkStart w:id="36480" w:name="_ETM_Q84_706708"/>
      <w:bookmarkStart w:id="36481" w:name="_ETM_Q84_706766"/>
      <w:bookmarkEnd w:id="36480"/>
      <w:bookmarkEnd w:id="36481"/>
      <w:r>
        <w:rPr>
          <w:rFonts w:hint="cs"/>
          <w:rtl/>
          <w:lang w:eastAsia="he-IL"/>
        </w:rPr>
        <w:t xml:space="preserve">מרץ 2011 </w:t>
      </w:r>
      <w:r>
        <w:rPr>
          <w:rtl/>
          <w:lang w:eastAsia="he-IL"/>
        </w:rPr>
        <w:t>–</w:t>
      </w:r>
      <w:r>
        <w:rPr>
          <w:rFonts w:hint="cs"/>
          <w:rtl/>
          <w:lang w:eastAsia="he-IL"/>
        </w:rPr>
        <w:t xml:space="preserve"> הכנסת מעבירה את</w:t>
      </w:r>
      <w:bookmarkStart w:id="36482" w:name="_ETM_Q84_709097"/>
      <w:bookmarkEnd w:id="36482"/>
      <w:r>
        <w:rPr>
          <w:rFonts w:hint="cs"/>
          <w:rtl/>
          <w:lang w:eastAsia="he-IL"/>
        </w:rPr>
        <w:t xml:space="preserve"> חוק הנכבה, שמאפשר לממשלה לשלול מימון ממוסדות שמערערים את הנרטיב</w:t>
      </w:r>
      <w:bookmarkStart w:id="36483" w:name="_ETM_Q84_715961"/>
      <w:bookmarkEnd w:id="36483"/>
      <w:r>
        <w:rPr>
          <w:rFonts w:hint="cs"/>
          <w:rtl/>
          <w:lang w:eastAsia="he-IL"/>
        </w:rPr>
        <w:t xml:space="preserve"> הלאומי. </w:t>
      </w:r>
      <w:bookmarkStart w:id="36484" w:name="_ETM_Q84_689990"/>
      <w:bookmarkEnd w:id="36484"/>
      <w:r>
        <w:rPr>
          <w:rFonts w:hint="cs"/>
          <w:rtl/>
          <w:lang w:eastAsia="he-IL"/>
        </w:rPr>
        <w:t xml:space="preserve">ישראל וצדקתו. מתוקף החוק, לימים השרה מירי רגב ואחרים </w:t>
      </w:r>
      <w:bookmarkStart w:id="36485" w:name="_ETM_Q84_723626"/>
      <w:bookmarkEnd w:id="36485"/>
      <w:r>
        <w:rPr>
          <w:rFonts w:hint="cs"/>
          <w:rtl/>
          <w:lang w:eastAsia="he-IL"/>
        </w:rPr>
        <w:t>בממשלה רדפו מוסדות תרבות ויוצרים ביקורתיים, ערבים ויהודים;</w:t>
      </w:r>
      <w:bookmarkStart w:id="36486" w:name="_ETM_Q84_729755"/>
      <w:bookmarkStart w:id="36487" w:name="_ETM_Q84_729970"/>
      <w:bookmarkStart w:id="36488" w:name="_ETM_Q84_730062"/>
      <w:bookmarkStart w:id="36489" w:name="_ETM_Q84_730106"/>
      <w:bookmarkStart w:id="36490" w:name="_ETM_Q84_730184"/>
      <w:bookmarkEnd w:id="36486"/>
      <w:bookmarkEnd w:id="36487"/>
      <w:bookmarkEnd w:id="36488"/>
      <w:bookmarkEnd w:id="36489"/>
      <w:bookmarkEnd w:id="36490"/>
      <w:r>
        <w:rPr>
          <w:rFonts w:hint="cs"/>
          <w:rtl/>
          <w:lang w:eastAsia="he-IL"/>
        </w:rPr>
        <w:t xml:space="preserve"> דצמבר 2015 </w:t>
      </w:r>
      <w:r>
        <w:rPr>
          <w:rtl/>
          <w:lang w:eastAsia="he-IL"/>
        </w:rPr>
        <w:t>–</w:t>
      </w:r>
      <w:r>
        <w:rPr>
          <w:rFonts w:hint="cs"/>
          <w:rtl/>
          <w:lang w:eastAsia="he-IL"/>
        </w:rPr>
        <w:t xml:space="preserve"> ממשלת נתניהו מצביעה בעד החלטה 922,</w:t>
      </w:r>
      <w:bookmarkStart w:id="36491" w:name="_ETM_Q84_735352"/>
      <w:bookmarkEnd w:id="36491"/>
      <w:r>
        <w:rPr>
          <w:rFonts w:hint="cs"/>
          <w:rtl/>
          <w:lang w:eastAsia="he-IL"/>
        </w:rPr>
        <w:t xml:space="preserve"> תוכנית חומש להשקעה כלכלית במגזר הערבי; </w:t>
      </w:r>
      <w:bookmarkStart w:id="36492" w:name="_ETM_Q84_738931"/>
      <w:bookmarkStart w:id="36493" w:name="_ETM_Q84_739021"/>
      <w:bookmarkStart w:id="36494" w:name="_ETM_Q84_739066"/>
      <w:bookmarkStart w:id="36495" w:name="_ETM_Q84_739144"/>
      <w:bookmarkEnd w:id="36492"/>
      <w:bookmarkEnd w:id="36493"/>
      <w:bookmarkEnd w:id="36494"/>
      <w:bookmarkEnd w:id="36495"/>
      <w:r>
        <w:rPr>
          <w:rFonts w:hint="cs"/>
          <w:rtl/>
          <w:lang w:eastAsia="he-IL"/>
        </w:rPr>
        <w:t xml:space="preserve">אפריל 2017 </w:t>
      </w:r>
      <w:r>
        <w:rPr>
          <w:rtl/>
          <w:lang w:eastAsia="he-IL"/>
        </w:rPr>
        <w:t>–</w:t>
      </w:r>
      <w:r>
        <w:rPr>
          <w:rFonts w:hint="cs"/>
          <w:rtl/>
          <w:lang w:eastAsia="he-IL"/>
        </w:rPr>
        <w:t xml:space="preserve"> הכנסת</w:t>
      </w:r>
      <w:bookmarkStart w:id="36496" w:name="_ETM_Q84_741771"/>
      <w:bookmarkEnd w:id="36496"/>
      <w:r>
        <w:rPr>
          <w:rFonts w:hint="cs"/>
          <w:rtl/>
          <w:lang w:eastAsia="he-IL"/>
        </w:rPr>
        <w:t xml:space="preserve"> מאשרת את חוק קמיניץ, שמחמיר את האכיפה באופן דרקוני כלפי עבירות בנייה, בעיקר בקרב הציבור הערבי. בו בזמן, גרירת הרגליים</w:t>
      </w:r>
      <w:bookmarkStart w:id="36497" w:name="_ETM_Q84_752212"/>
      <w:bookmarkEnd w:id="36497"/>
      <w:r>
        <w:rPr>
          <w:rFonts w:hint="cs"/>
          <w:rtl/>
          <w:lang w:eastAsia="he-IL"/>
        </w:rPr>
        <w:t xml:space="preserve"> באישור תוכניות מתאר במגזר הערבי הופכת את האפשרות לבנייה חוקית</w:t>
      </w:r>
      <w:bookmarkStart w:id="36498" w:name="_ETM_Q84_757115"/>
      <w:bookmarkEnd w:id="36498"/>
      <w:r>
        <w:rPr>
          <w:rFonts w:hint="cs"/>
          <w:rtl/>
          <w:lang w:eastAsia="he-IL"/>
        </w:rPr>
        <w:t xml:space="preserve"> לקלושה;</w:t>
      </w:r>
      <w:bookmarkStart w:id="36499" w:name="_ETM_Q84_757625"/>
      <w:bookmarkStart w:id="36500" w:name="_ETM_Q84_755278"/>
      <w:bookmarkStart w:id="36501" w:name="_ETM_Q84_755350"/>
      <w:bookmarkStart w:id="36502" w:name="_ETM_Q84_757715"/>
      <w:bookmarkStart w:id="36503" w:name="_ETM_Q84_758305"/>
      <w:bookmarkStart w:id="36504" w:name="_ETM_Q84_758389"/>
      <w:bookmarkStart w:id="36505" w:name="_ETM_Q84_690078"/>
      <w:bookmarkStart w:id="36506" w:name="_ETM_Q84_690118"/>
      <w:bookmarkStart w:id="36507" w:name="_ETM_Q84_690191"/>
      <w:bookmarkStart w:id="36508" w:name="_ETM_Q84_560830"/>
      <w:bookmarkStart w:id="36509" w:name="_ETM_Q84_560890"/>
      <w:bookmarkStart w:id="36510" w:name="_ETM_Q84_560964"/>
      <w:bookmarkStart w:id="36511" w:name="_ETM_Q84_431719"/>
      <w:bookmarkStart w:id="36512" w:name="_ETM_Q84_431815"/>
      <w:bookmarkStart w:id="36513" w:name="_ETM_Q84_432134"/>
      <w:bookmarkStart w:id="36514" w:name="_ETM_Q84_432211"/>
      <w:bookmarkStart w:id="36515" w:name="_ETM_Q84_346957"/>
      <w:bookmarkStart w:id="36516" w:name="_ETM_Q84_347352"/>
      <w:bookmarkStart w:id="36517" w:name="_ETM_Q84_347433"/>
      <w:bookmarkStart w:id="36518" w:name="TOR_Q85"/>
      <w:bookmarkStart w:id="36519" w:name="_ETM_Q85_168670"/>
      <w:bookmarkEnd w:id="36499"/>
      <w:bookmarkEnd w:id="36500"/>
      <w:bookmarkEnd w:id="36501"/>
      <w:bookmarkEnd w:id="36502"/>
      <w:bookmarkEnd w:id="36503"/>
      <w:bookmarkEnd w:id="36504"/>
      <w:bookmarkEnd w:id="36505"/>
      <w:bookmarkEnd w:id="36506"/>
      <w:bookmarkEnd w:id="36507"/>
      <w:bookmarkEnd w:id="36508"/>
      <w:bookmarkEnd w:id="36509"/>
      <w:bookmarkEnd w:id="36510"/>
      <w:bookmarkEnd w:id="36511"/>
      <w:bookmarkEnd w:id="36512"/>
      <w:bookmarkEnd w:id="36513"/>
      <w:bookmarkEnd w:id="36514"/>
      <w:bookmarkEnd w:id="36515"/>
      <w:bookmarkEnd w:id="36516"/>
      <w:bookmarkEnd w:id="36517"/>
      <w:bookmarkEnd w:id="36518"/>
      <w:bookmarkEnd w:id="36519"/>
      <w:r>
        <w:rPr>
          <w:rFonts w:hint="cs"/>
          <w:rtl/>
        </w:rPr>
        <w:t xml:space="preserve"> יולי 2018 </w:t>
      </w:r>
      <w:r>
        <w:rPr>
          <w:rtl/>
        </w:rPr>
        <w:t>–</w:t>
      </w:r>
      <w:r>
        <w:rPr>
          <w:rFonts w:hint="cs"/>
          <w:rtl/>
        </w:rPr>
        <w:t xml:space="preserve"> הכנסת מאשרת את חוק הלאום, שמכשיר אפליה של המגזר הערבי בקרקעות, משאבים וזכויות תרבותיות</w:t>
      </w:r>
      <w:bookmarkStart w:id="36520" w:name="_ETM_Q85_162139"/>
      <w:bookmarkEnd w:id="36520"/>
      <w:r>
        <w:rPr>
          <w:rFonts w:hint="cs"/>
          <w:rtl/>
        </w:rPr>
        <w:t xml:space="preserve">; ספטמבר 2019 </w:t>
      </w:r>
      <w:r>
        <w:rPr>
          <w:rtl/>
        </w:rPr>
        <w:t>–</w:t>
      </w:r>
      <w:r>
        <w:rPr>
          <w:rFonts w:hint="cs"/>
          <w:rtl/>
        </w:rPr>
        <w:t xml:space="preserve"> מפלגת הליכוד מקדמת את חוק המצלמות </w:t>
      </w:r>
      <w:bookmarkStart w:id="36521" w:name="_ETM_Q85_10899"/>
      <w:bookmarkStart w:id="36522" w:name="_ETM_Q85_154369"/>
      <w:bookmarkEnd w:id="36521"/>
      <w:bookmarkEnd w:id="36522"/>
      <w:r>
        <w:rPr>
          <w:rFonts w:hint="cs"/>
          <w:rtl/>
        </w:rPr>
        <w:t>בטענת שווא שלפיה יש זיופים בקנה מידה גדול</w:t>
      </w:r>
      <w:bookmarkStart w:id="36523" w:name="_ETM_Q85_171370"/>
      <w:bookmarkStart w:id="36524" w:name="_ETM_Q85_177875"/>
      <w:bookmarkEnd w:id="36523"/>
      <w:bookmarkEnd w:id="36524"/>
      <w:r>
        <w:rPr>
          <w:rFonts w:hint="cs"/>
          <w:rtl/>
        </w:rPr>
        <w:t xml:space="preserve"> בקלפיות במגזר הערבי. המטרה האמיתית היא דיכוי הצבעה והשתתפות </w:t>
      </w:r>
      <w:bookmarkStart w:id="36525" w:name="_ETM_Q85_175600"/>
      <w:bookmarkEnd w:id="36525"/>
      <w:r>
        <w:rPr>
          <w:rFonts w:hint="cs"/>
          <w:rtl/>
        </w:rPr>
        <w:t xml:space="preserve">פוליטית; מאי 2021 </w:t>
      </w:r>
      <w:r>
        <w:rPr>
          <w:rtl/>
        </w:rPr>
        <w:t>–</w:t>
      </w:r>
      <w:bookmarkStart w:id="36526" w:name="_ETM_Q85_184980"/>
      <w:bookmarkEnd w:id="36526"/>
      <w:r>
        <w:rPr>
          <w:rFonts w:hint="cs"/>
          <w:rtl/>
        </w:rPr>
        <w:t xml:space="preserve"> </w:t>
      </w:r>
      <w:bookmarkStart w:id="36527" w:name="_ETM_Q85_184120"/>
      <w:bookmarkEnd w:id="36527"/>
      <w:r>
        <w:rPr>
          <w:rtl/>
        </w:rPr>
        <w:t xml:space="preserve">מהומות </w:t>
      </w:r>
      <w:bookmarkStart w:id="36528" w:name="_ETM_Q85_186430"/>
      <w:bookmarkEnd w:id="36528"/>
      <w:r>
        <w:rPr>
          <w:rtl/>
        </w:rPr>
        <w:t xml:space="preserve">בישראל </w:t>
      </w:r>
      <w:bookmarkStart w:id="36529" w:name="_ETM_Q85_186939"/>
      <w:bookmarkEnd w:id="36529"/>
      <w:r>
        <w:rPr>
          <w:rtl/>
        </w:rPr>
        <w:t xml:space="preserve">במקביל </w:t>
      </w:r>
      <w:bookmarkStart w:id="36530" w:name="_ETM_Q85_187419"/>
      <w:bookmarkEnd w:id="36530"/>
      <w:r>
        <w:rPr>
          <w:rtl/>
        </w:rPr>
        <w:t xml:space="preserve">למבצע </w:t>
      </w:r>
      <w:bookmarkStart w:id="36531" w:name="_ETM_Q85_187839"/>
      <w:bookmarkEnd w:id="36531"/>
      <w:r>
        <w:rPr>
          <w:rtl/>
        </w:rPr>
        <w:t>שומ</w:t>
      </w:r>
      <w:r>
        <w:rPr>
          <w:rFonts w:hint="cs"/>
          <w:rtl/>
        </w:rPr>
        <w:t>ר</w:t>
      </w:r>
      <w:r>
        <w:rPr>
          <w:rtl/>
        </w:rPr>
        <w:t xml:space="preserve"> </w:t>
      </w:r>
      <w:bookmarkStart w:id="36532" w:name="_ETM_Q85_188200"/>
      <w:bookmarkEnd w:id="36532"/>
      <w:r>
        <w:rPr>
          <w:rtl/>
        </w:rPr>
        <w:t xml:space="preserve">חומות </w:t>
      </w:r>
      <w:bookmarkStart w:id="36533" w:name="_ETM_Q85_188650"/>
      <w:bookmarkEnd w:id="36533"/>
      <w:r>
        <w:rPr>
          <w:rtl/>
        </w:rPr>
        <w:t xml:space="preserve">ובעקבות </w:t>
      </w:r>
      <w:bookmarkStart w:id="36534" w:name="_ETM_Q85_189250"/>
      <w:bookmarkEnd w:id="36534"/>
      <w:r>
        <w:rPr>
          <w:rtl/>
        </w:rPr>
        <w:t xml:space="preserve">עימותים </w:t>
      </w:r>
      <w:bookmarkStart w:id="36535" w:name="_ETM_Q85_189730"/>
      <w:bookmarkEnd w:id="36535"/>
      <w:r>
        <w:rPr>
          <w:rtl/>
        </w:rPr>
        <w:t xml:space="preserve">מול </w:t>
      </w:r>
      <w:bookmarkStart w:id="36536" w:name="_ETM_Q85_189879"/>
      <w:bookmarkEnd w:id="36536"/>
      <w:r>
        <w:rPr>
          <w:rtl/>
        </w:rPr>
        <w:t xml:space="preserve">המשטרה </w:t>
      </w:r>
      <w:bookmarkStart w:id="36537" w:name="_ETM_Q85_190420"/>
      <w:bookmarkEnd w:id="36537"/>
      <w:r>
        <w:rPr>
          <w:rtl/>
        </w:rPr>
        <w:t xml:space="preserve">בהר </w:t>
      </w:r>
      <w:bookmarkStart w:id="36538" w:name="_ETM_Q85_190660"/>
      <w:bookmarkEnd w:id="36538"/>
      <w:r>
        <w:rPr>
          <w:rtl/>
        </w:rPr>
        <w:t xml:space="preserve">הבית </w:t>
      </w:r>
      <w:bookmarkStart w:id="36539" w:name="_ETM_Q85_191049"/>
      <w:bookmarkEnd w:id="36539"/>
      <w:r>
        <w:rPr>
          <w:rtl/>
        </w:rPr>
        <w:t xml:space="preserve">בתפילת </w:t>
      </w:r>
      <w:bookmarkStart w:id="36540" w:name="_ETM_Q85_191559"/>
      <w:bookmarkEnd w:id="36540"/>
      <w:r>
        <w:rPr>
          <w:rtl/>
        </w:rPr>
        <w:t xml:space="preserve">יום </w:t>
      </w:r>
      <w:bookmarkStart w:id="36541" w:name="_ETM_Q85_191769"/>
      <w:bookmarkEnd w:id="36541"/>
      <w:r>
        <w:rPr>
          <w:rtl/>
        </w:rPr>
        <w:t xml:space="preserve">שישי </w:t>
      </w:r>
      <w:bookmarkStart w:id="36542" w:name="_ETM_Q85_192160"/>
      <w:bookmarkEnd w:id="36542"/>
      <w:r>
        <w:rPr>
          <w:rtl/>
        </w:rPr>
        <w:t xml:space="preserve">האחרון </w:t>
      </w:r>
      <w:bookmarkStart w:id="36543" w:name="_ETM_Q85_192639"/>
      <w:bookmarkEnd w:id="36543"/>
      <w:r>
        <w:rPr>
          <w:rtl/>
        </w:rPr>
        <w:t xml:space="preserve">בחודש </w:t>
      </w:r>
      <w:bookmarkStart w:id="36544" w:name="_ETM_Q85_193000"/>
      <w:bookmarkEnd w:id="36544"/>
      <w:r>
        <w:rPr>
          <w:rtl/>
        </w:rPr>
        <w:t>הרמדאן</w:t>
      </w:r>
      <w:r>
        <w:rPr>
          <w:rFonts w:hint="cs"/>
          <w:rtl/>
        </w:rPr>
        <w:t>.</w:t>
      </w:r>
      <w:r>
        <w:rPr>
          <w:rtl/>
        </w:rPr>
        <w:t xml:space="preserve"> </w:t>
      </w:r>
      <w:bookmarkStart w:id="36545" w:name="_ETM_Q85_194269"/>
      <w:bookmarkEnd w:id="36545"/>
      <w:r>
        <w:rPr>
          <w:rtl/>
        </w:rPr>
        <w:t xml:space="preserve">במהומות </w:t>
      </w:r>
      <w:bookmarkStart w:id="36546" w:name="_ETM_Q85_194990"/>
      <w:bookmarkEnd w:id="36546"/>
      <w:r>
        <w:rPr>
          <w:rtl/>
        </w:rPr>
        <w:t xml:space="preserve">נהרגים </w:t>
      </w:r>
      <w:bookmarkStart w:id="36547" w:name="_ETM_Q85_195440"/>
      <w:bookmarkEnd w:id="36547"/>
      <w:r>
        <w:rPr>
          <w:rFonts w:hint="cs"/>
          <w:rtl/>
        </w:rPr>
        <w:t>שלושה</w:t>
      </w:r>
      <w:bookmarkStart w:id="36548" w:name="_ETM_Q85_191550"/>
      <w:bookmarkEnd w:id="36548"/>
      <w:r>
        <w:rPr>
          <w:rtl/>
        </w:rPr>
        <w:t xml:space="preserve"> </w:t>
      </w:r>
      <w:bookmarkStart w:id="36549" w:name="_ETM_Q85_195830"/>
      <w:bookmarkEnd w:id="36549"/>
      <w:r>
        <w:rPr>
          <w:rtl/>
        </w:rPr>
        <w:t>אזרחים</w:t>
      </w:r>
      <w:r>
        <w:rPr>
          <w:rFonts w:hint="cs"/>
          <w:rtl/>
        </w:rPr>
        <w:t>,</w:t>
      </w:r>
      <w:r>
        <w:rPr>
          <w:rtl/>
        </w:rPr>
        <w:t xml:space="preserve"> </w:t>
      </w:r>
      <w:bookmarkStart w:id="36550" w:name="_ETM_Q85_196220"/>
      <w:bookmarkEnd w:id="36550"/>
      <w:r>
        <w:rPr>
          <w:rtl/>
        </w:rPr>
        <w:t xml:space="preserve">נפצעים </w:t>
      </w:r>
      <w:bookmarkStart w:id="36551" w:name="_ETM_Q85_196670"/>
      <w:bookmarkEnd w:id="36551"/>
      <w:r>
        <w:rPr>
          <w:rtl/>
        </w:rPr>
        <w:t>מאו</w:t>
      </w:r>
      <w:r>
        <w:rPr>
          <w:rFonts w:hint="cs"/>
          <w:rtl/>
        </w:rPr>
        <w:t>ת</w:t>
      </w:r>
      <w:bookmarkStart w:id="36552" w:name="_ETM_Q85_194091"/>
      <w:bookmarkEnd w:id="36552"/>
      <w:r>
        <w:rPr>
          <w:rtl/>
        </w:rPr>
        <w:t xml:space="preserve"> </w:t>
      </w:r>
      <w:bookmarkStart w:id="36553" w:name="_ETM_Q85_196910"/>
      <w:bookmarkEnd w:id="36553"/>
      <w:r>
        <w:rPr>
          <w:rtl/>
        </w:rPr>
        <w:t xml:space="preserve">ונגרם </w:t>
      </w:r>
      <w:bookmarkStart w:id="36554" w:name="_ETM_Q85_197329"/>
      <w:bookmarkEnd w:id="36554"/>
      <w:r>
        <w:rPr>
          <w:rtl/>
        </w:rPr>
        <w:t xml:space="preserve">נזק </w:t>
      </w:r>
      <w:bookmarkStart w:id="36555" w:name="_ETM_Q85_197630"/>
      <w:bookmarkEnd w:id="36555"/>
      <w:r>
        <w:rPr>
          <w:rtl/>
        </w:rPr>
        <w:t xml:space="preserve">עצום </w:t>
      </w:r>
      <w:bookmarkStart w:id="36556" w:name="_ETM_Q85_198140"/>
      <w:bookmarkEnd w:id="36556"/>
      <w:r>
        <w:rPr>
          <w:rtl/>
        </w:rPr>
        <w:t>לרכוש</w:t>
      </w:r>
      <w:r>
        <w:rPr>
          <w:rFonts w:hint="cs"/>
          <w:rtl/>
        </w:rPr>
        <w:t>;</w:t>
      </w:r>
      <w:bookmarkStart w:id="36557" w:name="_ETM_Q85_200610"/>
      <w:bookmarkStart w:id="36558" w:name="_ETM_Q85_200820"/>
      <w:bookmarkEnd w:id="36557"/>
      <w:bookmarkEnd w:id="36558"/>
      <w:r>
        <w:rPr>
          <w:rFonts w:hint="cs"/>
          <w:rtl/>
        </w:rPr>
        <w:t xml:space="preserve"> מאי 2022 </w:t>
      </w:r>
      <w:r>
        <w:rPr>
          <w:rtl/>
        </w:rPr>
        <w:t>–</w:t>
      </w:r>
      <w:bookmarkStart w:id="36559" w:name="_ETM_Q85_205199"/>
      <w:bookmarkStart w:id="36560" w:name="_ETM_Q85_200401"/>
      <w:bookmarkEnd w:id="36559"/>
      <w:bookmarkEnd w:id="36560"/>
      <w:r>
        <w:rPr>
          <w:rtl/>
        </w:rPr>
        <w:t xml:space="preserve"> </w:t>
      </w:r>
      <w:bookmarkStart w:id="36561" w:name="_ETM_Q85_201829"/>
      <w:bookmarkEnd w:id="36561"/>
      <w:r>
        <w:rPr>
          <w:rtl/>
        </w:rPr>
        <w:t xml:space="preserve">הליכוד </w:t>
      </w:r>
      <w:bookmarkStart w:id="36562" w:name="_ETM_Q85_202839"/>
      <w:bookmarkEnd w:id="36562"/>
      <w:r>
        <w:rPr>
          <w:rtl/>
        </w:rPr>
        <w:t xml:space="preserve">משיק </w:t>
      </w:r>
      <w:bookmarkStart w:id="36563" w:name="_ETM_Q85_203199"/>
      <w:bookmarkEnd w:id="36563"/>
      <w:r>
        <w:rPr>
          <w:rtl/>
        </w:rPr>
        <w:t xml:space="preserve">את </w:t>
      </w:r>
      <w:bookmarkStart w:id="36564" w:name="_ETM_Q85_203319"/>
      <w:bookmarkEnd w:id="36564"/>
      <w:r>
        <w:rPr>
          <w:rtl/>
        </w:rPr>
        <w:t xml:space="preserve">קמפיין </w:t>
      </w:r>
      <w:bookmarkStart w:id="36565" w:name="_ETM_Q85_203859"/>
      <w:bookmarkEnd w:id="36565"/>
      <w:r>
        <w:rPr>
          <w:rFonts w:hint="cs"/>
          <w:rtl/>
        </w:rPr>
        <w:t>"</w:t>
      </w:r>
      <w:r>
        <w:rPr>
          <w:rtl/>
        </w:rPr>
        <w:t xml:space="preserve">מס </w:t>
      </w:r>
      <w:bookmarkStart w:id="36566" w:name="_ETM_Q85_204130"/>
      <w:bookmarkEnd w:id="36566"/>
      <w:r>
        <w:rPr>
          <w:rtl/>
        </w:rPr>
        <w:t>עבאס</w:t>
      </w:r>
      <w:r>
        <w:rPr>
          <w:rFonts w:hint="cs"/>
          <w:rtl/>
        </w:rPr>
        <w:t>",</w:t>
      </w:r>
      <w:r>
        <w:rPr>
          <w:rtl/>
        </w:rPr>
        <w:t xml:space="preserve"> </w:t>
      </w:r>
      <w:bookmarkStart w:id="36567" w:name="_ETM_Q85_204910"/>
      <w:bookmarkEnd w:id="36567"/>
      <w:r>
        <w:rPr>
          <w:rtl/>
        </w:rPr>
        <w:t xml:space="preserve">שטוען </w:t>
      </w:r>
      <w:bookmarkStart w:id="36568" w:name="_ETM_Q85_205480"/>
      <w:bookmarkEnd w:id="36568"/>
      <w:r>
        <w:rPr>
          <w:rtl/>
        </w:rPr>
        <w:t xml:space="preserve">באופן </w:t>
      </w:r>
      <w:bookmarkStart w:id="36569" w:name="_ETM_Q85_205779"/>
      <w:bookmarkEnd w:id="36569"/>
      <w:r>
        <w:rPr>
          <w:rtl/>
        </w:rPr>
        <w:t xml:space="preserve">שקרי </w:t>
      </w:r>
      <w:bookmarkStart w:id="36570" w:name="_ETM_Q85_206199"/>
      <w:bookmarkEnd w:id="36570"/>
      <w:r>
        <w:rPr>
          <w:rtl/>
        </w:rPr>
        <w:t>כ</w:t>
      </w:r>
      <w:r>
        <w:rPr>
          <w:rFonts w:hint="cs"/>
          <w:rtl/>
        </w:rPr>
        <w:t xml:space="preserve">י </w:t>
      </w:r>
      <w:bookmarkStart w:id="36571" w:name="_ETM_Q85_203541"/>
      <w:bookmarkEnd w:id="36571"/>
      <w:r>
        <w:rPr>
          <w:rtl/>
        </w:rPr>
        <w:t xml:space="preserve">ממשלת </w:t>
      </w:r>
      <w:bookmarkStart w:id="36572" w:name="_ETM_Q85_206680"/>
      <w:bookmarkEnd w:id="36572"/>
      <w:r>
        <w:rPr>
          <w:rtl/>
        </w:rPr>
        <w:t xml:space="preserve">השינוי </w:t>
      </w:r>
      <w:bookmarkStart w:id="36573" w:name="_ETM_Q85_207070"/>
      <w:bookmarkEnd w:id="36573"/>
      <w:r>
        <w:rPr>
          <w:rFonts w:hint="cs"/>
          <w:rtl/>
        </w:rPr>
        <w:t>ה</w:t>
      </w:r>
      <w:r>
        <w:rPr>
          <w:rtl/>
        </w:rPr>
        <w:t xml:space="preserve">עבירה </w:t>
      </w:r>
      <w:bookmarkStart w:id="36574" w:name="_ETM_Q85_207460"/>
      <w:bookmarkEnd w:id="36574"/>
      <w:r>
        <w:rPr>
          <w:rtl/>
        </w:rPr>
        <w:t>למ</w:t>
      </w:r>
      <w:r>
        <w:rPr>
          <w:rFonts w:hint="cs"/>
          <w:rtl/>
        </w:rPr>
        <w:t>נ</w:t>
      </w:r>
      <w:r>
        <w:rPr>
          <w:rtl/>
        </w:rPr>
        <w:t xml:space="preserve">סור </w:t>
      </w:r>
      <w:bookmarkStart w:id="36575" w:name="_ETM_Q85_207939"/>
      <w:bookmarkEnd w:id="36575"/>
      <w:r>
        <w:rPr>
          <w:rtl/>
        </w:rPr>
        <w:t xml:space="preserve">עבאס </w:t>
      </w:r>
      <w:bookmarkStart w:id="36576" w:name="_ETM_Q85_208240"/>
      <w:bookmarkEnd w:id="36576"/>
      <w:r>
        <w:rPr>
          <w:rtl/>
        </w:rPr>
        <w:t xml:space="preserve">53 </w:t>
      </w:r>
      <w:bookmarkStart w:id="36577" w:name="_ETM_Q85_208930"/>
      <w:bookmarkEnd w:id="36577"/>
      <w:r>
        <w:rPr>
          <w:rtl/>
        </w:rPr>
        <w:t xml:space="preserve">מיליארד </w:t>
      </w:r>
      <w:bookmarkStart w:id="36578" w:name="_ETM_Q85_209259"/>
      <w:bookmarkEnd w:id="36578"/>
      <w:r>
        <w:rPr>
          <w:rtl/>
        </w:rPr>
        <w:t>שקל</w:t>
      </w:r>
      <w:r>
        <w:rPr>
          <w:rFonts w:hint="cs"/>
          <w:rtl/>
        </w:rPr>
        <w:t>ים.</w:t>
      </w:r>
      <w:bookmarkStart w:id="36579" w:name="_ETM_Q85_208591"/>
      <w:bookmarkEnd w:id="36579"/>
      <w:r>
        <w:rPr>
          <w:rtl/>
        </w:rPr>
        <w:t xml:space="preserve"> </w:t>
      </w:r>
      <w:bookmarkStart w:id="36580" w:name="_ETM_Q85_210230"/>
      <w:bookmarkEnd w:id="36580"/>
      <w:r>
        <w:rPr>
          <w:rtl/>
        </w:rPr>
        <w:t xml:space="preserve">נתניהו </w:t>
      </w:r>
      <w:bookmarkStart w:id="36581" w:name="_ETM_Q85_210710"/>
      <w:bookmarkEnd w:id="36581"/>
      <w:r>
        <w:rPr>
          <w:rtl/>
        </w:rPr>
        <w:t>מאשים</w:t>
      </w:r>
      <w:r>
        <w:rPr>
          <w:rFonts w:hint="cs"/>
          <w:rtl/>
        </w:rPr>
        <w:t>:</w:t>
      </w:r>
      <w:r>
        <w:rPr>
          <w:rtl/>
        </w:rPr>
        <w:t xml:space="preserve"> </w:t>
      </w:r>
      <w:bookmarkStart w:id="36582" w:name="_ETM_Q85_211640"/>
      <w:bookmarkEnd w:id="36582"/>
      <w:r>
        <w:rPr>
          <w:rtl/>
        </w:rPr>
        <w:t>ב</w:t>
      </w:r>
      <w:bookmarkStart w:id="36583" w:name="_ETM_Q85_211939"/>
      <w:bookmarkEnd w:id="36583"/>
      <w:r>
        <w:rPr>
          <w:rFonts w:hint="cs"/>
          <w:rtl/>
        </w:rPr>
        <w:t>נט מ</w:t>
      </w:r>
      <w:bookmarkStart w:id="36584" w:name="_ETM_Q85_208091"/>
      <w:bookmarkEnd w:id="36584"/>
      <w:r>
        <w:rPr>
          <w:rtl/>
        </w:rPr>
        <w:t xml:space="preserve">משיך </w:t>
      </w:r>
      <w:bookmarkStart w:id="36585" w:name="_ETM_Q85_212420"/>
      <w:bookmarkEnd w:id="36585"/>
      <w:r>
        <w:rPr>
          <w:rtl/>
        </w:rPr>
        <w:t xml:space="preserve">את </w:t>
      </w:r>
      <w:bookmarkStart w:id="36586" w:name="_ETM_Q85_212510"/>
      <w:bookmarkEnd w:id="36586"/>
      <w:r>
        <w:rPr>
          <w:rtl/>
        </w:rPr>
        <w:t xml:space="preserve">מכירת </w:t>
      </w:r>
      <w:bookmarkStart w:id="36587" w:name="_ETM_Q85_212960"/>
      <w:bookmarkEnd w:id="36587"/>
      <w:r>
        <w:rPr>
          <w:rtl/>
        </w:rPr>
        <w:t xml:space="preserve">החיסול </w:t>
      </w:r>
      <w:bookmarkStart w:id="36588" w:name="_ETM_Q85_213320"/>
      <w:bookmarkEnd w:id="36588"/>
      <w:r>
        <w:rPr>
          <w:rtl/>
        </w:rPr>
        <w:t xml:space="preserve">של </w:t>
      </w:r>
      <w:bookmarkStart w:id="36589" w:name="_ETM_Q85_213470"/>
      <w:bookmarkEnd w:id="36589"/>
      <w:r>
        <w:rPr>
          <w:rtl/>
        </w:rPr>
        <w:t xml:space="preserve">המדינה </w:t>
      </w:r>
      <w:bookmarkStart w:id="36590" w:name="_ETM_Q85_213920"/>
      <w:bookmarkEnd w:id="36590"/>
      <w:r>
        <w:rPr>
          <w:rFonts w:hint="cs"/>
          <w:rtl/>
        </w:rPr>
        <w:t>למועצת ה</w:t>
      </w:r>
      <w:bookmarkStart w:id="36591" w:name="_ETM_Q85_214399"/>
      <w:bookmarkEnd w:id="36591"/>
      <w:r>
        <w:rPr>
          <w:rtl/>
        </w:rPr>
        <w:t>שור</w:t>
      </w:r>
      <w:r>
        <w:rPr>
          <w:rFonts w:hint="cs"/>
          <w:rtl/>
        </w:rPr>
        <w:t>א</w:t>
      </w:r>
      <w:r>
        <w:rPr>
          <w:rtl/>
        </w:rPr>
        <w:t xml:space="preserve"> </w:t>
      </w:r>
      <w:bookmarkStart w:id="36592" w:name="_ETM_Q85_214820"/>
      <w:bookmarkEnd w:id="36592"/>
      <w:r>
        <w:rPr>
          <w:rtl/>
        </w:rPr>
        <w:t xml:space="preserve">של </w:t>
      </w:r>
      <w:bookmarkStart w:id="36593" w:name="_ETM_Q85_215000"/>
      <w:bookmarkEnd w:id="36593"/>
      <w:r>
        <w:rPr>
          <w:rtl/>
        </w:rPr>
        <w:t xml:space="preserve">האחים </w:t>
      </w:r>
      <w:bookmarkStart w:id="36594" w:name="_ETM_Q85_215270"/>
      <w:bookmarkEnd w:id="36594"/>
      <w:r>
        <w:rPr>
          <w:rtl/>
        </w:rPr>
        <w:t>המוסלמים</w:t>
      </w:r>
      <w:bookmarkStart w:id="36595" w:name="_ETM_Q85_211362"/>
      <w:bookmarkEnd w:id="36595"/>
      <w:r>
        <w:rPr>
          <w:rFonts w:hint="cs"/>
          <w:rtl/>
        </w:rPr>
        <w:t>;</w:t>
      </w:r>
      <w:bookmarkStart w:id="36596" w:name="_ETM_Q85_216729"/>
      <w:bookmarkEnd w:id="36596"/>
      <w:r>
        <w:rPr>
          <w:rFonts w:hint="cs"/>
          <w:rtl/>
        </w:rPr>
        <w:t xml:space="preserve"> </w:t>
      </w:r>
      <w:r>
        <w:rPr>
          <w:rtl/>
        </w:rPr>
        <w:t xml:space="preserve">דצמבר </w:t>
      </w:r>
      <w:bookmarkStart w:id="36597" w:name="_ETM_Q85_217210"/>
      <w:bookmarkEnd w:id="36597"/>
      <w:r>
        <w:rPr>
          <w:rFonts w:hint="cs"/>
          <w:rtl/>
        </w:rPr>
        <w:t xml:space="preserve">2022 </w:t>
      </w:r>
      <w:r>
        <w:rPr>
          <w:rtl/>
        </w:rPr>
        <w:t xml:space="preserve">– </w:t>
      </w:r>
      <w:bookmarkStart w:id="36598" w:name="_ETM_Q85_218110"/>
      <w:bookmarkEnd w:id="36598"/>
      <w:r>
        <w:rPr>
          <w:rtl/>
        </w:rPr>
        <w:t xml:space="preserve">איתמר </w:t>
      </w:r>
      <w:bookmarkStart w:id="36599" w:name="_ETM_Q85_219010"/>
      <w:bookmarkEnd w:id="36599"/>
      <w:r>
        <w:rPr>
          <w:rtl/>
        </w:rPr>
        <w:t xml:space="preserve">בן </w:t>
      </w:r>
      <w:bookmarkStart w:id="36600" w:name="_ETM_Q85_219190"/>
      <w:bookmarkEnd w:id="36600"/>
      <w:r>
        <w:rPr>
          <w:rtl/>
        </w:rPr>
        <w:t xml:space="preserve">גביר </w:t>
      </w:r>
      <w:bookmarkStart w:id="36601" w:name="_ETM_Q85_219399"/>
      <w:bookmarkEnd w:id="36601"/>
      <w:r>
        <w:rPr>
          <w:rtl/>
        </w:rPr>
        <w:t xml:space="preserve">ממונה </w:t>
      </w:r>
      <w:bookmarkStart w:id="36602" w:name="_ETM_Q85_220800"/>
      <w:bookmarkEnd w:id="36602"/>
      <w:r>
        <w:rPr>
          <w:rFonts w:hint="cs"/>
          <w:rtl/>
        </w:rPr>
        <w:t>לש</w:t>
      </w:r>
      <w:r>
        <w:rPr>
          <w:rtl/>
        </w:rPr>
        <w:t xml:space="preserve">ר </w:t>
      </w:r>
      <w:bookmarkStart w:id="36603" w:name="_ETM_Q85_221159"/>
      <w:bookmarkEnd w:id="36603"/>
      <w:r>
        <w:rPr>
          <w:rtl/>
        </w:rPr>
        <w:t xml:space="preserve">לביטחון </w:t>
      </w:r>
      <w:bookmarkStart w:id="36604" w:name="_ETM_Q85_221609"/>
      <w:bookmarkEnd w:id="36604"/>
      <w:r>
        <w:rPr>
          <w:rtl/>
        </w:rPr>
        <w:t>לאומי</w:t>
      </w:r>
      <w:r>
        <w:rPr>
          <w:rFonts w:hint="cs"/>
          <w:rtl/>
        </w:rPr>
        <w:t>.</w:t>
      </w:r>
      <w:r>
        <w:rPr>
          <w:rtl/>
        </w:rPr>
        <w:t xml:space="preserve"> </w:t>
      </w:r>
      <w:bookmarkStart w:id="36605" w:name="_ETM_Q85_222530"/>
      <w:bookmarkEnd w:id="36605"/>
      <w:r>
        <w:rPr>
          <w:rtl/>
        </w:rPr>
        <w:t xml:space="preserve">בזמן </w:t>
      </w:r>
      <w:bookmarkStart w:id="36606" w:name="_ETM_Q85_222979"/>
      <w:bookmarkEnd w:id="36606"/>
      <w:r>
        <w:rPr>
          <w:rtl/>
        </w:rPr>
        <w:t xml:space="preserve">כהונתו </w:t>
      </w:r>
      <w:bookmarkStart w:id="36607" w:name="_ETM_Q85_223520"/>
      <w:bookmarkStart w:id="36608" w:name="_ETM_Q85_223940"/>
      <w:bookmarkStart w:id="36609" w:name="_ETM_Q85_222713"/>
      <w:bookmarkEnd w:id="36607"/>
      <w:bookmarkEnd w:id="36608"/>
      <w:bookmarkEnd w:id="36609"/>
      <w:r>
        <w:rPr>
          <w:rtl/>
        </w:rPr>
        <w:t xml:space="preserve">מספר </w:t>
      </w:r>
      <w:bookmarkStart w:id="36610" w:name="_ETM_Q85_224270"/>
      <w:bookmarkEnd w:id="36610"/>
      <w:r>
        <w:rPr>
          <w:rtl/>
        </w:rPr>
        <w:t xml:space="preserve">הקורבנות </w:t>
      </w:r>
      <w:bookmarkStart w:id="36611" w:name="_ETM_Q85_224750"/>
      <w:bookmarkEnd w:id="36611"/>
      <w:r>
        <w:rPr>
          <w:rtl/>
        </w:rPr>
        <w:t xml:space="preserve">השנתי </w:t>
      </w:r>
      <w:bookmarkStart w:id="36612" w:name="_ETM_Q85_225140"/>
      <w:bookmarkEnd w:id="36612"/>
      <w:r>
        <w:rPr>
          <w:rtl/>
        </w:rPr>
        <w:t xml:space="preserve">בחברה </w:t>
      </w:r>
      <w:bookmarkStart w:id="36613" w:name="_ETM_Q85_225559"/>
      <w:bookmarkEnd w:id="36613"/>
      <w:r>
        <w:rPr>
          <w:rtl/>
        </w:rPr>
        <w:t xml:space="preserve">הערבית </w:t>
      </w:r>
      <w:bookmarkStart w:id="36614" w:name="_ETM_Q85_225920"/>
      <w:bookmarkEnd w:id="36614"/>
      <w:r>
        <w:rPr>
          <w:rtl/>
        </w:rPr>
        <w:t xml:space="preserve">מגיע </w:t>
      </w:r>
      <w:bookmarkStart w:id="36615" w:name="_ETM_Q85_226219"/>
      <w:bookmarkEnd w:id="36615"/>
      <w:r>
        <w:rPr>
          <w:rtl/>
        </w:rPr>
        <w:t xml:space="preserve">ל-244 </w:t>
      </w:r>
      <w:bookmarkStart w:id="36616" w:name="_ETM_Q85_227360"/>
      <w:bookmarkEnd w:id="36616"/>
      <w:r>
        <w:rPr>
          <w:rtl/>
        </w:rPr>
        <w:t>הרוגים</w:t>
      </w:r>
      <w:r>
        <w:rPr>
          <w:rFonts w:hint="cs"/>
          <w:rtl/>
        </w:rPr>
        <w:t xml:space="preserve"> –</w:t>
      </w:r>
      <w:r>
        <w:rPr>
          <w:rtl/>
        </w:rPr>
        <w:t xml:space="preserve"> </w:t>
      </w:r>
      <w:bookmarkStart w:id="36617" w:name="_ETM_Q85_228020"/>
      <w:bookmarkEnd w:id="36617"/>
      <w:r>
        <w:rPr>
          <w:rtl/>
        </w:rPr>
        <w:t xml:space="preserve">שיא </w:t>
      </w:r>
      <w:bookmarkStart w:id="36618" w:name="_ETM_Q85_228260"/>
      <w:bookmarkEnd w:id="36618"/>
      <w:r>
        <w:rPr>
          <w:rtl/>
        </w:rPr>
        <w:t xml:space="preserve">של </w:t>
      </w:r>
      <w:bookmarkStart w:id="36619" w:name="_ETM_Q85_228469"/>
      <w:bookmarkEnd w:id="36619"/>
      <w:r>
        <w:rPr>
          <w:rtl/>
        </w:rPr>
        <w:t>עשור</w:t>
      </w:r>
      <w:r>
        <w:rPr>
          <w:rFonts w:hint="cs"/>
          <w:rtl/>
        </w:rPr>
        <w:t>;</w:t>
      </w:r>
      <w:bookmarkStart w:id="36620" w:name="_ETM_Q85_229670"/>
      <w:bookmarkEnd w:id="36620"/>
      <w:r>
        <w:rPr>
          <w:rFonts w:hint="cs"/>
          <w:rtl/>
        </w:rPr>
        <w:t xml:space="preserve"> </w:t>
      </w:r>
      <w:r>
        <w:rPr>
          <w:rtl/>
        </w:rPr>
        <w:t xml:space="preserve">יוני </w:t>
      </w:r>
      <w:bookmarkStart w:id="36621" w:name="_ETM_Q85_229970"/>
      <w:bookmarkStart w:id="36622" w:name="_ETM_Q85_230600"/>
      <w:bookmarkEnd w:id="36621"/>
      <w:bookmarkEnd w:id="36622"/>
      <w:r>
        <w:rPr>
          <w:rFonts w:hint="cs"/>
          <w:rtl/>
        </w:rPr>
        <w:t xml:space="preserve">2023 </w:t>
      </w:r>
      <w:r>
        <w:rPr>
          <w:rtl/>
        </w:rPr>
        <w:t>–</w:t>
      </w:r>
      <w:r>
        <w:rPr>
          <w:rFonts w:hint="cs"/>
          <w:rtl/>
        </w:rPr>
        <w:t xml:space="preserve"> </w:t>
      </w:r>
      <w:r>
        <w:rPr>
          <w:rtl/>
        </w:rPr>
        <w:t xml:space="preserve">דוח </w:t>
      </w:r>
      <w:bookmarkStart w:id="36623" w:name="_ETM_Q85_231229"/>
      <w:bookmarkEnd w:id="36623"/>
      <w:r>
        <w:rPr>
          <w:rtl/>
        </w:rPr>
        <w:t xml:space="preserve">של </w:t>
      </w:r>
      <w:bookmarkStart w:id="36624" w:name="_ETM_Q85_231409"/>
      <w:bookmarkEnd w:id="36624"/>
      <w:r>
        <w:rPr>
          <w:rtl/>
        </w:rPr>
        <w:t>הלמ</w:t>
      </w:r>
      <w:bookmarkStart w:id="36625" w:name="_ETM_Q85_224643"/>
      <w:bookmarkStart w:id="36626" w:name="_ETM_Q85_225863"/>
      <w:bookmarkEnd w:id="36625"/>
      <w:bookmarkEnd w:id="36626"/>
      <w:r>
        <w:rPr>
          <w:rtl/>
        </w:rPr>
        <w:t xml:space="preserve">"ס </w:t>
      </w:r>
      <w:bookmarkStart w:id="36627" w:name="_ETM_Q85_231890"/>
      <w:bookmarkEnd w:id="36627"/>
      <w:r>
        <w:rPr>
          <w:rtl/>
        </w:rPr>
        <w:t>מוצא</w:t>
      </w:r>
      <w:r>
        <w:rPr>
          <w:rFonts w:hint="cs"/>
          <w:rtl/>
        </w:rPr>
        <w:t xml:space="preserve"> </w:t>
      </w:r>
      <w:bookmarkStart w:id="36628" w:name="_ETM_Q85_234440"/>
      <w:bookmarkEnd w:id="36628"/>
      <w:r>
        <w:rPr>
          <w:rtl/>
        </w:rPr>
        <w:t xml:space="preserve">פערים </w:t>
      </w:r>
      <w:bookmarkStart w:id="36629" w:name="_ETM_Q85_234829"/>
      <w:bookmarkEnd w:id="36629"/>
      <w:r>
        <w:rPr>
          <w:rtl/>
        </w:rPr>
        <w:t xml:space="preserve">משמעותיים </w:t>
      </w:r>
      <w:bookmarkStart w:id="36630" w:name="_ETM_Q85_235430"/>
      <w:bookmarkEnd w:id="36630"/>
      <w:r>
        <w:rPr>
          <w:rtl/>
        </w:rPr>
        <w:t xml:space="preserve">בין </w:t>
      </w:r>
      <w:bookmarkStart w:id="36631" w:name="_ETM_Q85_235579"/>
      <w:bookmarkEnd w:id="36631"/>
      <w:r>
        <w:rPr>
          <w:rtl/>
        </w:rPr>
        <w:t xml:space="preserve">יהודים </w:t>
      </w:r>
      <w:bookmarkStart w:id="36632" w:name="_ETM_Q85_235940"/>
      <w:bookmarkEnd w:id="36632"/>
      <w:r>
        <w:rPr>
          <w:rtl/>
        </w:rPr>
        <w:t>לערבים</w:t>
      </w:r>
      <w:r w:rsidRPr="001A5215">
        <w:rPr>
          <w:rtl/>
        </w:rPr>
        <w:t xml:space="preserve"> </w:t>
      </w:r>
      <w:r>
        <w:rPr>
          <w:rtl/>
        </w:rPr>
        <w:t>בהשכלה</w:t>
      </w:r>
      <w:r>
        <w:rPr>
          <w:rFonts w:hint="cs"/>
          <w:rtl/>
        </w:rPr>
        <w:t>,</w:t>
      </w:r>
      <w:r>
        <w:rPr>
          <w:rtl/>
        </w:rPr>
        <w:t xml:space="preserve"> </w:t>
      </w:r>
      <w:bookmarkStart w:id="36633" w:name="_ETM_Q85_233149"/>
      <w:bookmarkEnd w:id="36633"/>
      <w:r>
        <w:rPr>
          <w:rtl/>
        </w:rPr>
        <w:t>בביטחון</w:t>
      </w:r>
      <w:r>
        <w:rPr>
          <w:rFonts w:hint="cs"/>
          <w:rtl/>
        </w:rPr>
        <w:t>,</w:t>
      </w:r>
      <w:r>
        <w:rPr>
          <w:rtl/>
        </w:rPr>
        <w:t xml:space="preserve"> </w:t>
      </w:r>
      <w:bookmarkStart w:id="36634" w:name="_ETM_Q85_233750"/>
      <w:bookmarkEnd w:id="36634"/>
      <w:r>
        <w:rPr>
          <w:rFonts w:hint="cs"/>
          <w:rtl/>
        </w:rPr>
        <w:t>ב</w:t>
      </w:r>
      <w:r>
        <w:rPr>
          <w:rtl/>
        </w:rPr>
        <w:t xml:space="preserve">איכות </w:t>
      </w:r>
      <w:bookmarkStart w:id="36635" w:name="_ETM_Q85_234140"/>
      <w:bookmarkEnd w:id="36635"/>
      <w:r>
        <w:rPr>
          <w:rtl/>
        </w:rPr>
        <w:t>חיים</w:t>
      </w:r>
      <w:r>
        <w:rPr>
          <w:rFonts w:hint="cs"/>
          <w:rtl/>
        </w:rPr>
        <w:t>;</w:t>
      </w:r>
      <w:bookmarkStart w:id="36636" w:name="_ETM_Q85_237810"/>
      <w:bookmarkEnd w:id="36636"/>
      <w:r>
        <w:rPr>
          <w:rFonts w:hint="cs"/>
          <w:rtl/>
        </w:rPr>
        <w:t xml:space="preserve"> </w:t>
      </w:r>
      <w:r>
        <w:rPr>
          <w:rtl/>
        </w:rPr>
        <w:t xml:space="preserve">אוקטובר </w:t>
      </w:r>
      <w:bookmarkStart w:id="36637" w:name="_ETM_Q85_238260"/>
      <w:bookmarkEnd w:id="36637"/>
      <w:r>
        <w:rPr>
          <w:rFonts w:hint="cs"/>
          <w:rtl/>
        </w:rPr>
        <w:t xml:space="preserve">2023 </w:t>
      </w:r>
      <w:r>
        <w:rPr>
          <w:rtl/>
        </w:rPr>
        <w:t>–</w:t>
      </w:r>
      <w:bookmarkStart w:id="36638" w:name="_ETM_Q85_232422"/>
      <w:bookmarkEnd w:id="36638"/>
      <w:r>
        <w:rPr>
          <w:rtl/>
        </w:rPr>
        <w:t xml:space="preserve"> </w:t>
      </w:r>
      <w:bookmarkStart w:id="36639" w:name="_ETM_Q85_238860"/>
      <w:bookmarkEnd w:id="36639"/>
      <w:r>
        <w:rPr>
          <w:rtl/>
        </w:rPr>
        <w:t xml:space="preserve">עשרות </w:t>
      </w:r>
      <w:bookmarkStart w:id="36640" w:name="_ETM_Q85_239460"/>
      <w:bookmarkEnd w:id="36640"/>
      <w:r>
        <w:rPr>
          <w:rtl/>
        </w:rPr>
        <w:t xml:space="preserve">ערבים </w:t>
      </w:r>
      <w:bookmarkStart w:id="36641" w:name="_ETM_Q85_239940"/>
      <w:bookmarkEnd w:id="36641"/>
      <w:r>
        <w:rPr>
          <w:rtl/>
        </w:rPr>
        <w:t xml:space="preserve">אזרחי </w:t>
      </w:r>
      <w:bookmarkStart w:id="36642" w:name="_ETM_Q85_240390"/>
      <w:bookmarkEnd w:id="36642"/>
      <w:r>
        <w:rPr>
          <w:rtl/>
        </w:rPr>
        <w:t xml:space="preserve">ישראל </w:t>
      </w:r>
      <w:bookmarkStart w:id="36643" w:name="_ETM_Q85_240780"/>
      <w:bookmarkEnd w:id="36643"/>
      <w:r>
        <w:rPr>
          <w:rtl/>
        </w:rPr>
        <w:t xml:space="preserve">נהרגים </w:t>
      </w:r>
      <w:bookmarkStart w:id="36644" w:name="_ETM_Q85_241230"/>
      <w:bookmarkEnd w:id="36644"/>
      <w:r>
        <w:rPr>
          <w:rtl/>
        </w:rPr>
        <w:t xml:space="preserve">במהלך </w:t>
      </w:r>
      <w:bookmarkStart w:id="36645" w:name="_ETM_Q85_241620"/>
      <w:bookmarkEnd w:id="36645"/>
      <w:r>
        <w:rPr>
          <w:rtl/>
        </w:rPr>
        <w:t xml:space="preserve">השבת </w:t>
      </w:r>
      <w:bookmarkStart w:id="36646" w:name="_ETM_Q85_242040"/>
      <w:bookmarkEnd w:id="36646"/>
      <w:r>
        <w:rPr>
          <w:rtl/>
        </w:rPr>
        <w:t>השחורה</w:t>
      </w:r>
      <w:r>
        <w:rPr>
          <w:rFonts w:hint="cs"/>
          <w:rtl/>
        </w:rPr>
        <w:t>. שלושה</w:t>
      </w:r>
      <w:bookmarkStart w:id="36647" w:name="_ETM_Q85_242910"/>
      <w:bookmarkStart w:id="36648" w:name="_ETM_Q85_241232"/>
      <w:bookmarkEnd w:id="36647"/>
      <w:bookmarkEnd w:id="36648"/>
      <w:r>
        <w:rPr>
          <w:rtl/>
        </w:rPr>
        <w:t xml:space="preserve"> </w:t>
      </w:r>
      <w:bookmarkStart w:id="36649" w:name="_ETM_Q85_243210"/>
      <w:bookmarkEnd w:id="36649"/>
      <w:r>
        <w:rPr>
          <w:rtl/>
        </w:rPr>
        <w:t xml:space="preserve">ימים </w:t>
      </w:r>
      <w:bookmarkStart w:id="36650" w:name="_ETM_Q85_243510"/>
      <w:bookmarkEnd w:id="36650"/>
      <w:r>
        <w:rPr>
          <w:rtl/>
        </w:rPr>
        <w:t xml:space="preserve">לאחר </w:t>
      </w:r>
      <w:bookmarkStart w:id="36651" w:name="_ETM_Q85_243840"/>
      <w:bookmarkEnd w:id="36651"/>
      <w:r>
        <w:rPr>
          <w:rtl/>
        </w:rPr>
        <w:t xml:space="preserve">מכן </w:t>
      </w:r>
      <w:bookmarkStart w:id="36652" w:name="_ETM_Q85_244140"/>
      <w:bookmarkEnd w:id="36652"/>
      <w:r>
        <w:rPr>
          <w:rtl/>
        </w:rPr>
        <w:t xml:space="preserve">השר </w:t>
      </w:r>
      <w:bookmarkStart w:id="36653" w:name="_ETM_Q85_244380"/>
      <w:bookmarkEnd w:id="36653"/>
      <w:r>
        <w:rPr>
          <w:rtl/>
        </w:rPr>
        <w:t xml:space="preserve">לביטחון </w:t>
      </w:r>
      <w:bookmarkStart w:id="36654" w:name="_ETM_Q85_244830"/>
      <w:bookmarkEnd w:id="36654"/>
      <w:r>
        <w:rPr>
          <w:rtl/>
        </w:rPr>
        <w:t xml:space="preserve">לאומי </w:t>
      </w:r>
      <w:bookmarkStart w:id="36655" w:name="_ETM_Q85_245040"/>
      <w:bookmarkEnd w:id="36655"/>
      <w:r>
        <w:rPr>
          <w:rtl/>
        </w:rPr>
        <w:t xml:space="preserve">מזהיר </w:t>
      </w:r>
      <w:bookmarkStart w:id="36656" w:name="_ETM_Q85_245490"/>
      <w:bookmarkEnd w:id="36656"/>
      <w:r>
        <w:rPr>
          <w:rtl/>
        </w:rPr>
        <w:t xml:space="preserve">מאירועי </w:t>
      </w:r>
      <w:bookmarkStart w:id="36657" w:name="_ETM_Q85_245910"/>
      <w:bookmarkEnd w:id="36657"/>
      <w:r>
        <w:rPr>
          <w:rtl/>
        </w:rPr>
        <w:t>שומ</w:t>
      </w:r>
      <w:r>
        <w:rPr>
          <w:rFonts w:hint="cs"/>
          <w:rtl/>
        </w:rPr>
        <w:t>ר</w:t>
      </w:r>
      <w:r>
        <w:rPr>
          <w:rtl/>
        </w:rPr>
        <w:t xml:space="preserve"> </w:t>
      </w:r>
      <w:bookmarkStart w:id="36658" w:name="_ETM_Q85_246270"/>
      <w:bookmarkEnd w:id="36658"/>
      <w:r>
        <w:rPr>
          <w:rtl/>
        </w:rPr>
        <w:t>חומות</w:t>
      </w:r>
      <w:bookmarkStart w:id="36659" w:name="_ETM_Q85_246600"/>
      <w:bookmarkEnd w:id="36659"/>
      <w:r>
        <w:rPr>
          <w:rFonts w:hint="cs"/>
          <w:rtl/>
        </w:rPr>
        <w:t xml:space="preserve"> 2</w:t>
      </w:r>
      <w:r>
        <w:rPr>
          <w:rtl/>
        </w:rPr>
        <w:t xml:space="preserve"> </w:t>
      </w:r>
      <w:bookmarkStart w:id="36660" w:name="_ETM_Q85_247474"/>
      <w:bookmarkStart w:id="36661" w:name="_ETM_Q85_242451"/>
      <w:bookmarkStart w:id="36662" w:name="_ETM_Q85_248350"/>
      <w:bookmarkEnd w:id="36660"/>
      <w:bookmarkEnd w:id="36661"/>
      <w:bookmarkEnd w:id="36662"/>
      <w:r>
        <w:rPr>
          <w:rFonts w:hint="cs"/>
          <w:rtl/>
        </w:rPr>
        <w:t>וקורא</w:t>
      </w:r>
      <w:bookmarkStart w:id="36663" w:name="_ETM_Q85_250333"/>
      <w:bookmarkEnd w:id="36663"/>
      <w:r>
        <w:rPr>
          <w:rFonts w:hint="cs"/>
          <w:rtl/>
        </w:rPr>
        <w:t xml:space="preserve"> לחמש </w:t>
      </w:r>
      <w:r>
        <w:rPr>
          <w:rtl/>
        </w:rPr>
        <w:t xml:space="preserve">את </w:t>
      </w:r>
      <w:bookmarkStart w:id="36664" w:name="_ETM_Q85_248469"/>
      <w:bookmarkEnd w:id="36664"/>
      <w:r>
        <w:rPr>
          <w:rtl/>
        </w:rPr>
        <w:t xml:space="preserve">הציבור </w:t>
      </w:r>
      <w:bookmarkStart w:id="36665" w:name="_ETM_Q85_248890"/>
      <w:bookmarkEnd w:id="36665"/>
      <w:r>
        <w:rPr>
          <w:rtl/>
        </w:rPr>
        <w:t>היהודי</w:t>
      </w:r>
      <w:r>
        <w:rPr>
          <w:rFonts w:hint="cs"/>
          <w:rtl/>
        </w:rPr>
        <w:t>.</w:t>
      </w:r>
      <w:bookmarkStart w:id="36666" w:name="_ETM_Q85_246681"/>
      <w:bookmarkEnd w:id="36666"/>
      <w:r>
        <w:rPr>
          <w:rtl/>
        </w:rPr>
        <w:t xml:space="preserve"> </w:t>
      </w:r>
      <w:bookmarkStart w:id="36667" w:name="_ETM_Q85_249819"/>
      <w:bookmarkEnd w:id="36667"/>
      <w:r>
        <w:rPr>
          <w:rtl/>
        </w:rPr>
        <w:t xml:space="preserve">המשטרה </w:t>
      </w:r>
      <w:bookmarkStart w:id="36668" w:name="_ETM_Q85_250420"/>
      <w:bookmarkEnd w:id="36668"/>
      <w:r>
        <w:rPr>
          <w:rtl/>
        </w:rPr>
        <w:t xml:space="preserve">והעליון </w:t>
      </w:r>
      <w:bookmarkStart w:id="36669" w:name="_ETM_Q85_250899"/>
      <w:bookmarkEnd w:id="36669"/>
      <w:r>
        <w:rPr>
          <w:rtl/>
        </w:rPr>
        <w:t xml:space="preserve">מונעים </w:t>
      </w:r>
      <w:bookmarkStart w:id="36670" w:name="_ETM_Q85_251350"/>
      <w:bookmarkEnd w:id="36670"/>
      <w:r>
        <w:rPr>
          <w:rtl/>
        </w:rPr>
        <w:t>הפגנ</w:t>
      </w:r>
      <w:r>
        <w:rPr>
          <w:rFonts w:hint="cs"/>
          <w:rtl/>
        </w:rPr>
        <w:t>ות</w:t>
      </w:r>
      <w:bookmarkStart w:id="36671" w:name="_ETM_Q85_250651"/>
      <w:bookmarkEnd w:id="36671"/>
      <w:r>
        <w:rPr>
          <w:rtl/>
        </w:rPr>
        <w:t xml:space="preserve"> </w:t>
      </w:r>
      <w:bookmarkStart w:id="36672" w:name="_ETM_Q85_251799"/>
      <w:bookmarkEnd w:id="36672"/>
      <w:r>
        <w:rPr>
          <w:rtl/>
        </w:rPr>
        <w:t xml:space="preserve">של </w:t>
      </w:r>
      <w:bookmarkStart w:id="36673" w:name="_ETM_Q85_251950"/>
      <w:bookmarkEnd w:id="36673"/>
      <w:r>
        <w:rPr>
          <w:rtl/>
        </w:rPr>
        <w:t xml:space="preserve">המגזר </w:t>
      </w:r>
      <w:bookmarkStart w:id="36674" w:name="_ETM_Q85_252399"/>
      <w:bookmarkEnd w:id="36674"/>
      <w:r>
        <w:rPr>
          <w:rtl/>
        </w:rPr>
        <w:t>הערבי</w:t>
      </w:r>
      <w:r>
        <w:rPr>
          <w:rFonts w:hint="cs"/>
          <w:rtl/>
        </w:rPr>
        <w:t>,</w:t>
      </w:r>
      <w:r>
        <w:rPr>
          <w:rtl/>
        </w:rPr>
        <w:t xml:space="preserve"> </w:t>
      </w:r>
      <w:bookmarkStart w:id="36675" w:name="_ETM_Q85_252850"/>
      <w:bookmarkEnd w:id="36675"/>
      <w:r>
        <w:rPr>
          <w:rtl/>
        </w:rPr>
        <w:t xml:space="preserve">תוך </w:t>
      </w:r>
      <w:bookmarkStart w:id="36676" w:name="_ETM_Q85_253030"/>
      <w:bookmarkEnd w:id="36676"/>
      <w:r>
        <w:rPr>
          <w:rtl/>
        </w:rPr>
        <w:t xml:space="preserve">פגיעה </w:t>
      </w:r>
      <w:bookmarkStart w:id="36677" w:name="_ETM_Q85_253390"/>
      <w:bookmarkEnd w:id="36677"/>
      <w:r>
        <w:rPr>
          <w:rtl/>
        </w:rPr>
        <w:t xml:space="preserve">דרמטית </w:t>
      </w:r>
      <w:bookmarkStart w:id="36678" w:name="_ETM_Q85_253959"/>
      <w:bookmarkEnd w:id="36678"/>
      <w:r>
        <w:rPr>
          <w:rtl/>
        </w:rPr>
        <w:t xml:space="preserve">בחופש </w:t>
      </w:r>
      <w:bookmarkStart w:id="36679" w:name="_ETM_Q85_254350"/>
      <w:bookmarkEnd w:id="36679"/>
      <w:r>
        <w:rPr>
          <w:rtl/>
        </w:rPr>
        <w:t>הביטוי</w:t>
      </w:r>
      <w:r>
        <w:rPr>
          <w:rFonts w:hint="cs"/>
          <w:rtl/>
        </w:rPr>
        <w:t>,</w:t>
      </w:r>
      <w:r>
        <w:rPr>
          <w:rtl/>
        </w:rPr>
        <w:t xml:space="preserve"> </w:t>
      </w:r>
      <w:bookmarkStart w:id="36680" w:name="_ETM_Q85_254950"/>
      <w:bookmarkEnd w:id="36680"/>
      <w:r>
        <w:rPr>
          <w:rtl/>
        </w:rPr>
        <w:t xml:space="preserve">אולם </w:t>
      </w:r>
      <w:bookmarkStart w:id="36681" w:name="_ETM_Q85_255369"/>
      <w:bookmarkEnd w:id="36681"/>
      <w:r>
        <w:rPr>
          <w:rtl/>
        </w:rPr>
        <w:t xml:space="preserve">למעלה </w:t>
      </w:r>
      <w:bookmarkStart w:id="36682" w:name="_ETM_Q85_255759"/>
      <w:bookmarkEnd w:id="36682"/>
      <w:r>
        <w:rPr>
          <w:rtl/>
        </w:rPr>
        <w:t xml:space="preserve">מ-100 </w:t>
      </w:r>
      <w:bookmarkStart w:id="36683" w:name="_ETM_Q85_256090"/>
      <w:bookmarkEnd w:id="36683"/>
      <w:r>
        <w:rPr>
          <w:rtl/>
        </w:rPr>
        <w:t xml:space="preserve">ימים </w:t>
      </w:r>
      <w:bookmarkStart w:id="36684" w:name="_ETM_Q85_256450"/>
      <w:bookmarkEnd w:id="36684"/>
      <w:r>
        <w:rPr>
          <w:rtl/>
        </w:rPr>
        <w:t xml:space="preserve">מתחילת </w:t>
      </w:r>
      <w:bookmarkStart w:id="36685" w:name="_ETM_Q85_256869"/>
      <w:bookmarkEnd w:id="36685"/>
      <w:r>
        <w:rPr>
          <w:rtl/>
        </w:rPr>
        <w:t xml:space="preserve">המלחמה </w:t>
      </w:r>
      <w:bookmarkStart w:id="36686" w:name="_ETM_Q85_257920"/>
      <w:bookmarkEnd w:id="36686"/>
      <w:r>
        <w:rPr>
          <w:rtl/>
        </w:rPr>
        <w:t xml:space="preserve">לא </w:t>
      </w:r>
      <w:bookmarkStart w:id="36687" w:name="_ETM_Q85_258280"/>
      <w:bookmarkEnd w:id="36687"/>
      <w:r>
        <w:rPr>
          <w:rtl/>
        </w:rPr>
        <w:t xml:space="preserve">תועדו </w:t>
      </w:r>
      <w:bookmarkStart w:id="36688" w:name="_ETM_Q85_258700"/>
      <w:bookmarkStart w:id="36689" w:name="_ETM_Q85_259030"/>
      <w:bookmarkStart w:id="36690" w:name="_ETM_Q85_259390"/>
      <w:bookmarkEnd w:id="36688"/>
      <w:bookmarkEnd w:id="36689"/>
      <w:bookmarkEnd w:id="36690"/>
      <w:r>
        <w:rPr>
          <w:rFonts w:hint="cs"/>
          <w:rtl/>
        </w:rPr>
        <w:t xml:space="preserve">אירועי אלימות </w:t>
      </w:r>
      <w:bookmarkStart w:id="36691" w:name="_ETM_Q85_257252"/>
      <w:bookmarkEnd w:id="36691"/>
      <w:r>
        <w:rPr>
          <w:rtl/>
        </w:rPr>
        <w:t xml:space="preserve">ועימותים </w:t>
      </w:r>
      <w:bookmarkStart w:id="36692" w:name="_ETM_Q85_260319"/>
      <w:bookmarkEnd w:id="36692"/>
      <w:r>
        <w:rPr>
          <w:rtl/>
        </w:rPr>
        <w:t xml:space="preserve">בקרב </w:t>
      </w:r>
      <w:bookmarkStart w:id="36693" w:name="_ETM_Q85_260800"/>
      <w:bookmarkEnd w:id="36693"/>
      <w:r>
        <w:rPr>
          <w:rtl/>
        </w:rPr>
        <w:t xml:space="preserve">החברה </w:t>
      </w:r>
      <w:bookmarkStart w:id="36694" w:name="_ETM_Q85_261160"/>
      <w:bookmarkEnd w:id="36694"/>
      <w:r>
        <w:rPr>
          <w:rtl/>
        </w:rPr>
        <w:t xml:space="preserve">הערבית </w:t>
      </w:r>
      <w:bookmarkStart w:id="36695" w:name="_ETM_Q85_261520"/>
      <w:bookmarkEnd w:id="36695"/>
      <w:r>
        <w:rPr>
          <w:rtl/>
        </w:rPr>
        <w:t>בישראל</w:t>
      </w:r>
      <w:r>
        <w:rPr>
          <w:rFonts w:hint="cs"/>
          <w:rtl/>
        </w:rPr>
        <w:t>,</w:t>
      </w:r>
      <w:r>
        <w:rPr>
          <w:rtl/>
        </w:rPr>
        <w:t xml:space="preserve"> </w:t>
      </w:r>
      <w:bookmarkStart w:id="36696" w:name="_ETM_Q85_262000"/>
      <w:bookmarkEnd w:id="36696"/>
      <w:r>
        <w:rPr>
          <w:rtl/>
        </w:rPr>
        <w:t xml:space="preserve">ורבים </w:t>
      </w:r>
      <w:bookmarkStart w:id="36697" w:name="_ETM_Q85_262450"/>
      <w:bookmarkEnd w:id="36697"/>
      <w:r>
        <w:rPr>
          <w:rtl/>
        </w:rPr>
        <w:t xml:space="preserve">מפגינים </w:t>
      </w:r>
      <w:bookmarkStart w:id="36698" w:name="_ETM_Q85_262930"/>
      <w:bookmarkEnd w:id="36698"/>
      <w:r>
        <w:rPr>
          <w:rtl/>
        </w:rPr>
        <w:t xml:space="preserve">סולידריות </w:t>
      </w:r>
      <w:bookmarkStart w:id="36699" w:name="_ETM_Q85_263560"/>
      <w:bookmarkEnd w:id="36699"/>
      <w:r>
        <w:rPr>
          <w:rtl/>
        </w:rPr>
        <w:t xml:space="preserve">במגוון </w:t>
      </w:r>
      <w:bookmarkStart w:id="36700" w:name="_ETM_Q85_264040"/>
      <w:bookmarkEnd w:id="36700"/>
      <w:r>
        <w:rPr>
          <w:rtl/>
        </w:rPr>
        <w:t>יוזמות</w:t>
      </w:r>
      <w:r>
        <w:rPr>
          <w:rFonts w:hint="cs"/>
          <w:rtl/>
        </w:rPr>
        <w:t>;</w:t>
      </w:r>
      <w:bookmarkStart w:id="36701" w:name="_ETM_Q85_265290"/>
      <w:bookmarkEnd w:id="36701"/>
      <w:r>
        <w:rPr>
          <w:rFonts w:hint="cs"/>
          <w:rtl/>
        </w:rPr>
        <w:t xml:space="preserve"> </w:t>
      </w:r>
      <w:r>
        <w:rPr>
          <w:rtl/>
        </w:rPr>
        <w:t xml:space="preserve">נובמבר </w:t>
      </w:r>
      <w:bookmarkStart w:id="36702" w:name="_ETM_Q85_265770"/>
      <w:bookmarkStart w:id="36703" w:name="_ETM_Q85_266569"/>
      <w:bookmarkEnd w:id="36702"/>
      <w:bookmarkEnd w:id="36703"/>
      <w:r>
        <w:rPr>
          <w:rFonts w:hint="cs"/>
          <w:rtl/>
        </w:rPr>
        <w:t xml:space="preserve">2023 </w:t>
      </w:r>
      <w:r>
        <w:rPr>
          <w:rtl/>
        </w:rPr>
        <w:t>–</w:t>
      </w:r>
      <w:r>
        <w:rPr>
          <w:rFonts w:hint="cs"/>
          <w:rtl/>
        </w:rPr>
        <w:t xml:space="preserve"> </w:t>
      </w:r>
      <w:bookmarkStart w:id="36704" w:name="_ETM_Q85_263671"/>
      <w:bookmarkStart w:id="36705" w:name="_ETM_Q85_259063"/>
      <w:bookmarkEnd w:id="36704"/>
      <w:bookmarkEnd w:id="36705"/>
      <w:r>
        <w:rPr>
          <w:rFonts w:hint="cs"/>
          <w:rtl/>
        </w:rPr>
        <w:t>ב</w:t>
      </w:r>
      <w:r>
        <w:rPr>
          <w:rtl/>
        </w:rPr>
        <w:t xml:space="preserve">סקר </w:t>
      </w:r>
      <w:bookmarkStart w:id="36706" w:name="_ETM_Q85_267370"/>
      <w:bookmarkEnd w:id="36706"/>
      <w:r>
        <w:rPr>
          <w:rtl/>
        </w:rPr>
        <w:t xml:space="preserve">שנערך </w:t>
      </w:r>
      <w:bookmarkStart w:id="36707" w:name="_ETM_Q85_267880"/>
      <w:bookmarkEnd w:id="36707"/>
      <w:r>
        <w:rPr>
          <w:rtl/>
        </w:rPr>
        <w:t xml:space="preserve">כחודש </w:t>
      </w:r>
      <w:bookmarkStart w:id="36708" w:name="_ETM_Q85_268360"/>
      <w:bookmarkEnd w:id="36708"/>
      <w:r>
        <w:rPr>
          <w:rtl/>
        </w:rPr>
        <w:t xml:space="preserve">לאחר </w:t>
      </w:r>
      <w:bookmarkStart w:id="36709" w:name="_ETM_Q85_268720"/>
      <w:bookmarkEnd w:id="36709"/>
      <w:r>
        <w:rPr>
          <w:rtl/>
        </w:rPr>
        <w:t xml:space="preserve">7 </w:t>
      </w:r>
      <w:bookmarkStart w:id="36710" w:name="_ETM_Q85_269125"/>
      <w:bookmarkEnd w:id="36710"/>
      <w:r>
        <w:rPr>
          <w:rtl/>
        </w:rPr>
        <w:t xml:space="preserve">באוקטובר </w:t>
      </w:r>
      <w:bookmarkStart w:id="36711" w:name="_ETM_Q85_269530"/>
      <w:bookmarkEnd w:id="36711"/>
      <w:r>
        <w:rPr>
          <w:rFonts w:hint="cs"/>
          <w:rtl/>
        </w:rPr>
        <w:t>נ</w:t>
      </w:r>
      <w:r>
        <w:rPr>
          <w:rtl/>
        </w:rPr>
        <w:t xml:space="preserve">מצא </w:t>
      </w:r>
      <w:bookmarkStart w:id="36712" w:name="_ETM_Q85_269860"/>
      <w:bookmarkEnd w:id="36712"/>
      <w:r>
        <w:rPr>
          <w:rtl/>
        </w:rPr>
        <w:t>כ</w:t>
      </w:r>
      <w:r>
        <w:rPr>
          <w:rFonts w:hint="cs"/>
          <w:rtl/>
        </w:rPr>
        <w:t xml:space="preserve">י </w:t>
      </w:r>
      <w:r>
        <w:rPr>
          <w:rtl/>
        </w:rPr>
        <w:t xml:space="preserve">רמת </w:t>
      </w:r>
      <w:bookmarkStart w:id="36713" w:name="_ETM_Q85_270280"/>
      <w:bookmarkEnd w:id="36713"/>
      <w:r>
        <w:rPr>
          <w:rtl/>
        </w:rPr>
        <w:t xml:space="preserve">ההזדהות </w:t>
      </w:r>
      <w:bookmarkStart w:id="36714" w:name="_ETM_Q85_270700"/>
      <w:bookmarkEnd w:id="36714"/>
      <w:r>
        <w:rPr>
          <w:rtl/>
        </w:rPr>
        <w:t xml:space="preserve">של </w:t>
      </w:r>
      <w:bookmarkStart w:id="36715" w:name="_ETM_Q85_270819"/>
      <w:bookmarkEnd w:id="36715"/>
      <w:r>
        <w:rPr>
          <w:rtl/>
        </w:rPr>
        <w:t xml:space="preserve">האזרחים </w:t>
      </w:r>
      <w:bookmarkStart w:id="36716" w:name="_ETM_Q85_271270"/>
      <w:bookmarkEnd w:id="36716"/>
      <w:r>
        <w:rPr>
          <w:rtl/>
        </w:rPr>
        <w:t xml:space="preserve">הערבים </w:t>
      </w:r>
      <w:bookmarkStart w:id="36717" w:name="_ETM_Q85_271660"/>
      <w:bookmarkEnd w:id="36717"/>
      <w:r>
        <w:rPr>
          <w:rFonts w:hint="cs"/>
          <w:rtl/>
        </w:rPr>
        <w:t>ע</w:t>
      </w:r>
      <w:bookmarkStart w:id="36718" w:name="_ETM_Q85_269002"/>
      <w:bookmarkEnd w:id="36718"/>
      <w:r>
        <w:rPr>
          <w:rtl/>
        </w:rPr>
        <w:t xml:space="preserve">ם </w:t>
      </w:r>
      <w:bookmarkStart w:id="36719" w:name="_ETM_Q85_271780"/>
      <w:bookmarkEnd w:id="36719"/>
      <w:r>
        <w:rPr>
          <w:rtl/>
        </w:rPr>
        <w:t xml:space="preserve">המדינה </w:t>
      </w:r>
      <w:bookmarkStart w:id="36720" w:name="_ETM_Q85_272110"/>
      <w:bookmarkEnd w:id="36720"/>
      <w:r>
        <w:rPr>
          <w:rtl/>
        </w:rPr>
        <w:t xml:space="preserve">נמצאת </w:t>
      </w:r>
      <w:bookmarkStart w:id="36721" w:name="_ETM_Q85_272470"/>
      <w:bookmarkEnd w:id="36721"/>
      <w:r>
        <w:rPr>
          <w:rtl/>
        </w:rPr>
        <w:t xml:space="preserve">בשיא </w:t>
      </w:r>
      <w:bookmarkStart w:id="36722" w:name="_ETM_Q85_272830"/>
      <w:bookmarkEnd w:id="36722"/>
      <w:r>
        <w:rPr>
          <w:rtl/>
        </w:rPr>
        <w:t xml:space="preserve">של </w:t>
      </w:r>
      <w:bookmarkStart w:id="36723" w:name="_ETM_Q85_273010"/>
      <w:bookmarkEnd w:id="36723"/>
      <w:r>
        <w:rPr>
          <w:rtl/>
        </w:rPr>
        <w:t xml:space="preserve">כל </w:t>
      </w:r>
      <w:bookmarkStart w:id="36724" w:name="_ETM_Q85_273190"/>
      <w:bookmarkEnd w:id="36724"/>
      <w:r>
        <w:rPr>
          <w:rtl/>
        </w:rPr>
        <w:t>הזמנים</w:t>
      </w:r>
      <w:r>
        <w:rPr>
          <w:rFonts w:hint="cs"/>
          <w:rtl/>
        </w:rPr>
        <w:t>;</w:t>
      </w:r>
      <w:r>
        <w:rPr>
          <w:rtl/>
        </w:rPr>
        <w:t xml:space="preserve"> </w:t>
      </w:r>
      <w:bookmarkStart w:id="36725" w:name="_ETM_Q85_274230"/>
      <w:bookmarkEnd w:id="36725"/>
      <w:r>
        <w:rPr>
          <w:rtl/>
        </w:rPr>
        <w:t xml:space="preserve">נובמבר </w:t>
      </w:r>
      <w:bookmarkStart w:id="36726" w:name="_ETM_Q85_274650"/>
      <w:bookmarkEnd w:id="36726"/>
      <w:r>
        <w:rPr>
          <w:rFonts w:hint="cs"/>
          <w:rtl/>
        </w:rPr>
        <w:t xml:space="preserve">2023 </w:t>
      </w:r>
      <w:r>
        <w:rPr>
          <w:rtl/>
        </w:rPr>
        <w:t>–</w:t>
      </w:r>
      <w:bookmarkStart w:id="36727" w:name="_ETM_Q85_267861"/>
      <w:bookmarkEnd w:id="36727"/>
      <w:r>
        <w:rPr>
          <w:rtl/>
        </w:rPr>
        <w:t xml:space="preserve"> </w:t>
      </w:r>
      <w:bookmarkStart w:id="36728" w:name="_ETM_Q85_275570"/>
      <w:bookmarkEnd w:id="36728"/>
      <w:r>
        <w:rPr>
          <w:rtl/>
        </w:rPr>
        <w:t xml:space="preserve">חבר </w:t>
      </w:r>
      <w:bookmarkStart w:id="36729" w:name="_ETM_Q85_276490"/>
      <w:bookmarkEnd w:id="36729"/>
      <w:r>
        <w:rPr>
          <w:rtl/>
        </w:rPr>
        <w:t xml:space="preserve">הכנסת </w:t>
      </w:r>
      <w:bookmarkStart w:id="36730" w:name="_ETM_Q85_276760"/>
      <w:bookmarkEnd w:id="36730"/>
      <w:r>
        <w:rPr>
          <w:rtl/>
        </w:rPr>
        <w:t xml:space="preserve">אחמד </w:t>
      </w:r>
      <w:bookmarkStart w:id="36731" w:name="_ETM_Q85_277030"/>
      <w:bookmarkEnd w:id="36731"/>
      <w:r>
        <w:rPr>
          <w:rtl/>
        </w:rPr>
        <w:t xml:space="preserve">טיבי </w:t>
      </w:r>
      <w:bookmarkStart w:id="36732" w:name="_ETM_Q85_277750"/>
      <w:bookmarkEnd w:id="36732"/>
      <w:r>
        <w:rPr>
          <w:rtl/>
        </w:rPr>
        <w:t xml:space="preserve">מתגייס </w:t>
      </w:r>
      <w:bookmarkStart w:id="36733" w:name="_ETM_Q85_278260"/>
      <w:bookmarkEnd w:id="36733"/>
      <w:r>
        <w:rPr>
          <w:rtl/>
        </w:rPr>
        <w:t xml:space="preserve">לסייע </w:t>
      </w:r>
      <w:bookmarkStart w:id="36734" w:name="_ETM_Q85_278590"/>
      <w:bookmarkEnd w:id="36734"/>
      <w:r>
        <w:rPr>
          <w:rtl/>
        </w:rPr>
        <w:t xml:space="preserve">למשפחות </w:t>
      </w:r>
      <w:bookmarkStart w:id="36735" w:name="_ETM_Q85_279069"/>
      <w:bookmarkEnd w:id="36735"/>
      <w:r>
        <w:rPr>
          <w:rtl/>
        </w:rPr>
        <w:t xml:space="preserve">החטופים </w:t>
      </w:r>
      <w:bookmarkStart w:id="36736" w:name="_ETM_Q85_279520"/>
      <w:bookmarkEnd w:id="36736"/>
      <w:r>
        <w:rPr>
          <w:rtl/>
        </w:rPr>
        <w:t xml:space="preserve">באמצעות </w:t>
      </w:r>
      <w:bookmarkStart w:id="36737" w:name="_ETM_Q85_279880"/>
      <w:bookmarkEnd w:id="36737"/>
      <w:r>
        <w:rPr>
          <w:rtl/>
        </w:rPr>
        <w:t>קשרי</w:t>
      </w:r>
      <w:r>
        <w:rPr>
          <w:rFonts w:hint="cs"/>
          <w:rtl/>
        </w:rPr>
        <w:t>ו</w:t>
      </w:r>
      <w:bookmarkStart w:id="36738" w:name="_ETM_Q85_276802"/>
      <w:bookmarkEnd w:id="36738"/>
      <w:r>
        <w:rPr>
          <w:rtl/>
        </w:rPr>
        <w:t xml:space="preserve"> </w:t>
      </w:r>
      <w:bookmarkStart w:id="36739" w:name="_ETM_Q85_280240"/>
      <w:bookmarkEnd w:id="36739"/>
      <w:r>
        <w:rPr>
          <w:rtl/>
        </w:rPr>
        <w:t xml:space="preserve">בעולם </w:t>
      </w:r>
      <w:bookmarkStart w:id="36740" w:name="_ETM_Q85_280600"/>
      <w:bookmarkEnd w:id="36740"/>
      <w:r>
        <w:rPr>
          <w:rtl/>
        </w:rPr>
        <w:t>הערבי</w:t>
      </w:r>
      <w:r>
        <w:rPr>
          <w:rFonts w:hint="cs"/>
          <w:rtl/>
        </w:rPr>
        <w:t>.</w:t>
      </w:r>
      <w:r>
        <w:rPr>
          <w:rtl/>
        </w:rPr>
        <w:t xml:space="preserve"> </w:t>
      </w:r>
      <w:bookmarkStart w:id="36741" w:name="_ETM_Q85_284050"/>
      <w:bookmarkStart w:id="36742" w:name="_ETM_Q85_285276"/>
      <w:bookmarkEnd w:id="36741"/>
      <w:bookmarkEnd w:id="36742"/>
    </w:p>
    <w:p w:rsidR="00071895" w:rsidRDefault="00071895" w:rsidP="00E01424">
      <w:pPr>
        <w:ind w:firstLine="0"/>
        <w:rPr>
          <w:rtl/>
        </w:rPr>
      </w:pPr>
      <w:bookmarkStart w:id="36743" w:name="_ETM_Q85_285387"/>
      <w:bookmarkStart w:id="36744" w:name="_ETM_Q85_285477"/>
      <w:bookmarkEnd w:id="36743"/>
      <w:bookmarkEnd w:id="36744"/>
    </w:p>
    <w:p w:rsidR="00071895" w:rsidRDefault="00071895" w:rsidP="00E01424">
      <w:pPr>
        <w:rPr>
          <w:rtl/>
        </w:rPr>
      </w:pPr>
      <w:bookmarkStart w:id="36745" w:name="_ETM_Q85_285537"/>
      <w:bookmarkEnd w:id="36745"/>
      <w:r>
        <w:rPr>
          <w:rtl/>
        </w:rPr>
        <w:t>מרתק</w:t>
      </w:r>
      <w:r>
        <w:rPr>
          <w:rFonts w:hint="cs"/>
          <w:rtl/>
        </w:rPr>
        <w:t>.</w:t>
      </w:r>
      <w:bookmarkStart w:id="36746" w:name="_ETM_Q85_282501"/>
      <w:bookmarkEnd w:id="36746"/>
      <w:r>
        <w:rPr>
          <w:rtl/>
        </w:rPr>
        <w:t xml:space="preserve"> </w:t>
      </w:r>
      <w:bookmarkStart w:id="36747" w:name="_ETM_Q85_289250"/>
      <w:bookmarkStart w:id="36748" w:name="_ETM_Q85_291061"/>
      <w:bookmarkEnd w:id="36747"/>
      <w:bookmarkEnd w:id="36748"/>
      <w:r>
        <w:rPr>
          <w:rtl/>
        </w:rPr>
        <w:t xml:space="preserve">הסיפור </w:t>
      </w:r>
      <w:bookmarkStart w:id="36749" w:name="_ETM_Q85_289729"/>
      <w:bookmarkEnd w:id="36749"/>
      <w:r>
        <w:rPr>
          <w:rtl/>
        </w:rPr>
        <w:t>כולו</w:t>
      </w:r>
      <w:r>
        <w:rPr>
          <w:rFonts w:hint="cs"/>
          <w:rtl/>
        </w:rPr>
        <w:t>,</w:t>
      </w:r>
      <w:r>
        <w:rPr>
          <w:rtl/>
        </w:rPr>
        <w:t xml:space="preserve"> </w:t>
      </w:r>
      <w:bookmarkStart w:id="36750" w:name="_ETM_Q85_290680"/>
      <w:bookmarkEnd w:id="36750"/>
      <w:r>
        <w:rPr>
          <w:rtl/>
        </w:rPr>
        <w:t xml:space="preserve">אני </w:t>
      </w:r>
      <w:bookmarkStart w:id="36751" w:name="_ETM_Q85_290920"/>
      <w:bookmarkEnd w:id="36751"/>
      <w:r>
        <w:rPr>
          <w:rFonts w:hint="cs"/>
          <w:rtl/>
        </w:rPr>
        <w:t>קוראת</w:t>
      </w:r>
      <w:r>
        <w:rPr>
          <w:rtl/>
        </w:rPr>
        <w:t xml:space="preserve"> </w:t>
      </w:r>
      <w:bookmarkStart w:id="36752" w:name="_ETM_Q85_291250"/>
      <w:bookmarkEnd w:id="36752"/>
      <w:r>
        <w:rPr>
          <w:rtl/>
        </w:rPr>
        <w:t xml:space="preserve">את </w:t>
      </w:r>
      <w:bookmarkStart w:id="36753" w:name="_ETM_Q85_291370"/>
      <w:bookmarkEnd w:id="36753"/>
      <w:r>
        <w:rPr>
          <w:rtl/>
        </w:rPr>
        <w:t>זה</w:t>
      </w:r>
      <w:r>
        <w:rPr>
          <w:rFonts w:hint="cs"/>
          <w:rtl/>
        </w:rPr>
        <w:t>,</w:t>
      </w:r>
      <w:r>
        <w:rPr>
          <w:rtl/>
        </w:rPr>
        <w:t xml:space="preserve"> </w:t>
      </w:r>
      <w:bookmarkStart w:id="36754" w:name="_ETM_Q85_291610"/>
      <w:bookmarkEnd w:id="36754"/>
      <w:r>
        <w:rPr>
          <w:rtl/>
        </w:rPr>
        <w:t xml:space="preserve">את </w:t>
      </w:r>
      <w:bookmarkStart w:id="36755" w:name="_ETM_Q85_291729"/>
      <w:bookmarkEnd w:id="36755"/>
      <w:r>
        <w:rPr>
          <w:rtl/>
        </w:rPr>
        <w:t xml:space="preserve">כל </w:t>
      </w:r>
      <w:bookmarkStart w:id="36756" w:name="_ETM_Q85_292000"/>
      <w:bookmarkEnd w:id="36756"/>
      <w:r>
        <w:rPr>
          <w:rtl/>
        </w:rPr>
        <w:t>–</w:t>
      </w:r>
      <w:r>
        <w:rPr>
          <w:rFonts w:hint="cs"/>
          <w:rtl/>
        </w:rPr>
        <w:t xml:space="preserve"> </w:t>
      </w:r>
      <w:r>
        <w:rPr>
          <w:rtl/>
        </w:rPr>
        <w:t xml:space="preserve">אני </w:t>
      </w:r>
      <w:bookmarkStart w:id="36757" w:name="_ETM_Q85_293690"/>
      <w:bookmarkEnd w:id="36757"/>
      <w:r>
        <w:rPr>
          <w:rtl/>
        </w:rPr>
        <w:t>אומרת</w:t>
      </w:r>
      <w:bookmarkStart w:id="36758" w:name="_ETM_Q85_290372"/>
      <w:bookmarkEnd w:id="36758"/>
      <w:r>
        <w:rPr>
          <w:rFonts w:hint="cs"/>
          <w:rtl/>
        </w:rPr>
        <w:t>:</w:t>
      </w:r>
      <w:r>
        <w:rPr>
          <w:rtl/>
        </w:rPr>
        <w:t xml:space="preserve"> </w:t>
      </w:r>
      <w:bookmarkStart w:id="36759" w:name="_ETM_Q85_294110"/>
      <w:bookmarkEnd w:id="36759"/>
      <w:r>
        <w:rPr>
          <w:rtl/>
        </w:rPr>
        <w:t xml:space="preserve">איך </w:t>
      </w:r>
      <w:bookmarkStart w:id="36760" w:name="_ETM_Q85_294410"/>
      <w:bookmarkEnd w:id="36760"/>
      <w:r>
        <w:rPr>
          <w:rtl/>
        </w:rPr>
        <w:t xml:space="preserve">פגעו </w:t>
      </w:r>
      <w:bookmarkStart w:id="36761" w:name="_ETM_Q85_294740"/>
      <w:bookmarkEnd w:id="36761"/>
      <w:r>
        <w:rPr>
          <w:rtl/>
        </w:rPr>
        <w:t>בנו</w:t>
      </w:r>
      <w:r>
        <w:rPr>
          <w:rFonts w:hint="cs"/>
          <w:rtl/>
        </w:rPr>
        <w:t>,</w:t>
      </w:r>
      <w:r>
        <w:rPr>
          <w:rtl/>
        </w:rPr>
        <w:t xml:space="preserve"> </w:t>
      </w:r>
      <w:bookmarkStart w:id="36762" w:name="_ETM_Q85_296840"/>
      <w:bookmarkEnd w:id="36762"/>
      <w:r>
        <w:rPr>
          <w:rFonts w:hint="cs"/>
          <w:rtl/>
        </w:rPr>
        <w:t xml:space="preserve">פשוט </w:t>
      </w:r>
      <w:r>
        <w:rPr>
          <w:rtl/>
        </w:rPr>
        <w:t xml:space="preserve">פגעו </w:t>
      </w:r>
      <w:bookmarkStart w:id="36763" w:name="_ETM_Q85_297139"/>
      <w:bookmarkEnd w:id="36763"/>
      <w:r>
        <w:rPr>
          <w:rtl/>
        </w:rPr>
        <w:t xml:space="preserve">במדינה </w:t>
      </w:r>
      <w:bookmarkStart w:id="36764" w:name="_ETM_Q85_297590"/>
      <w:bookmarkEnd w:id="36764"/>
      <w:r>
        <w:rPr>
          <w:rtl/>
        </w:rPr>
        <w:t>הזאת</w:t>
      </w:r>
      <w:r>
        <w:rPr>
          <w:rFonts w:hint="cs"/>
          <w:rtl/>
        </w:rPr>
        <w:t>. פשוט פגעו בה.</w:t>
      </w:r>
      <w:bookmarkStart w:id="36765" w:name="_ETM_Q85_298279"/>
      <w:bookmarkStart w:id="36766" w:name="_ETM_Q85_298849"/>
      <w:bookmarkStart w:id="36767" w:name="_ETM_Q85_294910"/>
      <w:bookmarkEnd w:id="36765"/>
      <w:bookmarkEnd w:id="36766"/>
      <w:bookmarkEnd w:id="36767"/>
      <w:r>
        <w:rPr>
          <w:rtl/>
        </w:rPr>
        <w:t xml:space="preserve"> </w:t>
      </w:r>
      <w:bookmarkStart w:id="36768" w:name="_ETM_Q85_301119"/>
      <w:bookmarkEnd w:id="36768"/>
      <w:r>
        <w:rPr>
          <w:rtl/>
        </w:rPr>
        <w:t xml:space="preserve">לא </w:t>
      </w:r>
      <w:bookmarkStart w:id="36769" w:name="_ETM_Q85_301299"/>
      <w:bookmarkEnd w:id="36769"/>
      <w:r>
        <w:rPr>
          <w:rtl/>
        </w:rPr>
        <w:t xml:space="preserve">מגיע </w:t>
      </w:r>
      <w:bookmarkStart w:id="36770" w:name="_ETM_Q85_301630"/>
      <w:bookmarkEnd w:id="36770"/>
      <w:r>
        <w:rPr>
          <w:rtl/>
        </w:rPr>
        <w:t xml:space="preserve">למדינה </w:t>
      </w:r>
      <w:bookmarkStart w:id="36771" w:name="_ETM_Q85_302049"/>
      <w:bookmarkEnd w:id="36771"/>
      <w:r>
        <w:rPr>
          <w:rtl/>
        </w:rPr>
        <w:t xml:space="preserve">שלנו </w:t>
      </w:r>
      <w:bookmarkStart w:id="36772" w:name="_ETM_Q85_302439"/>
      <w:bookmarkStart w:id="36773" w:name="_ETM_Q85_302530"/>
      <w:bookmarkEnd w:id="36772"/>
      <w:bookmarkEnd w:id="36773"/>
      <w:r>
        <w:rPr>
          <w:rtl/>
        </w:rPr>
        <w:t xml:space="preserve">הדבר </w:t>
      </w:r>
      <w:bookmarkStart w:id="36774" w:name="_ETM_Q85_302890"/>
      <w:bookmarkEnd w:id="36774"/>
      <w:r>
        <w:rPr>
          <w:rtl/>
        </w:rPr>
        <w:t>הזה</w:t>
      </w:r>
      <w:r>
        <w:rPr>
          <w:rFonts w:hint="cs"/>
          <w:rtl/>
        </w:rPr>
        <w:t>.</w:t>
      </w:r>
    </w:p>
    <w:p w:rsidR="00071895" w:rsidRDefault="00071895" w:rsidP="00E01424">
      <w:pPr>
        <w:rPr>
          <w:rtl/>
        </w:rPr>
      </w:pPr>
    </w:p>
    <w:p w:rsidR="00071895" w:rsidRDefault="00071895" w:rsidP="00E01424">
      <w:pPr>
        <w:pStyle w:val="af6"/>
        <w:keepNext/>
        <w:rPr>
          <w:rtl/>
        </w:rPr>
      </w:pPr>
      <w:r w:rsidRPr="00555DF9">
        <w:rPr>
          <w:rStyle w:val="TagStyle"/>
          <w:rtl/>
        </w:rPr>
        <w:t xml:space="preserve"> &lt;&lt; יור &gt;&gt; </w:t>
      </w:r>
      <w:r>
        <w:rPr>
          <w:rtl/>
        </w:rPr>
        <w:t>היו"ר מאיר כהן:</w:t>
      </w:r>
      <w:r w:rsidRPr="00555DF9">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r>
        <w:rPr>
          <w:rFonts w:hint="cs"/>
          <w:rtl/>
        </w:rPr>
        <w:t>תנ</w:t>
      </w:r>
      <w:bookmarkStart w:id="36775" w:name="_ETM_Q85_301091"/>
      <w:bookmarkEnd w:id="36775"/>
      <w:r>
        <w:rPr>
          <w:rFonts w:hint="cs"/>
          <w:rtl/>
        </w:rPr>
        <w:t>י לי את זה.</w:t>
      </w:r>
    </w:p>
    <w:p w:rsidR="00071895" w:rsidRDefault="00071895" w:rsidP="00E01424">
      <w:pPr>
        <w:rPr>
          <w:rtl/>
        </w:rPr>
      </w:pPr>
      <w:bookmarkStart w:id="36776" w:name="_ETM_Q85_306342"/>
      <w:bookmarkStart w:id="36777" w:name="_ETM_Q85_306411"/>
      <w:bookmarkEnd w:id="36776"/>
      <w:bookmarkEnd w:id="36777"/>
    </w:p>
    <w:p w:rsidR="00071895" w:rsidRDefault="00071895" w:rsidP="00E01424">
      <w:pPr>
        <w:pStyle w:val="-"/>
        <w:keepNext/>
        <w:rPr>
          <w:rtl/>
        </w:rPr>
      </w:pPr>
      <w:r w:rsidRPr="00555DF9">
        <w:rPr>
          <w:rStyle w:val="TagStyle"/>
          <w:rtl/>
        </w:rPr>
        <w:t xml:space="preserve"> &lt;&lt; דובר_המשך &gt;&gt; </w:t>
      </w:r>
      <w:r>
        <w:rPr>
          <w:rtl/>
        </w:rPr>
        <w:t>נעמה לזימי (העבודה):</w:t>
      </w:r>
      <w:r w:rsidRPr="00555DF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6778" w:name="_ETM_Q85_303880"/>
      <w:bookmarkEnd w:id="36778"/>
      <w:r>
        <w:rPr>
          <w:rtl/>
        </w:rPr>
        <w:t xml:space="preserve">מה </w:t>
      </w:r>
      <w:bookmarkStart w:id="36779" w:name="_ETM_Q85_304090"/>
      <w:bookmarkEnd w:id="36779"/>
      <w:r>
        <w:rPr>
          <w:rtl/>
        </w:rPr>
        <w:t>זה</w:t>
      </w:r>
      <w:r>
        <w:rPr>
          <w:rFonts w:hint="cs"/>
          <w:rtl/>
        </w:rPr>
        <w:t>?</w:t>
      </w:r>
      <w:r>
        <w:rPr>
          <w:rtl/>
        </w:rPr>
        <w:t xml:space="preserve"> </w:t>
      </w:r>
      <w:bookmarkStart w:id="36780" w:name="_ETM_Q85_304539"/>
      <w:bookmarkEnd w:id="36780"/>
      <w:r>
        <w:rPr>
          <w:rFonts w:hint="cs"/>
          <w:rtl/>
        </w:rPr>
        <w:t>להביא לך?</w:t>
      </w:r>
    </w:p>
    <w:p w:rsidR="00071895" w:rsidRDefault="00071895" w:rsidP="00E01424">
      <w:pPr>
        <w:rPr>
          <w:rtl/>
        </w:rPr>
      </w:pPr>
    </w:p>
    <w:p w:rsidR="00071895" w:rsidRDefault="00071895" w:rsidP="00E01424">
      <w:pPr>
        <w:pStyle w:val="af6"/>
        <w:keepNext/>
        <w:rPr>
          <w:rtl/>
        </w:rPr>
      </w:pPr>
      <w:r w:rsidRPr="00555DF9">
        <w:rPr>
          <w:rStyle w:val="TagStyle"/>
          <w:rtl/>
        </w:rPr>
        <w:t xml:space="preserve"> &lt;&lt; יור &gt;&gt; </w:t>
      </w:r>
      <w:r>
        <w:rPr>
          <w:rtl/>
        </w:rPr>
        <w:t>היו"ר מאיר כהן:</w:t>
      </w:r>
      <w:r w:rsidRPr="00555DF9">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r>
        <w:rPr>
          <w:rFonts w:hint="cs"/>
          <w:rtl/>
        </w:rPr>
        <w:t>כן, כן, תודה.</w:t>
      </w:r>
    </w:p>
    <w:p w:rsidR="00071895" w:rsidRDefault="00071895" w:rsidP="00E01424">
      <w:pPr>
        <w:rPr>
          <w:rtl/>
        </w:rPr>
      </w:pPr>
    </w:p>
    <w:p w:rsidR="00071895" w:rsidRDefault="00071895" w:rsidP="00E01424">
      <w:pPr>
        <w:pStyle w:val="-"/>
        <w:keepNext/>
        <w:rPr>
          <w:rtl/>
        </w:rPr>
      </w:pPr>
      <w:r w:rsidRPr="00555DF9">
        <w:rPr>
          <w:rStyle w:val="TagStyle"/>
          <w:rtl/>
        </w:rPr>
        <w:t xml:space="preserve"> &lt;&lt; דובר_המשך &gt;&gt; </w:t>
      </w:r>
      <w:r>
        <w:rPr>
          <w:rtl/>
        </w:rPr>
        <w:t>נעמה לזימי (העבודה):</w:t>
      </w:r>
      <w:r w:rsidRPr="00555DF9">
        <w:rPr>
          <w:rStyle w:val="TagStyle"/>
          <w:rtl/>
        </w:rPr>
        <w:t xml:space="preserve"> &lt;&lt; דובר_המשך &gt;&gt;</w:t>
      </w:r>
      <w:r>
        <w:rPr>
          <w:rtl/>
        </w:rPr>
        <w:t xml:space="preserve">   </w:t>
      </w:r>
    </w:p>
    <w:p w:rsidR="00071895" w:rsidRDefault="00071895" w:rsidP="00A11436">
      <w:pPr>
        <w:rPr>
          <w:rtl/>
        </w:rPr>
      </w:pPr>
    </w:p>
    <w:p w:rsidR="00071895" w:rsidRDefault="00071895" w:rsidP="000F6ECD">
      <w:pPr>
        <w:rPr>
          <w:rtl/>
        </w:rPr>
      </w:pPr>
      <w:bookmarkStart w:id="36781" w:name="_ETM_Q85_301451"/>
      <w:bookmarkStart w:id="36782" w:name="_ETM_Q85_298951"/>
      <w:bookmarkStart w:id="36783" w:name="_ETM_Q85_308580"/>
      <w:bookmarkEnd w:id="36781"/>
      <w:bookmarkEnd w:id="36782"/>
      <w:bookmarkEnd w:id="36783"/>
      <w:r>
        <w:rPr>
          <w:rtl/>
        </w:rPr>
        <w:t xml:space="preserve">אכן </w:t>
      </w:r>
      <w:bookmarkStart w:id="36784" w:name="_ETM_Q85_308910"/>
      <w:bookmarkEnd w:id="36784"/>
      <w:r>
        <w:rPr>
          <w:rtl/>
        </w:rPr>
        <w:t>שווה</w:t>
      </w:r>
      <w:r>
        <w:rPr>
          <w:rFonts w:hint="cs"/>
          <w:rtl/>
        </w:rPr>
        <w:t>.</w:t>
      </w:r>
      <w:bookmarkStart w:id="36785" w:name="_ETM_Q85_309691"/>
      <w:bookmarkEnd w:id="36785"/>
      <w:r>
        <w:rPr>
          <w:rtl/>
        </w:rPr>
        <w:t xml:space="preserve"> </w:t>
      </w:r>
      <w:bookmarkStart w:id="36786" w:name="_ETM_Q85_311769"/>
      <w:bookmarkEnd w:id="36786"/>
      <w:r>
        <w:rPr>
          <w:rtl/>
        </w:rPr>
        <w:t xml:space="preserve">יש </w:t>
      </w:r>
      <w:bookmarkStart w:id="36787" w:name="_ETM_Q85_311980"/>
      <w:bookmarkEnd w:id="36787"/>
      <w:r>
        <w:rPr>
          <w:rtl/>
        </w:rPr>
        <w:t xml:space="preserve">לי </w:t>
      </w:r>
      <w:bookmarkStart w:id="36788" w:name="_ETM_Q85_312129"/>
      <w:bookmarkEnd w:id="36788"/>
      <w:r>
        <w:rPr>
          <w:rtl/>
        </w:rPr>
        <w:t>כ</w:t>
      </w:r>
      <w:r>
        <w:rPr>
          <w:rFonts w:hint="cs"/>
          <w:rtl/>
        </w:rPr>
        <w:t>א</w:t>
      </w:r>
      <w:r>
        <w:rPr>
          <w:rtl/>
        </w:rPr>
        <w:t>ן</w:t>
      </w:r>
      <w:r>
        <w:rPr>
          <w:rFonts w:hint="cs"/>
          <w:rtl/>
        </w:rPr>
        <w:t xml:space="preserve"> – אני </w:t>
      </w:r>
      <w:bookmarkStart w:id="36789" w:name="_ETM_Q85_313790"/>
      <w:bookmarkStart w:id="36790" w:name="_ETM_Q85_313910"/>
      <w:bookmarkStart w:id="36791" w:name="_ETM_Q85_311810"/>
      <w:bookmarkEnd w:id="36789"/>
      <w:bookmarkEnd w:id="36790"/>
      <w:bookmarkEnd w:id="36791"/>
      <w:r>
        <w:rPr>
          <w:rtl/>
        </w:rPr>
        <w:t>מתלבטת</w:t>
      </w:r>
      <w:r>
        <w:rPr>
          <w:rFonts w:hint="cs"/>
          <w:rtl/>
        </w:rPr>
        <w:t xml:space="preserve"> עכשיו</w:t>
      </w:r>
      <w:r>
        <w:rPr>
          <w:rtl/>
        </w:rPr>
        <w:t xml:space="preserve"> </w:t>
      </w:r>
      <w:bookmarkStart w:id="36792" w:name="_ETM_Q85_314510"/>
      <w:bookmarkEnd w:id="36792"/>
      <w:r>
        <w:rPr>
          <w:rtl/>
        </w:rPr>
        <w:t xml:space="preserve">מה </w:t>
      </w:r>
      <w:bookmarkStart w:id="36793" w:name="_ETM_Q85_315110"/>
      <w:bookmarkEnd w:id="36793"/>
      <w:r>
        <w:rPr>
          <w:rtl/>
        </w:rPr>
        <w:t xml:space="preserve">להקריא </w:t>
      </w:r>
      <w:bookmarkStart w:id="36794" w:name="_ETM_Q85_315560"/>
      <w:bookmarkEnd w:id="36794"/>
      <w:r>
        <w:rPr>
          <w:rtl/>
        </w:rPr>
        <w:t>מהדברים</w:t>
      </w:r>
      <w:r>
        <w:rPr>
          <w:rFonts w:hint="cs"/>
          <w:rtl/>
        </w:rPr>
        <w:t>.</w:t>
      </w:r>
      <w:r>
        <w:rPr>
          <w:rtl/>
        </w:rPr>
        <w:t xml:space="preserve"> </w:t>
      </w:r>
      <w:bookmarkStart w:id="36795" w:name="_ETM_Q85_317760"/>
      <w:bookmarkEnd w:id="36795"/>
      <w:r>
        <w:rPr>
          <w:rFonts w:hint="cs"/>
          <w:rtl/>
        </w:rPr>
        <w:t xml:space="preserve">רגע, </w:t>
      </w:r>
      <w:r>
        <w:rPr>
          <w:rtl/>
        </w:rPr>
        <w:t>בוא</w:t>
      </w:r>
      <w:r>
        <w:rPr>
          <w:rFonts w:hint="cs"/>
          <w:rtl/>
        </w:rPr>
        <w:t>ו</w:t>
      </w:r>
      <w:r>
        <w:rPr>
          <w:rtl/>
        </w:rPr>
        <w:t xml:space="preserve"> </w:t>
      </w:r>
      <w:bookmarkStart w:id="36796" w:name="_ETM_Q85_317849"/>
      <w:bookmarkEnd w:id="36796"/>
      <w:r>
        <w:rPr>
          <w:rtl/>
        </w:rPr>
        <w:t>נראה</w:t>
      </w:r>
      <w:r>
        <w:rPr>
          <w:rFonts w:hint="cs"/>
          <w:rtl/>
        </w:rPr>
        <w:t>,</w:t>
      </w:r>
      <w:r>
        <w:rPr>
          <w:rtl/>
        </w:rPr>
        <w:t xml:space="preserve"> </w:t>
      </w:r>
      <w:bookmarkStart w:id="36797" w:name="_ETM_Q85_321680"/>
      <w:bookmarkEnd w:id="36797"/>
      <w:r>
        <w:rPr>
          <w:rtl/>
        </w:rPr>
        <w:t>קיצוצים</w:t>
      </w:r>
      <w:r>
        <w:rPr>
          <w:rFonts w:hint="cs"/>
          <w:rtl/>
        </w:rPr>
        <w:t>,</w:t>
      </w:r>
      <w:r>
        <w:rPr>
          <w:rtl/>
        </w:rPr>
        <w:t xml:space="preserve"> </w:t>
      </w:r>
      <w:bookmarkStart w:id="36798" w:name="_ETM_Q85_322280"/>
      <w:bookmarkEnd w:id="36798"/>
      <w:r>
        <w:rPr>
          <w:rtl/>
        </w:rPr>
        <w:t>קיצוצים</w:t>
      </w:r>
      <w:r>
        <w:rPr>
          <w:rFonts w:hint="cs"/>
          <w:rtl/>
        </w:rPr>
        <w:t>.</w:t>
      </w:r>
      <w:r>
        <w:rPr>
          <w:rtl/>
        </w:rPr>
        <w:t xml:space="preserve"> </w:t>
      </w:r>
      <w:bookmarkStart w:id="36799" w:name="_ETM_Q85_350409"/>
      <w:bookmarkEnd w:id="36799"/>
      <w:r>
        <w:rPr>
          <w:rFonts w:hint="cs"/>
          <w:rtl/>
        </w:rPr>
        <w:t>אולי</w:t>
      </w:r>
      <w:r>
        <w:rPr>
          <w:rtl/>
        </w:rPr>
        <w:t xml:space="preserve"> </w:t>
      </w:r>
      <w:bookmarkStart w:id="36800" w:name="_ETM_Q85_350709"/>
      <w:bookmarkEnd w:id="36800"/>
      <w:r>
        <w:rPr>
          <w:rFonts w:hint="cs"/>
          <w:rtl/>
        </w:rPr>
        <w:t>א</w:t>
      </w:r>
      <w:r>
        <w:rPr>
          <w:rtl/>
        </w:rPr>
        <w:t xml:space="preserve">קרא </w:t>
      </w:r>
      <w:bookmarkStart w:id="36801" w:name="_ETM_Q85_355669"/>
      <w:bookmarkEnd w:id="36801"/>
      <w:r>
        <w:rPr>
          <w:rFonts w:hint="cs"/>
          <w:rtl/>
        </w:rPr>
        <w:t>מ</w:t>
      </w:r>
      <w:r>
        <w:rPr>
          <w:rtl/>
        </w:rPr>
        <w:t>פה</w:t>
      </w:r>
      <w:r>
        <w:rPr>
          <w:rFonts w:hint="cs"/>
          <w:rtl/>
        </w:rPr>
        <w:t>?</w:t>
      </w:r>
      <w:r>
        <w:rPr>
          <w:rtl/>
        </w:rPr>
        <w:t xml:space="preserve"> </w:t>
      </w:r>
      <w:bookmarkStart w:id="36802" w:name="_ETM_Q85_358380"/>
      <w:bookmarkEnd w:id="36802"/>
      <w:r>
        <w:rPr>
          <w:rtl/>
        </w:rPr>
        <w:t>כן</w:t>
      </w:r>
      <w:r>
        <w:rPr>
          <w:rFonts w:hint="cs"/>
          <w:rtl/>
        </w:rPr>
        <w:t>.</w:t>
      </w:r>
      <w:r>
        <w:rPr>
          <w:rtl/>
        </w:rPr>
        <w:t xml:space="preserve"> </w:t>
      </w:r>
      <w:bookmarkStart w:id="36803" w:name="_ETM_Q85_390000"/>
      <w:bookmarkEnd w:id="36803"/>
      <w:r>
        <w:rPr>
          <w:rtl/>
        </w:rPr>
        <w:t xml:space="preserve">אני </w:t>
      </w:r>
      <w:bookmarkStart w:id="36804" w:name="_ETM_Q85_390480"/>
      <w:bookmarkEnd w:id="36804"/>
      <w:r>
        <w:rPr>
          <w:rtl/>
        </w:rPr>
        <w:t xml:space="preserve">אקריא </w:t>
      </w:r>
      <w:bookmarkStart w:id="36805" w:name="_ETM_Q85_391870"/>
      <w:bookmarkEnd w:id="36805"/>
      <w:r>
        <w:rPr>
          <w:rtl/>
        </w:rPr>
        <w:t xml:space="preserve">מספר </w:t>
      </w:r>
      <w:bookmarkStart w:id="36806" w:name="_ETM_Q85_392590"/>
      <w:bookmarkEnd w:id="36806"/>
      <w:r>
        <w:rPr>
          <w:rtl/>
        </w:rPr>
        <w:t xml:space="preserve">שהוציאו </w:t>
      </w:r>
      <w:bookmarkStart w:id="36807" w:name="_ETM_Q85_393220"/>
      <w:bookmarkEnd w:id="36807"/>
      <w:r>
        <w:rPr>
          <w:rtl/>
        </w:rPr>
        <w:t xml:space="preserve">בהתארגנות </w:t>
      </w:r>
      <w:bookmarkStart w:id="36808" w:name="_ETM_Q85_393849"/>
      <w:bookmarkEnd w:id="36808"/>
      <w:r>
        <w:rPr>
          <w:rtl/>
        </w:rPr>
        <w:t xml:space="preserve">שנקראת </w:t>
      </w:r>
      <w:bookmarkStart w:id="36809" w:name="_ETM_Q85_394419"/>
      <w:bookmarkEnd w:id="36809"/>
      <w:r>
        <w:rPr>
          <w:rFonts w:hint="cs"/>
          <w:rtl/>
        </w:rPr>
        <w:t>"</w:t>
      </w:r>
      <w:r>
        <w:rPr>
          <w:rtl/>
        </w:rPr>
        <w:t xml:space="preserve">השמאל </w:t>
      </w:r>
      <w:bookmarkStart w:id="36810" w:name="_ETM_Q85_394870"/>
      <w:bookmarkEnd w:id="36810"/>
      <w:r>
        <w:rPr>
          <w:rtl/>
        </w:rPr>
        <w:t>האמוני</w:t>
      </w:r>
      <w:r>
        <w:rPr>
          <w:rFonts w:hint="cs"/>
          <w:rtl/>
        </w:rPr>
        <w:t>".</w:t>
      </w:r>
      <w:bookmarkStart w:id="36811" w:name="_ETM_Q85_392030"/>
      <w:bookmarkEnd w:id="36811"/>
      <w:r>
        <w:rPr>
          <w:rtl/>
        </w:rPr>
        <w:t xml:space="preserve"> </w:t>
      </w:r>
      <w:bookmarkStart w:id="36812" w:name="_ETM_Q85_395410"/>
      <w:bookmarkEnd w:id="36812"/>
      <w:r>
        <w:rPr>
          <w:rFonts w:hint="cs"/>
          <w:rtl/>
        </w:rPr>
        <w:t>אתה שמעת עליהם?</w:t>
      </w:r>
      <w:r>
        <w:rPr>
          <w:rtl/>
        </w:rPr>
        <w:t xml:space="preserve"> </w:t>
      </w:r>
      <w:bookmarkStart w:id="36813" w:name="_ETM_Q85_399240"/>
      <w:bookmarkEnd w:id="36813"/>
      <w:r>
        <w:rPr>
          <w:rtl/>
        </w:rPr>
        <w:t xml:space="preserve">השמאל </w:t>
      </w:r>
      <w:bookmarkStart w:id="36814" w:name="_ETM_Q85_399660"/>
      <w:bookmarkEnd w:id="36814"/>
      <w:r>
        <w:rPr>
          <w:rtl/>
        </w:rPr>
        <w:t>ה</w:t>
      </w:r>
      <w:r>
        <w:rPr>
          <w:rFonts w:hint="cs"/>
          <w:rtl/>
        </w:rPr>
        <w:t>אמוני</w:t>
      </w:r>
      <w:r>
        <w:rPr>
          <w:rtl/>
        </w:rPr>
        <w:t xml:space="preserve"> </w:t>
      </w:r>
      <w:bookmarkStart w:id="36815" w:name="_ETM_Q85_401720"/>
      <w:bookmarkEnd w:id="36815"/>
      <w:r>
        <w:rPr>
          <w:rtl/>
        </w:rPr>
        <w:t>ז</w:t>
      </w:r>
      <w:r w:rsidR="000F6ECD">
        <w:rPr>
          <w:rFonts w:hint="cs"/>
          <w:rtl/>
        </w:rPr>
        <w:t>ה</w:t>
      </w:r>
      <w:bookmarkStart w:id="36816" w:name="_ETM_Q85_398080"/>
      <w:bookmarkEnd w:id="36816"/>
      <w:r>
        <w:rPr>
          <w:rtl/>
        </w:rPr>
        <w:t xml:space="preserve"> </w:t>
      </w:r>
      <w:bookmarkStart w:id="36817" w:name="_ETM_Q85_401959"/>
      <w:bookmarkEnd w:id="36817"/>
      <w:r>
        <w:rPr>
          <w:rtl/>
        </w:rPr>
        <w:t xml:space="preserve">קבוצה </w:t>
      </w:r>
      <w:bookmarkStart w:id="36818" w:name="_ETM_Q85_402409"/>
      <w:bookmarkEnd w:id="36818"/>
      <w:r>
        <w:rPr>
          <w:rtl/>
        </w:rPr>
        <w:t xml:space="preserve">של </w:t>
      </w:r>
      <w:bookmarkStart w:id="36819" w:name="_ETM_Q85_402590"/>
      <w:bookmarkEnd w:id="36819"/>
      <w:r>
        <w:rPr>
          <w:rtl/>
        </w:rPr>
        <w:t xml:space="preserve">כל </w:t>
      </w:r>
      <w:bookmarkStart w:id="36820" w:name="_ETM_Q85_402860"/>
      <w:bookmarkEnd w:id="36820"/>
      <w:r>
        <w:rPr>
          <w:rtl/>
        </w:rPr>
        <w:t xml:space="preserve">הזרמים </w:t>
      </w:r>
      <w:bookmarkStart w:id="36821" w:name="_ETM_Q85_403340"/>
      <w:bookmarkEnd w:id="36821"/>
      <w:r>
        <w:rPr>
          <w:rtl/>
        </w:rPr>
        <w:t>ביהדות</w:t>
      </w:r>
      <w:r>
        <w:rPr>
          <w:rFonts w:hint="cs"/>
          <w:rtl/>
        </w:rPr>
        <w:t xml:space="preserve"> </w:t>
      </w:r>
      <w:r>
        <w:rPr>
          <w:rtl/>
        </w:rPr>
        <w:t xml:space="preserve">– </w:t>
      </w:r>
      <w:bookmarkStart w:id="36822" w:name="_ETM_Q85_405840"/>
      <w:bookmarkEnd w:id="36822"/>
      <w:r>
        <w:rPr>
          <w:rtl/>
        </w:rPr>
        <w:t>דתיים</w:t>
      </w:r>
      <w:r>
        <w:rPr>
          <w:rFonts w:hint="cs"/>
          <w:rtl/>
        </w:rPr>
        <w:t>,</w:t>
      </w:r>
      <w:r>
        <w:rPr>
          <w:rtl/>
        </w:rPr>
        <w:t xml:space="preserve"> </w:t>
      </w:r>
      <w:bookmarkStart w:id="36823" w:name="_ETM_Q85_406470"/>
      <w:bookmarkEnd w:id="36823"/>
      <w:r>
        <w:rPr>
          <w:rtl/>
        </w:rPr>
        <w:t>חרד</w:t>
      </w:r>
      <w:bookmarkStart w:id="36824" w:name="_ETM_Q85_406472"/>
      <w:bookmarkEnd w:id="36824"/>
      <w:r>
        <w:rPr>
          <w:rtl/>
        </w:rPr>
        <w:t>ים</w:t>
      </w:r>
      <w:r>
        <w:rPr>
          <w:rFonts w:hint="cs"/>
          <w:rtl/>
        </w:rPr>
        <w:t>,</w:t>
      </w:r>
      <w:r>
        <w:rPr>
          <w:rtl/>
        </w:rPr>
        <w:t xml:space="preserve"> </w:t>
      </w:r>
      <w:bookmarkStart w:id="36825" w:name="_ETM_Q85_407040"/>
      <w:bookmarkEnd w:id="36825"/>
      <w:r>
        <w:rPr>
          <w:rtl/>
        </w:rPr>
        <w:t>מסורתי</w:t>
      </w:r>
      <w:r>
        <w:rPr>
          <w:rFonts w:hint="cs"/>
          <w:rtl/>
        </w:rPr>
        <w:t>ים,</w:t>
      </w:r>
      <w:r>
        <w:rPr>
          <w:rtl/>
        </w:rPr>
        <w:t xml:space="preserve"> </w:t>
      </w:r>
      <w:bookmarkStart w:id="36826" w:name="_ETM_Q85_408600"/>
      <w:bookmarkEnd w:id="36826"/>
      <w:r>
        <w:rPr>
          <w:rtl/>
        </w:rPr>
        <w:t>הכ</w:t>
      </w:r>
      <w:r>
        <w:rPr>
          <w:rFonts w:hint="cs"/>
          <w:rtl/>
        </w:rPr>
        <w:t>ו</w:t>
      </w:r>
      <w:r>
        <w:rPr>
          <w:rtl/>
        </w:rPr>
        <w:t>ל</w:t>
      </w:r>
      <w:bookmarkStart w:id="36827" w:name="_ETM_Q85_409080"/>
      <w:bookmarkEnd w:id="36827"/>
      <w:r>
        <w:rPr>
          <w:rFonts w:hint="cs"/>
          <w:rtl/>
        </w:rPr>
        <w:t xml:space="preserve"> </w:t>
      </w:r>
      <w:r>
        <w:rPr>
          <w:rtl/>
        </w:rPr>
        <w:t>הכ</w:t>
      </w:r>
      <w:r>
        <w:rPr>
          <w:rFonts w:hint="cs"/>
          <w:rtl/>
        </w:rPr>
        <w:t>ו</w:t>
      </w:r>
      <w:bookmarkStart w:id="36828" w:name="_ETM_Q85_406441"/>
      <w:bookmarkEnd w:id="36828"/>
      <w:r>
        <w:rPr>
          <w:rtl/>
        </w:rPr>
        <w:t>ל</w:t>
      </w:r>
      <w:r>
        <w:rPr>
          <w:rFonts w:hint="cs"/>
          <w:rtl/>
        </w:rPr>
        <w:t xml:space="preserve"> </w:t>
      </w:r>
      <w:r>
        <w:rPr>
          <w:rtl/>
        </w:rPr>
        <w:t xml:space="preserve">– </w:t>
      </w:r>
      <w:bookmarkStart w:id="36829" w:name="_ETM_Q85_411390"/>
      <w:bookmarkEnd w:id="36829"/>
      <w:r>
        <w:rPr>
          <w:rtl/>
        </w:rPr>
        <w:t xml:space="preserve">שמביאים </w:t>
      </w:r>
      <w:bookmarkStart w:id="36830" w:name="_ETM_Q85_412530"/>
      <w:bookmarkEnd w:id="36830"/>
      <w:r>
        <w:rPr>
          <w:rtl/>
        </w:rPr>
        <w:t xml:space="preserve">את </w:t>
      </w:r>
      <w:bookmarkStart w:id="36831" w:name="_ETM_Q85_412650"/>
      <w:bookmarkEnd w:id="36831"/>
      <w:r>
        <w:rPr>
          <w:rtl/>
        </w:rPr>
        <w:t xml:space="preserve">ערכי </w:t>
      </w:r>
      <w:bookmarkStart w:id="36832" w:name="_ETM_Q85_413099"/>
      <w:bookmarkEnd w:id="36832"/>
      <w:r>
        <w:rPr>
          <w:rtl/>
        </w:rPr>
        <w:t xml:space="preserve">השמאל </w:t>
      </w:r>
      <w:bookmarkStart w:id="36833" w:name="_ETM_Q85_413849"/>
      <w:bookmarkEnd w:id="36833"/>
      <w:r>
        <w:rPr>
          <w:rtl/>
        </w:rPr>
        <w:t xml:space="preserve">של </w:t>
      </w:r>
      <w:bookmarkStart w:id="36834" w:name="_ETM_Q85_414090"/>
      <w:bookmarkEnd w:id="36834"/>
      <w:r>
        <w:rPr>
          <w:rtl/>
        </w:rPr>
        <w:t xml:space="preserve">היהדות </w:t>
      </w:r>
      <w:bookmarkStart w:id="36835" w:name="_ETM_Q85_416690"/>
      <w:bookmarkEnd w:id="36835"/>
      <w:r>
        <w:rPr>
          <w:rtl/>
        </w:rPr>
        <w:t>ומנ</w:t>
      </w:r>
      <w:r>
        <w:rPr>
          <w:rFonts w:hint="cs"/>
          <w:rtl/>
        </w:rPr>
        <w:t>כיחי</w:t>
      </w:r>
      <w:bookmarkStart w:id="36836" w:name="_ETM_Q85_416572"/>
      <w:bookmarkEnd w:id="36836"/>
      <w:r>
        <w:rPr>
          <w:rtl/>
        </w:rPr>
        <w:t xml:space="preserve">ם </w:t>
      </w:r>
      <w:bookmarkStart w:id="36837" w:name="_ETM_Q85_417530"/>
      <w:bookmarkEnd w:id="36837"/>
      <w:r>
        <w:rPr>
          <w:rtl/>
        </w:rPr>
        <w:t xml:space="preserve">את </w:t>
      </w:r>
      <w:bookmarkStart w:id="36838" w:name="_ETM_Q85_417650"/>
      <w:bookmarkEnd w:id="36838"/>
      <w:r>
        <w:rPr>
          <w:rtl/>
        </w:rPr>
        <w:t xml:space="preserve">מה </w:t>
      </w:r>
      <w:bookmarkStart w:id="36839" w:name="_ETM_Q85_417800"/>
      <w:bookmarkEnd w:id="36839"/>
      <w:r>
        <w:rPr>
          <w:rtl/>
        </w:rPr>
        <w:t>ש</w:t>
      </w:r>
      <w:r>
        <w:rPr>
          <w:rFonts w:hint="cs"/>
          <w:rtl/>
        </w:rPr>
        <w:t>כ</w:t>
      </w:r>
      <w:r>
        <w:rPr>
          <w:rtl/>
        </w:rPr>
        <w:t>בר</w:t>
      </w:r>
      <w:r>
        <w:rPr>
          <w:rFonts w:hint="cs"/>
          <w:rtl/>
        </w:rPr>
        <w:t>,</w:t>
      </w:r>
      <w:r>
        <w:rPr>
          <w:rtl/>
        </w:rPr>
        <w:t xml:space="preserve"> </w:t>
      </w:r>
      <w:bookmarkStart w:id="36840" w:name="_ETM_Q85_418310"/>
      <w:bookmarkEnd w:id="36840"/>
      <w:r>
        <w:rPr>
          <w:rtl/>
        </w:rPr>
        <w:t xml:space="preserve">אתה </w:t>
      </w:r>
      <w:bookmarkStart w:id="36841" w:name="_ETM_Q85_418550"/>
      <w:bookmarkEnd w:id="36841"/>
      <w:r>
        <w:rPr>
          <w:rtl/>
        </w:rPr>
        <w:t>יודע</w:t>
      </w:r>
      <w:r>
        <w:rPr>
          <w:rFonts w:hint="cs"/>
          <w:rtl/>
        </w:rPr>
        <w:t>,</w:t>
      </w:r>
      <w:r>
        <w:rPr>
          <w:rtl/>
        </w:rPr>
        <w:t xml:space="preserve"> </w:t>
      </w:r>
      <w:bookmarkStart w:id="36842" w:name="_ETM_Q85_419969"/>
      <w:bookmarkEnd w:id="36842"/>
      <w:r>
        <w:rPr>
          <w:rtl/>
        </w:rPr>
        <w:t>שכחנו</w:t>
      </w:r>
      <w:r>
        <w:rPr>
          <w:rFonts w:hint="cs"/>
          <w:rtl/>
        </w:rPr>
        <w:t>,</w:t>
      </w:r>
      <w:r>
        <w:rPr>
          <w:rtl/>
        </w:rPr>
        <w:t xml:space="preserve"> </w:t>
      </w:r>
      <w:bookmarkStart w:id="36843" w:name="_ETM_Q85_420659"/>
      <w:bookmarkEnd w:id="36843"/>
      <w:r>
        <w:rPr>
          <w:rtl/>
        </w:rPr>
        <w:t xml:space="preserve">כי </w:t>
      </w:r>
      <w:bookmarkStart w:id="36844" w:name="_ETM_Q85_422120"/>
      <w:bookmarkEnd w:id="36844"/>
      <w:r>
        <w:rPr>
          <w:rtl/>
        </w:rPr>
        <w:t>ניכסו</w:t>
      </w:r>
      <w:r>
        <w:rPr>
          <w:rFonts w:hint="cs"/>
          <w:rtl/>
        </w:rPr>
        <w:t>,</w:t>
      </w:r>
      <w:r>
        <w:rPr>
          <w:rtl/>
        </w:rPr>
        <w:t xml:space="preserve"> </w:t>
      </w:r>
      <w:bookmarkStart w:id="36845" w:name="_ETM_Q85_423440"/>
      <w:bookmarkEnd w:id="36845"/>
      <w:r>
        <w:rPr>
          <w:rtl/>
        </w:rPr>
        <w:t xml:space="preserve">כי </w:t>
      </w:r>
      <w:bookmarkStart w:id="36846" w:name="_ETM_Q85_423620"/>
      <w:bookmarkEnd w:id="36846"/>
      <w:r>
        <w:rPr>
          <w:rtl/>
        </w:rPr>
        <w:t>הפקיעו</w:t>
      </w:r>
      <w:r>
        <w:rPr>
          <w:rFonts w:hint="cs"/>
          <w:rtl/>
        </w:rPr>
        <w:t>,</w:t>
      </w:r>
      <w:r>
        <w:rPr>
          <w:rtl/>
        </w:rPr>
        <w:t xml:space="preserve"> </w:t>
      </w:r>
      <w:bookmarkStart w:id="36847" w:name="_ETM_Q85_424580"/>
      <w:bookmarkEnd w:id="36847"/>
      <w:r>
        <w:rPr>
          <w:rtl/>
        </w:rPr>
        <w:t>כ</w:t>
      </w:r>
      <w:r>
        <w:rPr>
          <w:rFonts w:hint="cs"/>
          <w:rtl/>
        </w:rPr>
        <w:t>י עיוותו.</w:t>
      </w:r>
      <w:bookmarkStart w:id="36848" w:name="_ETM_Q85_423052"/>
      <w:bookmarkEnd w:id="36848"/>
      <w:r>
        <w:rPr>
          <w:rtl/>
        </w:rPr>
        <w:t xml:space="preserve"> </w:t>
      </w:r>
      <w:bookmarkStart w:id="36849" w:name="_ETM_Q85_426239"/>
      <w:bookmarkStart w:id="36850" w:name="_ETM_Q85_451541"/>
      <w:bookmarkEnd w:id="36849"/>
      <w:bookmarkEnd w:id="36850"/>
      <w:r>
        <w:rPr>
          <w:rtl/>
        </w:rPr>
        <w:t xml:space="preserve">הם </w:t>
      </w:r>
      <w:bookmarkStart w:id="36851" w:name="_ETM_Q85_426599"/>
      <w:bookmarkEnd w:id="36851"/>
      <w:r>
        <w:rPr>
          <w:rtl/>
        </w:rPr>
        <w:t xml:space="preserve">קמו </w:t>
      </w:r>
      <w:bookmarkStart w:id="36852" w:name="_ETM_Q85_429060"/>
      <w:bookmarkEnd w:id="36852"/>
      <w:r>
        <w:rPr>
          <w:rtl/>
        </w:rPr>
        <w:t xml:space="preserve">אחרי </w:t>
      </w:r>
      <w:bookmarkStart w:id="36853" w:name="_ETM_Q85_429360"/>
      <w:bookmarkEnd w:id="36853"/>
      <w:r>
        <w:rPr>
          <w:rtl/>
        </w:rPr>
        <w:t xml:space="preserve">הקמת </w:t>
      </w:r>
      <w:bookmarkStart w:id="36854" w:name="_ETM_Q85_429720"/>
      <w:bookmarkEnd w:id="36854"/>
      <w:r>
        <w:rPr>
          <w:rtl/>
        </w:rPr>
        <w:t xml:space="preserve">הממשלה </w:t>
      </w:r>
      <w:bookmarkStart w:id="36855" w:name="_ETM_Q85_430170"/>
      <w:bookmarkEnd w:id="36855"/>
      <w:r>
        <w:rPr>
          <w:rtl/>
        </w:rPr>
        <w:t>הזאת</w:t>
      </w:r>
      <w:r>
        <w:rPr>
          <w:rFonts w:hint="cs"/>
          <w:rtl/>
        </w:rPr>
        <w:t>,</w:t>
      </w:r>
      <w:r>
        <w:rPr>
          <w:rtl/>
        </w:rPr>
        <w:t xml:space="preserve"> </w:t>
      </w:r>
      <w:bookmarkStart w:id="36856" w:name="_ETM_Q85_431079"/>
      <w:bookmarkEnd w:id="36856"/>
      <w:r>
        <w:rPr>
          <w:rtl/>
        </w:rPr>
        <w:t xml:space="preserve">כתגובת </w:t>
      </w:r>
      <w:bookmarkStart w:id="36857" w:name="_ETM_Q85_431650"/>
      <w:bookmarkEnd w:id="36857"/>
      <w:r>
        <w:rPr>
          <w:rtl/>
        </w:rPr>
        <w:t>נגד</w:t>
      </w:r>
      <w:bookmarkStart w:id="36858" w:name="_ETM_Q85_432189"/>
      <w:bookmarkEnd w:id="36858"/>
      <w:r>
        <w:rPr>
          <w:rFonts w:hint="cs"/>
          <w:rtl/>
        </w:rPr>
        <w:t xml:space="preserve"> </w:t>
      </w:r>
      <w:r w:rsidR="000F6ECD">
        <w:rPr>
          <w:rFonts w:hint="eastAsia"/>
          <w:rtl/>
        </w:rPr>
        <w:t xml:space="preserve">– </w:t>
      </w:r>
      <w:r>
        <w:rPr>
          <w:rFonts w:hint="cs"/>
          <w:rtl/>
        </w:rPr>
        <w:t>ש</w:t>
      </w:r>
      <w:r>
        <w:rPr>
          <w:rtl/>
        </w:rPr>
        <w:t xml:space="preserve">זה </w:t>
      </w:r>
      <w:bookmarkStart w:id="36859" w:name="_ETM_Q85_432519"/>
      <w:bookmarkEnd w:id="36859"/>
      <w:r>
        <w:rPr>
          <w:rtl/>
        </w:rPr>
        <w:t xml:space="preserve">לא </w:t>
      </w:r>
      <w:bookmarkStart w:id="36860" w:name="_ETM_Q85_432609"/>
      <w:bookmarkEnd w:id="36860"/>
      <w:r>
        <w:rPr>
          <w:rtl/>
        </w:rPr>
        <w:t>מייצג</w:t>
      </w:r>
      <w:r>
        <w:rPr>
          <w:rFonts w:hint="cs"/>
          <w:rtl/>
        </w:rPr>
        <w:t xml:space="preserve"> א</w:t>
      </w:r>
      <w:r>
        <w:rPr>
          <w:rtl/>
        </w:rPr>
        <w:t xml:space="preserve">ת </w:t>
      </w:r>
      <w:bookmarkStart w:id="36861" w:name="_ETM_Q85_433120"/>
      <w:bookmarkEnd w:id="36861"/>
      <w:r>
        <w:rPr>
          <w:rtl/>
        </w:rPr>
        <w:t xml:space="preserve">היהדות </w:t>
      </w:r>
      <w:bookmarkStart w:id="36862" w:name="_ETM_Q85_433989"/>
      <w:bookmarkEnd w:id="36862"/>
      <w:r>
        <w:rPr>
          <w:rtl/>
        </w:rPr>
        <w:t xml:space="preserve">שהם </w:t>
      </w:r>
      <w:bookmarkStart w:id="36863" w:name="_ETM_Q85_434260"/>
      <w:bookmarkEnd w:id="36863"/>
      <w:r>
        <w:rPr>
          <w:rtl/>
        </w:rPr>
        <w:t xml:space="preserve">מאמינים </w:t>
      </w:r>
      <w:bookmarkStart w:id="36864" w:name="_ETM_Q85_434709"/>
      <w:bookmarkEnd w:id="36864"/>
      <w:r>
        <w:rPr>
          <w:rtl/>
        </w:rPr>
        <w:t>בה</w:t>
      </w:r>
      <w:r>
        <w:rPr>
          <w:rFonts w:hint="cs"/>
          <w:rtl/>
        </w:rPr>
        <w:t>.</w:t>
      </w:r>
      <w:bookmarkStart w:id="36865" w:name="_ETM_Q85_434391"/>
      <w:bookmarkEnd w:id="36865"/>
      <w:r>
        <w:rPr>
          <w:rtl/>
        </w:rPr>
        <w:t xml:space="preserve"> </w:t>
      </w:r>
      <w:bookmarkStart w:id="36866" w:name="_ETM_Q85_436500"/>
      <w:bookmarkEnd w:id="36866"/>
      <w:r>
        <w:rPr>
          <w:rtl/>
        </w:rPr>
        <w:t xml:space="preserve">אני </w:t>
      </w:r>
      <w:bookmarkStart w:id="36867" w:name="_ETM_Q85_436830"/>
      <w:bookmarkEnd w:id="36867"/>
      <w:r>
        <w:rPr>
          <w:rtl/>
        </w:rPr>
        <w:t xml:space="preserve">הייתי </w:t>
      </w:r>
      <w:bookmarkStart w:id="36868" w:name="_ETM_Q85_437130"/>
      <w:bookmarkEnd w:id="36868"/>
      <w:r>
        <w:rPr>
          <w:rtl/>
        </w:rPr>
        <w:t>ש</w:t>
      </w:r>
      <w:r>
        <w:rPr>
          <w:rFonts w:hint="cs"/>
          <w:rtl/>
        </w:rPr>
        <w:t>ם, גם</w:t>
      </w:r>
      <w:r>
        <w:rPr>
          <w:rtl/>
        </w:rPr>
        <w:t xml:space="preserve"> </w:t>
      </w:r>
      <w:bookmarkStart w:id="36869" w:name="_ETM_Q85_437700"/>
      <w:bookmarkEnd w:id="36869"/>
      <w:r>
        <w:rPr>
          <w:rtl/>
        </w:rPr>
        <w:t xml:space="preserve">בכנס </w:t>
      </w:r>
      <w:bookmarkStart w:id="36870" w:name="_ETM_Q85_438180"/>
      <w:bookmarkEnd w:id="36870"/>
      <w:r>
        <w:rPr>
          <w:rFonts w:hint="cs"/>
          <w:rtl/>
        </w:rPr>
        <w:t>ה</w:t>
      </w:r>
      <w:r>
        <w:rPr>
          <w:rtl/>
        </w:rPr>
        <w:t>הקמה</w:t>
      </w:r>
      <w:r>
        <w:rPr>
          <w:rFonts w:hint="cs"/>
          <w:rtl/>
        </w:rPr>
        <w:t>.</w:t>
      </w:r>
      <w:bookmarkStart w:id="36871" w:name="_ETM_Q85_438570"/>
      <w:bookmarkStart w:id="36872" w:name="_ETM_Q85_439960"/>
      <w:bookmarkStart w:id="36873" w:name="_ETM_Q85_435911"/>
      <w:bookmarkStart w:id="36874" w:name="_ETM_Q85_436908"/>
      <w:bookmarkEnd w:id="36871"/>
      <w:bookmarkEnd w:id="36872"/>
      <w:bookmarkEnd w:id="36873"/>
      <w:bookmarkEnd w:id="36874"/>
      <w:r>
        <w:rPr>
          <w:rFonts w:hint="cs"/>
          <w:rtl/>
        </w:rPr>
        <w:t xml:space="preserve"> </w:t>
      </w:r>
      <w:r>
        <w:rPr>
          <w:rtl/>
        </w:rPr>
        <w:t xml:space="preserve">אתה </w:t>
      </w:r>
      <w:bookmarkStart w:id="36875" w:name="_ETM_Q85_440529"/>
      <w:bookmarkEnd w:id="36875"/>
      <w:r>
        <w:rPr>
          <w:rtl/>
        </w:rPr>
        <w:t>יודע</w:t>
      </w:r>
      <w:r>
        <w:rPr>
          <w:rFonts w:hint="cs"/>
          <w:rtl/>
        </w:rPr>
        <w:t>,</w:t>
      </w:r>
      <w:r>
        <w:rPr>
          <w:rtl/>
        </w:rPr>
        <w:t xml:space="preserve"> </w:t>
      </w:r>
      <w:bookmarkStart w:id="36876" w:name="_ETM_Q85_440860"/>
      <w:bookmarkEnd w:id="36876"/>
      <w:r>
        <w:rPr>
          <w:rtl/>
        </w:rPr>
        <w:t>מאיר</w:t>
      </w:r>
      <w:r>
        <w:rPr>
          <w:rFonts w:hint="cs"/>
          <w:rtl/>
        </w:rPr>
        <w:t>,</w:t>
      </w:r>
      <w:r>
        <w:rPr>
          <w:rtl/>
        </w:rPr>
        <w:t xml:space="preserve"> </w:t>
      </w:r>
      <w:bookmarkStart w:id="36877" w:name="_ETM_Q85_441189"/>
      <w:bookmarkEnd w:id="36877"/>
      <w:r>
        <w:rPr>
          <w:rtl/>
        </w:rPr>
        <w:t xml:space="preserve">כשקמה </w:t>
      </w:r>
      <w:bookmarkStart w:id="36878" w:name="_ETM_Q85_441729"/>
      <w:bookmarkEnd w:id="36878"/>
      <w:r>
        <w:rPr>
          <w:rtl/>
        </w:rPr>
        <w:t xml:space="preserve">הממשלה </w:t>
      </w:r>
      <w:bookmarkStart w:id="36879" w:name="_ETM_Q85_442120"/>
      <w:bookmarkEnd w:id="36879"/>
      <w:r>
        <w:rPr>
          <w:rtl/>
        </w:rPr>
        <w:t>הזאת</w:t>
      </w:r>
      <w:r>
        <w:rPr>
          <w:rFonts w:hint="cs"/>
          <w:rtl/>
        </w:rPr>
        <w:t>,</w:t>
      </w:r>
      <w:r>
        <w:rPr>
          <w:rtl/>
        </w:rPr>
        <w:t xml:space="preserve"> </w:t>
      </w:r>
      <w:bookmarkStart w:id="36880" w:name="_ETM_Q85_442270"/>
      <w:bookmarkEnd w:id="36880"/>
      <w:r>
        <w:rPr>
          <w:rFonts w:hint="cs"/>
          <w:rtl/>
        </w:rPr>
        <w:t xml:space="preserve">לי </w:t>
      </w:r>
      <w:r>
        <w:rPr>
          <w:rtl/>
        </w:rPr>
        <w:t xml:space="preserve">היה </w:t>
      </w:r>
      <w:bookmarkStart w:id="36881" w:name="_ETM_Q85_442629"/>
      <w:bookmarkEnd w:id="36881"/>
      <w:r>
        <w:rPr>
          <w:rtl/>
        </w:rPr>
        <w:t xml:space="preserve">מאוד </w:t>
      </w:r>
      <w:bookmarkStart w:id="36882" w:name="_ETM_Q85_442900"/>
      <w:bookmarkEnd w:id="36882"/>
      <w:r>
        <w:rPr>
          <w:rtl/>
        </w:rPr>
        <w:t xml:space="preserve">מאוד </w:t>
      </w:r>
      <w:bookmarkStart w:id="36883" w:name="_ETM_Q85_443050"/>
      <w:bookmarkEnd w:id="36883"/>
      <w:r>
        <w:rPr>
          <w:rtl/>
        </w:rPr>
        <w:t>קשה</w:t>
      </w:r>
      <w:r>
        <w:rPr>
          <w:rFonts w:hint="cs"/>
          <w:rtl/>
        </w:rPr>
        <w:t>,</w:t>
      </w:r>
      <w:r>
        <w:rPr>
          <w:rtl/>
        </w:rPr>
        <w:t xml:space="preserve"> </w:t>
      </w:r>
      <w:bookmarkStart w:id="36884" w:name="_ETM_Q85_443499"/>
      <w:bookmarkEnd w:id="36884"/>
      <w:r>
        <w:rPr>
          <w:rtl/>
        </w:rPr>
        <w:t xml:space="preserve">אני </w:t>
      </w:r>
      <w:bookmarkStart w:id="36885" w:name="_ETM_Q85_443589"/>
      <w:bookmarkEnd w:id="36885"/>
      <w:r>
        <w:rPr>
          <w:rtl/>
        </w:rPr>
        <w:t xml:space="preserve">בטוחה </w:t>
      </w:r>
      <w:bookmarkStart w:id="36886" w:name="_ETM_Q85_443919"/>
      <w:bookmarkEnd w:id="36886"/>
      <w:r>
        <w:rPr>
          <w:rtl/>
        </w:rPr>
        <w:t xml:space="preserve">שגם </w:t>
      </w:r>
      <w:bookmarkStart w:id="36887" w:name="_ETM_Q85_444219"/>
      <w:bookmarkEnd w:id="36887"/>
      <w:r>
        <w:rPr>
          <w:rFonts w:hint="cs"/>
          <w:rtl/>
        </w:rPr>
        <w:t>לך.</w:t>
      </w:r>
      <w:bookmarkStart w:id="36888" w:name="_ETM_Q85_440851"/>
      <w:bookmarkEnd w:id="36888"/>
      <w:r>
        <w:rPr>
          <w:rtl/>
        </w:rPr>
        <w:t xml:space="preserve"> </w:t>
      </w:r>
      <w:bookmarkStart w:id="36889" w:name="_ETM_Q85_445270"/>
      <w:bookmarkStart w:id="36890" w:name="_ETM_Q85_443431"/>
      <w:bookmarkStart w:id="36891" w:name="_ETM_Q85_445690"/>
      <w:bookmarkEnd w:id="36889"/>
      <w:bookmarkEnd w:id="36890"/>
      <w:bookmarkEnd w:id="36891"/>
      <w:r>
        <w:rPr>
          <w:rFonts w:hint="cs"/>
          <w:rtl/>
        </w:rPr>
        <w:t xml:space="preserve">בכלל, </w:t>
      </w:r>
      <w:r>
        <w:rPr>
          <w:rtl/>
        </w:rPr>
        <w:t>אחר</w:t>
      </w:r>
      <w:r>
        <w:rPr>
          <w:rFonts w:hint="cs"/>
          <w:rtl/>
        </w:rPr>
        <w:t>י</w:t>
      </w:r>
      <w:bookmarkStart w:id="36892" w:name="_ETM_Q85_443280"/>
      <w:bookmarkEnd w:id="36892"/>
      <w:r>
        <w:rPr>
          <w:rtl/>
        </w:rPr>
        <w:t xml:space="preserve"> </w:t>
      </w:r>
      <w:bookmarkStart w:id="36893" w:name="_ETM_Q85_445990"/>
      <w:bookmarkEnd w:id="36893"/>
      <w:r>
        <w:rPr>
          <w:rtl/>
        </w:rPr>
        <w:t xml:space="preserve">הבחירות </w:t>
      </w:r>
      <w:bookmarkStart w:id="36894" w:name="_ETM_Q85_446410"/>
      <w:bookmarkEnd w:id="36894"/>
      <w:r>
        <w:rPr>
          <w:rtl/>
        </w:rPr>
        <w:t xml:space="preserve">הייתי </w:t>
      </w:r>
      <w:bookmarkStart w:id="36895" w:name="_ETM_Q85_446860"/>
      <w:bookmarkEnd w:id="36895"/>
      <w:r>
        <w:rPr>
          <w:rtl/>
        </w:rPr>
        <w:t xml:space="preserve">ממש </w:t>
      </w:r>
      <w:bookmarkStart w:id="36896" w:name="_ETM_Q85_447190"/>
      <w:bookmarkEnd w:id="36896"/>
      <w:r>
        <w:rPr>
          <w:rtl/>
        </w:rPr>
        <w:t>מרוסקת</w:t>
      </w:r>
      <w:r>
        <w:rPr>
          <w:rFonts w:hint="cs"/>
          <w:rtl/>
        </w:rPr>
        <w:t>.</w:t>
      </w:r>
      <w:r>
        <w:rPr>
          <w:rtl/>
        </w:rPr>
        <w:t xml:space="preserve"> </w:t>
      </w:r>
      <w:bookmarkStart w:id="36897" w:name="_ETM_Q85_449080"/>
      <w:bookmarkStart w:id="36898" w:name="_ETM_Q85_449529"/>
      <w:bookmarkEnd w:id="36897"/>
      <w:bookmarkEnd w:id="36898"/>
      <w:r>
        <w:rPr>
          <w:rtl/>
        </w:rPr>
        <w:t xml:space="preserve">אני </w:t>
      </w:r>
      <w:bookmarkStart w:id="36899" w:name="_ETM_Q85_449740"/>
      <w:bookmarkEnd w:id="36899"/>
      <w:r>
        <w:rPr>
          <w:rtl/>
        </w:rPr>
        <w:t xml:space="preserve">הייתי </w:t>
      </w:r>
      <w:bookmarkStart w:id="36900" w:name="_ETM_Q85_449890"/>
      <w:bookmarkEnd w:id="36900"/>
      <w:r>
        <w:rPr>
          <w:rtl/>
        </w:rPr>
        <w:t xml:space="preserve">חולה </w:t>
      </w:r>
      <w:bookmarkStart w:id="36901" w:name="_ETM_Q85_450190"/>
      <w:bookmarkEnd w:id="36901"/>
      <w:r>
        <w:rPr>
          <w:rtl/>
        </w:rPr>
        <w:t xml:space="preserve">אחרי </w:t>
      </w:r>
      <w:bookmarkStart w:id="36902" w:name="_ETM_Q85_450400"/>
      <w:bookmarkEnd w:id="36902"/>
      <w:r>
        <w:rPr>
          <w:rtl/>
        </w:rPr>
        <w:t>הבחירות</w:t>
      </w:r>
      <w:r w:rsidR="000F6ECD">
        <w:rPr>
          <w:rFonts w:hint="cs"/>
          <w:rtl/>
        </w:rPr>
        <w:t>,</w:t>
      </w:r>
      <w:r>
        <w:rPr>
          <w:rtl/>
        </w:rPr>
        <w:t xml:space="preserve"> </w:t>
      </w:r>
      <w:bookmarkStart w:id="36903" w:name="_ETM_Q85_450760"/>
      <w:bookmarkEnd w:id="36903"/>
      <w:r>
        <w:rPr>
          <w:rtl/>
        </w:rPr>
        <w:t xml:space="preserve">הייתי </w:t>
      </w:r>
      <w:bookmarkStart w:id="36904" w:name="_ETM_Q85_450970"/>
      <w:bookmarkEnd w:id="36904"/>
      <w:r>
        <w:rPr>
          <w:rFonts w:hint="cs"/>
          <w:rtl/>
        </w:rPr>
        <w:t xml:space="preserve">חולה </w:t>
      </w:r>
      <w:r>
        <w:rPr>
          <w:rtl/>
        </w:rPr>
        <w:t>שבועיים</w:t>
      </w:r>
      <w:bookmarkStart w:id="36905" w:name="_ETM_Q85_451330"/>
      <w:bookmarkStart w:id="36906" w:name="_ETM_Q85_447381"/>
      <w:bookmarkEnd w:id="36905"/>
      <w:bookmarkEnd w:id="36906"/>
      <w:r>
        <w:rPr>
          <w:rFonts w:hint="cs"/>
          <w:rtl/>
        </w:rPr>
        <w:t>.</w:t>
      </w:r>
      <w:r>
        <w:rPr>
          <w:rtl/>
        </w:rPr>
        <w:t xml:space="preserve"> </w:t>
      </w:r>
      <w:bookmarkStart w:id="36907" w:name="_ETM_Q85_451810"/>
      <w:bookmarkEnd w:id="36907"/>
      <w:r>
        <w:rPr>
          <w:rFonts w:hint="cs"/>
          <w:rtl/>
        </w:rPr>
        <w:t>פשוט, נראה לי</w:t>
      </w:r>
      <w:r>
        <w:rPr>
          <w:rtl/>
        </w:rPr>
        <w:t xml:space="preserve"> </w:t>
      </w:r>
      <w:bookmarkStart w:id="36908" w:name="_ETM_Q85_451960"/>
      <w:bookmarkEnd w:id="36908"/>
      <w:r>
        <w:rPr>
          <w:rFonts w:hint="cs"/>
          <w:rtl/>
        </w:rPr>
        <w:t>ש</w:t>
      </w:r>
      <w:r>
        <w:rPr>
          <w:rtl/>
        </w:rPr>
        <w:t xml:space="preserve">הגוף </w:t>
      </w:r>
      <w:bookmarkStart w:id="36909" w:name="_ETM_Q85_452230"/>
      <w:bookmarkEnd w:id="36909"/>
      <w:r>
        <w:rPr>
          <w:rtl/>
        </w:rPr>
        <w:t xml:space="preserve">שלי </w:t>
      </w:r>
      <w:bookmarkStart w:id="36910" w:name="_ETM_Q85_452529"/>
      <w:bookmarkStart w:id="36911" w:name="_ETM_Q85_452800"/>
      <w:bookmarkStart w:id="36912" w:name="_ETM_Q85_452920"/>
      <w:bookmarkEnd w:id="36910"/>
      <w:bookmarkEnd w:id="36911"/>
      <w:bookmarkEnd w:id="36912"/>
      <w:r>
        <w:rPr>
          <w:rFonts w:hint="cs"/>
          <w:rtl/>
        </w:rPr>
        <w:t>ה</w:t>
      </w:r>
      <w:r>
        <w:rPr>
          <w:rtl/>
        </w:rPr>
        <w:t xml:space="preserve">גיב </w:t>
      </w:r>
      <w:bookmarkStart w:id="36913" w:name="_ETM_Q85_454510"/>
      <w:bookmarkEnd w:id="36913"/>
      <w:r>
        <w:rPr>
          <w:rFonts w:hint="cs"/>
          <w:rtl/>
        </w:rPr>
        <w:t>ל</w:t>
      </w:r>
      <w:r>
        <w:rPr>
          <w:rtl/>
        </w:rPr>
        <w:t xml:space="preserve">קושי </w:t>
      </w:r>
      <w:bookmarkStart w:id="36914" w:name="_ETM_Q85_454990"/>
      <w:bookmarkEnd w:id="36914"/>
      <w:r>
        <w:rPr>
          <w:rtl/>
        </w:rPr>
        <w:t xml:space="preserve">שהיה </w:t>
      </w:r>
      <w:bookmarkStart w:id="36915" w:name="_ETM_Q85_455290"/>
      <w:bookmarkEnd w:id="36915"/>
      <w:r>
        <w:rPr>
          <w:rtl/>
        </w:rPr>
        <w:t>לנו</w:t>
      </w:r>
      <w:r>
        <w:rPr>
          <w:rFonts w:hint="cs"/>
          <w:rtl/>
        </w:rPr>
        <w:t>.</w:t>
      </w:r>
      <w:r>
        <w:rPr>
          <w:rtl/>
        </w:rPr>
        <w:t xml:space="preserve"> </w:t>
      </w:r>
      <w:bookmarkStart w:id="36916" w:name="_ETM_Q85_456580"/>
      <w:bookmarkEnd w:id="36916"/>
      <w:r>
        <w:rPr>
          <w:rtl/>
        </w:rPr>
        <w:t>ואז</w:t>
      </w:r>
      <w:r>
        <w:rPr>
          <w:rFonts w:hint="cs"/>
          <w:rtl/>
        </w:rPr>
        <w:t>, כשקמה</w:t>
      </w:r>
      <w:bookmarkStart w:id="36917" w:name="_ETM_Q85_457000"/>
      <w:bookmarkEnd w:id="36917"/>
      <w:r>
        <w:rPr>
          <w:rtl/>
        </w:rPr>
        <w:t xml:space="preserve"> </w:t>
      </w:r>
      <w:bookmarkStart w:id="36918" w:name="_ETM_Q85_457389"/>
      <w:bookmarkEnd w:id="36918"/>
      <w:r>
        <w:rPr>
          <w:rtl/>
        </w:rPr>
        <w:t>הממשלה</w:t>
      </w:r>
      <w:r>
        <w:rPr>
          <w:rFonts w:hint="cs"/>
          <w:rtl/>
        </w:rPr>
        <w:t>,</w:t>
      </w:r>
      <w:bookmarkStart w:id="36919" w:name="_ETM_Q85_454370"/>
      <w:bookmarkEnd w:id="36919"/>
      <w:r>
        <w:rPr>
          <w:rtl/>
        </w:rPr>
        <w:t xml:space="preserve"> </w:t>
      </w:r>
      <w:bookmarkStart w:id="36920" w:name="_ETM_Q85_458909"/>
      <w:bookmarkEnd w:id="36920"/>
      <w:r>
        <w:rPr>
          <w:rtl/>
        </w:rPr>
        <w:t xml:space="preserve">אני </w:t>
      </w:r>
      <w:bookmarkStart w:id="36921" w:name="_ETM_Q85_458999"/>
      <w:bookmarkEnd w:id="36921"/>
      <w:r>
        <w:rPr>
          <w:rtl/>
        </w:rPr>
        <w:t xml:space="preserve">זוכרת </w:t>
      </w:r>
      <w:bookmarkStart w:id="36922" w:name="_ETM_Q85_459300"/>
      <w:bookmarkEnd w:id="36922"/>
      <w:r>
        <w:rPr>
          <w:rtl/>
        </w:rPr>
        <w:t xml:space="preserve">שהייתי </w:t>
      </w:r>
      <w:bookmarkStart w:id="36923" w:name="_ETM_Q85_459629"/>
      <w:bookmarkEnd w:id="36923"/>
      <w:r>
        <w:rPr>
          <w:rtl/>
        </w:rPr>
        <w:t>ממש</w:t>
      </w:r>
      <w:r>
        <w:rPr>
          <w:rFonts w:hint="cs"/>
          <w:rtl/>
        </w:rPr>
        <w:t xml:space="preserve"> </w:t>
      </w:r>
      <w:r>
        <w:rPr>
          <w:rtl/>
        </w:rPr>
        <w:t xml:space="preserve">– </w:t>
      </w:r>
      <w:bookmarkStart w:id="36924" w:name="_ETM_Q85_459990"/>
      <w:bookmarkStart w:id="36925" w:name="_ETM_Q85_461199"/>
      <w:bookmarkEnd w:id="36924"/>
      <w:bookmarkEnd w:id="36925"/>
      <w:r>
        <w:rPr>
          <w:rFonts w:hint="cs"/>
          <w:rtl/>
        </w:rPr>
        <w:t>הייתי</w:t>
      </w:r>
      <w:bookmarkStart w:id="36926" w:name="_ETM_Q85_459880"/>
      <w:bookmarkEnd w:id="36926"/>
      <w:r>
        <w:rPr>
          <w:rtl/>
        </w:rPr>
        <w:t xml:space="preserve"> </w:t>
      </w:r>
      <w:bookmarkStart w:id="36927" w:name="_ETM_Q85_461500"/>
      <w:bookmarkEnd w:id="36927"/>
      <w:r>
        <w:rPr>
          <w:rtl/>
        </w:rPr>
        <w:t xml:space="preserve">צריכה </w:t>
      </w:r>
      <w:bookmarkStart w:id="36928" w:name="_ETM_Q85_461740"/>
      <w:bookmarkEnd w:id="36928"/>
      <w:r>
        <w:rPr>
          <w:rtl/>
        </w:rPr>
        <w:t xml:space="preserve">משהו </w:t>
      </w:r>
      <w:bookmarkStart w:id="36929" w:name="_ETM_Q85_462009"/>
      <w:bookmarkEnd w:id="36929"/>
      <w:r>
        <w:rPr>
          <w:rtl/>
        </w:rPr>
        <w:t xml:space="preserve">שייתן </w:t>
      </w:r>
      <w:bookmarkStart w:id="36930" w:name="_ETM_Q85_462430"/>
      <w:bookmarkEnd w:id="36930"/>
      <w:r>
        <w:rPr>
          <w:rtl/>
        </w:rPr>
        <w:t xml:space="preserve">לי </w:t>
      </w:r>
      <w:bookmarkStart w:id="36931" w:name="_ETM_Q85_463580"/>
      <w:bookmarkEnd w:id="36931"/>
      <w:r>
        <w:rPr>
          <w:rtl/>
        </w:rPr>
        <w:t>כוח</w:t>
      </w:r>
      <w:r w:rsidR="000F6ECD">
        <w:rPr>
          <w:rFonts w:hint="cs"/>
          <w:rtl/>
        </w:rPr>
        <w:t>,</w:t>
      </w:r>
      <w:r>
        <w:rPr>
          <w:rtl/>
        </w:rPr>
        <w:t xml:space="preserve"> </w:t>
      </w:r>
      <w:bookmarkStart w:id="36932" w:name="_ETM_Q85_464710"/>
      <w:bookmarkEnd w:id="36932"/>
      <w:r>
        <w:rPr>
          <w:rtl/>
        </w:rPr>
        <w:t xml:space="preserve">והגעתי </w:t>
      </w:r>
      <w:bookmarkStart w:id="36933" w:name="_ETM_Q85_465310"/>
      <w:bookmarkEnd w:id="36933"/>
      <w:r>
        <w:rPr>
          <w:rtl/>
        </w:rPr>
        <w:t xml:space="preserve">לכנס </w:t>
      </w:r>
      <w:bookmarkStart w:id="36934" w:name="_ETM_Q85_465790"/>
      <w:bookmarkEnd w:id="36934"/>
      <w:r>
        <w:rPr>
          <w:rtl/>
        </w:rPr>
        <w:t>הזה</w:t>
      </w:r>
      <w:r>
        <w:rPr>
          <w:rFonts w:hint="cs"/>
          <w:rtl/>
        </w:rPr>
        <w:t>.</w:t>
      </w:r>
      <w:r>
        <w:rPr>
          <w:rtl/>
        </w:rPr>
        <w:t xml:space="preserve"> </w:t>
      </w:r>
      <w:bookmarkStart w:id="36935" w:name="_ETM_Q85_466540"/>
      <w:bookmarkEnd w:id="36935"/>
    </w:p>
    <w:p w:rsidR="00071895" w:rsidRDefault="00071895" w:rsidP="00E01424">
      <w:pPr>
        <w:rPr>
          <w:rtl/>
        </w:rPr>
      </w:pPr>
    </w:p>
    <w:p w:rsidR="00071895" w:rsidRDefault="00071895" w:rsidP="000F6ECD">
      <w:pPr>
        <w:rPr>
          <w:rtl/>
        </w:rPr>
      </w:pPr>
      <w:r>
        <w:rPr>
          <w:rtl/>
        </w:rPr>
        <w:t xml:space="preserve">גם </w:t>
      </w:r>
      <w:bookmarkStart w:id="36936" w:name="_ETM_Q85_467170"/>
      <w:bookmarkEnd w:id="36936"/>
      <w:r>
        <w:rPr>
          <w:rtl/>
        </w:rPr>
        <w:t xml:space="preserve">בן </w:t>
      </w:r>
      <w:bookmarkStart w:id="36937" w:name="_ETM_Q85_467380"/>
      <w:bookmarkEnd w:id="36937"/>
      <w:r>
        <w:rPr>
          <w:rFonts w:hint="cs"/>
          <w:rtl/>
        </w:rPr>
        <w:t>ה</w:t>
      </w:r>
      <w:r>
        <w:rPr>
          <w:rtl/>
        </w:rPr>
        <w:t xml:space="preserve">זוג </w:t>
      </w:r>
      <w:bookmarkStart w:id="36938" w:name="_ETM_Q85_467589"/>
      <w:bookmarkEnd w:id="36938"/>
      <w:r>
        <w:rPr>
          <w:rtl/>
        </w:rPr>
        <w:t xml:space="preserve">שלי </w:t>
      </w:r>
      <w:bookmarkStart w:id="36939" w:name="_ETM_Q85_468100"/>
      <w:bookmarkEnd w:id="36939"/>
      <w:r>
        <w:rPr>
          <w:rtl/>
        </w:rPr>
        <w:t xml:space="preserve">הוא </w:t>
      </w:r>
      <w:bookmarkStart w:id="36940" w:name="_ETM_Q85_468279"/>
      <w:bookmarkEnd w:id="36940"/>
      <w:r>
        <w:rPr>
          <w:rtl/>
        </w:rPr>
        <w:t xml:space="preserve">חלק </w:t>
      </w:r>
      <w:bookmarkStart w:id="36941" w:name="_ETM_Q85_468670"/>
      <w:bookmarkEnd w:id="36941"/>
      <w:r>
        <w:rPr>
          <w:rtl/>
        </w:rPr>
        <w:t>מההתארגנות</w:t>
      </w:r>
      <w:bookmarkStart w:id="36942" w:name="_ETM_Q85_465350"/>
      <w:bookmarkEnd w:id="36942"/>
      <w:r>
        <w:rPr>
          <w:rFonts w:hint="cs"/>
          <w:rtl/>
        </w:rPr>
        <w:t>.</w:t>
      </w:r>
      <w:r>
        <w:rPr>
          <w:rtl/>
        </w:rPr>
        <w:t xml:space="preserve"> </w:t>
      </w:r>
      <w:bookmarkStart w:id="36943" w:name="_ETM_Q85_469990"/>
      <w:bookmarkEnd w:id="36943"/>
      <w:r>
        <w:rPr>
          <w:rtl/>
        </w:rPr>
        <w:t xml:space="preserve">הוא </w:t>
      </w:r>
      <w:bookmarkStart w:id="36944" w:name="_ETM_Q85_470080"/>
      <w:bookmarkEnd w:id="36944"/>
      <w:r>
        <w:rPr>
          <w:rtl/>
        </w:rPr>
        <w:t>גם</w:t>
      </w:r>
      <w:r>
        <w:rPr>
          <w:rFonts w:hint="cs"/>
          <w:rtl/>
        </w:rPr>
        <w:t xml:space="preserve"> </w:t>
      </w:r>
      <w:r>
        <w:rPr>
          <w:rtl/>
        </w:rPr>
        <w:t>–</w:t>
      </w:r>
      <w:bookmarkStart w:id="36945" w:name="_ETM_Q85_472281"/>
      <w:bookmarkEnd w:id="36945"/>
      <w:r>
        <w:rPr>
          <w:rtl/>
        </w:rPr>
        <w:t xml:space="preserve"> </w:t>
      </w:r>
      <w:bookmarkStart w:id="36946" w:name="_ETM_Q85_471160"/>
      <w:bookmarkEnd w:id="36946"/>
      <w:r>
        <w:rPr>
          <w:rtl/>
        </w:rPr>
        <w:t xml:space="preserve">זה </w:t>
      </w:r>
      <w:bookmarkStart w:id="36947" w:name="_ETM_Q85_471610"/>
      <w:bookmarkEnd w:id="36947"/>
      <w:r>
        <w:rPr>
          <w:rtl/>
        </w:rPr>
        <w:t xml:space="preserve">היה </w:t>
      </w:r>
      <w:bookmarkStart w:id="36948" w:name="_ETM_Q85_472540"/>
      <w:bookmarkEnd w:id="36948"/>
      <w:r>
        <w:rPr>
          <w:rtl/>
        </w:rPr>
        <w:t>–</w:t>
      </w:r>
      <w:r>
        <w:rPr>
          <w:rFonts w:hint="cs"/>
          <w:rtl/>
        </w:rPr>
        <w:t xml:space="preserve"> </w:t>
      </w:r>
      <w:bookmarkStart w:id="36949" w:name="_ETM_Q85_473220"/>
      <w:bookmarkStart w:id="36950" w:name="_ETM_Q85_474220"/>
      <w:bookmarkEnd w:id="36949"/>
      <w:bookmarkEnd w:id="36950"/>
      <w:r>
        <w:rPr>
          <w:rFonts w:hint="cs"/>
          <w:rtl/>
        </w:rPr>
        <w:t xml:space="preserve">מבין </w:t>
      </w:r>
      <w:r>
        <w:rPr>
          <w:rtl/>
        </w:rPr>
        <w:t xml:space="preserve">מי </w:t>
      </w:r>
      <w:bookmarkStart w:id="36951" w:name="_ETM_Q85_474400"/>
      <w:bookmarkEnd w:id="36951"/>
      <w:r>
        <w:rPr>
          <w:rtl/>
        </w:rPr>
        <w:t xml:space="preserve">שפתחו </w:t>
      </w:r>
      <w:bookmarkStart w:id="36952" w:name="_ETM_Q85_474880"/>
      <w:bookmarkEnd w:id="36952"/>
      <w:r>
        <w:rPr>
          <w:rtl/>
        </w:rPr>
        <w:t xml:space="preserve">את </w:t>
      </w:r>
      <w:bookmarkStart w:id="36953" w:name="_ETM_Q85_474970"/>
      <w:bookmarkEnd w:id="36953"/>
      <w:r>
        <w:rPr>
          <w:rtl/>
        </w:rPr>
        <w:t xml:space="preserve">הכנס </w:t>
      </w:r>
      <w:bookmarkStart w:id="36954" w:name="_ETM_Q85_475360"/>
      <w:bookmarkEnd w:id="36954"/>
      <w:r>
        <w:rPr>
          <w:rtl/>
        </w:rPr>
        <w:t>ו</w:t>
      </w:r>
      <w:r>
        <w:rPr>
          <w:rFonts w:hint="cs"/>
          <w:rtl/>
        </w:rPr>
        <w:t>הרצו</w:t>
      </w:r>
      <w:r w:rsidR="000F6ECD">
        <w:rPr>
          <w:rFonts w:hint="cs"/>
          <w:rtl/>
        </w:rPr>
        <w:t>,</w:t>
      </w:r>
      <w:r>
        <w:rPr>
          <w:rtl/>
        </w:rPr>
        <w:t xml:space="preserve"> </w:t>
      </w:r>
      <w:bookmarkStart w:id="36955" w:name="_ETM_Q85_475810"/>
      <w:bookmarkEnd w:id="36955"/>
      <w:r>
        <w:rPr>
          <w:rtl/>
        </w:rPr>
        <w:t xml:space="preserve">אז </w:t>
      </w:r>
      <w:bookmarkStart w:id="36956" w:name="_ETM_Q85_475930"/>
      <w:bookmarkEnd w:id="36956"/>
      <w:r>
        <w:rPr>
          <w:rtl/>
        </w:rPr>
        <w:t xml:space="preserve">הוא </w:t>
      </w:r>
      <w:bookmarkStart w:id="36957" w:name="_ETM_Q85_476020"/>
      <w:bookmarkEnd w:id="36957"/>
      <w:r>
        <w:rPr>
          <w:rtl/>
        </w:rPr>
        <w:t xml:space="preserve">גם </w:t>
      </w:r>
      <w:bookmarkStart w:id="36958" w:name="_ETM_Q85_476200"/>
      <w:bookmarkEnd w:id="36958"/>
      <w:r>
        <w:rPr>
          <w:rtl/>
        </w:rPr>
        <w:t xml:space="preserve">נתן </w:t>
      </w:r>
      <w:bookmarkStart w:id="36959" w:name="_ETM_Q85_476529"/>
      <w:bookmarkEnd w:id="36959"/>
      <w:r>
        <w:rPr>
          <w:rtl/>
        </w:rPr>
        <w:t xml:space="preserve">איזושהי </w:t>
      </w:r>
      <w:bookmarkStart w:id="36960" w:name="_ETM_Q85_476980"/>
      <w:bookmarkEnd w:id="36960"/>
      <w:r>
        <w:rPr>
          <w:rtl/>
        </w:rPr>
        <w:t>הרצאה</w:t>
      </w:r>
      <w:r>
        <w:rPr>
          <w:rFonts w:hint="cs"/>
          <w:rtl/>
        </w:rPr>
        <w:t>,</w:t>
      </w:r>
      <w:r>
        <w:rPr>
          <w:rtl/>
        </w:rPr>
        <w:t xml:space="preserve"> </w:t>
      </w:r>
      <w:bookmarkStart w:id="36961" w:name="_ETM_Q85_478710"/>
      <w:bookmarkEnd w:id="36961"/>
      <w:r>
        <w:rPr>
          <w:rtl/>
        </w:rPr>
        <w:t xml:space="preserve">על </w:t>
      </w:r>
      <w:bookmarkStart w:id="36962" w:name="_ETM_Q85_479310"/>
      <w:bookmarkEnd w:id="36962"/>
      <w:r>
        <w:rPr>
          <w:rtl/>
        </w:rPr>
        <w:t>מסורתיות</w:t>
      </w:r>
      <w:r>
        <w:rPr>
          <w:rFonts w:hint="cs"/>
          <w:rtl/>
        </w:rPr>
        <w:t>.</w:t>
      </w:r>
      <w:bookmarkStart w:id="36963" w:name="_ETM_Q85_480060"/>
      <w:bookmarkStart w:id="36964" w:name="_ETM_Q85_481430"/>
      <w:bookmarkStart w:id="36965" w:name="_ETM_Q85_480000"/>
      <w:bookmarkStart w:id="36966" w:name="_ETM_Q85_480630"/>
      <w:bookmarkStart w:id="36967" w:name="_ETM_Q85_480440"/>
      <w:bookmarkEnd w:id="36963"/>
      <w:bookmarkEnd w:id="36964"/>
      <w:bookmarkEnd w:id="36965"/>
      <w:bookmarkEnd w:id="36966"/>
      <w:bookmarkEnd w:id="36967"/>
      <w:r>
        <w:rPr>
          <w:rtl/>
        </w:rPr>
        <w:t xml:space="preserve"> </w:t>
      </w:r>
      <w:bookmarkStart w:id="36968" w:name="_ETM_Q85_481990"/>
      <w:bookmarkEnd w:id="36968"/>
      <w:r>
        <w:rPr>
          <w:rtl/>
        </w:rPr>
        <w:t xml:space="preserve">אני </w:t>
      </w:r>
      <w:bookmarkStart w:id="36969" w:name="_ETM_Q85_483250"/>
      <w:bookmarkEnd w:id="36969"/>
      <w:r>
        <w:rPr>
          <w:rtl/>
        </w:rPr>
        <w:t xml:space="preserve">זוכרת </w:t>
      </w:r>
      <w:bookmarkStart w:id="36970" w:name="_ETM_Q85_483639"/>
      <w:bookmarkEnd w:id="36970"/>
      <w:r>
        <w:rPr>
          <w:rtl/>
        </w:rPr>
        <w:t xml:space="preserve">שאחרי </w:t>
      </w:r>
      <w:bookmarkStart w:id="36971" w:name="_ETM_Q85_484000"/>
      <w:bookmarkEnd w:id="36971"/>
      <w:r>
        <w:rPr>
          <w:rtl/>
        </w:rPr>
        <w:t xml:space="preserve">שהייתי </w:t>
      </w:r>
      <w:bookmarkStart w:id="36972" w:name="_ETM_Q85_484390"/>
      <w:bookmarkEnd w:id="36972"/>
      <w:r>
        <w:rPr>
          <w:rtl/>
        </w:rPr>
        <w:t>שם</w:t>
      </w:r>
      <w:r>
        <w:rPr>
          <w:rFonts w:hint="cs"/>
          <w:rtl/>
        </w:rPr>
        <w:t>,</w:t>
      </w:r>
      <w:r>
        <w:rPr>
          <w:rtl/>
        </w:rPr>
        <w:t xml:space="preserve"> </w:t>
      </w:r>
      <w:bookmarkStart w:id="36973" w:name="_ETM_Q85_486349"/>
      <w:bookmarkEnd w:id="36973"/>
      <w:r>
        <w:rPr>
          <w:rtl/>
        </w:rPr>
        <w:t xml:space="preserve">אמרתי </w:t>
      </w:r>
      <w:bookmarkStart w:id="36974" w:name="_ETM_Q85_486740"/>
      <w:bookmarkEnd w:id="36974"/>
      <w:r>
        <w:rPr>
          <w:rtl/>
        </w:rPr>
        <w:t xml:space="preserve">להם </w:t>
      </w:r>
      <w:bookmarkStart w:id="36975" w:name="_ETM_Q85_486889"/>
      <w:bookmarkEnd w:id="36975"/>
      <w:r>
        <w:rPr>
          <w:rtl/>
        </w:rPr>
        <w:t xml:space="preserve">שזה </w:t>
      </w:r>
      <w:bookmarkStart w:id="36976" w:name="_ETM_Q85_487069"/>
      <w:bookmarkEnd w:id="36976"/>
      <w:r>
        <w:rPr>
          <w:rtl/>
        </w:rPr>
        <w:t xml:space="preserve">הדבר </w:t>
      </w:r>
      <w:bookmarkStart w:id="36977" w:name="_ETM_Q85_487339"/>
      <w:bookmarkEnd w:id="36977"/>
      <w:r>
        <w:rPr>
          <w:rtl/>
        </w:rPr>
        <w:t xml:space="preserve">הכי </w:t>
      </w:r>
      <w:bookmarkStart w:id="36978" w:name="_ETM_Q85_487609"/>
      <w:bookmarkEnd w:id="36978"/>
      <w:r>
        <w:rPr>
          <w:rtl/>
        </w:rPr>
        <w:t xml:space="preserve">מעורר </w:t>
      </w:r>
      <w:bookmarkStart w:id="36979" w:name="_ETM_Q85_487910"/>
      <w:bookmarkEnd w:id="36979"/>
      <w:r>
        <w:rPr>
          <w:rtl/>
        </w:rPr>
        <w:t>תקווה</w:t>
      </w:r>
      <w:r>
        <w:rPr>
          <w:rFonts w:hint="cs"/>
          <w:rtl/>
        </w:rPr>
        <w:t>,</w:t>
      </w:r>
      <w:r>
        <w:rPr>
          <w:rtl/>
        </w:rPr>
        <w:t xml:space="preserve"> </w:t>
      </w:r>
      <w:bookmarkStart w:id="36980" w:name="_ETM_Q85_489429"/>
      <w:bookmarkEnd w:id="36980"/>
      <w:r>
        <w:rPr>
          <w:rtl/>
        </w:rPr>
        <w:t xml:space="preserve">שהפיח </w:t>
      </w:r>
      <w:bookmarkStart w:id="36981" w:name="_ETM_Q85_490509"/>
      <w:bookmarkEnd w:id="36981"/>
      <w:r>
        <w:rPr>
          <w:rtl/>
        </w:rPr>
        <w:t>בי</w:t>
      </w:r>
      <w:bookmarkStart w:id="36982" w:name="_ETM_Q85_491259"/>
      <w:bookmarkEnd w:id="36982"/>
      <w:r>
        <w:rPr>
          <w:rtl/>
        </w:rPr>
        <w:t xml:space="preserve"> </w:t>
      </w:r>
      <w:bookmarkStart w:id="36983" w:name="_ETM_Q85_491619"/>
      <w:bookmarkEnd w:id="36983"/>
      <w:r>
        <w:rPr>
          <w:rtl/>
        </w:rPr>
        <w:t xml:space="preserve">באמת </w:t>
      </w:r>
      <w:bookmarkStart w:id="36984" w:name="_ETM_Q85_491949"/>
      <w:bookmarkEnd w:id="36984"/>
      <w:r>
        <w:rPr>
          <w:rtl/>
        </w:rPr>
        <w:t>רוח</w:t>
      </w:r>
      <w:r>
        <w:rPr>
          <w:rFonts w:hint="cs"/>
          <w:rtl/>
        </w:rPr>
        <w:t>,</w:t>
      </w:r>
      <w:r>
        <w:rPr>
          <w:rtl/>
        </w:rPr>
        <w:t xml:space="preserve"> </w:t>
      </w:r>
      <w:bookmarkStart w:id="36985" w:name="_ETM_Q85_493429"/>
      <w:bookmarkEnd w:id="36985"/>
      <w:r>
        <w:rPr>
          <w:rtl/>
        </w:rPr>
        <w:t xml:space="preserve">שנתנה </w:t>
      </w:r>
      <w:bookmarkStart w:id="36986" w:name="_ETM_Q85_493880"/>
      <w:bookmarkEnd w:id="36986"/>
      <w:r>
        <w:rPr>
          <w:rtl/>
        </w:rPr>
        <w:t xml:space="preserve">לי </w:t>
      </w:r>
      <w:bookmarkStart w:id="36987" w:name="_ETM_Q85_494000"/>
      <w:bookmarkEnd w:id="36987"/>
      <w:r>
        <w:rPr>
          <w:rtl/>
        </w:rPr>
        <w:t xml:space="preserve">כוח </w:t>
      </w:r>
      <w:bookmarkStart w:id="36988" w:name="_ETM_Q85_494719"/>
      <w:bookmarkEnd w:id="36988"/>
      <w:r>
        <w:rPr>
          <w:rFonts w:hint="cs"/>
          <w:rtl/>
        </w:rPr>
        <w:t>ל</w:t>
      </w:r>
      <w:r>
        <w:rPr>
          <w:rtl/>
        </w:rPr>
        <w:t xml:space="preserve">כל </w:t>
      </w:r>
      <w:bookmarkStart w:id="36989" w:name="_ETM_Q85_495230"/>
      <w:bookmarkEnd w:id="36989"/>
      <w:r>
        <w:rPr>
          <w:rtl/>
        </w:rPr>
        <w:t xml:space="preserve">מה </w:t>
      </w:r>
      <w:bookmarkStart w:id="36990" w:name="_ETM_Q85_495349"/>
      <w:bookmarkEnd w:id="36990"/>
      <w:r>
        <w:rPr>
          <w:rtl/>
        </w:rPr>
        <w:t xml:space="preserve">שהיה </w:t>
      </w:r>
      <w:bookmarkStart w:id="36991" w:name="_ETM_Q85_495589"/>
      <w:bookmarkEnd w:id="36991"/>
      <w:r>
        <w:rPr>
          <w:rtl/>
        </w:rPr>
        <w:t xml:space="preserve">באותה </w:t>
      </w:r>
      <w:bookmarkStart w:id="36992" w:name="_ETM_Q85_495830"/>
      <w:bookmarkEnd w:id="36992"/>
      <w:r>
        <w:rPr>
          <w:rtl/>
        </w:rPr>
        <w:t>תקופה</w:t>
      </w:r>
      <w:r>
        <w:rPr>
          <w:rFonts w:hint="cs"/>
          <w:rtl/>
        </w:rPr>
        <w:t>.</w:t>
      </w:r>
      <w:r>
        <w:rPr>
          <w:rtl/>
        </w:rPr>
        <w:t xml:space="preserve"> </w:t>
      </w:r>
      <w:bookmarkStart w:id="36993" w:name="_ETM_Q85_496220"/>
      <w:bookmarkEnd w:id="36993"/>
      <w:r>
        <w:rPr>
          <w:rtl/>
        </w:rPr>
        <w:t xml:space="preserve">זה </w:t>
      </w:r>
      <w:bookmarkStart w:id="36994" w:name="_ETM_Q85_496339"/>
      <w:bookmarkEnd w:id="36994"/>
      <w:r>
        <w:rPr>
          <w:rtl/>
        </w:rPr>
        <w:t xml:space="preserve">פשוט </w:t>
      </w:r>
      <w:bookmarkStart w:id="36995" w:name="_ETM_Q85_496610"/>
      <w:bookmarkEnd w:id="36995"/>
      <w:r>
        <w:rPr>
          <w:rtl/>
        </w:rPr>
        <w:t xml:space="preserve">היה </w:t>
      </w:r>
      <w:bookmarkStart w:id="36996" w:name="_ETM_Q85_496789"/>
      <w:bookmarkEnd w:id="36996"/>
      <w:r>
        <w:rPr>
          <w:rtl/>
        </w:rPr>
        <w:t xml:space="preserve">הדבר </w:t>
      </w:r>
      <w:bookmarkStart w:id="36997" w:name="_ETM_Q85_497089"/>
      <w:bookmarkEnd w:id="36997"/>
      <w:r>
        <w:rPr>
          <w:rtl/>
        </w:rPr>
        <w:t xml:space="preserve">הכי </w:t>
      </w:r>
      <w:bookmarkStart w:id="36998" w:name="_ETM_Q85_497510"/>
      <w:bookmarkEnd w:id="36998"/>
      <w:r>
        <w:rPr>
          <w:rtl/>
        </w:rPr>
        <w:t xml:space="preserve">מרגש </w:t>
      </w:r>
      <w:bookmarkStart w:id="36999" w:name="_ETM_Q85_498080"/>
      <w:bookmarkEnd w:id="36999"/>
      <w:r>
        <w:rPr>
          <w:rFonts w:hint="cs"/>
          <w:rtl/>
        </w:rPr>
        <w:t>ש</w:t>
      </w:r>
      <w:r>
        <w:rPr>
          <w:rtl/>
        </w:rPr>
        <w:t xml:space="preserve">אני </w:t>
      </w:r>
      <w:bookmarkStart w:id="37000" w:name="_ETM_Q85_498260"/>
      <w:bookmarkEnd w:id="37000"/>
      <w:r>
        <w:rPr>
          <w:rtl/>
        </w:rPr>
        <w:t>ראיתי</w:t>
      </w:r>
      <w:r>
        <w:rPr>
          <w:rFonts w:hint="cs"/>
          <w:rtl/>
        </w:rPr>
        <w:t>.</w:t>
      </w:r>
      <w:bookmarkStart w:id="37001" w:name="_ETM_Q85_495610"/>
      <w:bookmarkEnd w:id="37001"/>
      <w:r>
        <w:rPr>
          <w:rtl/>
        </w:rPr>
        <w:t xml:space="preserve"> </w:t>
      </w:r>
      <w:bookmarkStart w:id="37002" w:name="_ETM_Q85_499390"/>
      <w:bookmarkEnd w:id="37002"/>
      <w:r>
        <w:rPr>
          <w:rtl/>
        </w:rPr>
        <w:t xml:space="preserve">אני </w:t>
      </w:r>
      <w:bookmarkStart w:id="37003" w:name="_ETM_Q85_499570"/>
      <w:bookmarkEnd w:id="37003"/>
      <w:r>
        <w:rPr>
          <w:rtl/>
        </w:rPr>
        <w:t>חושב</w:t>
      </w:r>
      <w:r>
        <w:rPr>
          <w:rFonts w:hint="cs"/>
          <w:rtl/>
        </w:rPr>
        <w:t>ת</w:t>
      </w:r>
      <w:r>
        <w:rPr>
          <w:rtl/>
        </w:rPr>
        <w:t xml:space="preserve"> </w:t>
      </w:r>
      <w:bookmarkStart w:id="37004" w:name="_ETM_Q85_499810"/>
      <w:bookmarkEnd w:id="37004"/>
      <w:r>
        <w:rPr>
          <w:rtl/>
        </w:rPr>
        <w:t>שבסוף</w:t>
      </w:r>
      <w:r>
        <w:rPr>
          <w:rFonts w:hint="cs"/>
          <w:rtl/>
        </w:rPr>
        <w:t>,</w:t>
      </w:r>
      <w:r>
        <w:rPr>
          <w:rtl/>
        </w:rPr>
        <w:t xml:space="preserve"> </w:t>
      </w:r>
      <w:bookmarkStart w:id="37005" w:name="_ETM_Q85_500109"/>
      <w:bookmarkEnd w:id="37005"/>
      <w:r>
        <w:rPr>
          <w:rFonts w:hint="cs"/>
          <w:rtl/>
        </w:rPr>
        <w:t>כ</w:t>
      </w:r>
      <w:r>
        <w:rPr>
          <w:rtl/>
        </w:rPr>
        <w:t xml:space="preserve">שאתה </w:t>
      </w:r>
      <w:bookmarkStart w:id="37006" w:name="_ETM_Q85_500289"/>
      <w:bookmarkEnd w:id="37006"/>
      <w:r>
        <w:rPr>
          <w:rtl/>
        </w:rPr>
        <w:t xml:space="preserve">נכנס </w:t>
      </w:r>
      <w:bookmarkStart w:id="37007" w:name="_ETM_Q85_500650"/>
      <w:bookmarkEnd w:id="37007"/>
      <w:r>
        <w:rPr>
          <w:rtl/>
        </w:rPr>
        <w:t xml:space="preserve">לאולם </w:t>
      </w:r>
      <w:bookmarkStart w:id="37008" w:name="_ETM_Q85_501070"/>
      <w:bookmarkEnd w:id="37008"/>
      <w:r>
        <w:rPr>
          <w:rtl/>
        </w:rPr>
        <w:t xml:space="preserve">שיש </w:t>
      </w:r>
      <w:bookmarkStart w:id="37009" w:name="_ETM_Q85_501249"/>
      <w:bookmarkEnd w:id="37009"/>
      <w:r>
        <w:rPr>
          <w:rtl/>
        </w:rPr>
        <w:t xml:space="preserve">בו </w:t>
      </w:r>
      <w:bookmarkStart w:id="37010" w:name="_ETM_Q85_501849"/>
      <w:bookmarkEnd w:id="37010"/>
      <w:r>
        <w:rPr>
          <w:rtl/>
        </w:rPr>
        <w:t xml:space="preserve">המון </w:t>
      </w:r>
      <w:bookmarkStart w:id="37011" w:name="_ETM_Q85_502149"/>
      <w:bookmarkEnd w:id="37011"/>
      <w:r>
        <w:rPr>
          <w:rtl/>
        </w:rPr>
        <w:t xml:space="preserve">אמונה </w:t>
      </w:r>
      <w:bookmarkStart w:id="37012" w:name="_ETM_Q85_503429"/>
      <w:bookmarkStart w:id="37013" w:name="_ETM_Q85_505779"/>
      <w:bookmarkEnd w:id="37012"/>
      <w:bookmarkEnd w:id="37013"/>
      <w:r>
        <w:rPr>
          <w:rtl/>
        </w:rPr>
        <w:t xml:space="preserve">והרבה </w:t>
      </w:r>
      <w:bookmarkStart w:id="37014" w:name="_ETM_Q85_506289"/>
      <w:bookmarkEnd w:id="37014"/>
      <w:r>
        <w:rPr>
          <w:rtl/>
        </w:rPr>
        <w:t xml:space="preserve">אמונה </w:t>
      </w:r>
      <w:bookmarkStart w:id="37015" w:name="_ETM_Q85_506949"/>
      <w:bookmarkEnd w:id="37015"/>
      <w:r>
        <w:rPr>
          <w:rtl/>
        </w:rPr>
        <w:t xml:space="preserve">ואהבת </w:t>
      </w:r>
      <w:bookmarkStart w:id="37016" w:name="_ETM_Q85_507400"/>
      <w:bookmarkEnd w:id="37016"/>
      <w:r>
        <w:rPr>
          <w:rtl/>
        </w:rPr>
        <w:t>אדם</w:t>
      </w:r>
      <w:r>
        <w:rPr>
          <w:rFonts w:hint="cs"/>
          <w:rtl/>
        </w:rPr>
        <w:t xml:space="preserve"> </w:t>
      </w:r>
      <w:bookmarkStart w:id="37017" w:name="_ETM_Q85_516466"/>
      <w:bookmarkEnd w:id="37017"/>
      <w:r>
        <w:rPr>
          <w:rtl/>
        </w:rPr>
        <w:t xml:space="preserve">– </w:t>
      </w:r>
      <w:bookmarkStart w:id="37018" w:name="_ETM_Q85_509429"/>
      <w:bookmarkEnd w:id="37018"/>
      <w:r>
        <w:rPr>
          <w:rFonts w:hint="cs"/>
          <w:rtl/>
        </w:rPr>
        <w:t xml:space="preserve">איך </w:t>
      </w:r>
      <w:r>
        <w:rPr>
          <w:rtl/>
        </w:rPr>
        <w:t>אני</w:t>
      </w:r>
      <w:bookmarkStart w:id="37019" w:name="_ETM_Q85_513570"/>
      <w:bookmarkStart w:id="37020" w:name="_ETM_Q85_513779"/>
      <w:bookmarkEnd w:id="37019"/>
      <w:bookmarkEnd w:id="37020"/>
      <w:r>
        <w:rPr>
          <w:rFonts w:hint="cs"/>
          <w:rtl/>
        </w:rPr>
        <w:t xml:space="preserve"> א</w:t>
      </w:r>
      <w:r>
        <w:rPr>
          <w:rtl/>
        </w:rPr>
        <w:t xml:space="preserve">גיד </w:t>
      </w:r>
      <w:bookmarkStart w:id="37021" w:name="_ETM_Q85_514050"/>
      <w:bookmarkEnd w:id="37021"/>
      <w:r>
        <w:rPr>
          <w:rtl/>
        </w:rPr>
        <w:t xml:space="preserve">את </w:t>
      </w:r>
      <w:bookmarkStart w:id="37022" w:name="_ETM_Q85_514140"/>
      <w:bookmarkEnd w:id="37022"/>
      <w:r>
        <w:rPr>
          <w:rtl/>
        </w:rPr>
        <w:t>זה</w:t>
      </w:r>
      <w:r>
        <w:rPr>
          <w:rFonts w:hint="cs"/>
          <w:rtl/>
        </w:rPr>
        <w:t xml:space="preserve"> </w:t>
      </w:r>
      <w:r>
        <w:rPr>
          <w:rtl/>
        </w:rPr>
        <w:t>–</w:t>
      </w:r>
      <w:bookmarkStart w:id="37023" w:name="_ETM_Q85_513620"/>
      <w:bookmarkEnd w:id="37023"/>
      <w:r>
        <w:rPr>
          <w:rtl/>
        </w:rPr>
        <w:t xml:space="preserve"> </w:t>
      </w:r>
      <w:bookmarkStart w:id="37024" w:name="_ETM_Q85_517149"/>
      <w:bookmarkEnd w:id="37024"/>
      <w:r>
        <w:rPr>
          <w:rtl/>
        </w:rPr>
        <w:t xml:space="preserve">אמונה </w:t>
      </w:r>
      <w:bookmarkStart w:id="37025" w:name="_ETM_Q85_517960"/>
      <w:bookmarkEnd w:id="37025"/>
      <w:r>
        <w:rPr>
          <w:rtl/>
        </w:rPr>
        <w:t xml:space="preserve">בערכים </w:t>
      </w:r>
      <w:bookmarkStart w:id="37026" w:name="_ETM_Q85_518390"/>
      <w:bookmarkStart w:id="37027" w:name="_ETM_Q85_519420"/>
      <w:bookmarkEnd w:id="37026"/>
      <w:bookmarkEnd w:id="37027"/>
      <w:r>
        <w:rPr>
          <w:rtl/>
        </w:rPr>
        <w:t>הש</w:t>
      </w:r>
      <w:r>
        <w:rPr>
          <w:rFonts w:hint="cs"/>
          <w:rtl/>
        </w:rPr>
        <w:t>פו</w:t>
      </w:r>
      <w:r>
        <w:rPr>
          <w:rtl/>
        </w:rPr>
        <w:t>יים</w:t>
      </w:r>
      <w:r>
        <w:rPr>
          <w:rFonts w:hint="cs"/>
          <w:rtl/>
        </w:rPr>
        <w:t>,</w:t>
      </w:r>
      <w:r>
        <w:rPr>
          <w:rtl/>
        </w:rPr>
        <w:t xml:space="preserve"> </w:t>
      </w:r>
      <w:bookmarkStart w:id="37028" w:name="_ETM_Q85_520529"/>
      <w:bookmarkEnd w:id="37028"/>
      <w:r>
        <w:rPr>
          <w:rtl/>
        </w:rPr>
        <w:t>ה</w:t>
      </w:r>
      <w:r>
        <w:rPr>
          <w:rFonts w:hint="cs"/>
          <w:rtl/>
        </w:rPr>
        <w:t>טוב</w:t>
      </w:r>
      <w:r>
        <w:rPr>
          <w:rtl/>
        </w:rPr>
        <w:t>ים</w:t>
      </w:r>
      <w:r>
        <w:rPr>
          <w:rFonts w:hint="cs"/>
          <w:rtl/>
        </w:rPr>
        <w:t>,</w:t>
      </w:r>
      <w:bookmarkStart w:id="37029" w:name="_ETM_Q85_523000"/>
      <w:bookmarkEnd w:id="37029"/>
      <w:r>
        <w:rPr>
          <w:rtl/>
        </w:rPr>
        <w:t xml:space="preserve"> </w:t>
      </w:r>
      <w:bookmarkStart w:id="37030" w:name="_ETM_Q85_524250"/>
      <w:bookmarkEnd w:id="37030"/>
      <w:r>
        <w:rPr>
          <w:rtl/>
        </w:rPr>
        <w:t xml:space="preserve">שהופכים </w:t>
      </w:r>
      <w:bookmarkStart w:id="37031" w:name="_ETM_Q85_524880"/>
      <w:bookmarkEnd w:id="37031"/>
      <w:r>
        <w:rPr>
          <w:rtl/>
        </w:rPr>
        <w:t xml:space="preserve">אותנו </w:t>
      </w:r>
      <w:bookmarkStart w:id="37032" w:name="_ETM_Q85_525300"/>
      <w:bookmarkEnd w:id="37032"/>
      <w:r>
        <w:rPr>
          <w:rtl/>
        </w:rPr>
        <w:t xml:space="preserve">לחברה </w:t>
      </w:r>
      <w:bookmarkStart w:id="37033" w:name="_ETM_Q85_527350"/>
      <w:bookmarkEnd w:id="37033"/>
      <w:r>
        <w:rPr>
          <w:rtl/>
        </w:rPr>
        <w:t xml:space="preserve">חומלת </w:t>
      </w:r>
      <w:bookmarkStart w:id="37034" w:name="_ETM_Q85_528010"/>
      <w:bookmarkEnd w:id="37034"/>
      <w:r>
        <w:rPr>
          <w:rtl/>
        </w:rPr>
        <w:t xml:space="preserve">וסולידרית </w:t>
      </w:r>
      <w:bookmarkStart w:id="37035" w:name="_ETM_Q85_528940"/>
      <w:bookmarkEnd w:id="37035"/>
      <w:r>
        <w:rPr>
          <w:rtl/>
        </w:rPr>
        <w:t xml:space="preserve">ועם </w:t>
      </w:r>
      <w:bookmarkStart w:id="37036" w:name="_ETM_Q85_529120"/>
      <w:bookmarkEnd w:id="37036"/>
      <w:r>
        <w:rPr>
          <w:rtl/>
        </w:rPr>
        <w:t xml:space="preserve">ערבות </w:t>
      </w:r>
      <w:bookmarkStart w:id="37037" w:name="_ETM_Q85_529450"/>
      <w:bookmarkEnd w:id="37037"/>
      <w:r>
        <w:rPr>
          <w:rtl/>
        </w:rPr>
        <w:t>הדדית</w:t>
      </w:r>
      <w:r>
        <w:rPr>
          <w:rFonts w:hint="cs"/>
          <w:rtl/>
        </w:rPr>
        <w:t>,</w:t>
      </w:r>
      <w:r>
        <w:rPr>
          <w:rtl/>
        </w:rPr>
        <w:t xml:space="preserve"> </w:t>
      </w:r>
      <w:bookmarkStart w:id="37038" w:name="_ETM_Q85_529930"/>
      <w:bookmarkEnd w:id="37038"/>
      <w:r>
        <w:rPr>
          <w:rFonts w:hint="cs"/>
          <w:rtl/>
        </w:rPr>
        <w:t>כ</w:t>
      </w:r>
      <w:r>
        <w:rPr>
          <w:rtl/>
        </w:rPr>
        <w:t>שהכ</w:t>
      </w:r>
      <w:r>
        <w:rPr>
          <w:rFonts w:hint="cs"/>
          <w:rtl/>
        </w:rPr>
        <w:t>ו</w:t>
      </w:r>
      <w:r>
        <w:rPr>
          <w:rtl/>
        </w:rPr>
        <w:t xml:space="preserve">ל </w:t>
      </w:r>
      <w:bookmarkStart w:id="37039" w:name="_ETM_Q85_530350"/>
      <w:bookmarkEnd w:id="37039"/>
      <w:r>
        <w:rPr>
          <w:rtl/>
        </w:rPr>
        <w:t xml:space="preserve">נמצא </w:t>
      </w:r>
      <w:bookmarkStart w:id="37040" w:name="_ETM_Q85_530650"/>
      <w:bookmarkEnd w:id="37040"/>
      <w:r>
        <w:rPr>
          <w:rtl/>
        </w:rPr>
        <w:t xml:space="preserve">יחד </w:t>
      </w:r>
      <w:bookmarkStart w:id="37041" w:name="_ETM_Q85_531010"/>
      <w:bookmarkEnd w:id="37041"/>
      <w:r>
        <w:rPr>
          <w:rtl/>
        </w:rPr>
        <w:t xml:space="preserve">באותו </w:t>
      </w:r>
      <w:bookmarkStart w:id="37042" w:name="_ETM_Q85_531339"/>
      <w:bookmarkEnd w:id="37042"/>
      <w:r>
        <w:rPr>
          <w:rtl/>
        </w:rPr>
        <w:t>מרחב</w:t>
      </w:r>
      <w:r w:rsidR="000F6ECD">
        <w:rPr>
          <w:rFonts w:hint="cs"/>
          <w:rtl/>
        </w:rPr>
        <w:t>,</w:t>
      </w:r>
      <w:r>
        <w:rPr>
          <w:rtl/>
        </w:rPr>
        <w:t xml:space="preserve"> </w:t>
      </w:r>
      <w:bookmarkStart w:id="37043" w:name="_ETM_Q85_532760"/>
      <w:bookmarkEnd w:id="37043"/>
      <w:r>
        <w:rPr>
          <w:rtl/>
        </w:rPr>
        <w:t xml:space="preserve">זה </w:t>
      </w:r>
      <w:bookmarkStart w:id="37044" w:name="_ETM_Q85_532969"/>
      <w:bookmarkEnd w:id="37044"/>
      <w:r>
        <w:rPr>
          <w:rtl/>
        </w:rPr>
        <w:t xml:space="preserve">משהו </w:t>
      </w:r>
      <w:bookmarkStart w:id="37045" w:name="_ETM_Q85_533210"/>
      <w:bookmarkEnd w:id="37045"/>
      <w:r>
        <w:rPr>
          <w:rtl/>
        </w:rPr>
        <w:t xml:space="preserve">שהוא </w:t>
      </w:r>
      <w:bookmarkStart w:id="37046" w:name="_ETM_Q85_533390"/>
      <w:bookmarkEnd w:id="37046"/>
      <w:r>
        <w:rPr>
          <w:rtl/>
        </w:rPr>
        <w:t>מפעים</w:t>
      </w:r>
      <w:r>
        <w:rPr>
          <w:rFonts w:hint="cs"/>
          <w:rtl/>
        </w:rPr>
        <w:t>.</w:t>
      </w:r>
    </w:p>
    <w:p w:rsidR="00071895" w:rsidRDefault="00071895" w:rsidP="00E01424">
      <w:pPr>
        <w:rPr>
          <w:rtl/>
        </w:rPr>
      </w:pPr>
    </w:p>
    <w:p w:rsidR="00071895" w:rsidRDefault="00071895" w:rsidP="000F6ECD">
      <w:pPr>
        <w:rPr>
          <w:rtl/>
        </w:rPr>
      </w:pPr>
      <w:bookmarkStart w:id="37047" w:name="_ETM_Q85_534870"/>
      <w:bookmarkStart w:id="37048" w:name="_ETM_Q85_529250"/>
      <w:bookmarkEnd w:id="37047"/>
      <w:bookmarkEnd w:id="37048"/>
      <w:r>
        <w:rPr>
          <w:rtl/>
        </w:rPr>
        <w:t xml:space="preserve">היו </w:t>
      </w:r>
      <w:bookmarkStart w:id="37049" w:name="_ETM_Q85_535200"/>
      <w:bookmarkEnd w:id="37049"/>
      <w:r>
        <w:rPr>
          <w:rtl/>
        </w:rPr>
        <w:t xml:space="preserve">שם </w:t>
      </w:r>
      <w:bookmarkStart w:id="37050" w:name="_ETM_Q85_535410"/>
      <w:bookmarkEnd w:id="37050"/>
      <w:r>
        <w:rPr>
          <w:rtl/>
        </w:rPr>
        <w:t xml:space="preserve">המון </w:t>
      </w:r>
      <w:bookmarkStart w:id="37051" w:name="_ETM_Q85_535739"/>
      <w:bookmarkEnd w:id="37051"/>
      <w:r>
        <w:rPr>
          <w:rtl/>
        </w:rPr>
        <w:t xml:space="preserve">אנשים </w:t>
      </w:r>
      <w:bookmarkStart w:id="37052" w:name="_ETM_Q85_536130"/>
      <w:bookmarkEnd w:id="37052"/>
      <w:r>
        <w:rPr>
          <w:rFonts w:hint="cs"/>
          <w:rtl/>
        </w:rPr>
        <w:t xml:space="preserve">שהם </w:t>
      </w:r>
      <w:bookmarkStart w:id="37053" w:name="_ETM_Q85_477521"/>
      <w:bookmarkEnd w:id="37053"/>
      <w:r>
        <w:rPr>
          <w:rtl/>
        </w:rPr>
        <w:t xml:space="preserve">פשוט </w:t>
      </w:r>
      <w:bookmarkStart w:id="37054" w:name="_ETM_Q85_536400"/>
      <w:bookmarkEnd w:id="37054"/>
      <w:r>
        <w:rPr>
          <w:rtl/>
        </w:rPr>
        <w:t xml:space="preserve">מעוררי </w:t>
      </w:r>
      <w:bookmarkStart w:id="37055" w:name="_ETM_Q85_537089"/>
      <w:bookmarkEnd w:id="37055"/>
      <w:r>
        <w:rPr>
          <w:rtl/>
        </w:rPr>
        <w:t>השראה</w:t>
      </w:r>
      <w:r>
        <w:rPr>
          <w:rFonts w:hint="cs"/>
          <w:rtl/>
        </w:rPr>
        <w:t>,</w:t>
      </w:r>
      <w:bookmarkStart w:id="37056" w:name="_ETM_Q85_539700"/>
      <w:bookmarkEnd w:id="37056"/>
      <w:r>
        <w:rPr>
          <w:rtl/>
        </w:rPr>
        <w:t xml:space="preserve"> </w:t>
      </w:r>
      <w:bookmarkStart w:id="37057" w:name="_ETM_Q85_538309"/>
      <w:bookmarkEnd w:id="37057"/>
      <w:r>
        <w:rPr>
          <w:rtl/>
        </w:rPr>
        <w:t xml:space="preserve">אז </w:t>
      </w:r>
      <w:bookmarkStart w:id="37058" w:name="_ETM_Q85_538519"/>
      <w:bookmarkEnd w:id="37058"/>
      <w:r>
        <w:rPr>
          <w:rtl/>
        </w:rPr>
        <w:t xml:space="preserve">כל </w:t>
      </w:r>
      <w:bookmarkStart w:id="37059" w:name="_ETM_Q85_538730"/>
      <w:bookmarkEnd w:id="37059"/>
      <w:r>
        <w:rPr>
          <w:rFonts w:hint="cs"/>
          <w:rtl/>
        </w:rPr>
        <w:t>אחד</w:t>
      </w:r>
      <w:r>
        <w:rPr>
          <w:rtl/>
        </w:rPr>
        <w:t xml:space="preserve"> </w:t>
      </w:r>
      <w:bookmarkStart w:id="37060" w:name="_ETM_Q85_538999"/>
      <w:bookmarkEnd w:id="37060"/>
      <w:r>
        <w:rPr>
          <w:rtl/>
        </w:rPr>
        <w:t xml:space="preserve">שנאם </w:t>
      </w:r>
      <w:bookmarkStart w:id="37061" w:name="_ETM_Q85_539479"/>
      <w:bookmarkEnd w:id="37061"/>
      <w:r>
        <w:rPr>
          <w:rtl/>
        </w:rPr>
        <w:t>שם</w:t>
      </w:r>
      <w:bookmarkStart w:id="37062" w:name="_ETM_Q85_541860"/>
      <w:bookmarkEnd w:id="37062"/>
      <w:r>
        <w:rPr>
          <w:rtl/>
        </w:rPr>
        <w:t xml:space="preserve"> </w:t>
      </w:r>
      <w:bookmarkStart w:id="37063" w:name="_ETM_Q85_543060"/>
      <w:bookmarkEnd w:id="37063"/>
      <w:r>
        <w:rPr>
          <w:rtl/>
        </w:rPr>
        <w:t xml:space="preserve">באמת </w:t>
      </w:r>
      <w:bookmarkStart w:id="37064" w:name="_ETM_Q85_543420"/>
      <w:bookmarkEnd w:id="37064"/>
      <w:r>
        <w:rPr>
          <w:rtl/>
        </w:rPr>
        <w:t xml:space="preserve">נתן </w:t>
      </w:r>
      <w:bookmarkStart w:id="37065" w:name="_ETM_Q85_543690"/>
      <w:bookmarkEnd w:id="37065"/>
      <w:r>
        <w:rPr>
          <w:rtl/>
        </w:rPr>
        <w:t xml:space="preserve">לי </w:t>
      </w:r>
      <w:bookmarkStart w:id="37066" w:name="_ETM_Q85_543810"/>
      <w:bookmarkEnd w:id="37066"/>
      <w:r>
        <w:rPr>
          <w:rtl/>
        </w:rPr>
        <w:t>כוח</w:t>
      </w:r>
      <w:r>
        <w:rPr>
          <w:rFonts w:hint="cs"/>
          <w:rtl/>
        </w:rPr>
        <w:t>.</w:t>
      </w:r>
      <w:r>
        <w:rPr>
          <w:rtl/>
        </w:rPr>
        <w:t xml:space="preserve"> </w:t>
      </w:r>
      <w:bookmarkStart w:id="37067" w:name="_ETM_Q85_545450"/>
      <w:bookmarkEnd w:id="37067"/>
      <w:r>
        <w:rPr>
          <w:rtl/>
        </w:rPr>
        <w:t xml:space="preserve">גם </w:t>
      </w:r>
      <w:bookmarkStart w:id="37068" w:name="_ETM_Q85_546229"/>
      <w:bookmarkEnd w:id="37068"/>
      <w:r>
        <w:rPr>
          <w:rtl/>
        </w:rPr>
        <w:t xml:space="preserve">השנה </w:t>
      </w:r>
      <w:bookmarkStart w:id="37069" w:name="_ETM_Q85_546979"/>
      <w:bookmarkStart w:id="37070" w:name="_ETM_Q85_547189"/>
      <w:bookmarkEnd w:id="37069"/>
      <w:bookmarkEnd w:id="37070"/>
      <w:r>
        <w:rPr>
          <w:rFonts w:hint="cs"/>
          <w:rtl/>
        </w:rPr>
        <w:t>הת</w:t>
      </w:r>
      <w:r>
        <w:rPr>
          <w:rtl/>
        </w:rPr>
        <w:t xml:space="preserve">קיים </w:t>
      </w:r>
      <w:bookmarkStart w:id="37071" w:name="_ETM_Q85_547459"/>
      <w:bookmarkEnd w:id="37071"/>
      <w:r>
        <w:rPr>
          <w:rtl/>
        </w:rPr>
        <w:t xml:space="preserve">הכנס </w:t>
      </w:r>
      <w:bookmarkStart w:id="37072" w:name="_ETM_Q85_547909"/>
      <w:bookmarkEnd w:id="37072"/>
      <w:r>
        <w:rPr>
          <w:rtl/>
        </w:rPr>
        <w:t>הזה</w:t>
      </w:r>
      <w:bookmarkStart w:id="37073" w:name="_ETM_Q85_550390"/>
      <w:bookmarkEnd w:id="37073"/>
      <w:r>
        <w:rPr>
          <w:rFonts w:hint="cs"/>
          <w:rtl/>
        </w:rPr>
        <w:t>,</w:t>
      </w:r>
      <w:r>
        <w:rPr>
          <w:rtl/>
        </w:rPr>
        <w:t xml:space="preserve"> </w:t>
      </w:r>
      <w:bookmarkStart w:id="37074" w:name="_ETM_Q85_550690"/>
      <w:bookmarkEnd w:id="37074"/>
      <w:r>
        <w:rPr>
          <w:rtl/>
        </w:rPr>
        <w:t xml:space="preserve">והם </w:t>
      </w:r>
      <w:bookmarkStart w:id="37075" w:name="_ETM_Q85_550960"/>
      <w:bookmarkEnd w:id="37075"/>
      <w:r>
        <w:rPr>
          <w:rtl/>
        </w:rPr>
        <w:t>הוציאו</w:t>
      </w:r>
      <w:r>
        <w:rPr>
          <w:rFonts w:hint="cs"/>
          <w:rtl/>
        </w:rPr>
        <w:t>,</w:t>
      </w:r>
      <w:bookmarkStart w:id="37076" w:name="_ETM_Q85_551770"/>
      <w:bookmarkStart w:id="37077" w:name="_ETM_Q85_553520"/>
      <w:bookmarkEnd w:id="37076"/>
      <w:bookmarkEnd w:id="37077"/>
      <w:r>
        <w:rPr>
          <w:rFonts w:hint="cs"/>
          <w:rtl/>
        </w:rPr>
        <w:t xml:space="preserve"> </w:t>
      </w:r>
      <w:r>
        <w:rPr>
          <w:rtl/>
        </w:rPr>
        <w:t xml:space="preserve">בעקבות </w:t>
      </w:r>
      <w:bookmarkStart w:id="37078" w:name="_ETM_Q85_554119"/>
      <w:bookmarkEnd w:id="37078"/>
      <w:r>
        <w:rPr>
          <w:rtl/>
        </w:rPr>
        <w:t xml:space="preserve">המלחמה </w:t>
      </w:r>
      <w:bookmarkStart w:id="37079" w:name="_ETM_Q85_556890"/>
      <w:bookmarkEnd w:id="37079"/>
      <w:r>
        <w:rPr>
          <w:rtl/>
        </w:rPr>
        <w:t>ו</w:t>
      </w:r>
      <w:bookmarkStart w:id="37080" w:name="_ETM_Q85_559939"/>
      <w:bookmarkEnd w:id="37080"/>
      <w:r>
        <w:rPr>
          <w:rtl/>
        </w:rPr>
        <w:t xml:space="preserve">גם </w:t>
      </w:r>
      <w:bookmarkStart w:id="37081" w:name="_ETM_Q85_560299"/>
      <w:bookmarkEnd w:id="37081"/>
      <w:r>
        <w:rPr>
          <w:rtl/>
        </w:rPr>
        <w:t xml:space="preserve">בעקבות </w:t>
      </w:r>
      <w:bookmarkStart w:id="37082" w:name="_ETM_Q85_560750"/>
      <w:bookmarkEnd w:id="37082"/>
      <w:r>
        <w:rPr>
          <w:rtl/>
        </w:rPr>
        <w:t xml:space="preserve">המאבק </w:t>
      </w:r>
      <w:bookmarkStart w:id="37083" w:name="_ETM_Q85_561259"/>
      <w:bookmarkEnd w:id="37083"/>
      <w:r>
        <w:rPr>
          <w:rtl/>
        </w:rPr>
        <w:t xml:space="preserve">שלהם </w:t>
      </w:r>
      <w:bookmarkStart w:id="37084" w:name="_ETM_Q85_561560"/>
      <w:bookmarkEnd w:id="37084"/>
      <w:r>
        <w:rPr>
          <w:rtl/>
        </w:rPr>
        <w:t xml:space="preserve">לפדיון </w:t>
      </w:r>
      <w:bookmarkStart w:id="37085" w:name="_ETM_Q85_562040"/>
      <w:bookmarkEnd w:id="37085"/>
      <w:r>
        <w:rPr>
          <w:rtl/>
        </w:rPr>
        <w:t>שבויים</w:t>
      </w:r>
      <w:r>
        <w:rPr>
          <w:rFonts w:hint="cs"/>
          <w:rtl/>
        </w:rPr>
        <w:t>,</w:t>
      </w:r>
      <w:r>
        <w:rPr>
          <w:rtl/>
        </w:rPr>
        <w:t xml:space="preserve"> </w:t>
      </w:r>
      <w:bookmarkStart w:id="37086" w:name="_ETM_Q85_563310"/>
      <w:bookmarkEnd w:id="37086"/>
      <w:r>
        <w:rPr>
          <w:rtl/>
        </w:rPr>
        <w:t xml:space="preserve">הם </w:t>
      </w:r>
      <w:bookmarkStart w:id="37087" w:name="_ETM_Q85_563490"/>
      <w:bookmarkEnd w:id="37087"/>
      <w:r>
        <w:rPr>
          <w:rtl/>
        </w:rPr>
        <w:t xml:space="preserve">הוציאו </w:t>
      </w:r>
      <w:bookmarkStart w:id="37088" w:name="_ETM_Q85_563850"/>
      <w:bookmarkEnd w:id="37088"/>
      <w:r>
        <w:rPr>
          <w:rtl/>
        </w:rPr>
        <w:t xml:space="preserve">את </w:t>
      </w:r>
      <w:bookmarkStart w:id="37089" w:name="_ETM_Q85_563909"/>
      <w:bookmarkEnd w:id="37089"/>
      <w:r>
        <w:rPr>
          <w:rtl/>
        </w:rPr>
        <w:t xml:space="preserve">הספר </w:t>
      </w:r>
      <w:bookmarkStart w:id="37090" w:name="_ETM_Q85_564390"/>
      <w:bookmarkEnd w:id="37090"/>
      <w:r>
        <w:rPr>
          <w:rtl/>
        </w:rPr>
        <w:t>הזה</w:t>
      </w:r>
      <w:r>
        <w:rPr>
          <w:rFonts w:hint="cs"/>
          <w:rtl/>
        </w:rPr>
        <w:t xml:space="preserve"> של השמאל האמוני</w:t>
      </w:r>
      <w:bookmarkStart w:id="37091" w:name="_ETM_Q85_564190"/>
      <w:bookmarkEnd w:id="37091"/>
      <w:r w:rsidR="000F6ECD">
        <w:rPr>
          <w:rFonts w:hint="cs"/>
          <w:rtl/>
        </w:rPr>
        <w:t>,</w:t>
      </w:r>
      <w:r>
        <w:rPr>
          <w:rtl/>
        </w:rPr>
        <w:t xml:space="preserve"> </w:t>
      </w:r>
      <w:bookmarkStart w:id="37092" w:name="_ETM_Q85_565630"/>
      <w:bookmarkEnd w:id="37092"/>
      <w:r>
        <w:rPr>
          <w:rFonts w:hint="cs"/>
          <w:rtl/>
        </w:rPr>
        <w:t>"פדות,</w:t>
      </w:r>
      <w:r>
        <w:rPr>
          <w:rtl/>
        </w:rPr>
        <w:t xml:space="preserve"> </w:t>
      </w:r>
      <w:bookmarkStart w:id="37093" w:name="_ETM_Q85_565900"/>
      <w:bookmarkEnd w:id="37093"/>
      <w:r>
        <w:rPr>
          <w:rtl/>
        </w:rPr>
        <w:t>רחמים</w:t>
      </w:r>
      <w:r>
        <w:rPr>
          <w:rFonts w:hint="cs"/>
          <w:rtl/>
        </w:rPr>
        <w:t>,</w:t>
      </w:r>
      <w:r>
        <w:rPr>
          <w:rtl/>
        </w:rPr>
        <w:t xml:space="preserve"> </w:t>
      </w:r>
      <w:bookmarkStart w:id="37094" w:name="_ETM_Q85_566470"/>
      <w:bookmarkEnd w:id="37094"/>
      <w:r>
        <w:rPr>
          <w:rtl/>
        </w:rPr>
        <w:t>שלום</w:t>
      </w:r>
      <w:bookmarkStart w:id="37095" w:name="_ETM_Q85_567900"/>
      <w:bookmarkStart w:id="37096" w:name="_ETM_Q85_568140"/>
      <w:bookmarkStart w:id="37097" w:name="_ETM_Q85_568500"/>
      <w:bookmarkEnd w:id="37095"/>
      <w:bookmarkEnd w:id="37096"/>
      <w:bookmarkEnd w:id="37097"/>
      <w:r>
        <w:rPr>
          <w:rFonts w:hint="cs"/>
          <w:rtl/>
        </w:rPr>
        <w:t xml:space="preserve"> </w:t>
      </w:r>
      <w:r>
        <w:rPr>
          <w:rtl/>
        </w:rPr>
        <w:t xml:space="preserve">– </w:t>
      </w:r>
      <w:bookmarkStart w:id="37098" w:name="_ETM_Q85_569920"/>
      <w:bookmarkEnd w:id="37098"/>
      <w:r>
        <w:rPr>
          <w:rtl/>
        </w:rPr>
        <w:t>כ</w:t>
      </w:r>
      <w:r>
        <w:rPr>
          <w:rFonts w:hint="cs"/>
          <w:rtl/>
        </w:rPr>
        <w:t>"</w:t>
      </w:r>
      <w:r>
        <w:rPr>
          <w:rtl/>
        </w:rPr>
        <w:t xml:space="preserve">ו </w:t>
      </w:r>
      <w:bookmarkStart w:id="37099" w:name="_ETM_Q85_570609"/>
      <w:bookmarkEnd w:id="37099"/>
      <w:r>
        <w:rPr>
          <w:rtl/>
        </w:rPr>
        <w:t xml:space="preserve">דרשות </w:t>
      </w:r>
      <w:bookmarkStart w:id="37100" w:name="_ETM_Q85_571420"/>
      <w:bookmarkEnd w:id="37100"/>
      <w:r>
        <w:rPr>
          <w:rtl/>
        </w:rPr>
        <w:t xml:space="preserve">על </w:t>
      </w:r>
      <w:bookmarkStart w:id="37101" w:name="_ETM_Q85_571600"/>
      <w:bookmarkEnd w:id="37101"/>
      <w:r>
        <w:rPr>
          <w:rtl/>
        </w:rPr>
        <w:t>המלחמה</w:t>
      </w:r>
      <w:r>
        <w:rPr>
          <w:rFonts w:hint="cs"/>
          <w:rtl/>
        </w:rPr>
        <w:t>".</w:t>
      </w:r>
      <w:r>
        <w:rPr>
          <w:rtl/>
        </w:rPr>
        <w:t xml:space="preserve"> </w:t>
      </w:r>
      <w:bookmarkStart w:id="37102" w:name="_ETM_Q85_573700"/>
      <w:bookmarkEnd w:id="37102"/>
      <w:r>
        <w:rPr>
          <w:rtl/>
        </w:rPr>
        <w:t xml:space="preserve">אני </w:t>
      </w:r>
      <w:bookmarkStart w:id="37103" w:name="_ETM_Q85_575630"/>
      <w:bookmarkEnd w:id="37103"/>
      <w:r>
        <w:rPr>
          <w:rtl/>
        </w:rPr>
        <w:t xml:space="preserve">רוצה </w:t>
      </w:r>
      <w:bookmarkStart w:id="37104" w:name="_ETM_Q85_576529"/>
      <w:bookmarkEnd w:id="37104"/>
      <w:r>
        <w:rPr>
          <w:rtl/>
        </w:rPr>
        <w:t xml:space="preserve">להקריא </w:t>
      </w:r>
      <w:bookmarkStart w:id="37105" w:name="_ETM_Q85_577009"/>
      <w:bookmarkEnd w:id="37105"/>
      <w:r>
        <w:rPr>
          <w:rtl/>
        </w:rPr>
        <w:t xml:space="preserve">חלק </w:t>
      </w:r>
      <w:bookmarkStart w:id="37106" w:name="_ETM_Q85_577639"/>
      <w:bookmarkEnd w:id="37106"/>
      <w:r>
        <w:rPr>
          <w:rtl/>
        </w:rPr>
        <w:t xml:space="preserve">ממה </w:t>
      </w:r>
      <w:bookmarkStart w:id="37107" w:name="_ETM_Q85_578060"/>
      <w:bookmarkEnd w:id="37107"/>
      <w:r>
        <w:rPr>
          <w:rtl/>
        </w:rPr>
        <w:t xml:space="preserve">שפרסם </w:t>
      </w:r>
      <w:bookmarkStart w:id="37108" w:name="_ETM_Q85_580839"/>
      <w:bookmarkEnd w:id="37108"/>
      <w:r>
        <w:rPr>
          <w:rtl/>
        </w:rPr>
        <w:t xml:space="preserve">מוטי </w:t>
      </w:r>
      <w:bookmarkStart w:id="37109" w:name="_ETM_Q85_581320"/>
      <w:bookmarkEnd w:id="37109"/>
      <w:r>
        <w:rPr>
          <w:rtl/>
        </w:rPr>
        <w:t>קפלן</w:t>
      </w:r>
      <w:r>
        <w:rPr>
          <w:rFonts w:hint="cs"/>
          <w:rtl/>
        </w:rPr>
        <w:t>.</w:t>
      </w:r>
      <w:r>
        <w:rPr>
          <w:rtl/>
        </w:rPr>
        <w:t xml:space="preserve"> </w:t>
      </w:r>
      <w:bookmarkStart w:id="37110" w:name="_ETM_Q85_582220"/>
      <w:bookmarkEnd w:id="37110"/>
      <w:r>
        <w:rPr>
          <w:rtl/>
        </w:rPr>
        <w:t xml:space="preserve">סימנתי </w:t>
      </w:r>
      <w:bookmarkStart w:id="37111" w:name="_ETM_Q85_582700"/>
      <w:bookmarkEnd w:id="37111"/>
      <w:r>
        <w:rPr>
          <w:rtl/>
        </w:rPr>
        <w:t xml:space="preserve">פה </w:t>
      </w:r>
      <w:bookmarkStart w:id="37112" w:name="_ETM_Q85_582850"/>
      <w:bookmarkEnd w:id="37112"/>
      <w:r>
        <w:rPr>
          <w:rtl/>
        </w:rPr>
        <w:t xml:space="preserve">כמה </w:t>
      </w:r>
      <w:bookmarkStart w:id="37113" w:name="_ETM_Q85_583119"/>
      <w:bookmarkEnd w:id="37113"/>
      <w:r>
        <w:rPr>
          <w:rtl/>
        </w:rPr>
        <w:t>דברים</w:t>
      </w:r>
      <w:r>
        <w:rPr>
          <w:rFonts w:hint="cs"/>
          <w:rtl/>
        </w:rPr>
        <w:t>,</w:t>
      </w:r>
      <w:r>
        <w:rPr>
          <w:rtl/>
        </w:rPr>
        <w:t xml:space="preserve"> </w:t>
      </w:r>
      <w:bookmarkStart w:id="37114" w:name="_ETM_Q85_583630"/>
      <w:bookmarkEnd w:id="37114"/>
      <w:r>
        <w:rPr>
          <w:rtl/>
        </w:rPr>
        <w:t xml:space="preserve">אבל </w:t>
      </w:r>
      <w:bookmarkStart w:id="37115" w:name="_ETM_Q85_584170"/>
      <w:bookmarkEnd w:id="37115"/>
      <w:r>
        <w:rPr>
          <w:rtl/>
        </w:rPr>
        <w:t xml:space="preserve">קוראים </w:t>
      </w:r>
      <w:bookmarkStart w:id="37116" w:name="_ETM_Q85_584500"/>
      <w:bookmarkEnd w:id="37116"/>
      <w:r>
        <w:rPr>
          <w:rtl/>
        </w:rPr>
        <w:t>לזה</w:t>
      </w:r>
      <w:r w:rsidR="000F6ECD">
        <w:rPr>
          <w:rFonts w:hint="cs"/>
          <w:rtl/>
        </w:rPr>
        <w:t xml:space="preserve"> "</w:t>
      </w:r>
      <w:bookmarkStart w:id="37117" w:name="_ETM_Q85_585560"/>
      <w:bookmarkEnd w:id="37117"/>
      <w:r>
        <w:rPr>
          <w:rFonts w:hint="cs"/>
          <w:rtl/>
        </w:rPr>
        <w:t>ע</w:t>
      </w:r>
      <w:r>
        <w:rPr>
          <w:rtl/>
        </w:rPr>
        <w:t xml:space="preserve">ת </w:t>
      </w:r>
      <w:bookmarkStart w:id="37118" w:name="_ETM_Q85_585890"/>
      <w:bookmarkEnd w:id="37118"/>
      <w:r>
        <w:rPr>
          <w:rtl/>
        </w:rPr>
        <w:t xml:space="preserve">פדיון </w:t>
      </w:r>
      <w:bookmarkStart w:id="37119" w:name="_ETM_Q85_586340"/>
      <w:bookmarkEnd w:id="37119"/>
      <w:r>
        <w:rPr>
          <w:rtl/>
        </w:rPr>
        <w:t>שבויים</w:t>
      </w:r>
      <w:r w:rsidR="000F6ECD">
        <w:rPr>
          <w:rFonts w:hint="cs"/>
          <w:rtl/>
        </w:rPr>
        <w:t>"</w:t>
      </w:r>
      <w:r>
        <w:rPr>
          <w:rFonts w:hint="cs"/>
          <w:rtl/>
        </w:rPr>
        <w:t>.</w:t>
      </w:r>
      <w:bookmarkStart w:id="37120" w:name="_ETM_Q85_582268"/>
      <w:bookmarkEnd w:id="37120"/>
      <w:r>
        <w:rPr>
          <w:rtl/>
        </w:rPr>
        <w:t xml:space="preserve"> </w:t>
      </w:r>
      <w:bookmarkStart w:id="37121" w:name="_ETM_Q85_588960"/>
      <w:bookmarkEnd w:id="37121"/>
    </w:p>
    <w:p w:rsidR="00071895" w:rsidRDefault="00071895" w:rsidP="00E01424">
      <w:pPr>
        <w:rPr>
          <w:rtl/>
        </w:rPr>
      </w:pPr>
    </w:p>
    <w:p w:rsidR="00071895" w:rsidRDefault="00071895" w:rsidP="00E01424">
      <w:pPr>
        <w:rPr>
          <w:rtl/>
        </w:rPr>
      </w:pPr>
      <w:r>
        <w:rPr>
          <w:rtl/>
        </w:rPr>
        <w:t xml:space="preserve">מוטי </w:t>
      </w:r>
      <w:bookmarkStart w:id="37122" w:name="_ETM_Q85_589260"/>
      <w:bookmarkEnd w:id="37122"/>
      <w:r>
        <w:rPr>
          <w:rtl/>
        </w:rPr>
        <w:t>קפלן</w:t>
      </w:r>
      <w:r>
        <w:rPr>
          <w:rFonts w:hint="cs"/>
          <w:rtl/>
        </w:rPr>
        <w:t>:</w:t>
      </w:r>
      <w:r>
        <w:rPr>
          <w:rtl/>
        </w:rPr>
        <w:t xml:space="preserve"> </w:t>
      </w:r>
      <w:bookmarkStart w:id="37123" w:name="_ETM_Q85_590289"/>
      <w:bookmarkEnd w:id="37123"/>
      <w:r>
        <w:rPr>
          <w:rFonts w:hint="cs"/>
          <w:rtl/>
        </w:rPr>
        <w:t xml:space="preserve">שבת הבלהות </w:t>
      </w:r>
      <w:bookmarkStart w:id="37124" w:name="_ETM_Q85_591640"/>
      <w:bookmarkEnd w:id="37124"/>
      <w:r>
        <w:rPr>
          <w:rtl/>
        </w:rPr>
        <w:t xml:space="preserve">באזור </w:t>
      </w:r>
      <w:bookmarkStart w:id="37125" w:name="_ETM_Q85_592149"/>
      <w:bookmarkStart w:id="37126" w:name="_ETM_Q85_588938"/>
      <w:bookmarkEnd w:id="37125"/>
      <w:bookmarkEnd w:id="37126"/>
      <w:r>
        <w:rPr>
          <w:rtl/>
        </w:rPr>
        <w:t xml:space="preserve">עוטף </w:t>
      </w:r>
      <w:bookmarkStart w:id="37127" w:name="_ETM_Q85_593170"/>
      <w:bookmarkStart w:id="37128" w:name="_ETM_Q85_593619"/>
      <w:bookmarkStart w:id="37129" w:name="_ETM_Q85_593950"/>
      <w:bookmarkEnd w:id="37127"/>
      <w:bookmarkEnd w:id="37128"/>
      <w:bookmarkEnd w:id="37129"/>
      <w:r>
        <w:rPr>
          <w:rtl/>
        </w:rPr>
        <w:t xml:space="preserve">עזה </w:t>
      </w:r>
      <w:bookmarkStart w:id="37130" w:name="_ETM_Q85_594369"/>
      <w:bookmarkEnd w:id="37130"/>
      <w:r>
        <w:rPr>
          <w:rtl/>
        </w:rPr>
        <w:t xml:space="preserve">הביאה </w:t>
      </w:r>
      <w:bookmarkStart w:id="37131" w:name="_ETM_Q85_594819"/>
      <w:bookmarkEnd w:id="37131"/>
      <w:r>
        <w:rPr>
          <w:rtl/>
        </w:rPr>
        <w:t xml:space="preserve">עימה </w:t>
      </w:r>
      <w:bookmarkStart w:id="37132" w:name="_ETM_Q85_595119"/>
      <w:bookmarkEnd w:id="37132"/>
      <w:r>
        <w:rPr>
          <w:rtl/>
        </w:rPr>
        <w:t xml:space="preserve">שפיכות </w:t>
      </w:r>
      <w:bookmarkStart w:id="37133" w:name="_ETM_Q85_595659"/>
      <w:bookmarkEnd w:id="37133"/>
      <w:r>
        <w:rPr>
          <w:rtl/>
        </w:rPr>
        <w:t xml:space="preserve">דמים </w:t>
      </w:r>
      <w:bookmarkStart w:id="37134" w:name="_ETM_Q85_595990"/>
      <w:bookmarkEnd w:id="37134"/>
      <w:r>
        <w:rPr>
          <w:rtl/>
        </w:rPr>
        <w:t xml:space="preserve">נוראה </w:t>
      </w:r>
      <w:bookmarkStart w:id="37135" w:name="_ETM_Q85_597529"/>
      <w:bookmarkEnd w:id="37135"/>
      <w:r>
        <w:rPr>
          <w:rtl/>
        </w:rPr>
        <w:t>וחטיפ</w:t>
      </w:r>
      <w:r>
        <w:rPr>
          <w:rFonts w:hint="cs"/>
          <w:rtl/>
        </w:rPr>
        <w:t>ת טף,</w:t>
      </w:r>
      <w:bookmarkStart w:id="37136" w:name="_ETM_Q85_598219"/>
      <w:bookmarkEnd w:id="37136"/>
      <w:r>
        <w:rPr>
          <w:rtl/>
        </w:rPr>
        <w:t xml:space="preserve"> </w:t>
      </w:r>
      <w:bookmarkStart w:id="37137" w:name="_ETM_Q85_598700"/>
      <w:bookmarkEnd w:id="37137"/>
      <w:r>
        <w:rPr>
          <w:rtl/>
        </w:rPr>
        <w:t xml:space="preserve">נשים </w:t>
      </w:r>
      <w:bookmarkStart w:id="37138" w:name="_ETM_Q85_599270"/>
      <w:bookmarkEnd w:id="37138"/>
      <w:r>
        <w:rPr>
          <w:rFonts w:hint="cs"/>
          <w:rtl/>
        </w:rPr>
        <w:t>ו</w:t>
      </w:r>
      <w:bookmarkStart w:id="37139" w:name="_ETM_Q85_595029"/>
      <w:bookmarkEnd w:id="37139"/>
      <w:r>
        <w:rPr>
          <w:rtl/>
        </w:rPr>
        <w:t>גברים</w:t>
      </w:r>
      <w:r>
        <w:rPr>
          <w:rFonts w:hint="cs"/>
          <w:rtl/>
        </w:rPr>
        <w:t>.</w:t>
      </w:r>
      <w:r>
        <w:rPr>
          <w:rtl/>
        </w:rPr>
        <w:t xml:space="preserve"> </w:t>
      </w:r>
      <w:bookmarkStart w:id="37140" w:name="_ETM_Q85_601750"/>
      <w:bookmarkEnd w:id="37140"/>
      <w:r>
        <w:rPr>
          <w:rtl/>
        </w:rPr>
        <w:t xml:space="preserve">על </w:t>
      </w:r>
      <w:bookmarkStart w:id="37141" w:name="_ETM_Q85_601960"/>
      <w:bookmarkEnd w:id="37141"/>
      <w:r>
        <w:rPr>
          <w:rtl/>
        </w:rPr>
        <w:t xml:space="preserve">המתים </w:t>
      </w:r>
      <w:bookmarkStart w:id="37142" w:name="_ETM_Q85_602560"/>
      <w:bookmarkEnd w:id="37142"/>
      <w:r>
        <w:rPr>
          <w:rtl/>
        </w:rPr>
        <w:t xml:space="preserve">נתאבל </w:t>
      </w:r>
      <w:bookmarkStart w:id="37143" w:name="_ETM_Q85_603160"/>
      <w:bookmarkEnd w:id="37143"/>
      <w:r>
        <w:rPr>
          <w:rtl/>
        </w:rPr>
        <w:t>כדין</w:t>
      </w:r>
      <w:r>
        <w:rPr>
          <w:rFonts w:hint="cs"/>
          <w:rtl/>
        </w:rPr>
        <w:t>,</w:t>
      </w:r>
      <w:r>
        <w:rPr>
          <w:rtl/>
        </w:rPr>
        <w:t xml:space="preserve"> </w:t>
      </w:r>
      <w:bookmarkStart w:id="37144" w:name="_ETM_Q85_604509"/>
      <w:bookmarkEnd w:id="37144"/>
      <w:r>
        <w:rPr>
          <w:rtl/>
        </w:rPr>
        <w:t xml:space="preserve">ואילו </w:t>
      </w:r>
      <w:bookmarkStart w:id="37145" w:name="_ETM_Q85_604929"/>
      <w:bookmarkEnd w:id="37145"/>
      <w:r>
        <w:rPr>
          <w:rtl/>
        </w:rPr>
        <w:t xml:space="preserve">כלפי </w:t>
      </w:r>
      <w:bookmarkStart w:id="37146" w:name="_ETM_Q85_605380"/>
      <w:bookmarkEnd w:id="37146"/>
      <w:r>
        <w:rPr>
          <w:rtl/>
        </w:rPr>
        <w:t xml:space="preserve">השבויים </w:t>
      </w:r>
      <w:bookmarkStart w:id="37147" w:name="_ETM_Q85_606750"/>
      <w:bookmarkEnd w:id="37147"/>
      <w:r>
        <w:rPr>
          <w:rtl/>
        </w:rPr>
        <w:t xml:space="preserve">אנו </w:t>
      </w:r>
      <w:bookmarkStart w:id="37148" w:name="_ETM_Q85_607049"/>
      <w:bookmarkEnd w:id="37148"/>
      <w:r>
        <w:rPr>
          <w:rtl/>
        </w:rPr>
        <w:t xml:space="preserve">מחויבים </w:t>
      </w:r>
      <w:bookmarkStart w:id="37149" w:name="_ETM_Q85_607890"/>
      <w:bookmarkEnd w:id="37149"/>
      <w:r>
        <w:rPr>
          <w:rFonts w:hint="cs"/>
          <w:rtl/>
        </w:rPr>
        <w:t>במצוו</w:t>
      </w:r>
      <w:bookmarkStart w:id="37150" w:name="_ETM_Q85_605629"/>
      <w:bookmarkEnd w:id="37150"/>
      <w:r>
        <w:rPr>
          <w:rtl/>
        </w:rPr>
        <w:t xml:space="preserve">ת </w:t>
      </w:r>
      <w:bookmarkStart w:id="37151" w:name="_ETM_Q85_608819"/>
      <w:bookmarkEnd w:id="37151"/>
      <w:r>
        <w:rPr>
          <w:rtl/>
        </w:rPr>
        <w:t xml:space="preserve">פדיון </w:t>
      </w:r>
      <w:bookmarkStart w:id="37152" w:name="_ETM_Q85_609360"/>
      <w:bookmarkEnd w:id="37152"/>
      <w:r>
        <w:rPr>
          <w:rtl/>
        </w:rPr>
        <w:t>שבויים</w:t>
      </w:r>
      <w:r>
        <w:rPr>
          <w:rFonts w:hint="cs"/>
          <w:rtl/>
        </w:rPr>
        <w:t>.</w:t>
      </w:r>
      <w:r>
        <w:rPr>
          <w:rtl/>
        </w:rPr>
        <w:t xml:space="preserve"> </w:t>
      </w:r>
      <w:bookmarkStart w:id="37153" w:name="_ETM_Q85_611030"/>
      <w:bookmarkEnd w:id="37153"/>
      <w:r>
        <w:rPr>
          <w:rtl/>
        </w:rPr>
        <w:t xml:space="preserve">בסערת </w:t>
      </w:r>
      <w:bookmarkStart w:id="37154" w:name="_ETM_Q85_611720"/>
      <w:bookmarkEnd w:id="37154"/>
      <w:r>
        <w:rPr>
          <w:rtl/>
        </w:rPr>
        <w:t xml:space="preserve">הרגשות </w:t>
      </w:r>
      <w:bookmarkStart w:id="37155" w:name="_ETM_Q85_612350"/>
      <w:bookmarkEnd w:id="37155"/>
      <w:r>
        <w:rPr>
          <w:rtl/>
        </w:rPr>
        <w:t xml:space="preserve">ובסופת </w:t>
      </w:r>
      <w:bookmarkStart w:id="37156" w:name="_ETM_Q85_612950"/>
      <w:bookmarkEnd w:id="37156"/>
      <w:r>
        <w:rPr>
          <w:rtl/>
        </w:rPr>
        <w:t xml:space="preserve">המלחמה </w:t>
      </w:r>
      <w:bookmarkStart w:id="37157" w:name="_ETM_Q85_613820"/>
      <w:bookmarkEnd w:id="37157"/>
      <w:r>
        <w:rPr>
          <w:rtl/>
        </w:rPr>
        <w:t xml:space="preserve">אסור </w:t>
      </w:r>
      <w:bookmarkStart w:id="37158" w:name="_ETM_Q85_614210"/>
      <w:bookmarkEnd w:id="37158"/>
      <w:r>
        <w:rPr>
          <w:rtl/>
        </w:rPr>
        <w:t xml:space="preserve">לנו </w:t>
      </w:r>
      <w:bookmarkStart w:id="37159" w:name="_ETM_Q85_614420"/>
      <w:bookmarkEnd w:id="37159"/>
      <w:r>
        <w:rPr>
          <w:rtl/>
        </w:rPr>
        <w:t xml:space="preserve">לשכוח </w:t>
      </w:r>
      <w:bookmarkStart w:id="37160" w:name="_ETM_Q85_615170"/>
      <w:bookmarkEnd w:id="37160"/>
      <w:r>
        <w:rPr>
          <w:rtl/>
        </w:rPr>
        <w:t xml:space="preserve">את </w:t>
      </w:r>
      <w:bookmarkStart w:id="37161" w:name="_ETM_Q85_615350"/>
      <w:bookmarkEnd w:id="37161"/>
      <w:r>
        <w:rPr>
          <w:rtl/>
        </w:rPr>
        <w:t xml:space="preserve">מעמדה </w:t>
      </w:r>
      <w:bookmarkStart w:id="37162" w:name="_ETM_Q85_616040"/>
      <w:bookmarkEnd w:id="37162"/>
      <w:r>
        <w:rPr>
          <w:rtl/>
        </w:rPr>
        <w:t xml:space="preserve">ואת </w:t>
      </w:r>
      <w:bookmarkStart w:id="37163" w:name="_ETM_Q85_616280"/>
      <w:bookmarkEnd w:id="37163"/>
      <w:r>
        <w:rPr>
          <w:rtl/>
        </w:rPr>
        <w:t xml:space="preserve">מקומה </w:t>
      </w:r>
      <w:bookmarkStart w:id="37164" w:name="_ETM_Q85_617450"/>
      <w:bookmarkEnd w:id="37164"/>
      <w:r>
        <w:rPr>
          <w:rtl/>
        </w:rPr>
        <w:t xml:space="preserve">המיוחדים </w:t>
      </w:r>
      <w:bookmarkStart w:id="37165" w:name="_ETM_Q85_618230"/>
      <w:bookmarkEnd w:id="37165"/>
      <w:r>
        <w:rPr>
          <w:rtl/>
        </w:rPr>
        <w:t xml:space="preserve">של </w:t>
      </w:r>
      <w:bookmarkStart w:id="37166" w:name="_ETM_Q85_618410"/>
      <w:bookmarkEnd w:id="37166"/>
      <w:r>
        <w:rPr>
          <w:rtl/>
        </w:rPr>
        <w:t xml:space="preserve">מצווה </w:t>
      </w:r>
      <w:bookmarkStart w:id="37167" w:name="_ETM_Q85_618800"/>
      <w:bookmarkEnd w:id="37167"/>
      <w:r>
        <w:rPr>
          <w:rtl/>
        </w:rPr>
        <w:t>זו</w:t>
      </w:r>
      <w:r>
        <w:rPr>
          <w:rFonts w:hint="cs"/>
          <w:rtl/>
        </w:rPr>
        <w:t>.</w:t>
      </w:r>
      <w:r>
        <w:rPr>
          <w:rtl/>
        </w:rPr>
        <w:t xml:space="preserve"> </w:t>
      </w:r>
      <w:bookmarkStart w:id="37168" w:name="_ETM_Q85_620630"/>
      <w:bookmarkEnd w:id="37168"/>
      <w:r>
        <w:rPr>
          <w:rtl/>
        </w:rPr>
        <w:t xml:space="preserve">מצוות </w:t>
      </w:r>
      <w:bookmarkStart w:id="37169" w:name="_ETM_Q85_621110"/>
      <w:bookmarkEnd w:id="37169"/>
      <w:r>
        <w:rPr>
          <w:rtl/>
        </w:rPr>
        <w:t xml:space="preserve">פדיון </w:t>
      </w:r>
      <w:bookmarkStart w:id="37170" w:name="_ETM_Q85_621530"/>
      <w:bookmarkEnd w:id="37170"/>
      <w:r>
        <w:rPr>
          <w:rtl/>
        </w:rPr>
        <w:t xml:space="preserve">שבויים </w:t>
      </w:r>
      <w:bookmarkStart w:id="37171" w:name="_ETM_Q85_622040"/>
      <w:bookmarkEnd w:id="37171"/>
      <w:r>
        <w:rPr>
          <w:rtl/>
        </w:rPr>
        <w:t xml:space="preserve">נדונה </w:t>
      </w:r>
      <w:bookmarkStart w:id="37172" w:name="_ETM_Q85_622520"/>
      <w:bookmarkEnd w:id="37172"/>
      <w:r>
        <w:rPr>
          <w:rtl/>
        </w:rPr>
        <w:t xml:space="preserve">רבות </w:t>
      </w:r>
      <w:bookmarkStart w:id="37173" w:name="_ETM_Q85_622910"/>
      <w:bookmarkEnd w:id="37173"/>
      <w:r>
        <w:rPr>
          <w:rtl/>
        </w:rPr>
        <w:t xml:space="preserve">בהלכה </w:t>
      </w:r>
      <w:bookmarkStart w:id="37174" w:name="_ETM_Q85_623750"/>
      <w:bookmarkEnd w:id="37174"/>
      <w:r>
        <w:rPr>
          <w:rtl/>
        </w:rPr>
        <w:t xml:space="preserve">ובייחוד </w:t>
      </w:r>
      <w:bookmarkStart w:id="37175" w:name="_ETM_Q85_624530"/>
      <w:bookmarkEnd w:id="37175"/>
      <w:r>
        <w:rPr>
          <w:rtl/>
        </w:rPr>
        <w:t xml:space="preserve">בספרות </w:t>
      </w:r>
      <w:bookmarkStart w:id="37176" w:name="_ETM_Q85_625069"/>
      <w:bookmarkEnd w:id="37176"/>
      <w:r>
        <w:rPr>
          <w:rtl/>
        </w:rPr>
        <w:t>השו</w:t>
      </w:r>
      <w:r>
        <w:rPr>
          <w:rFonts w:hint="cs"/>
          <w:rtl/>
        </w:rPr>
        <w:t>"ת</w:t>
      </w:r>
      <w:bookmarkStart w:id="37177" w:name="_ETM_Q85_621149"/>
      <w:bookmarkEnd w:id="37177"/>
      <w:r>
        <w:rPr>
          <w:rFonts w:hint="cs"/>
          <w:rtl/>
        </w:rPr>
        <w:t>,</w:t>
      </w:r>
      <w:r>
        <w:rPr>
          <w:rtl/>
        </w:rPr>
        <w:t xml:space="preserve"> </w:t>
      </w:r>
      <w:bookmarkStart w:id="37178" w:name="_ETM_Q85_626120"/>
      <w:bookmarkEnd w:id="37178"/>
      <w:r>
        <w:rPr>
          <w:rtl/>
        </w:rPr>
        <w:t xml:space="preserve">עובדה </w:t>
      </w:r>
      <w:bookmarkStart w:id="37179" w:name="_ETM_Q85_626629"/>
      <w:bookmarkEnd w:id="37179"/>
      <w:r>
        <w:rPr>
          <w:rFonts w:hint="cs"/>
          <w:rtl/>
        </w:rPr>
        <w:t>ה</w:t>
      </w:r>
      <w:r>
        <w:rPr>
          <w:rtl/>
        </w:rPr>
        <w:t xml:space="preserve">משקפת </w:t>
      </w:r>
      <w:bookmarkStart w:id="37180" w:name="_ETM_Q85_627290"/>
      <w:bookmarkEnd w:id="37180"/>
      <w:r>
        <w:rPr>
          <w:rtl/>
        </w:rPr>
        <w:t xml:space="preserve">את </w:t>
      </w:r>
      <w:bookmarkStart w:id="37181" w:name="_ETM_Q85_627409"/>
      <w:bookmarkEnd w:id="37181"/>
      <w:r>
        <w:rPr>
          <w:rtl/>
        </w:rPr>
        <w:t xml:space="preserve">שכיחות </w:t>
      </w:r>
      <w:bookmarkStart w:id="37182" w:name="_ETM_Q85_627890"/>
      <w:bookmarkEnd w:id="37182"/>
      <w:r>
        <w:rPr>
          <w:rtl/>
        </w:rPr>
        <w:t>מעש</w:t>
      </w:r>
      <w:r>
        <w:rPr>
          <w:rFonts w:hint="cs"/>
          <w:rtl/>
        </w:rPr>
        <w:t>י</w:t>
      </w:r>
      <w:r>
        <w:rPr>
          <w:rtl/>
        </w:rPr>
        <w:t xml:space="preserve"> </w:t>
      </w:r>
      <w:bookmarkStart w:id="37183" w:name="_ETM_Q85_628340"/>
      <w:bookmarkEnd w:id="37183"/>
      <w:r>
        <w:rPr>
          <w:rFonts w:hint="cs"/>
          <w:rtl/>
        </w:rPr>
        <w:t>ה</w:t>
      </w:r>
      <w:r>
        <w:rPr>
          <w:rtl/>
        </w:rPr>
        <w:t xml:space="preserve">חטיפה </w:t>
      </w:r>
      <w:bookmarkStart w:id="37184" w:name="_ETM_Q85_629120"/>
      <w:bookmarkEnd w:id="37184"/>
      <w:r>
        <w:rPr>
          <w:rtl/>
        </w:rPr>
        <w:t>ו</w:t>
      </w:r>
      <w:r>
        <w:rPr>
          <w:rFonts w:hint="cs"/>
          <w:rtl/>
        </w:rPr>
        <w:t>דברי</w:t>
      </w:r>
      <w:r>
        <w:rPr>
          <w:rtl/>
        </w:rPr>
        <w:t xml:space="preserve"> </w:t>
      </w:r>
      <w:bookmarkStart w:id="37185" w:name="_ETM_Q85_629599"/>
      <w:bookmarkEnd w:id="37185"/>
      <w:r>
        <w:rPr>
          <w:rtl/>
        </w:rPr>
        <w:t xml:space="preserve">השבי </w:t>
      </w:r>
      <w:bookmarkStart w:id="37186" w:name="_ETM_Q85_629989"/>
      <w:bookmarkEnd w:id="37186"/>
      <w:r>
        <w:rPr>
          <w:rtl/>
        </w:rPr>
        <w:t xml:space="preserve">בדברי </w:t>
      </w:r>
      <w:bookmarkStart w:id="37187" w:name="_ETM_Q85_630530"/>
      <w:bookmarkEnd w:id="37187"/>
      <w:r>
        <w:rPr>
          <w:rtl/>
        </w:rPr>
        <w:t xml:space="preserve">ימי </w:t>
      </w:r>
      <w:bookmarkStart w:id="37188" w:name="_ETM_Q85_630799"/>
      <w:bookmarkEnd w:id="37188"/>
      <w:r>
        <w:rPr>
          <w:rtl/>
        </w:rPr>
        <w:t>ישראל</w:t>
      </w:r>
      <w:r>
        <w:rPr>
          <w:rFonts w:hint="cs"/>
          <w:rtl/>
        </w:rPr>
        <w:t>.</w:t>
      </w:r>
      <w:bookmarkStart w:id="37189" w:name="_ETM_Q85_626578"/>
      <w:bookmarkEnd w:id="37189"/>
      <w:r>
        <w:rPr>
          <w:rtl/>
        </w:rPr>
        <w:t xml:space="preserve"> </w:t>
      </w:r>
      <w:bookmarkStart w:id="37190" w:name="_ETM_Q85_632330"/>
      <w:bookmarkEnd w:id="37190"/>
    </w:p>
    <w:p w:rsidR="00071895" w:rsidRDefault="00071895" w:rsidP="00E01424">
      <w:pPr>
        <w:rPr>
          <w:rtl/>
        </w:rPr>
      </w:pPr>
    </w:p>
    <w:p w:rsidR="00071895" w:rsidRDefault="00071895" w:rsidP="00957404">
      <w:pPr>
        <w:rPr>
          <w:rtl/>
        </w:rPr>
      </w:pPr>
      <w:bookmarkStart w:id="37191" w:name="_ETM_Q85_641228"/>
      <w:bookmarkEnd w:id="37191"/>
      <w:r>
        <w:rPr>
          <w:rtl/>
        </w:rPr>
        <w:t xml:space="preserve">המאורע </w:t>
      </w:r>
      <w:bookmarkStart w:id="37192" w:name="_ETM_Q85_632840"/>
      <w:bookmarkEnd w:id="37192"/>
      <w:r>
        <w:rPr>
          <w:rtl/>
        </w:rPr>
        <w:t xml:space="preserve">שלפנינו </w:t>
      </w:r>
      <w:bookmarkStart w:id="37193" w:name="_ETM_Q85_633620"/>
      <w:bookmarkEnd w:id="37193"/>
      <w:r>
        <w:rPr>
          <w:rtl/>
        </w:rPr>
        <w:t xml:space="preserve">ייזכר </w:t>
      </w:r>
      <w:bookmarkStart w:id="37194" w:name="_ETM_Q85_634160"/>
      <w:bookmarkEnd w:id="37194"/>
      <w:r>
        <w:rPr>
          <w:rtl/>
        </w:rPr>
        <w:t>כ</w:t>
      </w:r>
      <w:r>
        <w:rPr>
          <w:rFonts w:hint="cs"/>
          <w:rtl/>
        </w:rPr>
        <w:t>אחד</w:t>
      </w:r>
      <w:r>
        <w:rPr>
          <w:rtl/>
        </w:rPr>
        <w:t xml:space="preserve"> </w:t>
      </w:r>
      <w:bookmarkStart w:id="37195" w:name="_ETM_Q85_634580"/>
      <w:bookmarkEnd w:id="37195"/>
      <w:r>
        <w:rPr>
          <w:rtl/>
        </w:rPr>
        <w:t xml:space="preserve">הנוראים </w:t>
      </w:r>
      <w:bookmarkStart w:id="37196" w:name="_ETM_Q85_635090"/>
      <w:bookmarkEnd w:id="37196"/>
      <w:r>
        <w:rPr>
          <w:rtl/>
        </w:rPr>
        <w:t xml:space="preserve">בהיסטוריה </w:t>
      </w:r>
      <w:bookmarkStart w:id="37197" w:name="_ETM_Q85_635750"/>
      <w:bookmarkEnd w:id="37197"/>
      <w:r>
        <w:rPr>
          <w:rFonts w:hint="cs"/>
          <w:rtl/>
        </w:rPr>
        <w:t>ה</w:t>
      </w:r>
      <w:r>
        <w:rPr>
          <w:rtl/>
        </w:rPr>
        <w:t xml:space="preserve">עקובה </w:t>
      </w:r>
      <w:bookmarkStart w:id="37198" w:name="_ETM_Q85_636440"/>
      <w:bookmarkEnd w:id="37198"/>
      <w:r>
        <w:rPr>
          <w:rtl/>
        </w:rPr>
        <w:t xml:space="preserve">מדם </w:t>
      </w:r>
      <w:bookmarkStart w:id="37199" w:name="_ETM_Q85_636860"/>
      <w:bookmarkEnd w:id="37199"/>
      <w:r>
        <w:rPr>
          <w:rtl/>
        </w:rPr>
        <w:t xml:space="preserve">של </w:t>
      </w:r>
      <w:bookmarkStart w:id="37200" w:name="_ETM_Q85_637040"/>
      <w:bookmarkEnd w:id="37200"/>
      <w:r>
        <w:rPr>
          <w:rtl/>
        </w:rPr>
        <w:t xml:space="preserve">העם </w:t>
      </w:r>
      <w:bookmarkStart w:id="37201" w:name="_ETM_Q85_637280"/>
      <w:bookmarkEnd w:id="37201"/>
      <w:r>
        <w:rPr>
          <w:rtl/>
        </w:rPr>
        <w:t xml:space="preserve">היהודי </w:t>
      </w:r>
      <w:bookmarkStart w:id="37202" w:name="_ETM_Q85_638330"/>
      <w:bookmarkEnd w:id="37202"/>
      <w:r w:rsidR="000F6ECD">
        <w:rPr>
          <w:rFonts w:hint="cs"/>
          <w:rtl/>
        </w:rPr>
        <w:t xml:space="preserve">– </w:t>
      </w:r>
      <w:r>
        <w:rPr>
          <w:rtl/>
        </w:rPr>
        <w:t xml:space="preserve">ציבור </w:t>
      </w:r>
      <w:bookmarkStart w:id="37203" w:name="_ETM_Q85_638750"/>
      <w:bookmarkEnd w:id="37203"/>
      <w:r>
        <w:rPr>
          <w:rtl/>
        </w:rPr>
        <w:t>גדול</w:t>
      </w:r>
      <w:r>
        <w:rPr>
          <w:rFonts w:hint="cs"/>
          <w:rtl/>
        </w:rPr>
        <w:t>,</w:t>
      </w:r>
      <w:r>
        <w:rPr>
          <w:rtl/>
        </w:rPr>
        <w:t xml:space="preserve"> </w:t>
      </w:r>
      <w:bookmarkStart w:id="37204" w:name="_ETM_Q85_640390"/>
      <w:bookmarkEnd w:id="37204"/>
      <w:r>
        <w:rPr>
          <w:rtl/>
        </w:rPr>
        <w:t xml:space="preserve">למעלה </w:t>
      </w:r>
      <w:bookmarkStart w:id="37205" w:name="_ETM_Q85_640990"/>
      <w:bookmarkEnd w:id="37205"/>
      <w:r>
        <w:rPr>
          <w:rtl/>
        </w:rPr>
        <w:t xml:space="preserve">מ-160 </w:t>
      </w:r>
      <w:bookmarkStart w:id="37206" w:name="_ETM_Q85_641890"/>
      <w:bookmarkEnd w:id="37206"/>
      <w:r>
        <w:rPr>
          <w:rtl/>
        </w:rPr>
        <w:t>בני</w:t>
      </w:r>
      <w:r>
        <w:rPr>
          <w:rFonts w:hint="cs"/>
          <w:rtl/>
        </w:rPr>
        <w:t xml:space="preserve"> </w:t>
      </w:r>
      <w:r>
        <w:rPr>
          <w:rtl/>
        </w:rPr>
        <w:t>אדם</w:t>
      </w:r>
      <w:r>
        <w:rPr>
          <w:rFonts w:hint="cs"/>
          <w:rtl/>
        </w:rPr>
        <w:t>,</w:t>
      </w:r>
      <w:r>
        <w:rPr>
          <w:rtl/>
        </w:rPr>
        <w:t xml:space="preserve"> </w:t>
      </w:r>
      <w:bookmarkStart w:id="37207" w:name="_ETM_Q85_642610"/>
      <w:bookmarkEnd w:id="37207"/>
      <w:r>
        <w:rPr>
          <w:rtl/>
        </w:rPr>
        <w:t xml:space="preserve">ככל </w:t>
      </w:r>
      <w:bookmarkStart w:id="37208" w:name="_ETM_Q85_643060"/>
      <w:bookmarkEnd w:id="37208"/>
      <w:r>
        <w:rPr>
          <w:rtl/>
        </w:rPr>
        <w:t xml:space="preserve">הידוע </w:t>
      </w:r>
      <w:bookmarkStart w:id="37209" w:name="_ETM_Q85_643510"/>
      <w:bookmarkEnd w:id="37209"/>
      <w:r>
        <w:rPr>
          <w:rtl/>
        </w:rPr>
        <w:t xml:space="preserve">בשעת </w:t>
      </w:r>
      <w:bookmarkStart w:id="37210" w:name="_ETM_Q85_644080"/>
      <w:bookmarkEnd w:id="37210"/>
      <w:r>
        <w:rPr>
          <w:rtl/>
        </w:rPr>
        <w:t xml:space="preserve">כתיבת </w:t>
      </w:r>
      <w:bookmarkStart w:id="37211" w:name="_ETM_Q85_644590"/>
      <w:bookmarkEnd w:id="37211"/>
      <w:r>
        <w:rPr>
          <w:rtl/>
        </w:rPr>
        <w:t xml:space="preserve">שורות </w:t>
      </w:r>
      <w:bookmarkStart w:id="37212" w:name="_ETM_Q85_645250"/>
      <w:bookmarkEnd w:id="37212"/>
      <w:r>
        <w:rPr>
          <w:rtl/>
        </w:rPr>
        <w:t>אלה</w:t>
      </w:r>
      <w:r>
        <w:rPr>
          <w:rFonts w:hint="cs"/>
          <w:rtl/>
        </w:rPr>
        <w:t>,</w:t>
      </w:r>
      <w:r>
        <w:rPr>
          <w:rtl/>
        </w:rPr>
        <w:t xml:space="preserve"> </w:t>
      </w:r>
      <w:bookmarkStart w:id="37213" w:name="_ETM_Q85_646450"/>
      <w:bookmarkEnd w:id="37213"/>
      <w:r>
        <w:rPr>
          <w:rtl/>
        </w:rPr>
        <w:t xml:space="preserve">שהובלו </w:t>
      </w:r>
      <w:bookmarkStart w:id="37214" w:name="_ETM_Q85_647170"/>
      <w:bookmarkEnd w:id="37214"/>
      <w:r>
        <w:rPr>
          <w:rtl/>
        </w:rPr>
        <w:t xml:space="preserve">אל </w:t>
      </w:r>
      <w:bookmarkStart w:id="37215" w:name="_ETM_Q85_647440"/>
      <w:bookmarkEnd w:id="37215"/>
      <w:r>
        <w:rPr>
          <w:rtl/>
        </w:rPr>
        <w:t xml:space="preserve">שבי </w:t>
      </w:r>
      <w:bookmarkStart w:id="37216" w:name="_ETM_Q85_647920"/>
      <w:bookmarkEnd w:id="37216"/>
      <w:r>
        <w:rPr>
          <w:rtl/>
        </w:rPr>
        <w:t>בעינויים</w:t>
      </w:r>
      <w:r>
        <w:rPr>
          <w:rFonts w:hint="cs"/>
          <w:rtl/>
        </w:rPr>
        <w:t>,</w:t>
      </w:r>
      <w:r>
        <w:rPr>
          <w:rtl/>
        </w:rPr>
        <w:t xml:space="preserve"> </w:t>
      </w:r>
      <w:bookmarkStart w:id="37217" w:name="_ETM_Q85_648700"/>
      <w:bookmarkEnd w:id="37217"/>
      <w:r>
        <w:rPr>
          <w:rtl/>
        </w:rPr>
        <w:t xml:space="preserve">בסבל </w:t>
      </w:r>
      <w:bookmarkStart w:id="37218" w:name="_ETM_Q85_649240"/>
      <w:bookmarkEnd w:id="37218"/>
      <w:r>
        <w:rPr>
          <w:rtl/>
        </w:rPr>
        <w:t>ובהשפלה</w:t>
      </w:r>
      <w:r>
        <w:rPr>
          <w:rFonts w:hint="cs"/>
          <w:rtl/>
        </w:rPr>
        <w:t>.</w:t>
      </w:r>
      <w:r>
        <w:rPr>
          <w:rtl/>
        </w:rPr>
        <w:t xml:space="preserve"> </w:t>
      </w:r>
      <w:bookmarkStart w:id="37219" w:name="_ETM_Q85_650880"/>
      <w:bookmarkEnd w:id="37219"/>
      <w:r>
        <w:rPr>
          <w:rtl/>
        </w:rPr>
        <w:t xml:space="preserve">הדיון </w:t>
      </w:r>
      <w:bookmarkStart w:id="37220" w:name="_ETM_Q85_651420"/>
      <w:bookmarkEnd w:id="37220"/>
      <w:r>
        <w:rPr>
          <w:rtl/>
        </w:rPr>
        <w:t xml:space="preserve">ההלכתי </w:t>
      </w:r>
      <w:bookmarkStart w:id="37221" w:name="_ETM_Q85_653049"/>
      <w:bookmarkEnd w:id="37221"/>
      <w:r>
        <w:rPr>
          <w:rtl/>
        </w:rPr>
        <w:t xml:space="preserve">בסוגיית </w:t>
      </w:r>
      <w:bookmarkStart w:id="37222" w:name="_ETM_Q85_653680"/>
      <w:bookmarkEnd w:id="37222"/>
      <w:r>
        <w:rPr>
          <w:rtl/>
        </w:rPr>
        <w:t xml:space="preserve">השבי </w:t>
      </w:r>
      <w:bookmarkStart w:id="37223" w:name="_ETM_Q85_654730"/>
      <w:bookmarkEnd w:id="37223"/>
      <w:r>
        <w:rPr>
          <w:rtl/>
        </w:rPr>
        <w:t>נסו</w:t>
      </w:r>
      <w:r>
        <w:rPr>
          <w:rFonts w:hint="cs"/>
          <w:rtl/>
        </w:rPr>
        <w:t>ב</w:t>
      </w:r>
      <w:r>
        <w:rPr>
          <w:rtl/>
        </w:rPr>
        <w:t xml:space="preserve"> </w:t>
      </w:r>
      <w:bookmarkStart w:id="37224" w:name="_ETM_Q85_655329"/>
      <w:bookmarkEnd w:id="37224"/>
      <w:r>
        <w:rPr>
          <w:rtl/>
        </w:rPr>
        <w:t xml:space="preserve">לרוב </w:t>
      </w:r>
      <w:bookmarkStart w:id="37225" w:name="_ETM_Q85_655719"/>
      <w:bookmarkEnd w:id="37225"/>
      <w:r>
        <w:rPr>
          <w:rtl/>
        </w:rPr>
        <w:t xml:space="preserve">על </w:t>
      </w:r>
      <w:bookmarkStart w:id="37226" w:name="_ETM_Q85_655840"/>
      <w:bookmarkEnd w:id="37226"/>
      <w:r>
        <w:rPr>
          <w:rtl/>
        </w:rPr>
        <w:t>יחידים</w:t>
      </w:r>
      <w:bookmarkStart w:id="37227" w:name="_ETM_Q85_654887"/>
      <w:bookmarkEnd w:id="37227"/>
      <w:r>
        <w:rPr>
          <w:rFonts w:hint="cs"/>
          <w:rtl/>
        </w:rPr>
        <w:t>.</w:t>
      </w:r>
      <w:r>
        <w:rPr>
          <w:rtl/>
        </w:rPr>
        <w:t xml:space="preserve"> </w:t>
      </w:r>
      <w:bookmarkStart w:id="37228" w:name="_ETM_Q85_657090"/>
      <w:bookmarkEnd w:id="37228"/>
      <w:r>
        <w:rPr>
          <w:rtl/>
        </w:rPr>
        <w:t xml:space="preserve">היום </w:t>
      </w:r>
      <w:bookmarkStart w:id="37229" w:name="_ETM_Q85_657569"/>
      <w:bookmarkEnd w:id="37229"/>
      <w:r>
        <w:rPr>
          <w:rtl/>
        </w:rPr>
        <w:t xml:space="preserve">אנו </w:t>
      </w:r>
      <w:bookmarkStart w:id="37230" w:name="_ETM_Q85_658110"/>
      <w:bookmarkEnd w:id="37230"/>
      <w:r>
        <w:rPr>
          <w:rtl/>
        </w:rPr>
        <w:t xml:space="preserve">עומדים </w:t>
      </w:r>
      <w:bookmarkStart w:id="37231" w:name="_ETM_Q85_658560"/>
      <w:bookmarkEnd w:id="37231"/>
      <w:r>
        <w:rPr>
          <w:rtl/>
        </w:rPr>
        <w:t xml:space="preserve">בפני </w:t>
      </w:r>
      <w:bookmarkStart w:id="37232" w:name="_ETM_Q85_658980"/>
      <w:bookmarkEnd w:id="37232"/>
      <w:r>
        <w:rPr>
          <w:rtl/>
        </w:rPr>
        <w:t xml:space="preserve">המון </w:t>
      </w:r>
      <w:bookmarkStart w:id="37233" w:name="_ETM_Q85_659310"/>
      <w:bookmarkEnd w:id="37233"/>
      <w:r>
        <w:rPr>
          <w:rtl/>
        </w:rPr>
        <w:t xml:space="preserve">אדם </w:t>
      </w:r>
      <w:bookmarkStart w:id="37234" w:name="_ETM_Q85_659610"/>
      <w:bookmarkEnd w:id="37234"/>
      <w:r>
        <w:rPr>
          <w:rtl/>
        </w:rPr>
        <w:t>שנחטף</w:t>
      </w:r>
      <w:r>
        <w:rPr>
          <w:rFonts w:hint="cs"/>
          <w:rtl/>
        </w:rPr>
        <w:t>.</w:t>
      </w:r>
      <w:r>
        <w:rPr>
          <w:rtl/>
        </w:rPr>
        <w:t xml:space="preserve"> </w:t>
      </w:r>
      <w:bookmarkStart w:id="37235" w:name="_ETM_Q85_660900"/>
      <w:bookmarkEnd w:id="37235"/>
      <w:r>
        <w:rPr>
          <w:rtl/>
        </w:rPr>
        <w:t xml:space="preserve">אין </w:t>
      </w:r>
      <w:bookmarkStart w:id="37236" w:name="_ETM_Q85_661109"/>
      <w:bookmarkEnd w:id="37236"/>
      <w:r>
        <w:rPr>
          <w:rtl/>
        </w:rPr>
        <w:t xml:space="preserve">לכך </w:t>
      </w:r>
      <w:bookmarkStart w:id="37237" w:name="_ETM_Q85_661439"/>
      <w:bookmarkEnd w:id="37237"/>
      <w:r>
        <w:rPr>
          <w:rtl/>
        </w:rPr>
        <w:t xml:space="preserve">תקדימים </w:t>
      </w:r>
      <w:bookmarkStart w:id="37238" w:name="_ETM_Q85_662010"/>
      <w:bookmarkEnd w:id="37238"/>
      <w:r>
        <w:rPr>
          <w:rtl/>
        </w:rPr>
        <w:t xml:space="preserve">רבים </w:t>
      </w:r>
      <w:bookmarkStart w:id="37239" w:name="_ETM_Q85_662459"/>
      <w:bookmarkEnd w:id="37239"/>
      <w:r>
        <w:rPr>
          <w:rtl/>
        </w:rPr>
        <w:t xml:space="preserve">בספרות </w:t>
      </w:r>
      <w:bookmarkStart w:id="37240" w:name="_ETM_Q85_663060"/>
      <w:bookmarkEnd w:id="37240"/>
      <w:r>
        <w:rPr>
          <w:rtl/>
        </w:rPr>
        <w:t>ההלכה</w:t>
      </w:r>
      <w:r>
        <w:rPr>
          <w:rFonts w:hint="cs"/>
          <w:rtl/>
        </w:rPr>
        <w:t>.</w:t>
      </w:r>
      <w:r>
        <w:rPr>
          <w:rtl/>
        </w:rPr>
        <w:t xml:space="preserve"> </w:t>
      </w:r>
      <w:bookmarkStart w:id="37241" w:name="_ETM_Q85_664629"/>
      <w:bookmarkEnd w:id="37241"/>
      <w:r>
        <w:rPr>
          <w:rtl/>
        </w:rPr>
        <w:t xml:space="preserve">מצוות </w:t>
      </w:r>
      <w:bookmarkStart w:id="37242" w:name="_ETM_Q85_665230"/>
      <w:bookmarkEnd w:id="37242"/>
      <w:r>
        <w:rPr>
          <w:rtl/>
        </w:rPr>
        <w:t xml:space="preserve">פדיון </w:t>
      </w:r>
      <w:bookmarkStart w:id="37243" w:name="_ETM_Q85_665650"/>
      <w:bookmarkEnd w:id="37243"/>
      <w:r>
        <w:rPr>
          <w:rtl/>
        </w:rPr>
        <w:t xml:space="preserve">שבויים </w:t>
      </w:r>
      <w:bookmarkStart w:id="37244" w:name="_ETM_Q85_666400"/>
      <w:bookmarkEnd w:id="37244"/>
      <w:r>
        <w:rPr>
          <w:rtl/>
        </w:rPr>
        <w:t>עול</w:t>
      </w:r>
      <w:r>
        <w:rPr>
          <w:rFonts w:hint="cs"/>
          <w:rtl/>
        </w:rPr>
        <w:t>ה</w:t>
      </w:r>
      <w:r>
        <w:rPr>
          <w:rtl/>
        </w:rPr>
        <w:t xml:space="preserve"> </w:t>
      </w:r>
      <w:bookmarkStart w:id="37245" w:name="_ETM_Q85_666969"/>
      <w:bookmarkEnd w:id="37245"/>
      <w:r>
        <w:rPr>
          <w:rFonts w:hint="cs"/>
          <w:rtl/>
        </w:rPr>
        <w:t xml:space="preserve">על </w:t>
      </w:r>
      <w:r>
        <w:rPr>
          <w:rtl/>
        </w:rPr>
        <w:t xml:space="preserve">מצוות </w:t>
      </w:r>
      <w:bookmarkStart w:id="37246" w:name="_ETM_Q85_667540"/>
      <w:bookmarkEnd w:id="37246"/>
      <w:r>
        <w:rPr>
          <w:rtl/>
        </w:rPr>
        <w:t>רבו</w:t>
      </w:r>
      <w:r w:rsidR="00957404">
        <w:rPr>
          <w:rFonts w:hint="cs"/>
          <w:rtl/>
        </w:rPr>
        <w:t>ת.</w:t>
      </w:r>
      <w:r>
        <w:rPr>
          <w:rtl/>
        </w:rPr>
        <w:t xml:space="preserve"> </w:t>
      </w:r>
      <w:bookmarkStart w:id="37247" w:name="_ETM_Q85_669510"/>
      <w:bookmarkEnd w:id="37247"/>
      <w:r>
        <w:rPr>
          <w:rFonts w:hint="cs"/>
          <w:rtl/>
        </w:rPr>
        <w:t>"</w:t>
      </w:r>
      <w:r>
        <w:rPr>
          <w:rtl/>
        </w:rPr>
        <w:t xml:space="preserve">אין </w:t>
      </w:r>
      <w:bookmarkStart w:id="37248" w:name="_ETM_Q85_669749"/>
      <w:bookmarkEnd w:id="37248"/>
      <w:r>
        <w:rPr>
          <w:rtl/>
        </w:rPr>
        <w:t xml:space="preserve">לך </w:t>
      </w:r>
      <w:bookmarkStart w:id="37249" w:name="_ETM_Q85_670200"/>
      <w:bookmarkEnd w:id="37249"/>
      <w:r>
        <w:rPr>
          <w:rtl/>
        </w:rPr>
        <w:t xml:space="preserve">מצווה </w:t>
      </w:r>
      <w:bookmarkStart w:id="37250" w:name="_ETM_Q85_670680"/>
      <w:bookmarkEnd w:id="37250"/>
      <w:r>
        <w:rPr>
          <w:rtl/>
        </w:rPr>
        <w:t xml:space="preserve">רבה </w:t>
      </w:r>
      <w:bookmarkStart w:id="37251" w:name="_ETM_Q85_671280"/>
      <w:bookmarkEnd w:id="37251"/>
      <w:r>
        <w:rPr>
          <w:rtl/>
        </w:rPr>
        <w:t xml:space="preserve">כפדיון </w:t>
      </w:r>
      <w:bookmarkStart w:id="37252" w:name="_ETM_Q85_671909"/>
      <w:bookmarkEnd w:id="37252"/>
      <w:r>
        <w:rPr>
          <w:rtl/>
        </w:rPr>
        <w:t>שבויים</w:t>
      </w:r>
      <w:r>
        <w:rPr>
          <w:rFonts w:hint="cs"/>
          <w:rtl/>
        </w:rPr>
        <w:t>"</w:t>
      </w:r>
      <w:r w:rsidR="00957404">
        <w:rPr>
          <w:rFonts w:hint="cs"/>
          <w:rtl/>
        </w:rPr>
        <w:t>,</w:t>
      </w:r>
      <w:r>
        <w:rPr>
          <w:rtl/>
        </w:rPr>
        <w:t xml:space="preserve"> </w:t>
      </w:r>
      <w:bookmarkStart w:id="37253" w:name="_ETM_Q85_672599"/>
      <w:bookmarkEnd w:id="37253"/>
      <w:r>
        <w:rPr>
          <w:rtl/>
        </w:rPr>
        <w:t xml:space="preserve">כתב </w:t>
      </w:r>
      <w:bookmarkStart w:id="37254" w:name="_ETM_Q85_673079"/>
      <w:bookmarkEnd w:id="37254"/>
      <w:r>
        <w:rPr>
          <w:rtl/>
        </w:rPr>
        <w:t>הרמב"ם</w:t>
      </w:r>
      <w:r w:rsidR="00957404">
        <w:rPr>
          <w:rFonts w:hint="cs"/>
          <w:rtl/>
        </w:rPr>
        <w:t>.</w:t>
      </w:r>
      <w:bookmarkStart w:id="37255" w:name="_ETM_Q85_668848"/>
      <w:bookmarkEnd w:id="37255"/>
      <w:r>
        <w:rPr>
          <w:rtl/>
        </w:rPr>
        <w:t xml:space="preserve"> </w:t>
      </w:r>
      <w:bookmarkStart w:id="37256" w:name="_ETM_Q85_674549"/>
      <w:bookmarkEnd w:id="37256"/>
      <w:r>
        <w:rPr>
          <w:rtl/>
        </w:rPr>
        <w:t xml:space="preserve">פדיון </w:t>
      </w:r>
      <w:bookmarkStart w:id="37257" w:name="_ETM_Q85_674999"/>
      <w:bookmarkEnd w:id="37257"/>
      <w:r>
        <w:rPr>
          <w:rtl/>
        </w:rPr>
        <w:t xml:space="preserve">שבויים </w:t>
      </w:r>
      <w:bookmarkStart w:id="37258" w:name="_ETM_Q85_675840"/>
      <w:bookmarkEnd w:id="37258"/>
      <w:r>
        <w:rPr>
          <w:rtl/>
        </w:rPr>
        <w:t xml:space="preserve">קודם </w:t>
      </w:r>
      <w:bookmarkStart w:id="37259" w:name="_ETM_Q85_676290"/>
      <w:bookmarkEnd w:id="37259"/>
      <w:r>
        <w:rPr>
          <w:rtl/>
        </w:rPr>
        <w:t xml:space="preserve">לפרנסת </w:t>
      </w:r>
      <w:bookmarkStart w:id="37260" w:name="_ETM_Q85_676889"/>
      <w:bookmarkEnd w:id="37260"/>
      <w:r>
        <w:rPr>
          <w:rtl/>
        </w:rPr>
        <w:t xml:space="preserve">עניים </w:t>
      </w:r>
      <w:bookmarkStart w:id="37261" w:name="_ETM_Q85_677489"/>
      <w:bookmarkEnd w:id="37261"/>
      <w:r>
        <w:rPr>
          <w:rtl/>
        </w:rPr>
        <w:t>ולכסות</w:t>
      </w:r>
      <w:bookmarkStart w:id="37262" w:name="_ETM_Q85_677999"/>
      <w:bookmarkEnd w:id="37262"/>
      <w:r>
        <w:rPr>
          <w:rFonts w:hint="cs"/>
          <w:rtl/>
        </w:rPr>
        <w:t>ן</w:t>
      </w:r>
      <w:r w:rsidR="00957404">
        <w:rPr>
          <w:rFonts w:hint="cs"/>
          <w:rtl/>
        </w:rPr>
        <w:t>,</w:t>
      </w:r>
      <w:bookmarkStart w:id="37263" w:name="_ETM_Q85_674808"/>
      <w:bookmarkEnd w:id="37263"/>
      <w:r>
        <w:rPr>
          <w:rtl/>
        </w:rPr>
        <w:t xml:space="preserve"> </w:t>
      </w:r>
      <w:bookmarkStart w:id="37264" w:name="_ETM_Q85_678840"/>
      <w:bookmarkEnd w:id="37264"/>
      <w:r>
        <w:rPr>
          <w:rtl/>
        </w:rPr>
        <w:t>ש</w:t>
      </w:r>
      <w:bookmarkStart w:id="37265" w:name="_ETM_Q85_676248"/>
      <w:bookmarkEnd w:id="37265"/>
      <w:r>
        <w:rPr>
          <w:rtl/>
        </w:rPr>
        <w:t xml:space="preserve">השבוי </w:t>
      </w:r>
      <w:bookmarkStart w:id="37266" w:name="_ETM_Q85_680220"/>
      <w:bookmarkEnd w:id="37266"/>
      <w:r>
        <w:rPr>
          <w:rtl/>
        </w:rPr>
        <w:t xml:space="preserve">הרי </w:t>
      </w:r>
      <w:bookmarkStart w:id="37267" w:name="_ETM_Q85_680519"/>
      <w:bookmarkEnd w:id="37267"/>
      <w:r>
        <w:rPr>
          <w:rtl/>
        </w:rPr>
        <w:t xml:space="preserve">הוא </w:t>
      </w:r>
      <w:bookmarkStart w:id="37268" w:name="_ETM_Q85_680579"/>
      <w:bookmarkEnd w:id="37268"/>
      <w:r>
        <w:rPr>
          <w:rtl/>
        </w:rPr>
        <w:t xml:space="preserve">בכלל </w:t>
      </w:r>
      <w:bookmarkStart w:id="37269" w:name="_ETM_Q85_681209"/>
      <w:bookmarkEnd w:id="37269"/>
      <w:r>
        <w:rPr>
          <w:rFonts w:hint="cs"/>
          <w:rtl/>
        </w:rPr>
        <w:t>ה</w:t>
      </w:r>
      <w:r>
        <w:rPr>
          <w:rtl/>
        </w:rPr>
        <w:t>ר</w:t>
      </w:r>
      <w:r>
        <w:rPr>
          <w:rFonts w:hint="cs"/>
          <w:rtl/>
        </w:rPr>
        <w:t>ע</w:t>
      </w:r>
      <w:r>
        <w:rPr>
          <w:rtl/>
        </w:rPr>
        <w:t xml:space="preserve">בים </w:t>
      </w:r>
      <w:bookmarkStart w:id="37270" w:name="_ETM_Q85_682140"/>
      <w:bookmarkEnd w:id="37270"/>
      <w:r>
        <w:rPr>
          <w:rtl/>
        </w:rPr>
        <w:t xml:space="preserve">והצמאים </w:t>
      </w:r>
      <w:bookmarkStart w:id="37271" w:name="_ETM_Q85_683099"/>
      <w:bookmarkEnd w:id="37271"/>
      <w:r>
        <w:rPr>
          <w:rtl/>
        </w:rPr>
        <w:t>והערומים</w:t>
      </w:r>
      <w:bookmarkStart w:id="37272" w:name="_ETM_Q85_678999"/>
      <w:bookmarkEnd w:id="37272"/>
      <w:r>
        <w:rPr>
          <w:rFonts w:hint="cs"/>
          <w:rtl/>
        </w:rPr>
        <w:t>,</w:t>
      </w:r>
      <w:r>
        <w:rPr>
          <w:rtl/>
        </w:rPr>
        <w:t xml:space="preserve"> </w:t>
      </w:r>
      <w:bookmarkStart w:id="37273" w:name="_ETM_Q85_684060"/>
      <w:bookmarkEnd w:id="37273"/>
      <w:r>
        <w:rPr>
          <w:rtl/>
        </w:rPr>
        <w:t xml:space="preserve">ועומד </w:t>
      </w:r>
      <w:bookmarkStart w:id="37274" w:name="_ETM_Q85_684540"/>
      <w:bookmarkEnd w:id="37274"/>
      <w:r>
        <w:rPr>
          <w:rtl/>
        </w:rPr>
        <w:t xml:space="preserve">בסכנת </w:t>
      </w:r>
      <w:bookmarkStart w:id="37275" w:name="_ETM_Q85_685170"/>
      <w:bookmarkEnd w:id="37275"/>
      <w:r>
        <w:rPr>
          <w:rtl/>
        </w:rPr>
        <w:t>נפשות</w:t>
      </w:r>
      <w:r>
        <w:rPr>
          <w:rFonts w:hint="cs"/>
          <w:rtl/>
        </w:rPr>
        <w:t>.</w:t>
      </w:r>
      <w:r>
        <w:rPr>
          <w:rtl/>
        </w:rPr>
        <w:t xml:space="preserve"> </w:t>
      </w:r>
      <w:bookmarkStart w:id="37276" w:name="_ETM_Q85_686740"/>
      <w:bookmarkEnd w:id="37276"/>
      <w:r>
        <w:rPr>
          <w:rtl/>
        </w:rPr>
        <w:t>והמ</w:t>
      </w:r>
      <w:r>
        <w:rPr>
          <w:rFonts w:hint="cs"/>
          <w:rtl/>
        </w:rPr>
        <w:t>ע</w:t>
      </w:r>
      <w:bookmarkStart w:id="37277" w:name="_ETM_Q85_683828"/>
      <w:bookmarkEnd w:id="37277"/>
      <w:r>
        <w:rPr>
          <w:rtl/>
        </w:rPr>
        <w:t xml:space="preserve">לים </w:t>
      </w:r>
      <w:bookmarkStart w:id="37278" w:name="_ETM_Q85_687490"/>
      <w:bookmarkEnd w:id="37278"/>
      <w:r>
        <w:rPr>
          <w:rtl/>
        </w:rPr>
        <w:t xml:space="preserve">עיניו </w:t>
      </w:r>
      <w:bookmarkStart w:id="37279" w:name="_ETM_Q85_687940"/>
      <w:bookmarkEnd w:id="37279"/>
      <w:r>
        <w:rPr>
          <w:rtl/>
        </w:rPr>
        <w:t>מפדיונו</w:t>
      </w:r>
      <w:r>
        <w:rPr>
          <w:rFonts w:hint="cs"/>
          <w:rtl/>
        </w:rPr>
        <w:t>,</w:t>
      </w:r>
      <w:r>
        <w:rPr>
          <w:rtl/>
        </w:rPr>
        <w:t xml:space="preserve"> </w:t>
      </w:r>
      <w:bookmarkStart w:id="37280" w:name="_ETM_Q85_689080"/>
      <w:bookmarkEnd w:id="37280"/>
      <w:r>
        <w:rPr>
          <w:rtl/>
        </w:rPr>
        <w:t xml:space="preserve">הרי </w:t>
      </w:r>
      <w:bookmarkStart w:id="37281" w:name="_ETM_Q85_689410"/>
      <w:bookmarkEnd w:id="37281"/>
      <w:r>
        <w:rPr>
          <w:rtl/>
        </w:rPr>
        <w:t xml:space="preserve">זה </w:t>
      </w:r>
      <w:bookmarkStart w:id="37282" w:name="_ETM_Q85_689590"/>
      <w:bookmarkEnd w:id="37282"/>
      <w:r>
        <w:rPr>
          <w:rtl/>
        </w:rPr>
        <w:t xml:space="preserve">עובר </w:t>
      </w:r>
      <w:bookmarkStart w:id="37283" w:name="_ETM_Q85_690040"/>
      <w:bookmarkEnd w:id="37283"/>
      <w:r>
        <w:rPr>
          <w:rtl/>
        </w:rPr>
        <w:t xml:space="preserve">על </w:t>
      </w:r>
      <w:bookmarkStart w:id="37284" w:name="_ETM_Q85_690400"/>
      <w:bookmarkEnd w:id="37284"/>
      <w:r>
        <w:rPr>
          <w:rFonts w:hint="cs"/>
          <w:rtl/>
        </w:rPr>
        <w:t>"</w:t>
      </w:r>
      <w:r>
        <w:rPr>
          <w:rtl/>
        </w:rPr>
        <w:t xml:space="preserve">לא </w:t>
      </w:r>
      <w:bookmarkStart w:id="37285" w:name="_ETM_Q85_690670"/>
      <w:bookmarkEnd w:id="37285"/>
      <w:r>
        <w:rPr>
          <w:rtl/>
        </w:rPr>
        <w:t xml:space="preserve">תאמץ </w:t>
      </w:r>
      <w:bookmarkStart w:id="37286" w:name="_ETM_Q85_691209"/>
      <w:bookmarkEnd w:id="37286"/>
      <w:r>
        <w:rPr>
          <w:rtl/>
        </w:rPr>
        <w:t xml:space="preserve">את </w:t>
      </w:r>
      <w:bookmarkStart w:id="37287" w:name="_ETM_Q85_691360"/>
      <w:bookmarkEnd w:id="37287"/>
      <w:r>
        <w:rPr>
          <w:rtl/>
        </w:rPr>
        <w:t xml:space="preserve">לבבך </w:t>
      </w:r>
      <w:bookmarkStart w:id="37288" w:name="_ETM_Q85_692020"/>
      <w:bookmarkEnd w:id="37288"/>
      <w:r>
        <w:rPr>
          <w:rtl/>
        </w:rPr>
        <w:t xml:space="preserve">ולא </w:t>
      </w:r>
      <w:bookmarkStart w:id="37289" w:name="_ETM_Q85_692260"/>
      <w:bookmarkEnd w:id="37289"/>
      <w:r>
        <w:rPr>
          <w:rtl/>
        </w:rPr>
        <w:t xml:space="preserve">תקפוץ </w:t>
      </w:r>
      <w:bookmarkStart w:id="37290" w:name="_ETM_Q85_692770"/>
      <w:bookmarkEnd w:id="37290"/>
      <w:r>
        <w:rPr>
          <w:rtl/>
        </w:rPr>
        <w:t xml:space="preserve">את </w:t>
      </w:r>
      <w:bookmarkStart w:id="37291" w:name="_ETM_Q85_692920"/>
      <w:bookmarkEnd w:id="37291"/>
      <w:r>
        <w:rPr>
          <w:rtl/>
        </w:rPr>
        <w:t>ידך</w:t>
      </w:r>
      <w:r>
        <w:rPr>
          <w:rFonts w:hint="cs"/>
          <w:rtl/>
        </w:rPr>
        <w:t>",</w:t>
      </w:r>
      <w:r>
        <w:rPr>
          <w:rtl/>
        </w:rPr>
        <w:t xml:space="preserve"> </w:t>
      </w:r>
      <w:bookmarkStart w:id="37292" w:name="_ETM_Q85_693910"/>
      <w:bookmarkEnd w:id="37292"/>
      <w:r>
        <w:rPr>
          <w:rtl/>
        </w:rPr>
        <w:t>ו</w:t>
      </w:r>
      <w:r>
        <w:rPr>
          <w:rFonts w:hint="cs"/>
          <w:rtl/>
        </w:rPr>
        <w:t>"</w:t>
      </w:r>
      <w:r>
        <w:rPr>
          <w:rtl/>
        </w:rPr>
        <w:t xml:space="preserve">לא </w:t>
      </w:r>
      <w:bookmarkStart w:id="37293" w:name="_ETM_Q85_694209"/>
      <w:bookmarkEnd w:id="37293"/>
      <w:r>
        <w:rPr>
          <w:rtl/>
        </w:rPr>
        <w:t xml:space="preserve">תעמד </w:t>
      </w:r>
      <w:bookmarkStart w:id="37294" w:name="_ETM_Q85_694690"/>
      <w:bookmarkEnd w:id="37294"/>
      <w:r>
        <w:rPr>
          <w:rtl/>
        </w:rPr>
        <w:t xml:space="preserve">על </w:t>
      </w:r>
      <w:bookmarkStart w:id="37295" w:name="_ETM_Q85_694780"/>
      <w:bookmarkEnd w:id="37295"/>
      <w:r>
        <w:rPr>
          <w:rtl/>
        </w:rPr>
        <w:t xml:space="preserve">דם </w:t>
      </w:r>
      <w:bookmarkStart w:id="37296" w:name="_ETM_Q85_694990"/>
      <w:bookmarkEnd w:id="37296"/>
      <w:r>
        <w:rPr>
          <w:rtl/>
        </w:rPr>
        <w:t>רעך</w:t>
      </w:r>
      <w:bookmarkStart w:id="37297" w:name="_ETM_Q85_630945"/>
      <w:bookmarkStart w:id="37298" w:name="_ETM_Q85_631016"/>
      <w:bookmarkEnd w:id="37297"/>
      <w:bookmarkEnd w:id="37298"/>
      <w:r>
        <w:rPr>
          <w:rFonts w:hint="cs"/>
          <w:rtl/>
        </w:rPr>
        <w:t>"</w:t>
      </w:r>
      <w:r>
        <w:rPr>
          <w:rtl/>
        </w:rPr>
        <w:t xml:space="preserve"> </w:t>
      </w:r>
      <w:bookmarkStart w:id="37299" w:name="_ETM_Q85_696140"/>
      <w:bookmarkEnd w:id="37299"/>
      <w:r>
        <w:rPr>
          <w:rFonts w:hint="cs"/>
          <w:rtl/>
        </w:rPr>
        <w:t>"</w:t>
      </w:r>
      <w:r>
        <w:rPr>
          <w:rtl/>
        </w:rPr>
        <w:t>ו</w:t>
      </w:r>
      <w:bookmarkStart w:id="37300" w:name="_ETM_Q85_693197"/>
      <w:bookmarkEnd w:id="37300"/>
      <w:r>
        <w:rPr>
          <w:rtl/>
        </w:rPr>
        <w:t>ח</w:t>
      </w:r>
      <w:r>
        <w:rPr>
          <w:rFonts w:hint="cs"/>
          <w:rtl/>
        </w:rPr>
        <w:t>י</w:t>
      </w:r>
      <w:r>
        <w:rPr>
          <w:rtl/>
        </w:rPr>
        <w:t xml:space="preserve"> </w:t>
      </w:r>
      <w:bookmarkStart w:id="37301" w:name="_ETM_Q85_696980"/>
      <w:bookmarkStart w:id="37302" w:name="_ETM_Q85_697250"/>
      <w:bookmarkEnd w:id="37301"/>
      <w:bookmarkEnd w:id="37302"/>
      <w:r>
        <w:rPr>
          <w:rFonts w:hint="cs"/>
          <w:rtl/>
        </w:rPr>
        <w:t>אחיך עמך",</w:t>
      </w:r>
      <w:r>
        <w:rPr>
          <w:rtl/>
        </w:rPr>
        <w:t xml:space="preserve"> </w:t>
      </w:r>
      <w:bookmarkStart w:id="37303" w:name="_ETM_Q85_698180"/>
      <w:bookmarkEnd w:id="37303"/>
      <w:r>
        <w:rPr>
          <w:rtl/>
        </w:rPr>
        <w:t>ו</w:t>
      </w:r>
      <w:r>
        <w:rPr>
          <w:rFonts w:hint="cs"/>
          <w:rtl/>
        </w:rPr>
        <w:t>"</w:t>
      </w:r>
      <w:r>
        <w:rPr>
          <w:rtl/>
        </w:rPr>
        <w:t xml:space="preserve">אהבת </w:t>
      </w:r>
      <w:bookmarkStart w:id="37304" w:name="_ETM_Q85_698720"/>
      <w:bookmarkEnd w:id="37304"/>
      <w:r>
        <w:rPr>
          <w:rtl/>
        </w:rPr>
        <w:t xml:space="preserve">לרעך </w:t>
      </w:r>
      <w:bookmarkStart w:id="37305" w:name="_ETM_Q85_699170"/>
      <w:bookmarkEnd w:id="37305"/>
      <w:r>
        <w:rPr>
          <w:rtl/>
        </w:rPr>
        <w:t>כמוך</w:t>
      </w:r>
      <w:r>
        <w:rPr>
          <w:rFonts w:hint="cs"/>
          <w:rtl/>
        </w:rPr>
        <w:t>"</w:t>
      </w:r>
      <w:r>
        <w:rPr>
          <w:rtl/>
        </w:rPr>
        <w:t xml:space="preserve"> </w:t>
      </w:r>
      <w:bookmarkStart w:id="37306" w:name="_ETM_Q85_699770"/>
      <w:bookmarkEnd w:id="37306"/>
      <w:r>
        <w:rPr>
          <w:rtl/>
        </w:rPr>
        <w:t xml:space="preserve">והרבה </w:t>
      </w:r>
      <w:bookmarkStart w:id="37307" w:name="_ETM_Q85_700190"/>
      <w:bookmarkEnd w:id="37307"/>
      <w:r>
        <w:rPr>
          <w:rtl/>
        </w:rPr>
        <w:t xml:space="preserve">דברים </w:t>
      </w:r>
      <w:bookmarkStart w:id="37308" w:name="_ETM_Q85_700580"/>
      <w:bookmarkEnd w:id="37308"/>
      <w:r>
        <w:rPr>
          <w:rtl/>
        </w:rPr>
        <w:t>כאל</w:t>
      </w:r>
      <w:bookmarkStart w:id="37309" w:name="_ETM_Q85_696117"/>
      <w:bookmarkEnd w:id="37309"/>
      <w:r w:rsidR="00957404">
        <w:rPr>
          <w:rFonts w:hint="cs"/>
          <w:rtl/>
        </w:rPr>
        <w:t>ה</w:t>
      </w:r>
      <w:r>
        <w:rPr>
          <w:rFonts w:hint="cs"/>
          <w:rtl/>
        </w:rPr>
        <w:t>.</w:t>
      </w:r>
      <w:r>
        <w:rPr>
          <w:rtl/>
        </w:rPr>
        <w:t xml:space="preserve"> </w:t>
      </w:r>
      <w:bookmarkStart w:id="37310" w:name="_ETM_Q85_702819"/>
      <w:bookmarkStart w:id="37311" w:name="_ETM_Q85_699562"/>
      <w:bookmarkEnd w:id="37310"/>
      <w:bookmarkEnd w:id="37311"/>
    </w:p>
    <w:p w:rsidR="00071895" w:rsidRDefault="00071895" w:rsidP="00E01424">
      <w:pPr>
        <w:rPr>
          <w:rtl/>
        </w:rPr>
      </w:pPr>
      <w:bookmarkStart w:id="37312" w:name="_ETM_Q85_699676"/>
      <w:bookmarkEnd w:id="37312"/>
    </w:p>
    <w:p w:rsidR="00071895" w:rsidRDefault="00071895" w:rsidP="00957404">
      <w:pPr>
        <w:rPr>
          <w:rtl/>
        </w:rPr>
      </w:pPr>
      <w:bookmarkStart w:id="37313" w:name="_ETM_Q85_699722"/>
      <w:bookmarkStart w:id="37314" w:name="_ETM_Q85_699786"/>
      <w:bookmarkEnd w:id="37313"/>
      <w:bookmarkEnd w:id="37314"/>
      <w:r>
        <w:rPr>
          <w:rFonts w:hint="cs"/>
          <w:rtl/>
        </w:rPr>
        <w:t>"</w:t>
      </w:r>
      <w:r>
        <w:rPr>
          <w:rtl/>
        </w:rPr>
        <w:t xml:space="preserve">המקור </w:t>
      </w:r>
      <w:bookmarkStart w:id="37315" w:name="_ETM_Q85_703359"/>
      <w:bookmarkEnd w:id="37315"/>
      <w:r>
        <w:rPr>
          <w:rtl/>
        </w:rPr>
        <w:t xml:space="preserve">לדבריו </w:t>
      </w:r>
      <w:bookmarkStart w:id="37316" w:name="_ETM_Q85_704019"/>
      <w:bookmarkEnd w:id="37316"/>
      <w:r>
        <w:rPr>
          <w:rtl/>
        </w:rPr>
        <w:t xml:space="preserve">נמצא </w:t>
      </w:r>
      <w:bookmarkStart w:id="37317" w:name="_ETM_Q85_704409"/>
      <w:bookmarkEnd w:id="37317"/>
      <w:r>
        <w:rPr>
          <w:rtl/>
        </w:rPr>
        <w:t xml:space="preserve">בגמרא </w:t>
      </w:r>
      <w:bookmarkStart w:id="37318" w:name="_ETM_Q85_705010"/>
      <w:bookmarkEnd w:id="37318"/>
      <w:r>
        <w:rPr>
          <w:rFonts w:hint="cs"/>
          <w:rtl/>
        </w:rPr>
        <w:t>ה</w:t>
      </w:r>
      <w:r>
        <w:rPr>
          <w:rtl/>
        </w:rPr>
        <w:t xml:space="preserve">דורשת </w:t>
      </w:r>
      <w:bookmarkStart w:id="37319" w:name="_ETM_Q85_705549"/>
      <w:bookmarkEnd w:id="37319"/>
      <w:r>
        <w:rPr>
          <w:rFonts w:hint="cs"/>
          <w:rtl/>
        </w:rPr>
        <w:t xml:space="preserve">את </w:t>
      </w:r>
      <w:bookmarkStart w:id="37320" w:name="_ETM_Q85_702457"/>
      <w:bookmarkEnd w:id="37320"/>
      <w:r>
        <w:rPr>
          <w:rtl/>
        </w:rPr>
        <w:t xml:space="preserve">דברי </w:t>
      </w:r>
      <w:bookmarkStart w:id="37321" w:name="_ETM_Q85_705999"/>
      <w:bookmarkEnd w:id="37321"/>
      <w:r>
        <w:rPr>
          <w:rtl/>
        </w:rPr>
        <w:t>ירמיהו</w:t>
      </w:r>
      <w:r>
        <w:rPr>
          <w:rFonts w:hint="cs"/>
          <w:rtl/>
        </w:rPr>
        <w:t xml:space="preserve">" – נדלג על </w:t>
      </w:r>
      <w:bookmarkStart w:id="37322" w:name="_ETM_Q85_711290"/>
      <w:bookmarkEnd w:id="37322"/>
      <w:r>
        <w:rPr>
          <w:rtl/>
        </w:rPr>
        <w:t>זה</w:t>
      </w:r>
      <w:r>
        <w:rPr>
          <w:rFonts w:hint="cs"/>
          <w:rtl/>
        </w:rPr>
        <w:t xml:space="preserve">. </w:t>
      </w:r>
      <w:bookmarkStart w:id="37323" w:name="_ETM_Q85_711410"/>
      <w:bookmarkStart w:id="37324" w:name="_ETM_Q85_711770"/>
      <w:bookmarkStart w:id="37325" w:name="_ETM_Q85_717349"/>
      <w:bookmarkStart w:id="37326" w:name="_ETM_Q85_713517"/>
      <w:bookmarkEnd w:id="37323"/>
      <w:bookmarkEnd w:id="37324"/>
      <w:bookmarkEnd w:id="37325"/>
      <w:bookmarkEnd w:id="37326"/>
      <w:r>
        <w:rPr>
          <w:rtl/>
        </w:rPr>
        <w:t xml:space="preserve">הסוגיה </w:t>
      </w:r>
      <w:bookmarkStart w:id="37327" w:name="_ETM_Q85_718040"/>
      <w:bookmarkEnd w:id="37327"/>
      <w:r>
        <w:rPr>
          <w:rtl/>
        </w:rPr>
        <w:t>הזאת</w:t>
      </w:r>
      <w:r>
        <w:rPr>
          <w:rFonts w:hint="cs"/>
          <w:rtl/>
        </w:rPr>
        <w:t>,</w:t>
      </w:r>
      <w:r>
        <w:rPr>
          <w:rtl/>
        </w:rPr>
        <w:t xml:space="preserve"> </w:t>
      </w:r>
      <w:bookmarkStart w:id="37328" w:name="_ETM_Q85_718370"/>
      <w:bookmarkEnd w:id="37328"/>
      <w:r>
        <w:rPr>
          <w:rtl/>
        </w:rPr>
        <w:t xml:space="preserve">הנוגעת </w:t>
      </w:r>
      <w:bookmarkStart w:id="37329" w:name="_ETM_Q85_718819"/>
      <w:bookmarkEnd w:id="37329"/>
      <w:r>
        <w:rPr>
          <w:rtl/>
        </w:rPr>
        <w:t xml:space="preserve">בדיני </w:t>
      </w:r>
      <w:bookmarkStart w:id="37330" w:name="_ETM_Q85_719179"/>
      <w:bookmarkEnd w:id="37330"/>
      <w:r>
        <w:rPr>
          <w:rtl/>
        </w:rPr>
        <w:t xml:space="preserve">נפשות </w:t>
      </w:r>
      <w:bookmarkStart w:id="37331" w:name="_ETM_Q85_719569"/>
      <w:bookmarkEnd w:id="37331"/>
      <w:r>
        <w:rPr>
          <w:rtl/>
        </w:rPr>
        <w:t xml:space="preserve">במובנם </w:t>
      </w:r>
      <w:bookmarkStart w:id="37332" w:name="_ETM_Q85_720139"/>
      <w:bookmarkEnd w:id="37332"/>
      <w:r>
        <w:rPr>
          <w:rtl/>
        </w:rPr>
        <w:t xml:space="preserve">החמור </w:t>
      </w:r>
      <w:bookmarkStart w:id="37333" w:name="_ETM_Q85_720590"/>
      <w:bookmarkEnd w:id="37333"/>
      <w:r>
        <w:rPr>
          <w:rtl/>
        </w:rPr>
        <w:t>ביותר</w:t>
      </w:r>
      <w:r>
        <w:rPr>
          <w:rFonts w:hint="cs"/>
          <w:rtl/>
        </w:rPr>
        <w:t>,</w:t>
      </w:r>
      <w:r>
        <w:rPr>
          <w:rtl/>
        </w:rPr>
        <w:t xml:space="preserve"> </w:t>
      </w:r>
      <w:bookmarkStart w:id="37334" w:name="_ETM_Q85_721159"/>
      <w:bookmarkEnd w:id="37334"/>
      <w:r>
        <w:rPr>
          <w:rtl/>
        </w:rPr>
        <w:t xml:space="preserve">מסובכת </w:t>
      </w:r>
      <w:bookmarkStart w:id="37335" w:name="_ETM_Q85_721819"/>
      <w:bookmarkEnd w:id="37335"/>
      <w:r>
        <w:rPr>
          <w:rtl/>
        </w:rPr>
        <w:t xml:space="preserve">עד </w:t>
      </w:r>
      <w:bookmarkStart w:id="37336" w:name="_ETM_Q85_721939"/>
      <w:bookmarkEnd w:id="37336"/>
      <w:r>
        <w:rPr>
          <w:rtl/>
        </w:rPr>
        <w:t>מאוד</w:t>
      </w:r>
      <w:r>
        <w:rPr>
          <w:rFonts w:hint="cs"/>
          <w:rtl/>
        </w:rPr>
        <w:t>.</w:t>
      </w:r>
      <w:r>
        <w:rPr>
          <w:rtl/>
        </w:rPr>
        <w:t xml:space="preserve"> </w:t>
      </w:r>
      <w:bookmarkStart w:id="37337" w:name="_ETM_Q85_722670"/>
      <w:bookmarkEnd w:id="37337"/>
      <w:r>
        <w:rPr>
          <w:rtl/>
        </w:rPr>
        <w:t xml:space="preserve">אף </w:t>
      </w:r>
      <w:bookmarkStart w:id="37338" w:name="_ETM_Q85_723000"/>
      <w:bookmarkEnd w:id="37338"/>
      <w:r>
        <w:rPr>
          <w:rtl/>
        </w:rPr>
        <w:t xml:space="preserve">על </w:t>
      </w:r>
      <w:bookmarkStart w:id="37339" w:name="_ETM_Q85_723150"/>
      <w:bookmarkEnd w:id="37339"/>
      <w:r>
        <w:rPr>
          <w:rtl/>
        </w:rPr>
        <w:t xml:space="preserve">פי </w:t>
      </w:r>
      <w:bookmarkStart w:id="37340" w:name="_ETM_Q85_723330"/>
      <w:bookmarkEnd w:id="37340"/>
      <w:r>
        <w:rPr>
          <w:rtl/>
        </w:rPr>
        <w:t>כן</w:t>
      </w:r>
      <w:r>
        <w:rPr>
          <w:rFonts w:hint="cs"/>
          <w:rtl/>
        </w:rPr>
        <w:t>,</w:t>
      </w:r>
      <w:r>
        <w:rPr>
          <w:rtl/>
        </w:rPr>
        <w:t xml:space="preserve"> </w:t>
      </w:r>
      <w:bookmarkStart w:id="37341" w:name="_ETM_Q85_723780"/>
      <w:bookmarkEnd w:id="37341"/>
      <w:r>
        <w:rPr>
          <w:rtl/>
        </w:rPr>
        <w:t xml:space="preserve">בזהירות </w:t>
      </w:r>
      <w:bookmarkStart w:id="37342" w:name="_ETM_Q85_724530"/>
      <w:bookmarkEnd w:id="37342"/>
      <w:r>
        <w:rPr>
          <w:rtl/>
        </w:rPr>
        <w:t>הראויה</w:t>
      </w:r>
      <w:r>
        <w:rPr>
          <w:rFonts w:hint="cs"/>
          <w:rtl/>
        </w:rPr>
        <w:t>,</w:t>
      </w:r>
      <w:bookmarkStart w:id="37343" w:name="_ETM_Q85_720817"/>
      <w:bookmarkEnd w:id="37343"/>
      <w:r>
        <w:rPr>
          <w:rtl/>
        </w:rPr>
        <w:t xml:space="preserve"> </w:t>
      </w:r>
      <w:bookmarkStart w:id="37344" w:name="_ETM_Q85_726140"/>
      <w:bookmarkEnd w:id="37344"/>
      <w:r>
        <w:rPr>
          <w:rtl/>
        </w:rPr>
        <w:t xml:space="preserve">אנסה </w:t>
      </w:r>
      <w:bookmarkStart w:id="37345" w:name="_ETM_Q85_726590"/>
      <w:bookmarkEnd w:id="37345"/>
      <w:r>
        <w:rPr>
          <w:rtl/>
        </w:rPr>
        <w:t xml:space="preserve">להסביר </w:t>
      </w:r>
      <w:bookmarkStart w:id="37346" w:name="_ETM_Q85_727070"/>
      <w:bookmarkEnd w:id="37346"/>
      <w:r>
        <w:rPr>
          <w:rtl/>
        </w:rPr>
        <w:t xml:space="preserve">מדוע </w:t>
      </w:r>
      <w:bookmarkStart w:id="37347" w:name="_ETM_Q85_727430"/>
      <w:bookmarkEnd w:id="37347"/>
      <w:r>
        <w:rPr>
          <w:rtl/>
        </w:rPr>
        <w:t xml:space="preserve">האירוע </w:t>
      </w:r>
      <w:bookmarkStart w:id="37348" w:name="_ETM_Q85_727820"/>
      <w:bookmarkEnd w:id="37348"/>
      <w:r>
        <w:rPr>
          <w:rtl/>
        </w:rPr>
        <w:t xml:space="preserve">הנורא </w:t>
      </w:r>
      <w:bookmarkStart w:id="37349" w:name="_ETM_Q85_728180"/>
      <w:bookmarkEnd w:id="37349"/>
      <w:r>
        <w:rPr>
          <w:rtl/>
        </w:rPr>
        <w:t xml:space="preserve">שהתרחש </w:t>
      </w:r>
      <w:bookmarkStart w:id="37350" w:name="_ETM_Q85_728750"/>
      <w:bookmarkEnd w:id="37350"/>
      <w:r>
        <w:rPr>
          <w:rtl/>
        </w:rPr>
        <w:t xml:space="preserve">בשבוע </w:t>
      </w:r>
      <w:bookmarkStart w:id="37351" w:name="_ETM_Q85_729350"/>
      <w:bookmarkEnd w:id="37351"/>
      <w:r>
        <w:rPr>
          <w:rtl/>
        </w:rPr>
        <w:t xml:space="preserve">שעבר </w:t>
      </w:r>
      <w:bookmarkStart w:id="37352" w:name="_ETM_Q85_729860"/>
      <w:bookmarkStart w:id="37353" w:name="_ETM_Q85_729980"/>
      <w:bookmarkStart w:id="37354" w:name="_ETM_Q85_730250"/>
      <w:bookmarkEnd w:id="37352"/>
      <w:bookmarkEnd w:id="37353"/>
      <w:bookmarkEnd w:id="37354"/>
      <w:r>
        <w:rPr>
          <w:rFonts w:hint="cs"/>
          <w:rtl/>
        </w:rPr>
        <w:t>חורג מן</w:t>
      </w:r>
      <w:r>
        <w:rPr>
          <w:rtl/>
        </w:rPr>
        <w:t xml:space="preserve"> </w:t>
      </w:r>
      <w:bookmarkStart w:id="37355" w:name="_ETM_Q85_730400"/>
      <w:bookmarkEnd w:id="37355"/>
      <w:r>
        <w:rPr>
          <w:rtl/>
        </w:rPr>
        <w:t xml:space="preserve">הדיון </w:t>
      </w:r>
      <w:bookmarkStart w:id="37356" w:name="_ETM_Q85_730730"/>
      <w:bookmarkEnd w:id="37356"/>
      <w:r>
        <w:rPr>
          <w:rtl/>
        </w:rPr>
        <w:t xml:space="preserve">המקובל </w:t>
      </w:r>
      <w:bookmarkStart w:id="37357" w:name="_ETM_Q85_731270"/>
      <w:bookmarkEnd w:id="37357"/>
      <w:r>
        <w:rPr>
          <w:rtl/>
        </w:rPr>
        <w:t xml:space="preserve">בסוגיית </w:t>
      </w:r>
      <w:bookmarkStart w:id="37358" w:name="_ETM_Q85_731840"/>
      <w:bookmarkEnd w:id="37358"/>
      <w:r>
        <w:rPr>
          <w:rtl/>
        </w:rPr>
        <w:t xml:space="preserve">פדיון </w:t>
      </w:r>
      <w:bookmarkStart w:id="37359" w:name="_ETM_Q85_732170"/>
      <w:bookmarkEnd w:id="37359"/>
      <w:r>
        <w:rPr>
          <w:rtl/>
        </w:rPr>
        <w:t>שבויים</w:t>
      </w:r>
      <w:r>
        <w:rPr>
          <w:rFonts w:hint="cs"/>
          <w:rtl/>
        </w:rPr>
        <w:t>,</w:t>
      </w:r>
      <w:r>
        <w:rPr>
          <w:rtl/>
        </w:rPr>
        <w:t xml:space="preserve"> </w:t>
      </w:r>
      <w:bookmarkStart w:id="37360" w:name="_ETM_Q85_732590"/>
      <w:bookmarkStart w:id="37361" w:name="_ETM_Q85_732679"/>
      <w:bookmarkEnd w:id="37360"/>
      <w:bookmarkEnd w:id="37361"/>
      <w:r>
        <w:rPr>
          <w:rFonts w:hint="cs"/>
          <w:rtl/>
        </w:rPr>
        <w:t>ו</w:t>
      </w:r>
      <w:bookmarkStart w:id="37362" w:name="_ETM_Q85_727797"/>
      <w:bookmarkEnd w:id="37362"/>
      <w:r>
        <w:rPr>
          <w:rtl/>
        </w:rPr>
        <w:t xml:space="preserve">מעמיד </w:t>
      </w:r>
      <w:bookmarkStart w:id="37363" w:name="_ETM_Q85_733070"/>
      <w:bookmarkEnd w:id="37363"/>
      <w:r>
        <w:rPr>
          <w:rtl/>
        </w:rPr>
        <w:t xml:space="preserve">אותנו </w:t>
      </w:r>
      <w:bookmarkStart w:id="37364" w:name="_ETM_Q85_733340"/>
      <w:bookmarkEnd w:id="37364"/>
      <w:r>
        <w:rPr>
          <w:rtl/>
        </w:rPr>
        <w:t xml:space="preserve">במצב </w:t>
      </w:r>
      <w:bookmarkStart w:id="37365" w:name="_ETM_Q85_734270"/>
      <w:bookmarkEnd w:id="37365"/>
      <w:r>
        <w:rPr>
          <w:rtl/>
        </w:rPr>
        <w:t xml:space="preserve">שגם </w:t>
      </w:r>
      <w:bookmarkStart w:id="37366" w:name="_ETM_Q85_734630"/>
      <w:bookmarkEnd w:id="37366"/>
      <w:r>
        <w:rPr>
          <w:rtl/>
        </w:rPr>
        <w:t xml:space="preserve">אם </w:t>
      </w:r>
      <w:bookmarkStart w:id="37367" w:name="_ETM_Q85_734690"/>
      <w:bookmarkEnd w:id="37367"/>
      <w:r>
        <w:rPr>
          <w:rtl/>
        </w:rPr>
        <w:t>נ</w:t>
      </w:r>
      <w:bookmarkStart w:id="37368" w:name="_ETM_Q85_724237"/>
      <w:bookmarkEnd w:id="37368"/>
      <w:r>
        <w:rPr>
          <w:rtl/>
        </w:rPr>
        <w:t xml:space="preserve">דרש </w:t>
      </w:r>
      <w:bookmarkStart w:id="37369" w:name="_ETM_Q85_735140"/>
      <w:bookmarkEnd w:id="37369"/>
      <w:r>
        <w:rPr>
          <w:rtl/>
        </w:rPr>
        <w:t>ל</w:t>
      </w:r>
      <w:r>
        <w:rPr>
          <w:rFonts w:hint="cs"/>
          <w:rtl/>
        </w:rPr>
        <w:t>"</w:t>
      </w:r>
      <w:r>
        <w:rPr>
          <w:rtl/>
        </w:rPr>
        <w:t xml:space="preserve">יתר </w:t>
      </w:r>
      <w:bookmarkStart w:id="37370" w:name="_ETM_Q85_735620"/>
      <w:bookmarkEnd w:id="37370"/>
      <w:r>
        <w:rPr>
          <w:rtl/>
        </w:rPr>
        <w:t xml:space="preserve">על </w:t>
      </w:r>
      <w:bookmarkStart w:id="37371" w:name="_ETM_Q85_735740"/>
      <w:bookmarkEnd w:id="37371"/>
      <w:r>
        <w:rPr>
          <w:rtl/>
        </w:rPr>
        <w:t>דמי</w:t>
      </w:r>
      <w:r>
        <w:rPr>
          <w:rFonts w:hint="cs"/>
          <w:rtl/>
        </w:rPr>
        <w:t>ה</w:t>
      </w:r>
      <w:r>
        <w:rPr>
          <w:rtl/>
        </w:rPr>
        <w:t>ן</w:t>
      </w:r>
      <w:bookmarkStart w:id="37372" w:name="_ETM_Q85_732646"/>
      <w:bookmarkEnd w:id="37372"/>
      <w:r>
        <w:rPr>
          <w:rFonts w:hint="cs"/>
          <w:rtl/>
        </w:rPr>
        <w:t>",</w:t>
      </w:r>
      <w:r>
        <w:rPr>
          <w:rtl/>
        </w:rPr>
        <w:t xml:space="preserve"> </w:t>
      </w:r>
      <w:bookmarkStart w:id="37373" w:name="_ETM_Q85_736309"/>
      <w:bookmarkEnd w:id="37373"/>
      <w:r>
        <w:rPr>
          <w:rtl/>
        </w:rPr>
        <w:t xml:space="preserve">המקביל </w:t>
      </w:r>
      <w:bookmarkStart w:id="37374" w:name="_ETM_Q85_736820"/>
      <w:bookmarkEnd w:id="37374"/>
      <w:r>
        <w:rPr>
          <w:rtl/>
        </w:rPr>
        <w:t xml:space="preserve">לשחרור </w:t>
      </w:r>
      <w:bookmarkStart w:id="37375" w:name="_ETM_Q85_737240"/>
      <w:bookmarkEnd w:id="37375"/>
      <w:r>
        <w:rPr>
          <w:rtl/>
        </w:rPr>
        <w:t>מחבלים</w:t>
      </w:r>
      <w:r>
        <w:rPr>
          <w:rFonts w:hint="cs"/>
          <w:rtl/>
        </w:rPr>
        <w:t>,</w:t>
      </w:r>
      <w:r>
        <w:rPr>
          <w:rtl/>
        </w:rPr>
        <w:t xml:space="preserve"> </w:t>
      </w:r>
      <w:bookmarkStart w:id="37376" w:name="_ETM_Q85_738570"/>
      <w:bookmarkEnd w:id="37376"/>
      <w:r>
        <w:rPr>
          <w:rtl/>
        </w:rPr>
        <w:t xml:space="preserve">שומה </w:t>
      </w:r>
      <w:bookmarkStart w:id="37377" w:name="_ETM_Q85_739080"/>
      <w:bookmarkEnd w:id="37377"/>
      <w:r>
        <w:rPr>
          <w:rtl/>
        </w:rPr>
        <w:t xml:space="preserve">עלינו </w:t>
      </w:r>
      <w:bookmarkStart w:id="37378" w:name="_ETM_Q85_739440"/>
      <w:bookmarkEnd w:id="37378"/>
      <w:r>
        <w:rPr>
          <w:rtl/>
        </w:rPr>
        <w:t xml:space="preserve">לשלם </w:t>
      </w:r>
      <w:bookmarkStart w:id="37379" w:name="_ETM_Q85_739860"/>
      <w:bookmarkEnd w:id="37379"/>
      <w:r>
        <w:rPr>
          <w:rtl/>
        </w:rPr>
        <w:t xml:space="preserve">את </w:t>
      </w:r>
      <w:bookmarkStart w:id="37380" w:name="_ETM_Q85_739980"/>
      <w:bookmarkEnd w:id="37380"/>
      <w:r>
        <w:rPr>
          <w:rtl/>
        </w:rPr>
        <w:t>המחיר</w:t>
      </w:r>
      <w:r>
        <w:rPr>
          <w:rFonts w:hint="cs"/>
          <w:rtl/>
        </w:rPr>
        <w:t>.</w:t>
      </w:r>
      <w:bookmarkStart w:id="37381" w:name="TOR_Q86"/>
      <w:bookmarkEnd w:id="37381"/>
      <w:r>
        <w:rPr>
          <w:rFonts w:hint="cs"/>
          <w:rtl/>
        </w:rPr>
        <w:t xml:space="preserve"> ציבור גדול, גברים, נשים, טף וזקנים, מהם פצועים וחבולים </w:t>
      </w:r>
      <w:bookmarkStart w:id="37382" w:name="_ETM_Q86_164432"/>
      <w:bookmarkEnd w:id="37382"/>
      <w:r>
        <w:rPr>
          <w:rFonts w:hint="cs"/>
          <w:rtl/>
        </w:rPr>
        <w:t xml:space="preserve">ונתונים </w:t>
      </w:r>
      <w:bookmarkStart w:id="37383" w:name="_ETM_Q86_171303"/>
      <w:bookmarkEnd w:id="37383"/>
      <w:r>
        <w:rPr>
          <w:rFonts w:hint="cs"/>
          <w:rtl/>
        </w:rPr>
        <w:t xml:space="preserve">בסכנת חיים, צפויים כולם </w:t>
      </w:r>
      <w:bookmarkStart w:id="37384" w:name="_ETM_Q86_166731"/>
      <w:bookmarkEnd w:id="37384"/>
      <w:r>
        <w:rPr>
          <w:rFonts w:hint="cs"/>
          <w:rtl/>
        </w:rPr>
        <w:t>לחיי שבי מיוסרים, ל</w:t>
      </w:r>
      <w:bookmarkStart w:id="37385" w:name="_ETM_Q86_167992"/>
      <w:bookmarkEnd w:id="37385"/>
      <w:r>
        <w:rPr>
          <w:rFonts w:hint="cs"/>
          <w:rtl/>
        </w:rPr>
        <w:t xml:space="preserve">חילול כבודם ולחילול צלמם ודמותם. </w:t>
      </w:r>
      <w:bookmarkStart w:id="37386" w:name="_ETM_Q86_170983"/>
      <w:bookmarkEnd w:id="37386"/>
      <w:r>
        <w:rPr>
          <w:rFonts w:hint="cs"/>
          <w:rtl/>
        </w:rPr>
        <w:t>האם גם במקרה כזה אין פודים את השבויים למעלה מכפי דמיהן?</w:t>
      </w:r>
      <w:bookmarkStart w:id="37387" w:name="_ETM_Q86_175104"/>
      <w:bookmarkEnd w:id="37387"/>
      <w:r>
        <w:rPr>
          <w:rFonts w:hint="cs"/>
          <w:rtl/>
        </w:rPr>
        <w:t xml:space="preserve"> </w:t>
      </w:r>
      <w:r>
        <w:rPr>
          <w:rtl/>
        </w:rPr>
        <w:t xml:space="preserve">האם </w:t>
      </w:r>
      <w:bookmarkStart w:id="37388" w:name="_ETM_Q86_180680"/>
      <w:bookmarkEnd w:id="37388"/>
      <w:r>
        <w:rPr>
          <w:rtl/>
        </w:rPr>
        <w:t xml:space="preserve">במקרה </w:t>
      </w:r>
      <w:bookmarkStart w:id="37389" w:name="_ETM_Q86_181040"/>
      <w:bookmarkEnd w:id="37389"/>
      <w:r>
        <w:rPr>
          <w:rtl/>
        </w:rPr>
        <w:t xml:space="preserve">שלפנינו </w:t>
      </w:r>
      <w:bookmarkStart w:id="37390" w:name="_ETM_Q86_181610"/>
      <w:bookmarkEnd w:id="37390"/>
      <w:r>
        <w:rPr>
          <w:rtl/>
        </w:rPr>
        <w:t xml:space="preserve">תיקון </w:t>
      </w:r>
      <w:bookmarkStart w:id="37391" w:name="_ETM_Q86_182000"/>
      <w:bookmarkEnd w:id="37391"/>
      <w:r>
        <w:rPr>
          <w:rtl/>
        </w:rPr>
        <w:t xml:space="preserve">העולם </w:t>
      </w:r>
      <w:bookmarkStart w:id="37392" w:name="_ETM_Q86_182360"/>
      <w:bookmarkEnd w:id="37392"/>
      <w:r>
        <w:rPr>
          <w:rtl/>
        </w:rPr>
        <w:t xml:space="preserve">אינו </w:t>
      </w:r>
      <w:bookmarkStart w:id="37393" w:name="_ETM_Q86_182690"/>
      <w:bookmarkEnd w:id="37393"/>
      <w:r>
        <w:rPr>
          <w:rtl/>
        </w:rPr>
        <w:t xml:space="preserve">אלא </w:t>
      </w:r>
      <w:bookmarkStart w:id="37394" w:name="_ETM_Q86_182929"/>
      <w:bookmarkEnd w:id="37394"/>
      <w:r>
        <w:rPr>
          <w:rtl/>
        </w:rPr>
        <w:t xml:space="preserve">ההפך </w:t>
      </w:r>
      <w:bookmarkStart w:id="37395" w:name="_ETM_Q86_183290"/>
      <w:bookmarkEnd w:id="37395"/>
      <w:r>
        <w:rPr>
          <w:rtl/>
        </w:rPr>
        <w:t>הגמור</w:t>
      </w:r>
      <w:r>
        <w:rPr>
          <w:rFonts w:hint="cs"/>
          <w:rtl/>
        </w:rPr>
        <w:t>?</w:t>
      </w:r>
      <w:r>
        <w:rPr>
          <w:rtl/>
        </w:rPr>
        <w:t xml:space="preserve"> </w:t>
      </w:r>
      <w:bookmarkStart w:id="37396" w:name="_ETM_Q86_184880"/>
      <w:bookmarkEnd w:id="37396"/>
      <w:r>
        <w:rPr>
          <w:rtl/>
        </w:rPr>
        <w:t>אומר</w:t>
      </w:r>
      <w:r>
        <w:rPr>
          <w:rFonts w:hint="cs"/>
          <w:rtl/>
        </w:rPr>
        <w:t>,</w:t>
      </w:r>
      <w:r>
        <w:rPr>
          <w:rtl/>
        </w:rPr>
        <w:t xml:space="preserve"> </w:t>
      </w:r>
      <w:bookmarkStart w:id="37397" w:name="_ETM_Q86_185240"/>
      <w:bookmarkEnd w:id="37397"/>
      <w:r>
        <w:rPr>
          <w:rtl/>
        </w:rPr>
        <w:t xml:space="preserve">יש </w:t>
      </w:r>
      <w:bookmarkStart w:id="37398" w:name="_ETM_Q86_185480"/>
      <w:bookmarkEnd w:id="37398"/>
      <w:r>
        <w:rPr>
          <w:rtl/>
        </w:rPr>
        <w:t xml:space="preserve">מקום </w:t>
      </w:r>
      <w:bookmarkStart w:id="37399" w:name="_ETM_Q86_185840"/>
      <w:bookmarkEnd w:id="37399"/>
      <w:r>
        <w:rPr>
          <w:rtl/>
        </w:rPr>
        <w:t xml:space="preserve">למחשבה </w:t>
      </w:r>
      <w:bookmarkStart w:id="37400" w:name="_ETM_Q86_186470"/>
      <w:bookmarkEnd w:id="37400"/>
      <w:r>
        <w:rPr>
          <w:rtl/>
        </w:rPr>
        <w:t xml:space="preserve">כי </w:t>
      </w:r>
      <w:bookmarkStart w:id="37401" w:name="_ETM_Q86_186620"/>
      <w:bookmarkEnd w:id="37401"/>
      <w:r>
        <w:rPr>
          <w:rtl/>
        </w:rPr>
        <w:t xml:space="preserve">תיקון </w:t>
      </w:r>
      <w:bookmarkStart w:id="37402" w:name="_ETM_Q86_187009"/>
      <w:bookmarkEnd w:id="37402"/>
      <w:r>
        <w:rPr>
          <w:rtl/>
        </w:rPr>
        <w:t xml:space="preserve">העולם </w:t>
      </w:r>
      <w:bookmarkStart w:id="37403" w:name="_ETM_Q86_187370"/>
      <w:bookmarkEnd w:id="37403"/>
      <w:r>
        <w:rPr>
          <w:rtl/>
        </w:rPr>
        <w:t xml:space="preserve">הראוי </w:t>
      </w:r>
      <w:bookmarkStart w:id="37404" w:name="_ETM_Q86_187790"/>
      <w:bookmarkEnd w:id="37404"/>
      <w:r>
        <w:rPr>
          <w:rtl/>
        </w:rPr>
        <w:t xml:space="preserve">כאן </w:t>
      </w:r>
      <w:bookmarkStart w:id="37405" w:name="_ETM_Q86_188059"/>
      <w:bookmarkEnd w:id="37405"/>
      <w:r>
        <w:rPr>
          <w:rtl/>
        </w:rPr>
        <w:t xml:space="preserve">יהיה </w:t>
      </w:r>
      <w:bookmarkStart w:id="37406" w:name="_ETM_Q86_188240"/>
      <w:bookmarkEnd w:id="37406"/>
      <w:r>
        <w:rPr>
          <w:rtl/>
        </w:rPr>
        <w:t xml:space="preserve">דווקא </w:t>
      </w:r>
      <w:bookmarkStart w:id="37407" w:name="_ETM_Q86_188629"/>
      <w:bookmarkEnd w:id="37407"/>
      <w:r>
        <w:rPr>
          <w:rtl/>
        </w:rPr>
        <w:t xml:space="preserve">מאמץ </w:t>
      </w:r>
      <w:bookmarkStart w:id="37408" w:name="_ETM_Q86_190039"/>
      <w:bookmarkEnd w:id="37408"/>
      <w:r>
        <w:rPr>
          <w:rtl/>
        </w:rPr>
        <w:t xml:space="preserve">עליון </w:t>
      </w:r>
      <w:bookmarkStart w:id="37409" w:name="_ETM_Q86_190639"/>
      <w:bookmarkEnd w:id="37409"/>
      <w:r>
        <w:rPr>
          <w:rtl/>
        </w:rPr>
        <w:t xml:space="preserve">להציל </w:t>
      </w:r>
      <w:bookmarkStart w:id="37410" w:name="_ETM_Q86_191150"/>
      <w:bookmarkEnd w:id="37410"/>
      <w:r>
        <w:rPr>
          <w:rtl/>
        </w:rPr>
        <w:t xml:space="preserve">את </w:t>
      </w:r>
      <w:bookmarkStart w:id="37411" w:name="_ETM_Q86_191240"/>
      <w:bookmarkEnd w:id="37411"/>
      <w:r>
        <w:rPr>
          <w:rtl/>
        </w:rPr>
        <w:t xml:space="preserve">הציבור </w:t>
      </w:r>
      <w:bookmarkStart w:id="37412" w:name="_ETM_Q86_191660"/>
      <w:bookmarkEnd w:id="37412"/>
      <w:r>
        <w:rPr>
          <w:rtl/>
        </w:rPr>
        <w:t xml:space="preserve">הגדול </w:t>
      </w:r>
      <w:bookmarkStart w:id="37413" w:name="_ETM_Q86_192049"/>
      <w:bookmarkEnd w:id="37413"/>
      <w:r>
        <w:rPr>
          <w:rtl/>
        </w:rPr>
        <w:t xml:space="preserve">הנמצא </w:t>
      </w:r>
      <w:bookmarkStart w:id="37414" w:name="_ETM_Q86_192650"/>
      <w:bookmarkStart w:id="37415" w:name="_ETM_Q86_196579"/>
      <w:bookmarkEnd w:id="37414"/>
      <w:bookmarkEnd w:id="37415"/>
      <w:r>
        <w:rPr>
          <w:rtl/>
        </w:rPr>
        <w:t>בשבי</w:t>
      </w:r>
      <w:r>
        <w:rPr>
          <w:rFonts w:hint="cs"/>
          <w:rtl/>
        </w:rPr>
        <w:t>.</w:t>
      </w:r>
      <w:bookmarkStart w:id="37416" w:name="_ETM_Q86_191824"/>
      <w:bookmarkEnd w:id="37416"/>
      <w:r>
        <w:rPr>
          <w:rtl/>
        </w:rPr>
        <w:t xml:space="preserve"> </w:t>
      </w:r>
      <w:bookmarkStart w:id="37417" w:name="_ETM_Q86_197579"/>
      <w:bookmarkEnd w:id="37417"/>
    </w:p>
    <w:p w:rsidR="00071895" w:rsidRDefault="00071895" w:rsidP="00E01424">
      <w:pPr>
        <w:rPr>
          <w:rtl/>
        </w:rPr>
      </w:pPr>
    </w:p>
    <w:p w:rsidR="00071895" w:rsidRDefault="00071895" w:rsidP="00E01424">
      <w:pPr>
        <w:rPr>
          <w:rtl/>
        </w:rPr>
      </w:pPr>
      <w:bookmarkStart w:id="37418" w:name="_ETM_Q86_208554"/>
      <w:bookmarkEnd w:id="37418"/>
      <w:r>
        <w:rPr>
          <w:rtl/>
        </w:rPr>
        <w:t xml:space="preserve">אין </w:t>
      </w:r>
      <w:bookmarkStart w:id="37419" w:name="_ETM_Q86_197789"/>
      <w:bookmarkEnd w:id="37419"/>
      <w:r>
        <w:rPr>
          <w:rtl/>
        </w:rPr>
        <w:t xml:space="preserve">מדובר </w:t>
      </w:r>
      <w:bookmarkStart w:id="37420" w:name="_ETM_Q86_198270"/>
      <w:bookmarkEnd w:id="37420"/>
      <w:r>
        <w:rPr>
          <w:rtl/>
        </w:rPr>
        <w:t xml:space="preserve">באינטרס </w:t>
      </w:r>
      <w:bookmarkStart w:id="37421" w:name="_ETM_Q86_198779"/>
      <w:bookmarkEnd w:id="37421"/>
      <w:r>
        <w:rPr>
          <w:rtl/>
        </w:rPr>
        <w:t xml:space="preserve">של </w:t>
      </w:r>
      <w:bookmarkStart w:id="37422" w:name="_ETM_Q86_198900"/>
      <w:bookmarkEnd w:id="37422"/>
      <w:r>
        <w:rPr>
          <w:rtl/>
        </w:rPr>
        <w:t xml:space="preserve">יחיד </w:t>
      </w:r>
      <w:bookmarkStart w:id="37423" w:name="_ETM_Q86_199349"/>
      <w:bookmarkEnd w:id="37423"/>
      <w:r>
        <w:rPr>
          <w:rtl/>
        </w:rPr>
        <w:t xml:space="preserve">מול </w:t>
      </w:r>
      <w:bookmarkStart w:id="37424" w:name="_ETM_Q86_199560"/>
      <w:bookmarkEnd w:id="37424"/>
      <w:r>
        <w:rPr>
          <w:rtl/>
        </w:rPr>
        <w:t xml:space="preserve">האינטרס </w:t>
      </w:r>
      <w:bookmarkStart w:id="37425" w:name="_ETM_Q86_199949"/>
      <w:bookmarkEnd w:id="37425"/>
      <w:r>
        <w:rPr>
          <w:rtl/>
        </w:rPr>
        <w:t>הציבורי</w:t>
      </w:r>
      <w:r>
        <w:rPr>
          <w:rFonts w:hint="cs"/>
          <w:rtl/>
        </w:rPr>
        <w:t>,</w:t>
      </w:r>
      <w:r>
        <w:rPr>
          <w:rtl/>
        </w:rPr>
        <w:t xml:space="preserve"> </w:t>
      </w:r>
      <w:bookmarkStart w:id="37426" w:name="_ETM_Q86_201900"/>
      <w:bookmarkEnd w:id="37426"/>
      <w:r>
        <w:rPr>
          <w:rtl/>
        </w:rPr>
        <w:t xml:space="preserve">כפי </w:t>
      </w:r>
      <w:bookmarkStart w:id="37427" w:name="_ETM_Q86_202199"/>
      <w:bookmarkEnd w:id="37427"/>
      <w:r>
        <w:rPr>
          <w:rtl/>
        </w:rPr>
        <w:t xml:space="preserve">שיכול </w:t>
      </w:r>
      <w:bookmarkStart w:id="37428" w:name="_ETM_Q86_202680"/>
      <w:bookmarkEnd w:id="37428"/>
      <w:r>
        <w:rPr>
          <w:rtl/>
        </w:rPr>
        <w:t xml:space="preserve">להיות </w:t>
      </w:r>
      <w:bookmarkStart w:id="37429" w:name="_ETM_Q86_202829"/>
      <w:bookmarkEnd w:id="37429"/>
      <w:r>
        <w:rPr>
          <w:rtl/>
        </w:rPr>
        <w:t xml:space="preserve">במקרה </w:t>
      </w:r>
      <w:bookmarkStart w:id="37430" w:name="_ETM_Q86_203190"/>
      <w:bookmarkEnd w:id="37430"/>
      <w:r>
        <w:rPr>
          <w:rtl/>
        </w:rPr>
        <w:t xml:space="preserve">של </w:t>
      </w:r>
      <w:bookmarkStart w:id="37431" w:name="_ETM_Q86_203340"/>
      <w:bookmarkEnd w:id="37431"/>
      <w:r>
        <w:rPr>
          <w:rtl/>
        </w:rPr>
        <w:t xml:space="preserve">פדיון </w:t>
      </w:r>
      <w:bookmarkStart w:id="37432" w:name="_ETM_Q86_204640"/>
      <w:bookmarkEnd w:id="37432"/>
      <w:r>
        <w:rPr>
          <w:rtl/>
        </w:rPr>
        <w:t xml:space="preserve">אדם </w:t>
      </w:r>
      <w:bookmarkStart w:id="37433" w:name="_ETM_Q86_204999"/>
      <w:bookmarkEnd w:id="37433"/>
      <w:r>
        <w:rPr>
          <w:rtl/>
        </w:rPr>
        <w:t xml:space="preserve">בודד </w:t>
      </w:r>
      <w:bookmarkStart w:id="37434" w:name="_ETM_Q86_205659"/>
      <w:bookmarkEnd w:id="37434"/>
      <w:r>
        <w:rPr>
          <w:rtl/>
        </w:rPr>
        <w:t xml:space="preserve">כאשר </w:t>
      </w:r>
      <w:bookmarkStart w:id="37435" w:name="_ETM_Q86_206109"/>
      <w:bookmarkEnd w:id="37435"/>
      <w:r>
        <w:rPr>
          <w:rtl/>
        </w:rPr>
        <w:t>האי</w:t>
      </w:r>
      <w:r>
        <w:rPr>
          <w:rFonts w:hint="cs"/>
          <w:rtl/>
        </w:rPr>
        <w:t>נטרס</w:t>
      </w:r>
      <w:bookmarkStart w:id="37436" w:name="_ETM_Q86_203344"/>
      <w:bookmarkEnd w:id="37436"/>
      <w:r>
        <w:rPr>
          <w:rtl/>
        </w:rPr>
        <w:t xml:space="preserve"> </w:t>
      </w:r>
      <w:bookmarkStart w:id="37437" w:name="_ETM_Q86_206529"/>
      <w:bookmarkEnd w:id="37437"/>
      <w:r>
        <w:rPr>
          <w:rtl/>
        </w:rPr>
        <w:t xml:space="preserve">של </w:t>
      </w:r>
      <w:bookmarkStart w:id="37438" w:name="_ETM_Q86_206710"/>
      <w:bookmarkEnd w:id="37438"/>
      <w:r>
        <w:rPr>
          <w:rtl/>
        </w:rPr>
        <w:t xml:space="preserve">הפרט </w:t>
      </w:r>
      <w:bookmarkStart w:id="37439" w:name="_ETM_Q86_207069"/>
      <w:bookmarkEnd w:id="37439"/>
      <w:r>
        <w:rPr>
          <w:rtl/>
        </w:rPr>
        <w:t xml:space="preserve">מתנגש </w:t>
      </w:r>
      <w:bookmarkStart w:id="37440" w:name="_ETM_Q86_207579"/>
      <w:bookmarkEnd w:id="37440"/>
      <w:r>
        <w:rPr>
          <w:rtl/>
        </w:rPr>
        <w:t>לע</w:t>
      </w:r>
      <w:r w:rsidR="00203A2E">
        <w:rPr>
          <w:rFonts w:hint="cs"/>
          <w:rtl/>
        </w:rPr>
        <w:t>י</w:t>
      </w:r>
      <w:r>
        <w:rPr>
          <w:rtl/>
        </w:rPr>
        <w:t xml:space="preserve">תים </w:t>
      </w:r>
      <w:bookmarkStart w:id="37441" w:name="_ETM_Q86_207969"/>
      <w:bookmarkEnd w:id="37441"/>
      <w:r>
        <w:rPr>
          <w:rtl/>
        </w:rPr>
        <w:t xml:space="preserve">באיום </w:t>
      </w:r>
      <w:bookmarkStart w:id="37442" w:name="_ETM_Q86_208390"/>
      <w:bookmarkEnd w:id="37442"/>
      <w:r>
        <w:rPr>
          <w:rtl/>
        </w:rPr>
        <w:t xml:space="preserve">הכלכלי </w:t>
      </w:r>
      <w:bookmarkStart w:id="37443" w:name="_ETM_Q86_209169"/>
      <w:bookmarkEnd w:id="37443"/>
      <w:r>
        <w:rPr>
          <w:rFonts w:hint="cs"/>
          <w:rtl/>
        </w:rPr>
        <w:t xml:space="preserve">או </w:t>
      </w:r>
      <w:r>
        <w:rPr>
          <w:rtl/>
        </w:rPr>
        <w:t xml:space="preserve">הביטחוני </w:t>
      </w:r>
      <w:bookmarkStart w:id="37444" w:name="_ETM_Q86_209859"/>
      <w:bookmarkEnd w:id="37444"/>
      <w:r>
        <w:rPr>
          <w:rFonts w:hint="cs"/>
          <w:rtl/>
        </w:rPr>
        <w:t xml:space="preserve">על </w:t>
      </w:r>
      <w:r>
        <w:rPr>
          <w:rtl/>
        </w:rPr>
        <w:t xml:space="preserve">כלל </w:t>
      </w:r>
      <w:bookmarkStart w:id="37445" w:name="_ETM_Q86_210099"/>
      <w:bookmarkEnd w:id="37445"/>
      <w:r>
        <w:rPr>
          <w:rFonts w:hint="cs"/>
          <w:rtl/>
        </w:rPr>
        <w:t>ה</w:t>
      </w:r>
      <w:r>
        <w:rPr>
          <w:rtl/>
        </w:rPr>
        <w:t>ציבור</w:t>
      </w:r>
      <w:r>
        <w:rPr>
          <w:rFonts w:hint="cs"/>
          <w:rtl/>
        </w:rPr>
        <w:t>.</w:t>
      </w:r>
      <w:r>
        <w:rPr>
          <w:rtl/>
        </w:rPr>
        <w:t xml:space="preserve"> </w:t>
      </w:r>
      <w:bookmarkStart w:id="37446" w:name="_ETM_Q86_211059"/>
      <w:bookmarkEnd w:id="37446"/>
      <w:r>
        <w:rPr>
          <w:rtl/>
        </w:rPr>
        <w:t xml:space="preserve">מדובר </w:t>
      </w:r>
      <w:bookmarkStart w:id="37447" w:name="_ETM_Q86_211689"/>
      <w:bookmarkEnd w:id="37447"/>
      <w:r>
        <w:rPr>
          <w:rtl/>
        </w:rPr>
        <w:t xml:space="preserve">כאן </w:t>
      </w:r>
      <w:bookmarkStart w:id="37448" w:name="_ETM_Q86_212019"/>
      <w:bookmarkEnd w:id="37448"/>
      <w:r>
        <w:rPr>
          <w:rtl/>
        </w:rPr>
        <w:t xml:space="preserve">בציבור </w:t>
      </w:r>
      <w:bookmarkStart w:id="37449" w:name="_ETM_Q86_212589"/>
      <w:bookmarkEnd w:id="37449"/>
      <w:r>
        <w:rPr>
          <w:rtl/>
        </w:rPr>
        <w:t xml:space="preserve">מול </w:t>
      </w:r>
      <w:bookmarkStart w:id="37450" w:name="_ETM_Q86_212769"/>
      <w:bookmarkEnd w:id="37450"/>
      <w:r>
        <w:rPr>
          <w:rtl/>
        </w:rPr>
        <w:t>ציבור</w:t>
      </w:r>
      <w:r>
        <w:rPr>
          <w:rFonts w:hint="cs"/>
          <w:rtl/>
        </w:rPr>
        <w:t xml:space="preserve"> –</w:t>
      </w:r>
      <w:r>
        <w:rPr>
          <w:rtl/>
        </w:rPr>
        <w:t xml:space="preserve"> </w:t>
      </w:r>
      <w:bookmarkStart w:id="37451" w:name="_ETM_Q86_213370"/>
      <w:bookmarkEnd w:id="37451"/>
      <w:r>
        <w:rPr>
          <w:rtl/>
        </w:rPr>
        <w:t xml:space="preserve">ציבור </w:t>
      </w:r>
      <w:bookmarkStart w:id="37452" w:name="_ETM_Q86_213789"/>
      <w:bookmarkEnd w:id="37452"/>
      <w:r>
        <w:rPr>
          <w:rtl/>
        </w:rPr>
        <w:t xml:space="preserve">מדיני </w:t>
      </w:r>
      <w:bookmarkStart w:id="37453" w:name="_ETM_Q86_214420"/>
      <w:bookmarkEnd w:id="37453"/>
      <w:r>
        <w:rPr>
          <w:rtl/>
        </w:rPr>
        <w:t xml:space="preserve">בעל </w:t>
      </w:r>
      <w:bookmarkStart w:id="37454" w:name="_ETM_Q86_214659"/>
      <w:bookmarkEnd w:id="37454"/>
      <w:r>
        <w:rPr>
          <w:rtl/>
        </w:rPr>
        <w:t xml:space="preserve">סמכות </w:t>
      </w:r>
      <w:bookmarkStart w:id="37455" w:name="_ETM_Q86_215140"/>
      <w:bookmarkEnd w:id="37455"/>
      <w:r>
        <w:rPr>
          <w:rtl/>
        </w:rPr>
        <w:t xml:space="preserve">ויכולת </w:t>
      </w:r>
      <w:bookmarkStart w:id="37456" w:name="_ETM_Q86_215710"/>
      <w:bookmarkEnd w:id="37456"/>
      <w:r>
        <w:rPr>
          <w:rtl/>
        </w:rPr>
        <w:t xml:space="preserve">המחויב </w:t>
      </w:r>
      <w:bookmarkStart w:id="37457" w:name="_ETM_Q86_216339"/>
      <w:bookmarkEnd w:id="37457"/>
      <w:r>
        <w:rPr>
          <w:rtl/>
        </w:rPr>
        <w:t xml:space="preserve">להציל </w:t>
      </w:r>
      <w:bookmarkStart w:id="37458" w:name="_ETM_Q86_216699"/>
      <w:bookmarkEnd w:id="37458"/>
      <w:r>
        <w:rPr>
          <w:rtl/>
        </w:rPr>
        <w:t xml:space="preserve">ציבור </w:t>
      </w:r>
      <w:bookmarkStart w:id="37459" w:name="_ETM_Q86_217089"/>
      <w:bookmarkEnd w:id="37459"/>
      <w:r>
        <w:rPr>
          <w:rtl/>
        </w:rPr>
        <w:t xml:space="preserve">רחב </w:t>
      </w:r>
      <w:bookmarkStart w:id="37460" w:name="_ETM_Q86_217659"/>
      <w:bookmarkEnd w:id="37460"/>
      <w:r>
        <w:rPr>
          <w:rtl/>
        </w:rPr>
        <w:t xml:space="preserve">שנלקח </w:t>
      </w:r>
      <w:bookmarkStart w:id="37461" w:name="_ETM_Q86_218170"/>
      <w:bookmarkEnd w:id="37461"/>
      <w:r>
        <w:rPr>
          <w:rtl/>
        </w:rPr>
        <w:t xml:space="preserve">בשבי </w:t>
      </w:r>
      <w:bookmarkStart w:id="37462" w:name="_ETM_Q86_219280"/>
      <w:bookmarkEnd w:id="37462"/>
      <w:r>
        <w:rPr>
          <w:rtl/>
        </w:rPr>
        <w:t xml:space="preserve">ונתון </w:t>
      </w:r>
      <w:bookmarkStart w:id="37463" w:name="_ETM_Q86_219700"/>
      <w:bookmarkEnd w:id="37463"/>
      <w:r>
        <w:rPr>
          <w:rtl/>
        </w:rPr>
        <w:t xml:space="preserve">בסכנת </w:t>
      </w:r>
      <w:bookmarkStart w:id="37464" w:name="_ETM_Q86_220210"/>
      <w:bookmarkEnd w:id="37464"/>
      <w:r>
        <w:rPr>
          <w:rtl/>
        </w:rPr>
        <w:t>נפשות</w:t>
      </w:r>
      <w:r>
        <w:rPr>
          <w:rFonts w:hint="cs"/>
          <w:rtl/>
        </w:rPr>
        <w:t>.</w:t>
      </w:r>
      <w:bookmarkStart w:id="37465" w:name="_ETM_Q86_213584"/>
      <w:bookmarkEnd w:id="37465"/>
      <w:r>
        <w:rPr>
          <w:rtl/>
        </w:rPr>
        <w:t xml:space="preserve"> </w:t>
      </w:r>
      <w:bookmarkStart w:id="37466" w:name="_ETM_Q86_222249"/>
      <w:bookmarkEnd w:id="37466"/>
      <w:r>
        <w:rPr>
          <w:rtl/>
        </w:rPr>
        <w:t xml:space="preserve">זאת </w:t>
      </w:r>
      <w:bookmarkStart w:id="37467" w:name="_ETM_Q86_222550"/>
      <w:bookmarkEnd w:id="37467"/>
      <w:r>
        <w:rPr>
          <w:rtl/>
        </w:rPr>
        <w:t>ועוד</w:t>
      </w:r>
      <w:r>
        <w:rPr>
          <w:rFonts w:hint="cs"/>
          <w:rtl/>
        </w:rPr>
        <w:t>,</w:t>
      </w:r>
      <w:r>
        <w:rPr>
          <w:rtl/>
        </w:rPr>
        <w:t xml:space="preserve"> </w:t>
      </w:r>
      <w:bookmarkStart w:id="37468" w:name="_ETM_Q86_223530"/>
      <w:bookmarkEnd w:id="37468"/>
      <w:r>
        <w:rPr>
          <w:rtl/>
        </w:rPr>
        <w:t xml:space="preserve">במקרה </w:t>
      </w:r>
      <w:bookmarkStart w:id="37469" w:name="_ETM_Q86_223979"/>
      <w:bookmarkEnd w:id="37469"/>
      <w:r>
        <w:rPr>
          <w:rtl/>
        </w:rPr>
        <w:t xml:space="preserve">שלפנינו </w:t>
      </w:r>
      <w:bookmarkStart w:id="37470" w:name="_ETM_Q86_224640"/>
      <w:bookmarkEnd w:id="37470"/>
      <w:r>
        <w:rPr>
          <w:rtl/>
        </w:rPr>
        <w:t xml:space="preserve">הפגיעה </w:t>
      </w:r>
      <w:bookmarkStart w:id="37471" w:name="_ETM_Q86_225120"/>
      <w:bookmarkEnd w:id="37471"/>
      <w:r>
        <w:rPr>
          <w:rtl/>
        </w:rPr>
        <w:t xml:space="preserve">בציבור </w:t>
      </w:r>
      <w:bookmarkStart w:id="37472" w:name="_ETM_Q86_225600"/>
      <w:bookmarkEnd w:id="37472"/>
      <w:r>
        <w:rPr>
          <w:rtl/>
        </w:rPr>
        <w:t xml:space="preserve">החטוף </w:t>
      </w:r>
      <w:bookmarkStart w:id="37473" w:name="_ETM_Q86_226020"/>
      <w:bookmarkEnd w:id="37473"/>
      <w:r>
        <w:rPr>
          <w:rtl/>
        </w:rPr>
        <w:t xml:space="preserve">והשבוי </w:t>
      </w:r>
      <w:bookmarkStart w:id="37474" w:name="_ETM_Q86_226740"/>
      <w:bookmarkEnd w:id="37474"/>
      <w:r>
        <w:rPr>
          <w:rFonts w:hint="cs"/>
          <w:rtl/>
        </w:rPr>
        <w:t xml:space="preserve">היא </w:t>
      </w:r>
      <w:r>
        <w:rPr>
          <w:rtl/>
        </w:rPr>
        <w:t xml:space="preserve">ודאית </w:t>
      </w:r>
      <w:bookmarkStart w:id="37475" w:name="_ETM_Q86_227220"/>
      <w:bookmarkEnd w:id="37475"/>
      <w:r>
        <w:rPr>
          <w:rtl/>
        </w:rPr>
        <w:t>ומוחלטת</w:t>
      </w:r>
      <w:r>
        <w:rPr>
          <w:rFonts w:hint="cs"/>
          <w:rtl/>
        </w:rPr>
        <w:t>.</w:t>
      </w:r>
      <w:r>
        <w:rPr>
          <w:rtl/>
        </w:rPr>
        <w:t xml:space="preserve"> </w:t>
      </w:r>
      <w:bookmarkStart w:id="37476" w:name="_ETM_Q86_228340"/>
      <w:bookmarkEnd w:id="37476"/>
      <w:r>
        <w:rPr>
          <w:rFonts w:hint="cs"/>
          <w:rtl/>
        </w:rPr>
        <w:t>מ</w:t>
      </w:r>
      <w:bookmarkStart w:id="37477" w:name="_ETM_Q86_226894"/>
      <w:bookmarkEnd w:id="37477"/>
      <w:r>
        <w:rPr>
          <w:rtl/>
        </w:rPr>
        <w:t xml:space="preserve">צפות </w:t>
      </w:r>
      <w:bookmarkStart w:id="37478" w:name="_ETM_Q86_228880"/>
      <w:bookmarkEnd w:id="37478"/>
      <w:r>
        <w:rPr>
          <w:rtl/>
        </w:rPr>
        <w:t xml:space="preserve">להן </w:t>
      </w:r>
      <w:bookmarkStart w:id="37479" w:name="_ETM_Q86_229120"/>
      <w:bookmarkEnd w:id="37479"/>
      <w:r>
        <w:rPr>
          <w:rtl/>
        </w:rPr>
        <w:t xml:space="preserve">שנות </w:t>
      </w:r>
      <w:bookmarkStart w:id="37480" w:name="_ETM_Q86_229540"/>
      <w:bookmarkStart w:id="37481" w:name="_ETM_Q86_229809"/>
      <w:bookmarkStart w:id="37482" w:name="_ETM_Q86_230110"/>
      <w:bookmarkEnd w:id="37480"/>
      <w:bookmarkEnd w:id="37481"/>
      <w:bookmarkEnd w:id="37482"/>
      <w:r>
        <w:rPr>
          <w:rtl/>
        </w:rPr>
        <w:t xml:space="preserve">עינויים </w:t>
      </w:r>
      <w:bookmarkStart w:id="37483" w:name="_ETM_Q86_230500"/>
      <w:bookmarkEnd w:id="37483"/>
      <w:r>
        <w:rPr>
          <w:rtl/>
        </w:rPr>
        <w:t>ויגון</w:t>
      </w:r>
      <w:r>
        <w:rPr>
          <w:rFonts w:hint="cs"/>
          <w:rtl/>
        </w:rPr>
        <w:t>,</w:t>
      </w:r>
      <w:r>
        <w:rPr>
          <w:rtl/>
        </w:rPr>
        <w:t xml:space="preserve"> </w:t>
      </w:r>
      <w:bookmarkStart w:id="37484" w:name="_ETM_Q86_231460"/>
      <w:bookmarkEnd w:id="37484"/>
      <w:r>
        <w:rPr>
          <w:rtl/>
        </w:rPr>
        <w:t xml:space="preserve">ורבים </w:t>
      </w:r>
      <w:bookmarkStart w:id="37485" w:name="_ETM_Q86_232030"/>
      <w:bookmarkEnd w:id="37485"/>
      <w:r>
        <w:rPr>
          <w:rtl/>
        </w:rPr>
        <w:t xml:space="preserve">מהם </w:t>
      </w:r>
      <w:bookmarkStart w:id="37486" w:name="_ETM_Q86_232240"/>
      <w:bookmarkEnd w:id="37486"/>
      <w:r>
        <w:rPr>
          <w:rtl/>
        </w:rPr>
        <w:t xml:space="preserve">בוודאי </w:t>
      </w:r>
      <w:bookmarkStart w:id="37487" w:name="_ETM_Q86_232840"/>
      <w:bookmarkEnd w:id="37487"/>
      <w:r>
        <w:rPr>
          <w:rtl/>
        </w:rPr>
        <w:t xml:space="preserve">לא </w:t>
      </w:r>
      <w:bookmarkStart w:id="37488" w:name="_ETM_Q86_232990"/>
      <w:bookmarkEnd w:id="37488"/>
      <w:r>
        <w:rPr>
          <w:rtl/>
        </w:rPr>
        <w:t xml:space="preserve">ישרדו </w:t>
      </w:r>
      <w:bookmarkStart w:id="37489" w:name="_ETM_Q86_233470"/>
      <w:bookmarkEnd w:id="37489"/>
      <w:r>
        <w:rPr>
          <w:rtl/>
        </w:rPr>
        <w:t>לאחריהן</w:t>
      </w:r>
      <w:r>
        <w:rPr>
          <w:rFonts w:hint="cs"/>
          <w:rtl/>
        </w:rPr>
        <w:t>.</w:t>
      </w:r>
      <w:r>
        <w:rPr>
          <w:rtl/>
        </w:rPr>
        <w:t xml:space="preserve"> </w:t>
      </w:r>
      <w:bookmarkStart w:id="37490" w:name="_ETM_Q86_234160"/>
      <w:bookmarkEnd w:id="37490"/>
    </w:p>
    <w:p w:rsidR="00071895" w:rsidRDefault="00071895" w:rsidP="00E01424">
      <w:pPr>
        <w:rPr>
          <w:rtl/>
        </w:rPr>
      </w:pPr>
    </w:p>
    <w:p w:rsidR="00071895" w:rsidRDefault="00071895" w:rsidP="00957404">
      <w:pPr>
        <w:rPr>
          <w:rtl/>
        </w:rPr>
      </w:pPr>
      <w:bookmarkStart w:id="37491" w:name="_ETM_Q86_238194"/>
      <w:bookmarkStart w:id="37492" w:name="_ETM_Q86_241374"/>
      <w:bookmarkEnd w:id="37491"/>
      <w:bookmarkEnd w:id="37492"/>
      <w:r>
        <w:rPr>
          <w:rFonts w:hint="cs"/>
          <w:rtl/>
        </w:rPr>
        <w:t>ה</w:t>
      </w:r>
      <w:r>
        <w:rPr>
          <w:rtl/>
        </w:rPr>
        <w:t xml:space="preserve">פגיעה </w:t>
      </w:r>
      <w:bookmarkStart w:id="37493" w:name="_ETM_Q86_234790"/>
      <w:bookmarkEnd w:id="37493"/>
      <w:r>
        <w:rPr>
          <w:rtl/>
        </w:rPr>
        <w:t xml:space="preserve">הביטחונית </w:t>
      </w:r>
      <w:bookmarkStart w:id="37494" w:name="_ETM_Q86_235420"/>
      <w:bookmarkStart w:id="37495" w:name="_ETM_Q86_234334"/>
      <w:bookmarkEnd w:id="37494"/>
      <w:bookmarkEnd w:id="37495"/>
      <w:r>
        <w:rPr>
          <w:rtl/>
        </w:rPr>
        <w:t>הצפויה</w:t>
      </w:r>
      <w:r>
        <w:rPr>
          <w:rFonts w:hint="cs"/>
          <w:rtl/>
        </w:rPr>
        <w:t>,</w:t>
      </w:r>
      <w:r>
        <w:rPr>
          <w:rtl/>
        </w:rPr>
        <w:t xml:space="preserve"> </w:t>
      </w:r>
      <w:bookmarkStart w:id="37496" w:name="_ETM_Q86_236020"/>
      <w:bookmarkEnd w:id="37496"/>
      <w:r>
        <w:rPr>
          <w:rtl/>
        </w:rPr>
        <w:t xml:space="preserve">אם </w:t>
      </w:r>
      <w:bookmarkStart w:id="37497" w:name="_ETM_Q86_236260"/>
      <w:bookmarkEnd w:id="37497"/>
      <w:r>
        <w:rPr>
          <w:rtl/>
        </w:rPr>
        <w:t>ת</w:t>
      </w:r>
      <w:r>
        <w:rPr>
          <w:rFonts w:hint="cs"/>
          <w:rtl/>
        </w:rPr>
        <w:t>י</w:t>
      </w:r>
      <w:r>
        <w:rPr>
          <w:rtl/>
        </w:rPr>
        <w:t xml:space="preserve">ענה </w:t>
      </w:r>
      <w:bookmarkStart w:id="37498" w:name="_ETM_Q86_236800"/>
      <w:bookmarkEnd w:id="37498"/>
      <w:r>
        <w:rPr>
          <w:rtl/>
        </w:rPr>
        <w:t xml:space="preserve">ישראל </w:t>
      </w:r>
      <w:bookmarkStart w:id="37499" w:name="_ETM_Q86_237280"/>
      <w:bookmarkEnd w:id="37499"/>
      <w:r>
        <w:rPr>
          <w:rFonts w:hint="cs"/>
          <w:rtl/>
        </w:rPr>
        <w:t>ל</w:t>
      </w:r>
      <w:r>
        <w:rPr>
          <w:rtl/>
        </w:rPr>
        <w:t xml:space="preserve">דרישות </w:t>
      </w:r>
      <w:bookmarkStart w:id="37500" w:name="_ETM_Q86_237700"/>
      <w:bookmarkEnd w:id="37500"/>
      <w:r>
        <w:rPr>
          <w:rtl/>
        </w:rPr>
        <w:t xml:space="preserve">החזרת </w:t>
      </w:r>
      <w:bookmarkStart w:id="37501" w:name="_ETM_Q86_238180"/>
      <w:bookmarkEnd w:id="37501"/>
      <w:r>
        <w:rPr>
          <w:rtl/>
        </w:rPr>
        <w:t xml:space="preserve">המחבלים </w:t>
      </w:r>
      <w:bookmarkStart w:id="37502" w:name="_ETM_Q86_239350"/>
      <w:bookmarkEnd w:id="37502"/>
      <w:r w:rsidR="00957404">
        <w:rPr>
          <w:rFonts w:hint="cs"/>
          <w:rtl/>
        </w:rPr>
        <w:t xml:space="preserve">– </w:t>
      </w:r>
      <w:r>
        <w:rPr>
          <w:rtl/>
        </w:rPr>
        <w:t xml:space="preserve">כופר </w:t>
      </w:r>
      <w:bookmarkStart w:id="37503" w:name="_ETM_Q86_239830"/>
      <w:bookmarkEnd w:id="37503"/>
      <w:r>
        <w:rPr>
          <w:rtl/>
        </w:rPr>
        <w:t xml:space="preserve">כסף </w:t>
      </w:r>
      <w:bookmarkStart w:id="37504" w:name="_ETM_Q86_240250"/>
      <w:bookmarkEnd w:id="37504"/>
      <w:r>
        <w:rPr>
          <w:rtl/>
        </w:rPr>
        <w:t>והש</w:t>
      </w:r>
      <w:r>
        <w:rPr>
          <w:rFonts w:hint="cs"/>
          <w:rtl/>
        </w:rPr>
        <w:t>עיי</w:t>
      </w:r>
      <w:r>
        <w:rPr>
          <w:rtl/>
        </w:rPr>
        <w:t xml:space="preserve">ת </w:t>
      </w:r>
      <w:bookmarkStart w:id="37505" w:name="_ETM_Q86_240580"/>
      <w:bookmarkEnd w:id="37505"/>
      <w:r>
        <w:rPr>
          <w:rtl/>
        </w:rPr>
        <w:t>הלחימה</w:t>
      </w:r>
      <w:r>
        <w:rPr>
          <w:rFonts w:hint="cs"/>
          <w:rtl/>
        </w:rPr>
        <w:t>,</w:t>
      </w:r>
      <w:r>
        <w:rPr>
          <w:rtl/>
        </w:rPr>
        <w:t xml:space="preserve"> </w:t>
      </w:r>
      <w:bookmarkStart w:id="37506" w:name="_ETM_Q86_241060"/>
      <w:bookmarkEnd w:id="37506"/>
      <w:r>
        <w:rPr>
          <w:rtl/>
        </w:rPr>
        <w:t xml:space="preserve">ובעקבות </w:t>
      </w:r>
      <w:bookmarkStart w:id="37507" w:name="_ETM_Q86_241540"/>
      <w:bookmarkEnd w:id="37507"/>
      <w:r>
        <w:rPr>
          <w:rtl/>
        </w:rPr>
        <w:t xml:space="preserve">זאת </w:t>
      </w:r>
      <w:bookmarkStart w:id="37508" w:name="_ETM_Q86_241630"/>
      <w:bookmarkEnd w:id="37508"/>
      <w:r>
        <w:rPr>
          <w:rtl/>
        </w:rPr>
        <w:t xml:space="preserve">גם </w:t>
      </w:r>
      <w:bookmarkStart w:id="37509" w:name="_ETM_Q86_241810"/>
      <w:bookmarkEnd w:id="37509"/>
      <w:r>
        <w:rPr>
          <w:rtl/>
        </w:rPr>
        <w:t xml:space="preserve">עידוד </w:t>
      </w:r>
      <w:bookmarkStart w:id="37510" w:name="_ETM_Q86_242020"/>
      <w:bookmarkEnd w:id="37510"/>
      <w:r>
        <w:rPr>
          <w:rtl/>
        </w:rPr>
        <w:t xml:space="preserve">המחבלים </w:t>
      </w:r>
      <w:bookmarkStart w:id="37511" w:name="_ETM_Q86_242470"/>
      <w:bookmarkEnd w:id="37511"/>
      <w:r>
        <w:rPr>
          <w:rtl/>
        </w:rPr>
        <w:t xml:space="preserve">לצאת </w:t>
      </w:r>
      <w:bookmarkStart w:id="37512" w:name="_ETM_Q86_242680"/>
      <w:bookmarkEnd w:id="37512"/>
      <w:r>
        <w:rPr>
          <w:rtl/>
        </w:rPr>
        <w:t xml:space="preserve">שוב </w:t>
      </w:r>
      <w:bookmarkStart w:id="37513" w:name="_ETM_Q86_242920"/>
      <w:bookmarkEnd w:id="37513"/>
      <w:r>
        <w:rPr>
          <w:rtl/>
        </w:rPr>
        <w:t xml:space="preserve">נגדנו </w:t>
      </w:r>
      <w:bookmarkStart w:id="37514" w:name="_ETM_Q86_243760"/>
      <w:bookmarkEnd w:id="37514"/>
      <w:r w:rsidR="00957404">
        <w:rPr>
          <w:rFonts w:hint="cs"/>
          <w:rtl/>
        </w:rPr>
        <w:t xml:space="preserve">– </w:t>
      </w:r>
      <w:r>
        <w:rPr>
          <w:rtl/>
        </w:rPr>
        <w:t xml:space="preserve">היא </w:t>
      </w:r>
      <w:bookmarkStart w:id="37515" w:name="_ETM_Q86_243880"/>
      <w:bookmarkEnd w:id="37515"/>
      <w:r>
        <w:rPr>
          <w:rFonts w:hint="cs"/>
          <w:rtl/>
        </w:rPr>
        <w:t>ב</w:t>
      </w:r>
      <w:r>
        <w:rPr>
          <w:rtl/>
        </w:rPr>
        <w:t xml:space="preserve">בחינת </w:t>
      </w:r>
      <w:bookmarkStart w:id="37516" w:name="_ETM_Q86_244630"/>
      <w:bookmarkStart w:id="37517" w:name="_ETM_Q86_241123"/>
      <w:bookmarkEnd w:id="37516"/>
      <w:bookmarkEnd w:id="37517"/>
      <w:r>
        <w:rPr>
          <w:rFonts w:hint="cs"/>
          <w:rtl/>
        </w:rPr>
        <w:t>שמא,</w:t>
      </w:r>
      <w:r>
        <w:rPr>
          <w:rtl/>
        </w:rPr>
        <w:t xml:space="preserve"> </w:t>
      </w:r>
      <w:bookmarkStart w:id="37518" w:name="_ETM_Q86_245110"/>
      <w:bookmarkEnd w:id="37518"/>
      <w:r>
        <w:rPr>
          <w:rtl/>
        </w:rPr>
        <w:t xml:space="preserve">גם </w:t>
      </w:r>
      <w:bookmarkStart w:id="37519" w:name="_ETM_Q86_245470"/>
      <w:bookmarkEnd w:id="37519"/>
      <w:r>
        <w:rPr>
          <w:rtl/>
        </w:rPr>
        <w:t xml:space="preserve">אם </w:t>
      </w:r>
      <w:bookmarkStart w:id="37520" w:name="_ETM_Q86_245709"/>
      <w:bookmarkEnd w:id="37520"/>
      <w:r>
        <w:rPr>
          <w:rtl/>
        </w:rPr>
        <w:t xml:space="preserve">על </w:t>
      </w:r>
      <w:bookmarkStart w:id="37521" w:name="_ETM_Q86_245830"/>
      <w:bookmarkEnd w:id="37521"/>
      <w:r>
        <w:rPr>
          <w:rtl/>
        </w:rPr>
        <w:t xml:space="preserve">פי </w:t>
      </w:r>
      <w:bookmarkStart w:id="37522" w:name="_ETM_Q86_246010"/>
      <w:bookmarkEnd w:id="37522"/>
      <w:r>
        <w:rPr>
          <w:rtl/>
        </w:rPr>
        <w:t xml:space="preserve">ניסיון </w:t>
      </w:r>
      <w:bookmarkStart w:id="37523" w:name="_ETM_Q86_246430"/>
      <w:bookmarkEnd w:id="37523"/>
      <w:r>
        <w:rPr>
          <w:rtl/>
        </w:rPr>
        <w:t xml:space="preserve">העבר </w:t>
      </w:r>
      <w:bookmarkStart w:id="37524" w:name="_ETM_Q86_246790"/>
      <w:bookmarkEnd w:id="37524"/>
      <w:r>
        <w:rPr>
          <w:rtl/>
        </w:rPr>
        <w:t xml:space="preserve">היא </w:t>
      </w:r>
      <w:bookmarkStart w:id="37525" w:name="_ETM_Q86_246880"/>
      <w:bookmarkEnd w:id="37525"/>
      <w:r>
        <w:rPr>
          <w:rtl/>
        </w:rPr>
        <w:t xml:space="preserve">עשויה </w:t>
      </w:r>
      <w:bookmarkStart w:id="37526" w:name="_ETM_Q86_247240"/>
      <w:bookmarkEnd w:id="37526"/>
      <w:r>
        <w:rPr>
          <w:rtl/>
        </w:rPr>
        <w:t>להתממש</w:t>
      </w:r>
      <w:r>
        <w:rPr>
          <w:rFonts w:hint="cs"/>
          <w:rtl/>
        </w:rPr>
        <w:t>.</w:t>
      </w:r>
      <w:r>
        <w:rPr>
          <w:rtl/>
        </w:rPr>
        <w:t xml:space="preserve"> </w:t>
      </w:r>
      <w:bookmarkStart w:id="37527" w:name="_ETM_Q86_248380"/>
      <w:bookmarkEnd w:id="37527"/>
      <w:r>
        <w:rPr>
          <w:rtl/>
        </w:rPr>
        <w:t>ל</w:t>
      </w:r>
      <w:r>
        <w:rPr>
          <w:rFonts w:hint="cs"/>
          <w:rtl/>
        </w:rPr>
        <w:t>ו השכילו</w:t>
      </w:r>
      <w:bookmarkStart w:id="37528" w:name="_ETM_Q86_248590"/>
      <w:bookmarkStart w:id="37529" w:name="_ETM_Q86_244853"/>
      <w:bookmarkEnd w:id="37528"/>
      <w:bookmarkEnd w:id="37529"/>
      <w:r>
        <w:rPr>
          <w:rtl/>
        </w:rPr>
        <w:t xml:space="preserve"> </w:t>
      </w:r>
      <w:bookmarkStart w:id="37530" w:name="_ETM_Q86_249010"/>
      <w:bookmarkEnd w:id="37530"/>
      <w:r>
        <w:rPr>
          <w:rtl/>
        </w:rPr>
        <w:t xml:space="preserve">ממשלת </w:t>
      </w:r>
      <w:bookmarkStart w:id="37531" w:name="_ETM_Q86_249370"/>
      <w:bookmarkEnd w:id="37531"/>
      <w:r>
        <w:rPr>
          <w:rtl/>
        </w:rPr>
        <w:t xml:space="preserve">ישראל </w:t>
      </w:r>
      <w:bookmarkStart w:id="37532" w:name="_ETM_Q86_250600"/>
      <w:bookmarkEnd w:id="37532"/>
      <w:r>
        <w:rPr>
          <w:rtl/>
        </w:rPr>
        <w:t xml:space="preserve">וכל </w:t>
      </w:r>
      <w:bookmarkStart w:id="37533" w:name="_ETM_Q86_251020"/>
      <w:bookmarkEnd w:id="37533"/>
      <w:r>
        <w:rPr>
          <w:rtl/>
        </w:rPr>
        <w:t>ה</w:t>
      </w:r>
      <w:r>
        <w:rPr>
          <w:rFonts w:hint="cs"/>
          <w:rtl/>
        </w:rPr>
        <w:t>א</w:t>
      </w:r>
      <w:bookmarkStart w:id="37534" w:name="_ETM_Q86_247923"/>
      <w:bookmarkEnd w:id="37534"/>
      <w:r>
        <w:rPr>
          <w:rtl/>
        </w:rPr>
        <w:t xml:space="preserve">מונים </w:t>
      </w:r>
      <w:bookmarkStart w:id="37535" w:name="_ETM_Q86_251500"/>
      <w:bookmarkEnd w:id="37535"/>
      <w:r>
        <w:rPr>
          <w:rtl/>
        </w:rPr>
        <w:t xml:space="preserve">על </w:t>
      </w:r>
      <w:bookmarkStart w:id="37536" w:name="_ETM_Q86_251590"/>
      <w:bookmarkEnd w:id="37536"/>
      <w:r>
        <w:rPr>
          <w:rtl/>
        </w:rPr>
        <w:t xml:space="preserve">ביטחון </w:t>
      </w:r>
      <w:bookmarkStart w:id="37537" w:name="_ETM_Q86_251920"/>
      <w:bookmarkEnd w:id="37537"/>
      <w:r>
        <w:rPr>
          <w:rtl/>
        </w:rPr>
        <w:t xml:space="preserve">ישראל </w:t>
      </w:r>
      <w:bookmarkStart w:id="37538" w:name="_ETM_Q86_252250"/>
      <w:bookmarkEnd w:id="37538"/>
      <w:r>
        <w:rPr>
          <w:rtl/>
        </w:rPr>
        <w:t xml:space="preserve">לעמוד </w:t>
      </w:r>
      <w:bookmarkStart w:id="37539" w:name="_ETM_Q86_252550"/>
      <w:bookmarkEnd w:id="37539"/>
      <w:r>
        <w:rPr>
          <w:rtl/>
        </w:rPr>
        <w:t xml:space="preserve">על </w:t>
      </w:r>
      <w:bookmarkStart w:id="37540" w:name="_ETM_Q86_252610"/>
      <w:bookmarkEnd w:id="37540"/>
      <w:r>
        <w:rPr>
          <w:rtl/>
        </w:rPr>
        <w:t xml:space="preserve">משמרתם </w:t>
      </w:r>
      <w:bookmarkStart w:id="37541" w:name="_ETM_Q86_253360"/>
      <w:bookmarkEnd w:id="37541"/>
      <w:r>
        <w:rPr>
          <w:rtl/>
        </w:rPr>
        <w:t xml:space="preserve">ולא </w:t>
      </w:r>
      <w:bookmarkStart w:id="37542" w:name="_ETM_Q86_253569"/>
      <w:bookmarkEnd w:id="37542"/>
      <w:r>
        <w:rPr>
          <w:rFonts w:hint="cs"/>
          <w:rtl/>
        </w:rPr>
        <w:t>ל</w:t>
      </w:r>
      <w:r>
        <w:rPr>
          <w:rtl/>
        </w:rPr>
        <w:t xml:space="preserve">שקוט </w:t>
      </w:r>
      <w:bookmarkStart w:id="37543" w:name="_ETM_Q86_254020"/>
      <w:bookmarkEnd w:id="37543"/>
      <w:r>
        <w:rPr>
          <w:rtl/>
        </w:rPr>
        <w:t>שאננים</w:t>
      </w:r>
      <w:r>
        <w:rPr>
          <w:rFonts w:hint="cs"/>
          <w:rtl/>
        </w:rPr>
        <w:t>,</w:t>
      </w:r>
      <w:bookmarkStart w:id="37544" w:name="_ETM_Q86_251432"/>
      <w:bookmarkEnd w:id="37544"/>
      <w:r>
        <w:rPr>
          <w:rtl/>
        </w:rPr>
        <w:t xml:space="preserve"> </w:t>
      </w:r>
      <w:bookmarkStart w:id="37545" w:name="_ETM_Q86_255069"/>
      <w:bookmarkEnd w:id="37545"/>
      <w:r>
        <w:rPr>
          <w:rtl/>
        </w:rPr>
        <w:t xml:space="preserve">כי </w:t>
      </w:r>
      <w:bookmarkStart w:id="37546" w:name="_ETM_Q86_255310"/>
      <w:bookmarkEnd w:id="37546"/>
      <w:r>
        <w:rPr>
          <w:rtl/>
        </w:rPr>
        <w:t xml:space="preserve">אז </w:t>
      </w:r>
      <w:bookmarkStart w:id="37547" w:name="_ETM_Q86_255490"/>
      <w:bookmarkEnd w:id="37547"/>
      <w:r>
        <w:rPr>
          <w:rtl/>
        </w:rPr>
        <w:t xml:space="preserve">לא </w:t>
      </w:r>
      <w:bookmarkStart w:id="37548" w:name="_ETM_Q86_257030"/>
      <w:bookmarkEnd w:id="37548"/>
      <w:r>
        <w:rPr>
          <w:rFonts w:hint="cs"/>
          <w:rtl/>
        </w:rPr>
        <w:t>באת</w:t>
      </w:r>
      <w:bookmarkStart w:id="37549" w:name="_ETM_Q86_254743"/>
      <w:bookmarkEnd w:id="37549"/>
      <w:r>
        <w:rPr>
          <w:rFonts w:hint="cs"/>
          <w:rtl/>
        </w:rPr>
        <w:t>נו</w:t>
      </w:r>
      <w:r>
        <w:rPr>
          <w:rtl/>
        </w:rPr>
        <w:t xml:space="preserve"> </w:t>
      </w:r>
      <w:bookmarkStart w:id="37550" w:name="_ETM_Q86_258080"/>
      <w:bookmarkEnd w:id="37550"/>
      <w:r>
        <w:rPr>
          <w:rtl/>
        </w:rPr>
        <w:t xml:space="preserve">הרעה </w:t>
      </w:r>
      <w:bookmarkStart w:id="37551" w:name="_ETM_Q86_258409"/>
      <w:bookmarkEnd w:id="37551"/>
      <w:r>
        <w:rPr>
          <w:rtl/>
        </w:rPr>
        <w:t xml:space="preserve">הגדולה </w:t>
      </w:r>
      <w:bookmarkStart w:id="37552" w:name="_ETM_Q86_258860"/>
      <w:bookmarkEnd w:id="37552"/>
      <w:r>
        <w:rPr>
          <w:rtl/>
        </w:rPr>
        <w:t xml:space="preserve">הזו </w:t>
      </w:r>
      <w:bookmarkStart w:id="37553" w:name="_ETM_Q86_259190"/>
      <w:bookmarkEnd w:id="37553"/>
      <w:r>
        <w:rPr>
          <w:rtl/>
        </w:rPr>
        <w:t xml:space="preserve">ולא </w:t>
      </w:r>
      <w:bookmarkStart w:id="37554" w:name="_ETM_Q86_259459"/>
      <w:bookmarkEnd w:id="37554"/>
      <w:r>
        <w:rPr>
          <w:rtl/>
        </w:rPr>
        <w:t xml:space="preserve">תבואנה </w:t>
      </w:r>
      <w:bookmarkStart w:id="37555" w:name="_ETM_Q86_260000"/>
      <w:bookmarkEnd w:id="37555"/>
      <w:r>
        <w:rPr>
          <w:rtl/>
        </w:rPr>
        <w:t xml:space="preserve">גם </w:t>
      </w:r>
      <w:bookmarkStart w:id="37556" w:name="_ETM_Q86_260209"/>
      <w:bookmarkEnd w:id="37556"/>
      <w:r>
        <w:rPr>
          <w:rFonts w:hint="cs"/>
          <w:rtl/>
        </w:rPr>
        <w:t>רעות</w:t>
      </w:r>
      <w:r>
        <w:rPr>
          <w:rtl/>
        </w:rPr>
        <w:t xml:space="preserve"> </w:t>
      </w:r>
      <w:bookmarkStart w:id="37557" w:name="_ETM_Q86_260510"/>
      <w:bookmarkEnd w:id="37557"/>
      <w:r>
        <w:rPr>
          <w:rtl/>
        </w:rPr>
        <w:t>אחרות</w:t>
      </w:r>
      <w:r>
        <w:rPr>
          <w:rFonts w:hint="cs"/>
          <w:rtl/>
        </w:rPr>
        <w:t>.</w:t>
      </w:r>
      <w:bookmarkStart w:id="37558" w:name="_ETM_Q86_257353"/>
      <w:bookmarkEnd w:id="37558"/>
      <w:r>
        <w:rPr>
          <w:rtl/>
        </w:rPr>
        <w:t xml:space="preserve"> </w:t>
      </w:r>
      <w:bookmarkStart w:id="37559" w:name="_ETM_Q86_261020"/>
      <w:bookmarkEnd w:id="37559"/>
      <w:r>
        <w:rPr>
          <w:rtl/>
        </w:rPr>
        <w:t xml:space="preserve">אלא </w:t>
      </w:r>
      <w:bookmarkStart w:id="37560" w:name="_ETM_Q86_261260"/>
      <w:bookmarkEnd w:id="37560"/>
      <w:r>
        <w:rPr>
          <w:rtl/>
        </w:rPr>
        <w:t>ש</w:t>
      </w:r>
      <w:r>
        <w:rPr>
          <w:rFonts w:hint="cs"/>
          <w:rtl/>
        </w:rPr>
        <w:t>ל</w:t>
      </w:r>
      <w:r>
        <w:rPr>
          <w:rtl/>
        </w:rPr>
        <w:t xml:space="preserve">מרבה </w:t>
      </w:r>
      <w:bookmarkStart w:id="37561" w:name="_ETM_Q86_261799"/>
      <w:bookmarkEnd w:id="37561"/>
      <w:r>
        <w:rPr>
          <w:rtl/>
        </w:rPr>
        <w:t>הצער</w:t>
      </w:r>
      <w:r>
        <w:rPr>
          <w:rFonts w:hint="cs"/>
          <w:rtl/>
        </w:rPr>
        <w:t>,</w:t>
      </w:r>
      <w:r>
        <w:rPr>
          <w:rtl/>
        </w:rPr>
        <w:t xml:space="preserve"> </w:t>
      </w:r>
      <w:bookmarkStart w:id="37562" w:name="_ETM_Q86_262280"/>
      <w:bookmarkEnd w:id="37562"/>
      <w:r>
        <w:rPr>
          <w:rtl/>
        </w:rPr>
        <w:t xml:space="preserve">האויב </w:t>
      </w:r>
      <w:bookmarkStart w:id="37563" w:name="_ETM_Q86_262640"/>
      <w:bookmarkEnd w:id="37563"/>
      <w:r>
        <w:rPr>
          <w:rFonts w:hint="cs"/>
          <w:rtl/>
        </w:rPr>
        <w:t>ה</w:t>
      </w:r>
      <w:r>
        <w:rPr>
          <w:rtl/>
        </w:rPr>
        <w:t xml:space="preserve">מר </w:t>
      </w:r>
      <w:bookmarkStart w:id="37564" w:name="_ETM_Q86_262970"/>
      <w:bookmarkEnd w:id="37564"/>
      <w:r>
        <w:rPr>
          <w:rtl/>
        </w:rPr>
        <w:t xml:space="preserve">הזה </w:t>
      </w:r>
      <w:bookmarkStart w:id="37565" w:name="_ETM_Q86_263209"/>
      <w:bookmarkEnd w:id="37565"/>
      <w:r>
        <w:rPr>
          <w:rtl/>
        </w:rPr>
        <w:t xml:space="preserve">אינו </w:t>
      </w:r>
      <w:bookmarkStart w:id="37566" w:name="_ETM_Q86_263420"/>
      <w:bookmarkEnd w:id="37566"/>
      <w:r>
        <w:rPr>
          <w:rtl/>
        </w:rPr>
        <w:t xml:space="preserve">זקוק </w:t>
      </w:r>
      <w:bookmarkStart w:id="37567" w:name="_ETM_Q86_263780"/>
      <w:bookmarkEnd w:id="37567"/>
      <w:r>
        <w:rPr>
          <w:rtl/>
        </w:rPr>
        <w:t>לעידוד</w:t>
      </w:r>
      <w:r w:rsidR="00957404">
        <w:rPr>
          <w:rFonts w:hint="cs"/>
          <w:rtl/>
        </w:rPr>
        <w:t>.</w:t>
      </w:r>
      <w:r>
        <w:rPr>
          <w:rtl/>
        </w:rPr>
        <w:t xml:space="preserve"> </w:t>
      </w:r>
      <w:bookmarkStart w:id="37568" w:name="_ETM_Q86_264709"/>
      <w:bookmarkEnd w:id="37568"/>
      <w:r>
        <w:rPr>
          <w:rtl/>
        </w:rPr>
        <w:t xml:space="preserve">הוא </w:t>
      </w:r>
      <w:bookmarkStart w:id="37569" w:name="_ETM_Q86_264860"/>
      <w:bookmarkEnd w:id="37569"/>
      <w:r>
        <w:rPr>
          <w:rtl/>
        </w:rPr>
        <w:t>י</w:t>
      </w:r>
      <w:r>
        <w:rPr>
          <w:rFonts w:hint="cs"/>
          <w:rtl/>
        </w:rPr>
        <w:t>א</w:t>
      </w:r>
      <w:bookmarkStart w:id="37570" w:name="_ETM_Q86_262673"/>
      <w:bookmarkEnd w:id="37570"/>
      <w:r>
        <w:rPr>
          <w:rtl/>
        </w:rPr>
        <w:t xml:space="preserve">רוב </w:t>
      </w:r>
      <w:bookmarkStart w:id="37571" w:name="_ETM_Q86_265340"/>
      <w:bookmarkEnd w:id="37571"/>
      <w:r>
        <w:rPr>
          <w:rFonts w:hint="cs"/>
          <w:rtl/>
        </w:rPr>
        <w:t>ויעוט</w:t>
      </w:r>
      <w:r>
        <w:rPr>
          <w:rtl/>
        </w:rPr>
        <w:t xml:space="preserve"> </w:t>
      </w:r>
      <w:bookmarkStart w:id="37572" w:name="_ETM_Q86_265729"/>
      <w:bookmarkEnd w:id="37572"/>
      <w:r>
        <w:rPr>
          <w:rFonts w:hint="cs"/>
          <w:rtl/>
        </w:rPr>
        <w:t>עלי</w:t>
      </w:r>
      <w:bookmarkStart w:id="37573" w:name="_ETM_Q86_263902"/>
      <w:bookmarkEnd w:id="37573"/>
      <w:r>
        <w:rPr>
          <w:rtl/>
        </w:rPr>
        <w:t xml:space="preserve">נו </w:t>
      </w:r>
      <w:bookmarkStart w:id="37574" w:name="_ETM_Q86_266030"/>
      <w:bookmarkEnd w:id="37574"/>
      <w:r>
        <w:rPr>
          <w:rtl/>
        </w:rPr>
        <w:t xml:space="preserve">אם </w:t>
      </w:r>
      <w:bookmarkStart w:id="37575" w:name="_ETM_Q86_266150"/>
      <w:bookmarkEnd w:id="37575"/>
      <w:r>
        <w:rPr>
          <w:rtl/>
        </w:rPr>
        <w:t xml:space="preserve">חלילה </w:t>
      </w:r>
      <w:bookmarkStart w:id="37576" w:name="_ETM_Q86_266540"/>
      <w:bookmarkEnd w:id="37576"/>
      <w:r>
        <w:rPr>
          <w:rtl/>
        </w:rPr>
        <w:t xml:space="preserve">לא </w:t>
      </w:r>
      <w:bookmarkStart w:id="37577" w:name="_ETM_Q86_266630"/>
      <w:bookmarkEnd w:id="37577"/>
      <w:r>
        <w:rPr>
          <w:rtl/>
        </w:rPr>
        <w:t xml:space="preserve">נעמוד </w:t>
      </w:r>
      <w:bookmarkStart w:id="37578" w:name="_ETM_Q86_266990"/>
      <w:bookmarkEnd w:id="37578"/>
      <w:r>
        <w:rPr>
          <w:rtl/>
        </w:rPr>
        <w:t xml:space="preserve">על </w:t>
      </w:r>
      <w:bookmarkStart w:id="37579" w:name="_ETM_Q86_267110"/>
      <w:bookmarkEnd w:id="37579"/>
      <w:r>
        <w:rPr>
          <w:rtl/>
        </w:rPr>
        <w:t>המשמר</w:t>
      </w:r>
      <w:r w:rsidR="00957404">
        <w:rPr>
          <w:rFonts w:hint="cs"/>
          <w:rtl/>
        </w:rPr>
        <w:t>,</w:t>
      </w:r>
      <w:r>
        <w:rPr>
          <w:rtl/>
        </w:rPr>
        <w:t xml:space="preserve"> </w:t>
      </w:r>
      <w:bookmarkStart w:id="37580" w:name="_ETM_Q86_267830"/>
      <w:bookmarkEnd w:id="37580"/>
      <w:r>
        <w:rPr>
          <w:rtl/>
        </w:rPr>
        <w:t xml:space="preserve">אם </w:t>
      </w:r>
      <w:bookmarkStart w:id="37581" w:name="_ETM_Q86_267979"/>
      <w:bookmarkEnd w:id="37581"/>
      <w:r>
        <w:rPr>
          <w:rtl/>
        </w:rPr>
        <w:t>נשי</w:t>
      </w:r>
      <w:r>
        <w:rPr>
          <w:rFonts w:hint="cs"/>
          <w:rtl/>
        </w:rPr>
        <w:t>ב</w:t>
      </w:r>
      <w:r>
        <w:rPr>
          <w:rtl/>
        </w:rPr>
        <w:t xml:space="preserve"> </w:t>
      </w:r>
      <w:bookmarkStart w:id="37582" w:name="_ETM_Q86_268280"/>
      <w:bookmarkEnd w:id="37582"/>
      <w:r>
        <w:rPr>
          <w:rtl/>
        </w:rPr>
        <w:t xml:space="preserve">את </w:t>
      </w:r>
      <w:bookmarkStart w:id="37583" w:name="_ETM_Q86_268400"/>
      <w:bookmarkEnd w:id="37583"/>
      <w:r>
        <w:rPr>
          <w:rtl/>
        </w:rPr>
        <w:t xml:space="preserve">החטופים </w:t>
      </w:r>
      <w:bookmarkStart w:id="37584" w:name="_ETM_Q86_269030"/>
      <w:bookmarkEnd w:id="37584"/>
      <w:r>
        <w:rPr>
          <w:rtl/>
        </w:rPr>
        <w:t xml:space="preserve">ואם </w:t>
      </w:r>
      <w:bookmarkStart w:id="37585" w:name="_ETM_Q86_269299"/>
      <w:bookmarkEnd w:id="37585"/>
      <w:r>
        <w:rPr>
          <w:rtl/>
        </w:rPr>
        <w:t>לאו</w:t>
      </w:r>
      <w:r>
        <w:rPr>
          <w:rFonts w:hint="cs"/>
          <w:rtl/>
        </w:rPr>
        <w:t>.</w:t>
      </w:r>
    </w:p>
    <w:p w:rsidR="00071895" w:rsidRDefault="00071895" w:rsidP="00E01424">
      <w:pPr>
        <w:rPr>
          <w:rtl/>
        </w:rPr>
      </w:pPr>
      <w:bookmarkStart w:id="37586" w:name="_ETM_Q86_273270"/>
      <w:bookmarkStart w:id="37587" w:name="_ETM_Q86_273360"/>
      <w:bookmarkEnd w:id="37586"/>
      <w:bookmarkEnd w:id="37587"/>
    </w:p>
    <w:p w:rsidR="00071895" w:rsidRDefault="00071895" w:rsidP="00957404">
      <w:pPr>
        <w:rPr>
          <w:rtl/>
        </w:rPr>
      </w:pPr>
      <w:bookmarkStart w:id="37588" w:name="_ETM_Q86_273414"/>
      <w:bookmarkStart w:id="37589" w:name="_ETM_Q86_273474"/>
      <w:bookmarkStart w:id="37590" w:name="_ETM_Q86_272040"/>
      <w:bookmarkStart w:id="37591" w:name="_ETM_Q86_269072"/>
      <w:bookmarkStart w:id="37592" w:name="_ETM_Q86_271002"/>
      <w:bookmarkEnd w:id="37588"/>
      <w:bookmarkEnd w:id="37589"/>
      <w:bookmarkEnd w:id="37590"/>
      <w:bookmarkEnd w:id="37591"/>
      <w:bookmarkEnd w:id="37592"/>
      <w:r>
        <w:rPr>
          <w:rtl/>
        </w:rPr>
        <w:t xml:space="preserve">וכך </w:t>
      </w:r>
      <w:bookmarkStart w:id="37593" w:name="_ETM_Q86_272400"/>
      <w:bookmarkEnd w:id="37593"/>
      <w:r>
        <w:rPr>
          <w:rtl/>
        </w:rPr>
        <w:t xml:space="preserve">כותב </w:t>
      </w:r>
      <w:bookmarkStart w:id="37594" w:name="_ETM_Q86_272850"/>
      <w:bookmarkEnd w:id="37594"/>
      <w:r>
        <w:rPr>
          <w:rtl/>
        </w:rPr>
        <w:t xml:space="preserve">הרב </w:t>
      </w:r>
      <w:bookmarkStart w:id="37595" w:name="_ETM_Q86_273090"/>
      <w:bookmarkEnd w:id="37595"/>
      <w:r>
        <w:rPr>
          <w:rtl/>
        </w:rPr>
        <w:t xml:space="preserve">עובדיה </w:t>
      </w:r>
      <w:bookmarkStart w:id="37596" w:name="_ETM_Q86_273420"/>
      <w:bookmarkEnd w:id="37596"/>
      <w:r>
        <w:rPr>
          <w:rtl/>
        </w:rPr>
        <w:t xml:space="preserve">יוסף </w:t>
      </w:r>
      <w:bookmarkStart w:id="37597" w:name="_ETM_Q86_273780"/>
      <w:bookmarkEnd w:id="37597"/>
      <w:r>
        <w:rPr>
          <w:rtl/>
        </w:rPr>
        <w:t>בנדון</w:t>
      </w:r>
      <w:r>
        <w:rPr>
          <w:rFonts w:hint="cs"/>
          <w:rtl/>
        </w:rPr>
        <w:t>:</w:t>
      </w:r>
      <w:r>
        <w:rPr>
          <w:rtl/>
        </w:rPr>
        <w:t xml:space="preserve"> </w:t>
      </w:r>
      <w:bookmarkStart w:id="37598" w:name="_ETM_Q86_274709"/>
      <w:bookmarkStart w:id="37599" w:name="_ETM_Q86_274132"/>
      <w:bookmarkEnd w:id="37598"/>
      <w:bookmarkEnd w:id="37599"/>
      <w:r>
        <w:rPr>
          <w:rtl/>
        </w:rPr>
        <w:t xml:space="preserve">רוב </w:t>
      </w:r>
      <w:bookmarkStart w:id="37600" w:name="_ETM_Q86_275009"/>
      <w:bookmarkEnd w:id="37600"/>
      <w:r>
        <w:rPr>
          <w:rtl/>
        </w:rPr>
        <w:t xml:space="preserve">הפוסקים </w:t>
      </w:r>
      <w:bookmarkStart w:id="37601" w:name="_ETM_Q86_275640"/>
      <w:bookmarkEnd w:id="37601"/>
      <w:r>
        <w:rPr>
          <w:rFonts w:hint="cs"/>
          <w:rtl/>
        </w:rPr>
        <w:t>סוברים</w:t>
      </w:r>
      <w:r>
        <w:rPr>
          <w:rtl/>
        </w:rPr>
        <w:t xml:space="preserve"> </w:t>
      </w:r>
      <w:bookmarkStart w:id="37602" w:name="_ETM_Q86_277170"/>
      <w:bookmarkEnd w:id="37602"/>
      <w:r>
        <w:rPr>
          <w:rtl/>
        </w:rPr>
        <w:t xml:space="preserve">שבמקום </w:t>
      </w:r>
      <w:bookmarkStart w:id="37603" w:name="_ETM_Q86_277680"/>
      <w:bookmarkEnd w:id="37603"/>
      <w:r>
        <w:rPr>
          <w:rtl/>
        </w:rPr>
        <w:t xml:space="preserve">סכנה </w:t>
      </w:r>
      <w:bookmarkStart w:id="37604" w:name="_ETM_Q86_278670"/>
      <w:bookmarkEnd w:id="37604"/>
      <w:r>
        <w:rPr>
          <w:rtl/>
        </w:rPr>
        <w:t>פודי</w:t>
      </w:r>
      <w:r>
        <w:rPr>
          <w:rFonts w:hint="cs"/>
          <w:rtl/>
        </w:rPr>
        <w:t>ן</w:t>
      </w:r>
      <w:r>
        <w:rPr>
          <w:rtl/>
        </w:rPr>
        <w:t xml:space="preserve"> </w:t>
      </w:r>
      <w:bookmarkStart w:id="37605" w:name="_ETM_Q86_279150"/>
      <w:bookmarkEnd w:id="37605"/>
      <w:r>
        <w:rPr>
          <w:rtl/>
        </w:rPr>
        <w:t xml:space="preserve">ביותר </w:t>
      </w:r>
      <w:bookmarkStart w:id="37606" w:name="_ETM_Q86_279720"/>
      <w:bookmarkEnd w:id="37606"/>
      <w:r>
        <w:rPr>
          <w:rtl/>
        </w:rPr>
        <w:t xml:space="preserve">מכדי </w:t>
      </w:r>
      <w:bookmarkStart w:id="37607" w:name="_ETM_Q86_280080"/>
      <w:bookmarkEnd w:id="37607"/>
      <w:r>
        <w:rPr>
          <w:rtl/>
        </w:rPr>
        <w:t>דמי</w:t>
      </w:r>
      <w:r>
        <w:rPr>
          <w:rFonts w:hint="cs"/>
          <w:rtl/>
        </w:rPr>
        <w:t>ה</w:t>
      </w:r>
      <w:r>
        <w:rPr>
          <w:rtl/>
        </w:rPr>
        <w:t xml:space="preserve">ן </w:t>
      </w:r>
      <w:bookmarkStart w:id="37608" w:name="_ETM_Q86_280560"/>
      <w:bookmarkEnd w:id="37608"/>
      <w:r>
        <w:rPr>
          <w:rtl/>
        </w:rPr>
        <w:t xml:space="preserve">ולא </w:t>
      </w:r>
      <w:bookmarkStart w:id="37609" w:name="_ETM_Q86_280830"/>
      <w:bookmarkEnd w:id="37609"/>
      <w:r>
        <w:rPr>
          <w:rtl/>
        </w:rPr>
        <w:t xml:space="preserve">מצאנו </w:t>
      </w:r>
      <w:bookmarkStart w:id="37610" w:name="_ETM_Q86_281790"/>
      <w:bookmarkEnd w:id="37610"/>
      <w:r>
        <w:rPr>
          <w:rtl/>
        </w:rPr>
        <w:t xml:space="preserve">בגדולי </w:t>
      </w:r>
      <w:bookmarkStart w:id="37611" w:name="_ETM_Q86_282330"/>
      <w:bookmarkEnd w:id="37611"/>
      <w:r>
        <w:rPr>
          <w:rtl/>
        </w:rPr>
        <w:t xml:space="preserve">הפוסקים </w:t>
      </w:r>
      <w:bookmarkStart w:id="37612" w:name="_ETM_Q86_282869"/>
      <w:bookmarkEnd w:id="37612"/>
      <w:r>
        <w:rPr>
          <w:rtl/>
        </w:rPr>
        <w:t>שי</w:t>
      </w:r>
      <w:bookmarkStart w:id="37613" w:name="_ETM_Q86_283110"/>
      <w:bookmarkEnd w:id="37613"/>
      <w:r>
        <w:rPr>
          <w:rtl/>
        </w:rPr>
        <w:t xml:space="preserve">אמרו </w:t>
      </w:r>
      <w:bookmarkStart w:id="37614" w:name="_ETM_Q86_283380"/>
      <w:bookmarkEnd w:id="37614"/>
      <w:r>
        <w:rPr>
          <w:rtl/>
        </w:rPr>
        <w:t>להפך</w:t>
      </w:r>
      <w:r>
        <w:rPr>
          <w:rFonts w:hint="cs"/>
          <w:rtl/>
        </w:rPr>
        <w:t>.</w:t>
      </w:r>
      <w:r>
        <w:rPr>
          <w:rtl/>
        </w:rPr>
        <w:t xml:space="preserve"> </w:t>
      </w:r>
      <w:bookmarkStart w:id="37615" w:name="_ETM_Q86_284470"/>
      <w:bookmarkEnd w:id="37615"/>
      <w:r>
        <w:rPr>
          <w:rtl/>
        </w:rPr>
        <w:t xml:space="preserve">נראה </w:t>
      </w:r>
      <w:bookmarkStart w:id="37616" w:name="_ETM_Q86_284890"/>
      <w:bookmarkEnd w:id="37616"/>
      <w:r>
        <w:rPr>
          <w:rtl/>
        </w:rPr>
        <w:t xml:space="preserve">שמצד </w:t>
      </w:r>
      <w:bookmarkStart w:id="37617" w:name="_ETM_Q86_285340"/>
      <w:bookmarkEnd w:id="37617"/>
      <w:r>
        <w:rPr>
          <w:rtl/>
        </w:rPr>
        <w:t xml:space="preserve">הדין </w:t>
      </w:r>
      <w:bookmarkStart w:id="37618" w:name="_ETM_Q86_285700"/>
      <w:bookmarkEnd w:id="37618"/>
      <w:r>
        <w:rPr>
          <w:rtl/>
        </w:rPr>
        <w:t xml:space="preserve">ראוי </w:t>
      </w:r>
      <w:bookmarkStart w:id="37619" w:name="_ETM_Q86_286030"/>
      <w:bookmarkEnd w:id="37619"/>
      <w:r>
        <w:rPr>
          <w:rtl/>
        </w:rPr>
        <w:t>לנ</w:t>
      </w:r>
      <w:r>
        <w:rPr>
          <w:rFonts w:hint="cs"/>
          <w:rtl/>
        </w:rPr>
        <w:t>ו לנ</w:t>
      </w:r>
      <w:r>
        <w:rPr>
          <w:rtl/>
        </w:rPr>
        <w:t xml:space="preserve">קוט </w:t>
      </w:r>
      <w:bookmarkStart w:id="37620" w:name="_ETM_Q86_286630"/>
      <w:bookmarkEnd w:id="37620"/>
      <w:r>
        <w:rPr>
          <w:rtl/>
        </w:rPr>
        <w:t xml:space="preserve">בדרך </w:t>
      </w:r>
      <w:bookmarkStart w:id="37621" w:name="_ETM_Q86_287079"/>
      <w:bookmarkEnd w:id="37621"/>
      <w:r>
        <w:rPr>
          <w:rtl/>
        </w:rPr>
        <w:t>זו</w:t>
      </w:r>
      <w:bookmarkStart w:id="37622" w:name="_ETM_Q86_288289"/>
      <w:bookmarkEnd w:id="37622"/>
      <w:r>
        <w:rPr>
          <w:rFonts w:hint="cs"/>
          <w:rtl/>
        </w:rPr>
        <w:t xml:space="preserve">. </w:t>
      </w:r>
      <w:r>
        <w:rPr>
          <w:rtl/>
        </w:rPr>
        <w:t xml:space="preserve">וגם </w:t>
      </w:r>
      <w:bookmarkStart w:id="37623" w:name="_ETM_Q86_288829"/>
      <w:bookmarkEnd w:id="37623"/>
      <w:r>
        <w:rPr>
          <w:rtl/>
        </w:rPr>
        <w:t xml:space="preserve">כאשר </w:t>
      </w:r>
      <w:bookmarkStart w:id="37624" w:name="_ETM_Q86_289280"/>
      <w:bookmarkEnd w:id="37624"/>
      <w:r>
        <w:rPr>
          <w:rtl/>
        </w:rPr>
        <w:t xml:space="preserve">מדובר </w:t>
      </w:r>
      <w:bookmarkStart w:id="37625" w:name="_ETM_Q86_289729"/>
      <w:bookmarkEnd w:id="37625"/>
      <w:r>
        <w:rPr>
          <w:rtl/>
        </w:rPr>
        <w:t xml:space="preserve">ביותר </w:t>
      </w:r>
      <w:bookmarkStart w:id="37626" w:name="_ETM_Q86_290210"/>
      <w:bookmarkEnd w:id="37626"/>
      <w:r>
        <w:rPr>
          <w:rtl/>
        </w:rPr>
        <w:t>מ</w:t>
      </w:r>
      <w:r>
        <w:rPr>
          <w:rFonts w:hint="cs"/>
          <w:rtl/>
        </w:rPr>
        <w:t>כ</w:t>
      </w:r>
      <w:r>
        <w:rPr>
          <w:rtl/>
        </w:rPr>
        <w:t xml:space="preserve">די </w:t>
      </w:r>
      <w:bookmarkStart w:id="37627" w:name="_ETM_Q86_290630"/>
      <w:bookmarkEnd w:id="37627"/>
      <w:r>
        <w:rPr>
          <w:rtl/>
        </w:rPr>
        <w:t>דמי</w:t>
      </w:r>
      <w:r>
        <w:rPr>
          <w:rFonts w:hint="cs"/>
          <w:rtl/>
        </w:rPr>
        <w:t>ה</w:t>
      </w:r>
      <w:r>
        <w:rPr>
          <w:rtl/>
        </w:rPr>
        <w:t>ן</w:t>
      </w:r>
      <w:r>
        <w:rPr>
          <w:rFonts w:hint="cs"/>
          <w:rtl/>
        </w:rPr>
        <w:t>,</w:t>
      </w:r>
      <w:bookmarkStart w:id="37628" w:name="_ETM_Q86_296102"/>
      <w:bookmarkEnd w:id="37628"/>
      <w:r>
        <w:rPr>
          <w:rtl/>
        </w:rPr>
        <w:t xml:space="preserve"> </w:t>
      </w:r>
      <w:bookmarkStart w:id="37629" w:name="_ETM_Q86_291229"/>
      <w:bookmarkEnd w:id="37629"/>
      <w:r>
        <w:rPr>
          <w:rtl/>
        </w:rPr>
        <w:t xml:space="preserve">מטעם </w:t>
      </w:r>
      <w:bookmarkStart w:id="37630" w:name="_ETM_Q86_291950"/>
      <w:bookmarkStart w:id="37631" w:name="_ETM_Q86_292430"/>
      <w:bookmarkEnd w:id="37630"/>
      <w:bookmarkEnd w:id="37631"/>
      <w:r>
        <w:rPr>
          <w:rtl/>
        </w:rPr>
        <w:t xml:space="preserve">שלא </w:t>
      </w:r>
      <w:bookmarkStart w:id="37632" w:name="_ETM_Q86_292670"/>
      <w:bookmarkEnd w:id="37632"/>
      <w:r>
        <w:rPr>
          <w:rtl/>
        </w:rPr>
        <w:t>ישוב</w:t>
      </w:r>
      <w:r>
        <w:rPr>
          <w:rFonts w:hint="cs"/>
          <w:rtl/>
        </w:rPr>
        <w:t>ו</w:t>
      </w:r>
      <w:r>
        <w:rPr>
          <w:rtl/>
        </w:rPr>
        <w:t xml:space="preserve"> </w:t>
      </w:r>
      <w:bookmarkStart w:id="37633" w:name="_ETM_Q86_293149"/>
      <w:bookmarkEnd w:id="37633"/>
      <w:r>
        <w:rPr>
          <w:rtl/>
        </w:rPr>
        <w:t xml:space="preserve">ויאמירו </w:t>
      </w:r>
      <w:bookmarkStart w:id="37634" w:name="_ETM_Q86_293719"/>
      <w:bookmarkEnd w:id="37634"/>
      <w:r>
        <w:rPr>
          <w:rtl/>
        </w:rPr>
        <w:t xml:space="preserve">את </w:t>
      </w:r>
      <w:bookmarkStart w:id="37635" w:name="_ETM_Q86_293869"/>
      <w:bookmarkEnd w:id="37635"/>
      <w:r>
        <w:rPr>
          <w:rtl/>
        </w:rPr>
        <w:t>המחיר</w:t>
      </w:r>
      <w:r>
        <w:rPr>
          <w:rFonts w:hint="cs"/>
          <w:rtl/>
        </w:rPr>
        <w:t>,</w:t>
      </w:r>
      <w:r>
        <w:rPr>
          <w:rtl/>
        </w:rPr>
        <w:t xml:space="preserve"> </w:t>
      </w:r>
      <w:bookmarkStart w:id="37636" w:name="_ETM_Q86_294799"/>
      <w:bookmarkEnd w:id="37636"/>
      <w:r>
        <w:rPr>
          <w:rtl/>
        </w:rPr>
        <w:t xml:space="preserve">מכל </w:t>
      </w:r>
      <w:bookmarkStart w:id="37637" w:name="_ETM_Q86_295250"/>
      <w:bookmarkEnd w:id="37637"/>
      <w:r>
        <w:rPr>
          <w:rtl/>
        </w:rPr>
        <w:t>מקום</w:t>
      </w:r>
      <w:r>
        <w:rPr>
          <w:rFonts w:hint="cs"/>
          <w:rtl/>
        </w:rPr>
        <w:t>,</w:t>
      </w:r>
      <w:r>
        <w:rPr>
          <w:rtl/>
        </w:rPr>
        <w:t xml:space="preserve"> </w:t>
      </w:r>
      <w:bookmarkStart w:id="37638" w:name="_ETM_Q86_295610"/>
      <w:bookmarkEnd w:id="37638"/>
      <w:r>
        <w:rPr>
          <w:rtl/>
        </w:rPr>
        <w:t>כשי</w:t>
      </w:r>
      <w:r>
        <w:rPr>
          <w:rFonts w:hint="cs"/>
          <w:rtl/>
        </w:rPr>
        <w:t>ש</w:t>
      </w:r>
      <w:r>
        <w:rPr>
          <w:rtl/>
        </w:rPr>
        <w:t xml:space="preserve"> </w:t>
      </w:r>
      <w:bookmarkStart w:id="37639" w:name="_ETM_Q86_295909"/>
      <w:bookmarkEnd w:id="37639"/>
      <w:r>
        <w:rPr>
          <w:rtl/>
        </w:rPr>
        <w:t xml:space="preserve">סכנה </w:t>
      </w:r>
      <w:bookmarkStart w:id="37640" w:name="_ETM_Q86_296390"/>
      <w:bookmarkEnd w:id="37640"/>
      <w:r>
        <w:rPr>
          <w:rtl/>
        </w:rPr>
        <w:t xml:space="preserve">ממשית </w:t>
      </w:r>
      <w:bookmarkStart w:id="37641" w:name="_ETM_Q86_296750"/>
      <w:bookmarkEnd w:id="37641"/>
      <w:r>
        <w:rPr>
          <w:rtl/>
        </w:rPr>
        <w:t>בדבר</w:t>
      </w:r>
      <w:r>
        <w:rPr>
          <w:rFonts w:hint="cs"/>
          <w:rtl/>
        </w:rPr>
        <w:t>,</w:t>
      </w:r>
      <w:r>
        <w:rPr>
          <w:rtl/>
        </w:rPr>
        <w:t xml:space="preserve"> </w:t>
      </w:r>
      <w:bookmarkStart w:id="37642" w:name="_ETM_Q86_297320"/>
      <w:bookmarkEnd w:id="37642"/>
      <w:r>
        <w:rPr>
          <w:rtl/>
        </w:rPr>
        <w:t xml:space="preserve">לא </w:t>
      </w:r>
      <w:bookmarkStart w:id="37643" w:name="_ETM_Q86_297500"/>
      <w:bookmarkEnd w:id="37643"/>
      <w:r>
        <w:rPr>
          <w:rtl/>
        </w:rPr>
        <w:t xml:space="preserve">חוששים </w:t>
      </w:r>
      <w:bookmarkStart w:id="37644" w:name="_ETM_Q86_298009"/>
      <w:bookmarkEnd w:id="37644"/>
      <w:r>
        <w:rPr>
          <w:rtl/>
        </w:rPr>
        <w:t>לכך</w:t>
      </w:r>
      <w:r>
        <w:rPr>
          <w:rFonts w:hint="cs"/>
          <w:rtl/>
        </w:rPr>
        <w:t>,</w:t>
      </w:r>
      <w:r>
        <w:rPr>
          <w:rtl/>
        </w:rPr>
        <w:t xml:space="preserve"> </w:t>
      </w:r>
      <w:bookmarkStart w:id="37645" w:name="_ETM_Q86_298999"/>
      <w:bookmarkEnd w:id="37645"/>
      <w:r>
        <w:rPr>
          <w:rtl/>
        </w:rPr>
        <w:t xml:space="preserve">כי </w:t>
      </w:r>
      <w:bookmarkStart w:id="37646" w:name="_ETM_Q86_299329"/>
      <w:bookmarkEnd w:id="37646"/>
      <w:r>
        <w:rPr>
          <w:rtl/>
        </w:rPr>
        <w:t xml:space="preserve">בלאו </w:t>
      </w:r>
      <w:bookmarkStart w:id="37647" w:name="_ETM_Q86_299749"/>
      <w:bookmarkEnd w:id="37647"/>
      <w:r>
        <w:rPr>
          <w:rtl/>
        </w:rPr>
        <w:t xml:space="preserve">הכי </w:t>
      </w:r>
      <w:bookmarkStart w:id="37648" w:name="_ETM_Q86_300200"/>
      <w:bookmarkEnd w:id="37648"/>
      <w:r>
        <w:rPr>
          <w:rtl/>
        </w:rPr>
        <w:t xml:space="preserve">הם </w:t>
      </w:r>
      <w:bookmarkStart w:id="37649" w:name="_ETM_Q86_300380"/>
      <w:bookmarkEnd w:id="37649"/>
      <w:r>
        <w:rPr>
          <w:rtl/>
        </w:rPr>
        <w:t xml:space="preserve">עושים </w:t>
      </w:r>
      <w:bookmarkStart w:id="37650" w:name="_ETM_Q86_300709"/>
      <w:bookmarkEnd w:id="37650"/>
      <w:r>
        <w:rPr>
          <w:rtl/>
        </w:rPr>
        <w:t xml:space="preserve">כל </w:t>
      </w:r>
      <w:bookmarkStart w:id="37651" w:name="_ETM_Q86_301099"/>
      <w:bookmarkEnd w:id="37651"/>
      <w:r>
        <w:rPr>
          <w:rtl/>
        </w:rPr>
        <w:t xml:space="preserve">מה </w:t>
      </w:r>
      <w:bookmarkStart w:id="37652" w:name="_ETM_Q86_301249"/>
      <w:bookmarkEnd w:id="37652"/>
      <w:r>
        <w:rPr>
          <w:rtl/>
        </w:rPr>
        <w:t xml:space="preserve">שביכולתם </w:t>
      </w:r>
      <w:bookmarkStart w:id="37653" w:name="_ETM_Q86_302029"/>
      <w:bookmarkEnd w:id="37653"/>
      <w:r>
        <w:rPr>
          <w:rtl/>
        </w:rPr>
        <w:t xml:space="preserve">לחטוף </w:t>
      </w:r>
      <w:bookmarkStart w:id="37654" w:name="_ETM_Q86_302479"/>
      <w:bookmarkEnd w:id="37654"/>
      <w:r>
        <w:rPr>
          <w:rtl/>
        </w:rPr>
        <w:t xml:space="preserve">ולהרוג </w:t>
      </w:r>
      <w:bookmarkStart w:id="37655" w:name="_ETM_Q86_302869"/>
      <w:bookmarkEnd w:id="37655"/>
      <w:r>
        <w:rPr>
          <w:rtl/>
        </w:rPr>
        <w:t xml:space="preserve">ולרצוח </w:t>
      </w:r>
      <w:bookmarkStart w:id="37656" w:name="_ETM_Q86_303439"/>
      <w:bookmarkEnd w:id="37656"/>
      <w:r>
        <w:rPr>
          <w:rtl/>
        </w:rPr>
        <w:t xml:space="preserve">כדי </w:t>
      </w:r>
      <w:bookmarkStart w:id="37657" w:name="_ETM_Q86_303649"/>
      <w:bookmarkEnd w:id="37657"/>
      <w:r>
        <w:rPr>
          <w:rtl/>
        </w:rPr>
        <w:t xml:space="preserve">לשבש </w:t>
      </w:r>
      <w:bookmarkStart w:id="37658" w:name="_ETM_Q86_304069"/>
      <w:bookmarkEnd w:id="37658"/>
      <w:r>
        <w:rPr>
          <w:rtl/>
        </w:rPr>
        <w:t xml:space="preserve">מהלך </w:t>
      </w:r>
      <w:bookmarkStart w:id="37659" w:name="_ETM_Q86_304369"/>
      <w:bookmarkEnd w:id="37659"/>
      <w:r>
        <w:rPr>
          <w:rtl/>
        </w:rPr>
        <w:t xml:space="preserve">החיים </w:t>
      </w:r>
      <w:bookmarkStart w:id="37660" w:name="_ETM_Q86_304700"/>
      <w:bookmarkEnd w:id="37660"/>
      <w:r>
        <w:rPr>
          <w:rtl/>
        </w:rPr>
        <w:t xml:space="preserve">הרגילים </w:t>
      </w:r>
      <w:bookmarkStart w:id="37661" w:name="_ETM_Q86_305119"/>
      <w:bookmarkEnd w:id="37661"/>
      <w:r>
        <w:rPr>
          <w:rFonts w:hint="cs"/>
          <w:rtl/>
        </w:rPr>
        <w:t>ב</w:t>
      </w:r>
      <w:r>
        <w:rPr>
          <w:rtl/>
        </w:rPr>
        <w:t xml:space="preserve">מדינת </w:t>
      </w:r>
      <w:bookmarkStart w:id="37662" w:name="_ETM_Q86_305389"/>
      <w:bookmarkEnd w:id="37662"/>
      <w:r>
        <w:rPr>
          <w:rtl/>
        </w:rPr>
        <w:t>ישרא</w:t>
      </w:r>
      <w:r>
        <w:rPr>
          <w:rFonts w:hint="cs"/>
          <w:rtl/>
        </w:rPr>
        <w:t>ל.</w:t>
      </w:r>
      <w:bookmarkStart w:id="37663" w:name="_ETM_Q86_308540"/>
      <w:bookmarkStart w:id="37664" w:name="_ETM_Q86_273622"/>
      <w:bookmarkEnd w:id="37663"/>
      <w:bookmarkEnd w:id="37664"/>
      <w:r>
        <w:rPr>
          <w:rtl/>
        </w:rPr>
        <w:t xml:space="preserve"> </w:t>
      </w:r>
      <w:bookmarkStart w:id="37665" w:name="_ETM_Q86_312850"/>
      <w:bookmarkEnd w:id="37665"/>
    </w:p>
    <w:p w:rsidR="00071895" w:rsidRDefault="00071895" w:rsidP="00E01424">
      <w:pPr>
        <w:rPr>
          <w:rtl/>
        </w:rPr>
      </w:pPr>
    </w:p>
    <w:p w:rsidR="00071895" w:rsidRDefault="00071895" w:rsidP="00957404">
      <w:pPr>
        <w:rPr>
          <w:rtl/>
        </w:rPr>
      </w:pPr>
      <w:bookmarkStart w:id="37666" w:name="_ETM_Q86_313240"/>
      <w:bookmarkEnd w:id="37666"/>
      <w:r>
        <w:rPr>
          <w:rtl/>
        </w:rPr>
        <w:t xml:space="preserve">זה </w:t>
      </w:r>
      <w:bookmarkStart w:id="37667" w:name="_ETM_Q86_313389"/>
      <w:bookmarkEnd w:id="37667"/>
      <w:r>
        <w:rPr>
          <w:rtl/>
        </w:rPr>
        <w:t xml:space="preserve">בעצם </w:t>
      </w:r>
      <w:bookmarkStart w:id="37668" w:name="_ETM_Q86_313690"/>
      <w:bookmarkEnd w:id="37668"/>
      <w:r>
        <w:rPr>
          <w:rtl/>
        </w:rPr>
        <w:t xml:space="preserve">מחזק </w:t>
      </w:r>
      <w:bookmarkStart w:id="37669" w:name="_ETM_Q86_314139"/>
      <w:bookmarkEnd w:id="37669"/>
      <w:r>
        <w:rPr>
          <w:rtl/>
        </w:rPr>
        <w:t xml:space="preserve">את </w:t>
      </w:r>
      <w:bookmarkStart w:id="37670" w:name="_ETM_Q86_314290"/>
      <w:bookmarkEnd w:id="37670"/>
      <w:r>
        <w:rPr>
          <w:rtl/>
        </w:rPr>
        <w:t>הכ</w:t>
      </w:r>
      <w:r>
        <w:rPr>
          <w:rFonts w:hint="cs"/>
          <w:rtl/>
        </w:rPr>
        <w:t>ו</w:t>
      </w:r>
      <w:r>
        <w:rPr>
          <w:rtl/>
        </w:rPr>
        <w:t>ל</w:t>
      </w:r>
      <w:r>
        <w:rPr>
          <w:rFonts w:hint="cs"/>
          <w:rtl/>
        </w:rPr>
        <w:t>.</w:t>
      </w:r>
      <w:bookmarkStart w:id="37671" w:name="_ETM_Q86_311372"/>
      <w:bookmarkEnd w:id="37671"/>
      <w:r>
        <w:rPr>
          <w:rtl/>
        </w:rPr>
        <w:t xml:space="preserve"> </w:t>
      </w:r>
      <w:bookmarkStart w:id="37672" w:name="_ETM_Q86_314620"/>
      <w:bookmarkEnd w:id="37672"/>
      <w:r>
        <w:rPr>
          <w:rtl/>
        </w:rPr>
        <w:t xml:space="preserve">אני </w:t>
      </w:r>
      <w:bookmarkStart w:id="37673" w:name="_ETM_Q86_315460"/>
      <w:bookmarkEnd w:id="37673"/>
      <w:r>
        <w:rPr>
          <w:rtl/>
        </w:rPr>
        <w:t xml:space="preserve">אומרת </w:t>
      </w:r>
      <w:bookmarkStart w:id="37674" w:name="_ETM_Q86_316120"/>
      <w:bookmarkEnd w:id="37674"/>
      <w:r>
        <w:rPr>
          <w:rtl/>
        </w:rPr>
        <w:t xml:space="preserve">שאני </w:t>
      </w:r>
      <w:bookmarkStart w:id="37675" w:name="_ETM_Q86_316389"/>
      <w:bookmarkEnd w:id="37675"/>
      <w:r>
        <w:rPr>
          <w:rtl/>
        </w:rPr>
        <w:t xml:space="preserve">שמחה </w:t>
      </w:r>
      <w:bookmarkStart w:id="37676" w:name="_ETM_Q86_316840"/>
      <w:bookmarkEnd w:id="37676"/>
      <w:r>
        <w:rPr>
          <w:rtl/>
        </w:rPr>
        <w:t xml:space="preserve">על </w:t>
      </w:r>
      <w:bookmarkStart w:id="37677" w:name="_ETM_Q86_316900"/>
      <w:bookmarkEnd w:id="37677"/>
      <w:r>
        <w:rPr>
          <w:rtl/>
        </w:rPr>
        <w:t xml:space="preserve">הספר </w:t>
      </w:r>
      <w:bookmarkStart w:id="37678" w:name="_ETM_Q86_317320"/>
      <w:bookmarkEnd w:id="37678"/>
      <w:r>
        <w:rPr>
          <w:rtl/>
        </w:rPr>
        <w:t xml:space="preserve">הזה </w:t>
      </w:r>
      <w:bookmarkStart w:id="37679" w:name="_ETM_Q86_317980"/>
      <w:bookmarkEnd w:id="37679"/>
      <w:r>
        <w:rPr>
          <w:rtl/>
        </w:rPr>
        <w:t>שיצא</w:t>
      </w:r>
      <w:r>
        <w:rPr>
          <w:rFonts w:hint="cs"/>
          <w:rtl/>
        </w:rPr>
        <w:t>,</w:t>
      </w:r>
      <w:r>
        <w:rPr>
          <w:rtl/>
        </w:rPr>
        <w:t xml:space="preserve"> </w:t>
      </w:r>
      <w:bookmarkStart w:id="37680" w:name="_ETM_Q86_319459"/>
      <w:bookmarkEnd w:id="37680"/>
      <w:r>
        <w:rPr>
          <w:rtl/>
        </w:rPr>
        <w:t xml:space="preserve">שנותן </w:t>
      </w:r>
      <w:bookmarkStart w:id="37681" w:name="_ETM_Q86_320989"/>
      <w:bookmarkEnd w:id="37681"/>
      <w:r>
        <w:rPr>
          <w:rtl/>
        </w:rPr>
        <w:t xml:space="preserve">הרבה </w:t>
      </w:r>
      <w:bookmarkStart w:id="37682" w:name="_ETM_Q86_325130"/>
      <w:bookmarkEnd w:id="37682"/>
      <w:r>
        <w:rPr>
          <w:rtl/>
        </w:rPr>
        <w:t xml:space="preserve">כבוד </w:t>
      </w:r>
      <w:bookmarkStart w:id="37683" w:name="_ETM_Q86_325550"/>
      <w:bookmarkEnd w:id="37683"/>
      <w:r>
        <w:rPr>
          <w:rFonts w:hint="cs"/>
          <w:rtl/>
        </w:rPr>
        <w:t>ב</w:t>
      </w:r>
      <w:r>
        <w:rPr>
          <w:rtl/>
        </w:rPr>
        <w:t xml:space="preserve">חזרה </w:t>
      </w:r>
      <w:bookmarkStart w:id="37684" w:name="_ETM_Q86_326209"/>
      <w:bookmarkEnd w:id="37684"/>
      <w:r>
        <w:rPr>
          <w:rtl/>
        </w:rPr>
        <w:t xml:space="preserve">לדת </w:t>
      </w:r>
      <w:bookmarkStart w:id="37685" w:name="_ETM_Q86_326569"/>
      <w:bookmarkEnd w:id="37685"/>
      <w:r>
        <w:rPr>
          <w:rtl/>
        </w:rPr>
        <w:t>שלנו</w:t>
      </w:r>
      <w:r>
        <w:rPr>
          <w:rFonts w:hint="cs"/>
          <w:rtl/>
        </w:rPr>
        <w:t>,</w:t>
      </w:r>
      <w:r>
        <w:rPr>
          <w:rtl/>
        </w:rPr>
        <w:t xml:space="preserve"> </w:t>
      </w:r>
      <w:bookmarkStart w:id="37686" w:name="_ETM_Q86_327080"/>
      <w:bookmarkEnd w:id="37686"/>
      <w:r>
        <w:rPr>
          <w:rtl/>
        </w:rPr>
        <w:t xml:space="preserve">ליהדות </w:t>
      </w:r>
      <w:bookmarkStart w:id="37687" w:name="_ETM_Q86_327560"/>
      <w:bookmarkEnd w:id="37687"/>
      <w:r>
        <w:rPr>
          <w:rtl/>
        </w:rPr>
        <w:t>שלנו</w:t>
      </w:r>
      <w:r>
        <w:rPr>
          <w:rFonts w:hint="cs"/>
          <w:rtl/>
        </w:rPr>
        <w:t>,</w:t>
      </w:r>
      <w:r>
        <w:rPr>
          <w:rtl/>
        </w:rPr>
        <w:t xml:space="preserve"> </w:t>
      </w:r>
      <w:bookmarkStart w:id="37688" w:name="_ETM_Q86_328010"/>
      <w:bookmarkEnd w:id="37688"/>
      <w:r>
        <w:rPr>
          <w:rtl/>
        </w:rPr>
        <w:t xml:space="preserve">שמשחיתים </w:t>
      </w:r>
      <w:bookmarkStart w:id="37689" w:name="_ETM_Q86_328970"/>
      <w:bookmarkEnd w:id="37689"/>
      <w:r>
        <w:rPr>
          <w:rtl/>
        </w:rPr>
        <w:t xml:space="preserve">פה </w:t>
      </w:r>
      <w:bookmarkStart w:id="37690" w:name="_ETM_Q86_329090"/>
      <w:bookmarkEnd w:id="37690"/>
      <w:r>
        <w:rPr>
          <w:rtl/>
        </w:rPr>
        <w:t>יום-יום</w:t>
      </w:r>
      <w:r>
        <w:rPr>
          <w:rFonts w:hint="cs"/>
          <w:rtl/>
        </w:rPr>
        <w:t>.</w:t>
      </w:r>
      <w:r>
        <w:rPr>
          <w:rtl/>
        </w:rPr>
        <w:t xml:space="preserve"> </w:t>
      </w:r>
      <w:bookmarkStart w:id="37691" w:name="_ETM_Q86_330569"/>
      <w:bookmarkEnd w:id="37691"/>
      <w:r>
        <w:rPr>
          <w:rFonts w:hint="cs"/>
          <w:rtl/>
        </w:rPr>
        <w:t>י</w:t>
      </w:r>
      <w:r>
        <w:rPr>
          <w:rtl/>
        </w:rPr>
        <w:t xml:space="preserve">ום-יום </w:t>
      </w:r>
      <w:bookmarkStart w:id="37692" w:name="_ETM_Q86_332120"/>
      <w:bookmarkEnd w:id="37692"/>
      <w:r>
        <w:rPr>
          <w:rtl/>
        </w:rPr>
        <w:t xml:space="preserve">אני </w:t>
      </w:r>
      <w:bookmarkStart w:id="37693" w:name="_ETM_Q86_332269"/>
      <w:bookmarkEnd w:id="37693"/>
      <w:r>
        <w:rPr>
          <w:rtl/>
        </w:rPr>
        <w:t xml:space="preserve">מרגישה </w:t>
      </w:r>
      <w:bookmarkStart w:id="37694" w:name="_ETM_Q86_332690"/>
      <w:bookmarkEnd w:id="37694"/>
      <w:r>
        <w:rPr>
          <w:rtl/>
        </w:rPr>
        <w:t>א</w:t>
      </w:r>
      <w:r>
        <w:rPr>
          <w:rFonts w:hint="cs"/>
          <w:rtl/>
        </w:rPr>
        <w:t>יך</w:t>
      </w:r>
      <w:r>
        <w:rPr>
          <w:rtl/>
        </w:rPr>
        <w:t xml:space="preserve"> </w:t>
      </w:r>
      <w:bookmarkStart w:id="37695" w:name="_ETM_Q86_332780"/>
      <w:bookmarkEnd w:id="37695"/>
      <w:r>
        <w:rPr>
          <w:rtl/>
        </w:rPr>
        <w:t xml:space="preserve">הערכים </w:t>
      </w:r>
      <w:bookmarkStart w:id="37696" w:name="_ETM_Q86_333200"/>
      <w:bookmarkEnd w:id="37696"/>
      <w:r>
        <w:rPr>
          <w:rtl/>
        </w:rPr>
        <w:t xml:space="preserve">שהיו </w:t>
      </w:r>
      <w:bookmarkStart w:id="37697" w:name="_ETM_Q86_333440"/>
      <w:bookmarkEnd w:id="37697"/>
      <w:r>
        <w:rPr>
          <w:rtl/>
        </w:rPr>
        <w:t xml:space="preserve">לי </w:t>
      </w:r>
      <w:bookmarkStart w:id="37698" w:name="_ETM_Q86_333530"/>
      <w:bookmarkEnd w:id="37698"/>
      <w:r>
        <w:rPr>
          <w:rtl/>
        </w:rPr>
        <w:t xml:space="preserve">ברורים </w:t>
      </w:r>
      <w:bookmarkStart w:id="37699" w:name="_ETM_Q86_333919"/>
      <w:bookmarkEnd w:id="37699"/>
      <w:r>
        <w:rPr>
          <w:rtl/>
        </w:rPr>
        <w:t xml:space="preserve">לפני </w:t>
      </w:r>
      <w:bookmarkStart w:id="37700" w:name="_ETM_Q86_334280"/>
      <w:bookmarkEnd w:id="37700"/>
      <w:r>
        <w:rPr>
          <w:rtl/>
        </w:rPr>
        <w:t>כן</w:t>
      </w:r>
      <w:r>
        <w:rPr>
          <w:rFonts w:hint="cs"/>
          <w:rtl/>
        </w:rPr>
        <w:t>,</w:t>
      </w:r>
      <w:r>
        <w:rPr>
          <w:rtl/>
        </w:rPr>
        <w:t xml:space="preserve"> </w:t>
      </w:r>
      <w:bookmarkStart w:id="37701" w:name="_ETM_Q86_335410"/>
      <w:bookmarkEnd w:id="37701"/>
      <w:r>
        <w:rPr>
          <w:rtl/>
        </w:rPr>
        <w:t xml:space="preserve">מתוך </w:t>
      </w:r>
      <w:bookmarkStart w:id="37702" w:name="_ETM_Q86_335860"/>
      <w:bookmarkEnd w:id="37702"/>
      <w:r>
        <w:rPr>
          <w:rtl/>
        </w:rPr>
        <w:t xml:space="preserve">התפיסה </w:t>
      </w:r>
      <w:bookmarkStart w:id="37703" w:name="_ETM_Q86_336340"/>
      <w:bookmarkEnd w:id="37703"/>
      <w:r>
        <w:rPr>
          <w:rtl/>
        </w:rPr>
        <w:t>בבית</w:t>
      </w:r>
      <w:r>
        <w:rPr>
          <w:rFonts w:hint="cs"/>
          <w:rtl/>
        </w:rPr>
        <w:t>,</w:t>
      </w:r>
      <w:r>
        <w:rPr>
          <w:rtl/>
        </w:rPr>
        <w:t xml:space="preserve"> </w:t>
      </w:r>
      <w:bookmarkStart w:id="37704" w:name="_ETM_Q86_337060"/>
      <w:bookmarkEnd w:id="37704"/>
      <w:r>
        <w:rPr>
          <w:rtl/>
        </w:rPr>
        <w:t xml:space="preserve">מתוך </w:t>
      </w:r>
      <w:bookmarkStart w:id="37705" w:name="_ETM_Q86_337360"/>
      <w:bookmarkEnd w:id="37705"/>
      <w:r>
        <w:rPr>
          <w:rtl/>
        </w:rPr>
        <w:t xml:space="preserve">התפיסה </w:t>
      </w:r>
      <w:bookmarkStart w:id="37706" w:name="_ETM_Q86_337810"/>
      <w:bookmarkEnd w:id="37706"/>
      <w:r>
        <w:rPr>
          <w:rtl/>
        </w:rPr>
        <w:t>המשפחתית</w:t>
      </w:r>
      <w:r>
        <w:rPr>
          <w:rFonts w:hint="cs"/>
          <w:rtl/>
        </w:rPr>
        <w:t>,</w:t>
      </w:r>
      <w:bookmarkStart w:id="37707" w:name="_ETM_Q86_335793"/>
      <w:bookmarkEnd w:id="37707"/>
      <w:r>
        <w:rPr>
          <w:rtl/>
        </w:rPr>
        <w:t xml:space="preserve"> </w:t>
      </w:r>
      <w:bookmarkStart w:id="37708" w:name="_ETM_Q86_338470"/>
      <w:bookmarkEnd w:id="37708"/>
      <w:r>
        <w:rPr>
          <w:rtl/>
        </w:rPr>
        <w:t xml:space="preserve">מתוך </w:t>
      </w:r>
      <w:bookmarkStart w:id="37709" w:name="_ETM_Q86_338710"/>
      <w:bookmarkEnd w:id="37709"/>
      <w:r>
        <w:rPr>
          <w:rtl/>
        </w:rPr>
        <w:t xml:space="preserve">התפיסה </w:t>
      </w:r>
      <w:bookmarkStart w:id="37710" w:name="_ETM_Q86_339250"/>
      <w:bookmarkEnd w:id="37710"/>
      <w:r>
        <w:rPr>
          <w:rtl/>
        </w:rPr>
        <w:t xml:space="preserve">של </w:t>
      </w:r>
      <w:bookmarkStart w:id="37711" w:name="_ETM_Q86_339430"/>
      <w:bookmarkEnd w:id="37711"/>
      <w:r>
        <w:rPr>
          <w:rtl/>
        </w:rPr>
        <w:t xml:space="preserve">המסורת </w:t>
      </w:r>
      <w:bookmarkStart w:id="37712" w:name="_ETM_Q86_339940"/>
      <w:bookmarkEnd w:id="37712"/>
      <w:r>
        <w:rPr>
          <w:rtl/>
        </w:rPr>
        <w:t>שלנו</w:t>
      </w:r>
      <w:r>
        <w:rPr>
          <w:rFonts w:hint="cs"/>
          <w:rtl/>
        </w:rPr>
        <w:t>,</w:t>
      </w:r>
      <w:r>
        <w:rPr>
          <w:rtl/>
        </w:rPr>
        <w:t xml:space="preserve"> </w:t>
      </w:r>
      <w:bookmarkStart w:id="37713" w:name="_ETM_Q86_341020"/>
      <w:bookmarkEnd w:id="37713"/>
      <w:r>
        <w:rPr>
          <w:rtl/>
        </w:rPr>
        <w:t xml:space="preserve">איך </w:t>
      </w:r>
      <w:bookmarkStart w:id="37714" w:name="_ETM_Q86_341230"/>
      <w:bookmarkEnd w:id="37714"/>
      <w:r>
        <w:rPr>
          <w:rtl/>
        </w:rPr>
        <w:t xml:space="preserve">הם </w:t>
      </w:r>
      <w:bookmarkStart w:id="37715" w:name="_ETM_Q86_341320"/>
      <w:bookmarkEnd w:id="37715"/>
      <w:r>
        <w:rPr>
          <w:rtl/>
        </w:rPr>
        <w:t xml:space="preserve">פשוט </w:t>
      </w:r>
      <w:bookmarkStart w:id="37716" w:name="_ETM_Q86_341680"/>
      <w:bookmarkEnd w:id="37716"/>
      <w:r>
        <w:rPr>
          <w:rtl/>
        </w:rPr>
        <w:t xml:space="preserve">מחריבים </w:t>
      </w:r>
      <w:bookmarkStart w:id="37717" w:name="_ETM_Q86_342280"/>
      <w:bookmarkEnd w:id="37717"/>
      <w:r>
        <w:rPr>
          <w:rFonts w:hint="cs"/>
          <w:rtl/>
        </w:rPr>
        <w:t>ומחריבים,</w:t>
      </w:r>
      <w:r>
        <w:rPr>
          <w:rtl/>
        </w:rPr>
        <w:t xml:space="preserve"> </w:t>
      </w:r>
      <w:bookmarkStart w:id="37718" w:name="_ETM_Q86_342820"/>
      <w:bookmarkEnd w:id="37718"/>
      <w:r>
        <w:rPr>
          <w:rtl/>
        </w:rPr>
        <w:t xml:space="preserve">מעוותים </w:t>
      </w:r>
      <w:bookmarkStart w:id="37719" w:name="_ETM_Q86_343389"/>
      <w:bookmarkEnd w:id="37719"/>
      <w:r>
        <w:rPr>
          <w:rtl/>
        </w:rPr>
        <w:t>ומעוותים</w:t>
      </w:r>
      <w:r>
        <w:rPr>
          <w:rFonts w:hint="cs"/>
          <w:rtl/>
        </w:rPr>
        <w:t>.</w:t>
      </w:r>
      <w:r>
        <w:rPr>
          <w:rtl/>
        </w:rPr>
        <w:t xml:space="preserve"> </w:t>
      </w:r>
      <w:bookmarkStart w:id="37720" w:name="_ETM_Q86_343900"/>
      <w:bookmarkEnd w:id="37720"/>
      <w:r>
        <w:rPr>
          <w:rFonts w:hint="cs"/>
          <w:rtl/>
        </w:rPr>
        <w:t>מ</w:t>
      </w:r>
      <w:bookmarkStart w:id="37721" w:name="_ETM_Q86_339353"/>
      <w:bookmarkEnd w:id="37721"/>
      <w:r>
        <w:rPr>
          <w:rtl/>
        </w:rPr>
        <w:t xml:space="preserve">שנים </w:t>
      </w:r>
      <w:bookmarkStart w:id="37722" w:name="_ETM_Q86_344350"/>
      <w:bookmarkEnd w:id="37722"/>
      <w:r>
        <w:rPr>
          <w:rtl/>
        </w:rPr>
        <w:t>הכ</w:t>
      </w:r>
      <w:r>
        <w:rPr>
          <w:rFonts w:hint="cs"/>
          <w:rtl/>
        </w:rPr>
        <w:t>ו</w:t>
      </w:r>
      <w:r>
        <w:rPr>
          <w:rtl/>
        </w:rPr>
        <w:t>ל</w:t>
      </w:r>
      <w:r>
        <w:rPr>
          <w:rFonts w:hint="cs"/>
          <w:rtl/>
        </w:rPr>
        <w:t>.</w:t>
      </w:r>
      <w:bookmarkStart w:id="37723" w:name="_ETM_Q86_342393"/>
      <w:bookmarkEnd w:id="37723"/>
      <w:r>
        <w:rPr>
          <w:rtl/>
        </w:rPr>
        <w:t xml:space="preserve"> </w:t>
      </w:r>
      <w:bookmarkStart w:id="37724" w:name="_ETM_Q86_345150"/>
      <w:bookmarkStart w:id="37725" w:name="_ETM_Q86_341105"/>
      <w:bookmarkStart w:id="37726" w:name="_ETM_Q86_341152"/>
      <w:bookmarkStart w:id="37727" w:name="_ETM_Q86_341436"/>
      <w:bookmarkStart w:id="37728" w:name="_ETM_Q86_341474"/>
      <w:bookmarkEnd w:id="37724"/>
      <w:bookmarkEnd w:id="37725"/>
      <w:bookmarkEnd w:id="37726"/>
      <w:bookmarkEnd w:id="37727"/>
      <w:bookmarkEnd w:id="37728"/>
      <w:r>
        <w:rPr>
          <w:rtl/>
        </w:rPr>
        <w:t xml:space="preserve">ופתאום </w:t>
      </w:r>
      <w:bookmarkStart w:id="37729" w:name="_ETM_Q86_345690"/>
      <w:bookmarkEnd w:id="37729"/>
      <w:r>
        <w:rPr>
          <w:rFonts w:hint="cs"/>
          <w:rtl/>
        </w:rPr>
        <w:t>ק</w:t>
      </w:r>
      <w:r>
        <w:rPr>
          <w:rtl/>
        </w:rPr>
        <w:t xml:space="preserve">מה </w:t>
      </w:r>
      <w:bookmarkStart w:id="37730" w:name="_ETM_Q86_346020"/>
      <w:bookmarkEnd w:id="37730"/>
      <w:r>
        <w:rPr>
          <w:rtl/>
        </w:rPr>
        <w:t>ל</w:t>
      </w:r>
      <w:r>
        <w:rPr>
          <w:rFonts w:hint="cs"/>
          <w:rtl/>
        </w:rPr>
        <w:t>ה ה</w:t>
      </w:r>
      <w:r>
        <w:rPr>
          <w:rtl/>
        </w:rPr>
        <w:t xml:space="preserve">קבוצה </w:t>
      </w:r>
      <w:bookmarkStart w:id="37731" w:name="_ETM_Q86_346710"/>
      <w:bookmarkEnd w:id="37731"/>
      <w:r>
        <w:rPr>
          <w:rtl/>
        </w:rPr>
        <w:t xml:space="preserve">הזאת </w:t>
      </w:r>
      <w:bookmarkStart w:id="37732" w:name="_ETM_Q86_348049"/>
      <w:bookmarkEnd w:id="37732"/>
      <w:r>
        <w:rPr>
          <w:rFonts w:hint="cs"/>
          <w:rtl/>
        </w:rPr>
        <w:t>ו</w:t>
      </w:r>
      <w:r>
        <w:rPr>
          <w:rtl/>
        </w:rPr>
        <w:t xml:space="preserve">מראה </w:t>
      </w:r>
      <w:bookmarkStart w:id="37733" w:name="_ETM_Q86_349370"/>
      <w:bookmarkEnd w:id="37733"/>
      <w:r>
        <w:rPr>
          <w:rtl/>
        </w:rPr>
        <w:t xml:space="preserve">שיש </w:t>
      </w:r>
      <w:bookmarkStart w:id="37734" w:name="_ETM_Q86_349639"/>
      <w:bookmarkEnd w:id="37734"/>
      <w:r>
        <w:rPr>
          <w:rtl/>
        </w:rPr>
        <w:t xml:space="preserve">ציבור </w:t>
      </w:r>
      <w:bookmarkStart w:id="37735" w:name="_ETM_Q86_350030"/>
      <w:bookmarkEnd w:id="37735"/>
      <w:r>
        <w:rPr>
          <w:rtl/>
        </w:rPr>
        <w:t xml:space="preserve">גדול </w:t>
      </w:r>
      <w:bookmarkStart w:id="37736" w:name="_ETM_Q86_351250"/>
      <w:bookmarkEnd w:id="37736"/>
      <w:r>
        <w:rPr>
          <w:rtl/>
        </w:rPr>
        <w:t xml:space="preserve">שממש </w:t>
      </w:r>
      <w:bookmarkStart w:id="37737" w:name="_ETM_Q86_351880"/>
      <w:bookmarkEnd w:id="37737"/>
      <w:r>
        <w:rPr>
          <w:rtl/>
        </w:rPr>
        <w:t xml:space="preserve">מבין </w:t>
      </w:r>
      <w:bookmarkStart w:id="37738" w:name="_ETM_Q86_352270"/>
      <w:bookmarkEnd w:id="37738"/>
      <w:r>
        <w:rPr>
          <w:rtl/>
        </w:rPr>
        <w:t xml:space="preserve">שהיהדות </w:t>
      </w:r>
      <w:bookmarkStart w:id="37739" w:name="_ETM_Q86_352840"/>
      <w:bookmarkEnd w:id="37739"/>
      <w:r>
        <w:rPr>
          <w:rtl/>
        </w:rPr>
        <w:t xml:space="preserve">שלו </w:t>
      </w:r>
      <w:bookmarkStart w:id="37740" w:name="_ETM_Q86_353350"/>
      <w:bookmarkEnd w:id="37740"/>
      <w:r>
        <w:rPr>
          <w:rFonts w:hint="cs"/>
          <w:rtl/>
        </w:rPr>
        <w:t xml:space="preserve">היא </w:t>
      </w:r>
      <w:r>
        <w:rPr>
          <w:rtl/>
        </w:rPr>
        <w:t xml:space="preserve">יהדות </w:t>
      </w:r>
      <w:bookmarkStart w:id="37741" w:name="_ETM_Q86_353770"/>
      <w:bookmarkEnd w:id="37741"/>
      <w:r>
        <w:rPr>
          <w:rtl/>
        </w:rPr>
        <w:t>חומלת</w:t>
      </w:r>
      <w:r>
        <w:rPr>
          <w:rFonts w:hint="cs"/>
          <w:rtl/>
        </w:rPr>
        <w:t>,</w:t>
      </w:r>
      <w:r>
        <w:rPr>
          <w:rtl/>
        </w:rPr>
        <w:t xml:space="preserve"> </w:t>
      </w:r>
      <w:bookmarkStart w:id="37742" w:name="_ETM_Q86_354460"/>
      <w:bookmarkEnd w:id="37742"/>
      <w:r>
        <w:rPr>
          <w:rtl/>
        </w:rPr>
        <w:t>אנושית</w:t>
      </w:r>
      <w:r>
        <w:rPr>
          <w:rFonts w:hint="cs"/>
          <w:rtl/>
        </w:rPr>
        <w:t>,</w:t>
      </w:r>
      <w:r>
        <w:rPr>
          <w:rtl/>
        </w:rPr>
        <w:t xml:space="preserve"> </w:t>
      </w:r>
      <w:bookmarkStart w:id="37743" w:name="_ETM_Q86_355870"/>
      <w:bookmarkEnd w:id="37743"/>
      <w:r>
        <w:rPr>
          <w:rFonts w:hint="cs"/>
          <w:rtl/>
        </w:rPr>
        <w:t>ה</w:t>
      </w:r>
      <w:r>
        <w:rPr>
          <w:rtl/>
        </w:rPr>
        <w:t>ומנית</w:t>
      </w:r>
      <w:r>
        <w:rPr>
          <w:rFonts w:hint="cs"/>
          <w:rtl/>
        </w:rPr>
        <w:t>,</w:t>
      </w:r>
      <w:r>
        <w:rPr>
          <w:rtl/>
        </w:rPr>
        <w:t xml:space="preserve"> </w:t>
      </w:r>
      <w:bookmarkStart w:id="37744" w:name="_ETM_Q86_358200"/>
      <w:bookmarkEnd w:id="37744"/>
      <w:r>
        <w:rPr>
          <w:rtl/>
        </w:rPr>
        <w:t>נ</w:t>
      </w:r>
      <w:r>
        <w:rPr>
          <w:rFonts w:hint="cs"/>
          <w:rtl/>
        </w:rPr>
        <w:t>א</w:t>
      </w:r>
      <w:r>
        <w:rPr>
          <w:rtl/>
        </w:rPr>
        <w:t>ורה</w:t>
      </w:r>
      <w:r>
        <w:rPr>
          <w:rFonts w:hint="cs"/>
          <w:rtl/>
        </w:rPr>
        <w:t>,</w:t>
      </w:r>
      <w:r>
        <w:rPr>
          <w:rtl/>
        </w:rPr>
        <w:t xml:space="preserve"> </w:t>
      </w:r>
      <w:bookmarkStart w:id="37745" w:name="_ETM_Q86_359320"/>
      <w:bookmarkEnd w:id="37745"/>
      <w:r>
        <w:rPr>
          <w:rtl/>
        </w:rPr>
        <w:t xml:space="preserve">שרואה </w:t>
      </w:r>
      <w:bookmarkStart w:id="37746" w:name="_ETM_Q86_359919"/>
      <w:bookmarkEnd w:id="37746"/>
      <w:r>
        <w:rPr>
          <w:rtl/>
        </w:rPr>
        <w:t xml:space="preserve">בערך </w:t>
      </w:r>
      <w:bookmarkStart w:id="37747" w:name="_ETM_Q86_360310"/>
      <w:bookmarkEnd w:id="37747"/>
      <w:r>
        <w:rPr>
          <w:rtl/>
        </w:rPr>
        <w:t xml:space="preserve">החיים </w:t>
      </w:r>
      <w:bookmarkStart w:id="37748" w:name="_ETM_Q86_360639"/>
      <w:bookmarkEnd w:id="37748"/>
      <w:r>
        <w:rPr>
          <w:rtl/>
        </w:rPr>
        <w:t xml:space="preserve">וקדושות </w:t>
      </w:r>
      <w:bookmarkStart w:id="37749" w:name="_ETM_Q86_361030"/>
      <w:bookmarkStart w:id="37750" w:name="_ETM_Q86_361330"/>
      <w:bookmarkEnd w:id="37749"/>
      <w:bookmarkEnd w:id="37750"/>
      <w:r>
        <w:rPr>
          <w:rFonts w:hint="cs"/>
          <w:rtl/>
        </w:rPr>
        <w:t>החיים ערך עליון.</w:t>
      </w:r>
      <w:bookmarkStart w:id="37751" w:name="_ETM_Q86_356943"/>
      <w:bookmarkEnd w:id="37751"/>
      <w:r>
        <w:rPr>
          <w:rtl/>
        </w:rPr>
        <w:t xml:space="preserve"> </w:t>
      </w:r>
      <w:bookmarkStart w:id="37752" w:name="_ETM_Q86_361480"/>
      <w:bookmarkStart w:id="37753" w:name="_ETM_Q86_361780"/>
      <w:bookmarkStart w:id="37754" w:name="_ETM_Q86_362790"/>
      <w:bookmarkEnd w:id="37752"/>
      <w:bookmarkEnd w:id="37753"/>
      <w:bookmarkEnd w:id="37754"/>
      <w:r>
        <w:rPr>
          <w:rtl/>
        </w:rPr>
        <w:t xml:space="preserve">זה </w:t>
      </w:r>
      <w:bookmarkStart w:id="37755" w:name="_ETM_Q86_363419"/>
      <w:bookmarkEnd w:id="37755"/>
      <w:r>
        <w:rPr>
          <w:rtl/>
        </w:rPr>
        <w:t xml:space="preserve">נותן </w:t>
      </w:r>
      <w:bookmarkStart w:id="37756" w:name="_ETM_Q86_363780"/>
      <w:bookmarkEnd w:id="37756"/>
      <w:r>
        <w:rPr>
          <w:rtl/>
        </w:rPr>
        <w:t xml:space="preserve">לי </w:t>
      </w:r>
      <w:bookmarkStart w:id="37757" w:name="_ETM_Q86_364200"/>
      <w:bookmarkEnd w:id="37757"/>
      <w:r>
        <w:rPr>
          <w:rtl/>
        </w:rPr>
        <w:t>המון</w:t>
      </w:r>
      <w:bookmarkStart w:id="37758" w:name="_ETM_Q86_364470"/>
      <w:bookmarkEnd w:id="37758"/>
      <w:r>
        <w:rPr>
          <w:rFonts w:hint="cs"/>
          <w:rtl/>
        </w:rPr>
        <w:t xml:space="preserve"> </w:t>
      </w:r>
      <w:r>
        <w:rPr>
          <w:rtl/>
        </w:rPr>
        <w:t xml:space="preserve">המון </w:t>
      </w:r>
      <w:bookmarkStart w:id="37759" w:name="_ETM_Q86_364739"/>
      <w:bookmarkEnd w:id="37759"/>
      <w:r>
        <w:rPr>
          <w:rtl/>
        </w:rPr>
        <w:t>כוח</w:t>
      </w:r>
      <w:r>
        <w:rPr>
          <w:rFonts w:hint="cs"/>
          <w:rtl/>
        </w:rPr>
        <w:t>.</w:t>
      </w:r>
      <w:r>
        <w:rPr>
          <w:rtl/>
        </w:rPr>
        <w:t xml:space="preserve"> </w:t>
      </w:r>
      <w:bookmarkStart w:id="37760" w:name="_ETM_Q86_366109"/>
      <w:bookmarkStart w:id="37761" w:name="_ETM_Q86_367519"/>
      <w:bookmarkEnd w:id="37760"/>
      <w:bookmarkEnd w:id="37761"/>
      <w:r>
        <w:rPr>
          <w:rtl/>
        </w:rPr>
        <w:t xml:space="preserve">גם </w:t>
      </w:r>
      <w:bookmarkStart w:id="37762" w:name="_ETM_Q86_367790"/>
      <w:bookmarkEnd w:id="37762"/>
      <w:r>
        <w:rPr>
          <w:rtl/>
        </w:rPr>
        <w:t xml:space="preserve">השנה </w:t>
      </w:r>
      <w:bookmarkStart w:id="37763" w:name="_ETM_Q86_368209"/>
      <w:bookmarkEnd w:id="37763"/>
      <w:r>
        <w:rPr>
          <w:rtl/>
        </w:rPr>
        <w:t xml:space="preserve">היו </w:t>
      </w:r>
      <w:bookmarkStart w:id="37764" w:name="_ETM_Q86_368749"/>
      <w:bookmarkEnd w:id="37764"/>
      <w:r>
        <w:rPr>
          <w:rtl/>
        </w:rPr>
        <w:t xml:space="preserve">900 </w:t>
      </w:r>
      <w:bookmarkStart w:id="37765" w:name="_ETM_Q86_369230"/>
      <w:bookmarkEnd w:id="37765"/>
      <w:r>
        <w:rPr>
          <w:rtl/>
        </w:rPr>
        <w:t xml:space="preserve">איש </w:t>
      </w:r>
      <w:bookmarkStart w:id="37766" w:name="_ETM_Q86_369379"/>
      <w:bookmarkEnd w:id="37766"/>
      <w:r>
        <w:rPr>
          <w:rtl/>
        </w:rPr>
        <w:t>בכנס</w:t>
      </w:r>
      <w:r>
        <w:rPr>
          <w:rFonts w:hint="cs"/>
          <w:rtl/>
        </w:rPr>
        <w:t>.</w:t>
      </w:r>
      <w:r>
        <w:rPr>
          <w:rtl/>
        </w:rPr>
        <w:t xml:space="preserve"> </w:t>
      </w:r>
      <w:bookmarkStart w:id="37767" w:name="_ETM_Q86_370610"/>
      <w:bookmarkEnd w:id="37767"/>
      <w:r>
        <w:rPr>
          <w:rtl/>
        </w:rPr>
        <w:t xml:space="preserve">זה </w:t>
      </w:r>
      <w:bookmarkStart w:id="37768" w:name="_ETM_Q86_371209"/>
      <w:bookmarkEnd w:id="37768"/>
      <w:r>
        <w:rPr>
          <w:rtl/>
        </w:rPr>
        <w:t xml:space="preserve">לא </w:t>
      </w:r>
      <w:bookmarkStart w:id="37769" w:name="_ETM_Q86_371270"/>
      <w:bookmarkEnd w:id="37769"/>
      <w:r>
        <w:rPr>
          <w:rtl/>
        </w:rPr>
        <w:t xml:space="preserve">דבר </w:t>
      </w:r>
      <w:bookmarkStart w:id="37770" w:name="_ETM_Q86_371480"/>
      <w:bookmarkEnd w:id="37770"/>
      <w:r>
        <w:rPr>
          <w:rtl/>
        </w:rPr>
        <w:t xml:space="preserve">מובן </w:t>
      </w:r>
      <w:bookmarkStart w:id="37771" w:name="_ETM_Q86_371750"/>
      <w:bookmarkEnd w:id="37771"/>
      <w:r>
        <w:rPr>
          <w:rtl/>
        </w:rPr>
        <w:t>מאליו</w:t>
      </w:r>
      <w:bookmarkStart w:id="37772" w:name="_ETM_Q86_367224"/>
      <w:bookmarkEnd w:id="37772"/>
      <w:r>
        <w:rPr>
          <w:rFonts w:hint="cs"/>
          <w:rtl/>
        </w:rPr>
        <w:t>,</w:t>
      </w:r>
      <w:r>
        <w:rPr>
          <w:rtl/>
        </w:rPr>
        <w:t xml:space="preserve"> </w:t>
      </w:r>
      <w:bookmarkStart w:id="37773" w:name="_ETM_Q86_373150"/>
      <w:bookmarkEnd w:id="37773"/>
      <w:r>
        <w:rPr>
          <w:rtl/>
        </w:rPr>
        <w:t xml:space="preserve">להבין </w:t>
      </w:r>
      <w:bookmarkStart w:id="37774" w:name="_ETM_Q86_373450"/>
      <w:bookmarkEnd w:id="37774"/>
      <w:r>
        <w:rPr>
          <w:rtl/>
        </w:rPr>
        <w:t xml:space="preserve">שאנשים </w:t>
      </w:r>
      <w:bookmarkStart w:id="37775" w:name="_ETM_Q86_373960"/>
      <w:bookmarkEnd w:id="37775"/>
      <w:r>
        <w:rPr>
          <w:rtl/>
        </w:rPr>
        <w:t xml:space="preserve">באים </w:t>
      </w:r>
      <w:bookmarkStart w:id="37776" w:name="_ETM_Q86_374260"/>
      <w:bookmarkEnd w:id="37776"/>
      <w:r>
        <w:rPr>
          <w:rtl/>
        </w:rPr>
        <w:t xml:space="preserve">לדבר </w:t>
      </w:r>
      <w:bookmarkStart w:id="37777" w:name="_ETM_Q86_375190"/>
      <w:bookmarkStart w:id="37778" w:name="_ETM_Q86_378439"/>
      <w:bookmarkEnd w:id="37777"/>
      <w:bookmarkEnd w:id="37778"/>
      <w:r>
        <w:rPr>
          <w:rtl/>
        </w:rPr>
        <w:t xml:space="preserve">על </w:t>
      </w:r>
      <w:bookmarkStart w:id="37779" w:name="_ETM_Q86_378620"/>
      <w:bookmarkEnd w:id="37779"/>
      <w:r>
        <w:rPr>
          <w:rtl/>
        </w:rPr>
        <w:t xml:space="preserve">המקום </w:t>
      </w:r>
      <w:bookmarkStart w:id="37780" w:name="_ETM_Q86_378980"/>
      <w:bookmarkEnd w:id="37780"/>
      <w:r>
        <w:rPr>
          <w:rtl/>
        </w:rPr>
        <w:t xml:space="preserve">שחסר </w:t>
      </w:r>
      <w:bookmarkStart w:id="37781" w:name="_ETM_Q86_379489"/>
      <w:bookmarkEnd w:id="37781"/>
      <w:r>
        <w:rPr>
          <w:rtl/>
        </w:rPr>
        <w:t>להם</w:t>
      </w:r>
      <w:r>
        <w:rPr>
          <w:rFonts w:hint="cs"/>
          <w:rtl/>
        </w:rPr>
        <w:t>.</w:t>
      </w:r>
      <w:r>
        <w:rPr>
          <w:rtl/>
        </w:rPr>
        <w:t xml:space="preserve"> </w:t>
      </w:r>
      <w:bookmarkStart w:id="37782" w:name="_ETM_Q86_381210"/>
      <w:bookmarkEnd w:id="37782"/>
      <w:r>
        <w:rPr>
          <w:rtl/>
        </w:rPr>
        <w:t xml:space="preserve">כי </w:t>
      </w:r>
      <w:bookmarkStart w:id="37783" w:name="_ETM_Q86_381389"/>
      <w:bookmarkEnd w:id="37783"/>
      <w:r>
        <w:rPr>
          <w:rtl/>
        </w:rPr>
        <w:t xml:space="preserve">במקום </w:t>
      </w:r>
      <w:bookmarkStart w:id="37784" w:name="_ETM_Q86_381870"/>
      <w:bookmarkEnd w:id="37784"/>
      <w:r>
        <w:rPr>
          <w:rtl/>
        </w:rPr>
        <w:t>הזה</w:t>
      </w:r>
      <w:r>
        <w:rPr>
          <w:rFonts w:hint="cs"/>
          <w:rtl/>
        </w:rPr>
        <w:t>,</w:t>
      </w:r>
      <w:r>
        <w:rPr>
          <w:rtl/>
        </w:rPr>
        <w:t xml:space="preserve"> </w:t>
      </w:r>
      <w:bookmarkStart w:id="37785" w:name="_ETM_Q86_382110"/>
      <w:bookmarkEnd w:id="37785"/>
      <w:r>
        <w:rPr>
          <w:rtl/>
        </w:rPr>
        <w:t xml:space="preserve">בכנסת </w:t>
      </w:r>
      <w:bookmarkStart w:id="37786" w:name="_ETM_Q86_382410"/>
      <w:bookmarkEnd w:id="37786"/>
      <w:r>
        <w:rPr>
          <w:rtl/>
        </w:rPr>
        <w:t>ישראל</w:t>
      </w:r>
      <w:r>
        <w:rPr>
          <w:rFonts w:hint="cs"/>
          <w:rtl/>
        </w:rPr>
        <w:t>,</w:t>
      </w:r>
      <w:r>
        <w:rPr>
          <w:rtl/>
        </w:rPr>
        <w:t xml:space="preserve"> </w:t>
      </w:r>
      <w:bookmarkStart w:id="37787" w:name="_ETM_Q86_384180"/>
      <w:bookmarkEnd w:id="37787"/>
      <w:r>
        <w:rPr>
          <w:rtl/>
        </w:rPr>
        <w:t xml:space="preserve">היהדות </w:t>
      </w:r>
      <w:bookmarkStart w:id="37788" w:name="_ETM_Q86_384630"/>
      <w:bookmarkEnd w:id="37788"/>
      <w:r>
        <w:rPr>
          <w:rtl/>
        </w:rPr>
        <w:t xml:space="preserve">עוברת </w:t>
      </w:r>
      <w:bookmarkStart w:id="37789" w:name="_ETM_Q86_384990"/>
      <w:bookmarkEnd w:id="37789"/>
      <w:r>
        <w:rPr>
          <w:rtl/>
        </w:rPr>
        <w:t>השחתה</w:t>
      </w:r>
      <w:r>
        <w:rPr>
          <w:rFonts w:hint="cs"/>
          <w:rtl/>
        </w:rPr>
        <w:t>,</w:t>
      </w:r>
      <w:r>
        <w:rPr>
          <w:rtl/>
        </w:rPr>
        <w:t xml:space="preserve"> </w:t>
      </w:r>
      <w:bookmarkStart w:id="37790" w:name="_ETM_Q86_386820"/>
      <w:bookmarkEnd w:id="37790"/>
      <w:r>
        <w:rPr>
          <w:rtl/>
        </w:rPr>
        <w:t xml:space="preserve">ואנחנו </w:t>
      </w:r>
      <w:bookmarkStart w:id="37791" w:name="_ETM_Q86_387330"/>
      <w:bookmarkEnd w:id="37791"/>
      <w:r>
        <w:rPr>
          <w:rtl/>
        </w:rPr>
        <w:t xml:space="preserve">צריכים </w:t>
      </w:r>
      <w:bookmarkStart w:id="37792" w:name="_ETM_Q86_388740"/>
      <w:bookmarkEnd w:id="37792"/>
      <w:r>
        <w:rPr>
          <w:rtl/>
        </w:rPr>
        <w:t xml:space="preserve">להחזיר </w:t>
      </w:r>
      <w:bookmarkStart w:id="37793" w:name="_ETM_Q86_389280"/>
      <w:bookmarkEnd w:id="37793"/>
      <w:r>
        <w:rPr>
          <w:rtl/>
        </w:rPr>
        <w:t xml:space="preserve">אותה </w:t>
      </w:r>
      <w:bookmarkStart w:id="37794" w:name="_ETM_Q86_390919"/>
      <w:bookmarkEnd w:id="37794"/>
      <w:r>
        <w:rPr>
          <w:rFonts w:hint="cs"/>
          <w:rtl/>
        </w:rPr>
        <w:t>א</w:t>
      </w:r>
      <w:r>
        <w:rPr>
          <w:rtl/>
        </w:rPr>
        <w:t xml:space="preserve">ל </w:t>
      </w:r>
      <w:bookmarkStart w:id="37795" w:name="_ETM_Q86_391040"/>
      <w:bookmarkEnd w:id="37795"/>
      <w:r>
        <w:rPr>
          <w:rtl/>
        </w:rPr>
        <w:t xml:space="preserve">מקומה </w:t>
      </w:r>
      <w:bookmarkStart w:id="37796" w:name="_ETM_Q86_391519"/>
      <w:bookmarkEnd w:id="37796"/>
      <w:r>
        <w:rPr>
          <w:rtl/>
        </w:rPr>
        <w:t xml:space="preserve">הנכון </w:t>
      </w:r>
      <w:bookmarkStart w:id="37797" w:name="_ETM_Q86_391969"/>
      <w:bookmarkEnd w:id="37797"/>
      <w:r>
        <w:rPr>
          <w:rtl/>
        </w:rPr>
        <w:t>והטוב</w:t>
      </w:r>
      <w:r>
        <w:rPr>
          <w:rFonts w:hint="cs"/>
          <w:rtl/>
        </w:rPr>
        <w:t>.</w:t>
      </w:r>
    </w:p>
    <w:p w:rsidR="00071895" w:rsidRDefault="00071895" w:rsidP="00E01424">
      <w:pPr>
        <w:rPr>
          <w:rtl/>
        </w:rPr>
      </w:pPr>
    </w:p>
    <w:p w:rsidR="00071895" w:rsidRDefault="00071895" w:rsidP="00E01424">
      <w:pPr>
        <w:rPr>
          <w:rtl/>
        </w:rPr>
      </w:pPr>
      <w:bookmarkStart w:id="37798" w:name="_ETM_Q86_394299"/>
      <w:bookmarkEnd w:id="37798"/>
      <w:r>
        <w:rPr>
          <w:rFonts w:hint="cs"/>
          <w:rtl/>
        </w:rPr>
        <w:t>מאיר,</w:t>
      </w:r>
      <w:r>
        <w:rPr>
          <w:rtl/>
        </w:rPr>
        <w:t xml:space="preserve"> </w:t>
      </w:r>
      <w:bookmarkStart w:id="37799" w:name="_ETM_Q86_394569"/>
      <w:bookmarkEnd w:id="37799"/>
      <w:r>
        <w:rPr>
          <w:rtl/>
        </w:rPr>
        <w:t xml:space="preserve">אתה </w:t>
      </w:r>
      <w:bookmarkStart w:id="37800" w:name="_ETM_Q86_394749"/>
      <w:bookmarkEnd w:id="37800"/>
      <w:r>
        <w:rPr>
          <w:rtl/>
        </w:rPr>
        <w:t xml:space="preserve">גם </w:t>
      </w:r>
      <w:bookmarkStart w:id="37801" w:name="_ETM_Q86_394959"/>
      <w:bookmarkEnd w:id="37801"/>
      <w:r>
        <w:rPr>
          <w:rtl/>
        </w:rPr>
        <w:t>מסורתי</w:t>
      </w:r>
      <w:r>
        <w:rPr>
          <w:rFonts w:hint="cs"/>
          <w:rtl/>
        </w:rPr>
        <w:t>,</w:t>
      </w:r>
      <w:r>
        <w:rPr>
          <w:rtl/>
        </w:rPr>
        <w:t xml:space="preserve"> </w:t>
      </w:r>
      <w:bookmarkStart w:id="37802" w:name="_ETM_Q86_395349"/>
      <w:bookmarkEnd w:id="37802"/>
      <w:r>
        <w:rPr>
          <w:rtl/>
        </w:rPr>
        <w:t>נכון</w:t>
      </w:r>
      <w:r>
        <w:rPr>
          <w:rFonts w:hint="cs"/>
          <w:rtl/>
        </w:rPr>
        <w:t>?</w:t>
      </w:r>
      <w:bookmarkStart w:id="37803" w:name="_ETM_Q86_391113"/>
      <w:bookmarkEnd w:id="37803"/>
      <w:r>
        <w:rPr>
          <w:rtl/>
        </w:rPr>
        <w:t xml:space="preserve"> </w:t>
      </w:r>
      <w:bookmarkStart w:id="37804" w:name="_ETM_Q86_398720"/>
      <w:bookmarkEnd w:id="37804"/>
    </w:p>
    <w:p w:rsidR="00071895" w:rsidRDefault="00071895" w:rsidP="00E01424">
      <w:pPr>
        <w:rPr>
          <w:rtl/>
        </w:rPr>
      </w:pPr>
      <w:bookmarkStart w:id="37805" w:name="_ETM_Q86_403391"/>
      <w:bookmarkStart w:id="37806" w:name="_ETM_Q86_403446"/>
      <w:bookmarkEnd w:id="37805"/>
      <w:bookmarkEnd w:id="37806"/>
    </w:p>
    <w:p w:rsidR="00071895" w:rsidRDefault="00071895" w:rsidP="00E01424">
      <w:pPr>
        <w:pStyle w:val="af6"/>
        <w:keepNext/>
        <w:rPr>
          <w:rtl/>
        </w:rPr>
      </w:pPr>
      <w:bookmarkStart w:id="37807" w:name="_ETM_Q86_403527"/>
      <w:bookmarkStart w:id="37808" w:name="_ETM_Q86_403596"/>
      <w:bookmarkEnd w:id="37807"/>
      <w:bookmarkEnd w:id="37808"/>
      <w:r w:rsidRPr="00635F39">
        <w:rPr>
          <w:rStyle w:val="TagStyle"/>
          <w:rtl/>
        </w:rPr>
        <w:t xml:space="preserve">&lt;&lt; יור &gt;&gt; </w:t>
      </w:r>
      <w:r>
        <w:rPr>
          <w:rtl/>
        </w:rPr>
        <w:t>היו"ר מאיר כהן:</w:t>
      </w:r>
      <w:r w:rsidRPr="00635F39">
        <w:rPr>
          <w:rStyle w:val="TagStyle"/>
          <w:rtl/>
        </w:rPr>
        <w:t xml:space="preserve"> &lt;&lt; יור &gt;&gt;</w:t>
      </w:r>
      <w:r>
        <w:rPr>
          <w:rtl/>
        </w:rPr>
        <w:t xml:space="preserve">   </w:t>
      </w:r>
    </w:p>
    <w:p w:rsidR="00071895" w:rsidRDefault="00071895" w:rsidP="00E01424">
      <w:pPr>
        <w:rPr>
          <w:rtl/>
        </w:rPr>
      </w:pPr>
    </w:p>
    <w:p w:rsidR="00071895" w:rsidRDefault="00071895" w:rsidP="00E01424">
      <w:pPr>
        <w:rPr>
          <w:rtl/>
        </w:rPr>
      </w:pPr>
      <w:bookmarkStart w:id="37809" w:name="_ETM_Q86_410791"/>
      <w:bookmarkStart w:id="37810" w:name="_ETM_Q86_410863"/>
      <w:bookmarkEnd w:id="37809"/>
      <w:bookmarkEnd w:id="37810"/>
      <w:r>
        <w:rPr>
          <w:rFonts w:hint="cs"/>
          <w:rtl/>
        </w:rPr>
        <w:t>ודאי.</w:t>
      </w:r>
    </w:p>
    <w:p w:rsidR="00071895" w:rsidRDefault="00071895" w:rsidP="00E01424">
      <w:pPr>
        <w:rPr>
          <w:rtl/>
        </w:rPr>
      </w:pPr>
      <w:bookmarkStart w:id="37811" w:name="_ETM_Q86_413767"/>
      <w:bookmarkStart w:id="37812" w:name="_ETM_Q86_413833"/>
      <w:bookmarkEnd w:id="37811"/>
      <w:bookmarkEnd w:id="37812"/>
    </w:p>
    <w:p w:rsidR="00071895" w:rsidRDefault="00071895" w:rsidP="00E01424">
      <w:pPr>
        <w:pStyle w:val="-"/>
        <w:keepNext/>
        <w:rPr>
          <w:rtl/>
        </w:rPr>
      </w:pPr>
      <w:bookmarkStart w:id="37813" w:name="_ETM_Q86_414111"/>
      <w:bookmarkStart w:id="37814" w:name="_ETM_Q86_414184"/>
      <w:bookmarkEnd w:id="37813"/>
      <w:bookmarkEnd w:id="37814"/>
      <w:r w:rsidRPr="00635F39">
        <w:rPr>
          <w:rStyle w:val="TagStyle"/>
          <w:rtl/>
        </w:rPr>
        <w:t xml:space="preserve">&lt;&lt; דובר_המשך &gt;&gt; </w:t>
      </w:r>
      <w:r>
        <w:rPr>
          <w:rtl/>
        </w:rPr>
        <w:t>נעמה לזימי (העבודה):</w:t>
      </w:r>
      <w:r w:rsidRPr="00635F39">
        <w:rPr>
          <w:rStyle w:val="TagStyle"/>
          <w:rtl/>
        </w:rPr>
        <w:t xml:space="preserve"> &lt;&lt; דובר_המשך &gt;&gt;</w:t>
      </w:r>
      <w:r>
        <w:rPr>
          <w:rtl/>
        </w:rPr>
        <w:t xml:space="preserve">   </w:t>
      </w:r>
    </w:p>
    <w:p w:rsidR="00071895" w:rsidRDefault="00071895" w:rsidP="00E01424">
      <w:pPr>
        <w:rPr>
          <w:rtl/>
        </w:rPr>
      </w:pPr>
    </w:p>
    <w:p w:rsidR="00071895" w:rsidRDefault="00071895" w:rsidP="002E3C9B">
      <w:pPr>
        <w:rPr>
          <w:rtl/>
        </w:rPr>
      </w:pPr>
      <w:bookmarkStart w:id="37815" w:name="_ETM_Q86_403663"/>
      <w:bookmarkStart w:id="37816" w:name="_ETM_Q86_403715"/>
      <w:bookmarkEnd w:id="37815"/>
      <w:bookmarkEnd w:id="37816"/>
      <w:r>
        <w:rPr>
          <w:rtl/>
        </w:rPr>
        <w:t xml:space="preserve">איך </w:t>
      </w:r>
      <w:bookmarkStart w:id="37817" w:name="_ETM_Q86_399050"/>
      <w:bookmarkEnd w:id="37817"/>
      <w:r>
        <w:rPr>
          <w:rtl/>
        </w:rPr>
        <w:t xml:space="preserve">אתה </w:t>
      </w:r>
      <w:bookmarkStart w:id="37818" w:name="_ETM_Q86_399230"/>
      <w:bookmarkEnd w:id="37818"/>
      <w:r>
        <w:rPr>
          <w:rtl/>
        </w:rPr>
        <w:t xml:space="preserve">מרגיש </w:t>
      </w:r>
      <w:bookmarkStart w:id="37819" w:name="_ETM_Q86_399590"/>
      <w:bookmarkEnd w:id="37819"/>
      <w:r>
        <w:rPr>
          <w:rtl/>
        </w:rPr>
        <w:t xml:space="preserve">עם </w:t>
      </w:r>
      <w:bookmarkStart w:id="37820" w:name="_ETM_Q86_399710"/>
      <w:bookmarkEnd w:id="37820"/>
      <w:r>
        <w:rPr>
          <w:rtl/>
        </w:rPr>
        <w:t xml:space="preserve">כל </w:t>
      </w:r>
      <w:bookmarkStart w:id="37821" w:name="_ETM_Q86_399890"/>
      <w:bookmarkEnd w:id="37821"/>
      <w:r>
        <w:rPr>
          <w:rtl/>
        </w:rPr>
        <w:t xml:space="preserve">מה </w:t>
      </w:r>
      <w:bookmarkStart w:id="37822" w:name="_ETM_Q86_400010"/>
      <w:bookmarkEnd w:id="37822"/>
      <w:r>
        <w:rPr>
          <w:rtl/>
        </w:rPr>
        <w:t xml:space="preserve">שקורה </w:t>
      </w:r>
      <w:bookmarkStart w:id="37823" w:name="_ETM_Q86_401719"/>
      <w:bookmarkEnd w:id="37823"/>
      <w:r>
        <w:rPr>
          <w:rFonts w:hint="cs"/>
          <w:rtl/>
        </w:rPr>
        <w:t xml:space="preserve">– </w:t>
      </w:r>
      <w:bookmarkStart w:id="37824" w:name="_ETM_Q86_403080"/>
      <w:bookmarkEnd w:id="37824"/>
      <w:r>
        <w:rPr>
          <w:rtl/>
        </w:rPr>
        <w:t xml:space="preserve">פדיון </w:t>
      </w:r>
      <w:bookmarkStart w:id="37825" w:name="_ETM_Q86_403500"/>
      <w:bookmarkEnd w:id="37825"/>
      <w:r>
        <w:rPr>
          <w:rFonts w:hint="cs"/>
          <w:rtl/>
        </w:rPr>
        <w:t>ה</w:t>
      </w:r>
      <w:r>
        <w:rPr>
          <w:rtl/>
        </w:rPr>
        <w:t xml:space="preserve">שבויים </w:t>
      </w:r>
      <w:bookmarkStart w:id="37826" w:name="_ETM_Q86_406579"/>
      <w:bookmarkEnd w:id="37826"/>
      <w:r>
        <w:rPr>
          <w:rFonts w:hint="cs"/>
          <w:rtl/>
        </w:rPr>
        <w:t>ו</w:t>
      </w:r>
      <w:r>
        <w:rPr>
          <w:rtl/>
        </w:rPr>
        <w:t xml:space="preserve">אובדן </w:t>
      </w:r>
      <w:bookmarkStart w:id="37827" w:name="_ETM_Q86_406969"/>
      <w:bookmarkEnd w:id="37827"/>
      <w:r>
        <w:rPr>
          <w:rtl/>
        </w:rPr>
        <w:t>המוסר</w:t>
      </w:r>
      <w:r>
        <w:rPr>
          <w:rFonts w:hint="cs"/>
          <w:rtl/>
        </w:rPr>
        <w:t>?</w:t>
      </w:r>
      <w:bookmarkStart w:id="37828" w:name="_ETM_Q86_408753"/>
      <w:bookmarkStart w:id="37829" w:name="_ETM_Q86_405173"/>
      <w:bookmarkEnd w:id="37828"/>
      <w:bookmarkEnd w:id="37829"/>
      <w:r>
        <w:rPr>
          <w:rtl/>
        </w:rPr>
        <w:t xml:space="preserve"> </w:t>
      </w:r>
      <w:bookmarkStart w:id="37830" w:name="_ETM_Q86_414480"/>
      <w:bookmarkEnd w:id="37830"/>
    </w:p>
    <w:p w:rsidR="00071895" w:rsidRDefault="00071895" w:rsidP="00E01424">
      <w:pPr>
        <w:rPr>
          <w:rtl/>
        </w:rPr>
      </w:pPr>
    </w:p>
    <w:p w:rsidR="00071895" w:rsidRDefault="00071895" w:rsidP="00E01424">
      <w:pPr>
        <w:pStyle w:val="af6"/>
        <w:keepNext/>
        <w:rPr>
          <w:rtl/>
        </w:rPr>
      </w:pPr>
      <w:r w:rsidRPr="00635F39">
        <w:rPr>
          <w:rStyle w:val="TagStyle"/>
          <w:rtl/>
        </w:rPr>
        <w:t xml:space="preserve"> &lt;&lt; יור &gt;&gt; </w:t>
      </w:r>
      <w:r>
        <w:rPr>
          <w:rtl/>
        </w:rPr>
        <w:t>היו"ר מאיר כהן:</w:t>
      </w:r>
      <w:r w:rsidRPr="00635F39">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bookmarkStart w:id="37831" w:name="_ETM_Q86_403843"/>
      <w:bookmarkEnd w:id="37831"/>
      <w:r>
        <w:rPr>
          <w:rFonts w:hint="cs"/>
          <w:rtl/>
        </w:rPr>
        <w:t xml:space="preserve">פדיון שבויים הוא מצווה לעילא ולעילא. </w:t>
      </w:r>
      <w:bookmarkStart w:id="37832" w:name="_ETM_Q86_408393"/>
      <w:bookmarkEnd w:id="37832"/>
    </w:p>
    <w:p w:rsidR="00071895" w:rsidRDefault="00071895" w:rsidP="00E01424">
      <w:pPr>
        <w:rPr>
          <w:rtl/>
        </w:rPr>
      </w:pPr>
    </w:p>
    <w:p w:rsidR="00957404" w:rsidRDefault="00957404" w:rsidP="00957404">
      <w:pPr>
        <w:pStyle w:val="-"/>
        <w:keepNext/>
        <w:rPr>
          <w:rtl/>
        </w:rPr>
      </w:pPr>
      <w:r w:rsidRPr="00635F39">
        <w:rPr>
          <w:rStyle w:val="TagStyle"/>
          <w:rtl/>
        </w:rPr>
        <w:t xml:space="preserve">&lt;&lt; דובר_המשך &gt;&gt; </w:t>
      </w:r>
      <w:r>
        <w:rPr>
          <w:rtl/>
        </w:rPr>
        <w:t>נעמה לזימי (העבודה):</w:t>
      </w:r>
      <w:r w:rsidRPr="00635F3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r>
        <w:rPr>
          <w:rtl/>
        </w:rPr>
        <w:t>לא</w:t>
      </w:r>
      <w:r>
        <w:rPr>
          <w:rFonts w:hint="cs"/>
          <w:rtl/>
        </w:rPr>
        <w:t>,</w:t>
      </w:r>
      <w:r>
        <w:rPr>
          <w:rtl/>
        </w:rPr>
        <w:t xml:space="preserve"> </w:t>
      </w:r>
      <w:bookmarkStart w:id="37833" w:name="_ETM_Q86_414689"/>
      <w:bookmarkEnd w:id="37833"/>
      <w:r>
        <w:rPr>
          <w:rtl/>
        </w:rPr>
        <w:t xml:space="preserve">מה </w:t>
      </w:r>
      <w:bookmarkStart w:id="37834" w:name="_ETM_Q86_414870"/>
      <w:bookmarkEnd w:id="37834"/>
      <w:r>
        <w:rPr>
          <w:rtl/>
        </w:rPr>
        <w:t xml:space="preserve">שקורה </w:t>
      </w:r>
      <w:bookmarkStart w:id="37835" w:name="_ETM_Q86_415230"/>
      <w:bookmarkEnd w:id="37835"/>
      <w:r>
        <w:rPr>
          <w:rtl/>
        </w:rPr>
        <w:t>פה</w:t>
      </w:r>
      <w:bookmarkStart w:id="37836" w:name="_ETM_Q86_410753"/>
      <w:bookmarkEnd w:id="37836"/>
      <w:r>
        <w:rPr>
          <w:rtl/>
        </w:rPr>
        <w:t xml:space="preserve"> </w:t>
      </w:r>
      <w:bookmarkStart w:id="37837" w:name="_ETM_Q86_415439"/>
      <w:bookmarkEnd w:id="37837"/>
      <w:r>
        <w:rPr>
          <w:rtl/>
        </w:rPr>
        <w:t xml:space="preserve">עם </w:t>
      </w:r>
      <w:bookmarkStart w:id="37838" w:name="_ETM_Q86_415590"/>
      <w:bookmarkEnd w:id="37838"/>
      <w:r>
        <w:rPr>
          <w:rtl/>
        </w:rPr>
        <w:t>זה</w:t>
      </w:r>
      <w:r>
        <w:rPr>
          <w:rFonts w:hint="cs"/>
          <w:rtl/>
        </w:rPr>
        <w:t>.</w:t>
      </w:r>
    </w:p>
    <w:p w:rsidR="00071895" w:rsidRDefault="00071895" w:rsidP="00E01424">
      <w:pPr>
        <w:rPr>
          <w:rtl/>
        </w:rPr>
      </w:pPr>
    </w:p>
    <w:p w:rsidR="00071895" w:rsidRDefault="00071895" w:rsidP="00E01424">
      <w:pPr>
        <w:pStyle w:val="af6"/>
        <w:keepNext/>
        <w:rPr>
          <w:rtl/>
        </w:rPr>
      </w:pPr>
      <w:r w:rsidRPr="00635F39">
        <w:rPr>
          <w:rStyle w:val="TagStyle"/>
          <w:rtl/>
        </w:rPr>
        <w:t xml:space="preserve"> &lt;&lt; יור &gt;&gt; </w:t>
      </w:r>
      <w:r>
        <w:rPr>
          <w:rtl/>
        </w:rPr>
        <w:t>היו"ר מאיר כהן:</w:t>
      </w:r>
      <w:r w:rsidRPr="00635F39">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r>
        <w:rPr>
          <w:rFonts w:hint="cs"/>
          <w:rtl/>
        </w:rPr>
        <w:t xml:space="preserve">אני באתי </w:t>
      </w:r>
      <w:bookmarkStart w:id="37839" w:name="_ETM_Q86_414533"/>
      <w:bookmarkEnd w:id="37839"/>
      <w:r>
        <w:rPr>
          <w:rFonts w:hint="cs"/>
          <w:rtl/>
        </w:rPr>
        <w:t xml:space="preserve">מיהדות </w:t>
      </w:r>
      <w:bookmarkStart w:id="37840" w:name="_ETM_Q86_419733"/>
      <w:bookmarkEnd w:id="37840"/>
      <w:r>
        <w:rPr>
          <w:rFonts w:hint="cs"/>
          <w:rtl/>
        </w:rPr>
        <w:t xml:space="preserve">צפון אפריקה, שהייתה מאוד מאוד טולרנטית </w:t>
      </w:r>
      <w:r w:rsidR="00A11436">
        <w:rPr>
          <w:rFonts w:hint="cs"/>
          <w:rtl/>
        </w:rPr>
        <w:t>– –</w:t>
      </w:r>
    </w:p>
    <w:p w:rsidR="00071895" w:rsidRDefault="00071895" w:rsidP="00E01424">
      <w:pPr>
        <w:rPr>
          <w:rtl/>
        </w:rPr>
      </w:pPr>
    </w:p>
    <w:p w:rsidR="00071895" w:rsidRDefault="00071895" w:rsidP="00E01424">
      <w:pPr>
        <w:pStyle w:val="-"/>
        <w:keepNext/>
        <w:rPr>
          <w:rtl/>
        </w:rPr>
      </w:pPr>
      <w:r w:rsidRPr="00635F39">
        <w:rPr>
          <w:rStyle w:val="TagStyle"/>
          <w:rtl/>
        </w:rPr>
        <w:t xml:space="preserve"> &lt;&lt; דובר_המשך &gt;&gt; </w:t>
      </w:r>
      <w:r>
        <w:rPr>
          <w:rtl/>
        </w:rPr>
        <w:t>נעמה לזימי (העבודה):</w:t>
      </w:r>
      <w:r w:rsidRPr="00635F3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r>
        <w:rPr>
          <w:rFonts w:hint="cs"/>
          <w:rtl/>
        </w:rPr>
        <w:t>נכון.</w:t>
      </w:r>
      <w:bookmarkStart w:id="37841" w:name="_ETM_Q86_424110"/>
      <w:bookmarkEnd w:id="37841"/>
    </w:p>
    <w:p w:rsidR="00071895" w:rsidRDefault="00071895" w:rsidP="00E01424">
      <w:pPr>
        <w:rPr>
          <w:rtl/>
        </w:rPr>
      </w:pPr>
    </w:p>
    <w:p w:rsidR="00071895" w:rsidRDefault="00071895" w:rsidP="00E01424">
      <w:pPr>
        <w:pStyle w:val="af6"/>
        <w:keepNext/>
        <w:rPr>
          <w:rtl/>
        </w:rPr>
      </w:pPr>
      <w:r w:rsidRPr="00635F39">
        <w:rPr>
          <w:rStyle w:val="TagStyle"/>
          <w:rtl/>
        </w:rPr>
        <w:t xml:space="preserve"> &lt;&lt; יור &gt;&gt; </w:t>
      </w:r>
      <w:r>
        <w:rPr>
          <w:rtl/>
        </w:rPr>
        <w:t>היו"ר מאיר כהן:</w:t>
      </w:r>
      <w:r w:rsidRPr="00635F39">
        <w:rPr>
          <w:rStyle w:val="TagStyle"/>
          <w:rtl/>
        </w:rPr>
        <w:t xml:space="preserve"> &lt;&lt; יור &gt;&gt;</w:t>
      </w:r>
      <w:r>
        <w:rPr>
          <w:rtl/>
        </w:rPr>
        <w:t xml:space="preserve">   </w:t>
      </w:r>
    </w:p>
    <w:p w:rsidR="00071895" w:rsidRDefault="00071895" w:rsidP="00A11436">
      <w:pPr>
        <w:rPr>
          <w:rtl/>
        </w:rPr>
      </w:pPr>
    </w:p>
    <w:p w:rsidR="00071895" w:rsidRDefault="00A11436" w:rsidP="00A11436">
      <w:pPr>
        <w:rPr>
          <w:rtl/>
        </w:rPr>
      </w:pPr>
      <w:bookmarkStart w:id="37842" w:name="_ETM_Q86_428019"/>
      <w:bookmarkEnd w:id="37842"/>
      <w:r>
        <w:rPr>
          <w:rFonts w:hint="cs"/>
          <w:rtl/>
        </w:rPr>
        <w:t>– –</w:t>
      </w:r>
      <w:r w:rsidR="00071895">
        <w:rPr>
          <w:rFonts w:hint="cs"/>
          <w:rtl/>
        </w:rPr>
        <w:t xml:space="preserve"> ומאוד </w:t>
      </w:r>
      <w:r w:rsidR="00071895">
        <w:rPr>
          <w:rtl/>
        </w:rPr>
        <w:t xml:space="preserve">מאוד </w:t>
      </w:r>
      <w:bookmarkStart w:id="37843" w:name="_ETM_Q86_428319"/>
      <w:bookmarkEnd w:id="37843"/>
      <w:r w:rsidR="00071895">
        <w:rPr>
          <w:rFonts w:hint="cs"/>
          <w:rtl/>
        </w:rPr>
        <w:t>מכילה.</w:t>
      </w:r>
    </w:p>
    <w:p w:rsidR="00071895" w:rsidRDefault="00071895" w:rsidP="00E01424">
      <w:pPr>
        <w:rPr>
          <w:rtl/>
        </w:rPr>
      </w:pPr>
    </w:p>
    <w:p w:rsidR="00071895" w:rsidRDefault="00071895" w:rsidP="00E01424">
      <w:pPr>
        <w:pStyle w:val="-"/>
        <w:keepNext/>
        <w:rPr>
          <w:rtl/>
        </w:rPr>
      </w:pPr>
      <w:r w:rsidRPr="007E5BB3">
        <w:rPr>
          <w:rStyle w:val="TagStyle"/>
          <w:rtl/>
        </w:rPr>
        <w:t xml:space="preserve"> &lt;&lt; דובר_המשך &gt;&gt; </w:t>
      </w:r>
      <w:r>
        <w:rPr>
          <w:rtl/>
        </w:rPr>
        <w:t>נעמה לזימי (העבודה):</w:t>
      </w:r>
      <w:r w:rsidRPr="007E5BB3">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r>
        <w:rPr>
          <w:rFonts w:hint="cs"/>
          <w:rtl/>
        </w:rPr>
        <w:t xml:space="preserve">גם </w:t>
      </w:r>
      <w:r>
        <w:rPr>
          <w:rtl/>
        </w:rPr>
        <w:t xml:space="preserve">מתקדמת </w:t>
      </w:r>
      <w:bookmarkStart w:id="37844" w:name="_ETM_Q86_428950"/>
      <w:bookmarkEnd w:id="37844"/>
      <w:r>
        <w:rPr>
          <w:rFonts w:hint="cs"/>
          <w:rtl/>
        </w:rPr>
        <w:t>מאוד.</w:t>
      </w:r>
      <w:bookmarkStart w:id="37845" w:name="_ETM_Q86_424543"/>
      <w:bookmarkEnd w:id="37845"/>
      <w:r>
        <w:rPr>
          <w:rtl/>
        </w:rPr>
        <w:t xml:space="preserve"> </w:t>
      </w:r>
      <w:bookmarkStart w:id="37846" w:name="_ETM_Q86_433029"/>
      <w:bookmarkEnd w:id="37846"/>
    </w:p>
    <w:p w:rsidR="00071895" w:rsidRDefault="00071895" w:rsidP="00E01424">
      <w:pPr>
        <w:rPr>
          <w:rtl/>
        </w:rPr>
      </w:pPr>
    </w:p>
    <w:p w:rsidR="00071895" w:rsidRDefault="00071895" w:rsidP="00E01424">
      <w:pPr>
        <w:pStyle w:val="af6"/>
        <w:keepNext/>
        <w:rPr>
          <w:rtl/>
        </w:rPr>
      </w:pPr>
      <w:r w:rsidRPr="00D96409">
        <w:rPr>
          <w:rStyle w:val="TagStyle"/>
          <w:rtl/>
        </w:rPr>
        <w:t xml:space="preserve"> &lt;&lt; יור &gt;&gt; </w:t>
      </w:r>
      <w:r>
        <w:rPr>
          <w:rtl/>
        </w:rPr>
        <w:t>היו"ר מאיר כהן:</w:t>
      </w:r>
      <w:r w:rsidRPr="00D96409">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r>
        <w:rPr>
          <w:rFonts w:hint="cs"/>
          <w:rtl/>
        </w:rPr>
        <w:t xml:space="preserve">גם אם היא </w:t>
      </w:r>
      <w:r>
        <w:rPr>
          <w:rtl/>
        </w:rPr>
        <w:t xml:space="preserve">לא </w:t>
      </w:r>
      <w:bookmarkStart w:id="37847" w:name="_ETM_Q86_433299"/>
      <w:bookmarkStart w:id="37848" w:name="_ETM_Q86_433540"/>
      <w:bookmarkEnd w:id="37847"/>
      <w:bookmarkEnd w:id="37848"/>
      <w:r>
        <w:rPr>
          <w:rFonts w:hint="cs"/>
          <w:rtl/>
        </w:rPr>
        <w:t>הייתה מתקדמת</w:t>
      </w:r>
      <w:bookmarkStart w:id="37849" w:name="_ETM_Q86_427573"/>
      <w:bookmarkEnd w:id="37849"/>
      <w:r>
        <w:rPr>
          <w:rFonts w:hint="cs"/>
          <w:rtl/>
        </w:rPr>
        <w:t xml:space="preserve"> במובנים של </w:t>
      </w:r>
      <w:r w:rsidR="00A11436">
        <w:rPr>
          <w:rFonts w:hint="cs"/>
          <w:rtl/>
        </w:rPr>
        <w:t>– – –</w:t>
      </w:r>
    </w:p>
    <w:p w:rsidR="00071895" w:rsidRDefault="00071895" w:rsidP="00E01424">
      <w:pPr>
        <w:rPr>
          <w:rtl/>
        </w:rPr>
      </w:pPr>
    </w:p>
    <w:p w:rsidR="00071895" w:rsidRDefault="00071895" w:rsidP="00E01424">
      <w:pPr>
        <w:pStyle w:val="-"/>
        <w:keepNext/>
        <w:rPr>
          <w:rtl/>
        </w:rPr>
      </w:pPr>
      <w:r w:rsidRPr="00D96409">
        <w:rPr>
          <w:rStyle w:val="TagStyle"/>
          <w:rtl/>
        </w:rPr>
        <w:t xml:space="preserve"> &lt;&lt; דובר_המשך &gt;&gt; </w:t>
      </w:r>
      <w:r>
        <w:rPr>
          <w:rtl/>
        </w:rPr>
        <w:t>נעמה לזימי (העבודה):</w:t>
      </w:r>
      <w:r w:rsidRPr="00D9640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r>
        <w:rPr>
          <w:rFonts w:hint="cs"/>
          <w:rtl/>
        </w:rPr>
        <w:t>לא, היא עברה</w:t>
      </w:r>
      <w:r>
        <w:rPr>
          <w:rtl/>
        </w:rPr>
        <w:t xml:space="preserve"> </w:t>
      </w:r>
      <w:bookmarkStart w:id="37850" w:name="_ETM_Q86_433809"/>
      <w:bookmarkEnd w:id="37850"/>
      <w:r>
        <w:rPr>
          <w:rtl/>
        </w:rPr>
        <w:t>התפתחויות</w:t>
      </w:r>
      <w:bookmarkStart w:id="37851" w:name="_ETM_Q86_434349"/>
      <w:bookmarkEnd w:id="37851"/>
      <w:r>
        <w:rPr>
          <w:rtl/>
        </w:rPr>
        <w:t xml:space="preserve"> </w:t>
      </w:r>
      <w:bookmarkStart w:id="37852" w:name="_ETM_Q86_434559"/>
      <w:bookmarkEnd w:id="37852"/>
      <w:r>
        <w:rPr>
          <w:rtl/>
        </w:rPr>
        <w:t>מהירות</w:t>
      </w:r>
      <w:r>
        <w:rPr>
          <w:rFonts w:hint="cs"/>
          <w:rtl/>
        </w:rPr>
        <w:t xml:space="preserve">, כן. </w:t>
      </w:r>
      <w:bookmarkStart w:id="37853" w:name="_ETM_Q86_429894"/>
      <w:bookmarkEnd w:id="37853"/>
    </w:p>
    <w:p w:rsidR="00071895" w:rsidRDefault="00071895" w:rsidP="00E01424">
      <w:pPr>
        <w:rPr>
          <w:rtl/>
        </w:rPr>
      </w:pPr>
    </w:p>
    <w:p w:rsidR="00071895" w:rsidRDefault="00071895" w:rsidP="00E01424">
      <w:pPr>
        <w:pStyle w:val="af6"/>
        <w:keepNext/>
        <w:rPr>
          <w:rtl/>
        </w:rPr>
      </w:pPr>
      <w:r w:rsidRPr="00D96409">
        <w:rPr>
          <w:rStyle w:val="TagStyle"/>
          <w:rtl/>
        </w:rPr>
        <w:t xml:space="preserve"> &lt;&lt; יור &gt;&gt; </w:t>
      </w:r>
      <w:r>
        <w:rPr>
          <w:rtl/>
        </w:rPr>
        <w:t>היו"ר מאיר כהן:</w:t>
      </w:r>
      <w:r w:rsidRPr="00D96409">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r>
        <w:rPr>
          <w:rFonts w:hint="cs"/>
          <w:rtl/>
        </w:rPr>
        <w:t>בוודאי.</w:t>
      </w:r>
    </w:p>
    <w:p w:rsidR="00071895" w:rsidRDefault="00071895" w:rsidP="00E01424">
      <w:pPr>
        <w:rPr>
          <w:rtl/>
        </w:rPr>
      </w:pPr>
    </w:p>
    <w:p w:rsidR="00071895" w:rsidRDefault="00071895" w:rsidP="00E01424">
      <w:pPr>
        <w:pStyle w:val="-"/>
        <w:keepNext/>
        <w:rPr>
          <w:rtl/>
        </w:rPr>
      </w:pPr>
      <w:r w:rsidRPr="00D96409">
        <w:rPr>
          <w:rStyle w:val="TagStyle"/>
          <w:rtl/>
        </w:rPr>
        <w:t xml:space="preserve"> &lt;&lt; דובר_המשך &gt;&gt; </w:t>
      </w:r>
      <w:r>
        <w:rPr>
          <w:rtl/>
        </w:rPr>
        <w:t>נעמה לזימי (העבודה):</w:t>
      </w:r>
      <w:r w:rsidRPr="00D9640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r>
        <w:rPr>
          <w:rFonts w:hint="cs"/>
          <w:rtl/>
        </w:rPr>
        <w:t>היא הייתה יהדות משכילה מאוד.</w:t>
      </w:r>
    </w:p>
    <w:p w:rsidR="00071895" w:rsidRDefault="00071895" w:rsidP="00E01424">
      <w:pPr>
        <w:rPr>
          <w:rtl/>
        </w:rPr>
      </w:pPr>
    </w:p>
    <w:p w:rsidR="00071895" w:rsidRDefault="00071895" w:rsidP="00E01424">
      <w:pPr>
        <w:pStyle w:val="-"/>
        <w:keepNext/>
        <w:rPr>
          <w:rtl/>
        </w:rPr>
      </w:pPr>
      <w:r w:rsidRPr="00D96409">
        <w:rPr>
          <w:rStyle w:val="TagStyle"/>
          <w:rtl/>
        </w:rPr>
        <w:t xml:space="preserve"> &lt;&lt; דובר_המשך &gt;&gt; </w:t>
      </w:r>
      <w:r>
        <w:rPr>
          <w:rtl/>
        </w:rPr>
        <w:t>נעמה לזימי (העבודה):</w:t>
      </w:r>
      <w:r w:rsidRPr="00D9640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7854" w:name="_ETM_Q86_434474"/>
      <w:bookmarkEnd w:id="37854"/>
      <w:r>
        <w:rPr>
          <w:rtl/>
        </w:rPr>
        <w:t>נכון</w:t>
      </w:r>
      <w:r>
        <w:rPr>
          <w:rFonts w:hint="cs"/>
          <w:rtl/>
        </w:rPr>
        <w:t>.</w:t>
      </w:r>
    </w:p>
    <w:p w:rsidR="00071895" w:rsidRDefault="00071895" w:rsidP="00E01424">
      <w:pPr>
        <w:rPr>
          <w:rtl/>
        </w:rPr>
      </w:pPr>
    </w:p>
    <w:p w:rsidR="00071895" w:rsidRDefault="00071895" w:rsidP="00E01424">
      <w:pPr>
        <w:pStyle w:val="af6"/>
        <w:keepNext/>
        <w:rPr>
          <w:rtl/>
        </w:rPr>
      </w:pPr>
      <w:r w:rsidRPr="00D96409">
        <w:rPr>
          <w:rStyle w:val="TagStyle"/>
          <w:rtl/>
        </w:rPr>
        <w:t xml:space="preserve"> &lt;&lt; יור &gt;&gt; </w:t>
      </w:r>
      <w:r>
        <w:rPr>
          <w:rtl/>
        </w:rPr>
        <w:t>היו"ר מאיר כהן:</w:t>
      </w:r>
      <w:r w:rsidRPr="00D96409">
        <w:rPr>
          <w:rStyle w:val="TagStyle"/>
          <w:rtl/>
        </w:rPr>
        <w:t xml:space="preserve"> &lt;&lt; יור &gt;&gt;</w:t>
      </w:r>
      <w:r>
        <w:rPr>
          <w:rtl/>
        </w:rPr>
        <w:t xml:space="preserve">   </w:t>
      </w:r>
    </w:p>
    <w:p w:rsidR="00071895" w:rsidRDefault="00071895" w:rsidP="00A11436">
      <w:pPr>
        <w:rPr>
          <w:rtl/>
        </w:rPr>
      </w:pPr>
    </w:p>
    <w:p w:rsidR="00071895" w:rsidRDefault="00071895" w:rsidP="00E01424">
      <w:pPr>
        <w:rPr>
          <w:rtl/>
        </w:rPr>
      </w:pPr>
      <w:r>
        <w:rPr>
          <w:rFonts w:hint="cs"/>
          <w:rtl/>
        </w:rPr>
        <w:t>מעט מאוד אנשים ידעו שרבנים בעיר הולדתי, בתחילת המאה ה-20, כבר קראו את "ה</w:t>
      </w:r>
      <w:bookmarkStart w:id="37855" w:name="_ETM_Q86_443754"/>
      <w:bookmarkEnd w:id="37855"/>
      <w:r>
        <w:rPr>
          <w:rFonts w:hint="cs"/>
          <w:rtl/>
        </w:rPr>
        <w:t xml:space="preserve">צבי" </w:t>
      </w:r>
      <w:bookmarkStart w:id="37856" w:name="_ETM_Q86_445785"/>
      <w:bookmarkEnd w:id="37856"/>
      <w:r>
        <w:rPr>
          <w:rFonts w:hint="cs"/>
          <w:rtl/>
        </w:rPr>
        <w:t>כשהוא הגיע מהארץ.</w:t>
      </w:r>
    </w:p>
    <w:p w:rsidR="00071895" w:rsidRDefault="00071895" w:rsidP="00E01424">
      <w:pPr>
        <w:rPr>
          <w:rtl/>
        </w:rPr>
      </w:pPr>
    </w:p>
    <w:p w:rsidR="00071895" w:rsidRDefault="00071895" w:rsidP="00E01424">
      <w:pPr>
        <w:pStyle w:val="-"/>
        <w:keepNext/>
        <w:rPr>
          <w:rtl/>
        </w:rPr>
      </w:pPr>
      <w:r w:rsidRPr="00D96409">
        <w:rPr>
          <w:rStyle w:val="TagStyle"/>
          <w:rtl/>
        </w:rPr>
        <w:t xml:space="preserve"> &lt;&lt; דובר_המשך &gt;&gt; </w:t>
      </w:r>
      <w:r>
        <w:rPr>
          <w:rtl/>
        </w:rPr>
        <w:t>נעמה לזימי (העבודה):</w:t>
      </w:r>
      <w:r w:rsidRPr="00D9640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7857" w:name="_ETM_Q86_450199"/>
      <w:bookmarkStart w:id="37858" w:name="_ETM_Q86_438634"/>
      <w:bookmarkEnd w:id="37857"/>
      <w:bookmarkEnd w:id="37858"/>
      <w:r>
        <w:rPr>
          <w:rtl/>
        </w:rPr>
        <w:t>רגע</w:t>
      </w:r>
      <w:r>
        <w:rPr>
          <w:rFonts w:hint="cs"/>
          <w:rtl/>
        </w:rPr>
        <w:t>,</w:t>
      </w:r>
      <w:r>
        <w:rPr>
          <w:rtl/>
        </w:rPr>
        <w:t xml:space="preserve"> </w:t>
      </w:r>
      <w:bookmarkStart w:id="37859" w:name="_ETM_Q86_450439"/>
      <w:bookmarkEnd w:id="37859"/>
      <w:r>
        <w:rPr>
          <w:rtl/>
        </w:rPr>
        <w:t xml:space="preserve">איפה </w:t>
      </w:r>
      <w:bookmarkStart w:id="37860" w:name="_ETM_Q86_450770"/>
      <w:bookmarkEnd w:id="37860"/>
      <w:r>
        <w:rPr>
          <w:rtl/>
        </w:rPr>
        <w:t xml:space="preserve">אתה </w:t>
      </w:r>
      <w:bookmarkStart w:id="37861" w:name="_ETM_Q86_450949"/>
      <w:bookmarkEnd w:id="37861"/>
      <w:r>
        <w:rPr>
          <w:rtl/>
        </w:rPr>
        <w:t>נולדת</w:t>
      </w:r>
      <w:r>
        <w:rPr>
          <w:rFonts w:hint="cs"/>
          <w:rtl/>
        </w:rPr>
        <w:t>?</w:t>
      </w:r>
    </w:p>
    <w:p w:rsidR="00071895" w:rsidRDefault="00071895" w:rsidP="00E01424">
      <w:pPr>
        <w:rPr>
          <w:rtl/>
        </w:rPr>
      </w:pPr>
    </w:p>
    <w:p w:rsidR="00071895" w:rsidRDefault="00071895" w:rsidP="00E01424">
      <w:pPr>
        <w:pStyle w:val="af6"/>
        <w:keepNext/>
        <w:rPr>
          <w:rtl/>
        </w:rPr>
      </w:pPr>
      <w:r w:rsidRPr="00D96409">
        <w:rPr>
          <w:rStyle w:val="TagStyle"/>
          <w:rtl/>
        </w:rPr>
        <w:t xml:space="preserve"> &lt;&lt; יור &gt;&gt; </w:t>
      </w:r>
      <w:r>
        <w:rPr>
          <w:rtl/>
        </w:rPr>
        <w:t>היו"ר מאיר כהן:</w:t>
      </w:r>
      <w:r w:rsidRPr="00D96409">
        <w:rPr>
          <w:rStyle w:val="TagStyle"/>
          <w:rtl/>
        </w:rPr>
        <w:t xml:space="preserve"> &lt;&lt; יור &gt;&gt;</w:t>
      </w:r>
      <w:r>
        <w:rPr>
          <w:rtl/>
        </w:rPr>
        <w:t xml:space="preserve">   </w:t>
      </w:r>
    </w:p>
    <w:p w:rsidR="00071895" w:rsidRDefault="00071895" w:rsidP="00A11436">
      <w:pPr>
        <w:rPr>
          <w:rtl/>
        </w:rPr>
      </w:pPr>
    </w:p>
    <w:p w:rsidR="00071895" w:rsidRPr="00D96409" w:rsidRDefault="00071895" w:rsidP="00E01424">
      <w:pPr>
        <w:rPr>
          <w:rtl/>
        </w:rPr>
      </w:pPr>
      <w:bookmarkStart w:id="37862" w:name="_ETM_Q86_446625"/>
      <w:bookmarkEnd w:id="37862"/>
      <w:r>
        <w:rPr>
          <w:rFonts w:hint="cs"/>
          <w:rtl/>
        </w:rPr>
        <w:t>מוגדור, אסואירה.</w:t>
      </w:r>
    </w:p>
    <w:p w:rsidR="00071895" w:rsidRDefault="00071895" w:rsidP="00E01424">
      <w:pPr>
        <w:rPr>
          <w:rtl/>
        </w:rPr>
      </w:pPr>
    </w:p>
    <w:p w:rsidR="00071895" w:rsidRDefault="00071895" w:rsidP="00E01424">
      <w:pPr>
        <w:pStyle w:val="-"/>
        <w:keepNext/>
        <w:rPr>
          <w:rtl/>
        </w:rPr>
      </w:pPr>
      <w:r w:rsidRPr="00D96409">
        <w:rPr>
          <w:rStyle w:val="TagStyle"/>
          <w:rtl/>
        </w:rPr>
        <w:t xml:space="preserve"> &lt;&lt; דובר_המשך &gt;&gt; </w:t>
      </w:r>
      <w:r>
        <w:rPr>
          <w:rtl/>
        </w:rPr>
        <w:t>נעמה לזימי (העבודה):</w:t>
      </w:r>
      <w:r w:rsidRPr="00D9640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7863" w:name="_ETM_Q86_451759"/>
      <w:bookmarkEnd w:id="37863"/>
      <w:r>
        <w:rPr>
          <w:rFonts w:hint="cs"/>
          <w:rtl/>
        </w:rPr>
        <w:t xml:space="preserve">מוגדור, </w:t>
      </w:r>
      <w:bookmarkStart w:id="37864" w:name="_ETM_Q86_449956"/>
      <w:bookmarkEnd w:id="37864"/>
      <w:r>
        <w:rPr>
          <w:rFonts w:hint="cs"/>
          <w:rtl/>
        </w:rPr>
        <w:t>אסואירה, כן.</w:t>
      </w:r>
      <w:bookmarkStart w:id="37865" w:name="_ETM_Q86_448385"/>
      <w:bookmarkEnd w:id="37865"/>
      <w:r>
        <w:rPr>
          <w:rtl/>
        </w:rPr>
        <w:t xml:space="preserve"> </w:t>
      </w:r>
      <w:bookmarkStart w:id="37866" w:name="_ETM_Q86_452420"/>
      <w:bookmarkStart w:id="37867" w:name="_ETM_Q86_456919"/>
      <w:bookmarkEnd w:id="37866"/>
      <w:bookmarkEnd w:id="37867"/>
    </w:p>
    <w:p w:rsidR="00071895" w:rsidRDefault="00071895" w:rsidP="00E01424">
      <w:pPr>
        <w:rPr>
          <w:rtl/>
        </w:rPr>
      </w:pPr>
      <w:bookmarkStart w:id="37868" w:name="_ETM_Q86_456986"/>
      <w:bookmarkEnd w:id="37868"/>
    </w:p>
    <w:p w:rsidR="00071895" w:rsidRDefault="00071895" w:rsidP="00E01424">
      <w:pPr>
        <w:pStyle w:val="af6"/>
        <w:keepNext/>
        <w:rPr>
          <w:rtl/>
        </w:rPr>
      </w:pPr>
      <w:r w:rsidRPr="00D96409">
        <w:rPr>
          <w:rStyle w:val="TagStyle"/>
          <w:rtl/>
        </w:rPr>
        <w:t xml:space="preserve"> &lt;&lt; יור &gt;&gt; </w:t>
      </w:r>
      <w:r>
        <w:rPr>
          <w:rtl/>
        </w:rPr>
        <w:t>היו"ר מאיר כהן:</w:t>
      </w:r>
      <w:r w:rsidRPr="00D96409">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bookmarkStart w:id="37869" w:name="_ETM_Q86_457672"/>
      <w:bookmarkEnd w:id="37869"/>
      <w:r>
        <w:rPr>
          <w:rFonts w:hint="cs"/>
          <w:rtl/>
        </w:rPr>
        <w:t xml:space="preserve">הם היו מאוד </w:t>
      </w:r>
      <w:r w:rsidR="00A11436">
        <w:rPr>
          <w:rFonts w:hint="cs"/>
          <w:rtl/>
        </w:rPr>
        <w:t>– – –</w:t>
      </w:r>
    </w:p>
    <w:p w:rsidR="00071895" w:rsidRDefault="00071895" w:rsidP="00E01424">
      <w:pPr>
        <w:rPr>
          <w:rtl/>
        </w:rPr>
      </w:pPr>
    </w:p>
    <w:p w:rsidR="00071895" w:rsidRDefault="00071895" w:rsidP="00E01424">
      <w:pPr>
        <w:pStyle w:val="-"/>
        <w:keepNext/>
        <w:rPr>
          <w:rtl/>
        </w:rPr>
      </w:pPr>
      <w:bookmarkStart w:id="37870" w:name="_ETM_Q86_453156"/>
      <w:bookmarkEnd w:id="37870"/>
      <w:r w:rsidRPr="00D96409">
        <w:rPr>
          <w:rStyle w:val="TagStyle"/>
          <w:rtl/>
        </w:rPr>
        <w:t xml:space="preserve"> &lt;&lt; דובר_המשך &gt;&gt; </w:t>
      </w:r>
      <w:r>
        <w:rPr>
          <w:rtl/>
        </w:rPr>
        <w:t>נעמה לזימי (העבודה):</w:t>
      </w:r>
      <w:r w:rsidRPr="00D96409">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r>
        <w:rPr>
          <w:rFonts w:hint="cs"/>
          <w:rtl/>
        </w:rPr>
        <w:t>זו</w:t>
      </w:r>
      <w:r>
        <w:rPr>
          <w:rtl/>
        </w:rPr>
        <w:t xml:space="preserve"> </w:t>
      </w:r>
      <w:bookmarkStart w:id="37871" w:name="_ETM_Q86_458900"/>
      <w:bookmarkEnd w:id="37871"/>
      <w:r>
        <w:rPr>
          <w:rtl/>
        </w:rPr>
        <w:t xml:space="preserve">גם </w:t>
      </w:r>
      <w:bookmarkStart w:id="37872" w:name="_ETM_Q86_459080"/>
      <w:bookmarkEnd w:id="37872"/>
      <w:r>
        <w:rPr>
          <w:rtl/>
        </w:rPr>
        <w:t xml:space="preserve">עיר </w:t>
      </w:r>
      <w:bookmarkStart w:id="37873" w:name="_ETM_Q86_459230"/>
      <w:bookmarkEnd w:id="37873"/>
      <w:r>
        <w:rPr>
          <w:rtl/>
        </w:rPr>
        <w:t>נמל</w:t>
      </w:r>
      <w:r>
        <w:rPr>
          <w:rFonts w:hint="cs"/>
          <w:rtl/>
        </w:rPr>
        <w:t>. מלכתחילה</w:t>
      </w:r>
      <w:r>
        <w:rPr>
          <w:rtl/>
        </w:rPr>
        <w:t xml:space="preserve"> </w:t>
      </w:r>
      <w:bookmarkStart w:id="37874" w:name="_ETM_Q86_459589"/>
      <w:bookmarkEnd w:id="37874"/>
      <w:r>
        <w:rPr>
          <w:rtl/>
        </w:rPr>
        <w:t xml:space="preserve">היא </w:t>
      </w:r>
      <w:bookmarkStart w:id="37875" w:name="_ETM_Q86_459650"/>
      <w:bookmarkEnd w:id="37875"/>
      <w:r>
        <w:rPr>
          <w:rtl/>
        </w:rPr>
        <w:t xml:space="preserve">הייתה </w:t>
      </w:r>
      <w:bookmarkStart w:id="37876" w:name="_ETM_Q86_459830"/>
      <w:bookmarkStart w:id="37877" w:name="_ETM_Q86_460460"/>
      <w:bookmarkEnd w:id="37876"/>
      <w:bookmarkEnd w:id="37877"/>
      <w:r>
        <w:rPr>
          <w:rtl/>
        </w:rPr>
        <w:t>יו</w:t>
      </w:r>
      <w:r>
        <w:rPr>
          <w:rFonts w:hint="cs"/>
          <w:rtl/>
        </w:rPr>
        <w:t>ת</w:t>
      </w:r>
      <w:bookmarkStart w:id="37878" w:name="_ETM_Q86_456286"/>
      <w:bookmarkEnd w:id="37878"/>
      <w:r>
        <w:rPr>
          <w:rtl/>
        </w:rPr>
        <w:t>ר</w:t>
      </w:r>
      <w:r>
        <w:rPr>
          <w:rFonts w:hint="cs"/>
          <w:rtl/>
        </w:rPr>
        <w:t xml:space="preserve"> </w:t>
      </w:r>
      <w:r w:rsidR="00A11436">
        <w:rPr>
          <w:rFonts w:hint="cs"/>
          <w:rtl/>
        </w:rPr>
        <w:t>– – –</w:t>
      </w:r>
    </w:p>
    <w:p w:rsidR="00071895" w:rsidRDefault="00071895" w:rsidP="00E01424">
      <w:pPr>
        <w:rPr>
          <w:rtl/>
        </w:rPr>
      </w:pPr>
    </w:p>
    <w:p w:rsidR="00071895" w:rsidRDefault="00071895" w:rsidP="00E01424">
      <w:pPr>
        <w:pStyle w:val="af6"/>
        <w:keepNext/>
        <w:rPr>
          <w:rtl/>
        </w:rPr>
      </w:pPr>
      <w:r w:rsidRPr="00D96409">
        <w:rPr>
          <w:rStyle w:val="TagStyle"/>
          <w:rtl/>
        </w:rPr>
        <w:t xml:space="preserve"> &lt;&lt; יור &gt;&gt; </w:t>
      </w:r>
      <w:r>
        <w:rPr>
          <w:rtl/>
        </w:rPr>
        <w:t>היו"ר מאיר כהן:</w:t>
      </w:r>
      <w:r w:rsidRPr="00D96409">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r>
        <w:rPr>
          <w:rFonts w:hint="cs"/>
          <w:rtl/>
        </w:rPr>
        <w:t xml:space="preserve">היו יוצאים מבית הכנסת </w:t>
      </w:r>
      <w:r w:rsidR="00A11436">
        <w:rPr>
          <w:rFonts w:hint="cs"/>
          <w:rtl/>
        </w:rPr>
        <w:t>– –</w:t>
      </w:r>
      <w:bookmarkStart w:id="37879" w:name="_ETM_Q86_461657"/>
      <w:bookmarkEnd w:id="37879"/>
    </w:p>
    <w:p w:rsidR="00071895" w:rsidRDefault="00071895" w:rsidP="00E01424">
      <w:pPr>
        <w:rPr>
          <w:rtl/>
        </w:rPr>
      </w:pPr>
    </w:p>
    <w:p w:rsidR="00071895" w:rsidRDefault="00071895" w:rsidP="00E01424">
      <w:pPr>
        <w:pStyle w:val="-"/>
        <w:keepNext/>
        <w:rPr>
          <w:rtl/>
        </w:rPr>
      </w:pPr>
      <w:r w:rsidRPr="00D96409">
        <w:rPr>
          <w:rStyle w:val="TagStyle"/>
          <w:rtl/>
        </w:rPr>
        <w:t xml:space="preserve"> &lt;&lt; דובר_המשך &gt;&gt; </w:t>
      </w:r>
      <w:r>
        <w:rPr>
          <w:rtl/>
        </w:rPr>
        <w:t>נעמה לזימי (העבודה):</w:t>
      </w:r>
      <w:r w:rsidRPr="00D9640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7880" w:name="_ETM_Q86_462350"/>
      <w:bookmarkStart w:id="37881" w:name="_ETM_Q86_457378"/>
      <w:bookmarkEnd w:id="37880"/>
      <w:bookmarkEnd w:id="37881"/>
      <w:r>
        <w:rPr>
          <w:rtl/>
        </w:rPr>
        <w:t>כן</w:t>
      </w:r>
      <w:r>
        <w:rPr>
          <w:rFonts w:hint="cs"/>
          <w:rtl/>
        </w:rPr>
        <w:t>.</w:t>
      </w:r>
    </w:p>
    <w:p w:rsidR="00071895" w:rsidRDefault="00071895" w:rsidP="00E01424">
      <w:pPr>
        <w:rPr>
          <w:rtl/>
        </w:rPr>
      </w:pPr>
    </w:p>
    <w:p w:rsidR="00071895" w:rsidRDefault="00071895" w:rsidP="00E01424">
      <w:pPr>
        <w:pStyle w:val="af6"/>
        <w:keepNext/>
        <w:rPr>
          <w:rtl/>
        </w:rPr>
      </w:pPr>
      <w:r w:rsidRPr="00D96409">
        <w:rPr>
          <w:rStyle w:val="TagStyle"/>
          <w:rtl/>
        </w:rPr>
        <w:t xml:space="preserve"> &lt;&lt; יור &gt;&gt; </w:t>
      </w:r>
      <w:r>
        <w:rPr>
          <w:rtl/>
        </w:rPr>
        <w:t>היו"ר מאיר כהן:</w:t>
      </w:r>
      <w:r w:rsidRPr="00D96409">
        <w:rPr>
          <w:rStyle w:val="TagStyle"/>
          <w:rtl/>
        </w:rPr>
        <w:t xml:space="preserve"> &lt;&lt; יור &gt;&gt;</w:t>
      </w:r>
      <w:r>
        <w:rPr>
          <w:rtl/>
        </w:rPr>
        <w:t xml:space="preserve">   </w:t>
      </w:r>
    </w:p>
    <w:p w:rsidR="00071895" w:rsidRDefault="00071895" w:rsidP="00A11436">
      <w:pPr>
        <w:rPr>
          <w:rtl/>
        </w:rPr>
      </w:pPr>
    </w:p>
    <w:p w:rsidR="00071895" w:rsidRDefault="00A11436" w:rsidP="00A11436">
      <w:r>
        <w:rPr>
          <w:rFonts w:hint="cs"/>
          <w:rtl/>
        </w:rPr>
        <w:t>– –</w:t>
      </w:r>
      <w:r w:rsidR="00071895">
        <w:rPr>
          <w:rFonts w:hint="cs"/>
          <w:rtl/>
        </w:rPr>
        <w:t xml:space="preserve"> או מתלמוד התורה, וחיים, עוברים לעולם של חיי היום-יום.</w:t>
      </w:r>
      <w:bookmarkStart w:id="37882" w:name="_ETM_Q86_468277"/>
      <w:bookmarkEnd w:id="37882"/>
      <w:r w:rsidR="00071895">
        <w:rPr>
          <w:rFonts w:hint="cs"/>
          <w:rtl/>
        </w:rPr>
        <w:t xml:space="preserve"> ביום שבת יוצאים מבית הכנסת</w:t>
      </w:r>
      <w:bookmarkStart w:id="37883" w:name="_ETM_Q86_471467"/>
      <w:bookmarkStart w:id="37884" w:name="_ETM_Q86_466777"/>
      <w:bookmarkStart w:id="37885" w:name="_ETM_Q86_462237"/>
      <w:bookmarkEnd w:id="37883"/>
      <w:bookmarkEnd w:id="37884"/>
      <w:bookmarkEnd w:id="37885"/>
      <w:r w:rsidR="00071895">
        <w:rPr>
          <w:rFonts w:hint="cs"/>
          <w:rtl/>
        </w:rPr>
        <w:t xml:space="preserve"> לשפת הים, </w:t>
      </w:r>
      <w:bookmarkStart w:id="37886" w:name="_ETM_Q86_475596"/>
      <w:bookmarkEnd w:id="37886"/>
      <w:r w:rsidR="00071895">
        <w:rPr>
          <w:rFonts w:hint="cs"/>
          <w:rtl/>
        </w:rPr>
        <w:t xml:space="preserve">הייתה טולרנטיות גדולה מאוד של </w:t>
      </w:r>
      <w:bookmarkStart w:id="37887" w:name="_ETM_Q86_476245"/>
      <w:bookmarkEnd w:id="37887"/>
      <w:r>
        <w:rPr>
          <w:rFonts w:hint="cs"/>
          <w:rtl/>
        </w:rPr>
        <w:t>– – –</w:t>
      </w:r>
      <w:r w:rsidR="00071895">
        <w:rPr>
          <w:rFonts w:hint="cs"/>
          <w:rtl/>
        </w:rPr>
        <w:t xml:space="preserve"> כשכל הזמן אני רואה את ההסתגרות של האורתודוקסיה, אין בה ולא כלום מן האורתודוקסיה שאני מכיר </w:t>
      </w:r>
      <w:bookmarkStart w:id="37888" w:name="_ETM_Q86_485436"/>
      <w:bookmarkStart w:id="37889" w:name="_ETM_Q86_482085"/>
      <w:bookmarkEnd w:id="37888"/>
      <w:bookmarkEnd w:id="37889"/>
      <w:r w:rsidR="00071895">
        <w:rPr>
          <w:rFonts w:hint="cs"/>
          <w:rtl/>
        </w:rPr>
        <w:t>בצפון אפריקה. שני עולמות שונים.</w:t>
      </w:r>
    </w:p>
    <w:p w:rsidR="00071895" w:rsidRDefault="00071895" w:rsidP="00E01424">
      <w:pPr>
        <w:pStyle w:val="afe"/>
        <w:ind w:left="1080" w:firstLine="0"/>
      </w:pPr>
    </w:p>
    <w:p w:rsidR="00071895" w:rsidRDefault="00071895" w:rsidP="00E01424">
      <w:pPr>
        <w:pStyle w:val="-"/>
        <w:keepNext/>
      </w:pPr>
      <w:r w:rsidRPr="00D96409">
        <w:rPr>
          <w:rStyle w:val="TagStyle"/>
          <w:rtl/>
        </w:rPr>
        <w:t xml:space="preserve"> &lt;&lt; דובר_המשך &gt;&gt; </w:t>
      </w:r>
      <w:r>
        <w:rPr>
          <w:rtl/>
        </w:rPr>
        <w:t>נעמה לזימי (העבודה):</w:t>
      </w:r>
      <w:r w:rsidRPr="00D96409">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7890" w:name="_ETM_Q86_486210"/>
      <w:bookmarkStart w:id="37891" w:name="_ETM_Q86_491750"/>
      <w:bookmarkEnd w:id="37890"/>
      <w:bookmarkEnd w:id="37891"/>
      <w:r>
        <w:rPr>
          <w:rtl/>
        </w:rPr>
        <w:t>כן</w:t>
      </w:r>
      <w:r>
        <w:rPr>
          <w:rFonts w:hint="cs"/>
          <w:rtl/>
        </w:rPr>
        <w:t>,</w:t>
      </w:r>
      <w:r>
        <w:rPr>
          <w:rtl/>
        </w:rPr>
        <w:t xml:space="preserve"> </w:t>
      </w:r>
      <w:bookmarkStart w:id="37892" w:name="_ETM_Q86_493070"/>
      <w:bookmarkEnd w:id="37892"/>
      <w:r>
        <w:rPr>
          <w:rtl/>
        </w:rPr>
        <w:t>נכון</w:t>
      </w:r>
      <w:r>
        <w:rPr>
          <w:rFonts w:hint="cs"/>
          <w:rtl/>
        </w:rPr>
        <w:t>.</w:t>
      </w:r>
      <w:bookmarkStart w:id="37893" w:name="_ETM_Q86_487916"/>
      <w:bookmarkEnd w:id="37893"/>
      <w:r>
        <w:rPr>
          <w:rtl/>
        </w:rPr>
        <w:t xml:space="preserve"> </w:t>
      </w:r>
      <w:bookmarkStart w:id="37894" w:name="_ETM_Q86_500210"/>
      <w:bookmarkEnd w:id="37894"/>
    </w:p>
    <w:p w:rsidR="00071895" w:rsidRDefault="00071895" w:rsidP="00E01424">
      <w:pPr>
        <w:rPr>
          <w:rtl/>
        </w:rPr>
      </w:pPr>
    </w:p>
    <w:p w:rsidR="00071895" w:rsidRDefault="00071895" w:rsidP="00E01424">
      <w:pPr>
        <w:pStyle w:val="af6"/>
        <w:keepNext/>
        <w:rPr>
          <w:rtl/>
        </w:rPr>
      </w:pPr>
      <w:r w:rsidRPr="00595595">
        <w:rPr>
          <w:rStyle w:val="TagStyle"/>
          <w:rtl/>
        </w:rPr>
        <w:t xml:space="preserve"> &lt;&lt; יור &gt;&gt; </w:t>
      </w:r>
      <w:r>
        <w:rPr>
          <w:rtl/>
        </w:rPr>
        <w:t>היו"ר מאיר כהן:</w:t>
      </w:r>
      <w:r w:rsidRPr="00595595">
        <w:rPr>
          <w:rStyle w:val="TagStyle"/>
          <w:rtl/>
        </w:rPr>
        <w:t xml:space="preserve"> &lt;&lt; יור &gt;&gt;</w:t>
      </w:r>
      <w:r>
        <w:rPr>
          <w:rtl/>
        </w:rPr>
        <w:t xml:space="preserve">   </w:t>
      </w:r>
      <w:bookmarkStart w:id="37895" w:name="_ETM_Q86_509555"/>
      <w:bookmarkStart w:id="37896" w:name="_ETM_Q86_504866"/>
      <w:bookmarkStart w:id="37897" w:name="_ETM_Q86_501256"/>
      <w:bookmarkEnd w:id="37895"/>
      <w:bookmarkEnd w:id="37896"/>
      <w:bookmarkEnd w:id="37897"/>
    </w:p>
    <w:p w:rsidR="00071895" w:rsidRDefault="00071895" w:rsidP="00A11436">
      <w:pPr>
        <w:rPr>
          <w:rtl/>
        </w:rPr>
      </w:pPr>
    </w:p>
    <w:p w:rsidR="00071895" w:rsidRDefault="00071895" w:rsidP="00E01424">
      <w:pPr>
        <w:rPr>
          <w:rtl/>
        </w:rPr>
      </w:pPr>
      <w:r>
        <w:rPr>
          <w:rFonts w:hint="cs"/>
          <w:rtl/>
        </w:rPr>
        <w:t>וצר לי שחלק מהחרדים המזרחי</w:t>
      </w:r>
      <w:bookmarkStart w:id="37898" w:name="_ETM_Q86_499806"/>
      <w:bookmarkEnd w:id="37898"/>
      <w:r>
        <w:rPr>
          <w:rFonts w:hint="cs"/>
          <w:rtl/>
        </w:rPr>
        <w:t xml:space="preserve">ים אימצו להם יסודות </w:t>
      </w:r>
      <w:bookmarkStart w:id="37899" w:name="_ETM_Q86_497525"/>
      <w:bookmarkEnd w:id="37899"/>
      <w:r>
        <w:rPr>
          <w:rFonts w:hint="cs"/>
          <w:rtl/>
        </w:rPr>
        <w:t>שהם קיצוניים מדי.</w:t>
      </w:r>
    </w:p>
    <w:p w:rsidR="00071895" w:rsidRDefault="00071895" w:rsidP="00E01424">
      <w:pPr>
        <w:rPr>
          <w:rtl/>
        </w:rPr>
      </w:pPr>
    </w:p>
    <w:p w:rsidR="00071895" w:rsidRDefault="00071895" w:rsidP="00E01424">
      <w:pPr>
        <w:pStyle w:val="-"/>
        <w:keepNext/>
        <w:rPr>
          <w:rtl/>
        </w:rPr>
      </w:pPr>
      <w:r w:rsidRPr="00595595">
        <w:rPr>
          <w:rStyle w:val="TagStyle"/>
          <w:rtl/>
        </w:rPr>
        <w:t xml:space="preserve"> &lt;&lt; דובר_המשך &gt;&gt; </w:t>
      </w:r>
      <w:r>
        <w:rPr>
          <w:rtl/>
        </w:rPr>
        <w:t>נעמה לזימי (העבודה):</w:t>
      </w:r>
      <w:r w:rsidRPr="00595595">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7900" w:name="_ETM_Q86_504910"/>
      <w:bookmarkStart w:id="37901" w:name="_ETM_Q86_489786"/>
      <w:bookmarkStart w:id="37902" w:name="_ETM_Q86_501156"/>
      <w:bookmarkEnd w:id="37900"/>
      <w:bookmarkEnd w:id="37901"/>
      <w:bookmarkEnd w:id="37902"/>
      <w:r>
        <w:rPr>
          <w:rFonts w:hint="cs"/>
          <w:rtl/>
        </w:rPr>
        <w:t>אסואירה</w:t>
      </w:r>
      <w:bookmarkStart w:id="37903" w:name="_ETM_Q86_504537"/>
      <w:bookmarkStart w:id="37904" w:name="_ETM_Q86_511309"/>
      <w:bookmarkEnd w:id="37903"/>
      <w:bookmarkEnd w:id="37904"/>
      <w:r>
        <w:rPr>
          <w:rFonts w:hint="cs"/>
          <w:rtl/>
        </w:rPr>
        <w:t xml:space="preserve"> מקום מהמם.</w:t>
      </w:r>
      <w:r>
        <w:rPr>
          <w:rtl/>
        </w:rPr>
        <w:t xml:space="preserve"> </w:t>
      </w:r>
      <w:bookmarkStart w:id="37905" w:name="_ETM_Q86_507750"/>
      <w:bookmarkEnd w:id="37905"/>
    </w:p>
    <w:p w:rsidR="00071895" w:rsidRDefault="00071895" w:rsidP="00E01424">
      <w:pPr>
        <w:rPr>
          <w:rtl/>
        </w:rPr>
      </w:pPr>
    </w:p>
    <w:p w:rsidR="00071895" w:rsidRDefault="00071895" w:rsidP="00E01424">
      <w:pPr>
        <w:pStyle w:val="af6"/>
        <w:keepNext/>
        <w:rPr>
          <w:rtl/>
        </w:rPr>
      </w:pPr>
      <w:bookmarkStart w:id="37906" w:name="ET_yor_6597_33"/>
      <w:r w:rsidRPr="00674A6C">
        <w:rPr>
          <w:rStyle w:val="TagStyle"/>
          <w:rtl/>
        </w:rPr>
        <w:t xml:space="preserve"> &lt;&lt; יור &gt;&gt; </w:t>
      </w:r>
      <w:r>
        <w:rPr>
          <w:rtl/>
        </w:rPr>
        <w:t>היו"ר מאיר כהן:</w:t>
      </w:r>
      <w:r w:rsidRPr="00674A6C">
        <w:rPr>
          <w:rStyle w:val="TagStyle"/>
          <w:rtl/>
        </w:rPr>
        <w:t xml:space="preserve"> &lt;&lt; יור &gt;&gt;</w:t>
      </w:r>
      <w:r>
        <w:rPr>
          <w:rtl/>
        </w:rPr>
        <w:t xml:space="preserve">   </w:t>
      </w:r>
      <w:bookmarkEnd w:id="37906"/>
    </w:p>
    <w:p w:rsidR="00071895" w:rsidRDefault="00071895" w:rsidP="00A11436">
      <w:pPr>
        <w:rPr>
          <w:rtl/>
        </w:rPr>
      </w:pPr>
    </w:p>
    <w:p w:rsidR="00071895" w:rsidRDefault="00071895" w:rsidP="00E01424">
      <w:pPr>
        <w:rPr>
          <w:rtl/>
        </w:rPr>
      </w:pPr>
      <w:r>
        <w:rPr>
          <w:rFonts w:hint="cs"/>
          <w:rtl/>
        </w:rPr>
        <w:t>כן, נכון.</w:t>
      </w:r>
    </w:p>
    <w:p w:rsidR="00071895" w:rsidRDefault="00071895" w:rsidP="00E01424">
      <w:pPr>
        <w:rPr>
          <w:rtl/>
        </w:rPr>
      </w:pPr>
    </w:p>
    <w:p w:rsidR="00071895" w:rsidRDefault="00071895" w:rsidP="00E01424">
      <w:pPr>
        <w:pStyle w:val="-"/>
        <w:keepNext/>
        <w:rPr>
          <w:rtl/>
        </w:rPr>
      </w:pPr>
      <w:bookmarkStart w:id="37907" w:name="ET_speakercontinue_6236_34"/>
      <w:r w:rsidRPr="00674A6C">
        <w:rPr>
          <w:rStyle w:val="TagStyle"/>
          <w:rtl/>
        </w:rPr>
        <w:t xml:space="preserve"> &lt;&lt; דובר_המשך &gt;&gt; </w:t>
      </w:r>
      <w:r>
        <w:rPr>
          <w:rtl/>
        </w:rPr>
        <w:t>נעמה לזימי (העבודה):</w:t>
      </w:r>
      <w:r w:rsidRPr="00674A6C">
        <w:rPr>
          <w:rStyle w:val="TagStyle"/>
          <w:rtl/>
        </w:rPr>
        <w:t xml:space="preserve"> &lt;&lt; דובר_המשך &gt;&gt;</w:t>
      </w:r>
      <w:r>
        <w:rPr>
          <w:rtl/>
        </w:rPr>
        <w:t xml:space="preserve">   </w:t>
      </w:r>
      <w:bookmarkEnd w:id="37907"/>
    </w:p>
    <w:p w:rsidR="00071895" w:rsidRDefault="00071895" w:rsidP="00A11436">
      <w:pPr>
        <w:rPr>
          <w:rtl/>
        </w:rPr>
      </w:pPr>
    </w:p>
    <w:p w:rsidR="00071895" w:rsidRDefault="00071895" w:rsidP="00E01424">
      <w:pPr>
        <w:rPr>
          <w:rtl/>
        </w:rPr>
      </w:pPr>
      <w:bookmarkStart w:id="37908" w:name="_ETM_Q86_504446"/>
      <w:bookmarkEnd w:id="37908"/>
      <w:r>
        <w:rPr>
          <w:rtl/>
        </w:rPr>
        <w:t xml:space="preserve">אתה </w:t>
      </w:r>
      <w:bookmarkStart w:id="37909" w:name="_ETM_Q86_508140"/>
      <w:bookmarkEnd w:id="37909"/>
      <w:r>
        <w:rPr>
          <w:rtl/>
        </w:rPr>
        <w:t xml:space="preserve">היית </w:t>
      </w:r>
      <w:bookmarkStart w:id="37910" w:name="_ETM_Q86_508349"/>
      <w:bookmarkEnd w:id="37910"/>
      <w:r>
        <w:rPr>
          <w:rtl/>
        </w:rPr>
        <w:t xml:space="preserve">שם </w:t>
      </w:r>
      <w:bookmarkStart w:id="37911" w:name="_ETM_Q86_508560"/>
      <w:bookmarkEnd w:id="37911"/>
      <w:r>
        <w:rPr>
          <w:rtl/>
        </w:rPr>
        <w:t>שוב</w:t>
      </w:r>
      <w:r>
        <w:rPr>
          <w:rFonts w:hint="cs"/>
          <w:rtl/>
        </w:rPr>
        <w:t>?</w:t>
      </w:r>
    </w:p>
    <w:p w:rsidR="00071895" w:rsidRDefault="00071895" w:rsidP="00E01424">
      <w:pPr>
        <w:rPr>
          <w:rtl/>
        </w:rPr>
      </w:pPr>
    </w:p>
    <w:p w:rsidR="00071895" w:rsidRDefault="00071895" w:rsidP="00E01424">
      <w:pPr>
        <w:pStyle w:val="af6"/>
        <w:keepNext/>
        <w:rPr>
          <w:rtl/>
        </w:rPr>
      </w:pPr>
      <w:r w:rsidRPr="00674A6C">
        <w:rPr>
          <w:rStyle w:val="TagStyle"/>
          <w:rtl/>
        </w:rPr>
        <w:t xml:space="preserve"> &lt;&lt; יור &gt;&gt; </w:t>
      </w:r>
      <w:r>
        <w:rPr>
          <w:rtl/>
        </w:rPr>
        <w:t>היו"ר מאיר כהן:</w:t>
      </w:r>
      <w:r w:rsidRPr="00674A6C">
        <w:rPr>
          <w:rStyle w:val="TagStyle"/>
          <w:rtl/>
        </w:rPr>
        <w:t xml:space="preserve"> &lt;&lt; יור &gt;&gt;</w:t>
      </w:r>
      <w:r>
        <w:rPr>
          <w:rtl/>
        </w:rPr>
        <w:t xml:space="preserve">   </w:t>
      </w:r>
    </w:p>
    <w:p w:rsidR="00071895" w:rsidRDefault="00071895" w:rsidP="00A11436">
      <w:pPr>
        <w:rPr>
          <w:rtl/>
          <w:lang w:eastAsia="he-IL"/>
        </w:rPr>
      </w:pPr>
    </w:p>
    <w:p w:rsidR="00071895" w:rsidRDefault="00071895" w:rsidP="00E01424">
      <w:pPr>
        <w:rPr>
          <w:rtl/>
        </w:rPr>
      </w:pPr>
      <w:r>
        <w:rPr>
          <w:rFonts w:hint="cs"/>
          <w:rtl/>
        </w:rPr>
        <w:t>בטח.</w:t>
      </w:r>
    </w:p>
    <w:p w:rsidR="00071895" w:rsidRDefault="00071895" w:rsidP="00E01424">
      <w:pPr>
        <w:rPr>
          <w:rtl/>
        </w:rPr>
      </w:pPr>
    </w:p>
    <w:p w:rsidR="00071895" w:rsidRDefault="00071895" w:rsidP="00E01424">
      <w:pPr>
        <w:pStyle w:val="-"/>
        <w:keepNext/>
        <w:rPr>
          <w:rtl/>
        </w:rPr>
      </w:pPr>
      <w:r w:rsidRPr="00674A6C">
        <w:rPr>
          <w:rStyle w:val="TagStyle"/>
          <w:rtl/>
        </w:rPr>
        <w:t xml:space="preserve"> &lt;&lt; דובר_המשך &gt;&gt; </w:t>
      </w:r>
      <w:r>
        <w:rPr>
          <w:rtl/>
        </w:rPr>
        <w:t>נעמה לזימי (העבודה):</w:t>
      </w:r>
      <w:r w:rsidRPr="00674A6C">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bookmarkStart w:id="37912" w:name="_ETM_Q86_510230"/>
      <w:bookmarkStart w:id="37913" w:name="_ETM_Q86_510560"/>
      <w:bookmarkEnd w:id="37912"/>
      <w:bookmarkEnd w:id="37913"/>
      <w:r>
        <w:rPr>
          <w:rFonts w:hint="cs"/>
          <w:rtl/>
        </w:rPr>
        <w:t xml:space="preserve">כן? גם </w:t>
      </w:r>
      <w:r>
        <w:rPr>
          <w:rtl/>
        </w:rPr>
        <w:t xml:space="preserve">עם </w:t>
      </w:r>
      <w:bookmarkStart w:id="37914" w:name="_ETM_Q86_510650"/>
      <w:bookmarkEnd w:id="37914"/>
      <w:r>
        <w:rPr>
          <w:rtl/>
        </w:rPr>
        <w:t>הילדים</w:t>
      </w:r>
      <w:r>
        <w:rPr>
          <w:rFonts w:hint="cs"/>
          <w:rtl/>
        </w:rPr>
        <w:t>?</w:t>
      </w:r>
    </w:p>
    <w:p w:rsidR="00071895" w:rsidRDefault="00071895" w:rsidP="00E01424">
      <w:pPr>
        <w:rPr>
          <w:rtl/>
        </w:rPr>
      </w:pPr>
    </w:p>
    <w:p w:rsidR="00071895" w:rsidRDefault="00071895" w:rsidP="00E01424">
      <w:pPr>
        <w:pStyle w:val="af6"/>
        <w:keepNext/>
        <w:rPr>
          <w:rtl/>
        </w:rPr>
      </w:pPr>
      <w:bookmarkStart w:id="37915" w:name="ET_yor_6597_35"/>
      <w:r w:rsidRPr="00674A6C">
        <w:rPr>
          <w:rStyle w:val="TagStyle"/>
          <w:rtl/>
        </w:rPr>
        <w:t xml:space="preserve"> &lt;&lt; יור &gt;&gt; </w:t>
      </w:r>
      <w:r>
        <w:rPr>
          <w:rtl/>
        </w:rPr>
        <w:t>היו"ר מאיר כהן:</w:t>
      </w:r>
      <w:r w:rsidRPr="00674A6C">
        <w:rPr>
          <w:rStyle w:val="TagStyle"/>
          <w:rtl/>
        </w:rPr>
        <w:t xml:space="preserve"> &lt;&lt; יור &gt;&gt;</w:t>
      </w:r>
      <w:r>
        <w:rPr>
          <w:rtl/>
        </w:rPr>
        <w:t xml:space="preserve">   </w:t>
      </w:r>
      <w:bookmarkEnd w:id="37915"/>
    </w:p>
    <w:p w:rsidR="00071895" w:rsidRDefault="00071895" w:rsidP="00A11436">
      <w:pPr>
        <w:rPr>
          <w:rtl/>
        </w:rPr>
      </w:pPr>
    </w:p>
    <w:p w:rsidR="00071895" w:rsidRDefault="00071895" w:rsidP="00E01424">
      <w:pPr>
        <w:rPr>
          <w:rtl/>
        </w:rPr>
      </w:pPr>
      <w:r>
        <w:rPr>
          <w:rFonts w:hint="cs"/>
          <w:rtl/>
        </w:rPr>
        <w:t>לא.</w:t>
      </w:r>
    </w:p>
    <w:p w:rsidR="00071895" w:rsidRDefault="00071895" w:rsidP="00E01424">
      <w:pPr>
        <w:rPr>
          <w:rtl/>
        </w:rPr>
      </w:pPr>
    </w:p>
    <w:p w:rsidR="00071895" w:rsidRDefault="00071895" w:rsidP="00E01424">
      <w:pPr>
        <w:pStyle w:val="-"/>
        <w:keepNext/>
        <w:rPr>
          <w:rtl/>
        </w:rPr>
      </w:pPr>
      <w:bookmarkStart w:id="37916" w:name="ET_speakercontinue_6236_36"/>
      <w:r w:rsidRPr="00674A6C">
        <w:rPr>
          <w:rStyle w:val="TagStyle"/>
          <w:rtl/>
        </w:rPr>
        <w:t xml:space="preserve"> &lt;&lt; דובר_המשך &gt;&gt; </w:t>
      </w:r>
      <w:r>
        <w:rPr>
          <w:rtl/>
        </w:rPr>
        <w:t>נעמה לזימי (העבודה):</w:t>
      </w:r>
      <w:r w:rsidRPr="00674A6C">
        <w:rPr>
          <w:rStyle w:val="TagStyle"/>
          <w:rtl/>
        </w:rPr>
        <w:t xml:space="preserve"> &lt;&lt; דובר_המשך &gt;&gt;</w:t>
      </w:r>
      <w:r>
        <w:rPr>
          <w:rtl/>
        </w:rPr>
        <w:t xml:space="preserve">   </w:t>
      </w:r>
      <w:bookmarkEnd w:id="37916"/>
    </w:p>
    <w:p w:rsidR="00071895" w:rsidRDefault="00071895" w:rsidP="00A11436">
      <w:pPr>
        <w:rPr>
          <w:rtl/>
        </w:rPr>
      </w:pPr>
    </w:p>
    <w:p w:rsidR="00071895" w:rsidRDefault="00071895" w:rsidP="00E01424">
      <w:pPr>
        <w:rPr>
          <w:rtl/>
        </w:rPr>
      </w:pPr>
      <w:r>
        <w:rPr>
          <w:rFonts w:hint="cs"/>
          <w:rtl/>
        </w:rPr>
        <w:t>לא.</w:t>
      </w:r>
      <w:bookmarkStart w:id="37917" w:name="_ETM_Q86_508016"/>
      <w:bookmarkEnd w:id="37917"/>
      <w:r>
        <w:rPr>
          <w:rtl/>
        </w:rPr>
        <w:t xml:space="preserve"> </w:t>
      </w:r>
      <w:bookmarkStart w:id="37918" w:name="_ETM_Q86_511040"/>
      <w:bookmarkEnd w:id="37918"/>
    </w:p>
    <w:p w:rsidR="00071895" w:rsidRDefault="00071895" w:rsidP="00E01424">
      <w:pPr>
        <w:rPr>
          <w:rtl/>
        </w:rPr>
      </w:pPr>
    </w:p>
    <w:p w:rsidR="00071895" w:rsidRDefault="00071895" w:rsidP="00E01424">
      <w:pPr>
        <w:pStyle w:val="af6"/>
        <w:keepNext/>
        <w:rPr>
          <w:rtl/>
        </w:rPr>
      </w:pPr>
      <w:bookmarkStart w:id="37919" w:name="ET_yor_6597_37"/>
      <w:r w:rsidRPr="00674A6C">
        <w:rPr>
          <w:rStyle w:val="TagStyle"/>
          <w:rtl/>
        </w:rPr>
        <w:t xml:space="preserve"> &lt;&lt; יור &gt;&gt; </w:t>
      </w:r>
      <w:r>
        <w:rPr>
          <w:rtl/>
        </w:rPr>
        <w:t>היו"ר מאיר כהן:</w:t>
      </w:r>
      <w:r w:rsidRPr="00674A6C">
        <w:rPr>
          <w:rStyle w:val="TagStyle"/>
          <w:rtl/>
        </w:rPr>
        <w:t xml:space="preserve"> &lt;&lt; יור &gt;&gt;</w:t>
      </w:r>
      <w:r>
        <w:rPr>
          <w:rtl/>
        </w:rPr>
        <w:t xml:space="preserve">   </w:t>
      </w:r>
      <w:bookmarkEnd w:id="37919"/>
    </w:p>
    <w:p w:rsidR="00071895" w:rsidRDefault="00071895" w:rsidP="00A11436">
      <w:pPr>
        <w:rPr>
          <w:rtl/>
        </w:rPr>
      </w:pPr>
    </w:p>
    <w:p w:rsidR="00071895" w:rsidRPr="00674A6C" w:rsidRDefault="00071895" w:rsidP="00E01424">
      <w:pPr>
        <w:rPr>
          <w:rtl/>
        </w:rPr>
      </w:pPr>
      <w:bookmarkStart w:id="37920" w:name="_ETM_Q86_512015"/>
      <w:bookmarkEnd w:id="37920"/>
      <w:r>
        <w:rPr>
          <w:rFonts w:hint="cs"/>
          <w:rtl/>
        </w:rPr>
        <w:t>הייתי שם הרבה מאוד פעמים.</w:t>
      </w:r>
      <w:bookmarkStart w:id="37921" w:name="_ETM_Q86_513526"/>
      <w:bookmarkEnd w:id="37921"/>
    </w:p>
    <w:p w:rsidR="00071895" w:rsidRDefault="00071895" w:rsidP="00E01424">
      <w:pPr>
        <w:rPr>
          <w:rtl/>
        </w:rPr>
      </w:pPr>
    </w:p>
    <w:p w:rsidR="00071895" w:rsidRDefault="00071895" w:rsidP="00E01424">
      <w:pPr>
        <w:pStyle w:val="-"/>
        <w:keepNext/>
        <w:rPr>
          <w:rtl/>
        </w:rPr>
      </w:pPr>
      <w:bookmarkStart w:id="37922" w:name="ET_speakercontinue_6236_38"/>
      <w:r w:rsidRPr="00674A6C">
        <w:rPr>
          <w:rStyle w:val="TagStyle"/>
          <w:rtl/>
        </w:rPr>
        <w:t xml:space="preserve"> &lt;&lt; דובר_המשך &gt;&gt; </w:t>
      </w:r>
      <w:r>
        <w:rPr>
          <w:rtl/>
        </w:rPr>
        <w:t>נעמה לזימי (העבודה):</w:t>
      </w:r>
      <w:r w:rsidRPr="00674A6C">
        <w:rPr>
          <w:rStyle w:val="TagStyle"/>
          <w:rtl/>
        </w:rPr>
        <w:t xml:space="preserve"> &lt;&lt; דובר_המשך &gt;&gt;</w:t>
      </w:r>
      <w:r>
        <w:rPr>
          <w:rtl/>
        </w:rPr>
        <w:t xml:space="preserve">   </w:t>
      </w:r>
      <w:bookmarkEnd w:id="37922"/>
    </w:p>
    <w:p w:rsidR="00071895" w:rsidRDefault="00071895" w:rsidP="00A11436">
      <w:pPr>
        <w:rPr>
          <w:rtl/>
        </w:rPr>
      </w:pPr>
    </w:p>
    <w:p w:rsidR="00071895" w:rsidRDefault="00071895" w:rsidP="00E01424">
      <w:pPr>
        <w:rPr>
          <w:rtl/>
        </w:rPr>
      </w:pPr>
      <w:r>
        <w:rPr>
          <w:rFonts w:hint="cs"/>
          <w:rtl/>
        </w:rPr>
        <w:t xml:space="preserve">הייתי </w:t>
      </w:r>
      <w:bookmarkStart w:id="37923" w:name="_ETM_Q86_512270"/>
      <w:bookmarkStart w:id="37924" w:name="_ETM_Q86_516050"/>
      <w:bookmarkStart w:id="37925" w:name="_ETM_Q86_516380"/>
      <w:bookmarkEnd w:id="37923"/>
      <w:bookmarkEnd w:id="37924"/>
      <w:bookmarkEnd w:id="37925"/>
      <w:r>
        <w:rPr>
          <w:rtl/>
        </w:rPr>
        <w:t xml:space="preserve">פעם </w:t>
      </w:r>
      <w:bookmarkStart w:id="37926" w:name="_ETM_Q86_516589"/>
      <w:bookmarkEnd w:id="37926"/>
      <w:r>
        <w:rPr>
          <w:rFonts w:hint="cs"/>
          <w:rtl/>
        </w:rPr>
        <w:t>אחת.</w:t>
      </w:r>
      <w:r>
        <w:rPr>
          <w:rtl/>
        </w:rPr>
        <w:t xml:space="preserve"> </w:t>
      </w:r>
      <w:bookmarkStart w:id="37927" w:name="_ETM_Q86_523560"/>
      <w:bookmarkStart w:id="37928" w:name="_ETM_Q86_515859"/>
      <w:bookmarkEnd w:id="37927"/>
      <w:bookmarkEnd w:id="37928"/>
    </w:p>
    <w:p w:rsidR="00071895" w:rsidRDefault="00071895" w:rsidP="00E01424">
      <w:pPr>
        <w:rPr>
          <w:rtl/>
        </w:rPr>
      </w:pPr>
      <w:bookmarkStart w:id="37929" w:name="_ETM_Q86_515921"/>
      <w:bookmarkEnd w:id="37929"/>
    </w:p>
    <w:p w:rsidR="00071895" w:rsidRDefault="00071895" w:rsidP="00E01424">
      <w:pPr>
        <w:pStyle w:val="af6"/>
        <w:keepNext/>
        <w:rPr>
          <w:rtl/>
        </w:rPr>
      </w:pPr>
      <w:bookmarkStart w:id="37930" w:name="ET_yor_6597_39"/>
      <w:r w:rsidRPr="00674A6C">
        <w:rPr>
          <w:rStyle w:val="TagStyle"/>
          <w:rtl/>
        </w:rPr>
        <w:t xml:space="preserve"> &lt;&lt; יור &gt;&gt; </w:t>
      </w:r>
      <w:r>
        <w:rPr>
          <w:rtl/>
        </w:rPr>
        <w:t>היו"ר מאיר כהן:</w:t>
      </w:r>
      <w:r w:rsidRPr="00674A6C">
        <w:rPr>
          <w:rStyle w:val="TagStyle"/>
          <w:rtl/>
        </w:rPr>
        <w:t xml:space="preserve"> &lt;&lt; יור &gt;&gt;</w:t>
      </w:r>
      <w:r>
        <w:rPr>
          <w:rtl/>
        </w:rPr>
        <w:t xml:space="preserve">   </w:t>
      </w:r>
      <w:bookmarkEnd w:id="37930"/>
    </w:p>
    <w:p w:rsidR="00071895" w:rsidRDefault="00071895" w:rsidP="00A11436">
      <w:pPr>
        <w:rPr>
          <w:rtl/>
        </w:rPr>
      </w:pPr>
    </w:p>
    <w:p w:rsidR="00071895" w:rsidRDefault="00071895" w:rsidP="00A11436">
      <w:pPr>
        <w:rPr>
          <w:rtl/>
        </w:rPr>
      </w:pPr>
      <w:r>
        <w:rPr>
          <w:rFonts w:hint="cs"/>
          <w:rtl/>
        </w:rPr>
        <w:t>הייתי במשלחת עם כמה חברי כנסת, כשהגענו לשם.</w:t>
      </w:r>
      <w:bookmarkStart w:id="37931" w:name="_ETM_Q86_518865"/>
      <w:bookmarkEnd w:id="37931"/>
      <w:r>
        <w:rPr>
          <w:rFonts w:hint="cs"/>
          <w:rtl/>
        </w:rPr>
        <w:t xml:space="preserve"> אמרתי שהגענו </w:t>
      </w:r>
      <w:r w:rsidR="00A11436">
        <w:rPr>
          <w:rFonts w:hint="cs"/>
          <w:rtl/>
        </w:rPr>
        <w:t>– –</w:t>
      </w:r>
      <w:r>
        <w:rPr>
          <w:rFonts w:hint="cs"/>
          <w:rtl/>
        </w:rPr>
        <w:t xml:space="preserve"> </w:t>
      </w:r>
      <w:bookmarkStart w:id="37932" w:name="_ETM_Q86_521135"/>
      <w:bookmarkEnd w:id="37932"/>
      <w:r w:rsidR="00957404">
        <w:rPr>
          <w:rFonts w:hint="cs"/>
          <w:rtl/>
        </w:rPr>
        <w:t>–</w:t>
      </w:r>
    </w:p>
    <w:p w:rsidR="00071895" w:rsidRDefault="00071895" w:rsidP="00E01424">
      <w:pPr>
        <w:rPr>
          <w:rtl/>
        </w:rPr>
      </w:pPr>
    </w:p>
    <w:p w:rsidR="00071895" w:rsidRDefault="00071895" w:rsidP="00E01424">
      <w:pPr>
        <w:pStyle w:val="-"/>
        <w:keepNext/>
        <w:rPr>
          <w:rtl/>
        </w:rPr>
      </w:pPr>
      <w:r w:rsidRPr="00674A6C">
        <w:rPr>
          <w:rStyle w:val="TagStyle"/>
          <w:rtl/>
        </w:rPr>
        <w:t xml:space="preserve"> &lt;&lt; דובר_המשך &gt;&gt; </w:t>
      </w:r>
      <w:r>
        <w:rPr>
          <w:rtl/>
        </w:rPr>
        <w:t>נעמה לזימי (העבודה):</w:t>
      </w:r>
      <w:r w:rsidRPr="00674A6C">
        <w:rPr>
          <w:rStyle w:val="TagStyle"/>
          <w:rtl/>
        </w:rPr>
        <w:t xml:space="preserve"> &lt;&lt; דובר_המשך &gt;&gt;</w:t>
      </w:r>
      <w:r>
        <w:rPr>
          <w:rtl/>
        </w:rPr>
        <w:t xml:space="preserve">   </w:t>
      </w:r>
    </w:p>
    <w:p w:rsidR="00071895" w:rsidRDefault="00071895" w:rsidP="00A11436">
      <w:pPr>
        <w:rPr>
          <w:rtl/>
        </w:rPr>
      </w:pPr>
    </w:p>
    <w:p w:rsidR="00071895" w:rsidRDefault="00071895" w:rsidP="00E01424">
      <w:pPr>
        <w:rPr>
          <w:rtl/>
        </w:rPr>
      </w:pPr>
      <w:r>
        <w:rPr>
          <w:rFonts w:hint="cs"/>
          <w:rtl/>
        </w:rPr>
        <w:t>שיחה פרטית, כן.</w:t>
      </w:r>
    </w:p>
    <w:p w:rsidR="00071895" w:rsidRDefault="00071895" w:rsidP="00E01424">
      <w:pPr>
        <w:rPr>
          <w:rtl/>
        </w:rPr>
      </w:pPr>
    </w:p>
    <w:p w:rsidR="00071895" w:rsidRDefault="00071895" w:rsidP="00E01424">
      <w:pPr>
        <w:pStyle w:val="af6"/>
        <w:keepNext/>
        <w:rPr>
          <w:rtl/>
        </w:rPr>
      </w:pPr>
      <w:r w:rsidRPr="00674A6C">
        <w:rPr>
          <w:rStyle w:val="TagStyle"/>
          <w:rtl/>
        </w:rPr>
        <w:t xml:space="preserve"> &lt;&lt; יור &gt;&gt; </w:t>
      </w:r>
      <w:r>
        <w:rPr>
          <w:rtl/>
        </w:rPr>
        <w:t>היו"ר מאיר כהן:</w:t>
      </w:r>
      <w:r w:rsidRPr="00674A6C">
        <w:rPr>
          <w:rStyle w:val="TagStyle"/>
          <w:rtl/>
        </w:rPr>
        <w:t xml:space="preserve"> &lt;&lt; יור &gt;&gt;</w:t>
      </w:r>
      <w:r>
        <w:rPr>
          <w:rtl/>
        </w:rPr>
        <w:t xml:space="preserve">   </w:t>
      </w:r>
    </w:p>
    <w:p w:rsidR="00071895" w:rsidRDefault="00071895" w:rsidP="00A11436">
      <w:pPr>
        <w:rPr>
          <w:rtl/>
        </w:rPr>
      </w:pPr>
    </w:p>
    <w:p w:rsidR="00071895" w:rsidRPr="00674A6C" w:rsidRDefault="00071895" w:rsidP="00E01424">
      <w:pPr>
        <w:rPr>
          <w:rtl/>
        </w:rPr>
      </w:pPr>
      <w:bookmarkStart w:id="37933" w:name="_ETM_Q86_522366"/>
      <w:bookmarkEnd w:id="37933"/>
      <w:r>
        <w:rPr>
          <w:rFonts w:hint="cs"/>
          <w:rtl/>
        </w:rPr>
        <w:t>עם קבוצה של חברי כנסת, כן.</w:t>
      </w:r>
      <w:bookmarkStart w:id="37934" w:name="_ETM_Q86_526096"/>
      <w:bookmarkEnd w:id="37934"/>
      <w:r>
        <w:rPr>
          <w:rFonts w:hint="cs"/>
          <w:rtl/>
        </w:rPr>
        <w:t xml:space="preserve"> אני מקווה שנוכל לחזור למערכת היחסים </w:t>
      </w:r>
      <w:bookmarkStart w:id="37935" w:name="_ETM_Q86_529825"/>
      <w:bookmarkEnd w:id="37935"/>
      <w:r>
        <w:rPr>
          <w:rFonts w:hint="cs"/>
          <w:rtl/>
        </w:rPr>
        <w:t xml:space="preserve">הטובה </w:t>
      </w:r>
      <w:bookmarkStart w:id="37936" w:name="_ETM_Q86_536097"/>
      <w:bookmarkEnd w:id="37936"/>
      <w:r>
        <w:rPr>
          <w:rFonts w:hint="cs"/>
          <w:rtl/>
        </w:rPr>
        <w:t>שהייתה בין ישראל למרוקו.</w:t>
      </w:r>
    </w:p>
    <w:p w:rsidR="00071895" w:rsidRDefault="00071895" w:rsidP="00E01424">
      <w:pPr>
        <w:rPr>
          <w:rtl/>
        </w:rPr>
      </w:pPr>
      <w:bookmarkStart w:id="37937" w:name="_ETM_Q86_516625"/>
      <w:bookmarkEnd w:id="37937"/>
    </w:p>
    <w:p w:rsidR="00071895" w:rsidRDefault="00071895" w:rsidP="00E01424">
      <w:pPr>
        <w:pStyle w:val="-"/>
        <w:keepNext/>
        <w:rPr>
          <w:rtl/>
        </w:rPr>
      </w:pPr>
      <w:bookmarkStart w:id="37938" w:name="ET_speakercontinue_6236_40"/>
      <w:r w:rsidRPr="00674A6C">
        <w:rPr>
          <w:rStyle w:val="TagStyle"/>
          <w:rtl/>
        </w:rPr>
        <w:t xml:space="preserve"> &lt;&lt; דובר_המשך &gt;&gt; </w:t>
      </w:r>
      <w:r>
        <w:rPr>
          <w:rtl/>
        </w:rPr>
        <w:t>נעמה לזימי (העבודה):</w:t>
      </w:r>
      <w:r w:rsidRPr="00674A6C">
        <w:rPr>
          <w:rStyle w:val="TagStyle"/>
          <w:rtl/>
        </w:rPr>
        <w:t xml:space="preserve"> &lt;&lt; דובר_המשך &gt;&gt;</w:t>
      </w:r>
      <w:r>
        <w:rPr>
          <w:rtl/>
        </w:rPr>
        <w:t xml:space="preserve">   </w:t>
      </w:r>
      <w:bookmarkEnd w:id="37938"/>
    </w:p>
    <w:p w:rsidR="00071895" w:rsidRDefault="00071895" w:rsidP="00A11436">
      <w:pPr>
        <w:rPr>
          <w:rtl/>
        </w:rPr>
      </w:pPr>
    </w:p>
    <w:p w:rsidR="00071895" w:rsidRDefault="00071895" w:rsidP="00E01424">
      <w:pPr>
        <w:rPr>
          <w:rtl/>
        </w:rPr>
      </w:pPr>
      <w:bookmarkStart w:id="37939" w:name="_ETM_Q86_523460"/>
      <w:bookmarkEnd w:id="37939"/>
      <w:r>
        <w:rPr>
          <w:rFonts w:hint="cs"/>
          <w:rtl/>
        </w:rPr>
        <w:t>נכון, כן.</w:t>
      </w:r>
    </w:p>
    <w:p w:rsidR="00071895" w:rsidRDefault="00071895" w:rsidP="00E01424">
      <w:pPr>
        <w:rPr>
          <w:rtl/>
        </w:rPr>
      </w:pPr>
    </w:p>
    <w:p w:rsidR="00071895" w:rsidRDefault="00071895" w:rsidP="00E01424">
      <w:pPr>
        <w:pStyle w:val="af6"/>
        <w:keepNext/>
        <w:rPr>
          <w:rtl/>
        </w:rPr>
      </w:pPr>
      <w:bookmarkStart w:id="37940" w:name="ET_yor_6597_43"/>
      <w:r w:rsidRPr="00674A6C">
        <w:rPr>
          <w:rStyle w:val="TagStyle"/>
          <w:rtl/>
        </w:rPr>
        <w:t xml:space="preserve"> &lt;&lt; יור &gt;&gt; </w:t>
      </w:r>
      <w:r>
        <w:rPr>
          <w:rtl/>
        </w:rPr>
        <w:t>היו"ר מאיר כהן:</w:t>
      </w:r>
      <w:r w:rsidRPr="00674A6C">
        <w:rPr>
          <w:rStyle w:val="TagStyle"/>
          <w:rtl/>
        </w:rPr>
        <w:t xml:space="preserve"> &lt;&lt; יור &gt;&gt;</w:t>
      </w:r>
      <w:r>
        <w:rPr>
          <w:rtl/>
        </w:rPr>
        <w:t xml:space="preserve">   </w:t>
      </w:r>
      <w:bookmarkEnd w:id="37940"/>
    </w:p>
    <w:p w:rsidR="00071895" w:rsidRDefault="00071895" w:rsidP="00A11436">
      <w:pPr>
        <w:rPr>
          <w:rtl/>
        </w:rPr>
      </w:pPr>
    </w:p>
    <w:p w:rsidR="00071895" w:rsidRDefault="00071895" w:rsidP="00A11436">
      <w:pPr>
        <w:rPr>
          <w:rtl/>
        </w:rPr>
      </w:pPr>
      <w:r>
        <w:rPr>
          <w:rFonts w:hint="cs"/>
          <w:rtl/>
        </w:rPr>
        <w:t xml:space="preserve">היו שם ניצנים של </w:t>
      </w:r>
      <w:r w:rsidR="00A11436">
        <w:rPr>
          <w:rFonts w:hint="cs"/>
          <w:rtl/>
        </w:rPr>
        <w:t>– –</w:t>
      </w:r>
    </w:p>
    <w:p w:rsidR="00071895" w:rsidRDefault="00071895" w:rsidP="00E01424">
      <w:pPr>
        <w:rPr>
          <w:rtl/>
        </w:rPr>
      </w:pPr>
    </w:p>
    <w:p w:rsidR="00071895" w:rsidRDefault="00071895" w:rsidP="00E01424">
      <w:pPr>
        <w:pStyle w:val="-"/>
        <w:keepNext/>
        <w:rPr>
          <w:rtl/>
        </w:rPr>
      </w:pPr>
      <w:bookmarkStart w:id="37941" w:name="ET_speakercontinue_6236_44"/>
      <w:r w:rsidRPr="00674A6C">
        <w:rPr>
          <w:rStyle w:val="TagStyle"/>
          <w:rtl/>
        </w:rPr>
        <w:t xml:space="preserve"> &lt;&lt; דובר_המשך &gt;&gt; </w:t>
      </w:r>
      <w:r>
        <w:rPr>
          <w:rtl/>
        </w:rPr>
        <w:t>נעמה לזימי (העבודה):</w:t>
      </w:r>
      <w:r w:rsidRPr="00674A6C">
        <w:rPr>
          <w:rStyle w:val="TagStyle"/>
          <w:rtl/>
        </w:rPr>
        <w:t xml:space="preserve"> &lt;&lt; דובר_המשך &gt;&gt;</w:t>
      </w:r>
      <w:r>
        <w:rPr>
          <w:rtl/>
        </w:rPr>
        <w:t xml:space="preserve">   </w:t>
      </w:r>
      <w:bookmarkEnd w:id="37941"/>
    </w:p>
    <w:p w:rsidR="00071895" w:rsidRDefault="00071895" w:rsidP="00A11436">
      <w:pPr>
        <w:rPr>
          <w:rtl/>
        </w:rPr>
      </w:pPr>
    </w:p>
    <w:p w:rsidR="00071895" w:rsidRDefault="00071895" w:rsidP="00E01424">
      <w:pPr>
        <w:rPr>
          <w:rtl/>
        </w:rPr>
      </w:pPr>
      <w:bookmarkStart w:id="37942" w:name="_ETM_Q86_540839"/>
      <w:bookmarkStart w:id="37943" w:name="_ETM_Q86_534456"/>
      <w:bookmarkEnd w:id="37942"/>
      <w:bookmarkEnd w:id="37943"/>
      <w:r>
        <w:rPr>
          <w:rFonts w:hint="cs"/>
          <w:rtl/>
        </w:rPr>
        <w:t xml:space="preserve">התחיל </w:t>
      </w:r>
      <w:r>
        <w:rPr>
          <w:rtl/>
        </w:rPr>
        <w:t>משהו</w:t>
      </w:r>
      <w:r>
        <w:rPr>
          <w:rFonts w:hint="cs"/>
          <w:rtl/>
        </w:rPr>
        <w:t>,</w:t>
      </w:r>
      <w:r>
        <w:rPr>
          <w:rtl/>
        </w:rPr>
        <w:t xml:space="preserve"> </w:t>
      </w:r>
      <w:bookmarkStart w:id="37944" w:name="_ETM_Q86_541110"/>
      <w:bookmarkEnd w:id="37944"/>
      <w:r>
        <w:rPr>
          <w:rtl/>
        </w:rPr>
        <w:t>נכון</w:t>
      </w:r>
      <w:r>
        <w:rPr>
          <w:rFonts w:hint="cs"/>
          <w:rtl/>
        </w:rPr>
        <w:t>.</w:t>
      </w:r>
      <w:bookmarkStart w:id="37945" w:name="_ETM_Q86_536395"/>
      <w:bookmarkEnd w:id="37945"/>
      <w:r>
        <w:rPr>
          <w:rtl/>
        </w:rPr>
        <w:t xml:space="preserve"> </w:t>
      </w:r>
      <w:bookmarkStart w:id="37946" w:name="_ETM_Q86_548649"/>
      <w:bookmarkEnd w:id="37946"/>
    </w:p>
    <w:p w:rsidR="00071895" w:rsidRDefault="00071895" w:rsidP="00E01424">
      <w:pPr>
        <w:rPr>
          <w:rtl/>
        </w:rPr>
      </w:pPr>
    </w:p>
    <w:p w:rsidR="00071895" w:rsidRDefault="00071895" w:rsidP="00E01424">
      <w:pPr>
        <w:pStyle w:val="af6"/>
        <w:keepNext/>
        <w:rPr>
          <w:rtl/>
        </w:rPr>
      </w:pPr>
      <w:bookmarkStart w:id="37947" w:name="ET_yor_6597_45"/>
      <w:r w:rsidRPr="00674A6C">
        <w:rPr>
          <w:rStyle w:val="TagStyle"/>
          <w:rtl/>
        </w:rPr>
        <w:t xml:space="preserve"> &lt;&lt; יור &gt;&gt; </w:t>
      </w:r>
      <w:r>
        <w:rPr>
          <w:rtl/>
        </w:rPr>
        <w:t>היו"ר מאיר כהן:</w:t>
      </w:r>
      <w:r w:rsidRPr="00674A6C">
        <w:rPr>
          <w:rStyle w:val="TagStyle"/>
          <w:rtl/>
        </w:rPr>
        <w:t xml:space="preserve"> &lt;&lt; יור &gt;&gt;</w:t>
      </w:r>
      <w:r>
        <w:rPr>
          <w:rtl/>
        </w:rPr>
        <w:t xml:space="preserve">   </w:t>
      </w:r>
      <w:bookmarkEnd w:id="37947"/>
    </w:p>
    <w:p w:rsidR="00071895" w:rsidRDefault="00071895" w:rsidP="00A11436">
      <w:pPr>
        <w:rPr>
          <w:rtl/>
        </w:rPr>
      </w:pPr>
    </w:p>
    <w:p w:rsidR="00071895" w:rsidRPr="00674A6C" w:rsidRDefault="00A11436" w:rsidP="00A11436">
      <w:pPr>
        <w:rPr>
          <w:rtl/>
        </w:rPr>
      </w:pPr>
      <w:r>
        <w:rPr>
          <w:rFonts w:hint="cs"/>
          <w:rtl/>
        </w:rPr>
        <w:t>– –</w:t>
      </w:r>
      <w:r w:rsidR="00071895">
        <w:rPr>
          <w:rFonts w:hint="cs"/>
          <w:rtl/>
        </w:rPr>
        <w:t xml:space="preserve"> שותפות מרתקת.</w:t>
      </w:r>
      <w:bookmarkStart w:id="37948" w:name="_ETM_Q86_540646"/>
      <w:bookmarkEnd w:id="37948"/>
      <w:r w:rsidR="00071895">
        <w:rPr>
          <w:rFonts w:hint="cs"/>
          <w:rtl/>
        </w:rPr>
        <w:t xml:space="preserve"> אני מקווה.</w:t>
      </w:r>
    </w:p>
    <w:p w:rsidR="00071895" w:rsidRDefault="00071895" w:rsidP="00E01424">
      <w:pPr>
        <w:rPr>
          <w:rtl/>
        </w:rPr>
      </w:pPr>
      <w:bookmarkStart w:id="37949" w:name="_ETM_Q86_543327"/>
      <w:bookmarkEnd w:id="37949"/>
    </w:p>
    <w:p w:rsidR="00071895" w:rsidRDefault="00071895" w:rsidP="00E01424">
      <w:pPr>
        <w:pStyle w:val="-"/>
        <w:keepNext/>
        <w:rPr>
          <w:rtl/>
        </w:rPr>
      </w:pPr>
      <w:bookmarkStart w:id="37950" w:name="ET_speakercontinue_6236_46"/>
      <w:r w:rsidRPr="00674A6C">
        <w:rPr>
          <w:rStyle w:val="TagStyle"/>
          <w:rtl/>
        </w:rPr>
        <w:t xml:space="preserve"> &lt;&lt; דובר_המשך &gt;&gt; </w:t>
      </w:r>
      <w:r>
        <w:rPr>
          <w:rtl/>
        </w:rPr>
        <w:t>נעמה לזימי (העבודה):</w:t>
      </w:r>
      <w:r w:rsidRPr="00674A6C">
        <w:rPr>
          <w:rStyle w:val="TagStyle"/>
          <w:rtl/>
        </w:rPr>
        <w:t xml:space="preserve"> &lt;&lt; דובר_המשך &gt;&gt;</w:t>
      </w:r>
      <w:r>
        <w:rPr>
          <w:rtl/>
        </w:rPr>
        <w:t xml:space="preserve">   </w:t>
      </w:r>
      <w:bookmarkEnd w:id="37950"/>
    </w:p>
    <w:p w:rsidR="00071895" w:rsidRDefault="00071895" w:rsidP="00A11436">
      <w:pPr>
        <w:rPr>
          <w:rtl/>
        </w:rPr>
      </w:pPr>
    </w:p>
    <w:p w:rsidR="00071895" w:rsidRDefault="00957404" w:rsidP="00957404">
      <w:pPr>
        <w:rPr>
          <w:rtl/>
        </w:rPr>
      </w:pPr>
      <w:r>
        <w:rPr>
          <w:rtl/>
        </w:rPr>
        <w:t xml:space="preserve">גם </w:t>
      </w:r>
      <w:r w:rsidR="00071895">
        <w:rPr>
          <w:rtl/>
        </w:rPr>
        <w:t xml:space="preserve">אני </w:t>
      </w:r>
      <w:bookmarkStart w:id="37951" w:name="_ETM_Q86_548890"/>
      <w:bookmarkStart w:id="37952" w:name="_ETM_Q86_549130"/>
      <w:bookmarkStart w:id="37953" w:name="_ETM_Q86_549310"/>
      <w:bookmarkEnd w:id="37951"/>
      <w:bookmarkEnd w:id="37952"/>
      <w:bookmarkEnd w:id="37953"/>
      <w:r w:rsidR="00071895">
        <w:rPr>
          <w:rtl/>
        </w:rPr>
        <w:t xml:space="preserve">מקווה </w:t>
      </w:r>
      <w:bookmarkStart w:id="37954" w:name="_ETM_Q86_551830"/>
      <w:bookmarkEnd w:id="37954"/>
      <w:r w:rsidR="00071895">
        <w:rPr>
          <w:rFonts w:hint="cs"/>
          <w:rtl/>
        </w:rPr>
        <w:t xml:space="preserve">מאוד. </w:t>
      </w:r>
      <w:bookmarkStart w:id="37955" w:name="_ETM_Q86_544786"/>
      <w:bookmarkStart w:id="37956" w:name="_ETM_Q86_540726"/>
      <w:bookmarkEnd w:id="37955"/>
      <w:bookmarkEnd w:id="37956"/>
      <w:r w:rsidR="00071895">
        <w:rPr>
          <w:rFonts w:hint="cs"/>
          <w:rtl/>
        </w:rPr>
        <w:t xml:space="preserve">זו </w:t>
      </w:r>
      <w:r w:rsidR="00071895">
        <w:rPr>
          <w:rtl/>
        </w:rPr>
        <w:t xml:space="preserve">גם </w:t>
      </w:r>
      <w:bookmarkStart w:id="37957" w:name="_ETM_Q86_552850"/>
      <w:bookmarkEnd w:id="37957"/>
      <w:r w:rsidR="00071895">
        <w:rPr>
          <w:rtl/>
        </w:rPr>
        <w:t xml:space="preserve">מדינה </w:t>
      </w:r>
      <w:bookmarkStart w:id="37958" w:name="_ETM_Q86_553540"/>
      <w:bookmarkEnd w:id="37958"/>
      <w:r w:rsidR="00071895">
        <w:rPr>
          <w:rtl/>
        </w:rPr>
        <w:t xml:space="preserve">ששמרה </w:t>
      </w:r>
      <w:bookmarkStart w:id="37959" w:name="_ETM_Q86_554080"/>
      <w:bookmarkEnd w:id="37959"/>
      <w:r w:rsidR="00071895">
        <w:rPr>
          <w:rtl/>
        </w:rPr>
        <w:t xml:space="preserve">מאוד </w:t>
      </w:r>
      <w:bookmarkStart w:id="37960" w:name="_ETM_Q86_555230"/>
      <w:bookmarkEnd w:id="37960"/>
      <w:r w:rsidR="00071895">
        <w:rPr>
          <w:rtl/>
        </w:rPr>
        <w:t xml:space="preserve">על </w:t>
      </w:r>
      <w:bookmarkStart w:id="37961" w:name="_ETM_Q86_555440"/>
      <w:bookmarkEnd w:id="37961"/>
      <w:r w:rsidR="00071895">
        <w:rPr>
          <w:rtl/>
        </w:rPr>
        <w:t xml:space="preserve">ההיסטוריה </w:t>
      </w:r>
      <w:bookmarkStart w:id="37962" w:name="_ETM_Q86_555860"/>
      <w:bookmarkEnd w:id="37962"/>
      <w:r w:rsidR="00071895">
        <w:rPr>
          <w:rtl/>
        </w:rPr>
        <w:t xml:space="preserve">היהודית </w:t>
      </w:r>
      <w:bookmarkStart w:id="37963" w:name="_ETM_Q86_556220"/>
      <w:bookmarkEnd w:id="37963"/>
      <w:r w:rsidR="00071895">
        <w:rPr>
          <w:rtl/>
        </w:rPr>
        <w:t xml:space="preserve">של </w:t>
      </w:r>
      <w:bookmarkStart w:id="37964" w:name="_ETM_Q86_556370"/>
      <w:bookmarkEnd w:id="37964"/>
      <w:r w:rsidR="00071895">
        <w:rPr>
          <w:rtl/>
        </w:rPr>
        <w:t xml:space="preserve">המקום </w:t>
      </w:r>
      <w:bookmarkStart w:id="37965" w:name="_ETM_Q86_556820"/>
      <w:bookmarkEnd w:id="37965"/>
      <w:r w:rsidR="00071895">
        <w:rPr>
          <w:rtl/>
        </w:rPr>
        <w:t xml:space="preserve">וזה </w:t>
      </w:r>
      <w:bookmarkStart w:id="37966" w:name="_ETM_Q86_557060"/>
      <w:bookmarkEnd w:id="37966"/>
      <w:r w:rsidR="00071895">
        <w:rPr>
          <w:rtl/>
        </w:rPr>
        <w:t>מרתק</w:t>
      </w:r>
      <w:r w:rsidR="00071895">
        <w:rPr>
          <w:rFonts w:hint="cs"/>
          <w:rtl/>
        </w:rPr>
        <w:t>,</w:t>
      </w:r>
      <w:r w:rsidR="00071895">
        <w:rPr>
          <w:rtl/>
        </w:rPr>
        <w:t xml:space="preserve"> </w:t>
      </w:r>
      <w:bookmarkStart w:id="37967" w:name="_ETM_Q86_557779"/>
      <w:bookmarkEnd w:id="37967"/>
      <w:r w:rsidR="00071895">
        <w:rPr>
          <w:rtl/>
        </w:rPr>
        <w:t xml:space="preserve">מרתק </w:t>
      </w:r>
      <w:bookmarkStart w:id="37968" w:name="_ETM_Q86_558290"/>
      <w:bookmarkEnd w:id="37968"/>
      <w:r w:rsidR="00071895">
        <w:rPr>
          <w:rtl/>
        </w:rPr>
        <w:t xml:space="preserve">לראות </w:t>
      </w:r>
      <w:bookmarkStart w:id="37969" w:name="_ETM_Q86_558590"/>
      <w:bookmarkEnd w:id="37969"/>
      <w:r w:rsidR="00071895">
        <w:rPr>
          <w:rtl/>
        </w:rPr>
        <w:t xml:space="preserve">את </w:t>
      </w:r>
      <w:bookmarkStart w:id="37970" w:name="_ETM_Q86_558680"/>
      <w:bookmarkEnd w:id="37970"/>
      <w:r w:rsidR="00071895">
        <w:rPr>
          <w:rtl/>
        </w:rPr>
        <w:t>זה</w:t>
      </w:r>
      <w:r w:rsidR="00071895">
        <w:rPr>
          <w:rFonts w:hint="cs"/>
          <w:rtl/>
        </w:rPr>
        <w:t>.</w:t>
      </w:r>
    </w:p>
    <w:p w:rsidR="00071895" w:rsidRDefault="00071895" w:rsidP="00E01424">
      <w:pPr>
        <w:rPr>
          <w:rtl/>
        </w:rPr>
      </w:pPr>
    </w:p>
    <w:p w:rsidR="00071895" w:rsidRDefault="00071895" w:rsidP="00E01424">
      <w:pPr>
        <w:pStyle w:val="af6"/>
        <w:keepNext/>
        <w:rPr>
          <w:rtl/>
        </w:rPr>
      </w:pPr>
      <w:bookmarkStart w:id="37971" w:name="ET_yor_6597_47"/>
      <w:r w:rsidRPr="00674A6C">
        <w:rPr>
          <w:rStyle w:val="TagStyle"/>
          <w:rtl/>
        </w:rPr>
        <w:t xml:space="preserve"> &lt;&lt; יור &gt;&gt; </w:t>
      </w:r>
      <w:r>
        <w:rPr>
          <w:rtl/>
        </w:rPr>
        <w:t>היו"ר מאיר כהן:</w:t>
      </w:r>
      <w:r w:rsidRPr="00674A6C">
        <w:rPr>
          <w:rStyle w:val="TagStyle"/>
          <w:rtl/>
        </w:rPr>
        <w:t xml:space="preserve"> &lt;&lt; יור &gt;&gt;</w:t>
      </w:r>
      <w:r>
        <w:rPr>
          <w:rtl/>
        </w:rPr>
        <w:t xml:space="preserve">   </w:t>
      </w:r>
      <w:bookmarkEnd w:id="37971"/>
    </w:p>
    <w:p w:rsidR="00071895" w:rsidRDefault="00071895" w:rsidP="00A11436">
      <w:pPr>
        <w:rPr>
          <w:rtl/>
        </w:rPr>
      </w:pPr>
    </w:p>
    <w:p w:rsidR="00071895" w:rsidRDefault="00071895" w:rsidP="00E01424">
      <w:pPr>
        <w:rPr>
          <w:rtl/>
        </w:rPr>
      </w:pPr>
      <w:r>
        <w:rPr>
          <w:rFonts w:hint="cs"/>
          <w:rtl/>
        </w:rPr>
        <w:t>כן.</w:t>
      </w:r>
    </w:p>
    <w:p w:rsidR="00071895" w:rsidRDefault="00071895" w:rsidP="00E01424">
      <w:pPr>
        <w:rPr>
          <w:rtl/>
        </w:rPr>
      </w:pPr>
    </w:p>
    <w:p w:rsidR="00071895" w:rsidRDefault="00071895" w:rsidP="00E01424">
      <w:pPr>
        <w:pStyle w:val="-"/>
        <w:keepNext/>
        <w:rPr>
          <w:rtl/>
        </w:rPr>
      </w:pPr>
      <w:bookmarkStart w:id="37972" w:name="ET_speakercontinue_6236_48"/>
      <w:r w:rsidRPr="00674A6C">
        <w:rPr>
          <w:rStyle w:val="TagStyle"/>
          <w:rtl/>
        </w:rPr>
        <w:t xml:space="preserve"> &lt;&lt; דובר_המשך &gt;&gt; </w:t>
      </w:r>
      <w:r>
        <w:rPr>
          <w:rtl/>
        </w:rPr>
        <w:t>נעמה לזימי (העבודה):</w:t>
      </w:r>
      <w:r w:rsidRPr="00674A6C">
        <w:rPr>
          <w:rStyle w:val="TagStyle"/>
          <w:rtl/>
        </w:rPr>
        <w:t xml:space="preserve"> &lt;&lt; דובר_המשך &gt;&gt;</w:t>
      </w:r>
      <w:r>
        <w:rPr>
          <w:rtl/>
        </w:rPr>
        <w:t xml:space="preserve">   </w:t>
      </w:r>
      <w:bookmarkEnd w:id="37972"/>
    </w:p>
    <w:p w:rsidR="00071895" w:rsidRDefault="00071895" w:rsidP="00A11436">
      <w:pPr>
        <w:rPr>
          <w:rtl/>
        </w:rPr>
      </w:pPr>
    </w:p>
    <w:p w:rsidR="00071895" w:rsidRDefault="00071895" w:rsidP="00E01424">
      <w:pPr>
        <w:rPr>
          <w:rtl/>
        </w:rPr>
      </w:pPr>
      <w:bookmarkStart w:id="37973" w:name="_ETM_Q86_559799"/>
      <w:bookmarkStart w:id="37974" w:name="_ETM_Q86_555106"/>
      <w:bookmarkEnd w:id="37973"/>
      <w:bookmarkEnd w:id="37974"/>
      <w:r>
        <w:rPr>
          <w:rtl/>
        </w:rPr>
        <w:t>כן</w:t>
      </w:r>
      <w:r>
        <w:rPr>
          <w:rFonts w:hint="cs"/>
          <w:rtl/>
        </w:rPr>
        <w:t>,</w:t>
      </w:r>
      <w:r>
        <w:rPr>
          <w:rtl/>
        </w:rPr>
        <w:t xml:space="preserve"> </w:t>
      </w:r>
      <w:bookmarkStart w:id="37975" w:name="_ETM_Q86_560310"/>
      <w:bookmarkEnd w:id="37975"/>
      <w:r>
        <w:rPr>
          <w:rFonts w:hint="cs"/>
          <w:rtl/>
        </w:rPr>
        <w:t xml:space="preserve">זה </w:t>
      </w:r>
      <w:r>
        <w:rPr>
          <w:rtl/>
        </w:rPr>
        <w:t xml:space="preserve">פשוט </w:t>
      </w:r>
      <w:bookmarkStart w:id="37976" w:name="_ETM_Q86_560610"/>
      <w:bookmarkStart w:id="37977" w:name="_ETM_Q86_560909"/>
      <w:bookmarkStart w:id="37978" w:name="_ETM_Q86_561089"/>
      <w:bookmarkEnd w:id="37976"/>
      <w:bookmarkEnd w:id="37977"/>
      <w:bookmarkEnd w:id="37978"/>
      <w:r>
        <w:rPr>
          <w:rtl/>
        </w:rPr>
        <w:t xml:space="preserve">באמת </w:t>
      </w:r>
      <w:bookmarkStart w:id="37979" w:name="_ETM_Q86_561329"/>
      <w:bookmarkEnd w:id="37979"/>
      <w:r>
        <w:rPr>
          <w:rtl/>
        </w:rPr>
        <w:t xml:space="preserve">מקום </w:t>
      </w:r>
      <w:bookmarkStart w:id="37980" w:name="_ETM_Q86_562259"/>
      <w:bookmarkEnd w:id="37980"/>
      <w:r>
        <w:rPr>
          <w:rtl/>
        </w:rPr>
        <w:t xml:space="preserve">לבקר </w:t>
      </w:r>
      <w:bookmarkStart w:id="37981" w:name="_ETM_Q86_562770"/>
      <w:bookmarkEnd w:id="37981"/>
      <w:r>
        <w:rPr>
          <w:rtl/>
        </w:rPr>
        <w:t xml:space="preserve">בו </w:t>
      </w:r>
      <w:bookmarkStart w:id="37982" w:name="_ETM_Q86_562890"/>
      <w:bookmarkEnd w:id="37982"/>
      <w:r>
        <w:rPr>
          <w:rtl/>
        </w:rPr>
        <w:t xml:space="preserve">ולראות </w:t>
      </w:r>
      <w:bookmarkStart w:id="37983" w:name="_ETM_Q86_564529"/>
      <w:bookmarkEnd w:id="37983"/>
      <w:r>
        <w:rPr>
          <w:rtl/>
        </w:rPr>
        <w:t>היסטוריה</w:t>
      </w:r>
      <w:r>
        <w:rPr>
          <w:rFonts w:hint="cs"/>
          <w:rtl/>
        </w:rPr>
        <w:t>.</w:t>
      </w:r>
    </w:p>
    <w:p w:rsidR="00071895" w:rsidRDefault="00071895" w:rsidP="00E01424">
      <w:pPr>
        <w:rPr>
          <w:rtl/>
        </w:rPr>
      </w:pPr>
    </w:p>
    <w:p w:rsidR="00071895" w:rsidRDefault="00071895" w:rsidP="00E01424">
      <w:pPr>
        <w:pStyle w:val="af6"/>
        <w:keepNext/>
        <w:rPr>
          <w:rtl/>
        </w:rPr>
      </w:pPr>
      <w:bookmarkStart w:id="37984" w:name="ET_yor_6597_49"/>
      <w:r w:rsidRPr="008A4BE3">
        <w:rPr>
          <w:rStyle w:val="TagStyle"/>
          <w:rtl/>
        </w:rPr>
        <w:t xml:space="preserve"> &lt;&lt; יור &gt;&gt; </w:t>
      </w:r>
      <w:r>
        <w:rPr>
          <w:rtl/>
        </w:rPr>
        <w:t>היו"ר מאיר כהן:</w:t>
      </w:r>
      <w:r w:rsidRPr="008A4BE3">
        <w:rPr>
          <w:rStyle w:val="TagStyle"/>
          <w:rtl/>
        </w:rPr>
        <w:t xml:space="preserve"> &lt;&lt; יור &gt;&gt;</w:t>
      </w:r>
      <w:r>
        <w:rPr>
          <w:rtl/>
        </w:rPr>
        <w:t xml:space="preserve">   </w:t>
      </w:r>
      <w:bookmarkEnd w:id="37984"/>
    </w:p>
    <w:p w:rsidR="00071895" w:rsidRDefault="00071895" w:rsidP="00A11436">
      <w:pPr>
        <w:rPr>
          <w:rtl/>
        </w:rPr>
      </w:pPr>
    </w:p>
    <w:p w:rsidR="00071895" w:rsidRDefault="00071895" w:rsidP="00E01424">
      <w:pPr>
        <w:rPr>
          <w:rtl/>
        </w:rPr>
      </w:pPr>
      <w:bookmarkStart w:id="37985" w:name="_ETM_Q86_566189"/>
      <w:bookmarkStart w:id="37986" w:name="_ETM_Q86_562776"/>
      <w:bookmarkEnd w:id="37985"/>
      <w:bookmarkEnd w:id="37986"/>
      <w:r>
        <w:rPr>
          <w:rtl/>
        </w:rPr>
        <w:t>מעניין</w:t>
      </w:r>
      <w:r>
        <w:rPr>
          <w:rFonts w:hint="cs"/>
          <w:rtl/>
        </w:rPr>
        <w:t xml:space="preserve"> מה </w:t>
      </w:r>
      <w:r>
        <w:rPr>
          <w:rtl/>
        </w:rPr>
        <w:t>–</w:t>
      </w:r>
      <w:r>
        <w:rPr>
          <w:rFonts w:hint="cs"/>
          <w:rtl/>
        </w:rPr>
        <w:t xml:space="preserve"> אני באמת צריך גם להרים טלפונים, קיבלתי </w:t>
      </w:r>
      <w:bookmarkStart w:id="37987" w:name="_ETM_Q86_566157"/>
      <w:bookmarkStart w:id="37988" w:name="_ETM_Q86_568427"/>
      <w:bookmarkEnd w:id="37987"/>
      <w:bookmarkEnd w:id="37988"/>
      <w:r>
        <w:rPr>
          <w:rFonts w:hint="cs"/>
          <w:rtl/>
        </w:rPr>
        <w:t>– יש קהילות יהודיות.</w:t>
      </w:r>
    </w:p>
    <w:p w:rsidR="00071895" w:rsidRDefault="00071895" w:rsidP="00E01424">
      <w:pPr>
        <w:rPr>
          <w:rtl/>
        </w:rPr>
      </w:pPr>
    </w:p>
    <w:p w:rsidR="00071895" w:rsidRDefault="00071895" w:rsidP="00E01424">
      <w:pPr>
        <w:pStyle w:val="-"/>
        <w:keepNext/>
        <w:rPr>
          <w:rtl/>
        </w:rPr>
      </w:pPr>
      <w:bookmarkStart w:id="37989" w:name="ET_speakercontinue_6236_50"/>
      <w:r w:rsidRPr="008A4BE3">
        <w:rPr>
          <w:rStyle w:val="TagStyle"/>
          <w:rtl/>
        </w:rPr>
        <w:t xml:space="preserve"> &lt;&lt; דובר_המשך &gt;&gt; </w:t>
      </w:r>
      <w:r>
        <w:rPr>
          <w:rtl/>
        </w:rPr>
        <w:t>נעמה לזימי (העבודה):</w:t>
      </w:r>
      <w:r w:rsidRPr="008A4BE3">
        <w:rPr>
          <w:rStyle w:val="TagStyle"/>
          <w:rtl/>
        </w:rPr>
        <w:t xml:space="preserve"> &lt;&lt; דובר_המשך &gt;&gt;</w:t>
      </w:r>
      <w:r>
        <w:rPr>
          <w:rtl/>
        </w:rPr>
        <w:t xml:space="preserve">   </w:t>
      </w:r>
      <w:bookmarkEnd w:id="37989"/>
    </w:p>
    <w:p w:rsidR="00071895" w:rsidRDefault="00071895" w:rsidP="00A11436">
      <w:pPr>
        <w:rPr>
          <w:rtl/>
        </w:rPr>
      </w:pPr>
    </w:p>
    <w:p w:rsidR="00071895" w:rsidRDefault="00071895" w:rsidP="00E01424">
      <w:pPr>
        <w:rPr>
          <w:rtl/>
        </w:rPr>
      </w:pPr>
      <w:bookmarkStart w:id="37990" w:name="_ETM_Q86_571880"/>
      <w:bookmarkStart w:id="37991" w:name="_ETM_Q86_566006"/>
      <w:bookmarkStart w:id="37992" w:name="_ETM_Q86_572720"/>
      <w:bookmarkEnd w:id="37990"/>
      <w:bookmarkEnd w:id="37991"/>
      <w:bookmarkEnd w:id="37992"/>
      <w:r>
        <w:rPr>
          <w:rtl/>
        </w:rPr>
        <w:t xml:space="preserve">אתה </w:t>
      </w:r>
      <w:bookmarkStart w:id="37993" w:name="_ETM_Q86_573050"/>
      <w:bookmarkEnd w:id="37993"/>
      <w:r>
        <w:rPr>
          <w:rtl/>
        </w:rPr>
        <w:t xml:space="preserve">מדבר </w:t>
      </w:r>
      <w:bookmarkStart w:id="37994" w:name="_ETM_Q86_573380"/>
      <w:bookmarkEnd w:id="37994"/>
      <w:r>
        <w:rPr>
          <w:rtl/>
        </w:rPr>
        <w:t>מרוקאית</w:t>
      </w:r>
      <w:r>
        <w:rPr>
          <w:rFonts w:hint="cs"/>
          <w:rtl/>
        </w:rPr>
        <w:t>.</w:t>
      </w:r>
      <w:bookmarkStart w:id="37995" w:name="_ETM_Q86_568527"/>
      <w:bookmarkStart w:id="37996" w:name="_ETM_Q86_565467"/>
      <w:bookmarkEnd w:id="37995"/>
      <w:bookmarkEnd w:id="37996"/>
      <w:r>
        <w:rPr>
          <w:rtl/>
        </w:rPr>
        <w:t xml:space="preserve"> </w:t>
      </w:r>
      <w:bookmarkStart w:id="37997" w:name="_ETM_Q86_575589"/>
      <w:bookmarkEnd w:id="37997"/>
    </w:p>
    <w:p w:rsidR="00071895" w:rsidRDefault="00071895" w:rsidP="00E01424">
      <w:pPr>
        <w:rPr>
          <w:rtl/>
        </w:rPr>
      </w:pPr>
    </w:p>
    <w:p w:rsidR="00071895" w:rsidRDefault="00071895" w:rsidP="00E01424">
      <w:pPr>
        <w:pStyle w:val="af6"/>
        <w:keepNext/>
        <w:rPr>
          <w:rtl/>
        </w:rPr>
      </w:pPr>
      <w:bookmarkStart w:id="37998" w:name="ET_yor_6597_51"/>
      <w:r w:rsidRPr="008A4BE3">
        <w:rPr>
          <w:rStyle w:val="TagStyle"/>
          <w:rtl/>
        </w:rPr>
        <w:t xml:space="preserve"> &lt;&lt; יור &gt;&gt; </w:t>
      </w:r>
      <w:r>
        <w:rPr>
          <w:rtl/>
        </w:rPr>
        <w:t>היו"ר מאיר כהן:</w:t>
      </w:r>
      <w:r w:rsidRPr="008A4BE3">
        <w:rPr>
          <w:rStyle w:val="TagStyle"/>
          <w:rtl/>
        </w:rPr>
        <w:t xml:space="preserve"> &lt;&lt; יור &gt;&gt;</w:t>
      </w:r>
      <w:r>
        <w:rPr>
          <w:rtl/>
        </w:rPr>
        <w:t xml:space="preserve">   </w:t>
      </w:r>
      <w:bookmarkEnd w:id="37998"/>
    </w:p>
    <w:p w:rsidR="00071895" w:rsidRDefault="00071895" w:rsidP="00A11436">
      <w:pPr>
        <w:rPr>
          <w:rtl/>
        </w:rPr>
      </w:pPr>
    </w:p>
    <w:p w:rsidR="00071895" w:rsidRDefault="00071895" w:rsidP="00E01424">
      <w:pPr>
        <w:rPr>
          <w:rtl/>
        </w:rPr>
      </w:pPr>
      <w:r>
        <w:rPr>
          <w:rFonts w:hint="cs"/>
          <w:rtl/>
        </w:rPr>
        <w:t>שוטפת.</w:t>
      </w:r>
    </w:p>
    <w:p w:rsidR="00071895" w:rsidRDefault="00071895" w:rsidP="00E01424">
      <w:pPr>
        <w:rPr>
          <w:rtl/>
        </w:rPr>
      </w:pPr>
    </w:p>
    <w:p w:rsidR="00071895" w:rsidRDefault="00071895" w:rsidP="00E01424">
      <w:pPr>
        <w:pStyle w:val="-"/>
        <w:keepNext/>
        <w:rPr>
          <w:rtl/>
        </w:rPr>
      </w:pPr>
      <w:bookmarkStart w:id="37999" w:name="ET_speakercontinue_6236_52"/>
      <w:r w:rsidRPr="008A4BE3">
        <w:rPr>
          <w:rStyle w:val="TagStyle"/>
          <w:rtl/>
        </w:rPr>
        <w:t xml:space="preserve"> &lt;&lt; דובר_המשך &gt;&gt; </w:t>
      </w:r>
      <w:r>
        <w:rPr>
          <w:rtl/>
        </w:rPr>
        <w:t>נעמה לזימי (העבודה):</w:t>
      </w:r>
      <w:r w:rsidRPr="008A4BE3">
        <w:rPr>
          <w:rStyle w:val="TagStyle"/>
          <w:rtl/>
        </w:rPr>
        <w:t xml:space="preserve"> &lt;&lt; דובר_המשך &gt;&gt;</w:t>
      </w:r>
      <w:r>
        <w:rPr>
          <w:rtl/>
        </w:rPr>
        <w:t xml:space="preserve">   </w:t>
      </w:r>
      <w:bookmarkEnd w:id="37999"/>
    </w:p>
    <w:p w:rsidR="00071895" w:rsidRDefault="00071895" w:rsidP="00A11436">
      <w:pPr>
        <w:rPr>
          <w:rtl/>
        </w:rPr>
      </w:pPr>
    </w:p>
    <w:p w:rsidR="00071895" w:rsidRDefault="00071895" w:rsidP="00E01424">
      <w:pPr>
        <w:rPr>
          <w:rtl/>
        </w:rPr>
      </w:pPr>
      <w:r>
        <w:rPr>
          <w:rFonts w:hint="cs"/>
          <w:rtl/>
        </w:rPr>
        <w:t xml:space="preserve">אז </w:t>
      </w:r>
      <w:bookmarkStart w:id="38000" w:name="_ETM_Q86_570578"/>
      <w:bookmarkEnd w:id="38000"/>
      <w:r>
        <w:rPr>
          <w:rtl/>
        </w:rPr>
        <w:t xml:space="preserve">אתה </w:t>
      </w:r>
      <w:bookmarkStart w:id="38001" w:name="_ETM_Q86_575860"/>
      <w:bookmarkEnd w:id="38001"/>
      <w:r>
        <w:rPr>
          <w:rtl/>
        </w:rPr>
        <w:t xml:space="preserve">יכול </w:t>
      </w:r>
      <w:bookmarkStart w:id="38002" w:name="_ETM_Q86_575990"/>
      <w:bookmarkStart w:id="38003" w:name="_ETM_Q86_576110"/>
      <w:bookmarkStart w:id="38004" w:name="_ETM_Q86_576350"/>
      <w:bookmarkEnd w:id="38002"/>
      <w:bookmarkEnd w:id="38003"/>
      <w:bookmarkEnd w:id="38004"/>
      <w:r>
        <w:rPr>
          <w:rFonts w:hint="cs"/>
          <w:rtl/>
        </w:rPr>
        <w:t>להתנהל איתם</w:t>
      </w:r>
      <w:r>
        <w:rPr>
          <w:rtl/>
        </w:rPr>
        <w:t xml:space="preserve"> </w:t>
      </w:r>
      <w:bookmarkStart w:id="38005" w:name="_ETM_Q86_576500"/>
      <w:bookmarkEnd w:id="38005"/>
      <w:r>
        <w:rPr>
          <w:rtl/>
        </w:rPr>
        <w:t>במרוקאית</w:t>
      </w:r>
      <w:r>
        <w:rPr>
          <w:rFonts w:hint="cs"/>
          <w:rtl/>
        </w:rPr>
        <w:t>.</w:t>
      </w:r>
    </w:p>
    <w:p w:rsidR="00071895" w:rsidRDefault="00071895" w:rsidP="00E01424">
      <w:pPr>
        <w:rPr>
          <w:rtl/>
        </w:rPr>
      </w:pPr>
    </w:p>
    <w:p w:rsidR="00071895" w:rsidRDefault="00071895" w:rsidP="00E01424">
      <w:pPr>
        <w:pStyle w:val="af6"/>
        <w:keepNext/>
        <w:rPr>
          <w:rtl/>
        </w:rPr>
      </w:pPr>
      <w:bookmarkStart w:id="38006" w:name="ET_yor_6597_53"/>
      <w:r w:rsidRPr="008A4BE3">
        <w:rPr>
          <w:rStyle w:val="TagStyle"/>
          <w:rtl/>
        </w:rPr>
        <w:t xml:space="preserve"> &lt;&lt; יור &gt;&gt; </w:t>
      </w:r>
      <w:r>
        <w:rPr>
          <w:rtl/>
        </w:rPr>
        <w:t>היו"ר מאיר כהן:</w:t>
      </w:r>
      <w:r w:rsidRPr="008A4BE3">
        <w:rPr>
          <w:rStyle w:val="TagStyle"/>
          <w:rtl/>
        </w:rPr>
        <w:t xml:space="preserve"> &lt;&lt; יור &gt;&gt;</w:t>
      </w:r>
      <w:r>
        <w:rPr>
          <w:rtl/>
        </w:rPr>
        <w:t xml:space="preserve">   </w:t>
      </w:r>
      <w:bookmarkEnd w:id="38006"/>
    </w:p>
    <w:p w:rsidR="00071895" w:rsidRDefault="00071895" w:rsidP="00A11436">
      <w:pPr>
        <w:rPr>
          <w:rtl/>
        </w:rPr>
      </w:pPr>
    </w:p>
    <w:p w:rsidR="00071895" w:rsidRPr="008A4BE3" w:rsidRDefault="00071895" w:rsidP="00E01424">
      <w:pPr>
        <w:rPr>
          <w:rtl/>
        </w:rPr>
      </w:pPr>
      <w:bookmarkStart w:id="38007" w:name="_ETM_Q86_572508"/>
      <w:bookmarkEnd w:id="38007"/>
      <w:r>
        <w:rPr>
          <w:rFonts w:hint="cs"/>
          <w:rtl/>
        </w:rPr>
        <w:t>חולם במרוקאית.</w:t>
      </w:r>
    </w:p>
    <w:p w:rsidR="00071895" w:rsidRDefault="00071895" w:rsidP="00E01424">
      <w:pPr>
        <w:rPr>
          <w:rtl/>
        </w:rPr>
      </w:pPr>
    </w:p>
    <w:p w:rsidR="00071895" w:rsidRDefault="00071895" w:rsidP="00E01424">
      <w:pPr>
        <w:pStyle w:val="-"/>
        <w:keepNext/>
        <w:rPr>
          <w:rtl/>
        </w:rPr>
      </w:pPr>
      <w:bookmarkStart w:id="38008" w:name="ET_speakercontinue_6236_54"/>
      <w:r w:rsidRPr="008A4BE3">
        <w:rPr>
          <w:rStyle w:val="TagStyle"/>
          <w:rtl/>
        </w:rPr>
        <w:t xml:space="preserve"> &lt;&lt; דובר_המשך &gt;&gt; </w:t>
      </w:r>
      <w:r>
        <w:rPr>
          <w:rtl/>
        </w:rPr>
        <w:t>נעמה לזימי (העבודה):</w:t>
      </w:r>
      <w:r w:rsidRPr="008A4BE3">
        <w:rPr>
          <w:rStyle w:val="TagStyle"/>
          <w:rtl/>
        </w:rPr>
        <w:t xml:space="preserve"> &lt;&lt; דובר_המשך &gt;&gt;</w:t>
      </w:r>
      <w:r>
        <w:rPr>
          <w:rtl/>
        </w:rPr>
        <w:t xml:space="preserve">   </w:t>
      </w:r>
      <w:bookmarkEnd w:id="38008"/>
    </w:p>
    <w:p w:rsidR="00071895" w:rsidRDefault="00071895" w:rsidP="00A11436">
      <w:pPr>
        <w:rPr>
          <w:rtl/>
        </w:rPr>
      </w:pPr>
    </w:p>
    <w:p w:rsidR="00071895" w:rsidRDefault="00071895" w:rsidP="00E01424">
      <w:pPr>
        <w:rPr>
          <w:rtl/>
        </w:rPr>
      </w:pPr>
      <w:r>
        <w:rPr>
          <w:rFonts w:hint="cs"/>
          <w:rtl/>
        </w:rPr>
        <w:t>די, מאיר, אני מקנאה</w:t>
      </w:r>
      <w:bookmarkStart w:id="38009" w:name="_ETM_Q86_577950"/>
      <w:bookmarkStart w:id="38010" w:name="_ETM_Q86_578850"/>
      <w:bookmarkStart w:id="38011" w:name="_ETM_Q86_578969"/>
      <w:bookmarkStart w:id="38012" w:name="_ETM_Q86_573957"/>
      <w:bookmarkEnd w:id="38009"/>
      <w:bookmarkEnd w:id="38010"/>
      <w:bookmarkEnd w:id="38011"/>
      <w:bookmarkEnd w:id="38012"/>
      <w:r>
        <w:rPr>
          <w:rFonts w:hint="cs"/>
          <w:rtl/>
        </w:rPr>
        <w:t>.</w:t>
      </w:r>
    </w:p>
    <w:p w:rsidR="00071895" w:rsidRDefault="00071895" w:rsidP="00E01424">
      <w:pPr>
        <w:rPr>
          <w:rtl/>
        </w:rPr>
      </w:pPr>
    </w:p>
    <w:p w:rsidR="00071895" w:rsidRDefault="00071895" w:rsidP="00E01424">
      <w:pPr>
        <w:pStyle w:val="af6"/>
        <w:keepNext/>
        <w:rPr>
          <w:rtl/>
        </w:rPr>
      </w:pPr>
      <w:bookmarkStart w:id="38013" w:name="ET_yor_6597_55"/>
      <w:r w:rsidRPr="00517A1E">
        <w:rPr>
          <w:rStyle w:val="TagStyle"/>
          <w:rtl/>
        </w:rPr>
        <w:t xml:space="preserve"> &lt;&lt; יור &gt;&gt; </w:t>
      </w:r>
      <w:r>
        <w:rPr>
          <w:rtl/>
        </w:rPr>
        <w:t>היו"ר מאיר כהן:</w:t>
      </w:r>
      <w:r w:rsidRPr="00517A1E">
        <w:rPr>
          <w:rStyle w:val="TagStyle"/>
          <w:rtl/>
        </w:rPr>
        <w:t xml:space="preserve"> &lt;&lt; יור &gt;&gt;</w:t>
      </w:r>
      <w:r>
        <w:rPr>
          <w:rtl/>
        </w:rPr>
        <w:t xml:space="preserve">   </w:t>
      </w:r>
      <w:bookmarkEnd w:id="38013"/>
    </w:p>
    <w:p w:rsidR="00071895" w:rsidRDefault="00071895" w:rsidP="00A11436">
      <w:pPr>
        <w:rPr>
          <w:rtl/>
        </w:rPr>
      </w:pPr>
    </w:p>
    <w:p w:rsidR="00071895" w:rsidRDefault="00071895" w:rsidP="00E01424">
      <w:pPr>
        <w:rPr>
          <w:rtl/>
        </w:rPr>
      </w:pPr>
      <w:bookmarkStart w:id="38014" w:name="_ETM_Q86_579839"/>
      <w:bookmarkEnd w:id="38014"/>
      <w:r>
        <w:rPr>
          <w:rtl/>
        </w:rPr>
        <w:t>כן</w:t>
      </w:r>
      <w:bookmarkStart w:id="38015" w:name="_ETM_Q86_581550"/>
      <w:bookmarkEnd w:id="38015"/>
      <w:r>
        <w:rPr>
          <w:rFonts w:hint="cs"/>
          <w:rtl/>
        </w:rPr>
        <w:t>, התנהלתי שם</w:t>
      </w:r>
      <w:bookmarkStart w:id="38016" w:name="_ETM_Q86_577616"/>
      <w:bookmarkEnd w:id="38016"/>
      <w:r>
        <w:rPr>
          <w:rFonts w:hint="cs"/>
          <w:rtl/>
        </w:rPr>
        <w:t xml:space="preserve"> במרוקאית.</w:t>
      </w:r>
      <w:bookmarkStart w:id="38017" w:name="_ETM_Q86_578276"/>
      <w:bookmarkEnd w:id="38017"/>
    </w:p>
    <w:p w:rsidR="00071895" w:rsidRDefault="00071895" w:rsidP="00E01424">
      <w:pPr>
        <w:rPr>
          <w:rtl/>
        </w:rPr>
      </w:pPr>
    </w:p>
    <w:p w:rsidR="00071895" w:rsidRDefault="00071895" w:rsidP="00E01424">
      <w:pPr>
        <w:pStyle w:val="-"/>
        <w:keepNext/>
        <w:rPr>
          <w:rtl/>
        </w:rPr>
      </w:pPr>
      <w:bookmarkStart w:id="38018" w:name="ET_speakercontinue_6236_56"/>
      <w:r w:rsidRPr="00517A1E">
        <w:rPr>
          <w:rStyle w:val="TagStyle"/>
          <w:rtl/>
        </w:rPr>
        <w:t xml:space="preserve"> &lt;&lt; דובר_המשך &gt;&gt; </w:t>
      </w:r>
      <w:r>
        <w:rPr>
          <w:rtl/>
        </w:rPr>
        <w:t>נעמה לזימי (העבודה):</w:t>
      </w:r>
      <w:r w:rsidRPr="00517A1E">
        <w:rPr>
          <w:rStyle w:val="TagStyle"/>
          <w:rtl/>
        </w:rPr>
        <w:t xml:space="preserve"> &lt;&lt; דובר_המשך &gt;&gt;</w:t>
      </w:r>
      <w:r>
        <w:rPr>
          <w:rtl/>
        </w:rPr>
        <w:t xml:space="preserve">   </w:t>
      </w:r>
      <w:bookmarkEnd w:id="38018"/>
    </w:p>
    <w:p w:rsidR="00071895" w:rsidRDefault="00071895" w:rsidP="00A11436">
      <w:pPr>
        <w:rPr>
          <w:rtl/>
        </w:rPr>
      </w:pPr>
    </w:p>
    <w:p w:rsidR="00071895" w:rsidRDefault="00071895" w:rsidP="00E01424">
      <w:pPr>
        <w:rPr>
          <w:rtl/>
        </w:rPr>
      </w:pPr>
      <w:bookmarkStart w:id="38019" w:name="_ETM_Q86_575937"/>
      <w:bookmarkEnd w:id="38019"/>
      <w:r>
        <w:rPr>
          <w:rtl/>
        </w:rPr>
        <w:t xml:space="preserve">איזה </w:t>
      </w:r>
      <w:bookmarkStart w:id="38020" w:name="_ETM_Q86_581909"/>
      <w:bookmarkEnd w:id="38020"/>
      <w:r>
        <w:rPr>
          <w:rtl/>
        </w:rPr>
        <w:t>כיף</w:t>
      </w:r>
      <w:r>
        <w:rPr>
          <w:rFonts w:hint="cs"/>
          <w:rtl/>
        </w:rPr>
        <w:t>.</w:t>
      </w:r>
    </w:p>
    <w:p w:rsidR="00071895" w:rsidRDefault="00071895" w:rsidP="00E01424">
      <w:pPr>
        <w:rPr>
          <w:rtl/>
        </w:rPr>
      </w:pPr>
    </w:p>
    <w:p w:rsidR="00071895" w:rsidRDefault="00071895" w:rsidP="00E01424">
      <w:pPr>
        <w:pStyle w:val="af6"/>
        <w:keepNext/>
        <w:rPr>
          <w:rtl/>
        </w:rPr>
      </w:pPr>
      <w:bookmarkStart w:id="38021" w:name="ET_yor_6597_57"/>
      <w:r w:rsidRPr="00517A1E">
        <w:rPr>
          <w:rStyle w:val="TagStyle"/>
          <w:rtl/>
        </w:rPr>
        <w:t xml:space="preserve"> &lt;&lt; יור &gt;&gt; </w:t>
      </w:r>
      <w:r>
        <w:rPr>
          <w:rtl/>
        </w:rPr>
        <w:t>היו"ר מאיר כהן:</w:t>
      </w:r>
      <w:r w:rsidRPr="00517A1E">
        <w:rPr>
          <w:rStyle w:val="TagStyle"/>
          <w:rtl/>
        </w:rPr>
        <w:t xml:space="preserve"> &lt;&lt; יור &gt;&gt;</w:t>
      </w:r>
      <w:r>
        <w:rPr>
          <w:rtl/>
        </w:rPr>
        <w:t xml:space="preserve">   </w:t>
      </w:r>
      <w:bookmarkEnd w:id="38021"/>
    </w:p>
    <w:p w:rsidR="00071895" w:rsidRDefault="00071895" w:rsidP="00A11436">
      <w:pPr>
        <w:rPr>
          <w:rtl/>
        </w:rPr>
      </w:pPr>
    </w:p>
    <w:p w:rsidR="00071895" w:rsidRDefault="00071895" w:rsidP="00E01424">
      <w:pPr>
        <w:rPr>
          <w:rtl/>
        </w:rPr>
      </w:pPr>
      <w:r>
        <w:rPr>
          <w:rFonts w:hint="cs"/>
          <w:rtl/>
        </w:rPr>
        <w:t>שפת האם.</w:t>
      </w:r>
    </w:p>
    <w:p w:rsidR="00071895" w:rsidRDefault="00071895" w:rsidP="00E01424">
      <w:pPr>
        <w:rPr>
          <w:rtl/>
        </w:rPr>
      </w:pPr>
    </w:p>
    <w:p w:rsidR="00071895" w:rsidRDefault="00071895" w:rsidP="00E01424">
      <w:pPr>
        <w:pStyle w:val="-"/>
        <w:keepNext/>
        <w:rPr>
          <w:rtl/>
        </w:rPr>
      </w:pPr>
      <w:r w:rsidRPr="00517A1E">
        <w:rPr>
          <w:rStyle w:val="TagStyle"/>
          <w:rtl/>
        </w:rPr>
        <w:t xml:space="preserve"> &lt;&lt; דובר_המשך &gt;&gt; </w:t>
      </w:r>
      <w:r>
        <w:rPr>
          <w:rtl/>
        </w:rPr>
        <w:t>נעמה לזימי (העבודה):</w:t>
      </w:r>
      <w:r w:rsidRPr="00517A1E">
        <w:rPr>
          <w:rStyle w:val="TagStyle"/>
          <w:rtl/>
        </w:rPr>
        <w:t xml:space="preserve"> &lt;&lt; דובר_המשך &gt;&gt;</w:t>
      </w:r>
      <w:r>
        <w:rPr>
          <w:rtl/>
        </w:rPr>
        <w:t xml:space="preserve">   </w:t>
      </w:r>
    </w:p>
    <w:p w:rsidR="00071895" w:rsidRDefault="00071895" w:rsidP="00A11436">
      <w:pPr>
        <w:rPr>
          <w:rtl/>
        </w:rPr>
      </w:pPr>
    </w:p>
    <w:p w:rsidR="00071895" w:rsidRDefault="00071895" w:rsidP="002E3C9B">
      <w:pPr>
        <w:rPr>
          <w:rtl/>
        </w:rPr>
      </w:pPr>
      <w:bookmarkStart w:id="38022" w:name="_ETM_Q86_586970"/>
      <w:bookmarkStart w:id="38023" w:name="_ETM_Q86_581466"/>
      <w:bookmarkEnd w:id="38022"/>
      <w:bookmarkEnd w:id="38023"/>
      <w:r>
        <w:rPr>
          <w:rtl/>
        </w:rPr>
        <w:t xml:space="preserve">איזה </w:t>
      </w:r>
      <w:bookmarkStart w:id="38024" w:name="_ETM_Q86_587360"/>
      <w:bookmarkEnd w:id="38024"/>
      <w:r>
        <w:rPr>
          <w:rtl/>
        </w:rPr>
        <w:t>כיף</w:t>
      </w:r>
      <w:r>
        <w:rPr>
          <w:rFonts w:hint="cs"/>
          <w:rtl/>
        </w:rPr>
        <w:t>,</w:t>
      </w:r>
      <w:r>
        <w:rPr>
          <w:rtl/>
        </w:rPr>
        <w:t xml:space="preserve"> </w:t>
      </w:r>
      <w:bookmarkStart w:id="38025" w:name="_ETM_Q86_588270"/>
      <w:bookmarkEnd w:id="38025"/>
      <w:r>
        <w:rPr>
          <w:rtl/>
        </w:rPr>
        <w:t>ממש</w:t>
      </w:r>
      <w:r>
        <w:rPr>
          <w:rFonts w:hint="cs"/>
          <w:rtl/>
        </w:rPr>
        <w:t>.</w:t>
      </w:r>
      <w:r>
        <w:rPr>
          <w:rtl/>
        </w:rPr>
        <w:t xml:space="preserve"> </w:t>
      </w:r>
      <w:bookmarkStart w:id="38026" w:name="_ETM_Q86_591250"/>
      <w:bookmarkEnd w:id="38026"/>
      <w:r>
        <w:rPr>
          <w:rtl/>
        </w:rPr>
        <w:t xml:space="preserve">גם </w:t>
      </w:r>
      <w:bookmarkStart w:id="38027" w:name="_ETM_Q86_591490"/>
      <w:bookmarkEnd w:id="38027"/>
      <w:r>
        <w:rPr>
          <w:rtl/>
        </w:rPr>
        <w:t>ההורים</w:t>
      </w:r>
      <w:r>
        <w:rPr>
          <w:rFonts w:hint="cs"/>
          <w:rtl/>
        </w:rPr>
        <w:t>,</w:t>
      </w:r>
      <w:bookmarkStart w:id="38028" w:name="_ETM_Q86_587237"/>
      <w:bookmarkEnd w:id="38028"/>
      <w:r>
        <w:rPr>
          <w:rtl/>
        </w:rPr>
        <w:t xml:space="preserve"> </w:t>
      </w:r>
      <w:bookmarkStart w:id="38029" w:name="_ETM_Q86_591820"/>
      <w:bookmarkEnd w:id="38029"/>
      <w:r>
        <w:rPr>
          <w:rtl/>
        </w:rPr>
        <w:t xml:space="preserve">אבל </w:t>
      </w:r>
      <w:bookmarkStart w:id="38030" w:name="_ETM_Q86_592120"/>
      <w:bookmarkEnd w:id="38030"/>
      <w:r>
        <w:rPr>
          <w:rtl/>
        </w:rPr>
        <w:t xml:space="preserve">הם </w:t>
      </w:r>
      <w:bookmarkStart w:id="38031" w:name="_ETM_Q86_592240"/>
      <w:bookmarkEnd w:id="38031"/>
      <w:r>
        <w:rPr>
          <w:rtl/>
        </w:rPr>
        <w:t xml:space="preserve">לא </w:t>
      </w:r>
      <w:bookmarkStart w:id="38032" w:name="_ETM_Q86_592360"/>
      <w:bookmarkEnd w:id="38032"/>
      <w:r>
        <w:rPr>
          <w:rtl/>
        </w:rPr>
        <w:t xml:space="preserve">העבירו </w:t>
      </w:r>
      <w:bookmarkStart w:id="38033" w:name="_ETM_Q86_592690"/>
      <w:bookmarkEnd w:id="38033"/>
      <w:r>
        <w:rPr>
          <w:rtl/>
        </w:rPr>
        <w:t xml:space="preserve">את </w:t>
      </w:r>
      <w:bookmarkStart w:id="38034" w:name="_ETM_Q86_592750"/>
      <w:bookmarkEnd w:id="38034"/>
      <w:r>
        <w:rPr>
          <w:rtl/>
        </w:rPr>
        <w:t xml:space="preserve">זה </w:t>
      </w:r>
      <w:bookmarkStart w:id="38035" w:name="_ETM_Q86_592870"/>
      <w:bookmarkEnd w:id="38035"/>
      <w:r>
        <w:rPr>
          <w:rtl/>
        </w:rPr>
        <w:t>אלינו</w:t>
      </w:r>
      <w:r>
        <w:rPr>
          <w:rFonts w:hint="cs"/>
          <w:rtl/>
        </w:rPr>
        <w:t>,</w:t>
      </w:r>
      <w:r>
        <w:rPr>
          <w:rtl/>
        </w:rPr>
        <w:t xml:space="preserve"> </w:t>
      </w:r>
      <w:bookmarkStart w:id="38036" w:name="_ETM_Q86_593320"/>
      <w:bookmarkStart w:id="38037" w:name="_ETM_Q86_595080"/>
      <w:bookmarkEnd w:id="38036"/>
      <w:bookmarkEnd w:id="38037"/>
      <w:r>
        <w:rPr>
          <w:rFonts w:hint="cs"/>
          <w:rtl/>
        </w:rPr>
        <w:t>ו</w:t>
      </w:r>
      <w:r>
        <w:rPr>
          <w:rtl/>
        </w:rPr>
        <w:t xml:space="preserve">זה </w:t>
      </w:r>
      <w:bookmarkStart w:id="38038" w:name="_ETM_Q86_595350"/>
      <w:bookmarkEnd w:id="38038"/>
      <w:r>
        <w:rPr>
          <w:rtl/>
        </w:rPr>
        <w:t>ח</w:t>
      </w:r>
      <w:r>
        <w:rPr>
          <w:rFonts w:hint="cs"/>
          <w:rtl/>
        </w:rPr>
        <w:t>בל.</w:t>
      </w:r>
      <w:r>
        <w:rPr>
          <w:rtl/>
        </w:rPr>
        <w:t xml:space="preserve"> </w:t>
      </w:r>
      <w:bookmarkStart w:id="38039" w:name="_ETM_Q86_598229"/>
      <w:bookmarkStart w:id="38040" w:name="_ETM_Q86_603950"/>
      <w:bookmarkEnd w:id="38039"/>
      <w:bookmarkEnd w:id="38040"/>
    </w:p>
    <w:p w:rsidR="00071895" w:rsidRDefault="00071895" w:rsidP="00E01424">
      <w:pPr>
        <w:rPr>
          <w:rtl/>
        </w:rPr>
      </w:pPr>
    </w:p>
    <w:p w:rsidR="00071895" w:rsidRDefault="00071895" w:rsidP="00E01424">
      <w:pPr>
        <w:rPr>
          <w:rtl/>
        </w:rPr>
      </w:pPr>
      <w:bookmarkStart w:id="38041" w:name="_ETM_Q86_592957"/>
      <w:bookmarkStart w:id="38042" w:name="_ETM_Q86_604159"/>
      <w:bookmarkStart w:id="38043" w:name="_ETM_Q86_604310"/>
      <w:bookmarkStart w:id="38044" w:name="_ETM_Q86_605100"/>
      <w:bookmarkStart w:id="38045" w:name="_ETM_Q86_607170"/>
      <w:bookmarkEnd w:id="38041"/>
      <w:bookmarkEnd w:id="38042"/>
      <w:bookmarkEnd w:id="38043"/>
      <w:bookmarkEnd w:id="38044"/>
      <w:bookmarkEnd w:id="38045"/>
      <w:r>
        <w:rPr>
          <w:rFonts w:hint="cs"/>
          <w:rtl/>
        </w:rPr>
        <w:t>יש לי פה מלא, טוב.</w:t>
      </w:r>
    </w:p>
    <w:p w:rsidR="00071895" w:rsidRDefault="00071895" w:rsidP="00E01424">
      <w:pPr>
        <w:rPr>
          <w:rtl/>
        </w:rPr>
      </w:pPr>
    </w:p>
    <w:p w:rsidR="00071895" w:rsidRDefault="00071895" w:rsidP="00E01424">
      <w:pPr>
        <w:pStyle w:val="af6"/>
        <w:keepNext/>
        <w:rPr>
          <w:rtl/>
        </w:rPr>
      </w:pPr>
      <w:bookmarkStart w:id="38046" w:name="ET_yor_6597_59"/>
      <w:r w:rsidRPr="00517A1E">
        <w:rPr>
          <w:rStyle w:val="TagStyle"/>
          <w:rtl/>
        </w:rPr>
        <w:t xml:space="preserve"> &lt;&lt; יור &gt;&gt; </w:t>
      </w:r>
      <w:r>
        <w:rPr>
          <w:rtl/>
        </w:rPr>
        <w:t>היו"ר מאיר כהן:</w:t>
      </w:r>
      <w:r w:rsidRPr="00517A1E">
        <w:rPr>
          <w:rStyle w:val="TagStyle"/>
          <w:rtl/>
        </w:rPr>
        <w:t xml:space="preserve"> &lt;&lt; יור &gt;&gt;</w:t>
      </w:r>
      <w:r>
        <w:rPr>
          <w:rtl/>
        </w:rPr>
        <w:t xml:space="preserve">   </w:t>
      </w:r>
      <w:bookmarkEnd w:id="38046"/>
    </w:p>
    <w:p w:rsidR="00071895" w:rsidRDefault="00071895" w:rsidP="00A11436">
      <w:pPr>
        <w:rPr>
          <w:rtl/>
        </w:rPr>
      </w:pPr>
    </w:p>
    <w:p w:rsidR="00071895" w:rsidRDefault="00071895" w:rsidP="00A11436">
      <w:pPr>
        <w:rPr>
          <w:rtl/>
        </w:rPr>
      </w:pPr>
      <w:r>
        <w:rPr>
          <w:rFonts w:hint="cs"/>
          <w:rtl/>
        </w:rPr>
        <w:t>זה</w:t>
      </w:r>
      <w:r>
        <w:rPr>
          <w:rtl/>
        </w:rPr>
        <w:t xml:space="preserve"> </w:t>
      </w:r>
      <w:bookmarkStart w:id="38047" w:name="_ETM_Q86_607289"/>
      <w:bookmarkEnd w:id="38047"/>
      <w:r>
        <w:rPr>
          <w:rtl/>
        </w:rPr>
        <w:t xml:space="preserve">שאלות </w:t>
      </w:r>
      <w:bookmarkStart w:id="38048" w:name="_ETM_Q86_607710"/>
      <w:bookmarkEnd w:id="38048"/>
      <w:r>
        <w:rPr>
          <w:rtl/>
        </w:rPr>
        <w:t xml:space="preserve">ותשובות </w:t>
      </w:r>
      <w:bookmarkStart w:id="38049" w:name="_ETM_Q86_608310"/>
      <w:bookmarkEnd w:id="38049"/>
      <w:r w:rsidR="00A11436">
        <w:rPr>
          <w:rFonts w:hint="cs"/>
          <w:rtl/>
        </w:rPr>
        <w:t>– – –</w:t>
      </w:r>
      <w:r>
        <w:rPr>
          <w:rtl/>
        </w:rPr>
        <w:t xml:space="preserve"> </w:t>
      </w:r>
      <w:bookmarkStart w:id="38050" w:name="_ETM_Q86_610140"/>
      <w:bookmarkEnd w:id="38050"/>
    </w:p>
    <w:p w:rsidR="00071895" w:rsidRDefault="00071895" w:rsidP="00E01424">
      <w:pPr>
        <w:rPr>
          <w:rtl/>
        </w:rPr>
      </w:pPr>
    </w:p>
    <w:p w:rsidR="00071895" w:rsidRDefault="00071895" w:rsidP="00E01424">
      <w:pPr>
        <w:pStyle w:val="-"/>
        <w:keepNext/>
        <w:rPr>
          <w:rtl/>
        </w:rPr>
      </w:pPr>
      <w:bookmarkStart w:id="38051" w:name="ET_speakercontinue_6236_60"/>
      <w:r w:rsidRPr="00517A1E">
        <w:rPr>
          <w:rStyle w:val="TagStyle"/>
          <w:rtl/>
        </w:rPr>
        <w:t xml:space="preserve"> &lt;&lt; דובר_המשך &gt;&gt; </w:t>
      </w:r>
      <w:r>
        <w:rPr>
          <w:rtl/>
        </w:rPr>
        <w:t>נעמה לזימי (העבודה):</w:t>
      </w:r>
      <w:r w:rsidRPr="00517A1E">
        <w:rPr>
          <w:rStyle w:val="TagStyle"/>
          <w:rtl/>
        </w:rPr>
        <w:t xml:space="preserve"> &lt;&lt; דובר_המשך &gt;&gt;</w:t>
      </w:r>
      <w:r>
        <w:rPr>
          <w:rtl/>
        </w:rPr>
        <w:t xml:space="preserve">   </w:t>
      </w:r>
      <w:bookmarkEnd w:id="38051"/>
    </w:p>
    <w:p w:rsidR="00071895" w:rsidRDefault="00071895" w:rsidP="00A11436">
      <w:pPr>
        <w:rPr>
          <w:rtl/>
        </w:rPr>
      </w:pPr>
    </w:p>
    <w:p w:rsidR="00071895" w:rsidRDefault="00071895" w:rsidP="00E01424">
      <w:pPr>
        <w:rPr>
          <w:rtl/>
        </w:rPr>
      </w:pPr>
      <w:bookmarkStart w:id="38052" w:name="_ETM_Q86_603276"/>
      <w:bookmarkEnd w:id="38052"/>
      <w:r>
        <w:rPr>
          <w:rFonts w:hint="cs"/>
          <w:rtl/>
        </w:rPr>
        <w:t xml:space="preserve">אני </w:t>
      </w:r>
      <w:r>
        <w:rPr>
          <w:rtl/>
        </w:rPr>
        <w:t xml:space="preserve">אחזור </w:t>
      </w:r>
      <w:bookmarkStart w:id="38053" w:name="_ETM_Q86_610440"/>
      <w:bookmarkEnd w:id="38053"/>
      <w:r>
        <w:rPr>
          <w:rFonts w:hint="cs"/>
          <w:rtl/>
        </w:rPr>
        <w:t>ל</w:t>
      </w:r>
      <w:r>
        <w:rPr>
          <w:rtl/>
        </w:rPr>
        <w:t xml:space="preserve">שאלות </w:t>
      </w:r>
      <w:bookmarkStart w:id="38054" w:name="_ETM_Q86_610709"/>
      <w:bookmarkEnd w:id="38054"/>
      <w:r>
        <w:rPr>
          <w:rFonts w:hint="cs"/>
          <w:rtl/>
        </w:rPr>
        <w:t>ו</w:t>
      </w:r>
      <w:r>
        <w:rPr>
          <w:rtl/>
        </w:rPr>
        <w:t>תשובות</w:t>
      </w:r>
      <w:r>
        <w:rPr>
          <w:rFonts w:hint="cs"/>
          <w:rtl/>
        </w:rPr>
        <w:t>,</w:t>
      </w:r>
      <w:bookmarkStart w:id="38055" w:name="_ETM_Q86_607965"/>
      <w:bookmarkEnd w:id="38055"/>
      <w:r>
        <w:rPr>
          <w:rtl/>
        </w:rPr>
        <w:t xml:space="preserve"> </w:t>
      </w:r>
      <w:bookmarkStart w:id="38056" w:name="_ETM_Q86_611400"/>
      <w:bookmarkEnd w:id="38056"/>
      <w:r>
        <w:rPr>
          <w:rtl/>
        </w:rPr>
        <w:t xml:space="preserve">אבל </w:t>
      </w:r>
      <w:bookmarkStart w:id="38057" w:name="_ETM_Q86_611610"/>
      <w:bookmarkEnd w:id="38057"/>
      <w:r>
        <w:rPr>
          <w:rtl/>
        </w:rPr>
        <w:t xml:space="preserve">הכנתי </w:t>
      </w:r>
      <w:bookmarkStart w:id="38058" w:name="_ETM_Q86_612000"/>
      <w:bookmarkEnd w:id="38058"/>
      <w:r>
        <w:rPr>
          <w:rtl/>
        </w:rPr>
        <w:t xml:space="preserve">מלא </w:t>
      </w:r>
      <w:bookmarkStart w:id="38059" w:name="_ETM_Q86_612239"/>
      <w:bookmarkEnd w:id="38059"/>
      <w:r>
        <w:rPr>
          <w:rtl/>
        </w:rPr>
        <w:t>חומרים</w:t>
      </w:r>
      <w:r>
        <w:rPr>
          <w:rFonts w:hint="cs"/>
          <w:rtl/>
        </w:rPr>
        <w:t>.</w:t>
      </w:r>
      <w:r>
        <w:rPr>
          <w:rtl/>
        </w:rPr>
        <w:t xml:space="preserve"> </w:t>
      </w:r>
      <w:bookmarkStart w:id="38060" w:name="_ETM_Q86_612989"/>
      <w:bookmarkEnd w:id="38060"/>
      <w:r>
        <w:rPr>
          <w:rtl/>
        </w:rPr>
        <w:t xml:space="preserve">אני </w:t>
      </w:r>
      <w:bookmarkStart w:id="38061" w:name="_ETM_Q86_613409"/>
      <w:bookmarkEnd w:id="38061"/>
      <w:r>
        <w:rPr>
          <w:rFonts w:hint="cs"/>
          <w:rtl/>
        </w:rPr>
        <w:t xml:space="preserve">רק </w:t>
      </w:r>
      <w:r>
        <w:rPr>
          <w:rtl/>
        </w:rPr>
        <w:t>תוהה</w:t>
      </w:r>
      <w:r>
        <w:rPr>
          <w:rFonts w:hint="cs"/>
          <w:rtl/>
        </w:rPr>
        <w:t>,</w:t>
      </w:r>
      <w:r>
        <w:rPr>
          <w:rtl/>
        </w:rPr>
        <w:t xml:space="preserve"> </w:t>
      </w:r>
      <w:bookmarkStart w:id="38062" w:name="_ETM_Q86_625530"/>
      <w:bookmarkEnd w:id="38062"/>
      <w:r>
        <w:rPr>
          <w:rtl/>
        </w:rPr>
        <w:t xml:space="preserve">יש </w:t>
      </w:r>
      <w:bookmarkStart w:id="38063" w:name="_ETM_Q86_625739"/>
      <w:bookmarkEnd w:id="38063"/>
      <w:r>
        <w:rPr>
          <w:rtl/>
        </w:rPr>
        <w:t xml:space="preserve">פה </w:t>
      </w:r>
      <w:bookmarkStart w:id="38064" w:name="_ETM_Q86_625950"/>
      <w:bookmarkEnd w:id="38064"/>
      <w:r>
        <w:rPr>
          <w:rtl/>
        </w:rPr>
        <w:t xml:space="preserve">את </w:t>
      </w:r>
      <w:bookmarkStart w:id="38065" w:name="_ETM_Q86_626430"/>
      <w:bookmarkEnd w:id="38065"/>
      <w:r>
        <w:rPr>
          <w:rtl/>
        </w:rPr>
        <w:t xml:space="preserve">דוח </w:t>
      </w:r>
      <w:bookmarkStart w:id="38066" w:name="_ETM_Q86_626700"/>
      <w:bookmarkEnd w:id="38066"/>
      <w:r>
        <w:rPr>
          <w:rtl/>
        </w:rPr>
        <w:t xml:space="preserve">מירון </w:t>
      </w:r>
      <w:bookmarkStart w:id="38067" w:name="_ETM_Q86_628610"/>
      <w:bookmarkEnd w:id="38067"/>
      <w:r>
        <w:rPr>
          <w:rtl/>
        </w:rPr>
        <w:t xml:space="preserve">ואת </w:t>
      </w:r>
      <w:bookmarkStart w:id="38068" w:name="_ETM_Q86_629090"/>
      <w:bookmarkEnd w:id="38068"/>
      <w:r>
        <w:rPr>
          <w:rtl/>
        </w:rPr>
        <w:t>ה</w:t>
      </w:r>
      <w:r>
        <w:rPr>
          <w:rFonts w:hint="cs"/>
          <w:rtl/>
        </w:rPr>
        <w:t>ה</w:t>
      </w:r>
      <w:r>
        <w:rPr>
          <w:rtl/>
        </w:rPr>
        <w:t xml:space="preserve">מלצה </w:t>
      </w:r>
      <w:bookmarkStart w:id="38069" w:name="_ETM_Q86_629989"/>
      <w:bookmarkEnd w:id="38069"/>
      <w:r>
        <w:rPr>
          <w:rFonts w:hint="cs"/>
          <w:rtl/>
        </w:rPr>
        <w:t>ה</w:t>
      </w:r>
      <w:r>
        <w:rPr>
          <w:rtl/>
        </w:rPr>
        <w:t xml:space="preserve">אישית </w:t>
      </w:r>
      <w:bookmarkStart w:id="38070" w:name="_ETM_Q86_630260"/>
      <w:bookmarkEnd w:id="38070"/>
      <w:r>
        <w:rPr>
          <w:rFonts w:hint="cs"/>
          <w:rtl/>
        </w:rPr>
        <w:t>ע</w:t>
      </w:r>
      <w:r>
        <w:rPr>
          <w:rtl/>
        </w:rPr>
        <w:t xml:space="preserve">ל </w:t>
      </w:r>
      <w:bookmarkStart w:id="38071" w:name="_ETM_Q86_630349"/>
      <w:bookmarkEnd w:id="38071"/>
      <w:r>
        <w:rPr>
          <w:rtl/>
        </w:rPr>
        <w:t>נתניהו</w:t>
      </w:r>
      <w:r>
        <w:rPr>
          <w:rFonts w:hint="cs"/>
          <w:rtl/>
        </w:rPr>
        <w:t>,</w:t>
      </w:r>
      <w:r>
        <w:rPr>
          <w:rtl/>
        </w:rPr>
        <w:t xml:space="preserve"> </w:t>
      </w:r>
      <w:bookmarkStart w:id="38072" w:name="_ETM_Q86_632329"/>
      <w:bookmarkEnd w:id="38072"/>
      <w:r>
        <w:rPr>
          <w:rtl/>
        </w:rPr>
        <w:t xml:space="preserve">אבל </w:t>
      </w:r>
      <w:bookmarkStart w:id="38073" w:name="_ETM_Q86_632540"/>
      <w:bookmarkEnd w:id="38073"/>
      <w:r>
        <w:rPr>
          <w:rtl/>
        </w:rPr>
        <w:t xml:space="preserve">אני </w:t>
      </w:r>
      <w:bookmarkStart w:id="38074" w:name="_ETM_Q86_632659"/>
      <w:bookmarkEnd w:id="38074"/>
      <w:r>
        <w:rPr>
          <w:rtl/>
        </w:rPr>
        <w:t xml:space="preserve">דווקא </w:t>
      </w:r>
      <w:bookmarkStart w:id="38075" w:name="_ETM_Q86_632959"/>
      <w:bookmarkEnd w:id="38075"/>
      <w:r>
        <w:rPr>
          <w:rtl/>
        </w:rPr>
        <w:t xml:space="preserve">רוצה </w:t>
      </w:r>
      <w:bookmarkStart w:id="38076" w:name="_ETM_Q86_633260"/>
      <w:bookmarkEnd w:id="38076"/>
      <w:r>
        <w:rPr>
          <w:rtl/>
        </w:rPr>
        <w:t xml:space="preserve">להתחיל </w:t>
      </w:r>
      <w:bookmarkStart w:id="38077" w:name="_ETM_Q86_633739"/>
      <w:bookmarkEnd w:id="38077"/>
      <w:r>
        <w:rPr>
          <w:rFonts w:hint="cs"/>
          <w:rtl/>
        </w:rPr>
        <w:t>ו</w:t>
      </w:r>
      <w:r>
        <w:rPr>
          <w:rtl/>
        </w:rPr>
        <w:t xml:space="preserve">לקרוא </w:t>
      </w:r>
      <w:bookmarkStart w:id="38078" w:name="_ETM_Q86_634940"/>
      <w:bookmarkEnd w:id="38078"/>
      <w:r>
        <w:rPr>
          <w:rtl/>
        </w:rPr>
        <w:t xml:space="preserve">את </w:t>
      </w:r>
      <w:bookmarkStart w:id="38079" w:name="_ETM_Q86_635330"/>
      <w:bookmarkEnd w:id="38079"/>
      <w:r>
        <w:rPr>
          <w:rtl/>
        </w:rPr>
        <w:t xml:space="preserve">סוף </w:t>
      </w:r>
      <w:bookmarkStart w:id="38080" w:name="_ETM_Q86_635569"/>
      <w:bookmarkEnd w:id="38080"/>
      <w:r>
        <w:rPr>
          <w:rtl/>
        </w:rPr>
        <w:t xml:space="preserve">הדבר </w:t>
      </w:r>
      <w:bookmarkStart w:id="38081" w:name="_ETM_Q86_636080"/>
      <w:bookmarkEnd w:id="38081"/>
      <w:r>
        <w:rPr>
          <w:rtl/>
        </w:rPr>
        <w:t xml:space="preserve">של </w:t>
      </w:r>
      <w:bookmarkStart w:id="38082" w:name="_ETM_Q86_636290"/>
      <w:bookmarkEnd w:id="38082"/>
      <w:r>
        <w:rPr>
          <w:rtl/>
        </w:rPr>
        <w:t>הדוח</w:t>
      </w:r>
      <w:r>
        <w:rPr>
          <w:rFonts w:hint="cs"/>
          <w:rtl/>
        </w:rPr>
        <w:t>.</w:t>
      </w:r>
    </w:p>
    <w:p w:rsidR="00071895" w:rsidRDefault="00071895" w:rsidP="00E01424">
      <w:pPr>
        <w:rPr>
          <w:rtl/>
        </w:rPr>
      </w:pPr>
    </w:p>
    <w:p w:rsidR="00071895" w:rsidRDefault="00071895" w:rsidP="00E01424">
      <w:pPr>
        <w:pStyle w:val="af6"/>
        <w:keepNext/>
        <w:rPr>
          <w:rtl/>
        </w:rPr>
      </w:pPr>
      <w:bookmarkStart w:id="38083" w:name="ET_yor_6597_61"/>
      <w:r w:rsidRPr="00517A1E">
        <w:rPr>
          <w:rStyle w:val="TagStyle"/>
          <w:rtl/>
        </w:rPr>
        <w:t xml:space="preserve"> &lt;&lt; יור &gt;&gt; </w:t>
      </w:r>
      <w:r>
        <w:rPr>
          <w:rtl/>
        </w:rPr>
        <w:t>היו"ר מאיר כהן:</w:t>
      </w:r>
      <w:r w:rsidRPr="00517A1E">
        <w:rPr>
          <w:rStyle w:val="TagStyle"/>
          <w:rtl/>
        </w:rPr>
        <w:t xml:space="preserve"> &lt;&lt; יור &gt;&gt;</w:t>
      </w:r>
      <w:r>
        <w:rPr>
          <w:rtl/>
        </w:rPr>
        <w:t xml:space="preserve">   </w:t>
      </w:r>
      <w:bookmarkEnd w:id="38083"/>
    </w:p>
    <w:p w:rsidR="00071895" w:rsidRDefault="00071895" w:rsidP="00A11436">
      <w:pPr>
        <w:rPr>
          <w:rtl/>
        </w:rPr>
      </w:pPr>
    </w:p>
    <w:p w:rsidR="00071895" w:rsidRDefault="00071895" w:rsidP="00E01424">
      <w:pPr>
        <w:rPr>
          <w:rtl/>
        </w:rPr>
      </w:pPr>
      <w:r>
        <w:rPr>
          <w:rFonts w:hint="cs"/>
          <w:rtl/>
        </w:rPr>
        <w:t>אוקיי.</w:t>
      </w:r>
    </w:p>
    <w:p w:rsidR="00071895" w:rsidRDefault="00071895" w:rsidP="00E01424">
      <w:pPr>
        <w:rPr>
          <w:rtl/>
        </w:rPr>
      </w:pPr>
    </w:p>
    <w:p w:rsidR="00071895" w:rsidRDefault="00071895" w:rsidP="00E01424">
      <w:pPr>
        <w:pStyle w:val="-"/>
        <w:keepNext/>
        <w:rPr>
          <w:rtl/>
        </w:rPr>
      </w:pPr>
      <w:bookmarkStart w:id="38084" w:name="ET_speakercontinue_6236_62"/>
      <w:r w:rsidRPr="00517A1E">
        <w:rPr>
          <w:rStyle w:val="TagStyle"/>
          <w:rtl/>
        </w:rPr>
        <w:t xml:space="preserve"> &lt;&lt; דובר_המשך &gt;&gt; </w:t>
      </w:r>
      <w:r>
        <w:rPr>
          <w:rtl/>
        </w:rPr>
        <w:t>נעמה לזימי (העבודה):</w:t>
      </w:r>
      <w:r w:rsidRPr="00517A1E">
        <w:rPr>
          <w:rStyle w:val="TagStyle"/>
          <w:rtl/>
        </w:rPr>
        <w:t xml:space="preserve"> &lt;&lt; דובר_המשך &gt;&gt;</w:t>
      </w:r>
      <w:r>
        <w:rPr>
          <w:rtl/>
        </w:rPr>
        <w:t xml:space="preserve">   </w:t>
      </w:r>
      <w:bookmarkEnd w:id="38084"/>
    </w:p>
    <w:p w:rsidR="00071895" w:rsidRDefault="00071895" w:rsidP="00A11436">
      <w:pPr>
        <w:rPr>
          <w:rtl/>
        </w:rPr>
      </w:pPr>
    </w:p>
    <w:p w:rsidR="00071895" w:rsidRDefault="00071895" w:rsidP="00AF1BC3">
      <w:pPr>
        <w:rPr>
          <w:rtl/>
        </w:rPr>
      </w:pPr>
      <w:bookmarkStart w:id="38085" w:name="_ETM_Q86_637910"/>
      <w:bookmarkStart w:id="38086" w:name="_ETM_Q86_632555"/>
      <w:bookmarkEnd w:id="38085"/>
      <w:bookmarkEnd w:id="38086"/>
      <w:r>
        <w:rPr>
          <w:rFonts w:hint="cs"/>
          <w:rtl/>
        </w:rPr>
        <w:t>ה</w:t>
      </w:r>
      <w:r>
        <w:rPr>
          <w:rtl/>
        </w:rPr>
        <w:t>ו</w:t>
      </w:r>
      <w:r>
        <w:rPr>
          <w:rFonts w:hint="cs"/>
          <w:rtl/>
        </w:rPr>
        <w:t xml:space="preserve">א </w:t>
      </w:r>
      <w:r>
        <w:rPr>
          <w:rtl/>
        </w:rPr>
        <w:t>מרתק</w:t>
      </w:r>
      <w:r w:rsidR="00AF1BC3">
        <w:rPr>
          <w:rFonts w:hint="cs"/>
          <w:rtl/>
        </w:rPr>
        <w:t>,</w:t>
      </w:r>
      <w:r>
        <w:rPr>
          <w:rFonts w:hint="cs"/>
          <w:rtl/>
        </w:rPr>
        <w:t xml:space="preserve"> הוא אחד</w:t>
      </w:r>
      <w:bookmarkStart w:id="38087" w:name="_ETM_Q86_639469"/>
      <w:bookmarkEnd w:id="38087"/>
      <w:r>
        <w:rPr>
          <w:rtl/>
        </w:rPr>
        <w:t xml:space="preserve"> </w:t>
      </w:r>
      <w:bookmarkStart w:id="38088" w:name="_ETM_Q86_639709"/>
      <w:bookmarkEnd w:id="38088"/>
      <w:r>
        <w:rPr>
          <w:rtl/>
        </w:rPr>
        <w:t xml:space="preserve">המסמכים </w:t>
      </w:r>
      <w:bookmarkStart w:id="38089" w:name="_ETM_Q86_640309"/>
      <w:bookmarkEnd w:id="38089"/>
      <w:r>
        <w:rPr>
          <w:rFonts w:hint="cs"/>
          <w:rtl/>
        </w:rPr>
        <w:t xml:space="preserve">המדהימים </w:t>
      </w:r>
      <w:r>
        <w:rPr>
          <w:rtl/>
        </w:rPr>
        <w:t>באמת</w:t>
      </w:r>
      <w:bookmarkStart w:id="38090" w:name="_ETM_Q86_640939"/>
      <w:bookmarkStart w:id="38091" w:name="_ETM_Q86_636186"/>
      <w:bookmarkEnd w:id="38090"/>
      <w:bookmarkEnd w:id="38091"/>
      <w:r>
        <w:rPr>
          <w:rFonts w:hint="cs"/>
          <w:rtl/>
        </w:rPr>
        <w:t>.</w:t>
      </w:r>
    </w:p>
    <w:p w:rsidR="00071895" w:rsidRDefault="00071895" w:rsidP="00E01424">
      <w:pPr>
        <w:rPr>
          <w:rtl/>
        </w:rPr>
      </w:pPr>
    </w:p>
    <w:p w:rsidR="00071895" w:rsidRDefault="00071895" w:rsidP="00E01424">
      <w:pPr>
        <w:pStyle w:val="af6"/>
        <w:keepNext/>
        <w:rPr>
          <w:rtl/>
        </w:rPr>
      </w:pPr>
      <w:bookmarkStart w:id="38092" w:name="ET_yor_6597_63"/>
      <w:r w:rsidRPr="00517A1E">
        <w:rPr>
          <w:rStyle w:val="TagStyle"/>
          <w:rtl/>
        </w:rPr>
        <w:t xml:space="preserve"> &lt;&lt; יור &gt;&gt; </w:t>
      </w:r>
      <w:r>
        <w:rPr>
          <w:rtl/>
        </w:rPr>
        <w:t>היו"ר מאיר כהן:</w:t>
      </w:r>
      <w:r w:rsidRPr="00517A1E">
        <w:rPr>
          <w:rStyle w:val="TagStyle"/>
          <w:rtl/>
        </w:rPr>
        <w:t xml:space="preserve"> &lt;&lt; יור &gt;&gt;</w:t>
      </w:r>
      <w:r>
        <w:rPr>
          <w:rtl/>
        </w:rPr>
        <w:t xml:space="preserve">   </w:t>
      </w:r>
      <w:bookmarkEnd w:id="38092"/>
    </w:p>
    <w:p w:rsidR="00071895" w:rsidRDefault="00071895" w:rsidP="00A11436">
      <w:pPr>
        <w:rPr>
          <w:rtl/>
        </w:rPr>
      </w:pPr>
    </w:p>
    <w:p w:rsidR="00071895" w:rsidRDefault="00071895" w:rsidP="00E01424">
      <w:pPr>
        <w:rPr>
          <w:rtl/>
        </w:rPr>
      </w:pPr>
      <w:r>
        <w:rPr>
          <w:rFonts w:hint="cs"/>
          <w:rtl/>
        </w:rPr>
        <w:t xml:space="preserve">גברתי, </w:t>
      </w:r>
      <w:bookmarkStart w:id="38093" w:name="_ETM_Q86_641599"/>
      <w:bookmarkStart w:id="38094" w:name="_ETM_Q86_642230"/>
      <w:bookmarkEnd w:id="38093"/>
      <w:bookmarkEnd w:id="38094"/>
      <w:r>
        <w:rPr>
          <w:rtl/>
        </w:rPr>
        <w:t>בשעות</w:t>
      </w:r>
      <w:bookmarkStart w:id="38095" w:name="_ETM_Q86_642980"/>
      <w:bookmarkEnd w:id="38095"/>
      <w:r>
        <w:rPr>
          <w:rFonts w:hint="cs"/>
          <w:rtl/>
        </w:rPr>
        <w:t xml:space="preserve">יה, </w:t>
      </w:r>
      <w:bookmarkStart w:id="38096" w:name="_ETM_Q86_637575"/>
      <w:bookmarkEnd w:id="38096"/>
      <w:r>
        <w:rPr>
          <w:rtl/>
        </w:rPr>
        <w:t xml:space="preserve">יכולה </w:t>
      </w:r>
      <w:bookmarkStart w:id="38097" w:name="_ETM_Q86_643519"/>
      <w:bookmarkEnd w:id="38097"/>
      <w:r>
        <w:rPr>
          <w:rtl/>
        </w:rPr>
        <w:t xml:space="preserve">לקרוא </w:t>
      </w:r>
      <w:bookmarkStart w:id="38098" w:name="_ETM_Q86_644059"/>
      <w:bookmarkEnd w:id="38098"/>
      <w:r>
        <w:rPr>
          <w:rtl/>
        </w:rPr>
        <w:t xml:space="preserve">מה </w:t>
      </w:r>
      <w:bookmarkStart w:id="38099" w:name="_ETM_Q86_644419"/>
      <w:bookmarkEnd w:id="38099"/>
      <w:r>
        <w:rPr>
          <w:rtl/>
        </w:rPr>
        <w:t>ש</w:t>
      </w:r>
      <w:r>
        <w:rPr>
          <w:rFonts w:hint="cs"/>
          <w:rtl/>
        </w:rPr>
        <w:t xml:space="preserve">היא </w:t>
      </w:r>
      <w:r>
        <w:rPr>
          <w:rtl/>
        </w:rPr>
        <w:t>ר</w:t>
      </w:r>
      <w:r>
        <w:rPr>
          <w:rFonts w:hint="cs"/>
          <w:rtl/>
        </w:rPr>
        <w:t>ו</w:t>
      </w:r>
      <w:r>
        <w:rPr>
          <w:rtl/>
        </w:rPr>
        <w:t>צה</w:t>
      </w:r>
      <w:r>
        <w:rPr>
          <w:rFonts w:hint="cs"/>
          <w:rtl/>
        </w:rPr>
        <w:t>.</w:t>
      </w:r>
    </w:p>
    <w:p w:rsidR="00071895" w:rsidRDefault="00071895" w:rsidP="00E01424">
      <w:pPr>
        <w:rPr>
          <w:rtl/>
        </w:rPr>
      </w:pPr>
    </w:p>
    <w:p w:rsidR="00071895" w:rsidRDefault="00071895" w:rsidP="00E01424">
      <w:pPr>
        <w:pStyle w:val="-"/>
        <w:keepNext/>
        <w:rPr>
          <w:rtl/>
        </w:rPr>
      </w:pPr>
      <w:bookmarkStart w:id="38100" w:name="ET_speakercontinue_6236_64"/>
      <w:r w:rsidRPr="00517A1E">
        <w:rPr>
          <w:rStyle w:val="TagStyle"/>
          <w:rtl/>
        </w:rPr>
        <w:t xml:space="preserve"> &lt;&lt; דובר_המשך &gt;&gt; </w:t>
      </w:r>
      <w:r>
        <w:rPr>
          <w:rtl/>
        </w:rPr>
        <w:t>נעמה לזימי (העבודה):</w:t>
      </w:r>
      <w:r w:rsidRPr="00517A1E">
        <w:rPr>
          <w:rStyle w:val="TagStyle"/>
          <w:rtl/>
        </w:rPr>
        <w:t xml:space="preserve"> &lt;&lt; דובר_המשך &gt;&gt;</w:t>
      </w:r>
      <w:r>
        <w:rPr>
          <w:rtl/>
        </w:rPr>
        <w:t xml:space="preserve">   </w:t>
      </w:r>
      <w:bookmarkEnd w:id="38100"/>
    </w:p>
    <w:p w:rsidR="00071895" w:rsidRDefault="00071895" w:rsidP="00A11436">
      <w:pPr>
        <w:rPr>
          <w:rtl/>
        </w:rPr>
      </w:pPr>
    </w:p>
    <w:p w:rsidR="00071895" w:rsidRDefault="00071895" w:rsidP="00A11436">
      <w:pPr>
        <w:rPr>
          <w:rtl/>
        </w:rPr>
      </w:pPr>
      <w:bookmarkStart w:id="38101" w:name="_ETM_Q86_639976"/>
      <w:bookmarkStart w:id="38102" w:name="_ETM_Q86_645349"/>
      <w:bookmarkEnd w:id="38101"/>
      <w:bookmarkEnd w:id="38102"/>
      <w:r>
        <w:rPr>
          <w:rtl/>
        </w:rPr>
        <w:t xml:space="preserve">כמו </w:t>
      </w:r>
      <w:bookmarkStart w:id="38103" w:name="_ETM_Q86_645529"/>
      <w:bookmarkEnd w:id="38103"/>
      <w:r>
        <w:rPr>
          <w:rtl/>
        </w:rPr>
        <w:t xml:space="preserve">שאתה </w:t>
      </w:r>
      <w:bookmarkStart w:id="38104" w:name="_ETM_Q86_645709"/>
      <w:bookmarkEnd w:id="38104"/>
      <w:r>
        <w:rPr>
          <w:rtl/>
        </w:rPr>
        <w:t>רואה</w:t>
      </w:r>
      <w:r w:rsidR="00AF1BC3">
        <w:rPr>
          <w:rFonts w:hint="cs"/>
          <w:rtl/>
        </w:rPr>
        <w:t>,</w:t>
      </w:r>
      <w:r>
        <w:rPr>
          <w:rtl/>
        </w:rPr>
        <w:t xml:space="preserve"> </w:t>
      </w:r>
      <w:bookmarkStart w:id="38105" w:name="_ETM_Q86_645980"/>
      <w:bookmarkEnd w:id="38105"/>
      <w:r>
        <w:rPr>
          <w:rtl/>
        </w:rPr>
        <w:t xml:space="preserve">אני </w:t>
      </w:r>
      <w:bookmarkStart w:id="38106" w:name="_ETM_Q86_646129"/>
      <w:bookmarkEnd w:id="38106"/>
      <w:r>
        <w:rPr>
          <w:rtl/>
        </w:rPr>
        <w:t xml:space="preserve">גם </w:t>
      </w:r>
      <w:bookmarkStart w:id="38107" w:name="_ETM_Q86_646309"/>
      <w:bookmarkEnd w:id="38107"/>
      <w:r>
        <w:rPr>
          <w:rtl/>
        </w:rPr>
        <w:t>קוראת</w:t>
      </w:r>
      <w:r>
        <w:rPr>
          <w:rFonts w:hint="cs"/>
          <w:rtl/>
        </w:rPr>
        <w:t xml:space="preserve"> </w:t>
      </w:r>
      <w:r w:rsidR="00A11436">
        <w:rPr>
          <w:rFonts w:hint="cs"/>
          <w:rtl/>
        </w:rPr>
        <w:t>– – –</w:t>
      </w:r>
    </w:p>
    <w:p w:rsidR="00071895" w:rsidRDefault="00071895" w:rsidP="00E01424">
      <w:pPr>
        <w:rPr>
          <w:rtl/>
        </w:rPr>
      </w:pPr>
    </w:p>
    <w:p w:rsidR="00071895" w:rsidRDefault="00071895" w:rsidP="00E01424">
      <w:pPr>
        <w:pStyle w:val="af6"/>
        <w:keepNext/>
        <w:rPr>
          <w:rtl/>
        </w:rPr>
      </w:pPr>
      <w:bookmarkStart w:id="38108" w:name="ET_yor_6597_65"/>
      <w:r w:rsidRPr="00517A1E">
        <w:rPr>
          <w:rStyle w:val="TagStyle"/>
          <w:rtl/>
        </w:rPr>
        <w:t xml:space="preserve"> &lt;&lt; יור &gt;&gt; </w:t>
      </w:r>
      <w:r>
        <w:rPr>
          <w:rtl/>
        </w:rPr>
        <w:t>היו"ר מאיר כהן:</w:t>
      </w:r>
      <w:r w:rsidRPr="00517A1E">
        <w:rPr>
          <w:rStyle w:val="TagStyle"/>
          <w:rtl/>
        </w:rPr>
        <w:t xml:space="preserve"> &lt;&lt; יור &gt;&gt;</w:t>
      </w:r>
      <w:r>
        <w:rPr>
          <w:rtl/>
        </w:rPr>
        <w:t xml:space="preserve">   </w:t>
      </w:r>
      <w:bookmarkEnd w:id="38108"/>
    </w:p>
    <w:p w:rsidR="00071895" w:rsidRDefault="00071895" w:rsidP="00A11436">
      <w:pPr>
        <w:rPr>
          <w:rtl/>
        </w:rPr>
      </w:pPr>
    </w:p>
    <w:p w:rsidR="00071895" w:rsidRDefault="00071895" w:rsidP="00E01424">
      <w:pPr>
        <w:rPr>
          <w:rtl/>
        </w:rPr>
      </w:pPr>
      <w:r>
        <w:rPr>
          <w:rFonts w:hint="cs"/>
          <w:rtl/>
        </w:rPr>
        <w:t>אני מקשיב.</w:t>
      </w:r>
    </w:p>
    <w:p w:rsidR="00071895" w:rsidRDefault="00071895" w:rsidP="00E01424">
      <w:pPr>
        <w:rPr>
          <w:rtl/>
        </w:rPr>
      </w:pPr>
    </w:p>
    <w:p w:rsidR="00071895" w:rsidRDefault="00071895" w:rsidP="00E01424">
      <w:pPr>
        <w:pStyle w:val="-"/>
        <w:keepNext/>
        <w:rPr>
          <w:rtl/>
        </w:rPr>
      </w:pPr>
      <w:bookmarkStart w:id="38109" w:name="ET_speakercontinue_6236_66"/>
      <w:r w:rsidRPr="00517A1E">
        <w:rPr>
          <w:rStyle w:val="TagStyle"/>
          <w:rtl/>
        </w:rPr>
        <w:t xml:space="preserve"> &lt;&lt; דובר_המשך &gt;&gt; </w:t>
      </w:r>
      <w:r>
        <w:rPr>
          <w:rtl/>
        </w:rPr>
        <w:t>נעמה לזימי (העבודה):</w:t>
      </w:r>
      <w:r w:rsidRPr="00517A1E">
        <w:rPr>
          <w:rStyle w:val="TagStyle"/>
          <w:rtl/>
        </w:rPr>
        <w:t xml:space="preserve"> &lt;&lt; דובר_המשך &gt;&gt;</w:t>
      </w:r>
      <w:r>
        <w:rPr>
          <w:rtl/>
        </w:rPr>
        <w:t xml:space="preserve">   </w:t>
      </w:r>
      <w:bookmarkEnd w:id="38109"/>
    </w:p>
    <w:p w:rsidR="00071895" w:rsidRDefault="00071895" w:rsidP="00A11436">
      <w:pPr>
        <w:rPr>
          <w:rtl/>
        </w:rPr>
      </w:pPr>
    </w:p>
    <w:p w:rsidR="00071895" w:rsidRDefault="00071895" w:rsidP="00E01424">
      <w:pPr>
        <w:rPr>
          <w:rtl/>
        </w:rPr>
      </w:pPr>
      <w:r>
        <w:rPr>
          <w:rFonts w:hint="cs"/>
          <w:rtl/>
        </w:rPr>
        <w:t>אני לא מאופסת מאה אחוז, אבל בסדר</w:t>
      </w:r>
      <w:bookmarkStart w:id="38110" w:name="_ETM_Q86_647029"/>
      <w:bookmarkStart w:id="38111" w:name="_ETM_Q86_647150"/>
      <w:bookmarkStart w:id="38112" w:name="_ETM_Q86_647719"/>
      <w:bookmarkStart w:id="38113" w:name="_ETM_Q86_648499"/>
      <w:bookmarkStart w:id="38114" w:name="_ETM_Q86_648769"/>
      <w:bookmarkStart w:id="38115" w:name="_ETM_Q86_648919"/>
      <w:bookmarkStart w:id="38116" w:name="_ETM_Q86_649010"/>
      <w:bookmarkEnd w:id="38110"/>
      <w:bookmarkEnd w:id="38111"/>
      <w:bookmarkEnd w:id="38112"/>
      <w:bookmarkEnd w:id="38113"/>
      <w:bookmarkEnd w:id="38114"/>
      <w:bookmarkEnd w:id="38115"/>
      <w:bookmarkEnd w:id="38116"/>
      <w:r>
        <w:rPr>
          <w:rFonts w:hint="cs"/>
          <w:rtl/>
        </w:rPr>
        <w:t xml:space="preserve">, אנחנו בזה. </w:t>
      </w:r>
      <w:bookmarkStart w:id="38117" w:name="_ETM_Q86_643857"/>
      <w:bookmarkStart w:id="38118" w:name="_ETM_Q86_649099"/>
      <w:bookmarkStart w:id="38119" w:name="_ETM_Q86_649790"/>
      <w:bookmarkStart w:id="38120" w:name="_ETM_Q86_652310"/>
      <w:bookmarkStart w:id="38121" w:name="_ETM_Q86_653650"/>
      <w:bookmarkEnd w:id="38117"/>
      <w:bookmarkEnd w:id="38118"/>
      <w:bookmarkEnd w:id="38119"/>
      <w:bookmarkEnd w:id="38120"/>
      <w:bookmarkEnd w:id="38121"/>
    </w:p>
    <w:p w:rsidR="00071895" w:rsidRDefault="00071895" w:rsidP="00E01424">
      <w:pPr>
        <w:rPr>
          <w:rtl/>
        </w:rPr>
      </w:pPr>
    </w:p>
    <w:p w:rsidR="00071895" w:rsidRDefault="00071895" w:rsidP="00CF2DC5">
      <w:pPr>
        <w:rPr>
          <w:rtl/>
        </w:rPr>
      </w:pPr>
      <w:r>
        <w:rPr>
          <w:rFonts w:hint="cs"/>
          <w:rtl/>
        </w:rPr>
        <w:t>"</w:t>
      </w:r>
      <w:bookmarkStart w:id="38122" w:name="_ETM_Q86_650657"/>
      <w:bookmarkEnd w:id="38122"/>
      <w:r>
        <w:rPr>
          <w:rtl/>
        </w:rPr>
        <w:t xml:space="preserve">ואמר </w:t>
      </w:r>
      <w:bookmarkStart w:id="38123" w:name="_ETM_Q86_654459"/>
      <w:bookmarkEnd w:id="38123"/>
      <w:r>
        <w:rPr>
          <w:rtl/>
        </w:rPr>
        <w:t>ר</w:t>
      </w:r>
      <w:r w:rsidR="00CF2DC5">
        <w:rPr>
          <w:rFonts w:hint="cs"/>
          <w:rtl/>
        </w:rPr>
        <w:t>'</w:t>
      </w:r>
      <w:r>
        <w:rPr>
          <w:rtl/>
        </w:rPr>
        <w:t xml:space="preserve"> </w:t>
      </w:r>
      <w:bookmarkStart w:id="38124" w:name="_ETM_Q86_654730"/>
      <w:bookmarkEnd w:id="38124"/>
      <w:r>
        <w:rPr>
          <w:rtl/>
        </w:rPr>
        <w:t xml:space="preserve">יוחנן </w:t>
      </w:r>
      <w:bookmarkStart w:id="38125" w:name="_ETM_Q86_655510"/>
      <w:bookmarkEnd w:id="38125"/>
      <w:r>
        <w:rPr>
          <w:rtl/>
        </w:rPr>
        <w:t xml:space="preserve">משום </w:t>
      </w:r>
      <w:bookmarkStart w:id="38126" w:name="_ETM_Q86_655900"/>
      <w:bookmarkEnd w:id="38126"/>
      <w:r>
        <w:rPr>
          <w:rtl/>
        </w:rPr>
        <w:t>ר</w:t>
      </w:r>
      <w:r w:rsidR="00CF2DC5">
        <w:rPr>
          <w:rFonts w:hint="cs"/>
          <w:rtl/>
        </w:rPr>
        <w:t>'</w:t>
      </w:r>
      <w:r>
        <w:rPr>
          <w:rtl/>
        </w:rPr>
        <w:t xml:space="preserve"> </w:t>
      </w:r>
      <w:bookmarkStart w:id="38127" w:name="_ETM_Q86_656200"/>
      <w:bookmarkEnd w:id="38127"/>
      <w:r>
        <w:rPr>
          <w:rtl/>
        </w:rPr>
        <w:t xml:space="preserve">שמעון </w:t>
      </w:r>
      <w:bookmarkStart w:id="38128" w:name="_ETM_Q86_656560"/>
      <w:bookmarkEnd w:id="38128"/>
      <w:r>
        <w:rPr>
          <w:rtl/>
        </w:rPr>
        <w:t xml:space="preserve">בר </w:t>
      </w:r>
      <w:bookmarkStart w:id="38129" w:name="_ETM_Q86_656680"/>
      <w:bookmarkEnd w:id="38129"/>
      <w:r>
        <w:rPr>
          <w:rtl/>
        </w:rPr>
        <w:t>יוחי</w:t>
      </w:r>
      <w:r>
        <w:rPr>
          <w:rFonts w:hint="cs"/>
          <w:rtl/>
        </w:rPr>
        <w:t>:</w:t>
      </w:r>
      <w:bookmarkStart w:id="38130" w:name="_ETM_Q86_657027"/>
      <w:bookmarkEnd w:id="38130"/>
      <w:r>
        <w:rPr>
          <w:rtl/>
        </w:rPr>
        <w:t xml:space="preserve"> </w:t>
      </w:r>
      <w:bookmarkStart w:id="38131" w:name="_ETM_Q86_657939"/>
      <w:bookmarkEnd w:id="38131"/>
      <w:r>
        <w:rPr>
          <w:rtl/>
        </w:rPr>
        <w:t xml:space="preserve">קשה </w:t>
      </w:r>
      <w:bookmarkStart w:id="38132" w:name="_ETM_Q86_658480"/>
      <w:bookmarkEnd w:id="38132"/>
      <w:r>
        <w:rPr>
          <w:rtl/>
        </w:rPr>
        <w:t xml:space="preserve">תרבות </w:t>
      </w:r>
      <w:bookmarkStart w:id="38133" w:name="_ETM_Q86_658930"/>
      <w:bookmarkEnd w:id="38133"/>
      <w:r>
        <w:rPr>
          <w:rtl/>
        </w:rPr>
        <w:t xml:space="preserve">רעה </w:t>
      </w:r>
      <w:bookmarkStart w:id="38134" w:name="_ETM_Q86_659260"/>
      <w:bookmarkEnd w:id="38134"/>
      <w:r>
        <w:rPr>
          <w:rtl/>
        </w:rPr>
        <w:t xml:space="preserve">בתוך </w:t>
      </w:r>
      <w:bookmarkStart w:id="38135" w:name="_ETM_Q86_659560"/>
      <w:bookmarkEnd w:id="38135"/>
      <w:r>
        <w:rPr>
          <w:rtl/>
        </w:rPr>
        <w:t xml:space="preserve">ביתו </w:t>
      </w:r>
      <w:bookmarkStart w:id="38136" w:name="_ETM_Q86_659920"/>
      <w:bookmarkEnd w:id="38136"/>
      <w:r>
        <w:rPr>
          <w:rtl/>
        </w:rPr>
        <w:t xml:space="preserve">של </w:t>
      </w:r>
      <w:bookmarkStart w:id="38137" w:name="_ETM_Q86_660099"/>
      <w:bookmarkEnd w:id="38137"/>
      <w:r>
        <w:rPr>
          <w:rtl/>
        </w:rPr>
        <w:t xml:space="preserve">אדם </w:t>
      </w:r>
      <w:bookmarkStart w:id="38138" w:name="_ETM_Q86_660700"/>
      <w:bookmarkEnd w:id="38138"/>
      <w:r>
        <w:rPr>
          <w:rtl/>
        </w:rPr>
        <w:t xml:space="preserve">יותר </w:t>
      </w:r>
      <w:bookmarkStart w:id="38139" w:name="_ETM_Q86_661150"/>
      <w:bookmarkEnd w:id="38139"/>
      <w:r>
        <w:rPr>
          <w:rFonts w:hint="cs"/>
          <w:rtl/>
        </w:rPr>
        <w:t>מ</w:t>
      </w:r>
      <w:r>
        <w:rPr>
          <w:rtl/>
        </w:rPr>
        <w:t xml:space="preserve">מלחמת </w:t>
      </w:r>
      <w:bookmarkStart w:id="38140" w:name="_ETM_Q86_661780"/>
      <w:bookmarkEnd w:id="38140"/>
      <w:r>
        <w:rPr>
          <w:rtl/>
        </w:rPr>
        <w:t xml:space="preserve">גוג </w:t>
      </w:r>
      <w:bookmarkStart w:id="38141" w:name="_ETM_Q86_662079"/>
      <w:bookmarkEnd w:id="38141"/>
      <w:r>
        <w:rPr>
          <w:rtl/>
        </w:rPr>
        <w:t>ומגוג</w:t>
      </w:r>
      <w:bookmarkStart w:id="38142" w:name="_ETM_Q86_664590"/>
      <w:bookmarkEnd w:id="38142"/>
      <w:r>
        <w:rPr>
          <w:rFonts w:hint="cs"/>
          <w:rtl/>
        </w:rPr>
        <w:t>.</w:t>
      </w:r>
      <w:bookmarkStart w:id="38143" w:name="_ETM_Q86_665780"/>
      <w:bookmarkEnd w:id="38143"/>
      <w:r>
        <w:rPr>
          <w:rFonts w:hint="cs"/>
          <w:rtl/>
        </w:rPr>
        <w:t xml:space="preserve"> </w:t>
      </w:r>
      <w:bookmarkStart w:id="38144" w:name="_ETM_Q86_662427"/>
      <w:bookmarkEnd w:id="38144"/>
      <w:r w:rsidR="00856F57">
        <w:rPr>
          <w:rFonts w:hint="cs"/>
          <w:rtl/>
        </w:rPr>
        <w:t xml:space="preserve">1. </w:t>
      </w:r>
      <w:r>
        <w:rPr>
          <w:rtl/>
        </w:rPr>
        <w:t xml:space="preserve">תרבות </w:t>
      </w:r>
      <w:bookmarkStart w:id="38145" w:name="_ETM_Q86_666290"/>
      <w:bookmarkEnd w:id="38145"/>
      <w:r>
        <w:rPr>
          <w:rtl/>
        </w:rPr>
        <w:t xml:space="preserve">רעה </w:t>
      </w:r>
      <w:bookmarkStart w:id="38146" w:name="_ETM_Q86_666770"/>
      <w:bookmarkEnd w:id="38146"/>
      <w:r>
        <w:rPr>
          <w:rtl/>
        </w:rPr>
        <w:t xml:space="preserve">מצאנו </w:t>
      </w:r>
      <w:bookmarkStart w:id="38147" w:name="_ETM_Q86_667370"/>
      <w:bookmarkEnd w:id="38147"/>
      <w:r>
        <w:rPr>
          <w:rtl/>
        </w:rPr>
        <w:t xml:space="preserve">בתוך </w:t>
      </w:r>
      <w:bookmarkStart w:id="38148" w:name="_ETM_Q86_667760"/>
      <w:bookmarkEnd w:id="38148"/>
      <w:r>
        <w:rPr>
          <w:rtl/>
        </w:rPr>
        <w:t>ביתנו</w:t>
      </w:r>
      <w:r w:rsidR="00AF1BC3">
        <w:rPr>
          <w:rFonts w:hint="cs"/>
          <w:rtl/>
        </w:rPr>
        <w:t>"</w:t>
      </w:r>
      <w:r>
        <w:rPr>
          <w:rFonts w:hint="cs"/>
          <w:rtl/>
        </w:rPr>
        <w:t xml:space="preserve"> </w:t>
      </w:r>
      <w:r>
        <w:rPr>
          <w:rtl/>
        </w:rPr>
        <w:t>–</w:t>
      </w:r>
      <w:r>
        <w:rPr>
          <w:rFonts w:hint="cs"/>
          <w:rtl/>
        </w:rPr>
        <w:t xml:space="preserve"> אשים</w:t>
      </w:r>
      <w:r>
        <w:rPr>
          <w:rtl/>
        </w:rPr>
        <w:t xml:space="preserve"> </w:t>
      </w:r>
      <w:bookmarkStart w:id="38149" w:name="_ETM_Q86_668790"/>
      <w:bookmarkStart w:id="38150" w:name="_ETM_Q86_669090"/>
      <w:bookmarkEnd w:id="38149"/>
      <w:bookmarkEnd w:id="38150"/>
      <w:r>
        <w:rPr>
          <w:rtl/>
        </w:rPr>
        <w:t xml:space="preserve">את </w:t>
      </w:r>
      <w:bookmarkStart w:id="38151" w:name="_ETM_Q86_669150"/>
      <w:bookmarkEnd w:id="38151"/>
      <w:r>
        <w:rPr>
          <w:rtl/>
        </w:rPr>
        <w:t>המשקפיים</w:t>
      </w:r>
      <w:bookmarkStart w:id="38152" w:name="_ETM_Q86_735496"/>
      <w:bookmarkStart w:id="38153" w:name="_ETM_Q86_731246"/>
      <w:bookmarkStart w:id="38154" w:name="_ETM_Q86_726967"/>
      <w:bookmarkStart w:id="38155" w:name="_ETM_Q86_725837"/>
      <w:bookmarkStart w:id="38156" w:name="_ETM_Q86_721427"/>
      <w:bookmarkEnd w:id="38152"/>
      <w:bookmarkEnd w:id="38153"/>
      <w:bookmarkEnd w:id="38154"/>
      <w:bookmarkEnd w:id="38155"/>
      <w:bookmarkEnd w:id="38156"/>
      <w:r>
        <w:rPr>
          <w:rtl/>
        </w:rPr>
        <w:t xml:space="preserve"> </w:t>
      </w:r>
      <w:bookmarkStart w:id="38157" w:name="_ETM_Q86_670020"/>
      <w:bookmarkEnd w:id="38157"/>
      <w:r>
        <w:rPr>
          <w:rtl/>
        </w:rPr>
        <w:t xml:space="preserve">בשעה </w:t>
      </w:r>
      <w:bookmarkStart w:id="38158" w:name="_ETM_Q86_670350"/>
      <w:bookmarkEnd w:id="38158"/>
      <w:r>
        <w:rPr>
          <w:rtl/>
        </w:rPr>
        <w:t>הזאת</w:t>
      </w:r>
      <w:r>
        <w:rPr>
          <w:rFonts w:hint="cs"/>
          <w:rtl/>
        </w:rPr>
        <w:t xml:space="preserve"> </w:t>
      </w:r>
      <w:r>
        <w:rPr>
          <w:rtl/>
        </w:rPr>
        <w:t xml:space="preserve">– </w:t>
      </w:r>
      <w:bookmarkStart w:id="38159" w:name="_ETM_Q86_672829"/>
      <w:bookmarkStart w:id="38160" w:name="_ETM_Q86_665707"/>
      <w:bookmarkEnd w:id="38159"/>
      <w:bookmarkEnd w:id="38160"/>
      <w:r w:rsidR="00AF1BC3">
        <w:rPr>
          <w:rFonts w:hint="cs"/>
          <w:rtl/>
        </w:rPr>
        <w:t>"</w:t>
      </w:r>
      <w:r>
        <w:rPr>
          <w:rtl/>
        </w:rPr>
        <w:t xml:space="preserve">תרבות </w:t>
      </w:r>
      <w:bookmarkStart w:id="38161" w:name="_ETM_Q86_673280"/>
      <w:bookmarkEnd w:id="38161"/>
      <w:r>
        <w:rPr>
          <w:rtl/>
        </w:rPr>
        <w:t xml:space="preserve">רעה </w:t>
      </w:r>
      <w:bookmarkStart w:id="38162" w:name="_ETM_Q86_673609"/>
      <w:bookmarkEnd w:id="38162"/>
      <w:r>
        <w:rPr>
          <w:rtl/>
        </w:rPr>
        <w:t xml:space="preserve">מצאנו </w:t>
      </w:r>
      <w:bookmarkStart w:id="38163" w:name="_ETM_Q86_674030"/>
      <w:bookmarkEnd w:id="38163"/>
      <w:r>
        <w:rPr>
          <w:rtl/>
        </w:rPr>
        <w:t xml:space="preserve">בתוך </w:t>
      </w:r>
      <w:bookmarkStart w:id="38164" w:name="_ETM_Q86_674359"/>
      <w:bookmarkEnd w:id="38164"/>
      <w:r>
        <w:rPr>
          <w:rtl/>
        </w:rPr>
        <w:t>ביתנו</w:t>
      </w:r>
      <w:r>
        <w:rPr>
          <w:rFonts w:hint="cs"/>
          <w:rtl/>
        </w:rPr>
        <w:t>.</w:t>
      </w:r>
      <w:r>
        <w:rPr>
          <w:rtl/>
        </w:rPr>
        <w:t xml:space="preserve"> </w:t>
      </w:r>
      <w:bookmarkStart w:id="38165" w:name="_ETM_Q86_675019"/>
      <w:bookmarkEnd w:id="38165"/>
      <w:r>
        <w:rPr>
          <w:rtl/>
        </w:rPr>
        <w:t xml:space="preserve">בתוך </w:t>
      </w:r>
      <w:bookmarkStart w:id="38166" w:name="_ETM_Q86_675379"/>
      <w:bookmarkEnd w:id="38166"/>
      <w:r>
        <w:rPr>
          <w:rtl/>
        </w:rPr>
        <w:t xml:space="preserve">גופים </w:t>
      </w:r>
      <w:bookmarkStart w:id="38167" w:name="_ETM_Q86_675739"/>
      <w:bookmarkEnd w:id="38167"/>
      <w:r>
        <w:rPr>
          <w:rtl/>
        </w:rPr>
        <w:t>ציבוריים</w:t>
      </w:r>
      <w:r>
        <w:rPr>
          <w:rFonts w:hint="cs"/>
          <w:rtl/>
        </w:rPr>
        <w:t>,</w:t>
      </w:r>
      <w:r>
        <w:rPr>
          <w:rtl/>
        </w:rPr>
        <w:t xml:space="preserve"> </w:t>
      </w:r>
      <w:bookmarkStart w:id="38168" w:name="_ETM_Q86_676609"/>
      <w:bookmarkEnd w:id="38168"/>
      <w:r>
        <w:rPr>
          <w:rtl/>
        </w:rPr>
        <w:t xml:space="preserve">ברשויות </w:t>
      </w:r>
      <w:bookmarkStart w:id="38169" w:name="_ETM_Q86_677239"/>
      <w:bookmarkEnd w:id="38169"/>
      <w:r>
        <w:rPr>
          <w:rtl/>
        </w:rPr>
        <w:t xml:space="preserve">שלטוניות </w:t>
      </w:r>
      <w:bookmarkStart w:id="38170" w:name="_ETM_Q86_678079"/>
      <w:bookmarkEnd w:id="38170"/>
      <w:r>
        <w:rPr>
          <w:rFonts w:hint="cs"/>
          <w:rtl/>
        </w:rPr>
        <w:t>ו</w:t>
      </w:r>
      <w:r>
        <w:rPr>
          <w:rtl/>
        </w:rPr>
        <w:t xml:space="preserve">בקרב </w:t>
      </w:r>
      <w:bookmarkStart w:id="38171" w:name="_ETM_Q86_678560"/>
      <w:bookmarkEnd w:id="38171"/>
      <w:r>
        <w:rPr>
          <w:rtl/>
        </w:rPr>
        <w:t xml:space="preserve">שליחי </w:t>
      </w:r>
      <w:bookmarkStart w:id="38172" w:name="_ETM_Q86_678950"/>
      <w:bookmarkEnd w:id="38172"/>
      <w:r>
        <w:rPr>
          <w:rtl/>
        </w:rPr>
        <w:t xml:space="preserve">ציבור </w:t>
      </w:r>
      <w:bookmarkStart w:id="38173" w:name="_ETM_Q86_679400"/>
      <w:bookmarkEnd w:id="38173"/>
      <w:r>
        <w:rPr>
          <w:rtl/>
        </w:rPr>
        <w:t>–</w:t>
      </w:r>
      <w:r>
        <w:rPr>
          <w:rFonts w:hint="cs"/>
          <w:rtl/>
        </w:rPr>
        <w:t xml:space="preserve"> </w:t>
      </w:r>
      <w:r>
        <w:rPr>
          <w:rtl/>
        </w:rPr>
        <w:t xml:space="preserve">נבחרים </w:t>
      </w:r>
      <w:bookmarkStart w:id="38174" w:name="_ETM_Q86_679969"/>
      <w:bookmarkEnd w:id="38174"/>
      <w:r>
        <w:rPr>
          <w:rtl/>
        </w:rPr>
        <w:t xml:space="preserve">או </w:t>
      </w:r>
      <w:bookmarkStart w:id="38175" w:name="_ETM_Q86_680060"/>
      <w:bookmarkEnd w:id="38175"/>
      <w:r>
        <w:rPr>
          <w:rtl/>
        </w:rPr>
        <w:t>ממונים</w:t>
      </w:r>
      <w:bookmarkStart w:id="38176" w:name="_ETM_Q86_669167"/>
      <w:bookmarkEnd w:id="38176"/>
      <w:r w:rsidR="00AF1BC3">
        <w:rPr>
          <w:rFonts w:hint="cs"/>
          <w:rtl/>
        </w:rPr>
        <w:t>,</w:t>
      </w:r>
      <w:r>
        <w:rPr>
          <w:rtl/>
        </w:rPr>
        <w:t xml:space="preserve"> </w:t>
      </w:r>
      <w:bookmarkStart w:id="38177" w:name="_ETM_Q86_681409"/>
      <w:bookmarkEnd w:id="38177"/>
      <w:r>
        <w:rPr>
          <w:rtl/>
        </w:rPr>
        <w:t xml:space="preserve">שהציבור </w:t>
      </w:r>
      <w:bookmarkStart w:id="38178" w:name="_ETM_Q86_682069"/>
      <w:bookmarkEnd w:id="38178"/>
      <w:r>
        <w:rPr>
          <w:rtl/>
        </w:rPr>
        <w:t xml:space="preserve">הפקיד </w:t>
      </w:r>
      <w:bookmarkStart w:id="38179" w:name="_ETM_Q86_682580"/>
      <w:bookmarkEnd w:id="38179"/>
      <w:r>
        <w:rPr>
          <w:rtl/>
        </w:rPr>
        <w:t xml:space="preserve">בידיהם </w:t>
      </w:r>
      <w:bookmarkStart w:id="38180" w:name="_ETM_Q86_683209"/>
      <w:bookmarkEnd w:id="38180"/>
      <w:r>
        <w:rPr>
          <w:rtl/>
        </w:rPr>
        <w:t xml:space="preserve">את </w:t>
      </w:r>
      <w:bookmarkStart w:id="38181" w:name="_ETM_Q86_683299"/>
      <w:bookmarkEnd w:id="38181"/>
      <w:r>
        <w:rPr>
          <w:rtl/>
        </w:rPr>
        <w:t>של</w:t>
      </w:r>
      <w:r>
        <w:rPr>
          <w:rFonts w:hint="cs"/>
          <w:rtl/>
        </w:rPr>
        <w:t>ומו</w:t>
      </w:r>
      <w:r>
        <w:rPr>
          <w:rtl/>
        </w:rPr>
        <w:t xml:space="preserve"> </w:t>
      </w:r>
      <w:bookmarkStart w:id="38182" w:name="_ETM_Q86_683750"/>
      <w:bookmarkEnd w:id="38182"/>
      <w:r>
        <w:rPr>
          <w:rtl/>
        </w:rPr>
        <w:t xml:space="preserve">ואת </w:t>
      </w:r>
      <w:bookmarkStart w:id="38183" w:name="_ETM_Q86_683989"/>
      <w:bookmarkEnd w:id="38183"/>
      <w:r>
        <w:rPr>
          <w:rtl/>
        </w:rPr>
        <w:t>ביטחונו</w:t>
      </w:r>
      <w:r>
        <w:rPr>
          <w:rFonts w:hint="cs"/>
          <w:rtl/>
        </w:rPr>
        <w:t>.</w:t>
      </w:r>
      <w:r>
        <w:rPr>
          <w:rtl/>
        </w:rPr>
        <w:t xml:space="preserve"> </w:t>
      </w:r>
      <w:bookmarkStart w:id="38184" w:name="_ETM_Q86_685330"/>
      <w:bookmarkEnd w:id="38184"/>
      <w:r>
        <w:rPr>
          <w:rtl/>
        </w:rPr>
        <w:t xml:space="preserve">מצאנו </w:t>
      </w:r>
      <w:bookmarkStart w:id="38185" w:name="_ETM_Q86_686140"/>
      <w:bookmarkEnd w:id="38185"/>
      <w:r>
        <w:rPr>
          <w:rtl/>
        </w:rPr>
        <w:t xml:space="preserve">תרבות </w:t>
      </w:r>
      <w:bookmarkStart w:id="38186" w:name="_ETM_Q86_686710"/>
      <w:bookmarkEnd w:id="38186"/>
      <w:r>
        <w:rPr>
          <w:rtl/>
        </w:rPr>
        <w:t xml:space="preserve">רעה </w:t>
      </w:r>
      <w:bookmarkStart w:id="38187" w:name="_ETM_Q86_687250"/>
      <w:bookmarkEnd w:id="38187"/>
      <w:r>
        <w:rPr>
          <w:rtl/>
        </w:rPr>
        <w:t xml:space="preserve">של </w:t>
      </w:r>
      <w:bookmarkStart w:id="38188" w:name="_ETM_Q86_687520"/>
      <w:bookmarkEnd w:id="38188"/>
      <w:r>
        <w:rPr>
          <w:rtl/>
        </w:rPr>
        <w:t xml:space="preserve">הצגת </w:t>
      </w:r>
      <w:bookmarkStart w:id="38189" w:name="_ETM_Q86_688000"/>
      <w:bookmarkEnd w:id="38189"/>
      <w:r>
        <w:rPr>
          <w:rtl/>
        </w:rPr>
        <w:t xml:space="preserve">דברים </w:t>
      </w:r>
      <w:bookmarkStart w:id="38190" w:name="_ETM_Q86_688420"/>
      <w:bookmarkEnd w:id="38190"/>
      <w:r>
        <w:rPr>
          <w:rtl/>
        </w:rPr>
        <w:t xml:space="preserve">למראית </w:t>
      </w:r>
      <w:bookmarkStart w:id="38191" w:name="_ETM_Q86_688990"/>
      <w:bookmarkEnd w:id="38191"/>
      <w:r>
        <w:rPr>
          <w:rtl/>
        </w:rPr>
        <w:t xml:space="preserve">עין </w:t>
      </w:r>
      <w:bookmarkStart w:id="38192" w:name="_ETM_Q86_689320"/>
      <w:bookmarkEnd w:id="38192"/>
      <w:r>
        <w:rPr>
          <w:rtl/>
        </w:rPr>
        <w:t>בלבד</w:t>
      </w:r>
      <w:r w:rsidR="00856F57">
        <w:rPr>
          <w:rFonts w:hint="cs"/>
          <w:rtl/>
        </w:rPr>
        <w:t>,</w:t>
      </w:r>
      <w:r>
        <w:rPr>
          <w:rtl/>
        </w:rPr>
        <w:t xml:space="preserve"> </w:t>
      </w:r>
      <w:bookmarkStart w:id="38193" w:name="_ETM_Q86_690549"/>
      <w:bookmarkEnd w:id="38193"/>
      <w:r>
        <w:rPr>
          <w:rtl/>
        </w:rPr>
        <w:t xml:space="preserve">של </w:t>
      </w:r>
      <w:bookmarkStart w:id="38194" w:name="_ETM_Q86_690760"/>
      <w:bookmarkEnd w:id="38194"/>
      <w:r>
        <w:rPr>
          <w:rtl/>
        </w:rPr>
        <w:t xml:space="preserve">התעלמות </w:t>
      </w:r>
      <w:bookmarkStart w:id="38195" w:name="_ETM_Q86_691269"/>
      <w:bookmarkEnd w:id="38195"/>
      <w:r>
        <w:rPr>
          <w:rtl/>
        </w:rPr>
        <w:t xml:space="preserve">מהתרעות </w:t>
      </w:r>
      <w:bookmarkStart w:id="38196" w:name="_ETM_Q86_691839"/>
      <w:bookmarkEnd w:id="38196"/>
      <w:r>
        <w:rPr>
          <w:rtl/>
        </w:rPr>
        <w:t xml:space="preserve">חוזרות </w:t>
      </w:r>
      <w:bookmarkStart w:id="38197" w:name="_ETM_Q86_692319"/>
      <w:bookmarkEnd w:id="38197"/>
      <w:r>
        <w:rPr>
          <w:rtl/>
        </w:rPr>
        <w:t>ונשנות</w:t>
      </w:r>
      <w:r w:rsidR="00856F57">
        <w:rPr>
          <w:rFonts w:hint="cs"/>
          <w:rtl/>
        </w:rPr>
        <w:t>,</w:t>
      </w:r>
      <w:r>
        <w:rPr>
          <w:rtl/>
        </w:rPr>
        <w:t xml:space="preserve"> </w:t>
      </w:r>
      <w:bookmarkStart w:id="38198" w:name="_ETM_Q86_692919"/>
      <w:bookmarkEnd w:id="38198"/>
      <w:r>
        <w:rPr>
          <w:rtl/>
        </w:rPr>
        <w:t xml:space="preserve">של </w:t>
      </w:r>
      <w:bookmarkStart w:id="38199" w:name="_ETM_Q86_693069"/>
      <w:bookmarkEnd w:id="38199"/>
      <w:r>
        <w:rPr>
          <w:rtl/>
        </w:rPr>
        <w:t xml:space="preserve">שאננות </w:t>
      </w:r>
      <w:bookmarkStart w:id="38200" w:name="_ETM_Q86_693609"/>
      <w:bookmarkEnd w:id="38200"/>
      <w:r>
        <w:rPr>
          <w:rtl/>
        </w:rPr>
        <w:t xml:space="preserve">ושל </w:t>
      </w:r>
      <w:bookmarkStart w:id="38201" w:name="_ETM_Q86_693849"/>
      <w:bookmarkEnd w:id="38201"/>
      <w:r>
        <w:rPr>
          <w:rtl/>
        </w:rPr>
        <w:t xml:space="preserve">קיבעון </w:t>
      </w:r>
      <w:bookmarkStart w:id="38202" w:name="_ETM_Q86_694329"/>
      <w:bookmarkEnd w:id="38202"/>
      <w:r>
        <w:rPr>
          <w:rtl/>
        </w:rPr>
        <w:t xml:space="preserve">מחשבתי </w:t>
      </w:r>
      <w:bookmarkStart w:id="38203" w:name="_ETM_Q86_695519"/>
      <w:bookmarkEnd w:id="38203"/>
      <w:r w:rsidR="00856F57">
        <w:rPr>
          <w:rFonts w:hint="cs"/>
          <w:rtl/>
        </w:rPr>
        <w:t>ב</w:t>
      </w:r>
      <w:r>
        <w:rPr>
          <w:rtl/>
        </w:rPr>
        <w:t xml:space="preserve">עניינים </w:t>
      </w:r>
      <w:bookmarkStart w:id="38204" w:name="_ETM_Q86_696239"/>
      <w:bookmarkEnd w:id="38204"/>
      <w:r>
        <w:rPr>
          <w:rtl/>
        </w:rPr>
        <w:t xml:space="preserve">משמעותיים </w:t>
      </w:r>
      <w:bookmarkStart w:id="38205" w:name="_ETM_Q86_696959"/>
      <w:bookmarkEnd w:id="38205"/>
      <w:r>
        <w:rPr>
          <w:rtl/>
        </w:rPr>
        <w:t xml:space="preserve">הנוגעים </w:t>
      </w:r>
      <w:bookmarkStart w:id="38206" w:name="_ETM_Q86_697409"/>
      <w:bookmarkEnd w:id="38206"/>
      <w:r>
        <w:rPr>
          <w:rtl/>
        </w:rPr>
        <w:t>ל</w:t>
      </w:r>
      <w:bookmarkStart w:id="38207" w:name="_ETM_Q86_698040"/>
      <w:bookmarkEnd w:id="38207"/>
      <w:r>
        <w:rPr>
          <w:rtl/>
        </w:rPr>
        <w:t xml:space="preserve">בטיחות </w:t>
      </w:r>
      <w:bookmarkStart w:id="38208" w:name="_ETM_Q86_698549"/>
      <w:bookmarkEnd w:id="38208"/>
      <w:r>
        <w:rPr>
          <w:rtl/>
        </w:rPr>
        <w:t xml:space="preserve">הציבור </w:t>
      </w:r>
      <w:bookmarkStart w:id="38209" w:name="_ETM_Q86_699090"/>
      <w:bookmarkEnd w:id="38209"/>
      <w:r>
        <w:rPr>
          <w:rtl/>
        </w:rPr>
        <w:t xml:space="preserve">ולשמירה </w:t>
      </w:r>
      <w:bookmarkStart w:id="38210" w:name="_ETM_Q86_699659"/>
      <w:bookmarkEnd w:id="38210"/>
      <w:r>
        <w:rPr>
          <w:rtl/>
        </w:rPr>
        <w:t xml:space="preserve">על </w:t>
      </w:r>
      <w:bookmarkStart w:id="38211" w:name="_ETM_Q86_699749"/>
      <w:bookmarkEnd w:id="38211"/>
      <w:r>
        <w:rPr>
          <w:rtl/>
        </w:rPr>
        <w:t xml:space="preserve">חיי </w:t>
      </w:r>
      <w:bookmarkStart w:id="38212" w:name="_ETM_Q86_700170"/>
      <w:bookmarkEnd w:id="38212"/>
      <w:r>
        <w:rPr>
          <w:rtl/>
        </w:rPr>
        <w:t>אדם</w:t>
      </w:r>
      <w:r>
        <w:rPr>
          <w:rFonts w:hint="cs"/>
          <w:rtl/>
        </w:rPr>
        <w:t>.</w:t>
      </w:r>
      <w:r>
        <w:rPr>
          <w:rtl/>
        </w:rPr>
        <w:t xml:space="preserve"> </w:t>
      </w:r>
      <w:bookmarkStart w:id="38213" w:name="_ETM_Q86_702070"/>
      <w:bookmarkStart w:id="38214" w:name="_ETM_Q86_702069"/>
      <w:bookmarkStart w:id="38215" w:name="_ETM_Q86_702118"/>
      <w:bookmarkStart w:id="38216" w:name="_ETM_Q86_702237"/>
      <w:bookmarkStart w:id="38217" w:name="_ETM_Q86_702276"/>
      <w:bookmarkEnd w:id="38213"/>
      <w:bookmarkEnd w:id="38214"/>
      <w:bookmarkEnd w:id="38215"/>
      <w:bookmarkEnd w:id="38216"/>
      <w:bookmarkEnd w:id="38217"/>
      <w:r>
        <w:rPr>
          <w:rtl/>
        </w:rPr>
        <w:t xml:space="preserve">תרבות </w:t>
      </w:r>
      <w:bookmarkStart w:id="38218" w:name="_ETM_Q86_702520"/>
      <w:bookmarkEnd w:id="38218"/>
      <w:r>
        <w:rPr>
          <w:rtl/>
        </w:rPr>
        <w:t xml:space="preserve">רעה </w:t>
      </w:r>
      <w:bookmarkStart w:id="38219" w:name="_ETM_Q86_702880"/>
      <w:bookmarkEnd w:id="38219"/>
      <w:r>
        <w:rPr>
          <w:rtl/>
        </w:rPr>
        <w:t xml:space="preserve">של </w:t>
      </w:r>
      <w:bookmarkStart w:id="38220" w:name="_ETM_Q86_703090"/>
      <w:bookmarkEnd w:id="38220"/>
      <w:r>
        <w:rPr>
          <w:rtl/>
        </w:rPr>
        <w:t>ה</w:t>
      </w:r>
      <w:r>
        <w:rPr>
          <w:rFonts w:hint="cs"/>
          <w:rtl/>
        </w:rPr>
        <w:t>י</w:t>
      </w:r>
      <w:r>
        <w:rPr>
          <w:rtl/>
        </w:rPr>
        <w:t xml:space="preserve">עדר </w:t>
      </w:r>
      <w:bookmarkStart w:id="38221" w:name="_ETM_Q86_703450"/>
      <w:bookmarkEnd w:id="38221"/>
      <w:r>
        <w:rPr>
          <w:rtl/>
        </w:rPr>
        <w:t xml:space="preserve">משילות </w:t>
      </w:r>
      <w:bookmarkStart w:id="38222" w:name="_ETM_Q86_703990"/>
      <w:bookmarkEnd w:id="38222"/>
      <w:r>
        <w:rPr>
          <w:rFonts w:hint="cs"/>
          <w:rtl/>
        </w:rPr>
        <w:t>ו</w:t>
      </w:r>
      <w:r>
        <w:rPr>
          <w:rtl/>
        </w:rPr>
        <w:t xml:space="preserve">שלטון </w:t>
      </w:r>
      <w:bookmarkStart w:id="38223" w:name="_ETM_Q86_704440"/>
      <w:bookmarkEnd w:id="38223"/>
      <w:r>
        <w:rPr>
          <w:rtl/>
        </w:rPr>
        <w:t xml:space="preserve">החוק </w:t>
      </w:r>
      <w:bookmarkStart w:id="38224" w:name="_ETM_Q86_705330"/>
      <w:bookmarkEnd w:id="38224"/>
      <w:r>
        <w:rPr>
          <w:rtl/>
        </w:rPr>
        <w:t>ו</w:t>
      </w:r>
      <w:bookmarkStart w:id="38225" w:name="_ETM_Q86_705450"/>
      <w:bookmarkEnd w:id="38225"/>
      <w:r>
        <w:rPr>
          <w:rtl/>
        </w:rPr>
        <w:t xml:space="preserve">דפוס </w:t>
      </w:r>
      <w:bookmarkStart w:id="38226" w:name="_ETM_Q86_705870"/>
      <w:bookmarkEnd w:id="38226"/>
      <w:r>
        <w:rPr>
          <w:rtl/>
        </w:rPr>
        <w:t xml:space="preserve">פעולה </w:t>
      </w:r>
      <w:bookmarkStart w:id="38227" w:name="_ETM_Q86_706319"/>
      <w:bookmarkEnd w:id="38227"/>
      <w:r>
        <w:rPr>
          <w:rtl/>
        </w:rPr>
        <w:t xml:space="preserve">של </w:t>
      </w:r>
      <w:bookmarkStart w:id="38228" w:name="_ETM_Q86_706470"/>
      <w:bookmarkEnd w:id="38228"/>
      <w:r>
        <w:rPr>
          <w:rtl/>
        </w:rPr>
        <w:t xml:space="preserve">דחיינות </w:t>
      </w:r>
      <w:bookmarkStart w:id="38229" w:name="_ETM_Q86_707069"/>
      <w:bookmarkEnd w:id="38229"/>
      <w:r>
        <w:rPr>
          <w:rtl/>
        </w:rPr>
        <w:t xml:space="preserve">ושל </w:t>
      </w:r>
      <w:bookmarkStart w:id="38230" w:name="_ETM_Q86_707340"/>
      <w:bookmarkEnd w:id="38230"/>
      <w:r>
        <w:rPr>
          <w:rtl/>
        </w:rPr>
        <w:t xml:space="preserve">הימנעות </w:t>
      </w:r>
      <w:bookmarkStart w:id="38231" w:name="_ETM_Q86_707880"/>
      <w:bookmarkEnd w:id="38231"/>
      <w:r>
        <w:rPr>
          <w:rtl/>
        </w:rPr>
        <w:t xml:space="preserve">מקבלת </w:t>
      </w:r>
      <w:bookmarkStart w:id="38232" w:name="_ETM_Q86_708450"/>
      <w:bookmarkEnd w:id="38232"/>
      <w:r>
        <w:rPr>
          <w:rtl/>
        </w:rPr>
        <w:t>החלטות</w:t>
      </w:r>
      <w:r>
        <w:rPr>
          <w:rFonts w:hint="cs"/>
          <w:rtl/>
        </w:rPr>
        <w:t>.</w:t>
      </w:r>
      <w:r>
        <w:rPr>
          <w:rtl/>
        </w:rPr>
        <w:t xml:space="preserve"> </w:t>
      </w:r>
      <w:bookmarkStart w:id="38233" w:name="_ETM_Q86_709719"/>
      <w:bookmarkEnd w:id="38233"/>
      <w:r>
        <w:rPr>
          <w:rtl/>
        </w:rPr>
        <w:t xml:space="preserve">מציאות </w:t>
      </w:r>
      <w:bookmarkStart w:id="38234" w:name="_ETM_Q86_710290"/>
      <w:bookmarkEnd w:id="38234"/>
      <w:r>
        <w:rPr>
          <w:rtl/>
        </w:rPr>
        <w:t xml:space="preserve">של </w:t>
      </w:r>
      <w:bookmarkStart w:id="38235" w:name="_ETM_Q86_710379"/>
      <w:bookmarkEnd w:id="38235"/>
      <w:r>
        <w:rPr>
          <w:rtl/>
        </w:rPr>
        <w:t xml:space="preserve">התנהלות </w:t>
      </w:r>
      <w:bookmarkStart w:id="38236" w:name="_ETM_Q86_710889"/>
      <w:bookmarkEnd w:id="38236"/>
      <w:r>
        <w:rPr>
          <w:rtl/>
        </w:rPr>
        <w:t xml:space="preserve">המושפעת </w:t>
      </w:r>
      <w:bookmarkStart w:id="38237" w:name="_ETM_Q86_711519"/>
      <w:bookmarkEnd w:id="38237"/>
      <w:r>
        <w:rPr>
          <w:rtl/>
        </w:rPr>
        <w:t xml:space="preserve">לרעה </w:t>
      </w:r>
      <w:bookmarkStart w:id="38238" w:name="_ETM_Q86_711939"/>
      <w:bookmarkEnd w:id="38238"/>
      <w:r>
        <w:rPr>
          <w:rtl/>
        </w:rPr>
        <w:t xml:space="preserve">מאינטרסים </w:t>
      </w:r>
      <w:bookmarkStart w:id="38239" w:name="_ETM_Q86_712629"/>
      <w:bookmarkEnd w:id="38239"/>
      <w:r>
        <w:rPr>
          <w:rtl/>
        </w:rPr>
        <w:t xml:space="preserve">פוליטיים </w:t>
      </w:r>
      <w:bookmarkStart w:id="38240" w:name="_ETM_Q86_713260"/>
      <w:bookmarkEnd w:id="38240"/>
      <w:r>
        <w:rPr>
          <w:rtl/>
        </w:rPr>
        <w:t>ו</w:t>
      </w:r>
      <w:bookmarkStart w:id="38241" w:name="_ETM_Q86_713349"/>
      <w:bookmarkEnd w:id="38241"/>
      <w:r>
        <w:rPr>
          <w:rtl/>
        </w:rPr>
        <w:t xml:space="preserve">משיקולים </w:t>
      </w:r>
      <w:bookmarkStart w:id="38242" w:name="_ETM_Q86_714040"/>
      <w:bookmarkEnd w:id="38242"/>
      <w:r>
        <w:rPr>
          <w:rtl/>
        </w:rPr>
        <w:t>זרים</w:t>
      </w:r>
      <w:r>
        <w:rPr>
          <w:rFonts w:hint="cs"/>
          <w:rtl/>
        </w:rPr>
        <w:t>.</w:t>
      </w:r>
      <w:r>
        <w:rPr>
          <w:rtl/>
        </w:rPr>
        <w:t xml:space="preserve"> </w:t>
      </w:r>
      <w:bookmarkStart w:id="38243" w:name="_ETM_Q86_715090"/>
      <w:bookmarkEnd w:id="38243"/>
      <w:r>
        <w:rPr>
          <w:rtl/>
        </w:rPr>
        <w:t xml:space="preserve">תרבות </w:t>
      </w:r>
      <w:bookmarkStart w:id="38244" w:name="_ETM_Q86_715569"/>
      <w:bookmarkEnd w:id="38244"/>
      <w:r>
        <w:rPr>
          <w:rtl/>
        </w:rPr>
        <w:t xml:space="preserve">רעה </w:t>
      </w:r>
      <w:bookmarkStart w:id="38245" w:name="_ETM_Q86_715959"/>
      <w:bookmarkEnd w:id="38245"/>
      <w:r>
        <w:rPr>
          <w:rtl/>
        </w:rPr>
        <w:t xml:space="preserve">של </w:t>
      </w:r>
      <w:bookmarkStart w:id="38246" w:name="_ETM_Q86_716170"/>
      <w:bookmarkEnd w:id="38246"/>
      <w:r w:rsidR="00856F57">
        <w:rPr>
          <w:rFonts w:hint="cs"/>
          <w:rtl/>
        </w:rPr>
        <w:t>'</w:t>
      </w:r>
      <w:r>
        <w:rPr>
          <w:rtl/>
        </w:rPr>
        <w:t xml:space="preserve">ראש </w:t>
      </w:r>
      <w:bookmarkStart w:id="38247" w:name="_ETM_Q86_716470"/>
      <w:bookmarkEnd w:id="38247"/>
      <w:r>
        <w:rPr>
          <w:rtl/>
        </w:rPr>
        <w:t>קטן</w:t>
      </w:r>
      <w:r w:rsidR="00856F57">
        <w:rPr>
          <w:rFonts w:hint="cs"/>
          <w:rtl/>
        </w:rPr>
        <w:t>'</w:t>
      </w:r>
      <w:r>
        <w:rPr>
          <w:rFonts w:hint="cs"/>
          <w:rtl/>
        </w:rPr>
        <w:t>,</w:t>
      </w:r>
      <w:r>
        <w:rPr>
          <w:rtl/>
        </w:rPr>
        <w:t xml:space="preserve"> </w:t>
      </w:r>
      <w:bookmarkStart w:id="38248" w:name="_ETM_Q86_718010"/>
      <w:bookmarkEnd w:id="38248"/>
      <w:r>
        <w:rPr>
          <w:rtl/>
        </w:rPr>
        <w:t xml:space="preserve">של </w:t>
      </w:r>
      <w:bookmarkStart w:id="38249" w:name="_ETM_Q86_718249"/>
      <w:bookmarkEnd w:id="38249"/>
      <w:r>
        <w:rPr>
          <w:rtl/>
        </w:rPr>
        <w:t xml:space="preserve">מזעור </w:t>
      </w:r>
      <w:bookmarkStart w:id="38250" w:name="_ETM_Q86_718639"/>
      <w:bookmarkEnd w:id="38250"/>
      <w:r>
        <w:rPr>
          <w:rtl/>
        </w:rPr>
        <w:t xml:space="preserve">האחריות </w:t>
      </w:r>
      <w:bookmarkStart w:id="38251" w:name="_ETM_Q86_719629"/>
      <w:bookmarkEnd w:id="38251"/>
      <w:r>
        <w:rPr>
          <w:rtl/>
        </w:rPr>
        <w:t xml:space="preserve">ושל </w:t>
      </w:r>
      <w:bookmarkStart w:id="38252" w:name="_ETM_Q86_719900"/>
      <w:bookmarkEnd w:id="38252"/>
      <w:r>
        <w:rPr>
          <w:rtl/>
        </w:rPr>
        <w:t xml:space="preserve">התחמקות </w:t>
      </w:r>
      <w:bookmarkStart w:id="38253" w:name="_ETM_Q86_720469"/>
      <w:bookmarkEnd w:id="38253"/>
      <w:r>
        <w:rPr>
          <w:rtl/>
        </w:rPr>
        <w:t>ממנה</w:t>
      </w:r>
      <w:r>
        <w:rPr>
          <w:rFonts w:hint="cs"/>
          <w:rtl/>
        </w:rPr>
        <w:t>.</w:t>
      </w:r>
      <w:r>
        <w:rPr>
          <w:rtl/>
        </w:rPr>
        <w:t xml:space="preserve"> </w:t>
      </w:r>
      <w:bookmarkStart w:id="38254" w:name="_ETM_Q86_721809"/>
      <w:bookmarkEnd w:id="38254"/>
    </w:p>
    <w:p w:rsidR="00071895" w:rsidRDefault="00071895" w:rsidP="00E01424">
      <w:pPr>
        <w:rPr>
          <w:rtl/>
        </w:rPr>
      </w:pPr>
      <w:bookmarkStart w:id="38255" w:name="_ETM_Q86_725340"/>
      <w:bookmarkStart w:id="38256" w:name="_ETM_Q86_725412"/>
      <w:bookmarkEnd w:id="38255"/>
      <w:bookmarkEnd w:id="38256"/>
    </w:p>
    <w:p w:rsidR="00CF2DC5" w:rsidRDefault="00071895" w:rsidP="004D4F51">
      <w:pPr>
        <w:rPr>
          <w:rtl/>
        </w:rPr>
      </w:pPr>
      <w:bookmarkStart w:id="38257" w:name="_ETM_Q86_725484"/>
      <w:bookmarkStart w:id="38258" w:name="_ETM_Q86_725524"/>
      <w:bookmarkEnd w:id="38257"/>
      <w:bookmarkEnd w:id="38258"/>
      <w:r>
        <w:rPr>
          <w:rFonts w:hint="cs"/>
          <w:rtl/>
        </w:rPr>
        <w:t>"</w:t>
      </w:r>
      <w:r w:rsidR="00856F57">
        <w:rPr>
          <w:rFonts w:hint="cs"/>
          <w:rtl/>
        </w:rPr>
        <w:t xml:space="preserve">2. </w:t>
      </w:r>
      <w:r>
        <w:rPr>
          <w:rtl/>
        </w:rPr>
        <w:t xml:space="preserve">תרבות </w:t>
      </w:r>
      <w:bookmarkStart w:id="38259" w:name="_ETM_Q86_722319"/>
      <w:bookmarkEnd w:id="38259"/>
      <w:r>
        <w:rPr>
          <w:rtl/>
        </w:rPr>
        <w:t xml:space="preserve">רעה </w:t>
      </w:r>
      <w:bookmarkStart w:id="38260" w:name="_ETM_Q86_722650"/>
      <w:bookmarkEnd w:id="38260"/>
      <w:r>
        <w:rPr>
          <w:rtl/>
        </w:rPr>
        <w:t xml:space="preserve">זו </w:t>
      </w:r>
      <w:bookmarkStart w:id="38261" w:name="_ETM_Q86_723040"/>
      <w:bookmarkEnd w:id="38261"/>
      <w:r>
        <w:rPr>
          <w:rtl/>
        </w:rPr>
        <w:t xml:space="preserve">הובילה </w:t>
      </w:r>
      <w:bookmarkStart w:id="38262" w:name="_ETM_Q86_723519"/>
      <w:bookmarkEnd w:id="38262"/>
      <w:r>
        <w:rPr>
          <w:rtl/>
        </w:rPr>
        <w:t xml:space="preserve">לאסון </w:t>
      </w:r>
      <w:bookmarkStart w:id="38263" w:name="_ETM_Q86_724030"/>
      <w:bookmarkEnd w:id="38263"/>
      <w:r>
        <w:rPr>
          <w:rtl/>
        </w:rPr>
        <w:t xml:space="preserve">הנורא </w:t>
      </w:r>
      <w:bookmarkStart w:id="38264" w:name="_ETM_Q86_724450"/>
      <w:bookmarkEnd w:id="38264"/>
      <w:r>
        <w:rPr>
          <w:rtl/>
        </w:rPr>
        <w:t xml:space="preserve">בהר </w:t>
      </w:r>
      <w:bookmarkStart w:id="38265" w:name="_ETM_Q86_724720"/>
      <w:bookmarkEnd w:id="38265"/>
      <w:r>
        <w:rPr>
          <w:rtl/>
        </w:rPr>
        <w:t xml:space="preserve">מירון </w:t>
      </w:r>
      <w:bookmarkStart w:id="38266" w:name="_ETM_Q86_725200"/>
      <w:bookmarkEnd w:id="38266"/>
      <w:r>
        <w:rPr>
          <w:rtl/>
        </w:rPr>
        <w:t xml:space="preserve">בל"ג </w:t>
      </w:r>
      <w:bookmarkStart w:id="38267" w:name="_ETM_Q86_725590"/>
      <w:bookmarkEnd w:id="38267"/>
      <w:r>
        <w:rPr>
          <w:rtl/>
        </w:rPr>
        <w:t xml:space="preserve">בעומר </w:t>
      </w:r>
      <w:bookmarkStart w:id="38268" w:name="_ETM_Q86_726040"/>
      <w:bookmarkEnd w:id="38268"/>
      <w:r>
        <w:rPr>
          <w:rtl/>
        </w:rPr>
        <w:t>התש</w:t>
      </w:r>
      <w:bookmarkStart w:id="38269" w:name="_ETM_Q86_726400"/>
      <w:bookmarkEnd w:id="38269"/>
      <w:r>
        <w:rPr>
          <w:rFonts w:hint="cs"/>
          <w:rtl/>
        </w:rPr>
        <w:t>פ"א.</w:t>
      </w:r>
      <w:r>
        <w:rPr>
          <w:rtl/>
        </w:rPr>
        <w:t xml:space="preserve"> </w:t>
      </w:r>
      <w:bookmarkStart w:id="38270" w:name="_ETM_Q86_727599"/>
      <w:bookmarkEnd w:id="38270"/>
      <w:r w:rsidR="00CF2DC5">
        <w:rPr>
          <w:rFonts w:hint="cs"/>
          <w:rtl/>
        </w:rPr>
        <w:t>'</w:t>
      </w:r>
      <w:r>
        <w:rPr>
          <w:rtl/>
        </w:rPr>
        <w:t xml:space="preserve">הכתובת </w:t>
      </w:r>
      <w:bookmarkStart w:id="38271" w:name="_ETM_Q86_728170"/>
      <w:bookmarkEnd w:id="38271"/>
      <w:r>
        <w:rPr>
          <w:rtl/>
        </w:rPr>
        <w:t xml:space="preserve">הייתה </w:t>
      </w:r>
      <w:bookmarkStart w:id="38272" w:name="_ETM_Q86_728500"/>
      <w:bookmarkEnd w:id="38272"/>
      <w:r>
        <w:rPr>
          <w:rtl/>
        </w:rPr>
        <w:t xml:space="preserve">על </w:t>
      </w:r>
      <w:bookmarkStart w:id="38273" w:name="_ETM_Q86_728590"/>
      <w:bookmarkEnd w:id="38273"/>
      <w:r>
        <w:rPr>
          <w:rtl/>
        </w:rPr>
        <w:t>הקיר</w:t>
      </w:r>
      <w:r w:rsidR="00CF2DC5">
        <w:rPr>
          <w:rFonts w:hint="cs"/>
          <w:rtl/>
        </w:rPr>
        <w:t>'</w:t>
      </w:r>
      <w:r>
        <w:rPr>
          <w:rFonts w:hint="cs"/>
          <w:rtl/>
        </w:rPr>
        <w:t>,</w:t>
      </w:r>
      <w:r>
        <w:rPr>
          <w:rtl/>
        </w:rPr>
        <w:t xml:space="preserve"> </w:t>
      </w:r>
      <w:bookmarkStart w:id="38274" w:name="_ETM_Q86_729370"/>
      <w:bookmarkEnd w:id="38274"/>
      <w:r>
        <w:rPr>
          <w:rtl/>
        </w:rPr>
        <w:t xml:space="preserve">ידועה </w:t>
      </w:r>
      <w:bookmarkStart w:id="38275" w:name="_ETM_Q86_729939"/>
      <w:bookmarkEnd w:id="38275"/>
      <w:r>
        <w:rPr>
          <w:rtl/>
        </w:rPr>
        <w:t xml:space="preserve">לרבים </w:t>
      </w:r>
      <w:bookmarkStart w:id="38276" w:name="_ETM_Q86_730480"/>
      <w:bookmarkEnd w:id="38276"/>
      <w:r>
        <w:rPr>
          <w:rtl/>
        </w:rPr>
        <w:t xml:space="preserve">במשך </w:t>
      </w:r>
      <w:bookmarkStart w:id="38277" w:name="_ETM_Q86_730929"/>
      <w:bookmarkEnd w:id="38277"/>
      <w:r>
        <w:rPr>
          <w:rtl/>
        </w:rPr>
        <w:t xml:space="preserve">שנים </w:t>
      </w:r>
      <w:bookmarkStart w:id="38278" w:name="_ETM_Q86_731319"/>
      <w:bookmarkEnd w:id="38278"/>
      <w:r>
        <w:rPr>
          <w:rtl/>
        </w:rPr>
        <w:t>רבות</w:t>
      </w:r>
      <w:r>
        <w:rPr>
          <w:rFonts w:hint="cs"/>
          <w:rtl/>
        </w:rPr>
        <w:t>.</w:t>
      </w:r>
      <w:r>
        <w:rPr>
          <w:rtl/>
        </w:rPr>
        <w:t xml:space="preserve"> </w:t>
      </w:r>
      <w:bookmarkStart w:id="38279" w:name="_ETM_Q86_732540"/>
      <w:bookmarkEnd w:id="38279"/>
      <w:r>
        <w:rPr>
          <w:rtl/>
        </w:rPr>
        <w:t xml:space="preserve">את </w:t>
      </w:r>
      <w:bookmarkStart w:id="38280" w:name="_ETM_Q86_732809"/>
      <w:bookmarkEnd w:id="38280"/>
      <w:r>
        <w:rPr>
          <w:rtl/>
        </w:rPr>
        <w:t xml:space="preserve">האסון </w:t>
      </w:r>
      <w:bookmarkStart w:id="38281" w:name="_ETM_Q86_733260"/>
      <w:bookmarkEnd w:id="38281"/>
      <w:r>
        <w:rPr>
          <w:rtl/>
        </w:rPr>
        <w:t xml:space="preserve">הזה </w:t>
      </w:r>
      <w:bookmarkStart w:id="38282" w:name="_ETM_Q86_733769"/>
      <w:bookmarkEnd w:id="38282"/>
      <w:r>
        <w:rPr>
          <w:rtl/>
        </w:rPr>
        <w:t xml:space="preserve">ניתן </w:t>
      </w:r>
      <w:bookmarkStart w:id="38283" w:name="_ETM_Q86_734309"/>
      <w:bookmarkEnd w:id="38283"/>
      <w:r>
        <w:rPr>
          <w:rtl/>
        </w:rPr>
        <w:t xml:space="preserve">היה </w:t>
      </w:r>
      <w:bookmarkStart w:id="38284" w:name="_ETM_Q86_734549"/>
      <w:bookmarkEnd w:id="38284"/>
      <w:r>
        <w:rPr>
          <w:rtl/>
        </w:rPr>
        <w:t>למנוע</w:t>
      </w:r>
      <w:r>
        <w:rPr>
          <w:rFonts w:hint="cs"/>
          <w:rtl/>
        </w:rPr>
        <w:t>,</w:t>
      </w:r>
      <w:r>
        <w:rPr>
          <w:rtl/>
        </w:rPr>
        <w:t xml:space="preserve"> </w:t>
      </w:r>
      <w:bookmarkStart w:id="38285" w:name="_ETM_Q86_735540"/>
      <w:bookmarkEnd w:id="38285"/>
      <w:r>
        <w:rPr>
          <w:rtl/>
        </w:rPr>
        <w:t xml:space="preserve">וחובה </w:t>
      </w:r>
      <w:bookmarkStart w:id="38286" w:name="_ETM_Q86_736410"/>
      <w:bookmarkEnd w:id="38286"/>
      <w:r>
        <w:rPr>
          <w:rtl/>
        </w:rPr>
        <w:t>הי</w:t>
      </w:r>
      <w:r>
        <w:rPr>
          <w:rFonts w:hint="cs"/>
          <w:rtl/>
        </w:rPr>
        <w:t>ית</w:t>
      </w:r>
      <w:r>
        <w:rPr>
          <w:rtl/>
        </w:rPr>
        <w:t xml:space="preserve">ה </w:t>
      </w:r>
      <w:bookmarkStart w:id="38287" w:name="_ETM_Q86_736979"/>
      <w:bookmarkEnd w:id="38287"/>
      <w:r>
        <w:rPr>
          <w:rtl/>
        </w:rPr>
        <w:t>ל</w:t>
      </w:r>
      <w:bookmarkStart w:id="38288" w:name="_ETM_Q86_737400"/>
      <w:bookmarkEnd w:id="38288"/>
      <w:r>
        <w:rPr>
          <w:rFonts w:hint="cs"/>
          <w:rtl/>
        </w:rPr>
        <w:t>מונעו.</w:t>
      </w:r>
      <w:r>
        <w:rPr>
          <w:rtl/>
        </w:rPr>
        <w:t xml:space="preserve"> </w:t>
      </w:r>
      <w:bookmarkStart w:id="38289" w:name="_ETM_Q86_739460"/>
      <w:bookmarkEnd w:id="38289"/>
    </w:p>
    <w:p w:rsidR="00CF2DC5" w:rsidRDefault="00CF2DC5" w:rsidP="004D4F51">
      <w:pPr>
        <w:rPr>
          <w:rtl/>
        </w:rPr>
      </w:pPr>
    </w:p>
    <w:p w:rsidR="00071895" w:rsidRDefault="00CF2DC5" w:rsidP="00CF2DC5">
      <w:pPr>
        <w:rPr>
          <w:rtl/>
        </w:rPr>
      </w:pPr>
      <w:r>
        <w:rPr>
          <w:rFonts w:hint="cs"/>
          <w:rtl/>
        </w:rPr>
        <w:t xml:space="preserve">"3. </w:t>
      </w:r>
      <w:r w:rsidR="00071895">
        <w:rPr>
          <w:rtl/>
        </w:rPr>
        <w:t xml:space="preserve">כדי </w:t>
      </w:r>
      <w:bookmarkStart w:id="38290" w:name="_ETM_Q86_739850"/>
      <w:bookmarkEnd w:id="38290"/>
      <w:r w:rsidR="00071895">
        <w:rPr>
          <w:rtl/>
        </w:rPr>
        <w:t xml:space="preserve">למנוע </w:t>
      </w:r>
      <w:bookmarkStart w:id="38291" w:name="_ETM_Q86_740360"/>
      <w:bookmarkEnd w:id="38291"/>
      <w:r w:rsidR="00071895">
        <w:rPr>
          <w:rtl/>
        </w:rPr>
        <w:t xml:space="preserve">את </w:t>
      </w:r>
      <w:bookmarkStart w:id="38292" w:name="_ETM_Q86_740570"/>
      <w:bookmarkEnd w:id="38292"/>
      <w:r w:rsidR="00071895">
        <w:rPr>
          <w:rtl/>
        </w:rPr>
        <w:t xml:space="preserve">האסון </w:t>
      </w:r>
      <w:bookmarkStart w:id="38293" w:name="_ETM_Q86_741140"/>
      <w:bookmarkStart w:id="38294" w:name="_ETM_Q86_741860"/>
      <w:bookmarkEnd w:id="38293"/>
      <w:bookmarkEnd w:id="38294"/>
      <w:r w:rsidR="00071895">
        <w:rPr>
          <w:rFonts w:hint="cs"/>
          <w:rtl/>
        </w:rPr>
        <w:t>נד</w:t>
      </w:r>
      <w:r w:rsidR="00071895">
        <w:rPr>
          <w:rtl/>
        </w:rPr>
        <w:t xml:space="preserve">רשה </w:t>
      </w:r>
      <w:bookmarkStart w:id="38295" w:name="_ETM_Q86_742160"/>
      <w:bookmarkEnd w:id="38295"/>
      <w:r w:rsidR="00071895">
        <w:rPr>
          <w:rtl/>
        </w:rPr>
        <w:t xml:space="preserve">תרבות </w:t>
      </w:r>
      <w:bookmarkStart w:id="38296" w:name="_ETM_Q86_742640"/>
      <w:bookmarkEnd w:id="38296"/>
      <w:r w:rsidR="00071895">
        <w:rPr>
          <w:rtl/>
        </w:rPr>
        <w:t>מתוקנת</w:t>
      </w:r>
      <w:r w:rsidR="00071895">
        <w:rPr>
          <w:rFonts w:hint="cs"/>
          <w:rtl/>
        </w:rPr>
        <w:t>.</w:t>
      </w:r>
      <w:r w:rsidR="00071895">
        <w:rPr>
          <w:rtl/>
        </w:rPr>
        <w:t xml:space="preserve"> </w:t>
      </w:r>
      <w:bookmarkStart w:id="38297" w:name="_ETM_Q86_745260"/>
      <w:bookmarkEnd w:id="38297"/>
      <w:r w:rsidR="00071895">
        <w:rPr>
          <w:rtl/>
        </w:rPr>
        <w:t xml:space="preserve">נדרשו </w:t>
      </w:r>
      <w:bookmarkStart w:id="38298" w:name="_ETM_Q86_745920"/>
      <w:bookmarkEnd w:id="38298"/>
      <w:r w:rsidR="00071895">
        <w:rPr>
          <w:rtl/>
        </w:rPr>
        <w:t xml:space="preserve">נושאי </w:t>
      </w:r>
      <w:bookmarkStart w:id="38299" w:name="_ETM_Q86_746309"/>
      <w:bookmarkEnd w:id="38299"/>
      <w:r w:rsidR="00071895">
        <w:rPr>
          <w:rtl/>
        </w:rPr>
        <w:t xml:space="preserve">משרה </w:t>
      </w:r>
      <w:bookmarkStart w:id="38300" w:name="_ETM_Q86_746790"/>
      <w:bookmarkEnd w:id="38300"/>
      <w:r w:rsidR="00071895">
        <w:rPr>
          <w:rtl/>
        </w:rPr>
        <w:t>ו</w:t>
      </w:r>
      <w:bookmarkStart w:id="38301" w:name="_ETM_Q86_747270"/>
      <w:bookmarkEnd w:id="38301"/>
      <w:r w:rsidR="00071895">
        <w:rPr>
          <w:rFonts w:hint="cs"/>
          <w:rtl/>
        </w:rPr>
        <w:t xml:space="preserve">גופים </w:t>
      </w:r>
      <w:r w:rsidR="00071895">
        <w:rPr>
          <w:rtl/>
        </w:rPr>
        <w:t xml:space="preserve">הפועלים </w:t>
      </w:r>
      <w:bookmarkStart w:id="38302" w:name="_ETM_Q86_747840"/>
      <w:bookmarkEnd w:id="38302"/>
      <w:r w:rsidR="00071895">
        <w:rPr>
          <w:rtl/>
        </w:rPr>
        <w:t xml:space="preserve">בראש </w:t>
      </w:r>
      <w:bookmarkStart w:id="38303" w:name="_ETM_Q86_748230"/>
      <w:bookmarkEnd w:id="38303"/>
      <w:r w:rsidR="00071895">
        <w:rPr>
          <w:rtl/>
        </w:rPr>
        <w:t xml:space="preserve">ובראשונה </w:t>
      </w:r>
      <w:bookmarkStart w:id="38304" w:name="_ETM_Q86_748950"/>
      <w:bookmarkEnd w:id="38304"/>
      <w:r w:rsidR="00071895">
        <w:rPr>
          <w:rtl/>
        </w:rPr>
        <w:t xml:space="preserve">מתוך </w:t>
      </w:r>
      <w:bookmarkStart w:id="38305" w:name="_ETM_Q86_749370"/>
      <w:bookmarkEnd w:id="38305"/>
      <w:r w:rsidR="00071895">
        <w:rPr>
          <w:rtl/>
        </w:rPr>
        <w:t xml:space="preserve">חובת </w:t>
      </w:r>
      <w:bookmarkStart w:id="38306" w:name="_ETM_Q86_749730"/>
      <w:bookmarkEnd w:id="38306"/>
      <w:r w:rsidR="00071895">
        <w:rPr>
          <w:rtl/>
        </w:rPr>
        <w:t xml:space="preserve">נאמנות </w:t>
      </w:r>
      <w:bookmarkStart w:id="38307" w:name="_ETM_Q86_750330"/>
      <w:bookmarkEnd w:id="38307"/>
      <w:r w:rsidR="00071895">
        <w:rPr>
          <w:rtl/>
        </w:rPr>
        <w:t>ל</w:t>
      </w:r>
      <w:r w:rsidR="00071895">
        <w:rPr>
          <w:rFonts w:hint="cs"/>
          <w:rtl/>
        </w:rPr>
        <w:t>ה</w:t>
      </w:r>
      <w:r w:rsidR="00071895">
        <w:rPr>
          <w:rtl/>
        </w:rPr>
        <w:t xml:space="preserve">יותם </w:t>
      </w:r>
      <w:bookmarkStart w:id="38308" w:name="_ETM_Q86_750900"/>
      <w:bookmarkEnd w:id="38308"/>
      <w:r w:rsidR="00071895">
        <w:rPr>
          <w:rtl/>
        </w:rPr>
        <w:t xml:space="preserve">שליחי </w:t>
      </w:r>
      <w:bookmarkStart w:id="38309" w:name="_ETM_Q86_751320"/>
      <w:bookmarkEnd w:id="38309"/>
      <w:r w:rsidR="00071895">
        <w:rPr>
          <w:rtl/>
        </w:rPr>
        <w:t>ציבור</w:t>
      </w:r>
      <w:r w:rsidR="00071895">
        <w:rPr>
          <w:rFonts w:hint="cs"/>
          <w:rtl/>
        </w:rPr>
        <w:t xml:space="preserve"> </w:t>
      </w:r>
      <w:r w:rsidR="00071895">
        <w:rPr>
          <w:rtl/>
        </w:rPr>
        <w:t xml:space="preserve">– </w:t>
      </w:r>
      <w:bookmarkStart w:id="38310" w:name="_ETM_Q86_752389"/>
      <w:bookmarkEnd w:id="38310"/>
      <w:r w:rsidR="00071895">
        <w:rPr>
          <w:rtl/>
        </w:rPr>
        <w:t xml:space="preserve">באחריות </w:t>
      </w:r>
      <w:bookmarkStart w:id="38311" w:name="_ETM_Q86_753440"/>
      <w:bookmarkEnd w:id="38311"/>
      <w:r w:rsidR="00071895">
        <w:rPr>
          <w:rtl/>
        </w:rPr>
        <w:t>ובמקצועיות</w:t>
      </w:r>
      <w:r w:rsidR="00071895">
        <w:rPr>
          <w:rFonts w:hint="cs"/>
          <w:rtl/>
        </w:rPr>
        <w:t>,</w:t>
      </w:r>
      <w:r w:rsidR="00071895">
        <w:rPr>
          <w:rtl/>
        </w:rPr>
        <w:t xml:space="preserve"> </w:t>
      </w:r>
      <w:bookmarkStart w:id="38312" w:name="_ETM_Q86_755020"/>
      <w:bookmarkEnd w:id="38312"/>
      <w:r w:rsidR="00071895">
        <w:rPr>
          <w:rtl/>
        </w:rPr>
        <w:t xml:space="preserve">נושאי </w:t>
      </w:r>
      <w:bookmarkStart w:id="38313" w:name="_ETM_Q86_755469"/>
      <w:bookmarkEnd w:id="38313"/>
      <w:r w:rsidR="00071895">
        <w:rPr>
          <w:rtl/>
        </w:rPr>
        <w:t xml:space="preserve">משרה </w:t>
      </w:r>
      <w:bookmarkStart w:id="38314" w:name="_ETM_Q86_756009"/>
      <w:bookmarkEnd w:id="38314"/>
      <w:r>
        <w:rPr>
          <w:rFonts w:hint="cs"/>
          <w:rtl/>
        </w:rPr>
        <w:t>ה</w:t>
      </w:r>
      <w:r w:rsidR="00071895">
        <w:rPr>
          <w:rtl/>
        </w:rPr>
        <w:t xml:space="preserve">נוהגים </w:t>
      </w:r>
      <w:bookmarkStart w:id="38315" w:name="_ETM_Q86_756669"/>
      <w:bookmarkEnd w:id="38315"/>
      <w:r w:rsidR="00071895">
        <w:rPr>
          <w:rtl/>
        </w:rPr>
        <w:t xml:space="preserve">לפי </w:t>
      </w:r>
      <w:bookmarkStart w:id="38316" w:name="_ETM_Q86_756999"/>
      <w:bookmarkEnd w:id="38316"/>
      <w:r w:rsidR="00071895">
        <w:rPr>
          <w:rtl/>
        </w:rPr>
        <w:t xml:space="preserve">הכלל </w:t>
      </w:r>
      <w:bookmarkStart w:id="38317" w:name="_ETM_Q86_757479"/>
      <w:bookmarkEnd w:id="38317"/>
      <w:r w:rsidR="00071895">
        <w:rPr>
          <w:rtl/>
        </w:rPr>
        <w:t xml:space="preserve">הבסיסי </w:t>
      </w:r>
      <w:bookmarkStart w:id="38318" w:name="_ETM_Q86_758139"/>
      <w:bookmarkEnd w:id="38318"/>
      <w:r w:rsidR="00071895">
        <w:rPr>
          <w:rFonts w:hint="cs"/>
          <w:rtl/>
        </w:rPr>
        <w:t>ש'במקום שאין איש השתדל להיות איש</w:t>
      </w:r>
      <w:bookmarkStart w:id="38319" w:name="_ETM_Q86_681707"/>
      <w:bookmarkStart w:id="38320" w:name="_ETM_Q86_680657"/>
      <w:bookmarkEnd w:id="38319"/>
      <w:bookmarkEnd w:id="38320"/>
      <w:r w:rsidR="00071895">
        <w:rPr>
          <w:rFonts w:hint="cs"/>
          <w:rtl/>
        </w:rPr>
        <w:t>'.</w:t>
      </w:r>
      <w:bookmarkStart w:id="38321" w:name="_ETM_Q86_91578"/>
      <w:bookmarkStart w:id="38322" w:name="_ETM_Q86_91717"/>
      <w:bookmarkStart w:id="38323" w:name="_ETM_Q86_91731"/>
      <w:bookmarkStart w:id="38324" w:name="_ETM_Q86_91762"/>
      <w:bookmarkEnd w:id="38321"/>
      <w:bookmarkEnd w:id="38322"/>
      <w:bookmarkEnd w:id="38323"/>
      <w:bookmarkEnd w:id="38324"/>
      <w:r w:rsidR="00071895">
        <w:rPr>
          <w:rFonts w:hint="cs"/>
          <w:rtl/>
        </w:rPr>
        <w:t xml:space="preserve"> </w:t>
      </w:r>
      <w:bookmarkStart w:id="38325" w:name="TOR_Q87"/>
      <w:bookmarkEnd w:id="38325"/>
      <w:r w:rsidR="00071895">
        <w:rPr>
          <w:rFonts w:hint="cs"/>
          <w:rtl/>
        </w:rPr>
        <w:t xml:space="preserve">נושאי משרה הפועלים בחרדת קודש כדי לממש כראוי את האחריות ואת הסמכות שניתנו בידם לטובת הציבור </w:t>
      </w:r>
      <w:bookmarkStart w:id="38326" w:name="_ETM_Q87_169000"/>
      <w:bookmarkEnd w:id="38326"/>
      <w:r w:rsidR="00071895">
        <w:rPr>
          <w:rFonts w:hint="cs"/>
          <w:rtl/>
        </w:rPr>
        <w:t xml:space="preserve">ולשלומו. </w:t>
      </w:r>
    </w:p>
    <w:p w:rsidR="00071895" w:rsidRDefault="00071895" w:rsidP="009635F5">
      <w:pPr>
        <w:rPr>
          <w:rtl/>
        </w:rPr>
      </w:pPr>
    </w:p>
    <w:p w:rsidR="00071895" w:rsidRDefault="00071895" w:rsidP="00CF2DC5">
      <w:pPr>
        <w:rPr>
          <w:rtl/>
        </w:rPr>
      </w:pPr>
      <w:bookmarkStart w:id="38327" w:name="_ETM_Q87_171000"/>
      <w:bookmarkEnd w:id="38327"/>
      <w:r>
        <w:rPr>
          <w:rFonts w:hint="cs"/>
          <w:rtl/>
        </w:rPr>
        <w:t>"</w:t>
      </w:r>
      <w:r w:rsidR="00CF2DC5">
        <w:rPr>
          <w:rFonts w:hint="cs"/>
          <w:rtl/>
        </w:rPr>
        <w:t xml:space="preserve">4. </w:t>
      </w:r>
      <w:r>
        <w:rPr>
          <w:rFonts w:hint="cs"/>
          <w:rtl/>
        </w:rPr>
        <w:t xml:space="preserve">זוהי עת לחשבון נפש, אך גם שעת רצון </w:t>
      </w:r>
      <w:bookmarkStart w:id="38328" w:name="_ETM_Q87_176000"/>
      <w:bookmarkEnd w:id="38328"/>
      <w:r>
        <w:rPr>
          <w:rFonts w:hint="cs"/>
          <w:rtl/>
        </w:rPr>
        <w:t>והזדמנות לתיקון ולשיפור, אל לנו להחמיצה</w:t>
      </w:r>
      <w:r w:rsidR="00CF2DC5">
        <w:rPr>
          <w:rFonts w:hint="cs"/>
          <w:rtl/>
        </w:rPr>
        <w:t>!</w:t>
      </w:r>
      <w:r>
        <w:rPr>
          <w:rFonts w:hint="cs"/>
          <w:rtl/>
        </w:rPr>
        <w:t xml:space="preserve"> כך</w:t>
      </w:r>
      <w:r w:rsidR="00CF2DC5">
        <w:rPr>
          <w:rFonts w:hint="cs"/>
          <w:rtl/>
        </w:rPr>
        <w:t>,</w:t>
      </w:r>
      <w:r>
        <w:rPr>
          <w:rFonts w:hint="cs"/>
          <w:rtl/>
        </w:rPr>
        <w:t xml:space="preserve"> בנוגע לאתר קבר </w:t>
      </w:r>
      <w:bookmarkStart w:id="38329" w:name="_ETM_Q87_183000"/>
      <w:bookmarkEnd w:id="38329"/>
      <w:r>
        <w:rPr>
          <w:rFonts w:hint="cs"/>
          <w:rtl/>
        </w:rPr>
        <w:t xml:space="preserve">הרשב"י וכך בנוגע למקומות אחרים ולנושאים אחרים </w:t>
      </w:r>
      <w:bookmarkStart w:id="38330" w:name="_ETM_Q87_189000"/>
      <w:bookmarkEnd w:id="38330"/>
      <w:r>
        <w:rPr>
          <w:rFonts w:hint="cs"/>
          <w:rtl/>
        </w:rPr>
        <w:t xml:space="preserve">שהדברים בדוח זה נכונים להם. </w:t>
      </w:r>
    </w:p>
    <w:p w:rsidR="00071895" w:rsidRDefault="00071895" w:rsidP="009635F5">
      <w:pPr>
        <w:rPr>
          <w:rtl/>
        </w:rPr>
      </w:pPr>
    </w:p>
    <w:p w:rsidR="00071895" w:rsidRDefault="00071895" w:rsidP="00CF2DC5">
      <w:pPr>
        <w:rPr>
          <w:rtl/>
        </w:rPr>
      </w:pPr>
      <w:bookmarkStart w:id="38331" w:name="_ETM_Q87_194000"/>
      <w:bookmarkEnd w:id="38331"/>
      <w:r>
        <w:rPr>
          <w:rFonts w:hint="cs"/>
          <w:rtl/>
        </w:rPr>
        <w:t>"</w:t>
      </w:r>
      <w:r w:rsidR="00CF2DC5">
        <w:rPr>
          <w:rFonts w:hint="cs"/>
          <w:rtl/>
        </w:rPr>
        <w:t>5. ארבעים וחמישה</w:t>
      </w:r>
      <w:r>
        <w:rPr>
          <w:rFonts w:hint="cs"/>
          <w:rtl/>
        </w:rPr>
        <w:t xml:space="preserve"> גברים, נערים וילדים קיפחו </w:t>
      </w:r>
      <w:bookmarkStart w:id="38332" w:name="_ETM_Q87_197000"/>
      <w:bookmarkEnd w:id="38332"/>
      <w:r>
        <w:rPr>
          <w:rFonts w:hint="cs"/>
          <w:rtl/>
        </w:rPr>
        <w:t>את חייהם</w:t>
      </w:r>
      <w:r w:rsidR="00CF2DC5">
        <w:rPr>
          <w:rFonts w:hint="cs"/>
          <w:rtl/>
        </w:rPr>
        <w:t>.</w:t>
      </w:r>
      <w:r>
        <w:rPr>
          <w:rFonts w:hint="cs"/>
          <w:rtl/>
        </w:rPr>
        <w:t xml:space="preserve"> רבים אחרים נפצעו</w:t>
      </w:r>
      <w:r w:rsidR="00CF2DC5">
        <w:rPr>
          <w:rFonts w:hint="cs"/>
          <w:rtl/>
        </w:rPr>
        <w:t>.</w:t>
      </w:r>
      <w:r>
        <w:rPr>
          <w:rFonts w:hint="cs"/>
          <w:rtl/>
        </w:rPr>
        <w:t xml:space="preserve"> משפחותיהם שילמו </w:t>
      </w:r>
      <w:bookmarkStart w:id="38333" w:name="_ETM_Q87_202000"/>
      <w:bookmarkEnd w:id="38333"/>
      <w:r>
        <w:rPr>
          <w:rFonts w:hint="cs"/>
          <w:rtl/>
        </w:rPr>
        <w:t xml:space="preserve">מחיר כבד מנשוא. לא נוכל להקל </w:t>
      </w:r>
      <w:r w:rsidR="00CF2DC5">
        <w:rPr>
          <w:rFonts w:hint="cs"/>
          <w:rtl/>
        </w:rPr>
        <w:t>על כאבן.</w:t>
      </w:r>
      <w:r>
        <w:rPr>
          <w:rFonts w:hint="cs"/>
          <w:rtl/>
        </w:rPr>
        <w:t xml:space="preserve"> אך החובה </w:t>
      </w:r>
      <w:bookmarkStart w:id="38334" w:name="_ETM_Q87_205000"/>
      <w:bookmarkEnd w:id="38334"/>
      <w:r>
        <w:rPr>
          <w:rFonts w:hint="cs"/>
          <w:rtl/>
        </w:rPr>
        <w:t xml:space="preserve">המוסרית המונחת לפתחנו היא לעשות כל שבידנו כדי למנוע </w:t>
      </w:r>
      <w:bookmarkStart w:id="38335" w:name="_ETM_Q87_213000"/>
      <w:bookmarkEnd w:id="38335"/>
      <w:r>
        <w:rPr>
          <w:rFonts w:hint="cs"/>
          <w:rtl/>
        </w:rPr>
        <w:t xml:space="preserve">אובדן חיי אדם. </w:t>
      </w:r>
      <w:bookmarkStart w:id="38336" w:name="_ETM_Q87_216000"/>
      <w:bookmarkEnd w:id="38336"/>
      <w:r>
        <w:rPr>
          <w:rFonts w:hint="cs"/>
          <w:rtl/>
        </w:rPr>
        <w:t xml:space="preserve">אנו תקווה שהדוח שיצא תחת ידינו יביא לתרומה ניכרת לבניינה של חברה מתוקנת וישמש מצפן ומפת </w:t>
      </w:r>
      <w:bookmarkStart w:id="38337" w:name="_ETM_Q87_223000"/>
      <w:bookmarkEnd w:id="38337"/>
      <w:r>
        <w:rPr>
          <w:rFonts w:hint="cs"/>
          <w:rtl/>
        </w:rPr>
        <w:t xml:space="preserve">דרכים לגופי השלטון השונים, לנושאי משרה ציבורית – ולנושאי משרה בכירים </w:t>
      </w:r>
      <w:bookmarkStart w:id="38338" w:name="_ETM_Q87_232000"/>
      <w:bookmarkEnd w:id="38338"/>
      <w:r>
        <w:rPr>
          <w:rFonts w:hint="cs"/>
          <w:rtl/>
        </w:rPr>
        <w:t xml:space="preserve">בפרט – באשר להתנהלות המצופה מהם בהיותם נאמני הציבור ושליחיו. </w:t>
      </w:r>
      <w:bookmarkStart w:id="38339" w:name="_ETM_Q87_245000"/>
      <w:bookmarkEnd w:id="38339"/>
      <w:r>
        <w:rPr>
          <w:rFonts w:hint="cs"/>
          <w:rtl/>
        </w:rPr>
        <w:t xml:space="preserve">לא תשים </w:t>
      </w:r>
      <w:bookmarkStart w:id="38340" w:name="_ETM_Q87_235000"/>
      <w:bookmarkEnd w:id="38340"/>
      <w:r>
        <w:rPr>
          <w:rFonts w:hint="cs"/>
          <w:rtl/>
        </w:rPr>
        <w:t xml:space="preserve">דמים בביתך, סור מרע ועשה טוב". </w:t>
      </w:r>
    </w:p>
    <w:p w:rsidR="00071895" w:rsidRPr="0027731D" w:rsidRDefault="00071895" w:rsidP="004D4F51">
      <w:pPr>
        <w:rPr>
          <w:rtl/>
        </w:rPr>
      </w:pPr>
    </w:p>
    <w:p w:rsidR="00071895" w:rsidRDefault="00071895" w:rsidP="00CF2DC5">
      <w:pPr>
        <w:rPr>
          <w:rtl/>
        </w:rPr>
      </w:pPr>
      <w:r>
        <w:rPr>
          <w:rFonts w:hint="cs"/>
          <w:rtl/>
        </w:rPr>
        <w:t xml:space="preserve">תשמע, מאיר, זה אחד הטקסטים היפים, הכואבים, המטלטלים, אבל הוא טקסט שצריך לשים אותו לדעתי בספר בגרות </w:t>
      </w:r>
      <w:r w:rsidR="00CF2DC5">
        <w:rPr>
          <w:rFonts w:hint="eastAsia"/>
          <w:rtl/>
        </w:rPr>
        <w:t xml:space="preserve">– </w:t>
      </w:r>
      <w:r>
        <w:rPr>
          <w:rFonts w:hint="cs"/>
          <w:rtl/>
        </w:rPr>
        <w:t xml:space="preserve">ממש מלמד אותנו על </w:t>
      </w:r>
      <w:bookmarkStart w:id="38341" w:name="_ETM_Q87_255000"/>
      <w:bookmarkEnd w:id="38341"/>
      <w:r>
        <w:rPr>
          <w:rFonts w:hint="cs"/>
          <w:rtl/>
        </w:rPr>
        <w:t xml:space="preserve">ציפייה איך צריכה להיראות מערכת ציבורית, וכמה נורא ורע כשמזניחים </w:t>
      </w:r>
      <w:bookmarkStart w:id="38342" w:name="_ETM_Q87_262000"/>
      <w:bookmarkEnd w:id="38342"/>
      <w:r>
        <w:rPr>
          <w:rFonts w:hint="cs"/>
          <w:rtl/>
        </w:rPr>
        <w:t xml:space="preserve">את האחריות הציבורית וכששליחי ציבור לא פועלים עבור האינטרס הציבורי. </w:t>
      </w:r>
      <w:bookmarkStart w:id="38343" w:name="_ETM_Q87_269000"/>
      <w:bookmarkStart w:id="38344" w:name="_ETM_Q87_270000"/>
      <w:bookmarkEnd w:id="38343"/>
      <w:bookmarkEnd w:id="38344"/>
      <w:r>
        <w:rPr>
          <w:rFonts w:hint="cs"/>
          <w:rtl/>
        </w:rPr>
        <w:t xml:space="preserve">זה טקסט מטלטל וחשוב כאחד, ואני באמת מאחלת לנו מדינה </w:t>
      </w:r>
      <w:bookmarkStart w:id="38345" w:name="_ETM_Q87_278000"/>
      <w:bookmarkEnd w:id="38345"/>
      <w:r>
        <w:rPr>
          <w:rFonts w:hint="cs"/>
          <w:rtl/>
        </w:rPr>
        <w:t xml:space="preserve">מתוקנת לאורו. </w:t>
      </w:r>
    </w:p>
    <w:p w:rsidR="00071895" w:rsidRDefault="00071895" w:rsidP="004D4F51">
      <w:pPr>
        <w:rPr>
          <w:rtl/>
        </w:rPr>
      </w:pPr>
    </w:p>
    <w:p w:rsidR="00071895" w:rsidRDefault="00071895" w:rsidP="004D4F51">
      <w:pPr>
        <w:pStyle w:val="af5"/>
        <w:keepNext/>
        <w:rPr>
          <w:rtl/>
        </w:rPr>
      </w:pPr>
      <w:bookmarkStart w:id="38346" w:name="ET_interruption_קריאה_4"/>
      <w:r w:rsidRPr="00F9634A">
        <w:rPr>
          <w:rStyle w:val="TagStyle"/>
          <w:rtl/>
        </w:rPr>
        <w:t xml:space="preserve"> &lt;&lt; קריאה &gt;&gt; </w:t>
      </w:r>
      <w:r>
        <w:rPr>
          <w:rtl/>
        </w:rPr>
        <w:t>קריאה:</w:t>
      </w:r>
      <w:r w:rsidRPr="00F9634A">
        <w:rPr>
          <w:rStyle w:val="TagStyle"/>
          <w:rtl/>
        </w:rPr>
        <w:t xml:space="preserve"> &lt;&lt; קריאה &gt;&gt;</w:t>
      </w:r>
      <w:r>
        <w:rPr>
          <w:rtl/>
        </w:rPr>
        <w:t xml:space="preserve"> </w:t>
      </w:r>
      <w:bookmarkEnd w:id="38346"/>
    </w:p>
    <w:p w:rsidR="00071895" w:rsidRDefault="00071895" w:rsidP="00A11436">
      <w:pPr>
        <w:rPr>
          <w:rtl/>
        </w:rPr>
      </w:pPr>
    </w:p>
    <w:p w:rsidR="00071895" w:rsidRDefault="00A11436" w:rsidP="00A11436">
      <w:pPr>
        <w:rPr>
          <w:rtl/>
        </w:rPr>
      </w:pPr>
      <w:r>
        <w:rPr>
          <w:rFonts w:hint="cs"/>
          <w:rtl/>
        </w:rPr>
        <w:t>– – –</w:t>
      </w:r>
    </w:p>
    <w:p w:rsidR="00071895" w:rsidRDefault="00071895" w:rsidP="004D4F51">
      <w:pPr>
        <w:rPr>
          <w:rtl/>
        </w:rPr>
      </w:pPr>
    </w:p>
    <w:p w:rsidR="00071895" w:rsidRDefault="00071895" w:rsidP="004D4F51">
      <w:pPr>
        <w:pStyle w:val="-"/>
        <w:keepNext/>
        <w:rPr>
          <w:rtl/>
        </w:rPr>
      </w:pPr>
      <w:r w:rsidRPr="00F9634A">
        <w:rPr>
          <w:rStyle w:val="TagStyle"/>
          <w:rtl/>
        </w:rPr>
        <w:t xml:space="preserve"> &lt;&lt; דובר_המשך &gt;&gt; </w:t>
      </w:r>
      <w:r>
        <w:rPr>
          <w:rtl/>
        </w:rPr>
        <w:t>נעמה לזימי (העבודה):</w:t>
      </w:r>
      <w:r w:rsidRPr="00F9634A">
        <w:rPr>
          <w:rStyle w:val="TagStyle"/>
          <w:rtl/>
        </w:rPr>
        <w:t xml:space="preserve"> &lt;&lt; דובר_המשך &gt;&gt;</w:t>
      </w:r>
      <w:r>
        <w:rPr>
          <w:rtl/>
        </w:rPr>
        <w:t xml:space="preserve"> </w:t>
      </w:r>
    </w:p>
    <w:p w:rsidR="00071895" w:rsidRDefault="00071895" w:rsidP="00A11436">
      <w:pPr>
        <w:rPr>
          <w:rtl/>
        </w:rPr>
      </w:pPr>
    </w:p>
    <w:p w:rsidR="00071895" w:rsidRPr="00F9634A" w:rsidRDefault="00071895" w:rsidP="004D4F51">
      <w:pPr>
        <w:rPr>
          <w:rtl/>
        </w:rPr>
      </w:pPr>
      <w:r>
        <w:rPr>
          <w:rFonts w:hint="cs"/>
          <w:rtl/>
        </w:rPr>
        <w:t>ממש. אמן. נכון.</w:t>
      </w:r>
      <w:bookmarkStart w:id="38347" w:name="_ETM_Q87_284000"/>
      <w:bookmarkEnd w:id="38347"/>
      <w:r>
        <w:rPr>
          <w:rFonts w:hint="cs"/>
          <w:rtl/>
        </w:rPr>
        <w:t xml:space="preserve"> ממש. קראת את הטקסט הזה? </w:t>
      </w:r>
    </w:p>
    <w:p w:rsidR="00071895" w:rsidRPr="00FD4096" w:rsidRDefault="00071895" w:rsidP="004D4F51">
      <w:pPr>
        <w:rPr>
          <w:rtl/>
        </w:rPr>
      </w:pPr>
      <w:bookmarkStart w:id="38348" w:name="_ETM_Q87_6000"/>
      <w:bookmarkEnd w:id="38348"/>
    </w:p>
    <w:p w:rsidR="00071895" w:rsidRDefault="00071895" w:rsidP="004D4F51">
      <w:pPr>
        <w:pStyle w:val="af6"/>
        <w:keepNext/>
        <w:rPr>
          <w:rtl/>
        </w:rPr>
      </w:pPr>
      <w:r w:rsidRPr="00B34286">
        <w:rPr>
          <w:rStyle w:val="TagStyle"/>
          <w:rtl/>
        </w:rPr>
        <w:t xml:space="preserve"> &lt;&lt; יור &gt;&gt; </w:t>
      </w:r>
      <w:r>
        <w:rPr>
          <w:rtl/>
        </w:rPr>
        <w:t>היו"ר מאיר כהן:</w:t>
      </w:r>
      <w:r w:rsidRPr="00B34286">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כן. </w:t>
      </w:r>
    </w:p>
    <w:p w:rsidR="00071895" w:rsidRDefault="00071895" w:rsidP="004D4F51">
      <w:pPr>
        <w:rPr>
          <w:rtl/>
          <w:lang w:eastAsia="he-IL"/>
        </w:rPr>
      </w:pPr>
      <w:bookmarkStart w:id="38349" w:name="_ETM_Q87_289000"/>
      <w:bookmarkEnd w:id="38349"/>
    </w:p>
    <w:p w:rsidR="00071895" w:rsidRDefault="00071895" w:rsidP="004D4F51">
      <w:pPr>
        <w:pStyle w:val="-"/>
        <w:keepNext/>
        <w:rPr>
          <w:rtl/>
        </w:rPr>
      </w:pPr>
      <w:r w:rsidRPr="00F9634A">
        <w:rPr>
          <w:rStyle w:val="TagStyle"/>
          <w:rtl/>
        </w:rPr>
        <w:t xml:space="preserve"> &lt;&lt; דובר_המשך &gt;&gt; </w:t>
      </w:r>
      <w:r>
        <w:rPr>
          <w:rtl/>
        </w:rPr>
        <w:t>נעמה לזימי (העבודה):</w:t>
      </w:r>
      <w:r w:rsidRPr="00F9634A">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4D4F51">
      <w:pPr>
        <w:rPr>
          <w:rtl/>
          <w:lang w:eastAsia="he-IL"/>
        </w:rPr>
      </w:pPr>
      <w:bookmarkStart w:id="38350" w:name="_ETM_Q87_290000"/>
      <w:bookmarkEnd w:id="38350"/>
      <w:r>
        <w:rPr>
          <w:rFonts w:hint="cs"/>
          <w:rtl/>
          <w:lang w:eastAsia="he-IL"/>
        </w:rPr>
        <w:t>נכון? חזק מאוד.</w:t>
      </w:r>
    </w:p>
    <w:p w:rsidR="00071895" w:rsidRDefault="00071895" w:rsidP="004D4F51">
      <w:pPr>
        <w:rPr>
          <w:rtl/>
          <w:lang w:eastAsia="he-IL"/>
        </w:rPr>
      </w:pPr>
      <w:bookmarkStart w:id="38351" w:name="_ETM_Q87_295844"/>
      <w:bookmarkStart w:id="38352" w:name="_ETM_Q87_296055"/>
      <w:bookmarkEnd w:id="38351"/>
      <w:bookmarkEnd w:id="38352"/>
    </w:p>
    <w:p w:rsidR="00071895" w:rsidRDefault="00071895" w:rsidP="004D4F51">
      <w:pPr>
        <w:pStyle w:val="af6"/>
        <w:keepNext/>
        <w:rPr>
          <w:rtl/>
        </w:rPr>
      </w:pPr>
      <w:r w:rsidRPr="00F9634A">
        <w:rPr>
          <w:rStyle w:val="TagStyle"/>
          <w:rtl/>
        </w:rPr>
        <w:t xml:space="preserve"> &lt;&lt; יור &gt;&gt; </w:t>
      </w:r>
      <w:r>
        <w:rPr>
          <w:rtl/>
        </w:rPr>
        <w:t>היו"ר מאיר כהן:</w:t>
      </w:r>
      <w:r w:rsidRPr="00F9634A">
        <w:rPr>
          <w:rStyle w:val="TagStyle"/>
          <w:rtl/>
        </w:rPr>
        <w:t xml:space="preserve"> &lt;&lt; יור &gt;&gt;</w:t>
      </w:r>
      <w:r>
        <w:rPr>
          <w:rtl/>
        </w:rPr>
        <w:t xml:space="preserve"> </w:t>
      </w:r>
    </w:p>
    <w:p w:rsidR="00071895" w:rsidRDefault="00071895" w:rsidP="00A11436">
      <w:pPr>
        <w:rPr>
          <w:rtl/>
          <w:lang w:eastAsia="he-IL"/>
        </w:rPr>
      </w:pPr>
    </w:p>
    <w:p w:rsidR="00071895" w:rsidRDefault="00071895" w:rsidP="00A11436">
      <w:pPr>
        <w:rPr>
          <w:rtl/>
          <w:lang w:eastAsia="he-IL"/>
        </w:rPr>
      </w:pPr>
      <w:bookmarkStart w:id="38353" w:name="_ETM_Q87_293000"/>
      <w:bookmarkEnd w:id="38353"/>
      <w:r>
        <w:rPr>
          <w:rFonts w:hint="cs"/>
          <w:rtl/>
          <w:lang w:eastAsia="he-IL"/>
        </w:rPr>
        <w:t xml:space="preserve">"לא תשים דמים בביתך" זה יפה, לכל </w:t>
      </w:r>
      <w:r w:rsidR="00A11436">
        <w:rPr>
          <w:rFonts w:hint="cs"/>
          <w:rtl/>
          <w:lang w:eastAsia="he-IL"/>
        </w:rPr>
        <w:t>– – –</w:t>
      </w:r>
    </w:p>
    <w:p w:rsidR="00071895" w:rsidRDefault="00071895" w:rsidP="004D4F51">
      <w:pPr>
        <w:rPr>
          <w:rtl/>
          <w:lang w:eastAsia="he-IL"/>
        </w:rPr>
      </w:pPr>
    </w:p>
    <w:p w:rsidR="00071895" w:rsidRDefault="00071895" w:rsidP="004D4F51">
      <w:pPr>
        <w:pStyle w:val="-"/>
        <w:keepNext/>
        <w:rPr>
          <w:rtl/>
        </w:rPr>
      </w:pPr>
      <w:r w:rsidRPr="00CA5840">
        <w:rPr>
          <w:rStyle w:val="TagStyle"/>
          <w:rtl/>
        </w:rPr>
        <w:t xml:space="preserve"> &lt;&lt; דובר_המשך &gt;&gt; </w:t>
      </w:r>
      <w:r>
        <w:rPr>
          <w:rtl/>
        </w:rPr>
        <w:t>נעמה לזימי (העבודה):</w:t>
      </w:r>
      <w:r w:rsidRPr="00CA5840">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4D4F51">
      <w:pPr>
        <w:rPr>
          <w:rtl/>
          <w:lang w:eastAsia="he-IL"/>
        </w:rPr>
      </w:pPr>
      <w:bookmarkStart w:id="38354" w:name="_ETM_Q87_292000"/>
      <w:bookmarkEnd w:id="38354"/>
      <w:r>
        <w:rPr>
          <w:rFonts w:hint="cs"/>
          <w:rtl/>
          <w:lang w:eastAsia="he-IL"/>
        </w:rPr>
        <w:t xml:space="preserve">ממש. זה גם באמת האסון האזרחי הכי גדול שהיה לנו. </w:t>
      </w:r>
      <w:bookmarkStart w:id="38355" w:name="_ETM_Q87_299000"/>
      <w:bookmarkEnd w:id="38355"/>
    </w:p>
    <w:p w:rsidR="00071895" w:rsidRDefault="00071895" w:rsidP="004D4F51">
      <w:pPr>
        <w:rPr>
          <w:rtl/>
          <w:lang w:eastAsia="he-IL"/>
        </w:rPr>
      </w:pPr>
    </w:p>
    <w:p w:rsidR="00071895" w:rsidRDefault="00071895" w:rsidP="004D4F51">
      <w:pPr>
        <w:pStyle w:val="af6"/>
        <w:keepNext/>
        <w:rPr>
          <w:rtl/>
        </w:rPr>
      </w:pPr>
      <w:r w:rsidRPr="00CA5840">
        <w:rPr>
          <w:rStyle w:val="TagStyle"/>
          <w:rtl/>
        </w:rPr>
        <w:t xml:space="preserve"> &lt;&lt; יור &gt;&gt; </w:t>
      </w:r>
      <w:r>
        <w:rPr>
          <w:rtl/>
        </w:rPr>
        <w:t>היו"ר מאיר כהן:</w:t>
      </w:r>
      <w:r w:rsidRPr="00CA5840">
        <w:rPr>
          <w:rStyle w:val="TagStyle"/>
          <w:rtl/>
        </w:rPr>
        <w:t xml:space="preserve"> &lt;&lt; יור &gt;&gt;</w:t>
      </w:r>
      <w:r>
        <w:rPr>
          <w:rtl/>
        </w:rPr>
        <w:t xml:space="preserve"> </w:t>
      </w:r>
    </w:p>
    <w:p w:rsidR="00071895" w:rsidRDefault="00071895" w:rsidP="00A11436">
      <w:pPr>
        <w:rPr>
          <w:rtl/>
          <w:lang w:eastAsia="he-IL"/>
        </w:rPr>
      </w:pPr>
    </w:p>
    <w:p w:rsidR="00071895" w:rsidRDefault="00071895" w:rsidP="00CF2DC5">
      <w:pPr>
        <w:rPr>
          <w:rtl/>
          <w:lang w:eastAsia="he-IL"/>
        </w:rPr>
      </w:pPr>
      <w:bookmarkStart w:id="38356" w:name="_ETM_Q87_301000"/>
      <w:bookmarkEnd w:id="38356"/>
      <w:r>
        <w:rPr>
          <w:rFonts w:hint="cs"/>
          <w:rtl/>
          <w:lang w:eastAsia="he-IL"/>
        </w:rPr>
        <w:t xml:space="preserve">זה הציווי לכל מנהלי הבטיחות בכל מקום, לדאוג שלא יהיה שום דבר שמסכן את נפשך, מסכן </w:t>
      </w:r>
      <w:bookmarkStart w:id="38357" w:name="_ETM_Q87_308000"/>
      <w:bookmarkEnd w:id="38357"/>
      <w:r>
        <w:rPr>
          <w:rFonts w:hint="cs"/>
          <w:rtl/>
          <w:lang w:eastAsia="he-IL"/>
        </w:rPr>
        <w:t>את האדם</w:t>
      </w:r>
      <w:r w:rsidR="00CF2DC5">
        <w:rPr>
          <w:rFonts w:hint="cs"/>
          <w:rtl/>
          <w:lang w:eastAsia="he-IL"/>
        </w:rPr>
        <w:t>,</w:t>
      </w:r>
      <w:r>
        <w:rPr>
          <w:rFonts w:hint="cs"/>
          <w:rtl/>
          <w:lang w:eastAsia="he-IL"/>
        </w:rPr>
        <w:t xml:space="preserve"> ולזה הם מתכוונים.</w:t>
      </w:r>
    </w:p>
    <w:p w:rsidR="00071895" w:rsidRDefault="00071895" w:rsidP="004D4F51">
      <w:pPr>
        <w:rPr>
          <w:rtl/>
          <w:lang w:eastAsia="he-IL"/>
        </w:rPr>
      </w:pPr>
    </w:p>
    <w:p w:rsidR="00071895" w:rsidRDefault="00071895" w:rsidP="004D4F51">
      <w:pPr>
        <w:pStyle w:val="-"/>
        <w:keepNext/>
        <w:rPr>
          <w:rtl/>
        </w:rPr>
      </w:pPr>
      <w:r w:rsidRPr="00BA7792">
        <w:rPr>
          <w:rStyle w:val="TagStyle"/>
          <w:rtl/>
        </w:rPr>
        <w:t xml:space="preserve"> &lt;&lt; דובר_המשך &gt;&gt; </w:t>
      </w:r>
      <w:r>
        <w:rPr>
          <w:rtl/>
        </w:rPr>
        <w:t>נעמה לזימי (העבודה):</w:t>
      </w:r>
      <w:r w:rsidRPr="00BA779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ממש. </w:t>
      </w:r>
    </w:p>
    <w:p w:rsidR="00071895" w:rsidRDefault="00071895" w:rsidP="004D4F51">
      <w:pPr>
        <w:rPr>
          <w:rtl/>
          <w:lang w:eastAsia="he-IL"/>
        </w:rPr>
      </w:pPr>
      <w:bookmarkStart w:id="38358" w:name="_ETM_Q87_315000"/>
      <w:bookmarkEnd w:id="38358"/>
    </w:p>
    <w:p w:rsidR="00071895" w:rsidRDefault="00071895" w:rsidP="004D4F51">
      <w:pPr>
        <w:pStyle w:val="af6"/>
        <w:keepNext/>
        <w:rPr>
          <w:rtl/>
        </w:rPr>
      </w:pPr>
      <w:r w:rsidRPr="00BA7792">
        <w:rPr>
          <w:rStyle w:val="TagStyle"/>
          <w:rtl/>
        </w:rPr>
        <w:t xml:space="preserve"> &lt;&lt; יור &gt;&gt; </w:t>
      </w:r>
      <w:r>
        <w:rPr>
          <w:rtl/>
        </w:rPr>
        <w:t>היו"ר מאיר כהן:</w:t>
      </w:r>
      <w:r w:rsidRPr="00BA7792">
        <w:rPr>
          <w:rStyle w:val="TagStyle"/>
          <w:rtl/>
        </w:rPr>
        <w:t xml:space="preserve"> &lt;&lt; יור &gt;&gt;</w:t>
      </w:r>
      <w:r>
        <w:rPr>
          <w:rtl/>
        </w:rPr>
        <w:t xml:space="preserve"> </w:t>
      </w:r>
    </w:p>
    <w:p w:rsidR="00071895" w:rsidRDefault="00071895" w:rsidP="00A11436">
      <w:pPr>
        <w:rPr>
          <w:rtl/>
          <w:lang w:eastAsia="he-IL"/>
        </w:rPr>
      </w:pPr>
    </w:p>
    <w:p w:rsidR="00071895" w:rsidRDefault="00071895" w:rsidP="00A11436">
      <w:pPr>
        <w:rPr>
          <w:rtl/>
          <w:lang w:eastAsia="he-IL"/>
        </w:rPr>
      </w:pPr>
      <w:bookmarkStart w:id="38359" w:name="_ETM_Q87_316000"/>
      <w:bookmarkEnd w:id="38359"/>
      <w:r>
        <w:rPr>
          <w:rFonts w:hint="cs"/>
          <w:rtl/>
          <w:lang w:eastAsia="he-IL"/>
        </w:rPr>
        <w:t xml:space="preserve">להקפיד על כללי בטיחות, להקפיד </w:t>
      </w:r>
      <w:bookmarkStart w:id="38360" w:name="_ETM_Q87_317000"/>
      <w:bookmarkEnd w:id="38360"/>
      <w:r>
        <w:rPr>
          <w:rFonts w:hint="cs"/>
          <w:rtl/>
          <w:lang w:eastAsia="he-IL"/>
        </w:rPr>
        <w:t xml:space="preserve">על תקנים, על החוקים. זה הפרפראזה </w:t>
      </w:r>
      <w:r w:rsidR="00A11436">
        <w:rPr>
          <w:rFonts w:hint="cs"/>
          <w:rtl/>
          <w:lang w:eastAsia="he-IL"/>
        </w:rPr>
        <w:t>– – –</w:t>
      </w:r>
    </w:p>
    <w:p w:rsidR="00071895" w:rsidRDefault="00071895" w:rsidP="004D4F51">
      <w:pPr>
        <w:rPr>
          <w:rtl/>
          <w:lang w:eastAsia="he-IL"/>
        </w:rPr>
      </w:pPr>
    </w:p>
    <w:p w:rsidR="00071895" w:rsidRDefault="00071895" w:rsidP="004D4F51">
      <w:pPr>
        <w:pStyle w:val="-"/>
        <w:keepNext/>
        <w:rPr>
          <w:rtl/>
        </w:rPr>
      </w:pPr>
      <w:r w:rsidRPr="007C7AEC">
        <w:rPr>
          <w:rStyle w:val="TagStyle"/>
          <w:rtl/>
        </w:rPr>
        <w:t xml:space="preserve"> &lt;&lt; דובר_המשך &gt;&gt; </w:t>
      </w:r>
      <w:r>
        <w:rPr>
          <w:rtl/>
        </w:rPr>
        <w:t>נעמה לזימי (העבודה):</w:t>
      </w:r>
      <w:r w:rsidRPr="007C7AEC">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803783">
      <w:pPr>
        <w:rPr>
          <w:rtl/>
          <w:lang w:eastAsia="he-IL"/>
        </w:rPr>
      </w:pPr>
      <w:r>
        <w:rPr>
          <w:rFonts w:hint="cs"/>
          <w:rtl/>
          <w:lang w:eastAsia="he-IL"/>
        </w:rPr>
        <w:t>נכון. ממש. באמת טקסט מטלטל</w:t>
      </w:r>
      <w:r w:rsidR="00803783">
        <w:rPr>
          <w:rFonts w:hint="cs"/>
          <w:rtl/>
          <w:lang w:eastAsia="he-IL"/>
        </w:rPr>
        <w:t>.</w:t>
      </w:r>
      <w:r>
        <w:rPr>
          <w:rFonts w:hint="cs"/>
          <w:rtl/>
          <w:lang w:eastAsia="he-IL"/>
        </w:rPr>
        <w:t xml:space="preserve"> אני עוד אחזור אליו הרבה לדעתי בחיי, כי הוא ממש </w:t>
      </w:r>
      <w:r>
        <w:rPr>
          <w:rFonts w:hint="eastAsia"/>
          <w:rtl/>
          <w:lang w:eastAsia="he-IL"/>
        </w:rPr>
        <w:t>–</w:t>
      </w:r>
      <w:r>
        <w:rPr>
          <w:rFonts w:hint="cs"/>
          <w:rtl/>
          <w:lang w:eastAsia="he-IL"/>
        </w:rPr>
        <w:t xml:space="preserve"> </w:t>
      </w:r>
      <w:bookmarkStart w:id="38361" w:name="_ETM_Q87_332000"/>
      <w:bookmarkEnd w:id="38361"/>
      <w:r>
        <w:rPr>
          <w:rFonts w:hint="cs"/>
          <w:rtl/>
          <w:lang w:eastAsia="he-IL"/>
        </w:rPr>
        <w:t xml:space="preserve">אני אחזור מעט גם </w:t>
      </w:r>
      <w:bookmarkStart w:id="38362" w:name="_ETM_Q87_337000"/>
      <w:bookmarkEnd w:id="38362"/>
      <w:r>
        <w:rPr>
          <w:rFonts w:hint="cs"/>
          <w:rtl/>
          <w:lang w:eastAsia="he-IL"/>
        </w:rPr>
        <w:t xml:space="preserve">לשאלות. שאלה מאברהם אלטמן: מה התקציב לשיקום מבנים ותשתיות </w:t>
      </w:r>
      <w:bookmarkStart w:id="38363" w:name="_ETM_Q87_348000"/>
      <w:bookmarkEnd w:id="38363"/>
      <w:r>
        <w:rPr>
          <w:rFonts w:hint="cs"/>
          <w:rtl/>
          <w:lang w:eastAsia="he-IL"/>
        </w:rPr>
        <w:t xml:space="preserve">בצפון ובעוטף עזה? מה התקציב לשיקום כלכלי, נפשי, קהילתי, </w:t>
      </w:r>
      <w:bookmarkStart w:id="38364" w:name="_ETM_Q87_358000"/>
      <w:bookmarkEnd w:id="38364"/>
      <w:r>
        <w:rPr>
          <w:rFonts w:hint="cs"/>
          <w:rtl/>
          <w:lang w:eastAsia="he-IL"/>
        </w:rPr>
        <w:t xml:space="preserve">לאנשים וליישובים שנפגעו? כיצד מונע התקציב את ההכחדה המתמשכת של </w:t>
      </w:r>
      <w:bookmarkStart w:id="38365" w:name="_ETM_Q87_364000"/>
      <w:bookmarkEnd w:id="38365"/>
      <w:r>
        <w:rPr>
          <w:rFonts w:hint="cs"/>
          <w:rtl/>
          <w:lang w:eastAsia="he-IL"/>
        </w:rPr>
        <w:t xml:space="preserve">התרבות הישראלית, במיוחד את הספרות העברית? </w:t>
      </w:r>
    </w:p>
    <w:p w:rsidR="00071895" w:rsidRDefault="00071895" w:rsidP="004D4F51">
      <w:pPr>
        <w:rPr>
          <w:rtl/>
          <w:lang w:eastAsia="he-IL"/>
        </w:rPr>
      </w:pPr>
    </w:p>
    <w:p w:rsidR="00071895" w:rsidRDefault="00071895" w:rsidP="00803783">
      <w:pPr>
        <w:rPr>
          <w:rtl/>
          <w:lang w:eastAsia="he-IL"/>
        </w:rPr>
      </w:pPr>
      <w:bookmarkStart w:id="38366" w:name="_ETM_Q87_375000"/>
      <w:bookmarkEnd w:id="38366"/>
      <w:r>
        <w:rPr>
          <w:rFonts w:hint="cs"/>
          <w:rtl/>
          <w:lang w:eastAsia="he-IL"/>
        </w:rPr>
        <w:t xml:space="preserve">אוקיי, אברהם, שאלה </w:t>
      </w:r>
      <w:bookmarkStart w:id="38367" w:name="_ETM_Q87_374000"/>
      <w:bookmarkEnd w:id="38367"/>
      <w:r>
        <w:rPr>
          <w:rFonts w:hint="cs"/>
          <w:rtl/>
          <w:lang w:eastAsia="he-IL"/>
        </w:rPr>
        <w:t xml:space="preserve">גדולה וחשובה. עבור יישובי הדרום קיימת מינהלת תקומה, שתוקצבה מ-2024 ב-3 מיליארד שקלים, ובסך הכול אושר </w:t>
      </w:r>
      <w:bookmarkStart w:id="38368" w:name="_ETM_Q87_387000"/>
      <w:bookmarkEnd w:id="38368"/>
      <w:r>
        <w:rPr>
          <w:rFonts w:hint="cs"/>
          <w:rtl/>
          <w:lang w:eastAsia="he-IL"/>
        </w:rPr>
        <w:t>לה תקצ</w:t>
      </w:r>
      <w:r w:rsidR="00803783">
        <w:rPr>
          <w:rFonts w:hint="cs"/>
          <w:rtl/>
          <w:lang w:eastAsia="he-IL"/>
        </w:rPr>
        <w:t>י</w:t>
      </w:r>
      <w:r>
        <w:rPr>
          <w:rFonts w:hint="cs"/>
          <w:rtl/>
          <w:lang w:eastAsia="he-IL"/>
        </w:rPr>
        <w:t xml:space="preserve">ב של כ-18.5 מיליארד שקלים בחמש שנים. המינהלת אחראית </w:t>
      </w:r>
      <w:bookmarkStart w:id="38369" w:name="_ETM_Q87_393000"/>
      <w:bookmarkEnd w:id="38369"/>
      <w:r>
        <w:rPr>
          <w:rFonts w:hint="cs"/>
          <w:rtl/>
          <w:lang w:eastAsia="he-IL"/>
        </w:rPr>
        <w:t xml:space="preserve">לכלל השיקום הפיזי של יישובי הדרום </w:t>
      </w:r>
      <w:r>
        <w:rPr>
          <w:rtl/>
          <w:lang w:eastAsia="he-IL"/>
        </w:rPr>
        <w:t>–</w:t>
      </w:r>
      <w:r>
        <w:rPr>
          <w:rFonts w:hint="cs"/>
          <w:rtl/>
          <w:lang w:eastAsia="he-IL"/>
        </w:rPr>
        <w:t xml:space="preserve"> בינוי, </w:t>
      </w:r>
      <w:bookmarkStart w:id="38370" w:name="_ETM_Q87_396000"/>
      <w:bookmarkEnd w:id="38370"/>
      <w:r>
        <w:rPr>
          <w:rFonts w:hint="cs"/>
          <w:rtl/>
          <w:lang w:eastAsia="he-IL"/>
        </w:rPr>
        <w:t xml:space="preserve">תשתיות ומשיכת אוכלוסייה חדשה. בנוסף, צפויים להינתן מענקים גדולים לתושבים חוזרים ולתושבים חדשים שיגיעו ליישובים הללו. </w:t>
      </w:r>
    </w:p>
    <w:p w:rsidR="00071895" w:rsidRDefault="00071895" w:rsidP="004D4F51">
      <w:pPr>
        <w:rPr>
          <w:rtl/>
          <w:lang w:eastAsia="he-IL"/>
        </w:rPr>
      </w:pPr>
    </w:p>
    <w:p w:rsidR="00803783" w:rsidRDefault="00071895" w:rsidP="00803783">
      <w:pPr>
        <w:rPr>
          <w:rtl/>
          <w:lang w:eastAsia="he-IL"/>
        </w:rPr>
      </w:pPr>
      <w:bookmarkStart w:id="38371" w:name="_ETM_Q87_407000"/>
      <w:bookmarkEnd w:id="38371"/>
      <w:r>
        <w:rPr>
          <w:rFonts w:hint="cs"/>
          <w:rtl/>
          <w:lang w:eastAsia="he-IL"/>
        </w:rPr>
        <w:t xml:space="preserve">בנוגע ליישובי הצפון קיימת בעיה רצינית </w:t>
      </w:r>
      <w:r>
        <w:rPr>
          <w:rFonts w:hint="eastAsia"/>
          <w:rtl/>
          <w:lang w:eastAsia="he-IL"/>
        </w:rPr>
        <w:t>–</w:t>
      </w:r>
      <w:r>
        <w:rPr>
          <w:rFonts w:hint="cs"/>
          <w:rtl/>
          <w:lang w:eastAsia="he-IL"/>
        </w:rPr>
        <w:t xml:space="preserve"> אני מציפה את זה פה </w:t>
      </w:r>
      <w:bookmarkStart w:id="38372" w:name="_ETM_Q87_410000"/>
      <w:bookmarkEnd w:id="38372"/>
      <w:r>
        <w:rPr>
          <w:rFonts w:hint="cs"/>
          <w:rtl/>
          <w:lang w:eastAsia="he-IL"/>
        </w:rPr>
        <w:t>הרבה</w:t>
      </w:r>
      <w:r w:rsidR="00803783">
        <w:rPr>
          <w:rFonts w:hint="cs"/>
          <w:rtl/>
          <w:lang w:eastAsia="he-IL"/>
        </w:rPr>
        <w:t>,</w:t>
      </w:r>
      <w:r>
        <w:rPr>
          <w:rFonts w:hint="cs"/>
          <w:rtl/>
          <w:lang w:eastAsia="he-IL"/>
        </w:rPr>
        <w:t xml:space="preserve"> וגם ח"כים נוספים</w:t>
      </w:r>
      <w:r w:rsidR="00803783">
        <w:rPr>
          <w:rFonts w:hint="cs"/>
          <w:rtl/>
          <w:lang w:eastAsia="he-IL"/>
        </w:rPr>
        <w:t>:</w:t>
      </w:r>
      <w:r>
        <w:rPr>
          <w:rFonts w:hint="cs"/>
          <w:rtl/>
          <w:lang w:eastAsia="he-IL"/>
        </w:rPr>
        <w:t xml:space="preserve"> למרות ההבטחות, לצערנו לא </w:t>
      </w:r>
      <w:bookmarkStart w:id="38373" w:name="_ETM_Q87_416000"/>
      <w:bookmarkEnd w:id="38373"/>
      <w:r>
        <w:rPr>
          <w:rFonts w:hint="cs"/>
          <w:rtl/>
          <w:lang w:eastAsia="he-IL"/>
        </w:rPr>
        <w:t xml:space="preserve">הקימו מינהלת ייעודית לשיקום אזרחי של תושבי הצפון, </w:t>
      </w:r>
      <w:bookmarkStart w:id="38374" w:name="_ETM_Q87_417000"/>
      <w:bookmarkEnd w:id="38374"/>
      <w:r>
        <w:rPr>
          <w:rFonts w:hint="cs"/>
          <w:rtl/>
          <w:lang w:eastAsia="he-IL"/>
        </w:rPr>
        <w:t>למרות ההרס ה</w:t>
      </w:r>
      <w:r w:rsidR="00803783">
        <w:rPr>
          <w:rFonts w:hint="cs"/>
          <w:rtl/>
          <w:lang w:eastAsia="he-IL"/>
        </w:rPr>
        <w:t>רב והבלתי-</w:t>
      </w:r>
      <w:r>
        <w:rPr>
          <w:rFonts w:hint="cs"/>
          <w:rtl/>
          <w:lang w:eastAsia="he-IL"/>
        </w:rPr>
        <w:t xml:space="preserve">נתפס ביישובי הצפון וגם ההגירה הקשה. </w:t>
      </w:r>
      <w:bookmarkStart w:id="38375" w:name="_ETM_Q87_421000"/>
      <w:bookmarkStart w:id="38376" w:name="_ETM_Q87_425000"/>
      <w:bookmarkEnd w:id="38375"/>
      <w:bookmarkEnd w:id="38376"/>
      <w:r>
        <w:rPr>
          <w:rFonts w:hint="cs"/>
          <w:rtl/>
          <w:lang w:eastAsia="he-IL"/>
        </w:rPr>
        <w:t>רגע נעשה "פתח סוגריים". הצפון, כל שנה</w:t>
      </w:r>
      <w:r w:rsidR="00803783">
        <w:rPr>
          <w:rFonts w:hint="cs"/>
          <w:rtl/>
          <w:lang w:eastAsia="he-IL"/>
        </w:rPr>
        <w:t xml:space="preserve">, </w:t>
      </w:r>
      <w:r>
        <w:rPr>
          <w:rFonts w:hint="cs"/>
          <w:rtl/>
          <w:lang w:eastAsia="he-IL"/>
        </w:rPr>
        <w:t xml:space="preserve">שנתיים מקבל הבטחה </w:t>
      </w:r>
      <w:bookmarkStart w:id="38377" w:name="_ETM_Q87_432000"/>
      <w:bookmarkEnd w:id="38377"/>
      <w:r>
        <w:rPr>
          <w:rFonts w:hint="cs"/>
          <w:rtl/>
          <w:lang w:eastAsia="he-IL"/>
        </w:rPr>
        <w:t xml:space="preserve">לשיקום </w:t>
      </w:r>
      <w:r>
        <w:rPr>
          <w:rFonts w:hint="eastAsia"/>
          <w:rtl/>
          <w:lang w:eastAsia="he-IL"/>
        </w:rPr>
        <w:t>–</w:t>
      </w:r>
      <w:r>
        <w:rPr>
          <w:rFonts w:hint="cs"/>
          <w:rtl/>
          <w:lang w:eastAsia="he-IL"/>
        </w:rPr>
        <w:t xml:space="preserve"> פה 7 מיליארד, פה 5 מיליארד, </w:t>
      </w:r>
      <w:bookmarkStart w:id="38378" w:name="_ETM_Q87_437000"/>
      <w:bookmarkEnd w:id="38378"/>
      <w:r>
        <w:rPr>
          <w:rFonts w:hint="cs"/>
          <w:rtl/>
          <w:lang w:eastAsia="he-IL"/>
        </w:rPr>
        <w:t xml:space="preserve">פה כל סכום </w:t>
      </w:r>
      <w:r>
        <w:rPr>
          <w:rFonts w:hint="eastAsia"/>
          <w:rtl/>
          <w:lang w:eastAsia="he-IL"/>
        </w:rPr>
        <w:t>–</w:t>
      </w:r>
      <w:r>
        <w:rPr>
          <w:rFonts w:hint="cs"/>
          <w:rtl/>
          <w:lang w:eastAsia="he-IL"/>
        </w:rPr>
        <w:t xml:space="preserve"> כבר עשור. מעולם לא מומש, </w:t>
      </w:r>
      <w:bookmarkStart w:id="38379" w:name="_ETM_Q87_441000"/>
      <w:bookmarkEnd w:id="38379"/>
      <w:r>
        <w:rPr>
          <w:rFonts w:hint="cs"/>
          <w:rtl/>
          <w:lang w:eastAsia="he-IL"/>
        </w:rPr>
        <w:t>ממש הפרת הבטחות בוטה</w:t>
      </w:r>
      <w:r w:rsidR="00803783">
        <w:rPr>
          <w:rFonts w:hint="cs"/>
          <w:rtl/>
          <w:lang w:eastAsia="he-IL"/>
        </w:rPr>
        <w:t>;</w:t>
      </w:r>
      <w:r>
        <w:rPr>
          <w:rFonts w:hint="cs"/>
          <w:rtl/>
          <w:lang w:eastAsia="he-IL"/>
        </w:rPr>
        <w:t xml:space="preserve"> מקום שכל פעם זורעים בו תקווה</w:t>
      </w:r>
      <w:bookmarkStart w:id="38380" w:name="_ETM_Q87_447000"/>
      <w:bookmarkEnd w:id="38380"/>
      <w:r>
        <w:rPr>
          <w:rFonts w:hint="cs"/>
          <w:rtl/>
          <w:lang w:eastAsia="he-IL"/>
        </w:rPr>
        <w:t xml:space="preserve"> וגודעים אותה. </w:t>
      </w:r>
      <w:bookmarkStart w:id="38381" w:name="_ETM_Q87_455000"/>
      <w:bookmarkEnd w:id="38381"/>
      <w:r>
        <w:rPr>
          <w:rFonts w:hint="cs"/>
          <w:rtl/>
          <w:lang w:eastAsia="he-IL"/>
        </w:rPr>
        <w:t xml:space="preserve">אז קודם כול, יש פה מחדל כפול, </w:t>
      </w:r>
      <w:bookmarkStart w:id="38382" w:name="_ETM_Q87_453000"/>
      <w:bookmarkEnd w:id="38382"/>
      <w:r>
        <w:rPr>
          <w:rFonts w:hint="cs"/>
          <w:rtl/>
          <w:lang w:eastAsia="he-IL"/>
        </w:rPr>
        <w:t xml:space="preserve">כי גם לא מימשו פה – ממשלות של </w:t>
      </w:r>
      <w:bookmarkStart w:id="38383" w:name="_ETM_Q87_459000"/>
      <w:bookmarkEnd w:id="38383"/>
      <w:r>
        <w:rPr>
          <w:rFonts w:hint="cs"/>
          <w:rtl/>
          <w:lang w:eastAsia="he-IL"/>
        </w:rPr>
        <w:t xml:space="preserve">מי שעומד בראש הממשלה הזו – הבטחה אחר הבטחה, וגם לא </w:t>
      </w:r>
      <w:bookmarkStart w:id="38384" w:name="_ETM_Q87_460000"/>
      <w:bookmarkEnd w:id="38384"/>
      <w:r>
        <w:rPr>
          <w:rFonts w:hint="cs"/>
          <w:rtl/>
          <w:lang w:eastAsia="he-IL"/>
        </w:rPr>
        <w:t xml:space="preserve">הקימו בעת הכי קריטית לצפון את אותה מינהלת אזרחית </w:t>
      </w:r>
      <w:bookmarkStart w:id="38385" w:name="_ETM_Q87_464000"/>
      <w:bookmarkEnd w:id="38385"/>
      <w:r>
        <w:rPr>
          <w:rFonts w:hint="cs"/>
          <w:rtl/>
          <w:lang w:eastAsia="he-IL"/>
        </w:rPr>
        <w:t xml:space="preserve">שתדע לתכלל את כל המענה האזרחי שיוכל ליישב בחזרה אזרחים. </w:t>
      </w:r>
      <w:bookmarkStart w:id="38386" w:name="_ETM_Q87_468000"/>
      <w:bookmarkStart w:id="38387" w:name="_ETM_Q87_472000"/>
      <w:bookmarkEnd w:id="38386"/>
      <w:bookmarkEnd w:id="38387"/>
    </w:p>
    <w:p w:rsidR="00803783" w:rsidRDefault="00803783" w:rsidP="00803783">
      <w:pPr>
        <w:rPr>
          <w:rtl/>
          <w:lang w:eastAsia="he-IL"/>
        </w:rPr>
      </w:pPr>
    </w:p>
    <w:p w:rsidR="00071895" w:rsidRDefault="00071895" w:rsidP="00803783">
      <w:pPr>
        <w:rPr>
          <w:rtl/>
          <w:lang w:eastAsia="he-IL"/>
        </w:rPr>
      </w:pPr>
      <w:r>
        <w:rPr>
          <w:rFonts w:hint="cs"/>
          <w:rtl/>
          <w:lang w:eastAsia="he-IL"/>
        </w:rPr>
        <w:t xml:space="preserve">למרות ההרס הרב, לראשי הרשויות בצפון אין גורם אזרחי מתכלל לפנות אליו שיתעסק בהערכת הנזקים ובהתנעת תהליכי שיקום ביישובים </w:t>
      </w:r>
      <w:bookmarkStart w:id="38388" w:name="_ETM_Q87_481000"/>
      <w:bookmarkEnd w:id="38388"/>
      <w:r>
        <w:rPr>
          <w:rFonts w:hint="cs"/>
          <w:rtl/>
          <w:lang w:eastAsia="he-IL"/>
        </w:rPr>
        <w:t>הללו. זאת, למרות שהובטח לראשי הרשויות שתוקם במהרה מינהלת לשיקום</w:t>
      </w:r>
      <w:bookmarkStart w:id="38389" w:name="_ETM_Q87_486000"/>
      <w:bookmarkEnd w:id="38389"/>
      <w:r>
        <w:rPr>
          <w:rFonts w:hint="cs"/>
          <w:rtl/>
          <w:lang w:eastAsia="he-IL"/>
        </w:rPr>
        <w:t xml:space="preserve"> הצפון בהשקעה של כ-4 מיליארד שקלים, בדומה למינהלת תקומה שהוקמה </w:t>
      </w:r>
      <w:bookmarkStart w:id="38390" w:name="_ETM_Q87_491000"/>
      <w:bookmarkEnd w:id="38390"/>
      <w:r>
        <w:rPr>
          <w:rFonts w:hint="cs"/>
          <w:rtl/>
          <w:lang w:eastAsia="he-IL"/>
        </w:rPr>
        <w:t xml:space="preserve">עבור יישובי הדרום. לפי הפרסומים, למרות ההבטחות, נכון להיום הקצו </w:t>
      </w:r>
      <w:bookmarkStart w:id="38391" w:name="_ETM_Q87_499000"/>
      <w:bookmarkEnd w:id="38391"/>
      <w:r>
        <w:rPr>
          <w:rFonts w:hint="cs"/>
          <w:rtl/>
          <w:lang w:eastAsia="he-IL"/>
        </w:rPr>
        <w:t xml:space="preserve">מיליארד שקלים בלבד לשיקום הצפון בתקציב שאישרה הממשלה, וגם </w:t>
      </w:r>
      <w:bookmarkStart w:id="38392" w:name="_ETM_Q87_501000"/>
      <w:bookmarkEnd w:id="38392"/>
      <w:r>
        <w:rPr>
          <w:rFonts w:hint="cs"/>
          <w:rtl/>
          <w:lang w:eastAsia="he-IL"/>
        </w:rPr>
        <w:t>סכום זה אינו ודאי</w:t>
      </w:r>
      <w:r w:rsidR="00803783">
        <w:rPr>
          <w:rFonts w:hint="cs"/>
          <w:rtl/>
          <w:lang w:eastAsia="he-IL"/>
        </w:rPr>
        <w:t>,</w:t>
      </w:r>
      <w:r>
        <w:rPr>
          <w:rFonts w:hint="cs"/>
          <w:rtl/>
          <w:lang w:eastAsia="he-IL"/>
        </w:rPr>
        <w:t xml:space="preserve"> מכיוון ש</w:t>
      </w:r>
      <w:r w:rsidR="00803783">
        <w:rPr>
          <w:rFonts w:hint="cs"/>
          <w:rtl/>
          <w:lang w:eastAsia="he-IL"/>
        </w:rPr>
        <w:t xml:space="preserve">הוא </w:t>
      </w:r>
      <w:r>
        <w:rPr>
          <w:rFonts w:hint="cs"/>
          <w:rtl/>
          <w:lang w:eastAsia="he-IL"/>
        </w:rPr>
        <w:t xml:space="preserve">נמצא בסעיף רזרבה. וכמו שאנחנו </w:t>
      </w:r>
      <w:bookmarkStart w:id="38393" w:name="_ETM_Q87_508000"/>
      <w:bookmarkEnd w:id="38393"/>
      <w:r>
        <w:rPr>
          <w:rFonts w:hint="cs"/>
          <w:rtl/>
          <w:lang w:eastAsia="he-IL"/>
        </w:rPr>
        <w:t xml:space="preserve">יודעים על נתוני הגירעון, שהם כנראה לא נכונים, רזרבות לא ממש יהיו. </w:t>
      </w:r>
    </w:p>
    <w:p w:rsidR="00071895" w:rsidRDefault="00071895" w:rsidP="004D4F51">
      <w:pPr>
        <w:rPr>
          <w:rtl/>
          <w:lang w:eastAsia="he-IL"/>
        </w:rPr>
      </w:pPr>
    </w:p>
    <w:p w:rsidR="00071895" w:rsidRDefault="00071895" w:rsidP="004D4F51">
      <w:pPr>
        <w:pStyle w:val="af6"/>
        <w:keepNext/>
        <w:rPr>
          <w:rtl/>
        </w:rPr>
      </w:pPr>
      <w:r w:rsidRPr="00757B75">
        <w:rPr>
          <w:rStyle w:val="TagStyle"/>
          <w:rtl/>
        </w:rPr>
        <w:t xml:space="preserve"> &lt;&lt; יור &gt;&gt; </w:t>
      </w:r>
      <w:r>
        <w:rPr>
          <w:rtl/>
        </w:rPr>
        <w:t>היו"ר מאיר כהן:</w:t>
      </w:r>
      <w:r w:rsidRPr="00757B75">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bookmarkStart w:id="38394" w:name="_ETM_Q87_513000"/>
      <w:bookmarkEnd w:id="38394"/>
      <w:r>
        <w:rPr>
          <w:rFonts w:hint="cs"/>
          <w:rtl/>
          <w:lang w:eastAsia="he-IL"/>
        </w:rPr>
        <w:t xml:space="preserve">כן. </w:t>
      </w:r>
    </w:p>
    <w:p w:rsidR="00071895" w:rsidRDefault="00071895" w:rsidP="004D4F51">
      <w:pPr>
        <w:rPr>
          <w:rtl/>
          <w:lang w:eastAsia="he-IL"/>
        </w:rPr>
      </w:pPr>
    </w:p>
    <w:p w:rsidR="00071895" w:rsidRDefault="00071895" w:rsidP="004D4F51">
      <w:pPr>
        <w:pStyle w:val="-"/>
        <w:keepNext/>
        <w:rPr>
          <w:rtl/>
        </w:rPr>
      </w:pPr>
      <w:r w:rsidRPr="00757B75">
        <w:rPr>
          <w:rStyle w:val="TagStyle"/>
          <w:rtl/>
        </w:rPr>
        <w:t xml:space="preserve"> &lt;&lt; דובר_המשך &gt;&gt; </w:t>
      </w:r>
      <w:r>
        <w:rPr>
          <w:rtl/>
        </w:rPr>
        <w:t>נעמה לזימי (העבודה):</w:t>
      </w:r>
      <w:r w:rsidRPr="00757B7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803783">
      <w:pPr>
        <w:rPr>
          <w:rtl/>
          <w:lang w:eastAsia="he-IL"/>
        </w:rPr>
      </w:pPr>
      <w:r>
        <w:rPr>
          <w:rFonts w:hint="cs"/>
          <w:rtl/>
          <w:lang w:eastAsia="he-IL"/>
        </w:rPr>
        <w:t xml:space="preserve">המינהלות שהוקמו עבור הצפון </w:t>
      </w:r>
      <w:r>
        <w:rPr>
          <w:rFonts w:hint="eastAsia"/>
          <w:rtl/>
          <w:lang w:eastAsia="he-IL"/>
        </w:rPr>
        <w:t>–</w:t>
      </w:r>
      <w:r>
        <w:rPr>
          <w:rFonts w:hint="cs"/>
          <w:rtl/>
          <w:lang w:eastAsia="he-IL"/>
        </w:rPr>
        <w:t xml:space="preserve"> מינהלת אופק </w:t>
      </w:r>
      <w:bookmarkStart w:id="38395" w:name="_ETM_Q87_519000"/>
      <w:bookmarkEnd w:id="38395"/>
      <w:r>
        <w:rPr>
          <w:rFonts w:hint="cs"/>
          <w:rtl/>
          <w:lang w:eastAsia="he-IL"/>
        </w:rPr>
        <w:t xml:space="preserve">צפוני, מינהלת מגן צפוני </w:t>
      </w:r>
      <w:r>
        <w:rPr>
          <w:rFonts w:hint="eastAsia"/>
          <w:rtl/>
          <w:lang w:eastAsia="he-IL"/>
        </w:rPr>
        <w:t>–</w:t>
      </w:r>
      <w:r>
        <w:rPr>
          <w:rFonts w:hint="cs"/>
          <w:rtl/>
          <w:lang w:eastAsia="he-IL"/>
        </w:rPr>
        <w:t xml:space="preserve"> אינן מספקות מענים </w:t>
      </w:r>
      <w:bookmarkStart w:id="38396" w:name="_ETM_Q87_522000"/>
      <w:bookmarkEnd w:id="38396"/>
      <w:r>
        <w:rPr>
          <w:rFonts w:hint="cs"/>
          <w:rtl/>
          <w:lang w:eastAsia="he-IL"/>
        </w:rPr>
        <w:t>אזרחיים</w:t>
      </w:r>
      <w:r w:rsidR="00803783">
        <w:rPr>
          <w:rFonts w:hint="cs"/>
          <w:rtl/>
          <w:lang w:eastAsia="he-IL"/>
        </w:rPr>
        <w:t>. הן</w:t>
      </w:r>
      <w:r>
        <w:rPr>
          <w:rFonts w:hint="cs"/>
          <w:rtl/>
          <w:lang w:eastAsia="he-IL"/>
        </w:rPr>
        <w:t xml:space="preserve"> פועלות כשלוחות של משרד הביטחון – הן מספקות מענים בתחומי שמירת הביטחון, מיגון ועיבוי כיתות כוננות. על כן </w:t>
      </w:r>
      <w:bookmarkStart w:id="38397" w:name="_ETM_Q87_530000"/>
      <w:bookmarkEnd w:id="38397"/>
      <w:r>
        <w:rPr>
          <w:rFonts w:hint="cs"/>
          <w:rtl/>
          <w:lang w:eastAsia="he-IL"/>
        </w:rPr>
        <w:t xml:space="preserve">עולה הצורך הדחוף בהקמתה של מינהלת צפונית שתתכלל את כלל </w:t>
      </w:r>
      <w:bookmarkStart w:id="38398" w:name="_ETM_Q87_532000"/>
      <w:bookmarkEnd w:id="38398"/>
      <w:r>
        <w:rPr>
          <w:rFonts w:hint="cs"/>
          <w:rtl/>
          <w:lang w:eastAsia="he-IL"/>
        </w:rPr>
        <w:t>ההיבטים האזרחיים של אתגרי הצפון והצרכים שלהם זקוקים תושבי הצפון</w:t>
      </w:r>
      <w:bookmarkStart w:id="38399" w:name="_ETM_Q87_539000"/>
      <w:bookmarkStart w:id="38400" w:name="_ETM_Q87_541000"/>
      <w:bookmarkEnd w:id="38399"/>
      <w:bookmarkEnd w:id="38400"/>
      <w:r>
        <w:rPr>
          <w:rFonts w:hint="cs"/>
          <w:rtl/>
          <w:lang w:eastAsia="he-IL"/>
        </w:rPr>
        <w:t xml:space="preserve">, החל משיקום התשתיות והמגורים וכלה בטיפול וסיוע למשפחות </w:t>
      </w:r>
      <w:bookmarkStart w:id="38401" w:name="_ETM_Q87_544000"/>
      <w:bookmarkEnd w:id="38401"/>
      <w:r>
        <w:rPr>
          <w:rFonts w:hint="cs"/>
          <w:rtl/>
          <w:lang w:eastAsia="he-IL"/>
        </w:rPr>
        <w:t xml:space="preserve">המפונים, בפיתוח, בתעסוקה, בהכנת קרקע להחזרת התושבים </w:t>
      </w:r>
      <w:r>
        <w:rPr>
          <w:rFonts w:hint="eastAsia"/>
          <w:rtl/>
          <w:lang w:eastAsia="he-IL"/>
        </w:rPr>
        <w:t>–</w:t>
      </w:r>
      <w:r>
        <w:rPr>
          <w:rFonts w:hint="cs"/>
          <w:rtl/>
          <w:lang w:eastAsia="he-IL"/>
        </w:rPr>
        <w:t xml:space="preserve"> </w:t>
      </w:r>
      <w:bookmarkStart w:id="38402" w:name="_ETM_Q87_549000"/>
      <w:bookmarkEnd w:id="38402"/>
      <w:r>
        <w:rPr>
          <w:rFonts w:hint="cs"/>
          <w:rtl/>
          <w:lang w:eastAsia="he-IL"/>
        </w:rPr>
        <w:t>הינה, גם פירוט על מה ש</w:t>
      </w:r>
      <w:bookmarkStart w:id="38403" w:name="_ETM_Q87_556696"/>
      <w:bookmarkEnd w:id="38403"/>
      <w:r>
        <w:rPr>
          <w:rFonts w:hint="cs"/>
          <w:rtl/>
          <w:lang w:eastAsia="he-IL"/>
        </w:rPr>
        <w:t xml:space="preserve">אמרתי. </w:t>
      </w:r>
    </w:p>
    <w:p w:rsidR="00071895" w:rsidRDefault="00071895" w:rsidP="004D4F51">
      <w:pPr>
        <w:rPr>
          <w:rtl/>
          <w:lang w:eastAsia="he-IL"/>
        </w:rPr>
      </w:pPr>
    </w:p>
    <w:p w:rsidR="00071895" w:rsidRDefault="00071895" w:rsidP="00803783">
      <w:pPr>
        <w:rPr>
          <w:rtl/>
          <w:lang w:eastAsia="he-IL"/>
        </w:rPr>
      </w:pPr>
      <w:bookmarkStart w:id="38404" w:name="_ETM_Q87_550000"/>
      <w:bookmarkEnd w:id="38404"/>
      <w:r>
        <w:rPr>
          <w:rFonts w:hint="cs"/>
          <w:rtl/>
          <w:lang w:eastAsia="he-IL"/>
        </w:rPr>
        <w:t>מדובר בהפקרה מתמשכת של יישובי הצפון. כך</w:t>
      </w:r>
      <w:r w:rsidR="00803783">
        <w:rPr>
          <w:rFonts w:hint="cs"/>
          <w:rtl/>
          <w:lang w:eastAsia="he-IL"/>
        </w:rPr>
        <w:t>,</w:t>
      </w:r>
      <w:r>
        <w:rPr>
          <w:rFonts w:hint="cs"/>
          <w:rtl/>
          <w:lang w:eastAsia="he-IL"/>
        </w:rPr>
        <w:t xml:space="preserve"> </w:t>
      </w:r>
      <w:bookmarkStart w:id="38405" w:name="_ETM_Q87_555000"/>
      <w:bookmarkEnd w:id="38405"/>
      <w:r w:rsidR="00803783">
        <w:rPr>
          <w:rFonts w:hint="cs"/>
          <w:rtl/>
          <w:lang w:eastAsia="he-IL"/>
        </w:rPr>
        <w:t>ל</w:t>
      </w:r>
      <w:r>
        <w:rPr>
          <w:rFonts w:hint="cs"/>
          <w:rtl/>
          <w:lang w:eastAsia="he-IL"/>
        </w:rPr>
        <w:t>דוגמה</w:t>
      </w:r>
      <w:r w:rsidR="00803783">
        <w:rPr>
          <w:rFonts w:hint="cs"/>
          <w:rtl/>
          <w:lang w:eastAsia="he-IL"/>
        </w:rPr>
        <w:t>,</w:t>
      </w:r>
      <w:r>
        <w:rPr>
          <w:rFonts w:hint="cs"/>
          <w:rtl/>
          <w:lang w:eastAsia="he-IL"/>
        </w:rPr>
        <w:t xml:space="preserve"> ב-2017 אישרה הממשלה את החלטה 2262 בדבר תוכנית לפיתוח </w:t>
      </w:r>
      <w:bookmarkStart w:id="38406" w:name="_ETM_Q87_558000"/>
      <w:bookmarkEnd w:id="38406"/>
      <w:r>
        <w:rPr>
          <w:rFonts w:hint="cs"/>
          <w:rtl/>
          <w:lang w:eastAsia="he-IL"/>
        </w:rPr>
        <w:t>כלכלי של אזור הצפון בהיקף של 15 מיליארד שקלים.</w:t>
      </w:r>
      <w:bookmarkStart w:id="38407" w:name="_ETM_Q87_564000"/>
      <w:bookmarkEnd w:id="38407"/>
      <w:r>
        <w:rPr>
          <w:rFonts w:hint="cs"/>
          <w:rtl/>
          <w:lang w:eastAsia="he-IL"/>
        </w:rPr>
        <w:t xml:space="preserve"> 15 מיליארד שקלים. שנה מאוחר יותר, ב-2018, אושרה בהחלטת ממשלה</w:t>
      </w:r>
      <w:bookmarkStart w:id="38408" w:name="_ETM_Q87_569000"/>
      <w:bookmarkEnd w:id="38408"/>
      <w:r>
        <w:rPr>
          <w:rFonts w:hint="cs"/>
          <w:rtl/>
          <w:lang w:eastAsia="he-IL"/>
        </w:rPr>
        <w:t xml:space="preserve"> תוכנית רב-שנתית בהיקף של 5 מיליארד שקלים לשנים 2019</w:t>
      </w:r>
      <w:r>
        <w:rPr>
          <w:rFonts w:hint="eastAsia"/>
          <w:rtl/>
          <w:lang w:eastAsia="he-IL"/>
        </w:rPr>
        <w:t>–</w:t>
      </w:r>
      <w:r>
        <w:rPr>
          <w:rFonts w:hint="cs"/>
          <w:rtl/>
          <w:lang w:eastAsia="he-IL"/>
        </w:rPr>
        <w:t xml:space="preserve">2030 </w:t>
      </w:r>
      <w:bookmarkStart w:id="38409" w:name="_ETM_Q87_576000"/>
      <w:bookmarkEnd w:id="38409"/>
      <w:r>
        <w:rPr>
          <w:rFonts w:hint="cs"/>
          <w:rtl/>
          <w:lang w:eastAsia="he-IL"/>
        </w:rPr>
        <w:t xml:space="preserve">להמשך פעילות מיגון העורף וכן לשיפור המוכנות לרעידות אדמה </w:t>
      </w:r>
      <w:bookmarkStart w:id="38410" w:name="_ETM_Q87_579000"/>
      <w:bookmarkEnd w:id="38410"/>
      <w:r>
        <w:rPr>
          <w:rFonts w:hint="cs"/>
          <w:rtl/>
          <w:lang w:eastAsia="he-IL"/>
        </w:rPr>
        <w:t xml:space="preserve">ולמצבי חירום. </w:t>
      </w:r>
      <w:bookmarkStart w:id="38411" w:name="_ETM_Q87_589000"/>
      <w:bookmarkEnd w:id="38411"/>
      <w:r>
        <w:rPr>
          <w:rFonts w:hint="cs"/>
          <w:rtl/>
          <w:lang w:eastAsia="he-IL"/>
        </w:rPr>
        <w:t>כיום, רק חלק מהתוכניות הללו מומש, ול</w:t>
      </w:r>
      <w:r w:rsidR="00803783">
        <w:rPr>
          <w:rFonts w:hint="cs"/>
          <w:rtl/>
          <w:lang w:eastAsia="he-IL"/>
        </w:rPr>
        <w:t>נוכח</w:t>
      </w:r>
      <w:bookmarkStart w:id="38412" w:name="_ETM_Q87_595000"/>
      <w:bookmarkEnd w:id="38412"/>
      <w:r>
        <w:rPr>
          <w:rFonts w:hint="cs"/>
          <w:rtl/>
          <w:lang w:eastAsia="he-IL"/>
        </w:rPr>
        <w:t xml:space="preserve"> המלחמה יש לבחון מחדש את הצרכים של יישובי הצפון </w:t>
      </w:r>
      <w:bookmarkStart w:id="38413" w:name="_ETM_Q87_601000"/>
      <w:bookmarkEnd w:id="38413"/>
      <w:r>
        <w:rPr>
          <w:rFonts w:hint="cs"/>
          <w:rtl/>
          <w:lang w:eastAsia="he-IL"/>
        </w:rPr>
        <w:t>ולפעול לרכז אותם תחת מינהלת ייעודית שתזכה למימון וסמכויות נרחבות.</w:t>
      </w:r>
      <w:bookmarkStart w:id="38414" w:name="_ETM_Q87_607000"/>
      <w:bookmarkEnd w:id="38414"/>
      <w:r>
        <w:rPr>
          <w:rFonts w:hint="cs"/>
          <w:rtl/>
          <w:lang w:eastAsia="he-IL"/>
        </w:rPr>
        <w:t xml:space="preserve"> </w:t>
      </w:r>
      <w:bookmarkStart w:id="38415" w:name="_ETM_Q87_609000"/>
      <w:bookmarkEnd w:id="38415"/>
      <w:r>
        <w:rPr>
          <w:rFonts w:hint="cs"/>
          <w:rtl/>
          <w:lang w:eastAsia="he-IL"/>
        </w:rPr>
        <w:t>אני פועלת בנושא, אחרים פועלים בנושא, ואנחנו ננסה להביא בשורה</w:t>
      </w:r>
      <w:bookmarkStart w:id="38416" w:name="_ETM_Q87_615000"/>
      <w:bookmarkEnd w:id="38416"/>
      <w:r>
        <w:rPr>
          <w:rFonts w:hint="cs"/>
          <w:rtl/>
          <w:lang w:eastAsia="he-IL"/>
        </w:rPr>
        <w:t>. אבל בסוף זה תלוי בממשלה וברצון שלה, ואם התושבים בצפ</w:t>
      </w:r>
      <w:bookmarkStart w:id="38417" w:name="_ETM_Q87_616000"/>
      <w:bookmarkEnd w:id="38417"/>
      <w:r>
        <w:rPr>
          <w:rFonts w:hint="cs"/>
          <w:rtl/>
          <w:lang w:eastAsia="he-IL"/>
        </w:rPr>
        <w:t xml:space="preserve">ון משעממים אותה אז היא לא תשים שם כסף. </w:t>
      </w:r>
    </w:p>
    <w:p w:rsidR="00071895" w:rsidRDefault="00071895" w:rsidP="004D4F51">
      <w:pPr>
        <w:rPr>
          <w:rtl/>
          <w:lang w:eastAsia="he-IL"/>
        </w:rPr>
      </w:pPr>
    </w:p>
    <w:p w:rsidR="00071895" w:rsidRDefault="00071895" w:rsidP="00803783">
      <w:pPr>
        <w:rPr>
          <w:rtl/>
          <w:lang w:eastAsia="he-IL"/>
        </w:rPr>
      </w:pPr>
      <w:bookmarkStart w:id="38418" w:name="_ETM_Q87_622000"/>
      <w:bookmarkEnd w:id="38418"/>
      <w:r>
        <w:rPr>
          <w:rFonts w:hint="cs"/>
          <w:rtl/>
          <w:lang w:eastAsia="he-IL"/>
        </w:rPr>
        <w:t xml:space="preserve">בנוגע </w:t>
      </w:r>
      <w:bookmarkStart w:id="38419" w:name="_ETM_Q87_624000"/>
      <w:bookmarkEnd w:id="38419"/>
      <w:r>
        <w:rPr>
          <w:rFonts w:hint="cs"/>
          <w:rtl/>
          <w:lang w:eastAsia="he-IL"/>
        </w:rPr>
        <w:t xml:space="preserve">לתרבות, אנחנו פועלים המון כדי למנוע את הקיצוץ </w:t>
      </w:r>
      <w:bookmarkStart w:id="38420" w:name="_ETM_Q87_625000"/>
      <w:bookmarkEnd w:id="38420"/>
      <w:r>
        <w:rPr>
          <w:rFonts w:hint="cs"/>
          <w:rtl/>
          <w:lang w:eastAsia="he-IL"/>
        </w:rPr>
        <w:t xml:space="preserve">לספריות הציבוריות. תחילה רצו לקצץ 25 מיליון מהתקציב שלהן. </w:t>
      </w:r>
      <w:bookmarkStart w:id="38421" w:name="_ETM_Q87_635000"/>
      <w:bookmarkEnd w:id="38421"/>
      <w:r>
        <w:rPr>
          <w:rFonts w:hint="cs"/>
          <w:rtl/>
          <w:lang w:eastAsia="he-IL"/>
        </w:rPr>
        <w:t xml:space="preserve">לשמחתי, הצלחנו למנוע את הקיצוץ האגרסיבי הזה, אבל הממשלה </w:t>
      </w:r>
      <w:bookmarkStart w:id="38422" w:name="_ETM_Q87_634000"/>
      <w:bookmarkEnd w:id="38422"/>
      <w:r>
        <w:rPr>
          <w:rFonts w:hint="cs"/>
          <w:rtl/>
          <w:lang w:eastAsia="he-IL"/>
        </w:rPr>
        <w:t xml:space="preserve">לא עמדה בהתחייבות שלה לא לקצץ. היא הפיצה תזכיר </w:t>
      </w:r>
      <w:bookmarkStart w:id="38423" w:name="_ETM_Q87_640000"/>
      <w:bookmarkEnd w:id="38423"/>
      <w:r>
        <w:rPr>
          <w:rFonts w:hint="cs"/>
          <w:rtl/>
          <w:lang w:eastAsia="he-IL"/>
        </w:rPr>
        <w:t xml:space="preserve">חוק נוסף לקיצוץ מינורי יותר, אך עדיין בעייתי, של 12 מיליון ש"ח בשנה הזאת ו-6 מיליון ש"ח בשנה הבאה. </w:t>
      </w:r>
      <w:bookmarkStart w:id="38424" w:name="_ETM_Q87_654000"/>
      <w:bookmarkStart w:id="38425" w:name="_ETM_Q87_655000"/>
      <w:bookmarkEnd w:id="38424"/>
      <w:bookmarkEnd w:id="38425"/>
      <w:r>
        <w:rPr>
          <w:rFonts w:hint="cs"/>
          <w:rtl/>
          <w:lang w:eastAsia="he-IL"/>
        </w:rPr>
        <w:t>החוק עובר בנפרד מהתקציב</w:t>
      </w:r>
      <w:r w:rsidR="00803783">
        <w:rPr>
          <w:rFonts w:hint="cs"/>
          <w:rtl/>
          <w:lang w:eastAsia="he-IL"/>
        </w:rPr>
        <w:t>,</w:t>
      </w:r>
      <w:r>
        <w:rPr>
          <w:rFonts w:hint="cs"/>
          <w:rtl/>
          <w:lang w:eastAsia="he-IL"/>
        </w:rPr>
        <w:t xml:space="preserve"> ואני אפעל במקביל על מנת לסכל את </w:t>
      </w:r>
      <w:bookmarkStart w:id="38426" w:name="_ETM_Q87_657000"/>
      <w:bookmarkEnd w:id="38426"/>
      <w:r>
        <w:rPr>
          <w:rFonts w:hint="cs"/>
          <w:rtl/>
          <w:lang w:eastAsia="he-IL"/>
        </w:rPr>
        <w:t xml:space="preserve">הקיצוץ הזה. בעצם זה חוק הספריות הציבוריות, העדכון </w:t>
      </w:r>
      <w:bookmarkStart w:id="38427" w:name="_ETM_Q87_660000"/>
      <w:bookmarkEnd w:id="38427"/>
      <w:r>
        <w:rPr>
          <w:rFonts w:hint="cs"/>
          <w:rtl/>
          <w:lang w:eastAsia="he-IL"/>
        </w:rPr>
        <w:t>שלו</w:t>
      </w:r>
      <w:r w:rsidR="00803783">
        <w:rPr>
          <w:rFonts w:hint="cs"/>
          <w:rtl/>
          <w:lang w:eastAsia="he-IL"/>
        </w:rPr>
        <w:t>,</w:t>
      </w:r>
      <w:r>
        <w:rPr>
          <w:rFonts w:hint="cs"/>
          <w:rtl/>
          <w:lang w:eastAsia="he-IL"/>
        </w:rPr>
        <w:t xml:space="preserve"> חוק נפרד, בגלל שהכסף שלהם עוגן בחוק, </w:t>
      </w:r>
      <w:bookmarkStart w:id="38428" w:name="_ETM_Q87_664000"/>
      <w:bookmarkEnd w:id="38428"/>
      <w:r>
        <w:rPr>
          <w:rFonts w:hint="cs"/>
          <w:rtl/>
          <w:lang w:eastAsia="he-IL"/>
        </w:rPr>
        <w:t>אז הם מביאים תזכיר חוק חדש</w:t>
      </w:r>
      <w:r w:rsidR="00803783">
        <w:rPr>
          <w:rFonts w:hint="cs"/>
          <w:rtl/>
          <w:lang w:eastAsia="he-IL"/>
        </w:rPr>
        <w:t>,</w:t>
      </w:r>
      <w:r>
        <w:rPr>
          <w:rFonts w:hint="cs"/>
          <w:rtl/>
          <w:lang w:eastAsia="he-IL"/>
        </w:rPr>
        <w:t xml:space="preserve"> שהוא בעייתי מאוד. </w:t>
      </w:r>
    </w:p>
    <w:p w:rsidR="00071895" w:rsidRDefault="00071895" w:rsidP="004D4F51">
      <w:pPr>
        <w:rPr>
          <w:rtl/>
          <w:lang w:eastAsia="he-IL"/>
        </w:rPr>
      </w:pPr>
    </w:p>
    <w:p w:rsidR="00071895" w:rsidRDefault="00071895" w:rsidP="00803783">
      <w:pPr>
        <w:rPr>
          <w:rtl/>
          <w:lang w:eastAsia="he-IL"/>
        </w:rPr>
      </w:pPr>
      <w:bookmarkStart w:id="38429" w:name="_ETM_Q87_670000"/>
      <w:bookmarkEnd w:id="38429"/>
      <w:r>
        <w:rPr>
          <w:rFonts w:hint="cs"/>
          <w:rtl/>
          <w:lang w:eastAsia="he-IL"/>
        </w:rPr>
        <w:t>שאלה</w:t>
      </w:r>
      <w:bookmarkStart w:id="38430" w:name="_ETM_Q87_679000"/>
      <w:bookmarkEnd w:id="38430"/>
      <w:r>
        <w:rPr>
          <w:rFonts w:hint="cs"/>
          <w:rtl/>
          <w:lang w:eastAsia="he-IL"/>
        </w:rPr>
        <w:t xml:space="preserve"> מטל ורדי, שאני גם מכירה אותו ואוהבת אותו מאוד: מה </w:t>
      </w:r>
      <w:bookmarkStart w:id="38431" w:name="_ETM_Q87_680000"/>
      <w:bookmarkEnd w:id="38431"/>
      <w:r>
        <w:rPr>
          <w:rFonts w:hint="cs"/>
          <w:rtl/>
          <w:lang w:eastAsia="he-IL"/>
        </w:rPr>
        <w:t xml:space="preserve">עם הסכם השכר של מורי התיכונים, שנגמר לפני שנתיים </w:t>
      </w:r>
      <w:bookmarkStart w:id="38432" w:name="_ETM_Q87_685000"/>
      <w:bookmarkEnd w:id="38432"/>
      <w:r>
        <w:rPr>
          <w:rFonts w:hint="cs"/>
          <w:rtl/>
          <w:lang w:eastAsia="he-IL"/>
        </w:rPr>
        <w:t xml:space="preserve">והובטח שייחתם עד דצמבר? הסכם השכר עם המורים כבר פקע </w:t>
      </w:r>
      <w:bookmarkStart w:id="38433" w:name="_ETM_Q87_688000"/>
      <w:bookmarkEnd w:id="38433"/>
      <w:r>
        <w:rPr>
          <w:rFonts w:hint="cs"/>
          <w:rtl/>
          <w:lang w:eastAsia="he-IL"/>
        </w:rPr>
        <w:t xml:space="preserve">למעשה לפני יותר משנתיים. בשנת הלימודים האחרונה ארגון </w:t>
      </w:r>
      <w:bookmarkStart w:id="38434" w:name="_ETM_Q87_691000"/>
      <w:bookmarkEnd w:id="38434"/>
      <w:r>
        <w:rPr>
          <w:rFonts w:hint="cs"/>
          <w:rtl/>
          <w:lang w:eastAsia="he-IL"/>
        </w:rPr>
        <w:t xml:space="preserve">המורים הגיע לסיכומים עם משרד האוצר רק ערב פתיחת שנת </w:t>
      </w:r>
      <w:bookmarkStart w:id="38435" w:name="_ETM_Q87_695000"/>
      <w:bookmarkEnd w:id="38435"/>
      <w:r>
        <w:rPr>
          <w:rFonts w:hint="cs"/>
          <w:rtl/>
          <w:lang w:eastAsia="he-IL"/>
        </w:rPr>
        <w:t xml:space="preserve">הלימודים </w:t>
      </w:r>
      <w:r w:rsidR="00803783">
        <w:rPr>
          <w:rFonts w:hint="cs"/>
          <w:rtl/>
          <w:lang w:eastAsia="he-IL"/>
        </w:rPr>
        <w:t>ש</w:t>
      </w:r>
      <w:r>
        <w:rPr>
          <w:rFonts w:hint="cs"/>
          <w:rtl/>
          <w:lang w:eastAsia="he-IL"/>
        </w:rPr>
        <w:t xml:space="preserve">לפיהם שכר המורים בתיכונים יעלה באופן הדרגתי בכ-2,000 שקלים </w:t>
      </w:r>
      <w:bookmarkStart w:id="38436" w:name="_ETM_Q87_700000"/>
      <w:bookmarkEnd w:id="38436"/>
      <w:r>
        <w:rPr>
          <w:rFonts w:hint="cs"/>
          <w:rtl/>
          <w:lang w:eastAsia="he-IL"/>
        </w:rPr>
        <w:t>לחודש, ושעות העבודה שלהם יצומצמו. הסכם העקרונות בין האוצר לארגון</w:t>
      </w:r>
      <w:bookmarkStart w:id="38437" w:name="_ETM_Q87_707000"/>
      <w:bookmarkEnd w:id="38437"/>
      <w:r>
        <w:rPr>
          <w:rFonts w:hint="cs"/>
          <w:rtl/>
          <w:lang w:eastAsia="he-IL"/>
        </w:rPr>
        <w:t xml:space="preserve"> המורים נחתם במהלך ספטמבר, ונקבע כי הצדדים יחתמו על הסכם מלא עד 1 בדצמבר. ואולם, הסכם שכזה לא נחתם עד </w:t>
      </w:r>
      <w:bookmarkStart w:id="38438" w:name="_ETM_Q87_713000"/>
      <w:bookmarkEnd w:id="38438"/>
      <w:r>
        <w:rPr>
          <w:rFonts w:hint="cs"/>
          <w:rtl/>
          <w:lang w:eastAsia="he-IL"/>
        </w:rPr>
        <w:t xml:space="preserve">היום. כתוצאה מכך, המורים לא קיבלו תוספות שכר, </w:t>
      </w:r>
      <w:bookmarkStart w:id="38439" w:name="_ETM_Q87_720000"/>
      <w:bookmarkEnd w:id="38439"/>
      <w:r>
        <w:rPr>
          <w:rFonts w:hint="cs"/>
          <w:rtl/>
          <w:lang w:eastAsia="he-IL"/>
        </w:rPr>
        <w:t>אך גם לא חידשו את העיצומים – בגלל המלחמה.</w:t>
      </w:r>
    </w:p>
    <w:p w:rsidR="00071895" w:rsidRDefault="00071895" w:rsidP="004D4F51">
      <w:pPr>
        <w:rPr>
          <w:rtl/>
          <w:lang w:eastAsia="he-IL"/>
        </w:rPr>
      </w:pPr>
    </w:p>
    <w:p w:rsidR="00071895" w:rsidRDefault="00071895" w:rsidP="00803783">
      <w:pPr>
        <w:rPr>
          <w:rtl/>
          <w:lang w:eastAsia="he-IL"/>
        </w:rPr>
      </w:pPr>
      <w:r>
        <w:rPr>
          <w:rFonts w:hint="cs"/>
          <w:rtl/>
          <w:lang w:eastAsia="he-IL"/>
        </w:rPr>
        <w:t xml:space="preserve">עם זאת, בזמן </w:t>
      </w:r>
      <w:bookmarkStart w:id="38440" w:name="_ETM_Q87_721000"/>
      <w:bookmarkEnd w:id="38440"/>
      <w:r>
        <w:rPr>
          <w:rFonts w:hint="cs"/>
          <w:rtl/>
          <w:lang w:eastAsia="he-IL"/>
        </w:rPr>
        <w:t xml:space="preserve">שהסכם השכר עם ארגון המורים לא קודם, הממשלה דחפה בחודשים האחרונים – כולל במהלך המלחמה – את תהליך הגדלת שכר המורים </w:t>
      </w:r>
      <w:bookmarkStart w:id="38441" w:name="_ETM_Q87_727000"/>
      <w:bookmarkEnd w:id="38441"/>
      <w:r>
        <w:rPr>
          <w:rFonts w:hint="cs"/>
          <w:rtl/>
          <w:lang w:eastAsia="he-IL"/>
        </w:rPr>
        <w:t xml:space="preserve">בחינוך החרדי. </w:t>
      </w:r>
      <w:bookmarkStart w:id="38442" w:name="_ETM_Q87_729000"/>
      <w:bookmarkEnd w:id="38442"/>
      <w:r>
        <w:rPr>
          <w:rFonts w:hint="cs"/>
          <w:rtl/>
          <w:lang w:eastAsia="he-IL"/>
        </w:rPr>
        <w:t>כולי תקווה שהממשלה ומשרד החינוך יתעשתו ויסיימו</w:t>
      </w:r>
      <w:bookmarkStart w:id="38443" w:name="_ETM_Q87_732000"/>
      <w:bookmarkEnd w:id="38443"/>
      <w:r>
        <w:rPr>
          <w:rFonts w:hint="cs"/>
          <w:rtl/>
          <w:lang w:eastAsia="he-IL"/>
        </w:rPr>
        <w:t xml:space="preserve"> את הסאגה המביכה הזו</w:t>
      </w:r>
      <w:r w:rsidR="00803783">
        <w:rPr>
          <w:rFonts w:hint="cs"/>
          <w:rtl/>
          <w:lang w:eastAsia="he-IL"/>
        </w:rPr>
        <w:t>.</w:t>
      </w:r>
      <w:r>
        <w:rPr>
          <w:rFonts w:hint="cs"/>
          <w:rtl/>
          <w:lang w:eastAsia="he-IL"/>
        </w:rPr>
        <w:t xml:space="preserve"> וגם בוא נגיד את האמת </w:t>
      </w:r>
      <w:bookmarkStart w:id="38444" w:name="_ETM_Q87_742167"/>
      <w:bookmarkEnd w:id="38444"/>
      <w:r w:rsidR="00A11436">
        <w:rPr>
          <w:rFonts w:hint="cs"/>
          <w:rtl/>
          <w:lang w:eastAsia="he-IL"/>
        </w:rPr>
        <w:t>– – –</w:t>
      </w:r>
    </w:p>
    <w:p w:rsidR="00071895" w:rsidRDefault="00071895" w:rsidP="004D4F51">
      <w:pPr>
        <w:rPr>
          <w:rtl/>
          <w:lang w:eastAsia="he-IL"/>
        </w:rPr>
      </w:pPr>
    </w:p>
    <w:p w:rsidR="00071895" w:rsidRDefault="00071895" w:rsidP="004D4F51">
      <w:pPr>
        <w:pStyle w:val="af6"/>
        <w:keepNext/>
        <w:rPr>
          <w:rtl/>
        </w:rPr>
      </w:pPr>
      <w:r w:rsidRPr="00FE2146">
        <w:rPr>
          <w:rStyle w:val="TagStyle"/>
          <w:rtl/>
        </w:rPr>
        <w:t xml:space="preserve"> &lt;&lt; יור &gt;&gt; </w:t>
      </w:r>
      <w:r>
        <w:rPr>
          <w:rtl/>
        </w:rPr>
        <w:t>היו"ר מאיר כהן:</w:t>
      </w:r>
      <w:r w:rsidRPr="00FE2146">
        <w:rPr>
          <w:rStyle w:val="TagStyle"/>
          <w:rtl/>
        </w:rPr>
        <w:t xml:space="preserve"> &lt;&lt; יור &gt;&gt;</w:t>
      </w:r>
      <w:r>
        <w:rPr>
          <w:rtl/>
        </w:rPr>
        <w:t xml:space="preserve"> </w:t>
      </w:r>
    </w:p>
    <w:p w:rsidR="00071895" w:rsidRDefault="00071895" w:rsidP="00A11436">
      <w:pPr>
        <w:rPr>
          <w:rtl/>
          <w:lang w:eastAsia="he-IL"/>
        </w:rPr>
      </w:pPr>
    </w:p>
    <w:p w:rsidR="00071895" w:rsidRDefault="00071895" w:rsidP="00803783">
      <w:pPr>
        <w:rPr>
          <w:rtl/>
          <w:lang w:eastAsia="he-IL"/>
        </w:rPr>
      </w:pPr>
      <w:bookmarkStart w:id="38445" w:name="_ETM_Q87_735000"/>
      <w:bookmarkEnd w:id="38445"/>
      <w:r>
        <w:rPr>
          <w:rFonts w:hint="cs"/>
          <w:rtl/>
          <w:lang w:eastAsia="he-IL"/>
        </w:rPr>
        <w:t xml:space="preserve">המורים </w:t>
      </w:r>
      <w:bookmarkStart w:id="38446" w:name="_ETM_Q87_737000"/>
      <w:bookmarkEnd w:id="38446"/>
      <w:r>
        <w:rPr>
          <w:rFonts w:hint="cs"/>
          <w:rtl/>
          <w:lang w:eastAsia="he-IL"/>
        </w:rPr>
        <w:t>הכריזו על עיצומים</w:t>
      </w:r>
      <w:r w:rsidR="00803783">
        <w:rPr>
          <w:rFonts w:hint="cs"/>
          <w:rtl/>
          <w:lang w:eastAsia="he-IL"/>
        </w:rPr>
        <w:t>,</w:t>
      </w:r>
      <w:r>
        <w:rPr>
          <w:rFonts w:hint="cs"/>
          <w:rtl/>
          <w:lang w:eastAsia="he-IL"/>
        </w:rPr>
        <w:t xml:space="preserve"> אבל</w:t>
      </w:r>
      <w:r w:rsidR="00803783">
        <w:rPr>
          <w:rFonts w:hint="cs"/>
          <w:rtl/>
          <w:lang w:eastAsia="he-IL"/>
        </w:rPr>
        <w:t>,</w:t>
      </w:r>
      <w:r>
        <w:rPr>
          <w:rFonts w:hint="cs"/>
          <w:rtl/>
          <w:lang w:eastAsia="he-IL"/>
        </w:rPr>
        <w:t xml:space="preserve"> ייאמר לזכותם</w:t>
      </w:r>
      <w:r w:rsidR="00803783">
        <w:rPr>
          <w:rFonts w:hint="cs"/>
          <w:rtl/>
          <w:lang w:eastAsia="he-IL"/>
        </w:rPr>
        <w:t>,</w:t>
      </w:r>
      <w:r>
        <w:rPr>
          <w:rFonts w:hint="cs"/>
          <w:rtl/>
          <w:lang w:eastAsia="he-IL"/>
        </w:rPr>
        <w:t xml:space="preserve"> הודיעו שהם לא ישבתו.</w:t>
      </w:r>
    </w:p>
    <w:p w:rsidR="00071895" w:rsidRDefault="00071895" w:rsidP="004D4F51">
      <w:pPr>
        <w:rPr>
          <w:rtl/>
          <w:lang w:eastAsia="he-IL"/>
        </w:rPr>
      </w:pPr>
    </w:p>
    <w:p w:rsidR="00071895" w:rsidRDefault="00071895" w:rsidP="004D4F51">
      <w:pPr>
        <w:pStyle w:val="-"/>
        <w:keepNext/>
        <w:rPr>
          <w:rtl/>
        </w:rPr>
      </w:pPr>
      <w:r w:rsidRPr="00FE2146">
        <w:rPr>
          <w:rStyle w:val="TagStyle"/>
          <w:rtl/>
        </w:rPr>
        <w:t xml:space="preserve"> &lt;&lt; דובר_המשך &gt;&gt; </w:t>
      </w:r>
      <w:r>
        <w:rPr>
          <w:rtl/>
        </w:rPr>
        <w:t>נעמה לזימי (העבודה):</w:t>
      </w:r>
      <w:r w:rsidRPr="00FE2146">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420D94">
      <w:pPr>
        <w:rPr>
          <w:rtl/>
        </w:rPr>
      </w:pPr>
      <w:bookmarkStart w:id="38447" w:name="_ETM_Q87_738000"/>
      <w:bookmarkEnd w:id="38447"/>
      <w:r>
        <w:rPr>
          <w:rFonts w:hint="cs"/>
          <w:rtl/>
          <w:lang w:eastAsia="he-IL"/>
        </w:rPr>
        <w:t>נכון.</w:t>
      </w:r>
      <w:bookmarkStart w:id="38448" w:name="_ETM_Q87_744000"/>
      <w:bookmarkEnd w:id="38448"/>
      <w:r>
        <w:rPr>
          <w:rFonts w:hint="cs"/>
          <w:rtl/>
          <w:lang w:eastAsia="he-IL"/>
        </w:rPr>
        <w:t xml:space="preserve"> אבל שוב, בסוף, אתה יודע בדיוק כמוני שאם זו</w:t>
      </w:r>
      <w:bookmarkStart w:id="38449" w:name="_ETM_Q87_747000"/>
      <w:bookmarkEnd w:id="38449"/>
      <w:r>
        <w:rPr>
          <w:rFonts w:hint="cs"/>
          <w:rtl/>
          <w:lang w:eastAsia="he-IL"/>
        </w:rPr>
        <w:t xml:space="preserve"> הייתה הסתדרות המורים, שזה היסודי, האוצר היה יושב ונבהל, כי </w:t>
      </w:r>
      <w:bookmarkStart w:id="38450" w:name="_ETM_Q87_753000"/>
      <w:bookmarkEnd w:id="38450"/>
      <w:r>
        <w:rPr>
          <w:rFonts w:hint="cs"/>
          <w:rtl/>
          <w:lang w:eastAsia="he-IL"/>
        </w:rPr>
        <w:t xml:space="preserve">זה המשק, ואלה הורים שלא יכולים לעבוד. </w:t>
      </w:r>
      <w:bookmarkStart w:id="38451" w:name="TOR_Q88"/>
      <w:bookmarkEnd w:id="38451"/>
      <w:r>
        <w:rPr>
          <w:rFonts w:hint="cs"/>
          <w:rtl/>
        </w:rPr>
        <w:t xml:space="preserve">בגלל שזה תיכונים, ואפשר להשאיר אותם בבית, אז אף אחד </w:t>
      </w:r>
      <w:bookmarkStart w:id="38452" w:name="_ETM_Q88_159000"/>
      <w:bookmarkEnd w:id="38452"/>
      <w:r>
        <w:rPr>
          <w:rFonts w:hint="cs"/>
          <w:rtl/>
        </w:rPr>
        <w:t xml:space="preserve">לא נלחץ. כי כאילו בית ספר בתפיסה הוא כמו בייביסיטר. </w:t>
      </w:r>
      <w:bookmarkStart w:id="38453" w:name="_ETM_Q88_164000"/>
      <w:bookmarkEnd w:id="38453"/>
      <w:r>
        <w:rPr>
          <w:rFonts w:hint="cs"/>
          <w:rtl/>
        </w:rPr>
        <w:t xml:space="preserve">אבל זה לא בייביסיטר. אנחנו פוגעים להם במענים חינוכיים ורגשיים ובחוויות התיכון שלהם וזה פשוט אסון. </w:t>
      </w:r>
      <w:bookmarkStart w:id="38454" w:name="_ETM_Q88_171000"/>
      <w:bookmarkEnd w:id="38454"/>
      <w:r>
        <w:rPr>
          <w:rFonts w:hint="cs"/>
          <w:rtl/>
        </w:rPr>
        <w:t xml:space="preserve">זה כבר שנתיים. אסון. </w:t>
      </w:r>
    </w:p>
    <w:p w:rsidR="00071895" w:rsidRDefault="00071895" w:rsidP="004D4F51">
      <w:pPr>
        <w:rPr>
          <w:rtl/>
        </w:rPr>
      </w:pPr>
    </w:p>
    <w:p w:rsidR="00071895" w:rsidRDefault="00071895" w:rsidP="004D4F51">
      <w:pPr>
        <w:rPr>
          <w:rtl/>
        </w:rPr>
      </w:pPr>
      <w:bookmarkStart w:id="38455" w:name="_ETM_Q88_176000"/>
      <w:bookmarkEnd w:id="38455"/>
      <w:r>
        <w:rPr>
          <w:rFonts w:hint="cs"/>
          <w:rtl/>
        </w:rPr>
        <w:t xml:space="preserve">שאלה מאיתן ירון: האם באמת קוצץ </w:t>
      </w:r>
      <w:bookmarkStart w:id="38456" w:name="_ETM_Q88_180000"/>
      <w:bookmarkEnd w:id="38456"/>
      <w:r>
        <w:rPr>
          <w:rFonts w:hint="cs"/>
          <w:rtl/>
        </w:rPr>
        <w:t xml:space="preserve">תקציב ההשכלה הגבוהה? אם כן </w:t>
      </w:r>
      <w:r>
        <w:rPr>
          <w:rFonts w:hint="eastAsia"/>
          <w:rtl/>
        </w:rPr>
        <w:t xml:space="preserve">– </w:t>
      </w:r>
      <w:r>
        <w:rPr>
          <w:rFonts w:hint="cs"/>
          <w:rtl/>
        </w:rPr>
        <w:t>באיזה אופן? תשובה: משרד האוצר</w:t>
      </w:r>
      <w:bookmarkStart w:id="38457" w:name="_ETM_Q88_186000"/>
      <w:bookmarkEnd w:id="38457"/>
      <w:r>
        <w:rPr>
          <w:rFonts w:hint="cs"/>
          <w:rtl/>
        </w:rPr>
        <w:t xml:space="preserve"> </w:t>
      </w:r>
      <w:bookmarkStart w:id="38458" w:name="_ETM_Q88_180149"/>
      <w:bookmarkStart w:id="38459" w:name="_ETM_Q88_180420"/>
      <w:bookmarkStart w:id="38460" w:name="_ETM_Q88_180810"/>
      <w:bookmarkStart w:id="38461" w:name="_ETM_Q88_181949"/>
      <w:bookmarkStart w:id="38462" w:name="_ETM_Q88_183449"/>
      <w:bookmarkStart w:id="38463" w:name="_ETM_Q88_183870"/>
      <w:bookmarkStart w:id="38464" w:name="_ETM_Q88_184290"/>
      <w:bookmarkEnd w:id="38458"/>
      <w:bookmarkEnd w:id="38459"/>
      <w:bookmarkEnd w:id="38460"/>
      <w:bookmarkEnd w:id="38461"/>
      <w:bookmarkEnd w:id="38462"/>
      <w:bookmarkEnd w:id="38463"/>
      <w:bookmarkEnd w:id="38464"/>
      <w:r>
        <w:rPr>
          <w:rtl/>
        </w:rPr>
        <w:t xml:space="preserve">הציע </w:t>
      </w:r>
      <w:bookmarkStart w:id="38465" w:name="_ETM_Q88_184559"/>
      <w:bookmarkEnd w:id="38465"/>
      <w:r>
        <w:rPr>
          <w:rtl/>
        </w:rPr>
        <w:t>לקצץ</w:t>
      </w:r>
      <w:r>
        <w:rPr>
          <w:rFonts w:hint="cs"/>
          <w:rtl/>
        </w:rPr>
        <w:t xml:space="preserve"> 200 מיליון </w:t>
      </w:r>
      <w:bookmarkStart w:id="38466" w:name="_ETM_Q88_184979"/>
      <w:bookmarkStart w:id="38467" w:name="_ETM_Q88_185490"/>
      <w:bookmarkEnd w:id="38466"/>
      <w:bookmarkEnd w:id="38467"/>
      <w:r>
        <w:rPr>
          <w:rFonts w:hint="cs"/>
          <w:rtl/>
        </w:rPr>
        <w:t>שקלים</w:t>
      </w:r>
      <w:r>
        <w:rPr>
          <w:rtl/>
        </w:rPr>
        <w:t xml:space="preserve"> </w:t>
      </w:r>
      <w:bookmarkStart w:id="38468" w:name="_ETM_Q88_185819"/>
      <w:bookmarkEnd w:id="38468"/>
      <w:r>
        <w:rPr>
          <w:rtl/>
        </w:rPr>
        <w:t xml:space="preserve">נוספים </w:t>
      </w:r>
      <w:bookmarkStart w:id="38469" w:name="_ETM_Q88_186180"/>
      <w:bookmarkEnd w:id="38469"/>
      <w:r>
        <w:rPr>
          <w:rtl/>
        </w:rPr>
        <w:t xml:space="preserve">בתקציב </w:t>
      </w:r>
      <w:bookmarkStart w:id="38470" w:name="_ETM_Q88_186569"/>
      <w:bookmarkEnd w:id="38470"/>
      <w:r>
        <w:rPr>
          <w:rtl/>
        </w:rPr>
        <w:t xml:space="preserve">ההשכלה </w:t>
      </w:r>
      <w:bookmarkStart w:id="38471" w:name="_ETM_Q88_186990"/>
      <w:bookmarkEnd w:id="38471"/>
      <w:r>
        <w:rPr>
          <w:rtl/>
        </w:rPr>
        <w:t xml:space="preserve">הגבוהה </w:t>
      </w:r>
      <w:bookmarkStart w:id="38472" w:name="_ETM_Q88_187380"/>
      <w:bookmarkEnd w:id="38472"/>
      <w:r>
        <w:rPr>
          <w:rtl/>
        </w:rPr>
        <w:t xml:space="preserve">כחלופה </w:t>
      </w:r>
      <w:bookmarkStart w:id="38473" w:name="_ETM_Q88_187950"/>
      <w:bookmarkEnd w:id="38473"/>
      <w:r>
        <w:rPr>
          <w:rtl/>
        </w:rPr>
        <w:t>להפחת</w:t>
      </w:r>
      <w:r>
        <w:rPr>
          <w:rFonts w:hint="cs"/>
          <w:rtl/>
        </w:rPr>
        <w:t>ה</w:t>
      </w:r>
      <w:r>
        <w:rPr>
          <w:rtl/>
        </w:rPr>
        <w:t xml:space="preserve"> </w:t>
      </w:r>
      <w:bookmarkStart w:id="38474" w:name="_ETM_Q88_189059"/>
      <w:bookmarkEnd w:id="38474"/>
      <w:r>
        <w:rPr>
          <w:rtl/>
        </w:rPr>
        <w:t xml:space="preserve">דומה </w:t>
      </w:r>
      <w:bookmarkStart w:id="38475" w:name="_ETM_Q88_189450"/>
      <w:bookmarkEnd w:id="38475"/>
      <w:r>
        <w:rPr>
          <w:rtl/>
        </w:rPr>
        <w:t xml:space="preserve">בתקציב </w:t>
      </w:r>
      <w:bookmarkStart w:id="38476" w:name="_ETM_Q88_189900"/>
      <w:bookmarkEnd w:id="38476"/>
      <w:r>
        <w:rPr>
          <w:rtl/>
        </w:rPr>
        <w:t>החינוך</w:t>
      </w:r>
      <w:r>
        <w:rPr>
          <w:rFonts w:hint="cs"/>
          <w:rtl/>
        </w:rPr>
        <w:t>.</w:t>
      </w:r>
      <w:r>
        <w:rPr>
          <w:rtl/>
        </w:rPr>
        <w:t xml:space="preserve"> </w:t>
      </w:r>
      <w:bookmarkStart w:id="38477" w:name="_ETM_Q88_190959"/>
      <w:bookmarkEnd w:id="38477"/>
      <w:r>
        <w:rPr>
          <w:rtl/>
        </w:rPr>
        <w:t xml:space="preserve">ראשי </w:t>
      </w:r>
      <w:bookmarkStart w:id="38478" w:name="_ETM_Q88_191379"/>
      <w:bookmarkEnd w:id="38478"/>
      <w:r>
        <w:rPr>
          <w:rtl/>
        </w:rPr>
        <w:t xml:space="preserve">האוניברסיטאות </w:t>
      </w:r>
      <w:bookmarkStart w:id="38479" w:name="_ETM_Q88_192039"/>
      <w:bookmarkEnd w:id="38479"/>
      <w:r>
        <w:rPr>
          <w:rtl/>
        </w:rPr>
        <w:t xml:space="preserve">התריעו </w:t>
      </w:r>
      <w:bookmarkStart w:id="38480" w:name="_ETM_Q88_192519"/>
      <w:bookmarkEnd w:id="38480"/>
      <w:r>
        <w:rPr>
          <w:rtl/>
        </w:rPr>
        <w:t xml:space="preserve">כי </w:t>
      </w:r>
      <w:bookmarkStart w:id="38481" w:name="_ETM_Q88_192759"/>
      <w:bookmarkEnd w:id="38481"/>
      <w:r>
        <w:rPr>
          <w:rtl/>
        </w:rPr>
        <w:t xml:space="preserve">לא </w:t>
      </w:r>
      <w:bookmarkStart w:id="38482" w:name="_ETM_Q88_192969"/>
      <w:bookmarkEnd w:id="38482"/>
      <w:r>
        <w:rPr>
          <w:rtl/>
        </w:rPr>
        <w:t xml:space="preserve">תהיה </w:t>
      </w:r>
      <w:bookmarkStart w:id="38483" w:name="_ETM_Q88_193299"/>
      <w:bookmarkStart w:id="38484" w:name="_ETM_Q88_195369"/>
      <w:bookmarkEnd w:id="38483"/>
      <w:bookmarkEnd w:id="38484"/>
      <w:r>
        <w:rPr>
          <w:rtl/>
        </w:rPr>
        <w:t xml:space="preserve">יכולת </w:t>
      </w:r>
      <w:bookmarkStart w:id="38485" w:name="_ETM_Q88_195910"/>
      <w:bookmarkEnd w:id="38485"/>
      <w:r>
        <w:rPr>
          <w:rtl/>
        </w:rPr>
        <w:t xml:space="preserve">לעמוד </w:t>
      </w:r>
      <w:bookmarkStart w:id="38486" w:name="_ETM_Q88_196270"/>
      <w:bookmarkEnd w:id="38486"/>
      <w:r>
        <w:rPr>
          <w:rtl/>
        </w:rPr>
        <w:t xml:space="preserve">בתוכנית </w:t>
      </w:r>
      <w:bookmarkStart w:id="38487" w:name="_ETM_Q88_196689"/>
      <w:bookmarkEnd w:id="38487"/>
      <w:r>
        <w:rPr>
          <w:rtl/>
        </w:rPr>
        <w:t xml:space="preserve">המעטפת </w:t>
      </w:r>
      <w:bookmarkStart w:id="38488" w:name="_ETM_Q88_197199"/>
      <w:bookmarkEnd w:id="38488"/>
      <w:r>
        <w:rPr>
          <w:rtl/>
        </w:rPr>
        <w:t xml:space="preserve">שגובשה </w:t>
      </w:r>
      <w:bookmarkStart w:id="38489" w:name="_ETM_Q88_197680"/>
      <w:bookmarkEnd w:id="38489"/>
      <w:r>
        <w:rPr>
          <w:rtl/>
        </w:rPr>
        <w:t xml:space="preserve">למשרתי </w:t>
      </w:r>
      <w:bookmarkStart w:id="38490" w:name="_ETM_Q88_198189"/>
      <w:bookmarkEnd w:id="38490"/>
      <w:r>
        <w:rPr>
          <w:rFonts w:hint="cs"/>
          <w:rtl/>
        </w:rPr>
        <w:t>ה</w:t>
      </w:r>
      <w:r>
        <w:rPr>
          <w:rtl/>
        </w:rPr>
        <w:t>מילואים</w:t>
      </w:r>
      <w:r>
        <w:rPr>
          <w:rFonts w:hint="cs"/>
          <w:rtl/>
        </w:rPr>
        <w:t>.</w:t>
      </w:r>
      <w:r>
        <w:rPr>
          <w:rtl/>
        </w:rPr>
        <w:t xml:space="preserve"> </w:t>
      </w:r>
      <w:bookmarkStart w:id="38491" w:name="_ETM_Q88_199249"/>
      <w:bookmarkEnd w:id="38491"/>
      <w:r>
        <w:rPr>
          <w:rtl/>
        </w:rPr>
        <w:t xml:space="preserve">עוד </w:t>
      </w:r>
      <w:bookmarkStart w:id="38492" w:name="_ETM_Q88_199489"/>
      <w:bookmarkEnd w:id="38492"/>
      <w:r>
        <w:rPr>
          <w:rtl/>
        </w:rPr>
        <w:t xml:space="preserve">קודם </w:t>
      </w:r>
      <w:bookmarkStart w:id="38493" w:name="_ETM_Q88_199820"/>
      <w:bookmarkEnd w:id="38493"/>
      <w:r>
        <w:rPr>
          <w:rtl/>
        </w:rPr>
        <w:t>לכן</w:t>
      </w:r>
      <w:r>
        <w:rPr>
          <w:rFonts w:hint="cs"/>
          <w:rtl/>
        </w:rPr>
        <w:t>,</w:t>
      </w:r>
      <w:r>
        <w:rPr>
          <w:rtl/>
        </w:rPr>
        <w:t xml:space="preserve"> </w:t>
      </w:r>
      <w:bookmarkStart w:id="38494" w:name="_ETM_Q88_200119"/>
      <w:bookmarkEnd w:id="38494"/>
      <w:r>
        <w:rPr>
          <w:rtl/>
        </w:rPr>
        <w:t xml:space="preserve">במסגרת </w:t>
      </w:r>
      <w:bookmarkStart w:id="38495" w:name="_ETM_Q88_200539"/>
      <w:bookmarkEnd w:id="38495"/>
      <w:r>
        <w:rPr>
          <w:rtl/>
        </w:rPr>
        <w:t xml:space="preserve">הקיצוץ </w:t>
      </w:r>
      <w:bookmarkStart w:id="38496" w:name="_ETM_Q88_200839"/>
      <w:bookmarkEnd w:id="38496"/>
      <w:r>
        <w:rPr>
          <w:rtl/>
        </w:rPr>
        <w:t xml:space="preserve">הרוחבי </w:t>
      </w:r>
      <w:bookmarkStart w:id="38497" w:name="_ETM_Q88_201320"/>
      <w:bookmarkEnd w:id="38497"/>
      <w:r>
        <w:rPr>
          <w:rtl/>
        </w:rPr>
        <w:t>ש</w:t>
      </w:r>
      <w:bookmarkStart w:id="38498" w:name="_ETM_Q88_205320"/>
      <w:bookmarkEnd w:id="38498"/>
      <w:r>
        <w:rPr>
          <w:rtl/>
        </w:rPr>
        <w:t xml:space="preserve">הממשלה </w:t>
      </w:r>
      <w:bookmarkStart w:id="38499" w:name="_ETM_Q88_205890"/>
      <w:bookmarkEnd w:id="38499"/>
      <w:r>
        <w:rPr>
          <w:rFonts w:hint="cs"/>
          <w:rtl/>
        </w:rPr>
        <w:t xml:space="preserve">החליטה עליו </w:t>
      </w:r>
      <w:r>
        <w:rPr>
          <w:rtl/>
        </w:rPr>
        <w:t xml:space="preserve">בעקבות </w:t>
      </w:r>
      <w:bookmarkStart w:id="38500" w:name="_ETM_Q88_206279"/>
      <w:bookmarkEnd w:id="38500"/>
      <w:r>
        <w:rPr>
          <w:rtl/>
        </w:rPr>
        <w:t>המלחמה</w:t>
      </w:r>
      <w:r>
        <w:rPr>
          <w:rFonts w:hint="cs"/>
          <w:rtl/>
        </w:rPr>
        <w:t>,</w:t>
      </w:r>
      <w:r>
        <w:rPr>
          <w:rtl/>
        </w:rPr>
        <w:t xml:space="preserve"> </w:t>
      </w:r>
      <w:bookmarkStart w:id="38501" w:name="_ETM_Q88_207180"/>
      <w:bookmarkEnd w:id="38501"/>
      <w:r>
        <w:rPr>
          <w:rtl/>
        </w:rPr>
        <w:t xml:space="preserve">צפויים </w:t>
      </w:r>
      <w:bookmarkStart w:id="38502" w:name="_ETM_Q88_207689"/>
      <w:bookmarkEnd w:id="38502"/>
      <w:r>
        <w:rPr>
          <w:rtl/>
        </w:rPr>
        <w:t>לרדת</w:t>
      </w:r>
      <w:r>
        <w:rPr>
          <w:rFonts w:hint="cs"/>
          <w:rtl/>
        </w:rPr>
        <w:t xml:space="preserve"> כ-60 </w:t>
      </w:r>
      <w:bookmarkStart w:id="38503" w:name="_ETM_Q88_208050"/>
      <w:bookmarkStart w:id="38504" w:name="_ETM_Q88_208680"/>
      <w:bookmarkEnd w:id="38503"/>
      <w:bookmarkEnd w:id="38504"/>
      <w:r>
        <w:rPr>
          <w:rFonts w:hint="cs"/>
          <w:rtl/>
        </w:rPr>
        <w:t>מיליון ש</w:t>
      </w:r>
      <w:r>
        <w:rPr>
          <w:rtl/>
        </w:rPr>
        <w:t xml:space="preserve">קלים </w:t>
      </w:r>
      <w:bookmarkStart w:id="38505" w:name="_ETM_Q88_209070"/>
      <w:bookmarkEnd w:id="38505"/>
      <w:r>
        <w:rPr>
          <w:rFonts w:hint="cs"/>
          <w:rtl/>
        </w:rPr>
        <w:t>מ</w:t>
      </w:r>
      <w:r>
        <w:rPr>
          <w:rtl/>
        </w:rPr>
        <w:t xml:space="preserve">תקציב </w:t>
      </w:r>
      <w:bookmarkStart w:id="38506" w:name="_ETM_Q88_209460"/>
      <w:bookmarkEnd w:id="38506"/>
      <w:r>
        <w:rPr>
          <w:rtl/>
        </w:rPr>
        <w:t xml:space="preserve">ההשכלה </w:t>
      </w:r>
      <w:bookmarkStart w:id="38507" w:name="_ETM_Q88_209820"/>
      <w:bookmarkEnd w:id="38507"/>
      <w:r>
        <w:rPr>
          <w:rtl/>
        </w:rPr>
        <w:t>הגבוהה</w:t>
      </w:r>
      <w:r>
        <w:rPr>
          <w:rFonts w:hint="cs"/>
          <w:rtl/>
        </w:rPr>
        <w:t>.</w:t>
      </w:r>
      <w:r>
        <w:rPr>
          <w:rtl/>
        </w:rPr>
        <w:t xml:space="preserve"> </w:t>
      </w:r>
      <w:bookmarkStart w:id="38508" w:name="_ETM_Q88_210740"/>
      <w:bookmarkEnd w:id="38508"/>
      <w:r>
        <w:rPr>
          <w:rtl/>
        </w:rPr>
        <w:t>זאת</w:t>
      </w:r>
      <w:r>
        <w:rPr>
          <w:rFonts w:hint="cs"/>
          <w:rtl/>
        </w:rPr>
        <w:t>,</w:t>
      </w:r>
      <w:r>
        <w:rPr>
          <w:rtl/>
        </w:rPr>
        <w:t xml:space="preserve"> </w:t>
      </w:r>
      <w:bookmarkStart w:id="38509" w:name="_ETM_Q88_211130"/>
      <w:bookmarkEnd w:id="38509"/>
      <w:r>
        <w:rPr>
          <w:rtl/>
        </w:rPr>
        <w:t xml:space="preserve">נוסף </w:t>
      </w:r>
      <w:bookmarkStart w:id="38510" w:name="_ETM_Q88_211789"/>
      <w:bookmarkEnd w:id="38510"/>
      <w:r>
        <w:rPr>
          <w:rtl/>
        </w:rPr>
        <w:t>לכ</w:t>
      </w:r>
      <w:r>
        <w:rPr>
          <w:rFonts w:hint="cs"/>
          <w:rtl/>
        </w:rPr>
        <w:t xml:space="preserve">-340 מיליון </w:t>
      </w:r>
      <w:bookmarkStart w:id="38511" w:name="_ETM_Q88_212270"/>
      <w:bookmarkStart w:id="38512" w:name="_ETM_Q88_213110"/>
      <w:bookmarkEnd w:id="38511"/>
      <w:bookmarkEnd w:id="38512"/>
      <w:r>
        <w:rPr>
          <w:rtl/>
        </w:rPr>
        <w:t xml:space="preserve">שקלים </w:t>
      </w:r>
      <w:bookmarkStart w:id="38513" w:name="_ETM_Q88_213409"/>
      <w:bookmarkEnd w:id="38513"/>
      <w:r>
        <w:rPr>
          <w:rtl/>
        </w:rPr>
        <w:t xml:space="preserve">שקוצצו </w:t>
      </w:r>
      <w:bookmarkStart w:id="38514" w:name="_ETM_Q88_213890"/>
      <w:bookmarkEnd w:id="38514"/>
      <w:r>
        <w:rPr>
          <w:rtl/>
        </w:rPr>
        <w:t xml:space="preserve">לאורך </w:t>
      </w:r>
      <w:bookmarkStart w:id="38515" w:name="_ETM_Q88_214129"/>
      <w:bookmarkEnd w:id="38515"/>
      <w:r>
        <w:rPr>
          <w:rtl/>
        </w:rPr>
        <w:t xml:space="preserve">השנה </w:t>
      </w:r>
      <w:bookmarkStart w:id="38516" w:name="_ETM_Q88_214460"/>
      <w:bookmarkEnd w:id="38516"/>
      <w:r>
        <w:rPr>
          <w:rtl/>
        </w:rPr>
        <w:t>האחרונה</w:t>
      </w:r>
      <w:r>
        <w:rPr>
          <w:rFonts w:hint="cs"/>
          <w:rtl/>
        </w:rPr>
        <w:t>,</w:t>
      </w:r>
      <w:r>
        <w:rPr>
          <w:rtl/>
        </w:rPr>
        <w:t xml:space="preserve"> </w:t>
      </w:r>
      <w:bookmarkStart w:id="38517" w:name="_ETM_Q88_216159"/>
      <w:bookmarkEnd w:id="38517"/>
      <w:r>
        <w:rPr>
          <w:rtl/>
        </w:rPr>
        <w:t xml:space="preserve">בין </w:t>
      </w:r>
      <w:bookmarkStart w:id="38518" w:name="_ETM_Q88_216430"/>
      <w:bookmarkEnd w:id="38518"/>
      <w:r>
        <w:rPr>
          <w:rtl/>
        </w:rPr>
        <w:t xml:space="preserve">השאר </w:t>
      </w:r>
      <w:bookmarkStart w:id="38519" w:name="_ETM_Q88_216760"/>
      <w:bookmarkEnd w:id="38519"/>
      <w:r>
        <w:rPr>
          <w:rtl/>
        </w:rPr>
        <w:t xml:space="preserve">בעקבות </w:t>
      </w:r>
      <w:bookmarkStart w:id="38520" w:name="_ETM_Q88_217150"/>
      <w:bookmarkEnd w:id="38520"/>
      <w:r>
        <w:rPr>
          <w:rtl/>
        </w:rPr>
        <w:t xml:space="preserve">ההסכם </w:t>
      </w:r>
      <w:bookmarkStart w:id="38521" w:name="_ETM_Q88_217450"/>
      <w:bookmarkEnd w:id="38521"/>
      <w:r>
        <w:rPr>
          <w:rtl/>
        </w:rPr>
        <w:t xml:space="preserve">שנחתם </w:t>
      </w:r>
      <w:bookmarkStart w:id="38522" w:name="_ETM_Q88_217840"/>
      <w:bookmarkStart w:id="38523" w:name="_ETM_Q88_218170"/>
      <w:bookmarkEnd w:id="38522"/>
      <w:bookmarkEnd w:id="38523"/>
      <w:r>
        <w:rPr>
          <w:rtl/>
        </w:rPr>
        <w:t xml:space="preserve">להעלאת </w:t>
      </w:r>
      <w:bookmarkStart w:id="38524" w:name="_ETM_Q88_218530"/>
      <w:bookmarkEnd w:id="38524"/>
      <w:r>
        <w:rPr>
          <w:rtl/>
        </w:rPr>
        <w:t xml:space="preserve">שכר </w:t>
      </w:r>
      <w:bookmarkStart w:id="38525" w:name="_ETM_Q88_218800"/>
      <w:bookmarkEnd w:id="38525"/>
      <w:r>
        <w:rPr>
          <w:rtl/>
        </w:rPr>
        <w:t>המורים</w:t>
      </w:r>
      <w:r>
        <w:rPr>
          <w:rFonts w:hint="cs"/>
          <w:rtl/>
        </w:rPr>
        <w:t>.</w:t>
      </w:r>
    </w:p>
    <w:p w:rsidR="00071895" w:rsidRDefault="00071895" w:rsidP="004D4F51">
      <w:pPr>
        <w:rPr>
          <w:rtl/>
        </w:rPr>
      </w:pPr>
    </w:p>
    <w:p w:rsidR="00071895" w:rsidRDefault="00071895" w:rsidP="00803783">
      <w:pPr>
        <w:rPr>
          <w:rtl/>
        </w:rPr>
      </w:pPr>
      <w:bookmarkStart w:id="38526" w:name="_ETM_Q88_223000"/>
      <w:bookmarkStart w:id="38527" w:name="_ETM_Q88_236860"/>
      <w:bookmarkEnd w:id="38526"/>
      <w:bookmarkEnd w:id="38527"/>
      <w:r>
        <w:rPr>
          <w:rtl/>
        </w:rPr>
        <w:t xml:space="preserve">שאלה </w:t>
      </w:r>
      <w:bookmarkStart w:id="38528" w:name="_ETM_Q88_237370"/>
      <w:bookmarkEnd w:id="38528"/>
      <w:r>
        <w:rPr>
          <w:rtl/>
        </w:rPr>
        <w:t>מא</w:t>
      </w:r>
      <w:r>
        <w:rPr>
          <w:rFonts w:hint="cs"/>
          <w:rtl/>
        </w:rPr>
        <w:t>ת</w:t>
      </w:r>
      <w:r>
        <w:rPr>
          <w:rtl/>
        </w:rPr>
        <w:t xml:space="preserve"> </w:t>
      </w:r>
      <w:bookmarkStart w:id="38529" w:name="_ETM_Q88_237850"/>
      <w:bookmarkEnd w:id="38529"/>
      <w:r>
        <w:rPr>
          <w:rtl/>
        </w:rPr>
        <w:t xml:space="preserve">גידי </w:t>
      </w:r>
      <w:bookmarkStart w:id="38530" w:name="_ETM_Q88_238150"/>
      <w:bookmarkEnd w:id="38530"/>
      <w:r>
        <w:rPr>
          <w:rtl/>
        </w:rPr>
        <w:t>בר</w:t>
      </w:r>
      <w:r>
        <w:rPr>
          <w:rFonts w:hint="cs"/>
          <w:rtl/>
        </w:rPr>
        <w:t>עם:</w:t>
      </w:r>
      <w:r>
        <w:rPr>
          <w:rtl/>
        </w:rPr>
        <w:t xml:space="preserve"> </w:t>
      </w:r>
      <w:bookmarkStart w:id="38531" w:name="_ETM_Q88_239469"/>
      <w:bookmarkEnd w:id="38531"/>
      <w:r>
        <w:rPr>
          <w:rtl/>
        </w:rPr>
        <w:t xml:space="preserve">מה </w:t>
      </w:r>
      <w:bookmarkStart w:id="38532" w:name="_ETM_Q88_239769"/>
      <w:bookmarkEnd w:id="38532"/>
      <w:r>
        <w:rPr>
          <w:rtl/>
        </w:rPr>
        <w:t xml:space="preserve">התועלת </w:t>
      </w:r>
      <w:bookmarkStart w:id="38533" w:name="_ETM_Q88_240309"/>
      <w:bookmarkEnd w:id="38533"/>
      <w:r>
        <w:rPr>
          <w:rtl/>
        </w:rPr>
        <w:t xml:space="preserve">ואיך </w:t>
      </w:r>
      <w:bookmarkStart w:id="38534" w:name="_ETM_Q88_240579"/>
      <w:bookmarkEnd w:id="38534"/>
      <w:r>
        <w:rPr>
          <w:rtl/>
        </w:rPr>
        <w:t xml:space="preserve">זה </w:t>
      </w:r>
      <w:bookmarkStart w:id="38535" w:name="_ETM_Q88_240730"/>
      <w:bookmarkEnd w:id="38535"/>
      <w:r>
        <w:rPr>
          <w:rtl/>
        </w:rPr>
        <w:t xml:space="preserve">מוסרי </w:t>
      </w:r>
      <w:bookmarkStart w:id="38536" w:name="_ETM_Q88_241329"/>
      <w:bookmarkEnd w:id="38536"/>
      <w:r>
        <w:rPr>
          <w:rtl/>
        </w:rPr>
        <w:t xml:space="preserve">קיצוץ </w:t>
      </w:r>
      <w:bookmarkStart w:id="38537" w:name="_ETM_Q88_241780"/>
      <w:bookmarkEnd w:id="38537"/>
      <w:r>
        <w:rPr>
          <w:rtl/>
        </w:rPr>
        <w:t xml:space="preserve">של </w:t>
      </w:r>
      <w:bookmarkStart w:id="38538" w:name="_ETM_Q88_241929"/>
      <w:bookmarkEnd w:id="38538"/>
      <w:r>
        <w:rPr>
          <w:rtl/>
        </w:rPr>
        <w:t xml:space="preserve">עשרות </w:t>
      </w:r>
      <w:bookmarkStart w:id="38539" w:name="_ETM_Q88_242350"/>
      <w:bookmarkEnd w:id="38539"/>
      <w:r>
        <w:rPr>
          <w:rtl/>
        </w:rPr>
        <w:t xml:space="preserve">מיליונים </w:t>
      </w:r>
      <w:bookmarkStart w:id="38540" w:name="_ETM_Q88_242890"/>
      <w:bookmarkEnd w:id="38540"/>
      <w:r>
        <w:rPr>
          <w:rtl/>
        </w:rPr>
        <w:t xml:space="preserve">בתקציב </w:t>
      </w:r>
      <w:bookmarkStart w:id="38541" w:name="_ETM_Q88_243370"/>
      <w:bookmarkEnd w:id="38541"/>
      <w:r>
        <w:rPr>
          <w:rtl/>
        </w:rPr>
        <w:t xml:space="preserve">הסיוע </w:t>
      </w:r>
      <w:bookmarkStart w:id="38542" w:name="_ETM_Q88_243760"/>
      <w:bookmarkEnd w:id="38542"/>
      <w:r>
        <w:rPr>
          <w:rtl/>
        </w:rPr>
        <w:t xml:space="preserve">לקהילה </w:t>
      </w:r>
      <w:bookmarkStart w:id="38543" w:name="_ETM_Q88_244180"/>
      <w:bookmarkEnd w:id="38543"/>
      <w:r>
        <w:rPr>
          <w:rtl/>
        </w:rPr>
        <w:t xml:space="preserve">הגאה </w:t>
      </w:r>
      <w:bookmarkStart w:id="38544" w:name="_ETM_Q88_244569"/>
      <w:bookmarkEnd w:id="38544"/>
      <w:r>
        <w:rPr>
          <w:rtl/>
        </w:rPr>
        <w:t xml:space="preserve">ולהעביר </w:t>
      </w:r>
      <w:bookmarkStart w:id="38545" w:name="_ETM_Q88_245020"/>
      <w:bookmarkEnd w:id="38545"/>
      <w:r>
        <w:rPr>
          <w:rtl/>
        </w:rPr>
        <w:t>מיל</w:t>
      </w:r>
      <w:r>
        <w:rPr>
          <w:rFonts w:hint="cs"/>
          <w:rtl/>
        </w:rPr>
        <w:t>י</w:t>
      </w:r>
      <w:r>
        <w:rPr>
          <w:rtl/>
        </w:rPr>
        <w:t xml:space="preserve">ונים </w:t>
      </w:r>
      <w:bookmarkStart w:id="38546" w:name="_ETM_Q88_245380"/>
      <w:bookmarkEnd w:id="38546"/>
      <w:r>
        <w:rPr>
          <w:rtl/>
        </w:rPr>
        <w:t>ל</w:t>
      </w:r>
      <w:r>
        <w:rPr>
          <w:rFonts w:hint="cs"/>
          <w:rtl/>
        </w:rPr>
        <w:t>א</w:t>
      </w:r>
      <w:r>
        <w:rPr>
          <w:rtl/>
        </w:rPr>
        <w:t xml:space="preserve">בי </w:t>
      </w:r>
      <w:bookmarkStart w:id="38547" w:name="_ETM_Q88_245619"/>
      <w:bookmarkEnd w:id="38547"/>
      <w:r>
        <w:rPr>
          <w:rtl/>
        </w:rPr>
        <w:t xml:space="preserve">מעוז </w:t>
      </w:r>
      <w:bookmarkStart w:id="38548" w:name="_ETM_Q88_245920"/>
      <w:bookmarkEnd w:id="38548"/>
      <w:r>
        <w:rPr>
          <w:rFonts w:hint="cs"/>
          <w:rtl/>
        </w:rPr>
        <w:t>ה</w:t>
      </w:r>
      <w:r>
        <w:rPr>
          <w:rtl/>
        </w:rPr>
        <w:t>הומופוב</w:t>
      </w:r>
      <w:r>
        <w:rPr>
          <w:rFonts w:hint="cs"/>
          <w:rtl/>
        </w:rPr>
        <w:t>?</w:t>
      </w:r>
      <w:r>
        <w:rPr>
          <w:rtl/>
        </w:rPr>
        <w:t xml:space="preserve"> </w:t>
      </w:r>
      <w:bookmarkStart w:id="38549" w:name="_ETM_Q88_247020"/>
      <w:bookmarkEnd w:id="38549"/>
      <w:r>
        <w:rPr>
          <w:rtl/>
        </w:rPr>
        <w:t xml:space="preserve">לוקחים </w:t>
      </w:r>
      <w:bookmarkStart w:id="38550" w:name="_ETM_Q88_247380"/>
      <w:bookmarkEnd w:id="38550"/>
      <w:r>
        <w:rPr>
          <w:rtl/>
        </w:rPr>
        <w:t xml:space="preserve">כספים </w:t>
      </w:r>
      <w:bookmarkStart w:id="38551" w:name="_ETM_Q88_247799"/>
      <w:bookmarkEnd w:id="38551"/>
      <w:r>
        <w:rPr>
          <w:rtl/>
        </w:rPr>
        <w:t xml:space="preserve">בשביל </w:t>
      </w:r>
      <w:bookmarkStart w:id="38552" w:name="_ETM_Q88_248040"/>
      <w:bookmarkEnd w:id="38552"/>
      <w:r>
        <w:rPr>
          <w:rtl/>
        </w:rPr>
        <w:t xml:space="preserve">למנוע </w:t>
      </w:r>
      <w:bookmarkStart w:id="38553" w:name="_ETM_Q88_248340"/>
      <w:bookmarkEnd w:id="38553"/>
      <w:r>
        <w:rPr>
          <w:rtl/>
        </w:rPr>
        <w:t>התאבדות</w:t>
      </w:r>
      <w:r>
        <w:rPr>
          <w:rFonts w:hint="cs"/>
          <w:rtl/>
        </w:rPr>
        <w:t>,</w:t>
      </w:r>
      <w:r>
        <w:rPr>
          <w:rtl/>
        </w:rPr>
        <w:t xml:space="preserve"> </w:t>
      </w:r>
      <w:bookmarkStart w:id="38554" w:name="_ETM_Q88_248790"/>
      <w:bookmarkEnd w:id="38554"/>
      <w:r>
        <w:rPr>
          <w:rtl/>
        </w:rPr>
        <w:t xml:space="preserve">ומעבירים </w:t>
      </w:r>
      <w:bookmarkStart w:id="38555" w:name="_ETM_Q88_249270"/>
      <w:bookmarkEnd w:id="38555"/>
      <w:r>
        <w:rPr>
          <w:rtl/>
        </w:rPr>
        <w:t xml:space="preserve">לגופים </w:t>
      </w:r>
      <w:bookmarkStart w:id="38556" w:name="_ETM_Q88_249659"/>
      <w:bookmarkEnd w:id="38556"/>
      <w:r>
        <w:rPr>
          <w:rtl/>
        </w:rPr>
        <w:t xml:space="preserve">שגורמים </w:t>
      </w:r>
      <w:bookmarkStart w:id="38557" w:name="_ETM_Q88_250080"/>
      <w:bookmarkEnd w:id="38557"/>
      <w:r>
        <w:rPr>
          <w:rtl/>
        </w:rPr>
        <w:t xml:space="preserve">להתאבדויות </w:t>
      </w:r>
      <w:bookmarkStart w:id="38558" w:name="_ETM_Q88_250650"/>
      <w:bookmarkEnd w:id="38558"/>
      <w:r>
        <w:rPr>
          <w:rtl/>
        </w:rPr>
        <w:t>האל</w:t>
      </w:r>
      <w:r>
        <w:rPr>
          <w:rFonts w:hint="cs"/>
          <w:rtl/>
        </w:rPr>
        <w:t>ה.</w:t>
      </w:r>
      <w:r>
        <w:rPr>
          <w:rtl/>
        </w:rPr>
        <w:t xml:space="preserve"> </w:t>
      </w:r>
      <w:bookmarkStart w:id="38559" w:name="_ETM_Q88_251480"/>
      <w:bookmarkEnd w:id="38559"/>
      <w:r>
        <w:rPr>
          <w:rFonts w:hint="cs"/>
          <w:rtl/>
        </w:rPr>
        <w:t xml:space="preserve">ומתי </w:t>
      </w:r>
      <w:bookmarkStart w:id="38560" w:name="_ETM_Q88_252000"/>
      <w:bookmarkStart w:id="38561" w:name="_ETM_Q88_251780"/>
      <w:bookmarkEnd w:id="38560"/>
      <w:bookmarkEnd w:id="38561"/>
      <w:r>
        <w:rPr>
          <w:rFonts w:hint="cs"/>
          <w:rtl/>
        </w:rPr>
        <w:t>ל</w:t>
      </w:r>
      <w:r>
        <w:rPr>
          <w:rtl/>
        </w:rPr>
        <w:t>עזאזל</w:t>
      </w:r>
      <w:r>
        <w:rPr>
          <w:rFonts w:hint="cs"/>
          <w:rtl/>
        </w:rPr>
        <w:t xml:space="preserve"> מעיפים </w:t>
      </w:r>
      <w:bookmarkStart w:id="38562" w:name="_ETM_Q88_252830"/>
      <w:bookmarkStart w:id="38563" w:name="_ETM_Q88_253190"/>
      <w:bookmarkStart w:id="38564" w:name="_ETM_Q88_253520"/>
      <w:bookmarkStart w:id="38565" w:name="_ETM_Q88_253760"/>
      <w:bookmarkEnd w:id="38562"/>
      <w:bookmarkEnd w:id="38563"/>
      <w:bookmarkEnd w:id="38564"/>
      <w:bookmarkEnd w:id="38565"/>
      <w:r>
        <w:rPr>
          <w:rtl/>
        </w:rPr>
        <w:t xml:space="preserve">את </w:t>
      </w:r>
      <w:bookmarkStart w:id="38566" w:name="_ETM_Q88_253819"/>
      <w:bookmarkEnd w:id="38566"/>
      <w:r>
        <w:rPr>
          <w:rtl/>
        </w:rPr>
        <w:t xml:space="preserve">הממשלה </w:t>
      </w:r>
      <w:bookmarkStart w:id="38567" w:name="_ETM_Q88_254270"/>
      <w:bookmarkEnd w:id="38567"/>
      <w:r>
        <w:rPr>
          <w:rtl/>
        </w:rPr>
        <w:t>הזאת</w:t>
      </w:r>
      <w:r>
        <w:rPr>
          <w:rFonts w:hint="cs"/>
          <w:rtl/>
        </w:rPr>
        <w:t xml:space="preserve">? </w:t>
      </w:r>
      <w:bookmarkStart w:id="38568" w:name="_ETM_Q88_255930"/>
      <w:bookmarkEnd w:id="38568"/>
      <w:r>
        <w:rPr>
          <w:rtl/>
        </w:rPr>
        <w:t xml:space="preserve">נתחיל </w:t>
      </w:r>
      <w:bookmarkStart w:id="38569" w:name="_ETM_Q88_256230"/>
      <w:bookmarkEnd w:id="38569"/>
      <w:r>
        <w:rPr>
          <w:rtl/>
        </w:rPr>
        <w:t xml:space="preserve">בשאלה </w:t>
      </w:r>
      <w:bookmarkStart w:id="38570" w:name="_ETM_Q88_256620"/>
      <w:bookmarkEnd w:id="38570"/>
      <w:r>
        <w:rPr>
          <w:rtl/>
        </w:rPr>
        <w:t>האחרונה</w:t>
      </w:r>
      <w:r>
        <w:rPr>
          <w:rFonts w:hint="cs"/>
          <w:rtl/>
        </w:rPr>
        <w:t>:</w:t>
      </w:r>
      <w:r>
        <w:rPr>
          <w:rtl/>
        </w:rPr>
        <w:t xml:space="preserve"> </w:t>
      </w:r>
      <w:bookmarkStart w:id="38571" w:name="_ETM_Q88_257700"/>
      <w:bookmarkEnd w:id="38571"/>
      <w:r>
        <w:rPr>
          <w:rtl/>
        </w:rPr>
        <w:t xml:space="preserve">במהרה </w:t>
      </w:r>
      <w:bookmarkStart w:id="38572" w:name="_ETM_Q88_258150"/>
      <w:bookmarkEnd w:id="38572"/>
      <w:r>
        <w:rPr>
          <w:rtl/>
        </w:rPr>
        <w:t>בימינו</w:t>
      </w:r>
      <w:r>
        <w:rPr>
          <w:rFonts w:hint="cs"/>
          <w:rtl/>
        </w:rPr>
        <w:t>,</w:t>
      </w:r>
      <w:r>
        <w:rPr>
          <w:rtl/>
        </w:rPr>
        <w:t xml:space="preserve"> </w:t>
      </w:r>
      <w:bookmarkStart w:id="38573" w:name="_ETM_Q88_258660"/>
      <w:bookmarkEnd w:id="38573"/>
      <w:r>
        <w:rPr>
          <w:rtl/>
        </w:rPr>
        <w:t>אמן</w:t>
      </w:r>
      <w:r>
        <w:rPr>
          <w:rFonts w:hint="cs"/>
          <w:rtl/>
        </w:rPr>
        <w:t>.</w:t>
      </w:r>
      <w:r>
        <w:rPr>
          <w:rtl/>
        </w:rPr>
        <w:t xml:space="preserve"> </w:t>
      </w:r>
      <w:bookmarkStart w:id="38574" w:name="_ETM_Q88_261620"/>
      <w:bookmarkEnd w:id="38574"/>
      <w:r>
        <w:rPr>
          <w:rtl/>
        </w:rPr>
        <w:t xml:space="preserve">זה </w:t>
      </w:r>
      <w:bookmarkStart w:id="38575" w:name="_ETM_Q88_261740"/>
      <w:bookmarkEnd w:id="38575"/>
      <w:r>
        <w:rPr>
          <w:rtl/>
        </w:rPr>
        <w:t xml:space="preserve">מצחיק </w:t>
      </w:r>
      <w:bookmarkStart w:id="38576" w:name="_ETM_Q88_262160"/>
      <w:bookmarkEnd w:id="38576"/>
      <w:r>
        <w:rPr>
          <w:rtl/>
        </w:rPr>
        <w:t>אותך</w:t>
      </w:r>
      <w:r>
        <w:rPr>
          <w:rFonts w:hint="cs"/>
          <w:rtl/>
        </w:rPr>
        <w:t>?</w:t>
      </w:r>
      <w:r>
        <w:rPr>
          <w:rtl/>
        </w:rPr>
        <w:t xml:space="preserve"> </w:t>
      </w:r>
      <w:bookmarkStart w:id="38577" w:name="_ETM_Q88_263090"/>
      <w:bookmarkEnd w:id="38577"/>
      <w:r>
        <w:rPr>
          <w:rtl/>
        </w:rPr>
        <w:t>אני</w:t>
      </w:r>
      <w:r>
        <w:rPr>
          <w:rFonts w:hint="cs"/>
          <w:rtl/>
        </w:rPr>
        <w:t xml:space="preserve"> ממש עצובה מהממשלה הזאת. </w:t>
      </w:r>
      <w:bookmarkStart w:id="38578" w:name="_ETM_Q88_263360"/>
      <w:bookmarkStart w:id="38579" w:name="_ETM_Q88_263600"/>
      <w:bookmarkStart w:id="38580" w:name="_ETM_Q88_263720"/>
      <w:bookmarkStart w:id="38581" w:name="_ETM_Q88_264080"/>
      <w:bookmarkStart w:id="38582" w:name="_ETM_Q88_264650"/>
      <w:bookmarkStart w:id="38583" w:name="_ETM_Q88_265360"/>
      <w:bookmarkStart w:id="38584" w:name="_ETM_Q88_267189"/>
      <w:bookmarkStart w:id="38585" w:name="_ETM_Q88_268479"/>
      <w:bookmarkEnd w:id="38578"/>
      <w:bookmarkEnd w:id="38579"/>
      <w:bookmarkEnd w:id="38580"/>
      <w:bookmarkEnd w:id="38581"/>
      <w:bookmarkEnd w:id="38582"/>
      <w:bookmarkEnd w:id="38583"/>
      <w:bookmarkEnd w:id="38584"/>
      <w:bookmarkEnd w:id="38585"/>
      <w:r>
        <w:rPr>
          <w:rtl/>
        </w:rPr>
        <w:t>במהרה</w:t>
      </w:r>
      <w:r>
        <w:rPr>
          <w:rFonts w:hint="cs"/>
          <w:rtl/>
        </w:rPr>
        <w:t>,</w:t>
      </w:r>
      <w:r>
        <w:rPr>
          <w:rtl/>
        </w:rPr>
        <w:t xml:space="preserve"> </w:t>
      </w:r>
      <w:bookmarkStart w:id="38586" w:name="_ETM_Q88_270159"/>
      <w:bookmarkEnd w:id="38586"/>
      <w:r>
        <w:rPr>
          <w:rtl/>
        </w:rPr>
        <w:t>אמן</w:t>
      </w:r>
      <w:r>
        <w:rPr>
          <w:rFonts w:hint="cs"/>
          <w:rtl/>
        </w:rPr>
        <w:t>. ול</w:t>
      </w:r>
      <w:bookmarkStart w:id="38587" w:name="_ETM_Q88_273399"/>
      <w:bookmarkStart w:id="38588" w:name="_ETM_Q88_273789"/>
      <w:bookmarkEnd w:id="38587"/>
      <w:bookmarkEnd w:id="38588"/>
      <w:r>
        <w:rPr>
          <w:rtl/>
        </w:rPr>
        <w:t xml:space="preserve">גבי </w:t>
      </w:r>
      <w:bookmarkStart w:id="38589" w:name="_ETM_Q88_274119"/>
      <w:bookmarkEnd w:id="38589"/>
      <w:r>
        <w:rPr>
          <w:rtl/>
        </w:rPr>
        <w:t xml:space="preserve">הקיצוץ </w:t>
      </w:r>
      <w:bookmarkStart w:id="38590" w:name="_ETM_Q88_274840"/>
      <w:bookmarkEnd w:id="38590"/>
      <w:r>
        <w:rPr>
          <w:rtl/>
        </w:rPr>
        <w:t xml:space="preserve">בתקציב </w:t>
      </w:r>
      <w:bookmarkStart w:id="38591" w:name="_ETM_Q88_275229"/>
      <w:bookmarkEnd w:id="38591"/>
      <w:r>
        <w:rPr>
          <w:rtl/>
        </w:rPr>
        <w:t xml:space="preserve">הקהילה </w:t>
      </w:r>
      <w:bookmarkStart w:id="38592" w:name="_ETM_Q88_275679"/>
      <w:bookmarkEnd w:id="38592"/>
      <w:r>
        <w:rPr>
          <w:rtl/>
        </w:rPr>
        <w:t>הגאה</w:t>
      </w:r>
      <w:r>
        <w:rPr>
          <w:rFonts w:hint="cs"/>
          <w:rtl/>
        </w:rPr>
        <w:t>,</w:t>
      </w:r>
      <w:r>
        <w:rPr>
          <w:rtl/>
        </w:rPr>
        <w:t xml:space="preserve"> </w:t>
      </w:r>
      <w:bookmarkStart w:id="38593" w:name="_ETM_Q88_277840"/>
      <w:bookmarkEnd w:id="38593"/>
      <w:r>
        <w:rPr>
          <w:rtl/>
        </w:rPr>
        <w:t xml:space="preserve">מה </w:t>
      </w:r>
      <w:bookmarkStart w:id="38594" w:name="_ETM_Q88_278290"/>
      <w:bookmarkEnd w:id="38594"/>
      <w:r>
        <w:rPr>
          <w:rtl/>
        </w:rPr>
        <w:t xml:space="preserve">לעשות </w:t>
      </w:r>
      <w:bookmarkStart w:id="38595" w:name="_ETM_Q88_278830"/>
      <w:bookmarkEnd w:id="38595"/>
      <w:r>
        <w:rPr>
          <w:rtl/>
        </w:rPr>
        <w:t xml:space="preserve">שמתקצבים </w:t>
      </w:r>
      <w:bookmarkStart w:id="38596" w:name="_ETM_Q88_280090"/>
      <w:bookmarkEnd w:id="38596"/>
      <w:r>
        <w:rPr>
          <w:rFonts w:hint="cs"/>
          <w:rtl/>
        </w:rPr>
        <w:t xml:space="preserve">את </w:t>
      </w:r>
      <w:bookmarkStart w:id="38597" w:name="_ETM_Q88_281000"/>
      <w:bookmarkEnd w:id="38597"/>
      <w:r>
        <w:rPr>
          <w:rFonts w:hint="cs"/>
          <w:rtl/>
        </w:rPr>
        <w:t>ה</w:t>
      </w:r>
      <w:r>
        <w:rPr>
          <w:rtl/>
        </w:rPr>
        <w:t xml:space="preserve">הומופוב </w:t>
      </w:r>
      <w:bookmarkStart w:id="38598" w:name="_ETM_Q88_280480"/>
      <w:bookmarkEnd w:id="38598"/>
      <w:r>
        <w:rPr>
          <w:rtl/>
        </w:rPr>
        <w:t xml:space="preserve">הכי </w:t>
      </w:r>
      <w:bookmarkStart w:id="38599" w:name="_ETM_Q88_280630"/>
      <w:bookmarkEnd w:id="38599"/>
      <w:r>
        <w:rPr>
          <w:rtl/>
        </w:rPr>
        <w:t xml:space="preserve">גדול </w:t>
      </w:r>
      <w:bookmarkStart w:id="38600" w:name="_ETM_Q88_280870"/>
      <w:bookmarkEnd w:id="38600"/>
      <w:r>
        <w:rPr>
          <w:rtl/>
        </w:rPr>
        <w:t>במדינה</w:t>
      </w:r>
      <w:r>
        <w:rPr>
          <w:rFonts w:hint="cs"/>
          <w:rtl/>
        </w:rPr>
        <w:t>,</w:t>
      </w:r>
      <w:r>
        <w:rPr>
          <w:rtl/>
        </w:rPr>
        <w:t xml:space="preserve"> </w:t>
      </w:r>
      <w:bookmarkStart w:id="38601" w:name="_ETM_Q88_282069"/>
      <w:bookmarkEnd w:id="38601"/>
      <w:r>
        <w:rPr>
          <w:rtl/>
        </w:rPr>
        <w:t xml:space="preserve">אז </w:t>
      </w:r>
      <w:bookmarkStart w:id="38602" w:name="_ETM_Q88_282400"/>
      <w:bookmarkEnd w:id="38602"/>
      <w:r>
        <w:rPr>
          <w:rtl/>
        </w:rPr>
        <w:t xml:space="preserve">בהתאמה </w:t>
      </w:r>
      <w:bookmarkStart w:id="38603" w:name="_ETM_Q88_283119"/>
      <w:bookmarkEnd w:id="38603"/>
      <w:r>
        <w:rPr>
          <w:rtl/>
        </w:rPr>
        <w:t xml:space="preserve">מקצצים </w:t>
      </w:r>
      <w:bookmarkStart w:id="38604" w:name="_ETM_Q88_283930"/>
      <w:bookmarkEnd w:id="38604"/>
      <w:r>
        <w:rPr>
          <w:rtl/>
        </w:rPr>
        <w:t xml:space="preserve">מהשירות </w:t>
      </w:r>
      <w:bookmarkStart w:id="38605" w:name="_ETM_Q88_285369"/>
      <w:bookmarkEnd w:id="38605"/>
      <w:r>
        <w:rPr>
          <w:rtl/>
        </w:rPr>
        <w:t xml:space="preserve">המציל </w:t>
      </w:r>
      <w:bookmarkStart w:id="38606" w:name="_ETM_Q88_285850"/>
      <w:bookmarkEnd w:id="38606"/>
      <w:r>
        <w:rPr>
          <w:rtl/>
        </w:rPr>
        <w:t xml:space="preserve">חיים </w:t>
      </w:r>
      <w:bookmarkStart w:id="38607" w:name="_ETM_Q88_286180"/>
      <w:bookmarkEnd w:id="38607"/>
      <w:r>
        <w:rPr>
          <w:rtl/>
        </w:rPr>
        <w:t>הזה</w:t>
      </w:r>
      <w:r>
        <w:rPr>
          <w:rFonts w:hint="cs"/>
          <w:rtl/>
        </w:rPr>
        <w:t>.</w:t>
      </w:r>
      <w:r>
        <w:rPr>
          <w:rtl/>
        </w:rPr>
        <w:t xml:space="preserve"> </w:t>
      </w:r>
      <w:bookmarkStart w:id="38608" w:name="_ETM_Q88_286600"/>
      <w:bookmarkStart w:id="38609" w:name="_ETM_Q88_286750"/>
      <w:bookmarkEnd w:id="38608"/>
      <w:bookmarkEnd w:id="38609"/>
      <w:r>
        <w:rPr>
          <w:rtl/>
        </w:rPr>
        <w:t>בסוף</w:t>
      </w:r>
      <w:r>
        <w:rPr>
          <w:rFonts w:hint="cs"/>
          <w:rtl/>
        </w:rPr>
        <w:t>,</w:t>
      </w:r>
      <w:r>
        <w:rPr>
          <w:rtl/>
        </w:rPr>
        <w:t xml:space="preserve"> </w:t>
      </w:r>
      <w:bookmarkStart w:id="38610" w:name="_ETM_Q88_287639"/>
      <w:bookmarkEnd w:id="38610"/>
      <w:r>
        <w:rPr>
          <w:rtl/>
        </w:rPr>
        <w:t xml:space="preserve">התקציבים </w:t>
      </w:r>
      <w:bookmarkStart w:id="38611" w:name="_ETM_Q88_288240"/>
      <w:bookmarkEnd w:id="38611"/>
      <w:r>
        <w:rPr>
          <w:rtl/>
        </w:rPr>
        <w:t xml:space="preserve">לקהילה </w:t>
      </w:r>
      <w:bookmarkStart w:id="38612" w:name="_ETM_Q88_288689"/>
      <w:bookmarkEnd w:id="38612"/>
      <w:r>
        <w:rPr>
          <w:rtl/>
        </w:rPr>
        <w:t xml:space="preserve">הגאה </w:t>
      </w:r>
      <w:bookmarkStart w:id="38613" w:name="_ETM_Q88_288990"/>
      <w:bookmarkEnd w:id="38613"/>
      <w:r>
        <w:rPr>
          <w:rtl/>
        </w:rPr>
        <w:t>ה</w:t>
      </w:r>
      <w:r>
        <w:rPr>
          <w:rFonts w:hint="cs"/>
          <w:rtl/>
        </w:rPr>
        <w:t>ם</w:t>
      </w:r>
      <w:r>
        <w:rPr>
          <w:rtl/>
        </w:rPr>
        <w:t xml:space="preserve"> </w:t>
      </w:r>
      <w:bookmarkStart w:id="38614" w:name="_ETM_Q88_289079"/>
      <w:bookmarkEnd w:id="38614"/>
      <w:r>
        <w:rPr>
          <w:rtl/>
        </w:rPr>
        <w:t xml:space="preserve">גם </w:t>
      </w:r>
      <w:bookmarkStart w:id="38615" w:name="_ETM_Q88_289229"/>
      <w:bookmarkEnd w:id="38615"/>
      <w:r>
        <w:rPr>
          <w:rtl/>
        </w:rPr>
        <w:t>תקציב</w:t>
      </w:r>
      <w:r>
        <w:rPr>
          <w:rFonts w:hint="cs"/>
          <w:rtl/>
        </w:rPr>
        <w:t>ים</w:t>
      </w:r>
      <w:r>
        <w:rPr>
          <w:rtl/>
        </w:rPr>
        <w:t xml:space="preserve"> </w:t>
      </w:r>
      <w:bookmarkStart w:id="38616" w:name="_ETM_Q88_289590"/>
      <w:bookmarkEnd w:id="38616"/>
      <w:r>
        <w:rPr>
          <w:rFonts w:hint="cs"/>
          <w:rtl/>
        </w:rPr>
        <w:t>ש</w:t>
      </w:r>
      <w:r>
        <w:rPr>
          <w:rtl/>
        </w:rPr>
        <w:t xml:space="preserve">שומרים </w:t>
      </w:r>
      <w:bookmarkStart w:id="38617" w:name="_ETM_Q88_291490"/>
      <w:bookmarkEnd w:id="38617"/>
      <w:r>
        <w:rPr>
          <w:rtl/>
        </w:rPr>
        <w:t xml:space="preserve">על </w:t>
      </w:r>
      <w:bookmarkStart w:id="38618" w:name="_ETM_Q88_291670"/>
      <w:bookmarkEnd w:id="38618"/>
      <w:r>
        <w:rPr>
          <w:rtl/>
        </w:rPr>
        <w:t>אוכלוסייה</w:t>
      </w:r>
      <w:r>
        <w:rPr>
          <w:rFonts w:hint="cs"/>
          <w:rtl/>
        </w:rPr>
        <w:t xml:space="preserve"> שפעולות </w:t>
      </w:r>
      <w:bookmarkStart w:id="38619" w:name="_ETM_Q88_292450"/>
      <w:bookmarkStart w:id="38620" w:name="_ETM_Q88_294429"/>
      <w:bookmarkStart w:id="38621" w:name="_ETM_Q88_294909"/>
      <w:bookmarkStart w:id="38622" w:name="_ETM_Q88_295210"/>
      <w:bookmarkEnd w:id="38619"/>
      <w:bookmarkEnd w:id="38620"/>
      <w:bookmarkEnd w:id="38621"/>
      <w:bookmarkEnd w:id="38622"/>
      <w:r>
        <w:rPr>
          <w:rtl/>
        </w:rPr>
        <w:t xml:space="preserve">השנאה </w:t>
      </w:r>
      <w:bookmarkStart w:id="38623" w:name="_ETM_Q88_295600"/>
      <w:bookmarkEnd w:id="38623"/>
      <w:r>
        <w:rPr>
          <w:rtl/>
        </w:rPr>
        <w:t>כלפי</w:t>
      </w:r>
      <w:r>
        <w:rPr>
          <w:rFonts w:hint="cs"/>
          <w:rtl/>
        </w:rPr>
        <w:t>ה</w:t>
      </w:r>
      <w:r>
        <w:rPr>
          <w:rtl/>
        </w:rPr>
        <w:t xml:space="preserve"> </w:t>
      </w:r>
      <w:bookmarkStart w:id="38624" w:name="_ETM_Q88_296020"/>
      <w:bookmarkEnd w:id="38624"/>
      <w:r>
        <w:rPr>
          <w:rFonts w:hint="cs"/>
          <w:rtl/>
        </w:rPr>
        <w:t>ע</w:t>
      </w:r>
      <w:r>
        <w:rPr>
          <w:rtl/>
        </w:rPr>
        <w:t xml:space="preserve">לו </w:t>
      </w:r>
      <w:bookmarkStart w:id="38625" w:name="_ETM_Q88_296350"/>
      <w:bookmarkEnd w:id="38625"/>
      <w:r>
        <w:rPr>
          <w:rtl/>
        </w:rPr>
        <w:t>ב</w:t>
      </w:r>
      <w:r>
        <w:rPr>
          <w:rFonts w:hint="cs"/>
          <w:rtl/>
        </w:rPr>
        <w:t xml:space="preserve">-400% </w:t>
      </w:r>
      <w:bookmarkStart w:id="38626" w:name="_ETM_Q88_296890"/>
      <w:bookmarkStart w:id="38627" w:name="_ETM_Q88_297100"/>
      <w:bookmarkStart w:id="38628" w:name="_ETM_Q88_297490"/>
      <w:bookmarkEnd w:id="38626"/>
      <w:bookmarkEnd w:id="38627"/>
      <w:bookmarkEnd w:id="38628"/>
      <w:r>
        <w:rPr>
          <w:rtl/>
        </w:rPr>
        <w:t xml:space="preserve">בשנה </w:t>
      </w:r>
      <w:bookmarkStart w:id="38629" w:name="_ETM_Q88_297939"/>
      <w:bookmarkEnd w:id="38629"/>
      <w:r>
        <w:rPr>
          <w:rtl/>
        </w:rPr>
        <w:t>האחרונה</w:t>
      </w:r>
      <w:r>
        <w:rPr>
          <w:rFonts w:hint="cs"/>
          <w:rtl/>
        </w:rPr>
        <w:t>,</w:t>
      </w:r>
      <w:r>
        <w:rPr>
          <w:rtl/>
        </w:rPr>
        <w:t xml:space="preserve"> </w:t>
      </w:r>
      <w:bookmarkStart w:id="38630" w:name="_ETM_Q88_299669"/>
      <w:bookmarkEnd w:id="38630"/>
      <w:r>
        <w:rPr>
          <w:rtl/>
        </w:rPr>
        <w:t xml:space="preserve">והתפקיד </w:t>
      </w:r>
      <w:bookmarkStart w:id="38631" w:name="_ETM_Q88_301869"/>
      <w:bookmarkEnd w:id="38631"/>
      <w:r>
        <w:rPr>
          <w:rtl/>
        </w:rPr>
        <w:t xml:space="preserve">של </w:t>
      </w:r>
      <w:bookmarkStart w:id="38632" w:name="_ETM_Q88_302020"/>
      <w:bookmarkEnd w:id="38632"/>
      <w:r>
        <w:rPr>
          <w:rtl/>
        </w:rPr>
        <w:t xml:space="preserve">הממשלה </w:t>
      </w:r>
      <w:bookmarkStart w:id="38633" w:name="_ETM_Q88_302679"/>
      <w:bookmarkEnd w:id="38633"/>
      <w:r>
        <w:rPr>
          <w:rtl/>
        </w:rPr>
        <w:t xml:space="preserve">ושל </w:t>
      </w:r>
      <w:bookmarkStart w:id="38634" w:name="_ETM_Q88_302920"/>
      <w:bookmarkEnd w:id="38634"/>
      <w:r>
        <w:rPr>
          <w:rtl/>
        </w:rPr>
        <w:t>המדינה</w:t>
      </w:r>
      <w:r>
        <w:rPr>
          <w:rFonts w:hint="cs"/>
          <w:rtl/>
        </w:rPr>
        <w:t xml:space="preserve"> הוא</w:t>
      </w:r>
      <w:r>
        <w:rPr>
          <w:rtl/>
        </w:rPr>
        <w:t xml:space="preserve"> </w:t>
      </w:r>
      <w:bookmarkStart w:id="38635" w:name="_ETM_Q88_303280"/>
      <w:bookmarkEnd w:id="38635"/>
      <w:r>
        <w:rPr>
          <w:rtl/>
        </w:rPr>
        <w:t xml:space="preserve">להגן </w:t>
      </w:r>
      <w:bookmarkStart w:id="38636" w:name="_ETM_Q88_304060"/>
      <w:bookmarkEnd w:id="38636"/>
      <w:r>
        <w:rPr>
          <w:rtl/>
        </w:rPr>
        <w:t xml:space="preserve">על </w:t>
      </w:r>
      <w:bookmarkStart w:id="38637" w:name="_ETM_Q88_304179"/>
      <w:bookmarkEnd w:id="38637"/>
      <w:r>
        <w:rPr>
          <w:rtl/>
        </w:rPr>
        <w:t xml:space="preserve">כל </w:t>
      </w:r>
      <w:bookmarkStart w:id="38638" w:name="_ETM_Q88_304389"/>
      <w:bookmarkEnd w:id="38638"/>
      <w:r>
        <w:rPr>
          <w:rtl/>
        </w:rPr>
        <w:t xml:space="preserve">אזרחיה </w:t>
      </w:r>
      <w:bookmarkStart w:id="38639" w:name="_ETM_Q88_304990"/>
      <w:bookmarkEnd w:id="38639"/>
      <w:r>
        <w:rPr>
          <w:rtl/>
        </w:rPr>
        <w:t xml:space="preserve">וגם </w:t>
      </w:r>
      <w:bookmarkStart w:id="38640" w:name="_ETM_Q88_305289"/>
      <w:bookmarkEnd w:id="38640"/>
      <w:r>
        <w:rPr>
          <w:rtl/>
        </w:rPr>
        <w:t xml:space="preserve">על </w:t>
      </w:r>
      <w:bookmarkStart w:id="38641" w:name="_ETM_Q88_305380"/>
      <w:bookmarkEnd w:id="38641"/>
      <w:r>
        <w:rPr>
          <w:rtl/>
        </w:rPr>
        <w:t xml:space="preserve">האוכלוסייה </w:t>
      </w:r>
      <w:bookmarkStart w:id="38642" w:name="_ETM_Q88_305920"/>
      <w:bookmarkEnd w:id="38642"/>
      <w:r>
        <w:rPr>
          <w:rtl/>
        </w:rPr>
        <w:t>הזו</w:t>
      </w:r>
      <w:r>
        <w:rPr>
          <w:rFonts w:hint="cs"/>
          <w:rtl/>
        </w:rPr>
        <w:t>,</w:t>
      </w:r>
      <w:r>
        <w:rPr>
          <w:rtl/>
        </w:rPr>
        <w:t xml:space="preserve"> </w:t>
      </w:r>
      <w:bookmarkStart w:id="38643" w:name="_ETM_Q88_307039"/>
      <w:bookmarkEnd w:id="38643"/>
      <w:r>
        <w:rPr>
          <w:rtl/>
        </w:rPr>
        <w:t xml:space="preserve">שהבטיחו </w:t>
      </w:r>
      <w:bookmarkStart w:id="38644" w:name="_ETM_Q88_307759"/>
      <w:bookmarkEnd w:id="38644"/>
      <w:r>
        <w:rPr>
          <w:rtl/>
        </w:rPr>
        <w:t xml:space="preserve">לה </w:t>
      </w:r>
      <w:bookmarkStart w:id="38645" w:name="_ETM_Q88_307880"/>
      <w:bookmarkEnd w:id="38645"/>
      <w:r>
        <w:rPr>
          <w:rtl/>
        </w:rPr>
        <w:t xml:space="preserve">שלא </w:t>
      </w:r>
      <w:bookmarkStart w:id="38646" w:name="_ETM_Q88_308060"/>
      <w:bookmarkEnd w:id="38646"/>
      <w:r>
        <w:rPr>
          <w:rtl/>
        </w:rPr>
        <w:t>ת</w:t>
      </w:r>
      <w:r>
        <w:rPr>
          <w:rFonts w:hint="cs"/>
          <w:rtl/>
        </w:rPr>
        <w:t>י</w:t>
      </w:r>
      <w:r>
        <w:rPr>
          <w:rtl/>
        </w:rPr>
        <w:t>פגע</w:t>
      </w:r>
      <w:r>
        <w:rPr>
          <w:rFonts w:hint="cs"/>
          <w:rtl/>
        </w:rPr>
        <w:t>.</w:t>
      </w:r>
      <w:r>
        <w:rPr>
          <w:rtl/>
        </w:rPr>
        <w:t xml:space="preserve"> </w:t>
      </w:r>
      <w:bookmarkStart w:id="38647" w:name="_ETM_Q88_308569"/>
      <w:bookmarkEnd w:id="38647"/>
      <w:r>
        <w:rPr>
          <w:rFonts w:hint="cs"/>
          <w:rtl/>
        </w:rPr>
        <w:t xml:space="preserve">יש פה </w:t>
      </w:r>
      <w:bookmarkStart w:id="38648" w:name="_ETM_Q88_311000"/>
      <w:bookmarkEnd w:id="38648"/>
      <w:r>
        <w:rPr>
          <w:rFonts w:hint="cs"/>
          <w:rtl/>
        </w:rPr>
        <w:t xml:space="preserve">את יו"ר הכנסת מהקהילה הגאה, שאמר: </w:t>
      </w:r>
      <w:bookmarkStart w:id="38649" w:name="_ETM_Q88_308959"/>
      <w:bookmarkStart w:id="38650" w:name="_ETM_Q88_309200"/>
      <w:bookmarkStart w:id="38651" w:name="_ETM_Q88_309709"/>
      <w:bookmarkStart w:id="38652" w:name="_ETM_Q88_310190"/>
      <w:bookmarkEnd w:id="38649"/>
      <w:bookmarkEnd w:id="38650"/>
      <w:bookmarkEnd w:id="38651"/>
      <w:bookmarkEnd w:id="38652"/>
      <w:r>
        <w:rPr>
          <w:rFonts w:hint="cs"/>
          <w:rtl/>
        </w:rPr>
        <w:t xml:space="preserve">התקציב </w:t>
      </w:r>
      <w:bookmarkStart w:id="38653" w:name="_ETM_Q88_310580"/>
      <w:bookmarkStart w:id="38654" w:name="_ETM_Q88_311099"/>
      <w:bookmarkStart w:id="38655" w:name="_ETM_Q88_311519"/>
      <w:bookmarkEnd w:id="38653"/>
      <w:bookmarkEnd w:id="38654"/>
      <w:bookmarkEnd w:id="38655"/>
      <w:r>
        <w:rPr>
          <w:rFonts w:hint="cs"/>
          <w:rtl/>
        </w:rPr>
        <w:t>לקהילה הגאה ל</w:t>
      </w:r>
      <w:r>
        <w:rPr>
          <w:rtl/>
        </w:rPr>
        <w:t xml:space="preserve">א </w:t>
      </w:r>
      <w:bookmarkStart w:id="38656" w:name="_ETM_Q88_311609"/>
      <w:bookmarkEnd w:id="38656"/>
      <w:r>
        <w:rPr>
          <w:rtl/>
        </w:rPr>
        <w:t>ייפגע</w:t>
      </w:r>
      <w:r>
        <w:rPr>
          <w:rFonts w:hint="cs"/>
          <w:rtl/>
        </w:rPr>
        <w:t>, והינה, הינה</w:t>
      </w:r>
      <w:bookmarkStart w:id="38657" w:name="_ETM_Q88_315000"/>
      <w:bookmarkEnd w:id="38657"/>
      <w:r>
        <w:rPr>
          <w:rFonts w:hint="cs"/>
          <w:rtl/>
        </w:rPr>
        <w:t xml:space="preserve">, </w:t>
      </w:r>
      <w:bookmarkStart w:id="38658" w:name="_ETM_Q88_313900"/>
      <w:bookmarkStart w:id="38659" w:name="_ETM_Q88_316250"/>
      <w:bookmarkEnd w:id="38658"/>
      <w:bookmarkEnd w:id="38659"/>
      <w:r>
        <w:rPr>
          <w:rtl/>
        </w:rPr>
        <w:t>נפגע</w:t>
      </w:r>
      <w:r>
        <w:rPr>
          <w:rFonts w:hint="cs"/>
          <w:rtl/>
        </w:rPr>
        <w:t>,</w:t>
      </w:r>
      <w:r>
        <w:rPr>
          <w:rtl/>
        </w:rPr>
        <w:t xml:space="preserve"> </w:t>
      </w:r>
      <w:bookmarkStart w:id="38660" w:name="_ETM_Q88_316790"/>
      <w:bookmarkStart w:id="38661" w:name="_ETM_Q88_317150"/>
      <w:bookmarkEnd w:id="38660"/>
      <w:bookmarkEnd w:id="38661"/>
      <w:r>
        <w:rPr>
          <w:rFonts w:hint="cs"/>
          <w:rtl/>
        </w:rPr>
        <w:t>אבל לאשר</w:t>
      </w:r>
      <w:bookmarkStart w:id="38662" w:name="_ETM_Q88_317900"/>
      <w:bookmarkEnd w:id="38662"/>
      <w:r>
        <w:rPr>
          <w:rFonts w:hint="cs"/>
          <w:rtl/>
        </w:rPr>
        <w:t xml:space="preserve"> לאבי מעוז תקציב בטלפון ביום ראשון בבהילות</w:t>
      </w:r>
      <w:r>
        <w:rPr>
          <w:rFonts w:hint="eastAsia"/>
          <w:rtl/>
        </w:rPr>
        <w:t xml:space="preserve"> </w:t>
      </w:r>
      <w:bookmarkStart w:id="38663" w:name="_ETM_Q88_312010"/>
      <w:bookmarkEnd w:id="38663"/>
      <w:r w:rsidR="00803783">
        <w:rPr>
          <w:rFonts w:hint="eastAsia"/>
          <w:rtl/>
        </w:rPr>
        <w:t xml:space="preserve">– </w:t>
      </w:r>
      <w:r>
        <w:rPr>
          <w:rFonts w:hint="cs"/>
          <w:rtl/>
        </w:rPr>
        <w:t xml:space="preserve">זה כן. </w:t>
      </w:r>
      <w:bookmarkStart w:id="38664" w:name="_ETM_Q88_322000"/>
      <w:bookmarkStart w:id="38665" w:name="_ETM_Q88_318379"/>
      <w:bookmarkStart w:id="38666" w:name="_ETM_Q88_318680"/>
      <w:bookmarkStart w:id="38667" w:name="_ETM_Q88_319069"/>
      <w:bookmarkStart w:id="38668" w:name="_ETM_Q88_319700"/>
      <w:bookmarkStart w:id="38669" w:name="_ETM_Q88_319879"/>
      <w:bookmarkStart w:id="38670" w:name="_ETM_Q88_320870"/>
      <w:bookmarkStart w:id="38671" w:name="_ETM_Q88_321500"/>
      <w:bookmarkStart w:id="38672" w:name="_ETM_Q88_321680"/>
      <w:bookmarkStart w:id="38673" w:name="_ETM_Q88_323780"/>
      <w:bookmarkEnd w:id="38664"/>
      <w:bookmarkEnd w:id="38665"/>
      <w:bookmarkEnd w:id="38666"/>
      <w:bookmarkEnd w:id="38667"/>
      <w:bookmarkEnd w:id="38668"/>
      <w:bookmarkEnd w:id="38669"/>
      <w:bookmarkEnd w:id="38670"/>
      <w:bookmarkEnd w:id="38671"/>
      <w:bookmarkEnd w:id="38672"/>
      <w:bookmarkEnd w:id="38673"/>
      <w:r w:rsidR="00803783">
        <w:rPr>
          <w:rFonts w:hint="cs"/>
          <w:rtl/>
        </w:rPr>
        <w:t>אלה</w:t>
      </w:r>
      <w:r>
        <w:rPr>
          <w:rtl/>
        </w:rPr>
        <w:t xml:space="preserve"> </w:t>
      </w:r>
      <w:bookmarkStart w:id="38674" w:name="_ETM_Q88_323960"/>
      <w:bookmarkEnd w:id="38674"/>
      <w:r>
        <w:rPr>
          <w:rtl/>
        </w:rPr>
        <w:t xml:space="preserve">סדרי </w:t>
      </w:r>
      <w:bookmarkStart w:id="38675" w:name="_ETM_Q88_324319"/>
      <w:bookmarkEnd w:id="38675"/>
      <w:r>
        <w:rPr>
          <w:rtl/>
        </w:rPr>
        <w:t>העדיפויות</w:t>
      </w:r>
      <w:r>
        <w:rPr>
          <w:rFonts w:hint="cs"/>
          <w:rtl/>
        </w:rPr>
        <w:t>.</w:t>
      </w:r>
      <w:r>
        <w:rPr>
          <w:rtl/>
        </w:rPr>
        <w:t xml:space="preserve"> </w:t>
      </w:r>
      <w:bookmarkStart w:id="38676" w:name="_ETM_Q88_325040"/>
      <w:bookmarkEnd w:id="38676"/>
      <w:r>
        <w:rPr>
          <w:rtl/>
        </w:rPr>
        <w:t xml:space="preserve">סדרי </w:t>
      </w:r>
      <w:bookmarkStart w:id="38677" w:name="_ETM_Q88_325430"/>
      <w:bookmarkEnd w:id="38677"/>
      <w:r>
        <w:rPr>
          <w:rtl/>
        </w:rPr>
        <w:t xml:space="preserve">העדיפויות </w:t>
      </w:r>
      <w:bookmarkStart w:id="38678" w:name="_ETM_Q88_326000"/>
      <w:bookmarkEnd w:id="38678"/>
      <w:r w:rsidR="00803783">
        <w:rPr>
          <w:rFonts w:hint="cs"/>
          <w:rtl/>
        </w:rPr>
        <w:t>הם אנטי-</w:t>
      </w:r>
      <w:r>
        <w:rPr>
          <w:rFonts w:hint="cs"/>
          <w:rtl/>
        </w:rPr>
        <w:t xml:space="preserve">קהילה גאה, </w:t>
      </w:r>
      <w:bookmarkStart w:id="38679" w:name="_ETM_Q88_326540"/>
      <w:bookmarkStart w:id="38680" w:name="_ETM_Q88_326930"/>
      <w:bookmarkStart w:id="38681" w:name="_ETM_Q88_328540"/>
      <w:bookmarkEnd w:id="38679"/>
      <w:bookmarkEnd w:id="38680"/>
      <w:bookmarkEnd w:id="38681"/>
      <w:r>
        <w:rPr>
          <w:rtl/>
        </w:rPr>
        <w:t xml:space="preserve">וזה </w:t>
      </w:r>
      <w:bookmarkStart w:id="38682" w:name="_ETM_Q88_329889"/>
      <w:bookmarkEnd w:id="38682"/>
      <w:r>
        <w:rPr>
          <w:rtl/>
        </w:rPr>
        <w:t xml:space="preserve">כבר </w:t>
      </w:r>
      <w:bookmarkStart w:id="38683" w:name="_ETM_Q88_330070"/>
      <w:bookmarkEnd w:id="38683"/>
      <w:r>
        <w:rPr>
          <w:rtl/>
        </w:rPr>
        <w:t>מהמקפצה</w:t>
      </w:r>
      <w:r>
        <w:rPr>
          <w:rFonts w:hint="cs"/>
          <w:rtl/>
        </w:rPr>
        <w:t>,</w:t>
      </w:r>
      <w:r>
        <w:rPr>
          <w:rtl/>
        </w:rPr>
        <w:t xml:space="preserve"> </w:t>
      </w:r>
      <w:bookmarkStart w:id="38684" w:name="_ETM_Q88_330910"/>
      <w:bookmarkEnd w:id="38684"/>
      <w:r>
        <w:rPr>
          <w:rtl/>
        </w:rPr>
        <w:t xml:space="preserve">כי </w:t>
      </w:r>
      <w:bookmarkStart w:id="38685" w:name="_ETM_Q88_331060"/>
      <w:bookmarkEnd w:id="38685"/>
      <w:r>
        <w:rPr>
          <w:rtl/>
        </w:rPr>
        <w:t xml:space="preserve">כשהדברים </w:t>
      </w:r>
      <w:bookmarkStart w:id="38686" w:name="_ETM_Q88_331810"/>
      <w:bookmarkEnd w:id="38686"/>
      <w:r>
        <w:rPr>
          <w:rtl/>
        </w:rPr>
        <w:t xml:space="preserve">האלה </w:t>
      </w:r>
      <w:bookmarkStart w:id="38687" w:name="_ETM_Q88_332620"/>
      <w:bookmarkEnd w:id="38687"/>
      <w:r>
        <w:rPr>
          <w:rtl/>
        </w:rPr>
        <w:t xml:space="preserve">מתקיימים </w:t>
      </w:r>
      <w:bookmarkStart w:id="38688" w:name="_ETM_Q88_333250"/>
      <w:bookmarkEnd w:id="38688"/>
      <w:r>
        <w:rPr>
          <w:rtl/>
        </w:rPr>
        <w:t xml:space="preserve">ממש </w:t>
      </w:r>
      <w:bookmarkStart w:id="38689" w:name="_ETM_Q88_334639"/>
      <w:bookmarkEnd w:id="38689"/>
      <w:r>
        <w:rPr>
          <w:rtl/>
        </w:rPr>
        <w:t xml:space="preserve">באותו </w:t>
      </w:r>
      <w:bookmarkStart w:id="38690" w:name="_ETM_Q88_334969"/>
      <w:bookmarkEnd w:id="38690"/>
      <w:r>
        <w:rPr>
          <w:rtl/>
        </w:rPr>
        <w:t xml:space="preserve">שבוע </w:t>
      </w:r>
      <w:bookmarkStart w:id="38691" w:name="_ETM_Q88_335329"/>
      <w:bookmarkEnd w:id="38691"/>
      <w:r>
        <w:rPr>
          <w:rtl/>
        </w:rPr>
        <w:t>במקביל</w:t>
      </w:r>
      <w:r>
        <w:rPr>
          <w:rFonts w:hint="cs"/>
          <w:rtl/>
        </w:rPr>
        <w:t>,</w:t>
      </w:r>
      <w:r>
        <w:rPr>
          <w:rtl/>
        </w:rPr>
        <w:t xml:space="preserve"> </w:t>
      </w:r>
      <w:bookmarkStart w:id="38692" w:name="_ETM_Q88_335810"/>
      <w:bookmarkEnd w:id="38692"/>
      <w:r>
        <w:rPr>
          <w:rtl/>
        </w:rPr>
        <w:t xml:space="preserve">זה </w:t>
      </w:r>
      <w:bookmarkStart w:id="38693" w:name="_ETM_Q88_335930"/>
      <w:bookmarkEnd w:id="38693"/>
      <w:r>
        <w:rPr>
          <w:rtl/>
        </w:rPr>
        <w:t xml:space="preserve">פשוט </w:t>
      </w:r>
      <w:bookmarkStart w:id="38694" w:name="_ETM_Q88_336230"/>
      <w:bookmarkEnd w:id="38694"/>
      <w:r>
        <w:rPr>
          <w:rtl/>
        </w:rPr>
        <w:t xml:space="preserve">מראה </w:t>
      </w:r>
      <w:bookmarkStart w:id="38695" w:name="_ETM_Q88_336529"/>
      <w:bookmarkEnd w:id="38695"/>
      <w:r>
        <w:rPr>
          <w:rtl/>
        </w:rPr>
        <w:t>מ</w:t>
      </w:r>
      <w:r>
        <w:rPr>
          <w:rFonts w:hint="cs"/>
          <w:rtl/>
        </w:rPr>
        <w:t xml:space="preserve">מש </w:t>
      </w:r>
      <w:r>
        <w:rPr>
          <w:rtl/>
        </w:rPr>
        <w:t>–</w:t>
      </w:r>
      <w:r>
        <w:rPr>
          <w:rFonts w:hint="cs"/>
          <w:rtl/>
        </w:rPr>
        <w:t xml:space="preserve"> </w:t>
      </w:r>
      <w:bookmarkStart w:id="38696" w:name="_ETM_Q88_336650"/>
      <w:bookmarkStart w:id="38697" w:name="_ETM_Q88_339790"/>
      <w:bookmarkStart w:id="38698" w:name="_ETM_Q88_341700"/>
      <w:bookmarkEnd w:id="38696"/>
      <w:bookmarkEnd w:id="38697"/>
      <w:bookmarkEnd w:id="38698"/>
      <w:r>
        <w:rPr>
          <w:rtl/>
        </w:rPr>
        <w:t>רגע</w:t>
      </w:r>
      <w:r>
        <w:rPr>
          <w:rFonts w:hint="cs"/>
          <w:rtl/>
        </w:rPr>
        <w:t>,</w:t>
      </w:r>
      <w:r>
        <w:rPr>
          <w:rtl/>
        </w:rPr>
        <w:t xml:space="preserve"> </w:t>
      </w:r>
      <w:bookmarkStart w:id="38699" w:name="_ETM_Q88_342780"/>
      <w:bookmarkEnd w:id="38699"/>
      <w:r>
        <w:rPr>
          <w:rtl/>
        </w:rPr>
        <w:t xml:space="preserve">תכף </w:t>
      </w:r>
      <w:bookmarkStart w:id="38700" w:name="_ETM_Q88_343200"/>
      <w:bookmarkEnd w:id="38700"/>
      <w:r>
        <w:rPr>
          <w:rtl/>
        </w:rPr>
        <w:t xml:space="preserve">נחזור </w:t>
      </w:r>
      <w:bookmarkStart w:id="38701" w:name="_ETM_Q88_343590"/>
      <w:bookmarkEnd w:id="38701"/>
      <w:r>
        <w:rPr>
          <w:rtl/>
        </w:rPr>
        <w:t xml:space="preserve">גם </w:t>
      </w:r>
      <w:bookmarkStart w:id="38702" w:name="_ETM_Q88_343770"/>
      <w:bookmarkEnd w:id="38702"/>
      <w:r>
        <w:rPr>
          <w:rtl/>
        </w:rPr>
        <w:t>לזה</w:t>
      </w:r>
      <w:r>
        <w:rPr>
          <w:rFonts w:hint="cs"/>
          <w:rtl/>
        </w:rPr>
        <w:t>.</w:t>
      </w:r>
    </w:p>
    <w:p w:rsidR="00071895" w:rsidRDefault="00071895" w:rsidP="004D4F51">
      <w:pPr>
        <w:rPr>
          <w:rtl/>
        </w:rPr>
      </w:pPr>
      <w:bookmarkStart w:id="38703" w:name="_ETM_Q88_374000"/>
      <w:bookmarkEnd w:id="38703"/>
    </w:p>
    <w:p w:rsidR="00071895" w:rsidRDefault="00071895" w:rsidP="004D4F51">
      <w:pPr>
        <w:rPr>
          <w:rtl/>
        </w:rPr>
      </w:pPr>
      <w:bookmarkStart w:id="38704" w:name="_ETM_Q88_375000"/>
      <w:bookmarkStart w:id="38705" w:name="_ETM_Q88_356000"/>
      <w:bookmarkStart w:id="38706" w:name="_ETM_Q88_359139"/>
      <w:bookmarkStart w:id="38707" w:name="_ETM_Q88_359529"/>
      <w:bookmarkStart w:id="38708" w:name="_ETM_Q88_367989"/>
      <w:bookmarkStart w:id="38709" w:name="_ETM_Q88_368200"/>
      <w:bookmarkStart w:id="38710" w:name="_ETM_Q88_369450"/>
      <w:bookmarkEnd w:id="38704"/>
      <w:bookmarkEnd w:id="38705"/>
      <w:bookmarkEnd w:id="38706"/>
      <w:bookmarkEnd w:id="38707"/>
      <w:bookmarkEnd w:id="38708"/>
      <w:bookmarkEnd w:id="38709"/>
      <w:bookmarkEnd w:id="38710"/>
      <w:r>
        <w:rPr>
          <w:rtl/>
        </w:rPr>
        <w:t xml:space="preserve">אני </w:t>
      </w:r>
      <w:bookmarkStart w:id="38711" w:name="_ETM_Q88_369569"/>
      <w:bookmarkEnd w:id="38711"/>
      <w:r>
        <w:rPr>
          <w:rtl/>
        </w:rPr>
        <w:t xml:space="preserve">אעבור </w:t>
      </w:r>
      <w:bookmarkStart w:id="38712" w:name="_ETM_Q88_369930"/>
      <w:bookmarkEnd w:id="38712"/>
      <w:r>
        <w:rPr>
          <w:rtl/>
        </w:rPr>
        <w:t xml:space="preserve">לארנה </w:t>
      </w:r>
      <w:bookmarkStart w:id="38713" w:name="_ETM_Q88_370739"/>
      <w:bookmarkEnd w:id="38713"/>
      <w:r>
        <w:rPr>
          <w:rFonts w:hint="cs"/>
          <w:rtl/>
        </w:rPr>
        <w:t>ק</w:t>
      </w:r>
      <w:r>
        <w:rPr>
          <w:rtl/>
        </w:rPr>
        <w:t>זין</w:t>
      </w:r>
      <w:r>
        <w:rPr>
          <w:rFonts w:hint="cs"/>
          <w:rtl/>
        </w:rPr>
        <w:t>.</w:t>
      </w:r>
      <w:r>
        <w:rPr>
          <w:rtl/>
        </w:rPr>
        <w:t xml:space="preserve"> </w:t>
      </w:r>
      <w:bookmarkStart w:id="38714" w:name="_ETM_Q88_372530"/>
      <w:bookmarkEnd w:id="38714"/>
      <w:r>
        <w:rPr>
          <w:rtl/>
        </w:rPr>
        <w:t xml:space="preserve">אני </w:t>
      </w:r>
      <w:bookmarkStart w:id="38715" w:name="_ETM_Q88_372680"/>
      <w:bookmarkEnd w:id="38715"/>
      <w:r>
        <w:rPr>
          <w:rtl/>
        </w:rPr>
        <w:t xml:space="preserve">מקריאה </w:t>
      </w:r>
      <w:bookmarkStart w:id="38716" w:name="_ETM_Q88_373099"/>
      <w:bookmarkStart w:id="38717" w:name="_ETM_Q88_373370"/>
      <w:bookmarkStart w:id="38718" w:name="_ETM_Q88_373700"/>
      <w:bookmarkEnd w:id="38716"/>
      <w:bookmarkEnd w:id="38717"/>
      <w:bookmarkEnd w:id="38718"/>
      <w:r>
        <w:rPr>
          <w:rtl/>
        </w:rPr>
        <w:t xml:space="preserve">חלק </w:t>
      </w:r>
      <w:bookmarkStart w:id="38719" w:name="_ETM_Q88_374150"/>
      <w:bookmarkEnd w:id="38719"/>
      <w:r>
        <w:rPr>
          <w:rtl/>
        </w:rPr>
        <w:t xml:space="preserve">מספרה </w:t>
      </w:r>
      <w:bookmarkStart w:id="38720" w:name="_ETM_Q88_374930"/>
      <w:bookmarkEnd w:id="38720"/>
      <w:r>
        <w:rPr>
          <w:rtl/>
        </w:rPr>
        <w:t xml:space="preserve">של </w:t>
      </w:r>
      <w:bookmarkStart w:id="38721" w:name="_ETM_Q88_375500"/>
      <w:bookmarkEnd w:id="38721"/>
      <w:r>
        <w:rPr>
          <w:rtl/>
        </w:rPr>
        <w:t>ארנ</w:t>
      </w:r>
      <w:r>
        <w:rPr>
          <w:rFonts w:hint="cs"/>
          <w:rtl/>
        </w:rPr>
        <w:t xml:space="preserve">ה </w:t>
      </w:r>
      <w:r>
        <w:rPr>
          <w:rtl/>
        </w:rPr>
        <w:t>ק</w:t>
      </w:r>
      <w:bookmarkStart w:id="38722" w:name="_ETM_Q88_376099"/>
      <w:bookmarkEnd w:id="38722"/>
      <w:r>
        <w:rPr>
          <w:rtl/>
        </w:rPr>
        <w:t>ז</w:t>
      </w:r>
      <w:r>
        <w:rPr>
          <w:rFonts w:hint="cs"/>
          <w:rtl/>
        </w:rPr>
        <w:t>ין "</w:t>
      </w:r>
      <w:bookmarkStart w:id="38723" w:name="_ETM_Q88_376430"/>
      <w:bookmarkEnd w:id="38723"/>
      <w:r>
        <w:rPr>
          <w:rtl/>
        </w:rPr>
        <w:t xml:space="preserve">איך </w:t>
      </w:r>
      <w:bookmarkStart w:id="38724" w:name="_ETM_Q88_376610"/>
      <w:bookmarkEnd w:id="38724"/>
      <w:r>
        <w:rPr>
          <w:rtl/>
        </w:rPr>
        <w:t>להתנגד</w:t>
      </w:r>
      <w:r>
        <w:rPr>
          <w:rFonts w:hint="cs"/>
          <w:rtl/>
        </w:rPr>
        <w:t xml:space="preserve">". אני </w:t>
      </w:r>
      <w:bookmarkStart w:id="38725" w:name="_ETM_Q88_392000"/>
      <w:bookmarkEnd w:id="38725"/>
      <w:r>
        <w:rPr>
          <w:rFonts w:hint="cs"/>
          <w:rtl/>
        </w:rPr>
        <w:t xml:space="preserve">מקריאה מהפרק "לשאול". </w:t>
      </w:r>
      <w:bookmarkStart w:id="38726" w:name="_ETM_Q88_384370"/>
      <w:bookmarkStart w:id="38727" w:name="_ETM_Q88_386269"/>
      <w:bookmarkStart w:id="38728" w:name="_ETM_Q88_386510"/>
      <w:bookmarkStart w:id="38729" w:name="_ETM_Q88_386989"/>
      <w:bookmarkStart w:id="38730" w:name="_ETM_Q88_390010"/>
      <w:bookmarkStart w:id="38731" w:name="_ETM_Q88_390760"/>
      <w:bookmarkStart w:id="38732" w:name="_ETM_Q88_391209"/>
      <w:bookmarkStart w:id="38733" w:name="_ETM_Q88_394319"/>
      <w:bookmarkEnd w:id="38726"/>
      <w:bookmarkEnd w:id="38727"/>
      <w:bookmarkEnd w:id="38728"/>
      <w:bookmarkEnd w:id="38729"/>
      <w:bookmarkEnd w:id="38730"/>
      <w:bookmarkEnd w:id="38731"/>
      <w:bookmarkEnd w:id="38732"/>
      <w:bookmarkEnd w:id="38733"/>
      <w:r>
        <w:rPr>
          <w:rFonts w:hint="cs"/>
          <w:rtl/>
        </w:rPr>
        <w:t>אנ</w:t>
      </w:r>
      <w:r>
        <w:rPr>
          <w:rtl/>
        </w:rPr>
        <w:t xml:space="preserve">י </w:t>
      </w:r>
      <w:bookmarkStart w:id="38734" w:name="_ETM_Q88_394530"/>
      <w:bookmarkEnd w:id="38734"/>
      <w:r>
        <w:rPr>
          <w:rtl/>
        </w:rPr>
        <w:t xml:space="preserve">רק </w:t>
      </w:r>
      <w:bookmarkStart w:id="38735" w:name="_ETM_Q88_394680"/>
      <w:bookmarkEnd w:id="38735"/>
      <w:r>
        <w:rPr>
          <w:rtl/>
        </w:rPr>
        <w:t>מזכירה</w:t>
      </w:r>
      <w:r>
        <w:rPr>
          <w:rFonts w:hint="cs"/>
          <w:rtl/>
        </w:rPr>
        <w:t xml:space="preserve">: ארנה היא </w:t>
      </w:r>
      <w:bookmarkStart w:id="38736" w:name="_ETM_Q88_395250"/>
      <w:bookmarkStart w:id="38737" w:name="_ETM_Q88_396959"/>
      <w:bookmarkStart w:id="38738" w:name="_ETM_Q88_397380"/>
      <w:bookmarkStart w:id="38739" w:name="_ETM_Q88_397680"/>
      <w:bookmarkEnd w:id="38736"/>
      <w:bookmarkEnd w:id="38737"/>
      <w:bookmarkEnd w:id="38738"/>
      <w:bookmarkEnd w:id="38739"/>
      <w:r>
        <w:rPr>
          <w:rtl/>
        </w:rPr>
        <w:t xml:space="preserve">גם </w:t>
      </w:r>
      <w:bookmarkStart w:id="38740" w:name="_ETM_Q88_399430"/>
      <w:bookmarkEnd w:id="38740"/>
      <w:r>
        <w:rPr>
          <w:rtl/>
        </w:rPr>
        <w:t xml:space="preserve">מפגינה </w:t>
      </w:r>
      <w:bookmarkStart w:id="38741" w:name="_ETM_Q88_400270"/>
      <w:bookmarkEnd w:id="38741"/>
      <w:r>
        <w:rPr>
          <w:rtl/>
        </w:rPr>
        <w:t>שנעצרה</w:t>
      </w:r>
      <w:r w:rsidR="00803783">
        <w:rPr>
          <w:rFonts w:hint="cs"/>
          <w:rtl/>
        </w:rPr>
        <w:t>,</w:t>
      </w:r>
      <w:r>
        <w:rPr>
          <w:rtl/>
        </w:rPr>
        <w:t xml:space="preserve"> </w:t>
      </w:r>
      <w:bookmarkStart w:id="38742" w:name="_ETM_Q88_401170"/>
      <w:bookmarkEnd w:id="38742"/>
      <w:r>
        <w:rPr>
          <w:rFonts w:hint="cs"/>
          <w:rtl/>
        </w:rPr>
        <w:t>ו</w:t>
      </w:r>
      <w:r>
        <w:rPr>
          <w:rtl/>
        </w:rPr>
        <w:t xml:space="preserve">ראינו </w:t>
      </w:r>
      <w:bookmarkStart w:id="38743" w:name="_ETM_Q88_402820"/>
      <w:bookmarkEnd w:id="38743"/>
      <w:r>
        <w:rPr>
          <w:rFonts w:hint="cs"/>
          <w:rtl/>
        </w:rPr>
        <w:t xml:space="preserve">שוטר </w:t>
      </w:r>
      <w:bookmarkStart w:id="38744" w:name="_ETM_Q88_403240"/>
      <w:bookmarkEnd w:id="38744"/>
      <w:r>
        <w:rPr>
          <w:rtl/>
        </w:rPr>
        <w:t xml:space="preserve">ממש </w:t>
      </w:r>
      <w:bookmarkStart w:id="38745" w:name="_ETM_Q88_403570"/>
      <w:bookmarkEnd w:id="38745"/>
      <w:r>
        <w:rPr>
          <w:rtl/>
        </w:rPr>
        <w:t xml:space="preserve">מכה </w:t>
      </w:r>
      <w:bookmarkStart w:id="38746" w:name="_ETM_Q88_403900"/>
      <w:bookmarkEnd w:id="38746"/>
      <w:r>
        <w:rPr>
          <w:rtl/>
        </w:rPr>
        <w:t xml:space="preserve">אותה </w:t>
      </w:r>
      <w:bookmarkStart w:id="38747" w:name="_ETM_Q88_404350"/>
      <w:bookmarkEnd w:id="38747"/>
      <w:r>
        <w:rPr>
          <w:rtl/>
        </w:rPr>
        <w:t xml:space="preserve">באלימות </w:t>
      </w:r>
      <w:bookmarkStart w:id="38748" w:name="_ETM_Q88_405190"/>
      <w:bookmarkEnd w:id="38748"/>
      <w:r>
        <w:rPr>
          <w:rtl/>
        </w:rPr>
        <w:t xml:space="preserve">לפני </w:t>
      </w:r>
      <w:bookmarkStart w:id="38749" w:name="_ETM_Q88_405490"/>
      <w:bookmarkEnd w:id="38749"/>
      <w:r>
        <w:rPr>
          <w:rtl/>
        </w:rPr>
        <w:t xml:space="preserve">כמה </w:t>
      </w:r>
      <w:bookmarkStart w:id="38750" w:name="_ETM_Q88_405790"/>
      <w:bookmarkEnd w:id="38750"/>
      <w:r>
        <w:rPr>
          <w:rtl/>
        </w:rPr>
        <w:t xml:space="preserve">שבועות </w:t>
      </w:r>
      <w:bookmarkStart w:id="38751" w:name="_ETM_Q88_406480"/>
      <w:bookmarkEnd w:id="38751"/>
      <w:r>
        <w:rPr>
          <w:rtl/>
        </w:rPr>
        <w:t>בקפלן</w:t>
      </w:r>
      <w:r>
        <w:rPr>
          <w:rFonts w:hint="cs"/>
          <w:rtl/>
        </w:rPr>
        <w:t>;</w:t>
      </w:r>
      <w:r>
        <w:rPr>
          <w:rtl/>
        </w:rPr>
        <w:t xml:space="preserve"> </w:t>
      </w:r>
      <w:bookmarkStart w:id="38752" w:name="_ETM_Q88_409480"/>
      <w:bookmarkEnd w:id="38752"/>
      <w:r>
        <w:rPr>
          <w:rtl/>
        </w:rPr>
        <w:t>אישה</w:t>
      </w:r>
      <w:r>
        <w:rPr>
          <w:rFonts w:hint="cs"/>
          <w:rtl/>
        </w:rPr>
        <w:t>,</w:t>
      </w:r>
      <w:bookmarkStart w:id="38753" w:name="_ETM_Q88_411700"/>
      <w:bookmarkEnd w:id="38753"/>
      <w:r>
        <w:rPr>
          <w:rtl/>
        </w:rPr>
        <w:t xml:space="preserve"> </w:t>
      </w:r>
      <w:bookmarkStart w:id="38754" w:name="_ETM_Q88_412659"/>
      <w:bookmarkEnd w:id="38754"/>
      <w:r>
        <w:rPr>
          <w:rtl/>
        </w:rPr>
        <w:t xml:space="preserve">אזרחית </w:t>
      </w:r>
      <w:bookmarkStart w:id="38755" w:name="_ETM_Q88_413349"/>
      <w:bookmarkEnd w:id="38755"/>
      <w:r>
        <w:rPr>
          <w:rtl/>
        </w:rPr>
        <w:t xml:space="preserve">נורמטיבית </w:t>
      </w:r>
      <w:bookmarkStart w:id="38756" w:name="_ETM_Q88_413950"/>
      <w:bookmarkEnd w:id="38756"/>
      <w:r>
        <w:rPr>
          <w:rtl/>
        </w:rPr>
        <w:t>לחלוטין</w:t>
      </w:r>
      <w:r>
        <w:rPr>
          <w:rFonts w:hint="cs"/>
          <w:rtl/>
        </w:rPr>
        <w:t xml:space="preserve">, בסך הכול </w:t>
      </w:r>
      <w:bookmarkStart w:id="38757" w:name="_ETM_Q88_414939"/>
      <w:bookmarkStart w:id="38758" w:name="_ETM_Q88_415930"/>
      <w:bookmarkEnd w:id="38757"/>
      <w:bookmarkEnd w:id="38758"/>
      <w:r>
        <w:rPr>
          <w:rtl/>
        </w:rPr>
        <w:t xml:space="preserve">הפגינה </w:t>
      </w:r>
      <w:bookmarkStart w:id="38759" w:name="_ETM_Q88_416349"/>
      <w:bookmarkEnd w:id="38759"/>
      <w:r>
        <w:rPr>
          <w:rtl/>
        </w:rPr>
        <w:t xml:space="preserve">להשבת </w:t>
      </w:r>
      <w:bookmarkStart w:id="38760" w:name="_ETM_Q88_416739"/>
      <w:bookmarkEnd w:id="38760"/>
      <w:r>
        <w:rPr>
          <w:rtl/>
        </w:rPr>
        <w:t xml:space="preserve">החטופים </w:t>
      </w:r>
      <w:bookmarkStart w:id="38761" w:name="_ETM_Q88_418300"/>
      <w:bookmarkEnd w:id="38761"/>
      <w:r>
        <w:rPr>
          <w:rFonts w:hint="cs"/>
          <w:rtl/>
        </w:rPr>
        <w:t xml:space="preserve">– </w:t>
      </w:r>
      <w:r>
        <w:rPr>
          <w:rtl/>
        </w:rPr>
        <w:t xml:space="preserve">שום </w:t>
      </w:r>
      <w:bookmarkStart w:id="38762" w:name="_ETM_Q88_418570"/>
      <w:bookmarkEnd w:id="38762"/>
      <w:r>
        <w:rPr>
          <w:rtl/>
        </w:rPr>
        <w:t xml:space="preserve">סיבה </w:t>
      </w:r>
      <w:bookmarkStart w:id="38763" w:name="_ETM_Q88_418930"/>
      <w:bookmarkEnd w:id="38763"/>
      <w:r>
        <w:rPr>
          <w:rtl/>
        </w:rPr>
        <w:t xml:space="preserve">להתנהג </w:t>
      </w:r>
      <w:bookmarkStart w:id="38764" w:name="_ETM_Q88_419410"/>
      <w:bookmarkEnd w:id="38764"/>
      <w:r>
        <w:rPr>
          <w:rtl/>
        </w:rPr>
        <w:t>אלי</w:t>
      </w:r>
      <w:r>
        <w:rPr>
          <w:rFonts w:hint="cs"/>
          <w:rtl/>
        </w:rPr>
        <w:t>ה</w:t>
      </w:r>
      <w:r>
        <w:rPr>
          <w:rtl/>
        </w:rPr>
        <w:t xml:space="preserve"> </w:t>
      </w:r>
      <w:bookmarkStart w:id="38765" w:name="_ETM_Q88_419650"/>
      <w:bookmarkEnd w:id="38765"/>
      <w:r>
        <w:rPr>
          <w:rtl/>
        </w:rPr>
        <w:t>ככה</w:t>
      </w:r>
      <w:r>
        <w:rPr>
          <w:rFonts w:hint="cs"/>
          <w:rtl/>
        </w:rPr>
        <w:t>,</w:t>
      </w:r>
      <w:r>
        <w:rPr>
          <w:rtl/>
        </w:rPr>
        <w:t xml:space="preserve"> </w:t>
      </w:r>
      <w:bookmarkStart w:id="38766" w:name="_ETM_Q88_421199"/>
      <w:bookmarkEnd w:id="38766"/>
      <w:r>
        <w:rPr>
          <w:rtl/>
        </w:rPr>
        <w:t xml:space="preserve">אבל </w:t>
      </w:r>
      <w:bookmarkStart w:id="38767" w:name="_ETM_Q88_424090"/>
      <w:bookmarkEnd w:id="38767"/>
      <w:r>
        <w:rPr>
          <w:rtl/>
        </w:rPr>
        <w:t xml:space="preserve">רוח </w:t>
      </w:r>
      <w:bookmarkStart w:id="38768" w:name="_ETM_Q88_424389"/>
      <w:bookmarkEnd w:id="38768"/>
      <w:r>
        <w:rPr>
          <w:rtl/>
        </w:rPr>
        <w:t>המפקד</w:t>
      </w:r>
      <w:r>
        <w:rPr>
          <w:rFonts w:hint="cs"/>
          <w:rtl/>
        </w:rPr>
        <w:t>.</w:t>
      </w:r>
    </w:p>
    <w:p w:rsidR="00071895" w:rsidRDefault="00071895" w:rsidP="004D4F51">
      <w:pPr>
        <w:rPr>
          <w:rtl/>
        </w:rPr>
      </w:pPr>
    </w:p>
    <w:p w:rsidR="008572AC" w:rsidRDefault="00071895" w:rsidP="008572AC">
      <w:pPr>
        <w:rPr>
          <w:rtl/>
        </w:rPr>
      </w:pPr>
      <w:bookmarkStart w:id="38769" w:name="_ETM_Q88_430000"/>
      <w:bookmarkEnd w:id="38769"/>
      <w:r>
        <w:rPr>
          <w:rtl/>
        </w:rPr>
        <w:t xml:space="preserve"> </w:t>
      </w:r>
      <w:bookmarkStart w:id="38770" w:name="_ETM_Q88_426709"/>
      <w:bookmarkEnd w:id="38770"/>
      <w:r w:rsidR="008572AC">
        <w:rPr>
          <w:rFonts w:hint="cs"/>
          <w:rtl/>
        </w:rPr>
        <w:t>"</w:t>
      </w:r>
      <w:r>
        <w:rPr>
          <w:rtl/>
        </w:rPr>
        <w:t>לשאול</w:t>
      </w:r>
      <w:bookmarkStart w:id="38771" w:name="_ETM_Q88_429000"/>
      <w:bookmarkEnd w:id="38771"/>
      <w:r w:rsidR="008572AC">
        <w:rPr>
          <w:rFonts w:hint="cs"/>
          <w:rtl/>
        </w:rPr>
        <w:t>.</w:t>
      </w:r>
      <w:bookmarkStart w:id="38772" w:name="_ETM_Q88_428309"/>
      <w:bookmarkEnd w:id="38772"/>
      <w:r>
        <w:rPr>
          <w:rFonts w:hint="eastAsia"/>
          <w:rtl/>
        </w:rPr>
        <w:t xml:space="preserve"> </w:t>
      </w:r>
      <w:r w:rsidR="008572AC">
        <w:rPr>
          <w:rFonts w:hint="cs"/>
          <w:rtl/>
        </w:rPr>
        <w:t>'</w:t>
      </w:r>
      <w:r>
        <w:rPr>
          <w:rtl/>
        </w:rPr>
        <w:t xml:space="preserve">האם </w:t>
      </w:r>
      <w:bookmarkStart w:id="38773" w:name="_ETM_Q88_428639"/>
      <w:bookmarkEnd w:id="38773"/>
      <w:r>
        <w:rPr>
          <w:rtl/>
        </w:rPr>
        <w:t xml:space="preserve">חייב </w:t>
      </w:r>
      <w:bookmarkStart w:id="38774" w:name="_ETM_Q88_429029"/>
      <w:bookmarkEnd w:id="38774"/>
      <w:r>
        <w:rPr>
          <w:rtl/>
        </w:rPr>
        <w:t xml:space="preserve">האזרח </w:t>
      </w:r>
      <w:bookmarkStart w:id="38775" w:name="_ETM_Q88_429510"/>
      <w:bookmarkEnd w:id="38775"/>
      <w:r>
        <w:rPr>
          <w:rtl/>
        </w:rPr>
        <w:t>לרגע</w:t>
      </w:r>
      <w:r w:rsidR="008572AC">
        <w:rPr>
          <w:rFonts w:hint="cs"/>
          <w:rtl/>
        </w:rPr>
        <w:t>,</w:t>
      </w:r>
      <w:r>
        <w:rPr>
          <w:rtl/>
        </w:rPr>
        <w:t xml:space="preserve"> </w:t>
      </w:r>
      <w:bookmarkStart w:id="38776" w:name="_ETM_Q88_430319"/>
      <w:bookmarkEnd w:id="38776"/>
      <w:r>
        <w:rPr>
          <w:rtl/>
        </w:rPr>
        <w:t xml:space="preserve">או </w:t>
      </w:r>
      <w:bookmarkStart w:id="38777" w:name="_ETM_Q88_430439"/>
      <w:bookmarkEnd w:id="38777"/>
      <w:r>
        <w:rPr>
          <w:rtl/>
        </w:rPr>
        <w:t xml:space="preserve">במידה </w:t>
      </w:r>
      <w:bookmarkStart w:id="38778" w:name="_ETM_Q88_430949"/>
      <w:bookmarkEnd w:id="38778"/>
      <w:r>
        <w:rPr>
          <w:rtl/>
        </w:rPr>
        <w:t xml:space="preserve">הקטנה </w:t>
      </w:r>
      <w:bookmarkStart w:id="38779" w:name="_ETM_Q88_431430"/>
      <w:bookmarkEnd w:id="38779"/>
      <w:r>
        <w:rPr>
          <w:rtl/>
        </w:rPr>
        <w:t xml:space="preserve">ביותר </w:t>
      </w:r>
      <w:bookmarkStart w:id="38780" w:name="_ETM_Q88_432760"/>
      <w:bookmarkEnd w:id="38780"/>
      <w:r>
        <w:rPr>
          <w:rtl/>
        </w:rPr>
        <w:t xml:space="preserve">להכניע </w:t>
      </w:r>
      <w:bookmarkStart w:id="38781" w:name="_ETM_Q88_433540"/>
      <w:bookmarkEnd w:id="38781"/>
      <w:r>
        <w:rPr>
          <w:rtl/>
        </w:rPr>
        <w:t xml:space="preserve">את </w:t>
      </w:r>
      <w:bookmarkStart w:id="38782" w:name="_ETM_Q88_433719"/>
      <w:bookmarkEnd w:id="38782"/>
      <w:r>
        <w:rPr>
          <w:rtl/>
        </w:rPr>
        <w:t xml:space="preserve">מצפונו </w:t>
      </w:r>
      <w:bookmarkStart w:id="38783" w:name="_ETM_Q88_434709"/>
      <w:bookmarkEnd w:id="38783"/>
      <w:r>
        <w:rPr>
          <w:rtl/>
        </w:rPr>
        <w:t xml:space="preserve">לטובת </w:t>
      </w:r>
      <w:bookmarkStart w:id="38784" w:name="_ETM_Q88_435310"/>
      <w:bookmarkEnd w:id="38784"/>
      <w:r>
        <w:rPr>
          <w:rtl/>
        </w:rPr>
        <w:t>המחוקק</w:t>
      </w:r>
      <w:r>
        <w:rPr>
          <w:rFonts w:hint="cs"/>
          <w:rtl/>
        </w:rPr>
        <w:t>?</w:t>
      </w:r>
      <w:r w:rsidR="008572AC">
        <w:rPr>
          <w:rFonts w:hint="cs"/>
          <w:rtl/>
        </w:rPr>
        <w:t>'</w:t>
      </w:r>
      <w:r>
        <w:rPr>
          <w:rtl/>
        </w:rPr>
        <w:t xml:space="preserve"> </w:t>
      </w:r>
      <w:bookmarkStart w:id="38785" w:name="_ETM_Q88_436839"/>
      <w:bookmarkEnd w:id="38785"/>
      <w:r>
        <w:rPr>
          <w:rtl/>
        </w:rPr>
        <w:t>ש</w:t>
      </w:r>
      <w:r>
        <w:rPr>
          <w:rFonts w:hint="cs"/>
          <w:rtl/>
        </w:rPr>
        <w:t>א</w:t>
      </w:r>
      <w:r>
        <w:rPr>
          <w:rtl/>
        </w:rPr>
        <w:t xml:space="preserve">ל </w:t>
      </w:r>
      <w:bookmarkStart w:id="38786" w:name="_ETM_Q88_437290"/>
      <w:bookmarkEnd w:id="38786"/>
      <w:r>
        <w:rPr>
          <w:rtl/>
        </w:rPr>
        <w:t xml:space="preserve">הנרי </w:t>
      </w:r>
      <w:bookmarkStart w:id="38787" w:name="_ETM_Q88_437650"/>
      <w:bookmarkEnd w:id="38787"/>
      <w:r>
        <w:rPr>
          <w:rtl/>
        </w:rPr>
        <w:t>ד</w:t>
      </w:r>
      <w:r>
        <w:rPr>
          <w:rFonts w:hint="cs"/>
          <w:rtl/>
        </w:rPr>
        <w:t>י</w:t>
      </w:r>
      <w:r>
        <w:rPr>
          <w:rtl/>
        </w:rPr>
        <w:t xml:space="preserve">יוויד </w:t>
      </w:r>
      <w:bookmarkStart w:id="38788" w:name="_ETM_Q88_438250"/>
      <w:bookmarkEnd w:id="38788"/>
      <w:r>
        <w:rPr>
          <w:rtl/>
        </w:rPr>
        <w:t xml:space="preserve">תורו </w:t>
      </w:r>
      <w:bookmarkStart w:id="38789" w:name="_ETM_Q88_438670"/>
      <w:bookmarkEnd w:id="38789"/>
      <w:r>
        <w:rPr>
          <w:rtl/>
        </w:rPr>
        <w:t xml:space="preserve">בחיבורו </w:t>
      </w:r>
      <w:bookmarkStart w:id="38790" w:name="_ETM_Q88_439570"/>
      <w:bookmarkEnd w:id="38790"/>
      <w:r w:rsidR="008572AC">
        <w:rPr>
          <w:rFonts w:hint="cs"/>
          <w:rtl/>
        </w:rPr>
        <w:t>'</w:t>
      </w:r>
      <w:r>
        <w:rPr>
          <w:rtl/>
        </w:rPr>
        <w:t xml:space="preserve">אי-ציות </w:t>
      </w:r>
      <w:bookmarkStart w:id="38791" w:name="_ETM_Q88_440110"/>
      <w:bookmarkEnd w:id="38791"/>
      <w:r>
        <w:rPr>
          <w:rtl/>
        </w:rPr>
        <w:t>אזרחי</w:t>
      </w:r>
      <w:r w:rsidR="008572AC">
        <w:rPr>
          <w:rFonts w:hint="cs"/>
          <w:rtl/>
        </w:rPr>
        <w:t>'</w:t>
      </w:r>
      <w:r>
        <w:rPr>
          <w:rtl/>
        </w:rPr>
        <w:t xml:space="preserve"> </w:t>
      </w:r>
      <w:bookmarkStart w:id="38792" w:name="_ETM_Q88_440830"/>
      <w:bookmarkEnd w:id="38792"/>
      <w:r>
        <w:rPr>
          <w:rtl/>
        </w:rPr>
        <w:t>מ-1849</w:t>
      </w:r>
      <w:r>
        <w:rPr>
          <w:rFonts w:hint="cs"/>
          <w:rtl/>
        </w:rPr>
        <w:t>.</w:t>
      </w:r>
      <w:r>
        <w:rPr>
          <w:rtl/>
        </w:rPr>
        <w:t xml:space="preserve"> </w:t>
      </w:r>
      <w:bookmarkStart w:id="38793" w:name="_ETM_Q88_444110"/>
      <w:bookmarkEnd w:id="38793"/>
      <w:r w:rsidR="008572AC">
        <w:rPr>
          <w:rFonts w:hint="cs"/>
          <w:rtl/>
        </w:rPr>
        <w:t>'</w:t>
      </w:r>
      <w:r>
        <w:rPr>
          <w:rtl/>
        </w:rPr>
        <w:t xml:space="preserve">מדוע </w:t>
      </w:r>
      <w:bookmarkStart w:id="38794" w:name="_ETM_Q88_444589"/>
      <w:bookmarkEnd w:id="38794"/>
      <w:r>
        <w:rPr>
          <w:rtl/>
        </w:rPr>
        <w:t xml:space="preserve">אם </w:t>
      </w:r>
      <w:bookmarkStart w:id="38795" w:name="_ETM_Q88_444740"/>
      <w:bookmarkEnd w:id="38795"/>
      <w:r>
        <w:rPr>
          <w:rtl/>
        </w:rPr>
        <w:t xml:space="preserve">כן </w:t>
      </w:r>
      <w:bookmarkStart w:id="38796" w:name="_ETM_Q88_445069"/>
      <w:bookmarkEnd w:id="38796"/>
      <w:r>
        <w:rPr>
          <w:rtl/>
        </w:rPr>
        <w:t xml:space="preserve">יש </w:t>
      </w:r>
      <w:bookmarkStart w:id="38797" w:name="_ETM_Q88_445249"/>
      <w:bookmarkEnd w:id="38797"/>
      <w:r>
        <w:rPr>
          <w:rtl/>
        </w:rPr>
        <w:t>ל</w:t>
      </w:r>
      <w:bookmarkStart w:id="38798" w:name="_ETM_Q88_445339"/>
      <w:bookmarkEnd w:id="38798"/>
      <w:r>
        <w:rPr>
          <w:rtl/>
        </w:rPr>
        <w:t xml:space="preserve">כל </w:t>
      </w:r>
      <w:bookmarkStart w:id="38799" w:name="_ETM_Q88_445580"/>
      <w:bookmarkEnd w:id="38799"/>
      <w:r>
        <w:rPr>
          <w:rtl/>
        </w:rPr>
        <w:t xml:space="preserve">אדם </w:t>
      </w:r>
      <w:bookmarkStart w:id="38800" w:name="_ETM_Q88_445819"/>
      <w:bookmarkEnd w:id="38800"/>
      <w:r>
        <w:rPr>
          <w:rtl/>
        </w:rPr>
        <w:t>מצפון</w:t>
      </w:r>
      <w:r>
        <w:rPr>
          <w:rFonts w:hint="cs"/>
          <w:rtl/>
        </w:rPr>
        <w:t>?</w:t>
      </w:r>
      <w:r>
        <w:rPr>
          <w:rtl/>
        </w:rPr>
        <w:t xml:space="preserve"> </w:t>
      </w:r>
      <w:bookmarkStart w:id="38801" w:name="_ETM_Q88_446719"/>
      <w:bookmarkEnd w:id="38801"/>
      <w:r>
        <w:rPr>
          <w:rtl/>
        </w:rPr>
        <w:t xml:space="preserve">אני </w:t>
      </w:r>
      <w:bookmarkStart w:id="38802" w:name="_ETM_Q88_446990"/>
      <w:bookmarkEnd w:id="38802"/>
      <w:r>
        <w:rPr>
          <w:rtl/>
        </w:rPr>
        <w:t xml:space="preserve">חושב </w:t>
      </w:r>
      <w:bookmarkStart w:id="38803" w:name="_ETM_Q88_447469"/>
      <w:bookmarkEnd w:id="38803"/>
      <w:r>
        <w:rPr>
          <w:rtl/>
        </w:rPr>
        <w:t xml:space="preserve">שעלינו </w:t>
      </w:r>
      <w:bookmarkStart w:id="38804" w:name="_ETM_Q88_447860"/>
      <w:bookmarkEnd w:id="38804"/>
      <w:r>
        <w:rPr>
          <w:rtl/>
        </w:rPr>
        <w:t xml:space="preserve">להיות </w:t>
      </w:r>
      <w:bookmarkStart w:id="38805" w:name="_ETM_Q88_448069"/>
      <w:bookmarkEnd w:id="38805"/>
      <w:r>
        <w:rPr>
          <w:rtl/>
        </w:rPr>
        <w:t>בני</w:t>
      </w:r>
      <w:r>
        <w:rPr>
          <w:rFonts w:hint="cs"/>
          <w:rtl/>
        </w:rPr>
        <w:t xml:space="preserve"> </w:t>
      </w:r>
      <w:r>
        <w:rPr>
          <w:rtl/>
        </w:rPr>
        <w:t>אדם</w:t>
      </w:r>
      <w:r>
        <w:rPr>
          <w:rFonts w:hint="cs"/>
          <w:rtl/>
        </w:rPr>
        <w:t xml:space="preserve"> תחילה ונתינים אחר כך. </w:t>
      </w:r>
      <w:bookmarkStart w:id="38806" w:name="_ETM_Q88_448639"/>
      <w:bookmarkStart w:id="38807" w:name="_ETM_Q88_448790"/>
      <w:bookmarkStart w:id="38808" w:name="_ETM_Q88_449570"/>
      <w:bookmarkStart w:id="38809" w:name="_ETM_Q88_450200"/>
      <w:bookmarkStart w:id="38810" w:name="_ETM_Q88_450500"/>
      <w:bookmarkStart w:id="38811" w:name="_ETM_Q88_451890"/>
      <w:bookmarkEnd w:id="38806"/>
      <w:bookmarkEnd w:id="38807"/>
      <w:bookmarkEnd w:id="38808"/>
      <w:bookmarkEnd w:id="38809"/>
      <w:bookmarkEnd w:id="38810"/>
      <w:bookmarkEnd w:id="38811"/>
      <w:r>
        <w:rPr>
          <w:rtl/>
        </w:rPr>
        <w:t xml:space="preserve">אין </w:t>
      </w:r>
      <w:bookmarkStart w:id="38812" w:name="_ETM_Q88_452100"/>
      <w:bookmarkEnd w:id="38812"/>
      <w:r>
        <w:rPr>
          <w:rtl/>
        </w:rPr>
        <w:t xml:space="preserve">זה </w:t>
      </w:r>
      <w:bookmarkStart w:id="38813" w:name="_ETM_Q88_452250"/>
      <w:bookmarkEnd w:id="38813"/>
      <w:r>
        <w:rPr>
          <w:rtl/>
        </w:rPr>
        <w:t xml:space="preserve">רצוי </w:t>
      </w:r>
      <w:bookmarkStart w:id="38814" w:name="_ETM_Q88_452610"/>
      <w:bookmarkEnd w:id="38814"/>
      <w:r>
        <w:rPr>
          <w:rtl/>
        </w:rPr>
        <w:t xml:space="preserve">לטפח </w:t>
      </w:r>
      <w:bookmarkStart w:id="38815" w:name="_ETM_Q88_453240"/>
      <w:bookmarkEnd w:id="38815"/>
      <w:r>
        <w:rPr>
          <w:rtl/>
        </w:rPr>
        <w:t xml:space="preserve">כבוד </w:t>
      </w:r>
      <w:bookmarkStart w:id="38816" w:name="_ETM_Q88_453660"/>
      <w:bookmarkEnd w:id="38816"/>
      <w:r>
        <w:rPr>
          <w:rtl/>
        </w:rPr>
        <w:t xml:space="preserve">כלפי </w:t>
      </w:r>
      <w:bookmarkStart w:id="38817" w:name="_ETM_Q88_454050"/>
      <w:bookmarkEnd w:id="38817"/>
      <w:r>
        <w:rPr>
          <w:rtl/>
        </w:rPr>
        <w:t xml:space="preserve">החוק </w:t>
      </w:r>
      <w:bookmarkStart w:id="38818" w:name="_ETM_Q88_454620"/>
      <w:bookmarkEnd w:id="38818"/>
      <w:r>
        <w:rPr>
          <w:rtl/>
        </w:rPr>
        <w:t xml:space="preserve">אלא </w:t>
      </w:r>
      <w:bookmarkStart w:id="38819" w:name="_ETM_Q88_454830"/>
      <w:bookmarkEnd w:id="38819"/>
      <w:r>
        <w:rPr>
          <w:rtl/>
        </w:rPr>
        <w:t xml:space="preserve">כלפי </w:t>
      </w:r>
      <w:bookmarkStart w:id="38820" w:name="_ETM_Q88_455220"/>
      <w:bookmarkEnd w:id="38820"/>
      <w:r>
        <w:rPr>
          <w:rtl/>
        </w:rPr>
        <w:t>הצדק</w:t>
      </w:r>
      <w:r w:rsidR="008572AC">
        <w:rPr>
          <w:rFonts w:hint="cs"/>
          <w:rtl/>
        </w:rPr>
        <w:t xml:space="preserve">' (בתרגום </w:t>
      </w:r>
      <w:r>
        <w:rPr>
          <w:rtl/>
        </w:rPr>
        <w:t xml:space="preserve">דפנה </w:t>
      </w:r>
      <w:bookmarkStart w:id="38821" w:name="_ETM_Q88_457779"/>
      <w:bookmarkEnd w:id="38821"/>
      <w:r>
        <w:rPr>
          <w:rtl/>
        </w:rPr>
        <w:t>לוי</w:t>
      </w:r>
      <w:r w:rsidR="008572AC">
        <w:rPr>
          <w:rFonts w:hint="cs"/>
          <w:rtl/>
        </w:rPr>
        <w:t>)</w:t>
      </w:r>
      <w:r>
        <w:rPr>
          <w:rFonts w:hint="cs"/>
          <w:rtl/>
        </w:rPr>
        <w:t>.</w:t>
      </w:r>
      <w:r>
        <w:rPr>
          <w:rtl/>
        </w:rPr>
        <w:t xml:space="preserve"> </w:t>
      </w:r>
      <w:bookmarkStart w:id="38822" w:name="_ETM_Q88_459029"/>
      <w:bookmarkEnd w:id="38822"/>
    </w:p>
    <w:p w:rsidR="008572AC" w:rsidRDefault="008572AC" w:rsidP="008572AC">
      <w:pPr>
        <w:rPr>
          <w:rtl/>
        </w:rPr>
      </w:pPr>
    </w:p>
    <w:p w:rsidR="008572AC" w:rsidRDefault="008572AC" w:rsidP="008572AC">
      <w:pPr>
        <w:rPr>
          <w:rtl/>
        </w:rPr>
      </w:pPr>
      <w:r>
        <w:rPr>
          <w:rFonts w:hint="cs"/>
          <w:rtl/>
        </w:rPr>
        <w:t>"</w:t>
      </w:r>
      <w:r w:rsidR="00071895">
        <w:rPr>
          <w:rtl/>
        </w:rPr>
        <w:t xml:space="preserve">מדוע </w:t>
      </w:r>
      <w:bookmarkStart w:id="38823" w:name="_ETM_Q88_459570"/>
      <w:bookmarkEnd w:id="38823"/>
      <w:r w:rsidR="00071895">
        <w:rPr>
          <w:rtl/>
        </w:rPr>
        <w:t xml:space="preserve">עלינו </w:t>
      </w:r>
      <w:bookmarkStart w:id="38824" w:name="_ETM_Q88_459839"/>
      <w:bookmarkEnd w:id="38824"/>
      <w:r w:rsidR="00071895">
        <w:rPr>
          <w:rtl/>
        </w:rPr>
        <w:t>להתנגד</w:t>
      </w:r>
      <w:r w:rsidR="00071895">
        <w:rPr>
          <w:rFonts w:hint="cs"/>
          <w:rtl/>
        </w:rPr>
        <w:t>?</w:t>
      </w:r>
      <w:r w:rsidR="00071895">
        <w:rPr>
          <w:rtl/>
        </w:rPr>
        <w:t xml:space="preserve"> </w:t>
      </w:r>
      <w:bookmarkStart w:id="38825" w:name="_ETM_Q88_460710"/>
      <w:bookmarkEnd w:id="38825"/>
      <w:r w:rsidR="00071895">
        <w:rPr>
          <w:rtl/>
        </w:rPr>
        <w:t xml:space="preserve">בדיוק </w:t>
      </w:r>
      <w:bookmarkStart w:id="38826" w:name="_ETM_Q88_461190"/>
      <w:bookmarkEnd w:id="38826"/>
      <w:r w:rsidR="00071895">
        <w:rPr>
          <w:rtl/>
        </w:rPr>
        <w:t xml:space="preserve">מהסיבה </w:t>
      </w:r>
      <w:bookmarkStart w:id="38827" w:name="_ETM_Q88_461760"/>
      <w:bookmarkEnd w:id="38827"/>
      <w:r w:rsidR="00071895">
        <w:rPr>
          <w:rtl/>
        </w:rPr>
        <w:t>הזאת</w:t>
      </w:r>
      <w:r>
        <w:rPr>
          <w:rFonts w:hint="cs"/>
          <w:rtl/>
        </w:rPr>
        <w:t>,</w:t>
      </w:r>
      <w:r w:rsidR="00071895">
        <w:rPr>
          <w:rFonts w:hint="cs"/>
          <w:rtl/>
        </w:rPr>
        <w:t xml:space="preserve"> אומר</w:t>
      </w:r>
      <w:bookmarkStart w:id="38828" w:name="_ETM_Q88_463020"/>
      <w:bookmarkStart w:id="38829" w:name="_ETM_Q88_463470"/>
      <w:bookmarkEnd w:id="38828"/>
      <w:bookmarkEnd w:id="38829"/>
      <w:r w:rsidR="00071895">
        <w:rPr>
          <w:rFonts w:hint="cs"/>
          <w:rtl/>
        </w:rPr>
        <w:t xml:space="preserve"> </w:t>
      </w:r>
      <w:r w:rsidR="00071895">
        <w:rPr>
          <w:rtl/>
        </w:rPr>
        <w:t>לבנותי</w:t>
      </w:r>
      <w:r w:rsidR="00071895">
        <w:rPr>
          <w:rFonts w:hint="cs"/>
          <w:rtl/>
        </w:rPr>
        <w:t>י</w:t>
      </w:r>
      <w:r>
        <w:rPr>
          <w:rFonts w:hint="cs"/>
          <w:rtl/>
        </w:rPr>
        <w:t>:</w:t>
      </w:r>
      <w:r w:rsidR="00071895">
        <w:rPr>
          <w:rtl/>
        </w:rPr>
        <w:t xml:space="preserve"> </w:t>
      </w:r>
      <w:bookmarkStart w:id="38830" w:name="_ETM_Q88_464699"/>
      <w:bookmarkEnd w:id="38830"/>
      <w:r w:rsidR="00071895">
        <w:rPr>
          <w:rtl/>
        </w:rPr>
        <w:t xml:space="preserve">כי </w:t>
      </w:r>
      <w:bookmarkStart w:id="38831" w:name="_ETM_Q88_464909"/>
      <w:bookmarkEnd w:id="38831"/>
      <w:r w:rsidR="00071895">
        <w:rPr>
          <w:rtl/>
        </w:rPr>
        <w:t xml:space="preserve">אנחנו </w:t>
      </w:r>
      <w:bookmarkStart w:id="38832" w:name="_ETM_Q88_465240"/>
      <w:bookmarkEnd w:id="38832"/>
      <w:r w:rsidR="00071895">
        <w:rPr>
          <w:rtl/>
        </w:rPr>
        <w:t xml:space="preserve">בני </w:t>
      </w:r>
      <w:bookmarkStart w:id="38833" w:name="_ETM_Q88_465509"/>
      <w:bookmarkEnd w:id="38833"/>
      <w:r w:rsidR="00071895">
        <w:rPr>
          <w:rtl/>
        </w:rPr>
        <w:t xml:space="preserve">אדם </w:t>
      </w:r>
      <w:bookmarkStart w:id="38834" w:name="_ETM_Q88_465810"/>
      <w:bookmarkEnd w:id="38834"/>
      <w:r w:rsidR="00071895">
        <w:rPr>
          <w:rtl/>
        </w:rPr>
        <w:t xml:space="preserve">תחילה </w:t>
      </w:r>
      <w:bookmarkStart w:id="38835" w:name="_ETM_Q88_466589"/>
      <w:bookmarkEnd w:id="38835"/>
      <w:r w:rsidR="00071895">
        <w:rPr>
          <w:rtl/>
        </w:rPr>
        <w:t xml:space="preserve">ונתינים </w:t>
      </w:r>
      <w:bookmarkStart w:id="38836" w:name="_ETM_Q88_467190"/>
      <w:bookmarkEnd w:id="38836"/>
      <w:r w:rsidR="00071895">
        <w:rPr>
          <w:rtl/>
        </w:rPr>
        <w:t xml:space="preserve">אחר </w:t>
      </w:r>
      <w:bookmarkStart w:id="38837" w:name="_ETM_Q88_467520"/>
      <w:bookmarkEnd w:id="38837"/>
      <w:r w:rsidR="00071895">
        <w:rPr>
          <w:rtl/>
        </w:rPr>
        <w:t>כך</w:t>
      </w:r>
      <w:r>
        <w:rPr>
          <w:rFonts w:hint="cs"/>
          <w:rtl/>
        </w:rPr>
        <w:t xml:space="preserve">. </w:t>
      </w:r>
      <w:bookmarkStart w:id="38838" w:name="_ETM_Q88_468499"/>
      <w:bookmarkEnd w:id="38838"/>
      <w:r w:rsidR="00071895">
        <w:rPr>
          <w:rtl/>
        </w:rPr>
        <w:t xml:space="preserve">כי </w:t>
      </w:r>
      <w:bookmarkStart w:id="38839" w:name="_ETM_Q88_468710"/>
      <w:bookmarkEnd w:id="38839"/>
      <w:r w:rsidR="00071895">
        <w:rPr>
          <w:rtl/>
        </w:rPr>
        <w:t xml:space="preserve">המצפון </w:t>
      </w:r>
      <w:bookmarkStart w:id="38840" w:name="_ETM_Q88_469759"/>
      <w:bookmarkEnd w:id="38840"/>
      <w:r>
        <w:rPr>
          <w:rFonts w:hint="cs"/>
          <w:rtl/>
        </w:rPr>
        <w:t xml:space="preserve">– </w:t>
      </w:r>
      <w:r w:rsidR="00071895">
        <w:rPr>
          <w:rtl/>
        </w:rPr>
        <w:t xml:space="preserve">ולא </w:t>
      </w:r>
      <w:bookmarkStart w:id="38841" w:name="_ETM_Q88_470270"/>
      <w:bookmarkEnd w:id="38841"/>
      <w:r w:rsidR="00071895">
        <w:rPr>
          <w:rFonts w:hint="cs"/>
          <w:rtl/>
        </w:rPr>
        <w:t>ה</w:t>
      </w:r>
      <w:r w:rsidR="00071895">
        <w:rPr>
          <w:rtl/>
        </w:rPr>
        <w:t xml:space="preserve">שוטר </w:t>
      </w:r>
      <w:bookmarkStart w:id="38842" w:name="_ETM_Q88_471139"/>
      <w:bookmarkEnd w:id="38842"/>
      <w:r w:rsidR="00071895">
        <w:rPr>
          <w:rtl/>
        </w:rPr>
        <w:t xml:space="preserve">ולא </w:t>
      </w:r>
      <w:bookmarkStart w:id="38843" w:name="_ETM_Q88_471560"/>
      <w:bookmarkEnd w:id="38843"/>
      <w:r w:rsidR="00071895">
        <w:rPr>
          <w:rtl/>
        </w:rPr>
        <w:t xml:space="preserve">חבר </w:t>
      </w:r>
      <w:bookmarkStart w:id="38844" w:name="_ETM_Q88_471889"/>
      <w:bookmarkEnd w:id="38844"/>
      <w:r w:rsidR="00071895">
        <w:rPr>
          <w:rtl/>
        </w:rPr>
        <w:t xml:space="preserve">הכנסת </w:t>
      </w:r>
      <w:bookmarkStart w:id="38845" w:name="_ETM_Q88_472819"/>
      <w:bookmarkEnd w:id="38845"/>
      <w:r w:rsidR="00071895">
        <w:rPr>
          <w:rtl/>
        </w:rPr>
        <w:t xml:space="preserve">ולא </w:t>
      </w:r>
      <w:bookmarkStart w:id="38846" w:name="_ETM_Q88_473240"/>
      <w:bookmarkEnd w:id="38846"/>
      <w:r w:rsidR="00071895">
        <w:rPr>
          <w:rtl/>
        </w:rPr>
        <w:t>ר</w:t>
      </w:r>
      <w:r w:rsidR="00071895">
        <w:rPr>
          <w:rFonts w:hint="cs"/>
          <w:rtl/>
        </w:rPr>
        <w:t xml:space="preserve">אש הממשלה ולא </w:t>
      </w:r>
      <w:bookmarkStart w:id="38847" w:name="_ETM_Q88_474360"/>
      <w:bookmarkStart w:id="38848" w:name="_ETM_Q88_474779"/>
      <w:bookmarkEnd w:id="38847"/>
      <w:bookmarkEnd w:id="38848"/>
      <w:r w:rsidR="00071895">
        <w:rPr>
          <w:rtl/>
        </w:rPr>
        <w:t xml:space="preserve">ההלכה </w:t>
      </w:r>
      <w:bookmarkStart w:id="38849" w:name="_ETM_Q88_475770"/>
      <w:bookmarkEnd w:id="38849"/>
      <w:r>
        <w:rPr>
          <w:rFonts w:hint="cs"/>
          <w:rtl/>
        </w:rPr>
        <w:t xml:space="preserve">– </w:t>
      </w:r>
      <w:r w:rsidR="00071895">
        <w:rPr>
          <w:rtl/>
        </w:rPr>
        <w:t xml:space="preserve">הוא </w:t>
      </w:r>
      <w:bookmarkStart w:id="38850" w:name="_ETM_Q88_475919"/>
      <w:bookmarkEnd w:id="38850"/>
      <w:r w:rsidR="00071895">
        <w:rPr>
          <w:rtl/>
        </w:rPr>
        <w:t xml:space="preserve">המדריך </w:t>
      </w:r>
      <w:bookmarkStart w:id="38851" w:name="_ETM_Q88_476400"/>
      <w:bookmarkEnd w:id="38851"/>
      <w:r w:rsidR="00071895">
        <w:rPr>
          <w:rtl/>
        </w:rPr>
        <w:t xml:space="preserve">שלנו </w:t>
      </w:r>
      <w:bookmarkStart w:id="38852" w:name="_ETM_Q88_476759"/>
      <w:bookmarkEnd w:id="38852"/>
      <w:r w:rsidR="00071895">
        <w:rPr>
          <w:rtl/>
        </w:rPr>
        <w:t xml:space="preserve">במבוך </w:t>
      </w:r>
      <w:bookmarkStart w:id="38853" w:name="_ETM_Q88_477360"/>
      <w:bookmarkEnd w:id="38853"/>
      <w:r w:rsidR="00071895">
        <w:rPr>
          <w:rtl/>
        </w:rPr>
        <w:t>המוסרי</w:t>
      </w:r>
      <w:r w:rsidR="00071895">
        <w:rPr>
          <w:rFonts w:hint="cs"/>
          <w:rtl/>
        </w:rPr>
        <w:t>.</w:t>
      </w:r>
      <w:r w:rsidR="00071895">
        <w:rPr>
          <w:rtl/>
        </w:rPr>
        <w:t xml:space="preserve"> </w:t>
      </w:r>
      <w:bookmarkStart w:id="38854" w:name="_ETM_Q88_479600"/>
      <w:bookmarkEnd w:id="38854"/>
    </w:p>
    <w:p w:rsidR="008572AC" w:rsidRDefault="008572AC" w:rsidP="008572AC">
      <w:pPr>
        <w:rPr>
          <w:rtl/>
        </w:rPr>
      </w:pPr>
    </w:p>
    <w:p w:rsidR="008572AC" w:rsidRDefault="008572AC" w:rsidP="008572AC">
      <w:pPr>
        <w:rPr>
          <w:rtl/>
        </w:rPr>
      </w:pPr>
      <w:r>
        <w:rPr>
          <w:rFonts w:hint="cs"/>
          <w:rtl/>
        </w:rPr>
        <w:t>"</w:t>
      </w:r>
      <w:r w:rsidR="00071895">
        <w:rPr>
          <w:rtl/>
        </w:rPr>
        <w:t xml:space="preserve">אבל </w:t>
      </w:r>
      <w:bookmarkStart w:id="38855" w:name="_ETM_Q88_479900"/>
      <w:bookmarkEnd w:id="38855"/>
      <w:r w:rsidR="00071895">
        <w:rPr>
          <w:rtl/>
        </w:rPr>
        <w:t xml:space="preserve">לא </w:t>
      </w:r>
      <w:bookmarkStart w:id="38856" w:name="_ETM_Q88_480080"/>
      <w:bookmarkEnd w:id="38856"/>
      <w:r w:rsidR="00071895">
        <w:rPr>
          <w:rtl/>
        </w:rPr>
        <w:t xml:space="preserve">רק </w:t>
      </w:r>
      <w:bookmarkStart w:id="38857" w:name="_ETM_Q88_480199"/>
      <w:bookmarkEnd w:id="38857"/>
      <w:r w:rsidR="00071895">
        <w:rPr>
          <w:rtl/>
        </w:rPr>
        <w:t xml:space="preserve">בגלל </w:t>
      </w:r>
      <w:bookmarkStart w:id="38858" w:name="_ETM_Q88_480529"/>
      <w:bookmarkEnd w:id="38858"/>
      <w:r w:rsidR="00071895">
        <w:rPr>
          <w:rtl/>
        </w:rPr>
        <w:t>ה</w:t>
      </w:r>
      <w:r w:rsidR="00071895">
        <w:rPr>
          <w:rFonts w:hint="cs"/>
          <w:rtl/>
        </w:rPr>
        <w:t>מפה</w:t>
      </w:r>
      <w:r w:rsidR="00071895">
        <w:rPr>
          <w:rtl/>
        </w:rPr>
        <w:t xml:space="preserve"> </w:t>
      </w:r>
      <w:bookmarkStart w:id="38859" w:name="_ETM_Q88_481009"/>
      <w:bookmarkEnd w:id="38859"/>
      <w:r w:rsidR="00071895">
        <w:rPr>
          <w:rFonts w:hint="cs"/>
          <w:rtl/>
        </w:rPr>
        <w:t>ה</w:t>
      </w:r>
      <w:r w:rsidR="00071895">
        <w:rPr>
          <w:rtl/>
        </w:rPr>
        <w:t xml:space="preserve">מוסרית </w:t>
      </w:r>
      <w:bookmarkStart w:id="38860" w:name="_ETM_Q88_481490"/>
      <w:bookmarkEnd w:id="38860"/>
      <w:r w:rsidR="00071895">
        <w:rPr>
          <w:rtl/>
        </w:rPr>
        <w:t xml:space="preserve">המופנמת </w:t>
      </w:r>
      <w:bookmarkStart w:id="38861" w:name="_ETM_Q88_482210"/>
      <w:bookmarkEnd w:id="38861"/>
      <w:r w:rsidR="00071895">
        <w:rPr>
          <w:rtl/>
        </w:rPr>
        <w:t>שלנו</w:t>
      </w:r>
      <w:r w:rsidR="00071895">
        <w:rPr>
          <w:rFonts w:hint="cs"/>
          <w:rtl/>
        </w:rPr>
        <w:t xml:space="preserve"> עלינו להתנגד. חובה </w:t>
      </w:r>
      <w:bookmarkStart w:id="38862" w:name="_ETM_Q88_485000"/>
      <w:bookmarkEnd w:id="38862"/>
      <w:r w:rsidR="00071895">
        <w:rPr>
          <w:rFonts w:hint="cs"/>
          <w:rtl/>
        </w:rPr>
        <w:t xml:space="preserve">עלינו לעמוד מול העריצות ולסרב לה </w:t>
      </w:r>
      <w:bookmarkStart w:id="38863" w:name="_ETM_Q88_480000"/>
      <w:bookmarkStart w:id="38864" w:name="_ETM_Q88_480299"/>
      <w:bookmarkStart w:id="38865" w:name="_ETM_Q88_480450"/>
      <w:bookmarkStart w:id="38866" w:name="_ETM_Q88_480599"/>
      <w:bookmarkStart w:id="38867" w:name="_ETM_Q88_480930"/>
      <w:bookmarkStart w:id="38868" w:name="_ETM_Q88_481410"/>
      <w:bookmarkStart w:id="38869" w:name="_ETM_Q88_481890"/>
      <w:bookmarkStart w:id="38870" w:name="_ETM_Q88_482610"/>
      <w:bookmarkStart w:id="38871" w:name="_ETM_Q88_483149"/>
      <w:bookmarkStart w:id="38872" w:name="_ETM_Q88_483510"/>
      <w:bookmarkStart w:id="38873" w:name="_ETM_Q88_484810"/>
      <w:bookmarkStart w:id="38874" w:name="_ETM_Q88_485560"/>
      <w:bookmarkStart w:id="38875" w:name="_ETM_Q88_485979"/>
      <w:bookmarkStart w:id="38876" w:name="_ETM_Q88_486580"/>
      <w:bookmarkStart w:id="38877" w:name="_ETM_Q88_486880"/>
      <w:bookmarkStart w:id="38878" w:name="_ETM_Q88_487599"/>
      <w:bookmarkStart w:id="38879" w:name="_ETM_Q88_488379"/>
      <w:bookmarkStart w:id="38880" w:name="_ETM_Q88_489010"/>
      <w:bookmarkEnd w:id="38863"/>
      <w:bookmarkEnd w:id="38864"/>
      <w:bookmarkEnd w:id="38865"/>
      <w:bookmarkEnd w:id="38866"/>
      <w:bookmarkEnd w:id="38867"/>
      <w:bookmarkEnd w:id="38868"/>
      <w:bookmarkEnd w:id="38869"/>
      <w:bookmarkEnd w:id="38870"/>
      <w:bookmarkEnd w:id="38871"/>
      <w:bookmarkEnd w:id="38872"/>
      <w:bookmarkEnd w:id="38873"/>
      <w:bookmarkEnd w:id="38874"/>
      <w:bookmarkEnd w:id="38875"/>
      <w:bookmarkEnd w:id="38876"/>
      <w:bookmarkEnd w:id="38877"/>
      <w:bookmarkEnd w:id="38878"/>
      <w:bookmarkEnd w:id="38879"/>
      <w:bookmarkEnd w:id="38880"/>
      <w:r>
        <w:rPr>
          <w:rFonts w:hint="eastAsia"/>
          <w:rtl/>
        </w:rPr>
        <w:t xml:space="preserve">– </w:t>
      </w:r>
      <w:r w:rsidR="00071895">
        <w:rPr>
          <w:rtl/>
        </w:rPr>
        <w:t xml:space="preserve">כי </w:t>
      </w:r>
      <w:bookmarkStart w:id="38881" w:name="_ETM_Q88_489279"/>
      <w:bookmarkEnd w:id="38881"/>
      <w:r w:rsidR="00071895">
        <w:rPr>
          <w:rtl/>
        </w:rPr>
        <w:t xml:space="preserve">אם </w:t>
      </w:r>
      <w:bookmarkStart w:id="38882" w:name="_ETM_Q88_489400"/>
      <w:bookmarkEnd w:id="38882"/>
      <w:r w:rsidR="00071895">
        <w:rPr>
          <w:rtl/>
        </w:rPr>
        <w:t xml:space="preserve">לא </w:t>
      </w:r>
      <w:bookmarkStart w:id="38883" w:name="_ETM_Q88_489639"/>
      <w:bookmarkEnd w:id="38883"/>
      <w:r w:rsidR="00071895">
        <w:rPr>
          <w:rtl/>
        </w:rPr>
        <w:t>נתנגד</w:t>
      </w:r>
      <w:r w:rsidR="00071895">
        <w:rPr>
          <w:rFonts w:hint="cs"/>
          <w:rtl/>
        </w:rPr>
        <w:t>,</w:t>
      </w:r>
      <w:r w:rsidR="00071895">
        <w:rPr>
          <w:rtl/>
        </w:rPr>
        <w:t xml:space="preserve"> </w:t>
      </w:r>
      <w:bookmarkStart w:id="38884" w:name="_ETM_Q88_490330"/>
      <w:bookmarkEnd w:id="38884"/>
      <w:r w:rsidR="00071895">
        <w:rPr>
          <w:rtl/>
        </w:rPr>
        <w:t>נתמוך</w:t>
      </w:r>
      <w:r w:rsidR="00071895">
        <w:rPr>
          <w:rFonts w:hint="cs"/>
          <w:rtl/>
        </w:rPr>
        <w:t>.</w:t>
      </w:r>
      <w:r w:rsidR="00071895">
        <w:rPr>
          <w:rtl/>
        </w:rPr>
        <w:t xml:space="preserve"> </w:t>
      </w:r>
      <w:bookmarkStart w:id="38885" w:name="_ETM_Q88_491779"/>
      <w:bookmarkEnd w:id="38885"/>
      <w:r w:rsidR="00071895">
        <w:rPr>
          <w:rtl/>
        </w:rPr>
        <w:t xml:space="preserve">עלינו </w:t>
      </w:r>
      <w:bookmarkStart w:id="38886" w:name="_ETM_Q88_492230"/>
      <w:bookmarkEnd w:id="38886"/>
      <w:r w:rsidR="00071895">
        <w:rPr>
          <w:rtl/>
        </w:rPr>
        <w:t xml:space="preserve">להיזהר </w:t>
      </w:r>
      <w:bookmarkStart w:id="38887" w:name="_ETM_Q88_494599"/>
      <w:bookmarkStart w:id="38888" w:name="_ETM_Q88_498220"/>
      <w:bookmarkEnd w:id="38887"/>
      <w:bookmarkEnd w:id="38888"/>
      <w:r w:rsidR="00071895">
        <w:rPr>
          <w:rtl/>
        </w:rPr>
        <w:t xml:space="preserve">מתבנית </w:t>
      </w:r>
      <w:bookmarkStart w:id="38889" w:name="_ETM_Q88_498939"/>
      <w:bookmarkEnd w:id="38889"/>
      <w:r w:rsidR="00071895">
        <w:rPr>
          <w:rtl/>
        </w:rPr>
        <w:t xml:space="preserve">המחשבה </w:t>
      </w:r>
      <w:bookmarkStart w:id="38890" w:name="_ETM_Q88_499779"/>
      <w:bookmarkEnd w:id="38890"/>
      <w:r w:rsidR="00071895">
        <w:rPr>
          <w:rtl/>
        </w:rPr>
        <w:t xml:space="preserve">של </w:t>
      </w:r>
      <w:bookmarkStart w:id="38891" w:name="_ETM_Q88_500019"/>
      <w:bookmarkEnd w:id="38891"/>
      <w:r>
        <w:rPr>
          <w:rFonts w:hint="cs"/>
          <w:rtl/>
        </w:rPr>
        <w:t>'</w:t>
      </w:r>
      <w:r w:rsidR="00071895">
        <w:rPr>
          <w:rtl/>
        </w:rPr>
        <w:t xml:space="preserve">הרע </w:t>
      </w:r>
      <w:bookmarkStart w:id="38892" w:name="_ETM_Q88_500320"/>
      <w:bookmarkEnd w:id="38892"/>
      <w:r w:rsidR="00071895">
        <w:rPr>
          <w:rtl/>
        </w:rPr>
        <w:t>במיעוטו</w:t>
      </w:r>
      <w:r>
        <w:rPr>
          <w:rFonts w:hint="cs"/>
          <w:rtl/>
        </w:rPr>
        <w:t>',</w:t>
      </w:r>
      <w:r w:rsidR="00071895">
        <w:rPr>
          <w:rtl/>
        </w:rPr>
        <w:t xml:space="preserve"> </w:t>
      </w:r>
      <w:bookmarkStart w:id="38893" w:name="_ETM_Q88_502070"/>
      <w:bookmarkEnd w:id="38893"/>
      <w:r w:rsidR="00071895">
        <w:rPr>
          <w:rtl/>
        </w:rPr>
        <w:t xml:space="preserve">לימדה </w:t>
      </w:r>
      <w:bookmarkStart w:id="38894" w:name="_ETM_Q88_502670"/>
      <w:bookmarkEnd w:id="38894"/>
      <w:r w:rsidR="00071895">
        <w:rPr>
          <w:rtl/>
        </w:rPr>
        <w:t xml:space="preserve">אותנו </w:t>
      </w:r>
      <w:bookmarkStart w:id="38895" w:name="_ETM_Q88_503240"/>
      <w:bookmarkEnd w:id="38895"/>
      <w:r w:rsidR="00071895">
        <w:rPr>
          <w:rtl/>
        </w:rPr>
        <w:t xml:space="preserve">חנה </w:t>
      </w:r>
      <w:bookmarkStart w:id="38896" w:name="_ETM_Q88_503839"/>
      <w:bookmarkEnd w:id="38896"/>
      <w:r w:rsidR="00071895">
        <w:rPr>
          <w:rtl/>
        </w:rPr>
        <w:t>ארנ</w:t>
      </w:r>
      <w:r w:rsidR="00071895">
        <w:rPr>
          <w:rFonts w:hint="cs"/>
          <w:rtl/>
        </w:rPr>
        <w:t>דט</w:t>
      </w:r>
      <w:r>
        <w:rPr>
          <w:rFonts w:hint="cs"/>
          <w:rtl/>
        </w:rPr>
        <w:t>.</w:t>
      </w:r>
      <w:bookmarkStart w:id="38897" w:name="_ETM_Q88_504589"/>
      <w:bookmarkStart w:id="38898" w:name="_ETM_Q88_506510"/>
      <w:bookmarkEnd w:id="38897"/>
      <w:bookmarkEnd w:id="38898"/>
      <w:r w:rsidR="00071895">
        <w:rPr>
          <w:rtl/>
        </w:rPr>
        <w:t xml:space="preserve"> </w:t>
      </w:r>
      <w:bookmarkStart w:id="38899" w:name="_ETM_Q88_508589"/>
      <w:bookmarkEnd w:id="38899"/>
      <w:r>
        <w:rPr>
          <w:rFonts w:hint="cs"/>
          <w:rtl/>
        </w:rPr>
        <w:t>'</w:t>
      </w:r>
      <w:r w:rsidR="00071895">
        <w:rPr>
          <w:rtl/>
        </w:rPr>
        <w:t xml:space="preserve">אלה </w:t>
      </w:r>
      <w:bookmarkStart w:id="38900" w:name="_ETM_Q88_508859"/>
      <w:bookmarkEnd w:id="38900"/>
      <w:r w:rsidR="00071895">
        <w:rPr>
          <w:rtl/>
        </w:rPr>
        <w:t xml:space="preserve">שבוחרים </w:t>
      </w:r>
      <w:bookmarkStart w:id="38901" w:name="_ETM_Q88_509460"/>
      <w:bookmarkEnd w:id="38901"/>
      <w:r w:rsidR="00071895">
        <w:rPr>
          <w:rtl/>
        </w:rPr>
        <w:t>לתמוך</w:t>
      </w:r>
      <w:r w:rsidR="00071895">
        <w:rPr>
          <w:rFonts w:hint="cs"/>
          <w:rtl/>
        </w:rPr>
        <w:t xml:space="preserve"> ב</w:t>
      </w:r>
      <w:r>
        <w:rPr>
          <w:rFonts w:hint="cs"/>
          <w:rtl/>
        </w:rPr>
        <w:t>"</w:t>
      </w:r>
      <w:r w:rsidR="00071895">
        <w:rPr>
          <w:rFonts w:hint="cs"/>
          <w:rtl/>
        </w:rPr>
        <w:t>רע במיעוטו</w:t>
      </w:r>
      <w:bookmarkStart w:id="38902" w:name="_ETM_Q88_529000"/>
      <w:bookmarkStart w:id="38903" w:name="_ETM_Q88_509849"/>
      <w:bookmarkStart w:id="38904" w:name="_ETM_Q88_510359"/>
      <w:bookmarkStart w:id="38905" w:name="_ETM_Q88_510480"/>
      <w:bookmarkStart w:id="38906" w:name="_ETM_Q88_510960"/>
      <w:bookmarkStart w:id="38907" w:name="_ETM_Q88_514190"/>
      <w:bookmarkStart w:id="38908" w:name="_ETM_Q88_516650"/>
      <w:bookmarkStart w:id="38909" w:name="_ETM_Q88_516710"/>
      <w:bookmarkStart w:id="38910" w:name="_ETM_Q88_516920"/>
      <w:bookmarkStart w:id="38911" w:name="_ETM_Q88_517279"/>
      <w:bookmarkStart w:id="38912" w:name="_ETM_Q88_517580"/>
      <w:bookmarkStart w:id="38913" w:name="_ETM_Q88_518000"/>
      <w:bookmarkStart w:id="38914" w:name="_ETM_Q88_518270"/>
      <w:bookmarkStart w:id="38915" w:name="_ETM_Q88_518779"/>
      <w:bookmarkStart w:id="38916" w:name="_ETM_Q88_522400"/>
      <w:bookmarkStart w:id="38917" w:name="_ETM_Q88_522670"/>
      <w:bookmarkStart w:id="38918" w:name="_ETM_Q88_522850"/>
      <w:bookmarkStart w:id="38919" w:name="_ETM_Q88_523089"/>
      <w:bookmarkStart w:id="38920" w:name="_ETM_Q88_523420"/>
      <w:bookmarkStart w:id="38921" w:name="_ETM_Q88_523720"/>
      <w:bookmarkStart w:id="38922" w:name="_ETM_Q88_524020"/>
      <w:bookmarkStart w:id="38923" w:name="_ETM_Q88_524200"/>
      <w:bookmarkStart w:id="38924" w:name="_ETM_Q88_527920"/>
      <w:bookmarkStart w:id="38925" w:name="_ETM_Q88_528159"/>
      <w:bookmarkStart w:id="38926" w:name="_ETM_Q88_528639"/>
      <w:bookmarkEnd w:id="38902"/>
      <w:bookmarkEnd w:id="38903"/>
      <w:bookmarkEnd w:id="38904"/>
      <w:bookmarkEnd w:id="38905"/>
      <w:bookmarkEnd w:id="38906"/>
      <w:bookmarkEnd w:id="38907"/>
      <w:bookmarkEnd w:id="38908"/>
      <w:bookmarkEnd w:id="38909"/>
      <w:bookmarkEnd w:id="38910"/>
      <w:bookmarkEnd w:id="38911"/>
      <w:bookmarkEnd w:id="38912"/>
      <w:bookmarkEnd w:id="38913"/>
      <w:bookmarkEnd w:id="38914"/>
      <w:bookmarkEnd w:id="38915"/>
      <w:bookmarkEnd w:id="38916"/>
      <w:bookmarkEnd w:id="38917"/>
      <w:bookmarkEnd w:id="38918"/>
      <w:bookmarkEnd w:id="38919"/>
      <w:bookmarkEnd w:id="38920"/>
      <w:bookmarkEnd w:id="38921"/>
      <w:bookmarkEnd w:id="38922"/>
      <w:bookmarkEnd w:id="38923"/>
      <w:bookmarkEnd w:id="38924"/>
      <w:bookmarkEnd w:id="38925"/>
      <w:bookmarkEnd w:id="38926"/>
      <w:r>
        <w:rPr>
          <w:rFonts w:hint="cs"/>
          <w:rtl/>
        </w:rPr>
        <w:t>"',</w:t>
      </w:r>
      <w:r w:rsidR="00071895">
        <w:rPr>
          <w:rFonts w:hint="cs"/>
          <w:rtl/>
        </w:rPr>
        <w:t xml:space="preserve"> כתבה </w:t>
      </w:r>
      <w:bookmarkStart w:id="38927" w:name="_ETM_Q88_528940"/>
      <w:bookmarkStart w:id="38928" w:name="_ETM_Q88_529389"/>
      <w:bookmarkStart w:id="38929" w:name="_ETM_Q88_530139"/>
      <w:bookmarkStart w:id="38930" w:name="_ETM_Q88_531129"/>
      <w:bookmarkEnd w:id="38927"/>
      <w:bookmarkEnd w:id="38928"/>
      <w:bookmarkEnd w:id="38929"/>
      <w:bookmarkEnd w:id="38930"/>
      <w:r>
        <w:rPr>
          <w:rFonts w:hint="cs"/>
          <w:rtl/>
        </w:rPr>
        <w:t>'</w:t>
      </w:r>
      <w:r w:rsidR="00071895">
        <w:rPr>
          <w:rtl/>
        </w:rPr>
        <w:t xml:space="preserve">שוכחים </w:t>
      </w:r>
      <w:bookmarkStart w:id="38931" w:name="_ETM_Q88_531730"/>
      <w:bookmarkEnd w:id="38931"/>
      <w:r w:rsidR="00071895">
        <w:rPr>
          <w:rtl/>
        </w:rPr>
        <w:t xml:space="preserve">עד </w:t>
      </w:r>
      <w:bookmarkStart w:id="38932" w:name="_ETM_Q88_531910"/>
      <w:bookmarkEnd w:id="38932"/>
      <w:r w:rsidR="00071895">
        <w:rPr>
          <w:rtl/>
        </w:rPr>
        <w:t>מ</w:t>
      </w:r>
      <w:r w:rsidR="00071895">
        <w:rPr>
          <w:rFonts w:hint="cs"/>
          <w:rtl/>
        </w:rPr>
        <w:t>ה</w:t>
      </w:r>
      <w:r w:rsidR="00071895">
        <w:rPr>
          <w:rtl/>
        </w:rPr>
        <w:t>רה</w:t>
      </w:r>
      <w:r w:rsidR="00071895">
        <w:rPr>
          <w:rFonts w:hint="cs"/>
          <w:rtl/>
        </w:rPr>
        <w:t xml:space="preserve"> שהם </w:t>
      </w:r>
      <w:bookmarkStart w:id="38933" w:name="_ETM_Q88_532539"/>
      <w:bookmarkEnd w:id="38933"/>
      <w:r w:rsidR="00071895">
        <w:rPr>
          <w:rtl/>
        </w:rPr>
        <w:t xml:space="preserve">בחרו </w:t>
      </w:r>
      <w:bookmarkStart w:id="38934" w:name="_ETM_Q88_533620"/>
      <w:bookmarkEnd w:id="38934"/>
      <w:r>
        <w:rPr>
          <w:rFonts w:hint="cs"/>
          <w:rtl/>
        </w:rPr>
        <w:t>[</w:t>
      </w:r>
      <w:r w:rsidR="00071895">
        <w:rPr>
          <w:rtl/>
        </w:rPr>
        <w:t xml:space="preserve">בכל </w:t>
      </w:r>
      <w:bookmarkStart w:id="38935" w:name="_ETM_Q88_533920"/>
      <w:bookmarkEnd w:id="38935"/>
      <w:r w:rsidR="00071895">
        <w:rPr>
          <w:rtl/>
        </w:rPr>
        <w:t>זאת</w:t>
      </w:r>
      <w:r>
        <w:rPr>
          <w:rFonts w:hint="cs"/>
          <w:rtl/>
        </w:rPr>
        <w:t>]</w:t>
      </w:r>
      <w:r w:rsidR="00071895">
        <w:rPr>
          <w:rtl/>
        </w:rPr>
        <w:t xml:space="preserve"> </w:t>
      </w:r>
      <w:bookmarkStart w:id="38936" w:name="_ETM_Q88_534839"/>
      <w:bookmarkEnd w:id="38936"/>
      <w:r w:rsidR="00071895">
        <w:rPr>
          <w:rFonts w:hint="cs"/>
          <w:rtl/>
        </w:rPr>
        <w:t>ברע</w:t>
      </w:r>
      <w:r>
        <w:rPr>
          <w:rFonts w:hint="cs"/>
          <w:rtl/>
        </w:rPr>
        <w:t>'"</w:t>
      </w:r>
      <w:r w:rsidR="00071895">
        <w:rPr>
          <w:rFonts w:hint="cs"/>
          <w:rtl/>
        </w:rPr>
        <w:t xml:space="preserve">. </w:t>
      </w:r>
      <w:bookmarkStart w:id="38937" w:name="_ETM_Q88_535019"/>
      <w:bookmarkStart w:id="38938" w:name="_ETM_Q88_537300"/>
      <w:bookmarkStart w:id="38939" w:name="_ETM_Q88_537690"/>
      <w:bookmarkStart w:id="38940" w:name="_ETM_Q88_541670"/>
      <w:bookmarkStart w:id="38941" w:name="_ETM_Q88_542449"/>
      <w:bookmarkStart w:id="38942" w:name="_ETM_Q88_542809"/>
      <w:bookmarkStart w:id="38943" w:name="_ETM_Q88_543260"/>
      <w:bookmarkStart w:id="38944" w:name="_ETM_Q88_543410"/>
      <w:bookmarkStart w:id="38945" w:name="_ETM_Q88_543710"/>
      <w:bookmarkStart w:id="38946" w:name="_ETM_Q88_544070"/>
      <w:bookmarkStart w:id="38947" w:name="_ETM_Q88_553190"/>
      <w:bookmarkStart w:id="38948" w:name="_ETM_Q88_553670"/>
      <w:bookmarkStart w:id="38949" w:name="_ETM_Q88_554060"/>
      <w:bookmarkStart w:id="38950" w:name="_ETM_Q88_554300"/>
      <w:bookmarkStart w:id="38951" w:name="_ETM_Q88_554750"/>
      <w:bookmarkStart w:id="38952" w:name="_ETM_Q88_555140"/>
      <w:bookmarkStart w:id="38953" w:name="_ETM_Q88_555380"/>
      <w:bookmarkStart w:id="38954" w:name="_ETM_Q88_555440"/>
      <w:bookmarkStart w:id="38955" w:name="_ETM_Q88_558580"/>
      <w:bookmarkStart w:id="38956" w:name="_ETM_Q88_558729"/>
      <w:bookmarkStart w:id="38957" w:name="_ETM_Q88_558850"/>
      <w:bookmarkStart w:id="38958" w:name="_ETM_Q88_560689"/>
      <w:bookmarkStart w:id="38959" w:name="_ETM_Q88_561740"/>
      <w:bookmarkStart w:id="38960" w:name="_ETM_Q88_562310"/>
      <w:bookmarkStart w:id="38961" w:name="_ETM_Q88_562640"/>
      <w:bookmarkStart w:id="38962" w:name="_ETM_Q88_562759"/>
      <w:bookmarkStart w:id="38963" w:name="_ETM_Q88_562909"/>
      <w:bookmarkStart w:id="38964" w:name="_ETM_Q88_563270"/>
      <w:bookmarkStart w:id="38965" w:name="_ETM_Q88_567479"/>
      <w:bookmarkEnd w:id="38937"/>
      <w:bookmarkEnd w:id="38938"/>
      <w:bookmarkEnd w:id="38939"/>
      <w:bookmarkEnd w:id="38940"/>
      <w:bookmarkEnd w:id="38941"/>
      <w:bookmarkEnd w:id="38942"/>
      <w:bookmarkEnd w:id="38943"/>
      <w:bookmarkEnd w:id="38944"/>
      <w:bookmarkEnd w:id="38945"/>
      <w:bookmarkEnd w:id="38946"/>
      <w:bookmarkEnd w:id="38947"/>
      <w:bookmarkEnd w:id="38948"/>
      <w:bookmarkEnd w:id="38949"/>
      <w:bookmarkEnd w:id="38950"/>
      <w:bookmarkEnd w:id="38951"/>
      <w:bookmarkEnd w:id="38952"/>
      <w:bookmarkEnd w:id="38953"/>
      <w:bookmarkEnd w:id="38954"/>
      <w:bookmarkEnd w:id="38955"/>
      <w:bookmarkEnd w:id="38956"/>
      <w:bookmarkEnd w:id="38957"/>
      <w:bookmarkEnd w:id="38958"/>
      <w:bookmarkEnd w:id="38959"/>
      <w:bookmarkEnd w:id="38960"/>
      <w:bookmarkEnd w:id="38961"/>
      <w:bookmarkEnd w:id="38962"/>
      <w:bookmarkEnd w:id="38963"/>
      <w:bookmarkEnd w:id="38964"/>
      <w:bookmarkEnd w:id="38965"/>
    </w:p>
    <w:p w:rsidR="008572AC" w:rsidRDefault="008572AC" w:rsidP="008572AC">
      <w:pPr>
        <w:rPr>
          <w:rtl/>
        </w:rPr>
      </w:pPr>
    </w:p>
    <w:p w:rsidR="00071895" w:rsidRDefault="008572AC" w:rsidP="008572AC">
      <w:pPr>
        <w:rPr>
          <w:rtl/>
        </w:rPr>
      </w:pPr>
      <w:r>
        <w:rPr>
          <w:rFonts w:hint="cs"/>
          <w:rtl/>
        </w:rPr>
        <w:t>"</w:t>
      </w:r>
      <w:r w:rsidR="00071895">
        <w:rPr>
          <w:rtl/>
        </w:rPr>
        <w:t xml:space="preserve">החובה </w:t>
      </w:r>
      <w:bookmarkStart w:id="38966" w:name="_ETM_Q88_567960"/>
      <w:bookmarkEnd w:id="38966"/>
      <w:r w:rsidR="00071895">
        <w:rPr>
          <w:rtl/>
        </w:rPr>
        <w:t xml:space="preserve">לציית </w:t>
      </w:r>
      <w:bookmarkStart w:id="38967" w:name="_ETM_Q88_568439"/>
      <w:bookmarkEnd w:id="38967"/>
      <w:r w:rsidR="00071895">
        <w:rPr>
          <w:rtl/>
        </w:rPr>
        <w:t xml:space="preserve">לחוק </w:t>
      </w:r>
      <w:bookmarkStart w:id="38968" w:name="_ETM_Q88_568890"/>
      <w:bookmarkEnd w:id="38968"/>
      <w:r w:rsidR="00071895">
        <w:rPr>
          <w:rtl/>
        </w:rPr>
        <w:t xml:space="preserve">אף </w:t>
      </w:r>
      <w:bookmarkStart w:id="38969" w:name="_ETM_Q88_569009"/>
      <w:bookmarkEnd w:id="38969"/>
      <w:r w:rsidR="00071895">
        <w:rPr>
          <w:rtl/>
        </w:rPr>
        <w:t xml:space="preserve">פעם </w:t>
      </w:r>
      <w:bookmarkStart w:id="38970" w:name="_ETM_Q88_569310"/>
      <w:bookmarkEnd w:id="38970"/>
      <w:r w:rsidR="00071895">
        <w:rPr>
          <w:rtl/>
        </w:rPr>
        <w:t>אי</w:t>
      </w:r>
      <w:r w:rsidR="00071895">
        <w:rPr>
          <w:rFonts w:hint="cs"/>
          <w:rtl/>
        </w:rPr>
        <w:t>נה</w:t>
      </w:r>
      <w:r w:rsidR="00071895">
        <w:rPr>
          <w:rtl/>
        </w:rPr>
        <w:t xml:space="preserve"> </w:t>
      </w:r>
      <w:bookmarkStart w:id="38971" w:name="_ETM_Q88_569460"/>
      <w:bookmarkEnd w:id="38971"/>
      <w:r w:rsidR="00071895">
        <w:rPr>
          <w:rtl/>
        </w:rPr>
        <w:t xml:space="preserve">הצדקה </w:t>
      </w:r>
      <w:bookmarkStart w:id="38972" w:name="_ETM_Q88_570060"/>
      <w:bookmarkEnd w:id="38972"/>
      <w:r w:rsidR="00071895">
        <w:rPr>
          <w:rtl/>
        </w:rPr>
        <w:t xml:space="preserve">תקפה </w:t>
      </w:r>
      <w:bookmarkStart w:id="38973" w:name="_ETM_Q88_570600"/>
      <w:bookmarkEnd w:id="38973"/>
      <w:r w:rsidR="00071895">
        <w:rPr>
          <w:rtl/>
        </w:rPr>
        <w:t xml:space="preserve">למעשים </w:t>
      </w:r>
      <w:bookmarkStart w:id="38974" w:name="_ETM_Q88_571200"/>
      <w:bookmarkEnd w:id="38974"/>
      <w:r w:rsidR="00071895">
        <w:rPr>
          <w:rtl/>
        </w:rPr>
        <w:t xml:space="preserve">לא </w:t>
      </w:r>
      <w:bookmarkStart w:id="38975" w:name="_ETM_Q88_571320"/>
      <w:bookmarkEnd w:id="38975"/>
      <w:r w:rsidR="00071895">
        <w:rPr>
          <w:rtl/>
        </w:rPr>
        <w:t>מוסריים</w:t>
      </w:r>
      <w:r w:rsidR="00071895">
        <w:rPr>
          <w:rFonts w:hint="cs"/>
          <w:rtl/>
        </w:rPr>
        <w:t>.</w:t>
      </w:r>
      <w:r w:rsidR="00071895">
        <w:rPr>
          <w:rtl/>
        </w:rPr>
        <w:t xml:space="preserve"> </w:t>
      </w:r>
      <w:bookmarkStart w:id="38976" w:name="_ETM_Q88_572250"/>
      <w:bookmarkEnd w:id="38976"/>
      <w:r w:rsidR="00071895">
        <w:rPr>
          <w:rtl/>
        </w:rPr>
        <w:t xml:space="preserve">כי </w:t>
      </w:r>
      <w:bookmarkStart w:id="38977" w:name="_ETM_Q88_572399"/>
      <w:bookmarkEnd w:id="38977"/>
      <w:r w:rsidR="00071895">
        <w:rPr>
          <w:rtl/>
        </w:rPr>
        <w:t xml:space="preserve">צריך </w:t>
      </w:r>
      <w:bookmarkStart w:id="38978" w:name="_ETM_Q88_572729"/>
      <w:bookmarkEnd w:id="38978"/>
      <w:r w:rsidR="00071895">
        <w:rPr>
          <w:rtl/>
        </w:rPr>
        <w:t>לזכור</w:t>
      </w:r>
      <w:r w:rsidR="00071895">
        <w:rPr>
          <w:rFonts w:hint="cs"/>
          <w:rtl/>
        </w:rPr>
        <w:t>:</w:t>
      </w:r>
      <w:r w:rsidR="00071895">
        <w:rPr>
          <w:rtl/>
        </w:rPr>
        <w:t xml:space="preserve"> </w:t>
      </w:r>
      <w:bookmarkStart w:id="38979" w:name="_ETM_Q88_573880"/>
      <w:bookmarkEnd w:id="38979"/>
      <w:r w:rsidR="00071895">
        <w:rPr>
          <w:rtl/>
        </w:rPr>
        <w:t xml:space="preserve">מנהיג </w:t>
      </w:r>
      <w:bookmarkStart w:id="38980" w:name="_ETM_Q88_574390"/>
      <w:bookmarkEnd w:id="38980"/>
      <w:r w:rsidR="00071895">
        <w:rPr>
          <w:rtl/>
        </w:rPr>
        <w:t xml:space="preserve">הוא </w:t>
      </w:r>
      <w:bookmarkStart w:id="38981" w:name="_ETM_Q88_574450"/>
      <w:bookmarkEnd w:id="38981"/>
      <w:r w:rsidR="00071895">
        <w:rPr>
          <w:rFonts w:hint="cs"/>
          <w:rtl/>
        </w:rPr>
        <w:t xml:space="preserve">חסר כל </w:t>
      </w:r>
      <w:bookmarkStart w:id="38982" w:name="_ETM_Q88_576000"/>
      <w:bookmarkEnd w:id="38982"/>
      <w:r>
        <w:rPr>
          <w:rFonts w:hint="cs"/>
          <w:rtl/>
        </w:rPr>
        <w:t>א</w:t>
      </w:r>
      <w:r w:rsidR="00071895">
        <w:rPr>
          <w:rFonts w:hint="cs"/>
          <w:rtl/>
        </w:rPr>
        <w:t xml:space="preserve">ון, הוא כלום, אפס, גוף של בשר ודם </w:t>
      </w:r>
      <w:bookmarkStart w:id="38983" w:name="_ETM_Q88_574869"/>
      <w:bookmarkStart w:id="38984" w:name="_ETM_Q88_575350"/>
      <w:bookmarkStart w:id="38985" w:name="_ETM_Q88_576069"/>
      <w:bookmarkStart w:id="38986" w:name="_ETM_Q88_576729"/>
      <w:bookmarkStart w:id="38987" w:name="_ETM_Q88_577240"/>
      <w:bookmarkStart w:id="38988" w:name="_ETM_Q88_577479"/>
      <w:bookmarkStart w:id="38989" w:name="_ETM_Q88_577659"/>
      <w:bookmarkStart w:id="38990" w:name="_ETM_Q88_578049"/>
      <w:bookmarkStart w:id="38991" w:name="_ETM_Q88_578469"/>
      <w:bookmarkStart w:id="38992" w:name="_ETM_Q88_579069"/>
      <w:bookmarkEnd w:id="38983"/>
      <w:bookmarkEnd w:id="38984"/>
      <w:bookmarkEnd w:id="38985"/>
      <w:bookmarkEnd w:id="38986"/>
      <w:bookmarkEnd w:id="38987"/>
      <w:bookmarkEnd w:id="38988"/>
      <w:bookmarkEnd w:id="38989"/>
      <w:bookmarkEnd w:id="38990"/>
      <w:bookmarkEnd w:id="38991"/>
      <w:bookmarkEnd w:id="38992"/>
      <w:r w:rsidR="00071895">
        <w:rPr>
          <w:rtl/>
        </w:rPr>
        <w:t xml:space="preserve">ורעש </w:t>
      </w:r>
      <w:bookmarkStart w:id="38993" w:name="_ETM_Q88_579520"/>
      <w:bookmarkEnd w:id="38993"/>
      <w:r w:rsidR="00071895">
        <w:rPr>
          <w:rtl/>
        </w:rPr>
        <w:t>עקר</w:t>
      </w:r>
      <w:r>
        <w:rPr>
          <w:rFonts w:hint="cs"/>
          <w:rtl/>
        </w:rPr>
        <w:t>,</w:t>
      </w:r>
      <w:r w:rsidR="00071895">
        <w:rPr>
          <w:rtl/>
        </w:rPr>
        <w:t xml:space="preserve"> </w:t>
      </w:r>
      <w:bookmarkStart w:id="38994" w:name="_ETM_Q88_580469"/>
      <w:bookmarkEnd w:id="38994"/>
      <w:r w:rsidR="00071895">
        <w:rPr>
          <w:rtl/>
        </w:rPr>
        <w:t xml:space="preserve">בלי </w:t>
      </w:r>
      <w:bookmarkStart w:id="38995" w:name="_ETM_Q88_580649"/>
      <w:bookmarkEnd w:id="38995"/>
      <w:r w:rsidR="00071895">
        <w:rPr>
          <w:rtl/>
        </w:rPr>
        <w:t xml:space="preserve">התומכים </w:t>
      </w:r>
      <w:bookmarkStart w:id="38996" w:name="_ETM_Q88_581130"/>
      <w:bookmarkEnd w:id="38996"/>
      <w:r w:rsidR="00071895">
        <w:rPr>
          <w:rtl/>
        </w:rPr>
        <w:t>שלו</w:t>
      </w:r>
      <w:r w:rsidR="00071895">
        <w:rPr>
          <w:rFonts w:hint="cs"/>
          <w:rtl/>
        </w:rPr>
        <w:t>.</w:t>
      </w:r>
      <w:r w:rsidR="00071895">
        <w:rPr>
          <w:rtl/>
        </w:rPr>
        <w:t xml:space="preserve"> </w:t>
      </w:r>
      <w:bookmarkStart w:id="38997" w:name="_ETM_Q88_582080"/>
      <w:bookmarkEnd w:id="38997"/>
      <w:r w:rsidR="00071895">
        <w:rPr>
          <w:rtl/>
        </w:rPr>
        <w:t xml:space="preserve">מנהיג </w:t>
      </w:r>
      <w:bookmarkStart w:id="38998" w:name="_ETM_Q88_582650"/>
      <w:bookmarkEnd w:id="38998"/>
      <w:r w:rsidR="00071895">
        <w:rPr>
          <w:rtl/>
        </w:rPr>
        <w:t xml:space="preserve">אינו </w:t>
      </w:r>
      <w:bookmarkStart w:id="38999" w:name="_ETM_Q88_582830"/>
      <w:bookmarkEnd w:id="38999"/>
      <w:r w:rsidR="00071895">
        <w:rPr>
          <w:rtl/>
        </w:rPr>
        <w:t xml:space="preserve">יכול </w:t>
      </w:r>
      <w:bookmarkStart w:id="39000" w:name="_ETM_Q88_583160"/>
      <w:bookmarkEnd w:id="39000"/>
      <w:r w:rsidR="00071895">
        <w:rPr>
          <w:rtl/>
        </w:rPr>
        <w:t xml:space="preserve">לעשות </w:t>
      </w:r>
      <w:bookmarkStart w:id="39001" w:name="_ETM_Q88_583490"/>
      <w:bookmarkEnd w:id="39001"/>
      <w:r w:rsidR="00071895">
        <w:rPr>
          <w:rtl/>
        </w:rPr>
        <w:t xml:space="preserve">רע </w:t>
      </w:r>
      <w:bookmarkStart w:id="39002" w:name="_ETM_Q88_583700"/>
      <w:bookmarkEnd w:id="39002"/>
      <w:r w:rsidR="00071895">
        <w:rPr>
          <w:rtl/>
        </w:rPr>
        <w:t xml:space="preserve">בעולם </w:t>
      </w:r>
      <w:bookmarkStart w:id="39003" w:name="_ETM_Q88_584150"/>
      <w:bookmarkEnd w:id="39003"/>
      <w:r w:rsidR="00071895">
        <w:rPr>
          <w:rtl/>
        </w:rPr>
        <w:t xml:space="preserve">בלי </w:t>
      </w:r>
      <w:bookmarkStart w:id="39004" w:name="_ETM_Q88_584330"/>
      <w:bookmarkEnd w:id="39004"/>
      <w:r w:rsidR="00071895">
        <w:rPr>
          <w:rtl/>
        </w:rPr>
        <w:t xml:space="preserve">אנשים </w:t>
      </w:r>
      <w:bookmarkStart w:id="39005" w:name="_ETM_Q88_584720"/>
      <w:bookmarkEnd w:id="39005"/>
      <w:r w:rsidR="00071895">
        <w:rPr>
          <w:rtl/>
        </w:rPr>
        <w:t xml:space="preserve">שמעניקים </w:t>
      </w:r>
      <w:bookmarkStart w:id="39006" w:name="_ETM_Q88_585350"/>
      <w:bookmarkEnd w:id="39006"/>
      <w:r w:rsidR="00071895">
        <w:rPr>
          <w:rtl/>
        </w:rPr>
        <w:t xml:space="preserve">לו </w:t>
      </w:r>
      <w:bookmarkStart w:id="39007" w:name="_ETM_Q88_585440"/>
      <w:bookmarkEnd w:id="39007"/>
      <w:r w:rsidR="00071895">
        <w:rPr>
          <w:rtl/>
        </w:rPr>
        <w:t xml:space="preserve">סמכות </w:t>
      </w:r>
      <w:bookmarkStart w:id="39008" w:name="_ETM_Q88_586100"/>
      <w:bookmarkEnd w:id="39008"/>
      <w:r w:rsidR="00071895">
        <w:rPr>
          <w:rtl/>
        </w:rPr>
        <w:t xml:space="preserve">וממלאים </w:t>
      </w:r>
      <w:bookmarkStart w:id="39009" w:name="_ETM_Q88_586640"/>
      <w:bookmarkEnd w:id="39009"/>
      <w:r w:rsidR="00071895">
        <w:rPr>
          <w:rtl/>
        </w:rPr>
        <w:t xml:space="preserve">את </w:t>
      </w:r>
      <w:bookmarkStart w:id="39010" w:name="_ETM_Q88_586760"/>
      <w:bookmarkEnd w:id="39010"/>
      <w:r w:rsidR="00071895">
        <w:rPr>
          <w:rtl/>
        </w:rPr>
        <w:t>הוראותיו</w:t>
      </w:r>
      <w:r w:rsidR="00071895">
        <w:rPr>
          <w:rFonts w:hint="cs"/>
          <w:rtl/>
        </w:rPr>
        <w:t>.</w:t>
      </w:r>
      <w:r w:rsidR="00071895">
        <w:rPr>
          <w:rtl/>
        </w:rPr>
        <w:t xml:space="preserve"> </w:t>
      </w:r>
      <w:bookmarkStart w:id="39011" w:name="_ETM_Q88_588310"/>
      <w:bookmarkEnd w:id="39011"/>
      <w:r w:rsidR="00071895">
        <w:rPr>
          <w:rtl/>
        </w:rPr>
        <w:t xml:space="preserve">רק </w:t>
      </w:r>
      <w:bookmarkStart w:id="39012" w:name="_ETM_Q88_588579"/>
      <w:bookmarkEnd w:id="39012"/>
      <w:r w:rsidR="00071895">
        <w:rPr>
          <w:rtl/>
        </w:rPr>
        <w:t xml:space="preserve">הילד </w:t>
      </w:r>
      <w:bookmarkStart w:id="39013" w:name="_ETM_Q88_588939"/>
      <w:bookmarkEnd w:id="39013"/>
      <w:r w:rsidR="00071895">
        <w:rPr>
          <w:rtl/>
        </w:rPr>
        <w:t xml:space="preserve">מוכרח </w:t>
      </w:r>
      <w:bookmarkStart w:id="39014" w:name="_ETM_Q88_589359"/>
      <w:bookmarkEnd w:id="39014"/>
      <w:r w:rsidR="00071895">
        <w:rPr>
          <w:rtl/>
        </w:rPr>
        <w:t xml:space="preserve">לציית </w:t>
      </w:r>
      <w:bookmarkStart w:id="39015" w:name="_ETM_Q88_589810"/>
      <w:bookmarkEnd w:id="39015"/>
      <w:r w:rsidR="00071895">
        <w:rPr>
          <w:rtl/>
        </w:rPr>
        <w:t>להור</w:t>
      </w:r>
      <w:r w:rsidR="00071895">
        <w:rPr>
          <w:rFonts w:hint="cs"/>
          <w:rtl/>
        </w:rPr>
        <w:t xml:space="preserve">יו והעבד </w:t>
      </w:r>
      <w:bookmarkStart w:id="39016" w:name="_ETM_Q88_590000"/>
      <w:bookmarkStart w:id="39017" w:name="_ETM_Q88_590319"/>
      <w:bookmarkStart w:id="39018" w:name="_ETM_Q88_590829"/>
      <w:bookmarkEnd w:id="39016"/>
      <w:bookmarkEnd w:id="39017"/>
      <w:bookmarkEnd w:id="39018"/>
      <w:r w:rsidR="00071895">
        <w:rPr>
          <w:rtl/>
        </w:rPr>
        <w:t xml:space="preserve">מוכרח </w:t>
      </w:r>
      <w:bookmarkStart w:id="39019" w:name="_ETM_Q88_591189"/>
      <w:bookmarkEnd w:id="39019"/>
      <w:r w:rsidR="00071895">
        <w:rPr>
          <w:rtl/>
        </w:rPr>
        <w:t xml:space="preserve">להישמע </w:t>
      </w:r>
      <w:bookmarkStart w:id="39020" w:name="_ETM_Q88_591639"/>
      <w:bookmarkEnd w:id="39020"/>
      <w:r w:rsidR="00071895">
        <w:rPr>
          <w:rtl/>
        </w:rPr>
        <w:t>לאדוניו</w:t>
      </w:r>
      <w:r>
        <w:rPr>
          <w:rFonts w:hint="cs"/>
          <w:rtl/>
        </w:rPr>
        <w:t>"</w:t>
      </w:r>
      <w:r w:rsidR="00071895">
        <w:rPr>
          <w:rFonts w:hint="cs"/>
          <w:rtl/>
        </w:rPr>
        <w:t xml:space="preserve">. </w:t>
      </w:r>
      <w:bookmarkStart w:id="39021" w:name="_ETM_Q88_592240"/>
      <w:bookmarkEnd w:id="39021"/>
    </w:p>
    <w:p w:rsidR="00071895" w:rsidRDefault="00071895" w:rsidP="004D4F51">
      <w:pPr>
        <w:rPr>
          <w:rtl/>
        </w:rPr>
      </w:pPr>
    </w:p>
    <w:p w:rsidR="008572AC" w:rsidRDefault="008572AC" w:rsidP="008572AC">
      <w:pPr>
        <w:rPr>
          <w:rtl/>
        </w:rPr>
      </w:pPr>
      <w:bookmarkStart w:id="39022" w:name="_ETM_Q88_630000"/>
      <w:bookmarkEnd w:id="39022"/>
      <w:r>
        <w:rPr>
          <w:rFonts w:hint="cs"/>
          <w:rtl/>
        </w:rPr>
        <w:t>"</w:t>
      </w:r>
      <w:r w:rsidR="00071895">
        <w:rPr>
          <w:rFonts w:hint="cs"/>
          <w:rtl/>
        </w:rPr>
        <w:t>לדבר</w:t>
      </w:r>
      <w:r>
        <w:rPr>
          <w:rFonts w:hint="cs"/>
          <w:rtl/>
        </w:rPr>
        <w:t>.</w:t>
      </w:r>
      <w:r w:rsidR="00071895">
        <w:rPr>
          <w:rFonts w:hint="cs"/>
          <w:rtl/>
        </w:rPr>
        <w:t xml:space="preserve"> </w:t>
      </w:r>
      <w:bookmarkStart w:id="39023" w:name="_ETM_Q88_635000"/>
      <w:bookmarkStart w:id="39024" w:name="_ETM_Q88_632000"/>
      <w:bookmarkStart w:id="39025" w:name="_ETM_Q88_623000"/>
      <w:bookmarkStart w:id="39026" w:name="_ETM_Q88_596920"/>
      <w:bookmarkStart w:id="39027" w:name="_ETM_Q88_605219"/>
      <w:bookmarkStart w:id="39028" w:name="_ETM_Q88_606000"/>
      <w:bookmarkStart w:id="39029" w:name="_ETM_Q88_606179"/>
      <w:bookmarkStart w:id="39030" w:name="_ETM_Q88_622060"/>
      <w:bookmarkStart w:id="39031" w:name="_ETM_Q88_622720"/>
      <w:bookmarkStart w:id="39032" w:name="_ETM_Q88_631670"/>
      <w:bookmarkStart w:id="39033" w:name="_ETM_Q88_633030"/>
      <w:bookmarkEnd w:id="39023"/>
      <w:bookmarkEnd w:id="39024"/>
      <w:bookmarkEnd w:id="39025"/>
      <w:bookmarkEnd w:id="39026"/>
      <w:bookmarkEnd w:id="39027"/>
      <w:bookmarkEnd w:id="39028"/>
      <w:bookmarkEnd w:id="39029"/>
      <w:bookmarkEnd w:id="39030"/>
      <w:bookmarkEnd w:id="39031"/>
      <w:bookmarkEnd w:id="39032"/>
      <w:bookmarkEnd w:id="39033"/>
      <w:r w:rsidR="00071895">
        <w:rPr>
          <w:rtl/>
        </w:rPr>
        <w:t xml:space="preserve">העריצות </w:t>
      </w:r>
      <w:bookmarkStart w:id="39034" w:name="_ETM_Q88_633599"/>
      <w:bookmarkEnd w:id="39034"/>
      <w:r w:rsidR="00071895">
        <w:rPr>
          <w:rtl/>
        </w:rPr>
        <w:t xml:space="preserve">מבקשת </w:t>
      </w:r>
      <w:bookmarkStart w:id="39035" w:name="_ETM_Q88_634170"/>
      <w:bookmarkEnd w:id="39035"/>
      <w:r w:rsidR="00071895">
        <w:rPr>
          <w:rtl/>
        </w:rPr>
        <w:t xml:space="preserve">שתיקה </w:t>
      </w:r>
      <w:bookmarkStart w:id="39036" w:name="_ETM_Q88_634620"/>
      <w:bookmarkEnd w:id="39036"/>
      <w:r w:rsidR="00071895">
        <w:rPr>
          <w:rtl/>
        </w:rPr>
        <w:t>כהסכמה</w:t>
      </w:r>
      <w:r>
        <w:rPr>
          <w:rFonts w:hint="cs"/>
          <w:rtl/>
        </w:rPr>
        <w:t>.</w:t>
      </w:r>
      <w:r w:rsidR="00071895">
        <w:rPr>
          <w:rtl/>
        </w:rPr>
        <w:t xml:space="preserve"> </w:t>
      </w:r>
      <w:bookmarkStart w:id="39037" w:name="_ETM_Q88_635640"/>
      <w:bookmarkEnd w:id="39037"/>
      <w:r w:rsidR="00071895">
        <w:rPr>
          <w:rtl/>
        </w:rPr>
        <w:t xml:space="preserve">או </w:t>
      </w:r>
      <w:bookmarkStart w:id="39038" w:name="_ETM_Q88_635760"/>
      <w:bookmarkEnd w:id="39038"/>
      <w:r w:rsidR="00071895">
        <w:rPr>
          <w:rtl/>
        </w:rPr>
        <w:t xml:space="preserve">דיבור </w:t>
      </w:r>
      <w:bookmarkStart w:id="39039" w:name="_ETM_Q88_636150"/>
      <w:bookmarkEnd w:id="39039"/>
      <w:r w:rsidR="00071895">
        <w:rPr>
          <w:rtl/>
        </w:rPr>
        <w:t>כאישור</w:t>
      </w:r>
      <w:r w:rsidR="00071895">
        <w:rPr>
          <w:rFonts w:hint="cs"/>
          <w:rtl/>
        </w:rPr>
        <w:t>.</w:t>
      </w:r>
      <w:r w:rsidR="00071895">
        <w:rPr>
          <w:rtl/>
        </w:rPr>
        <w:t xml:space="preserve"> </w:t>
      </w:r>
      <w:bookmarkStart w:id="39040" w:name="_ETM_Q88_637370"/>
      <w:bookmarkEnd w:id="39040"/>
      <w:r w:rsidR="00071895">
        <w:rPr>
          <w:rtl/>
        </w:rPr>
        <w:t xml:space="preserve">יש </w:t>
      </w:r>
      <w:bookmarkStart w:id="39041" w:name="_ETM_Q88_637579"/>
      <w:bookmarkEnd w:id="39041"/>
      <w:r w:rsidR="00071895">
        <w:rPr>
          <w:rtl/>
        </w:rPr>
        <w:t xml:space="preserve">דברים </w:t>
      </w:r>
      <w:bookmarkStart w:id="39042" w:name="_ETM_Q88_637939"/>
      <w:bookmarkEnd w:id="39042"/>
      <w:r w:rsidR="00071895">
        <w:rPr>
          <w:rtl/>
        </w:rPr>
        <w:t xml:space="preserve">שמותר </w:t>
      </w:r>
      <w:bookmarkStart w:id="39043" w:name="_ETM_Q88_638480"/>
      <w:bookmarkEnd w:id="39043"/>
      <w:r w:rsidR="00071895">
        <w:rPr>
          <w:rtl/>
        </w:rPr>
        <w:t xml:space="preserve">לדבר </w:t>
      </w:r>
      <w:bookmarkStart w:id="39044" w:name="_ETM_Q88_638959"/>
      <w:bookmarkEnd w:id="39044"/>
      <w:r w:rsidR="00071895">
        <w:rPr>
          <w:rtl/>
        </w:rPr>
        <w:t>עליהם</w:t>
      </w:r>
      <w:r w:rsidR="00071895">
        <w:rPr>
          <w:rFonts w:hint="cs"/>
          <w:rtl/>
        </w:rPr>
        <w:t>,</w:t>
      </w:r>
      <w:r w:rsidR="00071895">
        <w:rPr>
          <w:rtl/>
        </w:rPr>
        <w:t xml:space="preserve"> </w:t>
      </w:r>
      <w:bookmarkStart w:id="39045" w:name="_ETM_Q88_639319"/>
      <w:bookmarkEnd w:id="39045"/>
      <w:r w:rsidR="00071895">
        <w:rPr>
          <w:rtl/>
        </w:rPr>
        <w:t xml:space="preserve">שרק </w:t>
      </w:r>
      <w:bookmarkStart w:id="39046" w:name="_ETM_Q88_639709"/>
      <w:bookmarkEnd w:id="39046"/>
      <w:r w:rsidR="00071895">
        <w:rPr>
          <w:rtl/>
        </w:rPr>
        <w:t xml:space="preserve">אותם </w:t>
      </w:r>
      <w:bookmarkStart w:id="39047" w:name="_ETM_Q88_640010"/>
      <w:bookmarkEnd w:id="39047"/>
      <w:r w:rsidR="00071895">
        <w:rPr>
          <w:rtl/>
        </w:rPr>
        <w:t xml:space="preserve">מותר </w:t>
      </w:r>
      <w:bookmarkStart w:id="39048" w:name="_ETM_Q88_640310"/>
      <w:bookmarkEnd w:id="39048"/>
      <w:r w:rsidR="00071895">
        <w:rPr>
          <w:rtl/>
        </w:rPr>
        <w:t>לומר</w:t>
      </w:r>
      <w:r w:rsidR="00071895">
        <w:rPr>
          <w:rFonts w:hint="cs"/>
          <w:rtl/>
        </w:rPr>
        <w:t>,</w:t>
      </w:r>
      <w:r w:rsidR="00071895">
        <w:rPr>
          <w:rtl/>
        </w:rPr>
        <w:t xml:space="preserve"> </w:t>
      </w:r>
      <w:bookmarkStart w:id="39049" w:name="_ETM_Q88_640700"/>
      <w:bookmarkEnd w:id="39049"/>
      <w:r w:rsidR="00071895">
        <w:rPr>
          <w:rtl/>
        </w:rPr>
        <w:t xml:space="preserve">ויש </w:t>
      </w:r>
      <w:bookmarkStart w:id="39050" w:name="_ETM_Q88_640879"/>
      <w:bookmarkEnd w:id="39050"/>
      <w:r w:rsidR="00071895">
        <w:rPr>
          <w:rtl/>
        </w:rPr>
        <w:t xml:space="preserve">דברים </w:t>
      </w:r>
      <w:bookmarkStart w:id="39051" w:name="_ETM_Q88_641209"/>
      <w:bookmarkEnd w:id="39051"/>
      <w:r w:rsidR="00071895">
        <w:rPr>
          <w:rtl/>
        </w:rPr>
        <w:t>שאסור</w:t>
      </w:r>
      <w:r w:rsidR="00071895">
        <w:rPr>
          <w:rFonts w:hint="cs"/>
          <w:rtl/>
        </w:rPr>
        <w:t>.</w:t>
      </w:r>
      <w:r w:rsidR="00071895">
        <w:rPr>
          <w:rtl/>
        </w:rPr>
        <w:t xml:space="preserve"> </w:t>
      </w:r>
      <w:bookmarkStart w:id="39052" w:name="_ETM_Q88_642019"/>
      <w:bookmarkEnd w:id="39052"/>
      <w:r w:rsidR="00071895">
        <w:rPr>
          <w:rtl/>
        </w:rPr>
        <w:t xml:space="preserve">כשהמדינה </w:t>
      </w:r>
      <w:bookmarkStart w:id="39053" w:name="_ETM_Q88_642680"/>
      <w:bookmarkEnd w:id="39053"/>
      <w:r w:rsidR="00071895">
        <w:rPr>
          <w:rtl/>
        </w:rPr>
        <w:t xml:space="preserve">אינה </w:t>
      </w:r>
      <w:bookmarkStart w:id="39054" w:name="_ETM_Q88_642890"/>
      <w:bookmarkEnd w:id="39054"/>
      <w:r w:rsidR="00071895">
        <w:rPr>
          <w:rtl/>
        </w:rPr>
        <w:t>טובה</w:t>
      </w:r>
      <w:r>
        <w:rPr>
          <w:rFonts w:hint="cs"/>
          <w:rtl/>
        </w:rPr>
        <w:t>,</w:t>
      </w:r>
      <w:r w:rsidR="00071895">
        <w:rPr>
          <w:rtl/>
        </w:rPr>
        <w:t xml:space="preserve"> </w:t>
      </w:r>
      <w:bookmarkStart w:id="39055" w:name="_ETM_Q88_643280"/>
      <w:bookmarkEnd w:id="39055"/>
      <w:r w:rsidR="00071895">
        <w:rPr>
          <w:rtl/>
        </w:rPr>
        <w:t xml:space="preserve">אלא </w:t>
      </w:r>
      <w:bookmarkStart w:id="39056" w:name="_ETM_Q88_643489"/>
      <w:bookmarkEnd w:id="39056"/>
      <w:r w:rsidR="00071895">
        <w:rPr>
          <w:rFonts w:hint="cs"/>
          <w:rtl/>
        </w:rPr>
        <w:t>ע</w:t>
      </w:r>
      <w:r w:rsidR="00071895">
        <w:rPr>
          <w:rtl/>
        </w:rPr>
        <w:t>ריצה</w:t>
      </w:r>
      <w:r>
        <w:rPr>
          <w:rFonts w:hint="cs"/>
          <w:rtl/>
        </w:rPr>
        <w:t>,</w:t>
      </w:r>
      <w:r w:rsidR="00071895">
        <w:rPr>
          <w:rtl/>
        </w:rPr>
        <w:t xml:space="preserve"> </w:t>
      </w:r>
      <w:bookmarkStart w:id="39057" w:name="_ETM_Q88_644500"/>
      <w:bookmarkEnd w:id="39057"/>
      <w:r w:rsidR="00071895">
        <w:rPr>
          <w:rFonts w:hint="cs"/>
          <w:rtl/>
        </w:rPr>
        <w:t>וה</w:t>
      </w:r>
      <w:r w:rsidR="00071895">
        <w:rPr>
          <w:rtl/>
        </w:rPr>
        <w:t xml:space="preserve">מצב </w:t>
      </w:r>
      <w:bookmarkStart w:id="39058" w:name="_ETM_Q88_644980"/>
      <w:bookmarkEnd w:id="39058"/>
      <w:r w:rsidR="00071895">
        <w:rPr>
          <w:rFonts w:hint="cs"/>
          <w:rtl/>
        </w:rPr>
        <w:t xml:space="preserve">הוא </w:t>
      </w:r>
      <w:r w:rsidR="00071895">
        <w:rPr>
          <w:rtl/>
        </w:rPr>
        <w:t>מצב</w:t>
      </w:r>
      <w:bookmarkStart w:id="39059" w:name="_ETM_Q88_645370"/>
      <w:bookmarkEnd w:id="39059"/>
      <w:r>
        <w:rPr>
          <w:rFonts w:hint="cs"/>
          <w:rtl/>
        </w:rPr>
        <w:t>-</w:t>
      </w:r>
      <w:r w:rsidR="00071895">
        <w:rPr>
          <w:rtl/>
        </w:rPr>
        <w:t>חירום</w:t>
      </w:r>
      <w:r>
        <w:rPr>
          <w:rFonts w:hint="cs"/>
          <w:rtl/>
        </w:rPr>
        <w:t>-</w:t>
      </w:r>
      <w:bookmarkStart w:id="39060" w:name="_ETM_Q88_645670"/>
      <w:bookmarkEnd w:id="39060"/>
      <w:r w:rsidR="00071895">
        <w:rPr>
          <w:rtl/>
        </w:rPr>
        <w:t>קבוע</w:t>
      </w:r>
      <w:r w:rsidR="00071895">
        <w:rPr>
          <w:rFonts w:hint="cs"/>
          <w:rtl/>
        </w:rPr>
        <w:t>,</w:t>
      </w:r>
      <w:r w:rsidR="00071895">
        <w:rPr>
          <w:rtl/>
        </w:rPr>
        <w:t xml:space="preserve"> </w:t>
      </w:r>
      <w:bookmarkStart w:id="39061" w:name="_ETM_Q88_646180"/>
      <w:bookmarkEnd w:id="39061"/>
      <w:r w:rsidR="00071895">
        <w:rPr>
          <w:rtl/>
        </w:rPr>
        <w:t xml:space="preserve">יש </w:t>
      </w:r>
      <w:bookmarkStart w:id="39062" w:name="_ETM_Q88_646480"/>
      <w:bookmarkEnd w:id="39062"/>
      <w:r w:rsidR="00071895">
        <w:rPr>
          <w:rtl/>
        </w:rPr>
        <w:t xml:space="preserve">מילים </w:t>
      </w:r>
      <w:bookmarkStart w:id="39063" w:name="_ETM_Q88_646810"/>
      <w:bookmarkEnd w:id="39063"/>
      <w:r w:rsidR="00071895">
        <w:rPr>
          <w:rtl/>
        </w:rPr>
        <w:t xml:space="preserve">שאסור </w:t>
      </w:r>
      <w:bookmarkStart w:id="39064" w:name="_ETM_Q88_647260"/>
      <w:bookmarkEnd w:id="39064"/>
      <w:r w:rsidR="00071895">
        <w:rPr>
          <w:rtl/>
        </w:rPr>
        <w:t>ל</w:t>
      </w:r>
      <w:r w:rsidR="00071895">
        <w:rPr>
          <w:rFonts w:hint="cs"/>
          <w:rtl/>
        </w:rPr>
        <w:t xml:space="preserve">הגות </w:t>
      </w:r>
      <w:bookmarkStart w:id="39065" w:name="_ETM_Q88_647650"/>
      <w:bookmarkEnd w:id="39065"/>
      <w:r w:rsidR="00071895">
        <w:rPr>
          <w:rtl/>
        </w:rPr>
        <w:t>בכלל</w:t>
      </w:r>
      <w:r>
        <w:rPr>
          <w:rFonts w:hint="cs"/>
          <w:rtl/>
        </w:rPr>
        <w:t>.</w:t>
      </w:r>
      <w:r w:rsidR="00071895">
        <w:rPr>
          <w:rFonts w:hint="cs"/>
          <w:rtl/>
        </w:rPr>
        <w:t xml:space="preserve"> וממילא </w:t>
      </w:r>
      <w:bookmarkStart w:id="39066" w:name="_ETM_Q88_648000"/>
      <w:bookmarkEnd w:id="39066"/>
      <w:r w:rsidR="00071895">
        <w:rPr>
          <w:rFonts w:hint="cs"/>
          <w:rtl/>
        </w:rPr>
        <w:t xml:space="preserve">אסור </w:t>
      </w:r>
      <w:bookmarkStart w:id="39067" w:name="_ETM_Q88_648630"/>
      <w:bookmarkStart w:id="39068" w:name="_ETM_Q88_649080"/>
      <w:bookmarkStart w:id="39069" w:name="_ETM_Q88_649530"/>
      <w:bookmarkEnd w:id="39067"/>
      <w:bookmarkEnd w:id="39068"/>
      <w:bookmarkEnd w:id="39069"/>
      <w:r w:rsidR="00071895">
        <w:rPr>
          <w:rtl/>
        </w:rPr>
        <w:t>להתנגד</w:t>
      </w:r>
      <w:r w:rsidR="00071895">
        <w:rPr>
          <w:rFonts w:hint="cs"/>
          <w:rtl/>
        </w:rPr>
        <w:t>.</w:t>
      </w:r>
      <w:r w:rsidR="00071895">
        <w:rPr>
          <w:rtl/>
        </w:rPr>
        <w:t xml:space="preserve"> </w:t>
      </w:r>
      <w:bookmarkStart w:id="39070" w:name="_ETM_Q88_650760"/>
      <w:bookmarkEnd w:id="39070"/>
    </w:p>
    <w:p w:rsidR="008572AC" w:rsidRDefault="008572AC" w:rsidP="008572AC">
      <w:pPr>
        <w:rPr>
          <w:rtl/>
        </w:rPr>
      </w:pPr>
    </w:p>
    <w:p w:rsidR="008572AC" w:rsidRDefault="008572AC" w:rsidP="008572AC">
      <w:pPr>
        <w:rPr>
          <w:rtl/>
        </w:rPr>
      </w:pPr>
      <w:r>
        <w:rPr>
          <w:rFonts w:hint="cs"/>
          <w:rtl/>
        </w:rPr>
        <w:t>"</w:t>
      </w:r>
      <w:r w:rsidR="00071895">
        <w:rPr>
          <w:rtl/>
        </w:rPr>
        <w:t xml:space="preserve">אני </w:t>
      </w:r>
      <w:bookmarkStart w:id="39071" w:name="_ETM_Q88_650969"/>
      <w:bookmarkEnd w:id="39071"/>
      <w:r w:rsidR="00071895">
        <w:rPr>
          <w:rtl/>
        </w:rPr>
        <w:t xml:space="preserve">חושבת </w:t>
      </w:r>
      <w:bookmarkStart w:id="39072" w:name="_ETM_Q88_651420"/>
      <w:bookmarkEnd w:id="39072"/>
      <w:r w:rsidR="00071895">
        <w:rPr>
          <w:rtl/>
        </w:rPr>
        <w:t xml:space="preserve">להתמקד </w:t>
      </w:r>
      <w:bookmarkStart w:id="39073" w:name="_ETM_Q88_652079"/>
      <w:bookmarkEnd w:id="39073"/>
      <w:r w:rsidR="00071895">
        <w:rPr>
          <w:rtl/>
        </w:rPr>
        <w:t xml:space="preserve">כאן </w:t>
      </w:r>
      <w:bookmarkStart w:id="39074" w:name="_ETM_Q88_652260"/>
      <w:bookmarkEnd w:id="39074"/>
      <w:r w:rsidR="00071895">
        <w:rPr>
          <w:rtl/>
        </w:rPr>
        <w:t>במילה</w:t>
      </w:r>
      <w:r w:rsidR="00071895">
        <w:rPr>
          <w:rFonts w:hint="cs"/>
          <w:rtl/>
        </w:rPr>
        <w:t xml:space="preserve"> אחת ש</w:t>
      </w:r>
      <w:bookmarkStart w:id="39075" w:name="_ETM_Q88_652620"/>
      <w:bookmarkStart w:id="39076" w:name="_ETM_Q88_652920"/>
      <w:bookmarkEnd w:id="39075"/>
      <w:bookmarkEnd w:id="39076"/>
      <w:r w:rsidR="00071895">
        <w:rPr>
          <w:rtl/>
        </w:rPr>
        <w:t xml:space="preserve">התגלתה </w:t>
      </w:r>
      <w:bookmarkStart w:id="39077" w:name="_ETM_Q88_653430"/>
      <w:bookmarkEnd w:id="39077"/>
      <w:r w:rsidR="00071895">
        <w:rPr>
          <w:rtl/>
        </w:rPr>
        <w:t xml:space="preserve">כאסורה </w:t>
      </w:r>
      <w:bookmarkStart w:id="39078" w:name="_ETM_Q88_653969"/>
      <w:bookmarkEnd w:id="39078"/>
      <w:r w:rsidR="00071895">
        <w:rPr>
          <w:rtl/>
        </w:rPr>
        <w:t xml:space="preserve">לשימוש </w:t>
      </w:r>
      <w:bookmarkStart w:id="39079" w:name="_ETM_Q88_654450"/>
      <w:bookmarkEnd w:id="39079"/>
      <w:r w:rsidR="00071895">
        <w:rPr>
          <w:rFonts w:hint="cs"/>
          <w:rtl/>
        </w:rPr>
        <w:t>ב</w:t>
      </w:r>
      <w:r w:rsidR="00071895">
        <w:rPr>
          <w:rtl/>
        </w:rPr>
        <w:t xml:space="preserve">מצב </w:t>
      </w:r>
      <w:bookmarkStart w:id="39080" w:name="_ETM_Q88_654840"/>
      <w:bookmarkEnd w:id="39080"/>
      <w:r w:rsidR="00071895">
        <w:rPr>
          <w:rtl/>
        </w:rPr>
        <w:t xml:space="preserve">החירום </w:t>
      </w:r>
      <w:bookmarkStart w:id="39081" w:name="_ETM_Q88_655260"/>
      <w:bookmarkEnd w:id="39081"/>
      <w:r w:rsidR="00071895">
        <w:rPr>
          <w:rtl/>
        </w:rPr>
        <w:t xml:space="preserve">של </w:t>
      </w:r>
      <w:bookmarkStart w:id="39082" w:name="_ETM_Q88_655439"/>
      <w:bookmarkEnd w:id="39082"/>
      <w:r w:rsidR="00071895">
        <w:rPr>
          <w:rtl/>
        </w:rPr>
        <w:t xml:space="preserve">ישראל </w:t>
      </w:r>
      <w:bookmarkStart w:id="39083" w:name="_ETM_Q88_655829"/>
      <w:bookmarkEnd w:id="39083"/>
      <w:r w:rsidR="00071895">
        <w:rPr>
          <w:rFonts w:hint="cs"/>
          <w:rtl/>
        </w:rPr>
        <w:t>ב</w:t>
      </w:r>
      <w:r w:rsidR="00071895">
        <w:rPr>
          <w:rtl/>
        </w:rPr>
        <w:t xml:space="preserve">סוף </w:t>
      </w:r>
      <w:bookmarkStart w:id="39084" w:name="_ETM_Q88_656280"/>
      <w:bookmarkStart w:id="39085" w:name="_ETM_Q88_656609"/>
      <w:bookmarkEnd w:id="39084"/>
      <w:bookmarkEnd w:id="39085"/>
      <w:r w:rsidR="00071895">
        <w:rPr>
          <w:rtl/>
        </w:rPr>
        <w:t xml:space="preserve">שנת </w:t>
      </w:r>
      <w:bookmarkStart w:id="39086" w:name="_ETM_Q88_657090"/>
      <w:bookmarkEnd w:id="39086"/>
      <w:r w:rsidR="00071895">
        <w:rPr>
          <w:rtl/>
        </w:rPr>
        <w:t>2</w:t>
      </w:r>
      <w:r w:rsidR="00071895">
        <w:rPr>
          <w:rFonts w:hint="cs"/>
          <w:rtl/>
        </w:rPr>
        <w:t>02</w:t>
      </w:r>
      <w:r w:rsidR="00071895">
        <w:rPr>
          <w:rtl/>
        </w:rPr>
        <w:t>2</w:t>
      </w:r>
      <w:bookmarkStart w:id="39087" w:name="_ETM_Q88_668239"/>
      <w:bookmarkEnd w:id="39087"/>
      <w:r w:rsidR="00071895">
        <w:rPr>
          <w:rFonts w:hint="cs"/>
          <w:rtl/>
        </w:rPr>
        <w:t xml:space="preserve">. הנהלת </w:t>
      </w:r>
      <w:bookmarkStart w:id="39088" w:name="_ETM_Q88_668479"/>
      <w:bookmarkStart w:id="39089" w:name="_ETM_Q88_668569"/>
      <w:bookmarkEnd w:id="39088"/>
      <w:bookmarkEnd w:id="39089"/>
      <w:r w:rsidR="00071895">
        <w:rPr>
          <w:rtl/>
        </w:rPr>
        <w:t xml:space="preserve">אוניברסיטת </w:t>
      </w:r>
      <w:bookmarkStart w:id="39090" w:name="_ETM_Q88_669049"/>
      <w:bookmarkEnd w:id="39090"/>
      <w:r w:rsidR="00071895">
        <w:rPr>
          <w:rtl/>
        </w:rPr>
        <w:t>בן</w:t>
      </w:r>
      <w:bookmarkStart w:id="39091" w:name="_ETM_Q88_669199"/>
      <w:bookmarkEnd w:id="39091"/>
      <w:r w:rsidR="00071895">
        <w:rPr>
          <w:rFonts w:hint="cs"/>
          <w:rtl/>
        </w:rPr>
        <w:t>-</w:t>
      </w:r>
      <w:r w:rsidR="00071895">
        <w:rPr>
          <w:rtl/>
        </w:rPr>
        <w:t xml:space="preserve">גוריון </w:t>
      </w:r>
      <w:bookmarkStart w:id="39092" w:name="_ETM_Q88_669620"/>
      <w:bookmarkEnd w:id="39092"/>
      <w:r w:rsidR="00071895">
        <w:rPr>
          <w:rtl/>
        </w:rPr>
        <w:t>הרשי</w:t>
      </w:r>
      <w:r w:rsidR="00071895">
        <w:rPr>
          <w:rFonts w:hint="cs"/>
          <w:rtl/>
        </w:rPr>
        <w:t>עה</w:t>
      </w:r>
      <w:bookmarkStart w:id="39093" w:name="_ETM_Q88_669979"/>
      <w:bookmarkEnd w:id="39093"/>
      <w:r w:rsidR="00071895">
        <w:rPr>
          <w:rFonts w:hint="cs"/>
          <w:rtl/>
        </w:rPr>
        <w:t xml:space="preserve"> </w:t>
      </w:r>
      <w:r w:rsidR="00071895">
        <w:rPr>
          <w:rtl/>
        </w:rPr>
        <w:t xml:space="preserve">סטודנטית </w:t>
      </w:r>
      <w:bookmarkStart w:id="39094" w:name="_ETM_Q88_670489"/>
      <w:bookmarkEnd w:id="39094"/>
      <w:r w:rsidR="00071895">
        <w:rPr>
          <w:rtl/>
        </w:rPr>
        <w:t>בשם</w:t>
      </w:r>
      <w:r w:rsidR="00071895">
        <w:rPr>
          <w:rFonts w:hint="cs"/>
          <w:rtl/>
        </w:rPr>
        <w:t xml:space="preserve"> </w:t>
      </w:r>
      <w:bookmarkStart w:id="39095" w:name="_ETM_Q88_672000"/>
      <w:bookmarkStart w:id="39096" w:name="_ETM_Q88_670879"/>
      <w:bookmarkEnd w:id="39095"/>
      <w:bookmarkEnd w:id="39096"/>
      <w:r w:rsidR="00071895">
        <w:rPr>
          <w:rFonts w:hint="cs"/>
          <w:rtl/>
        </w:rPr>
        <w:t>וטן מאדי</w:t>
      </w:r>
      <w:bookmarkStart w:id="39097" w:name="_ETM_Q88_671599"/>
      <w:bookmarkStart w:id="39098" w:name="_ETM_Q88_672079"/>
      <w:bookmarkEnd w:id="39097"/>
      <w:bookmarkEnd w:id="39098"/>
      <w:r w:rsidR="00071895">
        <w:rPr>
          <w:rtl/>
        </w:rPr>
        <w:t xml:space="preserve"> </w:t>
      </w:r>
      <w:bookmarkStart w:id="39099" w:name="_ETM_Q88_672379"/>
      <w:bookmarkEnd w:id="39099"/>
      <w:r w:rsidR="00071895">
        <w:rPr>
          <w:rtl/>
        </w:rPr>
        <w:t xml:space="preserve">בעבירת </w:t>
      </w:r>
      <w:bookmarkStart w:id="39100" w:name="_ETM_Q88_673099"/>
      <w:bookmarkEnd w:id="39100"/>
      <w:r w:rsidR="00071895">
        <w:rPr>
          <w:rtl/>
        </w:rPr>
        <w:t xml:space="preserve">אי-ציות </w:t>
      </w:r>
      <w:bookmarkStart w:id="39101" w:name="_ETM_Q88_673609"/>
      <w:bookmarkEnd w:id="39101"/>
      <w:r w:rsidR="00071895">
        <w:rPr>
          <w:rtl/>
        </w:rPr>
        <w:t xml:space="preserve">לרשויות </w:t>
      </w:r>
      <w:bookmarkStart w:id="39102" w:name="_ETM_Q88_674120"/>
      <w:bookmarkEnd w:id="39102"/>
      <w:r w:rsidR="00071895">
        <w:rPr>
          <w:rtl/>
        </w:rPr>
        <w:t xml:space="preserve">הקמפוס </w:t>
      </w:r>
      <w:bookmarkStart w:id="39103" w:name="_ETM_Q88_675049"/>
      <w:bookmarkEnd w:id="39103"/>
      <w:r w:rsidR="00071895">
        <w:rPr>
          <w:rtl/>
        </w:rPr>
        <w:t xml:space="preserve">משום </w:t>
      </w:r>
      <w:bookmarkStart w:id="39104" w:name="_ETM_Q88_675439"/>
      <w:bookmarkEnd w:id="39104"/>
      <w:r w:rsidR="00071895">
        <w:rPr>
          <w:rtl/>
        </w:rPr>
        <w:t xml:space="preserve">שלפי </w:t>
      </w:r>
      <w:bookmarkStart w:id="39105" w:name="_ETM_Q88_675829"/>
      <w:bookmarkEnd w:id="39105"/>
      <w:r w:rsidR="00071895">
        <w:rPr>
          <w:rtl/>
        </w:rPr>
        <w:t xml:space="preserve">תלונות </w:t>
      </w:r>
      <w:bookmarkStart w:id="39106" w:name="_ETM_Q88_676129"/>
      <w:bookmarkEnd w:id="39106"/>
      <w:r w:rsidR="00071895">
        <w:rPr>
          <w:rtl/>
        </w:rPr>
        <w:t xml:space="preserve">ארגון </w:t>
      </w:r>
      <w:bookmarkStart w:id="39107" w:name="_ETM_Q88_676459"/>
      <w:bookmarkEnd w:id="39107"/>
      <w:r w:rsidR="00071895">
        <w:rPr>
          <w:rtl/>
        </w:rPr>
        <w:t xml:space="preserve">הימין </w:t>
      </w:r>
      <w:bookmarkStart w:id="39108" w:name="_ETM_Q88_676819"/>
      <w:bookmarkEnd w:id="39108"/>
      <w:r>
        <w:rPr>
          <w:rFonts w:hint="cs"/>
          <w:rtl/>
        </w:rPr>
        <w:t>'</w:t>
      </w:r>
      <w:r w:rsidR="00071895">
        <w:rPr>
          <w:rtl/>
        </w:rPr>
        <w:t xml:space="preserve">אם </w:t>
      </w:r>
      <w:bookmarkStart w:id="39109" w:name="_ETM_Q88_676969"/>
      <w:bookmarkEnd w:id="39109"/>
      <w:r w:rsidR="00071895">
        <w:rPr>
          <w:rtl/>
        </w:rPr>
        <w:t>תרצו</w:t>
      </w:r>
      <w:r>
        <w:rPr>
          <w:rFonts w:hint="cs"/>
          <w:rtl/>
        </w:rPr>
        <w:t>'</w:t>
      </w:r>
      <w:r w:rsidR="00071895">
        <w:rPr>
          <w:rFonts w:hint="cs"/>
          <w:rtl/>
        </w:rPr>
        <w:t xml:space="preserve">, היא </w:t>
      </w:r>
      <w:bookmarkStart w:id="39110" w:name="_ETM_Q88_677959"/>
      <w:bookmarkEnd w:id="39110"/>
      <w:r w:rsidR="00071895">
        <w:rPr>
          <w:rtl/>
        </w:rPr>
        <w:t>קר</w:t>
      </w:r>
      <w:r w:rsidR="00071895">
        <w:rPr>
          <w:rFonts w:hint="cs"/>
          <w:rtl/>
        </w:rPr>
        <w:t>א</w:t>
      </w:r>
      <w:r w:rsidR="00071895">
        <w:rPr>
          <w:rtl/>
        </w:rPr>
        <w:t xml:space="preserve">ה </w:t>
      </w:r>
      <w:bookmarkStart w:id="39111" w:name="_ETM_Q88_678409"/>
      <w:bookmarkEnd w:id="39111"/>
      <w:r w:rsidR="00071895">
        <w:rPr>
          <w:rtl/>
        </w:rPr>
        <w:t xml:space="preserve">בעצרת </w:t>
      </w:r>
      <w:bookmarkStart w:id="39112" w:name="_ETM_Q88_678889"/>
      <w:bookmarkEnd w:id="39112"/>
      <w:r w:rsidR="00071895">
        <w:rPr>
          <w:rtl/>
        </w:rPr>
        <w:t>ז</w:t>
      </w:r>
      <w:r w:rsidR="00071895">
        <w:rPr>
          <w:rFonts w:hint="cs"/>
          <w:rtl/>
        </w:rPr>
        <w:t>י</w:t>
      </w:r>
      <w:r w:rsidR="00071895">
        <w:rPr>
          <w:rtl/>
        </w:rPr>
        <w:t xml:space="preserve">כרון </w:t>
      </w:r>
      <w:bookmarkStart w:id="39113" w:name="_ETM_Q88_679370"/>
      <w:bookmarkEnd w:id="39113"/>
      <w:r w:rsidR="00071895">
        <w:rPr>
          <w:rtl/>
        </w:rPr>
        <w:t xml:space="preserve">טקסט </w:t>
      </w:r>
      <w:bookmarkStart w:id="39114" w:name="_ETM_Q88_679699"/>
      <w:bookmarkEnd w:id="39114"/>
      <w:r w:rsidR="00071895">
        <w:rPr>
          <w:rtl/>
        </w:rPr>
        <w:t xml:space="preserve">של </w:t>
      </w:r>
      <w:bookmarkStart w:id="39115" w:name="_ETM_Q88_679790"/>
      <w:bookmarkEnd w:id="39115"/>
      <w:r w:rsidR="00071895">
        <w:rPr>
          <w:rtl/>
        </w:rPr>
        <w:t xml:space="preserve">מחמוד </w:t>
      </w:r>
      <w:bookmarkStart w:id="39116" w:name="_ETM_Q88_680150"/>
      <w:bookmarkEnd w:id="39116"/>
      <w:r w:rsidR="00071895">
        <w:rPr>
          <w:rtl/>
        </w:rPr>
        <w:t xml:space="preserve">דרוויש </w:t>
      </w:r>
      <w:bookmarkStart w:id="39117" w:name="_ETM_Q88_680540"/>
      <w:bookmarkEnd w:id="39117"/>
      <w:r w:rsidR="00071895">
        <w:rPr>
          <w:rtl/>
        </w:rPr>
        <w:t xml:space="preserve">הכולל </w:t>
      </w:r>
      <w:bookmarkStart w:id="39118" w:name="_ETM_Q88_680900"/>
      <w:bookmarkEnd w:id="39118"/>
      <w:r w:rsidR="00071895">
        <w:rPr>
          <w:rtl/>
        </w:rPr>
        <w:t xml:space="preserve">את </w:t>
      </w:r>
      <w:bookmarkStart w:id="39119" w:name="_ETM_Q88_680989"/>
      <w:bookmarkEnd w:id="39119"/>
      <w:r w:rsidR="00071895">
        <w:rPr>
          <w:rtl/>
        </w:rPr>
        <w:t xml:space="preserve">המילה </w:t>
      </w:r>
      <w:bookmarkStart w:id="39120" w:name="_ETM_Q88_681319"/>
      <w:bookmarkEnd w:id="39120"/>
      <w:r>
        <w:rPr>
          <w:rFonts w:hint="cs"/>
          <w:rtl/>
        </w:rPr>
        <w:t>'</w:t>
      </w:r>
      <w:r w:rsidR="00071895">
        <w:rPr>
          <w:rFonts w:hint="cs"/>
          <w:rtl/>
        </w:rPr>
        <w:t>שהיד</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Pr>
          <w:rFonts w:hint="eastAsia"/>
          <w:rtl/>
        </w:rPr>
        <w:t>–</w:t>
      </w:r>
      <w:r w:rsidR="00071895">
        <w:rPr>
          <w:rFonts w:hint="cs"/>
          <w:rtl/>
        </w:rPr>
        <w:t xml:space="preserve"> </w:t>
      </w:r>
      <w:bookmarkStart w:id="39121" w:name="_ETM_Q88_682269"/>
      <w:bookmarkEnd w:id="39121"/>
      <w:r>
        <w:rPr>
          <w:rFonts w:hint="cs"/>
          <w:rtl/>
        </w:rPr>
        <w:t>"</w:t>
      </w:r>
      <w:r w:rsidR="00071895">
        <w:rPr>
          <w:rtl/>
        </w:rPr>
        <w:t>וה</w:t>
      </w:r>
      <w:r>
        <w:rPr>
          <w:rFonts w:hint="cs"/>
          <w:rtl/>
        </w:rPr>
        <w:t>י</w:t>
      </w:r>
      <w:r w:rsidR="00071895">
        <w:rPr>
          <w:rtl/>
        </w:rPr>
        <w:t>נה</w:t>
      </w:r>
      <w:r>
        <w:rPr>
          <w:rFonts w:hint="cs"/>
          <w:rtl/>
        </w:rPr>
        <w:t>,</w:t>
      </w:r>
      <w:r w:rsidR="00071895">
        <w:rPr>
          <w:rtl/>
        </w:rPr>
        <w:t xml:space="preserve"> </w:t>
      </w:r>
      <w:bookmarkStart w:id="39122" w:name="_ETM_Q88_682629"/>
      <w:bookmarkEnd w:id="39122"/>
      <w:r w:rsidR="00071895">
        <w:rPr>
          <w:rtl/>
        </w:rPr>
        <w:t xml:space="preserve">אני </w:t>
      </w:r>
      <w:bookmarkStart w:id="39123" w:name="_ETM_Q88_682779"/>
      <w:bookmarkEnd w:id="39123"/>
      <w:r w:rsidR="00071895">
        <w:rPr>
          <w:rtl/>
        </w:rPr>
        <w:t xml:space="preserve">עוצרת </w:t>
      </w:r>
      <w:bookmarkStart w:id="39124" w:name="_ETM_Q88_683139"/>
      <w:bookmarkEnd w:id="39124"/>
      <w:r w:rsidR="00071895">
        <w:rPr>
          <w:rtl/>
        </w:rPr>
        <w:t>לשאול</w:t>
      </w:r>
      <w:r w:rsidR="00071895">
        <w:rPr>
          <w:rFonts w:hint="cs"/>
          <w:rtl/>
        </w:rPr>
        <w:t>:</w:t>
      </w:r>
      <w:r w:rsidR="00071895">
        <w:rPr>
          <w:rtl/>
        </w:rPr>
        <w:t xml:space="preserve"> </w:t>
      </w:r>
      <w:bookmarkStart w:id="39125" w:name="_ETM_Q88_683560"/>
      <w:bookmarkEnd w:id="39125"/>
      <w:r w:rsidR="00071895">
        <w:rPr>
          <w:rtl/>
        </w:rPr>
        <w:t xml:space="preserve">מדוע </w:t>
      </w:r>
      <w:bookmarkStart w:id="39126" w:name="_ETM_Q88_683950"/>
      <w:bookmarkEnd w:id="39126"/>
      <w:r w:rsidR="00071895">
        <w:rPr>
          <w:rtl/>
        </w:rPr>
        <w:t xml:space="preserve">אסור </w:t>
      </w:r>
      <w:bookmarkStart w:id="39127" w:name="_ETM_Q88_684189"/>
      <w:bookmarkEnd w:id="39127"/>
      <w:r w:rsidR="00071895">
        <w:rPr>
          <w:rtl/>
        </w:rPr>
        <w:t xml:space="preserve">לסטודנטית </w:t>
      </w:r>
      <w:bookmarkStart w:id="39128" w:name="_ETM_Q88_684730"/>
      <w:bookmarkEnd w:id="39128"/>
      <w:r w:rsidR="00071895">
        <w:rPr>
          <w:rtl/>
        </w:rPr>
        <w:t xml:space="preserve">להגות </w:t>
      </w:r>
      <w:bookmarkStart w:id="39129" w:name="_ETM_Q88_685120"/>
      <w:bookmarkEnd w:id="39129"/>
      <w:r w:rsidR="00071895">
        <w:rPr>
          <w:rtl/>
        </w:rPr>
        <w:t xml:space="preserve">את </w:t>
      </w:r>
      <w:bookmarkStart w:id="39130" w:name="_ETM_Q88_685239"/>
      <w:bookmarkEnd w:id="39130"/>
      <w:r w:rsidR="00071895">
        <w:rPr>
          <w:rtl/>
        </w:rPr>
        <w:t xml:space="preserve">המילה </w:t>
      </w:r>
      <w:bookmarkStart w:id="39131" w:name="_ETM_Q88_685540"/>
      <w:bookmarkEnd w:id="39131"/>
      <w:r w:rsidR="00071895">
        <w:rPr>
          <w:rtl/>
        </w:rPr>
        <w:t>שהיד</w:t>
      </w:r>
      <w:r w:rsidR="00071895">
        <w:rPr>
          <w:rFonts w:hint="cs"/>
          <w:rtl/>
        </w:rPr>
        <w:t>?</w:t>
      </w:r>
      <w:r>
        <w:rPr>
          <w:rFonts w:hint="cs"/>
          <w:rtl/>
        </w:rPr>
        <w:t>"</w:t>
      </w:r>
      <w:r w:rsidR="00071895">
        <w:rPr>
          <w:rFonts w:hint="cs"/>
          <w:rtl/>
        </w:rPr>
        <w:t xml:space="preserve"> </w:t>
      </w:r>
      <w:bookmarkStart w:id="39132" w:name="_ETM_Q88_689000"/>
      <w:bookmarkStart w:id="39133" w:name="_ETM_Q88_690270"/>
      <w:bookmarkStart w:id="39134" w:name="_ETM_Q88_690600"/>
      <w:bookmarkStart w:id="39135" w:name="_ETM_Q88_720429"/>
      <w:bookmarkStart w:id="39136" w:name="_ETM_Q88_720849"/>
      <w:bookmarkStart w:id="39137" w:name="_ETM_Q88_721090"/>
      <w:bookmarkStart w:id="39138" w:name="_ETM_Q88_721359"/>
      <w:bookmarkStart w:id="39139" w:name="_ETM_Q88_721659"/>
      <w:bookmarkStart w:id="39140" w:name="_ETM_Q88_721959"/>
      <w:bookmarkStart w:id="39141" w:name="_ETM_Q88_729280"/>
      <w:bookmarkStart w:id="39142" w:name="_ETM_Q88_730980"/>
      <w:bookmarkStart w:id="39143" w:name="_ETM_Q88_731040"/>
      <w:bookmarkStart w:id="39144" w:name="_ETM_Q88_732799"/>
      <w:bookmarkStart w:id="39145" w:name="_ETM_Q88_733459"/>
      <w:bookmarkEnd w:id="39132"/>
      <w:bookmarkEnd w:id="39133"/>
      <w:bookmarkEnd w:id="39134"/>
      <w:bookmarkEnd w:id="39135"/>
      <w:bookmarkEnd w:id="39136"/>
      <w:bookmarkEnd w:id="39137"/>
      <w:bookmarkEnd w:id="39138"/>
      <w:bookmarkEnd w:id="39139"/>
      <w:bookmarkEnd w:id="39140"/>
      <w:bookmarkEnd w:id="39141"/>
      <w:bookmarkEnd w:id="39142"/>
      <w:bookmarkEnd w:id="39143"/>
      <w:bookmarkEnd w:id="39144"/>
      <w:bookmarkEnd w:id="39145"/>
    </w:p>
    <w:p w:rsidR="008572AC" w:rsidRDefault="008572AC" w:rsidP="008572AC">
      <w:pPr>
        <w:rPr>
          <w:rtl/>
        </w:rPr>
      </w:pPr>
    </w:p>
    <w:p w:rsidR="00071895" w:rsidRDefault="00071895" w:rsidP="008572AC">
      <w:pPr>
        <w:rPr>
          <w:rtl/>
        </w:rPr>
      </w:pPr>
      <w:r>
        <w:rPr>
          <w:rFonts w:hint="cs"/>
          <w:rtl/>
        </w:rPr>
        <w:t xml:space="preserve">נמשיך עם השאלות. יש פה שאלה </w:t>
      </w:r>
      <w:bookmarkStart w:id="39146" w:name="_ETM_Q88_742000"/>
      <w:bookmarkEnd w:id="39146"/>
      <w:r>
        <w:rPr>
          <w:rFonts w:hint="cs"/>
          <w:rtl/>
        </w:rPr>
        <w:t xml:space="preserve">עם תשובה עצומה, נראה לי. אני אפסח עליה. </w:t>
      </w:r>
      <w:bookmarkStart w:id="39147" w:name="_ETM_Q88_733879"/>
      <w:bookmarkStart w:id="39148" w:name="_ETM_Q88_734000"/>
      <w:bookmarkStart w:id="39149" w:name="_ETM_Q88_734299"/>
      <w:bookmarkStart w:id="39150" w:name="_ETM_Q88_734390"/>
      <w:bookmarkStart w:id="39151" w:name="_ETM_Q88_734629"/>
      <w:bookmarkStart w:id="39152" w:name="_ETM_Q88_734750"/>
      <w:bookmarkStart w:id="39153" w:name="_ETM_Q88_738010"/>
      <w:bookmarkStart w:id="39154" w:name="_ETM_Q88_738220"/>
      <w:bookmarkStart w:id="39155" w:name="_ETM_Q88_738940"/>
      <w:bookmarkStart w:id="39156" w:name="_ETM_Q88_739780"/>
      <w:bookmarkStart w:id="39157" w:name="_ETM_Q88_740200"/>
      <w:bookmarkStart w:id="39158" w:name="_ETM_Q88_740320"/>
      <w:bookmarkStart w:id="39159" w:name="_ETM_Q88_742610"/>
      <w:bookmarkStart w:id="39160" w:name="_ETM_Q88_743270"/>
      <w:bookmarkStart w:id="39161" w:name="_ETM_Q88_743390"/>
      <w:bookmarkStart w:id="39162" w:name="_ETM_Q88_743870"/>
      <w:bookmarkStart w:id="39163" w:name="_ETM_Q88_744620"/>
      <w:bookmarkStart w:id="39164" w:name="_ETM_Q88_744860"/>
      <w:bookmarkStart w:id="39165" w:name="_ETM_Q88_744950"/>
      <w:bookmarkStart w:id="39166" w:name="_ETM_Q88_745520"/>
      <w:bookmarkStart w:id="39167" w:name="_ETM_Q88_754400"/>
      <w:bookmarkStart w:id="39168" w:name="_ETM_Q88_754729"/>
      <w:bookmarkStart w:id="39169" w:name="TOR_Q89"/>
      <w:bookmarkStart w:id="39170" w:name="_ETM_Q89_181160"/>
      <w:bookmarkEnd w:id="39147"/>
      <w:bookmarkEnd w:id="39148"/>
      <w:bookmarkEnd w:id="39149"/>
      <w:bookmarkEnd w:id="39150"/>
      <w:bookmarkEnd w:id="39151"/>
      <w:bookmarkEnd w:id="39152"/>
      <w:bookmarkEnd w:id="39153"/>
      <w:bookmarkEnd w:id="39154"/>
      <w:bookmarkEnd w:id="39155"/>
      <w:bookmarkEnd w:id="39156"/>
      <w:bookmarkEnd w:id="39157"/>
      <w:bookmarkEnd w:id="39158"/>
      <w:bookmarkEnd w:id="39159"/>
      <w:bookmarkEnd w:id="39160"/>
      <w:bookmarkEnd w:id="39161"/>
      <w:bookmarkEnd w:id="39162"/>
      <w:bookmarkEnd w:id="39163"/>
      <w:bookmarkEnd w:id="39164"/>
      <w:bookmarkEnd w:id="39165"/>
      <w:bookmarkEnd w:id="39166"/>
      <w:bookmarkEnd w:id="39167"/>
      <w:bookmarkEnd w:id="39168"/>
      <w:bookmarkEnd w:id="39169"/>
      <w:bookmarkEnd w:id="39170"/>
      <w:r>
        <w:rPr>
          <w:rFonts w:hint="cs"/>
          <w:rtl/>
        </w:rPr>
        <w:t xml:space="preserve">טוב, שאלה מאת רז פארן: כמה מהתקציב מועבר למאבק באלימות כלפי נשים אחרי שהפסיקו </w:t>
      </w:r>
      <w:bookmarkStart w:id="39171" w:name="_ETM_Q89_161189"/>
      <w:bookmarkEnd w:id="39171"/>
      <w:r>
        <w:rPr>
          <w:rFonts w:hint="cs"/>
          <w:rtl/>
        </w:rPr>
        <w:t xml:space="preserve">לממן את פורום מיכל סלה? עד לאחרונה, במסגרת שיתוף פעולה של פורום מיכל סלה עם המשרד לביטחון פנים </w:t>
      </w:r>
      <w:bookmarkStart w:id="39172" w:name="_ETM_Q89_171567"/>
      <w:bookmarkEnd w:id="39172"/>
      <w:r>
        <w:rPr>
          <w:rtl/>
        </w:rPr>
        <w:t>–</w:t>
      </w:r>
      <w:r>
        <w:rPr>
          <w:rFonts w:hint="cs"/>
          <w:rtl/>
        </w:rPr>
        <w:t xml:space="preserve"> רגע, יש פה את השר שהפסיק את המימון </w:t>
      </w:r>
      <w:bookmarkStart w:id="39173" w:name="_ETM_Q89_174217"/>
      <w:bookmarkEnd w:id="39173"/>
      <w:r>
        <w:rPr>
          <w:rFonts w:hint="cs"/>
          <w:rtl/>
        </w:rPr>
        <w:t xml:space="preserve">לתקציב של מיכל סלה. </w:t>
      </w:r>
    </w:p>
    <w:p w:rsidR="00071895" w:rsidRDefault="00071895" w:rsidP="004D4F51">
      <w:pPr>
        <w:rPr>
          <w:rtl/>
        </w:rPr>
      </w:pPr>
    </w:p>
    <w:p w:rsidR="00071895" w:rsidRDefault="00071895" w:rsidP="00420D94">
      <w:pPr>
        <w:rPr>
          <w:rtl/>
        </w:rPr>
      </w:pPr>
      <w:r>
        <w:rPr>
          <w:rFonts w:hint="cs"/>
          <w:rtl/>
        </w:rPr>
        <w:t>השר בן גביר, השר בן גביר.</w:t>
      </w:r>
    </w:p>
    <w:p w:rsidR="00071895" w:rsidRDefault="00071895" w:rsidP="004D4F51">
      <w:pPr>
        <w:ind w:firstLine="0"/>
        <w:rPr>
          <w:rtl/>
        </w:rPr>
      </w:pPr>
    </w:p>
    <w:p w:rsidR="00071895" w:rsidRDefault="00071895" w:rsidP="004D4F51">
      <w:pPr>
        <w:pStyle w:val="af5"/>
        <w:keepNext/>
        <w:rPr>
          <w:rtl/>
        </w:rPr>
      </w:pPr>
      <w:bookmarkStart w:id="39174" w:name="ET_interruption_6427_1"/>
      <w:r w:rsidRPr="001007B0">
        <w:rPr>
          <w:rStyle w:val="TagStyle"/>
          <w:rtl/>
        </w:rPr>
        <w:t xml:space="preserve"> &lt;&lt; קריאה &gt;&gt; </w:t>
      </w:r>
      <w:r>
        <w:rPr>
          <w:rtl/>
        </w:rPr>
        <w:t>השר לביטחון לאומי איתמר בן גביר:</w:t>
      </w:r>
      <w:r w:rsidRPr="001007B0">
        <w:rPr>
          <w:rStyle w:val="TagStyle"/>
          <w:rtl/>
        </w:rPr>
        <w:t xml:space="preserve"> &lt;&lt; קריאה &gt;&gt;</w:t>
      </w:r>
      <w:r>
        <w:rPr>
          <w:rtl/>
        </w:rPr>
        <w:t xml:space="preserve"> </w:t>
      </w:r>
      <w:bookmarkEnd w:id="39174"/>
    </w:p>
    <w:p w:rsidR="00071895" w:rsidRDefault="00071895" w:rsidP="00A11436">
      <w:pPr>
        <w:rPr>
          <w:rtl/>
          <w:lang w:eastAsia="he-IL"/>
        </w:rPr>
      </w:pPr>
    </w:p>
    <w:p w:rsidR="00071895" w:rsidRDefault="00071895" w:rsidP="004D4F51">
      <w:pPr>
        <w:rPr>
          <w:rtl/>
          <w:lang w:eastAsia="he-IL"/>
        </w:rPr>
      </w:pPr>
      <w:r>
        <w:rPr>
          <w:rFonts w:hint="cs"/>
          <w:rtl/>
          <w:lang w:eastAsia="he-IL"/>
        </w:rPr>
        <w:t>כן.</w:t>
      </w:r>
    </w:p>
    <w:p w:rsidR="00071895" w:rsidRPr="00420D94" w:rsidRDefault="00071895" w:rsidP="00A11436">
      <w:pPr>
        <w:rPr>
          <w:rtl/>
        </w:rPr>
      </w:pPr>
    </w:p>
    <w:p w:rsidR="00071895" w:rsidRDefault="00071895" w:rsidP="004D4F51">
      <w:pPr>
        <w:pStyle w:val="-"/>
        <w:keepNext/>
        <w:rPr>
          <w:rtl/>
        </w:rPr>
      </w:pPr>
      <w:r w:rsidRPr="001007B0">
        <w:rPr>
          <w:rStyle w:val="TagStyle"/>
          <w:rtl/>
        </w:rPr>
        <w:t xml:space="preserve"> &lt;&lt; דובר_המשך &gt;&gt; </w:t>
      </w:r>
      <w:r>
        <w:rPr>
          <w:rtl/>
        </w:rPr>
        <w:t>נעמה לזימי (העבודה):</w:t>
      </w:r>
      <w:r w:rsidRPr="001007B0">
        <w:rPr>
          <w:rStyle w:val="TagStyle"/>
          <w:rtl/>
        </w:rPr>
        <w:t xml:space="preserve"> &lt;&lt; דובר_המשך &gt;&gt;</w:t>
      </w:r>
      <w:r>
        <w:rPr>
          <w:rtl/>
        </w:rPr>
        <w:t xml:space="preserve"> </w:t>
      </w:r>
    </w:p>
    <w:p w:rsidR="00071895" w:rsidRDefault="00071895" w:rsidP="004D4F51">
      <w:pPr>
        <w:rPr>
          <w:rtl/>
          <w:lang w:eastAsia="he-IL"/>
        </w:rPr>
      </w:pPr>
    </w:p>
    <w:p w:rsidR="00071895" w:rsidRDefault="00071895" w:rsidP="004D4F51">
      <w:pPr>
        <w:rPr>
          <w:rtl/>
        </w:rPr>
      </w:pPr>
      <w:bookmarkStart w:id="39175" w:name="_ETM_Q89_195980"/>
      <w:bookmarkEnd w:id="39175"/>
      <w:r>
        <w:rPr>
          <w:rtl/>
        </w:rPr>
        <w:t xml:space="preserve">בדיוק </w:t>
      </w:r>
      <w:bookmarkStart w:id="39176" w:name="_ETM_Q89_196430"/>
      <w:bookmarkEnd w:id="39176"/>
      <w:r>
        <w:rPr>
          <w:rtl/>
        </w:rPr>
        <w:t xml:space="preserve">אני </w:t>
      </w:r>
      <w:bookmarkStart w:id="39177" w:name="_ETM_Q89_196640"/>
      <w:bookmarkEnd w:id="39177"/>
      <w:r>
        <w:rPr>
          <w:rtl/>
        </w:rPr>
        <w:t xml:space="preserve">מקריאה </w:t>
      </w:r>
      <w:bookmarkStart w:id="39178" w:name="_ETM_Q89_197060"/>
      <w:bookmarkEnd w:id="39178"/>
      <w:r>
        <w:rPr>
          <w:rtl/>
        </w:rPr>
        <w:t xml:space="preserve">פה </w:t>
      </w:r>
      <w:bookmarkStart w:id="39179" w:name="_ETM_Q89_197210"/>
      <w:bookmarkEnd w:id="39179"/>
      <w:r>
        <w:rPr>
          <w:rtl/>
        </w:rPr>
        <w:t xml:space="preserve">שאלות </w:t>
      </w:r>
      <w:bookmarkStart w:id="39180" w:name="_ETM_Q89_197630"/>
      <w:bookmarkEnd w:id="39180"/>
      <w:r>
        <w:rPr>
          <w:rtl/>
        </w:rPr>
        <w:t>מהרשת</w:t>
      </w:r>
      <w:r>
        <w:rPr>
          <w:rFonts w:hint="cs"/>
          <w:rtl/>
        </w:rPr>
        <w:t xml:space="preserve">. </w:t>
      </w:r>
      <w:bookmarkStart w:id="39181" w:name="_ETM_Q89_198657"/>
      <w:bookmarkEnd w:id="39181"/>
      <w:r>
        <w:rPr>
          <w:rFonts w:hint="cs"/>
          <w:rtl/>
        </w:rPr>
        <w:t>הפיליבסטר לתקציב, ובדיוק אני פה עם</w:t>
      </w:r>
      <w:bookmarkStart w:id="39182" w:name="_ETM_Q89_200380"/>
      <w:bookmarkEnd w:id="39182"/>
      <w:r>
        <w:rPr>
          <w:rtl/>
        </w:rPr>
        <w:t xml:space="preserve"> </w:t>
      </w:r>
      <w:bookmarkStart w:id="39183" w:name="_ETM_Q89_202630"/>
      <w:bookmarkEnd w:id="39183"/>
      <w:r>
        <w:rPr>
          <w:rtl/>
        </w:rPr>
        <w:t xml:space="preserve">שאלה </w:t>
      </w:r>
      <w:bookmarkStart w:id="39184" w:name="_ETM_Q89_203140"/>
      <w:bookmarkEnd w:id="39184"/>
      <w:r>
        <w:rPr>
          <w:rtl/>
        </w:rPr>
        <w:t>מא</w:t>
      </w:r>
      <w:r>
        <w:rPr>
          <w:rFonts w:hint="cs"/>
          <w:rtl/>
        </w:rPr>
        <w:t>ת רז פארן:</w:t>
      </w:r>
      <w:r>
        <w:rPr>
          <w:rtl/>
        </w:rPr>
        <w:t xml:space="preserve"> </w:t>
      </w:r>
      <w:bookmarkStart w:id="39185" w:name="_ETM_Q89_205730"/>
      <w:bookmarkEnd w:id="39185"/>
      <w:r>
        <w:rPr>
          <w:rtl/>
        </w:rPr>
        <w:t xml:space="preserve">כמה </w:t>
      </w:r>
      <w:bookmarkStart w:id="39186" w:name="_ETM_Q89_206060"/>
      <w:bookmarkEnd w:id="39186"/>
      <w:r>
        <w:rPr>
          <w:rtl/>
        </w:rPr>
        <w:t xml:space="preserve">מהתקציב </w:t>
      </w:r>
      <w:bookmarkStart w:id="39187" w:name="_ETM_Q89_206570"/>
      <w:bookmarkEnd w:id="39187"/>
      <w:r>
        <w:rPr>
          <w:rtl/>
        </w:rPr>
        <w:t xml:space="preserve">שמועבר </w:t>
      </w:r>
      <w:bookmarkStart w:id="39188" w:name="_ETM_Q89_207080"/>
      <w:bookmarkStart w:id="39189" w:name="_ETM_Q89_208730"/>
      <w:bookmarkEnd w:id="39188"/>
      <w:bookmarkEnd w:id="39189"/>
      <w:r>
        <w:rPr>
          <w:rtl/>
        </w:rPr>
        <w:t xml:space="preserve">למאבק </w:t>
      </w:r>
      <w:bookmarkStart w:id="39190" w:name="_ETM_Q89_209180"/>
      <w:bookmarkEnd w:id="39190"/>
      <w:r>
        <w:rPr>
          <w:rtl/>
        </w:rPr>
        <w:t xml:space="preserve">באלימות </w:t>
      </w:r>
      <w:bookmarkStart w:id="39191" w:name="_ETM_Q89_209570"/>
      <w:bookmarkEnd w:id="39191"/>
      <w:r>
        <w:rPr>
          <w:rtl/>
        </w:rPr>
        <w:t xml:space="preserve">כלפי </w:t>
      </w:r>
      <w:bookmarkStart w:id="39192" w:name="_ETM_Q89_209900"/>
      <w:bookmarkEnd w:id="39192"/>
      <w:r>
        <w:rPr>
          <w:rtl/>
        </w:rPr>
        <w:t>נשים</w:t>
      </w:r>
      <w:r>
        <w:rPr>
          <w:rFonts w:hint="cs"/>
          <w:rtl/>
        </w:rPr>
        <w:t xml:space="preserve"> –</w:t>
      </w:r>
      <w:r>
        <w:rPr>
          <w:rtl/>
        </w:rPr>
        <w:t xml:space="preserve"> </w:t>
      </w:r>
      <w:bookmarkStart w:id="39193" w:name="_ETM_Q89_211810"/>
      <w:bookmarkStart w:id="39194" w:name="_ETM_Q89_212229"/>
      <w:bookmarkEnd w:id="39193"/>
      <w:bookmarkEnd w:id="39194"/>
      <w:r>
        <w:rPr>
          <w:rtl/>
        </w:rPr>
        <w:t xml:space="preserve">מה </w:t>
      </w:r>
      <w:bookmarkStart w:id="39195" w:name="_ETM_Q89_212440"/>
      <w:bookmarkEnd w:id="39195"/>
      <w:r>
        <w:rPr>
          <w:rtl/>
        </w:rPr>
        <w:t xml:space="preserve">ממנו </w:t>
      </w:r>
      <w:bookmarkStart w:id="39196" w:name="_ETM_Q89_213040"/>
      <w:bookmarkEnd w:id="39196"/>
      <w:r>
        <w:rPr>
          <w:rtl/>
        </w:rPr>
        <w:t xml:space="preserve">מה </w:t>
      </w:r>
      <w:bookmarkStart w:id="39197" w:name="_ETM_Q89_213250"/>
      <w:bookmarkEnd w:id="39197"/>
      <w:r>
        <w:rPr>
          <w:rtl/>
        </w:rPr>
        <w:t xml:space="preserve">שהופסק </w:t>
      </w:r>
      <w:bookmarkStart w:id="39198" w:name="_ETM_Q89_214630"/>
      <w:bookmarkEnd w:id="39198"/>
      <w:r>
        <w:rPr>
          <w:rFonts w:hint="cs"/>
          <w:rtl/>
        </w:rPr>
        <w:t>לפורום מיכל סלה?</w:t>
      </w:r>
    </w:p>
    <w:p w:rsidR="00071895" w:rsidRDefault="00071895" w:rsidP="004D4F51">
      <w:pPr>
        <w:rPr>
          <w:rtl/>
        </w:rPr>
      </w:pPr>
    </w:p>
    <w:p w:rsidR="00071895" w:rsidRDefault="00071895" w:rsidP="004D4F51">
      <w:pPr>
        <w:pStyle w:val="af5"/>
        <w:keepNext/>
        <w:rPr>
          <w:rtl/>
        </w:rPr>
      </w:pPr>
      <w:r w:rsidRPr="001007B0">
        <w:rPr>
          <w:rStyle w:val="TagStyle"/>
          <w:rtl/>
        </w:rPr>
        <w:t xml:space="preserve">&lt;&lt; קריאה &gt;&gt; </w:t>
      </w:r>
      <w:r>
        <w:rPr>
          <w:rtl/>
        </w:rPr>
        <w:t>השר לביטחון לאומי איתמר בן גביר:</w:t>
      </w:r>
      <w:r w:rsidRPr="001007B0">
        <w:rPr>
          <w:rStyle w:val="TagStyle"/>
          <w:rtl/>
        </w:rPr>
        <w:t xml:space="preserve"> &lt;&lt; קריאה &gt;&gt;</w:t>
      </w:r>
      <w:r>
        <w:rPr>
          <w:rtl/>
        </w:rPr>
        <w:t xml:space="preserve"> </w:t>
      </w:r>
    </w:p>
    <w:p w:rsidR="00071895" w:rsidRDefault="00071895" w:rsidP="004D4F51">
      <w:pPr>
        <w:rPr>
          <w:rtl/>
        </w:rPr>
      </w:pPr>
      <w:bookmarkStart w:id="39199" w:name="_ETM_Q89_213525"/>
      <w:bookmarkEnd w:id="39199"/>
    </w:p>
    <w:p w:rsidR="00071895" w:rsidRDefault="00071895" w:rsidP="004D4F51">
      <w:pPr>
        <w:rPr>
          <w:rtl/>
        </w:rPr>
      </w:pPr>
      <w:bookmarkStart w:id="39200" w:name="_ETM_Q89_213534"/>
      <w:bookmarkEnd w:id="39200"/>
      <w:r>
        <w:rPr>
          <w:rFonts w:hint="cs"/>
          <w:rtl/>
        </w:rPr>
        <w:t>להשיב? את רוצה שאני אעלה? אני אשיב, אני יכול עכשיו.</w:t>
      </w:r>
    </w:p>
    <w:p w:rsidR="00071895" w:rsidRDefault="00071895" w:rsidP="004D4F51">
      <w:pPr>
        <w:rPr>
          <w:rtl/>
        </w:rPr>
      </w:pPr>
      <w:bookmarkStart w:id="39201" w:name="_ETM_Q89_221195"/>
      <w:bookmarkStart w:id="39202" w:name="_ETM_Q89_221233"/>
      <w:bookmarkEnd w:id="39201"/>
      <w:bookmarkEnd w:id="39202"/>
    </w:p>
    <w:p w:rsidR="00071895" w:rsidRDefault="00071895" w:rsidP="004D4F51">
      <w:pPr>
        <w:pStyle w:val="-"/>
        <w:keepNext/>
        <w:rPr>
          <w:rtl/>
        </w:rPr>
      </w:pPr>
      <w:r w:rsidRPr="00E21249">
        <w:rPr>
          <w:rStyle w:val="TagStyle"/>
          <w:rtl/>
        </w:rPr>
        <w:t xml:space="preserve"> &lt;&lt; דובר_המשך &gt;&gt; </w:t>
      </w:r>
      <w:r>
        <w:rPr>
          <w:rtl/>
        </w:rPr>
        <w:t>נעמה לזימי (העבודה):</w:t>
      </w:r>
      <w:r w:rsidRPr="00E21249">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39203" w:name="_ETM_Q89_221870"/>
      <w:bookmarkEnd w:id="39203"/>
      <w:r>
        <w:rPr>
          <w:rFonts w:hint="cs"/>
          <w:rtl/>
        </w:rPr>
        <w:t xml:space="preserve">אני אשמח, </w:t>
      </w:r>
      <w:bookmarkStart w:id="39204" w:name="_ETM_Q89_223658"/>
      <w:bookmarkEnd w:id="39204"/>
      <w:r>
        <w:rPr>
          <w:rFonts w:hint="cs"/>
          <w:rtl/>
        </w:rPr>
        <w:t>תודה.</w:t>
      </w:r>
      <w:bookmarkStart w:id="39205" w:name="_ETM_Q89_215901"/>
      <w:bookmarkStart w:id="39206" w:name="_ETM_Q89_215943"/>
      <w:bookmarkStart w:id="39207" w:name="_ETM_Q89_216765"/>
      <w:bookmarkStart w:id="39208" w:name="_ETM_Q89_217278"/>
      <w:bookmarkStart w:id="39209" w:name="_ETM_Q89_217325"/>
      <w:bookmarkStart w:id="39210" w:name="_ETM_Q89_214989"/>
      <w:bookmarkEnd w:id="39205"/>
      <w:bookmarkEnd w:id="39206"/>
      <w:bookmarkEnd w:id="39207"/>
      <w:bookmarkEnd w:id="39208"/>
      <w:bookmarkEnd w:id="39209"/>
      <w:bookmarkEnd w:id="39210"/>
      <w:r>
        <w:rPr>
          <w:rtl/>
        </w:rPr>
        <w:t xml:space="preserve"> </w:t>
      </w:r>
      <w:bookmarkStart w:id="39211" w:name="_ETM_Q89_219070"/>
      <w:bookmarkStart w:id="39212" w:name="_ETM_Q89_219339"/>
      <w:bookmarkStart w:id="39213" w:name="_ETM_Q89_219789"/>
      <w:bookmarkStart w:id="39214" w:name="_ETM_Q89_223510"/>
      <w:bookmarkEnd w:id="39211"/>
      <w:bookmarkEnd w:id="39212"/>
      <w:bookmarkEnd w:id="39213"/>
      <w:bookmarkEnd w:id="39214"/>
      <w:r>
        <w:rPr>
          <w:rFonts w:hint="cs"/>
          <w:rtl/>
        </w:rPr>
        <w:t xml:space="preserve">אני חושבת שזה </w:t>
      </w:r>
      <w:r>
        <w:rPr>
          <w:rtl/>
        </w:rPr>
        <w:t xml:space="preserve">פספוס </w:t>
      </w:r>
      <w:bookmarkStart w:id="39215" w:name="_ETM_Q89_223960"/>
      <w:bookmarkEnd w:id="39215"/>
      <w:r>
        <w:rPr>
          <w:rtl/>
        </w:rPr>
        <w:t xml:space="preserve">אדיר </w:t>
      </w:r>
      <w:bookmarkStart w:id="39216" w:name="_ETM_Q89_225360"/>
      <w:bookmarkEnd w:id="39216"/>
      <w:r>
        <w:rPr>
          <w:rFonts w:hint="cs"/>
          <w:rtl/>
        </w:rPr>
        <w:t xml:space="preserve">של </w:t>
      </w:r>
      <w:bookmarkStart w:id="39217" w:name="_ETM_Q89_225630"/>
      <w:bookmarkStart w:id="39218" w:name="_ETM_Q89_225870"/>
      <w:bookmarkEnd w:id="39217"/>
      <w:bookmarkEnd w:id="39218"/>
      <w:r>
        <w:rPr>
          <w:rFonts w:hint="cs"/>
          <w:rtl/>
        </w:rPr>
        <w:t>ה</w:t>
      </w:r>
      <w:r>
        <w:rPr>
          <w:rtl/>
        </w:rPr>
        <w:t xml:space="preserve">משרד </w:t>
      </w:r>
      <w:bookmarkStart w:id="39219" w:name="_ETM_Q89_226290"/>
      <w:bookmarkEnd w:id="39219"/>
      <w:r>
        <w:rPr>
          <w:rtl/>
        </w:rPr>
        <w:t xml:space="preserve">שלך </w:t>
      </w:r>
      <w:bookmarkStart w:id="39220" w:name="_ETM_Q89_228219"/>
      <w:bookmarkEnd w:id="39220"/>
      <w:r>
        <w:rPr>
          <w:rFonts w:hint="cs"/>
          <w:rtl/>
        </w:rPr>
        <w:t>בקריאת ה</w:t>
      </w:r>
      <w:r>
        <w:rPr>
          <w:rtl/>
        </w:rPr>
        <w:t xml:space="preserve">ארגון </w:t>
      </w:r>
      <w:bookmarkStart w:id="39221" w:name="_ETM_Q89_228579"/>
      <w:bookmarkEnd w:id="39221"/>
      <w:r>
        <w:rPr>
          <w:rFonts w:hint="cs"/>
          <w:rtl/>
        </w:rPr>
        <w:t>החשוב הזה.</w:t>
      </w:r>
      <w:bookmarkStart w:id="39222" w:name="_ETM_Q89_231520"/>
      <w:bookmarkEnd w:id="39222"/>
    </w:p>
    <w:p w:rsidR="00071895" w:rsidRDefault="00071895" w:rsidP="004D4F51">
      <w:pPr>
        <w:rPr>
          <w:rtl/>
        </w:rPr>
      </w:pPr>
      <w:bookmarkStart w:id="39223" w:name="_ETM_Q89_231573"/>
      <w:bookmarkEnd w:id="39223"/>
    </w:p>
    <w:p w:rsidR="00071895" w:rsidRDefault="00071895" w:rsidP="004D4F51">
      <w:pPr>
        <w:pStyle w:val="af5"/>
        <w:keepNext/>
        <w:rPr>
          <w:rtl/>
        </w:rPr>
      </w:pPr>
      <w:bookmarkStart w:id="39224" w:name="_ETM_Q89_231808"/>
      <w:bookmarkStart w:id="39225" w:name="_ETM_Q89_231837"/>
      <w:bookmarkEnd w:id="39224"/>
      <w:bookmarkEnd w:id="39225"/>
      <w:r w:rsidRPr="001007B0">
        <w:rPr>
          <w:rStyle w:val="TagStyle"/>
          <w:rtl/>
        </w:rPr>
        <w:t xml:space="preserve">&lt;&lt; קריאה &gt;&gt; </w:t>
      </w:r>
      <w:r>
        <w:rPr>
          <w:rtl/>
        </w:rPr>
        <w:t>השר לביטחון לאומי איתמר בן גביר:</w:t>
      </w:r>
      <w:r w:rsidRPr="001007B0">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39226" w:name="_ETM_Q89_232608"/>
      <w:bookmarkStart w:id="39227" w:name="_ETM_Q89_232643"/>
      <w:bookmarkEnd w:id="39226"/>
      <w:bookmarkEnd w:id="39227"/>
      <w:r>
        <w:rPr>
          <w:rFonts w:hint="cs"/>
          <w:rtl/>
        </w:rPr>
        <w:t>אני אשיב</w:t>
      </w:r>
    </w:p>
    <w:p w:rsidR="00071895" w:rsidRDefault="00071895" w:rsidP="004D4F51">
      <w:pPr>
        <w:rPr>
          <w:rtl/>
        </w:rPr>
      </w:pPr>
    </w:p>
    <w:p w:rsidR="00071895" w:rsidRDefault="00071895" w:rsidP="004D4F51">
      <w:pPr>
        <w:pStyle w:val="af6"/>
        <w:keepNext/>
        <w:rPr>
          <w:rtl/>
        </w:rPr>
      </w:pPr>
      <w:r w:rsidRPr="00E21249">
        <w:rPr>
          <w:rStyle w:val="TagStyle"/>
          <w:rtl/>
        </w:rPr>
        <w:t xml:space="preserve"> &lt;&lt; יור &gt;&gt; </w:t>
      </w:r>
      <w:r>
        <w:rPr>
          <w:rtl/>
        </w:rPr>
        <w:t>היו"ר מאיר כהן:</w:t>
      </w:r>
      <w:r w:rsidRPr="00E21249">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אדוני יכול להשיב מהאולם, אין בעיה.</w:t>
      </w:r>
    </w:p>
    <w:p w:rsidR="00071895" w:rsidRDefault="00071895" w:rsidP="004D4F51">
      <w:pPr>
        <w:rPr>
          <w:rtl/>
        </w:rPr>
      </w:pPr>
    </w:p>
    <w:p w:rsidR="00071895" w:rsidRDefault="00071895" w:rsidP="004D4F51">
      <w:pPr>
        <w:pStyle w:val="-"/>
        <w:keepNext/>
        <w:rPr>
          <w:rtl/>
        </w:rPr>
      </w:pPr>
      <w:r w:rsidRPr="00E21249">
        <w:rPr>
          <w:rStyle w:val="TagStyle"/>
          <w:rtl/>
        </w:rPr>
        <w:t xml:space="preserve"> &lt;&lt; דובר_המשך &gt;&gt; </w:t>
      </w:r>
      <w:r>
        <w:rPr>
          <w:rtl/>
        </w:rPr>
        <w:t>נעמה לזימי (העבודה):</w:t>
      </w:r>
      <w:r w:rsidRPr="00E21249">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r>
        <w:rPr>
          <w:rFonts w:hint="cs"/>
          <w:rtl/>
        </w:rPr>
        <w:t>תודה, אני מודה לך.</w:t>
      </w:r>
    </w:p>
    <w:p w:rsidR="00071895" w:rsidRDefault="00071895" w:rsidP="004D4F51">
      <w:pPr>
        <w:rPr>
          <w:rtl/>
        </w:rPr>
      </w:pPr>
      <w:bookmarkStart w:id="39228" w:name="_ETM_Q89_233008"/>
      <w:bookmarkStart w:id="39229" w:name="_ETM_Q89_233090"/>
      <w:bookmarkEnd w:id="39228"/>
      <w:bookmarkEnd w:id="39229"/>
    </w:p>
    <w:p w:rsidR="00071895" w:rsidRDefault="00071895" w:rsidP="004D4F51">
      <w:pPr>
        <w:pStyle w:val="af5"/>
        <w:keepNext/>
        <w:rPr>
          <w:rtl/>
        </w:rPr>
      </w:pPr>
      <w:bookmarkStart w:id="39230" w:name="_ETM_Q89_233537"/>
      <w:bookmarkStart w:id="39231" w:name="_ETM_Q89_233583"/>
      <w:bookmarkEnd w:id="39230"/>
      <w:bookmarkEnd w:id="39231"/>
      <w:r w:rsidRPr="001007B0">
        <w:rPr>
          <w:rStyle w:val="TagStyle"/>
          <w:rtl/>
        </w:rPr>
        <w:t xml:space="preserve">&lt;&lt; קריאה &gt;&gt; </w:t>
      </w:r>
      <w:r>
        <w:rPr>
          <w:rtl/>
        </w:rPr>
        <w:t>השר לביטחון לאומי איתמר בן גביר:</w:t>
      </w:r>
      <w:r w:rsidRPr="001007B0">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39232" w:name="_ETM_Q89_234561"/>
      <w:bookmarkStart w:id="39233" w:name="_ETM_Q89_234622"/>
      <w:bookmarkEnd w:id="39232"/>
      <w:bookmarkEnd w:id="39233"/>
      <w:r>
        <w:rPr>
          <w:rFonts w:hint="cs"/>
          <w:rtl/>
        </w:rPr>
        <w:t>לא בטוח שזה מקובל ששר משיב מכאן, אבל</w:t>
      </w:r>
      <w:r>
        <w:rPr>
          <w:rtl/>
        </w:rPr>
        <w:t xml:space="preserve"> </w:t>
      </w:r>
      <w:bookmarkStart w:id="39234" w:name="_ETM_Q89_239100"/>
      <w:bookmarkEnd w:id="39234"/>
      <w:r>
        <w:rPr>
          <w:rFonts w:hint="cs"/>
          <w:rtl/>
        </w:rPr>
        <w:t xml:space="preserve">בסדר, אני מוכן. אני לא בטוח שזה </w:t>
      </w:r>
      <w:bookmarkStart w:id="39235" w:name="_ETM_Q89_241936"/>
      <w:bookmarkEnd w:id="39235"/>
      <w:r>
        <w:rPr>
          <w:rtl/>
        </w:rPr>
        <w:t xml:space="preserve">מקובל </w:t>
      </w:r>
      <w:bookmarkStart w:id="39236" w:name="_ETM_Q89_241590"/>
      <w:bookmarkEnd w:id="39236"/>
      <w:r>
        <w:rPr>
          <w:rFonts w:hint="cs"/>
          <w:rtl/>
        </w:rPr>
        <w:t>שאני אשיב מכאן.</w:t>
      </w:r>
    </w:p>
    <w:p w:rsidR="00071895" w:rsidRDefault="00071895" w:rsidP="004D4F51">
      <w:pPr>
        <w:rPr>
          <w:rtl/>
        </w:rPr>
      </w:pPr>
      <w:bookmarkStart w:id="39237" w:name="_ETM_Q89_242784"/>
      <w:bookmarkStart w:id="39238" w:name="_ETM_Q89_242850"/>
      <w:bookmarkEnd w:id="39237"/>
      <w:bookmarkEnd w:id="39238"/>
    </w:p>
    <w:p w:rsidR="00071895" w:rsidRDefault="00071895" w:rsidP="004D4F51">
      <w:pPr>
        <w:pStyle w:val="af6"/>
        <w:keepNext/>
        <w:rPr>
          <w:rtl/>
        </w:rPr>
      </w:pPr>
      <w:r w:rsidRPr="00E21249">
        <w:rPr>
          <w:rStyle w:val="TagStyle"/>
          <w:rtl/>
        </w:rPr>
        <w:t xml:space="preserve"> &lt;&lt; יור &gt;&gt; </w:t>
      </w:r>
      <w:r>
        <w:rPr>
          <w:rtl/>
        </w:rPr>
        <w:t>היו"ר מאיר כהן:</w:t>
      </w:r>
      <w:r w:rsidRPr="00E21249">
        <w:rPr>
          <w:rStyle w:val="TagStyle"/>
          <w:rtl/>
        </w:rPr>
        <w:t xml:space="preserve"> &lt;&lt; יור &gt;&gt;</w:t>
      </w:r>
      <w:r>
        <w:rPr>
          <w:rtl/>
        </w:rPr>
        <w:t xml:space="preserve"> </w:t>
      </w:r>
    </w:p>
    <w:p w:rsidR="00071895" w:rsidRDefault="00071895" w:rsidP="00A11436">
      <w:pPr>
        <w:rPr>
          <w:rtl/>
        </w:rPr>
      </w:pPr>
    </w:p>
    <w:p w:rsidR="00071895" w:rsidRDefault="00071895" w:rsidP="008572AC">
      <w:pPr>
        <w:rPr>
          <w:rtl/>
        </w:rPr>
      </w:pPr>
      <w:bookmarkStart w:id="39239" w:name="_ETM_Q89_243366"/>
      <w:bookmarkEnd w:id="39239"/>
      <w:r>
        <w:rPr>
          <w:rtl/>
        </w:rPr>
        <w:t xml:space="preserve">אתה </w:t>
      </w:r>
      <w:bookmarkStart w:id="39240" w:name="_ETM_Q89_242280"/>
      <w:bookmarkEnd w:id="39240"/>
      <w:r>
        <w:rPr>
          <w:rtl/>
        </w:rPr>
        <w:t xml:space="preserve">מתעקש </w:t>
      </w:r>
      <w:bookmarkStart w:id="39241" w:name="_ETM_Q89_242789"/>
      <w:bookmarkEnd w:id="39241"/>
      <w:r>
        <w:rPr>
          <w:rtl/>
        </w:rPr>
        <w:t>ל</w:t>
      </w:r>
      <w:r>
        <w:rPr>
          <w:rFonts w:hint="cs"/>
          <w:rtl/>
        </w:rPr>
        <w:t>עלות</w:t>
      </w:r>
      <w:r w:rsidR="008572AC">
        <w:rPr>
          <w:rFonts w:hint="cs"/>
          <w:rtl/>
        </w:rPr>
        <w:t>?</w:t>
      </w:r>
      <w:r>
        <w:rPr>
          <w:rFonts w:hint="cs"/>
          <w:rtl/>
        </w:rPr>
        <w:t xml:space="preserve"> בבקשה</w:t>
      </w:r>
      <w:r w:rsidR="008572AC">
        <w:rPr>
          <w:rFonts w:hint="cs"/>
          <w:rtl/>
        </w:rPr>
        <w:t>.</w:t>
      </w:r>
    </w:p>
    <w:p w:rsidR="00071895" w:rsidRDefault="00071895" w:rsidP="004D4F51">
      <w:pPr>
        <w:rPr>
          <w:rtl/>
        </w:rPr>
      </w:pPr>
      <w:bookmarkStart w:id="39242" w:name="_ETM_Q89_245777"/>
      <w:bookmarkStart w:id="39243" w:name="_ETM_Q89_245828"/>
      <w:bookmarkEnd w:id="39242"/>
      <w:bookmarkEnd w:id="39243"/>
    </w:p>
    <w:p w:rsidR="00071895" w:rsidRDefault="00071895" w:rsidP="004D4F51">
      <w:pPr>
        <w:pStyle w:val="af5"/>
        <w:keepNext/>
        <w:rPr>
          <w:rtl/>
        </w:rPr>
      </w:pPr>
      <w:bookmarkStart w:id="39244" w:name="_ETM_Q89_245937"/>
      <w:bookmarkStart w:id="39245" w:name="_ETM_Q89_245988"/>
      <w:bookmarkEnd w:id="39244"/>
      <w:bookmarkEnd w:id="39245"/>
      <w:r w:rsidRPr="001007B0">
        <w:rPr>
          <w:rStyle w:val="TagStyle"/>
          <w:rtl/>
        </w:rPr>
        <w:t xml:space="preserve">&lt;&lt; קריאה &gt;&gt; </w:t>
      </w:r>
      <w:r>
        <w:rPr>
          <w:rtl/>
        </w:rPr>
        <w:t>השר לביטחון לאומי איתמר בן גביר:</w:t>
      </w:r>
      <w:r w:rsidRPr="001007B0">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r>
        <w:rPr>
          <w:rFonts w:hint="cs"/>
          <w:rtl/>
        </w:rPr>
        <w:t>כן.</w:t>
      </w:r>
    </w:p>
    <w:p w:rsidR="00071895" w:rsidRDefault="00071895" w:rsidP="004D4F51">
      <w:pPr>
        <w:rPr>
          <w:rtl/>
        </w:rPr>
      </w:pPr>
    </w:p>
    <w:p w:rsidR="00071895" w:rsidRDefault="00071895" w:rsidP="004D4F51">
      <w:pPr>
        <w:pStyle w:val="-"/>
        <w:keepNext/>
        <w:rPr>
          <w:rtl/>
        </w:rPr>
      </w:pPr>
      <w:r w:rsidRPr="00E21249">
        <w:rPr>
          <w:rStyle w:val="TagStyle"/>
          <w:rtl/>
        </w:rPr>
        <w:t xml:space="preserve"> &lt;&lt; דובר_המשך &gt;&gt; </w:t>
      </w:r>
      <w:r>
        <w:rPr>
          <w:rtl/>
        </w:rPr>
        <w:t>נעמה לזימי (העבודה):</w:t>
      </w:r>
      <w:r w:rsidRPr="00E21249">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r>
        <w:rPr>
          <w:rFonts w:hint="cs"/>
          <w:rtl/>
        </w:rPr>
        <w:t xml:space="preserve">אין לי בעיה, אם הוא רוצה להשיב </w:t>
      </w:r>
      <w:bookmarkStart w:id="39246" w:name="_ETM_Q89_247740"/>
      <w:bookmarkEnd w:id="39246"/>
      <w:r>
        <w:rPr>
          <w:rFonts w:hint="cs"/>
          <w:rtl/>
        </w:rPr>
        <w:t xml:space="preserve">לי. </w:t>
      </w:r>
    </w:p>
    <w:p w:rsidR="00071895" w:rsidRDefault="00071895" w:rsidP="004D4F51">
      <w:pPr>
        <w:rPr>
          <w:rtl/>
        </w:rPr>
      </w:pPr>
      <w:bookmarkStart w:id="39247" w:name="_ETM_Q89_248002"/>
      <w:bookmarkStart w:id="39248" w:name="_ETM_Q89_248042"/>
      <w:bookmarkEnd w:id="39247"/>
      <w:bookmarkEnd w:id="39248"/>
    </w:p>
    <w:p w:rsidR="00071895" w:rsidRDefault="00071895" w:rsidP="004D4F51">
      <w:pPr>
        <w:pStyle w:val="af5"/>
        <w:keepNext/>
        <w:rPr>
          <w:rtl/>
        </w:rPr>
      </w:pPr>
      <w:bookmarkStart w:id="39249" w:name="_ETM_Q89_248129"/>
      <w:bookmarkStart w:id="39250" w:name="_ETM_Q89_248198"/>
      <w:bookmarkEnd w:id="39249"/>
      <w:bookmarkEnd w:id="39250"/>
      <w:r w:rsidRPr="001007B0">
        <w:rPr>
          <w:rStyle w:val="TagStyle"/>
          <w:rtl/>
        </w:rPr>
        <w:t xml:space="preserve">&lt;&lt; קריאה &gt;&gt; </w:t>
      </w:r>
      <w:r>
        <w:rPr>
          <w:rtl/>
        </w:rPr>
        <w:t>השר לביטחון לאומי איתמר בן גביר:</w:t>
      </w:r>
      <w:r w:rsidRPr="001007B0">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39251" w:name="_ETM_Q89_248883"/>
      <w:bookmarkStart w:id="39252" w:name="_ETM_Q89_248924"/>
      <w:bookmarkStart w:id="39253" w:name="_ETM_Q89_243059"/>
      <w:bookmarkStart w:id="39254" w:name="_ETM_Q89_245700"/>
      <w:bookmarkEnd w:id="39251"/>
      <w:bookmarkEnd w:id="39252"/>
      <w:bookmarkEnd w:id="39253"/>
      <w:bookmarkEnd w:id="39254"/>
      <w:r>
        <w:rPr>
          <w:rtl/>
        </w:rPr>
        <w:t xml:space="preserve">בכל </w:t>
      </w:r>
      <w:bookmarkStart w:id="39255" w:name="_ETM_Q89_245909"/>
      <w:bookmarkEnd w:id="39255"/>
      <w:r>
        <w:rPr>
          <w:rtl/>
        </w:rPr>
        <w:t xml:space="preserve">זאת </w:t>
      </w:r>
      <w:bookmarkStart w:id="39256" w:name="_ETM_Q89_246150"/>
      <w:bookmarkEnd w:id="39256"/>
      <w:r>
        <w:rPr>
          <w:rFonts w:hint="cs"/>
          <w:rtl/>
        </w:rPr>
        <w:t>זה קצת כבד.</w:t>
      </w:r>
    </w:p>
    <w:p w:rsidR="00071895" w:rsidRDefault="00071895" w:rsidP="004D4F51">
      <w:pPr>
        <w:rPr>
          <w:rtl/>
        </w:rPr>
      </w:pPr>
      <w:bookmarkStart w:id="39257" w:name="_ETM_Q89_248485"/>
      <w:bookmarkStart w:id="39258" w:name="_ETM_Q89_248528"/>
      <w:bookmarkEnd w:id="39257"/>
      <w:bookmarkEnd w:id="39258"/>
    </w:p>
    <w:p w:rsidR="00071895" w:rsidRDefault="00071895" w:rsidP="004D4F51">
      <w:pPr>
        <w:pStyle w:val="af6"/>
        <w:keepNext/>
        <w:rPr>
          <w:rtl/>
        </w:rPr>
      </w:pPr>
      <w:r w:rsidRPr="00BF555B">
        <w:rPr>
          <w:rStyle w:val="TagStyle"/>
          <w:rtl/>
        </w:rPr>
        <w:t xml:space="preserve"> &lt;&lt; יור &gt;&gt; </w:t>
      </w:r>
      <w:r>
        <w:rPr>
          <w:rtl/>
        </w:rPr>
        <w:t>היו"ר מאיר כהן:</w:t>
      </w:r>
      <w:r w:rsidRPr="00BF555B">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39259" w:name="_ETM_Q89_249284"/>
      <w:bookmarkEnd w:id="39259"/>
      <w:r>
        <w:rPr>
          <w:rFonts w:hint="cs"/>
          <w:rtl/>
        </w:rPr>
        <w:t>זה על זמנך, כן?</w:t>
      </w:r>
    </w:p>
    <w:p w:rsidR="00071895" w:rsidRDefault="00071895" w:rsidP="004D4F51">
      <w:pPr>
        <w:rPr>
          <w:rtl/>
        </w:rPr>
      </w:pPr>
    </w:p>
    <w:p w:rsidR="00071895" w:rsidRDefault="00071895" w:rsidP="004D4F51">
      <w:pPr>
        <w:pStyle w:val="-"/>
        <w:keepNext/>
        <w:rPr>
          <w:rtl/>
        </w:rPr>
      </w:pPr>
      <w:r w:rsidRPr="00BF555B">
        <w:rPr>
          <w:rStyle w:val="TagStyle"/>
          <w:rtl/>
        </w:rPr>
        <w:t xml:space="preserve"> &lt;&lt; דובר_המשך &gt;&gt; </w:t>
      </w:r>
      <w:r>
        <w:rPr>
          <w:rtl/>
        </w:rPr>
        <w:t>נעמה לזימי (העבודה):</w:t>
      </w:r>
      <w:r w:rsidRPr="00BF555B">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r>
        <w:rPr>
          <w:rFonts w:hint="cs"/>
          <w:rtl/>
        </w:rPr>
        <w:t>אין לי בעיה.</w:t>
      </w:r>
      <w:bookmarkStart w:id="39260" w:name="_ETM_Q89_248333"/>
      <w:bookmarkEnd w:id="39260"/>
    </w:p>
    <w:p w:rsidR="00071895" w:rsidRDefault="00071895" w:rsidP="004D4F51">
      <w:pPr>
        <w:rPr>
          <w:rtl/>
        </w:rPr>
      </w:pPr>
      <w:bookmarkStart w:id="39261" w:name="_ETM_Q89_248364"/>
      <w:bookmarkEnd w:id="39261"/>
    </w:p>
    <w:p w:rsidR="00071895" w:rsidRDefault="00071895" w:rsidP="004D4F51">
      <w:pPr>
        <w:pStyle w:val="af5"/>
        <w:keepNext/>
        <w:rPr>
          <w:rtl/>
        </w:rPr>
      </w:pPr>
      <w:bookmarkStart w:id="39262" w:name="_ETM_Q89_248538"/>
      <w:bookmarkStart w:id="39263" w:name="_ETM_Q89_248579"/>
      <w:bookmarkEnd w:id="39262"/>
      <w:bookmarkEnd w:id="39263"/>
      <w:r w:rsidRPr="001007B0">
        <w:rPr>
          <w:rStyle w:val="TagStyle"/>
          <w:rtl/>
        </w:rPr>
        <w:t xml:space="preserve">&lt;&lt; קריאה &gt;&gt; </w:t>
      </w:r>
      <w:r>
        <w:rPr>
          <w:rtl/>
        </w:rPr>
        <w:t>השר לביטחון לאומי איתמר בן גביר:</w:t>
      </w:r>
      <w:r w:rsidRPr="001007B0">
        <w:rPr>
          <w:rStyle w:val="TagStyle"/>
          <w:rtl/>
        </w:rPr>
        <w:t xml:space="preserve"> &lt;&lt; קריאה &gt;&gt;</w:t>
      </w:r>
      <w:r>
        <w:rPr>
          <w:rtl/>
        </w:rPr>
        <w:t xml:space="preserve"> </w:t>
      </w:r>
    </w:p>
    <w:p w:rsidR="00071895" w:rsidRDefault="00071895" w:rsidP="004D4F51">
      <w:pPr>
        <w:rPr>
          <w:rtl/>
        </w:rPr>
      </w:pPr>
      <w:bookmarkStart w:id="39264" w:name="_ETM_Q89_249194"/>
      <w:bookmarkEnd w:id="39264"/>
    </w:p>
    <w:p w:rsidR="00071895" w:rsidRDefault="00071895" w:rsidP="00A11436">
      <w:pPr>
        <w:rPr>
          <w:rtl/>
        </w:rPr>
      </w:pPr>
      <w:bookmarkStart w:id="39265" w:name="_ETM_Q89_249229"/>
      <w:bookmarkStart w:id="39266" w:name="_ETM_Q89_246450"/>
      <w:bookmarkStart w:id="39267" w:name="_ETM_Q89_249659"/>
      <w:bookmarkEnd w:id="39265"/>
      <w:bookmarkEnd w:id="39266"/>
      <w:bookmarkEnd w:id="39267"/>
      <w:r>
        <w:rPr>
          <w:rtl/>
        </w:rPr>
        <w:t>הכ</w:t>
      </w:r>
      <w:r>
        <w:rPr>
          <w:rFonts w:hint="cs"/>
          <w:rtl/>
        </w:rPr>
        <w:t>ו</w:t>
      </w:r>
      <w:r>
        <w:rPr>
          <w:rtl/>
        </w:rPr>
        <w:t xml:space="preserve">ל </w:t>
      </w:r>
      <w:bookmarkStart w:id="39268" w:name="_ETM_Q89_249959"/>
      <w:bookmarkEnd w:id="39268"/>
      <w:r>
        <w:rPr>
          <w:rtl/>
        </w:rPr>
        <w:t>בסדר</w:t>
      </w:r>
      <w:r>
        <w:rPr>
          <w:rFonts w:hint="cs"/>
          <w:rtl/>
        </w:rPr>
        <w:t>,</w:t>
      </w:r>
      <w:r>
        <w:rPr>
          <w:rtl/>
        </w:rPr>
        <w:t xml:space="preserve"> </w:t>
      </w:r>
      <w:bookmarkStart w:id="39269" w:name="_ETM_Q89_250409"/>
      <w:bookmarkEnd w:id="39269"/>
      <w:r>
        <w:rPr>
          <w:rtl/>
        </w:rPr>
        <w:t xml:space="preserve">אני </w:t>
      </w:r>
      <w:bookmarkStart w:id="39270" w:name="_ETM_Q89_250560"/>
      <w:bookmarkEnd w:id="39270"/>
      <w:r>
        <w:rPr>
          <w:rtl/>
        </w:rPr>
        <w:t xml:space="preserve">לא </w:t>
      </w:r>
      <w:bookmarkStart w:id="39271" w:name="_ETM_Q89_250680"/>
      <w:bookmarkEnd w:id="39271"/>
      <w:r>
        <w:rPr>
          <w:rFonts w:hint="cs"/>
          <w:rtl/>
        </w:rPr>
        <w:t>א</w:t>
      </w:r>
      <w:r>
        <w:rPr>
          <w:rtl/>
        </w:rPr>
        <w:t xml:space="preserve">קח </w:t>
      </w:r>
      <w:bookmarkStart w:id="39272" w:name="_ETM_Q89_250920"/>
      <w:bookmarkEnd w:id="39272"/>
      <w:r>
        <w:rPr>
          <w:rFonts w:hint="cs"/>
          <w:rtl/>
        </w:rPr>
        <w:t xml:space="preserve">לה </w:t>
      </w:r>
      <w:r>
        <w:rPr>
          <w:rtl/>
        </w:rPr>
        <w:t xml:space="preserve">יותר </w:t>
      </w:r>
      <w:bookmarkStart w:id="39273" w:name="_ETM_Q89_251220"/>
      <w:bookmarkEnd w:id="39273"/>
      <w:r>
        <w:rPr>
          <w:rtl/>
        </w:rPr>
        <w:t xml:space="preserve">מדי </w:t>
      </w:r>
      <w:bookmarkStart w:id="39274" w:name="_ETM_Q89_251490"/>
      <w:bookmarkEnd w:id="39274"/>
      <w:r>
        <w:rPr>
          <w:rtl/>
        </w:rPr>
        <w:t>זמן</w:t>
      </w:r>
      <w:r>
        <w:rPr>
          <w:rFonts w:hint="cs"/>
          <w:rtl/>
        </w:rPr>
        <w:t xml:space="preserve">. </w:t>
      </w:r>
      <w:bookmarkStart w:id="39275" w:name="_ETM_Q89_252227"/>
      <w:bookmarkEnd w:id="39275"/>
      <w:r>
        <w:rPr>
          <w:rFonts w:hint="cs"/>
          <w:rtl/>
        </w:rPr>
        <w:t xml:space="preserve">היא ביקשה, אני לא </w:t>
      </w:r>
      <w:r w:rsidR="00A11436">
        <w:rPr>
          <w:rFonts w:hint="cs"/>
          <w:rtl/>
        </w:rPr>
        <w:t>– – –</w:t>
      </w:r>
    </w:p>
    <w:p w:rsidR="00071895" w:rsidRDefault="00071895" w:rsidP="004D4F51">
      <w:pPr>
        <w:rPr>
          <w:rtl/>
        </w:rPr>
      </w:pPr>
      <w:bookmarkStart w:id="39276" w:name="_ETM_Q89_251388"/>
      <w:bookmarkStart w:id="39277" w:name="_ETM_Q89_251460"/>
      <w:bookmarkEnd w:id="39276"/>
      <w:bookmarkEnd w:id="39277"/>
    </w:p>
    <w:p w:rsidR="00071895" w:rsidRDefault="00071895" w:rsidP="004D4F51">
      <w:pPr>
        <w:pStyle w:val="-"/>
        <w:keepNext/>
        <w:rPr>
          <w:rtl/>
        </w:rPr>
      </w:pPr>
      <w:r w:rsidRPr="00262899">
        <w:rPr>
          <w:rStyle w:val="TagStyle"/>
          <w:rtl/>
        </w:rPr>
        <w:t xml:space="preserve"> &lt;&lt; דובר_המשך &gt;&gt; </w:t>
      </w:r>
      <w:r>
        <w:rPr>
          <w:rtl/>
        </w:rPr>
        <w:t>נעמה לזימי (העבודה):</w:t>
      </w:r>
      <w:r w:rsidRPr="00262899">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39278" w:name="_ETM_Q89_255123"/>
      <w:bookmarkEnd w:id="39278"/>
      <w:r>
        <w:rPr>
          <w:rFonts w:hint="cs"/>
          <w:rtl/>
        </w:rPr>
        <w:t>תודה רבה.</w:t>
      </w:r>
    </w:p>
    <w:p w:rsidR="00071895" w:rsidRDefault="00071895" w:rsidP="004D4F51">
      <w:pPr>
        <w:rPr>
          <w:rtl/>
        </w:rPr>
      </w:pPr>
    </w:p>
    <w:p w:rsidR="00071895" w:rsidRDefault="00071895" w:rsidP="004D4F51">
      <w:pPr>
        <w:pStyle w:val="a4"/>
        <w:keepNext/>
        <w:rPr>
          <w:rtl/>
        </w:rPr>
      </w:pPr>
      <w:bookmarkStart w:id="39279" w:name="_ETM_Q89_256877"/>
      <w:bookmarkStart w:id="39280" w:name="_ETM_Q89_256961"/>
      <w:bookmarkStart w:id="39281" w:name="ET_speaker_6427_16"/>
      <w:bookmarkEnd w:id="39279"/>
      <w:bookmarkEnd w:id="39280"/>
      <w:r w:rsidRPr="00262899">
        <w:rPr>
          <w:rStyle w:val="TagStyle"/>
          <w:rtl/>
        </w:rPr>
        <w:t xml:space="preserve"> &lt;&lt; דובר &gt;&gt; </w:t>
      </w:r>
      <w:bookmarkStart w:id="39282" w:name="_Toc161252475"/>
      <w:bookmarkStart w:id="39283" w:name="_Toc161304784"/>
      <w:bookmarkStart w:id="39284" w:name="_Toc161305231"/>
      <w:r>
        <w:rPr>
          <w:rtl/>
        </w:rPr>
        <w:t>השר לביטחון לאומי איתמר בן גביר:</w:t>
      </w:r>
      <w:bookmarkEnd w:id="39282"/>
      <w:bookmarkEnd w:id="39283"/>
      <w:bookmarkEnd w:id="39284"/>
      <w:r w:rsidRPr="00262899">
        <w:rPr>
          <w:rStyle w:val="TagStyle"/>
          <w:rtl/>
        </w:rPr>
        <w:t xml:space="preserve"> &lt;&lt; דובר &gt;&gt;</w:t>
      </w:r>
      <w:r>
        <w:rPr>
          <w:rtl/>
        </w:rPr>
        <w:t xml:space="preserve"> </w:t>
      </w:r>
      <w:bookmarkEnd w:id="39281"/>
    </w:p>
    <w:p w:rsidR="00071895" w:rsidRDefault="00071895" w:rsidP="00A11436">
      <w:pPr>
        <w:rPr>
          <w:rtl/>
        </w:rPr>
      </w:pPr>
    </w:p>
    <w:p w:rsidR="00071895" w:rsidRDefault="00071895" w:rsidP="008572AC">
      <w:pPr>
        <w:rPr>
          <w:rtl/>
        </w:rPr>
      </w:pPr>
      <w:bookmarkStart w:id="39285" w:name="_ETM_Q89_258464"/>
      <w:bookmarkStart w:id="39286" w:name="_ETM_Q89_258524"/>
      <w:bookmarkStart w:id="39287" w:name="_ETM_Q89_258189"/>
      <w:bookmarkStart w:id="39288" w:name="_ETM_Q89_258340"/>
      <w:bookmarkEnd w:id="39285"/>
      <w:bookmarkEnd w:id="39286"/>
      <w:bookmarkEnd w:id="39287"/>
      <w:bookmarkEnd w:id="39288"/>
      <w:r>
        <w:rPr>
          <w:rtl/>
        </w:rPr>
        <w:t xml:space="preserve">אדוני </w:t>
      </w:r>
      <w:bookmarkStart w:id="39289" w:name="_ETM_Q89_258580"/>
      <w:bookmarkEnd w:id="39289"/>
      <w:r>
        <w:rPr>
          <w:rtl/>
        </w:rPr>
        <w:t>היושב-ראש</w:t>
      </w:r>
      <w:r>
        <w:rPr>
          <w:rFonts w:hint="cs"/>
          <w:rtl/>
        </w:rPr>
        <w:t>,</w:t>
      </w:r>
      <w:r>
        <w:rPr>
          <w:rtl/>
        </w:rPr>
        <w:t xml:space="preserve"> </w:t>
      </w:r>
      <w:bookmarkStart w:id="39290" w:name="_ETM_Q89_260390"/>
      <w:bookmarkEnd w:id="39290"/>
      <w:r>
        <w:rPr>
          <w:rtl/>
        </w:rPr>
        <w:t xml:space="preserve">חברתי </w:t>
      </w:r>
      <w:bookmarkStart w:id="39291" w:name="_ETM_Q89_261650"/>
      <w:bookmarkEnd w:id="39291"/>
      <w:r>
        <w:rPr>
          <w:rtl/>
        </w:rPr>
        <w:t xml:space="preserve">חברת </w:t>
      </w:r>
      <w:bookmarkStart w:id="39292" w:name="_ETM_Q89_262040"/>
      <w:bookmarkEnd w:id="39292"/>
      <w:r>
        <w:rPr>
          <w:rtl/>
        </w:rPr>
        <w:t xml:space="preserve">הכנסת </w:t>
      </w:r>
      <w:bookmarkStart w:id="39293" w:name="_ETM_Q89_262730"/>
      <w:bookmarkEnd w:id="39293"/>
      <w:r>
        <w:rPr>
          <w:rtl/>
        </w:rPr>
        <w:t>ל</w:t>
      </w:r>
      <w:r>
        <w:rPr>
          <w:rFonts w:hint="cs"/>
          <w:rtl/>
        </w:rPr>
        <w:t>זימי, פורום מיכל</w:t>
      </w:r>
      <w:r>
        <w:rPr>
          <w:rtl/>
        </w:rPr>
        <w:t xml:space="preserve"> </w:t>
      </w:r>
      <w:bookmarkStart w:id="39294" w:name="_ETM_Q89_264729"/>
      <w:bookmarkEnd w:id="39294"/>
      <w:r>
        <w:rPr>
          <w:rtl/>
        </w:rPr>
        <w:t xml:space="preserve">סלה </w:t>
      </w:r>
      <w:bookmarkStart w:id="39295" w:name="_ETM_Q89_266049"/>
      <w:bookmarkEnd w:id="39295"/>
      <w:r>
        <w:rPr>
          <w:rFonts w:hint="cs"/>
          <w:rtl/>
        </w:rPr>
        <w:t>הוא פורום ש</w:t>
      </w:r>
      <w:bookmarkStart w:id="39296" w:name="_ETM_Q89_266409"/>
      <w:bookmarkEnd w:id="39296"/>
      <w:r>
        <w:rPr>
          <w:rtl/>
        </w:rPr>
        <w:t xml:space="preserve">אני </w:t>
      </w:r>
      <w:bookmarkStart w:id="39297" w:name="_ETM_Q89_268520"/>
      <w:bookmarkEnd w:id="39297"/>
      <w:r>
        <w:rPr>
          <w:rtl/>
        </w:rPr>
        <w:t xml:space="preserve">נפגשתי </w:t>
      </w:r>
      <w:bookmarkStart w:id="39298" w:name="_ETM_Q89_269090"/>
      <w:bookmarkEnd w:id="39298"/>
      <w:r>
        <w:rPr>
          <w:rtl/>
        </w:rPr>
        <w:t>איתם</w:t>
      </w:r>
      <w:r>
        <w:rPr>
          <w:rFonts w:hint="cs"/>
          <w:rtl/>
        </w:rPr>
        <w:t>,</w:t>
      </w:r>
      <w:r>
        <w:rPr>
          <w:rtl/>
        </w:rPr>
        <w:t xml:space="preserve"> </w:t>
      </w:r>
      <w:bookmarkStart w:id="39299" w:name="_ETM_Q89_269510"/>
      <w:bookmarkEnd w:id="39299"/>
      <w:r>
        <w:rPr>
          <w:rtl/>
        </w:rPr>
        <w:t xml:space="preserve">ודווקא </w:t>
      </w:r>
      <w:bookmarkStart w:id="39300" w:name="_ETM_Q89_269870"/>
      <w:bookmarkEnd w:id="39300"/>
      <w:r>
        <w:rPr>
          <w:rtl/>
        </w:rPr>
        <w:t xml:space="preserve">התרגשתי </w:t>
      </w:r>
      <w:bookmarkStart w:id="39301" w:name="_ETM_Q89_270380"/>
      <w:bookmarkEnd w:id="39301"/>
      <w:r>
        <w:rPr>
          <w:rtl/>
        </w:rPr>
        <w:t xml:space="preserve">מאוד </w:t>
      </w:r>
      <w:bookmarkStart w:id="39302" w:name="_ETM_Q89_271439"/>
      <w:bookmarkEnd w:id="39302"/>
      <w:r>
        <w:rPr>
          <w:rtl/>
        </w:rPr>
        <w:t xml:space="preserve">ממה </w:t>
      </w:r>
      <w:bookmarkStart w:id="39303" w:name="_ETM_Q89_271679"/>
      <w:bookmarkEnd w:id="39303"/>
      <w:r>
        <w:rPr>
          <w:rtl/>
        </w:rPr>
        <w:t xml:space="preserve">שהם </w:t>
      </w:r>
      <w:bookmarkStart w:id="39304" w:name="_ETM_Q89_271889"/>
      <w:bookmarkEnd w:id="39304"/>
      <w:r>
        <w:rPr>
          <w:rtl/>
        </w:rPr>
        <w:t>עושים</w:t>
      </w:r>
      <w:r>
        <w:rPr>
          <w:rFonts w:hint="cs"/>
          <w:rtl/>
        </w:rPr>
        <w:t>.</w:t>
      </w:r>
      <w:r>
        <w:rPr>
          <w:rtl/>
        </w:rPr>
        <w:t xml:space="preserve"> </w:t>
      </w:r>
      <w:bookmarkStart w:id="39305" w:name="_ETM_Q89_273720"/>
      <w:bookmarkEnd w:id="39305"/>
      <w:r>
        <w:rPr>
          <w:rtl/>
        </w:rPr>
        <w:t xml:space="preserve">בפגישה </w:t>
      </w:r>
      <w:bookmarkStart w:id="39306" w:name="_ETM_Q89_275650"/>
      <w:bookmarkEnd w:id="39306"/>
      <w:r>
        <w:rPr>
          <w:rtl/>
        </w:rPr>
        <w:t xml:space="preserve">שהייתה </w:t>
      </w:r>
      <w:bookmarkStart w:id="39307" w:name="_ETM_Q89_276100"/>
      <w:bookmarkEnd w:id="39307"/>
      <w:r>
        <w:rPr>
          <w:rtl/>
        </w:rPr>
        <w:t>ל</w:t>
      </w:r>
      <w:r>
        <w:rPr>
          <w:rFonts w:hint="cs"/>
          <w:rtl/>
        </w:rPr>
        <w:t>נו,</w:t>
      </w:r>
      <w:r>
        <w:rPr>
          <w:rtl/>
        </w:rPr>
        <w:t xml:space="preserve"> </w:t>
      </w:r>
      <w:bookmarkStart w:id="39308" w:name="_ETM_Q89_277140"/>
      <w:bookmarkEnd w:id="39308"/>
      <w:r>
        <w:rPr>
          <w:rtl/>
        </w:rPr>
        <w:t xml:space="preserve">על </w:t>
      </w:r>
      <w:bookmarkStart w:id="39309" w:name="_ETM_Q89_277380"/>
      <w:bookmarkEnd w:id="39309"/>
      <w:r>
        <w:rPr>
          <w:rtl/>
        </w:rPr>
        <w:t xml:space="preserve">אתר </w:t>
      </w:r>
      <w:bookmarkStart w:id="39310" w:name="_ETM_Q89_279530"/>
      <w:bookmarkEnd w:id="39310"/>
      <w:r>
        <w:rPr>
          <w:rtl/>
        </w:rPr>
        <w:t xml:space="preserve">ביקשתי </w:t>
      </w:r>
      <w:bookmarkStart w:id="39311" w:name="_ETM_Q89_280159"/>
      <w:bookmarkEnd w:id="39311"/>
      <w:r>
        <w:rPr>
          <w:rtl/>
        </w:rPr>
        <w:t>מהמנכ"ל</w:t>
      </w:r>
      <w:r>
        <w:rPr>
          <w:rFonts w:hint="cs"/>
          <w:rtl/>
        </w:rPr>
        <w:t>,</w:t>
      </w:r>
      <w:r>
        <w:rPr>
          <w:rtl/>
        </w:rPr>
        <w:t xml:space="preserve"> </w:t>
      </w:r>
      <w:bookmarkStart w:id="39312" w:name="_ETM_Q89_280729"/>
      <w:bookmarkEnd w:id="39312"/>
      <w:r>
        <w:rPr>
          <w:rtl/>
        </w:rPr>
        <w:t xml:space="preserve">שהיה </w:t>
      </w:r>
      <w:bookmarkStart w:id="39313" w:name="_ETM_Q89_280970"/>
      <w:bookmarkEnd w:id="39313"/>
      <w:r>
        <w:rPr>
          <w:rtl/>
        </w:rPr>
        <w:t xml:space="preserve">לידי </w:t>
      </w:r>
      <w:bookmarkStart w:id="39314" w:name="_ETM_Q89_281869"/>
      <w:bookmarkEnd w:id="39314"/>
      <w:r>
        <w:rPr>
          <w:rFonts w:hint="cs"/>
          <w:rtl/>
        </w:rPr>
        <w:t xml:space="preserve">– </w:t>
      </w:r>
      <w:r>
        <w:rPr>
          <w:rtl/>
        </w:rPr>
        <w:t xml:space="preserve">אמרתי </w:t>
      </w:r>
      <w:bookmarkStart w:id="39315" w:name="_ETM_Q89_282200"/>
      <w:bookmarkEnd w:id="39315"/>
      <w:r>
        <w:rPr>
          <w:rtl/>
        </w:rPr>
        <w:t>לו</w:t>
      </w:r>
      <w:r>
        <w:rPr>
          <w:rFonts w:hint="cs"/>
          <w:rtl/>
        </w:rPr>
        <w:t>:</w:t>
      </w:r>
      <w:r>
        <w:rPr>
          <w:rtl/>
        </w:rPr>
        <w:t xml:space="preserve"> </w:t>
      </w:r>
      <w:bookmarkStart w:id="39316" w:name="_ETM_Q89_282500"/>
      <w:bookmarkEnd w:id="39316"/>
      <w:r>
        <w:rPr>
          <w:rtl/>
        </w:rPr>
        <w:t xml:space="preserve">כמה </w:t>
      </w:r>
      <w:bookmarkStart w:id="39317" w:name="_ETM_Q89_282830"/>
      <w:bookmarkEnd w:id="39317"/>
      <w:r>
        <w:rPr>
          <w:rtl/>
        </w:rPr>
        <w:t xml:space="preserve">אנחנו </w:t>
      </w:r>
      <w:bookmarkStart w:id="39318" w:name="_ETM_Q89_283040"/>
      <w:bookmarkEnd w:id="39318"/>
      <w:r>
        <w:rPr>
          <w:rtl/>
        </w:rPr>
        <w:t xml:space="preserve">נותנים </w:t>
      </w:r>
      <w:bookmarkStart w:id="39319" w:name="_ETM_Q89_283369"/>
      <w:bookmarkEnd w:id="39319"/>
      <w:r>
        <w:rPr>
          <w:rtl/>
        </w:rPr>
        <w:t>להם</w:t>
      </w:r>
      <w:r>
        <w:rPr>
          <w:rFonts w:hint="cs"/>
          <w:rtl/>
        </w:rPr>
        <w:t>?</w:t>
      </w:r>
      <w:r>
        <w:rPr>
          <w:rtl/>
        </w:rPr>
        <w:t xml:space="preserve"> </w:t>
      </w:r>
      <w:bookmarkStart w:id="39320" w:name="_ETM_Q89_283520"/>
      <w:bookmarkEnd w:id="39320"/>
      <w:r>
        <w:rPr>
          <w:rtl/>
        </w:rPr>
        <w:t xml:space="preserve">אמר </w:t>
      </w:r>
      <w:bookmarkStart w:id="39321" w:name="_ETM_Q89_283729"/>
      <w:bookmarkEnd w:id="39321"/>
      <w:r>
        <w:rPr>
          <w:rtl/>
        </w:rPr>
        <w:t>לי</w:t>
      </w:r>
      <w:r w:rsidR="008572AC">
        <w:rPr>
          <w:rFonts w:hint="cs"/>
          <w:rtl/>
        </w:rPr>
        <w:t>:</w:t>
      </w:r>
      <w:r>
        <w:rPr>
          <w:rtl/>
        </w:rPr>
        <w:t xml:space="preserve"> </w:t>
      </w:r>
      <w:bookmarkStart w:id="39322" w:name="_ETM_Q89_283819"/>
      <w:bookmarkEnd w:id="39322"/>
      <w:r w:rsidR="008572AC">
        <w:rPr>
          <w:rFonts w:hint="cs"/>
          <w:rtl/>
        </w:rPr>
        <w:t>0.5</w:t>
      </w:r>
      <w:r>
        <w:rPr>
          <w:rtl/>
        </w:rPr>
        <w:t xml:space="preserve"> </w:t>
      </w:r>
      <w:bookmarkStart w:id="39323" w:name="_ETM_Q89_284119"/>
      <w:bookmarkStart w:id="39324" w:name="_ETM_Q89_285130"/>
      <w:bookmarkEnd w:id="39323"/>
      <w:bookmarkEnd w:id="39324"/>
      <w:r w:rsidR="008572AC">
        <w:rPr>
          <w:rFonts w:hint="cs"/>
          <w:rtl/>
        </w:rPr>
        <w:t>מיליון;</w:t>
      </w:r>
      <w:r>
        <w:rPr>
          <w:rFonts w:hint="cs"/>
          <w:rtl/>
        </w:rPr>
        <w:t xml:space="preserve"> </w:t>
      </w:r>
      <w:r>
        <w:rPr>
          <w:rtl/>
        </w:rPr>
        <w:t xml:space="preserve">אמר </w:t>
      </w:r>
      <w:bookmarkStart w:id="39325" w:name="_ETM_Q89_285340"/>
      <w:bookmarkEnd w:id="39325"/>
      <w:r>
        <w:rPr>
          <w:rtl/>
        </w:rPr>
        <w:t>לי</w:t>
      </w:r>
      <w:r>
        <w:rPr>
          <w:rFonts w:hint="cs"/>
          <w:rtl/>
        </w:rPr>
        <w:t>:</w:t>
      </w:r>
      <w:r>
        <w:rPr>
          <w:rtl/>
        </w:rPr>
        <w:t xml:space="preserve"> </w:t>
      </w:r>
      <w:bookmarkStart w:id="39326" w:name="_ETM_Q89_285429"/>
      <w:bookmarkEnd w:id="39326"/>
      <w:r>
        <w:rPr>
          <w:rtl/>
        </w:rPr>
        <w:t xml:space="preserve">אני </w:t>
      </w:r>
      <w:bookmarkStart w:id="39327" w:name="_ETM_Q89_285670"/>
      <w:bookmarkEnd w:id="39327"/>
      <w:r>
        <w:rPr>
          <w:rtl/>
        </w:rPr>
        <w:t xml:space="preserve">רוצה </w:t>
      </w:r>
      <w:bookmarkStart w:id="39328" w:name="_ETM_Q89_285939"/>
      <w:bookmarkEnd w:id="39328"/>
      <w:r>
        <w:rPr>
          <w:rtl/>
        </w:rPr>
        <w:t>להגדיל</w:t>
      </w:r>
      <w:r>
        <w:rPr>
          <w:rFonts w:hint="cs"/>
          <w:rtl/>
        </w:rPr>
        <w:t>.</w:t>
      </w:r>
      <w:r>
        <w:rPr>
          <w:rtl/>
        </w:rPr>
        <w:t xml:space="preserve"> </w:t>
      </w:r>
      <w:bookmarkStart w:id="39329" w:name="_ETM_Q89_288329"/>
      <w:bookmarkEnd w:id="39329"/>
      <w:r>
        <w:rPr>
          <w:rtl/>
        </w:rPr>
        <w:t xml:space="preserve">בדק </w:t>
      </w:r>
      <w:bookmarkStart w:id="39330" w:name="_ETM_Q89_288750"/>
      <w:bookmarkEnd w:id="39330"/>
      <w:r>
        <w:rPr>
          <w:rtl/>
        </w:rPr>
        <w:t xml:space="preserve">מה </w:t>
      </w:r>
      <w:bookmarkStart w:id="39331" w:name="_ETM_Q89_288899"/>
      <w:bookmarkEnd w:id="39331"/>
      <w:r>
        <w:rPr>
          <w:rtl/>
        </w:rPr>
        <w:t xml:space="preserve">שבדק </w:t>
      </w:r>
      <w:bookmarkStart w:id="39332" w:name="_ETM_Q89_289500"/>
      <w:bookmarkEnd w:id="39332"/>
      <w:r w:rsidR="008572AC">
        <w:rPr>
          <w:rFonts w:hint="cs"/>
          <w:rtl/>
        </w:rPr>
        <w:t xml:space="preserve">– </w:t>
      </w:r>
      <w:r>
        <w:rPr>
          <w:rtl/>
        </w:rPr>
        <w:t xml:space="preserve">חזר </w:t>
      </w:r>
      <w:bookmarkStart w:id="39333" w:name="_ETM_Q89_289859"/>
      <w:bookmarkEnd w:id="39333"/>
      <w:r>
        <w:rPr>
          <w:rtl/>
        </w:rPr>
        <w:t>אל</w:t>
      </w:r>
      <w:r>
        <w:rPr>
          <w:rFonts w:hint="cs"/>
          <w:rtl/>
        </w:rPr>
        <w:t>י</w:t>
      </w:r>
      <w:r>
        <w:rPr>
          <w:rtl/>
        </w:rPr>
        <w:t>י</w:t>
      </w:r>
      <w:r>
        <w:rPr>
          <w:rFonts w:hint="cs"/>
          <w:rtl/>
        </w:rPr>
        <w:t>,</w:t>
      </w:r>
      <w:r>
        <w:rPr>
          <w:rtl/>
        </w:rPr>
        <w:t xml:space="preserve"> </w:t>
      </w:r>
      <w:bookmarkStart w:id="39334" w:name="_ETM_Q89_290039"/>
      <w:bookmarkEnd w:id="39334"/>
      <w:r>
        <w:rPr>
          <w:rtl/>
        </w:rPr>
        <w:t xml:space="preserve">אמר </w:t>
      </w:r>
      <w:bookmarkStart w:id="39335" w:name="_ETM_Q89_290219"/>
      <w:bookmarkEnd w:id="39335"/>
      <w:r>
        <w:rPr>
          <w:rtl/>
        </w:rPr>
        <w:t>לי</w:t>
      </w:r>
      <w:r>
        <w:rPr>
          <w:rFonts w:hint="cs"/>
          <w:rtl/>
        </w:rPr>
        <w:t xml:space="preserve">: מיליון, </w:t>
      </w:r>
      <w:bookmarkStart w:id="39336" w:name="_ETM_Q89_290340"/>
      <w:bookmarkStart w:id="39337" w:name="_ETM_Q89_290880"/>
      <w:bookmarkEnd w:id="39336"/>
      <w:bookmarkEnd w:id="39337"/>
      <w:r>
        <w:rPr>
          <w:rtl/>
        </w:rPr>
        <w:t xml:space="preserve">אנחנו </w:t>
      </w:r>
      <w:bookmarkStart w:id="39338" w:name="_ETM_Q89_291060"/>
      <w:bookmarkEnd w:id="39338"/>
      <w:r>
        <w:rPr>
          <w:rtl/>
        </w:rPr>
        <w:t xml:space="preserve">יכולים </w:t>
      </w:r>
      <w:bookmarkStart w:id="39339" w:name="_ETM_Q89_291359"/>
      <w:bookmarkEnd w:id="39339"/>
      <w:r>
        <w:rPr>
          <w:rtl/>
        </w:rPr>
        <w:t xml:space="preserve">לעלות </w:t>
      </w:r>
      <w:bookmarkStart w:id="39340" w:name="_ETM_Q89_291659"/>
      <w:bookmarkEnd w:id="39340"/>
      <w:r>
        <w:rPr>
          <w:rtl/>
        </w:rPr>
        <w:t>ל</w:t>
      </w:r>
      <w:r>
        <w:rPr>
          <w:rFonts w:hint="cs"/>
          <w:rtl/>
        </w:rPr>
        <w:t>מיליון.</w:t>
      </w:r>
      <w:r>
        <w:rPr>
          <w:rtl/>
        </w:rPr>
        <w:t xml:space="preserve"> </w:t>
      </w:r>
      <w:bookmarkStart w:id="39341" w:name="_ETM_Q89_292200"/>
      <w:bookmarkEnd w:id="39341"/>
      <w:r>
        <w:rPr>
          <w:rtl/>
        </w:rPr>
        <w:t>אמרתי</w:t>
      </w:r>
      <w:r>
        <w:rPr>
          <w:rFonts w:hint="cs"/>
          <w:rtl/>
        </w:rPr>
        <w:t>:</w:t>
      </w:r>
      <w:r>
        <w:rPr>
          <w:rtl/>
        </w:rPr>
        <w:t xml:space="preserve"> </w:t>
      </w:r>
      <w:bookmarkStart w:id="39342" w:name="_ETM_Q89_292500"/>
      <w:bookmarkEnd w:id="39342"/>
      <w:r>
        <w:rPr>
          <w:rtl/>
        </w:rPr>
        <w:t>מצוין</w:t>
      </w:r>
      <w:r>
        <w:rPr>
          <w:rFonts w:hint="cs"/>
          <w:rtl/>
        </w:rPr>
        <w:t>.</w:t>
      </w:r>
      <w:r>
        <w:rPr>
          <w:rtl/>
        </w:rPr>
        <w:t xml:space="preserve"> </w:t>
      </w:r>
      <w:bookmarkStart w:id="39343" w:name="_ETM_Q89_293640"/>
      <w:bookmarkEnd w:id="39343"/>
      <w:r>
        <w:rPr>
          <w:rtl/>
        </w:rPr>
        <w:t xml:space="preserve">יצאו </w:t>
      </w:r>
      <w:bookmarkStart w:id="39344" w:name="_ETM_Q89_294920"/>
      <w:bookmarkEnd w:id="39344"/>
      <w:r>
        <w:rPr>
          <w:rFonts w:hint="cs"/>
          <w:rtl/>
        </w:rPr>
        <w:t>חברות</w:t>
      </w:r>
      <w:r>
        <w:rPr>
          <w:rtl/>
        </w:rPr>
        <w:t xml:space="preserve"> </w:t>
      </w:r>
      <w:bookmarkStart w:id="39345" w:name="_ETM_Q89_295280"/>
      <w:bookmarkEnd w:id="39345"/>
      <w:r>
        <w:rPr>
          <w:rtl/>
        </w:rPr>
        <w:t xml:space="preserve">הפורום </w:t>
      </w:r>
      <w:bookmarkStart w:id="39346" w:name="_ETM_Q89_296950"/>
      <w:bookmarkEnd w:id="39346"/>
      <w:r>
        <w:rPr>
          <w:rtl/>
        </w:rPr>
        <w:t xml:space="preserve">עם </w:t>
      </w:r>
      <w:bookmarkStart w:id="39347" w:name="_ETM_Q89_297130"/>
      <w:bookmarkEnd w:id="39347"/>
      <w:r>
        <w:rPr>
          <w:rtl/>
        </w:rPr>
        <w:t xml:space="preserve">ברק </w:t>
      </w:r>
      <w:bookmarkStart w:id="39348" w:name="_ETM_Q89_297460"/>
      <w:bookmarkEnd w:id="39348"/>
      <w:r>
        <w:rPr>
          <w:rtl/>
        </w:rPr>
        <w:t>ב</w:t>
      </w:r>
      <w:bookmarkStart w:id="39349" w:name="_ETM_Q89_297640"/>
      <w:bookmarkEnd w:id="39349"/>
      <w:r>
        <w:rPr>
          <w:rtl/>
        </w:rPr>
        <w:t xml:space="preserve">עיניים </w:t>
      </w:r>
      <w:bookmarkStart w:id="39350" w:name="_ETM_Q89_298090"/>
      <w:bookmarkEnd w:id="39350"/>
      <w:r w:rsidR="008572AC">
        <w:rPr>
          <w:rFonts w:hint="cs"/>
          <w:rtl/>
        </w:rPr>
        <w:t xml:space="preserve">– </w:t>
      </w:r>
      <w:r>
        <w:rPr>
          <w:rtl/>
        </w:rPr>
        <w:t>אמרתי</w:t>
      </w:r>
      <w:r>
        <w:rPr>
          <w:rFonts w:hint="cs"/>
          <w:rtl/>
        </w:rPr>
        <w:t>:</w:t>
      </w:r>
      <w:r>
        <w:rPr>
          <w:rtl/>
        </w:rPr>
        <w:t xml:space="preserve"> </w:t>
      </w:r>
      <w:bookmarkStart w:id="39351" w:name="_ETM_Q89_298479"/>
      <w:bookmarkEnd w:id="39351"/>
      <w:r>
        <w:rPr>
          <w:rtl/>
        </w:rPr>
        <w:t xml:space="preserve">איזה </w:t>
      </w:r>
      <w:bookmarkStart w:id="39352" w:name="_ETM_Q89_298719"/>
      <w:bookmarkEnd w:id="39352"/>
      <w:r>
        <w:rPr>
          <w:rtl/>
        </w:rPr>
        <w:t>יופי</w:t>
      </w:r>
      <w:r>
        <w:rPr>
          <w:rFonts w:hint="cs"/>
          <w:rtl/>
        </w:rPr>
        <w:t>.</w:t>
      </w:r>
      <w:r>
        <w:rPr>
          <w:rtl/>
        </w:rPr>
        <w:t xml:space="preserve"> </w:t>
      </w:r>
      <w:bookmarkStart w:id="39353" w:name="_ETM_Q89_299560"/>
      <w:bookmarkEnd w:id="39353"/>
      <w:r>
        <w:rPr>
          <w:rtl/>
        </w:rPr>
        <w:t>באמת</w:t>
      </w:r>
      <w:r>
        <w:rPr>
          <w:rFonts w:hint="cs"/>
          <w:rtl/>
        </w:rPr>
        <w:t>.</w:t>
      </w:r>
      <w:r>
        <w:rPr>
          <w:rtl/>
        </w:rPr>
        <w:t xml:space="preserve"> </w:t>
      </w:r>
      <w:bookmarkStart w:id="39354" w:name="_ETM_Q89_300789"/>
      <w:bookmarkEnd w:id="39354"/>
      <w:r>
        <w:rPr>
          <w:rtl/>
        </w:rPr>
        <w:t xml:space="preserve">אפשר </w:t>
      </w:r>
      <w:bookmarkStart w:id="39355" w:name="_ETM_Q89_301030"/>
      <w:bookmarkEnd w:id="39355"/>
      <w:r>
        <w:rPr>
          <w:rtl/>
        </w:rPr>
        <w:t xml:space="preserve">להגיד </w:t>
      </w:r>
      <w:bookmarkStart w:id="39356" w:name="_ETM_Q89_301329"/>
      <w:bookmarkEnd w:id="39356"/>
      <w:r>
        <w:rPr>
          <w:rtl/>
        </w:rPr>
        <w:t xml:space="preserve">עליי </w:t>
      </w:r>
      <w:bookmarkStart w:id="39357" w:name="_ETM_Q89_301509"/>
      <w:bookmarkEnd w:id="39357"/>
      <w:r>
        <w:rPr>
          <w:rtl/>
        </w:rPr>
        <w:t xml:space="preserve">הרבה </w:t>
      </w:r>
      <w:bookmarkStart w:id="39358" w:name="_ETM_Q89_301719"/>
      <w:bookmarkEnd w:id="39358"/>
      <w:r>
        <w:rPr>
          <w:rtl/>
        </w:rPr>
        <w:t>דברים</w:t>
      </w:r>
      <w:r w:rsidR="008572AC">
        <w:rPr>
          <w:rFonts w:hint="cs"/>
          <w:rtl/>
        </w:rPr>
        <w:t>.</w:t>
      </w:r>
      <w:r>
        <w:rPr>
          <w:rtl/>
        </w:rPr>
        <w:t xml:space="preserve"> </w:t>
      </w:r>
      <w:bookmarkStart w:id="39359" w:name="_ETM_Q89_303049"/>
      <w:bookmarkEnd w:id="39359"/>
      <w:r>
        <w:rPr>
          <w:rtl/>
        </w:rPr>
        <w:t xml:space="preserve">אני </w:t>
      </w:r>
      <w:bookmarkStart w:id="39360" w:name="_ETM_Q89_303140"/>
      <w:bookmarkEnd w:id="39360"/>
      <w:r>
        <w:rPr>
          <w:rtl/>
        </w:rPr>
        <w:t xml:space="preserve">חושב </w:t>
      </w:r>
      <w:bookmarkStart w:id="39361" w:name="_ETM_Q89_303380"/>
      <w:bookmarkEnd w:id="39361"/>
      <w:r>
        <w:rPr>
          <w:rtl/>
        </w:rPr>
        <w:t xml:space="preserve">שאף </w:t>
      </w:r>
      <w:bookmarkStart w:id="39362" w:name="_ETM_Q89_303740"/>
      <w:bookmarkStart w:id="39363" w:name="_ETM_Q89_304010"/>
      <w:bookmarkEnd w:id="39362"/>
      <w:bookmarkEnd w:id="39363"/>
      <w:r>
        <w:rPr>
          <w:rFonts w:hint="cs"/>
          <w:rtl/>
        </w:rPr>
        <w:t xml:space="preserve">אחד </w:t>
      </w:r>
      <w:r>
        <w:rPr>
          <w:rtl/>
        </w:rPr>
        <w:t xml:space="preserve">לא </w:t>
      </w:r>
      <w:bookmarkStart w:id="39364" w:name="_ETM_Q89_304100"/>
      <w:bookmarkEnd w:id="39364"/>
      <w:r>
        <w:rPr>
          <w:rtl/>
        </w:rPr>
        <w:t xml:space="preserve">חושד </w:t>
      </w:r>
      <w:bookmarkStart w:id="39365" w:name="_ETM_Q89_304520"/>
      <w:bookmarkEnd w:id="39365"/>
      <w:r>
        <w:rPr>
          <w:rtl/>
        </w:rPr>
        <w:t xml:space="preserve">בי </w:t>
      </w:r>
      <w:bookmarkStart w:id="39366" w:name="_ETM_Q89_304729"/>
      <w:bookmarkEnd w:id="39366"/>
      <w:r>
        <w:rPr>
          <w:rtl/>
        </w:rPr>
        <w:t xml:space="preserve">שאני </w:t>
      </w:r>
      <w:bookmarkStart w:id="39367" w:name="_ETM_Q89_305119"/>
      <w:bookmarkEnd w:id="39367"/>
      <w:r>
        <w:rPr>
          <w:rtl/>
        </w:rPr>
        <w:t xml:space="preserve">לא </w:t>
      </w:r>
      <w:bookmarkStart w:id="39368" w:name="_ETM_Q89_305270"/>
      <w:bookmarkEnd w:id="39368"/>
      <w:r>
        <w:rPr>
          <w:rtl/>
        </w:rPr>
        <w:t xml:space="preserve">רוצה </w:t>
      </w:r>
      <w:bookmarkStart w:id="39369" w:name="_ETM_Q89_305600"/>
      <w:bookmarkEnd w:id="39369"/>
      <w:r>
        <w:rPr>
          <w:rtl/>
        </w:rPr>
        <w:t xml:space="preserve">לפעול </w:t>
      </w:r>
      <w:bookmarkStart w:id="39370" w:name="_ETM_Q89_305930"/>
      <w:bookmarkEnd w:id="39370"/>
      <w:r>
        <w:rPr>
          <w:rtl/>
        </w:rPr>
        <w:t xml:space="preserve">נגד </w:t>
      </w:r>
      <w:bookmarkStart w:id="39371" w:name="_ETM_Q89_306260"/>
      <w:bookmarkEnd w:id="39371"/>
      <w:r>
        <w:rPr>
          <w:rtl/>
        </w:rPr>
        <w:t xml:space="preserve">אלימות </w:t>
      </w:r>
      <w:bookmarkStart w:id="39372" w:name="_ETM_Q89_307540"/>
      <w:bookmarkEnd w:id="39372"/>
      <w:r>
        <w:rPr>
          <w:rtl/>
        </w:rPr>
        <w:t xml:space="preserve">כלפי </w:t>
      </w:r>
      <w:bookmarkStart w:id="39373" w:name="_ETM_Q89_307900"/>
      <w:bookmarkEnd w:id="39373"/>
      <w:r>
        <w:rPr>
          <w:rtl/>
        </w:rPr>
        <w:t xml:space="preserve">נשים </w:t>
      </w:r>
      <w:bookmarkStart w:id="39374" w:name="_ETM_Q89_308410"/>
      <w:bookmarkEnd w:id="39374"/>
      <w:r>
        <w:rPr>
          <w:rtl/>
        </w:rPr>
        <w:t xml:space="preserve">או </w:t>
      </w:r>
      <w:bookmarkStart w:id="39375" w:name="_ETM_Q89_308590"/>
      <w:bookmarkEnd w:id="39375"/>
      <w:r>
        <w:rPr>
          <w:rtl/>
        </w:rPr>
        <w:t xml:space="preserve">כלפי </w:t>
      </w:r>
      <w:bookmarkStart w:id="39376" w:name="_ETM_Q89_308950"/>
      <w:bookmarkEnd w:id="39376"/>
      <w:r>
        <w:rPr>
          <w:rtl/>
        </w:rPr>
        <w:t xml:space="preserve">כל </w:t>
      </w:r>
      <w:bookmarkStart w:id="39377" w:name="_ETM_Q89_309130"/>
      <w:bookmarkStart w:id="39378" w:name="_ETM_Q89_309400"/>
      <w:bookmarkEnd w:id="39377"/>
      <w:bookmarkEnd w:id="39378"/>
      <w:r>
        <w:rPr>
          <w:rFonts w:hint="cs"/>
          <w:rtl/>
        </w:rPr>
        <w:t xml:space="preserve">אחד </w:t>
      </w:r>
      <w:r>
        <w:rPr>
          <w:rtl/>
        </w:rPr>
        <w:t>אחר</w:t>
      </w:r>
      <w:r>
        <w:rPr>
          <w:rFonts w:hint="cs"/>
          <w:rtl/>
        </w:rPr>
        <w:t>.</w:t>
      </w:r>
    </w:p>
    <w:p w:rsidR="00071895" w:rsidRDefault="00071895" w:rsidP="004D4F51">
      <w:pPr>
        <w:rPr>
          <w:rtl/>
        </w:rPr>
      </w:pPr>
      <w:bookmarkStart w:id="39379" w:name="_ETM_Q89_308870"/>
      <w:bookmarkStart w:id="39380" w:name="_ETM_Q89_308928"/>
      <w:bookmarkStart w:id="39381" w:name="_ETM_Q89_309015"/>
      <w:bookmarkEnd w:id="39379"/>
      <w:bookmarkEnd w:id="39380"/>
      <w:bookmarkEnd w:id="39381"/>
    </w:p>
    <w:p w:rsidR="00071895" w:rsidRDefault="00071895" w:rsidP="008572AC">
      <w:pPr>
        <w:rPr>
          <w:rtl/>
        </w:rPr>
      </w:pPr>
      <w:bookmarkStart w:id="39382" w:name="_ETM_Q89_309062"/>
      <w:bookmarkStart w:id="39383" w:name="_ETM_Q89_311529"/>
      <w:bookmarkEnd w:id="39382"/>
      <w:bookmarkEnd w:id="39383"/>
      <w:r>
        <w:rPr>
          <w:rtl/>
        </w:rPr>
        <w:t xml:space="preserve">ביקשנו </w:t>
      </w:r>
      <w:bookmarkStart w:id="39384" w:name="_ETM_Q89_312010"/>
      <w:bookmarkEnd w:id="39384"/>
      <w:r>
        <w:rPr>
          <w:rtl/>
        </w:rPr>
        <w:t xml:space="preserve">תוכניות </w:t>
      </w:r>
      <w:bookmarkStart w:id="39385" w:name="_ETM_Q89_312459"/>
      <w:bookmarkEnd w:id="39385"/>
      <w:r>
        <w:rPr>
          <w:rtl/>
        </w:rPr>
        <w:t xml:space="preserve">עבודה </w:t>
      </w:r>
      <w:bookmarkStart w:id="39386" w:name="_ETM_Q89_314090"/>
      <w:bookmarkStart w:id="39387" w:name="_ETM_Q89_319847"/>
      <w:bookmarkEnd w:id="39386"/>
      <w:bookmarkEnd w:id="39387"/>
      <w:r>
        <w:rPr>
          <w:rFonts w:hint="eastAsia"/>
          <w:rtl/>
        </w:rPr>
        <w:t>–</w:t>
      </w:r>
      <w:r>
        <w:rPr>
          <w:rFonts w:hint="cs"/>
          <w:rtl/>
        </w:rPr>
        <w:t xml:space="preserve"> </w:t>
      </w:r>
      <w:r>
        <w:rPr>
          <w:rtl/>
        </w:rPr>
        <w:t xml:space="preserve">אני </w:t>
      </w:r>
      <w:bookmarkStart w:id="39388" w:name="_ETM_Q89_316599"/>
      <w:bookmarkEnd w:id="39388"/>
      <w:r>
        <w:rPr>
          <w:rFonts w:hint="cs"/>
          <w:rtl/>
        </w:rPr>
        <w:t xml:space="preserve">אהיה </w:t>
      </w:r>
      <w:r>
        <w:rPr>
          <w:rtl/>
        </w:rPr>
        <w:t>עדין</w:t>
      </w:r>
      <w:r>
        <w:rPr>
          <w:rFonts w:hint="cs"/>
          <w:rtl/>
        </w:rPr>
        <w:t>,</w:t>
      </w:r>
      <w:r>
        <w:rPr>
          <w:rtl/>
        </w:rPr>
        <w:t xml:space="preserve"> </w:t>
      </w:r>
      <w:bookmarkStart w:id="39389" w:name="_ETM_Q89_317049"/>
      <w:bookmarkEnd w:id="39389"/>
      <w:r>
        <w:rPr>
          <w:rtl/>
        </w:rPr>
        <w:t>בסדר</w:t>
      </w:r>
      <w:r w:rsidR="008572AC">
        <w:rPr>
          <w:rFonts w:hint="cs"/>
          <w:rtl/>
        </w:rPr>
        <w:t>?</w:t>
      </w:r>
      <w:r>
        <w:rPr>
          <w:rtl/>
        </w:rPr>
        <w:t xml:space="preserve"> </w:t>
      </w:r>
      <w:bookmarkStart w:id="39390" w:name="_ETM_Q89_318810"/>
      <w:bookmarkEnd w:id="39390"/>
      <w:r>
        <w:rPr>
          <w:rtl/>
        </w:rPr>
        <w:t xml:space="preserve">במקום </w:t>
      </w:r>
      <w:bookmarkStart w:id="39391" w:name="_ETM_Q89_319409"/>
      <w:bookmarkEnd w:id="39391"/>
      <w:r>
        <w:rPr>
          <w:rtl/>
        </w:rPr>
        <w:t xml:space="preserve">שהכסף </w:t>
      </w:r>
      <w:bookmarkStart w:id="39392" w:name="_ETM_Q89_320159"/>
      <w:bookmarkEnd w:id="39392"/>
      <w:r>
        <w:rPr>
          <w:rtl/>
        </w:rPr>
        <w:t>ילך</w:t>
      </w:r>
      <w:r>
        <w:rPr>
          <w:rFonts w:hint="cs"/>
          <w:rtl/>
        </w:rPr>
        <w:t>,</w:t>
      </w:r>
      <w:r>
        <w:rPr>
          <w:rtl/>
        </w:rPr>
        <w:t xml:space="preserve"> </w:t>
      </w:r>
      <w:bookmarkStart w:id="39393" w:name="_ETM_Q89_320430"/>
      <w:bookmarkEnd w:id="39393"/>
      <w:r>
        <w:rPr>
          <w:rtl/>
        </w:rPr>
        <w:t xml:space="preserve">כמו </w:t>
      </w:r>
      <w:bookmarkStart w:id="39394" w:name="_ETM_Q89_320730"/>
      <w:bookmarkEnd w:id="39394"/>
      <w:r>
        <w:rPr>
          <w:rtl/>
        </w:rPr>
        <w:t xml:space="preserve">שהוצג </w:t>
      </w:r>
      <w:bookmarkStart w:id="39395" w:name="_ETM_Q89_321359"/>
      <w:bookmarkEnd w:id="39395"/>
      <w:r>
        <w:rPr>
          <w:rtl/>
        </w:rPr>
        <w:t>לי</w:t>
      </w:r>
      <w:r>
        <w:rPr>
          <w:rFonts w:hint="cs"/>
          <w:rtl/>
        </w:rPr>
        <w:t>,</w:t>
      </w:r>
      <w:r>
        <w:rPr>
          <w:rtl/>
        </w:rPr>
        <w:t xml:space="preserve"> </w:t>
      </w:r>
      <w:bookmarkStart w:id="39396" w:name="_ETM_Q89_321599"/>
      <w:bookmarkEnd w:id="39396"/>
      <w:r>
        <w:rPr>
          <w:rtl/>
        </w:rPr>
        <w:t xml:space="preserve">לתוכניות </w:t>
      </w:r>
      <w:bookmarkStart w:id="39397" w:name="_ETM_Q89_322769"/>
      <w:bookmarkEnd w:id="39397"/>
      <w:r>
        <w:rPr>
          <w:rtl/>
        </w:rPr>
        <w:t xml:space="preserve">לטפל </w:t>
      </w:r>
      <w:bookmarkStart w:id="39398" w:name="_ETM_Q89_323219"/>
      <w:bookmarkEnd w:id="39398"/>
      <w:r>
        <w:rPr>
          <w:rtl/>
        </w:rPr>
        <w:t>ב</w:t>
      </w:r>
      <w:r>
        <w:rPr>
          <w:rFonts w:hint="cs"/>
          <w:rtl/>
        </w:rPr>
        <w:t>נשים,</w:t>
      </w:r>
      <w:r>
        <w:rPr>
          <w:rtl/>
        </w:rPr>
        <w:t xml:space="preserve"> </w:t>
      </w:r>
      <w:bookmarkStart w:id="39399" w:name="_ETM_Q89_324960"/>
      <w:bookmarkEnd w:id="39399"/>
      <w:r>
        <w:rPr>
          <w:rtl/>
        </w:rPr>
        <w:t xml:space="preserve">כלבים </w:t>
      </w:r>
      <w:bookmarkStart w:id="39400" w:name="_ETM_Q89_326610"/>
      <w:bookmarkEnd w:id="39400"/>
      <w:r>
        <w:rPr>
          <w:rtl/>
        </w:rPr>
        <w:t xml:space="preserve">שיכולים </w:t>
      </w:r>
      <w:bookmarkStart w:id="39401" w:name="_ETM_Q89_327960"/>
      <w:bookmarkEnd w:id="39401"/>
      <w:r>
        <w:rPr>
          <w:rtl/>
        </w:rPr>
        <w:t>לשמו</w:t>
      </w:r>
      <w:r>
        <w:rPr>
          <w:rFonts w:hint="cs"/>
          <w:rtl/>
        </w:rPr>
        <w:t>ר</w:t>
      </w:r>
      <w:r>
        <w:rPr>
          <w:rtl/>
        </w:rPr>
        <w:t xml:space="preserve"> </w:t>
      </w:r>
      <w:bookmarkStart w:id="39402" w:name="_ETM_Q89_328440"/>
      <w:bookmarkEnd w:id="39402"/>
      <w:r>
        <w:rPr>
          <w:rFonts w:hint="cs"/>
          <w:rtl/>
        </w:rPr>
        <w:t>ו</w:t>
      </w:r>
      <w:r>
        <w:rPr>
          <w:rtl/>
        </w:rPr>
        <w:t xml:space="preserve">כל </w:t>
      </w:r>
      <w:bookmarkStart w:id="39403" w:name="_ETM_Q89_328590"/>
      <w:bookmarkEnd w:id="39403"/>
      <w:r>
        <w:rPr>
          <w:rtl/>
        </w:rPr>
        <w:t xml:space="preserve">מיני </w:t>
      </w:r>
      <w:bookmarkStart w:id="39404" w:name="_ETM_Q89_328830"/>
      <w:bookmarkEnd w:id="39404"/>
      <w:r>
        <w:rPr>
          <w:rtl/>
        </w:rPr>
        <w:t xml:space="preserve">דברים </w:t>
      </w:r>
      <w:bookmarkStart w:id="39405" w:name="_ETM_Q89_329160"/>
      <w:bookmarkEnd w:id="39405"/>
      <w:r>
        <w:rPr>
          <w:rtl/>
        </w:rPr>
        <w:t>כאלה</w:t>
      </w:r>
      <w:r>
        <w:rPr>
          <w:rFonts w:hint="cs"/>
          <w:rtl/>
        </w:rPr>
        <w:t>,</w:t>
      </w:r>
      <w:r>
        <w:rPr>
          <w:rtl/>
        </w:rPr>
        <w:t xml:space="preserve"> </w:t>
      </w:r>
      <w:bookmarkStart w:id="39406" w:name="_ETM_Q89_331680"/>
      <w:bookmarkEnd w:id="39406"/>
      <w:r>
        <w:rPr>
          <w:rtl/>
        </w:rPr>
        <w:t xml:space="preserve">רוב </w:t>
      </w:r>
      <w:bookmarkStart w:id="39407" w:name="_ETM_Q89_331889"/>
      <w:bookmarkEnd w:id="39407"/>
      <w:r>
        <w:rPr>
          <w:rtl/>
        </w:rPr>
        <w:t xml:space="preserve">הכסף </w:t>
      </w:r>
      <w:bookmarkStart w:id="39408" w:name="_ETM_Q89_333000"/>
      <w:bookmarkEnd w:id="39408"/>
      <w:r>
        <w:rPr>
          <w:rtl/>
        </w:rPr>
        <w:t xml:space="preserve">לא </w:t>
      </w:r>
      <w:bookmarkStart w:id="39409" w:name="_ETM_Q89_333239"/>
      <w:bookmarkEnd w:id="39409"/>
      <w:r>
        <w:rPr>
          <w:rtl/>
        </w:rPr>
        <w:t xml:space="preserve">הלך </w:t>
      </w:r>
      <w:bookmarkStart w:id="39410" w:name="_ETM_Q89_333510"/>
      <w:bookmarkEnd w:id="39410"/>
      <w:r>
        <w:rPr>
          <w:rtl/>
        </w:rPr>
        <w:t xml:space="preserve">לדברים </w:t>
      </w:r>
      <w:bookmarkStart w:id="39411" w:name="_ETM_Q89_334019"/>
      <w:bookmarkEnd w:id="39411"/>
      <w:r>
        <w:rPr>
          <w:rtl/>
        </w:rPr>
        <w:t>האלה</w:t>
      </w:r>
      <w:r>
        <w:rPr>
          <w:rFonts w:hint="cs"/>
          <w:rtl/>
        </w:rPr>
        <w:t>;</w:t>
      </w:r>
      <w:r>
        <w:rPr>
          <w:rtl/>
        </w:rPr>
        <w:t xml:space="preserve"> </w:t>
      </w:r>
      <w:bookmarkStart w:id="39412" w:name="_ETM_Q89_334409"/>
      <w:bookmarkEnd w:id="39412"/>
      <w:r>
        <w:rPr>
          <w:rtl/>
        </w:rPr>
        <w:t xml:space="preserve">זה </w:t>
      </w:r>
      <w:bookmarkStart w:id="39413" w:name="_ETM_Q89_334620"/>
      <w:bookmarkEnd w:id="39413"/>
      <w:r>
        <w:rPr>
          <w:rtl/>
        </w:rPr>
        <w:t xml:space="preserve">הלך </w:t>
      </w:r>
      <w:bookmarkStart w:id="39414" w:name="_ETM_Q89_334919"/>
      <w:bookmarkEnd w:id="39414"/>
      <w:r>
        <w:rPr>
          <w:rtl/>
        </w:rPr>
        <w:t xml:space="preserve">למטרות </w:t>
      </w:r>
      <w:bookmarkStart w:id="39415" w:name="_ETM_Q89_335549"/>
      <w:bookmarkEnd w:id="39415"/>
      <w:r>
        <w:rPr>
          <w:rtl/>
        </w:rPr>
        <w:t xml:space="preserve">של </w:t>
      </w:r>
      <w:bookmarkStart w:id="39416" w:name="_ETM_Q89_336000"/>
      <w:bookmarkEnd w:id="39416"/>
      <w:r>
        <w:rPr>
          <w:rFonts w:hint="cs"/>
          <w:rtl/>
        </w:rPr>
        <w:t>כ</w:t>
      </w:r>
      <w:r>
        <w:rPr>
          <w:rtl/>
        </w:rPr>
        <w:t xml:space="preserve">יס </w:t>
      </w:r>
      <w:bookmarkStart w:id="39417" w:name="_ETM_Q89_337240"/>
      <w:bookmarkEnd w:id="39417"/>
      <w:r>
        <w:rPr>
          <w:rtl/>
        </w:rPr>
        <w:t xml:space="preserve">של </w:t>
      </w:r>
      <w:bookmarkStart w:id="39418" w:name="_ETM_Q89_337480"/>
      <w:bookmarkEnd w:id="39418"/>
      <w:r>
        <w:rPr>
          <w:rtl/>
        </w:rPr>
        <w:t xml:space="preserve">עובדי </w:t>
      </w:r>
      <w:bookmarkStart w:id="39419" w:name="_ETM_Q89_337810"/>
      <w:bookmarkEnd w:id="39419"/>
      <w:r>
        <w:rPr>
          <w:rtl/>
        </w:rPr>
        <w:t>עמותה</w:t>
      </w:r>
      <w:r>
        <w:rPr>
          <w:rFonts w:hint="cs"/>
          <w:rtl/>
        </w:rPr>
        <w:t>,</w:t>
      </w:r>
      <w:r>
        <w:rPr>
          <w:rtl/>
        </w:rPr>
        <w:t xml:space="preserve"> </w:t>
      </w:r>
      <w:bookmarkStart w:id="39420" w:name="_ETM_Q89_339050"/>
      <w:bookmarkEnd w:id="39420"/>
      <w:r>
        <w:rPr>
          <w:rtl/>
        </w:rPr>
        <w:t xml:space="preserve">למטרות </w:t>
      </w:r>
      <w:bookmarkStart w:id="39421" w:name="_ETM_Q89_339620"/>
      <w:bookmarkEnd w:id="39421"/>
      <w:r>
        <w:rPr>
          <w:rtl/>
        </w:rPr>
        <w:t xml:space="preserve">של </w:t>
      </w:r>
      <w:bookmarkStart w:id="39422" w:name="_ETM_Q89_339770"/>
      <w:bookmarkEnd w:id="39422"/>
      <w:r>
        <w:rPr>
          <w:rtl/>
        </w:rPr>
        <w:t xml:space="preserve">יחסי </w:t>
      </w:r>
      <w:bookmarkStart w:id="39423" w:name="_ETM_Q89_340190"/>
      <w:bookmarkEnd w:id="39423"/>
      <w:r>
        <w:rPr>
          <w:rtl/>
        </w:rPr>
        <w:t xml:space="preserve">ציבור </w:t>
      </w:r>
      <w:bookmarkStart w:id="39424" w:name="_ETM_Q89_341300"/>
      <w:bookmarkEnd w:id="39424"/>
      <w:r>
        <w:rPr>
          <w:rtl/>
        </w:rPr>
        <w:t xml:space="preserve">ולכל </w:t>
      </w:r>
      <w:bookmarkStart w:id="39425" w:name="_ETM_Q89_341690"/>
      <w:bookmarkEnd w:id="39425"/>
      <w:r>
        <w:rPr>
          <w:rtl/>
        </w:rPr>
        <w:t xml:space="preserve">מיני </w:t>
      </w:r>
      <w:bookmarkStart w:id="39426" w:name="_ETM_Q89_341900"/>
      <w:bookmarkEnd w:id="39426"/>
      <w:r>
        <w:rPr>
          <w:rtl/>
        </w:rPr>
        <w:t xml:space="preserve">דברים </w:t>
      </w:r>
      <w:bookmarkStart w:id="39427" w:name="_ETM_Q89_342230"/>
      <w:bookmarkEnd w:id="39427"/>
      <w:r>
        <w:rPr>
          <w:rtl/>
        </w:rPr>
        <w:t>כאלה</w:t>
      </w:r>
      <w:r>
        <w:rPr>
          <w:rFonts w:hint="cs"/>
          <w:rtl/>
        </w:rPr>
        <w:t>.</w:t>
      </w:r>
      <w:r>
        <w:rPr>
          <w:rtl/>
        </w:rPr>
        <w:t xml:space="preserve"> </w:t>
      </w:r>
      <w:bookmarkStart w:id="39428" w:name="_ETM_Q89_342709"/>
      <w:bookmarkEnd w:id="39428"/>
      <w:r>
        <w:rPr>
          <w:rtl/>
        </w:rPr>
        <w:t>תשמעי</w:t>
      </w:r>
      <w:r>
        <w:rPr>
          <w:rFonts w:hint="cs"/>
          <w:rtl/>
        </w:rPr>
        <w:t>,</w:t>
      </w:r>
      <w:r>
        <w:rPr>
          <w:rtl/>
        </w:rPr>
        <w:t xml:space="preserve"> </w:t>
      </w:r>
      <w:bookmarkStart w:id="39429" w:name="_ETM_Q89_343099"/>
      <w:bookmarkEnd w:id="39429"/>
      <w:r>
        <w:rPr>
          <w:rtl/>
        </w:rPr>
        <w:t xml:space="preserve">במשמרת </w:t>
      </w:r>
      <w:bookmarkStart w:id="39430" w:name="_ETM_Q89_343610"/>
      <w:bookmarkEnd w:id="39430"/>
      <w:r>
        <w:rPr>
          <w:rtl/>
        </w:rPr>
        <w:t xml:space="preserve">שלי </w:t>
      </w:r>
      <w:bookmarkStart w:id="39431" w:name="_ETM_Q89_343849"/>
      <w:bookmarkEnd w:id="39431"/>
      <w:r>
        <w:rPr>
          <w:rtl/>
        </w:rPr>
        <w:t xml:space="preserve">זה </w:t>
      </w:r>
      <w:bookmarkStart w:id="39432" w:name="_ETM_Q89_344000"/>
      <w:bookmarkEnd w:id="39432"/>
      <w:r>
        <w:rPr>
          <w:rtl/>
        </w:rPr>
        <w:t xml:space="preserve">לא </w:t>
      </w:r>
      <w:bookmarkStart w:id="39433" w:name="_ETM_Q89_344120"/>
      <w:bookmarkEnd w:id="39433"/>
      <w:r>
        <w:rPr>
          <w:rtl/>
        </w:rPr>
        <w:t>יהיה</w:t>
      </w:r>
      <w:r>
        <w:rPr>
          <w:rFonts w:hint="cs"/>
          <w:rtl/>
        </w:rPr>
        <w:t>.</w:t>
      </w:r>
      <w:r>
        <w:rPr>
          <w:rtl/>
        </w:rPr>
        <w:t xml:space="preserve"> </w:t>
      </w:r>
      <w:bookmarkStart w:id="39434" w:name="_ETM_Q89_345209"/>
      <w:bookmarkEnd w:id="39434"/>
      <w:r>
        <w:rPr>
          <w:rtl/>
        </w:rPr>
        <w:t xml:space="preserve">זה </w:t>
      </w:r>
      <w:bookmarkStart w:id="39435" w:name="_ETM_Q89_345450"/>
      <w:bookmarkEnd w:id="39435"/>
      <w:r>
        <w:rPr>
          <w:rtl/>
        </w:rPr>
        <w:t xml:space="preserve">לא </w:t>
      </w:r>
      <w:bookmarkStart w:id="39436" w:name="_ETM_Q89_345569"/>
      <w:bookmarkEnd w:id="39436"/>
      <w:r>
        <w:rPr>
          <w:rtl/>
        </w:rPr>
        <w:t>יהיה</w:t>
      </w:r>
      <w:r>
        <w:rPr>
          <w:rFonts w:hint="cs"/>
          <w:rtl/>
        </w:rPr>
        <w:t>.</w:t>
      </w:r>
      <w:r>
        <w:rPr>
          <w:rtl/>
        </w:rPr>
        <w:t xml:space="preserve"> </w:t>
      </w:r>
      <w:bookmarkStart w:id="39437" w:name="_ETM_Q89_345840"/>
      <w:bookmarkEnd w:id="39437"/>
      <w:r>
        <w:rPr>
          <w:rtl/>
        </w:rPr>
        <w:t xml:space="preserve">אני </w:t>
      </w:r>
      <w:bookmarkStart w:id="39438" w:name="_ETM_Q89_346139"/>
      <w:bookmarkEnd w:id="39438"/>
      <w:r>
        <w:rPr>
          <w:rtl/>
        </w:rPr>
        <w:t xml:space="preserve">לא </w:t>
      </w:r>
      <w:bookmarkStart w:id="39439" w:name="_ETM_Q89_346260"/>
      <w:bookmarkEnd w:id="39439"/>
      <w:r>
        <w:rPr>
          <w:rtl/>
        </w:rPr>
        <w:t xml:space="preserve">מוכן </w:t>
      </w:r>
      <w:bookmarkStart w:id="39440" w:name="_ETM_Q89_346650"/>
      <w:bookmarkEnd w:id="39440"/>
      <w:r w:rsidR="00A11436">
        <w:rPr>
          <w:rFonts w:hint="cs"/>
          <w:rtl/>
        </w:rPr>
        <w:t>– – –</w:t>
      </w:r>
    </w:p>
    <w:p w:rsidR="00071895" w:rsidRDefault="00071895" w:rsidP="004D4F51">
      <w:pPr>
        <w:rPr>
          <w:rtl/>
        </w:rPr>
      </w:pPr>
    </w:p>
    <w:p w:rsidR="00071895" w:rsidRDefault="00071895" w:rsidP="004D4F51">
      <w:pPr>
        <w:pStyle w:val="af5"/>
        <w:keepNext/>
        <w:rPr>
          <w:rtl/>
        </w:rPr>
      </w:pPr>
      <w:bookmarkStart w:id="39441" w:name="ET_interruption_6236_17"/>
      <w:r w:rsidRPr="00C05060">
        <w:rPr>
          <w:rStyle w:val="TagStyle"/>
          <w:rtl/>
        </w:rPr>
        <w:t xml:space="preserve"> &lt;&lt; קריאה &gt;&gt; </w:t>
      </w:r>
      <w:r>
        <w:rPr>
          <w:rtl/>
        </w:rPr>
        <w:t>נעמה לזימי (העבודה):</w:t>
      </w:r>
      <w:r w:rsidRPr="00C05060">
        <w:rPr>
          <w:rStyle w:val="TagStyle"/>
          <w:rtl/>
        </w:rPr>
        <w:t xml:space="preserve"> &lt;&lt; קריאה &gt;&gt;</w:t>
      </w:r>
      <w:r>
        <w:rPr>
          <w:rtl/>
        </w:rPr>
        <w:t xml:space="preserve"> </w:t>
      </w:r>
      <w:bookmarkEnd w:id="39441"/>
    </w:p>
    <w:p w:rsidR="00071895" w:rsidRDefault="00071895" w:rsidP="00A11436">
      <w:pPr>
        <w:rPr>
          <w:rtl/>
        </w:rPr>
      </w:pPr>
    </w:p>
    <w:p w:rsidR="00071895" w:rsidRDefault="00A11436" w:rsidP="00A11436">
      <w:r>
        <w:rPr>
          <w:rFonts w:hint="cs"/>
          <w:rtl/>
        </w:rPr>
        <w:t>– – –</w:t>
      </w:r>
    </w:p>
    <w:p w:rsidR="00071895" w:rsidRDefault="00071895" w:rsidP="004D4F51">
      <w:pPr>
        <w:ind w:left="720" w:firstLine="0"/>
      </w:pPr>
    </w:p>
    <w:p w:rsidR="00071895" w:rsidRDefault="00071895" w:rsidP="004D4F51">
      <w:pPr>
        <w:pStyle w:val="-"/>
        <w:keepNext/>
      </w:pPr>
      <w:bookmarkStart w:id="39442" w:name="ET_speakercontinue_6427_18"/>
      <w:r w:rsidRPr="00C05060">
        <w:rPr>
          <w:rStyle w:val="TagStyle"/>
          <w:rtl/>
        </w:rPr>
        <w:t xml:space="preserve"> &lt;&lt; דובר_המשך &gt;&gt; </w:t>
      </w:r>
      <w:r>
        <w:rPr>
          <w:rtl/>
        </w:rPr>
        <w:t>השר לביטחון לאומי איתמר בן גביר:</w:t>
      </w:r>
      <w:r w:rsidRPr="00C05060">
        <w:rPr>
          <w:rStyle w:val="TagStyle"/>
          <w:rtl/>
        </w:rPr>
        <w:t xml:space="preserve"> &lt;&lt; דובר_המשך &gt;&gt;</w:t>
      </w:r>
      <w:r>
        <w:rPr>
          <w:rtl/>
        </w:rPr>
        <w:t xml:space="preserve"> </w:t>
      </w:r>
      <w:bookmarkEnd w:id="39442"/>
    </w:p>
    <w:p w:rsidR="00071895" w:rsidRDefault="00071895" w:rsidP="00A11436">
      <w:pPr>
        <w:rPr>
          <w:rtl/>
        </w:rPr>
      </w:pPr>
    </w:p>
    <w:p w:rsidR="00071895" w:rsidRDefault="00071895" w:rsidP="008572AC">
      <w:pPr>
        <w:rPr>
          <w:rtl/>
        </w:rPr>
      </w:pPr>
      <w:r>
        <w:rPr>
          <w:rtl/>
        </w:rPr>
        <w:t>דקה</w:t>
      </w:r>
      <w:r>
        <w:rPr>
          <w:rFonts w:hint="cs"/>
          <w:rtl/>
        </w:rPr>
        <w:t>.</w:t>
      </w:r>
      <w:r>
        <w:rPr>
          <w:rtl/>
        </w:rPr>
        <w:t xml:space="preserve"> </w:t>
      </w:r>
      <w:bookmarkStart w:id="39443" w:name="_ETM_Q89_346980"/>
      <w:bookmarkEnd w:id="39443"/>
      <w:r>
        <w:rPr>
          <w:rtl/>
        </w:rPr>
        <w:t>שאלת</w:t>
      </w:r>
      <w:r>
        <w:rPr>
          <w:rFonts w:hint="cs"/>
          <w:rtl/>
        </w:rPr>
        <w:t>,</w:t>
      </w:r>
      <w:r>
        <w:rPr>
          <w:rtl/>
        </w:rPr>
        <w:t xml:space="preserve"> </w:t>
      </w:r>
      <w:bookmarkStart w:id="39444" w:name="_ETM_Q89_347669"/>
      <w:bookmarkEnd w:id="39444"/>
      <w:r>
        <w:rPr>
          <w:rtl/>
        </w:rPr>
        <w:t xml:space="preserve">אני </w:t>
      </w:r>
      <w:bookmarkStart w:id="39445" w:name="_ETM_Q89_347879"/>
      <w:bookmarkEnd w:id="39445"/>
      <w:r>
        <w:rPr>
          <w:rtl/>
        </w:rPr>
        <w:t xml:space="preserve">באמת </w:t>
      </w:r>
      <w:bookmarkStart w:id="39446" w:name="_ETM_Q89_348209"/>
      <w:bookmarkStart w:id="39447" w:name="_ETM_Q89_348299"/>
      <w:bookmarkEnd w:id="39446"/>
      <w:bookmarkEnd w:id="39447"/>
      <w:r>
        <w:rPr>
          <w:rtl/>
        </w:rPr>
        <w:t xml:space="preserve">מכבד </w:t>
      </w:r>
      <w:bookmarkStart w:id="39448" w:name="_ETM_Q89_348629"/>
      <w:bookmarkEnd w:id="39448"/>
      <w:r>
        <w:rPr>
          <w:rtl/>
        </w:rPr>
        <w:t>אותך</w:t>
      </w:r>
      <w:r>
        <w:rPr>
          <w:rFonts w:hint="cs"/>
          <w:rtl/>
        </w:rPr>
        <w:t>.</w:t>
      </w:r>
      <w:r>
        <w:rPr>
          <w:rtl/>
        </w:rPr>
        <w:t xml:space="preserve"> </w:t>
      </w:r>
      <w:bookmarkStart w:id="39449" w:name="_ETM_Q89_349530"/>
      <w:bookmarkEnd w:id="39449"/>
      <w:r>
        <w:rPr>
          <w:rtl/>
        </w:rPr>
        <w:t xml:space="preserve">את </w:t>
      </w:r>
      <w:bookmarkStart w:id="39450" w:name="_ETM_Q89_349620"/>
      <w:bookmarkEnd w:id="39450"/>
      <w:r>
        <w:rPr>
          <w:rtl/>
        </w:rPr>
        <w:t>יודעת</w:t>
      </w:r>
      <w:r>
        <w:rPr>
          <w:rFonts w:hint="cs"/>
          <w:rtl/>
        </w:rPr>
        <w:t>,</w:t>
      </w:r>
      <w:r>
        <w:rPr>
          <w:rtl/>
        </w:rPr>
        <w:t xml:space="preserve"> </w:t>
      </w:r>
      <w:bookmarkStart w:id="39451" w:name="_ETM_Q89_350579"/>
      <w:bookmarkEnd w:id="39451"/>
      <w:r>
        <w:rPr>
          <w:rtl/>
        </w:rPr>
        <w:t xml:space="preserve">עניתי </w:t>
      </w:r>
      <w:bookmarkStart w:id="39452" w:name="_ETM_Q89_350969"/>
      <w:bookmarkEnd w:id="39452"/>
      <w:r>
        <w:rPr>
          <w:rtl/>
        </w:rPr>
        <w:t xml:space="preserve">כי </w:t>
      </w:r>
      <w:bookmarkStart w:id="39453" w:name="_ETM_Q89_351090"/>
      <w:bookmarkEnd w:id="39453"/>
      <w:r>
        <w:rPr>
          <w:rtl/>
        </w:rPr>
        <w:t xml:space="preserve">אני </w:t>
      </w:r>
      <w:bookmarkStart w:id="39454" w:name="_ETM_Q89_351209"/>
      <w:bookmarkEnd w:id="39454"/>
      <w:r>
        <w:rPr>
          <w:rtl/>
        </w:rPr>
        <w:t>מכבד</w:t>
      </w:r>
      <w:r>
        <w:rPr>
          <w:rFonts w:hint="cs"/>
          <w:rtl/>
        </w:rPr>
        <w:t>.</w:t>
      </w:r>
      <w:r>
        <w:rPr>
          <w:rtl/>
        </w:rPr>
        <w:t xml:space="preserve"> </w:t>
      </w:r>
      <w:bookmarkStart w:id="39455" w:name="_ETM_Q89_352389"/>
      <w:bookmarkEnd w:id="39455"/>
      <w:r>
        <w:rPr>
          <w:rtl/>
        </w:rPr>
        <w:t xml:space="preserve">במשמרת </w:t>
      </w:r>
      <w:bookmarkStart w:id="39456" w:name="_ETM_Q89_352959"/>
      <w:bookmarkEnd w:id="39456"/>
      <w:r>
        <w:rPr>
          <w:rtl/>
        </w:rPr>
        <w:t xml:space="preserve">שלי </w:t>
      </w:r>
      <w:bookmarkStart w:id="39457" w:name="_ETM_Q89_353200"/>
      <w:bookmarkEnd w:id="39457"/>
      <w:r>
        <w:rPr>
          <w:rtl/>
        </w:rPr>
        <w:t xml:space="preserve">זה </w:t>
      </w:r>
      <w:bookmarkStart w:id="39458" w:name="_ETM_Q89_353349"/>
      <w:bookmarkEnd w:id="39458"/>
      <w:r>
        <w:rPr>
          <w:rtl/>
        </w:rPr>
        <w:t xml:space="preserve">לא </w:t>
      </w:r>
      <w:bookmarkStart w:id="39459" w:name="_ETM_Q89_353500"/>
      <w:bookmarkEnd w:id="39459"/>
      <w:r>
        <w:rPr>
          <w:rtl/>
        </w:rPr>
        <w:t>יהיה</w:t>
      </w:r>
      <w:r>
        <w:rPr>
          <w:rFonts w:hint="cs"/>
          <w:rtl/>
        </w:rPr>
        <w:t>.</w:t>
      </w:r>
      <w:r>
        <w:rPr>
          <w:rtl/>
        </w:rPr>
        <w:t xml:space="preserve"> </w:t>
      </w:r>
      <w:bookmarkStart w:id="39460" w:name="_ETM_Q89_353860"/>
      <w:bookmarkEnd w:id="39460"/>
      <w:r>
        <w:rPr>
          <w:rtl/>
        </w:rPr>
        <w:t xml:space="preserve">אני </w:t>
      </w:r>
      <w:bookmarkStart w:id="39461" w:name="_ETM_Q89_354160"/>
      <w:bookmarkEnd w:id="39461"/>
      <w:r>
        <w:rPr>
          <w:rtl/>
        </w:rPr>
        <w:t xml:space="preserve">לא </w:t>
      </w:r>
      <w:bookmarkStart w:id="39462" w:name="_ETM_Q89_354310"/>
      <w:bookmarkEnd w:id="39462"/>
      <w:r>
        <w:rPr>
          <w:rFonts w:hint="cs"/>
          <w:rtl/>
        </w:rPr>
        <w:t>א</w:t>
      </w:r>
      <w:r>
        <w:rPr>
          <w:rtl/>
        </w:rPr>
        <w:t xml:space="preserve">תן </w:t>
      </w:r>
      <w:bookmarkStart w:id="39463" w:name="_ETM_Q89_354639"/>
      <w:bookmarkEnd w:id="39463"/>
      <w:r>
        <w:rPr>
          <w:rtl/>
        </w:rPr>
        <w:t xml:space="preserve">שעמותה </w:t>
      </w:r>
      <w:bookmarkStart w:id="39464" w:name="_ETM_Q89_356360"/>
      <w:bookmarkEnd w:id="39464"/>
      <w:r>
        <w:rPr>
          <w:rtl/>
        </w:rPr>
        <w:t xml:space="preserve">תעשה </w:t>
      </w:r>
      <w:bookmarkStart w:id="39465" w:name="_ETM_Q89_358690"/>
      <w:bookmarkStart w:id="39466" w:name="_ETM_Q89_359080"/>
      <w:bookmarkEnd w:id="39465"/>
      <w:bookmarkEnd w:id="39466"/>
      <w:r>
        <w:rPr>
          <w:rtl/>
        </w:rPr>
        <w:t xml:space="preserve">כסף </w:t>
      </w:r>
      <w:bookmarkStart w:id="39467" w:name="_ETM_Q89_360280"/>
      <w:bookmarkEnd w:id="39467"/>
      <w:r>
        <w:rPr>
          <w:rtl/>
        </w:rPr>
        <w:t>מ</w:t>
      </w:r>
      <w:r>
        <w:rPr>
          <w:rFonts w:hint="cs"/>
          <w:rtl/>
        </w:rPr>
        <w:t>משרד.</w:t>
      </w:r>
      <w:r>
        <w:rPr>
          <w:rtl/>
        </w:rPr>
        <w:t xml:space="preserve"> </w:t>
      </w:r>
      <w:bookmarkStart w:id="39468" w:name="_ETM_Q89_361389"/>
      <w:bookmarkEnd w:id="39468"/>
      <w:r>
        <w:rPr>
          <w:rtl/>
        </w:rPr>
        <w:t xml:space="preserve">בסוף </w:t>
      </w:r>
      <w:bookmarkStart w:id="39469" w:name="_ETM_Q89_361720"/>
      <w:bookmarkEnd w:id="39469"/>
      <w:r>
        <w:rPr>
          <w:rtl/>
        </w:rPr>
        <w:t xml:space="preserve">זה </w:t>
      </w:r>
      <w:bookmarkStart w:id="39470" w:name="_ETM_Q89_361840"/>
      <w:bookmarkEnd w:id="39470"/>
      <w:r>
        <w:rPr>
          <w:rtl/>
        </w:rPr>
        <w:t xml:space="preserve">כספי </w:t>
      </w:r>
      <w:bookmarkStart w:id="39471" w:name="_ETM_Q89_362200"/>
      <w:bookmarkEnd w:id="39471"/>
      <w:r>
        <w:rPr>
          <w:rtl/>
        </w:rPr>
        <w:t>ציבור</w:t>
      </w:r>
      <w:r>
        <w:rPr>
          <w:rFonts w:hint="cs"/>
          <w:rtl/>
        </w:rPr>
        <w:t>,</w:t>
      </w:r>
      <w:r>
        <w:rPr>
          <w:rtl/>
        </w:rPr>
        <w:t xml:space="preserve"> </w:t>
      </w:r>
      <w:bookmarkStart w:id="39472" w:name="_ETM_Q89_362560"/>
      <w:bookmarkEnd w:id="39472"/>
      <w:r>
        <w:rPr>
          <w:rtl/>
        </w:rPr>
        <w:t xml:space="preserve">זה </w:t>
      </w:r>
      <w:bookmarkStart w:id="39473" w:name="_ETM_Q89_362709"/>
      <w:bookmarkEnd w:id="39473"/>
      <w:r>
        <w:rPr>
          <w:rtl/>
        </w:rPr>
        <w:t xml:space="preserve">לא </w:t>
      </w:r>
      <w:bookmarkStart w:id="39474" w:name="_ETM_Q89_362800"/>
      <w:bookmarkEnd w:id="39474"/>
      <w:r>
        <w:rPr>
          <w:rtl/>
        </w:rPr>
        <w:t xml:space="preserve">כסף </w:t>
      </w:r>
      <w:bookmarkStart w:id="39475" w:name="_ETM_Q89_363099"/>
      <w:bookmarkEnd w:id="39475"/>
      <w:r>
        <w:rPr>
          <w:rtl/>
        </w:rPr>
        <w:t>שלי</w:t>
      </w:r>
      <w:r>
        <w:rPr>
          <w:rFonts w:hint="cs"/>
          <w:rtl/>
        </w:rPr>
        <w:t>, לא כסף</w:t>
      </w:r>
      <w:r>
        <w:rPr>
          <w:rtl/>
        </w:rPr>
        <w:t xml:space="preserve"> </w:t>
      </w:r>
      <w:bookmarkStart w:id="39476" w:name="_ETM_Q89_364120"/>
      <w:bookmarkEnd w:id="39476"/>
      <w:r>
        <w:rPr>
          <w:rtl/>
        </w:rPr>
        <w:t xml:space="preserve">של </w:t>
      </w:r>
      <w:bookmarkStart w:id="39477" w:name="_ETM_Q89_364360"/>
      <w:bookmarkEnd w:id="39477"/>
      <w:r>
        <w:rPr>
          <w:rtl/>
        </w:rPr>
        <w:t xml:space="preserve">אבא </w:t>
      </w:r>
      <w:bookmarkStart w:id="39478" w:name="_ETM_Q89_364599"/>
      <w:bookmarkEnd w:id="39478"/>
      <w:r>
        <w:rPr>
          <w:rtl/>
        </w:rPr>
        <w:t>שלי</w:t>
      </w:r>
      <w:r>
        <w:rPr>
          <w:rFonts w:hint="cs"/>
          <w:rtl/>
        </w:rPr>
        <w:t>,</w:t>
      </w:r>
      <w:r>
        <w:rPr>
          <w:rtl/>
        </w:rPr>
        <w:t xml:space="preserve"> </w:t>
      </w:r>
      <w:bookmarkStart w:id="39479" w:name="_ETM_Q89_364900"/>
      <w:bookmarkEnd w:id="39479"/>
      <w:r>
        <w:rPr>
          <w:rtl/>
        </w:rPr>
        <w:t xml:space="preserve">לא </w:t>
      </w:r>
      <w:bookmarkStart w:id="39480" w:name="_ETM_Q89_365020"/>
      <w:bookmarkEnd w:id="39480"/>
      <w:r>
        <w:rPr>
          <w:rtl/>
        </w:rPr>
        <w:t>כ</w:t>
      </w:r>
      <w:r>
        <w:rPr>
          <w:rFonts w:hint="cs"/>
          <w:rtl/>
        </w:rPr>
        <w:t>סף</w:t>
      </w:r>
      <w:r>
        <w:rPr>
          <w:rtl/>
        </w:rPr>
        <w:t xml:space="preserve"> </w:t>
      </w:r>
      <w:bookmarkStart w:id="39481" w:name="_ETM_Q89_365260"/>
      <w:bookmarkEnd w:id="39481"/>
      <w:r>
        <w:rPr>
          <w:rtl/>
        </w:rPr>
        <w:t xml:space="preserve">של </w:t>
      </w:r>
      <w:bookmarkStart w:id="39482" w:name="_ETM_Q89_365440"/>
      <w:bookmarkEnd w:id="39482"/>
      <w:r>
        <w:rPr>
          <w:rtl/>
        </w:rPr>
        <w:t xml:space="preserve">אימא </w:t>
      </w:r>
      <w:bookmarkStart w:id="39483" w:name="_ETM_Q89_365650"/>
      <w:bookmarkEnd w:id="39483"/>
      <w:r>
        <w:rPr>
          <w:rtl/>
        </w:rPr>
        <w:t>שלי</w:t>
      </w:r>
      <w:r>
        <w:rPr>
          <w:rFonts w:hint="cs"/>
          <w:rtl/>
        </w:rPr>
        <w:t>.</w:t>
      </w:r>
      <w:r>
        <w:rPr>
          <w:rtl/>
        </w:rPr>
        <w:t xml:space="preserve"> </w:t>
      </w:r>
      <w:bookmarkStart w:id="39484" w:name="_ETM_Q89_366310"/>
      <w:bookmarkEnd w:id="39484"/>
      <w:r>
        <w:rPr>
          <w:rtl/>
        </w:rPr>
        <w:t xml:space="preserve">זה </w:t>
      </w:r>
      <w:bookmarkStart w:id="39485" w:name="_ETM_Q89_366430"/>
      <w:bookmarkEnd w:id="39485"/>
      <w:r>
        <w:rPr>
          <w:rtl/>
        </w:rPr>
        <w:t xml:space="preserve">כספי </w:t>
      </w:r>
      <w:bookmarkStart w:id="39486" w:name="_ETM_Q89_366790"/>
      <w:bookmarkEnd w:id="39486"/>
      <w:r>
        <w:rPr>
          <w:rtl/>
        </w:rPr>
        <w:t>ציבור</w:t>
      </w:r>
      <w:r>
        <w:rPr>
          <w:rFonts w:hint="cs"/>
          <w:rtl/>
        </w:rPr>
        <w:t>.</w:t>
      </w:r>
      <w:r>
        <w:rPr>
          <w:rtl/>
        </w:rPr>
        <w:t xml:space="preserve"> </w:t>
      </w:r>
      <w:bookmarkStart w:id="39487" w:name="_ETM_Q89_367910"/>
      <w:bookmarkEnd w:id="39487"/>
      <w:r>
        <w:rPr>
          <w:rtl/>
        </w:rPr>
        <w:t xml:space="preserve">אני </w:t>
      </w:r>
      <w:bookmarkStart w:id="39488" w:name="_ETM_Q89_368239"/>
      <w:bookmarkEnd w:id="39488"/>
      <w:r>
        <w:rPr>
          <w:rtl/>
        </w:rPr>
        <w:t xml:space="preserve">לא </w:t>
      </w:r>
      <w:bookmarkStart w:id="39489" w:name="_ETM_Q89_368360"/>
      <w:bookmarkEnd w:id="39489"/>
      <w:r>
        <w:rPr>
          <w:rFonts w:hint="cs"/>
          <w:rtl/>
        </w:rPr>
        <w:t>א</w:t>
      </w:r>
      <w:r>
        <w:rPr>
          <w:rtl/>
        </w:rPr>
        <w:t xml:space="preserve">תן </w:t>
      </w:r>
      <w:bookmarkStart w:id="39490" w:name="_ETM_Q89_368690"/>
      <w:bookmarkEnd w:id="39490"/>
      <w:r>
        <w:rPr>
          <w:rtl/>
        </w:rPr>
        <w:t xml:space="preserve">שעמותה </w:t>
      </w:r>
      <w:bookmarkStart w:id="39491" w:name="_ETM_Q89_369169"/>
      <w:bookmarkEnd w:id="39491"/>
      <w:r>
        <w:rPr>
          <w:rtl/>
        </w:rPr>
        <w:t xml:space="preserve">תיקח </w:t>
      </w:r>
      <w:bookmarkStart w:id="39492" w:name="_ETM_Q89_369650"/>
      <w:bookmarkEnd w:id="39492"/>
      <w:r>
        <w:rPr>
          <w:rtl/>
        </w:rPr>
        <w:t xml:space="preserve">כסף </w:t>
      </w:r>
      <w:bookmarkStart w:id="39493" w:name="_ETM_Q89_371120"/>
      <w:bookmarkEnd w:id="39493"/>
      <w:r>
        <w:rPr>
          <w:rtl/>
        </w:rPr>
        <w:t xml:space="preserve">ותנצל </w:t>
      </w:r>
      <w:bookmarkStart w:id="39494" w:name="_ETM_Q89_371930"/>
      <w:bookmarkEnd w:id="39494"/>
      <w:r>
        <w:rPr>
          <w:rtl/>
        </w:rPr>
        <w:t xml:space="preserve">אותו </w:t>
      </w:r>
      <w:bookmarkStart w:id="39495" w:name="_ETM_Q89_372169"/>
      <w:bookmarkEnd w:id="39495"/>
      <w:r>
        <w:rPr>
          <w:rtl/>
        </w:rPr>
        <w:t xml:space="preserve">לצרכים </w:t>
      </w:r>
      <w:bookmarkStart w:id="39496" w:name="_ETM_Q89_372889"/>
      <w:bookmarkEnd w:id="39496"/>
      <w:r>
        <w:rPr>
          <w:rtl/>
        </w:rPr>
        <w:t xml:space="preserve">פרטיים </w:t>
      </w:r>
      <w:bookmarkStart w:id="39497" w:name="_ETM_Q89_373340"/>
      <w:bookmarkEnd w:id="39497"/>
      <w:r>
        <w:rPr>
          <w:rtl/>
        </w:rPr>
        <w:t>שלה</w:t>
      </w:r>
      <w:r>
        <w:rPr>
          <w:rFonts w:hint="cs"/>
          <w:rtl/>
        </w:rPr>
        <w:t>.</w:t>
      </w:r>
      <w:r>
        <w:rPr>
          <w:rtl/>
        </w:rPr>
        <w:t xml:space="preserve"> </w:t>
      </w:r>
      <w:bookmarkStart w:id="39498" w:name="_ETM_Q89_373700"/>
      <w:bookmarkEnd w:id="39498"/>
      <w:r>
        <w:rPr>
          <w:rtl/>
        </w:rPr>
        <w:t xml:space="preserve">לכן </w:t>
      </w:r>
      <w:bookmarkStart w:id="39499" w:name="_ETM_Q89_374060"/>
      <w:bookmarkStart w:id="39500" w:name="_ETM_Q89_374120"/>
      <w:bookmarkEnd w:id="39499"/>
      <w:bookmarkEnd w:id="39500"/>
      <w:r>
        <w:rPr>
          <w:rtl/>
        </w:rPr>
        <w:t xml:space="preserve">אמרתי </w:t>
      </w:r>
      <w:bookmarkStart w:id="39501" w:name="_ETM_Q89_374389"/>
      <w:bookmarkEnd w:id="39501"/>
      <w:r>
        <w:rPr>
          <w:rtl/>
        </w:rPr>
        <w:t xml:space="preserve">דבר </w:t>
      </w:r>
      <w:bookmarkStart w:id="39502" w:name="_ETM_Q89_374689"/>
      <w:bookmarkEnd w:id="39502"/>
      <w:r>
        <w:rPr>
          <w:rtl/>
        </w:rPr>
        <w:t>כזה</w:t>
      </w:r>
      <w:r>
        <w:rPr>
          <w:rFonts w:hint="cs"/>
          <w:rtl/>
        </w:rPr>
        <w:t>:</w:t>
      </w:r>
      <w:r>
        <w:rPr>
          <w:rtl/>
        </w:rPr>
        <w:t xml:space="preserve"> </w:t>
      </w:r>
      <w:bookmarkStart w:id="39503" w:name="_ETM_Q89_375870"/>
      <w:bookmarkEnd w:id="39503"/>
      <w:r>
        <w:rPr>
          <w:rtl/>
        </w:rPr>
        <w:t xml:space="preserve">אני </w:t>
      </w:r>
      <w:bookmarkStart w:id="39504" w:name="_ETM_Q89_376200"/>
      <w:bookmarkEnd w:id="39504"/>
      <w:r>
        <w:rPr>
          <w:rtl/>
        </w:rPr>
        <w:t xml:space="preserve">לא </w:t>
      </w:r>
      <w:bookmarkStart w:id="39505" w:name="_ETM_Q89_376379"/>
      <w:bookmarkEnd w:id="39505"/>
      <w:r>
        <w:rPr>
          <w:rtl/>
        </w:rPr>
        <w:t xml:space="preserve">מוכן </w:t>
      </w:r>
      <w:bookmarkStart w:id="39506" w:name="_ETM_Q89_377370"/>
      <w:bookmarkEnd w:id="39506"/>
      <w:r>
        <w:rPr>
          <w:rtl/>
        </w:rPr>
        <w:t xml:space="preserve">שיהיה </w:t>
      </w:r>
      <w:bookmarkStart w:id="39507" w:name="_ETM_Q89_377760"/>
      <w:bookmarkEnd w:id="39507"/>
      <w:r>
        <w:rPr>
          <w:rtl/>
        </w:rPr>
        <w:t xml:space="preserve">דבר </w:t>
      </w:r>
      <w:bookmarkStart w:id="39508" w:name="_ETM_Q89_378060"/>
      <w:bookmarkEnd w:id="39508"/>
      <w:r>
        <w:rPr>
          <w:rtl/>
        </w:rPr>
        <w:t>כזה</w:t>
      </w:r>
      <w:r>
        <w:rPr>
          <w:rFonts w:hint="cs"/>
          <w:rtl/>
        </w:rPr>
        <w:t>,</w:t>
      </w:r>
      <w:r>
        <w:rPr>
          <w:rtl/>
        </w:rPr>
        <w:t xml:space="preserve"> </w:t>
      </w:r>
      <w:bookmarkStart w:id="39509" w:name="_ETM_Q89_378980"/>
      <w:bookmarkEnd w:id="39509"/>
      <w:r>
        <w:rPr>
          <w:rtl/>
        </w:rPr>
        <w:t xml:space="preserve">אנחנו </w:t>
      </w:r>
      <w:bookmarkStart w:id="39510" w:name="_ETM_Q89_379370"/>
      <w:bookmarkEnd w:id="39510"/>
      <w:r>
        <w:rPr>
          <w:rtl/>
        </w:rPr>
        <w:t xml:space="preserve">נפתח </w:t>
      </w:r>
      <w:bookmarkStart w:id="39511" w:name="_ETM_Q89_379849"/>
      <w:bookmarkEnd w:id="39511"/>
      <w:r>
        <w:rPr>
          <w:rtl/>
        </w:rPr>
        <w:t xml:space="preserve">קול </w:t>
      </w:r>
      <w:bookmarkStart w:id="39512" w:name="_ETM_Q89_380180"/>
      <w:bookmarkEnd w:id="39512"/>
      <w:r>
        <w:rPr>
          <w:rtl/>
        </w:rPr>
        <w:t xml:space="preserve">קורא </w:t>
      </w:r>
      <w:bookmarkStart w:id="39513" w:name="_ETM_Q89_381079"/>
      <w:bookmarkEnd w:id="39513"/>
      <w:r>
        <w:rPr>
          <w:rFonts w:hint="cs"/>
          <w:rtl/>
        </w:rPr>
        <w:t>ל</w:t>
      </w:r>
      <w:r>
        <w:rPr>
          <w:rtl/>
        </w:rPr>
        <w:t>כולם</w:t>
      </w:r>
      <w:r>
        <w:rPr>
          <w:rFonts w:hint="cs"/>
          <w:rtl/>
        </w:rPr>
        <w:t>,</w:t>
      </w:r>
      <w:r>
        <w:rPr>
          <w:rtl/>
        </w:rPr>
        <w:t xml:space="preserve"> </w:t>
      </w:r>
      <w:bookmarkStart w:id="39514" w:name="_ETM_Q89_381680"/>
      <w:bookmarkEnd w:id="39514"/>
      <w:r>
        <w:rPr>
          <w:rtl/>
        </w:rPr>
        <w:t xml:space="preserve">גם </w:t>
      </w:r>
      <w:bookmarkStart w:id="39515" w:name="_ETM_Q89_381919"/>
      <w:bookmarkEnd w:id="39515"/>
      <w:r>
        <w:rPr>
          <w:rtl/>
        </w:rPr>
        <w:t xml:space="preserve">עמותת </w:t>
      </w:r>
      <w:bookmarkStart w:id="39516" w:name="_ETM_Q89_382310"/>
      <w:bookmarkStart w:id="39517" w:name="_ETM_Q89_382610"/>
      <w:bookmarkEnd w:id="39516"/>
      <w:bookmarkEnd w:id="39517"/>
      <w:r>
        <w:rPr>
          <w:rFonts w:hint="cs"/>
          <w:rtl/>
        </w:rPr>
        <w:t xml:space="preserve">מיכל </w:t>
      </w:r>
      <w:bookmarkStart w:id="39518" w:name="_ETM_Q89_384995"/>
      <w:bookmarkEnd w:id="39518"/>
      <w:r>
        <w:rPr>
          <w:rtl/>
        </w:rPr>
        <w:t xml:space="preserve">סלה </w:t>
      </w:r>
      <w:bookmarkStart w:id="39519" w:name="_ETM_Q89_383120"/>
      <w:bookmarkEnd w:id="39519"/>
      <w:r>
        <w:rPr>
          <w:rtl/>
        </w:rPr>
        <w:t>יכול</w:t>
      </w:r>
      <w:r>
        <w:rPr>
          <w:rFonts w:hint="cs"/>
          <w:rtl/>
        </w:rPr>
        <w:t>ה</w:t>
      </w:r>
      <w:r>
        <w:rPr>
          <w:rtl/>
        </w:rPr>
        <w:t xml:space="preserve"> </w:t>
      </w:r>
      <w:bookmarkStart w:id="39520" w:name="_ETM_Q89_383540"/>
      <w:bookmarkEnd w:id="39520"/>
      <w:r>
        <w:rPr>
          <w:rtl/>
        </w:rPr>
        <w:t>להתמודד</w:t>
      </w:r>
      <w:bookmarkStart w:id="39521" w:name="_ETM_Q89_384500"/>
      <w:bookmarkStart w:id="39522" w:name="_ETM_Q89_385078"/>
      <w:bookmarkStart w:id="39523" w:name="_ETM_Q89_385114"/>
      <w:bookmarkStart w:id="39524" w:name="_ETM_Q89_385223"/>
      <w:bookmarkStart w:id="39525" w:name="_ETM_Q89_385252"/>
      <w:bookmarkEnd w:id="39521"/>
      <w:bookmarkEnd w:id="39522"/>
      <w:bookmarkEnd w:id="39523"/>
      <w:bookmarkEnd w:id="39524"/>
      <w:bookmarkEnd w:id="39525"/>
      <w:r>
        <w:rPr>
          <w:rFonts w:hint="cs"/>
          <w:rtl/>
        </w:rPr>
        <w:t xml:space="preserve"> </w:t>
      </w:r>
      <w:r>
        <w:rPr>
          <w:rtl/>
        </w:rPr>
        <w:t xml:space="preserve">יחד </w:t>
      </w:r>
      <w:bookmarkStart w:id="39526" w:name="_ETM_Q89_384889"/>
      <w:bookmarkEnd w:id="39526"/>
      <w:r>
        <w:rPr>
          <w:rtl/>
        </w:rPr>
        <w:t xml:space="preserve">עם </w:t>
      </w:r>
      <w:bookmarkStart w:id="39527" w:name="_ETM_Q89_385010"/>
      <w:bookmarkEnd w:id="39527"/>
      <w:r>
        <w:rPr>
          <w:rtl/>
        </w:rPr>
        <w:t>עוד</w:t>
      </w:r>
      <w:r>
        <w:rPr>
          <w:rFonts w:hint="cs"/>
          <w:rtl/>
        </w:rPr>
        <w:t>.</w:t>
      </w:r>
    </w:p>
    <w:p w:rsidR="00071895" w:rsidRDefault="00071895" w:rsidP="004D4F51">
      <w:pPr>
        <w:rPr>
          <w:rtl/>
        </w:rPr>
      </w:pPr>
      <w:bookmarkStart w:id="39528" w:name="_ETM_Q89_381477"/>
      <w:bookmarkStart w:id="39529" w:name="_ETM_Q89_381535"/>
      <w:bookmarkEnd w:id="39528"/>
      <w:bookmarkEnd w:id="39529"/>
    </w:p>
    <w:p w:rsidR="00071895" w:rsidRDefault="00071895" w:rsidP="00674C67">
      <w:pPr>
        <w:rPr>
          <w:rtl/>
        </w:rPr>
      </w:pPr>
      <w:bookmarkStart w:id="39530" w:name="_ETM_Q89_381605"/>
      <w:bookmarkStart w:id="39531" w:name="_ETM_Q89_381643"/>
      <w:bookmarkStart w:id="39532" w:name="_ETM_Q89_385159"/>
      <w:bookmarkEnd w:id="39530"/>
      <w:bookmarkEnd w:id="39531"/>
      <w:bookmarkEnd w:id="39532"/>
      <w:r>
        <w:rPr>
          <w:rtl/>
        </w:rPr>
        <w:t xml:space="preserve">אני </w:t>
      </w:r>
      <w:bookmarkStart w:id="39533" w:name="_ETM_Q89_385310"/>
      <w:bookmarkEnd w:id="39533"/>
      <w:r>
        <w:rPr>
          <w:rtl/>
        </w:rPr>
        <w:t xml:space="preserve">את </w:t>
      </w:r>
      <w:bookmarkStart w:id="39534" w:name="_ETM_Q89_385400"/>
      <w:bookmarkEnd w:id="39534"/>
      <w:r>
        <w:rPr>
          <w:rtl/>
        </w:rPr>
        <w:t xml:space="preserve">הכסף </w:t>
      </w:r>
      <w:bookmarkStart w:id="39535" w:name="_ETM_Q89_385790"/>
      <w:bookmarkEnd w:id="39535"/>
      <w:r>
        <w:rPr>
          <w:rtl/>
        </w:rPr>
        <w:t xml:space="preserve">הזה </w:t>
      </w:r>
      <w:bookmarkStart w:id="39536" w:name="_ETM_Q89_386000"/>
      <w:bookmarkEnd w:id="39536"/>
      <w:r>
        <w:rPr>
          <w:rFonts w:hint="cs"/>
          <w:rtl/>
        </w:rPr>
        <w:t>א</w:t>
      </w:r>
      <w:r>
        <w:rPr>
          <w:rtl/>
        </w:rPr>
        <w:t>ת</w:t>
      </w:r>
      <w:r w:rsidR="00674C67">
        <w:rPr>
          <w:rFonts w:hint="cs"/>
          <w:rtl/>
        </w:rPr>
        <w:t>ן</w:t>
      </w:r>
      <w:r w:rsidR="008572AC">
        <w:rPr>
          <w:rFonts w:hint="cs"/>
          <w:rtl/>
        </w:rPr>
        <w:t>,</w:t>
      </w:r>
      <w:r>
        <w:rPr>
          <w:rtl/>
        </w:rPr>
        <w:t xml:space="preserve"> </w:t>
      </w:r>
      <w:bookmarkStart w:id="39537" w:name="_ETM_Q89_386930"/>
      <w:bookmarkEnd w:id="39537"/>
      <w:r>
        <w:rPr>
          <w:rtl/>
        </w:rPr>
        <w:t xml:space="preserve">ברור </w:t>
      </w:r>
      <w:bookmarkStart w:id="39538" w:name="_ETM_Q89_387260"/>
      <w:bookmarkEnd w:id="39538"/>
      <w:r>
        <w:rPr>
          <w:rtl/>
        </w:rPr>
        <w:t xml:space="preserve">שאני </w:t>
      </w:r>
      <w:bookmarkStart w:id="39539" w:name="_ETM_Q89_387590"/>
      <w:bookmarkEnd w:id="39539"/>
      <w:r>
        <w:rPr>
          <w:rtl/>
        </w:rPr>
        <w:t>אתן</w:t>
      </w:r>
      <w:r>
        <w:rPr>
          <w:rFonts w:hint="cs"/>
          <w:rtl/>
        </w:rPr>
        <w:t>,</w:t>
      </w:r>
      <w:r>
        <w:rPr>
          <w:rtl/>
        </w:rPr>
        <w:t xml:space="preserve"> </w:t>
      </w:r>
      <w:bookmarkStart w:id="39540" w:name="_ETM_Q89_387889"/>
      <w:bookmarkEnd w:id="39540"/>
      <w:r>
        <w:rPr>
          <w:rtl/>
        </w:rPr>
        <w:t xml:space="preserve">אבל </w:t>
      </w:r>
      <w:bookmarkStart w:id="39541" w:name="_ETM_Q89_388849"/>
      <w:bookmarkEnd w:id="39541"/>
      <w:r>
        <w:rPr>
          <w:rtl/>
        </w:rPr>
        <w:t xml:space="preserve">לא </w:t>
      </w:r>
      <w:bookmarkStart w:id="39542" w:name="_ETM_Q89_389269"/>
      <w:bookmarkEnd w:id="39542"/>
      <w:r>
        <w:rPr>
          <w:rtl/>
        </w:rPr>
        <w:t xml:space="preserve">לעמותה </w:t>
      </w:r>
      <w:bookmarkStart w:id="39543" w:name="_ETM_Q89_390439"/>
      <w:bookmarkEnd w:id="39543"/>
      <w:r>
        <w:rPr>
          <w:rtl/>
        </w:rPr>
        <w:t xml:space="preserve">שמציגה </w:t>
      </w:r>
      <w:bookmarkStart w:id="39544" w:name="_ETM_Q89_391159"/>
      <w:bookmarkEnd w:id="39544"/>
      <w:r>
        <w:rPr>
          <w:rtl/>
        </w:rPr>
        <w:t xml:space="preserve">לי </w:t>
      </w:r>
      <w:bookmarkStart w:id="39545" w:name="_ETM_Q89_391280"/>
      <w:bookmarkEnd w:id="39545"/>
      <w:r>
        <w:rPr>
          <w:rtl/>
        </w:rPr>
        <w:t xml:space="preserve">תוכנית </w:t>
      </w:r>
      <w:bookmarkStart w:id="39546" w:name="_ETM_Q89_392269"/>
      <w:bookmarkEnd w:id="39546"/>
      <w:r>
        <w:rPr>
          <w:rtl/>
        </w:rPr>
        <w:t xml:space="preserve">שרוב </w:t>
      </w:r>
      <w:bookmarkStart w:id="39547" w:name="_ETM_Q89_392780"/>
      <w:bookmarkEnd w:id="39547"/>
      <w:r>
        <w:rPr>
          <w:rtl/>
        </w:rPr>
        <w:t xml:space="preserve">הכסף </w:t>
      </w:r>
      <w:bookmarkStart w:id="39548" w:name="_ETM_Q89_393470"/>
      <w:bookmarkEnd w:id="39548"/>
      <w:r>
        <w:rPr>
          <w:rtl/>
        </w:rPr>
        <w:t xml:space="preserve">הולך </w:t>
      </w:r>
      <w:bookmarkStart w:id="39549" w:name="_ETM_Q89_394129"/>
      <w:bookmarkEnd w:id="39549"/>
      <w:r>
        <w:rPr>
          <w:rtl/>
        </w:rPr>
        <w:t xml:space="preserve">לכיס </w:t>
      </w:r>
      <w:bookmarkStart w:id="39550" w:name="_ETM_Q89_394549"/>
      <w:bookmarkEnd w:id="39550"/>
      <w:r>
        <w:rPr>
          <w:rFonts w:hint="cs"/>
          <w:rtl/>
        </w:rPr>
        <w:t>ה</w:t>
      </w:r>
      <w:r>
        <w:rPr>
          <w:rtl/>
        </w:rPr>
        <w:t xml:space="preserve">פרטי </w:t>
      </w:r>
      <w:bookmarkStart w:id="39551" w:name="_ETM_Q89_394939"/>
      <w:bookmarkEnd w:id="39551"/>
      <w:r>
        <w:rPr>
          <w:rtl/>
        </w:rPr>
        <w:t xml:space="preserve">של </w:t>
      </w:r>
      <w:bookmarkStart w:id="39552" w:name="_ETM_Q89_395120"/>
      <w:bookmarkEnd w:id="39552"/>
      <w:r>
        <w:rPr>
          <w:rtl/>
        </w:rPr>
        <w:t xml:space="preserve">כל </w:t>
      </w:r>
      <w:bookmarkStart w:id="39553" w:name="_ETM_Q89_395299"/>
      <w:bookmarkEnd w:id="39553"/>
      <w:r>
        <w:rPr>
          <w:rtl/>
        </w:rPr>
        <w:t xml:space="preserve">מיני </w:t>
      </w:r>
      <w:bookmarkStart w:id="39554" w:name="_ETM_Q89_395510"/>
      <w:bookmarkEnd w:id="39554"/>
      <w:r>
        <w:rPr>
          <w:rtl/>
        </w:rPr>
        <w:t>עובדים</w:t>
      </w:r>
      <w:r>
        <w:rPr>
          <w:rFonts w:hint="cs"/>
          <w:rtl/>
        </w:rPr>
        <w:t>,</w:t>
      </w:r>
      <w:r>
        <w:rPr>
          <w:rtl/>
        </w:rPr>
        <w:t xml:space="preserve"> </w:t>
      </w:r>
      <w:bookmarkStart w:id="39555" w:name="_ETM_Q89_396379"/>
      <w:bookmarkEnd w:id="39555"/>
      <w:r>
        <w:rPr>
          <w:rtl/>
        </w:rPr>
        <w:t>לקמפיין</w:t>
      </w:r>
      <w:r>
        <w:rPr>
          <w:rFonts w:hint="cs"/>
          <w:rtl/>
        </w:rPr>
        <w:t>,</w:t>
      </w:r>
      <w:r>
        <w:rPr>
          <w:rtl/>
        </w:rPr>
        <w:t xml:space="preserve"> </w:t>
      </w:r>
      <w:bookmarkStart w:id="39556" w:name="_ETM_Q89_398359"/>
      <w:bookmarkEnd w:id="39556"/>
      <w:r>
        <w:rPr>
          <w:rtl/>
        </w:rPr>
        <w:t xml:space="preserve">לכל </w:t>
      </w:r>
      <w:bookmarkStart w:id="39557" w:name="_ETM_Q89_398659"/>
      <w:bookmarkEnd w:id="39557"/>
      <w:r>
        <w:rPr>
          <w:rtl/>
        </w:rPr>
        <w:t xml:space="preserve">מיני </w:t>
      </w:r>
      <w:bookmarkStart w:id="39558" w:name="_ETM_Q89_399019"/>
      <w:bookmarkEnd w:id="39558"/>
      <w:r>
        <w:rPr>
          <w:rtl/>
        </w:rPr>
        <w:t>יח</w:t>
      </w:r>
      <w:r>
        <w:rPr>
          <w:rFonts w:hint="cs"/>
          <w:rtl/>
        </w:rPr>
        <w:t>"צ,</w:t>
      </w:r>
      <w:r>
        <w:rPr>
          <w:rtl/>
        </w:rPr>
        <w:t xml:space="preserve"> </w:t>
      </w:r>
      <w:bookmarkStart w:id="39559" w:name="_ETM_Q89_400069"/>
      <w:bookmarkEnd w:id="39559"/>
      <w:r>
        <w:rPr>
          <w:rtl/>
        </w:rPr>
        <w:t xml:space="preserve">עם </w:t>
      </w:r>
      <w:bookmarkStart w:id="39560" w:name="_ETM_Q89_400189"/>
      <w:bookmarkEnd w:id="39560"/>
      <w:r>
        <w:rPr>
          <w:rtl/>
        </w:rPr>
        <w:t xml:space="preserve">כל </w:t>
      </w:r>
      <w:bookmarkStart w:id="39561" w:name="_ETM_Q89_400459"/>
      <w:bookmarkEnd w:id="39561"/>
      <w:r>
        <w:rPr>
          <w:rtl/>
        </w:rPr>
        <w:t>הכבוד</w:t>
      </w:r>
      <w:r>
        <w:rPr>
          <w:rFonts w:hint="cs"/>
          <w:rtl/>
        </w:rPr>
        <w:t>,</w:t>
      </w:r>
      <w:r>
        <w:rPr>
          <w:rtl/>
        </w:rPr>
        <w:t xml:space="preserve"> </w:t>
      </w:r>
      <w:bookmarkStart w:id="39562" w:name="_ETM_Q89_400970"/>
      <w:bookmarkEnd w:id="39562"/>
      <w:r>
        <w:rPr>
          <w:rtl/>
        </w:rPr>
        <w:t xml:space="preserve">מזכירות </w:t>
      </w:r>
      <w:bookmarkStart w:id="39563" w:name="_ETM_Q89_402260"/>
      <w:bookmarkEnd w:id="39563"/>
      <w:r>
        <w:rPr>
          <w:rtl/>
        </w:rPr>
        <w:t xml:space="preserve">ובעלי </w:t>
      </w:r>
      <w:bookmarkStart w:id="39564" w:name="_ETM_Q89_403459"/>
      <w:bookmarkEnd w:id="39564"/>
      <w:r>
        <w:rPr>
          <w:rtl/>
        </w:rPr>
        <w:t>תפקידים</w:t>
      </w:r>
      <w:r>
        <w:rPr>
          <w:rFonts w:hint="cs"/>
          <w:rtl/>
        </w:rPr>
        <w:t>.</w:t>
      </w:r>
      <w:r>
        <w:rPr>
          <w:rtl/>
        </w:rPr>
        <w:t xml:space="preserve"> </w:t>
      </w:r>
      <w:bookmarkStart w:id="39565" w:name="_ETM_Q89_404000"/>
      <w:bookmarkStart w:id="39566" w:name="_ETM_Q89_404810"/>
      <w:bookmarkEnd w:id="39565"/>
      <w:bookmarkEnd w:id="39566"/>
      <w:r>
        <w:rPr>
          <w:rtl/>
        </w:rPr>
        <w:t xml:space="preserve">אני </w:t>
      </w:r>
      <w:bookmarkStart w:id="39567" w:name="_ETM_Q89_405080"/>
      <w:bookmarkEnd w:id="39567"/>
      <w:r>
        <w:rPr>
          <w:rtl/>
        </w:rPr>
        <w:t xml:space="preserve">לא </w:t>
      </w:r>
      <w:bookmarkStart w:id="39568" w:name="_ETM_Q89_405260"/>
      <w:bookmarkEnd w:id="39568"/>
      <w:r>
        <w:rPr>
          <w:rtl/>
        </w:rPr>
        <w:t xml:space="preserve">כאן </w:t>
      </w:r>
      <w:bookmarkStart w:id="39569" w:name="_ETM_Q89_405470"/>
      <w:bookmarkEnd w:id="39569"/>
      <w:r>
        <w:rPr>
          <w:rtl/>
        </w:rPr>
        <w:t xml:space="preserve">בשביל </w:t>
      </w:r>
      <w:bookmarkStart w:id="39570" w:name="_ETM_Q89_405800"/>
      <w:bookmarkEnd w:id="39570"/>
      <w:r>
        <w:rPr>
          <w:rtl/>
        </w:rPr>
        <w:t xml:space="preserve">לנפח </w:t>
      </w:r>
      <w:bookmarkStart w:id="39571" w:name="_ETM_Q89_406280"/>
      <w:bookmarkEnd w:id="39571"/>
      <w:r>
        <w:rPr>
          <w:rtl/>
        </w:rPr>
        <w:t>עמותות</w:t>
      </w:r>
      <w:r>
        <w:rPr>
          <w:rFonts w:hint="cs"/>
          <w:rtl/>
        </w:rPr>
        <w:t>.</w:t>
      </w:r>
      <w:r>
        <w:rPr>
          <w:rtl/>
        </w:rPr>
        <w:t xml:space="preserve"> </w:t>
      </w:r>
      <w:bookmarkStart w:id="39572" w:name="_ETM_Q89_407430"/>
      <w:bookmarkEnd w:id="39572"/>
      <w:r>
        <w:rPr>
          <w:rtl/>
        </w:rPr>
        <w:t xml:space="preserve">זה </w:t>
      </w:r>
      <w:bookmarkStart w:id="39573" w:name="_ETM_Q89_408299"/>
      <w:bookmarkEnd w:id="39573"/>
      <w:r>
        <w:rPr>
          <w:rtl/>
        </w:rPr>
        <w:t xml:space="preserve">נכון </w:t>
      </w:r>
      <w:bookmarkStart w:id="39574" w:name="_ETM_Q89_408870"/>
      <w:bookmarkEnd w:id="39574"/>
      <w:r>
        <w:rPr>
          <w:rtl/>
        </w:rPr>
        <w:t xml:space="preserve">שיש </w:t>
      </w:r>
      <w:bookmarkStart w:id="39575" w:name="_ETM_Q89_409560"/>
      <w:bookmarkEnd w:id="39575"/>
      <w:r>
        <w:rPr>
          <w:rtl/>
        </w:rPr>
        <w:t xml:space="preserve">קמפיין </w:t>
      </w:r>
      <w:bookmarkStart w:id="39576" w:name="_ETM_Q89_410010"/>
      <w:bookmarkEnd w:id="39576"/>
      <w:r>
        <w:rPr>
          <w:rtl/>
        </w:rPr>
        <w:t>בתקשורת</w:t>
      </w:r>
      <w:bookmarkStart w:id="39577" w:name="_ETM_Q89_411269"/>
      <w:bookmarkStart w:id="39578" w:name="_ETM_Q89_411510"/>
      <w:bookmarkStart w:id="39579" w:name="_ETM_Q89_411930"/>
      <w:bookmarkEnd w:id="39577"/>
      <w:bookmarkEnd w:id="39578"/>
      <w:bookmarkEnd w:id="39579"/>
      <w:r w:rsidR="008572AC">
        <w:rPr>
          <w:rFonts w:hint="cs"/>
          <w:rtl/>
        </w:rPr>
        <w:t>.</w:t>
      </w:r>
      <w:r>
        <w:rPr>
          <w:rFonts w:hint="cs"/>
          <w:rtl/>
        </w:rPr>
        <w:t xml:space="preserve"> את יודעת, </w:t>
      </w:r>
      <w:r>
        <w:rPr>
          <w:rtl/>
        </w:rPr>
        <w:t xml:space="preserve">את </w:t>
      </w:r>
      <w:bookmarkStart w:id="39580" w:name="_ETM_Q89_412019"/>
      <w:bookmarkEnd w:id="39580"/>
      <w:r>
        <w:rPr>
          <w:rtl/>
        </w:rPr>
        <w:t xml:space="preserve">מכירה </w:t>
      </w:r>
      <w:bookmarkStart w:id="39581" w:name="_ETM_Q89_412290"/>
      <w:bookmarkEnd w:id="39581"/>
      <w:r>
        <w:rPr>
          <w:rtl/>
        </w:rPr>
        <w:t xml:space="preserve">אותי </w:t>
      </w:r>
      <w:bookmarkStart w:id="39582" w:name="_ETM_Q89_412470"/>
      <w:bookmarkEnd w:id="39582"/>
      <w:r>
        <w:rPr>
          <w:rtl/>
        </w:rPr>
        <w:t xml:space="preserve">מספיק </w:t>
      </w:r>
      <w:bookmarkStart w:id="39583" w:name="_ETM_Q89_412829"/>
      <w:bookmarkEnd w:id="39583"/>
      <w:r>
        <w:rPr>
          <w:rtl/>
        </w:rPr>
        <w:t>זמן</w:t>
      </w:r>
      <w:r>
        <w:rPr>
          <w:rFonts w:hint="cs"/>
          <w:rtl/>
        </w:rPr>
        <w:t>,</w:t>
      </w:r>
      <w:r>
        <w:rPr>
          <w:rtl/>
        </w:rPr>
        <w:t xml:space="preserve"> </w:t>
      </w:r>
      <w:bookmarkStart w:id="39584" w:name="_ETM_Q89_413639"/>
      <w:bookmarkEnd w:id="39584"/>
      <w:r>
        <w:rPr>
          <w:rtl/>
        </w:rPr>
        <w:t xml:space="preserve">אז </w:t>
      </w:r>
      <w:bookmarkStart w:id="39585" w:name="_ETM_Q89_413760"/>
      <w:bookmarkStart w:id="39586" w:name="_ETM_Q89_413849"/>
      <w:bookmarkStart w:id="39587" w:name="_ETM_Q89_414120"/>
      <w:bookmarkEnd w:id="39585"/>
      <w:bookmarkEnd w:id="39586"/>
      <w:bookmarkEnd w:id="39587"/>
      <w:r>
        <w:rPr>
          <w:rFonts w:hint="cs"/>
          <w:rtl/>
        </w:rPr>
        <w:t>עוד קמפיין,</w:t>
      </w:r>
      <w:r>
        <w:rPr>
          <w:rtl/>
        </w:rPr>
        <w:t xml:space="preserve"> </w:t>
      </w:r>
      <w:bookmarkStart w:id="39588" w:name="_ETM_Q89_414510"/>
      <w:bookmarkEnd w:id="39588"/>
      <w:r>
        <w:rPr>
          <w:rtl/>
        </w:rPr>
        <w:t xml:space="preserve">פחות </w:t>
      </w:r>
      <w:bookmarkStart w:id="39589" w:name="_ETM_Q89_414810"/>
      <w:bookmarkEnd w:id="39589"/>
      <w:r>
        <w:rPr>
          <w:rtl/>
        </w:rPr>
        <w:t>קמפיין</w:t>
      </w:r>
      <w:r>
        <w:rPr>
          <w:rFonts w:hint="cs"/>
          <w:rtl/>
        </w:rPr>
        <w:t>,</w:t>
      </w:r>
      <w:r>
        <w:rPr>
          <w:rtl/>
        </w:rPr>
        <w:t xml:space="preserve"> </w:t>
      </w:r>
      <w:bookmarkStart w:id="39590" w:name="_ETM_Q89_415800"/>
      <w:bookmarkEnd w:id="39590"/>
      <w:r>
        <w:rPr>
          <w:rtl/>
        </w:rPr>
        <w:t xml:space="preserve">אני </w:t>
      </w:r>
      <w:bookmarkStart w:id="39591" w:name="_ETM_Q89_415980"/>
      <w:bookmarkEnd w:id="39591"/>
      <w:r>
        <w:rPr>
          <w:rtl/>
        </w:rPr>
        <w:t xml:space="preserve">לא </w:t>
      </w:r>
      <w:bookmarkStart w:id="39592" w:name="_ETM_Q89_416099"/>
      <w:bookmarkEnd w:id="39592"/>
      <w:r>
        <w:rPr>
          <w:rtl/>
        </w:rPr>
        <w:t>מתרגש</w:t>
      </w:r>
      <w:r>
        <w:rPr>
          <w:rFonts w:hint="cs"/>
          <w:rtl/>
        </w:rPr>
        <w:t>.</w:t>
      </w:r>
      <w:r>
        <w:rPr>
          <w:rtl/>
        </w:rPr>
        <w:t xml:space="preserve"> </w:t>
      </w:r>
      <w:bookmarkStart w:id="39593" w:name="_ETM_Q89_417000"/>
      <w:bookmarkEnd w:id="39593"/>
      <w:r>
        <w:rPr>
          <w:rtl/>
        </w:rPr>
        <w:t xml:space="preserve">אני </w:t>
      </w:r>
      <w:bookmarkStart w:id="39594" w:name="_ETM_Q89_417180"/>
      <w:bookmarkEnd w:id="39594"/>
      <w:r>
        <w:rPr>
          <w:rtl/>
        </w:rPr>
        <w:t xml:space="preserve">הולך </w:t>
      </w:r>
      <w:bookmarkStart w:id="39595" w:name="_ETM_Q89_417420"/>
      <w:bookmarkEnd w:id="39595"/>
      <w:r>
        <w:rPr>
          <w:rtl/>
        </w:rPr>
        <w:t xml:space="preserve">עם </w:t>
      </w:r>
      <w:bookmarkStart w:id="39596" w:name="_ETM_Q89_417569"/>
      <w:bookmarkEnd w:id="39596"/>
      <w:r>
        <w:rPr>
          <w:rtl/>
        </w:rPr>
        <w:t xml:space="preserve">האמת </w:t>
      </w:r>
      <w:bookmarkStart w:id="39597" w:name="_ETM_Q89_417900"/>
      <w:bookmarkEnd w:id="39597"/>
      <w:r>
        <w:rPr>
          <w:rtl/>
        </w:rPr>
        <w:t xml:space="preserve">שלי </w:t>
      </w:r>
      <w:bookmarkStart w:id="39598" w:name="_ETM_Q89_418739"/>
      <w:bookmarkEnd w:id="39598"/>
      <w:r>
        <w:rPr>
          <w:rtl/>
        </w:rPr>
        <w:t xml:space="preserve">ועם </w:t>
      </w:r>
      <w:bookmarkStart w:id="39599" w:name="_ETM_Q89_418950"/>
      <w:bookmarkEnd w:id="39599"/>
      <w:r>
        <w:rPr>
          <w:rtl/>
        </w:rPr>
        <w:t xml:space="preserve">העקרונות </w:t>
      </w:r>
      <w:bookmarkStart w:id="39600" w:name="_ETM_Q89_419489"/>
      <w:bookmarkEnd w:id="39600"/>
      <w:r>
        <w:rPr>
          <w:rtl/>
        </w:rPr>
        <w:t>שלי</w:t>
      </w:r>
      <w:r>
        <w:rPr>
          <w:rFonts w:hint="cs"/>
          <w:rtl/>
        </w:rPr>
        <w:t>.</w:t>
      </w:r>
      <w:r>
        <w:rPr>
          <w:rtl/>
        </w:rPr>
        <w:t xml:space="preserve"> </w:t>
      </w:r>
      <w:bookmarkStart w:id="39601" w:name="_ETM_Q89_420370"/>
      <w:bookmarkEnd w:id="39601"/>
      <w:r>
        <w:rPr>
          <w:rtl/>
        </w:rPr>
        <w:t xml:space="preserve">תבוא </w:t>
      </w:r>
      <w:bookmarkStart w:id="39602" w:name="_ETM_Q89_420730"/>
      <w:bookmarkEnd w:id="39602"/>
      <w:r>
        <w:rPr>
          <w:rtl/>
        </w:rPr>
        <w:t>עמותה</w:t>
      </w:r>
      <w:r>
        <w:rPr>
          <w:rFonts w:hint="cs"/>
          <w:rtl/>
        </w:rPr>
        <w:t>,</w:t>
      </w:r>
      <w:r>
        <w:rPr>
          <w:rtl/>
        </w:rPr>
        <w:t xml:space="preserve"> </w:t>
      </w:r>
      <w:bookmarkStart w:id="39603" w:name="_ETM_Q89_421699"/>
      <w:bookmarkEnd w:id="39603"/>
      <w:r>
        <w:rPr>
          <w:rtl/>
        </w:rPr>
        <w:t xml:space="preserve">תציג </w:t>
      </w:r>
      <w:bookmarkStart w:id="39604" w:name="_ETM_Q89_422209"/>
      <w:bookmarkEnd w:id="39604"/>
      <w:r>
        <w:rPr>
          <w:rtl/>
        </w:rPr>
        <w:t xml:space="preserve">לי </w:t>
      </w:r>
      <w:bookmarkStart w:id="39605" w:name="_ETM_Q89_422329"/>
      <w:bookmarkEnd w:id="39605"/>
      <w:r>
        <w:rPr>
          <w:rtl/>
        </w:rPr>
        <w:t xml:space="preserve">תוכנית </w:t>
      </w:r>
      <w:bookmarkStart w:id="39606" w:name="_ETM_Q89_423229"/>
      <w:bookmarkEnd w:id="39606"/>
      <w:r>
        <w:rPr>
          <w:rtl/>
        </w:rPr>
        <w:t xml:space="preserve">שהכסף </w:t>
      </w:r>
      <w:bookmarkStart w:id="39607" w:name="_ETM_Q89_423919"/>
      <w:bookmarkEnd w:id="39607"/>
      <w:r>
        <w:rPr>
          <w:rtl/>
        </w:rPr>
        <w:t xml:space="preserve">הולך </w:t>
      </w:r>
      <w:bookmarkStart w:id="39608" w:name="_ETM_Q89_424159"/>
      <w:bookmarkEnd w:id="39608"/>
      <w:r>
        <w:rPr>
          <w:rtl/>
        </w:rPr>
        <w:t xml:space="preserve">באמת </w:t>
      </w:r>
      <w:bookmarkStart w:id="39609" w:name="_ETM_Q89_424609"/>
      <w:bookmarkEnd w:id="39609"/>
      <w:r>
        <w:rPr>
          <w:rtl/>
        </w:rPr>
        <w:t>ל</w:t>
      </w:r>
      <w:bookmarkStart w:id="39610" w:name="_ETM_Q89_424729"/>
      <w:bookmarkEnd w:id="39610"/>
      <w:r>
        <w:rPr>
          <w:rtl/>
        </w:rPr>
        <w:t>נשים</w:t>
      </w:r>
      <w:r w:rsidR="008572AC">
        <w:rPr>
          <w:rFonts w:hint="cs"/>
          <w:rtl/>
        </w:rPr>
        <w:t>,</w:t>
      </w:r>
      <w:r>
        <w:rPr>
          <w:rtl/>
        </w:rPr>
        <w:t xml:space="preserve"> </w:t>
      </w:r>
      <w:bookmarkStart w:id="39611" w:name="_ETM_Q89_426030"/>
      <w:bookmarkEnd w:id="39611"/>
      <w:r>
        <w:rPr>
          <w:rtl/>
        </w:rPr>
        <w:t xml:space="preserve">באמת </w:t>
      </w:r>
      <w:bookmarkStart w:id="39612" w:name="_ETM_Q89_426600"/>
      <w:bookmarkEnd w:id="39612"/>
      <w:r>
        <w:rPr>
          <w:rtl/>
        </w:rPr>
        <w:t xml:space="preserve">באמת </w:t>
      </w:r>
      <w:bookmarkStart w:id="39613" w:name="_ETM_Q89_426990"/>
      <w:bookmarkEnd w:id="39613"/>
      <w:r>
        <w:rPr>
          <w:rtl/>
        </w:rPr>
        <w:t xml:space="preserve">לנשים </w:t>
      </w:r>
      <w:bookmarkStart w:id="39614" w:name="_ETM_Q89_427920"/>
      <w:bookmarkEnd w:id="39614"/>
      <w:r>
        <w:rPr>
          <w:rtl/>
        </w:rPr>
        <w:t>שסובלות</w:t>
      </w:r>
      <w:r>
        <w:rPr>
          <w:rFonts w:hint="cs"/>
          <w:rtl/>
        </w:rPr>
        <w:t xml:space="preserve"> – היא</w:t>
      </w:r>
      <w:r>
        <w:rPr>
          <w:rtl/>
        </w:rPr>
        <w:t xml:space="preserve"> </w:t>
      </w:r>
      <w:bookmarkStart w:id="39615" w:name="_ETM_Q89_429220"/>
      <w:bookmarkEnd w:id="39615"/>
      <w:r>
        <w:rPr>
          <w:rtl/>
        </w:rPr>
        <w:t xml:space="preserve">תקבל </w:t>
      </w:r>
      <w:bookmarkStart w:id="39616" w:name="_ETM_Q89_429700"/>
      <w:bookmarkEnd w:id="39616"/>
      <w:r>
        <w:rPr>
          <w:rtl/>
        </w:rPr>
        <w:t xml:space="preserve">ממני </w:t>
      </w:r>
      <w:bookmarkStart w:id="39617" w:name="_ETM_Q89_430299"/>
      <w:bookmarkEnd w:id="39617"/>
      <w:r>
        <w:rPr>
          <w:rtl/>
        </w:rPr>
        <w:t xml:space="preserve">את </w:t>
      </w:r>
      <w:bookmarkStart w:id="39618" w:name="_ETM_Q89_430480"/>
      <w:bookmarkEnd w:id="39618"/>
      <w:r>
        <w:rPr>
          <w:rtl/>
        </w:rPr>
        <w:t xml:space="preserve">מלוא </w:t>
      </w:r>
      <w:bookmarkStart w:id="39619" w:name="_ETM_Q89_430659"/>
      <w:bookmarkEnd w:id="39619"/>
      <w:r>
        <w:rPr>
          <w:rtl/>
        </w:rPr>
        <w:t xml:space="preserve">הגיבוי </w:t>
      </w:r>
      <w:bookmarkStart w:id="39620" w:name="_ETM_Q89_431110"/>
      <w:bookmarkEnd w:id="39620"/>
      <w:r>
        <w:rPr>
          <w:rtl/>
        </w:rPr>
        <w:t xml:space="preserve">ויותר </w:t>
      </w:r>
      <w:bookmarkStart w:id="39621" w:name="_ETM_Q89_431560"/>
      <w:bookmarkEnd w:id="39621"/>
      <w:r>
        <w:rPr>
          <w:rtl/>
        </w:rPr>
        <w:t>מזה</w:t>
      </w:r>
      <w:r>
        <w:rPr>
          <w:rFonts w:hint="cs"/>
          <w:rtl/>
        </w:rPr>
        <w:t>.</w:t>
      </w:r>
      <w:r>
        <w:rPr>
          <w:rtl/>
        </w:rPr>
        <w:t xml:space="preserve"> </w:t>
      </w:r>
      <w:bookmarkStart w:id="39622" w:name="_ETM_Q89_432310"/>
      <w:bookmarkEnd w:id="39622"/>
      <w:r>
        <w:rPr>
          <w:rtl/>
        </w:rPr>
        <w:t xml:space="preserve">תבוא </w:t>
      </w:r>
      <w:bookmarkStart w:id="39623" w:name="_ETM_Q89_432670"/>
      <w:bookmarkEnd w:id="39623"/>
      <w:r>
        <w:rPr>
          <w:rtl/>
        </w:rPr>
        <w:t xml:space="preserve">העמותה </w:t>
      </w:r>
      <w:bookmarkStart w:id="39624" w:name="_ETM_Q89_433360"/>
      <w:bookmarkEnd w:id="39624"/>
      <w:r>
        <w:rPr>
          <w:rtl/>
        </w:rPr>
        <w:t xml:space="preserve">שתציג </w:t>
      </w:r>
      <w:bookmarkStart w:id="39625" w:name="_ETM_Q89_433900"/>
      <w:bookmarkEnd w:id="39625"/>
      <w:r>
        <w:rPr>
          <w:rtl/>
        </w:rPr>
        <w:t xml:space="preserve">לי </w:t>
      </w:r>
      <w:bookmarkStart w:id="39626" w:name="_ETM_Q89_434019"/>
      <w:bookmarkEnd w:id="39626"/>
      <w:r>
        <w:rPr>
          <w:rtl/>
        </w:rPr>
        <w:t xml:space="preserve">תוכנית </w:t>
      </w:r>
      <w:bookmarkStart w:id="39627" w:name="_ETM_Q89_434799"/>
      <w:bookmarkEnd w:id="39627"/>
      <w:r>
        <w:rPr>
          <w:rtl/>
        </w:rPr>
        <w:t xml:space="preserve">שהכסף </w:t>
      </w:r>
      <w:bookmarkStart w:id="39628" w:name="_ETM_Q89_435489"/>
      <w:bookmarkEnd w:id="39628"/>
      <w:r>
        <w:rPr>
          <w:rtl/>
        </w:rPr>
        <w:t xml:space="preserve">הולך </w:t>
      </w:r>
      <w:bookmarkStart w:id="39629" w:name="_ETM_Q89_436710"/>
      <w:bookmarkEnd w:id="39629"/>
      <w:r>
        <w:rPr>
          <w:rtl/>
        </w:rPr>
        <w:t xml:space="preserve">לצרכים </w:t>
      </w:r>
      <w:bookmarkStart w:id="39630" w:name="_ETM_Q89_437490"/>
      <w:bookmarkEnd w:id="39630"/>
      <w:r>
        <w:rPr>
          <w:rtl/>
        </w:rPr>
        <w:t>פרטיים</w:t>
      </w:r>
      <w:r>
        <w:rPr>
          <w:rFonts w:hint="cs"/>
          <w:rtl/>
        </w:rPr>
        <w:t xml:space="preserve"> ואישיים </w:t>
      </w:r>
      <w:r>
        <w:rPr>
          <w:rtl/>
        </w:rPr>
        <w:t>–</w:t>
      </w:r>
      <w:r>
        <w:rPr>
          <w:rFonts w:hint="cs"/>
          <w:rtl/>
        </w:rPr>
        <w:t xml:space="preserve"> לא אצלי.</w:t>
      </w:r>
    </w:p>
    <w:p w:rsidR="00071895" w:rsidRDefault="00071895" w:rsidP="004D4F51">
      <w:pPr>
        <w:rPr>
          <w:rtl/>
        </w:rPr>
      </w:pPr>
    </w:p>
    <w:p w:rsidR="00071895" w:rsidRDefault="00071895" w:rsidP="004D4F51">
      <w:pPr>
        <w:pStyle w:val="af6"/>
        <w:keepNext/>
        <w:rPr>
          <w:rtl/>
        </w:rPr>
      </w:pPr>
      <w:r w:rsidRPr="00B07468">
        <w:rPr>
          <w:rStyle w:val="TagStyle"/>
          <w:rtl/>
        </w:rPr>
        <w:t xml:space="preserve"> &lt;&lt; יור &gt;&gt; </w:t>
      </w:r>
      <w:r>
        <w:rPr>
          <w:rtl/>
        </w:rPr>
        <w:t>היו"ר מאיר כהן:</w:t>
      </w:r>
      <w:r w:rsidRPr="00B07468">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39631" w:name="_ETM_Q89_437970"/>
      <w:bookmarkEnd w:id="39631"/>
      <w:r>
        <w:rPr>
          <w:rtl/>
        </w:rPr>
        <w:t xml:space="preserve">אתה </w:t>
      </w:r>
      <w:bookmarkStart w:id="39632" w:name="_ETM_Q89_438210"/>
      <w:bookmarkEnd w:id="39632"/>
      <w:r>
        <w:rPr>
          <w:rtl/>
        </w:rPr>
        <w:t xml:space="preserve">יודע </w:t>
      </w:r>
      <w:bookmarkStart w:id="39633" w:name="_ETM_Q89_438479"/>
      <w:bookmarkEnd w:id="39633"/>
      <w:r>
        <w:rPr>
          <w:rtl/>
        </w:rPr>
        <w:t xml:space="preserve">להגיד </w:t>
      </w:r>
      <w:bookmarkStart w:id="39634" w:name="_ETM_Q89_438930"/>
      <w:bookmarkEnd w:id="39634"/>
      <w:r>
        <w:rPr>
          <w:rtl/>
        </w:rPr>
        <w:t xml:space="preserve">כמה </w:t>
      </w:r>
      <w:bookmarkStart w:id="39635" w:name="_ETM_Q89_439589"/>
      <w:bookmarkStart w:id="39636" w:name="_ETM_Q89_439979"/>
      <w:bookmarkEnd w:id="39635"/>
      <w:bookmarkEnd w:id="39636"/>
      <w:r>
        <w:rPr>
          <w:rtl/>
        </w:rPr>
        <w:t xml:space="preserve">אחוז </w:t>
      </w:r>
      <w:bookmarkStart w:id="39637" w:name="_ETM_Q89_440310"/>
      <w:bookmarkEnd w:id="39637"/>
      <w:r>
        <w:rPr>
          <w:rtl/>
        </w:rPr>
        <w:t xml:space="preserve">הלך </w:t>
      </w:r>
      <w:bookmarkStart w:id="39638" w:name="_ETM_Q89_440580"/>
      <w:bookmarkEnd w:id="39638"/>
      <w:r>
        <w:rPr>
          <w:rtl/>
        </w:rPr>
        <w:t xml:space="preserve">לניהול </w:t>
      </w:r>
      <w:bookmarkStart w:id="39639" w:name="_ETM_Q89_441210"/>
      <w:bookmarkEnd w:id="39639"/>
      <w:r>
        <w:rPr>
          <w:rtl/>
        </w:rPr>
        <w:t xml:space="preserve">וכמה </w:t>
      </w:r>
      <w:bookmarkStart w:id="39640" w:name="_ETM_Q89_441660"/>
      <w:bookmarkEnd w:id="39640"/>
      <w:r>
        <w:rPr>
          <w:rtl/>
        </w:rPr>
        <w:t xml:space="preserve">אחוז </w:t>
      </w:r>
      <w:bookmarkStart w:id="39641" w:name="_ETM_Q89_441960"/>
      <w:bookmarkEnd w:id="39641"/>
      <w:r>
        <w:rPr>
          <w:rtl/>
        </w:rPr>
        <w:t xml:space="preserve">הלך </w:t>
      </w:r>
      <w:bookmarkStart w:id="39642" w:name="_ETM_Q89_442470"/>
      <w:bookmarkEnd w:id="39642"/>
      <w:r>
        <w:rPr>
          <w:rFonts w:hint="cs"/>
          <w:rtl/>
        </w:rPr>
        <w:t>לשוטף?</w:t>
      </w:r>
    </w:p>
    <w:p w:rsidR="00071895" w:rsidRDefault="00071895" w:rsidP="004D4F51">
      <w:pPr>
        <w:rPr>
          <w:rtl/>
        </w:rPr>
      </w:pPr>
    </w:p>
    <w:p w:rsidR="00071895" w:rsidRDefault="00071895" w:rsidP="004D4F51">
      <w:pPr>
        <w:pStyle w:val="-"/>
        <w:keepNext/>
        <w:rPr>
          <w:rtl/>
        </w:rPr>
      </w:pPr>
      <w:bookmarkStart w:id="39643" w:name="ET_speakercontinue_6427_20"/>
      <w:r w:rsidRPr="00BC1BAB">
        <w:rPr>
          <w:rStyle w:val="TagStyle"/>
          <w:rtl/>
        </w:rPr>
        <w:t xml:space="preserve"> &lt;&lt; דובר_המשך &gt;&gt; </w:t>
      </w:r>
      <w:r>
        <w:rPr>
          <w:rtl/>
        </w:rPr>
        <w:t>השר לביטחון לאומי איתמר בן גביר:</w:t>
      </w:r>
      <w:r w:rsidRPr="00BC1BAB">
        <w:rPr>
          <w:rStyle w:val="TagStyle"/>
          <w:rtl/>
        </w:rPr>
        <w:t xml:space="preserve"> &lt;&lt; דובר_המשך &gt;&gt;</w:t>
      </w:r>
      <w:r>
        <w:rPr>
          <w:rtl/>
        </w:rPr>
        <w:t xml:space="preserve"> </w:t>
      </w:r>
      <w:bookmarkEnd w:id="39643"/>
    </w:p>
    <w:p w:rsidR="00071895" w:rsidRDefault="00071895" w:rsidP="00A11436">
      <w:pPr>
        <w:rPr>
          <w:rtl/>
        </w:rPr>
      </w:pPr>
    </w:p>
    <w:p w:rsidR="00071895" w:rsidRDefault="00071895" w:rsidP="008572AC">
      <w:pPr>
        <w:rPr>
          <w:rtl/>
        </w:rPr>
      </w:pPr>
      <w:bookmarkStart w:id="39644" w:name="_ETM_Q89_442650"/>
      <w:bookmarkEnd w:id="39644"/>
      <w:r>
        <w:rPr>
          <w:rtl/>
        </w:rPr>
        <w:t xml:space="preserve">אין </w:t>
      </w:r>
      <w:bookmarkStart w:id="39645" w:name="_ETM_Q89_442830"/>
      <w:bookmarkEnd w:id="39645"/>
      <w:r>
        <w:rPr>
          <w:rtl/>
        </w:rPr>
        <w:t xml:space="preserve">לי </w:t>
      </w:r>
      <w:bookmarkStart w:id="39646" w:name="_ETM_Q89_443039"/>
      <w:bookmarkStart w:id="39647" w:name="_ETM_Q89_443190"/>
      <w:bookmarkStart w:id="39648" w:name="_ETM_Q89_443250"/>
      <w:bookmarkEnd w:id="39646"/>
      <w:bookmarkEnd w:id="39647"/>
      <w:bookmarkEnd w:id="39648"/>
      <w:r>
        <w:rPr>
          <w:rtl/>
        </w:rPr>
        <w:t xml:space="preserve">את </w:t>
      </w:r>
      <w:bookmarkStart w:id="39649" w:name="_ETM_Q89_443339"/>
      <w:bookmarkEnd w:id="39649"/>
      <w:r>
        <w:rPr>
          <w:rtl/>
        </w:rPr>
        <w:t xml:space="preserve">הנתונים </w:t>
      </w:r>
      <w:bookmarkStart w:id="39650" w:name="_ETM_Q89_443819"/>
      <w:bookmarkEnd w:id="39650"/>
      <w:r>
        <w:rPr>
          <w:rtl/>
        </w:rPr>
        <w:t>כ</w:t>
      </w:r>
      <w:r>
        <w:rPr>
          <w:rFonts w:hint="cs"/>
          <w:rtl/>
        </w:rPr>
        <w:t>א</w:t>
      </w:r>
      <w:r>
        <w:rPr>
          <w:rtl/>
        </w:rPr>
        <w:t>ן</w:t>
      </w:r>
      <w:r>
        <w:rPr>
          <w:rFonts w:hint="cs"/>
          <w:rtl/>
        </w:rPr>
        <w:t>,</w:t>
      </w:r>
      <w:r>
        <w:rPr>
          <w:rtl/>
        </w:rPr>
        <w:t xml:space="preserve"> </w:t>
      </w:r>
      <w:bookmarkStart w:id="39651" w:name="_ETM_Q89_444029"/>
      <w:bookmarkEnd w:id="39651"/>
      <w:r>
        <w:rPr>
          <w:rtl/>
        </w:rPr>
        <w:t>אבל</w:t>
      </w:r>
      <w:r>
        <w:rPr>
          <w:rFonts w:hint="cs"/>
          <w:rtl/>
        </w:rPr>
        <w:t xml:space="preserve"> מאיר,</w:t>
      </w:r>
      <w:r>
        <w:rPr>
          <w:rtl/>
        </w:rPr>
        <w:t xml:space="preserve"> </w:t>
      </w:r>
      <w:bookmarkStart w:id="39652" w:name="_ETM_Q89_444870"/>
      <w:bookmarkEnd w:id="39652"/>
      <w:r>
        <w:rPr>
          <w:rtl/>
        </w:rPr>
        <w:t xml:space="preserve">חלק </w:t>
      </w:r>
      <w:bookmarkStart w:id="39653" w:name="_ETM_Q89_445229"/>
      <w:bookmarkEnd w:id="39653"/>
      <w:r>
        <w:rPr>
          <w:rtl/>
        </w:rPr>
        <w:t>גדול</w:t>
      </w:r>
      <w:r>
        <w:rPr>
          <w:rFonts w:hint="cs"/>
          <w:rtl/>
        </w:rPr>
        <w:t>.</w:t>
      </w:r>
    </w:p>
    <w:p w:rsidR="00071895" w:rsidRDefault="00071895" w:rsidP="004D4F51">
      <w:pPr>
        <w:rPr>
          <w:rtl/>
        </w:rPr>
      </w:pPr>
      <w:bookmarkStart w:id="39654" w:name="_ETM_Q89_448507"/>
      <w:bookmarkStart w:id="39655" w:name="_ETM_Q89_448572"/>
      <w:bookmarkEnd w:id="39654"/>
      <w:bookmarkEnd w:id="39655"/>
    </w:p>
    <w:p w:rsidR="00071895" w:rsidRDefault="00071895" w:rsidP="004D4F51">
      <w:pPr>
        <w:pStyle w:val="af5"/>
        <w:keepNext/>
        <w:rPr>
          <w:rtl/>
        </w:rPr>
      </w:pPr>
      <w:bookmarkStart w:id="39656" w:name="ET_interruption_6236_21"/>
      <w:r w:rsidRPr="006E3F27">
        <w:rPr>
          <w:rStyle w:val="TagStyle"/>
          <w:rtl/>
        </w:rPr>
        <w:t xml:space="preserve"> &lt;&lt; קריאה &gt;&gt; </w:t>
      </w:r>
      <w:r>
        <w:rPr>
          <w:rtl/>
        </w:rPr>
        <w:t>נעמה לזימי (העבודה):</w:t>
      </w:r>
      <w:r w:rsidRPr="006E3F27">
        <w:rPr>
          <w:rStyle w:val="TagStyle"/>
          <w:rtl/>
        </w:rPr>
        <w:t xml:space="preserve"> &lt;&lt; קריאה &gt;&gt;</w:t>
      </w:r>
      <w:r>
        <w:rPr>
          <w:rtl/>
        </w:rPr>
        <w:t xml:space="preserve"> </w:t>
      </w:r>
      <w:bookmarkEnd w:id="39656"/>
    </w:p>
    <w:p w:rsidR="00071895" w:rsidRDefault="00071895" w:rsidP="00A11436">
      <w:pPr>
        <w:rPr>
          <w:rtl/>
        </w:rPr>
      </w:pPr>
    </w:p>
    <w:p w:rsidR="00071895" w:rsidRDefault="00071895" w:rsidP="004D4F51">
      <w:pPr>
        <w:rPr>
          <w:rtl/>
        </w:rPr>
      </w:pPr>
      <w:r>
        <w:rPr>
          <w:rFonts w:hint="cs"/>
          <w:rtl/>
        </w:rPr>
        <w:t>לעמותה יש עובדים, מה לעשות?</w:t>
      </w:r>
    </w:p>
    <w:p w:rsidR="00071895" w:rsidRDefault="00071895" w:rsidP="004D4F51">
      <w:pPr>
        <w:rPr>
          <w:rtl/>
        </w:rPr>
      </w:pPr>
    </w:p>
    <w:p w:rsidR="00071895" w:rsidRDefault="00071895" w:rsidP="004D4F51">
      <w:pPr>
        <w:pStyle w:val="-"/>
        <w:keepNext/>
        <w:rPr>
          <w:rtl/>
        </w:rPr>
      </w:pPr>
      <w:bookmarkStart w:id="39657" w:name="ET_speakercontinue_6427_22"/>
      <w:r w:rsidRPr="006E3F27">
        <w:rPr>
          <w:rStyle w:val="TagStyle"/>
          <w:rtl/>
        </w:rPr>
        <w:t xml:space="preserve"> &lt;&lt; דובר_המשך &gt;&gt; </w:t>
      </w:r>
      <w:r>
        <w:rPr>
          <w:rtl/>
        </w:rPr>
        <w:t>השר לביטחון לאומי איתמר בן גביר:</w:t>
      </w:r>
      <w:r w:rsidRPr="006E3F27">
        <w:rPr>
          <w:rStyle w:val="TagStyle"/>
          <w:rtl/>
        </w:rPr>
        <w:t xml:space="preserve"> &lt;&lt; דובר_המשך &gt;&gt;</w:t>
      </w:r>
      <w:r>
        <w:rPr>
          <w:rtl/>
        </w:rPr>
        <w:t xml:space="preserve"> </w:t>
      </w:r>
      <w:bookmarkEnd w:id="39657"/>
    </w:p>
    <w:p w:rsidR="00071895" w:rsidRDefault="00071895" w:rsidP="00A11436">
      <w:pPr>
        <w:rPr>
          <w:rtl/>
        </w:rPr>
      </w:pPr>
    </w:p>
    <w:p w:rsidR="00071895" w:rsidRDefault="00071895" w:rsidP="008572AC">
      <w:pPr>
        <w:rPr>
          <w:rtl/>
        </w:rPr>
      </w:pPr>
      <w:bookmarkStart w:id="39658" w:name="_ETM_Q89_446279"/>
      <w:bookmarkStart w:id="39659" w:name="_ETM_Q89_446819"/>
      <w:bookmarkStart w:id="39660" w:name="_ETM_Q89_447750"/>
      <w:bookmarkEnd w:id="39658"/>
      <w:bookmarkEnd w:id="39659"/>
      <w:bookmarkEnd w:id="39660"/>
      <w:r>
        <w:rPr>
          <w:rtl/>
        </w:rPr>
        <w:t xml:space="preserve">לא </w:t>
      </w:r>
      <w:bookmarkStart w:id="39661" w:name="_ETM_Q89_447960"/>
      <w:bookmarkEnd w:id="39661"/>
      <w:r>
        <w:rPr>
          <w:rtl/>
        </w:rPr>
        <w:t xml:space="preserve">על </w:t>
      </w:r>
      <w:bookmarkStart w:id="39662" w:name="_ETM_Q89_448050"/>
      <w:bookmarkEnd w:id="39662"/>
      <w:r>
        <w:rPr>
          <w:rtl/>
        </w:rPr>
        <w:t>חשבו</w:t>
      </w:r>
      <w:r>
        <w:rPr>
          <w:rFonts w:hint="cs"/>
          <w:rtl/>
        </w:rPr>
        <w:t>ני</w:t>
      </w:r>
      <w:r w:rsidR="008572AC">
        <w:rPr>
          <w:rFonts w:hint="cs"/>
          <w:rtl/>
        </w:rPr>
        <w:t>.</w:t>
      </w:r>
      <w:r>
        <w:rPr>
          <w:rFonts w:hint="cs"/>
          <w:rtl/>
        </w:rPr>
        <w:t xml:space="preserve"> שיתרימו כסף. לא על </w:t>
      </w:r>
      <w:bookmarkStart w:id="39663" w:name="_ETM_Q89_452621"/>
      <w:bookmarkEnd w:id="39663"/>
      <w:r>
        <w:rPr>
          <w:rFonts w:hint="cs"/>
          <w:rtl/>
        </w:rPr>
        <w:t>חשבון המשרד.</w:t>
      </w:r>
      <w:r>
        <w:rPr>
          <w:rtl/>
        </w:rPr>
        <w:t xml:space="preserve"> </w:t>
      </w:r>
      <w:bookmarkStart w:id="39664" w:name="_ETM_Q89_448440"/>
      <w:bookmarkStart w:id="39665" w:name="_ETM_Q89_448680"/>
      <w:bookmarkStart w:id="39666" w:name="_ETM_Q89_448979"/>
      <w:bookmarkStart w:id="39667" w:name="_ETM_Q89_449400"/>
      <w:bookmarkStart w:id="39668" w:name="_ETM_Q89_449520"/>
      <w:bookmarkStart w:id="39669" w:name="_ETM_Q89_450930"/>
      <w:bookmarkStart w:id="39670" w:name="_ETM_Q89_451020"/>
      <w:bookmarkEnd w:id="39664"/>
      <w:bookmarkEnd w:id="39665"/>
      <w:bookmarkEnd w:id="39666"/>
      <w:bookmarkEnd w:id="39667"/>
      <w:bookmarkEnd w:id="39668"/>
      <w:bookmarkEnd w:id="39669"/>
      <w:bookmarkEnd w:id="39670"/>
      <w:r>
        <w:rPr>
          <w:rtl/>
        </w:rPr>
        <w:t xml:space="preserve">זה </w:t>
      </w:r>
      <w:bookmarkStart w:id="39671" w:name="_ETM_Q89_451110"/>
      <w:bookmarkEnd w:id="39671"/>
      <w:r>
        <w:rPr>
          <w:rtl/>
        </w:rPr>
        <w:t xml:space="preserve">כספי </w:t>
      </w:r>
      <w:bookmarkStart w:id="39672" w:name="_ETM_Q89_451410"/>
      <w:bookmarkEnd w:id="39672"/>
      <w:r>
        <w:rPr>
          <w:rtl/>
        </w:rPr>
        <w:t>ציבור</w:t>
      </w:r>
      <w:r>
        <w:rPr>
          <w:rFonts w:hint="cs"/>
          <w:rtl/>
        </w:rPr>
        <w:t>. תראו,</w:t>
      </w:r>
      <w:r>
        <w:rPr>
          <w:rtl/>
        </w:rPr>
        <w:t xml:space="preserve"> </w:t>
      </w:r>
      <w:bookmarkStart w:id="39673" w:name="_ETM_Q89_452460"/>
      <w:bookmarkEnd w:id="39673"/>
      <w:r>
        <w:rPr>
          <w:rtl/>
        </w:rPr>
        <w:t xml:space="preserve">הכי </w:t>
      </w:r>
      <w:bookmarkStart w:id="39674" w:name="_ETM_Q89_452699"/>
      <w:bookmarkEnd w:id="39674"/>
      <w:r>
        <w:rPr>
          <w:rtl/>
        </w:rPr>
        <w:t xml:space="preserve">נוח </w:t>
      </w:r>
      <w:bookmarkStart w:id="39675" w:name="_ETM_Q89_452970"/>
      <w:bookmarkEnd w:id="39675"/>
      <w:r>
        <w:rPr>
          <w:rtl/>
        </w:rPr>
        <w:t xml:space="preserve">לי </w:t>
      </w:r>
      <w:bookmarkStart w:id="39676" w:name="_ETM_Q89_453089"/>
      <w:bookmarkEnd w:id="39676"/>
      <w:r>
        <w:rPr>
          <w:rtl/>
        </w:rPr>
        <w:t xml:space="preserve">להיות </w:t>
      </w:r>
      <w:bookmarkStart w:id="39677" w:name="_ETM_Q89_453360"/>
      <w:bookmarkEnd w:id="39677"/>
      <w:r>
        <w:rPr>
          <w:rtl/>
        </w:rPr>
        <w:t xml:space="preserve">פופוליסט </w:t>
      </w:r>
      <w:bookmarkStart w:id="39678" w:name="_ETM_Q89_454380"/>
      <w:bookmarkEnd w:id="39678"/>
      <w:r w:rsidR="00A11436">
        <w:rPr>
          <w:rFonts w:hint="cs"/>
          <w:rtl/>
        </w:rPr>
        <w:t>– – –</w:t>
      </w:r>
    </w:p>
    <w:p w:rsidR="00071895" w:rsidRDefault="00071895" w:rsidP="004D4F51">
      <w:pPr>
        <w:rPr>
          <w:rtl/>
        </w:rPr>
      </w:pPr>
    </w:p>
    <w:p w:rsidR="00071895" w:rsidRDefault="00071895" w:rsidP="004D4F51">
      <w:pPr>
        <w:pStyle w:val="af5"/>
        <w:keepNext/>
        <w:rPr>
          <w:rtl/>
        </w:rPr>
      </w:pPr>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8572AC">
      <w:pPr>
        <w:rPr>
          <w:rtl/>
        </w:rPr>
      </w:pPr>
      <w:r>
        <w:rPr>
          <w:rFonts w:hint="cs"/>
          <w:rtl/>
        </w:rPr>
        <w:t>אבל העובדות מלוות נפגעות. אני הרי</w:t>
      </w:r>
      <w:r>
        <w:rPr>
          <w:rtl/>
        </w:rPr>
        <w:t xml:space="preserve"> </w:t>
      </w:r>
      <w:bookmarkStart w:id="39679" w:name="_ETM_Q89_456260"/>
      <w:bookmarkEnd w:id="39679"/>
      <w:r>
        <w:rPr>
          <w:rtl/>
        </w:rPr>
        <w:t xml:space="preserve">הפניתי </w:t>
      </w:r>
      <w:bookmarkStart w:id="39680" w:name="_ETM_Q89_456620"/>
      <w:bookmarkEnd w:id="39680"/>
      <w:r>
        <w:rPr>
          <w:rtl/>
        </w:rPr>
        <w:t>ל</w:t>
      </w:r>
      <w:r>
        <w:rPr>
          <w:rFonts w:hint="cs"/>
          <w:rtl/>
        </w:rPr>
        <w:t>הם כמה</w:t>
      </w:r>
      <w:r>
        <w:rPr>
          <w:rtl/>
        </w:rPr>
        <w:t xml:space="preserve"> </w:t>
      </w:r>
      <w:bookmarkStart w:id="39681" w:name="_ETM_Q89_457310"/>
      <w:bookmarkEnd w:id="39681"/>
      <w:r>
        <w:rPr>
          <w:rtl/>
        </w:rPr>
        <w:t xml:space="preserve">פניות </w:t>
      </w:r>
      <w:bookmarkStart w:id="39682" w:name="_ETM_Q89_457580"/>
      <w:bookmarkEnd w:id="39682"/>
      <w:r>
        <w:rPr>
          <w:rtl/>
        </w:rPr>
        <w:t>ציבור</w:t>
      </w:r>
      <w:r>
        <w:rPr>
          <w:rFonts w:hint="cs"/>
          <w:rtl/>
        </w:rPr>
        <w:t>. אני מכירה מזה שאני הפניתי</w:t>
      </w:r>
      <w:r>
        <w:rPr>
          <w:rtl/>
        </w:rPr>
        <w:t xml:space="preserve"> </w:t>
      </w:r>
      <w:bookmarkStart w:id="39683" w:name="_ETM_Q89_459650"/>
      <w:bookmarkEnd w:id="39683"/>
      <w:r>
        <w:rPr>
          <w:rtl/>
        </w:rPr>
        <w:t xml:space="preserve">אליהן </w:t>
      </w:r>
      <w:bookmarkStart w:id="39684" w:name="_ETM_Q89_459889"/>
      <w:bookmarkEnd w:id="39684"/>
      <w:r>
        <w:rPr>
          <w:rtl/>
        </w:rPr>
        <w:t>אפילו</w:t>
      </w:r>
      <w:r>
        <w:rPr>
          <w:rFonts w:hint="cs"/>
          <w:rtl/>
        </w:rPr>
        <w:t>.</w:t>
      </w:r>
      <w:r>
        <w:rPr>
          <w:rtl/>
        </w:rPr>
        <w:t xml:space="preserve"> </w:t>
      </w:r>
      <w:bookmarkStart w:id="39685" w:name="_ETM_Q89_460699"/>
      <w:bookmarkEnd w:id="39685"/>
      <w:r>
        <w:rPr>
          <w:rtl/>
        </w:rPr>
        <w:t>אני</w:t>
      </w:r>
      <w:r>
        <w:rPr>
          <w:rFonts w:hint="cs"/>
          <w:rtl/>
        </w:rPr>
        <w:t>,</w:t>
      </w:r>
      <w:r>
        <w:rPr>
          <w:rtl/>
        </w:rPr>
        <w:t xml:space="preserve"> </w:t>
      </w:r>
      <w:bookmarkStart w:id="39686" w:name="_ETM_Q89_461060"/>
      <w:bookmarkEnd w:id="39686"/>
      <w:r>
        <w:rPr>
          <w:rtl/>
        </w:rPr>
        <w:t>ללילי</w:t>
      </w:r>
      <w:r>
        <w:rPr>
          <w:rFonts w:hint="cs"/>
          <w:rtl/>
        </w:rPr>
        <w:t>,</w:t>
      </w:r>
      <w:r>
        <w:rPr>
          <w:rtl/>
        </w:rPr>
        <w:t xml:space="preserve"> </w:t>
      </w:r>
      <w:bookmarkStart w:id="39687" w:name="_ETM_Q89_461600"/>
      <w:bookmarkEnd w:id="39687"/>
      <w:r>
        <w:rPr>
          <w:rtl/>
        </w:rPr>
        <w:t>הפניתי</w:t>
      </w:r>
      <w:r>
        <w:rPr>
          <w:rFonts w:hint="cs"/>
          <w:rtl/>
        </w:rPr>
        <w:t>,</w:t>
      </w:r>
      <w:r>
        <w:rPr>
          <w:rtl/>
        </w:rPr>
        <w:t xml:space="preserve"> </w:t>
      </w:r>
      <w:bookmarkStart w:id="39688" w:name="_ETM_Q89_462050"/>
      <w:bookmarkEnd w:id="39688"/>
      <w:r>
        <w:rPr>
          <w:rtl/>
        </w:rPr>
        <w:t>לדעתי</w:t>
      </w:r>
      <w:r>
        <w:rPr>
          <w:rFonts w:hint="cs"/>
          <w:rtl/>
        </w:rPr>
        <w:t xml:space="preserve">, מאז שנכנסתי, איזה </w:t>
      </w:r>
      <w:bookmarkStart w:id="39689" w:name="_ETM_Q89_463293"/>
      <w:bookmarkEnd w:id="39689"/>
      <w:r>
        <w:rPr>
          <w:rFonts w:hint="cs"/>
          <w:rtl/>
        </w:rPr>
        <w:t>שלוש</w:t>
      </w:r>
      <w:r>
        <w:rPr>
          <w:rtl/>
        </w:rPr>
        <w:t xml:space="preserve"> </w:t>
      </w:r>
      <w:bookmarkStart w:id="39690" w:name="_ETM_Q89_463880"/>
      <w:bookmarkEnd w:id="39690"/>
      <w:r>
        <w:rPr>
          <w:rtl/>
        </w:rPr>
        <w:t xml:space="preserve">פניות </w:t>
      </w:r>
      <w:bookmarkStart w:id="39691" w:name="_ETM_Q89_464150"/>
      <w:bookmarkEnd w:id="39691"/>
      <w:r>
        <w:rPr>
          <w:rtl/>
        </w:rPr>
        <w:t>ציבור</w:t>
      </w:r>
      <w:r w:rsidR="008572AC">
        <w:rPr>
          <w:rFonts w:hint="cs"/>
          <w:rtl/>
        </w:rPr>
        <w:t>,</w:t>
      </w:r>
      <w:r>
        <w:rPr>
          <w:rtl/>
        </w:rPr>
        <w:t xml:space="preserve"> </w:t>
      </w:r>
      <w:bookmarkStart w:id="39692" w:name="_ETM_Q89_465050"/>
      <w:bookmarkEnd w:id="39692"/>
      <w:r>
        <w:rPr>
          <w:rtl/>
        </w:rPr>
        <w:t xml:space="preserve">אז </w:t>
      </w:r>
      <w:bookmarkStart w:id="39693" w:name="_ETM_Q89_465740"/>
      <w:bookmarkEnd w:id="39693"/>
      <w:r>
        <w:rPr>
          <w:rFonts w:hint="cs"/>
          <w:rtl/>
        </w:rPr>
        <w:t>אני יודעת שהן</w:t>
      </w:r>
      <w:r>
        <w:rPr>
          <w:rtl/>
        </w:rPr>
        <w:t xml:space="preserve"> </w:t>
      </w:r>
      <w:bookmarkStart w:id="39694" w:name="_ETM_Q89_465890"/>
      <w:bookmarkEnd w:id="39694"/>
      <w:r>
        <w:rPr>
          <w:rtl/>
        </w:rPr>
        <w:t>מלוות</w:t>
      </w:r>
      <w:r>
        <w:rPr>
          <w:rFonts w:hint="cs"/>
          <w:rtl/>
        </w:rPr>
        <w:t>.</w:t>
      </w:r>
      <w:r>
        <w:rPr>
          <w:rtl/>
        </w:rPr>
        <w:t xml:space="preserve"> </w:t>
      </w:r>
      <w:bookmarkStart w:id="39695" w:name="_ETM_Q89_466400"/>
      <w:bookmarkEnd w:id="39695"/>
      <w:r>
        <w:rPr>
          <w:rtl/>
        </w:rPr>
        <w:t xml:space="preserve">אני </w:t>
      </w:r>
      <w:bookmarkStart w:id="39696" w:name="_ETM_Q89_466610"/>
      <w:bookmarkEnd w:id="39696"/>
      <w:r>
        <w:rPr>
          <w:rtl/>
        </w:rPr>
        <w:t xml:space="preserve">מבינה </w:t>
      </w:r>
      <w:bookmarkStart w:id="39697" w:name="_ETM_Q89_467060"/>
      <w:bookmarkEnd w:id="39697"/>
      <w:r>
        <w:rPr>
          <w:rtl/>
        </w:rPr>
        <w:t>ש</w:t>
      </w:r>
      <w:r>
        <w:rPr>
          <w:rFonts w:hint="cs"/>
          <w:rtl/>
        </w:rPr>
        <w:t>הן עושות את</w:t>
      </w:r>
      <w:r>
        <w:rPr>
          <w:rtl/>
        </w:rPr>
        <w:t xml:space="preserve"> </w:t>
      </w:r>
      <w:bookmarkStart w:id="39698" w:name="_ETM_Q89_467630"/>
      <w:bookmarkEnd w:id="39698"/>
      <w:r>
        <w:rPr>
          <w:rtl/>
        </w:rPr>
        <w:t>העבודה</w:t>
      </w:r>
      <w:r>
        <w:rPr>
          <w:rFonts w:hint="cs"/>
          <w:rtl/>
        </w:rPr>
        <w:t>, פעילות.</w:t>
      </w:r>
    </w:p>
    <w:p w:rsidR="00071895" w:rsidRDefault="00071895" w:rsidP="004D4F51">
      <w:pPr>
        <w:rPr>
          <w:rtl/>
        </w:rPr>
      </w:pPr>
      <w:bookmarkStart w:id="39699" w:name="_ETM_Q89_470309"/>
      <w:bookmarkStart w:id="39700" w:name="_ETM_Q89_470361"/>
      <w:bookmarkEnd w:id="39699"/>
      <w:bookmarkEnd w:id="39700"/>
    </w:p>
    <w:p w:rsidR="00071895" w:rsidRDefault="00071895" w:rsidP="004D4F51">
      <w:pPr>
        <w:pStyle w:val="-"/>
        <w:keepNext/>
        <w:rPr>
          <w:rtl/>
        </w:rPr>
      </w:pPr>
      <w:bookmarkStart w:id="39701" w:name="ET_speakercontinue_6427_23"/>
      <w:r w:rsidRPr="002840A8">
        <w:rPr>
          <w:rStyle w:val="TagStyle"/>
          <w:rtl/>
        </w:rPr>
        <w:t xml:space="preserve"> &lt;&lt; דובר_המשך &gt;&gt; </w:t>
      </w:r>
      <w:r>
        <w:rPr>
          <w:rtl/>
        </w:rPr>
        <w:t>השר לביטחון לאומי איתמר בן גביר:</w:t>
      </w:r>
      <w:r w:rsidRPr="002840A8">
        <w:rPr>
          <w:rStyle w:val="TagStyle"/>
          <w:rtl/>
        </w:rPr>
        <w:t xml:space="preserve"> &lt;&lt; דובר_המשך &gt;&gt;</w:t>
      </w:r>
      <w:r>
        <w:rPr>
          <w:rtl/>
        </w:rPr>
        <w:t xml:space="preserve"> </w:t>
      </w:r>
      <w:bookmarkEnd w:id="39701"/>
    </w:p>
    <w:p w:rsidR="00071895" w:rsidRDefault="00071895" w:rsidP="00A11436">
      <w:pPr>
        <w:rPr>
          <w:rtl/>
        </w:rPr>
      </w:pPr>
    </w:p>
    <w:p w:rsidR="00071895" w:rsidRDefault="00071895" w:rsidP="008572AC">
      <w:pPr>
        <w:rPr>
          <w:rtl/>
        </w:rPr>
      </w:pPr>
      <w:bookmarkStart w:id="39702" w:name="_ETM_Q89_470829"/>
      <w:bookmarkStart w:id="39703" w:name="_ETM_Q89_469040"/>
      <w:bookmarkEnd w:id="39702"/>
      <w:bookmarkEnd w:id="39703"/>
      <w:r>
        <w:rPr>
          <w:rtl/>
        </w:rPr>
        <w:t xml:space="preserve">אני </w:t>
      </w:r>
      <w:bookmarkStart w:id="39704" w:name="_ETM_Q89_469610"/>
      <w:bookmarkEnd w:id="39704"/>
      <w:r>
        <w:rPr>
          <w:rtl/>
        </w:rPr>
        <w:t xml:space="preserve">לא </w:t>
      </w:r>
      <w:bookmarkStart w:id="39705" w:name="_ETM_Q89_469850"/>
      <w:bookmarkEnd w:id="39705"/>
      <w:r>
        <w:rPr>
          <w:rFonts w:hint="cs"/>
          <w:rtl/>
        </w:rPr>
        <w:t>חושד.</w:t>
      </w:r>
      <w:r>
        <w:rPr>
          <w:rtl/>
        </w:rPr>
        <w:t xml:space="preserve"> </w:t>
      </w:r>
      <w:bookmarkStart w:id="39706" w:name="_ETM_Q89_471050"/>
      <w:bookmarkEnd w:id="39706"/>
      <w:r>
        <w:rPr>
          <w:rtl/>
        </w:rPr>
        <w:t xml:space="preserve">אני </w:t>
      </w:r>
      <w:bookmarkStart w:id="39707" w:name="_ETM_Q89_471620"/>
      <w:bookmarkEnd w:id="39707"/>
      <w:r>
        <w:rPr>
          <w:rtl/>
        </w:rPr>
        <w:t xml:space="preserve">אסביר </w:t>
      </w:r>
      <w:bookmarkStart w:id="39708" w:name="_ETM_Q89_472010"/>
      <w:bookmarkEnd w:id="39708"/>
      <w:r>
        <w:rPr>
          <w:rtl/>
        </w:rPr>
        <w:t xml:space="preserve">את </w:t>
      </w:r>
      <w:bookmarkStart w:id="39709" w:name="_ETM_Q89_472130"/>
      <w:bookmarkEnd w:id="39709"/>
      <w:r>
        <w:rPr>
          <w:rtl/>
        </w:rPr>
        <w:t xml:space="preserve">עצמי </w:t>
      </w:r>
      <w:bookmarkStart w:id="39710" w:name="_ETM_Q89_472400"/>
      <w:bookmarkEnd w:id="39710"/>
      <w:r>
        <w:rPr>
          <w:rtl/>
        </w:rPr>
        <w:t xml:space="preserve">עוד </w:t>
      </w:r>
      <w:bookmarkStart w:id="39711" w:name="_ETM_Q89_472490"/>
      <w:bookmarkEnd w:id="39711"/>
      <w:r>
        <w:rPr>
          <w:rtl/>
        </w:rPr>
        <w:t>פעם</w:t>
      </w:r>
      <w:r w:rsidR="008572AC">
        <w:rPr>
          <w:rFonts w:hint="cs"/>
          <w:rtl/>
        </w:rPr>
        <w:t>:</w:t>
      </w:r>
      <w:r>
        <w:rPr>
          <w:rtl/>
        </w:rPr>
        <w:t xml:space="preserve"> </w:t>
      </w:r>
      <w:bookmarkStart w:id="39712" w:name="_ETM_Q89_473440"/>
      <w:bookmarkEnd w:id="39712"/>
      <w:r>
        <w:rPr>
          <w:rtl/>
        </w:rPr>
        <w:t xml:space="preserve">אני </w:t>
      </w:r>
      <w:bookmarkStart w:id="39713" w:name="_ETM_Q89_473620"/>
      <w:bookmarkEnd w:id="39713"/>
      <w:r>
        <w:rPr>
          <w:rtl/>
        </w:rPr>
        <w:t xml:space="preserve">לא </w:t>
      </w:r>
      <w:bookmarkStart w:id="39714" w:name="_ETM_Q89_473889"/>
      <w:bookmarkEnd w:id="39714"/>
      <w:r>
        <w:rPr>
          <w:rtl/>
        </w:rPr>
        <w:t>מפ</w:t>
      </w:r>
      <w:r>
        <w:rPr>
          <w:rFonts w:hint="cs"/>
          <w:rtl/>
        </w:rPr>
        <w:t>קפק</w:t>
      </w:r>
      <w:r w:rsidR="008572AC">
        <w:rPr>
          <w:rFonts w:hint="cs"/>
          <w:rtl/>
        </w:rPr>
        <w:t>,</w:t>
      </w:r>
      <w:r>
        <w:rPr>
          <w:rtl/>
        </w:rPr>
        <w:t xml:space="preserve"> </w:t>
      </w:r>
      <w:bookmarkStart w:id="39715" w:name="_ETM_Q89_474729"/>
      <w:bookmarkEnd w:id="39715"/>
      <w:r>
        <w:rPr>
          <w:rtl/>
        </w:rPr>
        <w:t xml:space="preserve">יכול </w:t>
      </w:r>
      <w:bookmarkStart w:id="39716" w:name="_ETM_Q89_475000"/>
      <w:bookmarkEnd w:id="39716"/>
      <w:r>
        <w:rPr>
          <w:rtl/>
        </w:rPr>
        <w:t xml:space="preserve">להיות </w:t>
      </w:r>
      <w:bookmarkStart w:id="39717" w:name="_ETM_Q89_475210"/>
      <w:bookmarkEnd w:id="39717"/>
      <w:r>
        <w:rPr>
          <w:rtl/>
        </w:rPr>
        <w:t>שה</w:t>
      </w:r>
      <w:r>
        <w:rPr>
          <w:rFonts w:hint="cs"/>
          <w:rtl/>
        </w:rPr>
        <w:t>ן</w:t>
      </w:r>
      <w:r>
        <w:rPr>
          <w:rtl/>
        </w:rPr>
        <w:t xml:space="preserve"> </w:t>
      </w:r>
      <w:bookmarkStart w:id="39718" w:name="_ETM_Q89_475360"/>
      <w:bookmarkEnd w:id="39718"/>
      <w:r>
        <w:rPr>
          <w:rtl/>
        </w:rPr>
        <w:t xml:space="preserve">כן </w:t>
      </w:r>
      <w:bookmarkStart w:id="39719" w:name="_ETM_Q89_475600"/>
      <w:bookmarkEnd w:id="39719"/>
      <w:r>
        <w:rPr>
          <w:rtl/>
        </w:rPr>
        <w:t>ע</w:t>
      </w:r>
      <w:r>
        <w:rPr>
          <w:rFonts w:hint="cs"/>
          <w:rtl/>
        </w:rPr>
        <w:t>ושות</w:t>
      </w:r>
      <w:r>
        <w:rPr>
          <w:rtl/>
        </w:rPr>
        <w:t xml:space="preserve"> </w:t>
      </w:r>
      <w:bookmarkStart w:id="39720" w:name="_ETM_Q89_475990"/>
      <w:bookmarkEnd w:id="39720"/>
      <w:r w:rsidR="008572AC">
        <w:rPr>
          <w:rFonts w:hint="cs"/>
          <w:rtl/>
        </w:rPr>
        <w:t xml:space="preserve">– </w:t>
      </w:r>
      <w:r>
        <w:rPr>
          <w:rtl/>
        </w:rPr>
        <w:t>אגב</w:t>
      </w:r>
      <w:r>
        <w:rPr>
          <w:rFonts w:hint="cs"/>
          <w:rtl/>
        </w:rPr>
        <w:t>,</w:t>
      </w:r>
      <w:r>
        <w:rPr>
          <w:rtl/>
        </w:rPr>
        <w:t xml:space="preserve"> </w:t>
      </w:r>
      <w:bookmarkStart w:id="39721" w:name="_ETM_Q89_476470"/>
      <w:bookmarkEnd w:id="39721"/>
      <w:r>
        <w:rPr>
          <w:rtl/>
        </w:rPr>
        <w:t xml:space="preserve">לא </w:t>
      </w:r>
      <w:bookmarkStart w:id="39722" w:name="_ETM_Q89_476589"/>
      <w:bookmarkEnd w:id="39722"/>
      <w:r>
        <w:rPr>
          <w:rtl/>
        </w:rPr>
        <w:t xml:space="preserve">מה </w:t>
      </w:r>
      <w:bookmarkStart w:id="39723" w:name="_ETM_Q89_476710"/>
      <w:bookmarkEnd w:id="39723"/>
      <w:r>
        <w:rPr>
          <w:rtl/>
        </w:rPr>
        <w:t>שה</w:t>
      </w:r>
      <w:r>
        <w:rPr>
          <w:rFonts w:hint="cs"/>
          <w:rtl/>
        </w:rPr>
        <w:t>ן</w:t>
      </w:r>
      <w:r>
        <w:rPr>
          <w:rtl/>
        </w:rPr>
        <w:t xml:space="preserve"> </w:t>
      </w:r>
      <w:bookmarkStart w:id="39724" w:name="_ETM_Q89_476889"/>
      <w:bookmarkEnd w:id="39724"/>
      <w:r>
        <w:rPr>
          <w:rtl/>
        </w:rPr>
        <w:t>סיפרו</w:t>
      </w:r>
      <w:r>
        <w:rPr>
          <w:rFonts w:hint="cs"/>
          <w:rtl/>
        </w:rPr>
        <w:t>. הן</w:t>
      </w:r>
      <w:r>
        <w:rPr>
          <w:rtl/>
        </w:rPr>
        <w:t xml:space="preserve"> </w:t>
      </w:r>
      <w:bookmarkStart w:id="39725" w:name="_ETM_Q89_477460"/>
      <w:bookmarkEnd w:id="39725"/>
      <w:r>
        <w:rPr>
          <w:rtl/>
        </w:rPr>
        <w:t xml:space="preserve">סיפרו </w:t>
      </w:r>
      <w:bookmarkStart w:id="39726" w:name="_ETM_Q89_477790"/>
      <w:bookmarkEnd w:id="39726"/>
      <w:r>
        <w:rPr>
          <w:rtl/>
        </w:rPr>
        <w:t xml:space="preserve">לנו </w:t>
      </w:r>
      <w:bookmarkStart w:id="39727" w:name="_ETM_Q89_478029"/>
      <w:bookmarkEnd w:id="39727"/>
      <w:r>
        <w:rPr>
          <w:rtl/>
        </w:rPr>
        <w:t xml:space="preserve">משהו </w:t>
      </w:r>
      <w:bookmarkStart w:id="39728" w:name="_ETM_Q89_478330"/>
      <w:bookmarkStart w:id="39729" w:name="_ETM_Q89_478600"/>
      <w:bookmarkEnd w:id="39728"/>
      <w:bookmarkEnd w:id="39729"/>
      <w:r>
        <w:rPr>
          <w:rFonts w:hint="cs"/>
          <w:rtl/>
        </w:rPr>
        <w:t xml:space="preserve">אחד </w:t>
      </w:r>
      <w:r>
        <w:rPr>
          <w:rtl/>
        </w:rPr>
        <w:t>בפגישה</w:t>
      </w:r>
      <w:r>
        <w:rPr>
          <w:rFonts w:hint="cs"/>
          <w:rtl/>
        </w:rPr>
        <w:t>,</w:t>
      </w:r>
      <w:r>
        <w:rPr>
          <w:rtl/>
        </w:rPr>
        <w:t xml:space="preserve"> </w:t>
      </w:r>
      <w:bookmarkStart w:id="39730" w:name="_ETM_Q89_479979"/>
      <w:bookmarkEnd w:id="39730"/>
      <w:r>
        <w:rPr>
          <w:rFonts w:hint="cs"/>
          <w:rtl/>
        </w:rPr>
        <w:t>ו</w:t>
      </w:r>
      <w:r>
        <w:rPr>
          <w:rtl/>
        </w:rPr>
        <w:t xml:space="preserve">בתוכנית </w:t>
      </w:r>
      <w:bookmarkStart w:id="39731" w:name="_ETM_Q89_481000"/>
      <w:bookmarkEnd w:id="39731"/>
      <w:r>
        <w:rPr>
          <w:rtl/>
        </w:rPr>
        <w:t xml:space="preserve">זה </w:t>
      </w:r>
      <w:bookmarkStart w:id="39732" w:name="_ETM_Q89_481210"/>
      <w:bookmarkEnd w:id="39732"/>
      <w:r>
        <w:rPr>
          <w:rtl/>
        </w:rPr>
        <w:t xml:space="preserve">היה </w:t>
      </w:r>
      <w:bookmarkStart w:id="39733" w:name="_ETM_Q89_481389"/>
      <w:bookmarkEnd w:id="39733"/>
      <w:r>
        <w:rPr>
          <w:rtl/>
        </w:rPr>
        <w:t xml:space="preserve">אחרת </w:t>
      </w:r>
      <w:bookmarkStart w:id="39734" w:name="_ETM_Q89_481750"/>
      <w:bookmarkEnd w:id="39734"/>
      <w:r>
        <w:rPr>
          <w:rtl/>
        </w:rPr>
        <w:t>לגמרי</w:t>
      </w:r>
      <w:r>
        <w:rPr>
          <w:rFonts w:hint="cs"/>
          <w:rtl/>
        </w:rPr>
        <w:t>.</w:t>
      </w:r>
      <w:r>
        <w:rPr>
          <w:rtl/>
        </w:rPr>
        <w:t xml:space="preserve"> </w:t>
      </w:r>
      <w:bookmarkStart w:id="39735" w:name="_ETM_Q89_480299"/>
      <w:bookmarkStart w:id="39736" w:name="_ETM_Q89_480510"/>
      <w:bookmarkStart w:id="39737" w:name="_ETM_Q89_480690"/>
      <w:bookmarkStart w:id="39738" w:name="_ETM_Q89_481050"/>
      <w:bookmarkStart w:id="39739" w:name="_ETM_Q89_482050"/>
      <w:bookmarkEnd w:id="39735"/>
      <w:bookmarkEnd w:id="39736"/>
      <w:bookmarkEnd w:id="39737"/>
      <w:bookmarkEnd w:id="39738"/>
      <w:bookmarkEnd w:id="39739"/>
      <w:r>
        <w:rPr>
          <w:rtl/>
        </w:rPr>
        <w:t xml:space="preserve">אני </w:t>
      </w:r>
      <w:bookmarkStart w:id="39740" w:name="_ETM_Q89_482919"/>
      <w:bookmarkEnd w:id="39740"/>
      <w:r>
        <w:rPr>
          <w:rtl/>
        </w:rPr>
        <w:t xml:space="preserve">לא </w:t>
      </w:r>
      <w:bookmarkStart w:id="39741" w:name="_ETM_Q89_483040"/>
      <w:bookmarkEnd w:id="39741"/>
      <w:r>
        <w:rPr>
          <w:rtl/>
        </w:rPr>
        <w:t xml:space="preserve">זוכר </w:t>
      </w:r>
      <w:bookmarkStart w:id="39742" w:name="_ETM_Q89_483339"/>
      <w:bookmarkEnd w:id="39742"/>
      <w:r>
        <w:rPr>
          <w:rtl/>
        </w:rPr>
        <w:t xml:space="preserve">את </w:t>
      </w:r>
      <w:bookmarkStart w:id="39743" w:name="_ETM_Q89_483399"/>
      <w:bookmarkEnd w:id="39743"/>
      <w:r>
        <w:rPr>
          <w:rtl/>
        </w:rPr>
        <w:t xml:space="preserve">הנתונים </w:t>
      </w:r>
      <w:bookmarkStart w:id="39744" w:name="_ETM_Q89_483909"/>
      <w:bookmarkEnd w:id="39744"/>
      <w:r>
        <w:rPr>
          <w:rtl/>
        </w:rPr>
        <w:t xml:space="preserve">אז </w:t>
      </w:r>
      <w:bookmarkStart w:id="39745" w:name="_ETM_Q89_484029"/>
      <w:bookmarkEnd w:id="39745"/>
      <w:r>
        <w:rPr>
          <w:rtl/>
        </w:rPr>
        <w:t xml:space="preserve">אני </w:t>
      </w:r>
      <w:bookmarkStart w:id="39746" w:name="_ETM_Q89_484180"/>
      <w:bookmarkEnd w:id="39746"/>
      <w:r>
        <w:rPr>
          <w:rtl/>
        </w:rPr>
        <w:t xml:space="preserve">לא </w:t>
      </w:r>
      <w:bookmarkStart w:id="39747" w:name="_ETM_Q89_484300"/>
      <w:bookmarkEnd w:id="39747"/>
      <w:r>
        <w:rPr>
          <w:rtl/>
        </w:rPr>
        <w:t xml:space="preserve">רוצה </w:t>
      </w:r>
      <w:bookmarkStart w:id="39748" w:name="_ETM_Q89_484540"/>
      <w:bookmarkEnd w:id="39748"/>
      <w:r>
        <w:rPr>
          <w:rtl/>
        </w:rPr>
        <w:t xml:space="preserve">להגיד </w:t>
      </w:r>
      <w:bookmarkStart w:id="39749" w:name="_ETM_Q89_484839"/>
      <w:bookmarkEnd w:id="39749"/>
      <w:r>
        <w:rPr>
          <w:rtl/>
        </w:rPr>
        <w:t xml:space="preserve">אותם </w:t>
      </w:r>
      <w:bookmarkStart w:id="39750" w:name="_ETM_Q89_485140"/>
      <w:bookmarkEnd w:id="39750"/>
      <w:r>
        <w:rPr>
          <w:rtl/>
        </w:rPr>
        <w:t>סתם</w:t>
      </w:r>
      <w:r>
        <w:rPr>
          <w:rFonts w:hint="cs"/>
          <w:rtl/>
        </w:rPr>
        <w:t>,</w:t>
      </w:r>
      <w:r>
        <w:rPr>
          <w:rtl/>
        </w:rPr>
        <w:t xml:space="preserve"> </w:t>
      </w:r>
      <w:bookmarkStart w:id="39751" w:name="_ETM_Q89_485500"/>
      <w:bookmarkEnd w:id="39751"/>
      <w:r>
        <w:rPr>
          <w:rtl/>
        </w:rPr>
        <w:t xml:space="preserve">אבל </w:t>
      </w:r>
      <w:bookmarkStart w:id="39752" w:name="_ETM_Q89_485680"/>
      <w:bookmarkEnd w:id="39752"/>
      <w:r>
        <w:rPr>
          <w:rtl/>
        </w:rPr>
        <w:t xml:space="preserve">אני </w:t>
      </w:r>
      <w:bookmarkStart w:id="39753" w:name="_ETM_Q89_485830"/>
      <w:bookmarkEnd w:id="39753"/>
      <w:r>
        <w:rPr>
          <w:rtl/>
        </w:rPr>
        <w:t xml:space="preserve">כן </w:t>
      </w:r>
      <w:bookmarkStart w:id="39754" w:name="_ETM_Q89_486040"/>
      <w:bookmarkEnd w:id="39754"/>
      <w:r>
        <w:rPr>
          <w:rtl/>
        </w:rPr>
        <w:t xml:space="preserve">אגיד </w:t>
      </w:r>
      <w:bookmarkStart w:id="39755" w:name="_ETM_Q89_486399"/>
      <w:bookmarkEnd w:id="39755"/>
      <w:r>
        <w:rPr>
          <w:rtl/>
        </w:rPr>
        <w:t xml:space="preserve">את </w:t>
      </w:r>
      <w:bookmarkStart w:id="39756" w:name="_ETM_Q89_486640"/>
      <w:bookmarkEnd w:id="39756"/>
      <w:r>
        <w:rPr>
          <w:rtl/>
        </w:rPr>
        <w:t xml:space="preserve">מה </w:t>
      </w:r>
      <w:bookmarkStart w:id="39757" w:name="_ETM_Q89_486759"/>
      <w:bookmarkEnd w:id="39757"/>
      <w:r>
        <w:rPr>
          <w:rtl/>
        </w:rPr>
        <w:t xml:space="preserve">שאני </w:t>
      </w:r>
      <w:bookmarkStart w:id="39758" w:name="_ETM_Q89_486970"/>
      <w:bookmarkEnd w:id="39758"/>
      <w:r>
        <w:rPr>
          <w:rtl/>
        </w:rPr>
        <w:t xml:space="preserve">זוכר </w:t>
      </w:r>
      <w:bookmarkStart w:id="39759" w:name="_ETM_Q89_487270"/>
      <w:bookmarkEnd w:id="39759"/>
      <w:r>
        <w:rPr>
          <w:rtl/>
        </w:rPr>
        <w:t>בכללי</w:t>
      </w:r>
      <w:r>
        <w:rPr>
          <w:rFonts w:hint="cs"/>
          <w:rtl/>
        </w:rPr>
        <w:t>.</w:t>
      </w:r>
      <w:r>
        <w:rPr>
          <w:rtl/>
        </w:rPr>
        <w:t xml:space="preserve"> </w:t>
      </w:r>
      <w:bookmarkStart w:id="39760" w:name="_ETM_Q89_488230"/>
      <w:bookmarkEnd w:id="39760"/>
      <w:r>
        <w:rPr>
          <w:rtl/>
        </w:rPr>
        <w:t xml:space="preserve">דיברו </w:t>
      </w:r>
      <w:bookmarkStart w:id="39761" w:name="_ETM_Q89_488559"/>
      <w:bookmarkEnd w:id="39761"/>
      <w:r>
        <w:rPr>
          <w:rtl/>
        </w:rPr>
        <w:t>א</w:t>
      </w:r>
      <w:r>
        <w:rPr>
          <w:rFonts w:hint="cs"/>
          <w:rtl/>
        </w:rPr>
        <w:t>י</w:t>
      </w:r>
      <w:r>
        <w:rPr>
          <w:rtl/>
        </w:rPr>
        <w:t xml:space="preserve">תנו </w:t>
      </w:r>
      <w:bookmarkStart w:id="39762" w:name="_ETM_Q89_489070"/>
      <w:bookmarkEnd w:id="39762"/>
      <w:r>
        <w:rPr>
          <w:rtl/>
        </w:rPr>
        <w:t xml:space="preserve">על </w:t>
      </w:r>
      <w:bookmarkStart w:id="39763" w:name="_ETM_Q89_489460"/>
      <w:bookmarkEnd w:id="39763"/>
      <w:r>
        <w:rPr>
          <w:rtl/>
        </w:rPr>
        <w:t xml:space="preserve">הרבה </w:t>
      </w:r>
      <w:bookmarkStart w:id="39764" w:name="_ETM_Q89_489850"/>
      <w:bookmarkEnd w:id="39764"/>
      <w:r>
        <w:rPr>
          <w:rtl/>
        </w:rPr>
        <w:t xml:space="preserve">מיזמים </w:t>
      </w:r>
      <w:bookmarkStart w:id="39765" w:name="_ETM_Q89_490420"/>
      <w:bookmarkEnd w:id="39765"/>
      <w:r>
        <w:rPr>
          <w:rtl/>
        </w:rPr>
        <w:t>ודברים</w:t>
      </w:r>
      <w:r>
        <w:rPr>
          <w:rFonts w:hint="cs"/>
          <w:rtl/>
        </w:rPr>
        <w:t>,</w:t>
      </w:r>
      <w:r>
        <w:rPr>
          <w:rtl/>
        </w:rPr>
        <w:t xml:space="preserve"> </w:t>
      </w:r>
      <w:bookmarkStart w:id="39766" w:name="_ETM_Q89_490990"/>
      <w:bookmarkStart w:id="39767" w:name="_ETM_Q89_491680"/>
      <w:bookmarkEnd w:id="39766"/>
      <w:bookmarkEnd w:id="39767"/>
      <w:r>
        <w:rPr>
          <w:rFonts w:hint="cs"/>
          <w:rtl/>
        </w:rPr>
        <w:t>ו</w:t>
      </w:r>
      <w:r>
        <w:rPr>
          <w:rtl/>
        </w:rPr>
        <w:t xml:space="preserve">בתוכנית </w:t>
      </w:r>
      <w:bookmarkStart w:id="39768" w:name="_ETM_Q89_493779"/>
      <w:bookmarkEnd w:id="39768"/>
      <w:r>
        <w:rPr>
          <w:rtl/>
        </w:rPr>
        <w:t xml:space="preserve">זה </w:t>
      </w:r>
      <w:bookmarkStart w:id="39769" w:name="_ETM_Q89_493990"/>
      <w:bookmarkEnd w:id="39769"/>
      <w:r>
        <w:rPr>
          <w:rtl/>
        </w:rPr>
        <w:t>התכווץ</w:t>
      </w:r>
      <w:r>
        <w:rPr>
          <w:rFonts w:hint="cs"/>
          <w:rtl/>
        </w:rPr>
        <w:t>,</w:t>
      </w:r>
      <w:r>
        <w:rPr>
          <w:rtl/>
        </w:rPr>
        <w:t xml:space="preserve"> </w:t>
      </w:r>
      <w:bookmarkStart w:id="39770" w:name="_ETM_Q89_495230"/>
      <w:bookmarkEnd w:id="39770"/>
      <w:r>
        <w:rPr>
          <w:rtl/>
        </w:rPr>
        <w:t xml:space="preserve">זה </w:t>
      </w:r>
      <w:bookmarkStart w:id="39771" w:name="_ETM_Q89_496199"/>
      <w:bookmarkEnd w:id="39771"/>
      <w:r>
        <w:rPr>
          <w:rtl/>
        </w:rPr>
        <w:t>הת</w:t>
      </w:r>
      <w:r>
        <w:rPr>
          <w:rFonts w:hint="cs"/>
          <w:rtl/>
        </w:rPr>
        <w:t>ק</w:t>
      </w:r>
      <w:r>
        <w:rPr>
          <w:rtl/>
        </w:rPr>
        <w:t>ווצ</w:t>
      </w:r>
      <w:r>
        <w:rPr>
          <w:rFonts w:hint="cs"/>
          <w:rtl/>
        </w:rPr>
        <w:t xml:space="preserve">'ץ, </w:t>
      </w:r>
      <w:bookmarkStart w:id="39772" w:name="_ETM_Q89_496770"/>
      <w:bookmarkStart w:id="39773" w:name="_ETM_Q89_497130"/>
      <w:bookmarkEnd w:id="39772"/>
      <w:bookmarkEnd w:id="39773"/>
      <w:r>
        <w:rPr>
          <w:rtl/>
        </w:rPr>
        <w:t xml:space="preserve">בוא </w:t>
      </w:r>
      <w:bookmarkStart w:id="39774" w:name="_ETM_Q89_497279"/>
      <w:bookmarkEnd w:id="39774"/>
      <w:r>
        <w:rPr>
          <w:rtl/>
        </w:rPr>
        <w:t xml:space="preserve">נגיד </w:t>
      </w:r>
      <w:bookmarkStart w:id="39775" w:name="_ETM_Q89_497610"/>
      <w:bookmarkEnd w:id="39775"/>
      <w:r>
        <w:rPr>
          <w:rtl/>
        </w:rPr>
        <w:t>כ</w:t>
      </w:r>
      <w:r>
        <w:rPr>
          <w:rFonts w:hint="cs"/>
          <w:rtl/>
        </w:rPr>
        <w:t>כה,</w:t>
      </w:r>
      <w:r>
        <w:rPr>
          <w:rtl/>
        </w:rPr>
        <w:t xml:space="preserve"> </w:t>
      </w:r>
      <w:bookmarkStart w:id="39776" w:name="_ETM_Q89_498740"/>
      <w:bookmarkEnd w:id="39776"/>
      <w:r>
        <w:rPr>
          <w:rtl/>
        </w:rPr>
        <w:t xml:space="preserve">וזה </w:t>
      </w:r>
      <w:bookmarkStart w:id="39777" w:name="_ETM_Q89_499369"/>
      <w:bookmarkEnd w:id="39777"/>
      <w:r>
        <w:rPr>
          <w:rtl/>
        </w:rPr>
        <w:t xml:space="preserve">הולך </w:t>
      </w:r>
      <w:bookmarkStart w:id="39778" w:name="_ETM_Q89_499880"/>
      <w:bookmarkEnd w:id="39778"/>
      <w:r>
        <w:rPr>
          <w:rtl/>
        </w:rPr>
        <w:t xml:space="preserve">לא </w:t>
      </w:r>
      <w:bookmarkStart w:id="39779" w:name="_ETM_Q89_500270"/>
      <w:bookmarkEnd w:id="39779"/>
      <w:r>
        <w:rPr>
          <w:rtl/>
        </w:rPr>
        <w:t xml:space="preserve">למקומות </w:t>
      </w:r>
      <w:bookmarkStart w:id="39780" w:name="_ETM_Q89_501710"/>
      <w:bookmarkEnd w:id="39780"/>
      <w:r>
        <w:rPr>
          <w:rtl/>
        </w:rPr>
        <w:t xml:space="preserve">שעם </w:t>
      </w:r>
      <w:bookmarkStart w:id="39781" w:name="_ETM_Q89_501980"/>
      <w:bookmarkEnd w:id="39781"/>
      <w:r>
        <w:rPr>
          <w:rtl/>
        </w:rPr>
        <w:t xml:space="preserve">כל </w:t>
      </w:r>
      <w:bookmarkStart w:id="39782" w:name="_ETM_Q89_502220"/>
      <w:bookmarkEnd w:id="39782"/>
      <w:r>
        <w:rPr>
          <w:rtl/>
        </w:rPr>
        <w:t>הכבוד</w:t>
      </w:r>
      <w:r>
        <w:rPr>
          <w:rFonts w:hint="cs"/>
          <w:rtl/>
        </w:rPr>
        <w:t>,</w:t>
      </w:r>
      <w:r>
        <w:rPr>
          <w:rtl/>
        </w:rPr>
        <w:t xml:space="preserve"> </w:t>
      </w:r>
      <w:bookmarkStart w:id="39783" w:name="_ETM_Q89_502640"/>
      <w:bookmarkEnd w:id="39783"/>
      <w:r>
        <w:rPr>
          <w:rtl/>
        </w:rPr>
        <w:t xml:space="preserve">אני </w:t>
      </w:r>
      <w:bookmarkStart w:id="39784" w:name="_ETM_Q89_503390"/>
      <w:bookmarkEnd w:id="39784"/>
      <w:r>
        <w:rPr>
          <w:rtl/>
        </w:rPr>
        <w:t>חושב</w:t>
      </w:r>
      <w:r>
        <w:rPr>
          <w:rFonts w:hint="cs"/>
          <w:rtl/>
        </w:rPr>
        <w:t xml:space="preserve"> –</w:t>
      </w:r>
      <w:r>
        <w:rPr>
          <w:rtl/>
        </w:rPr>
        <w:t xml:space="preserve"> </w:t>
      </w:r>
      <w:bookmarkStart w:id="39785" w:name="_ETM_Q89_504320"/>
      <w:bookmarkEnd w:id="39785"/>
      <w:r>
        <w:rPr>
          <w:rtl/>
        </w:rPr>
        <w:t xml:space="preserve">זה </w:t>
      </w:r>
      <w:bookmarkStart w:id="39786" w:name="_ETM_Q89_504769"/>
      <w:bookmarkEnd w:id="39786"/>
      <w:r>
        <w:rPr>
          <w:rtl/>
        </w:rPr>
        <w:t xml:space="preserve">מה </w:t>
      </w:r>
      <w:bookmarkStart w:id="39787" w:name="_ETM_Q89_504890"/>
      <w:bookmarkEnd w:id="39787"/>
      <w:r>
        <w:rPr>
          <w:rtl/>
        </w:rPr>
        <w:t xml:space="preserve">שאמרו </w:t>
      </w:r>
      <w:bookmarkStart w:id="39788" w:name="_ETM_Q89_505249"/>
      <w:bookmarkEnd w:id="39788"/>
      <w:r>
        <w:rPr>
          <w:rtl/>
        </w:rPr>
        <w:t>לי</w:t>
      </w:r>
      <w:r>
        <w:rPr>
          <w:rFonts w:hint="cs"/>
          <w:rtl/>
        </w:rPr>
        <w:t>.</w:t>
      </w:r>
      <w:bookmarkStart w:id="39789" w:name="_ETM_Q89_505830"/>
      <w:bookmarkEnd w:id="39789"/>
      <w:r>
        <w:rPr>
          <w:rFonts w:hint="cs"/>
          <w:rtl/>
        </w:rPr>
        <w:t xml:space="preserve"> </w:t>
      </w:r>
      <w:r>
        <w:rPr>
          <w:rtl/>
        </w:rPr>
        <w:t xml:space="preserve">את </w:t>
      </w:r>
      <w:bookmarkStart w:id="39790" w:name="_ETM_Q89_505920"/>
      <w:bookmarkEnd w:id="39790"/>
      <w:r>
        <w:rPr>
          <w:rtl/>
        </w:rPr>
        <w:t xml:space="preserve">יודעת </w:t>
      </w:r>
      <w:bookmarkStart w:id="39791" w:name="_ETM_Q89_506220"/>
      <w:bookmarkEnd w:id="39791"/>
      <w:r>
        <w:rPr>
          <w:rtl/>
        </w:rPr>
        <w:t>מה</w:t>
      </w:r>
      <w:r>
        <w:rPr>
          <w:rFonts w:hint="cs"/>
          <w:rtl/>
        </w:rPr>
        <w:t>?</w:t>
      </w:r>
      <w:r>
        <w:rPr>
          <w:rtl/>
        </w:rPr>
        <w:t xml:space="preserve"> </w:t>
      </w:r>
      <w:bookmarkStart w:id="39792" w:name="_ETM_Q89_506460"/>
      <w:bookmarkEnd w:id="39792"/>
      <w:r>
        <w:rPr>
          <w:rtl/>
        </w:rPr>
        <w:t xml:space="preserve">ברמת </w:t>
      </w:r>
      <w:bookmarkStart w:id="39793" w:name="_ETM_Q89_506849"/>
      <w:bookmarkEnd w:id="39793"/>
      <w:r>
        <w:rPr>
          <w:rtl/>
        </w:rPr>
        <w:t>העיקרון</w:t>
      </w:r>
      <w:r>
        <w:rPr>
          <w:rFonts w:hint="cs"/>
          <w:rtl/>
        </w:rPr>
        <w:t>,</w:t>
      </w:r>
      <w:r>
        <w:rPr>
          <w:rtl/>
        </w:rPr>
        <w:t xml:space="preserve"> </w:t>
      </w:r>
      <w:bookmarkStart w:id="39794" w:name="_ETM_Q89_507300"/>
      <w:bookmarkEnd w:id="39794"/>
      <w:r>
        <w:rPr>
          <w:rtl/>
        </w:rPr>
        <w:t xml:space="preserve">ברמת </w:t>
      </w:r>
      <w:bookmarkStart w:id="39795" w:name="_ETM_Q89_507599"/>
      <w:bookmarkEnd w:id="39795"/>
      <w:r>
        <w:rPr>
          <w:rtl/>
        </w:rPr>
        <w:t>המוסריות</w:t>
      </w:r>
      <w:r>
        <w:rPr>
          <w:rFonts w:hint="cs"/>
          <w:rtl/>
        </w:rPr>
        <w:t>,</w:t>
      </w:r>
      <w:r>
        <w:rPr>
          <w:rtl/>
        </w:rPr>
        <w:t xml:space="preserve"> </w:t>
      </w:r>
      <w:bookmarkStart w:id="39796" w:name="_ETM_Q89_508589"/>
      <w:bookmarkEnd w:id="39796"/>
      <w:r>
        <w:rPr>
          <w:rtl/>
        </w:rPr>
        <w:t xml:space="preserve">אתה </w:t>
      </w:r>
      <w:bookmarkStart w:id="39797" w:name="_ETM_Q89_508770"/>
      <w:bookmarkEnd w:id="39797"/>
      <w:r>
        <w:rPr>
          <w:rtl/>
        </w:rPr>
        <w:t xml:space="preserve">לא </w:t>
      </w:r>
      <w:bookmarkStart w:id="39798" w:name="_ETM_Q89_508859"/>
      <w:bookmarkEnd w:id="39798"/>
      <w:r>
        <w:rPr>
          <w:rtl/>
        </w:rPr>
        <w:t xml:space="preserve">יכול </w:t>
      </w:r>
      <w:bookmarkStart w:id="39799" w:name="_ETM_Q89_509070"/>
      <w:bookmarkEnd w:id="39799"/>
      <w:r>
        <w:rPr>
          <w:rtl/>
        </w:rPr>
        <w:t xml:space="preserve">לבוא </w:t>
      </w:r>
      <w:bookmarkStart w:id="39800" w:name="_ETM_Q89_509279"/>
      <w:bookmarkEnd w:id="39800"/>
      <w:r>
        <w:rPr>
          <w:rtl/>
        </w:rPr>
        <w:t>לבן</w:t>
      </w:r>
      <w:r>
        <w:rPr>
          <w:rFonts w:hint="cs"/>
          <w:rtl/>
        </w:rPr>
        <w:t xml:space="preserve"> </w:t>
      </w:r>
      <w:r>
        <w:rPr>
          <w:rtl/>
        </w:rPr>
        <w:t>אדם</w:t>
      </w:r>
      <w:r>
        <w:rPr>
          <w:rFonts w:hint="cs"/>
          <w:rtl/>
        </w:rPr>
        <w:t>,</w:t>
      </w:r>
      <w:r>
        <w:rPr>
          <w:rtl/>
        </w:rPr>
        <w:t xml:space="preserve"> </w:t>
      </w:r>
      <w:bookmarkStart w:id="39801" w:name="_ETM_Q89_510180"/>
      <w:bookmarkEnd w:id="39801"/>
      <w:r>
        <w:rPr>
          <w:rtl/>
        </w:rPr>
        <w:t xml:space="preserve">להגיד </w:t>
      </w:r>
      <w:bookmarkStart w:id="39802" w:name="_ETM_Q89_510449"/>
      <w:bookmarkEnd w:id="39802"/>
      <w:r>
        <w:rPr>
          <w:rtl/>
        </w:rPr>
        <w:t>לו</w:t>
      </w:r>
      <w:r>
        <w:rPr>
          <w:rFonts w:hint="cs"/>
          <w:rtl/>
        </w:rPr>
        <w:t>:</w:t>
      </w:r>
      <w:r>
        <w:rPr>
          <w:rtl/>
        </w:rPr>
        <w:t xml:space="preserve"> </w:t>
      </w:r>
      <w:bookmarkStart w:id="39803" w:name="_ETM_Q89_510539"/>
      <w:bookmarkEnd w:id="39803"/>
      <w:r>
        <w:rPr>
          <w:rtl/>
        </w:rPr>
        <w:t>תשמע</w:t>
      </w:r>
      <w:r>
        <w:rPr>
          <w:rFonts w:hint="cs"/>
          <w:rtl/>
        </w:rPr>
        <w:t>,</w:t>
      </w:r>
      <w:r>
        <w:rPr>
          <w:rtl/>
        </w:rPr>
        <w:t xml:space="preserve"> </w:t>
      </w:r>
      <w:bookmarkStart w:id="39804" w:name="_ETM_Q89_510750"/>
      <w:bookmarkEnd w:id="39804"/>
      <w:r>
        <w:rPr>
          <w:rtl/>
        </w:rPr>
        <w:t xml:space="preserve">אני </w:t>
      </w:r>
      <w:bookmarkStart w:id="39805" w:name="_ETM_Q89_510900"/>
      <w:bookmarkEnd w:id="39805"/>
      <w:r>
        <w:rPr>
          <w:rtl/>
        </w:rPr>
        <w:t xml:space="preserve">רוצה </w:t>
      </w:r>
      <w:bookmarkStart w:id="39806" w:name="_ETM_Q89_511109"/>
      <w:bookmarkEnd w:id="39806"/>
      <w:r>
        <w:rPr>
          <w:rtl/>
        </w:rPr>
        <w:t xml:space="preserve">את </w:t>
      </w:r>
      <w:bookmarkStart w:id="39807" w:name="_ETM_Q89_511169"/>
      <w:bookmarkEnd w:id="39807"/>
      <w:r>
        <w:rPr>
          <w:rtl/>
        </w:rPr>
        <w:t xml:space="preserve">הכסף </w:t>
      </w:r>
      <w:bookmarkStart w:id="39808" w:name="_ETM_Q89_511529"/>
      <w:bookmarkEnd w:id="39808"/>
      <w:r>
        <w:rPr>
          <w:rtl/>
        </w:rPr>
        <w:t>לא'</w:t>
      </w:r>
      <w:r>
        <w:rPr>
          <w:rFonts w:hint="cs"/>
          <w:rtl/>
        </w:rPr>
        <w:t>,</w:t>
      </w:r>
      <w:r>
        <w:rPr>
          <w:rtl/>
        </w:rPr>
        <w:t xml:space="preserve"> </w:t>
      </w:r>
      <w:bookmarkStart w:id="39809" w:name="_ETM_Q89_511949"/>
      <w:bookmarkEnd w:id="39809"/>
      <w:r>
        <w:rPr>
          <w:rtl/>
        </w:rPr>
        <w:t>ב'</w:t>
      </w:r>
      <w:r>
        <w:rPr>
          <w:rFonts w:hint="cs"/>
          <w:rtl/>
        </w:rPr>
        <w:t>,</w:t>
      </w:r>
      <w:r>
        <w:rPr>
          <w:rtl/>
        </w:rPr>
        <w:t xml:space="preserve"> </w:t>
      </w:r>
      <w:bookmarkStart w:id="39810" w:name="_ETM_Q89_512129"/>
      <w:bookmarkEnd w:id="39810"/>
      <w:r>
        <w:rPr>
          <w:rtl/>
        </w:rPr>
        <w:t>ג'</w:t>
      </w:r>
      <w:r>
        <w:rPr>
          <w:rFonts w:hint="cs"/>
          <w:rtl/>
        </w:rPr>
        <w:t>,</w:t>
      </w:r>
      <w:r>
        <w:rPr>
          <w:rtl/>
        </w:rPr>
        <w:t xml:space="preserve"> </w:t>
      </w:r>
      <w:bookmarkStart w:id="39811" w:name="_ETM_Q89_512430"/>
      <w:bookmarkEnd w:id="39811"/>
      <w:r>
        <w:rPr>
          <w:rtl/>
        </w:rPr>
        <w:t>ד'</w:t>
      </w:r>
      <w:r>
        <w:rPr>
          <w:rFonts w:hint="cs"/>
          <w:rtl/>
        </w:rPr>
        <w:t>,</w:t>
      </w:r>
      <w:r>
        <w:rPr>
          <w:rtl/>
        </w:rPr>
        <w:t xml:space="preserve"> </w:t>
      </w:r>
      <w:bookmarkStart w:id="39812" w:name="_ETM_Q89_513570"/>
      <w:bookmarkEnd w:id="39812"/>
      <w:r>
        <w:rPr>
          <w:rtl/>
        </w:rPr>
        <w:t xml:space="preserve">ואז </w:t>
      </w:r>
      <w:bookmarkStart w:id="39813" w:name="_ETM_Q89_514550"/>
      <w:bookmarkEnd w:id="39813"/>
      <w:r>
        <w:rPr>
          <w:rtl/>
        </w:rPr>
        <w:t xml:space="preserve">לבוא </w:t>
      </w:r>
      <w:bookmarkStart w:id="39814" w:name="_ETM_Q89_515000"/>
      <w:bookmarkEnd w:id="39814"/>
      <w:r>
        <w:rPr>
          <w:rtl/>
        </w:rPr>
        <w:t xml:space="preserve">אחרי </w:t>
      </w:r>
      <w:bookmarkStart w:id="39815" w:name="_ETM_Q89_515239"/>
      <w:bookmarkEnd w:id="39815"/>
      <w:r>
        <w:rPr>
          <w:rtl/>
        </w:rPr>
        <w:t xml:space="preserve">זה </w:t>
      </w:r>
      <w:bookmarkStart w:id="39816" w:name="_ETM_Q89_515570"/>
      <w:bookmarkEnd w:id="39816"/>
      <w:r>
        <w:rPr>
          <w:rtl/>
        </w:rPr>
        <w:t xml:space="preserve">ולספר </w:t>
      </w:r>
      <w:bookmarkStart w:id="39817" w:name="_ETM_Q89_516109"/>
      <w:bookmarkEnd w:id="39817"/>
      <w:r>
        <w:rPr>
          <w:rtl/>
        </w:rPr>
        <w:t xml:space="preserve">לי </w:t>
      </w:r>
      <w:bookmarkStart w:id="39818" w:name="_ETM_Q89_516230"/>
      <w:bookmarkEnd w:id="39818"/>
      <w:r>
        <w:rPr>
          <w:rtl/>
        </w:rPr>
        <w:t xml:space="preserve">שהכסף </w:t>
      </w:r>
      <w:bookmarkStart w:id="39819" w:name="_ETM_Q89_516679"/>
      <w:bookmarkEnd w:id="39819"/>
      <w:r>
        <w:rPr>
          <w:rtl/>
        </w:rPr>
        <w:t xml:space="preserve">הולך </w:t>
      </w:r>
      <w:bookmarkStart w:id="39820" w:name="_ETM_Q89_516890"/>
      <w:bookmarkEnd w:id="39820"/>
      <w:r>
        <w:rPr>
          <w:rtl/>
        </w:rPr>
        <w:t>לח</w:t>
      </w:r>
      <w:r>
        <w:rPr>
          <w:rFonts w:hint="cs"/>
          <w:rtl/>
        </w:rPr>
        <w:t xml:space="preserve">' </w:t>
      </w:r>
      <w:r>
        <w:rPr>
          <w:rtl/>
        </w:rPr>
        <w:t>ט</w:t>
      </w:r>
      <w:r>
        <w:rPr>
          <w:rFonts w:hint="cs"/>
          <w:rtl/>
        </w:rPr>
        <w:t xml:space="preserve">', </w:t>
      </w:r>
      <w:r>
        <w:rPr>
          <w:rtl/>
        </w:rPr>
        <w:t>י</w:t>
      </w:r>
      <w:r>
        <w:rPr>
          <w:rFonts w:hint="cs"/>
          <w:rtl/>
        </w:rPr>
        <w:t>'.</w:t>
      </w:r>
      <w:r>
        <w:rPr>
          <w:rtl/>
        </w:rPr>
        <w:t xml:space="preserve"> </w:t>
      </w:r>
      <w:bookmarkStart w:id="39821" w:name="_ETM_Q89_518649"/>
      <w:bookmarkEnd w:id="39821"/>
      <w:r>
        <w:rPr>
          <w:rtl/>
        </w:rPr>
        <w:t xml:space="preserve">יכול </w:t>
      </w:r>
      <w:bookmarkStart w:id="39822" w:name="_ETM_Q89_519010"/>
      <w:bookmarkEnd w:id="39822"/>
      <w:r>
        <w:rPr>
          <w:rtl/>
        </w:rPr>
        <w:t xml:space="preserve">להיות </w:t>
      </w:r>
      <w:bookmarkStart w:id="39823" w:name="_ETM_Q89_520160"/>
      <w:bookmarkStart w:id="39824" w:name="_ETM_Q89_520670"/>
      <w:bookmarkStart w:id="39825" w:name="_ETM_Q89_520969"/>
      <w:bookmarkStart w:id="39826" w:name="_ETM_Q89_521239"/>
      <w:bookmarkStart w:id="39827" w:name="_ETM_Q89_523970"/>
      <w:bookmarkEnd w:id="39823"/>
      <w:bookmarkEnd w:id="39824"/>
      <w:bookmarkEnd w:id="39825"/>
      <w:bookmarkEnd w:id="39826"/>
      <w:bookmarkEnd w:id="39827"/>
      <w:r>
        <w:rPr>
          <w:rFonts w:hint="cs"/>
          <w:rtl/>
        </w:rPr>
        <w:t xml:space="preserve">שהן צריכות </w:t>
      </w:r>
      <w:bookmarkStart w:id="39828" w:name="_ETM_Q89_525329"/>
      <w:bookmarkStart w:id="39829" w:name="_ETM_Q89_525899"/>
      <w:bookmarkEnd w:id="39828"/>
      <w:bookmarkEnd w:id="39829"/>
      <w:r>
        <w:rPr>
          <w:rtl/>
        </w:rPr>
        <w:t xml:space="preserve">לאסוף </w:t>
      </w:r>
      <w:bookmarkStart w:id="39830" w:name="_ETM_Q89_526260"/>
      <w:bookmarkEnd w:id="39830"/>
      <w:r>
        <w:rPr>
          <w:rtl/>
        </w:rPr>
        <w:t xml:space="preserve">כסף </w:t>
      </w:r>
      <w:bookmarkStart w:id="39831" w:name="_ETM_Q89_526589"/>
      <w:bookmarkEnd w:id="39831"/>
      <w:r>
        <w:rPr>
          <w:rtl/>
        </w:rPr>
        <w:t>לעובדים</w:t>
      </w:r>
      <w:r>
        <w:rPr>
          <w:rFonts w:hint="cs"/>
          <w:rtl/>
        </w:rPr>
        <w:t>, הן צריכות</w:t>
      </w:r>
      <w:r>
        <w:rPr>
          <w:rtl/>
        </w:rPr>
        <w:t xml:space="preserve"> </w:t>
      </w:r>
      <w:bookmarkStart w:id="39832" w:name="_ETM_Q89_527550"/>
      <w:bookmarkEnd w:id="39832"/>
      <w:r>
        <w:rPr>
          <w:rtl/>
        </w:rPr>
        <w:t xml:space="preserve">כסף </w:t>
      </w:r>
      <w:bookmarkStart w:id="39833" w:name="_ETM_Q89_528089"/>
      <w:bookmarkEnd w:id="39833"/>
      <w:r>
        <w:rPr>
          <w:rtl/>
        </w:rPr>
        <w:t xml:space="preserve">להגדיל </w:t>
      </w:r>
      <w:bookmarkStart w:id="39834" w:name="_ETM_Q89_528660"/>
      <w:bookmarkEnd w:id="39834"/>
      <w:r>
        <w:rPr>
          <w:rtl/>
        </w:rPr>
        <w:t xml:space="preserve">את </w:t>
      </w:r>
      <w:bookmarkStart w:id="39835" w:name="_ETM_Q89_528750"/>
      <w:bookmarkEnd w:id="39835"/>
      <w:r>
        <w:rPr>
          <w:rtl/>
        </w:rPr>
        <w:t>העמותה</w:t>
      </w:r>
      <w:r>
        <w:rPr>
          <w:rFonts w:hint="cs"/>
          <w:rtl/>
        </w:rPr>
        <w:t>,</w:t>
      </w:r>
      <w:r>
        <w:rPr>
          <w:rtl/>
        </w:rPr>
        <w:t xml:space="preserve"> </w:t>
      </w:r>
      <w:bookmarkStart w:id="39836" w:name="_ETM_Q89_529620"/>
      <w:bookmarkEnd w:id="39836"/>
      <w:r>
        <w:rPr>
          <w:rtl/>
        </w:rPr>
        <w:t xml:space="preserve">להגדיל </w:t>
      </w:r>
      <w:bookmarkStart w:id="39837" w:name="_ETM_Q89_530129"/>
      <w:bookmarkEnd w:id="39837"/>
      <w:r>
        <w:rPr>
          <w:rtl/>
        </w:rPr>
        <w:t xml:space="preserve">את </w:t>
      </w:r>
      <w:bookmarkStart w:id="39838" w:name="_ETM_Q89_530250"/>
      <w:bookmarkEnd w:id="39838"/>
      <w:r w:rsidR="008572AC">
        <w:rPr>
          <w:rFonts w:hint="cs"/>
          <w:rtl/>
        </w:rPr>
        <w:t xml:space="preserve">מספר </w:t>
      </w:r>
      <w:r>
        <w:rPr>
          <w:rtl/>
        </w:rPr>
        <w:t xml:space="preserve">עובדי </w:t>
      </w:r>
      <w:bookmarkStart w:id="39839" w:name="_ETM_Q89_530579"/>
      <w:bookmarkEnd w:id="39839"/>
      <w:r>
        <w:rPr>
          <w:rtl/>
        </w:rPr>
        <w:t>העמותה</w:t>
      </w:r>
      <w:r>
        <w:rPr>
          <w:rFonts w:hint="cs"/>
          <w:rtl/>
        </w:rPr>
        <w:t>,</w:t>
      </w:r>
      <w:r>
        <w:rPr>
          <w:rtl/>
        </w:rPr>
        <w:t xml:space="preserve"> </w:t>
      </w:r>
      <w:bookmarkStart w:id="39840" w:name="_ETM_Q89_531390"/>
      <w:bookmarkEnd w:id="39840"/>
      <w:r>
        <w:rPr>
          <w:rtl/>
        </w:rPr>
        <w:t xml:space="preserve">להגדיל </w:t>
      </w:r>
      <w:bookmarkStart w:id="39841" w:name="_ETM_Q89_531779"/>
      <w:bookmarkEnd w:id="39841"/>
      <w:r>
        <w:rPr>
          <w:rtl/>
        </w:rPr>
        <w:t xml:space="preserve">את </w:t>
      </w:r>
      <w:bookmarkStart w:id="39842" w:name="_ETM_Q89_531899"/>
      <w:bookmarkEnd w:id="39842"/>
      <w:r>
        <w:rPr>
          <w:rtl/>
        </w:rPr>
        <w:t xml:space="preserve">יחסי </w:t>
      </w:r>
      <w:bookmarkStart w:id="39843" w:name="_ETM_Q89_532320"/>
      <w:bookmarkEnd w:id="39843"/>
      <w:r>
        <w:rPr>
          <w:rtl/>
        </w:rPr>
        <w:t>הציבור</w:t>
      </w:r>
      <w:r w:rsidR="008572AC">
        <w:rPr>
          <w:rFonts w:hint="cs"/>
          <w:rtl/>
        </w:rPr>
        <w:t>.</w:t>
      </w:r>
      <w:r>
        <w:rPr>
          <w:rtl/>
        </w:rPr>
        <w:t xml:space="preserve"> </w:t>
      </w:r>
      <w:bookmarkStart w:id="39844" w:name="_ETM_Q89_532980"/>
      <w:bookmarkEnd w:id="39844"/>
      <w:r>
        <w:rPr>
          <w:rtl/>
        </w:rPr>
        <w:t xml:space="preserve">למה </w:t>
      </w:r>
      <w:bookmarkStart w:id="39845" w:name="_ETM_Q89_533279"/>
      <w:bookmarkEnd w:id="39845"/>
      <w:r>
        <w:rPr>
          <w:rtl/>
        </w:rPr>
        <w:t xml:space="preserve">זה </w:t>
      </w:r>
      <w:bookmarkStart w:id="39846" w:name="_ETM_Q89_533430"/>
      <w:bookmarkEnd w:id="39846"/>
      <w:r>
        <w:rPr>
          <w:rtl/>
        </w:rPr>
        <w:t xml:space="preserve">צריך </w:t>
      </w:r>
      <w:bookmarkStart w:id="39847" w:name="_ETM_Q89_533610"/>
      <w:bookmarkEnd w:id="39847"/>
      <w:r>
        <w:rPr>
          <w:rtl/>
        </w:rPr>
        <w:t xml:space="preserve">לעבור </w:t>
      </w:r>
      <w:bookmarkStart w:id="39848" w:name="_ETM_Q89_533820"/>
      <w:bookmarkEnd w:id="39848"/>
      <w:r>
        <w:rPr>
          <w:rFonts w:hint="cs"/>
          <w:rtl/>
        </w:rPr>
        <w:t>מ</w:t>
      </w:r>
      <w:r>
        <w:rPr>
          <w:rtl/>
        </w:rPr>
        <w:t xml:space="preserve">משרד </w:t>
      </w:r>
      <w:bookmarkStart w:id="39849" w:name="_ETM_Q89_534269"/>
      <w:bookmarkEnd w:id="39849"/>
      <w:r>
        <w:rPr>
          <w:rtl/>
        </w:rPr>
        <w:t>ציבורי</w:t>
      </w:r>
      <w:r>
        <w:rPr>
          <w:rFonts w:hint="cs"/>
          <w:rtl/>
        </w:rPr>
        <w:t>?</w:t>
      </w:r>
      <w:r>
        <w:rPr>
          <w:rtl/>
        </w:rPr>
        <w:t xml:space="preserve"> </w:t>
      </w:r>
      <w:bookmarkStart w:id="39850" w:name="_ETM_Q89_535110"/>
      <w:bookmarkEnd w:id="39850"/>
      <w:r>
        <w:rPr>
          <w:rtl/>
        </w:rPr>
        <w:t xml:space="preserve">למה </w:t>
      </w:r>
      <w:bookmarkStart w:id="39851" w:name="_ETM_Q89_535379"/>
      <w:bookmarkEnd w:id="39851"/>
      <w:r>
        <w:rPr>
          <w:rtl/>
        </w:rPr>
        <w:t xml:space="preserve">זה </w:t>
      </w:r>
      <w:bookmarkStart w:id="39852" w:name="_ETM_Q89_535500"/>
      <w:bookmarkEnd w:id="39852"/>
      <w:r>
        <w:rPr>
          <w:rtl/>
        </w:rPr>
        <w:t xml:space="preserve">צריך </w:t>
      </w:r>
      <w:bookmarkStart w:id="39853" w:name="_ETM_Q89_535680"/>
      <w:bookmarkEnd w:id="39853"/>
      <w:r>
        <w:rPr>
          <w:rtl/>
        </w:rPr>
        <w:t xml:space="preserve">לבוא </w:t>
      </w:r>
      <w:bookmarkStart w:id="39854" w:name="_ETM_Q89_535860"/>
      <w:bookmarkEnd w:id="39854"/>
      <w:r>
        <w:rPr>
          <w:rtl/>
        </w:rPr>
        <w:t xml:space="preserve">מהכיס </w:t>
      </w:r>
      <w:bookmarkStart w:id="39855" w:name="_ETM_Q89_536250"/>
      <w:bookmarkEnd w:id="39855"/>
      <w:r>
        <w:rPr>
          <w:rtl/>
        </w:rPr>
        <w:t xml:space="preserve">של </w:t>
      </w:r>
      <w:bookmarkStart w:id="39856" w:name="_ETM_Q89_536399"/>
      <w:bookmarkEnd w:id="39856"/>
      <w:r>
        <w:rPr>
          <w:rtl/>
        </w:rPr>
        <w:t>כולנו</w:t>
      </w:r>
      <w:r>
        <w:rPr>
          <w:rFonts w:hint="cs"/>
          <w:rtl/>
        </w:rPr>
        <w:t>?</w:t>
      </w:r>
      <w:r>
        <w:rPr>
          <w:rtl/>
        </w:rPr>
        <w:t xml:space="preserve"> </w:t>
      </w:r>
      <w:bookmarkStart w:id="39857" w:name="_ETM_Q89_536790"/>
      <w:bookmarkEnd w:id="39857"/>
      <w:r>
        <w:rPr>
          <w:rtl/>
        </w:rPr>
        <w:t xml:space="preserve">זה </w:t>
      </w:r>
      <w:bookmarkStart w:id="39858" w:name="_ETM_Q89_536910"/>
      <w:bookmarkEnd w:id="39858"/>
      <w:r>
        <w:rPr>
          <w:rtl/>
        </w:rPr>
        <w:t>כי</w:t>
      </w:r>
      <w:r>
        <w:rPr>
          <w:rFonts w:hint="cs"/>
          <w:rtl/>
        </w:rPr>
        <w:t>ס</w:t>
      </w:r>
      <w:r>
        <w:rPr>
          <w:rtl/>
        </w:rPr>
        <w:t xml:space="preserve"> </w:t>
      </w:r>
      <w:bookmarkStart w:id="39859" w:name="_ETM_Q89_537029"/>
      <w:bookmarkEnd w:id="39859"/>
      <w:r>
        <w:rPr>
          <w:rtl/>
        </w:rPr>
        <w:t xml:space="preserve">של </w:t>
      </w:r>
      <w:bookmarkStart w:id="39860" w:name="_ETM_Q89_537210"/>
      <w:bookmarkEnd w:id="39860"/>
      <w:r>
        <w:rPr>
          <w:rtl/>
        </w:rPr>
        <w:t>הציבור</w:t>
      </w:r>
      <w:r>
        <w:rPr>
          <w:rFonts w:hint="cs"/>
          <w:rtl/>
        </w:rPr>
        <w:t>.</w:t>
      </w:r>
    </w:p>
    <w:p w:rsidR="00071895" w:rsidRDefault="00071895" w:rsidP="004D4F51">
      <w:pPr>
        <w:rPr>
          <w:rtl/>
        </w:rPr>
      </w:pPr>
    </w:p>
    <w:p w:rsidR="00071895" w:rsidRDefault="00071895" w:rsidP="004D4F51">
      <w:pPr>
        <w:pStyle w:val="af5"/>
        <w:keepNext/>
        <w:rPr>
          <w:rtl/>
        </w:rPr>
      </w:pPr>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8572AC">
      <w:pPr>
        <w:rPr>
          <w:rtl/>
        </w:rPr>
      </w:pPr>
      <w:r>
        <w:rPr>
          <w:rFonts w:hint="cs"/>
          <w:rtl/>
        </w:rPr>
        <w:t>אבל עובדות</w:t>
      </w:r>
      <w:r>
        <w:rPr>
          <w:rtl/>
        </w:rPr>
        <w:t xml:space="preserve"> </w:t>
      </w:r>
      <w:bookmarkStart w:id="39861" w:name="_ETM_Q89_538450"/>
      <w:bookmarkEnd w:id="39861"/>
      <w:r>
        <w:rPr>
          <w:rtl/>
        </w:rPr>
        <w:t xml:space="preserve">שמלוות </w:t>
      </w:r>
      <w:bookmarkStart w:id="39862" w:name="_ETM_Q89_539020"/>
      <w:bookmarkEnd w:id="39862"/>
      <w:r>
        <w:rPr>
          <w:rtl/>
        </w:rPr>
        <w:t xml:space="preserve">לשם </w:t>
      </w:r>
      <w:bookmarkStart w:id="39863" w:name="_ETM_Q89_539290"/>
      <w:bookmarkEnd w:id="39863"/>
      <w:r>
        <w:rPr>
          <w:rtl/>
        </w:rPr>
        <w:t xml:space="preserve">הפרויקט </w:t>
      </w:r>
      <w:bookmarkStart w:id="39864" w:name="_ETM_Q89_539890"/>
      <w:bookmarkEnd w:id="39864"/>
      <w:r>
        <w:rPr>
          <w:rtl/>
        </w:rPr>
        <w:t xml:space="preserve">זה </w:t>
      </w:r>
      <w:bookmarkStart w:id="39865" w:name="_ETM_Q89_539980"/>
      <w:bookmarkEnd w:id="39865"/>
      <w:r>
        <w:rPr>
          <w:rtl/>
        </w:rPr>
        <w:t xml:space="preserve">דבר </w:t>
      </w:r>
      <w:bookmarkStart w:id="39866" w:name="_ETM_Q89_540250"/>
      <w:bookmarkEnd w:id="39866"/>
      <w:r>
        <w:rPr>
          <w:rtl/>
        </w:rPr>
        <w:t xml:space="preserve">שאני </w:t>
      </w:r>
      <w:bookmarkStart w:id="39867" w:name="_ETM_Q89_540460"/>
      <w:bookmarkEnd w:id="39867"/>
      <w:r>
        <w:rPr>
          <w:rtl/>
        </w:rPr>
        <w:t xml:space="preserve">יכולה </w:t>
      </w:r>
      <w:bookmarkStart w:id="39868" w:name="_ETM_Q89_540730"/>
      <w:bookmarkEnd w:id="39868"/>
      <w:r>
        <w:rPr>
          <w:rtl/>
        </w:rPr>
        <w:t xml:space="preserve">להבין </w:t>
      </w:r>
      <w:bookmarkStart w:id="39869" w:name="_ETM_Q89_541000"/>
      <w:bookmarkEnd w:id="39869"/>
      <w:r>
        <w:rPr>
          <w:rtl/>
        </w:rPr>
        <w:t>אותו</w:t>
      </w:r>
      <w:r w:rsidR="008572AC">
        <w:rPr>
          <w:rFonts w:hint="cs"/>
          <w:rtl/>
        </w:rPr>
        <w:t>.</w:t>
      </w:r>
      <w:r>
        <w:rPr>
          <w:rtl/>
        </w:rPr>
        <w:t xml:space="preserve"> </w:t>
      </w:r>
      <w:bookmarkStart w:id="39870" w:name="_ETM_Q89_541239"/>
      <w:bookmarkEnd w:id="39870"/>
      <w:r>
        <w:rPr>
          <w:rFonts w:hint="cs"/>
          <w:rtl/>
        </w:rPr>
        <w:t>ה</w:t>
      </w:r>
      <w:r>
        <w:rPr>
          <w:rtl/>
        </w:rPr>
        <w:t xml:space="preserve">שאלה </w:t>
      </w:r>
      <w:bookmarkStart w:id="39871" w:name="_ETM_Q89_541570"/>
      <w:bookmarkEnd w:id="39871"/>
      <w:r>
        <w:rPr>
          <w:rFonts w:hint="cs"/>
          <w:rtl/>
        </w:rPr>
        <w:t>ב</w:t>
      </w:r>
      <w:r>
        <w:rPr>
          <w:rtl/>
        </w:rPr>
        <w:t xml:space="preserve">מה </w:t>
      </w:r>
      <w:bookmarkStart w:id="39872" w:name="_ETM_Q89_541750"/>
      <w:bookmarkEnd w:id="39872"/>
      <w:r>
        <w:rPr>
          <w:rtl/>
        </w:rPr>
        <w:t xml:space="preserve">מדובר </w:t>
      </w:r>
      <w:bookmarkStart w:id="39873" w:name="_ETM_Q89_542290"/>
      <w:bookmarkEnd w:id="39873"/>
      <w:r>
        <w:rPr>
          <w:rtl/>
        </w:rPr>
        <w:t>פה</w:t>
      </w:r>
      <w:r>
        <w:rPr>
          <w:rFonts w:hint="cs"/>
          <w:rtl/>
        </w:rPr>
        <w:t>,</w:t>
      </w:r>
      <w:r>
        <w:rPr>
          <w:rtl/>
        </w:rPr>
        <w:t xml:space="preserve"> </w:t>
      </w:r>
      <w:bookmarkStart w:id="39874" w:name="_ETM_Q89_542410"/>
      <w:bookmarkEnd w:id="39874"/>
      <w:r>
        <w:rPr>
          <w:rtl/>
        </w:rPr>
        <w:t xml:space="preserve">כי </w:t>
      </w:r>
      <w:bookmarkStart w:id="39875" w:name="_ETM_Q89_542589"/>
      <w:bookmarkEnd w:id="39875"/>
      <w:r>
        <w:rPr>
          <w:rtl/>
        </w:rPr>
        <w:t xml:space="preserve">כשאני </w:t>
      </w:r>
      <w:bookmarkStart w:id="39876" w:name="_ETM_Q89_543040"/>
      <w:bookmarkEnd w:id="39876"/>
      <w:r>
        <w:rPr>
          <w:rtl/>
        </w:rPr>
        <w:t xml:space="preserve">דיברתי </w:t>
      </w:r>
      <w:bookmarkStart w:id="39877" w:name="_ETM_Q89_543579"/>
      <w:bookmarkEnd w:id="39877"/>
      <w:r>
        <w:rPr>
          <w:rtl/>
        </w:rPr>
        <w:t xml:space="preserve">עם </w:t>
      </w:r>
      <w:bookmarkStart w:id="39878" w:name="_ETM_Q89_543640"/>
      <w:bookmarkEnd w:id="39878"/>
      <w:r>
        <w:rPr>
          <w:rtl/>
        </w:rPr>
        <w:t xml:space="preserve">לילי </w:t>
      </w:r>
      <w:bookmarkStart w:id="39879" w:name="_ETM_Q89_544029"/>
      <w:bookmarkEnd w:id="39879"/>
      <w:r>
        <w:rPr>
          <w:rtl/>
        </w:rPr>
        <w:t xml:space="preserve">היא </w:t>
      </w:r>
      <w:bookmarkStart w:id="39880" w:name="_ETM_Q89_544150"/>
      <w:bookmarkEnd w:id="39880"/>
      <w:r>
        <w:rPr>
          <w:rtl/>
        </w:rPr>
        <w:t xml:space="preserve">גם </w:t>
      </w:r>
      <w:bookmarkStart w:id="39881" w:name="_ETM_Q89_544390"/>
      <w:bookmarkEnd w:id="39881"/>
      <w:r>
        <w:rPr>
          <w:rtl/>
        </w:rPr>
        <w:t xml:space="preserve">אמרה </w:t>
      </w:r>
      <w:bookmarkStart w:id="39882" w:name="_ETM_Q89_544659"/>
      <w:bookmarkEnd w:id="39882"/>
      <w:r>
        <w:rPr>
          <w:rtl/>
        </w:rPr>
        <w:t xml:space="preserve">לי </w:t>
      </w:r>
      <w:bookmarkStart w:id="39883" w:name="_ETM_Q89_545310"/>
      <w:bookmarkEnd w:id="39883"/>
      <w:r>
        <w:rPr>
          <w:rtl/>
        </w:rPr>
        <w:t xml:space="preserve">קודם </w:t>
      </w:r>
      <w:bookmarkStart w:id="39884" w:name="_ETM_Q89_545580"/>
      <w:bookmarkEnd w:id="39884"/>
      <w:r>
        <w:rPr>
          <w:rtl/>
        </w:rPr>
        <w:t>כ</w:t>
      </w:r>
      <w:r>
        <w:rPr>
          <w:rFonts w:hint="cs"/>
          <w:rtl/>
        </w:rPr>
        <w:t>ו</w:t>
      </w:r>
      <w:r>
        <w:rPr>
          <w:rtl/>
        </w:rPr>
        <w:t xml:space="preserve">ל </w:t>
      </w:r>
      <w:bookmarkStart w:id="39885" w:name="_ETM_Q89_545729"/>
      <w:bookmarkEnd w:id="39885"/>
      <w:r>
        <w:rPr>
          <w:rtl/>
        </w:rPr>
        <w:t>ש</w:t>
      </w:r>
      <w:r>
        <w:rPr>
          <w:rFonts w:hint="cs"/>
          <w:rtl/>
        </w:rPr>
        <w:t>היו פגישות טובות</w:t>
      </w:r>
      <w:r>
        <w:rPr>
          <w:rtl/>
        </w:rPr>
        <w:t xml:space="preserve"> </w:t>
      </w:r>
      <w:bookmarkStart w:id="39886" w:name="_ETM_Q89_546540"/>
      <w:bookmarkEnd w:id="39886"/>
      <w:r>
        <w:rPr>
          <w:rtl/>
        </w:rPr>
        <w:t xml:space="preserve">לפני </w:t>
      </w:r>
      <w:bookmarkStart w:id="39887" w:name="_ETM_Q89_546839"/>
      <w:bookmarkEnd w:id="39887"/>
      <w:r>
        <w:rPr>
          <w:rtl/>
        </w:rPr>
        <w:t>כן</w:t>
      </w:r>
      <w:r>
        <w:rPr>
          <w:rFonts w:hint="cs"/>
          <w:rtl/>
        </w:rPr>
        <w:t>.</w:t>
      </w:r>
      <w:r>
        <w:rPr>
          <w:rtl/>
        </w:rPr>
        <w:t xml:space="preserve"> </w:t>
      </w:r>
      <w:bookmarkStart w:id="39888" w:name="_ETM_Q89_547740"/>
      <w:bookmarkEnd w:id="39888"/>
      <w:r>
        <w:rPr>
          <w:rtl/>
        </w:rPr>
        <w:t xml:space="preserve">היא </w:t>
      </w:r>
      <w:bookmarkStart w:id="39889" w:name="_ETM_Q89_547920"/>
      <w:bookmarkEnd w:id="39889"/>
      <w:r>
        <w:rPr>
          <w:rtl/>
        </w:rPr>
        <w:t xml:space="preserve">בעצמה </w:t>
      </w:r>
      <w:bookmarkStart w:id="39890" w:name="_ETM_Q89_548520"/>
      <w:bookmarkEnd w:id="39890"/>
      <w:r>
        <w:rPr>
          <w:rtl/>
        </w:rPr>
        <w:t xml:space="preserve">אמרה </w:t>
      </w:r>
      <w:bookmarkStart w:id="39891" w:name="_ETM_Q89_548790"/>
      <w:bookmarkEnd w:id="39891"/>
      <w:r>
        <w:rPr>
          <w:rtl/>
        </w:rPr>
        <w:t xml:space="preserve">לי </w:t>
      </w:r>
      <w:bookmarkStart w:id="39892" w:name="_ETM_Q89_549089"/>
      <w:bookmarkEnd w:id="39892"/>
      <w:r>
        <w:rPr>
          <w:rtl/>
        </w:rPr>
        <w:t xml:space="preserve">שהיא </w:t>
      </w:r>
      <w:bookmarkStart w:id="39893" w:name="_ETM_Q89_549360"/>
      <w:bookmarkEnd w:id="39893"/>
      <w:r>
        <w:rPr>
          <w:rtl/>
        </w:rPr>
        <w:t xml:space="preserve">לא </w:t>
      </w:r>
      <w:bookmarkStart w:id="39894" w:name="_ETM_Q89_549570"/>
      <w:bookmarkEnd w:id="39894"/>
      <w:r>
        <w:rPr>
          <w:rtl/>
        </w:rPr>
        <w:t xml:space="preserve">הבינה </w:t>
      </w:r>
      <w:bookmarkStart w:id="39895" w:name="_ETM_Q89_549960"/>
      <w:bookmarkEnd w:id="39895"/>
      <w:r>
        <w:rPr>
          <w:rtl/>
        </w:rPr>
        <w:t xml:space="preserve">ששיתוף </w:t>
      </w:r>
      <w:bookmarkStart w:id="39896" w:name="_ETM_Q89_550380"/>
      <w:bookmarkEnd w:id="39896"/>
      <w:r>
        <w:rPr>
          <w:rtl/>
        </w:rPr>
        <w:t xml:space="preserve">הפעולה </w:t>
      </w:r>
      <w:bookmarkStart w:id="39897" w:name="_ETM_Q89_551009"/>
      <w:bookmarkEnd w:id="39897"/>
      <w:r>
        <w:rPr>
          <w:rtl/>
        </w:rPr>
        <w:t xml:space="preserve">נמצא </w:t>
      </w:r>
      <w:bookmarkStart w:id="39898" w:name="_ETM_Q89_551339"/>
      <w:bookmarkEnd w:id="39898"/>
      <w:r>
        <w:rPr>
          <w:rtl/>
        </w:rPr>
        <w:t xml:space="preserve">באיזושהי </w:t>
      </w:r>
      <w:bookmarkStart w:id="39899" w:name="_ETM_Q89_551759"/>
      <w:bookmarkEnd w:id="39899"/>
      <w:r>
        <w:rPr>
          <w:rtl/>
        </w:rPr>
        <w:t>בעיה</w:t>
      </w:r>
      <w:r>
        <w:rPr>
          <w:rFonts w:hint="cs"/>
          <w:rtl/>
        </w:rPr>
        <w:t>.</w:t>
      </w:r>
      <w:r>
        <w:rPr>
          <w:rtl/>
        </w:rPr>
        <w:t xml:space="preserve"> </w:t>
      </w:r>
      <w:bookmarkStart w:id="39900" w:name="_ETM_Q89_553120"/>
      <w:bookmarkEnd w:id="39900"/>
      <w:r>
        <w:rPr>
          <w:rtl/>
        </w:rPr>
        <w:t xml:space="preserve">התקשרתי </w:t>
      </w:r>
      <w:bookmarkStart w:id="39901" w:name="_ETM_Q89_553510"/>
      <w:bookmarkEnd w:id="39901"/>
      <w:r>
        <w:rPr>
          <w:rtl/>
        </w:rPr>
        <w:t xml:space="preserve">אליה </w:t>
      </w:r>
      <w:bookmarkStart w:id="39902" w:name="_ETM_Q89_553660"/>
      <w:bookmarkEnd w:id="39902"/>
      <w:r>
        <w:rPr>
          <w:rtl/>
        </w:rPr>
        <w:t xml:space="preserve">אחרי </w:t>
      </w:r>
      <w:bookmarkStart w:id="39903" w:name="_ETM_Q89_553839"/>
      <w:bookmarkEnd w:id="39903"/>
      <w:r>
        <w:rPr>
          <w:rtl/>
        </w:rPr>
        <w:t>שראיתי</w:t>
      </w:r>
      <w:r>
        <w:rPr>
          <w:rFonts w:hint="cs"/>
          <w:rtl/>
        </w:rPr>
        <w:t>,</w:t>
      </w:r>
      <w:r>
        <w:rPr>
          <w:rtl/>
        </w:rPr>
        <w:t xml:space="preserve"> </w:t>
      </w:r>
      <w:bookmarkStart w:id="39904" w:name="_ETM_Q89_554529"/>
      <w:bookmarkEnd w:id="39904"/>
      <w:r>
        <w:rPr>
          <w:rFonts w:hint="cs"/>
          <w:rtl/>
        </w:rPr>
        <w:t xml:space="preserve">ואני </w:t>
      </w:r>
      <w:r w:rsidR="00A11436">
        <w:rPr>
          <w:rFonts w:hint="cs"/>
          <w:rtl/>
        </w:rPr>
        <w:t>– – –</w:t>
      </w:r>
    </w:p>
    <w:p w:rsidR="00071895" w:rsidRDefault="00071895" w:rsidP="004D4F51">
      <w:pPr>
        <w:rPr>
          <w:rtl/>
        </w:rPr>
      </w:pPr>
    </w:p>
    <w:p w:rsidR="00071895" w:rsidRDefault="00071895" w:rsidP="004D4F51">
      <w:pPr>
        <w:pStyle w:val="-"/>
        <w:keepNext/>
        <w:rPr>
          <w:rtl/>
        </w:rPr>
      </w:pPr>
      <w:bookmarkStart w:id="39905" w:name="ET_speakercontinue_6427_24"/>
      <w:r w:rsidRPr="00C84C13">
        <w:rPr>
          <w:rStyle w:val="TagStyle"/>
          <w:rtl/>
        </w:rPr>
        <w:t xml:space="preserve"> &lt;&lt; דובר_המשך &gt;&gt; </w:t>
      </w:r>
      <w:r>
        <w:rPr>
          <w:rtl/>
        </w:rPr>
        <w:t>השר לביטחון לאומי איתמר בן גביר:</w:t>
      </w:r>
      <w:r w:rsidRPr="00C84C13">
        <w:rPr>
          <w:rStyle w:val="TagStyle"/>
          <w:rtl/>
        </w:rPr>
        <w:t xml:space="preserve"> &lt;&lt; דובר_המשך &gt;&gt;</w:t>
      </w:r>
      <w:r>
        <w:rPr>
          <w:rtl/>
        </w:rPr>
        <w:t xml:space="preserve"> </w:t>
      </w:r>
      <w:bookmarkEnd w:id="39905"/>
    </w:p>
    <w:p w:rsidR="00071895" w:rsidRDefault="00071895" w:rsidP="00A11436">
      <w:pPr>
        <w:rPr>
          <w:rtl/>
        </w:rPr>
      </w:pPr>
    </w:p>
    <w:p w:rsidR="00071895" w:rsidRDefault="00071895" w:rsidP="004D4F51">
      <w:pPr>
        <w:rPr>
          <w:rtl/>
        </w:rPr>
      </w:pPr>
      <w:r>
        <w:rPr>
          <w:rFonts w:hint="cs"/>
          <w:rtl/>
        </w:rPr>
        <w:t xml:space="preserve">אני יודע שדיברו איתה מהמשרד שלי, הסבירו לה את </w:t>
      </w:r>
      <w:bookmarkStart w:id="39906" w:name="_ETM_Q89_557436"/>
      <w:bookmarkEnd w:id="39906"/>
      <w:r>
        <w:rPr>
          <w:rFonts w:hint="cs"/>
          <w:rtl/>
        </w:rPr>
        <w:t>זה</w:t>
      </w:r>
      <w:r w:rsidR="008572AC">
        <w:rPr>
          <w:rFonts w:hint="cs"/>
          <w:rtl/>
        </w:rPr>
        <w:t>,</w:t>
      </w:r>
      <w:r>
        <w:rPr>
          <w:rFonts w:hint="cs"/>
          <w:rtl/>
        </w:rPr>
        <w:t xml:space="preserve"> ושלחנו לה מכתב. </w:t>
      </w:r>
    </w:p>
    <w:p w:rsidR="00071895" w:rsidRDefault="00071895" w:rsidP="004D4F51">
      <w:pPr>
        <w:rPr>
          <w:rtl/>
        </w:rPr>
      </w:pPr>
    </w:p>
    <w:p w:rsidR="00071895" w:rsidRDefault="00071895" w:rsidP="004D4F51">
      <w:pPr>
        <w:pStyle w:val="af5"/>
        <w:keepNext/>
        <w:rPr>
          <w:rtl/>
        </w:rPr>
      </w:pPr>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r>
        <w:rPr>
          <w:rFonts w:hint="cs"/>
          <w:rtl/>
        </w:rPr>
        <w:t>אני חושבת שיש כאן פער בין הכיסאות.</w:t>
      </w:r>
    </w:p>
    <w:p w:rsidR="00071895" w:rsidRDefault="00071895" w:rsidP="004D4F51">
      <w:pPr>
        <w:rPr>
          <w:rtl/>
        </w:rPr>
      </w:pPr>
    </w:p>
    <w:p w:rsidR="00071895" w:rsidRDefault="00071895" w:rsidP="004D4F51">
      <w:pPr>
        <w:pStyle w:val="-"/>
        <w:keepNext/>
        <w:rPr>
          <w:rtl/>
        </w:rPr>
      </w:pPr>
      <w:bookmarkStart w:id="39907" w:name="ET_speakercontinue_6427_25"/>
      <w:r w:rsidRPr="00D0144A">
        <w:rPr>
          <w:rStyle w:val="TagStyle"/>
          <w:rtl/>
        </w:rPr>
        <w:t xml:space="preserve"> &lt;&lt; דובר_המשך &gt;&gt; </w:t>
      </w:r>
      <w:r>
        <w:rPr>
          <w:rtl/>
        </w:rPr>
        <w:t>השר לביטחון לאומי איתמר בן גביר:</w:t>
      </w:r>
      <w:r w:rsidRPr="00D0144A">
        <w:rPr>
          <w:rStyle w:val="TagStyle"/>
          <w:rtl/>
        </w:rPr>
        <w:t xml:space="preserve"> &lt;&lt; דובר_המשך &gt;&gt;</w:t>
      </w:r>
      <w:r>
        <w:rPr>
          <w:rtl/>
        </w:rPr>
        <w:t xml:space="preserve"> </w:t>
      </w:r>
      <w:bookmarkEnd w:id="39907"/>
    </w:p>
    <w:p w:rsidR="00071895" w:rsidRDefault="00071895" w:rsidP="00A11436">
      <w:pPr>
        <w:rPr>
          <w:rtl/>
        </w:rPr>
      </w:pPr>
    </w:p>
    <w:p w:rsidR="00071895" w:rsidRDefault="00071895" w:rsidP="004D4F51">
      <w:pPr>
        <w:rPr>
          <w:rtl/>
        </w:rPr>
      </w:pPr>
      <w:r>
        <w:rPr>
          <w:rFonts w:hint="cs"/>
          <w:rtl/>
        </w:rPr>
        <w:t xml:space="preserve">נעמה, חברת הכנסת לזימי, אני אומר דבר כזה: תראי, זה לא </w:t>
      </w:r>
      <w:r>
        <w:rPr>
          <w:rtl/>
        </w:rPr>
        <w:t xml:space="preserve">שאני </w:t>
      </w:r>
      <w:bookmarkStart w:id="39908" w:name="_ETM_Q89_554980"/>
      <w:bookmarkEnd w:id="39908"/>
      <w:r>
        <w:rPr>
          <w:rFonts w:hint="cs"/>
          <w:rtl/>
        </w:rPr>
        <w:t>באתי ואמרתי:</w:t>
      </w:r>
      <w:r>
        <w:rPr>
          <w:rtl/>
        </w:rPr>
        <w:t xml:space="preserve"> </w:t>
      </w:r>
      <w:bookmarkStart w:id="39909" w:name="_ETM_Q89_564880"/>
      <w:bookmarkEnd w:id="39909"/>
      <w:r>
        <w:rPr>
          <w:rFonts w:hint="cs"/>
          <w:rtl/>
        </w:rPr>
        <w:t>מ</w:t>
      </w:r>
      <w:r>
        <w:rPr>
          <w:rtl/>
        </w:rPr>
        <w:t xml:space="preserve">עכשיו </w:t>
      </w:r>
      <w:bookmarkStart w:id="39910" w:name="_ETM_Q89_566420"/>
      <w:bookmarkEnd w:id="39910"/>
      <w:r>
        <w:rPr>
          <w:rFonts w:hint="cs"/>
          <w:rtl/>
        </w:rPr>
        <w:t xml:space="preserve">כלום. </w:t>
      </w:r>
      <w:r>
        <w:rPr>
          <w:rtl/>
        </w:rPr>
        <w:t>אמרתי</w:t>
      </w:r>
      <w:r>
        <w:rPr>
          <w:rFonts w:hint="cs"/>
          <w:rtl/>
        </w:rPr>
        <w:t>:</w:t>
      </w:r>
      <w:r>
        <w:rPr>
          <w:rtl/>
        </w:rPr>
        <w:t xml:space="preserve"> </w:t>
      </w:r>
      <w:bookmarkStart w:id="39911" w:name="_ETM_Q89_566900"/>
      <w:bookmarkEnd w:id="39911"/>
      <w:r>
        <w:rPr>
          <w:rtl/>
        </w:rPr>
        <w:t xml:space="preserve">יהיה </w:t>
      </w:r>
      <w:bookmarkStart w:id="39912" w:name="_ETM_Q89_567049"/>
      <w:bookmarkEnd w:id="39912"/>
      <w:r>
        <w:rPr>
          <w:rtl/>
        </w:rPr>
        <w:t xml:space="preserve">קול </w:t>
      </w:r>
      <w:bookmarkStart w:id="39913" w:name="_ETM_Q89_567290"/>
      <w:bookmarkEnd w:id="39913"/>
      <w:r>
        <w:rPr>
          <w:rtl/>
        </w:rPr>
        <w:t>קורא</w:t>
      </w:r>
      <w:r>
        <w:rPr>
          <w:rFonts w:hint="cs"/>
          <w:rtl/>
        </w:rPr>
        <w:t>.</w:t>
      </w:r>
      <w:r>
        <w:rPr>
          <w:rtl/>
        </w:rPr>
        <w:t xml:space="preserve"> </w:t>
      </w:r>
      <w:bookmarkStart w:id="39914" w:name="_ETM_Q89_568040"/>
      <w:bookmarkEnd w:id="39914"/>
      <w:r>
        <w:rPr>
          <w:rtl/>
        </w:rPr>
        <w:t xml:space="preserve">זה </w:t>
      </w:r>
      <w:bookmarkStart w:id="39915" w:name="_ETM_Q89_568700"/>
      <w:bookmarkEnd w:id="39915"/>
      <w:r>
        <w:rPr>
          <w:rtl/>
        </w:rPr>
        <w:t xml:space="preserve">לפתוח </w:t>
      </w:r>
      <w:bookmarkStart w:id="39916" w:name="_ETM_Q89_569210"/>
      <w:bookmarkEnd w:id="39916"/>
      <w:r>
        <w:rPr>
          <w:rtl/>
        </w:rPr>
        <w:t>לכולם</w:t>
      </w:r>
      <w:r>
        <w:rPr>
          <w:rFonts w:hint="cs"/>
          <w:rtl/>
        </w:rPr>
        <w:t>,</w:t>
      </w:r>
      <w:r>
        <w:rPr>
          <w:rtl/>
        </w:rPr>
        <w:t xml:space="preserve"> </w:t>
      </w:r>
      <w:bookmarkStart w:id="39917" w:name="_ETM_Q89_570200"/>
      <w:bookmarkEnd w:id="39917"/>
      <w:r>
        <w:rPr>
          <w:rtl/>
        </w:rPr>
        <w:t>שיבוא</w:t>
      </w:r>
      <w:r>
        <w:rPr>
          <w:rFonts w:hint="cs"/>
          <w:rtl/>
        </w:rPr>
        <w:t>ו</w:t>
      </w:r>
      <w:r>
        <w:rPr>
          <w:rtl/>
        </w:rPr>
        <w:t xml:space="preserve"> </w:t>
      </w:r>
      <w:bookmarkStart w:id="39918" w:name="_ETM_Q89_570830"/>
      <w:bookmarkEnd w:id="39918"/>
      <w:r>
        <w:rPr>
          <w:rtl/>
        </w:rPr>
        <w:t>ויציג</w:t>
      </w:r>
      <w:r>
        <w:rPr>
          <w:rFonts w:hint="cs"/>
          <w:rtl/>
        </w:rPr>
        <w:t>ו</w:t>
      </w:r>
      <w:r>
        <w:rPr>
          <w:rtl/>
        </w:rPr>
        <w:t xml:space="preserve"> </w:t>
      </w:r>
      <w:bookmarkStart w:id="39919" w:name="_ETM_Q89_571279"/>
      <w:bookmarkEnd w:id="39919"/>
      <w:r>
        <w:rPr>
          <w:rtl/>
        </w:rPr>
        <w:t>תוכנית</w:t>
      </w:r>
      <w:r>
        <w:rPr>
          <w:rFonts w:hint="cs"/>
          <w:rtl/>
        </w:rPr>
        <w:t>,</w:t>
      </w:r>
      <w:r>
        <w:rPr>
          <w:rtl/>
        </w:rPr>
        <w:t xml:space="preserve"> </w:t>
      </w:r>
      <w:bookmarkStart w:id="39920" w:name="_ETM_Q89_571850"/>
      <w:bookmarkEnd w:id="39920"/>
      <w:r>
        <w:rPr>
          <w:rtl/>
        </w:rPr>
        <w:t>שיבוא</w:t>
      </w:r>
      <w:r>
        <w:rPr>
          <w:rFonts w:hint="cs"/>
          <w:rtl/>
        </w:rPr>
        <w:t>ו</w:t>
      </w:r>
      <w:r>
        <w:rPr>
          <w:rtl/>
        </w:rPr>
        <w:t xml:space="preserve"> </w:t>
      </w:r>
      <w:bookmarkStart w:id="39921" w:name="_ETM_Q89_572180"/>
      <w:bookmarkEnd w:id="39921"/>
      <w:r>
        <w:rPr>
          <w:rtl/>
        </w:rPr>
        <w:t>ויציג</w:t>
      </w:r>
      <w:r>
        <w:rPr>
          <w:rFonts w:hint="cs"/>
          <w:rtl/>
        </w:rPr>
        <w:t>ו</w:t>
      </w:r>
      <w:r>
        <w:rPr>
          <w:rtl/>
        </w:rPr>
        <w:t xml:space="preserve"> </w:t>
      </w:r>
      <w:bookmarkStart w:id="39922" w:name="_ETM_Q89_572659"/>
      <w:bookmarkEnd w:id="39922"/>
      <w:r>
        <w:rPr>
          <w:rtl/>
        </w:rPr>
        <w:t xml:space="preserve">תוכניות </w:t>
      </w:r>
      <w:bookmarkStart w:id="39923" w:name="_ETM_Q89_573589"/>
      <w:bookmarkEnd w:id="39923"/>
      <w:r>
        <w:rPr>
          <w:rtl/>
        </w:rPr>
        <w:t xml:space="preserve">שבאמת </w:t>
      </w:r>
      <w:bookmarkStart w:id="39924" w:name="_ETM_Q89_574220"/>
      <w:bookmarkEnd w:id="39924"/>
      <w:r>
        <w:rPr>
          <w:rtl/>
        </w:rPr>
        <w:t xml:space="preserve">מתבססות </w:t>
      </w:r>
      <w:bookmarkStart w:id="39925" w:name="_ETM_Q89_574909"/>
      <w:bookmarkEnd w:id="39925"/>
      <w:r>
        <w:rPr>
          <w:rtl/>
        </w:rPr>
        <w:t xml:space="preserve">על </w:t>
      </w:r>
      <w:bookmarkStart w:id="39926" w:name="_ETM_Q89_575089"/>
      <w:bookmarkEnd w:id="39926"/>
      <w:r>
        <w:rPr>
          <w:rtl/>
        </w:rPr>
        <w:t xml:space="preserve">עזרה </w:t>
      </w:r>
      <w:bookmarkStart w:id="39927" w:name="_ETM_Q89_576979"/>
      <w:bookmarkEnd w:id="39927"/>
      <w:r>
        <w:rPr>
          <w:rFonts w:hint="cs"/>
          <w:rtl/>
        </w:rPr>
        <w:t>למה שהם</w:t>
      </w:r>
      <w:r>
        <w:rPr>
          <w:rtl/>
        </w:rPr>
        <w:t xml:space="preserve"> </w:t>
      </w:r>
      <w:bookmarkStart w:id="39928" w:name="_ETM_Q89_577580"/>
      <w:bookmarkEnd w:id="39928"/>
      <w:r>
        <w:rPr>
          <w:rtl/>
        </w:rPr>
        <w:t xml:space="preserve">הבטיחו </w:t>
      </w:r>
      <w:bookmarkStart w:id="39929" w:name="_ETM_Q89_578000"/>
      <w:bookmarkEnd w:id="39929"/>
      <w:r>
        <w:rPr>
          <w:rtl/>
        </w:rPr>
        <w:t>לעשות</w:t>
      </w:r>
      <w:r>
        <w:rPr>
          <w:rFonts w:hint="cs"/>
          <w:rtl/>
        </w:rPr>
        <w:t xml:space="preserve"> – אחת, שתיים, שלוש.</w:t>
      </w:r>
    </w:p>
    <w:p w:rsidR="00071895" w:rsidRDefault="00071895" w:rsidP="004D4F51">
      <w:pPr>
        <w:rPr>
          <w:rtl/>
        </w:rPr>
      </w:pPr>
      <w:bookmarkStart w:id="39930" w:name="_ETM_Q89_578159"/>
      <w:bookmarkStart w:id="39931" w:name="_ETM_Q89_578225"/>
      <w:bookmarkEnd w:id="39930"/>
      <w:bookmarkEnd w:id="39931"/>
    </w:p>
    <w:p w:rsidR="00071895" w:rsidRDefault="00071895" w:rsidP="004D4F51">
      <w:pPr>
        <w:pStyle w:val="af5"/>
        <w:keepNext/>
        <w:rPr>
          <w:rtl/>
        </w:rPr>
      </w:pPr>
      <w:bookmarkStart w:id="39932" w:name="_ETM_Q89_578288"/>
      <w:bookmarkStart w:id="39933" w:name="_ETM_Q89_578342"/>
      <w:bookmarkEnd w:id="39932"/>
      <w:bookmarkEnd w:id="39933"/>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39934" w:name="_ETM_Q89_578975"/>
      <w:bookmarkStart w:id="39935" w:name="_ETM_Q89_579022"/>
      <w:bookmarkEnd w:id="39934"/>
      <w:bookmarkEnd w:id="39935"/>
      <w:r>
        <w:rPr>
          <w:rFonts w:hint="cs"/>
          <w:rtl/>
        </w:rPr>
        <w:t xml:space="preserve">אבל למה להפסיק </w:t>
      </w:r>
      <w:bookmarkStart w:id="39936" w:name="_ETM_Q89_581344"/>
      <w:bookmarkEnd w:id="39936"/>
      <w:r>
        <w:rPr>
          <w:rFonts w:hint="cs"/>
          <w:rtl/>
        </w:rPr>
        <w:t>את התקצוב?</w:t>
      </w:r>
    </w:p>
    <w:p w:rsidR="00071895" w:rsidRDefault="00071895" w:rsidP="004D4F51">
      <w:pPr>
        <w:rPr>
          <w:rtl/>
        </w:rPr>
      </w:pPr>
      <w:bookmarkStart w:id="39937" w:name="_ETM_Q89_574451"/>
      <w:bookmarkStart w:id="39938" w:name="_ETM_Q89_574493"/>
      <w:bookmarkEnd w:id="39937"/>
      <w:bookmarkEnd w:id="39938"/>
    </w:p>
    <w:p w:rsidR="00071895" w:rsidRDefault="00071895" w:rsidP="004D4F51">
      <w:pPr>
        <w:pStyle w:val="-"/>
        <w:keepNext/>
        <w:rPr>
          <w:rtl/>
        </w:rPr>
      </w:pPr>
      <w:bookmarkStart w:id="39939" w:name="ET_speakercontinue_6427_26"/>
      <w:r w:rsidRPr="00D0144A">
        <w:rPr>
          <w:rStyle w:val="TagStyle"/>
          <w:rtl/>
        </w:rPr>
        <w:t xml:space="preserve"> &lt;&lt; דובר_המשך &gt;&gt; </w:t>
      </w:r>
      <w:r>
        <w:rPr>
          <w:rtl/>
        </w:rPr>
        <w:t>השר לביטחון לאומי איתמר בן גביר:</w:t>
      </w:r>
      <w:r w:rsidRPr="00D0144A">
        <w:rPr>
          <w:rStyle w:val="TagStyle"/>
          <w:rtl/>
        </w:rPr>
        <w:t xml:space="preserve"> &lt;&lt; דובר_המשך &gt;&gt;</w:t>
      </w:r>
      <w:r>
        <w:rPr>
          <w:rtl/>
        </w:rPr>
        <w:t xml:space="preserve"> </w:t>
      </w:r>
      <w:bookmarkEnd w:id="39939"/>
    </w:p>
    <w:p w:rsidR="00071895" w:rsidRDefault="00071895" w:rsidP="00A11436">
      <w:pPr>
        <w:rPr>
          <w:rtl/>
        </w:rPr>
      </w:pPr>
    </w:p>
    <w:p w:rsidR="00071895" w:rsidRDefault="00071895" w:rsidP="008572AC">
      <w:pPr>
        <w:rPr>
          <w:rtl/>
        </w:rPr>
      </w:pPr>
      <w:bookmarkStart w:id="39940" w:name="_ETM_Q89_575104"/>
      <w:bookmarkStart w:id="39941" w:name="_ETM_Q89_578810"/>
      <w:bookmarkStart w:id="39942" w:name="_ETM_Q89_580159"/>
      <w:bookmarkStart w:id="39943" w:name="_ETM_Q89_580279"/>
      <w:bookmarkEnd w:id="39940"/>
      <w:bookmarkEnd w:id="39941"/>
      <w:bookmarkEnd w:id="39942"/>
      <w:bookmarkEnd w:id="39943"/>
      <w:r>
        <w:rPr>
          <w:rFonts w:hint="cs"/>
          <w:rtl/>
        </w:rPr>
        <w:t xml:space="preserve">היא </w:t>
      </w:r>
      <w:r>
        <w:rPr>
          <w:rtl/>
        </w:rPr>
        <w:t xml:space="preserve">באה </w:t>
      </w:r>
      <w:bookmarkStart w:id="39944" w:name="_ETM_Q89_580430"/>
      <w:bookmarkEnd w:id="39944"/>
      <w:r>
        <w:rPr>
          <w:rtl/>
        </w:rPr>
        <w:t xml:space="preserve">וסיפרה </w:t>
      </w:r>
      <w:bookmarkStart w:id="39945" w:name="_ETM_Q89_580880"/>
      <w:bookmarkEnd w:id="39945"/>
      <w:r>
        <w:rPr>
          <w:rtl/>
        </w:rPr>
        <w:t>לי</w:t>
      </w:r>
      <w:r>
        <w:rPr>
          <w:rFonts w:hint="cs"/>
          <w:rtl/>
        </w:rPr>
        <w:t>:</w:t>
      </w:r>
      <w:r>
        <w:rPr>
          <w:rtl/>
        </w:rPr>
        <w:t xml:space="preserve"> </w:t>
      </w:r>
      <w:bookmarkStart w:id="39946" w:name="_ETM_Q89_581089"/>
      <w:bookmarkEnd w:id="39946"/>
      <w:r>
        <w:rPr>
          <w:rtl/>
        </w:rPr>
        <w:t xml:space="preserve">הכלבים </w:t>
      </w:r>
      <w:bookmarkStart w:id="39947" w:name="_ETM_Q89_581720"/>
      <w:bookmarkEnd w:id="39947"/>
      <w:r>
        <w:rPr>
          <w:rFonts w:hint="cs"/>
          <w:rtl/>
        </w:rPr>
        <w:t xml:space="preserve">עולים </w:t>
      </w:r>
      <w:r>
        <w:t>x</w:t>
      </w:r>
      <w:r>
        <w:rPr>
          <w:rFonts w:hint="cs"/>
          <w:rtl/>
        </w:rPr>
        <w:t>,</w:t>
      </w:r>
      <w:r>
        <w:rPr>
          <w:rtl/>
        </w:rPr>
        <w:t xml:space="preserve"> </w:t>
      </w:r>
      <w:bookmarkStart w:id="39948" w:name="_ETM_Q89_582869"/>
      <w:bookmarkEnd w:id="39948"/>
      <w:r>
        <w:rPr>
          <w:rtl/>
        </w:rPr>
        <w:t xml:space="preserve">המלווים </w:t>
      </w:r>
      <w:bookmarkStart w:id="39949" w:name="_ETM_Q89_583439"/>
      <w:bookmarkEnd w:id="39949"/>
      <w:r>
        <w:rPr>
          <w:rtl/>
        </w:rPr>
        <w:t xml:space="preserve">לכלבים </w:t>
      </w:r>
      <w:bookmarkStart w:id="39950" w:name="_ETM_Q89_583979"/>
      <w:bookmarkEnd w:id="39950"/>
      <w:r>
        <w:rPr>
          <w:rtl/>
        </w:rPr>
        <w:t xml:space="preserve">עולים </w:t>
      </w:r>
      <w:bookmarkStart w:id="39951" w:name="_ETM_Q89_585130"/>
      <w:bookmarkEnd w:id="39951"/>
      <w:r>
        <w:t>y</w:t>
      </w:r>
      <w:r>
        <w:rPr>
          <w:rFonts w:hint="cs"/>
          <w:rtl/>
        </w:rPr>
        <w:t xml:space="preserve">, </w:t>
      </w:r>
      <w:bookmarkStart w:id="39952" w:name="_ETM_Q89_585520"/>
      <w:bookmarkStart w:id="39953" w:name="_ETM_Q89_585610"/>
      <w:bookmarkStart w:id="39954" w:name="_ETM_Q89_585880"/>
      <w:bookmarkEnd w:id="39952"/>
      <w:bookmarkEnd w:id="39953"/>
      <w:bookmarkEnd w:id="39954"/>
      <w:r>
        <w:rPr>
          <w:rtl/>
        </w:rPr>
        <w:t>וכשראי</w:t>
      </w:r>
      <w:r>
        <w:rPr>
          <w:rFonts w:hint="cs"/>
          <w:rtl/>
        </w:rPr>
        <w:t>נו</w:t>
      </w:r>
      <w:r>
        <w:rPr>
          <w:rtl/>
        </w:rPr>
        <w:t xml:space="preserve"> </w:t>
      </w:r>
      <w:bookmarkStart w:id="39955" w:name="_ETM_Q89_586479"/>
      <w:bookmarkEnd w:id="39955"/>
      <w:r>
        <w:rPr>
          <w:rtl/>
        </w:rPr>
        <w:t xml:space="preserve">את </w:t>
      </w:r>
      <w:bookmarkStart w:id="39956" w:name="_ETM_Q89_586540"/>
      <w:bookmarkEnd w:id="39956"/>
      <w:r>
        <w:rPr>
          <w:rtl/>
        </w:rPr>
        <w:t xml:space="preserve">התוכנית </w:t>
      </w:r>
      <w:bookmarkStart w:id="39957" w:name="_ETM_Q89_588399"/>
      <w:bookmarkEnd w:id="39957"/>
      <w:r>
        <w:rPr>
          <w:rtl/>
        </w:rPr>
        <w:t xml:space="preserve">זה </w:t>
      </w:r>
      <w:bookmarkStart w:id="39958" w:name="_ETM_Q89_588670"/>
      <w:bookmarkEnd w:id="39958"/>
      <w:r>
        <w:rPr>
          <w:rtl/>
        </w:rPr>
        <w:t xml:space="preserve">לא </w:t>
      </w:r>
      <w:bookmarkStart w:id="39959" w:name="_ETM_Q89_588850"/>
      <w:bookmarkEnd w:id="39959"/>
      <w:r>
        <w:rPr>
          <w:rtl/>
        </w:rPr>
        <w:t xml:space="preserve">העיקר </w:t>
      </w:r>
      <w:bookmarkStart w:id="39960" w:name="_ETM_Q89_589180"/>
      <w:bookmarkEnd w:id="39960"/>
      <w:r>
        <w:rPr>
          <w:rtl/>
        </w:rPr>
        <w:t xml:space="preserve">שדובר </w:t>
      </w:r>
      <w:bookmarkStart w:id="39961" w:name="_ETM_Q89_589659"/>
      <w:bookmarkEnd w:id="39961"/>
      <w:r>
        <w:rPr>
          <w:rFonts w:hint="cs"/>
          <w:rtl/>
        </w:rPr>
        <w:t xml:space="preserve">עליו. זה לא העיקר שדובר עליו. </w:t>
      </w:r>
      <w:bookmarkStart w:id="39962" w:name="_ETM_Q89_590200"/>
      <w:bookmarkStart w:id="39963" w:name="_ETM_Q89_590860"/>
      <w:bookmarkStart w:id="39964" w:name="_ETM_Q89_591070"/>
      <w:bookmarkStart w:id="39965" w:name="_ETM_Q89_591219"/>
      <w:bookmarkStart w:id="39966" w:name="_ETM_Q89_591820"/>
      <w:bookmarkStart w:id="39967" w:name="_ETM_Q89_592000"/>
      <w:bookmarkStart w:id="39968" w:name="_ETM_Q89_592689"/>
      <w:bookmarkEnd w:id="39962"/>
      <w:bookmarkEnd w:id="39963"/>
      <w:bookmarkEnd w:id="39964"/>
      <w:bookmarkEnd w:id="39965"/>
      <w:bookmarkEnd w:id="39966"/>
      <w:bookmarkEnd w:id="39967"/>
      <w:bookmarkEnd w:id="39968"/>
      <w:r>
        <w:rPr>
          <w:rtl/>
        </w:rPr>
        <w:t xml:space="preserve">אני </w:t>
      </w:r>
      <w:bookmarkStart w:id="39969" w:name="_ETM_Q89_593109"/>
      <w:bookmarkEnd w:id="39969"/>
      <w:r>
        <w:rPr>
          <w:rtl/>
        </w:rPr>
        <w:t xml:space="preserve">אומר </w:t>
      </w:r>
      <w:bookmarkStart w:id="39970" w:name="_ETM_Q89_593350"/>
      <w:bookmarkEnd w:id="39970"/>
      <w:r>
        <w:rPr>
          <w:rtl/>
        </w:rPr>
        <w:t xml:space="preserve">לך </w:t>
      </w:r>
      <w:bookmarkStart w:id="39971" w:name="_ETM_Q89_594100"/>
      <w:bookmarkEnd w:id="39971"/>
      <w:r>
        <w:rPr>
          <w:rFonts w:hint="cs"/>
          <w:rtl/>
        </w:rPr>
        <w:t xml:space="preserve">עוד פעם, </w:t>
      </w:r>
      <w:r>
        <w:rPr>
          <w:rtl/>
        </w:rPr>
        <w:t xml:space="preserve">הכי </w:t>
      </w:r>
      <w:bookmarkStart w:id="39972" w:name="_ETM_Q89_594369"/>
      <w:bookmarkEnd w:id="39972"/>
      <w:r>
        <w:rPr>
          <w:rFonts w:hint="cs"/>
          <w:rtl/>
        </w:rPr>
        <w:t xml:space="preserve">קל להיות </w:t>
      </w:r>
      <w:bookmarkStart w:id="39973" w:name="_ETM_Q89_594700"/>
      <w:bookmarkStart w:id="39974" w:name="_ETM_Q89_595029"/>
      <w:bookmarkEnd w:id="39973"/>
      <w:bookmarkEnd w:id="39974"/>
      <w:r>
        <w:rPr>
          <w:rtl/>
        </w:rPr>
        <w:t>פופוליסט</w:t>
      </w:r>
      <w:r>
        <w:rPr>
          <w:rFonts w:hint="cs"/>
          <w:rtl/>
        </w:rPr>
        <w:t>, לתת,</w:t>
      </w:r>
      <w:r>
        <w:rPr>
          <w:rtl/>
        </w:rPr>
        <w:t xml:space="preserve"> </w:t>
      </w:r>
      <w:bookmarkStart w:id="39975" w:name="_ETM_Q89_596200"/>
      <w:bookmarkEnd w:id="39975"/>
      <w:r>
        <w:rPr>
          <w:rFonts w:hint="cs"/>
          <w:rtl/>
        </w:rPr>
        <w:t>ל</w:t>
      </w:r>
      <w:r>
        <w:rPr>
          <w:rtl/>
        </w:rPr>
        <w:t>שחרר</w:t>
      </w:r>
      <w:r>
        <w:rPr>
          <w:rFonts w:hint="cs"/>
          <w:rtl/>
        </w:rPr>
        <w:t>,</w:t>
      </w:r>
      <w:r>
        <w:rPr>
          <w:rtl/>
        </w:rPr>
        <w:t xml:space="preserve"> </w:t>
      </w:r>
      <w:bookmarkStart w:id="39976" w:name="_ETM_Q89_597459"/>
      <w:bookmarkEnd w:id="39976"/>
      <w:r>
        <w:rPr>
          <w:rtl/>
        </w:rPr>
        <w:t xml:space="preserve">אבל </w:t>
      </w:r>
      <w:bookmarkStart w:id="39977" w:name="_ETM_Q89_597850"/>
      <w:bookmarkEnd w:id="39977"/>
      <w:r>
        <w:rPr>
          <w:rtl/>
        </w:rPr>
        <w:t xml:space="preserve">זה </w:t>
      </w:r>
      <w:bookmarkStart w:id="39978" w:name="_ETM_Q89_597939"/>
      <w:bookmarkEnd w:id="39978"/>
      <w:r>
        <w:rPr>
          <w:rtl/>
        </w:rPr>
        <w:t xml:space="preserve">כסף </w:t>
      </w:r>
      <w:bookmarkStart w:id="39979" w:name="_ETM_Q89_598899"/>
      <w:bookmarkEnd w:id="39979"/>
      <w:r>
        <w:rPr>
          <w:rtl/>
        </w:rPr>
        <w:t xml:space="preserve">שהוא </w:t>
      </w:r>
      <w:bookmarkStart w:id="39980" w:name="_ETM_Q89_599079"/>
      <w:bookmarkEnd w:id="39980"/>
      <w:r>
        <w:rPr>
          <w:rtl/>
        </w:rPr>
        <w:t xml:space="preserve">כסף </w:t>
      </w:r>
      <w:bookmarkStart w:id="39981" w:name="_ETM_Q89_599380"/>
      <w:bookmarkEnd w:id="39981"/>
      <w:r>
        <w:rPr>
          <w:rtl/>
        </w:rPr>
        <w:t xml:space="preserve">של </w:t>
      </w:r>
      <w:bookmarkStart w:id="39982" w:name="_ETM_Q89_599529"/>
      <w:bookmarkEnd w:id="39982"/>
      <w:r>
        <w:rPr>
          <w:rtl/>
        </w:rPr>
        <w:t>כולנו</w:t>
      </w:r>
      <w:r>
        <w:rPr>
          <w:rFonts w:hint="cs"/>
          <w:rtl/>
        </w:rPr>
        <w:t>.</w:t>
      </w:r>
      <w:r>
        <w:rPr>
          <w:rtl/>
        </w:rPr>
        <w:t xml:space="preserve"> </w:t>
      </w:r>
      <w:bookmarkStart w:id="39983" w:name="_ETM_Q89_600459"/>
      <w:bookmarkEnd w:id="39983"/>
      <w:r>
        <w:rPr>
          <w:rtl/>
        </w:rPr>
        <w:t xml:space="preserve">אני </w:t>
      </w:r>
      <w:bookmarkStart w:id="39984" w:name="_ETM_Q89_600669"/>
      <w:bookmarkEnd w:id="39984"/>
      <w:r>
        <w:rPr>
          <w:rtl/>
        </w:rPr>
        <w:t xml:space="preserve">רוצה </w:t>
      </w:r>
      <w:bookmarkStart w:id="39985" w:name="_ETM_Q89_600939"/>
      <w:bookmarkEnd w:id="39985"/>
      <w:r>
        <w:rPr>
          <w:rtl/>
        </w:rPr>
        <w:t xml:space="preserve">אותו </w:t>
      </w:r>
      <w:bookmarkStart w:id="39986" w:name="_ETM_Q89_601179"/>
      <w:bookmarkEnd w:id="39986"/>
      <w:r>
        <w:rPr>
          <w:rtl/>
        </w:rPr>
        <w:t xml:space="preserve">למטרות </w:t>
      </w:r>
      <w:bookmarkStart w:id="39987" w:name="_ETM_Q89_601779"/>
      <w:bookmarkEnd w:id="39987"/>
      <w:r>
        <w:rPr>
          <w:rtl/>
        </w:rPr>
        <w:t>האלה</w:t>
      </w:r>
      <w:r w:rsidR="008572AC">
        <w:rPr>
          <w:rFonts w:hint="cs"/>
          <w:rtl/>
        </w:rPr>
        <w:t>,</w:t>
      </w:r>
      <w:r>
        <w:rPr>
          <w:rtl/>
        </w:rPr>
        <w:t xml:space="preserve"> </w:t>
      </w:r>
      <w:bookmarkStart w:id="39988" w:name="_ETM_Q89_602649"/>
      <w:bookmarkEnd w:id="39988"/>
      <w:r>
        <w:rPr>
          <w:rtl/>
        </w:rPr>
        <w:t xml:space="preserve">ולכן </w:t>
      </w:r>
      <w:bookmarkStart w:id="39989" w:name="_ETM_Q89_603039"/>
      <w:bookmarkEnd w:id="39989"/>
      <w:r>
        <w:rPr>
          <w:rtl/>
        </w:rPr>
        <w:t xml:space="preserve">אני </w:t>
      </w:r>
      <w:bookmarkStart w:id="39990" w:name="_ETM_Q89_603189"/>
      <w:bookmarkEnd w:id="39990"/>
      <w:r>
        <w:rPr>
          <w:rtl/>
        </w:rPr>
        <w:t xml:space="preserve">חושב </w:t>
      </w:r>
      <w:bookmarkStart w:id="39991" w:name="_ETM_Q89_603759"/>
      <w:bookmarkEnd w:id="39991"/>
      <w:r>
        <w:rPr>
          <w:rtl/>
        </w:rPr>
        <w:t xml:space="preserve">שזה </w:t>
      </w:r>
      <w:bookmarkStart w:id="39992" w:name="_ETM_Q89_604089"/>
      <w:bookmarkEnd w:id="39992"/>
      <w:r>
        <w:rPr>
          <w:rtl/>
        </w:rPr>
        <w:t xml:space="preserve">לא </w:t>
      </w:r>
      <w:bookmarkStart w:id="39993" w:name="_ETM_Q89_604209"/>
      <w:bookmarkEnd w:id="39993"/>
      <w:r>
        <w:rPr>
          <w:rtl/>
        </w:rPr>
        <w:t xml:space="preserve">ראוי </w:t>
      </w:r>
      <w:bookmarkStart w:id="39994" w:name="_ETM_Q89_604599"/>
      <w:bookmarkEnd w:id="39994"/>
      <w:r>
        <w:rPr>
          <w:rtl/>
        </w:rPr>
        <w:t xml:space="preserve">ולא </w:t>
      </w:r>
      <w:bookmarkStart w:id="39995" w:name="_ETM_Q89_604869"/>
      <w:bookmarkEnd w:id="39995"/>
      <w:r>
        <w:rPr>
          <w:rtl/>
        </w:rPr>
        <w:t xml:space="preserve">נכון </w:t>
      </w:r>
      <w:bookmarkStart w:id="39996" w:name="_ETM_Q89_605710"/>
      <w:bookmarkEnd w:id="39996"/>
      <w:r>
        <w:rPr>
          <w:rtl/>
        </w:rPr>
        <w:t xml:space="preserve">שאני </w:t>
      </w:r>
      <w:bookmarkStart w:id="39997" w:name="_ETM_Q89_606609"/>
      <w:bookmarkEnd w:id="39997"/>
      <w:r>
        <w:rPr>
          <w:rFonts w:hint="cs"/>
          <w:rtl/>
        </w:rPr>
        <w:t>אאשר</w:t>
      </w:r>
      <w:r>
        <w:rPr>
          <w:rtl/>
        </w:rPr>
        <w:t xml:space="preserve"> </w:t>
      </w:r>
      <w:bookmarkStart w:id="39998" w:name="_ETM_Q89_607089"/>
      <w:bookmarkEnd w:id="39998"/>
      <w:r>
        <w:rPr>
          <w:rtl/>
        </w:rPr>
        <w:t xml:space="preserve">דבר </w:t>
      </w:r>
      <w:bookmarkStart w:id="39999" w:name="_ETM_Q89_607390"/>
      <w:bookmarkEnd w:id="39999"/>
      <w:r>
        <w:rPr>
          <w:rtl/>
        </w:rPr>
        <w:t>כזה</w:t>
      </w:r>
      <w:r>
        <w:rPr>
          <w:rFonts w:hint="cs"/>
          <w:rtl/>
        </w:rPr>
        <w:t>,</w:t>
      </w:r>
      <w:r>
        <w:rPr>
          <w:rtl/>
        </w:rPr>
        <w:t xml:space="preserve"> </w:t>
      </w:r>
      <w:bookmarkStart w:id="40000" w:name="_ETM_Q89_607719"/>
      <w:bookmarkEnd w:id="40000"/>
      <w:r>
        <w:rPr>
          <w:rtl/>
        </w:rPr>
        <w:t xml:space="preserve">גם </w:t>
      </w:r>
      <w:bookmarkStart w:id="40001" w:name="_ETM_Q89_608080"/>
      <w:bookmarkEnd w:id="40001"/>
      <w:r>
        <w:rPr>
          <w:rtl/>
        </w:rPr>
        <w:t xml:space="preserve">אם </w:t>
      </w:r>
      <w:bookmarkStart w:id="40002" w:name="_ETM_Q89_608200"/>
      <w:bookmarkEnd w:id="40002"/>
      <w:r>
        <w:rPr>
          <w:rtl/>
        </w:rPr>
        <w:t xml:space="preserve">תוקפים </w:t>
      </w:r>
      <w:bookmarkStart w:id="40003" w:name="_ETM_Q89_608620"/>
      <w:bookmarkEnd w:id="40003"/>
      <w:r>
        <w:rPr>
          <w:rtl/>
        </w:rPr>
        <w:t xml:space="preserve">אותי </w:t>
      </w:r>
      <w:bookmarkStart w:id="40004" w:name="_ETM_Q89_608860"/>
      <w:bookmarkEnd w:id="40004"/>
      <w:r>
        <w:rPr>
          <w:rFonts w:hint="cs"/>
          <w:rtl/>
        </w:rPr>
        <w:t>ב</w:t>
      </w:r>
      <w:r>
        <w:rPr>
          <w:rtl/>
        </w:rPr>
        <w:t xml:space="preserve">כלי </w:t>
      </w:r>
      <w:bookmarkStart w:id="40005" w:name="_ETM_Q89_609160"/>
      <w:bookmarkEnd w:id="40005"/>
      <w:r>
        <w:rPr>
          <w:rtl/>
        </w:rPr>
        <w:t>התקשורת</w:t>
      </w:r>
      <w:r>
        <w:rPr>
          <w:rFonts w:hint="cs"/>
          <w:rtl/>
        </w:rPr>
        <w:t>.</w:t>
      </w:r>
      <w:r>
        <w:rPr>
          <w:rtl/>
        </w:rPr>
        <w:t xml:space="preserve"> </w:t>
      </w:r>
      <w:bookmarkStart w:id="40006" w:name="_ETM_Q89_610239"/>
      <w:bookmarkEnd w:id="40006"/>
      <w:r>
        <w:rPr>
          <w:rtl/>
        </w:rPr>
        <w:t xml:space="preserve">לא </w:t>
      </w:r>
      <w:bookmarkStart w:id="40007" w:name="_ETM_Q89_610330"/>
      <w:bookmarkEnd w:id="40007"/>
      <w:r>
        <w:rPr>
          <w:rtl/>
        </w:rPr>
        <w:t xml:space="preserve">מתרגש </w:t>
      </w:r>
      <w:bookmarkStart w:id="40008" w:name="_ETM_Q89_610810"/>
      <w:bookmarkEnd w:id="40008"/>
      <w:r>
        <w:rPr>
          <w:rtl/>
        </w:rPr>
        <w:t>מזה</w:t>
      </w:r>
      <w:r>
        <w:rPr>
          <w:rFonts w:hint="cs"/>
          <w:rtl/>
        </w:rPr>
        <w:t>.</w:t>
      </w:r>
    </w:p>
    <w:p w:rsidR="00071895" w:rsidRDefault="00071895" w:rsidP="004D4F51">
      <w:pPr>
        <w:rPr>
          <w:rtl/>
        </w:rPr>
      </w:pPr>
    </w:p>
    <w:p w:rsidR="00071895" w:rsidRDefault="00071895" w:rsidP="004D4F51">
      <w:pPr>
        <w:rPr>
          <w:rtl/>
        </w:rPr>
      </w:pPr>
      <w:bookmarkStart w:id="40009" w:name="_ETM_Q89_611390"/>
      <w:bookmarkEnd w:id="40009"/>
      <w:r>
        <w:rPr>
          <w:rtl/>
        </w:rPr>
        <w:t xml:space="preserve">אבל </w:t>
      </w:r>
      <w:bookmarkStart w:id="40010" w:name="_ETM_Q89_611629"/>
      <w:bookmarkEnd w:id="40010"/>
      <w:r>
        <w:rPr>
          <w:rtl/>
        </w:rPr>
        <w:t xml:space="preserve">אני </w:t>
      </w:r>
      <w:bookmarkStart w:id="40011" w:name="_ETM_Q89_611780"/>
      <w:bookmarkEnd w:id="40011"/>
      <w:r>
        <w:rPr>
          <w:rtl/>
        </w:rPr>
        <w:t xml:space="preserve">כן </w:t>
      </w:r>
      <w:bookmarkStart w:id="40012" w:name="_ETM_Q89_612019"/>
      <w:bookmarkEnd w:id="40012"/>
      <w:r>
        <w:rPr>
          <w:rtl/>
        </w:rPr>
        <w:t xml:space="preserve">אומר </w:t>
      </w:r>
      <w:bookmarkStart w:id="40013" w:name="_ETM_Q89_612290"/>
      <w:bookmarkEnd w:id="40013"/>
      <w:r>
        <w:rPr>
          <w:rtl/>
        </w:rPr>
        <w:t>לך</w:t>
      </w:r>
      <w:r>
        <w:rPr>
          <w:rFonts w:hint="cs"/>
          <w:rtl/>
        </w:rPr>
        <w:t>,</w:t>
      </w:r>
      <w:r>
        <w:rPr>
          <w:rtl/>
        </w:rPr>
        <w:t xml:space="preserve"> </w:t>
      </w:r>
      <w:bookmarkStart w:id="40014" w:name="_ETM_Q89_613950"/>
      <w:bookmarkEnd w:id="40014"/>
      <w:r>
        <w:rPr>
          <w:rtl/>
        </w:rPr>
        <w:t xml:space="preserve">גם </w:t>
      </w:r>
      <w:bookmarkStart w:id="40015" w:name="_ETM_Q89_614249"/>
      <w:bookmarkEnd w:id="40015"/>
      <w:r>
        <w:rPr>
          <w:rtl/>
        </w:rPr>
        <w:t xml:space="preserve">מסקנה </w:t>
      </w:r>
      <w:bookmarkStart w:id="40016" w:name="_ETM_Q89_614849"/>
      <w:bookmarkEnd w:id="40016"/>
      <w:r>
        <w:rPr>
          <w:rtl/>
        </w:rPr>
        <w:t>לחיים</w:t>
      </w:r>
      <w:r>
        <w:rPr>
          <w:rFonts w:hint="cs"/>
          <w:rtl/>
        </w:rPr>
        <w:t>:</w:t>
      </w:r>
      <w:r>
        <w:rPr>
          <w:rtl/>
        </w:rPr>
        <w:t xml:space="preserve"> </w:t>
      </w:r>
      <w:bookmarkStart w:id="40017" w:name="_ETM_Q89_615329"/>
      <w:bookmarkEnd w:id="40017"/>
      <w:r>
        <w:rPr>
          <w:rtl/>
        </w:rPr>
        <w:t xml:space="preserve">אתה </w:t>
      </w:r>
      <w:bookmarkStart w:id="40018" w:name="_ETM_Q89_615510"/>
      <w:bookmarkEnd w:id="40018"/>
      <w:r>
        <w:rPr>
          <w:rtl/>
        </w:rPr>
        <w:t xml:space="preserve">לא </w:t>
      </w:r>
      <w:bookmarkStart w:id="40019" w:name="_ETM_Q89_615599"/>
      <w:bookmarkEnd w:id="40019"/>
      <w:r>
        <w:rPr>
          <w:rtl/>
        </w:rPr>
        <w:t xml:space="preserve">יכול </w:t>
      </w:r>
      <w:bookmarkStart w:id="40020" w:name="_ETM_Q89_615809"/>
      <w:bookmarkEnd w:id="40020"/>
      <w:r>
        <w:rPr>
          <w:rtl/>
        </w:rPr>
        <w:t xml:space="preserve">לבוא </w:t>
      </w:r>
      <w:bookmarkStart w:id="40021" w:name="_ETM_Q89_615989"/>
      <w:bookmarkEnd w:id="40021"/>
      <w:r>
        <w:rPr>
          <w:rtl/>
        </w:rPr>
        <w:t xml:space="preserve">ולהגיד </w:t>
      </w:r>
      <w:bookmarkStart w:id="40022" w:name="_ETM_Q89_616799"/>
      <w:bookmarkEnd w:id="40022"/>
      <w:r>
        <w:rPr>
          <w:rFonts w:hint="cs"/>
          <w:rtl/>
        </w:rPr>
        <w:t xml:space="preserve">– </w:t>
      </w:r>
      <w:bookmarkStart w:id="40023" w:name="_ETM_Q89_616296"/>
      <w:bookmarkEnd w:id="40023"/>
      <w:r>
        <w:rPr>
          <w:rFonts w:hint="cs"/>
          <w:rtl/>
        </w:rPr>
        <w:t xml:space="preserve">מאיר, </w:t>
      </w:r>
      <w:bookmarkStart w:id="40024" w:name="_ETM_Q89_617099"/>
      <w:bookmarkEnd w:id="40024"/>
      <w:r>
        <w:rPr>
          <w:rtl/>
        </w:rPr>
        <w:t xml:space="preserve">אתה </w:t>
      </w:r>
      <w:bookmarkStart w:id="40025" w:name="_ETM_Q89_617249"/>
      <w:bookmarkEnd w:id="40025"/>
      <w:r>
        <w:rPr>
          <w:rtl/>
        </w:rPr>
        <w:t xml:space="preserve">מכיר </w:t>
      </w:r>
      <w:bookmarkStart w:id="40026" w:name="_ETM_Q89_617609"/>
      <w:bookmarkEnd w:id="40026"/>
      <w:r>
        <w:rPr>
          <w:rtl/>
        </w:rPr>
        <w:t xml:space="preserve">את </w:t>
      </w:r>
      <w:bookmarkStart w:id="40027" w:name="_ETM_Q89_617699"/>
      <w:bookmarkEnd w:id="40027"/>
      <w:r>
        <w:rPr>
          <w:rtl/>
        </w:rPr>
        <w:t>זה</w:t>
      </w:r>
      <w:r>
        <w:rPr>
          <w:rFonts w:hint="cs"/>
          <w:rtl/>
        </w:rPr>
        <w:t>,</w:t>
      </w:r>
      <w:r>
        <w:rPr>
          <w:rtl/>
        </w:rPr>
        <w:t xml:space="preserve"> </w:t>
      </w:r>
      <w:bookmarkStart w:id="40028" w:name="_ETM_Q89_617819"/>
      <w:bookmarkEnd w:id="40028"/>
      <w:r>
        <w:rPr>
          <w:rtl/>
        </w:rPr>
        <w:t xml:space="preserve">אתה </w:t>
      </w:r>
      <w:bookmarkStart w:id="40029" w:name="_ETM_Q89_617999"/>
      <w:bookmarkEnd w:id="40029"/>
      <w:r>
        <w:rPr>
          <w:rtl/>
        </w:rPr>
        <w:t xml:space="preserve">שנים </w:t>
      </w:r>
      <w:bookmarkStart w:id="40030" w:name="_ETM_Q89_618329"/>
      <w:bookmarkEnd w:id="40030"/>
      <w:r>
        <w:rPr>
          <w:rtl/>
        </w:rPr>
        <w:t xml:space="preserve">רבות </w:t>
      </w:r>
      <w:bookmarkStart w:id="40031" w:name="_ETM_Q89_618900"/>
      <w:bookmarkEnd w:id="40031"/>
      <w:r>
        <w:rPr>
          <w:rtl/>
        </w:rPr>
        <w:t>בעסק</w:t>
      </w:r>
      <w:r>
        <w:rPr>
          <w:rFonts w:hint="cs"/>
          <w:rtl/>
        </w:rPr>
        <w:t>,</w:t>
      </w:r>
      <w:r>
        <w:rPr>
          <w:rtl/>
        </w:rPr>
        <w:t xml:space="preserve"> </w:t>
      </w:r>
      <w:bookmarkStart w:id="40032" w:name="_ETM_Q89_619620"/>
      <w:bookmarkEnd w:id="40032"/>
      <w:r>
        <w:rPr>
          <w:rtl/>
        </w:rPr>
        <w:t xml:space="preserve">אתה </w:t>
      </w:r>
      <w:bookmarkStart w:id="40033" w:name="_ETM_Q89_619739"/>
      <w:bookmarkEnd w:id="40033"/>
      <w:r>
        <w:rPr>
          <w:rtl/>
        </w:rPr>
        <w:t xml:space="preserve">היית </w:t>
      </w:r>
      <w:bookmarkStart w:id="40034" w:name="_ETM_Q89_619949"/>
      <w:bookmarkEnd w:id="40034"/>
      <w:r>
        <w:rPr>
          <w:rtl/>
        </w:rPr>
        <w:t>ש</w:t>
      </w:r>
      <w:r>
        <w:rPr>
          <w:rFonts w:hint="cs"/>
          <w:rtl/>
        </w:rPr>
        <w:t>ר</w:t>
      </w:r>
      <w:r>
        <w:rPr>
          <w:rtl/>
        </w:rPr>
        <w:t xml:space="preserve"> </w:t>
      </w:r>
      <w:bookmarkStart w:id="40035" w:name="_ETM_Q89_620279"/>
      <w:bookmarkEnd w:id="40035"/>
      <w:r>
        <w:rPr>
          <w:rtl/>
        </w:rPr>
        <w:t xml:space="preserve">שנים </w:t>
      </w:r>
      <w:bookmarkStart w:id="40036" w:name="_ETM_Q89_620579"/>
      <w:bookmarkEnd w:id="40036"/>
      <w:r>
        <w:rPr>
          <w:rtl/>
        </w:rPr>
        <w:t>רבות</w:t>
      </w:r>
      <w:r>
        <w:rPr>
          <w:rFonts w:hint="cs"/>
          <w:rtl/>
        </w:rPr>
        <w:t xml:space="preserve"> </w:t>
      </w:r>
      <w:r>
        <w:rPr>
          <w:rFonts w:hint="eastAsia"/>
          <w:rtl/>
        </w:rPr>
        <w:t>–</w:t>
      </w:r>
      <w:r>
        <w:rPr>
          <w:rtl/>
        </w:rPr>
        <w:t xml:space="preserve"> </w:t>
      </w:r>
      <w:bookmarkStart w:id="40037" w:name="_ETM_Q89_621329"/>
      <w:bookmarkEnd w:id="40037"/>
      <w:r>
        <w:rPr>
          <w:rtl/>
        </w:rPr>
        <w:t xml:space="preserve">לא </w:t>
      </w:r>
      <w:bookmarkStart w:id="40038" w:name="_ETM_Q89_621449"/>
      <w:bookmarkEnd w:id="40038"/>
      <w:r>
        <w:rPr>
          <w:rtl/>
        </w:rPr>
        <w:t xml:space="preserve">יכולים </w:t>
      </w:r>
      <w:bookmarkStart w:id="40039" w:name="_ETM_Q89_621809"/>
      <w:bookmarkEnd w:id="40039"/>
      <w:r>
        <w:rPr>
          <w:rtl/>
        </w:rPr>
        <w:t xml:space="preserve">לבוא </w:t>
      </w:r>
      <w:bookmarkStart w:id="40040" w:name="_ETM_Q89_622079"/>
      <w:bookmarkEnd w:id="40040"/>
      <w:r>
        <w:rPr>
          <w:rtl/>
        </w:rPr>
        <w:t xml:space="preserve">אליך </w:t>
      </w:r>
      <w:bookmarkStart w:id="40041" w:name="_ETM_Q89_622469"/>
      <w:bookmarkEnd w:id="40041"/>
      <w:r>
        <w:rPr>
          <w:rtl/>
        </w:rPr>
        <w:t xml:space="preserve">ולהגיד </w:t>
      </w:r>
      <w:bookmarkStart w:id="40042" w:name="_ETM_Q89_622889"/>
      <w:bookmarkEnd w:id="40042"/>
      <w:r>
        <w:rPr>
          <w:rtl/>
        </w:rPr>
        <w:t>לך</w:t>
      </w:r>
      <w:r>
        <w:rPr>
          <w:rFonts w:hint="cs"/>
          <w:rtl/>
        </w:rPr>
        <w:t>:</w:t>
      </w:r>
      <w:r>
        <w:rPr>
          <w:rtl/>
        </w:rPr>
        <w:t xml:space="preserve"> </w:t>
      </w:r>
      <w:bookmarkStart w:id="40043" w:name="_ETM_Q89_623459"/>
      <w:bookmarkEnd w:id="40043"/>
      <w:r>
        <w:rPr>
          <w:rtl/>
        </w:rPr>
        <w:t xml:space="preserve">אנחנו </w:t>
      </w:r>
      <w:bookmarkStart w:id="40044" w:name="_ETM_Q89_623790"/>
      <w:bookmarkEnd w:id="40044"/>
      <w:r>
        <w:rPr>
          <w:rtl/>
        </w:rPr>
        <w:t xml:space="preserve">רוצים </w:t>
      </w:r>
      <w:bookmarkStart w:id="40045" w:name="_ETM_Q89_624239"/>
      <w:bookmarkEnd w:id="40045"/>
      <w:r>
        <w:rPr>
          <w:rFonts w:hint="cs"/>
          <w:rtl/>
        </w:rPr>
        <w:t xml:space="preserve">א', ב', ג', </w:t>
      </w:r>
      <w:bookmarkStart w:id="40046" w:name="_ETM_Q89_624599"/>
      <w:bookmarkStart w:id="40047" w:name="_ETM_Q89_625529"/>
      <w:bookmarkEnd w:id="40046"/>
      <w:bookmarkEnd w:id="40047"/>
      <w:r>
        <w:rPr>
          <w:rtl/>
        </w:rPr>
        <w:t xml:space="preserve">ואחרי </w:t>
      </w:r>
      <w:bookmarkStart w:id="40048" w:name="_ETM_Q89_625799"/>
      <w:bookmarkEnd w:id="40048"/>
      <w:r>
        <w:rPr>
          <w:rFonts w:hint="cs"/>
          <w:rtl/>
        </w:rPr>
        <w:t>זה להביא</w:t>
      </w:r>
      <w:r>
        <w:rPr>
          <w:rtl/>
        </w:rPr>
        <w:t xml:space="preserve"> </w:t>
      </w:r>
      <w:bookmarkStart w:id="40049" w:name="_ETM_Q89_626430"/>
      <w:bookmarkEnd w:id="40049"/>
      <w:r>
        <w:rPr>
          <w:rtl/>
        </w:rPr>
        <w:t>ת</w:t>
      </w:r>
      <w:r>
        <w:rPr>
          <w:rFonts w:hint="cs"/>
          <w:rtl/>
        </w:rPr>
        <w:t>ו</w:t>
      </w:r>
      <w:r>
        <w:rPr>
          <w:rtl/>
        </w:rPr>
        <w:t xml:space="preserve">כנית </w:t>
      </w:r>
      <w:bookmarkStart w:id="40050" w:name="_ETM_Q89_626939"/>
      <w:bookmarkEnd w:id="40050"/>
      <w:r>
        <w:rPr>
          <w:rtl/>
        </w:rPr>
        <w:t xml:space="preserve">הפוכה </w:t>
      </w:r>
      <w:bookmarkStart w:id="40051" w:name="_ETM_Q89_627359"/>
      <w:bookmarkEnd w:id="40051"/>
      <w:r>
        <w:rPr>
          <w:rtl/>
        </w:rPr>
        <w:t xml:space="preserve">לגמרי </w:t>
      </w:r>
      <w:bookmarkStart w:id="40052" w:name="_ETM_Q89_628139"/>
      <w:bookmarkEnd w:id="40052"/>
      <w:r>
        <w:rPr>
          <w:rtl/>
        </w:rPr>
        <w:t xml:space="preserve">ממה </w:t>
      </w:r>
      <w:bookmarkStart w:id="40053" w:name="_ETM_Q89_628439"/>
      <w:bookmarkEnd w:id="40053"/>
      <w:r>
        <w:rPr>
          <w:rtl/>
        </w:rPr>
        <w:t xml:space="preserve">שמספרים </w:t>
      </w:r>
      <w:bookmarkStart w:id="40054" w:name="_ETM_Q89_629189"/>
      <w:bookmarkEnd w:id="40054"/>
      <w:r>
        <w:rPr>
          <w:rtl/>
        </w:rPr>
        <w:t>לך</w:t>
      </w:r>
      <w:r>
        <w:rPr>
          <w:rFonts w:hint="cs"/>
          <w:rtl/>
        </w:rPr>
        <w:t>.</w:t>
      </w:r>
    </w:p>
    <w:p w:rsidR="00071895" w:rsidRDefault="00071895" w:rsidP="004D4F51">
      <w:pPr>
        <w:rPr>
          <w:rtl/>
        </w:rPr>
      </w:pPr>
    </w:p>
    <w:p w:rsidR="00071895" w:rsidRDefault="00071895" w:rsidP="004D4F51">
      <w:pPr>
        <w:pStyle w:val="af6"/>
        <w:keepNext/>
        <w:rPr>
          <w:rtl/>
        </w:rPr>
      </w:pPr>
      <w:bookmarkStart w:id="40055" w:name="_ETM_Q89_631313"/>
      <w:bookmarkStart w:id="40056" w:name="_ETM_Q89_631377"/>
      <w:bookmarkStart w:id="40057" w:name="ET_yor_6597_27"/>
      <w:bookmarkEnd w:id="40055"/>
      <w:bookmarkEnd w:id="40056"/>
      <w:r w:rsidRPr="002B6B65">
        <w:rPr>
          <w:rStyle w:val="TagStyle"/>
          <w:rtl/>
        </w:rPr>
        <w:t xml:space="preserve"> &lt;&lt; יור &gt;&gt; </w:t>
      </w:r>
      <w:r>
        <w:rPr>
          <w:rtl/>
        </w:rPr>
        <w:t>היו"ר מאיר כהן:</w:t>
      </w:r>
      <w:r w:rsidRPr="002B6B65">
        <w:rPr>
          <w:rStyle w:val="TagStyle"/>
          <w:rtl/>
        </w:rPr>
        <w:t xml:space="preserve"> &lt;&lt; יור &gt;&gt;</w:t>
      </w:r>
      <w:r>
        <w:rPr>
          <w:rtl/>
        </w:rPr>
        <w:t xml:space="preserve"> </w:t>
      </w:r>
      <w:bookmarkEnd w:id="40057"/>
    </w:p>
    <w:p w:rsidR="00071895" w:rsidRDefault="00071895" w:rsidP="00A11436">
      <w:pPr>
        <w:rPr>
          <w:rtl/>
        </w:rPr>
      </w:pPr>
    </w:p>
    <w:p w:rsidR="00071895" w:rsidRDefault="00071895" w:rsidP="004D4F51">
      <w:pPr>
        <w:rPr>
          <w:rtl/>
        </w:rPr>
      </w:pPr>
      <w:bookmarkStart w:id="40058" w:name="_ETM_Q89_631959"/>
      <w:bookmarkStart w:id="40059" w:name="_ETM_Q89_629489"/>
      <w:bookmarkEnd w:id="40058"/>
      <w:bookmarkEnd w:id="40059"/>
      <w:r>
        <w:rPr>
          <w:rtl/>
        </w:rPr>
        <w:t>תראה</w:t>
      </w:r>
      <w:r>
        <w:rPr>
          <w:rFonts w:hint="cs"/>
          <w:rtl/>
        </w:rPr>
        <w:t>, היות</w:t>
      </w:r>
      <w:r>
        <w:rPr>
          <w:rtl/>
        </w:rPr>
        <w:t xml:space="preserve"> </w:t>
      </w:r>
      <w:bookmarkStart w:id="40060" w:name="_ETM_Q89_630150"/>
      <w:bookmarkEnd w:id="40060"/>
      <w:r>
        <w:rPr>
          <w:rFonts w:hint="cs"/>
          <w:rtl/>
        </w:rPr>
        <w:t>ש</w:t>
      </w:r>
      <w:r>
        <w:rPr>
          <w:rtl/>
        </w:rPr>
        <w:t xml:space="preserve">אני </w:t>
      </w:r>
      <w:bookmarkStart w:id="40061" w:name="_ETM_Q89_630329"/>
      <w:bookmarkEnd w:id="40061"/>
      <w:r>
        <w:rPr>
          <w:rtl/>
        </w:rPr>
        <w:t xml:space="preserve">מכיר </w:t>
      </w:r>
      <w:bookmarkStart w:id="40062" w:name="_ETM_Q89_631610"/>
      <w:bookmarkEnd w:id="40062"/>
      <w:r>
        <w:rPr>
          <w:rtl/>
        </w:rPr>
        <w:t xml:space="preserve">את </w:t>
      </w:r>
      <w:bookmarkStart w:id="40063" w:name="_ETM_Q89_631819"/>
      <w:bookmarkEnd w:id="40063"/>
      <w:r>
        <w:rPr>
          <w:rtl/>
        </w:rPr>
        <w:t>הפורום</w:t>
      </w:r>
      <w:r>
        <w:rPr>
          <w:rFonts w:hint="cs"/>
          <w:rtl/>
        </w:rPr>
        <w:t>,</w:t>
      </w:r>
      <w:r>
        <w:rPr>
          <w:rtl/>
        </w:rPr>
        <w:t xml:space="preserve"> </w:t>
      </w:r>
      <w:bookmarkStart w:id="40064" w:name="_ETM_Q89_632510"/>
      <w:bookmarkEnd w:id="40064"/>
      <w:r>
        <w:rPr>
          <w:rtl/>
        </w:rPr>
        <w:t xml:space="preserve">270 </w:t>
      </w:r>
      <w:bookmarkStart w:id="40065" w:name="_ETM_Q89_633580"/>
      <w:bookmarkEnd w:id="40065"/>
      <w:r>
        <w:rPr>
          <w:rFonts w:hint="cs"/>
          <w:rtl/>
        </w:rPr>
        <w:t>נשים</w:t>
      </w:r>
      <w:r>
        <w:rPr>
          <w:rtl/>
        </w:rPr>
        <w:t xml:space="preserve"> </w:t>
      </w:r>
      <w:bookmarkStart w:id="40066" w:name="_ETM_Q89_633820"/>
      <w:bookmarkEnd w:id="40066"/>
      <w:r>
        <w:rPr>
          <w:rtl/>
        </w:rPr>
        <w:t xml:space="preserve">טופלו </w:t>
      </w:r>
      <w:bookmarkStart w:id="40067" w:name="_ETM_Q89_634270"/>
      <w:bookmarkEnd w:id="40067"/>
      <w:r>
        <w:rPr>
          <w:rtl/>
        </w:rPr>
        <w:t xml:space="preserve">בשנה </w:t>
      </w:r>
      <w:bookmarkStart w:id="40068" w:name="_ETM_Q89_634750"/>
      <w:bookmarkEnd w:id="40068"/>
      <w:r>
        <w:rPr>
          <w:rtl/>
        </w:rPr>
        <w:t xml:space="preserve">האחרונה </w:t>
      </w:r>
      <w:bookmarkStart w:id="40069" w:name="_ETM_Q89_635320"/>
      <w:bookmarkEnd w:id="40069"/>
      <w:r>
        <w:rPr>
          <w:rtl/>
        </w:rPr>
        <w:t xml:space="preserve">בפורום </w:t>
      </w:r>
      <w:bookmarkStart w:id="40070" w:name="_ETM_Q89_635890"/>
      <w:bookmarkEnd w:id="40070"/>
      <w:r>
        <w:rPr>
          <w:rtl/>
        </w:rPr>
        <w:t>הזה</w:t>
      </w:r>
      <w:r>
        <w:rPr>
          <w:rFonts w:hint="cs"/>
          <w:rtl/>
        </w:rPr>
        <w:t>, השר.</w:t>
      </w:r>
    </w:p>
    <w:p w:rsidR="00071895" w:rsidRDefault="00071895" w:rsidP="004D4F51">
      <w:pPr>
        <w:rPr>
          <w:rtl/>
        </w:rPr>
      </w:pPr>
      <w:bookmarkStart w:id="40071" w:name="_ETM_Q89_636856"/>
      <w:bookmarkStart w:id="40072" w:name="_ETM_Q89_636910"/>
      <w:bookmarkEnd w:id="40071"/>
      <w:bookmarkEnd w:id="40072"/>
    </w:p>
    <w:p w:rsidR="00071895" w:rsidRDefault="00071895" w:rsidP="004D4F51">
      <w:pPr>
        <w:pStyle w:val="af5"/>
        <w:keepNext/>
        <w:rPr>
          <w:rtl/>
        </w:rPr>
      </w:pPr>
      <w:bookmarkStart w:id="40073" w:name="_ETM_Q89_637001"/>
      <w:bookmarkStart w:id="40074" w:name="_ETM_Q89_637045"/>
      <w:bookmarkEnd w:id="40073"/>
      <w:bookmarkEnd w:id="40074"/>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40075" w:name="_ETM_Q89_637785"/>
      <w:bookmarkStart w:id="40076" w:name="_ETM_Q89_637832"/>
      <w:bookmarkEnd w:id="40075"/>
      <w:bookmarkEnd w:id="40076"/>
      <w:r>
        <w:rPr>
          <w:rFonts w:hint="cs"/>
          <w:rtl/>
        </w:rPr>
        <w:t>זה המון.</w:t>
      </w:r>
    </w:p>
    <w:p w:rsidR="00071895" w:rsidRDefault="00071895" w:rsidP="004D4F51">
      <w:pPr>
        <w:rPr>
          <w:rtl/>
        </w:rPr>
      </w:pPr>
      <w:bookmarkStart w:id="40077" w:name="_ETM_Q89_639145"/>
      <w:bookmarkStart w:id="40078" w:name="_ETM_Q89_639191"/>
      <w:bookmarkEnd w:id="40077"/>
      <w:bookmarkEnd w:id="40078"/>
    </w:p>
    <w:p w:rsidR="00071895" w:rsidRDefault="00071895" w:rsidP="004D4F51">
      <w:pPr>
        <w:pStyle w:val="af6"/>
        <w:keepNext/>
        <w:rPr>
          <w:rtl/>
        </w:rPr>
      </w:pPr>
      <w:r w:rsidRPr="00E7354F">
        <w:rPr>
          <w:rStyle w:val="TagStyle"/>
          <w:rtl/>
        </w:rPr>
        <w:t xml:space="preserve"> &lt;&lt; יור &gt;&gt; </w:t>
      </w:r>
      <w:r>
        <w:rPr>
          <w:rtl/>
        </w:rPr>
        <w:t>היו"ר מאיר כהן:</w:t>
      </w:r>
      <w:r w:rsidRPr="00E7354F">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0079" w:name="_ETM_Q89_639719"/>
      <w:bookmarkEnd w:id="40079"/>
      <w:r>
        <w:rPr>
          <w:rFonts w:hint="cs"/>
          <w:rtl/>
        </w:rPr>
        <w:t>לכן א</w:t>
      </w:r>
      <w:bookmarkStart w:id="40080" w:name="_ETM_Q89_636160"/>
      <w:bookmarkEnd w:id="40080"/>
      <w:r>
        <w:rPr>
          <w:rFonts w:hint="cs"/>
          <w:rtl/>
        </w:rPr>
        <w:t>ני</w:t>
      </w:r>
      <w:r>
        <w:rPr>
          <w:rtl/>
        </w:rPr>
        <w:t xml:space="preserve"> </w:t>
      </w:r>
      <w:bookmarkStart w:id="40081" w:name="_ETM_Q89_639690"/>
      <w:bookmarkEnd w:id="40081"/>
      <w:r>
        <w:rPr>
          <w:rtl/>
        </w:rPr>
        <w:t xml:space="preserve">חושב </w:t>
      </w:r>
      <w:bookmarkStart w:id="40082" w:name="_ETM_Q89_640050"/>
      <w:bookmarkEnd w:id="40082"/>
      <w:r>
        <w:rPr>
          <w:rtl/>
        </w:rPr>
        <w:t xml:space="preserve">שהחיתוך </w:t>
      </w:r>
      <w:bookmarkStart w:id="40083" w:name="_ETM_Q89_642220"/>
      <w:bookmarkEnd w:id="40083"/>
      <w:r>
        <w:rPr>
          <w:rtl/>
        </w:rPr>
        <w:t xml:space="preserve">הבוטה </w:t>
      </w:r>
      <w:bookmarkStart w:id="40084" w:name="_ETM_Q89_642880"/>
      <w:bookmarkEnd w:id="40084"/>
      <w:r>
        <w:rPr>
          <w:rtl/>
        </w:rPr>
        <w:t xml:space="preserve">היה </w:t>
      </w:r>
      <w:bookmarkStart w:id="40085" w:name="_ETM_Q89_643209"/>
      <w:bookmarkEnd w:id="40085"/>
      <w:r>
        <w:rPr>
          <w:rtl/>
        </w:rPr>
        <w:t>ל</w:t>
      </w:r>
      <w:r>
        <w:rPr>
          <w:rFonts w:hint="cs"/>
          <w:rtl/>
        </w:rPr>
        <w:t>א</w:t>
      </w:r>
      <w:r>
        <w:rPr>
          <w:rtl/>
        </w:rPr>
        <w:t xml:space="preserve"> </w:t>
      </w:r>
      <w:bookmarkStart w:id="40086" w:name="_ETM_Q89_643330"/>
      <w:bookmarkEnd w:id="40086"/>
      <w:r>
        <w:rPr>
          <w:rtl/>
        </w:rPr>
        <w:t>במקום</w:t>
      </w:r>
      <w:r>
        <w:rPr>
          <w:rFonts w:hint="cs"/>
          <w:rtl/>
        </w:rPr>
        <w:t>.</w:t>
      </w:r>
      <w:r>
        <w:rPr>
          <w:rtl/>
        </w:rPr>
        <w:t xml:space="preserve"> </w:t>
      </w:r>
      <w:bookmarkStart w:id="40087" w:name="_ETM_Q89_644420"/>
      <w:bookmarkEnd w:id="40087"/>
    </w:p>
    <w:p w:rsidR="00071895" w:rsidRDefault="00071895" w:rsidP="004D4F51">
      <w:pPr>
        <w:rPr>
          <w:rtl/>
        </w:rPr>
      </w:pPr>
      <w:bookmarkStart w:id="40088" w:name="_ETM_Q89_647084"/>
      <w:bookmarkStart w:id="40089" w:name="_ETM_Q89_647124"/>
      <w:bookmarkEnd w:id="40088"/>
      <w:bookmarkEnd w:id="40089"/>
    </w:p>
    <w:p w:rsidR="00071895" w:rsidRDefault="00071895" w:rsidP="004D4F51">
      <w:pPr>
        <w:pStyle w:val="-"/>
        <w:keepNext/>
        <w:rPr>
          <w:rtl/>
        </w:rPr>
      </w:pPr>
      <w:bookmarkStart w:id="40090" w:name="ET_speakercontinue_6427_29"/>
      <w:r w:rsidRPr="00E7354F">
        <w:rPr>
          <w:rStyle w:val="TagStyle"/>
          <w:rtl/>
        </w:rPr>
        <w:t xml:space="preserve"> &lt;&lt; דובר_המשך &gt;&gt; </w:t>
      </w:r>
      <w:r>
        <w:rPr>
          <w:rtl/>
        </w:rPr>
        <w:t>השר לביטחון לאומי איתמר בן גביר:</w:t>
      </w:r>
      <w:r w:rsidRPr="00E7354F">
        <w:rPr>
          <w:rStyle w:val="TagStyle"/>
          <w:rtl/>
        </w:rPr>
        <w:t xml:space="preserve"> &lt;&lt; דובר_המשך &gt;&gt;</w:t>
      </w:r>
      <w:r>
        <w:rPr>
          <w:rtl/>
        </w:rPr>
        <w:t xml:space="preserve"> </w:t>
      </w:r>
      <w:bookmarkEnd w:id="40090"/>
    </w:p>
    <w:p w:rsidR="00071895" w:rsidRDefault="00071895" w:rsidP="00A11436">
      <w:pPr>
        <w:rPr>
          <w:rtl/>
        </w:rPr>
      </w:pPr>
    </w:p>
    <w:p w:rsidR="00071895" w:rsidRDefault="00071895" w:rsidP="004D4F51">
      <w:pPr>
        <w:rPr>
          <w:rtl/>
        </w:rPr>
      </w:pPr>
      <w:r>
        <w:rPr>
          <w:rFonts w:hint="cs"/>
          <w:rtl/>
        </w:rPr>
        <w:t>זה לא המספרים שהם הביאו לנו, מאיר.</w:t>
      </w:r>
    </w:p>
    <w:p w:rsidR="00071895" w:rsidRDefault="00071895" w:rsidP="004D4F51">
      <w:pPr>
        <w:rPr>
          <w:rtl/>
        </w:rPr>
      </w:pPr>
    </w:p>
    <w:p w:rsidR="00071895" w:rsidRDefault="00071895" w:rsidP="004D4F51">
      <w:pPr>
        <w:pStyle w:val="af6"/>
        <w:keepNext/>
        <w:rPr>
          <w:rtl/>
        </w:rPr>
      </w:pPr>
      <w:r w:rsidRPr="00E7354F">
        <w:rPr>
          <w:rStyle w:val="TagStyle"/>
          <w:rtl/>
        </w:rPr>
        <w:t xml:space="preserve"> &lt;&lt; יור &gt;&gt; </w:t>
      </w:r>
      <w:r>
        <w:rPr>
          <w:rtl/>
        </w:rPr>
        <w:t>היו"ר מאיר כהן:</w:t>
      </w:r>
      <w:r w:rsidRPr="00E7354F">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bookmarkStart w:id="40091" w:name="_ETM_Q89_644780"/>
      <w:bookmarkStart w:id="40092" w:name="_ETM_Q89_645110"/>
      <w:bookmarkEnd w:id="40091"/>
      <w:bookmarkEnd w:id="40092"/>
      <w:r>
        <w:rPr>
          <w:rtl/>
        </w:rPr>
        <w:t xml:space="preserve">היה </w:t>
      </w:r>
      <w:bookmarkStart w:id="40093" w:name="_ETM_Q89_646370"/>
      <w:bookmarkEnd w:id="40093"/>
      <w:r>
        <w:rPr>
          <w:rtl/>
        </w:rPr>
        <w:t xml:space="preserve">אפשר </w:t>
      </w:r>
      <w:bookmarkStart w:id="40094" w:name="_ETM_Q89_647090"/>
      <w:bookmarkEnd w:id="40094"/>
      <w:r>
        <w:rPr>
          <w:rtl/>
        </w:rPr>
        <w:t xml:space="preserve">לבוא </w:t>
      </w:r>
      <w:bookmarkStart w:id="40095" w:name="_ETM_Q89_647299"/>
      <w:bookmarkEnd w:id="40095"/>
      <w:r>
        <w:rPr>
          <w:rtl/>
        </w:rPr>
        <w:t>ולהגיד</w:t>
      </w:r>
      <w:r>
        <w:rPr>
          <w:rFonts w:hint="cs"/>
          <w:rtl/>
        </w:rPr>
        <w:t xml:space="preserve">, אבל מאוד מאוד חשוב </w:t>
      </w:r>
      <w:r w:rsidR="00A11436">
        <w:rPr>
          <w:rFonts w:hint="cs"/>
          <w:rtl/>
        </w:rPr>
        <w:t>– – –</w:t>
      </w:r>
    </w:p>
    <w:p w:rsidR="00071895" w:rsidRDefault="00071895" w:rsidP="004D4F51">
      <w:pPr>
        <w:rPr>
          <w:rtl/>
        </w:rPr>
      </w:pPr>
    </w:p>
    <w:p w:rsidR="00071895" w:rsidRDefault="00071895" w:rsidP="004D4F51">
      <w:pPr>
        <w:pStyle w:val="af5"/>
        <w:keepNext/>
        <w:rPr>
          <w:rtl/>
        </w:rPr>
      </w:pPr>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40096" w:name="_ETM_Q89_647393"/>
      <w:bookmarkStart w:id="40097" w:name="_ETM_Q89_647450"/>
      <w:bookmarkEnd w:id="40096"/>
      <w:bookmarkEnd w:id="40097"/>
      <w:r>
        <w:rPr>
          <w:rFonts w:hint="cs"/>
          <w:rtl/>
        </w:rPr>
        <w:t xml:space="preserve">אבל בגלל זה נראה לי שלא ליבנתם </w:t>
      </w:r>
      <w:bookmarkStart w:id="40098" w:name="_ETM_Q89_646038"/>
      <w:bookmarkEnd w:id="40098"/>
      <w:r>
        <w:rPr>
          <w:rFonts w:hint="cs"/>
          <w:rtl/>
        </w:rPr>
        <w:t xml:space="preserve">את זה כמו שצריך. אני אומרת לך את זה בצורה </w:t>
      </w:r>
      <w:bookmarkStart w:id="40099" w:name="_ETM_Q89_649842"/>
      <w:bookmarkEnd w:id="40099"/>
      <w:r>
        <w:rPr>
          <w:rFonts w:hint="cs"/>
          <w:rtl/>
        </w:rPr>
        <w:t>עדינה.</w:t>
      </w:r>
    </w:p>
    <w:p w:rsidR="00071895" w:rsidRDefault="00071895" w:rsidP="004D4F51">
      <w:pPr>
        <w:rPr>
          <w:rtl/>
        </w:rPr>
      </w:pPr>
      <w:bookmarkStart w:id="40100" w:name="_ETM_Q89_651553"/>
      <w:bookmarkStart w:id="40101" w:name="_ETM_Q89_651624"/>
      <w:bookmarkEnd w:id="40100"/>
      <w:bookmarkEnd w:id="40101"/>
    </w:p>
    <w:p w:rsidR="00071895" w:rsidRDefault="00071895" w:rsidP="004D4F51">
      <w:pPr>
        <w:pStyle w:val="af6"/>
        <w:keepNext/>
        <w:rPr>
          <w:rtl/>
        </w:rPr>
      </w:pPr>
      <w:bookmarkStart w:id="40102" w:name="ET_yor_6597_31"/>
      <w:r w:rsidRPr="000D6CC3">
        <w:rPr>
          <w:rStyle w:val="TagStyle"/>
          <w:rtl/>
        </w:rPr>
        <w:t xml:space="preserve"> &lt;&lt; יור &gt;&gt; </w:t>
      </w:r>
      <w:r>
        <w:rPr>
          <w:rtl/>
        </w:rPr>
        <w:t>היו"ר מאיר כהן:</w:t>
      </w:r>
      <w:r w:rsidRPr="000D6CC3">
        <w:rPr>
          <w:rStyle w:val="TagStyle"/>
          <w:rtl/>
        </w:rPr>
        <w:t xml:space="preserve"> &lt;&lt; יור &gt;&gt;</w:t>
      </w:r>
      <w:r>
        <w:rPr>
          <w:rtl/>
        </w:rPr>
        <w:t xml:space="preserve"> </w:t>
      </w:r>
      <w:bookmarkEnd w:id="40102"/>
    </w:p>
    <w:p w:rsidR="00071895" w:rsidRDefault="00071895" w:rsidP="00A11436">
      <w:pPr>
        <w:rPr>
          <w:rtl/>
        </w:rPr>
      </w:pPr>
    </w:p>
    <w:p w:rsidR="00071895" w:rsidRDefault="00071895" w:rsidP="004D4F51">
      <w:pPr>
        <w:rPr>
          <w:rtl/>
        </w:rPr>
      </w:pPr>
      <w:bookmarkStart w:id="40103" w:name="_ETM_Q89_652218"/>
      <w:bookmarkEnd w:id="40103"/>
      <w:r>
        <w:rPr>
          <w:rFonts w:hint="cs"/>
          <w:rtl/>
        </w:rPr>
        <w:t xml:space="preserve">חוץ מזה, התפתחה שם מיומנות שהיא רק של הפורום הזה. </w:t>
      </w:r>
    </w:p>
    <w:p w:rsidR="00071895" w:rsidRDefault="00071895" w:rsidP="004D4F51">
      <w:pPr>
        <w:rPr>
          <w:rtl/>
        </w:rPr>
      </w:pPr>
    </w:p>
    <w:p w:rsidR="00071895" w:rsidRDefault="00071895" w:rsidP="004D4F51">
      <w:pPr>
        <w:pStyle w:val="af5"/>
        <w:keepNext/>
        <w:rPr>
          <w:rtl/>
        </w:rPr>
      </w:pPr>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r>
        <w:rPr>
          <w:rFonts w:hint="cs"/>
          <w:rtl/>
        </w:rPr>
        <w:t>נכון.</w:t>
      </w:r>
    </w:p>
    <w:p w:rsidR="00071895" w:rsidRDefault="00071895" w:rsidP="004D4F51">
      <w:pPr>
        <w:rPr>
          <w:rtl/>
        </w:rPr>
      </w:pPr>
    </w:p>
    <w:p w:rsidR="00071895" w:rsidRDefault="00071895" w:rsidP="004D4F51">
      <w:pPr>
        <w:pStyle w:val="af6"/>
        <w:keepNext/>
        <w:rPr>
          <w:rtl/>
        </w:rPr>
      </w:pPr>
      <w:r w:rsidRPr="001E6E0E">
        <w:rPr>
          <w:rStyle w:val="TagStyle"/>
          <w:rtl/>
        </w:rPr>
        <w:t xml:space="preserve"> &lt;&lt; יור &gt;&gt; </w:t>
      </w:r>
      <w:r>
        <w:rPr>
          <w:rtl/>
        </w:rPr>
        <w:t>היו"ר מאיר כהן:</w:t>
      </w:r>
      <w:r w:rsidRPr="001E6E0E">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r>
        <w:rPr>
          <w:rFonts w:hint="cs"/>
          <w:rtl/>
        </w:rPr>
        <w:t xml:space="preserve">אתה גם מכיר את הסיפור האישי. לכן הדבר הזה מקבל </w:t>
      </w:r>
      <w:bookmarkStart w:id="40104" w:name="_ETM_Q89_663841"/>
      <w:bookmarkEnd w:id="40104"/>
      <w:r>
        <w:rPr>
          <w:rFonts w:hint="cs"/>
          <w:rtl/>
        </w:rPr>
        <w:t>תהודה. אין דבר כזה שפוגעים</w:t>
      </w:r>
      <w:bookmarkStart w:id="40105" w:name="_ETM_Q89_650299"/>
      <w:bookmarkStart w:id="40106" w:name="_ETM_Q89_651980"/>
      <w:bookmarkEnd w:id="40105"/>
      <w:bookmarkEnd w:id="40106"/>
      <w:r>
        <w:rPr>
          <w:rtl/>
        </w:rPr>
        <w:t xml:space="preserve"> </w:t>
      </w:r>
      <w:bookmarkStart w:id="40107" w:name="_ETM_Q89_663720"/>
      <w:bookmarkEnd w:id="40107"/>
      <w:r>
        <w:rPr>
          <w:rtl/>
        </w:rPr>
        <w:t xml:space="preserve">בפורומים </w:t>
      </w:r>
      <w:bookmarkStart w:id="40108" w:name="_ETM_Q89_664470"/>
      <w:bookmarkEnd w:id="40108"/>
      <w:r>
        <w:rPr>
          <w:rtl/>
        </w:rPr>
        <w:t xml:space="preserve">שמטפלים </w:t>
      </w:r>
      <w:bookmarkStart w:id="40109" w:name="_ETM_Q89_665670"/>
      <w:bookmarkEnd w:id="40109"/>
      <w:r>
        <w:rPr>
          <w:rFonts w:hint="cs"/>
          <w:rtl/>
        </w:rPr>
        <w:t xml:space="preserve">בנשים. </w:t>
      </w:r>
      <w:r>
        <w:rPr>
          <w:rtl/>
        </w:rPr>
        <w:t xml:space="preserve">יש </w:t>
      </w:r>
      <w:bookmarkStart w:id="40110" w:name="_ETM_Q89_665880"/>
      <w:bookmarkEnd w:id="40110"/>
      <w:r>
        <w:rPr>
          <w:rtl/>
        </w:rPr>
        <w:t xml:space="preserve">לנו </w:t>
      </w:r>
      <w:bookmarkStart w:id="40111" w:name="_ETM_Q89_668370"/>
      <w:bookmarkEnd w:id="40111"/>
      <w:r>
        <w:rPr>
          <w:rFonts w:hint="cs"/>
          <w:rtl/>
        </w:rPr>
        <w:t xml:space="preserve">מעט </w:t>
      </w:r>
      <w:r w:rsidR="00A11436">
        <w:rPr>
          <w:rFonts w:hint="cs"/>
          <w:rtl/>
        </w:rPr>
        <w:t>– – –</w:t>
      </w:r>
    </w:p>
    <w:p w:rsidR="00071895" w:rsidRDefault="00071895" w:rsidP="004D4F51">
      <w:pPr>
        <w:rPr>
          <w:rtl/>
        </w:rPr>
      </w:pPr>
    </w:p>
    <w:p w:rsidR="00071895" w:rsidRDefault="00071895" w:rsidP="004D4F51">
      <w:pPr>
        <w:pStyle w:val="-"/>
        <w:keepNext/>
        <w:rPr>
          <w:rtl/>
        </w:rPr>
      </w:pPr>
      <w:bookmarkStart w:id="40112" w:name="_ETM_Q89_666261"/>
      <w:bookmarkStart w:id="40113" w:name="_ETM_Q89_666302"/>
      <w:bookmarkStart w:id="40114" w:name="ET_speakercontinue_6427_33"/>
      <w:bookmarkEnd w:id="40112"/>
      <w:bookmarkEnd w:id="40113"/>
      <w:r w:rsidRPr="001E6E0E">
        <w:rPr>
          <w:rStyle w:val="TagStyle"/>
          <w:rtl/>
        </w:rPr>
        <w:t xml:space="preserve"> &lt;&lt; דובר_המשך &gt;&gt; </w:t>
      </w:r>
      <w:r>
        <w:rPr>
          <w:rtl/>
        </w:rPr>
        <w:t>השר לביטחון לאומי איתמר בן גביר:</w:t>
      </w:r>
      <w:r w:rsidRPr="001E6E0E">
        <w:rPr>
          <w:rStyle w:val="TagStyle"/>
          <w:rtl/>
        </w:rPr>
        <w:t xml:space="preserve"> &lt;&lt; דובר_המשך &gt;&gt;</w:t>
      </w:r>
      <w:r>
        <w:rPr>
          <w:rtl/>
        </w:rPr>
        <w:t xml:space="preserve"> </w:t>
      </w:r>
      <w:bookmarkEnd w:id="40114"/>
    </w:p>
    <w:p w:rsidR="00071895" w:rsidRDefault="00071895" w:rsidP="00A11436">
      <w:pPr>
        <w:rPr>
          <w:rtl/>
        </w:rPr>
      </w:pPr>
    </w:p>
    <w:p w:rsidR="00071895" w:rsidRDefault="00071895" w:rsidP="008572AC">
      <w:pPr>
        <w:rPr>
          <w:rtl/>
        </w:rPr>
      </w:pPr>
      <w:bookmarkStart w:id="40115" w:name="_ETM_Q89_667521"/>
      <w:bookmarkEnd w:id="40115"/>
      <w:r>
        <w:rPr>
          <w:rFonts w:hint="cs"/>
          <w:rtl/>
        </w:rPr>
        <w:t xml:space="preserve">מאיר, </w:t>
      </w:r>
      <w:r>
        <w:rPr>
          <w:rtl/>
        </w:rPr>
        <w:t xml:space="preserve">אדוני </w:t>
      </w:r>
      <w:bookmarkStart w:id="40116" w:name="_ETM_Q89_668610"/>
      <w:bookmarkEnd w:id="40116"/>
      <w:r>
        <w:rPr>
          <w:rtl/>
        </w:rPr>
        <w:t>היושב-ראש</w:t>
      </w:r>
      <w:r>
        <w:rPr>
          <w:rFonts w:hint="cs"/>
          <w:rtl/>
        </w:rPr>
        <w:t>,</w:t>
      </w:r>
      <w:r>
        <w:rPr>
          <w:rtl/>
        </w:rPr>
        <w:t xml:space="preserve"> </w:t>
      </w:r>
      <w:bookmarkStart w:id="40117" w:name="_ETM_Q89_669990"/>
      <w:bookmarkEnd w:id="40117"/>
      <w:r>
        <w:rPr>
          <w:rtl/>
        </w:rPr>
        <w:t xml:space="preserve">אני </w:t>
      </w:r>
      <w:bookmarkStart w:id="40118" w:name="_ETM_Q89_670200"/>
      <w:bookmarkEnd w:id="40118"/>
      <w:r>
        <w:rPr>
          <w:rtl/>
        </w:rPr>
        <w:t xml:space="preserve">חושב </w:t>
      </w:r>
      <w:bookmarkStart w:id="40119" w:name="_ETM_Q89_670530"/>
      <w:bookmarkEnd w:id="40119"/>
      <w:r>
        <w:rPr>
          <w:rtl/>
        </w:rPr>
        <w:t xml:space="preserve">שאם </w:t>
      </w:r>
      <w:bookmarkStart w:id="40120" w:name="_ETM_Q89_670770"/>
      <w:bookmarkEnd w:id="40120"/>
      <w:r>
        <w:rPr>
          <w:rtl/>
        </w:rPr>
        <w:t xml:space="preserve">אני </w:t>
      </w:r>
      <w:bookmarkStart w:id="40121" w:name="_ETM_Q89_670980"/>
      <w:bookmarkEnd w:id="40121"/>
      <w:r>
        <w:rPr>
          <w:rtl/>
        </w:rPr>
        <w:t xml:space="preserve">מפנה </w:t>
      </w:r>
      <w:bookmarkStart w:id="40122" w:name="_ETM_Q89_671310"/>
      <w:bookmarkEnd w:id="40122"/>
      <w:r>
        <w:rPr>
          <w:rtl/>
        </w:rPr>
        <w:t xml:space="preserve">את </w:t>
      </w:r>
      <w:bookmarkStart w:id="40123" w:name="_ETM_Q89_671370"/>
      <w:bookmarkEnd w:id="40123"/>
      <w:r>
        <w:rPr>
          <w:rtl/>
        </w:rPr>
        <w:t xml:space="preserve">זה </w:t>
      </w:r>
      <w:bookmarkStart w:id="40124" w:name="_ETM_Q89_671459"/>
      <w:bookmarkEnd w:id="40124"/>
      <w:r>
        <w:rPr>
          <w:rtl/>
        </w:rPr>
        <w:t>ל</w:t>
      </w:r>
      <w:r>
        <w:rPr>
          <w:rFonts w:hint="cs"/>
          <w:rtl/>
        </w:rPr>
        <w:t xml:space="preserve">קול </w:t>
      </w:r>
      <w:bookmarkStart w:id="40125" w:name="_ETM_Q89_671069"/>
      <w:bookmarkEnd w:id="40125"/>
      <w:r>
        <w:rPr>
          <w:rFonts w:hint="cs"/>
          <w:rtl/>
        </w:rPr>
        <w:t>קורא</w:t>
      </w:r>
      <w:r>
        <w:rPr>
          <w:rtl/>
        </w:rPr>
        <w:t xml:space="preserve"> </w:t>
      </w:r>
      <w:bookmarkStart w:id="40126" w:name="_ETM_Q89_672190"/>
      <w:bookmarkEnd w:id="40126"/>
      <w:r>
        <w:rPr>
          <w:rtl/>
        </w:rPr>
        <w:t xml:space="preserve">ואני </w:t>
      </w:r>
      <w:bookmarkStart w:id="40127" w:name="_ETM_Q89_672400"/>
      <w:bookmarkEnd w:id="40127"/>
      <w:r>
        <w:rPr>
          <w:rtl/>
        </w:rPr>
        <w:t xml:space="preserve">אומר </w:t>
      </w:r>
      <w:bookmarkStart w:id="40128" w:name="_ETM_Q89_672550"/>
      <w:bookmarkEnd w:id="40128"/>
      <w:r>
        <w:rPr>
          <w:rtl/>
        </w:rPr>
        <w:t>להם</w:t>
      </w:r>
      <w:r>
        <w:rPr>
          <w:rFonts w:hint="cs"/>
          <w:rtl/>
        </w:rPr>
        <w:t>:</w:t>
      </w:r>
      <w:r>
        <w:rPr>
          <w:rtl/>
        </w:rPr>
        <w:t xml:space="preserve"> </w:t>
      </w:r>
      <w:bookmarkStart w:id="40129" w:name="_ETM_Q89_672730"/>
      <w:bookmarkEnd w:id="40129"/>
      <w:r>
        <w:rPr>
          <w:rtl/>
        </w:rPr>
        <w:t>בוא</w:t>
      </w:r>
      <w:r>
        <w:rPr>
          <w:rFonts w:hint="cs"/>
          <w:rtl/>
        </w:rPr>
        <w:t>ו,</w:t>
      </w:r>
      <w:r>
        <w:rPr>
          <w:rtl/>
        </w:rPr>
        <w:t xml:space="preserve"> </w:t>
      </w:r>
      <w:bookmarkStart w:id="40130" w:name="_ETM_Q89_672880"/>
      <w:bookmarkStart w:id="40131" w:name="_ETM_Q89_673620"/>
      <w:bookmarkEnd w:id="40130"/>
      <w:bookmarkEnd w:id="40131"/>
      <w:r>
        <w:rPr>
          <w:rtl/>
        </w:rPr>
        <w:t xml:space="preserve">אני </w:t>
      </w:r>
      <w:bookmarkStart w:id="40132" w:name="_ETM_Q89_673769"/>
      <w:bookmarkEnd w:id="40132"/>
      <w:r>
        <w:rPr>
          <w:rtl/>
        </w:rPr>
        <w:t xml:space="preserve">נותן </w:t>
      </w:r>
      <w:bookmarkStart w:id="40133" w:name="_ETM_Q89_674010"/>
      <w:bookmarkEnd w:id="40133"/>
      <w:r>
        <w:rPr>
          <w:rtl/>
        </w:rPr>
        <w:t xml:space="preserve">לך </w:t>
      </w:r>
      <w:bookmarkStart w:id="40134" w:name="_ETM_Q89_674129"/>
      <w:bookmarkEnd w:id="40134"/>
      <w:r>
        <w:rPr>
          <w:rtl/>
        </w:rPr>
        <w:t xml:space="preserve">הזדמנות </w:t>
      </w:r>
      <w:bookmarkStart w:id="40135" w:name="_ETM_Q89_675189"/>
      <w:bookmarkEnd w:id="40135"/>
      <w:r>
        <w:rPr>
          <w:rFonts w:hint="cs"/>
          <w:rtl/>
        </w:rPr>
        <w:t xml:space="preserve">– </w:t>
      </w:r>
      <w:r>
        <w:rPr>
          <w:rtl/>
        </w:rPr>
        <w:t xml:space="preserve">לא </w:t>
      </w:r>
      <w:bookmarkStart w:id="40136" w:name="_ETM_Q89_675400"/>
      <w:bookmarkEnd w:id="40136"/>
      <w:r>
        <w:rPr>
          <w:rtl/>
        </w:rPr>
        <w:t>אמרתי</w:t>
      </w:r>
      <w:r>
        <w:rPr>
          <w:rFonts w:hint="cs"/>
          <w:rtl/>
        </w:rPr>
        <w:t>:</w:t>
      </w:r>
      <w:r>
        <w:rPr>
          <w:rtl/>
        </w:rPr>
        <w:t xml:space="preserve"> </w:t>
      </w:r>
      <w:bookmarkStart w:id="40137" w:name="_ETM_Q89_675849"/>
      <w:bookmarkEnd w:id="40137"/>
      <w:r>
        <w:rPr>
          <w:rtl/>
        </w:rPr>
        <w:t xml:space="preserve">מעכשיו </w:t>
      </w:r>
      <w:bookmarkStart w:id="40138" w:name="_ETM_Q89_676360"/>
      <w:bookmarkEnd w:id="40138"/>
      <w:r>
        <w:rPr>
          <w:rtl/>
        </w:rPr>
        <w:t xml:space="preserve">ועד </w:t>
      </w:r>
      <w:bookmarkStart w:id="40139" w:name="_ETM_Q89_676540"/>
      <w:bookmarkEnd w:id="40139"/>
      <w:r>
        <w:rPr>
          <w:rtl/>
        </w:rPr>
        <w:t xml:space="preserve">עולם </w:t>
      </w:r>
      <w:bookmarkStart w:id="40140" w:name="_ETM_Q89_677140"/>
      <w:bookmarkEnd w:id="40140"/>
      <w:r>
        <w:rPr>
          <w:rtl/>
        </w:rPr>
        <w:t xml:space="preserve">אני </w:t>
      </w:r>
      <w:bookmarkStart w:id="40141" w:name="_ETM_Q89_677439"/>
      <w:bookmarkEnd w:id="40141"/>
      <w:r>
        <w:rPr>
          <w:rtl/>
        </w:rPr>
        <w:t xml:space="preserve">שם </w:t>
      </w:r>
      <w:bookmarkStart w:id="40142" w:name="_ETM_Q89_677709"/>
      <w:bookmarkEnd w:id="40142"/>
      <w:r>
        <w:rPr>
          <w:rFonts w:hint="cs"/>
          <w:rtl/>
        </w:rPr>
        <w:t>עליכם</w:t>
      </w:r>
      <w:r>
        <w:rPr>
          <w:rtl/>
        </w:rPr>
        <w:t xml:space="preserve"> </w:t>
      </w:r>
      <w:bookmarkStart w:id="40143" w:name="_ETM_Q89_678010"/>
      <w:bookmarkEnd w:id="40143"/>
      <w:r w:rsidR="008572AC">
        <w:t>x</w:t>
      </w:r>
      <w:r>
        <w:rPr>
          <w:rtl/>
        </w:rPr>
        <w:t xml:space="preserve"> </w:t>
      </w:r>
      <w:bookmarkStart w:id="40144" w:name="_ETM_Q89_678489"/>
      <w:bookmarkEnd w:id="40144"/>
      <w:r>
        <w:rPr>
          <w:rtl/>
        </w:rPr>
        <w:t xml:space="preserve">ולא </w:t>
      </w:r>
      <w:bookmarkStart w:id="40145" w:name="_ETM_Q89_678700"/>
      <w:bookmarkEnd w:id="40145"/>
      <w:r>
        <w:rPr>
          <w:rtl/>
        </w:rPr>
        <w:t>רוצה</w:t>
      </w:r>
      <w:r>
        <w:rPr>
          <w:rFonts w:hint="cs"/>
          <w:rtl/>
        </w:rPr>
        <w:t>.</w:t>
      </w:r>
      <w:r>
        <w:rPr>
          <w:rtl/>
        </w:rPr>
        <w:t xml:space="preserve"> </w:t>
      </w:r>
      <w:bookmarkStart w:id="40146" w:name="_ETM_Q89_679569"/>
      <w:bookmarkEnd w:id="40146"/>
      <w:r>
        <w:rPr>
          <w:rtl/>
        </w:rPr>
        <w:t xml:space="preserve">חלילה </w:t>
      </w:r>
      <w:bookmarkStart w:id="40147" w:name="_ETM_Q89_679959"/>
      <w:bookmarkEnd w:id="40147"/>
      <w:r>
        <w:rPr>
          <w:rtl/>
        </w:rPr>
        <w:t>וחס</w:t>
      </w:r>
      <w:r>
        <w:rPr>
          <w:rFonts w:hint="cs"/>
          <w:rtl/>
        </w:rPr>
        <w:t>.</w:t>
      </w:r>
      <w:r>
        <w:rPr>
          <w:rtl/>
        </w:rPr>
        <w:t xml:space="preserve"> </w:t>
      </w:r>
      <w:bookmarkStart w:id="40148" w:name="_ETM_Q89_680860"/>
      <w:bookmarkEnd w:id="40148"/>
      <w:r>
        <w:rPr>
          <w:rtl/>
        </w:rPr>
        <w:t>אמרתי</w:t>
      </w:r>
      <w:r>
        <w:rPr>
          <w:rFonts w:hint="cs"/>
          <w:rtl/>
        </w:rPr>
        <w:t>:</w:t>
      </w:r>
      <w:r>
        <w:rPr>
          <w:rtl/>
        </w:rPr>
        <w:t xml:space="preserve"> </w:t>
      </w:r>
      <w:bookmarkStart w:id="40149" w:name="_ETM_Q89_681310"/>
      <w:bookmarkEnd w:id="40149"/>
      <w:r>
        <w:rPr>
          <w:rtl/>
        </w:rPr>
        <w:t xml:space="preserve">תגישו </w:t>
      </w:r>
      <w:bookmarkStart w:id="40150" w:name="_ETM_Q89_681909"/>
      <w:bookmarkEnd w:id="40150"/>
      <w:r>
        <w:rPr>
          <w:rtl/>
        </w:rPr>
        <w:t xml:space="preserve">כמו </w:t>
      </w:r>
      <w:bookmarkStart w:id="40151" w:name="_ETM_Q89_682239"/>
      <w:bookmarkEnd w:id="40151"/>
      <w:r>
        <w:rPr>
          <w:rtl/>
        </w:rPr>
        <w:t>כולם</w:t>
      </w:r>
      <w:r>
        <w:rPr>
          <w:rFonts w:hint="cs"/>
          <w:rtl/>
        </w:rPr>
        <w:t>,</w:t>
      </w:r>
      <w:r>
        <w:rPr>
          <w:rtl/>
        </w:rPr>
        <w:t xml:space="preserve"> </w:t>
      </w:r>
      <w:bookmarkStart w:id="40152" w:name="_ETM_Q89_682870"/>
      <w:bookmarkEnd w:id="40152"/>
      <w:r>
        <w:rPr>
          <w:rtl/>
        </w:rPr>
        <w:t xml:space="preserve">אני </w:t>
      </w:r>
      <w:bookmarkStart w:id="40153" w:name="_ETM_Q89_683110"/>
      <w:bookmarkEnd w:id="40153"/>
      <w:r>
        <w:rPr>
          <w:rtl/>
        </w:rPr>
        <w:t xml:space="preserve">אתן </w:t>
      </w:r>
      <w:bookmarkStart w:id="40154" w:name="_ETM_Q89_683349"/>
      <w:bookmarkEnd w:id="40154"/>
      <w:r>
        <w:rPr>
          <w:rtl/>
        </w:rPr>
        <w:t>ל</w:t>
      </w:r>
      <w:bookmarkStart w:id="40155" w:name="_ETM_Q89_683470"/>
      <w:bookmarkEnd w:id="40155"/>
      <w:r>
        <w:rPr>
          <w:rtl/>
        </w:rPr>
        <w:t xml:space="preserve">עוד </w:t>
      </w:r>
      <w:bookmarkStart w:id="40156" w:name="_ETM_Q89_683680"/>
      <w:bookmarkEnd w:id="40156"/>
      <w:r>
        <w:rPr>
          <w:rtl/>
        </w:rPr>
        <w:t>ארגונים</w:t>
      </w:r>
      <w:r>
        <w:rPr>
          <w:rFonts w:hint="cs"/>
          <w:rtl/>
        </w:rPr>
        <w:t>.</w:t>
      </w:r>
      <w:r>
        <w:rPr>
          <w:rtl/>
        </w:rPr>
        <w:t xml:space="preserve"> </w:t>
      </w:r>
      <w:bookmarkStart w:id="40157" w:name="_ETM_Q89_684220"/>
      <w:bookmarkEnd w:id="40157"/>
      <w:r>
        <w:rPr>
          <w:rtl/>
        </w:rPr>
        <w:t>ואגב</w:t>
      </w:r>
      <w:r>
        <w:rPr>
          <w:rFonts w:hint="cs"/>
          <w:rtl/>
        </w:rPr>
        <w:t>,</w:t>
      </w:r>
      <w:r>
        <w:rPr>
          <w:rtl/>
        </w:rPr>
        <w:t xml:space="preserve"> </w:t>
      </w:r>
      <w:bookmarkStart w:id="40158" w:name="_ETM_Q89_685239"/>
      <w:bookmarkEnd w:id="40158"/>
      <w:r>
        <w:rPr>
          <w:rtl/>
        </w:rPr>
        <w:t xml:space="preserve">תוך </w:t>
      </w:r>
      <w:bookmarkStart w:id="40159" w:name="_ETM_Q89_685479"/>
      <w:bookmarkEnd w:id="40159"/>
      <w:r>
        <w:rPr>
          <w:rtl/>
        </w:rPr>
        <w:t xml:space="preserve">כדי </w:t>
      </w:r>
      <w:bookmarkStart w:id="40160" w:name="_ETM_Q89_685749"/>
      <w:bookmarkEnd w:id="40160"/>
      <w:r>
        <w:rPr>
          <w:rtl/>
        </w:rPr>
        <w:t xml:space="preserve">הסתבר </w:t>
      </w:r>
      <w:bookmarkStart w:id="40161" w:name="_ETM_Q89_686199"/>
      <w:bookmarkEnd w:id="40161"/>
      <w:r>
        <w:rPr>
          <w:rtl/>
        </w:rPr>
        <w:t xml:space="preserve">שיש </w:t>
      </w:r>
      <w:bookmarkStart w:id="40162" w:name="_ETM_Q89_686529"/>
      <w:bookmarkEnd w:id="40162"/>
      <w:r>
        <w:rPr>
          <w:rtl/>
        </w:rPr>
        <w:t xml:space="preserve">עוד </w:t>
      </w:r>
      <w:bookmarkStart w:id="40163" w:name="_ETM_Q89_686650"/>
      <w:bookmarkEnd w:id="40163"/>
      <w:r>
        <w:rPr>
          <w:rtl/>
        </w:rPr>
        <w:t xml:space="preserve">כל </w:t>
      </w:r>
      <w:bookmarkStart w:id="40164" w:name="_ETM_Q89_686829"/>
      <w:bookmarkEnd w:id="40164"/>
      <w:r>
        <w:rPr>
          <w:rtl/>
        </w:rPr>
        <w:t xml:space="preserve">מיני </w:t>
      </w:r>
      <w:bookmarkStart w:id="40165" w:name="_ETM_Q89_687069"/>
      <w:bookmarkEnd w:id="40165"/>
      <w:r>
        <w:rPr>
          <w:rtl/>
        </w:rPr>
        <w:t xml:space="preserve">ארגונים </w:t>
      </w:r>
      <w:bookmarkStart w:id="40166" w:name="_ETM_Q89_688130"/>
      <w:bookmarkEnd w:id="40166"/>
      <w:r>
        <w:rPr>
          <w:rtl/>
        </w:rPr>
        <w:t xml:space="preserve">שיש </w:t>
      </w:r>
      <w:bookmarkStart w:id="40167" w:name="_ETM_Q89_688400"/>
      <w:bookmarkEnd w:id="40167"/>
      <w:r>
        <w:rPr>
          <w:rtl/>
        </w:rPr>
        <w:t xml:space="preserve">להם </w:t>
      </w:r>
      <w:bookmarkStart w:id="40168" w:name="_ETM_Q89_688610"/>
      <w:bookmarkEnd w:id="40168"/>
      <w:r>
        <w:rPr>
          <w:rtl/>
        </w:rPr>
        <w:t xml:space="preserve">טענות </w:t>
      </w:r>
      <w:bookmarkStart w:id="40169" w:name="_ETM_Q89_689000"/>
      <w:bookmarkEnd w:id="40169"/>
      <w:r>
        <w:rPr>
          <w:rtl/>
        </w:rPr>
        <w:t xml:space="preserve">על </w:t>
      </w:r>
      <w:bookmarkStart w:id="40170" w:name="_ETM_Q89_689090"/>
      <w:bookmarkEnd w:id="40170"/>
      <w:r>
        <w:rPr>
          <w:rtl/>
        </w:rPr>
        <w:t xml:space="preserve">הפורום </w:t>
      </w:r>
      <w:bookmarkStart w:id="40171" w:name="_ETM_Q89_689510"/>
      <w:bookmarkEnd w:id="40171"/>
      <w:r>
        <w:rPr>
          <w:rtl/>
        </w:rPr>
        <w:t>הזה</w:t>
      </w:r>
      <w:r>
        <w:rPr>
          <w:rFonts w:hint="cs"/>
          <w:rtl/>
        </w:rPr>
        <w:t>.</w:t>
      </w:r>
      <w:r>
        <w:rPr>
          <w:rtl/>
        </w:rPr>
        <w:t xml:space="preserve"> </w:t>
      </w:r>
      <w:bookmarkStart w:id="40172" w:name="_ETM_Q89_690830"/>
      <w:bookmarkEnd w:id="40172"/>
      <w:r>
        <w:rPr>
          <w:rtl/>
        </w:rPr>
        <w:t xml:space="preserve">בואו </w:t>
      </w:r>
      <w:bookmarkStart w:id="40173" w:name="_ETM_Q89_691070"/>
      <w:bookmarkEnd w:id="40173"/>
      <w:r>
        <w:rPr>
          <w:rtl/>
        </w:rPr>
        <w:t xml:space="preserve">ניתן </w:t>
      </w:r>
      <w:bookmarkStart w:id="40174" w:name="_ETM_Q89_691370"/>
      <w:bookmarkEnd w:id="40174"/>
      <w:r>
        <w:rPr>
          <w:rtl/>
        </w:rPr>
        <w:t>לכולם</w:t>
      </w:r>
      <w:r>
        <w:rPr>
          <w:rFonts w:hint="cs"/>
          <w:rtl/>
        </w:rPr>
        <w:t>.</w:t>
      </w:r>
      <w:r>
        <w:rPr>
          <w:rtl/>
        </w:rPr>
        <w:t xml:space="preserve"> </w:t>
      </w:r>
      <w:bookmarkStart w:id="40175" w:name="_ETM_Q89_691880"/>
      <w:bookmarkEnd w:id="40175"/>
      <w:r>
        <w:rPr>
          <w:rtl/>
        </w:rPr>
        <w:t xml:space="preserve">בואו </w:t>
      </w:r>
      <w:bookmarkStart w:id="40176" w:name="_ETM_Q89_692059"/>
      <w:bookmarkEnd w:id="40176"/>
      <w:r>
        <w:rPr>
          <w:rtl/>
        </w:rPr>
        <w:t xml:space="preserve">ניתן </w:t>
      </w:r>
      <w:bookmarkStart w:id="40177" w:name="_ETM_Q89_692360"/>
      <w:bookmarkEnd w:id="40177"/>
      <w:r>
        <w:rPr>
          <w:rtl/>
        </w:rPr>
        <w:t xml:space="preserve">לכולם </w:t>
      </w:r>
      <w:bookmarkStart w:id="40178" w:name="_ETM_Q89_692720"/>
      <w:bookmarkEnd w:id="40178"/>
      <w:r>
        <w:rPr>
          <w:rtl/>
        </w:rPr>
        <w:t xml:space="preserve">את </w:t>
      </w:r>
      <w:bookmarkStart w:id="40179" w:name="_ETM_Q89_692780"/>
      <w:bookmarkEnd w:id="40179"/>
      <w:r>
        <w:rPr>
          <w:rtl/>
        </w:rPr>
        <w:t xml:space="preserve">האפשרות </w:t>
      </w:r>
      <w:bookmarkStart w:id="40180" w:name="_ETM_Q89_693800"/>
      <w:bookmarkEnd w:id="40180"/>
      <w:r>
        <w:rPr>
          <w:rFonts w:hint="cs"/>
          <w:rtl/>
        </w:rPr>
        <w:t xml:space="preserve">עכשיו </w:t>
      </w:r>
      <w:r w:rsidR="00A11436">
        <w:rPr>
          <w:rFonts w:hint="cs"/>
          <w:rtl/>
        </w:rPr>
        <w:t>– – –</w:t>
      </w:r>
    </w:p>
    <w:p w:rsidR="00071895" w:rsidRDefault="00071895" w:rsidP="004D4F51">
      <w:pPr>
        <w:rPr>
          <w:rtl/>
        </w:rPr>
      </w:pPr>
      <w:bookmarkStart w:id="40181" w:name="_ETM_Q89_692016"/>
      <w:bookmarkStart w:id="40182" w:name="_ETM_Q89_692058"/>
      <w:bookmarkStart w:id="40183" w:name="_ETM_Q89_692160"/>
      <w:bookmarkEnd w:id="40181"/>
      <w:bookmarkEnd w:id="40182"/>
      <w:bookmarkEnd w:id="40183"/>
    </w:p>
    <w:p w:rsidR="00071895" w:rsidRDefault="00071895" w:rsidP="004D4F51">
      <w:pPr>
        <w:pStyle w:val="af5"/>
        <w:keepNext/>
        <w:rPr>
          <w:rtl/>
        </w:rPr>
      </w:pPr>
      <w:bookmarkStart w:id="40184" w:name="_ETM_Q89_692196"/>
      <w:bookmarkEnd w:id="40184"/>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A11436">
      <w:pPr>
        <w:rPr>
          <w:rtl/>
        </w:rPr>
      </w:pPr>
      <w:bookmarkStart w:id="40185" w:name="_ETM_Q89_692617"/>
      <w:bookmarkStart w:id="40186" w:name="_ETM_Q89_692655"/>
      <w:bookmarkEnd w:id="40185"/>
      <w:bookmarkEnd w:id="40186"/>
      <w:r>
        <w:rPr>
          <w:rFonts w:hint="cs"/>
          <w:rtl/>
        </w:rPr>
        <w:t xml:space="preserve">אתה עושה קול קורא </w:t>
      </w:r>
      <w:r w:rsidR="00A11436">
        <w:rPr>
          <w:rFonts w:hint="cs"/>
          <w:rtl/>
        </w:rPr>
        <w:t>– – –</w:t>
      </w:r>
    </w:p>
    <w:p w:rsidR="00071895" w:rsidRDefault="00071895" w:rsidP="004D4F51">
      <w:pPr>
        <w:rPr>
          <w:rtl/>
        </w:rPr>
      </w:pPr>
      <w:bookmarkStart w:id="40187" w:name="_ETM_Q89_694594"/>
      <w:bookmarkStart w:id="40188" w:name="_ETM_Q89_694632"/>
      <w:bookmarkEnd w:id="40187"/>
      <w:bookmarkEnd w:id="40188"/>
    </w:p>
    <w:p w:rsidR="00071895" w:rsidRDefault="00071895" w:rsidP="004D4F51">
      <w:pPr>
        <w:pStyle w:val="-"/>
        <w:keepNext/>
        <w:rPr>
          <w:rtl/>
        </w:rPr>
      </w:pPr>
      <w:bookmarkStart w:id="40189" w:name="ET_speakercontinue_6427_34"/>
      <w:r w:rsidRPr="00974BA8">
        <w:rPr>
          <w:rStyle w:val="TagStyle"/>
          <w:rtl/>
        </w:rPr>
        <w:t xml:space="preserve"> &lt;&lt; דובר_המשך &gt;&gt; </w:t>
      </w:r>
      <w:r>
        <w:rPr>
          <w:rtl/>
        </w:rPr>
        <w:t>השר לביטחון לאומי איתמר בן גביר:</w:t>
      </w:r>
      <w:r w:rsidRPr="00974BA8">
        <w:rPr>
          <w:rStyle w:val="TagStyle"/>
          <w:rtl/>
        </w:rPr>
        <w:t xml:space="preserve"> &lt;&lt; דובר_המשך &gt;&gt;</w:t>
      </w:r>
      <w:r>
        <w:rPr>
          <w:rtl/>
        </w:rPr>
        <w:t xml:space="preserve"> </w:t>
      </w:r>
      <w:bookmarkEnd w:id="40189"/>
    </w:p>
    <w:p w:rsidR="00071895" w:rsidRDefault="00071895" w:rsidP="00A11436">
      <w:pPr>
        <w:rPr>
          <w:rtl/>
        </w:rPr>
      </w:pPr>
    </w:p>
    <w:p w:rsidR="00071895" w:rsidRDefault="00071895" w:rsidP="008572AC">
      <w:pPr>
        <w:rPr>
          <w:rtl/>
        </w:rPr>
      </w:pPr>
      <w:bookmarkStart w:id="40190" w:name="_ETM_Q89_695169"/>
      <w:bookmarkEnd w:id="40190"/>
      <w:r>
        <w:rPr>
          <w:rFonts w:hint="cs"/>
          <w:rtl/>
        </w:rPr>
        <w:t xml:space="preserve">דקה, </w:t>
      </w:r>
      <w:bookmarkStart w:id="40191" w:name="_ETM_Q89_696609"/>
      <w:bookmarkEnd w:id="40191"/>
      <w:r>
        <w:rPr>
          <w:rFonts w:hint="cs"/>
          <w:rtl/>
        </w:rPr>
        <w:t>חברת הכנסת לזימי. בואו ניתן לכולם</w:t>
      </w:r>
      <w:r>
        <w:rPr>
          <w:rtl/>
        </w:rPr>
        <w:t xml:space="preserve"> </w:t>
      </w:r>
      <w:bookmarkStart w:id="40192" w:name="_ETM_Q89_696110"/>
      <w:bookmarkEnd w:id="40192"/>
      <w:r>
        <w:rPr>
          <w:rtl/>
        </w:rPr>
        <w:t xml:space="preserve">את </w:t>
      </w:r>
      <w:bookmarkStart w:id="40193" w:name="_ETM_Q89_696170"/>
      <w:bookmarkEnd w:id="40193"/>
      <w:r>
        <w:rPr>
          <w:rtl/>
        </w:rPr>
        <w:t xml:space="preserve">האפשרות </w:t>
      </w:r>
      <w:bookmarkStart w:id="40194" w:name="_ETM_Q89_697100"/>
      <w:bookmarkEnd w:id="40194"/>
      <w:r>
        <w:rPr>
          <w:rFonts w:hint="cs"/>
          <w:rtl/>
        </w:rPr>
        <w:t xml:space="preserve">השווה </w:t>
      </w:r>
      <w:r>
        <w:rPr>
          <w:rtl/>
        </w:rPr>
        <w:t>להתמודד</w:t>
      </w:r>
      <w:r>
        <w:rPr>
          <w:rFonts w:hint="cs"/>
          <w:rtl/>
        </w:rPr>
        <w:t>,</w:t>
      </w:r>
      <w:r>
        <w:rPr>
          <w:rtl/>
        </w:rPr>
        <w:t xml:space="preserve"> </w:t>
      </w:r>
      <w:bookmarkStart w:id="40195" w:name="_ETM_Q89_698859"/>
      <w:bookmarkEnd w:id="40195"/>
      <w:r>
        <w:rPr>
          <w:rtl/>
        </w:rPr>
        <w:t xml:space="preserve">להציע </w:t>
      </w:r>
      <w:bookmarkStart w:id="40196" w:name="_ETM_Q89_699340"/>
      <w:bookmarkEnd w:id="40196"/>
      <w:r>
        <w:rPr>
          <w:rtl/>
        </w:rPr>
        <w:t>תוכניות</w:t>
      </w:r>
      <w:r>
        <w:rPr>
          <w:rFonts w:hint="cs"/>
          <w:rtl/>
        </w:rPr>
        <w:t>.</w:t>
      </w:r>
      <w:r>
        <w:rPr>
          <w:rtl/>
        </w:rPr>
        <w:t xml:space="preserve"> </w:t>
      </w:r>
      <w:bookmarkStart w:id="40197" w:name="_ETM_Q89_699939"/>
      <w:bookmarkEnd w:id="40197"/>
      <w:r>
        <w:rPr>
          <w:rtl/>
        </w:rPr>
        <w:t xml:space="preserve">ואני </w:t>
      </w:r>
      <w:bookmarkStart w:id="40198" w:name="_ETM_Q89_700209"/>
      <w:bookmarkEnd w:id="40198"/>
      <w:r>
        <w:rPr>
          <w:rtl/>
        </w:rPr>
        <w:t>אומר</w:t>
      </w:r>
      <w:r>
        <w:rPr>
          <w:rFonts w:hint="cs"/>
          <w:rtl/>
        </w:rPr>
        <w:t>,</w:t>
      </w:r>
      <w:r>
        <w:rPr>
          <w:rtl/>
        </w:rPr>
        <w:t xml:space="preserve"> </w:t>
      </w:r>
      <w:bookmarkStart w:id="40199" w:name="_ETM_Q89_700540"/>
      <w:bookmarkEnd w:id="40199"/>
      <w:r>
        <w:rPr>
          <w:rtl/>
        </w:rPr>
        <w:t xml:space="preserve">הכלל </w:t>
      </w:r>
      <w:bookmarkStart w:id="40200" w:name="_ETM_Q89_700900"/>
      <w:bookmarkEnd w:id="40200"/>
      <w:r>
        <w:rPr>
          <w:rtl/>
        </w:rPr>
        <w:t xml:space="preserve">שלי </w:t>
      </w:r>
      <w:bookmarkStart w:id="40201" w:name="_ETM_Q89_701200"/>
      <w:bookmarkEnd w:id="40201"/>
      <w:r>
        <w:rPr>
          <w:rtl/>
        </w:rPr>
        <w:t xml:space="preserve">הוא </w:t>
      </w:r>
      <w:bookmarkStart w:id="40202" w:name="_ETM_Q89_701290"/>
      <w:bookmarkEnd w:id="40202"/>
      <w:r>
        <w:rPr>
          <w:rtl/>
        </w:rPr>
        <w:t>פשוט</w:t>
      </w:r>
      <w:r>
        <w:rPr>
          <w:rFonts w:hint="cs"/>
          <w:rtl/>
        </w:rPr>
        <w:t>:</w:t>
      </w:r>
      <w:r>
        <w:rPr>
          <w:rtl/>
        </w:rPr>
        <w:t xml:space="preserve"> </w:t>
      </w:r>
      <w:bookmarkStart w:id="40203" w:name="_ETM_Q89_702050"/>
      <w:bookmarkEnd w:id="40203"/>
      <w:r>
        <w:rPr>
          <w:rtl/>
        </w:rPr>
        <w:t xml:space="preserve">אתה </w:t>
      </w:r>
      <w:bookmarkStart w:id="40204" w:name="_ETM_Q89_702260"/>
      <w:bookmarkEnd w:id="40204"/>
      <w:r>
        <w:rPr>
          <w:rtl/>
        </w:rPr>
        <w:t xml:space="preserve">נתת </w:t>
      </w:r>
      <w:bookmarkStart w:id="40205" w:name="_ETM_Q89_702650"/>
      <w:bookmarkEnd w:id="40205"/>
      <w:r>
        <w:rPr>
          <w:rtl/>
        </w:rPr>
        <w:t xml:space="preserve">כאן </w:t>
      </w:r>
      <w:bookmarkStart w:id="40206" w:name="_ETM_Q89_702830"/>
      <w:bookmarkEnd w:id="40206"/>
      <w:r>
        <w:rPr>
          <w:rtl/>
        </w:rPr>
        <w:t xml:space="preserve">מספר </w:t>
      </w:r>
      <w:bookmarkStart w:id="40207" w:name="_ETM_Q89_703250"/>
      <w:bookmarkEnd w:id="40207"/>
      <w:r>
        <w:rPr>
          <w:rtl/>
        </w:rPr>
        <w:t xml:space="preserve">שאני </w:t>
      </w:r>
      <w:bookmarkStart w:id="40208" w:name="_ETM_Q89_703730"/>
      <w:bookmarkEnd w:id="40208"/>
      <w:r>
        <w:rPr>
          <w:rtl/>
        </w:rPr>
        <w:t xml:space="preserve">לא </w:t>
      </w:r>
      <w:bookmarkStart w:id="40209" w:name="_ETM_Q89_703820"/>
      <w:bookmarkEnd w:id="40209"/>
      <w:r>
        <w:rPr>
          <w:rtl/>
        </w:rPr>
        <w:t xml:space="preserve">ראיתי </w:t>
      </w:r>
      <w:bookmarkStart w:id="40210" w:name="_ETM_Q89_704180"/>
      <w:bookmarkEnd w:id="40210"/>
      <w:r>
        <w:rPr>
          <w:rtl/>
        </w:rPr>
        <w:t>אותו</w:t>
      </w:r>
      <w:r>
        <w:rPr>
          <w:rFonts w:hint="cs"/>
          <w:rtl/>
        </w:rPr>
        <w:t>,</w:t>
      </w:r>
      <w:r>
        <w:rPr>
          <w:rtl/>
        </w:rPr>
        <w:t xml:space="preserve"> </w:t>
      </w:r>
      <w:bookmarkStart w:id="40211" w:name="_ETM_Q89_704360"/>
      <w:bookmarkEnd w:id="40211"/>
      <w:r>
        <w:rPr>
          <w:rtl/>
        </w:rPr>
        <w:t xml:space="preserve">ולא </w:t>
      </w:r>
      <w:bookmarkStart w:id="40212" w:name="_ETM_Q89_704540"/>
      <w:bookmarkEnd w:id="40212"/>
      <w:r>
        <w:rPr>
          <w:rtl/>
        </w:rPr>
        <w:t xml:space="preserve">רק </w:t>
      </w:r>
      <w:bookmarkStart w:id="40213" w:name="_ETM_Q89_704660"/>
      <w:bookmarkEnd w:id="40213"/>
      <w:r>
        <w:rPr>
          <w:rFonts w:hint="cs"/>
          <w:rtl/>
        </w:rPr>
        <w:t>ש</w:t>
      </w:r>
      <w:r>
        <w:rPr>
          <w:rtl/>
        </w:rPr>
        <w:t xml:space="preserve">לא </w:t>
      </w:r>
      <w:bookmarkStart w:id="40214" w:name="_ETM_Q89_704780"/>
      <w:bookmarkEnd w:id="40214"/>
      <w:r>
        <w:rPr>
          <w:rtl/>
        </w:rPr>
        <w:t xml:space="preserve">ראיתי </w:t>
      </w:r>
      <w:bookmarkStart w:id="40215" w:name="_ETM_Q89_705080"/>
      <w:bookmarkEnd w:id="40215"/>
      <w:r>
        <w:rPr>
          <w:rtl/>
        </w:rPr>
        <w:t xml:space="preserve">אותו </w:t>
      </w:r>
      <w:bookmarkStart w:id="40216" w:name="_ETM_Q89_705680"/>
      <w:bookmarkEnd w:id="40216"/>
      <w:r>
        <w:rPr>
          <w:rtl/>
        </w:rPr>
        <w:t xml:space="preserve">אלא </w:t>
      </w:r>
      <w:bookmarkStart w:id="40217" w:name="_ETM_Q89_705920"/>
      <w:bookmarkEnd w:id="40217"/>
      <w:r>
        <w:rPr>
          <w:rtl/>
        </w:rPr>
        <w:t xml:space="preserve">בדיוק </w:t>
      </w:r>
      <w:bookmarkStart w:id="40218" w:name="_ETM_Q89_706220"/>
      <w:bookmarkEnd w:id="40218"/>
      <w:r>
        <w:rPr>
          <w:rtl/>
        </w:rPr>
        <w:t>הפוך</w:t>
      </w:r>
      <w:r>
        <w:rPr>
          <w:rFonts w:hint="cs"/>
          <w:rtl/>
        </w:rPr>
        <w:t>,</w:t>
      </w:r>
      <w:r>
        <w:rPr>
          <w:rtl/>
        </w:rPr>
        <w:t xml:space="preserve"> </w:t>
      </w:r>
      <w:bookmarkStart w:id="40219" w:name="_ETM_Q89_707170"/>
      <w:bookmarkEnd w:id="40219"/>
      <w:r>
        <w:rPr>
          <w:rtl/>
        </w:rPr>
        <w:t xml:space="preserve">בתוכניות </w:t>
      </w:r>
      <w:bookmarkStart w:id="40220" w:name="_ETM_Q89_707920"/>
      <w:bookmarkEnd w:id="40220"/>
      <w:r>
        <w:rPr>
          <w:rtl/>
        </w:rPr>
        <w:t>שלהם</w:t>
      </w:r>
      <w:r>
        <w:rPr>
          <w:rFonts w:hint="cs"/>
          <w:rtl/>
        </w:rPr>
        <w:t>,</w:t>
      </w:r>
      <w:r>
        <w:rPr>
          <w:rtl/>
        </w:rPr>
        <w:t xml:space="preserve"> </w:t>
      </w:r>
      <w:bookmarkStart w:id="40221" w:name="_ETM_Q89_709000"/>
      <w:bookmarkEnd w:id="40221"/>
      <w:r>
        <w:rPr>
          <w:rtl/>
        </w:rPr>
        <w:t xml:space="preserve">רחוק </w:t>
      </w:r>
      <w:bookmarkStart w:id="40222" w:name="_ETM_Q89_709569"/>
      <w:bookmarkEnd w:id="40222"/>
      <w:r>
        <w:rPr>
          <w:rtl/>
        </w:rPr>
        <w:t xml:space="preserve">רחוק </w:t>
      </w:r>
      <w:bookmarkStart w:id="40223" w:name="_ETM_Q89_709929"/>
      <w:bookmarkEnd w:id="40223"/>
      <w:r>
        <w:rPr>
          <w:rtl/>
        </w:rPr>
        <w:t xml:space="preserve">מהמספר </w:t>
      </w:r>
      <w:bookmarkStart w:id="40224" w:name="_ETM_Q89_710410"/>
      <w:bookmarkEnd w:id="40224"/>
      <w:r>
        <w:rPr>
          <w:rtl/>
        </w:rPr>
        <w:t>שציינת</w:t>
      </w:r>
      <w:r>
        <w:rPr>
          <w:rFonts w:hint="cs"/>
          <w:rtl/>
        </w:rPr>
        <w:t>.</w:t>
      </w:r>
      <w:r>
        <w:rPr>
          <w:rtl/>
        </w:rPr>
        <w:t xml:space="preserve"> </w:t>
      </w:r>
      <w:bookmarkStart w:id="40225" w:name="_ETM_Q89_711069"/>
      <w:bookmarkEnd w:id="40225"/>
      <w:r>
        <w:rPr>
          <w:rtl/>
        </w:rPr>
        <w:t xml:space="preserve">רחוק </w:t>
      </w:r>
      <w:bookmarkStart w:id="40226" w:name="_ETM_Q89_711730"/>
      <w:bookmarkEnd w:id="40226"/>
      <w:r>
        <w:rPr>
          <w:rtl/>
        </w:rPr>
        <w:t xml:space="preserve">מאוד </w:t>
      </w:r>
      <w:bookmarkStart w:id="40227" w:name="_ETM_Q89_712090"/>
      <w:bookmarkEnd w:id="40227"/>
      <w:r>
        <w:rPr>
          <w:rtl/>
        </w:rPr>
        <w:t>מהמספר</w:t>
      </w:r>
      <w:r>
        <w:rPr>
          <w:rFonts w:hint="cs"/>
          <w:rtl/>
        </w:rPr>
        <w:t>.</w:t>
      </w:r>
      <w:r>
        <w:rPr>
          <w:rtl/>
        </w:rPr>
        <w:t xml:space="preserve"> </w:t>
      </w:r>
      <w:bookmarkStart w:id="40228" w:name="_ETM_Q89_712629"/>
      <w:bookmarkEnd w:id="40228"/>
      <w:r>
        <w:rPr>
          <w:rtl/>
        </w:rPr>
        <w:t xml:space="preserve">הם </w:t>
      </w:r>
      <w:bookmarkStart w:id="40229" w:name="_ETM_Q89_712809"/>
      <w:bookmarkEnd w:id="40229"/>
      <w:r>
        <w:rPr>
          <w:rtl/>
        </w:rPr>
        <w:t xml:space="preserve">באו </w:t>
      </w:r>
      <w:bookmarkStart w:id="40230" w:name="_ETM_Q89_713489"/>
      <w:bookmarkEnd w:id="40230"/>
      <w:r>
        <w:rPr>
          <w:rtl/>
        </w:rPr>
        <w:t xml:space="preserve">ואמרו </w:t>
      </w:r>
      <w:bookmarkStart w:id="40231" w:name="_ETM_Q89_713849"/>
      <w:bookmarkEnd w:id="40231"/>
      <w:r>
        <w:rPr>
          <w:rtl/>
        </w:rPr>
        <w:t>לי</w:t>
      </w:r>
      <w:r>
        <w:rPr>
          <w:rFonts w:hint="cs"/>
          <w:rtl/>
        </w:rPr>
        <w:t>:</w:t>
      </w:r>
      <w:r>
        <w:rPr>
          <w:rtl/>
        </w:rPr>
        <w:t xml:space="preserve"> </w:t>
      </w:r>
      <w:bookmarkStart w:id="40232" w:name="_ETM_Q89_713999"/>
      <w:bookmarkEnd w:id="40232"/>
      <w:r>
        <w:rPr>
          <w:rtl/>
        </w:rPr>
        <w:t xml:space="preserve">אנחנו </w:t>
      </w:r>
      <w:bookmarkStart w:id="40233" w:name="_ETM_Q89_714239"/>
      <w:bookmarkEnd w:id="40233"/>
      <w:r>
        <w:rPr>
          <w:rtl/>
        </w:rPr>
        <w:t xml:space="preserve">יכולים </w:t>
      </w:r>
      <w:bookmarkStart w:id="40234" w:name="_ETM_Q89_714540"/>
      <w:bookmarkEnd w:id="40234"/>
      <w:r>
        <w:rPr>
          <w:rtl/>
        </w:rPr>
        <w:t xml:space="preserve">לעזור </w:t>
      </w:r>
      <w:bookmarkStart w:id="40235" w:name="_ETM_Q89_714900"/>
      <w:bookmarkEnd w:id="40235"/>
      <w:r>
        <w:t>x</w:t>
      </w:r>
      <w:r>
        <w:rPr>
          <w:rtl/>
        </w:rPr>
        <w:t xml:space="preserve"> </w:t>
      </w:r>
      <w:bookmarkStart w:id="40236" w:name="_ETM_Q89_715260"/>
      <w:bookmarkEnd w:id="40236"/>
      <w:r>
        <w:rPr>
          <w:rtl/>
        </w:rPr>
        <w:t xml:space="preserve">ולעשות </w:t>
      </w:r>
      <w:bookmarkStart w:id="40237" w:name="_ETM_Q89_715679"/>
      <w:bookmarkEnd w:id="40237"/>
      <w:r>
        <w:t>y</w:t>
      </w:r>
      <w:r>
        <w:rPr>
          <w:rFonts w:hint="cs"/>
          <w:rtl/>
        </w:rPr>
        <w:t>,</w:t>
      </w:r>
      <w:r>
        <w:rPr>
          <w:rtl/>
        </w:rPr>
        <w:t xml:space="preserve"> </w:t>
      </w:r>
      <w:bookmarkStart w:id="40238" w:name="_ETM_Q89_716489"/>
      <w:bookmarkEnd w:id="40238"/>
      <w:r w:rsidR="008572AC">
        <w:rPr>
          <w:rFonts w:hint="cs"/>
          <w:rtl/>
        </w:rPr>
        <w:t>ו</w:t>
      </w:r>
      <w:r>
        <w:rPr>
          <w:rtl/>
        </w:rPr>
        <w:t xml:space="preserve">כשאני </w:t>
      </w:r>
      <w:bookmarkStart w:id="40239" w:name="_ETM_Q89_716790"/>
      <w:bookmarkEnd w:id="40239"/>
      <w:r>
        <w:rPr>
          <w:rtl/>
        </w:rPr>
        <w:t xml:space="preserve">ראיתי </w:t>
      </w:r>
      <w:bookmarkStart w:id="40240" w:name="_ETM_Q89_717029"/>
      <w:bookmarkEnd w:id="40240"/>
      <w:r>
        <w:rPr>
          <w:rtl/>
        </w:rPr>
        <w:t xml:space="preserve">את </w:t>
      </w:r>
      <w:bookmarkStart w:id="40241" w:name="_ETM_Q89_717090"/>
      <w:bookmarkEnd w:id="40241"/>
      <w:r>
        <w:rPr>
          <w:rtl/>
        </w:rPr>
        <w:t xml:space="preserve">התוכניות </w:t>
      </w:r>
      <w:bookmarkStart w:id="40242" w:name="_ETM_Q89_718410"/>
      <w:bookmarkEnd w:id="40242"/>
      <w:r w:rsidR="008572AC">
        <w:rPr>
          <w:rFonts w:hint="cs"/>
          <w:rtl/>
        </w:rPr>
        <w:t xml:space="preserve">– </w:t>
      </w:r>
      <w:r>
        <w:rPr>
          <w:rtl/>
        </w:rPr>
        <w:t xml:space="preserve">לא </w:t>
      </w:r>
      <w:bookmarkStart w:id="40243" w:name="_ETM_Q89_718530"/>
      <w:bookmarkEnd w:id="40243"/>
      <w:r>
        <w:rPr>
          <w:rtl/>
        </w:rPr>
        <w:t xml:space="preserve">נעים </w:t>
      </w:r>
      <w:bookmarkStart w:id="40244" w:name="_ETM_Q89_718800"/>
      <w:bookmarkEnd w:id="40244"/>
      <w:r>
        <w:rPr>
          <w:rtl/>
        </w:rPr>
        <w:t>להגיד</w:t>
      </w:r>
      <w:r>
        <w:rPr>
          <w:rFonts w:hint="cs"/>
          <w:rtl/>
        </w:rPr>
        <w:t>,</w:t>
      </w:r>
      <w:r>
        <w:rPr>
          <w:rtl/>
        </w:rPr>
        <w:t xml:space="preserve"> </w:t>
      </w:r>
      <w:bookmarkStart w:id="40245" w:name="_ETM_Q89_719370"/>
      <w:bookmarkEnd w:id="40245"/>
      <w:r>
        <w:rPr>
          <w:rtl/>
        </w:rPr>
        <w:t>אבל</w:t>
      </w:r>
      <w:r>
        <w:rPr>
          <w:rFonts w:hint="cs"/>
          <w:rtl/>
        </w:rPr>
        <w:t xml:space="preserve"> זה</w:t>
      </w:r>
      <w:r>
        <w:rPr>
          <w:rtl/>
        </w:rPr>
        <w:t xml:space="preserve"> </w:t>
      </w:r>
      <w:bookmarkStart w:id="40246" w:name="_ETM_Q89_719730"/>
      <w:bookmarkEnd w:id="40246"/>
      <w:r>
        <w:rPr>
          <w:rtl/>
        </w:rPr>
        <w:t xml:space="preserve">רחוק </w:t>
      </w:r>
      <w:bookmarkStart w:id="40247" w:name="_ETM_Q89_720179"/>
      <w:bookmarkEnd w:id="40247"/>
      <w:r>
        <w:rPr>
          <w:rtl/>
        </w:rPr>
        <w:t xml:space="preserve">ממה </w:t>
      </w:r>
      <w:bookmarkStart w:id="40248" w:name="_ETM_Q89_720450"/>
      <w:bookmarkEnd w:id="40248"/>
      <w:r>
        <w:rPr>
          <w:rtl/>
        </w:rPr>
        <w:t>שאמרו</w:t>
      </w:r>
      <w:r>
        <w:rPr>
          <w:rFonts w:hint="cs"/>
          <w:rtl/>
        </w:rPr>
        <w:t>.</w:t>
      </w:r>
      <w:r>
        <w:rPr>
          <w:rtl/>
        </w:rPr>
        <w:t xml:space="preserve"> </w:t>
      </w:r>
      <w:bookmarkStart w:id="40249" w:name="_ETM_Q89_721350"/>
      <w:bookmarkEnd w:id="40249"/>
      <w:r>
        <w:rPr>
          <w:rtl/>
        </w:rPr>
        <w:t xml:space="preserve">אני </w:t>
      </w:r>
      <w:bookmarkStart w:id="40250" w:name="_ETM_Q89_721620"/>
      <w:bookmarkEnd w:id="40250"/>
      <w:r>
        <w:rPr>
          <w:rtl/>
        </w:rPr>
        <w:t xml:space="preserve">לא </w:t>
      </w:r>
      <w:bookmarkStart w:id="40251" w:name="_ETM_Q89_721709"/>
      <w:bookmarkEnd w:id="40251"/>
      <w:r>
        <w:rPr>
          <w:rtl/>
        </w:rPr>
        <w:t xml:space="preserve">מקבל </w:t>
      </w:r>
      <w:bookmarkStart w:id="40252" w:name="_ETM_Q89_722069"/>
      <w:bookmarkEnd w:id="40252"/>
      <w:r>
        <w:rPr>
          <w:rtl/>
        </w:rPr>
        <w:t xml:space="preserve">את </w:t>
      </w:r>
      <w:bookmarkStart w:id="40253" w:name="_ETM_Q89_722190"/>
      <w:bookmarkEnd w:id="40253"/>
      <w:r>
        <w:rPr>
          <w:rtl/>
        </w:rPr>
        <w:t>זה</w:t>
      </w:r>
      <w:r>
        <w:rPr>
          <w:rFonts w:hint="cs"/>
          <w:rtl/>
        </w:rPr>
        <w:t>.</w:t>
      </w:r>
      <w:r>
        <w:rPr>
          <w:rtl/>
        </w:rPr>
        <w:t xml:space="preserve"> </w:t>
      </w:r>
      <w:bookmarkStart w:id="40254" w:name="_ETM_Q89_722429"/>
      <w:bookmarkEnd w:id="40254"/>
      <w:r>
        <w:rPr>
          <w:rtl/>
        </w:rPr>
        <w:t xml:space="preserve">אני </w:t>
      </w:r>
      <w:bookmarkStart w:id="40255" w:name="_ETM_Q89_722640"/>
      <w:bookmarkEnd w:id="40255"/>
      <w:r>
        <w:rPr>
          <w:rtl/>
        </w:rPr>
        <w:t xml:space="preserve">לא </w:t>
      </w:r>
      <w:bookmarkStart w:id="40256" w:name="_ETM_Q89_722730"/>
      <w:bookmarkEnd w:id="40256"/>
      <w:r>
        <w:rPr>
          <w:rtl/>
        </w:rPr>
        <w:t xml:space="preserve">מקבל </w:t>
      </w:r>
      <w:bookmarkStart w:id="40257" w:name="_ETM_Q89_723090"/>
      <w:bookmarkEnd w:id="40257"/>
      <w:r>
        <w:rPr>
          <w:rtl/>
        </w:rPr>
        <w:t xml:space="preserve">את </w:t>
      </w:r>
      <w:bookmarkStart w:id="40258" w:name="_ETM_Q89_723209"/>
      <w:bookmarkEnd w:id="40258"/>
      <w:r>
        <w:rPr>
          <w:rtl/>
        </w:rPr>
        <w:t>זה</w:t>
      </w:r>
      <w:r>
        <w:rPr>
          <w:rFonts w:hint="cs"/>
          <w:rtl/>
        </w:rPr>
        <w:t>,</w:t>
      </w:r>
      <w:r>
        <w:rPr>
          <w:rtl/>
        </w:rPr>
        <w:t xml:space="preserve"> </w:t>
      </w:r>
      <w:bookmarkStart w:id="40259" w:name="_ETM_Q89_723300"/>
      <w:bookmarkEnd w:id="40259"/>
      <w:r>
        <w:rPr>
          <w:rtl/>
        </w:rPr>
        <w:t>סליחה</w:t>
      </w:r>
      <w:r>
        <w:rPr>
          <w:rFonts w:hint="cs"/>
          <w:rtl/>
        </w:rPr>
        <w:t>.</w:t>
      </w:r>
      <w:r>
        <w:rPr>
          <w:rtl/>
        </w:rPr>
        <w:t xml:space="preserve"> </w:t>
      </w:r>
      <w:bookmarkStart w:id="40260" w:name="_ETM_Q89_723720"/>
      <w:bookmarkEnd w:id="40260"/>
      <w:r>
        <w:rPr>
          <w:rtl/>
        </w:rPr>
        <w:t xml:space="preserve">זה </w:t>
      </w:r>
      <w:bookmarkStart w:id="40261" w:name="_ETM_Q89_723870"/>
      <w:bookmarkEnd w:id="40261"/>
      <w:r>
        <w:rPr>
          <w:rtl/>
        </w:rPr>
        <w:t xml:space="preserve">כסף </w:t>
      </w:r>
      <w:bookmarkStart w:id="40262" w:name="_ETM_Q89_724290"/>
      <w:bookmarkEnd w:id="40262"/>
      <w:r>
        <w:rPr>
          <w:rtl/>
        </w:rPr>
        <w:t>ציבורי</w:t>
      </w:r>
      <w:r>
        <w:rPr>
          <w:rFonts w:hint="cs"/>
          <w:rtl/>
        </w:rPr>
        <w:t>,</w:t>
      </w:r>
      <w:r>
        <w:rPr>
          <w:rtl/>
        </w:rPr>
        <w:t xml:space="preserve"> </w:t>
      </w:r>
      <w:bookmarkStart w:id="40263" w:name="_ETM_Q89_725130"/>
      <w:bookmarkEnd w:id="40263"/>
      <w:r>
        <w:rPr>
          <w:rtl/>
        </w:rPr>
        <w:t xml:space="preserve">זה </w:t>
      </w:r>
      <w:bookmarkStart w:id="40264" w:name="_ETM_Q89_725280"/>
      <w:bookmarkEnd w:id="40264"/>
      <w:r>
        <w:rPr>
          <w:rtl/>
        </w:rPr>
        <w:t xml:space="preserve">כסף </w:t>
      </w:r>
      <w:bookmarkStart w:id="40265" w:name="_ETM_Q89_725580"/>
      <w:bookmarkEnd w:id="40265"/>
      <w:r>
        <w:rPr>
          <w:rtl/>
        </w:rPr>
        <w:t xml:space="preserve">של </w:t>
      </w:r>
      <w:bookmarkStart w:id="40266" w:name="_ETM_Q89_725790"/>
      <w:bookmarkEnd w:id="40266"/>
      <w:r>
        <w:rPr>
          <w:rtl/>
        </w:rPr>
        <w:t>כולנו</w:t>
      </w:r>
      <w:r>
        <w:rPr>
          <w:rFonts w:hint="cs"/>
          <w:rtl/>
        </w:rPr>
        <w:t>.</w:t>
      </w:r>
      <w:r>
        <w:rPr>
          <w:rtl/>
        </w:rPr>
        <w:t xml:space="preserve"> </w:t>
      </w:r>
      <w:bookmarkStart w:id="40267" w:name="_ETM_Q89_726929"/>
      <w:bookmarkEnd w:id="40267"/>
      <w:r>
        <w:rPr>
          <w:rtl/>
        </w:rPr>
        <w:t xml:space="preserve">הכי </w:t>
      </w:r>
      <w:bookmarkStart w:id="40268" w:name="_ETM_Q89_727379"/>
      <w:bookmarkEnd w:id="40268"/>
      <w:r>
        <w:rPr>
          <w:rtl/>
        </w:rPr>
        <w:t xml:space="preserve">נוח </w:t>
      </w:r>
      <w:bookmarkStart w:id="40269" w:name="_ETM_Q89_727709"/>
      <w:bookmarkEnd w:id="40269"/>
      <w:r>
        <w:rPr>
          <w:rtl/>
        </w:rPr>
        <w:t xml:space="preserve">היה </w:t>
      </w:r>
      <w:bookmarkStart w:id="40270" w:name="_ETM_Q89_727829"/>
      <w:bookmarkEnd w:id="40270"/>
      <w:r>
        <w:rPr>
          <w:rtl/>
        </w:rPr>
        <w:t xml:space="preserve">להיות </w:t>
      </w:r>
      <w:bookmarkStart w:id="40271" w:name="_ETM_Q89_728189"/>
      <w:bookmarkEnd w:id="40271"/>
      <w:r>
        <w:rPr>
          <w:rtl/>
        </w:rPr>
        <w:t>פופוליסט</w:t>
      </w:r>
      <w:r>
        <w:rPr>
          <w:rFonts w:hint="cs"/>
          <w:rtl/>
        </w:rPr>
        <w:t>, לתת, לחלק,</w:t>
      </w:r>
      <w:r>
        <w:rPr>
          <w:rtl/>
        </w:rPr>
        <w:t xml:space="preserve"> </w:t>
      </w:r>
      <w:bookmarkStart w:id="40272" w:name="_ETM_Q89_729750"/>
      <w:bookmarkEnd w:id="40272"/>
      <w:r>
        <w:rPr>
          <w:rtl/>
        </w:rPr>
        <w:t xml:space="preserve">מה </w:t>
      </w:r>
      <w:bookmarkStart w:id="40273" w:name="_ETM_Q89_729840"/>
      <w:bookmarkEnd w:id="40273"/>
      <w:r>
        <w:rPr>
          <w:rtl/>
        </w:rPr>
        <w:t xml:space="preserve">אכפת </w:t>
      </w:r>
      <w:bookmarkStart w:id="40274" w:name="_ETM_Q89_730200"/>
      <w:bookmarkEnd w:id="40274"/>
      <w:r>
        <w:rPr>
          <w:rtl/>
        </w:rPr>
        <w:t>לי</w:t>
      </w:r>
      <w:r>
        <w:rPr>
          <w:rFonts w:hint="cs"/>
          <w:rtl/>
        </w:rPr>
        <w:t>?</w:t>
      </w:r>
      <w:r>
        <w:rPr>
          <w:rtl/>
        </w:rPr>
        <w:t xml:space="preserve"> </w:t>
      </w:r>
      <w:bookmarkStart w:id="40275" w:name="_ETM_Q89_730379"/>
      <w:bookmarkEnd w:id="40275"/>
      <w:r>
        <w:rPr>
          <w:rtl/>
        </w:rPr>
        <w:t xml:space="preserve">זה </w:t>
      </w:r>
      <w:bookmarkStart w:id="40276" w:name="_ETM_Q89_730530"/>
      <w:bookmarkEnd w:id="40276"/>
      <w:r>
        <w:rPr>
          <w:rtl/>
        </w:rPr>
        <w:t xml:space="preserve">לא </w:t>
      </w:r>
      <w:bookmarkStart w:id="40277" w:name="_ETM_Q89_730679"/>
      <w:bookmarkEnd w:id="40277"/>
      <w:r>
        <w:rPr>
          <w:rtl/>
        </w:rPr>
        <w:t>כ</w:t>
      </w:r>
      <w:r>
        <w:rPr>
          <w:rFonts w:hint="cs"/>
          <w:rtl/>
        </w:rPr>
        <w:t>ך.</w:t>
      </w:r>
      <w:r>
        <w:rPr>
          <w:rtl/>
        </w:rPr>
        <w:t xml:space="preserve"> </w:t>
      </w:r>
      <w:bookmarkStart w:id="40278" w:name="_ETM_Q89_731700"/>
      <w:bookmarkEnd w:id="40278"/>
      <w:r>
        <w:rPr>
          <w:rtl/>
        </w:rPr>
        <w:t xml:space="preserve">זה </w:t>
      </w:r>
      <w:bookmarkStart w:id="40279" w:name="_ETM_Q89_731849"/>
      <w:bookmarkEnd w:id="40279"/>
      <w:r>
        <w:rPr>
          <w:rtl/>
        </w:rPr>
        <w:t xml:space="preserve">לא </w:t>
      </w:r>
      <w:bookmarkStart w:id="40280" w:name="_ETM_Q89_731970"/>
      <w:bookmarkEnd w:id="40280"/>
      <w:r>
        <w:rPr>
          <w:rtl/>
        </w:rPr>
        <w:t xml:space="preserve">עובד </w:t>
      </w:r>
      <w:bookmarkStart w:id="40281" w:name="_ETM_Q89_733049"/>
      <w:bookmarkEnd w:id="40281"/>
      <w:r>
        <w:rPr>
          <w:rFonts w:hint="cs"/>
          <w:rtl/>
        </w:rPr>
        <w:t>בצורה כזאת.</w:t>
      </w:r>
    </w:p>
    <w:p w:rsidR="00071895" w:rsidRDefault="00071895" w:rsidP="004D4F51">
      <w:pPr>
        <w:rPr>
          <w:rtl/>
        </w:rPr>
      </w:pPr>
      <w:bookmarkStart w:id="40282" w:name="_ETM_Q89_733472"/>
      <w:bookmarkStart w:id="40283" w:name="_ETM_Q89_733512"/>
      <w:bookmarkEnd w:id="40282"/>
      <w:bookmarkEnd w:id="40283"/>
    </w:p>
    <w:p w:rsidR="00071895" w:rsidRDefault="00071895" w:rsidP="004D4F51">
      <w:pPr>
        <w:pStyle w:val="af5"/>
        <w:keepNext/>
        <w:rPr>
          <w:rtl/>
        </w:rPr>
      </w:pPr>
      <w:bookmarkStart w:id="40284" w:name="_ETM_Q89_733615"/>
      <w:bookmarkStart w:id="40285" w:name="_ETM_Q89_733662"/>
      <w:bookmarkEnd w:id="40284"/>
      <w:bookmarkEnd w:id="40285"/>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A11436">
      <w:pPr>
        <w:rPr>
          <w:rtl/>
        </w:rPr>
      </w:pPr>
      <w:bookmarkStart w:id="40286" w:name="_ETM_Q89_734576"/>
      <w:bookmarkStart w:id="40287" w:name="_ETM_Q89_734610"/>
      <w:bookmarkEnd w:id="40286"/>
      <w:bookmarkEnd w:id="40287"/>
      <w:r>
        <w:rPr>
          <w:rFonts w:hint="cs"/>
          <w:rtl/>
        </w:rPr>
        <w:t xml:space="preserve">אבל </w:t>
      </w:r>
      <w:bookmarkStart w:id="40288" w:name="_ETM_Q89_735678"/>
      <w:bookmarkEnd w:id="40288"/>
      <w:r>
        <w:rPr>
          <w:rFonts w:hint="cs"/>
          <w:rtl/>
        </w:rPr>
        <w:t xml:space="preserve">כסף ציבורי, אני רוצה להגיד לך </w:t>
      </w:r>
      <w:r>
        <w:rPr>
          <w:rFonts w:hint="eastAsia"/>
          <w:rtl/>
        </w:rPr>
        <w:t>–</w:t>
      </w:r>
      <w:r>
        <w:rPr>
          <w:rFonts w:hint="cs"/>
          <w:rtl/>
        </w:rPr>
        <w:t xml:space="preserve"> </w:t>
      </w:r>
      <w:bookmarkStart w:id="40289" w:name="_ETM_Q89_733349"/>
      <w:bookmarkEnd w:id="40289"/>
      <w:r>
        <w:rPr>
          <w:rtl/>
        </w:rPr>
        <w:t xml:space="preserve">לצאת </w:t>
      </w:r>
      <w:bookmarkStart w:id="40290" w:name="_ETM_Q89_733709"/>
      <w:bookmarkEnd w:id="40290"/>
      <w:r>
        <w:rPr>
          <w:rtl/>
        </w:rPr>
        <w:t xml:space="preserve">לקול </w:t>
      </w:r>
      <w:bookmarkStart w:id="40291" w:name="_ETM_Q89_734069"/>
      <w:bookmarkEnd w:id="40291"/>
      <w:r>
        <w:rPr>
          <w:rtl/>
        </w:rPr>
        <w:t xml:space="preserve">קורא </w:t>
      </w:r>
      <w:bookmarkStart w:id="40292" w:name="_ETM_Q89_734340"/>
      <w:bookmarkEnd w:id="40292"/>
      <w:r>
        <w:rPr>
          <w:rtl/>
        </w:rPr>
        <w:t xml:space="preserve">אולי </w:t>
      </w:r>
      <w:bookmarkStart w:id="40293" w:name="_ETM_Q89_734640"/>
      <w:bookmarkEnd w:id="40293"/>
      <w:r>
        <w:rPr>
          <w:rtl/>
        </w:rPr>
        <w:t xml:space="preserve">שמאפשר </w:t>
      </w:r>
      <w:bookmarkStart w:id="40294" w:name="_ETM_Q89_735239"/>
      <w:bookmarkEnd w:id="40294"/>
      <w:r>
        <w:rPr>
          <w:rtl/>
        </w:rPr>
        <w:t>ל</w:t>
      </w:r>
      <w:bookmarkStart w:id="40295" w:name="_ETM_Q89_735360"/>
      <w:bookmarkEnd w:id="40295"/>
      <w:r>
        <w:rPr>
          <w:rtl/>
        </w:rPr>
        <w:t xml:space="preserve">עוד </w:t>
      </w:r>
      <w:bookmarkStart w:id="40296" w:name="_ETM_Q89_735510"/>
      <w:bookmarkEnd w:id="40296"/>
      <w:r>
        <w:rPr>
          <w:rtl/>
        </w:rPr>
        <w:t>לגשת</w:t>
      </w:r>
      <w:r>
        <w:rPr>
          <w:rFonts w:hint="cs"/>
          <w:rtl/>
        </w:rPr>
        <w:t>,</w:t>
      </w:r>
      <w:r>
        <w:rPr>
          <w:rtl/>
        </w:rPr>
        <w:t xml:space="preserve"> </w:t>
      </w:r>
      <w:bookmarkStart w:id="40297" w:name="_ETM_Q89_737039"/>
      <w:bookmarkEnd w:id="40297"/>
      <w:r>
        <w:rPr>
          <w:rtl/>
        </w:rPr>
        <w:t xml:space="preserve">אין </w:t>
      </w:r>
      <w:bookmarkStart w:id="40298" w:name="_ETM_Q89_737490"/>
      <w:bookmarkEnd w:id="40298"/>
      <w:r>
        <w:rPr>
          <w:rtl/>
        </w:rPr>
        <w:t>בעיה</w:t>
      </w:r>
      <w:r>
        <w:rPr>
          <w:rFonts w:hint="cs"/>
          <w:rtl/>
        </w:rPr>
        <w:t>,</w:t>
      </w:r>
      <w:r>
        <w:rPr>
          <w:rtl/>
        </w:rPr>
        <w:t xml:space="preserve"> </w:t>
      </w:r>
      <w:bookmarkStart w:id="40299" w:name="_ETM_Q89_738270"/>
      <w:bookmarkEnd w:id="40299"/>
      <w:r>
        <w:rPr>
          <w:rtl/>
        </w:rPr>
        <w:t xml:space="preserve">אבל </w:t>
      </w:r>
      <w:bookmarkStart w:id="40300" w:name="_ETM_Q89_738570"/>
      <w:bookmarkEnd w:id="40300"/>
      <w:r>
        <w:rPr>
          <w:rtl/>
        </w:rPr>
        <w:t xml:space="preserve">למה </w:t>
      </w:r>
      <w:bookmarkStart w:id="40301" w:name="_ETM_Q89_738780"/>
      <w:bookmarkEnd w:id="40301"/>
      <w:r>
        <w:rPr>
          <w:rtl/>
        </w:rPr>
        <w:t xml:space="preserve">לעצור </w:t>
      </w:r>
      <w:bookmarkStart w:id="40302" w:name="_ETM_Q89_739590"/>
      <w:bookmarkEnd w:id="40302"/>
      <w:r>
        <w:rPr>
          <w:rtl/>
        </w:rPr>
        <w:t xml:space="preserve">את </w:t>
      </w:r>
      <w:bookmarkStart w:id="40303" w:name="_ETM_Q89_739770"/>
      <w:bookmarkEnd w:id="40303"/>
      <w:r>
        <w:rPr>
          <w:rtl/>
        </w:rPr>
        <w:t>הכסף</w:t>
      </w:r>
      <w:r>
        <w:rPr>
          <w:rFonts w:hint="cs"/>
          <w:rtl/>
        </w:rPr>
        <w:t>?</w:t>
      </w:r>
      <w:r>
        <w:rPr>
          <w:rtl/>
        </w:rPr>
        <w:t xml:space="preserve"> </w:t>
      </w:r>
      <w:bookmarkStart w:id="40304" w:name="_ETM_Q89_740520"/>
      <w:bookmarkEnd w:id="40304"/>
      <w:r>
        <w:rPr>
          <w:rtl/>
        </w:rPr>
        <w:t xml:space="preserve">אתה </w:t>
      </w:r>
      <w:bookmarkStart w:id="40305" w:name="_ETM_Q89_740700"/>
      <w:bookmarkEnd w:id="40305"/>
      <w:r>
        <w:rPr>
          <w:rtl/>
        </w:rPr>
        <w:t xml:space="preserve">יכול </w:t>
      </w:r>
      <w:bookmarkStart w:id="40306" w:name="_ETM_Q89_740940"/>
      <w:bookmarkEnd w:id="40306"/>
      <w:r>
        <w:rPr>
          <w:rtl/>
        </w:rPr>
        <w:t>להגיד</w:t>
      </w:r>
      <w:r>
        <w:rPr>
          <w:rFonts w:hint="cs"/>
          <w:rtl/>
        </w:rPr>
        <w:t>:</w:t>
      </w:r>
      <w:r>
        <w:rPr>
          <w:rtl/>
        </w:rPr>
        <w:t xml:space="preserve"> </w:t>
      </w:r>
      <w:bookmarkStart w:id="40307" w:name="_ETM_Q89_741270"/>
      <w:bookmarkEnd w:id="40307"/>
      <w:r>
        <w:rPr>
          <w:rtl/>
        </w:rPr>
        <w:t>אוקיי</w:t>
      </w:r>
      <w:r>
        <w:rPr>
          <w:rFonts w:hint="cs"/>
          <w:rtl/>
        </w:rPr>
        <w:t xml:space="preserve">, אני </w:t>
      </w:r>
      <w:r w:rsidR="00A11436">
        <w:rPr>
          <w:rFonts w:hint="cs"/>
          <w:rtl/>
        </w:rPr>
        <w:t>– – –</w:t>
      </w:r>
    </w:p>
    <w:p w:rsidR="00071895" w:rsidRDefault="00071895" w:rsidP="004D4F51">
      <w:pPr>
        <w:rPr>
          <w:rtl/>
        </w:rPr>
      </w:pPr>
    </w:p>
    <w:p w:rsidR="00071895" w:rsidRDefault="00071895" w:rsidP="004D4F51">
      <w:pPr>
        <w:pStyle w:val="-"/>
        <w:keepNext/>
        <w:rPr>
          <w:rtl/>
        </w:rPr>
      </w:pPr>
      <w:bookmarkStart w:id="40308" w:name="ET_speakercontinue_6427_35"/>
      <w:r w:rsidRPr="00023883">
        <w:rPr>
          <w:rStyle w:val="TagStyle"/>
          <w:rtl/>
        </w:rPr>
        <w:t xml:space="preserve"> &lt;&lt; דובר_המשך &gt;&gt; </w:t>
      </w:r>
      <w:r>
        <w:rPr>
          <w:rtl/>
        </w:rPr>
        <w:t>השר לביטחון לאומי איתמר בן גביר:</w:t>
      </w:r>
      <w:r w:rsidRPr="00023883">
        <w:rPr>
          <w:rStyle w:val="TagStyle"/>
          <w:rtl/>
        </w:rPr>
        <w:t xml:space="preserve"> &lt;&lt; דובר_המשך &gt;&gt;</w:t>
      </w:r>
      <w:r>
        <w:rPr>
          <w:rtl/>
        </w:rPr>
        <w:t xml:space="preserve"> </w:t>
      </w:r>
      <w:bookmarkEnd w:id="40308"/>
    </w:p>
    <w:p w:rsidR="00071895" w:rsidRDefault="00071895" w:rsidP="00A11436">
      <w:pPr>
        <w:rPr>
          <w:rtl/>
        </w:rPr>
      </w:pPr>
    </w:p>
    <w:p w:rsidR="00071895" w:rsidRDefault="00071895" w:rsidP="008572AC">
      <w:pPr>
        <w:rPr>
          <w:rtl/>
        </w:rPr>
      </w:pPr>
      <w:bookmarkStart w:id="40309" w:name="_ETM_Q89_741630"/>
      <w:bookmarkEnd w:id="40309"/>
      <w:r>
        <w:rPr>
          <w:rtl/>
        </w:rPr>
        <w:t xml:space="preserve">לא </w:t>
      </w:r>
      <w:bookmarkStart w:id="40310" w:name="_ETM_Q89_743880"/>
      <w:bookmarkEnd w:id="40310"/>
      <w:r>
        <w:rPr>
          <w:rFonts w:hint="cs"/>
          <w:rtl/>
        </w:rPr>
        <w:t>עצרתי את הכסף. לא, לא, חברת הכנסת לזימי, חשוב גם להבין כאן,</w:t>
      </w:r>
      <w:r>
        <w:rPr>
          <w:rtl/>
        </w:rPr>
        <w:t xml:space="preserve"> </w:t>
      </w:r>
      <w:bookmarkStart w:id="40311" w:name="_ETM_Q89_745470"/>
      <w:bookmarkEnd w:id="40311"/>
      <w:r>
        <w:rPr>
          <w:rtl/>
        </w:rPr>
        <w:t xml:space="preserve">ההתקשרות </w:t>
      </w:r>
      <w:bookmarkStart w:id="40312" w:name="_ETM_Q89_746010"/>
      <w:bookmarkEnd w:id="40312"/>
      <w:r>
        <w:rPr>
          <w:rtl/>
        </w:rPr>
        <w:t>איתם הסתיימה</w:t>
      </w:r>
      <w:r>
        <w:rPr>
          <w:rFonts w:hint="cs"/>
          <w:rtl/>
        </w:rPr>
        <w:t>.</w:t>
      </w:r>
      <w:r>
        <w:rPr>
          <w:rtl/>
        </w:rPr>
        <w:t xml:space="preserve"> </w:t>
      </w:r>
      <w:bookmarkStart w:id="40313" w:name="_ETM_Q89_746820"/>
      <w:bookmarkEnd w:id="40313"/>
      <w:r>
        <w:rPr>
          <w:rtl/>
        </w:rPr>
        <w:t xml:space="preserve">זה </w:t>
      </w:r>
      <w:bookmarkStart w:id="40314" w:name="_ETM_Q89_747000"/>
      <w:bookmarkEnd w:id="40314"/>
      <w:r>
        <w:rPr>
          <w:rtl/>
        </w:rPr>
        <w:t xml:space="preserve">לא </w:t>
      </w:r>
      <w:bookmarkStart w:id="40315" w:name="_ETM_Q89_747150"/>
      <w:bookmarkEnd w:id="40315"/>
      <w:r>
        <w:rPr>
          <w:rtl/>
        </w:rPr>
        <w:t xml:space="preserve">שאני </w:t>
      </w:r>
      <w:bookmarkStart w:id="40316" w:name="_ETM_Q89_747450"/>
      <w:bookmarkEnd w:id="40316"/>
      <w:r>
        <w:rPr>
          <w:rtl/>
        </w:rPr>
        <w:t xml:space="preserve">באתי </w:t>
      </w:r>
      <w:bookmarkStart w:id="40317" w:name="_ETM_Q89_747690"/>
      <w:bookmarkEnd w:id="40317"/>
      <w:r>
        <w:rPr>
          <w:rtl/>
        </w:rPr>
        <w:t>ואמרתי</w:t>
      </w:r>
      <w:r>
        <w:rPr>
          <w:rFonts w:hint="cs"/>
          <w:rtl/>
        </w:rPr>
        <w:t>:</w:t>
      </w:r>
      <w:r>
        <w:rPr>
          <w:rtl/>
        </w:rPr>
        <w:t xml:space="preserve"> </w:t>
      </w:r>
      <w:bookmarkStart w:id="40318" w:name="_ETM_Q89_748080"/>
      <w:bookmarkEnd w:id="40318"/>
      <w:r>
        <w:rPr>
          <w:rtl/>
        </w:rPr>
        <w:t>טוב</w:t>
      </w:r>
      <w:r>
        <w:rPr>
          <w:rFonts w:hint="cs"/>
          <w:rtl/>
        </w:rPr>
        <w:t>,</w:t>
      </w:r>
      <w:r>
        <w:rPr>
          <w:rtl/>
        </w:rPr>
        <w:t xml:space="preserve"> </w:t>
      </w:r>
      <w:bookmarkStart w:id="40319" w:name="_ETM_Q89_748320"/>
      <w:bookmarkEnd w:id="40319"/>
      <w:r>
        <w:rPr>
          <w:rtl/>
        </w:rPr>
        <w:t xml:space="preserve">אני </w:t>
      </w:r>
      <w:bookmarkStart w:id="40320" w:name="_ETM_Q89_748470"/>
      <w:bookmarkEnd w:id="40320"/>
      <w:r>
        <w:rPr>
          <w:rtl/>
        </w:rPr>
        <w:t xml:space="preserve">לוקח </w:t>
      </w:r>
      <w:bookmarkStart w:id="40321" w:name="_ETM_Q89_748860"/>
      <w:bookmarkEnd w:id="40321"/>
      <w:r>
        <w:rPr>
          <w:rtl/>
        </w:rPr>
        <w:t xml:space="preserve">לכם </w:t>
      </w:r>
      <w:bookmarkStart w:id="40322" w:name="_ETM_Q89_749130"/>
      <w:bookmarkEnd w:id="40322"/>
      <w:r>
        <w:rPr>
          <w:rtl/>
        </w:rPr>
        <w:t xml:space="preserve">כסף </w:t>
      </w:r>
      <w:bookmarkStart w:id="40323" w:name="_ETM_Q89_750080"/>
      <w:bookmarkEnd w:id="40323"/>
      <w:r>
        <w:rPr>
          <w:rtl/>
        </w:rPr>
        <w:t>ש</w:t>
      </w:r>
      <w:bookmarkStart w:id="40324" w:name="_ETM_Q89_750800"/>
      <w:bookmarkEnd w:id="40324"/>
      <w:r>
        <w:rPr>
          <w:rtl/>
        </w:rPr>
        <w:t xml:space="preserve">נועד </w:t>
      </w:r>
      <w:bookmarkStart w:id="40325" w:name="_ETM_Q89_751190"/>
      <w:bookmarkEnd w:id="40325"/>
      <w:r>
        <w:rPr>
          <w:rtl/>
        </w:rPr>
        <w:t>לכם</w:t>
      </w:r>
      <w:r>
        <w:rPr>
          <w:rFonts w:hint="cs"/>
          <w:rtl/>
        </w:rPr>
        <w:t>.</w:t>
      </w:r>
      <w:r>
        <w:rPr>
          <w:rtl/>
        </w:rPr>
        <w:t xml:space="preserve"> </w:t>
      </w:r>
      <w:bookmarkStart w:id="40326" w:name="_ETM_Q89_751550"/>
      <w:bookmarkEnd w:id="40326"/>
      <w:r>
        <w:rPr>
          <w:rtl/>
        </w:rPr>
        <w:t>לא</w:t>
      </w:r>
      <w:r>
        <w:rPr>
          <w:rFonts w:hint="cs"/>
          <w:rtl/>
        </w:rPr>
        <w:t>.</w:t>
      </w:r>
      <w:r>
        <w:rPr>
          <w:rtl/>
        </w:rPr>
        <w:t xml:space="preserve"> </w:t>
      </w:r>
      <w:bookmarkStart w:id="40327" w:name="_ETM_Q89_752150"/>
      <w:bookmarkEnd w:id="40327"/>
      <w:r>
        <w:rPr>
          <w:rtl/>
        </w:rPr>
        <w:t xml:space="preserve">ההתקשרות </w:t>
      </w:r>
      <w:bookmarkStart w:id="40328" w:name="_ETM_Q89_752660"/>
      <w:bookmarkEnd w:id="40328"/>
      <w:r>
        <w:rPr>
          <w:rtl/>
        </w:rPr>
        <w:t>הסתיימה</w:t>
      </w:r>
      <w:r>
        <w:rPr>
          <w:rFonts w:hint="cs"/>
          <w:rtl/>
        </w:rPr>
        <w:t>.</w:t>
      </w:r>
      <w:r>
        <w:rPr>
          <w:rtl/>
        </w:rPr>
        <w:t xml:space="preserve"> </w:t>
      </w:r>
      <w:bookmarkStart w:id="40329" w:name="_ETM_Q89_753530"/>
      <w:bookmarkEnd w:id="40329"/>
      <w:r>
        <w:rPr>
          <w:rtl/>
        </w:rPr>
        <w:t xml:space="preserve">השאלה </w:t>
      </w:r>
      <w:bookmarkStart w:id="40330" w:name="_ETM_Q89_753950"/>
      <w:bookmarkEnd w:id="40330"/>
      <w:r>
        <w:rPr>
          <w:rtl/>
        </w:rPr>
        <w:t xml:space="preserve">שעמדה </w:t>
      </w:r>
      <w:bookmarkStart w:id="40331" w:name="_ETM_Q89_754309"/>
      <w:bookmarkEnd w:id="40331"/>
      <w:r>
        <w:rPr>
          <w:rtl/>
        </w:rPr>
        <w:t xml:space="preserve">לפתחי </w:t>
      </w:r>
      <w:bookmarkStart w:id="40332" w:name="_ETM_Q89_755120"/>
      <w:bookmarkEnd w:id="40332"/>
      <w:r>
        <w:rPr>
          <w:rtl/>
        </w:rPr>
        <w:t>ה</w:t>
      </w:r>
      <w:r>
        <w:rPr>
          <w:rFonts w:hint="cs"/>
          <w:rtl/>
        </w:rPr>
        <w:t xml:space="preserve">ייתה </w:t>
      </w:r>
      <w:r>
        <w:rPr>
          <w:rtl/>
        </w:rPr>
        <w:t xml:space="preserve">אם </w:t>
      </w:r>
      <w:bookmarkStart w:id="40333" w:name="_ETM_Q89_755390"/>
      <w:bookmarkEnd w:id="40333"/>
      <w:r>
        <w:rPr>
          <w:rtl/>
        </w:rPr>
        <w:t xml:space="preserve">להמשיך </w:t>
      </w:r>
      <w:bookmarkStart w:id="40334" w:name="_ETM_Q89_755750"/>
      <w:bookmarkEnd w:id="40334"/>
      <w:r>
        <w:rPr>
          <w:rtl/>
        </w:rPr>
        <w:t xml:space="preserve">את </w:t>
      </w:r>
      <w:bookmarkStart w:id="40335" w:name="_ETM_Q89_755840"/>
      <w:bookmarkEnd w:id="40335"/>
      <w:r>
        <w:rPr>
          <w:rtl/>
        </w:rPr>
        <w:t xml:space="preserve">ההתקשרות </w:t>
      </w:r>
      <w:bookmarkStart w:id="40336" w:name="_ETM_Q89_756440"/>
      <w:bookmarkEnd w:id="40336"/>
      <w:r>
        <w:rPr>
          <w:rtl/>
        </w:rPr>
        <w:t xml:space="preserve">או </w:t>
      </w:r>
      <w:bookmarkStart w:id="40337" w:name="_ETM_Q89_756530"/>
      <w:bookmarkEnd w:id="40337"/>
      <w:r>
        <w:rPr>
          <w:rtl/>
        </w:rPr>
        <w:t xml:space="preserve">לצאת </w:t>
      </w:r>
      <w:bookmarkStart w:id="40338" w:name="_ETM_Q89_756860"/>
      <w:bookmarkEnd w:id="40338"/>
      <w:r>
        <w:rPr>
          <w:rtl/>
        </w:rPr>
        <w:t xml:space="preserve">לקול </w:t>
      </w:r>
      <w:bookmarkStart w:id="40339" w:name="_ETM_Q89_757130"/>
      <w:bookmarkEnd w:id="40339"/>
      <w:r>
        <w:rPr>
          <w:rtl/>
        </w:rPr>
        <w:t>קורא</w:t>
      </w:r>
      <w:r>
        <w:rPr>
          <w:rFonts w:hint="cs"/>
          <w:rtl/>
        </w:rPr>
        <w:t>.</w:t>
      </w:r>
      <w:r>
        <w:rPr>
          <w:rtl/>
        </w:rPr>
        <w:t xml:space="preserve"> </w:t>
      </w:r>
      <w:bookmarkStart w:id="40340" w:name="_ETM_Q89_757820"/>
      <w:bookmarkEnd w:id="40340"/>
      <w:r>
        <w:rPr>
          <w:rtl/>
        </w:rPr>
        <w:t xml:space="preserve">בהתחלה </w:t>
      </w:r>
      <w:bookmarkStart w:id="40341" w:name="_ETM_Q89_758330"/>
      <w:bookmarkEnd w:id="40341"/>
      <w:r>
        <w:rPr>
          <w:rtl/>
        </w:rPr>
        <w:t>חשבתי</w:t>
      </w:r>
      <w:r w:rsidR="008572AC">
        <w:rPr>
          <w:rFonts w:hint="cs"/>
          <w:rtl/>
        </w:rPr>
        <w:t>,</w:t>
      </w:r>
      <w:r>
        <w:rPr>
          <w:rtl/>
        </w:rPr>
        <w:t xml:space="preserve"> </w:t>
      </w:r>
      <w:bookmarkStart w:id="40342" w:name="_ETM_Q89_759500"/>
      <w:bookmarkEnd w:id="40342"/>
      <w:r>
        <w:rPr>
          <w:rtl/>
        </w:rPr>
        <w:t xml:space="preserve">באמת </w:t>
      </w:r>
      <w:bookmarkStart w:id="40343" w:name="_ETM_Q89_759800"/>
      <w:bookmarkEnd w:id="40343"/>
      <w:r>
        <w:rPr>
          <w:rtl/>
        </w:rPr>
        <w:t xml:space="preserve">כמו </w:t>
      </w:r>
      <w:bookmarkStart w:id="40344" w:name="_ETM_Q89_759920"/>
      <w:bookmarkEnd w:id="40344"/>
      <w:r>
        <w:rPr>
          <w:rtl/>
        </w:rPr>
        <w:t xml:space="preserve">שאת </w:t>
      </w:r>
      <w:bookmarkStart w:id="40345" w:name="_ETM_Q89_760100"/>
      <w:bookmarkEnd w:id="40345"/>
      <w:r>
        <w:rPr>
          <w:rtl/>
        </w:rPr>
        <w:t>אומר</w:t>
      </w:r>
      <w:r>
        <w:rPr>
          <w:rFonts w:hint="cs"/>
          <w:rtl/>
        </w:rPr>
        <w:t>ת,</w:t>
      </w:r>
      <w:r>
        <w:rPr>
          <w:rtl/>
        </w:rPr>
        <w:t xml:space="preserve"> </w:t>
      </w:r>
      <w:bookmarkStart w:id="40346" w:name="_ETM_Q89_760970"/>
      <w:bookmarkEnd w:id="40346"/>
      <w:r>
        <w:rPr>
          <w:rtl/>
        </w:rPr>
        <w:t xml:space="preserve">להמשיך </w:t>
      </w:r>
      <w:bookmarkStart w:id="40347" w:name="_ETM_Q89_761330"/>
      <w:bookmarkEnd w:id="40347"/>
      <w:r>
        <w:rPr>
          <w:rtl/>
        </w:rPr>
        <w:t xml:space="preserve">את </w:t>
      </w:r>
      <w:bookmarkStart w:id="40348" w:name="_ETM_Q89_761390"/>
      <w:bookmarkEnd w:id="40348"/>
      <w:r>
        <w:rPr>
          <w:rtl/>
        </w:rPr>
        <w:t>ההתקשרות</w:t>
      </w:r>
      <w:r>
        <w:rPr>
          <w:rFonts w:hint="cs"/>
          <w:rtl/>
        </w:rPr>
        <w:t>.</w:t>
      </w:r>
      <w:r>
        <w:rPr>
          <w:rtl/>
        </w:rPr>
        <w:t xml:space="preserve"> </w:t>
      </w:r>
      <w:bookmarkStart w:id="40349" w:name="_ETM_Q89_762350"/>
      <w:bookmarkEnd w:id="40349"/>
      <w:r>
        <w:rPr>
          <w:rtl/>
        </w:rPr>
        <w:t>התרשמתי</w:t>
      </w:r>
      <w:r>
        <w:rPr>
          <w:rFonts w:hint="cs"/>
          <w:rtl/>
        </w:rPr>
        <w:t>,</w:t>
      </w:r>
      <w:r>
        <w:rPr>
          <w:rtl/>
        </w:rPr>
        <w:t xml:space="preserve"> </w:t>
      </w:r>
      <w:bookmarkStart w:id="40350" w:name="_ETM_Q89_763910"/>
      <w:bookmarkEnd w:id="40350"/>
      <w:r>
        <w:rPr>
          <w:rtl/>
        </w:rPr>
        <w:t xml:space="preserve">ראיתי </w:t>
      </w:r>
      <w:bookmarkStart w:id="40351" w:name="_ETM_Q89_764360"/>
      <w:bookmarkEnd w:id="40351"/>
      <w:r>
        <w:rPr>
          <w:rtl/>
        </w:rPr>
        <w:t>אותם</w:t>
      </w:r>
      <w:r>
        <w:rPr>
          <w:rFonts w:hint="cs"/>
          <w:rtl/>
        </w:rPr>
        <w:t>,</w:t>
      </w:r>
      <w:r>
        <w:rPr>
          <w:rtl/>
        </w:rPr>
        <w:t xml:space="preserve"> </w:t>
      </w:r>
      <w:bookmarkStart w:id="40352" w:name="_ETM_Q89_764900"/>
      <w:bookmarkEnd w:id="40352"/>
      <w:r>
        <w:rPr>
          <w:rtl/>
        </w:rPr>
        <w:t xml:space="preserve">ריגשו </w:t>
      </w:r>
      <w:bookmarkStart w:id="40353" w:name="_ETM_Q89_765320"/>
      <w:bookmarkEnd w:id="40353"/>
      <w:r>
        <w:rPr>
          <w:rtl/>
        </w:rPr>
        <w:t xml:space="preserve">אותי </w:t>
      </w:r>
      <w:bookmarkStart w:id="40354" w:name="_ETM_Q89_765559"/>
      <w:bookmarkEnd w:id="40354"/>
      <w:r>
        <w:rPr>
          <w:rtl/>
        </w:rPr>
        <w:t>מאוד</w:t>
      </w:r>
      <w:r>
        <w:rPr>
          <w:rFonts w:hint="cs"/>
          <w:rtl/>
        </w:rPr>
        <w:t>.</w:t>
      </w:r>
      <w:r>
        <w:rPr>
          <w:rtl/>
        </w:rPr>
        <w:t xml:space="preserve"> </w:t>
      </w:r>
      <w:bookmarkStart w:id="40355" w:name="_ETM_Q89_766610"/>
      <w:bookmarkEnd w:id="40355"/>
      <w:r>
        <w:rPr>
          <w:rtl/>
        </w:rPr>
        <w:t xml:space="preserve">ואני </w:t>
      </w:r>
      <w:bookmarkStart w:id="40356" w:name="_ETM_Q89_766970"/>
      <w:bookmarkEnd w:id="40356"/>
      <w:r>
        <w:rPr>
          <w:rtl/>
        </w:rPr>
        <w:t xml:space="preserve">אומר </w:t>
      </w:r>
      <w:bookmarkStart w:id="40357" w:name="_ETM_Q89_767210"/>
      <w:bookmarkEnd w:id="40357"/>
      <w:r>
        <w:rPr>
          <w:rtl/>
        </w:rPr>
        <w:t xml:space="preserve">גם </w:t>
      </w:r>
      <w:bookmarkStart w:id="40358" w:name="_ETM_Q89_767330"/>
      <w:bookmarkEnd w:id="40358"/>
      <w:r>
        <w:rPr>
          <w:rtl/>
        </w:rPr>
        <w:t xml:space="preserve">יותר </w:t>
      </w:r>
      <w:bookmarkStart w:id="40359" w:name="_ETM_Q89_767630"/>
      <w:bookmarkEnd w:id="40359"/>
      <w:r>
        <w:rPr>
          <w:rtl/>
        </w:rPr>
        <w:t>מזה</w:t>
      </w:r>
      <w:r>
        <w:rPr>
          <w:rFonts w:hint="cs"/>
          <w:rtl/>
        </w:rPr>
        <w:t>,</w:t>
      </w:r>
      <w:r>
        <w:rPr>
          <w:rtl/>
        </w:rPr>
        <w:t xml:space="preserve"> </w:t>
      </w:r>
      <w:bookmarkStart w:id="40360" w:name="_ETM_Q89_768230"/>
      <w:bookmarkEnd w:id="40360"/>
      <w:r>
        <w:rPr>
          <w:rtl/>
        </w:rPr>
        <w:t xml:space="preserve">באותו </w:t>
      </w:r>
      <w:bookmarkStart w:id="40361" w:name="_ETM_Q89_768889"/>
      <w:bookmarkEnd w:id="40361"/>
      <w:r>
        <w:rPr>
          <w:rtl/>
        </w:rPr>
        <w:t>יום</w:t>
      </w:r>
      <w:bookmarkStart w:id="40362" w:name="_ETM_Q89_770809"/>
      <w:bookmarkEnd w:id="40362"/>
      <w:r>
        <w:rPr>
          <w:rFonts w:hint="cs"/>
          <w:rtl/>
        </w:rPr>
        <w:t xml:space="preserve"> </w:t>
      </w:r>
      <w:r>
        <w:rPr>
          <w:rtl/>
        </w:rPr>
        <w:t xml:space="preserve">היא </w:t>
      </w:r>
      <w:bookmarkStart w:id="40363" w:name="_ETM_Q89_771139"/>
      <w:bookmarkEnd w:id="40363"/>
      <w:r>
        <w:rPr>
          <w:rtl/>
        </w:rPr>
        <w:t xml:space="preserve">יצאה </w:t>
      </w:r>
      <w:bookmarkStart w:id="40364" w:name="_ETM_Q89_771470"/>
      <w:bookmarkEnd w:id="40364"/>
      <w:r>
        <w:rPr>
          <w:rtl/>
        </w:rPr>
        <w:t xml:space="preserve">באורות </w:t>
      </w:r>
      <w:bookmarkStart w:id="40365" w:name="_ETM_Q89_771889"/>
      <w:bookmarkEnd w:id="40365"/>
      <w:r>
        <w:rPr>
          <w:rtl/>
        </w:rPr>
        <w:t xml:space="preserve">ממני </w:t>
      </w:r>
      <w:bookmarkStart w:id="40366" w:name="_ETM_Q89_772460"/>
      <w:bookmarkEnd w:id="40366"/>
      <w:r>
        <w:rPr>
          <w:rFonts w:hint="cs"/>
          <w:rtl/>
        </w:rPr>
        <w:t xml:space="preserve">כי </w:t>
      </w:r>
      <w:r>
        <w:rPr>
          <w:rtl/>
        </w:rPr>
        <w:t xml:space="preserve">זה </w:t>
      </w:r>
      <w:bookmarkStart w:id="40367" w:name="_ETM_Q89_772610"/>
      <w:bookmarkEnd w:id="40367"/>
      <w:r>
        <w:rPr>
          <w:rtl/>
        </w:rPr>
        <w:t xml:space="preserve">היה </w:t>
      </w:r>
      <w:bookmarkStart w:id="40368" w:name="_ETM_Q89_772700"/>
      <w:bookmarkEnd w:id="40368"/>
      <w:r w:rsidR="008572AC">
        <w:rPr>
          <w:rFonts w:hint="cs"/>
          <w:rtl/>
        </w:rPr>
        <w:t>0.5</w:t>
      </w:r>
      <w:r>
        <w:rPr>
          <w:rtl/>
        </w:rPr>
        <w:t xml:space="preserve"> </w:t>
      </w:r>
      <w:bookmarkStart w:id="40369" w:name="_ETM_Q89_773000"/>
      <w:bookmarkStart w:id="40370" w:name="_ETM_Q89_773780"/>
      <w:bookmarkEnd w:id="40369"/>
      <w:bookmarkEnd w:id="40370"/>
      <w:r>
        <w:rPr>
          <w:rFonts w:hint="cs"/>
          <w:rtl/>
        </w:rPr>
        <w:t>מיליון, ו</w:t>
      </w:r>
      <w:r>
        <w:rPr>
          <w:rtl/>
        </w:rPr>
        <w:t>אמרתי</w:t>
      </w:r>
      <w:r>
        <w:rPr>
          <w:rFonts w:hint="cs"/>
          <w:rtl/>
        </w:rPr>
        <w:t>: לא,</w:t>
      </w:r>
      <w:r>
        <w:rPr>
          <w:rtl/>
        </w:rPr>
        <w:t xml:space="preserve"> </w:t>
      </w:r>
      <w:bookmarkStart w:id="40371" w:name="_ETM_Q89_774260"/>
      <w:bookmarkEnd w:id="40371"/>
      <w:r>
        <w:rPr>
          <w:rtl/>
        </w:rPr>
        <w:t xml:space="preserve">אני </w:t>
      </w:r>
      <w:bookmarkStart w:id="40372" w:name="_ETM_Q89_774380"/>
      <w:bookmarkEnd w:id="40372"/>
      <w:r>
        <w:rPr>
          <w:rtl/>
        </w:rPr>
        <w:t xml:space="preserve">מגדיל </w:t>
      </w:r>
      <w:bookmarkStart w:id="40373" w:name="_ETM_Q89_774679"/>
      <w:bookmarkEnd w:id="40373"/>
      <w:r>
        <w:rPr>
          <w:rtl/>
        </w:rPr>
        <w:t xml:space="preserve">את </w:t>
      </w:r>
      <w:bookmarkStart w:id="40374" w:name="_ETM_Q89_774770"/>
      <w:bookmarkEnd w:id="40374"/>
      <w:r>
        <w:rPr>
          <w:rtl/>
        </w:rPr>
        <w:t xml:space="preserve">זה </w:t>
      </w:r>
      <w:bookmarkStart w:id="40375" w:name="_ETM_Q89_774889"/>
      <w:bookmarkEnd w:id="40375"/>
      <w:r>
        <w:rPr>
          <w:rtl/>
        </w:rPr>
        <w:t>ל</w:t>
      </w:r>
      <w:r>
        <w:rPr>
          <w:rFonts w:hint="cs"/>
          <w:rtl/>
        </w:rPr>
        <w:t>מיליון</w:t>
      </w:r>
      <w:r>
        <w:rPr>
          <w:rtl/>
        </w:rPr>
        <w:t xml:space="preserve"> </w:t>
      </w:r>
      <w:bookmarkStart w:id="40376" w:name="_ETM_Q89_775280"/>
      <w:bookmarkEnd w:id="40376"/>
      <w:r>
        <w:rPr>
          <w:rtl/>
        </w:rPr>
        <w:t xml:space="preserve">שקלים </w:t>
      </w:r>
      <w:bookmarkStart w:id="40377" w:name="_ETM_Q89_776150"/>
      <w:bookmarkEnd w:id="40377"/>
      <w:r w:rsidR="008572AC">
        <w:rPr>
          <w:rFonts w:hint="cs"/>
          <w:rtl/>
        </w:rPr>
        <w:t xml:space="preserve">– </w:t>
      </w:r>
      <w:r>
        <w:rPr>
          <w:rtl/>
        </w:rPr>
        <w:t xml:space="preserve">אני </w:t>
      </w:r>
      <w:bookmarkStart w:id="40378" w:name="_ETM_Q89_776360"/>
      <w:bookmarkEnd w:id="40378"/>
      <w:r>
        <w:rPr>
          <w:rtl/>
        </w:rPr>
        <w:t xml:space="preserve">מגדיל </w:t>
      </w:r>
      <w:bookmarkStart w:id="40379" w:name="_ETM_Q89_776690"/>
      <w:bookmarkEnd w:id="40379"/>
      <w:r>
        <w:rPr>
          <w:rtl/>
        </w:rPr>
        <w:t xml:space="preserve">את </w:t>
      </w:r>
      <w:bookmarkStart w:id="40380" w:name="_ETM_Q89_776780"/>
      <w:bookmarkEnd w:id="40380"/>
      <w:r>
        <w:rPr>
          <w:rtl/>
        </w:rPr>
        <w:t xml:space="preserve">זה </w:t>
      </w:r>
      <w:bookmarkStart w:id="40381" w:name="_ETM_Q89_776900"/>
      <w:bookmarkStart w:id="40382" w:name="_ETM_Q89_777320"/>
      <w:bookmarkEnd w:id="40381"/>
      <w:bookmarkEnd w:id="40382"/>
      <w:r>
        <w:rPr>
          <w:rFonts w:hint="cs"/>
          <w:rtl/>
        </w:rPr>
        <w:t xml:space="preserve">למיליון </w:t>
      </w:r>
      <w:r>
        <w:rPr>
          <w:rtl/>
        </w:rPr>
        <w:t xml:space="preserve">שקלים </w:t>
      </w:r>
      <w:bookmarkStart w:id="40383" w:name="_ETM_Q89_777990"/>
      <w:bookmarkEnd w:id="40383"/>
      <w:r>
        <w:rPr>
          <w:rtl/>
        </w:rPr>
        <w:t xml:space="preserve">כי </w:t>
      </w:r>
      <w:bookmarkStart w:id="40384" w:name="_ETM_Q89_778140"/>
      <w:bookmarkEnd w:id="40384"/>
      <w:r>
        <w:rPr>
          <w:rtl/>
        </w:rPr>
        <w:t>ז</w:t>
      </w:r>
      <w:r>
        <w:rPr>
          <w:rFonts w:hint="cs"/>
          <w:rtl/>
        </w:rPr>
        <w:t>ו</w:t>
      </w:r>
      <w:r>
        <w:rPr>
          <w:rtl/>
        </w:rPr>
        <w:t xml:space="preserve"> </w:t>
      </w:r>
      <w:bookmarkStart w:id="40385" w:name="_ETM_Q89_778260"/>
      <w:bookmarkEnd w:id="40385"/>
      <w:r>
        <w:rPr>
          <w:rtl/>
        </w:rPr>
        <w:t xml:space="preserve">עבודת </w:t>
      </w:r>
      <w:bookmarkStart w:id="40386" w:name="_ETM_Q89_778620"/>
      <w:bookmarkEnd w:id="40386"/>
      <w:r>
        <w:rPr>
          <w:rtl/>
        </w:rPr>
        <w:t xml:space="preserve">קודש </w:t>
      </w:r>
      <w:bookmarkStart w:id="40387" w:name="_ETM_Q89_779010"/>
      <w:bookmarkEnd w:id="40387"/>
      <w:r>
        <w:rPr>
          <w:rtl/>
        </w:rPr>
        <w:t xml:space="preserve">לעשות </w:t>
      </w:r>
      <w:bookmarkStart w:id="40388" w:name="_ETM_Q89_779309"/>
      <w:bookmarkEnd w:id="40388"/>
      <w:r>
        <w:rPr>
          <w:rtl/>
        </w:rPr>
        <w:t xml:space="preserve">את </w:t>
      </w:r>
      <w:bookmarkStart w:id="40389" w:name="_ETM_Q89_779370"/>
      <w:bookmarkEnd w:id="40389"/>
      <w:r>
        <w:rPr>
          <w:rtl/>
        </w:rPr>
        <w:t>הדברים</w:t>
      </w:r>
      <w:r>
        <w:rPr>
          <w:rFonts w:hint="cs"/>
          <w:rtl/>
        </w:rPr>
        <w:t>.</w:t>
      </w:r>
      <w:r>
        <w:rPr>
          <w:rtl/>
        </w:rPr>
        <w:t xml:space="preserve"> </w:t>
      </w:r>
      <w:bookmarkStart w:id="40390" w:name="_ETM_Q89_780290"/>
      <w:bookmarkEnd w:id="40390"/>
      <w:r>
        <w:rPr>
          <w:rtl/>
        </w:rPr>
        <w:t xml:space="preserve">עד </w:t>
      </w:r>
      <w:bookmarkStart w:id="40391" w:name="_ETM_Q89_780470"/>
      <w:bookmarkEnd w:id="40391"/>
      <w:r>
        <w:rPr>
          <w:rtl/>
        </w:rPr>
        <w:t xml:space="preserve">שראיתי </w:t>
      </w:r>
      <w:bookmarkStart w:id="40392" w:name="_ETM_Q89_780860"/>
      <w:bookmarkEnd w:id="40392"/>
      <w:r>
        <w:rPr>
          <w:rtl/>
        </w:rPr>
        <w:t xml:space="preserve">את </w:t>
      </w:r>
      <w:bookmarkStart w:id="40393" w:name="_ETM_Q89_780950"/>
      <w:bookmarkEnd w:id="40393"/>
      <w:r>
        <w:rPr>
          <w:rtl/>
        </w:rPr>
        <w:t>התוכנית</w:t>
      </w:r>
      <w:r>
        <w:rPr>
          <w:rFonts w:hint="cs"/>
          <w:rtl/>
        </w:rPr>
        <w:t>.</w:t>
      </w:r>
      <w:r>
        <w:rPr>
          <w:rtl/>
        </w:rPr>
        <w:t xml:space="preserve"> </w:t>
      </w:r>
      <w:bookmarkStart w:id="40394" w:name="_ETM_Q89_782070"/>
      <w:bookmarkEnd w:id="40394"/>
      <w:r>
        <w:rPr>
          <w:rtl/>
        </w:rPr>
        <w:t xml:space="preserve">זה </w:t>
      </w:r>
      <w:bookmarkStart w:id="40395" w:name="_ETM_Q89_782280"/>
      <w:bookmarkEnd w:id="40395"/>
      <w:r>
        <w:rPr>
          <w:rtl/>
        </w:rPr>
        <w:t xml:space="preserve">לא </w:t>
      </w:r>
      <w:bookmarkStart w:id="40396" w:name="_ETM_Q89_782370"/>
      <w:bookmarkEnd w:id="40396"/>
      <w:r>
        <w:rPr>
          <w:rtl/>
        </w:rPr>
        <w:t>מ</w:t>
      </w:r>
      <w:r>
        <w:rPr>
          <w:rFonts w:hint="cs"/>
          <w:rtl/>
        </w:rPr>
        <w:t>ה שסיפרו לי.</w:t>
      </w:r>
      <w:r>
        <w:rPr>
          <w:rtl/>
        </w:rPr>
        <w:t xml:space="preserve"> </w:t>
      </w:r>
      <w:r>
        <w:rPr>
          <w:rFonts w:hint="cs"/>
          <w:rtl/>
        </w:rPr>
        <w:t xml:space="preserve">אני באמת לא רוצה לפגוע בגברת </w:t>
      </w:r>
      <w:r w:rsidR="00A11436">
        <w:rPr>
          <w:rFonts w:hint="cs"/>
          <w:rtl/>
        </w:rPr>
        <w:t>– –</w:t>
      </w:r>
    </w:p>
    <w:p w:rsidR="00071895" w:rsidRDefault="00071895" w:rsidP="004D4F51">
      <w:pPr>
        <w:rPr>
          <w:rtl/>
        </w:rPr>
      </w:pPr>
    </w:p>
    <w:p w:rsidR="00071895" w:rsidRDefault="00071895" w:rsidP="004D4F51">
      <w:pPr>
        <w:pStyle w:val="af5"/>
        <w:keepNext/>
        <w:rPr>
          <w:rtl/>
        </w:rPr>
      </w:pPr>
      <w:r w:rsidRPr="006E3F27">
        <w:rPr>
          <w:rStyle w:val="TagStyle"/>
          <w:rtl/>
        </w:rPr>
        <w:t xml:space="preserve">&lt;&lt; קריאה &gt;&gt; </w:t>
      </w:r>
      <w:r>
        <w:rPr>
          <w:rtl/>
        </w:rPr>
        <w:t>נעמה לזימי (העבודה):</w:t>
      </w:r>
      <w:r w:rsidRPr="006E3F27">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40397" w:name="_ETM_Q89_786767"/>
      <w:bookmarkStart w:id="40398" w:name="_ETM_Q89_786805"/>
      <w:bookmarkEnd w:id="40397"/>
      <w:bookmarkEnd w:id="40398"/>
      <w:r>
        <w:rPr>
          <w:rFonts w:hint="cs"/>
          <w:rtl/>
        </w:rPr>
        <w:t>אחת הנשים היותר</w:t>
      </w:r>
      <w:bookmarkStart w:id="40399" w:name="_ETM_Q89_793282"/>
      <w:bookmarkEnd w:id="40399"/>
      <w:r>
        <w:rPr>
          <w:rFonts w:hint="cs"/>
          <w:rtl/>
        </w:rPr>
        <w:t>-מעוררות ההשראה.</w:t>
      </w:r>
    </w:p>
    <w:p w:rsidR="00071895" w:rsidRDefault="00071895" w:rsidP="009635F5">
      <w:pPr>
        <w:rPr>
          <w:rtl/>
        </w:rPr>
      </w:pPr>
    </w:p>
    <w:p w:rsidR="00071895" w:rsidRDefault="00071895" w:rsidP="004D4F51">
      <w:pPr>
        <w:pStyle w:val="-"/>
        <w:keepNext/>
        <w:rPr>
          <w:rtl/>
        </w:rPr>
      </w:pPr>
      <w:bookmarkStart w:id="40400" w:name="ET_speakercontinue_6427_5"/>
      <w:r w:rsidRPr="0023440F">
        <w:rPr>
          <w:rStyle w:val="TagStyle"/>
          <w:rtl/>
        </w:rPr>
        <w:t xml:space="preserve">&lt;&lt; דובר_המשך &gt;&gt; </w:t>
      </w:r>
      <w:r>
        <w:rPr>
          <w:rtl/>
        </w:rPr>
        <w:t>השר לביטחון לאומי איתמר בן גביר:</w:t>
      </w:r>
      <w:r w:rsidRPr="0023440F">
        <w:rPr>
          <w:rStyle w:val="TagStyle"/>
          <w:rtl/>
        </w:rPr>
        <w:t xml:space="preserve"> &lt;&lt; דובר_המשך &gt;&gt;</w:t>
      </w:r>
      <w:r>
        <w:rPr>
          <w:rtl/>
        </w:rPr>
        <w:t xml:space="preserve">  </w:t>
      </w:r>
      <w:bookmarkEnd w:id="40400"/>
    </w:p>
    <w:p w:rsidR="00071895" w:rsidRDefault="00071895" w:rsidP="00A11436">
      <w:pPr>
        <w:rPr>
          <w:rtl/>
        </w:rPr>
      </w:pPr>
    </w:p>
    <w:p w:rsidR="00071895" w:rsidRDefault="008572AC" w:rsidP="00A11436">
      <w:pPr>
        <w:rPr>
          <w:rtl/>
        </w:rPr>
      </w:pPr>
      <w:r>
        <w:rPr>
          <w:rFonts w:hint="cs"/>
          <w:rtl/>
        </w:rPr>
        <w:t xml:space="preserve">– – </w:t>
      </w:r>
      <w:r w:rsidR="00071895" w:rsidRPr="0084455D">
        <w:rPr>
          <w:rtl/>
        </w:rPr>
        <w:t>אבל מצד שני חייבים להגיד את האמת.</w:t>
      </w:r>
      <w:bookmarkStart w:id="40401" w:name="_ETM_Q90_191469"/>
      <w:bookmarkEnd w:id="40401"/>
      <w:r w:rsidR="00071895" w:rsidRPr="0084455D">
        <w:rPr>
          <w:rFonts w:hint="cs"/>
          <w:rtl/>
        </w:rPr>
        <w:t xml:space="preserve"> </w:t>
      </w:r>
      <w:bookmarkStart w:id="40402" w:name="_ETM_Q90_180029"/>
      <w:bookmarkStart w:id="40403" w:name="_ETM_Q90_180075"/>
      <w:bookmarkStart w:id="40404" w:name="_ETM_Q90_182066"/>
      <w:bookmarkStart w:id="40405" w:name="_ETM_Q90_191650"/>
      <w:bookmarkStart w:id="40406" w:name="_ETM_Q90_191769"/>
      <w:bookmarkStart w:id="40407" w:name="_ETM_Q90_191889"/>
      <w:bookmarkStart w:id="40408" w:name="_ETM_Q90_192400"/>
      <w:bookmarkStart w:id="40409" w:name="_ETM_Q90_192730"/>
      <w:bookmarkStart w:id="40410" w:name="_ETM_Q90_192879"/>
      <w:bookmarkStart w:id="40411" w:name="_ETM_Q90_192999"/>
      <w:bookmarkStart w:id="40412" w:name="_ETM_Q90_193480"/>
      <w:bookmarkStart w:id="40413" w:name="_ETM_Q90_193869"/>
      <w:bookmarkStart w:id="40414" w:name="_ETM_Q90_194469"/>
      <w:bookmarkEnd w:id="40402"/>
      <w:bookmarkEnd w:id="40403"/>
      <w:bookmarkEnd w:id="40404"/>
      <w:bookmarkEnd w:id="40405"/>
      <w:bookmarkEnd w:id="40406"/>
      <w:bookmarkEnd w:id="40407"/>
      <w:bookmarkEnd w:id="40408"/>
      <w:bookmarkEnd w:id="40409"/>
      <w:bookmarkEnd w:id="40410"/>
      <w:bookmarkEnd w:id="40411"/>
      <w:bookmarkEnd w:id="40412"/>
      <w:bookmarkEnd w:id="40413"/>
      <w:bookmarkEnd w:id="40414"/>
      <w:r w:rsidR="00071895">
        <w:rPr>
          <w:rtl/>
        </w:rPr>
        <w:t xml:space="preserve">זה </w:t>
      </w:r>
      <w:bookmarkStart w:id="40415" w:name="_ETM_Q90_194650"/>
      <w:bookmarkEnd w:id="40415"/>
      <w:r w:rsidR="00071895">
        <w:rPr>
          <w:rtl/>
        </w:rPr>
        <w:t xml:space="preserve">לא </w:t>
      </w:r>
      <w:bookmarkStart w:id="40416" w:name="_ETM_Q90_194769"/>
      <w:bookmarkEnd w:id="40416"/>
      <w:r w:rsidR="00071895">
        <w:rPr>
          <w:rtl/>
        </w:rPr>
        <w:t>מה</w:t>
      </w:r>
      <w:r w:rsidR="00071895">
        <w:rPr>
          <w:rFonts w:hint="cs"/>
          <w:rtl/>
        </w:rPr>
        <w:t xml:space="preserve"> שסיפרו לי, זה לא התוכניות שאמרו לי, זה </w:t>
      </w:r>
      <w:bookmarkStart w:id="40417" w:name="_ETM_Q90_195925"/>
      <w:bookmarkEnd w:id="40417"/>
      <w:r w:rsidR="00071895">
        <w:rPr>
          <w:rFonts w:hint="cs"/>
          <w:rtl/>
        </w:rPr>
        <w:t xml:space="preserve">לא מה שדיברו. וסליחה, אני </w:t>
      </w:r>
      <w:r w:rsidR="00A11436">
        <w:rPr>
          <w:rFonts w:hint="cs"/>
          <w:rtl/>
        </w:rPr>
        <w:t>– – –</w:t>
      </w:r>
    </w:p>
    <w:p w:rsidR="00071895" w:rsidRDefault="00071895" w:rsidP="004D4F51">
      <w:pPr>
        <w:rPr>
          <w:rtl/>
        </w:rPr>
      </w:pPr>
    </w:p>
    <w:p w:rsidR="00071895" w:rsidRDefault="00071895" w:rsidP="004D4F51">
      <w:pPr>
        <w:pStyle w:val="af5"/>
        <w:keepNext/>
        <w:rPr>
          <w:rtl/>
        </w:rPr>
      </w:pPr>
      <w:bookmarkStart w:id="40418" w:name="ET_interruption_6236_7"/>
      <w:r w:rsidRPr="0084455D">
        <w:rPr>
          <w:rStyle w:val="TagStyle"/>
          <w:rtl/>
        </w:rPr>
        <w:t xml:space="preserve">&lt;&lt; קריאה &gt;&gt; </w:t>
      </w:r>
      <w:r>
        <w:rPr>
          <w:rtl/>
        </w:rPr>
        <w:t>נעמה לזימי (העבודה):</w:t>
      </w:r>
      <w:r w:rsidRPr="0084455D">
        <w:rPr>
          <w:rStyle w:val="TagStyle"/>
          <w:rtl/>
        </w:rPr>
        <w:t xml:space="preserve"> &lt;&lt; קריאה &gt;&gt;</w:t>
      </w:r>
      <w:r>
        <w:rPr>
          <w:rtl/>
        </w:rPr>
        <w:t xml:space="preserve">  </w:t>
      </w:r>
      <w:bookmarkEnd w:id="40418"/>
    </w:p>
    <w:p w:rsidR="00071895" w:rsidRDefault="00071895" w:rsidP="004D4F51">
      <w:pPr>
        <w:rPr>
          <w:rtl/>
        </w:rPr>
      </w:pPr>
    </w:p>
    <w:p w:rsidR="00071895" w:rsidRDefault="00071895" w:rsidP="008572AC">
      <w:pPr>
        <w:rPr>
          <w:rtl/>
        </w:rPr>
      </w:pPr>
      <w:bookmarkStart w:id="40419" w:name="_ETM_Q90_195889"/>
      <w:bookmarkStart w:id="40420" w:name="_ETM_Q90_196430"/>
      <w:bookmarkStart w:id="40421" w:name="_ETM_Q90_196550"/>
      <w:bookmarkStart w:id="40422" w:name="_ETM_Q90_197029"/>
      <w:bookmarkStart w:id="40423" w:name="_ETM_Q90_197750"/>
      <w:bookmarkEnd w:id="40419"/>
      <w:bookmarkEnd w:id="40420"/>
      <w:bookmarkEnd w:id="40421"/>
      <w:bookmarkEnd w:id="40422"/>
      <w:bookmarkEnd w:id="40423"/>
      <w:r>
        <w:rPr>
          <w:rtl/>
        </w:rPr>
        <w:t xml:space="preserve">אני </w:t>
      </w:r>
      <w:bookmarkStart w:id="40424" w:name="_ETM_Q90_197989"/>
      <w:bookmarkEnd w:id="40424"/>
      <w:r>
        <w:rPr>
          <w:rtl/>
        </w:rPr>
        <w:t xml:space="preserve">חושבת </w:t>
      </w:r>
      <w:bookmarkStart w:id="40425" w:name="_ETM_Q90_198439"/>
      <w:bookmarkEnd w:id="40425"/>
      <w:r>
        <w:rPr>
          <w:rtl/>
        </w:rPr>
        <w:t xml:space="preserve">שיש </w:t>
      </w:r>
      <w:bookmarkStart w:id="40426" w:name="_ETM_Q90_198650"/>
      <w:bookmarkEnd w:id="40426"/>
      <w:r>
        <w:rPr>
          <w:rtl/>
        </w:rPr>
        <w:t xml:space="preserve">כאן </w:t>
      </w:r>
      <w:bookmarkStart w:id="40427" w:name="_ETM_Q90_198859"/>
      <w:bookmarkEnd w:id="40427"/>
      <w:r>
        <w:rPr>
          <w:rtl/>
        </w:rPr>
        <w:t>פע</w:t>
      </w:r>
      <w:r>
        <w:rPr>
          <w:rFonts w:hint="cs"/>
          <w:rtl/>
        </w:rPr>
        <w:t>ר</w:t>
      </w:r>
      <w:r>
        <w:rPr>
          <w:rtl/>
        </w:rPr>
        <w:t xml:space="preserve"> </w:t>
      </w:r>
      <w:bookmarkStart w:id="40428" w:name="_ETM_Q90_200070"/>
      <w:bookmarkEnd w:id="40428"/>
      <w:r>
        <w:rPr>
          <w:rtl/>
        </w:rPr>
        <w:t xml:space="preserve">גם </w:t>
      </w:r>
      <w:bookmarkStart w:id="40429" w:name="_ETM_Q90_200369"/>
      <w:bookmarkEnd w:id="40429"/>
      <w:r>
        <w:rPr>
          <w:rFonts w:hint="cs"/>
          <w:rtl/>
        </w:rPr>
        <w:t>ב</w:t>
      </w:r>
      <w:r>
        <w:rPr>
          <w:rtl/>
        </w:rPr>
        <w:t>מידע</w:t>
      </w:r>
      <w:r w:rsidR="008572AC">
        <w:rPr>
          <w:rFonts w:hint="cs"/>
          <w:rtl/>
        </w:rPr>
        <w:t>,</w:t>
      </w:r>
      <w:r>
        <w:rPr>
          <w:rFonts w:hint="cs"/>
          <w:rtl/>
        </w:rPr>
        <w:t xml:space="preserve"> גם</w:t>
      </w:r>
      <w:r>
        <w:rPr>
          <w:rtl/>
        </w:rPr>
        <w:t xml:space="preserve"> </w:t>
      </w:r>
      <w:bookmarkStart w:id="40430" w:name="_ETM_Q90_201119"/>
      <w:bookmarkEnd w:id="40430"/>
      <w:r>
        <w:rPr>
          <w:rtl/>
        </w:rPr>
        <w:t xml:space="preserve">כמו </w:t>
      </w:r>
      <w:bookmarkStart w:id="40431" w:name="_ETM_Q90_201359"/>
      <w:bookmarkEnd w:id="40431"/>
      <w:r>
        <w:rPr>
          <w:rtl/>
        </w:rPr>
        <w:t xml:space="preserve">שאמר </w:t>
      </w:r>
      <w:bookmarkStart w:id="40432" w:name="_ETM_Q90_201720"/>
      <w:bookmarkEnd w:id="40432"/>
      <w:r>
        <w:rPr>
          <w:rtl/>
        </w:rPr>
        <w:t xml:space="preserve">עכשיו </w:t>
      </w:r>
      <w:bookmarkStart w:id="40433" w:name="_ETM_Q90_202529"/>
      <w:bookmarkEnd w:id="40433"/>
      <w:r>
        <w:rPr>
          <w:rtl/>
        </w:rPr>
        <w:t>מאיר</w:t>
      </w:r>
      <w:bookmarkStart w:id="40434" w:name="_ETM_Q90_203369"/>
      <w:bookmarkEnd w:id="40434"/>
      <w:r>
        <w:rPr>
          <w:rFonts w:hint="cs"/>
          <w:rtl/>
        </w:rPr>
        <w:t xml:space="preserve"> </w:t>
      </w:r>
      <w:r>
        <w:rPr>
          <w:rtl/>
        </w:rPr>
        <w:t xml:space="preserve">על </w:t>
      </w:r>
      <w:bookmarkStart w:id="40435" w:name="_ETM_Q90_203579"/>
      <w:bookmarkEnd w:id="40435"/>
      <w:r>
        <w:rPr>
          <w:rtl/>
        </w:rPr>
        <w:t xml:space="preserve">הנתונים </w:t>
      </w:r>
      <w:bookmarkStart w:id="40436" w:name="_ETM_Q90_204119"/>
      <w:bookmarkEnd w:id="40436"/>
      <w:r>
        <w:rPr>
          <w:rtl/>
        </w:rPr>
        <w:t xml:space="preserve">שהוא </w:t>
      </w:r>
      <w:bookmarkStart w:id="40437" w:name="_ETM_Q90_204329"/>
      <w:bookmarkEnd w:id="40437"/>
      <w:r>
        <w:rPr>
          <w:rtl/>
        </w:rPr>
        <w:t>מכיר</w:t>
      </w:r>
      <w:r>
        <w:rPr>
          <w:rFonts w:hint="cs"/>
          <w:rtl/>
        </w:rPr>
        <w:t>,</w:t>
      </w:r>
      <w:r>
        <w:rPr>
          <w:rtl/>
        </w:rPr>
        <w:t xml:space="preserve"> </w:t>
      </w:r>
      <w:bookmarkStart w:id="40438" w:name="_ETM_Q90_204720"/>
      <w:bookmarkEnd w:id="40438"/>
      <w:r>
        <w:rPr>
          <w:rFonts w:hint="cs"/>
          <w:rtl/>
        </w:rPr>
        <w:t>ו</w:t>
      </w:r>
      <w:r>
        <w:rPr>
          <w:rtl/>
        </w:rPr>
        <w:t xml:space="preserve">גם </w:t>
      </w:r>
      <w:bookmarkStart w:id="40439" w:name="_ETM_Q90_204929"/>
      <w:bookmarkEnd w:id="40439"/>
      <w:r>
        <w:rPr>
          <w:rtl/>
        </w:rPr>
        <w:t xml:space="preserve">אני </w:t>
      </w:r>
      <w:bookmarkStart w:id="40440" w:name="_ETM_Q90_205109"/>
      <w:bookmarkEnd w:id="40440"/>
      <w:r>
        <w:rPr>
          <w:rtl/>
        </w:rPr>
        <w:t>מכירה</w:t>
      </w:r>
      <w:r>
        <w:rPr>
          <w:rFonts w:hint="cs"/>
          <w:rtl/>
        </w:rPr>
        <w:t>.</w:t>
      </w:r>
      <w:r>
        <w:rPr>
          <w:rtl/>
        </w:rPr>
        <w:t xml:space="preserve"> </w:t>
      </w:r>
      <w:bookmarkStart w:id="40441" w:name="_ETM_Q90_205859"/>
      <w:bookmarkStart w:id="40442" w:name="_ETM_Q90_206039"/>
      <w:bookmarkStart w:id="40443" w:name="_ETM_Q90_207670"/>
      <w:bookmarkEnd w:id="40441"/>
      <w:bookmarkEnd w:id="40442"/>
      <w:bookmarkEnd w:id="40443"/>
      <w:r>
        <w:rPr>
          <w:rFonts w:hint="cs"/>
          <w:rtl/>
        </w:rPr>
        <w:t xml:space="preserve">אני חושבת </w:t>
      </w:r>
      <w:r>
        <w:rPr>
          <w:rFonts w:hint="eastAsia"/>
          <w:rtl/>
        </w:rPr>
        <w:t>–</w:t>
      </w:r>
      <w:r>
        <w:rPr>
          <w:rFonts w:hint="cs"/>
          <w:rtl/>
        </w:rPr>
        <w:t xml:space="preserve"> </w:t>
      </w:r>
      <w:r>
        <w:rPr>
          <w:rtl/>
        </w:rPr>
        <w:t xml:space="preserve">עזוב </w:t>
      </w:r>
      <w:bookmarkStart w:id="40444" w:name="_ETM_Q90_208030"/>
      <w:bookmarkEnd w:id="40444"/>
      <w:r>
        <w:rPr>
          <w:rtl/>
        </w:rPr>
        <w:t xml:space="preserve">את </w:t>
      </w:r>
      <w:bookmarkStart w:id="40445" w:name="_ETM_Q90_208090"/>
      <w:bookmarkEnd w:id="40445"/>
      <w:r>
        <w:rPr>
          <w:rtl/>
        </w:rPr>
        <w:t>התקשורת</w:t>
      </w:r>
      <w:r>
        <w:rPr>
          <w:rFonts w:hint="cs"/>
          <w:rtl/>
        </w:rPr>
        <w:t>,</w:t>
      </w:r>
      <w:r>
        <w:rPr>
          <w:rtl/>
        </w:rPr>
        <w:t xml:space="preserve"> </w:t>
      </w:r>
      <w:bookmarkStart w:id="40446" w:name="_ETM_Q90_208480"/>
      <w:bookmarkEnd w:id="40446"/>
      <w:r>
        <w:rPr>
          <w:rtl/>
        </w:rPr>
        <w:t xml:space="preserve">עזוב </w:t>
      </w:r>
      <w:bookmarkStart w:id="40447" w:name="_ETM_Q90_208690"/>
      <w:bookmarkEnd w:id="40447"/>
      <w:r>
        <w:rPr>
          <w:rtl/>
        </w:rPr>
        <w:t>הכ</w:t>
      </w:r>
      <w:r>
        <w:rPr>
          <w:rFonts w:hint="cs"/>
          <w:rtl/>
        </w:rPr>
        <w:t>ו</w:t>
      </w:r>
      <w:r>
        <w:rPr>
          <w:rtl/>
        </w:rPr>
        <w:t>ל</w:t>
      </w:r>
      <w:r>
        <w:rPr>
          <w:rFonts w:hint="cs"/>
          <w:rtl/>
        </w:rPr>
        <w:t xml:space="preserve"> </w:t>
      </w:r>
      <w:r>
        <w:rPr>
          <w:rFonts w:hint="eastAsia"/>
          <w:rtl/>
        </w:rPr>
        <w:t>–</w:t>
      </w:r>
      <w:r>
        <w:rPr>
          <w:rFonts w:hint="cs"/>
          <w:rtl/>
        </w:rPr>
        <w:t xml:space="preserve"> אני </w:t>
      </w:r>
      <w:bookmarkStart w:id="40448" w:name="_ETM_Q90_212091"/>
      <w:bookmarkEnd w:id="40448"/>
      <w:r>
        <w:rPr>
          <w:rFonts w:hint="cs"/>
          <w:rtl/>
        </w:rPr>
        <w:t>חושבת שצריך</w:t>
      </w:r>
      <w:r>
        <w:rPr>
          <w:rtl/>
        </w:rPr>
        <w:t xml:space="preserve"> </w:t>
      </w:r>
      <w:bookmarkStart w:id="40449" w:name="_ETM_Q90_210010"/>
      <w:bookmarkEnd w:id="40449"/>
      <w:r>
        <w:rPr>
          <w:rtl/>
        </w:rPr>
        <w:t xml:space="preserve">לעשות </w:t>
      </w:r>
      <w:bookmarkStart w:id="40450" w:name="_ETM_Q90_210250"/>
      <w:bookmarkStart w:id="40451" w:name="_ETM_Q90_210310"/>
      <w:bookmarkStart w:id="40452" w:name="_ETM_Q90_211179"/>
      <w:bookmarkEnd w:id="40450"/>
      <w:bookmarkEnd w:id="40451"/>
      <w:bookmarkEnd w:id="40452"/>
      <w:r>
        <w:rPr>
          <w:rtl/>
        </w:rPr>
        <w:t xml:space="preserve">בכל </w:t>
      </w:r>
      <w:bookmarkStart w:id="40453" w:name="_ETM_Q90_211570"/>
      <w:bookmarkEnd w:id="40453"/>
      <w:r>
        <w:rPr>
          <w:rFonts w:hint="cs"/>
          <w:rtl/>
        </w:rPr>
        <w:t xml:space="preserve">זאת </w:t>
      </w:r>
      <w:r>
        <w:rPr>
          <w:rtl/>
        </w:rPr>
        <w:t xml:space="preserve">בחינה </w:t>
      </w:r>
      <w:bookmarkStart w:id="40454" w:name="_ETM_Q90_211900"/>
      <w:bookmarkEnd w:id="40454"/>
      <w:r>
        <w:rPr>
          <w:rtl/>
        </w:rPr>
        <w:t xml:space="preserve">מחודשת </w:t>
      </w:r>
      <w:bookmarkStart w:id="40455" w:name="_ETM_Q90_212350"/>
      <w:bookmarkEnd w:id="40455"/>
      <w:r>
        <w:rPr>
          <w:rtl/>
        </w:rPr>
        <w:t xml:space="preserve">של </w:t>
      </w:r>
      <w:bookmarkStart w:id="40456" w:name="_ETM_Q90_212469"/>
      <w:bookmarkEnd w:id="40456"/>
      <w:r>
        <w:rPr>
          <w:rtl/>
        </w:rPr>
        <w:t xml:space="preserve">הדבר </w:t>
      </w:r>
      <w:bookmarkStart w:id="40457" w:name="_ETM_Q90_212829"/>
      <w:bookmarkEnd w:id="40457"/>
      <w:r>
        <w:rPr>
          <w:rtl/>
        </w:rPr>
        <w:t>הזה</w:t>
      </w:r>
      <w:r>
        <w:rPr>
          <w:rFonts w:hint="cs"/>
          <w:rtl/>
        </w:rPr>
        <w:t>.</w:t>
      </w:r>
    </w:p>
    <w:p w:rsidR="00071895" w:rsidRDefault="00071895" w:rsidP="004D4F51">
      <w:pPr>
        <w:rPr>
          <w:rtl/>
        </w:rPr>
      </w:pPr>
      <w:bookmarkStart w:id="40458" w:name="_ETM_Q90_214528"/>
      <w:bookmarkStart w:id="40459" w:name="_ETM_Q90_214579"/>
      <w:bookmarkEnd w:id="40458"/>
      <w:bookmarkEnd w:id="40459"/>
    </w:p>
    <w:p w:rsidR="00071895" w:rsidRDefault="00071895" w:rsidP="004D4F51">
      <w:pPr>
        <w:pStyle w:val="-"/>
        <w:keepNext/>
        <w:rPr>
          <w:rtl/>
        </w:rPr>
      </w:pPr>
      <w:bookmarkStart w:id="40460" w:name="ET_speakercontinue_6427_8"/>
      <w:r w:rsidRPr="00205A85">
        <w:rPr>
          <w:rStyle w:val="TagStyle"/>
          <w:rtl/>
        </w:rPr>
        <w:t xml:space="preserve"> &lt;&lt; דובר_המשך &gt;&gt; </w:t>
      </w:r>
      <w:r>
        <w:rPr>
          <w:rtl/>
        </w:rPr>
        <w:t>השר לביטחון לאומי איתמר בן גביר:</w:t>
      </w:r>
      <w:r w:rsidRPr="00205A85">
        <w:rPr>
          <w:rStyle w:val="TagStyle"/>
          <w:rtl/>
        </w:rPr>
        <w:t xml:space="preserve"> &lt;&lt; דובר_המשך &gt;&gt;</w:t>
      </w:r>
      <w:r>
        <w:rPr>
          <w:rtl/>
        </w:rPr>
        <w:t xml:space="preserve">  </w:t>
      </w:r>
      <w:bookmarkEnd w:id="40460"/>
    </w:p>
    <w:p w:rsidR="00071895" w:rsidRDefault="00071895" w:rsidP="00A11436">
      <w:pPr>
        <w:rPr>
          <w:rtl/>
        </w:rPr>
      </w:pPr>
    </w:p>
    <w:p w:rsidR="00071895" w:rsidRDefault="00071895" w:rsidP="004D4F51">
      <w:pPr>
        <w:rPr>
          <w:rtl/>
        </w:rPr>
      </w:pPr>
      <w:bookmarkStart w:id="40461" w:name="_ETM_Q90_215534"/>
      <w:bookmarkEnd w:id="40461"/>
      <w:r>
        <w:rPr>
          <w:rFonts w:hint="cs"/>
          <w:rtl/>
        </w:rPr>
        <w:t>חברת הכנסת</w:t>
      </w:r>
      <w:bookmarkStart w:id="40462" w:name="_ETM_Q90_218382"/>
      <w:bookmarkEnd w:id="40462"/>
      <w:r>
        <w:rPr>
          <w:rFonts w:hint="cs"/>
          <w:rtl/>
        </w:rPr>
        <w:t xml:space="preserve"> לזימי,</w:t>
      </w:r>
      <w:r>
        <w:rPr>
          <w:rtl/>
        </w:rPr>
        <w:t xml:space="preserve"> </w:t>
      </w:r>
      <w:bookmarkStart w:id="40463" w:name="_ETM_Q90_214479"/>
      <w:bookmarkEnd w:id="40463"/>
      <w:r>
        <w:rPr>
          <w:rtl/>
        </w:rPr>
        <w:t xml:space="preserve">אני </w:t>
      </w:r>
      <w:bookmarkStart w:id="40464" w:name="_ETM_Q90_215050"/>
      <w:bookmarkEnd w:id="40464"/>
      <w:r>
        <w:rPr>
          <w:rtl/>
        </w:rPr>
        <w:t xml:space="preserve">אומר </w:t>
      </w:r>
      <w:bookmarkStart w:id="40465" w:name="_ETM_Q90_215350"/>
      <w:bookmarkEnd w:id="40465"/>
      <w:r>
        <w:rPr>
          <w:rtl/>
        </w:rPr>
        <w:t>לך</w:t>
      </w:r>
      <w:r>
        <w:rPr>
          <w:rFonts w:hint="cs"/>
          <w:rtl/>
        </w:rPr>
        <w:t>, ואני רואה את ה-</w:t>
      </w:r>
      <w:bookmarkStart w:id="40466" w:name="_ETM_Q90_217670"/>
      <w:bookmarkEnd w:id="40466"/>
      <w:r>
        <w:rPr>
          <w:rtl/>
        </w:rPr>
        <w:t>270</w:t>
      </w:r>
      <w:r>
        <w:rPr>
          <w:rFonts w:hint="cs"/>
          <w:rtl/>
        </w:rPr>
        <w:t xml:space="preserve"> </w:t>
      </w:r>
      <w:r>
        <w:rPr>
          <w:rFonts w:hint="eastAsia"/>
          <w:rtl/>
        </w:rPr>
        <w:t>–</w:t>
      </w:r>
      <w:r>
        <w:rPr>
          <w:rFonts w:hint="cs"/>
          <w:rtl/>
        </w:rPr>
        <w:t xml:space="preserve"> רחוק מאוד</w:t>
      </w:r>
      <w:r>
        <w:rPr>
          <w:rtl/>
        </w:rPr>
        <w:t xml:space="preserve"> </w:t>
      </w:r>
      <w:bookmarkStart w:id="40467" w:name="_ETM_Q90_220879"/>
      <w:bookmarkEnd w:id="40467"/>
      <w:r>
        <w:rPr>
          <w:rtl/>
        </w:rPr>
        <w:t xml:space="preserve">מהמספר </w:t>
      </w:r>
      <w:bookmarkStart w:id="40468" w:name="_ETM_Q90_221510"/>
      <w:bookmarkEnd w:id="40468"/>
      <w:r>
        <w:rPr>
          <w:rtl/>
        </w:rPr>
        <w:t xml:space="preserve">הזה </w:t>
      </w:r>
      <w:bookmarkStart w:id="40469" w:name="_ETM_Q90_221899"/>
      <w:bookmarkEnd w:id="40469"/>
      <w:r>
        <w:rPr>
          <w:rtl/>
        </w:rPr>
        <w:t xml:space="preserve">זה </w:t>
      </w:r>
      <w:bookmarkStart w:id="40470" w:name="_ETM_Q90_222049"/>
      <w:bookmarkEnd w:id="40470"/>
      <w:r>
        <w:rPr>
          <w:rtl/>
        </w:rPr>
        <w:t xml:space="preserve">מה </w:t>
      </w:r>
      <w:bookmarkStart w:id="40471" w:name="_ETM_Q90_222170"/>
      <w:bookmarkEnd w:id="40471"/>
      <w:r>
        <w:rPr>
          <w:rtl/>
        </w:rPr>
        <w:t xml:space="preserve">שהביאו </w:t>
      </w:r>
      <w:bookmarkStart w:id="40472" w:name="_ETM_Q90_222739"/>
      <w:bookmarkEnd w:id="40472"/>
      <w:r>
        <w:rPr>
          <w:rtl/>
        </w:rPr>
        <w:t xml:space="preserve">לי </w:t>
      </w:r>
      <w:bookmarkStart w:id="40473" w:name="_ETM_Q90_223699"/>
      <w:bookmarkEnd w:id="40473"/>
      <w:r>
        <w:rPr>
          <w:rtl/>
        </w:rPr>
        <w:t xml:space="preserve">בתוכנית </w:t>
      </w:r>
      <w:bookmarkStart w:id="40474" w:name="_ETM_Q90_224269"/>
      <w:bookmarkEnd w:id="40474"/>
      <w:r>
        <w:rPr>
          <w:rtl/>
        </w:rPr>
        <w:t>העבודה</w:t>
      </w:r>
      <w:r>
        <w:rPr>
          <w:rFonts w:hint="cs"/>
          <w:rtl/>
        </w:rPr>
        <w:t>. רחוק</w:t>
      </w:r>
      <w:r>
        <w:rPr>
          <w:rtl/>
        </w:rPr>
        <w:t xml:space="preserve"> </w:t>
      </w:r>
      <w:bookmarkStart w:id="40475" w:name="_ETM_Q90_226390"/>
      <w:bookmarkEnd w:id="40475"/>
      <w:r>
        <w:rPr>
          <w:rtl/>
        </w:rPr>
        <w:t xml:space="preserve">מאוד </w:t>
      </w:r>
      <w:bookmarkStart w:id="40476" w:name="_ETM_Q90_226809"/>
      <w:bookmarkEnd w:id="40476"/>
      <w:r>
        <w:rPr>
          <w:rtl/>
        </w:rPr>
        <w:t xml:space="preserve">מאוד </w:t>
      </w:r>
      <w:bookmarkStart w:id="40477" w:name="_ETM_Q90_227290"/>
      <w:bookmarkEnd w:id="40477"/>
      <w:r>
        <w:rPr>
          <w:rtl/>
        </w:rPr>
        <w:t xml:space="preserve">מאוד </w:t>
      </w:r>
      <w:bookmarkStart w:id="40478" w:name="_ETM_Q90_227680"/>
      <w:bookmarkEnd w:id="40478"/>
      <w:r>
        <w:rPr>
          <w:rtl/>
        </w:rPr>
        <w:t xml:space="preserve">מאוד </w:t>
      </w:r>
      <w:bookmarkStart w:id="40479" w:name="_ETM_Q90_228399"/>
      <w:bookmarkEnd w:id="40479"/>
      <w:r>
        <w:rPr>
          <w:rtl/>
        </w:rPr>
        <w:t>מאוד</w:t>
      </w:r>
      <w:r>
        <w:rPr>
          <w:rFonts w:hint="cs"/>
          <w:rtl/>
        </w:rPr>
        <w:t>.</w:t>
      </w:r>
    </w:p>
    <w:p w:rsidR="00071895" w:rsidRDefault="00071895" w:rsidP="004D4F51">
      <w:pPr>
        <w:rPr>
          <w:rtl/>
        </w:rPr>
      </w:pPr>
      <w:bookmarkStart w:id="40480" w:name="_ETM_Q90_231980"/>
      <w:bookmarkStart w:id="40481" w:name="_ETM_Q90_232032"/>
      <w:bookmarkEnd w:id="40480"/>
      <w:bookmarkEnd w:id="40481"/>
    </w:p>
    <w:p w:rsidR="00071895" w:rsidRDefault="00071895" w:rsidP="004D4F51">
      <w:pPr>
        <w:pStyle w:val="af5"/>
        <w:keepNext/>
        <w:rPr>
          <w:rtl/>
        </w:rPr>
      </w:pPr>
      <w:r w:rsidRPr="0084455D">
        <w:rPr>
          <w:rStyle w:val="TagStyle"/>
          <w:rtl/>
        </w:rPr>
        <w:t xml:space="preserve">&lt;&lt; קריאה &gt;&gt; </w:t>
      </w:r>
      <w:r>
        <w:rPr>
          <w:rtl/>
        </w:rPr>
        <w:t>נעמה לזימי (העבודה):</w:t>
      </w:r>
      <w:r w:rsidRPr="0084455D">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40482" w:name="_ETM_Q90_227057"/>
      <w:bookmarkStart w:id="40483" w:name="_ETM_Q90_227068"/>
      <w:bookmarkEnd w:id="40482"/>
      <w:bookmarkEnd w:id="40483"/>
      <w:r>
        <w:rPr>
          <w:rFonts w:hint="cs"/>
          <w:rtl/>
        </w:rPr>
        <w:t>אז כדאי ללבן את זה. אני חושבת</w:t>
      </w:r>
      <w:r>
        <w:rPr>
          <w:rtl/>
        </w:rPr>
        <w:t xml:space="preserve"> </w:t>
      </w:r>
      <w:bookmarkStart w:id="40484" w:name="_ETM_Q90_230800"/>
      <w:bookmarkEnd w:id="40484"/>
      <w:r>
        <w:rPr>
          <w:rFonts w:hint="cs"/>
          <w:rtl/>
        </w:rPr>
        <w:t xml:space="preserve">שצריך לשבת שוב. </w:t>
      </w:r>
    </w:p>
    <w:p w:rsidR="00071895" w:rsidRDefault="00071895" w:rsidP="004D4F51">
      <w:pPr>
        <w:rPr>
          <w:rtl/>
        </w:rPr>
      </w:pPr>
    </w:p>
    <w:p w:rsidR="00071895" w:rsidRDefault="00071895" w:rsidP="004D4F51">
      <w:pPr>
        <w:pStyle w:val="-"/>
        <w:keepNext/>
        <w:rPr>
          <w:rtl/>
        </w:rPr>
      </w:pPr>
      <w:bookmarkStart w:id="40485" w:name="ET_speakercontinue_6427_9"/>
      <w:r w:rsidRPr="002E2389">
        <w:rPr>
          <w:rStyle w:val="TagStyle"/>
          <w:rtl/>
        </w:rPr>
        <w:t xml:space="preserve"> &lt;&lt; דובר_המשך &gt;&gt; </w:t>
      </w:r>
      <w:r>
        <w:rPr>
          <w:rtl/>
        </w:rPr>
        <w:t>השר לביטחון לאומי איתמר בן גביר:</w:t>
      </w:r>
      <w:r w:rsidRPr="002E2389">
        <w:rPr>
          <w:rStyle w:val="TagStyle"/>
          <w:rtl/>
        </w:rPr>
        <w:t xml:space="preserve"> &lt;&lt; דובר_המשך &gt;&gt;</w:t>
      </w:r>
      <w:r>
        <w:rPr>
          <w:rtl/>
        </w:rPr>
        <w:t xml:space="preserve">  </w:t>
      </w:r>
      <w:bookmarkEnd w:id="40485"/>
    </w:p>
    <w:p w:rsidR="00071895" w:rsidRDefault="00071895" w:rsidP="00A11436">
      <w:pPr>
        <w:rPr>
          <w:rtl/>
        </w:rPr>
      </w:pPr>
    </w:p>
    <w:p w:rsidR="00071895" w:rsidRDefault="00071895" w:rsidP="004D4F51">
      <w:pPr>
        <w:rPr>
          <w:rtl/>
        </w:rPr>
      </w:pPr>
      <w:r>
        <w:rPr>
          <w:rFonts w:hint="cs"/>
          <w:rtl/>
        </w:rPr>
        <w:t>בסדר, אבל אני אומר, בשביל זה יש קול קורא.</w:t>
      </w:r>
    </w:p>
    <w:p w:rsidR="00071895" w:rsidRDefault="00071895" w:rsidP="004D4F51">
      <w:pPr>
        <w:rPr>
          <w:rtl/>
        </w:rPr>
      </w:pPr>
      <w:bookmarkStart w:id="40486" w:name="_ETM_Q90_233929"/>
      <w:bookmarkStart w:id="40487" w:name="_ETM_Q90_233975"/>
      <w:bookmarkStart w:id="40488" w:name="_ETM_Q90_234056"/>
      <w:bookmarkEnd w:id="40486"/>
      <w:bookmarkEnd w:id="40487"/>
      <w:bookmarkEnd w:id="40488"/>
    </w:p>
    <w:p w:rsidR="00071895" w:rsidRDefault="00071895" w:rsidP="004D4F51">
      <w:pPr>
        <w:pStyle w:val="af5"/>
        <w:keepNext/>
        <w:rPr>
          <w:rtl/>
        </w:rPr>
      </w:pPr>
      <w:bookmarkStart w:id="40489" w:name="_ETM_Q90_234137"/>
      <w:bookmarkEnd w:id="40489"/>
      <w:r w:rsidRPr="0084455D">
        <w:rPr>
          <w:rStyle w:val="TagStyle"/>
          <w:rtl/>
        </w:rPr>
        <w:t xml:space="preserve">&lt;&lt; קריאה &gt;&gt; </w:t>
      </w:r>
      <w:r>
        <w:rPr>
          <w:rtl/>
        </w:rPr>
        <w:t>נעמה לזימי (העבודה):</w:t>
      </w:r>
      <w:r w:rsidRPr="0084455D">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40490" w:name="_ETM_Q90_234777"/>
      <w:bookmarkStart w:id="40491" w:name="_ETM_Q90_234820"/>
      <w:bookmarkEnd w:id="40490"/>
      <w:bookmarkEnd w:id="40491"/>
      <w:r>
        <w:rPr>
          <w:rFonts w:hint="cs"/>
          <w:rtl/>
        </w:rPr>
        <w:t xml:space="preserve">כמו </w:t>
      </w:r>
      <w:bookmarkStart w:id="40492" w:name="_ETM_Q90_232925"/>
      <w:bookmarkEnd w:id="40492"/>
      <w:r>
        <w:rPr>
          <w:rFonts w:hint="cs"/>
          <w:rtl/>
        </w:rPr>
        <w:t xml:space="preserve">שאמר </w:t>
      </w:r>
      <w:bookmarkStart w:id="40493" w:name="_ETM_Q90_232646"/>
      <w:bookmarkEnd w:id="40493"/>
      <w:r>
        <w:rPr>
          <w:rFonts w:hint="cs"/>
          <w:rtl/>
        </w:rPr>
        <w:t xml:space="preserve">מאיר, זה האקט הכי </w:t>
      </w:r>
      <w:bookmarkStart w:id="40494" w:name="_ETM_Q90_231040"/>
      <w:bookmarkStart w:id="40495" w:name="_ETM_Q90_232570"/>
      <w:bookmarkStart w:id="40496" w:name="_ETM_Q90_232690"/>
      <w:bookmarkStart w:id="40497" w:name="_ETM_Q90_233890"/>
      <w:bookmarkStart w:id="40498" w:name="_ETM_Q90_234160"/>
      <w:bookmarkStart w:id="40499" w:name="_ETM_Q90_234699"/>
      <w:bookmarkStart w:id="40500" w:name="_ETM_Q90_234910"/>
      <w:bookmarkEnd w:id="40494"/>
      <w:bookmarkEnd w:id="40495"/>
      <w:bookmarkEnd w:id="40496"/>
      <w:bookmarkEnd w:id="40497"/>
      <w:bookmarkEnd w:id="40498"/>
      <w:bookmarkEnd w:id="40499"/>
      <w:bookmarkEnd w:id="40500"/>
      <w:r>
        <w:rPr>
          <w:rtl/>
        </w:rPr>
        <w:t xml:space="preserve">קל </w:t>
      </w:r>
      <w:bookmarkStart w:id="40501" w:name="_ETM_Q90_235180"/>
      <w:bookmarkEnd w:id="40501"/>
      <w:r>
        <w:rPr>
          <w:rtl/>
        </w:rPr>
        <w:t>להגיד</w:t>
      </w:r>
      <w:r>
        <w:rPr>
          <w:rFonts w:hint="cs"/>
          <w:rtl/>
        </w:rPr>
        <w:t>:</w:t>
      </w:r>
      <w:r>
        <w:rPr>
          <w:rtl/>
        </w:rPr>
        <w:t xml:space="preserve"> </w:t>
      </w:r>
      <w:bookmarkStart w:id="40502" w:name="_ETM_Q90_235540"/>
      <w:bookmarkEnd w:id="40502"/>
      <w:r>
        <w:rPr>
          <w:rtl/>
        </w:rPr>
        <w:t>אוקיי</w:t>
      </w:r>
      <w:r>
        <w:rPr>
          <w:rFonts w:hint="cs"/>
          <w:rtl/>
        </w:rPr>
        <w:t>, הסתיימה</w:t>
      </w:r>
      <w:r>
        <w:rPr>
          <w:rtl/>
        </w:rPr>
        <w:t xml:space="preserve"> </w:t>
      </w:r>
      <w:bookmarkStart w:id="40503" w:name="_ETM_Q90_235809"/>
      <w:bookmarkStart w:id="40504" w:name="_ETM_Q90_236110"/>
      <w:bookmarkEnd w:id="40503"/>
      <w:bookmarkEnd w:id="40504"/>
      <w:r>
        <w:rPr>
          <w:rFonts w:hint="cs"/>
          <w:rtl/>
        </w:rPr>
        <w:t xml:space="preserve">ההתקשרות וביי. לשבת שוב, ללבן </w:t>
      </w:r>
      <w:bookmarkStart w:id="40505" w:name="_ETM_Q90_240562"/>
      <w:bookmarkEnd w:id="40505"/>
      <w:r>
        <w:rPr>
          <w:rFonts w:hint="cs"/>
          <w:rtl/>
        </w:rPr>
        <w:t>את הדבר הזה.</w:t>
      </w:r>
    </w:p>
    <w:p w:rsidR="00071895" w:rsidRDefault="00071895" w:rsidP="004D4F51">
      <w:pPr>
        <w:rPr>
          <w:rtl/>
        </w:rPr>
      </w:pPr>
    </w:p>
    <w:p w:rsidR="00071895" w:rsidRDefault="00071895" w:rsidP="004D4F51">
      <w:pPr>
        <w:pStyle w:val="-"/>
        <w:keepNext/>
        <w:rPr>
          <w:rtl/>
        </w:rPr>
      </w:pPr>
      <w:bookmarkStart w:id="40506" w:name="ET_speakercontinue_6427_10"/>
      <w:r w:rsidRPr="004D701B">
        <w:rPr>
          <w:rStyle w:val="TagStyle"/>
          <w:rtl/>
        </w:rPr>
        <w:t xml:space="preserve"> &lt;&lt; דובר_המשך &gt;&gt; </w:t>
      </w:r>
      <w:r>
        <w:rPr>
          <w:rtl/>
        </w:rPr>
        <w:t>השר לביטחון לאומי איתמר בן גביר:</w:t>
      </w:r>
      <w:r w:rsidRPr="004D701B">
        <w:rPr>
          <w:rStyle w:val="TagStyle"/>
          <w:rtl/>
        </w:rPr>
        <w:t xml:space="preserve"> &lt;&lt; דובר_המשך &gt;&gt;</w:t>
      </w:r>
      <w:r>
        <w:rPr>
          <w:rtl/>
        </w:rPr>
        <w:t xml:space="preserve">  </w:t>
      </w:r>
      <w:bookmarkEnd w:id="40506"/>
    </w:p>
    <w:p w:rsidR="00071895" w:rsidRDefault="00071895" w:rsidP="00A11436">
      <w:pPr>
        <w:rPr>
          <w:rtl/>
        </w:rPr>
      </w:pPr>
    </w:p>
    <w:p w:rsidR="00071895" w:rsidRDefault="00071895" w:rsidP="008572AC">
      <w:pPr>
        <w:rPr>
          <w:rtl/>
        </w:rPr>
      </w:pPr>
      <w:bookmarkStart w:id="40507" w:name="_ETM_Q90_236410"/>
      <w:bookmarkStart w:id="40508" w:name="_ETM_Q90_237370"/>
      <w:bookmarkStart w:id="40509" w:name="_ETM_Q90_237850"/>
      <w:bookmarkStart w:id="40510" w:name="_ETM_Q90_238660"/>
      <w:bookmarkEnd w:id="40507"/>
      <w:bookmarkEnd w:id="40508"/>
      <w:bookmarkEnd w:id="40509"/>
      <w:bookmarkEnd w:id="40510"/>
      <w:r>
        <w:rPr>
          <w:rtl/>
        </w:rPr>
        <w:t>אבל</w:t>
      </w:r>
      <w:r>
        <w:rPr>
          <w:rFonts w:hint="cs"/>
          <w:rtl/>
        </w:rPr>
        <w:t xml:space="preserve"> חברת הכנסת לזימי, אני הצעתי </w:t>
      </w:r>
      <w:bookmarkStart w:id="40511" w:name="_ETM_Q90_238380"/>
      <w:bookmarkEnd w:id="40511"/>
      <w:r>
        <w:rPr>
          <w:rFonts w:hint="cs"/>
          <w:rtl/>
        </w:rPr>
        <w:t xml:space="preserve">דבר אפילו יותר פשוט </w:t>
      </w:r>
      <w:r w:rsidR="008572AC">
        <w:rPr>
          <w:rFonts w:hint="eastAsia"/>
          <w:rtl/>
        </w:rPr>
        <w:t>–</w:t>
      </w:r>
      <w:r w:rsidR="008572AC">
        <w:rPr>
          <w:rFonts w:hint="cs"/>
          <w:rtl/>
        </w:rPr>
        <w:t xml:space="preserve"> </w:t>
      </w:r>
      <w:r>
        <w:rPr>
          <w:rFonts w:hint="cs"/>
          <w:rtl/>
        </w:rPr>
        <w:t xml:space="preserve">אמרתי קול קורא. </w:t>
      </w:r>
      <w:bookmarkStart w:id="40512" w:name="_ETM_Q90_238809"/>
      <w:bookmarkStart w:id="40513" w:name="_ETM_Q90_238899"/>
      <w:bookmarkStart w:id="40514" w:name="_ETM_Q90_239140"/>
      <w:bookmarkStart w:id="40515" w:name="_ETM_Q90_240850"/>
      <w:bookmarkStart w:id="40516" w:name="_ETM_Q90_241059"/>
      <w:bookmarkStart w:id="40517" w:name="_ETM_Q90_241480"/>
      <w:bookmarkStart w:id="40518" w:name="_ETM_Q90_241899"/>
      <w:bookmarkStart w:id="40519" w:name="_ETM_Q90_242620"/>
      <w:bookmarkEnd w:id="40512"/>
      <w:bookmarkEnd w:id="40513"/>
      <w:bookmarkEnd w:id="40514"/>
      <w:bookmarkEnd w:id="40515"/>
      <w:bookmarkEnd w:id="40516"/>
      <w:bookmarkEnd w:id="40517"/>
      <w:bookmarkEnd w:id="40518"/>
      <w:bookmarkEnd w:id="40519"/>
      <w:r>
        <w:rPr>
          <w:rFonts w:hint="cs"/>
          <w:rtl/>
        </w:rPr>
        <w:t>הן</w:t>
      </w:r>
      <w:r>
        <w:rPr>
          <w:rtl/>
        </w:rPr>
        <w:t xml:space="preserve"> </w:t>
      </w:r>
      <w:bookmarkStart w:id="40520" w:name="_ETM_Q90_242800"/>
      <w:bookmarkEnd w:id="40520"/>
      <w:r>
        <w:rPr>
          <w:rtl/>
        </w:rPr>
        <w:t xml:space="preserve">יכולות </w:t>
      </w:r>
      <w:bookmarkStart w:id="40521" w:name="_ETM_Q90_243280"/>
      <w:bookmarkEnd w:id="40521"/>
      <w:r>
        <w:rPr>
          <w:rFonts w:hint="cs"/>
          <w:rtl/>
        </w:rPr>
        <w:t>לגשת.</w:t>
      </w:r>
      <w:r>
        <w:rPr>
          <w:rtl/>
        </w:rPr>
        <w:t xml:space="preserve"> </w:t>
      </w:r>
      <w:bookmarkStart w:id="40522" w:name="_ETM_Q90_243910"/>
      <w:bookmarkEnd w:id="40522"/>
      <w:r>
        <w:rPr>
          <w:rtl/>
        </w:rPr>
        <w:t>אף</w:t>
      </w:r>
      <w:bookmarkStart w:id="40523" w:name="_ETM_Q90_244060"/>
      <w:bookmarkEnd w:id="40523"/>
      <w:r>
        <w:rPr>
          <w:rFonts w:hint="cs"/>
          <w:rtl/>
        </w:rPr>
        <w:t xml:space="preserve"> אחד</w:t>
      </w:r>
      <w:r>
        <w:rPr>
          <w:rtl/>
        </w:rPr>
        <w:t xml:space="preserve"> </w:t>
      </w:r>
      <w:bookmarkStart w:id="40524" w:name="_ETM_Q90_244299"/>
      <w:bookmarkEnd w:id="40524"/>
      <w:r>
        <w:rPr>
          <w:rtl/>
        </w:rPr>
        <w:t xml:space="preserve">לא </w:t>
      </w:r>
      <w:bookmarkStart w:id="40525" w:name="_ETM_Q90_244390"/>
      <w:bookmarkEnd w:id="40525"/>
      <w:r>
        <w:rPr>
          <w:rtl/>
        </w:rPr>
        <w:t xml:space="preserve">ימנע </w:t>
      </w:r>
      <w:bookmarkStart w:id="40526" w:name="_ETM_Q90_244630"/>
      <w:bookmarkEnd w:id="40526"/>
      <w:r>
        <w:rPr>
          <w:rtl/>
        </w:rPr>
        <w:t>מה</w:t>
      </w:r>
      <w:r>
        <w:rPr>
          <w:rFonts w:hint="cs"/>
          <w:rtl/>
        </w:rPr>
        <w:t>ן</w:t>
      </w:r>
      <w:r>
        <w:rPr>
          <w:rtl/>
        </w:rPr>
        <w:t xml:space="preserve"> </w:t>
      </w:r>
      <w:bookmarkStart w:id="40527" w:name="_ETM_Q90_244840"/>
      <w:bookmarkEnd w:id="40527"/>
      <w:r>
        <w:rPr>
          <w:rtl/>
        </w:rPr>
        <w:t>לגשת</w:t>
      </w:r>
      <w:r>
        <w:rPr>
          <w:rFonts w:hint="cs"/>
          <w:rtl/>
        </w:rPr>
        <w:t>.</w:t>
      </w:r>
      <w:r>
        <w:rPr>
          <w:rtl/>
        </w:rPr>
        <w:t xml:space="preserve"> </w:t>
      </w:r>
      <w:bookmarkStart w:id="40528" w:name="_ETM_Q90_246310"/>
      <w:bookmarkEnd w:id="40528"/>
      <w:r>
        <w:rPr>
          <w:rtl/>
        </w:rPr>
        <w:t xml:space="preserve">בלב </w:t>
      </w:r>
      <w:bookmarkStart w:id="40529" w:name="_ETM_Q90_247690"/>
      <w:bookmarkEnd w:id="40529"/>
      <w:r>
        <w:rPr>
          <w:rtl/>
        </w:rPr>
        <w:t xml:space="preserve">פתוח </w:t>
      </w:r>
      <w:bookmarkStart w:id="40530" w:name="_ETM_Q90_248170"/>
      <w:bookmarkEnd w:id="40530"/>
      <w:r>
        <w:rPr>
          <w:rtl/>
        </w:rPr>
        <w:t xml:space="preserve">ובנפש </w:t>
      </w:r>
      <w:bookmarkStart w:id="40531" w:name="_ETM_Q90_248560"/>
      <w:bookmarkEnd w:id="40531"/>
      <w:r>
        <w:rPr>
          <w:rtl/>
        </w:rPr>
        <w:t>חפצה</w:t>
      </w:r>
      <w:r>
        <w:rPr>
          <w:rFonts w:hint="cs"/>
          <w:rtl/>
        </w:rPr>
        <w:t>.</w:t>
      </w:r>
      <w:r>
        <w:rPr>
          <w:rtl/>
        </w:rPr>
        <w:t xml:space="preserve"> </w:t>
      </w:r>
      <w:bookmarkStart w:id="40532" w:name="_ETM_Q90_249709"/>
      <w:bookmarkStart w:id="40533" w:name="_ETM_Q90_250659"/>
      <w:bookmarkEnd w:id="40532"/>
      <w:bookmarkEnd w:id="40533"/>
      <w:r>
        <w:rPr>
          <w:rFonts w:hint="cs"/>
          <w:rtl/>
        </w:rPr>
        <w:t>תראו,</w:t>
      </w:r>
      <w:r>
        <w:rPr>
          <w:rtl/>
        </w:rPr>
        <w:t xml:space="preserve"> </w:t>
      </w:r>
      <w:bookmarkStart w:id="40534" w:name="_ETM_Q90_251080"/>
      <w:bookmarkEnd w:id="40534"/>
      <w:r>
        <w:rPr>
          <w:rtl/>
        </w:rPr>
        <w:t xml:space="preserve">אני </w:t>
      </w:r>
      <w:bookmarkStart w:id="40535" w:name="_ETM_Q90_251500"/>
      <w:bookmarkEnd w:id="40535"/>
      <w:r>
        <w:rPr>
          <w:rtl/>
        </w:rPr>
        <w:t xml:space="preserve">אגיד </w:t>
      </w:r>
      <w:bookmarkStart w:id="40536" w:name="_ETM_Q90_251650"/>
      <w:bookmarkEnd w:id="40536"/>
      <w:r>
        <w:rPr>
          <w:rtl/>
        </w:rPr>
        <w:t>ל</w:t>
      </w:r>
      <w:r>
        <w:rPr>
          <w:rFonts w:hint="cs"/>
          <w:rtl/>
        </w:rPr>
        <w:t>כם</w:t>
      </w:r>
      <w:r>
        <w:rPr>
          <w:rtl/>
        </w:rPr>
        <w:t xml:space="preserve"> </w:t>
      </w:r>
      <w:bookmarkStart w:id="40537" w:name="_ETM_Q90_251860"/>
      <w:bookmarkEnd w:id="40537"/>
      <w:r>
        <w:rPr>
          <w:rtl/>
        </w:rPr>
        <w:t xml:space="preserve">משהו </w:t>
      </w:r>
      <w:bookmarkStart w:id="40538" w:name="_ETM_Q90_252159"/>
      <w:bookmarkStart w:id="40539" w:name="_ETM_Q90_252940"/>
      <w:bookmarkEnd w:id="40538"/>
      <w:bookmarkEnd w:id="40539"/>
      <w:r>
        <w:rPr>
          <w:rFonts w:hint="cs"/>
          <w:rtl/>
        </w:rPr>
        <w:t xml:space="preserve">אחד: </w:t>
      </w:r>
      <w:r>
        <w:rPr>
          <w:rtl/>
        </w:rPr>
        <w:t>התרגלו</w:t>
      </w:r>
      <w:r>
        <w:rPr>
          <w:rFonts w:hint="cs"/>
          <w:rtl/>
        </w:rPr>
        <w:t xml:space="preserve"> </w:t>
      </w:r>
      <w:r>
        <w:rPr>
          <w:rtl/>
        </w:rPr>
        <w:t xml:space="preserve">– </w:t>
      </w:r>
      <w:bookmarkStart w:id="40540" w:name="_ETM_Q90_254020"/>
      <w:bookmarkEnd w:id="40540"/>
      <w:r>
        <w:rPr>
          <w:rtl/>
        </w:rPr>
        <w:t xml:space="preserve">לא </w:t>
      </w:r>
      <w:bookmarkStart w:id="40541" w:name="_ETM_Q90_254380"/>
      <w:bookmarkEnd w:id="40541"/>
      <w:r>
        <w:rPr>
          <w:rFonts w:hint="cs"/>
          <w:rtl/>
        </w:rPr>
        <w:t xml:space="preserve">רק </w:t>
      </w:r>
      <w:bookmarkStart w:id="40542" w:name="_ETM_Q90_257328"/>
      <w:bookmarkEnd w:id="40542"/>
      <w:r>
        <w:rPr>
          <w:rtl/>
        </w:rPr>
        <w:t xml:space="preserve">במשרד </w:t>
      </w:r>
      <w:bookmarkStart w:id="40543" w:name="_ETM_Q90_254830"/>
      <w:bookmarkEnd w:id="40543"/>
      <w:r>
        <w:rPr>
          <w:rtl/>
        </w:rPr>
        <w:t>הזה</w:t>
      </w:r>
      <w:r>
        <w:rPr>
          <w:rFonts w:hint="cs"/>
          <w:rtl/>
        </w:rPr>
        <w:t>,</w:t>
      </w:r>
      <w:r>
        <w:rPr>
          <w:rtl/>
        </w:rPr>
        <w:t xml:space="preserve"> </w:t>
      </w:r>
      <w:bookmarkStart w:id="40544" w:name="_ETM_Q90_255040"/>
      <w:bookmarkEnd w:id="40544"/>
      <w:r>
        <w:rPr>
          <w:rtl/>
        </w:rPr>
        <w:t xml:space="preserve">בהרבה </w:t>
      </w:r>
      <w:bookmarkStart w:id="40545" w:name="_ETM_Q90_255310"/>
      <w:bookmarkEnd w:id="40545"/>
      <w:r>
        <w:rPr>
          <w:rtl/>
        </w:rPr>
        <w:t>משרדים</w:t>
      </w:r>
      <w:r>
        <w:rPr>
          <w:rFonts w:hint="cs"/>
          <w:rtl/>
        </w:rPr>
        <w:t xml:space="preserve"> </w:t>
      </w:r>
      <w:r>
        <w:rPr>
          <w:rtl/>
        </w:rPr>
        <w:t xml:space="preserve">– </w:t>
      </w:r>
      <w:bookmarkStart w:id="40546" w:name="_ETM_Q90_256869"/>
      <w:bookmarkEnd w:id="40546"/>
      <w:r>
        <w:rPr>
          <w:rFonts w:hint="cs"/>
          <w:rtl/>
        </w:rPr>
        <w:t>שהשר</w:t>
      </w:r>
      <w:r>
        <w:rPr>
          <w:rtl/>
        </w:rPr>
        <w:t xml:space="preserve"> </w:t>
      </w:r>
      <w:bookmarkStart w:id="40547" w:name="_ETM_Q90_257290"/>
      <w:bookmarkEnd w:id="40547"/>
      <w:r>
        <w:rPr>
          <w:rtl/>
        </w:rPr>
        <w:t xml:space="preserve">חותם </w:t>
      </w:r>
      <w:bookmarkStart w:id="40548" w:name="_ETM_Q90_257680"/>
      <w:bookmarkEnd w:id="40548"/>
      <w:r>
        <w:rPr>
          <w:rtl/>
        </w:rPr>
        <w:t xml:space="preserve">כאן </w:t>
      </w:r>
      <w:bookmarkStart w:id="40549" w:name="_ETM_Q90_257979"/>
      <w:bookmarkEnd w:id="40549"/>
      <w:r>
        <w:rPr>
          <w:rtl/>
        </w:rPr>
        <w:t>ו</w:t>
      </w:r>
      <w:r>
        <w:rPr>
          <w:rFonts w:hint="cs"/>
          <w:rtl/>
        </w:rPr>
        <w:t>השר</w:t>
      </w:r>
      <w:r>
        <w:rPr>
          <w:rtl/>
        </w:rPr>
        <w:t xml:space="preserve"> </w:t>
      </w:r>
      <w:bookmarkStart w:id="40550" w:name="_ETM_Q90_258280"/>
      <w:bookmarkEnd w:id="40550"/>
      <w:r>
        <w:rPr>
          <w:rtl/>
        </w:rPr>
        <w:t xml:space="preserve">חותם </w:t>
      </w:r>
      <w:bookmarkStart w:id="40551" w:name="_ETM_Q90_258640"/>
      <w:bookmarkEnd w:id="40551"/>
      <w:r>
        <w:rPr>
          <w:rtl/>
        </w:rPr>
        <w:t xml:space="preserve">כאן </w:t>
      </w:r>
      <w:bookmarkStart w:id="40552" w:name="_ETM_Q90_258909"/>
      <w:bookmarkEnd w:id="40552"/>
      <w:r>
        <w:rPr>
          <w:rtl/>
        </w:rPr>
        <w:t>ו</w:t>
      </w:r>
      <w:r>
        <w:rPr>
          <w:rFonts w:hint="cs"/>
          <w:rtl/>
        </w:rPr>
        <w:t>השר</w:t>
      </w:r>
      <w:r>
        <w:rPr>
          <w:rtl/>
        </w:rPr>
        <w:t xml:space="preserve"> </w:t>
      </w:r>
      <w:bookmarkStart w:id="40553" w:name="_ETM_Q90_259180"/>
      <w:bookmarkEnd w:id="40553"/>
      <w:r>
        <w:rPr>
          <w:rtl/>
        </w:rPr>
        <w:t xml:space="preserve">חותם </w:t>
      </w:r>
      <w:bookmarkStart w:id="40554" w:name="_ETM_Q90_259540"/>
      <w:bookmarkEnd w:id="40554"/>
      <w:r>
        <w:rPr>
          <w:rtl/>
        </w:rPr>
        <w:t>כאן</w:t>
      </w:r>
      <w:r>
        <w:rPr>
          <w:rFonts w:hint="cs"/>
          <w:rtl/>
        </w:rPr>
        <w:t>,</w:t>
      </w:r>
      <w:r>
        <w:rPr>
          <w:rtl/>
        </w:rPr>
        <w:t xml:space="preserve"> </w:t>
      </w:r>
      <w:bookmarkStart w:id="40555" w:name="_ETM_Q90_259720"/>
      <w:bookmarkEnd w:id="40555"/>
      <w:r>
        <w:rPr>
          <w:rtl/>
        </w:rPr>
        <w:t xml:space="preserve">כאילו </w:t>
      </w:r>
      <w:bookmarkStart w:id="40556" w:name="_ETM_Q90_259930"/>
      <w:bookmarkEnd w:id="40556"/>
      <w:r>
        <w:rPr>
          <w:rtl/>
        </w:rPr>
        <w:t xml:space="preserve">איזשהו </w:t>
      </w:r>
      <w:bookmarkStart w:id="40557" w:name="_ETM_Q90_260259"/>
      <w:bookmarkStart w:id="40558" w:name="_ETM_Q90_260470"/>
      <w:bookmarkEnd w:id="40557"/>
      <w:bookmarkEnd w:id="40558"/>
      <w:r>
        <w:rPr>
          <w:rFonts w:hint="cs"/>
          <w:rtl/>
        </w:rPr>
        <w:t xml:space="preserve">סוג של </w:t>
      </w:r>
      <w:r>
        <w:rPr>
          <w:rtl/>
        </w:rPr>
        <w:t xml:space="preserve">חותמת </w:t>
      </w:r>
      <w:bookmarkStart w:id="40559" w:name="_ETM_Q90_260890"/>
      <w:bookmarkEnd w:id="40559"/>
      <w:r>
        <w:rPr>
          <w:rtl/>
        </w:rPr>
        <w:t>גומי</w:t>
      </w:r>
      <w:r>
        <w:rPr>
          <w:rFonts w:hint="cs"/>
          <w:rtl/>
        </w:rPr>
        <w:t>.</w:t>
      </w:r>
      <w:r>
        <w:rPr>
          <w:rtl/>
        </w:rPr>
        <w:t xml:space="preserve"> </w:t>
      </w:r>
      <w:bookmarkStart w:id="40560" w:name="_ETM_Q90_261630"/>
      <w:bookmarkEnd w:id="40560"/>
      <w:r>
        <w:rPr>
          <w:rtl/>
        </w:rPr>
        <w:t xml:space="preserve">אני </w:t>
      </w:r>
      <w:bookmarkStart w:id="40561" w:name="_ETM_Q90_262319"/>
      <w:bookmarkEnd w:id="40561"/>
      <w:r>
        <w:rPr>
          <w:rtl/>
        </w:rPr>
        <w:t xml:space="preserve">לא </w:t>
      </w:r>
      <w:bookmarkStart w:id="40562" w:name="_ETM_Q90_262439"/>
      <w:bookmarkEnd w:id="40562"/>
      <w:r>
        <w:rPr>
          <w:rtl/>
        </w:rPr>
        <w:t xml:space="preserve">חותמת </w:t>
      </w:r>
      <w:bookmarkStart w:id="40563" w:name="_ETM_Q90_262890"/>
      <w:bookmarkEnd w:id="40563"/>
      <w:r>
        <w:rPr>
          <w:rtl/>
        </w:rPr>
        <w:t>גומי</w:t>
      </w:r>
      <w:r w:rsidR="008572AC">
        <w:rPr>
          <w:rFonts w:hint="cs"/>
          <w:rtl/>
        </w:rPr>
        <w:t>,</w:t>
      </w:r>
      <w:r>
        <w:rPr>
          <w:rtl/>
        </w:rPr>
        <w:t xml:space="preserve"> </w:t>
      </w:r>
      <w:bookmarkStart w:id="40564" w:name="_ETM_Q90_263429"/>
      <w:bookmarkEnd w:id="40564"/>
      <w:r>
        <w:rPr>
          <w:rtl/>
        </w:rPr>
        <w:t xml:space="preserve">אני </w:t>
      </w:r>
      <w:bookmarkStart w:id="40565" w:name="_ETM_Q90_263670"/>
      <w:bookmarkEnd w:id="40565"/>
      <w:r>
        <w:rPr>
          <w:rtl/>
        </w:rPr>
        <w:t xml:space="preserve">באמת </w:t>
      </w:r>
      <w:bookmarkStart w:id="40566" w:name="_ETM_Q90_264179"/>
      <w:bookmarkEnd w:id="40566"/>
      <w:r>
        <w:rPr>
          <w:rtl/>
        </w:rPr>
        <w:t xml:space="preserve">לא </w:t>
      </w:r>
      <w:bookmarkStart w:id="40567" w:name="_ETM_Q90_264329"/>
      <w:bookmarkEnd w:id="40567"/>
      <w:r>
        <w:rPr>
          <w:rtl/>
        </w:rPr>
        <w:t xml:space="preserve">חותמת </w:t>
      </w:r>
      <w:bookmarkStart w:id="40568" w:name="_ETM_Q90_264840"/>
      <w:bookmarkEnd w:id="40568"/>
      <w:r>
        <w:rPr>
          <w:rtl/>
        </w:rPr>
        <w:t>גומי</w:t>
      </w:r>
      <w:r>
        <w:rPr>
          <w:rFonts w:hint="cs"/>
          <w:rtl/>
        </w:rPr>
        <w:t>.</w:t>
      </w:r>
      <w:r>
        <w:rPr>
          <w:rtl/>
        </w:rPr>
        <w:t xml:space="preserve"> </w:t>
      </w:r>
      <w:bookmarkStart w:id="40569" w:name="_ETM_Q90_265499"/>
      <w:bookmarkEnd w:id="40569"/>
      <w:r>
        <w:rPr>
          <w:rFonts w:hint="cs"/>
          <w:rtl/>
        </w:rPr>
        <w:t>את רואה אותי</w:t>
      </w:r>
      <w:r>
        <w:rPr>
          <w:rtl/>
        </w:rPr>
        <w:t xml:space="preserve"> </w:t>
      </w:r>
      <w:bookmarkStart w:id="40570" w:name="_ETM_Q90_265890"/>
      <w:bookmarkEnd w:id="40570"/>
      <w:r>
        <w:rPr>
          <w:rtl/>
        </w:rPr>
        <w:t xml:space="preserve">יושב </w:t>
      </w:r>
      <w:bookmarkStart w:id="40571" w:name="_ETM_Q90_266189"/>
      <w:bookmarkEnd w:id="40571"/>
      <w:r>
        <w:rPr>
          <w:rtl/>
        </w:rPr>
        <w:t xml:space="preserve">כאן </w:t>
      </w:r>
      <w:bookmarkStart w:id="40572" w:name="_ETM_Q90_266520"/>
      <w:bookmarkEnd w:id="40572"/>
      <w:r>
        <w:rPr>
          <w:rFonts w:hint="cs"/>
          <w:rtl/>
        </w:rPr>
        <w:t xml:space="preserve">– </w:t>
      </w:r>
      <w:r>
        <w:rPr>
          <w:rtl/>
        </w:rPr>
        <w:t xml:space="preserve">מה </w:t>
      </w:r>
      <w:bookmarkStart w:id="40573" w:name="_ETM_Q90_266700"/>
      <w:bookmarkEnd w:id="40573"/>
      <w:r>
        <w:rPr>
          <w:rtl/>
        </w:rPr>
        <w:t xml:space="preserve">השעה </w:t>
      </w:r>
      <w:bookmarkStart w:id="40574" w:name="_ETM_Q90_266939"/>
      <w:bookmarkEnd w:id="40574"/>
      <w:r>
        <w:rPr>
          <w:rtl/>
        </w:rPr>
        <w:t>עכשיו</w:t>
      </w:r>
      <w:r>
        <w:rPr>
          <w:rFonts w:hint="cs"/>
          <w:rtl/>
        </w:rPr>
        <w:t>?</w:t>
      </w:r>
      <w:r>
        <w:rPr>
          <w:rtl/>
        </w:rPr>
        <w:t xml:space="preserve"> </w:t>
      </w:r>
      <w:bookmarkStart w:id="40575" w:name="_ETM_Q90_267179"/>
      <w:bookmarkStart w:id="40576" w:name="_ETM_Q90_267479"/>
      <w:bookmarkEnd w:id="40575"/>
      <w:bookmarkEnd w:id="40576"/>
      <w:r>
        <w:rPr>
          <w:rFonts w:hint="cs"/>
          <w:rtl/>
        </w:rPr>
        <w:t>02:00.</w:t>
      </w:r>
      <w:r>
        <w:rPr>
          <w:rtl/>
        </w:rPr>
        <w:t xml:space="preserve"> </w:t>
      </w:r>
      <w:bookmarkStart w:id="40577" w:name="_ETM_Q90_268079"/>
      <w:bookmarkEnd w:id="40577"/>
      <w:r>
        <w:rPr>
          <w:rtl/>
        </w:rPr>
        <w:t xml:space="preserve">אני </w:t>
      </w:r>
      <w:bookmarkStart w:id="40578" w:name="_ETM_Q90_268229"/>
      <w:bookmarkStart w:id="40579" w:name="_ETM_Q90_268469"/>
      <w:bookmarkEnd w:id="40578"/>
      <w:bookmarkEnd w:id="40579"/>
      <w:r>
        <w:rPr>
          <w:rFonts w:hint="cs"/>
          <w:rtl/>
        </w:rPr>
        <w:t xml:space="preserve">עובר </w:t>
      </w:r>
      <w:bookmarkStart w:id="40580" w:name="_ETM_Q90_268649"/>
      <w:bookmarkEnd w:id="40580"/>
      <w:r>
        <w:rPr>
          <w:rFonts w:hint="cs"/>
          <w:rtl/>
        </w:rPr>
        <w:t xml:space="preserve">על </w:t>
      </w:r>
      <w:r>
        <w:rPr>
          <w:rtl/>
        </w:rPr>
        <w:t>מסמכים</w:t>
      </w:r>
      <w:r>
        <w:rPr>
          <w:rFonts w:hint="cs"/>
          <w:rtl/>
        </w:rPr>
        <w:t>.</w:t>
      </w:r>
      <w:r>
        <w:rPr>
          <w:rtl/>
        </w:rPr>
        <w:t xml:space="preserve"> </w:t>
      </w:r>
      <w:bookmarkStart w:id="40581" w:name="_ETM_Q90_270149"/>
      <w:bookmarkEnd w:id="40581"/>
    </w:p>
    <w:p w:rsidR="00071895" w:rsidRDefault="00071895" w:rsidP="004D4F51">
      <w:pPr>
        <w:rPr>
          <w:rtl/>
        </w:rPr>
      </w:pPr>
    </w:p>
    <w:p w:rsidR="00071895" w:rsidRDefault="00071895" w:rsidP="008572AC">
      <w:pPr>
        <w:rPr>
          <w:rtl/>
        </w:rPr>
      </w:pPr>
      <w:r>
        <w:rPr>
          <w:rtl/>
        </w:rPr>
        <w:t xml:space="preserve">אני </w:t>
      </w:r>
      <w:bookmarkStart w:id="40582" w:name="_ETM_Q90_270420"/>
      <w:bookmarkEnd w:id="40582"/>
      <w:r>
        <w:rPr>
          <w:rtl/>
        </w:rPr>
        <w:t xml:space="preserve">באמת </w:t>
      </w:r>
      <w:bookmarkStart w:id="40583" w:name="_ETM_Q90_270810"/>
      <w:bookmarkEnd w:id="40583"/>
      <w:r>
        <w:rPr>
          <w:rtl/>
        </w:rPr>
        <w:t xml:space="preserve">מאמין </w:t>
      </w:r>
      <w:bookmarkStart w:id="40584" w:name="_ETM_Q90_271529"/>
      <w:bookmarkEnd w:id="40584"/>
      <w:r>
        <w:rPr>
          <w:rFonts w:hint="cs"/>
          <w:rtl/>
        </w:rPr>
        <w:t>– עזבי</w:t>
      </w:r>
      <w:r>
        <w:rPr>
          <w:rtl/>
        </w:rPr>
        <w:t xml:space="preserve"> </w:t>
      </w:r>
      <w:bookmarkStart w:id="40585" w:name="_ETM_Q90_272130"/>
      <w:bookmarkEnd w:id="40585"/>
      <w:r>
        <w:rPr>
          <w:rFonts w:hint="cs"/>
          <w:rtl/>
        </w:rPr>
        <w:t>ש</w:t>
      </w:r>
      <w:r>
        <w:rPr>
          <w:rtl/>
        </w:rPr>
        <w:t xml:space="preserve">יש </w:t>
      </w:r>
      <w:bookmarkStart w:id="40586" w:name="_ETM_Q90_272219"/>
      <w:bookmarkEnd w:id="40586"/>
      <w:r>
        <w:rPr>
          <w:rtl/>
        </w:rPr>
        <w:t xml:space="preserve">בינינו </w:t>
      </w:r>
      <w:bookmarkStart w:id="40587" w:name="_ETM_Q90_272549"/>
      <w:bookmarkEnd w:id="40587"/>
      <w:r>
        <w:rPr>
          <w:rtl/>
        </w:rPr>
        <w:t>מחלוקות</w:t>
      </w:r>
      <w:r w:rsidR="008572AC">
        <w:rPr>
          <w:rFonts w:hint="cs"/>
          <w:rtl/>
        </w:rPr>
        <w:t>.</w:t>
      </w:r>
      <w:r>
        <w:rPr>
          <w:rtl/>
        </w:rPr>
        <w:t xml:space="preserve"> </w:t>
      </w:r>
      <w:bookmarkStart w:id="40588" w:name="_ETM_Q90_273719"/>
      <w:bookmarkEnd w:id="40588"/>
      <w:r>
        <w:rPr>
          <w:rtl/>
        </w:rPr>
        <w:t xml:space="preserve">איך </w:t>
      </w:r>
      <w:bookmarkStart w:id="40589" w:name="_ETM_Q90_273929"/>
      <w:bookmarkEnd w:id="40589"/>
      <w:r>
        <w:rPr>
          <w:rtl/>
        </w:rPr>
        <w:t>אומרים</w:t>
      </w:r>
      <w:r>
        <w:rPr>
          <w:rFonts w:hint="cs"/>
          <w:rtl/>
        </w:rPr>
        <w:t>?</w:t>
      </w:r>
      <w:r>
        <w:rPr>
          <w:rtl/>
        </w:rPr>
        <w:t xml:space="preserve"> </w:t>
      </w:r>
      <w:bookmarkStart w:id="40590" w:name="_ETM_Q90_274229"/>
      <w:bookmarkEnd w:id="40590"/>
      <w:r>
        <w:rPr>
          <w:rFonts w:hint="cs"/>
          <w:rtl/>
        </w:rPr>
        <w:t>ב</w:t>
      </w:r>
      <w:bookmarkStart w:id="40591" w:name="_ETM_Q90_274799"/>
      <w:bookmarkEnd w:id="40591"/>
      <w:r>
        <w:rPr>
          <w:rtl/>
        </w:rPr>
        <w:t xml:space="preserve">הרבה </w:t>
      </w:r>
      <w:bookmarkStart w:id="40592" w:name="_ETM_Q90_275039"/>
      <w:bookmarkEnd w:id="40592"/>
      <w:r>
        <w:rPr>
          <w:rtl/>
        </w:rPr>
        <w:t>דברים</w:t>
      </w:r>
      <w:bookmarkStart w:id="40593" w:name="_ETM_Q90_273900"/>
      <w:bookmarkEnd w:id="40593"/>
      <w:r>
        <w:rPr>
          <w:rFonts w:hint="cs"/>
          <w:rtl/>
        </w:rPr>
        <w:t xml:space="preserve"> יש</w:t>
      </w:r>
      <w:r>
        <w:rPr>
          <w:rtl/>
        </w:rPr>
        <w:t xml:space="preserve"> </w:t>
      </w:r>
      <w:bookmarkStart w:id="40594" w:name="_ETM_Q90_275579"/>
      <w:bookmarkEnd w:id="40594"/>
      <w:r>
        <w:rPr>
          <w:rtl/>
        </w:rPr>
        <w:t xml:space="preserve">בינינו </w:t>
      </w:r>
      <w:bookmarkStart w:id="40595" w:name="_ETM_Q90_275909"/>
      <w:bookmarkEnd w:id="40595"/>
      <w:r>
        <w:rPr>
          <w:rtl/>
        </w:rPr>
        <w:t>ת</w:t>
      </w:r>
      <w:r>
        <w:rPr>
          <w:rFonts w:hint="cs"/>
          <w:rtl/>
        </w:rPr>
        <w:t>הום.</w:t>
      </w:r>
      <w:r>
        <w:rPr>
          <w:rtl/>
        </w:rPr>
        <w:t xml:space="preserve"> </w:t>
      </w:r>
      <w:bookmarkStart w:id="40596" w:name="_ETM_Q90_276939"/>
      <w:bookmarkEnd w:id="40596"/>
      <w:r>
        <w:rPr>
          <w:rtl/>
        </w:rPr>
        <w:t xml:space="preserve">אבל </w:t>
      </w:r>
      <w:bookmarkStart w:id="40597" w:name="_ETM_Q90_277600"/>
      <w:bookmarkStart w:id="40598" w:name="_ETM_Q90_278409"/>
      <w:bookmarkStart w:id="40599" w:name="_ETM_Q90_278679"/>
      <w:bookmarkEnd w:id="40597"/>
      <w:bookmarkEnd w:id="40598"/>
      <w:bookmarkEnd w:id="40599"/>
      <w:r>
        <w:rPr>
          <w:rtl/>
        </w:rPr>
        <w:t xml:space="preserve">אני </w:t>
      </w:r>
      <w:bookmarkStart w:id="40600" w:name="_ETM_Q90_278920"/>
      <w:bookmarkEnd w:id="40600"/>
      <w:r>
        <w:rPr>
          <w:rtl/>
        </w:rPr>
        <w:t xml:space="preserve">באמת </w:t>
      </w:r>
      <w:bookmarkStart w:id="40601" w:name="_ETM_Q90_279909"/>
      <w:bookmarkEnd w:id="40601"/>
      <w:r>
        <w:rPr>
          <w:rtl/>
        </w:rPr>
        <w:t xml:space="preserve">באמת </w:t>
      </w:r>
      <w:bookmarkStart w:id="40602" w:name="_ETM_Q90_280270"/>
      <w:bookmarkStart w:id="40603" w:name="_ETM_Q90_280600"/>
      <w:bookmarkEnd w:id="40602"/>
      <w:bookmarkEnd w:id="40603"/>
      <w:r>
        <w:rPr>
          <w:rtl/>
        </w:rPr>
        <w:t xml:space="preserve">באתי </w:t>
      </w:r>
      <w:bookmarkStart w:id="40604" w:name="_ETM_Q90_281109"/>
      <w:bookmarkEnd w:id="40604"/>
      <w:r>
        <w:rPr>
          <w:rtl/>
        </w:rPr>
        <w:t xml:space="preserve">למלא </w:t>
      </w:r>
      <w:bookmarkStart w:id="40605" w:name="_ETM_Q90_281530"/>
      <w:bookmarkEnd w:id="40605"/>
      <w:r>
        <w:rPr>
          <w:rtl/>
        </w:rPr>
        <w:t>תפקיד</w:t>
      </w:r>
      <w:r>
        <w:rPr>
          <w:rFonts w:hint="cs"/>
          <w:rtl/>
        </w:rPr>
        <w:t>,</w:t>
      </w:r>
      <w:r>
        <w:rPr>
          <w:rtl/>
        </w:rPr>
        <w:t xml:space="preserve"> </w:t>
      </w:r>
      <w:bookmarkStart w:id="40606" w:name="_ETM_Q90_282650"/>
      <w:bookmarkEnd w:id="40606"/>
      <w:r>
        <w:rPr>
          <w:rtl/>
        </w:rPr>
        <w:t xml:space="preserve">ואני </w:t>
      </w:r>
      <w:bookmarkStart w:id="40607" w:name="_ETM_Q90_283459"/>
      <w:bookmarkEnd w:id="40607"/>
      <w:r>
        <w:rPr>
          <w:rtl/>
        </w:rPr>
        <w:t xml:space="preserve">מחזיק </w:t>
      </w:r>
      <w:bookmarkStart w:id="40608" w:name="_ETM_Q90_283760"/>
      <w:bookmarkEnd w:id="40608"/>
      <w:r>
        <w:rPr>
          <w:rtl/>
        </w:rPr>
        <w:t xml:space="preserve">מעצמי </w:t>
      </w:r>
      <w:bookmarkStart w:id="40609" w:name="_ETM_Q90_284810"/>
      <w:bookmarkEnd w:id="40609"/>
      <w:r>
        <w:rPr>
          <w:rFonts w:hint="cs"/>
          <w:rtl/>
        </w:rPr>
        <w:t>שאלף-בית זה</w:t>
      </w:r>
      <w:r>
        <w:rPr>
          <w:rtl/>
        </w:rPr>
        <w:t xml:space="preserve"> </w:t>
      </w:r>
      <w:bookmarkStart w:id="40610" w:name="_ETM_Q90_286189"/>
      <w:bookmarkEnd w:id="40610"/>
      <w:r>
        <w:rPr>
          <w:rFonts w:hint="cs"/>
          <w:rtl/>
        </w:rPr>
        <w:t>שכ</w:t>
      </w:r>
      <w:r>
        <w:rPr>
          <w:rtl/>
        </w:rPr>
        <w:t xml:space="preserve">שמספרים </w:t>
      </w:r>
      <w:bookmarkStart w:id="40611" w:name="_ETM_Q90_286819"/>
      <w:bookmarkEnd w:id="40611"/>
      <w:r>
        <w:rPr>
          <w:rtl/>
        </w:rPr>
        <w:t xml:space="preserve">לי </w:t>
      </w:r>
      <w:bookmarkStart w:id="40612" w:name="_ETM_Q90_286909"/>
      <w:bookmarkEnd w:id="40612"/>
      <w:r>
        <w:rPr>
          <w:rtl/>
        </w:rPr>
        <w:t xml:space="preserve">משהו </w:t>
      </w:r>
      <w:bookmarkStart w:id="40613" w:name="_ETM_Q90_287209"/>
      <w:bookmarkStart w:id="40614" w:name="_ETM_Q90_288079"/>
      <w:bookmarkEnd w:id="40613"/>
      <w:bookmarkEnd w:id="40614"/>
      <w:r>
        <w:rPr>
          <w:rFonts w:hint="cs"/>
          <w:rtl/>
        </w:rPr>
        <w:t xml:space="preserve">אחד </w:t>
      </w:r>
      <w:r>
        <w:rPr>
          <w:rtl/>
        </w:rPr>
        <w:t xml:space="preserve">צריך </w:t>
      </w:r>
      <w:bookmarkStart w:id="40615" w:name="_ETM_Q90_288289"/>
      <w:bookmarkEnd w:id="40615"/>
      <w:r>
        <w:rPr>
          <w:rtl/>
        </w:rPr>
        <w:t xml:space="preserve">לבדוק </w:t>
      </w:r>
      <w:bookmarkStart w:id="40616" w:name="_ETM_Q90_289000"/>
      <w:bookmarkEnd w:id="40616"/>
      <w:r w:rsidR="008572AC">
        <w:rPr>
          <w:rFonts w:hint="cs"/>
          <w:rtl/>
        </w:rPr>
        <w:t xml:space="preserve">– </w:t>
      </w:r>
      <w:r>
        <w:rPr>
          <w:rtl/>
        </w:rPr>
        <w:t>רגע</w:t>
      </w:r>
      <w:r>
        <w:rPr>
          <w:rFonts w:hint="cs"/>
          <w:rtl/>
        </w:rPr>
        <w:t>,</w:t>
      </w:r>
      <w:r>
        <w:rPr>
          <w:rtl/>
        </w:rPr>
        <w:t xml:space="preserve"> </w:t>
      </w:r>
      <w:bookmarkStart w:id="40617" w:name="_ETM_Q90_289450"/>
      <w:bookmarkEnd w:id="40617"/>
      <w:r>
        <w:rPr>
          <w:rtl/>
        </w:rPr>
        <w:t>רשימה</w:t>
      </w:r>
      <w:r>
        <w:rPr>
          <w:rFonts w:hint="cs"/>
          <w:rtl/>
        </w:rPr>
        <w:t>,</w:t>
      </w:r>
      <w:r>
        <w:rPr>
          <w:rtl/>
        </w:rPr>
        <w:t xml:space="preserve"> </w:t>
      </w:r>
      <w:bookmarkStart w:id="40618" w:name="_ETM_Q90_289899"/>
      <w:bookmarkEnd w:id="40618"/>
      <w:r>
        <w:rPr>
          <w:rtl/>
        </w:rPr>
        <w:t xml:space="preserve">צ'ק </w:t>
      </w:r>
      <w:bookmarkStart w:id="40619" w:name="_ETM_Q90_290170"/>
      <w:bookmarkEnd w:id="40619"/>
      <w:r>
        <w:rPr>
          <w:rtl/>
        </w:rPr>
        <w:t xml:space="preserve">ליסט </w:t>
      </w:r>
      <w:bookmarkStart w:id="40620" w:name="_ETM_Q90_290409"/>
      <w:bookmarkEnd w:id="40620"/>
      <w:r>
        <w:rPr>
          <w:rtl/>
        </w:rPr>
        <w:t>כזה</w:t>
      </w:r>
      <w:r>
        <w:rPr>
          <w:rFonts w:hint="cs"/>
          <w:rtl/>
        </w:rPr>
        <w:t>.</w:t>
      </w:r>
      <w:r>
        <w:rPr>
          <w:rtl/>
        </w:rPr>
        <w:t xml:space="preserve"> </w:t>
      </w:r>
      <w:bookmarkStart w:id="40621" w:name="_ETM_Q90_290829"/>
      <w:bookmarkEnd w:id="40621"/>
      <w:r>
        <w:rPr>
          <w:rtl/>
        </w:rPr>
        <w:t xml:space="preserve">אמרו </w:t>
      </w:r>
      <w:bookmarkStart w:id="40622" w:name="_ETM_Q90_291130"/>
      <w:bookmarkEnd w:id="40622"/>
      <w:r>
        <w:rPr>
          <w:rtl/>
        </w:rPr>
        <w:t xml:space="preserve">לי </w:t>
      </w:r>
      <w:bookmarkStart w:id="40623" w:name="_ETM_Q90_291250"/>
      <w:bookmarkEnd w:id="40623"/>
      <w:r>
        <w:rPr>
          <w:rFonts w:hint="cs"/>
          <w:rtl/>
        </w:rPr>
        <w:t xml:space="preserve">א' קיים </w:t>
      </w:r>
      <w:r>
        <w:rPr>
          <w:rtl/>
        </w:rPr>
        <w:t>–</w:t>
      </w:r>
      <w:r>
        <w:rPr>
          <w:rFonts w:hint="cs"/>
          <w:rtl/>
        </w:rPr>
        <w:t xml:space="preserve"> לא</w:t>
      </w:r>
      <w:r w:rsidR="008572AC">
        <w:rPr>
          <w:rFonts w:hint="cs"/>
          <w:rtl/>
        </w:rPr>
        <w:t>;</w:t>
      </w:r>
      <w:r>
        <w:rPr>
          <w:rFonts w:hint="cs"/>
          <w:rtl/>
        </w:rPr>
        <w:t xml:space="preserve"> </w:t>
      </w:r>
      <w:bookmarkStart w:id="40624" w:name="_ETM_Q90_291640"/>
      <w:bookmarkStart w:id="40625" w:name="_ETM_Q90_292030"/>
      <w:bookmarkStart w:id="40626" w:name="_ETM_Q90_292509"/>
      <w:bookmarkEnd w:id="40624"/>
      <w:bookmarkEnd w:id="40625"/>
      <w:bookmarkEnd w:id="40626"/>
      <w:r>
        <w:rPr>
          <w:rtl/>
        </w:rPr>
        <w:t>ב</w:t>
      </w:r>
      <w:r>
        <w:rPr>
          <w:rFonts w:hint="cs"/>
          <w:rtl/>
        </w:rPr>
        <w:t xml:space="preserve">' קיים </w:t>
      </w:r>
      <w:r w:rsidR="008572AC">
        <w:rPr>
          <w:rFonts w:hint="eastAsia"/>
          <w:rtl/>
        </w:rPr>
        <w:t xml:space="preserve">– </w:t>
      </w:r>
      <w:r>
        <w:rPr>
          <w:rFonts w:hint="cs"/>
          <w:rtl/>
        </w:rPr>
        <w:t>לא</w:t>
      </w:r>
      <w:r w:rsidR="008572AC">
        <w:rPr>
          <w:rFonts w:hint="cs"/>
          <w:rtl/>
        </w:rPr>
        <w:t>;</w:t>
      </w:r>
      <w:r>
        <w:rPr>
          <w:rFonts w:hint="cs"/>
          <w:rtl/>
        </w:rPr>
        <w:t xml:space="preserve"> ג' קיים </w:t>
      </w:r>
      <w:r w:rsidR="008572AC">
        <w:rPr>
          <w:rFonts w:hint="eastAsia"/>
          <w:rtl/>
        </w:rPr>
        <w:t xml:space="preserve">– </w:t>
      </w:r>
      <w:r>
        <w:rPr>
          <w:rFonts w:hint="cs"/>
          <w:rtl/>
        </w:rPr>
        <w:t>לא</w:t>
      </w:r>
      <w:r w:rsidR="008572AC">
        <w:rPr>
          <w:rFonts w:hint="cs"/>
          <w:rtl/>
        </w:rPr>
        <w:t>;</w:t>
      </w:r>
      <w:r>
        <w:rPr>
          <w:rtl/>
        </w:rPr>
        <w:t xml:space="preserve"> </w:t>
      </w:r>
      <w:bookmarkStart w:id="40627" w:name="_ETM_Q90_294130"/>
      <w:bookmarkEnd w:id="40627"/>
      <w:r>
        <w:rPr>
          <w:rFonts w:hint="cs"/>
          <w:rtl/>
        </w:rPr>
        <w:t xml:space="preserve">ד' קיים </w:t>
      </w:r>
      <w:r w:rsidR="008572AC">
        <w:rPr>
          <w:rFonts w:hint="eastAsia"/>
          <w:rtl/>
        </w:rPr>
        <w:t xml:space="preserve">– </w:t>
      </w:r>
      <w:r>
        <w:rPr>
          <w:rFonts w:hint="cs"/>
          <w:rtl/>
        </w:rPr>
        <w:t>לא. סליחה,</w:t>
      </w:r>
      <w:r>
        <w:rPr>
          <w:rtl/>
        </w:rPr>
        <w:t xml:space="preserve"> </w:t>
      </w:r>
      <w:bookmarkStart w:id="40628" w:name="_ETM_Q90_295969"/>
      <w:bookmarkEnd w:id="40628"/>
      <w:r>
        <w:rPr>
          <w:rtl/>
        </w:rPr>
        <w:t xml:space="preserve">אז </w:t>
      </w:r>
      <w:bookmarkStart w:id="40629" w:name="_ETM_Q90_296090"/>
      <w:bookmarkEnd w:id="40629"/>
      <w:r>
        <w:rPr>
          <w:rtl/>
        </w:rPr>
        <w:t xml:space="preserve">אני </w:t>
      </w:r>
      <w:bookmarkStart w:id="40630" w:name="_ETM_Q90_296240"/>
      <w:bookmarkEnd w:id="40630"/>
      <w:r>
        <w:rPr>
          <w:rtl/>
        </w:rPr>
        <w:t xml:space="preserve">מוציא </w:t>
      </w:r>
      <w:bookmarkStart w:id="40631" w:name="_ETM_Q90_296479"/>
      <w:bookmarkEnd w:id="40631"/>
      <w:r>
        <w:rPr>
          <w:rtl/>
        </w:rPr>
        <w:t xml:space="preserve">את </w:t>
      </w:r>
      <w:bookmarkStart w:id="40632" w:name="_ETM_Q90_296539"/>
      <w:bookmarkEnd w:id="40632"/>
      <w:r>
        <w:rPr>
          <w:rtl/>
        </w:rPr>
        <w:t xml:space="preserve">זה </w:t>
      </w:r>
      <w:bookmarkStart w:id="40633" w:name="_ETM_Q90_296659"/>
      <w:bookmarkEnd w:id="40633"/>
      <w:r>
        <w:rPr>
          <w:rtl/>
        </w:rPr>
        <w:t>ל</w:t>
      </w:r>
      <w:r>
        <w:rPr>
          <w:rFonts w:hint="cs"/>
          <w:rtl/>
        </w:rPr>
        <w:t xml:space="preserve">קול קורא. </w:t>
      </w:r>
    </w:p>
    <w:p w:rsidR="00071895" w:rsidRDefault="00071895" w:rsidP="004D4F51">
      <w:pPr>
        <w:rPr>
          <w:rtl/>
        </w:rPr>
      </w:pPr>
      <w:bookmarkStart w:id="40634" w:name="_ETM_Q90_297373"/>
      <w:bookmarkStart w:id="40635" w:name="_ETM_Q90_297417"/>
      <w:bookmarkStart w:id="40636" w:name="_ETM_Q90_297517"/>
      <w:bookmarkEnd w:id="40634"/>
      <w:bookmarkEnd w:id="40635"/>
      <w:bookmarkEnd w:id="40636"/>
    </w:p>
    <w:p w:rsidR="00071895" w:rsidRDefault="00071895" w:rsidP="004D4F51">
      <w:pPr>
        <w:pStyle w:val="af5"/>
        <w:keepNext/>
        <w:rPr>
          <w:rtl/>
        </w:rPr>
      </w:pPr>
      <w:bookmarkStart w:id="40637" w:name="_ETM_Q90_297579"/>
      <w:bookmarkEnd w:id="40637"/>
      <w:r w:rsidRPr="0084455D">
        <w:rPr>
          <w:rStyle w:val="TagStyle"/>
          <w:rtl/>
        </w:rPr>
        <w:t xml:space="preserve">&lt;&lt; קריאה &gt;&gt; </w:t>
      </w:r>
      <w:r>
        <w:rPr>
          <w:rtl/>
        </w:rPr>
        <w:t>נעמה לזימי (העבודה):</w:t>
      </w:r>
      <w:r w:rsidRPr="0084455D">
        <w:rPr>
          <w:rStyle w:val="TagStyle"/>
          <w:rtl/>
        </w:rPr>
        <w:t xml:space="preserve"> &lt;&lt; קריאה &gt;&gt;</w:t>
      </w:r>
      <w:r>
        <w:rPr>
          <w:rtl/>
        </w:rPr>
        <w:t xml:space="preserve">  </w:t>
      </w:r>
    </w:p>
    <w:p w:rsidR="00071895" w:rsidRDefault="00071895" w:rsidP="004D4F51">
      <w:pPr>
        <w:rPr>
          <w:rtl/>
        </w:rPr>
      </w:pPr>
    </w:p>
    <w:p w:rsidR="00071895" w:rsidRDefault="00A11436" w:rsidP="00A11436">
      <w:pPr>
        <w:rPr>
          <w:rtl/>
        </w:rPr>
      </w:pPr>
      <w:bookmarkStart w:id="40638" w:name="_ETM_Q90_298653"/>
      <w:bookmarkStart w:id="40639" w:name="_ETM_Q90_298707"/>
      <w:bookmarkEnd w:id="40638"/>
      <w:bookmarkEnd w:id="40639"/>
      <w:r>
        <w:rPr>
          <w:rFonts w:hint="cs"/>
          <w:rtl/>
        </w:rPr>
        <w:t>– – –</w:t>
      </w:r>
      <w:r w:rsidR="00071895">
        <w:rPr>
          <w:rFonts w:hint="cs"/>
          <w:rtl/>
        </w:rPr>
        <w:t xml:space="preserve"> לברר את זה </w:t>
      </w:r>
      <w:bookmarkStart w:id="40640" w:name="_ETM_Q90_296265"/>
      <w:bookmarkEnd w:id="40640"/>
      <w:r w:rsidR="00071895">
        <w:rPr>
          <w:rFonts w:hint="cs"/>
          <w:rtl/>
        </w:rPr>
        <w:t>לפני שמסיימים</w:t>
      </w:r>
      <w:bookmarkStart w:id="40641" w:name="_ETM_Q90_300797"/>
      <w:bookmarkEnd w:id="40641"/>
      <w:r w:rsidR="00071895">
        <w:rPr>
          <w:rFonts w:hint="cs"/>
          <w:rtl/>
        </w:rPr>
        <w:t>?</w:t>
      </w:r>
    </w:p>
    <w:p w:rsidR="00071895" w:rsidRDefault="00071895" w:rsidP="004D4F51">
      <w:pPr>
        <w:rPr>
          <w:rtl/>
        </w:rPr>
      </w:pPr>
      <w:bookmarkStart w:id="40642" w:name="_ETM_Q90_295050"/>
      <w:bookmarkStart w:id="40643" w:name="_ETM_Q90_295089"/>
      <w:bookmarkEnd w:id="40642"/>
      <w:bookmarkEnd w:id="40643"/>
    </w:p>
    <w:p w:rsidR="00071895" w:rsidRDefault="00071895" w:rsidP="004D4F51">
      <w:pPr>
        <w:pStyle w:val="-"/>
        <w:keepNext/>
        <w:rPr>
          <w:rtl/>
        </w:rPr>
      </w:pPr>
      <w:bookmarkStart w:id="40644" w:name="ET_speakercontinue_6427_11"/>
      <w:r w:rsidRPr="0047695A">
        <w:rPr>
          <w:rStyle w:val="TagStyle"/>
          <w:rtl/>
        </w:rPr>
        <w:t xml:space="preserve"> &lt;&lt; דובר_המשך &gt;&gt; </w:t>
      </w:r>
      <w:r>
        <w:rPr>
          <w:rtl/>
        </w:rPr>
        <w:t>השר לביטחון לאומי איתמר בן גביר:</w:t>
      </w:r>
      <w:r w:rsidRPr="0047695A">
        <w:rPr>
          <w:rStyle w:val="TagStyle"/>
          <w:rtl/>
        </w:rPr>
        <w:t xml:space="preserve"> &lt;&lt; דובר_המשך &gt;&gt;</w:t>
      </w:r>
      <w:r>
        <w:rPr>
          <w:rtl/>
        </w:rPr>
        <w:t xml:space="preserve">  </w:t>
      </w:r>
      <w:bookmarkEnd w:id="40644"/>
    </w:p>
    <w:p w:rsidR="00071895" w:rsidRDefault="00071895" w:rsidP="00A11436">
      <w:pPr>
        <w:rPr>
          <w:rtl/>
        </w:rPr>
      </w:pPr>
    </w:p>
    <w:p w:rsidR="00071895" w:rsidRDefault="00071895" w:rsidP="004D4F51">
      <w:pPr>
        <w:rPr>
          <w:rtl/>
        </w:rPr>
      </w:pPr>
      <w:bookmarkStart w:id="40645" w:name="_ETM_Q90_295641"/>
      <w:bookmarkEnd w:id="40645"/>
      <w:r>
        <w:rPr>
          <w:rtl/>
        </w:rPr>
        <w:t>כ</w:t>
      </w:r>
      <w:r>
        <w:rPr>
          <w:rFonts w:hint="cs"/>
          <w:rtl/>
        </w:rPr>
        <w:t>ן,</w:t>
      </w:r>
      <w:r>
        <w:rPr>
          <w:rtl/>
        </w:rPr>
        <w:t xml:space="preserve"> </w:t>
      </w:r>
      <w:bookmarkStart w:id="40646" w:name="_ETM_Q90_299719"/>
      <w:bookmarkEnd w:id="40646"/>
      <w:r>
        <w:rPr>
          <w:rtl/>
        </w:rPr>
        <w:t>בוודאי</w:t>
      </w:r>
      <w:r>
        <w:rPr>
          <w:rFonts w:hint="cs"/>
          <w:rtl/>
        </w:rPr>
        <w:t>. בוודאי.</w:t>
      </w:r>
      <w:r>
        <w:rPr>
          <w:rtl/>
        </w:rPr>
        <w:t xml:space="preserve"> </w:t>
      </w:r>
      <w:bookmarkStart w:id="40647" w:name="_ETM_Q90_300169"/>
      <w:bookmarkEnd w:id="40647"/>
      <w:r>
        <w:rPr>
          <w:rtl/>
        </w:rPr>
        <w:t xml:space="preserve">אני </w:t>
      </w:r>
      <w:bookmarkStart w:id="40648" w:name="_ETM_Q90_300319"/>
      <w:bookmarkEnd w:id="40648"/>
      <w:r>
        <w:rPr>
          <w:rFonts w:hint="cs"/>
          <w:rtl/>
        </w:rPr>
        <w:t xml:space="preserve">ישבתי לברר את זה. </w:t>
      </w:r>
      <w:bookmarkStart w:id="40649" w:name="_ETM_Q90_300709"/>
      <w:bookmarkStart w:id="40650" w:name="_ETM_Q90_301729"/>
      <w:bookmarkStart w:id="40651" w:name="_ETM_Q90_302149"/>
      <w:bookmarkStart w:id="40652" w:name="_ETM_Q90_302329"/>
      <w:bookmarkEnd w:id="40649"/>
      <w:bookmarkEnd w:id="40650"/>
      <w:bookmarkEnd w:id="40651"/>
      <w:bookmarkEnd w:id="40652"/>
      <w:r>
        <w:rPr>
          <w:rtl/>
        </w:rPr>
        <w:t xml:space="preserve">הזמנתי </w:t>
      </w:r>
      <w:bookmarkStart w:id="40653" w:name="_ETM_Q90_302810"/>
      <w:bookmarkEnd w:id="40653"/>
      <w:r>
        <w:rPr>
          <w:rtl/>
        </w:rPr>
        <w:t xml:space="preserve">את </w:t>
      </w:r>
      <w:bookmarkStart w:id="40654" w:name="_ETM_Q90_302869"/>
      <w:bookmarkEnd w:id="40654"/>
      <w:r>
        <w:rPr>
          <w:rtl/>
        </w:rPr>
        <w:t xml:space="preserve">הצוות </w:t>
      </w:r>
      <w:bookmarkStart w:id="40655" w:name="_ETM_Q90_303259"/>
      <w:bookmarkEnd w:id="40655"/>
      <w:r>
        <w:rPr>
          <w:rtl/>
        </w:rPr>
        <w:t xml:space="preserve">המקצועי </w:t>
      </w:r>
      <w:bookmarkStart w:id="40656" w:name="_ETM_Q90_303679"/>
      <w:bookmarkEnd w:id="40656"/>
      <w:r>
        <w:rPr>
          <w:rtl/>
        </w:rPr>
        <w:t>שלי</w:t>
      </w:r>
      <w:r>
        <w:rPr>
          <w:rFonts w:hint="cs"/>
          <w:rtl/>
        </w:rPr>
        <w:t>. יש לי</w:t>
      </w:r>
      <w:r>
        <w:rPr>
          <w:rtl/>
        </w:rPr>
        <w:t xml:space="preserve"> </w:t>
      </w:r>
      <w:bookmarkStart w:id="40657" w:name="_ETM_Q90_303979"/>
      <w:bookmarkEnd w:id="40657"/>
      <w:r>
        <w:rPr>
          <w:rtl/>
        </w:rPr>
        <w:t xml:space="preserve">צוות </w:t>
      </w:r>
      <w:bookmarkStart w:id="40658" w:name="_ETM_Q90_304670"/>
      <w:bookmarkEnd w:id="40658"/>
      <w:r>
        <w:rPr>
          <w:rFonts w:hint="cs"/>
          <w:rtl/>
        </w:rPr>
        <w:t>ב</w:t>
      </w:r>
      <w:r>
        <w:rPr>
          <w:rtl/>
        </w:rPr>
        <w:t>משרד</w:t>
      </w:r>
      <w:r>
        <w:rPr>
          <w:rFonts w:hint="cs"/>
          <w:rtl/>
        </w:rPr>
        <w:t>.</w:t>
      </w:r>
    </w:p>
    <w:p w:rsidR="00071895" w:rsidRDefault="00071895" w:rsidP="004D4F51">
      <w:pPr>
        <w:rPr>
          <w:rtl/>
        </w:rPr>
      </w:pPr>
    </w:p>
    <w:p w:rsidR="00071895" w:rsidRDefault="00071895" w:rsidP="004D4F51">
      <w:pPr>
        <w:pStyle w:val="af5"/>
        <w:keepNext/>
        <w:rPr>
          <w:rtl/>
        </w:rPr>
      </w:pPr>
      <w:r w:rsidRPr="0084455D">
        <w:rPr>
          <w:rStyle w:val="TagStyle"/>
          <w:rtl/>
        </w:rPr>
        <w:t xml:space="preserve">&lt;&lt; קריאה &gt;&gt; </w:t>
      </w:r>
      <w:r>
        <w:rPr>
          <w:rtl/>
        </w:rPr>
        <w:t>נעמה לזימי (העבודה):</w:t>
      </w:r>
      <w:r w:rsidRPr="0084455D">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bookmarkStart w:id="40659" w:name="_ETM_Q90_305420"/>
      <w:bookmarkEnd w:id="40659"/>
      <w:r>
        <w:rPr>
          <w:rtl/>
        </w:rPr>
        <w:t xml:space="preserve">אבל </w:t>
      </w:r>
      <w:bookmarkStart w:id="40660" w:name="_ETM_Q90_305659"/>
      <w:bookmarkEnd w:id="40660"/>
      <w:r>
        <w:rPr>
          <w:rtl/>
        </w:rPr>
        <w:t xml:space="preserve">לא </w:t>
      </w:r>
      <w:bookmarkStart w:id="40661" w:name="_ETM_Q90_305719"/>
      <w:bookmarkEnd w:id="40661"/>
      <w:r>
        <w:rPr>
          <w:rFonts w:hint="cs"/>
          <w:rtl/>
        </w:rPr>
        <w:t xml:space="preserve">איתם. </w:t>
      </w:r>
      <w:bookmarkStart w:id="40662" w:name="_ETM_Q90_306830"/>
      <w:bookmarkEnd w:id="40662"/>
      <w:r>
        <w:rPr>
          <w:rtl/>
        </w:rPr>
        <w:t xml:space="preserve">אני </w:t>
      </w:r>
      <w:bookmarkStart w:id="40663" w:name="_ETM_Q90_307130"/>
      <w:bookmarkEnd w:id="40663"/>
      <w:r>
        <w:rPr>
          <w:rtl/>
        </w:rPr>
        <w:t xml:space="preserve">חושבת </w:t>
      </w:r>
      <w:bookmarkStart w:id="40664" w:name="_ETM_Q90_307369"/>
      <w:bookmarkEnd w:id="40664"/>
      <w:r>
        <w:rPr>
          <w:rtl/>
        </w:rPr>
        <w:t>ש</w:t>
      </w:r>
      <w:r>
        <w:rPr>
          <w:rFonts w:hint="cs"/>
          <w:rtl/>
        </w:rPr>
        <w:t>זה פספוס.</w:t>
      </w:r>
    </w:p>
    <w:p w:rsidR="00071895" w:rsidRDefault="00071895" w:rsidP="004D4F51">
      <w:pPr>
        <w:rPr>
          <w:rtl/>
        </w:rPr>
      </w:pPr>
      <w:bookmarkStart w:id="40665" w:name="_ETM_Q90_310867"/>
      <w:bookmarkStart w:id="40666" w:name="_ETM_Q90_310907"/>
      <w:bookmarkEnd w:id="40665"/>
      <w:bookmarkEnd w:id="40666"/>
    </w:p>
    <w:p w:rsidR="00071895" w:rsidRDefault="00071895" w:rsidP="004D4F51">
      <w:pPr>
        <w:pStyle w:val="-"/>
        <w:keepNext/>
        <w:rPr>
          <w:rtl/>
        </w:rPr>
      </w:pPr>
      <w:bookmarkStart w:id="40667" w:name="ET_speakercontinue_6427_12"/>
      <w:r w:rsidRPr="00FA17E5">
        <w:rPr>
          <w:rStyle w:val="TagStyle"/>
          <w:rtl/>
        </w:rPr>
        <w:t xml:space="preserve"> &lt;&lt; דובר_המשך &gt;&gt; </w:t>
      </w:r>
      <w:r>
        <w:rPr>
          <w:rtl/>
        </w:rPr>
        <w:t>השר לביטחון לאומי איתמר בן גביר:</w:t>
      </w:r>
      <w:r w:rsidRPr="00FA17E5">
        <w:rPr>
          <w:rStyle w:val="TagStyle"/>
          <w:rtl/>
        </w:rPr>
        <w:t xml:space="preserve"> &lt;&lt; דובר_המשך &gt;&gt;</w:t>
      </w:r>
      <w:r>
        <w:rPr>
          <w:rtl/>
        </w:rPr>
        <w:t xml:space="preserve">  </w:t>
      </w:r>
      <w:bookmarkEnd w:id="40667"/>
    </w:p>
    <w:p w:rsidR="00071895" w:rsidRDefault="00071895" w:rsidP="00A11436">
      <w:pPr>
        <w:rPr>
          <w:rtl/>
        </w:rPr>
      </w:pPr>
    </w:p>
    <w:p w:rsidR="00071895" w:rsidRDefault="00071895" w:rsidP="008572AC">
      <w:pPr>
        <w:rPr>
          <w:rtl/>
        </w:rPr>
      </w:pPr>
      <w:bookmarkStart w:id="40668" w:name="_ETM_Q90_307520"/>
      <w:bookmarkStart w:id="40669" w:name="_ETM_Q90_308030"/>
      <w:bookmarkEnd w:id="40668"/>
      <w:bookmarkEnd w:id="40669"/>
      <w:r>
        <w:rPr>
          <w:rtl/>
        </w:rPr>
        <w:t xml:space="preserve">אבל </w:t>
      </w:r>
      <w:bookmarkStart w:id="40670" w:name="_ETM_Q90_308180"/>
      <w:bookmarkEnd w:id="40670"/>
      <w:r>
        <w:rPr>
          <w:rtl/>
        </w:rPr>
        <w:t xml:space="preserve">אני </w:t>
      </w:r>
      <w:bookmarkStart w:id="40671" w:name="_ETM_Q90_308870"/>
      <w:bookmarkEnd w:id="40671"/>
      <w:r>
        <w:rPr>
          <w:rtl/>
        </w:rPr>
        <w:t xml:space="preserve">לא </w:t>
      </w:r>
      <w:bookmarkStart w:id="40672" w:name="_ETM_Q90_309020"/>
      <w:bookmarkEnd w:id="40672"/>
      <w:r>
        <w:rPr>
          <w:rtl/>
        </w:rPr>
        <w:t xml:space="preserve">פוסל </w:t>
      </w:r>
      <w:bookmarkStart w:id="40673" w:name="_ETM_Q90_309620"/>
      <w:bookmarkEnd w:id="40673"/>
      <w:r>
        <w:rPr>
          <w:rFonts w:hint="cs"/>
          <w:rtl/>
        </w:rPr>
        <w:t xml:space="preserve">מהם </w:t>
      </w:r>
      <w:bookmarkStart w:id="40674" w:name="_ETM_Q90_308617"/>
      <w:bookmarkEnd w:id="40674"/>
      <w:r>
        <w:rPr>
          <w:rtl/>
        </w:rPr>
        <w:t xml:space="preserve">את </w:t>
      </w:r>
      <w:bookmarkStart w:id="40675" w:name="_ETM_Q90_309680"/>
      <w:bookmarkEnd w:id="40675"/>
      <w:r>
        <w:rPr>
          <w:rtl/>
        </w:rPr>
        <w:t xml:space="preserve">הזכות </w:t>
      </w:r>
      <w:bookmarkStart w:id="40676" w:name="_ETM_Q90_310040"/>
      <w:bookmarkEnd w:id="40676"/>
      <w:r>
        <w:rPr>
          <w:rtl/>
        </w:rPr>
        <w:t xml:space="preserve">להתמודד </w:t>
      </w:r>
      <w:bookmarkStart w:id="40677" w:name="_ETM_Q90_310610"/>
      <w:bookmarkEnd w:id="40677"/>
      <w:r>
        <w:rPr>
          <w:rtl/>
        </w:rPr>
        <w:t xml:space="preserve">עוד </w:t>
      </w:r>
      <w:bookmarkStart w:id="40678" w:name="_ETM_Q90_310790"/>
      <w:bookmarkEnd w:id="40678"/>
      <w:r>
        <w:rPr>
          <w:rtl/>
        </w:rPr>
        <w:t>פעם</w:t>
      </w:r>
      <w:r w:rsidR="008572AC">
        <w:rPr>
          <w:rFonts w:hint="cs"/>
          <w:rtl/>
        </w:rPr>
        <w:t>,</w:t>
      </w:r>
      <w:r>
        <w:rPr>
          <w:rtl/>
        </w:rPr>
        <w:t xml:space="preserve"> </w:t>
      </w:r>
      <w:bookmarkStart w:id="40679" w:name="_ETM_Q90_315290"/>
      <w:bookmarkEnd w:id="40679"/>
      <w:r>
        <w:rPr>
          <w:rFonts w:hint="cs"/>
          <w:rtl/>
        </w:rPr>
        <w:t>להפך</w:t>
      </w:r>
      <w:r w:rsidR="008572AC">
        <w:rPr>
          <w:rFonts w:hint="cs"/>
          <w:rtl/>
        </w:rPr>
        <w:t>,</w:t>
      </w:r>
      <w:r>
        <w:rPr>
          <w:rFonts w:hint="cs"/>
          <w:rtl/>
        </w:rPr>
        <w:t xml:space="preserve"> אבל הפעם לתת</w:t>
      </w:r>
      <w:r>
        <w:rPr>
          <w:rtl/>
        </w:rPr>
        <w:t xml:space="preserve"> </w:t>
      </w:r>
      <w:bookmarkStart w:id="40680" w:name="_ETM_Q90_316910"/>
      <w:bookmarkEnd w:id="40680"/>
      <w:r>
        <w:rPr>
          <w:rtl/>
        </w:rPr>
        <w:t xml:space="preserve">הזדמנות </w:t>
      </w:r>
      <w:bookmarkStart w:id="40681" w:name="_ETM_Q90_317360"/>
      <w:bookmarkEnd w:id="40681"/>
      <w:r>
        <w:rPr>
          <w:rtl/>
        </w:rPr>
        <w:t>לכולם</w:t>
      </w:r>
      <w:r>
        <w:rPr>
          <w:rFonts w:hint="cs"/>
          <w:rtl/>
        </w:rPr>
        <w:t xml:space="preserve">. אני לא רוצה </w:t>
      </w:r>
      <w:r w:rsidR="00A11436">
        <w:rPr>
          <w:rFonts w:hint="cs"/>
          <w:rtl/>
        </w:rPr>
        <w:t>– – –</w:t>
      </w:r>
    </w:p>
    <w:p w:rsidR="00071895" w:rsidRDefault="00071895" w:rsidP="004D4F51">
      <w:pPr>
        <w:rPr>
          <w:rtl/>
        </w:rPr>
      </w:pPr>
    </w:p>
    <w:p w:rsidR="00071895" w:rsidRDefault="00071895" w:rsidP="004D4F51">
      <w:pPr>
        <w:pStyle w:val="af5"/>
        <w:keepNext/>
        <w:rPr>
          <w:rtl/>
        </w:rPr>
      </w:pPr>
      <w:r w:rsidRPr="0084455D">
        <w:rPr>
          <w:rStyle w:val="TagStyle"/>
          <w:rtl/>
        </w:rPr>
        <w:t xml:space="preserve">&lt;&lt; קריאה &gt;&gt; </w:t>
      </w:r>
      <w:r>
        <w:rPr>
          <w:rtl/>
        </w:rPr>
        <w:t>נעמה לזימי (העבודה):</w:t>
      </w:r>
      <w:r w:rsidRPr="0084455D">
        <w:rPr>
          <w:rStyle w:val="TagStyle"/>
          <w:rtl/>
        </w:rPr>
        <w:t xml:space="preserve"> &lt;&lt; קריאה &gt;&gt;</w:t>
      </w:r>
      <w:r>
        <w:rPr>
          <w:rtl/>
        </w:rPr>
        <w:t xml:space="preserve">  </w:t>
      </w:r>
    </w:p>
    <w:p w:rsidR="00071895" w:rsidRDefault="00071895" w:rsidP="004D4F51">
      <w:pPr>
        <w:rPr>
          <w:rtl/>
        </w:rPr>
      </w:pPr>
    </w:p>
    <w:p w:rsidR="00071895" w:rsidRDefault="00071895" w:rsidP="008572AC">
      <w:pPr>
        <w:rPr>
          <w:rtl/>
        </w:rPr>
      </w:pPr>
      <w:r>
        <w:rPr>
          <w:rFonts w:hint="cs"/>
          <w:rtl/>
        </w:rPr>
        <w:t xml:space="preserve">אני </w:t>
      </w:r>
      <w:bookmarkStart w:id="40682" w:name="_ETM_Q90_313267"/>
      <w:bookmarkEnd w:id="40682"/>
      <w:r>
        <w:rPr>
          <w:rFonts w:hint="cs"/>
          <w:rtl/>
        </w:rPr>
        <w:t xml:space="preserve">חושבת שיש פה פער. אין לי בעיה </w:t>
      </w:r>
      <w:r w:rsidR="008572AC">
        <w:rPr>
          <w:rFonts w:hint="eastAsia"/>
          <w:rtl/>
        </w:rPr>
        <w:t>–</w:t>
      </w:r>
      <w:r w:rsidR="008572AC">
        <w:rPr>
          <w:rFonts w:hint="cs"/>
          <w:rtl/>
        </w:rPr>
        <w:t xml:space="preserve"> </w:t>
      </w:r>
      <w:r>
        <w:rPr>
          <w:rFonts w:hint="cs"/>
          <w:rtl/>
        </w:rPr>
        <w:t xml:space="preserve">הזדמנות </w:t>
      </w:r>
      <w:bookmarkStart w:id="40683" w:name="_ETM_Q90_315165"/>
      <w:bookmarkEnd w:id="40683"/>
      <w:r>
        <w:rPr>
          <w:rFonts w:hint="cs"/>
          <w:rtl/>
        </w:rPr>
        <w:t xml:space="preserve">לכולם, אנחנו לא </w:t>
      </w:r>
      <w:r>
        <w:rPr>
          <w:rFonts w:hint="eastAsia"/>
          <w:rtl/>
        </w:rPr>
        <w:t>–</w:t>
      </w:r>
      <w:bookmarkStart w:id="40684" w:name="_ETM_Q90_318080"/>
      <w:bookmarkStart w:id="40685" w:name="_ETM_Q90_318230"/>
      <w:bookmarkStart w:id="40686" w:name="_ETM_Q90_318440"/>
      <w:bookmarkEnd w:id="40684"/>
      <w:bookmarkEnd w:id="40685"/>
      <w:bookmarkEnd w:id="40686"/>
      <w:r>
        <w:rPr>
          <w:rFonts w:hint="cs"/>
          <w:rtl/>
        </w:rPr>
        <w:t xml:space="preserve"> אבל </w:t>
      </w:r>
      <w:r>
        <w:rPr>
          <w:rtl/>
        </w:rPr>
        <w:t xml:space="preserve">יש </w:t>
      </w:r>
      <w:bookmarkStart w:id="40687" w:name="_ETM_Q90_318680"/>
      <w:bookmarkEnd w:id="40687"/>
      <w:r>
        <w:rPr>
          <w:rtl/>
        </w:rPr>
        <w:t xml:space="preserve">פה </w:t>
      </w:r>
      <w:bookmarkStart w:id="40688" w:name="_ETM_Q90_319099"/>
      <w:bookmarkEnd w:id="40688"/>
      <w:r>
        <w:rPr>
          <w:rtl/>
        </w:rPr>
        <w:t xml:space="preserve">עמותה </w:t>
      </w:r>
      <w:bookmarkStart w:id="40689" w:name="_ETM_Q90_319430"/>
      <w:bookmarkEnd w:id="40689"/>
      <w:r>
        <w:rPr>
          <w:rtl/>
        </w:rPr>
        <w:t>שפ</w:t>
      </w:r>
      <w:r>
        <w:rPr>
          <w:rFonts w:hint="cs"/>
          <w:rtl/>
        </w:rPr>
        <w:t>תחה דיסציפלינ</w:t>
      </w:r>
      <w:r>
        <w:rPr>
          <w:rFonts w:hint="eastAsia"/>
          <w:rtl/>
        </w:rPr>
        <w:t>ה</w:t>
      </w:r>
      <w:r>
        <w:rPr>
          <w:rFonts w:hint="cs"/>
          <w:rtl/>
        </w:rPr>
        <w:t xml:space="preserve"> </w:t>
      </w:r>
      <w:bookmarkStart w:id="40690" w:name="_ETM_Q90_319879"/>
      <w:bookmarkStart w:id="40691" w:name="_ETM_Q90_320360"/>
      <w:bookmarkEnd w:id="40690"/>
      <w:bookmarkEnd w:id="40691"/>
      <w:r>
        <w:rPr>
          <w:rtl/>
        </w:rPr>
        <w:t>ייחודית</w:t>
      </w:r>
      <w:r>
        <w:rPr>
          <w:rFonts w:hint="cs"/>
          <w:rtl/>
        </w:rPr>
        <w:t>,</w:t>
      </w:r>
      <w:r>
        <w:rPr>
          <w:rtl/>
        </w:rPr>
        <w:t xml:space="preserve"> </w:t>
      </w:r>
      <w:bookmarkStart w:id="40692" w:name="_ETM_Q90_321770"/>
      <w:bookmarkEnd w:id="40692"/>
      <w:r>
        <w:rPr>
          <w:rtl/>
        </w:rPr>
        <w:t>שנות</w:t>
      </w:r>
      <w:r>
        <w:rPr>
          <w:rFonts w:hint="cs"/>
          <w:rtl/>
        </w:rPr>
        <w:t>נת</w:t>
      </w:r>
      <w:r>
        <w:rPr>
          <w:rtl/>
        </w:rPr>
        <w:t xml:space="preserve"> </w:t>
      </w:r>
      <w:bookmarkStart w:id="40693" w:name="_ETM_Q90_322130"/>
      <w:bookmarkEnd w:id="40693"/>
      <w:r>
        <w:rPr>
          <w:rtl/>
        </w:rPr>
        <w:t xml:space="preserve">מענה </w:t>
      </w:r>
      <w:bookmarkStart w:id="40694" w:name="_ETM_Q90_322580"/>
      <w:bookmarkEnd w:id="40694"/>
      <w:r>
        <w:rPr>
          <w:rtl/>
        </w:rPr>
        <w:t xml:space="preserve">אקסטרה </w:t>
      </w:r>
      <w:bookmarkStart w:id="40695" w:name="_ETM_Q90_323150"/>
      <w:bookmarkEnd w:id="40695"/>
      <w:r>
        <w:rPr>
          <w:rtl/>
        </w:rPr>
        <w:t xml:space="preserve">שאין </w:t>
      </w:r>
      <w:bookmarkStart w:id="40696" w:name="_ETM_Q90_323570"/>
      <w:bookmarkEnd w:id="40696"/>
      <w:r>
        <w:rPr>
          <w:rtl/>
        </w:rPr>
        <w:t>אותו</w:t>
      </w:r>
      <w:r>
        <w:rPr>
          <w:rFonts w:hint="cs"/>
          <w:rtl/>
        </w:rPr>
        <w:t>.</w:t>
      </w:r>
      <w:r>
        <w:rPr>
          <w:rtl/>
        </w:rPr>
        <w:t xml:space="preserve"> </w:t>
      </w:r>
      <w:bookmarkStart w:id="40697" w:name="_ETM_Q90_324290"/>
      <w:bookmarkEnd w:id="40697"/>
      <w:r>
        <w:rPr>
          <w:rtl/>
        </w:rPr>
        <w:t xml:space="preserve">לא </w:t>
      </w:r>
      <w:bookmarkStart w:id="40698" w:name="_ETM_Q90_324530"/>
      <w:bookmarkEnd w:id="40698"/>
      <w:r>
        <w:rPr>
          <w:rtl/>
        </w:rPr>
        <w:t xml:space="preserve">פעם </w:t>
      </w:r>
      <w:bookmarkStart w:id="40699" w:name="_ETM_Q90_324889"/>
      <w:bookmarkEnd w:id="40699"/>
      <w:r>
        <w:rPr>
          <w:rtl/>
        </w:rPr>
        <w:t>המדינה</w:t>
      </w:r>
      <w:r>
        <w:rPr>
          <w:rFonts w:hint="cs"/>
          <w:rtl/>
        </w:rPr>
        <w:t xml:space="preserve"> </w:t>
      </w:r>
      <w:r>
        <w:rPr>
          <w:rtl/>
        </w:rPr>
        <w:t xml:space="preserve">– </w:t>
      </w:r>
      <w:bookmarkStart w:id="40700" w:name="_ETM_Q90_325610"/>
      <w:bookmarkEnd w:id="40700"/>
      <w:r>
        <w:rPr>
          <w:rtl/>
        </w:rPr>
        <w:t xml:space="preserve">אין </w:t>
      </w:r>
      <w:bookmarkStart w:id="40701" w:name="_ETM_Q90_325820"/>
      <w:bookmarkEnd w:id="40701"/>
      <w:r>
        <w:rPr>
          <w:rtl/>
        </w:rPr>
        <w:t xml:space="preserve">לה </w:t>
      </w:r>
      <w:bookmarkStart w:id="40702" w:name="_ETM_Q90_325940"/>
      <w:bookmarkEnd w:id="40702"/>
      <w:r>
        <w:rPr>
          <w:rtl/>
        </w:rPr>
        <w:t xml:space="preserve">מענים </w:t>
      </w:r>
      <w:bookmarkStart w:id="40703" w:name="_ETM_Q90_326510"/>
      <w:bookmarkEnd w:id="40703"/>
      <w:r>
        <w:rPr>
          <w:rtl/>
        </w:rPr>
        <w:t xml:space="preserve">שהחברה </w:t>
      </w:r>
      <w:bookmarkStart w:id="40704" w:name="_ETM_Q90_327020"/>
      <w:bookmarkEnd w:id="40704"/>
      <w:r>
        <w:rPr>
          <w:rtl/>
        </w:rPr>
        <w:t xml:space="preserve">האזרחית </w:t>
      </w:r>
      <w:bookmarkStart w:id="40705" w:name="_ETM_Q90_327590"/>
      <w:bookmarkEnd w:id="40705"/>
      <w:r>
        <w:rPr>
          <w:rFonts w:hint="cs"/>
          <w:rtl/>
        </w:rPr>
        <w:t>ו</w:t>
      </w:r>
      <w:r>
        <w:rPr>
          <w:rtl/>
        </w:rPr>
        <w:t xml:space="preserve">המגזר </w:t>
      </w:r>
      <w:bookmarkStart w:id="40706" w:name="_ETM_Q90_327919"/>
      <w:bookmarkEnd w:id="40706"/>
      <w:r>
        <w:rPr>
          <w:rtl/>
        </w:rPr>
        <w:t xml:space="preserve">השלישי </w:t>
      </w:r>
      <w:bookmarkStart w:id="40707" w:name="_ETM_Q90_328250"/>
      <w:bookmarkEnd w:id="40707"/>
      <w:r>
        <w:rPr>
          <w:rtl/>
        </w:rPr>
        <w:t>ממציא</w:t>
      </w:r>
      <w:r>
        <w:rPr>
          <w:rFonts w:hint="cs"/>
          <w:rtl/>
        </w:rPr>
        <w:t>.</w:t>
      </w:r>
      <w:r>
        <w:rPr>
          <w:rtl/>
        </w:rPr>
        <w:t xml:space="preserve"> </w:t>
      </w:r>
      <w:bookmarkStart w:id="40708" w:name="_ETM_Q90_328669"/>
      <w:bookmarkEnd w:id="40708"/>
      <w:r>
        <w:rPr>
          <w:rtl/>
        </w:rPr>
        <w:t>לצערנו</w:t>
      </w:r>
      <w:r>
        <w:rPr>
          <w:rFonts w:hint="cs"/>
          <w:rtl/>
        </w:rPr>
        <w:t>,</w:t>
      </w:r>
      <w:r>
        <w:rPr>
          <w:rtl/>
        </w:rPr>
        <w:t xml:space="preserve"> </w:t>
      </w:r>
      <w:bookmarkStart w:id="40709" w:name="_ETM_Q90_329690"/>
      <w:bookmarkEnd w:id="40709"/>
      <w:r>
        <w:rPr>
          <w:rtl/>
        </w:rPr>
        <w:t xml:space="preserve">לא </w:t>
      </w:r>
      <w:bookmarkStart w:id="40710" w:name="_ETM_Q90_329900"/>
      <w:bookmarkEnd w:id="40710"/>
      <w:r>
        <w:rPr>
          <w:rtl/>
        </w:rPr>
        <w:t xml:space="preserve">כל </w:t>
      </w:r>
      <w:bookmarkStart w:id="40711" w:name="_ETM_Q90_330110"/>
      <w:bookmarkEnd w:id="40711"/>
      <w:r>
        <w:rPr>
          <w:rtl/>
        </w:rPr>
        <w:t xml:space="preserve">דבר </w:t>
      </w:r>
      <w:bookmarkStart w:id="40712" w:name="_ETM_Q90_330380"/>
      <w:bookmarkEnd w:id="40712"/>
      <w:r>
        <w:rPr>
          <w:rtl/>
        </w:rPr>
        <w:t xml:space="preserve">המדינה </w:t>
      </w:r>
      <w:bookmarkStart w:id="40713" w:name="_ETM_Q90_330800"/>
      <w:bookmarkEnd w:id="40713"/>
      <w:r>
        <w:rPr>
          <w:rtl/>
        </w:rPr>
        <w:t xml:space="preserve">יודעת </w:t>
      </w:r>
      <w:bookmarkStart w:id="40714" w:name="_ETM_Q90_331130"/>
      <w:bookmarkEnd w:id="40714"/>
      <w:r>
        <w:rPr>
          <w:rtl/>
        </w:rPr>
        <w:t>לעשות</w:t>
      </w:r>
      <w:r>
        <w:rPr>
          <w:rFonts w:hint="cs"/>
          <w:rtl/>
        </w:rPr>
        <w:t>.</w:t>
      </w:r>
      <w:r>
        <w:rPr>
          <w:rtl/>
        </w:rPr>
        <w:t xml:space="preserve"> </w:t>
      </w:r>
      <w:bookmarkStart w:id="40715" w:name="_ETM_Q90_332230"/>
      <w:bookmarkEnd w:id="40715"/>
      <w:r>
        <w:rPr>
          <w:rtl/>
        </w:rPr>
        <w:t xml:space="preserve">אני </w:t>
      </w:r>
      <w:bookmarkStart w:id="40716" w:name="_ETM_Q90_332559"/>
      <w:bookmarkEnd w:id="40716"/>
      <w:r>
        <w:rPr>
          <w:rtl/>
        </w:rPr>
        <w:t xml:space="preserve">חושבת </w:t>
      </w:r>
      <w:bookmarkStart w:id="40717" w:name="_ETM_Q90_332980"/>
      <w:bookmarkEnd w:id="40717"/>
      <w:r>
        <w:rPr>
          <w:rtl/>
        </w:rPr>
        <w:t xml:space="preserve">שאם </w:t>
      </w:r>
      <w:bookmarkStart w:id="40718" w:name="_ETM_Q90_333340"/>
      <w:bookmarkEnd w:id="40718"/>
      <w:r>
        <w:rPr>
          <w:rtl/>
        </w:rPr>
        <w:t xml:space="preserve">יש </w:t>
      </w:r>
      <w:bookmarkStart w:id="40719" w:name="_ETM_Q90_333590"/>
      <w:bookmarkEnd w:id="40719"/>
      <w:r>
        <w:rPr>
          <w:rtl/>
        </w:rPr>
        <w:t xml:space="preserve">פער </w:t>
      </w:r>
      <w:bookmarkStart w:id="40720" w:name="_ETM_Q90_333919"/>
      <w:bookmarkEnd w:id="40720"/>
      <w:r>
        <w:rPr>
          <w:rtl/>
        </w:rPr>
        <w:t xml:space="preserve">בין </w:t>
      </w:r>
      <w:bookmarkStart w:id="40721" w:name="_ETM_Q90_334190"/>
      <w:bookmarkEnd w:id="40721"/>
      <w:r>
        <w:rPr>
          <w:rtl/>
        </w:rPr>
        <w:t>ה</w:t>
      </w:r>
      <w:r>
        <w:rPr>
          <w:rFonts w:hint="cs"/>
          <w:rtl/>
        </w:rPr>
        <w:t>ה</w:t>
      </w:r>
      <w:r>
        <w:rPr>
          <w:rtl/>
        </w:rPr>
        <w:t xml:space="preserve">בנה </w:t>
      </w:r>
      <w:bookmarkStart w:id="40722" w:name="_ETM_Q90_334730"/>
      <w:bookmarkEnd w:id="40722"/>
      <w:r>
        <w:rPr>
          <w:rtl/>
        </w:rPr>
        <w:t xml:space="preserve">של </w:t>
      </w:r>
      <w:bookmarkStart w:id="40723" w:name="_ETM_Q90_334940"/>
      <w:bookmarkEnd w:id="40723"/>
      <w:r>
        <w:rPr>
          <w:rtl/>
        </w:rPr>
        <w:t xml:space="preserve">מה </w:t>
      </w:r>
      <w:bookmarkStart w:id="40724" w:name="_ETM_Q90_335090"/>
      <w:bookmarkEnd w:id="40724"/>
      <w:r>
        <w:rPr>
          <w:rtl/>
        </w:rPr>
        <w:t xml:space="preserve">שאתה </w:t>
      </w:r>
      <w:bookmarkStart w:id="40725" w:name="_ETM_Q90_335389"/>
      <w:bookmarkEnd w:id="40725"/>
      <w:r>
        <w:rPr>
          <w:rtl/>
        </w:rPr>
        <w:t xml:space="preserve">אומר </w:t>
      </w:r>
      <w:bookmarkStart w:id="40726" w:name="_ETM_Q90_336019"/>
      <w:bookmarkEnd w:id="40726"/>
      <w:r>
        <w:rPr>
          <w:rtl/>
        </w:rPr>
        <w:t xml:space="preserve">שציפית </w:t>
      </w:r>
      <w:bookmarkStart w:id="40727" w:name="_ETM_Q90_336650"/>
      <w:bookmarkEnd w:id="40727"/>
      <w:r>
        <w:rPr>
          <w:rtl/>
        </w:rPr>
        <w:t xml:space="preserve">או </w:t>
      </w:r>
      <w:bookmarkStart w:id="40728" w:name="_ETM_Q90_336739"/>
      <w:bookmarkEnd w:id="40728"/>
      <w:r>
        <w:rPr>
          <w:rtl/>
        </w:rPr>
        <w:t xml:space="preserve">שנאמר </w:t>
      </w:r>
      <w:bookmarkStart w:id="40729" w:name="_ETM_Q90_337250"/>
      <w:bookmarkEnd w:id="40729"/>
      <w:r>
        <w:rPr>
          <w:rtl/>
        </w:rPr>
        <w:t xml:space="preserve">לך </w:t>
      </w:r>
      <w:bookmarkStart w:id="40730" w:name="_ETM_Q90_337550"/>
      <w:bookmarkEnd w:id="40730"/>
      <w:r>
        <w:rPr>
          <w:rtl/>
        </w:rPr>
        <w:t xml:space="preserve">ושאינו </w:t>
      </w:r>
      <w:bookmarkStart w:id="40731" w:name="_ETM_Q90_338389"/>
      <w:bookmarkEnd w:id="40731"/>
      <w:r>
        <w:rPr>
          <w:rtl/>
        </w:rPr>
        <w:t>נמצא</w:t>
      </w:r>
      <w:r w:rsidR="008572AC">
        <w:rPr>
          <w:rFonts w:hint="cs"/>
          <w:rtl/>
        </w:rPr>
        <w:t>,</w:t>
      </w:r>
      <w:r>
        <w:rPr>
          <w:rtl/>
        </w:rPr>
        <w:t xml:space="preserve"> </w:t>
      </w:r>
      <w:bookmarkStart w:id="40732" w:name="_ETM_Q90_339499"/>
      <w:bookmarkEnd w:id="40732"/>
      <w:r>
        <w:rPr>
          <w:rtl/>
        </w:rPr>
        <w:t xml:space="preserve">אפשר </w:t>
      </w:r>
      <w:bookmarkStart w:id="40733" w:name="_ETM_Q90_339889"/>
      <w:bookmarkEnd w:id="40733"/>
      <w:r>
        <w:rPr>
          <w:rtl/>
        </w:rPr>
        <w:t xml:space="preserve">לכבד </w:t>
      </w:r>
      <w:bookmarkStart w:id="40734" w:name="_ETM_Q90_340489"/>
      <w:bookmarkEnd w:id="40734"/>
      <w:r>
        <w:rPr>
          <w:rtl/>
        </w:rPr>
        <w:t xml:space="preserve">בנושא </w:t>
      </w:r>
      <w:bookmarkStart w:id="40735" w:name="_ETM_Q90_340849"/>
      <w:bookmarkEnd w:id="40735"/>
      <w:r>
        <w:rPr>
          <w:rtl/>
        </w:rPr>
        <w:t xml:space="preserve">כזה </w:t>
      </w:r>
      <w:bookmarkStart w:id="40736" w:name="_ETM_Q90_341150"/>
      <w:bookmarkEnd w:id="40736"/>
      <w:r>
        <w:rPr>
          <w:rtl/>
        </w:rPr>
        <w:t xml:space="preserve">רגיש </w:t>
      </w:r>
      <w:bookmarkStart w:id="40737" w:name="_ETM_Q90_341510"/>
      <w:bookmarkEnd w:id="40737"/>
      <w:r>
        <w:rPr>
          <w:rFonts w:hint="cs"/>
          <w:rtl/>
        </w:rPr>
        <w:t>ב</w:t>
      </w:r>
      <w:r>
        <w:rPr>
          <w:rtl/>
        </w:rPr>
        <w:t xml:space="preserve">פגישה </w:t>
      </w:r>
      <w:bookmarkStart w:id="40738" w:name="_ETM_Q90_341930"/>
      <w:bookmarkEnd w:id="40738"/>
      <w:r>
        <w:rPr>
          <w:rtl/>
        </w:rPr>
        <w:t xml:space="preserve">מחודשת </w:t>
      </w:r>
      <w:bookmarkStart w:id="40739" w:name="_ETM_Q90_342829"/>
      <w:bookmarkEnd w:id="40739"/>
      <w:r>
        <w:rPr>
          <w:rtl/>
        </w:rPr>
        <w:t xml:space="preserve">בתוך </w:t>
      </w:r>
      <w:bookmarkStart w:id="40740" w:name="_ETM_Q90_343700"/>
      <w:bookmarkEnd w:id="40740"/>
      <w:r>
        <w:rPr>
          <w:rtl/>
        </w:rPr>
        <w:t>ה</w:t>
      </w:r>
      <w:r>
        <w:rPr>
          <w:rFonts w:hint="cs"/>
          <w:rtl/>
        </w:rPr>
        <w:t>משרד.</w:t>
      </w:r>
    </w:p>
    <w:p w:rsidR="00071895" w:rsidRDefault="00071895" w:rsidP="004D4F51">
      <w:pPr>
        <w:rPr>
          <w:rtl/>
        </w:rPr>
      </w:pPr>
    </w:p>
    <w:p w:rsidR="00071895" w:rsidRDefault="00071895" w:rsidP="004D4F51">
      <w:pPr>
        <w:pStyle w:val="-"/>
        <w:keepNext/>
        <w:rPr>
          <w:rtl/>
        </w:rPr>
      </w:pPr>
      <w:bookmarkStart w:id="40741" w:name="ET_speakercontinue_6427_13"/>
      <w:r w:rsidRPr="004845D7">
        <w:rPr>
          <w:rStyle w:val="TagStyle"/>
          <w:rtl/>
        </w:rPr>
        <w:t xml:space="preserve"> &lt;&lt; דובר_המשך &gt;&gt; </w:t>
      </w:r>
      <w:r>
        <w:rPr>
          <w:rtl/>
        </w:rPr>
        <w:t>השר לביטחון לאומי איתמר בן גביר:</w:t>
      </w:r>
      <w:r w:rsidRPr="004845D7">
        <w:rPr>
          <w:rStyle w:val="TagStyle"/>
          <w:rtl/>
        </w:rPr>
        <w:t xml:space="preserve"> &lt;&lt; דובר_המשך &gt;&gt;</w:t>
      </w:r>
      <w:r>
        <w:rPr>
          <w:rtl/>
        </w:rPr>
        <w:t xml:space="preserve">  </w:t>
      </w:r>
      <w:bookmarkEnd w:id="40741"/>
    </w:p>
    <w:p w:rsidR="00071895" w:rsidRDefault="00071895" w:rsidP="00A11436">
      <w:pPr>
        <w:rPr>
          <w:rtl/>
        </w:rPr>
      </w:pPr>
    </w:p>
    <w:p w:rsidR="00071895" w:rsidRDefault="00071895" w:rsidP="008572AC">
      <w:pPr>
        <w:rPr>
          <w:rtl/>
        </w:rPr>
      </w:pPr>
      <w:r>
        <w:rPr>
          <w:rFonts w:hint="cs"/>
          <w:rtl/>
        </w:rPr>
        <w:t xml:space="preserve">חברת הכנסת לזימי, עשיתי </w:t>
      </w:r>
      <w:bookmarkStart w:id="40742" w:name="_ETM_Q90_342348"/>
      <w:bookmarkEnd w:id="40742"/>
      <w:r>
        <w:rPr>
          <w:rFonts w:hint="cs"/>
          <w:rtl/>
        </w:rPr>
        <w:t xml:space="preserve">את זה אפילו יותר פשוט. קודם כול, היה שיח איתם </w:t>
      </w:r>
      <w:bookmarkStart w:id="40743" w:name="_ETM_Q90_346831"/>
      <w:bookmarkEnd w:id="40743"/>
      <w:r>
        <w:rPr>
          <w:rFonts w:hint="cs"/>
          <w:rtl/>
        </w:rPr>
        <w:t>ודיברו איתם</w:t>
      </w:r>
      <w:r>
        <w:rPr>
          <w:rtl/>
        </w:rPr>
        <w:t xml:space="preserve"> </w:t>
      </w:r>
      <w:bookmarkStart w:id="40744" w:name="_ETM_Q90_348139"/>
      <w:bookmarkEnd w:id="40744"/>
      <w:r>
        <w:rPr>
          <w:rtl/>
        </w:rPr>
        <w:t xml:space="preserve">אנשי </w:t>
      </w:r>
      <w:bookmarkStart w:id="40745" w:name="_ETM_Q90_348349"/>
      <w:bookmarkEnd w:id="40745"/>
      <w:r>
        <w:rPr>
          <w:rtl/>
        </w:rPr>
        <w:t xml:space="preserve">המקצוע </w:t>
      </w:r>
      <w:bookmarkStart w:id="40746" w:name="_ETM_Q90_348650"/>
      <w:bookmarkEnd w:id="40746"/>
      <w:r>
        <w:rPr>
          <w:rtl/>
        </w:rPr>
        <w:t xml:space="preserve">של </w:t>
      </w:r>
      <w:bookmarkStart w:id="40747" w:name="_ETM_Q90_348799"/>
      <w:bookmarkEnd w:id="40747"/>
      <w:r>
        <w:rPr>
          <w:rtl/>
        </w:rPr>
        <w:t>המשרד</w:t>
      </w:r>
      <w:r>
        <w:rPr>
          <w:rFonts w:hint="cs"/>
          <w:rtl/>
        </w:rPr>
        <w:t>. אבל</w:t>
      </w:r>
      <w:r>
        <w:rPr>
          <w:rtl/>
        </w:rPr>
        <w:t xml:space="preserve"> </w:t>
      </w:r>
      <w:bookmarkStart w:id="40748" w:name="_ETM_Q90_349730"/>
      <w:bookmarkEnd w:id="40748"/>
      <w:r>
        <w:rPr>
          <w:rtl/>
        </w:rPr>
        <w:t xml:space="preserve">אני </w:t>
      </w:r>
      <w:bookmarkStart w:id="40749" w:name="_ETM_Q90_349969"/>
      <w:bookmarkEnd w:id="40749"/>
      <w:r>
        <w:rPr>
          <w:rtl/>
        </w:rPr>
        <w:t xml:space="preserve">אומר </w:t>
      </w:r>
      <w:bookmarkStart w:id="40750" w:name="_ETM_Q90_350120"/>
      <w:bookmarkEnd w:id="40750"/>
      <w:r>
        <w:rPr>
          <w:rtl/>
        </w:rPr>
        <w:t xml:space="preserve">לך </w:t>
      </w:r>
      <w:bookmarkStart w:id="40751" w:name="_ETM_Q90_350269"/>
      <w:bookmarkEnd w:id="40751"/>
      <w:r>
        <w:rPr>
          <w:rtl/>
        </w:rPr>
        <w:t xml:space="preserve">עוד </w:t>
      </w:r>
      <w:bookmarkStart w:id="40752" w:name="_ETM_Q90_350450"/>
      <w:bookmarkEnd w:id="40752"/>
      <w:r>
        <w:rPr>
          <w:rtl/>
        </w:rPr>
        <w:t>פעם</w:t>
      </w:r>
      <w:r>
        <w:rPr>
          <w:rFonts w:hint="cs"/>
          <w:rtl/>
        </w:rPr>
        <w:t>:</w:t>
      </w:r>
      <w:r>
        <w:rPr>
          <w:rtl/>
        </w:rPr>
        <w:t xml:space="preserve"> </w:t>
      </w:r>
      <w:bookmarkStart w:id="40753" w:name="_ETM_Q90_351990"/>
      <w:bookmarkEnd w:id="40753"/>
      <w:r>
        <w:rPr>
          <w:rtl/>
        </w:rPr>
        <w:t xml:space="preserve">הדבר </w:t>
      </w:r>
      <w:bookmarkStart w:id="40754" w:name="_ETM_Q90_352350"/>
      <w:bookmarkEnd w:id="40754"/>
      <w:r>
        <w:rPr>
          <w:rtl/>
        </w:rPr>
        <w:t>ש</w:t>
      </w:r>
      <w:r>
        <w:rPr>
          <w:rFonts w:hint="cs"/>
          <w:rtl/>
        </w:rPr>
        <w:t>בחרתי</w:t>
      </w:r>
      <w:r>
        <w:rPr>
          <w:rtl/>
        </w:rPr>
        <w:t xml:space="preserve"> </w:t>
      </w:r>
      <w:bookmarkStart w:id="40755" w:name="_ETM_Q90_353130"/>
      <w:bookmarkEnd w:id="40755"/>
      <w:r>
        <w:rPr>
          <w:rtl/>
        </w:rPr>
        <w:t xml:space="preserve">זה </w:t>
      </w:r>
      <w:bookmarkStart w:id="40756" w:name="_ETM_Q90_353280"/>
      <w:bookmarkEnd w:id="40756"/>
      <w:r>
        <w:rPr>
          <w:rtl/>
        </w:rPr>
        <w:t xml:space="preserve">לדעתי </w:t>
      </w:r>
      <w:bookmarkStart w:id="40757" w:name="_ETM_Q90_354120"/>
      <w:bookmarkEnd w:id="40757"/>
      <w:r>
        <w:rPr>
          <w:rtl/>
        </w:rPr>
        <w:t xml:space="preserve">הדבר </w:t>
      </w:r>
      <w:bookmarkStart w:id="40758" w:name="_ETM_Q90_354419"/>
      <w:bookmarkEnd w:id="40758"/>
      <w:r>
        <w:rPr>
          <w:rtl/>
        </w:rPr>
        <w:t xml:space="preserve">הכי </w:t>
      </w:r>
      <w:bookmarkStart w:id="40759" w:name="_ETM_Q90_354690"/>
      <w:bookmarkEnd w:id="40759"/>
      <w:r>
        <w:rPr>
          <w:rtl/>
        </w:rPr>
        <w:t>הגון</w:t>
      </w:r>
      <w:r>
        <w:rPr>
          <w:rFonts w:hint="cs"/>
          <w:rtl/>
        </w:rPr>
        <w:t>,</w:t>
      </w:r>
      <w:r>
        <w:rPr>
          <w:rtl/>
        </w:rPr>
        <w:t xml:space="preserve"> </w:t>
      </w:r>
      <w:bookmarkStart w:id="40760" w:name="_ETM_Q90_355560"/>
      <w:bookmarkEnd w:id="40760"/>
      <w:r>
        <w:rPr>
          <w:rtl/>
        </w:rPr>
        <w:t xml:space="preserve">הכי </w:t>
      </w:r>
      <w:bookmarkStart w:id="40761" w:name="_ETM_Q90_355830"/>
      <w:bookmarkEnd w:id="40761"/>
      <w:r>
        <w:rPr>
          <w:rtl/>
        </w:rPr>
        <w:t>ישר</w:t>
      </w:r>
      <w:r>
        <w:rPr>
          <w:rFonts w:hint="cs"/>
          <w:rtl/>
        </w:rPr>
        <w:t>,</w:t>
      </w:r>
      <w:r>
        <w:rPr>
          <w:rtl/>
        </w:rPr>
        <w:t xml:space="preserve"> </w:t>
      </w:r>
      <w:bookmarkStart w:id="40762" w:name="_ETM_Q90_356400"/>
      <w:bookmarkEnd w:id="40762"/>
      <w:r>
        <w:rPr>
          <w:rtl/>
        </w:rPr>
        <w:t xml:space="preserve">הכי </w:t>
      </w:r>
      <w:bookmarkStart w:id="40763" w:name="_ETM_Q90_356639"/>
      <w:bookmarkEnd w:id="40763"/>
      <w:r>
        <w:rPr>
          <w:rtl/>
        </w:rPr>
        <w:t>נכון</w:t>
      </w:r>
      <w:r>
        <w:rPr>
          <w:rFonts w:hint="cs"/>
          <w:rtl/>
        </w:rPr>
        <w:t>.</w:t>
      </w:r>
      <w:r>
        <w:rPr>
          <w:rtl/>
        </w:rPr>
        <w:t xml:space="preserve"> </w:t>
      </w:r>
      <w:bookmarkStart w:id="40764" w:name="_ETM_Q90_357630"/>
      <w:bookmarkEnd w:id="40764"/>
      <w:r>
        <w:rPr>
          <w:rtl/>
        </w:rPr>
        <w:t xml:space="preserve">הרי </w:t>
      </w:r>
      <w:bookmarkStart w:id="40765" w:name="_ETM_Q90_357930"/>
      <w:bookmarkEnd w:id="40765"/>
      <w:r>
        <w:rPr>
          <w:rtl/>
        </w:rPr>
        <w:t xml:space="preserve">לא </w:t>
      </w:r>
      <w:bookmarkStart w:id="40766" w:name="_ETM_Q90_358139"/>
      <w:bookmarkEnd w:id="40766"/>
      <w:r>
        <w:rPr>
          <w:rtl/>
        </w:rPr>
        <w:t xml:space="preserve">אני </w:t>
      </w:r>
      <w:bookmarkStart w:id="40767" w:name="_ETM_Q90_358380"/>
      <w:bookmarkEnd w:id="40767"/>
      <w:r>
        <w:rPr>
          <w:rtl/>
        </w:rPr>
        <w:t xml:space="preserve">מתמודד </w:t>
      </w:r>
      <w:bookmarkStart w:id="40768" w:name="_ETM_Q90_358889"/>
      <w:bookmarkEnd w:id="40768"/>
      <w:r>
        <w:rPr>
          <w:rtl/>
        </w:rPr>
        <w:t>ש</w:t>
      </w:r>
      <w:r>
        <w:rPr>
          <w:rFonts w:hint="cs"/>
          <w:rtl/>
        </w:rPr>
        <w:t>ם בקול קורא הזה.</w:t>
      </w:r>
      <w:r>
        <w:rPr>
          <w:rtl/>
        </w:rPr>
        <w:t xml:space="preserve"> </w:t>
      </w:r>
      <w:bookmarkStart w:id="40769" w:name="_ETM_Q90_360629"/>
      <w:bookmarkEnd w:id="40769"/>
      <w:r>
        <w:rPr>
          <w:rtl/>
        </w:rPr>
        <w:t xml:space="preserve">יבואו </w:t>
      </w:r>
      <w:bookmarkStart w:id="40770" w:name="_ETM_Q90_360959"/>
      <w:bookmarkEnd w:id="40770"/>
      <w:r>
        <w:rPr>
          <w:rtl/>
        </w:rPr>
        <w:t xml:space="preserve">כל </w:t>
      </w:r>
      <w:bookmarkStart w:id="40771" w:name="_ETM_Q90_361230"/>
      <w:bookmarkEnd w:id="40771"/>
      <w:r>
        <w:rPr>
          <w:rtl/>
        </w:rPr>
        <w:t xml:space="preserve">מי </w:t>
      </w:r>
      <w:bookmarkStart w:id="40772" w:name="_ETM_Q90_361319"/>
      <w:bookmarkEnd w:id="40772"/>
      <w:r>
        <w:rPr>
          <w:rtl/>
        </w:rPr>
        <w:t>שרוצ</w:t>
      </w:r>
      <w:r w:rsidR="008572AC">
        <w:rPr>
          <w:rFonts w:hint="cs"/>
          <w:rtl/>
        </w:rPr>
        <w:t>ים</w:t>
      </w:r>
      <w:r>
        <w:rPr>
          <w:rFonts w:hint="cs"/>
          <w:rtl/>
        </w:rPr>
        <w:t>,</w:t>
      </w:r>
      <w:r>
        <w:rPr>
          <w:rtl/>
        </w:rPr>
        <w:t xml:space="preserve"> </w:t>
      </w:r>
      <w:bookmarkStart w:id="40773" w:name="_ETM_Q90_362470"/>
      <w:bookmarkEnd w:id="40773"/>
      <w:r>
        <w:rPr>
          <w:rtl/>
        </w:rPr>
        <w:t xml:space="preserve">יציגו </w:t>
      </w:r>
      <w:bookmarkStart w:id="40774" w:name="_ETM_Q90_362980"/>
      <w:bookmarkEnd w:id="40774"/>
      <w:r>
        <w:rPr>
          <w:rtl/>
        </w:rPr>
        <w:t>ת</w:t>
      </w:r>
      <w:r>
        <w:rPr>
          <w:rFonts w:hint="cs"/>
          <w:rtl/>
        </w:rPr>
        <w:t>ו</w:t>
      </w:r>
      <w:r>
        <w:rPr>
          <w:rtl/>
        </w:rPr>
        <w:t>כניות</w:t>
      </w:r>
      <w:r>
        <w:rPr>
          <w:rFonts w:hint="cs"/>
          <w:rtl/>
        </w:rPr>
        <w:t>,</w:t>
      </w:r>
      <w:r>
        <w:rPr>
          <w:rtl/>
        </w:rPr>
        <w:t xml:space="preserve"> </w:t>
      </w:r>
      <w:bookmarkStart w:id="40775" w:name="_ETM_Q90_364160"/>
      <w:bookmarkEnd w:id="40775"/>
      <w:r>
        <w:rPr>
          <w:rtl/>
        </w:rPr>
        <w:t xml:space="preserve">ואני </w:t>
      </w:r>
      <w:bookmarkStart w:id="40776" w:name="_ETM_Q90_364400"/>
      <w:bookmarkEnd w:id="40776"/>
      <w:r>
        <w:rPr>
          <w:rtl/>
        </w:rPr>
        <w:t xml:space="preserve">חושב </w:t>
      </w:r>
      <w:bookmarkStart w:id="40777" w:name="_ETM_Q90_364639"/>
      <w:bookmarkEnd w:id="40777"/>
      <w:r>
        <w:rPr>
          <w:rtl/>
        </w:rPr>
        <w:t xml:space="preserve">שהפעם </w:t>
      </w:r>
      <w:bookmarkStart w:id="40778" w:name="_ETM_Q90_365060"/>
      <w:bookmarkEnd w:id="40778"/>
      <w:r>
        <w:rPr>
          <w:rtl/>
        </w:rPr>
        <w:t xml:space="preserve">גם </w:t>
      </w:r>
      <w:bookmarkStart w:id="40779" w:name="_ETM_Q90_365240"/>
      <w:bookmarkEnd w:id="40779"/>
      <w:r>
        <w:rPr>
          <w:rtl/>
        </w:rPr>
        <w:t>יבי</w:t>
      </w:r>
      <w:r>
        <w:rPr>
          <w:rFonts w:hint="cs"/>
          <w:rtl/>
        </w:rPr>
        <w:t>נו</w:t>
      </w:r>
      <w:r>
        <w:rPr>
          <w:rtl/>
        </w:rPr>
        <w:t xml:space="preserve"> </w:t>
      </w:r>
      <w:bookmarkStart w:id="40780" w:name="_ETM_Q90_366139"/>
      <w:bookmarkEnd w:id="40780"/>
      <w:r>
        <w:rPr>
          <w:rtl/>
        </w:rPr>
        <w:t>שאי</w:t>
      </w:r>
      <w:bookmarkStart w:id="40781" w:name="_ETM_Q90_366349"/>
      <w:bookmarkEnd w:id="40781"/>
      <w:r>
        <w:rPr>
          <w:rFonts w:hint="cs"/>
          <w:rtl/>
        </w:rPr>
        <w:t>-</w:t>
      </w:r>
      <w:r>
        <w:rPr>
          <w:rtl/>
        </w:rPr>
        <w:t xml:space="preserve">אפשר </w:t>
      </w:r>
      <w:bookmarkStart w:id="40782" w:name="_ETM_Q90_366590"/>
      <w:bookmarkEnd w:id="40782"/>
      <w:r>
        <w:rPr>
          <w:rtl/>
        </w:rPr>
        <w:t xml:space="preserve">להגיד </w:t>
      </w:r>
      <w:bookmarkStart w:id="40783" w:name="_ETM_Q90_366980"/>
      <w:bookmarkEnd w:id="40783"/>
      <w:r>
        <w:rPr>
          <w:rtl/>
        </w:rPr>
        <w:t>א</w:t>
      </w:r>
      <w:r>
        <w:rPr>
          <w:rFonts w:hint="cs"/>
          <w:rtl/>
        </w:rPr>
        <w:t>'</w:t>
      </w:r>
      <w:r>
        <w:rPr>
          <w:rtl/>
        </w:rPr>
        <w:t xml:space="preserve"> </w:t>
      </w:r>
      <w:bookmarkStart w:id="40784" w:name="_ETM_Q90_367700"/>
      <w:bookmarkEnd w:id="40784"/>
      <w:r>
        <w:rPr>
          <w:rtl/>
        </w:rPr>
        <w:t xml:space="preserve">ולהציג </w:t>
      </w:r>
      <w:bookmarkStart w:id="40785" w:name="_ETM_Q90_368180"/>
      <w:bookmarkEnd w:id="40785"/>
      <w:r>
        <w:rPr>
          <w:rtl/>
        </w:rPr>
        <w:t xml:space="preserve">לי </w:t>
      </w:r>
      <w:bookmarkStart w:id="40786" w:name="_ETM_Q90_368269"/>
      <w:bookmarkEnd w:id="40786"/>
      <w:r>
        <w:rPr>
          <w:rtl/>
        </w:rPr>
        <w:t xml:space="preserve">תוכנית </w:t>
      </w:r>
      <w:bookmarkStart w:id="40787" w:name="_ETM_Q90_368689"/>
      <w:bookmarkEnd w:id="40787"/>
      <w:r>
        <w:rPr>
          <w:rtl/>
        </w:rPr>
        <w:t>ב'</w:t>
      </w:r>
      <w:r>
        <w:rPr>
          <w:rFonts w:hint="cs"/>
          <w:rtl/>
        </w:rPr>
        <w:t>.</w:t>
      </w:r>
      <w:r>
        <w:rPr>
          <w:rtl/>
        </w:rPr>
        <w:t xml:space="preserve"> </w:t>
      </w:r>
      <w:bookmarkStart w:id="40788" w:name="_ETM_Q90_369379"/>
      <w:bookmarkEnd w:id="40788"/>
      <w:r>
        <w:rPr>
          <w:rtl/>
        </w:rPr>
        <w:t xml:space="preserve">מי </w:t>
      </w:r>
      <w:bookmarkStart w:id="40789" w:name="_ETM_Q90_369709"/>
      <w:bookmarkEnd w:id="40789"/>
      <w:r>
        <w:rPr>
          <w:rtl/>
        </w:rPr>
        <w:t xml:space="preserve">שרוצה </w:t>
      </w:r>
      <w:bookmarkStart w:id="40790" w:name="_ETM_Q90_370430"/>
      <w:bookmarkEnd w:id="40790"/>
      <w:r>
        <w:rPr>
          <w:rtl/>
        </w:rPr>
        <w:t xml:space="preserve">לזכות </w:t>
      </w:r>
      <w:bookmarkStart w:id="40791" w:name="_ETM_Q90_370849"/>
      <w:bookmarkEnd w:id="40791"/>
      <w:r>
        <w:rPr>
          <w:rtl/>
        </w:rPr>
        <w:t xml:space="preserve">באמון </w:t>
      </w:r>
      <w:bookmarkStart w:id="40792" w:name="_ETM_Q90_371329"/>
      <w:bookmarkEnd w:id="40792"/>
      <w:r>
        <w:rPr>
          <w:rtl/>
        </w:rPr>
        <w:t xml:space="preserve">שלי </w:t>
      </w:r>
      <w:bookmarkStart w:id="40793" w:name="_ETM_Q90_371719"/>
      <w:bookmarkEnd w:id="40793"/>
      <w:r>
        <w:rPr>
          <w:rtl/>
        </w:rPr>
        <w:t>ו</w:t>
      </w:r>
      <w:bookmarkStart w:id="40794" w:name="_ETM_Q90_372469"/>
      <w:bookmarkEnd w:id="40794"/>
      <w:r>
        <w:rPr>
          <w:rtl/>
        </w:rPr>
        <w:t xml:space="preserve">בתמיכה </w:t>
      </w:r>
      <w:bookmarkStart w:id="40795" w:name="_ETM_Q90_373010"/>
      <w:bookmarkEnd w:id="40795"/>
      <w:r>
        <w:rPr>
          <w:rtl/>
        </w:rPr>
        <w:t xml:space="preserve">של </w:t>
      </w:r>
      <w:bookmarkStart w:id="40796" w:name="_ETM_Q90_373189"/>
      <w:bookmarkEnd w:id="40796"/>
      <w:r>
        <w:rPr>
          <w:rtl/>
        </w:rPr>
        <w:t xml:space="preserve">המשרד </w:t>
      </w:r>
      <w:bookmarkStart w:id="40797" w:name="_ETM_Q90_373549"/>
      <w:bookmarkEnd w:id="40797"/>
      <w:r>
        <w:rPr>
          <w:rtl/>
        </w:rPr>
        <w:t xml:space="preserve">לביטחון </w:t>
      </w:r>
      <w:bookmarkStart w:id="40798" w:name="_ETM_Q90_373999"/>
      <w:bookmarkEnd w:id="40798"/>
      <w:r>
        <w:rPr>
          <w:rtl/>
        </w:rPr>
        <w:t>לאומי</w:t>
      </w:r>
      <w:r>
        <w:rPr>
          <w:rFonts w:hint="cs"/>
          <w:rtl/>
        </w:rPr>
        <w:t>,</w:t>
      </w:r>
      <w:r>
        <w:rPr>
          <w:rtl/>
        </w:rPr>
        <w:t xml:space="preserve"> </w:t>
      </w:r>
      <w:bookmarkStart w:id="40799" w:name="_ETM_Q90_374569"/>
      <w:bookmarkEnd w:id="40799"/>
      <w:r>
        <w:rPr>
          <w:rtl/>
        </w:rPr>
        <w:t xml:space="preserve">צריך </w:t>
      </w:r>
      <w:bookmarkStart w:id="40800" w:name="_ETM_Q90_374810"/>
      <w:bookmarkEnd w:id="40800"/>
      <w:r>
        <w:rPr>
          <w:rtl/>
        </w:rPr>
        <w:t xml:space="preserve">לבוא </w:t>
      </w:r>
      <w:bookmarkStart w:id="40801" w:name="_ETM_Q90_375669"/>
      <w:bookmarkEnd w:id="40801"/>
      <w:r>
        <w:rPr>
          <w:rtl/>
        </w:rPr>
        <w:t xml:space="preserve">ביושר </w:t>
      </w:r>
      <w:bookmarkStart w:id="40802" w:name="_ETM_Q90_376569"/>
      <w:bookmarkEnd w:id="40802"/>
      <w:r>
        <w:rPr>
          <w:rFonts w:hint="cs"/>
          <w:rtl/>
        </w:rPr>
        <w:t>לה</w:t>
      </w:r>
      <w:r>
        <w:rPr>
          <w:rtl/>
        </w:rPr>
        <w:t xml:space="preserve">גיד </w:t>
      </w:r>
      <w:bookmarkStart w:id="40803" w:name="_ETM_Q90_376900"/>
      <w:bookmarkEnd w:id="40803"/>
      <w:r>
        <w:rPr>
          <w:rtl/>
        </w:rPr>
        <w:t>לי</w:t>
      </w:r>
      <w:bookmarkStart w:id="40804" w:name="_ETM_Q90_377020"/>
      <w:bookmarkEnd w:id="40804"/>
      <w:r>
        <w:rPr>
          <w:rFonts w:hint="cs"/>
          <w:rtl/>
        </w:rPr>
        <w:t xml:space="preserve">: </w:t>
      </w:r>
      <w:r>
        <w:rPr>
          <w:rtl/>
        </w:rPr>
        <w:t xml:space="preserve">אנחנו </w:t>
      </w:r>
      <w:bookmarkStart w:id="40805" w:name="_ETM_Q90_377319"/>
      <w:bookmarkEnd w:id="40805"/>
      <w:r>
        <w:rPr>
          <w:rtl/>
        </w:rPr>
        <w:t xml:space="preserve">רוצים </w:t>
      </w:r>
      <w:bookmarkStart w:id="40806" w:name="_ETM_Q90_377650"/>
      <w:bookmarkEnd w:id="40806"/>
      <w:r>
        <w:rPr>
          <w:rtl/>
        </w:rPr>
        <w:t xml:space="preserve">לעשות </w:t>
      </w:r>
      <w:bookmarkStart w:id="40807" w:name="_ETM_Q90_377950"/>
      <w:bookmarkEnd w:id="40807"/>
      <w:r>
        <w:rPr>
          <w:rtl/>
        </w:rPr>
        <w:t>דברים</w:t>
      </w:r>
      <w:r>
        <w:rPr>
          <w:rFonts w:hint="cs"/>
          <w:rtl/>
        </w:rPr>
        <w:t>,</w:t>
      </w:r>
      <w:r>
        <w:rPr>
          <w:rtl/>
        </w:rPr>
        <w:t xml:space="preserve"> </w:t>
      </w:r>
      <w:bookmarkStart w:id="40808" w:name="_ETM_Q90_378750"/>
      <w:bookmarkEnd w:id="40808"/>
      <w:r>
        <w:rPr>
          <w:rtl/>
        </w:rPr>
        <w:t xml:space="preserve">ולהציג </w:t>
      </w:r>
      <w:bookmarkStart w:id="40809" w:name="_ETM_Q90_379290"/>
      <w:bookmarkEnd w:id="40809"/>
      <w:r>
        <w:rPr>
          <w:rtl/>
        </w:rPr>
        <w:t xml:space="preserve">לי </w:t>
      </w:r>
      <w:bookmarkStart w:id="40810" w:name="_ETM_Q90_379409"/>
      <w:bookmarkEnd w:id="40810"/>
      <w:r>
        <w:rPr>
          <w:rtl/>
        </w:rPr>
        <w:t xml:space="preserve">אחרי </w:t>
      </w:r>
      <w:bookmarkStart w:id="40811" w:name="_ETM_Q90_379620"/>
      <w:bookmarkEnd w:id="40811"/>
      <w:r>
        <w:rPr>
          <w:rtl/>
        </w:rPr>
        <w:t xml:space="preserve">זה </w:t>
      </w:r>
      <w:bookmarkStart w:id="40812" w:name="_ETM_Q90_379769"/>
      <w:bookmarkEnd w:id="40812"/>
      <w:r>
        <w:rPr>
          <w:rtl/>
        </w:rPr>
        <w:t xml:space="preserve">את </w:t>
      </w:r>
      <w:bookmarkStart w:id="40813" w:name="_ETM_Q90_379860"/>
      <w:bookmarkEnd w:id="40813"/>
      <w:r>
        <w:rPr>
          <w:rtl/>
        </w:rPr>
        <w:t xml:space="preserve">אותם </w:t>
      </w:r>
      <w:bookmarkStart w:id="40814" w:name="_ETM_Q90_380159"/>
      <w:bookmarkEnd w:id="40814"/>
      <w:r>
        <w:rPr>
          <w:rtl/>
        </w:rPr>
        <w:t xml:space="preserve">דברים </w:t>
      </w:r>
      <w:bookmarkStart w:id="40815" w:name="_ETM_Q90_380459"/>
      <w:bookmarkEnd w:id="40815"/>
      <w:r>
        <w:rPr>
          <w:rtl/>
        </w:rPr>
        <w:t xml:space="preserve">בתוכנית </w:t>
      </w:r>
      <w:bookmarkStart w:id="40816" w:name="_ETM_Q90_380970"/>
      <w:bookmarkEnd w:id="40816"/>
      <w:r>
        <w:rPr>
          <w:rtl/>
        </w:rPr>
        <w:t>עבודה</w:t>
      </w:r>
      <w:r>
        <w:rPr>
          <w:rFonts w:hint="cs"/>
          <w:rtl/>
        </w:rPr>
        <w:t>.</w:t>
      </w:r>
      <w:r>
        <w:rPr>
          <w:rtl/>
        </w:rPr>
        <w:t xml:space="preserve"> </w:t>
      </w:r>
      <w:bookmarkStart w:id="40817" w:name="_ETM_Q90_381889"/>
      <w:bookmarkEnd w:id="40817"/>
    </w:p>
    <w:p w:rsidR="00071895" w:rsidRDefault="00071895" w:rsidP="004D4F51">
      <w:pPr>
        <w:rPr>
          <w:rtl/>
        </w:rPr>
      </w:pPr>
    </w:p>
    <w:p w:rsidR="00071895" w:rsidRDefault="00071895" w:rsidP="004D4F51">
      <w:pPr>
        <w:rPr>
          <w:rtl/>
        </w:rPr>
      </w:pPr>
      <w:r>
        <w:rPr>
          <w:rtl/>
        </w:rPr>
        <w:t xml:space="preserve">במקרה </w:t>
      </w:r>
      <w:bookmarkStart w:id="40818" w:name="_ETM_Q90_382310"/>
      <w:bookmarkEnd w:id="40818"/>
      <w:r>
        <w:rPr>
          <w:rtl/>
        </w:rPr>
        <w:t xml:space="preserve">הזה </w:t>
      </w:r>
      <w:bookmarkStart w:id="40819" w:name="_ETM_Q90_382519"/>
      <w:bookmarkEnd w:id="40819"/>
      <w:r>
        <w:rPr>
          <w:rtl/>
        </w:rPr>
        <w:t xml:space="preserve">הפער </w:t>
      </w:r>
      <w:bookmarkStart w:id="40820" w:name="_ETM_Q90_383510"/>
      <w:bookmarkEnd w:id="40820"/>
      <w:r>
        <w:rPr>
          <w:rtl/>
        </w:rPr>
        <w:t xml:space="preserve">בין </w:t>
      </w:r>
      <w:bookmarkStart w:id="40821" w:name="_ETM_Q90_383750"/>
      <w:bookmarkEnd w:id="40821"/>
      <w:r>
        <w:rPr>
          <w:rtl/>
        </w:rPr>
        <w:t xml:space="preserve">מה </w:t>
      </w:r>
      <w:bookmarkStart w:id="40822" w:name="_ETM_Q90_383930"/>
      <w:bookmarkEnd w:id="40822"/>
      <w:r>
        <w:rPr>
          <w:rtl/>
        </w:rPr>
        <w:t xml:space="preserve">שאמרו </w:t>
      </w:r>
      <w:bookmarkStart w:id="40823" w:name="_ETM_Q90_384349"/>
      <w:bookmarkEnd w:id="40823"/>
      <w:r>
        <w:rPr>
          <w:rtl/>
        </w:rPr>
        <w:t>שיעש</w:t>
      </w:r>
      <w:r>
        <w:rPr>
          <w:rFonts w:hint="cs"/>
          <w:rtl/>
        </w:rPr>
        <w:t>ו לבין</w:t>
      </w:r>
      <w:r>
        <w:rPr>
          <w:rtl/>
        </w:rPr>
        <w:t xml:space="preserve"> </w:t>
      </w:r>
      <w:bookmarkStart w:id="40824" w:name="_ETM_Q90_385540"/>
      <w:bookmarkEnd w:id="40824"/>
      <w:r>
        <w:rPr>
          <w:rtl/>
        </w:rPr>
        <w:t xml:space="preserve">מה </w:t>
      </w:r>
      <w:bookmarkStart w:id="40825" w:name="_ETM_Q90_385689"/>
      <w:bookmarkEnd w:id="40825"/>
      <w:r>
        <w:rPr>
          <w:rtl/>
        </w:rPr>
        <w:t>שהצי</w:t>
      </w:r>
      <w:r>
        <w:rPr>
          <w:rFonts w:hint="cs"/>
          <w:rtl/>
        </w:rPr>
        <w:t>ג</w:t>
      </w:r>
      <w:r>
        <w:rPr>
          <w:rtl/>
        </w:rPr>
        <w:t xml:space="preserve">ו </w:t>
      </w:r>
      <w:bookmarkStart w:id="40826" w:name="_ETM_Q90_386110"/>
      <w:bookmarkEnd w:id="40826"/>
      <w:r>
        <w:rPr>
          <w:rtl/>
        </w:rPr>
        <w:t xml:space="preserve">בתוכנית </w:t>
      </w:r>
      <w:bookmarkStart w:id="40827" w:name="_ETM_Q90_386530"/>
      <w:bookmarkEnd w:id="40827"/>
      <w:r>
        <w:rPr>
          <w:rFonts w:hint="cs"/>
          <w:rtl/>
        </w:rPr>
        <w:t>ה</w:t>
      </w:r>
      <w:r>
        <w:rPr>
          <w:rtl/>
        </w:rPr>
        <w:t xml:space="preserve">עבודה </w:t>
      </w:r>
      <w:bookmarkStart w:id="40828" w:name="_ETM_Q90_386829"/>
      <w:bookmarkEnd w:id="40828"/>
      <w:r>
        <w:rPr>
          <w:rtl/>
        </w:rPr>
        <w:t xml:space="preserve">היה </w:t>
      </w:r>
      <w:bookmarkStart w:id="40829" w:name="_ETM_Q90_386950"/>
      <w:bookmarkEnd w:id="40829"/>
      <w:r>
        <w:rPr>
          <w:rtl/>
        </w:rPr>
        <w:t xml:space="preserve">רחוק </w:t>
      </w:r>
      <w:bookmarkStart w:id="40830" w:name="_ETM_Q90_387280"/>
      <w:bookmarkEnd w:id="40830"/>
      <w:r>
        <w:rPr>
          <w:rtl/>
        </w:rPr>
        <w:t>מאוד</w:t>
      </w:r>
      <w:r>
        <w:rPr>
          <w:rFonts w:hint="cs"/>
          <w:rtl/>
        </w:rPr>
        <w:t>.</w:t>
      </w:r>
      <w:r>
        <w:rPr>
          <w:rtl/>
        </w:rPr>
        <w:t xml:space="preserve"> </w:t>
      </w:r>
      <w:bookmarkStart w:id="40831" w:name="_ETM_Q90_387889"/>
      <w:bookmarkEnd w:id="40831"/>
      <w:r>
        <w:rPr>
          <w:rtl/>
        </w:rPr>
        <w:t xml:space="preserve">אני </w:t>
      </w:r>
      <w:bookmarkStart w:id="40832" w:name="_ETM_Q90_388370"/>
      <w:bookmarkEnd w:id="40832"/>
      <w:r>
        <w:rPr>
          <w:rtl/>
        </w:rPr>
        <w:t xml:space="preserve">לא </w:t>
      </w:r>
      <w:bookmarkStart w:id="40833" w:name="_ETM_Q90_388669"/>
      <w:bookmarkEnd w:id="40833"/>
      <w:r>
        <w:rPr>
          <w:rtl/>
        </w:rPr>
        <w:t>מממ</w:t>
      </w:r>
      <w:r>
        <w:rPr>
          <w:rFonts w:hint="cs"/>
          <w:rtl/>
        </w:rPr>
        <w:t>ן</w:t>
      </w:r>
      <w:r>
        <w:rPr>
          <w:rtl/>
        </w:rPr>
        <w:t xml:space="preserve"> </w:t>
      </w:r>
      <w:bookmarkStart w:id="40834" w:name="_ETM_Q90_389270"/>
      <w:bookmarkEnd w:id="40834"/>
      <w:r>
        <w:rPr>
          <w:rtl/>
        </w:rPr>
        <w:t xml:space="preserve">עמותה </w:t>
      </w:r>
      <w:bookmarkStart w:id="40835" w:name="_ETM_Q90_389630"/>
      <w:bookmarkEnd w:id="40835"/>
      <w:r>
        <w:rPr>
          <w:rtl/>
        </w:rPr>
        <w:t xml:space="preserve">ציבורית </w:t>
      </w:r>
      <w:bookmarkStart w:id="40836" w:name="_ETM_Q90_390500"/>
      <w:bookmarkEnd w:id="40836"/>
      <w:r>
        <w:rPr>
          <w:rtl/>
        </w:rPr>
        <w:t xml:space="preserve">כדי </w:t>
      </w:r>
      <w:bookmarkStart w:id="40837" w:name="_ETM_Q90_390800"/>
      <w:bookmarkEnd w:id="40837"/>
      <w:r>
        <w:rPr>
          <w:rtl/>
        </w:rPr>
        <w:t xml:space="preserve">לממן </w:t>
      </w:r>
      <w:bookmarkStart w:id="40838" w:name="_ETM_Q90_391190"/>
      <w:bookmarkEnd w:id="40838"/>
      <w:r>
        <w:rPr>
          <w:rtl/>
        </w:rPr>
        <w:t xml:space="preserve">משכורות </w:t>
      </w:r>
      <w:bookmarkStart w:id="40839" w:name="_ETM_Q90_392120"/>
      <w:bookmarkEnd w:id="40839"/>
      <w:r>
        <w:rPr>
          <w:rtl/>
        </w:rPr>
        <w:t xml:space="preserve">לדוברים </w:t>
      </w:r>
      <w:bookmarkStart w:id="40840" w:name="_ETM_Q90_392750"/>
      <w:bookmarkEnd w:id="40840"/>
      <w:r>
        <w:rPr>
          <w:rtl/>
        </w:rPr>
        <w:t xml:space="preserve">ולכל </w:t>
      </w:r>
      <w:bookmarkStart w:id="40841" w:name="_ETM_Q90_393139"/>
      <w:bookmarkEnd w:id="40841"/>
      <w:r>
        <w:rPr>
          <w:rtl/>
        </w:rPr>
        <w:t xml:space="preserve">מיני </w:t>
      </w:r>
      <w:bookmarkStart w:id="40842" w:name="_ETM_Q90_393350"/>
      <w:bookmarkEnd w:id="40842"/>
      <w:r>
        <w:rPr>
          <w:rtl/>
        </w:rPr>
        <w:t>כאלה</w:t>
      </w:r>
      <w:r>
        <w:rPr>
          <w:rFonts w:hint="cs"/>
          <w:rtl/>
        </w:rPr>
        <w:t>.</w:t>
      </w:r>
      <w:r>
        <w:rPr>
          <w:rtl/>
        </w:rPr>
        <w:t xml:space="preserve"> </w:t>
      </w:r>
      <w:bookmarkStart w:id="40843" w:name="_ETM_Q90_393590"/>
      <w:bookmarkEnd w:id="40843"/>
      <w:r>
        <w:rPr>
          <w:rtl/>
        </w:rPr>
        <w:t>מצטער</w:t>
      </w:r>
      <w:r>
        <w:rPr>
          <w:rFonts w:hint="cs"/>
          <w:rtl/>
        </w:rPr>
        <w:t>.</w:t>
      </w:r>
      <w:r>
        <w:rPr>
          <w:rtl/>
        </w:rPr>
        <w:t xml:space="preserve"> </w:t>
      </w:r>
      <w:bookmarkStart w:id="40844" w:name="_ETM_Q90_394409"/>
      <w:bookmarkEnd w:id="40844"/>
      <w:r>
        <w:rPr>
          <w:rtl/>
        </w:rPr>
        <w:t xml:space="preserve">זה </w:t>
      </w:r>
      <w:bookmarkStart w:id="40845" w:name="_ETM_Q90_394620"/>
      <w:bookmarkEnd w:id="40845"/>
      <w:r>
        <w:rPr>
          <w:rtl/>
        </w:rPr>
        <w:t xml:space="preserve">לא </w:t>
      </w:r>
      <w:bookmarkStart w:id="40846" w:name="_ETM_Q90_394709"/>
      <w:bookmarkEnd w:id="40846"/>
      <w:r>
        <w:rPr>
          <w:rtl/>
        </w:rPr>
        <w:t xml:space="preserve">התפקיד </w:t>
      </w:r>
      <w:bookmarkStart w:id="40847" w:name="_ETM_Q90_395099"/>
      <w:bookmarkEnd w:id="40847"/>
      <w:r>
        <w:rPr>
          <w:rtl/>
        </w:rPr>
        <w:t>שלי</w:t>
      </w:r>
      <w:r>
        <w:rPr>
          <w:rFonts w:hint="cs"/>
          <w:rtl/>
        </w:rPr>
        <w:t>.</w:t>
      </w:r>
      <w:r>
        <w:rPr>
          <w:rtl/>
        </w:rPr>
        <w:t xml:space="preserve"> </w:t>
      </w:r>
      <w:bookmarkStart w:id="40848" w:name="_ETM_Q90_395340"/>
      <w:bookmarkEnd w:id="40848"/>
      <w:r>
        <w:rPr>
          <w:rtl/>
        </w:rPr>
        <w:t xml:space="preserve">רוצים </w:t>
      </w:r>
      <w:bookmarkStart w:id="40849" w:name="_ETM_Q90_395939"/>
      <w:bookmarkEnd w:id="40849"/>
      <w:r>
        <w:rPr>
          <w:rtl/>
        </w:rPr>
        <w:t>דובר</w:t>
      </w:r>
      <w:r>
        <w:rPr>
          <w:rFonts w:hint="cs"/>
          <w:rtl/>
        </w:rPr>
        <w:t>?</w:t>
      </w:r>
      <w:r>
        <w:rPr>
          <w:rtl/>
        </w:rPr>
        <w:t xml:space="preserve"> </w:t>
      </w:r>
      <w:bookmarkStart w:id="40850" w:name="_ETM_Q90_396689"/>
      <w:bookmarkEnd w:id="40850"/>
      <w:r>
        <w:rPr>
          <w:rtl/>
        </w:rPr>
        <w:t xml:space="preserve">רוצים </w:t>
      </w:r>
      <w:bookmarkStart w:id="40851" w:name="_ETM_Q90_396989"/>
      <w:bookmarkEnd w:id="40851"/>
      <w:r>
        <w:rPr>
          <w:rtl/>
        </w:rPr>
        <w:t xml:space="preserve">50 </w:t>
      </w:r>
      <w:bookmarkStart w:id="40852" w:name="_ETM_Q90_397409"/>
      <w:bookmarkEnd w:id="40852"/>
      <w:r>
        <w:rPr>
          <w:rtl/>
        </w:rPr>
        <w:t>דוברים</w:t>
      </w:r>
      <w:r>
        <w:rPr>
          <w:rFonts w:hint="cs"/>
          <w:rtl/>
        </w:rPr>
        <w:t>?</w:t>
      </w:r>
      <w:r>
        <w:rPr>
          <w:rtl/>
        </w:rPr>
        <w:t xml:space="preserve"> </w:t>
      </w:r>
      <w:bookmarkStart w:id="40853" w:name="_ETM_Q90_398099"/>
      <w:bookmarkEnd w:id="40853"/>
      <w:r>
        <w:rPr>
          <w:rtl/>
        </w:rPr>
        <w:t xml:space="preserve">שילכו </w:t>
      </w:r>
      <w:bookmarkStart w:id="40854" w:name="_ETM_Q90_398549"/>
      <w:bookmarkEnd w:id="40854"/>
      <w:r>
        <w:rPr>
          <w:rtl/>
        </w:rPr>
        <w:t>ו</w:t>
      </w:r>
      <w:r>
        <w:rPr>
          <w:rFonts w:hint="cs"/>
          <w:rtl/>
        </w:rPr>
        <w:t xml:space="preserve">יתרימו כסף. </w:t>
      </w:r>
      <w:bookmarkStart w:id="40855" w:name="_ETM_Q90_398962"/>
      <w:bookmarkStart w:id="40856" w:name="_ETM_Q90_399180"/>
      <w:bookmarkStart w:id="40857" w:name="_ETM_Q90_399420"/>
      <w:bookmarkStart w:id="40858" w:name="_ETM_Q90_399510"/>
      <w:bookmarkStart w:id="40859" w:name="_ETM_Q90_400290"/>
      <w:bookmarkEnd w:id="40855"/>
      <w:bookmarkEnd w:id="40856"/>
      <w:bookmarkEnd w:id="40857"/>
      <w:bookmarkEnd w:id="40858"/>
      <w:bookmarkEnd w:id="40859"/>
      <w:r>
        <w:rPr>
          <w:rtl/>
        </w:rPr>
        <w:t>אני</w:t>
      </w:r>
      <w:r>
        <w:rPr>
          <w:rFonts w:hint="cs"/>
          <w:rtl/>
        </w:rPr>
        <w:t>,</w:t>
      </w:r>
      <w:r>
        <w:rPr>
          <w:rtl/>
        </w:rPr>
        <w:t xml:space="preserve"> </w:t>
      </w:r>
      <w:bookmarkStart w:id="40860" w:name="_ETM_Q90_400620"/>
      <w:bookmarkEnd w:id="40860"/>
      <w:r>
        <w:rPr>
          <w:rtl/>
        </w:rPr>
        <w:t xml:space="preserve">מהכסף </w:t>
      </w:r>
      <w:bookmarkStart w:id="40861" w:name="_ETM_Q90_401280"/>
      <w:bookmarkEnd w:id="40861"/>
      <w:r>
        <w:rPr>
          <w:rtl/>
        </w:rPr>
        <w:t xml:space="preserve">של </w:t>
      </w:r>
      <w:bookmarkStart w:id="40862" w:name="_ETM_Q90_401459"/>
      <w:bookmarkEnd w:id="40862"/>
      <w:r>
        <w:rPr>
          <w:rtl/>
        </w:rPr>
        <w:t xml:space="preserve">הציבור </w:t>
      </w:r>
      <w:bookmarkStart w:id="40863" w:name="_ETM_Q90_402030"/>
      <w:bookmarkEnd w:id="40863"/>
      <w:r>
        <w:rPr>
          <w:rFonts w:hint="eastAsia"/>
          <w:rtl/>
        </w:rPr>
        <w:t>–</w:t>
      </w:r>
      <w:r>
        <w:rPr>
          <w:rFonts w:hint="cs"/>
          <w:rtl/>
        </w:rPr>
        <w:t xml:space="preserve"> </w:t>
      </w:r>
      <w:r>
        <w:rPr>
          <w:rtl/>
        </w:rPr>
        <w:t xml:space="preserve">זה </w:t>
      </w:r>
      <w:bookmarkStart w:id="40864" w:name="_ETM_Q90_402209"/>
      <w:bookmarkEnd w:id="40864"/>
      <w:r>
        <w:rPr>
          <w:rtl/>
        </w:rPr>
        <w:t xml:space="preserve">כסף </w:t>
      </w:r>
      <w:bookmarkStart w:id="40865" w:name="_ETM_Q90_402480"/>
      <w:bookmarkEnd w:id="40865"/>
      <w:r>
        <w:rPr>
          <w:rtl/>
        </w:rPr>
        <w:t>שלי</w:t>
      </w:r>
      <w:r>
        <w:rPr>
          <w:rFonts w:hint="cs"/>
          <w:rtl/>
        </w:rPr>
        <w:t>,</w:t>
      </w:r>
      <w:r>
        <w:rPr>
          <w:rtl/>
        </w:rPr>
        <w:t xml:space="preserve"> </w:t>
      </w:r>
      <w:bookmarkStart w:id="40866" w:name="_ETM_Q90_402780"/>
      <w:bookmarkEnd w:id="40866"/>
      <w:r>
        <w:rPr>
          <w:rtl/>
        </w:rPr>
        <w:t xml:space="preserve">זה </w:t>
      </w:r>
      <w:bookmarkStart w:id="40867" w:name="_ETM_Q90_402930"/>
      <w:bookmarkEnd w:id="40867"/>
      <w:r>
        <w:rPr>
          <w:rtl/>
        </w:rPr>
        <w:t xml:space="preserve">כסף </w:t>
      </w:r>
      <w:bookmarkStart w:id="40868" w:name="_ETM_Q90_403200"/>
      <w:bookmarkEnd w:id="40868"/>
      <w:r>
        <w:rPr>
          <w:rtl/>
        </w:rPr>
        <w:t>שלך</w:t>
      </w:r>
      <w:r>
        <w:rPr>
          <w:rFonts w:hint="cs"/>
          <w:rtl/>
        </w:rPr>
        <w:t>, כסף</w:t>
      </w:r>
      <w:r>
        <w:rPr>
          <w:rtl/>
        </w:rPr>
        <w:t xml:space="preserve"> </w:t>
      </w:r>
      <w:bookmarkStart w:id="40869" w:name="_ETM_Q90_404579"/>
      <w:bookmarkEnd w:id="40869"/>
      <w:r>
        <w:rPr>
          <w:rtl/>
        </w:rPr>
        <w:t xml:space="preserve">של </w:t>
      </w:r>
      <w:bookmarkStart w:id="40870" w:name="_ETM_Q90_404790"/>
      <w:bookmarkEnd w:id="40870"/>
      <w:r>
        <w:rPr>
          <w:rtl/>
        </w:rPr>
        <w:t>היושב-ראש</w:t>
      </w:r>
      <w:r>
        <w:rPr>
          <w:rFonts w:hint="cs"/>
          <w:rtl/>
        </w:rPr>
        <w:t>,</w:t>
      </w:r>
      <w:r>
        <w:rPr>
          <w:rtl/>
        </w:rPr>
        <w:t xml:space="preserve"> </w:t>
      </w:r>
      <w:bookmarkStart w:id="40871" w:name="_ETM_Q90_405540"/>
      <w:bookmarkEnd w:id="40871"/>
      <w:r>
        <w:rPr>
          <w:rtl/>
        </w:rPr>
        <w:t xml:space="preserve">זה </w:t>
      </w:r>
      <w:bookmarkStart w:id="40872" w:name="_ETM_Q90_405689"/>
      <w:bookmarkEnd w:id="40872"/>
      <w:r>
        <w:rPr>
          <w:rtl/>
        </w:rPr>
        <w:t xml:space="preserve">כסף </w:t>
      </w:r>
      <w:bookmarkStart w:id="40873" w:name="_ETM_Q90_405989"/>
      <w:bookmarkEnd w:id="40873"/>
      <w:r>
        <w:rPr>
          <w:rtl/>
        </w:rPr>
        <w:t xml:space="preserve">של </w:t>
      </w:r>
      <w:bookmarkStart w:id="40874" w:name="_ETM_Q90_406140"/>
      <w:bookmarkEnd w:id="40874"/>
      <w:r>
        <w:rPr>
          <w:rtl/>
        </w:rPr>
        <w:t xml:space="preserve">כל </w:t>
      </w:r>
      <w:bookmarkStart w:id="40875" w:name="_ETM_Q90_406319"/>
      <w:bookmarkEnd w:id="40875"/>
      <w:r>
        <w:rPr>
          <w:rtl/>
        </w:rPr>
        <w:t xml:space="preserve">מי </w:t>
      </w:r>
      <w:bookmarkStart w:id="40876" w:name="_ETM_Q90_406409"/>
      <w:bookmarkEnd w:id="40876"/>
      <w:r>
        <w:rPr>
          <w:rtl/>
        </w:rPr>
        <w:t xml:space="preserve">שנמצא </w:t>
      </w:r>
      <w:bookmarkStart w:id="40877" w:name="_ETM_Q90_406859"/>
      <w:bookmarkEnd w:id="40877"/>
      <w:r>
        <w:rPr>
          <w:rtl/>
        </w:rPr>
        <w:t>כאן</w:t>
      </w:r>
      <w:r>
        <w:rPr>
          <w:rFonts w:hint="cs"/>
          <w:rtl/>
        </w:rPr>
        <w:t xml:space="preserve"> </w:t>
      </w:r>
      <w:r>
        <w:rPr>
          <w:rFonts w:hint="eastAsia"/>
          <w:rtl/>
        </w:rPr>
        <w:t>–</w:t>
      </w:r>
      <w:r>
        <w:rPr>
          <w:rtl/>
        </w:rPr>
        <w:t xml:space="preserve"> </w:t>
      </w:r>
      <w:bookmarkStart w:id="40878" w:name="_ETM_Q90_407490"/>
      <w:bookmarkEnd w:id="40878"/>
      <w:r>
        <w:rPr>
          <w:rtl/>
        </w:rPr>
        <w:t>אני</w:t>
      </w:r>
      <w:r>
        <w:rPr>
          <w:rFonts w:hint="cs"/>
          <w:rtl/>
        </w:rPr>
        <w:t>,</w:t>
      </w:r>
      <w:r>
        <w:rPr>
          <w:rtl/>
        </w:rPr>
        <w:t xml:space="preserve"> </w:t>
      </w:r>
      <w:bookmarkStart w:id="40879" w:name="_ETM_Q90_407820"/>
      <w:bookmarkEnd w:id="40879"/>
      <w:r>
        <w:rPr>
          <w:rtl/>
        </w:rPr>
        <w:t xml:space="preserve">מהכסף </w:t>
      </w:r>
      <w:bookmarkStart w:id="40880" w:name="_ETM_Q90_408480"/>
      <w:bookmarkEnd w:id="40880"/>
      <w:r>
        <w:rPr>
          <w:rtl/>
        </w:rPr>
        <w:t>הזה</w:t>
      </w:r>
      <w:r>
        <w:rPr>
          <w:rFonts w:hint="cs"/>
          <w:rtl/>
        </w:rPr>
        <w:t>,</w:t>
      </w:r>
      <w:r>
        <w:rPr>
          <w:rtl/>
        </w:rPr>
        <w:t xml:space="preserve"> </w:t>
      </w:r>
      <w:bookmarkStart w:id="40881" w:name="_ETM_Q90_409260"/>
      <w:bookmarkEnd w:id="40881"/>
      <w:r>
        <w:rPr>
          <w:rtl/>
        </w:rPr>
        <w:t xml:space="preserve">רוצה </w:t>
      </w:r>
      <w:bookmarkStart w:id="40882" w:name="_ETM_Q90_409590"/>
      <w:bookmarkEnd w:id="40882"/>
      <w:r>
        <w:rPr>
          <w:rtl/>
        </w:rPr>
        <w:t xml:space="preserve">באמת </w:t>
      </w:r>
      <w:bookmarkStart w:id="40883" w:name="_ETM_Q90_410100"/>
      <w:bookmarkEnd w:id="40883"/>
      <w:r>
        <w:rPr>
          <w:rtl/>
        </w:rPr>
        <w:t xml:space="preserve">לעזור </w:t>
      </w:r>
      <w:bookmarkStart w:id="40884" w:name="_ETM_Q90_410490"/>
      <w:bookmarkEnd w:id="40884"/>
      <w:r>
        <w:rPr>
          <w:rtl/>
        </w:rPr>
        <w:t xml:space="preserve">לנשים </w:t>
      </w:r>
      <w:bookmarkStart w:id="40885" w:name="_ETM_Q90_411270"/>
      <w:bookmarkEnd w:id="40885"/>
      <w:r>
        <w:rPr>
          <w:rtl/>
        </w:rPr>
        <w:t xml:space="preserve">ולא </w:t>
      </w:r>
      <w:bookmarkStart w:id="40886" w:name="_ETM_Q90_411570"/>
      <w:bookmarkEnd w:id="40886"/>
      <w:r>
        <w:rPr>
          <w:rtl/>
        </w:rPr>
        <w:t xml:space="preserve">שיעשו </w:t>
      </w:r>
      <w:bookmarkStart w:id="40887" w:name="_ETM_Q90_412020"/>
      <w:bookmarkEnd w:id="40887"/>
      <w:r>
        <w:rPr>
          <w:rtl/>
        </w:rPr>
        <w:t xml:space="preserve">לי </w:t>
      </w:r>
      <w:bookmarkStart w:id="40888" w:name="_ETM_Q90_412110"/>
      <w:bookmarkEnd w:id="40888"/>
      <w:r>
        <w:rPr>
          <w:rFonts w:hint="cs"/>
          <w:rtl/>
        </w:rPr>
        <w:t>פעולות יח"צ.</w:t>
      </w:r>
    </w:p>
    <w:p w:rsidR="00071895" w:rsidRDefault="00071895" w:rsidP="004D4F51">
      <w:pPr>
        <w:rPr>
          <w:rtl/>
        </w:rPr>
      </w:pPr>
    </w:p>
    <w:p w:rsidR="00071895" w:rsidRDefault="00071895" w:rsidP="004D4F51">
      <w:pPr>
        <w:pStyle w:val="af5"/>
        <w:keepNext/>
        <w:rPr>
          <w:rtl/>
        </w:rPr>
      </w:pPr>
      <w:r w:rsidRPr="0084455D">
        <w:rPr>
          <w:rStyle w:val="TagStyle"/>
          <w:rtl/>
        </w:rPr>
        <w:t xml:space="preserve">&lt;&lt; קריאה &gt;&gt; </w:t>
      </w:r>
      <w:r>
        <w:rPr>
          <w:rtl/>
        </w:rPr>
        <w:t>נעמה לזימי (העבודה):</w:t>
      </w:r>
      <w:r w:rsidRPr="0084455D">
        <w:rPr>
          <w:rStyle w:val="TagStyle"/>
          <w:rtl/>
        </w:rPr>
        <w:t xml:space="preserve"> &lt;&lt; קריאה &gt;&gt;</w:t>
      </w:r>
      <w:r>
        <w:rPr>
          <w:rtl/>
        </w:rPr>
        <w:t xml:space="preserve">  </w:t>
      </w:r>
    </w:p>
    <w:p w:rsidR="00071895" w:rsidRDefault="00071895" w:rsidP="004D4F51">
      <w:pPr>
        <w:rPr>
          <w:rtl/>
        </w:rPr>
      </w:pPr>
    </w:p>
    <w:p w:rsidR="00071895" w:rsidRDefault="00071895" w:rsidP="004D4F51">
      <w:pPr>
        <w:rPr>
          <w:rtl/>
        </w:rPr>
      </w:pPr>
      <w:r>
        <w:rPr>
          <w:rFonts w:hint="cs"/>
          <w:rtl/>
        </w:rPr>
        <w:t xml:space="preserve">זה לא מה שהיא עושה </w:t>
      </w:r>
      <w:bookmarkStart w:id="40889" w:name="_ETM_Q90_415086"/>
      <w:bookmarkEnd w:id="40889"/>
      <w:r>
        <w:rPr>
          <w:rFonts w:hint="cs"/>
          <w:rtl/>
        </w:rPr>
        <w:t xml:space="preserve">עם הכסף. העובדה שיש לה בעמותה גם פונקציה של יח"צ ודוברות, בתוך העמותה, כדי לגייס משאבים, כדי לייצר חשיפה </w:t>
      </w:r>
      <w:r>
        <w:rPr>
          <w:rtl/>
        </w:rPr>
        <w:t>–</w:t>
      </w:r>
      <w:r>
        <w:rPr>
          <w:rFonts w:hint="cs"/>
          <w:rtl/>
        </w:rPr>
        <w:t xml:space="preserve"> אי</w:t>
      </w:r>
      <w:r>
        <w:t>-</w:t>
      </w:r>
      <w:r>
        <w:rPr>
          <w:rFonts w:hint="cs"/>
          <w:rtl/>
        </w:rPr>
        <w:t>אפשר לתת לעמותה שלא תהיה לה דוברות.</w:t>
      </w:r>
    </w:p>
    <w:p w:rsidR="00071895" w:rsidRDefault="00071895" w:rsidP="004D4F51">
      <w:pPr>
        <w:rPr>
          <w:rtl/>
        </w:rPr>
      </w:pPr>
    </w:p>
    <w:p w:rsidR="00071895" w:rsidRDefault="00071895" w:rsidP="004D4F51">
      <w:pPr>
        <w:pStyle w:val="-"/>
        <w:keepNext/>
        <w:rPr>
          <w:rtl/>
        </w:rPr>
      </w:pPr>
      <w:bookmarkStart w:id="40890" w:name="ET_speakercontinue_6427_14"/>
      <w:r w:rsidRPr="00CB5B35">
        <w:rPr>
          <w:rStyle w:val="TagStyle"/>
          <w:rtl/>
        </w:rPr>
        <w:t xml:space="preserve"> &lt;&lt; דובר_המשך &gt;&gt; </w:t>
      </w:r>
      <w:r>
        <w:rPr>
          <w:rtl/>
        </w:rPr>
        <w:t>השר לביטחון לאומי איתמר בן גביר:</w:t>
      </w:r>
      <w:r w:rsidRPr="00CB5B35">
        <w:rPr>
          <w:rStyle w:val="TagStyle"/>
          <w:rtl/>
        </w:rPr>
        <w:t xml:space="preserve"> &lt;&lt; דובר_המשך &gt;&gt;</w:t>
      </w:r>
      <w:r>
        <w:rPr>
          <w:rtl/>
        </w:rPr>
        <w:t xml:space="preserve">  </w:t>
      </w:r>
      <w:bookmarkEnd w:id="40890"/>
    </w:p>
    <w:p w:rsidR="00071895" w:rsidRDefault="00071895" w:rsidP="00A11436">
      <w:pPr>
        <w:rPr>
          <w:rtl/>
        </w:rPr>
      </w:pPr>
    </w:p>
    <w:p w:rsidR="00071895" w:rsidRDefault="00071895" w:rsidP="004D4F51">
      <w:pPr>
        <w:rPr>
          <w:rtl/>
        </w:rPr>
      </w:pPr>
      <w:r>
        <w:rPr>
          <w:rFonts w:hint="cs"/>
          <w:rtl/>
        </w:rPr>
        <w:t>חברת הכנסת</w:t>
      </w:r>
      <w:bookmarkStart w:id="40891" w:name="_ETM_Q90_423488"/>
      <w:bookmarkEnd w:id="40891"/>
      <w:r>
        <w:rPr>
          <w:rFonts w:hint="cs"/>
          <w:rtl/>
        </w:rPr>
        <w:t xml:space="preserve"> לזימי, לא יכול להיות שיספרו לי שרוב הכסף הולך </w:t>
      </w:r>
      <w:bookmarkStart w:id="40892" w:name="_ETM_Q90_423149"/>
      <w:bookmarkEnd w:id="40892"/>
      <w:r>
        <w:rPr>
          <w:rFonts w:hint="cs"/>
          <w:rtl/>
        </w:rPr>
        <w:t xml:space="preserve">להביא כלבים וכל מיני כאלה, וכשראיתי את התוכנית חשכו </w:t>
      </w:r>
      <w:bookmarkStart w:id="40893" w:name="_ETM_Q90_429321"/>
      <w:bookmarkEnd w:id="40893"/>
      <w:r>
        <w:rPr>
          <w:rFonts w:hint="cs"/>
          <w:rtl/>
        </w:rPr>
        <w:t>עיניי. חשכו עיניי.</w:t>
      </w:r>
    </w:p>
    <w:p w:rsidR="00071895" w:rsidRDefault="00071895" w:rsidP="004D4F51">
      <w:pPr>
        <w:rPr>
          <w:rtl/>
        </w:rPr>
      </w:pPr>
      <w:bookmarkStart w:id="40894" w:name="_ETM_Q90_430458"/>
      <w:bookmarkStart w:id="40895" w:name="_ETM_Q90_430511"/>
      <w:bookmarkEnd w:id="40894"/>
      <w:bookmarkEnd w:id="40895"/>
    </w:p>
    <w:p w:rsidR="00071895" w:rsidRDefault="00071895" w:rsidP="004D4F51">
      <w:pPr>
        <w:pStyle w:val="af6"/>
        <w:keepNext/>
        <w:rPr>
          <w:rtl/>
        </w:rPr>
      </w:pPr>
      <w:r w:rsidRPr="00E4549C">
        <w:rPr>
          <w:rStyle w:val="TagStyle"/>
          <w:rtl/>
        </w:rPr>
        <w:t xml:space="preserve"> &lt;&lt; יור &gt;&gt; </w:t>
      </w:r>
      <w:r>
        <w:rPr>
          <w:rtl/>
        </w:rPr>
        <w:t>היו"ר מאיר כהן:</w:t>
      </w:r>
      <w:r w:rsidRPr="00E4549C">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0896" w:name="_ETM_Q90_431034"/>
      <w:bookmarkEnd w:id="40896"/>
      <w:r>
        <w:rPr>
          <w:rFonts w:hint="cs"/>
          <w:rtl/>
        </w:rPr>
        <w:t xml:space="preserve">לזימי, אנשי העמותה לא נמצאים כאן, לא יכולים </w:t>
      </w:r>
      <w:bookmarkStart w:id="40897" w:name="_ETM_Q90_431548"/>
      <w:bookmarkEnd w:id="40897"/>
      <w:r>
        <w:rPr>
          <w:rFonts w:hint="cs"/>
          <w:rtl/>
        </w:rPr>
        <w:t>להגיב, אז בואו.</w:t>
      </w:r>
    </w:p>
    <w:p w:rsidR="00071895" w:rsidRDefault="00071895" w:rsidP="004D4F51">
      <w:pPr>
        <w:rPr>
          <w:rtl/>
        </w:rPr>
      </w:pPr>
      <w:bookmarkStart w:id="40898" w:name="_ETM_Q90_435261"/>
      <w:bookmarkStart w:id="40899" w:name="_ETM_Q90_435304"/>
      <w:bookmarkEnd w:id="40898"/>
      <w:bookmarkEnd w:id="40899"/>
    </w:p>
    <w:p w:rsidR="00071895" w:rsidRDefault="00071895" w:rsidP="004D4F51">
      <w:pPr>
        <w:pStyle w:val="-"/>
        <w:keepNext/>
        <w:rPr>
          <w:rtl/>
        </w:rPr>
      </w:pPr>
      <w:bookmarkStart w:id="40900" w:name="ET_speakercontinue_6427_16"/>
      <w:r w:rsidRPr="006C1C86">
        <w:rPr>
          <w:rStyle w:val="TagStyle"/>
          <w:rtl/>
        </w:rPr>
        <w:t xml:space="preserve"> &lt;&lt; דובר_המשך &gt;&gt; </w:t>
      </w:r>
      <w:r>
        <w:rPr>
          <w:rtl/>
        </w:rPr>
        <w:t>השר לביטחון לאומי איתמר בן גביר:</w:t>
      </w:r>
      <w:r w:rsidRPr="006C1C86">
        <w:rPr>
          <w:rStyle w:val="TagStyle"/>
          <w:rtl/>
        </w:rPr>
        <w:t xml:space="preserve"> &lt;&lt; דובר_המשך &gt;&gt;</w:t>
      </w:r>
      <w:r>
        <w:rPr>
          <w:rtl/>
        </w:rPr>
        <w:t xml:space="preserve">  </w:t>
      </w:r>
      <w:bookmarkEnd w:id="40900"/>
    </w:p>
    <w:p w:rsidR="00071895" w:rsidRDefault="00071895" w:rsidP="00A11436">
      <w:pPr>
        <w:rPr>
          <w:rtl/>
        </w:rPr>
      </w:pPr>
    </w:p>
    <w:p w:rsidR="00071895" w:rsidRDefault="00071895" w:rsidP="004D4F51">
      <w:pPr>
        <w:rPr>
          <w:rtl/>
        </w:rPr>
      </w:pPr>
      <w:bookmarkStart w:id="40901" w:name="_ETM_Q90_435855"/>
      <w:bookmarkEnd w:id="40901"/>
      <w:r>
        <w:rPr>
          <w:rFonts w:hint="cs"/>
          <w:rtl/>
        </w:rPr>
        <w:t>נכון. בסדר, תודה.</w:t>
      </w:r>
    </w:p>
    <w:p w:rsidR="00071895" w:rsidRDefault="00071895" w:rsidP="004D4F51">
      <w:pPr>
        <w:rPr>
          <w:rtl/>
        </w:rPr>
      </w:pPr>
      <w:bookmarkStart w:id="40902" w:name="_ETM_Q90_440668"/>
      <w:bookmarkStart w:id="40903" w:name="_ETM_Q90_440711"/>
      <w:bookmarkEnd w:id="40902"/>
      <w:bookmarkEnd w:id="40903"/>
    </w:p>
    <w:p w:rsidR="00071895" w:rsidRDefault="00071895" w:rsidP="004D4F51">
      <w:pPr>
        <w:pStyle w:val="af5"/>
        <w:keepNext/>
        <w:rPr>
          <w:rtl/>
        </w:rPr>
      </w:pPr>
      <w:bookmarkStart w:id="40904" w:name="_ETM_Q90_440794"/>
      <w:bookmarkStart w:id="40905" w:name="_ETM_Q90_440832"/>
      <w:bookmarkEnd w:id="40904"/>
      <w:bookmarkEnd w:id="40905"/>
      <w:r w:rsidRPr="0084455D">
        <w:rPr>
          <w:rStyle w:val="TagStyle"/>
          <w:rtl/>
        </w:rPr>
        <w:t xml:space="preserve">&lt;&lt; קריאה &gt;&gt; </w:t>
      </w:r>
      <w:r>
        <w:rPr>
          <w:rtl/>
        </w:rPr>
        <w:t>נעמה לזימי (העבודה):</w:t>
      </w:r>
      <w:r w:rsidRPr="0084455D">
        <w:rPr>
          <w:rStyle w:val="TagStyle"/>
          <w:rtl/>
        </w:rPr>
        <w:t xml:space="preserve"> &lt;&lt; קריאה &gt;&gt;</w:t>
      </w:r>
      <w:r>
        <w:rPr>
          <w:rtl/>
        </w:rPr>
        <w:t xml:space="preserve">  </w:t>
      </w:r>
    </w:p>
    <w:p w:rsidR="00071895" w:rsidRDefault="00071895" w:rsidP="004D4F51">
      <w:pPr>
        <w:rPr>
          <w:rtl/>
        </w:rPr>
      </w:pPr>
    </w:p>
    <w:p w:rsidR="00071895" w:rsidRDefault="00071895" w:rsidP="00A11436">
      <w:pPr>
        <w:rPr>
          <w:rtl/>
        </w:rPr>
      </w:pPr>
      <w:bookmarkStart w:id="40906" w:name="_ETM_Q90_442172"/>
      <w:bookmarkStart w:id="40907" w:name="_ETM_Q90_442215"/>
      <w:bookmarkEnd w:id="40906"/>
      <w:bookmarkEnd w:id="40907"/>
      <w:r>
        <w:rPr>
          <w:rFonts w:hint="cs"/>
          <w:rtl/>
        </w:rPr>
        <w:t xml:space="preserve">תודה. </w:t>
      </w:r>
      <w:bookmarkStart w:id="40908" w:name="_ETM_Q90_412350"/>
      <w:bookmarkStart w:id="40909" w:name="_ETM_Q90_412590"/>
      <w:bookmarkStart w:id="40910" w:name="_ETM_Q90_413220"/>
      <w:bookmarkStart w:id="40911" w:name="_ETM_Q90_413430"/>
      <w:bookmarkStart w:id="40912" w:name="_ETM_Q90_413910"/>
      <w:bookmarkStart w:id="40913" w:name="_ETM_Q90_413970"/>
      <w:bookmarkStart w:id="40914" w:name="_ETM_Q90_414600"/>
      <w:bookmarkStart w:id="40915" w:name="_ETM_Q90_414870"/>
      <w:bookmarkStart w:id="40916" w:name="_ETM_Q90_416120"/>
      <w:bookmarkStart w:id="40917" w:name="_ETM_Q90_416390"/>
      <w:bookmarkStart w:id="40918" w:name="_ETM_Q90_416810"/>
      <w:bookmarkStart w:id="40919" w:name="_ETM_Q90_417409"/>
      <w:bookmarkStart w:id="40920" w:name="_ETM_Q90_417920"/>
      <w:bookmarkStart w:id="40921" w:name="_ETM_Q90_418310"/>
      <w:bookmarkStart w:id="40922" w:name="_ETM_Q90_418640"/>
      <w:bookmarkStart w:id="40923" w:name="_ETM_Q90_418849"/>
      <w:bookmarkStart w:id="40924" w:name="_ETM_Q90_419269"/>
      <w:bookmarkStart w:id="40925" w:name="_ETM_Q90_419930"/>
      <w:bookmarkStart w:id="40926" w:name="_ETM_Q90_420349"/>
      <w:bookmarkStart w:id="40927" w:name="_ETM_Q90_420680"/>
      <w:bookmarkStart w:id="40928" w:name="_ETM_Q90_422150"/>
      <w:bookmarkStart w:id="40929" w:name="_ETM_Q90_423379"/>
      <w:bookmarkStart w:id="40930" w:name="_ETM_Q90_423799"/>
      <w:bookmarkStart w:id="40931" w:name="_ETM_Q90_424280"/>
      <w:bookmarkStart w:id="40932" w:name="_ETM_Q90_424640"/>
      <w:bookmarkStart w:id="40933" w:name="_ETM_Q90_425810"/>
      <w:bookmarkStart w:id="40934" w:name="_ETM_Q90_426200"/>
      <w:bookmarkStart w:id="40935" w:name="_ETM_Q90_426709"/>
      <w:bookmarkStart w:id="40936" w:name="_ETM_Q90_427189"/>
      <w:bookmarkStart w:id="40937" w:name="_ETM_Q90_427459"/>
      <w:bookmarkStart w:id="40938" w:name="_ETM_Q90_427670"/>
      <w:bookmarkStart w:id="40939" w:name="_ETM_Q90_428329"/>
      <w:bookmarkStart w:id="40940" w:name="_ETM_Q90_428780"/>
      <w:bookmarkStart w:id="40941" w:name="_ETM_Q90_428989"/>
      <w:bookmarkStart w:id="40942" w:name="_ETM_Q90_429110"/>
      <w:bookmarkStart w:id="40943" w:name="_ETM_Q90_430129"/>
      <w:bookmarkStart w:id="40944" w:name="_ETM_Q90_430790"/>
      <w:bookmarkStart w:id="40945" w:name="_ETM_Q90_431510"/>
      <w:bookmarkStart w:id="40946" w:name="_ETM_Q90_432290"/>
      <w:bookmarkStart w:id="40947" w:name="_ETM_Q90_432799"/>
      <w:bookmarkStart w:id="40948" w:name="_ETM_Q90_432950"/>
      <w:bookmarkStart w:id="40949" w:name="_ETM_Q90_433459"/>
      <w:bookmarkStart w:id="40950" w:name="_ETM_Q90_433760"/>
      <w:bookmarkStart w:id="40951" w:name="_ETM_Q90_433879"/>
      <w:bookmarkStart w:id="40952" w:name="_ETM_Q90_434239"/>
      <w:bookmarkStart w:id="40953" w:name="_ETM_Q90_434720"/>
      <w:bookmarkStart w:id="40954" w:name="_ETM_Q90_435590"/>
      <w:bookmarkStart w:id="40955" w:name="_ETM_Q90_436070"/>
      <w:bookmarkStart w:id="40956" w:name="_ETM_Q90_436220"/>
      <w:bookmarkStart w:id="40957" w:name="_ETM_Q90_436550"/>
      <w:bookmarkStart w:id="40958" w:name="_ETM_Q90_436880"/>
      <w:bookmarkStart w:id="40959" w:name="_ETM_Q90_437720"/>
      <w:bookmarkStart w:id="40960" w:name="_ETM_Q90_451960"/>
      <w:bookmarkStart w:id="40961" w:name="_ETM_Q90_452080"/>
      <w:bookmarkStart w:id="40962" w:name="_ETM_Q90_452440"/>
      <w:bookmarkStart w:id="40963" w:name="_ETM_Q90_452650"/>
      <w:bookmarkStart w:id="40964" w:name="_ETM_Q90_453279"/>
      <w:bookmarkStart w:id="40965" w:name="_ETM_Q90_453640"/>
      <w:bookmarkEnd w:id="40908"/>
      <w:bookmarkEnd w:id="40909"/>
      <w:bookmarkEnd w:id="40910"/>
      <w:bookmarkEnd w:id="40911"/>
      <w:bookmarkEnd w:id="40912"/>
      <w:bookmarkEnd w:id="40913"/>
      <w:bookmarkEnd w:id="40914"/>
      <w:bookmarkEnd w:id="40915"/>
      <w:bookmarkEnd w:id="40916"/>
      <w:bookmarkEnd w:id="40917"/>
      <w:bookmarkEnd w:id="40918"/>
      <w:bookmarkEnd w:id="40919"/>
      <w:bookmarkEnd w:id="40920"/>
      <w:bookmarkEnd w:id="40921"/>
      <w:bookmarkEnd w:id="40922"/>
      <w:bookmarkEnd w:id="40923"/>
      <w:bookmarkEnd w:id="40924"/>
      <w:bookmarkEnd w:id="40925"/>
      <w:bookmarkEnd w:id="40926"/>
      <w:bookmarkEnd w:id="40927"/>
      <w:bookmarkEnd w:id="40928"/>
      <w:bookmarkEnd w:id="40929"/>
      <w:bookmarkEnd w:id="40930"/>
      <w:bookmarkEnd w:id="40931"/>
      <w:bookmarkEnd w:id="40932"/>
      <w:bookmarkEnd w:id="40933"/>
      <w:bookmarkEnd w:id="40934"/>
      <w:bookmarkEnd w:id="40935"/>
      <w:bookmarkEnd w:id="40936"/>
      <w:bookmarkEnd w:id="40937"/>
      <w:bookmarkEnd w:id="40938"/>
      <w:bookmarkEnd w:id="40939"/>
      <w:bookmarkEnd w:id="40940"/>
      <w:bookmarkEnd w:id="40941"/>
      <w:bookmarkEnd w:id="40942"/>
      <w:bookmarkEnd w:id="40943"/>
      <w:bookmarkEnd w:id="40944"/>
      <w:bookmarkEnd w:id="40945"/>
      <w:bookmarkEnd w:id="40946"/>
      <w:bookmarkEnd w:id="40947"/>
      <w:bookmarkEnd w:id="40948"/>
      <w:bookmarkEnd w:id="40949"/>
      <w:bookmarkEnd w:id="40950"/>
      <w:bookmarkEnd w:id="40951"/>
      <w:bookmarkEnd w:id="40952"/>
      <w:bookmarkEnd w:id="40953"/>
      <w:bookmarkEnd w:id="40954"/>
      <w:bookmarkEnd w:id="40955"/>
      <w:bookmarkEnd w:id="40956"/>
      <w:bookmarkEnd w:id="40957"/>
      <w:bookmarkEnd w:id="40958"/>
      <w:bookmarkEnd w:id="40959"/>
      <w:bookmarkEnd w:id="40960"/>
      <w:bookmarkEnd w:id="40961"/>
      <w:bookmarkEnd w:id="40962"/>
      <w:bookmarkEnd w:id="40963"/>
      <w:bookmarkEnd w:id="40964"/>
      <w:bookmarkEnd w:id="40965"/>
      <w:r>
        <w:rPr>
          <w:rFonts w:hint="cs"/>
          <w:rtl/>
        </w:rPr>
        <w:t xml:space="preserve">זה נותן לפחות חומר </w:t>
      </w:r>
      <w:bookmarkStart w:id="40966" w:name="_ETM_Q90_453730"/>
      <w:bookmarkEnd w:id="40966"/>
      <w:r>
        <w:rPr>
          <w:rFonts w:hint="cs"/>
          <w:rtl/>
        </w:rPr>
        <w:t>ל</w:t>
      </w:r>
      <w:r>
        <w:rPr>
          <w:rtl/>
        </w:rPr>
        <w:t>שאילתות</w:t>
      </w:r>
      <w:r>
        <w:rPr>
          <w:rFonts w:hint="cs"/>
          <w:rtl/>
        </w:rPr>
        <w:t>. ננסה.</w:t>
      </w:r>
      <w:r>
        <w:rPr>
          <w:rtl/>
        </w:rPr>
        <w:t xml:space="preserve"> </w:t>
      </w:r>
      <w:bookmarkStart w:id="40967" w:name="_ETM_Q90_460260"/>
      <w:bookmarkEnd w:id="40967"/>
      <w:r>
        <w:rPr>
          <w:rtl/>
        </w:rPr>
        <w:t xml:space="preserve">לשאלתו </w:t>
      </w:r>
      <w:bookmarkStart w:id="40968" w:name="_ETM_Q90_460830"/>
      <w:bookmarkEnd w:id="40968"/>
      <w:r>
        <w:rPr>
          <w:rtl/>
        </w:rPr>
        <w:t xml:space="preserve">של </w:t>
      </w:r>
      <w:bookmarkStart w:id="40969" w:name="_ETM_Q90_461040"/>
      <w:bookmarkEnd w:id="40969"/>
      <w:r>
        <w:rPr>
          <w:rtl/>
        </w:rPr>
        <w:t>רז</w:t>
      </w:r>
      <w:r>
        <w:rPr>
          <w:rFonts w:hint="cs"/>
          <w:rtl/>
        </w:rPr>
        <w:t>,</w:t>
      </w:r>
      <w:r>
        <w:rPr>
          <w:rtl/>
        </w:rPr>
        <w:t xml:space="preserve"> </w:t>
      </w:r>
      <w:bookmarkStart w:id="40970" w:name="_ETM_Q90_462800"/>
      <w:bookmarkEnd w:id="40970"/>
      <w:r>
        <w:rPr>
          <w:rFonts w:hint="cs"/>
          <w:rtl/>
        </w:rPr>
        <w:t xml:space="preserve">הוא </w:t>
      </w:r>
      <w:r>
        <w:rPr>
          <w:rtl/>
        </w:rPr>
        <w:t xml:space="preserve">קיבל </w:t>
      </w:r>
      <w:bookmarkStart w:id="40971" w:name="_ETM_Q90_463250"/>
      <w:bookmarkEnd w:id="40971"/>
      <w:r>
        <w:rPr>
          <w:rtl/>
        </w:rPr>
        <w:t xml:space="preserve">תשובה </w:t>
      </w:r>
      <w:bookmarkStart w:id="40972" w:name="_ETM_Q90_463820"/>
      <w:bookmarkEnd w:id="40972"/>
      <w:r>
        <w:rPr>
          <w:rFonts w:hint="cs"/>
          <w:rtl/>
        </w:rPr>
        <w:t>מה</w:t>
      </w:r>
      <w:r>
        <w:rPr>
          <w:rtl/>
        </w:rPr>
        <w:t>מקו</w:t>
      </w:r>
      <w:r>
        <w:rPr>
          <w:rFonts w:hint="cs"/>
          <w:rtl/>
        </w:rPr>
        <w:t>ר.</w:t>
      </w:r>
      <w:r>
        <w:rPr>
          <w:rtl/>
        </w:rPr>
        <w:t xml:space="preserve"> </w:t>
      </w:r>
      <w:bookmarkStart w:id="40973" w:name="_ETM_Q90_465220"/>
      <w:bookmarkEnd w:id="40973"/>
      <w:r>
        <w:rPr>
          <w:rtl/>
        </w:rPr>
        <w:t xml:space="preserve">אני </w:t>
      </w:r>
      <w:bookmarkStart w:id="40974" w:name="_ETM_Q90_465490"/>
      <w:bookmarkEnd w:id="40974"/>
      <w:r>
        <w:rPr>
          <w:rtl/>
        </w:rPr>
        <w:t xml:space="preserve">אישית </w:t>
      </w:r>
      <w:bookmarkStart w:id="40975" w:name="_ETM_Q90_465790"/>
      <w:bookmarkEnd w:id="40975"/>
      <w:r>
        <w:rPr>
          <w:rtl/>
        </w:rPr>
        <w:t xml:space="preserve">לא </w:t>
      </w:r>
      <w:bookmarkStart w:id="40976" w:name="_ETM_Q90_466060"/>
      <w:bookmarkEnd w:id="40976"/>
      <w:r>
        <w:rPr>
          <w:rtl/>
        </w:rPr>
        <w:t xml:space="preserve">מקבלת </w:t>
      </w:r>
      <w:bookmarkStart w:id="40977" w:name="_ETM_Q90_466510"/>
      <w:bookmarkEnd w:id="40977"/>
      <w:r>
        <w:rPr>
          <w:rtl/>
        </w:rPr>
        <w:t xml:space="preserve">את </w:t>
      </w:r>
      <w:bookmarkStart w:id="40978" w:name="_ETM_Q90_466600"/>
      <w:bookmarkEnd w:id="40978"/>
      <w:r>
        <w:rPr>
          <w:rtl/>
        </w:rPr>
        <w:t>זה</w:t>
      </w:r>
      <w:r>
        <w:rPr>
          <w:rFonts w:hint="cs"/>
          <w:rtl/>
        </w:rPr>
        <w:t>.</w:t>
      </w:r>
      <w:r>
        <w:rPr>
          <w:rtl/>
        </w:rPr>
        <w:t xml:space="preserve"> </w:t>
      </w:r>
      <w:bookmarkStart w:id="40979" w:name="_ETM_Q90_466960"/>
      <w:bookmarkEnd w:id="40979"/>
      <w:r>
        <w:rPr>
          <w:rtl/>
        </w:rPr>
        <w:t xml:space="preserve">בעמותה </w:t>
      </w:r>
      <w:bookmarkStart w:id="40980" w:name="_ETM_Q90_467500"/>
      <w:bookmarkEnd w:id="40980"/>
      <w:r>
        <w:rPr>
          <w:rtl/>
        </w:rPr>
        <w:t xml:space="preserve">יש </w:t>
      </w:r>
      <w:bookmarkStart w:id="40981" w:name="_ETM_Q90_467740"/>
      <w:bookmarkEnd w:id="40981"/>
      <w:r>
        <w:rPr>
          <w:rtl/>
        </w:rPr>
        <w:t>עובדים</w:t>
      </w:r>
      <w:r>
        <w:rPr>
          <w:rFonts w:hint="cs"/>
          <w:rtl/>
        </w:rPr>
        <w:t>,</w:t>
      </w:r>
      <w:r>
        <w:rPr>
          <w:rtl/>
        </w:rPr>
        <w:t xml:space="preserve"> </w:t>
      </w:r>
      <w:bookmarkStart w:id="40982" w:name="_ETM_Q90_469000"/>
      <w:bookmarkEnd w:id="40982"/>
      <w:r>
        <w:rPr>
          <w:rtl/>
        </w:rPr>
        <w:t>יש צוות</w:t>
      </w:r>
      <w:r>
        <w:rPr>
          <w:rFonts w:hint="cs"/>
          <w:rtl/>
        </w:rPr>
        <w:t xml:space="preserve"> </w:t>
      </w:r>
      <w:bookmarkStart w:id="40983" w:name="_ETM_Q90_467678"/>
      <w:bookmarkEnd w:id="40983"/>
      <w:r w:rsidR="00A11436">
        <w:rPr>
          <w:rFonts w:hint="cs"/>
          <w:rtl/>
        </w:rPr>
        <w:t>– – –</w:t>
      </w:r>
    </w:p>
    <w:p w:rsidR="00071895" w:rsidRDefault="00071895" w:rsidP="004D4F51">
      <w:pPr>
        <w:rPr>
          <w:rtl/>
        </w:rPr>
      </w:pPr>
      <w:bookmarkStart w:id="40984" w:name="_ETM_Q90_468524"/>
      <w:bookmarkStart w:id="40985" w:name="_ETM_Q90_468599"/>
      <w:bookmarkEnd w:id="40984"/>
      <w:bookmarkEnd w:id="40985"/>
    </w:p>
    <w:p w:rsidR="00071895" w:rsidRDefault="00071895" w:rsidP="004D4F51">
      <w:pPr>
        <w:pStyle w:val="af6"/>
        <w:keepNext/>
        <w:rPr>
          <w:rtl/>
        </w:rPr>
      </w:pPr>
      <w:r w:rsidRPr="002C676F">
        <w:rPr>
          <w:rStyle w:val="TagStyle"/>
          <w:rtl/>
        </w:rPr>
        <w:t xml:space="preserve"> &lt;&lt; יור &gt;&gt; </w:t>
      </w:r>
      <w:r>
        <w:rPr>
          <w:rtl/>
        </w:rPr>
        <w:t>היו"ר מאיר כהן:</w:t>
      </w:r>
      <w:r w:rsidRPr="002C676F">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0986" w:name="_ETM_Q90_469210"/>
      <w:bookmarkEnd w:id="40986"/>
      <w:r>
        <w:rPr>
          <w:rFonts w:hint="cs"/>
          <w:rtl/>
        </w:rPr>
        <w:t>יש</w:t>
      </w:r>
      <w:r>
        <w:rPr>
          <w:rtl/>
        </w:rPr>
        <w:t xml:space="preserve"> </w:t>
      </w:r>
      <w:bookmarkStart w:id="40987" w:name="_ETM_Q90_470020"/>
      <w:bookmarkEnd w:id="40987"/>
      <w:r>
        <w:rPr>
          <w:rtl/>
        </w:rPr>
        <w:t xml:space="preserve">עובדים </w:t>
      </w:r>
      <w:bookmarkStart w:id="40988" w:name="_ETM_Q90_470229"/>
      <w:bookmarkStart w:id="40989" w:name="_ETM_Q90_471669"/>
      <w:bookmarkStart w:id="40990" w:name="_ETM_Q90_472000"/>
      <w:bookmarkEnd w:id="40988"/>
      <w:bookmarkEnd w:id="40989"/>
      <w:bookmarkEnd w:id="40990"/>
      <w:r>
        <w:rPr>
          <w:rtl/>
        </w:rPr>
        <w:t>מצוינים</w:t>
      </w:r>
      <w:r>
        <w:rPr>
          <w:rFonts w:hint="cs"/>
          <w:rtl/>
        </w:rPr>
        <w:t>.</w:t>
      </w:r>
    </w:p>
    <w:p w:rsidR="00071895" w:rsidRDefault="00071895" w:rsidP="004D4F51">
      <w:pPr>
        <w:rPr>
          <w:rtl/>
        </w:rPr>
      </w:pPr>
    </w:p>
    <w:p w:rsidR="008572AC" w:rsidRDefault="008572AC" w:rsidP="008572AC">
      <w:pPr>
        <w:pStyle w:val="af5"/>
        <w:keepNext/>
        <w:rPr>
          <w:rtl/>
        </w:rPr>
      </w:pPr>
      <w:bookmarkStart w:id="40991" w:name="_ETM_Q90_473372"/>
      <w:bookmarkStart w:id="40992" w:name="_ETM_Q90_473435"/>
      <w:bookmarkEnd w:id="40991"/>
      <w:bookmarkEnd w:id="40992"/>
      <w:r w:rsidRPr="0084455D">
        <w:rPr>
          <w:rStyle w:val="TagStyle"/>
          <w:rtl/>
        </w:rPr>
        <w:t xml:space="preserve">&lt;&lt; קריאה &gt;&gt; </w:t>
      </w:r>
      <w:r>
        <w:rPr>
          <w:rtl/>
        </w:rPr>
        <w:t>נעמה לזימי (העבודה):</w:t>
      </w:r>
      <w:r w:rsidRPr="0084455D">
        <w:rPr>
          <w:rStyle w:val="TagStyle"/>
          <w:rtl/>
        </w:rPr>
        <w:t xml:space="preserve"> &lt;&lt; קריאה &gt;&gt;</w:t>
      </w:r>
      <w:r>
        <w:rPr>
          <w:rtl/>
        </w:rPr>
        <w:t xml:space="preserve">  </w:t>
      </w:r>
    </w:p>
    <w:p w:rsidR="00071895" w:rsidRDefault="00071895" w:rsidP="00A11436">
      <w:pPr>
        <w:rPr>
          <w:rtl/>
        </w:rPr>
      </w:pPr>
    </w:p>
    <w:p w:rsidR="00071895" w:rsidRDefault="00071895" w:rsidP="004D4F51">
      <w:pPr>
        <w:rPr>
          <w:rtl/>
        </w:rPr>
      </w:pPr>
      <w:bookmarkStart w:id="40993" w:name="_ETM_Q90_474150"/>
      <w:bookmarkEnd w:id="40993"/>
      <w:r>
        <w:rPr>
          <w:rFonts w:hint="cs"/>
          <w:rtl/>
        </w:rPr>
        <w:t>ממש מצוינים.</w:t>
      </w:r>
      <w:r>
        <w:rPr>
          <w:rtl/>
        </w:rPr>
        <w:t xml:space="preserve"> </w:t>
      </w:r>
      <w:bookmarkStart w:id="40994" w:name="_ETM_Q90_472719"/>
      <w:bookmarkEnd w:id="40994"/>
      <w:r>
        <w:rPr>
          <w:rtl/>
        </w:rPr>
        <w:t xml:space="preserve">כמו </w:t>
      </w:r>
      <w:bookmarkStart w:id="40995" w:name="_ETM_Q90_472839"/>
      <w:bookmarkEnd w:id="40995"/>
      <w:r>
        <w:rPr>
          <w:rtl/>
        </w:rPr>
        <w:t>שאמרתי</w:t>
      </w:r>
      <w:r>
        <w:rPr>
          <w:rFonts w:hint="cs"/>
          <w:rtl/>
        </w:rPr>
        <w:t>,</w:t>
      </w:r>
      <w:r>
        <w:rPr>
          <w:rtl/>
        </w:rPr>
        <w:t xml:space="preserve"> </w:t>
      </w:r>
      <w:bookmarkStart w:id="40996" w:name="_ETM_Q90_473169"/>
      <w:bookmarkEnd w:id="40996"/>
      <w:r>
        <w:rPr>
          <w:rtl/>
        </w:rPr>
        <w:t xml:space="preserve">הפניתי </w:t>
      </w:r>
      <w:bookmarkStart w:id="40997" w:name="_ETM_Q90_473529"/>
      <w:bookmarkEnd w:id="40997"/>
      <w:r>
        <w:rPr>
          <w:rtl/>
        </w:rPr>
        <w:t xml:space="preserve">פניות </w:t>
      </w:r>
      <w:bookmarkStart w:id="40998" w:name="_ETM_Q90_474730"/>
      <w:bookmarkEnd w:id="40998"/>
      <w:r>
        <w:rPr>
          <w:rtl/>
        </w:rPr>
        <w:t xml:space="preserve">לשם </w:t>
      </w:r>
      <w:bookmarkStart w:id="40999" w:name="_ETM_Q90_475510"/>
      <w:bookmarkStart w:id="41000" w:name="_ETM_Q90_478080"/>
      <w:bookmarkEnd w:id="40999"/>
      <w:bookmarkEnd w:id="41000"/>
      <w:r>
        <w:rPr>
          <w:rFonts w:hint="cs"/>
          <w:rtl/>
        </w:rPr>
        <w:t>ו</w:t>
      </w:r>
      <w:r>
        <w:rPr>
          <w:rtl/>
        </w:rPr>
        <w:t xml:space="preserve">המשאבים </w:t>
      </w:r>
      <w:bookmarkStart w:id="41001" w:name="_ETM_Q90_478620"/>
      <w:bookmarkStart w:id="41002" w:name="_ETM_Q90_478920"/>
      <w:bookmarkEnd w:id="41001"/>
      <w:bookmarkEnd w:id="41002"/>
      <w:r>
        <w:rPr>
          <w:rtl/>
        </w:rPr>
        <w:t>מחולקים</w:t>
      </w:r>
      <w:r>
        <w:rPr>
          <w:rFonts w:hint="cs"/>
          <w:rtl/>
        </w:rPr>
        <w:t>.</w:t>
      </w:r>
      <w:r>
        <w:rPr>
          <w:rtl/>
        </w:rPr>
        <w:t xml:space="preserve"> </w:t>
      </w:r>
      <w:bookmarkStart w:id="41003" w:name="_ETM_Q90_479910"/>
      <w:bookmarkEnd w:id="41003"/>
      <w:r>
        <w:rPr>
          <w:rtl/>
        </w:rPr>
        <w:t xml:space="preserve">בדרך </w:t>
      </w:r>
      <w:bookmarkStart w:id="41004" w:name="_ETM_Q90_480390"/>
      <w:bookmarkEnd w:id="41004"/>
      <w:r>
        <w:rPr>
          <w:rtl/>
        </w:rPr>
        <w:t xml:space="preserve">כלל </w:t>
      </w:r>
      <w:bookmarkStart w:id="41005" w:name="_ETM_Q90_480779"/>
      <w:bookmarkEnd w:id="41005"/>
      <w:r>
        <w:rPr>
          <w:rtl/>
        </w:rPr>
        <w:t xml:space="preserve">מגייסים </w:t>
      </w:r>
      <w:bookmarkStart w:id="41006" w:name="_ETM_Q90_481320"/>
      <w:bookmarkEnd w:id="41006"/>
      <w:r>
        <w:rPr>
          <w:rtl/>
        </w:rPr>
        <w:t xml:space="preserve">כסף </w:t>
      </w:r>
      <w:bookmarkStart w:id="41007" w:name="_ETM_Q90_481680"/>
      <w:bookmarkEnd w:id="41007"/>
      <w:r>
        <w:rPr>
          <w:rtl/>
        </w:rPr>
        <w:t>לתוכנית</w:t>
      </w:r>
      <w:r>
        <w:rPr>
          <w:rFonts w:hint="cs"/>
          <w:rtl/>
        </w:rPr>
        <w:t>,</w:t>
      </w:r>
      <w:r>
        <w:rPr>
          <w:rtl/>
        </w:rPr>
        <w:t xml:space="preserve"> </w:t>
      </w:r>
      <w:bookmarkStart w:id="41008" w:name="_ETM_Q90_482130"/>
      <w:bookmarkEnd w:id="41008"/>
      <w:r>
        <w:rPr>
          <w:rtl/>
        </w:rPr>
        <w:t xml:space="preserve">כמו </w:t>
      </w:r>
      <w:bookmarkStart w:id="41009" w:name="_ETM_Q90_482279"/>
      <w:bookmarkEnd w:id="41009"/>
      <w:r>
        <w:rPr>
          <w:rtl/>
        </w:rPr>
        <w:t xml:space="preserve">שאתה </w:t>
      </w:r>
      <w:bookmarkStart w:id="41010" w:name="_ETM_Q90_482520"/>
      <w:bookmarkEnd w:id="41010"/>
      <w:r>
        <w:rPr>
          <w:rFonts w:hint="cs"/>
          <w:rtl/>
        </w:rPr>
        <w:t xml:space="preserve">יודע, בתוך עמותה שגם יש לה </w:t>
      </w:r>
      <w:bookmarkStart w:id="41011" w:name="_ETM_Q90_483752"/>
      <w:bookmarkEnd w:id="41011"/>
      <w:r>
        <w:rPr>
          <w:rFonts w:hint="cs"/>
          <w:rtl/>
        </w:rPr>
        <w:t xml:space="preserve">עוד עובדים ויש עוד דברים. </w:t>
      </w:r>
      <w:r w:rsidR="008572AC">
        <w:rPr>
          <w:rFonts w:hint="cs"/>
          <w:rtl/>
        </w:rPr>
        <w:t xml:space="preserve">זה </w:t>
      </w:r>
      <w:r>
        <w:rPr>
          <w:rFonts w:hint="cs"/>
          <w:rtl/>
        </w:rPr>
        <w:t xml:space="preserve">דבר שיכול היה, </w:t>
      </w:r>
      <w:bookmarkStart w:id="41012" w:name="_ETM_Q90_484890"/>
      <w:bookmarkStart w:id="41013" w:name="_ETM_Q90_485279"/>
      <w:bookmarkStart w:id="41014" w:name="_ETM_Q90_485490"/>
      <w:bookmarkStart w:id="41015" w:name="_ETM_Q90_485609"/>
      <w:bookmarkStart w:id="41016" w:name="_ETM_Q90_486730"/>
      <w:bookmarkStart w:id="41017" w:name="_ETM_Q90_487120"/>
      <w:bookmarkStart w:id="41018" w:name="_ETM_Q90_487870"/>
      <w:bookmarkEnd w:id="41012"/>
      <w:bookmarkEnd w:id="41013"/>
      <w:bookmarkEnd w:id="41014"/>
      <w:bookmarkEnd w:id="41015"/>
      <w:bookmarkEnd w:id="41016"/>
      <w:bookmarkEnd w:id="41017"/>
      <w:bookmarkEnd w:id="41018"/>
      <w:r>
        <w:rPr>
          <w:rtl/>
        </w:rPr>
        <w:t>לדעתי</w:t>
      </w:r>
      <w:r>
        <w:rPr>
          <w:rFonts w:hint="cs"/>
          <w:rtl/>
        </w:rPr>
        <w:t>,</w:t>
      </w:r>
      <w:r>
        <w:rPr>
          <w:rtl/>
        </w:rPr>
        <w:t xml:space="preserve"> </w:t>
      </w:r>
      <w:bookmarkStart w:id="41019" w:name="_ETM_Q90_488230"/>
      <w:bookmarkEnd w:id="41019"/>
      <w:r>
        <w:rPr>
          <w:rtl/>
        </w:rPr>
        <w:t>להיפ</w:t>
      </w:r>
      <w:r>
        <w:rPr>
          <w:rFonts w:hint="cs"/>
          <w:rtl/>
        </w:rPr>
        <w:t>ת</w:t>
      </w:r>
      <w:r>
        <w:rPr>
          <w:rtl/>
        </w:rPr>
        <w:t xml:space="preserve">ר </w:t>
      </w:r>
      <w:bookmarkStart w:id="41020" w:name="_ETM_Q90_488710"/>
      <w:bookmarkEnd w:id="41020"/>
      <w:r>
        <w:rPr>
          <w:rtl/>
        </w:rPr>
        <w:t xml:space="preserve">בשיח </w:t>
      </w:r>
      <w:bookmarkStart w:id="41021" w:name="_ETM_Q90_489100"/>
      <w:bookmarkEnd w:id="41021"/>
      <w:r>
        <w:rPr>
          <w:rtl/>
        </w:rPr>
        <w:t>משותף</w:t>
      </w:r>
      <w:r>
        <w:rPr>
          <w:rFonts w:hint="cs"/>
          <w:rtl/>
        </w:rPr>
        <w:t>.</w:t>
      </w:r>
      <w:r>
        <w:rPr>
          <w:rtl/>
        </w:rPr>
        <w:t xml:space="preserve"> </w:t>
      </w:r>
      <w:bookmarkStart w:id="41022" w:name="_ETM_Q90_489910"/>
      <w:bookmarkEnd w:id="41022"/>
      <w:r>
        <w:rPr>
          <w:rtl/>
        </w:rPr>
        <w:t>חבל</w:t>
      </w:r>
      <w:r>
        <w:rPr>
          <w:rFonts w:hint="cs"/>
          <w:rtl/>
        </w:rPr>
        <w:t>.</w:t>
      </w:r>
    </w:p>
    <w:p w:rsidR="00071895" w:rsidRDefault="00071895" w:rsidP="004D4F51">
      <w:pPr>
        <w:rPr>
          <w:rtl/>
        </w:rPr>
      </w:pPr>
      <w:bookmarkStart w:id="41023" w:name="_ETM_Q90_495549"/>
      <w:bookmarkStart w:id="41024" w:name="_ETM_Q90_495605"/>
      <w:bookmarkStart w:id="41025" w:name="_ETM_Q90_496685"/>
      <w:bookmarkEnd w:id="41023"/>
      <w:bookmarkEnd w:id="41024"/>
      <w:bookmarkEnd w:id="41025"/>
    </w:p>
    <w:p w:rsidR="00071895" w:rsidRDefault="00071895" w:rsidP="008572AC">
      <w:pPr>
        <w:rPr>
          <w:rtl/>
        </w:rPr>
      </w:pPr>
      <w:bookmarkStart w:id="41026" w:name="_ETM_Q90_496746"/>
      <w:bookmarkStart w:id="41027" w:name="_ETM_Q90_495379"/>
      <w:bookmarkEnd w:id="41026"/>
      <w:bookmarkEnd w:id="41027"/>
      <w:r>
        <w:rPr>
          <w:rtl/>
        </w:rPr>
        <w:t>טוב</w:t>
      </w:r>
      <w:r>
        <w:rPr>
          <w:rFonts w:hint="cs"/>
          <w:rtl/>
        </w:rPr>
        <w:t>,</w:t>
      </w:r>
      <w:r>
        <w:rPr>
          <w:rtl/>
        </w:rPr>
        <w:t xml:space="preserve"> </w:t>
      </w:r>
      <w:bookmarkStart w:id="41028" w:name="_ETM_Q90_495950"/>
      <w:bookmarkEnd w:id="41028"/>
      <w:r>
        <w:rPr>
          <w:rtl/>
        </w:rPr>
        <w:t xml:space="preserve">שאלה </w:t>
      </w:r>
      <w:bookmarkStart w:id="41029" w:name="_ETM_Q90_496400"/>
      <w:bookmarkEnd w:id="41029"/>
      <w:r>
        <w:rPr>
          <w:rtl/>
        </w:rPr>
        <w:t xml:space="preserve">מאת </w:t>
      </w:r>
      <w:bookmarkStart w:id="41030" w:name="_ETM_Q90_496730"/>
      <w:bookmarkEnd w:id="41030"/>
      <w:r>
        <w:rPr>
          <w:rtl/>
        </w:rPr>
        <w:t xml:space="preserve">סיגל </w:t>
      </w:r>
      <w:bookmarkStart w:id="41031" w:name="_ETM_Q90_497240"/>
      <w:bookmarkEnd w:id="41031"/>
      <w:r>
        <w:rPr>
          <w:rtl/>
        </w:rPr>
        <w:t>סלע</w:t>
      </w:r>
      <w:r>
        <w:rPr>
          <w:rFonts w:hint="cs"/>
          <w:rtl/>
        </w:rPr>
        <w:t>:</w:t>
      </w:r>
      <w:r>
        <w:rPr>
          <w:rtl/>
        </w:rPr>
        <w:t xml:space="preserve"> </w:t>
      </w:r>
      <w:bookmarkStart w:id="41032" w:name="_ETM_Q90_497960"/>
      <w:bookmarkEnd w:id="41032"/>
      <w:r>
        <w:rPr>
          <w:rtl/>
        </w:rPr>
        <w:t xml:space="preserve">מה </w:t>
      </w:r>
      <w:bookmarkStart w:id="41033" w:name="_ETM_Q90_498260"/>
      <w:bookmarkEnd w:id="41033"/>
      <w:r>
        <w:rPr>
          <w:rtl/>
        </w:rPr>
        <w:t xml:space="preserve">המשמעות </w:t>
      </w:r>
      <w:bookmarkStart w:id="41034" w:name="_ETM_Q90_498950"/>
      <w:bookmarkEnd w:id="41034"/>
      <w:r>
        <w:rPr>
          <w:rtl/>
        </w:rPr>
        <w:t xml:space="preserve">של </w:t>
      </w:r>
      <w:bookmarkStart w:id="41035" w:name="_ETM_Q90_499369"/>
      <w:bookmarkEnd w:id="41035"/>
      <w:r>
        <w:rPr>
          <w:rtl/>
        </w:rPr>
        <w:t xml:space="preserve">הורדת </w:t>
      </w:r>
      <w:bookmarkStart w:id="41036" w:name="_ETM_Q90_499910"/>
      <w:bookmarkEnd w:id="41036"/>
      <w:r>
        <w:rPr>
          <w:rtl/>
        </w:rPr>
        <w:t xml:space="preserve">דירוג </w:t>
      </w:r>
      <w:bookmarkStart w:id="41037" w:name="_ETM_Q90_500300"/>
      <w:bookmarkEnd w:id="41037"/>
      <w:r>
        <w:rPr>
          <w:rtl/>
        </w:rPr>
        <w:t xml:space="preserve">האשראי </w:t>
      </w:r>
      <w:bookmarkStart w:id="41038" w:name="_ETM_Q90_500839"/>
      <w:bookmarkEnd w:id="41038"/>
      <w:r>
        <w:rPr>
          <w:rtl/>
        </w:rPr>
        <w:t xml:space="preserve">על </w:t>
      </w:r>
      <w:bookmarkStart w:id="41039" w:name="_ETM_Q90_500930"/>
      <w:bookmarkEnd w:id="41039"/>
      <w:r>
        <w:rPr>
          <w:rtl/>
        </w:rPr>
        <w:t>ישראל</w:t>
      </w:r>
      <w:r>
        <w:rPr>
          <w:rFonts w:hint="cs"/>
          <w:rtl/>
        </w:rPr>
        <w:t>?</w:t>
      </w:r>
      <w:r>
        <w:rPr>
          <w:rtl/>
        </w:rPr>
        <w:t xml:space="preserve"> </w:t>
      </w:r>
      <w:bookmarkStart w:id="41040" w:name="_ETM_Q90_501529"/>
      <w:bookmarkEnd w:id="41040"/>
      <w:r>
        <w:rPr>
          <w:rtl/>
        </w:rPr>
        <w:t xml:space="preserve">כיצד </w:t>
      </w:r>
      <w:bookmarkStart w:id="41041" w:name="_ETM_Q90_501980"/>
      <w:bookmarkEnd w:id="41041"/>
      <w:r>
        <w:rPr>
          <w:rtl/>
        </w:rPr>
        <w:t xml:space="preserve">זה </w:t>
      </w:r>
      <w:bookmarkStart w:id="41042" w:name="_ETM_Q90_502100"/>
      <w:bookmarkEnd w:id="41042"/>
      <w:r>
        <w:rPr>
          <w:rtl/>
        </w:rPr>
        <w:t xml:space="preserve">ישפיע </w:t>
      </w:r>
      <w:bookmarkStart w:id="41043" w:name="_ETM_Q90_502580"/>
      <w:bookmarkEnd w:id="41043"/>
      <w:r>
        <w:rPr>
          <w:rtl/>
        </w:rPr>
        <w:t xml:space="preserve">על </w:t>
      </w:r>
      <w:bookmarkStart w:id="41044" w:name="_ETM_Q90_502670"/>
      <w:bookmarkEnd w:id="41044"/>
      <w:r>
        <w:rPr>
          <w:rtl/>
        </w:rPr>
        <w:t xml:space="preserve">משקי </w:t>
      </w:r>
      <w:bookmarkStart w:id="41045" w:name="_ETM_Q90_503060"/>
      <w:bookmarkEnd w:id="41045"/>
      <w:r>
        <w:rPr>
          <w:rtl/>
        </w:rPr>
        <w:t xml:space="preserve">הבית </w:t>
      </w:r>
      <w:bookmarkStart w:id="41046" w:name="_ETM_Q90_503510"/>
      <w:bookmarkEnd w:id="41046"/>
      <w:r>
        <w:rPr>
          <w:rtl/>
        </w:rPr>
        <w:t xml:space="preserve">ועל </w:t>
      </w:r>
      <w:bookmarkStart w:id="41047" w:name="_ETM_Q90_503660"/>
      <w:bookmarkEnd w:id="41047"/>
      <w:r>
        <w:rPr>
          <w:rtl/>
        </w:rPr>
        <w:t xml:space="preserve">אזרחי </w:t>
      </w:r>
      <w:bookmarkStart w:id="41048" w:name="_ETM_Q90_504110"/>
      <w:bookmarkEnd w:id="41048"/>
      <w:r>
        <w:rPr>
          <w:rtl/>
        </w:rPr>
        <w:t>המדינה</w:t>
      </w:r>
      <w:r>
        <w:rPr>
          <w:rFonts w:hint="cs"/>
          <w:rtl/>
        </w:rPr>
        <w:t>?</w:t>
      </w:r>
      <w:r>
        <w:rPr>
          <w:rtl/>
        </w:rPr>
        <w:t xml:space="preserve"> </w:t>
      </w:r>
      <w:bookmarkStart w:id="41049" w:name="_ETM_Q90_506380"/>
      <w:bookmarkEnd w:id="41049"/>
      <w:r>
        <w:rPr>
          <w:rtl/>
        </w:rPr>
        <w:t xml:space="preserve">מה </w:t>
      </w:r>
      <w:bookmarkStart w:id="41050" w:name="_ETM_Q90_506679"/>
      <w:bookmarkStart w:id="41051" w:name="_ETM_Q90_506800"/>
      <w:bookmarkEnd w:id="41050"/>
      <w:bookmarkEnd w:id="41051"/>
      <w:r>
        <w:rPr>
          <w:rFonts w:hint="cs"/>
          <w:rtl/>
        </w:rPr>
        <w:t>הת</w:t>
      </w:r>
      <w:r>
        <w:rPr>
          <w:rtl/>
        </w:rPr>
        <w:t xml:space="preserve">חזית </w:t>
      </w:r>
      <w:bookmarkStart w:id="41052" w:name="_ETM_Q90_507160"/>
      <w:bookmarkEnd w:id="41052"/>
      <w:r>
        <w:rPr>
          <w:rtl/>
        </w:rPr>
        <w:t xml:space="preserve">מבחינת </w:t>
      </w:r>
      <w:bookmarkStart w:id="41053" w:name="_ETM_Q90_507550"/>
      <w:bookmarkEnd w:id="41053"/>
      <w:r>
        <w:rPr>
          <w:rtl/>
        </w:rPr>
        <w:t>הדירוג</w:t>
      </w:r>
      <w:r>
        <w:rPr>
          <w:rFonts w:hint="cs"/>
          <w:rtl/>
        </w:rPr>
        <w:t>?</w:t>
      </w:r>
      <w:r>
        <w:rPr>
          <w:rtl/>
        </w:rPr>
        <w:t xml:space="preserve"> </w:t>
      </w:r>
      <w:bookmarkStart w:id="41054" w:name="_ETM_Q90_508300"/>
      <w:bookmarkEnd w:id="41054"/>
      <w:r>
        <w:rPr>
          <w:rtl/>
        </w:rPr>
        <w:t>תשובה</w:t>
      </w:r>
      <w:r>
        <w:rPr>
          <w:rFonts w:hint="cs"/>
          <w:rtl/>
        </w:rPr>
        <w:t>:</w:t>
      </w:r>
      <w:r>
        <w:rPr>
          <w:rtl/>
        </w:rPr>
        <w:t xml:space="preserve"> </w:t>
      </w:r>
      <w:bookmarkStart w:id="41055" w:name="_ETM_Q90_509140"/>
      <w:bookmarkEnd w:id="41055"/>
      <w:r>
        <w:rPr>
          <w:rtl/>
        </w:rPr>
        <w:t xml:space="preserve">דירוג </w:t>
      </w:r>
      <w:bookmarkStart w:id="41056" w:name="_ETM_Q90_509560"/>
      <w:bookmarkEnd w:id="41056"/>
      <w:r>
        <w:rPr>
          <w:rtl/>
        </w:rPr>
        <w:t xml:space="preserve">האשראי </w:t>
      </w:r>
      <w:bookmarkStart w:id="41057" w:name="_ETM_Q90_510009"/>
      <w:bookmarkEnd w:id="41057"/>
      <w:r>
        <w:rPr>
          <w:rtl/>
        </w:rPr>
        <w:t>ש</w:t>
      </w:r>
      <w:r>
        <w:rPr>
          <w:rFonts w:hint="cs"/>
          <w:rtl/>
        </w:rPr>
        <w:t xml:space="preserve">ל </w:t>
      </w:r>
      <w:bookmarkStart w:id="41058" w:name="_ETM_Q90_511432"/>
      <w:bookmarkEnd w:id="41058"/>
      <w:r>
        <w:rPr>
          <w:rtl/>
        </w:rPr>
        <w:t xml:space="preserve">מדינה </w:t>
      </w:r>
      <w:bookmarkStart w:id="41059" w:name="_ETM_Q90_511119"/>
      <w:bookmarkEnd w:id="41059"/>
      <w:r>
        <w:rPr>
          <w:rtl/>
        </w:rPr>
        <w:t xml:space="preserve">אמור </w:t>
      </w:r>
      <w:bookmarkStart w:id="41060" w:name="_ETM_Q90_511539"/>
      <w:bookmarkEnd w:id="41060"/>
      <w:r>
        <w:rPr>
          <w:rtl/>
        </w:rPr>
        <w:t xml:space="preserve">לאמוד </w:t>
      </w:r>
      <w:bookmarkStart w:id="41061" w:name="_ETM_Q90_511929"/>
      <w:bookmarkEnd w:id="41061"/>
      <w:r>
        <w:rPr>
          <w:rtl/>
        </w:rPr>
        <w:t xml:space="preserve">את </w:t>
      </w:r>
      <w:bookmarkStart w:id="41062" w:name="_ETM_Q90_512050"/>
      <w:bookmarkEnd w:id="41062"/>
      <w:r>
        <w:rPr>
          <w:rtl/>
        </w:rPr>
        <w:t xml:space="preserve">רמת </w:t>
      </w:r>
      <w:bookmarkStart w:id="41063" w:name="_ETM_Q90_512379"/>
      <w:bookmarkEnd w:id="41063"/>
      <w:r>
        <w:rPr>
          <w:rtl/>
        </w:rPr>
        <w:t xml:space="preserve">הסיכונים </w:t>
      </w:r>
      <w:bookmarkStart w:id="41064" w:name="_ETM_Q90_512980"/>
      <w:bookmarkEnd w:id="41064"/>
      <w:r>
        <w:rPr>
          <w:rtl/>
        </w:rPr>
        <w:t xml:space="preserve">של </w:t>
      </w:r>
      <w:bookmarkStart w:id="41065" w:name="_ETM_Q90_513190"/>
      <w:bookmarkEnd w:id="41065"/>
      <w:r>
        <w:rPr>
          <w:rtl/>
        </w:rPr>
        <w:t xml:space="preserve">ההשקעה </w:t>
      </w:r>
      <w:bookmarkStart w:id="41066" w:name="_ETM_Q90_513730"/>
      <w:bookmarkEnd w:id="41066"/>
      <w:r>
        <w:rPr>
          <w:rtl/>
        </w:rPr>
        <w:t xml:space="preserve">באותה </w:t>
      </w:r>
      <w:bookmarkStart w:id="41067" w:name="_ETM_Q90_514120"/>
      <w:bookmarkEnd w:id="41067"/>
      <w:r>
        <w:rPr>
          <w:rtl/>
        </w:rPr>
        <w:t>מדינה</w:t>
      </w:r>
      <w:r>
        <w:rPr>
          <w:rFonts w:hint="cs"/>
          <w:rtl/>
        </w:rPr>
        <w:t xml:space="preserve"> </w:t>
      </w:r>
      <w:r>
        <w:rPr>
          <w:rtl/>
        </w:rPr>
        <w:t xml:space="preserve">– </w:t>
      </w:r>
      <w:bookmarkStart w:id="41068" w:name="_ETM_Q90_514750"/>
      <w:bookmarkEnd w:id="41068"/>
      <w:r>
        <w:rPr>
          <w:rtl/>
        </w:rPr>
        <w:t xml:space="preserve">ככל </w:t>
      </w:r>
      <w:bookmarkStart w:id="41069" w:name="_ETM_Q90_515170"/>
      <w:bookmarkEnd w:id="41069"/>
      <w:r>
        <w:rPr>
          <w:rtl/>
        </w:rPr>
        <w:t xml:space="preserve">שמדינה </w:t>
      </w:r>
      <w:bookmarkStart w:id="41070" w:name="_ETM_Q90_515680"/>
      <w:bookmarkEnd w:id="41070"/>
      <w:r>
        <w:rPr>
          <w:rtl/>
        </w:rPr>
        <w:t xml:space="preserve">יותר </w:t>
      </w:r>
      <w:bookmarkStart w:id="41071" w:name="_ETM_Q90_516160"/>
      <w:bookmarkEnd w:id="41071"/>
      <w:r>
        <w:rPr>
          <w:rtl/>
        </w:rPr>
        <w:t xml:space="preserve">מסוכנת </w:t>
      </w:r>
      <w:bookmarkStart w:id="41072" w:name="_ETM_Q90_516790"/>
      <w:bookmarkEnd w:id="41072"/>
      <w:r>
        <w:rPr>
          <w:rtl/>
        </w:rPr>
        <w:t>להשקעה</w:t>
      </w:r>
      <w:r>
        <w:rPr>
          <w:rFonts w:hint="cs"/>
          <w:rtl/>
        </w:rPr>
        <w:t>,</w:t>
      </w:r>
      <w:r>
        <w:rPr>
          <w:rtl/>
        </w:rPr>
        <w:t xml:space="preserve"> </w:t>
      </w:r>
      <w:bookmarkStart w:id="41073" w:name="_ETM_Q90_517960"/>
      <w:bookmarkEnd w:id="41073"/>
      <w:r>
        <w:rPr>
          <w:rtl/>
        </w:rPr>
        <w:t xml:space="preserve">הן </w:t>
      </w:r>
      <w:bookmarkStart w:id="41074" w:name="_ETM_Q90_518230"/>
      <w:bookmarkEnd w:id="41074"/>
      <w:r>
        <w:rPr>
          <w:rtl/>
        </w:rPr>
        <w:t xml:space="preserve">בגלל </w:t>
      </w:r>
      <w:bookmarkStart w:id="41075" w:name="_ETM_Q90_518559"/>
      <w:bookmarkEnd w:id="41075"/>
      <w:r>
        <w:rPr>
          <w:rtl/>
        </w:rPr>
        <w:t xml:space="preserve">סיבות </w:t>
      </w:r>
      <w:bookmarkStart w:id="41076" w:name="_ETM_Q90_518890"/>
      <w:bookmarkEnd w:id="41076"/>
      <w:r>
        <w:rPr>
          <w:rtl/>
        </w:rPr>
        <w:t xml:space="preserve">ביטחוניות </w:t>
      </w:r>
      <w:bookmarkStart w:id="41077" w:name="_ETM_Q90_519489"/>
      <w:bookmarkEnd w:id="41077"/>
      <w:r>
        <w:rPr>
          <w:rtl/>
        </w:rPr>
        <w:t>שנ</w:t>
      </w:r>
      <w:r>
        <w:rPr>
          <w:rFonts w:hint="cs"/>
          <w:rtl/>
        </w:rPr>
        <w:t>ובעו</w:t>
      </w:r>
      <w:r>
        <w:rPr>
          <w:rtl/>
        </w:rPr>
        <w:t xml:space="preserve">ת </w:t>
      </w:r>
      <w:bookmarkStart w:id="41078" w:name="_ETM_Q90_519820"/>
      <w:bookmarkEnd w:id="41078"/>
      <w:r>
        <w:rPr>
          <w:rtl/>
        </w:rPr>
        <w:t>מסכסוכי</w:t>
      </w:r>
      <w:r>
        <w:rPr>
          <w:rFonts w:hint="cs"/>
          <w:rtl/>
        </w:rPr>
        <w:t>ם</w:t>
      </w:r>
      <w:r>
        <w:rPr>
          <w:rtl/>
        </w:rPr>
        <w:t xml:space="preserve"> </w:t>
      </w:r>
      <w:bookmarkStart w:id="41079" w:name="_ETM_Q90_520449"/>
      <w:bookmarkEnd w:id="41079"/>
      <w:r>
        <w:rPr>
          <w:rFonts w:hint="cs"/>
          <w:rtl/>
        </w:rPr>
        <w:t>ו</w:t>
      </w:r>
      <w:r>
        <w:rPr>
          <w:rtl/>
        </w:rPr>
        <w:t xml:space="preserve">מלחמות </w:t>
      </w:r>
      <w:bookmarkStart w:id="41080" w:name="_ETM_Q90_521110"/>
      <w:bookmarkEnd w:id="41080"/>
      <w:r>
        <w:rPr>
          <w:rtl/>
        </w:rPr>
        <w:t xml:space="preserve">והן </w:t>
      </w:r>
      <w:bookmarkStart w:id="41081" w:name="_ETM_Q90_521290"/>
      <w:bookmarkEnd w:id="41081"/>
      <w:r>
        <w:rPr>
          <w:rFonts w:hint="cs"/>
          <w:rtl/>
        </w:rPr>
        <w:t xml:space="preserve">בגלל </w:t>
      </w:r>
      <w:r>
        <w:rPr>
          <w:rtl/>
        </w:rPr>
        <w:t xml:space="preserve">סיבות </w:t>
      </w:r>
      <w:bookmarkStart w:id="41082" w:name="_ETM_Q90_521829"/>
      <w:bookmarkEnd w:id="41082"/>
      <w:r>
        <w:rPr>
          <w:rtl/>
        </w:rPr>
        <w:t xml:space="preserve">פוליטיות </w:t>
      </w:r>
      <w:bookmarkStart w:id="41083" w:name="_ETM_Q90_522339"/>
      <w:bookmarkEnd w:id="41083"/>
      <w:r>
        <w:rPr>
          <w:rtl/>
        </w:rPr>
        <w:t xml:space="preserve">כמו </w:t>
      </w:r>
      <w:bookmarkStart w:id="41084" w:name="_ETM_Q90_522489"/>
      <w:bookmarkEnd w:id="41084"/>
      <w:r>
        <w:rPr>
          <w:rtl/>
        </w:rPr>
        <w:t>שחיתות</w:t>
      </w:r>
      <w:r>
        <w:rPr>
          <w:rFonts w:hint="cs"/>
          <w:rtl/>
        </w:rPr>
        <w:t>,</w:t>
      </w:r>
      <w:r>
        <w:rPr>
          <w:rtl/>
        </w:rPr>
        <w:t xml:space="preserve"> </w:t>
      </w:r>
      <w:bookmarkStart w:id="41085" w:name="_ETM_Q90_522970"/>
      <w:bookmarkEnd w:id="41085"/>
      <w:r>
        <w:rPr>
          <w:rtl/>
        </w:rPr>
        <w:t>שרירותיות</w:t>
      </w:r>
      <w:r>
        <w:rPr>
          <w:rFonts w:hint="cs"/>
          <w:rtl/>
        </w:rPr>
        <w:t>,</w:t>
      </w:r>
      <w:r>
        <w:rPr>
          <w:rtl/>
        </w:rPr>
        <w:t xml:space="preserve"> </w:t>
      </w:r>
      <w:bookmarkStart w:id="41086" w:name="_ETM_Q90_523659"/>
      <w:bookmarkEnd w:id="41086"/>
      <w:r>
        <w:rPr>
          <w:rtl/>
        </w:rPr>
        <w:t xml:space="preserve">החלטות </w:t>
      </w:r>
      <w:bookmarkStart w:id="41087" w:name="_ETM_Q90_523989"/>
      <w:bookmarkEnd w:id="41087"/>
      <w:r>
        <w:rPr>
          <w:rtl/>
        </w:rPr>
        <w:t xml:space="preserve">הממשל </w:t>
      </w:r>
      <w:bookmarkStart w:id="41088" w:name="_ETM_Q90_524409"/>
      <w:bookmarkEnd w:id="41088"/>
      <w:r>
        <w:rPr>
          <w:rtl/>
        </w:rPr>
        <w:t xml:space="preserve">וחוסר </w:t>
      </w:r>
      <w:bookmarkStart w:id="41089" w:name="_ETM_Q90_524690"/>
      <w:bookmarkEnd w:id="41089"/>
      <w:r>
        <w:rPr>
          <w:rtl/>
        </w:rPr>
        <w:t>תפקוד</w:t>
      </w:r>
      <w:r>
        <w:rPr>
          <w:rFonts w:hint="cs"/>
          <w:rtl/>
        </w:rPr>
        <w:t>,</w:t>
      </w:r>
      <w:r>
        <w:rPr>
          <w:rtl/>
        </w:rPr>
        <w:t xml:space="preserve"> </w:t>
      </w:r>
      <w:bookmarkStart w:id="41090" w:name="_ETM_Q90_525710"/>
      <w:bookmarkEnd w:id="41090"/>
      <w:r>
        <w:rPr>
          <w:rtl/>
        </w:rPr>
        <w:t xml:space="preserve">או </w:t>
      </w:r>
      <w:bookmarkStart w:id="41091" w:name="_ETM_Q90_525890"/>
      <w:bookmarkEnd w:id="41091"/>
      <w:r>
        <w:rPr>
          <w:rtl/>
        </w:rPr>
        <w:t>ה</w:t>
      </w:r>
      <w:r>
        <w:rPr>
          <w:rFonts w:hint="cs"/>
          <w:rtl/>
        </w:rPr>
        <w:t>י</w:t>
      </w:r>
      <w:r>
        <w:rPr>
          <w:rtl/>
        </w:rPr>
        <w:t xml:space="preserve">עדר </w:t>
      </w:r>
      <w:bookmarkStart w:id="41092" w:name="_ETM_Q90_526219"/>
      <w:bookmarkEnd w:id="41092"/>
      <w:r>
        <w:rPr>
          <w:rtl/>
        </w:rPr>
        <w:t>ריבונות</w:t>
      </w:r>
      <w:r>
        <w:rPr>
          <w:rFonts w:hint="cs"/>
          <w:rtl/>
        </w:rPr>
        <w:t>.</w:t>
      </w:r>
      <w:r>
        <w:rPr>
          <w:rtl/>
        </w:rPr>
        <w:t xml:space="preserve"> </w:t>
      </w:r>
      <w:bookmarkStart w:id="41093" w:name="_ETM_Q90_527310"/>
      <w:bookmarkEnd w:id="41093"/>
      <w:r>
        <w:rPr>
          <w:rtl/>
        </w:rPr>
        <w:t xml:space="preserve">דירוג </w:t>
      </w:r>
      <w:bookmarkStart w:id="41094" w:name="_ETM_Q90_527700"/>
      <w:bookmarkEnd w:id="41094"/>
      <w:r>
        <w:rPr>
          <w:rtl/>
        </w:rPr>
        <w:t xml:space="preserve">האשראי </w:t>
      </w:r>
      <w:bookmarkStart w:id="41095" w:name="_ETM_Q90_528210"/>
      <w:bookmarkEnd w:id="41095"/>
      <w:r>
        <w:rPr>
          <w:rtl/>
        </w:rPr>
        <w:t xml:space="preserve">מאותת </w:t>
      </w:r>
      <w:bookmarkStart w:id="41096" w:name="_ETM_Q90_528660"/>
      <w:bookmarkEnd w:id="41096"/>
      <w:r>
        <w:rPr>
          <w:rtl/>
        </w:rPr>
        <w:t xml:space="preserve">למשקיעים </w:t>
      </w:r>
      <w:bookmarkStart w:id="41097" w:name="_ETM_Q90_529290"/>
      <w:bookmarkEnd w:id="41097"/>
      <w:r>
        <w:rPr>
          <w:rtl/>
        </w:rPr>
        <w:t xml:space="preserve">על </w:t>
      </w:r>
      <w:bookmarkStart w:id="41098" w:name="_ETM_Q90_529380"/>
      <w:bookmarkEnd w:id="41098"/>
      <w:r>
        <w:rPr>
          <w:rtl/>
        </w:rPr>
        <w:t xml:space="preserve">רמת </w:t>
      </w:r>
      <w:bookmarkStart w:id="41099" w:name="_ETM_Q90_529830"/>
      <w:bookmarkEnd w:id="41099"/>
      <w:r>
        <w:rPr>
          <w:rtl/>
        </w:rPr>
        <w:t xml:space="preserve">הביטחון </w:t>
      </w:r>
      <w:bookmarkStart w:id="41100" w:name="_ETM_Q90_530400"/>
      <w:bookmarkEnd w:id="41100"/>
      <w:r>
        <w:rPr>
          <w:rtl/>
        </w:rPr>
        <w:t xml:space="preserve">והכדאיות </w:t>
      </w:r>
      <w:bookmarkStart w:id="41101" w:name="_ETM_Q90_531060"/>
      <w:bookmarkEnd w:id="41101"/>
      <w:r>
        <w:rPr>
          <w:rtl/>
        </w:rPr>
        <w:t xml:space="preserve">בהשקעה </w:t>
      </w:r>
      <w:bookmarkStart w:id="41102" w:name="_ETM_Q90_531720"/>
      <w:bookmarkEnd w:id="41102"/>
      <w:r>
        <w:rPr>
          <w:rtl/>
        </w:rPr>
        <w:t xml:space="preserve">במדינה </w:t>
      </w:r>
      <w:bookmarkStart w:id="41103" w:name="_ETM_Q90_532170"/>
      <w:bookmarkEnd w:id="41103"/>
      <w:r>
        <w:rPr>
          <w:rtl/>
        </w:rPr>
        <w:t>מסוימת</w:t>
      </w:r>
      <w:r>
        <w:rPr>
          <w:rFonts w:hint="cs"/>
          <w:rtl/>
        </w:rPr>
        <w:t>.</w:t>
      </w:r>
      <w:r>
        <w:rPr>
          <w:rtl/>
        </w:rPr>
        <w:t xml:space="preserve"> </w:t>
      </w:r>
      <w:bookmarkStart w:id="41104" w:name="_ETM_Q90_532770"/>
      <w:bookmarkStart w:id="41105" w:name="_ETM_Q90_535392"/>
      <w:bookmarkStart w:id="41106" w:name="_ETM_Q90_535470"/>
      <w:bookmarkStart w:id="41107" w:name="_ETM_Q90_537536"/>
      <w:bookmarkStart w:id="41108" w:name="_ETM_Q90_537582"/>
      <w:bookmarkStart w:id="41109" w:name="_ETM_Q90_537712"/>
      <w:bookmarkStart w:id="41110" w:name="_ETM_Q90_537747"/>
      <w:bookmarkEnd w:id="41104"/>
      <w:bookmarkEnd w:id="41105"/>
      <w:bookmarkEnd w:id="41106"/>
      <w:bookmarkEnd w:id="41107"/>
      <w:bookmarkEnd w:id="41108"/>
      <w:bookmarkEnd w:id="41109"/>
      <w:bookmarkEnd w:id="41110"/>
      <w:r>
        <w:rPr>
          <w:rtl/>
        </w:rPr>
        <w:t xml:space="preserve">בשל </w:t>
      </w:r>
      <w:bookmarkStart w:id="41111" w:name="_ETM_Q90_533100"/>
      <w:bookmarkEnd w:id="41111"/>
      <w:r>
        <w:rPr>
          <w:rtl/>
        </w:rPr>
        <w:t>כך</w:t>
      </w:r>
      <w:r>
        <w:rPr>
          <w:rFonts w:hint="cs"/>
          <w:rtl/>
        </w:rPr>
        <w:t>,</w:t>
      </w:r>
      <w:r>
        <w:rPr>
          <w:rtl/>
        </w:rPr>
        <w:t xml:space="preserve"> </w:t>
      </w:r>
      <w:bookmarkStart w:id="41112" w:name="_ETM_Q90_534000"/>
      <w:bookmarkEnd w:id="41112"/>
      <w:r>
        <w:rPr>
          <w:rtl/>
        </w:rPr>
        <w:t xml:space="preserve">דירוג </w:t>
      </w:r>
      <w:bookmarkStart w:id="41113" w:name="_ETM_Q90_534359"/>
      <w:bookmarkEnd w:id="41113"/>
      <w:r>
        <w:rPr>
          <w:rtl/>
        </w:rPr>
        <w:t xml:space="preserve">האשראי </w:t>
      </w:r>
      <w:bookmarkStart w:id="41114" w:name="_ETM_Q90_534779"/>
      <w:bookmarkEnd w:id="41114"/>
      <w:r>
        <w:rPr>
          <w:rtl/>
        </w:rPr>
        <w:t xml:space="preserve">גם </w:t>
      </w:r>
      <w:bookmarkStart w:id="41115" w:name="_ETM_Q90_534960"/>
      <w:bookmarkEnd w:id="41115"/>
      <w:r>
        <w:rPr>
          <w:rtl/>
        </w:rPr>
        <w:t xml:space="preserve">קובע </w:t>
      </w:r>
      <w:bookmarkStart w:id="41116" w:name="_ETM_Q90_535379"/>
      <w:bookmarkEnd w:id="41116"/>
      <w:r>
        <w:rPr>
          <w:rtl/>
        </w:rPr>
        <w:t xml:space="preserve">את </w:t>
      </w:r>
      <w:bookmarkStart w:id="41117" w:name="_ETM_Q90_535500"/>
      <w:bookmarkEnd w:id="41117"/>
      <w:r>
        <w:rPr>
          <w:rtl/>
        </w:rPr>
        <w:t xml:space="preserve">הריבית </w:t>
      </w:r>
      <w:bookmarkStart w:id="41118" w:name="_ETM_Q90_535949"/>
      <w:bookmarkEnd w:id="41118"/>
      <w:r>
        <w:rPr>
          <w:rtl/>
        </w:rPr>
        <w:t xml:space="preserve">על </w:t>
      </w:r>
      <w:bookmarkStart w:id="41119" w:name="_ETM_Q90_536100"/>
      <w:bookmarkEnd w:id="41119"/>
      <w:r>
        <w:rPr>
          <w:rtl/>
        </w:rPr>
        <w:t xml:space="preserve">ההלוואות </w:t>
      </w:r>
      <w:bookmarkStart w:id="41120" w:name="_ETM_Q90_536609"/>
      <w:bookmarkEnd w:id="41120"/>
      <w:r>
        <w:rPr>
          <w:rtl/>
        </w:rPr>
        <w:t xml:space="preserve">שהמדינה </w:t>
      </w:r>
      <w:bookmarkStart w:id="41121" w:name="_ETM_Q90_537120"/>
      <w:bookmarkEnd w:id="41121"/>
      <w:r>
        <w:rPr>
          <w:rtl/>
        </w:rPr>
        <w:t>לוקחת</w:t>
      </w:r>
      <w:r>
        <w:rPr>
          <w:rFonts w:hint="cs"/>
          <w:rtl/>
        </w:rPr>
        <w:t>.</w:t>
      </w:r>
      <w:r>
        <w:rPr>
          <w:rtl/>
        </w:rPr>
        <w:t xml:space="preserve"> </w:t>
      </w:r>
      <w:bookmarkStart w:id="41122" w:name="_ETM_Q90_538199"/>
      <w:bookmarkEnd w:id="41122"/>
      <w:r>
        <w:rPr>
          <w:rFonts w:hint="cs"/>
          <w:rtl/>
        </w:rPr>
        <w:t xml:space="preserve">אם </w:t>
      </w:r>
      <w:r>
        <w:rPr>
          <w:rtl/>
        </w:rPr>
        <w:t xml:space="preserve">המדינה </w:t>
      </w:r>
      <w:bookmarkStart w:id="41123" w:name="_ETM_Q90_540779"/>
      <w:bookmarkEnd w:id="41123"/>
      <w:r>
        <w:rPr>
          <w:rtl/>
        </w:rPr>
        <w:t xml:space="preserve">עם </w:t>
      </w:r>
      <w:bookmarkStart w:id="41124" w:name="_ETM_Q90_540960"/>
      <w:bookmarkEnd w:id="41124"/>
      <w:r>
        <w:rPr>
          <w:rtl/>
        </w:rPr>
        <w:t xml:space="preserve">סיכון </w:t>
      </w:r>
      <w:bookmarkStart w:id="41125" w:name="_ETM_Q90_541379"/>
      <w:bookmarkEnd w:id="41125"/>
      <w:r>
        <w:rPr>
          <w:rtl/>
        </w:rPr>
        <w:t xml:space="preserve">גבוה </w:t>
      </w:r>
      <w:bookmarkStart w:id="41126" w:name="_ETM_Q90_541739"/>
      <w:bookmarkEnd w:id="41126"/>
      <w:r>
        <w:rPr>
          <w:rtl/>
        </w:rPr>
        <w:t>יותר</w:t>
      </w:r>
      <w:r>
        <w:rPr>
          <w:rFonts w:hint="cs"/>
          <w:rtl/>
        </w:rPr>
        <w:t>,</w:t>
      </w:r>
      <w:r>
        <w:rPr>
          <w:rtl/>
        </w:rPr>
        <w:t xml:space="preserve"> </w:t>
      </w:r>
      <w:bookmarkStart w:id="41127" w:name="_ETM_Q90_542100"/>
      <w:bookmarkEnd w:id="41127"/>
      <w:r>
        <w:rPr>
          <w:rFonts w:hint="cs"/>
          <w:rtl/>
        </w:rPr>
        <w:t xml:space="preserve">היא </w:t>
      </w:r>
      <w:r>
        <w:rPr>
          <w:rtl/>
        </w:rPr>
        <w:t xml:space="preserve">תקבל </w:t>
      </w:r>
      <w:bookmarkStart w:id="41128" w:name="_ETM_Q90_542489"/>
      <w:bookmarkEnd w:id="41128"/>
      <w:r>
        <w:rPr>
          <w:rtl/>
        </w:rPr>
        <w:t xml:space="preserve">ריבית </w:t>
      </w:r>
      <w:bookmarkStart w:id="41129" w:name="_ETM_Q90_542820"/>
      <w:bookmarkEnd w:id="41129"/>
      <w:r>
        <w:rPr>
          <w:rtl/>
        </w:rPr>
        <w:t xml:space="preserve">גבוהה </w:t>
      </w:r>
      <w:bookmarkStart w:id="41130" w:name="_ETM_Q90_543120"/>
      <w:bookmarkEnd w:id="41130"/>
      <w:r>
        <w:rPr>
          <w:rtl/>
        </w:rPr>
        <w:t xml:space="preserve">יותר </w:t>
      </w:r>
      <w:bookmarkStart w:id="41131" w:name="_ETM_Q90_543539"/>
      <w:bookmarkEnd w:id="41131"/>
      <w:r>
        <w:rPr>
          <w:rtl/>
        </w:rPr>
        <w:t xml:space="preserve">בשל </w:t>
      </w:r>
      <w:bookmarkStart w:id="41132" w:name="_ETM_Q90_543899"/>
      <w:bookmarkEnd w:id="41132"/>
      <w:r>
        <w:rPr>
          <w:rtl/>
        </w:rPr>
        <w:t xml:space="preserve">הסיכוי </w:t>
      </w:r>
      <w:bookmarkStart w:id="41133" w:name="_ETM_Q90_544380"/>
      <w:bookmarkEnd w:id="41133"/>
      <w:r>
        <w:rPr>
          <w:rtl/>
        </w:rPr>
        <w:t xml:space="preserve">שלא </w:t>
      </w:r>
      <w:bookmarkStart w:id="41134" w:name="_ETM_Q90_544589"/>
      <w:bookmarkEnd w:id="41134"/>
      <w:r>
        <w:rPr>
          <w:rtl/>
        </w:rPr>
        <w:t xml:space="preserve">תחזיר </w:t>
      </w:r>
      <w:bookmarkStart w:id="41135" w:name="_ETM_Q90_545100"/>
      <w:bookmarkEnd w:id="41135"/>
      <w:r>
        <w:rPr>
          <w:rtl/>
        </w:rPr>
        <w:t xml:space="preserve">את </w:t>
      </w:r>
      <w:bookmarkStart w:id="41136" w:name="_ETM_Q90_545220"/>
      <w:bookmarkEnd w:id="41136"/>
      <w:r>
        <w:rPr>
          <w:rtl/>
        </w:rPr>
        <w:t>ההלוואה</w:t>
      </w:r>
      <w:r>
        <w:rPr>
          <w:rFonts w:hint="cs"/>
          <w:rtl/>
        </w:rPr>
        <w:t>.</w:t>
      </w:r>
      <w:r>
        <w:rPr>
          <w:rtl/>
        </w:rPr>
        <w:t xml:space="preserve"> </w:t>
      </w:r>
      <w:bookmarkStart w:id="41137" w:name="_ETM_Q90_547500"/>
      <w:bookmarkEnd w:id="41137"/>
      <w:r>
        <w:rPr>
          <w:rtl/>
        </w:rPr>
        <w:t xml:space="preserve">מכאן </w:t>
      </w:r>
      <w:bookmarkStart w:id="41138" w:name="_ETM_Q90_548130"/>
      <w:bookmarkEnd w:id="41138"/>
      <w:r>
        <w:rPr>
          <w:rtl/>
        </w:rPr>
        <w:t xml:space="preserve">שהמשמעות </w:t>
      </w:r>
      <w:bookmarkStart w:id="41139" w:name="_ETM_Q90_548909"/>
      <w:bookmarkEnd w:id="41139"/>
      <w:r>
        <w:rPr>
          <w:rtl/>
        </w:rPr>
        <w:t xml:space="preserve">של </w:t>
      </w:r>
      <w:bookmarkStart w:id="41140" w:name="_ETM_Q90_549029"/>
      <w:bookmarkEnd w:id="41140"/>
      <w:r>
        <w:rPr>
          <w:rtl/>
        </w:rPr>
        <w:t xml:space="preserve">הורדת </w:t>
      </w:r>
      <w:bookmarkStart w:id="41141" w:name="_ETM_Q90_549360"/>
      <w:bookmarkEnd w:id="41141"/>
      <w:r>
        <w:rPr>
          <w:rtl/>
        </w:rPr>
        <w:t xml:space="preserve">דירוג </w:t>
      </w:r>
      <w:bookmarkStart w:id="41142" w:name="_ETM_Q90_549750"/>
      <w:bookmarkEnd w:id="41142"/>
      <w:r>
        <w:rPr>
          <w:rtl/>
        </w:rPr>
        <w:t xml:space="preserve">האשראי </w:t>
      </w:r>
      <w:bookmarkStart w:id="41143" w:name="_ETM_Q90_550800"/>
      <w:bookmarkEnd w:id="41143"/>
      <w:r>
        <w:rPr>
          <w:rtl/>
        </w:rPr>
        <w:t>ה</w:t>
      </w:r>
      <w:r>
        <w:rPr>
          <w:rFonts w:hint="cs"/>
          <w:rtl/>
        </w:rPr>
        <w:t>י</w:t>
      </w:r>
      <w:r>
        <w:rPr>
          <w:rtl/>
        </w:rPr>
        <w:t xml:space="preserve">א </w:t>
      </w:r>
      <w:bookmarkStart w:id="41144" w:name="_ETM_Q90_551040"/>
      <w:bookmarkEnd w:id="41144"/>
      <w:r>
        <w:rPr>
          <w:rtl/>
        </w:rPr>
        <w:t xml:space="preserve">קודם </w:t>
      </w:r>
      <w:bookmarkStart w:id="41145" w:name="_ETM_Q90_551400"/>
      <w:bookmarkEnd w:id="41145"/>
      <w:r>
        <w:rPr>
          <w:rtl/>
        </w:rPr>
        <w:t>כ</w:t>
      </w:r>
      <w:r>
        <w:rPr>
          <w:rFonts w:hint="cs"/>
          <w:rtl/>
        </w:rPr>
        <w:t>ו</w:t>
      </w:r>
      <w:r>
        <w:rPr>
          <w:rtl/>
        </w:rPr>
        <w:t xml:space="preserve">ל </w:t>
      </w:r>
      <w:bookmarkStart w:id="41146" w:name="_ETM_Q90_551610"/>
      <w:bookmarkEnd w:id="41146"/>
      <w:r>
        <w:rPr>
          <w:rtl/>
        </w:rPr>
        <w:t xml:space="preserve">פחות </w:t>
      </w:r>
      <w:bookmarkStart w:id="41147" w:name="_ETM_Q90_552029"/>
      <w:bookmarkEnd w:id="41147"/>
      <w:r>
        <w:rPr>
          <w:rtl/>
        </w:rPr>
        <w:t xml:space="preserve">השקעות </w:t>
      </w:r>
      <w:bookmarkStart w:id="41148" w:name="_ETM_Q90_552450"/>
      <w:bookmarkEnd w:id="41148"/>
      <w:r>
        <w:rPr>
          <w:rtl/>
        </w:rPr>
        <w:t xml:space="preserve">זרות </w:t>
      </w:r>
      <w:bookmarkStart w:id="41149" w:name="_ETM_Q90_552779"/>
      <w:bookmarkEnd w:id="41149"/>
      <w:r>
        <w:rPr>
          <w:rtl/>
        </w:rPr>
        <w:t>בישראל</w:t>
      </w:r>
      <w:r w:rsidR="008572AC">
        <w:rPr>
          <w:rFonts w:hint="cs"/>
          <w:rtl/>
        </w:rPr>
        <w:t>,</w:t>
      </w:r>
      <w:r>
        <w:rPr>
          <w:rtl/>
        </w:rPr>
        <w:t xml:space="preserve"> </w:t>
      </w:r>
      <w:bookmarkStart w:id="41150" w:name="_ETM_Q90_553320"/>
      <w:bookmarkEnd w:id="41150"/>
      <w:r>
        <w:rPr>
          <w:rtl/>
        </w:rPr>
        <w:t>ובנוסף</w:t>
      </w:r>
      <w:r>
        <w:rPr>
          <w:rFonts w:hint="cs"/>
          <w:rtl/>
        </w:rPr>
        <w:t>,</w:t>
      </w:r>
      <w:r>
        <w:rPr>
          <w:rtl/>
        </w:rPr>
        <w:t xml:space="preserve"> </w:t>
      </w:r>
      <w:bookmarkStart w:id="41151" w:name="_ETM_Q90_553860"/>
      <w:bookmarkEnd w:id="41151"/>
      <w:r>
        <w:rPr>
          <w:rtl/>
        </w:rPr>
        <w:t xml:space="preserve">עלויות </w:t>
      </w:r>
      <w:bookmarkStart w:id="41152" w:name="_ETM_Q90_554160"/>
      <w:bookmarkEnd w:id="41152"/>
      <w:r>
        <w:rPr>
          <w:rtl/>
        </w:rPr>
        <w:t xml:space="preserve">גבוהות </w:t>
      </w:r>
      <w:bookmarkStart w:id="41153" w:name="_ETM_Q90_554550"/>
      <w:bookmarkEnd w:id="41153"/>
      <w:r>
        <w:rPr>
          <w:rtl/>
        </w:rPr>
        <w:t xml:space="preserve">יותר </w:t>
      </w:r>
      <w:bookmarkStart w:id="41154" w:name="_ETM_Q90_554820"/>
      <w:bookmarkEnd w:id="41154"/>
      <w:r>
        <w:rPr>
          <w:rtl/>
        </w:rPr>
        <w:t xml:space="preserve">למימון </w:t>
      </w:r>
      <w:bookmarkStart w:id="41155" w:name="_ETM_Q90_555300"/>
      <w:bookmarkEnd w:id="41155"/>
      <w:r>
        <w:rPr>
          <w:rtl/>
        </w:rPr>
        <w:t xml:space="preserve">החוב </w:t>
      </w:r>
      <w:bookmarkStart w:id="41156" w:name="_ETM_Q90_555660"/>
      <w:bookmarkEnd w:id="41156"/>
      <w:r>
        <w:rPr>
          <w:rtl/>
        </w:rPr>
        <w:t xml:space="preserve">והגירעון </w:t>
      </w:r>
      <w:bookmarkStart w:id="41157" w:name="_ETM_Q90_556200"/>
      <w:bookmarkEnd w:id="41157"/>
      <w:r>
        <w:rPr>
          <w:rtl/>
        </w:rPr>
        <w:t xml:space="preserve">בגלל </w:t>
      </w:r>
      <w:bookmarkStart w:id="41158" w:name="_ETM_Q90_556440"/>
      <w:bookmarkEnd w:id="41158"/>
      <w:r>
        <w:rPr>
          <w:rtl/>
        </w:rPr>
        <w:t xml:space="preserve">תשלומי </w:t>
      </w:r>
      <w:bookmarkStart w:id="41159" w:name="_ETM_Q90_556860"/>
      <w:bookmarkEnd w:id="41159"/>
      <w:r>
        <w:rPr>
          <w:rtl/>
        </w:rPr>
        <w:t xml:space="preserve">ריבית </w:t>
      </w:r>
      <w:bookmarkStart w:id="41160" w:name="_ETM_Q90_557160"/>
      <w:bookmarkEnd w:id="41160"/>
      <w:r>
        <w:rPr>
          <w:rtl/>
        </w:rPr>
        <w:t xml:space="preserve">גבוהים </w:t>
      </w:r>
      <w:bookmarkStart w:id="41161" w:name="_ETM_Q90_557520"/>
      <w:bookmarkEnd w:id="41161"/>
      <w:r>
        <w:rPr>
          <w:rtl/>
        </w:rPr>
        <w:t>יותר</w:t>
      </w:r>
      <w:r>
        <w:rPr>
          <w:rFonts w:hint="cs"/>
          <w:rtl/>
        </w:rPr>
        <w:t>.</w:t>
      </w:r>
    </w:p>
    <w:p w:rsidR="00071895" w:rsidRDefault="00071895" w:rsidP="004D4F51">
      <w:pPr>
        <w:rPr>
          <w:rtl/>
        </w:rPr>
      </w:pPr>
      <w:bookmarkStart w:id="41162" w:name="_ETM_Q90_559962"/>
      <w:bookmarkStart w:id="41163" w:name="_ETM_Q90_560033"/>
      <w:bookmarkEnd w:id="41162"/>
      <w:bookmarkEnd w:id="41163"/>
    </w:p>
    <w:p w:rsidR="00071895" w:rsidRDefault="00071895" w:rsidP="008572AC">
      <w:pPr>
        <w:rPr>
          <w:rtl/>
        </w:rPr>
      </w:pPr>
      <w:bookmarkStart w:id="41164" w:name="_ETM_Q90_560106"/>
      <w:bookmarkStart w:id="41165" w:name="_ETM_Q90_560166"/>
      <w:bookmarkStart w:id="41166" w:name="_ETM_Q90_558440"/>
      <w:bookmarkEnd w:id="41164"/>
      <w:bookmarkEnd w:id="41165"/>
      <w:bookmarkEnd w:id="41166"/>
      <w:r>
        <w:rPr>
          <w:rtl/>
        </w:rPr>
        <w:t xml:space="preserve">בתקציב </w:t>
      </w:r>
      <w:bookmarkStart w:id="41167" w:name="_ETM_Q90_558950"/>
      <w:bookmarkEnd w:id="41167"/>
      <w:r>
        <w:rPr>
          <w:rFonts w:hint="cs"/>
          <w:rtl/>
        </w:rPr>
        <w:t>2024,</w:t>
      </w:r>
      <w:r>
        <w:rPr>
          <w:rtl/>
        </w:rPr>
        <w:t xml:space="preserve"> </w:t>
      </w:r>
      <w:bookmarkStart w:id="41168" w:name="_ETM_Q90_559729"/>
      <w:bookmarkEnd w:id="41168"/>
      <w:r>
        <w:rPr>
          <w:rtl/>
        </w:rPr>
        <w:t>לדוגמה</w:t>
      </w:r>
      <w:r>
        <w:rPr>
          <w:rFonts w:hint="cs"/>
          <w:rtl/>
        </w:rPr>
        <w:t>,</w:t>
      </w:r>
      <w:r>
        <w:rPr>
          <w:rtl/>
        </w:rPr>
        <w:t xml:space="preserve"> </w:t>
      </w:r>
      <w:bookmarkStart w:id="41169" w:name="_ETM_Q90_560270"/>
      <w:bookmarkEnd w:id="41169"/>
      <w:r>
        <w:rPr>
          <w:rtl/>
        </w:rPr>
        <w:t xml:space="preserve">תשלומי </w:t>
      </w:r>
      <w:bookmarkStart w:id="41170" w:name="_ETM_Q90_560750"/>
      <w:bookmarkEnd w:id="41170"/>
      <w:r>
        <w:rPr>
          <w:rtl/>
        </w:rPr>
        <w:t xml:space="preserve">הריבית </w:t>
      </w:r>
      <w:bookmarkStart w:id="41171" w:name="_ETM_Q90_561200"/>
      <w:bookmarkEnd w:id="41171"/>
      <w:r>
        <w:rPr>
          <w:rtl/>
        </w:rPr>
        <w:t xml:space="preserve">עומדים </w:t>
      </w:r>
      <w:bookmarkStart w:id="41172" w:name="_ETM_Q90_561529"/>
      <w:bookmarkEnd w:id="41172"/>
      <w:r>
        <w:rPr>
          <w:rtl/>
        </w:rPr>
        <w:t xml:space="preserve">על </w:t>
      </w:r>
      <w:bookmarkStart w:id="41173" w:name="_ETM_Q90_561650"/>
      <w:bookmarkEnd w:id="41173"/>
      <w:r>
        <w:rPr>
          <w:rtl/>
        </w:rPr>
        <w:t xml:space="preserve">48 </w:t>
      </w:r>
      <w:bookmarkStart w:id="41174" w:name="_ETM_Q90_562430"/>
      <w:bookmarkEnd w:id="41174"/>
      <w:r>
        <w:rPr>
          <w:rtl/>
        </w:rPr>
        <w:t xml:space="preserve">מיליארד </w:t>
      </w:r>
      <w:bookmarkStart w:id="41175" w:name="_ETM_Q90_562820"/>
      <w:bookmarkEnd w:id="41175"/>
      <w:r>
        <w:rPr>
          <w:rtl/>
        </w:rPr>
        <w:t>שקלים</w:t>
      </w:r>
      <w:r>
        <w:rPr>
          <w:rFonts w:hint="cs"/>
          <w:rtl/>
        </w:rPr>
        <w:t>.</w:t>
      </w:r>
      <w:r>
        <w:rPr>
          <w:rtl/>
        </w:rPr>
        <w:t xml:space="preserve"> </w:t>
      </w:r>
      <w:bookmarkStart w:id="41176" w:name="_ETM_Q90_564100"/>
      <w:bookmarkEnd w:id="41176"/>
      <w:r>
        <w:rPr>
          <w:rtl/>
        </w:rPr>
        <w:t>בסוף</w:t>
      </w:r>
      <w:r>
        <w:rPr>
          <w:rFonts w:hint="cs"/>
          <w:rtl/>
        </w:rPr>
        <w:t>,</w:t>
      </w:r>
      <w:r>
        <w:rPr>
          <w:rtl/>
        </w:rPr>
        <w:t xml:space="preserve"> </w:t>
      </w:r>
      <w:bookmarkStart w:id="41177" w:name="_ETM_Q90_565089"/>
      <w:bookmarkStart w:id="41178" w:name="_ETM_Q90_565270"/>
      <w:bookmarkEnd w:id="41177"/>
      <w:bookmarkEnd w:id="41178"/>
      <w:r>
        <w:rPr>
          <w:rtl/>
        </w:rPr>
        <w:t xml:space="preserve">ירידה </w:t>
      </w:r>
      <w:bookmarkStart w:id="41179" w:name="_ETM_Q90_566839"/>
      <w:bookmarkEnd w:id="41179"/>
      <w:r>
        <w:rPr>
          <w:rtl/>
        </w:rPr>
        <w:t xml:space="preserve">בהשקעות </w:t>
      </w:r>
      <w:bookmarkStart w:id="41180" w:name="_ETM_Q90_567589"/>
      <w:bookmarkEnd w:id="41180"/>
      <w:r>
        <w:rPr>
          <w:rtl/>
        </w:rPr>
        <w:t xml:space="preserve">והעלאת </w:t>
      </w:r>
      <w:bookmarkStart w:id="41181" w:name="_ETM_Q90_568040"/>
      <w:bookmarkEnd w:id="41181"/>
      <w:r>
        <w:rPr>
          <w:rtl/>
        </w:rPr>
        <w:t xml:space="preserve">הריביות </w:t>
      </w:r>
      <w:bookmarkStart w:id="41182" w:name="_ETM_Q90_568490"/>
      <w:bookmarkEnd w:id="41182"/>
      <w:r>
        <w:rPr>
          <w:rtl/>
        </w:rPr>
        <w:t xml:space="preserve">על </w:t>
      </w:r>
      <w:bookmarkStart w:id="41183" w:name="_ETM_Q90_568610"/>
      <w:bookmarkEnd w:id="41183"/>
      <w:r>
        <w:rPr>
          <w:rtl/>
        </w:rPr>
        <w:t xml:space="preserve">הלוואות </w:t>
      </w:r>
      <w:bookmarkStart w:id="41184" w:name="_ETM_Q90_568940"/>
      <w:bookmarkEnd w:id="41184"/>
      <w:r>
        <w:rPr>
          <w:rtl/>
        </w:rPr>
        <w:t xml:space="preserve">של </w:t>
      </w:r>
      <w:bookmarkStart w:id="41185" w:name="_ETM_Q90_569060"/>
      <w:bookmarkEnd w:id="41185"/>
      <w:r>
        <w:rPr>
          <w:rtl/>
        </w:rPr>
        <w:t xml:space="preserve">ישראל </w:t>
      </w:r>
      <w:bookmarkStart w:id="41186" w:name="_ETM_Q90_569480"/>
      <w:bookmarkEnd w:id="41186"/>
      <w:r>
        <w:rPr>
          <w:rtl/>
        </w:rPr>
        <w:t>משמעות</w:t>
      </w:r>
      <w:r>
        <w:rPr>
          <w:rFonts w:hint="cs"/>
          <w:rtl/>
        </w:rPr>
        <w:t>ן</w:t>
      </w:r>
      <w:r>
        <w:rPr>
          <w:rtl/>
        </w:rPr>
        <w:t xml:space="preserve"> </w:t>
      </w:r>
      <w:bookmarkStart w:id="41187" w:name="_ETM_Q90_570140"/>
      <w:bookmarkEnd w:id="41187"/>
      <w:r>
        <w:rPr>
          <w:rtl/>
        </w:rPr>
        <w:t xml:space="preserve">שיוקר </w:t>
      </w:r>
      <w:bookmarkStart w:id="41188" w:name="_ETM_Q90_570589"/>
      <w:bookmarkEnd w:id="41188"/>
      <w:r>
        <w:rPr>
          <w:rtl/>
        </w:rPr>
        <w:t xml:space="preserve">המחיה </w:t>
      </w:r>
      <w:bookmarkStart w:id="41189" w:name="_ETM_Q90_570950"/>
      <w:bookmarkEnd w:id="41189"/>
      <w:r>
        <w:rPr>
          <w:rtl/>
        </w:rPr>
        <w:t>יעלה</w:t>
      </w:r>
      <w:r>
        <w:rPr>
          <w:rFonts w:hint="cs"/>
          <w:rtl/>
        </w:rPr>
        <w:t>,</w:t>
      </w:r>
      <w:r>
        <w:rPr>
          <w:rtl/>
        </w:rPr>
        <w:t xml:space="preserve"> </w:t>
      </w:r>
      <w:bookmarkStart w:id="41190" w:name="_ETM_Q90_571580"/>
      <w:bookmarkEnd w:id="41190"/>
      <w:r>
        <w:rPr>
          <w:rtl/>
        </w:rPr>
        <w:t xml:space="preserve">ובנוסף </w:t>
      </w:r>
      <w:bookmarkStart w:id="41191" w:name="_ETM_Q90_572120"/>
      <w:bookmarkEnd w:id="41191"/>
      <w:r w:rsidR="008572AC">
        <w:rPr>
          <w:rFonts w:hint="cs"/>
          <w:rtl/>
        </w:rPr>
        <w:t xml:space="preserve">– </w:t>
      </w:r>
      <w:r>
        <w:rPr>
          <w:rtl/>
        </w:rPr>
        <w:t xml:space="preserve">שהציבור </w:t>
      </w:r>
      <w:bookmarkStart w:id="41192" w:name="_ETM_Q90_572630"/>
      <w:bookmarkEnd w:id="41192"/>
      <w:r>
        <w:rPr>
          <w:rtl/>
        </w:rPr>
        <w:t xml:space="preserve">יקבל </w:t>
      </w:r>
      <w:bookmarkStart w:id="41193" w:name="_ETM_Q90_572990"/>
      <w:bookmarkEnd w:id="41193"/>
      <w:r>
        <w:rPr>
          <w:rtl/>
        </w:rPr>
        <w:t xml:space="preserve">פחות </w:t>
      </w:r>
      <w:bookmarkStart w:id="41194" w:name="_ETM_Q90_573380"/>
      <w:bookmarkEnd w:id="41194"/>
      <w:r>
        <w:rPr>
          <w:rtl/>
        </w:rPr>
        <w:t xml:space="preserve">שירותים </w:t>
      </w:r>
      <w:bookmarkStart w:id="41195" w:name="_ETM_Q90_573800"/>
      <w:bookmarkEnd w:id="41195"/>
      <w:r>
        <w:rPr>
          <w:rtl/>
        </w:rPr>
        <w:t>חברתיים</w:t>
      </w:r>
      <w:r w:rsidR="008572AC">
        <w:rPr>
          <w:rFonts w:hint="cs"/>
          <w:rtl/>
        </w:rPr>
        <w:t>,</w:t>
      </w:r>
      <w:r>
        <w:rPr>
          <w:rtl/>
        </w:rPr>
        <w:t xml:space="preserve"> </w:t>
      </w:r>
      <w:bookmarkStart w:id="41196" w:name="_ETM_Q90_575120"/>
      <w:bookmarkEnd w:id="41196"/>
      <w:r>
        <w:rPr>
          <w:rtl/>
        </w:rPr>
        <w:t xml:space="preserve">כי </w:t>
      </w:r>
      <w:bookmarkStart w:id="41197" w:name="_ETM_Q90_575300"/>
      <w:bookmarkEnd w:id="41197"/>
      <w:r>
        <w:rPr>
          <w:rtl/>
        </w:rPr>
        <w:t xml:space="preserve">ההוצאות </w:t>
      </w:r>
      <w:bookmarkStart w:id="41198" w:name="_ETM_Q90_575750"/>
      <w:bookmarkEnd w:id="41198"/>
      <w:r>
        <w:rPr>
          <w:rtl/>
        </w:rPr>
        <w:t xml:space="preserve">על </w:t>
      </w:r>
      <w:bookmarkStart w:id="41199" w:name="_ETM_Q90_575840"/>
      <w:bookmarkEnd w:id="41199"/>
      <w:r>
        <w:rPr>
          <w:rtl/>
        </w:rPr>
        <w:t xml:space="preserve">ריבית </w:t>
      </w:r>
      <w:bookmarkStart w:id="41200" w:name="_ETM_Q90_576230"/>
      <w:bookmarkEnd w:id="41200"/>
      <w:r>
        <w:rPr>
          <w:rtl/>
        </w:rPr>
        <w:t xml:space="preserve">מצד </w:t>
      </w:r>
      <w:bookmarkStart w:id="41201" w:name="_ETM_Q90_576529"/>
      <w:bookmarkEnd w:id="41201"/>
      <w:r>
        <w:rPr>
          <w:rtl/>
        </w:rPr>
        <w:t xml:space="preserve">המדינה </w:t>
      </w:r>
      <w:bookmarkStart w:id="41202" w:name="_ETM_Q90_576950"/>
      <w:bookmarkEnd w:id="41202"/>
      <w:r>
        <w:rPr>
          <w:rtl/>
        </w:rPr>
        <w:t xml:space="preserve">הולכות </w:t>
      </w:r>
      <w:bookmarkStart w:id="41203" w:name="_ETM_Q90_577340"/>
      <w:bookmarkEnd w:id="41203"/>
      <w:r>
        <w:rPr>
          <w:rtl/>
        </w:rPr>
        <w:t>ו</w:t>
      </w:r>
      <w:r w:rsidR="008572AC">
        <w:rPr>
          <w:rFonts w:hint="cs"/>
          <w:rtl/>
        </w:rPr>
        <w:t>עולות</w:t>
      </w:r>
      <w:r>
        <w:rPr>
          <w:rFonts w:hint="cs"/>
          <w:rtl/>
        </w:rPr>
        <w:t>.</w:t>
      </w:r>
      <w:r>
        <w:rPr>
          <w:rtl/>
        </w:rPr>
        <w:t xml:space="preserve"> </w:t>
      </w:r>
      <w:bookmarkStart w:id="41204" w:name="_ETM_Q90_579630"/>
      <w:bookmarkEnd w:id="41204"/>
      <w:r>
        <w:rPr>
          <w:rtl/>
        </w:rPr>
        <w:t xml:space="preserve">הורדת </w:t>
      </w:r>
      <w:bookmarkStart w:id="41205" w:name="_ETM_Q90_580020"/>
      <w:bookmarkEnd w:id="41205"/>
      <w:r>
        <w:rPr>
          <w:rtl/>
        </w:rPr>
        <w:t xml:space="preserve">הריבית </w:t>
      </w:r>
      <w:bookmarkStart w:id="41206" w:name="_ETM_Q90_580409"/>
      <w:bookmarkEnd w:id="41206"/>
      <w:r>
        <w:rPr>
          <w:rtl/>
        </w:rPr>
        <w:t xml:space="preserve">שהכריזה </w:t>
      </w:r>
      <w:bookmarkStart w:id="41207" w:name="_ETM_Q90_580979"/>
      <w:bookmarkEnd w:id="41207"/>
      <w:r>
        <w:rPr>
          <w:rtl/>
        </w:rPr>
        <w:t>מו</w:t>
      </w:r>
      <w:r>
        <w:rPr>
          <w:rFonts w:hint="cs"/>
          <w:rtl/>
        </w:rPr>
        <w:t>ד'</w:t>
      </w:r>
      <w:r>
        <w:rPr>
          <w:rtl/>
        </w:rPr>
        <w:t xml:space="preserve">יס </w:t>
      </w:r>
      <w:bookmarkStart w:id="41208" w:name="_ETM_Q90_581399"/>
      <w:bookmarkStart w:id="41209" w:name="_ETM_Q90_581909"/>
      <w:bookmarkEnd w:id="41208"/>
      <w:bookmarkEnd w:id="41209"/>
      <w:r>
        <w:rPr>
          <w:rtl/>
        </w:rPr>
        <w:t xml:space="preserve">צפויה </w:t>
      </w:r>
      <w:bookmarkStart w:id="41210" w:name="_ETM_Q90_582420"/>
      <w:bookmarkEnd w:id="41210"/>
      <w:r>
        <w:rPr>
          <w:rtl/>
        </w:rPr>
        <w:t xml:space="preserve">לפגוע </w:t>
      </w:r>
      <w:bookmarkStart w:id="41211" w:name="_ETM_Q90_582869"/>
      <w:bookmarkEnd w:id="41211"/>
      <w:r>
        <w:rPr>
          <w:rtl/>
        </w:rPr>
        <w:t xml:space="preserve">בכלכלה </w:t>
      </w:r>
      <w:bookmarkStart w:id="41212" w:name="_ETM_Q90_583319"/>
      <w:bookmarkEnd w:id="41212"/>
      <w:r>
        <w:rPr>
          <w:rtl/>
        </w:rPr>
        <w:t xml:space="preserve">הישראלית </w:t>
      </w:r>
      <w:bookmarkStart w:id="41213" w:name="_ETM_Q90_583740"/>
      <w:bookmarkEnd w:id="41213"/>
      <w:r>
        <w:rPr>
          <w:rtl/>
        </w:rPr>
        <w:t xml:space="preserve">בדיוק </w:t>
      </w:r>
      <w:bookmarkStart w:id="41214" w:name="_ETM_Q90_584069"/>
      <w:bookmarkEnd w:id="41214"/>
      <w:r>
        <w:rPr>
          <w:rtl/>
        </w:rPr>
        <w:t xml:space="preserve">במובנים </w:t>
      </w:r>
      <w:bookmarkStart w:id="41215" w:name="_ETM_Q90_584729"/>
      <w:bookmarkEnd w:id="41215"/>
      <w:r>
        <w:rPr>
          <w:rtl/>
        </w:rPr>
        <w:t>אלה</w:t>
      </w:r>
      <w:r w:rsidR="008572AC">
        <w:rPr>
          <w:rFonts w:hint="cs"/>
          <w:rtl/>
        </w:rPr>
        <w:t>,</w:t>
      </w:r>
      <w:r>
        <w:rPr>
          <w:rtl/>
        </w:rPr>
        <w:t xml:space="preserve"> </w:t>
      </w:r>
      <w:bookmarkStart w:id="41216" w:name="_ETM_Q90_585640"/>
      <w:bookmarkEnd w:id="41216"/>
      <w:r>
        <w:rPr>
          <w:rtl/>
        </w:rPr>
        <w:t xml:space="preserve">ותתרום </w:t>
      </w:r>
      <w:bookmarkStart w:id="41217" w:name="_ETM_Q90_586810"/>
      <w:bookmarkEnd w:id="41217"/>
      <w:r>
        <w:rPr>
          <w:rtl/>
        </w:rPr>
        <w:t xml:space="preserve">להעלאת </w:t>
      </w:r>
      <w:bookmarkStart w:id="41218" w:name="_ETM_Q90_587229"/>
      <w:bookmarkEnd w:id="41218"/>
      <w:r>
        <w:rPr>
          <w:rtl/>
        </w:rPr>
        <w:t xml:space="preserve">יוקר </w:t>
      </w:r>
      <w:bookmarkStart w:id="41219" w:name="_ETM_Q90_587500"/>
      <w:bookmarkEnd w:id="41219"/>
      <w:r>
        <w:rPr>
          <w:rtl/>
        </w:rPr>
        <w:t>המחיה</w:t>
      </w:r>
      <w:r>
        <w:rPr>
          <w:rFonts w:hint="cs"/>
          <w:rtl/>
        </w:rPr>
        <w:t>,</w:t>
      </w:r>
      <w:r>
        <w:rPr>
          <w:rtl/>
        </w:rPr>
        <w:t xml:space="preserve"> </w:t>
      </w:r>
      <w:bookmarkStart w:id="41220" w:name="_ETM_Q90_588729"/>
      <w:bookmarkEnd w:id="41220"/>
      <w:r>
        <w:rPr>
          <w:rtl/>
        </w:rPr>
        <w:t xml:space="preserve">המשמעותי </w:t>
      </w:r>
      <w:bookmarkStart w:id="41221" w:name="_ETM_Q90_589420"/>
      <w:bookmarkEnd w:id="41221"/>
      <w:r>
        <w:rPr>
          <w:rtl/>
        </w:rPr>
        <w:t xml:space="preserve">גם </w:t>
      </w:r>
      <w:bookmarkStart w:id="41222" w:name="_ETM_Q90_589600"/>
      <w:bookmarkEnd w:id="41222"/>
      <w:r>
        <w:rPr>
          <w:rtl/>
        </w:rPr>
        <w:t>כ</w:t>
      </w:r>
      <w:r>
        <w:rPr>
          <w:rFonts w:hint="cs"/>
          <w:rtl/>
        </w:rPr>
        <w:t xml:space="preserve">ך. </w:t>
      </w:r>
      <w:bookmarkStart w:id="41223" w:name="_ETM_Q90_590640"/>
      <w:bookmarkEnd w:id="41223"/>
      <w:r>
        <w:rPr>
          <w:rtl/>
        </w:rPr>
        <w:t>בנוסף</w:t>
      </w:r>
      <w:r>
        <w:rPr>
          <w:rFonts w:hint="cs"/>
          <w:rtl/>
        </w:rPr>
        <w:t>,</w:t>
      </w:r>
      <w:r>
        <w:rPr>
          <w:rtl/>
        </w:rPr>
        <w:t xml:space="preserve"> </w:t>
      </w:r>
      <w:bookmarkStart w:id="41224" w:name="_ETM_Q90_591240"/>
      <w:bookmarkEnd w:id="41224"/>
      <w:r>
        <w:rPr>
          <w:rtl/>
        </w:rPr>
        <w:t>מו</w:t>
      </w:r>
      <w:r>
        <w:rPr>
          <w:rFonts w:hint="cs"/>
          <w:rtl/>
        </w:rPr>
        <w:t>ד'יס הו</w:t>
      </w:r>
      <w:r>
        <w:rPr>
          <w:rtl/>
        </w:rPr>
        <w:t xml:space="preserve">סיפה </w:t>
      </w:r>
      <w:bookmarkStart w:id="41225" w:name="_ETM_Q90_591929"/>
      <w:bookmarkEnd w:id="41225"/>
      <w:r>
        <w:rPr>
          <w:rFonts w:hint="cs"/>
          <w:rtl/>
        </w:rPr>
        <w:t>ל</w:t>
      </w:r>
      <w:r>
        <w:rPr>
          <w:rtl/>
        </w:rPr>
        <w:t xml:space="preserve">דירוג </w:t>
      </w:r>
      <w:bookmarkStart w:id="41226" w:name="_ETM_Q90_592350"/>
      <w:bookmarkEnd w:id="41226"/>
      <w:r>
        <w:rPr>
          <w:rtl/>
        </w:rPr>
        <w:t xml:space="preserve">האשראי </w:t>
      </w:r>
      <w:bookmarkStart w:id="41227" w:name="_ETM_Q90_592649"/>
      <w:bookmarkStart w:id="41228" w:name="_ETM_Q90_592740"/>
      <w:bookmarkEnd w:id="41227"/>
      <w:bookmarkEnd w:id="41228"/>
      <w:r>
        <w:rPr>
          <w:rFonts w:hint="cs"/>
          <w:rtl/>
        </w:rPr>
        <w:t>ת</w:t>
      </w:r>
      <w:r>
        <w:rPr>
          <w:rtl/>
        </w:rPr>
        <w:t xml:space="preserve">חזית </w:t>
      </w:r>
      <w:bookmarkStart w:id="41229" w:name="_ETM_Q90_593100"/>
      <w:bookmarkEnd w:id="41229"/>
      <w:r>
        <w:rPr>
          <w:rtl/>
        </w:rPr>
        <w:t>שלילית</w:t>
      </w:r>
      <w:r>
        <w:rPr>
          <w:rFonts w:hint="cs"/>
          <w:rtl/>
        </w:rPr>
        <w:t>,</w:t>
      </w:r>
      <w:r>
        <w:rPr>
          <w:rtl/>
        </w:rPr>
        <w:t xml:space="preserve"> </w:t>
      </w:r>
      <w:bookmarkStart w:id="41230" w:name="_ETM_Q90_593429"/>
      <w:bookmarkEnd w:id="41230"/>
      <w:r>
        <w:rPr>
          <w:rtl/>
        </w:rPr>
        <w:t xml:space="preserve">שזה </w:t>
      </w:r>
      <w:bookmarkStart w:id="41231" w:name="_ETM_Q90_593700"/>
      <w:bookmarkEnd w:id="41231"/>
      <w:r>
        <w:rPr>
          <w:rtl/>
        </w:rPr>
        <w:t xml:space="preserve">ממש </w:t>
      </w:r>
      <w:bookmarkStart w:id="41232" w:name="_ETM_Q90_594000"/>
      <w:bookmarkEnd w:id="41232"/>
      <w:r>
        <w:rPr>
          <w:rtl/>
        </w:rPr>
        <w:t>מטריד</w:t>
      </w:r>
      <w:r>
        <w:rPr>
          <w:rFonts w:hint="cs"/>
          <w:rtl/>
        </w:rPr>
        <w:t>,</w:t>
      </w:r>
      <w:r>
        <w:rPr>
          <w:rtl/>
        </w:rPr>
        <w:t xml:space="preserve"> </w:t>
      </w:r>
      <w:bookmarkStart w:id="41233" w:name="_ETM_Q90_595020"/>
      <w:bookmarkEnd w:id="41233"/>
      <w:r>
        <w:rPr>
          <w:rtl/>
        </w:rPr>
        <w:t xml:space="preserve">שזה </w:t>
      </w:r>
      <w:bookmarkStart w:id="41234" w:name="_ETM_Q90_595350"/>
      <w:bookmarkEnd w:id="41234"/>
      <w:r>
        <w:rPr>
          <w:rtl/>
        </w:rPr>
        <w:t xml:space="preserve">אומר </w:t>
      </w:r>
      <w:bookmarkStart w:id="41235" w:name="_ETM_Q90_595619"/>
      <w:bookmarkEnd w:id="41235"/>
      <w:r>
        <w:rPr>
          <w:rtl/>
        </w:rPr>
        <w:t xml:space="preserve">שהיא </w:t>
      </w:r>
      <w:bookmarkStart w:id="41236" w:name="_ETM_Q90_595799"/>
      <w:bookmarkEnd w:id="41236"/>
      <w:r>
        <w:rPr>
          <w:rtl/>
        </w:rPr>
        <w:t xml:space="preserve">צופה </w:t>
      </w:r>
      <w:bookmarkStart w:id="41237" w:name="_ETM_Q90_596159"/>
      <w:bookmarkEnd w:id="41237"/>
      <w:r>
        <w:rPr>
          <w:rtl/>
        </w:rPr>
        <w:t xml:space="preserve">הורדת </w:t>
      </w:r>
      <w:bookmarkStart w:id="41238" w:name="_ETM_Q90_596520"/>
      <w:bookmarkEnd w:id="41238"/>
      <w:r>
        <w:rPr>
          <w:rtl/>
        </w:rPr>
        <w:t xml:space="preserve">דירוג </w:t>
      </w:r>
      <w:bookmarkStart w:id="41239" w:name="_ETM_Q90_596790"/>
      <w:bookmarkEnd w:id="41239"/>
      <w:r>
        <w:rPr>
          <w:rtl/>
        </w:rPr>
        <w:t xml:space="preserve">נוספת </w:t>
      </w:r>
      <w:bookmarkStart w:id="41240" w:name="_ETM_Q90_597479"/>
      <w:bookmarkEnd w:id="41240"/>
      <w:r>
        <w:rPr>
          <w:rtl/>
        </w:rPr>
        <w:t>בהמשך</w:t>
      </w:r>
      <w:r w:rsidR="008572AC">
        <w:rPr>
          <w:rFonts w:hint="cs"/>
          <w:rtl/>
        </w:rPr>
        <w:t>,</w:t>
      </w:r>
      <w:r>
        <w:rPr>
          <w:rtl/>
        </w:rPr>
        <w:t xml:space="preserve"> </w:t>
      </w:r>
      <w:bookmarkStart w:id="41241" w:name="_ETM_Q90_598140"/>
      <w:bookmarkEnd w:id="41241"/>
      <w:r>
        <w:rPr>
          <w:rFonts w:hint="cs"/>
          <w:rtl/>
        </w:rPr>
        <w:t>אם המצג</w:t>
      </w:r>
      <w:r>
        <w:rPr>
          <w:rtl/>
        </w:rPr>
        <w:t xml:space="preserve"> </w:t>
      </w:r>
      <w:bookmarkStart w:id="41242" w:name="_ETM_Q90_598560"/>
      <w:bookmarkEnd w:id="41242"/>
      <w:r>
        <w:rPr>
          <w:rtl/>
        </w:rPr>
        <w:t xml:space="preserve">לא </w:t>
      </w:r>
      <w:bookmarkStart w:id="41243" w:name="_ETM_Q90_598650"/>
      <w:bookmarkEnd w:id="41243"/>
      <w:r>
        <w:rPr>
          <w:rtl/>
        </w:rPr>
        <w:t>ישתפר</w:t>
      </w:r>
      <w:r>
        <w:rPr>
          <w:rFonts w:hint="cs"/>
          <w:rtl/>
        </w:rPr>
        <w:t>,</w:t>
      </w:r>
      <w:r>
        <w:rPr>
          <w:rtl/>
        </w:rPr>
        <w:t xml:space="preserve"> </w:t>
      </w:r>
      <w:bookmarkStart w:id="41244" w:name="_ETM_Q90_599130"/>
      <w:bookmarkEnd w:id="41244"/>
      <w:r>
        <w:rPr>
          <w:rtl/>
        </w:rPr>
        <w:t xml:space="preserve">וגם </w:t>
      </w:r>
      <w:bookmarkStart w:id="41245" w:name="_ETM_Q90_599490"/>
      <w:bookmarkEnd w:id="41245"/>
      <w:r>
        <w:rPr>
          <w:rtl/>
        </w:rPr>
        <w:t xml:space="preserve">מאותת </w:t>
      </w:r>
      <w:bookmarkStart w:id="41246" w:name="_ETM_Q90_599850"/>
      <w:bookmarkEnd w:id="41246"/>
      <w:r>
        <w:rPr>
          <w:rtl/>
        </w:rPr>
        <w:t>לש</w:t>
      </w:r>
      <w:r>
        <w:rPr>
          <w:rFonts w:hint="cs"/>
          <w:rtl/>
        </w:rPr>
        <w:t>אר</w:t>
      </w:r>
      <w:r>
        <w:rPr>
          <w:rtl/>
        </w:rPr>
        <w:t xml:space="preserve"> </w:t>
      </w:r>
      <w:bookmarkStart w:id="41247" w:name="_ETM_Q90_600119"/>
      <w:bookmarkEnd w:id="41247"/>
      <w:r>
        <w:rPr>
          <w:rtl/>
        </w:rPr>
        <w:t xml:space="preserve">חברות </w:t>
      </w:r>
      <w:bookmarkStart w:id="41248" w:name="_ETM_Q90_600479"/>
      <w:bookmarkEnd w:id="41248"/>
      <w:r>
        <w:rPr>
          <w:rtl/>
        </w:rPr>
        <w:t xml:space="preserve">הדירוג </w:t>
      </w:r>
      <w:bookmarkStart w:id="41249" w:name="_ETM_Q90_600930"/>
      <w:bookmarkEnd w:id="41249"/>
      <w:r>
        <w:rPr>
          <w:rtl/>
        </w:rPr>
        <w:t>שז</w:t>
      </w:r>
      <w:r>
        <w:rPr>
          <w:rFonts w:hint="cs"/>
          <w:rtl/>
        </w:rPr>
        <w:t>ו</w:t>
      </w:r>
      <w:r>
        <w:rPr>
          <w:rtl/>
        </w:rPr>
        <w:t xml:space="preserve"> </w:t>
      </w:r>
      <w:bookmarkStart w:id="41250" w:name="_ETM_Q90_602040"/>
      <w:bookmarkEnd w:id="41250"/>
      <w:r>
        <w:rPr>
          <w:rtl/>
        </w:rPr>
        <w:t>בעיה</w:t>
      </w:r>
      <w:r>
        <w:rPr>
          <w:rFonts w:hint="cs"/>
          <w:rtl/>
        </w:rPr>
        <w:t>.</w:t>
      </w:r>
    </w:p>
    <w:p w:rsidR="00071895" w:rsidRDefault="00071895" w:rsidP="004D4F51">
      <w:pPr>
        <w:rPr>
          <w:rtl/>
        </w:rPr>
      </w:pPr>
      <w:bookmarkStart w:id="41251" w:name="_ETM_Q90_600789"/>
      <w:bookmarkStart w:id="41252" w:name="_ETM_Q90_600836"/>
      <w:bookmarkEnd w:id="41251"/>
      <w:bookmarkEnd w:id="41252"/>
    </w:p>
    <w:p w:rsidR="00071895" w:rsidRDefault="00071895" w:rsidP="00420D94">
      <w:pPr>
        <w:rPr>
          <w:rtl/>
        </w:rPr>
      </w:pPr>
      <w:bookmarkStart w:id="41253" w:name="_ETM_Q90_600949"/>
      <w:bookmarkStart w:id="41254" w:name="_ETM_Q90_600986"/>
      <w:bookmarkStart w:id="41255" w:name="_ETM_Q90_604310"/>
      <w:bookmarkEnd w:id="41253"/>
      <w:bookmarkEnd w:id="41254"/>
      <w:bookmarkEnd w:id="41255"/>
      <w:r>
        <w:rPr>
          <w:rtl/>
        </w:rPr>
        <w:t xml:space="preserve">שאלה </w:t>
      </w:r>
      <w:bookmarkStart w:id="41256" w:name="_ETM_Q90_604759"/>
      <w:bookmarkEnd w:id="41256"/>
      <w:r>
        <w:rPr>
          <w:rtl/>
        </w:rPr>
        <w:t>מ</w:t>
      </w:r>
      <w:r>
        <w:rPr>
          <w:rFonts w:hint="cs"/>
          <w:rtl/>
        </w:rPr>
        <w:t>את</w:t>
      </w:r>
      <w:r>
        <w:rPr>
          <w:rtl/>
        </w:rPr>
        <w:t xml:space="preserve"> </w:t>
      </w:r>
      <w:bookmarkStart w:id="41257" w:name="_ETM_Q90_605089"/>
      <w:bookmarkEnd w:id="41257"/>
      <w:r>
        <w:rPr>
          <w:rtl/>
        </w:rPr>
        <w:t xml:space="preserve">איתי </w:t>
      </w:r>
      <w:bookmarkStart w:id="41258" w:name="_ETM_Q90_605359"/>
      <w:bookmarkEnd w:id="41258"/>
      <w:r>
        <w:rPr>
          <w:rtl/>
        </w:rPr>
        <w:t>מוס</w:t>
      </w:r>
      <w:r>
        <w:rPr>
          <w:rFonts w:hint="cs"/>
          <w:rtl/>
        </w:rPr>
        <w:t>:</w:t>
      </w:r>
      <w:r>
        <w:rPr>
          <w:rtl/>
        </w:rPr>
        <w:t xml:space="preserve"> </w:t>
      </w:r>
      <w:bookmarkStart w:id="41259" w:name="_ETM_Q90_606849"/>
      <w:bookmarkEnd w:id="41259"/>
      <w:r>
        <w:rPr>
          <w:rtl/>
        </w:rPr>
        <w:t xml:space="preserve">מה </w:t>
      </w:r>
      <w:bookmarkStart w:id="41260" w:name="_ETM_Q90_607089"/>
      <w:bookmarkEnd w:id="41260"/>
      <w:r>
        <w:rPr>
          <w:rtl/>
        </w:rPr>
        <w:t xml:space="preserve">התקציב </w:t>
      </w:r>
      <w:bookmarkStart w:id="41261" w:name="_ETM_Q90_607569"/>
      <w:bookmarkEnd w:id="41261"/>
      <w:r>
        <w:rPr>
          <w:rtl/>
        </w:rPr>
        <w:t xml:space="preserve">לפיתוח </w:t>
      </w:r>
      <w:bookmarkStart w:id="41262" w:name="_ETM_Q90_607989"/>
      <w:bookmarkEnd w:id="41262"/>
      <w:r>
        <w:rPr>
          <w:rtl/>
        </w:rPr>
        <w:t xml:space="preserve">תשתיות </w:t>
      </w:r>
      <w:bookmarkStart w:id="41263" w:name="_ETM_Q90_608439"/>
      <w:bookmarkEnd w:id="41263"/>
      <w:r>
        <w:rPr>
          <w:rtl/>
        </w:rPr>
        <w:t>ארציות</w:t>
      </w:r>
      <w:r>
        <w:rPr>
          <w:rFonts w:hint="cs"/>
          <w:rtl/>
        </w:rPr>
        <w:t>?</w:t>
      </w:r>
      <w:r>
        <w:rPr>
          <w:rtl/>
        </w:rPr>
        <w:t xml:space="preserve"> </w:t>
      </w:r>
      <w:bookmarkStart w:id="41264" w:name="_ETM_Q90_609430"/>
      <w:bookmarkEnd w:id="41264"/>
      <w:r>
        <w:rPr>
          <w:rtl/>
        </w:rPr>
        <w:t xml:space="preserve">האם </w:t>
      </w:r>
      <w:bookmarkStart w:id="41265" w:name="_ETM_Q90_609760"/>
      <w:bookmarkEnd w:id="41265"/>
      <w:r>
        <w:rPr>
          <w:rtl/>
        </w:rPr>
        <w:t xml:space="preserve">קיצצו </w:t>
      </w:r>
      <w:bookmarkStart w:id="41266" w:name="_ETM_Q90_610209"/>
      <w:bookmarkEnd w:id="41266"/>
      <w:r>
        <w:rPr>
          <w:rtl/>
        </w:rPr>
        <w:t xml:space="preserve">במימון </w:t>
      </w:r>
      <w:bookmarkStart w:id="41267" w:name="_ETM_Q90_610629"/>
      <w:bookmarkEnd w:id="41267"/>
      <w:r>
        <w:rPr>
          <w:rtl/>
        </w:rPr>
        <w:t xml:space="preserve">מועצות </w:t>
      </w:r>
      <w:bookmarkStart w:id="41268" w:name="_ETM_Q90_610989"/>
      <w:bookmarkEnd w:id="41268"/>
      <w:r>
        <w:rPr>
          <w:rtl/>
        </w:rPr>
        <w:t>פריפריאליות</w:t>
      </w:r>
      <w:r>
        <w:rPr>
          <w:rFonts w:hint="cs"/>
          <w:rtl/>
        </w:rPr>
        <w:t>?</w:t>
      </w:r>
      <w:r>
        <w:rPr>
          <w:rtl/>
        </w:rPr>
        <w:t xml:space="preserve"> </w:t>
      </w:r>
      <w:bookmarkStart w:id="41269" w:name="_ETM_Q90_611890"/>
      <w:bookmarkEnd w:id="41269"/>
      <w:r>
        <w:rPr>
          <w:rtl/>
        </w:rPr>
        <w:t>מה</w:t>
      </w:r>
      <w:r>
        <w:rPr>
          <w:rFonts w:hint="cs"/>
          <w:rtl/>
        </w:rPr>
        <w:t xml:space="preserve"> </w:t>
      </w:r>
      <w:r>
        <w:rPr>
          <w:rtl/>
        </w:rPr>
        <w:t xml:space="preserve">נקודות </w:t>
      </w:r>
      <w:bookmarkStart w:id="41270" w:name="_ETM_Q90_612400"/>
      <w:bookmarkEnd w:id="41270"/>
      <w:r>
        <w:rPr>
          <w:rtl/>
        </w:rPr>
        <w:t xml:space="preserve">הפיתוח </w:t>
      </w:r>
      <w:bookmarkStart w:id="41271" w:name="_ETM_Q90_612849"/>
      <w:bookmarkEnd w:id="41271"/>
      <w:r>
        <w:rPr>
          <w:rtl/>
        </w:rPr>
        <w:t xml:space="preserve">שמוצעות </w:t>
      </w:r>
      <w:bookmarkStart w:id="41272" w:name="_ETM_Q90_613330"/>
      <w:bookmarkEnd w:id="41272"/>
      <w:r>
        <w:rPr>
          <w:rtl/>
        </w:rPr>
        <w:t xml:space="preserve">בתקציב </w:t>
      </w:r>
      <w:bookmarkStart w:id="41273" w:name="_ETM_Q90_613750"/>
      <w:bookmarkEnd w:id="41273"/>
      <w:r>
        <w:rPr>
          <w:rtl/>
        </w:rPr>
        <w:t>המתוקן</w:t>
      </w:r>
      <w:r>
        <w:rPr>
          <w:rFonts w:hint="cs"/>
          <w:rtl/>
        </w:rPr>
        <w:t>?</w:t>
      </w:r>
      <w:r>
        <w:rPr>
          <w:rtl/>
        </w:rPr>
        <w:t xml:space="preserve"> </w:t>
      </w:r>
      <w:bookmarkStart w:id="41274" w:name="_ETM_Q90_614230"/>
      <w:bookmarkEnd w:id="41274"/>
      <w:r>
        <w:rPr>
          <w:rtl/>
        </w:rPr>
        <w:t xml:space="preserve">איזה </w:t>
      </w:r>
      <w:bookmarkStart w:id="41275" w:name="_ETM_Q90_614379"/>
      <w:bookmarkEnd w:id="41275"/>
      <w:r>
        <w:rPr>
          <w:rtl/>
        </w:rPr>
        <w:t>תקציב</w:t>
      </w:r>
      <w:r>
        <w:rPr>
          <w:rFonts w:hint="cs"/>
          <w:rtl/>
        </w:rPr>
        <w:t>ים</w:t>
      </w:r>
      <w:r>
        <w:rPr>
          <w:rtl/>
        </w:rPr>
        <w:t xml:space="preserve"> </w:t>
      </w:r>
      <w:bookmarkStart w:id="41276" w:name="_ETM_Q90_614709"/>
      <w:bookmarkEnd w:id="41276"/>
      <w:r>
        <w:rPr>
          <w:rtl/>
        </w:rPr>
        <w:t xml:space="preserve">נחתכו </w:t>
      </w:r>
      <w:bookmarkStart w:id="41277" w:name="_ETM_Q90_615190"/>
      <w:bookmarkEnd w:id="41277"/>
      <w:r>
        <w:rPr>
          <w:rtl/>
        </w:rPr>
        <w:t xml:space="preserve">לאוכלוסייה </w:t>
      </w:r>
      <w:bookmarkStart w:id="41278" w:name="_ETM_Q90_615610"/>
      <w:bookmarkEnd w:id="41278"/>
      <w:r>
        <w:rPr>
          <w:rtl/>
        </w:rPr>
        <w:t>הערבית</w:t>
      </w:r>
      <w:r>
        <w:rPr>
          <w:rFonts w:hint="cs"/>
          <w:rtl/>
        </w:rPr>
        <w:t>? אחת</w:t>
      </w:r>
      <w:r>
        <w:rPr>
          <w:rtl/>
        </w:rPr>
        <w:t xml:space="preserve"> </w:t>
      </w:r>
      <w:bookmarkStart w:id="41279" w:name="_ETM_Q90_617480"/>
      <w:bookmarkEnd w:id="41279"/>
      <w:r>
        <w:rPr>
          <w:rtl/>
        </w:rPr>
        <w:t xml:space="preserve">הבעיות </w:t>
      </w:r>
      <w:bookmarkStart w:id="41280" w:name="_ETM_Q90_617840"/>
      <w:bookmarkEnd w:id="41280"/>
      <w:r>
        <w:rPr>
          <w:rtl/>
        </w:rPr>
        <w:t xml:space="preserve">הכי </w:t>
      </w:r>
      <w:bookmarkStart w:id="41281" w:name="_ETM_Q90_618020"/>
      <w:bookmarkEnd w:id="41281"/>
      <w:r>
        <w:rPr>
          <w:rtl/>
        </w:rPr>
        <w:t xml:space="preserve">קשות </w:t>
      </w:r>
      <w:bookmarkStart w:id="41282" w:name="_ETM_Q90_618260"/>
      <w:bookmarkEnd w:id="41282"/>
      <w:r>
        <w:rPr>
          <w:rtl/>
        </w:rPr>
        <w:t xml:space="preserve">בתקציב </w:t>
      </w:r>
      <w:bookmarkStart w:id="41283" w:name="_ETM_Q90_618740"/>
      <w:bookmarkEnd w:id="41283"/>
      <w:r>
        <w:rPr>
          <w:rtl/>
        </w:rPr>
        <w:t xml:space="preserve">הזה </w:t>
      </w:r>
      <w:bookmarkStart w:id="41284" w:name="_ETM_Q90_618890"/>
      <w:bookmarkEnd w:id="41284"/>
      <w:r>
        <w:rPr>
          <w:rtl/>
        </w:rPr>
        <w:t>ז</w:t>
      </w:r>
      <w:r>
        <w:rPr>
          <w:rFonts w:hint="cs"/>
          <w:rtl/>
        </w:rPr>
        <w:t>ו</w:t>
      </w:r>
      <w:r>
        <w:rPr>
          <w:rtl/>
        </w:rPr>
        <w:t xml:space="preserve"> </w:t>
      </w:r>
      <w:bookmarkStart w:id="41285" w:name="_ETM_Q90_619070"/>
      <w:bookmarkEnd w:id="41285"/>
      <w:r>
        <w:rPr>
          <w:rtl/>
        </w:rPr>
        <w:t xml:space="preserve">העובדה </w:t>
      </w:r>
      <w:bookmarkStart w:id="41286" w:name="_ETM_Q90_619490"/>
      <w:bookmarkEnd w:id="41286"/>
      <w:r>
        <w:rPr>
          <w:rtl/>
        </w:rPr>
        <w:t xml:space="preserve">שלא </w:t>
      </w:r>
      <w:bookmarkStart w:id="41287" w:name="_ETM_Q90_619730"/>
      <w:bookmarkEnd w:id="41287"/>
      <w:r>
        <w:rPr>
          <w:rtl/>
        </w:rPr>
        <w:t xml:space="preserve">משקיעים </w:t>
      </w:r>
      <w:bookmarkStart w:id="41288" w:name="_ETM_Q90_620150"/>
      <w:bookmarkEnd w:id="41288"/>
      <w:r>
        <w:rPr>
          <w:rFonts w:hint="cs"/>
          <w:rtl/>
        </w:rPr>
        <w:t>ב</w:t>
      </w:r>
      <w:r>
        <w:rPr>
          <w:rtl/>
        </w:rPr>
        <w:t xml:space="preserve">מנועי </w:t>
      </w:r>
      <w:bookmarkStart w:id="41289" w:name="_ETM_Q90_620480"/>
      <w:bookmarkEnd w:id="41289"/>
      <w:r>
        <w:rPr>
          <w:rtl/>
        </w:rPr>
        <w:t xml:space="preserve">פיתוח </w:t>
      </w:r>
      <w:bookmarkStart w:id="41290" w:name="_ETM_Q90_621140"/>
      <w:bookmarkEnd w:id="41290"/>
      <w:r>
        <w:rPr>
          <w:rtl/>
        </w:rPr>
        <w:t>וצמיחה</w:t>
      </w:r>
      <w:r>
        <w:rPr>
          <w:rFonts w:hint="cs"/>
          <w:rtl/>
        </w:rPr>
        <w:t>.</w:t>
      </w:r>
      <w:r>
        <w:rPr>
          <w:rtl/>
        </w:rPr>
        <w:t xml:space="preserve"> </w:t>
      </w:r>
      <w:bookmarkStart w:id="41291" w:name="_ETM_Q90_622620"/>
      <w:bookmarkEnd w:id="41291"/>
      <w:r>
        <w:rPr>
          <w:rtl/>
        </w:rPr>
        <w:t xml:space="preserve">לא </w:t>
      </w:r>
      <w:bookmarkStart w:id="41292" w:name="_ETM_Q90_622830"/>
      <w:bookmarkEnd w:id="41292"/>
      <w:r>
        <w:rPr>
          <w:rtl/>
        </w:rPr>
        <w:t xml:space="preserve">רק </w:t>
      </w:r>
      <w:bookmarkStart w:id="41293" w:name="_ETM_Q90_622950"/>
      <w:bookmarkEnd w:id="41293"/>
      <w:r>
        <w:rPr>
          <w:rtl/>
        </w:rPr>
        <w:t xml:space="preserve">שלא </w:t>
      </w:r>
      <w:bookmarkStart w:id="41294" w:name="_ETM_Q90_623160"/>
      <w:bookmarkEnd w:id="41294"/>
      <w:r>
        <w:rPr>
          <w:rtl/>
        </w:rPr>
        <w:t xml:space="preserve">משקיעים </w:t>
      </w:r>
      <w:bookmarkStart w:id="41295" w:name="_ETM_Q90_623610"/>
      <w:bookmarkEnd w:id="41295"/>
      <w:r>
        <w:rPr>
          <w:rFonts w:hint="cs"/>
          <w:rtl/>
        </w:rPr>
        <w:t>במעודדי</w:t>
      </w:r>
      <w:r>
        <w:rPr>
          <w:rtl/>
        </w:rPr>
        <w:t xml:space="preserve"> </w:t>
      </w:r>
      <w:bookmarkStart w:id="41296" w:name="_ETM_Q90_624030"/>
      <w:bookmarkEnd w:id="41296"/>
      <w:r>
        <w:rPr>
          <w:rtl/>
        </w:rPr>
        <w:t>צמיחה</w:t>
      </w:r>
      <w:r>
        <w:rPr>
          <w:rFonts w:hint="cs"/>
          <w:rtl/>
        </w:rPr>
        <w:t xml:space="preserve"> </w:t>
      </w:r>
      <w:r>
        <w:rPr>
          <w:rtl/>
        </w:rPr>
        <w:t xml:space="preserve">– </w:t>
      </w:r>
      <w:bookmarkStart w:id="41297" w:name="_ETM_Q90_624480"/>
      <w:bookmarkEnd w:id="41297"/>
      <w:r>
        <w:rPr>
          <w:rtl/>
        </w:rPr>
        <w:t>להפך</w:t>
      </w:r>
      <w:r>
        <w:rPr>
          <w:rFonts w:hint="cs"/>
          <w:rtl/>
        </w:rPr>
        <w:t>,</w:t>
      </w:r>
      <w:r>
        <w:rPr>
          <w:rtl/>
        </w:rPr>
        <w:t xml:space="preserve"> </w:t>
      </w:r>
      <w:bookmarkStart w:id="41298" w:name="_ETM_Q90_625050"/>
      <w:bookmarkEnd w:id="41298"/>
      <w:r>
        <w:rPr>
          <w:rtl/>
        </w:rPr>
        <w:t xml:space="preserve">משקיעים </w:t>
      </w:r>
      <w:bookmarkStart w:id="41299" w:name="_ETM_Q90_625590"/>
      <w:bookmarkEnd w:id="41299"/>
      <w:r>
        <w:rPr>
          <w:rFonts w:hint="cs"/>
          <w:rtl/>
        </w:rPr>
        <w:t>ב</w:t>
      </w:r>
      <w:r>
        <w:rPr>
          <w:rtl/>
        </w:rPr>
        <w:t xml:space="preserve">מעכבי </w:t>
      </w:r>
      <w:bookmarkStart w:id="41300" w:name="_ETM_Q90_626370"/>
      <w:bookmarkEnd w:id="41300"/>
      <w:r>
        <w:rPr>
          <w:rtl/>
        </w:rPr>
        <w:t>צמיחה</w:t>
      </w:r>
      <w:r>
        <w:rPr>
          <w:rFonts w:hint="cs"/>
          <w:rtl/>
        </w:rPr>
        <w:t>.</w:t>
      </w:r>
      <w:r>
        <w:rPr>
          <w:rtl/>
        </w:rPr>
        <w:t xml:space="preserve"> </w:t>
      </w:r>
      <w:bookmarkStart w:id="41301" w:name="_ETM_Q90_627500"/>
      <w:bookmarkEnd w:id="41301"/>
      <w:r>
        <w:rPr>
          <w:rtl/>
        </w:rPr>
        <w:t xml:space="preserve">אנחנו </w:t>
      </w:r>
      <w:bookmarkStart w:id="41302" w:name="_ETM_Q90_627890"/>
      <w:bookmarkEnd w:id="41302"/>
      <w:r>
        <w:rPr>
          <w:rtl/>
        </w:rPr>
        <w:t xml:space="preserve">רואים </w:t>
      </w:r>
      <w:bookmarkStart w:id="41303" w:name="_ETM_Q90_628099"/>
      <w:bookmarkEnd w:id="41303"/>
      <w:r>
        <w:rPr>
          <w:rtl/>
        </w:rPr>
        <w:t xml:space="preserve">בתקציב </w:t>
      </w:r>
      <w:bookmarkStart w:id="41304" w:name="_ETM_Q90_628489"/>
      <w:bookmarkEnd w:id="41304"/>
      <w:r>
        <w:rPr>
          <w:rtl/>
        </w:rPr>
        <w:t xml:space="preserve">הזה </w:t>
      </w:r>
      <w:bookmarkStart w:id="41305" w:name="_ETM_Q90_628640"/>
      <w:bookmarkEnd w:id="41305"/>
      <w:r>
        <w:rPr>
          <w:rtl/>
        </w:rPr>
        <w:t xml:space="preserve">קיצוץ </w:t>
      </w:r>
      <w:bookmarkStart w:id="41306" w:name="_ETM_Q90_628970"/>
      <w:bookmarkEnd w:id="41306"/>
      <w:r>
        <w:rPr>
          <w:rtl/>
        </w:rPr>
        <w:t xml:space="preserve">משמעותי </w:t>
      </w:r>
      <w:bookmarkStart w:id="41307" w:name="_ETM_Q90_629450"/>
      <w:bookmarkEnd w:id="41307"/>
      <w:r>
        <w:rPr>
          <w:rFonts w:hint="cs"/>
          <w:rtl/>
        </w:rPr>
        <w:t>ב</w:t>
      </w:r>
      <w:r>
        <w:rPr>
          <w:rtl/>
        </w:rPr>
        <w:t xml:space="preserve">פיתוח </w:t>
      </w:r>
      <w:bookmarkStart w:id="41308" w:name="_ETM_Q90_629720"/>
      <w:bookmarkEnd w:id="41308"/>
      <w:r>
        <w:rPr>
          <w:rtl/>
        </w:rPr>
        <w:t xml:space="preserve">התחבורה </w:t>
      </w:r>
      <w:bookmarkStart w:id="41309" w:name="_ETM_Q90_630200"/>
      <w:bookmarkEnd w:id="41309"/>
      <w:r>
        <w:rPr>
          <w:rtl/>
        </w:rPr>
        <w:t xml:space="preserve">והתחבורה </w:t>
      </w:r>
      <w:bookmarkStart w:id="41310" w:name="_ETM_Q90_630769"/>
      <w:bookmarkEnd w:id="41310"/>
      <w:r>
        <w:rPr>
          <w:rtl/>
        </w:rPr>
        <w:t>הציבורית</w:t>
      </w:r>
      <w:r>
        <w:rPr>
          <w:rFonts w:hint="cs"/>
          <w:rtl/>
        </w:rPr>
        <w:t>.</w:t>
      </w:r>
      <w:r>
        <w:rPr>
          <w:rtl/>
        </w:rPr>
        <w:t xml:space="preserve"> </w:t>
      </w:r>
      <w:bookmarkStart w:id="41311" w:name="_ETM_Q90_632029"/>
      <w:bookmarkStart w:id="41312" w:name="_ETM_Q90_634478"/>
      <w:bookmarkStart w:id="41313" w:name="_ETM_Q90_634534"/>
      <w:bookmarkStart w:id="41314" w:name="_ETM_Q90_634637"/>
      <w:bookmarkStart w:id="41315" w:name="_ETM_Q90_634711"/>
      <w:bookmarkEnd w:id="41311"/>
      <w:bookmarkEnd w:id="41312"/>
      <w:bookmarkEnd w:id="41313"/>
      <w:bookmarkEnd w:id="41314"/>
      <w:bookmarkEnd w:id="41315"/>
      <w:r>
        <w:rPr>
          <w:rtl/>
        </w:rPr>
        <w:t>בע</w:t>
      </w:r>
      <w:r>
        <w:rPr>
          <w:rFonts w:hint="cs"/>
          <w:rtl/>
        </w:rPr>
        <w:t>י</w:t>
      </w:r>
      <w:r>
        <w:rPr>
          <w:rtl/>
        </w:rPr>
        <w:t xml:space="preserve">תות </w:t>
      </w:r>
      <w:bookmarkStart w:id="41316" w:name="_ETM_Q90_632599"/>
      <w:bookmarkEnd w:id="41316"/>
      <w:r>
        <w:rPr>
          <w:rtl/>
        </w:rPr>
        <w:t xml:space="preserve">מלחמה </w:t>
      </w:r>
      <w:bookmarkStart w:id="41317" w:name="_ETM_Q90_633169"/>
      <w:bookmarkEnd w:id="41317"/>
      <w:r>
        <w:rPr>
          <w:rtl/>
        </w:rPr>
        <w:t xml:space="preserve">ידוע </w:t>
      </w:r>
      <w:bookmarkStart w:id="41318" w:name="_ETM_Q90_633739"/>
      <w:bookmarkEnd w:id="41318"/>
      <w:r>
        <w:rPr>
          <w:rtl/>
        </w:rPr>
        <w:t xml:space="preserve">שחייבים </w:t>
      </w:r>
      <w:bookmarkStart w:id="41319" w:name="_ETM_Q90_634430"/>
      <w:bookmarkEnd w:id="41319"/>
      <w:r>
        <w:rPr>
          <w:rtl/>
        </w:rPr>
        <w:t xml:space="preserve">להשקיע </w:t>
      </w:r>
      <w:bookmarkStart w:id="41320" w:name="_ETM_Q90_634999"/>
      <w:bookmarkEnd w:id="41320"/>
      <w:r>
        <w:rPr>
          <w:rtl/>
        </w:rPr>
        <w:t>במעודד</w:t>
      </w:r>
      <w:r>
        <w:rPr>
          <w:rFonts w:hint="cs"/>
          <w:rtl/>
        </w:rPr>
        <w:t>י</w:t>
      </w:r>
      <w:r>
        <w:rPr>
          <w:rtl/>
        </w:rPr>
        <w:t xml:space="preserve"> </w:t>
      </w:r>
      <w:bookmarkStart w:id="41321" w:name="_ETM_Q90_635569"/>
      <w:bookmarkEnd w:id="41321"/>
      <w:r>
        <w:rPr>
          <w:rtl/>
        </w:rPr>
        <w:t xml:space="preserve">צמיחה </w:t>
      </w:r>
      <w:bookmarkStart w:id="41322" w:name="_ETM_Q90_636049"/>
      <w:bookmarkEnd w:id="41322"/>
      <w:r>
        <w:rPr>
          <w:rtl/>
        </w:rPr>
        <w:t xml:space="preserve">כמו </w:t>
      </w:r>
      <w:bookmarkStart w:id="41323" w:name="_ETM_Q90_636290"/>
      <w:bookmarkEnd w:id="41323"/>
      <w:r>
        <w:rPr>
          <w:rtl/>
        </w:rPr>
        <w:t>תשתיות</w:t>
      </w:r>
      <w:r>
        <w:rPr>
          <w:rFonts w:hint="cs"/>
          <w:rtl/>
        </w:rPr>
        <w:t>,</w:t>
      </w:r>
      <w:r>
        <w:rPr>
          <w:rtl/>
        </w:rPr>
        <w:t xml:space="preserve"> </w:t>
      </w:r>
      <w:bookmarkStart w:id="41324" w:name="_ETM_Q90_636799"/>
      <w:bookmarkEnd w:id="41324"/>
      <w:r>
        <w:rPr>
          <w:rtl/>
        </w:rPr>
        <w:t>תחבורה</w:t>
      </w:r>
      <w:r>
        <w:rPr>
          <w:rFonts w:hint="cs"/>
          <w:rtl/>
        </w:rPr>
        <w:t>,</w:t>
      </w:r>
      <w:r>
        <w:rPr>
          <w:rtl/>
        </w:rPr>
        <w:t xml:space="preserve"> </w:t>
      </w:r>
      <w:bookmarkStart w:id="41325" w:name="_ETM_Q90_637309"/>
      <w:bookmarkEnd w:id="41325"/>
      <w:r>
        <w:rPr>
          <w:rtl/>
        </w:rPr>
        <w:t xml:space="preserve">בריאות </w:t>
      </w:r>
      <w:bookmarkStart w:id="41326" w:name="_ETM_Q90_637669"/>
      <w:bookmarkEnd w:id="41326"/>
      <w:r>
        <w:rPr>
          <w:rtl/>
        </w:rPr>
        <w:t>וחינוך</w:t>
      </w:r>
      <w:r>
        <w:rPr>
          <w:rFonts w:hint="cs"/>
          <w:rtl/>
        </w:rPr>
        <w:t>.</w:t>
      </w:r>
      <w:r>
        <w:rPr>
          <w:rtl/>
        </w:rPr>
        <w:t xml:space="preserve"> </w:t>
      </w:r>
      <w:bookmarkStart w:id="41327" w:name="_ETM_Q90_638569"/>
      <w:bookmarkEnd w:id="41327"/>
      <w:r>
        <w:rPr>
          <w:rtl/>
        </w:rPr>
        <w:t xml:space="preserve">במקום </w:t>
      </w:r>
      <w:bookmarkStart w:id="41328" w:name="_ETM_Q90_639109"/>
      <w:bookmarkEnd w:id="41328"/>
      <w:r>
        <w:rPr>
          <w:rtl/>
        </w:rPr>
        <w:t>זה</w:t>
      </w:r>
      <w:r>
        <w:rPr>
          <w:rFonts w:hint="cs"/>
          <w:rtl/>
        </w:rPr>
        <w:t>,</w:t>
      </w:r>
      <w:r>
        <w:rPr>
          <w:rtl/>
        </w:rPr>
        <w:t xml:space="preserve"> </w:t>
      </w:r>
      <w:bookmarkStart w:id="41329" w:name="_ETM_Q90_639260"/>
      <w:bookmarkEnd w:id="41329"/>
      <w:r>
        <w:rPr>
          <w:rtl/>
        </w:rPr>
        <w:t xml:space="preserve">הממשלה </w:t>
      </w:r>
      <w:bookmarkStart w:id="41330" w:name="_ETM_Q90_639680"/>
      <w:bookmarkEnd w:id="41330"/>
      <w:r>
        <w:rPr>
          <w:rtl/>
        </w:rPr>
        <w:t xml:space="preserve">מקצצת </w:t>
      </w:r>
      <w:bookmarkStart w:id="41331" w:name="_ETM_Q90_640219"/>
      <w:bookmarkEnd w:id="41331"/>
      <w:r>
        <w:rPr>
          <w:rtl/>
        </w:rPr>
        <w:t xml:space="preserve">בכל </w:t>
      </w:r>
      <w:bookmarkStart w:id="41332" w:name="_ETM_Q90_640519"/>
      <w:bookmarkEnd w:id="41332"/>
      <w:r>
        <w:rPr>
          <w:rtl/>
        </w:rPr>
        <w:t xml:space="preserve">מנועי </w:t>
      </w:r>
      <w:bookmarkStart w:id="41333" w:name="_ETM_Q90_640849"/>
      <w:bookmarkEnd w:id="41333"/>
      <w:r>
        <w:rPr>
          <w:rtl/>
        </w:rPr>
        <w:t xml:space="preserve">הצמיחה </w:t>
      </w:r>
      <w:bookmarkStart w:id="41334" w:name="_ETM_Q90_641359"/>
      <w:bookmarkEnd w:id="41334"/>
      <w:r>
        <w:rPr>
          <w:rtl/>
        </w:rPr>
        <w:t>הללו</w:t>
      </w:r>
      <w:r>
        <w:rPr>
          <w:rFonts w:hint="cs"/>
          <w:rtl/>
        </w:rPr>
        <w:t>,</w:t>
      </w:r>
      <w:r>
        <w:rPr>
          <w:rtl/>
        </w:rPr>
        <w:t xml:space="preserve"> </w:t>
      </w:r>
      <w:bookmarkStart w:id="41335" w:name="_ETM_Q90_642049"/>
      <w:bookmarkEnd w:id="41335"/>
      <w:r>
        <w:rPr>
          <w:rtl/>
        </w:rPr>
        <w:t xml:space="preserve">כולל </w:t>
      </w:r>
      <w:bookmarkStart w:id="41336" w:name="_ETM_Q90_642560"/>
      <w:bookmarkEnd w:id="41336"/>
      <w:r>
        <w:rPr>
          <w:rtl/>
        </w:rPr>
        <w:t>סגיר</w:t>
      </w:r>
      <w:bookmarkStart w:id="41337" w:name="_ETM_Q90_643400"/>
      <w:bookmarkStart w:id="41338" w:name="_ETM_Q90_643730"/>
      <w:bookmarkEnd w:id="41337"/>
      <w:bookmarkEnd w:id="41338"/>
      <w:r>
        <w:rPr>
          <w:rFonts w:hint="cs"/>
          <w:rtl/>
        </w:rPr>
        <w:t>ת אחד</w:t>
      </w:r>
      <w:r>
        <w:rPr>
          <w:rtl/>
        </w:rPr>
        <w:t xml:space="preserve"> </w:t>
      </w:r>
      <w:bookmarkStart w:id="41339" w:name="_ETM_Q90_643819"/>
      <w:bookmarkEnd w:id="41339"/>
      <w:r>
        <w:rPr>
          <w:rFonts w:hint="cs"/>
          <w:rtl/>
        </w:rPr>
        <w:t>מ</w:t>
      </w:r>
      <w:r>
        <w:rPr>
          <w:rtl/>
        </w:rPr>
        <w:t xml:space="preserve">מכוני </w:t>
      </w:r>
      <w:bookmarkStart w:id="41340" w:name="_ETM_Q90_644120"/>
      <w:bookmarkEnd w:id="41340"/>
      <w:r>
        <w:rPr>
          <w:rtl/>
        </w:rPr>
        <w:t xml:space="preserve">המחקר </w:t>
      </w:r>
      <w:bookmarkStart w:id="41341" w:name="_ETM_Q90_644480"/>
      <w:bookmarkEnd w:id="41341"/>
      <w:r>
        <w:rPr>
          <w:rtl/>
        </w:rPr>
        <w:t xml:space="preserve">החשובים </w:t>
      </w:r>
      <w:bookmarkStart w:id="41342" w:name="_ETM_Q90_644870"/>
      <w:bookmarkEnd w:id="41342"/>
      <w:r>
        <w:rPr>
          <w:rtl/>
        </w:rPr>
        <w:t>בישראל</w:t>
      </w:r>
      <w:r>
        <w:rPr>
          <w:rFonts w:hint="cs"/>
          <w:rtl/>
        </w:rPr>
        <w:t xml:space="preserve"> </w:t>
      </w:r>
      <w:r>
        <w:rPr>
          <w:rFonts w:hint="eastAsia"/>
          <w:rtl/>
        </w:rPr>
        <w:t>–</w:t>
      </w:r>
      <w:r>
        <w:rPr>
          <w:rtl/>
        </w:rPr>
        <w:t xml:space="preserve"> </w:t>
      </w:r>
      <w:bookmarkStart w:id="41343" w:name="_ETM_Q90_646020"/>
      <w:bookmarkEnd w:id="41343"/>
      <w:r>
        <w:rPr>
          <w:rtl/>
        </w:rPr>
        <w:t xml:space="preserve">דיברנו </w:t>
      </w:r>
      <w:bookmarkStart w:id="41344" w:name="_ETM_Q90_646530"/>
      <w:bookmarkEnd w:id="41344"/>
      <w:r>
        <w:rPr>
          <w:rtl/>
        </w:rPr>
        <w:t xml:space="preserve">על </w:t>
      </w:r>
      <w:bookmarkStart w:id="41345" w:name="_ETM_Q90_646740"/>
      <w:bookmarkEnd w:id="41345"/>
      <w:r>
        <w:rPr>
          <w:rtl/>
        </w:rPr>
        <w:t xml:space="preserve">מכון </w:t>
      </w:r>
      <w:bookmarkStart w:id="41346" w:name="_ETM_Q90_647069"/>
      <w:bookmarkEnd w:id="41346"/>
      <w:r>
        <w:rPr>
          <w:rtl/>
        </w:rPr>
        <w:t xml:space="preserve">וולקני </w:t>
      </w:r>
      <w:bookmarkStart w:id="41347" w:name="_ETM_Q90_648880"/>
      <w:bookmarkEnd w:id="41347"/>
      <w:r>
        <w:rPr>
          <w:rFonts w:hint="cs"/>
          <w:rtl/>
        </w:rPr>
        <w:t>– ו</w:t>
      </w:r>
      <w:r>
        <w:rPr>
          <w:rtl/>
        </w:rPr>
        <w:t>במקביל</w:t>
      </w:r>
      <w:r>
        <w:rPr>
          <w:rFonts w:hint="cs"/>
          <w:rtl/>
        </w:rPr>
        <w:t>,</w:t>
      </w:r>
      <w:r>
        <w:rPr>
          <w:rtl/>
        </w:rPr>
        <w:t xml:space="preserve"> </w:t>
      </w:r>
      <w:bookmarkStart w:id="41348" w:name="_ETM_Q90_649480"/>
      <w:bookmarkEnd w:id="41348"/>
      <w:r>
        <w:rPr>
          <w:rtl/>
        </w:rPr>
        <w:t>משקיע</w:t>
      </w:r>
      <w:r>
        <w:rPr>
          <w:rFonts w:hint="cs"/>
          <w:rtl/>
        </w:rPr>
        <w:t>ה</w:t>
      </w:r>
      <w:r>
        <w:rPr>
          <w:rtl/>
        </w:rPr>
        <w:t xml:space="preserve"> </w:t>
      </w:r>
      <w:bookmarkStart w:id="41349" w:name="_ETM_Q90_649960"/>
      <w:bookmarkEnd w:id="41349"/>
      <w:r>
        <w:rPr>
          <w:rtl/>
        </w:rPr>
        <w:t>במ</w:t>
      </w:r>
      <w:r>
        <w:rPr>
          <w:rFonts w:hint="cs"/>
          <w:rtl/>
        </w:rPr>
        <w:t>עכבי</w:t>
      </w:r>
      <w:r>
        <w:rPr>
          <w:rtl/>
        </w:rPr>
        <w:t xml:space="preserve"> </w:t>
      </w:r>
      <w:bookmarkStart w:id="41350" w:name="_ETM_Q90_650470"/>
      <w:bookmarkEnd w:id="41350"/>
      <w:r>
        <w:rPr>
          <w:rtl/>
        </w:rPr>
        <w:t>צמיחה</w:t>
      </w:r>
      <w:r>
        <w:rPr>
          <w:rFonts w:hint="cs"/>
          <w:rtl/>
        </w:rPr>
        <w:t>,</w:t>
      </w:r>
      <w:r>
        <w:rPr>
          <w:rtl/>
        </w:rPr>
        <w:t xml:space="preserve"> </w:t>
      </w:r>
      <w:bookmarkStart w:id="41351" w:name="_ETM_Q90_650950"/>
      <w:bookmarkEnd w:id="41351"/>
      <w:r>
        <w:rPr>
          <w:rtl/>
        </w:rPr>
        <w:t xml:space="preserve">כמו </w:t>
      </w:r>
      <w:bookmarkStart w:id="41352" w:name="_ETM_Q90_651130"/>
      <w:bookmarkEnd w:id="41352"/>
      <w:r>
        <w:rPr>
          <w:rtl/>
        </w:rPr>
        <w:t xml:space="preserve">תוכנית </w:t>
      </w:r>
      <w:bookmarkStart w:id="41353" w:name="_ETM_Q90_651490"/>
      <w:bookmarkEnd w:id="41353"/>
      <w:r>
        <w:rPr>
          <w:rtl/>
        </w:rPr>
        <w:t xml:space="preserve">אופק </w:t>
      </w:r>
      <w:bookmarkStart w:id="41354" w:name="_ETM_Q90_651790"/>
      <w:bookmarkEnd w:id="41354"/>
      <w:r>
        <w:rPr>
          <w:rtl/>
        </w:rPr>
        <w:t xml:space="preserve">חדש </w:t>
      </w:r>
      <w:bookmarkStart w:id="41355" w:name="_ETM_Q90_652180"/>
      <w:bookmarkEnd w:id="41355"/>
      <w:r>
        <w:rPr>
          <w:rtl/>
        </w:rPr>
        <w:t xml:space="preserve">לרשתות </w:t>
      </w:r>
      <w:bookmarkStart w:id="41356" w:name="_ETM_Q90_652600"/>
      <w:bookmarkEnd w:id="41356"/>
      <w:r>
        <w:rPr>
          <w:rtl/>
        </w:rPr>
        <w:t>החרדיות</w:t>
      </w:r>
      <w:r>
        <w:rPr>
          <w:rFonts w:hint="cs"/>
          <w:rtl/>
        </w:rPr>
        <w:t>,</w:t>
      </w:r>
      <w:r>
        <w:rPr>
          <w:rtl/>
        </w:rPr>
        <w:t xml:space="preserve"> </w:t>
      </w:r>
      <w:bookmarkStart w:id="41357" w:name="_ETM_Q90_653080"/>
      <w:bookmarkEnd w:id="41357"/>
      <w:r>
        <w:rPr>
          <w:rtl/>
        </w:rPr>
        <w:t xml:space="preserve">שתרחיב </w:t>
      </w:r>
      <w:bookmarkStart w:id="41358" w:name="_ETM_Q90_653560"/>
      <w:bookmarkEnd w:id="41358"/>
      <w:r>
        <w:rPr>
          <w:rtl/>
        </w:rPr>
        <w:t xml:space="preserve">משמעותית </w:t>
      </w:r>
      <w:bookmarkStart w:id="41359" w:name="_ETM_Q90_654010"/>
      <w:bookmarkEnd w:id="41359"/>
      <w:r>
        <w:rPr>
          <w:rtl/>
        </w:rPr>
        <w:t xml:space="preserve">את </w:t>
      </w:r>
      <w:bookmarkStart w:id="41360" w:name="_ETM_Q90_654130"/>
      <w:bookmarkEnd w:id="41360"/>
      <w:r>
        <w:rPr>
          <w:rtl/>
        </w:rPr>
        <w:t xml:space="preserve">הפערים </w:t>
      </w:r>
      <w:bookmarkStart w:id="41361" w:name="_ETM_Q90_654550"/>
      <w:bookmarkEnd w:id="41361"/>
      <w:r>
        <w:rPr>
          <w:rtl/>
        </w:rPr>
        <w:t xml:space="preserve">בחינוך </w:t>
      </w:r>
      <w:bookmarkStart w:id="41362" w:name="_ETM_Q90_655420"/>
      <w:bookmarkEnd w:id="41362"/>
      <w:r>
        <w:rPr>
          <w:rtl/>
        </w:rPr>
        <w:t xml:space="preserve">ותעודד </w:t>
      </w:r>
      <w:bookmarkStart w:id="41363" w:name="_ETM_Q90_655900"/>
      <w:bookmarkEnd w:id="41363"/>
      <w:r>
        <w:rPr>
          <w:rtl/>
        </w:rPr>
        <w:t xml:space="preserve">חינוך </w:t>
      </w:r>
      <w:bookmarkStart w:id="41364" w:name="_ETM_Q90_656230"/>
      <w:bookmarkEnd w:id="41364"/>
      <w:r>
        <w:rPr>
          <w:rtl/>
        </w:rPr>
        <w:t xml:space="preserve">פרטי </w:t>
      </w:r>
      <w:bookmarkStart w:id="41365" w:name="_ETM_Q90_656590"/>
      <w:bookmarkEnd w:id="41365"/>
      <w:r>
        <w:rPr>
          <w:rtl/>
        </w:rPr>
        <w:t xml:space="preserve">לא </w:t>
      </w:r>
      <w:bookmarkStart w:id="41366" w:name="_ETM_Q90_656710"/>
      <w:bookmarkEnd w:id="41366"/>
      <w:r>
        <w:rPr>
          <w:rtl/>
        </w:rPr>
        <w:t xml:space="preserve">מפוקח </w:t>
      </w:r>
      <w:bookmarkStart w:id="41367" w:name="_ETM_Q90_657190"/>
      <w:bookmarkEnd w:id="41367"/>
      <w:r>
        <w:rPr>
          <w:rtl/>
        </w:rPr>
        <w:t xml:space="preserve">וללא </w:t>
      </w:r>
      <w:bookmarkStart w:id="41368" w:name="_ETM_Q90_657520"/>
      <w:bookmarkEnd w:id="41368"/>
      <w:r>
        <w:rPr>
          <w:rtl/>
        </w:rPr>
        <w:t>ליבה</w:t>
      </w:r>
      <w:r>
        <w:rPr>
          <w:rFonts w:hint="cs"/>
          <w:rtl/>
        </w:rPr>
        <w:t>.</w:t>
      </w:r>
    </w:p>
    <w:p w:rsidR="00071895" w:rsidRDefault="00071895" w:rsidP="004D4F51">
      <w:pPr>
        <w:rPr>
          <w:rtl/>
        </w:rPr>
      </w:pPr>
      <w:bookmarkStart w:id="41369" w:name="_ETM_Q90_658824"/>
      <w:bookmarkStart w:id="41370" w:name="_ETM_Q90_658894"/>
      <w:bookmarkEnd w:id="41369"/>
      <w:bookmarkEnd w:id="41370"/>
    </w:p>
    <w:p w:rsidR="00071895" w:rsidRDefault="00071895" w:rsidP="008572AC">
      <w:pPr>
        <w:rPr>
          <w:rtl/>
        </w:rPr>
      </w:pPr>
      <w:bookmarkStart w:id="41371" w:name="_ETM_Q90_658967"/>
      <w:bookmarkStart w:id="41372" w:name="_ETM_Q90_659014"/>
      <w:bookmarkStart w:id="41373" w:name="_ETM_Q90_658849"/>
      <w:bookmarkEnd w:id="41371"/>
      <w:bookmarkEnd w:id="41372"/>
      <w:bookmarkEnd w:id="41373"/>
      <w:r>
        <w:rPr>
          <w:rtl/>
        </w:rPr>
        <w:t xml:space="preserve">בנוגע </w:t>
      </w:r>
      <w:bookmarkStart w:id="41374" w:name="_ETM_Q90_659299"/>
      <w:bookmarkEnd w:id="41374"/>
      <w:r>
        <w:rPr>
          <w:rtl/>
        </w:rPr>
        <w:t xml:space="preserve">לתקציבי </w:t>
      </w:r>
      <w:bookmarkStart w:id="41375" w:name="_ETM_Q90_659839"/>
      <w:bookmarkEnd w:id="41375"/>
      <w:r>
        <w:rPr>
          <w:rtl/>
        </w:rPr>
        <w:t xml:space="preserve">הרשויות </w:t>
      </w:r>
      <w:bookmarkStart w:id="41376" w:name="_ETM_Q90_660230"/>
      <w:bookmarkEnd w:id="41376"/>
      <w:r>
        <w:rPr>
          <w:rtl/>
        </w:rPr>
        <w:t>בפריפריה</w:t>
      </w:r>
      <w:r>
        <w:rPr>
          <w:rFonts w:hint="cs"/>
          <w:rtl/>
        </w:rPr>
        <w:t>,</w:t>
      </w:r>
      <w:r>
        <w:rPr>
          <w:rtl/>
        </w:rPr>
        <w:t xml:space="preserve"> </w:t>
      </w:r>
      <w:bookmarkStart w:id="41377" w:name="_ETM_Q90_661219"/>
      <w:bookmarkEnd w:id="41377"/>
      <w:r>
        <w:rPr>
          <w:rtl/>
        </w:rPr>
        <w:t xml:space="preserve">לצערי </w:t>
      </w:r>
      <w:bookmarkStart w:id="41378" w:name="_ETM_Q90_661760"/>
      <w:bookmarkEnd w:id="41378"/>
      <w:r>
        <w:rPr>
          <w:rtl/>
        </w:rPr>
        <w:t xml:space="preserve">הממשלה </w:t>
      </w:r>
      <w:bookmarkStart w:id="41379" w:name="_ETM_Q90_662269"/>
      <w:bookmarkEnd w:id="41379"/>
      <w:r>
        <w:rPr>
          <w:rtl/>
        </w:rPr>
        <w:t xml:space="preserve">בוחרת </w:t>
      </w:r>
      <w:bookmarkStart w:id="41380" w:name="_ETM_Q90_662629"/>
      <w:bookmarkEnd w:id="41380"/>
      <w:r>
        <w:rPr>
          <w:rtl/>
        </w:rPr>
        <w:t xml:space="preserve">לקצץ </w:t>
      </w:r>
      <w:bookmarkStart w:id="41381" w:name="_ETM_Q90_662989"/>
      <w:bookmarkEnd w:id="41381"/>
      <w:r>
        <w:rPr>
          <w:rtl/>
        </w:rPr>
        <w:t xml:space="preserve">בתקציבי </w:t>
      </w:r>
      <w:bookmarkStart w:id="41382" w:name="_ETM_Q90_663379"/>
      <w:bookmarkEnd w:id="41382"/>
      <w:r>
        <w:rPr>
          <w:rtl/>
        </w:rPr>
        <w:t xml:space="preserve">פיתוח </w:t>
      </w:r>
      <w:bookmarkStart w:id="41383" w:name="_ETM_Q90_663739"/>
      <w:bookmarkEnd w:id="41383"/>
      <w:r>
        <w:rPr>
          <w:rtl/>
        </w:rPr>
        <w:t xml:space="preserve">של </w:t>
      </w:r>
      <w:bookmarkStart w:id="41384" w:name="_ETM_Q90_663919"/>
      <w:bookmarkEnd w:id="41384"/>
      <w:r>
        <w:rPr>
          <w:rtl/>
        </w:rPr>
        <w:t xml:space="preserve">ערים </w:t>
      </w:r>
      <w:bookmarkStart w:id="41385" w:name="_ETM_Q90_664129"/>
      <w:bookmarkEnd w:id="41385"/>
      <w:r>
        <w:rPr>
          <w:rtl/>
        </w:rPr>
        <w:t>וי</w:t>
      </w:r>
      <w:r>
        <w:rPr>
          <w:rFonts w:hint="cs"/>
          <w:rtl/>
        </w:rPr>
        <w:t>י</w:t>
      </w:r>
      <w:r>
        <w:rPr>
          <w:rtl/>
        </w:rPr>
        <w:t xml:space="preserve">שובים </w:t>
      </w:r>
      <w:bookmarkStart w:id="41386" w:name="_ETM_Q90_664549"/>
      <w:bookmarkEnd w:id="41386"/>
      <w:r>
        <w:rPr>
          <w:rtl/>
        </w:rPr>
        <w:t xml:space="preserve">רבים </w:t>
      </w:r>
      <w:bookmarkStart w:id="41387" w:name="_ETM_Q90_664849"/>
      <w:bookmarkEnd w:id="41387"/>
      <w:r>
        <w:rPr>
          <w:rtl/>
        </w:rPr>
        <w:t>בפריפריה</w:t>
      </w:r>
      <w:r>
        <w:rPr>
          <w:rFonts w:hint="cs"/>
          <w:rtl/>
        </w:rPr>
        <w:t xml:space="preserve">. </w:t>
      </w:r>
      <w:bookmarkStart w:id="41388" w:name="_ETM_Q90_667095"/>
      <w:bookmarkEnd w:id="41388"/>
      <w:r>
        <w:rPr>
          <w:rFonts w:hint="cs"/>
          <w:rtl/>
        </w:rPr>
        <w:t>כך</w:t>
      </w:r>
      <w:r>
        <w:rPr>
          <w:rtl/>
        </w:rPr>
        <w:t xml:space="preserve"> </w:t>
      </w:r>
      <w:bookmarkStart w:id="41389" w:name="_ETM_Q90_665749"/>
      <w:bookmarkEnd w:id="41389"/>
      <w:r>
        <w:rPr>
          <w:rtl/>
        </w:rPr>
        <w:t xml:space="preserve">לדוגמה </w:t>
      </w:r>
      <w:bookmarkStart w:id="41390" w:name="_ETM_Q90_667530"/>
      <w:bookmarkEnd w:id="41390"/>
      <w:r>
        <w:rPr>
          <w:rtl/>
        </w:rPr>
        <w:t xml:space="preserve">התבצע </w:t>
      </w:r>
      <w:bookmarkStart w:id="41391" w:name="_ETM_Q90_668099"/>
      <w:bookmarkEnd w:id="41391"/>
      <w:r>
        <w:rPr>
          <w:rtl/>
        </w:rPr>
        <w:t xml:space="preserve">קיצוץ </w:t>
      </w:r>
      <w:bookmarkStart w:id="41392" w:name="_ETM_Q90_668400"/>
      <w:bookmarkEnd w:id="41392"/>
      <w:r>
        <w:rPr>
          <w:rtl/>
        </w:rPr>
        <w:t xml:space="preserve">של </w:t>
      </w:r>
      <w:bookmarkStart w:id="41393" w:name="_ETM_Q90_668489"/>
      <w:bookmarkEnd w:id="41393"/>
      <w:r>
        <w:rPr>
          <w:rtl/>
        </w:rPr>
        <w:t xml:space="preserve">15% </w:t>
      </w:r>
      <w:bookmarkStart w:id="41394" w:name="_ETM_Q90_669329"/>
      <w:bookmarkEnd w:id="41394"/>
      <w:r>
        <w:rPr>
          <w:rFonts w:hint="cs"/>
          <w:rtl/>
        </w:rPr>
        <w:t>בתוכניות</w:t>
      </w:r>
      <w:r>
        <w:rPr>
          <w:rtl/>
        </w:rPr>
        <w:t xml:space="preserve"> </w:t>
      </w:r>
      <w:bookmarkStart w:id="41395" w:name="_ETM_Q90_669629"/>
      <w:bookmarkEnd w:id="41395"/>
      <w:r>
        <w:rPr>
          <w:rtl/>
        </w:rPr>
        <w:t xml:space="preserve">הממשלה </w:t>
      </w:r>
      <w:bookmarkStart w:id="41396" w:name="_ETM_Q90_670019"/>
      <w:bookmarkEnd w:id="41396"/>
      <w:r>
        <w:rPr>
          <w:rtl/>
        </w:rPr>
        <w:t xml:space="preserve">לפיתוח </w:t>
      </w:r>
      <w:bookmarkStart w:id="41397" w:name="_ETM_Q90_670560"/>
      <w:bookmarkEnd w:id="41397"/>
      <w:r>
        <w:rPr>
          <w:rtl/>
        </w:rPr>
        <w:t xml:space="preserve">בית </w:t>
      </w:r>
      <w:bookmarkStart w:id="41398" w:name="_ETM_Q90_670739"/>
      <w:bookmarkEnd w:id="41398"/>
      <w:r>
        <w:rPr>
          <w:rtl/>
        </w:rPr>
        <w:t>שמש</w:t>
      </w:r>
      <w:r>
        <w:rPr>
          <w:rFonts w:hint="cs"/>
          <w:rtl/>
        </w:rPr>
        <w:t>, חריש, אילת,</w:t>
      </w:r>
      <w:r>
        <w:rPr>
          <w:rtl/>
        </w:rPr>
        <w:t xml:space="preserve"> </w:t>
      </w:r>
      <w:bookmarkStart w:id="41399" w:name="_ETM_Q90_671790"/>
      <w:bookmarkEnd w:id="41399"/>
      <w:r>
        <w:rPr>
          <w:rtl/>
        </w:rPr>
        <w:t xml:space="preserve">הנגב </w:t>
      </w:r>
      <w:bookmarkStart w:id="41400" w:name="_ETM_Q90_672359"/>
      <w:bookmarkEnd w:id="41400"/>
      <w:r>
        <w:rPr>
          <w:rtl/>
        </w:rPr>
        <w:t>המזרחי</w:t>
      </w:r>
      <w:r>
        <w:rPr>
          <w:rFonts w:hint="cs"/>
          <w:rtl/>
        </w:rPr>
        <w:t>,</w:t>
      </w:r>
      <w:r>
        <w:rPr>
          <w:rtl/>
        </w:rPr>
        <w:t xml:space="preserve"> </w:t>
      </w:r>
      <w:bookmarkStart w:id="41401" w:name="_ETM_Q90_674439"/>
      <w:bookmarkEnd w:id="41401"/>
      <w:r>
        <w:rPr>
          <w:rtl/>
        </w:rPr>
        <w:t>גול</w:t>
      </w:r>
      <w:r>
        <w:rPr>
          <w:rFonts w:hint="cs"/>
          <w:rtl/>
        </w:rPr>
        <w:t>ן,</w:t>
      </w:r>
      <w:r>
        <w:rPr>
          <w:rtl/>
        </w:rPr>
        <w:t xml:space="preserve"> </w:t>
      </w:r>
      <w:bookmarkStart w:id="41402" w:name="_ETM_Q90_675190"/>
      <w:bookmarkStart w:id="41403" w:name="_ETM_Q90_675340"/>
      <w:bookmarkEnd w:id="41402"/>
      <w:bookmarkEnd w:id="41403"/>
      <w:r>
        <w:rPr>
          <w:rtl/>
        </w:rPr>
        <w:t>ג</w:t>
      </w:r>
      <w:r>
        <w:rPr>
          <w:rFonts w:hint="cs"/>
          <w:rtl/>
        </w:rPr>
        <w:t>'</w:t>
      </w:r>
      <w:r w:rsidR="008572AC">
        <w:rPr>
          <w:rFonts w:hint="cs"/>
          <w:rtl/>
        </w:rPr>
        <w:t>י</w:t>
      </w:r>
      <w:r>
        <w:rPr>
          <w:rtl/>
        </w:rPr>
        <w:t xml:space="preserve">סר </w:t>
      </w:r>
      <w:bookmarkStart w:id="41404" w:name="_ETM_Q90_675760"/>
      <w:bookmarkEnd w:id="41404"/>
      <w:r>
        <w:rPr>
          <w:rtl/>
        </w:rPr>
        <w:t xml:space="preserve">א-זרקא </w:t>
      </w:r>
      <w:bookmarkStart w:id="41405" w:name="_ETM_Q90_676480"/>
      <w:bookmarkEnd w:id="41405"/>
      <w:r>
        <w:rPr>
          <w:rFonts w:hint="cs"/>
          <w:rtl/>
        </w:rPr>
        <w:t>ו</w:t>
      </w:r>
      <w:r>
        <w:rPr>
          <w:rtl/>
        </w:rPr>
        <w:t>טבריה</w:t>
      </w:r>
      <w:r>
        <w:rPr>
          <w:rFonts w:hint="cs"/>
          <w:rtl/>
        </w:rPr>
        <w:t>.</w:t>
      </w:r>
      <w:r>
        <w:rPr>
          <w:rtl/>
        </w:rPr>
        <w:t xml:space="preserve"> </w:t>
      </w:r>
      <w:bookmarkStart w:id="41406" w:name="_ETM_Q90_679270"/>
      <w:bookmarkEnd w:id="41406"/>
      <w:r>
        <w:rPr>
          <w:rtl/>
        </w:rPr>
        <w:t>לצערי</w:t>
      </w:r>
      <w:r>
        <w:rPr>
          <w:rFonts w:hint="cs"/>
          <w:rtl/>
        </w:rPr>
        <w:t>,</w:t>
      </w:r>
      <w:r>
        <w:rPr>
          <w:rtl/>
        </w:rPr>
        <w:t xml:space="preserve"> </w:t>
      </w:r>
      <w:bookmarkStart w:id="41407" w:name="_ETM_Q90_679840"/>
      <w:bookmarkEnd w:id="41407"/>
      <w:r>
        <w:rPr>
          <w:rtl/>
        </w:rPr>
        <w:t xml:space="preserve">שוב </w:t>
      </w:r>
      <w:bookmarkStart w:id="41408" w:name="_ETM_Q90_680050"/>
      <w:bookmarkEnd w:id="41408"/>
      <w:r>
        <w:rPr>
          <w:rtl/>
        </w:rPr>
        <w:t xml:space="preserve">אנחנו </w:t>
      </w:r>
      <w:bookmarkStart w:id="41409" w:name="_ETM_Q90_680290"/>
      <w:bookmarkEnd w:id="41409"/>
      <w:r>
        <w:rPr>
          <w:rtl/>
        </w:rPr>
        <w:t xml:space="preserve">נוכחים </w:t>
      </w:r>
      <w:bookmarkStart w:id="41410" w:name="_ETM_Q90_680709"/>
      <w:bookmarkEnd w:id="41410"/>
      <w:r>
        <w:rPr>
          <w:rtl/>
        </w:rPr>
        <w:t xml:space="preserve">שהממשלה </w:t>
      </w:r>
      <w:bookmarkStart w:id="41411" w:name="_ETM_Q90_681160"/>
      <w:bookmarkEnd w:id="41411"/>
      <w:r>
        <w:rPr>
          <w:rtl/>
        </w:rPr>
        <w:t xml:space="preserve">לא </w:t>
      </w:r>
      <w:bookmarkStart w:id="41412" w:name="_ETM_Q90_681310"/>
      <w:bookmarkEnd w:id="41412"/>
      <w:r>
        <w:rPr>
          <w:rtl/>
        </w:rPr>
        <w:t xml:space="preserve">משקיעה </w:t>
      </w:r>
      <w:bookmarkStart w:id="41413" w:name="_ETM_Q90_681760"/>
      <w:bookmarkEnd w:id="41413"/>
      <w:r>
        <w:rPr>
          <w:rFonts w:hint="cs"/>
          <w:rtl/>
        </w:rPr>
        <w:t>ב</w:t>
      </w:r>
      <w:r>
        <w:rPr>
          <w:rtl/>
        </w:rPr>
        <w:t xml:space="preserve">מנועי </w:t>
      </w:r>
      <w:bookmarkStart w:id="41414" w:name="_ETM_Q90_682060"/>
      <w:bookmarkEnd w:id="41414"/>
      <w:r>
        <w:rPr>
          <w:rtl/>
        </w:rPr>
        <w:t>צמיחה</w:t>
      </w:r>
      <w:r>
        <w:rPr>
          <w:rFonts w:hint="cs"/>
          <w:rtl/>
        </w:rPr>
        <w:t>,</w:t>
      </w:r>
      <w:r>
        <w:rPr>
          <w:rtl/>
        </w:rPr>
        <w:t xml:space="preserve"> </w:t>
      </w:r>
      <w:bookmarkStart w:id="41415" w:name="_ETM_Q90_682420"/>
      <w:bookmarkEnd w:id="41415"/>
      <w:r>
        <w:rPr>
          <w:rtl/>
        </w:rPr>
        <w:t xml:space="preserve">אלא </w:t>
      </w:r>
      <w:bookmarkStart w:id="41416" w:name="_ETM_Q90_682540"/>
      <w:bookmarkEnd w:id="41416"/>
      <w:r>
        <w:rPr>
          <w:rtl/>
        </w:rPr>
        <w:t>להפך</w:t>
      </w:r>
      <w:r>
        <w:rPr>
          <w:rFonts w:hint="cs"/>
          <w:rtl/>
        </w:rPr>
        <w:t xml:space="preserve"> </w:t>
      </w:r>
      <w:r w:rsidR="008572AC">
        <w:rPr>
          <w:rFonts w:hint="eastAsia"/>
          <w:rtl/>
        </w:rPr>
        <w:t xml:space="preserve">– </w:t>
      </w:r>
      <w:r>
        <w:rPr>
          <w:rFonts w:hint="cs"/>
          <w:rtl/>
        </w:rPr>
        <w:t>במעכבי צמיחה.</w:t>
      </w:r>
    </w:p>
    <w:p w:rsidR="00071895" w:rsidRDefault="00071895" w:rsidP="004D4F51">
      <w:pPr>
        <w:rPr>
          <w:rtl/>
        </w:rPr>
      </w:pPr>
      <w:bookmarkStart w:id="41417" w:name="_ETM_Q90_685378"/>
      <w:bookmarkStart w:id="41418" w:name="_ETM_Q90_685426"/>
      <w:bookmarkEnd w:id="41417"/>
      <w:bookmarkEnd w:id="41418"/>
    </w:p>
    <w:p w:rsidR="00071895" w:rsidRDefault="00071895" w:rsidP="008572AC">
      <w:pPr>
        <w:rPr>
          <w:rtl/>
        </w:rPr>
      </w:pPr>
      <w:bookmarkStart w:id="41419" w:name="_ETM_Q90_685522"/>
      <w:bookmarkStart w:id="41420" w:name="_ETM_Q90_685569"/>
      <w:bookmarkStart w:id="41421" w:name="_ETM_Q90_683470"/>
      <w:bookmarkStart w:id="41422" w:name="_ETM_Q90_684340"/>
      <w:bookmarkEnd w:id="41419"/>
      <w:bookmarkEnd w:id="41420"/>
      <w:bookmarkEnd w:id="41421"/>
      <w:bookmarkEnd w:id="41422"/>
      <w:r>
        <w:rPr>
          <w:rtl/>
        </w:rPr>
        <w:t xml:space="preserve">גם </w:t>
      </w:r>
      <w:bookmarkStart w:id="41423" w:name="_ETM_Q90_684610"/>
      <w:bookmarkEnd w:id="41423"/>
      <w:r>
        <w:rPr>
          <w:rtl/>
        </w:rPr>
        <w:t xml:space="preserve">לגבי </w:t>
      </w:r>
      <w:bookmarkStart w:id="41424" w:name="_ETM_Q90_684940"/>
      <w:bookmarkEnd w:id="41424"/>
      <w:r>
        <w:rPr>
          <w:rtl/>
        </w:rPr>
        <w:t xml:space="preserve">החברה </w:t>
      </w:r>
      <w:bookmarkStart w:id="41425" w:name="_ETM_Q90_685300"/>
      <w:bookmarkEnd w:id="41425"/>
      <w:r>
        <w:rPr>
          <w:rtl/>
        </w:rPr>
        <w:t>הערבית</w:t>
      </w:r>
      <w:r>
        <w:rPr>
          <w:rFonts w:hint="cs"/>
          <w:rtl/>
        </w:rPr>
        <w:t>,</w:t>
      </w:r>
      <w:r>
        <w:rPr>
          <w:rtl/>
        </w:rPr>
        <w:t xml:space="preserve"> </w:t>
      </w:r>
      <w:bookmarkStart w:id="41426" w:name="_ETM_Q90_685959"/>
      <w:bookmarkEnd w:id="41426"/>
      <w:r>
        <w:rPr>
          <w:rtl/>
        </w:rPr>
        <w:t xml:space="preserve">מדובר </w:t>
      </w:r>
      <w:bookmarkStart w:id="41427" w:name="_ETM_Q90_687730"/>
      <w:bookmarkEnd w:id="41427"/>
      <w:r>
        <w:rPr>
          <w:rtl/>
        </w:rPr>
        <w:t xml:space="preserve">באותו </w:t>
      </w:r>
      <w:bookmarkStart w:id="41428" w:name="_ETM_Q90_688060"/>
      <w:bookmarkEnd w:id="41428"/>
      <w:r>
        <w:rPr>
          <w:rtl/>
        </w:rPr>
        <w:t>סיפור</w:t>
      </w:r>
      <w:r>
        <w:rPr>
          <w:rFonts w:hint="cs"/>
          <w:rtl/>
        </w:rPr>
        <w:t>.</w:t>
      </w:r>
      <w:r>
        <w:rPr>
          <w:rtl/>
        </w:rPr>
        <w:t xml:space="preserve"> </w:t>
      </w:r>
      <w:bookmarkStart w:id="41429" w:name="_ETM_Q90_688420"/>
      <w:bookmarkEnd w:id="41429"/>
      <w:r>
        <w:rPr>
          <w:rtl/>
        </w:rPr>
        <w:t xml:space="preserve">החברה </w:t>
      </w:r>
      <w:bookmarkStart w:id="41430" w:name="_ETM_Q90_688780"/>
      <w:bookmarkEnd w:id="41430"/>
      <w:r>
        <w:rPr>
          <w:rtl/>
        </w:rPr>
        <w:t xml:space="preserve">הערבית </w:t>
      </w:r>
      <w:bookmarkStart w:id="41431" w:name="_ETM_Q90_689140"/>
      <w:bookmarkEnd w:id="41431"/>
      <w:r>
        <w:rPr>
          <w:rFonts w:hint="cs"/>
          <w:rtl/>
        </w:rPr>
        <w:t>היא</w:t>
      </w:r>
      <w:r>
        <w:rPr>
          <w:rtl/>
        </w:rPr>
        <w:t xml:space="preserve"> </w:t>
      </w:r>
      <w:bookmarkStart w:id="41432" w:name="_ETM_Q90_690700"/>
      <w:bookmarkEnd w:id="41432"/>
      <w:r>
        <w:rPr>
          <w:rtl/>
        </w:rPr>
        <w:t xml:space="preserve">חברה </w:t>
      </w:r>
      <w:bookmarkStart w:id="41433" w:name="_ETM_Q90_691120"/>
      <w:bookmarkEnd w:id="41433"/>
      <w:r>
        <w:rPr>
          <w:rtl/>
        </w:rPr>
        <w:t xml:space="preserve">שזקוקה </w:t>
      </w:r>
      <w:bookmarkStart w:id="41434" w:name="_ETM_Q90_691840"/>
      <w:bookmarkEnd w:id="41434"/>
      <w:r>
        <w:rPr>
          <w:rtl/>
        </w:rPr>
        <w:t xml:space="preserve">ליצירת </w:t>
      </w:r>
      <w:bookmarkStart w:id="41435" w:name="_ETM_Q90_692379"/>
      <w:bookmarkEnd w:id="41435"/>
      <w:r>
        <w:rPr>
          <w:rtl/>
        </w:rPr>
        <w:t xml:space="preserve">מנועי </w:t>
      </w:r>
      <w:bookmarkStart w:id="41436" w:name="_ETM_Q90_692709"/>
      <w:bookmarkEnd w:id="41436"/>
      <w:r>
        <w:rPr>
          <w:rtl/>
        </w:rPr>
        <w:t xml:space="preserve">צמיחה </w:t>
      </w:r>
      <w:bookmarkStart w:id="41437" w:name="_ETM_Q90_693309"/>
      <w:bookmarkEnd w:id="41437"/>
      <w:r>
        <w:rPr>
          <w:rtl/>
        </w:rPr>
        <w:t>ש</w:t>
      </w:r>
      <w:r w:rsidR="008572AC">
        <w:rPr>
          <w:rFonts w:hint="cs"/>
          <w:rtl/>
        </w:rPr>
        <w:t xml:space="preserve">יש </w:t>
      </w:r>
      <w:r>
        <w:rPr>
          <w:rtl/>
        </w:rPr>
        <w:t xml:space="preserve">להם </w:t>
      </w:r>
      <w:bookmarkStart w:id="41438" w:name="_ETM_Q90_693849"/>
      <w:bookmarkStart w:id="41439" w:name="_ETM_Q90_693939"/>
      <w:bookmarkEnd w:id="41438"/>
      <w:bookmarkEnd w:id="41439"/>
      <w:r>
        <w:rPr>
          <w:rtl/>
        </w:rPr>
        <w:t xml:space="preserve">פוטנציאל </w:t>
      </w:r>
      <w:bookmarkStart w:id="41440" w:name="_ETM_Q90_694420"/>
      <w:bookmarkEnd w:id="41440"/>
      <w:r>
        <w:rPr>
          <w:rtl/>
        </w:rPr>
        <w:t>אדיר</w:t>
      </w:r>
      <w:r>
        <w:rPr>
          <w:rFonts w:hint="cs"/>
          <w:rtl/>
        </w:rPr>
        <w:t xml:space="preserve"> לא רק </w:t>
      </w:r>
      <w:bookmarkStart w:id="41441" w:name="_ETM_Q90_695260"/>
      <w:bookmarkStart w:id="41442" w:name="_ETM_Q90_695500"/>
      <w:bookmarkStart w:id="41443" w:name="_ETM_Q90_695920"/>
      <w:bookmarkEnd w:id="41441"/>
      <w:bookmarkEnd w:id="41442"/>
      <w:bookmarkEnd w:id="41443"/>
      <w:r>
        <w:rPr>
          <w:rFonts w:hint="cs"/>
          <w:rtl/>
        </w:rPr>
        <w:t>ל</w:t>
      </w:r>
      <w:r>
        <w:rPr>
          <w:rtl/>
        </w:rPr>
        <w:t xml:space="preserve">צמצום </w:t>
      </w:r>
      <w:bookmarkStart w:id="41444" w:name="_ETM_Q90_696370"/>
      <w:bookmarkEnd w:id="41444"/>
      <w:r>
        <w:rPr>
          <w:rtl/>
        </w:rPr>
        <w:t xml:space="preserve">פערים </w:t>
      </w:r>
      <w:bookmarkStart w:id="41445" w:name="_ETM_Q90_697420"/>
      <w:bookmarkEnd w:id="41445"/>
      <w:r>
        <w:rPr>
          <w:rtl/>
        </w:rPr>
        <w:t>אל</w:t>
      </w:r>
      <w:r>
        <w:rPr>
          <w:rFonts w:hint="cs"/>
          <w:rtl/>
        </w:rPr>
        <w:t>א</w:t>
      </w:r>
      <w:r>
        <w:rPr>
          <w:rtl/>
        </w:rPr>
        <w:t xml:space="preserve"> </w:t>
      </w:r>
      <w:bookmarkStart w:id="41446" w:name="_ETM_Q90_697659"/>
      <w:bookmarkEnd w:id="41446"/>
      <w:r>
        <w:rPr>
          <w:rtl/>
        </w:rPr>
        <w:t>למשק</w:t>
      </w:r>
      <w:r>
        <w:rPr>
          <w:rFonts w:hint="cs"/>
          <w:rtl/>
        </w:rPr>
        <w:t>.</w:t>
      </w:r>
      <w:r>
        <w:rPr>
          <w:rtl/>
        </w:rPr>
        <w:t xml:space="preserve"> </w:t>
      </w:r>
      <w:bookmarkStart w:id="41447" w:name="_ETM_Q90_698790"/>
      <w:bookmarkEnd w:id="41447"/>
      <w:r>
        <w:rPr>
          <w:rtl/>
        </w:rPr>
        <w:t xml:space="preserve">במקום </w:t>
      </w:r>
      <w:bookmarkStart w:id="41448" w:name="_ETM_Q90_699150"/>
      <w:bookmarkEnd w:id="41448"/>
      <w:r>
        <w:rPr>
          <w:rtl/>
        </w:rPr>
        <w:t>להשקיע</w:t>
      </w:r>
      <w:r>
        <w:rPr>
          <w:rFonts w:hint="cs"/>
          <w:rtl/>
        </w:rPr>
        <w:t>,</w:t>
      </w:r>
      <w:r>
        <w:rPr>
          <w:rtl/>
        </w:rPr>
        <w:t xml:space="preserve"> </w:t>
      </w:r>
      <w:bookmarkStart w:id="41449" w:name="_ETM_Q90_699599"/>
      <w:bookmarkEnd w:id="41449"/>
      <w:r>
        <w:rPr>
          <w:rtl/>
        </w:rPr>
        <w:t xml:space="preserve">לעודד </w:t>
      </w:r>
      <w:bookmarkStart w:id="41450" w:name="_ETM_Q90_699900"/>
      <w:bookmarkEnd w:id="41450"/>
      <w:r>
        <w:rPr>
          <w:rtl/>
        </w:rPr>
        <w:t>השכלה</w:t>
      </w:r>
      <w:r>
        <w:rPr>
          <w:rFonts w:hint="cs"/>
          <w:rtl/>
        </w:rPr>
        <w:t>,</w:t>
      </w:r>
      <w:r>
        <w:rPr>
          <w:rtl/>
        </w:rPr>
        <w:t xml:space="preserve"> </w:t>
      </w:r>
      <w:bookmarkStart w:id="41451" w:name="_ETM_Q90_700709"/>
      <w:bookmarkEnd w:id="41451"/>
      <w:r>
        <w:rPr>
          <w:rtl/>
        </w:rPr>
        <w:t xml:space="preserve">לפתח </w:t>
      </w:r>
      <w:bookmarkStart w:id="41452" w:name="_ETM_Q90_701280"/>
      <w:bookmarkEnd w:id="41452"/>
      <w:r>
        <w:rPr>
          <w:rtl/>
        </w:rPr>
        <w:t xml:space="preserve">תשתיות </w:t>
      </w:r>
      <w:bookmarkStart w:id="41453" w:name="_ETM_Q90_702150"/>
      <w:bookmarkEnd w:id="41453"/>
      <w:r>
        <w:rPr>
          <w:rtl/>
        </w:rPr>
        <w:t>ועוד</w:t>
      </w:r>
      <w:r>
        <w:rPr>
          <w:rFonts w:hint="cs"/>
          <w:rtl/>
        </w:rPr>
        <w:t>,</w:t>
      </w:r>
      <w:r>
        <w:rPr>
          <w:rtl/>
        </w:rPr>
        <w:t xml:space="preserve"> </w:t>
      </w:r>
      <w:bookmarkStart w:id="41454" w:name="_ETM_Q90_703439"/>
      <w:bookmarkEnd w:id="41454"/>
      <w:r>
        <w:rPr>
          <w:rtl/>
        </w:rPr>
        <w:t xml:space="preserve">מקצצים </w:t>
      </w:r>
      <w:bookmarkStart w:id="41455" w:name="_ETM_Q90_704129"/>
      <w:bookmarkEnd w:id="41455"/>
      <w:r>
        <w:rPr>
          <w:rtl/>
        </w:rPr>
        <w:t xml:space="preserve">ב-15% </w:t>
      </w:r>
      <w:bookmarkStart w:id="41456" w:name="_ETM_Q90_705239"/>
      <w:bookmarkEnd w:id="41456"/>
      <w:r>
        <w:rPr>
          <w:rFonts w:hint="cs"/>
          <w:rtl/>
        </w:rPr>
        <w:t>ב</w:t>
      </w:r>
      <w:r>
        <w:rPr>
          <w:rtl/>
        </w:rPr>
        <w:t xml:space="preserve">תוכנית </w:t>
      </w:r>
      <w:bookmarkStart w:id="41457" w:name="_ETM_Q90_705569"/>
      <w:bookmarkEnd w:id="41457"/>
      <w:r>
        <w:rPr>
          <w:rtl/>
        </w:rPr>
        <w:t xml:space="preserve">החומש </w:t>
      </w:r>
      <w:bookmarkStart w:id="41458" w:name="_ETM_Q90_706679"/>
      <w:bookmarkEnd w:id="41458"/>
      <w:r>
        <w:rPr>
          <w:rtl/>
        </w:rPr>
        <w:t xml:space="preserve">החשובות </w:t>
      </w:r>
      <w:bookmarkStart w:id="41459" w:name="_ETM_Q90_707340"/>
      <w:bookmarkEnd w:id="41459"/>
      <w:r>
        <w:rPr>
          <w:rtl/>
        </w:rPr>
        <w:t>הללו</w:t>
      </w:r>
      <w:r>
        <w:rPr>
          <w:rFonts w:hint="cs"/>
          <w:rtl/>
        </w:rPr>
        <w:t>,</w:t>
      </w:r>
      <w:r>
        <w:rPr>
          <w:rtl/>
        </w:rPr>
        <w:t xml:space="preserve"> </w:t>
      </w:r>
      <w:bookmarkStart w:id="41460" w:name="_ETM_Q90_708470"/>
      <w:bookmarkEnd w:id="41460"/>
      <w:r>
        <w:rPr>
          <w:rtl/>
        </w:rPr>
        <w:t xml:space="preserve">וזה </w:t>
      </w:r>
      <w:bookmarkStart w:id="41461" w:name="_ETM_Q90_708739"/>
      <w:bookmarkEnd w:id="41461"/>
      <w:r>
        <w:rPr>
          <w:rtl/>
        </w:rPr>
        <w:t xml:space="preserve">ממש </w:t>
      </w:r>
      <w:bookmarkStart w:id="41462" w:name="_ETM_Q90_708980"/>
      <w:bookmarkEnd w:id="41462"/>
      <w:r>
        <w:rPr>
          <w:rtl/>
        </w:rPr>
        <w:t xml:space="preserve">בכייה </w:t>
      </w:r>
      <w:bookmarkStart w:id="41463" w:name="_ETM_Q90_709280"/>
      <w:bookmarkEnd w:id="41463"/>
      <w:r>
        <w:rPr>
          <w:rtl/>
        </w:rPr>
        <w:t>לדורות</w:t>
      </w:r>
      <w:r>
        <w:rPr>
          <w:rFonts w:hint="cs"/>
          <w:rtl/>
        </w:rPr>
        <w:t>.</w:t>
      </w:r>
      <w:r>
        <w:rPr>
          <w:rtl/>
        </w:rPr>
        <w:t xml:space="preserve"> </w:t>
      </w:r>
      <w:bookmarkStart w:id="41464" w:name="_ETM_Q90_710809"/>
      <w:bookmarkEnd w:id="41464"/>
      <w:r>
        <w:rPr>
          <w:rtl/>
        </w:rPr>
        <w:t xml:space="preserve">גם </w:t>
      </w:r>
      <w:bookmarkStart w:id="41465" w:name="_ETM_Q90_711110"/>
      <w:bookmarkEnd w:id="41465"/>
      <w:r>
        <w:rPr>
          <w:rtl/>
        </w:rPr>
        <w:t xml:space="preserve">מימוש </w:t>
      </w:r>
      <w:bookmarkStart w:id="41466" w:name="_ETM_Q90_711470"/>
      <w:bookmarkEnd w:id="41466"/>
      <w:r>
        <w:rPr>
          <w:rtl/>
        </w:rPr>
        <w:t xml:space="preserve">גבוה </w:t>
      </w:r>
      <w:bookmarkStart w:id="41467" w:name="_ETM_Q90_711860"/>
      <w:bookmarkEnd w:id="41467"/>
      <w:r>
        <w:rPr>
          <w:rtl/>
        </w:rPr>
        <w:t xml:space="preserve">בתוכניות </w:t>
      </w:r>
      <w:bookmarkStart w:id="41468" w:name="_ETM_Q90_712429"/>
      <w:bookmarkEnd w:id="41468"/>
      <w:r>
        <w:rPr>
          <w:rtl/>
        </w:rPr>
        <w:t>אלו</w:t>
      </w:r>
      <w:r>
        <w:rPr>
          <w:rFonts w:hint="cs"/>
          <w:rtl/>
        </w:rPr>
        <w:t>,</w:t>
      </w:r>
      <w:r>
        <w:rPr>
          <w:rtl/>
        </w:rPr>
        <w:t xml:space="preserve"> </w:t>
      </w:r>
      <w:bookmarkStart w:id="41469" w:name="_ETM_Q90_713450"/>
      <w:bookmarkEnd w:id="41469"/>
      <w:r>
        <w:rPr>
          <w:rtl/>
        </w:rPr>
        <w:t xml:space="preserve">גם </w:t>
      </w:r>
      <w:bookmarkStart w:id="41470" w:name="_ETM_Q90_713750"/>
      <w:bookmarkEnd w:id="41470"/>
      <w:r>
        <w:rPr>
          <w:rtl/>
        </w:rPr>
        <w:t xml:space="preserve">אפקטיביות </w:t>
      </w:r>
      <w:bookmarkStart w:id="41471" w:name="_ETM_Q90_714380"/>
      <w:bookmarkEnd w:id="41471"/>
      <w:r>
        <w:rPr>
          <w:rtl/>
        </w:rPr>
        <w:t>גבוהה</w:t>
      </w:r>
      <w:r>
        <w:rPr>
          <w:rFonts w:hint="cs"/>
          <w:rtl/>
        </w:rPr>
        <w:t>,</w:t>
      </w:r>
      <w:r>
        <w:rPr>
          <w:rtl/>
        </w:rPr>
        <w:t xml:space="preserve"> </w:t>
      </w:r>
      <w:bookmarkStart w:id="41472" w:name="_ETM_Q90_716030"/>
      <w:bookmarkEnd w:id="41472"/>
      <w:r>
        <w:rPr>
          <w:rtl/>
        </w:rPr>
        <w:t xml:space="preserve">וזה </w:t>
      </w:r>
      <w:bookmarkStart w:id="41473" w:name="_ETM_Q90_716420"/>
      <w:bookmarkEnd w:id="41473"/>
      <w:r>
        <w:rPr>
          <w:rtl/>
        </w:rPr>
        <w:t xml:space="preserve">ישליך </w:t>
      </w:r>
      <w:bookmarkStart w:id="41474" w:name="_ETM_Q90_716720"/>
      <w:bookmarkEnd w:id="41474"/>
      <w:r>
        <w:rPr>
          <w:rtl/>
        </w:rPr>
        <w:t xml:space="preserve">על </w:t>
      </w:r>
      <w:bookmarkStart w:id="41475" w:name="_ETM_Q90_716840"/>
      <w:bookmarkEnd w:id="41475"/>
      <w:r>
        <w:rPr>
          <w:rtl/>
        </w:rPr>
        <w:t xml:space="preserve">ישראל </w:t>
      </w:r>
      <w:bookmarkStart w:id="41476" w:name="_ETM_Q90_717200"/>
      <w:bookmarkEnd w:id="41476"/>
      <w:r>
        <w:rPr>
          <w:rtl/>
        </w:rPr>
        <w:t>כולה</w:t>
      </w:r>
      <w:r>
        <w:rPr>
          <w:rFonts w:hint="cs"/>
          <w:rtl/>
        </w:rPr>
        <w:t>.</w:t>
      </w:r>
    </w:p>
    <w:p w:rsidR="00071895" w:rsidRDefault="00071895" w:rsidP="004D4F51">
      <w:pPr>
        <w:rPr>
          <w:rtl/>
        </w:rPr>
      </w:pPr>
      <w:bookmarkStart w:id="41477" w:name="_ETM_Q90_718139"/>
      <w:bookmarkStart w:id="41478" w:name="_ETM_Q90_718187"/>
      <w:bookmarkEnd w:id="41477"/>
      <w:bookmarkEnd w:id="41478"/>
    </w:p>
    <w:p w:rsidR="00071895" w:rsidRDefault="00071895" w:rsidP="008572AC">
      <w:pPr>
        <w:rPr>
          <w:rtl/>
        </w:rPr>
      </w:pPr>
      <w:bookmarkStart w:id="41479" w:name="_ETM_Q90_718266"/>
      <w:bookmarkStart w:id="41480" w:name="_ETM_Q90_718310"/>
      <w:bookmarkStart w:id="41481" w:name="_ETM_Q90_720160"/>
      <w:bookmarkStart w:id="41482" w:name="_ETM_Q90_721209"/>
      <w:bookmarkEnd w:id="41479"/>
      <w:bookmarkEnd w:id="41480"/>
      <w:bookmarkEnd w:id="41481"/>
      <w:bookmarkEnd w:id="41482"/>
      <w:r>
        <w:rPr>
          <w:rtl/>
        </w:rPr>
        <w:t xml:space="preserve">שאלה </w:t>
      </w:r>
      <w:bookmarkStart w:id="41483" w:name="_ETM_Q90_721929"/>
      <w:bookmarkEnd w:id="41483"/>
      <w:r>
        <w:rPr>
          <w:rtl/>
        </w:rPr>
        <w:t xml:space="preserve">מאת </w:t>
      </w:r>
      <w:bookmarkStart w:id="41484" w:name="_ETM_Q90_722739"/>
      <w:bookmarkEnd w:id="41484"/>
      <w:r>
        <w:rPr>
          <w:rtl/>
        </w:rPr>
        <w:t xml:space="preserve">אורי </w:t>
      </w:r>
      <w:bookmarkStart w:id="41485" w:name="_ETM_Q90_723040"/>
      <w:bookmarkEnd w:id="41485"/>
      <w:r>
        <w:rPr>
          <w:rtl/>
        </w:rPr>
        <w:t>נדן</w:t>
      </w:r>
      <w:r>
        <w:rPr>
          <w:rFonts w:hint="cs"/>
          <w:rtl/>
        </w:rPr>
        <w:t>:</w:t>
      </w:r>
      <w:r>
        <w:rPr>
          <w:rtl/>
        </w:rPr>
        <w:t xml:space="preserve"> </w:t>
      </w:r>
      <w:bookmarkStart w:id="41486" w:name="_ETM_Q90_723669"/>
      <w:bookmarkEnd w:id="41486"/>
      <w:r>
        <w:rPr>
          <w:rtl/>
        </w:rPr>
        <w:t xml:space="preserve">מה </w:t>
      </w:r>
      <w:bookmarkStart w:id="41487" w:name="_ETM_Q90_723849"/>
      <w:bookmarkStart w:id="41488" w:name="_ETM_Q90_724179"/>
      <w:bookmarkStart w:id="41489" w:name="_ETM_Q90_724329"/>
      <w:bookmarkEnd w:id="41487"/>
      <w:bookmarkEnd w:id="41488"/>
      <w:bookmarkEnd w:id="41489"/>
      <w:r>
        <w:rPr>
          <w:rtl/>
        </w:rPr>
        <w:t xml:space="preserve">קרה </w:t>
      </w:r>
      <w:bookmarkStart w:id="41490" w:name="_ETM_Q90_724629"/>
      <w:bookmarkEnd w:id="41490"/>
      <w:r>
        <w:rPr>
          <w:rtl/>
        </w:rPr>
        <w:t xml:space="preserve">לקיצוץ </w:t>
      </w:r>
      <w:bookmarkStart w:id="41491" w:name="_ETM_Q90_725049"/>
      <w:bookmarkEnd w:id="41491"/>
      <w:r>
        <w:rPr>
          <w:rtl/>
        </w:rPr>
        <w:t xml:space="preserve">בתנועות </w:t>
      </w:r>
      <w:bookmarkStart w:id="41492" w:name="_ETM_Q90_725529"/>
      <w:bookmarkEnd w:id="41492"/>
      <w:r>
        <w:rPr>
          <w:rtl/>
        </w:rPr>
        <w:t>הנוער</w:t>
      </w:r>
      <w:r>
        <w:rPr>
          <w:rFonts w:hint="cs"/>
          <w:rtl/>
        </w:rPr>
        <w:t>?</w:t>
      </w:r>
      <w:r>
        <w:rPr>
          <w:rtl/>
        </w:rPr>
        <w:t xml:space="preserve"> </w:t>
      </w:r>
      <w:bookmarkStart w:id="41493" w:name="_ETM_Q90_726590"/>
      <w:bookmarkEnd w:id="41493"/>
      <w:r>
        <w:rPr>
          <w:rFonts w:hint="cs"/>
          <w:rtl/>
        </w:rPr>
        <w:t xml:space="preserve">אני </w:t>
      </w:r>
      <w:bookmarkStart w:id="41494" w:name="_ETM_Q90_728492"/>
      <w:bookmarkEnd w:id="41494"/>
      <w:r>
        <w:rPr>
          <w:rFonts w:hint="cs"/>
          <w:rtl/>
        </w:rPr>
        <w:t>באמת</w:t>
      </w:r>
      <w:r>
        <w:rPr>
          <w:rtl/>
        </w:rPr>
        <w:t xml:space="preserve"> </w:t>
      </w:r>
      <w:bookmarkStart w:id="41495" w:name="_ETM_Q90_726950"/>
      <w:bookmarkEnd w:id="41495"/>
      <w:r>
        <w:rPr>
          <w:rFonts w:hint="cs"/>
          <w:rtl/>
        </w:rPr>
        <w:t>א</w:t>
      </w:r>
      <w:r>
        <w:rPr>
          <w:rtl/>
        </w:rPr>
        <w:t xml:space="preserve">סביר </w:t>
      </w:r>
      <w:bookmarkStart w:id="41496" w:name="_ETM_Q90_727309"/>
      <w:bookmarkEnd w:id="41496"/>
      <w:r>
        <w:rPr>
          <w:rtl/>
        </w:rPr>
        <w:t xml:space="preserve">את </w:t>
      </w:r>
      <w:bookmarkStart w:id="41497" w:name="_ETM_Q90_727429"/>
      <w:bookmarkEnd w:id="41497"/>
      <w:r>
        <w:rPr>
          <w:rFonts w:hint="cs"/>
          <w:rtl/>
        </w:rPr>
        <w:t>ה</w:t>
      </w:r>
      <w:r>
        <w:rPr>
          <w:rtl/>
        </w:rPr>
        <w:t xml:space="preserve">סוגיה </w:t>
      </w:r>
      <w:bookmarkStart w:id="41498" w:name="_ETM_Q90_727849"/>
      <w:bookmarkEnd w:id="41498"/>
      <w:r>
        <w:rPr>
          <w:rtl/>
        </w:rPr>
        <w:t>הזו</w:t>
      </w:r>
      <w:r>
        <w:rPr>
          <w:rFonts w:hint="cs"/>
          <w:rtl/>
        </w:rPr>
        <w:t>.</w:t>
      </w:r>
      <w:r>
        <w:rPr>
          <w:rtl/>
        </w:rPr>
        <w:t xml:space="preserve"> </w:t>
      </w:r>
      <w:bookmarkStart w:id="41499" w:name="_ETM_Q90_729989"/>
      <w:bookmarkEnd w:id="41499"/>
      <w:r>
        <w:rPr>
          <w:rtl/>
        </w:rPr>
        <w:t>תשובה</w:t>
      </w:r>
      <w:r>
        <w:rPr>
          <w:rFonts w:hint="cs"/>
          <w:rtl/>
        </w:rPr>
        <w:t>:</w:t>
      </w:r>
      <w:r>
        <w:rPr>
          <w:rtl/>
        </w:rPr>
        <w:t xml:space="preserve"> </w:t>
      </w:r>
      <w:bookmarkStart w:id="41500" w:name="_ETM_Q90_730620"/>
      <w:bookmarkEnd w:id="41500"/>
      <w:r>
        <w:rPr>
          <w:rtl/>
        </w:rPr>
        <w:t xml:space="preserve">הממשלה </w:t>
      </w:r>
      <w:bookmarkStart w:id="41501" w:name="_ETM_Q90_731159"/>
      <w:bookmarkEnd w:id="41501"/>
      <w:r>
        <w:rPr>
          <w:rtl/>
        </w:rPr>
        <w:t xml:space="preserve">קודם </w:t>
      </w:r>
      <w:bookmarkStart w:id="41502" w:name="_ETM_Q90_731400"/>
      <w:bookmarkEnd w:id="41502"/>
      <w:r>
        <w:rPr>
          <w:rtl/>
        </w:rPr>
        <w:t>כ</w:t>
      </w:r>
      <w:r>
        <w:rPr>
          <w:rFonts w:hint="cs"/>
          <w:rtl/>
        </w:rPr>
        <w:t>ו</w:t>
      </w:r>
      <w:r>
        <w:rPr>
          <w:rtl/>
        </w:rPr>
        <w:t xml:space="preserve">ל </w:t>
      </w:r>
      <w:bookmarkStart w:id="41503" w:name="_ETM_Q90_731549"/>
      <w:bookmarkEnd w:id="41503"/>
      <w:r>
        <w:rPr>
          <w:rtl/>
        </w:rPr>
        <w:t xml:space="preserve">תכננה </w:t>
      </w:r>
      <w:bookmarkStart w:id="41504" w:name="_ETM_Q90_732059"/>
      <w:bookmarkEnd w:id="41504"/>
      <w:r>
        <w:rPr>
          <w:rtl/>
        </w:rPr>
        <w:t xml:space="preserve">לקצץ </w:t>
      </w:r>
      <w:bookmarkStart w:id="41505" w:name="_ETM_Q90_733200"/>
      <w:bookmarkStart w:id="41506" w:name="_ETM_Q90_733980"/>
      <w:bookmarkEnd w:id="41505"/>
      <w:bookmarkEnd w:id="41506"/>
      <w:r>
        <w:rPr>
          <w:rFonts w:hint="cs"/>
          <w:rtl/>
        </w:rPr>
        <w:t xml:space="preserve">40 מיליון </w:t>
      </w:r>
      <w:r>
        <w:rPr>
          <w:rtl/>
        </w:rPr>
        <w:t xml:space="preserve">שקלים </w:t>
      </w:r>
      <w:bookmarkStart w:id="41507" w:name="_ETM_Q90_735140"/>
      <w:bookmarkEnd w:id="41507"/>
      <w:r w:rsidR="008572AC">
        <w:rPr>
          <w:rFonts w:hint="cs"/>
          <w:rtl/>
        </w:rPr>
        <w:t>ב</w:t>
      </w:r>
      <w:r>
        <w:rPr>
          <w:rFonts w:hint="cs"/>
          <w:rtl/>
        </w:rPr>
        <w:t>שלוש</w:t>
      </w:r>
      <w:r>
        <w:rPr>
          <w:rtl/>
        </w:rPr>
        <w:t xml:space="preserve"> </w:t>
      </w:r>
      <w:bookmarkStart w:id="41508" w:name="_ETM_Q90_735739"/>
      <w:bookmarkEnd w:id="41508"/>
      <w:r>
        <w:rPr>
          <w:rtl/>
        </w:rPr>
        <w:t xml:space="preserve">תקנות </w:t>
      </w:r>
      <w:bookmarkStart w:id="41509" w:name="_ETM_Q90_736280"/>
      <w:bookmarkEnd w:id="41509"/>
      <w:r>
        <w:rPr>
          <w:rtl/>
        </w:rPr>
        <w:t xml:space="preserve">שקשורות </w:t>
      </w:r>
      <w:bookmarkStart w:id="41510" w:name="_ETM_Q90_736850"/>
      <w:bookmarkEnd w:id="41510"/>
      <w:r>
        <w:rPr>
          <w:rtl/>
        </w:rPr>
        <w:t xml:space="preserve">לתנועות </w:t>
      </w:r>
      <w:bookmarkStart w:id="41511" w:name="_ETM_Q90_737240"/>
      <w:bookmarkEnd w:id="41511"/>
      <w:r>
        <w:rPr>
          <w:rtl/>
        </w:rPr>
        <w:t xml:space="preserve">הנוער </w:t>
      </w:r>
      <w:bookmarkStart w:id="41512" w:name="_ETM_Q90_737600"/>
      <w:bookmarkEnd w:id="41512"/>
      <w:r>
        <w:rPr>
          <w:rFonts w:hint="cs"/>
          <w:rtl/>
        </w:rPr>
        <w:t>ב</w:t>
      </w:r>
      <w:r>
        <w:rPr>
          <w:rtl/>
        </w:rPr>
        <w:t xml:space="preserve">משרד </w:t>
      </w:r>
      <w:bookmarkStart w:id="41513" w:name="_ETM_Q90_737960"/>
      <w:bookmarkEnd w:id="41513"/>
      <w:r>
        <w:rPr>
          <w:rtl/>
        </w:rPr>
        <w:t>החינוך</w:t>
      </w:r>
      <w:r>
        <w:rPr>
          <w:rFonts w:hint="cs"/>
          <w:rtl/>
        </w:rPr>
        <w:t>.</w:t>
      </w:r>
      <w:r>
        <w:rPr>
          <w:rtl/>
        </w:rPr>
        <w:t xml:space="preserve"> </w:t>
      </w:r>
      <w:bookmarkStart w:id="41514" w:name="_ETM_Q90_739650"/>
      <w:bookmarkEnd w:id="41514"/>
      <w:r>
        <w:rPr>
          <w:rtl/>
        </w:rPr>
        <w:t xml:space="preserve">זה </w:t>
      </w:r>
      <w:bookmarkStart w:id="41515" w:name="_ETM_Q90_739920"/>
      <w:bookmarkEnd w:id="41515"/>
      <w:r>
        <w:rPr>
          <w:rtl/>
        </w:rPr>
        <w:t xml:space="preserve">מגלם </w:t>
      </w:r>
      <w:bookmarkStart w:id="41516" w:name="_ETM_Q90_740520"/>
      <w:bookmarkEnd w:id="41516"/>
      <w:r>
        <w:rPr>
          <w:rtl/>
        </w:rPr>
        <w:t xml:space="preserve">קיצוץ </w:t>
      </w:r>
      <w:bookmarkStart w:id="41517" w:name="_ETM_Q90_740940"/>
      <w:bookmarkEnd w:id="41517"/>
      <w:r>
        <w:rPr>
          <w:rtl/>
        </w:rPr>
        <w:t xml:space="preserve">של </w:t>
      </w:r>
      <w:bookmarkStart w:id="41518" w:name="_ETM_Q90_741090"/>
      <w:bookmarkEnd w:id="41518"/>
      <w:r>
        <w:rPr>
          <w:rtl/>
        </w:rPr>
        <w:t xml:space="preserve">כ-20% </w:t>
      </w:r>
      <w:bookmarkStart w:id="41519" w:name="_ETM_Q90_742050"/>
      <w:bookmarkEnd w:id="41519"/>
      <w:r w:rsidR="008572AC">
        <w:rPr>
          <w:rFonts w:hint="cs"/>
          <w:rtl/>
        </w:rPr>
        <w:t>ב</w:t>
      </w:r>
      <w:r>
        <w:rPr>
          <w:rtl/>
        </w:rPr>
        <w:t xml:space="preserve">פעילות </w:t>
      </w:r>
      <w:bookmarkStart w:id="41520" w:name="_ETM_Q90_742320"/>
      <w:bookmarkEnd w:id="41520"/>
      <w:r>
        <w:rPr>
          <w:rtl/>
        </w:rPr>
        <w:t>התנועות</w:t>
      </w:r>
      <w:r>
        <w:rPr>
          <w:rFonts w:hint="cs"/>
          <w:rtl/>
        </w:rPr>
        <w:t>.</w:t>
      </w:r>
      <w:r>
        <w:rPr>
          <w:rtl/>
        </w:rPr>
        <w:t xml:space="preserve"> </w:t>
      </w:r>
      <w:bookmarkStart w:id="41521" w:name="_ETM_Q90_744809"/>
      <w:bookmarkEnd w:id="41521"/>
      <w:r>
        <w:rPr>
          <w:rtl/>
        </w:rPr>
        <w:t xml:space="preserve">התקנות </w:t>
      </w:r>
      <w:bookmarkStart w:id="41522" w:name="_ETM_Q90_745559"/>
      <w:bookmarkEnd w:id="41522"/>
      <w:r>
        <w:rPr>
          <w:rtl/>
        </w:rPr>
        <w:t xml:space="preserve">הן </w:t>
      </w:r>
      <w:bookmarkStart w:id="41523" w:name="_ETM_Q90_745679"/>
      <w:bookmarkEnd w:id="41523"/>
      <w:r>
        <w:rPr>
          <w:rtl/>
        </w:rPr>
        <w:t xml:space="preserve">תקנות </w:t>
      </w:r>
      <w:bookmarkStart w:id="41524" w:name="_ETM_Q90_746099"/>
      <w:bookmarkEnd w:id="41524"/>
      <w:r>
        <w:rPr>
          <w:rtl/>
        </w:rPr>
        <w:t xml:space="preserve">תנועות </w:t>
      </w:r>
      <w:bookmarkStart w:id="41525" w:name="_ETM_Q90_746400"/>
      <w:bookmarkEnd w:id="41525"/>
      <w:r>
        <w:rPr>
          <w:rtl/>
        </w:rPr>
        <w:t>הנוער</w:t>
      </w:r>
      <w:r>
        <w:rPr>
          <w:rFonts w:hint="cs"/>
          <w:rtl/>
        </w:rPr>
        <w:t>,</w:t>
      </w:r>
      <w:r>
        <w:rPr>
          <w:rtl/>
        </w:rPr>
        <w:t xml:space="preserve"> </w:t>
      </w:r>
      <w:bookmarkStart w:id="41526" w:name="_ETM_Q90_746879"/>
      <w:bookmarkEnd w:id="41526"/>
      <w:r>
        <w:rPr>
          <w:rtl/>
        </w:rPr>
        <w:t>הש</w:t>
      </w:r>
      <w:r>
        <w:rPr>
          <w:rFonts w:hint="cs"/>
          <w:rtl/>
        </w:rPr>
        <w:t>"שינים</w:t>
      </w:r>
      <w:bookmarkStart w:id="41527" w:name="_ETM_Q90_747749"/>
      <w:bookmarkStart w:id="41528" w:name="_ETM_Q90_748020"/>
      <w:bookmarkEnd w:id="41527"/>
      <w:bookmarkEnd w:id="41528"/>
      <w:r>
        <w:rPr>
          <w:rFonts w:hint="cs"/>
          <w:rtl/>
        </w:rPr>
        <w:t xml:space="preserve"> ות</w:t>
      </w:r>
      <w:r>
        <w:rPr>
          <w:rtl/>
        </w:rPr>
        <w:t xml:space="preserve">קנות </w:t>
      </w:r>
      <w:bookmarkStart w:id="41529" w:name="_ETM_Q90_748319"/>
      <w:bookmarkEnd w:id="41529"/>
      <w:r>
        <w:rPr>
          <w:rtl/>
        </w:rPr>
        <w:t>המחנכים</w:t>
      </w:r>
      <w:r>
        <w:rPr>
          <w:rFonts w:hint="cs"/>
          <w:rtl/>
        </w:rPr>
        <w:t>.</w:t>
      </w:r>
      <w:r>
        <w:rPr>
          <w:rtl/>
        </w:rPr>
        <w:t xml:space="preserve"> </w:t>
      </w:r>
      <w:bookmarkStart w:id="41530" w:name="_ETM_Q90_752410"/>
      <w:bookmarkStart w:id="41531" w:name="TOR_Q91"/>
      <w:bookmarkEnd w:id="41530"/>
      <w:bookmarkEnd w:id="41531"/>
      <w:r>
        <w:rPr>
          <w:rFonts w:hint="cs"/>
          <w:rtl/>
          <w:lang w:eastAsia="he-IL"/>
        </w:rPr>
        <w:t xml:space="preserve">גם נגיד </w:t>
      </w:r>
      <w:r w:rsidR="008572AC">
        <w:rPr>
          <w:rFonts w:hint="cs"/>
          <w:rtl/>
          <w:lang w:eastAsia="he-IL"/>
        </w:rPr>
        <w:t>ש</w:t>
      </w:r>
      <w:r>
        <w:rPr>
          <w:rFonts w:hint="cs"/>
          <w:rtl/>
          <w:lang w:eastAsia="he-IL"/>
        </w:rPr>
        <w:t>התנועות הן שקפצו ברגע הראשון לכל המפונים, למלונות, לסיוע, ברגע שפרצה המלחמה</w:t>
      </w:r>
      <w:r w:rsidR="008572AC">
        <w:rPr>
          <w:rFonts w:hint="cs"/>
          <w:rtl/>
          <w:lang w:eastAsia="he-IL"/>
        </w:rPr>
        <w:t>, ו</w:t>
      </w:r>
      <w:r>
        <w:rPr>
          <w:rFonts w:hint="cs"/>
          <w:rtl/>
          <w:lang w:eastAsia="he-IL"/>
        </w:rPr>
        <w:t xml:space="preserve">אפילו עשו שמרטפיות לצוותי הרפואה, לילדיהם. </w:t>
      </w:r>
      <w:bookmarkStart w:id="41532" w:name="_ETM_Q91_169000"/>
      <w:bookmarkEnd w:id="41532"/>
      <w:r>
        <w:rPr>
          <w:rFonts w:hint="cs"/>
          <w:rtl/>
          <w:lang w:eastAsia="he-IL"/>
        </w:rPr>
        <w:t xml:space="preserve">אבל אחרי מאבק ממושך מול שר האוצר בוועדות וגם בכספים, </w:t>
      </w:r>
      <w:bookmarkStart w:id="41533" w:name="_ETM_Q91_178000"/>
      <w:bookmarkEnd w:id="41533"/>
      <w:r>
        <w:rPr>
          <w:rFonts w:hint="cs"/>
          <w:rtl/>
          <w:lang w:eastAsia="he-IL"/>
        </w:rPr>
        <w:t xml:space="preserve">הצלחנו </w:t>
      </w:r>
      <w:bookmarkStart w:id="41534" w:name="_ETM_Q91_6000"/>
      <w:bookmarkStart w:id="41535" w:name="_ETM_Q91_7000"/>
      <w:bookmarkStart w:id="41536" w:name="_ETM_Q91_180000"/>
      <w:bookmarkEnd w:id="41534"/>
      <w:bookmarkEnd w:id="41535"/>
      <w:bookmarkEnd w:id="41536"/>
      <w:r>
        <w:rPr>
          <w:rtl/>
        </w:rPr>
        <w:t xml:space="preserve">כנראה </w:t>
      </w:r>
      <w:bookmarkStart w:id="41537" w:name="_ETM_Q91_180510"/>
      <w:bookmarkEnd w:id="41537"/>
      <w:r>
        <w:rPr>
          <w:rtl/>
        </w:rPr>
        <w:t xml:space="preserve">למנוע </w:t>
      </w:r>
      <w:bookmarkStart w:id="41538" w:name="_ETM_Q91_181079"/>
      <w:bookmarkEnd w:id="41538"/>
      <w:r>
        <w:rPr>
          <w:rtl/>
        </w:rPr>
        <w:t xml:space="preserve">את </w:t>
      </w:r>
      <w:bookmarkStart w:id="41539" w:name="_ETM_Q91_181230"/>
      <w:bookmarkEnd w:id="41539"/>
      <w:r>
        <w:rPr>
          <w:rtl/>
        </w:rPr>
        <w:t xml:space="preserve">הקיצוצים </w:t>
      </w:r>
      <w:bookmarkStart w:id="41540" w:name="_ETM_Q91_181949"/>
      <w:bookmarkEnd w:id="41540"/>
      <w:r>
        <w:rPr>
          <w:rtl/>
        </w:rPr>
        <w:t>הללו</w:t>
      </w:r>
      <w:r>
        <w:rPr>
          <w:rFonts w:hint="cs"/>
          <w:rtl/>
        </w:rPr>
        <w:t>,</w:t>
      </w:r>
      <w:r>
        <w:rPr>
          <w:rtl/>
        </w:rPr>
        <w:t xml:space="preserve"> </w:t>
      </w:r>
      <w:bookmarkStart w:id="41541" w:name="_ETM_Q91_182639"/>
      <w:bookmarkEnd w:id="41541"/>
      <w:r>
        <w:rPr>
          <w:rtl/>
        </w:rPr>
        <w:t xml:space="preserve">שזה </w:t>
      </w:r>
      <w:bookmarkStart w:id="41542" w:name="_ETM_Q91_183060"/>
      <w:bookmarkEnd w:id="41542"/>
      <w:r>
        <w:rPr>
          <w:rtl/>
        </w:rPr>
        <w:t>ס</w:t>
      </w:r>
      <w:r>
        <w:rPr>
          <w:rFonts w:hint="cs"/>
          <w:rtl/>
        </w:rPr>
        <w:t>כום של</w:t>
      </w:r>
      <w:r>
        <w:rPr>
          <w:rtl/>
        </w:rPr>
        <w:t xml:space="preserve"> </w:t>
      </w:r>
      <w:bookmarkStart w:id="41543" w:name="_ETM_Q91_183330"/>
      <w:bookmarkEnd w:id="41543"/>
      <w:r>
        <w:rPr>
          <w:rFonts w:hint="cs"/>
          <w:rtl/>
        </w:rPr>
        <w:t>40 מיליון בשלוש</w:t>
      </w:r>
      <w:r>
        <w:rPr>
          <w:rtl/>
        </w:rPr>
        <w:t xml:space="preserve"> </w:t>
      </w:r>
      <w:bookmarkStart w:id="41544" w:name="_ETM_Q91_184319"/>
      <w:bookmarkEnd w:id="41544"/>
      <w:r>
        <w:rPr>
          <w:rtl/>
        </w:rPr>
        <w:t>התקנות</w:t>
      </w:r>
      <w:r>
        <w:rPr>
          <w:rFonts w:hint="cs"/>
          <w:rtl/>
        </w:rPr>
        <w:t>.</w:t>
      </w:r>
      <w:r>
        <w:rPr>
          <w:rtl/>
        </w:rPr>
        <w:t xml:space="preserve"> </w:t>
      </w:r>
      <w:bookmarkStart w:id="41545" w:name="_ETM_Q91_185799"/>
      <w:bookmarkEnd w:id="41545"/>
      <w:r>
        <w:rPr>
          <w:rtl/>
        </w:rPr>
        <w:t xml:space="preserve">לפחות </w:t>
      </w:r>
      <w:bookmarkStart w:id="41546" w:name="_ETM_Q91_186339"/>
      <w:bookmarkEnd w:id="41546"/>
      <w:r>
        <w:rPr>
          <w:rtl/>
        </w:rPr>
        <w:t xml:space="preserve">לפרוטוקול </w:t>
      </w:r>
      <w:bookmarkStart w:id="41547" w:name="_ETM_Q91_186970"/>
      <w:bookmarkEnd w:id="41547"/>
      <w:r>
        <w:rPr>
          <w:rtl/>
        </w:rPr>
        <w:t>בוועדה</w:t>
      </w:r>
      <w:r>
        <w:rPr>
          <w:rFonts w:hint="cs"/>
          <w:rtl/>
        </w:rPr>
        <w:t>,</w:t>
      </w:r>
      <w:r>
        <w:rPr>
          <w:rtl/>
        </w:rPr>
        <w:t xml:space="preserve"> </w:t>
      </w:r>
      <w:bookmarkStart w:id="41548" w:name="_ETM_Q91_187870"/>
      <w:bookmarkStart w:id="41549" w:name="_ETM_Q91_188170"/>
      <w:bookmarkEnd w:id="41548"/>
      <w:bookmarkEnd w:id="41549"/>
      <w:r>
        <w:rPr>
          <w:rtl/>
        </w:rPr>
        <w:t xml:space="preserve">עד </w:t>
      </w:r>
      <w:bookmarkStart w:id="41550" w:name="_ETM_Q91_188320"/>
      <w:bookmarkEnd w:id="41550"/>
      <w:r>
        <w:rPr>
          <w:rtl/>
        </w:rPr>
        <w:t xml:space="preserve">הרגע </w:t>
      </w:r>
      <w:bookmarkStart w:id="41551" w:name="_ETM_Q91_188619"/>
      <w:bookmarkEnd w:id="41551"/>
      <w:r>
        <w:rPr>
          <w:rtl/>
        </w:rPr>
        <w:t xml:space="preserve">האחרון </w:t>
      </w:r>
      <w:bookmarkStart w:id="41552" w:name="_ETM_Q91_189129"/>
      <w:bookmarkEnd w:id="41552"/>
      <w:r>
        <w:rPr>
          <w:rtl/>
        </w:rPr>
        <w:t xml:space="preserve">אני </w:t>
      </w:r>
      <w:bookmarkStart w:id="41553" w:name="_ETM_Q91_189280"/>
      <w:bookmarkEnd w:id="41553"/>
      <w:r>
        <w:rPr>
          <w:rtl/>
        </w:rPr>
        <w:t xml:space="preserve">דרשתי </w:t>
      </w:r>
      <w:bookmarkStart w:id="41554" w:name="_ETM_Q91_189789"/>
      <w:bookmarkEnd w:id="41554"/>
      <w:r>
        <w:rPr>
          <w:rtl/>
        </w:rPr>
        <w:t xml:space="preserve">גם </w:t>
      </w:r>
      <w:bookmarkStart w:id="41555" w:name="_ETM_Q91_189940"/>
      <w:bookmarkEnd w:id="41555"/>
      <w:r>
        <w:rPr>
          <w:rFonts w:hint="cs"/>
          <w:rtl/>
        </w:rPr>
        <w:t xml:space="preserve">על </w:t>
      </w:r>
      <w:r>
        <w:rPr>
          <w:rtl/>
        </w:rPr>
        <w:t xml:space="preserve">תקנת </w:t>
      </w:r>
      <w:bookmarkStart w:id="41556" w:name="_ETM_Q91_190330"/>
      <w:bookmarkEnd w:id="41556"/>
      <w:r>
        <w:rPr>
          <w:rtl/>
        </w:rPr>
        <w:t xml:space="preserve">המחנכים </w:t>
      </w:r>
      <w:bookmarkStart w:id="41557" w:name="_ETM_Q91_190959"/>
      <w:bookmarkEnd w:id="41557"/>
      <w:r>
        <w:rPr>
          <w:rtl/>
        </w:rPr>
        <w:t xml:space="preserve">לקבל </w:t>
      </w:r>
      <w:bookmarkStart w:id="41558" w:name="_ETM_Q91_191289"/>
      <w:bookmarkEnd w:id="41558"/>
      <w:r>
        <w:rPr>
          <w:rtl/>
        </w:rPr>
        <w:t>תשובה</w:t>
      </w:r>
      <w:r>
        <w:rPr>
          <w:rFonts w:hint="cs"/>
          <w:rtl/>
        </w:rPr>
        <w:t>,</w:t>
      </w:r>
      <w:r>
        <w:rPr>
          <w:rtl/>
        </w:rPr>
        <w:t xml:space="preserve"> </w:t>
      </w:r>
      <w:bookmarkStart w:id="41559" w:name="_ETM_Q91_192560"/>
      <w:bookmarkEnd w:id="41559"/>
      <w:r>
        <w:rPr>
          <w:rtl/>
        </w:rPr>
        <w:t xml:space="preserve">ונמסר </w:t>
      </w:r>
      <w:bookmarkStart w:id="41560" w:name="_ETM_Q91_193220"/>
      <w:bookmarkEnd w:id="41560"/>
      <w:r>
        <w:rPr>
          <w:rtl/>
        </w:rPr>
        <w:t xml:space="preserve">לנו </w:t>
      </w:r>
      <w:bookmarkStart w:id="41561" w:name="_ETM_Q91_193400"/>
      <w:bookmarkEnd w:id="41561"/>
      <w:r>
        <w:rPr>
          <w:rtl/>
        </w:rPr>
        <w:t>שהקיצוץ</w:t>
      </w:r>
      <w:r>
        <w:rPr>
          <w:rFonts w:hint="cs"/>
          <w:rtl/>
        </w:rPr>
        <w:t xml:space="preserve"> </w:t>
      </w:r>
      <w:r>
        <w:rPr>
          <w:rFonts w:hint="eastAsia"/>
          <w:rtl/>
        </w:rPr>
        <w:t>–</w:t>
      </w:r>
      <w:r>
        <w:rPr>
          <w:rtl/>
        </w:rPr>
        <w:t xml:space="preserve"> </w:t>
      </w:r>
      <w:bookmarkStart w:id="41562" w:name="_ETM_Q91_194420"/>
      <w:bookmarkStart w:id="41563" w:name="_ETM_Q91_195440"/>
      <w:bookmarkEnd w:id="41562"/>
      <w:bookmarkEnd w:id="41563"/>
      <w:r>
        <w:rPr>
          <w:rtl/>
        </w:rPr>
        <w:t xml:space="preserve">נסגר </w:t>
      </w:r>
      <w:bookmarkStart w:id="41564" w:name="_ETM_Q91_196040"/>
      <w:bookmarkEnd w:id="41564"/>
      <w:r>
        <w:rPr>
          <w:rtl/>
        </w:rPr>
        <w:t xml:space="preserve">הפער </w:t>
      </w:r>
      <w:bookmarkStart w:id="41565" w:name="_ETM_Q91_196579"/>
      <w:bookmarkEnd w:id="41565"/>
      <w:r>
        <w:rPr>
          <w:rtl/>
        </w:rPr>
        <w:t xml:space="preserve">ונמצא </w:t>
      </w:r>
      <w:bookmarkStart w:id="41566" w:name="_ETM_Q91_197119"/>
      <w:bookmarkEnd w:id="41566"/>
      <w:r>
        <w:rPr>
          <w:rtl/>
        </w:rPr>
        <w:t xml:space="preserve">לזה </w:t>
      </w:r>
      <w:bookmarkStart w:id="41567" w:name="_ETM_Q91_197360"/>
      <w:bookmarkStart w:id="41568" w:name="_ETM_Q91_197450"/>
      <w:bookmarkEnd w:id="41567"/>
      <w:bookmarkEnd w:id="41568"/>
      <w:r>
        <w:rPr>
          <w:rtl/>
        </w:rPr>
        <w:t>המקור</w:t>
      </w:r>
      <w:r>
        <w:rPr>
          <w:rFonts w:hint="cs"/>
          <w:rtl/>
        </w:rPr>
        <w:t>.</w:t>
      </w:r>
      <w:r>
        <w:rPr>
          <w:rtl/>
        </w:rPr>
        <w:t xml:space="preserve"> </w:t>
      </w:r>
      <w:bookmarkStart w:id="41569" w:name="_ETM_Q91_198630"/>
      <w:bookmarkEnd w:id="41569"/>
      <w:r>
        <w:rPr>
          <w:rtl/>
        </w:rPr>
        <w:t xml:space="preserve">עכשיו </w:t>
      </w:r>
      <w:bookmarkStart w:id="41570" w:name="_ETM_Q91_199020"/>
      <w:bookmarkEnd w:id="41570"/>
      <w:r>
        <w:rPr>
          <w:rtl/>
        </w:rPr>
        <w:t xml:space="preserve">צריך </w:t>
      </w:r>
      <w:bookmarkStart w:id="41571" w:name="_ETM_Q91_199189"/>
      <w:bookmarkEnd w:id="41571"/>
      <w:r>
        <w:rPr>
          <w:rtl/>
        </w:rPr>
        <w:t xml:space="preserve">לעקוב </w:t>
      </w:r>
      <w:bookmarkStart w:id="41572" w:name="_ETM_Q91_199759"/>
      <w:bookmarkEnd w:id="41572"/>
      <w:r>
        <w:rPr>
          <w:rtl/>
        </w:rPr>
        <w:t xml:space="preserve">אחרי </w:t>
      </w:r>
      <w:bookmarkStart w:id="41573" w:name="_ETM_Q91_200089"/>
      <w:bookmarkEnd w:id="41573"/>
      <w:r>
        <w:rPr>
          <w:rtl/>
        </w:rPr>
        <w:t xml:space="preserve">זה </w:t>
      </w:r>
      <w:bookmarkStart w:id="41574" w:name="_ETM_Q91_200300"/>
      <w:bookmarkEnd w:id="41574"/>
      <w:r>
        <w:rPr>
          <w:rtl/>
        </w:rPr>
        <w:t xml:space="preserve">ולוודא </w:t>
      </w:r>
      <w:bookmarkStart w:id="41575" w:name="_ETM_Q91_200899"/>
      <w:bookmarkEnd w:id="41575"/>
      <w:r>
        <w:rPr>
          <w:rtl/>
        </w:rPr>
        <w:t xml:space="preserve">שאכן </w:t>
      </w:r>
      <w:bookmarkStart w:id="41576" w:name="_ETM_Q91_201470"/>
      <w:bookmarkEnd w:id="41576"/>
      <w:r>
        <w:rPr>
          <w:rtl/>
        </w:rPr>
        <w:t xml:space="preserve">תהיה </w:t>
      </w:r>
      <w:bookmarkStart w:id="41577" w:name="_ETM_Q91_201710"/>
      <w:bookmarkEnd w:id="41577"/>
      <w:r>
        <w:rPr>
          <w:rtl/>
        </w:rPr>
        <w:t xml:space="preserve">העברה </w:t>
      </w:r>
      <w:bookmarkStart w:id="41578" w:name="_ETM_Q91_202039"/>
      <w:bookmarkEnd w:id="41578"/>
      <w:r>
        <w:rPr>
          <w:rtl/>
        </w:rPr>
        <w:t xml:space="preserve">תקציבית </w:t>
      </w:r>
      <w:bookmarkStart w:id="41579" w:name="_ETM_Q91_202519"/>
      <w:bookmarkEnd w:id="41579"/>
      <w:r>
        <w:rPr>
          <w:rtl/>
        </w:rPr>
        <w:t xml:space="preserve">שתכסה </w:t>
      </w:r>
      <w:bookmarkStart w:id="41580" w:name="_ETM_Q91_202999"/>
      <w:bookmarkEnd w:id="41580"/>
      <w:r>
        <w:rPr>
          <w:rtl/>
        </w:rPr>
        <w:t xml:space="preserve">את </w:t>
      </w:r>
      <w:bookmarkStart w:id="41581" w:name="_ETM_Q91_203089"/>
      <w:bookmarkEnd w:id="41581"/>
      <w:r>
        <w:rPr>
          <w:rtl/>
        </w:rPr>
        <w:t xml:space="preserve">המקור </w:t>
      </w:r>
      <w:bookmarkStart w:id="41582" w:name="_ETM_Q91_203480"/>
      <w:bookmarkEnd w:id="41582"/>
      <w:r>
        <w:rPr>
          <w:rtl/>
        </w:rPr>
        <w:t>הזה</w:t>
      </w:r>
      <w:r>
        <w:rPr>
          <w:rFonts w:hint="cs"/>
          <w:rtl/>
        </w:rPr>
        <w:t>,</w:t>
      </w:r>
      <w:r>
        <w:rPr>
          <w:rtl/>
        </w:rPr>
        <w:t xml:space="preserve"> </w:t>
      </w:r>
      <w:bookmarkStart w:id="41583" w:name="_ETM_Q91_205579"/>
      <w:bookmarkEnd w:id="41583"/>
      <w:r>
        <w:rPr>
          <w:rtl/>
        </w:rPr>
        <w:t xml:space="preserve">וצריך </w:t>
      </w:r>
      <w:bookmarkStart w:id="41584" w:name="_ETM_Q91_205880"/>
      <w:bookmarkEnd w:id="41584"/>
      <w:r>
        <w:rPr>
          <w:rtl/>
        </w:rPr>
        <w:t xml:space="preserve">לדאוג </w:t>
      </w:r>
      <w:bookmarkStart w:id="41585" w:name="_ETM_Q91_206149"/>
      <w:bookmarkEnd w:id="41585"/>
      <w:r>
        <w:rPr>
          <w:rtl/>
        </w:rPr>
        <w:t xml:space="preserve">שהקיצוץ </w:t>
      </w:r>
      <w:bookmarkStart w:id="41586" w:name="_ETM_Q91_206599"/>
      <w:bookmarkEnd w:id="41586"/>
      <w:r>
        <w:rPr>
          <w:rtl/>
        </w:rPr>
        <w:t xml:space="preserve">אכן </w:t>
      </w:r>
      <w:bookmarkStart w:id="41587" w:name="_ETM_Q91_206899"/>
      <w:bookmarkEnd w:id="41587"/>
      <w:r>
        <w:rPr>
          <w:rtl/>
        </w:rPr>
        <w:t xml:space="preserve">לא </w:t>
      </w:r>
      <w:bookmarkStart w:id="41588" w:name="_ETM_Q91_206989"/>
      <w:bookmarkEnd w:id="41588"/>
      <w:r>
        <w:rPr>
          <w:rtl/>
        </w:rPr>
        <w:t>יבוצע</w:t>
      </w:r>
      <w:r>
        <w:rPr>
          <w:rFonts w:hint="cs"/>
          <w:rtl/>
        </w:rPr>
        <w:t>.</w:t>
      </w:r>
      <w:r>
        <w:rPr>
          <w:rtl/>
        </w:rPr>
        <w:t xml:space="preserve"> </w:t>
      </w:r>
      <w:bookmarkStart w:id="41589" w:name="_ETM_Q91_207890"/>
      <w:bookmarkEnd w:id="41589"/>
      <w:r>
        <w:rPr>
          <w:rtl/>
        </w:rPr>
        <w:t xml:space="preserve">לפרוטוקול </w:t>
      </w:r>
      <w:bookmarkStart w:id="41590" w:name="_ETM_Q91_208820"/>
      <w:bookmarkEnd w:id="41590"/>
      <w:r>
        <w:rPr>
          <w:rtl/>
        </w:rPr>
        <w:t xml:space="preserve">נמסר </w:t>
      </w:r>
      <w:bookmarkStart w:id="41591" w:name="_ETM_Q91_209329"/>
      <w:bookmarkEnd w:id="41591"/>
      <w:r>
        <w:rPr>
          <w:rtl/>
        </w:rPr>
        <w:t xml:space="preserve">שלא </w:t>
      </w:r>
      <w:bookmarkStart w:id="41592" w:name="_ETM_Q91_209630"/>
      <w:bookmarkEnd w:id="41592"/>
      <w:r>
        <w:rPr>
          <w:rtl/>
        </w:rPr>
        <w:t>יבוצע</w:t>
      </w:r>
      <w:r>
        <w:rPr>
          <w:rFonts w:hint="cs"/>
          <w:rtl/>
        </w:rPr>
        <w:t>.</w:t>
      </w:r>
      <w:r>
        <w:rPr>
          <w:rtl/>
        </w:rPr>
        <w:t xml:space="preserve"> </w:t>
      </w:r>
      <w:bookmarkStart w:id="41593" w:name="_ETM_Q91_213979"/>
      <w:bookmarkEnd w:id="41593"/>
    </w:p>
    <w:p w:rsidR="00071895" w:rsidRDefault="00071895" w:rsidP="004D4F51">
      <w:pPr>
        <w:rPr>
          <w:rtl/>
        </w:rPr>
      </w:pPr>
    </w:p>
    <w:p w:rsidR="00071895" w:rsidRDefault="00071895" w:rsidP="004D4F51">
      <w:pPr>
        <w:rPr>
          <w:rtl/>
        </w:rPr>
      </w:pPr>
      <w:bookmarkStart w:id="41594" w:name="_ETM_Q91_209000"/>
      <w:bookmarkEnd w:id="41594"/>
      <w:r>
        <w:rPr>
          <w:rtl/>
        </w:rPr>
        <w:t xml:space="preserve">שאלה </w:t>
      </w:r>
      <w:bookmarkStart w:id="41595" w:name="_ETM_Q91_214670"/>
      <w:bookmarkEnd w:id="41595"/>
      <w:r>
        <w:rPr>
          <w:rFonts w:hint="cs"/>
          <w:rtl/>
        </w:rPr>
        <w:t>מאת</w:t>
      </w:r>
      <w:r>
        <w:rPr>
          <w:rtl/>
        </w:rPr>
        <w:t xml:space="preserve"> </w:t>
      </w:r>
      <w:bookmarkStart w:id="41596" w:name="_ETM_Q91_215180"/>
      <w:bookmarkEnd w:id="41596"/>
      <w:r>
        <w:rPr>
          <w:rtl/>
        </w:rPr>
        <w:t xml:space="preserve">אבירם </w:t>
      </w:r>
      <w:bookmarkStart w:id="41597" w:name="_ETM_Q91_215720"/>
      <w:bookmarkEnd w:id="41597"/>
      <w:r>
        <w:rPr>
          <w:rtl/>
        </w:rPr>
        <w:t>יאו</w:t>
      </w:r>
      <w:r>
        <w:rPr>
          <w:rFonts w:hint="cs"/>
          <w:rtl/>
        </w:rPr>
        <w:t>ר:</w:t>
      </w:r>
      <w:r>
        <w:rPr>
          <w:rtl/>
        </w:rPr>
        <w:t xml:space="preserve"> </w:t>
      </w:r>
      <w:bookmarkStart w:id="41598" w:name="_ETM_Q91_216409"/>
      <w:bookmarkEnd w:id="41598"/>
      <w:r>
        <w:rPr>
          <w:rtl/>
        </w:rPr>
        <w:t xml:space="preserve">כמה </w:t>
      </w:r>
      <w:bookmarkStart w:id="41599" w:name="_ETM_Q91_216860"/>
      <w:bookmarkEnd w:id="41599"/>
      <w:r>
        <w:rPr>
          <w:rtl/>
        </w:rPr>
        <w:t xml:space="preserve">מהתקציב </w:t>
      </w:r>
      <w:bookmarkStart w:id="41600" w:name="_ETM_Q91_217820"/>
      <w:bookmarkEnd w:id="41600"/>
      <w:r>
        <w:rPr>
          <w:rtl/>
        </w:rPr>
        <w:t xml:space="preserve">כולל </w:t>
      </w:r>
      <w:bookmarkStart w:id="41601" w:name="_ETM_Q91_218330"/>
      <w:bookmarkEnd w:id="41601"/>
      <w:r>
        <w:rPr>
          <w:rtl/>
        </w:rPr>
        <w:t xml:space="preserve">כספים </w:t>
      </w:r>
      <w:bookmarkStart w:id="41602" w:name="_ETM_Q91_218840"/>
      <w:bookmarkEnd w:id="41602"/>
      <w:r>
        <w:rPr>
          <w:rtl/>
        </w:rPr>
        <w:t>קואליציוניים</w:t>
      </w:r>
      <w:r>
        <w:rPr>
          <w:rFonts w:hint="cs"/>
          <w:rtl/>
        </w:rPr>
        <w:t>?</w:t>
      </w:r>
      <w:r>
        <w:rPr>
          <w:rtl/>
        </w:rPr>
        <w:t xml:space="preserve"> </w:t>
      </w:r>
      <w:bookmarkStart w:id="41603" w:name="_ETM_Q91_220780"/>
      <w:bookmarkEnd w:id="41603"/>
      <w:r>
        <w:rPr>
          <w:rtl/>
        </w:rPr>
        <w:t>תשובה</w:t>
      </w:r>
      <w:r>
        <w:rPr>
          <w:rFonts w:hint="cs"/>
          <w:rtl/>
        </w:rPr>
        <w:t>:</w:t>
      </w:r>
      <w:r>
        <w:rPr>
          <w:rtl/>
        </w:rPr>
        <w:t xml:space="preserve"> </w:t>
      </w:r>
      <w:bookmarkStart w:id="41604" w:name="_ETM_Q91_222190"/>
      <w:bookmarkEnd w:id="41604"/>
      <w:r>
        <w:rPr>
          <w:rtl/>
        </w:rPr>
        <w:t xml:space="preserve">כ-6 </w:t>
      </w:r>
      <w:bookmarkStart w:id="41605" w:name="_ETM_Q91_222820"/>
      <w:bookmarkEnd w:id="41605"/>
      <w:r>
        <w:rPr>
          <w:rtl/>
        </w:rPr>
        <w:t xml:space="preserve">מיליארד </w:t>
      </w:r>
      <w:bookmarkStart w:id="41606" w:name="_ETM_Q91_223360"/>
      <w:bookmarkEnd w:id="41606"/>
      <w:r>
        <w:rPr>
          <w:rtl/>
        </w:rPr>
        <w:t xml:space="preserve">שקלים </w:t>
      </w:r>
      <w:bookmarkStart w:id="41607" w:name="_ETM_Q91_224290"/>
      <w:bookmarkEnd w:id="41607"/>
      <w:r>
        <w:rPr>
          <w:rtl/>
        </w:rPr>
        <w:t xml:space="preserve">משמשים </w:t>
      </w:r>
      <w:bookmarkStart w:id="41608" w:name="_ETM_Q91_224950"/>
      <w:bookmarkEnd w:id="41608"/>
      <w:r>
        <w:rPr>
          <w:rtl/>
        </w:rPr>
        <w:t xml:space="preserve">לכספים </w:t>
      </w:r>
      <w:bookmarkStart w:id="41609" w:name="_ETM_Q91_225340"/>
      <w:bookmarkEnd w:id="41609"/>
      <w:r>
        <w:rPr>
          <w:rtl/>
        </w:rPr>
        <w:t xml:space="preserve">קואליציוניים </w:t>
      </w:r>
      <w:bookmarkStart w:id="41610" w:name="_ETM_Q91_225850"/>
      <w:bookmarkEnd w:id="41610"/>
      <w:r>
        <w:rPr>
          <w:rtl/>
        </w:rPr>
        <w:t xml:space="preserve">שהוטמעו </w:t>
      </w:r>
      <w:bookmarkStart w:id="41611" w:name="_ETM_Q91_226390"/>
      <w:bookmarkEnd w:id="41611"/>
      <w:r>
        <w:rPr>
          <w:rtl/>
        </w:rPr>
        <w:t>בתקציב</w:t>
      </w:r>
      <w:r>
        <w:rPr>
          <w:rFonts w:hint="cs"/>
          <w:rtl/>
        </w:rPr>
        <w:t>,</w:t>
      </w:r>
      <w:r>
        <w:rPr>
          <w:rtl/>
        </w:rPr>
        <w:t xml:space="preserve"> </w:t>
      </w:r>
      <w:bookmarkStart w:id="41612" w:name="_ETM_Q91_229070"/>
      <w:bookmarkEnd w:id="41612"/>
      <w:r>
        <w:rPr>
          <w:rtl/>
        </w:rPr>
        <w:t xml:space="preserve">מרביתם </w:t>
      </w:r>
      <w:bookmarkStart w:id="41613" w:name="_ETM_Q91_229820"/>
      <w:bookmarkEnd w:id="41613"/>
      <w:r>
        <w:rPr>
          <w:rtl/>
        </w:rPr>
        <w:t xml:space="preserve">לא </w:t>
      </w:r>
      <w:bookmarkStart w:id="41614" w:name="_ETM_Q91_230000"/>
      <w:bookmarkEnd w:id="41614"/>
      <w:r>
        <w:rPr>
          <w:rtl/>
        </w:rPr>
        <w:t>חיוניים</w:t>
      </w:r>
      <w:r>
        <w:rPr>
          <w:rFonts w:hint="cs"/>
          <w:rtl/>
        </w:rPr>
        <w:t>.</w:t>
      </w:r>
      <w:r>
        <w:rPr>
          <w:rtl/>
        </w:rPr>
        <w:t xml:space="preserve"> </w:t>
      </w:r>
      <w:bookmarkStart w:id="41615" w:name="_ETM_Q91_238300"/>
      <w:bookmarkEnd w:id="41615"/>
    </w:p>
    <w:p w:rsidR="00071895" w:rsidRDefault="00071895" w:rsidP="004D4F51">
      <w:pPr>
        <w:rPr>
          <w:rtl/>
        </w:rPr>
      </w:pPr>
      <w:bookmarkStart w:id="41616" w:name="_ETM_Q91_227920"/>
      <w:bookmarkStart w:id="41617" w:name="_ETM_Q91_227974"/>
      <w:bookmarkEnd w:id="41616"/>
      <w:bookmarkEnd w:id="41617"/>
    </w:p>
    <w:p w:rsidR="00071895" w:rsidRDefault="00071895" w:rsidP="008572AC">
      <w:pPr>
        <w:rPr>
          <w:rtl/>
        </w:rPr>
      </w:pPr>
      <w:bookmarkStart w:id="41618" w:name="_ETM_Q91_228125"/>
      <w:bookmarkStart w:id="41619" w:name="_ETM_Q91_228164"/>
      <w:bookmarkEnd w:id="41618"/>
      <w:bookmarkEnd w:id="41619"/>
      <w:r>
        <w:rPr>
          <w:rFonts w:hint="cs"/>
          <w:rtl/>
        </w:rPr>
        <w:t xml:space="preserve">טוב, </w:t>
      </w:r>
      <w:r>
        <w:rPr>
          <w:rtl/>
        </w:rPr>
        <w:t>שאלה</w:t>
      </w:r>
      <w:r>
        <w:rPr>
          <w:rFonts w:hint="cs"/>
          <w:rtl/>
        </w:rPr>
        <w:t xml:space="preserve"> שטיפה</w:t>
      </w:r>
      <w:r>
        <w:rPr>
          <w:rtl/>
        </w:rPr>
        <w:t xml:space="preserve"> </w:t>
      </w:r>
      <w:bookmarkStart w:id="41620" w:name="_ETM_Q91_238690"/>
      <w:bookmarkStart w:id="41621" w:name="_ETM_Q91_238960"/>
      <w:bookmarkStart w:id="41622" w:name="_ETM_Q91_239110"/>
      <w:bookmarkEnd w:id="41620"/>
      <w:bookmarkEnd w:id="41621"/>
      <w:bookmarkEnd w:id="41622"/>
      <w:r>
        <w:rPr>
          <w:rtl/>
        </w:rPr>
        <w:t xml:space="preserve">חוזרת </w:t>
      </w:r>
      <w:bookmarkStart w:id="41623" w:name="_ETM_Q91_239530"/>
      <w:bookmarkEnd w:id="41623"/>
      <w:r>
        <w:rPr>
          <w:rtl/>
        </w:rPr>
        <w:t xml:space="preserve">על </w:t>
      </w:r>
      <w:bookmarkStart w:id="41624" w:name="_ETM_Q91_239590"/>
      <w:bookmarkEnd w:id="41624"/>
      <w:r>
        <w:rPr>
          <w:rtl/>
        </w:rPr>
        <w:t xml:space="preserve">עצמה </w:t>
      </w:r>
      <w:bookmarkStart w:id="41625" w:name="_ETM_Q91_239800"/>
      <w:bookmarkEnd w:id="41625"/>
      <w:r>
        <w:rPr>
          <w:rtl/>
        </w:rPr>
        <w:t xml:space="preserve">ואני </w:t>
      </w:r>
      <w:bookmarkStart w:id="41626" w:name="_ETM_Q91_240070"/>
      <w:bookmarkEnd w:id="41626"/>
      <w:r>
        <w:rPr>
          <w:rtl/>
        </w:rPr>
        <w:t xml:space="preserve">בכל </w:t>
      </w:r>
      <w:bookmarkStart w:id="41627" w:name="_ETM_Q91_240370"/>
      <w:bookmarkEnd w:id="41627"/>
      <w:r>
        <w:rPr>
          <w:rtl/>
        </w:rPr>
        <w:t xml:space="preserve">זאת </w:t>
      </w:r>
      <w:bookmarkStart w:id="41628" w:name="_ETM_Q91_241920"/>
      <w:bookmarkEnd w:id="41628"/>
      <w:r>
        <w:rPr>
          <w:rFonts w:hint="cs"/>
          <w:rtl/>
        </w:rPr>
        <w:t xml:space="preserve">אתן, </w:t>
      </w:r>
      <w:bookmarkStart w:id="41629" w:name="_ETM_Q91_243210"/>
      <w:bookmarkEnd w:id="41629"/>
      <w:r>
        <w:rPr>
          <w:rtl/>
        </w:rPr>
        <w:t xml:space="preserve">שאלה </w:t>
      </w:r>
      <w:bookmarkStart w:id="41630" w:name="_ETM_Q91_243660"/>
      <w:bookmarkEnd w:id="41630"/>
      <w:r>
        <w:rPr>
          <w:rFonts w:hint="cs"/>
          <w:rtl/>
        </w:rPr>
        <w:t xml:space="preserve">מאת גיא </w:t>
      </w:r>
      <w:bookmarkStart w:id="41631" w:name="_ETM_Q91_245000"/>
      <w:bookmarkEnd w:id="41631"/>
      <w:r>
        <w:rPr>
          <w:rFonts w:hint="cs"/>
          <w:rtl/>
        </w:rPr>
        <w:t xml:space="preserve">חולי: </w:t>
      </w:r>
      <w:bookmarkStart w:id="41632" w:name="_ETM_Q91_243929"/>
      <w:bookmarkStart w:id="41633" w:name="_ETM_Q91_244770"/>
      <w:bookmarkEnd w:id="41632"/>
      <w:bookmarkEnd w:id="41633"/>
      <w:r>
        <w:rPr>
          <w:rtl/>
        </w:rPr>
        <w:t xml:space="preserve">האם </w:t>
      </w:r>
      <w:bookmarkStart w:id="41634" w:name="_ETM_Q91_245009"/>
      <w:bookmarkEnd w:id="41634"/>
      <w:r>
        <w:rPr>
          <w:rtl/>
        </w:rPr>
        <w:t xml:space="preserve">התקציב </w:t>
      </w:r>
      <w:bookmarkStart w:id="41635" w:name="_ETM_Q91_245430"/>
      <w:bookmarkEnd w:id="41635"/>
      <w:r>
        <w:rPr>
          <w:rtl/>
        </w:rPr>
        <w:t xml:space="preserve">הזה </w:t>
      </w:r>
      <w:bookmarkStart w:id="41636" w:name="_ETM_Q91_245580"/>
      <w:bookmarkEnd w:id="41636"/>
      <w:r>
        <w:rPr>
          <w:rtl/>
        </w:rPr>
        <w:t xml:space="preserve">מתמודד </w:t>
      </w:r>
      <w:bookmarkStart w:id="41637" w:name="_ETM_Q91_246090"/>
      <w:bookmarkEnd w:id="41637"/>
      <w:r>
        <w:rPr>
          <w:rFonts w:hint="cs"/>
          <w:rtl/>
        </w:rPr>
        <w:t>עם אחת</w:t>
      </w:r>
      <w:r>
        <w:rPr>
          <w:rtl/>
        </w:rPr>
        <w:t xml:space="preserve"> </w:t>
      </w:r>
      <w:bookmarkStart w:id="41638" w:name="_ETM_Q91_246360"/>
      <w:bookmarkEnd w:id="41638"/>
      <w:r>
        <w:rPr>
          <w:rtl/>
        </w:rPr>
        <w:t xml:space="preserve">הבעיות </w:t>
      </w:r>
      <w:bookmarkStart w:id="41639" w:name="_ETM_Q91_246659"/>
      <w:bookmarkEnd w:id="41639"/>
      <w:r>
        <w:rPr>
          <w:rtl/>
        </w:rPr>
        <w:t xml:space="preserve">הגדולות </w:t>
      </w:r>
      <w:bookmarkStart w:id="41640" w:name="_ETM_Q91_246990"/>
      <w:bookmarkEnd w:id="41640"/>
      <w:r>
        <w:rPr>
          <w:rtl/>
        </w:rPr>
        <w:t xml:space="preserve">של </w:t>
      </w:r>
      <w:bookmarkStart w:id="41641" w:name="_ETM_Q91_247080"/>
      <w:bookmarkEnd w:id="41641"/>
      <w:r>
        <w:rPr>
          <w:rtl/>
        </w:rPr>
        <w:t xml:space="preserve">הכלכלה </w:t>
      </w:r>
      <w:bookmarkStart w:id="41642" w:name="_ETM_Q91_247530"/>
      <w:bookmarkEnd w:id="41642"/>
      <w:r>
        <w:rPr>
          <w:rtl/>
        </w:rPr>
        <w:t>הישראלית</w:t>
      </w:r>
      <w:r>
        <w:rPr>
          <w:rFonts w:hint="cs"/>
          <w:rtl/>
        </w:rPr>
        <w:t>,</w:t>
      </w:r>
      <w:r>
        <w:rPr>
          <w:rtl/>
        </w:rPr>
        <w:t xml:space="preserve"> </w:t>
      </w:r>
      <w:bookmarkStart w:id="41643" w:name="_ETM_Q91_248009"/>
      <w:bookmarkEnd w:id="41643"/>
      <w:r>
        <w:rPr>
          <w:rtl/>
        </w:rPr>
        <w:t xml:space="preserve">שרק </w:t>
      </w:r>
      <w:bookmarkStart w:id="41644" w:name="_ETM_Q91_248310"/>
      <w:bookmarkEnd w:id="41644"/>
      <w:r>
        <w:rPr>
          <w:rtl/>
        </w:rPr>
        <w:t xml:space="preserve">תגדל </w:t>
      </w:r>
      <w:bookmarkStart w:id="41645" w:name="_ETM_Q91_248700"/>
      <w:bookmarkEnd w:id="41645"/>
      <w:r>
        <w:rPr>
          <w:rtl/>
        </w:rPr>
        <w:t xml:space="preserve">עם </w:t>
      </w:r>
      <w:bookmarkStart w:id="41646" w:name="_ETM_Q91_248819"/>
      <w:bookmarkEnd w:id="41646"/>
      <w:r>
        <w:rPr>
          <w:rtl/>
        </w:rPr>
        <w:t>הזמן</w:t>
      </w:r>
      <w:r>
        <w:rPr>
          <w:rFonts w:hint="cs"/>
          <w:rtl/>
        </w:rPr>
        <w:t xml:space="preserve">, והיא </w:t>
      </w:r>
      <w:bookmarkStart w:id="41647" w:name="_ETM_Q91_249540"/>
      <w:bookmarkEnd w:id="41647"/>
      <w:r>
        <w:rPr>
          <w:rtl/>
        </w:rPr>
        <w:t xml:space="preserve">לימודי </w:t>
      </w:r>
      <w:bookmarkStart w:id="41648" w:name="_ETM_Q91_250229"/>
      <w:bookmarkEnd w:id="41648"/>
      <w:r>
        <w:rPr>
          <w:rtl/>
        </w:rPr>
        <w:t xml:space="preserve">ליבה </w:t>
      </w:r>
      <w:bookmarkStart w:id="41649" w:name="_ETM_Q91_250740"/>
      <w:bookmarkEnd w:id="41649"/>
      <w:r>
        <w:rPr>
          <w:rtl/>
        </w:rPr>
        <w:t xml:space="preserve">והשתלבות </w:t>
      </w:r>
      <w:bookmarkStart w:id="41650" w:name="_ETM_Q91_251430"/>
      <w:bookmarkEnd w:id="41650"/>
      <w:r>
        <w:rPr>
          <w:rtl/>
        </w:rPr>
        <w:t xml:space="preserve">של </w:t>
      </w:r>
      <w:bookmarkStart w:id="41651" w:name="_ETM_Q91_251549"/>
      <w:bookmarkEnd w:id="41651"/>
      <w:r>
        <w:rPr>
          <w:rtl/>
        </w:rPr>
        <w:t xml:space="preserve">החברה </w:t>
      </w:r>
      <w:bookmarkStart w:id="41652" w:name="_ETM_Q91_251939"/>
      <w:bookmarkEnd w:id="41652"/>
      <w:r>
        <w:rPr>
          <w:rtl/>
        </w:rPr>
        <w:t xml:space="preserve">החרדית </w:t>
      </w:r>
      <w:bookmarkStart w:id="41653" w:name="_ETM_Q91_252390"/>
      <w:bookmarkEnd w:id="41653"/>
      <w:r>
        <w:rPr>
          <w:rtl/>
        </w:rPr>
        <w:t>בכלכלה</w:t>
      </w:r>
      <w:r>
        <w:rPr>
          <w:rFonts w:hint="cs"/>
          <w:rtl/>
        </w:rPr>
        <w:t>?</w:t>
      </w:r>
      <w:r>
        <w:rPr>
          <w:rtl/>
        </w:rPr>
        <w:t xml:space="preserve"> </w:t>
      </w:r>
      <w:bookmarkStart w:id="41654" w:name="_ETM_Q91_253780"/>
      <w:bookmarkEnd w:id="41654"/>
      <w:r>
        <w:rPr>
          <w:rtl/>
        </w:rPr>
        <w:t xml:space="preserve">כתבתי </w:t>
      </w:r>
      <w:bookmarkStart w:id="41655" w:name="_ETM_Q91_254260"/>
      <w:bookmarkEnd w:id="41655"/>
      <w:r>
        <w:rPr>
          <w:rtl/>
        </w:rPr>
        <w:t>לו</w:t>
      </w:r>
      <w:r>
        <w:rPr>
          <w:rFonts w:hint="cs"/>
          <w:rtl/>
        </w:rPr>
        <w:t>:</w:t>
      </w:r>
      <w:r>
        <w:rPr>
          <w:rtl/>
        </w:rPr>
        <w:t xml:space="preserve"> </w:t>
      </w:r>
      <w:bookmarkStart w:id="41656" w:name="_ETM_Q91_255510"/>
      <w:bookmarkEnd w:id="41656"/>
      <w:r>
        <w:rPr>
          <w:rtl/>
        </w:rPr>
        <w:t xml:space="preserve">ממש </w:t>
      </w:r>
      <w:bookmarkStart w:id="41657" w:name="_ETM_Q91_255990"/>
      <w:bookmarkEnd w:id="41657"/>
      <w:r>
        <w:rPr>
          <w:rtl/>
        </w:rPr>
        <w:t>לא</w:t>
      </w:r>
      <w:r>
        <w:rPr>
          <w:rFonts w:hint="cs"/>
          <w:rtl/>
        </w:rPr>
        <w:t>.</w:t>
      </w:r>
      <w:r>
        <w:rPr>
          <w:rtl/>
        </w:rPr>
        <w:t xml:space="preserve"> </w:t>
      </w:r>
      <w:bookmarkStart w:id="41658" w:name="_ETM_Q91_256380"/>
      <w:bookmarkEnd w:id="41658"/>
      <w:r>
        <w:rPr>
          <w:rtl/>
        </w:rPr>
        <w:t xml:space="preserve">התקציב </w:t>
      </w:r>
      <w:bookmarkStart w:id="41659" w:name="_ETM_Q91_256759"/>
      <w:bookmarkStart w:id="41660" w:name="_ETM_Q91_256999"/>
      <w:bookmarkEnd w:id="41659"/>
      <w:bookmarkEnd w:id="41660"/>
      <w:r>
        <w:rPr>
          <w:rFonts w:hint="cs"/>
          <w:rtl/>
        </w:rPr>
        <w:t>ה</w:t>
      </w:r>
      <w:r>
        <w:rPr>
          <w:rtl/>
        </w:rPr>
        <w:t xml:space="preserve">זה </w:t>
      </w:r>
      <w:bookmarkStart w:id="41661" w:name="_ETM_Q91_257119"/>
      <w:bookmarkEnd w:id="41661"/>
      <w:r>
        <w:rPr>
          <w:rtl/>
        </w:rPr>
        <w:t xml:space="preserve">מחמיר </w:t>
      </w:r>
      <w:bookmarkStart w:id="41662" w:name="_ETM_Q91_257509"/>
      <w:bookmarkEnd w:id="41662"/>
      <w:r>
        <w:rPr>
          <w:rtl/>
        </w:rPr>
        <w:t xml:space="preserve">את </w:t>
      </w:r>
      <w:bookmarkStart w:id="41663" w:name="_ETM_Q91_257630"/>
      <w:bookmarkEnd w:id="41663"/>
      <w:r>
        <w:rPr>
          <w:rFonts w:hint="cs"/>
          <w:rtl/>
        </w:rPr>
        <w:t>אחת</w:t>
      </w:r>
      <w:r>
        <w:rPr>
          <w:rtl/>
        </w:rPr>
        <w:t xml:space="preserve"> </w:t>
      </w:r>
      <w:bookmarkStart w:id="41664" w:name="_ETM_Q91_257840"/>
      <w:bookmarkEnd w:id="41664"/>
      <w:r>
        <w:rPr>
          <w:rFonts w:hint="cs"/>
          <w:rtl/>
        </w:rPr>
        <w:t>הבעיות</w:t>
      </w:r>
      <w:r>
        <w:rPr>
          <w:rtl/>
        </w:rPr>
        <w:t xml:space="preserve"> </w:t>
      </w:r>
      <w:bookmarkStart w:id="41665" w:name="_ETM_Q91_258139"/>
      <w:bookmarkEnd w:id="41665"/>
      <w:r>
        <w:rPr>
          <w:rtl/>
        </w:rPr>
        <w:t>העמוק</w:t>
      </w:r>
      <w:r>
        <w:rPr>
          <w:rFonts w:hint="cs"/>
          <w:rtl/>
        </w:rPr>
        <w:t>ות</w:t>
      </w:r>
      <w:r>
        <w:rPr>
          <w:rtl/>
        </w:rPr>
        <w:t xml:space="preserve"> </w:t>
      </w:r>
      <w:bookmarkStart w:id="41666" w:name="_ETM_Q91_258380"/>
      <w:bookmarkEnd w:id="41666"/>
      <w:r>
        <w:rPr>
          <w:rtl/>
        </w:rPr>
        <w:t xml:space="preserve">בחברה </w:t>
      </w:r>
      <w:bookmarkStart w:id="41667" w:name="_ETM_Q91_258740"/>
      <w:bookmarkEnd w:id="41667"/>
      <w:r>
        <w:rPr>
          <w:rtl/>
        </w:rPr>
        <w:t>הישראלית</w:t>
      </w:r>
      <w:r>
        <w:rPr>
          <w:rFonts w:hint="cs"/>
          <w:rtl/>
        </w:rPr>
        <w:t>,</w:t>
      </w:r>
      <w:r>
        <w:rPr>
          <w:rtl/>
        </w:rPr>
        <w:t xml:space="preserve"> </w:t>
      </w:r>
      <w:bookmarkStart w:id="41668" w:name="_ETM_Q91_259130"/>
      <w:bookmarkEnd w:id="41668"/>
      <w:r>
        <w:rPr>
          <w:rtl/>
        </w:rPr>
        <w:t>שעתיד</w:t>
      </w:r>
      <w:r>
        <w:rPr>
          <w:rFonts w:hint="cs"/>
          <w:rtl/>
        </w:rPr>
        <w:t>ה</w:t>
      </w:r>
      <w:r>
        <w:rPr>
          <w:rtl/>
        </w:rPr>
        <w:t xml:space="preserve"> </w:t>
      </w:r>
      <w:bookmarkStart w:id="41669" w:name="_ETM_Q91_259459"/>
      <w:bookmarkEnd w:id="41669"/>
      <w:r>
        <w:rPr>
          <w:rtl/>
        </w:rPr>
        <w:t>להצ</w:t>
      </w:r>
      <w:r>
        <w:rPr>
          <w:rFonts w:hint="cs"/>
          <w:rtl/>
        </w:rPr>
        <w:t>עיד</w:t>
      </w:r>
      <w:r>
        <w:rPr>
          <w:rtl/>
        </w:rPr>
        <w:t xml:space="preserve"> </w:t>
      </w:r>
      <w:bookmarkStart w:id="41670" w:name="_ETM_Q91_259819"/>
      <w:bookmarkEnd w:id="41670"/>
      <w:r>
        <w:rPr>
          <w:rtl/>
        </w:rPr>
        <w:t xml:space="preserve">אותנו </w:t>
      </w:r>
      <w:bookmarkStart w:id="41671" w:name="_ETM_Q91_260060"/>
      <w:bookmarkEnd w:id="41671"/>
      <w:r>
        <w:rPr>
          <w:rtl/>
        </w:rPr>
        <w:t xml:space="preserve">בעתיד </w:t>
      </w:r>
      <w:bookmarkStart w:id="41672" w:name="_ETM_Q91_260359"/>
      <w:bookmarkEnd w:id="41672"/>
      <w:r>
        <w:rPr>
          <w:rtl/>
        </w:rPr>
        <w:t xml:space="preserve">הקרוב </w:t>
      </w:r>
      <w:bookmarkStart w:id="41673" w:name="_ETM_Q91_260749"/>
      <w:bookmarkEnd w:id="41673"/>
      <w:r>
        <w:rPr>
          <w:rtl/>
        </w:rPr>
        <w:t xml:space="preserve">לעבר </w:t>
      </w:r>
      <w:bookmarkStart w:id="41674" w:name="_ETM_Q91_260990"/>
      <w:bookmarkEnd w:id="41674"/>
      <w:r>
        <w:rPr>
          <w:rtl/>
        </w:rPr>
        <w:t xml:space="preserve">מדינת </w:t>
      </w:r>
      <w:bookmarkStart w:id="41675" w:name="_ETM_Q91_261289"/>
      <w:bookmarkEnd w:id="41675"/>
      <w:r>
        <w:rPr>
          <w:rtl/>
        </w:rPr>
        <w:t xml:space="preserve">עולם </w:t>
      </w:r>
      <w:bookmarkStart w:id="41676" w:name="_ETM_Q91_261469"/>
      <w:bookmarkEnd w:id="41676"/>
      <w:r>
        <w:rPr>
          <w:rtl/>
        </w:rPr>
        <w:t xml:space="preserve">שלישי </w:t>
      </w:r>
      <w:bookmarkStart w:id="41677" w:name="_ETM_Q91_261859"/>
      <w:bookmarkEnd w:id="41677"/>
      <w:r>
        <w:rPr>
          <w:rtl/>
        </w:rPr>
        <w:t>ממש</w:t>
      </w:r>
      <w:r>
        <w:rPr>
          <w:rFonts w:hint="cs"/>
          <w:rtl/>
        </w:rPr>
        <w:t>.</w:t>
      </w:r>
      <w:r>
        <w:rPr>
          <w:rtl/>
        </w:rPr>
        <w:t xml:space="preserve"> </w:t>
      </w:r>
      <w:bookmarkStart w:id="41678" w:name="_ETM_Q91_263080"/>
      <w:bookmarkEnd w:id="41678"/>
      <w:r>
        <w:rPr>
          <w:rtl/>
        </w:rPr>
        <w:t xml:space="preserve">כפי </w:t>
      </w:r>
      <w:bookmarkStart w:id="41679" w:name="_ETM_Q91_263290"/>
      <w:bookmarkEnd w:id="41679"/>
      <w:r>
        <w:rPr>
          <w:rtl/>
        </w:rPr>
        <w:t>שציינתי</w:t>
      </w:r>
      <w:r>
        <w:rPr>
          <w:rFonts w:hint="cs"/>
          <w:rtl/>
        </w:rPr>
        <w:t>,</w:t>
      </w:r>
      <w:r>
        <w:rPr>
          <w:rtl/>
        </w:rPr>
        <w:t xml:space="preserve"> </w:t>
      </w:r>
      <w:bookmarkStart w:id="41680" w:name="_ETM_Q91_264010"/>
      <w:bookmarkEnd w:id="41680"/>
      <w:r>
        <w:rPr>
          <w:rtl/>
        </w:rPr>
        <w:t xml:space="preserve">רפורמת </w:t>
      </w:r>
      <w:bookmarkStart w:id="41681" w:name="_ETM_Q91_264459"/>
      <w:bookmarkEnd w:id="41681"/>
      <w:r>
        <w:rPr>
          <w:rtl/>
        </w:rPr>
        <w:t xml:space="preserve">אופק </w:t>
      </w:r>
      <w:bookmarkStart w:id="41682" w:name="_ETM_Q91_264700"/>
      <w:bookmarkEnd w:id="41682"/>
      <w:r>
        <w:rPr>
          <w:rtl/>
        </w:rPr>
        <w:t xml:space="preserve">חדש </w:t>
      </w:r>
      <w:bookmarkStart w:id="41683" w:name="_ETM_Q91_265030"/>
      <w:bookmarkEnd w:id="41683"/>
      <w:r>
        <w:rPr>
          <w:rtl/>
        </w:rPr>
        <w:t xml:space="preserve">שהולכת </w:t>
      </w:r>
      <w:bookmarkStart w:id="41684" w:name="_ETM_Q91_265480"/>
      <w:bookmarkEnd w:id="41684"/>
      <w:r>
        <w:rPr>
          <w:rtl/>
        </w:rPr>
        <w:t xml:space="preserve">לעבור </w:t>
      </w:r>
      <w:bookmarkStart w:id="41685" w:name="_ETM_Q91_265990"/>
      <w:bookmarkEnd w:id="41685"/>
      <w:r>
        <w:rPr>
          <w:rtl/>
        </w:rPr>
        <w:t xml:space="preserve">היא </w:t>
      </w:r>
      <w:bookmarkStart w:id="41686" w:name="_ETM_Q91_266050"/>
      <w:bookmarkEnd w:id="41686"/>
      <w:r>
        <w:rPr>
          <w:rFonts w:hint="cs"/>
          <w:rtl/>
        </w:rPr>
        <w:t>אחת</w:t>
      </w:r>
      <w:r>
        <w:rPr>
          <w:rtl/>
        </w:rPr>
        <w:t xml:space="preserve"> </w:t>
      </w:r>
      <w:bookmarkStart w:id="41687" w:name="_ETM_Q91_266290"/>
      <w:bookmarkEnd w:id="41687"/>
      <w:r>
        <w:rPr>
          <w:rtl/>
        </w:rPr>
        <w:t xml:space="preserve">הבעיות </w:t>
      </w:r>
      <w:bookmarkStart w:id="41688" w:name="_ETM_Q91_266530"/>
      <w:bookmarkEnd w:id="41688"/>
      <w:r>
        <w:rPr>
          <w:rtl/>
        </w:rPr>
        <w:t xml:space="preserve">הגדולות </w:t>
      </w:r>
      <w:bookmarkStart w:id="41689" w:name="_ETM_Q91_267010"/>
      <w:bookmarkEnd w:id="41689"/>
      <w:r>
        <w:rPr>
          <w:rFonts w:hint="cs"/>
          <w:rtl/>
        </w:rPr>
        <w:t>שיפגעו</w:t>
      </w:r>
      <w:r>
        <w:rPr>
          <w:rtl/>
        </w:rPr>
        <w:t xml:space="preserve"> </w:t>
      </w:r>
      <w:bookmarkStart w:id="41690" w:name="_ETM_Q91_267520"/>
      <w:bookmarkEnd w:id="41690"/>
      <w:r>
        <w:rPr>
          <w:rtl/>
        </w:rPr>
        <w:t xml:space="preserve">הכי </w:t>
      </w:r>
      <w:bookmarkStart w:id="41691" w:name="_ETM_Q91_267700"/>
      <w:bookmarkEnd w:id="41691"/>
      <w:r>
        <w:rPr>
          <w:rtl/>
        </w:rPr>
        <w:t xml:space="preserve">קשה </w:t>
      </w:r>
      <w:bookmarkStart w:id="41692" w:name="_ETM_Q91_267940"/>
      <w:bookmarkEnd w:id="41692"/>
      <w:r>
        <w:rPr>
          <w:rtl/>
        </w:rPr>
        <w:t xml:space="preserve">בחינוך </w:t>
      </w:r>
      <w:bookmarkStart w:id="41693" w:name="_ETM_Q91_268270"/>
      <w:bookmarkEnd w:id="41693"/>
      <w:r>
        <w:rPr>
          <w:rtl/>
        </w:rPr>
        <w:t>הציבורי</w:t>
      </w:r>
      <w:bookmarkStart w:id="41694" w:name="_ETM_Q91_268630"/>
      <w:bookmarkEnd w:id="41694"/>
      <w:r>
        <w:rPr>
          <w:rFonts w:hint="cs"/>
          <w:rtl/>
        </w:rPr>
        <w:t>-</w:t>
      </w:r>
      <w:r>
        <w:rPr>
          <w:rtl/>
        </w:rPr>
        <w:t>ממלכתי</w:t>
      </w:r>
      <w:r>
        <w:rPr>
          <w:rFonts w:hint="cs"/>
          <w:rtl/>
        </w:rPr>
        <w:t>,</w:t>
      </w:r>
      <w:r>
        <w:rPr>
          <w:rtl/>
        </w:rPr>
        <w:t xml:space="preserve"> </w:t>
      </w:r>
      <w:bookmarkStart w:id="41695" w:name="_ETM_Q91_270270"/>
      <w:bookmarkEnd w:id="41695"/>
      <w:r>
        <w:rPr>
          <w:rFonts w:hint="cs"/>
          <w:rtl/>
        </w:rPr>
        <w:t>ו</w:t>
      </w:r>
      <w:r>
        <w:rPr>
          <w:rtl/>
        </w:rPr>
        <w:t xml:space="preserve">כמובן </w:t>
      </w:r>
      <w:bookmarkStart w:id="41696" w:name="_ETM_Q91_270659"/>
      <w:bookmarkEnd w:id="41696"/>
      <w:r>
        <w:rPr>
          <w:rtl/>
        </w:rPr>
        <w:t xml:space="preserve">בלימודי </w:t>
      </w:r>
      <w:bookmarkStart w:id="41697" w:name="_ETM_Q91_271140"/>
      <w:bookmarkEnd w:id="41697"/>
      <w:r>
        <w:rPr>
          <w:rtl/>
        </w:rPr>
        <w:t>ליבה</w:t>
      </w:r>
      <w:r>
        <w:rPr>
          <w:rFonts w:hint="cs"/>
          <w:rtl/>
        </w:rPr>
        <w:t>.</w:t>
      </w:r>
      <w:r>
        <w:rPr>
          <w:rtl/>
        </w:rPr>
        <w:t xml:space="preserve"> </w:t>
      </w:r>
      <w:bookmarkStart w:id="41698" w:name="_ETM_Q91_272280"/>
      <w:bookmarkEnd w:id="41698"/>
      <w:r>
        <w:rPr>
          <w:rtl/>
        </w:rPr>
        <w:t xml:space="preserve">אני </w:t>
      </w:r>
      <w:bookmarkStart w:id="41699" w:name="_ETM_Q91_272520"/>
      <w:bookmarkStart w:id="41700" w:name="_ETM_Q91_272759"/>
      <w:bookmarkEnd w:id="41699"/>
      <w:bookmarkEnd w:id="41700"/>
      <w:r>
        <w:rPr>
          <w:rtl/>
        </w:rPr>
        <w:t xml:space="preserve">אבל </w:t>
      </w:r>
      <w:bookmarkStart w:id="41701" w:name="_ETM_Q91_272970"/>
      <w:bookmarkEnd w:id="41701"/>
      <w:r w:rsidR="008572AC">
        <w:rPr>
          <w:rFonts w:hint="cs"/>
          <w:rtl/>
        </w:rPr>
        <w:t xml:space="preserve">כן </w:t>
      </w:r>
      <w:r>
        <w:rPr>
          <w:rtl/>
        </w:rPr>
        <w:t xml:space="preserve">רוצה </w:t>
      </w:r>
      <w:bookmarkStart w:id="41702" w:name="_ETM_Q91_273240"/>
      <w:bookmarkStart w:id="41703" w:name="_ETM_Q91_273450"/>
      <w:bookmarkEnd w:id="41702"/>
      <w:bookmarkEnd w:id="41703"/>
      <w:r>
        <w:rPr>
          <w:rtl/>
        </w:rPr>
        <w:t xml:space="preserve">להוסיף </w:t>
      </w:r>
      <w:bookmarkStart w:id="41704" w:name="_ETM_Q91_273840"/>
      <w:bookmarkEnd w:id="41704"/>
      <w:r>
        <w:rPr>
          <w:rtl/>
        </w:rPr>
        <w:t xml:space="preserve">נתון </w:t>
      </w:r>
      <w:bookmarkStart w:id="41705" w:name="_ETM_Q91_274229"/>
      <w:bookmarkEnd w:id="41705"/>
      <w:r>
        <w:rPr>
          <w:rtl/>
        </w:rPr>
        <w:t>חשוב</w:t>
      </w:r>
      <w:r>
        <w:rPr>
          <w:rFonts w:hint="cs"/>
          <w:rtl/>
        </w:rPr>
        <w:t xml:space="preserve"> </w:t>
      </w:r>
      <w:r>
        <w:rPr>
          <w:rFonts w:hint="eastAsia"/>
          <w:rtl/>
        </w:rPr>
        <w:t>–</w:t>
      </w:r>
      <w:r>
        <w:rPr>
          <w:rtl/>
        </w:rPr>
        <w:t xml:space="preserve"> </w:t>
      </w:r>
      <w:bookmarkStart w:id="41706" w:name="_ETM_Q91_275220"/>
      <w:bookmarkEnd w:id="41706"/>
      <w:r>
        <w:rPr>
          <w:rtl/>
        </w:rPr>
        <w:t xml:space="preserve">שקיצצו </w:t>
      </w:r>
      <w:bookmarkStart w:id="41707" w:name="_ETM_Q91_275759"/>
      <w:bookmarkEnd w:id="41707"/>
      <w:r>
        <w:rPr>
          <w:rtl/>
        </w:rPr>
        <w:t xml:space="preserve">גם </w:t>
      </w:r>
      <w:bookmarkStart w:id="41708" w:name="_ETM_Q91_275970"/>
      <w:bookmarkEnd w:id="41708"/>
      <w:r>
        <w:rPr>
          <w:rFonts w:hint="cs"/>
          <w:rtl/>
        </w:rPr>
        <w:t>150 מיליון</w:t>
      </w:r>
      <w:r>
        <w:rPr>
          <w:rtl/>
        </w:rPr>
        <w:t xml:space="preserve"> </w:t>
      </w:r>
      <w:bookmarkStart w:id="41709" w:name="_ETM_Q91_276780"/>
      <w:bookmarkEnd w:id="41709"/>
      <w:r>
        <w:rPr>
          <w:rtl/>
        </w:rPr>
        <w:t xml:space="preserve">שקלים </w:t>
      </w:r>
      <w:bookmarkStart w:id="41710" w:name="_ETM_Q91_277259"/>
      <w:bookmarkEnd w:id="41710"/>
      <w:r>
        <w:rPr>
          <w:rFonts w:hint="cs"/>
          <w:rtl/>
        </w:rPr>
        <w:t>מ</w:t>
      </w:r>
      <w:r>
        <w:rPr>
          <w:rtl/>
        </w:rPr>
        <w:t xml:space="preserve">שירות </w:t>
      </w:r>
      <w:bookmarkStart w:id="41711" w:name="_ETM_Q91_277560"/>
      <w:bookmarkEnd w:id="41711"/>
      <w:r>
        <w:rPr>
          <w:rtl/>
        </w:rPr>
        <w:t>התעסוקה</w:t>
      </w:r>
      <w:r>
        <w:rPr>
          <w:rFonts w:hint="cs"/>
          <w:rtl/>
        </w:rPr>
        <w:t>,</w:t>
      </w:r>
      <w:r>
        <w:rPr>
          <w:rtl/>
        </w:rPr>
        <w:t xml:space="preserve"> </w:t>
      </w:r>
      <w:bookmarkStart w:id="41712" w:name="_ETM_Q91_278640"/>
      <w:bookmarkEnd w:id="41712"/>
      <w:r>
        <w:rPr>
          <w:rtl/>
        </w:rPr>
        <w:t xml:space="preserve">שבהכרח </w:t>
      </w:r>
      <w:bookmarkStart w:id="41713" w:name="_ETM_Q91_279360"/>
      <w:bookmarkEnd w:id="41713"/>
      <w:r>
        <w:rPr>
          <w:rFonts w:hint="cs"/>
          <w:rtl/>
        </w:rPr>
        <w:t xml:space="preserve">הוא </w:t>
      </w:r>
      <w:r>
        <w:rPr>
          <w:rtl/>
        </w:rPr>
        <w:t xml:space="preserve">שירות </w:t>
      </w:r>
      <w:bookmarkStart w:id="41714" w:name="_ETM_Q91_279689"/>
      <w:bookmarkEnd w:id="41714"/>
      <w:r>
        <w:rPr>
          <w:rtl/>
        </w:rPr>
        <w:t xml:space="preserve">חשוב </w:t>
      </w:r>
      <w:bookmarkStart w:id="41715" w:name="_ETM_Q91_280049"/>
      <w:bookmarkEnd w:id="41715"/>
      <w:r>
        <w:rPr>
          <w:rtl/>
        </w:rPr>
        <w:t xml:space="preserve">מאוד </w:t>
      </w:r>
      <w:bookmarkStart w:id="41716" w:name="_ETM_Q91_280409"/>
      <w:bookmarkEnd w:id="41716"/>
      <w:r>
        <w:rPr>
          <w:rtl/>
        </w:rPr>
        <w:t>להצ</w:t>
      </w:r>
      <w:r>
        <w:rPr>
          <w:rFonts w:hint="cs"/>
          <w:rtl/>
        </w:rPr>
        <w:t>עיד</w:t>
      </w:r>
      <w:r>
        <w:rPr>
          <w:rtl/>
        </w:rPr>
        <w:t xml:space="preserve"> </w:t>
      </w:r>
      <w:bookmarkStart w:id="41717" w:name="_ETM_Q91_280770"/>
      <w:bookmarkEnd w:id="41717"/>
      <w:r>
        <w:rPr>
          <w:rtl/>
        </w:rPr>
        <w:t xml:space="preserve">גם </w:t>
      </w:r>
      <w:bookmarkStart w:id="41718" w:name="_ETM_Q91_280950"/>
      <w:bookmarkEnd w:id="41718"/>
      <w:r>
        <w:rPr>
          <w:rtl/>
        </w:rPr>
        <w:t xml:space="preserve">את </w:t>
      </w:r>
      <w:bookmarkStart w:id="41719" w:name="_ETM_Q91_281069"/>
      <w:bookmarkEnd w:id="41719"/>
      <w:r>
        <w:rPr>
          <w:rtl/>
        </w:rPr>
        <w:t xml:space="preserve">החברה </w:t>
      </w:r>
      <w:bookmarkStart w:id="41720" w:name="_ETM_Q91_281430"/>
      <w:bookmarkEnd w:id="41720"/>
      <w:r>
        <w:rPr>
          <w:rtl/>
        </w:rPr>
        <w:t xml:space="preserve">הערבית </w:t>
      </w:r>
      <w:bookmarkStart w:id="41721" w:name="_ETM_Q91_281789"/>
      <w:bookmarkEnd w:id="41721"/>
      <w:r>
        <w:rPr>
          <w:rtl/>
        </w:rPr>
        <w:t>אל</w:t>
      </w:r>
      <w:r>
        <w:rPr>
          <w:rFonts w:hint="cs"/>
          <w:rtl/>
        </w:rPr>
        <w:t xml:space="preserve"> עבר</w:t>
      </w:r>
      <w:r>
        <w:rPr>
          <w:rtl/>
        </w:rPr>
        <w:t xml:space="preserve"> </w:t>
      </w:r>
      <w:bookmarkStart w:id="41722" w:name="_ETM_Q91_282000"/>
      <w:bookmarkStart w:id="41723" w:name="_ETM_Q91_283719"/>
      <w:bookmarkEnd w:id="41722"/>
      <w:bookmarkEnd w:id="41723"/>
      <w:r>
        <w:rPr>
          <w:rtl/>
        </w:rPr>
        <w:t xml:space="preserve">פרנסה </w:t>
      </w:r>
      <w:bookmarkStart w:id="41724" w:name="_ETM_Q91_284680"/>
      <w:bookmarkEnd w:id="41724"/>
      <w:r>
        <w:rPr>
          <w:rtl/>
        </w:rPr>
        <w:t xml:space="preserve">טובה </w:t>
      </w:r>
      <w:bookmarkStart w:id="41725" w:name="_ETM_Q91_287130"/>
      <w:bookmarkEnd w:id="41725"/>
      <w:r>
        <w:rPr>
          <w:rtl/>
        </w:rPr>
        <w:t xml:space="preserve">ולהיות </w:t>
      </w:r>
      <w:bookmarkStart w:id="41726" w:name="_ETM_Q91_287880"/>
      <w:bookmarkEnd w:id="41726"/>
      <w:r>
        <w:rPr>
          <w:rtl/>
        </w:rPr>
        <w:t xml:space="preserve">חלק </w:t>
      </w:r>
      <w:bookmarkStart w:id="41727" w:name="_ETM_Q91_288180"/>
      <w:bookmarkEnd w:id="41727"/>
      <w:r>
        <w:rPr>
          <w:rtl/>
        </w:rPr>
        <w:t>מהמשק</w:t>
      </w:r>
      <w:r>
        <w:rPr>
          <w:rFonts w:hint="cs"/>
          <w:rtl/>
        </w:rPr>
        <w:t>,</w:t>
      </w:r>
      <w:r>
        <w:rPr>
          <w:rtl/>
        </w:rPr>
        <w:t xml:space="preserve"> </w:t>
      </w:r>
      <w:bookmarkStart w:id="41728" w:name="_ETM_Q91_289869"/>
      <w:bookmarkEnd w:id="41728"/>
      <w:r>
        <w:rPr>
          <w:rtl/>
        </w:rPr>
        <w:t xml:space="preserve">וזה </w:t>
      </w:r>
      <w:bookmarkStart w:id="41729" w:name="_ETM_Q91_291020"/>
      <w:bookmarkEnd w:id="41729"/>
      <w:r>
        <w:rPr>
          <w:rtl/>
        </w:rPr>
        <w:t xml:space="preserve">ממש </w:t>
      </w:r>
      <w:bookmarkStart w:id="41730" w:name="_ETM_Q91_293010"/>
      <w:bookmarkEnd w:id="41730"/>
      <w:r>
        <w:rPr>
          <w:rtl/>
        </w:rPr>
        <w:t>מעציב</w:t>
      </w:r>
      <w:r>
        <w:rPr>
          <w:rFonts w:hint="cs"/>
          <w:rtl/>
        </w:rPr>
        <w:t>.</w:t>
      </w:r>
      <w:r>
        <w:rPr>
          <w:rtl/>
        </w:rPr>
        <w:t xml:space="preserve"> </w:t>
      </w:r>
      <w:bookmarkStart w:id="41731" w:name="_ETM_Q91_295860"/>
      <w:bookmarkEnd w:id="41731"/>
    </w:p>
    <w:p w:rsidR="00071895" w:rsidRDefault="00071895" w:rsidP="004D4F51">
      <w:pPr>
        <w:rPr>
          <w:rtl/>
        </w:rPr>
      </w:pPr>
    </w:p>
    <w:p w:rsidR="00071895" w:rsidRDefault="00071895" w:rsidP="008572AC">
      <w:pPr>
        <w:rPr>
          <w:rtl/>
        </w:rPr>
      </w:pPr>
      <w:bookmarkStart w:id="41732" w:name="_ETM_Q91_294000"/>
      <w:bookmarkEnd w:id="41732"/>
      <w:r>
        <w:rPr>
          <w:rtl/>
        </w:rPr>
        <w:t>שאל</w:t>
      </w:r>
      <w:r>
        <w:rPr>
          <w:rFonts w:hint="cs"/>
          <w:rtl/>
        </w:rPr>
        <w:t>ה מאת</w:t>
      </w:r>
      <w:r>
        <w:rPr>
          <w:rtl/>
        </w:rPr>
        <w:t xml:space="preserve"> </w:t>
      </w:r>
      <w:bookmarkStart w:id="41733" w:name="_ETM_Q91_296400"/>
      <w:bookmarkStart w:id="41734" w:name="_ETM_Q91_296490"/>
      <w:bookmarkEnd w:id="41733"/>
      <w:bookmarkEnd w:id="41734"/>
      <w:r>
        <w:rPr>
          <w:rtl/>
        </w:rPr>
        <w:t xml:space="preserve">איתמר </w:t>
      </w:r>
      <w:bookmarkStart w:id="41735" w:name="_ETM_Q91_296940"/>
      <w:bookmarkEnd w:id="41735"/>
      <w:r>
        <w:rPr>
          <w:rtl/>
        </w:rPr>
        <w:t>גרין</w:t>
      </w:r>
      <w:r>
        <w:rPr>
          <w:rFonts w:hint="cs"/>
          <w:rtl/>
        </w:rPr>
        <w:t>:</w:t>
      </w:r>
      <w:r>
        <w:rPr>
          <w:rtl/>
        </w:rPr>
        <w:t xml:space="preserve"> </w:t>
      </w:r>
      <w:bookmarkStart w:id="41736" w:name="_ETM_Q91_297420"/>
      <w:bookmarkEnd w:id="41736"/>
      <w:r>
        <w:rPr>
          <w:rtl/>
        </w:rPr>
        <w:t>מ</w:t>
      </w:r>
      <w:r>
        <w:rPr>
          <w:rFonts w:hint="cs"/>
          <w:rtl/>
        </w:rPr>
        <w:t xml:space="preserve">ה </w:t>
      </w:r>
      <w:bookmarkStart w:id="41737" w:name="_ETM_Q91_296000"/>
      <w:bookmarkEnd w:id="41737"/>
      <w:r>
        <w:rPr>
          <w:rFonts w:hint="cs"/>
          <w:rtl/>
        </w:rPr>
        <w:t>עם</w:t>
      </w:r>
      <w:r>
        <w:rPr>
          <w:rtl/>
        </w:rPr>
        <w:t xml:space="preserve"> </w:t>
      </w:r>
      <w:bookmarkStart w:id="41738" w:name="_ETM_Q91_297660"/>
      <w:bookmarkEnd w:id="41738"/>
      <w:r>
        <w:rPr>
          <w:rtl/>
        </w:rPr>
        <w:t xml:space="preserve">תקציבים </w:t>
      </w:r>
      <w:bookmarkStart w:id="41739" w:name="_ETM_Q91_298140"/>
      <w:bookmarkEnd w:id="41739"/>
      <w:r>
        <w:rPr>
          <w:rtl/>
        </w:rPr>
        <w:t xml:space="preserve">ליוצאים </w:t>
      </w:r>
      <w:bookmarkStart w:id="41740" w:name="_ETM_Q91_298530"/>
      <w:bookmarkEnd w:id="41740"/>
      <w:r>
        <w:rPr>
          <w:rtl/>
        </w:rPr>
        <w:t>בשאלה</w:t>
      </w:r>
      <w:r>
        <w:rPr>
          <w:rFonts w:hint="cs"/>
          <w:rtl/>
        </w:rPr>
        <w:t>?</w:t>
      </w:r>
      <w:r>
        <w:rPr>
          <w:rtl/>
        </w:rPr>
        <w:t xml:space="preserve"> </w:t>
      </w:r>
      <w:bookmarkStart w:id="41741" w:name="_ETM_Q91_301100"/>
      <w:bookmarkEnd w:id="41741"/>
      <w:r>
        <w:rPr>
          <w:rtl/>
        </w:rPr>
        <w:t>תשובה</w:t>
      </w:r>
      <w:r>
        <w:rPr>
          <w:rFonts w:hint="cs"/>
          <w:rtl/>
        </w:rPr>
        <w:t>:</w:t>
      </w:r>
      <w:r>
        <w:rPr>
          <w:rtl/>
        </w:rPr>
        <w:t xml:space="preserve"> </w:t>
      </w:r>
      <w:bookmarkStart w:id="41742" w:name="_ETM_Q91_302330"/>
      <w:bookmarkEnd w:id="41742"/>
      <w:r>
        <w:rPr>
          <w:rtl/>
        </w:rPr>
        <w:t>טוב</w:t>
      </w:r>
      <w:r>
        <w:rPr>
          <w:rFonts w:hint="cs"/>
          <w:rtl/>
        </w:rPr>
        <w:t>,</w:t>
      </w:r>
      <w:r>
        <w:rPr>
          <w:rtl/>
        </w:rPr>
        <w:t xml:space="preserve"> </w:t>
      </w:r>
      <w:bookmarkStart w:id="41743" w:name="_ETM_Q91_303340"/>
      <w:bookmarkEnd w:id="41743"/>
      <w:r>
        <w:rPr>
          <w:rtl/>
        </w:rPr>
        <w:t xml:space="preserve">חוץ </w:t>
      </w:r>
      <w:bookmarkStart w:id="41744" w:name="_ETM_Q91_303670"/>
      <w:bookmarkEnd w:id="41744"/>
      <w:r>
        <w:rPr>
          <w:rtl/>
        </w:rPr>
        <w:t xml:space="preserve">מתוכנית </w:t>
      </w:r>
      <w:bookmarkStart w:id="41745" w:name="_ETM_Q91_304030"/>
      <w:bookmarkEnd w:id="41745"/>
      <w:r>
        <w:rPr>
          <w:rFonts w:hint="cs"/>
          <w:rtl/>
        </w:rPr>
        <w:t>של ש"ס</w:t>
      </w:r>
      <w:r>
        <w:rPr>
          <w:rtl/>
        </w:rPr>
        <w:t xml:space="preserve"> </w:t>
      </w:r>
      <w:bookmarkStart w:id="41746" w:name="_ETM_Q91_304450"/>
      <w:bookmarkStart w:id="41747" w:name="_ETM_Q91_305200"/>
      <w:bookmarkEnd w:id="41746"/>
      <w:bookmarkEnd w:id="41747"/>
      <w:r>
        <w:rPr>
          <w:rtl/>
        </w:rPr>
        <w:t xml:space="preserve">לתקצוב </w:t>
      </w:r>
      <w:bookmarkStart w:id="41748" w:name="_ETM_Q91_305829"/>
      <w:bookmarkEnd w:id="41748"/>
      <w:r>
        <w:rPr>
          <w:rtl/>
        </w:rPr>
        <w:t>ש</w:t>
      </w:r>
      <w:r>
        <w:rPr>
          <w:rFonts w:hint="cs"/>
          <w:rtl/>
        </w:rPr>
        <w:t xml:space="preserve">ל </w:t>
      </w:r>
      <w:r>
        <w:rPr>
          <w:rtl/>
        </w:rPr>
        <w:t xml:space="preserve">יוצאים </w:t>
      </w:r>
      <w:bookmarkStart w:id="41749" w:name="_ETM_Q91_306280"/>
      <w:bookmarkEnd w:id="41749"/>
      <w:r>
        <w:rPr>
          <w:rtl/>
        </w:rPr>
        <w:t xml:space="preserve">בשאלה </w:t>
      </w:r>
      <w:bookmarkStart w:id="41750" w:name="_ETM_Q91_306729"/>
      <w:bookmarkEnd w:id="41750"/>
      <w:r>
        <w:rPr>
          <w:rtl/>
        </w:rPr>
        <w:t>ש</w:t>
      </w:r>
      <w:bookmarkStart w:id="41751" w:name="_ETM_Q91_306939"/>
      <w:bookmarkEnd w:id="41751"/>
      <w:r>
        <w:rPr>
          <w:rtl/>
        </w:rPr>
        <w:t xml:space="preserve">נשארים </w:t>
      </w:r>
      <w:bookmarkStart w:id="41752" w:name="_ETM_Q91_307359"/>
      <w:bookmarkEnd w:id="41752"/>
      <w:r>
        <w:rPr>
          <w:rtl/>
        </w:rPr>
        <w:t xml:space="preserve">בקשר </w:t>
      </w:r>
      <w:bookmarkStart w:id="41753" w:name="_ETM_Q91_307719"/>
      <w:bookmarkEnd w:id="41753"/>
      <w:r>
        <w:rPr>
          <w:rtl/>
        </w:rPr>
        <w:t xml:space="preserve">עם </w:t>
      </w:r>
      <w:bookmarkStart w:id="41754" w:name="_ETM_Q91_307810"/>
      <w:bookmarkEnd w:id="41754"/>
      <w:r>
        <w:rPr>
          <w:rtl/>
        </w:rPr>
        <w:t>משפחתם</w:t>
      </w:r>
      <w:r>
        <w:rPr>
          <w:rFonts w:hint="cs"/>
          <w:rtl/>
        </w:rPr>
        <w:t>,</w:t>
      </w:r>
      <w:r>
        <w:rPr>
          <w:rtl/>
        </w:rPr>
        <w:t xml:space="preserve"> </w:t>
      </w:r>
      <w:bookmarkStart w:id="41755" w:name="_ETM_Q91_308470"/>
      <w:bookmarkEnd w:id="41755"/>
      <w:r>
        <w:rPr>
          <w:rtl/>
        </w:rPr>
        <w:t xml:space="preserve">אין </w:t>
      </w:r>
      <w:bookmarkStart w:id="41756" w:name="_ETM_Q91_308620"/>
      <w:bookmarkEnd w:id="41756"/>
      <w:r>
        <w:rPr>
          <w:rtl/>
        </w:rPr>
        <w:t xml:space="preserve">תקציב </w:t>
      </w:r>
      <w:bookmarkStart w:id="41757" w:name="_ETM_Q91_309010"/>
      <w:bookmarkEnd w:id="41757"/>
      <w:r>
        <w:rPr>
          <w:rtl/>
        </w:rPr>
        <w:t>מתווסף</w:t>
      </w:r>
      <w:r>
        <w:rPr>
          <w:rFonts w:hint="cs"/>
          <w:rtl/>
        </w:rPr>
        <w:t>, כלומר תוספתי,</w:t>
      </w:r>
      <w:r>
        <w:rPr>
          <w:rtl/>
        </w:rPr>
        <w:t xml:space="preserve"> </w:t>
      </w:r>
      <w:bookmarkStart w:id="41758" w:name="_ETM_Q91_309669"/>
      <w:bookmarkStart w:id="41759" w:name="_ETM_Q91_309910"/>
      <w:bookmarkStart w:id="41760" w:name="_ETM_Q91_311090"/>
      <w:bookmarkEnd w:id="41758"/>
      <w:bookmarkEnd w:id="41759"/>
      <w:bookmarkEnd w:id="41760"/>
      <w:r>
        <w:rPr>
          <w:rtl/>
        </w:rPr>
        <w:t xml:space="preserve">מהמדינה </w:t>
      </w:r>
      <w:bookmarkStart w:id="41761" w:name="_ETM_Q91_311659"/>
      <w:bookmarkEnd w:id="41761"/>
      <w:r>
        <w:rPr>
          <w:rtl/>
        </w:rPr>
        <w:t xml:space="preserve">למערך </w:t>
      </w:r>
      <w:bookmarkStart w:id="41762" w:name="_ETM_Q91_312110"/>
      <w:bookmarkEnd w:id="41762"/>
      <w:r>
        <w:rPr>
          <w:rFonts w:hint="cs"/>
          <w:rtl/>
        </w:rPr>
        <w:t>היוצאים</w:t>
      </w:r>
      <w:r>
        <w:rPr>
          <w:rtl/>
        </w:rPr>
        <w:t xml:space="preserve"> </w:t>
      </w:r>
      <w:bookmarkStart w:id="41763" w:name="_ETM_Q91_312409"/>
      <w:bookmarkEnd w:id="41763"/>
      <w:r>
        <w:rPr>
          <w:rtl/>
        </w:rPr>
        <w:t>בשאלה</w:t>
      </w:r>
      <w:r>
        <w:rPr>
          <w:rFonts w:hint="cs"/>
          <w:rtl/>
        </w:rPr>
        <w:t>.</w:t>
      </w:r>
      <w:r>
        <w:rPr>
          <w:rtl/>
        </w:rPr>
        <w:t xml:space="preserve"> </w:t>
      </w:r>
      <w:bookmarkStart w:id="41764" w:name="_ETM_Q91_316590"/>
      <w:bookmarkEnd w:id="41764"/>
      <w:r>
        <w:rPr>
          <w:rtl/>
        </w:rPr>
        <w:t xml:space="preserve">אבל </w:t>
      </w:r>
      <w:bookmarkStart w:id="41765" w:name="_ETM_Q91_317510"/>
      <w:bookmarkEnd w:id="41765"/>
      <w:r>
        <w:rPr>
          <w:rFonts w:hint="cs"/>
          <w:rtl/>
        </w:rPr>
        <w:t>– ב</w:t>
      </w:r>
      <w:r>
        <w:rPr>
          <w:rtl/>
        </w:rPr>
        <w:t xml:space="preserve">יום </w:t>
      </w:r>
      <w:bookmarkStart w:id="41766" w:name="_ETM_Q91_317840"/>
      <w:bookmarkEnd w:id="41766"/>
      <w:r>
        <w:rPr>
          <w:rtl/>
        </w:rPr>
        <w:t xml:space="preserve">רביעי </w:t>
      </w:r>
      <w:bookmarkStart w:id="41767" w:name="_ETM_Q91_318169"/>
      <w:bookmarkEnd w:id="41767"/>
      <w:r>
        <w:rPr>
          <w:rtl/>
        </w:rPr>
        <w:t xml:space="preserve">הדיון </w:t>
      </w:r>
      <w:bookmarkStart w:id="41768" w:name="_ETM_Q91_318439"/>
      <w:bookmarkEnd w:id="41768"/>
      <w:r>
        <w:rPr>
          <w:rtl/>
        </w:rPr>
        <w:t>שלנו</w:t>
      </w:r>
      <w:r>
        <w:rPr>
          <w:rFonts w:hint="cs"/>
          <w:rtl/>
        </w:rPr>
        <w:t>?</w:t>
      </w:r>
      <w:r>
        <w:rPr>
          <w:rtl/>
        </w:rPr>
        <w:t xml:space="preserve"> </w:t>
      </w:r>
      <w:bookmarkStart w:id="41769" w:name="_ETM_Q91_319159"/>
      <w:bookmarkEnd w:id="41769"/>
      <w:r>
        <w:rPr>
          <w:rtl/>
        </w:rPr>
        <w:t>אוקיי</w:t>
      </w:r>
      <w:r>
        <w:rPr>
          <w:rFonts w:hint="cs"/>
          <w:rtl/>
        </w:rPr>
        <w:t>.</w:t>
      </w:r>
      <w:r>
        <w:rPr>
          <w:rtl/>
        </w:rPr>
        <w:t xml:space="preserve"> </w:t>
      </w:r>
      <w:bookmarkStart w:id="41770" w:name="_ETM_Q91_319730"/>
      <w:bookmarkEnd w:id="41770"/>
      <w:r>
        <w:rPr>
          <w:rtl/>
        </w:rPr>
        <w:t xml:space="preserve">אז </w:t>
      </w:r>
      <w:bookmarkStart w:id="41771" w:name="_ETM_Q91_319879"/>
      <w:bookmarkEnd w:id="41771"/>
      <w:r>
        <w:rPr>
          <w:rtl/>
        </w:rPr>
        <w:t xml:space="preserve">אני </w:t>
      </w:r>
      <w:bookmarkStart w:id="41772" w:name="_ETM_Q91_320030"/>
      <w:bookmarkEnd w:id="41772"/>
      <w:r>
        <w:rPr>
          <w:rtl/>
        </w:rPr>
        <w:t xml:space="preserve">אספר </w:t>
      </w:r>
      <w:bookmarkStart w:id="41773" w:name="_ETM_Q91_321139"/>
      <w:bookmarkEnd w:id="41773"/>
      <w:r>
        <w:rPr>
          <w:rtl/>
        </w:rPr>
        <w:t xml:space="preserve">שביום </w:t>
      </w:r>
      <w:bookmarkStart w:id="41774" w:name="_ETM_Q91_321620"/>
      <w:bookmarkEnd w:id="41774"/>
      <w:r>
        <w:rPr>
          <w:rtl/>
        </w:rPr>
        <w:t xml:space="preserve">רביעי </w:t>
      </w:r>
      <w:bookmarkStart w:id="41775" w:name="_ETM_Q91_321980"/>
      <w:bookmarkEnd w:id="41775"/>
      <w:r>
        <w:rPr>
          <w:rtl/>
        </w:rPr>
        <w:t xml:space="preserve">הבא </w:t>
      </w:r>
      <w:bookmarkStart w:id="41776" w:name="_ETM_Q91_322819"/>
      <w:bookmarkEnd w:id="41776"/>
      <w:r>
        <w:rPr>
          <w:rtl/>
        </w:rPr>
        <w:t xml:space="preserve">יהיה </w:t>
      </w:r>
      <w:bookmarkStart w:id="41777" w:name="_ETM_Q91_323239"/>
      <w:bookmarkEnd w:id="41777"/>
      <w:r>
        <w:rPr>
          <w:rtl/>
        </w:rPr>
        <w:t xml:space="preserve">לנו </w:t>
      </w:r>
      <w:bookmarkStart w:id="41778" w:name="_ETM_Q91_323450"/>
      <w:bookmarkEnd w:id="41778"/>
      <w:r>
        <w:rPr>
          <w:rtl/>
        </w:rPr>
        <w:t xml:space="preserve">דיון </w:t>
      </w:r>
      <w:bookmarkStart w:id="41779" w:name="_ETM_Q91_324580"/>
      <w:bookmarkEnd w:id="41779"/>
      <w:r>
        <w:rPr>
          <w:rtl/>
        </w:rPr>
        <w:t xml:space="preserve">בין </w:t>
      </w:r>
      <w:bookmarkStart w:id="41780" w:name="_ETM_Q91_324880"/>
      <w:bookmarkStart w:id="41781" w:name="_ETM_Q91_327210"/>
      <w:bookmarkEnd w:id="41780"/>
      <w:bookmarkEnd w:id="41781"/>
      <w:r>
        <w:rPr>
          <w:rFonts w:hint="cs"/>
          <w:rtl/>
        </w:rPr>
        <w:t xml:space="preserve">09:00 </w:t>
      </w:r>
      <w:r>
        <w:rPr>
          <w:rtl/>
        </w:rPr>
        <w:t>ל-</w:t>
      </w:r>
      <w:r>
        <w:rPr>
          <w:rFonts w:hint="cs"/>
          <w:rtl/>
        </w:rPr>
        <w:t>11:00</w:t>
      </w:r>
      <w:r>
        <w:rPr>
          <w:rtl/>
        </w:rPr>
        <w:t xml:space="preserve"> </w:t>
      </w:r>
      <w:bookmarkStart w:id="41782" w:name="_ETM_Q91_328410"/>
      <w:bookmarkEnd w:id="41782"/>
      <w:r>
        <w:rPr>
          <w:rFonts w:hint="cs"/>
          <w:rtl/>
        </w:rPr>
        <w:t xml:space="preserve">על </w:t>
      </w:r>
      <w:r>
        <w:rPr>
          <w:rtl/>
        </w:rPr>
        <w:t>מ</w:t>
      </w:r>
      <w:r>
        <w:rPr>
          <w:rFonts w:hint="cs"/>
          <w:rtl/>
        </w:rPr>
        <w:t>ע</w:t>
      </w:r>
      <w:r>
        <w:rPr>
          <w:rtl/>
        </w:rPr>
        <w:t xml:space="preserve">נים </w:t>
      </w:r>
      <w:bookmarkStart w:id="41783" w:name="_ETM_Q91_329610"/>
      <w:bookmarkEnd w:id="41783"/>
      <w:r>
        <w:rPr>
          <w:rtl/>
        </w:rPr>
        <w:t xml:space="preserve">לצעירים </w:t>
      </w:r>
      <w:bookmarkStart w:id="41784" w:name="_ETM_Q91_330180"/>
      <w:bookmarkEnd w:id="41784"/>
      <w:r>
        <w:rPr>
          <w:rtl/>
        </w:rPr>
        <w:t xml:space="preserve">יוצאים </w:t>
      </w:r>
      <w:bookmarkStart w:id="41785" w:name="_ETM_Q91_330540"/>
      <w:bookmarkEnd w:id="41785"/>
      <w:r>
        <w:rPr>
          <w:rtl/>
        </w:rPr>
        <w:t>בשאלה</w:t>
      </w:r>
      <w:r>
        <w:rPr>
          <w:rFonts w:hint="cs"/>
          <w:rtl/>
        </w:rPr>
        <w:t>.</w:t>
      </w:r>
      <w:r>
        <w:rPr>
          <w:rtl/>
        </w:rPr>
        <w:t xml:space="preserve"> </w:t>
      </w:r>
      <w:bookmarkStart w:id="41786" w:name="_ETM_Q91_331980"/>
      <w:bookmarkEnd w:id="41786"/>
      <w:r>
        <w:rPr>
          <w:rtl/>
        </w:rPr>
        <w:t xml:space="preserve">אנחנו </w:t>
      </w:r>
      <w:bookmarkStart w:id="41787" w:name="_ETM_Q91_332370"/>
      <w:bookmarkEnd w:id="41787"/>
      <w:r>
        <w:rPr>
          <w:rtl/>
        </w:rPr>
        <w:t xml:space="preserve">גם </w:t>
      </w:r>
      <w:bookmarkStart w:id="41788" w:name="_ETM_Q91_333060"/>
      <w:bookmarkEnd w:id="41788"/>
      <w:r>
        <w:rPr>
          <w:rtl/>
        </w:rPr>
        <w:t xml:space="preserve">הגשנו </w:t>
      </w:r>
      <w:bookmarkStart w:id="41789" w:name="_ETM_Q91_333569"/>
      <w:bookmarkEnd w:id="41789"/>
      <w:r>
        <w:rPr>
          <w:rFonts w:hint="cs"/>
          <w:rtl/>
        </w:rPr>
        <w:t xml:space="preserve">על </w:t>
      </w:r>
      <w:r>
        <w:rPr>
          <w:rtl/>
        </w:rPr>
        <w:t xml:space="preserve">זה </w:t>
      </w:r>
      <w:bookmarkStart w:id="41790" w:name="_ETM_Q91_333989"/>
      <w:bookmarkEnd w:id="41790"/>
      <w:r>
        <w:rPr>
          <w:rtl/>
        </w:rPr>
        <w:t xml:space="preserve">דוח </w:t>
      </w:r>
      <w:bookmarkStart w:id="41791" w:name="_ETM_Q91_334230"/>
      <w:bookmarkEnd w:id="41791"/>
      <w:r>
        <w:rPr>
          <w:rFonts w:hint="cs"/>
          <w:rtl/>
        </w:rPr>
        <w:t>ממ"מ</w:t>
      </w:r>
      <w:r>
        <w:rPr>
          <w:rtl/>
        </w:rPr>
        <w:t xml:space="preserve"> </w:t>
      </w:r>
      <w:bookmarkStart w:id="41792" w:name="_ETM_Q91_335310"/>
      <w:bookmarkEnd w:id="41792"/>
      <w:r>
        <w:rPr>
          <w:rtl/>
        </w:rPr>
        <w:t>שקיבלנו</w:t>
      </w:r>
      <w:r>
        <w:rPr>
          <w:rFonts w:hint="cs"/>
          <w:rtl/>
        </w:rPr>
        <w:t>,</w:t>
      </w:r>
      <w:r>
        <w:rPr>
          <w:rtl/>
        </w:rPr>
        <w:t xml:space="preserve"> </w:t>
      </w:r>
      <w:bookmarkStart w:id="41793" w:name="_ETM_Q91_336030"/>
      <w:bookmarkStart w:id="41794" w:name="_ETM_Q91_336269"/>
      <w:bookmarkEnd w:id="41793"/>
      <w:bookmarkEnd w:id="41794"/>
      <w:r>
        <w:rPr>
          <w:rtl/>
        </w:rPr>
        <w:t xml:space="preserve">שמראה </w:t>
      </w:r>
      <w:bookmarkStart w:id="41795" w:name="_ETM_Q91_336810"/>
      <w:bookmarkEnd w:id="41795"/>
      <w:r>
        <w:rPr>
          <w:rtl/>
        </w:rPr>
        <w:t>ש</w:t>
      </w:r>
      <w:bookmarkStart w:id="41796" w:name="_ETM_Q91_337379"/>
      <w:bookmarkEnd w:id="41796"/>
      <w:r w:rsidR="008572AC">
        <w:rPr>
          <w:rFonts w:hint="cs"/>
          <w:rtl/>
        </w:rPr>
        <w:t xml:space="preserve">חסרים </w:t>
      </w:r>
      <w:r>
        <w:rPr>
          <w:rtl/>
        </w:rPr>
        <w:t xml:space="preserve">מענים </w:t>
      </w:r>
      <w:bookmarkStart w:id="41797" w:name="_ETM_Q91_337769"/>
      <w:bookmarkStart w:id="41798" w:name="_ETM_Q91_338519"/>
      <w:bookmarkEnd w:id="41797"/>
      <w:bookmarkEnd w:id="41798"/>
      <w:r>
        <w:rPr>
          <w:rtl/>
        </w:rPr>
        <w:t xml:space="preserve">לאוכלוסייה </w:t>
      </w:r>
      <w:bookmarkStart w:id="41799" w:name="_ETM_Q91_339180"/>
      <w:bookmarkEnd w:id="41799"/>
      <w:r>
        <w:rPr>
          <w:rtl/>
        </w:rPr>
        <w:t>הזו</w:t>
      </w:r>
      <w:r>
        <w:rPr>
          <w:rFonts w:hint="cs"/>
          <w:rtl/>
        </w:rPr>
        <w:t>, שהיא</w:t>
      </w:r>
      <w:r>
        <w:rPr>
          <w:rtl/>
        </w:rPr>
        <w:t xml:space="preserve"> </w:t>
      </w:r>
      <w:bookmarkStart w:id="41800" w:name="_ETM_Q91_339359"/>
      <w:bookmarkEnd w:id="41800"/>
      <w:r>
        <w:rPr>
          <w:rtl/>
        </w:rPr>
        <w:t xml:space="preserve">גם </w:t>
      </w:r>
      <w:bookmarkStart w:id="41801" w:name="_ETM_Q91_339689"/>
      <w:bookmarkEnd w:id="41801"/>
      <w:r>
        <w:rPr>
          <w:rtl/>
        </w:rPr>
        <w:t xml:space="preserve">אוכלוסייה </w:t>
      </w:r>
      <w:bookmarkStart w:id="41802" w:name="_ETM_Q91_339889"/>
      <w:bookmarkStart w:id="41803" w:name="_ETM_Q91_340490"/>
      <w:bookmarkEnd w:id="41802"/>
      <w:bookmarkEnd w:id="41803"/>
      <w:r>
        <w:rPr>
          <w:rtl/>
        </w:rPr>
        <w:t>ש</w:t>
      </w:r>
      <w:bookmarkStart w:id="41804" w:name="_ETM_Q91_341480"/>
      <w:bookmarkEnd w:id="41804"/>
      <w:r>
        <w:rPr>
          <w:rtl/>
        </w:rPr>
        <w:t xml:space="preserve">חלק </w:t>
      </w:r>
      <w:bookmarkStart w:id="41805" w:name="_ETM_Q91_341870"/>
      <w:bookmarkEnd w:id="41805"/>
      <w:r>
        <w:rPr>
          <w:rtl/>
        </w:rPr>
        <w:t xml:space="preserve">ניכר </w:t>
      </w:r>
      <w:bookmarkStart w:id="41806" w:name="_ETM_Q91_342319"/>
      <w:bookmarkEnd w:id="41806"/>
      <w:r>
        <w:rPr>
          <w:rtl/>
        </w:rPr>
        <w:t>ממנה</w:t>
      </w:r>
      <w:r>
        <w:rPr>
          <w:rFonts w:hint="cs"/>
          <w:rtl/>
        </w:rPr>
        <w:t xml:space="preserve"> היא</w:t>
      </w:r>
      <w:r>
        <w:rPr>
          <w:rtl/>
        </w:rPr>
        <w:t xml:space="preserve"> </w:t>
      </w:r>
      <w:bookmarkStart w:id="41807" w:name="_ETM_Q91_343030"/>
      <w:bookmarkEnd w:id="41807"/>
      <w:r>
        <w:rPr>
          <w:rtl/>
        </w:rPr>
        <w:t xml:space="preserve">אוכלוסייה </w:t>
      </w:r>
      <w:bookmarkStart w:id="41808" w:name="_ETM_Q91_343660"/>
      <w:bookmarkEnd w:id="41808"/>
      <w:r>
        <w:rPr>
          <w:rtl/>
        </w:rPr>
        <w:t>חסר</w:t>
      </w:r>
      <w:r>
        <w:rPr>
          <w:rFonts w:hint="cs"/>
          <w:rtl/>
        </w:rPr>
        <w:t>ת</w:t>
      </w:r>
      <w:r>
        <w:rPr>
          <w:rtl/>
        </w:rPr>
        <w:t xml:space="preserve"> </w:t>
      </w:r>
      <w:bookmarkStart w:id="41809" w:name="_ETM_Q91_344260"/>
      <w:bookmarkEnd w:id="41809"/>
      <w:r>
        <w:rPr>
          <w:rtl/>
        </w:rPr>
        <w:t xml:space="preserve">עורף </w:t>
      </w:r>
      <w:bookmarkStart w:id="41810" w:name="_ETM_Q91_344560"/>
      <w:bookmarkEnd w:id="41810"/>
      <w:r>
        <w:rPr>
          <w:rtl/>
        </w:rPr>
        <w:t>משפחתי</w:t>
      </w:r>
      <w:r>
        <w:rPr>
          <w:rFonts w:hint="cs"/>
          <w:rtl/>
        </w:rPr>
        <w:t>,</w:t>
      </w:r>
      <w:r>
        <w:rPr>
          <w:rtl/>
        </w:rPr>
        <w:t xml:space="preserve"> </w:t>
      </w:r>
      <w:bookmarkStart w:id="41811" w:name="_ETM_Q91_346000"/>
      <w:bookmarkEnd w:id="41811"/>
      <w:r>
        <w:rPr>
          <w:rtl/>
        </w:rPr>
        <w:t xml:space="preserve">מה </w:t>
      </w:r>
      <w:bookmarkStart w:id="41812" w:name="_ETM_Q91_346210"/>
      <w:bookmarkEnd w:id="41812"/>
      <w:r>
        <w:rPr>
          <w:rtl/>
        </w:rPr>
        <w:t xml:space="preserve">שאומר </w:t>
      </w:r>
      <w:bookmarkStart w:id="41813" w:name="_ETM_Q91_346570"/>
      <w:bookmarkEnd w:id="41813"/>
      <w:r>
        <w:rPr>
          <w:rtl/>
        </w:rPr>
        <w:t xml:space="preserve">שגם </w:t>
      </w:r>
      <w:bookmarkStart w:id="41814" w:name="_ETM_Q91_346870"/>
      <w:bookmarkEnd w:id="41814"/>
      <w:r>
        <w:rPr>
          <w:rtl/>
        </w:rPr>
        <w:t xml:space="preserve">אין </w:t>
      </w:r>
      <w:bookmarkStart w:id="41815" w:name="_ETM_Q91_346960"/>
      <w:bookmarkEnd w:id="41815"/>
      <w:r>
        <w:rPr>
          <w:rtl/>
        </w:rPr>
        <w:t xml:space="preserve">הגנה </w:t>
      </w:r>
      <w:bookmarkStart w:id="41816" w:name="_ETM_Q91_348130"/>
      <w:bookmarkEnd w:id="41816"/>
      <w:r>
        <w:rPr>
          <w:rtl/>
        </w:rPr>
        <w:t>נוספת</w:t>
      </w:r>
      <w:r>
        <w:rPr>
          <w:rFonts w:hint="cs"/>
          <w:rtl/>
        </w:rPr>
        <w:t>,</w:t>
      </w:r>
      <w:r>
        <w:rPr>
          <w:rtl/>
        </w:rPr>
        <w:t xml:space="preserve"> </w:t>
      </w:r>
      <w:bookmarkStart w:id="41817" w:name="_ETM_Q91_348700"/>
      <w:bookmarkEnd w:id="41817"/>
      <w:r>
        <w:rPr>
          <w:rtl/>
        </w:rPr>
        <w:t xml:space="preserve">מעטפת </w:t>
      </w:r>
      <w:bookmarkStart w:id="41818" w:name="_ETM_Q91_349270"/>
      <w:bookmarkEnd w:id="41818"/>
      <w:r>
        <w:rPr>
          <w:rtl/>
        </w:rPr>
        <w:t xml:space="preserve">ביטחון </w:t>
      </w:r>
      <w:bookmarkStart w:id="41819" w:name="_ETM_Q91_349840"/>
      <w:bookmarkEnd w:id="41819"/>
      <w:r>
        <w:rPr>
          <w:rtl/>
        </w:rPr>
        <w:t>סוציאלי</w:t>
      </w:r>
      <w:r>
        <w:rPr>
          <w:rFonts w:hint="cs"/>
          <w:rtl/>
        </w:rPr>
        <w:t xml:space="preserve">ת, </w:t>
      </w:r>
      <w:bookmarkStart w:id="41820" w:name="_ETM_Q91_348000"/>
      <w:bookmarkEnd w:id="41820"/>
      <w:r>
        <w:rPr>
          <w:rFonts w:hint="cs"/>
          <w:rtl/>
        </w:rPr>
        <w:t>רווחתית,</w:t>
      </w:r>
      <w:r>
        <w:rPr>
          <w:rtl/>
        </w:rPr>
        <w:t xml:space="preserve"> </w:t>
      </w:r>
      <w:bookmarkStart w:id="41821" w:name="_ETM_Q91_351639"/>
      <w:bookmarkStart w:id="41822" w:name="_ETM_Q91_352510"/>
      <w:bookmarkEnd w:id="41821"/>
      <w:bookmarkEnd w:id="41822"/>
      <w:r>
        <w:rPr>
          <w:rtl/>
        </w:rPr>
        <w:t>נפשית</w:t>
      </w:r>
      <w:r>
        <w:rPr>
          <w:rFonts w:hint="cs"/>
          <w:rtl/>
        </w:rPr>
        <w:t>,</w:t>
      </w:r>
      <w:r>
        <w:rPr>
          <w:rtl/>
        </w:rPr>
        <w:t xml:space="preserve"> </w:t>
      </w:r>
      <w:bookmarkStart w:id="41823" w:name="_ETM_Q91_354099"/>
      <w:bookmarkEnd w:id="41823"/>
      <w:r>
        <w:rPr>
          <w:rtl/>
        </w:rPr>
        <w:t>חשובה</w:t>
      </w:r>
      <w:r>
        <w:rPr>
          <w:rFonts w:hint="cs"/>
          <w:rtl/>
        </w:rPr>
        <w:t>.</w:t>
      </w:r>
      <w:r>
        <w:rPr>
          <w:rtl/>
        </w:rPr>
        <w:t xml:space="preserve"> </w:t>
      </w:r>
      <w:bookmarkStart w:id="41824" w:name="_ETM_Q91_355620"/>
      <w:bookmarkEnd w:id="41824"/>
      <w:r>
        <w:rPr>
          <w:rtl/>
        </w:rPr>
        <w:t xml:space="preserve">הצורך </w:t>
      </w:r>
      <w:bookmarkStart w:id="41825" w:name="_ETM_Q91_356669"/>
      <w:bookmarkEnd w:id="41825"/>
      <w:r>
        <w:rPr>
          <w:rtl/>
        </w:rPr>
        <w:t xml:space="preserve">של </w:t>
      </w:r>
      <w:bookmarkStart w:id="41826" w:name="_ETM_Q91_356819"/>
      <w:bookmarkEnd w:id="41826"/>
      <w:r>
        <w:rPr>
          <w:rtl/>
        </w:rPr>
        <w:t xml:space="preserve">המדינה </w:t>
      </w:r>
      <w:bookmarkStart w:id="41827" w:name="_ETM_Q91_357480"/>
      <w:bookmarkEnd w:id="41827"/>
      <w:r>
        <w:rPr>
          <w:rtl/>
        </w:rPr>
        <w:t xml:space="preserve">לקחת </w:t>
      </w:r>
      <w:bookmarkStart w:id="41828" w:name="_ETM_Q91_357989"/>
      <w:bookmarkEnd w:id="41828"/>
      <w:r>
        <w:rPr>
          <w:rFonts w:hint="cs"/>
          <w:rtl/>
        </w:rPr>
        <w:t>פה</w:t>
      </w:r>
      <w:r>
        <w:rPr>
          <w:rtl/>
        </w:rPr>
        <w:t xml:space="preserve"> </w:t>
      </w:r>
      <w:bookmarkStart w:id="41829" w:name="_ETM_Q91_358620"/>
      <w:bookmarkEnd w:id="41829"/>
      <w:r>
        <w:rPr>
          <w:rtl/>
        </w:rPr>
        <w:t xml:space="preserve">חלק </w:t>
      </w:r>
      <w:bookmarkStart w:id="41830" w:name="_ETM_Q91_359099"/>
      <w:bookmarkEnd w:id="41830"/>
      <w:r>
        <w:rPr>
          <w:rFonts w:hint="cs"/>
          <w:rtl/>
        </w:rPr>
        <w:t>הוא צורך</w:t>
      </w:r>
      <w:r>
        <w:rPr>
          <w:rtl/>
        </w:rPr>
        <w:t xml:space="preserve"> </w:t>
      </w:r>
      <w:bookmarkStart w:id="41831" w:name="_ETM_Q91_359459"/>
      <w:bookmarkEnd w:id="41831"/>
      <w:r>
        <w:rPr>
          <w:rtl/>
        </w:rPr>
        <w:t xml:space="preserve">מאוד </w:t>
      </w:r>
      <w:bookmarkStart w:id="41832" w:name="_ETM_Q91_359700"/>
      <w:bookmarkEnd w:id="41832"/>
      <w:r>
        <w:rPr>
          <w:rtl/>
        </w:rPr>
        <w:t xml:space="preserve">מאוד </w:t>
      </w:r>
      <w:bookmarkStart w:id="41833" w:name="_ETM_Q91_359879"/>
      <w:bookmarkEnd w:id="41833"/>
      <w:r>
        <w:rPr>
          <w:rtl/>
        </w:rPr>
        <w:t>חשוב</w:t>
      </w:r>
      <w:r>
        <w:rPr>
          <w:rFonts w:hint="cs"/>
          <w:rtl/>
        </w:rPr>
        <w:t>.</w:t>
      </w:r>
      <w:r>
        <w:rPr>
          <w:rtl/>
        </w:rPr>
        <w:t xml:space="preserve"> </w:t>
      </w:r>
      <w:bookmarkStart w:id="41834" w:name="_ETM_Q91_362700"/>
      <w:bookmarkStart w:id="41835" w:name="_ETM_Q91_364700"/>
      <w:bookmarkEnd w:id="41834"/>
      <w:bookmarkEnd w:id="41835"/>
      <w:r>
        <w:rPr>
          <w:rtl/>
        </w:rPr>
        <w:t xml:space="preserve">אז </w:t>
      </w:r>
      <w:bookmarkStart w:id="41836" w:name="_ETM_Q91_365480"/>
      <w:bookmarkEnd w:id="41836"/>
      <w:r>
        <w:rPr>
          <w:rFonts w:hint="cs"/>
          <w:rtl/>
        </w:rPr>
        <w:t>ב</w:t>
      </w:r>
      <w:r>
        <w:rPr>
          <w:rtl/>
        </w:rPr>
        <w:t xml:space="preserve">יום </w:t>
      </w:r>
      <w:bookmarkStart w:id="41837" w:name="_ETM_Q91_365720"/>
      <w:bookmarkEnd w:id="41837"/>
      <w:r>
        <w:rPr>
          <w:rtl/>
        </w:rPr>
        <w:t xml:space="preserve">רביעי </w:t>
      </w:r>
      <w:bookmarkStart w:id="41838" w:name="_ETM_Q91_366379"/>
      <w:bookmarkEnd w:id="41838"/>
      <w:r>
        <w:rPr>
          <w:rFonts w:hint="cs"/>
          <w:rtl/>
        </w:rPr>
        <w:t xml:space="preserve">יהיה </w:t>
      </w:r>
      <w:r>
        <w:rPr>
          <w:rtl/>
        </w:rPr>
        <w:t xml:space="preserve">דיון </w:t>
      </w:r>
      <w:bookmarkStart w:id="41839" w:name="_ETM_Q91_366860"/>
      <w:bookmarkEnd w:id="41839"/>
      <w:r>
        <w:rPr>
          <w:rtl/>
        </w:rPr>
        <w:t xml:space="preserve">בוועדת </w:t>
      </w:r>
      <w:bookmarkStart w:id="41840" w:name="_ETM_Q91_367160"/>
      <w:bookmarkEnd w:id="41840"/>
      <w:r>
        <w:rPr>
          <w:rtl/>
        </w:rPr>
        <w:t xml:space="preserve">הצעירים </w:t>
      </w:r>
      <w:bookmarkStart w:id="41841" w:name="_ETM_Q91_367610"/>
      <w:bookmarkEnd w:id="41841"/>
      <w:r>
        <w:rPr>
          <w:rtl/>
        </w:rPr>
        <w:t xml:space="preserve">של </w:t>
      </w:r>
      <w:bookmarkStart w:id="41842" w:name="_ETM_Q91_367760"/>
      <w:bookmarkEnd w:id="41842"/>
      <w:r>
        <w:rPr>
          <w:rtl/>
        </w:rPr>
        <w:t xml:space="preserve">הכנסת </w:t>
      </w:r>
      <w:bookmarkStart w:id="41843" w:name="_ETM_Q91_368239"/>
      <w:bookmarkEnd w:id="41843"/>
      <w:r>
        <w:rPr>
          <w:rtl/>
        </w:rPr>
        <w:t xml:space="preserve">בנושא </w:t>
      </w:r>
      <w:bookmarkStart w:id="41844" w:name="_ETM_Q91_368690"/>
      <w:bookmarkEnd w:id="41844"/>
      <w:r>
        <w:rPr>
          <w:rtl/>
        </w:rPr>
        <w:t xml:space="preserve">הזה </w:t>
      </w:r>
      <w:bookmarkStart w:id="41845" w:name="_ETM_Q91_368900"/>
      <w:bookmarkEnd w:id="41845"/>
      <w:r>
        <w:rPr>
          <w:rtl/>
        </w:rPr>
        <w:t xml:space="preserve">של </w:t>
      </w:r>
      <w:bookmarkStart w:id="41846" w:name="_ETM_Q91_369050"/>
      <w:bookmarkEnd w:id="41846"/>
      <w:r>
        <w:rPr>
          <w:rtl/>
        </w:rPr>
        <w:t xml:space="preserve">מענים </w:t>
      </w:r>
      <w:bookmarkStart w:id="41847" w:name="_ETM_Q91_369470"/>
      <w:bookmarkEnd w:id="41847"/>
      <w:r>
        <w:rPr>
          <w:rtl/>
        </w:rPr>
        <w:t xml:space="preserve">לצעירים </w:t>
      </w:r>
      <w:bookmarkStart w:id="41848" w:name="_ETM_Q91_370730"/>
      <w:bookmarkEnd w:id="41848"/>
      <w:r>
        <w:rPr>
          <w:rtl/>
        </w:rPr>
        <w:t xml:space="preserve">יוצאים </w:t>
      </w:r>
      <w:bookmarkStart w:id="41849" w:name="_ETM_Q91_371120"/>
      <w:bookmarkEnd w:id="41849"/>
      <w:r>
        <w:rPr>
          <w:rtl/>
        </w:rPr>
        <w:t>בשאלה</w:t>
      </w:r>
      <w:r>
        <w:rPr>
          <w:rFonts w:hint="cs"/>
          <w:rtl/>
        </w:rPr>
        <w:t>.</w:t>
      </w:r>
      <w:r>
        <w:rPr>
          <w:rtl/>
        </w:rPr>
        <w:t xml:space="preserve"> </w:t>
      </w:r>
      <w:bookmarkStart w:id="41850" w:name="_ETM_Q91_372270"/>
      <w:bookmarkEnd w:id="41850"/>
      <w:r>
        <w:rPr>
          <w:rtl/>
        </w:rPr>
        <w:t xml:space="preserve">אני </w:t>
      </w:r>
      <w:bookmarkStart w:id="41851" w:name="_ETM_Q91_372480"/>
      <w:bookmarkEnd w:id="41851"/>
      <w:r>
        <w:rPr>
          <w:rtl/>
        </w:rPr>
        <w:t xml:space="preserve">מקווה </w:t>
      </w:r>
      <w:bookmarkStart w:id="41852" w:name="_ETM_Q91_372840"/>
      <w:bookmarkEnd w:id="41852"/>
      <w:r>
        <w:rPr>
          <w:rtl/>
        </w:rPr>
        <w:t xml:space="preserve">שנצליח </w:t>
      </w:r>
      <w:bookmarkStart w:id="41853" w:name="_ETM_Q91_373380"/>
      <w:bookmarkStart w:id="41854" w:name="_ETM_Q91_373560"/>
      <w:bookmarkEnd w:id="41853"/>
      <w:bookmarkEnd w:id="41854"/>
      <w:r>
        <w:rPr>
          <w:rtl/>
        </w:rPr>
        <w:t xml:space="preserve">לקבל </w:t>
      </w:r>
      <w:bookmarkStart w:id="41855" w:name="_ETM_Q91_374069"/>
      <w:bookmarkEnd w:id="41855"/>
      <w:r>
        <w:rPr>
          <w:rtl/>
        </w:rPr>
        <w:t xml:space="preserve">פה </w:t>
      </w:r>
      <w:bookmarkStart w:id="41856" w:name="_ETM_Q91_375840"/>
      <w:bookmarkEnd w:id="41856"/>
      <w:r>
        <w:rPr>
          <w:rtl/>
        </w:rPr>
        <w:t xml:space="preserve">תשובות </w:t>
      </w:r>
      <w:bookmarkStart w:id="41857" w:name="_ETM_Q91_376349"/>
      <w:bookmarkEnd w:id="41857"/>
      <w:r>
        <w:rPr>
          <w:rtl/>
        </w:rPr>
        <w:t xml:space="preserve">טובות </w:t>
      </w:r>
      <w:bookmarkStart w:id="41858" w:name="_ETM_Q91_376919"/>
      <w:bookmarkEnd w:id="41858"/>
      <w:r>
        <w:rPr>
          <w:rtl/>
        </w:rPr>
        <w:t xml:space="preserve">על </w:t>
      </w:r>
      <w:bookmarkStart w:id="41859" w:name="_ETM_Q91_377040"/>
      <w:bookmarkEnd w:id="41859"/>
      <w:r>
        <w:rPr>
          <w:rtl/>
        </w:rPr>
        <w:t>מענ</w:t>
      </w:r>
      <w:r>
        <w:rPr>
          <w:rFonts w:hint="cs"/>
          <w:rtl/>
        </w:rPr>
        <w:t>ים,</w:t>
      </w:r>
      <w:r>
        <w:rPr>
          <w:rtl/>
        </w:rPr>
        <w:t xml:space="preserve"> </w:t>
      </w:r>
      <w:bookmarkStart w:id="41860" w:name="_ETM_Q91_377520"/>
      <w:bookmarkEnd w:id="41860"/>
      <w:r>
        <w:rPr>
          <w:rtl/>
        </w:rPr>
        <w:t xml:space="preserve">על </w:t>
      </w:r>
      <w:bookmarkStart w:id="41861" w:name="_ETM_Q91_377639"/>
      <w:bookmarkEnd w:id="41861"/>
      <w:r>
        <w:rPr>
          <w:rtl/>
        </w:rPr>
        <w:t xml:space="preserve">תוכניות </w:t>
      </w:r>
      <w:bookmarkStart w:id="41862" w:name="_ETM_Q91_378090"/>
      <w:bookmarkEnd w:id="41862"/>
      <w:r>
        <w:rPr>
          <w:rtl/>
        </w:rPr>
        <w:t xml:space="preserve">חדשות </w:t>
      </w:r>
      <w:bookmarkStart w:id="41863" w:name="_ETM_Q91_378330"/>
      <w:bookmarkEnd w:id="41863"/>
      <w:r>
        <w:rPr>
          <w:rtl/>
        </w:rPr>
        <w:t>ש</w:t>
      </w:r>
      <w:r>
        <w:rPr>
          <w:rFonts w:hint="cs"/>
          <w:rtl/>
        </w:rPr>
        <w:t>י</w:t>
      </w:r>
      <w:r>
        <w:rPr>
          <w:rtl/>
        </w:rPr>
        <w:t>יפתחו</w:t>
      </w:r>
      <w:r>
        <w:rPr>
          <w:rFonts w:hint="cs"/>
          <w:rtl/>
        </w:rPr>
        <w:t>.</w:t>
      </w:r>
      <w:r>
        <w:rPr>
          <w:rtl/>
        </w:rPr>
        <w:t xml:space="preserve"> </w:t>
      </w:r>
      <w:bookmarkStart w:id="41864" w:name="_ETM_Q91_380919"/>
      <w:bookmarkStart w:id="41865" w:name="_ETM_Q91_382459"/>
      <w:bookmarkEnd w:id="41864"/>
      <w:bookmarkEnd w:id="41865"/>
      <w:r>
        <w:rPr>
          <w:rtl/>
        </w:rPr>
        <w:t xml:space="preserve">הרבה </w:t>
      </w:r>
      <w:bookmarkStart w:id="41866" w:name="_ETM_Q91_382909"/>
      <w:bookmarkEnd w:id="41866"/>
      <w:r w:rsidR="00A11436">
        <w:rPr>
          <w:rFonts w:hint="cs"/>
          <w:rtl/>
        </w:rPr>
        <w:t>– – –</w:t>
      </w:r>
    </w:p>
    <w:p w:rsidR="00071895" w:rsidRDefault="00071895" w:rsidP="004D4F51">
      <w:pPr>
        <w:rPr>
          <w:rtl/>
        </w:rPr>
      </w:pPr>
    </w:p>
    <w:p w:rsidR="00071895" w:rsidRDefault="00071895" w:rsidP="004D4F51">
      <w:pPr>
        <w:pStyle w:val="af6"/>
        <w:keepNext/>
        <w:rPr>
          <w:rtl/>
        </w:rPr>
      </w:pPr>
      <w:r w:rsidRPr="00A17B7D">
        <w:rPr>
          <w:rStyle w:val="TagStyle"/>
          <w:rtl/>
        </w:rPr>
        <w:t xml:space="preserve"> &lt;&lt; יור &gt;&gt; </w:t>
      </w:r>
      <w:r>
        <w:rPr>
          <w:rtl/>
        </w:rPr>
        <w:t>היו"ר מאיר כהן:</w:t>
      </w:r>
      <w:r w:rsidRPr="00A17B7D">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ואם חשבת שב-02:00 אין צופים, אז אני מקבל תגובות על הדיון.</w:t>
      </w:r>
    </w:p>
    <w:p w:rsidR="00071895" w:rsidRDefault="00071895" w:rsidP="004D4F51">
      <w:pPr>
        <w:rPr>
          <w:rtl/>
        </w:rPr>
      </w:pPr>
      <w:bookmarkStart w:id="41867" w:name="_ETM_Q91_390000"/>
      <w:bookmarkEnd w:id="41867"/>
    </w:p>
    <w:p w:rsidR="00071895" w:rsidRDefault="00071895" w:rsidP="004D4F51">
      <w:pPr>
        <w:pStyle w:val="-"/>
        <w:keepNext/>
        <w:rPr>
          <w:rtl/>
        </w:rPr>
      </w:pPr>
      <w:r w:rsidRPr="00A17B7D">
        <w:rPr>
          <w:rStyle w:val="TagStyle"/>
          <w:rtl/>
        </w:rPr>
        <w:t xml:space="preserve"> &lt;&lt; דובר_המשך &gt;&gt; </w:t>
      </w:r>
      <w:r>
        <w:rPr>
          <w:rtl/>
        </w:rPr>
        <w:t>נעמה לזימי (העבודה):</w:t>
      </w:r>
      <w:r w:rsidRPr="00A17B7D">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41868" w:name="_ETM_Q91_388000"/>
      <w:bookmarkEnd w:id="41868"/>
      <w:r>
        <w:rPr>
          <w:rFonts w:hint="cs"/>
          <w:rtl/>
        </w:rPr>
        <w:t>מה אמרו לך?</w:t>
      </w:r>
    </w:p>
    <w:p w:rsidR="00071895" w:rsidRDefault="00071895" w:rsidP="004D4F51">
      <w:pPr>
        <w:rPr>
          <w:rtl/>
        </w:rPr>
      </w:pPr>
      <w:bookmarkStart w:id="41869" w:name="_ETM_Q91_392000"/>
      <w:bookmarkEnd w:id="41869"/>
    </w:p>
    <w:p w:rsidR="00071895" w:rsidRDefault="00071895" w:rsidP="004D4F51">
      <w:pPr>
        <w:pStyle w:val="af6"/>
        <w:keepNext/>
        <w:rPr>
          <w:rtl/>
        </w:rPr>
      </w:pPr>
      <w:r w:rsidRPr="00A17B7D">
        <w:rPr>
          <w:rStyle w:val="TagStyle"/>
          <w:rtl/>
        </w:rPr>
        <w:t xml:space="preserve"> &lt;&lt; יור &gt;&gt; </w:t>
      </w:r>
      <w:r>
        <w:rPr>
          <w:rtl/>
        </w:rPr>
        <w:t>היו"ר מאיר כהן:</w:t>
      </w:r>
      <w:r w:rsidRPr="00A17B7D">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bookmarkStart w:id="41870" w:name="_ETM_Q91_394000"/>
      <w:bookmarkEnd w:id="41870"/>
      <w:r>
        <w:rPr>
          <w:rFonts w:hint="cs"/>
          <w:rtl/>
        </w:rPr>
        <w:t>מישהו</w:t>
      </w:r>
      <w:bookmarkStart w:id="41871" w:name="_ETM_Q91_397000"/>
      <w:bookmarkEnd w:id="41871"/>
      <w:r>
        <w:rPr>
          <w:rFonts w:hint="cs"/>
          <w:rtl/>
        </w:rPr>
        <w:t xml:space="preserve"> שיבח שבשעה כזאת התנהל דיון,</w:t>
      </w:r>
      <w:bookmarkStart w:id="41872" w:name="_ETM_Q91_403989"/>
      <w:bookmarkStart w:id="41873" w:name="_ETM_Q91_404059"/>
      <w:bookmarkEnd w:id="41872"/>
      <w:bookmarkEnd w:id="41873"/>
      <w:r>
        <w:rPr>
          <w:rFonts w:hint="cs"/>
          <w:rtl/>
        </w:rPr>
        <w:t xml:space="preserve"> לפחות, גם אם הוא לא מסכים, </w:t>
      </w:r>
      <w:bookmarkStart w:id="41874" w:name="_ETM_Q91_404000"/>
      <w:bookmarkEnd w:id="41874"/>
      <w:r>
        <w:rPr>
          <w:rFonts w:hint="cs"/>
          <w:rtl/>
        </w:rPr>
        <w:t xml:space="preserve">על קיצוצים </w:t>
      </w:r>
      <w:r w:rsidR="00A11436">
        <w:rPr>
          <w:rFonts w:hint="cs"/>
          <w:rtl/>
        </w:rPr>
        <w:t>– – –</w:t>
      </w:r>
    </w:p>
    <w:p w:rsidR="00071895" w:rsidRDefault="00071895" w:rsidP="004D4F51">
      <w:pPr>
        <w:rPr>
          <w:rtl/>
        </w:rPr>
      </w:pPr>
      <w:bookmarkStart w:id="41875" w:name="_ETM_Q91_408000"/>
      <w:bookmarkEnd w:id="41875"/>
    </w:p>
    <w:p w:rsidR="00071895" w:rsidRDefault="00071895" w:rsidP="004D4F51">
      <w:pPr>
        <w:pStyle w:val="-"/>
        <w:keepNext/>
        <w:rPr>
          <w:rtl/>
        </w:rPr>
      </w:pPr>
      <w:r w:rsidRPr="00A17B7D">
        <w:rPr>
          <w:rStyle w:val="TagStyle"/>
          <w:rtl/>
        </w:rPr>
        <w:t xml:space="preserve"> &lt;&lt; דובר_המשך &gt;&gt; </w:t>
      </w:r>
      <w:r>
        <w:rPr>
          <w:rtl/>
        </w:rPr>
        <w:t>נעמה לזימי (העבודה):</w:t>
      </w:r>
      <w:r w:rsidRPr="00A17B7D">
        <w:rPr>
          <w:rStyle w:val="TagStyle"/>
          <w:rtl/>
        </w:rPr>
        <w:t xml:space="preserve"> &lt;&lt; דובר_המשך &gt;&gt;</w:t>
      </w:r>
      <w:r>
        <w:rPr>
          <w:rtl/>
        </w:rPr>
        <w:t xml:space="preserve">   </w:t>
      </w:r>
    </w:p>
    <w:p w:rsidR="00071895" w:rsidRDefault="00071895" w:rsidP="004D4F51">
      <w:pPr>
        <w:rPr>
          <w:rtl/>
        </w:rPr>
      </w:pPr>
      <w:bookmarkStart w:id="41876" w:name="_ETM_Q91_406629"/>
      <w:bookmarkEnd w:id="41876"/>
    </w:p>
    <w:p w:rsidR="00071895" w:rsidRDefault="00071895" w:rsidP="004D4F51">
      <w:pPr>
        <w:rPr>
          <w:rtl/>
        </w:rPr>
      </w:pPr>
      <w:r>
        <w:rPr>
          <w:rFonts w:hint="cs"/>
          <w:rtl/>
        </w:rPr>
        <w:t>הינה, כתבו לי</w:t>
      </w:r>
      <w:bookmarkStart w:id="41877" w:name="_ETM_Q91_409000"/>
      <w:bookmarkEnd w:id="41877"/>
      <w:r>
        <w:rPr>
          <w:rFonts w:hint="cs"/>
          <w:rtl/>
        </w:rPr>
        <w:t>:</w:t>
      </w:r>
      <w:r w:rsidRPr="0060176C">
        <w:rPr>
          <w:rFonts w:hint="cs"/>
          <w:rtl/>
        </w:rPr>
        <w:t xml:space="preserve"> אז מנעת את</w:t>
      </w:r>
      <w:r>
        <w:rPr>
          <w:rFonts w:hint="cs"/>
          <w:rtl/>
        </w:rPr>
        <w:t xml:space="preserve"> הקיצוץ בגיל הרך. אני העלית</w:t>
      </w:r>
      <w:r>
        <w:rPr>
          <w:rFonts w:hint="eastAsia"/>
          <w:rtl/>
        </w:rPr>
        <w:t>י</w:t>
      </w:r>
      <w:r>
        <w:rPr>
          <w:rFonts w:hint="cs"/>
          <w:rtl/>
        </w:rPr>
        <w:t xml:space="preserve"> </w:t>
      </w:r>
      <w:bookmarkStart w:id="41878" w:name="_ETM_Q91_413000"/>
      <w:bookmarkEnd w:id="41878"/>
      <w:r>
        <w:rPr>
          <w:rFonts w:hint="cs"/>
          <w:rtl/>
        </w:rPr>
        <w:t>את הקיצוץ</w:t>
      </w:r>
      <w:r>
        <w:rPr>
          <w:rtl/>
        </w:rPr>
        <w:t xml:space="preserve"> </w:t>
      </w:r>
      <w:bookmarkStart w:id="41879" w:name="_ETM_Q91_410779"/>
      <w:bookmarkEnd w:id="41879"/>
      <w:r>
        <w:rPr>
          <w:rtl/>
        </w:rPr>
        <w:t xml:space="preserve">בגיל </w:t>
      </w:r>
      <w:bookmarkStart w:id="41880" w:name="_ETM_Q91_411139"/>
      <w:bookmarkEnd w:id="41880"/>
      <w:r>
        <w:rPr>
          <w:rtl/>
        </w:rPr>
        <w:t xml:space="preserve">הרך </w:t>
      </w:r>
      <w:bookmarkStart w:id="41881" w:name="_ETM_Q91_411439"/>
      <w:bookmarkEnd w:id="41881"/>
      <w:r>
        <w:rPr>
          <w:rtl/>
        </w:rPr>
        <w:t xml:space="preserve">כמה </w:t>
      </w:r>
      <w:bookmarkStart w:id="41882" w:name="_ETM_Q91_411739"/>
      <w:bookmarkEnd w:id="41882"/>
      <w:r>
        <w:rPr>
          <w:rtl/>
        </w:rPr>
        <w:t>פעמים</w:t>
      </w:r>
      <w:r>
        <w:rPr>
          <w:rFonts w:hint="cs"/>
          <w:rtl/>
        </w:rPr>
        <w:t>.</w:t>
      </w:r>
      <w:r>
        <w:rPr>
          <w:rtl/>
        </w:rPr>
        <w:t xml:space="preserve"> </w:t>
      </w:r>
      <w:bookmarkStart w:id="41883" w:name="_ETM_Q91_412819"/>
      <w:bookmarkEnd w:id="41883"/>
      <w:r>
        <w:rPr>
          <w:rtl/>
        </w:rPr>
        <w:t xml:space="preserve">אז </w:t>
      </w:r>
      <w:bookmarkStart w:id="41884" w:name="_ETM_Q91_413980"/>
      <w:bookmarkEnd w:id="41884"/>
      <w:r>
        <w:rPr>
          <w:rtl/>
        </w:rPr>
        <w:t xml:space="preserve">למי </w:t>
      </w:r>
      <w:bookmarkStart w:id="41885" w:name="_ETM_Q91_414459"/>
      <w:bookmarkEnd w:id="41885"/>
      <w:r>
        <w:rPr>
          <w:rtl/>
        </w:rPr>
        <w:t xml:space="preserve">שכתב </w:t>
      </w:r>
      <w:bookmarkStart w:id="41886" w:name="_ETM_Q91_414999"/>
      <w:bookmarkEnd w:id="41886"/>
      <w:r>
        <w:rPr>
          <w:rtl/>
        </w:rPr>
        <w:t>לי</w:t>
      </w:r>
      <w:r w:rsidR="008572AC">
        <w:rPr>
          <w:rFonts w:hint="cs"/>
          <w:rtl/>
        </w:rPr>
        <w:t>,</w:t>
      </w:r>
      <w:r>
        <w:rPr>
          <w:rtl/>
        </w:rPr>
        <w:t xml:space="preserve"> </w:t>
      </w:r>
      <w:bookmarkStart w:id="41887" w:name="_ETM_Q91_415120"/>
      <w:bookmarkEnd w:id="41887"/>
      <w:r>
        <w:rPr>
          <w:rtl/>
        </w:rPr>
        <w:t>ש</w:t>
      </w:r>
      <w:r>
        <w:rPr>
          <w:rFonts w:hint="cs"/>
          <w:rtl/>
        </w:rPr>
        <w:t xml:space="preserve">הוא </w:t>
      </w:r>
      <w:r>
        <w:rPr>
          <w:rtl/>
        </w:rPr>
        <w:t xml:space="preserve">בחור </w:t>
      </w:r>
      <w:bookmarkStart w:id="41888" w:name="_ETM_Q91_415569"/>
      <w:bookmarkEnd w:id="41888"/>
      <w:r>
        <w:rPr>
          <w:rtl/>
        </w:rPr>
        <w:t>יקר</w:t>
      </w:r>
      <w:r>
        <w:rPr>
          <w:rFonts w:hint="cs"/>
          <w:rtl/>
        </w:rPr>
        <w:t xml:space="preserve"> </w:t>
      </w:r>
      <w:r>
        <w:rPr>
          <w:rFonts w:hint="eastAsia"/>
          <w:rtl/>
        </w:rPr>
        <w:t>–</w:t>
      </w:r>
      <w:r>
        <w:rPr>
          <w:rtl/>
        </w:rPr>
        <w:t xml:space="preserve"> </w:t>
      </w:r>
      <w:bookmarkStart w:id="41889" w:name="_ETM_Q91_416989"/>
      <w:bookmarkEnd w:id="41889"/>
      <w:r>
        <w:rPr>
          <w:rtl/>
        </w:rPr>
        <w:t>ת</w:t>
      </w:r>
      <w:r>
        <w:rPr>
          <w:rFonts w:hint="cs"/>
          <w:rtl/>
        </w:rPr>
        <w:t>צפ</w:t>
      </w:r>
      <w:r>
        <w:rPr>
          <w:rtl/>
        </w:rPr>
        <w:t xml:space="preserve">ה </w:t>
      </w:r>
      <w:bookmarkStart w:id="41890" w:name="_ETM_Q91_417409"/>
      <w:bookmarkEnd w:id="41890"/>
      <w:r>
        <w:rPr>
          <w:rFonts w:hint="cs"/>
          <w:rtl/>
        </w:rPr>
        <w:t>ב</w:t>
      </w:r>
      <w:r>
        <w:rPr>
          <w:rtl/>
        </w:rPr>
        <w:t xml:space="preserve">כל </w:t>
      </w:r>
      <w:bookmarkStart w:id="41891" w:name="_ETM_Q91_417799"/>
      <w:bookmarkEnd w:id="41891"/>
      <w:r>
        <w:rPr>
          <w:rtl/>
        </w:rPr>
        <w:t>הפיליבסטר</w:t>
      </w:r>
      <w:r>
        <w:rPr>
          <w:rFonts w:hint="cs"/>
          <w:rtl/>
        </w:rPr>
        <w:t>, כדאי לראות.</w:t>
      </w:r>
    </w:p>
    <w:p w:rsidR="00071895" w:rsidRDefault="00071895" w:rsidP="004D4F51">
      <w:pPr>
        <w:rPr>
          <w:rtl/>
        </w:rPr>
      </w:pPr>
      <w:bookmarkStart w:id="41892" w:name="_ETM_Q91_423000"/>
      <w:bookmarkEnd w:id="41892"/>
    </w:p>
    <w:p w:rsidR="00071895" w:rsidRDefault="00071895" w:rsidP="004D4F51">
      <w:pPr>
        <w:rPr>
          <w:rtl/>
        </w:rPr>
      </w:pPr>
      <w:bookmarkStart w:id="41893" w:name="_ETM_Q91_424000"/>
      <w:bookmarkEnd w:id="41893"/>
      <w:r>
        <w:rPr>
          <w:rFonts w:hint="cs"/>
          <w:rtl/>
        </w:rPr>
        <w:t xml:space="preserve">בוא נראה אם יש עוד </w:t>
      </w:r>
      <w:bookmarkStart w:id="41894" w:name="_ETM_Q91_421000"/>
      <w:bookmarkEnd w:id="41894"/>
      <w:r>
        <w:rPr>
          <w:rFonts w:hint="cs"/>
          <w:rtl/>
        </w:rPr>
        <w:t>משהו</w:t>
      </w:r>
      <w:bookmarkStart w:id="41895" w:name="_ETM_Q91_418639"/>
      <w:bookmarkStart w:id="41896" w:name="_ETM_Q91_431500"/>
      <w:bookmarkEnd w:id="41895"/>
      <w:bookmarkEnd w:id="41896"/>
      <w:r>
        <w:rPr>
          <w:rFonts w:hint="cs"/>
          <w:rtl/>
        </w:rPr>
        <w:t xml:space="preserve">, </w:t>
      </w:r>
      <w:r>
        <w:rPr>
          <w:rtl/>
        </w:rPr>
        <w:t>רגע</w:t>
      </w:r>
      <w:r>
        <w:rPr>
          <w:rFonts w:hint="cs"/>
          <w:rtl/>
        </w:rPr>
        <w:t>.</w:t>
      </w:r>
    </w:p>
    <w:p w:rsidR="00071895" w:rsidRDefault="00071895" w:rsidP="004D4F51">
      <w:pPr>
        <w:rPr>
          <w:rtl/>
        </w:rPr>
      </w:pPr>
    </w:p>
    <w:p w:rsidR="00071895" w:rsidRDefault="00071895" w:rsidP="004D4F51">
      <w:pPr>
        <w:pStyle w:val="af6"/>
        <w:keepNext/>
        <w:rPr>
          <w:rtl/>
        </w:rPr>
      </w:pPr>
      <w:r w:rsidRPr="00A17B7D">
        <w:rPr>
          <w:rStyle w:val="TagStyle"/>
          <w:rtl/>
        </w:rPr>
        <w:t xml:space="preserve"> &lt;&lt; יור &gt;&gt; </w:t>
      </w:r>
      <w:r>
        <w:rPr>
          <w:rtl/>
        </w:rPr>
        <w:t>היו"ר מאיר כהן:</w:t>
      </w:r>
      <w:r w:rsidRPr="00A17B7D">
        <w:rPr>
          <w:rStyle w:val="TagStyle"/>
          <w:rtl/>
        </w:rPr>
        <w:t xml:space="preserve"> &lt;&lt; יור &gt;&gt;</w:t>
      </w:r>
      <w:r>
        <w:rPr>
          <w:rtl/>
        </w:rPr>
        <w:t xml:space="preserve">   </w:t>
      </w:r>
    </w:p>
    <w:p w:rsidR="00071895" w:rsidRDefault="00071895" w:rsidP="00A11436">
      <w:pPr>
        <w:rPr>
          <w:rtl/>
        </w:rPr>
      </w:pPr>
    </w:p>
    <w:p w:rsidR="00071895" w:rsidRPr="00A17B7D" w:rsidRDefault="00071895" w:rsidP="004D4F51">
      <w:pPr>
        <w:rPr>
          <w:rtl/>
        </w:rPr>
      </w:pPr>
      <w:r>
        <w:rPr>
          <w:rFonts w:hint="cs"/>
          <w:rtl/>
        </w:rPr>
        <w:t>אני חושב שהעוזרים שלך זקוקים לשעות שינה.</w:t>
      </w:r>
    </w:p>
    <w:p w:rsidR="00071895" w:rsidRDefault="00071895" w:rsidP="00A11436">
      <w:pPr>
        <w:rPr>
          <w:rtl/>
        </w:rPr>
      </w:pPr>
      <w:bookmarkStart w:id="41897" w:name="_ETM_Q91_439370"/>
      <w:bookmarkEnd w:id="41897"/>
    </w:p>
    <w:p w:rsidR="00071895" w:rsidRDefault="00071895" w:rsidP="004D4F51">
      <w:pPr>
        <w:pStyle w:val="-"/>
        <w:keepNext/>
        <w:rPr>
          <w:rtl/>
        </w:rPr>
      </w:pPr>
      <w:r w:rsidRPr="00A17B7D">
        <w:rPr>
          <w:rStyle w:val="TagStyle"/>
          <w:rtl/>
        </w:rPr>
        <w:t xml:space="preserve"> &lt;&lt; דובר_המשך &gt;&gt; </w:t>
      </w:r>
      <w:r>
        <w:rPr>
          <w:rtl/>
        </w:rPr>
        <w:t>נעמה לזימי (העבודה):</w:t>
      </w:r>
      <w:r w:rsidRPr="00A17B7D">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41898" w:name="_ETM_Q91_440000"/>
      <w:bookmarkEnd w:id="41898"/>
      <w:r>
        <w:rPr>
          <w:rtl/>
        </w:rPr>
        <w:t xml:space="preserve">הם </w:t>
      </w:r>
      <w:bookmarkStart w:id="41899" w:name="_ETM_Q91_439520"/>
      <w:bookmarkEnd w:id="41899"/>
      <w:r>
        <w:rPr>
          <w:rtl/>
        </w:rPr>
        <w:t xml:space="preserve">רצו </w:t>
      </w:r>
      <w:bookmarkStart w:id="41900" w:name="_ETM_Q91_439760"/>
      <w:bookmarkEnd w:id="41900"/>
      <w:r>
        <w:rPr>
          <w:rtl/>
        </w:rPr>
        <w:t xml:space="preserve">שאני </w:t>
      </w:r>
      <w:bookmarkStart w:id="41901" w:name="_ETM_Q91_439940"/>
      <w:bookmarkEnd w:id="41901"/>
      <w:r>
        <w:rPr>
          <w:rtl/>
        </w:rPr>
        <w:t xml:space="preserve">אעשה </w:t>
      </w:r>
      <w:bookmarkStart w:id="41902" w:name="_ETM_Q91_440120"/>
      <w:bookmarkEnd w:id="41902"/>
      <w:r>
        <w:rPr>
          <w:rFonts w:hint="cs"/>
          <w:rtl/>
        </w:rPr>
        <w:t>חמש</w:t>
      </w:r>
      <w:r>
        <w:rPr>
          <w:rtl/>
        </w:rPr>
        <w:t xml:space="preserve"> </w:t>
      </w:r>
      <w:bookmarkStart w:id="41903" w:name="_ETM_Q91_440480"/>
      <w:bookmarkEnd w:id="41903"/>
      <w:r>
        <w:rPr>
          <w:rtl/>
        </w:rPr>
        <w:t>שעות</w:t>
      </w:r>
      <w:r>
        <w:rPr>
          <w:rFonts w:hint="cs"/>
          <w:rtl/>
        </w:rPr>
        <w:t>.</w:t>
      </w:r>
    </w:p>
    <w:p w:rsidR="00071895" w:rsidRDefault="00071895" w:rsidP="004D4F51">
      <w:pPr>
        <w:rPr>
          <w:rtl/>
        </w:rPr>
      </w:pPr>
      <w:bookmarkStart w:id="41904" w:name="_ETM_Q91_442000"/>
      <w:bookmarkEnd w:id="41904"/>
    </w:p>
    <w:p w:rsidR="00071895" w:rsidRDefault="00071895" w:rsidP="004D4F51">
      <w:pPr>
        <w:pStyle w:val="af6"/>
        <w:keepNext/>
        <w:rPr>
          <w:rtl/>
        </w:rPr>
      </w:pPr>
      <w:r w:rsidRPr="00A17B7D">
        <w:rPr>
          <w:rStyle w:val="TagStyle"/>
          <w:rtl/>
        </w:rPr>
        <w:t xml:space="preserve"> &lt;&lt; יור &gt;&gt; </w:t>
      </w:r>
      <w:r>
        <w:rPr>
          <w:rtl/>
        </w:rPr>
        <w:t>היו"ר מאיר כהן:</w:t>
      </w:r>
      <w:r w:rsidRPr="00A17B7D">
        <w:rPr>
          <w:rStyle w:val="TagStyle"/>
          <w:rtl/>
        </w:rPr>
        <w:t xml:space="preserve"> &lt;&lt; יור &gt;&gt;</w:t>
      </w:r>
      <w:r>
        <w:rPr>
          <w:rtl/>
        </w:rPr>
        <w:t xml:space="preserve">   </w:t>
      </w:r>
    </w:p>
    <w:p w:rsidR="00071895" w:rsidRDefault="00071895" w:rsidP="00A11436">
      <w:pPr>
        <w:rPr>
          <w:rtl/>
        </w:rPr>
      </w:pPr>
    </w:p>
    <w:p w:rsidR="00071895" w:rsidRDefault="00071895" w:rsidP="00420D94">
      <w:pPr>
        <w:rPr>
          <w:rtl/>
        </w:rPr>
      </w:pPr>
      <w:r>
        <w:rPr>
          <w:rFonts w:hint="cs"/>
          <w:rtl/>
        </w:rPr>
        <w:t>אהה, באמת? טוב.</w:t>
      </w:r>
    </w:p>
    <w:p w:rsidR="00071895" w:rsidRDefault="00071895" w:rsidP="004D4F51">
      <w:pPr>
        <w:rPr>
          <w:rtl/>
        </w:rPr>
      </w:pPr>
    </w:p>
    <w:p w:rsidR="00071895" w:rsidRDefault="00071895" w:rsidP="004D4F51">
      <w:pPr>
        <w:pStyle w:val="-"/>
        <w:keepNext/>
        <w:rPr>
          <w:rtl/>
        </w:rPr>
      </w:pPr>
      <w:r w:rsidRPr="00A17B7D">
        <w:rPr>
          <w:rStyle w:val="TagStyle"/>
          <w:rtl/>
        </w:rPr>
        <w:t xml:space="preserve"> &lt;&lt; דובר_המשך &gt;&gt; </w:t>
      </w:r>
      <w:r>
        <w:rPr>
          <w:rtl/>
        </w:rPr>
        <w:t>נעמה לזימי (העבודה):</w:t>
      </w:r>
      <w:r w:rsidRPr="00A17B7D">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41905" w:name="_ETM_Q91_441000"/>
      <w:bookmarkEnd w:id="41905"/>
      <w:r>
        <w:rPr>
          <w:rtl/>
        </w:rPr>
        <w:t>רגע</w:t>
      </w:r>
      <w:r>
        <w:rPr>
          <w:rFonts w:hint="cs"/>
          <w:rtl/>
        </w:rPr>
        <w:t>,</w:t>
      </w:r>
      <w:r>
        <w:rPr>
          <w:rtl/>
        </w:rPr>
        <w:t xml:space="preserve"> </w:t>
      </w:r>
      <w:bookmarkStart w:id="41906" w:name="_ETM_Q91_445469"/>
      <w:bookmarkEnd w:id="41906"/>
      <w:r>
        <w:rPr>
          <w:rtl/>
        </w:rPr>
        <w:t xml:space="preserve">מה </w:t>
      </w:r>
      <w:bookmarkStart w:id="41907" w:name="_ETM_Q91_445710"/>
      <w:bookmarkEnd w:id="41907"/>
      <w:r>
        <w:rPr>
          <w:rtl/>
        </w:rPr>
        <w:t>זה</w:t>
      </w:r>
      <w:r>
        <w:rPr>
          <w:rFonts w:hint="cs"/>
          <w:rtl/>
        </w:rPr>
        <w:t>,</w:t>
      </w:r>
      <w:r>
        <w:rPr>
          <w:rtl/>
        </w:rPr>
        <w:t xml:space="preserve"> </w:t>
      </w:r>
      <w:bookmarkStart w:id="41908" w:name="_ETM_Q91_446099"/>
      <w:bookmarkEnd w:id="41908"/>
      <w:r>
        <w:rPr>
          <w:rtl/>
        </w:rPr>
        <w:t xml:space="preserve">אני </w:t>
      </w:r>
      <w:bookmarkStart w:id="41909" w:name="_ETM_Q91_446309"/>
      <w:bookmarkEnd w:id="41909"/>
      <w:r>
        <w:rPr>
          <w:rtl/>
        </w:rPr>
        <w:t xml:space="preserve">צריכה </w:t>
      </w:r>
      <w:bookmarkStart w:id="41910" w:name="_ETM_Q91_446550"/>
      <w:bookmarkEnd w:id="41910"/>
      <w:r>
        <w:rPr>
          <w:rtl/>
        </w:rPr>
        <w:t xml:space="preserve">משקפיים </w:t>
      </w:r>
      <w:bookmarkStart w:id="41911" w:name="_ETM_Q91_447180"/>
      <w:bookmarkEnd w:id="41911"/>
      <w:r>
        <w:rPr>
          <w:rtl/>
        </w:rPr>
        <w:t xml:space="preserve">לראות </w:t>
      </w:r>
      <w:bookmarkStart w:id="41912" w:name="_ETM_Q91_447449"/>
      <w:bookmarkEnd w:id="41912"/>
      <w:r>
        <w:rPr>
          <w:rtl/>
        </w:rPr>
        <w:t>אותך</w:t>
      </w:r>
      <w:r>
        <w:rPr>
          <w:rFonts w:hint="cs"/>
          <w:rtl/>
        </w:rPr>
        <w:t>, אופירוש.</w:t>
      </w:r>
      <w:r>
        <w:rPr>
          <w:rtl/>
        </w:rPr>
        <w:t xml:space="preserve"> </w:t>
      </w:r>
      <w:bookmarkStart w:id="41913" w:name="_ETM_Q91_447689"/>
      <w:bookmarkStart w:id="41914" w:name="_ETM_Q91_449190"/>
      <w:bookmarkEnd w:id="41913"/>
      <w:bookmarkEnd w:id="41914"/>
      <w:r>
        <w:rPr>
          <w:rtl/>
        </w:rPr>
        <w:t>מה</w:t>
      </w:r>
      <w:r>
        <w:rPr>
          <w:rFonts w:hint="cs"/>
          <w:rtl/>
        </w:rPr>
        <w:t>?</w:t>
      </w:r>
      <w:r>
        <w:rPr>
          <w:rtl/>
        </w:rPr>
        <w:t xml:space="preserve"> </w:t>
      </w:r>
      <w:bookmarkStart w:id="41915" w:name="_ETM_Q91_451470"/>
      <w:bookmarkEnd w:id="41915"/>
      <w:r>
        <w:rPr>
          <w:rtl/>
        </w:rPr>
        <w:t xml:space="preserve">עכשיו </w:t>
      </w:r>
      <w:bookmarkStart w:id="41916" w:name="_ETM_Q91_454640"/>
      <w:bookmarkEnd w:id="41916"/>
      <w:r>
        <w:rPr>
          <w:rFonts w:hint="cs"/>
          <w:rtl/>
        </w:rPr>
        <w:t xml:space="preserve">את אומרת. את חותמת </w:t>
      </w:r>
      <w:bookmarkStart w:id="41917" w:name="_ETM_Q91_455029"/>
      <w:bookmarkEnd w:id="41917"/>
      <w:r>
        <w:rPr>
          <w:rtl/>
        </w:rPr>
        <w:t xml:space="preserve">על </w:t>
      </w:r>
      <w:bookmarkStart w:id="41918" w:name="_ETM_Q91_455089"/>
      <w:bookmarkEnd w:id="41918"/>
      <w:r>
        <w:rPr>
          <w:rtl/>
        </w:rPr>
        <w:t xml:space="preserve">זה </w:t>
      </w:r>
      <w:bookmarkStart w:id="41919" w:name="_ETM_Q91_455210"/>
      <w:bookmarkEnd w:id="41919"/>
      <w:r>
        <w:rPr>
          <w:rtl/>
        </w:rPr>
        <w:t>עכשיו</w:t>
      </w:r>
      <w:r>
        <w:rPr>
          <w:rFonts w:hint="cs"/>
          <w:rtl/>
        </w:rPr>
        <w:t>.</w:t>
      </w:r>
      <w:r>
        <w:rPr>
          <w:rtl/>
        </w:rPr>
        <w:t xml:space="preserve"> </w:t>
      </w:r>
      <w:bookmarkStart w:id="41920" w:name="_ETM_Q91_455690"/>
      <w:bookmarkStart w:id="41921" w:name="_ETM_Q91_455810"/>
      <w:bookmarkEnd w:id="41920"/>
      <w:bookmarkEnd w:id="41921"/>
      <w:r>
        <w:rPr>
          <w:rFonts w:hint="cs"/>
          <w:rtl/>
        </w:rPr>
        <w:t xml:space="preserve">הם </w:t>
      </w:r>
      <w:r>
        <w:rPr>
          <w:rtl/>
        </w:rPr>
        <w:t xml:space="preserve">יותר </w:t>
      </w:r>
      <w:bookmarkStart w:id="41922" w:name="_ETM_Q91_456529"/>
      <w:bookmarkStart w:id="41923" w:name="_ETM_Q91_456740"/>
      <w:bookmarkEnd w:id="41922"/>
      <w:bookmarkEnd w:id="41923"/>
      <w:r>
        <w:rPr>
          <w:rtl/>
        </w:rPr>
        <w:t>רצינ</w:t>
      </w:r>
      <w:r>
        <w:rPr>
          <w:rFonts w:hint="cs"/>
          <w:rtl/>
        </w:rPr>
        <w:t>י</w:t>
      </w:r>
      <w:r>
        <w:rPr>
          <w:rtl/>
        </w:rPr>
        <w:t>י</w:t>
      </w:r>
      <w:r>
        <w:rPr>
          <w:rFonts w:hint="cs"/>
          <w:rtl/>
        </w:rPr>
        <w:t>ם</w:t>
      </w:r>
      <w:r>
        <w:rPr>
          <w:rtl/>
        </w:rPr>
        <w:t xml:space="preserve"> </w:t>
      </w:r>
      <w:bookmarkStart w:id="41924" w:name="_ETM_Q91_457070"/>
      <w:bookmarkEnd w:id="41924"/>
      <w:r>
        <w:rPr>
          <w:rtl/>
        </w:rPr>
        <w:t>ממני</w:t>
      </w:r>
      <w:r>
        <w:rPr>
          <w:rFonts w:hint="cs"/>
          <w:rtl/>
        </w:rPr>
        <w:t>.</w:t>
      </w:r>
      <w:r>
        <w:rPr>
          <w:rtl/>
        </w:rPr>
        <w:t xml:space="preserve"> </w:t>
      </w:r>
      <w:bookmarkStart w:id="41925" w:name="_ETM_Q91_462080"/>
      <w:bookmarkEnd w:id="41925"/>
      <w:r>
        <w:rPr>
          <w:rtl/>
        </w:rPr>
        <w:t>מאיר</w:t>
      </w:r>
      <w:r>
        <w:rPr>
          <w:rFonts w:hint="cs"/>
          <w:rtl/>
        </w:rPr>
        <w:t xml:space="preserve"> לא עף עלייך </w:t>
      </w:r>
      <w:bookmarkStart w:id="41926" w:name="_ETM_Q91_461000"/>
      <w:bookmarkEnd w:id="41926"/>
      <w:r>
        <w:rPr>
          <w:rFonts w:hint="cs"/>
          <w:rtl/>
        </w:rPr>
        <w:t>ברגע הזה, שתדעי.</w:t>
      </w:r>
    </w:p>
    <w:p w:rsidR="00071895" w:rsidRDefault="00071895" w:rsidP="004D4F51">
      <w:pPr>
        <w:rPr>
          <w:rtl/>
        </w:rPr>
      </w:pPr>
    </w:p>
    <w:p w:rsidR="00071895" w:rsidRDefault="00071895" w:rsidP="004D4F51">
      <w:pPr>
        <w:pStyle w:val="af6"/>
        <w:keepNext/>
        <w:rPr>
          <w:rtl/>
        </w:rPr>
      </w:pPr>
      <w:r w:rsidRPr="00A17B7D">
        <w:rPr>
          <w:rStyle w:val="TagStyle"/>
          <w:rtl/>
        </w:rPr>
        <w:t xml:space="preserve"> &lt;&lt; יור &gt;&gt; </w:t>
      </w:r>
      <w:r>
        <w:rPr>
          <w:rtl/>
        </w:rPr>
        <w:t>היו"ר מאיר כהן:</w:t>
      </w:r>
      <w:r w:rsidRPr="00A17B7D">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ממש לא. חמש שעות לעשות פיליבסטר?</w:t>
      </w:r>
    </w:p>
    <w:p w:rsidR="00071895" w:rsidRDefault="00071895" w:rsidP="004D4F51">
      <w:pPr>
        <w:rPr>
          <w:rtl/>
        </w:rPr>
      </w:pPr>
      <w:bookmarkStart w:id="41927" w:name="_ETM_Q91_462000"/>
      <w:bookmarkEnd w:id="41927"/>
    </w:p>
    <w:p w:rsidR="00071895" w:rsidRDefault="00071895" w:rsidP="004D4F51">
      <w:pPr>
        <w:pStyle w:val="-"/>
        <w:keepNext/>
        <w:rPr>
          <w:rtl/>
        </w:rPr>
      </w:pPr>
      <w:r w:rsidRPr="00A17B7D">
        <w:rPr>
          <w:rStyle w:val="TagStyle"/>
          <w:rtl/>
        </w:rPr>
        <w:t xml:space="preserve"> &lt;&lt; דובר_המשך &gt;&gt; </w:t>
      </w:r>
      <w:r>
        <w:rPr>
          <w:rtl/>
        </w:rPr>
        <w:t>נעמה לזימי (העבודה):</w:t>
      </w:r>
      <w:r w:rsidRPr="00A17B7D">
        <w:rPr>
          <w:rStyle w:val="TagStyle"/>
          <w:rtl/>
        </w:rPr>
        <w:t xml:space="preserve"> &lt;&lt; דובר_המשך &gt;&gt;</w:t>
      </w:r>
      <w:r>
        <w:rPr>
          <w:rtl/>
        </w:rPr>
        <w:t xml:space="preserve">   </w:t>
      </w:r>
    </w:p>
    <w:p w:rsidR="00071895" w:rsidRDefault="00071895" w:rsidP="00A11436">
      <w:pPr>
        <w:rPr>
          <w:rtl/>
        </w:rPr>
      </w:pPr>
    </w:p>
    <w:p w:rsidR="00071895" w:rsidRDefault="00071895" w:rsidP="008572AC">
      <w:pPr>
        <w:rPr>
          <w:rtl/>
        </w:rPr>
      </w:pPr>
      <w:bookmarkStart w:id="41928" w:name="_ETM_Q91_463000"/>
      <w:bookmarkEnd w:id="41928"/>
      <w:r>
        <w:rPr>
          <w:rtl/>
        </w:rPr>
        <w:t xml:space="preserve"> </w:t>
      </w:r>
      <w:bookmarkStart w:id="41929" w:name="_ETM_Q91_467620"/>
      <w:bookmarkEnd w:id="41929"/>
      <w:r>
        <w:rPr>
          <w:rFonts w:hint="cs"/>
          <w:rtl/>
        </w:rPr>
        <w:t>אני ממש</w:t>
      </w:r>
      <w:r>
        <w:rPr>
          <w:rtl/>
        </w:rPr>
        <w:t xml:space="preserve"> </w:t>
      </w:r>
      <w:bookmarkStart w:id="41930" w:name="_ETM_Q91_469620"/>
      <w:bookmarkEnd w:id="41930"/>
      <w:r>
        <w:rPr>
          <w:rtl/>
        </w:rPr>
        <w:t>רציתי</w:t>
      </w:r>
      <w:r>
        <w:rPr>
          <w:rFonts w:hint="cs"/>
          <w:rtl/>
        </w:rPr>
        <w:t xml:space="preserve">. בסוף איכשהו שכנעו אותי לעשות רק שלוש. אמרתי: לעשות את הפיליבסטר </w:t>
      </w:r>
      <w:bookmarkStart w:id="41931" w:name="_ETM_Q91_470000"/>
      <w:bookmarkEnd w:id="41931"/>
      <w:r>
        <w:rPr>
          <w:rFonts w:hint="cs"/>
          <w:rtl/>
        </w:rPr>
        <w:t xml:space="preserve">הכי גדול. </w:t>
      </w:r>
      <w:bookmarkStart w:id="41932" w:name="_ETM_Q91_472259"/>
      <w:bookmarkStart w:id="41933" w:name="_ETM_Q91_473979"/>
      <w:bookmarkEnd w:id="41932"/>
      <w:bookmarkEnd w:id="41933"/>
      <w:r>
        <w:rPr>
          <w:rtl/>
        </w:rPr>
        <w:t xml:space="preserve">תקציב </w:t>
      </w:r>
      <w:bookmarkStart w:id="41934" w:name="_ETM_Q91_474339"/>
      <w:bookmarkEnd w:id="41934"/>
      <w:r>
        <w:rPr>
          <w:rtl/>
        </w:rPr>
        <w:t>המדינה</w:t>
      </w:r>
      <w:r>
        <w:rPr>
          <w:rFonts w:hint="cs"/>
          <w:rtl/>
        </w:rPr>
        <w:t>, מאיר</w:t>
      </w:r>
      <w:r>
        <w:rPr>
          <w:rtl/>
        </w:rPr>
        <w:t xml:space="preserve"> </w:t>
      </w:r>
      <w:bookmarkStart w:id="41935" w:name="_ETM_Q91_474759"/>
      <w:bookmarkEnd w:id="41935"/>
      <w:r w:rsidR="008572AC">
        <w:rPr>
          <w:rFonts w:hint="cs"/>
          <w:rtl/>
        </w:rPr>
        <w:t xml:space="preserve">– </w:t>
      </w:r>
      <w:r>
        <w:rPr>
          <w:rtl/>
        </w:rPr>
        <w:t xml:space="preserve">אם </w:t>
      </w:r>
      <w:bookmarkStart w:id="41936" w:name="_ETM_Q91_475120"/>
      <w:bookmarkEnd w:id="41936"/>
      <w:r>
        <w:rPr>
          <w:rtl/>
        </w:rPr>
        <w:t xml:space="preserve">לא </w:t>
      </w:r>
      <w:bookmarkStart w:id="41937" w:name="_ETM_Q91_475210"/>
      <w:bookmarkEnd w:id="41937"/>
      <w:r>
        <w:rPr>
          <w:rFonts w:hint="cs"/>
          <w:rtl/>
        </w:rPr>
        <w:t>על זה אז על מה?</w:t>
      </w:r>
    </w:p>
    <w:p w:rsidR="00071895" w:rsidRDefault="00071895" w:rsidP="004D4F51">
      <w:pPr>
        <w:rPr>
          <w:rtl/>
        </w:rPr>
      </w:pPr>
    </w:p>
    <w:p w:rsidR="00071895" w:rsidRDefault="00071895" w:rsidP="004D4F51">
      <w:pPr>
        <w:pStyle w:val="af6"/>
        <w:keepNext/>
        <w:rPr>
          <w:rtl/>
        </w:rPr>
      </w:pPr>
      <w:r w:rsidRPr="00BA41ED">
        <w:rPr>
          <w:rStyle w:val="TagStyle"/>
          <w:rtl/>
        </w:rPr>
        <w:t xml:space="preserve"> &lt;&lt; יור &gt;&gt; </w:t>
      </w:r>
      <w:r>
        <w:rPr>
          <w:rtl/>
        </w:rPr>
        <w:t>היו"ר מאיר כהן:</w:t>
      </w:r>
      <w:r w:rsidRPr="00BA41ED">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1938" w:name="_ETM_Q91_475000"/>
      <w:bookmarkEnd w:id="41938"/>
      <w:r>
        <w:rPr>
          <w:rFonts w:hint="cs"/>
          <w:rtl/>
        </w:rPr>
        <w:t xml:space="preserve">לגמרי. אני מכבד </w:t>
      </w:r>
      <w:bookmarkStart w:id="41939" w:name="_ETM_Q91_474000"/>
      <w:bookmarkEnd w:id="41939"/>
      <w:r>
        <w:rPr>
          <w:rFonts w:hint="cs"/>
          <w:rtl/>
        </w:rPr>
        <w:t>את זה.</w:t>
      </w:r>
    </w:p>
    <w:p w:rsidR="00071895" w:rsidRDefault="00071895" w:rsidP="004D4F51">
      <w:pPr>
        <w:rPr>
          <w:rtl/>
        </w:rPr>
      </w:pPr>
    </w:p>
    <w:p w:rsidR="00071895" w:rsidRDefault="00071895" w:rsidP="004D4F51">
      <w:pPr>
        <w:pStyle w:val="-"/>
        <w:keepNext/>
        <w:rPr>
          <w:rtl/>
        </w:rPr>
      </w:pPr>
      <w:r w:rsidRPr="00BA41ED">
        <w:rPr>
          <w:rStyle w:val="TagStyle"/>
          <w:rtl/>
        </w:rPr>
        <w:t xml:space="preserve"> &lt;&lt; דובר_המשך &gt;&gt; </w:t>
      </w:r>
      <w:r>
        <w:rPr>
          <w:rtl/>
        </w:rPr>
        <w:t>נעמה לזימי (העבודה):</w:t>
      </w:r>
      <w:r w:rsidRPr="00BA41ED">
        <w:rPr>
          <w:rStyle w:val="TagStyle"/>
          <w:rtl/>
        </w:rPr>
        <w:t xml:space="preserve"> &lt;&lt; דובר_המשך &gt;&gt;</w:t>
      </w:r>
      <w:r>
        <w:rPr>
          <w:rtl/>
        </w:rPr>
        <w:t xml:space="preserve">   </w:t>
      </w:r>
    </w:p>
    <w:p w:rsidR="00071895" w:rsidRDefault="00071895" w:rsidP="00A11436">
      <w:pPr>
        <w:rPr>
          <w:rtl/>
        </w:rPr>
      </w:pPr>
    </w:p>
    <w:p w:rsidR="00071895" w:rsidRDefault="00071895" w:rsidP="00420D94">
      <w:pPr>
        <w:rPr>
          <w:rtl/>
        </w:rPr>
      </w:pPr>
      <w:r>
        <w:rPr>
          <w:rFonts w:hint="cs"/>
          <w:rtl/>
        </w:rPr>
        <w:t>אני חושבת שזה חובה.</w:t>
      </w:r>
    </w:p>
    <w:p w:rsidR="00071895" w:rsidRDefault="00071895" w:rsidP="004D4F51">
      <w:pPr>
        <w:rPr>
          <w:rtl/>
        </w:rPr>
      </w:pPr>
    </w:p>
    <w:p w:rsidR="00071895" w:rsidRDefault="00071895" w:rsidP="004D4F51">
      <w:pPr>
        <w:pStyle w:val="af6"/>
        <w:keepNext/>
        <w:rPr>
          <w:rtl/>
        </w:rPr>
      </w:pPr>
      <w:r w:rsidRPr="00BA41ED">
        <w:rPr>
          <w:rStyle w:val="TagStyle"/>
          <w:rtl/>
        </w:rPr>
        <w:t xml:space="preserve"> &lt;&lt; יור &gt;&gt; </w:t>
      </w:r>
      <w:r>
        <w:rPr>
          <w:rtl/>
        </w:rPr>
        <w:t>היו"ר מאיר כהן:</w:t>
      </w:r>
      <w:r w:rsidRPr="00BA41ED">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וגם אם תחליטי על עשר שעות אנחנו </w:t>
      </w:r>
      <w:bookmarkStart w:id="41940" w:name="_ETM_Q91_480000"/>
      <w:bookmarkEnd w:id="41940"/>
      <w:r>
        <w:rPr>
          <w:rFonts w:hint="cs"/>
          <w:rtl/>
        </w:rPr>
        <w:t>כאן, כמה שצריך.</w:t>
      </w:r>
    </w:p>
    <w:p w:rsidR="00071895" w:rsidRDefault="00071895" w:rsidP="004D4F51">
      <w:pPr>
        <w:rPr>
          <w:rtl/>
        </w:rPr>
      </w:pPr>
      <w:bookmarkStart w:id="41941" w:name="_ETM_Q91_481000"/>
      <w:bookmarkEnd w:id="41941"/>
    </w:p>
    <w:p w:rsidR="00071895" w:rsidRDefault="00071895" w:rsidP="004D4F51">
      <w:pPr>
        <w:pStyle w:val="-"/>
        <w:keepNext/>
        <w:rPr>
          <w:rtl/>
        </w:rPr>
      </w:pPr>
      <w:r w:rsidRPr="00675E69">
        <w:rPr>
          <w:rStyle w:val="TagStyle"/>
          <w:rtl/>
        </w:rPr>
        <w:t xml:space="preserve"> &lt;&lt; דובר_המשך &gt;&gt; </w:t>
      </w:r>
      <w:r>
        <w:rPr>
          <w:rtl/>
        </w:rPr>
        <w:t>נעמה לזימי (העבודה):</w:t>
      </w:r>
      <w:r w:rsidRPr="00675E69">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41942" w:name="_ETM_Q91_483000"/>
      <w:bookmarkEnd w:id="41942"/>
      <w:r>
        <w:rPr>
          <w:rFonts w:hint="cs"/>
          <w:rtl/>
        </w:rPr>
        <w:t>פשוט תביאו לנו קפה.</w:t>
      </w:r>
    </w:p>
    <w:p w:rsidR="00071895" w:rsidRDefault="00071895" w:rsidP="004D4F51">
      <w:pPr>
        <w:rPr>
          <w:rtl/>
        </w:rPr>
      </w:pPr>
    </w:p>
    <w:p w:rsidR="00071895" w:rsidRDefault="00071895" w:rsidP="004D4F51">
      <w:pPr>
        <w:rPr>
          <w:rtl/>
        </w:rPr>
      </w:pPr>
      <w:bookmarkStart w:id="41943" w:name="_ETM_Q91_487000"/>
      <w:bookmarkEnd w:id="41943"/>
      <w:r>
        <w:rPr>
          <w:rFonts w:hint="cs"/>
          <w:rtl/>
        </w:rPr>
        <w:t xml:space="preserve">טוב, זה מצחיק, </w:t>
      </w:r>
      <w:bookmarkStart w:id="41944" w:name="_ETM_Q91_484000"/>
      <w:bookmarkEnd w:id="41944"/>
      <w:r>
        <w:rPr>
          <w:rFonts w:hint="cs"/>
          <w:rtl/>
        </w:rPr>
        <w:t>אתה צודק, שלחו הודעות.</w:t>
      </w:r>
    </w:p>
    <w:p w:rsidR="00071895" w:rsidRDefault="00071895" w:rsidP="004D4F51">
      <w:pPr>
        <w:rPr>
          <w:rtl/>
        </w:rPr>
      </w:pPr>
      <w:bookmarkStart w:id="41945" w:name="_ETM_Q91_485000"/>
      <w:bookmarkEnd w:id="41945"/>
    </w:p>
    <w:p w:rsidR="00071895" w:rsidRDefault="00071895" w:rsidP="004D4F51">
      <w:pPr>
        <w:pStyle w:val="af6"/>
        <w:keepNext/>
        <w:rPr>
          <w:rtl/>
        </w:rPr>
      </w:pPr>
      <w:r w:rsidRPr="00675E69">
        <w:rPr>
          <w:rStyle w:val="TagStyle"/>
          <w:rtl/>
        </w:rPr>
        <w:t xml:space="preserve"> &lt;&lt; יור &gt;&gt; </w:t>
      </w:r>
      <w:r>
        <w:rPr>
          <w:rtl/>
        </w:rPr>
        <w:t>היו"ר מאיר כהן:</w:t>
      </w:r>
      <w:r w:rsidRPr="00675E69">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1946" w:name="_ETM_Q91_486000"/>
      <w:bookmarkEnd w:id="41946"/>
      <w:r>
        <w:rPr>
          <w:rFonts w:hint="cs"/>
          <w:rtl/>
        </w:rPr>
        <w:t>אנחנו נוכל להציע לך מים, אם אין.</w:t>
      </w:r>
    </w:p>
    <w:p w:rsidR="00071895" w:rsidRDefault="00071895" w:rsidP="004D4F51">
      <w:pPr>
        <w:rPr>
          <w:rtl/>
        </w:rPr>
      </w:pPr>
    </w:p>
    <w:p w:rsidR="00071895" w:rsidRDefault="00071895" w:rsidP="004D4F51">
      <w:pPr>
        <w:pStyle w:val="-"/>
        <w:keepNext/>
        <w:rPr>
          <w:rtl/>
        </w:rPr>
      </w:pPr>
      <w:r w:rsidRPr="00675E69">
        <w:rPr>
          <w:rStyle w:val="TagStyle"/>
          <w:rtl/>
        </w:rPr>
        <w:t xml:space="preserve"> &lt;&lt; דובר_המשך &gt;&gt; </w:t>
      </w:r>
      <w:r>
        <w:rPr>
          <w:rtl/>
        </w:rPr>
        <w:t>נעמה לזימי (העבודה):</w:t>
      </w:r>
      <w:r w:rsidRPr="00675E69">
        <w:rPr>
          <w:rStyle w:val="TagStyle"/>
          <w:rtl/>
        </w:rPr>
        <w:t xml:space="preserve"> &lt;&lt; דובר_המשך &gt;&gt;</w:t>
      </w:r>
      <w:r>
        <w:rPr>
          <w:rtl/>
        </w:rPr>
        <w:t xml:space="preserve">   </w:t>
      </w:r>
    </w:p>
    <w:p w:rsidR="00071895" w:rsidRDefault="00071895" w:rsidP="00A11436">
      <w:pPr>
        <w:rPr>
          <w:rtl/>
        </w:rPr>
      </w:pPr>
    </w:p>
    <w:p w:rsidR="00071895" w:rsidRDefault="00071895" w:rsidP="00420D94">
      <w:pPr>
        <w:rPr>
          <w:rtl/>
        </w:rPr>
      </w:pPr>
      <w:r>
        <w:rPr>
          <w:rFonts w:hint="cs"/>
          <w:rtl/>
        </w:rPr>
        <w:t xml:space="preserve">כן, יש מים. </w:t>
      </w:r>
      <w:bookmarkStart w:id="41947" w:name="_ETM_Q91_492000"/>
      <w:bookmarkStart w:id="41948" w:name="_ETM_Q91_489000"/>
      <w:bookmarkStart w:id="41949" w:name="_ETM_Q91_493570"/>
      <w:bookmarkEnd w:id="41947"/>
      <w:bookmarkEnd w:id="41948"/>
      <w:bookmarkEnd w:id="41949"/>
      <w:r>
        <w:rPr>
          <w:rFonts w:hint="cs"/>
          <w:rtl/>
        </w:rPr>
        <w:t xml:space="preserve">יש מים. אני כבר החלפתי לנעלי </w:t>
      </w:r>
      <w:bookmarkStart w:id="41950" w:name="_ETM_Q91_493000"/>
      <w:bookmarkEnd w:id="41950"/>
      <w:r>
        <w:rPr>
          <w:rFonts w:hint="cs"/>
          <w:rtl/>
        </w:rPr>
        <w:t>ספורט.</w:t>
      </w:r>
      <w:bookmarkStart w:id="41951" w:name="_ETM_Q91_496000"/>
      <w:bookmarkEnd w:id="41951"/>
      <w:r>
        <w:rPr>
          <w:rFonts w:hint="cs"/>
          <w:rtl/>
        </w:rPr>
        <w:t xml:space="preserve"> זה חשוב.</w:t>
      </w:r>
    </w:p>
    <w:p w:rsidR="00071895" w:rsidRDefault="00071895" w:rsidP="004D4F51">
      <w:pPr>
        <w:rPr>
          <w:rtl/>
        </w:rPr>
      </w:pPr>
    </w:p>
    <w:p w:rsidR="00071895" w:rsidRDefault="00071895" w:rsidP="004D4F51">
      <w:pPr>
        <w:pStyle w:val="af6"/>
        <w:keepNext/>
        <w:rPr>
          <w:rtl/>
        </w:rPr>
      </w:pPr>
      <w:r w:rsidRPr="00255336">
        <w:rPr>
          <w:rStyle w:val="TagStyle"/>
          <w:rtl/>
        </w:rPr>
        <w:t xml:space="preserve"> &lt;&lt; יור &gt;&gt; </w:t>
      </w:r>
      <w:r>
        <w:rPr>
          <w:rtl/>
        </w:rPr>
        <w:t>היו"ר מאיר כהן:</w:t>
      </w:r>
      <w:r w:rsidRPr="00255336">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בבקשה, גברתי. </w:t>
      </w:r>
    </w:p>
    <w:p w:rsidR="00071895" w:rsidRDefault="00071895" w:rsidP="004D4F51">
      <w:pPr>
        <w:rPr>
          <w:rtl/>
        </w:rPr>
      </w:pPr>
    </w:p>
    <w:p w:rsidR="00071895" w:rsidRDefault="00071895" w:rsidP="004D4F51">
      <w:pPr>
        <w:pStyle w:val="-"/>
        <w:keepNext/>
        <w:rPr>
          <w:rtl/>
        </w:rPr>
      </w:pPr>
      <w:bookmarkStart w:id="41952" w:name="ET_speakercontinue_6236_28"/>
      <w:r w:rsidRPr="00255336">
        <w:rPr>
          <w:rStyle w:val="TagStyle"/>
          <w:rtl/>
        </w:rPr>
        <w:t xml:space="preserve"> &lt;&lt; דובר_המשך &gt;&gt; </w:t>
      </w:r>
      <w:r>
        <w:rPr>
          <w:rtl/>
        </w:rPr>
        <w:t>נעמה לזימי (העבודה):</w:t>
      </w:r>
      <w:r w:rsidRPr="00255336">
        <w:rPr>
          <w:rStyle w:val="TagStyle"/>
          <w:rtl/>
        </w:rPr>
        <w:t xml:space="preserve"> &lt;&lt; דובר_המשך &gt;&gt;</w:t>
      </w:r>
      <w:r>
        <w:rPr>
          <w:rtl/>
        </w:rPr>
        <w:t xml:space="preserve">   </w:t>
      </w:r>
      <w:bookmarkEnd w:id="41952"/>
    </w:p>
    <w:p w:rsidR="00071895" w:rsidRDefault="00071895" w:rsidP="00A11436">
      <w:pPr>
        <w:rPr>
          <w:rtl/>
        </w:rPr>
      </w:pPr>
    </w:p>
    <w:p w:rsidR="00071895" w:rsidRDefault="00071895" w:rsidP="004D4F51">
      <w:pPr>
        <w:rPr>
          <w:rtl/>
        </w:rPr>
      </w:pPr>
      <w:bookmarkStart w:id="41953" w:name="_ETM_Q91_497000"/>
      <w:bookmarkStart w:id="41954" w:name="_ETM_Q91_500189"/>
      <w:bookmarkStart w:id="41955" w:name="_ETM_Q91_501089"/>
      <w:bookmarkEnd w:id="41953"/>
      <w:bookmarkEnd w:id="41954"/>
      <w:bookmarkEnd w:id="41955"/>
      <w:r>
        <w:rPr>
          <w:rtl/>
        </w:rPr>
        <w:t>רגע</w:t>
      </w:r>
      <w:r>
        <w:rPr>
          <w:rFonts w:hint="cs"/>
          <w:rtl/>
        </w:rPr>
        <w:t xml:space="preserve">, בוא </w:t>
      </w:r>
      <w:bookmarkStart w:id="41956" w:name="_ETM_Q91_501480"/>
      <w:bookmarkStart w:id="41957" w:name="_ETM_Q91_501660"/>
      <w:bookmarkEnd w:id="41956"/>
      <w:bookmarkEnd w:id="41957"/>
      <w:r>
        <w:rPr>
          <w:rtl/>
        </w:rPr>
        <w:t>נרא</w:t>
      </w:r>
      <w:r>
        <w:rPr>
          <w:rFonts w:hint="cs"/>
          <w:rtl/>
        </w:rPr>
        <w:t>ה אם</w:t>
      </w:r>
      <w:r>
        <w:rPr>
          <w:rtl/>
        </w:rPr>
        <w:t xml:space="preserve"> </w:t>
      </w:r>
      <w:bookmarkStart w:id="41958" w:name="_ETM_Q91_501990"/>
      <w:bookmarkEnd w:id="41958"/>
      <w:r>
        <w:rPr>
          <w:rtl/>
        </w:rPr>
        <w:t xml:space="preserve">סימנתי </w:t>
      </w:r>
      <w:bookmarkStart w:id="41959" w:name="_ETM_Q91_502529"/>
      <w:bookmarkEnd w:id="41959"/>
      <w:r>
        <w:rPr>
          <w:rtl/>
        </w:rPr>
        <w:t xml:space="preserve">פה </w:t>
      </w:r>
      <w:bookmarkStart w:id="41960" w:name="_ETM_Q91_502680"/>
      <w:bookmarkEnd w:id="41960"/>
      <w:r>
        <w:rPr>
          <w:rtl/>
        </w:rPr>
        <w:t xml:space="preserve">כמו </w:t>
      </w:r>
      <w:bookmarkStart w:id="41961" w:name="_ETM_Q91_502890"/>
      <w:bookmarkEnd w:id="41961"/>
      <w:r>
        <w:rPr>
          <w:rtl/>
        </w:rPr>
        <w:t>שצריך</w:t>
      </w:r>
      <w:r>
        <w:rPr>
          <w:rFonts w:hint="cs"/>
          <w:rtl/>
        </w:rPr>
        <w:t>.</w:t>
      </w:r>
      <w:r>
        <w:rPr>
          <w:rtl/>
        </w:rPr>
        <w:t xml:space="preserve"> </w:t>
      </w:r>
      <w:bookmarkStart w:id="41962" w:name="_ETM_Q91_503460"/>
      <w:bookmarkEnd w:id="41962"/>
    </w:p>
    <w:p w:rsidR="00071895" w:rsidRDefault="00071895" w:rsidP="004D4F51">
      <w:pPr>
        <w:rPr>
          <w:rtl/>
        </w:rPr>
      </w:pPr>
    </w:p>
    <w:p w:rsidR="00071895" w:rsidRDefault="00071895" w:rsidP="004D4F51">
      <w:pPr>
        <w:pStyle w:val="af6"/>
        <w:keepNext/>
        <w:rPr>
          <w:rtl/>
        </w:rPr>
      </w:pPr>
      <w:bookmarkStart w:id="41963" w:name="ET_yor_6597_29"/>
      <w:r w:rsidRPr="00255336">
        <w:rPr>
          <w:rStyle w:val="TagStyle"/>
          <w:rtl/>
        </w:rPr>
        <w:t xml:space="preserve"> &lt;&lt; יור &gt;&gt; </w:t>
      </w:r>
      <w:r>
        <w:rPr>
          <w:rtl/>
        </w:rPr>
        <w:t>היו"ר מאיר כהן:</w:t>
      </w:r>
      <w:r w:rsidRPr="00255336">
        <w:rPr>
          <w:rStyle w:val="TagStyle"/>
          <w:rtl/>
        </w:rPr>
        <w:t xml:space="preserve"> &lt;&lt; יור &gt;&gt;</w:t>
      </w:r>
      <w:r>
        <w:rPr>
          <w:rtl/>
        </w:rPr>
        <w:t xml:space="preserve">   </w:t>
      </w:r>
      <w:bookmarkEnd w:id="41963"/>
    </w:p>
    <w:p w:rsidR="00071895" w:rsidRDefault="00071895" w:rsidP="00A11436">
      <w:pPr>
        <w:rPr>
          <w:rtl/>
        </w:rPr>
      </w:pPr>
    </w:p>
    <w:p w:rsidR="00071895" w:rsidRDefault="00071895" w:rsidP="004D4F51">
      <w:pPr>
        <w:rPr>
          <w:rtl/>
        </w:rPr>
      </w:pPr>
      <w:bookmarkStart w:id="41964" w:name="_ETM_Q91_505000"/>
      <w:bookmarkEnd w:id="41964"/>
      <w:r>
        <w:rPr>
          <w:rtl/>
        </w:rPr>
        <w:t xml:space="preserve">הכנסת </w:t>
      </w:r>
      <w:bookmarkStart w:id="41965" w:name="_ETM_Q91_504089"/>
      <w:bookmarkEnd w:id="41965"/>
      <w:r>
        <w:rPr>
          <w:rtl/>
        </w:rPr>
        <w:t>מלאה</w:t>
      </w:r>
      <w:r>
        <w:rPr>
          <w:rFonts w:hint="cs"/>
          <w:rtl/>
        </w:rPr>
        <w:t>,</w:t>
      </w:r>
      <w:r>
        <w:rPr>
          <w:rtl/>
        </w:rPr>
        <w:t xml:space="preserve"> </w:t>
      </w:r>
      <w:bookmarkStart w:id="41966" w:name="_ETM_Q91_504839"/>
      <w:bookmarkEnd w:id="41966"/>
      <w:r>
        <w:rPr>
          <w:rtl/>
        </w:rPr>
        <w:t>מקשיבים</w:t>
      </w:r>
      <w:r>
        <w:rPr>
          <w:rFonts w:hint="cs"/>
          <w:rtl/>
        </w:rPr>
        <w:t>.</w:t>
      </w:r>
    </w:p>
    <w:p w:rsidR="00071895" w:rsidRDefault="00071895" w:rsidP="004D4F51">
      <w:pPr>
        <w:rPr>
          <w:rtl/>
        </w:rPr>
      </w:pPr>
      <w:bookmarkStart w:id="41967" w:name="_ETM_Q91_508000"/>
      <w:bookmarkEnd w:id="41967"/>
    </w:p>
    <w:p w:rsidR="00071895" w:rsidRDefault="00071895" w:rsidP="004D4F51">
      <w:pPr>
        <w:pStyle w:val="-"/>
        <w:keepNext/>
        <w:rPr>
          <w:rtl/>
        </w:rPr>
      </w:pPr>
      <w:bookmarkStart w:id="41968" w:name="ET_speakercontinue_6236_30"/>
      <w:r w:rsidRPr="00CD5D26">
        <w:rPr>
          <w:rStyle w:val="TagStyle"/>
          <w:rtl/>
        </w:rPr>
        <w:t xml:space="preserve"> &lt;&lt; דובר_המשך &gt;&gt; </w:t>
      </w:r>
      <w:r>
        <w:rPr>
          <w:rtl/>
        </w:rPr>
        <w:t>נעמה לזימי (העבודה):</w:t>
      </w:r>
      <w:r w:rsidRPr="00CD5D26">
        <w:rPr>
          <w:rStyle w:val="TagStyle"/>
          <w:rtl/>
        </w:rPr>
        <w:t xml:space="preserve"> &lt;&lt; דובר_המשך &gt;&gt;</w:t>
      </w:r>
      <w:r>
        <w:rPr>
          <w:rtl/>
        </w:rPr>
        <w:t xml:space="preserve">   </w:t>
      </w:r>
      <w:bookmarkEnd w:id="41968"/>
    </w:p>
    <w:p w:rsidR="00071895" w:rsidRDefault="00071895" w:rsidP="00A11436">
      <w:pPr>
        <w:rPr>
          <w:rtl/>
        </w:rPr>
      </w:pPr>
    </w:p>
    <w:p w:rsidR="00071895" w:rsidRDefault="00071895" w:rsidP="004D4F51">
      <w:pPr>
        <w:rPr>
          <w:rtl/>
        </w:rPr>
      </w:pPr>
      <w:bookmarkStart w:id="41969" w:name="_ETM_Q91_510000"/>
      <w:bookmarkStart w:id="41970" w:name="_ETM_Q91_509000"/>
      <w:bookmarkEnd w:id="41969"/>
      <w:bookmarkEnd w:id="41970"/>
      <w:r>
        <w:rPr>
          <w:rFonts w:hint="cs"/>
          <w:rtl/>
        </w:rPr>
        <w:t xml:space="preserve">עילי, </w:t>
      </w:r>
      <w:bookmarkStart w:id="41971" w:name="_ETM_Q91_506000"/>
      <w:bookmarkEnd w:id="41971"/>
      <w:r>
        <w:rPr>
          <w:rFonts w:hint="cs"/>
          <w:rtl/>
        </w:rPr>
        <w:t>מה שלומך?</w:t>
      </w:r>
      <w:r>
        <w:rPr>
          <w:rtl/>
        </w:rPr>
        <w:t xml:space="preserve"> </w:t>
      </w:r>
      <w:bookmarkStart w:id="41972" w:name="_ETM_Q91_506039"/>
      <w:bookmarkStart w:id="41973" w:name="_ETM_Q91_512690"/>
      <w:bookmarkEnd w:id="41972"/>
      <w:bookmarkEnd w:id="41973"/>
      <w:r w:rsidRPr="0060176C">
        <w:rPr>
          <w:rFonts w:hint="cs"/>
          <w:rtl/>
        </w:rPr>
        <w:t>א</w:t>
      </w:r>
      <w:r w:rsidRPr="0060176C">
        <w:rPr>
          <w:rtl/>
        </w:rPr>
        <w:t xml:space="preserve">תם </w:t>
      </w:r>
      <w:bookmarkStart w:id="41974" w:name="_ETM_Q91_517059"/>
      <w:bookmarkEnd w:id="41974"/>
      <w:r w:rsidRPr="0060176C">
        <w:rPr>
          <w:rtl/>
        </w:rPr>
        <w:t>בסדר</w:t>
      </w:r>
      <w:r w:rsidRPr="0060176C">
        <w:rPr>
          <w:rFonts w:hint="cs"/>
          <w:rtl/>
        </w:rPr>
        <w:t>?</w:t>
      </w:r>
      <w:r w:rsidRPr="0060176C">
        <w:rPr>
          <w:rtl/>
        </w:rPr>
        <w:t xml:space="preserve"> </w:t>
      </w:r>
      <w:bookmarkStart w:id="41975" w:name="_ETM_Q91_519040"/>
      <w:bookmarkEnd w:id="41975"/>
      <w:r w:rsidRPr="0060176C">
        <w:rPr>
          <w:rtl/>
        </w:rPr>
        <w:t xml:space="preserve">עובר </w:t>
      </w:r>
      <w:bookmarkStart w:id="41976" w:name="_ETM_Q91_519399"/>
      <w:bookmarkEnd w:id="41976"/>
      <w:r w:rsidRPr="0060176C">
        <w:rPr>
          <w:rtl/>
        </w:rPr>
        <w:t>הזמן</w:t>
      </w:r>
      <w:r w:rsidRPr="0060176C">
        <w:rPr>
          <w:rFonts w:hint="cs"/>
          <w:rtl/>
        </w:rPr>
        <w:t>?</w:t>
      </w:r>
      <w:r w:rsidRPr="0060176C">
        <w:rPr>
          <w:rtl/>
        </w:rPr>
        <w:t xml:space="preserve"> </w:t>
      </w:r>
      <w:bookmarkStart w:id="41977" w:name="_ETM_Q91_519879"/>
      <w:bookmarkEnd w:id="41977"/>
      <w:r w:rsidRPr="0060176C">
        <w:rPr>
          <w:rFonts w:hint="cs"/>
          <w:rtl/>
        </w:rPr>
        <w:t>עילי לא</w:t>
      </w:r>
      <w:r w:rsidRPr="0060176C">
        <w:rPr>
          <w:rtl/>
        </w:rPr>
        <w:t xml:space="preserve"> </w:t>
      </w:r>
      <w:bookmarkStart w:id="41978" w:name="_ETM_Q91_520329"/>
      <w:bookmarkEnd w:id="41978"/>
      <w:r w:rsidRPr="0060176C">
        <w:rPr>
          <w:rtl/>
        </w:rPr>
        <w:t xml:space="preserve">זרם </w:t>
      </w:r>
      <w:bookmarkStart w:id="41979" w:name="_ETM_Q91_520690"/>
      <w:bookmarkEnd w:id="41979"/>
      <w:r w:rsidRPr="0060176C">
        <w:rPr>
          <w:rFonts w:hint="cs"/>
          <w:rtl/>
        </w:rPr>
        <w:t>על חמש</w:t>
      </w:r>
      <w:r w:rsidRPr="0060176C">
        <w:rPr>
          <w:rtl/>
        </w:rPr>
        <w:t xml:space="preserve"> </w:t>
      </w:r>
      <w:bookmarkStart w:id="41980" w:name="_ETM_Q91_520870"/>
      <w:bookmarkStart w:id="41981" w:name="_ETM_Q91_521200"/>
      <w:bookmarkEnd w:id="41980"/>
      <w:bookmarkEnd w:id="41981"/>
      <w:r w:rsidRPr="0060176C">
        <w:rPr>
          <w:rtl/>
        </w:rPr>
        <w:t>שעות</w:t>
      </w:r>
      <w:r>
        <w:rPr>
          <w:rFonts w:hint="cs"/>
          <w:rtl/>
        </w:rPr>
        <w:t>,</w:t>
      </w:r>
      <w:r w:rsidRPr="0060176C">
        <w:rPr>
          <w:rtl/>
        </w:rPr>
        <w:t xml:space="preserve"> </w:t>
      </w:r>
      <w:bookmarkStart w:id="41982" w:name="_ETM_Q91_522269"/>
      <w:bookmarkEnd w:id="41982"/>
      <w:r w:rsidRPr="0060176C">
        <w:rPr>
          <w:rtl/>
        </w:rPr>
        <w:t xml:space="preserve">הוא </w:t>
      </w:r>
      <w:bookmarkStart w:id="41983" w:name="_ETM_Q91_522449"/>
      <w:bookmarkEnd w:id="41983"/>
      <w:r w:rsidRPr="0060176C">
        <w:rPr>
          <w:rtl/>
        </w:rPr>
        <w:t xml:space="preserve">היה </w:t>
      </w:r>
      <w:bookmarkStart w:id="41984" w:name="_ETM_Q91_522600"/>
      <w:bookmarkEnd w:id="41984"/>
      <w:r w:rsidRPr="0060176C">
        <w:rPr>
          <w:rtl/>
        </w:rPr>
        <w:t xml:space="preserve">יותר </w:t>
      </w:r>
      <w:bookmarkStart w:id="41985" w:name="_ETM_Q91_522809"/>
      <w:bookmarkEnd w:id="41985"/>
      <w:r w:rsidRPr="0060176C">
        <w:rPr>
          <w:rtl/>
        </w:rPr>
        <w:t xml:space="preserve">בקטע </w:t>
      </w:r>
      <w:bookmarkStart w:id="41986" w:name="_ETM_Q91_523140"/>
      <w:bookmarkEnd w:id="41986"/>
      <w:r w:rsidRPr="0060176C">
        <w:rPr>
          <w:rtl/>
        </w:rPr>
        <w:t xml:space="preserve">של </w:t>
      </w:r>
      <w:bookmarkStart w:id="41987" w:name="_ETM_Q91_523320"/>
      <w:bookmarkEnd w:id="41987"/>
      <w:r w:rsidRPr="0060176C">
        <w:rPr>
          <w:rFonts w:hint="cs"/>
          <w:rtl/>
        </w:rPr>
        <w:t>שלוש,</w:t>
      </w:r>
      <w:r w:rsidRPr="0060176C">
        <w:rPr>
          <w:rtl/>
        </w:rPr>
        <w:t xml:space="preserve"> </w:t>
      </w:r>
      <w:bookmarkStart w:id="41988" w:name="_ETM_Q91_525150"/>
      <w:bookmarkEnd w:id="41988"/>
      <w:r w:rsidRPr="0060176C">
        <w:rPr>
          <w:rtl/>
        </w:rPr>
        <w:t>נכון</w:t>
      </w:r>
      <w:r w:rsidRPr="0060176C">
        <w:rPr>
          <w:rFonts w:hint="cs"/>
          <w:rtl/>
        </w:rPr>
        <w:t>?</w:t>
      </w:r>
      <w:r w:rsidRPr="0060176C">
        <w:rPr>
          <w:rtl/>
        </w:rPr>
        <w:t xml:space="preserve"> </w:t>
      </w:r>
      <w:bookmarkStart w:id="41989" w:name="_ETM_Q91_526460"/>
      <w:bookmarkEnd w:id="41989"/>
      <w:r>
        <w:rPr>
          <w:rFonts w:hint="cs"/>
          <w:rtl/>
        </w:rPr>
        <w:t xml:space="preserve">אופיר, אני לא יודעת </w:t>
      </w:r>
      <w:bookmarkStart w:id="41990" w:name="_ETM_Q91_540439"/>
      <w:bookmarkEnd w:id="41990"/>
      <w:r>
        <w:rPr>
          <w:rFonts w:hint="cs"/>
          <w:rtl/>
        </w:rPr>
        <w:t xml:space="preserve">מה לעשות איתך. את כל הזמן </w:t>
      </w:r>
      <w:bookmarkStart w:id="41991" w:name="_ETM_Q91_540000"/>
      <w:bookmarkEnd w:id="41991"/>
      <w:r>
        <w:rPr>
          <w:rFonts w:hint="cs"/>
          <w:rtl/>
        </w:rPr>
        <w:t xml:space="preserve">צוחקת. זה בסדר. אין, אופיר זה הגילוי שלי. </w:t>
      </w:r>
    </w:p>
    <w:p w:rsidR="00071895" w:rsidRDefault="00071895" w:rsidP="004D4F51">
      <w:pPr>
        <w:rPr>
          <w:rtl/>
        </w:rPr>
      </w:pPr>
    </w:p>
    <w:p w:rsidR="00071895" w:rsidRDefault="00071895" w:rsidP="008572AC">
      <w:pPr>
        <w:rPr>
          <w:rtl/>
        </w:rPr>
      </w:pPr>
      <w:r>
        <w:rPr>
          <w:rFonts w:hint="cs"/>
          <w:rtl/>
        </w:rPr>
        <w:t xml:space="preserve">אני רוצה להקריא מהספר של </w:t>
      </w:r>
      <w:bookmarkStart w:id="41992" w:name="_ETM_Q91_537000"/>
      <w:bookmarkStart w:id="41993" w:name="_ETM_Q91_557779"/>
      <w:bookmarkEnd w:id="41992"/>
      <w:bookmarkEnd w:id="41993"/>
      <w:r>
        <w:rPr>
          <w:rtl/>
        </w:rPr>
        <w:t xml:space="preserve">נדב </w:t>
      </w:r>
      <w:bookmarkStart w:id="41994" w:name="_ETM_Q91_558320"/>
      <w:bookmarkEnd w:id="41994"/>
      <w:r>
        <w:rPr>
          <w:rtl/>
        </w:rPr>
        <w:t>איל</w:t>
      </w:r>
      <w:r>
        <w:rPr>
          <w:rFonts w:hint="cs"/>
          <w:rtl/>
        </w:rPr>
        <w:t xml:space="preserve"> "איך</w:t>
      </w:r>
      <w:r>
        <w:rPr>
          <w:rtl/>
        </w:rPr>
        <w:t xml:space="preserve"> </w:t>
      </w:r>
      <w:bookmarkStart w:id="41995" w:name="_ETM_Q91_558829"/>
      <w:bookmarkStart w:id="41996" w:name="_ETM_Q91_559159"/>
      <w:bookmarkEnd w:id="41995"/>
      <w:bookmarkEnd w:id="41996"/>
      <w:r>
        <w:rPr>
          <w:rFonts w:hint="cs"/>
          <w:rtl/>
        </w:rPr>
        <w:t>ה</w:t>
      </w:r>
      <w:r>
        <w:rPr>
          <w:rtl/>
        </w:rPr>
        <w:t xml:space="preserve">דמוקרטיה </w:t>
      </w:r>
      <w:bookmarkStart w:id="41997" w:name="_ETM_Q91_559700"/>
      <w:bookmarkEnd w:id="41997"/>
      <w:r>
        <w:rPr>
          <w:rtl/>
        </w:rPr>
        <w:t>תנצח</w:t>
      </w:r>
      <w:r>
        <w:rPr>
          <w:rFonts w:hint="cs"/>
          <w:rtl/>
        </w:rPr>
        <w:t xml:space="preserve"> –</w:t>
      </w:r>
      <w:r>
        <w:rPr>
          <w:rtl/>
        </w:rPr>
        <w:t xml:space="preserve"> </w:t>
      </w:r>
      <w:bookmarkStart w:id="41998" w:name="_ETM_Q91_561510"/>
      <w:bookmarkEnd w:id="41998"/>
      <w:r>
        <w:rPr>
          <w:rtl/>
        </w:rPr>
        <w:t xml:space="preserve">אם </w:t>
      </w:r>
      <w:bookmarkStart w:id="41999" w:name="_ETM_Q91_561690"/>
      <w:bookmarkEnd w:id="41999"/>
      <w:r>
        <w:rPr>
          <w:rtl/>
        </w:rPr>
        <w:t xml:space="preserve">היא </w:t>
      </w:r>
      <w:bookmarkStart w:id="42000" w:name="_ETM_Q91_561779"/>
      <w:bookmarkEnd w:id="42000"/>
      <w:r>
        <w:rPr>
          <w:rtl/>
        </w:rPr>
        <w:t>תנצח</w:t>
      </w:r>
      <w:r>
        <w:rPr>
          <w:rFonts w:hint="cs"/>
          <w:rtl/>
        </w:rPr>
        <w:t>"</w:t>
      </w:r>
      <w:r>
        <w:rPr>
          <w:rtl/>
        </w:rPr>
        <w:t xml:space="preserve"> </w:t>
      </w:r>
      <w:bookmarkStart w:id="42001" w:name="_ETM_Q91_562350"/>
      <w:bookmarkEnd w:id="42001"/>
      <w:r>
        <w:rPr>
          <w:rFonts w:hint="cs"/>
          <w:rtl/>
        </w:rPr>
        <w:t xml:space="preserve">– </w:t>
      </w:r>
      <w:r>
        <w:rPr>
          <w:rtl/>
        </w:rPr>
        <w:t xml:space="preserve">היא </w:t>
      </w:r>
      <w:bookmarkStart w:id="42002" w:name="_ETM_Q91_562440"/>
      <w:bookmarkEnd w:id="42002"/>
      <w:r>
        <w:rPr>
          <w:rtl/>
        </w:rPr>
        <w:t>תנצח</w:t>
      </w:r>
      <w:r>
        <w:rPr>
          <w:rFonts w:hint="cs"/>
          <w:rtl/>
        </w:rPr>
        <w:t>,</w:t>
      </w:r>
      <w:r>
        <w:rPr>
          <w:rtl/>
        </w:rPr>
        <w:t xml:space="preserve"> </w:t>
      </w:r>
      <w:bookmarkStart w:id="42003" w:name="_ETM_Q91_562950"/>
      <w:bookmarkEnd w:id="42003"/>
      <w:r>
        <w:rPr>
          <w:rtl/>
        </w:rPr>
        <w:t xml:space="preserve">אין </w:t>
      </w:r>
      <w:bookmarkStart w:id="42004" w:name="_ETM_Q91_563040"/>
      <w:bookmarkEnd w:id="42004"/>
      <w:r>
        <w:rPr>
          <w:rtl/>
        </w:rPr>
        <w:t xml:space="preserve">לנו </w:t>
      </w:r>
      <w:bookmarkStart w:id="42005" w:name="_ETM_Q91_563160"/>
      <w:bookmarkEnd w:id="42005"/>
      <w:r>
        <w:rPr>
          <w:rtl/>
        </w:rPr>
        <w:t xml:space="preserve">ברירה </w:t>
      </w:r>
      <w:bookmarkStart w:id="42006" w:name="_ETM_Q91_563430"/>
      <w:bookmarkEnd w:id="42006"/>
      <w:r>
        <w:rPr>
          <w:rtl/>
        </w:rPr>
        <w:t>אחרת</w:t>
      </w:r>
      <w:r>
        <w:rPr>
          <w:rFonts w:hint="cs"/>
          <w:rtl/>
        </w:rPr>
        <w:t>.</w:t>
      </w:r>
      <w:r>
        <w:rPr>
          <w:rtl/>
        </w:rPr>
        <w:t xml:space="preserve"> </w:t>
      </w:r>
      <w:bookmarkStart w:id="42007" w:name="_ETM_Q91_565529"/>
      <w:bookmarkEnd w:id="42007"/>
      <w:r>
        <w:rPr>
          <w:rtl/>
        </w:rPr>
        <w:t xml:space="preserve">את </w:t>
      </w:r>
      <w:bookmarkStart w:id="42008" w:name="_ETM_Q91_565709"/>
      <w:bookmarkEnd w:id="42008"/>
      <w:r>
        <w:rPr>
          <w:rtl/>
        </w:rPr>
        <w:t xml:space="preserve">הספר </w:t>
      </w:r>
      <w:bookmarkStart w:id="42009" w:name="_ETM_Q91_566219"/>
      <w:bookmarkEnd w:id="42009"/>
      <w:r>
        <w:rPr>
          <w:rtl/>
        </w:rPr>
        <w:t xml:space="preserve">ערך </w:t>
      </w:r>
      <w:bookmarkStart w:id="42010" w:name="_ETM_Q91_567389"/>
      <w:bookmarkEnd w:id="42010"/>
      <w:r>
        <w:rPr>
          <w:rtl/>
        </w:rPr>
        <w:t xml:space="preserve">גיל </w:t>
      </w:r>
      <w:bookmarkStart w:id="42011" w:name="_ETM_Q91_567689"/>
      <w:bookmarkEnd w:id="42011"/>
      <w:r>
        <w:rPr>
          <w:rtl/>
        </w:rPr>
        <w:t>דיקמן</w:t>
      </w:r>
      <w:r>
        <w:rPr>
          <w:rFonts w:hint="cs"/>
          <w:rtl/>
        </w:rPr>
        <w:t>.</w:t>
      </w:r>
      <w:r>
        <w:rPr>
          <w:rtl/>
        </w:rPr>
        <w:t xml:space="preserve"> </w:t>
      </w:r>
      <w:bookmarkStart w:id="42012" w:name="_ETM_Q91_569360"/>
      <w:bookmarkEnd w:id="42012"/>
      <w:r>
        <w:rPr>
          <w:rtl/>
        </w:rPr>
        <w:t xml:space="preserve">אנחנו </w:t>
      </w:r>
      <w:bookmarkStart w:id="42013" w:name="_ETM_Q91_569750"/>
      <w:bookmarkEnd w:id="42013"/>
      <w:r>
        <w:rPr>
          <w:rtl/>
        </w:rPr>
        <w:t xml:space="preserve">רואים </w:t>
      </w:r>
      <w:bookmarkStart w:id="42014" w:name="_ETM_Q91_569990"/>
      <w:bookmarkEnd w:id="42014"/>
      <w:r>
        <w:rPr>
          <w:rtl/>
        </w:rPr>
        <w:t xml:space="preserve">אותו </w:t>
      </w:r>
      <w:bookmarkStart w:id="42015" w:name="_ETM_Q91_570200"/>
      <w:bookmarkEnd w:id="42015"/>
      <w:r>
        <w:rPr>
          <w:rtl/>
        </w:rPr>
        <w:t xml:space="preserve">פה </w:t>
      </w:r>
      <w:bookmarkStart w:id="42016" w:name="_ETM_Q91_570619"/>
      <w:bookmarkEnd w:id="42016"/>
      <w:r>
        <w:rPr>
          <w:rtl/>
        </w:rPr>
        <w:t xml:space="preserve">הרבה </w:t>
      </w:r>
      <w:bookmarkStart w:id="42017" w:name="_ETM_Q91_571250"/>
      <w:bookmarkEnd w:id="42017"/>
      <w:r>
        <w:rPr>
          <w:rtl/>
        </w:rPr>
        <w:t xml:space="preserve">מנסה </w:t>
      </w:r>
      <w:bookmarkStart w:id="42018" w:name="_ETM_Q91_571670"/>
      <w:bookmarkEnd w:id="42018"/>
      <w:r>
        <w:rPr>
          <w:rtl/>
        </w:rPr>
        <w:t>לסייע</w:t>
      </w:r>
      <w:r>
        <w:rPr>
          <w:rFonts w:hint="cs"/>
          <w:rtl/>
        </w:rPr>
        <w:t>,</w:t>
      </w:r>
      <w:r>
        <w:rPr>
          <w:rtl/>
        </w:rPr>
        <w:t xml:space="preserve"> </w:t>
      </w:r>
      <w:bookmarkStart w:id="42019" w:name="_ETM_Q91_572479"/>
      <w:bookmarkEnd w:id="42019"/>
      <w:r>
        <w:rPr>
          <w:rtl/>
        </w:rPr>
        <w:t xml:space="preserve">להחזיר </w:t>
      </w:r>
      <w:bookmarkStart w:id="42020" w:name="_ETM_Q91_572990"/>
      <w:bookmarkEnd w:id="42020"/>
      <w:r>
        <w:rPr>
          <w:rtl/>
        </w:rPr>
        <w:t xml:space="preserve">את </w:t>
      </w:r>
      <w:bookmarkStart w:id="42021" w:name="_ETM_Q91_573110"/>
      <w:bookmarkEnd w:id="42021"/>
      <w:r>
        <w:rPr>
          <w:rtl/>
        </w:rPr>
        <w:t xml:space="preserve">החטופים </w:t>
      </w:r>
      <w:bookmarkStart w:id="42022" w:name="_ETM_Q91_573649"/>
      <w:bookmarkEnd w:id="42022"/>
      <w:r>
        <w:rPr>
          <w:rtl/>
        </w:rPr>
        <w:t xml:space="preserve">והחטופות </w:t>
      </w:r>
      <w:bookmarkStart w:id="42023" w:name="_ETM_Q91_574880"/>
      <w:bookmarkEnd w:id="42023"/>
      <w:r>
        <w:rPr>
          <w:rtl/>
        </w:rPr>
        <w:t xml:space="preserve">ואת </w:t>
      </w:r>
      <w:bookmarkStart w:id="42024" w:name="_ETM_Q91_575360"/>
      <w:bookmarkEnd w:id="42024"/>
      <w:r>
        <w:rPr>
          <w:rFonts w:hint="cs"/>
          <w:rtl/>
        </w:rPr>
        <w:t xml:space="preserve">בת </w:t>
      </w:r>
      <w:bookmarkStart w:id="42025" w:name="_ETM_Q91_573000"/>
      <w:bookmarkEnd w:id="42025"/>
      <w:r>
        <w:rPr>
          <w:rFonts w:hint="cs"/>
          <w:rtl/>
        </w:rPr>
        <w:t>דודתו</w:t>
      </w:r>
      <w:r>
        <w:rPr>
          <w:rtl/>
        </w:rPr>
        <w:t xml:space="preserve"> </w:t>
      </w:r>
      <w:bookmarkStart w:id="42026" w:name="_ETM_Q91_575600"/>
      <w:bookmarkStart w:id="42027" w:name="_ETM_Q91_577039"/>
      <w:bookmarkEnd w:id="42026"/>
      <w:bookmarkEnd w:id="42027"/>
      <w:r>
        <w:rPr>
          <w:rtl/>
        </w:rPr>
        <w:t xml:space="preserve">כרמל </w:t>
      </w:r>
      <w:bookmarkStart w:id="42028" w:name="_ETM_Q91_577460"/>
      <w:bookmarkEnd w:id="42028"/>
      <w:r>
        <w:rPr>
          <w:rtl/>
        </w:rPr>
        <w:t>גת</w:t>
      </w:r>
      <w:r>
        <w:rPr>
          <w:rFonts w:hint="cs"/>
          <w:rtl/>
        </w:rPr>
        <w:t>.</w:t>
      </w:r>
      <w:r>
        <w:rPr>
          <w:rtl/>
        </w:rPr>
        <w:t xml:space="preserve"> </w:t>
      </w:r>
      <w:bookmarkStart w:id="42029" w:name="_ETM_Q91_578840"/>
      <w:bookmarkEnd w:id="42029"/>
      <w:r>
        <w:rPr>
          <w:rtl/>
        </w:rPr>
        <w:t>ער</w:t>
      </w:r>
      <w:r>
        <w:rPr>
          <w:rFonts w:hint="cs"/>
          <w:rtl/>
        </w:rPr>
        <w:t>י</w:t>
      </w:r>
      <w:r>
        <w:rPr>
          <w:rtl/>
        </w:rPr>
        <w:t xml:space="preserve">כה </w:t>
      </w:r>
      <w:bookmarkStart w:id="42030" w:name="_ETM_Q91_579350"/>
      <w:bookmarkEnd w:id="42030"/>
      <w:r>
        <w:rPr>
          <w:rtl/>
        </w:rPr>
        <w:t xml:space="preserve">מקצועית </w:t>
      </w:r>
      <w:bookmarkStart w:id="42031" w:name="_ETM_Q91_580010"/>
      <w:bookmarkEnd w:id="42031"/>
      <w:r>
        <w:rPr>
          <w:rtl/>
        </w:rPr>
        <w:t>ש</w:t>
      </w:r>
      <w:r>
        <w:rPr>
          <w:rFonts w:hint="cs"/>
          <w:rtl/>
        </w:rPr>
        <w:t xml:space="preserve">ל </w:t>
      </w:r>
      <w:r>
        <w:rPr>
          <w:rtl/>
        </w:rPr>
        <w:t xml:space="preserve">ד"ר </w:t>
      </w:r>
      <w:bookmarkStart w:id="42032" w:name="_ETM_Q91_580490"/>
      <w:bookmarkEnd w:id="42032"/>
      <w:r>
        <w:rPr>
          <w:rtl/>
        </w:rPr>
        <w:t>ת</w:t>
      </w:r>
      <w:r>
        <w:rPr>
          <w:rFonts w:hint="cs"/>
          <w:rtl/>
        </w:rPr>
        <w:t>ו</w:t>
      </w:r>
      <w:r>
        <w:rPr>
          <w:rtl/>
        </w:rPr>
        <w:t xml:space="preserve">מר </w:t>
      </w:r>
      <w:bookmarkStart w:id="42033" w:name="_ETM_Q91_580790"/>
      <w:bookmarkEnd w:id="42033"/>
      <w:r>
        <w:rPr>
          <w:rtl/>
        </w:rPr>
        <w:t>פר</w:t>
      </w:r>
      <w:r>
        <w:rPr>
          <w:rFonts w:hint="cs"/>
          <w:rtl/>
        </w:rPr>
        <w:t>סיקו.</w:t>
      </w:r>
      <w:r>
        <w:rPr>
          <w:rtl/>
        </w:rPr>
        <w:t xml:space="preserve"> </w:t>
      </w:r>
      <w:bookmarkStart w:id="42034" w:name="_ETM_Q91_581029"/>
      <w:bookmarkStart w:id="42035" w:name="_ETM_Q91_583420"/>
      <w:bookmarkStart w:id="42036" w:name="_ETM_Q91_583659"/>
      <w:bookmarkEnd w:id="42034"/>
      <w:bookmarkEnd w:id="42035"/>
      <w:bookmarkEnd w:id="42036"/>
      <w:r>
        <w:rPr>
          <w:rFonts w:hint="cs"/>
          <w:rtl/>
        </w:rPr>
        <w:t>אחת</w:t>
      </w:r>
      <w:r>
        <w:rPr>
          <w:rtl/>
        </w:rPr>
        <w:t xml:space="preserve"> </w:t>
      </w:r>
      <w:bookmarkStart w:id="42037" w:name="_ETM_Q91_583930"/>
      <w:bookmarkEnd w:id="42037"/>
      <w:r>
        <w:rPr>
          <w:rtl/>
        </w:rPr>
        <w:t xml:space="preserve">השאלות </w:t>
      </w:r>
      <w:bookmarkStart w:id="42038" w:name="_ETM_Q91_584529"/>
      <w:bookmarkEnd w:id="42038"/>
      <w:r>
        <w:rPr>
          <w:rFonts w:hint="cs"/>
          <w:rtl/>
        </w:rPr>
        <w:t xml:space="preserve">– </w:t>
      </w:r>
      <w:r>
        <w:rPr>
          <w:rtl/>
        </w:rPr>
        <w:t>ש</w:t>
      </w:r>
      <w:bookmarkStart w:id="42039" w:name="_ETM_Q91_585329"/>
      <w:bookmarkEnd w:id="42039"/>
      <w:r>
        <w:rPr>
          <w:rtl/>
        </w:rPr>
        <w:t xml:space="preserve">זה </w:t>
      </w:r>
      <w:bookmarkStart w:id="42040" w:name="_ETM_Q91_585899"/>
      <w:bookmarkStart w:id="42041" w:name="_ETM_Q91_586170"/>
      <w:bookmarkEnd w:id="42040"/>
      <w:bookmarkEnd w:id="42041"/>
      <w:r>
        <w:rPr>
          <w:rtl/>
        </w:rPr>
        <w:t xml:space="preserve">מעין </w:t>
      </w:r>
      <w:bookmarkStart w:id="42042" w:name="_ETM_Q91_586529"/>
      <w:bookmarkStart w:id="42043" w:name="_ETM_Q91_586770"/>
      <w:bookmarkEnd w:id="42042"/>
      <w:bookmarkEnd w:id="42043"/>
      <w:r>
        <w:rPr>
          <w:rtl/>
        </w:rPr>
        <w:t>שיח</w:t>
      </w:r>
      <w:r>
        <w:rPr>
          <w:rFonts w:hint="cs"/>
          <w:rtl/>
        </w:rPr>
        <w:t>, זה</w:t>
      </w:r>
      <w:r>
        <w:rPr>
          <w:rtl/>
        </w:rPr>
        <w:t xml:space="preserve"> </w:t>
      </w:r>
      <w:bookmarkStart w:id="42044" w:name="_ETM_Q91_587829"/>
      <w:bookmarkEnd w:id="42044"/>
      <w:r>
        <w:rPr>
          <w:rtl/>
        </w:rPr>
        <w:t xml:space="preserve">ספר </w:t>
      </w:r>
      <w:bookmarkStart w:id="42045" w:name="_ETM_Q91_588189"/>
      <w:bookmarkEnd w:id="42045"/>
      <w:r>
        <w:rPr>
          <w:rtl/>
        </w:rPr>
        <w:t>ש</w:t>
      </w:r>
      <w:bookmarkStart w:id="42046" w:name="_ETM_Q91_588339"/>
      <w:bookmarkEnd w:id="42046"/>
      <w:r>
        <w:rPr>
          <w:rtl/>
        </w:rPr>
        <w:t xml:space="preserve">בנוי </w:t>
      </w:r>
      <w:bookmarkStart w:id="42047" w:name="_ETM_Q91_588610"/>
      <w:bookmarkEnd w:id="42047"/>
      <w:r>
        <w:rPr>
          <w:rtl/>
        </w:rPr>
        <w:t xml:space="preserve">מאוד </w:t>
      </w:r>
      <w:bookmarkStart w:id="42048" w:name="_ETM_Q91_588820"/>
      <w:bookmarkEnd w:id="42048"/>
      <w:r>
        <w:rPr>
          <w:rtl/>
        </w:rPr>
        <w:t>טוב</w:t>
      </w:r>
      <w:r>
        <w:rPr>
          <w:rFonts w:hint="cs"/>
          <w:rtl/>
        </w:rPr>
        <w:t>,</w:t>
      </w:r>
      <w:r>
        <w:rPr>
          <w:rtl/>
        </w:rPr>
        <w:t xml:space="preserve"> </w:t>
      </w:r>
      <w:bookmarkStart w:id="42049" w:name="_ETM_Q91_589029"/>
      <w:bookmarkEnd w:id="42049"/>
      <w:r>
        <w:rPr>
          <w:rFonts w:hint="cs"/>
          <w:rtl/>
        </w:rPr>
        <w:t xml:space="preserve">יש </w:t>
      </w:r>
      <w:r>
        <w:rPr>
          <w:rtl/>
        </w:rPr>
        <w:t>שאלות</w:t>
      </w:r>
      <w:r>
        <w:rPr>
          <w:rFonts w:hint="cs"/>
          <w:rtl/>
        </w:rPr>
        <w:t xml:space="preserve"> ומעין</w:t>
      </w:r>
      <w:r>
        <w:rPr>
          <w:rtl/>
        </w:rPr>
        <w:t xml:space="preserve"> </w:t>
      </w:r>
      <w:bookmarkStart w:id="42050" w:name="_ETM_Q91_590079"/>
      <w:bookmarkEnd w:id="42050"/>
      <w:r>
        <w:rPr>
          <w:rtl/>
        </w:rPr>
        <w:t>תשובות</w:t>
      </w:r>
      <w:r>
        <w:rPr>
          <w:rFonts w:hint="cs"/>
          <w:rtl/>
        </w:rPr>
        <w:t>,</w:t>
      </w:r>
      <w:r>
        <w:rPr>
          <w:rtl/>
        </w:rPr>
        <w:t xml:space="preserve"> </w:t>
      </w:r>
      <w:bookmarkStart w:id="42051" w:name="_ETM_Q91_590529"/>
      <w:bookmarkEnd w:id="42051"/>
      <w:r>
        <w:rPr>
          <w:rtl/>
        </w:rPr>
        <w:t xml:space="preserve">והוא </w:t>
      </w:r>
      <w:bookmarkStart w:id="42052" w:name="_ETM_Q91_590710"/>
      <w:bookmarkEnd w:id="42052"/>
      <w:r>
        <w:rPr>
          <w:rtl/>
        </w:rPr>
        <w:t xml:space="preserve">ממש </w:t>
      </w:r>
      <w:bookmarkStart w:id="42053" w:name="_ETM_Q91_591070"/>
      <w:bookmarkEnd w:id="42053"/>
      <w:r>
        <w:rPr>
          <w:rtl/>
        </w:rPr>
        <w:t>קרי</w:t>
      </w:r>
      <w:r>
        <w:rPr>
          <w:rFonts w:hint="cs"/>
          <w:rtl/>
        </w:rPr>
        <w:t>א.</w:t>
      </w:r>
      <w:r>
        <w:rPr>
          <w:rtl/>
        </w:rPr>
        <w:t xml:space="preserve"> </w:t>
      </w:r>
      <w:bookmarkStart w:id="42054" w:name="_ETM_Q91_592060"/>
      <w:bookmarkEnd w:id="42054"/>
      <w:r>
        <w:rPr>
          <w:rtl/>
        </w:rPr>
        <w:t xml:space="preserve">אני </w:t>
      </w:r>
      <w:bookmarkStart w:id="42055" w:name="_ETM_Q91_592179"/>
      <w:bookmarkEnd w:id="42055"/>
      <w:r>
        <w:rPr>
          <w:rtl/>
        </w:rPr>
        <w:t xml:space="preserve">קראתי </w:t>
      </w:r>
      <w:bookmarkStart w:id="42056" w:name="_ETM_Q91_592509"/>
      <w:bookmarkEnd w:id="42056"/>
      <w:r>
        <w:rPr>
          <w:rtl/>
        </w:rPr>
        <w:t xml:space="preserve">אותו </w:t>
      </w:r>
      <w:bookmarkStart w:id="42057" w:name="_ETM_Q91_592630"/>
      <w:bookmarkEnd w:id="42057"/>
      <w:r>
        <w:rPr>
          <w:rFonts w:hint="cs"/>
          <w:rtl/>
        </w:rPr>
        <w:t>ביממה.</w:t>
      </w:r>
      <w:r>
        <w:rPr>
          <w:rtl/>
        </w:rPr>
        <w:t xml:space="preserve"> </w:t>
      </w:r>
      <w:bookmarkStart w:id="42058" w:name="_ETM_Q91_592899"/>
      <w:bookmarkStart w:id="42059" w:name="_ETM_Q91_594409"/>
      <w:bookmarkEnd w:id="42058"/>
      <w:bookmarkEnd w:id="42059"/>
      <w:r>
        <w:rPr>
          <w:rtl/>
        </w:rPr>
        <w:t xml:space="preserve">זה </w:t>
      </w:r>
      <w:bookmarkStart w:id="42060" w:name="_ETM_Q91_594619"/>
      <w:bookmarkEnd w:id="42060"/>
      <w:r>
        <w:rPr>
          <w:rtl/>
        </w:rPr>
        <w:t>אחלה</w:t>
      </w:r>
      <w:r>
        <w:rPr>
          <w:rFonts w:hint="cs"/>
          <w:rtl/>
        </w:rPr>
        <w:t>.</w:t>
      </w:r>
      <w:r>
        <w:rPr>
          <w:rtl/>
        </w:rPr>
        <w:t xml:space="preserve"> </w:t>
      </w:r>
      <w:bookmarkStart w:id="42061" w:name="_ETM_Q91_595899"/>
      <w:bookmarkEnd w:id="42061"/>
      <w:r>
        <w:rPr>
          <w:rtl/>
        </w:rPr>
        <w:t xml:space="preserve">אז </w:t>
      </w:r>
      <w:bookmarkStart w:id="42062" w:name="_ETM_Q91_596020"/>
      <w:bookmarkEnd w:id="42062"/>
      <w:r>
        <w:rPr>
          <w:rFonts w:hint="cs"/>
          <w:rtl/>
        </w:rPr>
        <w:t>אחת</w:t>
      </w:r>
      <w:r>
        <w:rPr>
          <w:rtl/>
        </w:rPr>
        <w:t xml:space="preserve"> </w:t>
      </w:r>
      <w:bookmarkStart w:id="42063" w:name="_ETM_Q91_596229"/>
      <w:bookmarkEnd w:id="42063"/>
      <w:r>
        <w:rPr>
          <w:rtl/>
        </w:rPr>
        <w:t>השאלות</w:t>
      </w:r>
      <w:r>
        <w:rPr>
          <w:rFonts w:hint="cs"/>
          <w:rtl/>
        </w:rPr>
        <w:t>:</w:t>
      </w:r>
      <w:r>
        <w:rPr>
          <w:rtl/>
        </w:rPr>
        <w:t xml:space="preserve"> </w:t>
      </w:r>
      <w:bookmarkStart w:id="42064" w:name="_ETM_Q91_598649"/>
      <w:bookmarkEnd w:id="42064"/>
      <w:r>
        <w:rPr>
          <w:rtl/>
        </w:rPr>
        <w:t xml:space="preserve">אז </w:t>
      </w:r>
      <w:bookmarkStart w:id="42065" w:name="_ETM_Q91_598829"/>
      <w:bookmarkEnd w:id="42065"/>
      <w:r>
        <w:rPr>
          <w:rtl/>
        </w:rPr>
        <w:t xml:space="preserve">בואו </w:t>
      </w:r>
      <w:bookmarkStart w:id="42066" w:name="_ETM_Q91_599069"/>
      <w:bookmarkEnd w:id="42066"/>
      <w:r>
        <w:rPr>
          <w:rFonts w:hint="cs"/>
          <w:rtl/>
        </w:rPr>
        <w:t>ננסה</w:t>
      </w:r>
      <w:r>
        <w:rPr>
          <w:rtl/>
        </w:rPr>
        <w:t xml:space="preserve"> </w:t>
      </w:r>
      <w:bookmarkStart w:id="42067" w:name="_ETM_Q91_599459"/>
      <w:bookmarkEnd w:id="42067"/>
      <w:r>
        <w:rPr>
          <w:rtl/>
        </w:rPr>
        <w:t xml:space="preserve">להגדיר </w:t>
      </w:r>
      <w:bookmarkStart w:id="42068" w:name="_ETM_Q91_599969"/>
      <w:bookmarkEnd w:id="42068"/>
      <w:r>
        <w:rPr>
          <w:rtl/>
        </w:rPr>
        <w:t xml:space="preserve">מה </w:t>
      </w:r>
      <w:bookmarkStart w:id="42069" w:name="_ETM_Q91_600119"/>
      <w:bookmarkEnd w:id="42069"/>
      <w:r>
        <w:rPr>
          <w:rtl/>
        </w:rPr>
        <w:t xml:space="preserve">זאת </w:t>
      </w:r>
      <w:bookmarkStart w:id="42070" w:name="_ETM_Q91_600299"/>
      <w:bookmarkEnd w:id="42070"/>
      <w:r>
        <w:rPr>
          <w:rtl/>
        </w:rPr>
        <w:t xml:space="preserve">בכלל </w:t>
      </w:r>
      <w:bookmarkStart w:id="42071" w:name="_ETM_Q91_600600"/>
      <w:bookmarkEnd w:id="42071"/>
      <w:r>
        <w:rPr>
          <w:rtl/>
        </w:rPr>
        <w:t>דמוקרטיה</w:t>
      </w:r>
      <w:r>
        <w:rPr>
          <w:rFonts w:hint="cs"/>
          <w:rtl/>
        </w:rPr>
        <w:t>.</w:t>
      </w:r>
      <w:r>
        <w:rPr>
          <w:rtl/>
        </w:rPr>
        <w:t xml:space="preserve"> </w:t>
      </w:r>
      <w:bookmarkStart w:id="42072" w:name="_ETM_Q91_603009"/>
      <w:bookmarkEnd w:id="42072"/>
      <w:r>
        <w:rPr>
          <w:rFonts w:hint="cs"/>
          <w:rtl/>
        </w:rPr>
        <w:t>אז אומר</w:t>
      </w:r>
      <w:r>
        <w:rPr>
          <w:rtl/>
        </w:rPr>
        <w:t xml:space="preserve"> </w:t>
      </w:r>
      <w:bookmarkStart w:id="42073" w:name="_ETM_Q91_603430"/>
      <w:bookmarkEnd w:id="42073"/>
      <w:r>
        <w:rPr>
          <w:rtl/>
        </w:rPr>
        <w:t>נדב</w:t>
      </w:r>
      <w:r>
        <w:rPr>
          <w:rFonts w:hint="cs"/>
          <w:rtl/>
        </w:rPr>
        <w:t>:</w:t>
      </w:r>
      <w:r>
        <w:rPr>
          <w:rtl/>
        </w:rPr>
        <w:t xml:space="preserve"> </w:t>
      </w:r>
      <w:bookmarkStart w:id="42074" w:name="_ETM_Q91_603939"/>
      <w:bookmarkEnd w:id="42074"/>
      <w:r>
        <w:rPr>
          <w:rtl/>
        </w:rPr>
        <w:t xml:space="preserve">זאת </w:t>
      </w:r>
      <w:bookmarkStart w:id="42075" w:name="_ETM_Q91_604060"/>
      <w:bookmarkEnd w:id="42075"/>
      <w:r>
        <w:rPr>
          <w:rtl/>
        </w:rPr>
        <w:t xml:space="preserve">שאלה </w:t>
      </w:r>
      <w:bookmarkStart w:id="42076" w:name="_ETM_Q91_604390"/>
      <w:bookmarkEnd w:id="42076"/>
      <w:r>
        <w:rPr>
          <w:rtl/>
        </w:rPr>
        <w:t xml:space="preserve">מצוינת </w:t>
      </w:r>
      <w:bookmarkStart w:id="42077" w:name="_ETM_Q91_604899"/>
      <w:bookmarkEnd w:id="42077"/>
      <w:r>
        <w:rPr>
          <w:rtl/>
        </w:rPr>
        <w:t xml:space="preserve">שלא </w:t>
      </w:r>
      <w:bookmarkStart w:id="42078" w:name="_ETM_Q91_605079"/>
      <w:bookmarkEnd w:id="42078"/>
      <w:r>
        <w:rPr>
          <w:rtl/>
        </w:rPr>
        <w:t xml:space="preserve">שואלים </w:t>
      </w:r>
      <w:bookmarkStart w:id="42079" w:name="_ETM_Q91_605500"/>
      <w:bookmarkEnd w:id="42079"/>
      <w:r>
        <w:rPr>
          <w:rtl/>
        </w:rPr>
        <w:t>מספיק</w:t>
      </w:r>
      <w:r>
        <w:rPr>
          <w:rFonts w:hint="cs"/>
          <w:rtl/>
        </w:rPr>
        <w:t>.</w:t>
      </w:r>
      <w:r>
        <w:rPr>
          <w:rtl/>
        </w:rPr>
        <w:t xml:space="preserve"> </w:t>
      </w:r>
      <w:bookmarkStart w:id="42080" w:name="_ETM_Q91_606100"/>
      <w:bookmarkEnd w:id="42080"/>
      <w:r>
        <w:rPr>
          <w:rtl/>
        </w:rPr>
        <w:t>דמוקרטי</w:t>
      </w:r>
      <w:r>
        <w:rPr>
          <w:rFonts w:hint="cs"/>
          <w:rtl/>
        </w:rPr>
        <w:t>ה היא</w:t>
      </w:r>
      <w:r>
        <w:rPr>
          <w:rtl/>
        </w:rPr>
        <w:t xml:space="preserve"> </w:t>
      </w:r>
      <w:bookmarkStart w:id="42081" w:name="_ETM_Q91_606970"/>
      <w:bookmarkEnd w:id="42081"/>
      <w:r>
        <w:rPr>
          <w:rtl/>
        </w:rPr>
        <w:t xml:space="preserve">גם </w:t>
      </w:r>
      <w:bookmarkStart w:id="42082" w:name="_ETM_Q91_607180"/>
      <w:bookmarkEnd w:id="42082"/>
      <w:r>
        <w:rPr>
          <w:rtl/>
        </w:rPr>
        <w:t xml:space="preserve">פרוצדורה </w:t>
      </w:r>
      <w:bookmarkStart w:id="42083" w:name="_ETM_Q91_607899"/>
      <w:bookmarkEnd w:id="42083"/>
      <w:r>
        <w:rPr>
          <w:rtl/>
        </w:rPr>
        <w:t xml:space="preserve">וגם </w:t>
      </w:r>
      <w:bookmarkStart w:id="42084" w:name="_ETM_Q91_608260"/>
      <w:bookmarkEnd w:id="42084"/>
      <w:r>
        <w:rPr>
          <w:rtl/>
        </w:rPr>
        <w:t xml:space="preserve">עולם </w:t>
      </w:r>
      <w:bookmarkStart w:id="42085" w:name="_ETM_Q91_608529"/>
      <w:bookmarkEnd w:id="42085"/>
      <w:r>
        <w:rPr>
          <w:rtl/>
        </w:rPr>
        <w:t>ערכים</w:t>
      </w:r>
      <w:r>
        <w:rPr>
          <w:rFonts w:hint="cs"/>
          <w:rtl/>
        </w:rPr>
        <w:t>.</w:t>
      </w:r>
      <w:r>
        <w:rPr>
          <w:rtl/>
        </w:rPr>
        <w:t xml:space="preserve"> </w:t>
      </w:r>
      <w:bookmarkStart w:id="42086" w:name="_ETM_Q91_610040"/>
      <w:bookmarkEnd w:id="42086"/>
      <w:r>
        <w:rPr>
          <w:rtl/>
        </w:rPr>
        <w:t xml:space="preserve">אפשר </w:t>
      </w:r>
      <w:bookmarkStart w:id="42087" w:name="_ETM_Q91_610400"/>
      <w:bookmarkEnd w:id="42087"/>
      <w:r>
        <w:rPr>
          <w:rtl/>
        </w:rPr>
        <w:t xml:space="preserve">להציע </w:t>
      </w:r>
      <w:bookmarkStart w:id="42088" w:name="_ETM_Q91_610879"/>
      <w:bookmarkEnd w:id="42088"/>
      <w:r>
        <w:rPr>
          <w:rtl/>
        </w:rPr>
        <w:t xml:space="preserve">את </w:t>
      </w:r>
      <w:bookmarkStart w:id="42089" w:name="_ETM_Q91_611030"/>
      <w:bookmarkEnd w:id="42089"/>
      <w:r>
        <w:rPr>
          <w:rtl/>
        </w:rPr>
        <w:t xml:space="preserve">ההגדרה </w:t>
      </w:r>
      <w:bookmarkStart w:id="42090" w:name="_ETM_Q91_611480"/>
      <w:bookmarkEnd w:id="42090"/>
      <w:r>
        <w:rPr>
          <w:rtl/>
        </w:rPr>
        <w:t>הבאה</w:t>
      </w:r>
      <w:r>
        <w:rPr>
          <w:rFonts w:hint="cs"/>
          <w:rtl/>
        </w:rPr>
        <w:t xml:space="preserve"> </w:t>
      </w:r>
      <w:r>
        <w:rPr>
          <w:rFonts w:hint="eastAsia"/>
          <w:rtl/>
        </w:rPr>
        <w:t>–</w:t>
      </w:r>
      <w:r>
        <w:rPr>
          <w:rtl/>
        </w:rPr>
        <w:t xml:space="preserve"> </w:t>
      </w:r>
      <w:bookmarkStart w:id="42091" w:name="_ETM_Q91_611780"/>
      <w:bookmarkEnd w:id="42091"/>
      <w:r>
        <w:rPr>
          <w:rtl/>
        </w:rPr>
        <w:t xml:space="preserve">ואני </w:t>
      </w:r>
      <w:bookmarkStart w:id="42092" w:name="_ETM_Q91_612050"/>
      <w:bookmarkEnd w:id="42092"/>
      <w:r>
        <w:rPr>
          <w:rtl/>
        </w:rPr>
        <w:t xml:space="preserve">ממש </w:t>
      </w:r>
      <w:bookmarkStart w:id="42093" w:name="_ETM_Q91_612349"/>
      <w:bookmarkEnd w:id="42093"/>
      <w:r>
        <w:rPr>
          <w:rtl/>
        </w:rPr>
        <w:t xml:space="preserve">אהבתי </w:t>
      </w:r>
      <w:bookmarkStart w:id="42094" w:name="_ETM_Q91_612769"/>
      <w:bookmarkEnd w:id="42094"/>
      <w:r>
        <w:rPr>
          <w:rtl/>
        </w:rPr>
        <w:t xml:space="preserve">את </w:t>
      </w:r>
      <w:bookmarkStart w:id="42095" w:name="_ETM_Q91_612830"/>
      <w:bookmarkEnd w:id="42095"/>
      <w:r>
        <w:rPr>
          <w:rtl/>
        </w:rPr>
        <w:t>זה</w:t>
      </w:r>
      <w:r>
        <w:rPr>
          <w:rFonts w:hint="cs"/>
          <w:rtl/>
        </w:rPr>
        <w:t>:</w:t>
      </w:r>
      <w:r>
        <w:rPr>
          <w:rtl/>
        </w:rPr>
        <w:t xml:space="preserve"> </w:t>
      </w:r>
      <w:bookmarkStart w:id="42096" w:name="_ETM_Q91_613760"/>
      <w:bookmarkEnd w:id="42096"/>
      <w:r>
        <w:rPr>
          <w:rtl/>
        </w:rPr>
        <w:t xml:space="preserve">דמוקרטיה </w:t>
      </w:r>
      <w:bookmarkStart w:id="42097" w:name="_ETM_Q91_614750"/>
      <w:bookmarkEnd w:id="42097"/>
      <w:r>
        <w:rPr>
          <w:rtl/>
        </w:rPr>
        <w:t xml:space="preserve">היא </w:t>
      </w:r>
      <w:bookmarkStart w:id="42098" w:name="_ETM_Q91_614840"/>
      <w:bookmarkEnd w:id="42098"/>
      <w:r>
        <w:rPr>
          <w:rtl/>
        </w:rPr>
        <w:t xml:space="preserve">מדינה </w:t>
      </w:r>
      <w:bookmarkStart w:id="42099" w:name="_ETM_Q91_615470"/>
      <w:bookmarkEnd w:id="42099"/>
      <w:r>
        <w:rPr>
          <w:rtl/>
        </w:rPr>
        <w:t xml:space="preserve">שהריבון </w:t>
      </w:r>
      <w:bookmarkStart w:id="42100" w:name="_ETM_Q91_616160"/>
      <w:bookmarkEnd w:id="42100"/>
      <w:r>
        <w:rPr>
          <w:rtl/>
        </w:rPr>
        <w:t xml:space="preserve">שלה </w:t>
      </w:r>
      <w:bookmarkStart w:id="42101" w:name="_ETM_Q91_616460"/>
      <w:bookmarkEnd w:id="42101"/>
      <w:r>
        <w:rPr>
          <w:rtl/>
        </w:rPr>
        <w:t xml:space="preserve">הוא </w:t>
      </w:r>
      <w:bookmarkStart w:id="42102" w:name="_ETM_Q91_616610"/>
      <w:bookmarkEnd w:id="42102"/>
      <w:r>
        <w:rPr>
          <w:rtl/>
        </w:rPr>
        <w:t>העם</w:t>
      </w:r>
      <w:r>
        <w:rPr>
          <w:rFonts w:hint="cs"/>
          <w:rtl/>
        </w:rPr>
        <w:t>,</w:t>
      </w:r>
      <w:r>
        <w:rPr>
          <w:rtl/>
        </w:rPr>
        <w:t xml:space="preserve"> </w:t>
      </w:r>
      <w:bookmarkStart w:id="42103" w:name="_ETM_Q91_617270"/>
      <w:bookmarkEnd w:id="42103"/>
      <w:r>
        <w:rPr>
          <w:rtl/>
        </w:rPr>
        <w:t xml:space="preserve">שהשלטון </w:t>
      </w:r>
      <w:bookmarkStart w:id="42104" w:name="_ETM_Q91_618050"/>
      <w:bookmarkEnd w:id="42104"/>
      <w:r>
        <w:rPr>
          <w:rtl/>
        </w:rPr>
        <w:t xml:space="preserve">והנבחר </w:t>
      </w:r>
      <w:bookmarkStart w:id="42105" w:name="_ETM_Q91_618770"/>
      <w:bookmarkStart w:id="42106" w:name="_ETM_Q91_620000"/>
      <w:bookmarkEnd w:id="42105"/>
      <w:bookmarkEnd w:id="42106"/>
      <w:r>
        <w:rPr>
          <w:rtl/>
        </w:rPr>
        <w:t xml:space="preserve">מוחלף </w:t>
      </w:r>
      <w:bookmarkStart w:id="42107" w:name="_ETM_Q91_619430"/>
      <w:bookmarkEnd w:id="42107"/>
      <w:r>
        <w:rPr>
          <w:rtl/>
        </w:rPr>
        <w:t>בבחירות חופשיות</w:t>
      </w:r>
      <w:r>
        <w:rPr>
          <w:rFonts w:hint="cs"/>
          <w:rtl/>
        </w:rPr>
        <w:t>,</w:t>
      </w:r>
      <w:r>
        <w:rPr>
          <w:rtl/>
        </w:rPr>
        <w:t xml:space="preserve"> </w:t>
      </w:r>
      <w:bookmarkStart w:id="42108" w:name="_ETM_Q91_620630"/>
      <w:bookmarkEnd w:id="42108"/>
      <w:r>
        <w:rPr>
          <w:rtl/>
        </w:rPr>
        <w:t xml:space="preserve">שוות </w:t>
      </w:r>
      <w:bookmarkStart w:id="42109" w:name="_ETM_Q91_621140"/>
      <w:bookmarkEnd w:id="42109"/>
      <w:r>
        <w:rPr>
          <w:rtl/>
        </w:rPr>
        <w:t>והוגנות</w:t>
      </w:r>
      <w:r>
        <w:rPr>
          <w:rFonts w:hint="cs"/>
          <w:rtl/>
        </w:rPr>
        <w:t>,</w:t>
      </w:r>
      <w:r>
        <w:rPr>
          <w:rtl/>
        </w:rPr>
        <w:t xml:space="preserve"> </w:t>
      </w:r>
      <w:bookmarkStart w:id="42110" w:name="_ETM_Q91_622280"/>
      <w:bookmarkEnd w:id="42110"/>
      <w:r>
        <w:rPr>
          <w:rtl/>
        </w:rPr>
        <w:t>ושב</w:t>
      </w:r>
      <w:r>
        <w:rPr>
          <w:rFonts w:hint="cs"/>
          <w:rtl/>
        </w:rPr>
        <w:t>ה</w:t>
      </w:r>
      <w:r>
        <w:rPr>
          <w:rtl/>
        </w:rPr>
        <w:t xml:space="preserve"> </w:t>
      </w:r>
      <w:bookmarkStart w:id="42111" w:name="_ETM_Q91_622790"/>
      <w:bookmarkEnd w:id="42111"/>
      <w:r>
        <w:rPr>
          <w:rtl/>
        </w:rPr>
        <w:t xml:space="preserve">מוגנות </w:t>
      </w:r>
      <w:bookmarkStart w:id="42112" w:name="_ETM_Q91_623300"/>
      <w:bookmarkEnd w:id="42112"/>
      <w:r>
        <w:rPr>
          <w:rFonts w:hint="cs"/>
          <w:rtl/>
        </w:rPr>
        <w:t>בדין ובמעש</w:t>
      </w:r>
      <w:r>
        <w:rPr>
          <w:rtl/>
        </w:rPr>
        <w:t xml:space="preserve"> </w:t>
      </w:r>
      <w:bookmarkStart w:id="42113" w:name="_ETM_Q91_623930"/>
      <w:bookmarkStart w:id="42114" w:name="_ETM_Q91_624410"/>
      <w:bookmarkStart w:id="42115" w:name="_ETM_Q91_624830"/>
      <w:bookmarkEnd w:id="42113"/>
      <w:bookmarkEnd w:id="42114"/>
      <w:bookmarkEnd w:id="42115"/>
      <w:r>
        <w:rPr>
          <w:rtl/>
        </w:rPr>
        <w:t xml:space="preserve">זכויות </w:t>
      </w:r>
      <w:bookmarkStart w:id="42116" w:name="_ETM_Q91_625370"/>
      <w:bookmarkEnd w:id="42116"/>
      <w:r>
        <w:rPr>
          <w:rtl/>
        </w:rPr>
        <w:t xml:space="preserve">האדם </w:t>
      </w:r>
      <w:bookmarkStart w:id="42117" w:name="_ETM_Q91_625820"/>
      <w:bookmarkEnd w:id="42117"/>
      <w:r>
        <w:rPr>
          <w:rtl/>
        </w:rPr>
        <w:t xml:space="preserve">ובראשן </w:t>
      </w:r>
      <w:bookmarkStart w:id="42118" w:name="_ETM_Q91_626450"/>
      <w:bookmarkEnd w:id="42118"/>
      <w:r>
        <w:rPr>
          <w:rtl/>
        </w:rPr>
        <w:t>החירות</w:t>
      </w:r>
      <w:r>
        <w:rPr>
          <w:rFonts w:hint="cs"/>
          <w:rtl/>
        </w:rPr>
        <w:t>.</w:t>
      </w:r>
      <w:r>
        <w:rPr>
          <w:rtl/>
        </w:rPr>
        <w:t xml:space="preserve"> </w:t>
      </w:r>
      <w:bookmarkStart w:id="42119" w:name="_ETM_Q91_629450"/>
      <w:bookmarkEnd w:id="42119"/>
      <w:r>
        <w:rPr>
          <w:rFonts w:hint="cs"/>
          <w:rtl/>
        </w:rPr>
        <w:t>ב</w:t>
      </w:r>
      <w:r>
        <w:rPr>
          <w:rtl/>
        </w:rPr>
        <w:t xml:space="preserve">ראשן </w:t>
      </w:r>
      <w:bookmarkStart w:id="42120" w:name="_ETM_Q91_629930"/>
      <w:bookmarkEnd w:id="42120"/>
      <w:r>
        <w:rPr>
          <w:rtl/>
        </w:rPr>
        <w:t>החירות</w:t>
      </w:r>
      <w:r>
        <w:rPr>
          <w:rFonts w:hint="cs"/>
          <w:rtl/>
        </w:rPr>
        <w:t>.</w:t>
      </w:r>
      <w:r>
        <w:rPr>
          <w:rtl/>
        </w:rPr>
        <w:t xml:space="preserve"> </w:t>
      </w:r>
      <w:bookmarkStart w:id="42121" w:name="_ETM_Q91_630840"/>
      <w:bookmarkEnd w:id="42121"/>
      <w:r>
        <w:rPr>
          <w:rtl/>
        </w:rPr>
        <w:t>יפה</w:t>
      </w:r>
      <w:r>
        <w:rPr>
          <w:rFonts w:hint="cs"/>
          <w:rtl/>
        </w:rPr>
        <w:t>.</w:t>
      </w:r>
      <w:r>
        <w:rPr>
          <w:rtl/>
        </w:rPr>
        <w:t xml:space="preserve"> </w:t>
      </w:r>
      <w:bookmarkStart w:id="42122" w:name="_ETM_Q91_633769"/>
      <w:bookmarkEnd w:id="42122"/>
    </w:p>
    <w:p w:rsidR="00071895" w:rsidRDefault="00071895" w:rsidP="004D4F51">
      <w:pPr>
        <w:rPr>
          <w:rtl/>
        </w:rPr>
      </w:pPr>
    </w:p>
    <w:p w:rsidR="00071895" w:rsidRDefault="00071895" w:rsidP="004D4F51">
      <w:pPr>
        <w:rPr>
          <w:rtl/>
        </w:rPr>
      </w:pPr>
      <w:bookmarkStart w:id="42123" w:name="_ETM_Q91_633000"/>
      <w:bookmarkEnd w:id="42123"/>
      <w:r>
        <w:rPr>
          <w:rtl/>
        </w:rPr>
        <w:t>דמוקרטיה</w:t>
      </w:r>
      <w:r>
        <w:rPr>
          <w:rFonts w:hint="cs"/>
          <w:rtl/>
        </w:rPr>
        <w:t>,</w:t>
      </w:r>
      <w:r>
        <w:rPr>
          <w:rtl/>
        </w:rPr>
        <w:t xml:space="preserve"> </w:t>
      </w:r>
      <w:bookmarkStart w:id="42124" w:name="_ETM_Q91_634340"/>
      <w:bookmarkEnd w:id="42124"/>
      <w:r>
        <w:rPr>
          <w:rtl/>
        </w:rPr>
        <w:t xml:space="preserve">יש </w:t>
      </w:r>
      <w:bookmarkStart w:id="42125" w:name="_ETM_Q91_634519"/>
      <w:bookmarkEnd w:id="42125"/>
      <w:r>
        <w:rPr>
          <w:rtl/>
        </w:rPr>
        <w:t xml:space="preserve">לה </w:t>
      </w:r>
      <w:bookmarkStart w:id="42126" w:name="_ETM_Q91_635819"/>
      <w:bookmarkEnd w:id="42126"/>
      <w:r>
        <w:rPr>
          <w:rFonts w:hint="cs"/>
          <w:rtl/>
        </w:rPr>
        <w:t>מנעד</w:t>
      </w:r>
      <w:r>
        <w:rPr>
          <w:rtl/>
        </w:rPr>
        <w:t xml:space="preserve"> </w:t>
      </w:r>
      <w:bookmarkStart w:id="42127" w:name="_ETM_Q91_636180"/>
      <w:bookmarkEnd w:id="42127"/>
      <w:r>
        <w:rPr>
          <w:rtl/>
        </w:rPr>
        <w:t xml:space="preserve">של </w:t>
      </w:r>
      <w:bookmarkStart w:id="42128" w:name="_ETM_Q91_636450"/>
      <w:bookmarkEnd w:id="42128"/>
      <w:r>
        <w:rPr>
          <w:rtl/>
        </w:rPr>
        <w:t>הגדרות</w:t>
      </w:r>
      <w:r>
        <w:rPr>
          <w:rFonts w:hint="cs"/>
          <w:rtl/>
        </w:rPr>
        <w:t>.</w:t>
      </w:r>
      <w:r>
        <w:rPr>
          <w:rtl/>
        </w:rPr>
        <w:t xml:space="preserve"> </w:t>
      </w:r>
      <w:bookmarkStart w:id="42129" w:name="_ETM_Q91_637529"/>
      <w:bookmarkEnd w:id="42129"/>
      <w:r>
        <w:rPr>
          <w:rtl/>
        </w:rPr>
        <w:t xml:space="preserve">זאת </w:t>
      </w:r>
      <w:bookmarkStart w:id="42130" w:name="_ETM_Q91_637799"/>
      <w:bookmarkEnd w:id="42130"/>
      <w:r>
        <w:rPr>
          <w:rtl/>
        </w:rPr>
        <w:t xml:space="preserve">הגדרה </w:t>
      </w:r>
      <w:bookmarkStart w:id="42131" w:name="_ETM_Q91_638189"/>
      <w:bookmarkEnd w:id="42131"/>
      <w:r>
        <w:rPr>
          <w:rtl/>
        </w:rPr>
        <w:t>יפה</w:t>
      </w:r>
      <w:r>
        <w:rPr>
          <w:rFonts w:hint="cs"/>
          <w:rtl/>
        </w:rPr>
        <w:t>.</w:t>
      </w:r>
      <w:r>
        <w:rPr>
          <w:rtl/>
        </w:rPr>
        <w:t xml:space="preserve"> </w:t>
      </w:r>
      <w:bookmarkStart w:id="42132" w:name="_ETM_Q91_640650"/>
      <w:bookmarkEnd w:id="42132"/>
      <w:r>
        <w:rPr>
          <w:rtl/>
        </w:rPr>
        <w:t xml:space="preserve">שאלה </w:t>
      </w:r>
      <w:bookmarkStart w:id="42133" w:name="_ETM_Q91_641010"/>
      <w:bookmarkEnd w:id="42133"/>
      <w:r>
        <w:rPr>
          <w:rtl/>
        </w:rPr>
        <w:t xml:space="preserve">נוספת </w:t>
      </w:r>
      <w:bookmarkStart w:id="42134" w:name="_ETM_Q91_641459"/>
      <w:bookmarkEnd w:id="42134"/>
      <w:r>
        <w:rPr>
          <w:rtl/>
        </w:rPr>
        <w:t xml:space="preserve">פה </w:t>
      </w:r>
      <w:bookmarkStart w:id="42135" w:name="_ETM_Q91_641579"/>
      <w:bookmarkEnd w:id="42135"/>
      <w:r>
        <w:rPr>
          <w:rtl/>
        </w:rPr>
        <w:t xml:space="preserve">בתוך </w:t>
      </w:r>
      <w:bookmarkStart w:id="42136" w:name="_ETM_Q91_641999"/>
      <w:bookmarkEnd w:id="42136"/>
      <w:r>
        <w:rPr>
          <w:rtl/>
        </w:rPr>
        <w:t>הספר</w:t>
      </w:r>
      <w:bookmarkStart w:id="42137" w:name="_ETM_Q91_643109"/>
      <w:bookmarkStart w:id="42138" w:name="_ETM_Q91_644099"/>
      <w:bookmarkEnd w:id="42137"/>
      <w:bookmarkEnd w:id="42138"/>
      <w:r>
        <w:rPr>
          <w:rFonts w:hint="cs"/>
          <w:rtl/>
        </w:rPr>
        <w:t xml:space="preserve">: </w:t>
      </w:r>
      <w:bookmarkStart w:id="42139" w:name="_ETM_Q91_644310"/>
      <w:bookmarkEnd w:id="42139"/>
      <w:r>
        <w:rPr>
          <w:rtl/>
        </w:rPr>
        <w:t xml:space="preserve">נראה </w:t>
      </w:r>
      <w:bookmarkStart w:id="42140" w:name="_ETM_Q91_644609"/>
      <w:bookmarkEnd w:id="42140"/>
      <w:r>
        <w:rPr>
          <w:rtl/>
        </w:rPr>
        <w:t xml:space="preserve">לנו </w:t>
      </w:r>
      <w:bookmarkStart w:id="42141" w:name="_ETM_Q91_644819"/>
      <w:bookmarkEnd w:id="42141"/>
      <w:r>
        <w:rPr>
          <w:rtl/>
        </w:rPr>
        <w:t xml:space="preserve">מובן </w:t>
      </w:r>
      <w:bookmarkStart w:id="42142" w:name="_ETM_Q91_645209"/>
      <w:bookmarkEnd w:id="42142"/>
      <w:r>
        <w:rPr>
          <w:rtl/>
        </w:rPr>
        <w:t xml:space="preserve">מאליו </w:t>
      </w:r>
      <w:bookmarkStart w:id="42143" w:name="_ETM_Q91_645629"/>
      <w:bookmarkStart w:id="42144" w:name="_ETM_Q91_645780"/>
      <w:bookmarkEnd w:id="42143"/>
      <w:bookmarkEnd w:id="42144"/>
      <w:r>
        <w:rPr>
          <w:rFonts w:hint="cs"/>
          <w:rtl/>
        </w:rPr>
        <w:t>ש</w:t>
      </w:r>
      <w:r>
        <w:rPr>
          <w:rtl/>
        </w:rPr>
        <w:t xml:space="preserve">דמוקרטיה </w:t>
      </w:r>
      <w:bookmarkStart w:id="42145" w:name="_ETM_Q91_646379"/>
      <w:bookmarkEnd w:id="42145"/>
      <w:r>
        <w:rPr>
          <w:rtl/>
        </w:rPr>
        <w:t xml:space="preserve">ליברלית </w:t>
      </w:r>
      <w:bookmarkStart w:id="42146" w:name="_ETM_Q91_646980"/>
      <w:bookmarkEnd w:id="42146"/>
      <w:r>
        <w:rPr>
          <w:rFonts w:hint="cs"/>
          <w:rtl/>
        </w:rPr>
        <w:t>היא שיא</w:t>
      </w:r>
      <w:r>
        <w:rPr>
          <w:rtl/>
        </w:rPr>
        <w:t xml:space="preserve"> </w:t>
      </w:r>
      <w:bookmarkStart w:id="42147" w:name="_ETM_Q91_647400"/>
      <w:bookmarkEnd w:id="42147"/>
      <w:r>
        <w:rPr>
          <w:rFonts w:hint="cs"/>
          <w:rtl/>
        </w:rPr>
        <w:t>ה</w:t>
      </w:r>
      <w:r>
        <w:rPr>
          <w:rtl/>
        </w:rPr>
        <w:t>קדמה</w:t>
      </w:r>
      <w:r>
        <w:rPr>
          <w:rFonts w:hint="cs"/>
          <w:rtl/>
        </w:rPr>
        <w:t>,</w:t>
      </w:r>
      <w:r>
        <w:rPr>
          <w:rtl/>
        </w:rPr>
        <w:t xml:space="preserve"> </w:t>
      </w:r>
      <w:bookmarkStart w:id="42148" w:name="_ETM_Q91_648550"/>
      <w:bookmarkEnd w:id="42148"/>
      <w:r>
        <w:rPr>
          <w:rtl/>
        </w:rPr>
        <w:t xml:space="preserve">אך </w:t>
      </w:r>
      <w:bookmarkStart w:id="42149" w:name="_ETM_Q91_648730"/>
      <w:bookmarkEnd w:id="42149"/>
      <w:r>
        <w:rPr>
          <w:rtl/>
        </w:rPr>
        <w:t xml:space="preserve">בראשית </w:t>
      </w:r>
      <w:bookmarkStart w:id="42150" w:name="_ETM_Q91_649210"/>
      <w:bookmarkEnd w:id="42150"/>
      <w:r>
        <w:rPr>
          <w:rFonts w:hint="cs"/>
          <w:rtl/>
        </w:rPr>
        <w:t>המאה ה-20</w:t>
      </w:r>
      <w:r>
        <w:rPr>
          <w:rtl/>
        </w:rPr>
        <w:t xml:space="preserve"> </w:t>
      </w:r>
      <w:bookmarkStart w:id="42151" w:name="_ETM_Q91_649900"/>
      <w:bookmarkEnd w:id="42151"/>
      <w:r>
        <w:rPr>
          <w:rtl/>
        </w:rPr>
        <w:t xml:space="preserve">בכלל </w:t>
      </w:r>
      <w:bookmarkStart w:id="42152" w:name="_ETM_Q91_650380"/>
      <w:bookmarkEnd w:id="42152"/>
      <w:r>
        <w:rPr>
          <w:rtl/>
        </w:rPr>
        <w:t xml:space="preserve">לא </w:t>
      </w:r>
      <w:bookmarkStart w:id="42153" w:name="_ETM_Q91_650530"/>
      <w:bookmarkEnd w:id="42153"/>
      <w:r>
        <w:rPr>
          <w:rtl/>
        </w:rPr>
        <w:t xml:space="preserve">היה </w:t>
      </w:r>
      <w:bookmarkStart w:id="42154" w:name="_ETM_Q91_650710"/>
      <w:bookmarkEnd w:id="42154"/>
      <w:r>
        <w:rPr>
          <w:rtl/>
        </w:rPr>
        <w:t xml:space="preserve">ברור </w:t>
      </w:r>
      <w:bookmarkStart w:id="42155" w:name="_ETM_Q91_651040"/>
      <w:bookmarkEnd w:id="42155"/>
      <w:r>
        <w:rPr>
          <w:rtl/>
        </w:rPr>
        <w:t xml:space="preserve">שהדמוקרטיה </w:t>
      </w:r>
      <w:bookmarkStart w:id="42156" w:name="_ETM_Q91_651700"/>
      <w:bookmarkEnd w:id="42156"/>
      <w:r>
        <w:rPr>
          <w:rtl/>
        </w:rPr>
        <w:t>הליברל</w:t>
      </w:r>
      <w:r>
        <w:rPr>
          <w:rFonts w:hint="cs"/>
          <w:rtl/>
        </w:rPr>
        <w:t>ית</w:t>
      </w:r>
      <w:r>
        <w:rPr>
          <w:rtl/>
        </w:rPr>
        <w:t xml:space="preserve"> </w:t>
      </w:r>
      <w:bookmarkStart w:id="42157" w:name="_ETM_Q91_652120"/>
      <w:bookmarkEnd w:id="42157"/>
      <w:r>
        <w:rPr>
          <w:rFonts w:hint="cs"/>
          <w:rtl/>
        </w:rPr>
        <w:t>היא</w:t>
      </w:r>
      <w:r>
        <w:rPr>
          <w:rtl/>
        </w:rPr>
        <w:t xml:space="preserve"> </w:t>
      </w:r>
      <w:bookmarkStart w:id="42158" w:name="_ETM_Q91_652420"/>
      <w:bookmarkEnd w:id="42158"/>
      <w:r>
        <w:rPr>
          <w:rtl/>
        </w:rPr>
        <w:t>העתיד</w:t>
      </w:r>
      <w:r>
        <w:rPr>
          <w:rFonts w:hint="cs"/>
          <w:rtl/>
        </w:rPr>
        <w:t>.</w:t>
      </w:r>
      <w:r>
        <w:rPr>
          <w:rtl/>
        </w:rPr>
        <w:t xml:space="preserve"> </w:t>
      </w:r>
      <w:bookmarkStart w:id="42159" w:name="_ETM_Q91_653849"/>
      <w:bookmarkEnd w:id="42159"/>
      <w:r>
        <w:rPr>
          <w:rtl/>
        </w:rPr>
        <w:t>קומוניסטים</w:t>
      </w:r>
      <w:r>
        <w:rPr>
          <w:rFonts w:hint="cs"/>
          <w:rtl/>
        </w:rPr>
        <w:t>,</w:t>
      </w:r>
      <w:r>
        <w:rPr>
          <w:rtl/>
        </w:rPr>
        <w:t xml:space="preserve"> </w:t>
      </w:r>
      <w:bookmarkStart w:id="42160" w:name="_ETM_Q91_654719"/>
      <w:bookmarkEnd w:id="42160"/>
      <w:r>
        <w:rPr>
          <w:rtl/>
        </w:rPr>
        <w:t xml:space="preserve">נאצים </w:t>
      </w:r>
      <w:bookmarkStart w:id="42161" w:name="_ETM_Q91_655109"/>
      <w:bookmarkEnd w:id="42161"/>
      <w:r>
        <w:rPr>
          <w:rtl/>
        </w:rPr>
        <w:t xml:space="preserve">ופשיסטים </w:t>
      </w:r>
      <w:bookmarkStart w:id="42162" w:name="_ETM_Q91_655920"/>
      <w:bookmarkEnd w:id="42162"/>
      <w:r>
        <w:rPr>
          <w:rtl/>
        </w:rPr>
        <w:t xml:space="preserve">אמרו </w:t>
      </w:r>
      <w:bookmarkStart w:id="42163" w:name="_ETM_Q91_656249"/>
      <w:bookmarkEnd w:id="42163"/>
      <w:r>
        <w:rPr>
          <w:rtl/>
        </w:rPr>
        <w:t xml:space="preserve">שהיא </w:t>
      </w:r>
      <w:bookmarkStart w:id="42164" w:name="_ETM_Q91_656579"/>
      <w:bookmarkEnd w:id="42164"/>
      <w:r>
        <w:rPr>
          <w:rFonts w:hint="cs"/>
          <w:rtl/>
        </w:rPr>
        <w:t>העבר.</w:t>
      </w:r>
      <w:r>
        <w:rPr>
          <w:rtl/>
        </w:rPr>
        <w:t xml:space="preserve"> </w:t>
      </w:r>
      <w:bookmarkStart w:id="42165" w:name="_ETM_Q91_658780"/>
      <w:bookmarkEnd w:id="42165"/>
      <w:r>
        <w:rPr>
          <w:rtl/>
        </w:rPr>
        <w:t xml:space="preserve">נדב </w:t>
      </w:r>
      <w:bookmarkStart w:id="42166" w:name="_ETM_Q91_659110"/>
      <w:bookmarkEnd w:id="42166"/>
      <w:r>
        <w:rPr>
          <w:rFonts w:hint="cs"/>
          <w:rtl/>
        </w:rPr>
        <w:t>ע</w:t>
      </w:r>
      <w:r>
        <w:rPr>
          <w:rtl/>
        </w:rPr>
        <w:t>ונה</w:t>
      </w:r>
      <w:r>
        <w:rPr>
          <w:rFonts w:hint="cs"/>
          <w:rtl/>
        </w:rPr>
        <w:t>:</w:t>
      </w:r>
      <w:r>
        <w:rPr>
          <w:rtl/>
        </w:rPr>
        <w:t xml:space="preserve"> </w:t>
      </w:r>
      <w:bookmarkStart w:id="42167" w:name="_ETM_Q91_659830"/>
      <w:bookmarkEnd w:id="42167"/>
      <w:r>
        <w:rPr>
          <w:rtl/>
        </w:rPr>
        <w:t>בדיוק</w:t>
      </w:r>
      <w:r>
        <w:rPr>
          <w:rFonts w:hint="cs"/>
          <w:rtl/>
        </w:rPr>
        <w:t>,</w:t>
      </w:r>
      <w:r>
        <w:rPr>
          <w:rtl/>
        </w:rPr>
        <w:t xml:space="preserve"> </w:t>
      </w:r>
      <w:bookmarkStart w:id="42168" w:name="_ETM_Q91_660670"/>
      <w:bookmarkEnd w:id="42168"/>
      <w:r>
        <w:rPr>
          <w:rtl/>
        </w:rPr>
        <w:t xml:space="preserve">אבל </w:t>
      </w:r>
      <w:bookmarkStart w:id="42169" w:name="_ETM_Q91_660909"/>
      <w:bookmarkEnd w:id="42169"/>
      <w:r>
        <w:rPr>
          <w:rtl/>
        </w:rPr>
        <w:t xml:space="preserve">יש פה </w:t>
      </w:r>
      <w:bookmarkStart w:id="42170" w:name="_ETM_Q91_661150"/>
      <w:bookmarkEnd w:id="42170"/>
      <w:r>
        <w:rPr>
          <w:rtl/>
        </w:rPr>
        <w:t xml:space="preserve">נוסחה </w:t>
      </w:r>
      <w:bookmarkStart w:id="42171" w:name="_ETM_Q91_661569"/>
      <w:bookmarkEnd w:id="42171"/>
      <w:r>
        <w:rPr>
          <w:rtl/>
        </w:rPr>
        <w:t>שעובדת</w:t>
      </w:r>
      <w:r>
        <w:rPr>
          <w:rFonts w:hint="cs"/>
          <w:rtl/>
        </w:rPr>
        <w:t>,</w:t>
      </w:r>
      <w:r>
        <w:rPr>
          <w:rtl/>
        </w:rPr>
        <w:t xml:space="preserve"> </w:t>
      </w:r>
      <w:bookmarkStart w:id="42172" w:name="_ETM_Q91_662260"/>
      <w:bookmarkEnd w:id="42172"/>
      <w:r>
        <w:rPr>
          <w:rtl/>
        </w:rPr>
        <w:t xml:space="preserve">או </w:t>
      </w:r>
      <w:bookmarkStart w:id="42173" w:name="_ETM_Q91_662379"/>
      <w:bookmarkEnd w:id="42173"/>
      <w:r>
        <w:rPr>
          <w:rtl/>
        </w:rPr>
        <w:t xml:space="preserve">לפחות </w:t>
      </w:r>
      <w:bookmarkStart w:id="42174" w:name="_ETM_Q91_663129"/>
      <w:bookmarkEnd w:id="42174"/>
      <w:r>
        <w:rPr>
          <w:rtl/>
        </w:rPr>
        <w:t>עבדה</w:t>
      </w:r>
      <w:r>
        <w:rPr>
          <w:rFonts w:hint="cs"/>
          <w:rtl/>
        </w:rPr>
        <w:t>.</w:t>
      </w:r>
      <w:r>
        <w:rPr>
          <w:rtl/>
        </w:rPr>
        <w:t xml:space="preserve"> </w:t>
      </w:r>
      <w:bookmarkStart w:id="42175" w:name="_ETM_Q91_663670"/>
      <w:bookmarkEnd w:id="42175"/>
    </w:p>
    <w:p w:rsidR="00071895" w:rsidRDefault="00071895" w:rsidP="004D4F51">
      <w:pPr>
        <w:rPr>
          <w:rtl/>
        </w:rPr>
      </w:pPr>
    </w:p>
    <w:p w:rsidR="00071895" w:rsidRDefault="00071895" w:rsidP="004D4F51">
      <w:pPr>
        <w:pStyle w:val="af6"/>
        <w:keepNext/>
        <w:rPr>
          <w:rtl/>
        </w:rPr>
      </w:pPr>
      <w:r w:rsidRPr="00F81057">
        <w:rPr>
          <w:rStyle w:val="TagStyle"/>
          <w:rtl/>
        </w:rPr>
        <w:t xml:space="preserve"> &lt;&lt; יור &gt;&gt; </w:t>
      </w:r>
      <w:r>
        <w:rPr>
          <w:rtl/>
        </w:rPr>
        <w:t>היו"ר מאיר כהן:</w:t>
      </w:r>
      <w:r w:rsidRPr="00F81057">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בשביל לדייק, </w:t>
      </w:r>
      <w:bookmarkStart w:id="42176" w:name="_ETM_Q91_661000"/>
      <w:bookmarkEnd w:id="42176"/>
      <w:r>
        <w:rPr>
          <w:rFonts w:hint="cs"/>
          <w:rtl/>
        </w:rPr>
        <w:t xml:space="preserve">בתחילה, בשני העשורים הראשונים של המאה ה-20, זאת הייתה אמורה </w:t>
      </w:r>
      <w:bookmarkStart w:id="42177" w:name="_ETM_Q91_669000"/>
      <w:bookmarkEnd w:id="42177"/>
      <w:r>
        <w:rPr>
          <w:rFonts w:hint="cs"/>
          <w:rtl/>
        </w:rPr>
        <w:t xml:space="preserve">להיות פריצה של הומניזם, ודווקא במאה ה-20 צמחו שלוש מהשיטות </w:t>
      </w:r>
      <w:bookmarkStart w:id="42178" w:name="_ETM_Q91_678000"/>
      <w:bookmarkEnd w:id="42178"/>
      <w:r>
        <w:rPr>
          <w:rFonts w:hint="cs"/>
          <w:rtl/>
        </w:rPr>
        <w:t>הכי בעייתיות: הקומוניזם, הנאציזם והפשיזם באיטליה.</w:t>
      </w:r>
    </w:p>
    <w:p w:rsidR="00071895" w:rsidRDefault="00071895" w:rsidP="004D4F51">
      <w:pPr>
        <w:rPr>
          <w:rtl/>
        </w:rPr>
      </w:pPr>
    </w:p>
    <w:p w:rsidR="00071895" w:rsidRDefault="00071895" w:rsidP="004D4F51">
      <w:pPr>
        <w:pStyle w:val="-"/>
        <w:keepNext/>
        <w:rPr>
          <w:rtl/>
        </w:rPr>
      </w:pPr>
      <w:bookmarkStart w:id="42179" w:name="ET_speakercontinue_6236_32"/>
      <w:r w:rsidRPr="00F81057">
        <w:rPr>
          <w:rStyle w:val="TagStyle"/>
          <w:rtl/>
        </w:rPr>
        <w:t xml:space="preserve"> &lt;&lt; דובר_המשך &gt;&gt; </w:t>
      </w:r>
      <w:r>
        <w:rPr>
          <w:rtl/>
        </w:rPr>
        <w:t>נעמה לזימי (העבודה):</w:t>
      </w:r>
      <w:r w:rsidRPr="00F81057">
        <w:rPr>
          <w:rStyle w:val="TagStyle"/>
          <w:rtl/>
        </w:rPr>
        <w:t xml:space="preserve"> &lt;&lt; דובר_המשך &gt;&gt;</w:t>
      </w:r>
      <w:r>
        <w:rPr>
          <w:rtl/>
        </w:rPr>
        <w:t xml:space="preserve">   </w:t>
      </w:r>
      <w:bookmarkEnd w:id="42179"/>
    </w:p>
    <w:p w:rsidR="00071895" w:rsidRDefault="00071895" w:rsidP="00A11436">
      <w:pPr>
        <w:rPr>
          <w:rtl/>
        </w:rPr>
      </w:pPr>
    </w:p>
    <w:p w:rsidR="00071895" w:rsidRPr="00F81057" w:rsidRDefault="00071895" w:rsidP="004D4F51">
      <w:pPr>
        <w:rPr>
          <w:rtl/>
        </w:rPr>
      </w:pPr>
      <w:bookmarkStart w:id="42180" w:name="_ETM_Q91_685000"/>
      <w:bookmarkEnd w:id="42180"/>
      <w:r>
        <w:rPr>
          <w:rFonts w:hint="cs"/>
          <w:rtl/>
        </w:rPr>
        <w:t xml:space="preserve">נכון, בדיוק. </w:t>
      </w:r>
    </w:p>
    <w:p w:rsidR="00071895" w:rsidRDefault="00071895" w:rsidP="004D4F51">
      <w:pPr>
        <w:rPr>
          <w:rtl/>
        </w:rPr>
      </w:pPr>
      <w:bookmarkStart w:id="42181" w:name="_ETM_Q91_691519"/>
      <w:bookmarkStart w:id="42182" w:name="_ETM_Q91_692940"/>
      <w:bookmarkEnd w:id="42181"/>
      <w:bookmarkEnd w:id="42182"/>
    </w:p>
    <w:p w:rsidR="00071895" w:rsidRDefault="00071895" w:rsidP="008572AC">
      <w:pPr>
        <w:rPr>
          <w:rtl/>
        </w:rPr>
      </w:pPr>
      <w:bookmarkStart w:id="42183" w:name="_ETM_Q91_689000"/>
      <w:bookmarkEnd w:id="42183"/>
      <w:r>
        <w:rPr>
          <w:rtl/>
        </w:rPr>
        <w:t xml:space="preserve">הוא </w:t>
      </w:r>
      <w:bookmarkStart w:id="42184" w:name="_ETM_Q91_693059"/>
      <w:bookmarkEnd w:id="42184"/>
      <w:r>
        <w:rPr>
          <w:rtl/>
        </w:rPr>
        <w:t>אומר</w:t>
      </w:r>
      <w:r>
        <w:rPr>
          <w:rFonts w:hint="cs"/>
          <w:rtl/>
        </w:rPr>
        <w:t>:</w:t>
      </w:r>
      <w:r>
        <w:rPr>
          <w:rtl/>
        </w:rPr>
        <w:t xml:space="preserve"> </w:t>
      </w:r>
      <w:bookmarkStart w:id="42185" w:name="_ETM_Q91_693360"/>
      <w:bookmarkStart w:id="42186" w:name="_ETM_Q91_694730"/>
      <w:bookmarkEnd w:id="42185"/>
      <w:bookmarkEnd w:id="42186"/>
      <w:r>
        <w:rPr>
          <w:rtl/>
        </w:rPr>
        <w:t xml:space="preserve">המודל </w:t>
      </w:r>
      <w:bookmarkStart w:id="42187" w:name="_ETM_Q91_695150"/>
      <w:bookmarkEnd w:id="42187"/>
      <w:r>
        <w:rPr>
          <w:rtl/>
        </w:rPr>
        <w:t xml:space="preserve">הליברלי </w:t>
      </w:r>
      <w:bookmarkStart w:id="42188" w:name="_ETM_Q91_695840"/>
      <w:bookmarkEnd w:id="42188"/>
      <w:r>
        <w:rPr>
          <w:rtl/>
        </w:rPr>
        <w:t xml:space="preserve">מנסה </w:t>
      </w:r>
      <w:bookmarkStart w:id="42189" w:name="_ETM_Q91_696230"/>
      <w:bookmarkEnd w:id="42189"/>
      <w:r>
        <w:rPr>
          <w:rtl/>
        </w:rPr>
        <w:t xml:space="preserve">לשלב </w:t>
      </w:r>
      <w:bookmarkStart w:id="42190" w:name="_ETM_Q91_696860"/>
      <w:bookmarkEnd w:id="42190"/>
      <w:r>
        <w:rPr>
          <w:rtl/>
        </w:rPr>
        <w:t xml:space="preserve">כבוד </w:t>
      </w:r>
      <w:bookmarkStart w:id="42191" w:name="_ETM_Q91_697280"/>
      <w:bookmarkEnd w:id="42191"/>
      <w:r>
        <w:rPr>
          <w:rtl/>
        </w:rPr>
        <w:t>לאדם</w:t>
      </w:r>
      <w:bookmarkStart w:id="42192" w:name="_ETM_Q91_698730"/>
      <w:bookmarkEnd w:id="42192"/>
      <w:r>
        <w:rPr>
          <w:rFonts w:hint="cs"/>
          <w:rtl/>
        </w:rPr>
        <w:t>,</w:t>
      </w:r>
      <w:r>
        <w:rPr>
          <w:rFonts w:hint="eastAsia"/>
          <w:rtl/>
        </w:rPr>
        <w:t xml:space="preserve"> </w:t>
      </w:r>
      <w:r>
        <w:t>Human Dignity</w:t>
      </w:r>
      <w:r>
        <w:rPr>
          <w:rFonts w:hint="cs"/>
          <w:rtl/>
        </w:rPr>
        <w:t>,</w:t>
      </w:r>
      <w:r>
        <w:rPr>
          <w:rFonts w:hint="eastAsia"/>
          <w:rtl/>
        </w:rPr>
        <w:t xml:space="preserve"> </w:t>
      </w:r>
      <w:r>
        <w:rPr>
          <w:rFonts w:hint="cs"/>
          <w:rtl/>
        </w:rPr>
        <w:t>עם סנטימנט לאומי</w:t>
      </w:r>
      <w:bookmarkStart w:id="42193" w:name="_ETM_Q91_701920"/>
      <w:bookmarkEnd w:id="42193"/>
      <w:r>
        <w:rPr>
          <w:rFonts w:hint="cs"/>
          <w:rtl/>
        </w:rPr>
        <w:t>,</w:t>
      </w:r>
      <w:bookmarkStart w:id="42194" w:name="_ETM_Q91_698000"/>
      <w:bookmarkEnd w:id="42194"/>
      <w:r>
        <w:rPr>
          <w:rFonts w:hint="cs"/>
          <w:rtl/>
        </w:rPr>
        <w:t xml:space="preserve"> </w:t>
      </w:r>
      <w:r>
        <w:rPr>
          <w:rtl/>
        </w:rPr>
        <w:t>חירות</w:t>
      </w:r>
      <w:r>
        <w:rPr>
          <w:rFonts w:hint="cs"/>
          <w:rtl/>
        </w:rPr>
        <w:t>,</w:t>
      </w:r>
      <w:r>
        <w:rPr>
          <w:rtl/>
        </w:rPr>
        <w:t xml:space="preserve"> </w:t>
      </w:r>
      <w:bookmarkStart w:id="42195" w:name="_ETM_Q91_702490"/>
      <w:bookmarkEnd w:id="42195"/>
      <w:r>
        <w:rPr>
          <w:rtl/>
        </w:rPr>
        <w:t>צדק</w:t>
      </w:r>
      <w:r>
        <w:rPr>
          <w:rFonts w:hint="cs"/>
          <w:rtl/>
        </w:rPr>
        <w:t>,</w:t>
      </w:r>
      <w:r>
        <w:rPr>
          <w:rtl/>
        </w:rPr>
        <w:t xml:space="preserve"> </w:t>
      </w:r>
      <w:bookmarkStart w:id="42196" w:name="_ETM_Q91_702850"/>
      <w:bookmarkEnd w:id="42196"/>
      <w:r>
        <w:rPr>
          <w:rtl/>
        </w:rPr>
        <w:t>שוויון</w:t>
      </w:r>
      <w:bookmarkStart w:id="42197" w:name="_ETM_Q91_703780"/>
      <w:bookmarkEnd w:id="42197"/>
      <w:r>
        <w:rPr>
          <w:rFonts w:hint="cs"/>
          <w:rtl/>
        </w:rPr>
        <w:t xml:space="preserve">, </w:t>
      </w:r>
      <w:r>
        <w:rPr>
          <w:rtl/>
        </w:rPr>
        <w:t xml:space="preserve">וגם </w:t>
      </w:r>
      <w:bookmarkStart w:id="42198" w:name="_ETM_Q91_704260"/>
      <w:bookmarkEnd w:id="42198"/>
      <w:r>
        <w:rPr>
          <w:rtl/>
        </w:rPr>
        <w:t xml:space="preserve">דגל </w:t>
      </w:r>
      <w:bookmarkStart w:id="42199" w:name="_ETM_Q91_705650"/>
      <w:bookmarkEnd w:id="42199"/>
      <w:r>
        <w:rPr>
          <w:rtl/>
        </w:rPr>
        <w:t xml:space="preserve">הסתערות </w:t>
      </w:r>
      <w:bookmarkStart w:id="42200" w:name="_ETM_Q91_706490"/>
      <w:bookmarkEnd w:id="42200"/>
      <w:r>
        <w:rPr>
          <w:rtl/>
        </w:rPr>
        <w:t xml:space="preserve">על </w:t>
      </w:r>
      <w:bookmarkStart w:id="42201" w:name="_ETM_Q91_706640"/>
      <w:bookmarkEnd w:id="42201"/>
      <w:r>
        <w:rPr>
          <w:rFonts w:hint="cs"/>
          <w:rtl/>
        </w:rPr>
        <w:t>ה</w:t>
      </w:r>
      <w:r>
        <w:rPr>
          <w:rtl/>
        </w:rPr>
        <w:t>אויב</w:t>
      </w:r>
      <w:r>
        <w:rPr>
          <w:rFonts w:hint="cs"/>
          <w:rtl/>
        </w:rPr>
        <w:t>,</w:t>
      </w:r>
      <w:r>
        <w:rPr>
          <w:rtl/>
        </w:rPr>
        <w:t xml:space="preserve"> </w:t>
      </w:r>
      <w:bookmarkStart w:id="42202" w:name="_ETM_Q91_707420"/>
      <w:bookmarkEnd w:id="42202"/>
      <w:r>
        <w:rPr>
          <w:rtl/>
        </w:rPr>
        <w:t xml:space="preserve">גורל </w:t>
      </w:r>
      <w:bookmarkStart w:id="42203" w:name="_ETM_Q91_707840"/>
      <w:bookmarkEnd w:id="42203"/>
      <w:r>
        <w:rPr>
          <w:rtl/>
        </w:rPr>
        <w:t xml:space="preserve">משותף </w:t>
      </w:r>
      <w:bookmarkStart w:id="42204" w:name="_ETM_Q91_708470"/>
      <w:bookmarkEnd w:id="42204"/>
      <w:r>
        <w:rPr>
          <w:rtl/>
        </w:rPr>
        <w:t xml:space="preserve">וגאווה </w:t>
      </w:r>
      <w:bookmarkStart w:id="42205" w:name="_ETM_Q91_709069"/>
      <w:bookmarkEnd w:id="42205"/>
      <w:r>
        <w:rPr>
          <w:rtl/>
        </w:rPr>
        <w:t>באומה</w:t>
      </w:r>
      <w:r>
        <w:rPr>
          <w:rFonts w:hint="cs"/>
          <w:rtl/>
        </w:rPr>
        <w:t>.</w:t>
      </w:r>
      <w:r>
        <w:rPr>
          <w:rtl/>
        </w:rPr>
        <w:t xml:space="preserve"> </w:t>
      </w:r>
      <w:bookmarkStart w:id="42206" w:name="_ETM_Q91_711280"/>
      <w:bookmarkEnd w:id="42206"/>
      <w:r>
        <w:rPr>
          <w:rtl/>
        </w:rPr>
        <w:t xml:space="preserve">כאשר </w:t>
      </w:r>
      <w:bookmarkStart w:id="42207" w:name="_ETM_Q91_711760"/>
      <w:bookmarkEnd w:id="42207"/>
      <w:r>
        <w:rPr>
          <w:rtl/>
        </w:rPr>
        <w:t xml:space="preserve">השילוב </w:t>
      </w:r>
      <w:bookmarkStart w:id="42208" w:name="_ETM_Q91_712179"/>
      <w:bookmarkEnd w:id="42208"/>
      <w:r>
        <w:rPr>
          <w:rtl/>
        </w:rPr>
        <w:t xml:space="preserve">הזה </w:t>
      </w:r>
      <w:bookmarkStart w:id="42209" w:name="_ETM_Q91_712540"/>
      <w:bookmarkEnd w:id="42209"/>
      <w:r>
        <w:rPr>
          <w:rtl/>
        </w:rPr>
        <w:t xml:space="preserve">מתפקד </w:t>
      </w:r>
      <w:bookmarkStart w:id="42210" w:name="_ETM_Q91_713200"/>
      <w:bookmarkEnd w:id="42210"/>
      <w:r>
        <w:rPr>
          <w:rtl/>
        </w:rPr>
        <w:t>כהלכה</w:t>
      </w:r>
      <w:r>
        <w:rPr>
          <w:rFonts w:hint="cs"/>
          <w:rtl/>
        </w:rPr>
        <w:t>,</w:t>
      </w:r>
      <w:r>
        <w:rPr>
          <w:rtl/>
        </w:rPr>
        <w:t xml:space="preserve"> </w:t>
      </w:r>
      <w:bookmarkStart w:id="42211" w:name="_ETM_Q91_713860"/>
      <w:bookmarkEnd w:id="42211"/>
      <w:r>
        <w:rPr>
          <w:rtl/>
        </w:rPr>
        <w:t xml:space="preserve">נוצרת </w:t>
      </w:r>
      <w:bookmarkStart w:id="42212" w:name="_ETM_Q91_714429"/>
      <w:bookmarkEnd w:id="42212"/>
      <w:r>
        <w:rPr>
          <w:rtl/>
        </w:rPr>
        <w:t xml:space="preserve">קהילה </w:t>
      </w:r>
      <w:bookmarkStart w:id="42213" w:name="_ETM_Q91_714790"/>
      <w:bookmarkEnd w:id="42213"/>
      <w:r>
        <w:rPr>
          <w:rtl/>
        </w:rPr>
        <w:t xml:space="preserve">חזקה </w:t>
      </w:r>
      <w:bookmarkStart w:id="42214" w:name="_ETM_Q91_715480"/>
      <w:bookmarkEnd w:id="42214"/>
      <w:r>
        <w:rPr>
          <w:rFonts w:hint="cs"/>
          <w:rtl/>
        </w:rPr>
        <w:t>עם</w:t>
      </w:r>
      <w:r>
        <w:rPr>
          <w:rtl/>
        </w:rPr>
        <w:t xml:space="preserve"> </w:t>
      </w:r>
      <w:bookmarkStart w:id="42215" w:name="_ETM_Q91_715599"/>
      <w:bookmarkEnd w:id="42215"/>
      <w:r>
        <w:rPr>
          <w:rtl/>
        </w:rPr>
        <w:t xml:space="preserve">מחויבות </w:t>
      </w:r>
      <w:bookmarkStart w:id="42216" w:name="_ETM_Q91_716230"/>
      <w:bookmarkEnd w:id="42216"/>
      <w:r>
        <w:rPr>
          <w:rtl/>
        </w:rPr>
        <w:t xml:space="preserve">הדדית </w:t>
      </w:r>
      <w:bookmarkStart w:id="42217" w:name="_ETM_Q91_716650"/>
      <w:bookmarkEnd w:id="42217"/>
      <w:r>
        <w:rPr>
          <w:rtl/>
        </w:rPr>
        <w:t xml:space="preserve">לערכים </w:t>
      </w:r>
      <w:bookmarkStart w:id="42218" w:name="_ETM_Q91_717190"/>
      <w:bookmarkEnd w:id="42218"/>
      <w:r>
        <w:rPr>
          <w:rFonts w:hint="cs"/>
          <w:rtl/>
        </w:rPr>
        <w:t>הומניים,</w:t>
      </w:r>
      <w:r>
        <w:rPr>
          <w:rtl/>
        </w:rPr>
        <w:t xml:space="preserve"> </w:t>
      </w:r>
      <w:bookmarkStart w:id="42219" w:name="_ETM_Q91_718360"/>
      <w:bookmarkEnd w:id="42219"/>
      <w:r>
        <w:rPr>
          <w:rtl/>
        </w:rPr>
        <w:t xml:space="preserve">גמישות </w:t>
      </w:r>
      <w:bookmarkStart w:id="42220" w:name="_ETM_Q91_719050"/>
      <w:bookmarkEnd w:id="42220"/>
      <w:r>
        <w:rPr>
          <w:rtl/>
        </w:rPr>
        <w:t xml:space="preserve">רעיונית </w:t>
      </w:r>
      <w:bookmarkStart w:id="42221" w:name="_ETM_Q91_719830"/>
      <w:bookmarkEnd w:id="42221"/>
      <w:r>
        <w:rPr>
          <w:rtl/>
        </w:rPr>
        <w:t xml:space="preserve">וטקטית </w:t>
      </w:r>
      <w:bookmarkStart w:id="42222" w:name="_ETM_Q91_720640"/>
      <w:bookmarkEnd w:id="42222"/>
      <w:r>
        <w:rPr>
          <w:rtl/>
        </w:rPr>
        <w:t xml:space="preserve">וכלכלה </w:t>
      </w:r>
      <w:bookmarkStart w:id="42223" w:name="_ETM_Q91_721300"/>
      <w:bookmarkEnd w:id="42223"/>
      <w:r>
        <w:rPr>
          <w:rtl/>
        </w:rPr>
        <w:t>משגשגת</w:t>
      </w:r>
      <w:r>
        <w:rPr>
          <w:rFonts w:hint="cs"/>
          <w:rtl/>
        </w:rPr>
        <w:t>.</w:t>
      </w:r>
      <w:r>
        <w:rPr>
          <w:rtl/>
        </w:rPr>
        <w:t xml:space="preserve"> </w:t>
      </w:r>
      <w:bookmarkStart w:id="42224" w:name="_ETM_Q91_723159"/>
      <w:bookmarkEnd w:id="42224"/>
      <w:r>
        <w:rPr>
          <w:rtl/>
        </w:rPr>
        <w:t>כ</w:t>
      </w:r>
      <w:r>
        <w:rPr>
          <w:rFonts w:hint="cs"/>
          <w:rtl/>
        </w:rPr>
        <w:t>ך</w:t>
      </w:r>
      <w:r>
        <w:rPr>
          <w:rtl/>
        </w:rPr>
        <w:t xml:space="preserve"> </w:t>
      </w:r>
      <w:bookmarkStart w:id="42225" w:name="_ETM_Q91_723459"/>
      <w:bookmarkEnd w:id="42225"/>
      <w:r>
        <w:rPr>
          <w:rFonts w:hint="cs"/>
          <w:rtl/>
        </w:rPr>
        <w:t>ה</w:t>
      </w:r>
      <w:r>
        <w:rPr>
          <w:rtl/>
        </w:rPr>
        <w:t xml:space="preserve">דמוקרטיה </w:t>
      </w:r>
      <w:bookmarkStart w:id="42226" w:name="_ETM_Q91_724120"/>
      <w:bookmarkEnd w:id="42226"/>
      <w:r>
        <w:rPr>
          <w:rtl/>
        </w:rPr>
        <w:t>מנצחת</w:t>
      </w:r>
      <w:r>
        <w:rPr>
          <w:rFonts w:hint="cs"/>
          <w:rtl/>
        </w:rPr>
        <w:t>,</w:t>
      </w:r>
      <w:r>
        <w:rPr>
          <w:rtl/>
        </w:rPr>
        <w:t xml:space="preserve"> </w:t>
      </w:r>
      <w:bookmarkStart w:id="42227" w:name="_ETM_Q91_724809"/>
      <w:bookmarkEnd w:id="42227"/>
      <w:r>
        <w:rPr>
          <w:rtl/>
        </w:rPr>
        <w:t xml:space="preserve">וזו </w:t>
      </w:r>
      <w:bookmarkStart w:id="42228" w:name="_ETM_Q91_725049"/>
      <w:bookmarkEnd w:id="42228"/>
      <w:r>
        <w:rPr>
          <w:rtl/>
        </w:rPr>
        <w:t xml:space="preserve">לא </w:t>
      </w:r>
      <w:bookmarkStart w:id="42229" w:name="_ETM_Q91_725170"/>
      <w:bookmarkEnd w:id="42229"/>
      <w:r>
        <w:rPr>
          <w:rtl/>
        </w:rPr>
        <w:t>סיסמה</w:t>
      </w:r>
      <w:r>
        <w:rPr>
          <w:rFonts w:hint="cs"/>
          <w:rtl/>
        </w:rPr>
        <w:t>.</w:t>
      </w:r>
      <w:r>
        <w:rPr>
          <w:rtl/>
        </w:rPr>
        <w:t xml:space="preserve"> </w:t>
      </w:r>
      <w:bookmarkStart w:id="42230" w:name="_ETM_Q91_726360"/>
      <w:bookmarkEnd w:id="42230"/>
      <w:r>
        <w:rPr>
          <w:rtl/>
        </w:rPr>
        <w:t xml:space="preserve">כך </w:t>
      </w:r>
      <w:bookmarkStart w:id="42231" w:name="_ETM_Q91_726599"/>
      <w:bookmarkStart w:id="42232" w:name="_ETM_Q91_727319"/>
      <w:bookmarkEnd w:id="42231"/>
      <w:bookmarkEnd w:id="42232"/>
      <w:r>
        <w:rPr>
          <w:rtl/>
        </w:rPr>
        <w:t xml:space="preserve">ניצחה </w:t>
      </w:r>
      <w:bookmarkStart w:id="42233" w:name="_ETM_Q91_727769"/>
      <w:bookmarkEnd w:id="42233"/>
      <w:r>
        <w:rPr>
          <w:rtl/>
        </w:rPr>
        <w:t xml:space="preserve">צרפת </w:t>
      </w:r>
      <w:bookmarkStart w:id="42234" w:name="_ETM_Q91_728340"/>
      <w:bookmarkEnd w:id="42234"/>
      <w:r>
        <w:rPr>
          <w:rtl/>
        </w:rPr>
        <w:t xml:space="preserve">המהפכנית </w:t>
      </w:r>
      <w:bookmarkStart w:id="42235" w:name="_ETM_Q91_729030"/>
      <w:bookmarkEnd w:id="42235"/>
      <w:r>
        <w:rPr>
          <w:rtl/>
        </w:rPr>
        <w:t xml:space="preserve">את </w:t>
      </w:r>
      <w:bookmarkStart w:id="42236" w:name="_ETM_Q91_729179"/>
      <w:bookmarkEnd w:id="42236"/>
      <w:r>
        <w:rPr>
          <w:rtl/>
        </w:rPr>
        <w:t xml:space="preserve">אויביה </w:t>
      </w:r>
      <w:bookmarkStart w:id="42237" w:name="_ETM_Q91_729599"/>
      <w:bookmarkEnd w:id="42237"/>
      <w:r>
        <w:rPr>
          <w:rtl/>
        </w:rPr>
        <w:t>באירופה</w:t>
      </w:r>
      <w:r>
        <w:rPr>
          <w:rFonts w:hint="cs"/>
          <w:rtl/>
        </w:rPr>
        <w:t>;</w:t>
      </w:r>
      <w:r>
        <w:rPr>
          <w:rtl/>
        </w:rPr>
        <w:t xml:space="preserve"> </w:t>
      </w:r>
      <w:bookmarkStart w:id="42238" w:name="_ETM_Q91_731049"/>
      <w:bookmarkStart w:id="42239" w:name="_ETM_Q91_732429"/>
      <w:bookmarkEnd w:id="42238"/>
      <w:bookmarkEnd w:id="42239"/>
      <w:r>
        <w:rPr>
          <w:rtl/>
        </w:rPr>
        <w:t xml:space="preserve">כך </w:t>
      </w:r>
      <w:bookmarkStart w:id="42240" w:name="_ETM_Q91_732639"/>
      <w:bookmarkEnd w:id="42240"/>
      <w:r>
        <w:rPr>
          <w:rtl/>
        </w:rPr>
        <w:t xml:space="preserve">ניצחו </w:t>
      </w:r>
      <w:bookmarkStart w:id="42241" w:name="_ETM_Q91_733090"/>
      <w:bookmarkEnd w:id="42241"/>
      <w:r>
        <w:rPr>
          <w:rtl/>
        </w:rPr>
        <w:t xml:space="preserve">האמריקנים </w:t>
      </w:r>
      <w:bookmarkStart w:id="42242" w:name="_ETM_Q91_733870"/>
      <w:bookmarkEnd w:id="42242"/>
      <w:r>
        <w:rPr>
          <w:rtl/>
        </w:rPr>
        <w:t xml:space="preserve">את </w:t>
      </w:r>
      <w:bookmarkStart w:id="42243" w:name="_ETM_Q91_733989"/>
      <w:bookmarkEnd w:id="42243"/>
      <w:r>
        <w:rPr>
          <w:rtl/>
        </w:rPr>
        <w:t xml:space="preserve">האימפריה </w:t>
      </w:r>
      <w:bookmarkStart w:id="42244" w:name="_ETM_Q91_734590"/>
      <w:bookmarkEnd w:id="42244"/>
      <w:r>
        <w:rPr>
          <w:rtl/>
        </w:rPr>
        <w:t>הבריטית</w:t>
      </w:r>
      <w:r>
        <w:rPr>
          <w:rFonts w:hint="cs"/>
          <w:rtl/>
        </w:rPr>
        <w:t>,</w:t>
      </w:r>
      <w:r>
        <w:rPr>
          <w:rtl/>
        </w:rPr>
        <w:t xml:space="preserve"> </w:t>
      </w:r>
      <w:bookmarkStart w:id="42245" w:name="_ETM_Q91_735069"/>
      <w:bookmarkEnd w:id="42245"/>
      <w:r>
        <w:rPr>
          <w:rtl/>
        </w:rPr>
        <w:t xml:space="preserve">שהייתה </w:t>
      </w:r>
      <w:bookmarkStart w:id="42246" w:name="_ETM_Q91_735400"/>
      <w:bookmarkEnd w:id="42246"/>
      <w:r>
        <w:rPr>
          <w:rFonts w:hint="cs"/>
          <w:rtl/>
        </w:rPr>
        <w:t>ה</w:t>
      </w:r>
      <w:r>
        <w:rPr>
          <w:rtl/>
        </w:rPr>
        <w:t xml:space="preserve">חשובה </w:t>
      </w:r>
      <w:bookmarkStart w:id="42247" w:name="_ETM_Q91_735939"/>
      <w:bookmarkEnd w:id="42247"/>
      <w:r>
        <w:rPr>
          <w:rtl/>
        </w:rPr>
        <w:t xml:space="preserve">בעולם </w:t>
      </w:r>
      <w:bookmarkStart w:id="42248" w:name="_ETM_Q91_736419"/>
      <w:bookmarkEnd w:id="42248"/>
      <w:r>
        <w:rPr>
          <w:rtl/>
        </w:rPr>
        <w:t>דאז</w:t>
      </w:r>
      <w:r>
        <w:rPr>
          <w:rFonts w:hint="cs"/>
          <w:rtl/>
        </w:rPr>
        <w:t>;</w:t>
      </w:r>
      <w:r>
        <w:rPr>
          <w:rtl/>
        </w:rPr>
        <w:t xml:space="preserve"> </w:t>
      </w:r>
      <w:bookmarkStart w:id="42249" w:name="_ETM_Q91_737529"/>
      <w:bookmarkEnd w:id="42249"/>
      <w:r>
        <w:rPr>
          <w:rtl/>
        </w:rPr>
        <w:t xml:space="preserve">כך </w:t>
      </w:r>
      <w:bookmarkStart w:id="42250" w:name="_ETM_Q91_737830"/>
      <w:bookmarkEnd w:id="42250"/>
      <w:r>
        <w:rPr>
          <w:rtl/>
        </w:rPr>
        <w:t xml:space="preserve">נפלה </w:t>
      </w:r>
      <w:bookmarkStart w:id="42251" w:name="_ETM_Q91_738340"/>
      <w:bookmarkEnd w:id="42251"/>
      <w:r>
        <w:rPr>
          <w:rtl/>
        </w:rPr>
        <w:t>ברי</w:t>
      </w:r>
      <w:r>
        <w:rPr>
          <w:rFonts w:hint="cs"/>
          <w:rtl/>
        </w:rPr>
        <w:t xml:space="preserve">ת המועצות </w:t>
      </w:r>
      <w:bookmarkStart w:id="42252" w:name="_ETM_Q91_739360"/>
      <w:bookmarkEnd w:id="42252"/>
      <w:r>
        <w:rPr>
          <w:rtl/>
        </w:rPr>
        <w:t xml:space="preserve">שדודה </w:t>
      </w:r>
      <w:bookmarkStart w:id="42253" w:name="_ETM_Q91_739960"/>
      <w:bookmarkEnd w:id="42253"/>
      <w:r>
        <w:rPr>
          <w:rtl/>
        </w:rPr>
        <w:t xml:space="preserve">בפני </w:t>
      </w:r>
      <w:bookmarkStart w:id="42254" w:name="_ETM_Q91_740319"/>
      <w:bookmarkEnd w:id="42254"/>
      <w:r>
        <w:rPr>
          <w:rtl/>
        </w:rPr>
        <w:t xml:space="preserve">המערב </w:t>
      </w:r>
      <w:bookmarkStart w:id="42255" w:name="_ETM_Q91_740800"/>
      <w:bookmarkEnd w:id="42255"/>
      <w:r>
        <w:rPr>
          <w:rtl/>
        </w:rPr>
        <w:t>הליברלי</w:t>
      </w:r>
      <w:r>
        <w:rPr>
          <w:rFonts w:hint="cs"/>
          <w:rtl/>
        </w:rPr>
        <w:t>.</w:t>
      </w:r>
      <w:r>
        <w:rPr>
          <w:rtl/>
        </w:rPr>
        <w:t xml:space="preserve"> </w:t>
      </w:r>
      <w:bookmarkStart w:id="42256" w:name="_ETM_Q91_742620"/>
      <w:bookmarkEnd w:id="42256"/>
      <w:r>
        <w:rPr>
          <w:rtl/>
        </w:rPr>
        <w:t xml:space="preserve">לעוצמה </w:t>
      </w:r>
      <w:bookmarkStart w:id="42257" w:name="_ETM_Q91_743520"/>
      <w:bookmarkEnd w:id="42257"/>
      <w:r>
        <w:rPr>
          <w:rtl/>
        </w:rPr>
        <w:t xml:space="preserve">יש </w:t>
      </w:r>
      <w:bookmarkStart w:id="42258" w:name="_ETM_Q91_743789"/>
      <w:bookmarkEnd w:id="42258"/>
      <w:r>
        <w:rPr>
          <w:rtl/>
        </w:rPr>
        <w:t xml:space="preserve">זוויות </w:t>
      </w:r>
      <w:bookmarkStart w:id="42259" w:name="_ETM_Q91_744330"/>
      <w:bookmarkEnd w:id="42259"/>
      <w:r>
        <w:rPr>
          <w:rtl/>
        </w:rPr>
        <w:t>רבות</w:t>
      </w:r>
      <w:r w:rsidR="008572AC">
        <w:rPr>
          <w:rFonts w:hint="cs"/>
          <w:rtl/>
        </w:rPr>
        <w:t>.</w:t>
      </w:r>
      <w:r>
        <w:rPr>
          <w:rtl/>
        </w:rPr>
        <w:t xml:space="preserve"> </w:t>
      </w:r>
      <w:bookmarkStart w:id="42260" w:name="_ETM_Q91_745050"/>
      <w:bookmarkEnd w:id="42260"/>
      <w:r>
        <w:rPr>
          <w:rtl/>
        </w:rPr>
        <w:t xml:space="preserve">הדמוקרטיה </w:t>
      </w:r>
      <w:bookmarkStart w:id="42261" w:name="_ETM_Q91_745889"/>
      <w:bookmarkEnd w:id="42261"/>
      <w:r>
        <w:rPr>
          <w:rtl/>
        </w:rPr>
        <w:t xml:space="preserve">הליברלית </w:t>
      </w:r>
      <w:bookmarkStart w:id="42262" w:name="_ETM_Q91_746490"/>
      <w:bookmarkEnd w:id="42262"/>
      <w:r>
        <w:rPr>
          <w:rtl/>
        </w:rPr>
        <w:t xml:space="preserve">אפשרה </w:t>
      </w:r>
      <w:bookmarkStart w:id="42263" w:name="_ETM_Q91_747120"/>
      <w:bookmarkEnd w:id="42263"/>
      <w:r>
        <w:rPr>
          <w:rtl/>
        </w:rPr>
        <w:t xml:space="preserve">גיוון </w:t>
      </w:r>
      <w:bookmarkStart w:id="42264" w:name="_ETM_Q91_747659"/>
      <w:bookmarkEnd w:id="42264"/>
      <w:r>
        <w:rPr>
          <w:rtl/>
        </w:rPr>
        <w:t>איד</w:t>
      </w:r>
      <w:r>
        <w:rPr>
          <w:rFonts w:hint="cs"/>
          <w:rtl/>
        </w:rPr>
        <w:t>י</w:t>
      </w:r>
      <w:r>
        <w:rPr>
          <w:rtl/>
        </w:rPr>
        <w:t xml:space="preserve">אולוגי </w:t>
      </w:r>
      <w:bookmarkStart w:id="42265" w:name="_ETM_Q91_748349"/>
      <w:bookmarkStart w:id="42266" w:name="_ETM_Q91_748919"/>
      <w:bookmarkEnd w:id="42265"/>
      <w:bookmarkEnd w:id="42266"/>
      <w:r>
        <w:rPr>
          <w:rFonts w:hint="cs"/>
          <w:rtl/>
        </w:rPr>
        <w:t xml:space="preserve">בין שמאל, </w:t>
      </w:r>
      <w:r>
        <w:rPr>
          <w:rtl/>
        </w:rPr>
        <w:t xml:space="preserve">שממוקד </w:t>
      </w:r>
      <w:bookmarkStart w:id="42267" w:name="_ETM_Q91_749520"/>
      <w:bookmarkEnd w:id="42267"/>
      <w:r>
        <w:rPr>
          <w:rtl/>
        </w:rPr>
        <w:t xml:space="preserve">בשוויון </w:t>
      </w:r>
      <w:bookmarkStart w:id="42268" w:name="_ETM_Q91_750029"/>
      <w:bookmarkEnd w:id="42268"/>
      <w:r>
        <w:rPr>
          <w:rtl/>
        </w:rPr>
        <w:t xml:space="preserve">מעמדי </w:t>
      </w:r>
      <w:bookmarkStart w:id="42269" w:name="_ETM_Q91_750539"/>
      <w:bookmarkEnd w:id="42269"/>
      <w:r>
        <w:rPr>
          <w:rtl/>
        </w:rPr>
        <w:t xml:space="preserve">ופרוגרסיביות </w:t>
      </w:r>
      <w:bookmarkStart w:id="42270" w:name="_ETM_Q91_752389"/>
      <w:bookmarkEnd w:id="42270"/>
      <w:r>
        <w:rPr>
          <w:rFonts w:hint="cs"/>
          <w:rtl/>
        </w:rPr>
        <w:t xml:space="preserve">– </w:t>
      </w:r>
      <w:r>
        <w:rPr>
          <w:rtl/>
        </w:rPr>
        <w:t xml:space="preserve">נניח </w:t>
      </w:r>
      <w:bookmarkStart w:id="42271" w:name="_ETM_Q91_752900"/>
      <w:bookmarkStart w:id="42272" w:name="_ETM_Q91_752990"/>
      <w:bookmarkEnd w:id="42271"/>
      <w:bookmarkEnd w:id="42272"/>
      <w:r>
        <w:rPr>
          <w:rFonts w:hint="cs"/>
          <w:rtl/>
        </w:rPr>
        <w:t>– ו</w:t>
      </w:r>
      <w:r>
        <w:rPr>
          <w:rtl/>
        </w:rPr>
        <w:t>ב</w:t>
      </w:r>
      <w:r>
        <w:rPr>
          <w:rFonts w:hint="cs"/>
          <w:rtl/>
        </w:rPr>
        <w:t>י</w:t>
      </w:r>
      <w:r>
        <w:rPr>
          <w:rtl/>
        </w:rPr>
        <w:t xml:space="preserve">ן </w:t>
      </w:r>
      <w:bookmarkStart w:id="42273" w:name="_ETM_Q91_753169"/>
      <w:bookmarkEnd w:id="42273"/>
      <w:r>
        <w:rPr>
          <w:rtl/>
        </w:rPr>
        <w:t>ימין</w:t>
      </w:r>
      <w:r>
        <w:rPr>
          <w:rFonts w:hint="cs"/>
          <w:rtl/>
        </w:rPr>
        <w:t>,</w:t>
      </w:r>
      <w:r>
        <w:rPr>
          <w:rtl/>
        </w:rPr>
        <w:t xml:space="preserve"> </w:t>
      </w:r>
      <w:bookmarkStart w:id="42274" w:name="_ETM_Q91_753499"/>
      <w:bookmarkEnd w:id="42274"/>
      <w:r>
        <w:rPr>
          <w:rtl/>
        </w:rPr>
        <w:t xml:space="preserve">שממוקד </w:t>
      </w:r>
      <w:bookmarkStart w:id="42275" w:name="_ETM_Q91_754129"/>
      <w:bookmarkEnd w:id="42275"/>
      <w:r>
        <w:rPr>
          <w:rtl/>
        </w:rPr>
        <w:t>בשמרנות</w:t>
      </w:r>
      <w:r>
        <w:rPr>
          <w:rFonts w:hint="cs"/>
          <w:rtl/>
        </w:rPr>
        <w:t>,</w:t>
      </w:r>
      <w:r>
        <w:rPr>
          <w:rtl/>
        </w:rPr>
        <w:t xml:space="preserve"> </w:t>
      </w:r>
      <w:bookmarkStart w:id="42276" w:name="_ETM_Q91_755419"/>
      <w:bookmarkEnd w:id="42276"/>
      <w:r>
        <w:rPr>
          <w:rtl/>
        </w:rPr>
        <w:t>בקהילת</w:t>
      </w:r>
      <w:r>
        <w:rPr>
          <w:rFonts w:hint="cs"/>
          <w:rtl/>
        </w:rPr>
        <w:t>נות</w:t>
      </w:r>
      <w:r>
        <w:rPr>
          <w:rtl/>
        </w:rPr>
        <w:t xml:space="preserve"> </w:t>
      </w:r>
      <w:bookmarkStart w:id="42277" w:name="_ETM_Q91_756199"/>
      <w:bookmarkStart w:id="42278" w:name="_ETM_Q91_757199"/>
      <w:bookmarkStart w:id="42279" w:name="_ETM_Q91_757289"/>
      <w:bookmarkEnd w:id="42277"/>
      <w:bookmarkEnd w:id="42278"/>
      <w:bookmarkEnd w:id="42279"/>
      <w:r>
        <w:rPr>
          <w:rFonts w:hint="cs"/>
          <w:rtl/>
        </w:rPr>
        <w:t>ו</w:t>
      </w:r>
      <w:r>
        <w:rPr>
          <w:rtl/>
        </w:rPr>
        <w:t xml:space="preserve">בשוק </w:t>
      </w:r>
      <w:bookmarkStart w:id="42280" w:name="_ETM_Q91_757679"/>
      <w:bookmarkEnd w:id="42280"/>
      <w:r>
        <w:rPr>
          <w:rtl/>
        </w:rPr>
        <w:t>חופשי</w:t>
      </w:r>
      <w:r>
        <w:rPr>
          <w:rFonts w:hint="cs"/>
          <w:rtl/>
        </w:rPr>
        <w:t>.</w:t>
      </w:r>
      <w:r>
        <w:rPr>
          <w:rtl/>
        </w:rPr>
        <w:t xml:space="preserve"> </w:t>
      </w:r>
      <w:bookmarkStart w:id="42281" w:name="_ETM_Q91_758860"/>
      <w:bookmarkEnd w:id="42281"/>
    </w:p>
    <w:p w:rsidR="00071895" w:rsidRDefault="00071895" w:rsidP="004D4F51">
      <w:pPr>
        <w:rPr>
          <w:rtl/>
        </w:rPr>
      </w:pPr>
      <w:bookmarkStart w:id="42282" w:name="_ETM_Q91_765766"/>
      <w:bookmarkStart w:id="42283" w:name="_ETM_Q91_765856"/>
      <w:bookmarkEnd w:id="42282"/>
      <w:bookmarkEnd w:id="42283"/>
    </w:p>
    <w:p w:rsidR="00071895" w:rsidRDefault="00071895" w:rsidP="008572AC">
      <w:pPr>
        <w:rPr>
          <w:rtl/>
        </w:rPr>
      </w:pPr>
      <w:bookmarkStart w:id="42284" w:name="TOR_Q92"/>
      <w:bookmarkEnd w:id="42284"/>
      <w:r w:rsidRPr="00CA39A7">
        <w:rPr>
          <w:rtl/>
        </w:rPr>
        <w:t>והינה שוב הנקודה</w:t>
      </w:r>
      <w:r w:rsidR="008572AC">
        <w:rPr>
          <w:rFonts w:hint="cs"/>
          <w:rtl/>
        </w:rPr>
        <w:t>:</w:t>
      </w:r>
      <w:r w:rsidRPr="00CA39A7">
        <w:rPr>
          <w:rtl/>
        </w:rPr>
        <w:t xml:space="preserve"> זה לא רק </w:t>
      </w:r>
      <w:r>
        <w:rPr>
          <w:rFonts w:hint="cs"/>
          <w:rtl/>
        </w:rPr>
        <w:t>מגוון</w:t>
      </w:r>
      <w:r w:rsidRPr="00CA39A7">
        <w:rPr>
          <w:rtl/>
        </w:rPr>
        <w:t xml:space="preserve"> ערכי</w:t>
      </w:r>
      <w:r>
        <w:rPr>
          <w:rFonts w:hint="cs"/>
          <w:rtl/>
        </w:rPr>
        <w:t>ת</w:t>
      </w:r>
      <w:r w:rsidRPr="00CA39A7">
        <w:rPr>
          <w:rtl/>
        </w:rPr>
        <w:t xml:space="preserve"> </w:t>
      </w:r>
      <w:r w:rsidR="008572AC">
        <w:rPr>
          <w:rFonts w:hint="cs"/>
          <w:rtl/>
        </w:rPr>
        <w:t xml:space="preserve">– </w:t>
      </w:r>
      <w:r w:rsidRPr="00CA39A7">
        <w:rPr>
          <w:rtl/>
        </w:rPr>
        <w:t>זה גם הוכח</w:t>
      </w:r>
      <w:r>
        <w:rPr>
          <w:rFonts w:hint="cs"/>
          <w:rtl/>
        </w:rPr>
        <w:t xml:space="preserve"> יעיל. המנגנונים הדמוקרטיים מאפשרים להימנע מטעויות, ובמקרה הצורך גם </w:t>
      </w:r>
      <w:bookmarkStart w:id="42285" w:name="_ETM_Q92_171000"/>
      <w:bookmarkEnd w:id="42285"/>
      <w:r>
        <w:rPr>
          <w:rFonts w:hint="cs"/>
          <w:rtl/>
        </w:rPr>
        <w:t xml:space="preserve">לתקן אותן. במקום שכל המדינה תלך לעזאזל רק כי </w:t>
      </w:r>
      <w:bookmarkStart w:id="42286" w:name="_ETM_Q92_176000"/>
      <w:bookmarkEnd w:id="42286"/>
      <w:r>
        <w:rPr>
          <w:rFonts w:hint="cs"/>
          <w:rtl/>
        </w:rPr>
        <w:t xml:space="preserve">ולדימיר פוטין החליט לצאת למלחמה, המנגנון הדמוקרטי מקיים את הזכות </w:t>
      </w:r>
      <w:bookmarkStart w:id="42287" w:name="_ETM_Q92_179000"/>
      <w:bookmarkEnd w:id="42287"/>
      <w:r>
        <w:rPr>
          <w:rFonts w:hint="cs"/>
          <w:rtl/>
        </w:rPr>
        <w:t xml:space="preserve">להחליף שלטון בדרכי שלום. </w:t>
      </w:r>
      <w:bookmarkStart w:id="42288" w:name="_ETM_Q92_160000"/>
      <w:bookmarkStart w:id="42289" w:name="_ETM_Q92_180000"/>
      <w:bookmarkStart w:id="42290" w:name="_ETM_Q92_182709"/>
      <w:bookmarkEnd w:id="42288"/>
      <w:bookmarkEnd w:id="42289"/>
      <w:bookmarkEnd w:id="42290"/>
      <w:r>
        <w:rPr>
          <w:rtl/>
        </w:rPr>
        <w:t xml:space="preserve">חילופי </w:t>
      </w:r>
      <w:bookmarkStart w:id="42291" w:name="_ETM_Q92_183219"/>
      <w:bookmarkEnd w:id="42291"/>
      <w:r>
        <w:rPr>
          <w:rtl/>
        </w:rPr>
        <w:t xml:space="preserve">שלטון </w:t>
      </w:r>
      <w:bookmarkStart w:id="42292" w:name="_ETM_Q92_183639"/>
      <w:bookmarkEnd w:id="42292"/>
      <w:r>
        <w:rPr>
          <w:rtl/>
        </w:rPr>
        <w:t xml:space="preserve">כאלה </w:t>
      </w:r>
      <w:bookmarkStart w:id="42293" w:name="_ETM_Q92_183999"/>
      <w:bookmarkStart w:id="42294" w:name="_ETM_Q92_184750"/>
      <w:bookmarkEnd w:id="42293"/>
      <w:bookmarkEnd w:id="42294"/>
      <w:r>
        <w:rPr>
          <w:rtl/>
        </w:rPr>
        <w:t xml:space="preserve">מנוגדים </w:t>
      </w:r>
      <w:bookmarkStart w:id="42295" w:name="_ETM_Q92_185349"/>
      <w:bookmarkEnd w:id="42295"/>
      <w:r>
        <w:rPr>
          <w:rtl/>
        </w:rPr>
        <w:t xml:space="preserve">כמובן </w:t>
      </w:r>
      <w:bookmarkStart w:id="42296" w:name="_ETM_Q92_185859"/>
      <w:bookmarkEnd w:id="42296"/>
      <w:r>
        <w:rPr>
          <w:rtl/>
        </w:rPr>
        <w:t xml:space="preserve">להתנהגות </w:t>
      </w:r>
      <w:bookmarkStart w:id="42297" w:name="_ETM_Q92_186519"/>
      <w:bookmarkEnd w:id="42297"/>
      <w:r>
        <w:rPr>
          <w:rtl/>
        </w:rPr>
        <w:t xml:space="preserve">האנושית </w:t>
      </w:r>
      <w:bookmarkStart w:id="42298" w:name="_ETM_Q92_187029"/>
      <w:bookmarkEnd w:id="42298"/>
      <w:r>
        <w:rPr>
          <w:rtl/>
        </w:rPr>
        <w:t xml:space="preserve">לאורך </w:t>
      </w:r>
      <w:bookmarkStart w:id="42299" w:name="_ETM_Q92_187330"/>
      <w:bookmarkEnd w:id="42299"/>
      <w:r>
        <w:rPr>
          <w:rtl/>
        </w:rPr>
        <w:t xml:space="preserve">כמעט </w:t>
      </w:r>
      <w:bookmarkStart w:id="42300" w:name="_ETM_Q92_187689"/>
      <w:bookmarkEnd w:id="42300"/>
      <w:r>
        <w:rPr>
          <w:rtl/>
        </w:rPr>
        <w:t xml:space="preserve">כל </w:t>
      </w:r>
      <w:bookmarkStart w:id="42301" w:name="_ETM_Q92_187930"/>
      <w:bookmarkEnd w:id="42301"/>
      <w:r>
        <w:rPr>
          <w:rtl/>
        </w:rPr>
        <w:t>ההיסטוריה</w:t>
      </w:r>
      <w:r>
        <w:rPr>
          <w:rFonts w:hint="cs"/>
          <w:rtl/>
        </w:rPr>
        <w:t>.</w:t>
      </w:r>
      <w:r>
        <w:rPr>
          <w:rtl/>
        </w:rPr>
        <w:t xml:space="preserve"> </w:t>
      </w:r>
      <w:bookmarkStart w:id="42302" w:name="_ETM_Q92_193639"/>
      <w:bookmarkEnd w:id="42302"/>
    </w:p>
    <w:p w:rsidR="00071895" w:rsidRDefault="00071895" w:rsidP="004D4F51">
      <w:pPr>
        <w:rPr>
          <w:rtl/>
        </w:rPr>
      </w:pPr>
      <w:bookmarkStart w:id="42303" w:name="_ETM_Q92_190000"/>
      <w:bookmarkEnd w:id="42303"/>
    </w:p>
    <w:p w:rsidR="00071895" w:rsidRDefault="00071895" w:rsidP="008572AC">
      <w:pPr>
        <w:rPr>
          <w:rtl/>
        </w:rPr>
      </w:pPr>
      <w:bookmarkStart w:id="42304" w:name="_ETM_Q92_191000"/>
      <w:bookmarkEnd w:id="42304"/>
      <w:r>
        <w:rPr>
          <w:rtl/>
        </w:rPr>
        <w:t xml:space="preserve">יש </w:t>
      </w:r>
      <w:bookmarkStart w:id="42305" w:name="_ETM_Q92_194089"/>
      <w:bookmarkEnd w:id="42305"/>
      <w:r>
        <w:rPr>
          <w:rtl/>
        </w:rPr>
        <w:t xml:space="preserve">פה </w:t>
      </w:r>
      <w:bookmarkStart w:id="42306" w:name="_ETM_Q92_194599"/>
      <w:bookmarkEnd w:id="42306"/>
      <w:r>
        <w:rPr>
          <w:rFonts w:hint="cs"/>
          <w:rtl/>
        </w:rPr>
        <w:t xml:space="preserve">עוד </w:t>
      </w:r>
      <w:r>
        <w:rPr>
          <w:rtl/>
        </w:rPr>
        <w:t xml:space="preserve">שאלה </w:t>
      </w:r>
      <w:bookmarkStart w:id="42307" w:name="_ETM_Q92_195049"/>
      <w:bookmarkEnd w:id="42307"/>
      <w:r>
        <w:rPr>
          <w:rtl/>
        </w:rPr>
        <w:t>שאמרתי</w:t>
      </w:r>
      <w:r>
        <w:rPr>
          <w:rFonts w:hint="cs"/>
          <w:rtl/>
        </w:rPr>
        <w:t>.</w:t>
      </w:r>
      <w:r>
        <w:rPr>
          <w:rtl/>
        </w:rPr>
        <w:t xml:space="preserve"> </w:t>
      </w:r>
      <w:bookmarkStart w:id="42308" w:name="_ETM_Q92_196550"/>
      <w:bookmarkEnd w:id="42308"/>
      <w:r>
        <w:rPr>
          <w:rtl/>
        </w:rPr>
        <w:t>כן</w:t>
      </w:r>
      <w:r w:rsidR="008572AC">
        <w:rPr>
          <w:rFonts w:hint="cs"/>
          <w:rtl/>
        </w:rPr>
        <w:t>,</w:t>
      </w:r>
      <w:r>
        <w:rPr>
          <w:rtl/>
        </w:rPr>
        <w:t xml:space="preserve"> </w:t>
      </w:r>
      <w:bookmarkStart w:id="42309" w:name="_ETM_Q92_198060"/>
      <w:bookmarkEnd w:id="42309"/>
      <w:r>
        <w:rPr>
          <w:rtl/>
        </w:rPr>
        <w:t xml:space="preserve">איך </w:t>
      </w:r>
      <w:bookmarkStart w:id="42310" w:name="_ETM_Q92_198300"/>
      <w:bookmarkEnd w:id="42310"/>
      <w:r>
        <w:rPr>
          <w:rtl/>
        </w:rPr>
        <w:t xml:space="preserve">דמוקרטיה </w:t>
      </w:r>
      <w:bookmarkStart w:id="42311" w:name="_ETM_Q92_198960"/>
      <w:bookmarkEnd w:id="42311"/>
      <w:r>
        <w:rPr>
          <w:rtl/>
        </w:rPr>
        <w:t>מנצחת</w:t>
      </w:r>
      <w:r>
        <w:rPr>
          <w:rFonts w:hint="cs"/>
          <w:rtl/>
        </w:rPr>
        <w:t>?</w:t>
      </w:r>
      <w:r>
        <w:rPr>
          <w:rtl/>
        </w:rPr>
        <w:t xml:space="preserve"> </w:t>
      </w:r>
      <w:bookmarkStart w:id="42312" w:name="_ETM_Q92_201390"/>
      <w:bookmarkEnd w:id="42312"/>
      <w:r>
        <w:rPr>
          <w:rtl/>
        </w:rPr>
        <w:t>נו</w:t>
      </w:r>
      <w:r>
        <w:rPr>
          <w:rFonts w:hint="cs"/>
          <w:rtl/>
        </w:rPr>
        <w:t>,</w:t>
      </w:r>
      <w:r>
        <w:rPr>
          <w:rtl/>
        </w:rPr>
        <w:t xml:space="preserve"> </w:t>
      </w:r>
      <w:bookmarkStart w:id="42313" w:name="_ETM_Q92_201779"/>
      <w:bookmarkEnd w:id="42313"/>
      <w:r>
        <w:rPr>
          <w:rtl/>
        </w:rPr>
        <w:t>קדימה</w:t>
      </w:r>
      <w:r>
        <w:rPr>
          <w:rFonts w:hint="cs"/>
          <w:rtl/>
        </w:rPr>
        <w:t>,</w:t>
      </w:r>
      <w:r>
        <w:rPr>
          <w:rtl/>
        </w:rPr>
        <w:t xml:space="preserve"> </w:t>
      </w:r>
      <w:bookmarkStart w:id="42314" w:name="_ETM_Q92_202680"/>
      <w:bookmarkEnd w:id="42314"/>
      <w:r>
        <w:rPr>
          <w:rtl/>
        </w:rPr>
        <w:t xml:space="preserve">אז </w:t>
      </w:r>
      <w:bookmarkStart w:id="42315" w:name="_ETM_Q92_202920"/>
      <w:bookmarkStart w:id="42316" w:name="_ETM_Q92_203189"/>
      <w:bookmarkEnd w:id="42315"/>
      <w:bookmarkEnd w:id="42316"/>
      <w:r>
        <w:rPr>
          <w:rFonts w:hint="cs"/>
          <w:rtl/>
        </w:rPr>
        <w:t>איך ה</w:t>
      </w:r>
      <w:r>
        <w:rPr>
          <w:rtl/>
        </w:rPr>
        <w:t xml:space="preserve">דמוקרטיה </w:t>
      </w:r>
      <w:bookmarkStart w:id="42317" w:name="_ETM_Q92_203699"/>
      <w:bookmarkEnd w:id="42317"/>
      <w:r>
        <w:rPr>
          <w:rtl/>
        </w:rPr>
        <w:t xml:space="preserve">יכולה </w:t>
      </w:r>
      <w:bookmarkStart w:id="42318" w:name="_ETM_Q92_204060"/>
      <w:bookmarkEnd w:id="42318"/>
      <w:r>
        <w:rPr>
          <w:rtl/>
        </w:rPr>
        <w:t>לנצח</w:t>
      </w:r>
      <w:r>
        <w:rPr>
          <w:rFonts w:hint="cs"/>
          <w:rtl/>
        </w:rPr>
        <w:t>?</w:t>
      </w:r>
      <w:r>
        <w:rPr>
          <w:rtl/>
        </w:rPr>
        <w:t xml:space="preserve"> </w:t>
      </w:r>
      <w:bookmarkStart w:id="42319" w:name="_ETM_Q92_205610"/>
      <w:bookmarkEnd w:id="42319"/>
      <w:r>
        <w:rPr>
          <w:rFonts w:hint="cs"/>
          <w:rtl/>
        </w:rPr>
        <w:t>ונדב</w:t>
      </w:r>
      <w:r>
        <w:rPr>
          <w:rtl/>
        </w:rPr>
        <w:t xml:space="preserve"> </w:t>
      </w:r>
      <w:bookmarkStart w:id="42320" w:name="_ETM_Q92_206000"/>
      <w:bookmarkEnd w:id="42320"/>
      <w:r>
        <w:rPr>
          <w:rtl/>
        </w:rPr>
        <w:t>עונה</w:t>
      </w:r>
      <w:r>
        <w:rPr>
          <w:rFonts w:hint="cs"/>
          <w:rtl/>
        </w:rPr>
        <w:t>:</w:t>
      </w:r>
      <w:r>
        <w:rPr>
          <w:rtl/>
        </w:rPr>
        <w:t xml:space="preserve"> </w:t>
      </w:r>
      <w:bookmarkStart w:id="42321" w:name="_ETM_Q92_207189"/>
      <w:bookmarkEnd w:id="42321"/>
      <w:r>
        <w:rPr>
          <w:rtl/>
        </w:rPr>
        <w:t xml:space="preserve">דבר </w:t>
      </w:r>
      <w:bookmarkStart w:id="42322" w:name="_ETM_Q92_207579"/>
      <w:bookmarkEnd w:id="42322"/>
      <w:r>
        <w:rPr>
          <w:rtl/>
        </w:rPr>
        <w:t>ראשון</w:t>
      </w:r>
      <w:r>
        <w:rPr>
          <w:rFonts w:hint="cs"/>
          <w:rtl/>
        </w:rPr>
        <w:t>,</w:t>
      </w:r>
      <w:r>
        <w:rPr>
          <w:rtl/>
        </w:rPr>
        <w:t xml:space="preserve"> </w:t>
      </w:r>
      <w:bookmarkStart w:id="42323" w:name="_ETM_Q92_208239"/>
      <w:bookmarkEnd w:id="42323"/>
      <w:r>
        <w:rPr>
          <w:rtl/>
        </w:rPr>
        <w:t xml:space="preserve">אם </w:t>
      </w:r>
      <w:bookmarkStart w:id="42324" w:name="_ETM_Q92_208419"/>
      <w:bookmarkEnd w:id="42324"/>
      <w:r>
        <w:rPr>
          <w:rtl/>
        </w:rPr>
        <w:t xml:space="preserve">לא </w:t>
      </w:r>
      <w:bookmarkStart w:id="42325" w:name="_ETM_Q92_208569"/>
      <w:bookmarkEnd w:id="42325"/>
      <w:r>
        <w:rPr>
          <w:rtl/>
        </w:rPr>
        <w:t xml:space="preserve">נוותר </w:t>
      </w:r>
      <w:bookmarkStart w:id="42326" w:name="_ETM_Q92_209259"/>
      <w:bookmarkEnd w:id="42326"/>
      <w:r>
        <w:rPr>
          <w:rtl/>
        </w:rPr>
        <w:t>עליה</w:t>
      </w:r>
      <w:r w:rsidR="008572AC">
        <w:rPr>
          <w:rFonts w:hint="cs"/>
          <w:rtl/>
        </w:rPr>
        <w:t>.</w:t>
      </w:r>
      <w:r>
        <w:rPr>
          <w:rtl/>
        </w:rPr>
        <w:t xml:space="preserve"> </w:t>
      </w:r>
      <w:bookmarkStart w:id="42327" w:name="_ETM_Q92_210669"/>
      <w:bookmarkEnd w:id="42327"/>
      <w:r>
        <w:rPr>
          <w:rtl/>
        </w:rPr>
        <w:t xml:space="preserve">אני </w:t>
      </w:r>
      <w:bookmarkStart w:id="42328" w:name="_ETM_Q92_210939"/>
      <w:bookmarkEnd w:id="42328"/>
      <w:r>
        <w:rPr>
          <w:rtl/>
        </w:rPr>
        <w:t xml:space="preserve">מכיר </w:t>
      </w:r>
      <w:bookmarkStart w:id="42329" w:name="_ETM_Q92_211329"/>
      <w:bookmarkEnd w:id="42329"/>
      <w:r>
        <w:rPr>
          <w:rtl/>
        </w:rPr>
        <w:t xml:space="preserve">את </w:t>
      </w:r>
      <w:bookmarkStart w:id="42330" w:name="_ETM_Q92_211449"/>
      <w:bookmarkEnd w:id="42330"/>
      <w:r>
        <w:rPr>
          <w:rtl/>
        </w:rPr>
        <w:t xml:space="preserve">התחושה </w:t>
      </w:r>
      <w:bookmarkStart w:id="42331" w:name="_ETM_Q92_212020"/>
      <w:bookmarkEnd w:id="42331"/>
      <w:r>
        <w:rPr>
          <w:rtl/>
        </w:rPr>
        <w:t xml:space="preserve">הזו </w:t>
      </w:r>
      <w:bookmarkStart w:id="42332" w:name="_ETM_Q92_212229"/>
      <w:bookmarkEnd w:id="42332"/>
      <w:r>
        <w:rPr>
          <w:rtl/>
        </w:rPr>
        <w:t xml:space="preserve">של </w:t>
      </w:r>
      <w:bookmarkStart w:id="42333" w:name="_ETM_Q92_212559"/>
      <w:bookmarkEnd w:id="42333"/>
      <w:r>
        <w:rPr>
          <w:rtl/>
        </w:rPr>
        <w:t xml:space="preserve">אין </w:t>
      </w:r>
      <w:bookmarkStart w:id="42334" w:name="_ETM_Q92_212800"/>
      <w:bookmarkEnd w:id="42334"/>
      <w:r>
        <w:rPr>
          <w:rtl/>
        </w:rPr>
        <w:t>מוצא</w:t>
      </w:r>
      <w:r>
        <w:rPr>
          <w:rFonts w:hint="cs"/>
          <w:rtl/>
        </w:rPr>
        <w:t>,</w:t>
      </w:r>
      <w:r>
        <w:rPr>
          <w:rtl/>
        </w:rPr>
        <w:t xml:space="preserve"> </w:t>
      </w:r>
      <w:bookmarkStart w:id="42335" w:name="_ETM_Q92_213340"/>
      <w:bookmarkEnd w:id="42335"/>
      <w:r>
        <w:rPr>
          <w:rFonts w:hint="cs"/>
          <w:rtl/>
        </w:rPr>
        <w:t>שעוטפת</w:t>
      </w:r>
      <w:r>
        <w:rPr>
          <w:rtl/>
        </w:rPr>
        <w:t xml:space="preserve"> </w:t>
      </w:r>
      <w:bookmarkStart w:id="42336" w:name="_ETM_Q92_214000"/>
      <w:bookmarkEnd w:id="42336"/>
      <w:r>
        <w:rPr>
          <w:rtl/>
        </w:rPr>
        <w:t xml:space="preserve">אותנו </w:t>
      </w:r>
      <w:bookmarkStart w:id="42337" w:name="_ETM_Q92_214329"/>
      <w:bookmarkEnd w:id="42337"/>
      <w:r>
        <w:rPr>
          <w:rtl/>
        </w:rPr>
        <w:t>ברג</w:t>
      </w:r>
      <w:r>
        <w:rPr>
          <w:rFonts w:hint="cs"/>
          <w:rtl/>
        </w:rPr>
        <w:t>עי</w:t>
      </w:r>
      <w:r>
        <w:rPr>
          <w:rtl/>
        </w:rPr>
        <w:t xml:space="preserve"> </w:t>
      </w:r>
      <w:bookmarkStart w:id="42338" w:name="_ETM_Q92_214870"/>
      <w:bookmarkEnd w:id="42338"/>
      <w:r>
        <w:rPr>
          <w:rtl/>
        </w:rPr>
        <w:t>שפל</w:t>
      </w:r>
      <w:r>
        <w:rPr>
          <w:rFonts w:hint="cs"/>
          <w:rtl/>
        </w:rPr>
        <w:t>,</w:t>
      </w:r>
      <w:r>
        <w:rPr>
          <w:rtl/>
        </w:rPr>
        <w:t xml:space="preserve"> </w:t>
      </w:r>
      <w:bookmarkStart w:id="42339" w:name="_ETM_Q92_215260"/>
      <w:bookmarkEnd w:id="42339"/>
      <w:r>
        <w:rPr>
          <w:rtl/>
        </w:rPr>
        <w:t xml:space="preserve">ששום </w:t>
      </w:r>
      <w:bookmarkStart w:id="42340" w:name="_ETM_Q92_215769"/>
      <w:bookmarkEnd w:id="42340"/>
      <w:r>
        <w:rPr>
          <w:rtl/>
        </w:rPr>
        <w:t xml:space="preserve">דבר </w:t>
      </w:r>
      <w:bookmarkStart w:id="42341" w:name="_ETM_Q92_216100"/>
      <w:bookmarkEnd w:id="42341"/>
      <w:r>
        <w:rPr>
          <w:rtl/>
        </w:rPr>
        <w:t xml:space="preserve">אינו </w:t>
      </w:r>
      <w:bookmarkStart w:id="42342" w:name="_ETM_Q92_216370"/>
      <w:bookmarkEnd w:id="42342"/>
      <w:r>
        <w:rPr>
          <w:rtl/>
        </w:rPr>
        <w:t xml:space="preserve">עוצר </w:t>
      </w:r>
      <w:bookmarkStart w:id="42343" w:name="_ETM_Q92_216729"/>
      <w:bookmarkEnd w:id="42343"/>
      <w:r>
        <w:rPr>
          <w:rtl/>
        </w:rPr>
        <w:t xml:space="preserve">את </w:t>
      </w:r>
      <w:bookmarkStart w:id="42344" w:name="_ETM_Q92_216850"/>
      <w:bookmarkEnd w:id="42344"/>
      <w:r>
        <w:rPr>
          <w:rtl/>
        </w:rPr>
        <w:t xml:space="preserve">הדהירה </w:t>
      </w:r>
      <w:bookmarkStart w:id="42345" w:name="_ETM_Q92_217329"/>
      <w:bookmarkEnd w:id="42345"/>
      <w:r>
        <w:rPr>
          <w:rtl/>
        </w:rPr>
        <w:t>לתהום</w:t>
      </w:r>
      <w:r>
        <w:rPr>
          <w:rFonts w:hint="cs"/>
          <w:rtl/>
        </w:rPr>
        <w:t>,</w:t>
      </w:r>
      <w:r>
        <w:rPr>
          <w:rtl/>
        </w:rPr>
        <w:t xml:space="preserve"> </w:t>
      </w:r>
      <w:bookmarkStart w:id="42346" w:name="_ETM_Q92_218019"/>
      <w:bookmarkEnd w:id="42346"/>
      <w:r>
        <w:rPr>
          <w:rtl/>
        </w:rPr>
        <w:t xml:space="preserve">בלי </w:t>
      </w:r>
      <w:bookmarkStart w:id="42347" w:name="_ETM_Q92_218260"/>
      <w:bookmarkEnd w:id="42347"/>
      <w:r>
        <w:rPr>
          <w:rtl/>
        </w:rPr>
        <w:t>בלמים</w:t>
      </w:r>
      <w:r>
        <w:rPr>
          <w:rFonts w:hint="cs"/>
          <w:rtl/>
        </w:rPr>
        <w:t>,</w:t>
      </w:r>
      <w:r>
        <w:rPr>
          <w:rtl/>
        </w:rPr>
        <w:t xml:space="preserve"> </w:t>
      </w:r>
      <w:bookmarkStart w:id="42348" w:name="_ETM_Q92_219210"/>
      <w:bookmarkEnd w:id="42348"/>
      <w:r>
        <w:rPr>
          <w:rtl/>
        </w:rPr>
        <w:t xml:space="preserve">כאשר </w:t>
      </w:r>
      <w:bookmarkStart w:id="42349" w:name="_ETM_Q92_219719"/>
      <w:bookmarkEnd w:id="42349"/>
      <w:r>
        <w:rPr>
          <w:rtl/>
        </w:rPr>
        <w:t xml:space="preserve">כל </w:t>
      </w:r>
      <w:bookmarkStart w:id="42350" w:name="_ETM_Q92_220050"/>
      <w:bookmarkEnd w:id="42350"/>
      <w:r>
        <w:rPr>
          <w:rtl/>
        </w:rPr>
        <w:t xml:space="preserve">החלקים </w:t>
      </w:r>
      <w:bookmarkStart w:id="42351" w:name="_ETM_Q92_220589"/>
      <w:bookmarkEnd w:id="42351"/>
      <w:r>
        <w:rPr>
          <w:rtl/>
        </w:rPr>
        <w:t xml:space="preserve">של </w:t>
      </w:r>
      <w:bookmarkStart w:id="42352" w:name="_ETM_Q92_220769"/>
      <w:bookmarkEnd w:id="42352"/>
      <w:r>
        <w:rPr>
          <w:rtl/>
        </w:rPr>
        <w:t xml:space="preserve">המכונית </w:t>
      </w:r>
      <w:bookmarkStart w:id="42353" w:name="_ETM_Q92_221479"/>
      <w:bookmarkEnd w:id="42353"/>
      <w:r>
        <w:rPr>
          <w:rtl/>
        </w:rPr>
        <w:t xml:space="preserve">מתחילים </w:t>
      </w:r>
      <w:bookmarkStart w:id="42354" w:name="_ETM_Q92_221840"/>
      <w:bookmarkEnd w:id="42354"/>
      <w:r>
        <w:rPr>
          <w:rtl/>
        </w:rPr>
        <w:t xml:space="preserve">לעוף </w:t>
      </w:r>
      <w:bookmarkStart w:id="42355" w:name="_ETM_Q92_222200"/>
      <w:bookmarkEnd w:id="42355"/>
      <w:r>
        <w:rPr>
          <w:rtl/>
        </w:rPr>
        <w:t>ממנה</w:t>
      </w:r>
      <w:r>
        <w:rPr>
          <w:rFonts w:hint="cs"/>
          <w:rtl/>
        </w:rPr>
        <w:t>.</w:t>
      </w:r>
      <w:r>
        <w:rPr>
          <w:rtl/>
        </w:rPr>
        <w:t xml:space="preserve"> </w:t>
      </w:r>
      <w:bookmarkStart w:id="42356" w:name="_ETM_Q92_223440"/>
      <w:bookmarkEnd w:id="42356"/>
      <w:r>
        <w:rPr>
          <w:rtl/>
        </w:rPr>
        <w:t xml:space="preserve">התשובה </w:t>
      </w:r>
      <w:bookmarkStart w:id="42357" w:name="_ETM_Q92_224100"/>
      <w:bookmarkEnd w:id="42357"/>
      <w:r>
        <w:rPr>
          <w:rtl/>
        </w:rPr>
        <w:t xml:space="preserve">היא </w:t>
      </w:r>
      <w:bookmarkStart w:id="42358" w:name="_ETM_Q92_224309"/>
      <w:bookmarkEnd w:id="42358"/>
      <w:r>
        <w:rPr>
          <w:rtl/>
        </w:rPr>
        <w:t xml:space="preserve">שהמחאה </w:t>
      </w:r>
      <w:bookmarkStart w:id="42359" w:name="_ETM_Q92_225179"/>
      <w:bookmarkEnd w:id="42359"/>
      <w:r>
        <w:rPr>
          <w:rtl/>
        </w:rPr>
        <w:t xml:space="preserve">בלמה </w:t>
      </w:r>
      <w:bookmarkStart w:id="42360" w:name="_ETM_Q92_225659"/>
      <w:bookmarkEnd w:id="42360"/>
      <w:r>
        <w:rPr>
          <w:rtl/>
        </w:rPr>
        <w:t xml:space="preserve">ובולמת </w:t>
      </w:r>
      <w:bookmarkStart w:id="42361" w:name="_ETM_Q92_226320"/>
      <w:bookmarkEnd w:id="42361"/>
      <w:r>
        <w:rPr>
          <w:rtl/>
        </w:rPr>
        <w:t xml:space="preserve">כל </w:t>
      </w:r>
      <w:bookmarkStart w:id="42362" w:name="_ETM_Q92_226679"/>
      <w:bookmarkEnd w:id="42362"/>
      <w:r>
        <w:rPr>
          <w:rtl/>
        </w:rPr>
        <w:t>הזמן</w:t>
      </w:r>
      <w:r w:rsidR="008572AC">
        <w:rPr>
          <w:rFonts w:hint="cs"/>
          <w:rtl/>
        </w:rPr>
        <w:t>;</w:t>
      </w:r>
      <w:r>
        <w:rPr>
          <w:rtl/>
        </w:rPr>
        <w:t xml:space="preserve"> </w:t>
      </w:r>
      <w:bookmarkStart w:id="42363" w:name="_ETM_Q92_227579"/>
      <w:bookmarkEnd w:id="42363"/>
      <w:r>
        <w:rPr>
          <w:rtl/>
        </w:rPr>
        <w:t xml:space="preserve">שכל </w:t>
      </w:r>
      <w:bookmarkStart w:id="42364" w:name="_ETM_Q92_228120"/>
      <w:bookmarkEnd w:id="42364"/>
      <w:r>
        <w:rPr>
          <w:rtl/>
        </w:rPr>
        <w:t xml:space="preserve">אדם </w:t>
      </w:r>
      <w:bookmarkStart w:id="42365" w:name="_ETM_Q92_228659"/>
      <w:bookmarkEnd w:id="42365"/>
      <w:r>
        <w:rPr>
          <w:rtl/>
        </w:rPr>
        <w:t xml:space="preserve">וכל </w:t>
      </w:r>
      <w:bookmarkStart w:id="42366" w:name="_ETM_Q92_229170"/>
      <w:bookmarkEnd w:id="42366"/>
      <w:r>
        <w:rPr>
          <w:rtl/>
        </w:rPr>
        <w:t xml:space="preserve">פעולה </w:t>
      </w:r>
      <w:bookmarkStart w:id="42367" w:name="_ETM_Q92_229559"/>
      <w:bookmarkEnd w:id="42367"/>
      <w:r>
        <w:rPr>
          <w:rtl/>
        </w:rPr>
        <w:t xml:space="preserve">חוקית </w:t>
      </w:r>
      <w:bookmarkStart w:id="42368" w:name="_ETM_Q92_230010"/>
      <w:bookmarkEnd w:id="42368"/>
      <w:r>
        <w:rPr>
          <w:rtl/>
        </w:rPr>
        <w:t xml:space="preserve">למען </w:t>
      </w:r>
      <w:bookmarkStart w:id="42369" w:name="_ETM_Q92_230399"/>
      <w:bookmarkEnd w:id="42369"/>
      <w:r>
        <w:rPr>
          <w:rtl/>
        </w:rPr>
        <w:t xml:space="preserve">החופש </w:t>
      </w:r>
      <w:bookmarkStart w:id="42370" w:name="_ETM_Q92_230879"/>
      <w:bookmarkEnd w:id="42370"/>
      <w:r>
        <w:rPr>
          <w:rtl/>
        </w:rPr>
        <w:t>חשובים</w:t>
      </w:r>
      <w:r>
        <w:rPr>
          <w:rFonts w:hint="cs"/>
          <w:rtl/>
        </w:rPr>
        <w:t>.</w:t>
      </w:r>
      <w:r>
        <w:rPr>
          <w:rtl/>
        </w:rPr>
        <w:t xml:space="preserve"> </w:t>
      </w:r>
      <w:bookmarkStart w:id="42371" w:name="_ETM_Q92_232219"/>
      <w:bookmarkEnd w:id="42371"/>
      <w:r>
        <w:rPr>
          <w:rtl/>
        </w:rPr>
        <w:t xml:space="preserve">אם </w:t>
      </w:r>
      <w:bookmarkStart w:id="42372" w:name="_ETM_Q92_232399"/>
      <w:bookmarkEnd w:id="42372"/>
      <w:r>
        <w:rPr>
          <w:rtl/>
        </w:rPr>
        <w:t xml:space="preserve">אדם </w:t>
      </w:r>
      <w:bookmarkStart w:id="42373" w:name="_ETM_Q92_232760"/>
      <w:bookmarkEnd w:id="42373"/>
      <w:r>
        <w:rPr>
          <w:rFonts w:hint="cs"/>
          <w:rtl/>
        </w:rPr>
        <w:t>אחד</w:t>
      </w:r>
      <w:r>
        <w:rPr>
          <w:rtl/>
        </w:rPr>
        <w:t xml:space="preserve"> </w:t>
      </w:r>
      <w:bookmarkStart w:id="42374" w:name="_ETM_Q92_233239"/>
      <w:bookmarkEnd w:id="42374"/>
      <w:r>
        <w:rPr>
          <w:rtl/>
        </w:rPr>
        <w:t xml:space="preserve">בלבד </w:t>
      </w:r>
      <w:bookmarkStart w:id="42375" w:name="_ETM_Q92_233749"/>
      <w:bookmarkEnd w:id="42375"/>
      <w:r>
        <w:rPr>
          <w:rtl/>
        </w:rPr>
        <w:t xml:space="preserve">פורץ </w:t>
      </w:r>
      <w:bookmarkStart w:id="42376" w:name="_ETM_Q92_234360"/>
      <w:bookmarkEnd w:id="42376"/>
      <w:r>
        <w:rPr>
          <w:rFonts w:hint="cs"/>
          <w:rtl/>
        </w:rPr>
        <w:t xml:space="preserve">את </w:t>
      </w:r>
      <w:r>
        <w:rPr>
          <w:rtl/>
        </w:rPr>
        <w:t xml:space="preserve">חומת </w:t>
      </w:r>
      <w:bookmarkStart w:id="42377" w:name="_ETM_Q92_234720"/>
      <w:bookmarkEnd w:id="42377"/>
      <w:r>
        <w:rPr>
          <w:rtl/>
        </w:rPr>
        <w:t>האדישות</w:t>
      </w:r>
      <w:r>
        <w:rPr>
          <w:rFonts w:hint="cs"/>
          <w:rtl/>
        </w:rPr>
        <w:t>,</w:t>
      </w:r>
      <w:r>
        <w:rPr>
          <w:rtl/>
        </w:rPr>
        <w:t xml:space="preserve"> </w:t>
      </w:r>
      <w:bookmarkStart w:id="42378" w:name="_ETM_Q92_235860"/>
      <w:bookmarkEnd w:id="42378"/>
      <w:r>
        <w:rPr>
          <w:rtl/>
        </w:rPr>
        <w:t xml:space="preserve">רבים </w:t>
      </w:r>
      <w:bookmarkStart w:id="42379" w:name="_ETM_Q92_236370"/>
      <w:bookmarkEnd w:id="42379"/>
      <w:r>
        <w:rPr>
          <w:rtl/>
        </w:rPr>
        <w:t xml:space="preserve">יזרמו </w:t>
      </w:r>
      <w:bookmarkStart w:id="42380" w:name="_ETM_Q92_236880"/>
      <w:bookmarkEnd w:id="42380"/>
      <w:r>
        <w:rPr>
          <w:rtl/>
        </w:rPr>
        <w:t xml:space="preserve">ויעברו </w:t>
      </w:r>
      <w:bookmarkStart w:id="42381" w:name="_ETM_Q92_237510"/>
      <w:bookmarkEnd w:id="42381"/>
      <w:r>
        <w:rPr>
          <w:rtl/>
        </w:rPr>
        <w:t xml:space="preserve">דרך </w:t>
      </w:r>
      <w:bookmarkStart w:id="42382" w:name="_ETM_Q92_237870"/>
      <w:bookmarkEnd w:id="42382"/>
      <w:r>
        <w:rPr>
          <w:rtl/>
        </w:rPr>
        <w:t xml:space="preserve">הפתח </w:t>
      </w:r>
      <w:bookmarkStart w:id="42383" w:name="_ETM_Q92_238290"/>
      <w:bookmarkEnd w:id="42383"/>
      <w:r>
        <w:rPr>
          <w:rtl/>
        </w:rPr>
        <w:t>שפ</w:t>
      </w:r>
      <w:r>
        <w:rPr>
          <w:rFonts w:hint="cs"/>
          <w:rtl/>
        </w:rPr>
        <w:t>רץ.</w:t>
      </w:r>
      <w:r>
        <w:rPr>
          <w:rtl/>
        </w:rPr>
        <w:t xml:space="preserve"> </w:t>
      </w:r>
      <w:bookmarkStart w:id="42384" w:name="_ETM_Q92_240110"/>
      <w:bookmarkEnd w:id="42384"/>
      <w:r>
        <w:rPr>
          <w:rtl/>
        </w:rPr>
        <w:t xml:space="preserve">ויש </w:t>
      </w:r>
      <w:bookmarkStart w:id="42385" w:name="_ETM_Q92_240440"/>
      <w:bookmarkEnd w:id="42385"/>
      <w:r>
        <w:rPr>
          <w:rtl/>
        </w:rPr>
        <w:t xml:space="preserve">לנו </w:t>
      </w:r>
      <w:bookmarkStart w:id="42386" w:name="_ETM_Q92_240590"/>
      <w:bookmarkEnd w:id="42386"/>
      <w:r>
        <w:rPr>
          <w:rtl/>
        </w:rPr>
        <w:t xml:space="preserve">פתח </w:t>
      </w:r>
      <w:bookmarkStart w:id="42387" w:name="_ETM_Q92_240890"/>
      <w:bookmarkEnd w:id="42387"/>
      <w:r>
        <w:rPr>
          <w:rtl/>
        </w:rPr>
        <w:t>לשינוי</w:t>
      </w:r>
      <w:r>
        <w:rPr>
          <w:rFonts w:hint="cs"/>
          <w:rtl/>
        </w:rPr>
        <w:t>,</w:t>
      </w:r>
      <w:r>
        <w:rPr>
          <w:rtl/>
        </w:rPr>
        <w:t xml:space="preserve"> </w:t>
      </w:r>
      <w:bookmarkStart w:id="42388" w:name="_ETM_Q92_241730"/>
      <w:bookmarkEnd w:id="42388"/>
      <w:r>
        <w:rPr>
          <w:rtl/>
        </w:rPr>
        <w:t>בהחלט</w:t>
      </w:r>
      <w:r>
        <w:rPr>
          <w:rFonts w:hint="cs"/>
          <w:rtl/>
        </w:rPr>
        <w:t>.</w:t>
      </w:r>
      <w:r>
        <w:rPr>
          <w:rtl/>
        </w:rPr>
        <w:t xml:space="preserve"> </w:t>
      </w:r>
      <w:bookmarkStart w:id="42389" w:name="_ETM_Q92_243010"/>
      <w:bookmarkEnd w:id="42389"/>
      <w:r>
        <w:rPr>
          <w:rtl/>
        </w:rPr>
        <w:t xml:space="preserve">המשבר </w:t>
      </w:r>
      <w:bookmarkStart w:id="42390" w:name="_ETM_Q92_243520"/>
      <w:bookmarkEnd w:id="42390"/>
      <w:r>
        <w:rPr>
          <w:rtl/>
        </w:rPr>
        <w:t xml:space="preserve">הנוכחי </w:t>
      </w:r>
      <w:bookmarkStart w:id="42391" w:name="_ETM_Q92_243910"/>
      <w:bookmarkEnd w:id="42391"/>
      <w:r>
        <w:rPr>
          <w:rtl/>
        </w:rPr>
        <w:t xml:space="preserve">הוא </w:t>
      </w:r>
      <w:bookmarkStart w:id="42392" w:name="_ETM_Q92_244030"/>
      <w:bookmarkEnd w:id="42392"/>
      <w:r>
        <w:rPr>
          <w:rtl/>
        </w:rPr>
        <w:t xml:space="preserve">הזדמנות </w:t>
      </w:r>
      <w:bookmarkStart w:id="42393" w:name="_ETM_Q92_244479"/>
      <w:bookmarkEnd w:id="42393"/>
      <w:r>
        <w:rPr>
          <w:rtl/>
        </w:rPr>
        <w:t xml:space="preserve">גדולה </w:t>
      </w:r>
      <w:bookmarkStart w:id="42394" w:name="_ETM_Q92_244840"/>
      <w:bookmarkEnd w:id="42394"/>
      <w:r>
        <w:rPr>
          <w:rtl/>
        </w:rPr>
        <w:t xml:space="preserve">לדמוקרטיה </w:t>
      </w:r>
      <w:bookmarkStart w:id="42395" w:name="_ETM_Q92_245530"/>
      <w:bookmarkEnd w:id="42395"/>
      <w:r>
        <w:rPr>
          <w:rtl/>
        </w:rPr>
        <w:t>שלנו</w:t>
      </w:r>
      <w:r>
        <w:rPr>
          <w:rFonts w:hint="cs"/>
          <w:rtl/>
        </w:rPr>
        <w:t>.</w:t>
      </w:r>
      <w:r>
        <w:rPr>
          <w:rtl/>
        </w:rPr>
        <w:t xml:space="preserve"> </w:t>
      </w:r>
      <w:bookmarkStart w:id="42396" w:name="_ETM_Q92_246069"/>
      <w:bookmarkEnd w:id="42396"/>
      <w:r>
        <w:rPr>
          <w:rtl/>
        </w:rPr>
        <w:t xml:space="preserve">ביותר </w:t>
      </w:r>
      <w:bookmarkStart w:id="42397" w:name="_ETM_Q92_246549"/>
      <w:bookmarkEnd w:id="42397"/>
      <w:r>
        <w:rPr>
          <w:rFonts w:hint="cs"/>
          <w:rtl/>
        </w:rPr>
        <w:t>מ</w:t>
      </w:r>
      <w:r>
        <w:rPr>
          <w:rtl/>
        </w:rPr>
        <w:t xml:space="preserve">מובן </w:t>
      </w:r>
      <w:bookmarkStart w:id="42398" w:name="_ETM_Q92_247000"/>
      <w:bookmarkEnd w:id="42398"/>
      <w:r>
        <w:rPr>
          <w:rFonts w:hint="cs"/>
          <w:rtl/>
        </w:rPr>
        <w:t>אחד</w:t>
      </w:r>
      <w:r>
        <w:rPr>
          <w:rtl/>
        </w:rPr>
        <w:t xml:space="preserve"> </w:t>
      </w:r>
      <w:bookmarkStart w:id="42399" w:name="_ETM_Q92_247510"/>
      <w:bookmarkEnd w:id="42399"/>
      <w:r>
        <w:rPr>
          <w:rtl/>
        </w:rPr>
        <w:t xml:space="preserve">קרה </w:t>
      </w:r>
      <w:bookmarkStart w:id="42400" w:name="_ETM_Q92_247810"/>
      <w:bookmarkEnd w:id="42400"/>
      <w:r>
        <w:rPr>
          <w:rtl/>
        </w:rPr>
        <w:t xml:space="preserve">לנו </w:t>
      </w:r>
      <w:bookmarkStart w:id="42401" w:name="_ETM_Q92_248020"/>
      <w:bookmarkEnd w:id="42401"/>
      <w:r>
        <w:rPr>
          <w:rtl/>
        </w:rPr>
        <w:t>נס</w:t>
      </w:r>
      <w:r>
        <w:rPr>
          <w:rFonts w:hint="cs"/>
          <w:rtl/>
        </w:rPr>
        <w:t>.</w:t>
      </w:r>
      <w:r>
        <w:rPr>
          <w:rtl/>
        </w:rPr>
        <w:t xml:space="preserve"> </w:t>
      </w:r>
      <w:bookmarkStart w:id="42402" w:name="_ETM_Q92_249209"/>
      <w:bookmarkEnd w:id="42402"/>
      <w:r>
        <w:rPr>
          <w:rtl/>
        </w:rPr>
        <w:t xml:space="preserve">במקום </w:t>
      </w:r>
      <w:bookmarkStart w:id="42403" w:name="_ETM_Q92_249780"/>
      <w:bookmarkEnd w:id="42403"/>
      <w:r>
        <w:rPr>
          <w:rtl/>
        </w:rPr>
        <w:t xml:space="preserve">גסיסה </w:t>
      </w:r>
      <w:bookmarkStart w:id="42404" w:name="_ETM_Q92_250470"/>
      <w:bookmarkEnd w:id="42404"/>
      <w:r>
        <w:rPr>
          <w:rtl/>
        </w:rPr>
        <w:t xml:space="preserve">איטית </w:t>
      </w:r>
      <w:bookmarkStart w:id="42405" w:name="_ETM_Q92_251010"/>
      <w:bookmarkEnd w:id="42405"/>
      <w:r>
        <w:rPr>
          <w:rtl/>
        </w:rPr>
        <w:t xml:space="preserve">והידרדרות </w:t>
      </w:r>
      <w:bookmarkStart w:id="42406" w:name="_ETM_Q92_251819"/>
      <w:bookmarkEnd w:id="42406"/>
      <w:r>
        <w:rPr>
          <w:rtl/>
        </w:rPr>
        <w:t xml:space="preserve">מדודה </w:t>
      </w:r>
      <w:bookmarkStart w:id="42407" w:name="_ETM_Q92_252569"/>
      <w:bookmarkEnd w:id="42407"/>
      <w:r>
        <w:rPr>
          <w:rtl/>
        </w:rPr>
        <w:t xml:space="preserve">לעבר </w:t>
      </w:r>
      <w:bookmarkStart w:id="42408" w:name="_ETM_Q92_252959"/>
      <w:bookmarkEnd w:id="42408"/>
      <w:r>
        <w:rPr>
          <w:rtl/>
        </w:rPr>
        <w:t xml:space="preserve">מציאות </w:t>
      </w:r>
      <w:bookmarkStart w:id="42409" w:name="_ETM_Q92_255600"/>
      <w:bookmarkStart w:id="42410" w:name="_ETM_Q92_255990"/>
      <w:bookmarkEnd w:id="42409"/>
      <w:bookmarkEnd w:id="42410"/>
      <w:r>
        <w:rPr>
          <w:rFonts w:hint="cs"/>
          <w:rtl/>
        </w:rPr>
        <w:t>אוטוריטרית,</w:t>
      </w:r>
      <w:r>
        <w:rPr>
          <w:rtl/>
        </w:rPr>
        <w:t xml:space="preserve"> </w:t>
      </w:r>
      <w:bookmarkStart w:id="42411" w:name="_ETM_Q92_256970"/>
      <w:bookmarkEnd w:id="42411"/>
      <w:r>
        <w:rPr>
          <w:rtl/>
        </w:rPr>
        <w:t xml:space="preserve">ההכרזה </w:t>
      </w:r>
      <w:bookmarkStart w:id="42412" w:name="_ETM_Q92_257720"/>
      <w:bookmarkEnd w:id="42412"/>
      <w:r>
        <w:rPr>
          <w:rtl/>
        </w:rPr>
        <w:t xml:space="preserve">על </w:t>
      </w:r>
      <w:bookmarkStart w:id="42413" w:name="_ETM_Q92_257810"/>
      <w:bookmarkEnd w:id="42413"/>
      <w:r>
        <w:rPr>
          <w:rtl/>
        </w:rPr>
        <w:t xml:space="preserve">הרפורמה </w:t>
      </w:r>
      <w:bookmarkStart w:id="42414" w:name="_ETM_Q92_258440"/>
      <w:bookmarkEnd w:id="42414"/>
      <w:r>
        <w:rPr>
          <w:rtl/>
        </w:rPr>
        <w:t xml:space="preserve">הציבה </w:t>
      </w:r>
      <w:bookmarkStart w:id="42415" w:name="_ETM_Q92_258920"/>
      <w:bookmarkEnd w:id="42415"/>
      <w:r>
        <w:rPr>
          <w:rtl/>
        </w:rPr>
        <w:t xml:space="preserve">לפני </w:t>
      </w:r>
      <w:bookmarkStart w:id="42416" w:name="_ETM_Q92_259280"/>
      <w:bookmarkEnd w:id="42416"/>
      <w:r>
        <w:rPr>
          <w:rtl/>
        </w:rPr>
        <w:t xml:space="preserve">הציבור </w:t>
      </w:r>
      <w:bookmarkStart w:id="42417" w:name="_ETM_Q92_259790"/>
      <w:bookmarkEnd w:id="42417"/>
      <w:r>
        <w:rPr>
          <w:rtl/>
        </w:rPr>
        <w:t xml:space="preserve">הישראלי </w:t>
      </w:r>
      <w:bookmarkStart w:id="42418" w:name="_ETM_Q92_260360"/>
      <w:bookmarkEnd w:id="42418"/>
      <w:r>
        <w:rPr>
          <w:rtl/>
        </w:rPr>
        <w:t xml:space="preserve">ברירה </w:t>
      </w:r>
      <w:bookmarkStart w:id="42419" w:name="_ETM_Q92_260870"/>
      <w:bookmarkEnd w:id="42419"/>
      <w:r>
        <w:rPr>
          <w:rtl/>
        </w:rPr>
        <w:t>ברורה</w:t>
      </w:r>
      <w:r>
        <w:rPr>
          <w:rFonts w:hint="cs"/>
          <w:rtl/>
        </w:rPr>
        <w:t>:</w:t>
      </w:r>
      <w:r>
        <w:rPr>
          <w:rtl/>
        </w:rPr>
        <w:t xml:space="preserve"> </w:t>
      </w:r>
      <w:bookmarkStart w:id="42420" w:name="_ETM_Q92_262180"/>
      <w:bookmarkEnd w:id="42420"/>
      <w:r>
        <w:rPr>
          <w:rtl/>
        </w:rPr>
        <w:t xml:space="preserve">הדמוקרטיה </w:t>
      </w:r>
      <w:bookmarkStart w:id="42421" w:name="_ETM_Q92_263080"/>
      <w:bookmarkStart w:id="42422" w:name="_ETM_Q92_263290"/>
      <w:bookmarkEnd w:id="42421"/>
      <w:bookmarkEnd w:id="42422"/>
      <w:r>
        <w:rPr>
          <w:rFonts w:hint="cs"/>
          <w:rtl/>
        </w:rPr>
        <w:t>בייסורי</w:t>
      </w:r>
      <w:r>
        <w:rPr>
          <w:rtl/>
        </w:rPr>
        <w:t xml:space="preserve"> </w:t>
      </w:r>
      <w:bookmarkStart w:id="42423" w:name="_ETM_Q92_263830"/>
      <w:bookmarkEnd w:id="42423"/>
      <w:r>
        <w:rPr>
          <w:rtl/>
        </w:rPr>
        <w:t>גסיסה</w:t>
      </w:r>
      <w:r w:rsidR="008572AC">
        <w:rPr>
          <w:rFonts w:hint="cs"/>
          <w:rtl/>
        </w:rPr>
        <w:t>.</w:t>
      </w:r>
      <w:r>
        <w:rPr>
          <w:rtl/>
        </w:rPr>
        <w:t xml:space="preserve"> </w:t>
      </w:r>
      <w:bookmarkStart w:id="42424" w:name="_ETM_Q92_264940"/>
      <w:bookmarkEnd w:id="42424"/>
      <w:r>
        <w:rPr>
          <w:rtl/>
        </w:rPr>
        <w:t xml:space="preserve">תתנגדו </w:t>
      </w:r>
      <w:bookmarkStart w:id="42425" w:name="_ETM_Q92_265840"/>
      <w:bookmarkEnd w:id="42425"/>
      <w:r>
        <w:rPr>
          <w:rtl/>
        </w:rPr>
        <w:t xml:space="preserve">עכשיו </w:t>
      </w:r>
      <w:bookmarkStart w:id="42426" w:name="_ETM_Q92_267410"/>
      <w:bookmarkEnd w:id="42426"/>
      <w:r>
        <w:rPr>
          <w:rtl/>
        </w:rPr>
        <w:t xml:space="preserve">או </w:t>
      </w:r>
      <w:bookmarkStart w:id="42427" w:name="_ETM_Q92_267860"/>
      <w:bookmarkEnd w:id="42427"/>
      <w:r>
        <w:rPr>
          <w:rFonts w:hint="cs"/>
          <w:rtl/>
        </w:rPr>
        <w:t>שלשונותיכם</w:t>
      </w:r>
      <w:r>
        <w:rPr>
          <w:rtl/>
        </w:rPr>
        <w:t xml:space="preserve"> </w:t>
      </w:r>
      <w:bookmarkStart w:id="42428" w:name="_ETM_Q92_268400"/>
      <w:bookmarkStart w:id="42429" w:name="_ETM_Q92_269060"/>
      <w:bookmarkEnd w:id="42428"/>
      <w:bookmarkEnd w:id="42429"/>
      <w:r>
        <w:rPr>
          <w:rFonts w:hint="cs"/>
          <w:rtl/>
        </w:rPr>
        <w:t>יינצרו</w:t>
      </w:r>
      <w:r>
        <w:rPr>
          <w:rtl/>
        </w:rPr>
        <w:t xml:space="preserve"> </w:t>
      </w:r>
      <w:bookmarkStart w:id="42430" w:name="_ETM_Q92_269690"/>
      <w:bookmarkEnd w:id="42430"/>
      <w:r>
        <w:rPr>
          <w:rtl/>
        </w:rPr>
        <w:t>לעד</w:t>
      </w:r>
      <w:r>
        <w:rPr>
          <w:rFonts w:hint="cs"/>
          <w:rtl/>
        </w:rPr>
        <w:t>.</w:t>
      </w:r>
      <w:r>
        <w:rPr>
          <w:rtl/>
        </w:rPr>
        <w:t xml:space="preserve"> </w:t>
      </w:r>
      <w:bookmarkStart w:id="42431" w:name="_ETM_Q92_270770"/>
      <w:bookmarkEnd w:id="42431"/>
    </w:p>
    <w:p w:rsidR="00071895" w:rsidRDefault="00071895" w:rsidP="004D4F51">
      <w:pPr>
        <w:rPr>
          <w:rtl/>
        </w:rPr>
      </w:pPr>
    </w:p>
    <w:p w:rsidR="00071895" w:rsidRDefault="00071895" w:rsidP="008572AC">
      <w:pPr>
        <w:rPr>
          <w:rtl/>
        </w:rPr>
      </w:pPr>
      <w:r>
        <w:rPr>
          <w:rtl/>
        </w:rPr>
        <w:t xml:space="preserve">ישראל </w:t>
      </w:r>
      <w:bookmarkStart w:id="42432" w:name="_ETM_Q92_271340"/>
      <w:bookmarkEnd w:id="42432"/>
      <w:r>
        <w:rPr>
          <w:rtl/>
        </w:rPr>
        <w:t>ב</w:t>
      </w:r>
      <w:r>
        <w:rPr>
          <w:rFonts w:hint="cs"/>
          <w:rtl/>
        </w:rPr>
        <w:t>אה</w:t>
      </w:r>
      <w:r>
        <w:rPr>
          <w:rtl/>
        </w:rPr>
        <w:t xml:space="preserve"> </w:t>
      </w:r>
      <w:bookmarkStart w:id="42433" w:name="_ETM_Q92_271670"/>
      <w:bookmarkEnd w:id="42433"/>
      <w:r>
        <w:rPr>
          <w:rFonts w:hint="cs"/>
          <w:rtl/>
        </w:rPr>
        <w:t>ל</w:t>
      </w:r>
      <w:r>
        <w:rPr>
          <w:rtl/>
        </w:rPr>
        <w:t xml:space="preserve">עולם </w:t>
      </w:r>
      <w:bookmarkStart w:id="42434" w:name="_ETM_Q92_272030"/>
      <w:bookmarkEnd w:id="42434"/>
      <w:r>
        <w:rPr>
          <w:rtl/>
        </w:rPr>
        <w:t>כדמוקרטיה</w:t>
      </w:r>
      <w:r>
        <w:rPr>
          <w:rFonts w:hint="cs"/>
          <w:rtl/>
        </w:rPr>
        <w:t>,</w:t>
      </w:r>
      <w:r>
        <w:rPr>
          <w:rtl/>
        </w:rPr>
        <w:t xml:space="preserve"> </w:t>
      </w:r>
      <w:bookmarkStart w:id="42435" w:name="_ETM_Q92_273789"/>
      <w:bookmarkEnd w:id="42435"/>
      <w:r>
        <w:rPr>
          <w:rFonts w:hint="cs"/>
          <w:rtl/>
        </w:rPr>
        <w:t>ו</w:t>
      </w:r>
      <w:r>
        <w:rPr>
          <w:rtl/>
        </w:rPr>
        <w:t xml:space="preserve">עכשיו </w:t>
      </w:r>
      <w:bookmarkStart w:id="42436" w:name="_ETM_Q92_274299"/>
      <w:bookmarkEnd w:id="42436"/>
      <w:r>
        <w:rPr>
          <w:rFonts w:hint="cs"/>
          <w:rtl/>
        </w:rPr>
        <w:t>ה</w:t>
      </w:r>
      <w:r>
        <w:rPr>
          <w:rtl/>
        </w:rPr>
        <w:t xml:space="preserve">פופוליזם </w:t>
      </w:r>
      <w:bookmarkStart w:id="42437" w:name="_ETM_Q92_274959"/>
      <w:bookmarkEnd w:id="42437"/>
      <w:r>
        <w:rPr>
          <w:rtl/>
        </w:rPr>
        <w:t xml:space="preserve">ניסה </w:t>
      </w:r>
      <w:bookmarkStart w:id="42438" w:name="_ETM_Q92_275259"/>
      <w:bookmarkEnd w:id="42438"/>
      <w:r>
        <w:rPr>
          <w:rtl/>
        </w:rPr>
        <w:t xml:space="preserve">לפגוע </w:t>
      </w:r>
      <w:bookmarkStart w:id="42439" w:name="_ETM_Q92_275709"/>
      <w:bookmarkEnd w:id="42439"/>
      <w:r>
        <w:rPr>
          <w:rtl/>
        </w:rPr>
        <w:t>בכך</w:t>
      </w:r>
      <w:r>
        <w:rPr>
          <w:rFonts w:hint="cs"/>
          <w:rtl/>
        </w:rPr>
        <w:t>.</w:t>
      </w:r>
      <w:r>
        <w:rPr>
          <w:rtl/>
        </w:rPr>
        <w:t xml:space="preserve"> </w:t>
      </w:r>
      <w:bookmarkStart w:id="42440" w:name="_ETM_Q92_276969"/>
      <w:bookmarkEnd w:id="42440"/>
      <w:r>
        <w:rPr>
          <w:rtl/>
        </w:rPr>
        <w:t xml:space="preserve">התוצאה </w:t>
      </w:r>
      <w:bookmarkStart w:id="42441" w:name="_ETM_Q92_277600"/>
      <w:bookmarkEnd w:id="42441"/>
      <w:r>
        <w:rPr>
          <w:rtl/>
        </w:rPr>
        <w:t xml:space="preserve">של </w:t>
      </w:r>
      <w:bookmarkStart w:id="42442" w:name="_ETM_Q92_277810"/>
      <w:bookmarkEnd w:id="42442"/>
      <w:r>
        <w:rPr>
          <w:rtl/>
        </w:rPr>
        <w:t xml:space="preserve">מהלכיו </w:t>
      </w:r>
      <w:bookmarkStart w:id="42443" w:name="_ETM_Q92_278409"/>
      <w:bookmarkEnd w:id="42443"/>
      <w:r>
        <w:rPr>
          <w:rtl/>
        </w:rPr>
        <w:t xml:space="preserve">הייתה </w:t>
      </w:r>
      <w:bookmarkStart w:id="42444" w:name="_ETM_Q92_278649"/>
      <w:bookmarkEnd w:id="42444"/>
      <w:r>
        <w:rPr>
          <w:rtl/>
        </w:rPr>
        <w:t xml:space="preserve">הידרדרות </w:t>
      </w:r>
      <w:bookmarkStart w:id="42445" w:name="_ETM_Q92_279280"/>
      <w:bookmarkEnd w:id="42445"/>
      <w:r>
        <w:rPr>
          <w:rtl/>
        </w:rPr>
        <w:t xml:space="preserve">חמורה </w:t>
      </w:r>
      <w:bookmarkStart w:id="42446" w:name="_ETM_Q92_279789"/>
      <w:bookmarkEnd w:id="42446"/>
      <w:r>
        <w:rPr>
          <w:rtl/>
        </w:rPr>
        <w:t>בחברה</w:t>
      </w:r>
      <w:r>
        <w:rPr>
          <w:rFonts w:hint="cs"/>
          <w:rtl/>
        </w:rPr>
        <w:t>,</w:t>
      </w:r>
      <w:r>
        <w:rPr>
          <w:rtl/>
        </w:rPr>
        <w:t xml:space="preserve"> </w:t>
      </w:r>
      <w:bookmarkStart w:id="42447" w:name="_ETM_Q92_280389"/>
      <w:bookmarkEnd w:id="42447"/>
      <w:r>
        <w:rPr>
          <w:rtl/>
        </w:rPr>
        <w:t>בכלכלה</w:t>
      </w:r>
      <w:r>
        <w:rPr>
          <w:rFonts w:hint="cs"/>
          <w:rtl/>
        </w:rPr>
        <w:t>,</w:t>
      </w:r>
      <w:r>
        <w:rPr>
          <w:rtl/>
        </w:rPr>
        <w:t xml:space="preserve"> </w:t>
      </w:r>
      <w:bookmarkStart w:id="42448" w:name="_ETM_Q92_281109"/>
      <w:bookmarkEnd w:id="42448"/>
      <w:r>
        <w:rPr>
          <w:rtl/>
        </w:rPr>
        <w:t xml:space="preserve">במעמדה </w:t>
      </w:r>
      <w:bookmarkStart w:id="42449" w:name="_ETM_Q92_281709"/>
      <w:bookmarkEnd w:id="42449"/>
      <w:r>
        <w:rPr>
          <w:rtl/>
        </w:rPr>
        <w:t xml:space="preserve">של </w:t>
      </w:r>
      <w:bookmarkStart w:id="42450" w:name="_ETM_Q92_281859"/>
      <w:bookmarkEnd w:id="42450"/>
      <w:r>
        <w:rPr>
          <w:rtl/>
        </w:rPr>
        <w:t xml:space="preserve">ישראל </w:t>
      </w:r>
      <w:bookmarkStart w:id="42451" w:name="_ETM_Q92_282280"/>
      <w:bookmarkEnd w:id="42451"/>
      <w:r>
        <w:rPr>
          <w:rtl/>
        </w:rPr>
        <w:t>בעולם</w:t>
      </w:r>
      <w:r>
        <w:rPr>
          <w:rFonts w:hint="cs"/>
          <w:rtl/>
        </w:rPr>
        <w:t>.</w:t>
      </w:r>
      <w:r>
        <w:rPr>
          <w:rtl/>
        </w:rPr>
        <w:t xml:space="preserve"> </w:t>
      </w:r>
      <w:bookmarkStart w:id="42452" w:name="_ETM_Q92_284679"/>
      <w:bookmarkEnd w:id="42452"/>
      <w:r>
        <w:rPr>
          <w:rtl/>
        </w:rPr>
        <w:t xml:space="preserve">בכך </w:t>
      </w:r>
      <w:bookmarkStart w:id="42453" w:name="_ETM_Q92_285099"/>
      <w:bookmarkEnd w:id="42453"/>
      <w:r>
        <w:rPr>
          <w:rtl/>
        </w:rPr>
        <w:t xml:space="preserve">נחשף </w:t>
      </w:r>
      <w:bookmarkStart w:id="42454" w:name="_ETM_Q92_285999"/>
      <w:bookmarkEnd w:id="42454"/>
      <w:r>
        <w:rPr>
          <w:rtl/>
        </w:rPr>
        <w:t xml:space="preserve">כשל </w:t>
      </w:r>
      <w:bookmarkStart w:id="42455" w:name="_ETM_Q92_286359"/>
      <w:bookmarkEnd w:id="42455"/>
      <w:r>
        <w:rPr>
          <w:rtl/>
        </w:rPr>
        <w:t xml:space="preserve">קלאסי </w:t>
      </w:r>
      <w:bookmarkStart w:id="42456" w:name="_ETM_Q92_286779"/>
      <w:bookmarkEnd w:id="42456"/>
      <w:r>
        <w:rPr>
          <w:rtl/>
        </w:rPr>
        <w:t xml:space="preserve">של </w:t>
      </w:r>
      <w:bookmarkStart w:id="42457" w:name="_ETM_Q92_286959"/>
      <w:bookmarkEnd w:id="42457"/>
      <w:r>
        <w:rPr>
          <w:rtl/>
        </w:rPr>
        <w:t>פופוליזם</w:t>
      </w:r>
      <w:r>
        <w:rPr>
          <w:rFonts w:hint="cs"/>
          <w:rtl/>
        </w:rPr>
        <w:t>.</w:t>
      </w:r>
      <w:r>
        <w:rPr>
          <w:rtl/>
        </w:rPr>
        <w:t xml:space="preserve"> </w:t>
      </w:r>
      <w:bookmarkStart w:id="42458" w:name="_ETM_Q92_288260"/>
      <w:bookmarkEnd w:id="42458"/>
      <w:r>
        <w:rPr>
          <w:rtl/>
        </w:rPr>
        <w:t xml:space="preserve">רוב </w:t>
      </w:r>
      <w:bookmarkStart w:id="42459" w:name="_ETM_Q92_288619"/>
      <w:bookmarkStart w:id="42460" w:name="_ETM_Q92_288790"/>
      <w:bookmarkEnd w:id="42459"/>
      <w:bookmarkEnd w:id="42460"/>
      <w:r>
        <w:rPr>
          <w:rtl/>
        </w:rPr>
        <w:t xml:space="preserve">תוכניותיו </w:t>
      </w:r>
      <w:bookmarkStart w:id="42461" w:name="_ETM_Q92_289360"/>
      <w:bookmarkEnd w:id="42461"/>
      <w:r>
        <w:rPr>
          <w:rtl/>
        </w:rPr>
        <w:t>ה</w:t>
      </w:r>
      <w:r>
        <w:rPr>
          <w:rFonts w:hint="cs"/>
          <w:rtl/>
        </w:rPr>
        <w:t>ן</w:t>
      </w:r>
      <w:r>
        <w:rPr>
          <w:rtl/>
        </w:rPr>
        <w:t xml:space="preserve"> </w:t>
      </w:r>
      <w:bookmarkStart w:id="42462" w:name="_ETM_Q92_289480"/>
      <w:bookmarkEnd w:id="42462"/>
      <w:r>
        <w:rPr>
          <w:rtl/>
        </w:rPr>
        <w:t xml:space="preserve">למעשה </w:t>
      </w:r>
      <w:bookmarkStart w:id="42463" w:name="_ETM_Q92_289960"/>
      <w:bookmarkEnd w:id="42463"/>
      <w:r>
        <w:rPr>
          <w:rtl/>
        </w:rPr>
        <w:t xml:space="preserve">ספין </w:t>
      </w:r>
      <w:bookmarkStart w:id="42464" w:name="_ETM_Q92_290530"/>
      <w:bookmarkEnd w:id="42464"/>
      <w:r>
        <w:rPr>
          <w:rtl/>
        </w:rPr>
        <w:t>חלול</w:t>
      </w:r>
      <w:r>
        <w:rPr>
          <w:rFonts w:hint="cs"/>
          <w:rtl/>
        </w:rPr>
        <w:t>,</w:t>
      </w:r>
      <w:r>
        <w:rPr>
          <w:rtl/>
        </w:rPr>
        <w:t xml:space="preserve"> </w:t>
      </w:r>
      <w:bookmarkStart w:id="42465" w:name="_ETM_Q92_291100"/>
      <w:bookmarkEnd w:id="42465"/>
      <w:r>
        <w:rPr>
          <w:rtl/>
        </w:rPr>
        <w:t xml:space="preserve">ברוטלי </w:t>
      </w:r>
      <w:bookmarkStart w:id="42466" w:name="_ETM_Q92_291760"/>
      <w:bookmarkEnd w:id="42466"/>
      <w:r>
        <w:rPr>
          <w:rtl/>
        </w:rPr>
        <w:t xml:space="preserve">וחסר </w:t>
      </w:r>
      <w:bookmarkStart w:id="42467" w:name="_ETM_Q92_292270"/>
      <w:bookmarkEnd w:id="42467"/>
      <w:r>
        <w:rPr>
          <w:rtl/>
        </w:rPr>
        <w:t>מחשבה</w:t>
      </w:r>
      <w:r>
        <w:rPr>
          <w:rFonts w:hint="cs"/>
          <w:rtl/>
        </w:rPr>
        <w:t>.</w:t>
      </w:r>
      <w:r>
        <w:rPr>
          <w:rtl/>
        </w:rPr>
        <w:t xml:space="preserve"> </w:t>
      </w:r>
      <w:bookmarkStart w:id="42468" w:name="_ETM_Q92_293389"/>
      <w:bookmarkEnd w:id="42468"/>
      <w:r>
        <w:rPr>
          <w:rtl/>
        </w:rPr>
        <w:t xml:space="preserve">התוכניות </w:t>
      </w:r>
      <w:bookmarkStart w:id="42469" w:name="_ETM_Q92_294049"/>
      <w:bookmarkEnd w:id="42469"/>
      <w:r>
        <w:rPr>
          <w:rtl/>
        </w:rPr>
        <w:t xml:space="preserve">הללו </w:t>
      </w:r>
      <w:bookmarkStart w:id="42470" w:name="_ETM_Q92_294319"/>
      <w:bookmarkEnd w:id="42470"/>
      <w:r>
        <w:rPr>
          <w:rtl/>
        </w:rPr>
        <w:t xml:space="preserve">נכשלות </w:t>
      </w:r>
      <w:bookmarkStart w:id="42471" w:name="_ETM_Q92_294889"/>
      <w:bookmarkEnd w:id="42471"/>
      <w:r>
        <w:rPr>
          <w:rtl/>
        </w:rPr>
        <w:t xml:space="preserve">ומכשילות </w:t>
      </w:r>
      <w:bookmarkStart w:id="42472" w:name="_ETM_Q92_295399"/>
      <w:bookmarkEnd w:id="42472"/>
      <w:r>
        <w:rPr>
          <w:rtl/>
        </w:rPr>
        <w:t xml:space="preserve">את </w:t>
      </w:r>
      <w:bookmarkStart w:id="42473" w:name="_ETM_Q92_295549"/>
      <w:bookmarkEnd w:id="42473"/>
      <w:r>
        <w:rPr>
          <w:rtl/>
        </w:rPr>
        <w:t>האומה</w:t>
      </w:r>
      <w:r>
        <w:rPr>
          <w:rFonts w:hint="cs"/>
          <w:rtl/>
        </w:rPr>
        <w:t>,</w:t>
      </w:r>
      <w:r>
        <w:rPr>
          <w:rtl/>
        </w:rPr>
        <w:t xml:space="preserve"> </w:t>
      </w:r>
      <w:bookmarkStart w:id="42474" w:name="_ETM_Q92_295999"/>
      <w:bookmarkEnd w:id="42474"/>
      <w:r>
        <w:rPr>
          <w:rtl/>
        </w:rPr>
        <w:t xml:space="preserve">כפי </w:t>
      </w:r>
      <w:bookmarkStart w:id="42475" w:name="_ETM_Q92_296270"/>
      <w:bookmarkEnd w:id="42475"/>
      <w:r>
        <w:rPr>
          <w:rtl/>
        </w:rPr>
        <w:t xml:space="preserve">שניכר </w:t>
      </w:r>
      <w:bookmarkStart w:id="42476" w:name="_ETM_Q92_296749"/>
      <w:bookmarkEnd w:id="42476"/>
      <w:r>
        <w:rPr>
          <w:rtl/>
        </w:rPr>
        <w:t xml:space="preserve">במדיניות </w:t>
      </w:r>
      <w:bookmarkStart w:id="42477" w:name="_ETM_Q92_298250"/>
      <w:bookmarkEnd w:id="42477"/>
      <w:r>
        <w:rPr>
          <w:rtl/>
        </w:rPr>
        <w:t xml:space="preserve">של </w:t>
      </w:r>
      <w:bookmarkStart w:id="42478" w:name="_ETM_Q92_298549"/>
      <w:bookmarkEnd w:id="42478"/>
      <w:r>
        <w:rPr>
          <w:rFonts w:hint="cs"/>
          <w:rtl/>
        </w:rPr>
        <w:t>הוגו צ'אווס</w:t>
      </w:r>
      <w:bookmarkStart w:id="42479" w:name="_ETM_Q92_298909"/>
      <w:bookmarkEnd w:id="42479"/>
      <w:r>
        <w:rPr>
          <w:rtl/>
        </w:rPr>
        <w:t xml:space="preserve"> </w:t>
      </w:r>
      <w:bookmarkStart w:id="42480" w:name="_ETM_Q92_299450"/>
      <w:bookmarkEnd w:id="42480"/>
      <w:r>
        <w:rPr>
          <w:rtl/>
        </w:rPr>
        <w:t xml:space="preserve">בוונצואלה </w:t>
      </w:r>
      <w:bookmarkStart w:id="42481" w:name="_ETM_Q92_300500"/>
      <w:bookmarkEnd w:id="42481"/>
      <w:r>
        <w:rPr>
          <w:rtl/>
        </w:rPr>
        <w:t xml:space="preserve">או </w:t>
      </w:r>
      <w:bookmarkStart w:id="42482" w:name="_ETM_Q92_300619"/>
      <w:bookmarkEnd w:id="42482"/>
      <w:r>
        <w:rPr>
          <w:rtl/>
        </w:rPr>
        <w:t xml:space="preserve">בברקזיט </w:t>
      </w:r>
      <w:bookmarkStart w:id="42483" w:name="_ETM_Q92_301369"/>
      <w:bookmarkEnd w:id="42483"/>
      <w:r>
        <w:rPr>
          <w:rtl/>
        </w:rPr>
        <w:t>בבריטניה</w:t>
      </w:r>
      <w:r>
        <w:rPr>
          <w:rFonts w:hint="cs"/>
          <w:rtl/>
        </w:rPr>
        <w:t xml:space="preserve">, </w:t>
      </w:r>
      <w:bookmarkStart w:id="42484" w:name="_ETM_Q92_302119"/>
      <w:bookmarkEnd w:id="42484"/>
      <w:r>
        <w:rPr>
          <w:rtl/>
        </w:rPr>
        <w:t>לדוגמה</w:t>
      </w:r>
      <w:r>
        <w:rPr>
          <w:rFonts w:hint="cs"/>
          <w:rtl/>
        </w:rPr>
        <w:t>.</w:t>
      </w:r>
      <w:r>
        <w:rPr>
          <w:rtl/>
        </w:rPr>
        <w:t xml:space="preserve"> </w:t>
      </w:r>
      <w:bookmarkStart w:id="42485" w:name="_ETM_Q92_302930"/>
      <w:bookmarkStart w:id="42486" w:name="_ETM_Q92_307020"/>
      <w:bookmarkEnd w:id="42485"/>
      <w:bookmarkEnd w:id="42486"/>
      <w:r>
        <w:rPr>
          <w:rtl/>
        </w:rPr>
        <w:t xml:space="preserve">הדמוקרטיה </w:t>
      </w:r>
      <w:bookmarkStart w:id="42487" w:name="_ETM_Q92_307590"/>
      <w:bookmarkEnd w:id="42487"/>
      <w:r>
        <w:rPr>
          <w:rtl/>
        </w:rPr>
        <w:t xml:space="preserve">תנצח </w:t>
      </w:r>
      <w:bookmarkStart w:id="42488" w:name="_ETM_Q92_308040"/>
      <w:bookmarkEnd w:id="42488"/>
      <w:r>
        <w:rPr>
          <w:rtl/>
        </w:rPr>
        <w:t xml:space="preserve">באמת </w:t>
      </w:r>
      <w:bookmarkStart w:id="42489" w:name="_ETM_Q92_308459"/>
      <w:bookmarkEnd w:id="42489"/>
      <w:r>
        <w:rPr>
          <w:rtl/>
        </w:rPr>
        <w:t>כשהל</w:t>
      </w:r>
      <w:r>
        <w:rPr>
          <w:rFonts w:hint="cs"/>
          <w:rtl/>
        </w:rPr>
        <w:t>קח</w:t>
      </w:r>
      <w:r>
        <w:rPr>
          <w:rtl/>
        </w:rPr>
        <w:t xml:space="preserve"> </w:t>
      </w:r>
      <w:bookmarkStart w:id="42490" w:name="_ETM_Q92_309060"/>
      <w:bookmarkStart w:id="42491" w:name="_ETM_Q92_309870"/>
      <w:bookmarkEnd w:id="42490"/>
      <w:bookmarkEnd w:id="42491"/>
      <w:r>
        <w:rPr>
          <w:rFonts w:hint="cs"/>
          <w:rtl/>
        </w:rPr>
        <w:t xml:space="preserve">הזה </w:t>
      </w:r>
      <w:r>
        <w:rPr>
          <w:rtl/>
        </w:rPr>
        <w:t xml:space="preserve">נצרב </w:t>
      </w:r>
      <w:bookmarkStart w:id="42492" w:name="_ETM_Q92_310560"/>
      <w:bookmarkEnd w:id="42492"/>
      <w:r>
        <w:rPr>
          <w:rtl/>
        </w:rPr>
        <w:t xml:space="preserve">בתודעה </w:t>
      </w:r>
      <w:bookmarkStart w:id="42493" w:name="_ETM_Q92_311250"/>
      <w:bookmarkEnd w:id="42493"/>
      <w:r>
        <w:rPr>
          <w:rFonts w:hint="cs"/>
          <w:rtl/>
        </w:rPr>
        <w:t>ה</w:t>
      </w:r>
      <w:r>
        <w:rPr>
          <w:rtl/>
        </w:rPr>
        <w:t>קולקטיבית</w:t>
      </w:r>
      <w:r>
        <w:rPr>
          <w:rFonts w:hint="cs"/>
          <w:rtl/>
        </w:rPr>
        <w:t xml:space="preserve"> –</w:t>
      </w:r>
      <w:r>
        <w:rPr>
          <w:rtl/>
        </w:rPr>
        <w:t xml:space="preserve"> </w:t>
      </w:r>
      <w:bookmarkStart w:id="42494" w:name="_ETM_Q92_314520"/>
      <w:bookmarkEnd w:id="42494"/>
      <w:r>
        <w:rPr>
          <w:rtl/>
        </w:rPr>
        <w:t xml:space="preserve">דווקא </w:t>
      </w:r>
      <w:bookmarkStart w:id="42495" w:name="_ETM_Q92_314910"/>
      <w:bookmarkEnd w:id="42495"/>
      <w:r>
        <w:rPr>
          <w:rFonts w:hint="cs"/>
          <w:rtl/>
        </w:rPr>
        <w:t>נ</w:t>
      </w:r>
      <w:r>
        <w:rPr>
          <w:rtl/>
        </w:rPr>
        <w:t>משיך</w:t>
      </w:r>
      <w:r>
        <w:rPr>
          <w:rFonts w:hint="cs"/>
          <w:rtl/>
        </w:rPr>
        <w:t>,</w:t>
      </w:r>
      <w:r>
        <w:rPr>
          <w:rtl/>
        </w:rPr>
        <w:t xml:space="preserve"> </w:t>
      </w:r>
      <w:bookmarkStart w:id="42496" w:name="_ETM_Q92_315240"/>
      <w:bookmarkEnd w:id="42496"/>
      <w:r>
        <w:rPr>
          <w:rtl/>
        </w:rPr>
        <w:t>כ</w:t>
      </w:r>
      <w:r>
        <w:rPr>
          <w:rFonts w:hint="cs"/>
          <w:rtl/>
        </w:rPr>
        <w:t xml:space="preserve">י זה גם </w:t>
      </w:r>
      <w:bookmarkStart w:id="42497" w:name="_ETM_Q92_312000"/>
      <w:bookmarkEnd w:id="42497"/>
      <w:r>
        <w:rPr>
          <w:rFonts w:hint="cs"/>
          <w:rtl/>
        </w:rPr>
        <w:t>מעניין</w:t>
      </w:r>
      <w:r w:rsidR="008572AC">
        <w:rPr>
          <w:rFonts w:hint="cs"/>
          <w:rtl/>
        </w:rPr>
        <w:t>.</w:t>
      </w:r>
      <w:r>
        <w:rPr>
          <w:rFonts w:hint="cs"/>
          <w:rtl/>
        </w:rPr>
        <w:t xml:space="preserve"> </w:t>
      </w:r>
      <w:bookmarkStart w:id="42498" w:name="_ETM_Q92_315419"/>
      <w:bookmarkStart w:id="42499" w:name="_ETM_Q92_316889"/>
      <w:bookmarkEnd w:id="42498"/>
      <w:bookmarkEnd w:id="42499"/>
      <w:r>
        <w:rPr>
          <w:rtl/>
        </w:rPr>
        <w:t xml:space="preserve">למה </w:t>
      </w:r>
      <w:bookmarkStart w:id="42500" w:name="_ETM_Q92_317220"/>
      <w:bookmarkEnd w:id="42500"/>
      <w:r>
        <w:rPr>
          <w:rtl/>
        </w:rPr>
        <w:t>הכוונה</w:t>
      </w:r>
      <w:r>
        <w:rPr>
          <w:rFonts w:hint="cs"/>
          <w:rtl/>
        </w:rPr>
        <w:t>?</w:t>
      </w:r>
      <w:r>
        <w:rPr>
          <w:rtl/>
        </w:rPr>
        <w:t xml:space="preserve"> </w:t>
      </w:r>
      <w:bookmarkStart w:id="42501" w:name="_ETM_Q92_318299"/>
      <w:bookmarkEnd w:id="42501"/>
      <w:r>
        <w:rPr>
          <w:rtl/>
        </w:rPr>
        <w:t xml:space="preserve">המשבר </w:t>
      </w:r>
      <w:bookmarkStart w:id="42502" w:name="_ETM_Q92_319110"/>
      <w:bookmarkEnd w:id="42502"/>
      <w:r>
        <w:rPr>
          <w:rtl/>
        </w:rPr>
        <w:t xml:space="preserve">שאנו </w:t>
      </w:r>
      <w:bookmarkStart w:id="42503" w:name="_ETM_Q92_319560"/>
      <w:bookmarkEnd w:id="42503"/>
      <w:r>
        <w:rPr>
          <w:rtl/>
        </w:rPr>
        <w:t xml:space="preserve">מצויים </w:t>
      </w:r>
      <w:bookmarkStart w:id="42504" w:name="_ETM_Q92_320159"/>
      <w:bookmarkEnd w:id="42504"/>
      <w:r>
        <w:rPr>
          <w:rtl/>
        </w:rPr>
        <w:t xml:space="preserve">בו </w:t>
      </w:r>
      <w:bookmarkStart w:id="42505" w:name="_ETM_Q92_320310"/>
      <w:bookmarkEnd w:id="42505"/>
      <w:r>
        <w:rPr>
          <w:rtl/>
        </w:rPr>
        <w:t xml:space="preserve">הוא </w:t>
      </w:r>
      <w:bookmarkStart w:id="42506" w:name="_ETM_Q92_320459"/>
      <w:bookmarkEnd w:id="42506"/>
      <w:r>
        <w:rPr>
          <w:rtl/>
        </w:rPr>
        <w:t xml:space="preserve">תולדה </w:t>
      </w:r>
      <w:bookmarkStart w:id="42507" w:name="_ETM_Q92_320939"/>
      <w:bookmarkEnd w:id="42507"/>
      <w:r>
        <w:rPr>
          <w:rtl/>
        </w:rPr>
        <w:t xml:space="preserve">של </w:t>
      </w:r>
      <w:bookmarkStart w:id="42508" w:name="_ETM_Q92_321120"/>
      <w:bookmarkEnd w:id="42508"/>
      <w:r>
        <w:rPr>
          <w:rtl/>
        </w:rPr>
        <w:t xml:space="preserve">כשל </w:t>
      </w:r>
      <w:bookmarkStart w:id="42509" w:name="_ETM_Q92_321569"/>
      <w:bookmarkEnd w:id="42509"/>
      <w:r>
        <w:rPr>
          <w:rtl/>
        </w:rPr>
        <w:t xml:space="preserve">בימין </w:t>
      </w:r>
      <w:bookmarkStart w:id="42510" w:name="_ETM_Q92_321930"/>
      <w:bookmarkEnd w:id="42510"/>
      <w:r>
        <w:rPr>
          <w:rtl/>
        </w:rPr>
        <w:t>הישראלי</w:t>
      </w:r>
      <w:r w:rsidR="008572AC">
        <w:rPr>
          <w:rFonts w:hint="cs"/>
          <w:rtl/>
        </w:rPr>
        <w:t>,</w:t>
      </w:r>
      <w:r>
        <w:rPr>
          <w:rtl/>
        </w:rPr>
        <w:t xml:space="preserve"> </w:t>
      </w:r>
      <w:bookmarkStart w:id="42511" w:name="_ETM_Q92_322560"/>
      <w:bookmarkEnd w:id="42511"/>
      <w:r>
        <w:rPr>
          <w:rFonts w:hint="cs"/>
          <w:rtl/>
        </w:rPr>
        <w:t>כשל</w:t>
      </w:r>
      <w:r>
        <w:rPr>
          <w:rtl/>
        </w:rPr>
        <w:t xml:space="preserve"> </w:t>
      </w:r>
      <w:bookmarkStart w:id="42512" w:name="_ETM_Q92_322980"/>
      <w:bookmarkEnd w:id="42512"/>
      <w:r>
        <w:rPr>
          <w:rFonts w:hint="cs"/>
          <w:rtl/>
        </w:rPr>
        <w:t>ה</w:t>
      </w:r>
      <w:r>
        <w:rPr>
          <w:rtl/>
        </w:rPr>
        <w:t xml:space="preserve">מבטא </w:t>
      </w:r>
      <w:bookmarkStart w:id="42513" w:name="_ETM_Q92_323400"/>
      <w:bookmarkEnd w:id="42513"/>
      <w:r>
        <w:rPr>
          <w:rtl/>
        </w:rPr>
        <w:t xml:space="preserve">משבר </w:t>
      </w:r>
      <w:bookmarkStart w:id="42514" w:name="_ETM_Q92_323849"/>
      <w:bookmarkEnd w:id="42514"/>
      <w:r>
        <w:rPr>
          <w:rtl/>
        </w:rPr>
        <w:t xml:space="preserve">של </w:t>
      </w:r>
      <w:bookmarkStart w:id="42515" w:name="_ETM_Q92_324030"/>
      <w:bookmarkEnd w:id="42515"/>
      <w:r>
        <w:rPr>
          <w:rFonts w:hint="cs"/>
          <w:rtl/>
        </w:rPr>
        <w:t>לאומנות</w:t>
      </w:r>
      <w:r>
        <w:rPr>
          <w:rtl/>
        </w:rPr>
        <w:t xml:space="preserve"> </w:t>
      </w:r>
      <w:bookmarkStart w:id="42516" w:name="_ETM_Q92_324419"/>
      <w:bookmarkEnd w:id="42516"/>
      <w:r>
        <w:rPr>
          <w:rtl/>
        </w:rPr>
        <w:t xml:space="preserve">פופוליסטית </w:t>
      </w:r>
      <w:bookmarkStart w:id="42517" w:name="_ETM_Q92_324930"/>
      <w:bookmarkEnd w:id="42517"/>
      <w:r>
        <w:rPr>
          <w:rtl/>
        </w:rPr>
        <w:t xml:space="preserve">ברחבי </w:t>
      </w:r>
      <w:bookmarkStart w:id="42518" w:name="_ETM_Q92_325439"/>
      <w:bookmarkEnd w:id="42518"/>
      <w:r>
        <w:rPr>
          <w:rtl/>
        </w:rPr>
        <w:t>העולם</w:t>
      </w:r>
      <w:r>
        <w:rPr>
          <w:rFonts w:hint="cs"/>
          <w:rtl/>
        </w:rPr>
        <w:t>.</w:t>
      </w:r>
      <w:r>
        <w:rPr>
          <w:rtl/>
        </w:rPr>
        <w:t xml:space="preserve"> </w:t>
      </w:r>
      <w:bookmarkStart w:id="42519" w:name="_ETM_Q92_326770"/>
      <w:bookmarkEnd w:id="42519"/>
      <w:r>
        <w:rPr>
          <w:rtl/>
        </w:rPr>
        <w:t xml:space="preserve">לנבחר </w:t>
      </w:r>
      <w:bookmarkStart w:id="42520" w:name="_ETM_Q92_327340"/>
      <w:bookmarkEnd w:id="42520"/>
      <w:r>
        <w:rPr>
          <w:rtl/>
        </w:rPr>
        <w:t xml:space="preserve">ציבור </w:t>
      </w:r>
      <w:bookmarkStart w:id="42521" w:name="_ETM_Q92_327790"/>
      <w:bookmarkEnd w:id="42521"/>
      <w:r>
        <w:rPr>
          <w:rtl/>
        </w:rPr>
        <w:t xml:space="preserve">ליכודניק </w:t>
      </w:r>
      <w:bookmarkStart w:id="42522" w:name="_ETM_Q92_328389"/>
      <w:bookmarkEnd w:id="42522"/>
      <w:r>
        <w:rPr>
          <w:rtl/>
        </w:rPr>
        <w:t xml:space="preserve">הרבה </w:t>
      </w:r>
      <w:bookmarkStart w:id="42523" w:name="_ETM_Q92_328660"/>
      <w:bookmarkEnd w:id="42523"/>
      <w:r>
        <w:rPr>
          <w:rtl/>
        </w:rPr>
        <w:t xml:space="preserve">יותר </w:t>
      </w:r>
      <w:bookmarkStart w:id="42524" w:name="_ETM_Q92_328930"/>
      <w:bookmarkEnd w:id="42524"/>
      <w:r>
        <w:rPr>
          <w:rFonts w:hint="cs"/>
          <w:rtl/>
        </w:rPr>
        <w:t>מלהיב</w:t>
      </w:r>
      <w:r>
        <w:rPr>
          <w:rtl/>
        </w:rPr>
        <w:t xml:space="preserve"> </w:t>
      </w:r>
      <w:bookmarkStart w:id="42525" w:name="_ETM_Q92_329260"/>
      <w:bookmarkEnd w:id="42525"/>
      <w:r>
        <w:rPr>
          <w:rtl/>
        </w:rPr>
        <w:t xml:space="preserve">ומתגמל </w:t>
      </w:r>
      <w:bookmarkStart w:id="42526" w:name="_ETM_Q92_329950"/>
      <w:bookmarkEnd w:id="42526"/>
      <w:r>
        <w:rPr>
          <w:rFonts w:hint="cs"/>
          <w:rtl/>
        </w:rPr>
        <w:t>לטעון</w:t>
      </w:r>
      <w:r>
        <w:rPr>
          <w:rtl/>
        </w:rPr>
        <w:t xml:space="preserve"> </w:t>
      </w:r>
      <w:bookmarkStart w:id="42527" w:name="_ETM_Q92_330310"/>
      <w:bookmarkStart w:id="42528" w:name="_ETM_Q92_330760"/>
      <w:bookmarkStart w:id="42529" w:name="_ETM_Q92_331720"/>
      <w:bookmarkEnd w:id="42527"/>
      <w:bookmarkEnd w:id="42528"/>
      <w:bookmarkEnd w:id="42529"/>
      <w:r>
        <w:rPr>
          <w:rtl/>
        </w:rPr>
        <w:t xml:space="preserve">שבתי </w:t>
      </w:r>
      <w:bookmarkStart w:id="42530" w:name="_ETM_Q92_332230"/>
      <w:bookmarkEnd w:id="42530"/>
      <w:r>
        <w:rPr>
          <w:rtl/>
        </w:rPr>
        <w:t xml:space="preserve">המשפט </w:t>
      </w:r>
      <w:bookmarkStart w:id="42531" w:name="_ETM_Q92_332650"/>
      <w:bookmarkEnd w:id="42531"/>
      <w:r>
        <w:rPr>
          <w:rtl/>
        </w:rPr>
        <w:t>מעוותים</w:t>
      </w:r>
      <w:r>
        <w:rPr>
          <w:rFonts w:hint="cs"/>
          <w:rtl/>
        </w:rPr>
        <w:t>,</w:t>
      </w:r>
      <w:r>
        <w:rPr>
          <w:rtl/>
        </w:rPr>
        <w:t xml:space="preserve"> </w:t>
      </w:r>
      <w:bookmarkStart w:id="42532" w:name="_ETM_Q92_333250"/>
      <w:bookmarkEnd w:id="42532"/>
      <w:r w:rsidR="008572AC">
        <w:rPr>
          <w:rFonts w:hint="cs"/>
          <w:rtl/>
        </w:rPr>
        <w:t>שהדיפ-</w:t>
      </w:r>
      <w:r>
        <w:rPr>
          <w:rFonts w:hint="cs"/>
          <w:rtl/>
        </w:rPr>
        <w:t>סטייט</w:t>
      </w:r>
      <w:r>
        <w:rPr>
          <w:rtl/>
        </w:rPr>
        <w:t xml:space="preserve"> </w:t>
      </w:r>
      <w:bookmarkStart w:id="42533" w:name="_ETM_Q92_333940"/>
      <w:bookmarkEnd w:id="42533"/>
      <w:r>
        <w:rPr>
          <w:rtl/>
        </w:rPr>
        <w:t>שולטת</w:t>
      </w:r>
      <w:r>
        <w:rPr>
          <w:rFonts w:hint="cs"/>
          <w:rtl/>
        </w:rPr>
        <w:t>,</w:t>
      </w:r>
      <w:r>
        <w:rPr>
          <w:rtl/>
        </w:rPr>
        <w:t xml:space="preserve"> </w:t>
      </w:r>
      <w:bookmarkStart w:id="42534" w:name="_ETM_Q92_334480"/>
      <w:bookmarkEnd w:id="42534"/>
      <w:r>
        <w:rPr>
          <w:rtl/>
        </w:rPr>
        <w:t xml:space="preserve">שהחברה </w:t>
      </w:r>
      <w:bookmarkStart w:id="42535" w:name="_ETM_Q92_335020"/>
      <w:bookmarkEnd w:id="42535"/>
      <w:r>
        <w:rPr>
          <w:rtl/>
        </w:rPr>
        <w:t xml:space="preserve">כולה </w:t>
      </w:r>
      <w:bookmarkStart w:id="42536" w:name="_ETM_Q92_335290"/>
      <w:bookmarkEnd w:id="42536"/>
      <w:r>
        <w:rPr>
          <w:rtl/>
        </w:rPr>
        <w:t xml:space="preserve">זקוקה </w:t>
      </w:r>
      <w:bookmarkStart w:id="42537" w:name="_ETM_Q92_335650"/>
      <w:bookmarkEnd w:id="42537"/>
      <w:r>
        <w:rPr>
          <w:rtl/>
        </w:rPr>
        <w:t>למהפכה</w:t>
      </w:r>
      <w:r>
        <w:rPr>
          <w:rFonts w:hint="cs"/>
          <w:rtl/>
        </w:rPr>
        <w:t>,</w:t>
      </w:r>
      <w:r>
        <w:rPr>
          <w:rtl/>
        </w:rPr>
        <w:t xml:space="preserve"> </w:t>
      </w:r>
      <w:bookmarkStart w:id="42538" w:name="_ETM_Q92_336850"/>
      <w:bookmarkEnd w:id="42538"/>
      <w:r>
        <w:rPr>
          <w:rtl/>
        </w:rPr>
        <w:t xml:space="preserve">מאשר </w:t>
      </w:r>
      <w:bookmarkStart w:id="42539" w:name="_ETM_Q92_337270"/>
      <w:bookmarkEnd w:id="42539"/>
      <w:r>
        <w:rPr>
          <w:rtl/>
        </w:rPr>
        <w:t>לע</w:t>
      </w:r>
      <w:r>
        <w:rPr>
          <w:rFonts w:hint="cs"/>
          <w:rtl/>
        </w:rPr>
        <w:t>סוק</w:t>
      </w:r>
      <w:r>
        <w:rPr>
          <w:rtl/>
        </w:rPr>
        <w:t xml:space="preserve"> </w:t>
      </w:r>
      <w:bookmarkStart w:id="42540" w:name="_ETM_Q92_337990"/>
      <w:bookmarkEnd w:id="42540"/>
      <w:r>
        <w:rPr>
          <w:rtl/>
        </w:rPr>
        <w:t xml:space="preserve">בשיפור </w:t>
      </w:r>
      <w:bookmarkStart w:id="42541" w:name="_ETM_Q92_338620"/>
      <w:bookmarkEnd w:id="42541"/>
      <w:r>
        <w:rPr>
          <w:rtl/>
        </w:rPr>
        <w:t xml:space="preserve">בתי </w:t>
      </w:r>
      <w:bookmarkStart w:id="42542" w:name="_ETM_Q92_338980"/>
      <w:bookmarkEnd w:id="42542"/>
      <w:r>
        <w:rPr>
          <w:rtl/>
        </w:rPr>
        <w:t xml:space="preserve">הספר </w:t>
      </w:r>
      <w:bookmarkStart w:id="42543" w:name="_ETM_Q92_339340"/>
      <w:bookmarkEnd w:id="42543"/>
      <w:r>
        <w:rPr>
          <w:rtl/>
        </w:rPr>
        <w:t>שלנו</w:t>
      </w:r>
      <w:r>
        <w:rPr>
          <w:rFonts w:hint="cs"/>
          <w:rtl/>
        </w:rPr>
        <w:t>,</w:t>
      </w:r>
      <w:r>
        <w:rPr>
          <w:rtl/>
        </w:rPr>
        <w:t xml:space="preserve"> </w:t>
      </w:r>
      <w:bookmarkStart w:id="42544" w:name="_ETM_Q92_339930"/>
      <w:bookmarkEnd w:id="42544"/>
      <w:r>
        <w:rPr>
          <w:rtl/>
        </w:rPr>
        <w:t xml:space="preserve">במדיניות </w:t>
      </w:r>
      <w:bookmarkStart w:id="42545" w:name="_ETM_Q92_340709"/>
      <w:bookmarkEnd w:id="42545"/>
      <w:r>
        <w:rPr>
          <w:rtl/>
        </w:rPr>
        <w:t>מיסוי</w:t>
      </w:r>
      <w:r>
        <w:rPr>
          <w:rFonts w:hint="cs"/>
          <w:rtl/>
        </w:rPr>
        <w:t>,</w:t>
      </w:r>
      <w:r>
        <w:rPr>
          <w:rtl/>
        </w:rPr>
        <w:t xml:space="preserve"> </w:t>
      </w:r>
      <w:bookmarkStart w:id="42546" w:name="_ETM_Q92_341439"/>
      <w:bookmarkEnd w:id="42546"/>
      <w:r>
        <w:rPr>
          <w:rtl/>
        </w:rPr>
        <w:t xml:space="preserve">או </w:t>
      </w:r>
      <w:bookmarkStart w:id="42547" w:name="_ETM_Q92_341769"/>
      <w:bookmarkEnd w:id="42547"/>
      <w:r>
        <w:rPr>
          <w:rtl/>
        </w:rPr>
        <w:t xml:space="preserve">אפילו </w:t>
      </w:r>
      <w:bookmarkStart w:id="42548" w:name="_ETM_Q92_342159"/>
      <w:bookmarkEnd w:id="42548"/>
      <w:r>
        <w:rPr>
          <w:rtl/>
        </w:rPr>
        <w:t xml:space="preserve">בשאלת </w:t>
      </w:r>
      <w:bookmarkStart w:id="42549" w:name="_ETM_Q92_342669"/>
      <w:bookmarkEnd w:id="42549"/>
      <w:r>
        <w:rPr>
          <w:rtl/>
        </w:rPr>
        <w:t xml:space="preserve">השליטה </w:t>
      </w:r>
      <w:bookmarkStart w:id="42550" w:name="_ETM_Q92_343180"/>
      <w:bookmarkEnd w:id="42550"/>
      <w:r>
        <w:rPr>
          <w:rtl/>
        </w:rPr>
        <w:t xml:space="preserve">ביהודה </w:t>
      </w:r>
      <w:bookmarkStart w:id="42551" w:name="_ETM_Q92_343540"/>
      <w:bookmarkEnd w:id="42551"/>
      <w:r>
        <w:rPr>
          <w:rtl/>
        </w:rPr>
        <w:t>ושומרון</w:t>
      </w:r>
      <w:r>
        <w:rPr>
          <w:rFonts w:hint="cs"/>
          <w:rtl/>
        </w:rPr>
        <w:t>.</w:t>
      </w:r>
      <w:r>
        <w:rPr>
          <w:rtl/>
        </w:rPr>
        <w:t xml:space="preserve"> </w:t>
      </w:r>
      <w:bookmarkStart w:id="42552" w:name="_ETM_Q92_344629"/>
      <w:bookmarkEnd w:id="42552"/>
      <w:r>
        <w:rPr>
          <w:rtl/>
        </w:rPr>
        <w:t xml:space="preserve">פופוליזם </w:t>
      </w:r>
      <w:bookmarkStart w:id="42553" w:name="_ETM_Q92_345379"/>
      <w:bookmarkEnd w:id="42553"/>
      <w:r>
        <w:rPr>
          <w:rFonts w:hint="cs"/>
          <w:rtl/>
        </w:rPr>
        <w:t>זאת</w:t>
      </w:r>
      <w:r>
        <w:rPr>
          <w:rtl/>
        </w:rPr>
        <w:t xml:space="preserve"> </w:t>
      </w:r>
      <w:bookmarkStart w:id="42554" w:name="_ETM_Q92_345560"/>
      <w:bookmarkEnd w:id="42554"/>
      <w:r>
        <w:rPr>
          <w:rtl/>
        </w:rPr>
        <w:t>התמכרות</w:t>
      </w:r>
      <w:r w:rsidR="008572AC">
        <w:rPr>
          <w:rFonts w:hint="cs"/>
          <w:rtl/>
        </w:rPr>
        <w:t>,</w:t>
      </w:r>
      <w:r>
        <w:rPr>
          <w:rtl/>
        </w:rPr>
        <w:t xml:space="preserve"> </w:t>
      </w:r>
      <w:bookmarkStart w:id="42555" w:name="_ETM_Q92_346459"/>
      <w:bookmarkStart w:id="42556" w:name="_ETM_Q92_347180"/>
      <w:bookmarkEnd w:id="42555"/>
      <w:bookmarkEnd w:id="42556"/>
      <w:r>
        <w:rPr>
          <w:rFonts w:hint="cs"/>
          <w:rtl/>
        </w:rPr>
        <w:t>ו</w:t>
      </w:r>
      <w:r>
        <w:rPr>
          <w:rtl/>
        </w:rPr>
        <w:t xml:space="preserve">לאומנות </w:t>
      </w:r>
      <w:bookmarkStart w:id="42557" w:name="_ETM_Q92_348200"/>
      <w:bookmarkEnd w:id="42557"/>
      <w:r>
        <w:rPr>
          <w:rFonts w:hint="cs"/>
          <w:rtl/>
        </w:rPr>
        <w:t xml:space="preserve">היא </w:t>
      </w:r>
      <w:r>
        <w:rPr>
          <w:rtl/>
        </w:rPr>
        <w:t xml:space="preserve">התמכרות </w:t>
      </w:r>
      <w:bookmarkStart w:id="42558" w:name="_ETM_Q92_348889"/>
      <w:bookmarkEnd w:id="42558"/>
      <w:r>
        <w:rPr>
          <w:rtl/>
        </w:rPr>
        <w:t>קטלנית</w:t>
      </w:r>
      <w:r>
        <w:rPr>
          <w:rFonts w:hint="cs"/>
          <w:rtl/>
        </w:rPr>
        <w:t>.</w:t>
      </w:r>
      <w:r>
        <w:rPr>
          <w:rtl/>
        </w:rPr>
        <w:t xml:space="preserve"> </w:t>
      </w:r>
      <w:bookmarkStart w:id="42559" w:name="_ETM_Q92_351260"/>
      <w:bookmarkEnd w:id="42559"/>
      <w:r>
        <w:rPr>
          <w:rFonts w:hint="cs"/>
          <w:rtl/>
        </w:rPr>
        <w:t>ה</w:t>
      </w:r>
      <w:r>
        <w:rPr>
          <w:rtl/>
        </w:rPr>
        <w:t xml:space="preserve">ם </w:t>
      </w:r>
      <w:bookmarkStart w:id="42560" w:name="_ETM_Q92_351410"/>
      <w:bookmarkEnd w:id="42560"/>
      <w:r>
        <w:rPr>
          <w:rtl/>
        </w:rPr>
        <w:t xml:space="preserve">מכורים </w:t>
      </w:r>
      <w:bookmarkStart w:id="42561" w:name="_ETM_Q92_352069"/>
      <w:bookmarkEnd w:id="42561"/>
      <w:r>
        <w:rPr>
          <w:rtl/>
        </w:rPr>
        <w:t xml:space="preserve">והם </w:t>
      </w:r>
      <w:bookmarkStart w:id="42562" w:name="_ETM_Q92_352280"/>
      <w:bookmarkEnd w:id="42562"/>
      <w:r>
        <w:rPr>
          <w:rtl/>
        </w:rPr>
        <w:t xml:space="preserve">פשוט </w:t>
      </w:r>
      <w:bookmarkStart w:id="42563" w:name="_ETM_Q92_352580"/>
      <w:bookmarkEnd w:id="42563"/>
      <w:r>
        <w:rPr>
          <w:rtl/>
        </w:rPr>
        <w:t xml:space="preserve">לא </w:t>
      </w:r>
      <w:bookmarkStart w:id="42564" w:name="_ETM_Q92_352700"/>
      <w:bookmarkEnd w:id="42564"/>
      <w:r>
        <w:rPr>
          <w:rtl/>
        </w:rPr>
        <w:t xml:space="preserve">יכולים </w:t>
      </w:r>
      <w:bookmarkStart w:id="42565" w:name="_ETM_Q92_353120"/>
      <w:bookmarkEnd w:id="42565"/>
      <w:r>
        <w:rPr>
          <w:rtl/>
        </w:rPr>
        <w:t>להפסיק</w:t>
      </w:r>
      <w:r>
        <w:rPr>
          <w:rFonts w:hint="cs"/>
          <w:rtl/>
        </w:rPr>
        <w:t>.</w:t>
      </w:r>
      <w:r>
        <w:rPr>
          <w:rtl/>
        </w:rPr>
        <w:t xml:space="preserve"> </w:t>
      </w:r>
      <w:bookmarkStart w:id="42566" w:name="_ETM_Q92_354530"/>
      <w:bookmarkEnd w:id="42566"/>
    </w:p>
    <w:p w:rsidR="00071895" w:rsidRDefault="00071895" w:rsidP="004D4F51">
      <w:pPr>
        <w:rPr>
          <w:rtl/>
        </w:rPr>
      </w:pPr>
    </w:p>
    <w:p w:rsidR="00071895" w:rsidRDefault="00071895" w:rsidP="004D4F51">
      <w:pPr>
        <w:rPr>
          <w:rtl/>
        </w:rPr>
      </w:pPr>
      <w:r>
        <w:rPr>
          <w:rFonts w:hint="cs"/>
          <w:rtl/>
        </w:rPr>
        <w:t>אורוול</w:t>
      </w:r>
      <w:r>
        <w:rPr>
          <w:rtl/>
        </w:rPr>
        <w:t xml:space="preserve"> </w:t>
      </w:r>
      <w:bookmarkStart w:id="42567" w:name="_ETM_Q92_355040"/>
      <w:bookmarkEnd w:id="42567"/>
      <w:r>
        <w:rPr>
          <w:rtl/>
        </w:rPr>
        <w:t xml:space="preserve">כתב </w:t>
      </w:r>
      <w:bookmarkStart w:id="42568" w:name="_ETM_Q92_355519"/>
      <w:bookmarkStart w:id="42569" w:name="_ETM_Q92_355700"/>
      <w:bookmarkEnd w:id="42568"/>
      <w:bookmarkEnd w:id="42569"/>
      <w:r>
        <w:rPr>
          <w:rFonts w:hint="cs"/>
          <w:rtl/>
        </w:rPr>
        <w:t>של</w:t>
      </w:r>
      <w:r>
        <w:rPr>
          <w:rtl/>
        </w:rPr>
        <w:t xml:space="preserve">אומנות </w:t>
      </w:r>
      <w:bookmarkStart w:id="42570" w:name="_ETM_Q92_356209"/>
      <w:bookmarkEnd w:id="42570"/>
      <w:r>
        <w:rPr>
          <w:rtl/>
        </w:rPr>
        <w:t xml:space="preserve">היא </w:t>
      </w:r>
      <w:bookmarkStart w:id="42571" w:name="_ETM_Q92_356330"/>
      <w:bookmarkEnd w:id="42571"/>
      <w:r>
        <w:rPr>
          <w:rtl/>
        </w:rPr>
        <w:t xml:space="preserve">רעב </w:t>
      </w:r>
      <w:bookmarkStart w:id="42572" w:name="_ETM_Q92_356750"/>
      <w:bookmarkEnd w:id="42572"/>
      <w:r>
        <w:rPr>
          <w:rtl/>
        </w:rPr>
        <w:t>ל</w:t>
      </w:r>
      <w:r>
        <w:rPr>
          <w:rFonts w:hint="cs"/>
          <w:rtl/>
        </w:rPr>
        <w:t>כ</w:t>
      </w:r>
      <w:r>
        <w:rPr>
          <w:rtl/>
        </w:rPr>
        <w:t xml:space="preserve">וח </w:t>
      </w:r>
      <w:bookmarkStart w:id="42573" w:name="_ETM_Q92_358519"/>
      <w:bookmarkEnd w:id="42573"/>
      <w:r>
        <w:rPr>
          <w:rFonts w:hint="cs"/>
          <w:rtl/>
        </w:rPr>
        <w:t>שעוות</w:t>
      </w:r>
      <w:r>
        <w:rPr>
          <w:rtl/>
        </w:rPr>
        <w:t xml:space="preserve"> </w:t>
      </w:r>
      <w:bookmarkStart w:id="42574" w:name="_ETM_Q92_359269"/>
      <w:bookmarkEnd w:id="42574"/>
      <w:r>
        <w:rPr>
          <w:rFonts w:hint="cs"/>
          <w:rtl/>
        </w:rPr>
        <w:t>בהונאה</w:t>
      </w:r>
      <w:r>
        <w:rPr>
          <w:rtl/>
        </w:rPr>
        <w:t xml:space="preserve"> </w:t>
      </w:r>
      <w:bookmarkStart w:id="42575" w:name="_ETM_Q92_359750"/>
      <w:bookmarkEnd w:id="42575"/>
      <w:r>
        <w:rPr>
          <w:rtl/>
        </w:rPr>
        <w:t>עצמית</w:t>
      </w:r>
      <w:r>
        <w:rPr>
          <w:rFonts w:hint="cs"/>
          <w:rtl/>
        </w:rPr>
        <w:t>.</w:t>
      </w:r>
      <w:r>
        <w:rPr>
          <w:rtl/>
        </w:rPr>
        <w:t xml:space="preserve"> </w:t>
      </w:r>
      <w:bookmarkStart w:id="42576" w:name="_ETM_Q92_361129"/>
      <w:bookmarkEnd w:id="42576"/>
      <w:r>
        <w:rPr>
          <w:rtl/>
        </w:rPr>
        <w:t xml:space="preserve">הוא </w:t>
      </w:r>
      <w:bookmarkStart w:id="42577" w:name="_ETM_Q92_361279"/>
      <w:bookmarkEnd w:id="42577"/>
      <w:r>
        <w:rPr>
          <w:rtl/>
        </w:rPr>
        <w:t xml:space="preserve">מסביר </w:t>
      </w:r>
      <w:bookmarkStart w:id="42578" w:name="_ETM_Q92_361790"/>
      <w:bookmarkEnd w:id="42578"/>
      <w:r>
        <w:rPr>
          <w:rtl/>
        </w:rPr>
        <w:t xml:space="preserve">כיצד </w:t>
      </w:r>
      <w:bookmarkStart w:id="42579" w:name="_ETM_Q92_362329"/>
      <w:bookmarkEnd w:id="42579"/>
      <w:r>
        <w:rPr>
          <w:rtl/>
        </w:rPr>
        <w:t xml:space="preserve">לאומן </w:t>
      </w:r>
      <w:bookmarkStart w:id="42580" w:name="_ETM_Q92_362930"/>
      <w:bookmarkEnd w:id="42580"/>
      <w:r>
        <w:rPr>
          <w:rtl/>
        </w:rPr>
        <w:t xml:space="preserve">מדבר </w:t>
      </w:r>
      <w:bookmarkStart w:id="42581" w:name="_ETM_Q92_363379"/>
      <w:bookmarkEnd w:id="42581"/>
      <w:r>
        <w:rPr>
          <w:rtl/>
        </w:rPr>
        <w:t xml:space="preserve">על </w:t>
      </w:r>
      <w:bookmarkStart w:id="42582" w:name="_ETM_Q92_363499"/>
      <w:bookmarkEnd w:id="42582"/>
      <w:r>
        <w:rPr>
          <w:rtl/>
        </w:rPr>
        <w:t xml:space="preserve">כוח </w:t>
      </w:r>
      <w:bookmarkStart w:id="42583" w:name="_ETM_Q92_363950"/>
      <w:bookmarkEnd w:id="42583"/>
      <w:r>
        <w:rPr>
          <w:rtl/>
        </w:rPr>
        <w:t xml:space="preserve">ועל </w:t>
      </w:r>
      <w:bookmarkStart w:id="42584" w:name="_ETM_Q92_364189"/>
      <w:bookmarkEnd w:id="42584"/>
      <w:r>
        <w:rPr>
          <w:rtl/>
        </w:rPr>
        <w:t xml:space="preserve">עוצמת </w:t>
      </w:r>
      <w:bookmarkStart w:id="42585" w:name="_ETM_Q92_364669"/>
      <w:bookmarkEnd w:id="42585"/>
      <w:r>
        <w:rPr>
          <w:rtl/>
        </w:rPr>
        <w:t>האומה</w:t>
      </w:r>
      <w:r>
        <w:rPr>
          <w:rFonts w:hint="cs"/>
          <w:rtl/>
        </w:rPr>
        <w:t>,</w:t>
      </w:r>
      <w:r>
        <w:rPr>
          <w:rtl/>
        </w:rPr>
        <w:t xml:space="preserve"> </w:t>
      </w:r>
      <w:bookmarkStart w:id="42586" w:name="_ETM_Q92_365329"/>
      <w:bookmarkEnd w:id="42586"/>
      <w:r>
        <w:rPr>
          <w:rtl/>
        </w:rPr>
        <w:t xml:space="preserve">אבל </w:t>
      </w:r>
      <w:bookmarkStart w:id="42587" w:name="_ETM_Q92_365599"/>
      <w:bookmarkEnd w:id="42587"/>
      <w:r>
        <w:rPr>
          <w:rtl/>
        </w:rPr>
        <w:t xml:space="preserve">למעשה </w:t>
      </w:r>
      <w:bookmarkStart w:id="42588" w:name="_ETM_Q92_366139"/>
      <w:bookmarkEnd w:id="42588"/>
      <w:r>
        <w:rPr>
          <w:rtl/>
        </w:rPr>
        <w:t xml:space="preserve">הוא </w:t>
      </w:r>
      <w:bookmarkStart w:id="42589" w:name="_ETM_Q92_366230"/>
      <w:bookmarkEnd w:id="42589"/>
      <w:r>
        <w:rPr>
          <w:rtl/>
        </w:rPr>
        <w:t xml:space="preserve">רק </w:t>
      </w:r>
      <w:bookmarkStart w:id="42590" w:name="_ETM_Q92_366379"/>
      <w:bookmarkEnd w:id="42590"/>
      <w:r>
        <w:rPr>
          <w:rtl/>
        </w:rPr>
        <w:t xml:space="preserve">רוצה </w:t>
      </w:r>
      <w:bookmarkStart w:id="42591" w:name="_ETM_Q92_366709"/>
      <w:bookmarkEnd w:id="42591"/>
      <w:r>
        <w:rPr>
          <w:rtl/>
        </w:rPr>
        <w:t xml:space="preserve">להרגיש </w:t>
      </w:r>
      <w:bookmarkStart w:id="42592" w:name="_ETM_Q92_367219"/>
      <w:bookmarkEnd w:id="42592"/>
      <w:r>
        <w:rPr>
          <w:rtl/>
        </w:rPr>
        <w:t>טוב</w:t>
      </w:r>
      <w:r>
        <w:rPr>
          <w:rFonts w:hint="cs"/>
          <w:rtl/>
        </w:rPr>
        <w:t>,</w:t>
      </w:r>
      <w:r>
        <w:rPr>
          <w:rtl/>
        </w:rPr>
        <w:t xml:space="preserve"> </w:t>
      </w:r>
      <w:bookmarkStart w:id="42593" w:name="_ETM_Q92_368400"/>
      <w:bookmarkEnd w:id="42593"/>
      <w:r>
        <w:rPr>
          <w:rtl/>
        </w:rPr>
        <w:t xml:space="preserve">לשמר </w:t>
      </w:r>
      <w:bookmarkStart w:id="42594" w:name="_ETM_Q92_369030"/>
      <w:bookmarkEnd w:id="42594"/>
      <w:r>
        <w:rPr>
          <w:rtl/>
        </w:rPr>
        <w:t xml:space="preserve">תפיסה </w:t>
      </w:r>
      <w:bookmarkStart w:id="42595" w:name="_ETM_Q92_369450"/>
      <w:bookmarkEnd w:id="42595"/>
      <w:r>
        <w:rPr>
          <w:rtl/>
        </w:rPr>
        <w:t xml:space="preserve">חיובית </w:t>
      </w:r>
      <w:bookmarkStart w:id="42596" w:name="_ETM_Q92_369989"/>
      <w:bookmarkEnd w:id="42596"/>
      <w:r>
        <w:rPr>
          <w:rtl/>
        </w:rPr>
        <w:t xml:space="preserve">של </w:t>
      </w:r>
      <w:bookmarkStart w:id="42597" w:name="_ETM_Q92_370139"/>
      <w:bookmarkEnd w:id="42597"/>
      <w:r>
        <w:rPr>
          <w:rtl/>
        </w:rPr>
        <w:t xml:space="preserve">עצמו </w:t>
      </w:r>
      <w:bookmarkStart w:id="42598" w:name="_ETM_Q92_370620"/>
      <w:bookmarkEnd w:id="42598"/>
      <w:r>
        <w:rPr>
          <w:rtl/>
        </w:rPr>
        <w:t xml:space="preserve">כבן </w:t>
      </w:r>
      <w:bookmarkStart w:id="42599" w:name="_ETM_Q92_370980"/>
      <w:bookmarkEnd w:id="42599"/>
      <w:r>
        <w:rPr>
          <w:rtl/>
        </w:rPr>
        <w:t xml:space="preserve">הלאום </w:t>
      </w:r>
      <w:bookmarkStart w:id="42600" w:name="_ETM_Q92_371639"/>
      <w:bookmarkEnd w:id="42600"/>
      <w:r>
        <w:rPr>
          <w:rtl/>
        </w:rPr>
        <w:t xml:space="preserve">שאליו </w:t>
      </w:r>
      <w:bookmarkStart w:id="42601" w:name="_ETM_Q92_372239"/>
      <w:bookmarkEnd w:id="42601"/>
      <w:r>
        <w:rPr>
          <w:rtl/>
        </w:rPr>
        <w:t xml:space="preserve">הוא </w:t>
      </w:r>
      <w:bookmarkStart w:id="42602" w:name="_ETM_Q92_372329"/>
      <w:bookmarkEnd w:id="42602"/>
      <w:r>
        <w:rPr>
          <w:rtl/>
        </w:rPr>
        <w:t>שייך</w:t>
      </w:r>
      <w:bookmarkStart w:id="42603" w:name="_ETM_Q92_373470"/>
      <w:bookmarkEnd w:id="42603"/>
      <w:r>
        <w:rPr>
          <w:rFonts w:hint="cs"/>
          <w:rtl/>
        </w:rPr>
        <w:t xml:space="preserve">, </w:t>
      </w:r>
      <w:r>
        <w:rPr>
          <w:rtl/>
        </w:rPr>
        <w:t xml:space="preserve">גם </w:t>
      </w:r>
      <w:bookmarkStart w:id="42604" w:name="_ETM_Q92_373709"/>
      <w:bookmarkEnd w:id="42604"/>
      <w:r>
        <w:rPr>
          <w:rtl/>
        </w:rPr>
        <w:t xml:space="preserve">אם </w:t>
      </w:r>
      <w:bookmarkStart w:id="42605" w:name="_ETM_Q92_373770"/>
      <w:bookmarkEnd w:id="42605"/>
      <w:r>
        <w:rPr>
          <w:rtl/>
        </w:rPr>
        <w:t xml:space="preserve">זה </w:t>
      </w:r>
      <w:bookmarkStart w:id="42606" w:name="_ETM_Q92_373919"/>
      <w:bookmarkEnd w:id="42606"/>
      <w:r>
        <w:rPr>
          <w:rtl/>
        </w:rPr>
        <w:t xml:space="preserve">מצריך </w:t>
      </w:r>
      <w:bookmarkStart w:id="42607" w:name="_ETM_Q92_374310"/>
      <w:bookmarkEnd w:id="42607"/>
      <w:r>
        <w:rPr>
          <w:rtl/>
        </w:rPr>
        <w:t xml:space="preserve">התעלמות </w:t>
      </w:r>
      <w:bookmarkStart w:id="42608" w:name="_ETM_Q92_374849"/>
      <w:bookmarkEnd w:id="42608"/>
      <w:r>
        <w:rPr>
          <w:rtl/>
        </w:rPr>
        <w:t xml:space="preserve">מראיה </w:t>
      </w:r>
      <w:bookmarkStart w:id="42609" w:name="_ETM_Q92_375300"/>
      <w:bookmarkEnd w:id="42609"/>
      <w:r>
        <w:rPr>
          <w:rtl/>
        </w:rPr>
        <w:t xml:space="preserve">סותרת </w:t>
      </w:r>
      <w:bookmarkStart w:id="42610" w:name="_ETM_Q92_376139"/>
      <w:bookmarkEnd w:id="42610"/>
      <w:r>
        <w:rPr>
          <w:rtl/>
        </w:rPr>
        <w:t xml:space="preserve">או </w:t>
      </w:r>
      <w:bookmarkStart w:id="42611" w:name="_ETM_Q92_376260"/>
      <w:bookmarkEnd w:id="42611"/>
      <w:r>
        <w:rPr>
          <w:rtl/>
        </w:rPr>
        <w:t xml:space="preserve">ממש </w:t>
      </w:r>
      <w:bookmarkStart w:id="42612" w:name="_ETM_Q92_376620"/>
      <w:bookmarkEnd w:id="42612"/>
      <w:r>
        <w:rPr>
          <w:rtl/>
        </w:rPr>
        <w:t xml:space="preserve">רמיסה </w:t>
      </w:r>
      <w:bookmarkStart w:id="42613" w:name="_ETM_Q92_377069"/>
      <w:bookmarkEnd w:id="42613"/>
      <w:r>
        <w:rPr>
          <w:rtl/>
        </w:rPr>
        <w:t xml:space="preserve">עיוורת </w:t>
      </w:r>
      <w:bookmarkStart w:id="42614" w:name="_ETM_Q92_377580"/>
      <w:bookmarkEnd w:id="42614"/>
      <w:r>
        <w:rPr>
          <w:rtl/>
        </w:rPr>
        <w:t>ש</w:t>
      </w:r>
      <w:r>
        <w:rPr>
          <w:rFonts w:hint="cs"/>
          <w:rtl/>
        </w:rPr>
        <w:t xml:space="preserve">ל </w:t>
      </w:r>
      <w:r>
        <w:rPr>
          <w:rtl/>
        </w:rPr>
        <w:t xml:space="preserve">כל </w:t>
      </w:r>
      <w:bookmarkStart w:id="42615" w:name="_ETM_Q92_378030"/>
      <w:bookmarkEnd w:id="42615"/>
      <w:r>
        <w:rPr>
          <w:rtl/>
        </w:rPr>
        <w:t xml:space="preserve">אדם </w:t>
      </w:r>
      <w:bookmarkStart w:id="42616" w:name="_ETM_Q92_378300"/>
      <w:bookmarkEnd w:id="42616"/>
      <w:r>
        <w:rPr>
          <w:rtl/>
        </w:rPr>
        <w:t xml:space="preserve">שרק </w:t>
      </w:r>
      <w:bookmarkStart w:id="42617" w:name="_ETM_Q92_378630"/>
      <w:bookmarkEnd w:id="42617"/>
      <w:r>
        <w:rPr>
          <w:rtl/>
        </w:rPr>
        <w:t xml:space="preserve">מטיל </w:t>
      </w:r>
      <w:bookmarkStart w:id="42618" w:name="_ETM_Q92_378959"/>
      <w:bookmarkEnd w:id="42618"/>
      <w:r>
        <w:rPr>
          <w:rtl/>
        </w:rPr>
        <w:t xml:space="preserve">בכך </w:t>
      </w:r>
      <w:bookmarkStart w:id="42619" w:name="_ETM_Q92_379230"/>
      <w:bookmarkEnd w:id="42619"/>
      <w:r>
        <w:rPr>
          <w:rtl/>
        </w:rPr>
        <w:t>ספק</w:t>
      </w:r>
      <w:r>
        <w:rPr>
          <w:rFonts w:hint="cs"/>
          <w:rtl/>
        </w:rPr>
        <w:t>.</w:t>
      </w:r>
      <w:r>
        <w:rPr>
          <w:rtl/>
        </w:rPr>
        <w:t xml:space="preserve"> </w:t>
      </w:r>
      <w:bookmarkStart w:id="42620" w:name="_ETM_Q92_380490"/>
      <w:bookmarkEnd w:id="42620"/>
      <w:r>
        <w:rPr>
          <w:rtl/>
        </w:rPr>
        <w:t xml:space="preserve">התשובה </w:t>
      </w:r>
      <w:bookmarkStart w:id="42621" w:name="_ETM_Q92_380940"/>
      <w:bookmarkEnd w:id="42621"/>
      <w:r>
        <w:rPr>
          <w:rtl/>
        </w:rPr>
        <w:t xml:space="preserve">הפשוטה </w:t>
      </w:r>
      <w:bookmarkStart w:id="42622" w:name="_ETM_Q92_381330"/>
      <w:bookmarkEnd w:id="42622"/>
      <w:r>
        <w:rPr>
          <w:rtl/>
        </w:rPr>
        <w:t xml:space="preserve">להתמכרות </w:t>
      </w:r>
      <w:bookmarkStart w:id="42623" w:name="_ETM_Q92_381960"/>
      <w:bookmarkEnd w:id="42623"/>
      <w:r>
        <w:rPr>
          <w:rFonts w:hint="cs"/>
          <w:rtl/>
        </w:rPr>
        <w:t xml:space="preserve">היא </w:t>
      </w:r>
      <w:r>
        <w:rPr>
          <w:rtl/>
        </w:rPr>
        <w:t>גמילה</w:t>
      </w:r>
      <w:r>
        <w:rPr>
          <w:rFonts w:hint="cs"/>
          <w:rtl/>
        </w:rPr>
        <w:t>.</w:t>
      </w:r>
      <w:r>
        <w:rPr>
          <w:rtl/>
        </w:rPr>
        <w:t xml:space="preserve"> </w:t>
      </w:r>
      <w:bookmarkStart w:id="42624" w:name="_ETM_Q92_383139"/>
      <w:bookmarkEnd w:id="42624"/>
      <w:r>
        <w:rPr>
          <w:rtl/>
        </w:rPr>
        <w:t xml:space="preserve">כדי </w:t>
      </w:r>
      <w:bookmarkStart w:id="42625" w:name="_ETM_Q92_383350"/>
      <w:bookmarkEnd w:id="42625"/>
      <w:r>
        <w:rPr>
          <w:rtl/>
        </w:rPr>
        <w:t xml:space="preserve">שנשוב </w:t>
      </w:r>
      <w:bookmarkStart w:id="42626" w:name="_ETM_Q92_383800"/>
      <w:bookmarkEnd w:id="42626"/>
      <w:r>
        <w:rPr>
          <w:rFonts w:hint="cs"/>
          <w:rtl/>
        </w:rPr>
        <w:t>ל</w:t>
      </w:r>
      <w:r>
        <w:rPr>
          <w:rtl/>
        </w:rPr>
        <w:t xml:space="preserve">חשיבה </w:t>
      </w:r>
      <w:bookmarkStart w:id="42627" w:name="_ETM_Q92_384490"/>
      <w:bookmarkEnd w:id="42627"/>
      <w:r>
        <w:rPr>
          <w:rtl/>
        </w:rPr>
        <w:t>של</w:t>
      </w:r>
      <w:r>
        <w:rPr>
          <w:rFonts w:hint="cs"/>
          <w:rtl/>
        </w:rPr>
        <w:t>א</w:t>
      </w:r>
      <w:r>
        <w:rPr>
          <w:rtl/>
        </w:rPr>
        <w:t xml:space="preserve"> </w:t>
      </w:r>
      <w:bookmarkStart w:id="42628" w:name="_ETM_Q92_384790"/>
      <w:bookmarkEnd w:id="42628"/>
      <w:r>
        <w:rPr>
          <w:rtl/>
        </w:rPr>
        <w:t xml:space="preserve">מנסה </w:t>
      </w:r>
      <w:bookmarkStart w:id="42629" w:name="_ETM_Q92_385150"/>
      <w:bookmarkEnd w:id="42629"/>
      <w:r>
        <w:rPr>
          <w:rtl/>
        </w:rPr>
        <w:t xml:space="preserve">לחסל </w:t>
      </w:r>
      <w:bookmarkStart w:id="42630" w:name="_ETM_Q92_385600"/>
      <w:bookmarkEnd w:id="42630"/>
      <w:r>
        <w:rPr>
          <w:rtl/>
        </w:rPr>
        <w:t xml:space="preserve">את </w:t>
      </w:r>
      <w:bookmarkStart w:id="42631" w:name="_ETM_Q92_385720"/>
      <w:bookmarkEnd w:id="42631"/>
      <w:r>
        <w:rPr>
          <w:rtl/>
        </w:rPr>
        <w:t xml:space="preserve">השיטה </w:t>
      </w:r>
      <w:bookmarkStart w:id="42632" w:name="_ETM_Q92_386139"/>
      <w:bookmarkEnd w:id="42632"/>
      <w:r>
        <w:rPr>
          <w:rtl/>
        </w:rPr>
        <w:t>הדמוקרטית</w:t>
      </w:r>
      <w:r>
        <w:rPr>
          <w:rFonts w:hint="cs"/>
          <w:rtl/>
        </w:rPr>
        <w:t>,</w:t>
      </w:r>
      <w:r>
        <w:rPr>
          <w:rtl/>
        </w:rPr>
        <w:t xml:space="preserve"> </w:t>
      </w:r>
      <w:bookmarkStart w:id="42633" w:name="_ETM_Q92_387430"/>
      <w:bookmarkEnd w:id="42633"/>
      <w:r>
        <w:rPr>
          <w:rtl/>
        </w:rPr>
        <w:t xml:space="preserve">חייב </w:t>
      </w:r>
      <w:bookmarkStart w:id="42634" w:name="_ETM_Q92_387940"/>
      <w:bookmarkEnd w:id="42634"/>
      <w:r>
        <w:rPr>
          <w:rtl/>
        </w:rPr>
        <w:t xml:space="preserve">להיות </w:t>
      </w:r>
      <w:bookmarkStart w:id="42635" w:name="_ETM_Q92_388209"/>
      <w:bookmarkEnd w:id="42635"/>
      <w:r>
        <w:rPr>
          <w:rtl/>
        </w:rPr>
        <w:t xml:space="preserve">מחיר </w:t>
      </w:r>
      <w:bookmarkStart w:id="42636" w:name="_ETM_Q92_388540"/>
      <w:bookmarkEnd w:id="42636"/>
      <w:r>
        <w:rPr>
          <w:rtl/>
        </w:rPr>
        <w:t xml:space="preserve">ציבורי </w:t>
      </w:r>
      <w:bookmarkStart w:id="42637" w:name="_ETM_Q92_389080"/>
      <w:bookmarkEnd w:id="42637"/>
      <w:r>
        <w:rPr>
          <w:rtl/>
        </w:rPr>
        <w:t xml:space="preserve">אלקטורלי </w:t>
      </w:r>
      <w:bookmarkStart w:id="42638" w:name="_ETM_Q92_389800"/>
      <w:bookmarkEnd w:id="42638"/>
      <w:r>
        <w:rPr>
          <w:rtl/>
        </w:rPr>
        <w:t>לצור</w:t>
      </w:r>
      <w:r>
        <w:rPr>
          <w:rFonts w:hint="cs"/>
          <w:rtl/>
        </w:rPr>
        <w:t>ו</w:t>
      </w:r>
      <w:r>
        <w:rPr>
          <w:rtl/>
        </w:rPr>
        <w:t xml:space="preserve">ת </w:t>
      </w:r>
      <w:bookmarkStart w:id="42639" w:name="_ETM_Q92_390310"/>
      <w:bookmarkEnd w:id="42639"/>
      <w:r>
        <w:rPr>
          <w:rtl/>
        </w:rPr>
        <w:t xml:space="preserve">החשיבה </w:t>
      </w:r>
      <w:bookmarkStart w:id="42640" w:name="_ETM_Q92_390790"/>
      <w:bookmarkEnd w:id="42640"/>
      <w:r>
        <w:rPr>
          <w:rtl/>
        </w:rPr>
        <w:t xml:space="preserve">המסוכנות </w:t>
      </w:r>
      <w:bookmarkStart w:id="42641" w:name="_ETM_Q92_391419"/>
      <w:bookmarkEnd w:id="42641"/>
      <w:r>
        <w:rPr>
          <w:rtl/>
        </w:rPr>
        <w:t>האלה</w:t>
      </w:r>
      <w:r>
        <w:rPr>
          <w:rFonts w:hint="cs"/>
          <w:rtl/>
        </w:rPr>
        <w:t>.</w:t>
      </w:r>
    </w:p>
    <w:p w:rsidR="00071895" w:rsidRDefault="00071895" w:rsidP="004D4F51">
      <w:pPr>
        <w:rPr>
          <w:rtl/>
        </w:rPr>
      </w:pPr>
    </w:p>
    <w:p w:rsidR="00071895" w:rsidRDefault="00071895" w:rsidP="004D4F51">
      <w:pPr>
        <w:rPr>
          <w:rtl/>
        </w:rPr>
      </w:pPr>
      <w:bookmarkStart w:id="42642" w:name="_ETM_Q92_392050"/>
      <w:bookmarkEnd w:id="42642"/>
      <w:r>
        <w:rPr>
          <w:rtl/>
        </w:rPr>
        <w:t xml:space="preserve">ממש </w:t>
      </w:r>
      <w:bookmarkStart w:id="42643" w:name="_ETM_Q92_392650"/>
      <w:bookmarkEnd w:id="42643"/>
      <w:r>
        <w:rPr>
          <w:rtl/>
        </w:rPr>
        <w:t xml:space="preserve">ממש </w:t>
      </w:r>
      <w:bookmarkStart w:id="42644" w:name="_ETM_Q92_392889"/>
      <w:bookmarkEnd w:id="42644"/>
      <w:r>
        <w:rPr>
          <w:rtl/>
        </w:rPr>
        <w:t>מסכימה</w:t>
      </w:r>
      <w:r>
        <w:rPr>
          <w:rFonts w:hint="cs"/>
          <w:rtl/>
        </w:rPr>
        <w:t xml:space="preserve"> –</w:t>
      </w:r>
      <w:r>
        <w:rPr>
          <w:rtl/>
        </w:rPr>
        <w:t xml:space="preserve"> </w:t>
      </w:r>
      <w:bookmarkStart w:id="42645" w:name="_ETM_Q92_394740"/>
      <w:bookmarkEnd w:id="42645"/>
      <w:r>
        <w:rPr>
          <w:rtl/>
        </w:rPr>
        <w:t xml:space="preserve">מחיר </w:t>
      </w:r>
      <w:bookmarkStart w:id="42646" w:name="_ETM_Q92_395069"/>
      <w:bookmarkEnd w:id="42646"/>
      <w:r>
        <w:rPr>
          <w:rtl/>
        </w:rPr>
        <w:t>ציבורי</w:t>
      </w:r>
      <w:r>
        <w:rPr>
          <w:rFonts w:hint="cs"/>
          <w:rtl/>
        </w:rPr>
        <w:t>.</w:t>
      </w:r>
      <w:r>
        <w:rPr>
          <w:rtl/>
        </w:rPr>
        <w:t xml:space="preserve"> </w:t>
      </w:r>
      <w:bookmarkStart w:id="42647" w:name="_ETM_Q92_397489"/>
      <w:bookmarkEnd w:id="42647"/>
      <w:r>
        <w:rPr>
          <w:rtl/>
        </w:rPr>
        <w:t xml:space="preserve">לא </w:t>
      </w:r>
      <w:bookmarkStart w:id="42648" w:name="_ETM_Q92_397640"/>
      <w:bookmarkEnd w:id="42648"/>
      <w:r>
        <w:rPr>
          <w:rtl/>
        </w:rPr>
        <w:t xml:space="preserve">לקבל </w:t>
      </w:r>
      <w:bookmarkStart w:id="42649" w:name="_ETM_Q92_398030"/>
      <w:bookmarkEnd w:id="42649"/>
      <w:r>
        <w:rPr>
          <w:rtl/>
        </w:rPr>
        <w:t xml:space="preserve">שיתופי </w:t>
      </w:r>
      <w:bookmarkStart w:id="42650" w:name="_ETM_Q92_398390"/>
      <w:bookmarkEnd w:id="42650"/>
      <w:r>
        <w:rPr>
          <w:rtl/>
        </w:rPr>
        <w:t xml:space="preserve">פעולה </w:t>
      </w:r>
      <w:bookmarkStart w:id="42651" w:name="_ETM_Q92_398689"/>
      <w:bookmarkEnd w:id="42651"/>
      <w:r>
        <w:rPr>
          <w:rtl/>
        </w:rPr>
        <w:t xml:space="preserve">עם </w:t>
      </w:r>
      <w:bookmarkStart w:id="42652" w:name="_ETM_Q92_398810"/>
      <w:bookmarkEnd w:id="42652"/>
      <w:r>
        <w:rPr>
          <w:rtl/>
        </w:rPr>
        <w:t>קֹ</w:t>
      </w:r>
      <w:r>
        <w:rPr>
          <w:rFonts w:hint="cs"/>
          <w:rtl/>
        </w:rPr>
        <w:t>הלת ולא עם</w:t>
      </w:r>
      <w:r>
        <w:rPr>
          <w:rtl/>
        </w:rPr>
        <w:t xml:space="preserve"> </w:t>
      </w:r>
      <w:bookmarkStart w:id="42653" w:name="_ETM_Q92_400170"/>
      <w:bookmarkStart w:id="42654" w:name="_ETM_Q92_400470"/>
      <w:bookmarkEnd w:id="42653"/>
      <w:bookmarkEnd w:id="42654"/>
      <w:r>
        <w:rPr>
          <w:rtl/>
        </w:rPr>
        <w:t xml:space="preserve">קרן </w:t>
      </w:r>
      <w:bookmarkStart w:id="42655" w:name="_ETM_Q92_400739"/>
      <w:bookmarkEnd w:id="42655"/>
      <w:r>
        <w:rPr>
          <w:rtl/>
        </w:rPr>
        <w:t xml:space="preserve">תקווה </w:t>
      </w:r>
      <w:bookmarkStart w:id="42656" w:name="_ETM_Q92_402079"/>
      <w:bookmarkEnd w:id="42656"/>
      <w:r>
        <w:rPr>
          <w:rtl/>
        </w:rPr>
        <w:t xml:space="preserve">ולא </w:t>
      </w:r>
      <w:bookmarkStart w:id="42657" w:name="_ETM_Q92_402349"/>
      <w:bookmarkEnd w:id="42657"/>
      <w:r>
        <w:rPr>
          <w:rtl/>
        </w:rPr>
        <w:t xml:space="preserve">עם </w:t>
      </w:r>
      <w:bookmarkStart w:id="42658" w:name="_ETM_Q92_402469"/>
      <w:bookmarkEnd w:id="42658"/>
      <w:r>
        <w:rPr>
          <w:rtl/>
        </w:rPr>
        <w:t xml:space="preserve">רעיונות </w:t>
      </w:r>
      <w:bookmarkStart w:id="42659" w:name="_ETM_Q92_404029"/>
      <w:bookmarkEnd w:id="42659"/>
      <w:r>
        <w:rPr>
          <w:rtl/>
        </w:rPr>
        <w:t xml:space="preserve">שהם </w:t>
      </w:r>
      <w:bookmarkStart w:id="42660" w:name="_ETM_Q92_404449"/>
      <w:bookmarkEnd w:id="42660"/>
      <w:r>
        <w:rPr>
          <w:rtl/>
        </w:rPr>
        <w:t xml:space="preserve">חיסול </w:t>
      </w:r>
      <w:bookmarkStart w:id="42661" w:name="_ETM_Q92_404809"/>
      <w:bookmarkEnd w:id="42661"/>
      <w:r>
        <w:rPr>
          <w:rtl/>
        </w:rPr>
        <w:t xml:space="preserve">הדמוקרטיה </w:t>
      </w:r>
      <w:bookmarkStart w:id="42662" w:name="_ETM_Q92_405409"/>
      <w:bookmarkEnd w:id="42662"/>
      <w:r>
        <w:rPr>
          <w:rtl/>
        </w:rPr>
        <w:t>הישראלית</w:t>
      </w:r>
      <w:r>
        <w:rPr>
          <w:rFonts w:hint="cs"/>
          <w:rtl/>
        </w:rPr>
        <w:t>.</w:t>
      </w:r>
      <w:r>
        <w:rPr>
          <w:rtl/>
        </w:rPr>
        <w:t xml:space="preserve"> </w:t>
      </w:r>
      <w:bookmarkStart w:id="42663" w:name="_ETM_Q92_406939"/>
      <w:bookmarkEnd w:id="42663"/>
      <w:r>
        <w:rPr>
          <w:rFonts w:hint="cs"/>
          <w:rtl/>
        </w:rPr>
        <w:t>הקו</w:t>
      </w:r>
      <w:r>
        <w:rPr>
          <w:rtl/>
        </w:rPr>
        <w:t xml:space="preserve"> </w:t>
      </w:r>
      <w:bookmarkStart w:id="42664" w:name="_ETM_Q92_407089"/>
      <w:bookmarkEnd w:id="42664"/>
      <w:r>
        <w:rPr>
          <w:rtl/>
        </w:rPr>
        <w:t xml:space="preserve">המשותף </w:t>
      </w:r>
      <w:bookmarkStart w:id="42665" w:name="_ETM_Q92_407659"/>
      <w:bookmarkEnd w:id="42665"/>
      <w:r>
        <w:rPr>
          <w:rtl/>
        </w:rPr>
        <w:t xml:space="preserve">שלנו </w:t>
      </w:r>
      <w:bookmarkStart w:id="42666" w:name="_ETM_Q92_408109"/>
      <w:bookmarkEnd w:id="42666"/>
      <w:r>
        <w:rPr>
          <w:rtl/>
        </w:rPr>
        <w:t xml:space="preserve">חייב </w:t>
      </w:r>
      <w:bookmarkStart w:id="42667" w:name="_ETM_Q92_408620"/>
      <w:bookmarkEnd w:id="42667"/>
      <w:r>
        <w:rPr>
          <w:rtl/>
        </w:rPr>
        <w:t xml:space="preserve">לעבור </w:t>
      </w:r>
      <w:bookmarkStart w:id="42668" w:name="_ETM_Q92_409279"/>
      <w:bookmarkEnd w:id="42668"/>
      <w:r>
        <w:rPr>
          <w:rtl/>
        </w:rPr>
        <w:t xml:space="preserve">סביב </w:t>
      </w:r>
      <w:bookmarkStart w:id="42669" w:name="_ETM_Q92_409879"/>
      <w:bookmarkEnd w:id="42669"/>
      <w:r>
        <w:rPr>
          <w:rtl/>
        </w:rPr>
        <w:t>הקונ</w:t>
      </w:r>
      <w:r>
        <w:rPr>
          <w:rFonts w:hint="cs"/>
          <w:rtl/>
        </w:rPr>
        <w:t>ס</w:t>
      </w:r>
      <w:r>
        <w:rPr>
          <w:rtl/>
        </w:rPr>
        <w:t xml:space="preserve">נזוס </w:t>
      </w:r>
      <w:bookmarkStart w:id="42670" w:name="_ETM_Q92_410540"/>
      <w:bookmarkEnd w:id="42670"/>
      <w:r>
        <w:rPr>
          <w:rtl/>
        </w:rPr>
        <w:t xml:space="preserve">הברור </w:t>
      </w:r>
      <w:bookmarkStart w:id="42671" w:name="_ETM_Q92_410959"/>
      <w:bookmarkEnd w:id="42671"/>
      <w:r>
        <w:rPr>
          <w:rtl/>
        </w:rPr>
        <w:t xml:space="preserve">על </w:t>
      </w:r>
      <w:bookmarkStart w:id="42672" w:name="_ETM_Q92_411049"/>
      <w:bookmarkEnd w:id="42672"/>
      <w:r>
        <w:rPr>
          <w:rFonts w:hint="cs"/>
          <w:rtl/>
        </w:rPr>
        <w:t xml:space="preserve">מהי </w:t>
      </w:r>
      <w:r>
        <w:rPr>
          <w:rtl/>
        </w:rPr>
        <w:t xml:space="preserve">מדינת </w:t>
      </w:r>
      <w:bookmarkStart w:id="42673" w:name="_ETM_Q92_411559"/>
      <w:bookmarkEnd w:id="42673"/>
      <w:r>
        <w:rPr>
          <w:rtl/>
        </w:rPr>
        <w:t>ישראל</w:t>
      </w:r>
      <w:r>
        <w:rPr>
          <w:rFonts w:hint="cs"/>
          <w:rtl/>
        </w:rPr>
        <w:t>.</w:t>
      </w:r>
      <w:r>
        <w:rPr>
          <w:rtl/>
        </w:rPr>
        <w:t xml:space="preserve"> </w:t>
      </w:r>
      <w:bookmarkStart w:id="42674" w:name="_ETM_Q92_413890"/>
      <w:bookmarkEnd w:id="42674"/>
      <w:r>
        <w:rPr>
          <w:rtl/>
        </w:rPr>
        <w:t xml:space="preserve">מי </w:t>
      </w:r>
      <w:bookmarkStart w:id="42675" w:name="_ETM_Q92_414130"/>
      <w:bookmarkEnd w:id="42675"/>
      <w:r>
        <w:rPr>
          <w:rtl/>
        </w:rPr>
        <w:t xml:space="preserve">שחותר </w:t>
      </w:r>
      <w:bookmarkStart w:id="42676" w:name="_ETM_Q92_414640"/>
      <w:bookmarkEnd w:id="42676"/>
      <w:r>
        <w:rPr>
          <w:rtl/>
        </w:rPr>
        <w:t xml:space="preserve">תחת </w:t>
      </w:r>
      <w:bookmarkStart w:id="42677" w:name="_ETM_Q92_415030"/>
      <w:bookmarkEnd w:id="42677"/>
      <w:r>
        <w:rPr>
          <w:rFonts w:hint="cs"/>
          <w:rtl/>
        </w:rPr>
        <w:t>אדני</w:t>
      </w:r>
      <w:r>
        <w:rPr>
          <w:rtl/>
        </w:rPr>
        <w:t xml:space="preserve"> </w:t>
      </w:r>
      <w:bookmarkStart w:id="42678" w:name="_ETM_Q92_415450"/>
      <w:bookmarkEnd w:id="42678"/>
      <w:r>
        <w:rPr>
          <w:rtl/>
        </w:rPr>
        <w:t xml:space="preserve">המקום </w:t>
      </w:r>
      <w:bookmarkStart w:id="42679" w:name="_ETM_Q92_415870"/>
      <w:bookmarkEnd w:id="42679"/>
      <w:r>
        <w:rPr>
          <w:rtl/>
        </w:rPr>
        <w:t>הזה</w:t>
      </w:r>
      <w:r>
        <w:rPr>
          <w:rFonts w:hint="cs"/>
          <w:rtl/>
        </w:rPr>
        <w:t>, הוא</w:t>
      </w:r>
      <w:r>
        <w:rPr>
          <w:rtl/>
        </w:rPr>
        <w:t xml:space="preserve"> </w:t>
      </w:r>
      <w:bookmarkStart w:id="42680" w:name="_ETM_Q92_416690"/>
      <w:bookmarkEnd w:id="42680"/>
      <w:r>
        <w:rPr>
          <w:rtl/>
        </w:rPr>
        <w:t xml:space="preserve">חותר </w:t>
      </w:r>
      <w:bookmarkStart w:id="42681" w:name="_ETM_Q92_417050"/>
      <w:bookmarkEnd w:id="42681"/>
      <w:r>
        <w:rPr>
          <w:rtl/>
        </w:rPr>
        <w:t xml:space="preserve">תחת </w:t>
      </w:r>
      <w:bookmarkStart w:id="42682" w:name="_ETM_Q92_417410"/>
      <w:bookmarkEnd w:id="42682"/>
      <w:r>
        <w:rPr>
          <w:rtl/>
        </w:rPr>
        <w:t>המדינה</w:t>
      </w:r>
      <w:r>
        <w:rPr>
          <w:rFonts w:hint="cs"/>
          <w:rtl/>
        </w:rPr>
        <w:t>.</w:t>
      </w:r>
      <w:r>
        <w:rPr>
          <w:rtl/>
        </w:rPr>
        <w:t xml:space="preserve"> </w:t>
      </w:r>
      <w:bookmarkStart w:id="42683" w:name="_ETM_Q92_419470"/>
      <w:bookmarkEnd w:id="42683"/>
      <w:r>
        <w:rPr>
          <w:rtl/>
        </w:rPr>
        <w:t xml:space="preserve">ודמוקרטיה </w:t>
      </w:r>
      <w:bookmarkStart w:id="42684" w:name="_ETM_Q92_420430"/>
      <w:bookmarkEnd w:id="42684"/>
      <w:r>
        <w:rPr>
          <w:rtl/>
        </w:rPr>
        <w:t xml:space="preserve">מתגוננת </w:t>
      </w:r>
      <w:bookmarkStart w:id="42685" w:name="_ETM_Q92_421000"/>
      <w:bookmarkEnd w:id="42685"/>
      <w:r>
        <w:rPr>
          <w:rtl/>
        </w:rPr>
        <w:t xml:space="preserve">צריכה </w:t>
      </w:r>
      <w:bookmarkStart w:id="42686" w:name="_ETM_Q92_421330"/>
      <w:bookmarkEnd w:id="42686"/>
      <w:r>
        <w:rPr>
          <w:rtl/>
        </w:rPr>
        <w:t xml:space="preserve">להגן </w:t>
      </w:r>
      <w:bookmarkStart w:id="42687" w:name="_ETM_Q92_421720"/>
      <w:bookmarkEnd w:id="42687"/>
      <w:r>
        <w:rPr>
          <w:rtl/>
        </w:rPr>
        <w:t xml:space="preserve">על </w:t>
      </w:r>
      <w:bookmarkStart w:id="42688" w:name="_ETM_Q92_421870"/>
      <w:bookmarkEnd w:id="42688"/>
      <w:r>
        <w:rPr>
          <w:rtl/>
        </w:rPr>
        <w:t>עצמה</w:t>
      </w:r>
      <w:r>
        <w:rPr>
          <w:rFonts w:hint="cs"/>
          <w:rtl/>
        </w:rPr>
        <w:t>,</w:t>
      </w:r>
      <w:r>
        <w:rPr>
          <w:rtl/>
        </w:rPr>
        <w:t xml:space="preserve"> </w:t>
      </w:r>
      <w:bookmarkStart w:id="42689" w:name="_ETM_Q92_423020"/>
      <w:bookmarkEnd w:id="42689"/>
      <w:r>
        <w:rPr>
          <w:rtl/>
        </w:rPr>
        <w:t xml:space="preserve">חייבת </w:t>
      </w:r>
      <w:bookmarkStart w:id="42690" w:name="_ETM_Q92_423530"/>
      <w:bookmarkEnd w:id="42690"/>
      <w:r>
        <w:rPr>
          <w:rtl/>
        </w:rPr>
        <w:t xml:space="preserve">להגן </w:t>
      </w:r>
      <w:bookmarkStart w:id="42691" w:name="_ETM_Q92_423950"/>
      <w:bookmarkEnd w:id="42691"/>
      <w:r>
        <w:rPr>
          <w:rtl/>
        </w:rPr>
        <w:t xml:space="preserve">על </w:t>
      </w:r>
      <w:bookmarkStart w:id="42692" w:name="_ETM_Q92_424070"/>
      <w:bookmarkEnd w:id="42692"/>
      <w:r>
        <w:rPr>
          <w:rtl/>
        </w:rPr>
        <w:t>עצמ</w:t>
      </w:r>
      <w:r>
        <w:rPr>
          <w:rFonts w:hint="cs"/>
          <w:rtl/>
        </w:rPr>
        <w:t>ה</w:t>
      </w:r>
      <w:bookmarkStart w:id="42693" w:name="_ETM_Q92_425730"/>
      <w:bookmarkEnd w:id="42693"/>
      <w:r>
        <w:rPr>
          <w:rFonts w:hint="cs"/>
          <w:rtl/>
        </w:rPr>
        <w:t xml:space="preserve"> מ</w:t>
      </w:r>
      <w:r>
        <w:rPr>
          <w:rtl/>
        </w:rPr>
        <w:t xml:space="preserve">מבקשי </w:t>
      </w:r>
      <w:bookmarkStart w:id="42694" w:name="_ETM_Q92_426329"/>
      <w:bookmarkEnd w:id="42694"/>
      <w:r>
        <w:rPr>
          <w:rtl/>
        </w:rPr>
        <w:t>ר</w:t>
      </w:r>
      <w:r>
        <w:rPr>
          <w:rFonts w:hint="cs"/>
          <w:rtl/>
        </w:rPr>
        <w:t>ע</w:t>
      </w:r>
      <w:r>
        <w:rPr>
          <w:rtl/>
        </w:rPr>
        <w:t>תה</w:t>
      </w:r>
      <w:r>
        <w:rPr>
          <w:rFonts w:hint="cs"/>
          <w:rtl/>
        </w:rPr>
        <w:t>.</w:t>
      </w:r>
    </w:p>
    <w:p w:rsidR="00071895" w:rsidRDefault="00071895" w:rsidP="004D4F51">
      <w:pPr>
        <w:rPr>
          <w:rtl/>
        </w:rPr>
      </w:pPr>
    </w:p>
    <w:p w:rsidR="00071895" w:rsidRDefault="00071895" w:rsidP="008572AC">
      <w:pPr>
        <w:rPr>
          <w:rtl/>
        </w:rPr>
      </w:pPr>
      <w:bookmarkStart w:id="42695" w:name="_ETM_Q92_428000"/>
      <w:bookmarkEnd w:id="42695"/>
      <w:r>
        <w:rPr>
          <w:rFonts w:hint="cs"/>
          <w:rtl/>
        </w:rPr>
        <w:t>ופערים</w:t>
      </w:r>
      <w:r>
        <w:rPr>
          <w:rtl/>
        </w:rPr>
        <w:t xml:space="preserve"> </w:t>
      </w:r>
      <w:bookmarkStart w:id="42696" w:name="_ETM_Q92_428769"/>
      <w:bookmarkStart w:id="42697" w:name="_ETM_Q92_429250"/>
      <w:bookmarkEnd w:id="42696"/>
      <w:bookmarkEnd w:id="42697"/>
      <w:r>
        <w:rPr>
          <w:rtl/>
        </w:rPr>
        <w:t>איד</w:t>
      </w:r>
      <w:r w:rsidR="003822A5">
        <w:rPr>
          <w:rFonts w:hint="cs"/>
          <w:rtl/>
        </w:rPr>
        <w:t>י</w:t>
      </w:r>
      <w:r>
        <w:rPr>
          <w:rtl/>
        </w:rPr>
        <w:t xml:space="preserve">אולוגיים </w:t>
      </w:r>
      <w:bookmarkStart w:id="42698" w:name="_ETM_Q92_429730"/>
      <w:bookmarkEnd w:id="42698"/>
      <w:r>
        <w:rPr>
          <w:rtl/>
        </w:rPr>
        <w:t xml:space="preserve">ישנם </w:t>
      </w:r>
      <w:bookmarkStart w:id="42699" w:name="_ETM_Q92_430060"/>
      <w:bookmarkEnd w:id="42699"/>
      <w:r>
        <w:rPr>
          <w:rtl/>
        </w:rPr>
        <w:t xml:space="preserve">ותמיד </w:t>
      </w:r>
      <w:bookmarkStart w:id="42700" w:name="_ETM_Q92_430420"/>
      <w:bookmarkEnd w:id="42700"/>
      <w:r>
        <w:rPr>
          <w:rtl/>
        </w:rPr>
        <w:t>היו</w:t>
      </w:r>
      <w:r w:rsidR="008572AC">
        <w:rPr>
          <w:rFonts w:hint="cs"/>
          <w:rtl/>
        </w:rPr>
        <w:t>,</w:t>
      </w:r>
      <w:r>
        <w:rPr>
          <w:rtl/>
        </w:rPr>
        <w:t xml:space="preserve"> </w:t>
      </w:r>
      <w:bookmarkStart w:id="42701" w:name="_ETM_Q92_430810"/>
      <w:bookmarkEnd w:id="42701"/>
      <w:r>
        <w:rPr>
          <w:rtl/>
        </w:rPr>
        <w:t xml:space="preserve">פערים </w:t>
      </w:r>
      <w:bookmarkStart w:id="42702" w:name="_ETM_Q92_431230"/>
      <w:bookmarkEnd w:id="42702"/>
      <w:r>
        <w:rPr>
          <w:rtl/>
        </w:rPr>
        <w:t>איד</w:t>
      </w:r>
      <w:r w:rsidR="003822A5">
        <w:rPr>
          <w:rFonts w:hint="cs"/>
          <w:rtl/>
        </w:rPr>
        <w:t>י</w:t>
      </w:r>
      <w:r>
        <w:rPr>
          <w:rtl/>
        </w:rPr>
        <w:t xml:space="preserve">אולוגיים </w:t>
      </w:r>
      <w:bookmarkStart w:id="42703" w:name="_ETM_Q92_431709"/>
      <w:bookmarkEnd w:id="42703"/>
      <w:r>
        <w:rPr>
          <w:rtl/>
        </w:rPr>
        <w:t xml:space="preserve">אפילו </w:t>
      </w:r>
      <w:bookmarkStart w:id="42704" w:name="_ETM_Q92_432280"/>
      <w:bookmarkEnd w:id="42704"/>
      <w:r>
        <w:rPr>
          <w:rtl/>
        </w:rPr>
        <w:t>קשים</w:t>
      </w:r>
      <w:r>
        <w:rPr>
          <w:rFonts w:hint="cs"/>
          <w:rtl/>
        </w:rPr>
        <w:t>.</w:t>
      </w:r>
      <w:r>
        <w:rPr>
          <w:rtl/>
        </w:rPr>
        <w:t xml:space="preserve"> </w:t>
      </w:r>
      <w:bookmarkStart w:id="42705" w:name="_ETM_Q92_433760"/>
      <w:bookmarkEnd w:id="42705"/>
      <w:r>
        <w:rPr>
          <w:rtl/>
        </w:rPr>
        <w:t xml:space="preserve">אבל </w:t>
      </w:r>
      <w:bookmarkStart w:id="42706" w:name="_ETM_Q92_434089"/>
      <w:bookmarkEnd w:id="42706"/>
      <w:r>
        <w:rPr>
          <w:rtl/>
        </w:rPr>
        <w:t xml:space="preserve">התפיסה </w:t>
      </w:r>
      <w:bookmarkStart w:id="42707" w:name="_ETM_Q92_434569"/>
      <w:bookmarkEnd w:id="42707"/>
      <w:r>
        <w:rPr>
          <w:rtl/>
        </w:rPr>
        <w:t xml:space="preserve">של </w:t>
      </w:r>
      <w:bookmarkStart w:id="42708" w:name="_ETM_Q92_434719"/>
      <w:bookmarkEnd w:id="42708"/>
      <w:r>
        <w:rPr>
          <w:rtl/>
        </w:rPr>
        <w:t xml:space="preserve">ישראל </w:t>
      </w:r>
      <w:bookmarkStart w:id="42709" w:name="_ETM_Q92_435109"/>
      <w:bookmarkEnd w:id="42709"/>
      <w:r>
        <w:rPr>
          <w:rFonts w:hint="cs"/>
          <w:rtl/>
        </w:rPr>
        <w:t>כ</w:t>
      </w:r>
      <w:r>
        <w:rPr>
          <w:rtl/>
        </w:rPr>
        <w:t xml:space="preserve">דמוקרטיה </w:t>
      </w:r>
      <w:bookmarkStart w:id="42710" w:name="_ETM_Q92_435680"/>
      <w:bookmarkEnd w:id="42710"/>
      <w:r>
        <w:rPr>
          <w:rtl/>
        </w:rPr>
        <w:t>ליברלית</w:t>
      </w:r>
      <w:r>
        <w:rPr>
          <w:rFonts w:hint="cs"/>
          <w:rtl/>
        </w:rPr>
        <w:t xml:space="preserve"> </w:t>
      </w:r>
      <w:bookmarkStart w:id="42711" w:name="_ETM_Q92_439000"/>
      <w:bookmarkEnd w:id="42711"/>
      <w:r>
        <w:rPr>
          <w:rFonts w:hint="cs"/>
          <w:rtl/>
        </w:rPr>
        <w:t>היא</w:t>
      </w:r>
      <w:r>
        <w:rPr>
          <w:rtl/>
        </w:rPr>
        <w:t xml:space="preserve"> </w:t>
      </w:r>
      <w:bookmarkStart w:id="42712" w:name="_ETM_Q92_438449"/>
      <w:bookmarkEnd w:id="42712"/>
      <w:r>
        <w:rPr>
          <w:rtl/>
        </w:rPr>
        <w:t>התשתית</w:t>
      </w:r>
      <w:r>
        <w:rPr>
          <w:rFonts w:hint="cs"/>
          <w:rtl/>
        </w:rPr>
        <w:t>.</w:t>
      </w:r>
      <w:r>
        <w:rPr>
          <w:rtl/>
        </w:rPr>
        <w:t xml:space="preserve"> </w:t>
      </w:r>
      <w:bookmarkStart w:id="42713" w:name="_ETM_Q92_440440"/>
      <w:bookmarkEnd w:id="42713"/>
      <w:r>
        <w:rPr>
          <w:rtl/>
        </w:rPr>
        <w:t xml:space="preserve">ממנה </w:t>
      </w:r>
      <w:bookmarkStart w:id="42714" w:name="_ETM_Q92_440800"/>
      <w:bookmarkEnd w:id="42714"/>
      <w:r>
        <w:rPr>
          <w:rtl/>
        </w:rPr>
        <w:t xml:space="preserve">אפשר </w:t>
      </w:r>
      <w:bookmarkStart w:id="42715" w:name="_ETM_Q92_441040"/>
      <w:bookmarkEnd w:id="42715"/>
      <w:r>
        <w:rPr>
          <w:rtl/>
        </w:rPr>
        <w:t>להתווכח</w:t>
      </w:r>
      <w:r>
        <w:rPr>
          <w:rFonts w:hint="cs"/>
          <w:rtl/>
        </w:rPr>
        <w:t>.</w:t>
      </w:r>
      <w:r>
        <w:rPr>
          <w:rtl/>
        </w:rPr>
        <w:t xml:space="preserve"> </w:t>
      </w:r>
      <w:bookmarkStart w:id="42716" w:name="_ETM_Q92_442819"/>
      <w:bookmarkEnd w:id="42716"/>
      <w:r>
        <w:rPr>
          <w:rtl/>
        </w:rPr>
        <w:t>סוציאל</w:t>
      </w:r>
      <w:bookmarkStart w:id="42717" w:name="_ETM_Q92_443240"/>
      <w:bookmarkEnd w:id="42717"/>
      <w:r>
        <w:rPr>
          <w:rFonts w:hint="cs"/>
          <w:rtl/>
        </w:rPr>
        <w:t>-</w:t>
      </w:r>
      <w:r>
        <w:rPr>
          <w:rtl/>
        </w:rPr>
        <w:t>דמוקרטיה</w:t>
      </w:r>
      <w:r>
        <w:rPr>
          <w:rFonts w:hint="cs"/>
          <w:rtl/>
        </w:rPr>
        <w:t>,</w:t>
      </w:r>
      <w:r>
        <w:rPr>
          <w:rtl/>
        </w:rPr>
        <w:t xml:space="preserve"> </w:t>
      </w:r>
      <w:bookmarkStart w:id="42718" w:name="_ETM_Q92_444169"/>
      <w:bookmarkEnd w:id="42718"/>
      <w:r>
        <w:rPr>
          <w:rtl/>
        </w:rPr>
        <w:t>ניאו-ליברליזם</w:t>
      </w:r>
      <w:r>
        <w:rPr>
          <w:rFonts w:hint="cs"/>
          <w:rtl/>
        </w:rPr>
        <w:t>,</w:t>
      </w:r>
      <w:r>
        <w:rPr>
          <w:rtl/>
        </w:rPr>
        <w:t xml:space="preserve"> </w:t>
      </w:r>
      <w:bookmarkStart w:id="42719" w:name="_ETM_Q92_446660"/>
      <w:bookmarkEnd w:id="42719"/>
      <w:r>
        <w:rPr>
          <w:rtl/>
        </w:rPr>
        <w:t xml:space="preserve">כן </w:t>
      </w:r>
      <w:bookmarkStart w:id="42720" w:name="_ETM_Q92_446960"/>
      <w:bookmarkEnd w:id="42720"/>
      <w:r>
        <w:rPr>
          <w:rtl/>
        </w:rPr>
        <w:t>זה</w:t>
      </w:r>
      <w:r>
        <w:rPr>
          <w:rFonts w:hint="cs"/>
          <w:rtl/>
        </w:rPr>
        <w:t>,</w:t>
      </w:r>
      <w:r>
        <w:rPr>
          <w:rtl/>
        </w:rPr>
        <w:t xml:space="preserve"> </w:t>
      </w:r>
      <w:bookmarkStart w:id="42721" w:name="_ETM_Q92_447139"/>
      <w:bookmarkEnd w:id="42721"/>
      <w:r>
        <w:rPr>
          <w:rtl/>
        </w:rPr>
        <w:t xml:space="preserve">לא </w:t>
      </w:r>
      <w:bookmarkStart w:id="42722" w:name="_ETM_Q92_447320"/>
      <w:bookmarkEnd w:id="42722"/>
      <w:r>
        <w:rPr>
          <w:rtl/>
        </w:rPr>
        <w:t>זה</w:t>
      </w:r>
      <w:r w:rsidR="008572AC">
        <w:rPr>
          <w:rFonts w:hint="cs"/>
          <w:rtl/>
        </w:rPr>
        <w:t>,</w:t>
      </w:r>
      <w:r>
        <w:rPr>
          <w:rtl/>
        </w:rPr>
        <w:t xml:space="preserve"> </w:t>
      </w:r>
      <w:bookmarkStart w:id="42723" w:name="_ETM_Q92_448690"/>
      <w:bookmarkEnd w:id="42723"/>
      <w:r>
        <w:rPr>
          <w:rtl/>
        </w:rPr>
        <w:t xml:space="preserve">אבל </w:t>
      </w:r>
      <w:bookmarkStart w:id="42724" w:name="_ETM_Q92_449589"/>
      <w:bookmarkEnd w:id="42724"/>
      <w:r>
        <w:rPr>
          <w:rtl/>
        </w:rPr>
        <w:t>הבסיס</w:t>
      </w:r>
      <w:r>
        <w:rPr>
          <w:rFonts w:hint="cs"/>
          <w:rtl/>
        </w:rPr>
        <w:t xml:space="preserve"> הוא</w:t>
      </w:r>
      <w:r>
        <w:rPr>
          <w:rtl/>
        </w:rPr>
        <w:t xml:space="preserve"> </w:t>
      </w:r>
      <w:bookmarkStart w:id="42725" w:name="_ETM_Q92_451009"/>
      <w:bookmarkEnd w:id="42725"/>
      <w:r>
        <w:rPr>
          <w:rtl/>
        </w:rPr>
        <w:t xml:space="preserve">שאנחנו </w:t>
      </w:r>
      <w:bookmarkStart w:id="42726" w:name="_ETM_Q92_451460"/>
      <w:bookmarkEnd w:id="42726"/>
      <w:r>
        <w:rPr>
          <w:rFonts w:hint="cs"/>
          <w:rtl/>
        </w:rPr>
        <w:t>אומה דמוקרטית.</w:t>
      </w:r>
      <w:r>
        <w:rPr>
          <w:rtl/>
        </w:rPr>
        <w:t xml:space="preserve"> </w:t>
      </w:r>
      <w:bookmarkStart w:id="42727" w:name="_ETM_Q92_451919"/>
      <w:bookmarkStart w:id="42728" w:name="_ETM_Q92_454560"/>
      <w:bookmarkEnd w:id="42727"/>
      <w:bookmarkEnd w:id="42728"/>
      <w:r>
        <w:rPr>
          <w:rtl/>
        </w:rPr>
        <w:t xml:space="preserve">בברית </w:t>
      </w:r>
      <w:bookmarkStart w:id="42729" w:name="_ETM_Q92_455009"/>
      <w:bookmarkEnd w:id="42729"/>
      <w:r>
        <w:rPr>
          <w:rtl/>
        </w:rPr>
        <w:t xml:space="preserve">הדמוקרטיות </w:t>
      </w:r>
      <w:bookmarkStart w:id="42730" w:name="_ETM_Q92_456120"/>
      <w:bookmarkEnd w:id="42730"/>
      <w:r w:rsidR="008572AC">
        <w:rPr>
          <w:rFonts w:hint="cs"/>
          <w:rtl/>
        </w:rPr>
        <w:t xml:space="preserve">– </w:t>
      </w:r>
      <w:r>
        <w:rPr>
          <w:rtl/>
        </w:rPr>
        <w:t xml:space="preserve">נכון </w:t>
      </w:r>
      <w:bookmarkStart w:id="42731" w:name="_ETM_Q92_456419"/>
      <w:bookmarkEnd w:id="42731"/>
      <w:r>
        <w:rPr>
          <w:rFonts w:hint="cs"/>
          <w:rtl/>
        </w:rPr>
        <w:t>אופירוש?</w:t>
      </w:r>
      <w:r>
        <w:rPr>
          <w:rtl/>
        </w:rPr>
        <w:t xml:space="preserve"> </w:t>
      </w:r>
      <w:bookmarkStart w:id="42732" w:name="_ETM_Q92_457830"/>
      <w:bookmarkEnd w:id="42732"/>
      <w:r>
        <w:rPr>
          <w:rtl/>
        </w:rPr>
        <w:t>חיים</w:t>
      </w:r>
      <w:r>
        <w:rPr>
          <w:rFonts w:hint="cs"/>
          <w:rtl/>
        </w:rPr>
        <w:t xml:space="preserve">. </w:t>
      </w:r>
      <w:bookmarkStart w:id="42733" w:name="_ETM_Q92_457000"/>
      <w:bookmarkEnd w:id="42733"/>
      <w:r>
        <w:rPr>
          <w:rFonts w:hint="cs"/>
          <w:rtl/>
        </w:rPr>
        <w:t>אופיר ואני נפגשנו במחאה, אתה יודע?</w:t>
      </w:r>
    </w:p>
    <w:p w:rsidR="00071895" w:rsidRDefault="00071895" w:rsidP="004D4F51">
      <w:pPr>
        <w:rPr>
          <w:rtl/>
        </w:rPr>
      </w:pPr>
      <w:bookmarkStart w:id="42734" w:name="_ETM_Q92_467000"/>
      <w:bookmarkEnd w:id="42734"/>
    </w:p>
    <w:p w:rsidR="00071895" w:rsidRDefault="00071895" w:rsidP="004D4F51">
      <w:pPr>
        <w:pStyle w:val="af6"/>
        <w:keepNext/>
        <w:rPr>
          <w:rtl/>
        </w:rPr>
      </w:pPr>
      <w:r w:rsidRPr="00506E17">
        <w:rPr>
          <w:rStyle w:val="TagStyle"/>
          <w:rtl/>
        </w:rPr>
        <w:t xml:space="preserve"> &lt;&lt; יור &gt;&gt; </w:t>
      </w:r>
      <w:r>
        <w:rPr>
          <w:rtl/>
        </w:rPr>
        <w:t>היו"ר מאיר כהן:</w:t>
      </w:r>
      <w:r w:rsidRPr="00506E17">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r>
        <w:rPr>
          <w:rFonts w:hint="cs"/>
          <w:rtl/>
        </w:rPr>
        <w:t xml:space="preserve">אסור להתעלם מזה </w:t>
      </w:r>
      <w:bookmarkStart w:id="42735" w:name="_ETM_Q92_463000"/>
      <w:bookmarkEnd w:id="42735"/>
      <w:r>
        <w:rPr>
          <w:rFonts w:hint="cs"/>
          <w:rtl/>
        </w:rPr>
        <w:t xml:space="preserve">שהבסיס הוא הפרדת הרשויות. זה שורש </w:t>
      </w:r>
      <w:r w:rsidR="00A11436">
        <w:rPr>
          <w:rFonts w:hint="cs"/>
          <w:rtl/>
        </w:rPr>
        <w:t>– – –</w:t>
      </w:r>
    </w:p>
    <w:p w:rsidR="00071895" w:rsidRDefault="00071895" w:rsidP="004D4F51">
      <w:pPr>
        <w:rPr>
          <w:rtl/>
        </w:rPr>
      </w:pPr>
    </w:p>
    <w:p w:rsidR="00071895" w:rsidRDefault="002F5E0B" w:rsidP="004D4F51">
      <w:pPr>
        <w:pStyle w:val="af6"/>
        <w:keepNext/>
        <w:rPr>
          <w:rtl/>
        </w:rPr>
      </w:pPr>
      <w:r w:rsidRPr="00656D37">
        <w:rPr>
          <w:rStyle w:val="TagStyle"/>
          <w:rtl/>
        </w:rPr>
        <w:t xml:space="preserve">&lt;&lt; דובר_המשך &gt;&gt; </w:t>
      </w:r>
      <w:r>
        <w:rPr>
          <w:rtl/>
        </w:rPr>
        <w:t>נעמה לזימי (העבודה):</w:t>
      </w:r>
      <w:r w:rsidRPr="00656D37">
        <w:rPr>
          <w:rStyle w:val="TagStyle"/>
          <w:rtl/>
        </w:rPr>
        <w:t xml:space="preserve"> &lt;&lt; דובר_המשך &gt;&gt;</w:t>
      </w:r>
    </w:p>
    <w:p w:rsidR="00071895" w:rsidRDefault="00071895" w:rsidP="00A11436">
      <w:pPr>
        <w:rPr>
          <w:rtl/>
        </w:rPr>
      </w:pPr>
    </w:p>
    <w:p w:rsidR="00071895" w:rsidRDefault="00071895" w:rsidP="008572AC">
      <w:pPr>
        <w:rPr>
          <w:rtl/>
        </w:rPr>
      </w:pPr>
      <w:r>
        <w:rPr>
          <w:rFonts w:hint="cs"/>
          <w:rtl/>
        </w:rPr>
        <w:t>אני מסכימה</w:t>
      </w:r>
      <w:r w:rsidR="008572AC">
        <w:rPr>
          <w:rFonts w:hint="cs"/>
          <w:rtl/>
        </w:rPr>
        <w:t>,</w:t>
      </w:r>
      <w:r>
        <w:rPr>
          <w:rFonts w:hint="cs"/>
          <w:rtl/>
        </w:rPr>
        <w:t xml:space="preserve"> אני מסכימה, ופה יש בעיה קשה.</w:t>
      </w:r>
    </w:p>
    <w:p w:rsidR="00071895" w:rsidRDefault="00071895" w:rsidP="004D4F51">
      <w:pPr>
        <w:rPr>
          <w:rtl/>
        </w:rPr>
      </w:pPr>
      <w:bookmarkStart w:id="42736" w:name="_ETM_Q92_472000"/>
      <w:bookmarkEnd w:id="42736"/>
    </w:p>
    <w:p w:rsidR="00071895" w:rsidRDefault="00071895" w:rsidP="004D4F51">
      <w:pPr>
        <w:pStyle w:val="af6"/>
        <w:keepNext/>
        <w:rPr>
          <w:rtl/>
        </w:rPr>
      </w:pPr>
      <w:r w:rsidRPr="00506E17">
        <w:rPr>
          <w:rStyle w:val="TagStyle"/>
          <w:rtl/>
        </w:rPr>
        <w:t xml:space="preserve"> &lt;&lt; יור &gt;&gt; </w:t>
      </w:r>
      <w:r>
        <w:rPr>
          <w:rtl/>
        </w:rPr>
        <w:t>היו"ר מאיר כהן:</w:t>
      </w:r>
      <w:r w:rsidRPr="00506E17">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bookmarkStart w:id="42737" w:name="_ETM_Q92_474000"/>
      <w:bookmarkEnd w:id="42737"/>
      <w:r>
        <w:rPr>
          <w:rFonts w:hint="cs"/>
          <w:rtl/>
        </w:rPr>
        <w:t xml:space="preserve">כשדיברו על רפורמה, נגעו בתחום הזה. כי </w:t>
      </w:r>
      <w:r w:rsidR="00A11436">
        <w:rPr>
          <w:rFonts w:hint="cs"/>
          <w:rtl/>
        </w:rPr>
        <w:t>– – –</w:t>
      </w:r>
    </w:p>
    <w:p w:rsidR="00071895" w:rsidRDefault="00071895" w:rsidP="004D4F51">
      <w:pPr>
        <w:rPr>
          <w:rtl/>
        </w:rPr>
      </w:pPr>
    </w:p>
    <w:p w:rsidR="00071895" w:rsidRDefault="00071895" w:rsidP="004D4F51">
      <w:pPr>
        <w:pStyle w:val="-"/>
        <w:keepNext/>
        <w:rPr>
          <w:rtl/>
        </w:rPr>
      </w:pPr>
      <w:r w:rsidRPr="00656D37">
        <w:rPr>
          <w:rStyle w:val="TagStyle"/>
          <w:rtl/>
        </w:rPr>
        <w:t xml:space="preserve"> &lt;&lt; דובר_המשך &gt;&gt; </w:t>
      </w:r>
      <w:r>
        <w:rPr>
          <w:rtl/>
        </w:rPr>
        <w:t>נעמה לזימי (העבודה):</w:t>
      </w:r>
      <w:r w:rsidRPr="00656D37">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r>
        <w:rPr>
          <w:rFonts w:hint="cs"/>
          <w:rtl/>
        </w:rPr>
        <w:t>אבל נגעו בו לא נכון.</w:t>
      </w:r>
    </w:p>
    <w:p w:rsidR="00071895" w:rsidRDefault="00071895" w:rsidP="004D4F51">
      <w:pPr>
        <w:rPr>
          <w:rtl/>
        </w:rPr>
      </w:pPr>
    </w:p>
    <w:p w:rsidR="00071895" w:rsidRDefault="00071895" w:rsidP="004D4F51">
      <w:pPr>
        <w:pStyle w:val="af6"/>
        <w:keepNext/>
        <w:rPr>
          <w:rtl/>
        </w:rPr>
      </w:pPr>
      <w:r w:rsidRPr="00656D37">
        <w:rPr>
          <w:rStyle w:val="TagStyle"/>
          <w:rtl/>
        </w:rPr>
        <w:t xml:space="preserve"> &lt;&lt; יור &gt;&gt; </w:t>
      </w:r>
      <w:r>
        <w:rPr>
          <w:rtl/>
        </w:rPr>
        <w:t>היו"ר מאיר כהן:</w:t>
      </w:r>
      <w:r w:rsidRPr="00656D37">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bookmarkStart w:id="42738" w:name="_ETM_Q92_477000"/>
      <w:bookmarkEnd w:id="42738"/>
      <w:r>
        <w:rPr>
          <w:rFonts w:hint="cs"/>
          <w:rtl/>
        </w:rPr>
        <w:t xml:space="preserve">ודאי. אבל </w:t>
      </w:r>
      <w:r w:rsidR="00A11436">
        <w:rPr>
          <w:rFonts w:hint="cs"/>
          <w:rtl/>
        </w:rPr>
        <w:t>– – –</w:t>
      </w:r>
    </w:p>
    <w:p w:rsidR="00071895" w:rsidRDefault="00071895" w:rsidP="004D4F51">
      <w:pPr>
        <w:rPr>
          <w:rtl/>
        </w:rPr>
      </w:pPr>
    </w:p>
    <w:p w:rsidR="00071895" w:rsidRDefault="00071895" w:rsidP="004D4F51">
      <w:pPr>
        <w:pStyle w:val="-"/>
        <w:keepNext/>
        <w:rPr>
          <w:rtl/>
        </w:rPr>
      </w:pPr>
      <w:r w:rsidRPr="00656D37">
        <w:rPr>
          <w:rStyle w:val="TagStyle"/>
          <w:rtl/>
        </w:rPr>
        <w:t xml:space="preserve"> &lt;&lt; דובר_המשך &gt;&gt; </w:t>
      </w:r>
      <w:r>
        <w:rPr>
          <w:rtl/>
        </w:rPr>
        <w:t>נעמה לזימי (העבודה):</w:t>
      </w:r>
      <w:r w:rsidRPr="00656D37">
        <w:rPr>
          <w:rStyle w:val="TagStyle"/>
          <w:rtl/>
        </w:rPr>
        <w:t xml:space="preserve"> &lt;&lt; דובר_המשך &gt;&gt;</w:t>
      </w:r>
      <w:r>
        <w:rPr>
          <w:rtl/>
        </w:rPr>
        <w:t xml:space="preserve"> </w:t>
      </w:r>
    </w:p>
    <w:p w:rsidR="00071895" w:rsidRDefault="00071895" w:rsidP="00A11436">
      <w:pPr>
        <w:rPr>
          <w:rtl/>
        </w:rPr>
      </w:pPr>
    </w:p>
    <w:p w:rsidR="00071895" w:rsidRDefault="00071895" w:rsidP="008572AC">
      <w:pPr>
        <w:rPr>
          <w:rtl/>
        </w:rPr>
      </w:pPr>
      <w:r>
        <w:rPr>
          <w:rFonts w:hint="cs"/>
          <w:rtl/>
        </w:rPr>
        <w:t xml:space="preserve">מאיר, פה </w:t>
      </w:r>
      <w:bookmarkStart w:id="42739" w:name="_ETM_Q92_481000"/>
      <w:bookmarkEnd w:id="42739"/>
      <w:r>
        <w:rPr>
          <w:rFonts w:hint="cs"/>
          <w:rtl/>
        </w:rPr>
        <w:t>אין הפרדת רשויות. הכנסת היום שפוטה של הממשלה. אנחנו בבעיה. הכנסת איבדה את מעמדה</w:t>
      </w:r>
      <w:r w:rsidR="008572AC">
        <w:rPr>
          <w:rFonts w:hint="cs"/>
          <w:rtl/>
        </w:rPr>
        <w:t>,</w:t>
      </w:r>
      <w:r>
        <w:rPr>
          <w:rFonts w:hint="cs"/>
          <w:rtl/>
        </w:rPr>
        <w:t xml:space="preserve"> וכדי שנחזור להיות דמוקרטיה מתפקדת</w:t>
      </w:r>
      <w:bookmarkStart w:id="42740" w:name="_ETM_Q92_493000"/>
      <w:bookmarkEnd w:id="42740"/>
      <w:r>
        <w:rPr>
          <w:rFonts w:hint="cs"/>
          <w:rtl/>
        </w:rPr>
        <w:t xml:space="preserve"> ושהמקום הזה יהיה יציב, חייבים להחזיר את מעמד הכנסת. </w:t>
      </w:r>
      <w:bookmarkStart w:id="42741" w:name="_ETM_Q92_496000"/>
      <w:bookmarkEnd w:id="42741"/>
    </w:p>
    <w:p w:rsidR="00071895" w:rsidRDefault="00071895" w:rsidP="004D4F51">
      <w:pPr>
        <w:rPr>
          <w:rtl/>
        </w:rPr>
      </w:pPr>
      <w:bookmarkStart w:id="42742" w:name="_ETM_Q92_501000"/>
      <w:bookmarkEnd w:id="42742"/>
    </w:p>
    <w:p w:rsidR="00071895" w:rsidRDefault="00071895" w:rsidP="004D4F51">
      <w:pPr>
        <w:pStyle w:val="af6"/>
        <w:keepNext/>
        <w:rPr>
          <w:rtl/>
        </w:rPr>
      </w:pPr>
      <w:r w:rsidRPr="00656D37">
        <w:rPr>
          <w:rStyle w:val="TagStyle"/>
          <w:rtl/>
        </w:rPr>
        <w:t xml:space="preserve"> &lt;&lt; יור &gt;&gt; </w:t>
      </w:r>
      <w:r>
        <w:rPr>
          <w:rtl/>
        </w:rPr>
        <w:t>היו"ר מאיר כהן:</w:t>
      </w:r>
      <w:r w:rsidRPr="00656D37">
        <w:rPr>
          <w:rStyle w:val="TagStyle"/>
          <w:rtl/>
        </w:rPr>
        <w:t xml:space="preserve"> &lt;&lt; יור &gt;&gt;</w:t>
      </w:r>
      <w:r>
        <w:rPr>
          <w:rtl/>
        </w:rPr>
        <w:t xml:space="preserve"> </w:t>
      </w:r>
    </w:p>
    <w:p w:rsidR="00071895" w:rsidRDefault="00071895" w:rsidP="00A11436">
      <w:pPr>
        <w:rPr>
          <w:rtl/>
        </w:rPr>
      </w:pPr>
    </w:p>
    <w:p w:rsidR="00071895" w:rsidRDefault="008572AC" w:rsidP="008572AC">
      <w:pPr>
        <w:rPr>
          <w:rtl/>
        </w:rPr>
      </w:pPr>
      <w:r>
        <w:rPr>
          <w:rFonts w:hint="cs"/>
          <w:rtl/>
        </w:rPr>
        <w:t xml:space="preserve">גם </w:t>
      </w:r>
      <w:r w:rsidR="00071895">
        <w:rPr>
          <w:rFonts w:hint="cs"/>
          <w:rtl/>
        </w:rPr>
        <w:t xml:space="preserve">הטוענים ההפך אומרים את זה </w:t>
      </w:r>
      <w:r>
        <w:rPr>
          <w:rFonts w:hint="eastAsia"/>
          <w:rtl/>
        </w:rPr>
        <w:t xml:space="preserve">– </w:t>
      </w:r>
      <w:r w:rsidR="00071895">
        <w:rPr>
          <w:rFonts w:hint="cs"/>
          <w:rtl/>
        </w:rPr>
        <w:t xml:space="preserve">שהכנסת איבדה את </w:t>
      </w:r>
      <w:bookmarkStart w:id="42743" w:name="_ETM_Q92_502000"/>
      <w:bookmarkEnd w:id="42743"/>
      <w:r w:rsidR="00071895">
        <w:rPr>
          <w:rFonts w:hint="cs"/>
          <w:rtl/>
        </w:rPr>
        <w:t xml:space="preserve">מעמדה מול הרשות השופטת, ובשביל לחזק את הכנסת אז אנחנו צריכים </w:t>
      </w:r>
      <w:r w:rsidR="00A11436">
        <w:rPr>
          <w:rFonts w:hint="cs"/>
          <w:rtl/>
        </w:rPr>
        <w:t>– – –</w:t>
      </w:r>
    </w:p>
    <w:p w:rsidR="00071895" w:rsidRDefault="00071895" w:rsidP="004D4F51">
      <w:pPr>
        <w:rPr>
          <w:rtl/>
        </w:rPr>
      </w:pPr>
    </w:p>
    <w:p w:rsidR="00071895" w:rsidRDefault="00071895" w:rsidP="004D4F51">
      <w:pPr>
        <w:pStyle w:val="-"/>
        <w:keepNext/>
        <w:rPr>
          <w:rtl/>
        </w:rPr>
      </w:pPr>
      <w:r w:rsidRPr="00656D37">
        <w:rPr>
          <w:rStyle w:val="TagStyle"/>
          <w:rtl/>
        </w:rPr>
        <w:t xml:space="preserve"> &lt;&lt; דובר_המשך &gt;&gt; </w:t>
      </w:r>
      <w:r>
        <w:rPr>
          <w:rtl/>
        </w:rPr>
        <w:t>נעמה לזימי (העבודה):</w:t>
      </w:r>
      <w:r w:rsidRPr="00656D37">
        <w:rPr>
          <w:rStyle w:val="TagStyle"/>
          <w:rtl/>
        </w:rPr>
        <w:t xml:space="preserve"> &lt;&lt; דובר_המשך &gt;&gt;</w:t>
      </w:r>
      <w:r>
        <w:rPr>
          <w:rtl/>
        </w:rPr>
        <w:t xml:space="preserve"> </w:t>
      </w:r>
    </w:p>
    <w:p w:rsidR="00071895" w:rsidRDefault="00071895" w:rsidP="00A11436">
      <w:pPr>
        <w:rPr>
          <w:rtl/>
        </w:rPr>
      </w:pPr>
    </w:p>
    <w:p w:rsidR="00071895" w:rsidRDefault="00071895" w:rsidP="008572AC">
      <w:pPr>
        <w:rPr>
          <w:rtl/>
        </w:rPr>
      </w:pPr>
      <w:bookmarkStart w:id="42744" w:name="_ETM_Q92_510880"/>
      <w:bookmarkStart w:id="42745" w:name="_ETM_Q92_514180"/>
      <w:bookmarkEnd w:id="42744"/>
      <w:bookmarkEnd w:id="42745"/>
      <w:r>
        <w:rPr>
          <w:rtl/>
        </w:rPr>
        <w:t xml:space="preserve">אז </w:t>
      </w:r>
      <w:bookmarkStart w:id="42746" w:name="_ETM_Q92_514510"/>
      <w:bookmarkEnd w:id="42746"/>
      <w:r>
        <w:rPr>
          <w:rFonts w:hint="cs"/>
          <w:rtl/>
        </w:rPr>
        <w:t>שהט</w:t>
      </w:r>
      <w:r>
        <w:rPr>
          <w:rtl/>
        </w:rPr>
        <w:t xml:space="preserve">וענים </w:t>
      </w:r>
      <w:bookmarkStart w:id="42747" w:name="_ETM_Q92_515110"/>
      <w:bookmarkEnd w:id="42747"/>
      <w:r>
        <w:rPr>
          <w:rtl/>
        </w:rPr>
        <w:t xml:space="preserve">האלה </w:t>
      </w:r>
      <w:bookmarkStart w:id="42748" w:name="_ETM_Q92_515440"/>
      <w:bookmarkEnd w:id="42748"/>
      <w:r>
        <w:rPr>
          <w:rtl/>
        </w:rPr>
        <w:t xml:space="preserve">יעשו </w:t>
      </w:r>
      <w:bookmarkStart w:id="42749" w:name="_ETM_Q92_515739"/>
      <w:bookmarkEnd w:id="42749"/>
      <w:r>
        <w:rPr>
          <w:rtl/>
        </w:rPr>
        <w:t xml:space="preserve">את </w:t>
      </w:r>
      <w:bookmarkStart w:id="42750" w:name="_ETM_Q92_515860"/>
      <w:bookmarkEnd w:id="42750"/>
      <w:r>
        <w:rPr>
          <w:rtl/>
        </w:rPr>
        <w:t>חוק-יסוד</w:t>
      </w:r>
      <w:r>
        <w:rPr>
          <w:rFonts w:hint="cs"/>
          <w:rtl/>
        </w:rPr>
        <w:t>:</w:t>
      </w:r>
      <w:r>
        <w:rPr>
          <w:rtl/>
        </w:rPr>
        <w:t xml:space="preserve"> </w:t>
      </w:r>
      <w:bookmarkStart w:id="42751" w:name="_ETM_Q92_516310"/>
      <w:bookmarkEnd w:id="42751"/>
      <w:r>
        <w:rPr>
          <w:rtl/>
        </w:rPr>
        <w:t>החקיקה</w:t>
      </w:r>
      <w:r w:rsidR="008572AC">
        <w:rPr>
          <w:rFonts w:hint="cs"/>
          <w:rtl/>
        </w:rPr>
        <w:t>,</w:t>
      </w:r>
      <w:bookmarkStart w:id="42752" w:name="_ETM_Q92_518000"/>
      <w:bookmarkEnd w:id="42752"/>
      <w:r>
        <w:rPr>
          <w:rFonts w:hint="cs"/>
          <w:rtl/>
        </w:rPr>
        <w:t xml:space="preserve"> ואז יעשו משהו.</w:t>
      </w:r>
    </w:p>
    <w:p w:rsidR="00071895" w:rsidRDefault="00071895" w:rsidP="004D4F51">
      <w:pPr>
        <w:rPr>
          <w:rtl/>
        </w:rPr>
      </w:pPr>
      <w:bookmarkStart w:id="42753" w:name="_ETM_Q92_516000"/>
      <w:bookmarkEnd w:id="42753"/>
    </w:p>
    <w:p w:rsidR="00071895" w:rsidRDefault="00071895" w:rsidP="004D4F51">
      <w:pPr>
        <w:pStyle w:val="af6"/>
        <w:keepNext/>
        <w:rPr>
          <w:rtl/>
        </w:rPr>
      </w:pPr>
      <w:r w:rsidRPr="00656D37">
        <w:rPr>
          <w:rStyle w:val="TagStyle"/>
          <w:rtl/>
        </w:rPr>
        <w:t xml:space="preserve"> &lt;&lt; יור &gt;&gt; </w:t>
      </w:r>
      <w:r>
        <w:rPr>
          <w:rtl/>
        </w:rPr>
        <w:t>היו"ר מאיר כהן:</w:t>
      </w:r>
      <w:r w:rsidRPr="00656D37">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2754" w:name="_ETM_Q92_517000"/>
      <w:bookmarkEnd w:id="42754"/>
      <w:r>
        <w:rPr>
          <w:rFonts w:hint="cs"/>
          <w:rtl/>
        </w:rPr>
        <w:t>נכון.</w:t>
      </w:r>
    </w:p>
    <w:p w:rsidR="00071895" w:rsidRDefault="00071895" w:rsidP="004D4F51">
      <w:pPr>
        <w:rPr>
          <w:rtl/>
        </w:rPr>
      </w:pPr>
      <w:bookmarkStart w:id="42755" w:name="_ETM_Q92_519000"/>
      <w:bookmarkEnd w:id="42755"/>
    </w:p>
    <w:p w:rsidR="00071895" w:rsidRDefault="00071895" w:rsidP="004D4F51">
      <w:pPr>
        <w:pStyle w:val="-"/>
        <w:keepNext/>
        <w:rPr>
          <w:rtl/>
        </w:rPr>
      </w:pPr>
      <w:r w:rsidRPr="00656D37">
        <w:rPr>
          <w:rStyle w:val="TagStyle"/>
          <w:rtl/>
        </w:rPr>
        <w:t xml:space="preserve"> &lt;&lt; דובר_המשך &gt;&gt; </w:t>
      </w:r>
      <w:r>
        <w:rPr>
          <w:rtl/>
        </w:rPr>
        <w:t>נעמה לזימי (העבודה):</w:t>
      </w:r>
      <w:r w:rsidRPr="00656D37">
        <w:rPr>
          <w:rStyle w:val="TagStyle"/>
          <w:rtl/>
        </w:rPr>
        <w:t xml:space="preserve"> &lt;&lt; דובר_המשך &gt;&gt;</w:t>
      </w:r>
      <w:r>
        <w:rPr>
          <w:rtl/>
        </w:rPr>
        <w:t xml:space="preserve"> </w:t>
      </w:r>
    </w:p>
    <w:p w:rsidR="00071895" w:rsidRDefault="00071895" w:rsidP="00A11436">
      <w:pPr>
        <w:rPr>
          <w:rtl/>
        </w:rPr>
      </w:pPr>
    </w:p>
    <w:p w:rsidR="00071895" w:rsidRDefault="00071895" w:rsidP="008572AC">
      <w:pPr>
        <w:rPr>
          <w:rtl/>
        </w:rPr>
      </w:pPr>
      <w:bookmarkStart w:id="42756" w:name="_ETM_Q92_519250"/>
      <w:bookmarkEnd w:id="42756"/>
      <w:r>
        <w:rPr>
          <w:rFonts w:hint="cs"/>
          <w:rtl/>
        </w:rPr>
        <w:t xml:space="preserve">אבל פה </w:t>
      </w:r>
      <w:r>
        <w:rPr>
          <w:rtl/>
        </w:rPr>
        <w:t xml:space="preserve">אני </w:t>
      </w:r>
      <w:bookmarkStart w:id="42757" w:name="_ETM_Q92_519400"/>
      <w:bookmarkEnd w:id="42757"/>
      <w:r>
        <w:rPr>
          <w:rtl/>
        </w:rPr>
        <w:t xml:space="preserve">יכולה </w:t>
      </w:r>
      <w:bookmarkStart w:id="42758" w:name="_ETM_Q92_519670"/>
      <w:bookmarkEnd w:id="42758"/>
      <w:r>
        <w:rPr>
          <w:rtl/>
        </w:rPr>
        <w:t xml:space="preserve">להגיד </w:t>
      </w:r>
      <w:bookmarkStart w:id="42759" w:name="_ETM_Q92_520000"/>
      <w:bookmarkEnd w:id="42759"/>
      <w:r>
        <w:rPr>
          <w:rtl/>
        </w:rPr>
        <w:t xml:space="preserve">לך </w:t>
      </w:r>
      <w:bookmarkStart w:id="42760" w:name="_ETM_Q92_520300"/>
      <w:bookmarkEnd w:id="42760"/>
      <w:r>
        <w:rPr>
          <w:rtl/>
        </w:rPr>
        <w:t xml:space="preserve">שכשאתה </w:t>
      </w:r>
      <w:bookmarkStart w:id="42761" w:name="_ETM_Q92_520839"/>
      <w:bookmarkEnd w:id="42761"/>
      <w:r>
        <w:rPr>
          <w:rtl/>
        </w:rPr>
        <w:t xml:space="preserve">רואה </w:t>
      </w:r>
      <w:bookmarkStart w:id="42762" w:name="_ETM_Q92_521350"/>
      <w:bookmarkEnd w:id="42762"/>
      <w:r>
        <w:rPr>
          <w:rtl/>
        </w:rPr>
        <w:t>בכספים</w:t>
      </w:r>
      <w:r>
        <w:rPr>
          <w:rFonts w:hint="cs"/>
          <w:rtl/>
        </w:rPr>
        <w:t xml:space="preserve"> –</w:t>
      </w:r>
      <w:r>
        <w:rPr>
          <w:rtl/>
        </w:rPr>
        <w:t xml:space="preserve"> </w:t>
      </w:r>
      <w:bookmarkStart w:id="42763" w:name="_ETM_Q92_522070"/>
      <w:bookmarkEnd w:id="42763"/>
      <w:r>
        <w:rPr>
          <w:rtl/>
        </w:rPr>
        <w:t xml:space="preserve">חברי </w:t>
      </w:r>
      <w:bookmarkStart w:id="42764" w:name="_ETM_Q92_522400"/>
      <w:bookmarkEnd w:id="42764"/>
      <w:r>
        <w:rPr>
          <w:rtl/>
        </w:rPr>
        <w:t xml:space="preserve">קואליציה </w:t>
      </w:r>
      <w:bookmarkStart w:id="42765" w:name="_ETM_Q92_524520"/>
      <w:bookmarkEnd w:id="42765"/>
      <w:r>
        <w:rPr>
          <w:rtl/>
        </w:rPr>
        <w:t xml:space="preserve">אומרים </w:t>
      </w:r>
      <w:bookmarkStart w:id="42766" w:name="_ETM_Q92_524880"/>
      <w:bookmarkEnd w:id="42766"/>
      <w:r>
        <w:rPr>
          <w:rtl/>
        </w:rPr>
        <w:t>ביקורת</w:t>
      </w:r>
      <w:r>
        <w:rPr>
          <w:rFonts w:hint="cs"/>
          <w:rtl/>
        </w:rPr>
        <w:t>,</w:t>
      </w:r>
      <w:r>
        <w:rPr>
          <w:rtl/>
        </w:rPr>
        <w:t xml:space="preserve"> </w:t>
      </w:r>
      <w:bookmarkStart w:id="42767" w:name="_ETM_Q92_525300"/>
      <w:bookmarkEnd w:id="42767"/>
      <w:r>
        <w:rPr>
          <w:rtl/>
        </w:rPr>
        <w:t xml:space="preserve">יוצאים </w:t>
      </w:r>
      <w:bookmarkStart w:id="42768" w:name="_ETM_Q92_525600"/>
      <w:bookmarkEnd w:id="42768"/>
      <w:r>
        <w:rPr>
          <w:rtl/>
        </w:rPr>
        <w:t>החוצה</w:t>
      </w:r>
      <w:r>
        <w:rPr>
          <w:rFonts w:hint="cs"/>
          <w:rtl/>
        </w:rPr>
        <w:t>,</w:t>
      </w:r>
      <w:r>
        <w:rPr>
          <w:rtl/>
        </w:rPr>
        <w:t xml:space="preserve"> </w:t>
      </w:r>
      <w:bookmarkStart w:id="42769" w:name="_ETM_Q92_525960"/>
      <w:bookmarkEnd w:id="42769"/>
      <w:r>
        <w:rPr>
          <w:rtl/>
        </w:rPr>
        <w:t>חוזרים</w:t>
      </w:r>
      <w:r>
        <w:rPr>
          <w:rFonts w:hint="cs"/>
          <w:rtl/>
        </w:rPr>
        <w:t>,</w:t>
      </w:r>
      <w:r>
        <w:rPr>
          <w:rtl/>
        </w:rPr>
        <w:t xml:space="preserve"> </w:t>
      </w:r>
      <w:bookmarkStart w:id="42770" w:name="_ETM_Q92_526320"/>
      <w:bookmarkEnd w:id="42770"/>
      <w:r>
        <w:rPr>
          <w:rtl/>
        </w:rPr>
        <w:t xml:space="preserve">מצביעים </w:t>
      </w:r>
      <w:bookmarkStart w:id="42771" w:name="_ETM_Q92_526649"/>
      <w:bookmarkEnd w:id="42771"/>
      <w:r>
        <w:rPr>
          <w:rtl/>
        </w:rPr>
        <w:t xml:space="preserve">כמו </w:t>
      </w:r>
      <w:bookmarkStart w:id="42772" w:name="_ETM_Q92_526890"/>
      <w:bookmarkEnd w:id="42772"/>
      <w:r>
        <w:rPr>
          <w:rtl/>
        </w:rPr>
        <w:t>זה</w:t>
      </w:r>
      <w:r>
        <w:rPr>
          <w:rFonts w:hint="cs"/>
          <w:rtl/>
        </w:rPr>
        <w:t xml:space="preserve"> </w:t>
      </w:r>
      <w:bookmarkStart w:id="42773" w:name="_ETM_Q92_523000"/>
      <w:bookmarkEnd w:id="42773"/>
      <w:r>
        <w:rPr>
          <w:rFonts w:hint="eastAsia"/>
          <w:rtl/>
        </w:rPr>
        <w:t>–</w:t>
      </w:r>
      <w:r>
        <w:rPr>
          <w:rtl/>
        </w:rPr>
        <w:t xml:space="preserve"> </w:t>
      </w:r>
      <w:bookmarkStart w:id="42774" w:name="_ETM_Q92_527190"/>
      <w:bookmarkEnd w:id="42774"/>
      <w:r>
        <w:rPr>
          <w:rtl/>
        </w:rPr>
        <w:t xml:space="preserve">אתה </w:t>
      </w:r>
      <w:bookmarkStart w:id="42775" w:name="_ETM_Q92_527339"/>
      <w:bookmarkEnd w:id="42775"/>
      <w:r>
        <w:rPr>
          <w:rtl/>
        </w:rPr>
        <w:t>אומר</w:t>
      </w:r>
      <w:r>
        <w:rPr>
          <w:rFonts w:hint="cs"/>
          <w:rtl/>
        </w:rPr>
        <w:t>:</w:t>
      </w:r>
      <w:r>
        <w:rPr>
          <w:rtl/>
        </w:rPr>
        <w:t xml:space="preserve"> </w:t>
      </w:r>
      <w:bookmarkStart w:id="42776" w:name="_ETM_Q92_527489"/>
      <w:bookmarkEnd w:id="42776"/>
      <w:r>
        <w:rPr>
          <w:rtl/>
        </w:rPr>
        <w:t xml:space="preserve">משהו </w:t>
      </w:r>
      <w:bookmarkStart w:id="42777" w:name="_ETM_Q92_527790"/>
      <w:bookmarkEnd w:id="42777"/>
      <w:r>
        <w:rPr>
          <w:rtl/>
        </w:rPr>
        <w:t xml:space="preserve">פה </w:t>
      </w:r>
      <w:bookmarkStart w:id="42778" w:name="_ETM_Q92_527910"/>
      <w:bookmarkEnd w:id="42778"/>
      <w:r>
        <w:rPr>
          <w:rtl/>
        </w:rPr>
        <w:t xml:space="preserve">לא </w:t>
      </w:r>
      <w:bookmarkStart w:id="42779" w:name="_ETM_Q92_528000"/>
      <w:bookmarkEnd w:id="42779"/>
      <w:r>
        <w:rPr>
          <w:rtl/>
        </w:rPr>
        <w:t>תקין</w:t>
      </w:r>
      <w:r>
        <w:rPr>
          <w:rFonts w:hint="cs"/>
          <w:rtl/>
        </w:rPr>
        <w:t>.</w:t>
      </w:r>
      <w:r>
        <w:rPr>
          <w:rtl/>
        </w:rPr>
        <w:t xml:space="preserve"> </w:t>
      </w:r>
      <w:bookmarkStart w:id="42780" w:name="_ETM_Q92_528570"/>
      <w:bookmarkEnd w:id="42780"/>
      <w:r>
        <w:rPr>
          <w:rFonts w:hint="cs"/>
          <w:rtl/>
        </w:rPr>
        <w:t>אם</w:t>
      </w:r>
      <w:r>
        <w:rPr>
          <w:rtl/>
        </w:rPr>
        <w:t xml:space="preserve"> </w:t>
      </w:r>
      <w:bookmarkStart w:id="42781" w:name="_ETM_Q92_528720"/>
      <w:bookmarkEnd w:id="42781"/>
      <w:r>
        <w:rPr>
          <w:rtl/>
        </w:rPr>
        <w:t xml:space="preserve">הח"כ </w:t>
      </w:r>
      <w:bookmarkStart w:id="42782" w:name="_ETM_Q92_529110"/>
      <w:bookmarkEnd w:id="42782"/>
      <w:r>
        <w:rPr>
          <w:rtl/>
        </w:rPr>
        <w:t xml:space="preserve">לא </w:t>
      </w:r>
      <w:bookmarkStart w:id="42783" w:name="_ETM_Q92_529230"/>
      <w:bookmarkEnd w:id="42783"/>
      <w:r>
        <w:rPr>
          <w:rtl/>
        </w:rPr>
        <w:t xml:space="preserve">יכול </w:t>
      </w:r>
      <w:bookmarkStart w:id="42784" w:name="_ETM_Q92_529559"/>
      <w:bookmarkEnd w:id="42784"/>
      <w:r>
        <w:rPr>
          <w:rtl/>
        </w:rPr>
        <w:t xml:space="preserve">רגע </w:t>
      </w:r>
      <w:bookmarkStart w:id="42785" w:name="_ETM_Q92_529770"/>
      <w:bookmarkEnd w:id="42785"/>
      <w:r>
        <w:rPr>
          <w:rtl/>
        </w:rPr>
        <w:t xml:space="preserve">לשפר </w:t>
      </w:r>
      <w:bookmarkStart w:id="42786" w:name="_ETM_Q92_530279"/>
      <w:bookmarkEnd w:id="42786"/>
      <w:r>
        <w:rPr>
          <w:rtl/>
        </w:rPr>
        <w:t xml:space="preserve">משהו </w:t>
      </w:r>
      <w:bookmarkStart w:id="42787" w:name="_ETM_Q92_531449"/>
      <w:bookmarkEnd w:id="42787"/>
      <w:r>
        <w:rPr>
          <w:rtl/>
        </w:rPr>
        <w:t xml:space="preserve">ולהגיד </w:t>
      </w:r>
      <w:bookmarkStart w:id="42788" w:name="_ETM_Q92_531899"/>
      <w:bookmarkEnd w:id="42788"/>
      <w:r>
        <w:rPr>
          <w:rtl/>
        </w:rPr>
        <w:t>לממשלה</w:t>
      </w:r>
      <w:bookmarkStart w:id="42789" w:name="_ETM_Q92_533690"/>
      <w:bookmarkEnd w:id="42789"/>
      <w:r>
        <w:rPr>
          <w:rFonts w:hint="cs"/>
          <w:rtl/>
        </w:rPr>
        <w:t xml:space="preserve">: </w:t>
      </w:r>
      <w:r>
        <w:rPr>
          <w:rtl/>
        </w:rPr>
        <w:t xml:space="preserve">אני </w:t>
      </w:r>
      <w:bookmarkStart w:id="42790" w:name="_ETM_Q92_534409"/>
      <w:bookmarkEnd w:id="42790"/>
      <w:r>
        <w:rPr>
          <w:rtl/>
        </w:rPr>
        <w:t xml:space="preserve">פה </w:t>
      </w:r>
      <w:bookmarkStart w:id="42791" w:name="_ETM_Q92_534710"/>
      <w:bookmarkEnd w:id="42791"/>
      <w:r>
        <w:rPr>
          <w:rtl/>
        </w:rPr>
        <w:t xml:space="preserve">לא </w:t>
      </w:r>
      <w:bookmarkStart w:id="42792" w:name="_ETM_Q92_534859"/>
      <w:bookmarkEnd w:id="42792"/>
      <w:r>
        <w:rPr>
          <w:rtl/>
        </w:rPr>
        <w:t>עציץ</w:t>
      </w:r>
      <w:r>
        <w:rPr>
          <w:rFonts w:hint="cs"/>
          <w:rtl/>
        </w:rPr>
        <w:t>,</w:t>
      </w:r>
      <w:r>
        <w:rPr>
          <w:rtl/>
        </w:rPr>
        <w:t xml:space="preserve"> </w:t>
      </w:r>
      <w:bookmarkStart w:id="42793" w:name="_ETM_Q92_535670"/>
      <w:bookmarkEnd w:id="42793"/>
      <w:r>
        <w:rPr>
          <w:rtl/>
        </w:rPr>
        <w:t xml:space="preserve">אני </w:t>
      </w:r>
      <w:bookmarkStart w:id="42794" w:name="_ETM_Q92_535969"/>
      <w:bookmarkEnd w:id="42794"/>
      <w:r>
        <w:rPr>
          <w:rtl/>
        </w:rPr>
        <w:t xml:space="preserve">פה </w:t>
      </w:r>
      <w:bookmarkStart w:id="42795" w:name="_ETM_Q92_536149"/>
      <w:bookmarkEnd w:id="42795"/>
      <w:r>
        <w:rPr>
          <w:rtl/>
        </w:rPr>
        <w:t xml:space="preserve">צריך </w:t>
      </w:r>
      <w:bookmarkStart w:id="42796" w:name="_ETM_Q92_536420"/>
      <w:bookmarkEnd w:id="42796"/>
      <w:r>
        <w:rPr>
          <w:rtl/>
        </w:rPr>
        <w:t xml:space="preserve">לפקח </w:t>
      </w:r>
      <w:bookmarkStart w:id="42797" w:name="_ETM_Q92_536870"/>
      <w:bookmarkEnd w:id="42797"/>
      <w:r>
        <w:rPr>
          <w:rtl/>
        </w:rPr>
        <w:t>פרלמנטרי</w:t>
      </w:r>
      <w:r>
        <w:rPr>
          <w:rFonts w:hint="cs"/>
          <w:rtl/>
        </w:rPr>
        <w:t>ת,</w:t>
      </w:r>
      <w:r>
        <w:rPr>
          <w:rtl/>
        </w:rPr>
        <w:t xml:space="preserve"> </w:t>
      </w:r>
      <w:bookmarkStart w:id="42798" w:name="_ETM_Q92_538000"/>
      <w:bookmarkEnd w:id="42798"/>
      <w:r>
        <w:rPr>
          <w:rtl/>
        </w:rPr>
        <w:t xml:space="preserve">להבין </w:t>
      </w:r>
      <w:bookmarkStart w:id="42799" w:name="_ETM_Q92_538660"/>
      <w:bookmarkEnd w:id="42799"/>
      <w:r>
        <w:rPr>
          <w:rtl/>
        </w:rPr>
        <w:t xml:space="preserve">את </w:t>
      </w:r>
      <w:bookmarkStart w:id="42800" w:name="_ETM_Q92_538719"/>
      <w:bookmarkEnd w:id="42800"/>
      <w:r>
        <w:rPr>
          <w:rtl/>
        </w:rPr>
        <w:t xml:space="preserve">האינטרס </w:t>
      </w:r>
      <w:bookmarkStart w:id="42801" w:name="_ETM_Q92_539140"/>
      <w:bookmarkEnd w:id="42801"/>
      <w:r>
        <w:rPr>
          <w:rtl/>
        </w:rPr>
        <w:t xml:space="preserve">הציבורי </w:t>
      </w:r>
      <w:bookmarkStart w:id="42802" w:name="_ETM_Q92_540219"/>
      <w:bookmarkEnd w:id="42802"/>
      <w:r>
        <w:rPr>
          <w:rtl/>
        </w:rPr>
        <w:t xml:space="preserve">ולנהל </w:t>
      </w:r>
      <w:bookmarkStart w:id="42803" w:name="_ETM_Q92_541300"/>
      <w:bookmarkEnd w:id="42803"/>
      <w:r>
        <w:rPr>
          <w:rtl/>
        </w:rPr>
        <w:t xml:space="preserve">את </w:t>
      </w:r>
      <w:bookmarkStart w:id="42804" w:name="_ETM_Q92_541420"/>
      <w:bookmarkEnd w:id="42804"/>
      <w:r>
        <w:rPr>
          <w:rtl/>
        </w:rPr>
        <w:t xml:space="preserve">הדיון </w:t>
      </w:r>
      <w:bookmarkStart w:id="42805" w:name="_ETM_Q92_541779"/>
      <w:bookmarkEnd w:id="42805"/>
      <w:r>
        <w:rPr>
          <w:rtl/>
        </w:rPr>
        <w:t>הזה</w:t>
      </w:r>
      <w:r>
        <w:rPr>
          <w:rFonts w:hint="cs"/>
          <w:rtl/>
        </w:rPr>
        <w:t>,</w:t>
      </w:r>
      <w:r>
        <w:rPr>
          <w:rtl/>
        </w:rPr>
        <w:t xml:space="preserve"> </w:t>
      </w:r>
      <w:bookmarkStart w:id="42806" w:name="_ETM_Q92_542050"/>
      <w:bookmarkEnd w:id="42806"/>
      <w:r>
        <w:rPr>
          <w:rtl/>
        </w:rPr>
        <w:t xml:space="preserve">שהוא </w:t>
      </w:r>
      <w:bookmarkStart w:id="42807" w:name="_ETM_Q92_542739"/>
      <w:bookmarkEnd w:id="42807"/>
      <w:r>
        <w:rPr>
          <w:rtl/>
        </w:rPr>
        <w:t xml:space="preserve">המהות </w:t>
      </w:r>
      <w:bookmarkStart w:id="42808" w:name="_ETM_Q92_543820"/>
      <w:bookmarkEnd w:id="42808"/>
      <w:r>
        <w:rPr>
          <w:rtl/>
        </w:rPr>
        <w:t xml:space="preserve">של </w:t>
      </w:r>
      <w:bookmarkStart w:id="42809" w:name="_ETM_Q92_544000"/>
      <w:bookmarkEnd w:id="42809"/>
      <w:r>
        <w:rPr>
          <w:rtl/>
        </w:rPr>
        <w:t xml:space="preserve">דמוקרטיה </w:t>
      </w:r>
      <w:bookmarkStart w:id="42810" w:name="_ETM_Q92_544480"/>
      <w:bookmarkEnd w:id="42810"/>
      <w:r>
        <w:rPr>
          <w:rtl/>
        </w:rPr>
        <w:t>מתפקדת</w:t>
      </w:r>
      <w:r>
        <w:rPr>
          <w:rFonts w:hint="cs"/>
          <w:rtl/>
        </w:rPr>
        <w:t>.</w:t>
      </w:r>
      <w:r>
        <w:rPr>
          <w:rtl/>
        </w:rPr>
        <w:t xml:space="preserve"> </w:t>
      </w:r>
      <w:bookmarkStart w:id="42811" w:name="_ETM_Q92_546100"/>
      <w:bookmarkEnd w:id="42811"/>
      <w:r>
        <w:rPr>
          <w:rFonts w:hint="cs"/>
          <w:rtl/>
        </w:rPr>
        <w:t>כ</w:t>
      </w:r>
      <w:r>
        <w:rPr>
          <w:rtl/>
        </w:rPr>
        <w:t>שמגיע</w:t>
      </w:r>
      <w:r>
        <w:rPr>
          <w:rFonts w:hint="cs"/>
          <w:rtl/>
        </w:rPr>
        <w:t>ים</w:t>
      </w:r>
      <w:r>
        <w:rPr>
          <w:rtl/>
        </w:rPr>
        <w:t xml:space="preserve"> </w:t>
      </w:r>
      <w:bookmarkStart w:id="42812" w:name="_ETM_Q92_546640"/>
      <w:bookmarkEnd w:id="42812"/>
      <w:r>
        <w:rPr>
          <w:rtl/>
        </w:rPr>
        <w:t xml:space="preserve">רפורמה </w:t>
      </w:r>
      <w:bookmarkStart w:id="42813" w:name="_ETM_Q92_547270"/>
      <w:bookmarkEnd w:id="42813"/>
      <w:r>
        <w:rPr>
          <w:rtl/>
        </w:rPr>
        <w:t>או</w:t>
      </w:r>
      <w:r>
        <w:rPr>
          <w:rFonts w:hint="cs"/>
          <w:rtl/>
        </w:rPr>
        <w:t xml:space="preserve"> ת</w:t>
      </w:r>
      <w:bookmarkStart w:id="42814" w:name="_ETM_Q92_547570"/>
      <w:bookmarkEnd w:id="42814"/>
      <w:r>
        <w:rPr>
          <w:rtl/>
        </w:rPr>
        <w:t xml:space="preserve">קנה </w:t>
      </w:r>
      <w:bookmarkStart w:id="42815" w:name="_ETM_Q92_547930"/>
      <w:bookmarkEnd w:id="42815"/>
      <w:r>
        <w:rPr>
          <w:rFonts w:hint="cs"/>
          <w:rtl/>
        </w:rPr>
        <w:t xml:space="preserve">או </w:t>
      </w:r>
      <w:r>
        <w:rPr>
          <w:rtl/>
        </w:rPr>
        <w:t>צ</w:t>
      </w:r>
      <w:r>
        <w:rPr>
          <w:rFonts w:hint="cs"/>
          <w:rtl/>
        </w:rPr>
        <w:t>ו,</w:t>
      </w:r>
      <w:r>
        <w:rPr>
          <w:rtl/>
        </w:rPr>
        <w:t xml:space="preserve"> </w:t>
      </w:r>
      <w:bookmarkStart w:id="42816" w:name="_ETM_Q92_549320"/>
      <w:bookmarkEnd w:id="42816"/>
      <w:r>
        <w:rPr>
          <w:rtl/>
        </w:rPr>
        <w:t xml:space="preserve">וצריך </w:t>
      </w:r>
      <w:bookmarkStart w:id="42817" w:name="_ETM_Q92_549650"/>
      <w:bookmarkStart w:id="42818" w:name="_ETM_Q92_549829"/>
      <w:bookmarkEnd w:id="42817"/>
      <w:bookmarkEnd w:id="42818"/>
      <w:r>
        <w:rPr>
          <w:rFonts w:hint="cs"/>
          <w:rtl/>
        </w:rPr>
        <w:t>רגע לנהל איזה שיח</w:t>
      </w:r>
      <w:r>
        <w:rPr>
          <w:rtl/>
        </w:rPr>
        <w:t xml:space="preserve"> </w:t>
      </w:r>
      <w:bookmarkStart w:id="42819" w:name="_ETM_Q92_551200"/>
      <w:bookmarkEnd w:id="42819"/>
      <w:r>
        <w:rPr>
          <w:rtl/>
        </w:rPr>
        <w:t xml:space="preserve">שכולל </w:t>
      </w:r>
      <w:bookmarkStart w:id="42820" w:name="_ETM_Q92_552160"/>
      <w:bookmarkEnd w:id="42820"/>
      <w:r>
        <w:rPr>
          <w:rtl/>
        </w:rPr>
        <w:t xml:space="preserve">את </w:t>
      </w:r>
      <w:bookmarkStart w:id="42821" w:name="_ETM_Q92_552370"/>
      <w:bookmarkEnd w:id="42821"/>
      <w:r>
        <w:rPr>
          <w:rtl/>
        </w:rPr>
        <w:t xml:space="preserve">כל </w:t>
      </w:r>
      <w:bookmarkStart w:id="42822" w:name="_ETM_Q92_552580"/>
      <w:bookmarkEnd w:id="42822"/>
      <w:r>
        <w:rPr>
          <w:rFonts w:hint="cs"/>
          <w:rtl/>
        </w:rPr>
        <w:t>הצלעות –</w:t>
      </w:r>
      <w:r>
        <w:rPr>
          <w:rtl/>
        </w:rPr>
        <w:t xml:space="preserve"> </w:t>
      </w:r>
      <w:bookmarkStart w:id="42823" w:name="_ETM_Q92_554689"/>
      <w:bookmarkEnd w:id="42823"/>
      <w:r>
        <w:rPr>
          <w:rtl/>
        </w:rPr>
        <w:t>רשויות</w:t>
      </w:r>
      <w:r>
        <w:rPr>
          <w:rFonts w:hint="cs"/>
          <w:rtl/>
        </w:rPr>
        <w:t>,</w:t>
      </w:r>
      <w:r>
        <w:rPr>
          <w:rtl/>
        </w:rPr>
        <w:t xml:space="preserve"> </w:t>
      </w:r>
      <w:bookmarkStart w:id="42824" w:name="_ETM_Q92_557719"/>
      <w:bookmarkEnd w:id="42824"/>
      <w:r>
        <w:rPr>
          <w:rtl/>
        </w:rPr>
        <w:t>פרלמנטרים</w:t>
      </w:r>
      <w:r>
        <w:rPr>
          <w:rFonts w:hint="cs"/>
          <w:rtl/>
        </w:rPr>
        <w:t>,</w:t>
      </w:r>
      <w:r>
        <w:rPr>
          <w:rtl/>
        </w:rPr>
        <w:t xml:space="preserve"> </w:t>
      </w:r>
      <w:bookmarkStart w:id="42825" w:name="_ETM_Q92_559100"/>
      <w:bookmarkEnd w:id="42825"/>
      <w:r>
        <w:rPr>
          <w:rtl/>
        </w:rPr>
        <w:t xml:space="preserve">חברה </w:t>
      </w:r>
      <w:bookmarkStart w:id="42826" w:name="_ETM_Q92_559579"/>
      <w:bookmarkEnd w:id="42826"/>
      <w:r>
        <w:rPr>
          <w:rtl/>
        </w:rPr>
        <w:t>אזרחית</w:t>
      </w:r>
      <w:r>
        <w:rPr>
          <w:rFonts w:hint="cs"/>
          <w:rtl/>
        </w:rPr>
        <w:t xml:space="preserve"> –</w:t>
      </w:r>
      <w:r>
        <w:rPr>
          <w:rtl/>
        </w:rPr>
        <w:t xml:space="preserve"> </w:t>
      </w:r>
      <w:bookmarkStart w:id="42827" w:name="_ETM_Q92_561750"/>
      <w:bookmarkEnd w:id="42827"/>
      <w:r>
        <w:rPr>
          <w:rtl/>
        </w:rPr>
        <w:t xml:space="preserve">אתה </w:t>
      </w:r>
      <w:bookmarkStart w:id="42828" w:name="_ETM_Q92_561930"/>
      <w:bookmarkEnd w:id="42828"/>
      <w:r>
        <w:rPr>
          <w:rtl/>
        </w:rPr>
        <w:t xml:space="preserve">יודע </w:t>
      </w:r>
      <w:bookmarkStart w:id="42829" w:name="_ETM_Q92_562200"/>
      <w:bookmarkEnd w:id="42829"/>
      <w:r>
        <w:rPr>
          <w:rtl/>
        </w:rPr>
        <w:t xml:space="preserve">כמוני </w:t>
      </w:r>
      <w:bookmarkStart w:id="42830" w:name="_ETM_Q92_562560"/>
      <w:bookmarkEnd w:id="42830"/>
      <w:r>
        <w:rPr>
          <w:rtl/>
        </w:rPr>
        <w:t xml:space="preserve">שזה </w:t>
      </w:r>
      <w:bookmarkStart w:id="42831" w:name="_ETM_Q92_562770"/>
      <w:bookmarkEnd w:id="42831"/>
      <w:r>
        <w:rPr>
          <w:rtl/>
        </w:rPr>
        <w:t xml:space="preserve">מתקיים </w:t>
      </w:r>
      <w:bookmarkStart w:id="42832" w:name="_ETM_Q92_563130"/>
      <w:bookmarkEnd w:id="42832"/>
      <w:r>
        <w:rPr>
          <w:rtl/>
        </w:rPr>
        <w:t xml:space="preserve">נורא </w:t>
      </w:r>
      <w:bookmarkStart w:id="42833" w:name="_ETM_Q92_563400"/>
      <w:bookmarkEnd w:id="42833"/>
      <w:r>
        <w:rPr>
          <w:rtl/>
        </w:rPr>
        <w:t>היום</w:t>
      </w:r>
      <w:r>
        <w:rPr>
          <w:rFonts w:hint="cs"/>
          <w:rtl/>
        </w:rPr>
        <w:t>.</w:t>
      </w:r>
      <w:r>
        <w:rPr>
          <w:rtl/>
        </w:rPr>
        <w:t xml:space="preserve"> </w:t>
      </w:r>
      <w:bookmarkStart w:id="42834" w:name="_ETM_Q92_564990"/>
      <w:bookmarkEnd w:id="42834"/>
    </w:p>
    <w:p w:rsidR="00071895" w:rsidRDefault="00071895" w:rsidP="004D4F51">
      <w:pPr>
        <w:rPr>
          <w:rtl/>
        </w:rPr>
      </w:pPr>
    </w:p>
    <w:p w:rsidR="00071895" w:rsidRDefault="00071895" w:rsidP="008572AC">
      <w:pPr>
        <w:rPr>
          <w:rtl/>
        </w:rPr>
      </w:pPr>
      <w:r>
        <w:rPr>
          <w:rtl/>
        </w:rPr>
        <w:t>אני</w:t>
      </w:r>
      <w:r>
        <w:rPr>
          <w:rFonts w:hint="cs"/>
          <w:rtl/>
        </w:rPr>
        <w:t>,</w:t>
      </w:r>
      <w:r>
        <w:rPr>
          <w:rtl/>
        </w:rPr>
        <w:t xml:space="preserve"> </w:t>
      </w:r>
      <w:bookmarkStart w:id="42835" w:name="_ETM_Q92_565979"/>
      <w:bookmarkEnd w:id="42835"/>
      <w:r>
        <w:rPr>
          <w:rtl/>
        </w:rPr>
        <w:t xml:space="preserve">כשהגעתי </w:t>
      </w:r>
      <w:bookmarkStart w:id="42836" w:name="_ETM_Q92_566490"/>
      <w:bookmarkEnd w:id="42836"/>
      <w:r>
        <w:rPr>
          <w:rtl/>
        </w:rPr>
        <w:t>לכנסת</w:t>
      </w:r>
      <w:r>
        <w:rPr>
          <w:rFonts w:hint="cs"/>
          <w:rtl/>
        </w:rPr>
        <w:t>,</w:t>
      </w:r>
      <w:r>
        <w:rPr>
          <w:rtl/>
        </w:rPr>
        <w:t xml:space="preserve"> </w:t>
      </w:r>
      <w:bookmarkStart w:id="42837" w:name="_ETM_Q92_566970"/>
      <w:bookmarkEnd w:id="42837"/>
      <w:r>
        <w:rPr>
          <w:rtl/>
        </w:rPr>
        <w:t xml:space="preserve">זה </w:t>
      </w:r>
      <w:bookmarkStart w:id="42838" w:name="_ETM_Q92_567089"/>
      <w:bookmarkEnd w:id="42838"/>
      <w:r>
        <w:rPr>
          <w:rtl/>
        </w:rPr>
        <w:t xml:space="preserve">מבחינתי </w:t>
      </w:r>
      <w:bookmarkStart w:id="42839" w:name="_ETM_Q92_567600"/>
      <w:bookmarkEnd w:id="42839"/>
      <w:r>
        <w:rPr>
          <w:rFonts w:hint="cs"/>
          <w:rtl/>
        </w:rPr>
        <w:t>אחד</w:t>
      </w:r>
      <w:r>
        <w:rPr>
          <w:rtl/>
        </w:rPr>
        <w:t xml:space="preserve"> </w:t>
      </w:r>
      <w:bookmarkStart w:id="42840" w:name="_ETM_Q92_567899"/>
      <w:bookmarkEnd w:id="42840"/>
      <w:r>
        <w:rPr>
          <w:rtl/>
        </w:rPr>
        <w:t xml:space="preserve">מהרגעים </w:t>
      </w:r>
      <w:bookmarkStart w:id="42841" w:name="_ETM_Q92_568649"/>
      <w:bookmarkEnd w:id="42841"/>
      <w:r>
        <w:rPr>
          <w:rFonts w:hint="cs"/>
          <w:rtl/>
        </w:rPr>
        <w:t xml:space="preserve">שאני הכי </w:t>
      </w:r>
      <w:bookmarkStart w:id="42842" w:name="_ETM_Q92_565000"/>
      <w:bookmarkEnd w:id="42842"/>
      <w:r>
        <w:rPr>
          <w:rFonts w:hint="cs"/>
          <w:rtl/>
        </w:rPr>
        <w:t>גאה בהם</w:t>
      </w:r>
      <w:r>
        <w:rPr>
          <w:rtl/>
        </w:rPr>
        <w:t xml:space="preserve"> </w:t>
      </w:r>
      <w:bookmarkStart w:id="42843" w:name="_ETM_Q92_569339"/>
      <w:bookmarkStart w:id="42844" w:name="_ETM_Q92_569579"/>
      <w:bookmarkEnd w:id="42843"/>
      <w:bookmarkEnd w:id="42844"/>
      <w:r>
        <w:rPr>
          <w:rtl/>
        </w:rPr>
        <w:t>בעולם</w:t>
      </w:r>
      <w:r>
        <w:rPr>
          <w:rFonts w:hint="cs"/>
          <w:rtl/>
        </w:rPr>
        <w:t>.</w:t>
      </w:r>
      <w:r>
        <w:rPr>
          <w:rtl/>
        </w:rPr>
        <w:t xml:space="preserve"> </w:t>
      </w:r>
      <w:bookmarkStart w:id="42845" w:name="_ETM_Q92_570960"/>
      <w:bookmarkEnd w:id="42845"/>
      <w:r>
        <w:rPr>
          <w:rtl/>
        </w:rPr>
        <w:t xml:space="preserve">באמת </w:t>
      </w:r>
      <w:bookmarkStart w:id="42846" w:name="_ETM_Q92_571409"/>
      <w:bookmarkEnd w:id="42846"/>
      <w:r>
        <w:rPr>
          <w:rtl/>
        </w:rPr>
        <w:t xml:space="preserve">אני </w:t>
      </w:r>
      <w:bookmarkStart w:id="42847" w:name="_ETM_Q92_571560"/>
      <w:bookmarkEnd w:id="42847"/>
      <w:r>
        <w:rPr>
          <w:rtl/>
        </w:rPr>
        <w:t>אומרת</w:t>
      </w:r>
      <w:r>
        <w:rPr>
          <w:rFonts w:hint="cs"/>
          <w:rtl/>
        </w:rPr>
        <w:t>,</w:t>
      </w:r>
      <w:r>
        <w:rPr>
          <w:rtl/>
        </w:rPr>
        <w:t xml:space="preserve"> </w:t>
      </w:r>
      <w:bookmarkStart w:id="42848" w:name="_ETM_Q92_571740"/>
      <w:bookmarkEnd w:id="42848"/>
      <w:r>
        <w:rPr>
          <w:rtl/>
        </w:rPr>
        <w:t xml:space="preserve">אני </w:t>
      </w:r>
      <w:bookmarkStart w:id="42849" w:name="_ETM_Q92_571890"/>
      <w:bookmarkEnd w:id="42849"/>
      <w:r>
        <w:rPr>
          <w:rtl/>
        </w:rPr>
        <w:t xml:space="preserve">ממש </w:t>
      </w:r>
      <w:bookmarkStart w:id="42850" w:name="_ETM_Q92_572190"/>
      <w:bookmarkEnd w:id="42850"/>
      <w:r>
        <w:rPr>
          <w:rtl/>
        </w:rPr>
        <w:t xml:space="preserve">ביראת </w:t>
      </w:r>
      <w:bookmarkStart w:id="42851" w:name="_ETM_Q92_572580"/>
      <w:bookmarkEnd w:id="42851"/>
      <w:r>
        <w:rPr>
          <w:rtl/>
        </w:rPr>
        <w:t xml:space="preserve">כבוד </w:t>
      </w:r>
      <w:bookmarkStart w:id="42852" w:name="_ETM_Q92_572880"/>
      <w:bookmarkEnd w:id="42852"/>
      <w:r>
        <w:rPr>
          <w:rtl/>
        </w:rPr>
        <w:t xml:space="preserve">כל </w:t>
      </w:r>
      <w:bookmarkStart w:id="42853" w:name="_ETM_Q92_573060"/>
      <w:bookmarkEnd w:id="42853"/>
      <w:r>
        <w:rPr>
          <w:rtl/>
        </w:rPr>
        <w:t xml:space="preserve">יום </w:t>
      </w:r>
      <w:bookmarkStart w:id="42854" w:name="_ETM_Q92_573180"/>
      <w:bookmarkEnd w:id="42854"/>
      <w:r>
        <w:rPr>
          <w:rtl/>
        </w:rPr>
        <w:t xml:space="preserve">שאני </w:t>
      </w:r>
      <w:bookmarkStart w:id="42855" w:name="_ETM_Q92_573450"/>
      <w:bookmarkEnd w:id="42855"/>
      <w:r>
        <w:rPr>
          <w:rtl/>
        </w:rPr>
        <w:t>פה</w:t>
      </w:r>
      <w:r>
        <w:rPr>
          <w:rFonts w:hint="cs"/>
          <w:rtl/>
        </w:rPr>
        <w:t>.</w:t>
      </w:r>
      <w:bookmarkStart w:id="42856" w:name="_ETM_Q92_569000"/>
      <w:bookmarkEnd w:id="42856"/>
      <w:r>
        <w:rPr>
          <w:rtl/>
        </w:rPr>
        <w:t xml:space="preserve"> </w:t>
      </w:r>
      <w:bookmarkStart w:id="42857" w:name="_ETM_Q92_574630"/>
      <w:bookmarkEnd w:id="42857"/>
      <w:r>
        <w:rPr>
          <w:rFonts w:hint="cs"/>
          <w:rtl/>
        </w:rPr>
        <w:t>אני אפילו עושה פיליבסטר</w:t>
      </w:r>
      <w:r>
        <w:rPr>
          <w:rtl/>
        </w:rPr>
        <w:t xml:space="preserve"> </w:t>
      </w:r>
      <w:bookmarkStart w:id="42858" w:name="_ETM_Q92_574930"/>
      <w:bookmarkStart w:id="42859" w:name="_ETM_Q92_575409"/>
      <w:bookmarkStart w:id="42860" w:name="_ETM_Q92_575740"/>
      <w:bookmarkEnd w:id="42858"/>
      <w:bookmarkEnd w:id="42859"/>
      <w:bookmarkEnd w:id="42860"/>
      <w:r>
        <w:rPr>
          <w:rFonts w:hint="cs"/>
          <w:rtl/>
        </w:rPr>
        <w:t xml:space="preserve">בשעה הזו כי אני חושבת </w:t>
      </w:r>
      <w:bookmarkStart w:id="42861" w:name="_ETM_Q92_576670"/>
      <w:bookmarkEnd w:id="42861"/>
      <w:r>
        <w:rPr>
          <w:rFonts w:hint="cs"/>
          <w:rtl/>
        </w:rPr>
        <w:t>ש</w:t>
      </w:r>
      <w:r>
        <w:rPr>
          <w:rtl/>
        </w:rPr>
        <w:t xml:space="preserve">תקציב </w:t>
      </w:r>
      <w:bookmarkStart w:id="42862" w:name="_ETM_Q92_577000"/>
      <w:bookmarkEnd w:id="42862"/>
      <w:r>
        <w:rPr>
          <w:rFonts w:hint="cs"/>
          <w:rtl/>
        </w:rPr>
        <w:t xml:space="preserve">זה </w:t>
      </w:r>
      <w:bookmarkStart w:id="42863" w:name="_ETM_Q92_574000"/>
      <w:bookmarkEnd w:id="42863"/>
      <w:r>
        <w:rPr>
          <w:rtl/>
        </w:rPr>
        <w:t xml:space="preserve">דבר </w:t>
      </w:r>
      <w:bookmarkStart w:id="42864" w:name="_ETM_Q92_577240"/>
      <w:bookmarkEnd w:id="42864"/>
      <w:r>
        <w:rPr>
          <w:rFonts w:hint="cs"/>
          <w:rtl/>
        </w:rPr>
        <w:t>ש</w:t>
      </w:r>
      <w:r>
        <w:rPr>
          <w:rtl/>
        </w:rPr>
        <w:t xml:space="preserve">צריך </w:t>
      </w:r>
      <w:bookmarkStart w:id="42865" w:name="_ETM_Q92_577420"/>
      <w:bookmarkEnd w:id="42865"/>
      <w:r>
        <w:rPr>
          <w:rtl/>
        </w:rPr>
        <w:t xml:space="preserve">לכבד </w:t>
      </w:r>
      <w:bookmarkStart w:id="42866" w:name="_ETM_Q92_577779"/>
      <w:bookmarkEnd w:id="42866"/>
      <w:r>
        <w:rPr>
          <w:rtl/>
        </w:rPr>
        <w:t>אותו</w:t>
      </w:r>
      <w:r>
        <w:rPr>
          <w:rFonts w:hint="cs"/>
          <w:rtl/>
        </w:rPr>
        <w:t>,</w:t>
      </w:r>
      <w:r>
        <w:rPr>
          <w:rtl/>
        </w:rPr>
        <w:t xml:space="preserve"> </w:t>
      </w:r>
      <w:bookmarkStart w:id="42867" w:name="_ETM_Q92_578770"/>
      <w:bookmarkEnd w:id="42867"/>
      <w:r>
        <w:rPr>
          <w:rtl/>
        </w:rPr>
        <w:t xml:space="preserve">זה </w:t>
      </w:r>
      <w:bookmarkStart w:id="42868" w:name="_ETM_Q92_578920"/>
      <w:bookmarkEnd w:id="42868"/>
      <w:r>
        <w:rPr>
          <w:rtl/>
        </w:rPr>
        <w:t>חשוב</w:t>
      </w:r>
      <w:r>
        <w:rPr>
          <w:rFonts w:hint="cs"/>
          <w:rtl/>
        </w:rPr>
        <w:t>.</w:t>
      </w:r>
      <w:r>
        <w:rPr>
          <w:rtl/>
        </w:rPr>
        <w:t xml:space="preserve"> </w:t>
      </w:r>
      <w:bookmarkStart w:id="42869" w:name="_ETM_Q92_580140"/>
      <w:bookmarkEnd w:id="42869"/>
      <w:r>
        <w:rPr>
          <w:rtl/>
        </w:rPr>
        <w:t xml:space="preserve">ואני </w:t>
      </w:r>
      <w:bookmarkStart w:id="42870" w:name="_ETM_Q92_580920"/>
      <w:bookmarkEnd w:id="42870"/>
      <w:r>
        <w:rPr>
          <w:rtl/>
        </w:rPr>
        <w:t xml:space="preserve">מרגישה </w:t>
      </w:r>
      <w:bookmarkStart w:id="42871" w:name="_ETM_Q92_582229"/>
      <w:bookmarkEnd w:id="42871"/>
      <w:r>
        <w:rPr>
          <w:rtl/>
        </w:rPr>
        <w:t xml:space="preserve">שהמקום </w:t>
      </w:r>
      <w:bookmarkStart w:id="42872" w:name="_ETM_Q92_582829"/>
      <w:bookmarkEnd w:id="42872"/>
      <w:r>
        <w:rPr>
          <w:rtl/>
        </w:rPr>
        <w:t xml:space="preserve">הזה </w:t>
      </w:r>
      <w:bookmarkStart w:id="42873" w:name="_ETM_Q92_583009"/>
      <w:bookmarkEnd w:id="42873"/>
      <w:r>
        <w:rPr>
          <w:rtl/>
        </w:rPr>
        <w:t xml:space="preserve">לא </w:t>
      </w:r>
      <w:bookmarkStart w:id="42874" w:name="_ETM_Q92_583130"/>
      <w:bookmarkEnd w:id="42874"/>
      <w:r>
        <w:rPr>
          <w:rtl/>
        </w:rPr>
        <w:t xml:space="preserve">מאפשר </w:t>
      </w:r>
      <w:bookmarkStart w:id="42875" w:name="_ETM_Q92_583610"/>
      <w:bookmarkEnd w:id="42875"/>
      <w:r>
        <w:rPr>
          <w:rtl/>
        </w:rPr>
        <w:t xml:space="preserve">לנו </w:t>
      </w:r>
      <w:bookmarkStart w:id="42876" w:name="_ETM_Q92_583820"/>
      <w:bookmarkEnd w:id="42876"/>
      <w:r>
        <w:rPr>
          <w:rtl/>
        </w:rPr>
        <w:t xml:space="preserve">לעבוד </w:t>
      </w:r>
      <w:bookmarkStart w:id="42877" w:name="_ETM_Q92_584270"/>
      <w:bookmarkEnd w:id="42877"/>
      <w:r>
        <w:rPr>
          <w:rtl/>
        </w:rPr>
        <w:t xml:space="preserve">כמו </w:t>
      </w:r>
      <w:bookmarkStart w:id="42878" w:name="_ETM_Q92_584450"/>
      <w:bookmarkEnd w:id="42878"/>
      <w:r>
        <w:rPr>
          <w:rtl/>
        </w:rPr>
        <w:t xml:space="preserve">שהיינו </w:t>
      </w:r>
      <w:bookmarkStart w:id="42879" w:name="_ETM_Q92_584720"/>
      <w:bookmarkEnd w:id="42879"/>
      <w:r>
        <w:rPr>
          <w:rtl/>
        </w:rPr>
        <w:t xml:space="preserve">צריכים </w:t>
      </w:r>
      <w:bookmarkStart w:id="42880" w:name="_ETM_Q92_585049"/>
      <w:bookmarkEnd w:id="42880"/>
      <w:r>
        <w:rPr>
          <w:rtl/>
        </w:rPr>
        <w:t xml:space="preserve">לעבוד </w:t>
      </w:r>
      <w:bookmarkStart w:id="42881" w:name="_ETM_Q92_585350"/>
      <w:bookmarkEnd w:id="42881"/>
      <w:r>
        <w:rPr>
          <w:rtl/>
        </w:rPr>
        <w:t xml:space="preserve">עבור </w:t>
      </w:r>
      <w:bookmarkStart w:id="42882" w:name="_ETM_Q92_585589"/>
      <w:bookmarkEnd w:id="42882"/>
      <w:r>
        <w:rPr>
          <w:rtl/>
        </w:rPr>
        <w:t>הציבור</w:t>
      </w:r>
      <w:r>
        <w:rPr>
          <w:rFonts w:hint="cs"/>
          <w:rtl/>
        </w:rPr>
        <w:t>.</w:t>
      </w:r>
      <w:r>
        <w:rPr>
          <w:rtl/>
        </w:rPr>
        <w:t xml:space="preserve"> </w:t>
      </w:r>
      <w:bookmarkStart w:id="42883" w:name="_ETM_Q92_586430"/>
      <w:bookmarkEnd w:id="42883"/>
      <w:r>
        <w:rPr>
          <w:rtl/>
        </w:rPr>
        <w:t xml:space="preserve">זאת </w:t>
      </w:r>
      <w:bookmarkStart w:id="42884" w:name="_ETM_Q92_586700"/>
      <w:bookmarkEnd w:id="42884"/>
      <w:r>
        <w:rPr>
          <w:rtl/>
        </w:rPr>
        <w:t xml:space="preserve">תחושה </w:t>
      </w:r>
      <w:bookmarkStart w:id="42885" w:name="_ETM_Q92_587029"/>
      <w:bookmarkEnd w:id="42885"/>
      <w:r>
        <w:rPr>
          <w:rtl/>
        </w:rPr>
        <w:t>רעה</w:t>
      </w:r>
      <w:r>
        <w:rPr>
          <w:rFonts w:hint="cs"/>
          <w:rtl/>
        </w:rPr>
        <w:t>.</w:t>
      </w:r>
      <w:r>
        <w:rPr>
          <w:rtl/>
        </w:rPr>
        <w:t xml:space="preserve"> </w:t>
      </w:r>
      <w:bookmarkStart w:id="42886" w:name="_ETM_Q92_588220"/>
      <w:bookmarkEnd w:id="42886"/>
      <w:r>
        <w:rPr>
          <w:rtl/>
        </w:rPr>
        <w:t xml:space="preserve">אני </w:t>
      </w:r>
      <w:bookmarkStart w:id="42887" w:name="_ETM_Q92_588370"/>
      <w:bookmarkEnd w:id="42887"/>
      <w:r>
        <w:rPr>
          <w:rFonts w:hint="cs"/>
          <w:rtl/>
        </w:rPr>
        <w:t>עושה</w:t>
      </w:r>
      <w:r>
        <w:rPr>
          <w:rtl/>
        </w:rPr>
        <w:t xml:space="preserve"> </w:t>
      </w:r>
      <w:bookmarkStart w:id="42888" w:name="_ETM_Q92_588520"/>
      <w:bookmarkEnd w:id="42888"/>
      <w:r>
        <w:rPr>
          <w:rtl/>
        </w:rPr>
        <w:t xml:space="preserve">את </w:t>
      </w:r>
      <w:bookmarkStart w:id="42889" w:name="_ETM_Q92_588580"/>
      <w:bookmarkEnd w:id="42889"/>
      <w:r>
        <w:rPr>
          <w:rtl/>
        </w:rPr>
        <w:t>המקסימום</w:t>
      </w:r>
      <w:r>
        <w:rPr>
          <w:rFonts w:hint="cs"/>
          <w:rtl/>
        </w:rPr>
        <w:t>,</w:t>
      </w:r>
      <w:r>
        <w:rPr>
          <w:rtl/>
        </w:rPr>
        <w:t xml:space="preserve"> </w:t>
      </w:r>
      <w:bookmarkStart w:id="42890" w:name="_ETM_Q92_589240"/>
      <w:bookmarkEnd w:id="42890"/>
      <w:r>
        <w:rPr>
          <w:rtl/>
        </w:rPr>
        <w:t xml:space="preserve">אתה </w:t>
      </w:r>
      <w:bookmarkStart w:id="42891" w:name="_ETM_Q92_589450"/>
      <w:bookmarkEnd w:id="42891"/>
      <w:r>
        <w:rPr>
          <w:rtl/>
        </w:rPr>
        <w:t xml:space="preserve">עושה </w:t>
      </w:r>
      <w:bookmarkStart w:id="42892" w:name="_ETM_Q92_589600"/>
      <w:bookmarkEnd w:id="42892"/>
      <w:r>
        <w:rPr>
          <w:rtl/>
        </w:rPr>
        <w:t xml:space="preserve">את </w:t>
      </w:r>
      <w:bookmarkStart w:id="42893" w:name="_ETM_Q92_589659"/>
      <w:bookmarkEnd w:id="42893"/>
      <w:r>
        <w:rPr>
          <w:rtl/>
        </w:rPr>
        <w:t>המקסימום</w:t>
      </w:r>
      <w:r>
        <w:rPr>
          <w:rFonts w:hint="cs"/>
          <w:rtl/>
        </w:rPr>
        <w:t>,</w:t>
      </w:r>
      <w:r>
        <w:rPr>
          <w:rtl/>
        </w:rPr>
        <w:t xml:space="preserve"> </w:t>
      </w:r>
      <w:bookmarkStart w:id="42894" w:name="_ETM_Q92_590779"/>
      <w:bookmarkEnd w:id="42894"/>
      <w:r>
        <w:rPr>
          <w:rtl/>
        </w:rPr>
        <w:t xml:space="preserve">אנחנו </w:t>
      </w:r>
      <w:bookmarkStart w:id="42895" w:name="_ETM_Q92_590960"/>
      <w:bookmarkEnd w:id="42895"/>
      <w:r>
        <w:rPr>
          <w:rtl/>
        </w:rPr>
        <w:t xml:space="preserve">עושים </w:t>
      </w:r>
      <w:bookmarkStart w:id="42896" w:name="_ETM_Q92_591170"/>
      <w:bookmarkEnd w:id="42896"/>
      <w:r>
        <w:rPr>
          <w:rtl/>
        </w:rPr>
        <w:t xml:space="preserve">מה </w:t>
      </w:r>
      <w:bookmarkStart w:id="42897" w:name="_ETM_Q92_591229"/>
      <w:bookmarkEnd w:id="42897"/>
      <w:r>
        <w:rPr>
          <w:rtl/>
        </w:rPr>
        <w:t xml:space="preserve">שאנחנו </w:t>
      </w:r>
      <w:bookmarkStart w:id="42898" w:name="_ETM_Q92_591500"/>
      <w:bookmarkEnd w:id="42898"/>
      <w:r>
        <w:rPr>
          <w:rtl/>
        </w:rPr>
        <w:t>יכולים</w:t>
      </w:r>
      <w:r>
        <w:rPr>
          <w:rFonts w:hint="cs"/>
          <w:rtl/>
        </w:rPr>
        <w:t>,</w:t>
      </w:r>
      <w:r>
        <w:rPr>
          <w:rtl/>
        </w:rPr>
        <w:t xml:space="preserve"> </w:t>
      </w:r>
      <w:bookmarkStart w:id="42899" w:name="_ETM_Q92_592390"/>
      <w:bookmarkEnd w:id="42899"/>
      <w:r>
        <w:rPr>
          <w:rtl/>
        </w:rPr>
        <w:t xml:space="preserve">אבל </w:t>
      </w:r>
      <w:bookmarkStart w:id="42900" w:name="_ETM_Q92_592810"/>
      <w:bookmarkEnd w:id="42900"/>
      <w:r>
        <w:rPr>
          <w:rtl/>
        </w:rPr>
        <w:t xml:space="preserve">המקום </w:t>
      </w:r>
      <w:bookmarkStart w:id="42901" w:name="_ETM_Q92_593589"/>
      <w:bookmarkEnd w:id="42901"/>
      <w:r>
        <w:rPr>
          <w:rtl/>
        </w:rPr>
        <w:t xml:space="preserve">פה </w:t>
      </w:r>
      <w:bookmarkStart w:id="42902" w:name="_ETM_Q92_596440"/>
      <w:bookmarkEnd w:id="42902"/>
      <w:r>
        <w:rPr>
          <w:rtl/>
        </w:rPr>
        <w:t>מוחלש</w:t>
      </w:r>
      <w:r w:rsidR="008572AC">
        <w:rPr>
          <w:rFonts w:hint="cs"/>
          <w:rtl/>
        </w:rPr>
        <w:t>,</w:t>
      </w:r>
      <w:r>
        <w:rPr>
          <w:rtl/>
        </w:rPr>
        <w:t xml:space="preserve"> </w:t>
      </w:r>
      <w:bookmarkStart w:id="42903" w:name="_ETM_Q92_598490"/>
      <w:bookmarkEnd w:id="42903"/>
      <w:r>
        <w:rPr>
          <w:rtl/>
        </w:rPr>
        <w:t xml:space="preserve">ואנחנו </w:t>
      </w:r>
      <w:bookmarkStart w:id="42904" w:name="_ETM_Q92_599029"/>
      <w:bookmarkEnd w:id="42904"/>
      <w:r>
        <w:rPr>
          <w:rtl/>
        </w:rPr>
        <w:t xml:space="preserve">צריכים </w:t>
      </w:r>
      <w:bookmarkStart w:id="42905" w:name="_ETM_Q92_599239"/>
      <w:bookmarkEnd w:id="42905"/>
      <w:r>
        <w:rPr>
          <w:rtl/>
        </w:rPr>
        <w:t xml:space="preserve">לחזק </w:t>
      </w:r>
      <w:bookmarkStart w:id="42906" w:name="_ETM_Q92_599569"/>
      <w:bookmarkEnd w:id="42906"/>
      <w:r>
        <w:rPr>
          <w:rtl/>
        </w:rPr>
        <w:t>אותו</w:t>
      </w:r>
      <w:r>
        <w:rPr>
          <w:rFonts w:hint="cs"/>
          <w:rtl/>
        </w:rPr>
        <w:t>.</w:t>
      </w:r>
      <w:r>
        <w:rPr>
          <w:rtl/>
        </w:rPr>
        <w:t xml:space="preserve"> </w:t>
      </w:r>
      <w:bookmarkStart w:id="42907" w:name="_ETM_Q92_601159"/>
      <w:bookmarkEnd w:id="42907"/>
      <w:r>
        <w:rPr>
          <w:rtl/>
        </w:rPr>
        <w:t>ז</w:t>
      </w:r>
      <w:r>
        <w:rPr>
          <w:rFonts w:hint="cs"/>
          <w:rtl/>
        </w:rPr>
        <w:t>ו</w:t>
      </w:r>
      <w:r>
        <w:rPr>
          <w:rtl/>
        </w:rPr>
        <w:t xml:space="preserve"> </w:t>
      </w:r>
      <w:bookmarkStart w:id="42908" w:name="_ETM_Q92_601369"/>
      <w:bookmarkEnd w:id="42908"/>
      <w:r>
        <w:rPr>
          <w:rtl/>
        </w:rPr>
        <w:t xml:space="preserve">משימה </w:t>
      </w:r>
      <w:bookmarkStart w:id="42909" w:name="_ETM_Q92_601909"/>
      <w:bookmarkEnd w:id="42909"/>
      <w:r>
        <w:rPr>
          <w:rtl/>
        </w:rPr>
        <w:t xml:space="preserve">דמוקרטית </w:t>
      </w:r>
      <w:bookmarkStart w:id="42910" w:name="_ETM_Q92_602450"/>
      <w:bookmarkEnd w:id="42910"/>
      <w:r>
        <w:rPr>
          <w:rtl/>
        </w:rPr>
        <w:t>בעיניי</w:t>
      </w:r>
      <w:r>
        <w:rPr>
          <w:rFonts w:hint="cs"/>
          <w:rtl/>
        </w:rPr>
        <w:t>,</w:t>
      </w:r>
      <w:r>
        <w:rPr>
          <w:rtl/>
        </w:rPr>
        <w:t xml:space="preserve"> </w:t>
      </w:r>
      <w:bookmarkStart w:id="42911" w:name="_ETM_Q92_604959"/>
      <w:bookmarkEnd w:id="42911"/>
      <w:r>
        <w:rPr>
          <w:rtl/>
        </w:rPr>
        <w:t>חד</w:t>
      </w:r>
      <w:bookmarkStart w:id="42912" w:name="_ETM_Q92_605229"/>
      <w:bookmarkEnd w:id="42912"/>
      <w:r>
        <w:rPr>
          <w:rFonts w:hint="cs"/>
          <w:rtl/>
        </w:rPr>
        <w:t>-</w:t>
      </w:r>
      <w:r>
        <w:rPr>
          <w:rtl/>
        </w:rPr>
        <w:t>משמעית</w:t>
      </w:r>
      <w:r>
        <w:rPr>
          <w:rFonts w:hint="cs"/>
          <w:rtl/>
        </w:rPr>
        <w:t>.</w:t>
      </w:r>
      <w:r>
        <w:rPr>
          <w:rtl/>
        </w:rPr>
        <w:t xml:space="preserve"> </w:t>
      </w:r>
      <w:bookmarkStart w:id="42913" w:name="_ETM_Q92_607229"/>
      <w:bookmarkEnd w:id="42913"/>
      <w:r>
        <w:rPr>
          <w:rFonts w:hint="cs"/>
          <w:rtl/>
        </w:rPr>
        <w:t>ה</w:t>
      </w:r>
      <w:r>
        <w:rPr>
          <w:rtl/>
        </w:rPr>
        <w:t xml:space="preserve">שליטה </w:t>
      </w:r>
      <w:bookmarkStart w:id="42914" w:name="_ETM_Q92_607589"/>
      <w:bookmarkEnd w:id="42914"/>
      <w:r>
        <w:rPr>
          <w:rtl/>
        </w:rPr>
        <w:t xml:space="preserve">של </w:t>
      </w:r>
      <w:bookmarkStart w:id="42915" w:name="_ETM_Q92_607740"/>
      <w:bookmarkEnd w:id="42915"/>
      <w:r>
        <w:rPr>
          <w:rtl/>
        </w:rPr>
        <w:t xml:space="preserve">הממשלה </w:t>
      </w:r>
      <w:bookmarkStart w:id="42916" w:name="_ETM_Q92_608160"/>
      <w:bookmarkEnd w:id="42916"/>
      <w:r>
        <w:rPr>
          <w:rFonts w:hint="cs"/>
          <w:rtl/>
        </w:rPr>
        <w:t>ב</w:t>
      </w:r>
      <w:r>
        <w:rPr>
          <w:rtl/>
        </w:rPr>
        <w:t xml:space="preserve">כנסת </w:t>
      </w:r>
      <w:bookmarkStart w:id="42917" w:name="_ETM_Q92_608550"/>
      <w:bookmarkEnd w:id="42917"/>
      <w:r>
        <w:rPr>
          <w:rtl/>
        </w:rPr>
        <w:t xml:space="preserve">היא </w:t>
      </w:r>
      <w:bookmarkStart w:id="42918" w:name="_ETM_Q92_608640"/>
      <w:bookmarkEnd w:id="42918"/>
      <w:r>
        <w:rPr>
          <w:rtl/>
        </w:rPr>
        <w:t xml:space="preserve">גדולה </w:t>
      </w:r>
      <w:bookmarkStart w:id="42919" w:name="_ETM_Q92_608970"/>
      <w:bookmarkEnd w:id="42919"/>
      <w:r>
        <w:rPr>
          <w:rtl/>
        </w:rPr>
        <w:t>מדי</w:t>
      </w:r>
      <w:r>
        <w:rPr>
          <w:rFonts w:hint="cs"/>
          <w:rtl/>
        </w:rPr>
        <w:t>,</w:t>
      </w:r>
      <w:r>
        <w:rPr>
          <w:rtl/>
        </w:rPr>
        <w:t xml:space="preserve"> </w:t>
      </w:r>
      <w:bookmarkStart w:id="42920" w:name="_ETM_Q92_610319"/>
      <w:bookmarkEnd w:id="42920"/>
      <w:r>
        <w:rPr>
          <w:rtl/>
        </w:rPr>
        <w:t xml:space="preserve">והיא </w:t>
      </w:r>
      <w:bookmarkStart w:id="42921" w:name="_ETM_Q92_610469"/>
      <w:bookmarkEnd w:id="42921"/>
      <w:r>
        <w:rPr>
          <w:rtl/>
        </w:rPr>
        <w:t xml:space="preserve">לא </w:t>
      </w:r>
      <w:bookmarkStart w:id="42922" w:name="_ETM_Q92_610620"/>
      <w:bookmarkEnd w:id="42922"/>
      <w:r>
        <w:rPr>
          <w:rtl/>
        </w:rPr>
        <w:t xml:space="preserve">מאפשר </w:t>
      </w:r>
      <w:bookmarkStart w:id="42923" w:name="_ETM_Q92_611099"/>
      <w:bookmarkEnd w:id="42923"/>
      <w:r>
        <w:rPr>
          <w:rtl/>
        </w:rPr>
        <w:t xml:space="preserve">דיון </w:t>
      </w:r>
      <w:bookmarkStart w:id="42924" w:name="_ETM_Q92_611370"/>
      <w:bookmarkEnd w:id="42924"/>
      <w:r>
        <w:rPr>
          <w:rtl/>
        </w:rPr>
        <w:t>פרלמנטרי</w:t>
      </w:r>
      <w:bookmarkStart w:id="42925" w:name="_ETM_Q92_612180"/>
      <w:bookmarkEnd w:id="42925"/>
      <w:r>
        <w:rPr>
          <w:rFonts w:hint="cs"/>
          <w:rtl/>
        </w:rPr>
        <w:t xml:space="preserve">, </w:t>
      </w:r>
      <w:r>
        <w:rPr>
          <w:rtl/>
        </w:rPr>
        <w:t>ו</w:t>
      </w:r>
      <w:r>
        <w:rPr>
          <w:rFonts w:hint="cs"/>
          <w:rtl/>
        </w:rPr>
        <w:t xml:space="preserve">היא </w:t>
      </w:r>
      <w:r>
        <w:rPr>
          <w:rtl/>
        </w:rPr>
        <w:t xml:space="preserve">גם </w:t>
      </w:r>
      <w:bookmarkStart w:id="42926" w:name="_ETM_Q92_612480"/>
      <w:bookmarkEnd w:id="42926"/>
      <w:r>
        <w:rPr>
          <w:rtl/>
        </w:rPr>
        <w:t xml:space="preserve">לא </w:t>
      </w:r>
      <w:bookmarkStart w:id="42927" w:name="_ETM_Q92_612540"/>
      <w:bookmarkEnd w:id="42927"/>
      <w:r>
        <w:rPr>
          <w:rtl/>
        </w:rPr>
        <w:t xml:space="preserve">מאפשרת </w:t>
      </w:r>
      <w:bookmarkStart w:id="42928" w:name="_ETM_Q92_613110"/>
      <w:bookmarkEnd w:id="42928"/>
      <w:r>
        <w:rPr>
          <w:rtl/>
        </w:rPr>
        <w:t xml:space="preserve">את </w:t>
      </w:r>
      <w:bookmarkStart w:id="42929" w:name="_ETM_Q92_613200"/>
      <w:bookmarkEnd w:id="42929"/>
      <w:r>
        <w:rPr>
          <w:rtl/>
        </w:rPr>
        <w:t xml:space="preserve">רוחב </w:t>
      </w:r>
      <w:bookmarkStart w:id="42930" w:name="_ETM_Q92_613590"/>
      <w:bookmarkEnd w:id="42930"/>
      <w:r>
        <w:rPr>
          <w:rFonts w:hint="cs"/>
          <w:rtl/>
        </w:rPr>
        <w:t>היריעה</w:t>
      </w:r>
      <w:r>
        <w:rPr>
          <w:rtl/>
        </w:rPr>
        <w:t xml:space="preserve"> </w:t>
      </w:r>
      <w:bookmarkStart w:id="42931" w:name="_ETM_Q92_613920"/>
      <w:bookmarkEnd w:id="42931"/>
      <w:r>
        <w:rPr>
          <w:rtl/>
        </w:rPr>
        <w:t>שצריך</w:t>
      </w:r>
      <w:r>
        <w:rPr>
          <w:rFonts w:hint="cs"/>
          <w:rtl/>
        </w:rPr>
        <w:t>,</w:t>
      </w:r>
      <w:r>
        <w:rPr>
          <w:rtl/>
        </w:rPr>
        <w:t xml:space="preserve"> </w:t>
      </w:r>
      <w:bookmarkStart w:id="42932" w:name="_ETM_Q92_616329"/>
      <w:bookmarkEnd w:id="42932"/>
      <w:r>
        <w:rPr>
          <w:rtl/>
        </w:rPr>
        <w:t>איז</w:t>
      </w:r>
      <w:r>
        <w:rPr>
          <w:rFonts w:hint="cs"/>
          <w:rtl/>
        </w:rPr>
        <w:t>ו</w:t>
      </w:r>
      <w:r>
        <w:rPr>
          <w:rtl/>
        </w:rPr>
        <w:t xml:space="preserve"> </w:t>
      </w:r>
      <w:bookmarkStart w:id="42933" w:name="_ETM_Q92_616599"/>
      <w:bookmarkEnd w:id="42933"/>
      <w:r>
        <w:rPr>
          <w:rtl/>
        </w:rPr>
        <w:t>פריזמה</w:t>
      </w:r>
      <w:r w:rsidR="008572AC">
        <w:rPr>
          <w:rFonts w:hint="cs"/>
          <w:rtl/>
        </w:rPr>
        <w:t>,</w:t>
      </w:r>
      <w:r>
        <w:rPr>
          <w:rtl/>
        </w:rPr>
        <w:t xml:space="preserve"> </w:t>
      </w:r>
      <w:bookmarkStart w:id="42934" w:name="_ETM_Q92_617430"/>
      <w:bookmarkEnd w:id="42934"/>
      <w:r>
        <w:rPr>
          <w:rtl/>
        </w:rPr>
        <w:t xml:space="preserve">כי </w:t>
      </w:r>
      <w:bookmarkStart w:id="42935" w:name="_ETM_Q92_617640"/>
      <w:bookmarkEnd w:id="42935"/>
      <w:r>
        <w:rPr>
          <w:rtl/>
        </w:rPr>
        <w:t>אי</w:t>
      </w:r>
      <w:bookmarkStart w:id="42936" w:name="_ETM_Q92_617670"/>
      <w:bookmarkEnd w:id="42936"/>
      <w:r>
        <w:rPr>
          <w:rFonts w:hint="cs"/>
          <w:rtl/>
        </w:rPr>
        <w:t>-</w:t>
      </w:r>
      <w:r>
        <w:rPr>
          <w:rtl/>
        </w:rPr>
        <w:t>אפשר</w:t>
      </w:r>
      <w:r>
        <w:rPr>
          <w:rFonts w:hint="cs"/>
          <w:rtl/>
        </w:rPr>
        <w:t>.</w:t>
      </w:r>
      <w:r>
        <w:rPr>
          <w:rtl/>
        </w:rPr>
        <w:t xml:space="preserve"> </w:t>
      </w:r>
      <w:bookmarkStart w:id="42937" w:name="_ETM_Q92_619010"/>
      <w:bookmarkEnd w:id="42937"/>
      <w:r w:rsidR="008572AC">
        <w:rPr>
          <w:rFonts w:hint="cs"/>
          <w:rtl/>
        </w:rPr>
        <w:t>ה</w:t>
      </w:r>
      <w:r>
        <w:rPr>
          <w:rFonts w:hint="cs"/>
          <w:rtl/>
        </w:rPr>
        <w:t>כול</w:t>
      </w:r>
      <w:r>
        <w:rPr>
          <w:rtl/>
        </w:rPr>
        <w:t xml:space="preserve"> </w:t>
      </w:r>
      <w:bookmarkStart w:id="42938" w:name="_ETM_Q92_619370"/>
      <w:bookmarkEnd w:id="42938"/>
      <w:r>
        <w:rPr>
          <w:rtl/>
        </w:rPr>
        <w:t>צר</w:t>
      </w:r>
      <w:r>
        <w:rPr>
          <w:rFonts w:hint="cs"/>
          <w:rtl/>
        </w:rPr>
        <w:t>.</w:t>
      </w:r>
      <w:bookmarkStart w:id="42939" w:name="_ETM_Q92_620790"/>
      <w:bookmarkEnd w:id="42939"/>
    </w:p>
    <w:p w:rsidR="00071895" w:rsidRDefault="00071895" w:rsidP="004D4F51">
      <w:pPr>
        <w:rPr>
          <w:rtl/>
        </w:rPr>
      </w:pPr>
      <w:bookmarkStart w:id="42940" w:name="_ETM_Q92_610272"/>
      <w:bookmarkStart w:id="42941" w:name="_ETM_Q92_610465"/>
      <w:bookmarkEnd w:id="42940"/>
      <w:bookmarkEnd w:id="42941"/>
    </w:p>
    <w:p w:rsidR="00071895" w:rsidRDefault="00071895" w:rsidP="004D4F51">
      <w:pPr>
        <w:pStyle w:val="af6"/>
        <w:keepNext/>
        <w:rPr>
          <w:rtl/>
        </w:rPr>
      </w:pPr>
      <w:r w:rsidRPr="00810793">
        <w:rPr>
          <w:rStyle w:val="TagStyle"/>
          <w:rtl/>
        </w:rPr>
        <w:t xml:space="preserve"> &lt;&lt; יור &gt;&gt; </w:t>
      </w:r>
      <w:r>
        <w:rPr>
          <w:rtl/>
        </w:rPr>
        <w:t>היו"ר מאיר כהן:</w:t>
      </w:r>
      <w:r w:rsidRPr="00810793">
        <w:rPr>
          <w:rStyle w:val="TagStyle"/>
          <w:rtl/>
        </w:rPr>
        <w:t xml:space="preserve"> &lt;&lt; יור &gt;&gt;</w:t>
      </w:r>
      <w:r>
        <w:rPr>
          <w:rtl/>
        </w:rPr>
        <w:t xml:space="preserve"> </w:t>
      </w:r>
    </w:p>
    <w:p w:rsidR="00071895" w:rsidRDefault="00071895" w:rsidP="00A11436">
      <w:pPr>
        <w:rPr>
          <w:rtl/>
        </w:rPr>
      </w:pPr>
    </w:p>
    <w:p w:rsidR="00071895" w:rsidRPr="00810793" w:rsidRDefault="00071895" w:rsidP="004D4F51">
      <w:pPr>
        <w:rPr>
          <w:rtl/>
        </w:rPr>
      </w:pPr>
      <w:bookmarkStart w:id="42942" w:name="_ETM_Q92_620000"/>
      <w:bookmarkEnd w:id="42942"/>
      <w:r>
        <w:rPr>
          <w:rFonts w:hint="cs"/>
          <w:rtl/>
        </w:rPr>
        <w:t>מה הביטוי הכי בולט? ועדת שרים לחקיקה.</w:t>
      </w:r>
    </w:p>
    <w:p w:rsidR="00071895" w:rsidRDefault="00071895" w:rsidP="004D4F51">
      <w:pPr>
        <w:rPr>
          <w:rtl/>
        </w:rPr>
      </w:pPr>
      <w:bookmarkStart w:id="42943" w:name="_ETM_Q92_618000"/>
      <w:bookmarkStart w:id="42944" w:name="_ETM_Q92_626340"/>
      <w:bookmarkEnd w:id="42943"/>
      <w:bookmarkEnd w:id="42944"/>
    </w:p>
    <w:p w:rsidR="00071895" w:rsidRDefault="00071895" w:rsidP="004D4F51">
      <w:pPr>
        <w:pStyle w:val="-"/>
        <w:keepNext/>
        <w:rPr>
          <w:rtl/>
        </w:rPr>
      </w:pPr>
      <w:r w:rsidRPr="00A14FD4">
        <w:rPr>
          <w:rStyle w:val="TagStyle"/>
          <w:rtl/>
        </w:rPr>
        <w:t xml:space="preserve"> &lt;&lt; דובר_המשך &gt;&gt; </w:t>
      </w:r>
      <w:r>
        <w:rPr>
          <w:rtl/>
        </w:rPr>
        <w:t>נעמה לזימי (העבודה):</w:t>
      </w:r>
      <w:r w:rsidRPr="00A14FD4">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r>
        <w:rPr>
          <w:rFonts w:hint="cs"/>
          <w:rtl/>
        </w:rPr>
        <w:t>ממש.</w:t>
      </w:r>
      <w:bookmarkStart w:id="42945" w:name="_ETM_Q92_627450"/>
      <w:bookmarkEnd w:id="42945"/>
      <w:r>
        <w:rPr>
          <w:rFonts w:hint="cs"/>
          <w:rtl/>
        </w:rPr>
        <w:t xml:space="preserve"> </w:t>
      </w:r>
      <w:bookmarkStart w:id="42946" w:name="_ETM_Q92_625000"/>
      <w:bookmarkEnd w:id="42946"/>
      <w:r>
        <w:rPr>
          <w:rFonts w:hint="cs"/>
          <w:rtl/>
        </w:rPr>
        <w:t xml:space="preserve">נכון, נכון, </w:t>
      </w:r>
      <w:r>
        <w:rPr>
          <w:rtl/>
        </w:rPr>
        <w:t xml:space="preserve">זה </w:t>
      </w:r>
      <w:bookmarkStart w:id="42947" w:name="_ETM_Q92_627600"/>
      <w:bookmarkEnd w:id="42947"/>
      <w:r>
        <w:rPr>
          <w:rtl/>
        </w:rPr>
        <w:t xml:space="preserve">ממש </w:t>
      </w:r>
      <w:bookmarkStart w:id="42948" w:name="_ETM_Q92_627840"/>
      <w:bookmarkEnd w:id="42948"/>
      <w:r>
        <w:rPr>
          <w:rtl/>
        </w:rPr>
        <w:t xml:space="preserve">ביטוי </w:t>
      </w:r>
      <w:bookmarkStart w:id="42949" w:name="_ETM_Q92_628110"/>
      <w:bookmarkEnd w:id="42949"/>
      <w:r>
        <w:rPr>
          <w:rtl/>
        </w:rPr>
        <w:t>נכון</w:t>
      </w:r>
      <w:r>
        <w:rPr>
          <w:rFonts w:hint="cs"/>
          <w:rtl/>
        </w:rPr>
        <w:t>.</w:t>
      </w:r>
      <w:r>
        <w:rPr>
          <w:rtl/>
        </w:rPr>
        <w:t xml:space="preserve"> </w:t>
      </w:r>
      <w:bookmarkStart w:id="42950" w:name="_ETM_Q92_629810"/>
      <w:bookmarkEnd w:id="42950"/>
      <w:r>
        <w:rPr>
          <w:rtl/>
        </w:rPr>
        <w:t>ממש</w:t>
      </w:r>
      <w:r>
        <w:rPr>
          <w:rFonts w:hint="cs"/>
          <w:rtl/>
        </w:rPr>
        <w:t>.</w:t>
      </w:r>
    </w:p>
    <w:p w:rsidR="00071895" w:rsidRDefault="00071895" w:rsidP="004D4F51">
      <w:pPr>
        <w:rPr>
          <w:rtl/>
        </w:rPr>
      </w:pPr>
      <w:bookmarkStart w:id="42951" w:name="_ETM_Q92_631000"/>
      <w:bookmarkEnd w:id="42951"/>
    </w:p>
    <w:p w:rsidR="00071895" w:rsidRDefault="00071895" w:rsidP="004D4F51">
      <w:pPr>
        <w:pStyle w:val="af6"/>
        <w:keepNext/>
        <w:rPr>
          <w:rtl/>
        </w:rPr>
      </w:pPr>
      <w:r w:rsidRPr="00A14FD4">
        <w:rPr>
          <w:rStyle w:val="TagStyle"/>
          <w:rtl/>
        </w:rPr>
        <w:t xml:space="preserve"> &lt;&lt; יור &gt;&gt; </w:t>
      </w:r>
      <w:r>
        <w:rPr>
          <w:rtl/>
        </w:rPr>
        <w:t>היו"ר מאיר כהן:</w:t>
      </w:r>
      <w:r w:rsidRPr="00A14FD4">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2952" w:name="_ETM_Q92_631340"/>
      <w:bookmarkEnd w:id="42952"/>
      <w:r>
        <w:rPr>
          <w:rtl/>
        </w:rPr>
        <w:t xml:space="preserve">הממשלה </w:t>
      </w:r>
      <w:bookmarkStart w:id="42953" w:name="_ETM_Q92_632030"/>
      <w:bookmarkEnd w:id="42953"/>
      <w:r>
        <w:rPr>
          <w:rtl/>
        </w:rPr>
        <w:t xml:space="preserve">היא </w:t>
      </w:r>
      <w:bookmarkStart w:id="42954" w:name="_ETM_Q92_632150"/>
      <w:bookmarkEnd w:id="42954"/>
      <w:r>
        <w:rPr>
          <w:rtl/>
        </w:rPr>
        <w:t xml:space="preserve">זו </w:t>
      </w:r>
      <w:bookmarkStart w:id="42955" w:name="_ETM_Q92_632360"/>
      <w:bookmarkEnd w:id="42955"/>
      <w:r>
        <w:rPr>
          <w:rtl/>
        </w:rPr>
        <w:t xml:space="preserve">שמחליטה </w:t>
      </w:r>
      <w:bookmarkStart w:id="42956" w:name="_ETM_Q92_633050"/>
      <w:bookmarkEnd w:id="42956"/>
      <w:r>
        <w:rPr>
          <w:rFonts w:hint="cs"/>
          <w:rtl/>
        </w:rPr>
        <w:t>אי</w:t>
      </w:r>
      <w:r>
        <w:rPr>
          <w:rtl/>
        </w:rPr>
        <w:t xml:space="preserve">זה </w:t>
      </w:r>
      <w:bookmarkStart w:id="42957" w:name="_ETM_Q92_633140"/>
      <w:bookmarkEnd w:id="42957"/>
      <w:r>
        <w:rPr>
          <w:rFonts w:hint="cs"/>
          <w:rtl/>
        </w:rPr>
        <w:t xml:space="preserve">חוקים יעברו כאן. </w:t>
      </w:r>
      <w:bookmarkStart w:id="42958" w:name="_ETM_Q92_635570"/>
      <w:bookmarkEnd w:id="42958"/>
    </w:p>
    <w:p w:rsidR="00071895" w:rsidRDefault="00071895" w:rsidP="004D4F51">
      <w:pPr>
        <w:rPr>
          <w:rtl/>
        </w:rPr>
      </w:pPr>
      <w:bookmarkStart w:id="42959" w:name="_ETM_Q92_635000"/>
      <w:bookmarkEnd w:id="42959"/>
    </w:p>
    <w:p w:rsidR="00071895" w:rsidRDefault="00071895" w:rsidP="004D4F51">
      <w:pPr>
        <w:pStyle w:val="-"/>
        <w:keepNext/>
        <w:rPr>
          <w:rtl/>
        </w:rPr>
      </w:pPr>
      <w:r w:rsidRPr="00A14FD4">
        <w:rPr>
          <w:rStyle w:val="TagStyle"/>
          <w:rtl/>
        </w:rPr>
        <w:t xml:space="preserve"> &lt;&lt; דובר_המשך &gt;&gt; </w:t>
      </w:r>
      <w:r>
        <w:rPr>
          <w:rtl/>
        </w:rPr>
        <w:t>נעמה לזימי (העבודה):</w:t>
      </w:r>
      <w:r w:rsidRPr="00A14FD4">
        <w:rPr>
          <w:rStyle w:val="TagStyle"/>
          <w:rtl/>
        </w:rPr>
        <w:t xml:space="preserve"> &lt;&lt; דובר_המשך &gt;&gt;</w:t>
      </w:r>
      <w:r>
        <w:rPr>
          <w:rtl/>
        </w:rPr>
        <w:t xml:space="preserve"> </w:t>
      </w:r>
    </w:p>
    <w:p w:rsidR="00071895" w:rsidRDefault="00071895" w:rsidP="00A11436">
      <w:pPr>
        <w:rPr>
          <w:rtl/>
        </w:rPr>
      </w:pPr>
    </w:p>
    <w:p w:rsidR="00071895" w:rsidRDefault="00071895" w:rsidP="008572AC">
      <w:pPr>
        <w:rPr>
          <w:rtl/>
        </w:rPr>
      </w:pPr>
      <w:bookmarkStart w:id="42960" w:name="_ETM_Q92_636000"/>
      <w:bookmarkEnd w:id="42960"/>
      <w:r>
        <w:rPr>
          <w:rtl/>
        </w:rPr>
        <w:t xml:space="preserve">ואם </w:t>
      </w:r>
      <w:bookmarkStart w:id="42961" w:name="_ETM_Q92_635900"/>
      <w:bookmarkEnd w:id="42961"/>
      <w:r>
        <w:rPr>
          <w:rtl/>
        </w:rPr>
        <w:t xml:space="preserve">אתה </w:t>
      </w:r>
      <w:bookmarkStart w:id="42962" w:name="_ETM_Q92_636050"/>
      <w:bookmarkEnd w:id="42962"/>
      <w:r>
        <w:rPr>
          <w:rtl/>
        </w:rPr>
        <w:t xml:space="preserve">אומר </w:t>
      </w:r>
      <w:bookmarkStart w:id="42963" w:name="_ETM_Q92_636230"/>
      <w:bookmarkEnd w:id="42963"/>
      <w:r>
        <w:rPr>
          <w:rtl/>
        </w:rPr>
        <w:t xml:space="preserve">משהו </w:t>
      </w:r>
      <w:bookmarkStart w:id="42964" w:name="_ETM_Q92_636470"/>
      <w:bookmarkEnd w:id="42964"/>
      <w:r>
        <w:rPr>
          <w:rtl/>
        </w:rPr>
        <w:t xml:space="preserve">לא </w:t>
      </w:r>
      <w:bookmarkStart w:id="42965" w:name="_ETM_Q92_636530"/>
      <w:bookmarkEnd w:id="42965"/>
      <w:r>
        <w:rPr>
          <w:rtl/>
        </w:rPr>
        <w:t xml:space="preserve">בסדר </w:t>
      </w:r>
      <w:bookmarkStart w:id="42966" w:name="_ETM_Q92_636920"/>
      <w:bookmarkEnd w:id="42966"/>
      <w:r>
        <w:rPr>
          <w:rtl/>
        </w:rPr>
        <w:t xml:space="preserve">ולא </w:t>
      </w:r>
      <w:bookmarkStart w:id="42967" w:name="_ETM_Q92_637100"/>
      <w:bookmarkEnd w:id="42967"/>
      <w:r>
        <w:rPr>
          <w:rtl/>
        </w:rPr>
        <w:t>דיברת</w:t>
      </w:r>
      <w:r>
        <w:rPr>
          <w:rFonts w:hint="cs"/>
          <w:rtl/>
        </w:rPr>
        <w:t xml:space="preserve"> </w:t>
      </w:r>
      <w:bookmarkStart w:id="42968" w:name="_ETM_Q92_637970"/>
      <w:bookmarkEnd w:id="42968"/>
      <w:r>
        <w:rPr>
          <w:rFonts w:hint="eastAsia"/>
        </w:rPr>
        <w:t>–</w:t>
      </w:r>
      <w:r>
        <w:rPr>
          <w:rFonts w:hint="cs"/>
          <w:rtl/>
        </w:rPr>
        <w:t xml:space="preserve"> </w:t>
      </w:r>
      <w:r>
        <w:rPr>
          <w:rtl/>
        </w:rPr>
        <w:t>תקשיב</w:t>
      </w:r>
      <w:r>
        <w:rPr>
          <w:rFonts w:hint="cs"/>
          <w:rtl/>
        </w:rPr>
        <w:t>, זו</w:t>
      </w:r>
      <w:r>
        <w:rPr>
          <w:rtl/>
        </w:rPr>
        <w:t xml:space="preserve"> </w:t>
      </w:r>
      <w:bookmarkStart w:id="42969" w:name="_ETM_Q92_638510"/>
      <w:bookmarkEnd w:id="42969"/>
      <w:r>
        <w:rPr>
          <w:rtl/>
        </w:rPr>
        <w:t xml:space="preserve">מערכת </w:t>
      </w:r>
      <w:bookmarkStart w:id="42970" w:name="_ETM_Q92_639050"/>
      <w:bookmarkEnd w:id="42970"/>
      <w:r>
        <w:rPr>
          <w:rtl/>
        </w:rPr>
        <w:t>סחיטה</w:t>
      </w:r>
      <w:r>
        <w:rPr>
          <w:rFonts w:hint="cs"/>
          <w:rtl/>
        </w:rPr>
        <w:t>.</w:t>
      </w:r>
      <w:r>
        <w:rPr>
          <w:rtl/>
        </w:rPr>
        <w:t xml:space="preserve"> </w:t>
      </w:r>
      <w:bookmarkStart w:id="42971" w:name="_ETM_Q92_639470"/>
      <w:bookmarkEnd w:id="42971"/>
      <w:r>
        <w:rPr>
          <w:rtl/>
        </w:rPr>
        <w:t xml:space="preserve">ואתה </w:t>
      </w:r>
      <w:bookmarkStart w:id="42972" w:name="_ETM_Q92_639680"/>
      <w:bookmarkEnd w:id="42972"/>
      <w:r>
        <w:rPr>
          <w:rtl/>
        </w:rPr>
        <w:t xml:space="preserve">יודע </w:t>
      </w:r>
      <w:bookmarkStart w:id="42973" w:name="_ETM_Q92_639920"/>
      <w:bookmarkEnd w:id="42973"/>
      <w:r>
        <w:rPr>
          <w:rtl/>
        </w:rPr>
        <w:t>משהו</w:t>
      </w:r>
      <w:r>
        <w:rPr>
          <w:rFonts w:hint="cs"/>
          <w:rtl/>
        </w:rPr>
        <w:t>?</w:t>
      </w:r>
      <w:r>
        <w:rPr>
          <w:rtl/>
        </w:rPr>
        <w:t xml:space="preserve"> </w:t>
      </w:r>
      <w:bookmarkStart w:id="42974" w:name="_ETM_Q92_640990"/>
      <w:bookmarkStart w:id="42975" w:name="_ETM_Q92_641050"/>
      <w:bookmarkEnd w:id="42974"/>
      <w:bookmarkEnd w:id="42975"/>
      <w:r>
        <w:rPr>
          <w:rtl/>
        </w:rPr>
        <w:t xml:space="preserve">מה </w:t>
      </w:r>
      <w:bookmarkStart w:id="42976" w:name="_ETM_Q92_641170"/>
      <w:bookmarkEnd w:id="42976"/>
      <w:r>
        <w:rPr>
          <w:rtl/>
        </w:rPr>
        <w:t xml:space="preserve">שאתה </w:t>
      </w:r>
      <w:bookmarkStart w:id="42977" w:name="_ETM_Q92_641380"/>
      <w:bookmarkEnd w:id="42977"/>
      <w:r>
        <w:rPr>
          <w:rtl/>
        </w:rPr>
        <w:t>מחוקק</w:t>
      </w:r>
      <w:r>
        <w:rPr>
          <w:rFonts w:hint="cs"/>
          <w:rtl/>
        </w:rPr>
        <w:t xml:space="preserve">, </w:t>
      </w:r>
      <w:bookmarkStart w:id="42978" w:name="_ETM_Q92_638000"/>
      <w:bookmarkEnd w:id="42978"/>
      <w:r>
        <w:rPr>
          <w:rFonts w:hint="cs"/>
          <w:rtl/>
        </w:rPr>
        <w:t>עד שאתה מחוקק,</w:t>
      </w:r>
      <w:bookmarkStart w:id="42979" w:name="_ETM_Q92_642319"/>
      <w:bookmarkStart w:id="42980" w:name="_ETM_Q92_644120"/>
      <w:bookmarkEnd w:id="42979"/>
      <w:bookmarkEnd w:id="42980"/>
      <w:r>
        <w:rPr>
          <w:rFonts w:hint="cs"/>
          <w:rtl/>
        </w:rPr>
        <w:t xml:space="preserve"> </w:t>
      </w:r>
      <w:r>
        <w:rPr>
          <w:rtl/>
        </w:rPr>
        <w:t xml:space="preserve">זה </w:t>
      </w:r>
      <w:bookmarkStart w:id="42981" w:name="_ETM_Q92_644300"/>
      <w:bookmarkEnd w:id="42981"/>
      <w:r>
        <w:rPr>
          <w:rtl/>
        </w:rPr>
        <w:t xml:space="preserve">תהליך </w:t>
      </w:r>
      <w:bookmarkStart w:id="42982" w:name="_ETM_Q92_644690"/>
      <w:bookmarkEnd w:id="42982"/>
      <w:r>
        <w:rPr>
          <w:rtl/>
        </w:rPr>
        <w:t>לעבור</w:t>
      </w:r>
      <w:r>
        <w:rPr>
          <w:rFonts w:hint="cs"/>
          <w:rtl/>
        </w:rPr>
        <w:t xml:space="preserve">. גם יש </w:t>
      </w:r>
      <w:bookmarkStart w:id="42983" w:name="_ETM_Q92_646249"/>
      <w:bookmarkStart w:id="42984" w:name="_ETM_Q92_646579"/>
      <w:bookmarkEnd w:id="42983"/>
      <w:bookmarkEnd w:id="42984"/>
      <w:r>
        <w:rPr>
          <w:rtl/>
        </w:rPr>
        <w:t xml:space="preserve">דברים </w:t>
      </w:r>
      <w:bookmarkStart w:id="42985" w:name="_ETM_Q92_646819"/>
      <w:bookmarkEnd w:id="42985"/>
      <w:r>
        <w:rPr>
          <w:rtl/>
        </w:rPr>
        <w:t>שה</w:t>
      </w:r>
      <w:r>
        <w:rPr>
          <w:rFonts w:hint="cs"/>
          <w:rtl/>
        </w:rPr>
        <w:t xml:space="preserve">ם </w:t>
      </w:r>
      <w:r>
        <w:rPr>
          <w:rtl/>
        </w:rPr>
        <w:t xml:space="preserve">חקיקה </w:t>
      </w:r>
      <w:bookmarkStart w:id="42986" w:name="_ETM_Q92_647329"/>
      <w:bookmarkEnd w:id="42986"/>
      <w:r>
        <w:rPr>
          <w:rtl/>
        </w:rPr>
        <w:t>קטנה</w:t>
      </w:r>
      <w:r>
        <w:rPr>
          <w:rFonts w:hint="cs"/>
          <w:rtl/>
        </w:rPr>
        <w:t>,</w:t>
      </w:r>
      <w:r>
        <w:rPr>
          <w:rtl/>
        </w:rPr>
        <w:t xml:space="preserve"> </w:t>
      </w:r>
      <w:bookmarkStart w:id="42987" w:name="_ETM_Q92_648200"/>
      <w:bookmarkEnd w:id="42987"/>
      <w:r>
        <w:rPr>
          <w:rtl/>
        </w:rPr>
        <w:t xml:space="preserve">אבל </w:t>
      </w:r>
      <w:bookmarkStart w:id="42988" w:name="_ETM_Q92_648439"/>
      <w:bookmarkEnd w:id="42988"/>
      <w:r>
        <w:rPr>
          <w:rtl/>
        </w:rPr>
        <w:t xml:space="preserve">כשהממשלה </w:t>
      </w:r>
      <w:bookmarkStart w:id="42989" w:name="_ETM_Q92_648980"/>
      <w:bookmarkEnd w:id="42989"/>
      <w:r>
        <w:rPr>
          <w:rtl/>
        </w:rPr>
        <w:t xml:space="preserve">רוצה </w:t>
      </w:r>
      <w:bookmarkStart w:id="42990" w:name="_ETM_Q92_649310"/>
      <w:bookmarkEnd w:id="42990"/>
      <w:r>
        <w:rPr>
          <w:rtl/>
        </w:rPr>
        <w:t>משהו</w:t>
      </w:r>
      <w:bookmarkStart w:id="42991" w:name="_ETM_Q92_650829"/>
      <w:bookmarkEnd w:id="42991"/>
      <w:r>
        <w:rPr>
          <w:rFonts w:hint="cs"/>
          <w:rtl/>
        </w:rPr>
        <w:t xml:space="preserve"> </w:t>
      </w:r>
      <w:bookmarkStart w:id="42992" w:name="_ETM_Q92_651133"/>
      <w:bookmarkEnd w:id="42992"/>
      <w:r>
        <w:rPr>
          <w:rFonts w:hint="cs"/>
          <w:rtl/>
        </w:rPr>
        <w:t xml:space="preserve">– </w:t>
      </w:r>
      <w:r>
        <w:rPr>
          <w:rtl/>
        </w:rPr>
        <w:t xml:space="preserve">יש </w:t>
      </w:r>
      <w:bookmarkStart w:id="42993" w:name="_ETM_Q92_650950"/>
      <w:bookmarkEnd w:id="42993"/>
      <w:r>
        <w:rPr>
          <w:rtl/>
        </w:rPr>
        <w:t xml:space="preserve">לי </w:t>
      </w:r>
      <w:bookmarkStart w:id="42994" w:name="_ETM_Q92_651010"/>
      <w:bookmarkStart w:id="42995" w:name="_ETM_Q92_651250"/>
      <w:bookmarkEnd w:id="42994"/>
      <w:bookmarkEnd w:id="42995"/>
      <w:r>
        <w:rPr>
          <w:rtl/>
        </w:rPr>
        <w:t xml:space="preserve">סיפור </w:t>
      </w:r>
      <w:bookmarkStart w:id="42996" w:name="_ETM_Q92_651519"/>
      <w:bookmarkEnd w:id="42996"/>
      <w:r>
        <w:rPr>
          <w:rFonts w:hint="cs"/>
          <w:rtl/>
        </w:rPr>
        <w:t>ש</w:t>
      </w:r>
      <w:r>
        <w:rPr>
          <w:rtl/>
        </w:rPr>
        <w:t xml:space="preserve">אני </w:t>
      </w:r>
      <w:bookmarkStart w:id="42997" w:name="_ETM_Q92_651700"/>
      <w:bookmarkEnd w:id="42997"/>
      <w:r>
        <w:rPr>
          <w:rtl/>
        </w:rPr>
        <w:t>תמיד מספרת</w:t>
      </w:r>
      <w:r w:rsidR="008572AC">
        <w:rPr>
          <w:rFonts w:hint="cs"/>
          <w:rtl/>
        </w:rPr>
        <w:t>.</w:t>
      </w:r>
      <w:r>
        <w:rPr>
          <w:rtl/>
        </w:rPr>
        <w:t xml:space="preserve"> </w:t>
      </w:r>
      <w:bookmarkStart w:id="42998" w:name="_ETM_Q92_653150"/>
      <w:bookmarkEnd w:id="42998"/>
      <w:r>
        <w:rPr>
          <w:rtl/>
        </w:rPr>
        <w:t xml:space="preserve">שני </w:t>
      </w:r>
      <w:bookmarkStart w:id="42999" w:name="_ETM_Q92_653389"/>
      <w:bookmarkEnd w:id="42999"/>
      <w:r>
        <w:rPr>
          <w:rtl/>
        </w:rPr>
        <w:t xml:space="preserve">חוקים </w:t>
      </w:r>
      <w:bookmarkStart w:id="43000" w:name="_ETM_Q92_653719"/>
      <w:bookmarkEnd w:id="43000"/>
      <w:r>
        <w:rPr>
          <w:rtl/>
        </w:rPr>
        <w:t xml:space="preserve">עברו </w:t>
      </w:r>
      <w:bookmarkStart w:id="43001" w:name="_ETM_Q92_654019"/>
      <w:bookmarkEnd w:id="43001"/>
      <w:r>
        <w:rPr>
          <w:rtl/>
        </w:rPr>
        <w:t xml:space="preserve">ביוני </w:t>
      </w:r>
      <w:bookmarkStart w:id="43002" w:name="_ETM_Q92_654379"/>
      <w:bookmarkEnd w:id="43002"/>
      <w:r>
        <w:rPr>
          <w:rtl/>
        </w:rPr>
        <w:t xml:space="preserve">באותו </w:t>
      </w:r>
      <w:bookmarkStart w:id="43003" w:name="_ETM_Q92_654769"/>
      <w:bookmarkEnd w:id="43003"/>
      <w:r w:rsidR="008572AC">
        <w:rPr>
          <w:rFonts w:hint="cs"/>
          <w:rtl/>
        </w:rPr>
        <w:t>ה</w:t>
      </w:r>
      <w:r>
        <w:rPr>
          <w:rtl/>
        </w:rPr>
        <w:t>יום</w:t>
      </w:r>
      <w:r w:rsidR="008572AC">
        <w:rPr>
          <w:rFonts w:hint="cs"/>
          <w:rtl/>
        </w:rPr>
        <w:t>:</w:t>
      </w:r>
      <w:r>
        <w:rPr>
          <w:rtl/>
        </w:rPr>
        <w:t xml:space="preserve"> </w:t>
      </w:r>
      <w:bookmarkStart w:id="43004" w:name="_ETM_Q92_656200"/>
      <w:bookmarkEnd w:id="43004"/>
      <w:r>
        <w:rPr>
          <w:rtl/>
        </w:rPr>
        <w:t xml:space="preserve">חוק </w:t>
      </w:r>
      <w:bookmarkStart w:id="43005" w:name="_ETM_Q92_656590"/>
      <w:bookmarkEnd w:id="43005"/>
      <w:r>
        <w:rPr>
          <w:rtl/>
        </w:rPr>
        <w:t xml:space="preserve">טבריה </w:t>
      </w:r>
      <w:bookmarkStart w:id="43006" w:name="_ETM_Q92_656950"/>
      <w:bookmarkEnd w:id="43006"/>
      <w:r>
        <w:rPr>
          <w:rtl/>
        </w:rPr>
        <w:t xml:space="preserve">המושחת </w:t>
      </w:r>
      <w:bookmarkStart w:id="43007" w:name="_ETM_Q92_658400"/>
      <w:bookmarkEnd w:id="43007"/>
      <w:r>
        <w:rPr>
          <w:rtl/>
        </w:rPr>
        <w:t>ו</w:t>
      </w:r>
      <w:bookmarkStart w:id="43008" w:name="_ETM_Q92_658700"/>
      <w:bookmarkEnd w:id="43008"/>
      <w:r>
        <w:rPr>
          <w:rtl/>
        </w:rPr>
        <w:t xml:space="preserve">החידוש </w:t>
      </w:r>
      <w:bookmarkStart w:id="43009" w:name="_ETM_Q92_659239"/>
      <w:bookmarkEnd w:id="43009"/>
      <w:r>
        <w:rPr>
          <w:rtl/>
        </w:rPr>
        <w:t xml:space="preserve">של </w:t>
      </w:r>
      <w:bookmarkStart w:id="43010" w:name="_ETM_Q92_659390"/>
      <w:bookmarkEnd w:id="43010"/>
      <w:r>
        <w:rPr>
          <w:rtl/>
        </w:rPr>
        <w:t xml:space="preserve">חוק </w:t>
      </w:r>
      <w:bookmarkStart w:id="43011" w:name="_ETM_Q92_660049"/>
      <w:bookmarkEnd w:id="43011"/>
      <w:r>
        <w:rPr>
          <w:rtl/>
        </w:rPr>
        <w:t>המכר</w:t>
      </w:r>
      <w:r>
        <w:rPr>
          <w:rFonts w:hint="cs"/>
          <w:rtl/>
        </w:rPr>
        <w:t>,</w:t>
      </w:r>
      <w:r>
        <w:rPr>
          <w:rtl/>
        </w:rPr>
        <w:t xml:space="preserve"> </w:t>
      </w:r>
      <w:bookmarkStart w:id="43012" w:name="_ETM_Q92_660590"/>
      <w:bookmarkEnd w:id="43012"/>
      <w:r>
        <w:rPr>
          <w:rFonts w:hint="cs"/>
          <w:rtl/>
        </w:rPr>
        <w:t xml:space="preserve">זכויות </w:t>
      </w:r>
      <w:bookmarkStart w:id="43013" w:name="_ETM_Q92_658000"/>
      <w:bookmarkEnd w:id="43013"/>
      <w:r>
        <w:rPr>
          <w:rFonts w:hint="cs"/>
          <w:rtl/>
        </w:rPr>
        <w:t>הרכישה</w:t>
      </w:r>
      <w:r>
        <w:rPr>
          <w:rtl/>
        </w:rPr>
        <w:t xml:space="preserve"> </w:t>
      </w:r>
      <w:bookmarkStart w:id="43014" w:name="_ETM_Q92_660890"/>
      <w:bookmarkStart w:id="43015" w:name="_ETM_Q92_661220"/>
      <w:bookmarkEnd w:id="43014"/>
      <w:bookmarkEnd w:id="43015"/>
      <w:r>
        <w:rPr>
          <w:rtl/>
        </w:rPr>
        <w:t xml:space="preserve">של </w:t>
      </w:r>
      <w:bookmarkStart w:id="43016" w:name="_ETM_Q92_661340"/>
      <w:bookmarkEnd w:id="43016"/>
      <w:r>
        <w:rPr>
          <w:rtl/>
        </w:rPr>
        <w:t xml:space="preserve">דיירי </w:t>
      </w:r>
      <w:bookmarkStart w:id="43017" w:name="_ETM_Q92_661640"/>
      <w:bookmarkEnd w:id="43017"/>
      <w:r>
        <w:rPr>
          <w:rtl/>
        </w:rPr>
        <w:t xml:space="preserve">הדיור </w:t>
      </w:r>
      <w:bookmarkStart w:id="43018" w:name="_ETM_Q92_661939"/>
      <w:bookmarkEnd w:id="43018"/>
      <w:r>
        <w:rPr>
          <w:rtl/>
        </w:rPr>
        <w:t>הציבורי</w:t>
      </w:r>
      <w:r>
        <w:rPr>
          <w:rFonts w:hint="cs"/>
          <w:rtl/>
        </w:rPr>
        <w:t>,</w:t>
      </w:r>
      <w:r>
        <w:rPr>
          <w:rtl/>
        </w:rPr>
        <w:t xml:space="preserve"> </w:t>
      </w:r>
      <w:bookmarkStart w:id="43019" w:name="_ETM_Q92_662420"/>
      <w:bookmarkEnd w:id="43019"/>
      <w:r>
        <w:rPr>
          <w:rtl/>
        </w:rPr>
        <w:t xml:space="preserve">חוק </w:t>
      </w:r>
      <w:bookmarkStart w:id="43020" w:name="_ETM_Q92_662689"/>
      <w:bookmarkEnd w:id="43020"/>
      <w:r>
        <w:rPr>
          <w:rtl/>
        </w:rPr>
        <w:t xml:space="preserve">רן </w:t>
      </w:r>
      <w:bookmarkStart w:id="43021" w:name="_ETM_Q92_662870"/>
      <w:bookmarkEnd w:id="43021"/>
      <w:r>
        <w:rPr>
          <w:rtl/>
        </w:rPr>
        <w:t>כהן</w:t>
      </w:r>
      <w:r>
        <w:rPr>
          <w:rFonts w:hint="cs"/>
          <w:rtl/>
        </w:rPr>
        <w:t>.</w:t>
      </w:r>
      <w:r>
        <w:rPr>
          <w:rtl/>
        </w:rPr>
        <w:t xml:space="preserve"> </w:t>
      </w:r>
      <w:bookmarkStart w:id="43022" w:name="_ETM_Q92_664620"/>
      <w:bookmarkEnd w:id="43022"/>
      <w:r>
        <w:rPr>
          <w:rtl/>
        </w:rPr>
        <w:t xml:space="preserve">כמה </w:t>
      </w:r>
      <w:bookmarkStart w:id="43023" w:name="_ETM_Q92_665400"/>
      <w:bookmarkEnd w:id="43023"/>
      <w:r>
        <w:rPr>
          <w:rFonts w:hint="cs"/>
          <w:rtl/>
        </w:rPr>
        <w:t>עבדתי</w:t>
      </w:r>
      <w:r>
        <w:rPr>
          <w:rtl/>
        </w:rPr>
        <w:t xml:space="preserve"> </w:t>
      </w:r>
      <w:bookmarkStart w:id="43024" w:name="_ETM_Q92_665819"/>
      <w:bookmarkEnd w:id="43024"/>
      <w:r>
        <w:rPr>
          <w:rFonts w:hint="cs"/>
          <w:rtl/>
        </w:rPr>
        <w:t xml:space="preserve">על </w:t>
      </w:r>
      <w:r>
        <w:rPr>
          <w:rtl/>
        </w:rPr>
        <w:t xml:space="preserve">הטרומית </w:t>
      </w:r>
      <w:bookmarkStart w:id="43025" w:name="_ETM_Q92_666299"/>
      <w:bookmarkEnd w:id="43025"/>
      <w:r>
        <w:rPr>
          <w:rtl/>
        </w:rPr>
        <w:t>הזאת</w:t>
      </w:r>
      <w:r>
        <w:rPr>
          <w:rFonts w:hint="cs"/>
          <w:rtl/>
        </w:rPr>
        <w:t>,</w:t>
      </w:r>
      <w:r>
        <w:rPr>
          <w:rtl/>
        </w:rPr>
        <w:t xml:space="preserve"> </w:t>
      </w:r>
      <w:bookmarkStart w:id="43026" w:name="_ETM_Q92_666930"/>
      <w:bookmarkEnd w:id="43026"/>
      <w:r>
        <w:rPr>
          <w:rtl/>
        </w:rPr>
        <w:t xml:space="preserve">מה </w:t>
      </w:r>
      <w:bookmarkStart w:id="43027" w:name="_ETM_Q92_667140"/>
      <w:bookmarkEnd w:id="43027"/>
      <w:r>
        <w:rPr>
          <w:rFonts w:hint="cs"/>
          <w:rtl/>
        </w:rPr>
        <w:t xml:space="preserve">לא </w:t>
      </w:r>
      <w:r>
        <w:rPr>
          <w:rtl/>
        </w:rPr>
        <w:t xml:space="preserve">עשינו </w:t>
      </w:r>
      <w:bookmarkStart w:id="43028" w:name="_ETM_Q92_667620"/>
      <w:bookmarkEnd w:id="43028"/>
      <w:r>
        <w:rPr>
          <w:rtl/>
        </w:rPr>
        <w:t>פה</w:t>
      </w:r>
      <w:r>
        <w:rPr>
          <w:rFonts w:hint="cs"/>
          <w:rtl/>
        </w:rPr>
        <w:t>,</w:t>
      </w:r>
      <w:r>
        <w:rPr>
          <w:rtl/>
        </w:rPr>
        <w:t xml:space="preserve"> </w:t>
      </w:r>
      <w:bookmarkStart w:id="43029" w:name="_ETM_Q92_668040"/>
      <w:bookmarkEnd w:id="43029"/>
      <w:r>
        <w:rPr>
          <w:rtl/>
        </w:rPr>
        <w:t>באמת</w:t>
      </w:r>
      <w:r>
        <w:rPr>
          <w:rFonts w:hint="cs"/>
          <w:rtl/>
        </w:rPr>
        <w:t>,</w:t>
      </w:r>
      <w:r>
        <w:rPr>
          <w:rtl/>
        </w:rPr>
        <w:t xml:space="preserve"> </w:t>
      </w:r>
      <w:bookmarkStart w:id="43030" w:name="_ETM_Q92_668609"/>
      <w:bookmarkEnd w:id="43030"/>
      <w:r>
        <w:rPr>
          <w:rtl/>
        </w:rPr>
        <w:t>מאיר</w:t>
      </w:r>
      <w:r>
        <w:rPr>
          <w:rFonts w:hint="cs"/>
          <w:rtl/>
        </w:rPr>
        <w:t>,</w:t>
      </w:r>
      <w:r>
        <w:rPr>
          <w:rtl/>
        </w:rPr>
        <w:t xml:space="preserve"> </w:t>
      </w:r>
      <w:bookmarkStart w:id="43031" w:name="_ETM_Q92_668909"/>
      <w:bookmarkStart w:id="43032" w:name="_ETM_Q92_669329"/>
      <w:bookmarkEnd w:id="43031"/>
      <w:bookmarkEnd w:id="43032"/>
      <w:r>
        <w:rPr>
          <w:rtl/>
        </w:rPr>
        <w:t xml:space="preserve">יצאה </w:t>
      </w:r>
      <w:bookmarkStart w:id="43033" w:name="_ETM_Q92_669629"/>
      <w:bookmarkEnd w:id="43033"/>
      <w:r>
        <w:rPr>
          <w:rtl/>
        </w:rPr>
        <w:t xml:space="preserve">לי </w:t>
      </w:r>
      <w:bookmarkStart w:id="43034" w:name="_ETM_Q92_669780"/>
      <w:bookmarkEnd w:id="43034"/>
      <w:r>
        <w:rPr>
          <w:rtl/>
        </w:rPr>
        <w:t>הנשמה</w:t>
      </w:r>
      <w:r>
        <w:rPr>
          <w:rFonts w:hint="cs"/>
          <w:rtl/>
        </w:rPr>
        <w:t>.</w:t>
      </w:r>
      <w:r>
        <w:rPr>
          <w:rtl/>
        </w:rPr>
        <w:t xml:space="preserve"> </w:t>
      </w:r>
      <w:bookmarkStart w:id="43035" w:name="_ETM_Q92_671180"/>
      <w:bookmarkEnd w:id="43035"/>
      <w:r>
        <w:rPr>
          <w:rtl/>
        </w:rPr>
        <w:t xml:space="preserve">אבל </w:t>
      </w:r>
      <w:bookmarkStart w:id="43036" w:name="_ETM_Q92_671450"/>
      <w:bookmarkEnd w:id="43036"/>
      <w:r>
        <w:rPr>
          <w:rFonts w:hint="cs"/>
          <w:rtl/>
        </w:rPr>
        <w:t xml:space="preserve">את </w:t>
      </w:r>
      <w:r>
        <w:rPr>
          <w:rtl/>
        </w:rPr>
        <w:t xml:space="preserve">חוק </w:t>
      </w:r>
      <w:bookmarkStart w:id="43037" w:name="_ETM_Q92_671720"/>
      <w:bookmarkEnd w:id="43037"/>
      <w:r>
        <w:rPr>
          <w:rtl/>
        </w:rPr>
        <w:t xml:space="preserve">טבריה </w:t>
      </w:r>
      <w:bookmarkStart w:id="43038" w:name="_ETM_Q92_672050"/>
      <w:bookmarkEnd w:id="43038"/>
      <w:r>
        <w:rPr>
          <w:rtl/>
        </w:rPr>
        <w:t>ה</w:t>
      </w:r>
      <w:r>
        <w:rPr>
          <w:rFonts w:hint="cs"/>
          <w:rtl/>
        </w:rPr>
        <w:t xml:space="preserve">ם </w:t>
      </w:r>
      <w:r>
        <w:rPr>
          <w:rtl/>
        </w:rPr>
        <w:t xml:space="preserve">חוקקו </w:t>
      </w:r>
      <w:bookmarkStart w:id="43039" w:name="_ETM_Q92_672500"/>
      <w:bookmarkEnd w:id="43039"/>
      <w:r>
        <w:rPr>
          <w:rtl/>
        </w:rPr>
        <w:t xml:space="preserve">תוך </w:t>
      </w:r>
      <w:bookmarkStart w:id="43040" w:name="_ETM_Q92_672650"/>
      <w:bookmarkEnd w:id="43040"/>
      <w:r>
        <w:rPr>
          <w:rtl/>
        </w:rPr>
        <w:t>שבועיים</w:t>
      </w:r>
      <w:r>
        <w:rPr>
          <w:rFonts w:hint="cs"/>
          <w:rtl/>
        </w:rPr>
        <w:t>,</w:t>
      </w:r>
      <w:r>
        <w:rPr>
          <w:rtl/>
        </w:rPr>
        <w:t xml:space="preserve"> </w:t>
      </w:r>
      <w:bookmarkStart w:id="43041" w:name="_ETM_Q92_674209"/>
      <w:bookmarkEnd w:id="43041"/>
      <w:r>
        <w:rPr>
          <w:rtl/>
        </w:rPr>
        <w:t xml:space="preserve">וחוק </w:t>
      </w:r>
      <w:bookmarkStart w:id="43042" w:name="_ETM_Q92_674750"/>
      <w:bookmarkEnd w:id="43042"/>
      <w:r>
        <w:rPr>
          <w:rtl/>
        </w:rPr>
        <w:t>זכו</w:t>
      </w:r>
      <w:bookmarkStart w:id="43043" w:name="_ETM_Q92_675170"/>
      <w:bookmarkStart w:id="43044" w:name="_ETM_Q92_675500"/>
      <w:bookmarkEnd w:id="43043"/>
      <w:bookmarkEnd w:id="43044"/>
      <w:r>
        <w:rPr>
          <w:rFonts w:hint="cs"/>
          <w:rtl/>
        </w:rPr>
        <w:t xml:space="preserve">יות הרכישה של </w:t>
      </w:r>
      <w:r>
        <w:rPr>
          <w:rtl/>
        </w:rPr>
        <w:t xml:space="preserve">דיירי </w:t>
      </w:r>
      <w:bookmarkStart w:id="43045" w:name="_ETM_Q92_675770"/>
      <w:bookmarkEnd w:id="43045"/>
      <w:r>
        <w:rPr>
          <w:rtl/>
        </w:rPr>
        <w:t xml:space="preserve">הדיור </w:t>
      </w:r>
      <w:bookmarkStart w:id="43046" w:name="_ETM_Q92_676040"/>
      <w:bookmarkEnd w:id="43046"/>
      <w:r>
        <w:rPr>
          <w:rtl/>
        </w:rPr>
        <w:t xml:space="preserve">הציבורי </w:t>
      </w:r>
      <w:bookmarkStart w:id="43047" w:name="_ETM_Q92_676550"/>
      <w:bookmarkEnd w:id="43047"/>
      <w:r>
        <w:rPr>
          <w:rtl/>
        </w:rPr>
        <w:t xml:space="preserve">עד </w:t>
      </w:r>
      <w:bookmarkStart w:id="43048" w:name="_ETM_Q92_676790"/>
      <w:bookmarkEnd w:id="43048"/>
      <w:r>
        <w:rPr>
          <w:rtl/>
        </w:rPr>
        <w:t xml:space="preserve">היום </w:t>
      </w:r>
      <w:bookmarkStart w:id="43049" w:name="_ETM_Q92_677030"/>
      <w:bookmarkEnd w:id="43049"/>
      <w:r>
        <w:rPr>
          <w:rtl/>
        </w:rPr>
        <w:t xml:space="preserve">לא </w:t>
      </w:r>
      <w:bookmarkStart w:id="43050" w:name="_ETM_Q92_677150"/>
      <w:bookmarkEnd w:id="43050"/>
      <w:r>
        <w:rPr>
          <w:rtl/>
        </w:rPr>
        <w:t xml:space="preserve">עבר </w:t>
      </w:r>
      <w:bookmarkStart w:id="43051" w:name="_ETM_Q92_677390"/>
      <w:bookmarkEnd w:id="43051"/>
      <w:r>
        <w:rPr>
          <w:rtl/>
        </w:rPr>
        <w:t xml:space="preserve">קריאה </w:t>
      </w:r>
      <w:bookmarkStart w:id="43052" w:name="_ETM_Q92_677599"/>
      <w:bookmarkEnd w:id="43052"/>
      <w:r>
        <w:rPr>
          <w:rtl/>
        </w:rPr>
        <w:t>ראשונה</w:t>
      </w:r>
      <w:r>
        <w:rPr>
          <w:rFonts w:hint="cs"/>
          <w:rtl/>
        </w:rPr>
        <w:t>.</w:t>
      </w:r>
      <w:r>
        <w:rPr>
          <w:rtl/>
        </w:rPr>
        <w:t xml:space="preserve"> </w:t>
      </w:r>
      <w:bookmarkStart w:id="43053" w:name="_ETM_Q92_679390"/>
      <w:bookmarkEnd w:id="43053"/>
      <w:r>
        <w:rPr>
          <w:rtl/>
        </w:rPr>
        <w:t xml:space="preserve">מה </w:t>
      </w:r>
      <w:bookmarkStart w:id="43054" w:name="_ETM_Q92_679569"/>
      <w:bookmarkEnd w:id="43054"/>
      <w:r>
        <w:rPr>
          <w:rtl/>
        </w:rPr>
        <w:t xml:space="preserve">זה </w:t>
      </w:r>
      <w:bookmarkStart w:id="43055" w:name="_ETM_Q92_679719"/>
      <w:bookmarkEnd w:id="43055"/>
      <w:r>
        <w:rPr>
          <w:rtl/>
        </w:rPr>
        <w:t>אומר</w:t>
      </w:r>
      <w:r>
        <w:rPr>
          <w:rFonts w:hint="cs"/>
          <w:rtl/>
        </w:rPr>
        <w:t>?</w:t>
      </w:r>
      <w:r>
        <w:rPr>
          <w:rtl/>
        </w:rPr>
        <w:t xml:space="preserve"> </w:t>
      </w:r>
      <w:bookmarkStart w:id="43056" w:name="_ETM_Q92_683349"/>
      <w:bookmarkEnd w:id="43056"/>
    </w:p>
    <w:p w:rsidR="00071895" w:rsidRDefault="00071895" w:rsidP="004D4F51">
      <w:pPr>
        <w:rPr>
          <w:rtl/>
        </w:rPr>
      </w:pPr>
    </w:p>
    <w:p w:rsidR="00071895" w:rsidRDefault="00071895" w:rsidP="004D4F51">
      <w:pPr>
        <w:pStyle w:val="af6"/>
        <w:keepNext/>
        <w:rPr>
          <w:rtl/>
        </w:rPr>
      </w:pPr>
      <w:r w:rsidRPr="005A4A05">
        <w:rPr>
          <w:rStyle w:val="TagStyle"/>
          <w:rtl/>
        </w:rPr>
        <w:t xml:space="preserve"> &lt;&lt; יור &gt;&gt; </w:t>
      </w:r>
      <w:r>
        <w:rPr>
          <w:rtl/>
        </w:rPr>
        <w:t>היו"ר מאיר כהן:</w:t>
      </w:r>
      <w:r w:rsidRPr="005A4A05">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r>
        <w:rPr>
          <w:rFonts w:hint="cs"/>
          <w:rtl/>
        </w:rPr>
        <w:t>ברצותה, הממשלה</w:t>
      </w:r>
      <w:r w:rsidR="008572AC">
        <w:rPr>
          <w:rFonts w:hint="cs"/>
          <w:rtl/>
        </w:rPr>
        <w:t>,</w:t>
      </w:r>
      <w:r>
        <w:rPr>
          <w:rFonts w:hint="cs"/>
          <w:rtl/>
        </w:rPr>
        <w:t xml:space="preserve"> כשיש לה</w:t>
      </w:r>
      <w:bookmarkStart w:id="43057" w:name="_ETM_Q92_685000"/>
      <w:bookmarkEnd w:id="43057"/>
      <w:r>
        <w:rPr>
          <w:rFonts w:hint="cs"/>
          <w:rtl/>
        </w:rPr>
        <w:t xml:space="preserve"> קואליציה, אז היא תקבל את כל הפטורים והיא תביא את זה תוך </w:t>
      </w:r>
      <w:r w:rsidR="00A11436">
        <w:rPr>
          <w:rFonts w:hint="cs"/>
          <w:rtl/>
        </w:rPr>
        <w:t>– – –</w:t>
      </w:r>
    </w:p>
    <w:p w:rsidR="00071895" w:rsidRDefault="00071895" w:rsidP="004D4F51">
      <w:pPr>
        <w:rPr>
          <w:rtl/>
        </w:rPr>
      </w:pPr>
    </w:p>
    <w:p w:rsidR="00071895" w:rsidRDefault="00071895" w:rsidP="004D4F51">
      <w:pPr>
        <w:pStyle w:val="-"/>
        <w:keepNext/>
        <w:rPr>
          <w:rtl/>
        </w:rPr>
      </w:pPr>
      <w:r w:rsidRPr="005A4A05">
        <w:rPr>
          <w:rStyle w:val="TagStyle"/>
          <w:rtl/>
        </w:rPr>
        <w:t xml:space="preserve"> &lt;&lt; דובר_המשך &gt;&gt; </w:t>
      </w:r>
      <w:r>
        <w:rPr>
          <w:rtl/>
        </w:rPr>
        <w:t>נעמה לזימי (העבודה):</w:t>
      </w:r>
      <w:r w:rsidRPr="005A4A05">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43058" w:name="_ETM_Q92_689000"/>
      <w:bookmarkEnd w:id="43058"/>
      <w:r>
        <w:rPr>
          <w:rFonts w:hint="cs"/>
          <w:rtl/>
        </w:rPr>
        <w:t>אנחנו נלחמים ממש.</w:t>
      </w:r>
    </w:p>
    <w:p w:rsidR="00071895" w:rsidRDefault="00071895" w:rsidP="004D4F51">
      <w:pPr>
        <w:rPr>
          <w:rtl/>
        </w:rPr>
      </w:pPr>
      <w:bookmarkStart w:id="43059" w:name="_ETM_Q92_686000"/>
      <w:bookmarkEnd w:id="43059"/>
    </w:p>
    <w:p w:rsidR="00071895" w:rsidRDefault="00071895" w:rsidP="004D4F51">
      <w:pPr>
        <w:pStyle w:val="af6"/>
        <w:keepNext/>
        <w:rPr>
          <w:rtl/>
        </w:rPr>
      </w:pPr>
      <w:r w:rsidRPr="005A4A05">
        <w:rPr>
          <w:rStyle w:val="TagStyle"/>
          <w:rtl/>
        </w:rPr>
        <w:t xml:space="preserve"> &lt;&lt; יור &gt;&gt; </w:t>
      </w:r>
      <w:r>
        <w:rPr>
          <w:rtl/>
        </w:rPr>
        <w:t>היו"ר מאיר כהן:</w:t>
      </w:r>
      <w:r w:rsidRPr="005A4A05">
        <w:rPr>
          <w:rStyle w:val="TagStyle"/>
          <w:rtl/>
        </w:rPr>
        <w:t xml:space="preserve"> &lt;&lt; יור &gt;&gt;</w:t>
      </w:r>
      <w:r>
        <w:rPr>
          <w:rtl/>
        </w:rPr>
        <w:t xml:space="preserve"> </w:t>
      </w:r>
    </w:p>
    <w:p w:rsidR="00071895" w:rsidRDefault="00071895" w:rsidP="00A11436">
      <w:pPr>
        <w:rPr>
          <w:rtl/>
        </w:rPr>
      </w:pPr>
    </w:p>
    <w:p w:rsidR="00071895" w:rsidRDefault="00071895" w:rsidP="008572AC">
      <w:pPr>
        <w:rPr>
          <w:rtl/>
        </w:rPr>
      </w:pPr>
      <w:bookmarkStart w:id="43060" w:name="_ETM_Q92_687000"/>
      <w:bookmarkEnd w:id="43060"/>
      <w:r>
        <w:rPr>
          <w:rFonts w:hint="cs"/>
          <w:rtl/>
        </w:rPr>
        <w:t xml:space="preserve">לפעמים כשיש איזה אירוע </w:t>
      </w:r>
      <w:bookmarkStart w:id="43061" w:name="_ETM_Q92_693000"/>
      <w:bookmarkEnd w:id="43061"/>
      <w:r>
        <w:rPr>
          <w:rFonts w:hint="cs"/>
          <w:rtl/>
        </w:rPr>
        <w:t>ביטחוני, מצבים, אז טוב שהמסלול הזה קיים</w:t>
      </w:r>
      <w:r w:rsidR="008572AC">
        <w:rPr>
          <w:rFonts w:hint="cs"/>
          <w:rtl/>
        </w:rPr>
        <w:t>,</w:t>
      </w:r>
      <w:r>
        <w:rPr>
          <w:rFonts w:hint="cs"/>
          <w:rtl/>
        </w:rPr>
        <w:t xml:space="preserve"> למשל כל הפיצויים, כל הדברים שהיינו צריכים בחקיקה להביא.</w:t>
      </w:r>
    </w:p>
    <w:p w:rsidR="00071895" w:rsidRDefault="00071895" w:rsidP="004D4F51">
      <w:pPr>
        <w:rPr>
          <w:rtl/>
        </w:rPr>
      </w:pPr>
    </w:p>
    <w:p w:rsidR="00071895" w:rsidRDefault="00071895" w:rsidP="004D4F51">
      <w:pPr>
        <w:pStyle w:val="-"/>
        <w:keepNext/>
        <w:rPr>
          <w:rtl/>
        </w:rPr>
      </w:pPr>
      <w:r w:rsidRPr="0085551E">
        <w:rPr>
          <w:rStyle w:val="TagStyle"/>
          <w:rtl/>
        </w:rPr>
        <w:t xml:space="preserve"> &lt;&lt; דובר_המשך &gt;&gt; </w:t>
      </w:r>
      <w:r>
        <w:rPr>
          <w:rtl/>
        </w:rPr>
        <w:t>נעמה לזימי (העבודה):</w:t>
      </w:r>
      <w:r w:rsidRPr="0085551E">
        <w:rPr>
          <w:rStyle w:val="TagStyle"/>
          <w:rtl/>
        </w:rPr>
        <w:t xml:space="preserve"> &lt;&lt; דובר_המשך &gt;&gt;</w:t>
      </w:r>
      <w:r>
        <w:rPr>
          <w:rtl/>
        </w:rPr>
        <w:t xml:space="preserve"> </w:t>
      </w:r>
    </w:p>
    <w:p w:rsidR="00071895" w:rsidRDefault="00071895" w:rsidP="00A11436">
      <w:pPr>
        <w:rPr>
          <w:rtl/>
        </w:rPr>
      </w:pPr>
    </w:p>
    <w:p w:rsidR="00071895" w:rsidRDefault="00071895" w:rsidP="00256265">
      <w:pPr>
        <w:rPr>
          <w:rtl/>
        </w:rPr>
      </w:pPr>
      <w:r>
        <w:rPr>
          <w:rFonts w:hint="cs"/>
          <w:rtl/>
        </w:rPr>
        <w:t>אבל הרי אז כולנו מבינים. מה, לא היינו מתקתקים את זה בעצמנו?</w:t>
      </w:r>
    </w:p>
    <w:p w:rsidR="00071895" w:rsidRDefault="00071895" w:rsidP="004D4F51">
      <w:pPr>
        <w:rPr>
          <w:rtl/>
        </w:rPr>
      </w:pPr>
      <w:bookmarkStart w:id="43062" w:name="_ETM_Q92_705000"/>
      <w:bookmarkEnd w:id="43062"/>
    </w:p>
    <w:p w:rsidR="00071895" w:rsidRDefault="00071895" w:rsidP="004D4F51">
      <w:pPr>
        <w:pStyle w:val="af6"/>
        <w:keepNext/>
        <w:rPr>
          <w:rtl/>
        </w:rPr>
      </w:pPr>
      <w:r w:rsidRPr="0085551E">
        <w:rPr>
          <w:rStyle w:val="TagStyle"/>
          <w:rtl/>
        </w:rPr>
        <w:t xml:space="preserve"> &lt;&lt; יור &gt;&gt; </w:t>
      </w:r>
      <w:r>
        <w:rPr>
          <w:rtl/>
        </w:rPr>
        <w:t>היו"ר מאיר כהן:</w:t>
      </w:r>
      <w:r w:rsidRPr="0085551E">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לגמרי.</w:t>
      </w:r>
    </w:p>
    <w:p w:rsidR="00071895" w:rsidRDefault="00071895" w:rsidP="004D4F51">
      <w:pPr>
        <w:rPr>
          <w:rtl/>
        </w:rPr>
      </w:pPr>
      <w:bookmarkStart w:id="43063" w:name="_ETM_Q92_700000"/>
      <w:bookmarkEnd w:id="43063"/>
    </w:p>
    <w:p w:rsidR="00071895" w:rsidRDefault="00071895" w:rsidP="004D4F51">
      <w:pPr>
        <w:pStyle w:val="-"/>
        <w:keepNext/>
        <w:rPr>
          <w:rtl/>
        </w:rPr>
      </w:pPr>
      <w:r w:rsidRPr="0085551E">
        <w:rPr>
          <w:rStyle w:val="TagStyle"/>
          <w:rtl/>
        </w:rPr>
        <w:t xml:space="preserve"> &lt;&lt; דובר_המשך &gt;&gt; </w:t>
      </w:r>
      <w:r>
        <w:rPr>
          <w:rtl/>
        </w:rPr>
        <w:t>נעמה לזימי (העבודה):</w:t>
      </w:r>
      <w:r w:rsidRPr="0085551E">
        <w:rPr>
          <w:rStyle w:val="TagStyle"/>
          <w:rtl/>
        </w:rPr>
        <w:t xml:space="preserve"> &lt;&lt; דובר_המשך &gt;&gt;</w:t>
      </w:r>
      <w:r>
        <w:rPr>
          <w:rtl/>
        </w:rPr>
        <w:t xml:space="preserve"> </w:t>
      </w:r>
    </w:p>
    <w:p w:rsidR="00071895" w:rsidRDefault="00071895" w:rsidP="00A11436">
      <w:pPr>
        <w:rPr>
          <w:rtl/>
        </w:rPr>
      </w:pPr>
    </w:p>
    <w:p w:rsidR="00071895" w:rsidRDefault="00071895" w:rsidP="008572AC">
      <w:pPr>
        <w:rPr>
          <w:rtl/>
        </w:rPr>
      </w:pPr>
      <w:bookmarkStart w:id="43064" w:name="_ETM_Q92_701000"/>
      <w:bookmarkStart w:id="43065" w:name="_ETM_Q92_706290"/>
      <w:bookmarkEnd w:id="43064"/>
      <w:bookmarkEnd w:id="43065"/>
      <w:r>
        <w:rPr>
          <w:rtl/>
        </w:rPr>
        <w:t>ברור</w:t>
      </w:r>
      <w:r>
        <w:rPr>
          <w:rFonts w:hint="cs"/>
          <w:rtl/>
        </w:rPr>
        <w:t>,</w:t>
      </w:r>
      <w:r>
        <w:rPr>
          <w:rtl/>
        </w:rPr>
        <w:t xml:space="preserve"> </w:t>
      </w:r>
      <w:bookmarkStart w:id="43066" w:name="_ETM_Q92_707909"/>
      <w:bookmarkEnd w:id="43066"/>
      <w:r>
        <w:rPr>
          <w:rtl/>
        </w:rPr>
        <w:t>ברור</w:t>
      </w:r>
      <w:r>
        <w:rPr>
          <w:rFonts w:hint="cs"/>
          <w:rtl/>
        </w:rPr>
        <w:t>.</w:t>
      </w:r>
      <w:r>
        <w:rPr>
          <w:rtl/>
        </w:rPr>
        <w:t xml:space="preserve"> </w:t>
      </w:r>
      <w:bookmarkStart w:id="43067" w:name="_ETM_Q92_708480"/>
      <w:bookmarkEnd w:id="43067"/>
      <w:r>
        <w:rPr>
          <w:rtl/>
        </w:rPr>
        <w:t>ואגב</w:t>
      </w:r>
      <w:r>
        <w:rPr>
          <w:rFonts w:hint="cs"/>
          <w:rtl/>
        </w:rPr>
        <w:t>,</w:t>
      </w:r>
      <w:r>
        <w:rPr>
          <w:rtl/>
        </w:rPr>
        <w:t xml:space="preserve"> </w:t>
      </w:r>
      <w:bookmarkStart w:id="43068" w:name="_ETM_Q92_709049"/>
      <w:bookmarkEnd w:id="43068"/>
      <w:r>
        <w:rPr>
          <w:rtl/>
        </w:rPr>
        <w:t xml:space="preserve">אני </w:t>
      </w:r>
      <w:bookmarkStart w:id="43069" w:name="_ETM_Q92_709260"/>
      <w:bookmarkEnd w:id="43069"/>
      <w:r>
        <w:rPr>
          <w:rFonts w:hint="cs"/>
          <w:rtl/>
        </w:rPr>
        <w:t xml:space="preserve">גם </w:t>
      </w:r>
      <w:r>
        <w:rPr>
          <w:rtl/>
        </w:rPr>
        <w:t xml:space="preserve">אומרת </w:t>
      </w:r>
      <w:bookmarkStart w:id="43070" w:name="_ETM_Q92_709590"/>
      <w:bookmarkStart w:id="43071" w:name="_ETM_Q92_709739"/>
      <w:bookmarkEnd w:id="43070"/>
      <w:bookmarkEnd w:id="43071"/>
      <w:r w:rsidR="008572AC">
        <w:rPr>
          <w:rFonts w:hint="cs"/>
          <w:rtl/>
        </w:rPr>
        <w:t xml:space="preserve">– </w:t>
      </w:r>
      <w:r>
        <w:rPr>
          <w:rtl/>
        </w:rPr>
        <w:t xml:space="preserve">אתה </w:t>
      </w:r>
      <w:bookmarkStart w:id="43072" w:name="_ETM_Q92_709860"/>
      <w:bookmarkEnd w:id="43072"/>
      <w:r>
        <w:rPr>
          <w:rtl/>
        </w:rPr>
        <w:t xml:space="preserve">יודע </w:t>
      </w:r>
      <w:bookmarkStart w:id="43073" w:name="_ETM_Q92_710069"/>
      <w:bookmarkEnd w:id="43073"/>
      <w:r>
        <w:rPr>
          <w:rtl/>
        </w:rPr>
        <w:t>מ</w:t>
      </w:r>
      <w:r>
        <w:rPr>
          <w:rFonts w:hint="cs"/>
          <w:rtl/>
        </w:rPr>
        <w:t>שהו? אני אפילו אגדיל ואגיד</w:t>
      </w:r>
      <w:bookmarkStart w:id="43074" w:name="_ETM_Q92_707000"/>
      <w:bookmarkEnd w:id="43074"/>
      <w:r>
        <w:rPr>
          <w:rFonts w:hint="cs"/>
          <w:rtl/>
        </w:rPr>
        <w:t xml:space="preserve"> לך</w:t>
      </w:r>
      <w:r w:rsidR="008572AC">
        <w:rPr>
          <w:rFonts w:hint="cs"/>
          <w:rtl/>
        </w:rPr>
        <w:t>:</w:t>
      </w:r>
      <w:r>
        <w:rPr>
          <w:rFonts w:hint="cs"/>
          <w:rtl/>
        </w:rPr>
        <w:t xml:space="preserve"> תחריגו את המצב הזה בסד חירום, בסדר? חירום </w:t>
      </w:r>
      <w:r w:rsidR="008572AC">
        <w:rPr>
          <w:rFonts w:hint="eastAsia"/>
          <w:rtl/>
        </w:rPr>
        <w:t>–</w:t>
      </w:r>
      <w:r w:rsidR="008572AC">
        <w:rPr>
          <w:rFonts w:hint="cs"/>
          <w:rtl/>
        </w:rPr>
        <w:t xml:space="preserve"> </w:t>
      </w:r>
      <w:r>
        <w:rPr>
          <w:rFonts w:hint="cs"/>
          <w:rtl/>
        </w:rPr>
        <w:t xml:space="preserve">חירום. אבל איפה השגרה? כי כשאין החיים </w:t>
      </w:r>
      <w:bookmarkStart w:id="43075" w:name="_ETM_Q92_714000"/>
      <w:bookmarkEnd w:id="43075"/>
      <w:r>
        <w:rPr>
          <w:rFonts w:hint="cs"/>
          <w:rtl/>
        </w:rPr>
        <w:t xml:space="preserve">עצמם והשגרה, אז גם חירום נראה כמו שהוא נראה. ואם היית אומר לי איך לחזק את הדמוקרטיה הישראלית, </w:t>
      </w:r>
      <w:bookmarkStart w:id="43076" w:name="_ETM_Q92_720000"/>
      <w:bookmarkEnd w:id="43076"/>
      <w:r>
        <w:rPr>
          <w:rFonts w:hint="cs"/>
          <w:rtl/>
        </w:rPr>
        <w:t xml:space="preserve">הייתי מתחילה בבית הזה, שהוא באמת </w:t>
      </w:r>
      <w:r w:rsidR="00A11436">
        <w:rPr>
          <w:rFonts w:hint="cs"/>
          <w:rtl/>
        </w:rPr>
        <w:t>– – –</w:t>
      </w:r>
    </w:p>
    <w:p w:rsidR="00071895" w:rsidRDefault="00071895" w:rsidP="004D4F51">
      <w:pPr>
        <w:rPr>
          <w:rtl/>
        </w:rPr>
      </w:pPr>
    </w:p>
    <w:p w:rsidR="00071895" w:rsidRDefault="00071895" w:rsidP="004D4F51">
      <w:pPr>
        <w:pStyle w:val="af6"/>
        <w:keepNext/>
        <w:rPr>
          <w:rtl/>
        </w:rPr>
      </w:pPr>
      <w:r w:rsidRPr="00A3191D">
        <w:rPr>
          <w:rStyle w:val="TagStyle"/>
          <w:rtl/>
        </w:rPr>
        <w:t xml:space="preserve"> &lt;&lt; יור &gt;&gt; </w:t>
      </w:r>
      <w:r>
        <w:rPr>
          <w:rtl/>
        </w:rPr>
        <w:t>היו"ר מאיר כהן:</w:t>
      </w:r>
      <w:r w:rsidRPr="00A3191D">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זה הדמוקרטיה. ודאי.</w:t>
      </w:r>
    </w:p>
    <w:p w:rsidR="00071895" w:rsidRDefault="00071895" w:rsidP="004D4F51">
      <w:pPr>
        <w:rPr>
          <w:rtl/>
        </w:rPr>
      </w:pPr>
    </w:p>
    <w:p w:rsidR="00071895" w:rsidRDefault="00071895" w:rsidP="004D4F51">
      <w:pPr>
        <w:pStyle w:val="-"/>
        <w:keepNext/>
        <w:rPr>
          <w:rtl/>
        </w:rPr>
      </w:pPr>
      <w:r w:rsidRPr="00A3191D">
        <w:rPr>
          <w:rStyle w:val="TagStyle"/>
          <w:rtl/>
        </w:rPr>
        <w:t xml:space="preserve"> &lt;&lt; דובר_המשך &gt;&gt; </w:t>
      </w:r>
      <w:r>
        <w:rPr>
          <w:rtl/>
        </w:rPr>
        <w:t>נעמה לזימי (העבודה):</w:t>
      </w:r>
      <w:r w:rsidRPr="00A3191D">
        <w:rPr>
          <w:rStyle w:val="TagStyle"/>
          <w:rtl/>
        </w:rPr>
        <w:t xml:space="preserve"> &lt;&lt; דובר_המשך &gt;&gt;</w:t>
      </w:r>
      <w:r>
        <w:rPr>
          <w:rtl/>
        </w:rPr>
        <w:t xml:space="preserve"> </w:t>
      </w:r>
    </w:p>
    <w:p w:rsidR="00071895" w:rsidRDefault="00071895" w:rsidP="00A11436">
      <w:pPr>
        <w:rPr>
          <w:rtl/>
        </w:rPr>
      </w:pPr>
    </w:p>
    <w:p w:rsidR="00071895" w:rsidRDefault="00071895" w:rsidP="00256265">
      <w:pPr>
        <w:rPr>
          <w:rtl/>
        </w:rPr>
      </w:pPr>
      <w:r>
        <w:rPr>
          <w:rFonts w:hint="cs"/>
          <w:rtl/>
        </w:rPr>
        <w:t>כן, כן, לגמרי.</w:t>
      </w:r>
      <w:bookmarkStart w:id="43077" w:name="_ETM_Q92_734000"/>
      <w:bookmarkEnd w:id="43077"/>
      <w:r>
        <w:rPr>
          <w:rFonts w:hint="cs"/>
          <w:rtl/>
        </w:rPr>
        <w:t xml:space="preserve"> את מסכימה</w:t>
      </w:r>
      <w:r w:rsidR="008572AC">
        <w:rPr>
          <w:rFonts w:hint="cs"/>
          <w:rtl/>
        </w:rPr>
        <w:t>,</w:t>
      </w:r>
      <w:r>
        <w:rPr>
          <w:rFonts w:hint="cs"/>
          <w:rtl/>
        </w:rPr>
        <w:t xml:space="preserve"> אופיר? זה היה </w:t>
      </w:r>
      <w:bookmarkStart w:id="43078" w:name="_ETM_Q92_741316"/>
      <w:bookmarkEnd w:id="43078"/>
      <w:r>
        <w:rPr>
          <w:rFonts w:hint="cs"/>
          <w:rtl/>
        </w:rPr>
        <w:t xml:space="preserve">חשוב. זו פעם ראשונה של אופיר במליאה. </w:t>
      </w:r>
      <w:bookmarkStart w:id="43079" w:name="_ETM_Q92_749000"/>
      <w:bookmarkStart w:id="43080" w:name="_ETM_Q92_744000"/>
      <w:bookmarkEnd w:id="43079"/>
      <w:bookmarkEnd w:id="43080"/>
      <w:r>
        <w:rPr>
          <w:rFonts w:hint="cs"/>
          <w:rtl/>
        </w:rPr>
        <w:t>כן, זה הרגע הזה.</w:t>
      </w:r>
    </w:p>
    <w:p w:rsidR="00071895" w:rsidRDefault="00071895" w:rsidP="004D4F51">
      <w:pPr>
        <w:rPr>
          <w:rtl/>
        </w:rPr>
      </w:pPr>
    </w:p>
    <w:p w:rsidR="00071895" w:rsidRDefault="00071895" w:rsidP="004D4F51">
      <w:pPr>
        <w:pStyle w:val="af6"/>
        <w:keepNext/>
        <w:rPr>
          <w:rtl/>
        </w:rPr>
      </w:pPr>
      <w:r w:rsidRPr="00682B3E">
        <w:rPr>
          <w:rStyle w:val="TagStyle"/>
          <w:rtl/>
        </w:rPr>
        <w:t xml:space="preserve"> &lt;&lt; יור &gt;&gt; </w:t>
      </w:r>
      <w:r>
        <w:rPr>
          <w:rtl/>
        </w:rPr>
        <w:t>היו"ר מאיר כהן:</w:t>
      </w:r>
      <w:r w:rsidRPr="00682B3E">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3081" w:name="_ETM_Q92_747000"/>
      <w:bookmarkEnd w:id="43081"/>
      <w:r>
        <w:rPr>
          <w:rFonts w:hint="cs"/>
          <w:rtl/>
        </w:rPr>
        <w:t>ברוכה הבאה, אופיר.</w:t>
      </w:r>
    </w:p>
    <w:p w:rsidR="00071895" w:rsidRDefault="00071895" w:rsidP="004D4F51">
      <w:pPr>
        <w:rPr>
          <w:rtl/>
        </w:rPr>
      </w:pPr>
      <w:bookmarkStart w:id="43082" w:name="_ETM_Q92_754000"/>
      <w:bookmarkEnd w:id="43082"/>
    </w:p>
    <w:p w:rsidR="00071895" w:rsidRDefault="00071895" w:rsidP="004D4F51">
      <w:pPr>
        <w:pStyle w:val="-"/>
        <w:keepNext/>
        <w:rPr>
          <w:rtl/>
        </w:rPr>
      </w:pPr>
      <w:r w:rsidRPr="00682B3E">
        <w:rPr>
          <w:rStyle w:val="TagStyle"/>
          <w:rtl/>
        </w:rPr>
        <w:t xml:space="preserve"> &lt;&lt; דובר_המשך &gt;&gt; </w:t>
      </w:r>
      <w:r>
        <w:rPr>
          <w:rtl/>
        </w:rPr>
        <w:t>נעמה לזימי (העבודה):</w:t>
      </w:r>
      <w:r w:rsidRPr="00682B3E">
        <w:rPr>
          <w:rStyle w:val="TagStyle"/>
          <w:rtl/>
        </w:rPr>
        <w:t xml:space="preserve"> &lt;&lt; דובר_המשך &gt;&gt;</w:t>
      </w:r>
      <w:r>
        <w:rPr>
          <w:rtl/>
        </w:rPr>
        <w:t xml:space="preserve"> </w:t>
      </w:r>
    </w:p>
    <w:p w:rsidR="00071895" w:rsidRDefault="00071895" w:rsidP="00A11436">
      <w:pPr>
        <w:rPr>
          <w:rtl/>
        </w:rPr>
      </w:pPr>
    </w:p>
    <w:p w:rsidR="00071895" w:rsidRDefault="00071895" w:rsidP="00256265">
      <w:pPr>
        <w:rPr>
          <w:rtl/>
          <w:lang w:eastAsia="he-IL"/>
        </w:rPr>
      </w:pPr>
      <w:bookmarkStart w:id="43083" w:name="_ETM_Q92_755000"/>
      <w:bookmarkEnd w:id="43083"/>
      <w:r>
        <w:rPr>
          <w:rFonts w:hint="cs"/>
          <w:rtl/>
        </w:rPr>
        <w:t xml:space="preserve">ברוכה הבאה. </w:t>
      </w:r>
      <w:bookmarkStart w:id="43084" w:name="_ETM_Q92_729000"/>
      <w:bookmarkStart w:id="43085" w:name="_ETM_Q92_711000"/>
      <w:bookmarkStart w:id="43086" w:name="TOR_Q93"/>
      <w:bookmarkEnd w:id="43084"/>
      <w:bookmarkEnd w:id="43085"/>
      <w:bookmarkEnd w:id="43086"/>
      <w:r w:rsidRPr="007E1CA9">
        <w:rPr>
          <w:rtl/>
          <w:lang w:eastAsia="he-IL"/>
        </w:rPr>
        <w:t>עילי גמור</w:t>
      </w:r>
      <w:r>
        <w:rPr>
          <w:rFonts w:hint="cs"/>
          <w:rtl/>
          <w:lang w:eastAsia="he-IL"/>
        </w:rPr>
        <w:t xml:space="preserve">, אז אני מניחה לו. אוי, קורע. </w:t>
      </w:r>
    </w:p>
    <w:p w:rsidR="00071895" w:rsidRDefault="00071895" w:rsidP="004D4F51">
      <w:pPr>
        <w:rPr>
          <w:rtl/>
          <w:lang w:eastAsia="he-IL"/>
        </w:rPr>
      </w:pPr>
    </w:p>
    <w:p w:rsidR="00071895" w:rsidRDefault="00071895" w:rsidP="004D4F51">
      <w:pPr>
        <w:rPr>
          <w:rtl/>
          <w:lang w:eastAsia="he-IL"/>
        </w:rPr>
      </w:pPr>
      <w:r w:rsidRPr="007E1CA9">
        <w:rPr>
          <w:rtl/>
          <w:lang w:eastAsia="he-IL"/>
        </w:rPr>
        <w:t>יש פה ספרון שהוציאו תלם מבית קרן ברל כצנלסון</w:t>
      </w:r>
      <w:r>
        <w:rPr>
          <w:rFonts w:hint="cs"/>
          <w:rtl/>
          <w:lang w:eastAsia="he-IL"/>
        </w:rPr>
        <w:t xml:space="preserve"> </w:t>
      </w:r>
      <w:r>
        <w:rPr>
          <w:rFonts w:hint="eastAsia"/>
          <w:rtl/>
          <w:lang w:eastAsia="he-IL"/>
        </w:rPr>
        <w:t>–</w:t>
      </w:r>
      <w:r>
        <w:rPr>
          <w:rFonts w:hint="cs"/>
          <w:rtl/>
          <w:lang w:eastAsia="he-IL"/>
        </w:rPr>
        <w:t xml:space="preserve"> כמו שאתה </w:t>
      </w:r>
      <w:bookmarkStart w:id="43087" w:name="_ETM_Q93_189002"/>
      <w:bookmarkEnd w:id="43087"/>
      <w:r>
        <w:rPr>
          <w:rFonts w:hint="cs"/>
          <w:rtl/>
          <w:lang w:eastAsia="he-IL"/>
        </w:rPr>
        <w:t xml:space="preserve">רואה, יש לי בית אידיאולוגי. הם הוציאו ספרון של הנאומים </w:t>
      </w:r>
      <w:bookmarkStart w:id="43088" w:name="_ETM_Q93_197257"/>
      <w:bookmarkEnd w:id="43088"/>
      <w:r>
        <w:rPr>
          <w:rFonts w:hint="cs"/>
          <w:rtl/>
          <w:lang w:eastAsia="he-IL"/>
        </w:rPr>
        <w:t xml:space="preserve">של נשיא ארצות הברית על התייצבות לצד ישראל הדמוקרטית בעת </w:t>
      </w:r>
      <w:bookmarkStart w:id="43089" w:name="_ETM_Q93_204553"/>
      <w:bookmarkEnd w:id="43089"/>
      <w:r>
        <w:rPr>
          <w:rFonts w:hint="cs"/>
          <w:rtl/>
          <w:lang w:eastAsia="he-IL"/>
        </w:rPr>
        <w:t xml:space="preserve">הזאת. את ההקדמה של הספרון הזה, אגב, עשה יאיר לפיד. אני אקריא את הנאום הזה: </w:t>
      </w:r>
    </w:p>
    <w:p w:rsidR="00071895" w:rsidRDefault="00071895" w:rsidP="004D4F51">
      <w:pPr>
        <w:rPr>
          <w:rtl/>
          <w:lang w:eastAsia="he-IL"/>
        </w:rPr>
      </w:pPr>
    </w:p>
    <w:p w:rsidR="00071895" w:rsidRDefault="00071895" w:rsidP="008572AC">
      <w:pPr>
        <w:rPr>
          <w:rtl/>
          <w:lang w:eastAsia="he-IL"/>
        </w:rPr>
      </w:pPr>
      <w:r>
        <w:rPr>
          <w:rFonts w:hint="cs"/>
          <w:rtl/>
          <w:lang w:eastAsia="he-IL"/>
        </w:rPr>
        <w:t xml:space="preserve">שתיקה היא שותפות לפשע. נאום </w:t>
      </w:r>
      <w:bookmarkStart w:id="43090" w:name="_ETM_Q93_222603"/>
      <w:bookmarkEnd w:id="43090"/>
      <w:r>
        <w:rPr>
          <w:rFonts w:hint="cs"/>
          <w:rtl/>
          <w:lang w:eastAsia="he-IL"/>
        </w:rPr>
        <w:t xml:space="preserve">הנשיא ביידן ב-11 בדצמבר 2023. </w:t>
      </w:r>
      <w:bookmarkStart w:id="43091" w:name="_ETM_Q93_230539"/>
      <w:bookmarkStart w:id="43092" w:name="_ETM_Q93_230612"/>
      <w:bookmarkStart w:id="43093" w:name="_ETM_Q93_230668"/>
      <w:bookmarkStart w:id="43094" w:name="_ETM_Q93_230720"/>
      <w:bookmarkEnd w:id="43091"/>
      <w:bookmarkEnd w:id="43092"/>
      <w:bookmarkEnd w:id="43093"/>
      <w:bookmarkEnd w:id="43094"/>
      <w:r>
        <w:rPr>
          <w:rFonts w:hint="cs"/>
          <w:rtl/>
          <w:lang w:eastAsia="he-IL"/>
        </w:rPr>
        <w:t xml:space="preserve">תודה לדאג </w:t>
      </w:r>
      <w:r w:rsidR="008572AC">
        <w:rPr>
          <w:rFonts w:hint="eastAsia"/>
          <w:rtl/>
          <w:lang w:eastAsia="he-IL"/>
        </w:rPr>
        <w:t>–</w:t>
      </w:r>
      <w:r w:rsidR="008572AC">
        <w:rPr>
          <w:rFonts w:hint="cs"/>
          <w:rtl/>
          <w:lang w:eastAsia="he-IL"/>
        </w:rPr>
        <w:t xml:space="preserve"> </w:t>
      </w:r>
      <w:r>
        <w:rPr>
          <w:rFonts w:hint="cs"/>
          <w:rtl/>
          <w:lang w:eastAsia="he-IL"/>
        </w:rPr>
        <w:t xml:space="preserve">האריס, בן זוגה של סגנית </w:t>
      </w:r>
      <w:bookmarkStart w:id="43095" w:name="_ETM_Q93_234873"/>
      <w:bookmarkEnd w:id="43095"/>
      <w:r>
        <w:rPr>
          <w:rFonts w:hint="cs"/>
          <w:rtl/>
          <w:lang w:eastAsia="he-IL"/>
        </w:rPr>
        <w:t xml:space="preserve">הנשיא </w:t>
      </w:r>
      <w:r w:rsidR="008572AC">
        <w:rPr>
          <w:rFonts w:hint="eastAsia"/>
          <w:rtl/>
          <w:lang w:eastAsia="he-IL"/>
        </w:rPr>
        <w:t>–</w:t>
      </w:r>
      <w:r w:rsidR="008572AC">
        <w:rPr>
          <w:rFonts w:hint="cs"/>
          <w:rtl/>
          <w:lang w:eastAsia="he-IL"/>
        </w:rPr>
        <w:t xml:space="preserve"> </w:t>
      </w:r>
      <w:r>
        <w:rPr>
          <w:rFonts w:hint="cs"/>
          <w:rtl/>
          <w:lang w:eastAsia="he-IL"/>
        </w:rPr>
        <w:t xml:space="preserve">ולצוות שהדליקו את חנוכיית הבית הלבן המיוחדת הזאת. כמו </w:t>
      </w:r>
      <w:bookmarkStart w:id="43096" w:name="_ETM_Q93_242777"/>
      <w:bookmarkEnd w:id="43096"/>
      <w:r>
        <w:rPr>
          <w:rFonts w:hint="cs"/>
          <w:rtl/>
          <w:lang w:eastAsia="he-IL"/>
        </w:rPr>
        <w:t>שדאג אמר, היא עשויה מעץ שנלקח מאחת מקורות הבית הלבן, ו</w:t>
      </w:r>
      <w:bookmarkStart w:id="43097" w:name="_ETM_Q93_242517"/>
      <w:bookmarkEnd w:id="43097"/>
      <w:r>
        <w:rPr>
          <w:rFonts w:hint="cs"/>
          <w:rtl/>
          <w:lang w:eastAsia="he-IL"/>
        </w:rPr>
        <w:t xml:space="preserve">אני חושב שהגיע הזמן שתהיה לנו חנוכייה קבועה כאן </w:t>
      </w:r>
      <w:bookmarkStart w:id="43098" w:name="_ETM_Q93_248691"/>
      <w:bookmarkEnd w:id="43098"/>
      <w:r>
        <w:rPr>
          <w:rFonts w:hint="cs"/>
          <w:rtl/>
          <w:lang w:eastAsia="he-IL"/>
        </w:rPr>
        <w:t xml:space="preserve">בבית הלבן. </w:t>
      </w:r>
      <w:bookmarkStart w:id="43099" w:name="_ETM_Q93_253347"/>
      <w:bookmarkStart w:id="43100" w:name="_ETM_Q93_253417"/>
      <w:bookmarkEnd w:id="43099"/>
      <w:bookmarkEnd w:id="43100"/>
    </w:p>
    <w:p w:rsidR="00071895" w:rsidRDefault="00071895" w:rsidP="004D4F51">
      <w:pPr>
        <w:rPr>
          <w:rtl/>
          <w:lang w:eastAsia="he-IL"/>
        </w:rPr>
      </w:pPr>
    </w:p>
    <w:p w:rsidR="00071895" w:rsidRDefault="00071895" w:rsidP="004D4F51">
      <w:pPr>
        <w:rPr>
          <w:rtl/>
          <w:lang w:eastAsia="he-IL"/>
        </w:rPr>
      </w:pPr>
      <w:bookmarkStart w:id="43101" w:name="_ETM_Q93_253506"/>
      <w:bookmarkStart w:id="43102" w:name="_ETM_Q93_253556"/>
      <w:bookmarkEnd w:id="43101"/>
      <w:bookmarkEnd w:id="43102"/>
      <w:r>
        <w:rPr>
          <w:rFonts w:hint="cs"/>
          <w:rtl/>
          <w:lang w:eastAsia="he-IL"/>
        </w:rPr>
        <w:t xml:space="preserve">לכל הנוכחים, חשוב לנו כל כך לראות אתכם כאן, </w:t>
      </w:r>
      <w:bookmarkStart w:id="43103" w:name="_ETM_Q93_253682"/>
      <w:bookmarkEnd w:id="43103"/>
      <w:r>
        <w:rPr>
          <w:rFonts w:hint="cs"/>
          <w:rtl/>
          <w:lang w:eastAsia="he-IL"/>
        </w:rPr>
        <w:t xml:space="preserve">לג'יל ולי, לדאג ולקמלה. חז"ל אומרים: דברים היוצאים מהלב </w:t>
      </w:r>
      <w:bookmarkStart w:id="43104" w:name="_ETM_Q93_265297"/>
      <w:bookmarkEnd w:id="43104"/>
      <w:r>
        <w:rPr>
          <w:rFonts w:hint="cs"/>
          <w:rtl/>
          <w:lang w:eastAsia="he-IL"/>
        </w:rPr>
        <w:t xml:space="preserve">נכנסים אל הלב. האמרה הזאת משקפת את מידת </w:t>
      </w:r>
      <w:bookmarkStart w:id="43105" w:name="_ETM_Q93_268266"/>
      <w:bookmarkEnd w:id="43105"/>
      <w:r>
        <w:rPr>
          <w:rFonts w:hint="cs"/>
          <w:rtl/>
          <w:lang w:eastAsia="he-IL"/>
        </w:rPr>
        <w:t xml:space="preserve">החום והקרבה שאני חש בעומק ליבי כלפי הקהילה היהודית. כבר </w:t>
      </w:r>
      <w:bookmarkStart w:id="43106" w:name="_ETM_Q93_273754"/>
      <w:bookmarkEnd w:id="43106"/>
      <w:r>
        <w:rPr>
          <w:rFonts w:hint="cs"/>
          <w:rtl/>
          <w:lang w:eastAsia="he-IL"/>
        </w:rPr>
        <w:t xml:space="preserve">הסתבכתי בצרות בעניין הזה. </w:t>
      </w:r>
      <w:bookmarkStart w:id="43107" w:name="_ETM_Q93_277257"/>
      <w:bookmarkStart w:id="43108" w:name="_ETM_Q93_277320"/>
      <w:bookmarkStart w:id="43109" w:name="_ETM_Q93_277369"/>
      <w:bookmarkStart w:id="43110" w:name="_ETM_Q93_277423"/>
      <w:bookmarkEnd w:id="43107"/>
      <w:bookmarkEnd w:id="43108"/>
      <w:bookmarkEnd w:id="43109"/>
      <w:bookmarkEnd w:id="43110"/>
      <w:r>
        <w:rPr>
          <w:rFonts w:hint="cs"/>
          <w:rtl/>
          <w:lang w:eastAsia="he-IL"/>
        </w:rPr>
        <w:t xml:space="preserve">לפני 35 שנה ביקרו אותי בחריפות </w:t>
      </w:r>
      <w:bookmarkStart w:id="43111" w:name="_ETM_Q93_276896"/>
      <w:bookmarkEnd w:id="43111"/>
      <w:r>
        <w:rPr>
          <w:rFonts w:hint="cs"/>
          <w:rtl/>
          <w:lang w:eastAsia="he-IL"/>
        </w:rPr>
        <w:t xml:space="preserve">בחלק הדרומי של המדינה שלי ובאזורים דרומיים אחרים בארצות הברית </w:t>
      </w:r>
      <w:bookmarkStart w:id="43112" w:name="_ETM_Q93_285775"/>
      <w:bookmarkEnd w:id="43112"/>
      <w:r>
        <w:rPr>
          <w:rFonts w:hint="cs"/>
          <w:rtl/>
          <w:lang w:eastAsia="he-IL"/>
        </w:rPr>
        <w:t xml:space="preserve">כשאמרתי שלא צריך להיות יהודי כדי להיות ציוני, ואני ציוני. </w:t>
      </w:r>
      <w:bookmarkStart w:id="43113" w:name="_ETM_Q93_284080"/>
      <w:bookmarkEnd w:id="43113"/>
      <w:r>
        <w:rPr>
          <w:rFonts w:hint="cs"/>
          <w:rtl/>
          <w:lang w:eastAsia="he-IL"/>
        </w:rPr>
        <w:t xml:space="preserve">דרך אגב, באמת לא צריך להיות יהודי כדי להיות ציוני. </w:t>
      </w:r>
      <w:bookmarkStart w:id="43114" w:name="_ETM_Q93_295431"/>
      <w:bookmarkEnd w:id="43114"/>
      <w:r>
        <w:rPr>
          <w:rFonts w:hint="cs"/>
          <w:rtl/>
          <w:lang w:eastAsia="he-IL"/>
        </w:rPr>
        <w:t xml:space="preserve">חנוכה הוא סיפור על-זמני על ניסים. תחשבו על זה: </w:t>
      </w:r>
      <w:bookmarkStart w:id="43115" w:name="_ETM_Q93_296265"/>
      <w:bookmarkEnd w:id="43115"/>
      <w:r>
        <w:rPr>
          <w:rFonts w:hint="cs"/>
          <w:rtl/>
          <w:lang w:eastAsia="he-IL"/>
        </w:rPr>
        <w:t xml:space="preserve">המכבים, שמביסים את אחת האימפריות החזקות בהיסטוריה; השמן, שהספיק לשמונה </w:t>
      </w:r>
      <w:bookmarkStart w:id="43116" w:name="_ETM_Q93_306542"/>
      <w:bookmarkEnd w:id="43116"/>
      <w:r>
        <w:rPr>
          <w:rFonts w:hint="cs"/>
          <w:rtl/>
          <w:lang w:eastAsia="he-IL"/>
        </w:rPr>
        <w:t xml:space="preserve">ימים. הניסים הללו הם אש האמונה שדלקה גם בטרגדיות ולא כבתה ברדיפות, והיא זו שממשיכה לבעור במצבי הישרדות וזו שתישא אתכם גם אל התקווה. </w:t>
      </w:r>
    </w:p>
    <w:p w:rsidR="00071895" w:rsidRDefault="00071895" w:rsidP="004D4F51">
      <w:pPr>
        <w:rPr>
          <w:rtl/>
          <w:lang w:eastAsia="he-IL"/>
        </w:rPr>
      </w:pPr>
      <w:bookmarkStart w:id="43117" w:name="_ETM_Q93_314500"/>
      <w:bookmarkStart w:id="43118" w:name="_ETM_Q93_314559"/>
      <w:bookmarkEnd w:id="43117"/>
      <w:bookmarkEnd w:id="43118"/>
    </w:p>
    <w:p w:rsidR="00071895" w:rsidRDefault="00071895" w:rsidP="004D4F51">
      <w:pPr>
        <w:rPr>
          <w:rtl/>
          <w:lang w:eastAsia="he-IL"/>
        </w:rPr>
      </w:pPr>
      <w:bookmarkStart w:id="43119" w:name="_ETM_Q93_314628"/>
      <w:bookmarkStart w:id="43120" w:name="_ETM_Q93_314711"/>
      <w:bookmarkEnd w:id="43119"/>
      <w:bookmarkEnd w:id="43120"/>
      <w:r>
        <w:rPr>
          <w:rFonts w:hint="cs"/>
          <w:rtl/>
          <w:lang w:eastAsia="he-IL"/>
        </w:rPr>
        <w:t xml:space="preserve">אנחנו יודעים שחנוכה הזה שונה מחנוכה </w:t>
      </w:r>
      <w:bookmarkStart w:id="43121" w:name="_ETM_Q93_323332"/>
      <w:bookmarkEnd w:id="43121"/>
      <w:r>
        <w:rPr>
          <w:rFonts w:hint="cs"/>
          <w:rtl/>
          <w:lang w:eastAsia="he-IL"/>
        </w:rPr>
        <w:t xml:space="preserve">בשנים קודמות. חלפו 65 ימים מהיום הנורא ביותר שידעו היהודים </w:t>
      </w:r>
      <w:bookmarkStart w:id="43122" w:name="_ETM_Q93_329602"/>
      <w:bookmarkEnd w:id="43122"/>
      <w:r>
        <w:rPr>
          <w:rFonts w:hint="cs"/>
          <w:rtl/>
          <w:lang w:eastAsia="he-IL"/>
        </w:rPr>
        <w:t xml:space="preserve">מאז השואה. 65 ימים. לקחתי למחנות ההשמדה את כל </w:t>
      </w:r>
      <w:bookmarkStart w:id="43123" w:name="_ETM_Q93_337218"/>
      <w:bookmarkEnd w:id="43123"/>
      <w:r>
        <w:rPr>
          <w:rFonts w:hint="cs"/>
          <w:rtl/>
          <w:lang w:eastAsia="he-IL"/>
        </w:rPr>
        <w:t xml:space="preserve">הילדים שלי כשהם הגיעו לגיל 14 </w:t>
      </w:r>
      <w:r>
        <w:rPr>
          <w:rFonts w:hint="eastAsia"/>
          <w:rtl/>
          <w:lang w:eastAsia="he-IL"/>
        </w:rPr>
        <w:t>–</w:t>
      </w:r>
      <w:r>
        <w:rPr>
          <w:rFonts w:hint="cs"/>
          <w:rtl/>
          <w:lang w:eastAsia="he-IL"/>
        </w:rPr>
        <w:t xml:space="preserve"> שלושת ילדיי החיים, וחמ</w:t>
      </w:r>
      <w:bookmarkStart w:id="43124" w:name="_ETM_Q93_341844"/>
      <w:bookmarkEnd w:id="43124"/>
      <w:r>
        <w:rPr>
          <w:rFonts w:hint="cs"/>
          <w:rtl/>
          <w:lang w:eastAsia="he-IL"/>
        </w:rPr>
        <w:t>שת נכדי</w:t>
      </w:r>
      <w:r w:rsidR="008572AC">
        <w:rPr>
          <w:rFonts w:hint="cs"/>
          <w:rtl/>
          <w:lang w:eastAsia="he-IL"/>
        </w:rPr>
        <w:t>י</w:t>
      </w:r>
      <w:r>
        <w:rPr>
          <w:rFonts w:hint="cs"/>
          <w:rtl/>
          <w:lang w:eastAsia="he-IL"/>
        </w:rPr>
        <w:t xml:space="preserve">. כשהם הגיעו לגיל 14 עלינו למטוס ולקחתי אותם </w:t>
      </w:r>
      <w:bookmarkStart w:id="43125" w:name="_ETM_Q93_346730"/>
      <w:bookmarkEnd w:id="43125"/>
      <w:r>
        <w:rPr>
          <w:rFonts w:hint="cs"/>
          <w:rtl/>
          <w:lang w:eastAsia="he-IL"/>
        </w:rPr>
        <w:t xml:space="preserve">לדכאו כי רציתי שיראו, רציתי שיבקרו שם ויראו, כי אי-אפשר </w:t>
      </w:r>
      <w:bookmarkStart w:id="43126" w:name="_ETM_Q93_348167"/>
      <w:bookmarkEnd w:id="43126"/>
      <w:r>
        <w:rPr>
          <w:rFonts w:hint="cs"/>
          <w:rtl/>
          <w:lang w:eastAsia="he-IL"/>
        </w:rPr>
        <w:t xml:space="preserve">להעמיד פנים שאנחנו לא יודעים מה קרה שם. שתיקה היא </w:t>
      </w:r>
      <w:bookmarkStart w:id="43127" w:name="_ETM_Q93_355480"/>
      <w:bookmarkEnd w:id="43127"/>
      <w:r>
        <w:rPr>
          <w:rFonts w:hint="cs"/>
          <w:rtl/>
          <w:lang w:eastAsia="he-IL"/>
        </w:rPr>
        <w:t xml:space="preserve">שותפות לפשע. </w:t>
      </w:r>
    </w:p>
    <w:p w:rsidR="00071895" w:rsidRDefault="00071895" w:rsidP="004D4F51">
      <w:pPr>
        <w:rPr>
          <w:rtl/>
          <w:lang w:eastAsia="he-IL"/>
        </w:rPr>
      </w:pPr>
      <w:bookmarkStart w:id="43128" w:name="_ETM_Q93_357960"/>
      <w:bookmarkStart w:id="43129" w:name="_ETM_Q93_358020"/>
      <w:bookmarkEnd w:id="43128"/>
      <w:bookmarkEnd w:id="43129"/>
    </w:p>
    <w:p w:rsidR="00071895" w:rsidRDefault="00071895" w:rsidP="004D4F51">
      <w:pPr>
        <w:rPr>
          <w:rtl/>
          <w:lang w:eastAsia="he-IL"/>
        </w:rPr>
      </w:pPr>
      <w:bookmarkStart w:id="43130" w:name="_ETM_Q93_358104"/>
      <w:bookmarkStart w:id="43131" w:name="_ETM_Q93_358155"/>
      <w:bookmarkEnd w:id="43130"/>
      <w:bookmarkEnd w:id="43131"/>
      <w:r>
        <w:rPr>
          <w:rFonts w:hint="cs"/>
          <w:rtl/>
          <w:lang w:eastAsia="he-IL"/>
        </w:rPr>
        <w:t>רובכם מכירים, ישירות או בעקיפין, מישהו, בן משפחה</w:t>
      </w:r>
      <w:bookmarkStart w:id="43132" w:name="_ETM_Q93_357414"/>
      <w:bookmarkEnd w:id="43132"/>
      <w:r>
        <w:rPr>
          <w:rFonts w:hint="cs"/>
          <w:rtl/>
          <w:lang w:eastAsia="he-IL"/>
        </w:rPr>
        <w:t xml:space="preserve">, חבר, שנלקח מכם או נפצע, שחווה טראומה או נקרא </w:t>
      </w:r>
      <w:bookmarkStart w:id="43133" w:name="_ETM_Q93_367287"/>
      <w:bookmarkEnd w:id="43133"/>
      <w:r>
        <w:rPr>
          <w:rFonts w:hint="cs"/>
          <w:rtl/>
          <w:lang w:eastAsia="he-IL"/>
        </w:rPr>
        <w:t xml:space="preserve">לשירות מילואים במתקפה האחרונה על ישראל. כמו שאמרתי, אחרי המתקפה, </w:t>
      </w:r>
      <w:bookmarkStart w:id="43134" w:name="_ETM_Q93_372391"/>
      <w:bookmarkEnd w:id="43134"/>
      <w:r>
        <w:rPr>
          <w:rFonts w:hint="cs"/>
          <w:rtl/>
          <w:lang w:eastAsia="he-IL"/>
        </w:rPr>
        <w:t xml:space="preserve">המחויבות שלי לביטחון העם היהודי, לביטחונה של ישראל ולזכותה להתקיים כמדינה יהודית עצמאית, איתנה כסלע. </w:t>
      </w:r>
      <w:bookmarkStart w:id="43135" w:name="_ETM_Q93_379180"/>
      <w:bookmarkEnd w:id="43135"/>
    </w:p>
    <w:p w:rsidR="00071895" w:rsidRDefault="00071895" w:rsidP="004D4F51">
      <w:pPr>
        <w:rPr>
          <w:rtl/>
          <w:lang w:eastAsia="he-IL"/>
        </w:rPr>
      </w:pPr>
      <w:bookmarkStart w:id="43136" w:name="_ETM_Q93_379239"/>
      <w:bookmarkEnd w:id="43136"/>
    </w:p>
    <w:p w:rsidR="00071895" w:rsidRDefault="00071895" w:rsidP="004D4F51">
      <w:pPr>
        <w:rPr>
          <w:rtl/>
          <w:lang w:eastAsia="he-IL"/>
        </w:rPr>
      </w:pPr>
      <w:bookmarkStart w:id="43137" w:name="_ETM_Q93_379373"/>
      <w:bookmarkStart w:id="43138" w:name="_ETM_Q93_379431"/>
      <w:bookmarkEnd w:id="43137"/>
      <w:bookmarkEnd w:id="43138"/>
      <w:r>
        <w:rPr>
          <w:rFonts w:hint="cs"/>
          <w:rtl/>
          <w:lang w:eastAsia="he-IL"/>
        </w:rPr>
        <w:t xml:space="preserve">חברים, לולא הייתה מדינת </w:t>
      </w:r>
      <w:bookmarkStart w:id="43139" w:name="_ETM_Q93_382525"/>
      <w:bookmarkEnd w:id="43139"/>
      <w:r>
        <w:rPr>
          <w:rFonts w:hint="cs"/>
          <w:rtl/>
          <w:lang w:eastAsia="he-IL"/>
        </w:rPr>
        <w:t xml:space="preserve">ישראל קיימת, לא היה יהודי אחד בטוח בעולם, ואני לא </w:t>
      </w:r>
      <w:bookmarkStart w:id="43140" w:name="_ETM_Q93_386020"/>
      <w:bookmarkEnd w:id="43140"/>
      <w:r>
        <w:rPr>
          <w:rFonts w:hint="cs"/>
          <w:rtl/>
          <w:lang w:eastAsia="he-IL"/>
        </w:rPr>
        <w:t xml:space="preserve">רוצה שיהיה אפילו שמץ של ספק בעניין הזה. היו לי </w:t>
      </w:r>
      <w:bookmarkStart w:id="43141" w:name="_ETM_Q93_390848"/>
      <w:bookmarkEnd w:id="43141"/>
      <w:r>
        <w:rPr>
          <w:rFonts w:hint="cs"/>
          <w:rtl/>
          <w:lang w:eastAsia="he-IL"/>
        </w:rPr>
        <w:t xml:space="preserve">חילוקי דעות עם אחדים ממנהיגי ישראל. אני מכיר את ביבי </w:t>
      </w:r>
      <w:bookmarkStart w:id="43142" w:name="_ETM_Q93_396657"/>
      <w:bookmarkEnd w:id="43142"/>
      <w:r>
        <w:rPr>
          <w:rFonts w:hint="cs"/>
          <w:rtl/>
          <w:lang w:eastAsia="he-IL"/>
        </w:rPr>
        <w:t xml:space="preserve">כבר 51 שנה. על שולחנו עומדת תמונה שלו ושלי כשהוא </w:t>
      </w:r>
      <w:bookmarkStart w:id="43143" w:name="_ETM_Q93_400368"/>
      <w:bookmarkEnd w:id="43143"/>
      <w:r>
        <w:rPr>
          <w:rFonts w:hint="cs"/>
          <w:rtl/>
          <w:lang w:eastAsia="he-IL"/>
        </w:rPr>
        <w:t xml:space="preserve">היה בחור צעיר בשירות החוץ הישראלי כאן ואני הייתי </w:t>
      </w:r>
      <w:bookmarkStart w:id="43144" w:name="_ETM_Q93_405458"/>
      <w:bookmarkEnd w:id="43144"/>
      <w:r>
        <w:rPr>
          <w:rFonts w:hint="cs"/>
          <w:rtl/>
          <w:lang w:eastAsia="he-IL"/>
        </w:rPr>
        <w:t xml:space="preserve">סנטור בן 32. כתבתי עליה: ביבי, אני אוהב אותך אבל </w:t>
      </w:r>
      <w:bookmarkStart w:id="43145" w:name="_ETM_Q93_410144"/>
      <w:bookmarkEnd w:id="43145"/>
      <w:r>
        <w:rPr>
          <w:rFonts w:hint="cs"/>
          <w:rtl/>
          <w:lang w:eastAsia="he-IL"/>
        </w:rPr>
        <w:t xml:space="preserve">אני לא מסכים עם שום דבר שאתה אומר. גם היום </w:t>
      </w:r>
      <w:bookmarkStart w:id="43146" w:name="_ETM_Q93_409697"/>
      <w:bookmarkEnd w:id="43146"/>
      <w:r>
        <w:rPr>
          <w:rFonts w:hint="cs"/>
          <w:rtl/>
          <w:lang w:eastAsia="he-IL"/>
        </w:rPr>
        <w:t xml:space="preserve">זה בערך אותו דבר. אני אוהב אותו ו-. </w:t>
      </w:r>
      <w:bookmarkStart w:id="43147" w:name="_ETM_Q93_417222"/>
      <w:bookmarkStart w:id="43148" w:name="_ETM_Q93_417301"/>
      <w:bookmarkStart w:id="43149" w:name="_ETM_Q93_417333"/>
      <w:bookmarkStart w:id="43150" w:name="_ETM_Q93_417401"/>
      <w:bookmarkEnd w:id="43147"/>
      <w:bookmarkEnd w:id="43148"/>
      <w:bookmarkEnd w:id="43149"/>
      <w:bookmarkEnd w:id="43150"/>
    </w:p>
    <w:p w:rsidR="00071895" w:rsidRDefault="00071895" w:rsidP="004D4F51">
      <w:pPr>
        <w:rPr>
          <w:rtl/>
          <w:lang w:eastAsia="he-IL"/>
        </w:rPr>
      </w:pPr>
    </w:p>
    <w:p w:rsidR="00071895" w:rsidRDefault="00071895" w:rsidP="008572AC">
      <w:pPr>
        <w:rPr>
          <w:rtl/>
          <w:lang w:eastAsia="he-IL"/>
        </w:rPr>
      </w:pPr>
      <w:r>
        <w:rPr>
          <w:rFonts w:hint="cs"/>
          <w:rtl/>
          <w:lang w:eastAsia="he-IL"/>
        </w:rPr>
        <w:t xml:space="preserve">תראו איזה מצב מסובך. אנחנו ממשיכים לספק סיוע צבאי לישראל עד שהם ייפטרו </w:t>
      </w:r>
      <w:bookmarkStart w:id="43151" w:name="_ETM_Q93_422961"/>
      <w:bookmarkEnd w:id="43151"/>
      <w:r>
        <w:rPr>
          <w:rFonts w:hint="cs"/>
          <w:rtl/>
          <w:lang w:eastAsia="he-IL"/>
        </w:rPr>
        <w:t xml:space="preserve">מהחמאס. אבל אנחנו חייבים להיות זהירים, הם חייבים להיות זהירים. דעת הקהל בכל העולם עלולה להתהפך בן לילה. אסור לנו </w:t>
      </w:r>
      <w:bookmarkStart w:id="43152" w:name="_ETM_Q93_431045"/>
      <w:bookmarkEnd w:id="43152"/>
      <w:r>
        <w:rPr>
          <w:rFonts w:hint="cs"/>
          <w:rtl/>
          <w:lang w:eastAsia="he-IL"/>
        </w:rPr>
        <w:t xml:space="preserve">להרשות לזה לקרות. </w:t>
      </w:r>
      <w:bookmarkStart w:id="43153" w:name="_ETM_Q93_434212"/>
      <w:bookmarkStart w:id="43154" w:name="_ETM_Q93_434289"/>
      <w:bookmarkStart w:id="43155" w:name="_ETM_Q93_434341"/>
      <w:bookmarkStart w:id="43156" w:name="_ETM_Q93_434400"/>
      <w:bookmarkEnd w:id="43153"/>
      <w:bookmarkEnd w:id="43154"/>
      <w:bookmarkEnd w:id="43155"/>
      <w:bookmarkEnd w:id="43156"/>
      <w:r>
        <w:rPr>
          <w:rFonts w:hint="cs"/>
          <w:rtl/>
          <w:lang w:eastAsia="he-IL"/>
        </w:rPr>
        <w:t xml:space="preserve">אנחנו עובדים ללא לאות על השבתם בבטחה </w:t>
      </w:r>
      <w:bookmarkStart w:id="43157" w:name="_ETM_Q93_433259"/>
      <w:bookmarkEnd w:id="43157"/>
      <w:r>
        <w:rPr>
          <w:rFonts w:hint="cs"/>
          <w:rtl/>
          <w:lang w:eastAsia="he-IL"/>
        </w:rPr>
        <w:t xml:space="preserve">של החטופים. אני באופן אישי השקעתי בזה שעות רבות, ואני מתכוון לרבות. הקדשתי בערך 20 שעות לשיחות עם הקטרים, המצרים </w:t>
      </w:r>
      <w:bookmarkStart w:id="43158" w:name="_ETM_Q93_441085"/>
      <w:bookmarkEnd w:id="43158"/>
      <w:r>
        <w:rPr>
          <w:rFonts w:hint="cs"/>
          <w:rtl/>
          <w:lang w:eastAsia="he-IL"/>
        </w:rPr>
        <w:t xml:space="preserve">והישראלים כדי להבטיח את שחרור החטופים, כדי להכניס משאיות לעזה, </w:t>
      </w:r>
      <w:bookmarkStart w:id="43159" w:name="_ETM_Q93_448656"/>
      <w:bookmarkEnd w:id="43159"/>
      <w:r>
        <w:rPr>
          <w:rFonts w:hint="cs"/>
          <w:rtl/>
          <w:lang w:eastAsia="he-IL"/>
        </w:rPr>
        <w:t xml:space="preserve">כדי להבטיח להביא לשם סיוע הומניטרי, כדי לשכנע את </w:t>
      </w:r>
      <w:bookmarkStart w:id="43160" w:name="_ETM_Q93_450676"/>
      <w:bookmarkEnd w:id="43160"/>
      <w:r>
        <w:rPr>
          <w:rFonts w:hint="cs"/>
          <w:rtl/>
          <w:lang w:eastAsia="he-IL"/>
        </w:rPr>
        <w:t xml:space="preserve">הישראלים לפתוח את המעבר וכדי לוודא שא-סיסי פותח את המעבר למצרים. </w:t>
      </w:r>
    </w:p>
    <w:p w:rsidR="00071895" w:rsidRDefault="00071895" w:rsidP="004D4F51">
      <w:pPr>
        <w:rPr>
          <w:rtl/>
          <w:lang w:eastAsia="he-IL"/>
        </w:rPr>
      </w:pPr>
      <w:bookmarkStart w:id="43161" w:name="_ETM_Q93_454677"/>
      <w:bookmarkStart w:id="43162" w:name="_ETM_Q93_454700"/>
      <w:bookmarkEnd w:id="43161"/>
      <w:bookmarkEnd w:id="43162"/>
    </w:p>
    <w:p w:rsidR="00071895" w:rsidRDefault="00071895" w:rsidP="004D4F51">
      <w:pPr>
        <w:rPr>
          <w:rtl/>
          <w:lang w:eastAsia="he-IL"/>
        </w:rPr>
      </w:pPr>
      <w:bookmarkStart w:id="43163" w:name="_ETM_Q93_454747"/>
      <w:bookmarkStart w:id="43164" w:name="_ETM_Q93_454832"/>
      <w:bookmarkEnd w:id="43163"/>
      <w:bookmarkEnd w:id="43164"/>
      <w:r>
        <w:rPr>
          <w:rFonts w:hint="cs"/>
          <w:rtl/>
          <w:lang w:eastAsia="he-IL"/>
        </w:rPr>
        <w:t xml:space="preserve">יש המון דברים שקורים עכשיו שהם מאוד מאוד קשים, באמת. אבל הוצאנו כבר יותר מ-100 חטופים, ואנחנו לא ננוח עד שנחזיר כל אחד ואחד מהם הביתה. אנחנו נמשיך להוביל </w:t>
      </w:r>
      <w:bookmarkStart w:id="43165" w:name="_ETM_Q93_472213"/>
      <w:bookmarkEnd w:id="43165"/>
      <w:r>
        <w:rPr>
          <w:rFonts w:hint="cs"/>
          <w:rtl/>
          <w:lang w:eastAsia="he-IL"/>
        </w:rPr>
        <w:t xml:space="preserve">את העולם בהגשת סיוע הומניטרי לתושבים פלסטינים חפים מפשע, כדי </w:t>
      </w:r>
      <w:bookmarkStart w:id="43166" w:name="_ETM_Q93_475672"/>
      <w:bookmarkEnd w:id="43166"/>
      <w:r>
        <w:rPr>
          <w:rFonts w:hint="cs"/>
          <w:rtl/>
          <w:lang w:eastAsia="he-IL"/>
        </w:rPr>
        <w:t xml:space="preserve">להדגיש לחברינו הישראלים את המחויבות שלנו להגנה על חיי אזרחים. </w:t>
      </w:r>
      <w:bookmarkStart w:id="43167" w:name="_ETM_Q93_479163"/>
      <w:bookmarkEnd w:id="43167"/>
    </w:p>
    <w:p w:rsidR="00071895" w:rsidRDefault="00071895" w:rsidP="004D4F51">
      <w:pPr>
        <w:rPr>
          <w:rtl/>
          <w:lang w:eastAsia="he-IL"/>
        </w:rPr>
      </w:pPr>
      <w:bookmarkStart w:id="43168" w:name="_ETM_Q93_481508"/>
      <w:bookmarkStart w:id="43169" w:name="_ETM_Q93_481582"/>
      <w:bookmarkEnd w:id="43168"/>
      <w:bookmarkEnd w:id="43169"/>
    </w:p>
    <w:p w:rsidR="00071895" w:rsidRDefault="00071895" w:rsidP="004D4F51">
      <w:pPr>
        <w:rPr>
          <w:rtl/>
          <w:lang w:eastAsia="he-IL"/>
        </w:rPr>
      </w:pPr>
      <w:bookmarkStart w:id="43170" w:name="_ETM_Q93_481651"/>
      <w:bookmarkStart w:id="43171" w:name="_ETM_Q93_481710"/>
      <w:bookmarkEnd w:id="43170"/>
      <w:bookmarkEnd w:id="43171"/>
      <w:r>
        <w:rPr>
          <w:rFonts w:hint="cs"/>
          <w:rtl/>
          <w:lang w:eastAsia="he-IL"/>
        </w:rPr>
        <w:t xml:space="preserve">אני רוצה להיות ברור. השימוש של חמאס באונס, באלימות מינית, </w:t>
      </w:r>
      <w:bookmarkStart w:id="43172" w:name="_ETM_Q93_487595"/>
      <w:bookmarkEnd w:id="43172"/>
      <w:r>
        <w:rPr>
          <w:rFonts w:hint="cs"/>
          <w:rtl/>
          <w:lang w:eastAsia="he-IL"/>
        </w:rPr>
        <w:t>בהטלת אימה, בעינוי של נשים ונערות ישראליות</w:t>
      </w:r>
      <w:r w:rsidR="008572AC">
        <w:rPr>
          <w:rFonts w:hint="cs"/>
          <w:rtl/>
          <w:lang w:eastAsia="he-IL"/>
        </w:rPr>
        <w:t>,</w:t>
      </w:r>
      <w:r>
        <w:rPr>
          <w:rFonts w:hint="cs"/>
          <w:rtl/>
          <w:lang w:eastAsia="he-IL"/>
        </w:rPr>
        <w:t xml:space="preserve"> הוא דבר מחריד </w:t>
      </w:r>
      <w:bookmarkStart w:id="43173" w:name="_ETM_Q93_491277"/>
      <w:bookmarkEnd w:id="43173"/>
      <w:r>
        <w:rPr>
          <w:rFonts w:hint="cs"/>
          <w:rtl/>
          <w:lang w:eastAsia="he-IL"/>
        </w:rPr>
        <w:t xml:space="preserve">ובלתי נסלח. כשהייתי בישראל ראיתי חלק מהתמונות, וזה פשוט בלתי </w:t>
      </w:r>
      <w:bookmarkStart w:id="43174" w:name="_ETM_Q93_490520"/>
      <w:bookmarkEnd w:id="43174"/>
      <w:r>
        <w:rPr>
          <w:rFonts w:hint="cs"/>
          <w:rtl/>
          <w:lang w:eastAsia="he-IL"/>
        </w:rPr>
        <w:t xml:space="preserve">נתפס. כולנו חייבים לגנות אכזריות כזאת באופן חד-משמעי וללא </w:t>
      </w:r>
      <w:bookmarkStart w:id="43175" w:name="_ETM_Q93_502392"/>
      <w:bookmarkEnd w:id="43175"/>
      <w:r>
        <w:rPr>
          <w:rFonts w:hint="cs"/>
          <w:rtl/>
          <w:lang w:eastAsia="he-IL"/>
        </w:rPr>
        <w:t xml:space="preserve">סייג. </w:t>
      </w:r>
    </w:p>
    <w:p w:rsidR="00071895" w:rsidRDefault="00071895" w:rsidP="004D4F51">
      <w:pPr>
        <w:rPr>
          <w:rtl/>
          <w:lang w:eastAsia="he-IL"/>
        </w:rPr>
      </w:pPr>
      <w:bookmarkStart w:id="43176" w:name="_ETM_Q93_503304"/>
      <w:bookmarkStart w:id="43177" w:name="_ETM_Q93_503370"/>
      <w:bookmarkEnd w:id="43176"/>
      <w:bookmarkEnd w:id="43177"/>
    </w:p>
    <w:p w:rsidR="00071895" w:rsidRDefault="00071895" w:rsidP="004D4F51">
      <w:pPr>
        <w:rPr>
          <w:rtl/>
          <w:lang w:eastAsia="he-IL"/>
        </w:rPr>
      </w:pPr>
      <w:bookmarkStart w:id="43178" w:name="_ETM_Q93_503416"/>
      <w:bookmarkStart w:id="43179" w:name="_ETM_Q93_503480"/>
      <w:bookmarkEnd w:id="43178"/>
      <w:bookmarkEnd w:id="43179"/>
      <w:r>
        <w:rPr>
          <w:rFonts w:hint="cs"/>
          <w:rtl/>
          <w:lang w:eastAsia="he-IL"/>
        </w:rPr>
        <w:t xml:space="preserve">אני גם קורא את הכאב שלכם בגלל מי שבוחרים </w:t>
      </w:r>
      <w:bookmarkStart w:id="43180" w:name="_ETM_Q93_502386"/>
      <w:bookmarkEnd w:id="43180"/>
      <w:r>
        <w:rPr>
          <w:rFonts w:hint="cs"/>
          <w:rtl/>
          <w:lang w:eastAsia="he-IL"/>
        </w:rPr>
        <w:t xml:space="preserve">לשתוק ואת החשש לביטחונכם בשל גל האנטישמיות המחליא השוטף את ארצות הברית ואת העולם. אנחנו רואים את התופעות האלה בקהילות </w:t>
      </w:r>
      <w:bookmarkStart w:id="43181" w:name="_ETM_Q93_510797"/>
      <w:bookmarkEnd w:id="43181"/>
      <w:r>
        <w:rPr>
          <w:rFonts w:hint="cs"/>
          <w:rtl/>
          <w:lang w:eastAsia="he-IL"/>
        </w:rPr>
        <w:t xml:space="preserve">שלנו, בבתי הספר, באוניברסיטאות וברשתות החברתיות. הן פותחות מחדש </w:t>
      </w:r>
      <w:bookmarkStart w:id="43182" w:name="_ETM_Q93_521195"/>
      <w:bookmarkEnd w:id="43182"/>
      <w:r>
        <w:rPr>
          <w:rFonts w:hint="cs"/>
          <w:rtl/>
          <w:lang w:eastAsia="he-IL"/>
        </w:rPr>
        <w:t xml:space="preserve">צלקות כואבות מאלפי שנות שנאה ועד לרצח של עם של </w:t>
      </w:r>
      <w:bookmarkStart w:id="43183" w:name="_ETM_Q93_524698"/>
      <w:bookmarkEnd w:id="43183"/>
      <w:r>
        <w:rPr>
          <w:rFonts w:hint="cs"/>
          <w:rtl/>
          <w:lang w:eastAsia="he-IL"/>
        </w:rPr>
        <w:t xml:space="preserve">יהודים. </w:t>
      </w:r>
    </w:p>
    <w:p w:rsidR="00071895" w:rsidRDefault="00071895" w:rsidP="004D4F51">
      <w:pPr>
        <w:rPr>
          <w:rtl/>
          <w:lang w:eastAsia="he-IL"/>
        </w:rPr>
      </w:pPr>
      <w:bookmarkStart w:id="43184" w:name="_ETM_Q93_525802"/>
      <w:bookmarkStart w:id="43185" w:name="_ETM_Q93_525862"/>
      <w:bookmarkEnd w:id="43184"/>
      <w:bookmarkEnd w:id="43185"/>
    </w:p>
    <w:p w:rsidR="00071895" w:rsidRDefault="00071895" w:rsidP="008572AC">
      <w:pPr>
        <w:rPr>
          <w:rtl/>
          <w:lang w:eastAsia="he-IL"/>
        </w:rPr>
      </w:pPr>
      <w:bookmarkStart w:id="43186" w:name="_ETM_Q93_525945"/>
      <w:bookmarkStart w:id="43187" w:name="_ETM_Q93_525995"/>
      <w:bookmarkEnd w:id="43186"/>
      <w:bookmarkEnd w:id="43187"/>
      <w:r>
        <w:rPr>
          <w:rFonts w:hint="cs"/>
          <w:rtl/>
          <w:lang w:eastAsia="he-IL"/>
        </w:rPr>
        <w:t xml:space="preserve">אבא שלי היה נוצרי מאמין ואיש ישר דרך. הוא </w:t>
      </w:r>
      <w:bookmarkStart w:id="43188" w:name="_ETM_Q93_531161"/>
      <w:bookmarkEnd w:id="43188"/>
      <w:r>
        <w:rPr>
          <w:rFonts w:hint="cs"/>
          <w:rtl/>
          <w:lang w:eastAsia="he-IL"/>
        </w:rPr>
        <w:t xml:space="preserve">גם היה איש משכיל שמעולם לא זכה ללמוד באוניברסיטה. הוא היה חוזר הביתה מהעבודה לארוחת ערב ואז היה חוזר בחזרה </w:t>
      </w:r>
      <w:bookmarkStart w:id="43189" w:name="_ETM_Q93_540725"/>
      <w:bookmarkEnd w:id="43189"/>
      <w:r>
        <w:rPr>
          <w:rFonts w:hint="cs"/>
          <w:rtl/>
          <w:lang w:eastAsia="he-IL"/>
        </w:rPr>
        <w:t xml:space="preserve">לסגור את העסק. הוא לא היה הבעלים שלו, אבל ניהל </w:t>
      </w:r>
      <w:bookmarkStart w:id="43190" w:name="_ETM_Q93_546277"/>
      <w:bookmarkEnd w:id="43190"/>
      <w:r>
        <w:rPr>
          <w:rFonts w:hint="cs"/>
          <w:rtl/>
          <w:lang w:eastAsia="he-IL"/>
        </w:rPr>
        <w:t xml:space="preserve">אותו. היינו מתיישבים מסביב לשולחן שעליו הונחה ארוחת הערב ושוקעים </w:t>
      </w:r>
      <w:bookmarkStart w:id="43191" w:name="_ETM_Q93_551193"/>
      <w:bookmarkEnd w:id="43191"/>
      <w:r>
        <w:rPr>
          <w:rFonts w:hint="cs"/>
          <w:rtl/>
          <w:lang w:eastAsia="he-IL"/>
        </w:rPr>
        <w:t xml:space="preserve">בשיחה. מדי פעם, תוך כדי השיחה, גם הכנסנו משהו לפה. </w:t>
      </w:r>
      <w:bookmarkStart w:id="43192" w:name="_ETM_Q93_549462"/>
      <w:bookmarkStart w:id="43193" w:name="_ETM_Q93_554629"/>
      <w:bookmarkStart w:id="43194" w:name="_ETM_Q93_554692"/>
      <w:bookmarkStart w:id="43195" w:name="_ETM_Q93_555765"/>
      <w:bookmarkStart w:id="43196" w:name="_ETM_Q93_555828"/>
      <w:bookmarkEnd w:id="43192"/>
      <w:bookmarkEnd w:id="43193"/>
      <w:bookmarkEnd w:id="43194"/>
      <w:bookmarkEnd w:id="43195"/>
      <w:bookmarkEnd w:id="43196"/>
      <w:r>
        <w:rPr>
          <w:rFonts w:hint="cs"/>
          <w:rtl/>
          <w:lang w:eastAsia="he-IL"/>
        </w:rPr>
        <w:t xml:space="preserve">אבא שלי לימד אותנו על אימת השואה. הוא סיפר לנו </w:t>
      </w:r>
      <w:bookmarkStart w:id="43197" w:name="_ETM_Q93_554185"/>
      <w:bookmarkEnd w:id="43197"/>
      <w:r>
        <w:rPr>
          <w:rFonts w:hint="cs"/>
          <w:rtl/>
          <w:lang w:eastAsia="he-IL"/>
        </w:rPr>
        <w:t xml:space="preserve">על ספינת הפליטים סנט לואיס, שארצות הברית סירבה להכניס לשטחה ב-1939. הוא סיפר על פסי הרכבת שלא הפצצנו ועוד ועוד </w:t>
      </w:r>
      <w:bookmarkStart w:id="43198" w:name="_ETM_Q93_565675"/>
      <w:bookmarkEnd w:id="43198"/>
      <w:r>
        <w:rPr>
          <w:rFonts w:hint="cs"/>
          <w:rtl/>
          <w:lang w:eastAsia="he-IL"/>
        </w:rPr>
        <w:t xml:space="preserve">סיפורים. </w:t>
      </w:r>
      <w:bookmarkStart w:id="43199" w:name="_ETM_Q93_568459"/>
      <w:bookmarkStart w:id="43200" w:name="_ETM_Q93_568524"/>
      <w:bookmarkStart w:id="43201" w:name="_ETM_Q93_568602"/>
      <w:bookmarkStart w:id="43202" w:name="_ETM_Q93_568700"/>
      <w:bookmarkEnd w:id="43199"/>
      <w:bookmarkEnd w:id="43200"/>
      <w:bookmarkEnd w:id="43201"/>
      <w:bookmarkEnd w:id="43202"/>
      <w:r>
        <w:rPr>
          <w:rFonts w:hint="cs"/>
          <w:rtl/>
          <w:lang w:eastAsia="he-IL"/>
        </w:rPr>
        <w:t xml:space="preserve">זה גרם לי, לאחיי ולאחיותיי, וגם לילדים ולנכדים שלנו, </w:t>
      </w:r>
      <w:bookmarkStart w:id="43203" w:name="_ETM_Q93_578699"/>
      <w:bookmarkEnd w:id="43203"/>
      <w:r>
        <w:rPr>
          <w:rFonts w:hint="cs"/>
          <w:rtl/>
          <w:lang w:eastAsia="he-IL"/>
        </w:rPr>
        <w:t xml:space="preserve">להרגיש שדבר כזה עלול לקרות שוב. </w:t>
      </w:r>
      <w:bookmarkStart w:id="43204" w:name="_ETM_Q93_556471"/>
      <w:bookmarkStart w:id="43205" w:name="_ETM_Q93_556754"/>
      <w:r>
        <w:rPr>
          <w:rFonts w:hint="cs"/>
          <w:rtl/>
          <w:lang w:eastAsia="he-IL"/>
        </w:rPr>
        <w:t>שתיקה היא</w:t>
      </w:r>
      <w:bookmarkEnd w:id="43204"/>
      <w:bookmarkEnd w:id="43205"/>
      <w:r>
        <w:rPr>
          <w:rFonts w:hint="cs"/>
          <w:rtl/>
          <w:lang w:eastAsia="he-IL"/>
        </w:rPr>
        <w:t xml:space="preserve"> שותפות לפשע. </w:t>
      </w:r>
      <w:bookmarkStart w:id="43206" w:name="_ETM_Q93_578345"/>
      <w:bookmarkStart w:id="43207" w:name="_ETM_Q93_582756"/>
      <w:bookmarkEnd w:id="43206"/>
      <w:bookmarkEnd w:id="43207"/>
    </w:p>
    <w:p w:rsidR="00071895" w:rsidRDefault="00071895" w:rsidP="004D4F51">
      <w:pPr>
        <w:rPr>
          <w:rtl/>
          <w:lang w:eastAsia="he-IL"/>
        </w:rPr>
      </w:pPr>
      <w:bookmarkStart w:id="43208" w:name="_ETM_Q93_582807"/>
      <w:bookmarkEnd w:id="43208"/>
    </w:p>
    <w:p w:rsidR="00071895" w:rsidRDefault="00071895" w:rsidP="008572AC">
      <w:pPr>
        <w:rPr>
          <w:rtl/>
          <w:lang w:eastAsia="he-IL"/>
        </w:rPr>
      </w:pPr>
      <w:bookmarkStart w:id="43209" w:name="_ETM_Q93_582948"/>
      <w:bookmarkStart w:id="43210" w:name="_ETM_Q93_583006"/>
      <w:bookmarkEnd w:id="43209"/>
      <w:bookmarkEnd w:id="43210"/>
      <w:r>
        <w:rPr>
          <w:rFonts w:hint="cs"/>
          <w:rtl/>
          <w:lang w:eastAsia="he-IL"/>
        </w:rPr>
        <w:t>שתיקה היא שותפות לפשע</w:t>
      </w:r>
      <w:r w:rsidR="008572AC">
        <w:rPr>
          <w:rFonts w:hint="cs"/>
          <w:rtl/>
          <w:lang w:eastAsia="he-IL"/>
        </w:rPr>
        <w:t>.</w:t>
      </w:r>
      <w:r>
        <w:rPr>
          <w:rFonts w:hint="cs"/>
          <w:rtl/>
          <w:lang w:eastAsia="he-IL"/>
        </w:rPr>
        <w:t xml:space="preserve"> זאת הסיבה שלקחתי את כל ילדיי ונכדיי לדכאו, ועם אחד מהם נסעתי לאושוויץ. נפגשנו ממש לפני </w:t>
      </w:r>
      <w:bookmarkStart w:id="43211" w:name="_ETM_Q93_588998"/>
      <w:bookmarkEnd w:id="43211"/>
      <w:r>
        <w:rPr>
          <w:rFonts w:hint="cs"/>
          <w:rtl/>
          <w:lang w:eastAsia="he-IL"/>
        </w:rPr>
        <w:t xml:space="preserve">האירוע הזה עם ניצולי שואה, כולל אלמנתו של חבר יקר, אלי ויזל, שהיה מי שלימד אותנו על הסכנות שבאדישות. </w:t>
      </w:r>
      <w:bookmarkStart w:id="43212" w:name="_ETM_Q93_596468"/>
      <w:bookmarkStart w:id="43213" w:name="_ETM_Q93_596530"/>
      <w:bookmarkStart w:id="43214" w:name="_ETM_Q93_596594"/>
      <w:bookmarkStart w:id="43215" w:name="_ETM_Q93_596653"/>
      <w:bookmarkEnd w:id="43212"/>
      <w:bookmarkEnd w:id="43213"/>
      <w:bookmarkEnd w:id="43214"/>
      <w:bookmarkEnd w:id="43215"/>
      <w:r>
        <w:rPr>
          <w:rFonts w:hint="cs"/>
          <w:rtl/>
          <w:lang w:eastAsia="he-IL"/>
        </w:rPr>
        <w:t xml:space="preserve">אני חושב על כך שהם עברו את מה שהם עברו ועוד </w:t>
      </w:r>
      <w:bookmarkStart w:id="43216" w:name="_ETM_Q93_605297"/>
      <w:bookmarkEnd w:id="43216"/>
      <w:r>
        <w:rPr>
          <w:rFonts w:hint="cs"/>
          <w:rtl/>
          <w:lang w:eastAsia="he-IL"/>
        </w:rPr>
        <w:t xml:space="preserve">נאלצים להתמודד עם מה שקורה כיום. ברור לגמרי שהממשל שלנו </w:t>
      </w:r>
      <w:bookmarkStart w:id="43217" w:name="_ETM_Q93_608749"/>
      <w:bookmarkEnd w:id="43217"/>
      <w:r>
        <w:rPr>
          <w:rFonts w:hint="cs"/>
          <w:rtl/>
          <w:lang w:eastAsia="he-IL"/>
        </w:rPr>
        <w:t xml:space="preserve">עומד איתם בזרועות שלובות. אנחנו לא נפנה להם את הגב. </w:t>
      </w:r>
      <w:bookmarkStart w:id="43218" w:name="_ETM_Q93_609059"/>
      <w:bookmarkEnd w:id="43218"/>
      <w:r>
        <w:rPr>
          <w:rFonts w:hint="cs"/>
          <w:rtl/>
          <w:lang w:eastAsia="he-IL"/>
        </w:rPr>
        <w:t xml:space="preserve">אנחנו מטמיעים עכשיו, לראשונה אי פעם, אסטרטגיה לאומית למאבק באנטישמיות, </w:t>
      </w:r>
      <w:bookmarkStart w:id="43219" w:name="_ETM_Q93_613298"/>
      <w:bookmarkEnd w:id="43219"/>
      <w:r>
        <w:rPr>
          <w:rFonts w:hint="cs"/>
          <w:rtl/>
          <w:lang w:eastAsia="he-IL"/>
        </w:rPr>
        <w:t xml:space="preserve">להעמדה לדין על פשעי שנאה. אנחנו מטפלים באנטישמיות בבתי הספר, </w:t>
      </w:r>
      <w:bookmarkStart w:id="43220" w:name="_ETM_Q93_624077"/>
      <w:bookmarkEnd w:id="43220"/>
      <w:r>
        <w:rPr>
          <w:rFonts w:hint="cs"/>
          <w:rtl/>
          <w:lang w:eastAsia="he-IL"/>
        </w:rPr>
        <w:t xml:space="preserve">מגדילים את האבטחה סביב מרכזי החיים היהודיים ועוד, </w:t>
      </w:r>
      <w:bookmarkStart w:id="43221" w:name="_ETM_Q93_627338"/>
      <w:bookmarkStart w:id="43222" w:name="_ETM_Q93_627404"/>
      <w:bookmarkStart w:id="43223" w:name="_ETM_Q93_627466"/>
      <w:bookmarkStart w:id="43224" w:name="_ETM_Q93_627534"/>
      <w:bookmarkEnd w:id="43221"/>
      <w:bookmarkEnd w:id="43222"/>
      <w:bookmarkEnd w:id="43223"/>
      <w:bookmarkEnd w:id="43224"/>
      <w:r>
        <w:rPr>
          <w:rFonts w:hint="cs"/>
          <w:rtl/>
          <w:lang w:eastAsia="he-IL"/>
        </w:rPr>
        <w:t>ואנחנו פונים לכל האמריקאים כדי להבהיר</w:t>
      </w:r>
      <w:r w:rsidR="00A11436">
        <w:rPr>
          <w:rFonts w:hint="cs"/>
          <w:rtl/>
          <w:lang w:eastAsia="he-IL"/>
        </w:rPr>
        <w:t xml:space="preserve"> </w:t>
      </w:r>
      <w:r>
        <w:rPr>
          <w:rFonts w:hint="cs"/>
          <w:rtl/>
          <w:lang w:eastAsia="he-IL"/>
        </w:rPr>
        <w:t xml:space="preserve">שבארצות הברית אין מקום לשנאה </w:t>
      </w:r>
      <w:bookmarkStart w:id="43225" w:name="_ETM_Q93_630543"/>
      <w:bookmarkEnd w:id="43225"/>
      <w:r>
        <w:rPr>
          <w:rFonts w:hint="cs"/>
          <w:rtl/>
          <w:lang w:eastAsia="he-IL"/>
        </w:rPr>
        <w:t xml:space="preserve">נגד יהודים, מוסלמים או אף אחד אחר. </w:t>
      </w:r>
    </w:p>
    <w:p w:rsidR="00071895" w:rsidRDefault="00071895" w:rsidP="004D4F51">
      <w:pPr>
        <w:rPr>
          <w:rtl/>
          <w:lang w:eastAsia="he-IL"/>
        </w:rPr>
      </w:pPr>
    </w:p>
    <w:p w:rsidR="00071895" w:rsidRDefault="00071895" w:rsidP="004D4F51">
      <w:pPr>
        <w:rPr>
          <w:rtl/>
          <w:lang w:eastAsia="he-IL"/>
        </w:rPr>
      </w:pPr>
      <w:r>
        <w:rPr>
          <w:rFonts w:hint="cs"/>
          <w:rtl/>
          <w:lang w:eastAsia="he-IL"/>
        </w:rPr>
        <w:t xml:space="preserve">אני רוצה </w:t>
      </w:r>
      <w:bookmarkStart w:id="43226" w:name="_ETM_Q93_629885"/>
      <w:bookmarkEnd w:id="43226"/>
      <w:r>
        <w:rPr>
          <w:rFonts w:hint="cs"/>
          <w:rtl/>
          <w:lang w:eastAsia="he-IL"/>
        </w:rPr>
        <w:t xml:space="preserve">לומר תודה מיוחדת לדבורה ליפשטדט, חוקרת השואה האמריקאית הראשונה </w:t>
      </w:r>
      <w:bookmarkStart w:id="43227" w:name="_ETM_Q93_640184"/>
      <w:bookmarkEnd w:id="43227"/>
      <w:r>
        <w:rPr>
          <w:rFonts w:hint="cs"/>
          <w:rtl/>
          <w:lang w:eastAsia="he-IL"/>
        </w:rPr>
        <w:t xml:space="preserve">שממונה לשליחה מיוחדת מטעם הממשל האמריקאי למאבק באנטישמיות העולמית. זה </w:t>
      </w:r>
      <w:bookmarkStart w:id="43228" w:name="_ETM_Q93_644102"/>
      <w:bookmarkEnd w:id="43228"/>
      <w:r>
        <w:rPr>
          <w:rFonts w:hint="cs"/>
          <w:rtl/>
          <w:lang w:eastAsia="he-IL"/>
        </w:rPr>
        <w:t xml:space="preserve">חשוב. </w:t>
      </w:r>
    </w:p>
    <w:p w:rsidR="00071895" w:rsidRDefault="00071895" w:rsidP="004D4F51">
      <w:pPr>
        <w:rPr>
          <w:rtl/>
          <w:lang w:eastAsia="he-IL"/>
        </w:rPr>
      </w:pPr>
      <w:bookmarkStart w:id="43229" w:name="_ETM_Q93_645974"/>
      <w:bookmarkStart w:id="43230" w:name="_ETM_Q93_646033"/>
      <w:bookmarkEnd w:id="43229"/>
      <w:bookmarkEnd w:id="43230"/>
    </w:p>
    <w:p w:rsidR="00071895" w:rsidRDefault="00071895" w:rsidP="004D4F51">
      <w:pPr>
        <w:rPr>
          <w:rtl/>
          <w:lang w:eastAsia="he-IL"/>
        </w:rPr>
      </w:pPr>
      <w:bookmarkStart w:id="43231" w:name="_ETM_Q93_646086"/>
      <w:bookmarkStart w:id="43232" w:name="_ETM_Q93_646142"/>
      <w:bookmarkEnd w:id="43231"/>
      <w:bookmarkEnd w:id="43232"/>
      <w:r>
        <w:rPr>
          <w:rFonts w:hint="cs"/>
          <w:rtl/>
          <w:lang w:eastAsia="he-IL"/>
        </w:rPr>
        <w:t xml:space="preserve">ברגע זה אנחנו חייבים להיאחז בערכי היסוד שהופכים </w:t>
      </w:r>
      <w:bookmarkStart w:id="43233" w:name="_ETM_Q93_649597"/>
      <w:bookmarkEnd w:id="43233"/>
      <w:r>
        <w:rPr>
          <w:rFonts w:hint="cs"/>
          <w:rtl/>
          <w:lang w:eastAsia="he-IL"/>
        </w:rPr>
        <w:t xml:space="preserve">אותנו לאמריקאים </w:t>
      </w:r>
      <w:r>
        <w:rPr>
          <w:rFonts w:hint="eastAsia"/>
          <w:rtl/>
          <w:lang w:eastAsia="he-IL"/>
        </w:rPr>
        <w:t>–</w:t>
      </w:r>
      <w:r>
        <w:rPr>
          <w:rFonts w:hint="cs"/>
          <w:rtl/>
          <w:lang w:eastAsia="he-IL"/>
        </w:rPr>
        <w:t xml:space="preserve"> שוויון, צדק, חירות, כבוד עצמי וכבוד לזולת; </w:t>
      </w:r>
      <w:bookmarkStart w:id="43234" w:name="_ETM_Q93_649035"/>
      <w:bookmarkEnd w:id="43234"/>
      <w:r>
        <w:rPr>
          <w:rFonts w:hint="cs"/>
          <w:rtl/>
          <w:lang w:eastAsia="he-IL"/>
        </w:rPr>
        <w:t xml:space="preserve">ערכים שמאז לידת האומה עיצבו גם את תרבותם, </w:t>
      </w:r>
      <w:bookmarkStart w:id="43235" w:name="_ETM_Q93_658259"/>
      <w:bookmarkEnd w:id="43235"/>
      <w:r>
        <w:rPr>
          <w:rFonts w:hint="cs"/>
          <w:rtl/>
          <w:lang w:eastAsia="he-IL"/>
        </w:rPr>
        <w:t xml:space="preserve">תרומתם וערכיהם של יהודים אמריקאים. זה כולל </w:t>
      </w:r>
      <w:bookmarkStart w:id="43236" w:name="_ETM_Q93_662300"/>
      <w:bookmarkEnd w:id="43236"/>
      <w:r>
        <w:rPr>
          <w:rFonts w:hint="cs"/>
          <w:rtl/>
          <w:lang w:eastAsia="he-IL"/>
        </w:rPr>
        <w:t xml:space="preserve">אתכם, וגם קרוב ל-300,000 יהודים שיצאו להפגנה לא אלימה בעקבות </w:t>
      </w:r>
      <w:bookmarkStart w:id="43237" w:name="_ETM_Q93_662814"/>
      <w:bookmarkEnd w:id="43237"/>
      <w:r>
        <w:rPr>
          <w:rFonts w:hint="cs"/>
          <w:rtl/>
          <w:lang w:eastAsia="he-IL"/>
        </w:rPr>
        <w:t xml:space="preserve">אירועי 7 באוקטובר בוושינגטון בחודש שעבר. הם עשו זאת בגאווה, באחדות, ואפילו מתוך שמחה, למרות הכאב יוצא הדופן. </w:t>
      </w:r>
      <w:bookmarkStart w:id="43238" w:name="_ETM_Q93_671759"/>
      <w:bookmarkStart w:id="43239" w:name="_ETM_Q93_671823"/>
      <w:bookmarkStart w:id="43240" w:name="_ETM_Q93_671903"/>
      <w:bookmarkStart w:id="43241" w:name="_ETM_Q93_671978"/>
      <w:bookmarkEnd w:id="43238"/>
      <w:bookmarkEnd w:id="43239"/>
      <w:bookmarkEnd w:id="43240"/>
      <w:bookmarkEnd w:id="43241"/>
      <w:r>
        <w:rPr>
          <w:rFonts w:hint="cs"/>
          <w:rtl/>
          <w:lang w:eastAsia="he-IL"/>
        </w:rPr>
        <w:t xml:space="preserve">אתם </w:t>
      </w:r>
      <w:bookmarkStart w:id="43242" w:name="_ETM_Q93_672447"/>
      <w:bookmarkEnd w:id="43242"/>
      <w:r>
        <w:rPr>
          <w:rFonts w:hint="cs"/>
          <w:rtl/>
          <w:lang w:eastAsia="he-IL"/>
        </w:rPr>
        <w:t xml:space="preserve">מגלמים את אמירתו של הרב המנוח יונתן זקס: עם </w:t>
      </w:r>
      <w:bookmarkStart w:id="43243" w:name="_ETM_Q93_682399"/>
      <w:bookmarkEnd w:id="43243"/>
      <w:r>
        <w:rPr>
          <w:rFonts w:hint="cs"/>
          <w:rtl/>
          <w:lang w:eastAsia="he-IL"/>
        </w:rPr>
        <w:t xml:space="preserve">היכול לחיות בביטחון מעורער ובכל זאת להרגיש שמחה, </w:t>
      </w:r>
      <w:bookmarkStart w:id="43244" w:name="_ETM_Q93_681952"/>
      <w:bookmarkEnd w:id="43244"/>
      <w:r>
        <w:rPr>
          <w:rFonts w:hint="cs"/>
          <w:rtl/>
          <w:lang w:eastAsia="he-IL"/>
        </w:rPr>
        <w:t xml:space="preserve">הוא עם שלעולם לא ינוצח, כי רוחו אינה נשברת </w:t>
      </w:r>
      <w:bookmarkStart w:id="43245" w:name="_ETM_Q93_687958"/>
      <w:bookmarkEnd w:id="43245"/>
      <w:r>
        <w:rPr>
          <w:rFonts w:hint="cs"/>
          <w:rtl/>
          <w:lang w:eastAsia="he-IL"/>
        </w:rPr>
        <w:t xml:space="preserve">ותקוותו עומדת לעד. </w:t>
      </w:r>
    </w:p>
    <w:p w:rsidR="00071895" w:rsidRDefault="00071895" w:rsidP="004D4F51">
      <w:pPr>
        <w:rPr>
          <w:rtl/>
          <w:lang w:eastAsia="he-IL"/>
        </w:rPr>
      </w:pPr>
      <w:bookmarkStart w:id="43246" w:name="_ETM_Q93_691444"/>
      <w:bookmarkStart w:id="43247" w:name="_ETM_Q93_691497"/>
      <w:bookmarkEnd w:id="43246"/>
      <w:bookmarkEnd w:id="43247"/>
    </w:p>
    <w:p w:rsidR="00071895" w:rsidRDefault="00071895" w:rsidP="008572AC">
      <w:pPr>
        <w:rPr>
          <w:rtl/>
          <w:lang w:eastAsia="he-IL"/>
        </w:rPr>
      </w:pPr>
      <w:bookmarkStart w:id="43248" w:name="_ETM_Q93_691572"/>
      <w:bookmarkStart w:id="43249" w:name="_ETM_Q93_691637"/>
      <w:bookmarkEnd w:id="43248"/>
      <w:bookmarkEnd w:id="43249"/>
      <w:r>
        <w:rPr>
          <w:rFonts w:hint="cs"/>
          <w:rtl/>
          <w:lang w:eastAsia="he-IL"/>
        </w:rPr>
        <w:t xml:space="preserve">אני רוצה לסיים עם הסיפור הזה: </w:t>
      </w:r>
      <w:bookmarkStart w:id="43250" w:name="_ETM_Q93_691956"/>
      <w:bookmarkEnd w:id="43250"/>
      <w:r>
        <w:rPr>
          <w:rFonts w:hint="cs"/>
          <w:rtl/>
          <w:lang w:eastAsia="he-IL"/>
        </w:rPr>
        <w:t xml:space="preserve">אחרי 7 באוקטובר חזר אב ישראלי לקיבוץ שלו כדי להציל </w:t>
      </w:r>
      <w:bookmarkStart w:id="43251" w:name="_ETM_Q93_700069"/>
      <w:bookmarkEnd w:id="43251"/>
      <w:r>
        <w:rPr>
          <w:rFonts w:hint="cs"/>
          <w:rtl/>
          <w:lang w:eastAsia="he-IL"/>
        </w:rPr>
        <w:t xml:space="preserve">מה שאפשר להציל מביתו, מהריסות הבית שבו הוא התחבא עם </w:t>
      </w:r>
      <w:bookmarkStart w:id="43252" w:name="_ETM_Q93_702551"/>
      <w:bookmarkEnd w:id="43252"/>
      <w:r>
        <w:rPr>
          <w:rFonts w:hint="cs"/>
          <w:rtl/>
          <w:lang w:eastAsia="he-IL"/>
        </w:rPr>
        <w:t xml:space="preserve">אשתו ובתו במשך 20 שעות לפני שהצילו אותם; בית </w:t>
      </w:r>
      <w:bookmarkStart w:id="43253" w:name="_ETM_Q93_702362"/>
      <w:bookmarkEnd w:id="43253"/>
      <w:r>
        <w:rPr>
          <w:rFonts w:hint="cs"/>
          <w:rtl/>
          <w:lang w:eastAsia="he-IL"/>
        </w:rPr>
        <w:t xml:space="preserve">שנמצא בסמוך למקום שבו בנו האהוב נרצח באכזריות. כמו בסיפור </w:t>
      </w:r>
      <w:bookmarkStart w:id="43254" w:name="_ETM_Q93_712570"/>
      <w:bookmarkEnd w:id="43254"/>
      <w:r>
        <w:rPr>
          <w:rFonts w:hint="cs"/>
          <w:rtl/>
          <w:lang w:eastAsia="he-IL"/>
        </w:rPr>
        <w:t xml:space="preserve">חנוכה, בין הזכוכיות והחפצים השרופים והקירות המחוררים בכדורים, הוא מצא בעפר חפץ שלא ניזוק </w:t>
      </w:r>
      <w:r>
        <w:rPr>
          <w:rtl/>
          <w:lang w:eastAsia="he-IL"/>
        </w:rPr>
        <w:t>–</w:t>
      </w:r>
      <w:r>
        <w:rPr>
          <w:rFonts w:hint="cs"/>
          <w:rtl/>
          <w:lang w:eastAsia="he-IL"/>
        </w:rPr>
        <w:t xml:space="preserve"> חנוכייה. החנוכייה הזאת עומדת </w:t>
      </w:r>
      <w:bookmarkStart w:id="43255" w:name="_ETM_Q93_724150"/>
      <w:bookmarkEnd w:id="43255"/>
      <w:r>
        <w:rPr>
          <w:rFonts w:hint="cs"/>
          <w:rtl/>
          <w:lang w:eastAsia="he-IL"/>
        </w:rPr>
        <w:t xml:space="preserve">עכשיו במבואת הבית הלבן </w:t>
      </w:r>
      <w:r>
        <w:rPr>
          <w:rtl/>
          <w:lang w:eastAsia="he-IL"/>
        </w:rPr>
        <w:t>–</w:t>
      </w:r>
      <w:r>
        <w:rPr>
          <w:rFonts w:hint="cs"/>
          <w:rtl/>
          <w:lang w:eastAsia="he-IL"/>
        </w:rPr>
        <w:t xml:space="preserve"> יש לי צמרמורת </w:t>
      </w:r>
      <w:r>
        <w:rPr>
          <w:rtl/>
          <w:lang w:eastAsia="he-IL"/>
        </w:rPr>
        <w:t>–</w:t>
      </w:r>
      <w:r>
        <w:rPr>
          <w:rFonts w:hint="cs"/>
          <w:rtl/>
          <w:lang w:eastAsia="he-IL"/>
        </w:rPr>
        <w:t xml:space="preserve"> שהוא הבית שלכם, ממש מחוץ לחדר </w:t>
      </w:r>
      <w:bookmarkStart w:id="43256" w:name="_ETM_Q93_729474"/>
      <w:bookmarkEnd w:id="43256"/>
      <w:r>
        <w:rPr>
          <w:rFonts w:hint="cs"/>
          <w:rtl/>
          <w:lang w:eastAsia="he-IL"/>
        </w:rPr>
        <w:t xml:space="preserve">הזה. הוא נתן אותה לנשיא מדינת ישראל שהשאיל לנו אותה </w:t>
      </w:r>
      <w:bookmarkStart w:id="43257" w:name="_ETM_Q93_734154"/>
      <w:bookmarkEnd w:id="43257"/>
      <w:r>
        <w:rPr>
          <w:rFonts w:hint="cs"/>
          <w:rtl/>
          <w:lang w:eastAsia="he-IL"/>
        </w:rPr>
        <w:t xml:space="preserve">באמצעות שגריר ארצות הברית בישראל; חנוכייה שהיא סמל לכך שהעם </w:t>
      </w:r>
      <w:bookmarkStart w:id="43258" w:name="_ETM_Q93_737166"/>
      <w:bookmarkEnd w:id="43258"/>
      <w:r>
        <w:rPr>
          <w:rFonts w:hint="cs"/>
          <w:rtl/>
          <w:lang w:eastAsia="he-IL"/>
        </w:rPr>
        <w:t xml:space="preserve">היהודי לא רק שורד אלא גם יודע להחלים, להשתקם ולהמשיך </w:t>
      </w:r>
      <w:bookmarkStart w:id="43259" w:name="_ETM_Q93_744303"/>
      <w:bookmarkEnd w:id="43259"/>
      <w:r>
        <w:rPr>
          <w:rFonts w:hint="cs"/>
          <w:rtl/>
          <w:lang w:eastAsia="he-IL"/>
        </w:rPr>
        <w:t xml:space="preserve">להפיץ את אורו אל העולם. </w:t>
      </w:r>
    </w:p>
    <w:p w:rsidR="00071895" w:rsidRDefault="00071895" w:rsidP="004D4F51">
      <w:pPr>
        <w:rPr>
          <w:rtl/>
          <w:lang w:eastAsia="he-IL"/>
        </w:rPr>
      </w:pPr>
      <w:bookmarkStart w:id="43260" w:name="_ETM_Q93_741225"/>
      <w:bookmarkStart w:id="43261" w:name="_ETM_Q93_741299"/>
      <w:bookmarkEnd w:id="43260"/>
      <w:bookmarkEnd w:id="43261"/>
    </w:p>
    <w:p w:rsidR="00071895" w:rsidRDefault="00071895" w:rsidP="00256265">
      <w:pPr>
        <w:rPr>
          <w:rtl/>
          <w:lang w:eastAsia="he-IL"/>
        </w:rPr>
      </w:pPr>
      <w:bookmarkStart w:id="43262" w:name="_ETM_Q93_741368"/>
      <w:bookmarkStart w:id="43263" w:name="_ETM_Q93_741441"/>
      <w:bookmarkEnd w:id="43262"/>
      <w:bookmarkEnd w:id="43263"/>
      <w:r>
        <w:rPr>
          <w:rFonts w:hint="cs"/>
          <w:rtl/>
          <w:lang w:eastAsia="he-IL"/>
        </w:rPr>
        <w:t xml:space="preserve">זוהי תזכורת לכך שעלינו להיאחז </w:t>
      </w:r>
      <w:bookmarkStart w:id="43264" w:name="_ETM_Q93_748584"/>
      <w:bookmarkEnd w:id="43264"/>
      <w:r>
        <w:rPr>
          <w:rFonts w:hint="cs"/>
          <w:rtl/>
          <w:lang w:eastAsia="he-IL"/>
        </w:rPr>
        <w:t xml:space="preserve">בנס התקווה והאמונה. כשאנחנו עושים זאת, אנו מוצאים את </w:t>
      </w:r>
      <w:bookmarkStart w:id="43265" w:name="_ETM_Q93_751294"/>
      <w:bookmarkEnd w:id="43265"/>
      <w:r>
        <w:rPr>
          <w:rFonts w:hint="cs"/>
          <w:rtl/>
          <w:lang w:eastAsia="he-IL"/>
        </w:rPr>
        <w:t xml:space="preserve">האור גם באפלה הכבדה ביותר. גם באפלה הכבדה ביותר אנחנו מוצאים את האור. איש אינו יודע זאת טוב מהעם היהודי. </w:t>
      </w:r>
      <w:bookmarkStart w:id="43266" w:name="_ETM_Q93_761263"/>
      <w:bookmarkStart w:id="43267" w:name="_ETM_Q93_761352"/>
      <w:bookmarkStart w:id="43268" w:name="_ETM_Q93_761392"/>
      <w:bookmarkStart w:id="43269" w:name="_ETM_Q93_761470"/>
      <w:bookmarkEnd w:id="43266"/>
      <w:bookmarkEnd w:id="43267"/>
      <w:bookmarkEnd w:id="43268"/>
      <w:bookmarkEnd w:id="43269"/>
      <w:r>
        <w:rPr>
          <w:rFonts w:hint="cs"/>
          <w:rtl/>
          <w:lang w:eastAsia="he-IL"/>
        </w:rPr>
        <w:t xml:space="preserve">אז </w:t>
      </w:r>
      <w:bookmarkStart w:id="43270" w:name="_ETM_Q93_761808"/>
      <w:bookmarkEnd w:id="43270"/>
      <w:r>
        <w:rPr>
          <w:rFonts w:hint="cs"/>
          <w:rtl/>
          <w:lang w:eastAsia="he-IL"/>
        </w:rPr>
        <w:t xml:space="preserve">גבירותיי ורבותיי, חנוכה שמח, ואלוהים יברך אתכם. </w:t>
      </w:r>
    </w:p>
    <w:p w:rsidR="00071895" w:rsidRDefault="00071895" w:rsidP="004D4F51">
      <w:pPr>
        <w:rPr>
          <w:rtl/>
          <w:lang w:eastAsia="he-IL"/>
        </w:rPr>
      </w:pPr>
    </w:p>
    <w:p w:rsidR="00071895" w:rsidRDefault="00071895" w:rsidP="004D4F51">
      <w:pPr>
        <w:rPr>
          <w:rtl/>
          <w:lang w:eastAsia="he-IL"/>
        </w:rPr>
      </w:pPr>
      <w:bookmarkStart w:id="43271" w:name="TOR_Q94"/>
      <w:bookmarkEnd w:id="43271"/>
      <w:r>
        <w:rPr>
          <w:rFonts w:hint="cs"/>
          <w:rtl/>
          <w:lang w:eastAsia="he-IL"/>
        </w:rPr>
        <w:t xml:space="preserve">מזל שיש לנו אותו. אני אספר לך, מאיר, שכשהוא נאם את הנאום הראשון שלו אחרי האסון, אני לראשונה הרגשתי שמישהו מרפא אותי טיפה, שיש כוח למילים האלה, שמילים </w:t>
      </w:r>
      <w:bookmarkStart w:id="43272" w:name="_ETM_Q94_180588"/>
      <w:bookmarkEnd w:id="43272"/>
      <w:r>
        <w:rPr>
          <w:rFonts w:hint="cs"/>
          <w:rtl/>
          <w:lang w:eastAsia="he-IL"/>
        </w:rPr>
        <w:t xml:space="preserve">מרפאות. מגיעה תודה גדולה לנשיא הזה. הנשיא הזה באמת החבר </w:t>
      </w:r>
      <w:bookmarkStart w:id="43273" w:name="_ETM_Q94_190980"/>
      <w:bookmarkEnd w:id="43273"/>
      <w:r>
        <w:rPr>
          <w:rFonts w:hint="cs"/>
          <w:rtl/>
          <w:lang w:eastAsia="he-IL"/>
        </w:rPr>
        <w:t xml:space="preserve">הכי חשוב שיש לעם ישראל בימים האלה. לצערי, לא כולם </w:t>
      </w:r>
      <w:bookmarkStart w:id="43274" w:name="_ETM_Q94_196653"/>
      <w:bookmarkEnd w:id="43274"/>
      <w:r>
        <w:rPr>
          <w:rFonts w:hint="cs"/>
          <w:rtl/>
          <w:lang w:eastAsia="he-IL"/>
        </w:rPr>
        <w:t xml:space="preserve">מבינים את זה, אבל חשוב שזה ייאמר כאן, על הבמה הזאת. חשוב שנכיר בזה שטוב שהיו לנו את </w:t>
      </w:r>
      <w:bookmarkStart w:id="43275" w:name="_ETM_Q94_206565"/>
      <w:bookmarkEnd w:id="43275"/>
      <w:r>
        <w:rPr>
          <w:rFonts w:hint="cs"/>
          <w:rtl/>
          <w:lang w:eastAsia="he-IL"/>
        </w:rPr>
        <w:t>בעלות הברית לצידנו ברגע הכי קשה שלנו.</w:t>
      </w:r>
    </w:p>
    <w:p w:rsidR="00071895" w:rsidRDefault="00071895" w:rsidP="004D4F51">
      <w:pPr>
        <w:rPr>
          <w:rtl/>
          <w:lang w:eastAsia="he-IL"/>
        </w:rPr>
      </w:pPr>
    </w:p>
    <w:p w:rsidR="00071895" w:rsidRDefault="00071895" w:rsidP="004D4F51">
      <w:pPr>
        <w:pStyle w:val="af6"/>
        <w:keepNext/>
      </w:pPr>
      <w:r w:rsidRPr="00D65EA5">
        <w:rPr>
          <w:rStyle w:val="TagStyle"/>
          <w:rtl/>
        </w:rPr>
        <w:t xml:space="preserve"> &lt;&lt; יור &gt;&gt; </w:t>
      </w:r>
      <w:r>
        <w:rPr>
          <w:rtl/>
        </w:rPr>
        <w:t>היו"ר מאיר כהן:</w:t>
      </w:r>
      <w:r w:rsidRPr="00D65EA5">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אין ספק. </w:t>
      </w:r>
      <w:bookmarkStart w:id="43276" w:name="_ETM_Q94_225484"/>
      <w:bookmarkEnd w:id="43276"/>
    </w:p>
    <w:p w:rsidR="00071895" w:rsidRDefault="00071895" w:rsidP="004D4F51">
      <w:pPr>
        <w:rPr>
          <w:rtl/>
          <w:lang w:eastAsia="he-IL"/>
        </w:rPr>
      </w:pPr>
      <w:bookmarkStart w:id="43277" w:name="_ETM_Q94_225523"/>
      <w:bookmarkEnd w:id="43277"/>
    </w:p>
    <w:p w:rsidR="00071895" w:rsidRDefault="00071895" w:rsidP="00620E5B">
      <w:pPr>
        <w:pStyle w:val="-"/>
        <w:rPr>
          <w:rtl/>
        </w:rPr>
      </w:pPr>
      <w:bookmarkStart w:id="43278" w:name="_ETM_Q94_225867"/>
      <w:bookmarkStart w:id="43279" w:name="_ETM_Q94_225916"/>
      <w:bookmarkStart w:id="43280" w:name="ET_speakercontinue_6236_1092"/>
      <w:bookmarkEnd w:id="43278"/>
      <w:bookmarkEnd w:id="43279"/>
      <w:r w:rsidRPr="00620E5B">
        <w:rPr>
          <w:rStyle w:val="TagStyle"/>
          <w:rtl/>
        </w:rPr>
        <w:t xml:space="preserve"> &lt;&lt; דובר_המשך &gt;&gt;</w:t>
      </w:r>
      <w:r w:rsidRPr="0022297E">
        <w:rPr>
          <w:rStyle w:val="TagStyle"/>
          <w:rtl/>
        </w:rPr>
        <w:t xml:space="preserve"> </w:t>
      </w:r>
      <w:bookmarkStart w:id="43281" w:name="_Toc161252476"/>
      <w:r>
        <w:rPr>
          <w:rtl/>
        </w:rPr>
        <w:t>נעמה לזימי (העבודה):</w:t>
      </w:r>
      <w:bookmarkEnd w:id="43281"/>
      <w:r w:rsidRPr="0022297E">
        <w:rPr>
          <w:rStyle w:val="TagStyle"/>
          <w:rtl/>
        </w:rPr>
        <w:t xml:space="preserve"> </w:t>
      </w:r>
      <w:r w:rsidRPr="00620E5B">
        <w:rPr>
          <w:rStyle w:val="TagStyle"/>
          <w:rtl/>
        </w:rPr>
        <w:t>&lt;&lt; דובר_המשך &gt;&gt;</w:t>
      </w:r>
      <w:bookmarkEnd w:id="43280"/>
      <w:r w:rsidRPr="00620E5B">
        <w:rPr>
          <w:rStyle w:val="TagStyle"/>
          <w:rtl/>
        </w:rPr>
        <w:t xml:space="preserve"> </w:t>
      </w:r>
      <w:r>
        <w:rPr>
          <w:rtl/>
        </w:rPr>
        <w:t xml:space="preserve">  </w:t>
      </w:r>
    </w:p>
    <w:p w:rsidR="00071895" w:rsidRDefault="00071895" w:rsidP="00A11436">
      <w:pPr>
        <w:rPr>
          <w:rtl/>
          <w:lang w:eastAsia="he-IL"/>
        </w:rPr>
      </w:pPr>
    </w:p>
    <w:p w:rsidR="00071895" w:rsidRDefault="00071895" w:rsidP="008572AC">
      <w:pPr>
        <w:rPr>
          <w:rtl/>
        </w:rPr>
      </w:pPr>
      <w:bookmarkStart w:id="43282" w:name="_ETM_Q94_229805"/>
      <w:bookmarkStart w:id="43283" w:name="_ETM_Q94_230079"/>
      <w:bookmarkStart w:id="43284" w:name="_ETM_Q94_230131"/>
      <w:bookmarkEnd w:id="43282"/>
      <w:bookmarkEnd w:id="43283"/>
      <w:bookmarkEnd w:id="43284"/>
      <w:r>
        <w:rPr>
          <w:rFonts w:hint="cs"/>
          <w:rtl/>
          <w:lang w:eastAsia="he-IL"/>
        </w:rPr>
        <w:t xml:space="preserve">יש לי גם שיר שרציתי להקריא. </w:t>
      </w:r>
      <w:bookmarkStart w:id="43285" w:name="_ETM_Q94_230671"/>
      <w:bookmarkEnd w:id="43285"/>
      <w:r>
        <w:rPr>
          <w:rFonts w:hint="cs"/>
          <w:rtl/>
        </w:rPr>
        <w:t xml:space="preserve">הוא </w:t>
      </w:r>
      <w:r>
        <w:rPr>
          <w:rtl/>
        </w:rPr>
        <w:t xml:space="preserve">קצת </w:t>
      </w:r>
      <w:bookmarkStart w:id="43286" w:name="_ETM_Q94_243250"/>
      <w:bookmarkEnd w:id="43286"/>
      <w:r>
        <w:rPr>
          <w:rtl/>
        </w:rPr>
        <w:t>קשה</w:t>
      </w:r>
      <w:r w:rsidR="008572AC">
        <w:rPr>
          <w:rFonts w:hint="cs"/>
          <w:rtl/>
        </w:rPr>
        <w:t>,</w:t>
      </w:r>
      <w:r>
        <w:rPr>
          <w:rtl/>
        </w:rPr>
        <w:t xml:space="preserve"> </w:t>
      </w:r>
      <w:bookmarkStart w:id="43287" w:name="_ETM_Q94_243670"/>
      <w:bookmarkEnd w:id="43287"/>
      <w:r>
        <w:rPr>
          <w:rFonts w:hint="cs"/>
          <w:rtl/>
        </w:rPr>
        <w:t xml:space="preserve">השיר הזה. </w:t>
      </w:r>
      <w:bookmarkStart w:id="43288" w:name="_ETM_Q94_249430"/>
      <w:bookmarkStart w:id="43289" w:name="_ETM_Q94_249819"/>
      <w:bookmarkStart w:id="43290" w:name="_ETM_Q94_249970"/>
      <w:bookmarkStart w:id="43291" w:name="_ETM_Q94_250869"/>
      <w:bookmarkEnd w:id="43288"/>
      <w:bookmarkEnd w:id="43289"/>
      <w:bookmarkEnd w:id="43290"/>
      <w:bookmarkEnd w:id="43291"/>
      <w:r>
        <w:rPr>
          <w:rtl/>
        </w:rPr>
        <w:t xml:space="preserve">אני </w:t>
      </w:r>
      <w:bookmarkStart w:id="43292" w:name="_ETM_Q94_251020"/>
      <w:bookmarkEnd w:id="43292"/>
      <w:r>
        <w:rPr>
          <w:rtl/>
        </w:rPr>
        <w:t xml:space="preserve">מקריאה </w:t>
      </w:r>
      <w:bookmarkStart w:id="43293" w:name="_ETM_Q94_251649"/>
      <w:bookmarkEnd w:id="43293"/>
      <w:r>
        <w:rPr>
          <w:rtl/>
        </w:rPr>
        <w:t xml:space="preserve">מספר </w:t>
      </w:r>
      <w:bookmarkStart w:id="43294" w:name="_ETM_Q94_254439"/>
      <w:bookmarkEnd w:id="43294"/>
      <w:r>
        <w:rPr>
          <w:rtl/>
        </w:rPr>
        <w:t xml:space="preserve">שירה </w:t>
      </w:r>
      <w:bookmarkStart w:id="43295" w:name="_ETM_Q94_255039"/>
      <w:bookmarkEnd w:id="43295"/>
      <w:r>
        <w:rPr>
          <w:rtl/>
        </w:rPr>
        <w:t xml:space="preserve">שנקרא </w:t>
      </w:r>
      <w:bookmarkStart w:id="43296" w:name="_ETM_Q94_255579"/>
      <w:bookmarkEnd w:id="43296"/>
      <w:r>
        <w:rPr>
          <w:rFonts w:hint="cs"/>
          <w:rtl/>
        </w:rPr>
        <w:t>"</w:t>
      </w:r>
      <w:r>
        <w:rPr>
          <w:rtl/>
        </w:rPr>
        <w:t xml:space="preserve">פנקס </w:t>
      </w:r>
      <w:bookmarkStart w:id="43297" w:name="_ETM_Q94_256090"/>
      <w:bookmarkEnd w:id="43297"/>
      <w:r>
        <w:rPr>
          <w:rtl/>
        </w:rPr>
        <w:t>פתוח</w:t>
      </w:r>
      <w:r>
        <w:rPr>
          <w:rFonts w:hint="cs"/>
          <w:rtl/>
        </w:rPr>
        <w:t>".</w:t>
      </w:r>
      <w:r>
        <w:rPr>
          <w:rtl/>
        </w:rPr>
        <w:t xml:space="preserve"> </w:t>
      </w:r>
      <w:bookmarkStart w:id="43298" w:name="_ETM_Q94_258009"/>
      <w:bookmarkEnd w:id="43298"/>
      <w:r>
        <w:rPr>
          <w:rtl/>
        </w:rPr>
        <w:t xml:space="preserve">זה </w:t>
      </w:r>
      <w:bookmarkStart w:id="43299" w:name="_ETM_Q94_258549"/>
      <w:bookmarkEnd w:id="43299"/>
      <w:r>
        <w:rPr>
          <w:rtl/>
        </w:rPr>
        <w:t xml:space="preserve">פנקס </w:t>
      </w:r>
      <w:bookmarkStart w:id="43300" w:name="_ETM_Q94_259030"/>
      <w:bookmarkEnd w:id="43300"/>
      <w:r>
        <w:rPr>
          <w:rtl/>
        </w:rPr>
        <w:t>לחיילי</w:t>
      </w:r>
      <w:bookmarkStart w:id="43301" w:name="_ETM_Q94_259539"/>
      <w:bookmarkEnd w:id="43301"/>
      <w:r>
        <w:rPr>
          <w:rFonts w:hint="cs"/>
          <w:rtl/>
        </w:rPr>
        <w:t xml:space="preserve">ם וחיילות במילואים. </w:t>
      </w:r>
      <w:bookmarkStart w:id="43302" w:name="_ETM_Q94_259929"/>
      <w:bookmarkStart w:id="43303" w:name="_ETM_Q94_260049"/>
      <w:bookmarkStart w:id="43304" w:name="_ETM_Q94_260469"/>
      <w:bookmarkEnd w:id="43302"/>
      <w:bookmarkEnd w:id="43303"/>
      <w:bookmarkEnd w:id="43304"/>
      <w:r>
        <w:rPr>
          <w:rtl/>
        </w:rPr>
        <w:t xml:space="preserve">חברי </w:t>
      </w:r>
      <w:bookmarkStart w:id="43305" w:name="_ETM_Q94_260889"/>
      <w:bookmarkEnd w:id="43305"/>
      <w:r>
        <w:rPr>
          <w:rtl/>
        </w:rPr>
        <w:t xml:space="preserve">וחברות </w:t>
      </w:r>
      <w:bookmarkStart w:id="43306" w:name="_ETM_Q94_261399"/>
      <w:bookmarkEnd w:id="43306"/>
      <w:r>
        <w:rPr>
          <w:rtl/>
        </w:rPr>
        <w:t xml:space="preserve">תנועת </w:t>
      </w:r>
      <w:bookmarkStart w:id="43307" w:name="_ETM_Q94_261729"/>
      <w:bookmarkEnd w:id="43307"/>
      <w:r>
        <w:rPr>
          <w:rtl/>
        </w:rPr>
        <w:t>תרבות</w:t>
      </w:r>
      <w:r>
        <w:rPr>
          <w:rFonts w:hint="cs"/>
          <w:rtl/>
        </w:rPr>
        <w:t xml:space="preserve"> </w:t>
      </w:r>
      <w:r>
        <w:rPr>
          <w:rtl/>
        </w:rPr>
        <w:t xml:space="preserve">– </w:t>
      </w:r>
      <w:bookmarkStart w:id="43308" w:name="_ETM_Q94_263220"/>
      <w:bookmarkEnd w:id="43308"/>
      <w:r>
        <w:rPr>
          <w:rtl/>
        </w:rPr>
        <w:t xml:space="preserve">תנועה </w:t>
      </w:r>
      <w:bookmarkStart w:id="43309" w:name="_ETM_Q94_263520"/>
      <w:bookmarkEnd w:id="43309"/>
      <w:r>
        <w:rPr>
          <w:rtl/>
        </w:rPr>
        <w:t xml:space="preserve">מאוד </w:t>
      </w:r>
      <w:bookmarkStart w:id="43310" w:name="_ETM_Q94_263760"/>
      <w:bookmarkEnd w:id="43310"/>
      <w:r>
        <w:rPr>
          <w:rtl/>
        </w:rPr>
        <w:t xml:space="preserve">יקרה </w:t>
      </w:r>
      <w:bookmarkStart w:id="43311" w:name="_ETM_Q94_264540"/>
      <w:bookmarkEnd w:id="43311"/>
      <w:r>
        <w:rPr>
          <w:rtl/>
        </w:rPr>
        <w:t xml:space="preserve">שעוסקת </w:t>
      </w:r>
      <w:bookmarkStart w:id="43312" w:name="_ETM_Q94_266709"/>
      <w:bookmarkEnd w:id="43312"/>
      <w:r>
        <w:rPr>
          <w:rtl/>
        </w:rPr>
        <w:t xml:space="preserve">בתרבות </w:t>
      </w:r>
      <w:bookmarkStart w:id="43313" w:name="_ETM_Q94_268299"/>
      <w:bookmarkEnd w:id="43313"/>
      <w:r>
        <w:rPr>
          <w:rtl/>
        </w:rPr>
        <w:t xml:space="preserve">בתוך </w:t>
      </w:r>
      <w:bookmarkStart w:id="43314" w:name="_ETM_Q94_268659"/>
      <w:bookmarkEnd w:id="43314"/>
      <w:r>
        <w:rPr>
          <w:rFonts w:hint="cs"/>
          <w:rtl/>
        </w:rPr>
        <w:t>שד</w:t>
      </w:r>
      <w:r>
        <w:rPr>
          <w:rtl/>
        </w:rPr>
        <w:t xml:space="preserve">ה </w:t>
      </w:r>
      <w:bookmarkStart w:id="43315" w:name="_ETM_Q94_268869"/>
      <w:bookmarkEnd w:id="43315"/>
      <w:r>
        <w:rPr>
          <w:rtl/>
        </w:rPr>
        <w:t>החינוך</w:t>
      </w:r>
      <w:r>
        <w:rPr>
          <w:rFonts w:hint="cs"/>
        </w:rPr>
        <w:t xml:space="preserve"> </w:t>
      </w:r>
      <w:r>
        <w:rPr>
          <w:rtl/>
        </w:rPr>
        <w:t xml:space="preserve">– </w:t>
      </w:r>
      <w:bookmarkStart w:id="43316" w:name="_ETM_Q94_270680"/>
      <w:bookmarkEnd w:id="43316"/>
      <w:r>
        <w:rPr>
          <w:rtl/>
        </w:rPr>
        <w:t xml:space="preserve">הוציאו </w:t>
      </w:r>
      <w:bookmarkStart w:id="43317" w:name="_ETM_Q94_271100"/>
      <w:bookmarkEnd w:id="43317"/>
      <w:r>
        <w:rPr>
          <w:rtl/>
        </w:rPr>
        <w:t xml:space="preserve">את </w:t>
      </w:r>
      <w:bookmarkStart w:id="43318" w:name="_ETM_Q94_271159"/>
      <w:bookmarkEnd w:id="43318"/>
      <w:r>
        <w:rPr>
          <w:rtl/>
        </w:rPr>
        <w:t xml:space="preserve">זה </w:t>
      </w:r>
      <w:bookmarkStart w:id="43319" w:name="_ETM_Q94_271580"/>
      <w:bookmarkEnd w:id="43319"/>
      <w:r>
        <w:rPr>
          <w:rtl/>
        </w:rPr>
        <w:t xml:space="preserve">בעקבות </w:t>
      </w:r>
      <w:bookmarkStart w:id="43320" w:name="_ETM_Q94_272090"/>
      <w:bookmarkEnd w:id="43320"/>
      <w:r>
        <w:rPr>
          <w:rtl/>
        </w:rPr>
        <w:t xml:space="preserve">מלחמת </w:t>
      </w:r>
      <w:bookmarkStart w:id="43321" w:name="_ETM_Q94_272569"/>
      <w:bookmarkEnd w:id="43321"/>
      <w:r>
        <w:rPr>
          <w:rFonts w:hint="cs"/>
          <w:rtl/>
        </w:rPr>
        <w:t xml:space="preserve">חרבות </w:t>
      </w:r>
      <w:bookmarkStart w:id="43322" w:name="_ETM_Q94_274190"/>
      <w:bookmarkEnd w:id="43322"/>
      <w:r>
        <w:rPr>
          <w:rtl/>
        </w:rPr>
        <w:t>ברזל</w:t>
      </w:r>
      <w:r>
        <w:rPr>
          <w:rFonts w:hint="cs"/>
          <w:rtl/>
        </w:rPr>
        <w:t>.</w:t>
      </w:r>
      <w:r>
        <w:rPr>
          <w:rtl/>
        </w:rPr>
        <w:t xml:space="preserve"> </w:t>
      </w:r>
      <w:bookmarkStart w:id="43323" w:name="_ETM_Q94_275659"/>
      <w:bookmarkEnd w:id="43323"/>
      <w:r>
        <w:rPr>
          <w:rtl/>
        </w:rPr>
        <w:t xml:space="preserve">נקרא </w:t>
      </w:r>
      <w:bookmarkStart w:id="43324" w:name="_ETM_Q94_276140"/>
      <w:bookmarkEnd w:id="43324"/>
      <w:r>
        <w:rPr>
          <w:rtl/>
        </w:rPr>
        <w:t xml:space="preserve">את </w:t>
      </w:r>
      <w:bookmarkStart w:id="43325" w:name="_ETM_Q94_276350"/>
      <w:bookmarkEnd w:id="43325"/>
      <w:r>
        <w:rPr>
          <w:rFonts w:hint="cs"/>
          <w:rtl/>
        </w:rPr>
        <w:t>"</w:t>
      </w:r>
      <w:r>
        <w:rPr>
          <w:rtl/>
        </w:rPr>
        <w:t xml:space="preserve">הוי </w:t>
      </w:r>
      <w:bookmarkStart w:id="43326" w:name="_ETM_Q94_276619"/>
      <w:bookmarkEnd w:id="43326"/>
      <w:r>
        <w:rPr>
          <w:rtl/>
        </w:rPr>
        <w:t>ארץ</w:t>
      </w:r>
      <w:r>
        <w:rPr>
          <w:rFonts w:hint="cs"/>
          <w:rtl/>
        </w:rPr>
        <w:t>"</w:t>
      </w:r>
      <w:r>
        <w:rPr>
          <w:rtl/>
        </w:rPr>
        <w:t xml:space="preserve"> </w:t>
      </w:r>
      <w:bookmarkStart w:id="43327" w:name="_ETM_Q94_277100"/>
      <w:bookmarkEnd w:id="43327"/>
      <w:r>
        <w:rPr>
          <w:rtl/>
        </w:rPr>
        <w:t>ש</w:t>
      </w:r>
      <w:r>
        <w:rPr>
          <w:rFonts w:hint="cs"/>
          <w:rtl/>
        </w:rPr>
        <w:t xml:space="preserve">ל </w:t>
      </w:r>
      <w:r>
        <w:rPr>
          <w:rtl/>
        </w:rPr>
        <w:t xml:space="preserve">גיורא </w:t>
      </w:r>
      <w:bookmarkStart w:id="43328" w:name="_ETM_Q94_277670"/>
      <w:bookmarkEnd w:id="43328"/>
      <w:r>
        <w:rPr>
          <w:rtl/>
        </w:rPr>
        <w:t>פישר</w:t>
      </w:r>
      <w:r>
        <w:rPr>
          <w:rFonts w:hint="cs"/>
          <w:rtl/>
        </w:rPr>
        <w:t xml:space="preserve">: </w:t>
      </w:r>
      <w:bookmarkStart w:id="43329" w:name="_ETM_Q94_279850"/>
      <w:bookmarkEnd w:id="43329"/>
      <w:r>
        <w:rPr>
          <w:rFonts w:hint="cs"/>
          <w:rtl/>
        </w:rPr>
        <w:t xml:space="preserve">"הוי </w:t>
      </w:r>
      <w:bookmarkStart w:id="43330" w:name="_ETM_Q94_280180"/>
      <w:bookmarkEnd w:id="43330"/>
      <w:r>
        <w:rPr>
          <w:rtl/>
        </w:rPr>
        <w:t>ארץ</w:t>
      </w:r>
      <w:r>
        <w:rPr>
          <w:rFonts w:hint="cs"/>
          <w:rtl/>
        </w:rPr>
        <w:t xml:space="preserve"> /</w:t>
      </w:r>
      <w:r>
        <w:rPr>
          <w:rtl/>
        </w:rPr>
        <w:t xml:space="preserve"> </w:t>
      </w:r>
      <w:bookmarkStart w:id="43331" w:name="_ETM_Q94_281299"/>
      <w:bookmarkEnd w:id="43331"/>
      <w:r>
        <w:rPr>
          <w:rtl/>
        </w:rPr>
        <w:t>ז</w:t>
      </w:r>
      <w:r>
        <w:rPr>
          <w:rFonts w:hint="cs"/>
          <w:rtl/>
        </w:rPr>
        <w:t>י</w:t>
      </w:r>
      <w:r>
        <w:rPr>
          <w:rtl/>
        </w:rPr>
        <w:t xml:space="preserve">כרונות </w:t>
      </w:r>
      <w:bookmarkStart w:id="43332" w:name="_ETM_Q94_282350"/>
      <w:bookmarkEnd w:id="43332"/>
      <w:r>
        <w:rPr>
          <w:rFonts w:hint="cs"/>
          <w:rtl/>
        </w:rPr>
        <w:t>טמנתי</w:t>
      </w:r>
      <w:r>
        <w:rPr>
          <w:rtl/>
        </w:rPr>
        <w:t xml:space="preserve"> </w:t>
      </w:r>
      <w:bookmarkStart w:id="43333" w:name="_ETM_Q94_282889"/>
      <w:bookmarkEnd w:id="43333"/>
      <w:r>
        <w:rPr>
          <w:rtl/>
        </w:rPr>
        <w:t>בך</w:t>
      </w:r>
      <w:r>
        <w:rPr>
          <w:rFonts w:hint="cs"/>
          <w:rtl/>
        </w:rPr>
        <w:t xml:space="preserve"> // עפרך</w:t>
      </w:r>
      <w:r>
        <w:rPr>
          <w:rtl/>
        </w:rPr>
        <w:t xml:space="preserve"> </w:t>
      </w:r>
      <w:bookmarkStart w:id="43334" w:name="_ETM_Q94_284730"/>
      <w:bookmarkStart w:id="43335" w:name="_ETM_Q94_285590"/>
      <w:bookmarkEnd w:id="43334"/>
      <w:bookmarkEnd w:id="43335"/>
      <w:r>
        <w:rPr>
          <w:rFonts w:hint="cs"/>
          <w:rtl/>
        </w:rPr>
        <w:t>כיסה</w:t>
      </w:r>
      <w:r>
        <w:rPr>
          <w:rtl/>
        </w:rPr>
        <w:t xml:space="preserve"> </w:t>
      </w:r>
      <w:bookmarkStart w:id="43336" w:name="_ETM_Q94_285890"/>
      <w:bookmarkEnd w:id="43336"/>
      <w:r>
        <w:rPr>
          <w:rtl/>
        </w:rPr>
        <w:t>נפשי</w:t>
      </w:r>
      <w:r>
        <w:rPr>
          <w:rFonts w:hint="cs"/>
          <w:rtl/>
        </w:rPr>
        <w:t xml:space="preserve"> / הציב מצבות </w:t>
      </w:r>
      <w:bookmarkStart w:id="43337" w:name="_ETM_Q94_287159"/>
      <w:bookmarkStart w:id="43338" w:name="_ETM_Q94_287909"/>
      <w:bookmarkStart w:id="43339" w:name="_ETM_Q94_288909"/>
      <w:bookmarkEnd w:id="43337"/>
      <w:bookmarkEnd w:id="43338"/>
      <w:bookmarkEnd w:id="43339"/>
      <w:r>
        <w:rPr>
          <w:rtl/>
        </w:rPr>
        <w:t>בשדותיי</w:t>
      </w:r>
      <w:r>
        <w:rPr>
          <w:rFonts w:hint="cs"/>
          <w:rtl/>
        </w:rPr>
        <w:t>. //</w:t>
      </w:r>
      <w:r>
        <w:rPr>
          <w:rtl/>
        </w:rPr>
        <w:t xml:space="preserve"> </w:t>
      </w:r>
      <w:bookmarkStart w:id="43340" w:name="_ETM_Q94_290560"/>
      <w:bookmarkEnd w:id="43340"/>
      <w:r>
        <w:rPr>
          <w:rtl/>
        </w:rPr>
        <w:t xml:space="preserve">אל </w:t>
      </w:r>
      <w:bookmarkStart w:id="43341" w:name="_ETM_Q94_290890"/>
      <w:bookmarkEnd w:id="43341"/>
      <w:r>
        <w:rPr>
          <w:rtl/>
        </w:rPr>
        <w:t xml:space="preserve">תגרשי </w:t>
      </w:r>
      <w:bookmarkStart w:id="43342" w:name="_ETM_Q94_291609"/>
      <w:bookmarkEnd w:id="43342"/>
      <w:r>
        <w:rPr>
          <w:rtl/>
        </w:rPr>
        <w:t>אותי</w:t>
      </w:r>
      <w:r>
        <w:rPr>
          <w:rFonts w:hint="cs"/>
          <w:rtl/>
        </w:rPr>
        <w:t xml:space="preserve"> /</w:t>
      </w:r>
      <w:r>
        <w:rPr>
          <w:rtl/>
        </w:rPr>
        <w:t xml:space="preserve"> </w:t>
      </w:r>
      <w:bookmarkStart w:id="43343" w:name="_ETM_Q94_292600"/>
      <w:bookmarkEnd w:id="43343"/>
      <w:r>
        <w:rPr>
          <w:rtl/>
        </w:rPr>
        <w:t xml:space="preserve">אני </w:t>
      </w:r>
      <w:bookmarkStart w:id="43344" w:name="_ETM_Q94_292930"/>
      <w:bookmarkEnd w:id="43344"/>
      <w:r>
        <w:rPr>
          <w:rtl/>
        </w:rPr>
        <w:t xml:space="preserve">רוצה </w:t>
      </w:r>
      <w:bookmarkStart w:id="43345" w:name="_ETM_Q94_293320"/>
      <w:bookmarkEnd w:id="43345"/>
      <w:r>
        <w:rPr>
          <w:rtl/>
        </w:rPr>
        <w:t>להישאר</w:t>
      </w:r>
      <w:r>
        <w:rPr>
          <w:rFonts w:hint="cs"/>
          <w:rtl/>
        </w:rPr>
        <w:t xml:space="preserve"> </w:t>
      </w:r>
      <w:bookmarkStart w:id="43346" w:name="_ETM_Q94_294400"/>
      <w:bookmarkEnd w:id="43346"/>
      <w:r w:rsidR="008572AC">
        <w:rPr>
          <w:rFonts w:hint="cs"/>
          <w:rtl/>
        </w:rPr>
        <w:t xml:space="preserve">// </w:t>
      </w:r>
      <w:r>
        <w:rPr>
          <w:rtl/>
        </w:rPr>
        <w:t xml:space="preserve">בזכות </w:t>
      </w:r>
      <w:bookmarkStart w:id="43347" w:name="_ETM_Q94_295060"/>
      <w:bookmarkEnd w:id="43347"/>
      <w:r>
        <w:rPr>
          <w:rtl/>
        </w:rPr>
        <w:t>החיים</w:t>
      </w:r>
      <w:bookmarkStart w:id="43348" w:name="_ETM_Q94_296050"/>
      <w:bookmarkEnd w:id="43348"/>
      <w:r>
        <w:rPr>
          <w:rFonts w:hint="cs"/>
          <w:rtl/>
        </w:rPr>
        <w:t xml:space="preserve"> // </w:t>
      </w:r>
      <w:r>
        <w:rPr>
          <w:rtl/>
        </w:rPr>
        <w:t xml:space="preserve">בזכות </w:t>
      </w:r>
      <w:bookmarkStart w:id="43349" w:name="_ETM_Q94_296890"/>
      <w:bookmarkEnd w:id="43349"/>
      <w:r>
        <w:rPr>
          <w:rtl/>
        </w:rPr>
        <w:t>האהבה</w:t>
      </w:r>
      <w:r>
        <w:rPr>
          <w:rFonts w:hint="cs"/>
          <w:rtl/>
        </w:rPr>
        <w:t xml:space="preserve">". </w:t>
      </w:r>
      <w:bookmarkStart w:id="43350" w:name="_ETM_Q94_298929"/>
      <w:bookmarkEnd w:id="43350"/>
      <w:r>
        <w:rPr>
          <w:rtl/>
        </w:rPr>
        <w:t>ז</w:t>
      </w:r>
      <w:r>
        <w:rPr>
          <w:rFonts w:hint="cs"/>
          <w:rtl/>
        </w:rPr>
        <w:t>ו</w:t>
      </w:r>
      <w:r>
        <w:rPr>
          <w:rtl/>
        </w:rPr>
        <w:t xml:space="preserve"> </w:t>
      </w:r>
      <w:bookmarkStart w:id="43351" w:name="_ETM_Q94_299409"/>
      <w:bookmarkEnd w:id="43351"/>
      <w:r>
        <w:rPr>
          <w:rtl/>
        </w:rPr>
        <w:t xml:space="preserve">באמת </w:t>
      </w:r>
      <w:bookmarkStart w:id="43352" w:name="_ETM_Q94_300880"/>
      <w:bookmarkEnd w:id="43352"/>
      <w:r>
        <w:rPr>
          <w:rtl/>
        </w:rPr>
        <w:t xml:space="preserve">אסופה </w:t>
      </w:r>
      <w:bookmarkStart w:id="43353" w:name="_ETM_Q94_301420"/>
      <w:bookmarkEnd w:id="43353"/>
      <w:r>
        <w:rPr>
          <w:rtl/>
        </w:rPr>
        <w:t xml:space="preserve">של </w:t>
      </w:r>
      <w:bookmarkStart w:id="43354" w:name="_ETM_Q94_301600"/>
      <w:bookmarkEnd w:id="43354"/>
      <w:r>
        <w:rPr>
          <w:rtl/>
        </w:rPr>
        <w:t xml:space="preserve">שירים </w:t>
      </w:r>
      <w:bookmarkStart w:id="43355" w:name="_ETM_Q94_302740"/>
      <w:bookmarkEnd w:id="43355"/>
      <w:r>
        <w:rPr>
          <w:rtl/>
        </w:rPr>
        <w:t>נפלאים</w:t>
      </w:r>
      <w:r>
        <w:rPr>
          <w:rFonts w:hint="cs"/>
          <w:rtl/>
        </w:rPr>
        <w:t>,</w:t>
      </w:r>
      <w:r>
        <w:rPr>
          <w:rtl/>
        </w:rPr>
        <w:t xml:space="preserve"> </w:t>
      </w:r>
      <w:bookmarkStart w:id="43356" w:name="_ETM_Q94_303759"/>
      <w:bookmarkEnd w:id="43356"/>
      <w:r>
        <w:rPr>
          <w:rtl/>
        </w:rPr>
        <w:t xml:space="preserve">חלקם </w:t>
      </w:r>
      <w:bookmarkStart w:id="43357" w:name="_ETM_Q94_304270"/>
      <w:bookmarkEnd w:id="43357"/>
      <w:r>
        <w:rPr>
          <w:rtl/>
        </w:rPr>
        <w:t>קשים</w:t>
      </w:r>
      <w:r>
        <w:rPr>
          <w:rFonts w:hint="cs"/>
          <w:rtl/>
        </w:rPr>
        <w:t>,</w:t>
      </w:r>
      <w:r>
        <w:rPr>
          <w:rtl/>
        </w:rPr>
        <w:t xml:space="preserve"> </w:t>
      </w:r>
      <w:bookmarkStart w:id="43358" w:name="_ETM_Q94_305350"/>
      <w:bookmarkEnd w:id="43358"/>
      <w:r>
        <w:rPr>
          <w:rFonts w:hint="cs"/>
          <w:rtl/>
        </w:rPr>
        <w:t xml:space="preserve">את </w:t>
      </w:r>
      <w:r>
        <w:rPr>
          <w:rtl/>
        </w:rPr>
        <w:t xml:space="preserve">חלקם </w:t>
      </w:r>
      <w:bookmarkStart w:id="43359" w:name="_ETM_Q94_305740"/>
      <w:bookmarkEnd w:id="43359"/>
      <w:r>
        <w:rPr>
          <w:rtl/>
        </w:rPr>
        <w:t xml:space="preserve">אנחנו </w:t>
      </w:r>
      <w:bookmarkStart w:id="43360" w:name="_ETM_Q94_306069"/>
      <w:bookmarkEnd w:id="43360"/>
      <w:r>
        <w:rPr>
          <w:rtl/>
        </w:rPr>
        <w:t>מכירים</w:t>
      </w:r>
      <w:r>
        <w:rPr>
          <w:rFonts w:hint="cs"/>
          <w:rtl/>
        </w:rPr>
        <w:t>.</w:t>
      </w:r>
      <w:r>
        <w:rPr>
          <w:rtl/>
        </w:rPr>
        <w:t xml:space="preserve"> </w:t>
      </w:r>
      <w:bookmarkStart w:id="43361" w:name="_ETM_Q94_308300"/>
      <w:bookmarkStart w:id="43362" w:name="_ETM_Q94_314090"/>
      <w:bookmarkEnd w:id="43361"/>
      <w:bookmarkEnd w:id="43362"/>
      <w:r>
        <w:rPr>
          <w:rFonts w:hint="cs"/>
          <w:rtl/>
        </w:rPr>
        <w:t>שיר</w:t>
      </w:r>
      <w:r>
        <w:rPr>
          <w:rtl/>
        </w:rPr>
        <w:t xml:space="preserve"> </w:t>
      </w:r>
      <w:bookmarkStart w:id="43363" w:name="_ETM_Q94_314239"/>
      <w:bookmarkEnd w:id="43363"/>
      <w:r>
        <w:rPr>
          <w:rFonts w:hint="cs"/>
          <w:rtl/>
        </w:rPr>
        <w:t>ש</w:t>
      </w:r>
      <w:r>
        <w:rPr>
          <w:rtl/>
        </w:rPr>
        <w:t xml:space="preserve">מזמן </w:t>
      </w:r>
      <w:bookmarkStart w:id="43364" w:name="_ETM_Q94_314569"/>
      <w:bookmarkEnd w:id="43364"/>
      <w:r>
        <w:rPr>
          <w:rtl/>
        </w:rPr>
        <w:t xml:space="preserve">רציתי </w:t>
      </w:r>
      <w:bookmarkStart w:id="43365" w:name="_ETM_Q94_314959"/>
      <w:bookmarkStart w:id="43366" w:name="_ETM_Q94_315230"/>
      <w:bookmarkEnd w:id="43365"/>
      <w:bookmarkEnd w:id="43366"/>
      <w:r>
        <w:rPr>
          <w:rFonts w:hint="cs"/>
          <w:rtl/>
        </w:rPr>
        <w:t>להקריא</w:t>
      </w:r>
      <w:r>
        <w:rPr>
          <w:rtl/>
        </w:rPr>
        <w:t xml:space="preserve"> </w:t>
      </w:r>
      <w:bookmarkStart w:id="43367" w:name="_ETM_Q94_315680"/>
      <w:bookmarkEnd w:id="43367"/>
      <w:r>
        <w:rPr>
          <w:rtl/>
        </w:rPr>
        <w:t xml:space="preserve">בתוך </w:t>
      </w:r>
      <w:bookmarkStart w:id="43368" w:name="_ETM_Q94_316010"/>
      <w:bookmarkEnd w:id="43368"/>
      <w:r>
        <w:rPr>
          <w:rtl/>
        </w:rPr>
        <w:t xml:space="preserve">הדבר </w:t>
      </w:r>
      <w:bookmarkStart w:id="43369" w:name="_ETM_Q94_316459"/>
      <w:bookmarkEnd w:id="43369"/>
      <w:r>
        <w:rPr>
          <w:rtl/>
        </w:rPr>
        <w:t>הזה</w:t>
      </w:r>
      <w:r>
        <w:rPr>
          <w:rFonts w:hint="cs"/>
          <w:rtl/>
        </w:rPr>
        <w:t>.</w:t>
      </w:r>
      <w:r>
        <w:rPr>
          <w:rtl/>
        </w:rPr>
        <w:t xml:space="preserve"> </w:t>
      </w:r>
      <w:bookmarkStart w:id="43370" w:name="_ETM_Q94_322040"/>
      <w:bookmarkEnd w:id="43370"/>
    </w:p>
    <w:p w:rsidR="00071895" w:rsidRDefault="00071895" w:rsidP="004D4F51">
      <w:pPr>
        <w:rPr>
          <w:rtl/>
        </w:rPr>
      </w:pPr>
      <w:bookmarkStart w:id="43371" w:name="_ETM_Q94_331506"/>
      <w:bookmarkStart w:id="43372" w:name="_ETM_Q94_331582"/>
      <w:bookmarkEnd w:id="43371"/>
      <w:bookmarkEnd w:id="43372"/>
    </w:p>
    <w:p w:rsidR="00071895" w:rsidRDefault="00071895" w:rsidP="008572AC">
      <w:pPr>
        <w:rPr>
          <w:rtl/>
        </w:rPr>
      </w:pPr>
      <w:bookmarkStart w:id="43373" w:name="_ETM_Q94_331713"/>
      <w:bookmarkStart w:id="43374" w:name="_ETM_Q94_331764"/>
      <w:bookmarkEnd w:id="43373"/>
      <w:bookmarkEnd w:id="43374"/>
      <w:r>
        <w:rPr>
          <w:rFonts w:hint="cs"/>
          <w:rtl/>
        </w:rPr>
        <w:t xml:space="preserve">אענה פה על </w:t>
      </w:r>
      <w:bookmarkStart w:id="43375" w:name="_ETM_Q94_322219"/>
      <w:bookmarkStart w:id="43376" w:name="_ETM_Q94_322370"/>
      <w:bookmarkEnd w:id="43375"/>
      <w:bookmarkEnd w:id="43376"/>
      <w:r>
        <w:rPr>
          <w:rFonts w:hint="cs"/>
          <w:rtl/>
        </w:rPr>
        <w:t xml:space="preserve">עוד </w:t>
      </w:r>
      <w:r>
        <w:rPr>
          <w:rtl/>
        </w:rPr>
        <w:t>שאלות</w:t>
      </w:r>
      <w:r>
        <w:rPr>
          <w:rFonts w:hint="cs"/>
          <w:rtl/>
        </w:rPr>
        <w:t xml:space="preserve">. יש לי פה </w:t>
      </w:r>
      <w:bookmarkStart w:id="43377" w:name="_ETM_Q94_332689"/>
      <w:bookmarkStart w:id="43378" w:name="_ETM_Q94_333200"/>
      <w:bookmarkEnd w:id="43377"/>
      <w:bookmarkEnd w:id="43378"/>
      <w:r>
        <w:rPr>
          <w:rtl/>
        </w:rPr>
        <w:t xml:space="preserve">שאלה </w:t>
      </w:r>
      <w:bookmarkStart w:id="43379" w:name="_ETM_Q94_334159"/>
      <w:bookmarkEnd w:id="43379"/>
      <w:r>
        <w:rPr>
          <w:rtl/>
        </w:rPr>
        <w:t xml:space="preserve">על </w:t>
      </w:r>
      <w:bookmarkStart w:id="43380" w:name="_ETM_Q94_334310"/>
      <w:bookmarkEnd w:id="43380"/>
      <w:r>
        <w:rPr>
          <w:rtl/>
        </w:rPr>
        <w:t xml:space="preserve">הכסף </w:t>
      </w:r>
      <w:bookmarkStart w:id="43381" w:name="_ETM_Q94_334669"/>
      <w:bookmarkEnd w:id="43381"/>
      <w:r>
        <w:rPr>
          <w:rtl/>
        </w:rPr>
        <w:t xml:space="preserve">שהעבירו </w:t>
      </w:r>
      <w:bookmarkStart w:id="43382" w:name="_ETM_Q94_335180"/>
      <w:bookmarkEnd w:id="43382"/>
      <w:r>
        <w:rPr>
          <w:rtl/>
        </w:rPr>
        <w:t>ל</w:t>
      </w:r>
      <w:r>
        <w:rPr>
          <w:rFonts w:hint="cs"/>
          <w:rtl/>
        </w:rPr>
        <w:t>אבי</w:t>
      </w:r>
      <w:r>
        <w:rPr>
          <w:rtl/>
        </w:rPr>
        <w:t xml:space="preserve"> </w:t>
      </w:r>
      <w:bookmarkStart w:id="43383" w:name="_ETM_Q94_335510"/>
      <w:bookmarkEnd w:id="43383"/>
      <w:r>
        <w:rPr>
          <w:rtl/>
        </w:rPr>
        <w:t>מעוז</w:t>
      </w:r>
      <w:r>
        <w:rPr>
          <w:rFonts w:hint="cs"/>
          <w:rtl/>
        </w:rPr>
        <w:t>:</w:t>
      </w:r>
      <w:r>
        <w:rPr>
          <w:rtl/>
        </w:rPr>
        <w:t xml:space="preserve"> </w:t>
      </w:r>
      <w:bookmarkStart w:id="43384" w:name="_ETM_Q94_336650"/>
      <w:bookmarkEnd w:id="43384"/>
      <w:r>
        <w:rPr>
          <w:rtl/>
        </w:rPr>
        <w:t xml:space="preserve">כיצד </w:t>
      </w:r>
      <w:bookmarkStart w:id="43385" w:name="_ETM_Q94_337129"/>
      <w:bookmarkEnd w:id="43385"/>
      <w:r>
        <w:rPr>
          <w:rtl/>
        </w:rPr>
        <w:t xml:space="preserve">לזה </w:t>
      </w:r>
      <w:bookmarkStart w:id="43386" w:name="_ETM_Q94_337430"/>
      <w:bookmarkEnd w:id="43386"/>
      <w:r>
        <w:rPr>
          <w:rtl/>
        </w:rPr>
        <w:t xml:space="preserve">היה </w:t>
      </w:r>
      <w:bookmarkStart w:id="43387" w:name="_ETM_Q94_337639"/>
      <w:bookmarkEnd w:id="43387"/>
      <w:r>
        <w:rPr>
          <w:rtl/>
        </w:rPr>
        <w:t xml:space="preserve">כסף </w:t>
      </w:r>
      <w:bookmarkStart w:id="43388" w:name="_ETM_Q94_338060"/>
      <w:bookmarkEnd w:id="43388"/>
      <w:r>
        <w:rPr>
          <w:rFonts w:hint="cs"/>
          <w:rtl/>
        </w:rPr>
        <w:t xml:space="preserve">ואין </w:t>
      </w:r>
      <w:bookmarkStart w:id="43389" w:name="_ETM_Q94_338299"/>
      <w:bookmarkEnd w:id="43389"/>
      <w:r>
        <w:rPr>
          <w:rtl/>
        </w:rPr>
        <w:t xml:space="preserve">5 </w:t>
      </w:r>
      <w:bookmarkStart w:id="43390" w:name="_ETM_Q94_339079"/>
      <w:bookmarkEnd w:id="43390"/>
      <w:r w:rsidR="008572AC">
        <w:rPr>
          <w:rFonts w:hint="cs"/>
          <w:rtl/>
        </w:rPr>
        <w:t xml:space="preserve">מיליון ש"ח </w:t>
      </w:r>
      <w:r>
        <w:rPr>
          <w:rFonts w:hint="cs"/>
          <w:rtl/>
        </w:rPr>
        <w:t>ל</w:t>
      </w:r>
      <w:r>
        <w:rPr>
          <w:rtl/>
        </w:rPr>
        <w:t xml:space="preserve">חדר </w:t>
      </w:r>
      <w:bookmarkStart w:id="43391" w:name="_ETM_Q94_339439"/>
      <w:bookmarkEnd w:id="43391"/>
      <w:r>
        <w:rPr>
          <w:rtl/>
        </w:rPr>
        <w:t xml:space="preserve">מיון </w:t>
      </w:r>
      <w:bookmarkStart w:id="43392" w:name="_ETM_Q94_339650"/>
      <w:bookmarkEnd w:id="43392"/>
      <w:r>
        <w:rPr>
          <w:rtl/>
        </w:rPr>
        <w:t xml:space="preserve">קדמי </w:t>
      </w:r>
      <w:bookmarkStart w:id="43393" w:name="_ETM_Q94_339950"/>
      <w:bookmarkEnd w:id="43393"/>
      <w:r>
        <w:rPr>
          <w:rtl/>
        </w:rPr>
        <w:t xml:space="preserve">בקריית </w:t>
      </w:r>
      <w:bookmarkStart w:id="43394" w:name="_ETM_Q94_340370"/>
      <w:bookmarkStart w:id="43395" w:name="_ETM_Q94_340730"/>
      <w:bookmarkEnd w:id="43394"/>
      <w:bookmarkEnd w:id="43395"/>
      <w:r>
        <w:rPr>
          <w:rFonts w:hint="cs"/>
          <w:rtl/>
        </w:rPr>
        <w:t>שמונה ובשדרות?</w:t>
      </w:r>
      <w:r>
        <w:rPr>
          <w:rtl/>
        </w:rPr>
        <w:t xml:space="preserve"> </w:t>
      </w:r>
      <w:bookmarkStart w:id="43396" w:name="_ETM_Q94_345709"/>
      <w:bookmarkEnd w:id="43396"/>
      <w:r>
        <w:rPr>
          <w:rFonts w:hint="cs"/>
          <w:rtl/>
        </w:rPr>
        <w:t xml:space="preserve">באמת </w:t>
      </w:r>
      <w:bookmarkStart w:id="43397" w:name="_ETM_Q94_345829"/>
      <w:bookmarkStart w:id="43398" w:name="_ETM_Q94_346189"/>
      <w:bookmarkEnd w:id="43397"/>
      <w:bookmarkEnd w:id="43398"/>
      <w:r>
        <w:rPr>
          <w:rFonts w:hint="cs"/>
          <w:rtl/>
        </w:rPr>
        <w:t xml:space="preserve">שאלה </w:t>
      </w:r>
      <w:bookmarkStart w:id="43399" w:name="_ETM_Q94_353426"/>
      <w:bookmarkEnd w:id="43399"/>
      <w:r>
        <w:rPr>
          <w:rtl/>
        </w:rPr>
        <w:t>טובה</w:t>
      </w:r>
      <w:r>
        <w:rPr>
          <w:rFonts w:hint="cs"/>
          <w:rtl/>
        </w:rPr>
        <w:t>.</w:t>
      </w:r>
      <w:r>
        <w:rPr>
          <w:rtl/>
        </w:rPr>
        <w:t xml:space="preserve"> </w:t>
      </w:r>
      <w:bookmarkStart w:id="43400" w:name="_ETM_Q94_364599"/>
      <w:bookmarkEnd w:id="43400"/>
    </w:p>
    <w:p w:rsidR="00071895" w:rsidRDefault="00071895" w:rsidP="00A11436">
      <w:pPr>
        <w:rPr>
          <w:rtl/>
        </w:rPr>
      </w:pPr>
    </w:p>
    <w:p w:rsidR="00071895" w:rsidRDefault="00071895" w:rsidP="004D4F51">
      <w:pPr>
        <w:pStyle w:val="af6"/>
        <w:keepNext/>
        <w:rPr>
          <w:rtl/>
        </w:rPr>
      </w:pPr>
      <w:r w:rsidRPr="008C1B43">
        <w:rPr>
          <w:rStyle w:val="TagStyle"/>
          <w:rtl/>
        </w:rPr>
        <w:t xml:space="preserve"> &lt;&lt; יור &gt;&gt; </w:t>
      </w:r>
      <w:r>
        <w:rPr>
          <w:rtl/>
        </w:rPr>
        <w:t>היו"ר מאיר כהן:</w:t>
      </w:r>
      <w:r w:rsidRPr="008C1B43">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tl/>
        </w:rPr>
        <w:t xml:space="preserve">על </w:t>
      </w:r>
      <w:bookmarkStart w:id="43401" w:name="_ETM_Q94_364840"/>
      <w:bookmarkEnd w:id="43401"/>
      <w:r>
        <w:rPr>
          <w:rtl/>
        </w:rPr>
        <w:t xml:space="preserve">זה </w:t>
      </w:r>
      <w:bookmarkStart w:id="43402" w:name="_ETM_Q94_365050"/>
      <w:bookmarkEnd w:id="43402"/>
      <w:r>
        <w:rPr>
          <w:rtl/>
        </w:rPr>
        <w:t>תעני</w:t>
      </w:r>
      <w:r>
        <w:rPr>
          <w:rFonts w:hint="cs"/>
          <w:rtl/>
        </w:rPr>
        <w:t>,</w:t>
      </w:r>
      <w:r>
        <w:rPr>
          <w:rtl/>
        </w:rPr>
        <w:t xml:space="preserve"> </w:t>
      </w:r>
      <w:bookmarkStart w:id="43403" w:name="_ETM_Q94_365530"/>
      <w:bookmarkEnd w:id="43403"/>
      <w:r>
        <w:rPr>
          <w:rtl/>
        </w:rPr>
        <w:t xml:space="preserve">סדרי </w:t>
      </w:r>
      <w:bookmarkStart w:id="43404" w:name="_ETM_Q94_366069"/>
      <w:bookmarkEnd w:id="43404"/>
      <w:r>
        <w:rPr>
          <w:rtl/>
        </w:rPr>
        <w:t>עדיפויות</w:t>
      </w:r>
      <w:r>
        <w:rPr>
          <w:rFonts w:hint="cs"/>
          <w:rtl/>
        </w:rPr>
        <w:t>.</w:t>
      </w:r>
    </w:p>
    <w:p w:rsidR="00071895" w:rsidRDefault="00071895" w:rsidP="004D4F51">
      <w:pPr>
        <w:rPr>
          <w:rtl/>
        </w:rPr>
      </w:pPr>
      <w:bookmarkStart w:id="43405" w:name="_ETM_Q94_370991"/>
      <w:bookmarkStart w:id="43406" w:name="_ETM_Q94_371059"/>
      <w:bookmarkEnd w:id="43405"/>
      <w:bookmarkEnd w:id="43406"/>
    </w:p>
    <w:p w:rsidR="00071895" w:rsidRDefault="00071895" w:rsidP="004D4F51">
      <w:pPr>
        <w:pStyle w:val="-"/>
        <w:keepNext/>
        <w:rPr>
          <w:rtl/>
        </w:rPr>
      </w:pPr>
      <w:r w:rsidRPr="008C1B43">
        <w:rPr>
          <w:rStyle w:val="TagStyle"/>
          <w:rtl/>
        </w:rPr>
        <w:t xml:space="preserve"> &lt;&lt; דובר_המשך &gt;&gt; </w:t>
      </w:r>
      <w:r>
        <w:rPr>
          <w:rtl/>
        </w:rPr>
        <w:t>נעמה לזימי (העבודה):</w:t>
      </w:r>
      <w:r w:rsidRPr="008C1B43">
        <w:rPr>
          <w:rStyle w:val="TagStyle"/>
          <w:rtl/>
        </w:rPr>
        <w:t xml:space="preserve"> &lt;&lt; דובר_המשך &gt;&gt;</w:t>
      </w:r>
      <w:r>
        <w:rPr>
          <w:rtl/>
        </w:rPr>
        <w:t xml:space="preserve">  </w:t>
      </w:r>
    </w:p>
    <w:p w:rsidR="00071895" w:rsidRDefault="00071895" w:rsidP="00A11436">
      <w:pPr>
        <w:rPr>
          <w:rtl/>
        </w:rPr>
      </w:pPr>
    </w:p>
    <w:p w:rsidR="00071895" w:rsidRDefault="00071895" w:rsidP="008572AC">
      <w:pPr>
        <w:rPr>
          <w:rtl/>
        </w:rPr>
      </w:pPr>
      <w:bookmarkStart w:id="43407" w:name="_ETM_Q94_372039"/>
      <w:bookmarkStart w:id="43408" w:name="_ETM_Q94_368000"/>
      <w:bookmarkEnd w:id="43407"/>
      <w:bookmarkEnd w:id="43408"/>
      <w:r>
        <w:rPr>
          <w:rFonts w:hint="cs"/>
          <w:rtl/>
        </w:rPr>
        <w:t>סדר</w:t>
      </w:r>
      <w:r>
        <w:rPr>
          <w:rtl/>
        </w:rPr>
        <w:t xml:space="preserve">י </w:t>
      </w:r>
      <w:bookmarkStart w:id="43409" w:name="_ETM_Q94_368389"/>
      <w:bookmarkEnd w:id="43409"/>
      <w:r>
        <w:rPr>
          <w:rtl/>
        </w:rPr>
        <w:t>עדיפויות</w:t>
      </w:r>
      <w:r>
        <w:rPr>
          <w:rFonts w:hint="cs"/>
          <w:rtl/>
        </w:rPr>
        <w:t>,</w:t>
      </w:r>
      <w:r>
        <w:rPr>
          <w:rtl/>
        </w:rPr>
        <w:t xml:space="preserve"> </w:t>
      </w:r>
      <w:bookmarkStart w:id="43410" w:name="_ETM_Q94_370330"/>
      <w:bookmarkEnd w:id="43410"/>
      <w:r>
        <w:rPr>
          <w:rtl/>
        </w:rPr>
        <w:t>נכון</w:t>
      </w:r>
      <w:r>
        <w:rPr>
          <w:rFonts w:hint="cs"/>
          <w:rtl/>
        </w:rPr>
        <w:t>.</w:t>
      </w:r>
      <w:r>
        <w:rPr>
          <w:rtl/>
        </w:rPr>
        <w:t xml:space="preserve"> </w:t>
      </w:r>
      <w:bookmarkStart w:id="43411" w:name="_ETM_Q94_371080"/>
      <w:bookmarkEnd w:id="43411"/>
      <w:r>
        <w:rPr>
          <w:rtl/>
        </w:rPr>
        <w:t xml:space="preserve">יש </w:t>
      </w:r>
      <w:bookmarkStart w:id="43412" w:name="_ETM_Q94_371200"/>
      <w:bookmarkEnd w:id="43412"/>
      <w:r>
        <w:rPr>
          <w:rtl/>
        </w:rPr>
        <w:t xml:space="preserve">פה </w:t>
      </w:r>
      <w:bookmarkStart w:id="43413" w:name="_ETM_Q94_371350"/>
      <w:bookmarkEnd w:id="43413"/>
      <w:r>
        <w:rPr>
          <w:rtl/>
        </w:rPr>
        <w:t xml:space="preserve">מלא </w:t>
      </w:r>
      <w:bookmarkStart w:id="43414" w:name="_ETM_Q94_371620"/>
      <w:bookmarkEnd w:id="43414"/>
      <w:r>
        <w:rPr>
          <w:rtl/>
        </w:rPr>
        <w:t>שאלות</w:t>
      </w:r>
      <w:r w:rsidR="008572AC">
        <w:rPr>
          <w:rFonts w:hint="cs"/>
          <w:rtl/>
        </w:rPr>
        <w:t>,</w:t>
      </w:r>
      <w:r>
        <w:rPr>
          <w:rtl/>
        </w:rPr>
        <w:t xml:space="preserve"> </w:t>
      </w:r>
      <w:bookmarkStart w:id="43415" w:name="_ETM_Q94_372580"/>
      <w:bookmarkStart w:id="43416" w:name="_ETM_Q94_372940"/>
      <w:bookmarkEnd w:id="43415"/>
      <w:bookmarkEnd w:id="43416"/>
      <w:r>
        <w:rPr>
          <w:rtl/>
        </w:rPr>
        <w:t xml:space="preserve">עניתי </w:t>
      </w:r>
      <w:bookmarkStart w:id="43417" w:name="_ETM_Q94_373300"/>
      <w:bookmarkEnd w:id="43417"/>
      <w:r>
        <w:rPr>
          <w:rtl/>
        </w:rPr>
        <w:t xml:space="preserve">על </w:t>
      </w:r>
      <w:bookmarkStart w:id="43418" w:name="_ETM_Q94_373389"/>
      <w:bookmarkEnd w:id="43418"/>
      <w:r>
        <w:rPr>
          <w:rtl/>
        </w:rPr>
        <w:t>רובן</w:t>
      </w:r>
      <w:r>
        <w:rPr>
          <w:rFonts w:hint="cs"/>
          <w:rtl/>
        </w:rPr>
        <w:t>.</w:t>
      </w:r>
      <w:r>
        <w:rPr>
          <w:rtl/>
        </w:rPr>
        <w:t xml:space="preserve"> </w:t>
      </w:r>
      <w:bookmarkStart w:id="43419" w:name="_ETM_Q94_379909"/>
      <w:bookmarkEnd w:id="43419"/>
    </w:p>
    <w:p w:rsidR="00071895" w:rsidRDefault="00071895" w:rsidP="004D4F51">
      <w:pPr>
        <w:rPr>
          <w:rtl/>
        </w:rPr>
      </w:pPr>
    </w:p>
    <w:p w:rsidR="00071895" w:rsidRDefault="00071895" w:rsidP="004D4F51">
      <w:pPr>
        <w:pStyle w:val="af6"/>
        <w:keepNext/>
        <w:rPr>
          <w:rtl/>
        </w:rPr>
      </w:pPr>
      <w:r w:rsidRPr="00687BC2">
        <w:rPr>
          <w:rStyle w:val="TagStyle"/>
          <w:rtl/>
        </w:rPr>
        <w:t xml:space="preserve"> &lt;&lt; יור &gt;&gt; </w:t>
      </w:r>
      <w:r>
        <w:rPr>
          <w:rtl/>
        </w:rPr>
        <w:t>היו"ר מאיר כהן:</w:t>
      </w:r>
      <w:r w:rsidRPr="00687BC2">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אופיר, את חושבת שענו על הכול?</w:t>
      </w:r>
      <w:bookmarkStart w:id="43420" w:name="_ETM_Q94_388494"/>
      <w:bookmarkEnd w:id="43420"/>
    </w:p>
    <w:p w:rsidR="00071895" w:rsidRDefault="00071895" w:rsidP="004D4F51">
      <w:pPr>
        <w:rPr>
          <w:rtl/>
        </w:rPr>
      </w:pPr>
      <w:bookmarkStart w:id="43421" w:name="_ETM_Q94_388561"/>
      <w:bookmarkEnd w:id="43421"/>
    </w:p>
    <w:p w:rsidR="00071895" w:rsidRDefault="00071895" w:rsidP="004D4F51">
      <w:pPr>
        <w:pStyle w:val="-"/>
        <w:keepNext/>
        <w:rPr>
          <w:rtl/>
        </w:rPr>
      </w:pPr>
      <w:r w:rsidRPr="00687BC2">
        <w:rPr>
          <w:rStyle w:val="TagStyle"/>
          <w:rtl/>
        </w:rPr>
        <w:t xml:space="preserve"> &lt;&lt; דובר_המשך &gt;&gt; </w:t>
      </w:r>
      <w:r>
        <w:rPr>
          <w:rtl/>
        </w:rPr>
        <w:t>נעמה לזימי (העבודה):</w:t>
      </w:r>
      <w:r w:rsidRPr="00687BC2">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43422" w:name="_ETM_Q94_389416"/>
      <w:bookmarkStart w:id="43423" w:name="_ETM_Q94_383569"/>
      <w:bookmarkStart w:id="43424" w:name="_ETM_Q94_384050"/>
      <w:bookmarkStart w:id="43425" w:name="_ETM_Q94_384709"/>
      <w:bookmarkStart w:id="43426" w:name="_ETM_Q94_385069"/>
      <w:bookmarkStart w:id="43427" w:name="_ETM_Q94_385220"/>
      <w:bookmarkStart w:id="43428" w:name="_ETM_Q94_387069"/>
      <w:bookmarkEnd w:id="43422"/>
      <w:bookmarkEnd w:id="43423"/>
      <w:bookmarkEnd w:id="43424"/>
      <w:bookmarkEnd w:id="43425"/>
      <w:bookmarkEnd w:id="43426"/>
      <w:bookmarkEnd w:id="43427"/>
      <w:bookmarkEnd w:id="43428"/>
      <w:r>
        <w:rPr>
          <w:rtl/>
        </w:rPr>
        <w:t xml:space="preserve">אני </w:t>
      </w:r>
      <w:bookmarkStart w:id="43429" w:name="_ETM_Q94_387220"/>
      <w:bookmarkEnd w:id="43429"/>
      <w:r>
        <w:rPr>
          <w:rtl/>
        </w:rPr>
        <w:t xml:space="preserve">אבדוק </w:t>
      </w:r>
      <w:bookmarkStart w:id="43430" w:name="_ETM_Q94_387550"/>
      <w:bookmarkEnd w:id="43430"/>
      <w:r>
        <w:rPr>
          <w:rtl/>
        </w:rPr>
        <w:t xml:space="preserve">רגע </w:t>
      </w:r>
      <w:bookmarkStart w:id="43431" w:name="_ETM_Q94_387790"/>
      <w:bookmarkEnd w:id="43431"/>
      <w:r>
        <w:rPr>
          <w:rtl/>
        </w:rPr>
        <w:t xml:space="preserve">אם </w:t>
      </w:r>
      <w:bookmarkStart w:id="43432" w:name="_ETM_Q94_387880"/>
      <w:bookmarkEnd w:id="43432"/>
      <w:r>
        <w:rPr>
          <w:rtl/>
        </w:rPr>
        <w:t>פספסתי</w:t>
      </w:r>
      <w:r>
        <w:rPr>
          <w:rFonts w:hint="cs"/>
          <w:rtl/>
        </w:rPr>
        <w:t>.</w:t>
      </w:r>
      <w:r>
        <w:rPr>
          <w:rtl/>
        </w:rPr>
        <w:t xml:space="preserve"> </w:t>
      </w:r>
      <w:bookmarkStart w:id="43433" w:name="_ETM_Q94_388540"/>
      <w:bookmarkEnd w:id="43433"/>
    </w:p>
    <w:p w:rsidR="00071895" w:rsidRDefault="00071895" w:rsidP="004D4F51">
      <w:pPr>
        <w:rPr>
          <w:rtl/>
        </w:rPr>
      </w:pPr>
    </w:p>
    <w:p w:rsidR="00071895" w:rsidRDefault="00071895" w:rsidP="004D4F51">
      <w:pPr>
        <w:pStyle w:val="af6"/>
        <w:keepNext/>
        <w:rPr>
          <w:rtl/>
        </w:rPr>
      </w:pPr>
      <w:r w:rsidRPr="007A3874">
        <w:rPr>
          <w:rStyle w:val="TagStyle"/>
          <w:rtl/>
        </w:rPr>
        <w:t xml:space="preserve"> &lt;&lt; יור &gt;&gt; </w:t>
      </w:r>
      <w:r>
        <w:rPr>
          <w:rtl/>
        </w:rPr>
        <w:t>היו"ר מאיר כהן:</w:t>
      </w:r>
      <w:r w:rsidRPr="007A3874">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tl/>
        </w:rPr>
        <w:t>כן</w:t>
      </w:r>
      <w:r>
        <w:rPr>
          <w:rFonts w:hint="cs"/>
          <w:rtl/>
        </w:rPr>
        <w:t xml:space="preserve">, יש לך עוד רבע שעה. </w:t>
      </w:r>
      <w:bookmarkStart w:id="43434" w:name="_ETM_Q94_394010"/>
      <w:bookmarkStart w:id="43435" w:name="_ETM_Q94_397329"/>
      <w:bookmarkStart w:id="43436" w:name="_ETM_Q94_397959"/>
      <w:bookmarkStart w:id="43437" w:name="_ETM_Q94_398439"/>
      <w:bookmarkStart w:id="43438" w:name="_ETM_Q94_398590"/>
      <w:bookmarkStart w:id="43439" w:name="_ETM_Q94_398890"/>
      <w:bookmarkStart w:id="43440" w:name="_ETM_Q94_402260"/>
      <w:bookmarkStart w:id="43441" w:name="_ETM_Q94_402530"/>
      <w:bookmarkEnd w:id="43434"/>
      <w:bookmarkEnd w:id="43435"/>
      <w:bookmarkEnd w:id="43436"/>
      <w:bookmarkEnd w:id="43437"/>
      <w:bookmarkEnd w:id="43438"/>
      <w:bookmarkEnd w:id="43439"/>
      <w:bookmarkEnd w:id="43440"/>
      <w:bookmarkEnd w:id="43441"/>
    </w:p>
    <w:p w:rsidR="00071895" w:rsidRDefault="00071895" w:rsidP="004D4F51">
      <w:pPr>
        <w:rPr>
          <w:rtl/>
        </w:rPr>
      </w:pPr>
    </w:p>
    <w:p w:rsidR="00071895" w:rsidRDefault="00071895" w:rsidP="004D4F51">
      <w:pPr>
        <w:pStyle w:val="-"/>
        <w:keepNext/>
        <w:rPr>
          <w:rtl/>
        </w:rPr>
      </w:pPr>
      <w:r w:rsidRPr="007A3874">
        <w:rPr>
          <w:rStyle w:val="TagStyle"/>
          <w:rtl/>
        </w:rPr>
        <w:t xml:space="preserve"> &lt;&lt; דובר_המשך &gt;&gt; </w:t>
      </w:r>
      <w:r>
        <w:rPr>
          <w:rtl/>
        </w:rPr>
        <w:t>נעמה לזימי (העבודה):</w:t>
      </w:r>
      <w:r w:rsidRPr="007A3874">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r>
        <w:rPr>
          <w:rFonts w:hint="cs"/>
          <w:rtl/>
        </w:rPr>
        <w:t>בדיוק</w:t>
      </w:r>
      <w:r>
        <w:rPr>
          <w:rtl/>
        </w:rPr>
        <w:t xml:space="preserve"> </w:t>
      </w:r>
      <w:bookmarkStart w:id="43442" w:name="_ETM_Q94_402800"/>
      <w:bookmarkEnd w:id="43442"/>
      <w:r>
        <w:rPr>
          <w:rtl/>
        </w:rPr>
        <w:t xml:space="preserve">משה </w:t>
      </w:r>
      <w:bookmarkStart w:id="43443" w:name="_ETM_Q94_403129"/>
      <w:bookmarkEnd w:id="43443"/>
      <w:r>
        <w:rPr>
          <w:rFonts w:hint="cs"/>
          <w:rtl/>
        </w:rPr>
        <w:t>טור פז</w:t>
      </w:r>
      <w:r>
        <w:rPr>
          <w:rtl/>
        </w:rPr>
        <w:t xml:space="preserve"> </w:t>
      </w:r>
      <w:bookmarkStart w:id="43444" w:name="_ETM_Q94_403489"/>
      <w:bookmarkEnd w:id="43444"/>
      <w:r>
        <w:rPr>
          <w:rtl/>
        </w:rPr>
        <w:t xml:space="preserve">שואל </w:t>
      </w:r>
      <w:bookmarkStart w:id="43445" w:name="_ETM_Q94_403879"/>
      <w:bookmarkEnd w:id="43445"/>
      <w:r>
        <w:rPr>
          <w:rtl/>
        </w:rPr>
        <w:t xml:space="preserve">אם </w:t>
      </w:r>
      <w:bookmarkStart w:id="43446" w:name="_ETM_Q94_404000"/>
      <w:bookmarkEnd w:id="43446"/>
      <w:r>
        <w:rPr>
          <w:rtl/>
        </w:rPr>
        <w:t xml:space="preserve">מישהו </w:t>
      </w:r>
      <w:bookmarkStart w:id="43447" w:name="_ETM_Q94_404810"/>
      <w:bookmarkEnd w:id="43447"/>
      <w:r>
        <w:rPr>
          <w:rtl/>
        </w:rPr>
        <w:t xml:space="preserve">בא </w:t>
      </w:r>
      <w:bookmarkStart w:id="43448" w:name="_ETM_Q94_405200"/>
      <w:bookmarkEnd w:id="43448"/>
      <w:r>
        <w:rPr>
          <w:rtl/>
        </w:rPr>
        <w:t>אחר</w:t>
      </w:r>
      <w:bookmarkStart w:id="43449" w:name="_ETM_Q94_405379"/>
      <w:bookmarkEnd w:id="43449"/>
      <w:r>
        <w:rPr>
          <w:rFonts w:hint="cs"/>
          <w:rtl/>
        </w:rPr>
        <w:t xml:space="preserve"> </w:t>
      </w:r>
      <w:r>
        <w:rPr>
          <w:rtl/>
        </w:rPr>
        <w:t>כך</w:t>
      </w:r>
      <w:r>
        <w:rPr>
          <w:rFonts w:hint="cs"/>
          <w:rtl/>
        </w:rPr>
        <w:t>,</w:t>
      </w:r>
      <w:r>
        <w:rPr>
          <w:rtl/>
        </w:rPr>
        <w:t xml:space="preserve"> </w:t>
      </w:r>
      <w:bookmarkStart w:id="43450" w:name="_ETM_Q94_405590"/>
      <w:bookmarkEnd w:id="43450"/>
      <w:r>
        <w:rPr>
          <w:rtl/>
        </w:rPr>
        <w:t>א</w:t>
      </w:r>
      <w:r>
        <w:rPr>
          <w:rFonts w:hint="cs"/>
          <w:rtl/>
        </w:rPr>
        <w:t>ם</w:t>
      </w:r>
      <w:r>
        <w:rPr>
          <w:rtl/>
        </w:rPr>
        <w:t xml:space="preserve"> </w:t>
      </w:r>
      <w:bookmarkStart w:id="43451" w:name="_ETM_Q94_405680"/>
      <w:bookmarkEnd w:id="43451"/>
      <w:r>
        <w:rPr>
          <w:rtl/>
        </w:rPr>
        <w:t xml:space="preserve">צריך </w:t>
      </w:r>
      <w:bookmarkStart w:id="43452" w:name="_ETM_Q94_407040"/>
      <w:bookmarkEnd w:id="43452"/>
      <w:r>
        <w:rPr>
          <w:rtl/>
        </w:rPr>
        <w:t xml:space="preserve">לבוא </w:t>
      </w:r>
      <w:bookmarkStart w:id="43453" w:name="_ETM_Q94_407400"/>
      <w:bookmarkEnd w:id="43453"/>
      <w:r>
        <w:rPr>
          <w:rFonts w:hint="cs"/>
          <w:rtl/>
        </w:rPr>
        <w:t xml:space="preserve">או </w:t>
      </w:r>
      <w:r>
        <w:rPr>
          <w:rtl/>
        </w:rPr>
        <w:t>לא</w:t>
      </w:r>
      <w:r>
        <w:rPr>
          <w:rFonts w:hint="cs"/>
          <w:rtl/>
        </w:rPr>
        <w:t>.</w:t>
      </w:r>
      <w:r>
        <w:rPr>
          <w:rtl/>
        </w:rPr>
        <w:t xml:space="preserve"> </w:t>
      </w:r>
      <w:bookmarkStart w:id="43454" w:name="_ETM_Q94_409370"/>
      <w:bookmarkEnd w:id="43454"/>
    </w:p>
    <w:p w:rsidR="00071895" w:rsidRDefault="00071895" w:rsidP="004D4F51">
      <w:pPr>
        <w:rPr>
          <w:rtl/>
        </w:rPr>
      </w:pPr>
    </w:p>
    <w:p w:rsidR="00071895" w:rsidRDefault="00071895" w:rsidP="004D4F51">
      <w:pPr>
        <w:pStyle w:val="af6"/>
        <w:keepNext/>
        <w:rPr>
          <w:rtl/>
        </w:rPr>
      </w:pPr>
      <w:r w:rsidRPr="00D711D2">
        <w:rPr>
          <w:rStyle w:val="TagStyle"/>
          <w:rtl/>
        </w:rPr>
        <w:t xml:space="preserve"> &lt;&lt; יור &gt;&gt; </w:t>
      </w:r>
      <w:r>
        <w:rPr>
          <w:rtl/>
        </w:rPr>
        <w:t>היו"ר מאיר כהן:</w:t>
      </w:r>
      <w:r w:rsidRPr="00D711D2">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tl/>
        </w:rPr>
        <w:t xml:space="preserve">אני </w:t>
      </w:r>
      <w:bookmarkStart w:id="43455" w:name="_ETM_Q94_410540"/>
      <w:bookmarkEnd w:id="43455"/>
      <w:r>
        <w:rPr>
          <w:rFonts w:hint="cs"/>
          <w:rtl/>
        </w:rPr>
        <w:t>חושב ש</w:t>
      </w:r>
      <w:r>
        <w:rPr>
          <w:rtl/>
        </w:rPr>
        <w:t xml:space="preserve">אנחנו </w:t>
      </w:r>
      <w:bookmarkStart w:id="43456" w:name="_ETM_Q94_411500"/>
      <w:bookmarkEnd w:id="43456"/>
      <w:r>
        <w:rPr>
          <w:rtl/>
        </w:rPr>
        <w:t xml:space="preserve">נצא </w:t>
      </w:r>
      <w:bookmarkStart w:id="43457" w:name="_ETM_Q94_411890"/>
      <w:bookmarkEnd w:id="43457"/>
      <w:r>
        <w:rPr>
          <w:rtl/>
        </w:rPr>
        <w:t xml:space="preserve">להפסקה </w:t>
      </w:r>
      <w:bookmarkStart w:id="43458" w:name="_ETM_Q94_412910"/>
      <w:bookmarkEnd w:id="43458"/>
      <w:r>
        <w:rPr>
          <w:rtl/>
        </w:rPr>
        <w:t xml:space="preserve">כשתסיימי </w:t>
      </w:r>
      <w:bookmarkStart w:id="43459" w:name="_ETM_Q94_414790"/>
      <w:bookmarkEnd w:id="43459"/>
      <w:r>
        <w:rPr>
          <w:rFonts w:hint="cs"/>
          <w:rtl/>
        </w:rPr>
        <w:t xml:space="preserve">את </w:t>
      </w:r>
      <w:r>
        <w:rPr>
          <w:rtl/>
        </w:rPr>
        <w:t xml:space="preserve">הדברים </w:t>
      </w:r>
      <w:bookmarkStart w:id="43460" w:name="_ETM_Q94_415239"/>
      <w:bookmarkEnd w:id="43460"/>
      <w:r>
        <w:rPr>
          <w:rtl/>
        </w:rPr>
        <w:t>שלך</w:t>
      </w:r>
      <w:r>
        <w:rPr>
          <w:rFonts w:hint="cs"/>
          <w:rtl/>
        </w:rPr>
        <w:t>, אז תגידי לו שהוא לא צריך לבוא.</w:t>
      </w:r>
    </w:p>
    <w:p w:rsidR="00071895" w:rsidRDefault="00071895" w:rsidP="004D4F51">
      <w:pPr>
        <w:rPr>
          <w:rtl/>
        </w:rPr>
      </w:pPr>
    </w:p>
    <w:p w:rsidR="00071895" w:rsidRDefault="00071895" w:rsidP="004D4F51">
      <w:pPr>
        <w:pStyle w:val="-"/>
        <w:keepNext/>
        <w:rPr>
          <w:rtl/>
        </w:rPr>
      </w:pPr>
      <w:r w:rsidRPr="00CC595B">
        <w:rPr>
          <w:rStyle w:val="TagStyle"/>
          <w:rtl/>
        </w:rPr>
        <w:t xml:space="preserve">&lt;&lt; דובר_המשך &gt;&gt; </w:t>
      </w:r>
      <w:r>
        <w:rPr>
          <w:rtl/>
        </w:rPr>
        <w:t>נעמה לזימי (העבודה):</w:t>
      </w:r>
      <w:r w:rsidRPr="00CC595B">
        <w:rPr>
          <w:rStyle w:val="TagStyle"/>
          <w:rtl/>
        </w:rPr>
        <w:t xml:space="preserve"> &lt;&lt; דובר_המשך &gt;&gt;</w:t>
      </w:r>
      <w:r>
        <w:rPr>
          <w:rtl/>
        </w:rPr>
        <w:t xml:space="preserve">  </w:t>
      </w:r>
    </w:p>
    <w:p w:rsidR="00071895" w:rsidRDefault="00071895" w:rsidP="00A11436">
      <w:pPr>
        <w:rPr>
          <w:rtl/>
        </w:rPr>
      </w:pPr>
    </w:p>
    <w:p w:rsidR="00071895" w:rsidRDefault="00071895" w:rsidP="008572AC">
      <w:pPr>
        <w:rPr>
          <w:rtl/>
        </w:rPr>
      </w:pPr>
      <w:bookmarkStart w:id="43461" w:name="_ETM_Q94_419070"/>
      <w:bookmarkStart w:id="43462" w:name="_ETM_Q94_415629"/>
      <w:bookmarkStart w:id="43463" w:name="_ETM_Q94_416439"/>
      <w:bookmarkStart w:id="43464" w:name="_ETM_Q94_416680"/>
      <w:bookmarkEnd w:id="43461"/>
      <w:bookmarkEnd w:id="43462"/>
      <w:bookmarkEnd w:id="43463"/>
      <w:bookmarkEnd w:id="43464"/>
      <w:r>
        <w:rPr>
          <w:rtl/>
        </w:rPr>
        <w:t xml:space="preserve">אני </w:t>
      </w:r>
      <w:bookmarkStart w:id="43465" w:name="_ETM_Q94_416859"/>
      <w:bookmarkEnd w:id="43465"/>
      <w:r>
        <w:rPr>
          <w:rtl/>
        </w:rPr>
        <w:t xml:space="preserve">כותבת </w:t>
      </w:r>
      <w:bookmarkStart w:id="43466" w:name="_ETM_Q94_417370"/>
      <w:bookmarkEnd w:id="43466"/>
      <w:r>
        <w:rPr>
          <w:rtl/>
        </w:rPr>
        <w:t>לו</w:t>
      </w:r>
      <w:r>
        <w:rPr>
          <w:rFonts w:hint="cs"/>
          <w:rtl/>
        </w:rPr>
        <w:t>.</w:t>
      </w:r>
      <w:r>
        <w:rPr>
          <w:rtl/>
        </w:rPr>
        <w:t xml:space="preserve"> </w:t>
      </w:r>
      <w:bookmarkStart w:id="43467" w:name="_ETM_Q94_417670"/>
      <w:bookmarkStart w:id="43468" w:name="_ETM_Q94_417790"/>
      <w:bookmarkStart w:id="43469" w:name="_ETM_Q94_418060"/>
      <w:bookmarkStart w:id="43470" w:name="_ETM_Q94_418120"/>
      <w:bookmarkStart w:id="43471" w:name="_ETM_Q94_418359"/>
      <w:bookmarkStart w:id="43472" w:name="_ETM_Q94_418540"/>
      <w:bookmarkStart w:id="43473" w:name="_ETM_Q94_418930"/>
      <w:bookmarkStart w:id="43474" w:name="_ETM_Q94_420569"/>
      <w:bookmarkStart w:id="43475" w:name="_ETM_Q94_421049"/>
      <w:bookmarkStart w:id="43476" w:name="_ETM_Q94_442220"/>
      <w:bookmarkStart w:id="43477" w:name="_ETM_Q94_442760"/>
      <w:bookmarkStart w:id="43478" w:name="_ETM_Q94_444869"/>
      <w:bookmarkEnd w:id="43467"/>
      <w:bookmarkEnd w:id="43468"/>
      <w:bookmarkEnd w:id="43469"/>
      <w:bookmarkEnd w:id="43470"/>
      <w:bookmarkEnd w:id="43471"/>
      <w:bookmarkEnd w:id="43472"/>
      <w:bookmarkEnd w:id="43473"/>
      <w:bookmarkEnd w:id="43474"/>
      <w:bookmarkEnd w:id="43475"/>
      <w:bookmarkEnd w:id="43476"/>
      <w:bookmarkEnd w:id="43477"/>
      <w:bookmarkEnd w:id="43478"/>
      <w:r>
        <w:rPr>
          <w:rFonts w:hint="cs"/>
          <w:rtl/>
        </w:rPr>
        <w:t xml:space="preserve">כתבתי לו. </w:t>
      </w:r>
      <w:bookmarkStart w:id="43479" w:name="_ETM_Q94_447975"/>
      <w:bookmarkEnd w:id="43479"/>
      <w:r>
        <w:rPr>
          <w:rtl/>
        </w:rPr>
        <w:t xml:space="preserve">עוד </w:t>
      </w:r>
      <w:bookmarkStart w:id="43480" w:name="_ETM_Q94_445509"/>
      <w:bookmarkEnd w:id="43480"/>
      <w:r>
        <w:rPr>
          <w:rFonts w:hint="cs"/>
          <w:rtl/>
        </w:rPr>
        <w:t xml:space="preserve">נושא </w:t>
      </w:r>
      <w:r>
        <w:rPr>
          <w:rtl/>
        </w:rPr>
        <w:t>–</w:t>
      </w:r>
      <w:r>
        <w:rPr>
          <w:rFonts w:hint="cs"/>
          <w:rtl/>
        </w:rPr>
        <w:t xml:space="preserve"> </w:t>
      </w:r>
      <w:bookmarkStart w:id="43481" w:name="_ETM_Q94_466550"/>
      <w:bookmarkEnd w:id="43481"/>
      <w:r>
        <w:rPr>
          <w:rtl/>
        </w:rPr>
        <w:t>וואו</w:t>
      </w:r>
      <w:r>
        <w:rPr>
          <w:rFonts w:hint="cs"/>
          <w:rtl/>
        </w:rPr>
        <w:t>,</w:t>
      </w:r>
      <w:r>
        <w:rPr>
          <w:rtl/>
        </w:rPr>
        <w:t xml:space="preserve"> </w:t>
      </w:r>
      <w:bookmarkStart w:id="43482" w:name="_ETM_Q94_467300"/>
      <w:bookmarkEnd w:id="43482"/>
      <w:r>
        <w:rPr>
          <w:rtl/>
        </w:rPr>
        <w:t xml:space="preserve">העבירו </w:t>
      </w:r>
      <w:bookmarkStart w:id="43483" w:name="_ETM_Q94_467750"/>
      <w:bookmarkEnd w:id="43483"/>
      <w:r>
        <w:rPr>
          <w:rtl/>
        </w:rPr>
        <w:t xml:space="preserve">לי </w:t>
      </w:r>
      <w:bookmarkStart w:id="43484" w:name="_ETM_Q94_467900"/>
      <w:bookmarkEnd w:id="43484"/>
      <w:r>
        <w:rPr>
          <w:rtl/>
        </w:rPr>
        <w:t>משהו</w:t>
      </w:r>
      <w:r>
        <w:rPr>
          <w:rFonts w:hint="cs"/>
          <w:rtl/>
        </w:rPr>
        <w:t>:</w:t>
      </w:r>
      <w:r>
        <w:rPr>
          <w:rtl/>
        </w:rPr>
        <w:t xml:space="preserve"> </w:t>
      </w:r>
      <w:bookmarkStart w:id="43485" w:name="_ETM_Q94_470919"/>
      <w:bookmarkEnd w:id="43485"/>
      <w:r>
        <w:rPr>
          <w:rtl/>
        </w:rPr>
        <w:t xml:space="preserve">בעמותת </w:t>
      </w:r>
      <w:bookmarkStart w:id="43486" w:name="_ETM_Q94_472029"/>
      <w:bookmarkEnd w:id="43486"/>
      <w:r>
        <w:rPr>
          <w:rFonts w:hint="cs"/>
          <w:rtl/>
        </w:rPr>
        <w:t>121,</w:t>
      </w:r>
      <w:r>
        <w:rPr>
          <w:rtl/>
        </w:rPr>
        <w:t xml:space="preserve"> </w:t>
      </w:r>
      <w:bookmarkStart w:id="43487" w:name="_ETM_Q94_473259"/>
      <w:bookmarkEnd w:id="43487"/>
      <w:r>
        <w:rPr>
          <w:rtl/>
        </w:rPr>
        <w:t xml:space="preserve">שהובילה </w:t>
      </w:r>
      <w:bookmarkStart w:id="43488" w:name="_ETM_Q94_473770"/>
      <w:bookmarkEnd w:id="43488"/>
      <w:r>
        <w:rPr>
          <w:rtl/>
        </w:rPr>
        <w:t xml:space="preserve">ביחד </w:t>
      </w:r>
      <w:bookmarkStart w:id="43489" w:name="_ETM_Q94_474250"/>
      <w:bookmarkEnd w:id="43489"/>
      <w:r>
        <w:rPr>
          <w:rtl/>
        </w:rPr>
        <w:t xml:space="preserve">עם </w:t>
      </w:r>
      <w:bookmarkStart w:id="43490" w:name="_ETM_Q94_474370"/>
      <w:bookmarkEnd w:id="43490"/>
      <w:r>
        <w:rPr>
          <w:rtl/>
        </w:rPr>
        <w:t xml:space="preserve">כ-50 </w:t>
      </w:r>
      <w:bookmarkStart w:id="43491" w:name="_ETM_Q94_475029"/>
      <w:bookmarkEnd w:id="43491"/>
      <w:r>
        <w:rPr>
          <w:rtl/>
        </w:rPr>
        <w:t xml:space="preserve">ארגונים </w:t>
      </w:r>
      <w:bookmarkStart w:id="43492" w:name="_ETM_Q94_475509"/>
      <w:bookmarkEnd w:id="43492"/>
      <w:r>
        <w:rPr>
          <w:rtl/>
        </w:rPr>
        <w:t xml:space="preserve">את </w:t>
      </w:r>
      <w:bookmarkStart w:id="43493" w:name="_ETM_Q94_475629"/>
      <w:bookmarkEnd w:id="43493"/>
      <w:r>
        <w:rPr>
          <w:rtl/>
        </w:rPr>
        <w:t xml:space="preserve">היוזמה </w:t>
      </w:r>
      <w:bookmarkStart w:id="43494" w:name="_ETM_Q94_476050"/>
      <w:bookmarkEnd w:id="43494"/>
      <w:r>
        <w:rPr>
          <w:rtl/>
        </w:rPr>
        <w:t xml:space="preserve">למענקים </w:t>
      </w:r>
      <w:bookmarkStart w:id="43495" w:name="_ETM_Q94_476710"/>
      <w:bookmarkEnd w:id="43495"/>
      <w:r>
        <w:rPr>
          <w:rtl/>
        </w:rPr>
        <w:t xml:space="preserve">חודשיים </w:t>
      </w:r>
      <w:bookmarkStart w:id="43496" w:name="_ETM_Q94_477250"/>
      <w:bookmarkEnd w:id="43496"/>
      <w:r>
        <w:rPr>
          <w:rtl/>
        </w:rPr>
        <w:t xml:space="preserve">עבור </w:t>
      </w:r>
      <w:bookmarkStart w:id="43497" w:name="_ETM_Q94_477520"/>
      <w:bookmarkEnd w:id="43497"/>
      <w:r>
        <w:rPr>
          <w:rtl/>
        </w:rPr>
        <w:t xml:space="preserve">אזרחים </w:t>
      </w:r>
      <w:bookmarkStart w:id="43498" w:name="_ETM_Q94_478000"/>
      <w:bookmarkEnd w:id="43498"/>
      <w:r>
        <w:rPr>
          <w:rtl/>
        </w:rPr>
        <w:t xml:space="preserve">ותיקים </w:t>
      </w:r>
      <w:bookmarkStart w:id="43499" w:name="_ETM_Q94_479210"/>
      <w:bookmarkEnd w:id="43499"/>
      <w:r>
        <w:rPr>
          <w:rtl/>
        </w:rPr>
        <w:t xml:space="preserve">שפוטרו </w:t>
      </w:r>
      <w:bookmarkStart w:id="43500" w:name="_ETM_Q94_479930"/>
      <w:bookmarkEnd w:id="43500"/>
      <w:r>
        <w:rPr>
          <w:rFonts w:hint="cs"/>
          <w:rtl/>
        </w:rPr>
        <w:t xml:space="preserve">או </w:t>
      </w:r>
      <w:r>
        <w:rPr>
          <w:rtl/>
        </w:rPr>
        <w:t xml:space="preserve">יצאו </w:t>
      </w:r>
      <w:bookmarkStart w:id="43501" w:name="_ETM_Q94_480289"/>
      <w:bookmarkEnd w:id="43501"/>
      <w:r>
        <w:rPr>
          <w:rtl/>
        </w:rPr>
        <w:t>לחל</w:t>
      </w:r>
      <w:r>
        <w:rPr>
          <w:rFonts w:hint="cs"/>
          <w:rtl/>
        </w:rPr>
        <w:t xml:space="preserve">"ת </w:t>
      </w:r>
      <w:bookmarkStart w:id="43502" w:name="_ETM_Q94_480889"/>
      <w:bookmarkEnd w:id="43502"/>
      <w:r>
        <w:rPr>
          <w:rtl/>
        </w:rPr>
        <w:t xml:space="preserve">בעקבות </w:t>
      </w:r>
      <w:bookmarkStart w:id="43503" w:name="_ETM_Q94_481339"/>
      <w:bookmarkEnd w:id="43503"/>
      <w:r>
        <w:rPr>
          <w:rtl/>
        </w:rPr>
        <w:t>המלחמה</w:t>
      </w:r>
      <w:r>
        <w:rPr>
          <w:rFonts w:hint="cs"/>
          <w:rtl/>
        </w:rPr>
        <w:t>,</w:t>
      </w:r>
      <w:r>
        <w:rPr>
          <w:rtl/>
        </w:rPr>
        <w:t xml:space="preserve"> </w:t>
      </w:r>
      <w:bookmarkStart w:id="43504" w:name="_ETM_Q94_480000"/>
      <w:bookmarkStart w:id="43505" w:name="_ETM_Q94_480329"/>
      <w:bookmarkStart w:id="43506" w:name="_ETM_Q94_480810"/>
      <w:bookmarkStart w:id="43507" w:name="_ETM_Q94_482159"/>
      <w:bookmarkEnd w:id="43504"/>
      <w:bookmarkEnd w:id="43505"/>
      <w:bookmarkEnd w:id="43506"/>
      <w:bookmarkEnd w:id="43507"/>
      <w:r>
        <w:rPr>
          <w:rtl/>
        </w:rPr>
        <w:t xml:space="preserve">דורשים </w:t>
      </w:r>
      <w:bookmarkStart w:id="43508" w:name="_ETM_Q94_482939"/>
      <w:bookmarkEnd w:id="43508"/>
      <w:r>
        <w:rPr>
          <w:rtl/>
        </w:rPr>
        <w:t xml:space="preserve">להאריך </w:t>
      </w:r>
      <w:bookmarkStart w:id="43509" w:name="_ETM_Q94_483360"/>
      <w:bookmarkEnd w:id="43509"/>
      <w:r>
        <w:rPr>
          <w:rtl/>
        </w:rPr>
        <w:t>אות</w:t>
      </w:r>
      <w:r>
        <w:rPr>
          <w:rFonts w:hint="cs"/>
          <w:rtl/>
        </w:rPr>
        <w:t>ן</w:t>
      </w:r>
      <w:r>
        <w:rPr>
          <w:rtl/>
        </w:rPr>
        <w:t xml:space="preserve"> </w:t>
      </w:r>
      <w:bookmarkStart w:id="43510" w:name="_ETM_Q94_483659"/>
      <w:bookmarkEnd w:id="43510"/>
      <w:r>
        <w:rPr>
          <w:rtl/>
        </w:rPr>
        <w:t xml:space="preserve">עבור </w:t>
      </w:r>
      <w:bookmarkStart w:id="43511" w:name="_ETM_Q94_483959"/>
      <w:bookmarkEnd w:id="43511"/>
      <w:r>
        <w:rPr>
          <w:rtl/>
        </w:rPr>
        <w:t xml:space="preserve">ינואר </w:t>
      </w:r>
      <w:bookmarkStart w:id="43512" w:name="_ETM_Q94_484319"/>
      <w:bookmarkEnd w:id="43512"/>
      <w:r>
        <w:rPr>
          <w:rtl/>
        </w:rPr>
        <w:t>ופברואר</w:t>
      </w:r>
      <w:r>
        <w:rPr>
          <w:rFonts w:hint="cs"/>
          <w:rtl/>
        </w:rPr>
        <w:t>.</w:t>
      </w:r>
      <w:r>
        <w:rPr>
          <w:rtl/>
        </w:rPr>
        <w:t xml:space="preserve"> </w:t>
      </w:r>
      <w:bookmarkStart w:id="43513" w:name="_ETM_Q94_486439"/>
      <w:bookmarkStart w:id="43514" w:name="_ETM_Q94_486919"/>
      <w:bookmarkEnd w:id="43513"/>
      <w:bookmarkEnd w:id="43514"/>
      <w:r>
        <w:rPr>
          <w:rFonts w:hint="cs"/>
          <w:rtl/>
        </w:rPr>
        <w:t>יקותיאל משי,</w:t>
      </w:r>
      <w:r>
        <w:rPr>
          <w:rtl/>
        </w:rPr>
        <w:t xml:space="preserve"> </w:t>
      </w:r>
      <w:bookmarkStart w:id="43515" w:name="_ETM_Q94_487249"/>
      <w:bookmarkStart w:id="43516" w:name="_ETM_Q94_487399"/>
      <w:bookmarkEnd w:id="43515"/>
      <w:bookmarkEnd w:id="43516"/>
      <w:r>
        <w:rPr>
          <w:rtl/>
        </w:rPr>
        <w:t xml:space="preserve">מנהל </w:t>
      </w:r>
      <w:bookmarkStart w:id="43517" w:name="_ETM_Q94_487759"/>
      <w:bookmarkEnd w:id="43517"/>
      <w:r>
        <w:rPr>
          <w:rtl/>
        </w:rPr>
        <w:t xml:space="preserve">קידום </w:t>
      </w:r>
      <w:bookmarkStart w:id="43518" w:name="_ETM_Q94_488120"/>
      <w:bookmarkEnd w:id="43518"/>
      <w:r>
        <w:rPr>
          <w:rtl/>
        </w:rPr>
        <w:t xml:space="preserve">מדיניות </w:t>
      </w:r>
      <w:bookmarkStart w:id="43519" w:name="_ETM_Q94_488570"/>
      <w:bookmarkEnd w:id="43519"/>
      <w:r>
        <w:rPr>
          <w:rtl/>
        </w:rPr>
        <w:t xml:space="preserve">וקשרי </w:t>
      </w:r>
      <w:bookmarkStart w:id="43520" w:name="_ETM_Q94_489049"/>
      <w:bookmarkEnd w:id="43520"/>
      <w:r>
        <w:rPr>
          <w:rtl/>
        </w:rPr>
        <w:t xml:space="preserve">ממשל </w:t>
      </w:r>
      <w:bookmarkStart w:id="43521" w:name="_ETM_Q94_489440"/>
      <w:bookmarkEnd w:id="43521"/>
      <w:r w:rsidR="008572AC">
        <w:rPr>
          <w:rFonts w:hint="cs"/>
          <w:rtl/>
        </w:rPr>
        <w:t>ב</w:t>
      </w:r>
      <w:r>
        <w:rPr>
          <w:rtl/>
        </w:rPr>
        <w:t xml:space="preserve">עמותת </w:t>
      </w:r>
      <w:bookmarkStart w:id="43522" w:name="_ETM_Q94_489830"/>
      <w:bookmarkEnd w:id="43522"/>
      <w:r>
        <w:rPr>
          <w:rtl/>
        </w:rPr>
        <w:t>121</w:t>
      </w:r>
      <w:r>
        <w:rPr>
          <w:rFonts w:hint="cs"/>
          <w:rtl/>
        </w:rPr>
        <w:t>,</w:t>
      </w:r>
      <w:r>
        <w:rPr>
          <w:rtl/>
        </w:rPr>
        <w:t xml:space="preserve"> </w:t>
      </w:r>
      <w:bookmarkStart w:id="43523" w:name="_ETM_Q94_490760"/>
      <w:bookmarkEnd w:id="43523"/>
      <w:r>
        <w:rPr>
          <w:rFonts w:hint="cs"/>
          <w:rtl/>
        </w:rPr>
        <w:t xml:space="preserve">מסר: </w:t>
      </w:r>
      <w:bookmarkStart w:id="43524" w:name="_ETM_Q94_492020"/>
      <w:bookmarkEnd w:id="43524"/>
      <w:r>
        <w:rPr>
          <w:rtl/>
        </w:rPr>
        <w:t xml:space="preserve">בחודשים </w:t>
      </w:r>
      <w:bookmarkStart w:id="43525" w:name="_ETM_Q94_492620"/>
      <w:bookmarkEnd w:id="43525"/>
      <w:r>
        <w:rPr>
          <w:rtl/>
        </w:rPr>
        <w:t xml:space="preserve">האחרונים </w:t>
      </w:r>
      <w:bookmarkStart w:id="43526" w:name="_ETM_Q94_493460"/>
      <w:bookmarkEnd w:id="43526"/>
      <w:r>
        <w:rPr>
          <w:rtl/>
        </w:rPr>
        <w:t xml:space="preserve">אלפי </w:t>
      </w:r>
      <w:bookmarkStart w:id="43527" w:name="_ETM_Q94_494029"/>
      <w:bookmarkEnd w:id="43527"/>
      <w:r>
        <w:rPr>
          <w:rtl/>
        </w:rPr>
        <w:t xml:space="preserve">אזרחים </w:t>
      </w:r>
      <w:bookmarkStart w:id="43528" w:name="_ETM_Q94_494570"/>
      <w:bookmarkEnd w:id="43528"/>
      <w:r>
        <w:rPr>
          <w:rtl/>
        </w:rPr>
        <w:t xml:space="preserve">מעל </w:t>
      </w:r>
      <w:bookmarkStart w:id="43529" w:name="_ETM_Q94_494809"/>
      <w:bookmarkEnd w:id="43529"/>
      <w:r>
        <w:rPr>
          <w:rtl/>
        </w:rPr>
        <w:t xml:space="preserve">גיל </w:t>
      </w:r>
      <w:bookmarkStart w:id="43530" w:name="_ETM_Q94_494960"/>
      <w:bookmarkEnd w:id="43530"/>
      <w:r>
        <w:rPr>
          <w:rtl/>
        </w:rPr>
        <w:t xml:space="preserve">67 </w:t>
      </w:r>
      <w:bookmarkStart w:id="43531" w:name="_ETM_Q94_495680"/>
      <w:bookmarkEnd w:id="43531"/>
      <w:r>
        <w:rPr>
          <w:rtl/>
        </w:rPr>
        <w:t xml:space="preserve">שיצאו </w:t>
      </w:r>
      <w:bookmarkStart w:id="43532" w:name="_ETM_Q94_496100"/>
      <w:bookmarkEnd w:id="43532"/>
      <w:r>
        <w:rPr>
          <w:rtl/>
        </w:rPr>
        <w:t>לחל</w:t>
      </w:r>
      <w:r>
        <w:rPr>
          <w:rFonts w:hint="cs"/>
          <w:rtl/>
        </w:rPr>
        <w:t>"</w:t>
      </w:r>
      <w:r>
        <w:rPr>
          <w:rtl/>
        </w:rPr>
        <w:t xml:space="preserve">ת </w:t>
      </w:r>
      <w:bookmarkStart w:id="43533" w:name="_ETM_Q94_496640"/>
      <w:bookmarkEnd w:id="43533"/>
      <w:r>
        <w:rPr>
          <w:rtl/>
        </w:rPr>
        <w:t xml:space="preserve">או </w:t>
      </w:r>
      <w:bookmarkStart w:id="43534" w:name="_ETM_Q94_496730"/>
      <w:bookmarkEnd w:id="43534"/>
      <w:r>
        <w:rPr>
          <w:rtl/>
        </w:rPr>
        <w:t xml:space="preserve">פוטרו </w:t>
      </w:r>
      <w:bookmarkStart w:id="43535" w:name="_ETM_Q94_497210"/>
      <w:bookmarkEnd w:id="43535"/>
      <w:r>
        <w:rPr>
          <w:rtl/>
        </w:rPr>
        <w:t xml:space="preserve">בעקבות </w:t>
      </w:r>
      <w:bookmarkStart w:id="43536" w:name="_ETM_Q94_497630"/>
      <w:bookmarkEnd w:id="43536"/>
      <w:r>
        <w:rPr>
          <w:rtl/>
        </w:rPr>
        <w:t xml:space="preserve">המלחמה </w:t>
      </w:r>
      <w:bookmarkStart w:id="43537" w:name="_ETM_Q94_498440"/>
      <w:bookmarkEnd w:id="43537"/>
      <w:r>
        <w:rPr>
          <w:rtl/>
        </w:rPr>
        <w:t xml:space="preserve">הידרדרו </w:t>
      </w:r>
      <w:bookmarkStart w:id="43538" w:name="_ETM_Q94_499040"/>
      <w:bookmarkEnd w:id="43538"/>
      <w:r>
        <w:rPr>
          <w:rtl/>
        </w:rPr>
        <w:t>לעוני</w:t>
      </w:r>
      <w:r>
        <w:rPr>
          <w:rFonts w:hint="cs"/>
          <w:rtl/>
        </w:rPr>
        <w:t>.</w:t>
      </w:r>
      <w:r>
        <w:rPr>
          <w:rtl/>
        </w:rPr>
        <w:t xml:space="preserve"> </w:t>
      </w:r>
      <w:bookmarkStart w:id="43539" w:name="_ETM_Q94_500189"/>
      <w:bookmarkEnd w:id="43539"/>
      <w:r>
        <w:rPr>
          <w:rtl/>
        </w:rPr>
        <w:t xml:space="preserve">המלחמה </w:t>
      </w:r>
      <w:bookmarkStart w:id="43540" w:name="_ETM_Q94_500760"/>
      <w:bookmarkEnd w:id="43540"/>
      <w:r>
        <w:rPr>
          <w:rtl/>
        </w:rPr>
        <w:t xml:space="preserve">גרמה </w:t>
      </w:r>
      <w:bookmarkStart w:id="43541" w:name="_ETM_Q94_501119"/>
      <w:bookmarkEnd w:id="43541"/>
      <w:r>
        <w:rPr>
          <w:rtl/>
        </w:rPr>
        <w:t xml:space="preserve">לכך </w:t>
      </w:r>
      <w:bookmarkStart w:id="43542" w:name="_ETM_Q94_501449"/>
      <w:bookmarkEnd w:id="43542"/>
      <w:r>
        <w:rPr>
          <w:rtl/>
        </w:rPr>
        <w:t xml:space="preserve">שהם </w:t>
      </w:r>
      <w:bookmarkStart w:id="43543" w:name="_ETM_Q94_501630"/>
      <w:bookmarkEnd w:id="43543"/>
      <w:r>
        <w:rPr>
          <w:rtl/>
        </w:rPr>
        <w:t xml:space="preserve">איבדו </w:t>
      </w:r>
      <w:bookmarkStart w:id="43544" w:name="_ETM_Q94_501930"/>
      <w:bookmarkEnd w:id="43544"/>
      <w:r>
        <w:rPr>
          <w:rtl/>
        </w:rPr>
        <w:t xml:space="preserve">את </w:t>
      </w:r>
      <w:bookmarkStart w:id="43545" w:name="_ETM_Q94_502020"/>
      <w:bookmarkEnd w:id="43545"/>
      <w:r>
        <w:rPr>
          <w:rtl/>
        </w:rPr>
        <w:t xml:space="preserve">עבודתם </w:t>
      </w:r>
      <w:bookmarkStart w:id="43546" w:name="_ETM_Q94_503140"/>
      <w:bookmarkEnd w:id="43546"/>
      <w:r>
        <w:rPr>
          <w:rtl/>
        </w:rPr>
        <w:t xml:space="preserve">וכבר </w:t>
      </w:r>
      <w:bookmarkStart w:id="43547" w:name="_ETM_Q94_503439"/>
      <w:bookmarkEnd w:id="43547"/>
      <w:r>
        <w:rPr>
          <w:rtl/>
        </w:rPr>
        <w:t xml:space="preserve">חודשיים </w:t>
      </w:r>
      <w:bookmarkStart w:id="43548" w:name="_ETM_Q94_503859"/>
      <w:bookmarkEnd w:id="43548"/>
      <w:r>
        <w:rPr>
          <w:rtl/>
        </w:rPr>
        <w:t xml:space="preserve">וחצי </w:t>
      </w:r>
      <w:bookmarkStart w:id="43549" w:name="_ETM_Q94_504249"/>
      <w:bookmarkEnd w:id="43549"/>
      <w:r>
        <w:rPr>
          <w:rtl/>
        </w:rPr>
        <w:t xml:space="preserve">שאין </w:t>
      </w:r>
      <w:bookmarkStart w:id="43550" w:name="_ETM_Q94_504460"/>
      <w:bookmarkEnd w:id="43550"/>
      <w:r>
        <w:rPr>
          <w:rtl/>
        </w:rPr>
        <w:t xml:space="preserve">להם </w:t>
      </w:r>
      <w:bookmarkStart w:id="43551" w:name="_ETM_Q94_504609"/>
      <w:bookmarkEnd w:id="43551"/>
      <w:r>
        <w:rPr>
          <w:rtl/>
        </w:rPr>
        <w:t xml:space="preserve">שום </w:t>
      </w:r>
      <w:bookmarkStart w:id="43552" w:name="_ETM_Q94_504849"/>
      <w:bookmarkEnd w:id="43552"/>
      <w:r>
        <w:rPr>
          <w:rtl/>
        </w:rPr>
        <w:t xml:space="preserve">סיוע </w:t>
      </w:r>
      <w:bookmarkStart w:id="43553" w:name="_ETM_Q94_505210"/>
      <w:bookmarkEnd w:id="43553"/>
      <w:r>
        <w:rPr>
          <w:rtl/>
        </w:rPr>
        <w:t>מהמדינה</w:t>
      </w:r>
      <w:r>
        <w:rPr>
          <w:rFonts w:hint="cs"/>
          <w:rtl/>
        </w:rPr>
        <w:t>.</w:t>
      </w:r>
      <w:r>
        <w:rPr>
          <w:rtl/>
        </w:rPr>
        <w:t xml:space="preserve"> </w:t>
      </w:r>
      <w:bookmarkStart w:id="43554" w:name="_ETM_Q94_506810"/>
      <w:bookmarkEnd w:id="43554"/>
      <w:r>
        <w:rPr>
          <w:rtl/>
        </w:rPr>
        <w:t xml:space="preserve">אובדן </w:t>
      </w:r>
      <w:bookmarkStart w:id="43555" w:name="_ETM_Q94_507140"/>
      <w:bookmarkEnd w:id="43555"/>
      <w:r>
        <w:rPr>
          <w:rtl/>
        </w:rPr>
        <w:t xml:space="preserve">הכנסה </w:t>
      </w:r>
      <w:bookmarkStart w:id="43556" w:name="_ETM_Q94_507529"/>
      <w:bookmarkEnd w:id="43556"/>
      <w:r>
        <w:rPr>
          <w:rtl/>
        </w:rPr>
        <w:t xml:space="preserve">של </w:t>
      </w:r>
      <w:bookmarkStart w:id="43557" w:name="_ETM_Q94_507650"/>
      <w:bookmarkEnd w:id="43557"/>
      <w:r>
        <w:rPr>
          <w:rtl/>
        </w:rPr>
        <w:t xml:space="preserve">חודשיים </w:t>
      </w:r>
      <w:bookmarkStart w:id="43558" w:name="_ETM_Q94_508690"/>
      <w:bookmarkEnd w:id="43558"/>
      <w:r>
        <w:rPr>
          <w:rtl/>
        </w:rPr>
        <w:t xml:space="preserve">עלול </w:t>
      </w:r>
      <w:bookmarkStart w:id="43559" w:name="_ETM_Q94_509110"/>
      <w:bookmarkEnd w:id="43559"/>
      <w:r>
        <w:rPr>
          <w:rtl/>
        </w:rPr>
        <w:t xml:space="preserve">להוביל </w:t>
      </w:r>
      <w:bookmarkStart w:id="43560" w:name="_ETM_Q94_509440"/>
      <w:bookmarkEnd w:id="43560"/>
      <w:r>
        <w:rPr>
          <w:rtl/>
        </w:rPr>
        <w:t xml:space="preserve">אותם </w:t>
      </w:r>
      <w:bookmarkStart w:id="43561" w:name="_ETM_Q94_509650"/>
      <w:bookmarkEnd w:id="43561"/>
      <w:r>
        <w:rPr>
          <w:rtl/>
        </w:rPr>
        <w:t xml:space="preserve">לחובות </w:t>
      </w:r>
      <w:bookmarkStart w:id="43562" w:name="_ETM_Q94_510190"/>
      <w:bookmarkEnd w:id="43562"/>
      <w:r>
        <w:rPr>
          <w:rtl/>
        </w:rPr>
        <w:t>שישפיע</w:t>
      </w:r>
      <w:r>
        <w:rPr>
          <w:rFonts w:hint="cs"/>
          <w:rtl/>
        </w:rPr>
        <w:t>ו</w:t>
      </w:r>
      <w:r>
        <w:rPr>
          <w:rtl/>
        </w:rPr>
        <w:t xml:space="preserve"> </w:t>
      </w:r>
      <w:bookmarkStart w:id="43563" w:name="_ETM_Q94_510640"/>
      <w:bookmarkEnd w:id="43563"/>
      <w:r>
        <w:rPr>
          <w:rtl/>
        </w:rPr>
        <w:t xml:space="preserve">עליהם </w:t>
      </w:r>
      <w:bookmarkStart w:id="43564" w:name="_ETM_Q94_510820"/>
      <w:bookmarkEnd w:id="43564"/>
      <w:r>
        <w:rPr>
          <w:rtl/>
        </w:rPr>
        <w:t xml:space="preserve">גם </w:t>
      </w:r>
      <w:bookmarkStart w:id="43565" w:name="_ETM_Q94_510970"/>
      <w:bookmarkEnd w:id="43565"/>
      <w:r>
        <w:rPr>
          <w:rFonts w:hint="cs"/>
          <w:rtl/>
        </w:rPr>
        <w:t>ל</w:t>
      </w:r>
      <w:r>
        <w:rPr>
          <w:rtl/>
        </w:rPr>
        <w:t xml:space="preserve">טווח </w:t>
      </w:r>
      <w:bookmarkStart w:id="43566" w:name="_ETM_Q94_511330"/>
      <w:bookmarkEnd w:id="43566"/>
      <w:r>
        <w:rPr>
          <w:rtl/>
        </w:rPr>
        <w:t>הארוך</w:t>
      </w:r>
      <w:r>
        <w:rPr>
          <w:rFonts w:hint="cs"/>
          <w:rtl/>
        </w:rPr>
        <w:t>.</w:t>
      </w:r>
      <w:r>
        <w:rPr>
          <w:rtl/>
        </w:rPr>
        <w:t xml:space="preserve"> </w:t>
      </w:r>
      <w:bookmarkStart w:id="43567" w:name="_ETM_Q94_512559"/>
      <w:bookmarkEnd w:id="43567"/>
    </w:p>
    <w:p w:rsidR="00071895" w:rsidRDefault="00071895" w:rsidP="004D4F51">
      <w:pPr>
        <w:rPr>
          <w:rtl/>
        </w:rPr>
      </w:pPr>
    </w:p>
    <w:p w:rsidR="00071895" w:rsidRDefault="00071895" w:rsidP="008572AC">
      <w:pPr>
        <w:rPr>
          <w:rtl/>
        </w:rPr>
      </w:pPr>
      <w:r>
        <w:rPr>
          <w:rtl/>
        </w:rPr>
        <w:t xml:space="preserve">הממשלה </w:t>
      </w:r>
      <w:bookmarkStart w:id="43568" w:name="_ETM_Q94_513070"/>
      <w:bookmarkEnd w:id="43568"/>
      <w:r>
        <w:rPr>
          <w:rtl/>
        </w:rPr>
        <w:t xml:space="preserve">חייבת </w:t>
      </w:r>
      <w:bookmarkStart w:id="43569" w:name="_ETM_Q94_513460"/>
      <w:bookmarkEnd w:id="43569"/>
      <w:r>
        <w:rPr>
          <w:rtl/>
        </w:rPr>
        <w:t xml:space="preserve">להמשיך </w:t>
      </w:r>
      <w:bookmarkStart w:id="43570" w:name="_ETM_Q94_514089"/>
      <w:bookmarkEnd w:id="43570"/>
      <w:r>
        <w:rPr>
          <w:rtl/>
        </w:rPr>
        <w:t xml:space="preserve">את </w:t>
      </w:r>
      <w:bookmarkStart w:id="43571" w:name="_ETM_Q94_514210"/>
      <w:bookmarkEnd w:id="43571"/>
      <w:r>
        <w:rPr>
          <w:rtl/>
        </w:rPr>
        <w:t xml:space="preserve">המענקים </w:t>
      </w:r>
      <w:bookmarkStart w:id="43572" w:name="_ETM_Q94_514750"/>
      <w:bookmarkEnd w:id="43572"/>
      <w:r>
        <w:rPr>
          <w:rtl/>
        </w:rPr>
        <w:t xml:space="preserve">החודשיים </w:t>
      </w:r>
      <w:bookmarkStart w:id="43573" w:name="_ETM_Q94_516600"/>
      <w:bookmarkEnd w:id="43573"/>
      <w:r>
        <w:rPr>
          <w:rtl/>
        </w:rPr>
        <w:t xml:space="preserve">שניתנו </w:t>
      </w:r>
      <w:bookmarkStart w:id="43574" w:name="_ETM_Q94_517050"/>
      <w:bookmarkEnd w:id="43574"/>
      <w:r>
        <w:rPr>
          <w:rtl/>
        </w:rPr>
        <w:t xml:space="preserve">להם </w:t>
      </w:r>
      <w:bookmarkStart w:id="43575" w:name="_ETM_Q94_517260"/>
      <w:bookmarkEnd w:id="43575"/>
      <w:r>
        <w:rPr>
          <w:rtl/>
        </w:rPr>
        <w:t xml:space="preserve">מאוקטובר </w:t>
      </w:r>
      <w:bookmarkStart w:id="43576" w:name="_ETM_Q94_517740"/>
      <w:bookmarkEnd w:id="43576"/>
      <w:r>
        <w:rPr>
          <w:rtl/>
        </w:rPr>
        <w:t xml:space="preserve">עד </w:t>
      </w:r>
      <w:bookmarkStart w:id="43577" w:name="_ETM_Q94_517800"/>
      <w:bookmarkEnd w:id="43577"/>
      <w:r>
        <w:rPr>
          <w:rtl/>
        </w:rPr>
        <w:t xml:space="preserve">דצמבר </w:t>
      </w:r>
      <w:bookmarkStart w:id="43578" w:name="_ETM_Q94_518279"/>
      <w:bookmarkEnd w:id="43578"/>
      <w:r>
        <w:rPr>
          <w:rtl/>
        </w:rPr>
        <w:t xml:space="preserve">גם </w:t>
      </w:r>
      <w:bookmarkStart w:id="43579" w:name="_ETM_Q94_518640"/>
      <w:bookmarkEnd w:id="43579"/>
      <w:r>
        <w:rPr>
          <w:rtl/>
        </w:rPr>
        <w:t xml:space="preserve">לינואר </w:t>
      </w:r>
      <w:bookmarkStart w:id="43580" w:name="_ETM_Q94_518970"/>
      <w:bookmarkEnd w:id="43580"/>
      <w:r>
        <w:rPr>
          <w:rFonts w:hint="cs"/>
          <w:rtl/>
        </w:rPr>
        <w:t>ו</w:t>
      </w:r>
      <w:r>
        <w:rPr>
          <w:rtl/>
        </w:rPr>
        <w:t>פברואר</w:t>
      </w:r>
      <w:r>
        <w:rPr>
          <w:rFonts w:hint="cs"/>
          <w:rtl/>
        </w:rPr>
        <w:t>.</w:t>
      </w:r>
      <w:r>
        <w:rPr>
          <w:rtl/>
        </w:rPr>
        <w:t xml:space="preserve"> </w:t>
      </w:r>
      <w:bookmarkStart w:id="43581" w:name="_ETM_Q94_519600"/>
      <w:bookmarkEnd w:id="43581"/>
      <w:r>
        <w:rPr>
          <w:rFonts w:hint="cs"/>
          <w:rtl/>
        </w:rPr>
        <w:t>ה</w:t>
      </w:r>
      <w:r>
        <w:rPr>
          <w:rtl/>
        </w:rPr>
        <w:t xml:space="preserve">מענקים </w:t>
      </w:r>
      <w:bookmarkStart w:id="43582" w:name="_ETM_Q94_520110"/>
      <w:bookmarkEnd w:id="43582"/>
      <w:r>
        <w:rPr>
          <w:rtl/>
        </w:rPr>
        <w:t xml:space="preserve">הללו </w:t>
      </w:r>
      <w:bookmarkStart w:id="43583" w:name="_ETM_Q94_520380"/>
      <w:bookmarkEnd w:id="43583"/>
      <w:r>
        <w:rPr>
          <w:rtl/>
        </w:rPr>
        <w:t xml:space="preserve">מותנים </w:t>
      </w:r>
      <w:bookmarkStart w:id="43584" w:name="_ETM_Q94_520830"/>
      <w:bookmarkEnd w:id="43584"/>
      <w:r>
        <w:rPr>
          <w:rtl/>
        </w:rPr>
        <w:t xml:space="preserve">בתנאים </w:t>
      </w:r>
      <w:bookmarkStart w:id="43585" w:name="_ETM_Q94_521339"/>
      <w:bookmarkEnd w:id="43585"/>
      <w:r>
        <w:rPr>
          <w:rtl/>
        </w:rPr>
        <w:t xml:space="preserve">והגובה </w:t>
      </w:r>
      <w:bookmarkStart w:id="43586" w:name="_ETM_Q94_521790"/>
      <w:bookmarkEnd w:id="43586"/>
      <w:r>
        <w:rPr>
          <w:rtl/>
        </w:rPr>
        <w:t xml:space="preserve">שלהם </w:t>
      </w:r>
      <w:bookmarkStart w:id="43587" w:name="_ETM_Q94_522120"/>
      <w:bookmarkEnd w:id="43587"/>
      <w:r>
        <w:rPr>
          <w:rFonts w:hint="cs"/>
          <w:rtl/>
        </w:rPr>
        <w:t xml:space="preserve">הוא </w:t>
      </w:r>
      <w:bookmarkStart w:id="43588" w:name="_ETM_Q94_523623"/>
      <w:bookmarkEnd w:id="43588"/>
      <w:r>
        <w:rPr>
          <w:rtl/>
        </w:rPr>
        <w:t xml:space="preserve">עד </w:t>
      </w:r>
      <w:bookmarkStart w:id="43589" w:name="_ETM_Q94_522540"/>
      <w:bookmarkStart w:id="43590" w:name="_ETM_Q94_522839"/>
      <w:bookmarkEnd w:id="43589"/>
      <w:bookmarkEnd w:id="43590"/>
      <w:r>
        <w:rPr>
          <w:rFonts w:hint="cs"/>
          <w:rtl/>
        </w:rPr>
        <w:t>4,000</w:t>
      </w:r>
      <w:r>
        <w:rPr>
          <w:rtl/>
        </w:rPr>
        <w:t xml:space="preserve"> </w:t>
      </w:r>
      <w:bookmarkStart w:id="43591" w:name="_ETM_Q94_523080"/>
      <w:bookmarkEnd w:id="43591"/>
      <w:r>
        <w:rPr>
          <w:rtl/>
        </w:rPr>
        <w:t xml:space="preserve">ש"ח </w:t>
      </w:r>
      <w:bookmarkStart w:id="43592" w:name="_ETM_Q94_523260"/>
      <w:bookmarkEnd w:id="43592"/>
      <w:r>
        <w:rPr>
          <w:rtl/>
        </w:rPr>
        <w:t>לחודש</w:t>
      </w:r>
      <w:bookmarkStart w:id="43593" w:name="_ETM_Q94_524220"/>
      <w:bookmarkEnd w:id="43593"/>
      <w:r>
        <w:rPr>
          <w:rFonts w:hint="cs"/>
          <w:rtl/>
        </w:rPr>
        <w:t xml:space="preserve">. </w:t>
      </w:r>
      <w:r>
        <w:rPr>
          <w:rtl/>
        </w:rPr>
        <w:t xml:space="preserve">עדיין </w:t>
      </w:r>
      <w:bookmarkStart w:id="43594" w:name="_ETM_Q94_524820"/>
      <w:bookmarkEnd w:id="43594"/>
      <w:r>
        <w:rPr>
          <w:rtl/>
        </w:rPr>
        <w:t xml:space="preserve">זה </w:t>
      </w:r>
      <w:bookmarkStart w:id="43595" w:name="_ETM_Q94_524910"/>
      <w:bookmarkEnd w:id="43595"/>
      <w:r>
        <w:rPr>
          <w:rtl/>
        </w:rPr>
        <w:t xml:space="preserve">סכום </w:t>
      </w:r>
      <w:bookmarkStart w:id="43596" w:name="_ETM_Q94_525239"/>
      <w:bookmarkEnd w:id="43596"/>
      <w:r>
        <w:rPr>
          <w:rtl/>
        </w:rPr>
        <w:t>שמצי</w:t>
      </w:r>
      <w:r>
        <w:rPr>
          <w:rFonts w:hint="cs"/>
          <w:rtl/>
        </w:rPr>
        <w:t>ל</w:t>
      </w:r>
      <w:r>
        <w:rPr>
          <w:rtl/>
        </w:rPr>
        <w:t xml:space="preserve"> </w:t>
      </w:r>
      <w:bookmarkStart w:id="43597" w:name="_ETM_Q94_525690"/>
      <w:bookmarkEnd w:id="43597"/>
      <w:r>
        <w:rPr>
          <w:rtl/>
        </w:rPr>
        <w:t>רבים</w:t>
      </w:r>
      <w:r>
        <w:rPr>
          <w:rFonts w:hint="cs"/>
          <w:rtl/>
        </w:rPr>
        <w:t>.</w:t>
      </w:r>
      <w:r>
        <w:rPr>
          <w:rtl/>
        </w:rPr>
        <w:t xml:space="preserve"> </w:t>
      </w:r>
      <w:bookmarkStart w:id="43598" w:name="_ETM_Q94_526610"/>
      <w:bookmarkEnd w:id="43598"/>
      <w:r>
        <w:rPr>
          <w:rtl/>
        </w:rPr>
        <w:t xml:space="preserve">חייבים </w:t>
      </w:r>
      <w:bookmarkStart w:id="43599" w:name="_ETM_Q94_527120"/>
      <w:bookmarkEnd w:id="43599"/>
      <w:r>
        <w:rPr>
          <w:rtl/>
        </w:rPr>
        <w:t xml:space="preserve">לאפשר </w:t>
      </w:r>
      <w:bookmarkStart w:id="43600" w:name="_ETM_Q94_527570"/>
      <w:bookmarkEnd w:id="43600"/>
      <w:r>
        <w:rPr>
          <w:rtl/>
        </w:rPr>
        <w:t xml:space="preserve">אותו </w:t>
      </w:r>
      <w:bookmarkStart w:id="43601" w:name="_ETM_Q94_527779"/>
      <w:bookmarkEnd w:id="43601"/>
      <w:r>
        <w:rPr>
          <w:rtl/>
        </w:rPr>
        <w:t xml:space="preserve">למי </w:t>
      </w:r>
      <w:bookmarkStart w:id="43602" w:name="_ETM_Q94_528020"/>
      <w:bookmarkEnd w:id="43602"/>
      <w:r>
        <w:rPr>
          <w:rtl/>
        </w:rPr>
        <w:t xml:space="preserve">שלא </w:t>
      </w:r>
      <w:bookmarkStart w:id="43603" w:name="_ETM_Q94_528260"/>
      <w:bookmarkEnd w:id="43603"/>
      <w:r>
        <w:rPr>
          <w:rtl/>
        </w:rPr>
        <w:t xml:space="preserve">חזר </w:t>
      </w:r>
      <w:bookmarkStart w:id="43604" w:name="_ETM_Q94_528589"/>
      <w:bookmarkEnd w:id="43604"/>
      <w:r>
        <w:rPr>
          <w:rtl/>
        </w:rPr>
        <w:t>לעבודה</w:t>
      </w:r>
      <w:r>
        <w:rPr>
          <w:rFonts w:hint="cs"/>
          <w:rtl/>
        </w:rPr>
        <w:t>.</w:t>
      </w:r>
      <w:r>
        <w:rPr>
          <w:rtl/>
        </w:rPr>
        <w:t xml:space="preserve"> </w:t>
      </w:r>
      <w:bookmarkStart w:id="43605" w:name="_ETM_Q94_529730"/>
      <w:bookmarkEnd w:id="43605"/>
      <w:r>
        <w:rPr>
          <w:rtl/>
        </w:rPr>
        <w:t xml:space="preserve">נזכיר </w:t>
      </w:r>
      <w:bookmarkStart w:id="43606" w:name="_ETM_Q94_530420"/>
      <w:bookmarkEnd w:id="43606"/>
      <w:r>
        <w:rPr>
          <w:rtl/>
        </w:rPr>
        <w:t xml:space="preserve">כי </w:t>
      </w:r>
      <w:bookmarkStart w:id="43607" w:name="_ETM_Q94_530660"/>
      <w:bookmarkEnd w:id="43607"/>
      <w:r>
        <w:rPr>
          <w:rtl/>
        </w:rPr>
        <w:t>ל-</w:t>
      </w:r>
      <w:bookmarkStart w:id="43608" w:name="_ETM_Q94_531620"/>
      <w:bookmarkEnd w:id="43608"/>
      <w:r>
        <w:rPr>
          <w:rFonts w:hint="cs"/>
          <w:rtl/>
        </w:rPr>
        <w:t xml:space="preserve">51% </w:t>
      </w:r>
      <w:r>
        <w:rPr>
          <w:rtl/>
        </w:rPr>
        <w:t xml:space="preserve">מהאזרחים </w:t>
      </w:r>
      <w:bookmarkStart w:id="43609" w:name="_ETM_Q94_532100"/>
      <w:bookmarkEnd w:id="43609"/>
      <w:r>
        <w:rPr>
          <w:rtl/>
        </w:rPr>
        <w:t xml:space="preserve">הוותיקים </w:t>
      </w:r>
      <w:bookmarkStart w:id="43610" w:name="_ETM_Q94_532640"/>
      <w:bookmarkEnd w:id="43610"/>
      <w:r>
        <w:rPr>
          <w:rtl/>
        </w:rPr>
        <w:t xml:space="preserve">אין </w:t>
      </w:r>
      <w:bookmarkStart w:id="43611" w:name="_ETM_Q94_532760"/>
      <w:bookmarkEnd w:id="43611"/>
      <w:r>
        <w:rPr>
          <w:rtl/>
        </w:rPr>
        <w:t xml:space="preserve">פנסיה </w:t>
      </w:r>
      <w:bookmarkStart w:id="43612" w:name="_ETM_Q94_533120"/>
      <w:bookmarkEnd w:id="43612"/>
      <w:r>
        <w:rPr>
          <w:rtl/>
        </w:rPr>
        <w:t>בכלל</w:t>
      </w:r>
      <w:r w:rsidR="008572AC">
        <w:rPr>
          <w:rFonts w:hint="cs"/>
          <w:rtl/>
        </w:rPr>
        <w:t>,</w:t>
      </w:r>
      <w:r>
        <w:rPr>
          <w:rtl/>
        </w:rPr>
        <w:t xml:space="preserve"> </w:t>
      </w:r>
      <w:bookmarkStart w:id="43613" w:name="_ETM_Q94_533480"/>
      <w:bookmarkEnd w:id="43613"/>
      <w:r>
        <w:rPr>
          <w:rFonts w:hint="cs"/>
          <w:rtl/>
        </w:rPr>
        <w:t>ו</w:t>
      </w:r>
      <w:r>
        <w:rPr>
          <w:rtl/>
        </w:rPr>
        <w:t xml:space="preserve">מכיוון </w:t>
      </w:r>
      <w:bookmarkStart w:id="43614" w:name="_ETM_Q94_533930"/>
      <w:bookmarkEnd w:id="43614"/>
      <w:r>
        <w:rPr>
          <w:rtl/>
        </w:rPr>
        <w:t xml:space="preserve">שקצבת </w:t>
      </w:r>
      <w:bookmarkStart w:id="43615" w:name="_ETM_Q94_534410"/>
      <w:bookmarkEnd w:id="43615"/>
      <w:r>
        <w:rPr>
          <w:rtl/>
        </w:rPr>
        <w:t xml:space="preserve">הזקנה </w:t>
      </w:r>
      <w:bookmarkStart w:id="43616" w:name="_ETM_Q94_534800"/>
      <w:bookmarkEnd w:id="43616"/>
      <w:r>
        <w:rPr>
          <w:rtl/>
        </w:rPr>
        <w:t xml:space="preserve">היא </w:t>
      </w:r>
      <w:bookmarkStart w:id="43617" w:name="_ETM_Q94_534860"/>
      <w:bookmarkEnd w:id="43617"/>
      <w:r>
        <w:rPr>
          <w:rtl/>
        </w:rPr>
        <w:t xml:space="preserve">כל </w:t>
      </w:r>
      <w:bookmarkStart w:id="43618" w:name="_ETM_Q94_535010"/>
      <w:bookmarkEnd w:id="43618"/>
      <w:r>
        <w:rPr>
          <w:rtl/>
        </w:rPr>
        <w:t xml:space="preserve">כך </w:t>
      </w:r>
      <w:bookmarkStart w:id="43619" w:name="_ETM_Q94_535190"/>
      <w:bookmarkEnd w:id="43619"/>
      <w:r>
        <w:rPr>
          <w:rtl/>
        </w:rPr>
        <w:t>נמוכה</w:t>
      </w:r>
      <w:r>
        <w:rPr>
          <w:rFonts w:hint="cs"/>
          <w:rtl/>
        </w:rPr>
        <w:t>,</w:t>
      </w:r>
      <w:r>
        <w:rPr>
          <w:rtl/>
        </w:rPr>
        <w:t xml:space="preserve"> </w:t>
      </w:r>
      <w:bookmarkStart w:id="43620" w:name="_ETM_Q94_536350"/>
      <w:bookmarkEnd w:id="43620"/>
      <w:r>
        <w:rPr>
          <w:rtl/>
        </w:rPr>
        <w:t xml:space="preserve">רבים </w:t>
      </w:r>
      <w:bookmarkStart w:id="43621" w:name="_ETM_Q94_536680"/>
      <w:bookmarkEnd w:id="43621"/>
      <w:r>
        <w:rPr>
          <w:rtl/>
        </w:rPr>
        <w:t xml:space="preserve">מהם </w:t>
      </w:r>
      <w:bookmarkStart w:id="43622" w:name="_ETM_Q94_536859"/>
      <w:bookmarkEnd w:id="43622"/>
      <w:r>
        <w:rPr>
          <w:rtl/>
        </w:rPr>
        <w:t xml:space="preserve">נאלצים </w:t>
      </w:r>
      <w:bookmarkStart w:id="43623" w:name="_ETM_Q94_537309"/>
      <w:bookmarkEnd w:id="43623"/>
      <w:r>
        <w:rPr>
          <w:rtl/>
        </w:rPr>
        <w:t xml:space="preserve">להמשיך </w:t>
      </w:r>
      <w:bookmarkStart w:id="43624" w:name="_ETM_Q94_537730"/>
      <w:bookmarkEnd w:id="43624"/>
      <w:r>
        <w:rPr>
          <w:rtl/>
        </w:rPr>
        <w:t xml:space="preserve">לעבוד </w:t>
      </w:r>
      <w:bookmarkStart w:id="43625" w:name="_ETM_Q94_538029"/>
      <w:bookmarkEnd w:id="43625"/>
      <w:r>
        <w:rPr>
          <w:rtl/>
        </w:rPr>
        <w:t xml:space="preserve">עד </w:t>
      </w:r>
      <w:bookmarkStart w:id="43626" w:name="_ETM_Q94_538120"/>
      <w:bookmarkEnd w:id="43626"/>
      <w:r>
        <w:rPr>
          <w:rtl/>
        </w:rPr>
        <w:t xml:space="preserve">גיל </w:t>
      </w:r>
      <w:bookmarkStart w:id="43627" w:name="_ETM_Q94_538839"/>
      <w:bookmarkEnd w:id="43627"/>
      <w:r>
        <w:rPr>
          <w:rtl/>
        </w:rPr>
        <w:t xml:space="preserve">מאוחר </w:t>
      </w:r>
      <w:bookmarkStart w:id="43628" w:name="_ETM_Q94_539350"/>
      <w:bookmarkEnd w:id="43628"/>
      <w:r>
        <w:rPr>
          <w:rtl/>
        </w:rPr>
        <w:t xml:space="preserve">כדי </w:t>
      </w:r>
      <w:bookmarkStart w:id="43629" w:name="_ETM_Q94_539620"/>
      <w:bookmarkEnd w:id="43629"/>
      <w:r>
        <w:rPr>
          <w:rtl/>
        </w:rPr>
        <w:t>להתקיים</w:t>
      </w:r>
      <w:r>
        <w:rPr>
          <w:rFonts w:hint="cs"/>
          <w:rtl/>
        </w:rPr>
        <w:t>.</w:t>
      </w:r>
      <w:r>
        <w:rPr>
          <w:rtl/>
        </w:rPr>
        <w:t xml:space="preserve"> </w:t>
      </w:r>
      <w:bookmarkStart w:id="43630" w:name="_ETM_Q94_540679"/>
      <w:bookmarkEnd w:id="43630"/>
      <w:r>
        <w:rPr>
          <w:rtl/>
        </w:rPr>
        <w:t xml:space="preserve">אסור </w:t>
      </w:r>
      <w:bookmarkStart w:id="43631" w:name="_ETM_Q94_541010"/>
      <w:bookmarkEnd w:id="43631"/>
      <w:r>
        <w:rPr>
          <w:rtl/>
        </w:rPr>
        <w:t xml:space="preserve">להפקיר </w:t>
      </w:r>
      <w:bookmarkStart w:id="43632" w:name="_ETM_Q94_541429"/>
      <w:bookmarkEnd w:id="43632"/>
      <w:r>
        <w:rPr>
          <w:rtl/>
        </w:rPr>
        <w:t xml:space="preserve">את </w:t>
      </w:r>
      <w:bookmarkStart w:id="43633" w:name="_ETM_Q94_541519"/>
      <w:bookmarkEnd w:id="43633"/>
      <w:r>
        <w:rPr>
          <w:rtl/>
        </w:rPr>
        <w:t xml:space="preserve">מי </w:t>
      </w:r>
      <w:bookmarkStart w:id="43634" w:name="_ETM_Q94_541639"/>
      <w:bookmarkEnd w:id="43634"/>
      <w:r>
        <w:rPr>
          <w:rtl/>
        </w:rPr>
        <w:t xml:space="preserve">שטרם </w:t>
      </w:r>
      <w:bookmarkStart w:id="43635" w:name="_ETM_Q94_542059"/>
      <w:bookmarkEnd w:id="43635"/>
      <w:r>
        <w:rPr>
          <w:rtl/>
        </w:rPr>
        <w:t xml:space="preserve">מוחזר </w:t>
      </w:r>
      <w:bookmarkStart w:id="43636" w:name="_ETM_Q94_542389"/>
      <w:bookmarkEnd w:id="43636"/>
      <w:r>
        <w:rPr>
          <w:rtl/>
        </w:rPr>
        <w:t xml:space="preserve">לעבודה </w:t>
      </w:r>
      <w:bookmarkStart w:id="43637" w:name="_ETM_Q94_542839"/>
      <w:bookmarkEnd w:id="43637"/>
      <w:r>
        <w:rPr>
          <w:rtl/>
        </w:rPr>
        <w:t xml:space="preserve">וכעת </w:t>
      </w:r>
      <w:bookmarkStart w:id="43638" w:name="_ETM_Q94_543229"/>
      <w:bookmarkEnd w:id="43638"/>
      <w:r>
        <w:rPr>
          <w:rFonts w:hint="cs"/>
          <w:rtl/>
        </w:rPr>
        <w:t>נאלץ</w:t>
      </w:r>
      <w:r>
        <w:rPr>
          <w:rtl/>
        </w:rPr>
        <w:t xml:space="preserve"> </w:t>
      </w:r>
      <w:bookmarkStart w:id="43639" w:name="_ETM_Q94_543710"/>
      <w:bookmarkEnd w:id="43639"/>
      <w:r>
        <w:rPr>
          <w:rtl/>
        </w:rPr>
        <w:t xml:space="preserve">לבחור </w:t>
      </w:r>
      <w:bookmarkStart w:id="43640" w:name="_ETM_Q94_544039"/>
      <w:bookmarkEnd w:id="43640"/>
      <w:r>
        <w:rPr>
          <w:rtl/>
        </w:rPr>
        <w:t>ב</w:t>
      </w:r>
      <w:r>
        <w:rPr>
          <w:rFonts w:hint="cs"/>
          <w:rtl/>
        </w:rPr>
        <w:t xml:space="preserve">ין </w:t>
      </w:r>
      <w:r>
        <w:rPr>
          <w:rtl/>
        </w:rPr>
        <w:t xml:space="preserve">תרופה </w:t>
      </w:r>
      <w:bookmarkStart w:id="43641" w:name="_ETM_Q94_544460"/>
      <w:bookmarkEnd w:id="43641"/>
      <w:r>
        <w:rPr>
          <w:rtl/>
        </w:rPr>
        <w:t>למזון</w:t>
      </w:r>
      <w:r>
        <w:rPr>
          <w:rFonts w:hint="cs"/>
          <w:rtl/>
        </w:rPr>
        <w:t>.</w:t>
      </w:r>
      <w:r>
        <w:rPr>
          <w:rtl/>
        </w:rPr>
        <w:t xml:space="preserve"> </w:t>
      </w:r>
      <w:bookmarkStart w:id="43642" w:name="_ETM_Q94_545360"/>
      <w:bookmarkEnd w:id="43642"/>
    </w:p>
    <w:p w:rsidR="00071895" w:rsidRDefault="00071895" w:rsidP="004D4F51">
      <w:pPr>
        <w:rPr>
          <w:rtl/>
        </w:rPr>
      </w:pPr>
    </w:p>
    <w:p w:rsidR="00071895" w:rsidRDefault="00071895" w:rsidP="004D4F51">
      <w:pPr>
        <w:rPr>
          <w:rtl/>
        </w:rPr>
      </w:pPr>
      <w:r>
        <w:rPr>
          <w:rtl/>
        </w:rPr>
        <w:t xml:space="preserve">נראה </w:t>
      </w:r>
      <w:bookmarkStart w:id="43643" w:name="_ETM_Q94_545630"/>
      <w:bookmarkEnd w:id="43643"/>
      <w:r>
        <w:rPr>
          <w:rtl/>
        </w:rPr>
        <w:t xml:space="preserve">לי </w:t>
      </w:r>
      <w:bookmarkStart w:id="43644" w:name="_ETM_Q94_545720"/>
      <w:bookmarkEnd w:id="43644"/>
      <w:r>
        <w:rPr>
          <w:rFonts w:hint="cs"/>
          <w:rtl/>
        </w:rPr>
        <w:t>ש</w:t>
      </w:r>
      <w:r>
        <w:rPr>
          <w:rtl/>
        </w:rPr>
        <w:t xml:space="preserve">אנחנו </w:t>
      </w:r>
      <w:bookmarkStart w:id="43645" w:name="_ETM_Q94_545960"/>
      <w:bookmarkEnd w:id="43645"/>
      <w:r>
        <w:rPr>
          <w:rtl/>
        </w:rPr>
        <w:t xml:space="preserve">נגיש </w:t>
      </w:r>
      <w:bookmarkStart w:id="43646" w:name="_ETM_Q94_546229"/>
      <w:bookmarkEnd w:id="43646"/>
      <w:r>
        <w:rPr>
          <w:rtl/>
        </w:rPr>
        <w:t xml:space="preserve">את </w:t>
      </w:r>
      <w:bookmarkStart w:id="43647" w:name="_ETM_Q94_546350"/>
      <w:bookmarkEnd w:id="43647"/>
      <w:r>
        <w:rPr>
          <w:rtl/>
        </w:rPr>
        <w:t xml:space="preserve">זה </w:t>
      </w:r>
      <w:bookmarkStart w:id="43648" w:name="_ETM_Q94_546409"/>
      <w:bookmarkEnd w:id="43648"/>
      <w:r>
        <w:rPr>
          <w:rFonts w:hint="cs"/>
          <w:rtl/>
        </w:rPr>
        <w:t>כ</w:t>
      </w:r>
      <w:r>
        <w:rPr>
          <w:rtl/>
        </w:rPr>
        <w:t xml:space="preserve">הצעה </w:t>
      </w:r>
      <w:bookmarkStart w:id="43649" w:name="_ETM_Q94_546619"/>
      <w:bookmarkEnd w:id="43649"/>
      <w:r>
        <w:rPr>
          <w:rtl/>
        </w:rPr>
        <w:t>לסדר</w:t>
      </w:r>
      <w:r>
        <w:rPr>
          <w:rFonts w:hint="cs"/>
          <w:rtl/>
        </w:rPr>
        <w:t>-היום</w:t>
      </w:r>
      <w:r>
        <w:rPr>
          <w:rtl/>
        </w:rPr>
        <w:t xml:space="preserve"> </w:t>
      </w:r>
      <w:bookmarkStart w:id="43650" w:name="_ETM_Q94_546950"/>
      <w:bookmarkEnd w:id="43650"/>
      <w:r>
        <w:rPr>
          <w:rFonts w:hint="cs"/>
          <w:rtl/>
        </w:rPr>
        <w:t>או ל</w:t>
      </w:r>
      <w:r>
        <w:rPr>
          <w:rtl/>
        </w:rPr>
        <w:t xml:space="preserve">דיון </w:t>
      </w:r>
      <w:bookmarkStart w:id="43651" w:name="_ETM_Q94_547250"/>
      <w:bookmarkEnd w:id="43651"/>
      <w:r>
        <w:rPr>
          <w:rtl/>
        </w:rPr>
        <w:t>מהיר</w:t>
      </w:r>
      <w:r>
        <w:rPr>
          <w:rFonts w:hint="cs"/>
          <w:rtl/>
        </w:rPr>
        <w:t>?</w:t>
      </w:r>
      <w:r>
        <w:rPr>
          <w:rtl/>
        </w:rPr>
        <w:t xml:space="preserve"> </w:t>
      </w:r>
      <w:bookmarkStart w:id="43652" w:name="_ETM_Q94_547850"/>
      <w:bookmarkEnd w:id="43652"/>
      <w:r>
        <w:rPr>
          <w:rtl/>
        </w:rPr>
        <w:t xml:space="preserve">אני </w:t>
      </w:r>
      <w:bookmarkStart w:id="43653" w:name="_ETM_Q94_548029"/>
      <w:bookmarkEnd w:id="43653"/>
      <w:r>
        <w:rPr>
          <w:rtl/>
        </w:rPr>
        <w:t>מעבירה</w:t>
      </w:r>
      <w:r>
        <w:rPr>
          <w:rFonts w:hint="cs"/>
          <w:rtl/>
        </w:rPr>
        <w:t>.</w:t>
      </w:r>
      <w:r>
        <w:rPr>
          <w:rtl/>
        </w:rPr>
        <w:t xml:space="preserve"> </w:t>
      </w:r>
      <w:bookmarkStart w:id="43654" w:name="_ETM_Q94_549740"/>
      <w:bookmarkEnd w:id="43654"/>
      <w:r>
        <w:rPr>
          <w:rFonts w:hint="cs"/>
          <w:rtl/>
        </w:rPr>
        <w:t xml:space="preserve">זה </w:t>
      </w:r>
      <w:r>
        <w:rPr>
          <w:rtl/>
        </w:rPr>
        <w:t xml:space="preserve">מה </w:t>
      </w:r>
      <w:bookmarkStart w:id="43655" w:name="_ETM_Q94_549830"/>
      <w:bookmarkEnd w:id="43655"/>
      <w:r>
        <w:rPr>
          <w:rtl/>
        </w:rPr>
        <w:t>שנעשה</w:t>
      </w:r>
      <w:r>
        <w:rPr>
          <w:rFonts w:hint="cs"/>
          <w:rtl/>
        </w:rPr>
        <w:t>.</w:t>
      </w:r>
    </w:p>
    <w:p w:rsidR="00071895" w:rsidRDefault="00071895" w:rsidP="004D4F51">
      <w:pPr>
        <w:rPr>
          <w:rtl/>
        </w:rPr>
      </w:pPr>
      <w:bookmarkStart w:id="43656" w:name="_ETM_Q94_553651"/>
      <w:bookmarkStart w:id="43657" w:name="_ETM_Q94_553744"/>
      <w:bookmarkEnd w:id="43656"/>
      <w:bookmarkEnd w:id="43657"/>
    </w:p>
    <w:p w:rsidR="00071895" w:rsidRDefault="00071895" w:rsidP="004D4F51">
      <w:pPr>
        <w:pStyle w:val="af6"/>
        <w:keepNext/>
        <w:rPr>
          <w:rtl/>
        </w:rPr>
      </w:pPr>
      <w:r w:rsidRPr="006004EE">
        <w:rPr>
          <w:rStyle w:val="TagStyle"/>
          <w:rtl/>
        </w:rPr>
        <w:t xml:space="preserve"> &lt;&lt; יור &gt;&gt; </w:t>
      </w:r>
      <w:r>
        <w:rPr>
          <w:rtl/>
        </w:rPr>
        <w:t>היו"ר מאיר כהן:</w:t>
      </w:r>
      <w:r w:rsidRPr="006004EE">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3658" w:name="_ETM_Q94_555172"/>
      <w:bookmarkEnd w:id="43658"/>
      <w:r>
        <w:rPr>
          <w:rFonts w:hint="cs"/>
          <w:rtl/>
        </w:rPr>
        <w:t>כן.</w:t>
      </w:r>
    </w:p>
    <w:p w:rsidR="00071895" w:rsidRDefault="00071895" w:rsidP="004D4F51">
      <w:pPr>
        <w:rPr>
          <w:rtl/>
        </w:rPr>
      </w:pPr>
      <w:bookmarkStart w:id="43659" w:name="_ETM_Q94_558771"/>
      <w:bookmarkStart w:id="43660" w:name="_ETM_Q94_558857"/>
      <w:bookmarkEnd w:id="43659"/>
      <w:bookmarkEnd w:id="43660"/>
    </w:p>
    <w:p w:rsidR="00071895" w:rsidRDefault="00071895" w:rsidP="004D4F51">
      <w:pPr>
        <w:pStyle w:val="-"/>
        <w:keepNext/>
        <w:rPr>
          <w:rtl/>
        </w:rPr>
      </w:pPr>
      <w:r w:rsidRPr="006004EE">
        <w:rPr>
          <w:rStyle w:val="TagStyle"/>
          <w:rtl/>
        </w:rPr>
        <w:t xml:space="preserve"> &lt;&lt; דובר_המשך &gt;&gt; </w:t>
      </w:r>
      <w:r>
        <w:rPr>
          <w:rtl/>
        </w:rPr>
        <w:t>נעמה לזימי (העבודה):</w:t>
      </w:r>
      <w:r w:rsidRPr="006004EE">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43661" w:name="_ETM_Q94_560153"/>
      <w:bookmarkStart w:id="43662" w:name="_ETM_Q94_551600"/>
      <w:bookmarkStart w:id="43663" w:name="_ETM_Q94_551779"/>
      <w:bookmarkStart w:id="43664" w:name="_ETM_Q94_552220"/>
      <w:bookmarkStart w:id="43665" w:name="_ETM_Q94_552580"/>
      <w:bookmarkStart w:id="43666" w:name="_ETM_Q94_554020"/>
      <w:bookmarkStart w:id="43667" w:name="_ETM_Q94_555630"/>
      <w:bookmarkStart w:id="43668" w:name="_ETM_Q94_556020"/>
      <w:bookmarkEnd w:id="43661"/>
      <w:bookmarkEnd w:id="43662"/>
      <w:bookmarkEnd w:id="43663"/>
      <w:bookmarkEnd w:id="43664"/>
      <w:bookmarkEnd w:id="43665"/>
      <w:bookmarkEnd w:id="43666"/>
      <w:bookmarkEnd w:id="43667"/>
      <w:bookmarkEnd w:id="43668"/>
      <w:r>
        <w:rPr>
          <w:rFonts w:hint="cs"/>
          <w:rtl/>
        </w:rPr>
        <w:t xml:space="preserve">הינה, </w:t>
      </w:r>
      <w:r>
        <w:rPr>
          <w:rtl/>
        </w:rPr>
        <w:t xml:space="preserve">יש </w:t>
      </w:r>
      <w:bookmarkStart w:id="43669" w:name="_ETM_Q94_556170"/>
      <w:bookmarkEnd w:id="43669"/>
      <w:r>
        <w:rPr>
          <w:rtl/>
        </w:rPr>
        <w:t xml:space="preserve">לנו </w:t>
      </w:r>
      <w:bookmarkStart w:id="43670" w:name="_ETM_Q94_556290"/>
      <w:bookmarkEnd w:id="43670"/>
      <w:r>
        <w:rPr>
          <w:rFonts w:hint="cs"/>
          <w:rtl/>
        </w:rPr>
        <w:t>כבר</w:t>
      </w:r>
      <w:r>
        <w:rPr>
          <w:rtl/>
        </w:rPr>
        <w:t xml:space="preserve"> </w:t>
      </w:r>
      <w:bookmarkStart w:id="43671" w:name="_ETM_Q94_556470"/>
      <w:bookmarkEnd w:id="43671"/>
      <w:r>
        <w:rPr>
          <w:rtl/>
        </w:rPr>
        <w:t xml:space="preserve">מצטרף </w:t>
      </w:r>
      <w:bookmarkStart w:id="43672" w:name="_ETM_Q94_556980"/>
      <w:bookmarkEnd w:id="43672"/>
      <w:r>
        <w:rPr>
          <w:rtl/>
        </w:rPr>
        <w:t>להצעה</w:t>
      </w:r>
      <w:r>
        <w:rPr>
          <w:rFonts w:hint="cs"/>
          <w:rtl/>
        </w:rPr>
        <w:t>.</w:t>
      </w:r>
    </w:p>
    <w:p w:rsidR="00071895" w:rsidRDefault="00071895" w:rsidP="004D4F51">
      <w:pPr>
        <w:rPr>
          <w:rtl/>
        </w:rPr>
      </w:pPr>
      <w:bookmarkStart w:id="43673" w:name="_ETM_Q94_560355"/>
      <w:bookmarkStart w:id="43674" w:name="_ETM_Q94_560412"/>
      <w:bookmarkEnd w:id="43673"/>
      <w:bookmarkEnd w:id="43674"/>
    </w:p>
    <w:p w:rsidR="00071895" w:rsidRDefault="00071895" w:rsidP="004D4F51">
      <w:pPr>
        <w:pStyle w:val="af6"/>
        <w:keepNext/>
        <w:rPr>
          <w:rtl/>
        </w:rPr>
      </w:pPr>
      <w:r w:rsidRPr="006004EE">
        <w:rPr>
          <w:rStyle w:val="TagStyle"/>
          <w:rtl/>
        </w:rPr>
        <w:t xml:space="preserve"> &lt;&lt; יור &gt;&gt; </w:t>
      </w:r>
      <w:r>
        <w:rPr>
          <w:rtl/>
        </w:rPr>
        <w:t>היו"ר מאיר כהן:</w:t>
      </w:r>
      <w:r w:rsidRPr="006004EE">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3675" w:name="_ETM_Q94_561555"/>
      <w:bookmarkEnd w:id="43675"/>
      <w:r>
        <w:rPr>
          <w:rFonts w:hint="cs"/>
          <w:rtl/>
        </w:rPr>
        <w:t>קיבלתי את החומרים האלה.</w:t>
      </w:r>
    </w:p>
    <w:p w:rsidR="00071895" w:rsidRDefault="00071895" w:rsidP="004D4F51">
      <w:pPr>
        <w:rPr>
          <w:rtl/>
        </w:rPr>
      </w:pPr>
    </w:p>
    <w:p w:rsidR="00071895" w:rsidRDefault="00071895" w:rsidP="004D4F51">
      <w:pPr>
        <w:pStyle w:val="-"/>
        <w:keepNext/>
        <w:rPr>
          <w:rtl/>
        </w:rPr>
      </w:pPr>
      <w:r w:rsidRPr="006004EE">
        <w:rPr>
          <w:rStyle w:val="TagStyle"/>
          <w:rtl/>
        </w:rPr>
        <w:t xml:space="preserve"> &lt;&lt; דובר_המשך &gt;&gt; </w:t>
      </w:r>
      <w:r>
        <w:rPr>
          <w:rtl/>
        </w:rPr>
        <w:t>נעמה לזימי (העבודה):</w:t>
      </w:r>
      <w:r w:rsidRPr="006004EE">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r>
        <w:rPr>
          <w:rFonts w:hint="cs"/>
          <w:rtl/>
        </w:rPr>
        <w:t>אתה גם מצטרף?</w:t>
      </w:r>
    </w:p>
    <w:p w:rsidR="00071895" w:rsidRDefault="00071895" w:rsidP="004D4F51">
      <w:pPr>
        <w:rPr>
          <w:rtl/>
        </w:rPr>
      </w:pPr>
      <w:bookmarkStart w:id="43676" w:name="_ETM_Q94_561051"/>
      <w:bookmarkStart w:id="43677" w:name="_ETM_Q94_561109"/>
      <w:bookmarkEnd w:id="43676"/>
      <w:bookmarkEnd w:id="43677"/>
    </w:p>
    <w:p w:rsidR="00071895" w:rsidRDefault="00071895" w:rsidP="004D4F51">
      <w:pPr>
        <w:pStyle w:val="af6"/>
        <w:keepNext/>
        <w:rPr>
          <w:rtl/>
        </w:rPr>
      </w:pPr>
      <w:r w:rsidRPr="006004EE">
        <w:rPr>
          <w:rStyle w:val="TagStyle"/>
          <w:rtl/>
        </w:rPr>
        <w:t xml:space="preserve"> &lt;&lt; יור &gt;&gt; </w:t>
      </w:r>
      <w:r>
        <w:rPr>
          <w:rtl/>
        </w:rPr>
        <w:t>היו"ר מאיר כהן:</w:t>
      </w:r>
      <w:r w:rsidRPr="006004EE">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3678" w:name="_ETM_Q94_562100"/>
      <w:bookmarkEnd w:id="43678"/>
      <w:r>
        <w:rPr>
          <w:rFonts w:hint="cs"/>
          <w:rtl/>
        </w:rPr>
        <w:t xml:space="preserve">כן. </w:t>
      </w:r>
      <w:bookmarkStart w:id="43679" w:name="_ETM_Q94_557400"/>
      <w:bookmarkStart w:id="43680" w:name="_ETM_Q94_558270"/>
      <w:bookmarkStart w:id="43681" w:name="_ETM_Q94_558930"/>
      <w:bookmarkStart w:id="43682" w:name="_ETM_Q94_559140"/>
      <w:bookmarkStart w:id="43683" w:name="_ETM_Q94_560370"/>
      <w:bookmarkStart w:id="43684" w:name="_ETM_Q94_560490"/>
      <w:bookmarkStart w:id="43685" w:name="_ETM_Q94_560640"/>
      <w:bookmarkStart w:id="43686" w:name="_ETM_Q94_560880"/>
      <w:bookmarkStart w:id="43687" w:name="_ETM_Q94_561779"/>
      <w:bookmarkStart w:id="43688" w:name="_ETM_Q94_562380"/>
      <w:bookmarkStart w:id="43689" w:name="_ETM_Q94_562770"/>
      <w:bookmarkEnd w:id="43679"/>
      <w:bookmarkEnd w:id="43680"/>
      <w:bookmarkEnd w:id="43681"/>
      <w:bookmarkEnd w:id="43682"/>
      <w:bookmarkEnd w:id="43683"/>
      <w:bookmarkEnd w:id="43684"/>
      <w:bookmarkEnd w:id="43685"/>
      <w:bookmarkEnd w:id="43686"/>
      <w:bookmarkEnd w:id="43687"/>
      <w:bookmarkEnd w:id="43688"/>
      <w:bookmarkEnd w:id="43689"/>
      <w:r>
        <w:rPr>
          <w:rFonts w:hint="cs"/>
          <w:rtl/>
        </w:rPr>
        <w:t>ייאמר</w:t>
      </w:r>
      <w:r>
        <w:rPr>
          <w:rtl/>
        </w:rPr>
        <w:t xml:space="preserve"> </w:t>
      </w:r>
      <w:bookmarkStart w:id="43690" w:name="_ETM_Q94_565000"/>
      <w:bookmarkEnd w:id="43690"/>
      <w:r>
        <w:rPr>
          <w:rtl/>
        </w:rPr>
        <w:t xml:space="preserve">לזכותו </w:t>
      </w:r>
      <w:bookmarkStart w:id="43691" w:name="_ETM_Q94_565659"/>
      <w:bookmarkEnd w:id="43691"/>
      <w:r>
        <w:rPr>
          <w:rtl/>
        </w:rPr>
        <w:t xml:space="preserve">שהוא </w:t>
      </w:r>
      <w:bookmarkStart w:id="43692" w:name="_ETM_Q94_566020"/>
      <w:bookmarkEnd w:id="43692"/>
      <w:r>
        <w:rPr>
          <w:rtl/>
        </w:rPr>
        <w:t xml:space="preserve">ער </w:t>
      </w:r>
      <w:bookmarkStart w:id="43693" w:name="_ETM_Q94_567000"/>
      <w:bookmarkEnd w:id="43693"/>
      <w:r>
        <w:rPr>
          <w:rFonts w:hint="cs"/>
          <w:rtl/>
        </w:rPr>
        <w:t xml:space="preserve">וערני </w:t>
      </w:r>
      <w:bookmarkStart w:id="43694" w:name="_ETM_Q94_567540"/>
      <w:bookmarkEnd w:id="43694"/>
      <w:r>
        <w:rPr>
          <w:rtl/>
        </w:rPr>
        <w:t>מאוד</w:t>
      </w:r>
      <w:r>
        <w:rPr>
          <w:rFonts w:hint="cs"/>
          <w:rtl/>
        </w:rPr>
        <w:t>.</w:t>
      </w:r>
    </w:p>
    <w:p w:rsidR="00071895" w:rsidRDefault="00071895" w:rsidP="004D4F51">
      <w:pPr>
        <w:rPr>
          <w:rtl/>
        </w:rPr>
      </w:pPr>
      <w:bookmarkStart w:id="43695" w:name="_ETM_Q94_569335"/>
      <w:bookmarkStart w:id="43696" w:name="_ETM_Q94_569392"/>
      <w:bookmarkEnd w:id="43695"/>
      <w:bookmarkEnd w:id="43696"/>
    </w:p>
    <w:p w:rsidR="00071895" w:rsidRDefault="00071895" w:rsidP="004D4F51">
      <w:pPr>
        <w:pStyle w:val="-"/>
        <w:keepNext/>
        <w:rPr>
          <w:rtl/>
        </w:rPr>
      </w:pPr>
      <w:r w:rsidRPr="006004EE">
        <w:rPr>
          <w:rStyle w:val="TagStyle"/>
          <w:rtl/>
        </w:rPr>
        <w:t xml:space="preserve"> &lt;&lt; דובר_המשך &gt;&gt; </w:t>
      </w:r>
      <w:r>
        <w:rPr>
          <w:rtl/>
        </w:rPr>
        <w:t>נעמה לזימי (העבודה):</w:t>
      </w:r>
      <w:r w:rsidRPr="006004EE">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43697" w:name="_ETM_Q94_570268"/>
      <w:bookmarkEnd w:id="43697"/>
      <w:r>
        <w:rPr>
          <w:rFonts w:hint="cs"/>
          <w:rtl/>
        </w:rPr>
        <w:t xml:space="preserve">כן, </w:t>
      </w:r>
      <w:bookmarkStart w:id="43698" w:name="_ETM_Q94_568890"/>
      <w:bookmarkEnd w:id="43698"/>
      <w:r>
        <w:rPr>
          <w:rtl/>
        </w:rPr>
        <w:t xml:space="preserve">כפרה </w:t>
      </w:r>
      <w:bookmarkStart w:id="43699" w:name="_ETM_Q94_569279"/>
      <w:bookmarkEnd w:id="43699"/>
      <w:r>
        <w:rPr>
          <w:rtl/>
        </w:rPr>
        <w:t>עליו</w:t>
      </w:r>
      <w:r>
        <w:rPr>
          <w:rFonts w:hint="cs"/>
          <w:rtl/>
        </w:rPr>
        <w:t>.</w:t>
      </w:r>
      <w:r>
        <w:rPr>
          <w:rtl/>
        </w:rPr>
        <w:t xml:space="preserve"> </w:t>
      </w:r>
      <w:bookmarkStart w:id="43700" w:name="_ETM_Q94_570650"/>
      <w:bookmarkStart w:id="43701" w:name="_ETM_Q94_571659"/>
      <w:bookmarkStart w:id="43702" w:name="_ETM_Q94_572109"/>
      <w:bookmarkStart w:id="43703" w:name="_ETM_Q94_572380"/>
      <w:bookmarkStart w:id="43704" w:name="_ETM_Q94_572799"/>
      <w:bookmarkStart w:id="43705" w:name="_ETM_Q94_573339"/>
      <w:bookmarkStart w:id="43706" w:name="_ETM_Q94_573609"/>
      <w:bookmarkEnd w:id="43700"/>
      <w:bookmarkEnd w:id="43701"/>
      <w:bookmarkEnd w:id="43702"/>
      <w:bookmarkEnd w:id="43703"/>
      <w:bookmarkEnd w:id="43704"/>
      <w:bookmarkEnd w:id="43705"/>
      <w:bookmarkEnd w:id="43706"/>
      <w:r>
        <w:rPr>
          <w:rtl/>
        </w:rPr>
        <w:t xml:space="preserve">זה </w:t>
      </w:r>
      <w:bookmarkStart w:id="43707" w:name="_ETM_Q94_573700"/>
      <w:bookmarkEnd w:id="43707"/>
      <w:r>
        <w:rPr>
          <w:rtl/>
        </w:rPr>
        <w:t xml:space="preserve">דווקא </w:t>
      </w:r>
      <w:bookmarkStart w:id="43708" w:name="_ETM_Q94_574029"/>
      <w:bookmarkEnd w:id="43708"/>
      <w:r>
        <w:rPr>
          <w:rtl/>
        </w:rPr>
        <w:t xml:space="preserve">חשוב </w:t>
      </w:r>
      <w:bookmarkStart w:id="43709" w:name="_ETM_Q94_574509"/>
      <w:bookmarkEnd w:id="43709"/>
      <w:r>
        <w:rPr>
          <w:rtl/>
        </w:rPr>
        <w:t xml:space="preserve">לעסוק </w:t>
      </w:r>
      <w:bookmarkStart w:id="43710" w:name="_ETM_Q94_574869"/>
      <w:bookmarkEnd w:id="43710"/>
      <w:r>
        <w:rPr>
          <w:rtl/>
        </w:rPr>
        <w:t>בזה</w:t>
      </w:r>
      <w:r>
        <w:rPr>
          <w:rFonts w:hint="cs"/>
          <w:rtl/>
        </w:rPr>
        <w:t>,</w:t>
      </w:r>
      <w:r>
        <w:rPr>
          <w:rtl/>
        </w:rPr>
        <w:t xml:space="preserve"> </w:t>
      </w:r>
      <w:bookmarkStart w:id="43711" w:name="_ETM_Q94_575409"/>
      <w:bookmarkEnd w:id="43711"/>
      <w:r>
        <w:rPr>
          <w:rtl/>
        </w:rPr>
        <w:t xml:space="preserve">כי </w:t>
      </w:r>
      <w:bookmarkStart w:id="43712" w:name="_ETM_Q94_575560"/>
      <w:bookmarkEnd w:id="43712"/>
      <w:r>
        <w:rPr>
          <w:rtl/>
        </w:rPr>
        <w:t xml:space="preserve">אחרת </w:t>
      </w:r>
      <w:bookmarkStart w:id="43713" w:name="_ETM_Q94_575920"/>
      <w:bookmarkEnd w:id="43713"/>
      <w:r>
        <w:rPr>
          <w:rtl/>
        </w:rPr>
        <w:t xml:space="preserve">נופלים </w:t>
      </w:r>
      <w:bookmarkStart w:id="43714" w:name="_ETM_Q94_576310"/>
      <w:bookmarkEnd w:id="43714"/>
      <w:r>
        <w:rPr>
          <w:rtl/>
        </w:rPr>
        <w:t xml:space="preserve">בין </w:t>
      </w:r>
      <w:bookmarkStart w:id="43715" w:name="_ETM_Q94_576459"/>
      <w:bookmarkEnd w:id="43715"/>
      <w:r>
        <w:rPr>
          <w:rtl/>
        </w:rPr>
        <w:t>הכיסאות</w:t>
      </w:r>
      <w:r w:rsidR="008572AC">
        <w:rPr>
          <w:rFonts w:hint="cs"/>
          <w:rtl/>
        </w:rPr>
        <w:t>,</w:t>
      </w:r>
      <w:r>
        <w:rPr>
          <w:rtl/>
        </w:rPr>
        <w:t xml:space="preserve"> </w:t>
      </w:r>
      <w:bookmarkStart w:id="43716" w:name="_ETM_Q94_577149"/>
      <w:bookmarkEnd w:id="43716"/>
      <w:r>
        <w:rPr>
          <w:rtl/>
        </w:rPr>
        <w:t>ו</w:t>
      </w:r>
      <w:r>
        <w:rPr>
          <w:rFonts w:hint="cs"/>
          <w:rtl/>
        </w:rPr>
        <w:t xml:space="preserve">זה </w:t>
      </w:r>
      <w:r>
        <w:rPr>
          <w:rtl/>
        </w:rPr>
        <w:t>עצוב</w:t>
      </w:r>
      <w:r>
        <w:rPr>
          <w:rFonts w:hint="cs"/>
          <w:rtl/>
        </w:rPr>
        <w:t xml:space="preserve">. נראה </w:t>
      </w:r>
      <w:bookmarkStart w:id="43717" w:name="_ETM_Q94_583610"/>
      <w:bookmarkEnd w:id="43717"/>
      <w:r>
        <w:rPr>
          <w:rtl/>
        </w:rPr>
        <w:t xml:space="preserve">איזה </w:t>
      </w:r>
      <w:bookmarkStart w:id="43718" w:name="_ETM_Q94_584060"/>
      <w:bookmarkEnd w:id="43718"/>
      <w:r>
        <w:rPr>
          <w:rtl/>
        </w:rPr>
        <w:t xml:space="preserve">עוד </w:t>
      </w:r>
      <w:bookmarkStart w:id="43719" w:name="_ETM_Q94_584270"/>
      <w:bookmarkEnd w:id="43719"/>
      <w:r>
        <w:rPr>
          <w:rtl/>
        </w:rPr>
        <w:t>שאלות</w:t>
      </w:r>
      <w:r>
        <w:rPr>
          <w:rFonts w:hint="cs"/>
          <w:rtl/>
        </w:rPr>
        <w:t>.</w:t>
      </w:r>
      <w:r>
        <w:rPr>
          <w:rtl/>
        </w:rPr>
        <w:t xml:space="preserve"> </w:t>
      </w:r>
      <w:bookmarkStart w:id="43720" w:name="_ETM_Q94_606350"/>
      <w:bookmarkEnd w:id="43720"/>
      <w:r>
        <w:rPr>
          <w:rtl/>
        </w:rPr>
        <w:t>טוב</w:t>
      </w:r>
      <w:r>
        <w:rPr>
          <w:rFonts w:hint="cs"/>
          <w:rtl/>
        </w:rPr>
        <w:t>,</w:t>
      </w:r>
      <w:r>
        <w:rPr>
          <w:rtl/>
        </w:rPr>
        <w:t xml:space="preserve"> </w:t>
      </w:r>
      <w:bookmarkStart w:id="43721" w:name="_ETM_Q94_607440"/>
      <w:bookmarkEnd w:id="43721"/>
      <w:r>
        <w:rPr>
          <w:rtl/>
        </w:rPr>
        <w:t>חד</w:t>
      </w:r>
      <w:bookmarkStart w:id="43722" w:name="_ETM_Q94_607740"/>
      <w:bookmarkEnd w:id="43722"/>
      <w:r>
        <w:rPr>
          <w:rFonts w:hint="cs"/>
          <w:rtl/>
        </w:rPr>
        <w:t>-</w:t>
      </w:r>
      <w:r>
        <w:rPr>
          <w:rtl/>
        </w:rPr>
        <w:t>משמעית</w:t>
      </w:r>
      <w:r>
        <w:rPr>
          <w:rFonts w:hint="cs"/>
          <w:rtl/>
        </w:rPr>
        <w:t>,</w:t>
      </w:r>
      <w:r>
        <w:rPr>
          <w:rtl/>
        </w:rPr>
        <w:t xml:space="preserve"> </w:t>
      </w:r>
      <w:bookmarkStart w:id="43723" w:name="_ETM_Q94_618510"/>
      <w:bookmarkStart w:id="43724" w:name="_ETM_Q94_619410"/>
      <w:bookmarkStart w:id="43725" w:name="_ETM_Q94_624069"/>
      <w:bookmarkStart w:id="43726" w:name="_ETM_Q94_624220"/>
      <w:bookmarkStart w:id="43727" w:name="_ETM_Q94_624519"/>
      <w:bookmarkEnd w:id="43723"/>
      <w:bookmarkEnd w:id="43724"/>
      <w:bookmarkEnd w:id="43725"/>
      <w:bookmarkEnd w:id="43726"/>
      <w:bookmarkEnd w:id="43727"/>
      <w:r>
        <w:rPr>
          <w:rFonts w:hint="cs"/>
          <w:rtl/>
        </w:rPr>
        <w:t xml:space="preserve">אני יודעת שזה טוב, </w:t>
      </w:r>
      <w:bookmarkStart w:id="43728" w:name="_ETM_Q94_624670"/>
      <w:bookmarkStart w:id="43729" w:name="_ETM_Q94_624819"/>
      <w:bookmarkEnd w:id="43728"/>
      <w:bookmarkEnd w:id="43729"/>
      <w:r>
        <w:rPr>
          <w:rtl/>
        </w:rPr>
        <w:t xml:space="preserve">אבל </w:t>
      </w:r>
      <w:bookmarkStart w:id="43730" w:name="_ETM_Q94_625510"/>
      <w:bookmarkEnd w:id="43730"/>
      <w:r>
        <w:rPr>
          <w:rtl/>
        </w:rPr>
        <w:t xml:space="preserve">יקרה </w:t>
      </w:r>
      <w:bookmarkStart w:id="43731" w:name="_ETM_Q94_625900"/>
      <w:bookmarkEnd w:id="43731"/>
      <w:r>
        <w:rPr>
          <w:rtl/>
        </w:rPr>
        <w:t>שלי</w:t>
      </w:r>
      <w:r>
        <w:rPr>
          <w:rFonts w:hint="cs"/>
          <w:rtl/>
        </w:rPr>
        <w:t xml:space="preserve">, זה עשרה עמודים </w:t>
      </w:r>
      <w:r>
        <w:rPr>
          <w:rtl/>
        </w:rPr>
        <w:t>–</w:t>
      </w:r>
      <w:r>
        <w:rPr>
          <w:rFonts w:hint="cs"/>
          <w:rtl/>
        </w:rPr>
        <w:t xml:space="preserve"> </w:t>
      </w:r>
      <w:bookmarkStart w:id="43732" w:name="_ETM_Q94_626170"/>
      <w:bookmarkStart w:id="43733" w:name="_ETM_Q94_626590"/>
      <w:bookmarkStart w:id="43734" w:name="_ETM_Q94_626980"/>
      <w:bookmarkStart w:id="43735" w:name="_ETM_Q94_629090"/>
      <w:bookmarkEnd w:id="43732"/>
      <w:bookmarkEnd w:id="43733"/>
      <w:bookmarkEnd w:id="43734"/>
      <w:bookmarkEnd w:id="43735"/>
      <w:r>
        <w:rPr>
          <w:rtl/>
        </w:rPr>
        <w:t xml:space="preserve">17 </w:t>
      </w:r>
      <w:bookmarkStart w:id="43736" w:name="_ETM_Q94_629659"/>
      <w:bookmarkEnd w:id="43736"/>
      <w:r>
        <w:rPr>
          <w:rtl/>
        </w:rPr>
        <w:t>עמודים</w:t>
      </w:r>
      <w:r>
        <w:rPr>
          <w:rFonts w:hint="cs"/>
          <w:rtl/>
        </w:rPr>
        <w:t>.</w:t>
      </w:r>
      <w:r>
        <w:rPr>
          <w:rtl/>
        </w:rPr>
        <w:t xml:space="preserve"> </w:t>
      </w:r>
      <w:bookmarkStart w:id="43737" w:name="_ETM_Q94_630080"/>
      <w:bookmarkEnd w:id="43737"/>
      <w:r>
        <w:rPr>
          <w:rtl/>
        </w:rPr>
        <w:t xml:space="preserve">תודה </w:t>
      </w:r>
      <w:bookmarkStart w:id="43738" w:name="_ETM_Q94_630349"/>
      <w:bookmarkEnd w:id="43738"/>
      <w:r>
        <w:rPr>
          <w:rtl/>
        </w:rPr>
        <w:t>רבה</w:t>
      </w:r>
      <w:r>
        <w:rPr>
          <w:rFonts w:hint="cs"/>
          <w:rtl/>
        </w:rPr>
        <w:t xml:space="preserve">. היא מפצירה בי לקרוא את </w:t>
      </w:r>
      <w:bookmarkStart w:id="43739" w:name="_ETM_Q94_633864"/>
      <w:bookmarkEnd w:id="43739"/>
      <w:r>
        <w:rPr>
          <w:rFonts w:hint="cs"/>
          <w:rtl/>
        </w:rPr>
        <w:t xml:space="preserve">זה. </w:t>
      </w:r>
    </w:p>
    <w:p w:rsidR="00071895" w:rsidRDefault="00071895" w:rsidP="004D4F51">
      <w:pPr>
        <w:rPr>
          <w:rtl/>
        </w:rPr>
      </w:pPr>
      <w:bookmarkStart w:id="43740" w:name="_ETM_Q94_638027"/>
      <w:bookmarkStart w:id="43741" w:name="_ETM_Q94_638097"/>
      <w:bookmarkEnd w:id="43740"/>
      <w:bookmarkEnd w:id="43741"/>
    </w:p>
    <w:p w:rsidR="00071895" w:rsidRDefault="00071895" w:rsidP="004D4F51">
      <w:pPr>
        <w:pStyle w:val="af6"/>
        <w:keepNext/>
        <w:rPr>
          <w:rtl/>
        </w:rPr>
      </w:pPr>
      <w:r w:rsidRPr="00305127">
        <w:rPr>
          <w:rStyle w:val="TagStyle"/>
          <w:rtl/>
        </w:rPr>
        <w:t xml:space="preserve"> &lt;&lt; יור &gt;&gt; </w:t>
      </w:r>
      <w:r>
        <w:rPr>
          <w:rtl/>
        </w:rPr>
        <w:t>היו"ר מאיר כהן:</w:t>
      </w:r>
      <w:r w:rsidRPr="00305127">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בעשר דקות אפשר לקרוא תמצית. </w:t>
      </w:r>
      <w:bookmarkStart w:id="43742" w:name="_ETM_Q94_632090"/>
      <w:bookmarkStart w:id="43743" w:name="_ETM_Q94_632480"/>
      <w:bookmarkStart w:id="43744" w:name="_ETM_Q94_632810"/>
      <w:bookmarkStart w:id="43745" w:name="_ETM_Q94_633290"/>
      <w:bookmarkStart w:id="43746" w:name="_ETM_Q94_633379"/>
      <w:bookmarkStart w:id="43747" w:name="_ETM_Q94_635459"/>
      <w:bookmarkStart w:id="43748" w:name="_ETM_Q94_635940"/>
      <w:bookmarkStart w:id="43749" w:name="_ETM_Q94_636390"/>
      <w:bookmarkStart w:id="43750" w:name="_ETM_Q94_636690"/>
      <w:bookmarkStart w:id="43751" w:name="_ETM_Q94_637739"/>
      <w:bookmarkStart w:id="43752" w:name="_ETM_Q94_638430"/>
      <w:bookmarkStart w:id="43753" w:name="_ETM_Q94_638670"/>
      <w:bookmarkEnd w:id="43742"/>
      <w:bookmarkEnd w:id="43743"/>
      <w:bookmarkEnd w:id="43744"/>
      <w:bookmarkEnd w:id="43745"/>
      <w:bookmarkEnd w:id="43746"/>
      <w:bookmarkEnd w:id="43747"/>
      <w:bookmarkEnd w:id="43748"/>
      <w:bookmarkEnd w:id="43749"/>
      <w:bookmarkEnd w:id="43750"/>
      <w:bookmarkEnd w:id="43751"/>
      <w:bookmarkEnd w:id="43752"/>
      <w:bookmarkEnd w:id="43753"/>
    </w:p>
    <w:p w:rsidR="00071895" w:rsidRDefault="00071895" w:rsidP="004D4F51">
      <w:pPr>
        <w:rPr>
          <w:rtl/>
        </w:rPr>
      </w:pPr>
      <w:bookmarkStart w:id="43754" w:name="_ETM_Q94_642529"/>
      <w:bookmarkStart w:id="43755" w:name="_ETM_Q94_642576"/>
      <w:bookmarkEnd w:id="43754"/>
      <w:bookmarkEnd w:id="43755"/>
    </w:p>
    <w:p w:rsidR="00071895" w:rsidRDefault="00071895" w:rsidP="004D4F51">
      <w:pPr>
        <w:pStyle w:val="-"/>
        <w:keepNext/>
        <w:rPr>
          <w:rtl/>
        </w:rPr>
      </w:pPr>
      <w:r w:rsidRPr="00305127">
        <w:rPr>
          <w:rStyle w:val="TagStyle"/>
          <w:rtl/>
        </w:rPr>
        <w:t xml:space="preserve"> &lt;&lt; דובר_המשך &gt;&gt; </w:t>
      </w:r>
      <w:r>
        <w:rPr>
          <w:rtl/>
        </w:rPr>
        <w:t>נעמה לזימי (העבודה):</w:t>
      </w:r>
      <w:r w:rsidRPr="00305127">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bookmarkStart w:id="43756" w:name="_ETM_Q94_643530"/>
      <w:bookmarkEnd w:id="43756"/>
      <w:r>
        <w:rPr>
          <w:rFonts w:hint="cs"/>
          <w:rtl/>
        </w:rPr>
        <w:t xml:space="preserve">אני </w:t>
      </w:r>
      <w:r>
        <w:rPr>
          <w:rtl/>
        </w:rPr>
        <w:t>אומרת</w:t>
      </w:r>
      <w:r>
        <w:rPr>
          <w:rFonts w:hint="cs"/>
          <w:rtl/>
        </w:rPr>
        <w:t xml:space="preserve">, </w:t>
      </w:r>
      <w:bookmarkStart w:id="43757" w:name="_ETM_Q94_639030"/>
      <w:bookmarkStart w:id="43758" w:name="_ETM_Q94_639299"/>
      <w:bookmarkStart w:id="43759" w:name="_ETM_Q94_639840"/>
      <w:bookmarkStart w:id="43760" w:name="_ETM_Q94_640140"/>
      <w:bookmarkEnd w:id="43757"/>
      <w:bookmarkEnd w:id="43758"/>
      <w:bookmarkEnd w:id="43759"/>
      <w:bookmarkEnd w:id="43760"/>
      <w:r>
        <w:rPr>
          <w:rtl/>
        </w:rPr>
        <w:t xml:space="preserve">יש </w:t>
      </w:r>
      <w:bookmarkStart w:id="43761" w:name="_ETM_Q94_640379"/>
      <w:bookmarkEnd w:id="43761"/>
      <w:r>
        <w:rPr>
          <w:rtl/>
        </w:rPr>
        <w:t xml:space="preserve">פה </w:t>
      </w:r>
      <w:bookmarkStart w:id="43762" w:name="_ETM_Q94_641010"/>
      <w:bookmarkEnd w:id="43762"/>
      <w:r>
        <w:rPr>
          <w:rtl/>
        </w:rPr>
        <w:t xml:space="preserve">את </w:t>
      </w:r>
      <w:bookmarkStart w:id="43763" w:name="_ETM_Q94_641190"/>
      <w:bookmarkEnd w:id="43763"/>
      <w:r>
        <w:rPr>
          <w:rtl/>
        </w:rPr>
        <w:t xml:space="preserve">דברי </w:t>
      </w:r>
      <w:bookmarkStart w:id="43764" w:name="_ETM_Q94_641549"/>
      <w:bookmarkEnd w:id="43764"/>
      <w:r>
        <w:rPr>
          <w:rtl/>
        </w:rPr>
        <w:t xml:space="preserve">ראש </w:t>
      </w:r>
      <w:bookmarkStart w:id="43765" w:name="_ETM_Q94_641760"/>
      <w:bookmarkEnd w:id="43765"/>
      <w:r>
        <w:rPr>
          <w:rtl/>
        </w:rPr>
        <w:t xml:space="preserve">הממשלה </w:t>
      </w:r>
      <w:bookmarkStart w:id="43766" w:name="_ETM_Q94_642180"/>
      <w:bookmarkEnd w:id="43766"/>
      <w:r>
        <w:rPr>
          <w:rtl/>
        </w:rPr>
        <w:t xml:space="preserve">בנימין </w:t>
      </w:r>
      <w:bookmarkStart w:id="43767" w:name="_ETM_Q94_642510"/>
      <w:bookmarkEnd w:id="43767"/>
      <w:r>
        <w:rPr>
          <w:rtl/>
        </w:rPr>
        <w:t xml:space="preserve">נתניהו </w:t>
      </w:r>
      <w:bookmarkStart w:id="43768" w:name="_ETM_Q94_642900"/>
      <w:bookmarkEnd w:id="43768"/>
      <w:r>
        <w:rPr>
          <w:rtl/>
        </w:rPr>
        <w:t xml:space="preserve">לאחר </w:t>
      </w:r>
      <w:bookmarkStart w:id="43769" w:name="_ETM_Q94_643170"/>
      <w:bookmarkEnd w:id="43769"/>
      <w:r>
        <w:rPr>
          <w:rtl/>
        </w:rPr>
        <w:t xml:space="preserve">שחרור </w:t>
      </w:r>
      <w:bookmarkStart w:id="43770" w:name="_ETM_Q94_643500"/>
      <w:bookmarkEnd w:id="43770"/>
      <w:r>
        <w:rPr>
          <w:rtl/>
        </w:rPr>
        <w:t xml:space="preserve">גלעד </w:t>
      </w:r>
      <w:bookmarkStart w:id="43771" w:name="_ETM_Q94_643769"/>
      <w:bookmarkEnd w:id="43771"/>
      <w:r>
        <w:rPr>
          <w:rtl/>
        </w:rPr>
        <w:t>שליט</w:t>
      </w:r>
      <w:r>
        <w:rPr>
          <w:rFonts w:hint="cs"/>
          <w:rtl/>
        </w:rPr>
        <w:t>,</w:t>
      </w:r>
      <w:r>
        <w:rPr>
          <w:rtl/>
        </w:rPr>
        <w:t xml:space="preserve"> </w:t>
      </w:r>
      <w:bookmarkStart w:id="43772" w:name="_ETM_Q94_645069"/>
      <w:bookmarkEnd w:id="43772"/>
      <w:r>
        <w:rPr>
          <w:rtl/>
        </w:rPr>
        <w:t xml:space="preserve">או </w:t>
      </w:r>
      <w:bookmarkStart w:id="43773" w:name="_ETM_Q94_645430"/>
      <w:bookmarkEnd w:id="43773"/>
      <w:r>
        <w:rPr>
          <w:rtl/>
        </w:rPr>
        <w:t xml:space="preserve">חוק </w:t>
      </w:r>
      <w:bookmarkStart w:id="43774" w:name="_ETM_Q94_645700"/>
      <w:bookmarkEnd w:id="43774"/>
      <w:r>
        <w:rPr>
          <w:rtl/>
        </w:rPr>
        <w:t xml:space="preserve">הביטוח </w:t>
      </w:r>
      <w:bookmarkStart w:id="43775" w:name="_ETM_Q94_646180"/>
      <w:bookmarkEnd w:id="43775"/>
      <w:r>
        <w:rPr>
          <w:rtl/>
        </w:rPr>
        <w:t xml:space="preserve">הלאומי </w:t>
      </w:r>
      <w:bookmarkStart w:id="43776" w:name="_ETM_Q94_647049"/>
      <w:bookmarkEnd w:id="43776"/>
      <w:r>
        <w:rPr>
          <w:rtl/>
        </w:rPr>
        <w:t xml:space="preserve">שעבר </w:t>
      </w:r>
      <w:bookmarkStart w:id="43777" w:name="_ETM_Q94_647409"/>
      <w:bookmarkEnd w:id="43777"/>
      <w:r>
        <w:rPr>
          <w:rtl/>
        </w:rPr>
        <w:t xml:space="preserve">בקריאה </w:t>
      </w:r>
      <w:bookmarkStart w:id="43778" w:name="_ETM_Q94_647769"/>
      <w:bookmarkEnd w:id="43778"/>
      <w:r>
        <w:rPr>
          <w:rtl/>
        </w:rPr>
        <w:t xml:space="preserve">ראשונה </w:t>
      </w:r>
      <w:bookmarkStart w:id="43779" w:name="_ETM_Q94_648430"/>
      <w:bookmarkEnd w:id="43779"/>
      <w:r>
        <w:rPr>
          <w:rtl/>
        </w:rPr>
        <w:t xml:space="preserve">כשגולדה </w:t>
      </w:r>
      <w:bookmarkStart w:id="43780" w:name="_ETM_Q94_649000"/>
      <w:bookmarkEnd w:id="43780"/>
      <w:r>
        <w:rPr>
          <w:rtl/>
        </w:rPr>
        <w:t>העבירה</w:t>
      </w:r>
      <w:r>
        <w:rPr>
          <w:rFonts w:hint="cs"/>
          <w:rtl/>
        </w:rPr>
        <w:t xml:space="preserve"> </w:t>
      </w:r>
      <w:r>
        <w:rPr>
          <w:rtl/>
        </w:rPr>
        <w:t>–</w:t>
      </w:r>
      <w:r>
        <w:rPr>
          <w:rFonts w:hint="cs"/>
          <w:rtl/>
        </w:rPr>
        <w:t xml:space="preserve"> זה</w:t>
      </w:r>
      <w:r>
        <w:rPr>
          <w:rtl/>
        </w:rPr>
        <w:t xml:space="preserve"> </w:t>
      </w:r>
      <w:bookmarkStart w:id="43781" w:name="_ETM_Q94_649819"/>
      <w:bookmarkEnd w:id="43781"/>
      <w:r>
        <w:rPr>
          <w:rtl/>
        </w:rPr>
        <w:t xml:space="preserve">17 </w:t>
      </w:r>
      <w:bookmarkStart w:id="43782" w:name="_ETM_Q94_653710"/>
      <w:bookmarkEnd w:id="43782"/>
      <w:r>
        <w:rPr>
          <w:rFonts w:hint="cs"/>
          <w:rtl/>
        </w:rPr>
        <w:t>עמודים.</w:t>
      </w:r>
    </w:p>
    <w:p w:rsidR="00071895" w:rsidRDefault="00071895" w:rsidP="004D4F51">
      <w:pPr>
        <w:rPr>
          <w:rtl/>
        </w:rPr>
      </w:pPr>
      <w:bookmarkStart w:id="43783" w:name="_ETM_Q94_657096"/>
      <w:bookmarkStart w:id="43784" w:name="_ETM_Q94_657137"/>
      <w:bookmarkEnd w:id="43783"/>
      <w:bookmarkEnd w:id="43784"/>
    </w:p>
    <w:p w:rsidR="00071895" w:rsidRDefault="00071895" w:rsidP="004D4F51">
      <w:pPr>
        <w:pStyle w:val="af6"/>
        <w:keepNext/>
        <w:rPr>
          <w:rtl/>
        </w:rPr>
      </w:pPr>
      <w:r w:rsidRPr="00F96C04">
        <w:rPr>
          <w:rStyle w:val="TagStyle"/>
          <w:rtl/>
        </w:rPr>
        <w:t xml:space="preserve"> &lt;&lt; יור &gt;&gt; </w:t>
      </w:r>
      <w:r>
        <w:rPr>
          <w:rtl/>
        </w:rPr>
        <w:t>היו"ר מאיר כהן:</w:t>
      </w:r>
      <w:r w:rsidRPr="00F96C04">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3785" w:name="_ETM_Q94_658126"/>
      <w:bookmarkEnd w:id="43785"/>
      <w:r>
        <w:rPr>
          <w:rFonts w:hint="cs"/>
          <w:rtl/>
        </w:rPr>
        <w:t xml:space="preserve">את </w:t>
      </w:r>
      <w:bookmarkStart w:id="43786" w:name="_ETM_Q94_659752"/>
      <w:bookmarkEnd w:id="43786"/>
      <w:r>
        <w:rPr>
          <w:rtl/>
        </w:rPr>
        <w:t xml:space="preserve">שואלת </w:t>
      </w:r>
      <w:bookmarkStart w:id="43787" w:name="_ETM_Q94_654190"/>
      <w:bookmarkEnd w:id="43787"/>
      <w:r>
        <w:rPr>
          <w:rtl/>
        </w:rPr>
        <w:t>אותי</w:t>
      </w:r>
      <w:r>
        <w:rPr>
          <w:rFonts w:hint="cs"/>
          <w:rtl/>
        </w:rPr>
        <w:t>? לך</w:t>
      </w:r>
      <w:r>
        <w:rPr>
          <w:rtl/>
        </w:rPr>
        <w:t xml:space="preserve"> </w:t>
      </w:r>
      <w:bookmarkStart w:id="43788" w:name="_ETM_Q94_657700"/>
      <w:bookmarkEnd w:id="43788"/>
      <w:r>
        <w:rPr>
          <w:rtl/>
        </w:rPr>
        <w:t xml:space="preserve">יש </w:t>
      </w:r>
      <w:bookmarkStart w:id="43789" w:name="_ETM_Q94_659980"/>
      <w:bookmarkEnd w:id="43789"/>
      <w:r>
        <w:rPr>
          <w:rFonts w:hint="cs"/>
          <w:rtl/>
        </w:rPr>
        <w:t xml:space="preserve">עשר דקות. </w:t>
      </w:r>
      <w:bookmarkStart w:id="43790" w:name="_ETM_Q94_660280"/>
      <w:bookmarkStart w:id="43791" w:name="_ETM_Q94_661379"/>
      <w:bookmarkStart w:id="43792" w:name="_ETM_Q94_661620"/>
      <w:bookmarkEnd w:id="43790"/>
      <w:bookmarkEnd w:id="43791"/>
      <w:bookmarkEnd w:id="43792"/>
      <w:r>
        <w:rPr>
          <w:rFonts w:hint="cs"/>
          <w:rtl/>
        </w:rPr>
        <w:t>אנחנו גם נאפשר ל</w:t>
      </w:r>
      <w:bookmarkStart w:id="43793" w:name="_ETM_Q94_662599"/>
      <w:bookmarkEnd w:id="43793"/>
      <w:r>
        <w:rPr>
          <w:rtl/>
        </w:rPr>
        <w:t xml:space="preserve">עובדי </w:t>
      </w:r>
      <w:bookmarkStart w:id="43794" w:name="_ETM_Q94_663140"/>
      <w:bookmarkEnd w:id="43794"/>
      <w:r>
        <w:rPr>
          <w:rtl/>
        </w:rPr>
        <w:t xml:space="preserve">הכנסת </w:t>
      </w:r>
      <w:bookmarkStart w:id="43795" w:name="_ETM_Q94_663650"/>
      <w:bookmarkEnd w:id="43795"/>
      <w:r>
        <w:rPr>
          <w:rtl/>
        </w:rPr>
        <w:t xml:space="preserve">ללכת </w:t>
      </w:r>
      <w:bookmarkStart w:id="43796" w:name="_ETM_Q94_664220"/>
      <w:bookmarkEnd w:id="43796"/>
      <w:r>
        <w:rPr>
          <w:rtl/>
        </w:rPr>
        <w:t>לנוח</w:t>
      </w:r>
      <w:r>
        <w:rPr>
          <w:rFonts w:hint="cs"/>
          <w:rtl/>
        </w:rPr>
        <w:t xml:space="preserve">, כי צריך לפתוח </w:t>
      </w:r>
      <w:bookmarkStart w:id="43797" w:name="_ETM_Q94_667642"/>
      <w:bookmarkEnd w:id="43797"/>
      <w:r>
        <w:rPr>
          <w:rFonts w:hint="cs"/>
          <w:rtl/>
        </w:rPr>
        <w:t>את המליאה.</w:t>
      </w:r>
    </w:p>
    <w:p w:rsidR="00071895" w:rsidRDefault="00071895" w:rsidP="004D4F51">
      <w:pPr>
        <w:rPr>
          <w:rtl/>
        </w:rPr>
      </w:pPr>
      <w:bookmarkStart w:id="43798" w:name="_ETM_Q94_669626"/>
      <w:bookmarkStart w:id="43799" w:name="_ETM_Q94_669686"/>
      <w:bookmarkEnd w:id="43798"/>
      <w:bookmarkEnd w:id="43799"/>
    </w:p>
    <w:p w:rsidR="00071895" w:rsidRDefault="00071895" w:rsidP="004D4F51">
      <w:pPr>
        <w:pStyle w:val="-"/>
        <w:keepNext/>
        <w:rPr>
          <w:rtl/>
        </w:rPr>
      </w:pPr>
      <w:r w:rsidRPr="00F96C04">
        <w:rPr>
          <w:rStyle w:val="TagStyle"/>
          <w:rtl/>
        </w:rPr>
        <w:t xml:space="preserve"> &lt;&lt; דובר_המשך &gt;&gt; </w:t>
      </w:r>
      <w:r>
        <w:rPr>
          <w:rtl/>
        </w:rPr>
        <w:t>נעמה לזימי (העבודה):</w:t>
      </w:r>
      <w:r w:rsidRPr="00F96C04">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bookmarkStart w:id="43800" w:name="_ETM_Q94_670562"/>
      <w:bookmarkStart w:id="43801" w:name="_ETM_Q94_665209"/>
      <w:bookmarkStart w:id="43802" w:name="_ETM_Q94_665720"/>
      <w:bookmarkStart w:id="43803" w:name="_ETM_Q94_666959"/>
      <w:bookmarkEnd w:id="43800"/>
      <w:bookmarkEnd w:id="43801"/>
      <w:bookmarkEnd w:id="43802"/>
      <w:bookmarkEnd w:id="43803"/>
      <w:r>
        <w:rPr>
          <w:rtl/>
        </w:rPr>
        <w:t>נכון</w:t>
      </w:r>
      <w:r>
        <w:rPr>
          <w:rFonts w:hint="cs"/>
          <w:rtl/>
        </w:rPr>
        <w:t>.</w:t>
      </w:r>
      <w:r>
        <w:rPr>
          <w:rtl/>
        </w:rPr>
        <w:t xml:space="preserve"> </w:t>
      </w:r>
      <w:bookmarkStart w:id="43804" w:name="_ETM_Q94_669480"/>
      <w:bookmarkEnd w:id="43804"/>
      <w:r>
        <w:rPr>
          <w:rtl/>
        </w:rPr>
        <w:t xml:space="preserve">נראה </w:t>
      </w:r>
      <w:bookmarkStart w:id="43805" w:name="_ETM_Q94_669810"/>
      <w:bookmarkEnd w:id="43805"/>
      <w:r>
        <w:rPr>
          <w:rtl/>
        </w:rPr>
        <w:t xml:space="preserve">לי </w:t>
      </w:r>
      <w:bookmarkStart w:id="43806" w:name="_ETM_Q94_669960"/>
      <w:bookmarkEnd w:id="43806"/>
      <w:r>
        <w:rPr>
          <w:rtl/>
        </w:rPr>
        <w:t xml:space="preserve">שאנחנו </w:t>
      </w:r>
      <w:bookmarkStart w:id="43807" w:name="_ETM_Q94_670890"/>
      <w:bookmarkEnd w:id="43807"/>
      <w:r>
        <w:rPr>
          <w:rtl/>
        </w:rPr>
        <w:t xml:space="preserve">סיימנו </w:t>
      </w:r>
      <w:bookmarkStart w:id="43808" w:name="_ETM_Q94_671340"/>
      <w:bookmarkEnd w:id="43808"/>
      <w:r>
        <w:rPr>
          <w:rFonts w:hint="cs"/>
          <w:rtl/>
        </w:rPr>
        <w:t xml:space="preserve">את הפיליבסטר שלנו, </w:t>
      </w:r>
      <w:bookmarkStart w:id="43809" w:name="_ETM_Q94_671670"/>
      <w:bookmarkStart w:id="43810" w:name="_ETM_Q94_671760"/>
      <w:bookmarkStart w:id="43811" w:name="_ETM_Q94_672060"/>
      <w:bookmarkStart w:id="43812" w:name="_ETM_Q94_672450"/>
      <w:bookmarkEnd w:id="43809"/>
      <w:bookmarkEnd w:id="43810"/>
      <w:bookmarkEnd w:id="43811"/>
      <w:bookmarkEnd w:id="43812"/>
      <w:r>
        <w:rPr>
          <w:rtl/>
        </w:rPr>
        <w:t>חברות</w:t>
      </w:r>
      <w:r>
        <w:rPr>
          <w:rFonts w:hint="cs"/>
          <w:rtl/>
        </w:rPr>
        <w:t>.</w:t>
      </w:r>
      <w:r>
        <w:rPr>
          <w:rtl/>
        </w:rPr>
        <w:t xml:space="preserve"> </w:t>
      </w:r>
      <w:bookmarkStart w:id="43813" w:name="_ETM_Q94_674150"/>
      <w:bookmarkEnd w:id="43813"/>
      <w:r>
        <w:rPr>
          <w:rtl/>
        </w:rPr>
        <w:t xml:space="preserve">על </w:t>
      </w:r>
      <w:bookmarkStart w:id="43814" w:name="_ETM_Q94_674300"/>
      <w:bookmarkEnd w:id="43814"/>
      <w:r>
        <w:rPr>
          <w:rtl/>
        </w:rPr>
        <w:t xml:space="preserve">חוק </w:t>
      </w:r>
      <w:bookmarkStart w:id="43815" w:name="_ETM_Q94_674540"/>
      <w:bookmarkEnd w:id="43815"/>
      <w:r>
        <w:rPr>
          <w:rtl/>
        </w:rPr>
        <w:t xml:space="preserve">הביטוח </w:t>
      </w:r>
      <w:bookmarkStart w:id="43816" w:name="_ETM_Q94_674990"/>
      <w:bookmarkEnd w:id="43816"/>
      <w:r>
        <w:rPr>
          <w:rFonts w:hint="cs"/>
          <w:rtl/>
        </w:rPr>
        <w:t>ה</w:t>
      </w:r>
      <w:r>
        <w:rPr>
          <w:rtl/>
        </w:rPr>
        <w:t xml:space="preserve">לאומי </w:t>
      </w:r>
      <w:bookmarkStart w:id="43817" w:name="_ETM_Q94_675319"/>
      <w:bookmarkStart w:id="43818" w:name="_ETM_Q94_675860"/>
      <w:bookmarkEnd w:id="43817"/>
      <w:bookmarkEnd w:id="43818"/>
      <w:r>
        <w:rPr>
          <w:rFonts w:hint="cs"/>
          <w:rtl/>
        </w:rPr>
        <w:t xml:space="preserve">עוד ננאם פה </w:t>
      </w:r>
      <w:r w:rsidR="00A11436">
        <w:rPr>
          <w:rFonts w:hint="cs"/>
          <w:rtl/>
        </w:rPr>
        <w:t>– –</w:t>
      </w:r>
    </w:p>
    <w:p w:rsidR="00071895" w:rsidRDefault="00071895" w:rsidP="004D4F51">
      <w:pPr>
        <w:rPr>
          <w:rtl/>
        </w:rPr>
      </w:pPr>
    </w:p>
    <w:p w:rsidR="00071895" w:rsidRDefault="00071895" w:rsidP="004D4F51">
      <w:pPr>
        <w:pStyle w:val="af6"/>
        <w:keepNext/>
        <w:rPr>
          <w:rtl/>
        </w:rPr>
      </w:pPr>
      <w:r w:rsidRPr="00F96C04">
        <w:rPr>
          <w:rStyle w:val="TagStyle"/>
          <w:rtl/>
        </w:rPr>
        <w:t xml:space="preserve"> &lt;&lt; יור &gt;&gt; </w:t>
      </w:r>
      <w:r>
        <w:rPr>
          <w:rtl/>
        </w:rPr>
        <w:t>היו"ר מאיר כהן:</w:t>
      </w:r>
      <w:r w:rsidRPr="00F96C04">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מרשים, זה יפה.</w:t>
      </w:r>
    </w:p>
    <w:p w:rsidR="00071895" w:rsidRDefault="00071895" w:rsidP="004D4F51">
      <w:pPr>
        <w:rPr>
          <w:rtl/>
        </w:rPr>
      </w:pPr>
      <w:bookmarkStart w:id="43819" w:name="_ETM_Q94_677082"/>
      <w:bookmarkStart w:id="43820" w:name="_ETM_Q94_677142"/>
      <w:bookmarkEnd w:id="43819"/>
      <w:bookmarkEnd w:id="43820"/>
    </w:p>
    <w:p w:rsidR="00071895" w:rsidRDefault="00071895" w:rsidP="004D4F51">
      <w:pPr>
        <w:pStyle w:val="-"/>
        <w:keepNext/>
        <w:rPr>
          <w:rtl/>
        </w:rPr>
      </w:pPr>
      <w:r w:rsidRPr="00F96C04">
        <w:rPr>
          <w:rStyle w:val="TagStyle"/>
          <w:rtl/>
        </w:rPr>
        <w:t xml:space="preserve"> &lt;&lt; דובר_המשך &gt;&gt; </w:t>
      </w:r>
      <w:r>
        <w:rPr>
          <w:rtl/>
        </w:rPr>
        <w:t>נעמה לזימי (העבודה):</w:t>
      </w:r>
      <w:r w:rsidRPr="00F96C04">
        <w:rPr>
          <w:rStyle w:val="TagStyle"/>
          <w:rtl/>
        </w:rPr>
        <w:t xml:space="preserve"> &lt;&lt; דובר_המשך &gt;&gt;</w:t>
      </w:r>
      <w:r>
        <w:rPr>
          <w:rtl/>
        </w:rPr>
        <w:t xml:space="preserve">  </w:t>
      </w:r>
    </w:p>
    <w:p w:rsidR="00071895" w:rsidRDefault="00071895" w:rsidP="00A11436">
      <w:pPr>
        <w:rPr>
          <w:rtl/>
        </w:rPr>
      </w:pPr>
    </w:p>
    <w:p w:rsidR="00071895" w:rsidRDefault="00A11436" w:rsidP="008572AC">
      <w:pPr>
        <w:rPr>
          <w:rtl/>
        </w:rPr>
      </w:pPr>
      <w:bookmarkStart w:id="43821" w:name="_ETM_Q94_678026"/>
      <w:bookmarkStart w:id="43822" w:name="_ETM_Q94_676580"/>
      <w:bookmarkStart w:id="43823" w:name="_ETM_Q94_677180"/>
      <w:bookmarkEnd w:id="43821"/>
      <w:bookmarkEnd w:id="43822"/>
      <w:bookmarkEnd w:id="43823"/>
      <w:r>
        <w:rPr>
          <w:rFonts w:hint="cs"/>
          <w:rtl/>
        </w:rPr>
        <w:t>– –</w:t>
      </w:r>
      <w:r w:rsidR="00071895">
        <w:rPr>
          <w:rFonts w:hint="cs"/>
          <w:rtl/>
        </w:rPr>
        <w:t xml:space="preserve"> </w:t>
      </w:r>
      <w:r w:rsidR="00071895">
        <w:rPr>
          <w:rtl/>
        </w:rPr>
        <w:t xml:space="preserve">וגם </w:t>
      </w:r>
      <w:bookmarkStart w:id="43824" w:name="_ETM_Q94_677930"/>
      <w:bookmarkEnd w:id="43824"/>
      <w:r w:rsidR="00071895">
        <w:rPr>
          <w:rtl/>
        </w:rPr>
        <w:t xml:space="preserve">על </w:t>
      </w:r>
      <w:bookmarkStart w:id="43825" w:name="_ETM_Q94_678500"/>
      <w:bookmarkEnd w:id="43825"/>
      <w:r w:rsidR="00071895">
        <w:rPr>
          <w:rtl/>
        </w:rPr>
        <w:t xml:space="preserve">גלעד </w:t>
      </w:r>
      <w:bookmarkStart w:id="43826" w:name="_ETM_Q94_678890"/>
      <w:bookmarkEnd w:id="43826"/>
      <w:r w:rsidR="00071895">
        <w:rPr>
          <w:rtl/>
        </w:rPr>
        <w:t>שליט</w:t>
      </w:r>
      <w:r w:rsidR="00071895">
        <w:rPr>
          <w:rFonts w:hint="cs"/>
          <w:rtl/>
        </w:rPr>
        <w:t>.</w:t>
      </w:r>
      <w:r w:rsidR="00071895">
        <w:rPr>
          <w:rtl/>
        </w:rPr>
        <w:t xml:space="preserve"> </w:t>
      </w:r>
      <w:bookmarkStart w:id="43827" w:name="_ETM_Q94_680419"/>
      <w:bookmarkEnd w:id="43827"/>
      <w:r w:rsidR="00071895">
        <w:rPr>
          <w:rtl/>
        </w:rPr>
        <w:t xml:space="preserve">אני </w:t>
      </w:r>
      <w:bookmarkStart w:id="43828" w:name="_ETM_Q94_680569"/>
      <w:bookmarkStart w:id="43829" w:name="_ETM_Q94_680689"/>
      <w:bookmarkStart w:id="43830" w:name="_ETM_Q94_680779"/>
      <w:bookmarkStart w:id="43831" w:name="_ETM_Q94_680930"/>
      <w:bookmarkEnd w:id="43828"/>
      <w:bookmarkEnd w:id="43829"/>
      <w:bookmarkEnd w:id="43830"/>
      <w:bookmarkEnd w:id="43831"/>
      <w:r w:rsidR="00071895">
        <w:rPr>
          <w:rFonts w:hint="cs"/>
          <w:rtl/>
        </w:rPr>
        <w:t>קודם כול רוצה להגיד</w:t>
      </w:r>
      <w:r w:rsidR="00071895">
        <w:rPr>
          <w:rtl/>
        </w:rPr>
        <w:t xml:space="preserve"> </w:t>
      </w:r>
      <w:bookmarkStart w:id="43832" w:name="_ETM_Q94_681200"/>
      <w:bookmarkEnd w:id="43832"/>
      <w:r w:rsidR="00071895">
        <w:rPr>
          <w:rtl/>
        </w:rPr>
        <w:t xml:space="preserve">תודה </w:t>
      </w:r>
      <w:bookmarkStart w:id="43833" w:name="_ETM_Q94_681769"/>
      <w:bookmarkEnd w:id="43833"/>
      <w:r w:rsidR="00071895">
        <w:rPr>
          <w:rFonts w:hint="cs"/>
          <w:rtl/>
        </w:rPr>
        <w:t>ליו"ר ה</w:t>
      </w:r>
      <w:r w:rsidR="008572AC">
        <w:rPr>
          <w:rFonts w:hint="cs"/>
          <w:rtl/>
        </w:rPr>
        <w:t>ישיבה</w:t>
      </w:r>
      <w:r w:rsidR="00071895">
        <w:rPr>
          <w:rtl/>
        </w:rPr>
        <w:t xml:space="preserve"> </w:t>
      </w:r>
      <w:bookmarkStart w:id="43834" w:name="_ETM_Q94_682969"/>
      <w:bookmarkStart w:id="43835" w:name="_ETM_Q94_683569"/>
      <w:bookmarkEnd w:id="43834"/>
      <w:bookmarkEnd w:id="43835"/>
      <w:r w:rsidR="00071895">
        <w:rPr>
          <w:rtl/>
        </w:rPr>
        <w:t xml:space="preserve">מאיר </w:t>
      </w:r>
      <w:bookmarkStart w:id="43836" w:name="_ETM_Q94_683959"/>
      <w:bookmarkEnd w:id="43836"/>
      <w:r w:rsidR="00071895">
        <w:rPr>
          <w:rtl/>
        </w:rPr>
        <w:t xml:space="preserve">כהן </w:t>
      </w:r>
      <w:bookmarkStart w:id="43837" w:name="_ETM_Q94_685250"/>
      <w:bookmarkEnd w:id="43837"/>
      <w:r w:rsidR="00071895">
        <w:rPr>
          <w:rtl/>
        </w:rPr>
        <w:t xml:space="preserve">על </w:t>
      </w:r>
      <w:bookmarkStart w:id="43838" w:name="_ETM_Q94_686030"/>
      <w:bookmarkEnd w:id="43838"/>
      <w:r w:rsidR="00071895">
        <w:rPr>
          <w:rtl/>
        </w:rPr>
        <w:t xml:space="preserve">פיליבסטר </w:t>
      </w:r>
      <w:bookmarkStart w:id="43839" w:name="_ETM_Q94_686750"/>
      <w:bookmarkEnd w:id="43839"/>
      <w:r w:rsidR="00071895">
        <w:rPr>
          <w:rFonts w:hint="cs"/>
          <w:rtl/>
        </w:rPr>
        <w:t>נעים</w:t>
      </w:r>
      <w:r w:rsidR="00071895">
        <w:rPr>
          <w:rtl/>
        </w:rPr>
        <w:t xml:space="preserve"> </w:t>
      </w:r>
      <w:bookmarkStart w:id="43840" w:name="_ETM_Q94_687890"/>
      <w:bookmarkEnd w:id="43840"/>
      <w:r w:rsidR="00071895">
        <w:rPr>
          <w:rtl/>
        </w:rPr>
        <w:t>לצ</w:t>
      </w:r>
      <w:r w:rsidR="00071895">
        <w:rPr>
          <w:rFonts w:hint="cs"/>
          <w:rtl/>
        </w:rPr>
        <w:t>י</w:t>
      </w:r>
      <w:r w:rsidR="00071895">
        <w:rPr>
          <w:rtl/>
        </w:rPr>
        <w:t xml:space="preserve">דך </w:t>
      </w:r>
      <w:bookmarkStart w:id="43841" w:name="_ETM_Q94_688550"/>
      <w:bookmarkEnd w:id="43841"/>
      <w:r w:rsidR="00071895">
        <w:rPr>
          <w:rtl/>
        </w:rPr>
        <w:t>פה</w:t>
      </w:r>
      <w:r w:rsidR="00071895">
        <w:rPr>
          <w:rFonts w:hint="cs"/>
          <w:rtl/>
        </w:rPr>
        <w:t>.</w:t>
      </w:r>
    </w:p>
    <w:p w:rsidR="00071895" w:rsidRDefault="00071895" w:rsidP="004D4F51">
      <w:pPr>
        <w:rPr>
          <w:rtl/>
        </w:rPr>
      </w:pPr>
    </w:p>
    <w:p w:rsidR="00071895" w:rsidRDefault="00071895" w:rsidP="004D4F51">
      <w:pPr>
        <w:pStyle w:val="af6"/>
        <w:keepNext/>
        <w:rPr>
          <w:rtl/>
        </w:rPr>
      </w:pPr>
      <w:r w:rsidRPr="005B5014">
        <w:rPr>
          <w:rStyle w:val="TagStyle"/>
          <w:rtl/>
        </w:rPr>
        <w:t xml:space="preserve"> &lt;&lt; יור &gt;&gt; </w:t>
      </w:r>
      <w:r>
        <w:rPr>
          <w:rtl/>
        </w:rPr>
        <w:t>היו"ר מאיר כהן:</w:t>
      </w:r>
      <w:r w:rsidRPr="005B5014">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תודה רבה לך. </w:t>
      </w:r>
      <w:bookmarkStart w:id="43842" w:name="_ETM_Q94_689950"/>
      <w:bookmarkEnd w:id="43842"/>
    </w:p>
    <w:p w:rsidR="00071895" w:rsidRDefault="00071895" w:rsidP="004D4F51">
      <w:pPr>
        <w:rPr>
          <w:rtl/>
        </w:rPr>
      </w:pPr>
      <w:bookmarkStart w:id="43843" w:name="_ETM_Q94_690391"/>
      <w:bookmarkStart w:id="43844" w:name="_ETM_Q94_690430"/>
      <w:bookmarkEnd w:id="43843"/>
      <w:bookmarkEnd w:id="43844"/>
    </w:p>
    <w:p w:rsidR="00071895" w:rsidRDefault="00071895" w:rsidP="004D4F51">
      <w:pPr>
        <w:pStyle w:val="-"/>
        <w:keepNext/>
        <w:rPr>
          <w:rtl/>
        </w:rPr>
      </w:pPr>
      <w:r w:rsidRPr="00187739">
        <w:rPr>
          <w:rStyle w:val="TagStyle"/>
          <w:rtl/>
        </w:rPr>
        <w:t xml:space="preserve"> &lt;&lt; דובר_המשך &gt;&gt; </w:t>
      </w:r>
      <w:r>
        <w:rPr>
          <w:rtl/>
        </w:rPr>
        <w:t>נעמה לזימי (העבודה):</w:t>
      </w:r>
      <w:r w:rsidRPr="00187739">
        <w:rPr>
          <w:rStyle w:val="TagStyle"/>
          <w:rtl/>
        </w:rPr>
        <w:t xml:space="preserve"> &lt;&lt; דובר_המשך &gt;&gt;</w:t>
      </w:r>
      <w:r>
        <w:rPr>
          <w:rtl/>
        </w:rPr>
        <w:t xml:space="preserve">  </w:t>
      </w:r>
    </w:p>
    <w:p w:rsidR="00071895" w:rsidRDefault="00071895" w:rsidP="00A11436">
      <w:pPr>
        <w:rPr>
          <w:rtl/>
        </w:rPr>
      </w:pPr>
    </w:p>
    <w:p w:rsidR="00071895" w:rsidRDefault="00071895" w:rsidP="008572AC">
      <w:pPr>
        <w:rPr>
          <w:rtl/>
        </w:rPr>
      </w:pPr>
      <w:bookmarkStart w:id="43845" w:name="_ETM_Q94_691359"/>
      <w:bookmarkEnd w:id="43845"/>
      <w:r>
        <w:rPr>
          <w:rtl/>
        </w:rPr>
        <w:t xml:space="preserve">היה </w:t>
      </w:r>
      <w:bookmarkStart w:id="43846" w:name="_ETM_Q94_690219"/>
      <w:bookmarkEnd w:id="43846"/>
      <w:r>
        <w:rPr>
          <w:rtl/>
        </w:rPr>
        <w:t xml:space="preserve">לי </w:t>
      </w:r>
      <w:bookmarkStart w:id="43847" w:name="_ETM_Q94_690340"/>
      <w:bookmarkEnd w:id="43847"/>
      <w:r>
        <w:rPr>
          <w:rtl/>
        </w:rPr>
        <w:t xml:space="preserve">באמת </w:t>
      </w:r>
      <w:bookmarkStart w:id="43848" w:name="_ETM_Q94_691180"/>
      <w:bookmarkEnd w:id="43848"/>
      <w:r>
        <w:rPr>
          <w:rtl/>
        </w:rPr>
        <w:t>טוב</w:t>
      </w:r>
      <w:r>
        <w:rPr>
          <w:rFonts w:hint="cs"/>
          <w:rtl/>
        </w:rPr>
        <w:t>.</w:t>
      </w:r>
      <w:r>
        <w:rPr>
          <w:rtl/>
        </w:rPr>
        <w:t xml:space="preserve"> </w:t>
      </w:r>
      <w:bookmarkStart w:id="43849" w:name="_ETM_Q94_691569"/>
      <w:bookmarkEnd w:id="43849"/>
      <w:r>
        <w:rPr>
          <w:rtl/>
        </w:rPr>
        <w:t xml:space="preserve">תודה </w:t>
      </w:r>
      <w:bookmarkStart w:id="43850" w:name="_ETM_Q94_691870"/>
      <w:bookmarkEnd w:id="43850"/>
      <w:r>
        <w:rPr>
          <w:rtl/>
        </w:rPr>
        <w:t xml:space="preserve">לעובדי </w:t>
      </w:r>
      <w:bookmarkStart w:id="43851" w:name="_ETM_Q94_692290"/>
      <w:bookmarkEnd w:id="43851"/>
      <w:r>
        <w:rPr>
          <w:rtl/>
        </w:rPr>
        <w:t>הכנסת</w:t>
      </w:r>
      <w:r w:rsidR="008572AC">
        <w:rPr>
          <w:rFonts w:hint="cs"/>
          <w:rtl/>
        </w:rPr>
        <w:t>,</w:t>
      </w:r>
      <w:r>
        <w:rPr>
          <w:rtl/>
        </w:rPr>
        <w:t xml:space="preserve"> </w:t>
      </w:r>
      <w:bookmarkStart w:id="43852" w:name="_ETM_Q94_693449"/>
      <w:bookmarkEnd w:id="43852"/>
      <w:r>
        <w:rPr>
          <w:rtl/>
        </w:rPr>
        <w:t xml:space="preserve">תודה </w:t>
      </w:r>
      <w:bookmarkStart w:id="43853" w:name="_ETM_Q94_693779"/>
      <w:bookmarkEnd w:id="43853"/>
      <w:r>
        <w:rPr>
          <w:rtl/>
        </w:rPr>
        <w:t xml:space="preserve">לכל </w:t>
      </w:r>
      <w:bookmarkStart w:id="43854" w:name="_ETM_Q94_694079"/>
      <w:bookmarkEnd w:id="43854"/>
      <w:r>
        <w:rPr>
          <w:rtl/>
        </w:rPr>
        <w:t xml:space="preserve">מי </w:t>
      </w:r>
      <w:bookmarkStart w:id="43855" w:name="_ETM_Q94_694199"/>
      <w:bookmarkEnd w:id="43855"/>
      <w:r>
        <w:rPr>
          <w:rtl/>
        </w:rPr>
        <w:t>שכ</w:t>
      </w:r>
      <w:r>
        <w:rPr>
          <w:rFonts w:hint="cs"/>
          <w:rtl/>
        </w:rPr>
        <w:t>א</w:t>
      </w:r>
      <w:r>
        <w:rPr>
          <w:rtl/>
        </w:rPr>
        <w:t>ן</w:t>
      </w:r>
      <w:r>
        <w:rPr>
          <w:rFonts w:hint="cs"/>
          <w:rtl/>
        </w:rPr>
        <w:t>,</w:t>
      </w:r>
      <w:r>
        <w:rPr>
          <w:rtl/>
        </w:rPr>
        <w:t xml:space="preserve"> </w:t>
      </w:r>
      <w:bookmarkStart w:id="43856" w:name="_ETM_Q94_696159"/>
      <w:bookmarkEnd w:id="43856"/>
      <w:r>
        <w:rPr>
          <w:rtl/>
        </w:rPr>
        <w:t xml:space="preserve">ואני </w:t>
      </w:r>
      <w:bookmarkStart w:id="43857" w:name="_ETM_Q94_696549"/>
      <w:bookmarkEnd w:id="43857"/>
      <w:r>
        <w:rPr>
          <w:rtl/>
        </w:rPr>
        <w:t xml:space="preserve">מקווה </w:t>
      </w:r>
      <w:bookmarkStart w:id="43858" w:name="_ETM_Q94_697269"/>
      <w:bookmarkEnd w:id="43858"/>
      <w:r>
        <w:rPr>
          <w:rtl/>
        </w:rPr>
        <w:t>ש</w:t>
      </w:r>
      <w:r>
        <w:rPr>
          <w:rFonts w:hint="cs"/>
          <w:rtl/>
        </w:rPr>
        <w:t xml:space="preserve">בפיליבסטר הבא </w:t>
      </w:r>
      <w:bookmarkStart w:id="43859" w:name="_ETM_Q94_697780"/>
      <w:bookmarkStart w:id="43860" w:name="_ETM_Q94_698110"/>
      <w:bookmarkStart w:id="43861" w:name="_ETM_Q94_699430"/>
      <w:bookmarkEnd w:id="43859"/>
      <w:bookmarkEnd w:id="43860"/>
      <w:bookmarkEnd w:id="43861"/>
      <w:r>
        <w:rPr>
          <w:rtl/>
        </w:rPr>
        <w:t xml:space="preserve">כל </w:t>
      </w:r>
      <w:bookmarkStart w:id="43862" w:name="_ETM_Q94_699790"/>
      <w:bookmarkEnd w:id="43862"/>
      <w:r>
        <w:rPr>
          <w:rtl/>
        </w:rPr>
        <w:t xml:space="preserve">האופוזיציה </w:t>
      </w:r>
      <w:bookmarkStart w:id="43863" w:name="_ETM_Q94_700480"/>
      <w:bookmarkEnd w:id="43863"/>
      <w:r>
        <w:rPr>
          <w:rtl/>
        </w:rPr>
        <w:t xml:space="preserve">יעשו </w:t>
      </w:r>
      <w:bookmarkStart w:id="43864" w:name="_ETM_Q94_701290"/>
      <w:bookmarkEnd w:id="43864"/>
      <w:r>
        <w:rPr>
          <w:rtl/>
        </w:rPr>
        <w:t xml:space="preserve">פיליבסטר </w:t>
      </w:r>
      <w:bookmarkStart w:id="43865" w:name="_ETM_Q94_703189"/>
      <w:bookmarkEnd w:id="43865"/>
      <w:r>
        <w:rPr>
          <w:rtl/>
        </w:rPr>
        <w:t>רציני</w:t>
      </w:r>
      <w:r>
        <w:rPr>
          <w:rFonts w:hint="cs"/>
          <w:rtl/>
        </w:rPr>
        <w:t>,</w:t>
      </w:r>
      <w:r>
        <w:rPr>
          <w:rtl/>
        </w:rPr>
        <w:t xml:space="preserve"> </w:t>
      </w:r>
      <w:bookmarkStart w:id="43866" w:name="_ETM_Q94_703879"/>
      <w:bookmarkEnd w:id="43866"/>
      <w:r>
        <w:rPr>
          <w:rtl/>
        </w:rPr>
        <w:t xml:space="preserve">גם </w:t>
      </w:r>
      <w:bookmarkStart w:id="43867" w:name="_ETM_Q94_704239"/>
      <w:bookmarkEnd w:id="43867"/>
      <w:r>
        <w:rPr>
          <w:rtl/>
        </w:rPr>
        <w:t xml:space="preserve">אם </w:t>
      </w:r>
      <w:bookmarkStart w:id="43868" w:name="_ETM_Q94_704419"/>
      <w:bookmarkEnd w:id="43868"/>
      <w:r>
        <w:rPr>
          <w:rtl/>
        </w:rPr>
        <w:t xml:space="preserve">פעם </w:t>
      </w:r>
      <w:bookmarkStart w:id="43869" w:name="_ETM_Q94_704629"/>
      <w:bookmarkEnd w:id="43869"/>
      <w:r>
        <w:rPr>
          <w:rtl/>
        </w:rPr>
        <w:t xml:space="preserve">אנחנו </w:t>
      </w:r>
      <w:bookmarkStart w:id="43870" w:name="_ETM_Q94_704900"/>
      <w:bookmarkEnd w:id="43870"/>
      <w:r>
        <w:rPr>
          <w:rtl/>
        </w:rPr>
        <w:t xml:space="preserve">נהיה </w:t>
      </w:r>
      <w:bookmarkStart w:id="43871" w:name="_ETM_Q94_705049"/>
      <w:bookmarkEnd w:id="43871"/>
      <w:r>
        <w:rPr>
          <w:rtl/>
        </w:rPr>
        <w:t>בקואליציה</w:t>
      </w:r>
      <w:r>
        <w:rPr>
          <w:rFonts w:hint="cs"/>
          <w:rtl/>
        </w:rPr>
        <w:t>.</w:t>
      </w:r>
      <w:r>
        <w:rPr>
          <w:rtl/>
        </w:rPr>
        <w:t xml:space="preserve"> </w:t>
      </w:r>
      <w:bookmarkStart w:id="43872" w:name="_ETM_Q94_707019"/>
      <w:bookmarkEnd w:id="43872"/>
    </w:p>
    <w:p w:rsidR="00071895" w:rsidRDefault="00071895" w:rsidP="004D4F51">
      <w:pPr>
        <w:rPr>
          <w:rtl/>
        </w:rPr>
      </w:pPr>
      <w:bookmarkStart w:id="43873" w:name="_ETM_Q94_709836"/>
      <w:bookmarkStart w:id="43874" w:name="_ETM_Q94_709877"/>
      <w:bookmarkEnd w:id="43873"/>
      <w:bookmarkEnd w:id="43874"/>
    </w:p>
    <w:p w:rsidR="00071895" w:rsidRDefault="00071895" w:rsidP="004D4F51">
      <w:pPr>
        <w:pStyle w:val="af6"/>
        <w:keepNext/>
        <w:rPr>
          <w:rtl/>
        </w:rPr>
      </w:pPr>
      <w:r w:rsidRPr="00187739">
        <w:rPr>
          <w:rStyle w:val="TagStyle"/>
          <w:rtl/>
        </w:rPr>
        <w:t xml:space="preserve"> &lt;&lt; יור &gt;&gt; </w:t>
      </w:r>
      <w:r>
        <w:rPr>
          <w:rtl/>
        </w:rPr>
        <w:t>היו"ר מאיר כהן:</w:t>
      </w:r>
      <w:r w:rsidRPr="00187739">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3875" w:name="_ETM_Q94_710910"/>
      <w:bookmarkEnd w:id="43875"/>
      <w:r>
        <w:rPr>
          <w:rtl/>
        </w:rPr>
        <w:t xml:space="preserve">תודה </w:t>
      </w:r>
      <w:bookmarkStart w:id="43876" w:name="_ETM_Q94_707290"/>
      <w:bookmarkEnd w:id="43876"/>
      <w:r>
        <w:rPr>
          <w:rtl/>
        </w:rPr>
        <w:t>רבה</w:t>
      </w:r>
      <w:r>
        <w:rPr>
          <w:rFonts w:hint="cs"/>
          <w:rtl/>
        </w:rPr>
        <w:t>.</w:t>
      </w:r>
    </w:p>
    <w:p w:rsidR="00071895" w:rsidRDefault="00071895" w:rsidP="004D4F51">
      <w:pPr>
        <w:rPr>
          <w:rtl/>
        </w:rPr>
      </w:pPr>
    </w:p>
    <w:p w:rsidR="00071895" w:rsidRDefault="00071895" w:rsidP="004D4F51">
      <w:pPr>
        <w:pStyle w:val="-"/>
        <w:keepNext/>
        <w:rPr>
          <w:rtl/>
        </w:rPr>
      </w:pPr>
      <w:r w:rsidRPr="00187739">
        <w:rPr>
          <w:rStyle w:val="TagStyle"/>
          <w:rtl/>
        </w:rPr>
        <w:t xml:space="preserve"> &lt;&lt; דובר_המשך &gt;&gt; </w:t>
      </w:r>
      <w:r>
        <w:rPr>
          <w:rtl/>
        </w:rPr>
        <w:t>נעמה לזימי (העבודה):</w:t>
      </w:r>
      <w:r w:rsidRPr="00187739">
        <w:rPr>
          <w:rStyle w:val="TagStyle"/>
          <w:rtl/>
        </w:rPr>
        <w:t xml:space="preserve"> &lt;&lt; דובר_המשך &gt;&gt;</w:t>
      </w:r>
      <w:r>
        <w:rPr>
          <w:rtl/>
        </w:rPr>
        <w:t xml:space="preserve">  </w:t>
      </w:r>
    </w:p>
    <w:p w:rsidR="00071895" w:rsidRDefault="00071895" w:rsidP="00A11436">
      <w:pPr>
        <w:rPr>
          <w:rtl/>
        </w:rPr>
      </w:pPr>
    </w:p>
    <w:p w:rsidR="00071895" w:rsidRDefault="00071895" w:rsidP="004D4F51">
      <w:pPr>
        <w:rPr>
          <w:rtl/>
        </w:rPr>
      </w:pPr>
      <w:r>
        <w:rPr>
          <w:rFonts w:hint="cs"/>
          <w:rtl/>
        </w:rPr>
        <w:t xml:space="preserve">אה, לא הקראתי מהספר של בעלי. </w:t>
      </w:r>
      <w:bookmarkStart w:id="43877" w:name="_ETM_Q94_707980"/>
      <w:bookmarkStart w:id="43878" w:name="_ETM_Q94_709519"/>
      <w:bookmarkStart w:id="43879" w:name="_ETM_Q94_710179"/>
      <w:bookmarkStart w:id="43880" w:name="_ETM_Q94_712290"/>
      <w:bookmarkStart w:id="43881" w:name="_ETM_Q94_712500"/>
      <w:bookmarkStart w:id="43882" w:name="_ETM_Q94_712650"/>
      <w:bookmarkStart w:id="43883" w:name="_ETM_Q94_713099"/>
      <w:bookmarkStart w:id="43884" w:name="_ETM_Q94_713280"/>
      <w:bookmarkStart w:id="43885" w:name="_ETM_Q94_713489"/>
      <w:bookmarkStart w:id="43886" w:name="_ETM_Q94_714179"/>
      <w:bookmarkStart w:id="43887" w:name="_ETM_Q94_714360"/>
      <w:bookmarkStart w:id="43888" w:name="_ETM_Q94_714599"/>
      <w:bookmarkStart w:id="43889" w:name="_ETM_Q94_714720"/>
      <w:bookmarkStart w:id="43890" w:name="_ETM_Q94_714989"/>
      <w:bookmarkStart w:id="43891" w:name="_ETM_Q94_715170"/>
      <w:bookmarkEnd w:id="43877"/>
      <w:bookmarkEnd w:id="43878"/>
      <w:bookmarkEnd w:id="43879"/>
      <w:bookmarkEnd w:id="43880"/>
      <w:bookmarkEnd w:id="43881"/>
      <w:bookmarkEnd w:id="43882"/>
      <w:bookmarkEnd w:id="43883"/>
      <w:bookmarkEnd w:id="43884"/>
      <w:bookmarkEnd w:id="43885"/>
      <w:bookmarkEnd w:id="43886"/>
      <w:bookmarkEnd w:id="43887"/>
      <w:bookmarkEnd w:id="43888"/>
      <w:bookmarkEnd w:id="43889"/>
      <w:bookmarkEnd w:id="43890"/>
      <w:bookmarkEnd w:id="43891"/>
      <w:r>
        <w:rPr>
          <w:rFonts w:hint="cs"/>
          <w:rtl/>
        </w:rPr>
        <w:t xml:space="preserve">אתה יודע שבעלי סופר. </w:t>
      </w:r>
      <w:r>
        <w:rPr>
          <w:rtl/>
        </w:rPr>
        <w:t xml:space="preserve">אני </w:t>
      </w:r>
      <w:bookmarkStart w:id="43892" w:name="_ETM_Q94_715319"/>
      <w:bookmarkEnd w:id="43892"/>
      <w:r>
        <w:rPr>
          <w:rtl/>
        </w:rPr>
        <w:t xml:space="preserve">אשמור </w:t>
      </w:r>
      <w:bookmarkStart w:id="43893" w:name="_ETM_Q94_715559"/>
      <w:bookmarkEnd w:id="43893"/>
      <w:r>
        <w:rPr>
          <w:rtl/>
        </w:rPr>
        <w:t xml:space="preserve">את </w:t>
      </w:r>
      <w:bookmarkStart w:id="43894" w:name="_ETM_Q94_715620"/>
      <w:bookmarkEnd w:id="43894"/>
      <w:r>
        <w:rPr>
          <w:rtl/>
        </w:rPr>
        <w:t xml:space="preserve">זה </w:t>
      </w:r>
      <w:bookmarkStart w:id="43895" w:name="_ETM_Q94_715739"/>
      <w:bookmarkEnd w:id="43895"/>
      <w:r>
        <w:rPr>
          <w:rFonts w:hint="cs"/>
          <w:rtl/>
        </w:rPr>
        <w:t>ל</w:t>
      </w:r>
      <w:r>
        <w:rPr>
          <w:rtl/>
        </w:rPr>
        <w:t xml:space="preserve">פעם </w:t>
      </w:r>
      <w:bookmarkStart w:id="43896" w:name="_ETM_Q94_715920"/>
      <w:bookmarkEnd w:id="43896"/>
      <w:r>
        <w:rPr>
          <w:rtl/>
        </w:rPr>
        <w:t>אחרת</w:t>
      </w:r>
      <w:r>
        <w:rPr>
          <w:rFonts w:hint="cs"/>
          <w:rtl/>
        </w:rPr>
        <w:t>.</w:t>
      </w:r>
      <w:r>
        <w:rPr>
          <w:rtl/>
        </w:rPr>
        <w:t xml:space="preserve"> </w:t>
      </w:r>
      <w:bookmarkStart w:id="43897" w:name="_ETM_Q94_716400"/>
      <w:bookmarkEnd w:id="43897"/>
      <w:r>
        <w:rPr>
          <w:rtl/>
        </w:rPr>
        <w:t xml:space="preserve">אמרתי </w:t>
      </w:r>
      <w:bookmarkStart w:id="43898" w:name="_ETM_Q94_716730"/>
      <w:bookmarkEnd w:id="43898"/>
      <w:r>
        <w:rPr>
          <w:rtl/>
        </w:rPr>
        <w:t>ל</w:t>
      </w:r>
      <w:r>
        <w:rPr>
          <w:rFonts w:hint="cs"/>
          <w:rtl/>
        </w:rPr>
        <w:t>ו: אבי, אני אקריא מהספר שלך בפיליבסטר.</w:t>
      </w:r>
    </w:p>
    <w:p w:rsidR="00071895" w:rsidRDefault="00071895" w:rsidP="004D4F51">
      <w:pPr>
        <w:rPr>
          <w:rtl/>
        </w:rPr>
      </w:pPr>
    </w:p>
    <w:p w:rsidR="00071895" w:rsidRDefault="00071895" w:rsidP="004D4F51">
      <w:pPr>
        <w:pStyle w:val="af6"/>
        <w:keepNext/>
        <w:rPr>
          <w:rtl/>
        </w:rPr>
      </w:pPr>
      <w:bookmarkStart w:id="43899" w:name="_ETM_Q94_724558"/>
      <w:bookmarkStart w:id="43900" w:name="_ETM_Q94_724652"/>
      <w:bookmarkEnd w:id="43899"/>
      <w:bookmarkEnd w:id="43900"/>
      <w:r w:rsidRPr="00187739">
        <w:rPr>
          <w:rStyle w:val="TagStyle"/>
          <w:rtl/>
        </w:rPr>
        <w:t xml:space="preserve"> &lt;&lt; יור &gt;&gt; </w:t>
      </w:r>
      <w:r>
        <w:rPr>
          <w:rtl/>
        </w:rPr>
        <w:t>היו"ר מאיר כהן:</w:t>
      </w:r>
      <w:r w:rsidRPr="00187739">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43901" w:name="_ETM_Q94_725782"/>
      <w:bookmarkStart w:id="43902" w:name="_ETM_Q94_717840"/>
      <w:bookmarkStart w:id="43903" w:name="_ETM_Q94_718110"/>
      <w:bookmarkStart w:id="43904" w:name="_ETM_Q94_718170"/>
      <w:bookmarkStart w:id="43905" w:name="_ETM_Q94_718439"/>
      <w:bookmarkStart w:id="43906" w:name="_ETM_Q94_719340"/>
      <w:bookmarkStart w:id="43907" w:name="_ETM_Q94_719640"/>
      <w:bookmarkStart w:id="43908" w:name="_ETM_Q94_719730"/>
      <w:bookmarkStart w:id="43909" w:name="_ETM_Q94_719819"/>
      <w:bookmarkStart w:id="43910" w:name="_ETM_Q94_720360"/>
      <w:bookmarkStart w:id="43911" w:name="_ETM_Q94_720750"/>
      <w:bookmarkStart w:id="43912" w:name="_ETM_Q94_721049"/>
      <w:bookmarkStart w:id="43913" w:name="_ETM_Q94_721349"/>
      <w:bookmarkStart w:id="43914" w:name="_ETM_Q94_721439"/>
      <w:bookmarkStart w:id="43915" w:name="_ETM_Q94_722040"/>
      <w:bookmarkEnd w:id="43901"/>
      <w:bookmarkEnd w:id="43902"/>
      <w:bookmarkEnd w:id="43903"/>
      <w:bookmarkEnd w:id="43904"/>
      <w:bookmarkEnd w:id="43905"/>
      <w:bookmarkEnd w:id="43906"/>
      <w:bookmarkEnd w:id="43907"/>
      <w:bookmarkEnd w:id="43908"/>
      <w:bookmarkEnd w:id="43909"/>
      <w:bookmarkEnd w:id="43910"/>
      <w:bookmarkEnd w:id="43911"/>
      <w:bookmarkEnd w:id="43912"/>
      <w:bookmarkEnd w:id="43913"/>
      <w:bookmarkEnd w:id="43914"/>
      <w:bookmarkEnd w:id="43915"/>
      <w:r>
        <w:rPr>
          <w:rtl/>
        </w:rPr>
        <w:t>עשית</w:t>
      </w:r>
      <w:r>
        <w:rPr>
          <w:rFonts w:hint="cs"/>
          <w:rtl/>
        </w:rPr>
        <w:t>ם</w:t>
      </w:r>
      <w:r>
        <w:rPr>
          <w:rtl/>
        </w:rPr>
        <w:t xml:space="preserve"> </w:t>
      </w:r>
      <w:bookmarkStart w:id="43916" w:name="_ETM_Q94_722700"/>
      <w:bookmarkEnd w:id="43916"/>
      <w:r>
        <w:rPr>
          <w:rtl/>
        </w:rPr>
        <w:t xml:space="preserve">עבודה </w:t>
      </w:r>
      <w:bookmarkStart w:id="43917" w:name="_ETM_Q94_723500"/>
      <w:bookmarkEnd w:id="43917"/>
      <w:r>
        <w:rPr>
          <w:rtl/>
        </w:rPr>
        <w:t>טובה</w:t>
      </w:r>
      <w:r>
        <w:rPr>
          <w:rFonts w:hint="cs"/>
          <w:rtl/>
        </w:rPr>
        <w:t>.</w:t>
      </w:r>
      <w:bookmarkStart w:id="43918" w:name="_ETM_Q94_724400"/>
      <w:bookmarkEnd w:id="43918"/>
    </w:p>
    <w:p w:rsidR="00071895" w:rsidRDefault="00071895" w:rsidP="004D4F51">
      <w:pPr>
        <w:rPr>
          <w:rtl/>
        </w:rPr>
      </w:pPr>
      <w:bookmarkStart w:id="43919" w:name="_ETM_Q94_592006"/>
      <w:bookmarkStart w:id="43920" w:name="_ETM_Q94_592069"/>
      <w:bookmarkEnd w:id="43919"/>
      <w:bookmarkEnd w:id="43920"/>
    </w:p>
    <w:p w:rsidR="00071895" w:rsidRDefault="00071895" w:rsidP="004D4F51">
      <w:pPr>
        <w:rPr>
          <w:rtl/>
        </w:rPr>
      </w:pPr>
      <w:bookmarkStart w:id="43921" w:name="_ETM_Q94_592146"/>
      <w:bookmarkStart w:id="43922" w:name="_ETM_Q94_592187"/>
      <w:bookmarkEnd w:id="43921"/>
      <w:bookmarkEnd w:id="43922"/>
      <w:r>
        <w:rPr>
          <w:rtl/>
        </w:rPr>
        <w:t>אוקיי</w:t>
      </w:r>
      <w:r>
        <w:rPr>
          <w:rFonts w:hint="cs"/>
          <w:rtl/>
        </w:rPr>
        <w:t>,</w:t>
      </w:r>
      <w:r>
        <w:rPr>
          <w:rtl/>
        </w:rPr>
        <w:t xml:space="preserve"> </w:t>
      </w:r>
      <w:bookmarkStart w:id="43923" w:name="_ETM_Q94_724849"/>
      <w:bookmarkEnd w:id="43923"/>
      <w:r>
        <w:rPr>
          <w:rtl/>
        </w:rPr>
        <w:t>חברים</w:t>
      </w:r>
      <w:r>
        <w:rPr>
          <w:rFonts w:hint="cs"/>
          <w:rtl/>
        </w:rPr>
        <w:t>.</w:t>
      </w:r>
      <w:r>
        <w:rPr>
          <w:rtl/>
        </w:rPr>
        <w:t xml:space="preserve"> </w:t>
      </w:r>
      <w:bookmarkStart w:id="43924" w:name="_ETM_Q94_727280"/>
      <w:bookmarkStart w:id="43925" w:name="_ETM_Q94_727760"/>
      <w:bookmarkEnd w:id="43924"/>
      <w:bookmarkEnd w:id="43925"/>
      <w:r>
        <w:rPr>
          <w:rtl/>
        </w:rPr>
        <w:t xml:space="preserve">אני </w:t>
      </w:r>
      <w:bookmarkStart w:id="43926" w:name="_ETM_Q94_727909"/>
      <w:bookmarkEnd w:id="43926"/>
      <w:r>
        <w:rPr>
          <w:rtl/>
        </w:rPr>
        <w:t xml:space="preserve">מכריז </w:t>
      </w:r>
      <w:bookmarkStart w:id="43927" w:name="_ETM_Q94_728299"/>
      <w:bookmarkEnd w:id="43927"/>
      <w:r>
        <w:rPr>
          <w:rtl/>
        </w:rPr>
        <w:t xml:space="preserve">על </w:t>
      </w:r>
      <w:bookmarkStart w:id="43928" w:name="_ETM_Q94_728450"/>
      <w:bookmarkStart w:id="43929" w:name="_ETM_Q94_728840"/>
      <w:bookmarkEnd w:id="43928"/>
      <w:bookmarkEnd w:id="43929"/>
      <w:r>
        <w:rPr>
          <w:rtl/>
        </w:rPr>
        <w:t xml:space="preserve">הפסקה </w:t>
      </w:r>
      <w:bookmarkStart w:id="43930" w:name="_ETM_Q94_729590"/>
      <w:bookmarkEnd w:id="43930"/>
      <w:r>
        <w:rPr>
          <w:rtl/>
        </w:rPr>
        <w:t xml:space="preserve">עד </w:t>
      </w:r>
      <w:bookmarkStart w:id="43931" w:name="_ETM_Q94_729829"/>
      <w:bookmarkEnd w:id="43931"/>
      <w:r>
        <w:rPr>
          <w:rtl/>
        </w:rPr>
        <w:t>מחר</w:t>
      </w:r>
      <w:r>
        <w:rPr>
          <w:rFonts w:hint="cs"/>
          <w:rtl/>
        </w:rPr>
        <w:t>,</w:t>
      </w:r>
      <w:r>
        <w:rPr>
          <w:rtl/>
        </w:rPr>
        <w:t xml:space="preserve"> </w:t>
      </w:r>
      <w:bookmarkStart w:id="43932" w:name="_ETM_Q94_730819"/>
      <w:bookmarkEnd w:id="43932"/>
      <w:r>
        <w:rPr>
          <w:rtl/>
        </w:rPr>
        <w:t xml:space="preserve">יום </w:t>
      </w:r>
      <w:bookmarkStart w:id="43933" w:name="_ETM_Q94_731090"/>
      <w:bookmarkEnd w:id="43933"/>
      <w:r>
        <w:rPr>
          <w:rtl/>
        </w:rPr>
        <w:t xml:space="preserve">רביעי </w:t>
      </w:r>
      <w:bookmarkStart w:id="43934" w:name="_ETM_Q94_731510"/>
      <w:bookmarkEnd w:id="43934"/>
      <w:r>
        <w:rPr>
          <w:rtl/>
        </w:rPr>
        <w:t xml:space="preserve">ג' </w:t>
      </w:r>
      <w:bookmarkStart w:id="43935" w:name="_ETM_Q94_731900"/>
      <w:bookmarkEnd w:id="43935"/>
      <w:r>
        <w:rPr>
          <w:rtl/>
        </w:rPr>
        <w:t xml:space="preserve">באדר </w:t>
      </w:r>
      <w:bookmarkStart w:id="43936" w:name="_ETM_Q94_732319"/>
      <w:bookmarkEnd w:id="43936"/>
      <w:r>
        <w:rPr>
          <w:rtl/>
        </w:rPr>
        <w:t xml:space="preserve">ב' </w:t>
      </w:r>
      <w:bookmarkStart w:id="43937" w:name="_ETM_Q94_732620"/>
      <w:bookmarkEnd w:id="43937"/>
      <w:r>
        <w:rPr>
          <w:rtl/>
        </w:rPr>
        <w:t>התשפ"ד</w:t>
      </w:r>
      <w:r>
        <w:rPr>
          <w:rFonts w:hint="cs"/>
          <w:rtl/>
        </w:rPr>
        <w:t xml:space="preserve">, 13 במרץ </w:t>
      </w:r>
      <w:bookmarkStart w:id="43938" w:name="_ETM_Q94_733889"/>
      <w:bookmarkStart w:id="43939" w:name="_ETM_Q94_735929"/>
      <w:bookmarkEnd w:id="43938"/>
      <w:bookmarkEnd w:id="43939"/>
      <w:r>
        <w:rPr>
          <w:rFonts w:hint="cs"/>
          <w:rtl/>
        </w:rPr>
        <w:t>2024,</w:t>
      </w:r>
      <w:r>
        <w:rPr>
          <w:rtl/>
        </w:rPr>
        <w:t xml:space="preserve"> </w:t>
      </w:r>
      <w:bookmarkStart w:id="43940" w:name="_ETM_Q94_737099"/>
      <w:bookmarkEnd w:id="43940"/>
      <w:r>
        <w:rPr>
          <w:rtl/>
        </w:rPr>
        <w:t xml:space="preserve">בשעה </w:t>
      </w:r>
      <w:bookmarkStart w:id="43941" w:name="_ETM_Q94_737729"/>
      <w:bookmarkEnd w:id="43941"/>
      <w:r>
        <w:rPr>
          <w:rtl/>
        </w:rPr>
        <w:t>08:00</w:t>
      </w:r>
      <w:r>
        <w:rPr>
          <w:rFonts w:hint="cs"/>
          <w:rtl/>
        </w:rPr>
        <w:t>.</w:t>
      </w:r>
      <w:r>
        <w:rPr>
          <w:rtl/>
        </w:rPr>
        <w:t xml:space="preserve"> </w:t>
      </w:r>
      <w:bookmarkStart w:id="43942" w:name="_ETM_Q94_739050"/>
      <w:bookmarkEnd w:id="43942"/>
      <w:r>
        <w:rPr>
          <w:rtl/>
        </w:rPr>
        <w:t xml:space="preserve">לילה </w:t>
      </w:r>
      <w:bookmarkStart w:id="43943" w:name="_ETM_Q94_739500"/>
      <w:bookmarkEnd w:id="43943"/>
      <w:r>
        <w:rPr>
          <w:rFonts w:hint="cs"/>
          <w:rtl/>
        </w:rPr>
        <w:t>טוב לכולם.</w:t>
      </w:r>
      <w:r>
        <w:rPr>
          <w:rtl/>
        </w:rPr>
        <w:t xml:space="preserve"> </w:t>
      </w:r>
      <w:bookmarkStart w:id="43944" w:name="_ETM_Q94_746000"/>
      <w:bookmarkEnd w:id="43944"/>
    </w:p>
    <w:p w:rsidR="00071895" w:rsidRPr="00F53869" w:rsidRDefault="00071895" w:rsidP="004D4F51">
      <w:pPr>
        <w:rPr>
          <w:rtl/>
          <w:lang w:eastAsia="he-IL"/>
        </w:rPr>
      </w:pPr>
    </w:p>
    <w:p w:rsidR="00071895" w:rsidRPr="00877037" w:rsidRDefault="00071895" w:rsidP="004D4F51">
      <w:pPr>
        <w:pStyle w:val="afc"/>
        <w:keepNext/>
        <w:ind w:firstLine="0"/>
        <w:jc w:val="center"/>
        <w:rPr>
          <w:rtl/>
        </w:rPr>
      </w:pPr>
      <w:bookmarkStart w:id="43945" w:name="_ETM_Q94_230724"/>
      <w:bookmarkStart w:id="43946" w:name="ET_meetingbreak_7"/>
      <w:bookmarkEnd w:id="43945"/>
      <w:r w:rsidRPr="00877037">
        <w:rPr>
          <w:rStyle w:val="TagStyle"/>
          <w:rtl/>
        </w:rPr>
        <w:t xml:space="preserve">&lt;&lt; הפסקה &gt;&gt; </w:t>
      </w:r>
      <w:r w:rsidRPr="00877037">
        <w:rPr>
          <w:rtl/>
        </w:rPr>
        <w:t>(הישיבה נפסקה בשעה 02:39 ונתחדשה בשעה 08:00.)</w:t>
      </w:r>
      <w:r w:rsidRPr="00877037">
        <w:rPr>
          <w:rStyle w:val="TagStyle"/>
          <w:rtl/>
        </w:rPr>
        <w:t xml:space="preserve"> &lt;&lt; הפסקה</w:t>
      </w:r>
      <w:bookmarkEnd w:id="43946"/>
    </w:p>
    <w:p w:rsidR="00071895" w:rsidRDefault="00071895" w:rsidP="004D4F51">
      <w:pPr>
        <w:rPr>
          <w:rtl/>
        </w:rPr>
      </w:pPr>
    </w:p>
    <w:p w:rsidR="00071895" w:rsidRDefault="00071895" w:rsidP="004D4F51">
      <w:pPr>
        <w:pStyle w:val="af6"/>
        <w:keepNext/>
        <w:rPr>
          <w:rtl/>
        </w:rPr>
      </w:pPr>
      <w:bookmarkStart w:id="43947" w:name="ET_yor_6595_3"/>
      <w:r w:rsidRPr="00EF76CD">
        <w:rPr>
          <w:rStyle w:val="TagStyle"/>
          <w:rtl/>
        </w:rPr>
        <w:t xml:space="preserve">&lt;&lt; יור &gt;&gt; </w:t>
      </w:r>
      <w:r>
        <w:rPr>
          <w:rtl/>
        </w:rPr>
        <w:t>היו"ר ארז מלול:</w:t>
      </w:r>
      <w:r w:rsidRPr="00EF76CD">
        <w:rPr>
          <w:rStyle w:val="TagStyle"/>
          <w:rtl/>
        </w:rPr>
        <w:t xml:space="preserve"> &lt;&lt; יור &gt;&gt;</w:t>
      </w:r>
      <w:r>
        <w:rPr>
          <w:rtl/>
        </w:rPr>
        <w:t xml:space="preserve">   </w:t>
      </w:r>
      <w:bookmarkEnd w:id="43947"/>
    </w:p>
    <w:p w:rsidR="00071895" w:rsidRDefault="00071895" w:rsidP="00A11436">
      <w:pPr>
        <w:rPr>
          <w:rtl/>
        </w:rPr>
      </w:pPr>
    </w:p>
    <w:p w:rsidR="008572AC" w:rsidRDefault="00071895" w:rsidP="004D4F51">
      <w:pPr>
        <w:rPr>
          <w:rtl/>
          <w:lang w:eastAsia="he-IL"/>
        </w:rPr>
      </w:pPr>
      <w:r>
        <w:rPr>
          <w:rFonts w:hint="cs"/>
          <w:rtl/>
          <w:lang w:eastAsia="he-IL"/>
        </w:rPr>
        <w:t xml:space="preserve">בוקר טוב, כבוד השר, חבריי חברי הכנסת. אני ממשיך את הישיבה. </w:t>
      </w:r>
    </w:p>
    <w:p w:rsidR="008572AC" w:rsidRDefault="008572AC" w:rsidP="004D4F51">
      <w:pPr>
        <w:rPr>
          <w:rtl/>
          <w:lang w:eastAsia="he-IL"/>
        </w:rPr>
      </w:pPr>
    </w:p>
    <w:p w:rsidR="00071895" w:rsidRDefault="00071895" w:rsidP="004D4F51">
      <w:pPr>
        <w:rPr>
          <w:rtl/>
          <w:lang w:eastAsia="he-IL"/>
        </w:rPr>
      </w:pPr>
      <w:r>
        <w:rPr>
          <w:rFonts w:hint="cs"/>
          <w:rtl/>
          <w:lang w:eastAsia="he-IL"/>
        </w:rPr>
        <w:t xml:space="preserve">אני מזמין את חבר הכנסת מאיר כהן לעלות. עד 15 </w:t>
      </w:r>
      <w:bookmarkStart w:id="43948" w:name="_ETM_Q127_268543"/>
      <w:bookmarkEnd w:id="43948"/>
      <w:r>
        <w:rPr>
          <w:rFonts w:hint="cs"/>
          <w:rtl/>
          <w:lang w:eastAsia="he-IL"/>
        </w:rPr>
        <w:t xml:space="preserve">דקות לרשותך. </w:t>
      </w:r>
    </w:p>
    <w:p w:rsidR="00071895" w:rsidRDefault="00071895" w:rsidP="004D4F51">
      <w:pPr>
        <w:rPr>
          <w:rtl/>
        </w:rPr>
      </w:pPr>
    </w:p>
    <w:p w:rsidR="00071895" w:rsidRDefault="00071895" w:rsidP="004D4F51">
      <w:pPr>
        <w:pStyle w:val="a4"/>
        <w:keepNext/>
        <w:rPr>
          <w:rtl/>
        </w:rPr>
      </w:pPr>
      <w:bookmarkStart w:id="43949" w:name="ET_speaker_5082_4"/>
      <w:r w:rsidRPr="00EF76CD">
        <w:rPr>
          <w:rStyle w:val="TagStyle"/>
          <w:rtl/>
        </w:rPr>
        <w:t xml:space="preserve"> &lt;&lt; דובר &gt;&gt; </w:t>
      </w:r>
      <w:bookmarkStart w:id="43950" w:name="_Toc161252477"/>
      <w:bookmarkStart w:id="43951" w:name="_Toc161304785"/>
      <w:bookmarkStart w:id="43952" w:name="_Toc161305232"/>
      <w:r>
        <w:rPr>
          <w:rtl/>
        </w:rPr>
        <w:t>מאיר כהן (יש עתיד):</w:t>
      </w:r>
      <w:bookmarkEnd w:id="43950"/>
      <w:bookmarkEnd w:id="43951"/>
      <w:bookmarkEnd w:id="43952"/>
      <w:r w:rsidRPr="00EF76CD">
        <w:rPr>
          <w:rStyle w:val="TagStyle"/>
          <w:rtl/>
        </w:rPr>
        <w:t xml:space="preserve"> &lt;&lt; דובר &gt;&gt;</w:t>
      </w:r>
      <w:r>
        <w:rPr>
          <w:rtl/>
        </w:rPr>
        <w:t xml:space="preserve">   </w:t>
      </w:r>
      <w:bookmarkEnd w:id="43949"/>
    </w:p>
    <w:p w:rsidR="00071895" w:rsidRDefault="00071895" w:rsidP="00A11436">
      <w:pPr>
        <w:rPr>
          <w:rtl/>
        </w:rPr>
      </w:pPr>
    </w:p>
    <w:p w:rsidR="00071895" w:rsidRDefault="00071895" w:rsidP="008572AC">
      <w:pPr>
        <w:rPr>
          <w:rtl/>
        </w:rPr>
      </w:pPr>
      <w:r>
        <w:rPr>
          <w:rFonts w:hint="cs"/>
          <w:rtl/>
        </w:rPr>
        <w:t xml:space="preserve">אדוני היושב-ראש, חברות וחברי כנסת </w:t>
      </w:r>
      <w:bookmarkStart w:id="43953" w:name="_ETM_Q127_282648"/>
      <w:bookmarkEnd w:id="43953"/>
      <w:r>
        <w:rPr>
          <w:rFonts w:hint="cs"/>
          <w:rtl/>
        </w:rPr>
        <w:t xml:space="preserve">נכבדים. עד 03:00 היינו כאן, והיו שלושה אנשים – </w:t>
      </w:r>
      <w:bookmarkStart w:id="43954" w:name="_ETM_Q127_297287"/>
      <w:bookmarkEnd w:id="43954"/>
      <w:r>
        <w:rPr>
          <w:rFonts w:hint="cs"/>
          <w:rtl/>
        </w:rPr>
        <w:t>הדוברת, אני והשר. עכשיו אני שמח שבבוקר התווספו עוד שני אנשים</w:t>
      </w:r>
      <w:r w:rsidR="008572AC">
        <w:rPr>
          <w:rFonts w:hint="cs"/>
          <w:rtl/>
        </w:rPr>
        <w:t>.</w:t>
      </w:r>
      <w:r>
        <w:rPr>
          <w:rFonts w:hint="cs"/>
          <w:rtl/>
        </w:rPr>
        <w:t xml:space="preserve"> כך נאה וכך ראוי. אז מיקי ושלי, תודה </w:t>
      </w:r>
      <w:bookmarkStart w:id="43955" w:name="_ETM_Q127_309205"/>
      <w:bookmarkEnd w:id="43955"/>
      <w:r>
        <w:rPr>
          <w:rFonts w:hint="cs"/>
          <w:rtl/>
        </w:rPr>
        <w:t>רבה שאתם כאן, ו</w:t>
      </w:r>
      <w:r w:rsidR="008572AC">
        <w:rPr>
          <w:rFonts w:hint="cs"/>
          <w:rtl/>
        </w:rPr>
        <w:t xml:space="preserve">גם </w:t>
      </w:r>
      <w:r>
        <w:rPr>
          <w:rFonts w:hint="cs"/>
          <w:rtl/>
        </w:rPr>
        <w:t xml:space="preserve">השר פרוש. </w:t>
      </w:r>
    </w:p>
    <w:p w:rsidR="00071895" w:rsidRDefault="00071895" w:rsidP="004D4F51">
      <w:pPr>
        <w:rPr>
          <w:rtl/>
        </w:rPr>
      </w:pPr>
      <w:bookmarkStart w:id="43956" w:name="_ETM_Q127_315590"/>
      <w:bookmarkStart w:id="43957" w:name="_ETM_Q127_315654"/>
      <w:bookmarkEnd w:id="43956"/>
      <w:bookmarkEnd w:id="43957"/>
    </w:p>
    <w:p w:rsidR="00071895" w:rsidRDefault="00071895" w:rsidP="008572AC">
      <w:pPr>
        <w:rPr>
          <w:rtl/>
        </w:rPr>
      </w:pPr>
      <w:bookmarkStart w:id="43958" w:name="_ETM_Q127_315717"/>
      <w:bookmarkStart w:id="43959" w:name="_ETM_Q127_315771"/>
      <w:bookmarkEnd w:id="43958"/>
      <w:bookmarkEnd w:id="43959"/>
      <w:r>
        <w:rPr>
          <w:rFonts w:hint="cs"/>
          <w:rtl/>
        </w:rPr>
        <w:t xml:space="preserve">אדוני היושב-ראש, שנים </w:t>
      </w:r>
      <w:bookmarkStart w:id="43960" w:name="_ETM_Q127_315603"/>
      <w:bookmarkEnd w:id="43960"/>
      <w:r>
        <w:rPr>
          <w:rFonts w:hint="cs"/>
          <w:rtl/>
        </w:rPr>
        <w:t xml:space="preserve">רבות אני נמצא כאן, כבר כ-11 או 12 תקציבים הוגשו, ותמיד </w:t>
      </w:r>
      <w:bookmarkStart w:id="43961" w:name="_ETM_Q127_324658"/>
      <w:bookmarkEnd w:id="43961"/>
      <w:r>
        <w:rPr>
          <w:rFonts w:hint="cs"/>
          <w:rtl/>
        </w:rPr>
        <w:t xml:space="preserve">תמיד עלה לכאן שר האוצר ודיבר גבוהה-גבוהה. לעיתים הייתה </w:t>
      </w:r>
      <w:bookmarkStart w:id="43962" w:name="_ETM_Q127_331252"/>
      <w:bookmarkEnd w:id="43962"/>
      <w:r>
        <w:rPr>
          <w:rFonts w:hint="cs"/>
          <w:rtl/>
        </w:rPr>
        <w:t xml:space="preserve">לזה הצדקה, ובמקרה שלנו היום – לא מניה ולא מקצתיה. עומד </w:t>
      </w:r>
      <w:bookmarkStart w:id="43963" w:name="_ETM_Q127_340595"/>
      <w:bookmarkStart w:id="43964" w:name="_ETM_Q127_336710"/>
      <w:bookmarkEnd w:id="43963"/>
      <w:bookmarkEnd w:id="43964"/>
      <w:r>
        <w:rPr>
          <w:rtl/>
        </w:rPr>
        <w:t xml:space="preserve">כאן שר </w:t>
      </w:r>
      <w:bookmarkStart w:id="43965" w:name="_ETM_Q127_337280"/>
      <w:bookmarkEnd w:id="43965"/>
      <w:r>
        <w:rPr>
          <w:rtl/>
        </w:rPr>
        <w:t xml:space="preserve">האוצר </w:t>
      </w:r>
      <w:bookmarkStart w:id="43966" w:name="_ETM_Q127_337910"/>
      <w:bookmarkStart w:id="43967" w:name="_ETM_Q127_338240"/>
      <w:bookmarkEnd w:id="43966"/>
      <w:bookmarkEnd w:id="43967"/>
      <w:r>
        <w:rPr>
          <w:rtl/>
        </w:rPr>
        <w:t xml:space="preserve">ומדבר </w:t>
      </w:r>
      <w:bookmarkStart w:id="43968" w:name="_ETM_Q127_339230"/>
      <w:bookmarkEnd w:id="43968"/>
      <w:r>
        <w:rPr>
          <w:rtl/>
        </w:rPr>
        <w:t xml:space="preserve">על </w:t>
      </w:r>
      <w:bookmarkStart w:id="43969" w:name="_ETM_Q127_340100"/>
      <w:bookmarkEnd w:id="43969"/>
      <w:r>
        <w:rPr>
          <w:rtl/>
        </w:rPr>
        <w:t>הבשורות</w:t>
      </w:r>
      <w:bookmarkStart w:id="43970" w:name="_ETM_Q127_341300"/>
      <w:bookmarkStart w:id="43971" w:name="_ETM_Q127_341690"/>
      <w:bookmarkEnd w:id="43970"/>
      <w:bookmarkEnd w:id="43971"/>
      <w:r>
        <w:rPr>
          <w:rFonts w:hint="cs"/>
          <w:rtl/>
        </w:rPr>
        <w:t xml:space="preserve"> </w:t>
      </w:r>
      <w:r>
        <w:rPr>
          <w:rtl/>
        </w:rPr>
        <w:t xml:space="preserve">שיש </w:t>
      </w:r>
      <w:bookmarkStart w:id="43972" w:name="_ETM_Q127_342020"/>
      <w:bookmarkEnd w:id="43972"/>
      <w:r>
        <w:rPr>
          <w:rtl/>
        </w:rPr>
        <w:t xml:space="preserve">בתקציב </w:t>
      </w:r>
      <w:bookmarkStart w:id="43973" w:name="_ETM_Q127_342650"/>
      <w:bookmarkEnd w:id="43973"/>
      <w:r>
        <w:rPr>
          <w:rtl/>
        </w:rPr>
        <w:t>הזה</w:t>
      </w:r>
      <w:r>
        <w:rPr>
          <w:rFonts w:hint="cs"/>
          <w:rtl/>
        </w:rPr>
        <w:t xml:space="preserve">, </w:t>
      </w:r>
      <w:r>
        <w:rPr>
          <w:rtl/>
        </w:rPr>
        <w:t>מיקי</w:t>
      </w:r>
      <w:r w:rsidR="008572AC">
        <w:rPr>
          <w:rFonts w:hint="cs"/>
          <w:rtl/>
        </w:rPr>
        <w:t>:</w:t>
      </w:r>
      <w:r>
        <w:rPr>
          <w:rtl/>
        </w:rPr>
        <w:t xml:space="preserve"> </w:t>
      </w:r>
      <w:bookmarkStart w:id="43974" w:name="_ETM_Q127_344370"/>
      <w:bookmarkEnd w:id="43974"/>
      <w:r>
        <w:rPr>
          <w:rtl/>
        </w:rPr>
        <w:t xml:space="preserve">אנחנו </w:t>
      </w:r>
      <w:bookmarkStart w:id="43975" w:name="_ETM_Q127_346650"/>
      <w:bookmarkEnd w:id="43975"/>
      <w:r>
        <w:rPr>
          <w:rtl/>
        </w:rPr>
        <w:t xml:space="preserve">נתמקד </w:t>
      </w:r>
      <w:bookmarkStart w:id="43976" w:name="_ETM_Q127_347280"/>
      <w:bookmarkEnd w:id="43976"/>
      <w:r>
        <w:rPr>
          <w:rtl/>
        </w:rPr>
        <w:t xml:space="preserve">בפיתוח </w:t>
      </w:r>
      <w:bookmarkStart w:id="43977" w:name="_ETM_Q127_348459"/>
      <w:bookmarkEnd w:id="43977"/>
      <w:r>
        <w:rPr>
          <w:rtl/>
        </w:rPr>
        <w:t>כלכלי</w:t>
      </w:r>
      <w:r>
        <w:rPr>
          <w:rFonts w:hint="cs"/>
          <w:rtl/>
        </w:rPr>
        <w:t>,</w:t>
      </w:r>
      <w:r>
        <w:rPr>
          <w:rtl/>
        </w:rPr>
        <w:t xml:space="preserve"> </w:t>
      </w:r>
      <w:bookmarkStart w:id="43978" w:name="_ETM_Q127_349389"/>
      <w:bookmarkEnd w:id="43978"/>
      <w:r>
        <w:rPr>
          <w:rtl/>
        </w:rPr>
        <w:t xml:space="preserve">וכן </w:t>
      </w:r>
      <w:bookmarkStart w:id="43979" w:name="_ETM_Q127_350230"/>
      <w:bookmarkEnd w:id="43979"/>
      <w:r>
        <w:rPr>
          <w:rFonts w:hint="cs"/>
          <w:rtl/>
        </w:rPr>
        <w:t xml:space="preserve">– </w:t>
      </w:r>
      <w:r>
        <w:rPr>
          <w:rtl/>
        </w:rPr>
        <w:t xml:space="preserve">למרות </w:t>
      </w:r>
      <w:bookmarkStart w:id="43980" w:name="_ETM_Q127_350859"/>
      <w:bookmarkEnd w:id="43980"/>
      <w:r>
        <w:rPr>
          <w:rtl/>
        </w:rPr>
        <w:t xml:space="preserve">המלחמה </w:t>
      </w:r>
      <w:bookmarkStart w:id="43981" w:name="_ETM_Q127_352269"/>
      <w:bookmarkStart w:id="43982" w:name="_ETM_Q127_353319"/>
      <w:bookmarkEnd w:id="43981"/>
      <w:bookmarkEnd w:id="43982"/>
      <w:r>
        <w:rPr>
          <w:rtl/>
        </w:rPr>
        <w:t xml:space="preserve">יש </w:t>
      </w:r>
      <w:bookmarkStart w:id="43983" w:name="_ETM_Q127_353439"/>
      <w:bookmarkStart w:id="43984" w:name="_ETM_Q127_353620"/>
      <w:bookmarkEnd w:id="43983"/>
      <w:bookmarkEnd w:id="43984"/>
      <w:r>
        <w:rPr>
          <w:rtl/>
        </w:rPr>
        <w:t>בשורות</w:t>
      </w:r>
      <w:r>
        <w:rPr>
          <w:rFonts w:hint="cs"/>
          <w:rtl/>
        </w:rPr>
        <w:t xml:space="preserve"> ב</w:t>
      </w:r>
      <w:r>
        <w:rPr>
          <w:rtl/>
        </w:rPr>
        <w:t xml:space="preserve">תקציב </w:t>
      </w:r>
      <w:bookmarkStart w:id="43985" w:name="_ETM_Q127_353079"/>
      <w:bookmarkEnd w:id="43985"/>
      <w:r>
        <w:rPr>
          <w:rtl/>
        </w:rPr>
        <w:t>הזה</w:t>
      </w:r>
      <w:r>
        <w:rPr>
          <w:rFonts w:hint="cs"/>
          <w:rtl/>
        </w:rPr>
        <w:t>. הוא מכיל</w:t>
      </w:r>
      <w:bookmarkStart w:id="43986" w:name="_ETM_Q127_355180"/>
      <w:bookmarkEnd w:id="43986"/>
      <w:r>
        <w:rPr>
          <w:rtl/>
        </w:rPr>
        <w:t xml:space="preserve"> </w:t>
      </w:r>
      <w:bookmarkStart w:id="43987" w:name="_ETM_Q127_356379"/>
      <w:bookmarkEnd w:id="43987"/>
      <w:r>
        <w:rPr>
          <w:rtl/>
        </w:rPr>
        <w:t xml:space="preserve">מנופי </w:t>
      </w:r>
      <w:bookmarkStart w:id="43988" w:name="_ETM_Q127_356859"/>
      <w:bookmarkEnd w:id="43988"/>
      <w:r>
        <w:rPr>
          <w:rtl/>
        </w:rPr>
        <w:t>צמיחה</w:t>
      </w:r>
      <w:r>
        <w:rPr>
          <w:rFonts w:hint="cs"/>
          <w:rtl/>
        </w:rPr>
        <w:t>,</w:t>
      </w:r>
      <w:r>
        <w:rPr>
          <w:rtl/>
        </w:rPr>
        <w:t xml:space="preserve"> </w:t>
      </w:r>
      <w:bookmarkStart w:id="43989" w:name="_ETM_Q127_357489"/>
      <w:bookmarkEnd w:id="43989"/>
      <w:r>
        <w:rPr>
          <w:rtl/>
        </w:rPr>
        <w:t xml:space="preserve">מטפל </w:t>
      </w:r>
      <w:bookmarkStart w:id="43990" w:name="_ETM_Q127_358150"/>
      <w:bookmarkEnd w:id="43990"/>
      <w:r>
        <w:rPr>
          <w:rtl/>
        </w:rPr>
        <w:t xml:space="preserve">בפיתוח </w:t>
      </w:r>
      <w:bookmarkStart w:id="43991" w:name="_ETM_Q127_359169"/>
      <w:bookmarkEnd w:id="43991"/>
      <w:r>
        <w:rPr>
          <w:rtl/>
        </w:rPr>
        <w:t xml:space="preserve">חבלי </w:t>
      </w:r>
      <w:bookmarkStart w:id="43992" w:name="_ETM_Q127_359590"/>
      <w:bookmarkEnd w:id="43992"/>
      <w:r>
        <w:rPr>
          <w:rtl/>
        </w:rPr>
        <w:t>ארץ</w:t>
      </w:r>
      <w:r>
        <w:rPr>
          <w:rFonts w:hint="cs"/>
          <w:rtl/>
        </w:rPr>
        <w:t>,</w:t>
      </w:r>
      <w:r>
        <w:rPr>
          <w:rtl/>
        </w:rPr>
        <w:t xml:space="preserve"> </w:t>
      </w:r>
      <w:bookmarkStart w:id="43993" w:name="_ETM_Q127_360919"/>
      <w:bookmarkEnd w:id="43993"/>
      <w:r>
        <w:rPr>
          <w:rtl/>
        </w:rPr>
        <w:t xml:space="preserve">הצפון </w:t>
      </w:r>
      <w:bookmarkStart w:id="43994" w:name="_ETM_Q127_362359"/>
      <w:bookmarkEnd w:id="43994"/>
      <w:r>
        <w:rPr>
          <w:rtl/>
        </w:rPr>
        <w:t>הדרום</w:t>
      </w:r>
      <w:r>
        <w:rPr>
          <w:rFonts w:hint="cs"/>
          <w:rtl/>
        </w:rPr>
        <w:t>.</w:t>
      </w:r>
      <w:r>
        <w:rPr>
          <w:rtl/>
        </w:rPr>
        <w:t xml:space="preserve"> </w:t>
      </w:r>
      <w:bookmarkStart w:id="43995" w:name="_ETM_Q127_364400"/>
      <w:bookmarkEnd w:id="43995"/>
      <w:r>
        <w:rPr>
          <w:rtl/>
        </w:rPr>
        <w:t xml:space="preserve">אתה </w:t>
      </w:r>
      <w:bookmarkStart w:id="43996" w:name="_ETM_Q127_364849"/>
      <w:bookmarkEnd w:id="43996"/>
      <w:r>
        <w:rPr>
          <w:rtl/>
        </w:rPr>
        <w:t>שומע</w:t>
      </w:r>
      <w:r>
        <w:rPr>
          <w:rFonts w:hint="cs"/>
          <w:rtl/>
        </w:rPr>
        <w:t>,</w:t>
      </w:r>
      <w:r>
        <w:rPr>
          <w:rtl/>
        </w:rPr>
        <w:t xml:space="preserve"> </w:t>
      </w:r>
      <w:bookmarkStart w:id="43997" w:name="_ETM_Q127_365360"/>
      <w:bookmarkEnd w:id="43997"/>
      <w:r>
        <w:rPr>
          <w:rtl/>
        </w:rPr>
        <w:t xml:space="preserve">ונדמה </w:t>
      </w:r>
      <w:bookmarkStart w:id="43998" w:name="_ETM_Q127_365900"/>
      <w:bookmarkEnd w:id="43998"/>
      <w:r>
        <w:rPr>
          <w:rtl/>
        </w:rPr>
        <w:t xml:space="preserve">לך </w:t>
      </w:r>
      <w:bookmarkStart w:id="43999" w:name="_ETM_Q127_367080"/>
      <w:bookmarkEnd w:id="43999"/>
      <w:r>
        <w:rPr>
          <w:rtl/>
        </w:rPr>
        <w:t xml:space="preserve">שישבו </w:t>
      </w:r>
      <w:bookmarkStart w:id="44000" w:name="_ETM_Q127_368040"/>
      <w:bookmarkEnd w:id="44000"/>
      <w:r>
        <w:rPr>
          <w:rtl/>
        </w:rPr>
        <w:t>כל</w:t>
      </w:r>
      <w:bookmarkStart w:id="44001" w:name="_ETM_Q127_368430"/>
      <w:bookmarkEnd w:id="44001"/>
      <w:r>
        <w:rPr>
          <w:rFonts w:hint="cs"/>
          <w:rtl/>
        </w:rPr>
        <w:t xml:space="preserve"> </w:t>
      </w:r>
      <w:r>
        <w:rPr>
          <w:rtl/>
        </w:rPr>
        <w:t xml:space="preserve">כך </w:t>
      </w:r>
      <w:bookmarkStart w:id="44002" w:name="_ETM_Q127_368850"/>
      <w:bookmarkEnd w:id="44002"/>
      <w:r>
        <w:rPr>
          <w:rtl/>
        </w:rPr>
        <w:t xml:space="preserve">הרבה </w:t>
      </w:r>
      <w:bookmarkStart w:id="44003" w:name="_ETM_Q127_369240"/>
      <w:bookmarkEnd w:id="44003"/>
      <w:r>
        <w:rPr>
          <w:rtl/>
        </w:rPr>
        <w:t xml:space="preserve">אנשים </w:t>
      </w:r>
      <w:bookmarkStart w:id="44004" w:name="_ETM_Q127_370290"/>
      <w:bookmarkEnd w:id="44004"/>
      <w:r>
        <w:rPr>
          <w:rtl/>
        </w:rPr>
        <w:t>מלומדים</w:t>
      </w:r>
      <w:r>
        <w:rPr>
          <w:rFonts w:hint="cs"/>
          <w:rtl/>
        </w:rPr>
        <w:t>,</w:t>
      </w:r>
      <w:r>
        <w:rPr>
          <w:rtl/>
        </w:rPr>
        <w:t xml:space="preserve"> </w:t>
      </w:r>
      <w:bookmarkStart w:id="44005" w:name="_ETM_Q127_371580"/>
      <w:bookmarkEnd w:id="44005"/>
      <w:r>
        <w:rPr>
          <w:rtl/>
        </w:rPr>
        <w:t xml:space="preserve">בעלי </w:t>
      </w:r>
      <w:bookmarkStart w:id="44006" w:name="_ETM_Q127_372060"/>
      <w:bookmarkEnd w:id="44006"/>
      <w:r>
        <w:rPr>
          <w:rtl/>
        </w:rPr>
        <w:t>דעה</w:t>
      </w:r>
      <w:r>
        <w:rPr>
          <w:rFonts w:hint="cs"/>
          <w:rtl/>
        </w:rPr>
        <w:t>,</w:t>
      </w:r>
      <w:r>
        <w:rPr>
          <w:rtl/>
        </w:rPr>
        <w:t xml:space="preserve"> </w:t>
      </w:r>
      <w:bookmarkStart w:id="44007" w:name="_ETM_Q127_373050"/>
      <w:bookmarkEnd w:id="44007"/>
      <w:r>
        <w:rPr>
          <w:rtl/>
        </w:rPr>
        <w:t xml:space="preserve">בראשות </w:t>
      </w:r>
      <w:bookmarkStart w:id="44008" w:name="_ETM_Q127_373680"/>
      <w:bookmarkEnd w:id="44008"/>
      <w:r>
        <w:rPr>
          <w:rtl/>
        </w:rPr>
        <w:t xml:space="preserve">שר </w:t>
      </w:r>
      <w:bookmarkStart w:id="44009" w:name="_ETM_Q127_374010"/>
      <w:bookmarkEnd w:id="44009"/>
      <w:r>
        <w:rPr>
          <w:rtl/>
        </w:rPr>
        <w:t>האוצר</w:t>
      </w:r>
      <w:r w:rsidR="008572AC">
        <w:rPr>
          <w:rFonts w:hint="cs"/>
          <w:rtl/>
        </w:rPr>
        <w:t>,</w:t>
      </w:r>
      <w:r>
        <w:rPr>
          <w:rtl/>
        </w:rPr>
        <w:t xml:space="preserve"> </w:t>
      </w:r>
      <w:bookmarkStart w:id="44010" w:name="_ETM_Q127_375109"/>
      <w:bookmarkEnd w:id="44010"/>
      <w:r>
        <w:rPr>
          <w:rtl/>
        </w:rPr>
        <w:t xml:space="preserve">הוא </w:t>
      </w:r>
      <w:bookmarkStart w:id="44011" w:name="_ETM_Q127_375499"/>
      <w:bookmarkEnd w:id="44011"/>
      <w:r>
        <w:rPr>
          <w:rtl/>
        </w:rPr>
        <w:t xml:space="preserve">התייעץ </w:t>
      </w:r>
      <w:bookmarkStart w:id="44012" w:name="_ETM_Q127_376099"/>
      <w:bookmarkEnd w:id="44012"/>
      <w:r>
        <w:rPr>
          <w:rFonts w:hint="cs"/>
          <w:rtl/>
        </w:rPr>
        <w:t>אית</w:t>
      </w:r>
      <w:r>
        <w:rPr>
          <w:rtl/>
        </w:rPr>
        <w:t>ם</w:t>
      </w:r>
      <w:r>
        <w:rPr>
          <w:rFonts w:hint="cs"/>
          <w:rtl/>
        </w:rPr>
        <w:t>,</w:t>
      </w:r>
      <w:r>
        <w:rPr>
          <w:rtl/>
        </w:rPr>
        <w:t xml:space="preserve"> </w:t>
      </w:r>
      <w:bookmarkStart w:id="44013" w:name="_ETM_Q127_376939"/>
      <w:bookmarkEnd w:id="44013"/>
      <w:r>
        <w:rPr>
          <w:rtl/>
        </w:rPr>
        <w:t xml:space="preserve">שמע </w:t>
      </w:r>
      <w:bookmarkStart w:id="44014" w:name="_ETM_Q127_377839"/>
      <w:bookmarkEnd w:id="44014"/>
      <w:r>
        <w:rPr>
          <w:rtl/>
        </w:rPr>
        <w:t xml:space="preserve">את </w:t>
      </w:r>
      <w:bookmarkStart w:id="44015" w:name="_ETM_Q127_377989"/>
      <w:bookmarkEnd w:id="44015"/>
      <w:r>
        <w:rPr>
          <w:rFonts w:hint="cs"/>
          <w:rtl/>
        </w:rPr>
        <w:t>ק</w:t>
      </w:r>
      <w:r>
        <w:rPr>
          <w:rtl/>
        </w:rPr>
        <w:t xml:space="preserve">ולם </w:t>
      </w:r>
      <w:bookmarkStart w:id="44016" w:name="_ETM_Q127_379579"/>
      <w:bookmarkEnd w:id="44016"/>
      <w:r>
        <w:rPr>
          <w:rtl/>
        </w:rPr>
        <w:t xml:space="preserve">וקיבל </w:t>
      </w:r>
      <w:bookmarkStart w:id="44017" w:name="_ETM_Q127_380030"/>
      <w:bookmarkEnd w:id="44017"/>
      <w:r>
        <w:rPr>
          <w:rtl/>
        </w:rPr>
        <w:t>החלטות</w:t>
      </w:r>
      <w:r w:rsidR="008572AC">
        <w:rPr>
          <w:rFonts w:hint="cs"/>
          <w:rtl/>
        </w:rPr>
        <w:t>,</w:t>
      </w:r>
      <w:r>
        <w:rPr>
          <w:rtl/>
        </w:rPr>
        <w:t xml:space="preserve"> </w:t>
      </w:r>
      <w:bookmarkStart w:id="44018" w:name="_ETM_Q127_382780"/>
      <w:bookmarkEnd w:id="44018"/>
      <w:r>
        <w:rPr>
          <w:rtl/>
        </w:rPr>
        <w:t xml:space="preserve">בנה </w:t>
      </w:r>
      <w:bookmarkStart w:id="44019" w:name="_ETM_Q127_383230"/>
      <w:bookmarkEnd w:id="44019"/>
      <w:r>
        <w:rPr>
          <w:rtl/>
        </w:rPr>
        <w:t xml:space="preserve">תקציב </w:t>
      </w:r>
      <w:bookmarkStart w:id="44020" w:name="_ETM_Q127_383769"/>
      <w:bookmarkEnd w:id="44020"/>
      <w:r>
        <w:rPr>
          <w:rtl/>
        </w:rPr>
        <w:t xml:space="preserve">שאכן </w:t>
      </w:r>
      <w:bookmarkStart w:id="44021" w:name="_ETM_Q127_385709"/>
      <w:bookmarkEnd w:id="44021"/>
      <w:r>
        <w:rPr>
          <w:rtl/>
        </w:rPr>
        <w:t xml:space="preserve">עונה </w:t>
      </w:r>
      <w:bookmarkStart w:id="44022" w:name="_ETM_Q127_386190"/>
      <w:bookmarkEnd w:id="44022"/>
      <w:r>
        <w:rPr>
          <w:rtl/>
        </w:rPr>
        <w:t xml:space="preserve">על </w:t>
      </w:r>
      <w:bookmarkStart w:id="44023" w:name="_ETM_Q127_386340"/>
      <w:bookmarkEnd w:id="44023"/>
      <w:r>
        <w:rPr>
          <w:rtl/>
        </w:rPr>
        <w:t>השעה</w:t>
      </w:r>
      <w:r>
        <w:rPr>
          <w:rFonts w:hint="cs"/>
          <w:rtl/>
        </w:rPr>
        <w:t>,</w:t>
      </w:r>
      <w:r>
        <w:rPr>
          <w:rtl/>
        </w:rPr>
        <w:t xml:space="preserve"> </w:t>
      </w:r>
      <w:bookmarkStart w:id="44024" w:name="_ETM_Q127_387739"/>
      <w:bookmarkEnd w:id="44024"/>
      <w:r>
        <w:rPr>
          <w:rtl/>
        </w:rPr>
        <w:t xml:space="preserve">עונה </w:t>
      </w:r>
      <w:bookmarkStart w:id="44025" w:name="_ETM_Q127_388159"/>
      <w:bookmarkEnd w:id="44025"/>
      <w:r>
        <w:rPr>
          <w:rtl/>
        </w:rPr>
        <w:t xml:space="preserve">על </w:t>
      </w:r>
      <w:bookmarkStart w:id="44026" w:name="_ETM_Q127_388280"/>
      <w:bookmarkEnd w:id="44026"/>
      <w:r>
        <w:rPr>
          <w:rtl/>
        </w:rPr>
        <w:t>האתגרים</w:t>
      </w:r>
      <w:r>
        <w:rPr>
          <w:rFonts w:hint="cs"/>
          <w:rtl/>
        </w:rPr>
        <w:t>,</w:t>
      </w:r>
      <w:r>
        <w:rPr>
          <w:rtl/>
        </w:rPr>
        <w:t xml:space="preserve"> </w:t>
      </w:r>
      <w:bookmarkStart w:id="44027" w:name="_ETM_Q127_389030"/>
      <w:bookmarkEnd w:id="44027"/>
      <w:r>
        <w:rPr>
          <w:rtl/>
        </w:rPr>
        <w:t xml:space="preserve">עונה </w:t>
      </w:r>
      <w:bookmarkStart w:id="44028" w:name="_ETM_Q127_389419"/>
      <w:bookmarkEnd w:id="44028"/>
      <w:r>
        <w:rPr>
          <w:rtl/>
        </w:rPr>
        <w:t xml:space="preserve">על </w:t>
      </w:r>
      <w:bookmarkStart w:id="44029" w:name="_ETM_Q127_389540"/>
      <w:bookmarkEnd w:id="44029"/>
      <w:r>
        <w:rPr>
          <w:rtl/>
        </w:rPr>
        <w:t>הצרכים</w:t>
      </w:r>
      <w:r>
        <w:rPr>
          <w:rFonts w:hint="cs"/>
          <w:rtl/>
        </w:rPr>
        <w:t xml:space="preserve">; מבין </w:t>
      </w:r>
      <w:bookmarkStart w:id="44030" w:name="_ETM_Q127_390610"/>
      <w:bookmarkStart w:id="44031" w:name="_ETM_Q127_391150"/>
      <w:bookmarkEnd w:id="44030"/>
      <w:bookmarkEnd w:id="44031"/>
      <w:r>
        <w:rPr>
          <w:rtl/>
        </w:rPr>
        <w:t xml:space="preserve">שיש </w:t>
      </w:r>
      <w:bookmarkStart w:id="44032" w:name="_ETM_Q127_391510"/>
      <w:bookmarkEnd w:id="44032"/>
      <w:r>
        <w:rPr>
          <w:rtl/>
        </w:rPr>
        <w:t>מלחמה</w:t>
      </w:r>
      <w:r>
        <w:rPr>
          <w:rFonts w:hint="cs"/>
          <w:rtl/>
        </w:rPr>
        <w:t>,</w:t>
      </w:r>
      <w:r>
        <w:rPr>
          <w:rtl/>
        </w:rPr>
        <w:t xml:space="preserve"> </w:t>
      </w:r>
      <w:bookmarkStart w:id="44033" w:name="_ETM_Q127_393650"/>
      <w:bookmarkEnd w:id="44033"/>
      <w:r>
        <w:rPr>
          <w:rtl/>
        </w:rPr>
        <w:t xml:space="preserve">מבין </w:t>
      </w:r>
      <w:bookmarkStart w:id="44034" w:name="_ETM_Q127_394310"/>
      <w:bookmarkEnd w:id="44034"/>
      <w:r>
        <w:rPr>
          <w:rtl/>
        </w:rPr>
        <w:t xml:space="preserve">שהיום </w:t>
      </w:r>
      <w:bookmarkStart w:id="44035" w:name="_ETM_Q127_397150"/>
      <w:bookmarkEnd w:id="44035"/>
      <w:r>
        <w:rPr>
          <w:rtl/>
        </w:rPr>
        <w:t xml:space="preserve">לא </w:t>
      </w:r>
      <w:bookmarkStart w:id="44036" w:name="_ETM_Q127_397359"/>
      <w:bookmarkEnd w:id="44036"/>
      <w:r>
        <w:rPr>
          <w:rtl/>
        </w:rPr>
        <w:t>כ</w:t>
      </w:r>
      <w:bookmarkStart w:id="44037" w:name="_ETM_Q127_397540"/>
      <w:bookmarkEnd w:id="44037"/>
      <w:r>
        <w:rPr>
          <w:rtl/>
        </w:rPr>
        <w:t>שלשום</w:t>
      </w:r>
      <w:r>
        <w:rPr>
          <w:rFonts w:hint="cs"/>
          <w:rtl/>
        </w:rPr>
        <w:t>,</w:t>
      </w:r>
      <w:r>
        <w:rPr>
          <w:rtl/>
        </w:rPr>
        <w:t xml:space="preserve"> </w:t>
      </w:r>
      <w:bookmarkStart w:id="44038" w:name="_ETM_Q127_399709"/>
      <w:bookmarkEnd w:id="44038"/>
      <w:r>
        <w:rPr>
          <w:rtl/>
        </w:rPr>
        <w:t>והיום</w:t>
      </w:r>
      <w:r>
        <w:rPr>
          <w:rFonts w:hint="cs"/>
          <w:rtl/>
        </w:rPr>
        <w:t>,</w:t>
      </w:r>
      <w:r>
        <w:rPr>
          <w:rtl/>
        </w:rPr>
        <w:t xml:space="preserve"> </w:t>
      </w:r>
      <w:bookmarkStart w:id="44039" w:name="_ETM_Q127_400370"/>
      <w:bookmarkEnd w:id="44039"/>
      <w:r>
        <w:rPr>
          <w:rtl/>
        </w:rPr>
        <w:t xml:space="preserve">בצוק </w:t>
      </w:r>
      <w:bookmarkStart w:id="44040" w:name="_ETM_Q127_401060"/>
      <w:bookmarkEnd w:id="44040"/>
      <w:r>
        <w:rPr>
          <w:rtl/>
        </w:rPr>
        <w:t>הע</w:t>
      </w:r>
      <w:r>
        <w:rPr>
          <w:rFonts w:hint="cs"/>
          <w:rtl/>
        </w:rPr>
        <w:t>י</w:t>
      </w:r>
      <w:r>
        <w:rPr>
          <w:rtl/>
        </w:rPr>
        <w:t>תים</w:t>
      </w:r>
      <w:r>
        <w:rPr>
          <w:rFonts w:hint="cs"/>
          <w:rtl/>
        </w:rPr>
        <w:t>,</w:t>
      </w:r>
      <w:r>
        <w:rPr>
          <w:rtl/>
        </w:rPr>
        <w:t xml:space="preserve"> </w:t>
      </w:r>
      <w:bookmarkStart w:id="44041" w:name="_ETM_Q127_401689"/>
      <w:bookmarkEnd w:id="44041"/>
      <w:r>
        <w:rPr>
          <w:rtl/>
        </w:rPr>
        <w:t xml:space="preserve">כשאנחנו </w:t>
      </w:r>
      <w:bookmarkStart w:id="44042" w:name="_ETM_Q127_402170"/>
      <w:bookmarkEnd w:id="44042"/>
      <w:r>
        <w:rPr>
          <w:rtl/>
        </w:rPr>
        <w:t xml:space="preserve">נמצאים </w:t>
      </w:r>
      <w:bookmarkStart w:id="44043" w:name="_ETM_Q127_402560"/>
      <w:bookmarkEnd w:id="44043"/>
      <w:r>
        <w:rPr>
          <w:rtl/>
        </w:rPr>
        <w:t>במלחמה</w:t>
      </w:r>
      <w:r>
        <w:rPr>
          <w:rFonts w:hint="cs"/>
          <w:rtl/>
        </w:rPr>
        <w:t>,</w:t>
      </w:r>
      <w:r>
        <w:rPr>
          <w:rtl/>
        </w:rPr>
        <w:t xml:space="preserve"> </w:t>
      </w:r>
      <w:bookmarkStart w:id="44044" w:name="_ETM_Q127_404269"/>
      <w:bookmarkEnd w:id="44044"/>
      <w:r>
        <w:rPr>
          <w:rtl/>
        </w:rPr>
        <w:t xml:space="preserve">מן </w:t>
      </w:r>
      <w:bookmarkStart w:id="44045" w:name="_ETM_Q127_404659"/>
      <w:bookmarkEnd w:id="44045"/>
      <w:r>
        <w:rPr>
          <w:rtl/>
        </w:rPr>
        <w:t xml:space="preserve">הראוי </w:t>
      </w:r>
      <w:bookmarkStart w:id="44046" w:name="_ETM_Q127_407420"/>
      <w:bookmarkEnd w:id="44046"/>
      <w:r>
        <w:rPr>
          <w:rtl/>
        </w:rPr>
        <w:t xml:space="preserve">לנקות </w:t>
      </w:r>
      <w:bookmarkStart w:id="44047" w:name="_ETM_Q127_408260"/>
      <w:bookmarkEnd w:id="44047"/>
      <w:r>
        <w:rPr>
          <w:rtl/>
        </w:rPr>
        <w:t xml:space="preserve">את </w:t>
      </w:r>
      <w:bookmarkStart w:id="44048" w:name="_ETM_Q127_408409"/>
      <w:bookmarkEnd w:id="44048"/>
      <w:r>
        <w:rPr>
          <w:rtl/>
        </w:rPr>
        <w:t xml:space="preserve">התקציב </w:t>
      </w:r>
      <w:bookmarkStart w:id="44049" w:name="_ETM_Q127_409189"/>
      <w:bookmarkEnd w:id="44049"/>
      <w:r>
        <w:rPr>
          <w:rtl/>
        </w:rPr>
        <w:t xml:space="preserve">מכל </w:t>
      </w:r>
      <w:bookmarkStart w:id="44050" w:name="_ETM_Q127_409969"/>
      <w:bookmarkEnd w:id="44050"/>
      <w:r>
        <w:rPr>
          <w:rtl/>
        </w:rPr>
        <w:t xml:space="preserve">דבר </w:t>
      </w:r>
      <w:bookmarkStart w:id="44051" w:name="_ETM_Q127_410569"/>
      <w:bookmarkEnd w:id="44051"/>
      <w:r>
        <w:rPr>
          <w:rtl/>
        </w:rPr>
        <w:t xml:space="preserve">שאינו </w:t>
      </w:r>
      <w:bookmarkStart w:id="44052" w:name="_ETM_Q127_411349"/>
      <w:bookmarkEnd w:id="44052"/>
      <w:r>
        <w:rPr>
          <w:rtl/>
        </w:rPr>
        <w:t xml:space="preserve">שייך </w:t>
      </w:r>
      <w:bookmarkStart w:id="44053" w:name="_ETM_Q127_412099"/>
      <w:bookmarkEnd w:id="44053"/>
      <w:r>
        <w:rPr>
          <w:rtl/>
        </w:rPr>
        <w:t xml:space="preserve">לאתגרי </w:t>
      </w:r>
      <w:bookmarkStart w:id="44054" w:name="_ETM_Q127_412670"/>
      <w:bookmarkEnd w:id="44054"/>
      <w:r>
        <w:rPr>
          <w:rtl/>
        </w:rPr>
        <w:t>הש</w:t>
      </w:r>
      <w:r>
        <w:rPr>
          <w:rFonts w:hint="cs"/>
          <w:rtl/>
        </w:rPr>
        <w:t>עה.</w:t>
      </w:r>
    </w:p>
    <w:p w:rsidR="00071895" w:rsidRDefault="00071895" w:rsidP="004D4F51">
      <w:pPr>
        <w:rPr>
          <w:rtl/>
        </w:rPr>
      </w:pPr>
      <w:bookmarkStart w:id="44055" w:name="_ETM_Q127_416616"/>
      <w:bookmarkStart w:id="44056" w:name="_ETM_Q127_416698"/>
      <w:bookmarkEnd w:id="44055"/>
      <w:bookmarkEnd w:id="44056"/>
    </w:p>
    <w:p w:rsidR="00071895" w:rsidRDefault="00071895" w:rsidP="004D4F51">
      <w:pPr>
        <w:rPr>
          <w:rtl/>
        </w:rPr>
      </w:pPr>
      <w:bookmarkStart w:id="44057" w:name="_ETM_Q127_416759"/>
      <w:bookmarkStart w:id="44058" w:name="_ETM_Q127_416852"/>
      <w:bookmarkStart w:id="44059" w:name="_ETM_Q127_415849"/>
      <w:bookmarkStart w:id="44060" w:name="_ETM_Q127_416489"/>
      <w:bookmarkEnd w:id="44057"/>
      <w:bookmarkEnd w:id="44058"/>
      <w:bookmarkEnd w:id="44059"/>
      <w:bookmarkEnd w:id="44060"/>
      <w:r w:rsidRPr="00CF639E">
        <w:rPr>
          <w:rtl/>
        </w:rPr>
        <w:t xml:space="preserve">ומה </w:t>
      </w:r>
      <w:bookmarkStart w:id="44061" w:name="_ETM_Q127_416790"/>
      <w:bookmarkEnd w:id="44061"/>
      <w:r w:rsidRPr="00CF639E">
        <w:rPr>
          <w:rtl/>
        </w:rPr>
        <w:t xml:space="preserve">אנחנו </w:t>
      </w:r>
      <w:bookmarkStart w:id="44062" w:name="_ETM_Q127_417120"/>
      <w:bookmarkEnd w:id="44062"/>
      <w:r w:rsidRPr="00CF639E">
        <w:rPr>
          <w:rtl/>
        </w:rPr>
        <w:t xml:space="preserve">מוצאים </w:t>
      </w:r>
      <w:bookmarkStart w:id="44063" w:name="_ETM_Q127_418680"/>
      <w:bookmarkEnd w:id="44063"/>
      <w:r w:rsidRPr="00CF639E">
        <w:rPr>
          <w:rtl/>
        </w:rPr>
        <w:t xml:space="preserve">בתקציב </w:t>
      </w:r>
      <w:bookmarkStart w:id="44064" w:name="_ETM_Q127_419250"/>
      <w:bookmarkEnd w:id="44064"/>
      <w:r w:rsidRPr="00CF639E">
        <w:rPr>
          <w:rtl/>
        </w:rPr>
        <w:t>הזה</w:t>
      </w:r>
      <w:r w:rsidRPr="00CF639E">
        <w:rPr>
          <w:rFonts w:hint="cs"/>
          <w:rtl/>
        </w:rPr>
        <w:t>?</w:t>
      </w:r>
      <w:r w:rsidRPr="00CF639E">
        <w:rPr>
          <w:rtl/>
        </w:rPr>
        <w:t xml:space="preserve"> </w:t>
      </w:r>
      <w:bookmarkStart w:id="44065" w:name="_ETM_Q127_420069"/>
      <w:bookmarkEnd w:id="44065"/>
      <w:r w:rsidRPr="00CF639E">
        <w:rPr>
          <w:rtl/>
        </w:rPr>
        <w:t xml:space="preserve">תקציב </w:t>
      </w:r>
      <w:bookmarkStart w:id="44066" w:name="_ETM_Q127_420459"/>
      <w:bookmarkEnd w:id="44066"/>
      <w:r w:rsidRPr="00CF639E">
        <w:rPr>
          <w:rtl/>
        </w:rPr>
        <w:t xml:space="preserve">שמעיד </w:t>
      </w:r>
      <w:bookmarkStart w:id="44067" w:name="_ETM_Q127_424209"/>
      <w:bookmarkEnd w:id="44067"/>
      <w:r w:rsidRPr="00CF639E">
        <w:rPr>
          <w:rtl/>
        </w:rPr>
        <w:t xml:space="preserve">בעתידנות </w:t>
      </w:r>
      <w:bookmarkStart w:id="44068" w:name="_ETM_Q127_425260"/>
      <w:bookmarkEnd w:id="44068"/>
      <w:r w:rsidRPr="00CF639E">
        <w:rPr>
          <w:rtl/>
        </w:rPr>
        <w:t xml:space="preserve">יוצאת </w:t>
      </w:r>
      <w:bookmarkStart w:id="44069" w:name="_ETM_Q127_425680"/>
      <w:bookmarkEnd w:id="44069"/>
      <w:r w:rsidRPr="00CF639E">
        <w:rPr>
          <w:rtl/>
        </w:rPr>
        <w:t xml:space="preserve">מן </w:t>
      </w:r>
      <w:bookmarkStart w:id="44070" w:name="_ETM_Q127_425830"/>
      <w:bookmarkEnd w:id="44070"/>
      <w:r w:rsidRPr="00CF639E">
        <w:rPr>
          <w:rtl/>
        </w:rPr>
        <w:t xml:space="preserve">הכלל </w:t>
      </w:r>
      <w:bookmarkStart w:id="44071" w:name="_ETM_Q127_427340"/>
      <w:bookmarkEnd w:id="44071"/>
      <w:r w:rsidRPr="00CF639E">
        <w:rPr>
          <w:rtl/>
        </w:rPr>
        <w:t>על</w:t>
      </w:r>
      <w:r w:rsidRPr="00CF639E">
        <w:rPr>
          <w:rFonts w:hint="cs"/>
          <w:rtl/>
        </w:rPr>
        <w:t xml:space="preserve"> </w:t>
      </w:r>
      <w:r w:rsidRPr="00CF639E">
        <w:rPr>
          <w:rtl/>
        </w:rPr>
        <w:t xml:space="preserve">כך </w:t>
      </w:r>
      <w:bookmarkStart w:id="44072" w:name="_ETM_Q127_427730"/>
      <w:bookmarkEnd w:id="44072"/>
      <w:r w:rsidRPr="00CF639E">
        <w:rPr>
          <w:rtl/>
        </w:rPr>
        <w:t xml:space="preserve">שאנחנו </w:t>
      </w:r>
      <w:bookmarkStart w:id="44073" w:name="_ETM_Q127_428210"/>
      <w:bookmarkEnd w:id="44073"/>
      <w:r w:rsidRPr="00CF639E">
        <w:rPr>
          <w:rtl/>
        </w:rPr>
        <w:t xml:space="preserve">נכנסים </w:t>
      </w:r>
      <w:bookmarkStart w:id="44074" w:name="_ETM_Q127_428810"/>
      <w:bookmarkEnd w:id="44074"/>
      <w:r w:rsidRPr="00CF639E">
        <w:rPr>
          <w:rtl/>
        </w:rPr>
        <w:t xml:space="preserve">לשנים </w:t>
      </w:r>
      <w:bookmarkStart w:id="44075" w:name="_ETM_Q127_429489"/>
      <w:bookmarkStart w:id="44076" w:name="_ETM_Q127_429819"/>
      <w:bookmarkEnd w:id="44075"/>
      <w:bookmarkEnd w:id="44076"/>
      <w:r w:rsidRPr="00CF639E">
        <w:rPr>
          <w:rFonts w:hint="cs"/>
          <w:rtl/>
        </w:rPr>
        <w:t xml:space="preserve">קשות </w:t>
      </w:r>
      <w:r w:rsidRPr="00CF639E">
        <w:rPr>
          <w:rtl/>
        </w:rPr>
        <w:t xml:space="preserve">של </w:t>
      </w:r>
      <w:bookmarkStart w:id="44077" w:name="_ETM_Q127_430060"/>
      <w:bookmarkEnd w:id="44077"/>
      <w:r w:rsidRPr="00CF639E">
        <w:rPr>
          <w:rtl/>
        </w:rPr>
        <w:t>אי</w:t>
      </w:r>
      <w:bookmarkStart w:id="44078" w:name="_ETM_Q127_430209"/>
      <w:bookmarkEnd w:id="44078"/>
      <w:r w:rsidRPr="00CF639E">
        <w:rPr>
          <w:rFonts w:hint="cs"/>
          <w:rtl/>
        </w:rPr>
        <w:t>-</w:t>
      </w:r>
      <w:r w:rsidRPr="00CF639E">
        <w:rPr>
          <w:rtl/>
        </w:rPr>
        <w:t>יציבות</w:t>
      </w:r>
      <w:r w:rsidRPr="00CF639E">
        <w:rPr>
          <w:rFonts w:hint="cs"/>
          <w:rtl/>
        </w:rPr>
        <w:t>,</w:t>
      </w:r>
      <w:r w:rsidRPr="00CF639E">
        <w:rPr>
          <w:rtl/>
        </w:rPr>
        <w:t xml:space="preserve"> </w:t>
      </w:r>
      <w:bookmarkStart w:id="44079" w:name="_ETM_Q127_432840"/>
      <w:bookmarkEnd w:id="44079"/>
      <w:r w:rsidRPr="00CF639E">
        <w:rPr>
          <w:rtl/>
        </w:rPr>
        <w:t>על</w:t>
      </w:r>
      <w:r w:rsidRPr="00CF639E">
        <w:rPr>
          <w:rFonts w:hint="cs"/>
          <w:rtl/>
        </w:rPr>
        <w:t xml:space="preserve"> </w:t>
      </w:r>
      <w:r w:rsidRPr="00CF639E">
        <w:rPr>
          <w:rtl/>
        </w:rPr>
        <w:t xml:space="preserve">כך </w:t>
      </w:r>
      <w:bookmarkStart w:id="44080" w:name="_ETM_Q127_433470"/>
      <w:bookmarkEnd w:id="44080"/>
      <w:r w:rsidRPr="00CF639E">
        <w:rPr>
          <w:rtl/>
        </w:rPr>
        <w:t>שנכנ</w:t>
      </w:r>
      <w:r w:rsidRPr="00CF639E">
        <w:rPr>
          <w:rFonts w:hint="cs"/>
          <w:rtl/>
        </w:rPr>
        <w:t>י</w:t>
      </w:r>
      <w:r w:rsidRPr="00CF639E">
        <w:rPr>
          <w:rtl/>
        </w:rPr>
        <w:t xml:space="preserve">ס </w:t>
      </w:r>
      <w:bookmarkStart w:id="44081" w:name="_ETM_Q127_434460"/>
      <w:bookmarkEnd w:id="44081"/>
      <w:r w:rsidRPr="00CF639E">
        <w:rPr>
          <w:rtl/>
        </w:rPr>
        <w:t xml:space="preserve">שכבות </w:t>
      </w:r>
      <w:bookmarkStart w:id="44082" w:name="_ETM_Q127_434940"/>
      <w:bookmarkEnd w:id="44082"/>
      <w:r w:rsidRPr="00CF639E">
        <w:rPr>
          <w:rtl/>
        </w:rPr>
        <w:t xml:space="preserve">גדולות </w:t>
      </w:r>
      <w:bookmarkStart w:id="44083" w:name="_ETM_Q127_435450"/>
      <w:bookmarkEnd w:id="44083"/>
      <w:r w:rsidRPr="00CF639E">
        <w:rPr>
          <w:rtl/>
        </w:rPr>
        <w:t xml:space="preserve">מאוד </w:t>
      </w:r>
      <w:bookmarkStart w:id="44084" w:name="_ETM_Q127_436759"/>
      <w:bookmarkEnd w:id="44084"/>
      <w:r w:rsidRPr="00CF639E">
        <w:rPr>
          <w:rFonts w:hint="cs"/>
          <w:rtl/>
        </w:rPr>
        <w:t>ו</w:t>
      </w:r>
      <w:r w:rsidRPr="00CF639E">
        <w:rPr>
          <w:rtl/>
        </w:rPr>
        <w:t>רחבות</w:t>
      </w:r>
      <w:r w:rsidRPr="00CF639E">
        <w:rPr>
          <w:rFonts w:hint="cs"/>
          <w:rtl/>
        </w:rPr>
        <w:t xml:space="preserve"> –</w:t>
      </w:r>
      <w:r w:rsidRPr="00CF639E">
        <w:rPr>
          <w:rtl/>
        </w:rPr>
        <w:t xml:space="preserve"> </w:t>
      </w:r>
      <w:bookmarkStart w:id="44085" w:name="_ETM_Q127_437990"/>
      <w:bookmarkEnd w:id="44085"/>
      <w:r w:rsidRPr="00CF639E">
        <w:rPr>
          <w:rtl/>
        </w:rPr>
        <w:t xml:space="preserve">גם </w:t>
      </w:r>
      <w:bookmarkStart w:id="44086" w:name="_ETM_Q127_439089"/>
      <w:bookmarkEnd w:id="44086"/>
      <w:r w:rsidRPr="00CF639E">
        <w:rPr>
          <w:rtl/>
        </w:rPr>
        <w:t xml:space="preserve">שכבת </w:t>
      </w:r>
      <w:bookmarkStart w:id="44087" w:name="_ETM_Q127_439449"/>
      <w:bookmarkEnd w:id="44087"/>
      <w:r w:rsidRPr="00CF639E">
        <w:rPr>
          <w:rtl/>
        </w:rPr>
        <w:t xml:space="preserve">הביניים </w:t>
      </w:r>
      <w:bookmarkStart w:id="44088" w:name="_ETM_Q127_440729"/>
      <w:bookmarkEnd w:id="44088"/>
      <w:r w:rsidRPr="00CF639E">
        <w:rPr>
          <w:rtl/>
        </w:rPr>
        <w:t xml:space="preserve">תיכנס </w:t>
      </w:r>
      <w:bookmarkStart w:id="44089" w:name="_ETM_Q127_441180"/>
      <w:bookmarkEnd w:id="44089"/>
      <w:r w:rsidRPr="00CF639E">
        <w:rPr>
          <w:rtl/>
        </w:rPr>
        <w:t>ל</w:t>
      </w:r>
      <w:r w:rsidRPr="00CF639E">
        <w:rPr>
          <w:rFonts w:hint="cs"/>
          <w:rtl/>
        </w:rPr>
        <w:t>אי-</w:t>
      </w:r>
      <w:r w:rsidRPr="00CF639E">
        <w:rPr>
          <w:rtl/>
        </w:rPr>
        <w:t xml:space="preserve">יציבות </w:t>
      </w:r>
      <w:bookmarkStart w:id="44090" w:name="_ETM_Q127_441750"/>
      <w:bookmarkEnd w:id="44090"/>
      <w:r w:rsidRPr="00CF639E">
        <w:rPr>
          <w:rtl/>
        </w:rPr>
        <w:t>כלכלית</w:t>
      </w:r>
      <w:r>
        <w:rPr>
          <w:rFonts w:hint="cs"/>
          <w:rtl/>
        </w:rPr>
        <w:t>;</w:t>
      </w:r>
      <w:r w:rsidRPr="00CF639E">
        <w:rPr>
          <w:rtl/>
        </w:rPr>
        <w:t xml:space="preserve"> </w:t>
      </w:r>
      <w:bookmarkStart w:id="44091" w:name="_ETM_Q127_443660"/>
      <w:bookmarkEnd w:id="44091"/>
      <w:r w:rsidRPr="00CF639E">
        <w:rPr>
          <w:rtl/>
        </w:rPr>
        <w:t xml:space="preserve">סדר </w:t>
      </w:r>
      <w:bookmarkStart w:id="44092" w:name="_ETM_Q127_444830"/>
      <w:bookmarkEnd w:id="44092"/>
      <w:r w:rsidRPr="00CF639E">
        <w:rPr>
          <w:rtl/>
        </w:rPr>
        <w:t xml:space="preserve">עדיפות </w:t>
      </w:r>
      <w:bookmarkStart w:id="44093" w:name="_ETM_Q127_445520"/>
      <w:bookmarkEnd w:id="44093"/>
      <w:r w:rsidRPr="00CF639E">
        <w:rPr>
          <w:rtl/>
        </w:rPr>
        <w:t>אלקטורלי</w:t>
      </w:r>
      <w:r>
        <w:rPr>
          <w:rFonts w:hint="cs"/>
          <w:rtl/>
        </w:rPr>
        <w:t>,</w:t>
      </w:r>
      <w:r w:rsidRPr="00CF639E">
        <w:rPr>
          <w:rtl/>
        </w:rPr>
        <w:t xml:space="preserve"> </w:t>
      </w:r>
      <w:bookmarkStart w:id="44094" w:name="_ETM_Q127_446779"/>
      <w:bookmarkEnd w:id="44094"/>
      <w:r w:rsidRPr="00CF639E">
        <w:rPr>
          <w:rtl/>
        </w:rPr>
        <w:t xml:space="preserve">לא </w:t>
      </w:r>
      <w:bookmarkStart w:id="44095" w:name="_ETM_Q127_447259"/>
      <w:bookmarkEnd w:id="44095"/>
      <w:r w:rsidRPr="00CF639E">
        <w:rPr>
          <w:rtl/>
        </w:rPr>
        <w:t xml:space="preserve">מדיני </w:t>
      </w:r>
      <w:bookmarkStart w:id="44096" w:name="_ETM_Q127_448370"/>
      <w:bookmarkEnd w:id="44096"/>
      <w:r w:rsidRPr="00CF639E">
        <w:rPr>
          <w:rtl/>
        </w:rPr>
        <w:t xml:space="preserve">ולא </w:t>
      </w:r>
      <w:bookmarkStart w:id="44097" w:name="_ETM_Q127_448850"/>
      <w:bookmarkEnd w:id="44097"/>
      <w:r w:rsidRPr="00CF639E">
        <w:rPr>
          <w:rtl/>
        </w:rPr>
        <w:t xml:space="preserve">צורכי </w:t>
      </w:r>
      <w:bookmarkStart w:id="44098" w:name="_ETM_Q127_449360"/>
      <w:bookmarkEnd w:id="44098"/>
      <w:r w:rsidRPr="00CF639E">
        <w:rPr>
          <w:rtl/>
        </w:rPr>
        <w:t>המדינה</w:t>
      </w:r>
      <w:r w:rsidRPr="00CF639E">
        <w:rPr>
          <w:rFonts w:hint="cs"/>
          <w:rtl/>
        </w:rPr>
        <w:t>.</w:t>
      </w:r>
      <w:r w:rsidRPr="00CF639E">
        <w:rPr>
          <w:rtl/>
        </w:rPr>
        <w:t xml:space="preserve"> </w:t>
      </w:r>
      <w:bookmarkStart w:id="44099" w:name="_ETM_Q127_451440"/>
      <w:bookmarkEnd w:id="44099"/>
      <w:r w:rsidRPr="00CF639E">
        <w:rPr>
          <w:rtl/>
        </w:rPr>
        <w:t>ש</w:t>
      </w:r>
      <w:bookmarkStart w:id="44100" w:name="_ETM_Q127_452100"/>
      <w:bookmarkEnd w:id="44100"/>
      <w:r w:rsidRPr="00CF639E">
        <w:rPr>
          <w:rtl/>
        </w:rPr>
        <w:t xml:space="preserve">צורכי </w:t>
      </w:r>
      <w:bookmarkStart w:id="44101" w:name="_ETM_Q127_452520"/>
      <w:bookmarkEnd w:id="44101"/>
      <w:r w:rsidRPr="00CF639E">
        <w:rPr>
          <w:rtl/>
        </w:rPr>
        <w:t xml:space="preserve">המדינה </w:t>
      </w:r>
      <w:bookmarkStart w:id="44102" w:name="_ETM_Q127_452970"/>
      <w:bookmarkEnd w:id="44102"/>
      <w:r w:rsidRPr="00CF639E">
        <w:rPr>
          <w:rtl/>
        </w:rPr>
        <w:t>יישארו</w:t>
      </w:r>
      <w:r>
        <w:rPr>
          <w:rFonts w:hint="cs"/>
          <w:rtl/>
        </w:rPr>
        <w:t xml:space="preserve"> </w:t>
      </w:r>
      <w:r w:rsidRPr="00CF639E">
        <w:rPr>
          <w:rtl/>
        </w:rPr>
        <w:t>בצד</w:t>
      </w:r>
      <w:r w:rsidRPr="00CF639E">
        <w:rPr>
          <w:rFonts w:hint="cs"/>
          <w:rtl/>
        </w:rPr>
        <w:t>,</w:t>
      </w:r>
      <w:r w:rsidRPr="00CF639E">
        <w:rPr>
          <w:rtl/>
        </w:rPr>
        <w:t xml:space="preserve"> </w:t>
      </w:r>
      <w:bookmarkStart w:id="44103" w:name="_ETM_Q127_453480"/>
      <w:bookmarkEnd w:id="44103"/>
      <w:r w:rsidRPr="00CF639E">
        <w:rPr>
          <w:rtl/>
        </w:rPr>
        <w:t xml:space="preserve">אנחנו </w:t>
      </w:r>
      <w:bookmarkStart w:id="44104" w:name="_ETM_Q127_453960"/>
      <w:bookmarkEnd w:id="44104"/>
      <w:r w:rsidRPr="00CF639E">
        <w:rPr>
          <w:rtl/>
        </w:rPr>
        <w:t xml:space="preserve">קודם </w:t>
      </w:r>
      <w:bookmarkStart w:id="44105" w:name="_ETM_Q127_454560"/>
      <w:bookmarkStart w:id="44106" w:name="_ETM_Q127_454920"/>
      <w:bookmarkEnd w:id="44105"/>
      <w:bookmarkEnd w:id="44106"/>
      <w:r w:rsidRPr="00CF639E">
        <w:rPr>
          <w:rtl/>
        </w:rPr>
        <w:t xml:space="preserve">נפתור </w:t>
      </w:r>
      <w:bookmarkStart w:id="44107" w:name="_ETM_Q127_455520"/>
      <w:bookmarkEnd w:id="44107"/>
      <w:r w:rsidRPr="00CF639E">
        <w:rPr>
          <w:rtl/>
        </w:rPr>
        <w:t xml:space="preserve">את </w:t>
      </w:r>
      <w:bookmarkStart w:id="44108" w:name="_ETM_Q127_455639"/>
      <w:bookmarkEnd w:id="44108"/>
      <w:r w:rsidRPr="00CF639E">
        <w:rPr>
          <w:rtl/>
        </w:rPr>
        <w:t xml:space="preserve">הצרכים </w:t>
      </w:r>
      <w:bookmarkStart w:id="44109" w:name="_ETM_Q127_456270"/>
      <w:bookmarkEnd w:id="44109"/>
      <w:r w:rsidRPr="00CF639E">
        <w:rPr>
          <w:rtl/>
        </w:rPr>
        <w:t xml:space="preserve">האלקטורליים </w:t>
      </w:r>
      <w:bookmarkStart w:id="44110" w:name="_ETM_Q127_457080"/>
      <w:bookmarkEnd w:id="44110"/>
      <w:r w:rsidRPr="00CF639E">
        <w:rPr>
          <w:rtl/>
        </w:rPr>
        <w:t>שלנו</w:t>
      </w:r>
      <w:r w:rsidRPr="00CF639E">
        <w:rPr>
          <w:rFonts w:hint="cs"/>
          <w:rtl/>
        </w:rPr>
        <w:t>.</w:t>
      </w:r>
    </w:p>
    <w:p w:rsidR="00071895" w:rsidRDefault="00071895" w:rsidP="004D4F51">
      <w:pPr>
        <w:rPr>
          <w:rtl/>
        </w:rPr>
      </w:pPr>
      <w:bookmarkStart w:id="44111" w:name="_ETM_Q127_461804"/>
      <w:bookmarkStart w:id="44112" w:name="_ETM_Q127_461885"/>
      <w:bookmarkStart w:id="44113" w:name="_ETM_Q127_461962"/>
      <w:bookmarkEnd w:id="44111"/>
      <w:bookmarkEnd w:id="44112"/>
      <w:bookmarkEnd w:id="44113"/>
    </w:p>
    <w:p w:rsidR="00071895" w:rsidRDefault="00071895" w:rsidP="008572AC">
      <w:pPr>
        <w:rPr>
          <w:rtl/>
        </w:rPr>
      </w:pPr>
      <w:bookmarkStart w:id="44114" w:name="_ETM_Q127_462051"/>
      <w:bookmarkStart w:id="44115" w:name="_ETM_Q127_460219"/>
      <w:bookmarkEnd w:id="44114"/>
      <w:bookmarkEnd w:id="44115"/>
      <w:r>
        <w:rPr>
          <w:rtl/>
        </w:rPr>
        <w:t>עומד</w:t>
      </w:r>
      <w:r>
        <w:rPr>
          <w:rFonts w:hint="cs"/>
          <w:rtl/>
        </w:rPr>
        <w:t>ים</w:t>
      </w:r>
      <w:r>
        <w:rPr>
          <w:rtl/>
        </w:rPr>
        <w:t xml:space="preserve"> </w:t>
      </w:r>
      <w:bookmarkStart w:id="44116" w:name="_ETM_Q127_460819"/>
      <w:bookmarkEnd w:id="44116"/>
      <w:r>
        <w:rPr>
          <w:rtl/>
        </w:rPr>
        <w:t xml:space="preserve">שר </w:t>
      </w:r>
      <w:bookmarkStart w:id="44117" w:name="_ETM_Q127_461120"/>
      <w:bookmarkEnd w:id="44117"/>
      <w:r>
        <w:rPr>
          <w:rtl/>
        </w:rPr>
        <w:t xml:space="preserve">האוצר </w:t>
      </w:r>
      <w:bookmarkStart w:id="44118" w:name="_ETM_Q127_462350"/>
      <w:bookmarkEnd w:id="44118"/>
      <w:r>
        <w:rPr>
          <w:rtl/>
        </w:rPr>
        <w:t xml:space="preserve">וחברי </w:t>
      </w:r>
      <w:bookmarkStart w:id="44119" w:name="_ETM_Q127_462860"/>
      <w:bookmarkEnd w:id="44119"/>
      <w:r>
        <w:rPr>
          <w:rtl/>
        </w:rPr>
        <w:t xml:space="preserve">הממשלה </w:t>
      </w:r>
      <w:bookmarkStart w:id="44120" w:name="_ETM_Q127_465660"/>
      <w:bookmarkEnd w:id="44120"/>
      <w:r>
        <w:rPr>
          <w:rtl/>
        </w:rPr>
        <w:t xml:space="preserve">שמסתכלים </w:t>
      </w:r>
      <w:bookmarkStart w:id="44121" w:name="_ETM_Q127_466680"/>
      <w:bookmarkEnd w:id="44121"/>
      <w:r>
        <w:rPr>
          <w:rtl/>
        </w:rPr>
        <w:t xml:space="preserve">על </w:t>
      </w:r>
      <w:bookmarkStart w:id="44122" w:name="_ETM_Q127_466860"/>
      <w:bookmarkEnd w:id="44122"/>
      <w:r>
        <w:rPr>
          <w:rtl/>
        </w:rPr>
        <w:t xml:space="preserve">התקציב </w:t>
      </w:r>
      <w:bookmarkStart w:id="44123" w:name="_ETM_Q127_467370"/>
      <w:bookmarkEnd w:id="44123"/>
      <w:r>
        <w:rPr>
          <w:rtl/>
        </w:rPr>
        <w:t xml:space="preserve">הזה </w:t>
      </w:r>
      <w:bookmarkStart w:id="44124" w:name="_ETM_Q127_467610"/>
      <w:bookmarkEnd w:id="44124"/>
      <w:r>
        <w:rPr>
          <w:rtl/>
        </w:rPr>
        <w:t xml:space="preserve">כאילו </w:t>
      </w:r>
      <w:bookmarkStart w:id="44125" w:name="_ETM_Q127_468300"/>
      <w:bookmarkEnd w:id="44125"/>
      <w:r>
        <w:rPr>
          <w:rtl/>
        </w:rPr>
        <w:t xml:space="preserve">הוא </w:t>
      </w:r>
      <w:bookmarkStart w:id="44126" w:name="_ETM_Q127_469110"/>
      <w:bookmarkEnd w:id="44126"/>
      <w:r>
        <w:rPr>
          <w:rtl/>
        </w:rPr>
        <w:t xml:space="preserve">בור </w:t>
      </w:r>
      <w:bookmarkStart w:id="44127" w:name="_ETM_Q127_469589"/>
      <w:bookmarkEnd w:id="44127"/>
      <w:r>
        <w:rPr>
          <w:rtl/>
        </w:rPr>
        <w:t xml:space="preserve">ללא </w:t>
      </w:r>
      <w:bookmarkStart w:id="44128" w:name="_ETM_Q127_469949"/>
      <w:bookmarkEnd w:id="44128"/>
      <w:r>
        <w:rPr>
          <w:rtl/>
        </w:rPr>
        <w:t>תחתית</w:t>
      </w:r>
      <w:r>
        <w:rPr>
          <w:rFonts w:hint="cs"/>
          <w:rtl/>
        </w:rPr>
        <w:t>,</w:t>
      </w:r>
      <w:r>
        <w:rPr>
          <w:rtl/>
        </w:rPr>
        <w:t xml:space="preserve"> </w:t>
      </w:r>
      <w:bookmarkStart w:id="44129" w:name="_ETM_Q127_471599"/>
      <w:bookmarkEnd w:id="44129"/>
      <w:r>
        <w:rPr>
          <w:rtl/>
        </w:rPr>
        <w:t xml:space="preserve">ובואו </w:t>
      </w:r>
      <w:bookmarkStart w:id="44130" w:name="_ETM_Q127_471990"/>
      <w:bookmarkEnd w:id="44130"/>
      <w:r>
        <w:rPr>
          <w:rtl/>
        </w:rPr>
        <w:t xml:space="preserve">נעסוק </w:t>
      </w:r>
      <w:bookmarkStart w:id="44131" w:name="_ETM_Q127_472559"/>
      <w:bookmarkEnd w:id="44131"/>
      <w:r>
        <w:rPr>
          <w:rtl/>
        </w:rPr>
        <w:t>בל</w:t>
      </w:r>
      <w:r>
        <w:rPr>
          <w:rFonts w:hint="cs"/>
          <w:rtl/>
        </w:rPr>
        <w:t xml:space="preserve">חטוף </w:t>
      </w:r>
      <w:bookmarkStart w:id="44132" w:name="_ETM_Q127_473309"/>
      <w:bookmarkEnd w:id="44132"/>
      <w:r>
        <w:rPr>
          <w:rtl/>
        </w:rPr>
        <w:t xml:space="preserve">ולרפד </w:t>
      </w:r>
      <w:bookmarkStart w:id="44133" w:name="_ETM_Q127_474029"/>
      <w:bookmarkEnd w:id="44133"/>
      <w:r>
        <w:rPr>
          <w:rtl/>
        </w:rPr>
        <w:t xml:space="preserve">כל </w:t>
      </w:r>
      <w:bookmarkStart w:id="44134" w:name="_ETM_Q127_474240"/>
      <w:bookmarkEnd w:id="44134"/>
      <w:r>
        <w:rPr>
          <w:rFonts w:hint="cs"/>
          <w:rtl/>
        </w:rPr>
        <w:t>אחד</w:t>
      </w:r>
      <w:r>
        <w:rPr>
          <w:rtl/>
        </w:rPr>
        <w:t xml:space="preserve"> </w:t>
      </w:r>
      <w:bookmarkStart w:id="44135" w:name="_ETM_Q127_474479"/>
      <w:bookmarkEnd w:id="44135"/>
      <w:r>
        <w:rPr>
          <w:rtl/>
        </w:rPr>
        <w:t>מא</w:t>
      </w:r>
      <w:r>
        <w:rPr>
          <w:rFonts w:hint="cs"/>
          <w:rtl/>
        </w:rPr>
        <w:t>י</w:t>
      </w:r>
      <w:r>
        <w:rPr>
          <w:rtl/>
        </w:rPr>
        <w:t>תנו</w:t>
      </w:r>
      <w:r w:rsidR="008572AC">
        <w:rPr>
          <w:rFonts w:hint="cs"/>
          <w:rtl/>
        </w:rPr>
        <w:t>.</w:t>
      </w:r>
      <w:r>
        <w:rPr>
          <w:rFonts w:hint="cs"/>
          <w:rtl/>
        </w:rPr>
        <w:t xml:space="preserve"> </w:t>
      </w:r>
      <w:bookmarkStart w:id="44136" w:name="_ETM_Q127_475439"/>
      <w:bookmarkEnd w:id="44136"/>
      <w:r>
        <w:rPr>
          <w:rtl/>
        </w:rPr>
        <w:t xml:space="preserve">המדינה </w:t>
      </w:r>
      <w:bookmarkStart w:id="44137" w:name="_ETM_Q127_477390"/>
      <w:bookmarkEnd w:id="44137"/>
      <w:r>
        <w:rPr>
          <w:rtl/>
        </w:rPr>
        <w:t xml:space="preserve">תהיה </w:t>
      </w:r>
      <w:bookmarkStart w:id="44138" w:name="_ETM_Q127_477630"/>
      <w:bookmarkStart w:id="44139" w:name="_ETM_Q127_477720"/>
      <w:bookmarkEnd w:id="44138"/>
      <w:bookmarkEnd w:id="44139"/>
      <w:r>
        <w:rPr>
          <w:rFonts w:hint="cs"/>
          <w:rtl/>
        </w:rPr>
        <w:t>ב</w:t>
      </w:r>
      <w:r>
        <w:rPr>
          <w:rtl/>
        </w:rPr>
        <w:t>סוף</w:t>
      </w:r>
      <w:r>
        <w:rPr>
          <w:rFonts w:hint="cs"/>
          <w:rtl/>
        </w:rPr>
        <w:t>.</w:t>
      </w:r>
      <w:r>
        <w:rPr>
          <w:rtl/>
        </w:rPr>
        <w:t xml:space="preserve"> </w:t>
      </w:r>
      <w:bookmarkStart w:id="44140" w:name="_ETM_Q127_478880"/>
      <w:bookmarkEnd w:id="44140"/>
      <w:r>
        <w:rPr>
          <w:rtl/>
        </w:rPr>
        <w:t xml:space="preserve">אחרת </w:t>
      </w:r>
      <w:bookmarkStart w:id="44141" w:name="_ETM_Q127_479449"/>
      <w:bookmarkEnd w:id="44141"/>
      <w:r>
        <w:rPr>
          <w:rtl/>
        </w:rPr>
        <w:t xml:space="preserve">אני </w:t>
      </w:r>
      <w:bookmarkStart w:id="44142" w:name="_ETM_Q127_479690"/>
      <w:bookmarkEnd w:id="44142"/>
      <w:r>
        <w:rPr>
          <w:rtl/>
        </w:rPr>
        <w:t xml:space="preserve">לא </w:t>
      </w:r>
      <w:bookmarkStart w:id="44143" w:name="_ETM_Q127_479870"/>
      <w:bookmarkEnd w:id="44143"/>
      <w:r>
        <w:rPr>
          <w:rtl/>
        </w:rPr>
        <w:t xml:space="preserve">מבין </w:t>
      </w:r>
      <w:bookmarkStart w:id="44144" w:name="_ETM_Q127_482330"/>
      <w:bookmarkStart w:id="44145" w:name="_ETM_Q127_481779"/>
      <w:bookmarkEnd w:id="44144"/>
      <w:bookmarkEnd w:id="44145"/>
      <w:r>
        <w:rPr>
          <w:rtl/>
        </w:rPr>
        <w:t xml:space="preserve">איך </w:t>
      </w:r>
      <w:bookmarkStart w:id="44146" w:name="_ETM_Q127_482080"/>
      <w:bookmarkEnd w:id="44146"/>
      <w:r>
        <w:rPr>
          <w:rtl/>
        </w:rPr>
        <w:t>כל</w:t>
      </w:r>
      <w:r>
        <w:rPr>
          <w:rFonts w:hint="cs"/>
          <w:rtl/>
        </w:rPr>
        <w:t xml:space="preserve"> </w:t>
      </w:r>
      <w:r>
        <w:rPr>
          <w:rtl/>
        </w:rPr>
        <w:t xml:space="preserve">אנשי </w:t>
      </w:r>
      <w:bookmarkStart w:id="44147" w:name="_ETM_Q127_483040"/>
      <w:bookmarkEnd w:id="44147"/>
      <w:r>
        <w:rPr>
          <w:rtl/>
        </w:rPr>
        <w:t xml:space="preserve">האוצר </w:t>
      </w:r>
      <w:bookmarkStart w:id="44148" w:name="_ETM_Q127_485160"/>
      <w:bookmarkEnd w:id="44148"/>
      <w:r>
        <w:rPr>
          <w:rtl/>
        </w:rPr>
        <w:t xml:space="preserve">וכל </w:t>
      </w:r>
      <w:bookmarkStart w:id="44149" w:name="_ETM_Q127_485580"/>
      <w:bookmarkEnd w:id="44149"/>
      <w:r>
        <w:rPr>
          <w:rtl/>
        </w:rPr>
        <w:t>מומח</w:t>
      </w:r>
      <w:r>
        <w:rPr>
          <w:rFonts w:hint="cs"/>
          <w:rtl/>
        </w:rPr>
        <w:t>י</w:t>
      </w:r>
      <w:r>
        <w:rPr>
          <w:rtl/>
        </w:rPr>
        <w:t xml:space="preserve"> </w:t>
      </w:r>
      <w:bookmarkStart w:id="44150" w:name="_ETM_Q127_486029"/>
      <w:bookmarkEnd w:id="44150"/>
      <w:r w:rsidR="008572AC">
        <w:rPr>
          <w:rFonts w:hint="cs"/>
          <w:rtl/>
        </w:rPr>
        <w:t>ה</w:t>
      </w:r>
      <w:r>
        <w:rPr>
          <w:rtl/>
        </w:rPr>
        <w:t xml:space="preserve">כלכלה </w:t>
      </w:r>
      <w:bookmarkStart w:id="44151" w:name="_ETM_Q127_487569"/>
      <w:bookmarkEnd w:id="44151"/>
      <w:r>
        <w:rPr>
          <w:rtl/>
        </w:rPr>
        <w:t xml:space="preserve">בארץ </w:t>
      </w:r>
      <w:bookmarkStart w:id="44152" w:name="_ETM_Q127_488380"/>
      <w:bookmarkEnd w:id="44152"/>
      <w:r>
        <w:rPr>
          <w:rtl/>
        </w:rPr>
        <w:t xml:space="preserve">ובחו"ל </w:t>
      </w:r>
      <w:bookmarkStart w:id="44153" w:name="_ETM_Q127_489389"/>
      <w:bookmarkEnd w:id="44153"/>
      <w:r>
        <w:rPr>
          <w:rtl/>
        </w:rPr>
        <w:t xml:space="preserve">עומדים </w:t>
      </w:r>
      <w:bookmarkStart w:id="44154" w:name="_ETM_Q127_489839"/>
      <w:bookmarkEnd w:id="44154"/>
      <w:r>
        <w:rPr>
          <w:rtl/>
        </w:rPr>
        <w:t xml:space="preserve">נדהמים </w:t>
      </w:r>
      <w:bookmarkStart w:id="44155" w:name="_ETM_Q127_492040"/>
      <w:bookmarkEnd w:id="44155"/>
      <w:r>
        <w:rPr>
          <w:rtl/>
        </w:rPr>
        <w:t xml:space="preserve">בפני </w:t>
      </w:r>
      <w:bookmarkStart w:id="44156" w:name="_ETM_Q127_493390"/>
      <w:bookmarkEnd w:id="44156"/>
      <w:r>
        <w:rPr>
          <w:rFonts w:hint="cs"/>
          <w:rtl/>
        </w:rPr>
        <w:t>ה</w:t>
      </w:r>
      <w:r>
        <w:rPr>
          <w:rtl/>
        </w:rPr>
        <w:t>תקציב</w:t>
      </w:r>
      <w:r>
        <w:rPr>
          <w:rFonts w:hint="cs"/>
          <w:rtl/>
        </w:rPr>
        <w:t>,</w:t>
      </w:r>
      <w:r>
        <w:rPr>
          <w:rtl/>
        </w:rPr>
        <w:t xml:space="preserve"> </w:t>
      </w:r>
      <w:bookmarkStart w:id="44157" w:name="_ETM_Q127_494170"/>
      <w:bookmarkEnd w:id="44157"/>
      <w:r>
        <w:rPr>
          <w:rtl/>
        </w:rPr>
        <w:t xml:space="preserve">בשעה </w:t>
      </w:r>
      <w:bookmarkStart w:id="44158" w:name="_ETM_Q127_494620"/>
      <w:bookmarkEnd w:id="44158"/>
      <w:r>
        <w:rPr>
          <w:rtl/>
        </w:rPr>
        <w:t>ש</w:t>
      </w:r>
      <w:r>
        <w:rPr>
          <w:rFonts w:hint="cs"/>
          <w:rtl/>
        </w:rPr>
        <w:t>ה</w:t>
      </w:r>
      <w:r>
        <w:rPr>
          <w:rtl/>
        </w:rPr>
        <w:t xml:space="preserve">מדינה </w:t>
      </w:r>
      <w:bookmarkStart w:id="44159" w:name="_ETM_Q127_495219"/>
      <w:bookmarkEnd w:id="44159"/>
      <w:r>
        <w:rPr>
          <w:rtl/>
        </w:rPr>
        <w:t xml:space="preserve">נלחמת </w:t>
      </w:r>
      <w:bookmarkStart w:id="44160" w:name="_ETM_Q127_495730"/>
      <w:bookmarkEnd w:id="44160"/>
      <w:r>
        <w:rPr>
          <w:rtl/>
        </w:rPr>
        <w:t xml:space="preserve">על </w:t>
      </w:r>
      <w:bookmarkStart w:id="44161" w:name="_ETM_Q127_495820"/>
      <w:bookmarkEnd w:id="44161"/>
      <w:r>
        <w:rPr>
          <w:rtl/>
        </w:rPr>
        <w:t>חייה</w:t>
      </w:r>
      <w:r>
        <w:rPr>
          <w:rFonts w:hint="cs"/>
          <w:rtl/>
        </w:rPr>
        <w:t>,</w:t>
      </w:r>
      <w:r>
        <w:rPr>
          <w:rtl/>
        </w:rPr>
        <w:t xml:space="preserve"> </w:t>
      </w:r>
      <w:bookmarkStart w:id="44162" w:name="_ETM_Q127_497210"/>
      <w:bookmarkEnd w:id="44162"/>
      <w:r>
        <w:rPr>
          <w:rtl/>
        </w:rPr>
        <w:t xml:space="preserve">בשעה </w:t>
      </w:r>
      <w:bookmarkStart w:id="44163" w:name="_ETM_Q127_498050"/>
      <w:bookmarkEnd w:id="44163"/>
      <w:r>
        <w:rPr>
          <w:rtl/>
        </w:rPr>
        <w:t xml:space="preserve">שחיילינו </w:t>
      </w:r>
      <w:bookmarkStart w:id="44164" w:name="_ETM_Q127_500070"/>
      <w:bookmarkEnd w:id="44164"/>
      <w:r>
        <w:rPr>
          <w:rtl/>
        </w:rPr>
        <w:t xml:space="preserve">נלחמים </w:t>
      </w:r>
      <w:bookmarkStart w:id="44165" w:name="_ETM_Q127_501060"/>
      <w:bookmarkEnd w:id="44165"/>
      <w:r>
        <w:rPr>
          <w:rtl/>
        </w:rPr>
        <w:t xml:space="preserve">בכל </w:t>
      </w:r>
      <w:bookmarkStart w:id="44166" w:name="_ETM_Q127_501390"/>
      <w:bookmarkEnd w:id="44166"/>
      <w:r>
        <w:rPr>
          <w:rtl/>
        </w:rPr>
        <w:t>החזיתות</w:t>
      </w:r>
      <w:r>
        <w:rPr>
          <w:rFonts w:hint="cs"/>
          <w:rtl/>
        </w:rPr>
        <w:t>,</w:t>
      </w:r>
      <w:r>
        <w:rPr>
          <w:rtl/>
        </w:rPr>
        <w:t xml:space="preserve"> </w:t>
      </w:r>
      <w:bookmarkStart w:id="44167" w:name="_ETM_Q127_503050"/>
      <w:bookmarkEnd w:id="44167"/>
      <w:r>
        <w:rPr>
          <w:rtl/>
        </w:rPr>
        <w:t xml:space="preserve">בשעה </w:t>
      </w:r>
      <w:bookmarkStart w:id="44168" w:name="_ETM_Q127_503710"/>
      <w:bookmarkEnd w:id="44168"/>
      <w:r>
        <w:rPr>
          <w:rtl/>
        </w:rPr>
        <w:t xml:space="preserve">שהמצוקה </w:t>
      </w:r>
      <w:bookmarkStart w:id="44169" w:name="_ETM_Q127_504820"/>
      <w:bookmarkEnd w:id="44169"/>
      <w:r>
        <w:rPr>
          <w:rtl/>
        </w:rPr>
        <w:t xml:space="preserve">היא </w:t>
      </w:r>
      <w:bookmarkStart w:id="44170" w:name="_ETM_Q127_505000"/>
      <w:bookmarkEnd w:id="44170"/>
      <w:r>
        <w:rPr>
          <w:rtl/>
        </w:rPr>
        <w:t xml:space="preserve">קשה </w:t>
      </w:r>
      <w:bookmarkStart w:id="44171" w:name="_ETM_Q127_506239"/>
      <w:bookmarkEnd w:id="44171"/>
      <w:r>
        <w:rPr>
          <w:rtl/>
        </w:rPr>
        <w:t xml:space="preserve">וכולנו </w:t>
      </w:r>
      <w:bookmarkStart w:id="44172" w:name="_ETM_Q127_506899"/>
      <w:bookmarkEnd w:id="44172"/>
      <w:r>
        <w:rPr>
          <w:rtl/>
        </w:rPr>
        <w:t xml:space="preserve">מתפללים </w:t>
      </w:r>
      <w:bookmarkStart w:id="44173" w:name="_ETM_Q127_507559"/>
      <w:bookmarkEnd w:id="44173"/>
      <w:r>
        <w:rPr>
          <w:rtl/>
        </w:rPr>
        <w:t xml:space="preserve">לאלוהים </w:t>
      </w:r>
      <w:bookmarkStart w:id="44174" w:name="_ETM_Q127_509220"/>
      <w:bookmarkEnd w:id="44174"/>
      <w:r>
        <w:rPr>
          <w:rtl/>
        </w:rPr>
        <w:t xml:space="preserve">שנעבור </w:t>
      </w:r>
      <w:bookmarkStart w:id="44175" w:name="_ETM_Q127_509880"/>
      <w:bookmarkEnd w:id="44175"/>
      <w:r>
        <w:rPr>
          <w:rtl/>
        </w:rPr>
        <w:t xml:space="preserve">את </w:t>
      </w:r>
      <w:bookmarkStart w:id="44176" w:name="_ETM_Q127_510029"/>
      <w:bookmarkEnd w:id="44176"/>
      <w:r>
        <w:rPr>
          <w:rtl/>
        </w:rPr>
        <w:t xml:space="preserve">הימים </w:t>
      </w:r>
      <w:bookmarkStart w:id="44177" w:name="_ETM_Q127_510449"/>
      <w:bookmarkEnd w:id="44177"/>
      <w:r>
        <w:rPr>
          <w:rtl/>
        </w:rPr>
        <w:t>האלה</w:t>
      </w:r>
      <w:r>
        <w:rPr>
          <w:rFonts w:hint="cs"/>
          <w:rtl/>
        </w:rPr>
        <w:t>.</w:t>
      </w:r>
      <w:r>
        <w:rPr>
          <w:rtl/>
        </w:rPr>
        <w:t xml:space="preserve"> </w:t>
      </w:r>
      <w:bookmarkStart w:id="44178" w:name="_ETM_Q127_511500"/>
      <w:bookmarkEnd w:id="44178"/>
    </w:p>
    <w:p w:rsidR="00071895" w:rsidRDefault="00071895" w:rsidP="004D4F51">
      <w:pPr>
        <w:rPr>
          <w:rtl/>
        </w:rPr>
      </w:pPr>
      <w:bookmarkStart w:id="44179" w:name="_ETM_Q127_513807"/>
      <w:bookmarkStart w:id="44180" w:name="_ETM_Q127_513866"/>
      <w:bookmarkEnd w:id="44179"/>
      <w:bookmarkEnd w:id="44180"/>
    </w:p>
    <w:p w:rsidR="00071895" w:rsidRDefault="00071895" w:rsidP="004D4F51">
      <w:pPr>
        <w:rPr>
          <w:rtl/>
        </w:rPr>
      </w:pPr>
      <w:bookmarkStart w:id="44181" w:name="_ETM_Q127_513968"/>
      <w:bookmarkStart w:id="44182" w:name="_ETM_Q127_514015"/>
      <w:bookmarkEnd w:id="44181"/>
      <w:bookmarkEnd w:id="44182"/>
      <w:r>
        <w:rPr>
          <w:rtl/>
        </w:rPr>
        <w:t xml:space="preserve">אבל </w:t>
      </w:r>
      <w:bookmarkStart w:id="44183" w:name="_ETM_Q127_511890"/>
      <w:bookmarkEnd w:id="44183"/>
      <w:r>
        <w:rPr>
          <w:rtl/>
        </w:rPr>
        <w:t xml:space="preserve">יושב </w:t>
      </w:r>
      <w:bookmarkStart w:id="44184" w:name="_ETM_Q127_512339"/>
      <w:bookmarkEnd w:id="44184"/>
      <w:r>
        <w:rPr>
          <w:rtl/>
        </w:rPr>
        <w:t xml:space="preserve">שר </w:t>
      </w:r>
      <w:bookmarkStart w:id="44185" w:name="_ETM_Q127_512579"/>
      <w:bookmarkEnd w:id="44185"/>
      <w:r>
        <w:rPr>
          <w:rFonts w:hint="cs"/>
          <w:rtl/>
        </w:rPr>
        <w:t>ה</w:t>
      </w:r>
      <w:r>
        <w:rPr>
          <w:rtl/>
        </w:rPr>
        <w:t xml:space="preserve">אוצר </w:t>
      </w:r>
      <w:bookmarkStart w:id="44186" w:name="_ETM_Q127_514430"/>
      <w:bookmarkEnd w:id="44186"/>
      <w:r>
        <w:rPr>
          <w:rtl/>
        </w:rPr>
        <w:t xml:space="preserve">או </w:t>
      </w:r>
      <w:bookmarkStart w:id="44187" w:name="_ETM_Q127_515029"/>
      <w:bookmarkEnd w:id="44187"/>
      <w:r>
        <w:rPr>
          <w:rtl/>
        </w:rPr>
        <w:t xml:space="preserve">עומד </w:t>
      </w:r>
      <w:bookmarkStart w:id="44188" w:name="_ETM_Q127_515450"/>
      <w:bookmarkEnd w:id="44188"/>
      <w:r>
        <w:rPr>
          <w:rtl/>
        </w:rPr>
        <w:t>כ</w:t>
      </w:r>
      <w:r>
        <w:rPr>
          <w:rFonts w:hint="cs"/>
          <w:rtl/>
        </w:rPr>
        <w:t>א</w:t>
      </w:r>
      <w:r>
        <w:rPr>
          <w:rtl/>
        </w:rPr>
        <w:t>ן</w:t>
      </w:r>
      <w:r>
        <w:rPr>
          <w:rFonts w:hint="cs"/>
          <w:rtl/>
        </w:rPr>
        <w:t>,</w:t>
      </w:r>
      <w:r>
        <w:rPr>
          <w:rtl/>
        </w:rPr>
        <w:t xml:space="preserve"> </w:t>
      </w:r>
      <w:bookmarkStart w:id="44189" w:name="_ETM_Q127_516190"/>
      <w:bookmarkEnd w:id="44189"/>
      <w:r>
        <w:rPr>
          <w:rtl/>
        </w:rPr>
        <w:t xml:space="preserve">ומגן </w:t>
      </w:r>
      <w:bookmarkStart w:id="44190" w:name="_ETM_Q127_517059"/>
      <w:bookmarkEnd w:id="44190"/>
      <w:r>
        <w:rPr>
          <w:rtl/>
        </w:rPr>
        <w:t xml:space="preserve">בלהט </w:t>
      </w:r>
      <w:bookmarkStart w:id="44191" w:name="_ETM_Q127_518360"/>
      <w:bookmarkEnd w:id="44191"/>
      <w:r>
        <w:rPr>
          <w:rtl/>
        </w:rPr>
        <w:t xml:space="preserve">על </w:t>
      </w:r>
      <w:bookmarkStart w:id="44192" w:name="_ETM_Q127_518570"/>
      <w:bookmarkEnd w:id="44192"/>
      <w:r>
        <w:rPr>
          <w:rtl/>
        </w:rPr>
        <w:t xml:space="preserve">ביזה </w:t>
      </w:r>
      <w:bookmarkStart w:id="44193" w:name="_ETM_Q127_519050"/>
      <w:bookmarkEnd w:id="44193"/>
      <w:r>
        <w:rPr>
          <w:rtl/>
        </w:rPr>
        <w:t xml:space="preserve">חסרת </w:t>
      </w:r>
      <w:bookmarkStart w:id="44194" w:name="_ETM_Q127_519560"/>
      <w:bookmarkEnd w:id="44194"/>
      <w:r>
        <w:rPr>
          <w:rtl/>
        </w:rPr>
        <w:t>תקדים</w:t>
      </w:r>
      <w:r>
        <w:rPr>
          <w:rFonts w:hint="cs"/>
          <w:rtl/>
        </w:rPr>
        <w:t>.</w:t>
      </w:r>
      <w:r>
        <w:rPr>
          <w:rtl/>
        </w:rPr>
        <w:t xml:space="preserve"> </w:t>
      </w:r>
      <w:bookmarkStart w:id="44195" w:name="_ETM_Q127_522210"/>
      <w:bookmarkEnd w:id="44195"/>
      <w:r>
        <w:rPr>
          <w:rtl/>
        </w:rPr>
        <w:t>שוב</w:t>
      </w:r>
      <w:r>
        <w:rPr>
          <w:rFonts w:hint="cs"/>
          <w:rtl/>
        </w:rPr>
        <w:t>,</w:t>
      </w:r>
      <w:r>
        <w:rPr>
          <w:rtl/>
        </w:rPr>
        <w:t xml:space="preserve"> </w:t>
      </w:r>
      <w:bookmarkStart w:id="44196" w:name="_ETM_Q127_522870"/>
      <w:bookmarkEnd w:id="44196"/>
      <w:r>
        <w:rPr>
          <w:rtl/>
        </w:rPr>
        <w:t xml:space="preserve">הוויכוח </w:t>
      </w:r>
      <w:bookmarkStart w:id="44197" w:name="_ETM_Q127_523529"/>
      <w:bookmarkEnd w:id="44197"/>
      <w:r>
        <w:rPr>
          <w:rtl/>
        </w:rPr>
        <w:t xml:space="preserve">הוא </w:t>
      </w:r>
      <w:bookmarkStart w:id="44198" w:name="_ETM_Q127_523710"/>
      <w:bookmarkEnd w:id="44198"/>
      <w:r>
        <w:rPr>
          <w:rtl/>
        </w:rPr>
        <w:t xml:space="preserve">לא </w:t>
      </w:r>
      <w:bookmarkStart w:id="44199" w:name="_ETM_Q127_524070"/>
      <w:bookmarkEnd w:id="44199"/>
      <w:r>
        <w:rPr>
          <w:rtl/>
        </w:rPr>
        <w:t xml:space="preserve">אם </w:t>
      </w:r>
      <w:bookmarkStart w:id="44200" w:name="_ETM_Q127_528000"/>
      <w:bookmarkEnd w:id="44200"/>
      <w:r>
        <w:rPr>
          <w:rFonts w:hint="cs"/>
          <w:rtl/>
        </w:rPr>
        <w:t>ל</w:t>
      </w:r>
      <w:r>
        <w:rPr>
          <w:rtl/>
        </w:rPr>
        <w:t xml:space="preserve">חלקים </w:t>
      </w:r>
      <w:bookmarkStart w:id="44201" w:name="_ETM_Q127_528809"/>
      <w:bookmarkEnd w:id="44201"/>
      <w:r>
        <w:rPr>
          <w:rtl/>
        </w:rPr>
        <w:t xml:space="preserve">מהתקציבים </w:t>
      </w:r>
      <w:bookmarkStart w:id="44202" w:name="_ETM_Q127_529500"/>
      <w:bookmarkEnd w:id="44202"/>
      <w:r>
        <w:rPr>
          <w:rtl/>
        </w:rPr>
        <w:t xml:space="preserve">הקואליציוניים </w:t>
      </w:r>
      <w:bookmarkStart w:id="44203" w:name="_ETM_Q127_530879"/>
      <w:bookmarkEnd w:id="44203"/>
      <w:r>
        <w:rPr>
          <w:rtl/>
        </w:rPr>
        <w:t xml:space="preserve">יש </w:t>
      </w:r>
      <w:bookmarkStart w:id="44204" w:name="_ETM_Q127_531149"/>
      <w:bookmarkStart w:id="44205" w:name="_ETM_Q127_531500"/>
      <w:bookmarkEnd w:id="44204"/>
      <w:bookmarkEnd w:id="44205"/>
      <w:r>
        <w:rPr>
          <w:rtl/>
        </w:rPr>
        <w:t>משמעות</w:t>
      </w:r>
      <w:r w:rsidR="008572AC">
        <w:rPr>
          <w:rFonts w:hint="cs"/>
          <w:rtl/>
        </w:rPr>
        <w:t>,</w:t>
      </w:r>
      <w:r>
        <w:rPr>
          <w:rtl/>
        </w:rPr>
        <w:t xml:space="preserve"> </w:t>
      </w:r>
      <w:bookmarkStart w:id="44206" w:name="_ETM_Q127_531980"/>
      <w:bookmarkEnd w:id="44206"/>
      <w:r>
        <w:rPr>
          <w:rtl/>
        </w:rPr>
        <w:t xml:space="preserve">כמו </w:t>
      </w:r>
      <w:bookmarkStart w:id="44207" w:name="_ETM_Q127_534589"/>
      <w:bookmarkEnd w:id="44207"/>
      <w:r>
        <w:rPr>
          <w:rtl/>
        </w:rPr>
        <w:t xml:space="preserve">לשפר </w:t>
      </w:r>
      <w:bookmarkStart w:id="44208" w:name="_ETM_Q127_535070"/>
      <w:bookmarkEnd w:id="44208"/>
      <w:r>
        <w:rPr>
          <w:rtl/>
        </w:rPr>
        <w:t xml:space="preserve">את </w:t>
      </w:r>
      <w:bookmarkStart w:id="44209" w:name="_ETM_Q127_535160"/>
      <w:bookmarkEnd w:id="44209"/>
      <w:r>
        <w:rPr>
          <w:rtl/>
        </w:rPr>
        <w:t xml:space="preserve">שכרם </w:t>
      </w:r>
      <w:bookmarkStart w:id="44210" w:name="_ETM_Q127_535670"/>
      <w:bookmarkEnd w:id="44210"/>
      <w:r>
        <w:rPr>
          <w:rtl/>
        </w:rPr>
        <w:t xml:space="preserve">של </w:t>
      </w:r>
      <w:bookmarkStart w:id="44211" w:name="_ETM_Q127_537219"/>
      <w:bookmarkStart w:id="44212" w:name="_ETM_Q127_537460"/>
      <w:bookmarkEnd w:id="44211"/>
      <w:bookmarkEnd w:id="44212"/>
      <w:r>
        <w:rPr>
          <w:rtl/>
        </w:rPr>
        <w:t>המורים</w:t>
      </w:r>
      <w:r>
        <w:rPr>
          <w:rFonts w:hint="cs"/>
          <w:rtl/>
        </w:rPr>
        <w:t xml:space="preserve"> –</w:t>
      </w:r>
      <w:r>
        <w:rPr>
          <w:rtl/>
        </w:rPr>
        <w:t xml:space="preserve"> </w:t>
      </w:r>
      <w:bookmarkStart w:id="44213" w:name="_ETM_Q127_540210"/>
      <w:bookmarkEnd w:id="44213"/>
      <w:r>
        <w:rPr>
          <w:rtl/>
        </w:rPr>
        <w:t xml:space="preserve">על </w:t>
      </w:r>
      <w:bookmarkStart w:id="44214" w:name="_ETM_Q127_540480"/>
      <w:bookmarkEnd w:id="44214"/>
      <w:r>
        <w:rPr>
          <w:rtl/>
        </w:rPr>
        <w:t xml:space="preserve">זה </w:t>
      </w:r>
      <w:bookmarkStart w:id="44215" w:name="_ETM_Q127_540629"/>
      <w:bookmarkEnd w:id="44215"/>
      <w:r>
        <w:rPr>
          <w:rtl/>
        </w:rPr>
        <w:t xml:space="preserve">אין </w:t>
      </w:r>
      <w:bookmarkStart w:id="44216" w:name="_ETM_Q127_540750"/>
      <w:bookmarkEnd w:id="44216"/>
      <w:r>
        <w:rPr>
          <w:rtl/>
        </w:rPr>
        <w:t>ויכוח</w:t>
      </w:r>
      <w:r>
        <w:rPr>
          <w:rFonts w:hint="cs"/>
          <w:rtl/>
        </w:rPr>
        <w:t>,</w:t>
      </w:r>
      <w:r>
        <w:rPr>
          <w:rtl/>
        </w:rPr>
        <w:t xml:space="preserve"> </w:t>
      </w:r>
      <w:bookmarkStart w:id="44217" w:name="_ETM_Q127_541960"/>
      <w:bookmarkEnd w:id="44217"/>
      <w:r>
        <w:rPr>
          <w:rtl/>
        </w:rPr>
        <w:t xml:space="preserve">אבל </w:t>
      </w:r>
      <w:bookmarkStart w:id="44218" w:name="_ETM_Q127_542200"/>
      <w:bookmarkEnd w:id="44218"/>
      <w:r>
        <w:rPr>
          <w:rtl/>
        </w:rPr>
        <w:t>ז</w:t>
      </w:r>
      <w:r>
        <w:rPr>
          <w:rFonts w:hint="cs"/>
          <w:rtl/>
        </w:rPr>
        <w:t>את</w:t>
      </w:r>
      <w:r>
        <w:rPr>
          <w:rtl/>
        </w:rPr>
        <w:t xml:space="preserve"> </w:t>
      </w:r>
      <w:bookmarkStart w:id="44219" w:name="_ETM_Q127_542350"/>
      <w:bookmarkEnd w:id="44219"/>
      <w:r>
        <w:rPr>
          <w:rtl/>
        </w:rPr>
        <w:t xml:space="preserve">לא </w:t>
      </w:r>
      <w:bookmarkStart w:id="44220" w:name="_ETM_Q127_542560"/>
      <w:bookmarkEnd w:id="44220"/>
      <w:r>
        <w:rPr>
          <w:rtl/>
        </w:rPr>
        <w:t>ה</w:t>
      </w:r>
      <w:r>
        <w:rPr>
          <w:rFonts w:hint="cs"/>
          <w:rtl/>
        </w:rPr>
        <w:t xml:space="preserve">עת. </w:t>
      </w:r>
      <w:bookmarkStart w:id="44221" w:name="_ETM_Q127_548422"/>
      <w:bookmarkEnd w:id="44221"/>
      <w:r>
        <w:rPr>
          <w:rFonts w:hint="cs"/>
          <w:rtl/>
        </w:rPr>
        <w:t xml:space="preserve">הגידו לנו מי </w:t>
      </w:r>
      <w:bookmarkStart w:id="44222" w:name="_ETM_Q127_545400"/>
      <w:bookmarkStart w:id="44223" w:name="_ETM_Q127_546089"/>
      <w:bookmarkStart w:id="44224" w:name="_ETM_Q127_546630"/>
      <w:bookmarkEnd w:id="44222"/>
      <w:bookmarkEnd w:id="44223"/>
      <w:bookmarkEnd w:id="44224"/>
      <w:r>
        <w:rPr>
          <w:rtl/>
        </w:rPr>
        <w:t xml:space="preserve">מנהל </w:t>
      </w:r>
      <w:bookmarkStart w:id="44225" w:name="_ETM_Q127_551310"/>
      <w:bookmarkEnd w:id="44225"/>
      <w:r>
        <w:rPr>
          <w:rtl/>
        </w:rPr>
        <w:t xml:space="preserve">את </w:t>
      </w:r>
      <w:bookmarkStart w:id="44226" w:name="_ETM_Q127_551579"/>
      <w:bookmarkEnd w:id="44226"/>
      <w:r>
        <w:rPr>
          <w:rtl/>
        </w:rPr>
        <w:t xml:space="preserve">תקציב </w:t>
      </w:r>
      <w:bookmarkStart w:id="44227" w:name="_ETM_Q127_551999"/>
      <w:bookmarkEnd w:id="44227"/>
      <w:r>
        <w:rPr>
          <w:rtl/>
        </w:rPr>
        <w:t xml:space="preserve">משפחתו </w:t>
      </w:r>
      <w:bookmarkStart w:id="44228" w:name="_ETM_Q127_553549"/>
      <w:bookmarkEnd w:id="44228"/>
      <w:r>
        <w:rPr>
          <w:rFonts w:hint="cs"/>
          <w:rtl/>
        </w:rPr>
        <w:t>ו</w:t>
      </w:r>
      <w:r>
        <w:rPr>
          <w:rtl/>
        </w:rPr>
        <w:t xml:space="preserve">בשעת </w:t>
      </w:r>
      <w:bookmarkStart w:id="44229" w:name="_ETM_Q127_554149"/>
      <w:bookmarkEnd w:id="44229"/>
      <w:r>
        <w:rPr>
          <w:rtl/>
        </w:rPr>
        <w:t xml:space="preserve">משבר </w:t>
      </w:r>
      <w:bookmarkStart w:id="44230" w:name="_ETM_Q127_555630"/>
      <w:bookmarkEnd w:id="44230"/>
      <w:r>
        <w:rPr>
          <w:rtl/>
        </w:rPr>
        <w:t xml:space="preserve">פותח </w:t>
      </w:r>
      <w:bookmarkStart w:id="44231" w:name="_ETM_Q127_556230"/>
      <w:bookmarkEnd w:id="44231"/>
      <w:r>
        <w:rPr>
          <w:rtl/>
        </w:rPr>
        <w:t xml:space="preserve">את </w:t>
      </w:r>
      <w:bookmarkStart w:id="44232" w:name="_ETM_Q127_556380"/>
      <w:bookmarkEnd w:id="44232"/>
      <w:r>
        <w:rPr>
          <w:rtl/>
        </w:rPr>
        <w:t>ה</w:t>
      </w:r>
      <w:r>
        <w:rPr>
          <w:rFonts w:hint="cs"/>
          <w:rtl/>
        </w:rPr>
        <w:t>כ</w:t>
      </w:r>
      <w:r>
        <w:rPr>
          <w:rtl/>
        </w:rPr>
        <w:t xml:space="preserve">יסים </w:t>
      </w:r>
      <w:bookmarkStart w:id="44233" w:name="_ETM_Q127_556740"/>
      <w:bookmarkEnd w:id="44233"/>
      <w:r>
        <w:rPr>
          <w:rtl/>
        </w:rPr>
        <w:t>ו</w:t>
      </w:r>
      <w:r>
        <w:rPr>
          <w:rFonts w:hint="cs"/>
          <w:rtl/>
        </w:rPr>
        <w:t>אומר</w:t>
      </w:r>
      <w:r>
        <w:rPr>
          <w:rtl/>
        </w:rPr>
        <w:t xml:space="preserve"> </w:t>
      </w:r>
      <w:bookmarkStart w:id="44234" w:name="_ETM_Q127_557070"/>
      <w:bookmarkEnd w:id="44234"/>
      <w:r>
        <w:rPr>
          <w:rtl/>
        </w:rPr>
        <w:t>לכולם</w:t>
      </w:r>
      <w:r>
        <w:rPr>
          <w:rFonts w:hint="cs"/>
          <w:rtl/>
        </w:rPr>
        <w:t>:</w:t>
      </w:r>
      <w:r>
        <w:rPr>
          <w:rtl/>
        </w:rPr>
        <w:t xml:space="preserve"> </w:t>
      </w:r>
      <w:bookmarkStart w:id="44235" w:name="_ETM_Q127_557490"/>
      <w:bookmarkEnd w:id="44235"/>
      <w:r>
        <w:rPr>
          <w:rtl/>
        </w:rPr>
        <w:t xml:space="preserve">קחו </w:t>
      </w:r>
      <w:bookmarkStart w:id="44236" w:name="_ETM_Q127_557790"/>
      <w:bookmarkEnd w:id="44236"/>
      <w:r>
        <w:rPr>
          <w:rtl/>
        </w:rPr>
        <w:t xml:space="preserve">כמה </w:t>
      </w:r>
      <w:bookmarkStart w:id="44237" w:name="_ETM_Q127_558060"/>
      <w:bookmarkEnd w:id="44237"/>
      <w:r>
        <w:rPr>
          <w:rtl/>
        </w:rPr>
        <w:t xml:space="preserve">שאתם </w:t>
      </w:r>
      <w:bookmarkStart w:id="44238" w:name="_ETM_Q127_558390"/>
      <w:bookmarkEnd w:id="44238"/>
      <w:r>
        <w:rPr>
          <w:rtl/>
        </w:rPr>
        <w:t>רוצים</w:t>
      </w:r>
      <w:r>
        <w:rPr>
          <w:rFonts w:hint="cs"/>
          <w:rtl/>
        </w:rPr>
        <w:t>,</w:t>
      </w:r>
      <w:r>
        <w:rPr>
          <w:rtl/>
        </w:rPr>
        <w:t xml:space="preserve"> </w:t>
      </w:r>
      <w:bookmarkStart w:id="44239" w:name="_ETM_Q127_558960"/>
      <w:bookmarkEnd w:id="44239"/>
      <w:r>
        <w:rPr>
          <w:rtl/>
        </w:rPr>
        <w:t xml:space="preserve">אני </w:t>
      </w:r>
      <w:bookmarkStart w:id="44240" w:name="_ETM_Q127_559200"/>
      <w:bookmarkEnd w:id="44240"/>
      <w:r>
        <w:rPr>
          <w:rtl/>
        </w:rPr>
        <w:t xml:space="preserve">אקח </w:t>
      </w:r>
      <w:bookmarkStart w:id="44241" w:name="_ETM_Q127_559590"/>
      <w:bookmarkEnd w:id="44241"/>
      <w:r>
        <w:rPr>
          <w:rFonts w:hint="cs"/>
          <w:rtl/>
        </w:rPr>
        <w:t>א</w:t>
      </w:r>
      <w:r>
        <w:rPr>
          <w:rtl/>
        </w:rPr>
        <w:t xml:space="preserve">ובר </w:t>
      </w:r>
      <w:bookmarkStart w:id="44242" w:name="_ETM_Q127_559890"/>
      <w:bookmarkEnd w:id="44242"/>
      <w:r>
        <w:rPr>
          <w:rFonts w:hint="cs"/>
          <w:rtl/>
        </w:rPr>
        <w:t>בבנק?</w:t>
      </w:r>
      <w:r>
        <w:rPr>
          <w:rtl/>
        </w:rPr>
        <w:t xml:space="preserve"> </w:t>
      </w:r>
      <w:bookmarkStart w:id="44243" w:name="_ETM_Q127_568240"/>
      <w:bookmarkStart w:id="44244" w:name="_ETM_Q127_568570"/>
      <w:bookmarkEnd w:id="44243"/>
      <w:bookmarkEnd w:id="44244"/>
    </w:p>
    <w:p w:rsidR="00071895" w:rsidRDefault="00071895" w:rsidP="004D4F51">
      <w:pPr>
        <w:rPr>
          <w:rtl/>
        </w:rPr>
      </w:pPr>
      <w:bookmarkStart w:id="44245" w:name="_ETM_Q127_569132"/>
      <w:bookmarkStart w:id="44246" w:name="_ETM_Q127_569238"/>
      <w:bookmarkEnd w:id="44245"/>
      <w:bookmarkEnd w:id="44246"/>
    </w:p>
    <w:p w:rsidR="00071895" w:rsidRDefault="00071895" w:rsidP="004D4F51">
      <w:pPr>
        <w:rPr>
          <w:rtl/>
        </w:rPr>
      </w:pPr>
      <w:bookmarkStart w:id="44247" w:name="_ETM_Q127_569291"/>
      <w:bookmarkStart w:id="44248" w:name="_ETM_Q127_569375"/>
      <w:bookmarkEnd w:id="44247"/>
      <w:bookmarkEnd w:id="44248"/>
      <w:r>
        <w:rPr>
          <w:rFonts w:hint="cs"/>
          <w:rtl/>
        </w:rPr>
        <w:t>החברים האלה שלנו</w:t>
      </w:r>
      <w:r>
        <w:rPr>
          <w:rtl/>
        </w:rPr>
        <w:t xml:space="preserve"> </w:t>
      </w:r>
      <w:bookmarkStart w:id="44249" w:name="_ETM_Q127_569110"/>
      <w:bookmarkEnd w:id="44249"/>
      <w:r>
        <w:rPr>
          <w:rtl/>
        </w:rPr>
        <w:t xml:space="preserve">שיושבים </w:t>
      </w:r>
      <w:bookmarkStart w:id="44250" w:name="_ETM_Q127_569680"/>
      <w:bookmarkEnd w:id="44250"/>
      <w:r>
        <w:rPr>
          <w:rtl/>
        </w:rPr>
        <w:t xml:space="preserve">ומחלקים </w:t>
      </w:r>
      <w:bookmarkStart w:id="44251" w:name="_ETM_Q127_570430"/>
      <w:bookmarkEnd w:id="44251"/>
      <w:r>
        <w:rPr>
          <w:rtl/>
        </w:rPr>
        <w:t xml:space="preserve">את </w:t>
      </w:r>
      <w:bookmarkStart w:id="44252" w:name="_ETM_Q127_570580"/>
      <w:bookmarkEnd w:id="44252"/>
      <w:r>
        <w:rPr>
          <w:rtl/>
        </w:rPr>
        <w:t xml:space="preserve">הכסף </w:t>
      </w:r>
      <w:bookmarkStart w:id="44253" w:name="_ETM_Q127_572950"/>
      <w:bookmarkEnd w:id="44253"/>
      <w:r>
        <w:rPr>
          <w:rtl/>
        </w:rPr>
        <w:t xml:space="preserve">רואים </w:t>
      </w:r>
      <w:bookmarkStart w:id="44254" w:name="_ETM_Q127_573460"/>
      <w:bookmarkEnd w:id="44254"/>
      <w:r>
        <w:rPr>
          <w:rtl/>
        </w:rPr>
        <w:t xml:space="preserve">מולם </w:t>
      </w:r>
      <w:bookmarkStart w:id="44255" w:name="_ETM_Q127_573909"/>
      <w:bookmarkEnd w:id="44255"/>
      <w:r>
        <w:rPr>
          <w:rtl/>
        </w:rPr>
        <w:t xml:space="preserve">את </w:t>
      </w:r>
      <w:bookmarkStart w:id="44256" w:name="_ETM_Q127_574029"/>
      <w:bookmarkEnd w:id="44256"/>
      <w:r>
        <w:rPr>
          <w:rtl/>
        </w:rPr>
        <w:t>החיילים</w:t>
      </w:r>
      <w:r>
        <w:rPr>
          <w:rFonts w:hint="cs"/>
          <w:rtl/>
        </w:rPr>
        <w:t>,</w:t>
      </w:r>
      <w:r>
        <w:rPr>
          <w:rtl/>
        </w:rPr>
        <w:t xml:space="preserve"> </w:t>
      </w:r>
      <w:bookmarkStart w:id="44257" w:name="_ETM_Q127_576570"/>
      <w:bookmarkEnd w:id="44257"/>
      <w:r>
        <w:rPr>
          <w:rtl/>
        </w:rPr>
        <w:t xml:space="preserve">רואים </w:t>
      </w:r>
      <w:bookmarkStart w:id="44258" w:name="_ETM_Q127_577080"/>
      <w:bookmarkEnd w:id="44258"/>
      <w:r>
        <w:rPr>
          <w:rtl/>
        </w:rPr>
        <w:t xml:space="preserve">מולם </w:t>
      </w:r>
      <w:bookmarkStart w:id="44259" w:name="_ETM_Q127_577560"/>
      <w:bookmarkEnd w:id="44259"/>
      <w:r>
        <w:rPr>
          <w:rtl/>
        </w:rPr>
        <w:t xml:space="preserve">את </w:t>
      </w:r>
      <w:bookmarkStart w:id="44260" w:name="_ETM_Q127_577710"/>
      <w:bookmarkEnd w:id="44260"/>
      <w:r>
        <w:rPr>
          <w:rtl/>
        </w:rPr>
        <w:t xml:space="preserve">ההתנדבות </w:t>
      </w:r>
      <w:bookmarkStart w:id="44261" w:name="_ETM_Q127_578340"/>
      <w:bookmarkEnd w:id="44261"/>
      <w:r>
        <w:rPr>
          <w:rtl/>
        </w:rPr>
        <w:t>בע</w:t>
      </w:r>
      <w:r>
        <w:rPr>
          <w:rFonts w:hint="cs"/>
          <w:rtl/>
        </w:rPr>
        <w:t>ם,</w:t>
      </w:r>
      <w:r>
        <w:rPr>
          <w:rtl/>
        </w:rPr>
        <w:t xml:space="preserve"> </w:t>
      </w:r>
      <w:bookmarkStart w:id="44262" w:name="_ETM_Q127_580000"/>
      <w:bookmarkEnd w:id="44262"/>
      <w:r>
        <w:rPr>
          <w:rtl/>
        </w:rPr>
        <w:t xml:space="preserve">רואים </w:t>
      </w:r>
      <w:bookmarkStart w:id="44263" w:name="_ETM_Q127_580480"/>
      <w:bookmarkEnd w:id="44263"/>
      <w:r>
        <w:rPr>
          <w:rtl/>
        </w:rPr>
        <w:t xml:space="preserve">לוחמים </w:t>
      </w:r>
      <w:bookmarkStart w:id="44264" w:name="_ETM_Q127_581950"/>
      <w:bookmarkEnd w:id="44264"/>
      <w:r>
        <w:rPr>
          <w:rtl/>
        </w:rPr>
        <w:t xml:space="preserve">שלא </w:t>
      </w:r>
      <w:bookmarkStart w:id="44265" w:name="_ETM_Q127_582430"/>
      <w:bookmarkEnd w:id="44265"/>
      <w:r>
        <w:rPr>
          <w:rtl/>
        </w:rPr>
        <w:t xml:space="preserve">מאיימים </w:t>
      </w:r>
      <w:bookmarkStart w:id="44266" w:name="_ETM_Q127_583240"/>
      <w:bookmarkEnd w:id="44266"/>
      <w:r>
        <w:rPr>
          <w:rtl/>
        </w:rPr>
        <w:t xml:space="preserve">שהם </w:t>
      </w:r>
      <w:bookmarkStart w:id="44267" w:name="_ETM_Q127_583630"/>
      <w:bookmarkEnd w:id="44267"/>
      <w:r>
        <w:rPr>
          <w:rtl/>
        </w:rPr>
        <w:t xml:space="preserve">יעזבו </w:t>
      </w:r>
      <w:bookmarkStart w:id="44268" w:name="_ETM_Q127_584140"/>
      <w:bookmarkEnd w:id="44268"/>
      <w:r>
        <w:rPr>
          <w:rtl/>
        </w:rPr>
        <w:t xml:space="preserve">את </w:t>
      </w:r>
      <w:bookmarkStart w:id="44269" w:name="_ETM_Q127_584290"/>
      <w:bookmarkEnd w:id="44269"/>
      <w:r>
        <w:rPr>
          <w:rtl/>
        </w:rPr>
        <w:t>הארץ</w:t>
      </w:r>
      <w:r>
        <w:rPr>
          <w:rFonts w:hint="cs"/>
          <w:rtl/>
        </w:rPr>
        <w:t>,</w:t>
      </w:r>
      <w:r>
        <w:rPr>
          <w:rtl/>
        </w:rPr>
        <w:t xml:space="preserve"> </w:t>
      </w:r>
      <w:bookmarkStart w:id="44270" w:name="_ETM_Q127_584680"/>
      <w:bookmarkEnd w:id="44270"/>
      <w:r>
        <w:rPr>
          <w:rtl/>
        </w:rPr>
        <w:t xml:space="preserve">ייקחו </w:t>
      </w:r>
      <w:bookmarkStart w:id="44271" w:name="_ETM_Q127_584920"/>
      <w:bookmarkEnd w:id="44271"/>
      <w:r>
        <w:rPr>
          <w:rtl/>
        </w:rPr>
        <w:t xml:space="preserve">מזוודה </w:t>
      </w:r>
      <w:bookmarkStart w:id="44272" w:name="_ETM_Q127_586580"/>
      <w:bookmarkEnd w:id="44272"/>
      <w:r>
        <w:rPr>
          <w:rtl/>
        </w:rPr>
        <w:t xml:space="preserve">ויעזבו </w:t>
      </w:r>
      <w:bookmarkStart w:id="44273" w:name="_ETM_Q127_587510"/>
      <w:bookmarkEnd w:id="44273"/>
      <w:r>
        <w:rPr>
          <w:rtl/>
        </w:rPr>
        <w:t xml:space="preserve">אם </w:t>
      </w:r>
      <w:bookmarkStart w:id="44274" w:name="_ETM_Q127_587689"/>
      <w:bookmarkStart w:id="44275" w:name="_ETM_Q127_587960"/>
      <w:bookmarkEnd w:id="44274"/>
      <w:bookmarkEnd w:id="44275"/>
      <w:r>
        <w:rPr>
          <w:rFonts w:hint="cs"/>
          <w:rtl/>
        </w:rPr>
        <w:t xml:space="preserve">יגייסו אותם </w:t>
      </w:r>
      <w:bookmarkStart w:id="44276" w:name="_ETM_Q127_588409"/>
      <w:bookmarkEnd w:id="44276"/>
      <w:r>
        <w:rPr>
          <w:rtl/>
        </w:rPr>
        <w:t>לצבא</w:t>
      </w:r>
      <w:r>
        <w:rPr>
          <w:rFonts w:hint="cs"/>
          <w:rtl/>
        </w:rPr>
        <w:t xml:space="preserve"> –</w:t>
      </w:r>
      <w:r>
        <w:rPr>
          <w:rtl/>
        </w:rPr>
        <w:t xml:space="preserve"> </w:t>
      </w:r>
      <w:bookmarkStart w:id="44277" w:name="_ETM_Q127_590439"/>
      <w:bookmarkEnd w:id="44277"/>
      <w:r>
        <w:rPr>
          <w:rtl/>
        </w:rPr>
        <w:t xml:space="preserve">הם </w:t>
      </w:r>
      <w:bookmarkStart w:id="44278" w:name="_ETM_Q127_590710"/>
      <w:bookmarkEnd w:id="44278"/>
      <w:r>
        <w:rPr>
          <w:rtl/>
        </w:rPr>
        <w:t xml:space="preserve">באים </w:t>
      </w:r>
      <w:bookmarkStart w:id="44279" w:name="_ETM_Q127_591100"/>
      <w:bookmarkEnd w:id="44279"/>
      <w:r>
        <w:rPr>
          <w:rtl/>
        </w:rPr>
        <w:t xml:space="preserve">בחפץ </w:t>
      </w:r>
      <w:bookmarkStart w:id="44280" w:name="_ETM_Q127_591819"/>
      <w:bookmarkEnd w:id="44280"/>
      <w:r>
        <w:rPr>
          <w:rtl/>
        </w:rPr>
        <w:t xml:space="preserve">לב </w:t>
      </w:r>
      <w:bookmarkStart w:id="44281" w:name="_ETM_Q127_593770"/>
      <w:bookmarkEnd w:id="44281"/>
      <w:r>
        <w:rPr>
          <w:rtl/>
        </w:rPr>
        <w:t>ו</w:t>
      </w:r>
      <w:bookmarkStart w:id="44282" w:name="_ETM_Q127_593889"/>
      <w:bookmarkEnd w:id="44282"/>
      <w:r>
        <w:rPr>
          <w:rtl/>
        </w:rPr>
        <w:t xml:space="preserve">בגאווה </w:t>
      </w:r>
      <w:bookmarkStart w:id="44283" w:name="_ETM_Q127_594429"/>
      <w:bookmarkEnd w:id="44283"/>
      <w:r>
        <w:rPr>
          <w:rtl/>
        </w:rPr>
        <w:t>גדולה</w:t>
      </w:r>
      <w:r>
        <w:rPr>
          <w:rFonts w:hint="cs"/>
          <w:rtl/>
        </w:rPr>
        <w:t>,</w:t>
      </w:r>
      <w:r>
        <w:rPr>
          <w:rtl/>
        </w:rPr>
        <w:t xml:space="preserve"> </w:t>
      </w:r>
      <w:bookmarkStart w:id="44284" w:name="_ETM_Q127_596450"/>
      <w:bookmarkEnd w:id="44284"/>
      <w:r>
        <w:rPr>
          <w:rtl/>
        </w:rPr>
        <w:t xml:space="preserve">מתגייסים </w:t>
      </w:r>
      <w:bookmarkStart w:id="44285" w:name="_ETM_Q127_597259"/>
      <w:bookmarkEnd w:id="44285"/>
      <w:r>
        <w:rPr>
          <w:rtl/>
        </w:rPr>
        <w:t xml:space="preserve">לחודשים </w:t>
      </w:r>
      <w:bookmarkStart w:id="44286" w:name="_ETM_Q127_597979"/>
      <w:bookmarkEnd w:id="44286"/>
      <w:r>
        <w:rPr>
          <w:rtl/>
        </w:rPr>
        <w:t xml:space="preserve">על </w:t>
      </w:r>
      <w:bookmarkStart w:id="44287" w:name="_ETM_Q127_598099"/>
      <w:bookmarkEnd w:id="44287"/>
      <w:r>
        <w:rPr>
          <w:rtl/>
        </w:rPr>
        <w:t xml:space="preserve">גבי </w:t>
      </w:r>
      <w:bookmarkStart w:id="44288" w:name="_ETM_Q127_598339"/>
      <w:bookmarkEnd w:id="44288"/>
      <w:r>
        <w:rPr>
          <w:rtl/>
        </w:rPr>
        <w:t>חודשים</w:t>
      </w:r>
      <w:r>
        <w:rPr>
          <w:rFonts w:hint="cs"/>
          <w:rtl/>
        </w:rPr>
        <w:t>,</w:t>
      </w:r>
      <w:r>
        <w:rPr>
          <w:rtl/>
        </w:rPr>
        <w:t xml:space="preserve"> </w:t>
      </w:r>
      <w:bookmarkStart w:id="44289" w:name="_ETM_Q127_601619"/>
      <w:bookmarkEnd w:id="44289"/>
      <w:r>
        <w:rPr>
          <w:rtl/>
        </w:rPr>
        <w:t xml:space="preserve">כמו </w:t>
      </w:r>
      <w:bookmarkStart w:id="44290" w:name="_ETM_Q127_601920"/>
      <w:bookmarkEnd w:id="44290"/>
      <w:r>
        <w:rPr>
          <w:rtl/>
        </w:rPr>
        <w:t>בני</w:t>
      </w:r>
      <w:r>
        <w:rPr>
          <w:rFonts w:hint="cs"/>
          <w:rtl/>
        </w:rPr>
        <w:t>,</w:t>
      </w:r>
      <w:r>
        <w:rPr>
          <w:rtl/>
        </w:rPr>
        <w:t xml:space="preserve"> </w:t>
      </w:r>
      <w:bookmarkStart w:id="44291" w:name="_ETM_Q127_602369"/>
      <w:bookmarkEnd w:id="44291"/>
      <w:r>
        <w:rPr>
          <w:rtl/>
        </w:rPr>
        <w:t xml:space="preserve">כמו </w:t>
      </w:r>
      <w:bookmarkStart w:id="44292" w:name="_ETM_Q127_602639"/>
      <w:bookmarkEnd w:id="44292"/>
      <w:r>
        <w:rPr>
          <w:rtl/>
        </w:rPr>
        <w:t xml:space="preserve">הילדים </w:t>
      </w:r>
      <w:bookmarkStart w:id="44293" w:name="_ETM_Q127_602999"/>
      <w:bookmarkEnd w:id="44293"/>
      <w:r>
        <w:rPr>
          <w:rtl/>
        </w:rPr>
        <w:t>שלכם</w:t>
      </w:r>
      <w:r>
        <w:rPr>
          <w:rFonts w:hint="cs"/>
          <w:rtl/>
        </w:rPr>
        <w:t>,</w:t>
      </w:r>
      <w:r>
        <w:rPr>
          <w:rtl/>
        </w:rPr>
        <w:t xml:space="preserve"> </w:t>
      </w:r>
      <w:bookmarkStart w:id="44294" w:name="_ETM_Q127_603689"/>
      <w:bookmarkEnd w:id="44294"/>
      <w:r>
        <w:rPr>
          <w:rtl/>
        </w:rPr>
        <w:t xml:space="preserve">הבנות </w:t>
      </w:r>
      <w:bookmarkStart w:id="44295" w:name="_ETM_Q127_604139"/>
      <w:bookmarkEnd w:id="44295"/>
      <w:r>
        <w:rPr>
          <w:rtl/>
        </w:rPr>
        <w:t xml:space="preserve">והבנים </w:t>
      </w:r>
      <w:bookmarkStart w:id="44296" w:name="_ETM_Q127_605969"/>
      <w:bookmarkEnd w:id="44296"/>
      <w:r>
        <w:rPr>
          <w:rtl/>
        </w:rPr>
        <w:t xml:space="preserve">שסיימו </w:t>
      </w:r>
      <w:bookmarkStart w:id="44297" w:name="_ETM_Q127_606659"/>
      <w:bookmarkEnd w:id="44297"/>
      <w:r>
        <w:rPr>
          <w:rtl/>
        </w:rPr>
        <w:t xml:space="preserve">עכשיו </w:t>
      </w:r>
      <w:bookmarkStart w:id="44298" w:name="_ETM_Q127_606990"/>
      <w:bookmarkEnd w:id="44298"/>
      <w:r>
        <w:rPr>
          <w:rFonts w:hint="cs"/>
          <w:rtl/>
        </w:rPr>
        <w:t>ארבעה</w:t>
      </w:r>
      <w:r>
        <w:rPr>
          <w:rtl/>
        </w:rPr>
        <w:t xml:space="preserve"> </w:t>
      </w:r>
      <w:bookmarkStart w:id="44299" w:name="_ETM_Q127_607289"/>
      <w:bookmarkEnd w:id="44299"/>
      <w:r>
        <w:rPr>
          <w:rtl/>
        </w:rPr>
        <w:t>ו</w:t>
      </w:r>
      <w:r>
        <w:rPr>
          <w:rFonts w:hint="cs"/>
          <w:rtl/>
        </w:rPr>
        <w:t>חמישה</w:t>
      </w:r>
      <w:r>
        <w:rPr>
          <w:rtl/>
        </w:rPr>
        <w:t xml:space="preserve"> </w:t>
      </w:r>
      <w:bookmarkStart w:id="44300" w:name="_ETM_Q127_607829"/>
      <w:bookmarkEnd w:id="44300"/>
      <w:r>
        <w:rPr>
          <w:rtl/>
        </w:rPr>
        <w:t xml:space="preserve">חודשים </w:t>
      </w:r>
      <w:bookmarkStart w:id="44301" w:name="_ETM_Q127_609020"/>
      <w:bookmarkEnd w:id="44301"/>
      <w:r>
        <w:rPr>
          <w:rtl/>
        </w:rPr>
        <w:t xml:space="preserve">והגיעו </w:t>
      </w:r>
      <w:bookmarkStart w:id="44302" w:name="_ETM_Q127_609680"/>
      <w:bookmarkEnd w:id="44302"/>
      <w:r>
        <w:rPr>
          <w:rtl/>
        </w:rPr>
        <w:t xml:space="preserve">הביתה </w:t>
      </w:r>
      <w:bookmarkStart w:id="44303" w:name="_ETM_Q127_610160"/>
      <w:bookmarkEnd w:id="44303"/>
      <w:r>
        <w:rPr>
          <w:rtl/>
        </w:rPr>
        <w:t xml:space="preserve">עם </w:t>
      </w:r>
      <w:bookmarkStart w:id="44304" w:name="_ETM_Q127_610310"/>
      <w:bookmarkEnd w:id="44304"/>
      <w:r>
        <w:rPr>
          <w:rtl/>
        </w:rPr>
        <w:t xml:space="preserve">צו </w:t>
      </w:r>
      <w:bookmarkStart w:id="44305" w:name="_ETM_Q127_610730"/>
      <w:bookmarkEnd w:id="44305"/>
      <w:r>
        <w:rPr>
          <w:rtl/>
        </w:rPr>
        <w:t xml:space="preserve">לעוד </w:t>
      </w:r>
      <w:bookmarkStart w:id="44306" w:name="_ETM_Q127_611599"/>
      <w:bookmarkEnd w:id="44306"/>
      <w:r>
        <w:rPr>
          <w:rtl/>
        </w:rPr>
        <w:t xml:space="preserve">כמה </w:t>
      </w:r>
      <w:bookmarkStart w:id="44307" w:name="_ETM_Q127_611989"/>
      <w:bookmarkEnd w:id="44307"/>
      <w:r>
        <w:rPr>
          <w:rtl/>
        </w:rPr>
        <w:t>חודשים</w:t>
      </w:r>
      <w:r>
        <w:rPr>
          <w:rFonts w:hint="cs"/>
          <w:rtl/>
        </w:rPr>
        <w:t>.</w:t>
      </w:r>
      <w:r>
        <w:rPr>
          <w:rtl/>
        </w:rPr>
        <w:t xml:space="preserve"> </w:t>
      </w:r>
      <w:bookmarkStart w:id="44308" w:name="_ETM_Q127_613530"/>
      <w:bookmarkEnd w:id="44308"/>
      <w:r>
        <w:rPr>
          <w:rtl/>
        </w:rPr>
        <w:t xml:space="preserve">עזות </w:t>
      </w:r>
      <w:bookmarkStart w:id="44309" w:name="_ETM_Q127_614160"/>
      <w:bookmarkEnd w:id="44309"/>
      <w:r>
        <w:rPr>
          <w:rtl/>
        </w:rPr>
        <w:t xml:space="preserve">המצח </w:t>
      </w:r>
      <w:bookmarkStart w:id="44310" w:name="_ETM_Q127_614850"/>
      <w:bookmarkEnd w:id="44310"/>
      <w:r>
        <w:rPr>
          <w:rtl/>
        </w:rPr>
        <w:t xml:space="preserve">של </w:t>
      </w:r>
      <w:bookmarkStart w:id="44311" w:name="_ETM_Q127_615120"/>
      <w:bookmarkEnd w:id="44311"/>
      <w:r>
        <w:rPr>
          <w:rtl/>
        </w:rPr>
        <w:t xml:space="preserve">אלה </w:t>
      </w:r>
      <w:bookmarkStart w:id="44312" w:name="_ETM_Q127_615330"/>
      <w:bookmarkEnd w:id="44312"/>
      <w:r>
        <w:rPr>
          <w:rtl/>
        </w:rPr>
        <w:t xml:space="preserve">שכתבו </w:t>
      </w:r>
      <w:bookmarkStart w:id="44313" w:name="_ETM_Q127_615750"/>
      <w:bookmarkEnd w:id="44313"/>
      <w:r>
        <w:rPr>
          <w:rtl/>
        </w:rPr>
        <w:t xml:space="preserve">את </w:t>
      </w:r>
      <w:bookmarkStart w:id="44314" w:name="_ETM_Q127_615870"/>
      <w:bookmarkEnd w:id="44314"/>
      <w:r>
        <w:rPr>
          <w:rtl/>
        </w:rPr>
        <w:t xml:space="preserve">התקציב </w:t>
      </w:r>
      <w:bookmarkStart w:id="44315" w:name="_ETM_Q127_616350"/>
      <w:bookmarkEnd w:id="44315"/>
      <w:r>
        <w:rPr>
          <w:rtl/>
        </w:rPr>
        <w:t>הזה</w:t>
      </w:r>
      <w:r>
        <w:rPr>
          <w:rFonts w:hint="cs"/>
          <w:rtl/>
        </w:rPr>
        <w:t>,</w:t>
      </w:r>
      <w:r>
        <w:rPr>
          <w:rtl/>
        </w:rPr>
        <w:t xml:space="preserve"> </w:t>
      </w:r>
      <w:bookmarkStart w:id="44316" w:name="_ETM_Q127_617160"/>
      <w:bookmarkEnd w:id="44316"/>
      <w:r>
        <w:rPr>
          <w:rtl/>
        </w:rPr>
        <w:t xml:space="preserve">שעומדים </w:t>
      </w:r>
      <w:bookmarkStart w:id="44317" w:name="_ETM_Q127_617590"/>
      <w:bookmarkStart w:id="44318" w:name="_ETM_Q127_617769"/>
      <w:bookmarkEnd w:id="44317"/>
      <w:bookmarkEnd w:id="44318"/>
      <w:r>
        <w:rPr>
          <w:rFonts w:hint="cs"/>
          <w:rtl/>
        </w:rPr>
        <w:t>כאן</w:t>
      </w:r>
      <w:r>
        <w:rPr>
          <w:rtl/>
        </w:rPr>
        <w:t xml:space="preserve"> </w:t>
      </w:r>
      <w:bookmarkStart w:id="44319" w:name="_ETM_Q127_619049"/>
      <w:bookmarkEnd w:id="44319"/>
      <w:r>
        <w:rPr>
          <w:rtl/>
        </w:rPr>
        <w:t xml:space="preserve">במקום </w:t>
      </w:r>
      <w:bookmarkStart w:id="44320" w:name="_ETM_Q127_619409"/>
      <w:bookmarkEnd w:id="44320"/>
      <w:r>
        <w:rPr>
          <w:rtl/>
        </w:rPr>
        <w:t xml:space="preserve">להסתכל </w:t>
      </w:r>
      <w:bookmarkStart w:id="44321" w:name="_ETM_Q127_619950"/>
      <w:bookmarkEnd w:id="44321"/>
      <w:r>
        <w:rPr>
          <w:rtl/>
        </w:rPr>
        <w:t>ל</w:t>
      </w:r>
      <w:bookmarkStart w:id="44322" w:name="_ETM_Q127_620010"/>
      <w:bookmarkEnd w:id="44322"/>
      <w:r>
        <w:rPr>
          <w:rtl/>
        </w:rPr>
        <w:t xml:space="preserve">אנשים </w:t>
      </w:r>
      <w:bookmarkStart w:id="44323" w:name="_ETM_Q127_620489"/>
      <w:bookmarkEnd w:id="44323"/>
      <w:r>
        <w:rPr>
          <w:rtl/>
        </w:rPr>
        <w:t xml:space="preserve">האלה </w:t>
      </w:r>
      <w:bookmarkStart w:id="44324" w:name="_ETM_Q127_620730"/>
      <w:bookmarkEnd w:id="44324"/>
      <w:r>
        <w:rPr>
          <w:rtl/>
        </w:rPr>
        <w:t xml:space="preserve">בעיניים </w:t>
      </w:r>
      <w:bookmarkStart w:id="44325" w:name="_ETM_Q127_621269"/>
      <w:bookmarkEnd w:id="44325"/>
      <w:r>
        <w:rPr>
          <w:rtl/>
        </w:rPr>
        <w:t>ולהגיד</w:t>
      </w:r>
      <w:r>
        <w:rPr>
          <w:rFonts w:hint="cs"/>
          <w:rtl/>
        </w:rPr>
        <w:t>:</w:t>
      </w:r>
      <w:r>
        <w:rPr>
          <w:rtl/>
        </w:rPr>
        <w:t xml:space="preserve"> </w:t>
      </w:r>
      <w:bookmarkStart w:id="44326" w:name="_ETM_Q127_621719"/>
      <w:bookmarkEnd w:id="44326"/>
      <w:r>
        <w:rPr>
          <w:rtl/>
        </w:rPr>
        <w:t xml:space="preserve">בשבילכם </w:t>
      </w:r>
      <w:bookmarkStart w:id="44327" w:name="_ETM_Q127_622799"/>
      <w:bookmarkEnd w:id="44327"/>
      <w:r>
        <w:rPr>
          <w:rtl/>
        </w:rPr>
        <w:t xml:space="preserve">אנחנו </w:t>
      </w:r>
      <w:bookmarkStart w:id="44328" w:name="_ETM_Q127_623219"/>
      <w:bookmarkEnd w:id="44328"/>
      <w:r>
        <w:rPr>
          <w:rtl/>
        </w:rPr>
        <w:t xml:space="preserve">נהיה </w:t>
      </w:r>
      <w:bookmarkStart w:id="44329" w:name="_ETM_Q127_623459"/>
      <w:bookmarkEnd w:id="44329"/>
      <w:r>
        <w:rPr>
          <w:rtl/>
        </w:rPr>
        <w:t xml:space="preserve">זהירים </w:t>
      </w:r>
      <w:bookmarkStart w:id="44330" w:name="_ETM_Q127_624000"/>
      <w:bookmarkEnd w:id="44330"/>
      <w:r>
        <w:rPr>
          <w:rtl/>
        </w:rPr>
        <w:t>יותר</w:t>
      </w:r>
      <w:r>
        <w:rPr>
          <w:rFonts w:hint="cs"/>
          <w:rtl/>
        </w:rPr>
        <w:t>,</w:t>
      </w:r>
      <w:r>
        <w:rPr>
          <w:rtl/>
        </w:rPr>
        <w:t xml:space="preserve"> </w:t>
      </w:r>
      <w:bookmarkStart w:id="44331" w:name="_ETM_Q127_625670"/>
      <w:bookmarkEnd w:id="44331"/>
      <w:r>
        <w:rPr>
          <w:rtl/>
        </w:rPr>
        <w:t xml:space="preserve">בשבילכם </w:t>
      </w:r>
      <w:bookmarkStart w:id="44332" w:name="_ETM_Q127_626990"/>
      <w:bookmarkEnd w:id="44332"/>
      <w:r>
        <w:rPr>
          <w:rtl/>
        </w:rPr>
        <w:t xml:space="preserve">אנחנו </w:t>
      </w:r>
      <w:bookmarkStart w:id="44333" w:name="_ETM_Q127_627380"/>
      <w:bookmarkEnd w:id="44333"/>
      <w:r>
        <w:rPr>
          <w:rtl/>
        </w:rPr>
        <w:t xml:space="preserve">נהיה </w:t>
      </w:r>
      <w:bookmarkStart w:id="44334" w:name="_ETM_Q127_627650"/>
      <w:bookmarkEnd w:id="44334"/>
      <w:r>
        <w:rPr>
          <w:rtl/>
        </w:rPr>
        <w:t xml:space="preserve">צודקים </w:t>
      </w:r>
      <w:bookmarkStart w:id="44335" w:name="_ETM_Q127_628190"/>
      <w:bookmarkEnd w:id="44335"/>
      <w:r>
        <w:rPr>
          <w:rtl/>
        </w:rPr>
        <w:t xml:space="preserve">יותר </w:t>
      </w:r>
      <w:bookmarkStart w:id="44336" w:name="_ETM_Q127_628460"/>
      <w:bookmarkEnd w:id="44336"/>
      <w:r>
        <w:rPr>
          <w:rtl/>
        </w:rPr>
        <w:t xml:space="preserve">בחלוקת </w:t>
      </w:r>
      <w:bookmarkStart w:id="44337" w:name="_ETM_Q127_628970"/>
      <w:bookmarkEnd w:id="44337"/>
      <w:r>
        <w:rPr>
          <w:rtl/>
        </w:rPr>
        <w:t>הכספים</w:t>
      </w:r>
      <w:r>
        <w:rPr>
          <w:rFonts w:hint="cs"/>
          <w:rtl/>
        </w:rPr>
        <w:t xml:space="preserve"> –</w:t>
      </w:r>
      <w:r>
        <w:rPr>
          <w:rtl/>
        </w:rPr>
        <w:t xml:space="preserve"> </w:t>
      </w:r>
      <w:bookmarkStart w:id="44338" w:name="_ETM_Q127_631420"/>
      <w:bookmarkEnd w:id="44338"/>
      <w:r>
        <w:rPr>
          <w:rtl/>
        </w:rPr>
        <w:t xml:space="preserve">שום </w:t>
      </w:r>
      <w:bookmarkStart w:id="44339" w:name="_ETM_Q127_631720"/>
      <w:bookmarkEnd w:id="44339"/>
      <w:r>
        <w:rPr>
          <w:rtl/>
        </w:rPr>
        <w:t>דבר</w:t>
      </w:r>
      <w:r>
        <w:rPr>
          <w:rFonts w:hint="cs"/>
          <w:rtl/>
        </w:rPr>
        <w:t>,</w:t>
      </w:r>
      <w:r>
        <w:rPr>
          <w:rtl/>
        </w:rPr>
        <w:t xml:space="preserve"> </w:t>
      </w:r>
      <w:bookmarkStart w:id="44340" w:name="_ETM_Q127_632050"/>
      <w:bookmarkEnd w:id="44340"/>
      <w:r>
        <w:rPr>
          <w:rtl/>
        </w:rPr>
        <w:t xml:space="preserve">ציניות </w:t>
      </w:r>
      <w:bookmarkStart w:id="44341" w:name="_ETM_Q127_632800"/>
      <w:bookmarkEnd w:id="44341"/>
      <w:r>
        <w:rPr>
          <w:rtl/>
        </w:rPr>
        <w:t xml:space="preserve">חסרת </w:t>
      </w:r>
      <w:bookmarkStart w:id="44342" w:name="_ETM_Q127_633599"/>
      <w:bookmarkEnd w:id="44342"/>
      <w:r>
        <w:rPr>
          <w:rtl/>
        </w:rPr>
        <w:t>גבולות</w:t>
      </w:r>
      <w:r>
        <w:rPr>
          <w:rFonts w:hint="cs"/>
          <w:rtl/>
        </w:rPr>
        <w:t>.</w:t>
      </w:r>
    </w:p>
    <w:p w:rsidR="00071895" w:rsidRDefault="00071895" w:rsidP="004D4F51">
      <w:pPr>
        <w:rPr>
          <w:rtl/>
        </w:rPr>
      </w:pPr>
      <w:bookmarkStart w:id="44343" w:name="_ETM_Q127_640105"/>
      <w:bookmarkStart w:id="44344" w:name="_ETM_Q127_640217"/>
      <w:bookmarkEnd w:id="44343"/>
      <w:bookmarkEnd w:id="44344"/>
    </w:p>
    <w:p w:rsidR="00071895" w:rsidRDefault="00071895" w:rsidP="008572AC">
      <w:pPr>
        <w:rPr>
          <w:rtl/>
        </w:rPr>
      </w:pPr>
      <w:bookmarkStart w:id="44345" w:name="_ETM_Q127_640391"/>
      <w:bookmarkStart w:id="44346" w:name="_ETM_Q127_640477"/>
      <w:bookmarkStart w:id="44347" w:name="_ETM_Q127_638409"/>
      <w:bookmarkEnd w:id="44345"/>
      <w:bookmarkEnd w:id="44346"/>
      <w:bookmarkEnd w:id="44347"/>
      <w:r>
        <w:rPr>
          <w:rtl/>
        </w:rPr>
        <w:t xml:space="preserve">היכן </w:t>
      </w:r>
      <w:bookmarkStart w:id="44348" w:name="_ETM_Q127_639340"/>
      <w:bookmarkEnd w:id="44348"/>
      <w:r>
        <w:rPr>
          <w:rtl/>
        </w:rPr>
        <w:t xml:space="preserve">המדינה </w:t>
      </w:r>
      <w:bookmarkStart w:id="44349" w:name="_ETM_Q127_642470"/>
      <w:bookmarkEnd w:id="44349"/>
      <w:r>
        <w:rPr>
          <w:rtl/>
        </w:rPr>
        <w:t xml:space="preserve">שמבטיחה </w:t>
      </w:r>
      <w:bookmarkStart w:id="44350" w:name="_ETM_Q127_643490"/>
      <w:bookmarkEnd w:id="44350"/>
      <w:r>
        <w:rPr>
          <w:rtl/>
        </w:rPr>
        <w:t xml:space="preserve">לכל </w:t>
      </w:r>
      <w:bookmarkStart w:id="44351" w:name="_ETM_Q127_643910"/>
      <w:bookmarkEnd w:id="44351"/>
      <w:r>
        <w:rPr>
          <w:rtl/>
        </w:rPr>
        <w:t xml:space="preserve">אזרח </w:t>
      </w:r>
      <w:bookmarkStart w:id="44352" w:name="_ETM_Q127_644270"/>
      <w:bookmarkEnd w:id="44352"/>
      <w:r>
        <w:rPr>
          <w:rtl/>
        </w:rPr>
        <w:t xml:space="preserve">חינוך </w:t>
      </w:r>
      <w:bookmarkStart w:id="44353" w:name="_ETM_Q127_644750"/>
      <w:bookmarkEnd w:id="44353"/>
      <w:r>
        <w:rPr>
          <w:rtl/>
        </w:rPr>
        <w:t xml:space="preserve">איכותי </w:t>
      </w:r>
      <w:bookmarkStart w:id="44354" w:name="_ETM_Q127_645500"/>
      <w:bookmarkStart w:id="44355" w:name="_ETM_Q127_645890"/>
      <w:bookmarkEnd w:id="44354"/>
      <w:bookmarkEnd w:id="44355"/>
      <w:r>
        <w:rPr>
          <w:rFonts w:hint="cs"/>
          <w:rtl/>
        </w:rPr>
        <w:t>ו</w:t>
      </w:r>
      <w:r>
        <w:rPr>
          <w:rtl/>
        </w:rPr>
        <w:t>נגיש</w:t>
      </w:r>
      <w:r>
        <w:rPr>
          <w:rFonts w:hint="cs"/>
          <w:rtl/>
        </w:rPr>
        <w:t>,</w:t>
      </w:r>
      <w:r>
        <w:rPr>
          <w:rtl/>
        </w:rPr>
        <w:t xml:space="preserve"> </w:t>
      </w:r>
      <w:bookmarkStart w:id="44356" w:name="_ETM_Q127_647060"/>
      <w:bookmarkEnd w:id="44356"/>
      <w:r>
        <w:rPr>
          <w:rtl/>
        </w:rPr>
        <w:t xml:space="preserve">שמקדמת </w:t>
      </w:r>
      <w:bookmarkStart w:id="44357" w:name="_ETM_Q127_647990"/>
      <w:bookmarkEnd w:id="44357"/>
      <w:r>
        <w:rPr>
          <w:rtl/>
        </w:rPr>
        <w:t xml:space="preserve">את </w:t>
      </w:r>
      <w:bookmarkStart w:id="44358" w:name="_ETM_Q127_648140"/>
      <w:bookmarkEnd w:id="44358"/>
      <w:r>
        <w:rPr>
          <w:rtl/>
        </w:rPr>
        <w:t>החינוך</w:t>
      </w:r>
      <w:r>
        <w:rPr>
          <w:rFonts w:hint="cs"/>
          <w:rtl/>
        </w:rPr>
        <w:t>,</w:t>
      </w:r>
      <w:r>
        <w:rPr>
          <w:rtl/>
        </w:rPr>
        <w:t xml:space="preserve"> </w:t>
      </w:r>
      <w:bookmarkStart w:id="44359" w:name="_ETM_Q127_648620"/>
      <w:bookmarkEnd w:id="44359"/>
      <w:r>
        <w:rPr>
          <w:rtl/>
        </w:rPr>
        <w:t xml:space="preserve">שדוגלת </w:t>
      </w:r>
      <w:bookmarkStart w:id="44360" w:name="_ETM_Q127_649370"/>
      <w:bookmarkEnd w:id="44360"/>
      <w:r>
        <w:rPr>
          <w:rtl/>
        </w:rPr>
        <w:t xml:space="preserve">במדיניות </w:t>
      </w:r>
      <w:bookmarkStart w:id="44361" w:name="_ETM_Q127_650390"/>
      <w:bookmarkEnd w:id="44361"/>
      <w:r>
        <w:rPr>
          <w:rtl/>
        </w:rPr>
        <w:t xml:space="preserve">של </w:t>
      </w:r>
      <w:bookmarkStart w:id="44362" w:name="_ETM_Q127_650600"/>
      <w:bookmarkEnd w:id="44362"/>
      <w:r>
        <w:rPr>
          <w:rtl/>
        </w:rPr>
        <w:t xml:space="preserve">צמצום </w:t>
      </w:r>
      <w:bookmarkStart w:id="44363" w:name="_ETM_Q127_651020"/>
      <w:bookmarkEnd w:id="44363"/>
      <w:r>
        <w:rPr>
          <w:rtl/>
        </w:rPr>
        <w:t xml:space="preserve">פערים </w:t>
      </w:r>
      <w:bookmarkStart w:id="44364" w:name="_ETM_Q127_652629"/>
      <w:bookmarkEnd w:id="44364"/>
      <w:r>
        <w:rPr>
          <w:rtl/>
        </w:rPr>
        <w:t xml:space="preserve">בין </w:t>
      </w:r>
      <w:bookmarkStart w:id="44365" w:name="_ETM_Q127_652959"/>
      <w:bookmarkEnd w:id="44365"/>
      <w:r>
        <w:rPr>
          <w:rtl/>
        </w:rPr>
        <w:t>התלמידים</w:t>
      </w:r>
      <w:r>
        <w:rPr>
          <w:rFonts w:hint="cs"/>
          <w:rtl/>
        </w:rPr>
        <w:t>,</w:t>
      </w:r>
      <w:r>
        <w:rPr>
          <w:rtl/>
        </w:rPr>
        <w:t xml:space="preserve"> </w:t>
      </w:r>
      <w:bookmarkStart w:id="44366" w:name="_ETM_Q127_653590"/>
      <w:bookmarkEnd w:id="44366"/>
      <w:r>
        <w:rPr>
          <w:rtl/>
        </w:rPr>
        <w:t xml:space="preserve">בין </w:t>
      </w:r>
      <w:bookmarkStart w:id="44367" w:name="_ETM_Q127_653890"/>
      <w:bookmarkEnd w:id="44367"/>
      <w:r>
        <w:rPr>
          <w:rtl/>
        </w:rPr>
        <w:t xml:space="preserve">פריפריה </w:t>
      </w:r>
      <w:bookmarkStart w:id="44368" w:name="_ETM_Q127_654610"/>
      <w:bookmarkEnd w:id="44368"/>
      <w:r>
        <w:rPr>
          <w:rtl/>
        </w:rPr>
        <w:t xml:space="preserve">לבין </w:t>
      </w:r>
      <w:bookmarkStart w:id="44369" w:name="_ETM_Q127_655239"/>
      <w:bookmarkEnd w:id="44369"/>
      <w:r>
        <w:rPr>
          <w:rFonts w:hint="cs"/>
          <w:rtl/>
        </w:rPr>
        <w:t>ה</w:t>
      </w:r>
      <w:r>
        <w:rPr>
          <w:rtl/>
        </w:rPr>
        <w:t>מרכז</w:t>
      </w:r>
      <w:r>
        <w:rPr>
          <w:rFonts w:hint="cs"/>
          <w:rtl/>
        </w:rPr>
        <w:t>?</w:t>
      </w:r>
      <w:r>
        <w:rPr>
          <w:rtl/>
        </w:rPr>
        <w:t xml:space="preserve"> </w:t>
      </w:r>
      <w:bookmarkStart w:id="44370" w:name="_ETM_Q127_657380"/>
      <w:bookmarkEnd w:id="44370"/>
      <w:r>
        <w:rPr>
          <w:rtl/>
        </w:rPr>
        <w:t xml:space="preserve">קראתי </w:t>
      </w:r>
      <w:bookmarkStart w:id="44371" w:name="_ETM_Q127_657800"/>
      <w:bookmarkEnd w:id="44371"/>
      <w:r>
        <w:rPr>
          <w:rtl/>
        </w:rPr>
        <w:t xml:space="preserve">את </w:t>
      </w:r>
      <w:bookmarkStart w:id="44372" w:name="_ETM_Q127_657890"/>
      <w:bookmarkEnd w:id="44372"/>
      <w:r>
        <w:rPr>
          <w:rtl/>
        </w:rPr>
        <w:t>התקציב</w:t>
      </w:r>
      <w:r>
        <w:rPr>
          <w:rFonts w:hint="cs"/>
          <w:rtl/>
        </w:rPr>
        <w:t>.</w:t>
      </w:r>
      <w:r>
        <w:rPr>
          <w:rtl/>
        </w:rPr>
        <w:t xml:space="preserve"> </w:t>
      </w:r>
      <w:bookmarkStart w:id="44373" w:name="_ETM_Q127_658370"/>
      <w:bookmarkEnd w:id="44373"/>
      <w:r>
        <w:rPr>
          <w:rtl/>
        </w:rPr>
        <w:t xml:space="preserve">שמישהו </w:t>
      </w:r>
      <w:bookmarkStart w:id="44374" w:name="_ETM_Q127_658910"/>
      <w:bookmarkEnd w:id="44374"/>
      <w:r>
        <w:rPr>
          <w:rtl/>
        </w:rPr>
        <w:t xml:space="preserve">יעלה </w:t>
      </w:r>
      <w:bookmarkStart w:id="44375" w:name="_ETM_Q127_659300"/>
      <w:bookmarkEnd w:id="44375"/>
      <w:r>
        <w:rPr>
          <w:rtl/>
        </w:rPr>
        <w:t>לכאן</w:t>
      </w:r>
      <w:r>
        <w:rPr>
          <w:rFonts w:hint="cs"/>
          <w:rtl/>
        </w:rPr>
        <w:t>,</w:t>
      </w:r>
      <w:r>
        <w:rPr>
          <w:rtl/>
        </w:rPr>
        <w:t xml:space="preserve"> </w:t>
      </w:r>
      <w:bookmarkStart w:id="44376" w:name="_ETM_Q127_659630"/>
      <w:bookmarkEnd w:id="44376"/>
      <w:r>
        <w:rPr>
          <w:rtl/>
        </w:rPr>
        <w:t xml:space="preserve">ששר </w:t>
      </w:r>
      <w:bookmarkStart w:id="44377" w:name="_ETM_Q127_660050"/>
      <w:bookmarkStart w:id="44378" w:name="_ETM_Q127_660710"/>
      <w:bookmarkStart w:id="44379" w:name="_ETM_Q127_661100"/>
      <w:bookmarkEnd w:id="44377"/>
      <w:bookmarkEnd w:id="44378"/>
      <w:bookmarkEnd w:id="44379"/>
      <w:r>
        <w:rPr>
          <w:rFonts w:hint="cs"/>
          <w:rtl/>
        </w:rPr>
        <w:t>ה</w:t>
      </w:r>
      <w:r>
        <w:rPr>
          <w:rtl/>
        </w:rPr>
        <w:t xml:space="preserve">חינוך </w:t>
      </w:r>
      <w:bookmarkStart w:id="44380" w:name="_ETM_Q127_661520"/>
      <w:bookmarkEnd w:id="44380"/>
      <w:r>
        <w:rPr>
          <w:rtl/>
        </w:rPr>
        <w:t xml:space="preserve">יעלה </w:t>
      </w:r>
      <w:bookmarkStart w:id="44381" w:name="_ETM_Q127_661790"/>
      <w:bookmarkEnd w:id="44381"/>
      <w:r>
        <w:rPr>
          <w:rtl/>
        </w:rPr>
        <w:t xml:space="preserve">לכאן </w:t>
      </w:r>
      <w:bookmarkStart w:id="44382" w:name="_ETM_Q127_662819"/>
      <w:bookmarkEnd w:id="44382"/>
      <w:r>
        <w:rPr>
          <w:rtl/>
        </w:rPr>
        <w:t>ו</w:t>
      </w:r>
      <w:r>
        <w:rPr>
          <w:rFonts w:hint="cs"/>
          <w:rtl/>
        </w:rPr>
        <w:t>י</w:t>
      </w:r>
      <w:r>
        <w:rPr>
          <w:rtl/>
        </w:rPr>
        <w:t xml:space="preserve">גיד </w:t>
      </w:r>
      <w:bookmarkStart w:id="44383" w:name="_ETM_Q127_663450"/>
      <w:bookmarkEnd w:id="44383"/>
      <w:r>
        <w:rPr>
          <w:rtl/>
        </w:rPr>
        <w:t xml:space="preserve">שהרעיונות </w:t>
      </w:r>
      <w:bookmarkStart w:id="44384" w:name="_ETM_Q127_664530"/>
      <w:bookmarkEnd w:id="44384"/>
      <w:r>
        <w:rPr>
          <w:rtl/>
        </w:rPr>
        <w:t xml:space="preserve">הנהדרים </w:t>
      </w:r>
      <w:bookmarkStart w:id="44385" w:name="_ETM_Q127_665159"/>
      <w:bookmarkEnd w:id="44385"/>
      <w:r>
        <w:rPr>
          <w:rtl/>
        </w:rPr>
        <w:t>האלה</w:t>
      </w:r>
      <w:r>
        <w:rPr>
          <w:rFonts w:hint="cs"/>
          <w:rtl/>
        </w:rPr>
        <w:t>,</w:t>
      </w:r>
      <w:r>
        <w:rPr>
          <w:rtl/>
        </w:rPr>
        <w:t xml:space="preserve"> </w:t>
      </w:r>
      <w:bookmarkStart w:id="44386" w:name="_ETM_Q127_665430"/>
      <w:bookmarkEnd w:id="44386"/>
      <w:r>
        <w:rPr>
          <w:rtl/>
        </w:rPr>
        <w:t>החברתי</w:t>
      </w:r>
      <w:r>
        <w:rPr>
          <w:rFonts w:hint="cs"/>
          <w:rtl/>
        </w:rPr>
        <w:t>ים,</w:t>
      </w:r>
      <w:r>
        <w:rPr>
          <w:rtl/>
        </w:rPr>
        <w:t xml:space="preserve"> </w:t>
      </w:r>
      <w:bookmarkStart w:id="44387" w:name="_ETM_Q127_665939"/>
      <w:bookmarkEnd w:id="44387"/>
      <w:r>
        <w:rPr>
          <w:rtl/>
        </w:rPr>
        <w:t xml:space="preserve">מקופלים </w:t>
      </w:r>
      <w:bookmarkStart w:id="44388" w:name="_ETM_Q127_666510"/>
      <w:bookmarkEnd w:id="44388"/>
      <w:r>
        <w:rPr>
          <w:rtl/>
        </w:rPr>
        <w:t>ב</w:t>
      </w:r>
      <w:r>
        <w:rPr>
          <w:rFonts w:hint="cs"/>
          <w:rtl/>
        </w:rPr>
        <w:t>תוך</w:t>
      </w:r>
      <w:r>
        <w:rPr>
          <w:rtl/>
        </w:rPr>
        <w:t xml:space="preserve"> </w:t>
      </w:r>
      <w:bookmarkStart w:id="44389" w:name="_ETM_Q127_666810"/>
      <w:bookmarkEnd w:id="44389"/>
      <w:r>
        <w:rPr>
          <w:rtl/>
        </w:rPr>
        <w:t>תקציבו</w:t>
      </w:r>
      <w:r>
        <w:rPr>
          <w:rFonts w:hint="cs"/>
          <w:rtl/>
        </w:rPr>
        <w:t xml:space="preserve"> </w:t>
      </w:r>
      <w:r>
        <w:rPr>
          <w:rtl/>
        </w:rPr>
        <w:t xml:space="preserve">– </w:t>
      </w:r>
      <w:bookmarkStart w:id="44390" w:name="_ETM_Q127_668180"/>
      <w:bookmarkEnd w:id="44390"/>
      <w:r>
        <w:rPr>
          <w:rtl/>
        </w:rPr>
        <w:t>אין</w:t>
      </w:r>
      <w:r>
        <w:rPr>
          <w:rFonts w:hint="cs"/>
          <w:rtl/>
        </w:rPr>
        <w:t>.</w:t>
      </w:r>
      <w:r>
        <w:rPr>
          <w:rtl/>
        </w:rPr>
        <w:t xml:space="preserve"> </w:t>
      </w:r>
      <w:bookmarkStart w:id="44391" w:name="_ETM_Q127_670249"/>
      <w:bookmarkEnd w:id="44391"/>
      <w:r>
        <w:rPr>
          <w:rtl/>
        </w:rPr>
        <w:t xml:space="preserve">לדבר </w:t>
      </w:r>
      <w:bookmarkStart w:id="44392" w:name="_ETM_Q127_670700"/>
      <w:bookmarkEnd w:id="44392"/>
      <w:r>
        <w:rPr>
          <w:rFonts w:hint="cs"/>
          <w:rtl/>
        </w:rPr>
        <w:t>אחד</w:t>
      </w:r>
      <w:r>
        <w:rPr>
          <w:rtl/>
        </w:rPr>
        <w:t xml:space="preserve"> </w:t>
      </w:r>
      <w:bookmarkStart w:id="44393" w:name="_ETM_Q127_670939"/>
      <w:bookmarkEnd w:id="44393"/>
      <w:r>
        <w:rPr>
          <w:rtl/>
        </w:rPr>
        <w:t xml:space="preserve">הוא </w:t>
      </w:r>
      <w:bookmarkStart w:id="44394" w:name="_ETM_Q127_670999"/>
      <w:bookmarkEnd w:id="44394"/>
      <w:r>
        <w:rPr>
          <w:rtl/>
        </w:rPr>
        <w:t xml:space="preserve">דאג </w:t>
      </w:r>
      <w:bookmarkStart w:id="44395" w:name="_ETM_Q127_673710"/>
      <w:bookmarkEnd w:id="44395"/>
      <w:r>
        <w:rPr>
          <w:rtl/>
        </w:rPr>
        <w:t>ונלחם</w:t>
      </w:r>
      <w:r>
        <w:rPr>
          <w:rFonts w:hint="cs"/>
          <w:rtl/>
        </w:rPr>
        <w:t xml:space="preserve"> –</w:t>
      </w:r>
      <w:r>
        <w:rPr>
          <w:rtl/>
        </w:rPr>
        <w:t xml:space="preserve"> </w:t>
      </w:r>
      <w:bookmarkStart w:id="44396" w:name="_ETM_Q127_678599"/>
      <w:bookmarkEnd w:id="44396"/>
      <w:r>
        <w:rPr>
          <w:rtl/>
        </w:rPr>
        <w:t xml:space="preserve">לתקציב </w:t>
      </w:r>
      <w:bookmarkStart w:id="44397" w:name="_ETM_Q127_679439"/>
      <w:bookmarkEnd w:id="44397"/>
      <w:r>
        <w:rPr>
          <w:rtl/>
        </w:rPr>
        <w:t xml:space="preserve">ליהדות </w:t>
      </w:r>
      <w:bookmarkStart w:id="44398" w:name="_ETM_Q127_679950"/>
      <w:bookmarkEnd w:id="44398"/>
      <w:r>
        <w:rPr>
          <w:rtl/>
        </w:rPr>
        <w:t>החרדית</w:t>
      </w:r>
      <w:r>
        <w:rPr>
          <w:rFonts w:hint="cs"/>
          <w:rtl/>
        </w:rPr>
        <w:t>.</w:t>
      </w:r>
      <w:r>
        <w:rPr>
          <w:rtl/>
        </w:rPr>
        <w:t xml:space="preserve"> </w:t>
      </w:r>
      <w:bookmarkStart w:id="44399" w:name="_ETM_Q127_681430"/>
      <w:bookmarkEnd w:id="44399"/>
      <w:r>
        <w:rPr>
          <w:rFonts w:hint="cs"/>
          <w:rtl/>
        </w:rPr>
        <w:t>על</w:t>
      </w:r>
      <w:r>
        <w:rPr>
          <w:rtl/>
        </w:rPr>
        <w:t xml:space="preserve"> </w:t>
      </w:r>
      <w:bookmarkStart w:id="44400" w:name="_ETM_Q127_681579"/>
      <w:bookmarkEnd w:id="44400"/>
      <w:r>
        <w:rPr>
          <w:rtl/>
        </w:rPr>
        <w:t xml:space="preserve">זה </w:t>
      </w:r>
      <w:bookmarkStart w:id="44401" w:name="_ETM_Q127_681819"/>
      <w:bookmarkEnd w:id="44401"/>
      <w:r>
        <w:rPr>
          <w:rtl/>
        </w:rPr>
        <w:t xml:space="preserve">הוא </w:t>
      </w:r>
      <w:bookmarkStart w:id="44402" w:name="_ETM_Q127_681969"/>
      <w:bookmarkEnd w:id="44402"/>
      <w:r>
        <w:rPr>
          <w:rtl/>
        </w:rPr>
        <w:t xml:space="preserve">ידע </w:t>
      </w:r>
      <w:bookmarkStart w:id="44403" w:name="_ETM_Q127_682329"/>
      <w:bookmarkEnd w:id="44403"/>
      <w:r>
        <w:rPr>
          <w:rtl/>
        </w:rPr>
        <w:t>לעמוד</w:t>
      </w:r>
      <w:bookmarkStart w:id="44404" w:name="_ETM_Q127_683260"/>
      <w:bookmarkEnd w:id="44404"/>
      <w:r>
        <w:rPr>
          <w:rFonts w:hint="cs"/>
          <w:rtl/>
        </w:rPr>
        <w:t xml:space="preserve">, </w:t>
      </w:r>
      <w:r>
        <w:rPr>
          <w:rtl/>
        </w:rPr>
        <w:t xml:space="preserve">לחייך </w:t>
      </w:r>
      <w:bookmarkStart w:id="44405" w:name="_ETM_Q127_683889"/>
      <w:bookmarkEnd w:id="44405"/>
      <w:r>
        <w:rPr>
          <w:rtl/>
        </w:rPr>
        <w:t xml:space="preserve">מאוזן </w:t>
      </w:r>
      <w:bookmarkStart w:id="44406" w:name="_ETM_Q127_684340"/>
      <w:bookmarkEnd w:id="44406"/>
      <w:r>
        <w:rPr>
          <w:rtl/>
        </w:rPr>
        <w:t xml:space="preserve">לאוזן </w:t>
      </w:r>
      <w:bookmarkStart w:id="44407" w:name="_ETM_Q127_684700"/>
      <w:bookmarkEnd w:id="44407"/>
      <w:r>
        <w:rPr>
          <w:rtl/>
        </w:rPr>
        <w:t xml:space="preserve">ולהגיד </w:t>
      </w:r>
      <w:bookmarkStart w:id="44408" w:name="_ETM_Q127_685329"/>
      <w:bookmarkEnd w:id="44408"/>
      <w:r>
        <w:rPr>
          <w:rtl/>
        </w:rPr>
        <w:t>להם</w:t>
      </w:r>
      <w:r>
        <w:rPr>
          <w:rFonts w:hint="cs"/>
          <w:rtl/>
        </w:rPr>
        <w:t>:</w:t>
      </w:r>
      <w:r>
        <w:rPr>
          <w:rtl/>
        </w:rPr>
        <w:t xml:space="preserve"> </w:t>
      </w:r>
      <w:bookmarkStart w:id="44409" w:name="_ETM_Q127_685540"/>
      <w:bookmarkEnd w:id="44409"/>
      <w:r>
        <w:rPr>
          <w:rtl/>
        </w:rPr>
        <w:t xml:space="preserve">השגתי </w:t>
      </w:r>
      <w:bookmarkStart w:id="44410" w:name="_ETM_Q127_685959"/>
      <w:bookmarkEnd w:id="44410"/>
      <w:r>
        <w:rPr>
          <w:rtl/>
        </w:rPr>
        <w:t>לכם</w:t>
      </w:r>
      <w:r>
        <w:rPr>
          <w:rFonts w:hint="cs"/>
          <w:rtl/>
        </w:rPr>
        <w:t>.</w:t>
      </w:r>
      <w:r>
        <w:rPr>
          <w:rtl/>
        </w:rPr>
        <w:t xml:space="preserve"> </w:t>
      </w:r>
      <w:bookmarkStart w:id="44411" w:name="_ETM_Q127_686290"/>
      <w:bookmarkEnd w:id="44411"/>
      <w:r>
        <w:rPr>
          <w:rtl/>
        </w:rPr>
        <w:t>כאילו</w:t>
      </w:r>
      <w:r>
        <w:rPr>
          <w:rFonts w:hint="cs"/>
          <w:rtl/>
        </w:rPr>
        <w:t>,</w:t>
      </w:r>
      <w:r>
        <w:rPr>
          <w:rtl/>
        </w:rPr>
        <w:t xml:space="preserve"> </w:t>
      </w:r>
      <w:bookmarkStart w:id="44412" w:name="_ETM_Q127_687870"/>
      <w:bookmarkEnd w:id="44412"/>
      <w:r>
        <w:rPr>
          <w:rtl/>
        </w:rPr>
        <w:t xml:space="preserve">המדינה </w:t>
      </w:r>
      <w:bookmarkStart w:id="44413" w:name="_ETM_Q127_688529"/>
      <w:bookmarkEnd w:id="44413"/>
      <w:r>
        <w:rPr>
          <w:rtl/>
        </w:rPr>
        <w:t xml:space="preserve">לא </w:t>
      </w:r>
      <w:bookmarkStart w:id="44414" w:name="_ETM_Q127_688650"/>
      <w:bookmarkEnd w:id="44414"/>
      <w:r>
        <w:rPr>
          <w:rtl/>
        </w:rPr>
        <w:t xml:space="preserve">מעניינת </w:t>
      </w:r>
      <w:bookmarkStart w:id="44415" w:name="_ETM_Q127_689129"/>
      <w:bookmarkEnd w:id="44415"/>
      <w:r>
        <w:rPr>
          <w:rtl/>
        </w:rPr>
        <w:t>אותי</w:t>
      </w:r>
      <w:r w:rsidR="008572AC">
        <w:rPr>
          <w:rFonts w:hint="cs"/>
          <w:rtl/>
        </w:rPr>
        <w:t>;</w:t>
      </w:r>
      <w:bookmarkStart w:id="44416" w:name="_ETM_Q127_692666"/>
      <w:bookmarkEnd w:id="44416"/>
      <w:r w:rsidR="008572AC">
        <w:rPr>
          <w:rFonts w:hint="cs"/>
          <w:rtl/>
        </w:rPr>
        <w:t xml:space="preserve"> </w:t>
      </w:r>
      <w:r>
        <w:rPr>
          <w:rFonts w:hint="cs"/>
          <w:rtl/>
        </w:rPr>
        <w:t>העיקר</w:t>
      </w:r>
      <w:bookmarkStart w:id="44417" w:name="_ETM_Q127_690120"/>
      <w:bookmarkStart w:id="44418" w:name="_ETM_Q127_690390"/>
      <w:bookmarkEnd w:id="44417"/>
      <w:bookmarkEnd w:id="44418"/>
      <w:r>
        <w:rPr>
          <w:rtl/>
        </w:rPr>
        <w:t xml:space="preserve"> </w:t>
      </w:r>
      <w:bookmarkStart w:id="44419" w:name="_ETM_Q127_690599"/>
      <w:bookmarkEnd w:id="44419"/>
      <w:r>
        <w:rPr>
          <w:rtl/>
        </w:rPr>
        <w:t>הסקטור</w:t>
      </w:r>
      <w:r>
        <w:rPr>
          <w:rFonts w:hint="cs"/>
          <w:rtl/>
        </w:rPr>
        <w:t>,</w:t>
      </w:r>
      <w:r>
        <w:rPr>
          <w:rtl/>
        </w:rPr>
        <w:t xml:space="preserve"> </w:t>
      </w:r>
      <w:bookmarkStart w:id="44420" w:name="_ETM_Q127_691170"/>
      <w:bookmarkEnd w:id="44420"/>
      <w:r>
        <w:rPr>
          <w:rtl/>
        </w:rPr>
        <w:t xml:space="preserve">העיקר </w:t>
      </w:r>
      <w:bookmarkStart w:id="44421" w:name="_ETM_Q127_691650"/>
      <w:bookmarkEnd w:id="44421"/>
      <w:r>
        <w:rPr>
          <w:rtl/>
        </w:rPr>
        <w:t xml:space="preserve">אלה </w:t>
      </w:r>
      <w:bookmarkStart w:id="44422" w:name="_ETM_Q127_691860"/>
      <w:bookmarkEnd w:id="44422"/>
      <w:r>
        <w:rPr>
          <w:rtl/>
        </w:rPr>
        <w:t xml:space="preserve">שתומכים </w:t>
      </w:r>
      <w:bookmarkStart w:id="44423" w:name="_ETM_Q127_692429"/>
      <w:bookmarkEnd w:id="44423"/>
      <w:r>
        <w:rPr>
          <w:rtl/>
        </w:rPr>
        <w:t>בי</w:t>
      </w:r>
      <w:r>
        <w:rPr>
          <w:rFonts w:hint="cs"/>
          <w:rtl/>
        </w:rPr>
        <w:t>.</w:t>
      </w:r>
      <w:r>
        <w:rPr>
          <w:rtl/>
        </w:rPr>
        <w:t xml:space="preserve"> </w:t>
      </w:r>
      <w:bookmarkStart w:id="44424" w:name="_ETM_Q127_696379"/>
      <w:bookmarkEnd w:id="44424"/>
      <w:r>
        <w:rPr>
          <w:rtl/>
        </w:rPr>
        <w:t xml:space="preserve">היכן </w:t>
      </w:r>
      <w:bookmarkStart w:id="44425" w:name="_ETM_Q127_697330"/>
      <w:bookmarkEnd w:id="44425"/>
      <w:r>
        <w:rPr>
          <w:rtl/>
        </w:rPr>
        <w:t xml:space="preserve">בתקציב </w:t>
      </w:r>
      <w:bookmarkStart w:id="44426" w:name="_ETM_Q127_698260"/>
      <w:bookmarkEnd w:id="44426"/>
      <w:r>
        <w:rPr>
          <w:rtl/>
        </w:rPr>
        <w:t xml:space="preserve">אנחנו </w:t>
      </w:r>
      <w:bookmarkStart w:id="44427" w:name="_ETM_Q127_698680"/>
      <w:bookmarkEnd w:id="44427"/>
      <w:r>
        <w:rPr>
          <w:rtl/>
        </w:rPr>
        <w:t xml:space="preserve">רואים </w:t>
      </w:r>
      <w:bookmarkStart w:id="44428" w:name="_ETM_Q127_698890"/>
      <w:bookmarkEnd w:id="44428"/>
      <w:r>
        <w:rPr>
          <w:rtl/>
        </w:rPr>
        <w:t xml:space="preserve">סימנים </w:t>
      </w:r>
      <w:bookmarkStart w:id="44429" w:name="_ETM_Q127_699460"/>
      <w:bookmarkEnd w:id="44429"/>
      <w:r>
        <w:rPr>
          <w:rtl/>
        </w:rPr>
        <w:t xml:space="preserve">לכך </w:t>
      </w:r>
      <w:bookmarkStart w:id="44430" w:name="_ETM_Q127_700790"/>
      <w:bookmarkEnd w:id="44430"/>
      <w:r>
        <w:rPr>
          <w:rtl/>
        </w:rPr>
        <w:t xml:space="preserve">שהתקציב </w:t>
      </w:r>
      <w:bookmarkStart w:id="44431" w:name="_ETM_Q127_701450"/>
      <w:bookmarkEnd w:id="44431"/>
      <w:r>
        <w:rPr>
          <w:rtl/>
        </w:rPr>
        <w:t xml:space="preserve">הזה </w:t>
      </w:r>
      <w:bookmarkStart w:id="44432" w:name="_ETM_Q127_701659"/>
      <w:bookmarkEnd w:id="44432"/>
      <w:r>
        <w:rPr>
          <w:rtl/>
        </w:rPr>
        <w:t xml:space="preserve">מדבר </w:t>
      </w:r>
      <w:bookmarkStart w:id="44433" w:name="_ETM_Q127_702200"/>
      <w:bookmarkEnd w:id="44433"/>
      <w:r>
        <w:rPr>
          <w:rtl/>
        </w:rPr>
        <w:t xml:space="preserve">על </w:t>
      </w:r>
      <w:bookmarkStart w:id="44434" w:name="_ETM_Q127_702319"/>
      <w:bookmarkEnd w:id="44434"/>
      <w:r>
        <w:rPr>
          <w:rtl/>
        </w:rPr>
        <w:t xml:space="preserve">תמיכה </w:t>
      </w:r>
      <w:bookmarkStart w:id="44435" w:name="_ETM_Q127_702829"/>
      <w:bookmarkEnd w:id="44435"/>
      <w:r>
        <w:rPr>
          <w:rtl/>
        </w:rPr>
        <w:t xml:space="preserve">בעסקים </w:t>
      </w:r>
      <w:bookmarkStart w:id="44436" w:name="_ETM_Q127_703400"/>
      <w:bookmarkEnd w:id="44436"/>
      <w:r>
        <w:rPr>
          <w:rtl/>
        </w:rPr>
        <w:t xml:space="preserve">קטנים </w:t>
      </w:r>
      <w:bookmarkStart w:id="44437" w:name="_ETM_Q127_703790"/>
      <w:bookmarkEnd w:id="44437"/>
      <w:r>
        <w:rPr>
          <w:rtl/>
        </w:rPr>
        <w:t>ובינוניים</w:t>
      </w:r>
      <w:r>
        <w:rPr>
          <w:rFonts w:hint="cs"/>
          <w:rtl/>
        </w:rPr>
        <w:t>?</w:t>
      </w:r>
      <w:r>
        <w:rPr>
          <w:rtl/>
        </w:rPr>
        <w:t xml:space="preserve"> </w:t>
      </w:r>
      <w:bookmarkStart w:id="44438" w:name="_ETM_Q127_706530"/>
      <w:bookmarkEnd w:id="44438"/>
      <w:r>
        <w:rPr>
          <w:rtl/>
        </w:rPr>
        <w:t>ש</w:t>
      </w:r>
      <w:bookmarkStart w:id="44439" w:name="_ETM_Q127_707999"/>
      <w:bookmarkEnd w:id="44439"/>
      <w:r>
        <w:rPr>
          <w:rtl/>
        </w:rPr>
        <w:t xml:space="preserve">בתקציב </w:t>
      </w:r>
      <w:bookmarkStart w:id="44440" w:name="_ETM_Q127_710410"/>
      <w:bookmarkEnd w:id="44440"/>
      <w:r>
        <w:rPr>
          <w:rtl/>
        </w:rPr>
        <w:t xml:space="preserve">יש </w:t>
      </w:r>
      <w:bookmarkStart w:id="44441" w:name="_ETM_Q127_707129"/>
      <w:bookmarkEnd w:id="44441"/>
      <w:r>
        <w:rPr>
          <w:rFonts w:hint="cs"/>
          <w:rtl/>
        </w:rPr>
        <w:t>ב</w:t>
      </w:r>
      <w:r>
        <w:rPr>
          <w:rtl/>
        </w:rPr>
        <w:t xml:space="preserve">שורה של </w:t>
      </w:r>
      <w:bookmarkStart w:id="44442" w:name="_ETM_Q127_710650"/>
      <w:bookmarkEnd w:id="44442"/>
      <w:r>
        <w:rPr>
          <w:rtl/>
        </w:rPr>
        <w:t xml:space="preserve">חיזוק </w:t>
      </w:r>
      <w:bookmarkStart w:id="44443" w:name="_ETM_Q127_711070"/>
      <w:bookmarkEnd w:id="44443"/>
      <w:r>
        <w:rPr>
          <w:rtl/>
        </w:rPr>
        <w:t xml:space="preserve">המנופים </w:t>
      </w:r>
      <w:bookmarkStart w:id="44444" w:name="_ETM_Q127_711520"/>
      <w:bookmarkEnd w:id="44444"/>
      <w:r>
        <w:rPr>
          <w:rtl/>
        </w:rPr>
        <w:t>הכלכליים</w:t>
      </w:r>
      <w:r>
        <w:rPr>
          <w:rFonts w:hint="cs"/>
          <w:rtl/>
        </w:rPr>
        <w:t>?</w:t>
      </w:r>
    </w:p>
    <w:p w:rsidR="00071895" w:rsidRDefault="00071895" w:rsidP="004D4F51">
      <w:pPr>
        <w:rPr>
          <w:rtl/>
        </w:rPr>
      </w:pPr>
      <w:bookmarkStart w:id="44445" w:name="_ETM_Q127_715165"/>
      <w:bookmarkStart w:id="44446" w:name="_ETM_Q127_715241"/>
      <w:bookmarkEnd w:id="44445"/>
      <w:bookmarkEnd w:id="44446"/>
    </w:p>
    <w:p w:rsidR="00071895" w:rsidRDefault="00071895" w:rsidP="008572AC">
      <w:pPr>
        <w:rPr>
          <w:rtl/>
        </w:rPr>
      </w:pPr>
      <w:bookmarkStart w:id="44447" w:name="_ETM_Q127_715309"/>
      <w:bookmarkStart w:id="44448" w:name="_ETM_Q127_715380"/>
      <w:bookmarkStart w:id="44449" w:name="_ETM_Q127_715550"/>
      <w:bookmarkEnd w:id="44447"/>
      <w:bookmarkEnd w:id="44448"/>
      <w:bookmarkEnd w:id="44449"/>
      <w:r>
        <w:rPr>
          <w:rtl/>
        </w:rPr>
        <w:t xml:space="preserve">אנחנו </w:t>
      </w:r>
      <w:bookmarkStart w:id="44450" w:name="_ETM_Q127_716030"/>
      <w:bookmarkEnd w:id="44450"/>
      <w:r>
        <w:rPr>
          <w:rtl/>
        </w:rPr>
        <w:t xml:space="preserve">רואים </w:t>
      </w:r>
      <w:bookmarkStart w:id="44451" w:name="_ETM_Q127_716300"/>
      <w:bookmarkEnd w:id="44451"/>
      <w:r>
        <w:rPr>
          <w:rtl/>
        </w:rPr>
        <w:t xml:space="preserve">את </w:t>
      </w:r>
      <w:bookmarkStart w:id="44452" w:name="_ETM_Q127_716450"/>
      <w:bookmarkEnd w:id="44452"/>
      <w:r>
        <w:rPr>
          <w:rtl/>
        </w:rPr>
        <w:t>ההפך</w:t>
      </w:r>
      <w:r>
        <w:rPr>
          <w:rFonts w:hint="cs"/>
          <w:rtl/>
        </w:rPr>
        <w:t>,</w:t>
      </w:r>
      <w:r>
        <w:rPr>
          <w:rtl/>
        </w:rPr>
        <w:t xml:space="preserve"> </w:t>
      </w:r>
      <w:bookmarkStart w:id="44453" w:name="_ETM_Q127_717020"/>
      <w:bookmarkEnd w:id="44453"/>
      <w:r>
        <w:rPr>
          <w:rtl/>
        </w:rPr>
        <w:t xml:space="preserve">לצערי </w:t>
      </w:r>
      <w:bookmarkStart w:id="44454" w:name="_ETM_Q127_717620"/>
      <w:bookmarkEnd w:id="44454"/>
      <w:r>
        <w:rPr>
          <w:rtl/>
        </w:rPr>
        <w:t>הגדול</w:t>
      </w:r>
      <w:r>
        <w:rPr>
          <w:rFonts w:hint="cs"/>
          <w:rtl/>
        </w:rPr>
        <w:t>.</w:t>
      </w:r>
      <w:r>
        <w:rPr>
          <w:rtl/>
        </w:rPr>
        <w:t xml:space="preserve"> </w:t>
      </w:r>
      <w:bookmarkStart w:id="44455" w:name="_ETM_Q127_719230"/>
      <w:bookmarkEnd w:id="44455"/>
      <w:r>
        <w:rPr>
          <w:rtl/>
        </w:rPr>
        <w:t>שוב</w:t>
      </w:r>
      <w:r>
        <w:rPr>
          <w:rFonts w:hint="cs"/>
          <w:rtl/>
        </w:rPr>
        <w:t>,</w:t>
      </w:r>
      <w:r>
        <w:rPr>
          <w:rtl/>
        </w:rPr>
        <w:t xml:space="preserve"> </w:t>
      </w:r>
      <w:bookmarkStart w:id="44456" w:name="_ETM_Q127_719679"/>
      <w:bookmarkEnd w:id="44456"/>
      <w:r>
        <w:rPr>
          <w:rtl/>
        </w:rPr>
        <w:t xml:space="preserve">כשאתה </w:t>
      </w:r>
      <w:bookmarkStart w:id="44457" w:name="_ETM_Q127_720100"/>
      <w:bookmarkEnd w:id="44457"/>
      <w:r>
        <w:rPr>
          <w:rtl/>
        </w:rPr>
        <w:t xml:space="preserve">אומר </w:t>
      </w:r>
      <w:bookmarkStart w:id="44458" w:name="_ETM_Q127_720429"/>
      <w:bookmarkEnd w:id="44458"/>
      <w:r>
        <w:rPr>
          <w:rtl/>
        </w:rPr>
        <w:t xml:space="preserve">את </w:t>
      </w:r>
      <w:bookmarkStart w:id="44459" w:name="_ETM_Q127_720520"/>
      <w:bookmarkEnd w:id="44459"/>
      <w:r>
        <w:rPr>
          <w:rtl/>
        </w:rPr>
        <w:t>זה</w:t>
      </w:r>
      <w:r>
        <w:rPr>
          <w:rFonts w:hint="cs"/>
          <w:rtl/>
        </w:rPr>
        <w:t>,</w:t>
      </w:r>
      <w:r>
        <w:rPr>
          <w:rtl/>
        </w:rPr>
        <w:t xml:space="preserve"> </w:t>
      </w:r>
      <w:bookmarkStart w:id="44460" w:name="_ETM_Q127_720790"/>
      <w:bookmarkStart w:id="44461" w:name="_ETM_Q127_720940"/>
      <w:bookmarkEnd w:id="44460"/>
      <w:bookmarkEnd w:id="44461"/>
      <w:r>
        <w:rPr>
          <w:rtl/>
        </w:rPr>
        <w:t xml:space="preserve">יושבים </w:t>
      </w:r>
      <w:bookmarkStart w:id="44462" w:name="_ETM_Q127_721630"/>
      <w:bookmarkEnd w:id="44462"/>
      <w:r>
        <w:rPr>
          <w:rtl/>
        </w:rPr>
        <w:t>ומתג</w:t>
      </w:r>
      <w:bookmarkStart w:id="44463" w:name="_ETM_Q127_722290"/>
      <w:bookmarkStart w:id="44464" w:name="_ETM_Q127_722620"/>
      <w:bookmarkEnd w:id="44463"/>
      <w:bookmarkEnd w:id="44464"/>
      <w:r>
        <w:rPr>
          <w:rFonts w:hint="cs"/>
          <w:rtl/>
        </w:rPr>
        <w:t>רדים באי-נוחות</w:t>
      </w:r>
      <w:r>
        <w:rPr>
          <w:rtl/>
        </w:rPr>
        <w:t xml:space="preserve"> </w:t>
      </w:r>
      <w:bookmarkStart w:id="44465" w:name="_ETM_Q127_722890"/>
      <w:bookmarkEnd w:id="44465"/>
      <w:r>
        <w:rPr>
          <w:rtl/>
        </w:rPr>
        <w:t xml:space="preserve">ואומרים </w:t>
      </w:r>
      <w:bookmarkStart w:id="44466" w:name="_ETM_Q127_723340"/>
      <w:bookmarkEnd w:id="44466"/>
      <w:r>
        <w:rPr>
          <w:rtl/>
        </w:rPr>
        <w:t>לכם</w:t>
      </w:r>
      <w:r w:rsidR="008572AC">
        <w:rPr>
          <w:rFonts w:hint="cs"/>
          <w:rtl/>
        </w:rPr>
        <w:t>:</w:t>
      </w:r>
      <w:r>
        <w:rPr>
          <w:rtl/>
        </w:rPr>
        <w:t xml:space="preserve"> </w:t>
      </w:r>
      <w:bookmarkStart w:id="44467" w:name="_ETM_Q127_724059"/>
      <w:bookmarkEnd w:id="44467"/>
      <w:r>
        <w:rPr>
          <w:rtl/>
        </w:rPr>
        <w:t xml:space="preserve">מה </w:t>
      </w:r>
      <w:bookmarkStart w:id="44468" w:name="_ETM_Q127_724420"/>
      <w:bookmarkEnd w:id="44468"/>
      <w:r>
        <w:rPr>
          <w:rtl/>
        </w:rPr>
        <w:t xml:space="preserve">אתם </w:t>
      </w:r>
      <w:bookmarkStart w:id="44469" w:name="_ETM_Q127_724720"/>
      <w:bookmarkEnd w:id="44469"/>
      <w:r>
        <w:rPr>
          <w:rtl/>
        </w:rPr>
        <w:t xml:space="preserve">רוצים </w:t>
      </w:r>
      <w:bookmarkStart w:id="44470" w:name="_ETM_Q127_725380"/>
      <w:bookmarkEnd w:id="44470"/>
      <w:r>
        <w:rPr>
          <w:rtl/>
        </w:rPr>
        <w:t>מהחרדים</w:t>
      </w:r>
      <w:r w:rsidR="008572AC">
        <w:rPr>
          <w:rFonts w:hint="cs"/>
          <w:rtl/>
        </w:rPr>
        <w:t>?</w:t>
      </w:r>
      <w:r>
        <w:rPr>
          <w:rtl/>
        </w:rPr>
        <w:t xml:space="preserve"> </w:t>
      </w:r>
      <w:bookmarkStart w:id="44471" w:name="_ETM_Q127_726340"/>
      <w:bookmarkEnd w:id="44471"/>
      <w:r>
        <w:rPr>
          <w:rtl/>
        </w:rPr>
        <w:t xml:space="preserve">מה </w:t>
      </w:r>
      <w:bookmarkStart w:id="44472" w:name="_ETM_Q127_726580"/>
      <w:bookmarkEnd w:id="44472"/>
      <w:r>
        <w:rPr>
          <w:rtl/>
        </w:rPr>
        <w:t xml:space="preserve">אתם </w:t>
      </w:r>
      <w:bookmarkStart w:id="44473" w:name="_ETM_Q127_726820"/>
      <w:bookmarkEnd w:id="44473"/>
      <w:r>
        <w:rPr>
          <w:rtl/>
        </w:rPr>
        <w:t xml:space="preserve">רוצים </w:t>
      </w:r>
      <w:bookmarkStart w:id="44474" w:name="_ETM_Q127_727120"/>
      <w:bookmarkEnd w:id="44474"/>
      <w:r>
        <w:rPr>
          <w:rtl/>
        </w:rPr>
        <w:t>מזה</w:t>
      </w:r>
      <w:r w:rsidR="008572AC">
        <w:rPr>
          <w:rFonts w:hint="cs"/>
          <w:rtl/>
        </w:rPr>
        <w:t>?</w:t>
      </w:r>
      <w:r>
        <w:rPr>
          <w:rtl/>
        </w:rPr>
        <w:t xml:space="preserve"> </w:t>
      </w:r>
      <w:bookmarkStart w:id="44475" w:name="_ETM_Q127_727300"/>
      <w:bookmarkEnd w:id="44475"/>
      <w:r>
        <w:rPr>
          <w:rtl/>
        </w:rPr>
        <w:t xml:space="preserve">אנחנו </w:t>
      </w:r>
      <w:bookmarkStart w:id="44476" w:name="_ETM_Q127_727600"/>
      <w:bookmarkEnd w:id="44476"/>
      <w:r>
        <w:rPr>
          <w:rtl/>
        </w:rPr>
        <w:t xml:space="preserve">לא </w:t>
      </w:r>
      <w:bookmarkStart w:id="44477" w:name="_ETM_Q127_727660"/>
      <w:bookmarkEnd w:id="44477"/>
      <w:r>
        <w:rPr>
          <w:rtl/>
        </w:rPr>
        <w:t xml:space="preserve">רוצים </w:t>
      </w:r>
      <w:bookmarkStart w:id="44478" w:name="_ETM_Q127_727960"/>
      <w:bookmarkEnd w:id="44478"/>
      <w:r>
        <w:rPr>
          <w:rtl/>
        </w:rPr>
        <w:t>כלום</w:t>
      </w:r>
      <w:r>
        <w:rPr>
          <w:rFonts w:hint="cs"/>
          <w:rtl/>
        </w:rPr>
        <w:t>,</w:t>
      </w:r>
      <w:r>
        <w:rPr>
          <w:rtl/>
        </w:rPr>
        <w:t xml:space="preserve"> </w:t>
      </w:r>
      <w:bookmarkStart w:id="44479" w:name="_ETM_Q127_730000"/>
      <w:bookmarkEnd w:id="44479"/>
      <w:r>
        <w:rPr>
          <w:rtl/>
        </w:rPr>
        <w:t xml:space="preserve">רק </w:t>
      </w:r>
      <w:bookmarkStart w:id="44480" w:name="_ETM_Q127_730270"/>
      <w:bookmarkEnd w:id="44480"/>
      <w:r>
        <w:rPr>
          <w:rtl/>
        </w:rPr>
        <w:t xml:space="preserve">שבשעת </w:t>
      </w:r>
      <w:bookmarkStart w:id="44481" w:name="_ETM_Q127_730780"/>
      <w:bookmarkEnd w:id="44481"/>
      <w:r>
        <w:rPr>
          <w:rtl/>
        </w:rPr>
        <w:t>מלחמה</w:t>
      </w:r>
      <w:r>
        <w:rPr>
          <w:rFonts w:hint="cs"/>
          <w:rtl/>
        </w:rPr>
        <w:t>,</w:t>
      </w:r>
      <w:r>
        <w:rPr>
          <w:rtl/>
        </w:rPr>
        <w:t xml:space="preserve"> </w:t>
      </w:r>
      <w:bookmarkStart w:id="44482" w:name="_ETM_Q127_731940"/>
      <w:bookmarkEnd w:id="44482"/>
      <w:r>
        <w:rPr>
          <w:rtl/>
        </w:rPr>
        <w:t xml:space="preserve">אם </w:t>
      </w:r>
      <w:bookmarkStart w:id="44483" w:name="_ETM_Q127_732090"/>
      <w:bookmarkEnd w:id="44483"/>
      <w:r>
        <w:rPr>
          <w:rtl/>
        </w:rPr>
        <w:t xml:space="preserve">הם </w:t>
      </w:r>
      <w:bookmarkStart w:id="44484" w:name="_ETM_Q127_732270"/>
      <w:bookmarkEnd w:id="44484"/>
      <w:r>
        <w:rPr>
          <w:rtl/>
        </w:rPr>
        <w:t xml:space="preserve">לא </w:t>
      </w:r>
      <w:bookmarkStart w:id="44485" w:name="_ETM_Q127_732390"/>
      <w:bookmarkEnd w:id="44485"/>
      <w:r>
        <w:rPr>
          <w:rtl/>
        </w:rPr>
        <w:t>מתגייסים</w:t>
      </w:r>
      <w:r w:rsidR="008572AC">
        <w:rPr>
          <w:rFonts w:hint="cs"/>
          <w:rtl/>
        </w:rPr>
        <w:t>,</w:t>
      </w:r>
      <w:r>
        <w:rPr>
          <w:rtl/>
        </w:rPr>
        <w:t xml:space="preserve"> </w:t>
      </w:r>
      <w:bookmarkStart w:id="44486" w:name="_ETM_Q127_734049"/>
      <w:bookmarkEnd w:id="44486"/>
      <w:r>
        <w:rPr>
          <w:rtl/>
        </w:rPr>
        <w:t xml:space="preserve">לפחות </w:t>
      </w:r>
      <w:bookmarkStart w:id="44487" w:name="_ETM_Q127_736409"/>
      <w:bookmarkEnd w:id="44487"/>
      <w:r>
        <w:rPr>
          <w:rtl/>
        </w:rPr>
        <w:t xml:space="preserve">שלא </w:t>
      </w:r>
      <w:bookmarkStart w:id="44488" w:name="_ETM_Q127_736710"/>
      <w:bookmarkEnd w:id="44488"/>
      <w:r>
        <w:rPr>
          <w:rtl/>
        </w:rPr>
        <w:t xml:space="preserve">יריבו </w:t>
      </w:r>
      <w:bookmarkStart w:id="44489" w:name="_ETM_Q127_737099"/>
      <w:bookmarkEnd w:id="44489"/>
      <w:r>
        <w:rPr>
          <w:rtl/>
        </w:rPr>
        <w:t xml:space="preserve">על </w:t>
      </w:r>
      <w:bookmarkStart w:id="44490" w:name="_ETM_Q127_737190"/>
      <w:bookmarkEnd w:id="44490"/>
      <w:r>
        <w:rPr>
          <w:rtl/>
        </w:rPr>
        <w:t>תקציבים</w:t>
      </w:r>
      <w:r>
        <w:rPr>
          <w:rFonts w:hint="cs"/>
          <w:rtl/>
        </w:rPr>
        <w:t>.</w:t>
      </w:r>
      <w:r>
        <w:rPr>
          <w:rtl/>
        </w:rPr>
        <w:t xml:space="preserve"> </w:t>
      </w:r>
      <w:bookmarkStart w:id="44491" w:name="_ETM_Q127_744490"/>
      <w:bookmarkStart w:id="44492" w:name="_ETM_Q127_743039"/>
      <w:bookmarkStart w:id="44493" w:name="_ETM_Q127_743081"/>
      <w:bookmarkStart w:id="44494" w:name="_ETM_Q127_743198"/>
      <w:bookmarkStart w:id="44495" w:name="_ETM_Q127_743260"/>
      <w:bookmarkStart w:id="44496" w:name="TOR_Q128"/>
      <w:bookmarkEnd w:id="44491"/>
      <w:bookmarkEnd w:id="44492"/>
      <w:bookmarkEnd w:id="44493"/>
      <w:bookmarkEnd w:id="44494"/>
      <w:bookmarkEnd w:id="44495"/>
      <w:bookmarkEnd w:id="44496"/>
      <w:r>
        <w:rPr>
          <w:rFonts w:hint="cs"/>
          <w:rtl/>
        </w:rPr>
        <w:t xml:space="preserve">שר </w:t>
      </w:r>
      <w:bookmarkStart w:id="44497" w:name="_ETM_Q127_744820"/>
      <w:bookmarkEnd w:id="44497"/>
      <w:r>
        <w:rPr>
          <w:rFonts w:hint="cs"/>
          <w:rtl/>
        </w:rPr>
        <w:t xml:space="preserve">האוצר </w:t>
      </w:r>
      <w:bookmarkStart w:id="44498" w:name="_ETM_Q127_745179"/>
      <w:bookmarkEnd w:id="44498"/>
      <w:r>
        <w:rPr>
          <w:rFonts w:hint="cs"/>
          <w:rtl/>
        </w:rPr>
        <w:t xml:space="preserve">לא </w:t>
      </w:r>
      <w:bookmarkStart w:id="44499" w:name="_ETM_Q127_745300"/>
      <w:bookmarkEnd w:id="44499"/>
      <w:r>
        <w:rPr>
          <w:rFonts w:hint="cs"/>
          <w:rtl/>
        </w:rPr>
        <w:t xml:space="preserve">מבין </w:t>
      </w:r>
      <w:bookmarkStart w:id="44500" w:name="_ETM_Q127_745660"/>
      <w:bookmarkEnd w:id="44500"/>
      <w:r>
        <w:rPr>
          <w:rFonts w:hint="cs"/>
          <w:rtl/>
        </w:rPr>
        <w:t xml:space="preserve">שכל </w:t>
      </w:r>
      <w:bookmarkStart w:id="44501" w:name="_ETM_Q127_745990"/>
      <w:bookmarkEnd w:id="44501"/>
      <w:r>
        <w:rPr>
          <w:rFonts w:hint="cs"/>
          <w:rtl/>
        </w:rPr>
        <w:t xml:space="preserve">כסף </w:t>
      </w:r>
      <w:bookmarkStart w:id="44502" w:name="_ETM_Q127_746410"/>
      <w:bookmarkEnd w:id="44502"/>
      <w:r>
        <w:rPr>
          <w:rFonts w:hint="cs"/>
          <w:rtl/>
        </w:rPr>
        <w:t xml:space="preserve">שיש </w:t>
      </w:r>
      <w:bookmarkStart w:id="44503" w:name="_ETM_Q127_746800"/>
      <w:bookmarkEnd w:id="44503"/>
      <w:r>
        <w:rPr>
          <w:rFonts w:hint="cs"/>
          <w:rtl/>
        </w:rPr>
        <w:t xml:space="preserve">בתקציב </w:t>
      </w:r>
      <w:bookmarkStart w:id="44504" w:name="_ETM_Q127_748569"/>
      <w:bookmarkEnd w:id="44504"/>
      <w:r>
        <w:rPr>
          <w:rFonts w:hint="cs"/>
          <w:rtl/>
        </w:rPr>
        <w:t xml:space="preserve">הזה </w:t>
      </w:r>
      <w:bookmarkStart w:id="44505" w:name="_ETM_Q127_749979"/>
      <w:bookmarkEnd w:id="44505"/>
      <w:r>
        <w:rPr>
          <w:rFonts w:hint="cs"/>
          <w:rtl/>
        </w:rPr>
        <w:t xml:space="preserve">הוא </w:t>
      </w:r>
      <w:bookmarkStart w:id="44506" w:name="_ETM_Q127_750159"/>
      <w:bookmarkEnd w:id="44506"/>
      <w:r>
        <w:rPr>
          <w:rFonts w:hint="cs"/>
          <w:rtl/>
        </w:rPr>
        <w:t xml:space="preserve">כסף </w:t>
      </w:r>
      <w:bookmarkStart w:id="44507" w:name="_ETM_Q127_750819"/>
      <w:bookmarkEnd w:id="44507"/>
      <w:r>
        <w:rPr>
          <w:rFonts w:hint="cs"/>
          <w:rtl/>
        </w:rPr>
        <w:t xml:space="preserve">של </w:t>
      </w:r>
      <w:bookmarkStart w:id="44508" w:name="_ETM_Q127_751030"/>
      <w:bookmarkEnd w:id="44508"/>
      <w:r>
        <w:rPr>
          <w:rFonts w:hint="cs"/>
          <w:rtl/>
        </w:rPr>
        <w:t xml:space="preserve">האזרחים, </w:t>
      </w:r>
      <w:bookmarkStart w:id="44509" w:name="_ETM_Q127_753250"/>
      <w:bookmarkEnd w:id="44509"/>
      <w:r>
        <w:rPr>
          <w:rFonts w:hint="cs"/>
          <w:rtl/>
        </w:rPr>
        <w:t xml:space="preserve">הוא </w:t>
      </w:r>
      <w:bookmarkStart w:id="44510" w:name="_ETM_Q127_753520"/>
      <w:bookmarkEnd w:id="44510"/>
      <w:r>
        <w:rPr>
          <w:rFonts w:hint="cs"/>
          <w:rtl/>
        </w:rPr>
        <w:t xml:space="preserve">לא </w:t>
      </w:r>
      <w:bookmarkStart w:id="44511" w:name="_ETM_Q127_753610"/>
      <w:bookmarkEnd w:id="44511"/>
      <w:r>
        <w:rPr>
          <w:rFonts w:hint="cs"/>
          <w:rtl/>
        </w:rPr>
        <w:t xml:space="preserve">כסף </w:t>
      </w:r>
      <w:bookmarkStart w:id="44512" w:name="_ETM_Q127_753970"/>
      <w:bookmarkEnd w:id="44512"/>
      <w:r>
        <w:rPr>
          <w:rFonts w:hint="cs"/>
          <w:rtl/>
        </w:rPr>
        <w:t>שלו.</w:t>
      </w:r>
      <w:bookmarkStart w:id="44513" w:name="_ETM_Q127_756620"/>
      <w:bookmarkEnd w:id="44513"/>
      <w:r>
        <w:rPr>
          <w:rFonts w:hint="cs"/>
          <w:rtl/>
        </w:rPr>
        <w:t xml:space="preserve"> הוא </w:t>
      </w:r>
      <w:bookmarkStart w:id="44514" w:name="_ETM_Q127_756770"/>
      <w:bookmarkEnd w:id="44514"/>
      <w:r>
        <w:rPr>
          <w:rFonts w:hint="cs"/>
          <w:rtl/>
        </w:rPr>
        <w:t xml:space="preserve">לא </w:t>
      </w:r>
      <w:bookmarkStart w:id="44515" w:name="_ETM_Q127_756949"/>
      <w:bookmarkEnd w:id="44515"/>
      <w:r>
        <w:rPr>
          <w:rFonts w:hint="cs"/>
          <w:rtl/>
        </w:rPr>
        <w:t xml:space="preserve">נועד </w:t>
      </w:r>
      <w:bookmarkStart w:id="44516" w:name="_ETM_Q127_758030"/>
      <w:bookmarkEnd w:id="44516"/>
      <w:r>
        <w:rPr>
          <w:rFonts w:hint="cs"/>
          <w:rtl/>
        </w:rPr>
        <w:t>לחלוקה</w:t>
      </w:r>
      <w:r w:rsidR="008572AC">
        <w:rPr>
          <w:rFonts w:hint="cs"/>
          <w:rtl/>
        </w:rPr>
        <w:t>,</w:t>
      </w:r>
      <w:r>
        <w:rPr>
          <w:rFonts w:hint="cs"/>
          <w:rtl/>
        </w:rPr>
        <w:t xml:space="preserve"> </w:t>
      </w:r>
      <w:bookmarkStart w:id="44517" w:name="_ETM_Q127_760479"/>
      <w:bookmarkEnd w:id="44517"/>
      <w:r>
        <w:rPr>
          <w:rFonts w:hint="cs"/>
          <w:rtl/>
        </w:rPr>
        <w:t xml:space="preserve">הוא </w:t>
      </w:r>
      <w:bookmarkStart w:id="44518" w:name="_ETM_Q127_760599"/>
      <w:bookmarkEnd w:id="44518"/>
      <w:r>
        <w:rPr>
          <w:rFonts w:hint="cs"/>
          <w:rtl/>
        </w:rPr>
        <w:t xml:space="preserve">נועד </w:t>
      </w:r>
      <w:bookmarkStart w:id="44519" w:name="_ETM_Q127_760900"/>
      <w:bookmarkEnd w:id="44519"/>
      <w:r>
        <w:rPr>
          <w:rFonts w:hint="cs"/>
          <w:rtl/>
        </w:rPr>
        <w:t xml:space="preserve">לתכנון, </w:t>
      </w:r>
      <w:bookmarkStart w:id="44520" w:name="_ETM_Q127_763809"/>
      <w:bookmarkEnd w:id="44520"/>
      <w:r>
        <w:rPr>
          <w:rFonts w:hint="cs"/>
          <w:rtl/>
        </w:rPr>
        <w:t xml:space="preserve">הוא </w:t>
      </w:r>
      <w:bookmarkStart w:id="44521" w:name="_ETM_Q127_763960"/>
      <w:bookmarkEnd w:id="44521"/>
      <w:r>
        <w:rPr>
          <w:rFonts w:hint="cs"/>
          <w:rtl/>
        </w:rPr>
        <w:t xml:space="preserve">נועד </w:t>
      </w:r>
      <w:bookmarkStart w:id="44522" w:name="_ETM_Q127_764440"/>
      <w:bookmarkEnd w:id="44522"/>
      <w:r>
        <w:rPr>
          <w:rFonts w:hint="cs"/>
          <w:rtl/>
        </w:rPr>
        <w:t>ל</w:t>
      </w:r>
      <w:bookmarkStart w:id="44523" w:name="_ETM_Q127_765300"/>
      <w:bookmarkEnd w:id="44523"/>
      <w:r>
        <w:rPr>
          <w:rFonts w:hint="cs"/>
          <w:rtl/>
        </w:rPr>
        <w:t xml:space="preserve">ראות, להאיר </w:t>
      </w:r>
      <w:bookmarkStart w:id="44524" w:name="_ETM_Q127_765840"/>
      <w:bookmarkEnd w:id="44524"/>
      <w:r>
        <w:rPr>
          <w:rFonts w:hint="cs"/>
          <w:rtl/>
        </w:rPr>
        <w:t xml:space="preserve">עם </w:t>
      </w:r>
      <w:bookmarkStart w:id="44525" w:name="_ETM_Q127_765990"/>
      <w:bookmarkEnd w:id="44525"/>
      <w:r>
        <w:rPr>
          <w:rFonts w:hint="cs"/>
          <w:rtl/>
        </w:rPr>
        <w:t xml:space="preserve">פנס </w:t>
      </w:r>
      <w:bookmarkStart w:id="44526" w:name="_ETM_Q127_767960"/>
      <w:bookmarkEnd w:id="44526"/>
      <w:r>
        <w:rPr>
          <w:rFonts w:hint="cs"/>
          <w:rtl/>
        </w:rPr>
        <w:t xml:space="preserve">את </w:t>
      </w:r>
      <w:bookmarkStart w:id="44527" w:name="_ETM_Q127_768139"/>
      <w:bookmarkEnd w:id="44527"/>
      <w:r>
        <w:rPr>
          <w:rFonts w:hint="cs"/>
          <w:rtl/>
        </w:rPr>
        <w:t xml:space="preserve">הצרכים </w:t>
      </w:r>
      <w:bookmarkStart w:id="44528" w:name="_ETM_Q127_768800"/>
      <w:bookmarkEnd w:id="44528"/>
      <w:r>
        <w:rPr>
          <w:rFonts w:hint="cs"/>
          <w:rtl/>
        </w:rPr>
        <w:t>ולת</w:t>
      </w:r>
      <w:bookmarkStart w:id="44529" w:name="_ETM_Q127_769240"/>
      <w:bookmarkStart w:id="44530" w:name="_ETM_Q127_769599"/>
      <w:bookmarkEnd w:id="44529"/>
      <w:bookmarkEnd w:id="44530"/>
      <w:r>
        <w:rPr>
          <w:rFonts w:hint="cs"/>
          <w:rtl/>
        </w:rPr>
        <w:t>קצב אותם</w:t>
      </w:r>
      <w:r w:rsidR="008572AC">
        <w:rPr>
          <w:rFonts w:hint="cs"/>
          <w:rtl/>
        </w:rPr>
        <w:t>;</w:t>
      </w:r>
      <w:r>
        <w:rPr>
          <w:rFonts w:hint="cs"/>
          <w:rtl/>
        </w:rPr>
        <w:t xml:space="preserve"> </w:t>
      </w:r>
      <w:bookmarkStart w:id="44531" w:name="_ETM_Q127_771500"/>
      <w:bookmarkEnd w:id="44531"/>
      <w:r>
        <w:rPr>
          <w:rFonts w:hint="cs"/>
          <w:rtl/>
        </w:rPr>
        <w:t xml:space="preserve">להגיד </w:t>
      </w:r>
      <w:bookmarkStart w:id="44532" w:name="_ETM_Q127_772220"/>
      <w:bookmarkEnd w:id="44532"/>
      <w:r>
        <w:rPr>
          <w:rFonts w:hint="cs"/>
          <w:rtl/>
        </w:rPr>
        <w:t xml:space="preserve">לכל </w:t>
      </w:r>
      <w:bookmarkStart w:id="44533" w:name="_ETM_Q127_773090"/>
      <w:bookmarkEnd w:id="44533"/>
      <w:r>
        <w:rPr>
          <w:rFonts w:hint="cs"/>
          <w:rtl/>
        </w:rPr>
        <w:t xml:space="preserve">הפוליטיקאים </w:t>
      </w:r>
      <w:bookmarkStart w:id="44534" w:name="_ETM_Q127_773960"/>
      <w:bookmarkEnd w:id="44534"/>
      <w:r>
        <w:rPr>
          <w:rFonts w:hint="cs"/>
          <w:rtl/>
        </w:rPr>
        <w:t xml:space="preserve">מסביב </w:t>
      </w:r>
      <w:bookmarkStart w:id="44535" w:name="_ETM_Q127_775370"/>
      <w:bookmarkEnd w:id="44535"/>
      <w:r>
        <w:rPr>
          <w:rFonts w:hint="cs"/>
          <w:rtl/>
        </w:rPr>
        <w:t xml:space="preserve">שמושכים </w:t>
      </w:r>
      <w:bookmarkStart w:id="44536" w:name="_ETM_Q127_775969"/>
      <w:bookmarkEnd w:id="44536"/>
      <w:r>
        <w:rPr>
          <w:rFonts w:hint="cs"/>
          <w:rtl/>
        </w:rPr>
        <w:t xml:space="preserve">לו </w:t>
      </w:r>
      <w:bookmarkStart w:id="44537" w:name="_ETM_Q127_776059"/>
      <w:bookmarkEnd w:id="44537"/>
      <w:r>
        <w:rPr>
          <w:rFonts w:hint="cs"/>
          <w:rtl/>
        </w:rPr>
        <w:t xml:space="preserve">בשרוול: </w:t>
      </w:r>
      <w:bookmarkStart w:id="44538" w:name="_ETM_Q127_776539"/>
      <w:bookmarkEnd w:id="44538"/>
      <w:r>
        <w:rPr>
          <w:rFonts w:hint="cs"/>
          <w:rtl/>
        </w:rPr>
        <w:t xml:space="preserve">חבריא, </w:t>
      </w:r>
      <w:bookmarkStart w:id="44539" w:name="_ETM_Q127_777469"/>
      <w:bookmarkEnd w:id="44539"/>
      <w:r>
        <w:rPr>
          <w:rFonts w:hint="cs"/>
          <w:rtl/>
        </w:rPr>
        <w:t xml:space="preserve">לא </w:t>
      </w:r>
      <w:bookmarkStart w:id="44540" w:name="_ETM_Q127_778039"/>
      <w:bookmarkEnd w:id="44540"/>
      <w:r>
        <w:rPr>
          <w:rFonts w:hint="cs"/>
          <w:rtl/>
        </w:rPr>
        <w:t xml:space="preserve">השנה, </w:t>
      </w:r>
      <w:bookmarkStart w:id="44541" w:name="_ETM_Q127_780630"/>
      <w:bookmarkEnd w:id="44541"/>
      <w:r>
        <w:rPr>
          <w:rFonts w:hint="cs"/>
          <w:rtl/>
        </w:rPr>
        <w:t xml:space="preserve">אנחנו </w:t>
      </w:r>
      <w:bookmarkStart w:id="44542" w:name="_ETM_Q127_781320"/>
      <w:bookmarkEnd w:id="44542"/>
      <w:r>
        <w:rPr>
          <w:rFonts w:hint="cs"/>
          <w:rtl/>
        </w:rPr>
        <w:t xml:space="preserve">במלחמה. </w:t>
      </w:r>
    </w:p>
    <w:p w:rsidR="00071895" w:rsidRDefault="00071895" w:rsidP="004D4F51">
      <w:pPr>
        <w:rPr>
          <w:rtl/>
        </w:rPr>
      </w:pPr>
      <w:bookmarkStart w:id="44543" w:name="_ETM_Q128_186154"/>
      <w:bookmarkStart w:id="44544" w:name="_ETM_Q128_186248"/>
      <w:bookmarkEnd w:id="44543"/>
      <w:bookmarkEnd w:id="44544"/>
    </w:p>
    <w:p w:rsidR="00071895" w:rsidRDefault="00071895" w:rsidP="004D4F51">
      <w:pPr>
        <w:pStyle w:val="af5"/>
        <w:keepNext/>
        <w:rPr>
          <w:rtl/>
        </w:rPr>
      </w:pPr>
      <w:bookmarkStart w:id="44545" w:name="_ETM_Q128_186342"/>
      <w:bookmarkStart w:id="44546" w:name="_ETM_Q128_186399"/>
      <w:bookmarkStart w:id="44547" w:name="ET_interruption_6497_9"/>
      <w:bookmarkEnd w:id="44545"/>
      <w:bookmarkEnd w:id="44546"/>
      <w:r w:rsidRPr="009A78FA">
        <w:rPr>
          <w:rStyle w:val="TagStyle"/>
          <w:rtl/>
        </w:rPr>
        <w:t xml:space="preserve"> &lt;&lt; קריאה &gt;&gt; </w:t>
      </w:r>
      <w:r>
        <w:rPr>
          <w:rtl/>
        </w:rPr>
        <w:t>השר לירושלים ומסורת ישראל מאיר פרוש:</w:t>
      </w:r>
      <w:r w:rsidRPr="009A78FA">
        <w:rPr>
          <w:rStyle w:val="TagStyle"/>
          <w:rtl/>
        </w:rPr>
        <w:t xml:space="preserve"> &lt;&lt; קריאה &gt;&gt;</w:t>
      </w:r>
      <w:r>
        <w:rPr>
          <w:rtl/>
        </w:rPr>
        <w:t xml:space="preserve">   </w:t>
      </w:r>
      <w:bookmarkEnd w:id="44547"/>
    </w:p>
    <w:p w:rsidR="00071895" w:rsidRDefault="00071895" w:rsidP="00A11436">
      <w:pPr>
        <w:rPr>
          <w:rtl/>
          <w:lang w:eastAsia="he-IL"/>
        </w:rPr>
      </w:pPr>
    </w:p>
    <w:p w:rsidR="00071895" w:rsidRDefault="00071895" w:rsidP="004D4F51">
      <w:pPr>
        <w:rPr>
          <w:rtl/>
          <w:lang w:eastAsia="he-IL"/>
        </w:rPr>
      </w:pPr>
      <w:r>
        <w:rPr>
          <w:rFonts w:hint="cs"/>
          <w:rtl/>
          <w:lang w:eastAsia="he-IL"/>
        </w:rPr>
        <w:t>חבר הכנסת כהן, אפשר לשאול שאלה?</w:t>
      </w:r>
    </w:p>
    <w:p w:rsidR="00071895" w:rsidRDefault="00071895" w:rsidP="004D4F51">
      <w:pPr>
        <w:rPr>
          <w:rtl/>
          <w:lang w:eastAsia="he-IL"/>
        </w:rPr>
      </w:pPr>
    </w:p>
    <w:p w:rsidR="00071895" w:rsidRDefault="00071895" w:rsidP="004D4F51">
      <w:pPr>
        <w:pStyle w:val="-"/>
        <w:keepNext/>
        <w:rPr>
          <w:rtl/>
        </w:rPr>
      </w:pPr>
      <w:bookmarkStart w:id="44548" w:name="ET_speakercontinue_5082_12"/>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548"/>
    </w:p>
    <w:p w:rsidR="00071895" w:rsidRDefault="00071895" w:rsidP="00A11436">
      <w:pPr>
        <w:rPr>
          <w:rtl/>
          <w:lang w:eastAsia="he-IL"/>
        </w:rPr>
      </w:pPr>
    </w:p>
    <w:p w:rsidR="00071895" w:rsidRPr="00EE5C5B" w:rsidRDefault="00071895" w:rsidP="004D4F51">
      <w:pPr>
        <w:rPr>
          <w:rtl/>
          <w:lang w:eastAsia="he-IL"/>
        </w:rPr>
      </w:pPr>
      <w:r>
        <w:rPr>
          <w:rFonts w:hint="cs"/>
          <w:rtl/>
          <w:lang w:eastAsia="he-IL"/>
        </w:rPr>
        <w:t xml:space="preserve">פרוש, לא, לא. </w:t>
      </w:r>
    </w:p>
    <w:p w:rsidR="00071895" w:rsidRDefault="00071895" w:rsidP="004D4F51">
      <w:pPr>
        <w:rPr>
          <w:b/>
          <w:bCs/>
          <w:u w:val="single"/>
          <w:rtl/>
          <w:lang w:eastAsia="he-IL"/>
        </w:rPr>
      </w:pPr>
    </w:p>
    <w:p w:rsidR="00071895" w:rsidRDefault="00071895" w:rsidP="004D4F51">
      <w:pPr>
        <w:pStyle w:val="af5"/>
        <w:keepNext/>
        <w:rPr>
          <w:rtl/>
        </w:rPr>
      </w:pPr>
      <w:r w:rsidRPr="009A78FA">
        <w:rPr>
          <w:rStyle w:val="TagStyle"/>
          <w:rtl/>
        </w:rPr>
        <w:t xml:space="preserve">&lt;&lt; קריאה &gt;&gt; </w:t>
      </w:r>
      <w:r>
        <w:rPr>
          <w:rtl/>
        </w:rPr>
        <w:t>השר לירושלים ומסורת ישראל מאיר פרוש:</w:t>
      </w:r>
      <w:r w:rsidRPr="009A78FA">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אני מבקש לעלות לאחר מכן. </w:t>
      </w:r>
    </w:p>
    <w:p w:rsidR="00071895" w:rsidRDefault="00071895" w:rsidP="004D4F51">
      <w:pPr>
        <w:rPr>
          <w:rtl/>
          <w:lang w:eastAsia="he-IL"/>
        </w:rPr>
      </w:pPr>
      <w:bookmarkStart w:id="44549" w:name="_ETM_Q128_196101"/>
      <w:bookmarkStart w:id="44550" w:name="_ETM_Q128_196144"/>
      <w:bookmarkEnd w:id="44549"/>
      <w:bookmarkEnd w:id="44550"/>
    </w:p>
    <w:p w:rsidR="00071895" w:rsidRDefault="00071895" w:rsidP="004D4F51">
      <w:pPr>
        <w:pStyle w:val="-"/>
        <w:keepNext/>
        <w:rPr>
          <w:rtl/>
        </w:rPr>
      </w:pPr>
      <w:bookmarkStart w:id="44551" w:name="ET_speakercontinue_5082_13"/>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551"/>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כשאני מסיים, </w:t>
      </w:r>
      <w:bookmarkStart w:id="44552" w:name="_ETM_Q128_192480"/>
      <w:bookmarkEnd w:id="44552"/>
      <w:r>
        <w:rPr>
          <w:rFonts w:hint="cs"/>
          <w:rtl/>
          <w:lang w:eastAsia="he-IL"/>
        </w:rPr>
        <w:t xml:space="preserve">תעלה. עזוב. יש לנו רבע שעה. תעלה, תגיד את דבריך. </w:t>
      </w:r>
    </w:p>
    <w:p w:rsidR="00071895" w:rsidRDefault="00071895" w:rsidP="004D4F51">
      <w:pPr>
        <w:rPr>
          <w:rtl/>
          <w:lang w:eastAsia="he-IL"/>
        </w:rPr>
      </w:pPr>
    </w:p>
    <w:p w:rsidR="00071895" w:rsidRDefault="00071895" w:rsidP="004D4F51">
      <w:pPr>
        <w:pStyle w:val="af5"/>
        <w:keepNext/>
        <w:rPr>
          <w:rtl/>
        </w:rPr>
      </w:pPr>
      <w:bookmarkStart w:id="44553" w:name="ET_interruption_6497_14"/>
      <w:r w:rsidRPr="00EE5C5B">
        <w:rPr>
          <w:rStyle w:val="TagStyle"/>
          <w:rtl/>
        </w:rPr>
        <w:t xml:space="preserve"> &lt;&lt; קריאה &gt;&gt; </w:t>
      </w:r>
      <w:r>
        <w:rPr>
          <w:rtl/>
        </w:rPr>
        <w:t>השר לירושלים ומסורת ישראל מאיר פרוש:</w:t>
      </w:r>
      <w:r w:rsidRPr="00EE5C5B">
        <w:rPr>
          <w:rStyle w:val="TagStyle"/>
          <w:rtl/>
        </w:rPr>
        <w:t xml:space="preserve"> &lt;&lt; קריאה &gt;&gt;</w:t>
      </w:r>
      <w:r>
        <w:rPr>
          <w:rtl/>
        </w:rPr>
        <w:t xml:space="preserve">   </w:t>
      </w:r>
      <w:bookmarkEnd w:id="44553"/>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זה לא יהיה על חשבונך. </w:t>
      </w:r>
    </w:p>
    <w:p w:rsidR="00071895" w:rsidRDefault="00071895" w:rsidP="004D4F51">
      <w:pPr>
        <w:rPr>
          <w:rtl/>
          <w:lang w:eastAsia="he-IL"/>
        </w:rPr>
      </w:pPr>
    </w:p>
    <w:p w:rsidR="00071895" w:rsidRDefault="00071895" w:rsidP="004D4F51">
      <w:pPr>
        <w:pStyle w:val="-"/>
        <w:keepNext/>
        <w:rPr>
          <w:rtl/>
        </w:rPr>
      </w:pPr>
      <w:bookmarkStart w:id="44554" w:name="ET_speakercontinue_5082_15"/>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554"/>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בבקשה. </w:t>
      </w:r>
    </w:p>
    <w:p w:rsidR="00071895" w:rsidRDefault="00071895" w:rsidP="004D4F51">
      <w:pPr>
        <w:rPr>
          <w:b/>
          <w:bCs/>
          <w:u w:val="single"/>
          <w:rtl/>
          <w:lang w:eastAsia="he-IL"/>
        </w:rPr>
      </w:pPr>
      <w:bookmarkStart w:id="44555" w:name="_ETM_Q128_199288"/>
      <w:bookmarkStart w:id="44556" w:name="_ETM_Q128_199356"/>
      <w:bookmarkStart w:id="44557" w:name="_ETM_Q128_200921"/>
      <w:bookmarkEnd w:id="44555"/>
      <w:bookmarkEnd w:id="44556"/>
      <w:bookmarkEnd w:id="44557"/>
    </w:p>
    <w:p w:rsidR="00071895" w:rsidRDefault="00071895" w:rsidP="004D4F51">
      <w:pPr>
        <w:pStyle w:val="af5"/>
        <w:keepNext/>
        <w:rPr>
          <w:rtl/>
        </w:rPr>
      </w:pPr>
      <w:bookmarkStart w:id="44558" w:name="ET_interruption_6497_19"/>
      <w:r w:rsidRPr="00EE5C5B">
        <w:rPr>
          <w:rStyle w:val="TagStyle"/>
          <w:rtl/>
        </w:rPr>
        <w:t xml:space="preserve"> &lt;&lt; קריאה &gt;&gt; </w:t>
      </w:r>
      <w:r>
        <w:rPr>
          <w:rtl/>
        </w:rPr>
        <w:t>השר לירושלים ומסורת ישראל מאיר פרוש:</w:t>
      </w:r>
      <w:r w:rsidRPr="00EE5C5B">
        <w:rPr>
          <w:rStyle w:val="TagStyle"/>
          <w:rtl/>
        </w:rPr>
        <w:t xml:space="preserve"> &lt;&lt; קריאה &gt;&gt;</w:t>
      </w:r>
      <w:r>
        <w:rPr>
          <w:rtl/>
        </w:rPr>
        <w:t xml:space="preserve">   </w:t>
      </w:r>
      <w:bookmarkEnd w:id="44558"/>
    </w:p>
    <w:p w:rsidR="00071895" w:rsidRDefault="00071895" w:rsidP="00A11436">
      <w:pPr>
        <w:rPr>
          <w:rtl/>
          <w:lang w:eastAsia="he-IL"/>
        </w:rPr>
      </w:pPr>
    </w:p>
    <w:p w:rsidR="00071895" w:rsidRDefault="00071895" w:rsidP="008572AC">
      <w:pPr>
        <w:rPr>
          <w:rtl/>
          <w:lang w:eastAsia="he-IL"/>
        </w:rPr>
      </w:pPr>
      <w:bookmarkStart w:id="44559" w:name="_ETM_Q128_201486"/>
      <w:bookmarkStart w:id="44560" w:name="_ETM_Q128_201542"/>
      <w:bookmarkEnd w:id="44559"/>
      <w:bookmarkEnd w:id="44560"/>
      <w:r>
        <w:rPr>
          <w:rFonts w:hint="cs"/>
          <w:rtl/>
          <w:lang w:eastAsia="he-IL"/>
        </w:rPr>
        <w:t xml:space="preserve">אני מבין את השאלות </w:t>
      </w:r>
      <w:bookmarkStart w:id="44561" w:name="_ETM_Q128_206696"/>
      <w:bookmarkEnd w:id="44561"/>
      <w:r>
        <w:rPr>
          <w:rFonts w:hint="cs"/>
          <w:rtl/>
          <w:lang w:eastAsia="he-IL"/>
        </w:rPr>
        <w:t xml:space="preserve">שלך, אבל אתה זוכר שלפני שנתיים הייתה פה ממשלה שהביאה </w:t>
      </w:r>
      <w:bookmarkStart w:id="44562" w:name="_ETM_Q128_210790"/>
      <w:bookmarkEnd w:id="44562"/>
      <w:r>
        <w:rPr>
          <w:rFonts w:hint="cs"/>
          <w:rtl/>
          <w:lang w:eastAsia="he-IL"/>
        </w:rPr>
        <w:t xml:space="preserve">תקציב של חומש עם 53 מיליארד שקל לאוכלוסייה שלא משרתת? </w:t>
      </w:r>
      <w:bookmarkStart w:id="44563" w:name="_ETM_Q128_219285"/>
      <w:bookmarkEnd w:id="44563"/>
      <w:r>
        <w:rPr>
          <w:rFonts w:hint="cs"/>
          <w:rtl/>
          <w:lang w:eastAsia="he-IL"/>
        </w:rPr>
        <w:t>דווקא אתה היית מאלה שתמכו בממשלה ההיא. אני שואל אותך</w:t>
      </w:r>
      <w:r w:rsidR="008572AC">
        <w:rPr>
          <w:rFonts w:hint="cs"/>
          <w:rtl/>
          <w:lang w:eastAsia="he-IL"/>
        </w:rPr>
        <w:t>:</w:t>
      </w:r>
      <w:r>
        <w:rPr>
          <w:rFonts w:hint="cs"/>
          <w:rtl/>
          <w:lang w:eastAsia="he-IL"/>
        </w:rPr>
        <w:t xml:space="preserve"> למה אתה עומד כאן ותוקף את הממשלה הזאת על כך </w:t>
      </w:r>
      <w:bookmarkStart w:id="44564" w:name="_ETM_Q128_229348"/>
      <w:bookmarkEnd w:id="44564"/>
      <w:r>
        <w:rPr>
          <w:rFonts w:hint="cs"/>
          <w:rtl/>
          <w:lang w:eastAsia="he-IL"/>
        </w:rPr>
        <w:t xml:space="preserve">שהיא נותנת כסף לכאלה מבני ישראל שהם חלק מהעניין פה, </w:t>
      </w:r>
      <w:bookmarkStart w:id="44565" w:name="_ETM_Q128_236451"/>
      <w:bookmarkEnd w:id="44565"/>
      <w:r>
        <w:rPr>
          <w:rFonts w:hint="cs"/>
          <w:rtl/>
          <w:lang w:eastAsia="he-IL"/>
        </w:rPr>
        <w:t xml:space="preserve">שאתה יודע שהם לא מאיימים עלינו? להם לא צריך לתת </w:t>
      </w:r>
      <w:bookmarkStart w:id="44566" w:name="_ETM_Q128_240330"/>
      <w:bookmarkEnd w:id="44566"/>
      <w:r>
        <w:rPr>
          <w:rFonts w:hint="cs"/>
          <w:rtl/>
          <w:lang w:eastAsia="he-IL"/>
        </w:rPr>
        <w:t xml:space="preserve">כסף, ואתה תמכת בלתת לכאלה שממש לא הולכים לצבא? </w:t>
      </w:r>
      <w:bookmarkStart w:id="44567" w:name="_ETM_Q128_246295"/>
      <w:bookmarkEnd w:id="44567"/>
      <w:r>
        <w:rPr>
          <w:rFonts w:hint="cs"/>
          <w:rtl/>
          <w:lang w:eastAsia="he-IL"/>
        </w:rPr>
        <w:t xml:space="preserve">בכל זאת </w:t>
      </w:r>
      <w:r w:rsidRPr="00C94EFA">
        <w:rPr>
          <w:rFonts w:hint="cs"/>
          <w:rtl/>
          <w:lang w:eastAsia="he-IL"/>
        </w:rPr>
        <w:t xml:space="preserve">הגנתם </w:t>
      </w:r>
      <w:r>
        <w:rPr>
          <w:rFonts w:hint="cs"/>
          <w:rtl/>
          <w:lang w:eastAsia="he-IL"/>
        </w:rPr>
        <w:t xml:space="preserve">עליהם. </w:t>
      </w:r>
    </w:p>
    <w:p w:rsidR="00071895" w:rsidRDefault="00071895" w:rsidP="004D4F51">
      <w:pPr>
        <w:rPr>
          <w:rtl/>
          <w:lang w:eastAsia="he-IL"/>
        </w:rPr>
      </w:pPr>
      <w:bookmarkStart w:id="44568" w:name="_ETM_Q128_241339"/>
      <w:bookmarkStart w:id="44569" w:name="_ETM_Q128_241412"/>
      <w:bookmarkEnd w:id="44568"/>
      <w:bookmarkEnd w:id="44569"/>
    </w:p>
    <w:p w:rsidR="00071895" w:rsidRDefault="00071895" w:rsidP="004D4F51">
      <w:pPr>
        <w:pStyle w:val="-"/>
        <w:keepNext/>
        <w:rPr>
          <w:rtl/>
        </w:rPr>
      </w:pPr>
      <w:bookmarkStart w:id="44570" w:name="ET_speakercontinue_5082_21"/>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570"/>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השר פרוש, אתה עושה </w:t>
      </w:r>
      <w:r>
        <w:rPr>
          <w:rtl/>
          <w:lang w:eastAsia="he-IL"/>
        </w:rPr>
        <w:t>–</w:t>
      </w:r>
      <w:r>
        <w:rPr>
          <w:rFonts w:hint="cs"/>
          <w:rtl/>
          <w:lang w:eastAsia="he-IL"/>
        </w:rPr>
        <w:t xml:space="preserve"> </w:t>
      </w:r>
      <w:bookmarkStart w:id="44571" w:name="_ETM_Q128_248264"/>
      <w:bookmarkEnd w:id="44571"/>
      <w:r>
        <w:rPr>
          <w:rFonts w:hint="cs"/>
          <w:rtl/>
          <w:lang w:eastAsia="he-IL"/>
        </w:rPr>
        <w:t xml:space="preserve">אני לא רוצה להגיד את מעשה הנבלה, כי אני מכבד אותך. </w:t>
      </w:r>
    </w:p>
    <w:p w:rsidR="00071895" w:rsidRDefault="00071895" w:rsidP="004D4F51">
      <w:pPr>
        <w:rPr>
          <w:rtl/>
          <w:lang w:eastAsia="he-IL"/>
        </w:rPr>
      </w:pPr>
    </w:p>
    <w:p w:rsidR="00071895" w:rsidRDefault="00071895" w:rsidP="004D4F51">
      <w:pPr>
        <w:pStyle w:val="af5"/>
        <w:keepNext/>
        <w:rPr>
          <w:rtl/>
        </w:rPr>
      </w:pPr>
      <w:bookmarkStart w:id="44572" w:name="ET_interruption_6497_22"/>
      <w:r w:rsidRPr="00EE5C5B">
        <w:rPr>
          <w:rStyle w:val="TagStyle"/>
          <w:rtl/>
        </w:rPr>
        <w:t xml:space="preserve"> &lt;&lt; קריאה &gt;&gt; </w:t>
      </w:r>
      <w:r>
        <w:rPr>
          <w:rtl/>
        </w:rPr>
        <w:t>השר לירושלים ומסורת ישראל מאיר פרוש:</w:t>
      </w:r>
      <w:r w:rsidRPr="00EE5C5B">
        <w:rPr>
          <w:rStyle w:val="TagStyle"/>
          <w:rtl/>
        </w:rPr>
        <w:t xml:space="preserve"> &lt;&lt; קריאה &gt;&gt;</w:t>
      </w:r>
      <w:r>
        <w:rPr>
          <w:rtl/>
        </w:rPr>
        <w:t xml:space="preserve">   </w:t>
      </w:r>
      <w:bookmarkEnd w:id="44572"/>
    </w:p>
    <w:p w:rsidR="00071895" w:rsidRDefault="00071895" w:rsidP="00A11436">
      <w:pPr>
        <w:rPr>
          <w:rtl/>
          <w:lang w:eastAsia="he-IL"/>
        </w:rPr>
      </w:pPr>
    </w:p>
    <w:p w:rsidR="00071895" w:rsidRDefault="00071895" w:rsidP="004D4F51">
      <w:pPr>
        <w:rPr>
          <w:rtl/>
          <w:lang w:eastAsia="he-IL"/>
        </w:rPr>
      </w:pPr>
      <w:r>
        <w:rPr>
          <w:rFonts w:hint="cs"/>
          <w:rtl/>
          <w:lang w:eastAsia="he-IL"/>
        </w:rPr>
        <w:t>מעשה מה?</w:t>
      </w:r>
    </w:p>
    <w:p w:rsidR="00071895" w:rsidRDefault="00071895" w:rsidP="004D4F51">
      <w:pPr>
        <w:rPr>
          <w:rtl/>
          <w:lang w:eastAsia="he-IL"/>
        </w:rPr>
      </w:pPr>
    </w:p>
    <w:p w:rsidR="00071895" w:rsidRDefault="00071895" w:rsidP="004D4F51">
      <w:pPr>
        <w:pStyle w:val="-"/>
        <w:keepNext/>
        <w:rPr>
          <w:rtl/>
        </w:rPr>
      </w:pPr>
      <w:bookmarkStart w:id="44573" w:name="ET_speakercontinue_5082_23"/>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573"/>
    </w:p>
    <w:p w:rsidR="00071895" w:rsidRDefault="00071895" w:rsidP="00A11436">
      <w:pPr>
        <w:rPr>
          <w:rtl/>
          <w:lang w:eastAsia="he-IL"/>
        </w:rPr>
      </w:pPr>
    </w:p>
    <w:p w:rsidR="00071895" w:rsidRDefault="00071895" w:rsidP="008572AC">
      <w:pPr>
        <w:rPr>
          <w:rtl/>
          <w:lang w:eastAsia="he-IL"/>
        </w:rPr>
      </w:pPr>
      <w:r>
        <w:rPr>
          <w:rFonts w:hint="cs"/>
          <w:rtl/>
          <w:lang w:eastAsia="he-IL"/>
        </w:rPr>
        <w:t xml:space="preserve">מה זה נבלה? אני מכבד אותך. תראה מה </w:t>
      </w:r>
      <w:bookmarkStart w:id="44574" w:name="_ETM_Q128_259779"/>
      <w:bookmarkEnd w:id="44574"/>
      <w:r>
        <w:rPr>
          <w:rFonts w:hint="cs"/>
          <w:rtl/>
          <w:lang w:eastAsia="he-IL"/>
        </w:rPr>
        <w:t xml:space="preserve">אתה עושה </w:t>
      </w:r>
      <w:r>
        <w:rPr>
          <w:rFonts w:hint="eastAsia"/>
          <w:rtl/>
          <w:lang w:eastAsia="he-IL"/>
        </w:rPr>
        <w:t xml:space="preserve">– </w:t>
      </w:r>
      <w:r>
        <w:rPr>
          <w:rFonts w:hint="cs"/>
          <w:rtl/>
          <w:lang w:eastAsia="he-IL"/>
        </w:rPr>
        <w:t xml:space="preserve">אתה לא נותן תשובות על שאלות. אתה לא בא </w:t>
      </w:r>
      <w:bookmarkStart w:id="44575" w:name="_ETM_Q128_262835"/>
      <w:bookmarkEnd w:id="44575"/>
      <w:r>
        <w:rPr>
          <w:rFonts w:hint="cs"/>
          <w:rtl/>
          <w:lang w:eastAsia="he-IL"/>
        </w:rPr>
        <w:t>ואומר לי: אתה יודע מה, מאיר</w:t>
      </w:r>
      <w:r w:rsidR="008572AC">
        <w:rPr>
          <w:rFonts w:hint="cs"/>
          <w:rtl/>
          <w:lang w:eastAsia="he-IL"/>
        </w:rPr>
        <w:t>?</w:t>
      </w:r>
      <w:r>
        <w:rPr>
          <w:rFonts w:hint="cs"/>
          <w:rtl/>
          <w:lang w:eastAsia="he-IL"/>
        </w:rPr>
        <w:t xml:space="preserve"> יכול מאוד להיות שהיינו </w:t>
      </w:r>
      <w:bookmarkStart w:id="44576" w:name="_ETM_Q128_265757"/>
      <w:bookmarkEnd w:id="44576"/>
      <w:r>
        <w:rPr>
          <w:rFonts w:hint="cs"/>
          <w:rtl/>
          <w:lang w:eastAsia="he-IL"/>
        </w:rPr>
        <w:t xml:space="preserve">צריכים טיפה להוריד עכשיו בשעת מלחמה ולחשוב אחרת. </w:t>
      </w:r>
      <w:bookmarkStart w:id="44577" w:name="_ETM_Q128_272333"/>
      <w:bookmarkStart w:id="44578" w:name="_ETM_Q128_272409"/>
      <w:bookmarkStart w:id="44579" w:name="_ETM_Q128_272477"/>
      <w:bookmarkStart w:id="44580" w:name="_ETM_Q128_272552"/>
      <w:bookmarkEnd w:id="44577"/>
      <w:bookmarkEnd w:id="44578"/>
      <w:bookmarkEnd w:id="44579"/>
      <w:bookmarkEnd w:id="44580"/>
      <w:r>
        <w:rPr>
          <w:rFonts w:hint="cs"/>
          <w:rtl/>
          <w:lang w:eastAsia="he-IL"/>
        </w:rPr>
        <w:t xml:space="preserve">אתה בא </w:t>
      </w:r>
      <w:bookmarkStart w:id="44581" w:name="_ETM_Q128_273629"/>
      <w:bookmarkEnd w:id="44581"/>
      <w:r>
        <w:rPr>
          <w:rFonts w:hint="cs"/>
          <w:rtl/>
          <w:lang w:eastAsia="he-IL"/>
        </w:rPr>
        <w:t xml:space="preserve">ולוקח סיפור אגדה שלא היה ולא נברא. אדוני, </w:t>
      </w:r>
      <w:bookmarkStart w:id="44582" w:name="_ETM_Q128_279446"/>
      <w:bookmarkEnd w:id="44582"/>
      <w:r>
        <w:rPr>
          <w:rFonts w:hint="cs"/>
          <w:rtl/>
          <w:lang w:eastAsia="he-IL"/>
        </w:rPr>
        <w:t xml:space="preserve">אם אתה לא יודע, אנחנו המשכנו את התקצוב של ממשלת הליכוד, שראש </w:t>
      </w:r>
      <w:bookmarkStart w:id="44583" w:name="_ETM_Q128_285414"/>
      <w:bookmarkEnd w:id="44583"/>
      <w:r>
        <w:rPr>
          <w:rFonts w:hint="cs"/>
          <w:rtl/>
          <w:lang w:eastAsia="he-IL"/>
        </w:rPr>
        <w:t xml:space="preserve">הממשלה ביבי נתניהו העמיד לטובת המגזר הערבי – תוכנית חומש שכללה </w:t>
      </w:r>
      <w:bookmarkStart w:id="44584" w:name="_ETM_Q128_295590"/>
      <w:bookmarkEnd w:id="44584"/>
      <w:r>
        <w:rPr>
          <w:rFonts w:hint="cs"/>
          <w:rtl/>
          <w:lang w:eastAsia="he-IL"/>
        </w:rPr>
        <w:t xml:space="preserve">את שיפור הדיור שלהם, שכללה מלחמה בפשיעה. אבל אתה לא לוקח </w:t>
      </w:r>
      <w:bookmarkStart w:id="44585" w:name="_ETM_Q128_303430"/>
      <w:bookmarkEnd w:id="44585"/>
      <w:r>
        <w:rPr>
          <w:rFonts w:hint="cs"/>
          <w:rtl/>
          <w:lang w:eastAsia="he-IL"/>
        </w:rPr>
        <w:t xml:space="preserve">שנה אחורה ושואל למה ביבי עשה את זה. תתפוס את מנסור עבאס לשיחה </w:t>
      </w:r>
      <w:bookmarkStart w:id="44586" w:name="_ETM_Q128_310934"/>
      <w:bookmarkEnd w:id="44586"/>
      <w:r>
        <w:rPr>
          <w:rFonts w:hint="cs"/>
          <w:rtl/>
          <w:lang w:eastAsia="he-IL"/>
        </w:rPr>
        <w:t xml:space="preserve">קצרה ותשאל אותו מי הבטיח לו מה. </w:t>
      </w:r>
    </w:p>
    <w:p w:rsidR="00071895" w:rsidRDefault="00071895" w:rsidP="004D4F51">
      <w:pPr>
        <w:rPr>
          <w:rtl/>
          <w:lang w:eastAsia="he-IL"/>
        </w:rPr>
      </w:pPr>
    </w:p>
    <w:p w:rsidR="00071895" w:rsidRDefault="00071895" w:rsidP="00A11436">
      <w:pPr>
        <w:rPr>
          <w:rtl/>
          <w:lang w:eastAsia="he-IL"/>
        </w:rPr>
      </w:pPr>
      <w:r>
        <w:rPr>
          <w:rFonts w:hint="cs"/>
          <w:rtl/>
          <w:lang w:eastAsia="he-IL"/>
        </w:rPr>
        <w:t xml:space="preserve">אבל זה לא העניין, כי כל פעם שאנחנו מנסים לדבר </w:t>
      </w:r>
      <w:bookmarkStart w:id="44587" w:name="_ETM_Q128_324140"/>
      <w:bookmarkEnd w:id="44587"/>
      <w:r>
        <w:rPr>
          <w:rFonts w:hint="cs"/>
          <w:rtl/>
          <w:lang w:eastAsia="he-IL"/>
        </w:rPr>
        <w:t xml:space="preserve">ולהגיד שבתקציב הזה יש יסודות פסולים, אתם קופצים עם הסיפור הזה. האם אתה חושב שמישהו </w:t>
      </w:r>
      <w:r w:rsidR="00A11436">
        <w:rPr>
          <w:rFonts w:hint="cs"/>
          <w:rtl/>
          <w:lang w:eastAsia="he-IL"/>
        </w:rPr>
        <w:t>– – –</w:t>
      </w:r>
      <w:r>
        <w:rPr>
          <w:rFonts w:hint="cs"/>
          <w:rtl/>
          <w:lang w:eastAsia="he-IL"/>
        </w:rPr>
        <w:t xml:space="preserve"> </w:t>
      </w:r>
    </w:p>
    <w:p w:rsidR="00071895" w:rsidRDefault="00071895" w:rsidP="004D4F51">
      <w:pPr>
        <w:rPr>
          <w:rtl/>
          <w:lang w:eastAsia="he-IL"/>
        </w:rPr>
      </w:pPr>
    </w:p>
    <w:p w:rsidR="00071895" w:rsidRDefault="00071895" w:rsidP="004D4F51">
      <w:pPr>
        <w:pStyle w:val="af5"/>
        <w:keepNext/>
        <w:rPr>
          <w:rtl/>
        </w:rPr>
      </w:pPr>
      <w:bookmarkStart w:id="44588" w:name="ET_interruption_6497_24"/>
      <w:r w:rsidRPr="00EE5C5B">
        <w:rPr>
          <w:rStyle w:val="TagStyle"/>
          <w:rtl/>
        </w:rPr>
        <w:t xml:space="preserve"> &lt;&lt; קריאה &gt;&gt; </w:t>
      </w:r>
      <w:r>
        <w:rPr>
          <w:rtl/>
        </w:rPr>
        <w:t>השר לירושלים ומסורת ישראל מאיר פרוש:</w:t>
      </w:r>
      <w:r w:rsidRPr="00EE5C5B">
        <w:rPr>
          <w:rStyle w:val="TagStyle"/>
          <w:rtl/>
        </w:rPr>
        <w:t xml:space="preserve"> &lt;&lt; קריאה &gt;&gt;</w:t>
      </w:r>
      <w:r>
        <w:rPr>
          <w:rtl/>
        </w:rPr>
        <w:t xml:space="preserve">   </w:t>
      </w:r>
      <w:bookmarkEnd w:id="44588"/>
    </w:p>
    <w:p w:rsidR="00071895" w:rsidRDefault="00071895" w:rsidP="00A11436">
      <w:pPr>
        <w:rPr>
          <w:rtl/>
          <w:lang w:eastAsia="he-IL"/>
        </w:rPr>
      </w:pPr>
    </w:p>
    <w:p w:rsidR="00071895" w:rsidRDefault="00071895" w:rsidP="004D4F51">
      <w:pPr>
        <w:rPr>
          <w:rtl/>
          <w:lang w:eastAsia="he-IL"/>
        </w:rPr>
      </w:pPr>
      <w:r>
        <w:rPr>
          <w:rFonts w:hint="cs"/>
          <w:rtl/>
          <w:lang w:eastAsia="he-IL"/>
        </w:rPr>
        <w:t>למה זה פסול בעיניך? אצל הערבים זה לא פסול, וכשביבי הבטיח למנסור עבאס?</w:t>
      </w:r>
    </w:p>
    <w:p w:rsidR="00071895" w:rsidRDefault="00071895" w:rsidP="004D4F51">
      <w:pPr>
        <w:rPr>
          <w:rtl/>
          <w:lang w:eastAsia="he-IL"/>
        </w:rPr>
      </w:pPr>
    </w:p>
    <w:p w:rsidR="00071895" w:rsidRDefault="00071895" w:rsidP="004D4F51">
      <w:pPr>
        <w:pStyle w:val="-"/>
        <w:keepNext/>
        <w:rPr>
          <w:rtl/>
        </w:rPr>
      </w:pPr>
      <w:bookmarkStart w:id="44589" w:name="ET_speakercontinue_5082_25"/>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589"/>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לא. אתה לוקח את זה </w:t>
      </w:r>
      <w:r>
        <w:rPr>
          <w:rtl/>
          <w:lang w:eastAsia="he-IL"/>
        </w:rPr>
        <w:t>–</w:t>
      </w:r>
      <w:r>
        <w:rPr>
          <w:rFonts w:hint="cs"/>
          <w:rtl/>
          <w:lang w:eastAsia="he-IL"/>
        </w:rPr>
        <w:t xml:space="preserve"> לפני </w:t>
      </w:r>
      <w:bookmarkStart w:id="44590" w:name="_ETM_Q128_342692"/>
      <w:bookmarkEnd w:id="44590"/>
      <w:r>
        <w:rPr>
          <w:rFonts w:hint="cs"/>
          <w:rtl/>
          <w:lang w:eastAsia="he-IL"/>
        </w:rPr>
        <w:t xml:space="preserve">שנתיים לא הייתה מלחמה. </w:t>
      </w:r>
    </w:p>
    <w:p w:rsidR="00071895" w:rsidRDefault="00071895" w:rsidP="004D4F51">
      <w:pPr>
        <w:rPr>
          <w:rtl/>
          <w:lang w:eastAsia="he-IL"/>
        </w:rPr>
      </w:pPr>
    </w:p>
    <w:p w:rsidR="00071895" w:rsidRDefault="00071895" w:rsidP="004D4F51">
      <w:pPr>
        <w:pStyle w:val="af5"/>
        <w:keepNext/>
        <w:rPr>
          <w:rtl/>
        </w:rPr>
      </w:pPr>
      <w:bookmarkStart w:id="44591" w:name="ET_interruption_6497_26"/>
      <w:r w:rsidRPr="00EE5C5B">
        <w:rPr>
          <w:rStyle w:val="TagStyle"/>
          <w:rtl/>
        </w:rPr>
        <w:t xml:space="preserve"> &lt;&lt; קריאה &gt;&gt; </w:t>
      </w:r>
      <w:r>
        <w:rPr>
          <w:rtl/>
        </w:rPr>
        <w:t>השר לירושלים ומסורת ישראל מאיר פרוש:</w:t>
      </w:r>
      <w:r w:rsidRPr="00EE5C5B">
        <w:rPr>
          <w:rStyle w:val="TagStyle"/>
          <w:rtl/>
        </w:rPr>
        <w:t xml:space="preserve"> &lt;&lt; קריאה &gt;&gt;</w:t>
      </w:r>
      <w:r>
        <w:rPr>
          <w:rtl/>
        </w:rPr>
        <w:t xml:space="preserve">   </w:t>
      </w:r>
      <w:bookmarkEnd w:id="44591"/>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אבל אתה לוקח את השירות הצבאי </w:t>
      </w:r>
      <w:r w:rsidR="00A11436">
        <w:rPr>
          <w:rFonts w:hint="cs"/>
          <w:rtl/>
          <w:lang w:eastAsia="he-IL"/>
        </w:rPr>
        <w:t>– – –</w:t>
      </w:r>
    </w:p>
    <w:p w:rsidR="00071895" w:rsidRDefault="00071895" w:rsidP="004D4F51">
      <w:pPr>
        <w:rPr>
          <w:rtl/>
          <w:lang w:eastAsia="he-IL"/>
        </w:rPr>
      </w:pPr>
      <w:bookmarkStart w:id="44592" w:name="_ETM_Q128_341711"/>
      <w:bookmarkStart w:id="44593" w:name="_ETM_Q128_341719"/>
      <w:bookmarkEnd w:id="44592"/>
      <w:bookmarkEnd w:id="44593"/>
    </w:p>
    <w:p w:rsidR="00071895" w:rsidRDefault="00071895" w:rsidP="004D4F51">
      <w:pPr>
        <w:pStyle w:val="-"/>
        <w:keepNext/>
        <w:rPr>
          <w:rtl/>
        </w:rPr>
      </w:pPr>
      <w:bookmarkStart w:id="44594" w:name="ET_speakercontinue_5082_27"/>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594"/>
    </w:p>
    <w:p w:rsidR="00071895" w:rsidRDefault="00071895" w:rsidP="00A11436">
      <w:pPr>
        <w:rPr>
          <w:rtl/>
          <w:lang w:eastAsia="he-IL"/>
        </w:rPr>
      </w:pPr>
    </w:p>
    <w:p w:rsidR="00071895" w:rsidRDefault="00071895" w:rsidP="004D4F51">
      <w:pPr>
        <w:rPr>
          <w:rtl/>
          <w:lang w:eastAsia="he-IL"/>
        </w:rPr>
      </w:pPr>
      <w:bookmarkStart w:id="44595" w:name="_ETM_Q128_348071"/>
      <w:bookmarkEnd w:id="44595"/>
      <w:r>
        <w:rPr>
          <w:rFonts w:hint="cs"/>
          <w:rtl/>
          <w:lang w:eastAsia="he-IL"/>
        </w:rPr>
        <w:t xml:space="preserve">לפני שנתיים לא הייתה מלחמה. אתה כנראה לא יודע מה זאת מלחמה. </w:t>
      </w:r>
    </w:p>
    <w:p w:rsidR="00071895" w:rsidRDefault="00071895" w:rsidP="004D4F51">
      <w:pPr>
        <w:rPr>
          <w:rtl/>
          <w:lang w:eastAsia="he-IL"/>
        </w:rPr>
      </w:pPr>
      <w:bookmarkStart w:id="44596" w:name="_ETM_Q128_347579"/>
      <w:bookmarkStart w:id="44597" w:name="_ETM_Q128_347692"/>
      <w:bookmarkEnd w:id="44596"/>
      <w:bookmarkEnd w:id="44597"/>
    </w:p>
    <w:p w:rsidR="00071895" w:rsidRDefault="00071895" w:rsidP="004D4F51">
      <w:pPr>
        <w:pStyle w:val="af5"/>
        <w:keepNext/>
        <w:rPr>
          <w:rtl/>
        </w:rPr>
      </w:pPr>
      <w:bookmarkStart w:id="44598" w:name="ET_interruption_6497_28"/>
      <w:r w:rsidRPr="00EE5C5B">
        <w:rPr>
          <w:rStyle w:val="TagStyle"/>
          <w:rtl/>
        </w:rPr>
        <w:t xml:space="preserve"> &lt;&lt; קריאה &gt;&gt; </w:t>
      </w:r>
      <w:r>
        <w:rPr>
          <w:rtl/>
        </w:rPr>
        <w:t>השר לירושלים ומסורת ישראל מאיר פרוש:</w:t>
      </w:r>
      <w:r w:rsidRPr="00EE5C5B">
        <w:rPr>
          <w:rStyle w:val="TagStyle"/>
          <w:rtl/>
        </w:rPr>
        <w:t xml:space="preserve"> &lt;&lt; קריאה &gt;&gt;</w:t>
      </w:r>
      <w:r>
        <w:rPr>
          <w:rtl/>
        </w:rPr>
        <w:t xml:space="preserve">   </w:t>
      </w:r>
      <w:bookmarkEnd w:id="44598"/>
    </w:p>
    <w:p w:rsidR="00071895" w:rsidRDefault="00071895" w:rsidP="00A11436">
      <w:pPr>
        <w:rPr>
          <w:rtl/>
          <w:lang w:eastAsia="he-IL"/>
        </w:rPr>
      </w:pPr>
    </w:p>
    <w:p w:rsidR="00071895" w:rsidRDefault="00071895" w:rsidP="00A11436">
      <w:pPr>
        <w:rPr>
          <w:rtl/>
          <w:lang w:eastAsia="he-IL"/>
        </w:rPr>
      </w:pPr>
      <w:bookmarkStart w:id="44599" w:name="_ETM_Q128_351573"/>
      <w:bookmarkStart w:id="44600" w:name="_ETM_Q128_351849"/>
      <w:bookmarkStart w:id="44601" w:name="_ETM_Q128_351897"/>
      <w:bookmarkEnd w:id="44599"/>
      <w:bookmarkEnd w:id="44600"/>
      <w:bookmarkEnd w:id="44601"/>
      <w:r>
        <w:rPr>
          <w:rFonts w:hint="cs"/>
          <w:rtl/>
          <w:lang w:eastAsia="he-IL"/>
        </w:rPr>
        <w:t xml:space="preserve">אתה לוקח את השירות הצבאי </w:t>
      </w:r>
      <w:r w:rsidR="00A11436">
        <w:rPr>
          <w:rFonts w:hint="cs"/>
          <w:rtl/>
          <w:lang w:eastAsia="he-IL"/>
        </w:rPr>
        <w:t>– – –</w:t>
      </w:r>
    </w:p>
    <w:p w:rsidR="00071895" w:rsidRDefault="00071895" w:rsidP="004D4F51">
      <w:pPr>
        <w:rPr>
          <w:rtl/>
          <w:lang w:eastAsia="he-IL"/>
        </w:rPr>
      </w:pPr>
    </w:p>
    <w:p w:rsidR="00071895" w:rsidRDefault="00071895" w:rsidP="004D4F51">
      <w:pPr>
        <w:pStyle w:val="-"/>
        <w:keepNext/>
        <w:rPr>
          <w:rtl/>
        </w:rPr>
      </w:pPr>
      <w:bookmarkStart w:id="44602" w:name="ET_speakercontinue_5082_29"/>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602"/>
    </w:p>
    <w:p w:rsidR="00071895" w:rsidRDefault="00071895" w:rsidP="00A11436">
      <w:pPr>
        <w:rPr>
          <w:rtl/>
          <w:lang w:eastAsia="he-IL"/>
        </w:rPr>
      </w:pPr>
    </w:p>
    <w:p w:rsidR="00071895" w:rsidRDefault="00071895" w:rsidP="008572AC">
      <w:pPr>
        <w:rPr>
          <w:rtl/>
          <w:lang w:eastAsia="he-IL"/>
        </w:rPr>
      </w:pPr>
      <w:r>
        <w:rPr>
          <w:rFonts w:hint="cs"/>
          <w:rtl/>
          <w:lang w:eastAsia="he-IL"/>
        </w:rPr>
        <w:t xml:space="preserve">איך תדע מה </w:t>
      </w:r>
      <w:bookmarkStart w:id="44603" w:name="_ETM_Q128_348657"/>
      <w:bookmarkEnd w:id="44603"/>
      <w:r>
        <w:rPr>
          <w:rFonts w:hint="cs"/>
          <w:rtl/>
          <w:lang w:eastAsia="he-IL"/>
        </w:rPr>
        <w:t xml:space="preserve">זאת מלחמה? איך תדע מה זאת מלחמה? לפני שנתיים הממשלה </w:t>
      </w:r>
      <w:bookmarkStart w:id="44604" w:name="_ETM_Q128_359025"/>
      <w:bookmarkEnd w:id="44604"/>
      <w:r>
        <w:rPr>
          <w:rFonts w:hint="cs"/>
          <w:rtl/>
          <w:lang w:eastAsia="he-IL"/>
        </w:rPr>
        <w:t xml:space="preserve">לא שילמה מיליארד שקל כל יום. אז אפשר להתווכח על </w:t>
      </w:r>
      <w:bookmarkStart w:id="44605" w:name="_ETM_Q128_365585"/>
      <w:bookmarkEnd w:id="44605"/>
      <w:r>
        <w:rPr>
          <w:rFonts w:hint="cs"/>
          <w:rtl/>
          <w:lang w:eastAsia="he-IL"/>
        </w:rPr>
        <w:t>כך או אחרת. אני מוכן לנהל איתך את הוויכוח הזה</w:t>
      </w:r>
      <w:bookmarkStart w:id="44606" w:name="_ETM_Q128_366525"/>
      <w:bookmarkEnd w:id="44606"/>
      <w:r>
        <w:rPr>
          <w:rFonts w:hint="cs"/>
          <w:rtl/>
          <w:lang w:eastAsia="he-IL"/>
        </w:rPr>
        <w:t xml:space="preserve">. היום אנחנו – מיליארד שקלים בלי לתכנן את הצפון. אם </w:t>
      </w:r>
      <w:bookmarkStart w:id="44607" w:name="_ETM_Q128_375005"/>
      <w:bookmarkEnd w:id="44607"/>
      <w:r>
        <w:rPr>
          <w:rFonts w:hint="cs"/>
          <w:rtl/>
          <w:lang w:eastAsia="he-IL"/>
        </w:rPr>
        <w:t xml:space="preserve">חס ושלום הקדוש ברוך הוא לא יעזור לנו ותהיה איזו התפתחות דרמטית בצפון, זה יהיה 2 מיליארד שקלים ביום. </w:t>
      </w:r>
    </w:p>
    <w:p w:rsidR="00071895" w:rsidRDefault="00071895" w:rsidP="004D4F51">
      <w:pPr>
        <w:rPr>
          <w:rtl/>
          <w:lang w:eastAsia="he-IL"/>
        </w:rPr>
      </w:pPr>
      <w:bookmarkStart w:id="44608" w:name="_ETM_Q128_383434"/>
      <w:bookmarkStart w:id="44609" w:name="_ETM_Q128_383501"/>
      <w:bookmarkStart w:id="44610" w:name="_ETM_Q128_383577"/>
      <w:bookmarkEnd w:id="44608"/>
      <w:bookmarkEnd w:id="44609"/>
      <w:bookmarkEnd w:id="44610"/>
    </w:p>
    <w:p w:rsidR="00071895" w:rsidRDefault="00071895" w:rsidP="00A11436">
      <w:pPr>
        <w:rPr>
          <w:rtl/>
          <w:lang w:eastAsia="he-IL"/>
        </w:rPr>
      </w:pPr>
      <w:bookmarkStart w:id="44611" w:name="_ETM_Q128_383671"/>
      <w:bookmarkEnd w:id="44611"/>
      <w:r>
        <w:rPr>
          <w:rFonts w:hint="cs"/>
          <w:rtl/>
          <w:lang w:eastAsia="he-IL"/>
        </w:rPr>
        <w:t xml:space="preserve">אני </w:t>
      </w:r>
      <w:bookmarkStart w:id="44612" w:name="_ETM_Q128_384153"/>
      <w:bookmarkEnd w:id="44612"/>
      <w:r>
        <w:rPr>
          <w:rFonts w:hint="cs"/>
          <w:rtl/>
          <w:lang w:eastAsia="he-IL"/>
        </w:rPr>
        <w:t xml:space="preserve">יודע </w:t>
      </w:r>
      <w:r>
        <w:rPr>
          <w:rtl/>
          <w:lang w:eastAsia="he-IL"/>
        </w:rPr>
        <w:t>–</w:t>
      </w:r>
      <w:r>
        <w:rPr>
          <w:rFonts w:hint="cs"/>
          <w:rtl/>
          <w:lang w:eastAsia="he-IL"/>
        </w:rPr>
        <w:t xml:space="preserve"> אולי אתה לא, אבל אני יודע שחבריי מש"ס </w:t>
      </w:r>
      <w:bookmarkStart w:id="44613" w:name="_ETM_Q128_387462"/>
      <w:bookmarkEnd w:id="44613"/>
      <w:r>
        <w:rPr>
          <w:rFonts w:hint="cs"/>
          <w:rtl/>
          <w:lang w:eastAsia="he-IL"/>
        </w:rPr>
        <w:t xml:space="preserve">מתגרדים באי-נוחות. הם היו בצבא, הם יודעים מה זה. </w:t>
      </w:r>
      <w:bookmarkStart w:id="44614" w:name="_ETM_Q128_394742"/>
      <w:bookmarkEnd w:id="44614"/>
      <w:r>
        <w:rPr>
          <w:rFonts w:hint="cs"/>
          <w:rtl/>
          <w:lang w:eastAsia="he-IL"/>
        </w:rPr>
        <w:t xml:space="preserve">אבל </w:t>
      </w:r>
      <w:bookmarkStart w:id="44615" w:name="_ETM_Q128_393070"/>
      <w:bookmarkEnd w:id="44615"/>
      <w:r>
        <w:rPr>
          <w:rFonts w:hint="cs"/>
          <w:rtl/>
          <w:lang w:eastAsia="he-IL"/>
        </w:rPr>
        <w:t xml:space="preserve">אי-אפשר לנהל </w:t>
      </w:r>
      <w:r w:rsidR="00A11436">
        <w:rPr>
          <w:rFonts w:hint="cs"/>
          <w:rtl/>
          <w:lang w:eastAsia="he-IL"/>
        </w:rPr>
        <w:t>– – –</w:t>
      </w:r>
      <w:r>
        <w:rPr>
          <w:rFonts w:hint="cs"/>
          <w:rtl/>
          <w:lang w:eastAsia="he-IL"/>
        </w:rPr>
        <w:t xml:space="preserve"> </w:t>
      </w:r>
    </w:p>
    <w:p w:rsidR="00071895" w:rsidRDefault="00071895" w:rsidP="004D4F51">
      <w:pPr>
        <w:keepNext/>
        <w:rPr>
          <w:rtl/>
        </w:rPr>
      </w:pPr>
      <w:bookmarkStart w:id="44616" w:name="ET_interruption_6497_30"/>
    </w:p>
    <w:p w:rsidR="00071895" w:rsidRDefault="00071895" w:rsidP="004D4F51">
      <w:pPr>
        <w:pStyle w:val="af5"/>
        <w:keepNext/>
        <w:rPr>
          <w:rtl/>
        </w:rPr>
      </w:pPr>
      <w:bookmarkStart w:id="44617" w:name="_ETM_Q128_391604"/>
      <w:bookmarkStart w:id="44618" w:name="_ETM_Q128_391684"/>
      <w:bookmarkEnd w:id="44617"/>
      <w:bookmarkEnd w:id="44618"/>
      <w:r w:rsidRPr="00EE5C5B">
        <w:rPr>
          <w:rStyle w:val="TagStyle"/>
          <w:rtl/>
        </w:rPr>
        <w:t xml:space="preserve"> &lt;&lt; קריאה &gt;&gt; </w:t>
      </w:r>
      <w:r>
        <w:rPr>
          <w:rtl/>
        </w:rPr>
        <w:t>השר לירושלים ומסורת ישראל מאיר פרוש:</w:t>
      </w:r>
      <w:r w:rsidRPr="00EE5C5B">
        <w:rPr>
          <w:rStyle w:val="TagStyle"/>
          <w:rtl/>
        </w:rPr>
        <w:t xml:space="preserve"> &lt;&lt; קריאה &gt;&gt;</w:t>
      </w:r>
      <w:r>
        <w:rPr>
          <w:rtl/>
        </w:rPr>
        <w:t xml:space="preserve">   </w:t>
      </w:r>
      <w:bookmarkEnd w:id="44616"/>
    </w:p>
    <w:p w:rsidR="00071895" w:rsidRDefault="00071895" w:rsidP="00A11436">
      <w:pPr>
        <w:rPr>
          <w:rtl/>
          <w:lang w:eastAsia="he-IL"/>
        </w:rPr>
      </w:pPr>
    </w:p>
    <w:p w:rsidR="00071895" w:rsidRDefault="00A11436" w:rsidP="00A11436">
      <w:pPr>
        <w:rPr>
          <w:rtl/>
          <w:lang w:eastAsia="he-IL"/>
        </w:rPr>
      </w:pPr>
      <w:r>
        <w:rPr>
          <w:rFonts w:hint="cs"/>
          <w:rtl/>
          <w:lang w:eastAsia="he-IL"/>
        </w:rPr>
        <w:t>– – –</w:t>
      </w:r>
      <w:r w:rsidR="00071895">
        <w:rPr>
          <w:rFonts w:hint="cs"/>
          <w:rtl/>
          <w:lang w:eastAsia="he-IL"/>
        </w:rPr>
        <w:t xml:space="preserve"> גם אני עשיתי. </w:t>
      </w:r>
    </w:p>
    <w:p w:rsidR="00071895" w:rsidRDefault="00071895" w:rsidP="004D4F51">
      <w:pPr>
        <w:rPr>
          <w:rtl/>
          <w:lang w:eastAsia="he-IL"/>
        </w:rPr>
      </w:pPr>
      <w:bookmarkStart w:id="44619" w:name="_ETM_Q128_397092"/>
      <w:bookmarkStart w:id="44620" w:name="_ETM_Q128_397161"/>
      <w:bookmarkEnd w:id="44619"/>
      <w:bookmarkEnd w:id="44620"/>
    </w:p>
    <w:p w:rsidR="00071895" w:rsidRDefault="00071895" w:rsidP="004D4F51">
      <w:pPr>
        <w:pStyle w:val="-"/>
        <w:keepNext/>
        <w:rPr>
          <w:rtl/>
        </w:rPr>
      </w:pPr>
      <w:bookmarkStart w:id="44621" w:name="ET_speakercontinue_5082_31"/>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621"/>
    </w:p>
    <w:p w:rsidR="00071895" w:rsidRDefault="00071895" w:rsidP="00A11436">
      <w:pPr>
        <w:rPr>
          <w:rtl/>
          <w:lang w:eastAsia="he-IL"/>
        </w:rPr>
      </w:pPr>
    </w:p>
    <w:p w:rsidR="00071895" w:rsidRDefault="00071895" w:rsidP="00A11436">
      <w:pPr>
        <w:rPr>
          <w:rtl/>
          <w:lang w:eastAsia="he-IL"/>
        </w:rPr>
      </w:pPr>
      <w:bookmarkStart w:id="44622" w:name="_ETM_Q128_398390"/>
      <w:bookmarkEnd w:id="44622"/>
      <w:r>
        <w:rPr>
          <w:rFonts w:hint="cs"/>
          <w:rtl/>
          <w:lang w:eastAsia="he-IL"/>
        </w:rPr>
        <w:t xml:space="preserve">פרוש, אני מכבד אותך. עוד פעם </w:t>
      </w:r>
      <w:r w:rsidR="00A11436">
        <w:rPr>
          <w:rFonts w:hint="cs"/>
          <w:rtl/>
          <w:lang w:eastAsia="he-IL"/>
        </w:rPr>
        <w:t>– – –</w:t>
      </w:r>
      <w:r>
        <w:rPr>
          <w:rFonts w:hint="cs"/>
          <w:rtl/>
          <w:lang w:eastAsia="he-IL"/>
        </w:rPr>
        <w:t xml:space="preserve"> </w:t>
      </w:r>
    </w:p>
    <w:p w:rsidR="00071895" w:rsidRDefault="00071895" w:rsidP="004D4F51">
      <w:pPr>
        <w:rPr>
          <w:rtl/>
          <w:lang w:eastAsia="he-IL"/>
        </w:rPr>
      </w:pPr>
    </w:p>
    <w:p w:rsidR="00071895" w:rsidRDefault="00071895" w:rsidP="004D4F51">
      <w:pPr>
        <w:pStyle w:val="af5"/>
        <w:keepNext/>
        <w:rPr>
          <w:rtl/>
        </w:rPr>
      </w:pPr>
      <w:bookmarkStart w:id="44623" w:name="ET_interruption_6497_32"/>
      <w:r w:rsidRPr="00EE5C5B">
        <w:rPr>
          <w:rStyle w:val="TagStyle"/>
          <w:rtl/>
        </w:rPr>
        <w:t xml:space="preserve"> &lt;&lt; קריאה &gt;&gt; </w:t>
      </w:r>
      <w:r>
        <w:rPr>
          <w:rtl/>
        </w:rPr>
        <w:t>השר לירושלים ומסורת ישראל מאיר פרוש:</w:t>
      </w:r>
      <w:r w:rsidRPr="00EE5C5B">
        <w:rPr>
          <w:rStyle w:val="TagStyle"/>
          <w:rtl/>
        </w:rPr>
        <w:t xml:space="preserve"> &lt;&lt; קריאה &gt;&gt;</w:t>
      </w:r>
      <w:r>
        <w:rPr>
          <w:rtl/>
        </w:rPr>
        <w:t xml:space="preserve">   </w:t>
      </w:r>
      <w:bookmarkEnd w:id="44623"/>
    </w:p>
    <w:p w:rsidR="00071895" w:rsidRDefault="00071895" w:rsidP="00A11436">
      <w:pPr>
        <w:rPr>
          <w:rtl/>
          <w:lang w:eastAsia="he-IL"/>
        </w:rPr>
      </w:pPr>
    </w:p>
    <w:p w:rsidR="00071895" w:rsidRDefault="00071895" w:rsidP="004D4F51">
      <w:pPr>
        <w:rPr>
          <w:rtl/>
          <w:lang w:eastAsia="he-IL"/>
        </w:rPr>
      </w:pPr>
      <w:r>
        <w:rPr>
          <w:rFonts w:hint="cs"/>
          <w:rtl/>
          <w:lang w:eastAsia="he-IL"/>
        </w:rPr>
        <w:t>מה אתה מחלק ציונים?</w:t>
      </w:r>
    </w:p>
    <w:p w:rsidR="00071895" w:rsidRDefault="00071895" w:rsidP="004D4F51">
      <w:pPr>
        <w:rPr>
          <w:rtl/>
          <w:lang w:eastAsia="he-IL"/>
        </w:rPr>
      </w:pPr>
      <w:bookmarkStart w:id="44624" w:name="_ETM_Q128_400425"/>
      <w:bookmarkStart w:id="44625" w:name="_ETM_Q128_400503"/>
      <w:bookmarkEnd w:id="44624"/>
      <w:bookmarkEnd w:id="44625"/>
    </w:p>
    <w:p w:rsidR="00071895" w:rsidRDefault="00071895" w:rsidP="004D4F51">
      <w:pPr>
        <w:pStyle w:val="-"/>
        <w:keepNext/>
        <w:rPr>
          <w:rtl/>
        </w:rPr>
      </w:pPr>
      <w:bookmarkStart w:id="44626" w:name="ET_speakercontinue_5082_33"/>
      <w:r w:rsidRPr="00EE5C5B">
        <w:rPr>
          <w:rStyle w:val="TagStyle"/>
          <w:rtl/>
        </w:rPr>
        <w:t xml:space="preserve"> &lt;&lt; דובר_המשך &gt;&gt; </w:t>
      </w:r>
      <w:r>
        <w:rPr>
          <w:rtl/>
        </w:rPr>
        <w:t>מאיר כהן (יש עתיד):</w:t>
      </w:r>
      <w:r w:rsidRPr="00EE5C5B">
        <w:rPr>
          <w:rStyle w:val="TagStyle"/>
          <w:rtl/>
        </w:rPr>
        <w:t xml:space="preserve"> &lt;&lt; דובר_המשך &gt;&gt;</w:t>
      </w:r>
      <w:r>
        <w:rPr>
          <w:rtl/>
        </w:rPr>
        <w:t xml:space="preserve">   </w:t>
      </w:r>
      <w:bookmarkEnd w:id="44626"/>
    </w:p>
    <w:p w:rsidR="00071895" w:rsidRDefault="00071895" w:rsidP="00A11436">
      <w:pPr>
        <w:rPr>
          <w:rtl/>
          <w:lang w:eastAsia="he-IL"/>
        </w:rPr>
      </w:pPr>
    </w:p>
    <w:p w:rsidR="00071895" w:rsidRDefault="00071895" w:rsidP="004D4F51">
      <w:pPr>
        <w:rPr>
          <w:rtl/>
          <w:lang w:eastAsia="he-IL"/>
        </w:rPr>
      </w:pPr>
      <w:bookmarkStart w:id="44627" w:name="_ETM_Q128_401722"/>
      <w:bookmarkEnd w:id="44627"/>
      <w:r>
        <w:rPr>
          <w:rFonts w:hint="cs"/>
          <w:rtl/>
          <w:lang w:eastAsia="he-IL"/>
        </w:rPr>
        <w:t xml:space="preserve">עוד פעם, אני לא מחלק ציונים. </w:t>
      </w:r>
    </w:p>
    <w:p w:rsidR="00071895" w:rsidRDefault="00071895" w:rsidP="004D4F51">
      <w:pPr>
        <w:rPr>
          <w:rtl/>
          <w:lang w:eastAsia="he-IL"/>
        </w:rPr>
      </w:pPr>
    </w:p>
    <w:p w:rsidR="00071895" w:rsidRDefault="00071895" w:rsidP="004D4F51">
      <w:pPr>
        <w:pStyle w:val="af5"/>
        <w:keepNext/>
        <w:rPr>
          <w:rtl/>
        </w:rPr>
      </w:pPr>
      <w:bookmarkStart w:id="44628" w:name="ET_interruption_6497_34"/>
      <w:r w:rsidRPr="00EE5C5B">
        <w:rPr>
          <w:rStyle w:val="TagStyle"/>
          <w:rtl/>
        </w:rPr>
        <w:t xml:space="preserve"> &lt;&lt; קריאה &gt;&gt; </w:t>
      </w:r>
      <w:r>
        <w:rPr>
          <w:rtl/>
        </w:rPr>
        <w:t>השר לירושלים ומסורת ישראל מאיר פרוש:</w:t>
      </w:r>
      <w:r w:rsidRPr="00EE5C5B">
        <w:rPr>
          <w:rStyle w:val="TagStyle"/>
          <w:rtl/>
        </w:rPr>
        <w:t xml:space="preserve"> &lt;&lt; קריאה &gt;&gt;</w:t>
      </w:r>
      <w:r>
        <w:rPr>
          <w:rtl/>
        </w:rPr>
        <w:t xml:space="preserve">   </w:t>
      </w:r>
      <w:bookmarkEnd w:id="44628"/>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גם אני הייתי. באותו מידה שהם היו, גם אני הייתי. יש לי גם מספר אישי. </w:t>
      </w:r>
    </w:p>
    <w:p w:rsidR="00071895" w:rsidRDefault="00071895" w:rsidP="004D4F51">
      <w:pPr>
        <w:rPr>
          <w:rtl/>
          <w:lang w:eastAsia="he-IL"/>
        </w:rPr>
      </w:pPr>
      <w:bookmarkStart w:id="44629" w:name="_ETM_Q128_407271"/>
      <w:bookmarkStart w:id="44630" w:name="_ETM_Q128_407341"/>
      <w:bookmarkEnd w:id="44629"/>
      <w:bookmarkEnd w:id="44630"/>
    </w:p>
    <w:p w:rsidR="00071895" w:rsidRDefault="00071895" w:rsidP="004D4F51">
      <w:pPr>
        <w:pStyle w:val="-"/>
        <w:keepNext/>
        <w:rPr>
          <w:rtl/>
        </w:rPr>
      </w:pPr>
      <w:bookmarkStart w:id="44631" w:name="ET_speakercontinue_5082_35"/>
      <w:r w:rsidRPr="00AC1975">
        <w:rPr>
          <w:rStyle w:val="TagStyle"/>
          <w:rtl/>
        </w:rPr>
        <w:t xml:space="preserve"> &lt;&lt; דובר_המשך &gt;&gt; </w:t>
      </w:r>
      <w:r>
        <w:rPr>
          <w:rtl/>
        </w:rPr>
        <w:t>מאיר כהן (יש עתיד):</w:t>
      </w:r>
      <w:r w:rsidRPr="00AC1975">
        <w:rPr>
          <w:rStyle w:val="TagStyle"/>
          <w:rtl/>
        </w:rPr>
        <w:t xml:space="preserve"> &lt;&lt; דובר_המשך &gt;&gt;</w:t>
      </w:r>
      <w:r>
        <w:rPr>
          <w:rtl/>
        </w:rPr>
        <w:t xml:space="preserve">   </w:t>
      </w:r>
      <w:bookmarkEnd w:id="44631"/>
    </w:p>
    <w:p w:rsidR="00071895" w:rsidRDefault="00071895" w:rsidP="00A11436">
      <w:pPr>
        <w:rPr>
          <w:rtl/>
          <w:lang w:eastAsia="he-IL"/>
        </w:rPr>
      </w:pPr>
    </w:p>
    <w:p w:rsidR="00071895" w:rsidRDefault="00071895" w:rsidP="004D4F51">
      <w:pPr>
        <w:rPr>
          <w:rtl/>
          <w:lang w:eastAsia="he-IL"/>
        </w:rPr>
      </w:pPr>
      <w:bookmarkStart w:id="44632" w:name="_ETM_Q128_408374"/>
      <w:bookmarkEnd w:id="44632"/>
      <w:r>
        <w:rPr>
          <w:rFonts w:hint="cs"/>
          <w:rtl/>
          <w:lang w:eastAsia="he-IL"/>
        </w:rPr>
        <w:t xml:space="preserve">אז אני מוסיף. גם הרב פרוש וגם אנשי ש"ס היו בצבא. אני </w:t>
      </w:r>
      <w:bookmarkStart w:id="44633" w:name="_ETM_Q128_412350"/>
      <w:bookmarkEnd w:id="44633"/>
      <w:r>
        <w:rPr>
          <w:rFonts w:hint="cs"/>
          <w:rtl/>
          <w:lang w:eastAsia="he-IL"/>
        </w:rPr>
        <w:t>לא אומר את זה בגנותך, אני רק מתאר מציאות ש</w:t>
      </w:r>
      <w:bookmarkStart w:id="44634" w:name="_ETM_Q128_415007"/>
      <w:bookmarkEnd w:id="44634"/>
      <w:r>
        <w:rPr>
          <w:rFonts w:hint="cs"/>
          <w:rtl/>
          <w:lang w:eastAsia="he-IL"/>
        </w:rPr>
        <w:t xml:space="preserve">חייבים לקחת בחשבון כשמדברים על תקציב. </w:t>
      </w:r>
    </w:p>
    <w:p w:rsidR="00071895" w:rsidRDefault="00071895" w:rsidP="004D4F51">
      <w:pPr>
        <w:rPr>
          <w:rtl/>
          <w:lang w:eastAsia="he-IL"/>
        </w:rPr>
      </w:pPr>
      <w:bookmarkStart w:id="44635" w:name="_ETM_Q128_420847"/>
      <w:bookmarkStart w:id="44636" w:name="_ETM_Q128_420938"/>
      <w:bookmarkEnd w:id="44635"/>
      <w:bookmarkEnd w:id="44636"/>
    </w:p>
    <w:p w:rsidR="00071895" w:rsidRDefault="00071895" w:rsidP="008572AC">
      <w:pPr>
        <w:rPr>
          <w:rtl/>
          <w:lang w:eastAsia="he-IL"/>
        </w:rPr>
      </w:pPr>
      <w:bookmarkStart w:id="44637" w:name="_ETM_Q128_420992"/>
      <w:bookmarkStart w:id="44638" w:name="_ETM_Q128_421091"/>
      <w:bookmarkEnd w:id="44637"/>
      <w:bookmarkEnd w:id="44638"/>
      <w:r>
        <w:rPr>
          <w:rFonts w:hint="cs"/>
          <w:rtl/>
          <w:lang w:eastAsia="he-IL"/>
        </w:rPr>
        <w:t>עכשיו, תראה, שלש</w:t>
      </w:r>
      <w:bookmarkStart w:id="44639" w:name="_ETM_Q128_423663"/>
      <w:bookmarkEnd w:id="44639"/>
      <w:r>
        <w:rPr>
          <w:rFonts w:hint="cs"/>
          <w:rtl/>
          <w:lang w:eastAsia="he-IL"/>
        </w:rPr>
        <w:t xml:space="preserve">ום פורסם סקר, תקשיב – גם אתה, אדוני היושב-ראש – ב-2021 וב-2022 בפברואר מכון סמית </w:t>
      </w:r>
      <w:bookmarkStart w:id="44640" w:name="_ETM_Q128_430425"/>
      <w:bookmarkEnd w:id="44640"/>
      <w:r>
        <w:rPr>
          <w:rFonts w:hint="cs"/>
          <w:rtl/>
          <w:lang w:eastAsia="he-IL"/>
        </w:rPr>
        <w:t xml:space="preserve">עשה סקר בקרב 600 איש ואישה </w:t>
      </w:r>
      <w:bookmarkStart w:id="44641" w:name="_ETM_Q128_435279"/>
      <w:bookmarkEnd w:id="44641"/>
      <w:r>
        <w:rPr>
          <w:rFonts w:hint="cs"/>
          <w:rtl/>
          <w:lang w:eastAsia="he-IL"/>
        </w:rPr>
        <w:t xml:space="preserve">המהווים מדגם מייצג של האוכלוסייה היהודית הבוגרת בישראל. השאלה שנשאלו </w:t>
      </w:r>
      <w:bookmarkStart w:id="44642" w:name="_ETM_Q128_440951"/>
      <w:bookmarkEnd w:id="44642"/>
      <w:r>
        <w:rPr>
          <w:rFonts w:hint="cs"/>
          <w:rtl/>
          <w:lang w:eastAsia="he-IL"/>
        </w:rPr>
        <w:t xml:space="preserve">הנסקרים הייתה: תקציב 2024 </w:t>
      </w:r>
      <w:r w:rsidR="008572AC">
        <w:rPr>
          <w:rFonts w:hint="cs"/>
          <w:rtl/>
          <w:lang w:eastAsia="he-IL"/>
        </w:rPr>
        <w:t>ה</w:t>
      </w:r>
      <w:r>
        <w:rPr>
          <w:rFonts w:hint="cs"/>
          <w:rtl/>
          <w:lang w:eastAsia="he-IL"/>
        </w:rPr>
        <w:t xml:space="preserve">עומד להצבעה בכנסת כולל קיצוצים נרחבים </w:t>
      </w:r>
      <w:bookmarkStart w:id="44643" w:name="_ETM_Q128_440423"/>
      <w:bookmarkEnd w:id="44643"/>
      <w:r>
        <w:rPr>
          <w:rFonts w:hint="cs"/>
          <w:rtl/>
          <w:lang w:eastAsia="he-IL"/>
        </w:rPr>
        <w:t xml:space="preserve">בשירותים חברתיים, בריאות, חינוך, תרבות ועוד. לצד הקיצוץ הוקצו על </w:t>
      </w:r>
      <w:bookmarkStart w:id="44644" w:name="_ETM_Q128_450409"/>
      <w:bookmarkEnd w:id="44644"/>
      <w:r>
        <w:rPr>
          <w:rFonts w:hint="cs"/>
          <w:rtl/>
          <w:lang w:eastAsia="he-IL"/>
        </w:rPr>
        <w:t>בסיס ההסכמים הקואליציוניים מיליארדי שקלים לישיבות מערכת חינוך חרדית ולחיזוק זהות יהודית אורתודו</w:t>
      </w:r>
      <w:r w:rsidR="008572AC">
        <w:rPr>
          <w:rFonts w:hint="cs"/>
          <w:rtl/>
          <w:lang w:eastAsia="he-IL"/>
        </w:rPr>
        <w:t>ק</w:t>
      </w:r>
      <w:r>
        <w:rPr>
          <w:rFonts w:hint="cs"/>
          <w:rtl/>
          <w:lang w:eastAsia="he-IL"/>
        </w:rPr>
        <w:t>סית בקרב הציבור החילוני. מה עמדתך?</w:t>
      </w:r>
      <w:bookmarkStart w:id="44645" w:name="_ETM_Q128_454214"/>
      <w:bookmarkStart w:id="44646" w:name="_ETM_Q128_454294"/>
      <w:bookmarkStart w:id="44647" w:name="_ETM_Q128_454358"/>
      <w:bookmarkStart w:id="44648" w:name="_ETM_Q128_454439"/>
      <w:bookmarkEnd w:id="44645"/>
      <w:bookmarkEnd w:id="44646"/>
      <w:bookmarkEnd w:id="44647"/>
      <w:bookmarkEnd w:id="44648"/>
      <w:r w:rsidR="008572AC">
        <w:rPr>
          <w:rFonts w:hint="cs"/>
          <w:rtl/>
          <w:lang w:eastAsia="he-IL"/>
        </w:rPr>
        <w:t xml:space="preserve"> </w:t>
      </w:r>
      <w:r>
        <w:rPr>
          <w:rFonts w:hint="cs"/>
          <w:rtl/>
          <w:lang w:eastAsia="he-IL"/>
        </w:rPr>
        <w:t xml:space="preserve">73% </w:t>
      </w:r>
      <w:bookmarkStart w:id="44649" w:name="_ETM_Q128_462726"/>
      <w:bookmarkEnd w:id="44649"/>
      <w:r>
        <w:rPr>
          <w:rFonts w:hint="cs"/>
          <w:rtl/>
          <w:lang w:eastAsia="he-IL"/>
        </w:rPr>
        <w:t xml:space="preserve">מהציבור הישראלי, גם חרדים וגם חילונים, מתנגדים לתקציב באותן טענות </w:t>
      </w:r>
      <w:bookmarkStart w:id="44650" w:name="_ETM_Q128_473286"/>
      <w:bookmarkEnd w:id="44650"/>
      <w:r>
        <w:rPr>
          <w:rFonts w:hint="cs"/>
          <w:rtl/>
          <w:lang w:eastAsia="he-IL"/>
        </w:rPr>
        <w:t xml:space="preserve">שאני אומר. בעת מלחמה צריך להתכנס ולעשות תקציב שהוא רק </w:t>
      </w:r>
      <w:bookmarkStart w:id="44651" w:name="_ETM_Q128_481109"/>
      <w:bookmarkEnd w:id="44651"/>
      <w:r>
        <w:rPr>
          <w:rFonts w:hint="cs"/>
          <w:rtl/>
          <w:lang w:eastAsia="he-IL"/>
        </w:rPr>
        <w:t>למלחמה. לא הייתי עומד פה</w:t>
      </w:r>
      <w:r w:rsidR="008572AC">
        <w:rPr>
          <w:rFonts w:hint="cs"/>
          <w:rtl/>
          <w:lang w:eastAsia="he-IL"/>
        </w:rPr>
        <w:t>,</w:t>
      </w:r>
      <w:r>
        <w:rPr>
          <w:rFonts w:hint="cs"/>
          <w:rtl/>
          <w:lang w:eastAsia="he-IL"/>
        </w:rPr>
        <w:t xml:space="preserve"> חלילה </w:t>
      </w:r>
      <w:r>
        <w:rPr>
          <w:rtl/>
          <w:lang w:eastAsia="he-IL"/>
        </w:rPr>
        <w:t>–</w:t>
      </w:r>
      <w:r>
        <w:rPr>
          <w:rFonts w:hint="cs"/>
          <w:rtl/>
          <w:lang w:eastAsia="he-IL"/>
        </w:rPr>
        <w:t xml:space="preserve"> אתה יודע את זה, פרוש – לא הייתי עומד פה ואומר מילה אחת רעה</w:t>
      </w:r>
      <w:bookmarkStart w:id="44652" w:name="_ETM_Q128_489619"/>
      <w:bookmarkEnd w:id="44652"/>
      <w:r>
        <w:rPr>
          <w:rFonts w:hint="cs"/>
          <w:rtl/>
          <w:lang w:eastAsia="he-IL"/>
        </w:rPr>
        <w:t xml:space="preserve">. הייתי מתווכח, אבל לא הייתי עומד מעל דוכן </w:t>
      </w:r>
      <w:bookmarkStart w:id="44653" w:name="_ETM_Q128_494263"/>
      <w:bookmarkEnd w:id="44653"/>
      <w:r>
        <w:rPr>
          <w:rFonts w:hint="cs"/>
          <w:rtl/>
          <w:lang w:eastAsia="he-IL"/>
        </w:rPr>
        <w:t xml:space="preserve">הכנסת. </w:t>
      </w:r>
    </w:p>
    <w:p w:rsidR="00071895" w:rsidRDefault="00071895" w:rsidP="004D4F51">
      <w:pPr>
        <w:rPr>
          <w:rtl/>
          <w:lang w:eastAsia="he-IL"/>
        </w:rPr>
      </w:pPr>
    </w:p>
    <w:p w:rsidR="00071895" w:rsidRDefault="00071895" w:rsidP="008572AC">
      <w:pPr>
        <w:rPr>
          <w:rtl/>
          <w:lang w:eastAsia="he-IL"/>
        </w:rPr>
      </w:pPr>
      <w:r>
        <w:rPr>
          <w:rFonts w:hint="cs"/>
          <w:rtl/>
          <w:lang w:eastAsia="he-IL"/>
        </w:rPr>
        <w:t xml:space="preserve">אני תמיד מספר שכשהייתי ראש עיריית דימונה, </w:t>
      </w:r>
      <w:bookmarkStart w:id="44654" w:name="_ETM_Q128_505672"/>
      <w:bookmarkEnd w:id="44654"/>
      <w:r>
        <w:rPr>
          <w:rFonts w:hint="cs"/>
          <w:rtl/>
          <w:lang w:eastAsia="he-IL"/>
        </w:rPr>
        <w:t>בגלל שהתקציב היה קטן, מורות בש"ס היו עובדות מספטמבר</w:t>
      </w:r>
      <w:bookmarkStart w:id="44655" w:name="_ETM_Q128_511576"/>
      <w:bookmarkEnd w:id="44655"/>
      <w:r>
        <w:rPr>
          <w:rFonts w:hint="cs"/>
          <w:rtl/>
          <w:lang w:eastAsia="he-IL"/>
        </w:rPr>
        <w:t xml:space="preserve"> עד יוני, ביוני היו מפטרים אותן, ומחזירים אותן בספטמבר. אני </w:t>
      </w:r>
      <w:bookmarkStart w:id="44656" w:name="_ETM_Q128_519368"/>
      <w:bookmarkEnd w:id="44656"/>
      <w:r>
        <w:rPr>
          <w:rFonts w:hint="cs"/>
          <w:rtl/>
          <w:lang w:eastAsia="he-IL"/>
        </w:rPr>
        <w:t xml:space="preserve">הוא זה שנסעתי איתן גם לאל המעיין וגם למשרד החינוך </w:t>
      </w:r>
      <w:bookmarkStart w:id="44657" w:name="_ETM_Q128_522877"/>
      <w:bookmarkEnd w:id="44657"/>
      <w:r>
        <w:rPr>
          <w:rFonts w:hint="cs"/>
          <w:rtl/>
          <w:lang w:eastAsia="he-IL"/>
        </w:rPr>
        <w:t xml:space="preserve">לדאוג שמשכורתן תהיה רציפה ושיחולו עליהן </w:t>
      </w:r>
      <w:r w:rsidR="008572AC">
        <w:rPr>
          <w:rFonts w:hint="cs"/>
          <w:rtl/>
          <w:lang w:eastAsia="he-IL"/>
        </w:rPr>
        <w:t xml:space="preserve">יחסי </w:t>
      </w:r>
      <w:r>
        <w:rPr>
          <w:rFonts w:hint="cs"/>
          <w:rtl/>
          <w:lang w:eastAsia="he-IL"/>
        </w:rPr>
        <w:t>עובד</w:t>
      </w:r>
      <w:r w:rsidR="008572AC">
        <w:rPr>
          <w:rFonts w:hint="eastAsia"/>
          <w:rtl/>
          <w:lang w:eastAsia="he-IL"/>
        </w:rPr>
        <w:t>–</w:t>
      </w:r>
      <w:r>
        <w:rPr>
          <w:rFonts w:hint="cs"/>
          <w:rtl/>
          <w:lang w:eastAsia="he-IL"/>
        </w:rPr>
        <w:t xml:space="preserve">מעביד, כי מזה </w:t>
      </w:r>
      <w:bookmarkStart w:id="44658" w:name="_ETM_Q128_534077"/>
      <w:bookmarkEnd w:id="44658"/>
      <w:r>
        <w:rPr>
          <w:rFonts w:hint="cs"/>
          <w:rtl/>
          <w:lang w:eastAsia="he-IL"/>
        </w:rPr>
        <w:t xml:space="preserve">הן פחדו. מי מאיתנו רוצה לראות גננת שמפוטרת במשך עשר </w:t>
      </w:r>
      <w:bookmarkStart w:id="44659" w:name="_ETM_Q128_539747"/>
      <w:bookmarkEnd w:id="44659"/>
      <w:r>
        <w:rPr>
          <w:rFonts w:hint="cs"/>
          <w:rtl/>
          <w:lang w:eastAsia="he-IL"/>
        </w:rPr>
        <w:t xml:space="preserve">שנים? הבעיה היא ברורה, והיה צריך לפתור אותה. </w:t>
      </w:r>
      <w:bookmarkStart w:id="44660" w:name="_ETM_Q128_543250"/>
      <w:bookmarkEnd w:id="44660"/>
    </w:p>
    <w:p w:rsidR="00071895" w:rsidRDefault="00071895" w:rsidP="004D4F51">
      <w:pPr>
        <w:rPr>
          <w:rtl/>
          <w:lang w:eastAsia="he-IL"/>
        </w:rPr>
      </w:pPr>
      <w:bookmarkStart w:id="44661" w:name="_ETM_Q128_544017"/>
      <w:bookmarkStart w:id="44662" w:name="_ETM_Q128_544089"/>
      <w:bookmarkEnd w:id="44661"/>
      <w:bookmarkEnd w:id="44662"/>
    </w:p>
    <w:p w:rsidR="00071895" w:rsidRDefault="00071895" w:rsidP="008572AC">
      <w:pPr>
        <w:rPr>
          <w:rtl/>
          <w:lang w:eastAsia="he-IL"/>
        </w:rPr>
      </w:pPr>
      <w:bookmarkStart w:id="44663" w:name="_ETM_Q128_544146"/>
      <w:bookmarkStart w:id="44664" w:name="_ETM_Q128_544203"/>
      <w:bookmarkEnd w:id="44663"/>
      <w:bookmarkEnd w:id="44664"/>
      <w:r>
        <w:rPr>
          <w:rFonts w:hint="cs"/>
          <w:rtl/>
          <w:lang w:eastAsia="he-IL"/>
        </w:rPr>
        <w:t xml:space="preserve">אבל בתקציבים לישיבות היה צריך לעשות רגע </w:t>
      </w:r>
      <w:r w:rsidR="008572AC">
        <w:rPr>
          <w:lang w:eastAsia="he-IL"/>
        </w:rPr>
        <w:t>hold</w:t>
      </w:r>
      <w:r>
        <w:rPr>
          <w:rFonts w:hint="cs"/>
          <w:rtl/>
          <w:lang w:eastAsia="he-IL"/>
        </w:rPr>
        <w:t xml:space="preserve">. זה המצב </w:t>
      </w:r>
      <w:bookmarkStart w:id="44665" w:name="_ETM_Q128_550339"/>
      <w:bookmarkEnd w:id="44665"/>
      <w:r>
        <w:rPr>
          <w:rFonts w:hint="cs"/>
          <w:rtl/>
          <w:lang w:eastAsia="he-IL"/>
        </w:rPr>
        <w:t>הקיים</w:t>
      </w:r>
      <w:r w:rsidR="008572AC">
        <w:rPr>
          <w:rFonts w:hint="cs"/>
          <w:rtl/>
          <w:lang w:eastAsia="he-IL"/>
        </w:rPr>
        <w:t>.</w:t>
      </w:r>
      <w:r>
        <w:rPr>
          <w:rFonts w:hint="cs"/>
          <w:rtl/>
          <w:lang w:eastAsia="he-IL"/>
        </w:rPr>
        <w:t xml:space="preserve"> השנה לא ניתן תוספות</w:t>
      </w:r>
      <w:r w:rsidR="008572AC">
        <w:rPr>
          <w:rFonts w:hint="cs"/>
          <w:rtl/>
          <w:lang w:eastAsia="he-IL"/>
        </w:rPr>
        <w:t>;</w:t>
      </w:r>
      <w:r>
        <w:rPr>
          <w:rFonts w:hint="cs"/>
          <w:rtl/>
          <w:lang w:eastAsia="he-IL"/>
        </w:rPr>
        <w:t xml:space="preserve"> נדבר בשנה הבאה. אז 73% </w:t>
      </w:r>
      <w:bookmarkStart w:id="44666" w:name="_ETM_Q128_559155"/>
      <w:bookmarkEnd w:id="44666"/>
      <w:r>
        <w:rPr>
          <w:rFonts w:hint="cs"/>
          <w:rtl/>
          <w:lang w:eastAsia="he-IL"/>
        </w:rPr>
        <w:t xml:space="preserve">מהתושבים מתנגדים. בשאלות אחרות שהם נשאלו, הם אומרים שיש </w:t>
      </w:r>
      <w:bookmarkStart w:id="44667" w:name="_ETM_Q128_566505"/>
      <w:bookmarkEnd w:id="44667"/>
      <w:r>
        <w:rPr>
          <w:rFonts w:hint="cs"/>
          <w:rtl/>
          <w:lang w:eastAsia="he-IL"/>
        </w:rPr>
        <w:t xml:space="preserve">להפנות את התקציבים לצורכי הלחימה, לשיקום הנגב המערבי, הצפון, חיילי </w:t>
      </w:r>
      <w:bookmarkStart w:id="44668" w:name="_ETM_Q128_569850"/>
      <w:bookmarkEnd w:id="44668"/>
      <w:r>
        <w:rPr>
          <w:rFonts w:hint="cs"/>
          <w:rtl/>
          <w:lang w:eastAsia="he-IL"/>
        </w:rPr>
        <w:t xml:space="preserve">המילואים, לבטל את הכספים הקואליציוניים. אומרים את זה 73% מאזרחי </w:t>
      </w:r>
      <w:bookmarkStart w:id="44669" w:name="_ETM_Q128_575680"/>
      <w:bookmarkEnd w:id="44669"/>
      <w:r>
        <w:rPr>
          <w:rFonts w:hint="cs"/>
          <w:rtl/>
          <w:lang w:eastAsia="he-IL"/>
        </w:rPr>
        <w:t>המדינה</w:t>
      </w:r>
      <w:r w:rsidR="008572AC">
        <w:rPr>
          <w:rFonts w:hint="cs"/>
          <w:rtl/>
          <w:lang w:eastAsia="he-IL"/>
        </w:rPr>
        <w:t>,</w:t>
      </w:r>
      <w:r>
        <w:rPr>
          <w:rFonts w:hint="cs"/>
          <w:rtl/>
          <w:lang w:eastAsia="he-IL"/>
        </w:rPr>
        <w:t xml:space="preserve"> ואנחנו לא מקשיבים. זה לא ליכוד, אלה תושבי </w:t>
      </w:r>
      <w:bookmarkStart w:id="44670" w:name="_ETM_Q128_586944"/>
      <w:bookmarkEnd w:id="44670"/>
      <w:r>
        <w:rPr>
          <w:rFonts w:hint="cs"/>
          <w:rtl/>
          <w:lang w:eastAsia="he-IL"/>
        </w:rPr>
        <w:t xml:space="preserve">המדינה כולם. </w:t>
      </w:r>
      <w:bookmarkStart w:id="44671" w:name="_ETM_Q128_588960"/>
      <w:bookmarkStart w:id="44672" w:name="_ETM_Q128_589058"/>
      <w:bookmarkStart w:id="44673" w:name="_ETM_Q128_589087"/>
      <w:bookmarkStart w:id="44674" w:name="_ETM_Q128_589171"/>
      <w:bookmarkEnd w:id="44671"/>
      <w:bookmarkEnd w:id="44672"/>
      <w:bookmarkEnd w:id="44673"/>
      <w:bookmarkEnd w:id="44674"/>
      <w:r>
        <w:rPr>
          <w:rFonts w:hint="cs"/>
          <w:rtl/>
          <w:lang w:eastAsia="he-IL"/>
        </w:rPr>
        <w:t>אגב, כששואלים את מצביעי הליכוד, גם הם</w:t>
      </w:r>
      <w:bookmarkStart w:id="44675" w:name="_ETM_Q128_593359"/>
      <w:bookmarkEnd w:id="44675"/>
      <w:r>
        <w:rPr>
          <w:rFonts w:hint="cs"/>
          <w:rtl/>
          <w:lang w:eastAsia="he-IL"/>
        </w:rPr>
        <w:t xml:space="preserve"> – מדהים – 67% ממצביעי הליכוד מתנגדים לתקציב הזה. 67%. לא מקשיבים לציבור? לא שומעים את תחושת הלחץ? ולו </w:t>
      </w:r>
      <w:bookmarkStart w:id="44676" w:name="_ETM_Q128_607413"/>
      <w:bookmarkEnd w:id="44676"/>
      <w:r>
        <w:rPr>
          <w:rFonts w:hint="cs"/>
          <w:rtl/>
          <w:lang w:eastAsia="he-IL"/>
        </w:rPr>
        <w:t xml:space="preserve">בשביל זה, אדוני שר האוצר, יכולת לעמוד פה ולזכות בתמיכה </w:t>
      </w:r>
      <w:bookmarkStart w:id="44677" w:name="_ETM_Q128_614165"/>
      <w:bookmarkEnd w:id="44677"/>
      <w:r>
        <w:rPr>
          <w:rFonts w:hint="cs"/>
          <w:rtl/>
          <w:lang w:eastAsia="he-IL"/>
        </w:rPr>
        <w:t xml:space="preserve">של כל הכנסת. </w:t>
      </w:r>
    </w:p>
    <w:p w:rsidR="00071895" w:rsidRDefault="00071895" w:rsidP="004D4F51">
      <w:pPr>
        <w:rPr>
          <w:rtl/>
          <w:lang w:eastAsia="he-IL"/>
        </w:rPr>
      </w:pPr>
    </w:p>
    <w:p w:rsidR="00071895" w:rsidRPr="00AC1975" w:rsidRDefault="00071895" w:rsidP="004D4F51">
      <w:pPr>
        <w:rPr>
          <w:rtl/>
          <w:lang w:eastAsia="he-IL"/>
        </w:rPr>
      </w:pPr>
      <w:r>
        <w:rPr>
          <w:rFonts w:hint="cs"/>
          <w:rtl/>
          <w:lang w:eastAsia="he-IL"/>
        </w:rPr>
        <w:t>ש</w:t>
      </w:r>
      <w:bookmarkStart w:id="44678" w:name="_ETM_Q128_610670"/>
      <w:bookmarkEnd w:id="44678"/>
      <w:r>
        <w:rPr>
          <w:rFonts w:hint="cs"/>
          <w:rtl/>
          <w:lang w:eastAsia="he-IL"/>
        </w:rPr>
        <w:t xml:space="preserve">ערו בנפשכם, תדמיינו, שהיה עולה לכאן שר </w:t>
      </w:r>
      <w:bookmarkStart w:id="44679" w:name="_ETM_Q128_617579"/>
      <w:bookmarkEnd w:id="44679"/>
      <w:r>
        <w:rPr>
          <w:rFonts w:hint="cs"/>
          <w:rtl/>
          <w:lang w:eastAsia="he-IL"/>
        </w:rPr>
        <w:t xml:space="preserve">האוצר ואומר: רבותיי, אני מבקש את התמיכה של כל הכנסת, </w:t>
      </w:r>
      <w:bookmarkStart w:id="44680" w:name="_ETM_Q128_619444"/>
      <w:bookmarkEnd w:id="44680"/>
      <w:r>
        <w:rPr>
          <w:rFonts w:hint="cs"/>
          <w:rtl/>
          <w:lang w:eastAsia="he-IL"/>
        </w:rPr>
        <w:t xml:space="preserve">הינה התקציב. התקציב הוא לצורכי השוטף, והוא תקציב רק למלחמה. </w:t>
      </w:r>
      <w:bookmarkStart w:id="44681" w:name="_ETM_Q128_627188"/>
      <w:bookmarkEnd w:id="44681"/>
      <w:r>
        <w:rPr>
          <w:rFonts w:hint="cs"/>
          <w:rtl/>
          <w:lang w:eastAsia="he-IL"/>
        </w:rPr>
        <w:t xml:space="preserve">אני משוכנע שכולם היו מצביעים לתקציב הזה, אדוני. </w:t>
      </w:r>
    </w:p>
    <w:p w:rsidR="00071895" w:rsidRDefault="00071895" w:rsidP="004D4F51">
      <w:pPr>
        <w:keepNext/>
        <w:rPr>
          <w:rtl/>
        </w:rPr>
      </w:pPr>
      <w:bookmarkStart w:id="44682" w:name="ET_yor_6595_11"/>
    </w:p>
    <w:p w:rsidR="00071895" w:rsidRDefault="00071895" w:rsidP="004D4F51">
      <w:pPr>
        <w:pStyle w:val="af6"/>
        <w:keepNext/>
        <w:rPr>
          <w:rtl/>
        </w:rPr>
      </w:pPr>
      <w:r w:rsidRPr="009A78FA">
        <w:rPr>
          <w:rStyle w:val="TagStyle"/>
          <w:rtl/>
        </w:rPr>
        <w:t xml:space="preserve"> &lt;&lt; יור &gt;&gt; </w:t>
      </w:r>
      <w:r>
        <w:rPr>
          <w:rtl/>
        </w:rPr>
        <w:t>היו"ר ארז מלול:</w:t>
      </w:r>
      <w:r w:rsidRPr="009A78FA">
        <w:rPr>
          <w:rStyle w:val="TagStyle"/>
          <w:rtl/>
        </w:rPr>
        <w:t xml:space="preserve"> &lt;&lt; יור &gt;&gt;</w:t>
      </w:r>
      <w:r>
        <w:rPr>
          <w:rtl/>
        </w:rPr>
        <w:t xml:space="preserve">   </w:t>
      </w:r>
      <w:bookmarkEnd w:id="44682"/>
    </w:p>
    <w:p w:rsidR="00071895" w:rsidRDefault="00071895" w:rsidP="00A11436">
      <w:pPr>
        <w:rPr>
          <w:rtl/>
          <w:lang w:eastAsia="he-IL"/>
        </w:rPr>
      </w:pPr>
    </w:p>
    <w:p w:rsidR="00071895" w:rsidRDefault="00A11436" w:rsidP="00A11436">
      <w:pPr>
        <w:rPr>
          <w:rtl/>
          <w:lang w:eastAsia="he-IL"/>
        </w:rPr>
      </w:pPr>
      <w:r>
        <w:rPr>
          <w:rFonts w:hint="cs"/>
          <w:rtl/>
          <w:lang w:eastAsia="he-IL"/>
        </w:rPr>
        <w:t>– – –</w:t>
      </w:r>
      <w:r w:rsidR="00071895">
        <w:rPr>
          <w:rFonts w:hint="cs"/>
          <w:rtl/>
          <w:lang w:eastAsia="he-IL"/>
        </w:rPr>
        <w:t xml:space="preserve"> </w:t>
      </w:r>
    </w:p>
    <w:p w:rsidR="00071895" w:rsidRDefault="00071895" w:rsidP="004D4F51">
      <w:pPr>
        <w:rPr>
          <w:rtl/>
          <w:lang w:eastAsia="he-IL"/>
        </w:rPr>
      </w:pPr>
    </w:p>
    <w:p w:rsidR="00071895" w:rsidRDefault="00071895" w:rsidP="004D4F51">
      <w:pPr>
        <w:pStyle w:val="-"/>
        <w:keepNext/>
        <w:rPr>
          <w:rtl/>
        </w:rPr>
      </w:pPr>
      <w:bookmarkStart w:id="44683" w:name="ET_speakercontinue_5082_36"/>
      <w:r w:rsidRPr="00AC1975">
        <w:rPr>
          <w:rStyle w:val="TagStyle"/>
          <w:rtl/>
        </w:rPr>
        <w:t xml:space="preserve"> &lt;&lt; דובר_המשך &gt;&gt; </w:t>
      </w:r>
      <w:r>
        <w:rPr>
          <w:rtl/>
        </w:rPr>
        <w:t>מאיר כהן (יש עתיד):</w:t>
      </w:r>
      <w:r w:rsidRPr="00AC1975">
        <w:rPr>
          <w:rStyle w:val="TagStyle"/>
          <w:rtl/>
        </w:rPr>
        <w:t xml:space="preserve"> &lt;&lt; דובר_המשך &gt;&gt;</w:t>
      </w:r>
      <w:r>
        <w:rPr>
          <w:rtl/>
        </w:rPr>
        <w:t xml:space="preserve">   </w:t>
      </w:r>
      <w:bookmarkEnd w:id="44683"/>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לא, האמן לי, האמן לי, אני נמצא פה הרבה </w:t>
      </w:r>
      <w:bookmarkStart w:id="44684" w:name="_ETM_Q128_637426"/>
      <w:bookmarkEnd w:id="44684"/>
      <w:r>
        <w:rPr>
          <w:rFonts w:hint="cs"/>
          <w:rtl/>
          <w:lang w:eastAsia="he-IL"/>
        </w:rPr>
        <w:t xml:space="preserve">שנים. יש הרבה מאוד חברי כנסת מכל חברי הבית שיש </w:t>
      </w:r>
      <w:bookmarkStart w:id="44685" w:name="_ETM_Q128_637686"/>
      <w:bookmarkEnd w:id="44685"/>
      <w:r>
        <w:rPr>
          <w:rFonts w:hint="cs"/>
          <w:rtl/>
          <w:lang w:eastAsia="he-IL"/>
        </w:rPr>
        <w:t xml:space="preserve">להם יסודות מוצקים, והם מבינים את צוק העיתים. </w:t>
      </w:r>
    </w:p>
    <w:p w:rsidR="00071895" w:rsidRDefault="00071895" w:rsidP="004D4F51">
      <w:pPr>
        <w:rPr>
          <w:rtl/>
          <w:lang w:eastAsia="he-IL"/>
        </w:rPr>
      </w:pPr>
      <w:bookmarkStart w:id="44686" w:name="_ETM_Q128_645318"/>
      <w:bookmarkStart w:id="44687" w:name="_ETM_Q128_645404"/>
      <w:bookmarkEnd w:id="44686"/>
      <w:bookmarkEnd w:id="44687"/>
    </w:p>
    <w:p w:rsidR="00071895" w:rsidRDefault="00071895" w:rsidP="004D4F51">
      <w:pPr>
        <w:rPr>
          <w:rtl/>
          <w:lang w:eastAsia="he-IL"/>
        </w:rPr>
      </w:pPr>
      <w:bookmarkStart w:id="44688" w:name="_ETM_Q128_645446"/>
      <w:bookmarkStart w:id="44689" w:name="_ETM_Q128_645511"/>
      <w:bookmarkEnd w:id="44688"/>
      <w:bookmarkEnd w:id="44689"/>
      <w:r>
        <w:rPr>
          <w:rFonts w:hint="cs"/>
          <w:rtl/>
          <w:lang w:eastAsia="he-IL"/>
        </w:rPr>
        <w:t xml:space="preserve">סיימתי את </w:t>
      </w:r>
      <w:bookmarkStart w:id="44690" w:name="_ETM_Q128_649781"/>
      <w:bookmarkEnd w:id="44690"/>
      <w:r>
        <w:rPr>
          <w:rFonts w:hint="cs"/>
          <w:rtl/>
          <w:lang w:eastAsia="he-IL"/>
        </w:rPr>
        <w:t>זמני, אדוני?</w:t>
      </w:r>
    </w:p>
    <w:p w:rsidR="00071895" w:rsidRDefault="00071895" w:rsidP="004D4F51">
      <w:pPr>
        <w:rPr>
          <w:rtl/>
          <w:lang w:eastAsia="he-IL"/>
        </w:rPr>
      </w:pPr>
    </w:p>
    <w:p w:rsidR="00071895" w:rsidRDefault="00071895" w:rsidP="004D4F51">
      <w:pPr>
        <w:pStyle w:val="af6"/>
        <w:keepNext/>
        <w:rPr>
          <w:rtl/>
        </w:rPr>
      </w:pPr>
      <w:bookmarkStart w:id="44691" w:name="ET_yor_6595_37"/>
      <w:r w:rsidRPr="00AC1975">
        <w:rPr>
          <w:rStyle w:val="TagStyle"/>
          <w:rtl/>
        </w:rPr>
        <w:t xml:space="preserve"> &lt;&lt; יור &gt;&gt; </w:t>
      </w:r>
      <w:r>
        <w:rPr>
          <w:rtl/>
        </w:rPr>
        <w:t>היו"ר ארז מלול:</w:t>
      </w:r>
      <w:r w:rsidRPr="00AC1975">
        <w:rPr>
          <w:rStyle w:val="TagStyle"/>
          <w:rtl/>
        </w:rPr>
        <w:t xml:space="preserve"> &lt;&lt; יור &gt;&gt;</w:t>
      </w:r>
      <w:r>
        <w:rPr>
          <w:rtl/>
        </w:rPr>
        <w:t xml:space="preserve">   </w:t>
      </w:r>
      <w:bookmarkEnd w:id="44691"/>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אבל היו לך שתי דקות. שתי הדקות שהשר נתן, אני </w:t>
      </w:r>
      <w:r w:rsidR="00A11436">
        <w:rPr>
          <w:rFonts w:hint="cs"/>
          <w:rtl/>
          <w:lang w:eastAsia="he-IL"/>
        </w:rPr>
        <w:t>– – –</w:t>
      </w:r>
      <w:r>
        <w:rPr>
          <w:rFonts w:hint="cs"/>
          <w:rtl/>
          <w:lang w:eastAsia="he-IL"/>
        </w:rPr>
        <w:t xml:space="preserve"> </w:t>
      </w:r>
    </w:p>
    <w:p w:rsidR="00071895" w:rsidRDefault="00071895" w:rsidP="004D4F51">
      <w:pPr>
        <w:rPr>
          <w:rtl/>
          <w:lang w:eastAsia="he-IL"/>
        </w:rPr>
      </w:pPr>
    </w:p>
    <w:p w:rsidR="00071895" w:rsidRDefault="00071895" w:rsidP="004D4F51">
      <w:pPr>
        <w:pStyle w:val="-"/>
        <w:keepNext/>
        <w:rPr>
          <w:rtl/>
        </w:rPr>
      </w:pPr>
      <w:r w:rsidRPr="009A78FA">
        <w:rPr>
          <w:rStyle w:val="TagStyle"/>
          <w:rtl/>
        </w:rPr>
        <w:t xml:space="preserve"> &lt;&lt; דובר_המשך &gt;&gt; </w:t>
      </w:r>
      <w:r>
        <w:rPr>
          <w:rtl/>
        </w:rPr>
        <w:t>מאיר כהן (יש עתיד):</w:t>
      </w:r>
      <w:r w:rsidRPr="009A78FA">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לא, לא. זה בסדר גמור, השיח עם השר. </w:t>
      </w:r>
    </w:p>
    <w:p w:rsidR="00071895" w:rsidRDefault="00071895" w:rsidP="004D4F51">
      <w:pPr>
        <w:rPr>
          <w:rtl/>
          <w:lang w:eastAsia="he-IL"/>
        </w:rPr>
      </w:pPr>
    </w:p>
    <w:p w:rsidR="00071895" w:rsidRDefault="00071895" w:rsidP="004D4F51">
      <w:pPr>
        <w:pStyle w:val="af6"/>
        <w:keepNext/>
        <w:rPr>
          <w:rtl/>
        </w:rPr>
      </w:pPr>
      <w:bookmarkStart w:id="44692" w:name="ET_yor_6595_38"/>
      <w:r w:rsidRPr="00AC1975">
        <w:rPr>
          <w:rStyle w:val="TagStyle"/>
          <w:rtl/>
        </w:rPr>
        <w:t xml:space="preserve"> &lt;&lt; יור &gt;&gt; </w:t>
      </w:r>
      <w:r>
        <w:rPr>
          <w:rtl/>
        </w:rPr>
        <w:t>היו"ר ארז מלול:</w:t>
      </w:r>
      <w:r w:rsidRPr="00AC1975">
        <w:rPr>
          <w:rStyle w:val="TagStyle"/>
          <w:rtl/>
        </w:rPr>
        <w:t xml:space="preserve"> &lt;&lt; יור &gt;&gt;</w:t>
      </w:r>
      <w:r>
        <w:rPr>
          <w:rtl/>
        </w:rPr>
        <w:t xml:space="preserve">   </w:t>
      </w:r>
      <w:bookmarkEnd w:id="44692"/>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צריך להיות הוגנים. </w:t>
      </w:r>
    </w:p>
    <w:p w:rsidR="00071895" w:rsidRDefault="00071895" w:rsidP="004D4F51">
      <w:pPr>
        <w:rPr>
          <w:rtl/>
          <w:lang w:eastAsia="he-IL"/>
        </w:rPr>
      </w:pPr>
      <w:bookmarkStart w:id="44693" w:name="_ETM_Q128_659813"/>
      <w:bookmarkStart w:id="44694" w:name="_ETM_Q128_659893"/>
      <w:bookmarkEnd w:id="44693"/>
      <w:bookmarkEnd w:id="44694"/>
    </w:p>
    <w:p w:rsidR="00071895" w:rsidRDefault="00071895" w:rsidP="004D4F51">
      <w:pPr>
        <w:pStyle w:val="-"/>
        <w:keepNext/>
        <w:rPr>
          <w:rtl/>
        </w:rPr>
      </w:pPr>
      <w:bookmarkStart w:id="44695" w:name="ET_speakercontinue_5082_39"/>
      <w:r w:rsidRPr="00AC1975">
        <w:rPr>
          <w:rStyle w:val="TagStyle"/>
          <w:rtl/>
        </w:rPr>
        <w:t xml:space="preserve"> &lt;&lt; דובר_המשך &gt;&gt; </w:t>
      </w:r>
      <w:r>
        <w:rPr>
          <w:rtl/>
        </w:rPr>
        <w:t>מאיר כהן (יש עתיד):</w:t>
      </w:r>
      <w:r w:rsidRPr="00AC1975">
        <w:rPr>
          <w:rStyle w:val="TagStyle"/>
          <w:rtl/>
        </w:rPr>
        <w:t xml:space="preserve"> &lt;&lt; דובר_המשך &gt;&gt;</w:t>
      </w:r>
      <w:r>
        <w:rPr>
          <w:rtl/>
        </w:rPr>
        <w:t xml:space="preserve">   </w:t>
      </w:r>
      <w:bookmarkEnd w:id="44695"/>
    </w:p>
    <w:p w:rsidR="00071895" w:rsidRDefault="00071895" w:rsidP="00A11436">
      <w:pPr>
        <w:rPr>
          <w:rtl/>
          <w:lang w:eastAsia="he-IL"/>
        </w:rPr>
      </w:pPr>
    </w:p>
    <w:p w:rsidR="00071895" w:rsidRDefault="00071895" w:rsidP="008572AC">
      <w:pPr>
        <w:rPr>
          <w:rtl/>
          <w:lang w:eastAsia="he-IL"/>
        </w:rPr>
      </w:pPr>
      <w:bookmarkStart w:id="44696" w:name="_ETM_Q128_660720"/>
      <w:bookmarkEnd w:id="44696"/>
      <w:r>
        <w:rPr>
          <w:rFonts w:hint="cs"/>
          <w:rtl/>
          <w:lang w:eastAsia="he-IL"/>
        </w:rPr>
        <w:t xml:space="preserve">רק אני רוצה להזכיר לכם, חברים – מיקי, אתה הייתי </w:t>
      </w:r>
      <w:bookmarkStart w:id="44697" w:name="_ETM_Q128_668756"/>
      <w:bookmarkEnd w:id="44697"/>
      <w:r>
        <w:rPr>
          <w:rFonts w:hint="cs"/>
          <w:rtl/>
          <w:lang w:eastAsia="he-IL"/>
        </w:rPr>
        <w:t>סגן שר האוצר – ב-2025 המע"מ יעלה ב</w:t>
      </w:r>
      <w:r w:rsidR="008572AC">
        <w:rPr>
          <w:rFonts w:hint="cs"/>
          <w:rtl/>
          <w:lang w:eastAsia="he-IL"/>
        </w:rPr>
        <w:t>-1%;</w:t>
      </w:r>
      <w:r>
        <w:rPr>
          <w:rFonts w:hint="cs"/>
          <w:rtl/>
          <w:lang w:eastAsia="he-IL"/>
        </w:rPr>
        <w:t xml:space="preserve"> יוסיף לנו, נדמה </w:t>
      </w:r>
      <w:bookmarkStart w:id="44698" w:name="_ETM_Q128_676452"/>
      <w:bookmarkEnd w:id="44698"/>
      <w:r>
        <w:rPr>
          <w:rFonts w:hint="cs"/>
          <w:rtl/>
          <w:lang w:eastAsia="he-IL"/>
        </w:rPr>
        <w:t xml:space="preserve">לי, עוד 7 או 8 מיליארד שקלים. זה ינחת על מי? עליי, עליך, על הילדים שלנו, על הילדים שלו, על </w:t>
      </w:r>
      <w:bookmarkStart w:id="44699" w:name="_ETM_Q128_686944"/>
      <w:bookmarkEnd w:id="44699"/>
      <w:r>
        <w:rPr>
          <w:rFonts w:hint="cs"/>
          <w:rtl/>
          <w:lang w:eastAsia="he-IL"/>
        </w:rPr>
        <w:t>המשפחות החלשות שכולנו נאבקים לעזור להן</w:t>
      </w:r>
      <w:r w:rsidR="008572AC">
        <w:rPr>
          <w:rFonts w:hint="cs"/>
          <w:rtl/>
          <w:lang w:eastAsia="he-IL"/>
        </w:rPr>
        <w:t>,</w:t>
      </w:r>
      <w:r>
        <w:rPr>
          <w:rFonts w:hint="cs"/>
          <w:rtl/>
          <w:lang w:eastAsia="he-IL"/>
        </w:rPr>
        <w:t xml:space="preserve"> כולנו. </w:t>
      </w:r>
      <w:bookmarkStart w:id="44700" w:name="_ETM_Q128_694433"/>
      <w:bookmarkStart w:id="44701" w:name="_ETM_Q128_694506"/>
      <w:bookmarkStart w:id="44702" w:name="_ETM_Q128_694560"/>
      <w:bookmarkStart w:id="44703" w:name="_ETM_Q128_694616"/>
      <w:bookmarkEnd w:id="44700"/>
      <w:bookmarkEnd w:id="44701"/>
      <w:bookmarkEnd w:id="44702"/>
      <w:bookmarkEnd w:id="44703"/>
      <w:r>
        <w:rPr>
          <w:rFonts w:hint="cs"/>
          <w:rtl/>
          <w:lang w:eastAsia="he-IL"/>
        </w:rPr>
        <w:t xml:space="preserve">הגירעון יעלה </w:t>
      </w:r>
      <w:bookmarkStart w:id="44704" w:name="_ETM_Q128_696177"/>
      <w:bookmarkEnd w:id="44704"/>
      <w:r>
        <w:rPr>
          <w:rFonts w:hint="cs"/>
          <w:rtl/>
          <w:lang w:eastAsia="he-IL"/>
        </w:rPr>
        <w:t xml:space="preserve">ל-6.6% במקרה הטוב. אתמול ציטטה כאן חברת הכנסת לזימי את </w:t>
      </w:r>
      <w:bookmarkStart w:id="44705" w:name="_ETM_Q128_704736"/>
      <w:bookmarkEnd w:id="44705"/>
      <w:r>
        <w:rPr>
          <w:rFonts w:hint="cs"/>
          <w:rtl/>
          <w:lang w:eastAsia="he-IL"/>
        </w:rPr>
        <w:t xml:space="preserve">פרופ' מומי </w:t>
      </w:r>
      <w:r w:rsidR="00A11436">
        <w:rPr>
          <w:rFonts w:hint="cs"/>
          <w:rtl/>
          <w:lang w:eastAsia="he-IL"/>
        </w:rPr>
        <w:t>– – –</w:t>
      </w:r>
      <w:r>
        <w:rPr>
          <w:rFonts w:hint="cs"/>
          <w:rtl/>
          <w:lang w:eastAsia="he-IL"/>
        </w:rPr>
        <w:t xml:space="preserve"> </w:t>
      </w:r>
    </w:p>
    <w:p w:rsidR="00071895" w:rsidRDefault="00071895" w:rsidP="004D4F51">
      <w:pPr>
        <w:rPr>
          <w:rtl/>
          <w:lang w:eastAsia="he-IL"/>
        </w:rPr>
      </w:pPr>
    </w:p>
    <w:p w:rsidR="00071895" w:rsidRDefault="00071895" w:rsidP="004D4F51">
      <w:pPr>
        <w:pStyle w:val="af5"/>
        <w:keepNext/>
        <w:rPr>
          <w:rtl/>
        </w:rPr>
      </w:pPr>
      <w:bookmarkStart w:id="44706" w:name="ET_interruption_5084_40"/>
      <w:r w:rsidRPr="00AC6DEF">
        <w:rPr>
          <w:rStyle w:val="TagStyle"/>
          <w:rtl/>
        </w:rPr>
        <w:t xml:space="preserve"> &lt;&lt; קריאה &gt;&gt; </w:t>
      </w:r>
      <w:r>
        <w:rPr>
          <w:rtl/>
        </w:rPr>
        <w:t>מיקי לוי (יש עתיד):</w:t>
      </w:r>
      <w:r w:rsidRPr="00AC6DEF">
        <w:rPr>
          <w:rStyle w:val="TagStyle"/>
          <w:rtl/>
        </w:rPr>
        <w:t xml:space="preserve"> &lt;&lt; קריאה &gt;&gt;</w:t>
      </w:r>
      <w:r>
        <w:rPr>
          <w:rtl/>
        </w:rPr>
        <w:t xml:space="preserve">   </w:t>
      </w:r>
      <w:bookmarkEnd w:id="44706"/>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בין 8% ל-9% </w:t>
      </w:r>
      <w:r w:rsidR="00A11436">
        <w:rPr>
          <w:rFonts w:hint="cs"/>
          <w:rtl/>
          <w:lang w:eastAsia="he-IL"/>
        </w:rPr>
        <w:t>– – –</w:t>
      </w:r>
      <w:r>
        <w:rPr>
          <w:rFonts w:hint="cs"/>
          <w:rtl/>
          <w:lang w:eastAsia="he-IL"/>
        </w:rPr>
        <w:t xml:space="preserve"> </w:t>
      </w:r>
    </w:p>
    <w:p w:rsidR="00071895" w:rsidRDefault="00071895" w:rsidP="004D4F51">
      <w:pPr>
        <w:rPr>
          <w:rtl/>
          <w:lang w:eastAsia="he-IL"/>
        </w:rPr>
      </w:pPr>
      <w:bookmarkStart w:id="44707" w:name="_ETM_Q128_710208"/>
      <w:bookmarkStart w:id="44708" w:name="_ETM_Q128_710271"/>
      <w:bookmarkEnd w:id="44707"/>
      <w:bookmarkEnd w:id="44708"/>
    </w:p>
    <w:p w:rsidR="00071895" w:rsidRDefault="00071895" w:rsidP="004D4F51">
      <w:pPr>
        <w:pStyle w:val="-"/>
        <w:keepNext/>
        <w:rPr>
          <w:rtl/>
        </w:rPr>
      </w:pPr>
      <w:bookmarkStart w:id="44709" w:name="ET_speakercontinue_5082_41"/>
      <w:r w:rsidRPr="00AC6DEF">
        <w:rPr>
          <w:rStyle w:val="TagStyle"/>
          <w:rtl/>
        </w:rPr>
        <w:t xml:space="preserve"> &lt;&lt; דובר_המשך &gt;&gt; </w:t>
      </w:r>
      <w:r>
        <w:rPr>
          <w:rtl/>
        </w:rPr>
        <w:t>מאיר כהן (יש עתיד):</w:t>
      </w:r>
      <w:r w:rsidRPr="00AC6DEF">
        <w:rPr>
          <w:rStyle w:val="TagStyle"/>
          <w:rtl/>
        </w:rPr>
        <w:t xml:space="preserve"> &lt;&lt; דובר_המשך &gt;&gt;</w:t>
      </w:r>
      <w:r>
        <w:rPr>
          <w:rtl/>
        </w:rPr>
        <w:t xml:space="preserve">   </w:t>
      </w:r>
      <w:bookmarkEnd w:id="44709"/>
    </w:p>
    <w:p w:rsidR="00071895" w:rsidRDefault="00071895" w:rsidP="00A11436">
      <w:pPr>
        <w:rPr>
          <w:rtl/>
          <w:lang w:eastAsia="he-IL"/>
        </w:rPr>
      </w:pPr>
    </w:p>
    <w:p w:rsidR="00071895" w:rsidRDefault="00071895" w:rsidP="004D4F51">
      <w:pPr>
        <w:rPr>
          <w:rtl/>
          <w:lang w:eastAsia="he-IL"/>
        </w:rPr>
      </w:pPr>
      <w:bookmarkStart w:id="44710" w:name="_ETM_Q128_707407"/>
      <w:bookmarkEnd w:id="44710"/>
      <w:r>
        <w:rPr>
          <w:rFonts w:hint="cs"/>
          <w:rtl/>
          <w:lang w:eastAsia="he-IL"/>
        </w:rPr>
        <w:t xml:space="preserve">כן, בין 8% ל-9%. </w:t>
      </w:r>
    </w:p>
    <w:p w:rsidR="00071895" w:rsidRDefault="00071895" w:rsidP="004D4F51">
      <w:pPr>
        <w:rPr>
          <w:rtl/>
          <w:lang w:eastAsia="he-IL"/>
        </w:rPr>
      </w:pPr>
      <w:bookmarkStart w:id="44711" w:name="_ETM_Q128_713762"/>
      <w:bookmarkStart w:id="44712" w:name="_ETM_Q128_713835"/>
      <w:bookmarkEnd w:id="44711"/>
      <w:bookmarkEnd w:id="44712"/>
    </w:p>
    <w:p w:rsidR="00071895" w:rsidRDefault="00071895" w:rsidP="008572AC">
      <w:pPr>
        <w:rPr>
          <w:rtl/>
          <w:lang w:eastAsia="he-IL"/>
        </w:rPr>
      </w:pPr>
      <w:bookmarkStart w:id="44713" w:name="_ETM_Q128_713908"/>
      <w:bookmarkStart w:id="44714" w:name="_ETM_Q128_713998"/>
      <w:bookmarkEnd w:id="44713"/>
      <w:bookmarkEnd w:id="44714"/>
      <w:r>
        <w:rPr>
          <w:rFonts w:hint="cs"/>
          <w:rtl/>
          <w:lang w:eastAsia="he-IL"/>
        </w:rPr>
        <w:t xml:space="preserve">אדוני, אני אסכם את דבריי ואגיד: הלוואי </w:t>
      </w:r>
      <w:r w:rsidR="008572AC">
        <w:rPr>
          <w:rFonts w:hint="cs"/>
          <w:rtl/>
          <w:lang w:eastAsia="he-IL"/>
        </w:rPr>
        <w:t>ש</w:t>
      </w:r>
      <w:r>
        <w:rPr>
          <w:rFonts w:hint="cs"/>
          <w:rtl/>
          <w:lang w:eastAsia="he-IL"/>
        </w:rPr>
        <w:t xml:space="preserve">יכולנו להתייצב בשעת מלחמה ולהצביע על תקציב </w:t>
      </w:r>
      <w:bookmarkStart w:id="44715" w:name="_ETM_Q128_720513"/>
      <w:bookmarkEnd w:id="44715"/>
      <w:r>
        <w:rPr>
          <w:rFonts w:hint="cs"/>
          <w:rtl/>
          <w:lang w:eastAsia="he-IL"/>
        </w:rPr>
        <w:t xml:space="preserve">הגון. התקציב הזה הוא ביזה של הכסף הציבורי. תודה </w:t>
      </w:r>
      <w:bookmarkStart w:id="44716" w:name="_ETM_Q128_728529"/>
      <w:bookmarkEnd w:id="44716"/>
      <w:r>
        <w:rPr>
          <w:rFonts w:hint="cs"/>
          <w:rtl/>
          <w:lang w:eastAsia="he-IL"/>
        </w:rPr>
        <w:t xml:space="preserve">רבה. </w:t>
      </w:r>
    </w:p>
    <w:p w:rsidR="00071895" w:rsidRDefault="00071895" w:rsidP="004D4F51">
      <w:pPr>
        <w:rPr>
          <w:rtl/>
          <w:lang w:eastAsia="he-IL"/>
        </w:rPr>
      </w:pPr>
      <w:bookmarkStart w:id="44717" w:name="_ETM_Q128_729361"/>
      <w:bookmarkStart w:id="44718" w:name="_ETM_Q128_729431"/>
      <w:bookmarkEnd w:id="44717"/>
      <w:bookmarkEnd w:id="44718"/>
    </w:p>
    <w:p w:rsidR="00071895" w:rsidRDefault="00071895" w:rsidP="004D4F51">
      <w:pPr>
        <w:pStyle w:val="af6"/>
        <w:keepNext/>
        <w:rPr>
          <w:rtl/>
        </w:rPr>
      </w:pPr>
      <w:bookmarkStart w:id="44719" w:name="ET_yor_6595_42"/>
      <w:r w:rsidRPr="00AC6DEF">
        <w:rPr>
          <w:rStyle w:val="TagStyle"/>
          <w:rtl/>
        </w:rPr>
        <w:t xml:space="preserve"> &lt;&lt; יור &gt;&gt; </w:t>
      </w:r>
      <w:r>
        <w:rPr>
          <w:rtl/>
        </w:rPr>
        <w:t>היו"ר ארז מלול:</w:t>
      </w:r>
      <w:r w:rsidRPr="00AC6DEF">
        <w:rPr>
          <w:rStyle w:val="TagStyle"/>
          <w:rtl/>
        </w:rPr>
        <w:t xml:space="preserve"> &lt;&lt; יור &gt;&gt;</w:t>
      </w:r>
      <w:r>
        <w:rPr>
          <w:rtl/>
        </w:rPr>
        <w:t xml:space="preserve">   </w:t>
      </w:r>
      <w:bookmarkEnd w:id="44719"/>
    </w:p>
    <w:p w:rsidR="00071895" w:rsidRDefault="00071895" w:rsidP="00A11436">
      <w:pPr>
        <w:rPr>
          <w:rtl/>
          <w:lang w:eastAsia="he-IL"/>
        </w:rPr>
      </w:pPr>
    </w:p>
    <w:p w:rsidR="00071895" w:rsidRPr="00AC6DEF" w:rsidRDefault="00071895" w:rsidP="004D4F51">
      <w:pPr>
        <w:rPr>
          <w:rtl/>
          <w:lang w:eastAsia="he-IL"/>
        </w:rPr>
      </w:pPr>
      <w:bookmarkStart w:id="44720" w:name="_ETM_Q128_730553"/>
      <w:bookmarkEnd w:id="44720"/>
      <w:r>
        <w:rPr>
          <w:rFonts w:hint="cs"/>
          <w:rtl/>
          <w:lang w:eastAsia="he-IL"/>
        </w:rPr>
        <w:t xml:space="preserve">תודה רבה. אני מזמין את חבר הכנסת מיקי לוי </w:t>
      </w:r>
      <w:bookmarkStart w:id="44721" w:name="_ETM_Q128_736432"/>
      <w:bookmarkEnd w:id="44721"/>
      <w:r>
        <w:rPr>
          <w:rFonts w:hint="cs"/>
          <w:rtl/>
          <w:lang w:eastAsia="he-IL"/>
        </w:rPr>
        <w:t xml:space="preserve">לעלות. לרשותך 15 דקות. </w:t>
      </w:r>
    </w:p>
    <w:p w:rsidR="00071895" w:rsidRDefault="00071895" w:rsidP="004D4F51">
      <w:pPr>
        <w:rPr>
          <w:rtl/>
          <w:lang w:eastAsia="he-IL"/>
        </w:rPr>
      </w:pPr>
    </w:p>
    <w:p w:rsidR="00071895" w:rsidRDefault="00071895" w:rsidP="004D4F51">
      <w:pPr>
        <w:pStyle w:val="a4"/>
        <w:keepNext/>
        <w:rPr>
          <w:rtl/>
        </w:rPr>
      </w:pPr>
      <w:bookmarkStart w:id="44722" w:name="ET_speaker_5084_4"/>
      <w:r w:rsidRPr="004B42D4">
        <w:rPr>
          <w:rStyle w:val="TagStyle"/>
          <w:rtl/>
        </w:rPr>
        <w:t xml:space="preserve">&lt;&lt; דובר &gt;&gt; </w:t>
      </w:r>
      <w:bookmarkStart w:id="44723" w:name="_Toc161252478"/>
      <w:bookmarkStart w:id="44724" w:name="_Toc161304786"/>
      <w:bookmarkStart w:id="44725" w:name="_Toc161305233"/>
      <w:r>
        <w:rPr>
          <w:rtl/>
        </w:rPr>
        <w:t>מיקי לוי (יש עתיד):</w:t>
      </w:r>
      <w:bookmarkEnd w:id="44723"/>
      <w:bookmarkEnd w:id="44724"/>
      <w:bookmarkEnd w:id="44725"/>
      <w:r w:rsidRPr="004B42D4">
        <w:rPr>
          <w:rStyle w:val="TagStyle"/>
          <w:rtl/>
        </w:rPr>
        <w:t xml:space="preserve"> &lt;&lt; דובר &gt;&gt;</w:t>
      </w:r>
      <w:r>
        <w:rPr>
          <w:rtl/>
        </w:rPr>
        <w:t xml:space="preserve">   </w:t>
      </w:r>
      <w:bookmarkEnd w:id="44722"/>
    </w:p>
    <w:p w:rsidR="00071895" w:rsidRDefault="00071895" w:rsidP="00A11436">
      <w:pPr>
        <w:rPr>
          <w:rtl/>
          <w:lang w:eastAsia="he-IL"/>
        </w:rPr>
      </w:pPr>
    </w:p>
    <w:p w:rsidR="00071895" w:rsidRDefault="00071895" w:rsidP="008572AC">
      <w:pPr>
        <w:rPr>
          <w:rtl/>
        </w:rPr>
      </w:pPr>
      <w:r>
        <w:rPr>
          <w:rFonts w:hint="cs"/>
          <w:rtl/>
          <w:lang w:eastAsia="he-IL"/>
        </w:rPr>
        <w:t xml:space="preserve">בוקר טוב, אדוני היושב בראש. התקציב המונח לפנינו הוא תקציב רע. הוא תקציב ביזה. הוא תקציב רשלני. אין אופק, אין </w:t>
      </w:r>
      <w:bookmarkStart w:id="44726" w:name="_ETM_Q129_169180"/>
      <w:bookmarkEnd w:id="44726"/>
      <w:r>
        <w:rPr>
          <w:rFonts w:hint="cs"/>
          <w:rtl/>
          <w:lang w:eastAsia="he-IL"/>
        </w:rPr>
        <w:t>מנועי צמיחה</w:t>
      </w:r>
      <w:r w:rsidR="008572AC">
        <w:rPr>
          <w:rFonts w:hint="cs"/>
          <w:rtl/>
          <w:lang w:eastAsia="he-IL"/>
        </w:rPr>
        <w:t>;</w:t>
      </w:r>
      <w:r>
        <w:rPr>
          <w:rFonts w:hint="cs"/>
          <w:rtl/>
          <w:lang w:eastAsia="he-IL"/>
        </w:rPr>
        <w:t xml:space="preserve"> יש חלוקת כספים ללא אחריות. תקציב שהכספים הקואליציוניים הוטמעו בתוכו </w:t>
      </w:r>
      <w:bookmarkStart w:id="44727" w:name="_ETM_Q129_180000"/>
      <w:bookmarkStart w:id="44728" w:name="_ETM_Q129_180659"/>
      <w:bookmarkEnd w:id="44727"/>
      <w:bookmarkEnd w:id="44728"/>
      <w:r>
        <w:rPr>
          <w:rtl/>
        </w:rPr>
        <w:t xml:space="preserve">כדי </w:t>
      </w:r>
      <w:bookmarkStart w:id="44729" w:name="_ETM_Q129_181620"/>
      <w:bookmarkEnd w:id="44729"/>
      <w:r>
        <w:rPr>
          <w:rtl/>
        </w:rPr>
        <w:t>ל</w:t>
      </w:r>
      <w:bookmarkStart w:id="44730" w:name="_ETM_Q129_182370"/>
      <w:bookmarkEnd w:id="44730"/>
      <w:r>
        <w:rPr>
          <w:rFonts w:hint="cs"/>
          <w:rtl/>
        </w:rPr>
        <w:t>טשטש</w:t>
      </w:r>
      <w:r>
        <w:rPr>
          <w:rtl/>
        </w:rPr>
        <w:t xml:space="preserve"> </w:t>
      </w:r>
      <w:bookmarkStart w:id="44731" w:name="_ETM_Q129_182669"/>
      <w:bookmarkEnd w:id="44731"/>
      <w:r>
        <w:rPr>
          <w:rtl/>
        </w:rPr>
        <w:t>עקבות</w:t>
      </w:r>
      <w:r w:rsidR="008572AC">
        <w:rPr>
          <w:rFonts w:hint="cs"/>
          <w:rtl/>
        </w:rPr>
        <w:t>,</w:t>
      </w:r>
      <w:r>
        <w:rPr>
          <w:rtl/>
        </w:rPr>
        <w:t xml:space="preserve"> </w:t>
      </w:r>
      <w:bookmarkStart w:id="44732" w:name="_ETM_Q129_185210"/>
      <w:bookmarkEnd w:id="44732"/>
      <w:r>
        <w:rPr>
          <w:rtl/>
        </w:rPr>
        <w:t xml:space="preserve">כאילו </w:t>
      </w:r>
      <w:bookmarkStart w:id="44733" w:name="_ETM_Q129_185599"/>
      <w:bookmarkEnd w:id="44733"/>
      <w:r>
        <w:rPr>
          <w:rtl/>
        </w:rPr>
        <w:t xml:space="preserve">גנבים </w:t>
      </w:r>
      <w:bookmarkStart w:id="44734" w:name="_ETM_Q129_186109"/>
      <w:bookmarkEnd w:id="44734"/>
      <w:r>
        <w:rPr>
          <w:rFonts w:hint="cs"/>
          <w:rtl/>
        </w:rPr>
        <w:t>היינו.</w:t>
      </w:r>
      <w:r>
        <w:rPr>
          <w:rtl/>
        </w:rPr>
        <w:t xml:space="preserve"> </w:t>
      </w:r>
      <w:bookmarkStart w:id="44735" w:name="_ETM_Q129_188759"/>
      <w:bookmarkStart w:id="44736" w:name="_ETM_Q129_192790"/>
      <w:bookmarkStart w:id="44737" w:name="_ETM_Q129_192855"/>
      <w:bookmarkStart w:id="44738" w:name="_ETM_Q129_193015"/>
      <w:bookmarkStart w:id="44739" w:name="_ETM_Q129_193063"/>
      <w:bookmarkEnd w:id="44735"/>
      <w:bookmarkEnd w:id="44736"/>
      <w:bookmarkEnd w:id="44737"/>
      <w:bookmarkEnd w:id="44738"/>
      <w:bookmarkEnd w:id="44739"/>
      <w:r>
        <w:rPr>
          <w:rtl/>
        </w:rPr>
        <w:t xml:space="preserve">הממשלה </w:t>
      </w:r>
      <w:bookmarkStart w:id="44740" w:name="_ETM_Q129_189599"/>
      <w:bookmarkEnd w:id="44740"/>
      <w:r>
        <w:rPr>
          <w:rtl/>
        </w:rPr>
        <w:t>הז</w:t>
      </w:r>
      <w:r>
        <w:rPr>
          <w:rFonts w:hint="cs"/>
          <w:rtl/>
        </w:rPr>
        <w:t>את</w:t>
      </w:r>
      <w:r>
        <w:rPr>
          <w:rtl/>
        </w:rPr>
        <w:t xml:space="preserve"> </w:t>
      </w:r>
      <w:bookmarkStart w:id="44741" w:name="_ETM_Q129_191050"/>
      <w:bookmarkEnd w:id="44741"/>
      <w:r>
        <w:rPr>
          <w:rtl/>
        </w:rPr>
        <w:t xml:space="preserve">ממשכנת </w:t>
      </w:r>
      <w:bookmarkStart w:id="44742" w:name="_ETM_Q129_192190"/>
      <w:bookmarkEnd w:id="44742"/>
      <w:r>
        <w:rPr>
          <w:rtl/>
        </w:rPr>
        <w:t xml:space="preserve">את </w:t>
      </w:r>
      <w:bookmarkStart w:id="44743" w:name="_ETM_Q129_192430"/>
      <w:bookmarkEnd w:id="44743"/>
      <w:r>
        <w:rPr>
          <w:rFonts w:hint="cs"/>
          <w:rtl/>
        </w:rPr>
        <w:t>העתיד</w:t>
      </w:r>
      <w:r>
        <w:rPr>
          <w:rtl/>
        </w:rPr>
        <w:t xml:space="preserve"> </w:t>
      </w:r>
      <w:bookmarkStart w:id="44744" w:name="_ETM_Q129_193180"/>
      <w:bookmarkEnd w:id="44744"/>
      <w:r>
        <w:rPr>
          <w:rtl/>
        </w:rPr>
        <w:t xml:space="preserve">של </w:t>
      </w:r>
      <w:bookmarkStart w:id="44745" w:name="_ETM_Q129_193480"/>
      <w:bookmarkEnd w:id="44745"/>
      <w:r>
        <w:rPr>
          <w:rtl/>
        </w:rPr>
        <w:t xml:space="preserve">הדורות </w:t>
      </w:r>
      <w:bookmarkStart w:id="44746" w:name="_ETM_Q129_193990"/>
      <w:bookmarkEnd w:id="44746"/>
      <w:r>
        <w:rPr>
          <w:rtl/>
        </w:rPr>
        <w:t>הבאים</w:t>
      </w:r>
      <w:r>
        <w:rPr>
          <w:rFonts w:hint="cs"/>
          <w:rtl/>
        </w:rPr>
        <w:t xml:space="preserve"> –</w:t>
      </w:r>
      <w:r>
        <w:rPr>
          <w:rtl/>
        </w:rPr>
        <w:t xml:space="preserve"> </w:t>
      </w:r>
      <w:bookmarkStart w:id="44747" w:name="_ETM_Q129_195590"/>
      <w:bookmarkEnd w:id="44747"/>
      <w:r>
        <w:rPr>
          <w:rtl/>
        </w:rPr>
        <w:t xml:space="preserve">ממשלה </w:t>
      </w:r>
      <w:bookmarkStart w:id="44748" w:name="_ETM_Q129_196310"/>
      <w:bookmarkEnd w:id="44748"/>
      <w:r>
        <w:rPr>
          <w:rtl/>
        </w:rPr>
        <w:t xml:space="preserve">רעה </w:t>
      </w:r>
      <w:bookmarkStart w:id="44749" w:name="_ETM_Q129_197500"/>
      <w:bookmarkEnd w:id="44749"/>
      <w:r>
        <w:rPr>
          <w:rtl/>
        </w:rPr>
        <w:t xml:space="preserve">במלוא </w:t>
      </w:r>
      <w:bookmarkStart w:id="44750" w:name="_ETM_Q129_198220"/>
      <w:bookmarkEnd w:id="44750"/>
      <w:r>
        <w:rPr>
          <w:rtl/>
        </w:rPr>
        <w:t xml:space="preserve">מובן </w:t>
      </w:r>
      <w:bookmarkStart w:id="44751" w:name="_ETM_Q129_198910"/>
      <w:bookmarkEnd w:id="44751"/>
      <w:r>
        <w:rPr>
          <w:rtl/>
        </w:rPr>
        <w:t>המילה</w:t>
      </w:r>
      <w:r>
        <w:rPr>
          <w:rFonts w:hint="cs"/>
          <w:rtl/>
        </w:rPr>
        <w:t>.</w:t>
      </w:r>
      <w:r>
        <w:rPr>
          <w:rtl/>
        </w:rPr>
        <w:t xml:space="preserve"> </w:t>
      </w:r>
      <w:bookmarkStart w:id="44752" w:name="_ETM_Q129_200940"/>
      <w:bookmarkStart w:id="44753" w:name="_ETM_Q129_204459"/>
      <w:bookmarkStart w:id="44754" w:name="_ETM_Q129_204514"/>
      <w:bookmarkStart w:id="44755" w:name="_ETM_Q129_204682"/>
      <w:bookmarkStart w:id="44756" w:name="_ETM_Q129_204722"/>
      <w:bookmarkEnd w:id="44752"/>
      <w:bookmarkEnd w:id="44753"/>
      <w:bookmarkEnd w:id="44754"/>
      <w:bookmarkEnd w:id="44755"/>
      <w:bookmarkEnd w:id="44756"/>
      <w:r>
        <w:rPr>
          <w:rtl/>
        </w:rPr>
        <w:t xml:space="preserve">הממשלה </w:t>
      </w:r>
      <w:bookmarkStart w:id="44757" w:name="_ETM_Q129_201780"/>
      <w:bookmarkEnd w:id="44757"/>
      <w:r>
        <w:rPr>
          <w:rtl/>
        </w:rPr>
        <w:t>הז</w:t>
      </w:r>
      <w:r>
        <w:rPr>
          <w:rFonts w:hint="cs"/>
          <w:rtl/>
        </w:rPr>
        <w:t>את</w:t>
      </w:r>
      <w:r>
        <w:rPr>
          <w:rtl/>
        </w:rPr>
        <w:t xml:space="preserve"> </w:t>
      </w:r>
      <w:bookmarkStart w:id="44758" w:name="_ETM_Q129_202980"/>
      <w:bookmarkEnd w:id="44758"/>
      <w:r>
        <w:rPr>
          <w:rtl/>
        </w:rPr>
        <w:t xml:space="preserve">הגדילה </w:t>
      </w:r>
      <w:bookmarkStart w:id="44759" w:name="_ETM_Q129_203789"/>
      <w:bookmarkEnd w:id="44759"/>
      <w:r>
        <w:rPr>
          <w:rtl/>
        </w:rPr>
        <w:t xml:space="preserve">את </w:t>
      </w:r>
      <w:bookmarkStart w:id="44760" w:name="_ETM_Q129_203970"/>
      <w:bookmarkEnd w:id="44760"/>
      <w:r>
        <w:rPr>
          <w:rFonts w:hint="cs"/>
          <w:rtl/>
        </w:rPr>
        <w:t>ה</w:t>
      </w:r>
      <w:r>
        <w:rPr>
          <w:rtl/>
        </w:rPr>
        <w:t xml:space="preserve">וצאות </w:t>
      </w:r>
      <w:bookmarkStart w:id="44761" w:name="_ETM_Q129_204599"/>
      <w:bookmarkEnd w:id="44761"/>
      <w:r>
        <w:rPr>
          <w:rtl/>
        </w:rPr>
        <w:t xml:space="preserve">משרדי </w:t>
      </w:r>
      <w:bookmarkStart w:id="44762" w:name="_ETM_Q129_205259"/>
      <w:bookmarkEnd w:id="44762"/>
      <w:r>
        <w:rPr>
          <w:rtl/>
        </w:rPr>
        <w:t xml:space="preserve">הממשלה </w:t>
      </w:r>
      <w:bookmarkStart w:id="44763" w:name="_ETM_Q129_206970"/>
      <w:bookmarkEnd w:id="44763"/>
      <w:r>
        <w:rPr>
          <w:rtl/>
        </w:rPr>
        <w:t xml:space="preserve">ללא </w:t>
      </w:r>
      <w:bookmarkStart w:id="44764" w:name="_ETM_Q129_207359"/>
      <w:bookmarkEnd w:id="44764"/>
      <w:r>
        <w:rPr>
          <w:rtl/>
        </w:rPr>
        <w:t xml:space="preserve">קשר </w:t>
      </w:r>
      <w:bookmarkStart w:id="44765" w:name="_ETM_Q129_208230"/>
      <w:bookmarkEnd w:id="44765"/>
      <w:r>
        <w:rPr>
          <w:rtl/>
        </w:rPr>
        <w:t>למלחמה</w:t>
      </w:r>
      <w:r>
        <w:rPr>
          <w:rFonts w:hint="cs"/>
          <w:rtl/>
        </w:rPr>
        <w:t>.</w:t>
      </w:r>
    </w:p>
    <w:p w:rsidR="00071895" w:rsidRDefault="00071895" w:rsidP="004D4F51">
      <w:pPr>
        <w:rPr>
          <w:rtl/>
        </w:rPr>
      </w:pPr>
      <w:bookmarkStart w:id="44766" w:name="_ETM_Q129_214198"/>
      <w:bookmarkStart w:id="44767" w:name="_ETM_Q129_214279"/>
      <w:bookmarkEnd w:id="44766"/>
      <w:bookmarkEnd w:id="44767"/>
    </w:p>
    <w:p w:rsidR="00071895" w:rsidRDefault="00071895" w:rsidP="004D4F51">
      <w:pPr>
        <w:rPr>
          <w:rtl/>
        </w:rPr>
      </w:pPr>
      <w:bookmarkStart w:id="44768" w:name="_ETM_Q129_214422"/>
      <w:bookmarkStart w:id="44769" w:name="_ETM_Q129_214477"/>
      <w:bookmarkEnd w:id="44768"/>
      <w:bookmarkEnd w:id="44769"/>
      <w:r>
        <w:rPr>
          <w:rtl/>
        </w:rPr>
        <w:t xml:space="preserve"> </w:t>
      </w:r>
      <w:bookmarkStart w:id="44770" w:name="_ETM_Q129_210670"/>
      <w:bookmarkEnd w:id="44770"/>
      <w:r>
        <w:rPr>
          <w:rtl/>
        </w:rPr>
        <w:t>אדוני</w:t>
      </w:r>
      <w:r>
        <w:rPr>
          <w:rFonts w:hint="cs"/>
          <w:rtl/>
        </w:rPr>
        <w:t>,</w:t>
      </w:r>
      <w:r>
        <w:rPr>
          <w:rtl/>
        </w:rPr>
        <w:t xml:space="preserve"> </w:t>
      </w:r>
      <w:bookmarkStart w:id="44771" w:name="_ETM_Q129_211029"/>
      <w:bookmarkEnd w:id="44771"/>
      <w:r>
        <w:rPr>
          <w:rtl/>
        </w:rPr>
        <w:t xml:space="preserve">אני </w:t>
      </w:r>
      <w:bookmarkStart w:id="44772" w:name="_ETM_Q129_211180"/>
      <w:bookmarkEnd w:id="44772"/>
      <w:r>
        <w:rPr>
          <w:rtl/>
        </w:rPr>
        <w:t xml:space="preserve">יכול </w:t>
      </w:r>
      <w:bookmarkStart w:id="44773" w:name="_ETM_Q129_211910"/>
      <w:bookmarkEnd w:id="44773"/>
      <w:r>
        <w:rPr>
          <w:rtl/>
        </w:rPr>
        <w:t xml:space="preserve">לדבר </w:t>
      </w:r>
      <w:bookmarkStart w:id="44774" w:name="_ETM_Q129_212570"/>
      <w:bookmarkEnd w:id="44774"/>
      <w:r>
        <w:rPr>
          <w:rtl/>
        </w:rPr>
        <w:t xml:space="preserve">גם </w:t>
      </w:r>
      <w:bookmarkStart w:id="44775" w:name="_ETM_Q129_212930"/>
      <w:bookmarkEnd w:id="44775"/>
      <w:r>
        <w:rPr>
          <w:rtl/>
        </w:rPr>
        <w:t xml:space="preserve">עד </w:t>
      </w:r>
      <w:bookmarkStart w:id="44776" w:name="_ETM_Q129_213140"/>
      <w:bookmarkEnd w:id="44776"/>
      <w:r>
        <w:rPr>
          <w:rtl/>
        </w:rPr>
        <w:t>מחר</w:t>
      </w:r>
      <w:r>
        <w:rPr>
          <w:rFonts w:hint="cs"/>
          <w:rtl/>
        </w:rPr>
        <w:t>,</w:t>
      </w:r>
      <w:r>
        <w:rPr>
          <w:rtl/>
        </w:rPr>
        <w:t xml:space="preserve"> </w:t>
      </w:r>
      <w:bookmarkStart w:id="44777" w:name="_ETM_Q129_213710"/>
      <w:bookmarkEnd w:id="44777"/>
      <w:r>
        <w:rPr>
          <w:rtl/>
        </w:rPr>
        <w:t xml:space="preserve">אבל </w:t>
      </w:r>
      <w:bookmarkStart w:id="44778" w:name="_ETM_Q129_214010"/>
      <w:bookmarkEnd w:id="44778"/>
      <w:r>
        <w:rPr>
          <w:rtl/>
        </w:rPr>
        <w:t xml:space="preserve">אני </w:t>
      </w:r>
      <w:bookmarkStart w:id="44779" w:name="_ETM_Q129_214370"/>
      <w:bookmarkEnd w:id="44779"/>
      <w:r>
        <w:rPr>
          <w:rFonts w:hint="cs"/>
          <w:rtl/>
        </w:rPr>
        <w:t xml:space="preserve">מביא </w:t>
      </w:r>
      <w:r>
        <w:rPr>
          <w:rtl/>
        </w:rPr>
        <w:t xml:space="preserve">לתשומת </w:t>
      </w:r>
      <w:bookmarkStart w:id="44780" w:name="_ETM_Q129_214909"/>
      <w:bookmarkEnd w:id="44780"/>
      <w:r>
        <w:rPr>
          <w:rtl/>
        </w:rPr>
        <w:t>ליב</w:t>
      </w:r>
      <w:r>
        <w:rPr>
          <w:rFonts w:hint="cs"/>
          <w:rtl/>
        </w:rPr>
        <w:t>ך</w:t>
      </w:r>
      <w:r>
        <w:rPr>
          <w:rtl/>
        </w:rPr>
        <w:t xml:space="preserve"> </w:t>
      </w:r>
      <w:bookmarkStart w:id="44781" w:name="_ETM_Q129_215090"/>
      <w:bookmarkStart w:id="44782" w:name="_ETM_Q129_215970"/>
      <w:bookmarkEnd w:id="44781"/>
      <w:bookmarkEnd w:id="44782"/>
      <w:r>
        <w:rPr>
          <w:rtl/>
        </w:rPr>
        <w:t xml:space="preserve">שהזמן </w:t>
      </w:r>
      <w:bookmarkStart w:id="44783" w:name="_ETM_Q129_217320"/>
      <w:bookmarkEnd w:id="44783"/>
      <w:r>
        <w:rPr>
          <w:rtl/>
        </w:rPr>
        <w:t xml:space="preserve">לא </w:t>
      </w:r>
      <w:bookmarkStart w:id="44784" w:name="_ETM_Q129_217770"/>
      <w:bookmarkEnd w:id="44784"/>
      <w:r>
        <w:rPr>
          <w:rFonts w:hint="cs"/>
          <w:rtl/>
        </w:rPr>
        <w:t xml:space="preserve">התחיל, </w:t>
      </w:r>
      <w:bookmarkStart w:id="44785" w:name="_ETM_Q129_218280"/>
      <w:bookmarkEnd w:id="44785"/>
      <w:r>
        <w:rPr>
          <w:rtl/>
        </w:rPr>
        <w:t xml:space="preserve">זה </w:t>
      </w:r>
      <w:bookmarkStart w:id="44786" w:name="_ETM_Q129_218490"/>
      <w:bookmarkEnd w:id="44786"/>
      <w:r>
        <w:rPr>
          <w:rtl/>
        </w:rPr>
        <w:t xml:space="preserve">פשוט </w:t>
      </w:r>
      <w:bookmarkStart w:id="44787" w:name="_ETM_Q129_218940"/>
      <w:bookmarkEnd w:id="44787"/>
      <w:r>
        <w:rPr>
          <w:rtl/>
        </w:rPr>
        <w:t xml:space="preserve">מניסיוני </w:t>
      </w:r>
      <w:bookmarkStart w:id="44788" w:name="_ETM_Q129_219780"/>
      <w:bookmarkEnd w:id="44788"/>
      <w:r>
        <w:rPr>
          <w:rtl/>
        </w:rPr>
        <w:t>הדל</w:t>
      </w:r>
      <w:r>
        <w:rPr>
          <w:rFonts w:hint="cs"/>
          <w:rtl/>
        </w:rPr>
        <w:t>.</w:t>
      </w:r>
    </w:p>
    <w:p w:rsidR="00071895" w:rsidRDefault="00071895" w:rsidP="004D4F51">
      <w:pPr>
        <w:rPr>
          <w:rtl/>
        </w:rPr>
      </w:pPr>
    </w:p>
    <w:p w:rsidR="00071895" w:rsidRDefault="00071895" w:rsidP="004D4F51">
      <w:pPr>
        <w:pStyle w:val="af6"/>
        <w:keepNext/>
        <w:rPr>
          <w:rtl/>
        </w:rPr>
      </w:pPr>
      <w:bookmarkStart w:id="44789" w:name="ET_yor_6595_9"/>
      <w:r w:rsidRPr="00176F54">
        <w:rPr>
          <w:rStyle w:val="TagStyle"/>
          <w:rtl/>
        </w:rPr>
        <w:t xml:space="preserve"> &lt;&lt; יור &gt;&gt; </w:t>
      </w:r>
      <w:r>
        <w:rPr>
          <w:rtl/>
        </w:rPr>
        <w:t>היו"ר ארז מלול:</w:t>
      </w:r>
      <w:r w:rsidRPr="00176F54">
        <w:rPr>
          <w:rStyle w:val="TagStyle"/>
          <w:rtl/>
        </w:rPr>
        <w:t xml:space="preserve"> &lt;&lt; יור &gt;&gt;</w:t>
      </w:r>
      <w:r>
        <w:rPr>
          <w:rtl/>
        </w:rPr>
        <w:t xml:space="preserve">   </w:t>
      </w:r>
      <w:bookmarkEnd w:id="44789"/>
    </w:p>
    <w:p w:rsidR="00071895" w:rsidRDefault="00071895" w:rsidP="00A11436">
      <w:pPr>
        <w:rPr>
          <w:rtl/>
        </w:rPr>
      </w:pPr>
    </w:p>
    <w:p w:rsidR="00071895" w:rsidRDefault="00071895" w:rsidP="004D4F51">
      <w:pPr>
        <w:rPr>
          <w:rtl/>
        </w:rPr>
      </w:pPr>
      <w:r>
        <w:rPr>
          <w:rFonts w:hint="cs"/>
          <w:rtl/>
        </w:rPr>
        <w:t>כן, נכון.</w:t>
      </w:r>
    </w:p>
    <w:p w:rsidR="00071895" w:rsidRDefault="00071895" w:rsidP="004D4F51">
      <w:pPr>
        <w:rPr>
          <w:rtl/>
        </w:rPr>
      </w:pPr>
    </w:p>
    <w:p w:rsidR="00071895" w:rsidRDefault="00071895" w:rsidP="004D4F51">
      <w:pPr>
        <w:pStyle w:val="-"/>
        <w:keepNext/>
        <w:rPr>
          <w:rtl/>
        </w:rPr>
      </w:pPr>
      <w:bookmarkStart w:id="44790" w:name="ET_speakercontinue_5084_11"/>
      <w:r w:rsidRPr="00176F54">
        <w:rPr>
          <w:rStyle w:val="TagStyle"/>
          <w:rtl/>
        </w:rPr>
        <w:t xml:space="preserve"> &lt;&lt; דובר_המשך &gt;&gt; </w:t>
      </w:r>
      <w:r>
        <w:rPr>
          <w:rtl/>
        </w:rPr>
        <w:t>מיקי לוי (יש עתיד):</w:t>
      </w:r>
      <w:r w:rsidRPr="00176F54">
        <w:rPr>
          <w:rStyle w:val="TagStyle"/>
          <w:rtl/>
        </w:rPr>
        <w:t xml:space="preserve"> &lt;&lt; דובר_המשך &gt;&gt;</w:t>
      </w:r>
      <w:r>
        <w:rPr>
          <w:rtl/>
        </w:rPr>
        <w:t xml:space="preserve">   </w:t>
      </w:r>
      <w:bookmarkEnd w:id="44790"/>
    </w:p>
    <w:p w:rsidR="00071895" w:rsidRDefault="00071895" w:rsidP="00A11436">
      <w:pPr>
        <w:rPr>
          <w:rtl/>
          <w:lang w:eastAsia="he-IL"/>
        </w:rPr>
      </w:pPr>
    </w:p>
    <w:p w:rsidR="00071895" w:rsidRDefault="00071895" w:rsidP="008572AC">
      <w:pPr>
        <w:rPr>
          <w:rtl/>
        </w:rPr>
      </w:pPr>
      <w:bookmarkStart w:id="44791" w:name="_ETM_Q129_223150"/>
      <w:bookmarkStart w:id="44792" w:name="_ETM_Q129_222449"/>
      <w:bookmarkEnd w:id="44791"/>
      <w:bookmarkEnd w:id="44792"/>
      <w:r>
        <w:rPr>
          <w:rtl/>
        </w:rPr>
        <w:t xml:space="preserve">הממשלה </w:t>
      </w:r>
      <w:bookmarkStart w:id="44793" w:name="_ETM_Q129_223229"/>
      <w:bookmarkEnd w:id="44793"/>
      <w:r>
        <w:rPr>
          <w:rtl/>
        </w:rPr>
        <w:t xml:space="preserve">הזו </w:t>
      </w:r>
      <w:bookmarkStart w:id="44794" w:name="_ETM_Q129_224659"/>
      <w:bookmarkEnd w:id="44794"/>
      <w:r>
        <w:rPr>
          <w:rtl/>
        </w:rPr>
        <w:t xml:space="preserve">הגדילה </w:t>
      </w:r>
      <w:bookmarkStart w:id="44795" w:name="_ETM_Q129_225949"/>
      <w:bookmarkEnd w:id="44795"/>
      <w:r>
        <w:rPr>
          <w:rtl/>
        </w:rPr>
        <w:t xml:space="preserve">את </w:t>
      </w:r>
      <w:bookmarkStart w:id="44796" w:name="_ETM_Q129_226159"/>
      <w:bookmarkEnd w:id="44796"/>
      <w:r>
        <w:rPr>
          <w:rFonts w:hint="cs"/>
          <w:rtl/>
        </w:rPr>
        <w:t>ה</w:t>
      </w:r>
      <w:r>
        <w:rPr>
          <w:rtl/>
        </w:rPr>
        <w:t xml:space="preserve">וצאות </w:t>
      </w:r>
      <w:bookmarkStart w:id="44797" w:name="_ETM_Q129_226699"/>
      <w:bookmarkEnd w:id="44797"/>
      <w:r>
        <w:rPr>
          <w:rtl/>
        </w:rPr>
        <w:t xml:space="preserve">משרדי </w:t>
      </w:r>
      <w:bookmarkStart w:id="44798" w:name="_ETM_Q129_227359"/>
      <w:bookmarkEnd w:id="44798"/>
      <w:r>
        <w:rPr>
          <w:rtl/>
        </w:rPr>
        <w:t xml:space="preserve">הממשלה </w:t>
      </w:r>
      <w:bookmarkStart w:id="44799" w:name="_ETM_Q129_229140"/>
      <w:bookmarkEnd w:id="44799"/>
      <w:r>
        <w:rPr>
          <w:rtl/>
        </w:rPr>
        <w:t xml:space="preserve">ללא </w:t>
      </w:r>
      <w:bookmarkStart w:id="44800" w:name="_ETM_Q129_229590"/>
      <w:bookmarkEnd w:id="44800"/>
      <w:r>
        <w:rPr>
          <w:rtl/>
        </w:rPr>
        <w:t xml:space="preserve">קשר </w:t>
      </w:r>
      <w:bookmarkStart w:id="44801" w:name="_ETM_Q129_231079"/>
      <w:bookmarkEnd w:id="44801"/>
      <w:r>
        <w:rPr>
          <w:rtl/>
        </w:rPr>
        <w:t>למלחמה</w:t>
      </w:r>
      <w:r>
        <w:rPr>
          <w:rFonts w:hint="cs"/>
          <w:rtl/>
        </w:rPr>
        <w:t>.</w:t>
      </w:r>
      <w:r>
        <w:rPr>
          <w:rtl/>
        </w:rPr>
        <w:t xml:space="preserve"> </w:t>
      </w:r>
      <w:bookmarkStart w:id="44802" w:name="_ETM_Q129_233050"/>
      <w:bookmarkEnd w:id="44802"/>
      <w:r>
        <w:rPr>
          <w:rtl/>
        </w:rPr>
        <w:t xml:space="preserve">די </w:t>
      </w:r>
      <w:bookmarkStart w:id="44803" w:name="_ETM_Q129_233620"/>
      <w:bookmarkEnd w:id="44803"/>
      <w:r>
        <w:rPr>
          <w:rFonts w:hint="cs"/>
          <w:rtl/>
        </w:rPr>
        <w:t>א</w:t>
      </w:r>
      <w:r>
        <w:rPr>
          <w:rtl/>
        </w:rPr>
        <w:t xml:space="preserve">ם </w:t>
      </w:r>
      <w:bookmarkStart w:id="44804" w:name="_ETM_Q129_233829"/>
      <w:bookmarkEnd w:id="44804"/>
      <w:r>
        <w:rPr>
          <w:rtl/>
        </w:rPr>
        <w:t xml:space="preserve">נציץ </w:t>
      </w:r>
      <w:bookmarkStart w:id="44805" w:name="_ETM_Q129_234399"/>
      <w:bookmarkEnd w:id="44805"/>
      <w:r>
        <w:rPr>
          <w:rtl/>
        </w:rPr>
        <w:t xml:space="preserve">לתקציב </w:t>
      </w:r>
      <w:bookmarkStart w:id="44806" w:name="_ETM_Q129_235030"/>
      <w:bookmarkEnd w:id="44806"/>
      <w:r>
        <w:rPr>
          <w:rtl/>
        </w:rPr>
        <w:t xml:space="preserve">של </w:t>
      </w:r>
      <w:bookmarkStart w:id="44807" w:name="_ETM_Q129_235210"/>
      <w:bookmarkStart w:id="44808" w:name="_ETM_Q129_235660"/>
      <w:bookmarkEnd w:id="44807"/>
      <w:bookmarkEnd w:id="44808"/>
      <w:r>
        <w:rPr>
          <w:rFonts w:hint="cs"/>
          <w:rtl/>
        </w:rPr>
        <w:t>השרה סטרוק</w:t>
      </w:r>
      <w:r>
        <w:rPr>
          <w:rtl/>
        </w:rPr>
        <w:t xml:space="preserve"> </w:t>
      </w:r>
      <w:bookmarkStart w:id="44809" w:name="_ETM_Q129_236760"/>
      <w:bookmarkEnd w:id="44809"/>
      <w:r>
        <w:rPr>
          <w:rtl/>
        </w:rPr>
        <w:t xml:space="preserve">כדי </w:t>
      </w:r>
      <w:bookmarkStart w:id="44810" w:name="_ETM_Q129_237239"/>
      <w:bookmarkEnd w:id="44810"/>
      <w:r>
        <w:rPr>
          <w:rtl/>
        </w:rPr>
        <w:t xml:space="preserve">להבין </w:t>
      </w:r>
      <w:bookmarkStart w:id="44811" w:name="_ETM_Q129_238559"/>
      <w:bookmarkEnd w:id="44811"/>
      <w:r>
        <w:rPr>
          <w:rtl/>
        </w:rPr>
        <w:t>מה</w:t>
      </w:r>
      <w:bookmarkStart w:id="44812" w:name="_ETM_Q129_238890"/>
      <w:bookmarkEnd w:id="44812"/>
      <w:r>
        <w:rPr>
          <w:rtl/>
        </w:rPr>
        <w:t xml:space="preserve">י </w:t>
      </w:r>
      <w:bookmarkStart w:id="44813" w:name="_ETM_Q129_239399"/>
      <w:bookmarkEnd w:id="44813"/>
      <w:r>
        <w:rPr>
          <w:rtl/>
        </w:rPr>
        <w:t>ביזה</w:t>
      </w:r>
      <w:r>
        <w:rPr>
          <w:rFonts w:hint="cs"/>
          <w:rtl/>
        </w:rPr>
        <w:t xml:space="preserve"> –</w:t>
      </w:r>
      <w:r>
        <w:rPr>
          <w:rtl/>
        </w:rPr>
        <w:t xml:space="preserve"> </w:t>
      </w:r>
      <w:bookmarkStart w:id="44814" w:name="_ETM_Q129_241149"/>
      <w:bookmarkStart w:id="44815" w:name="_ETM_Q129_241690"/>
      <w:bookmarkStart w:id="44816" w:name="_ETM_Q129_242320"/>
      <w:bookmarkEnd w:id="44814"/>
      <w:bookmarkEnd w:id="44815"/>
      <w:bookmarkEnd w:id="44816"/>
      <w:r>
        <w:rPr>
          <w:rtl/>
        </w:rPr>
        <w:t xml:space="preserve">כמיליארד </w:t>
      </w:r>
      <w:bookmarkStart w:id="44817" w:name="_ETM_Q129_243730"/>
      <w:bookmarkEnd w:id="44817"/>
      <w:r>
        <w:rPr>
          <w:rtl/>
        </w:rPr>
        <w:t>שקל</w:t>
      </w:r>
      <w:r>
        <w:rPr>
          <w:rFonts w:hint="cs"/>
          <w:rtl/>
        </w:rPr>
        <w:t xml:space="preserve">, </w:t>
      </w:r>
      <w:bookmarkStart w:id="44818" w:name="_ETM_Q129_245050"/>
      <w:bookmarkStart w:id="44819" w:name="_ETM_Q129_246040"/>
      <w:bookmarkEnd w:id="44818"/>
      <w:bookmarkEnd w:id="44819"/>
      <w:r>
        <w:rPr>
          <w:rFonts w:hint="cs"/>
          <w:rtl/>
        </w:rPr>
        <w:t xml:space="preserve">כ-1 </w:t>
      </w:r>
      <w:r>
        <w:rPr>
          <w:rtl/>
        </w:rPr>
        <w:t xml:space="preserve">מיליארד </w:t>
      </w:r>
      <w:bookmarkStart w:id="44820" w:name="_ETM_Q129_246940"/>
      <w:bookmarkEnd w:id="44820"/>
      <w:r>
        <w:rPr>
          <w:rtl/>
        </w:rPr>
        <w:t>שקל</w:t>
      </w:r>
      <w:r>
        <w:rPr>
          <w:rFonts w:hint="cs"/>
          <w:rtl/>
        </w:rPr>
        <w:t>.</w:t>
      </w:r>
      <w:r>
        <w:rPr>
          <w:rtl/>
        </w:rPr>
        <w:t xml:space="preserve"> </w:t>
      </w:r>
      <w:bookmarkStart w:id="44821" w:name="_ETM_Q129_248780"/>
      <w:bookmarkEnd w:id="44821"/>
      <w:r>
        <w:rPr>
          <w:rtl/>
        </w:rPr>
        <w:t xml:space="preserve">אני </w:t>
      </w:r>
      <w:bookmarkStart w:id="44822" w:name="_ETM_Q129_249170"/>
      <w:bookmarkEnd w:id="44822"/>
      <w:r>
        <w:rPr>
          <w:rtl/>
        </w:rPr>
        <w:t xml:space="preserve">אומר </w:t>
      </w:r>
      <w:bookmarkStart w:id="44823" w:name="_ETM_Q129_249500"/>
      <w:bookmarkEnd w:id="44823"/>
      <w:r>
        <w:rPr>
          <w:rtl/>
        </w:rPr>
        <w:t>לך</w:t>
      </w:r>
      <w:r>
        <w:rPr>
          <w:rFonts w:hint="cs"/>
          <w:rtl/>
        </w:rPr>
        <w:t>,</w:t>
      </w:r>
      <w:r>
        <w:rPr>
          <w:rtl/>
        </w:rPr>
        <w:t xml:space="preserve"> </w:t>
      </w:r>
      <w:bookmarkStart w:id="44824" w:name="_ETM_Q129_249979"/>
      <w:bookmarkEnd w:id="44824"/>
      <w:r>
        <w:rPr>
          <w:rtl/>
        </w:rPr>
        <w:t xml:space="preserve">למכון </w:t>
      </w:r>
      <w:bookmarkStart w:id="44825" w:name="_ETM_Q129_250579"/>
      <w:bookmarkEnd w:id="44825"/>
      <w:r>
        <w:rPr>
          <w:rtl/>
        </w:rPr>
        <w:t xml:space="preserve">וולקני </w:t>
      </w:r>
      <w:bookmarkStart w:id="44826" w:name="_ETM_Q129_252040"/>
      <w:bookmarkEnd w:id="44826"/>
      <w:r>
        <w:rPr>
          <w:rtl/>
        </w:rPr>
        <w:t xml:space="preserve">אין </w:t>
      </w:r>
      <w:bookmarkStart w:id="44827" w:name="_ETM_Q129_252310"/>
      <w:bookmarkEnd w:id="44827"/>
      <w:r>
        <w:rPr>
          <w:rtl/>
        </w:rPr>
        <w:t>תקציב</w:t>
      </w:r>
      <w:r w:rsidR="008572AC">
        <w:rPr>
          <w:rFonts w:hint="cs"/>
          <w:rtl/>
        </w:rPr>
        <w:t>,</w:t>
      </w:r>
      <w:r>
        <w:rPr>
          <w:rtl/>
        </w:rPr>
        <w:t xml:space="preserve"> </w:t>
      </w:r>
      <w:bookmarkStart w:id="44828" w:name="_ETM_Q129_253370"/>
      <w:bookmarkEnd w:id="44828"/>
      <w:r>
        <w:rPr>
          <w:rtl/>
        </w:rPr>
        <w:t xml:space="preserve">הוא </w:t>
      </w:r>
      <w:bookmarkStart w:id="44829" w:name="_ETM_Q129_253760"/>
      <w:bookmarkEnd w:id="44829"/>
      <w:r>
        <w:rPr>
          <w:rtl/>
        </w:rPr>
        <w:t xml:space="preserve">קוצץ </w:t>
      </w:r>
      <w:bookmarkStart w:id="44830" w:name="_ETM_Q129_254300"/>
      <w:bookmarkEnd w:id="44830"/>
      <w:r>
        <w:rPr>
          <w:rtl/>
        </w:rPr>
        <w:t xml:space="preserve">כמעט </w:t>
      </w:r>
      <w:bookmarkStart w:id="44831" w:name="_ETM_Q129_254810"/>
      <w:bookmarkEnd w:id="44831"/>
      <w:r>
        <w:rPr>
          <w:rtl/>
        </w:rPr>
        <w:t>בחצי</w:t>
      </w:r>
      <w:r>
        <w:rPr>
          <w:rFonts w:hint="cs"/>
          <w:rtl/>
        </w:rPr>
        <w:t>,</w:t>
      </w:r>
      <w:r>
        <w:rPr>
          <w:rtl/>
        </w:rPr>
        <w:t xml:space="preserve"> </w:t>
      </w:r>
      <w:bookmarkStart w:id="44832" w:name="_ETM_Q129_256549"/>
      <w:bookmarkEnd w:id="44832"/>
      <w:r>
        <w:rPr>
          <w:rtl/>
        </w:rPr>
        <w:t xml:space="preserve">והוא </w:t>
      </w:r>
      <w:bookmarkStart w:id="44833" w:name="_ETM_Q129_256819"/>
      <w:bookmarkEnd w:id="44833"/>
      <w:r>
        <w:rPr>
          <w:rtl/>
        </w:rPr>
        <w:t xml:space="preserve">לא </w:t>
      </w:r>
      <w:bookmarkStart w:id="44834" w:name="_ETM_Q129_257060"/>
      <w:bookmarkEnd w:id="44834"/>
      <w:r w:rsidR="008572AC">
        <w:rPr>
          <w:rFonts w:hint="cs"/>
          <w:rtl/>
        </w:rPr>
        <w:t>מ</w:t>
      </w:r>
      <w:r>
        <w:rPr>
          <w:rtl/>
        </w:rPr>
        <w:t xml:space="preserve">צליח </w:t>
      </w:r>
      <w:bookmarkStart w:id="44835" w:name="_ETM_Q129_257569"/>
      <w:bookmarkEnd w:id="44835"/>
      <w:r>
        <w:rPr>
          <w:rtl/>
        </w:rPr>
        <w:t xml:space="preserve">לשרוד </w:t>
      </w:r>
      <w:bookmarkStart w:id="44836" w:name="_ETM_Q129_259150"/>
      <w:bookmarkEnd w:id="44836"/>
      <w:r>
        <w:rPr>
          <w:rtl/>
        </w:rPr>
        <w:t xml:space="preserve">ולהמשיך </w:t>
      </w:r>
      <w:bookmarkStart w:id="44837" w:name="_ETM_Q129_259870"/>
      <w:bookmarkStart w:id="44838" w:name="_ETM_Q129_260530"/>
      <w:bookmarkEnd w:id="44837"/>
      <w:bookmarkEnd w:id="44838"/>
      <w:r>
        <w:rPr>
          <w:rtl/>
        </w:rPr>
        <w:t xml:space="preserve">להתנהל </w:t>
      </w:r>
      <w:bookmarkStart w:id="44839" w:name="_ETM_Q129_261250"/>
      <w:bookmarkStart w:id="44840" w:name="_ETM_Q129_261490"/>
      <w:bookmarkEnd w:id="44839"/>
      <w:bookmarkEnd w:id="44840"/>
      <w:r>
        <w:rPr>
          <w:rFonts w:hint="cs"/>
          <w:rtl/>
        </w:rPr>
        <w:t>כ</w:t>
      </w:r>
      <w:r>
        <w:rPr>
          <w:rtl/>
        </w:rPr>
        <w:t xml:space="preserve">מכון </w:t>
      </w:r>
      <w:bookmarkStart w:id="44841" w:name="_ETM_Q129_261940"/>
      <w:bookmarkEnd w:id="44841"/>
      <w:r>
        <w:rPr>
          <w:rtl/>
        </w:rPr>
        <w:t xml:space="preserve">מחקר </w:t>
      </w:r>
      <w:bookmarkStart w:id="44842" w:name="_ETM_Q129_262480"/>
      <w:bookmarkEnd w:id="44842"/>
      <w:r>
        <w:rPr>
          <w:rtl/>
        </w:rPr>
        <w:t>ופיתוח</w:t>
      </w:r>
      <w:r w:rsidR="008572AC">
        <w:rPr>
          <w:rFonts w:hint="cs"/>
          <w:rtl/>
        </w:rPr>
        <w:t>,</w:t>
      </w:r>
      <w:r>
        <w:rPr>
          <w:rtl/>
        </w:rPr>
        <w:t xml:space="preserve"> </w:t>
      </w:r>
      <w:bookmarkStart w:id="44843" w:name="_ETM_Q129_265990"/>
      <w:bookmarkEnd w:id="44843"/>
      <w:r>
        <w:rPr>
          <w:rtl/>
        </w:rPr>
        <w:t xml:space="preserve">אבל </w:t>
      </w:r>
      <w:bookmarkStart w:id="44844" w:name="_ETM_Q129_266380"/>
      <w:bookmarkEnd w:id="44844"/>
      <w:r>
        <w:rPr>
          <w:rFonts w:hint="cs"/>
          <w:rtl/>
        </w:rPr>
        <w:t>ל</w:t>
      </w:r>
      <w:r>
        <w:rPr>
          <w:rtl/>
        </w:rPr>
        <w:t xml:space="preserve">דברים </w:t>
      </w:r>
      <w:bookmarkStart w:id="44845" w:name="_ETM_Q129_266770"/>
      <w:bookmarkEnd w:id="44845"/>
      <w:r>
        <w:rPr>
          <w:rtl/>
        </w:rPr>
        <w:t xml:space="preserve">מופרכים </w:t>
      </w:r>
      <w:bookmarkStart w:id="44846" w:name="_ETM_Q129_268149"/>
      <w:bookmarkEnd w:id="44846"/>
      <w:r>
        <w:rPr>
          <w:rtl/>
        </w:rPr>
        <w:t xml:space="preserve">בתקציבה </w:t>
      </w:r>
      <w:bookmarkStart w:id="44847" w:name="_ETM_Q129_268959"/>
      <w:bookmarkEnd w:id="44847"/>
      <w:r>
        <w:rPr>
          <w:rtl/>
        </w:rPr>
        <w:t xml:space="preserve">של </w:t>
      </w:r>
      <w:bookmarkStart w:id="44848" w:name="_ETM_Q129_269170"/>
      <w:bookmarkStart w:id="44849" w:name="_ETM_Q129_269619"/>
      <w:bookmarkEnd w:id="44848"/>
      <w:bookmarkEnd w:id="44849"/>
      <w:r>
        <w:rPr>
          <w:rFonts w:hint="cs"/>
          <w:rtl/>
        </w:rPr>
        <w:t>השרה סטרוק –</w:t>
      </w:r>
      <w:r>
        <w:rPr>
          <w:rtl/>
        </w:rPr>
        <w:t xml:space="preserve"> </w:t>
      </w:r>
      <w:bookmarkStart w:id="44850" w:name="_ETM_Q129_271159"/>
      <w:bookmarkEnd w:id="44850"/>
      <w:r>
        <w:rPr>
          <w:rtl/>
        </w:rPr>
        <w:t>אדוני</w:t>
      </w:r>
      <w:r>
        <w:rPr>
          <w:rFonts w:hint="cs"/>
          <w:rtl/>
        </w:rPr>
        <w:t>,</w:t>
      </w:r>
      <w:r>
        <w:rPr>
          <w:rtl/>
        </w:rPr>
        <w:t xml:space="preserve"> אני </w:t>
      </w:r>
      <w:bookmarkStart w:id="44851" w:name="_ETM_Q129_271579"/>
      <w:bookmarkStart w:id="44852" w:name="_ETM_Q129_272000"/>
      <w:bookmarkEnd w:id="44851"/>
      <w:bookmarkEnd w:id="44852"/>
      <w:r>
        <w:rPr>
          <w:rtl/>
        </w:rPr>
        <w:t xml:space="preserve">בעד </w:t>
      </w:r>
      <w:bookmarkStart w:id="44853" w:name="_ETM_Q129_272359"/>
      <w:bookmarkEnd w:id="44853"/>
      <w:r>
        <w:rPr>
          <w:rtl/>
        </w:rPr>
        <w:t xml:space="preserve">זהות </w:t>
      </w:r>
      <w:bookmarkStart w:id="44854" w:name="_ETM_Q129_272740"/>
      <w:bookmarkStart w:id="44855" w:name="_ETM_Q129_273069"/>
      <w:bookmarkStart w:id="44856" w:name="_ETM_Q129_273400"/>
      <w:bookmarkEnd w:id="44854"/>
      <w:bookmarkEnd w:id="44855"/>
      <w:bookmarkEnd w:id="44856"/>
      <w:r>
        <w:rPr>
          <w:rFonts w:hint="cs"/>
          <w:rtl/>
        </w:rPr>
        <w:t xml:space="preserve">יהודית, אני </w:t>
      </w:r>
      <w:r>
        <w:rPr>
          <w:rtl/>
        </w:rPr>
        <w:t xml:space="preserve">יהודי </w:t>
      </w:r>
      <w:bookmarkStart w:id="44857" w:name="_ETM_Q129_273850"/>
      <w:bookmarkEnd w:id="44857"/>
      <w:r>
        <w:rPr>
          <w:rtl/>
        </w:rPr>
        <w:t>גאה</w:t>
      </w:r>
      <w:r>
        <w:rPr>
          <w:rFonts w:hint="cs"/>
          <w:rtl/>
        </w:rPr>
        <w:t>,</w:t>
      </w:r>
      <w:r>
        <w:rPr>
          <w:rtl/>
        </w:rPr>
        <w:t xml:space="preserve"> </w:t>
      </w:r>
      <w:bookmarkStart w:id="44858" w:name="_ETM_Q129_275200"/>
      <w:bookmarkEnd w:id="44858"/>
      <w:r>
        <w:rPr>
          <w:rtl/>
        </w:rPr>
        <w:t xml:space="preserve">אין </w:t>
      </w:r>
      <w:bookmarkStart w:id="44859" w:name="_ETM_Q129_275440"/>
      <w:bookmarkEnd w:id="44859"/>
      <w:r>
        <w:rPr>
          <w:rtl/>
        </w:rPr>
        <w:t xml:space="preserve">לי </w:t>
      </w:r>
      <w:bookmarkStart w:id="44860" w:name="_ETM_Q129_275560"/>
      <w:bookmarkEnd w:id="44860"/>
      <w:r>
        <w:rPr>
          <w:rtl/>
        </w:rPr>
        <w:t xml:space="preserve">בעיה </w:t>
      </w:r>
      <w:bookmarkStart w:id="44861" w:name="_ETM_Q129_275950"/>
      <w:bookmarkEnd w:id="44861"/>
      <w:r>
        <w:rPr>
          <w:rtl/>
        </w:rPr>
        <w:t xml:space="preserve">עם </w:t>
      </w:r>
      <w:bookmarkStart w:id="44862" w:name="_ETM_Q129_276160"/>
      <w:bookmarkEnd w:id="44862"/>
      <w:r>
        <w:rPr>
          <w:rtl/>
        </w:rPr>
        <w:t xml:space="preserve">העניין </w:t>
      </w:r>
      <w:bookmarkStart w:id="44863" w:name="_ETM_Q129_276700"/>
      <w:bookmarkEnd w:id="44863"/>
      <w:r>
        <w:rPr>
          <w:rtl/>
        </w:rPr>
        <w:t>הזה</w:t>
      </w:r>
      <w:r w:rsidR="008572AC">
        <w:rPr>
          <w:rFonts w:hint="cs"/>
          <w:rtl/>
        </w:rPr>
        <w:t>,</w:t>
      </w:r>
      <w:r>
        <w:rPr>
          <w:rtl/>
        </w:rPr>
        <w:t xml:space="preserve"> </w:t>
      </w:r>
      <w:bookmarkStart w:id="44864" w:name="_ETM_Q129_277780"/>
      <w:bookmarkEnd w:id="44864"/>
      <w:r>
        <w:rPr>
          <w:rtl/>
        </w:rPr>
        <w:t xml:space="preserve">אבל </w:t>
      </w:r>
      <w:bookmarkStart w:id="44865" w:name="_ETM_Q129_278110"/>
      <w:bookmarkEnd w:id="44865"/>
      <w:r>
        <w:rPr>
          <w:rtl/>
        </w:rPr>
        <w:t xml:space="preserve">בימים </w:t>
      </w:r>
      <w:bookmarkStart w:id="44866" w:name="_ETM_Q129_278620"/>
      <w:bookmarkEnd w:id="44866"/>
      <w:r>
        <w:rPr>
          <w:rtl/>
        </w:rPr>
        <w:t xml:space="preserve">טרופים </w:t>
      </w:r>
      <w:bookmarkStart w:id="44867" w:name="_ETM_Q129_279190"/>
      <w:bookmarkEnd w:id="44867"/>
      <w:r>
        <w:rPr>
          <w:rtl/>
        </w:rPr>
        <w:t>אלה</w:t>
      </w:r>
      <w:r>
        <w:rPr>
          <w:rFonts w:hint="cs"/>
          <w:rtl/>
        </w:rPr>
        <w:t>,</w:t>
      </w:r>
      <w:r>
        <w:rPr>
          <w:rtl/>
        </w:rPr>
        <w:t xml:space="preserve"> </w:t>
      </w:r>
      <w:bookmarkStart w:id="44868" w:name="_ETM_Q129_280569"/>
      <w:bookmarkEnd w:id="44868"/>
      <w:r>
        <w:rPr>
          <w:rtl/>
        </w:rPr>
        <w:t xml:space="preserve">כשיש </w:t>
      </w:r>
      <w:bookmarkStart w:id="44869" w:name="_ETM_Q129_281049"/>
      <w:bookmarkEnd w:id="44869"/>
      <w:r>
        <w:rPr>
          <w:rtl/>
        </w:rPr>
        <w:t xml:space="preserve">כותרת </w:t>
      </w:r>
      <w:bookmarkStart w:id="44870" w:name="_ETM_Q129_282069"/>
      <w:bookmarkEnd w:id="44870"/>
      <w:r>
        <w:rPr>
          <w:rtl/>
        </w:rPr>
        <w:t xml:space="preserve">של </w:t>
      </w:r>
      <w:bookmarkStart w:id="44871" w:name="_ETM_Q129_282340"/>
      <w:bookmarkEnd w:id="44871"/>
      <w:r>
        <w:rPr>
          <w:rtl/>
        </w:rPr>
        <w:t xml:space="preserve">עשרות </w:t>
      </w:r>
      <w:bookmarkStart w:id="44872" w:name="_ETM_Q129_282790"/>
      <w:bookmarkEnd w:id="44872"/>
      <w:r>
        <w:rPr>
          <w:rtl/>
        </w:rPr>
        <w:t xml:space="preserve">מיליונים </w:t>
      </w:r>
      <w:bookmarkStart w:id="44873" w:name="_ETM_Q129_283689"/>
      <w:bookmarkEnd w:id="44873"/>
      <w:r>
        <w:rPr>
          <w:rtl/>
        </w:rPr>
        <w:t xml:space="preserve">עבור </w:t>
      </w:r>
      <w:bookmarkStart w:id="44874" w:name="_ETM_Q129_284079"/>
      <w:bookmarkStart w:id="44875" w:name="_ETM_Q129_284530"/>
      <w:bookmarkEnd w:id="44874"/>
      <w:bookmarkEnd w:id="44875"/>
      <w:r>
        <w:rPr>
          <w:rFonts w:hint="cs"/>
          <w:rtl/>
        </w:rPr>
        <w:t>זהות יהודית –</w:t>
      </w:r>
      <w:r>
        <w:rPr>
          <w:rtl/>
        </w:rPr>
        <w:t xml:space="preserve"> </w:t>
      </w:r>
      <w:bookmarkStart w:id="44876" w:name="_ETM_Q129_285040"/>
      <w:bookmarkEnd w:id="44876"/>
      <w:r>
        <w:rPr>
          <w:rtl/>
        </w:rPr>
        <w:t xml:space="preserve">זהו </w:t>
      </w:r>
      <w:bookmarkStart w:id="44877" w:name="_ETM_Q129_285399"/>
      <w:bookmarkEnd w:id="44877"/>
      <w:r>
        <w:rPr>
          <w:rtl/>
        </w:rPr>
        <w:t xml:space="preserve">תקציב </w:t>
      </w:r>
      <w:bookmarkStart w:id="44878" w:name="_ETM_Q129_286329"/>
      <w:bookmarkEnd w:id="44878"/>
      <w:r>
        <w:rPr>
          <w:rtl/>
        </w:rPr>
        <w:t>פ</w:t>
      </w:r>
      <w:r>
        <w:rPr>
          <w:rFonts w:hint="cs"/>
          <w:rtl/>
        </w:rPr>
        <w:t>רוץ</w:t>
      </w:r>
      <w:r w:rsidR="008572AC">
        <w:rPr>
          <w:rFonts w:hint="cs"/>
          <w:rtl/>
        </w:rPr>
        <w:t>,</w:t>
      </w:r>
      <w:r>
        <w:rPr>
          <w:rtl/>
        </w:rPr>
        <w:t xml:space="preserve"> </w:t>
      </w:r>
      <w:bookmarkStart w:id="44879" w:name="_ETM_Q129_287920"/>
      <w:bookmarkEnd w:id="44879"/>
      <w:r>
        <w:rPr>
          <w:rtl/>
        </w:rPr>
        <w:t xml:space="preserve">זהו </w:t>
      </w:r>
      <w:bookmarkStart w:id="44880" w:name="_ETM_Q129_288560"/>
      <w:bookmarkEnd w:id="44880"/>
      <w:r>
        <w:rPr>
          <w:rtl/>
        </w:rPr>
        <w:t xml:space="preserve">תקציב </w:t>
      </w:r>
      <w:bookmarkStart w:id="44881" w:name="_ETM_Q129_289670"/>
      <w:bookmarkEnd w:id="44881"/>
      <w:r>
        <w:rPr>
          <w:rtl/>
        </w:rPr>
        <w:t xml:space="preserve">שאיננו </w:t>
      </w:r>
      <w:bookmarkStart w:id="44882" w:name="_ETM_Q129_290600"/>
      <w:bookmarkEnd w:id="44882"/>
      <w:r>
        <w:rPr>
          <w:rtl/>
        </w:rPr>
        <w:t xml:space="preserve">צבוע </w:t>
      </w:r>
      <w:bookmarkStart w:id="44883" w:name="_ETM_Q129_291320"/>
      <w:bookmarkEnd w:id="44883"/>
      <w:r>
        <w:rPr>
          <w:rtl/>
        </w:rPr>
        <w:t>נקודתי</w:t>
      </w:r>
      <w:r>
        <w:rPr>
          <w:rFonts w:hint="cs"/>
          <w:rtl/>
        </w:rPr>
        <w:t>ת,</w:t>
      </w:r>
      <w:r>
        <w:rPr>
          <w:rtl/>
        </w:rPr>
        <w:t xml:space="preserve"> </w:t>
      </w:r>
      <w:bookmarkStart w:id="44884" w:name="_ETM_Q129_292939"/>
      <w:bookmarkEnd w:id="44884"/>
      <w:r>
        <w:rPr>
          <w:rtl/>
        </w:rPr>
        <w:t xml:space="preserve">שניתן </w:t>
      </w:r>
      <w:bookmarkStart w:id="44885" w:name="_ETM_Q129_293659"/>
      <w:bookmarkEnd w:id="44885"/>
      <w:r>
        <w:rPr>
          <w:rtl/>
        </w:rPr>
        <w:t xml:space="preserve">לעשות </w:t>
      </w:r>
      <w:bookmarkStart w:id="44886" w:name="_ETM_Q129_294319"/>
      <w:bookmarkEnd w:id="44886"/>
      <w:r>
        <w:rPr>
          <w:rtl/>
        </w:rPr>
        <w:t xml:space="preserve">בו </w:t>
      </w:r>
      <w:bookmarkStart w:id="44887" w:name="_ETM_Q129_294960"/>
      <w:bookmarkEnd w:id="44887"/>
      <w:r>
        <w:rPr>
          <w:rtl/>
        </w:rPr>
        <w:t xml:space="preserve">מה </w:t>
      </w:r>
      <w:bookmarkStart w:id="44888" w:name="_ETM_Q129_295710"/>
      <w:bookmarkEnd w:id="44888"/>
      <w:r>
        <w:rPr>
          <w:rtl/>
        </w:rPr>
        <w:t>שרוצים</w:t>
      </w:r>
      <w:r>
        <w:rPr>
          <w:rFonts w:hint="cs"/>
          <w:rtl/>
        </w:rPr>
        <w:t>.</w:t>
      </w:r>
    </w:p>
    <w:p w:rsidR="00071895" w:rsidRDefault="00071895" w:rsidP="004D4F51">
      <w:pPr>
        <w:rPr>
          <w:rtl/>
        </w:rPr>
      </w:pPr>
      <w:bookmarkStart w:id="44889" w:name="_ETM_Q129_300184"/>
      <w:bookmarkStart w:id="44890" w:name="_ETM_Q129_300242"/>
      <w:bookmarkEnd w:id="44889"/>
      <w:bookmarkEnd w:id="44890"/>
    </w:p>
    <w:p w:rsidR="00071895" w:rsidRDefault="00071895" w:rsidP="008572AC">
      <w:pPr>
        <w:rPr>
          <w:rtl/>
        </w:rPr>
      </w:pPr>
      <w:bookmarkStart w:id="44891" w:name="_ETM_Q129_300392"/>
      <w:bookmarkStart w:id="44892" w:name="_ETM_Q129_300449"/>
      <w:bookmarkStart w:id="44893" w:name="_ETM_Q129_297520"/>
      <w:bookmarkEnd w:id="44891"/>
      <w:bookmarkEnd w:id="44892"/>
      <w:bookmarkEnd w:id="44893"/>
      <w:r>
        <w:rPr>
          <w:rtl/>
        </w:rPr>
        <w:t xml:space="preserve">כשאני </w:t>
      </w:r>
      <w:bookmarkStart w:id="44894" w:name="_ETM_Q129_298119"/>
      <w:bookmarkEnd w:id="44894"/>
      <w:r>
        <w:rPr>
          <w:rtl/>
        </w:rPr>
        <w:t xml:space="preserve">אומר </w:t>
      </w:r>
      <w:bookmarkStart w:id="44895" w:name="_ETM_Q129_298479"/>
      <w:bookmarkEnd w:id="44895"/>
      <w:r>
        <w:rPr>
          <w:rtl/>
        </w:rPr>
        <w:t xml:space="preserve">תקציב </w:t>
      </w:r>
      <w:bookmarkStart w:id="44896" w:name="_ETM_Q129_299020"/>
      <w:bookmarkEnd w:id="44896"/>
      <w:r>
        <w:rPr>
          <w:rtl/>
        </w:rPr>
        <w:t>ביז</w:t>
      </w:r>
      <w:r>
        <w:rPr>
          <w:rFonts w:hint="cs"/>
          <w:rtl/>
        </w:rPr>
        <w:t>ה,</w:t>
      </w:r>
      <w:r>
        <w:rPr>
          <w:rtl/>
        </w:rPr>
        <w:t xml:space="preserve"> </w:t>
      </w:r>
      <w:bookmarkStart w:id="44897" w:name="_ETM_Q129_299560"/>
      <w:bookmarkEnd w:id="44897"/>
      <w:r>
        <w:rPr>
          <w:rFonts w:hint="cs"/>
          <w:rtl/>
        </w:rPr>
        <w:t>אל</w:t>
      </w:r>
      <w:r>
        <w:rPr>
          <w:rtl/>
        </w:rPr>
        <w:t xml:space="preserve">ה </w:t>
      </w:r>
      <w:bookmarkStart w:id="44898" w:name="_ETM_Q129_299770"/>
      <w:bookmarkEnd w:id="44898"/>
      <w:r>
        <w:rPr>
          <w:rtl/>
        </w:rPr>
        <w:t xml:space="preserve">בדיוק </w:t>
      </w:r>
      <w:bookmarkStart w:id="44899" w:name="_ETM_Q129_300280"/>
      <w:bookmarkEnd w:id="44899"/>
      <w:r>
        <w:rPr>
          <w:rtl/>
        </w:rPr>
        <w:t xml:space="preserve">הסעיפים </w:t>
      </w:r>
      <w:bookmarkStart w:id="44900" w:name="_ETM_Q129_300880"/>
      <w:bookmarkEnd w:id="44900"/>
      <w:r>
        <w:rPr>
          <w:rtl/>
        </w:rPr>
        <w:t xml:space="preserve">התקציביים </w:t>
      </w:r>
      <w:bookmarkStart w:id="44901" w:name="_ETM_Q129_301689"/>
      <w:bookmarkStart w:id="44902" w:name="_ETM_Q129_302590"/>
      <w:bookmarkEnd w:id="44901"/>
      <w:bookmarkEnd w:id="44902"/>
      <w:r>
        <w:rPr>
          <w:rFonts w:hint="cs"/>
          <w:rtl/>
        </w:rPr>
        <w:t>ש</w:t>
      </w:r>
      <w:r>
        <w:rPr>
          <w:rtl/>
        </w:rPr>
        <w:t xml:space="preserve">אני </w:t>
      </w:r>
      <w:bookmarkStart w:id="44903" w:name="_ETM_Q129_302950"/>
      <w:bookmarkEnd w:id="44903"/>
      <w:r>
        <w:rPr>
          <w:rtl/>
        </w:rPr>
        <w:t xml:space="preserve">מתכוון </w:t>
      </w:r>
      <w:bookmarkStart w:id="44904" w:name="_ETM_Q129_303549"/>
      <w:bookmarkEnd w:id="44904"/>
      <w:r>
        <w:rPr>
          <w:rtl/>
        </w:rPr>
        <w:t>אליהם</w:t>
      </w:r>
      <w:r>
        <w:rPr>
          <w:rFonts w:hint="cs"/>
          <w:rtl/>
        </w:rPr>
        <w:t>.</w:t>
      </w:r>
      <w:r>
        <w:rPr>
          <w:rtl/>
        </w:rPr>
        <w:t xml:space="preserve"> </w:t>
      </w:r>
      <w:bookmarkStart w:id="44905" w:name="_ETM_Q129_305680"/>
      <w:bookmarkStart w:id="44906" w:name="_ETM_Q129_305920"/>
      <w:bookmarkEnd w:id="44905"/>
      <w:bookmarkEnd w:id="44906"/>
      <w:r>
        <w:rPr>
          <w:rFonts w:hint="cs"/>
          <w:rtl/>
        </w:rPr>
        <w:t>מכון</w:t>
      </w:r>
      <w:r>
        <w:rPr>
          <w:rtl/>
        </w:rPr>
        <w:t xml:space="preserve"> </w:t>
      </w:r>
      <w:bookmarkStart w:id="44907" w:name="_ETM_Q129_306310"/>
      <w:bookmarkEnd w:id="44907"/>
      <w:r>
        <w:rPr>
          <w:rtl/>
        </w:rPr>
        <w:t>וולקני</w:t>
      </w:r>
      <w:r>
        <w:rPr>
          <w:rFonts w:hint="cs"/>
          <w:rtl/>
        </w:rPr>
        <w:t>,</w:t>
      </w:r>
      <w:r>
        <w:rPr>
          <w:rtl/>
        </w:rPr>
        <w:t xml:space="preserve"> </w:t>
      </w:r>
      <w:bookmarkStart w:id="44908" w:name="_ETM_Q129_307619"/>
      <w:bookmarkEnd w:id="44908"/>
      <w:r>
        <w:rPr>
          <w:rtl/>
        </w:rPr>
        <w:t xml:space="preserve">בין </w:t>
      </w:r>
      <w:bookmarkStart w:id="44909" w:name="_ETM_Q129_307950"/>
      <w:bookmarkEnd w:id="44909"/>
      <w:r>
        <w:rPr>
          <w:rtl/>
        </w:rPr>
        <w:t xml:space="preserve">המכונים </w:t>
      </w:r>
      <w:bookmarkStart w:id="44910" w:name="_ETM_Q129_308550"/>
      <w:bookmarkEnd w:id="44910"/>
      <w:r>
        <w:rPr>
          <w:rtl/>
        </w:rPr>
        <w:t xml:space="preserve">המתקדמים </w:t>
      </w:r>
      <w:bookmarkStart w:id="44911" w:name="_ETM_Q129_309300"/>
      <w:bookmarkEnd w:id="44911"/>
      <w:r>
        <w:rPr>
          <w:rtl/>
        </w:rPr>
        <w:t>בעולם</w:t>
      </w:r>
      <w:r>
        <w:rPr>
          <w:rFonts w:hint="cs"/>
          <w:rtl/>
        </w:rPr>
        <w:t>,</w:t>
      </w:r>
      <w:r>
        <w:rPr>
          <w:rtl/>
        </w:rPr>
        <w:t xml:space="preserve"> </w:t>
      </w:r>
      <w:bookmarkStart w:id="44912" w:name="_ETM_Q129_310510"/>
      <w:bookmarkEnd w:id="44912"/>
      <w:r>
        <w:rPr>
          <w:rtl/>
        </w:rPr>
        <w:t xml:space="preserve">מכניס </w:t>
      </w:r>
      <w:bookmarkStart w:id="44913" w:name="_ETM_Q129_311110"/>
      <w:bookmarkEnd w:id="44913"/>
      <w:r>
        <w:rPr>
          <w:rtl/>
        </w:rPr>
        <w:t xml:space="preserve">מאות </w:t>
      </w:r>
      <w:bookmarkStart w:id="44914" w:name="_ETM_Q129_315030"/>
      <w:bookmarkEnd w:id="44914"/>
      <w:r>
        <w:rPr>
          <w:rtl/>
        </w:rPr>
        <w:t xml:space="preserve">מיליונים למדינת </w:t>
      </w:r>
      <w:bookmarkStart w:id="44915" w:name="_ETM_Q129_311740"/>
      <w:bookmarkEnd w:id="44915"/>
      <w:r>
        <w:rPr>
          <w:rtl/>
        </w:rPr>
        <w:t xml:space="preserve">ישראל </w:t>
      </w:r>
      <w:bookmarkStart w:id="44916" w:name="_ETM_Q129_312460"/>
      <w:bookmarkEnd w:id="44916"/>
      <w:r>
        <w:rPr>
          <w:rtl/>
        </w:rPr>
        <w:t>ב</w:t>
      </w:r>
      <w:r>
        <w:rPr>
          <w:rFonts w:hint="cs"/>
          <w:rtl/>
        </w:rPr>
        <w:t>פית</w:t>
      </w:r>
      <w:r>
        <w:rPr>
          <w:rtl/>
        </w:rPr>
        <w:t xml:space="preserve">וחי </w:t>
      </w:r>
      <w:bookmarkStart w:id="44917" w:name="_ETM_Q129_313090"/>
      <w:bookmarkEnd w:id="44917"/>
      <w:r>
        <w:rPr>
          <w:rtl/>
        </w:rPr>
        <w:t>חקלאות</w:t>
      </w:r>
      <w:r w:rsidR="008572AC">
        <w:rPr>
          <w:rFonts w:hint="cs"/>
          <w:rtl/>
        </w:rPr>
        <w:t>,</w:t>
      </w:r>
      <w:r>
        <w:rPr>
          <w:rtl/>
        </w:rPr>
        <w:t xml:space="preserve"> </w:t>
      </w:r>
      <w:bookmarkStart w:id="44918" w:name="_ETM_Q129_316639"/>
      <w:bookmarkEnd w:id="44918"/>
      <w:r>
        <w:rPr>
          <w:rtl/>
        </w:rPr>
        <w:t xml:space="preserve">מעבר </w:t>
      </w:r>
      <w:bookmarkStart w:id="44919" w:name="_ETM_Q129_317150"/>
      <w:bookmarkEnd w:id="44919"/>
      <w:r>
        <w:rPr>
          <w:rtl/>
        </w:rPr>
        <w:t xml:space="preserve">לעניין </w:t>
      </w:r>
      <w:bookmarkStart w:id="44920" w:name="_ETM_Q129_317720"/>
      <w:bookmarkEnd w:id="44920"/>
      <w:r>
        <w:rPr>
          <w:rtl/>
        </w:rPr>
        <w:t xml:space="preserve">הזה </w:t>
      </w:r>
      <w:bookmarkStart w:id="44921" w:name="_ETM_Q129_317900"/>
      <w:bookmarkEnd w:id="44921"/>
      <w:r>
        <w:rPr>
          <w:rtl/>
        </w:rPr>
        <w:t xml:space="preserve">של </w:t>
      </w:r>
      <w:bookmarkStart w:id="44922" w:name="_ETM_Q129_318139"/>
      <w:bookmarkEnd w:id="44922"/>
      <w:r>
        <w:rPr>
          <w:rtl/>
        </w:rPr>
        <w:t xml:space="preserve">פיתוח </w:t>
      </w:r>
      <w:bookmarkStart w:id="44923" w:name="_ETM_Q129_319220"/>
      <w:bookmarkEnd w:id="44923"/>
      <w:r>
        <w:rPr>
          <w:rtl/>
        </w:rPr>
        <w:t xml:space="preserve">ושל </w:t>
      </w:r>
      <w:bookmarkStart w:id="44924" w:name="_ETM_Q129_319790"/>
      <w:bookmarkEnd w:id="44924"/>
      <w:r>
        <w:rPr>
          <w:rFonts w:hint="cs"/>
          <w:rtl/>
        </w:rPr>
        <w:t>טיוב</w:t>
      </w:r>
      <w:r w:rsidR="008572AC">
        <w:rPr>
          <w:rFonts w:hint="cs"/>
          <w:rtl/>
        </w:rPr>
        <w:t>,</w:t>
      </w:r>
      <w:r>
        <w:rPr>
          <w:rtl/>
        </w:rPr>
        <w:t xml:space="preserve"> </w:t>
      </w:r>
      <w:bookmarkStart w:id="44925" w:name="_ETM_Q129_321959"/>
      <w:bookmarkEnd w:id="44925"/>
      <w:r>
        <w:rPr>
          <w:rtl/>
        </w:rPr>
        <w:t xml:space="preserve">אבל </w:t>
      </w:r>
      <w:bookmarkStart w:id="44926" w:name="_ETM_Q129_322829"/>
      <w:bookmarkEnd w:id="44926"/>
      <w:r>
        <w:rPr>
          <w:rtl/>
        </w:rPr>
        <w:t xml:space="preserve">קיצצו </w:t>
      </w:r>
      <w:bookmarkStart w:id="44927" w:name="_ETM_Q129_323400"/>
      <w:bookmarkEnd w:id="44927"/>
      <w:r>
        <w:rPr>
          <w:rtl/>
        </w:rPr>
        <w:t xml:space="preserve">לו </w:t>
      </w:r>
      <w:bookmarkStart w:id="44928" w:name="_ETM_Q129_323669"/>
      <w:bookmarkEnd w:id="44928"/>
      <w:r>
        <w:rPr>
          <w:rFonts w:hint="cs"/>
          <w:rtl/>
        </w:rPr>
        <w:t xml:space="preserve">את </w:t>
      </w:r>
      <w:r>
        <w:rPr>
          <w:rtl/>
        </w:rPr>
        <w:t xml:space="preserve">התקציב </w:t>
      </w:r>
      <w:bookmarkStart w:id="44929" w:name="_ETM_Q129_324269"/>
      <w:bookmarkEnd w:id="44929"/>
      <w:r>
        <w:rPr>
          <w:rtl/>
        </w:rPr>
        <w:t>לחצי</w:t>
      </w:r>
      <w:r>
        <w:rPr>
          <w:rFonts w:hint="cs"/>
          <w:rtl/>
        </w:rPr>
        <w:t>.</w:t>
      </w:r>
      <w:r>
        <w:rPr>
          <w:rtl/>
        </w:rPr>
        <w:t xml:space="preserve"> </w:t>
      </w:r>
      <w:bookmarkStart w:id="44930" w:name="_ETM_Q129_325760"/>
      <w:bookmarkStart w:id="44931" w:name="_ETM_Q129_330285"/>
      <w:bookmarkStart w:id="44932" w:name="_ETM_Q129_330332"/>
      <w:bookmarkStart w:id="44933" w:name="_ETM_Q129_330556"/>
      <w:bookmarkStart w:id="44934" w:name="_ETM_Q129_330592"/>
      <w:bookmarkEnd w:id="44930"/>
      <w:bookmarkEnd w:id="44931"/>
      <w:bookmarkEnd w:id="44932"/>
      <w:bookmarkEnd w:id="44933"/>
      <w:bookmarkEnd w:id="44934"/>
      <w:r>
        <w:rPr>
          <w:rtl/>
        </w:rPr>
        <w:t xml:space="preserve">ממשלה </w:t>
      </w:r>
      <w:bookmarkStart w:id="44935" w:name="_ETM_Q129_326970"/>
      <w:bookmarkEnd w:id="44935"/>
      <w:r>
        <w:rPr>
          <w:rtl/>
        </w:rPr>
        <w:t xml:space="preserve">חסרת </w:t>
      </w:r>
      <w:bookmarkStart w:id="44936" w:name="_ETM_Q129_327960"/>
      <w:bookmarkEnd w:id="44936"/>
      <w:r>
        <w:rPr>
          <w:rtl/>
        </w:rPr>
        <w:t>אחריות</w:t>
      </w:r>
      <w:r w:rsidR="008572AC">
        <w:rPr>
          <w:rFonts w:hint="cs"/>
          <w:rtl/>
        </w:rPr>
        <w:t>.</w:t>
      </w:r>
      <w:r>
        <w:rPr>
          <w:rtl/>
        </w:rPr>
        <w:t xml:space="preserve"> </w:t>
      </w:r>
      <w:bookmarkStart w:id="44937" w:name="_ETM_Q129_329779"/>
      <w:bookmarkEnd w:id="44937"/>
      <w:r>
        <w:rPr>
          <w:rtl/>
        </w:rPr>
        <w:t xml:space="preserve">תקציב </w:t>
      </w:r>
      <w:bookmarkStart w:id="44938" w:name="_ETM_Q129_330620"/>
      <w:bookmarkEnd w:id="44938"/>
      <w:r>
        <w:rPr>
          <w:rtl/>
        </w:rPr>
        <w:t xml:space="preserve">שלא </w:t>
      </w:r>
      <w:bookmarkStart w:id="44939" w:name="_ETM_Q129_330980"/>
      <w:bookmarkEnd w:id="44939"/>
      <w:r>
        <w:rPr>
          <w:rtl/>
        </w:rPr>
        <w:t xml:space="preserve">לקח </w:t>
      </w:r>
      <w:bookmarkStart w:id="44940" w:name="_ETM_Q129_331430"/>
      <w:bookmarkEnd w:id="44940"/>
      <w:r>
        <w:rPr>
          <w:rtl/>
        </w:rPr>
        <w:t xml:space="preserve">בחשבון </w:t>
      </w:r>
      <w:bookmarkStart w:id="44941" w:name="_ETM_Q129_332760"/>
      <w:bookmarkEnd w:id="44941"/>
      <w:r>
        <w:rPr>
          <w:rtl/>
        </w:rPr>
        <w:t xml:space="preserve">את </w:t>
      </w:r>
      <w:bookmarkStart w:id="44942" w:name="_ETM_Q129_333120"/>
      <w:bookmarkEnd w:id="44942"/>
      <w:r>
        <w:rPr>
          <w:rtl/>
        </w:rPr>
        <w:t xml:space="preserve">כלל </w:t>
      </w:r>
      <w:bookmarkStart w:id="44943" w:name="_ETM_Q129_333510"/>
      <w:bookmarkEnd w:id="44943"/>
      <w:r>
        <w:rPr>
          <w:rtl/>
        </w:rPr>
        <w:t xml:space="preserve">מרכיבי </w:t>
      </w:r>
      <w:bookmarkStart w:id="44944" w:name="_ETM_Q129_334110"/>
      <w:bookmarkEnd w:id="44944"/>
      <w:r>
        <w:rPr>
          <w:rtl/>
        </w:rPr>
        <w:t xml:space="preserve">המשק </w:t>
      </w:r>
      <w:bookmarkStart w:id="44945" w:name="_ETM_Q129_334770"/>
      <w:bookmarkEnd w:id="44945"/>
      <w:r>
        <w:rPr>
          <w:rtl/>
        </w:rPr>
        <w:t xml:space="preserve">והכלכלה </w:t>
      </w:r>
      <w:bookmarkStart w:id="44946" w:name="_ETM_Q129_335760"/>
      <w:bookmarkEnd w:id="44946"/>
      <w:r>
        <w:rPr>
          <w:rtl/>
        </w:rPr>
        <w:t>בעולם</w:t>
      </w:r>
      <w:r>
        <w:rPr>
          <w:rFonts w:hint="cs"/>
          <w:rtl/>
        </w:rPr>
        <w:t>;</w:t>
      </w:r>
      <w:r>
        <w:rPr>
          <w:rtl/>
        </w:rPr>
        <w:t xml:space="preserve"> </w:t>
      </w:r>
      <w:bookmarkStart w:id="44947" w:name="_ETM_Q129_337290"/>
      <w:bookmarkEnd w:id="44947"/>
      <w:r>
        <w:rPr>
          <w:rtl/>
        </w:rPr>
        <w:t xml:space="preserve">תקציב </w:t>
      </w:r>
      <w:bookmarkStart w:id="44948" w:name="_ETM_Q129_338100"/>
      <w:bookmarkEnd w:id="44948"/>
      <w:r>
        <w:rPr>
          <w:rtl/>
        </w:rPr>
        <w:t xml:space="preserve">שלא </w:t>
      </w:r>
      <w:bookmarkStart w:id="44949" w:name="_ETM_Q129_338400"/>
      <w:bookmarkEnd w:id="44949"/>
      <w:r>
        <w:rPr>
          <w:rtl/>
        </w:rPr>
        <w:t xml:space="preserve">לקח </w:t>
      </w:r>
      <w:bookmarkStart w:id="44950" w:name="_ETM_Q129_338820"/>
      <w:bookmarkEnd w:id="44950"/>
      <w:r>
        <w:rPr>
          <w:rtl/>
        </w:rPr>
        <w:t xml:space="preserve">בחשבון </w:t>
      </w:r>
      <w:bookmarkStart w:id="44951" w:name="_ETM_Q129_339600"/>
      <w:bookmarkEnd w:id="44951"/>
      <w:r>
        <w:rPr>
          <w:rtl/>
        </w:rPr>
        <w:t xml:space="preserve">את </w:t>
      </w:r>
      <w:bookmarkStart w:id="44952" w:name="_ETM_Q129_339750"/>
      <w:bookmarkEnd w:id="44952"/>
      <w:r>
        <w:rPr>
          <w:rtl/>
        </w:rPr>
        <w:t xml:space="preserve">המשתנים </w:t>
      </w:r>
      <w:bookmarkStart w:id="44953" w:name="_ETM_Q129_341070"/>
      <w:bookmarkEnd w:id="44953"/>
      <w:r>
        <w:rPr>
          <w:rtl/>
        </w:rPr>
        <w:t xml:space="preserve">הכלכליים </w:t>
      </w:r>
      <w:bookmarkStart w:id="44954" w:name="_ETM_Q129_342120"/>
      <w:bookmarkEnd w:id="44954"/>
      <w:r>
        <w:rPr>
          <w:rtl/>
        </w:rPr>
        <w:t>בעולם</w:t>
      </w:r>
      <w:r>
        <w:rPr>
          <w:rFonts w:hint="cs"/>
          <w:rtl/>
        </w:rPr>
        <w:t xml:space="preserve">, אלא </w:t>
      </w:r>
      <w:bookmarkStart w:id="44955" w:name="_ETM_Q129_342810"/>
      <w:bookmarkStart w:id="44956" w:name="_ETM_Q129_343020"/>
      <w:bookmarkEnd w:id="44955"/>
      <w:bookmarkEnd w:id="44956"/>
      <w:r>
        <w:rPr>
          <w:rtl/>
        </w:rPr>
        <w:t xml:space="preserve">מסתכל </w:t>
      </w:r>
      <w:bookmarkStart w:id="44957" w:name="_ETM_Q129_343770"/>
      <w:bookmarkEnd w:id="44957"/>
      <w:r>
        <w:rPr>
          <w:rtl/>
        </w:rPr>
        <w:t xml:space="preserve">דרך </w:t>
      </w:r>
      <w:bookmarkStart w:id="44958" w:name="_ETM_Q129_344610"/>
      <w:bookmarkEnd w:id="44958"/>
      <w:r>
        <w:rPr>
          <w:rtl/>
        </w:rPr>
        <w:t xml:space="preserve">הכוונת </w:t>
      </w:r>
      <w:bookmarkStart w:id="44959" w:name="_ETM_Q129_345360"/>
      <w:bookmarkEnd w:id="44959"/>
      <w:r>
        <w:rPr>
          <w:rtl/>
        </w:rPr>
        <w:t>הצרה</w:t>
      </w:r>
      <w:r w:rsidR="008572AC">
        <w:rPr>
          <w:rFonts w:hint="cs"/>
          <w:rtl/>
        </w:rPr>
        <w:t>.</w:t>
      </w:r>
      <w:r>
        <w:rPr>
          <w:rtl/>
        </w:rPr>
        <w:t xml:space="preserve"> </w:t>
      </w:r>
      <w:bookmarkStart w:id="44960" w:name="_ETM_Q129_346980"/>
      <w:bookmarkEnd w:id="44960"/>
      <w:r>
        <w:rPr>
          <w:rtl/>
        </w:rPr>
        <w:t xml:space="preserve">תקציב </w:t>
      </w:r>
      <w:bookmarkStart w:id="44961" w:name="_ETM_Q129_347610"/>
      <w:bookmarkEnd w:id="44961"/>
      <w:r>
        <w:rPr>
          <w:rtl/>
        </w:rPr>
        <w:t xml:space="preserve">שמוגש </w:t>
      </w:r>
      <w:bookmarkStart w:id="44962" w:name="_ETM_Q129_348419"/>
      <w:bookmarkEnd w:id="44962"/>
      <w:r>
        <w:rPr>
          <w:rtl/>
        </w:rPr>
        <w:t xml:space="preserve">עם </w:t>
      </w:r>
      <w:bookmarkStart w:id="44963" w:name="_ETM_Q129_348690"/>
      <w:bookmarkEnd w:id="44963"/>
      <w:r>
        <w:rPr>
          <w:rtl/>
        </w:rPr>
        <w:t xml:space="preserve">גירעון </w:t>
      </w:r>
      <w:bookmarkStart w:id="44964" w:name="_ETM_Q129_349620"/>
      <w:bookmarkEnd w:id="44964"/>
      <w:r>
        <w:rPr>
          <w:rtl/>
        </w:rPr>
        <w:t>שקרי</w:t>
      </w:r>
      <w:r>
        <w:rPr>
          <w:rFonts w:hint="cs"/>
          <w:rtl/>
        </w:rPr>
        <w:t>.</w:t>
      </w:r>
      <w:r>
        <w:rPr>
          <w:rtl/>
        </w:rPr>
        <w:t xml:space="preserve"> </w:t>
      </w:r>
      <w:bookmarkStart w:id="44965" w:name="_ETM_Q129_351849"/>
      <w:bookmarkEnd w:id="44965"/>
      <w:r>
        <w:rPr>
          <w:rtl/>
        </w:rPr>
        <w:t xml:space="preserve">ממשלה </w:t>
      </w:r>
      <w:bookmarkStart w:id="44966" w:name="_ETM_Q129_352569"/>
      <w:bookmarkEnd w:id="44966"/>
      <w:r>
        <w:rPr>
          <w:rtl/>
        </w:rPr>
        <w:t xml:space="preserve">שאינה </w:t>
      </w:r>
      <w:bookmarkStart w:id="44967" w:name="_ETM_Q129_353079"/>
      <w:bookmarkEnd w:id="44967"/>
      <w:r>
        <w:rPr>
          <w:rtl/>
        </w:rPr>
        <w:t xml:space="preserve">מבצעת </w:t>
      </w:r>
      <w:bookmarkStart w:id="44968" w:name="_ETM_Q129_353709"/>
      <w:bookmarkEnd w:id="44968"/>
      <w:r>
        <w:rPr>
          <w:rtl/>
        </w:rPr>
        <w:t xml:space="preserve">צעדים </w:t>
      </w:r>
      <w:bookmarkStart w:id="44969" w:name="_ETM_Q129_354309"/>
      <w:bookmarkEnd w:id="44969"/>
      <w:r>
        <w:rPr>
          <w:rtl/>
        </w:rPr>
        <w:t xml:space="preserve">כלכליים </w:t>
      </w:r>
      <w:bookmarkStart w:id="44970" w:name="_ETM_Q129_355449"/>
      <w:bookmarkEnd w:id="44970"/>
      <w:r>
        <w:rPr>
          <w:rtl/>
        </w:rPr>
        <w:t>נאותים</w:t>
      </w:r>
      <w:r w:rsidR="008572AC">
        <w:rPr>
          <w:rFonts w:hint="cs"/>
          <w:rtl/>
        </w:rPr>
        <w:t>,</w:t>
      </w:r>
      <w:r>
        <w:rPr>
          <w:rtl/>
        </w:rPr>
        <w:t xml:space="preserve"> </w:t>
      </w:r>
      <w:bookmarkStart w:id="44971" w:name="_ETM_Q129_357720"/>
      <w:bookmarkEnd w:id="44971"/>
      <w:r>
        <w:rPr>
          <w:rtl/>
        </w:rPr>
        <w:t xml:space="preserve">אינה </w:t>
      </w:r>
      <w:bookmarkStart w:id="44972" w:name="_ETM_Q129_358290"/>
      <w:bookmarkEnd w:id="44972"/>
      <w:r>
        <w:rPr>
          <w:rtl/>
        </w:rPr>
        <w:t xml:space="preserve">מבצעת </w:t>
      </w:r>
      <w:bookmarkStart w:id="44973" w:name="_ETM_Q129_359370"/>
      <w:bookmarkEnd w:id="44973"/>
      <w:r>
        <w:rPr>
          <w:rtl/>
        </w:rPr>
        <w:t xml:space="preserve">קיצוץ </w:t>
      </w:r>
      <w:bookmarkStart w:id="44974" w:name="_ETM_Q129_360000"/>
      <w:bookmarkEnd w:id="44974"/>
      <w:r>
        <w:rPr>
          <w:rtl/>
        </w:rPr>
        <w:t xml:space="preserve">בהוצאות </w:t>
      </w:r>
      <w:bookmarkStart w:id="44975" w:name="_ETM_Q129_360720"/>
      <w:bookmarkEnd w:id="44975"/>
      <w:r>
        <w:rPr>
          <w:rtl/>
        </w:rPr>
        <w:t xml:space="preserve">המשרדים </w:t>
      </w:r>
      <w:bookmarkStart w:id="44976" w:name="_ETM_Q129_361919"/>
      <w:bookmarkEnd w:id="44976"/>
      <w:r>
        <w:rPr>
          <w:rtl/>
        </w:rPr>
        <w:t xml:space="preserve">בלי </w:t>
      </w:r>
      <w:bookmarkStart w:id="44977" w:name="_ETM_Q129_362190"/>
      <w:bookmarkEnd w:id="44977"/>
      <w:r>
        <w:rPr>
          <w:rtl/>
        </w:rPr>
        <w:t xml:space="preserve">שום </w:t>
      </w:r>
      <w:bookmarkStart w:id="44978" w:name="_ETM_Q129_362550"/>
      <w:bookmarkEnd w:id="44978"/>
      <w:r>
        <w:rPr>
          <w:rtl/>
        </w:rPr>
        <w:t xml:space="preserve">קשר </w:t>
      </w:r>
      <w:bookmarkStart w:id="44979" w:name="_ETM_Q129_363000"/>
      <w:bookmarkEnd w:id="44979"/>
      <w:r>
        <w:rPr>
          <w:rtl/>
        </w:rPr>
        <w:t>למלחמה</w:t>
      </w:r>
      <w:r>
        <w:rPr>
          <w:rFonts w:hint="cs"/>
          <w:rtl/>
        </w:rPr>
        <w:t>.</w:t>
      </w:r>
      <w:r>
        <w:rPr>
          <w:rtl/>
        </w:rPr>
        <w:t xml:space="preserve"> </w:t>
      </w:r>
      <w:bookmarkStart w:id="44980" w:name="_ETM_Q129_364410"/>
      <w:bookmarkEnd w:id="44980"/>
      <w:r>
        <w:rPr>
          <w:rtl/>
        </w:rPr>
        <w:t xml:space="preserve">לא </w:t>
      </w:r>
      <w:bookmarkStart w:id="44981" w:name="_ETM_Q129_364710"/>
      <w:bookmarkEnd w:id="44981"/>
      <w:r>
        <w:rPr>
          <w:rtl/>
        </w:rPr>
        <w:t xml:space="preserve">שמעת </w:t>
      </w:r>
      <w:bookmarkStart w:id="44982" w:name="_ETM_Q129_365400"/>
      <w:bookmarkEnd w:id="44982"/>
      <w:r>
        <w:rPr>
          <w:rtl/>
        </w:rPr>
        <w:t xml:space="preserve">מאף </w:t>
      </w:r>
      <w:bookmarkStart w:id="44983" w:name="_ETM_Q129_365790"/>
      <w:bookmarkEnd w:id="44983"/>
      <w:r>
        <w:rPr>
          <w:rFonts w:hint="cs"/>
          <w:rtl/>
        </w:rPr>
        <w:t>אחד</w:t>
      </w:r>
      <w:r>
        <w:rPr>
          <w:rtl/>
        </w:rPr>
        <w:t xml:space="preserve"> </w:t>
      </w:r>
      <w:bookmarkStart w:id="44984" w:name="_ETM_Q129_366210"/>
      <w:bookmarkEnd w:id="44984"/>
      <w:r>
        <w:rPr>
          <w:rtl/>
        </w:rPr>
        <w:t xml:space="preserve">במדינת </w:t>
      </w:r>
      <w:bookmarkStart w:id="44985" w:name="_ETM_Q129_366810"/>
      <w:bookmarkEnd w:id="44985"/>
      <w:r>
        <w:rPr>
          <w:rtl/>
        </w:rPr>
        <w:t>ישראל</w:t>
      </w:r>
      <w:r>
        <w:rPr>
          <w:rFonts w:hint="cs"/>
          <w:rtl/>
        </w:rPr>
        <w:t xml:space="preserve"> –</w:t>
      </w:r>
      <w:r>
        <w:rPr>
          <w:rtl/>
        </w:rPr>
        <w:t xml:space="preserve"> </w:t>
      </w:r>
      <w:bookmarkStart w:id="44986" w:name="_ETM_Q129_367410"/>
      <w:bookmarkEnd w:id="44986"/>
      <w:r>
        <w:rPr>
          <w:rtl/>
        </w:rPr>
        <w:t xml:space="preserve">לא </w:t>
      </w:r>
      <w:bookmarkStart w:id="44987" w:name="_ETM_Q129_367500"/>
      <w:bookmarkEnd w:id="44987"/>
      <w:r>
        <w:rPr>
          <w:rtl/>
        </w:rPr>
        <w:t>מחבריי</w:t>
      </w:r>
      <w:r>
        <w:rPr>
          <w:rFonts w:hint="cs"/>
          <w:rtl/>
        </w:rPr>
        <w:t>,</w:t>
      </w:r>
      <w:r>
        <w:rPr>
          <w:rtl/>
        </w:rPr>
        <w:t xml:space="preserve"> </w:t>
      </w:r>
      <w:bookmarkStart w:id="44988" w:name="_ETM_Q129_368840"/>
      <w:bookmarkEnd w:id="44988"/>
      <w:r>
        <w:rPr>
          <w:rtl/>
        </w:rPr>
        <w:t xml:space="preserve">גם </w:t>
      </w:r>
      <w:bookmarkStart w:id="44989" w:name="_ETM_Q129_369080"/>
      <w:bookmarkEnd w:id="44989"/>
      <w:r>
        <w:rPr>
          <w:rtl/>
        </w:rPr>
        <w:t xml:space="preserve">לא </w:t>
      </w:r>
      <w:bookmarkStart w:id="44990" w:name="_ETM_Q129_369200"/>
      <w:bookmarkEnd w:id="44990"/>
      <w:r>
        <w:rPr>
          <w:rFonts w:hint="cs"/>
          <w:rtl/>
        </w:rPr>
        <w:t xml:space="preserve">מכם, </w:t>
      </w:r>
      <w:bookmarkStart w:id="44991" w:name="_ETM_Q129_369650"/>
      <w:bookmarkEnd w:id="44991"/>
      <w:r>
        <w:rPr>
          <w:rtl/>
        </w:rPr>
        <w:t xml:space="preserve">מהצד </w:t>
      </w:r>
      <w:bookmarkStart w:id="44992" w:name="_ETM_Q129_370130"/>
      <w:bookmarkEnd w:id="44992"/>
      <w:r>
        <w:rPr>
          <w:rtl/>
        </w:rPr>
        <w:t xml:space="preserve">הזה </w:t>
      </w:r>
      <w:bookmarkStart w:id="44993" w:name="_ETM_Q129_370400"/>
      <w:bookmarkEnd w:id="44993"/>
      <w:r>
        <w:rPr>
          <w:rtl/>
        </w:rPr>
        <w:t xml:space="preserve">שיושב </w:t>
      </w:r>
      <w:bookmarkStart w:id="44994" w:name="_ETM_Q129_370790"/>
      <w:bookmarkEnd w:id="44994"/>
      <w:r>
        <w:rPr>
          <w:rtl/>
        </w:rPr>
        <w:t xml:space="preserve">פה </w:t>
      </w:r>
      <w:bookmarkStart w:id="44995" w:name="_ETM_Q129_370940"/>
      <w:bookmarkEnd w:id="44995"/>
      <w:r>
        <w:rPr>
          <w:rtl/>
        </w:rPr>
        <w:t>בקואליציה</w:t>
      </w:r>
      <w:r>
        <w:rPr>
          <w:rFonts w:hint="cs"/>
          <w:rtl/>
        </w:rPr>
        <w:t xml:space="preserve"> –</w:t>
      </w:r>
      <w:r>
        <w:rPr>
          <w:rtl/>
        </w:rPr>
        <w:t xml:space="preserve"> </w:t>
      </w:r>
      <w:bookmarkStart w:id="44996" w:name="_ETM_Q129_372230"/>
      <w:bookmarkEnd w:id="44996"/>
      <w:r>
        <w:rPr>
          <w:rtl/>
        </w:rPr>
        <w:t xml:space="preserve">מילה </w:t>
      </w:r>
      <w:bookmarkStart w:id="44997" w:name="_ETM_Q129_372799"/>
      <w:bookmarkEnd w:id="44997"/>
      <w:r>
        <w:rPr>
          <w:rtl/>
        </w:rPr>
        <w:t xml:space="preserve">וחצי </w:t>
      </w:r>
      <w:bookmarkStart w:id="44998" w:name="_ETM_Q129_373340"/>
      <w:bookmarkEnd w:id="44998"/>
      <w:r>
        <w:rPr>
          <w:rtl/>
        </w:rPr>
        <w:t xml:space="preserve">מילה </w:t>
      </w:r>
      <w:bookmarkStart w:id="44999" w:name="_ETM_Q129_375160"/>
      <w:bookmarkEnd w:id="44999"/>
      <w:r>
        <w:rPr>
          <w:rtl/>
        </w:rPr>
        <w:t xml:space="preserve">על </w:t>
      </w:r>
      <w:bookmarkStart w:id="45000" w:name="_ETM_Q129_375370"/>
      <w:bookmarkEnd w:id="45000"/>
      <w:r>
        <w:rPr>
          <w:rtl/>
        </w:rPr>
        <w:t xml:space="preserve">הוצאות </w:t>
      </w:r>
      <w:bookmarkStart w:id="45001" w:name="_ETM_Q129_375910"/>
      <w:bookmarkEnd w:id="45001"/>
      <w:r>
        <w:rPr>
          <w:rtl/>
        </w:rPr>
        <w:t>המלחמה</w:t>
      </w:r>
      <w:r>
        <w:rPr>
          <w:rFonts w:hint="cs"/>
          <w:rtl/>
        </w:rPr>
        <w:t>,</w:t>
      </w:r>
      <w:r>
        <w:rPr>
          <w:rtl/>
        </w:rPr>
        <w:t xml:space="preserve"> </w:t>
      </w:r>
      <w:bookmarkStart w:id="45002" w:name="_ETM_Q129_376569"/>
      <w:bookmarkEnd w:id="45002"/>
      <w:r>
        <w:rPr>
          <w:rtl/>
        </w:rPr>
        <w:t xml:space="preserve">כי </w:t>
      </w:r>
      <w:bookmarkStart w:id="45003" w:name="_ETM_Q129_376750"/>
      <w:bookmarkEnd w:id="45003"/>
      <w:r>
        <w:rPr>
          <w:rtl/>
        </w:rPr>
        <w:t xml:space="preserve">בנפשנו </w:t>
      </w:r>
      <w:bookmarkStart w:id="45004" w:name="_ETM_Q129_377500"/>
      <w:bookmarkEnd w:id="45004"/>
      <w:r>
        <w:rPr>
          <w:rtl/>
        </w:rPr>
        <w:t>הדבר</w:t>
      </w:r>
      <w:r>
        <w:rPr>
          <w:rFonts w:hint="cs"/>
          <w:rtl/>
        </w:rPr>
        <w:t>.</w:t>
      </w:r>
    </w:p>
    <w:p w:rsidR="00071895" w:rsidRDefault="00071895" w:rsidP="004D4F51">
      <w:pPr>
        <w:rPr>
          <w:rtl/>
        </w:rPr>
      </w:pPr>
      <w:bookmarkStart w:id="45005" w:name="_ETM_Q129_382048"/>
      <w:bookmarkStart w:id="45006" w:name="_ETM_Q129_382101"/>
      <w:bookmarkEnd w:id="45005"/>
      <w:bookmarkEnd w:id="45006"/>
    </w:p>
    <w:p w:rsidR="00071895" w:rsidRDefault="00071895" w:rsidP="008572AC">
      <w:pPr>
        <w:rPr>
          <w:rtl/>
        </w:rPr>
      </w:pPr>
      <w:bookmarkStart w:id="45007" w:name="_ETM_Q129_382258"/>
      <w:bookmarkStart w:id="45008" w:name="_ETM_Q129_382325"/>
      <w:bookmarkStart w:id="45009" w:name="_ETM_Q129_379159"/>
      <w:bookmarkStart w:id="45010" w:name="_ETM_Q129_379639"/>
      <w:bookmarkEnd w:id="45007"/>
      <w:bookmarkEnd w:id="45008"/>
      <w:bookmarkEnd w:id="45009"/>
      <w:bookmarkEnd w:id="45010"/>
      <w:r>
        <w:rPr>
          <w:rtl/>
        </w:rPr>
        <w:t xml:space="preserve">מעל </w:t>
      </w:r>
      <w:bookmarkStart w:id="45011" w:name="_ETM_Q129_380060"/>
      <w:bookmarkEnd w:id="45011"/>
      <w:r>
        <w:rPr>
          <w:rtl/>
        </w:rPr>
        <w:t xml:space="preserve">80% </w:t>
      </w:r>
      <w:bookmarkStart w:id="45012" w:name="_ETM_Q129_381019"/>
      <w:bookmarkEnd w:id="45012"/>
      <w:r>
        <w:rPr>
          <w:rtl/>
        </w:rPr>
        <w:t xml:space="preserve">מאזרחי </w:t>
      </w:r>
      <w:bookmarkStart w:id="45013" w:name="_ETM_Q129_381650"/>
      <w:bookmarkEnd w:id="45013"/>
      <w:r>
        <w:rPr>
          <w:rtl/>
        </w:rPr>
        <w:t xml:space="preserve">מדינת </w:t>
      </w:r>
      <w:bookmarkStart w:id="45014" w:name="_ETM_Q129_382159"/>
      <w:bookmarkEnd w:id="45014"/>
      <w:r>
        <w:rPr>
          <w:rtl/>
        </w:rPr>
        <w:t>ישראל</w:t>
      </w:r>
      <w:r w:rsidR="008572AC">
        <w:rPr>
          <w:rFonts w:hint="cs"/>
          <w:rtl/>
        </w:rPr>
        <w:t>,</w:t>
      </w:r>
      <w:r>
        <w:rPr>
          <w:rtl/>
        </w:rPr>
        <w:t xml:space="preserve"> </w:t>
      </w:r>
      <w:bookmarkStart w:id="45015" w:name="_ETM_Q129_383440"/>
      <w:bookmarkEnd w:id="45015"/>
      <w:r>
        <w:rPr>
          <w:rtl/>
        </w:rPr>
        <w:t xml:space="preserve">כולל </w:t>
      </w:r>
      <w:bookmarkStart w:id="45016" w:name="_ETM_Q129_384250"/>
      <w:bookmarkEnd w:id="45016"/>
      <w:r>
        <w:rPr>
          <w:rtl/>
        </w:rPr>
        <w:t xml:space="preserve">אנשי </w:t>
      </w:r>
      <w:bookmarkStart w:id="45017" w:name="_ETM_Q129_384760"/>
      <w:bookmarkEnd w:id="45017"/>
      <w:r>
        <w:rPr>
          <w:rtl/>
        </w:rPr>
        <w:t>ליכוד</w:t>
      </w:r>
      <w:r w:rsidR="008572AC">
        <w:rPr>
          <w:rFonts w:hint="cs"/>
          <w:rtl/>
        </w:rPr>
        <w:t>,</w:t>
      </w:r>
      <w:r>
        <w:rPr>
          <w:rtl/>
        </w:rPr>
        <w:t xml:space="preserve"> </w:t>
      </w:r>
      <w:bookmarkStart w:id="45018" w:name="_ETM_Q129_385790"/>
      <w:bookmarkEnd w:id="45018"/>
      <w:r>
        <w:rPr>
          <w:rtl/>
        </w:rPr>
        <w:t xml:space="preserve">הביעו </w:t>
      </w:r>
      <w:bookmarkStart w:id="45019" w:name="_ETM_Q129_386329"/>
      <w:bookmarkEnd w:id="45019"/>
      <w:r>
        <w:rPr>
          <w:rtl/>
        </w:rPr>
        <w:t xml:space="preserve">תרעומת </w:t>
      </w:r>
      <w:bookmarkStart w:id="45020" w:name="_ETM_Q129_387939"/>
      <w:bookmarkEnd w:id="45020"/>
      <w:r>
        <w:rPr>
          <w:rtl/>
        </w:rPr>
        <w:t xml:space="preserve">על </w:t>
      </w:r>
      <w:bookmarkStart w:id="45021" w:name="_ETM_Q129_388120"/>
      <w:bookmarkEnd w:id="45021"/>
      <w:r>
        <w:rPr>
          <w:rtl/>
        </w:rPr>
        <w:t xml:space="preserve">התקציב </w:t>
      </w:r>
      <w:bookmarkStart w:id="45022" w:name="_ETM_Q129_388689"/>
      <w:bookmarkEnd w:id="45022"/>
      <w:r>
        <w:rPr>
          <w:rtl/>
        </w:rPr>
        <w:t xml:space="preserve">המופקר </w:t>
      </w:r>
      <w:bookmarkStart w:id="45023" w:name="_ETM_Q129_389499"/>
      <w:bookmarkEnd w:id="45023"/>
      <w:r>
        <w:rPr>
          <w:rtl/>
        </w:rPr>
        <w:t>הזה</w:t>
      </w:r>
      <w:r>
        <w:rPr>
          <w:rFonts w:hint="cs"/>
          <w:rtl/>
        </w:rPr>
        <w:t>.</w:t>
      </w:r>
      <w:r>
        <w:rPr>
          <w:rtl/>
        </w:rPr>
        <w:t xml:space="preserve"> </w:t>
      </w:r>
      <w:bookmarkStart w:id="45024" w:name="_ETM_Q129_391659"/>
      <w:bookmarkEnd w:id="45024"/>
      <w:r>
        <w:rPr>
          <w:rtl/>
        </w:rPr>
        <w:t xml:space="preserve">ממשלה </w:t>
      </w:r>
      <w:bookmarkStart w:id="45025" w:name="_ETM_Q129_392409"/>
      <w:bookmarkEnd w:id="45025"/>
      <w:r>
        <w:rPr>
          <w:rtl/>
        </w:rPr>
        <w:t xml:space="preserve">שאינה </w:t>
      </w:r>
      <w:bookmarkStart w:id="45026" w:name="_ETM_Q129_393189"/>
      <w:bookmarkEnd w:id="45026"/>
      <w:r>
        <w:rPr>
          <w:rtl/>
        </w:rPr>
        <w:t xml:space="preserve">מבצעת </w:t>
      </w:r>
      <w:bookmarkStart w:id="45027" w:name="_ETM_Q129_393969"/>
      <w:bookmarkEnd w:id="45027"/>
      <w:r>
        <w:rPr>
          <w:rtl/>
        </w:rPr>
        <w:t xml:space="preserve">קיצוץ </w:t>
      </w:r>
      <w:bookmarkStart w:id="45028" w:name="_ETM_Q129_394449"/>
      <w:bookmarkEnd w:id="45028"/>
      <w:r>
        <w:rPr>
          <w:rtl/>
        </w:rPr>
        <w:t xml:space="preserve">בהוצאות </w:t>
      </w:r>
      <w:bookmarkStart w:id="45029" w:name="_ETM_Q129_395079"/>
      <w:bookmarkEnd w:id="45029"/>
      <w:r>
        <w:rPr>
          <w:rtl/>
        </w:rPr>
        <w:t xml:space="preserve">המשרדים </w:t>
      </w:r>
      <w:bookmarkStart w:id="45030" w:name="_ETM_Q129_395769"/>
      <w:bookmarkEnd w:id="45030"/>
      <w:r>
        <w:rPr>
          <w:rtl/>
        </w:rPr>
        <w:t xml:space="preserve">בלי </w:t>
      </w:r>
      <w:bookmarkStart w:id="45031" w:name="_ETM_Q129_395979"/>
      <w:bookmarkEnd w:id="45031"/>
      <w:r>
        <w:rPr>
          <w:rtl/>
        </w:rPr>
        <w:t xml:space="preserve">קשר </w:t>
      </w:r>
      <w:bookmarkStart w:id="45032" w:name="_ETM_Q129_396370"/>
      <w:bookmarkEnd w:id="45032"/>
      <w:r>
        <w:rPr>
          <w:rtl/>
        </w:rPr>
        <w:t>למלחמה</w:t>
      </w:r>
      <w:r>
        <w:rPr>
          <w:rFonts w:hint="cs"/>
          <w:rtl/>
        </w:rPr>
        <w:t>;</w:t>
      </w:r>
      <w:r>
        <w:rPr>
          <w:rtl/>
        </w:rPr>
        <w:t xml:space="preserve"> </w:t>
      </w:r>
      <w:bookmarkStart w:id="45033" w:name="_ETM_Q129_398189"/>
      <w:bookmarkEnd w:id="45033"/>
      <w:r>
        <w:rPr>
          <w:rtl/>
        </w:rPr>
        <w:t xml:space="preserve">ממשלה </w:t>
      </w:r>
      <w:bookmarkStart w:id="45034" w:name="_ETM_Q129_399060"/>
      <w:bookmarkEnd w:id="45034"/>
      <w:r>
        <w:rPr>
          <w:rtl/>
        </w:rPr>
        <w:t xml:space="preserve">שלא </w:t>
      </w:r>
      <w:bookmarkStart w:id="45035" w:name="_ETM_Q129_399569"/>
      <w:bookmarkEnd w:id="45035"/>
      <w:r>
        <w:rPr>
          <w:rtl/>
        </w:rPr>
        <w:t xml:space="preserve">הכניסה </w:t>
      </w:r>
      <w:bookmarkStart w:id="45036" w:name="_ETM_Q129_400200"/>
      <w:bookmarkEnd w:id="45036"/>
      <w:r>
        <w:rPr>
          <w:rtl/>
        </w:rPr>
        <w:t xml:space="preserve">את </w:t>
      </w:r>
      <w:bookmarkStart w:id="45037" w:name="_ETM_Q129_400349"/>
      <w:bookmarkEnd w:id="45037"/>
      <w:r>
        <w:rPr>
          <w:rtl/>
        </w:rPr>
        <w:t xml:space="preserve">תקציב </w:t>
      </w:r>
      <w:bookmarkStart w:id="45038" w:name="_ETM_Q129_400890"/>
      <w:bookmarkEnd w:id="45038"/>
      <w:r>
        <w:rPr>
          <w:rtl/>
        </w:rPr>
        <w:t xml:space="preserve">קרן </w:t>
      </w:r>
      <w:bookmarkStart w:id="45039" w:name="_ETM_Q129_401310"/>
      <w:bookmarkEnd w:id="45039"/>
      <w:r>
        <w:rPr>
          <w:rtl/>
        </w:rPr>
        <w:t xml:space="preserve">הפיצויים </w:t>
      </w:r>
      <w:bookmarkStart w:id="45040" w:name="_ETM_Q129_402870"/>
      <w:bookmarkStart w:id="45041" w:name="_ETM_Q129_403110"/>
      <w:bookmarkEnd w:id="45040"/>
      <w:bookmarkEnd w:id="45041"/>
      <w:r>
        <w:rPr>
          <w:rFonts w:hint="cs"/>
          <w:rtl/>
        </w:rPr>
        <w:t>ל</w:t>
      </w:r>
      <w:r>
        <w:rPr>
          <w:rtl/>
        </w:rPr>
        <w:t xml:space="preserve">הוצאות </w:t>
      </w:r>
      <w:bookmarkStart w:id="45042" w:name="_ETM_Q129_403709"/>
      <w:bookmarkEnd w:id="45042"/>
      <w:r>
        <w:rPr>
          <w:rtl/>
        </w:rPr>
        <w:t>של</w:t>
      </w:r>
      <w:r>
        <w:rPr>
          <w:rFonts w:hint="cs"/>
          <w:rtl/>
        </w:rPr>
        <w:t>ה</w:t>
      </w:r>
      <w:r>
        <w:rPr>
          <w:rtl/>
        </w:rPr>
        <w:t xml:space="preserve"> </w:t>
      </w:r>
      <w:bookmarkStart w:id="45043" w:name="_ETM_Q129_405070"/>
      <w:bookmarkEnd w:id="45043"/>
      <w:r w:rsidR="008572AC">
        <w:rPr>
          <w:rFonts w:hint="cs"/>
          <w:rtl/>
        </w:rPr>
        <w:t xml:space="preserve">– </w:t>
      </w:r>
      <w:r>
        <w:rPr>
          <w:rtl/>
        </w:rPr>
        <w:t xml:space="preserve">קרן </w:t>
      </w:r>
      <w:bookmarkStart w:id="45044" w:name="_ETM_Q129_405460"/>
      <w:bookmarkEnd w:id="45044"/>
      <w:r>
        <w:rPr>
          <w:rtl/>
        </w:rPr>
        <w:t>הפיצויים</w:t>
      </w:r>
      <w:r>
        <w:rPr>
          <w:rFonts w:hint="cs"/>
          <w:rtl/>
        </w:rPr>
        <w:t>,</w:t>
      </w:r>
      <w:r>
        <w:rPr>
          <w:rtl/>
        </w:rPr>
        <w:t xml:space="preserve"> </w:t>
      </w:r>
      <w:bookmarkStart w:id="45045" w:name="_ETM_Q129_406510"/>
      <w:bookmarkEnd w:id="45045"/>
      <w:r>
        <w:rPr>
          <w:rtl/>
        </w:rPr>
        <w:t xml:space="preserve">שהיא </w:t>
      </w:r>
      <w:bookmarkStart w:id="45046" w:name="_ETM_Q129_406840"/>
      <w:bookmarkEnd w:id="45046"/>
      <w:r>
        <w:rPr>
          <w:rtl/>
        </w:rPr>
        <w:t xml:space="preserve">מעל </w:t>
      </w:r>
      <w:bookmarkStart w:id="45047" w:name="_ETM_Q129_407230"/>
      <w:bookmarkEnd w:id="45047"/>
      <w:r>
        <w:rPr>
          <w:rtl/>
        </w:rPr>
        <w:t xml:space="preserve">20 </w:t>
      </w:r>
      <w:bookmarkStart w:id="45048" w:name="_ETM_Q129_407650"/>
      <w:bookmarkEnd w:id="45048"/>
      <w:r>
        <w:rPr>
          <w:rtl/>
        </w:rPr>
        <w:t xml:space="preserve">מיליארד </w:t>
      </w:r>
      <w:bookmarkStart w:id="45049" w:name="_ETM_Q129_408100"/>
      <w:bookmarkEnd w:id="45049"/>
      <w:r>
        <w:rPr>
          <w:rtl/>
        </w:rPr>
        <w:t>שקל</w:t>
      </w:r>
      <w:r>
        <w:rPr>
          <w:rFonts w:hint="cs"/>
          <w:rtl/>
        </w:rPr>
        <w:t>,</w:t>
      </w:r>
      <w:r>
        <w:rPr>
          <w:rtl/>
        </w:rPr>
        <w:t xml:space="preserve"> </w:t>
      </w:r>
      <w:bookmarkStart w:id="45050" w:name="_ETM_Q129_409840"/>
      <w:bookmarkEnd w:id="45050"/>
      <w:r>
        <w:rPr>
          <w:rtl/>
        </w:rPr>
        <w:t xml:space="preserve">ועדיין </w:t>
      </w:r>
      <w:bookmarkStart w:id="45051" w:name="_ETM_Q129_410499"/>
      <w:bookmarkEnd w:id="45051"/>
      <w:r>
        <w:rPr>
          <w:rtl/>
        </w:rPr>
        <w:t xml:space="preserve">לא </w:t>
      </w:r>
      <w:bookmarkStart w:id="45052" w:name="_ETM_Q129_410650"/>
      <w:bookmarkEnd w:id="45052"/>
      <w:r>
        <w:rPr>
          <w:rtl/>
        </w:rPr>
        <w:t xml:space="preserve">התחלנו </w:t>
      </w:r>
      <w:bookmarkStart w:id="45053" w:name="_ETM_Q129_411129"/>
      <w:bookmarkEnd w:id="45053"/>
      <w:r>
        <w:rPr>
          <w:rtl/>
        </w:rPr>
        <w:t xml:space="preserve">לטפל </w:t>
      </w:r>
      <w:bookmarkStart w:id="45054" w:name="_ETM_Q129_411669"/>
      <w:bookmarkEnd w:id="45054"/>
      <w:r>
        <w:rPr>
          <w:rtl/>
        </w:rPr>
        <w:t xml:space="preserve">בצפון </w:t>
      </w:r>
      <w:bookmarkStart w:id="45055" w:name="_ETM_Q129_413569"/>
      <w:bookmarkEnd w:id="45055"/>
      <w:r>
        <w:rPr>
          <w:rtl/>
        </w:rPr>
        <w:t xml:space="preserve">ואיננו </w:t>
      </w:r>
      <w:bookmarkStart w:id="45056" w:name="_ETM_Q129_414290"/>
      <w:bookmarkEnd w:id="45056"/>
      <w:r>
        <w:rPr>
          <w:rtl/>
        </w:rPr>
        <w:t xml:space="preserve">יודעים </w:t>
      </w:r>
      <w:bookmarkStart w:id="45057" w:name="_ETM_Q129_414709"/>
      <w:bookmarkEnd w:id="45057"/>
      <w:r>
        <w:rPr>
          <w:rtl/>
        </w:rPr>
        <w:t xml:space="preserve">לאן </w:t>
      </w:r>
      <w:bookmarkStart w:id="45058" w:name="_ETM_Q129_415069"/>
      <w:bookmarkEnd w:id="45058"/>
      <w:r>
        <w:rPr>
          <w:rtl/>
        </w:rPr>
        <w:t xml:space="preserve">יגיעו </w:t>
      </w:r>
      <w:bookmarkStart w:id="45059" w:name="_ETM_Q129_415730"/>
      <w:bookmarkEnd w:id="45059"/>
      <w:r>
        <w:rPr>
          <w:rFonts w:hint="cs"/>
          <w:rtl/>
        </w:rPr>
        <w:t>ה</w:t>
      </w:r>
      <w:r>
        <w:rPr>
          <w:rtl/>
        </w:rPr>
        <w:t xml:space="preserve">הוצאות </w:t>
      </w:r>
      <w:bookmarkStart w:id="45060" w:name="_ETM_Q129_416209"/>
      <w:bookmarkEnd w:id="45060"/>
      <w:r>
        <w:rPr>
          <w:rtl/>
        </w:rPr>
        <w:t>בדרום</w:t>
      </w:r>
      <w:r>
        <w:rPr>
          <w:rFonts w:hint="cs"/>
          <w:rtl/>
        </w:rPr>
        <w:t>.</w:t>
      </w:r>
      <w:r>
        <w:rPr>
          <w:rtl/>
        </w:rPr>
        <w:t xml:space="preserve"> </w:t>
      </w:r>
      <w:bookmarkStart w:id="45061" w:name="_ETM_Q129_418200"/>
      <w:bookmarkEnd w:id="45061"/>
      <w:r>
        <w:rPr>
          <w:rtl/>
        </w:rPr>
        <w:t xml:space="preserve">עשו </w:t>
      </w:r>
      <w:bookmarkStart w:id="45062" w:name="_ETM_Q129_418890"/>
      <w:bookmarkEnd w:id="45062"/>
      <w:r>
        <w:rPr>
          <w:rtl/>
        </w:rPr>
        <w:t>כאילו</w:t>
      </w:r>
      <w:r w:rsidR="008572AC">
        <w:rPr>
          <w:rFonts w:hint="cs"/>
          <w:rtl/>
        </w:rPr>
        <w:t>.</w:t>
      </w:r>
      <w:r>
        <w:rPr>
          <w:rtl/>
        </w:rPr>
        <w:t xml:space="preserve"> </w:t>
      </w:r>
      <w:bookmarkStart w:id="45063" w:name="_ETM_Q129_420150"/>
      <w:bookmarkStart w:id="45064" w:name="_ETM_Q129_420269"/>
      <w:bookmarkEnd w:id="45063"/>
      <w:bookmarkEnd w:id="45064"/>
      <w:r>
        <w:rPr>
          <w:rtl/>
        </w:rPr>
        <w:t xml:space="preserve">לא </w:t>
      </w:r>
      <w:bookmarkStart w:id="45065" w:name="_ETM_Q129_420390"/>
      <w:bookmarkEnd w:id="45065"/>
      <w:r>
        <w:rPr>
          <w:rtl/>
        </w:rPr>
        <w:t xml:space="preserve">הכניסו </w:t>
      </w:r>
      <w:bookmarkStart w:id="45066" w:name="_ETM_Q129_421170"/>
      <w:bookmarkEnd w:id="45066"/>
      <w:r>
        <w:rPr>
          <w:rtl/>
        </w:rPr>
        <w:t xml:space="preserve">את </w:t>
      </w:r>
      <w:bookmarkStart w:id="45067" w:name="_ETM_Q129_421260"/>
      <w:bookmarkEnd w:id="45067"/>
      <w:r>
        <w:rPr>
          <w:rtl/>
        </w:rPr>
        <w:t xml:space="preserve">הסעיף </w:t>
      </w:r>
      <w:bookmarkStart w:id="45068" w:name="_ETM_Q129_421829"/>
      <w:bookmarkEnd w:id="45068"/>
      <w:r>
        <w:rPr>
          <w:rtl/>
        </w:rPr>
        <w:t xml:space="preserve">הזה </w:t>
      </w:r>
      <w:bookmarkStart w:id="45069" w:name="_ETM_Q129_422069"/>
      <w:bookmarkEnd w:id="45069"/>
      <w:r>
        <w:rPr>
          <w:rtl/>
        </w:rPr>
        <w:t xml:space="preserve">של </w:t>
      </w:r>
      <w:bookmarkStart w:id="45070" w:name="_ETM_Q129_422280"/>
      <w:bookmarkEnd w:id="45070"/>
      <w:r>
        <w:rPr>
          <w:rtl/>
        </w:rPr>
        <w:t xml:space="preserve">מעל </w:t>
      </w:r>
      <w:bookmarkStart w:id="45071" w:name="_ETM_Q129_422670"/>
      <w:bookmarkEnd w:id="45071"/>
      <w:r>
        <w:rPr>
          <w:rtl/>
        </w:rPr>
        <w:t xml:space="preserve">20 </w:t>
      </w:r>
      <w:bookmarkStart w:id="45072" w:name="_ETM_Q129_423060"/>
      <w:bookmarkEnd w:id="45072"/>
      <w:r>
        <w:rPr>
          <w:rtl/>
        </w:rPr>
        <w:t xml:space="preserve">מיליארד </w:t>
      </w:r>
      <w:bookmarkStart w:id="45073" w:name="_ETM_Q129_423480"/>
      <w:bookmarkEnd w:id="45073"/>
      <w:r>
        <w:rPr>
          <w:rtl/>
        </w:rPr>
        <w:t xml:space="preserve">שקל </w:t>
      </w:r>
      <w:bookmarkStart w:id="45074" w:name="_ETM_Q129_425309"/>
      <w:bookmarkEnd w:id="45074"/>
      <w:r>
        <w:rPr>
          <w:rtl/>
        </w:rPr>
        <w:t xml:space="preserve">לתקציב </w:t>
      </w:r>
      <w:bookmarkStart w:id="45075" w:name="_ETM_Q129_427000"/>
      <w:bookmarkEnd w:id="45075"/>
      <w:r>
        <w:rPr>
          <w:rtl/>
        </w:rPr>
        <w:t xml:space="preserve">מדינת </w:t>
      </w:r>
      <w:bookmarkStart w:id="45076" w:name="_ETM_Q129_427660"/>
      <w:bookmarkEnd w:id="45076"/>
      <w:r>
        <w:rPr>
          <w:rtl/>
        </w:rPr>
        <w:t>ישראל</w:t>
      </w:r>
      <w:r>
        <w:rPr>
          <w:rFonts w:hint="cs"/>
          <w:rtl/>
        </w:rPr>
        <w:t>.</w:t>
      </w:r>
      <w:r>
        <w:rPr>
          <w:rtl/>
        </w:rPr>
        <w:t xml:space="preserve"> </w:t>
      </w:r>
      <w:bookmarkStart w:id="45077" w:name="_ETM_Q129_429920"/>
      <w:bookmarkEnd w:id="45077"/>
      <w:r>
        <w:rPr>
          <w:rtl/>
        </w:rPr>
        <w:t xml:space="preserve">עושים </w:t>
      </w:r>
      <w:bookmarkStart w:id="45078" w:name="_ETM_Q129_430370"/>
      <w:bookmarkEnd w:id="45078"/>
      <w:r>
        <w:rPr>
          <w:rtl/>
        </w:rPr>
        <w:t>כאילו</w:t>
      </w:r>
      <w:r>
        <w:rPr>
          <w:rFonts w:hint="cs"/>
          <w:rtl/>
        </w:rPr>
        <w:t>,</w:t>
      </w:r>
      <w:r>
        <w:rPr>
          <w:rtl/>
        </w:rPr>
        <w:t xml:space="preserve"> </w:t>
      </w:r>
      <w:bookmarkStart w:id="45079" w:name="_ETM_Q129_430939"/>
      <w:bookmarkEnd w:id="45079"/>
      <w:r>
        <w:rPr>
          <w:rtl/>
        </w:rPr>
        <w:t>משקרים</w:t>
      </w:r>
      <w:r>
        <w:rPr>
          <w:rFonts w:hint="cs"/>
          <w:rtl/>
        </w:rPr>
        <w:t>,</w:t>
      </w:r>
      <w:r>
        <w:rPr>
          <w:rtl/>
        </w:rPr>
        <w:t xml:space="preserve"> </w:t>
      </w:r>
      <w:bookmarkStart w:id="45080" w:name="_ETM_Q129_433019"/>
      <w:bookmarkEnd w:id="45080"/>
      <w:r>
        <w:rPr>
          <w:rtl/>
        </w:rPr>
        <w:t xml:space="preserve">פשוט </w:t>
      </w:r>
      <w:bookmarkStart w:id="45081" w:name="_ETM_Q129_433620"/>
      <w:bookmarkEnd w:id="45081"/>
      <w:r>
        <w:rPr>
          <w:rtl/>
        </w:rPr>
        <w:t xml:space="preserve">מזייפים </w:t>
      </w:r>
      <w:bookmarkStart w:id="45082" w:name="_ETM_Q129_434879"/>
      <w:bookmarkEnd w:id="45082"/>
      <w:r>
        <w:rPr>
          <w:rtl/>
        </w:rPr>
        <w:t xml:space="preserve">את </w:t>
      </w:r>
      <w:bookmarkStart w:id="45083" w:name="_ETM_Q129_435090"/>
      <w:bookmarkEnd w:id="45083"/>
      <w:r>
        <w:rPr>
          <w:rtl/>
        </w:rPr>
        <w:t>הנתונים</w:t>
      </w:r>
      <w:r>
        <w:rPr>
          <w:rFonts w:hint="cs"/>
          <w:rtl/>
        </w:rPr>
        <w:t>.</w:t>
      </w:r>
    </w:p>
    <w:p w:rsidR="00071895" w:rsidRDefault="00071895" w:rsidP="004D4F51">
      <w:pPr>
        <w:rPr>
          <w:rtl/>
        </w:rPr>
      </w:pPr>
      <w:bookmarkStart w:id="45084" w:name="_ETM_Q129_439970"/>
      <w:bookmarkStart w:id="45085" w:name="_ETM_Q129_440038"/>
      <w:bookmarkEnd w:id="45084"/>
      <w:bookmarkEnd w:id="45085"/>
    </w:p>
    <w:p w:rsidR="00071895" w:rsidRDefault="00071895" w:rsidP="004D4F51">
      <w:pPr>
        <w:rPr>
          <w:rtl/>
        </w:rPr>
      </w:pPr>
      <w:bookmarkStart w:id="45086" w:name="_ETM_Q129_440162"/>
      <w:bookmarkStart w:id="45087" w:name="_ETM_Q129_440240"/>
      <w:bookmarkStart w:id="45088" w:name="_ETM_Q129_437089"/>
      <w:bookmarkEnd w:id="45086"/>
      <w:bookmarkEnd w:id="45087"/>
      <w:bookmarkEnd w:id="45088"/>
      <w:r>
        <w:rPr>
          <w:rtl/>
        </w:rPr>
        <w:t xml:space="preserve">ממשלה </w:t>
      </w:r>
      <w:bookmarkStart w:id="45089" w:name="_ETM_Q129_437750"/>
      <w:bookmarkEnd w:id="45089"/>
      <w:r>
        <w:rPr>
          <w:rtl/>
        </w:rPr>
        <w:t>שהבי</w:t>
      </w:r>
      <w:r>
        <w:rPr>
          <w:rFonts w:hint="cs"/>
          <w:rtl/>
        </w:rPr>
        <w:t>א</w:t>
      </w:r>
      <w:r>
        <w:rPr>
          <w:rtl/>
        </w:rPr>
        <w:t xml:space="preserve">ה </w:t>
      </w:r>
      <w:bookmarkStart w:id="45090" w:name="_ETM_Q129_438350"/>
      <w:bookmarkEnd w:id="45090"/>
      <w:r>
        <w:rPr>
          <w:rtl/>
        </w:rPr>
        <w:t>לה</w:t>
      </w:r>
      <w:r w:rsidR="008572AC">
        <w:rPr>
          <w:rFonts w:hint="cs"/>
          <w:rtl/>
        </w:rPr>
        <w:t>י</w:t>
      </w:r>
      <w:r>
        <w:rPr>
          <w:rtl/>
        </w:rPr>
        <w:t xml:space="preserve">דרדרות </w:t>
      </w:r>
      <w:bookmarkStart w:id="45091" w:name="_ETM_Q129_439250"/>
      <w:bookmarkEnd w:id="45091"/>
      <w:r>
        <w:rPr>
          <w:rtl/>
        </w:rPr>
        <w:t xml:space="preserve">דירוג </w:t>
      </w:r>
      <w:bookmarkStart w:id="45092" w:name="_ETM_Q129_439700"/>
      <w:bookmarkEnd w:id="45092"/>
      <w:r>
        <w:rPr>
          <w:rtl/>
        </w:rPr>
        <w:t xml:space="preserve">האשראי </w:t>
      </w:r>
      <w:bookmarkStart w:id="45093" w:name="_ETM_Q129_440300"/>
      <w:bookmarkEnd w:id="45093"/>
      <w:r>
        <w:rPr>
          <w:rtl/>
        </w:rPr>
        <w:t>של</w:t>
      </w:r>
      <w:r>
        <w:rPr>
          <w:rFonts w:hint="cs"/>
          <w:rtl/>
        </w:rPr>
        <w:t>ה,</w:t>
      </w:r>
      <w:r>
        <w:rPr>
          <w:rtl/>
        </w:rPr>
        <w:t xml:space="preserve"> </w:t>
      </w:r>
      <w:bookmarkStart w:id="45094" w:name="_ETM_Q129_441580"/>
      <w:bookmarkEnd w:id="45094"/>
      <w:r>
        <w:rPr>
          <w:rtl/>
        </w:rPr>
        <w:t>ו</w:t>
      </w:r>
      <w:bookmarkStart w:id="45095" w:name="_ETM_Q129_442449"/>
      <w:bookmarkEnd w:id="45095"/>
      <w:r>
        <w:rPr>
          <w:rtl/>
        </w:rPr>
        <w:t xml:space="preserve">חברות </w:t>
      </w:r>
      <w:bookmarkStart w:id="45096" w:name="_ETM_Q129_442960"/>
      <w:bookmarkEnd w:id="45096"/>
      <w:r>
        <w:rPr>
          <w:rtl/>
        </w:rPr>
        <w:t xml:space="preserve">דירוג </w:t>
      </w:r>
      <w:bookmarkStart w:id="45097" w:name="_ETM_Q129_443379"/>
      <w:bookmarkEnd w:id="45097"/>
      <w:r>
        <w:rPr>
          <w:rtl/>
        </w:rPr>
        <w:t xml:space="preserve">האשראי </w:t>
      </w:r>
      <w:bookmarkStart w:id="45098" w:name="_ETM_Q129_443979"/>
      <w:bookmarkStart w:id="45099" w:name="_ETM_Q129_444639"/>
      <w:bookmarkEnd w:id="45098"/>
      <w:bookmarkEnd w:id="45099"/>
      <w:r>
        <w:rPr>
          <w:rtl/>
        </w:rPr>
        <w:t xml:space="preserve">האחרות </w:t>
      </w:r>
      <w:bookmarkStart w:id="45100" w:name="_ETM_Q129_445960"/>
      <w:bookmarkEnd w:id="45100"/>
      <w:r>
        <w:rPr>
          <w:rtl/>
        </w:rPr>
        <w:t xml:space="preserve">עדיין לא </w:t>
      </w:r>
      <w:bookmarkStart w:id="45101" w:name="_ETM_Q129_446710"/>
      <w:bookmarkEnd w:id="45101"/>
      <w:r>
        <w:rPr>
          <w:rtl/>
        </w:rPr>
        <w:t xml:space="preserve">אמרו </w:t>
      </w:r>
      <w:bookmarkStart w:id="45102" w:name="_ETM_Q129_447520"/>
      <w:bookmarkEnd w:id="45102"/>
      <w:r>
        <w:rPr>
          <w:rtl/>
        </w:rPr>
        <w:t xml:space="preserve">את </w:t>
      </w:r>
      <w:bookmarkStart w:id="45103" w:name="_ETM_Q129_448150"/>
      <w:bookmarkEnd w:id="45103"/>
      <w:r>
        <w:rPr>
          <w:rtl/>
        </w:rPr>
        <w:t>דבר</w:t>
      </w:r>
      <w:r>
        <w:rPr>
          <w:rFonts w:hint="cs"/>
          <w:rtl/>
        </w:rPr>
        <w:t>ן.</w:t>
      </w:r>
      <w:r>
        <w:rPr>
          <w:rtl/>
        </w:rPr>
        <w:t xml:space="preserve"> </w:t>
      </w:r>
      <w:bookmarkStart w:id="45104" w:name="_ETM_Q129_449629"/>
      <w:bookmarkEnd w:id="45104"/>
      <w:r>
        <w:rPr>
          <w:rtl/>
        </w:rPr>
        <w:t xml:space="preserve">דירוג </w:t>
      </w:r>
      <w:bookmarkStart w:id="45105" w:name="_ETM_Q129_450110"/>
      <w:bookmarkEnd w:id="45105"/>
      <w:r>
        <w:rPr>
          <w:rtl/>
        </w:rPr>
        <w:t xml:space="preserve">האשראי </w:t>
      </w:r>
      <w:bookmarkStart w:id="45106" w:name="_ETM_Q129_452260"/>
      <w:bookmarkEnd w:id="45106"/>
      <w:r>
        <w:rPr>
          <w:rtl/>
        </w:rPr>
        <w:t xml:space="preserve">ירחיק </w:t>
      </w:r>
      <w:bookmarkStart w:id="45107" w:name="_ETM_Q129_453070"/>
      <w:bookmarkEnd w:id="45107"/>
      <w:r>
        <w:rPr>
          <w:rtl/>
        </w:rPr>
        <w:t>משקיעים</w:t>
      </w:r>
      <w:r>
        <w:rPr>
          <w:rFonts w:hint="cs"/>
          <w:rtl/>
        </w:rPr>
        <w:t>.</w:t>
      </w:r>
      <w:r>
        <w:rPr>
          <w:rtl/>
        </w:rPr>
        <w:t xml:space="preserve"> </w:t>
      </w:r>
      <w:bookmarkStart w:id="45108" w:name="_ETM_Q129_454900"/>
      <w:bookmarkEnd w:id="45108"/>
      <w:r>
        <w:rPr>
          <w:rtl/>
        </w:rPr>
        <w:t xml:space="preserve">זה </w:t>
      </w:r>
      <w:bookmarkStart w:id="45109" w:name="_ETM_Q129_455169"/>
      <w:bookmarkEnd w:id="45109"/>
      <w:r>
        <w:rPr>
          <w:rtl/>
        </w:rPr>
        <w:t xml:space="preserve">אומר </w:t>
      </w:r>
      <w:bookmarkStart w:id="45110" w:name="_ETM_Q129_455770"/>
      <w:bookmarkEnd w:id="45110"/>
      <w:r>
        <w:rPr>
          <w:rtl/>
        </w:rPr>
        <w:t xml:space="preserve">פחות </w:t>
      </w:r>
      <w:bookmarkStart w:id="45111" w:name="_ETM_Q129_456310"/>
      <w:bookmarkEnd w:id="45111"/>
      <w:r>
        <w:rPr>
          <w:rtl/>
        </w:rPr>
        <w:t>כסף</w:t>
      </w:r>
      <w:r>
        <w:rPr>
          <w:rFonts w:hint="cs"/>
          <w:rtl/>
        </w:rPr>
        <w:t>,</w:t>
      </w:r>
      <w:r>
        <w:rPr>
          <w:rtl/>
        </w:rPr>
        <w:t xml:space="preserve"> </w:t>
      </w:r>
      <w:bookmarkStart w:id="45112" w:name="_ETM_Q129_457650"/>
      <w:bookmarkEnd w:id="45112"/>
      <w:r>
        <w:rPr>
          <w:rtl/>
        </w:rPr>
        <w:t xml:space="preserve">פחות </w:t>
      </w:r>
      <w:bookmarkStart w:id="45113" w:name="_ETM_Q129_458279"/>
      <w:bookmarkEnd w:id="45113"/>
      <w:r>
        <w:rPr>
          <w:rtl/>
        </w:rPr>
        <w:t>עבודה</w:t>
      </w:r>
      <w:r>
        <w:rPr>
          <w:rFonts w:hint="cs"/>
          <w:rtl/>
        </w:rPr>
        <w:t>,</w:t>
      </w:r>
      <w:r>
        <w:rPr>
          <w:rtl/>
        </w:rPr>
        <w:t xml:space="preserve"> </w:t>
      </w:r>
      <w:bookmarkStart w:id="45114" w:name="_ETM_Q129_459819"/>
      <w:bookmarkEnd w:id="45114"/>
      <w:r>
        <w:rPr>
          <w:rtl/>
        </w:rPr>
        <w:t xml:space="preserve">תשלום </w:t>
      </w:r>
      <w:bookmarkStart w:id="45115" w:name="_ETM_Q129_460479"/>
      <w:bookmarkEnd w:id="45115"/>
      <w:r>
        <w:rPr>
          <w:rtl/>
        </w:rPr>
        <w:t xml:space="preserve">ריבית </w:t>
      </w:r>
      <w:bookmarkStart w:id="45116" w:name="_ETM_Q129_460960"/>
      <w:bookmarkEnd w:id="45116"/>
      <w:r>
        <w:rPr>
          <w:rtl/>
        </w:rPr>
        <w:t xml:space="preserve">גבוהה </w:t>
      </w:r>
      <w:bookmarkStart w:id="45117" w:name="_ETM_Q129_461469"/>
      <w:bookmarkEnd w:id="45117"/>
      <w:r>
        <w:rPr>
          <w:rtl/>
        </w:rPr>
        <w:t xml:space="preserve">יותר </w:t>
      </w:r>
      <w:bookmarkStart w:id="45118" w:name="_ETM_Q129_462309"/>
      <w:bookmarkEnd w:id="45118"/>
      <w:r>
        <w:rPr>
          <w:rtl/>
        </w:rPr>
        <w:t xml:space="preserve">על </w:t>
      </w:r>
      <w:bookmarkStart w:id="45119" w:name="_ETM_Q129_462610"/>
      <w:bookmarkEnd w:id="45119"/>
      <w:r>
        <w:rPr>
          <w:rtl/>
        </w:rPr>
        <w:t>ההלוואות</w:t>
      </w:r>
      <w:r>
        <w:rPr>
          <w:rFonts w:hint="cs"/>
          <w:rtl/>
        </w:rPr>
        <w:t>,</w:t>
      </w:r>
      <w:r>
        <w:rPr>
          <w:rtl/>
        </w:rPr>
        <w:t xml:space="preserve"> </w:t>
      </w:r>
      <w:bookmarkStart w:id="45120" w:name="_ETM_Q129_464409"/>
      <w:bookmarkEnd w:id="45120"/>
      <w:r>
        <w:rPr>
          <w:rtl/>
        </w:rPr>
        <w:t xml:space="preserve">יותר </w:t>
      </w:r>
      <w:bookmarkStart w:id="45121" w:name="_ETM_Q129_465189"/>
      <w:bookmarkEnd w:id="45121"/>
      <w:r>
        <w:rPr>
          <w:rtl/>
        </w:rPr>
        <w:t xml:space="preserve">הלוואות </w:t>
      </w:r>
      <w:bookmarkStart w:id="45122" w:name="_ETM_Q129_466449"/>
      <w:bookmarkEnd w:id="45122"/>
      <w:r>
        <w:rPr>
          <w:rtl/>
        </w:rPr>
        <w:t xml:space="preserve">מדינה </w:t>
      </w:r>
      <w:bookmarkStart w:id="45123" w:name="_ETM_Q129_467020"/>
      <w:bookmarkEnd w:id="45123"/>
      <w:r>
        <w:rPr>
          <w:rtl/>
        </w:rPr>
        <w:t xml:space="preserve">בשווקים </w:t>
      </w:r>
      <w:bookmarkStart w:id="45124" w:name="_ETM_Q129_467800"/>
      <w:bookmarkEnd w:id="45124"/>
      <w:r>
        <w:rPr>
          <w:rtl/>
        </w:rPr>
        <w:t>בעולם</w:t>
      </w:r>
      <w:r>
        <w:rPr>
          <w:rFonts w:hint="cs"/>
          <w:rtl/>
        </w:rPr>
        <w:t>,</w:t>
      </w:r>
      <w:r>
        <w:rPr>
          <w:rtl/>
        </w:rPr>
        <w:t xml:space="preserve"> </w:t>
      </w:r>
      <w:bookmarkStart w:id="45125" w:name="_ETM_Q129_469050"/>
      <w:bookmarkEnd w:id="45125"/>
      <w:r>
        <w:rPr>
          <w:rFonts w:hint="cs"/>
          <w:rtl/>
        </w:rPr>
        <w:t>ו</w:t>
      </w:r>
      <w:r>
        <w:rPr>
          <w:rtl/>
        </w:rPr>
        <w:t xml:space="preserve">זה </w:t>
      </w:r>
      <w:bookmarkStart w:id="45126" w:name="_ETM_Q129_469409"/>
      <w:bookmarkEnd w:id="45126"/>
      <w:r>
        <w:rPr>
          <w:rtl/>
        </w:rPr>
        <w:t xml:space="preserve">יהיה </w:t>
      </w:r>
      <w:bookmarkStart w:id="45127" w:name="_ETM_Q129_469589"/>
      <w:bookmarkEnd w:id="45127"/>
      <w:r>
        <w:rPr>
          <w:rtl/>
        </w:rPr>
        <w:t>בהתאם</w:t>
      </w:r>
      <w:r w:rsidR="008572AC">
        <w:rPr>
          <w:rFonts w:hint="cs"/>
          <w:rtl/>
        </w:rPr>
        <w:t>,</w:t>
      </w:r>
      <w:r>
        <w:rPr>
          <w:rtl/>
        </w:rPr>
        <w:t xml:space="preserve"> </w:t>
      </w:r>
      <w:bookmarkStart w:id="45128" w:name="_ETM_Q129_470710"/>
      <w:bookmarkEnd w:id="45128"/>
      <w:r>
        <w:rPr>
          <w:rtl/>
        </w:rPr>
        <w:t xml:space="preserve">כי </w:t>
      </w:r>
      <w:bookmarkStart w:id="45129" w:name="_ETM_Q129_471040"/>
      <w:bookmarkEnd w:id="45129"/>
      <w:r>
        <w:rPr>
          <w:rtl/>
        </w:rPr>
        <w:t xml:space="preserve">לא </w:t>
      </w:r>
      <w:bookmarkStart w:id="45130" w:name="_ETM_Q129_471190"/>
      <w:bookmarkEnd w:id="45130"/>
      <w:r>
        <w:rPr>
          <w:rtl/>
        </w:rPr>
        <w:t xml:space="preserve">יהיה </w:t>
      </w:r>
      <w:bookmarkStart w:id="45131" w:name="_ETM_Q129_471400"/>
      <w:bookmarkEnd w:id="45131"/>
      <w:r>
        <w:rPr>
          <w:rtl/>
        </w:rPr>
        <w:t xml:space="preserve">פה </w:t>
      </w:r>
      <w:bookmarkStart w:id="45132" w:name="_ETM_Q129_471580"/>
      <w:bookmarkEnd w:id="45132"/>
      <w:r>
        <w:rPr>
          <w:rtl/>
        </w:rPr>
        <w:t>כסף</w:t>
      </w:r>
      <w:r>
        <w:rPr>
          <w:rFonts w:hint="cs"/>
          <w:rtl/>
        </w:rPr>
        <w:t>.</w:t>
      </w:r>
    </w:p>
    <w:p w:rsidR="00071895" w:rsidRDefault="00071895" w:rsidP="004D4F51">
      <w:pPr>
        <w:rPr>
          <w:rtl/>
        </w:rPr>
      </w:pPr>
      <w:bookmarkStart w:id="45133" w:name="_ETM_Q129_474636"/>
      <w:bookmarkStart w:id="45134" w:name="_ETM_Q129_474725"/>
      <w:bookmarkEnd w:id="45133"/>
      <w:bookmarkEnd w:id="45134"/>
    </w:p>
    <w:p w:rsidR="00071895" w:rsidRDefault="00071895" w:rsidP="008572AC">
      <w:pPr>
        <w:rPr>
          <w:rtl/>
        </w:rPr>
      </w:pPr>
      <w:bookmarkStart w:id="45135" w:name="_ETM_Q129_474891"/>
      <w:bookmarkStart w:id="45136" w:name="_ETM_Q129_474954"/>
      <w:bookmarkStart w:id="45137" w:name="_ETM_Q129_473560"/>
      <w:bookmarkEnd w:id="45135"/>
      <w:bookmarkEnd w:id="45136"/>
      <w:bookmarkEnd w:id="45137"/>
      <w:r>
        <w:rPr>
          <w:rtl/>
        </w:rPr>
        <w:t>ממשלה</w:t>
      </w:r>
      <w:r>
        <w:rPr>
          <w:rFonts w:hint="cs"/>
          <w:rtl/>
        </w:rPr>
        <w:t xml:space="preserve"> –</w:t>
      </w:r>
      <w:r>
        <w:rPr>
          <w:rtl/>
        </w:rPr>
        <w:t xml:space="preserve"> </w:t>
      </w:r>
      <w:bookmarkStart w:id="45138" w:name="_ETM_Q129_475000"/>
      <w:bookmarkEnd w:id="45138"/>
      <w:r>
        <w:rPr>
          <w:rtl/>
        </w:rPr>
        <w:t xml:space="preserve">אוצר </w:t>
      </w:r>
      <w:bookmarkStart w:id="45139" w:name="_ETM_Q129_475930"/>
      <w:bookmarkEnd w:id="45139"/>
      <w:r>
        <w:rPr>
          <w:rFonts w:hint="cs"/>
          <w:rtl/>
        </w:rPr>
        <w:t xml:space="preserve">– </w:t>
      </w:r>
      <w:r>
        <w:rPr>
          <w:rtl/>
        </w:rPr>
        <w:t xml:space="preserve">שכבר </w:t>
      </w:r>
      <w:bookmarkStart w:id="45140" w:name="_ETM_Q129_476560"/>
      <w:bookmarkEnd w:id="45140"/>
      <w:r>
        <w:rPr>
          <w:rtl/>
        </w:rPr>
        <w:t xml:space="preserve">כיום </w:t>
      </w:r>
      <w:bookmarkStart w:id="45141" w:name="_ETM_Q129_477949"/>
      <w:bookmarkEnd w:id="45141"/>
      <w:r>
        <w:rPr>
          <w:rtl/>
        </w:rPr>
        <w:t xml:space="preserve">משלמת </w:t>
      </w:r>
      <w:bookmarkStart w:id="45142" w:name="_ETM_Q129_478909"/>
      <w:bookmarkEnd w:id="45142"/>
      <w:r>
        <w:rPr>
          <w:rtl/>
        </w:rPr>
        <w:t xml:space="preserve">ריבית </w:t>
      </w:r>
      <w:bookmarkStart w:id="45143" w:name="_ETM_Q129_479419"/>
      <w:bookmarkEnd w:id="45143"/>
      <w:r>
        <w:rPr>
          <w:rtl/>
        </w:rPr>
        <w:t xml:space="preserve">ממוצעת </w:t>
      </w:r>
      <w:bookmarkStart w:id="45144" w:name="_ETM_Q129_480910"/>
      <w:bookmarkEnd w:id="45144"/>
      <w:r>
        <w:rPr>
          <w:rtl/>
        </w:rPr>
        <w:t xml:space="preserve">על </w:t>
      </w:r>
      <w:bookmarkStart w:id="45145" w:name="_ETM_Q129_481150"/>
      <w:bookmarkEnd w:id="45145"/>
      <w:r>
        <w:rPr>
          <w:rtl/>
        </w:rPr>
        <w:t xml:space="preserve">ההלוואות </w:t>
      </w:r>
      <w:bookmarkStart w:id="45146" w:name="_ETM_Q129_481810"/>
      <w:bookmarkEnd w:id="45146"/>
      <w:r>
        <w:rPr>
          <w:rtl/>
        </w:rPr>
        <w:t>של</w:t>
      </w:r>
      <w:r>
        <w:rPr>
          <w:rFonts w:hint="cs"/>
          <w:rtl/>
        </w:rPr>
        <w:t xml:space="preserve">ה, </w:t>
      </w:r>
      <w:bookmarkStart w:id="45147" w:name="_ETM_Q129_480000"/>
      <w:bookmarkStart w:id="45148" w:name="_ETM_Q129_480060"/>
      <w:bookmarkStart w:id="45149" w:name="_ETM_Q129_481029"/>
      <w:bookmarkStart w:id="45150" w:name="_ETM_Q129_481270"/>
      <w:bookmarkStart w:id="45151" w:name="_ETM_Q129_481930"/>
      <w:bookmarkStart w:id="45152" w:name="_ETM_Q129_482830"/>
      <w:bookmarkEnd w:id="45147"/>
      <w:bookmarkEnd w:id="45148"/>
      <w:bookmarkEnd w:id="45149"/>
      <w:bookmarkEnd w:id="45150"/>
      <w:bookmarkEnd w:id="45151"/>
      <w:bookmarkEnd w:id="45152"/>
      <w:r>
        <w:rPr>
          <w:rFonts w:hint="cs"/>
          <w:rtl/>
        </w:rPr>
        <w:t>אחת</w:t>
      </w:r>
      <w:r>
        <w:rPr>
          <w:rtl/>
        </w:rPr>
        <w:t xml:space="preserve"> </w:t>
      </w:r>
      <w:bookmarkStart w:id="45153" w:name="_ETM_Q129_483250"/>
      <w:bookmarkEnd w:id="45153"/>
      <w:r>
        <w:rPr>
          <w:rtl/>
        </w:rPr>
        <w:t xml:space="preserve">הגבוהות </w:t>
      </w:r>
      <w:bookmarkStart w:id="45154" w:name="_ETM_Q129_483880"/>
      <w:bookmarkEnd w:id="45154"/>
      <w:r>
        <w:rPr>
          <w:rtl/>
        </w:rPr>
        <w:t>בעולם</w:t>
      </w:r>
      <w:r>
        <w:rPr>
          <w:rFonts w:hint="cs"/>
          <w:rtl/>
        </w:rPr>
        <w:t>.</w:t>
      </w:r>
      <w:r>
        <w:rPr>
          <w:rtl/>
        </w:rPr>
        <w:t xml:space="preserve"> </w:t>
      </w:r>
      <w:bookmarkStart w:id="45155" w:name="_ETM_Q129_485060"/>
      <w:bookmarkEnd w:id="45155"/>
      <w:r>
        <w:rPr>
          <w:rtl/>
        </w:rPr>
        <w:t xml:space="preserve">לצורך </w:t>
      </w:r>
      <w:bookmarkStart w:id="45156" w:name="_ETM_Q129_485600"/>
      <w:bookmarkEnd w:id="45156"/>
      <w:r>
        <w:rPr>
          <w:rtl/>
        </w:rPr>
        <w:t xml:space="preserve">העניין </w:t>
      </w:r>
      <w:bookmarkStart w:id="45157" w:name="_ETM_Q129_486049"/>
      <w:bookmarkEnd w:id="45157"/>
      <w:r>
        <w:rPr>
          <w:rtl/>
        </w:rPr>
        <w:t xml:space="preserve">אני </w:t>
      </w:r>
      <w:bookmarkStart w:id="45158" w:name="_ETM_Q129_486439"/>
      <w:bookmarkEnd w:id="45158"/>
      <w:r>
        <w:rPr>
          <w:rtl/>
        </w:rPr>
        <w:t>אדגים</w:t>
      </w:r>
      <w:r>
        <w:rPr>
          <w:rFonts w:hint="cs"/>
          <w:rtl/>
        </w:rPr>
        <w:t>:</w:t>
      </w:r>
      <w:r>
        <w:rPr>
          <w:rtl/>
        </w:rPr>
        <w:t xml:space="preserve"> </w:t>
      </w:r>
      <w:bookmarkStart w:id="45159" w:name="_ETM_Q129_487709"/>
      <w:bookmarkEnd w:id="45159"/>
      <w:r>
        <w:rPr>
          <w:rtl/>
        </w:rPr>
        <w:t>צ'יל</w:t>
      </w:r>
      <w:r>
        <w:rPr>
          <w:rFonts w:hint="cs"/>
          <w:rtl/>
        </w:rPr>
        <w:t>ה</w:t>
      </w:r>
      <w:r>
        <w:rPr>
          <w:rtl/>
        </w:rPr>
        <w:t xml:space="preserve"> </w:t>
      </w:r>
      <w:bookmarkStart w:id="45160" w:name="_ETM_Q129_488610"/>
      <w:bookmarkEnd w:id="45160"/>
      <w:r>
        <w:rPr>
          <w:rtl/>
        </w:rPr>
        <w:t xml:space="preserve">לא </w:t>
      </w:r>
      <w:bookmarkStart w:id="45161" w:name="_ETM_Q129_488820"/>
      <w:bookmarkEnd w:id="45161"/>
      <w:r>
        <w:rPr>
          <w:rtl/>
        </w:rPr>
        <w:t>ה</w:t>
      </w:r>
      <w:bookmarkStart w:id="45162" w:name="_ETM_Q129_489299"/>
      <w:bookmarkStart w:id="45163" w:name="_ETM_Q129_489690"/>
      <w:bookmarkEnd w:id="45162"/>
      <w:bookmarkEnd w:id="45163"/>
      <w:r>
        <w:rPr>
          <w:rFonts w:hint="cs"/>
          <w:rtl/>
        </w:rPr>
        <w:t>סכימה</w:t>
      </w:r>
      <w:r>
        <w:rPr>
          <w:rtl/>
        </w:rPr>
        <w:t xml:space="preserve"> </w:t>
      </w:r>
      <w:bookmarkStart w:id="45164" w:name="_ETM_Q129_489809"/>
      <w:bookmarkEnd w:id="45164"/>
      <w:r>
        <w:rPr>
          <w:rFonts w:hint="cs"/>
          <w:rtl/>
        </w:rPr>
        <w:t>ל</w:t>
      </w:r>
      <w:r>
        <w:rPr>
          <w:rtl/>
        </w:rPr>
        <w:t xml:space="preserve">הלוואות </w:t>
      </w:r>
      <w:bookmarkStart w:id="45165" w:name="_ETM_Q129_490290"/>
      <w:bookmarkEnd w:id="45165"/>
      <w:r>
        <w:rPr>
          <w:rtl/>
        </w:rPr>
        <w:t xml:space="preserve">בריבית </w:t>
      </w:r>
      <w:bookmarkStart w:id="45166" w:name="_ETM_Q129_490830"/>
      <w:bookmarkStart w:id="45167" w:name="_ETM_Q129_491099"/>
      <w:bookmarkEnd w:id="45166"/>
      <w:bookmarkEnd w:id="45167"/>
      <w:r>
        <w:rPr>
          <w:rtl/>
        </w:rPr>
        <w:t>הזו</w:t>
      </w:r>
      <w:r w:rsidR="008572AC">
        <w:rPr>
          <w:rFonts w:hint="cs"/>
          <w:rtl/>
        </w:rPr>
        <w:t>.</w:t>
      </w:r>
      <w:r>
        <w:rPr>
          <w:rtl/>
        </w:rPr>
        <w:t xml:space="preserve"> </w:t>
      </w:r>
      <w:bookmarkStart w:id="45168" w:name="_ETM_Q129_492259"/>
      <w:bookmarkEnd w:id="45168"/>
      <w:r>
        <w:rPr>
          <w:rtl/>
        </w:rPr>
        <w:t xml:space="preserve">מי </w:t>
      </w:r>
      <w:bookmarkStart w:id="45169" w:name="_ETM_Q129_492499"/>
      <w:bookmarkEnd w:id="45169"/>
      <w:r>
        <w:rPr>
          <w:rtl/>
        </w:rPr>
        <w:t xml:space="preserve">כן </w:t>
      </w:r>
      <w:bookmarkStart w:id="45170" w:name="_ETM_Q129_492769"/>
      <w:bookmarkEnd w:id="45170"/>
      <w:r>
        <w:rPr>
          <w:rtl/>
        </w:rPr>
        <w:t>הסכימה</w:t>
      </w:r>
      <w:r>
        <w:rPr>
          <w:rFonts w:hint="cs"/>
          <w:rtl/>
        </w:rPr>
        <w:t xml:space="preserve">? תאילנד. </w:t>
      </w:r>
      <w:bookmarkStart w:id="45171" w:name="_ETM_Q129_493919"/>
      <w:bookmarkStart w:id="45172" w:name="_ETM_Q129_496400"/>
      <w:bookmarkEnd w:id="45171"/>
      <w:bookmarkEnd w:id="45172"/>
      <w:r>
        <w:rPr>
          <w:rtl/>
        </w:rPr>
        <w:t>כן</w:t>
      </w:r>
      <w:r>
        <w:rPr>
          <w:rFonts w:hint="cs"/>
          <w:rtl/>
        </w:rPr>
        <w:t>,</w:t>
      </w:r>
      <w:r>
        <w:rPr>
          <w:rtl/>
        </w:rPr>
        <w:t xml:space="preserve"> </w:t>
      </w:r>
      <w:bookmarkStart w:id="45173" w:name="_ETM_Q129_496940"/>
      <w:bookmarkStart w:id="45174" w:name="_ETM_Q129_497690"/>
      <w:bookmarkEnd w:id="45173"/>
      <w:bookmarkEnd w:id="45174"/>
      <w:r>
        <w:rPr>
          <w:rtl/>
        </w:rPr>
        <w:t>כלכלי</w:t>
      </w:r>
      <w:r>
        <w:rPr>
          <w:rFonts w:hint="cs"/>
          <w:rtl/>
        </w:rPr>
        <w:t>ת</w:t>
      </w:r>
      <w:r>
        <w:rPr>
          <w:rtl/>
        </w:rPr>
        <w:t xml:space="preserve"> </w:t>
      </w:r>
      <w:bookmarkStart w:id="45175" w:name="_ETM_Q129_498410"/>
      <w:bookmarkEnd w:id="45175"/>
      <w:r>
        <w:rPr>
          <w:rtl/>
        </w:rPr>
        <w:t xml:space="preserve">אנחנו דומים </w:t>
      </w:r>
      <w:bookmarkStart w:id="45176" w:name="_ETM_Q129_499070"/>
      <w:bookmarkEnd w:id="45176"/>
      <w:r>
        <w:rPr>
          <w:rtl/>
        </w:rPr>
        <w:t>לתאילנד</w:t>
      </w:r>
      <w:r w:rsidR="008572AC">
        <w:rPr>
          <w:rFonts w:hint="cs"/>
          <w:rtl/>
        </w:rPr>
        <w:t>.</w:t>
      </w:r>
      <w:r>
        <w:rPr>
          <w:rtl/>
        </w:rPr>
        <w:t xml:space="preserve"> </w:t>
      </w:r>
      <w:bookmarkStart w:id="45177" w:name="_ETM_Q129_500730"/>
      <w:bookmarkEnd w:id="45177"/>
      <w:r>
        <w:rPr>
          <w:rtl/>
        </w:rPr>
        <w:t>נהדר</w:t>
      </w:r>
      <w:r>
        <w:rPr>
          <w:rFonts w:hint="cs"/>
          <w:rtl/>
        </w:rPr>
        <w:t>.</w:t>
      </w:r>
      <w:r>
        <w:rPr>
          <w:rtl/>
        </w:rPr>
        <w:t xml:space="preserve"> </w:t>
      </w:r>
      <w:bookmarkStart w:id="45178" w:name="_ETM_Q129_502250"/>
      <w:bookmarkEnd w:id="45178"/>
      <w:r>
        <w:rPr>
          <w:rFonts w:hint="cs"/>
          <w:rtl/>
        </w:rPr>
        <w:t>שר</w:t>
      </w:r>
      <w:r>
        <w:rPr>
          <w:rtl/>
        </w:rPr>
        <w:t xml:space="preserve"> </w:t>
      </w:r>
      <w:bookmarkStart w:id="45179" w:name="_ETM_Q129_502970"/>
      <w:bookmarkEnd w:id="45179"/>
      <w:r>
        <w:rPr>
          <w:rtl/>
        </w:rPr>
        <w:t xml:space="preserve">האוצר </w:t>
      </w:r>
      <w:bookmarkStart w:id="45180" w:name="_ETM_Q129_503420"/>
      <w:bookmarkEnd w:id="45180"/>
      <w:r>
        <w:rPr>
          <w:rtl/>
        </w:rPr>
        <w:t xml:space="preserve">עומד </w:t>
      </w:r>
      <w:bookmarkStart w:id="45181" w:name="_ETM_Q129_503810"/>
      <w:bookmarkEnd w:id="45181"/>
      <w:r>
        <w:rPr>
          <w:rtl/>
        </w:rPr>
        <w:t xml:space="preserve">פה </w:t>
      </w:r>
      <w:bookmarkStart w:id="45182" w:name="_ETM_Q129_504720"/>
      <w:bookmarkEnd w:id="45182"/>
      <w:r>
        <w:rPr>
          <w:rtl/>
        </w:rPr>
        <w:t>ומ</w:t>
      </w:r>
      <w:bookmarkStart w:id="45183" w:name="_ETM_Q129_505080"/>
      <w:bookmarkEnd w:id="45183"/>
      <w:r>
        <w:rPr>
          <w:rtl/>
        </w:rPr>
        <w:t xml:space="preserve">תגאה </w:t>
      </w:r>
      <w:bookmarkStart w:id="45184" w:name="_ETM_Q129_505589"/>
      <w:bookmarkEnd w:id="45184"/>
      <w:r>
        <w:rPr>
          <w:rtl/>
        </w:rPr>
        <w:t xml:space="preserve">בכך </w:t>
      </w:r>
      <w:bookmarkStart w:id="45185" w:name="_ETM_Q129_506880"/>
      <w:bookmarkEnd w:id="45185"/>
      <w:r>
        <w:rPr>
          <w:rtl/>
        </w:rPr>
        <w:t>ש</w:t>
      </w:r>
      <w:bookmarkStart w:id="45186" w:name="_ETM_Q129_508109"/>
      <w:bookmarkEnd w:id="45186"/>
      <w:r>
        <w:rPr>
          <w:rFonts w:hint="cs"/>
          <w:rtl/>
        </w:rPr>
        <w:t>מכר</w:t>
      </w:r>
      <w:r>
        <w:rPr>
          <w:rtl/>
        </w:rPr>
        <w:t xml:space="preserve"> </w:t>
      </w:r>
      <w:bookmarkStart w:id="45187" w:name="_ETM_Q129_509839"/>
      <w:bookmarkEnd w:id="45187"/>
      <w:r w:rsidRPr="00783A30">
        <w:rPr>
          <w:rFonts w:hint="cs"/>
          <w:rtl/>
        </w:rPr>
        <w:t>ניירות</w:t>
      </w:r>
      <w:r>
        <w:rPr>
          <w:rtl/>
        </w:rPr>
        <w:t xml:space="preserve"> </w:t>
      </w:r>
      <w:bookmarkStart w:id="45188" w:name="_ETM_Q129_510410"/>
      <w:bookmarkEnd w:id="45188"/>
      <w:r>
        <w:rPr>
          <w:rtl/>
        </w:rPr>
        <w:t xml:space="preserve">בונדס </w:t>
      </w:r>
      <w:bookmarkStart w:id="45189" w:name="_ETM_Q129_513310"/>
      <w:bookmarkEnd w:id="45189"/>
      <w:r>
        <w:rPr>
          <w:rtl/>
        </w:rPr>
        <w:t xml:space="preserve">בסכומים </w:t>
      </w:r>
      <w:bookmarkStart w:id="45190" w:name="_ETM_Q129_514029"/>
      <w:bookmarkEnd w:id="45190"/>
      <w:r>
        <w:rPr>
          <w:rtl/>
        </w:rPr>
        <w:t>אדירים</w:t>
      </w:r>
      <w:r w:rsidR="008572AC">
        <w:rPr>
          <w:rFonts w:hint="cs"/>
          <w:rtl/>
        </w:rPr>
        <w:t>.</w:t>
      </w:r>
      <w:r>
        <w:rPr>
          <w:rtl/>
        </w:rPr>
        <w:t xml:space="preserve"> </w:t>
      </w:r>
      <w:bookmarkStart w:id="45191" w:name="_ETM_Q129_514540"/>
      <w:bookmarkEnd w:id="45191"/>
      <w:r>
        <w:rPr>
          <w:rtl/>
        </w:rPr>
        <w:t>בוודאי</w:t>
      </w:r>
      <w:r>
        <w:rPr>
          <w:rFonts w:hint="cs"/>
          <w:rtl/>
        </w:rPr>
        <w:t>,</w:t>
      </w:r>
      <w:r>
        <w:rPr>
          <w:rtl/>
        </w:rPr>
        <w:t xml:space="preserve"> </w:t>
      </w:r>
      <w:bookmarkStart w:id="45192" w:name="_ETM_Q129_515400"/>
      <w:bookmarkEnd w:id="45192"/>
      <w:r>
        <w:rPr>
          <w:rtl/>
        </w:rPr>
        <w:t xml:space="preserve">קפצו </w:t>
      </w:r>
      <w:bookmarkStart w:id="45193" w:name="_ETM_Q129_515970"/>
      <w:bookmarkEnd w:id="45193"/>
      <w:r>
        <w:rPr>
          <w:rtl/>
        </w:rPr>
        <w:t xml:space="preserve">על </w:t>
      </w:r>
      <w:bookmarkStart w:id="45194" w:name="_ETM_Q129_516089"/>
      <w:bookmarkEnd w:id="45194"/>
      <w:r>
        <w:rPr>
          <w:rtl/>
        </w:rPr>
        <w:t xml:space="preserve">הסכומים </w:t>
      </w:r>
      <w:bookmarkStart w:id="45195" w:name="_ETM_Q129_516600"/>
      <w:bookmarkEnd w:id="45195"/>
      <w:r>
        <w:rPr>
          <w:rtl/>
        </w:rPr>
        <w:t>האלה</w:t>
      </w:r>
      <w:r w:rsidR="008572AC">
        <w:rPr>
          <w:rFonts w:hint="cs"/>
          <w:rtl/>
        </w:rPr>
        <w:t>,</w:t>
      </w:r>
      <w:r>
        <w:rPr>
          <w:rtl/>
        </w:rPr>
        <w:t xml:space="preserve"> </w:t>
      </w:r>
      <w:bookmarkStart w:id="45196" w:name="_ETM_Q129_516900"/>
      <w:bookmarkEnd w:id="45196"/>
      <w:r>
        <w:rPr>
          <w:rtl/>
        </w:rPr>
        <w:t xml:space="preserve">כי </w:t>
      </w:r>
      <w:bookmarkStart w:id="45197" w:name="_ETM_Q129_517080"/>
      <w:bookmarkEnd w:id="45197"/>
      <w:r>
        <w:rPr>
          <w:rtl/>
        </w:rPr>
        <w:t xml:space="preserve">המדינה </w:t>
      </w:r>
      <w:bookmarkStart w:id="45198" w:name="_ETM_Q129_517560"/>
      <w:bookmarkEnd w:id="45198"/>
      <w:r>
        <w:rPr>
          <w:rtl/>
        </w:rPr>
        <w:t xml:space="preserve">משלמת </w:t>
      </w:r>
      <w:bookmarkStart w:id="45199" w:name="_ETM_Q129_518190"/>
      <w:bookmarkEnd w:id="45199"/>
      <w:r>
        <w:rPr>
          <w:rtl/>
        </w:rPr>
        <w:t xml:space="preserve">ריבית </w:t>
      </w:r>
      <w:bookmarkStart w:id="45200" w:name="_ETM_Q129_518520"/>
      <w:bookmarkEnd w:id="45200"/>
      <w:r>
        <w:rPr>
          <w:rtl/>
        </w:rPr>
        <w:t xml:space="preserve">גבוהה </w:t>
      </w:r>
      <w:bookmarkStart w:id="45201" w:name="_ETM_Q129_519000"/>
      <w:bookmarkEnd w:id="45201"/>
      <w:r>
        <w:rPr>
          <w:rtl/>
        </w:rPr>
        <w:t xml:space="preserve">יותר </w:t>
      </w:r>
      <w:bookmarkStart w:id="45202" w:name="_ETM_Q129_520809"/>
      <w:bookmarkEnd w:id="45202"/>
      <w:r>
        <w:rPr>
          <w:rtl/>
        </w:rPr>
        <w:t xml:space="preserve">מהממוצע </w:t>
      </w:r>
      <w:bookmarkStart w:id="45203" w:name="_ETM_Q129_521679"/>
      <w:bookmarkEnd w:id="45203"/>
      <w:r>
        <w:rPr>
          <w:rtl/>
        </w:rPr>
        <w:t xml:space="preserve">בשווקים </w:t>
      </w:r>
      <w:bookmarkStart w:id="45204" w:name="_ETM_Q129_522339"/>
      <w:bookmarkEnd w:id="45204"/>
      <w:r>
        <w:rPr>
          <w:rtl/>
        </w:rPr>
        <w:t>בעולם</w:t>
      </w:r>
      <w:r>
        <w:rPr>
          <w:rFonts w:hint="cs"/>
          <w:rtl/>
        </w:rPr>
        <w:t>.</w:t>
      </w:r>
      <w:r>
        <w:rPr>
          <w:rtl/>
        </w:rPr>
        <w:t xml:space="preserve"> </w:t>
      </w:r>
      <w:bookmarkStart w:id="45205" w:name="_ETM_Q129_524300"/>
      <w:bookmarkEnd w:id="45205"/>
      <w:r>
        <w:rPr>
          <w:rtl/>
        </w:rPr>
        <w:t xml:space="preserve">איגרות </w:t>
      </w:r>
      <w:bookmarkStart w:id="45206" w:name="_ETM_Q129_524839"/>
      <w:bookmarkEnd w:id="45206"/>
      <w:r>
        <w:rPr>
          <w:rtl/>
        </w:rPr>
        <w:t xml:space="preserve">חוב </w:t>
      </w:r>
      <w:bookmarkStart w:id="45207" w:name="_ETM_Q129_525200"/>
      <w:bookmarkEnd w:id="45207"/>
      <w:r>
        <w:rPr>
          <w:rtl/>
        </w:rPr>
        <w:t xml:space="preserve">של </w:t>
      </w:r>
      <w:bookmarkStart w:id="45208" w:name="_ETM_Q129_525380"/>
      <w:bookmarkEnd w:id="45208"/>
      <w:r>
        <w:rPr>
          <w:rtl/>
        </w:rPr>
        <w:t xml:space="preserve">מדינת </w:t>
      </w:r>
      <w:bookmarkStart w:id="45209" w:name="_ETM_Q129_525890"/>
      <w:bookmarkEnd w:id="45209"/>
      <w:r>
        <w:rPr>
          <w:rtl/>
        </w:rPr>
        <w:t xml:space="preserve">ישראל </w:t>
      </w:r>
      <w:bookmarkStart w:id="45210" w:name="_ETM_Q129_526430"/>
      <w:bookmarkEnd w:id="45210"/>
      <w:r>
        <w:rPr>
          <w:rtl/>
        </w:rPr>
        <w:t>נח</w:t>
      </w:r>
      <w:r>
        <w:rPr>
          <w:rFonts w:hint="cs"/>
          <w:rtl/>
        </w:rPr>
        <w:t>ט</w:t>
      </w:r>
      <w:r>
        <w:rPr>
          <w:rtl/>
        </w:rPr>
        <w:t>פו</w:t>
      </w:r>
      <w:r>
        <w:rPr>
          <w:rFonts w:hint="cs"/>
          <w:rtl/>
        </w:rPr>
        <w:t>,</w:t>
      </w:r>
      <w:r>
        <w:rPr>
          <w:rtl/>
        </w:rPr>
        <w:t xml:space="preserve"> </w:t>
      </w:r>
      <w:bookmarkStart w:id="45211" w:name="_ETM_Q129_527770"/>
      <w:bookmarkEnd w:id="45211"/>
      <w:r>
        <w:rPr>
          <w:rtl/>
        </w:rPr>
        <w:t>בוודאי</w:t>
      </w:r>
      <w:r>
        <w:rPr>
          <w:rFonts w:hint="cs"/>
          <w:rtl/>
        </w:rPr>
        <w:t>,</w:t>
      </w:r>
      <w:r>
        <w:rPr>
          <w:rtl/>
        </w:rPr>
        <w:t xml:space="preserve"> </w:t>
      </w:r>
      <w:bookmarkStart w:id="45212" w:name="_ETM_Q129_529220"/>
      <w:bookmarkEnd w:id="45212"/>
      <w:r>
        <w:rPr>
          <w:rtl/>
        </w:rPr>
        <w:t xml:space="preserve">מי </w:t>
      </w:r>
      <w:bookmarkStart w:id="45213" w:name="_ETM_Q129_529490"/>
      <w:bookmarkEnd w:id="45213"/>
      <w:r>
        <w:rPr>
          <w:rtl/>
        </w:rPr>
        <w:t xml:space="preserve">לא </w:t>
      </w:r>
      <w:bookmarkStart w:id="45214" w:name="_ETM_Q129_529610"/>
      <w:bookmarkEnd w:id="45214"/>
      <w:r>
        <w:rPr>
          <w:rtl/>
        </w:rPr>
        <w:t xml:space="preserve">רוצה </w:t>
      </w:r>
      <w:bookmarkStart w:id="45215" w:name="_ETM_Q129_530000"/>
      <w:bookmarkEnd w:id="45215"/>
      <w:r>
        <w:rPr>
          <w:rtl/>
        </w:rPr>
        <w:t xml:space="preserve">ריבית </w:t>
      </w:r>
      <w:bookmarkStart w:id="45216" w:name="_ETM_Q129_530330"/>
      <w:bookmarkEnd w:id="45216"/>
      <w:r>
        <w:rPr>
          <w:rtl/>
        </w:rPr>
        <w:t>גבוהה</w:t>
      </w:r>
      <w:r>
        <w:rPr>
          <w:rFonts w:hint="cs"/>
          <w:rtl/>
        </w:rPr>
        <w:t>?</w:t>
      </w:r>
    </w:p>
    <w:p w:rsidR="00071895" w:rsidRDefault="00071895" w:rsidP="004D4F51">
      <w:pPr>
        <w:rPr>
          <w:rtl/>
        </w:rPr>
      </w:pPr>
      <w:bookmarkStart w:id="45217" w:name="_ETM_Q129_534287"/>
      <w:bookmarkStart w:id="45218" w:name="_ETM_Q129_534353"/>
      <w:bookmarkEnd w:id="45217"/>
      <w:bookmarkEnd w:id="45218"/>
    </w:p>
    <w:p w:rsidR="00071895" w:rsidRDefault="00071895" w:rsidP="004D4F51">
      <w:pPr>
        <w:rPr>
          <w:rtl/>
        </w:rPr>
      </w:pPr>
      <w:bookmarkStart w:id="45219" w:name="_ETM_Q129_534448"/>
      <w:bookmarkStart w:id="45220" w:name="_ETM_Q129_534503"/>
      <w:bookmarkStart w:id="45221" w:name="_ETM_Q129_538039"/>
      <w:bookmarkEnd w:id="45219"/>
      <w:bookmarkEnd w:id="45220"/>
      <w:bookmarkEnd w:id="45221"/>
      <w:r>
        <w:rPr>
          <w:rtl/>
        </w:rPr>
        <w:t xml:space="preserve">ממשלה </w:t>
      </w:r>
      <w:bookmarkStart w:id="45222" w:name="_ETM_Q129_538760"/>
      <w:bookmarkEnd w:id="45222"/>
      <w:r>
        <w:rPr>
          <w:rtl/>
        </w:rPr>
        <w:t xml:space="preserve">שהוצאות </w:t>
      </w:r>
      <w:bookmarkStart w:id="45223" w:name="_ETM_Q129_539449"/>
      <w:bookmarkEnd w:id="45223"/>
      <w:r>
        <w:rPr>
          <w:rtl/>
        </w:rPr>
        <w:t xml:space="preserve">המשרדים </w:t>
      </w:r>
      <w:bookmarkStart w:id="45224" w:name="_ETM_Q129_540140"/>
      <w:bookmarkEnd w:id="45224"/>
      <w:r>
        <w:rPr>
          <w:rtl/>
        </w:rPr>
        <w:t xml:space="preserve">שלה </w:t>
      </w:r>
      <w:bookmarkStart w:id="45225" w:name="_ETM_Q129_541429"/>
      <w:bookmarkEnd w:id="45225"/>
      <w:r>
        <w:rPr>
          <w:rFonts w:hint="cs"/>
          <w:rtl/>
        </w:rPr>
        <w:t>ע</w:t>
      </w:r>
      <w:r>
        <w:rPr>
          <w:rtl/>
        </w:rPr>
        <w:t xml:space="preserve">לו </w:t>
      </w:r>
      <w:bookmarkStart w:id="45226" w:name="_ETM_Q129_541909"/>
      <w:bookmarkEnd w:id="45226"/>
      <w:r>
        <w:rPr>
          <w:rtl/>
        </w:rPr>
        <w:t xml:space="preserve">ב-16.3% </w:t>
      </w:r>
      <w:bookmarkStart w:id="45227" w:name="_ETM_Q129_545510"/>
      <w:bookmarkEnd w:id="45227"/>
      <w:r>
        <w:rPr>
          <w:rtl/>
        </w:rPr>
        <w:t>ל</w:t>
      </w:r>
      <w:bookmarkStart w:id="45228" w:name="_ETM_Q129_545900"/>
      <w:bookmarkStart w:id="45229" w:name="_ETM_Q129_546080"/>
      <w:bookmarkEnd w:id="45228"/>
      <w:bookmarkEnd w:id="45229"/>
      <w:r>
        <w:rPr>
          <w:rFonts w:hint="cs"/>
          <w:rtl/>
        </w:rPr>
        <w:t xml:space="preserve">עומת </w:t>
      </w:r>
      <w:r>
        <w:rPr>
          <w:rtl/>
        </w:rPr>
        <w:t xml:space="preserve">תחזית </w:t>
      </w:r>
      <w:bookmarkStart w:id="45230" w:name="_ETM_Q129_547460"/>
      <w:bookmarkEnd w:id="45230"/>
      <w:r>
        <w:rPr>
          <w:rtl/>
        </w:rPr>
        <w:t xml:space="preserve">של </w:t>
      </w:r>
      <w:bookmarkStart w:id="45231" w:name="_ETM_Q129_547760"/>
      <w:bookmarkEnd w:id="45231"/>
      <w:r>
        <w:rPr>
          <w:rtl/>
        </w:rPr>
        <w:t>4.5%</w:t>
      </w:r>
      <w:r>
        <w:rPr>
          <w:rFonts w:hint="cs"/>
          <w:rtl/>
        </w:rPr>
        <w:t xml:space="preserve"> –</w:t>
      </w:r>
      <w:r>
        <w:rPr>
          <w:rtl/>
        </w:rPr>
        <w:t xml:space="preserve"> </w:t>
      </w:r>
      <w:bookmarkStart w:id="45232" w:name="_ETM_Q129_550069"/>
      <w:bookmarkEnd w:id="45232"/>
      <w:r>
        <w:rPr>
          <w:rtl/>
        </w:rPr>
        <w:t xml:space="preserve">גידול </w:t>
      </w:r>
      <w:bookmarkStart w:id="45233" w:name="_ETM_Q129_550850"/>
      <w:bookmarkEnd w:id="45233"/>
      <w:r>
        <w:rPr>
          <w:rtl/>
        </w:rPr>
        <w:t xml:space="preserve">של </w:t>
      </w:r>
      <w:bookmarkStart w:id="45234" w:name="_ETM_Q129_551149"/>
      <w:bookmarkEnd w:id="45234"/>
      <w:r>
        <w:rPr>
          <w:rtl/>
        </w:rPr>
        <w:t xml:space="preserve">פי </w:t>
      </w:r>
      <w:bookmarkStart w:id="45235" w:name="_ETM_Q129_551450"/>
      <w:bookmarkEnd w:id="45235"/>
      <w:r>
        <w:rPr>
          <w:rFonts w:hint="cs"/>
          <w:rtl/>
        </w:rPr>
        <w:t>ארבעה</w:t>
      </w:r>
      <w:r>
        <w:rPr>
          <w:rtl/>
        </w:rPr>
        <w:t xml:space="preserve"> </w:t>
      </w:r>
      <w:bookmarkStart w:id="45236" w:name="_ETM_Q129_552170"/>
      <w:bookmarkEnd w:id="45236"/>
      <w:r>
        <w:rPr>
          <w:rtl/>
        </w:rPr>
        <w:t xml:space="preserve">בהוצאות </w:t>
      </w:r>
      <w:bookmarkStart w:id="45237" w:name="_ETM_Q129_552920"/>
      <w:bookmarkEnd w:id="45237"/>
      <w:r>
        <w:rPr>
          <w:rtl/>
        </w:rPr>
        <w:t xml:space="preserve">משרדי </w:t>
      </w:r>
      <w:bookmarkStart w:id="45238" w:name="_ETM_Q129_553579"/>
      <w:bookmarkEnd w:id="45238"/>
      <w:r>
        <w:rPr>
          <w:rtl/>
        </w:rPr>
        <w:t>הממשלה</w:t>
      </w:r>
      <w:r>
        <w:rPr>
          <w:rFonts w:hint="cs"/>
          <w:rtl/>
        </w:rPr>
        <w:t>.</w:t>
      </w:r>
      <w:r>
        <w:rPr>
          <w:rtl/>
        </w:rPr>
        <w:t xml:space="preserve"> </w:t>
      </w:r>
      <w:bookmarkStart w:id="45239" w:name="_ETM_Q129_555390"/>
      <w:bookmarkEnd w:id="45239"/>
      <w:r>
        <w:rPr>
          <w:rtl/>
        </w:rPr>
        <w:t xml:space="preserve">חוסר </w:t>
      </w:r>
      <w:bookmarkStart w:id="45240" w:name="_ETM_Q129_555960"/>
      <w:bookmarkEnd w:id="45240"/>
      <w:r>
        <w:rPr>
          <w:rtl/>
        </w:rPr>
        <w:t>אחריות</w:t>
      </w:r>
      <w:r>
        <w:rPr>
          <w:rFonts w:hint="cs"/>
          <w:rtl/>
        </w:rPr>
        <w:t>,</w:t>
      </w:r>
      <w:r>
        <w:rPr>
          <w:rtl/>
        </w:rPr>
        <w:t xml:space="preserve"> </w:t>
      </w:r>
      <w:bookmarkStart w:id="45241" w:name="_ETM_Q129_557589"/>
      <w:bookmarkEnd w:id="45241"/>
      <w:r>
        <w:rPr>
          <w:rtl/>
        </w:rPr>
        <w:t xml:space="preserve">חובות </w:t>
      </w:r>
      <w:bookmarkStart w:id="45242" w:name="_ETM_Q129_558670"/>
      <w:bookmarkEnd w:id="45242"/>
      <w:r>
        <w:rPr>
          <w:rtl/>
        </w:rPr>
        <w:t xml:space="preserve">לדורות </w:t>
      </w:r>
      <w:bookmarkStart w:id="45243" w:name="_ETM_Q129_559810"/>
      <w:bookmarkEnd w:id="45243"/>
      <w:r>
        <w:rPr>
          <w:rtl/>
        </w:rPr>
        <w:t>הבאים</w:t>
      </w:r>
      <w:r>
        <w:rPr>
          <w:rFonts w:hint="cs"/>
          <w:rtl/>
        </w:rPr>
        <w:t>,</w:t>
      </w:r>
      <w:r>
        <w:rPr>
          <w:rtl/>
        </w:rPr>
        <w:t xml:space="preserve"> </w:t>
      </w:r>
      <w:bookmarkStart w:id="45244" w:name="_ETM_Q129_561570"/>
      <w:bookmarkEnd w:id="45244"/>
      <w:r>
        <w:rPr>
          <w:rtl/>
        </w:rPr>
        <w:t xml:space="preserve">לילדים </w:t>
      </w:r>
      <w:bookmarkStart w:id="45245" w:name="_ETM_Q129_562320"/>
      <w:bookmarkEnd w:id="45245"/>
      <w:r>
        <w:rPr>
          <w:rtl/>
        </w:rPr>
        <w:t>שלנו</w:t>
      </w:r>
      <w:r>
        <w:rPr>
          <w:rFonts w:hint="cs"/>
          <w:rtl/>
        </w:rPr>
        <w:t>,</w:t>
      </w:r>
      <w:r>
        <w:rPr>
          <w:rtl/>
        </w:rPr>
        <w:t xml:space="preserve"> </w:t>
      </w:r>
      <w:bookmarkStart w:id="45246" w:name="_ETM_Q129_563380"/>
      <w:bookmarkEnd w:id="45246"/>
      <w:r>
        <w:rPr>
          <w:rtl/>
        </w:rPr>
        <w:t xml:space="preserve">לנכדים </w:t>
      </w:r>
      <w:bookmarkStart w:id="45247" w:name="_ETM_Q129_564279"/>
      <w:bookmarkEnd w:id="45247"/>
      <w:r>
        <w:rPr>
          <w:rtl/>
        </w:rPr>
        <w:t>של</w:t>
      </w:r>
      <w:r>
        <w:rPr>
          <w:rFonts w:hint="cs"/>
          <w:rtl/>
        </w:rPr>
        <w:t xml:space="preserve">נו, </w:t>
      </w:r>
      <w:bookmarkStart w:id="45248" w:name="_ETM_Q129_567705"/>
      <w:bookmarkEnd w:id="45248"/>
      <w:r>
        <w:rPr>
          <w:rFonts w:hint="cs"/>
          <w:rtl/>
        </w:rPr>
        <w:t xml:space="preserve">לנינים שלנו – </w:t>
      </w:r>
      <w:bookmarkStart w:id="45249" w:name="_ETM_Q129_564640"/>
      <w:bookmarkStart w:id="45250" w:name="_ETM_Q129_565300"/>
      <w:bookmarkStart w:id="45251" w:name="_ETM_Q129_565990"/>
      <w:bookmarkStart w:id="45252" w:name="_ETM_Q129_567010"/>
      <w:bookmarkEnd w:id="45249"/>
      <w:bookmarkEnd w:id="45250"/>
      <w:bookmarkEnd w:id="45251"/>
      <w:bookmarkEnd w:id="45252"/>
      <w:r>
        <w:rPr>
          <w:rtl/>
        </w:rPr>
        <w:t>הכ</w:t>
      </w:r>
      <w:r>
        <w:rPr>
          <w:rFonts w:hint="cs"/>
          <w:rtl/>
        </w:rPr>
        <w:t>ו</w:t>
      </w:r>
      <w:r>
        <w:rPr>
          <w:rtl/>
        </w:rPr>
        <w:t xml:space="preserve">ל </w:t>
      </w:r>
      <w:bookmarkStart w:id="45253" w:name="_ETM_Q129_568719"/>
      <w:bookmarkEnd w:id="45253"/>
      <w:r>
        <w:rPr>
          <w:rtl/>
        </w:rPr>
        <w:t xml:space="preserve">בגלל </w:t>
      </w:r>
      <w:bookmarkStart w:id="45254" w:name="_ETM_Q129_569229"/>
      <w:bookmarkEnd w:id="45254"/>
      <w:r>
        <w:rPr>
          <w:rtl/>
        </w:rPr>
        <w:t xml:space="preserve">התנהלות </w:t>
      </w:r>
      <w:bookmarkStart w:id="45255" w:name="_ETM_Q129_569859"/>
      <w:bookmarkEnd w:id="45255"/>
      <w:r>
        <w:rPr>
          <w:rtl/>
        </w:rPr>
        <w:t>מופקרת</w:t>
      </w:r>
      <w:r>
        <w:rPr>
          <w:rFonts w:hint="cs"/>
          <w:rtl/>
        </w:rPr>
        <w:t>,</w:t>
      </w:r>
      <w:r>
        <w:rPr>
          <w:rtl/>
        </w:rPr>
        <w:t xml:space="preserve"> </w:t>
      </w:r>
      <w:bookmarkStart w:id="45256" w:name="_ETM_Q129_571490"/>
      <w:bookmarkEnd w:id="45256"/>
      <w:r>
        <w:rPr>
          <w:rtl/>
        </w:rPr>
        <w:t xml:space="preserve">התנהלות </w:t>
      </w:r>
      <w:bookmarkStart w:id="45257" w:name="_ETM_Q129_572210"/>
      <w:bookmarkEnd w:id="45257"/>
      <w:r>
        <w:rPr>
          <w:rtl/>
        </w:rPr>
        <w:t xml:space="preserve">כלכלית </w:t>
      </w:r>
      <w:bookmarkStart w:id="45258" w:name="_ETM_Q129_572810"/>
      <w:bookmarkEnd w:id="45258"/>
      <w:r>
        <w:rPr>
          <w:rtl/>
        </w:rPr>
        <w:t xml:space="preserve">מופקרת </w:t>
      </w:r>
      <w:bookmarkStart w:id="45259" w:name="_ETM_Q129_573560"/>
      <w:bookmarkEnd w:id="45259"/>
      <w:r>
        <w:rPr>
          <w:rtl/>
        </w:rPr>
        <w:t xml:space="preserve">של </w:t>
      </w:r>
      <w:bookmarkStart w:id="45260" w:name="_ETM_Q129_573740"/>
      <w:bookmarkEnd w:id="45260"/>
      <w:r>
        <w:rPr>
          <w:rtl/>
        </w:rPr>
        <w:t xml:space="preserve">הממשלה </w:t>
      </w:r>
      <w:bookmarkStart w:id="45261" w:name="_ETM_Q129_574370"/>
      <w:bookmarkEnd w:id="45261"/>
      <w:r>
        <w:rPr>
          <w:rtl/>
        </w:rPr>
        <w:t>הז</w:t>
      </w:r>
      <w:r>
        <w:rPr>
          <w:rFonts w:hint="cs"/>
          <w:rtl/>
        </w:rPr>
        <w:t>את.</w:t>
      </w:r>
      <w:r>
        <w:rPr>
          <w:rtl/>
        </w:rPr>
        <w:t xml:space="preserve"> </w:t>
      </w:r>
      <w:bookmarkStart w:id="45262" w:name="_ETM_Q129_575210"/>
      <w:bookmarkEnd w:id="45262"/>
    </w:p>
    <w:p w:rsidR="00071895" w:rsidRDefault="00071895" w:rsidP="004D4F51">
      <w:pPr>
        <w:rPr>
          <w:rtl/>
        </w:rPr>
      </w:pPr>
    </w:p>
    <w:p w:rsidR="00071895" w:rsidRDefault="00071895" w:rsidP="004D4F51">
      <w:pPr>
        <w:rPr>
          <w:rtl/>
        </w:rPr>
      </w:pPr>
      <w:r>
        <w:rPr>
          <w:rtl/>
        </w:rPr>
        <w:t xml:space="preserve">אדוני </w:t>
      </w:r>
      <w:bookmarkStart w:id="45263" w:name="_ETM_Q129_577250"/>
      <w:bookmarkEnd w:id="45263"/>
      <w:r>
        <w:rPr>
          <w:rtl/>
        </w:rPr>
        <w:t xml:space="preserve">היושב </w:t>
      </w:r>
      <w:bookmarkStart w:id="45264" w:name="_ETM_Q129_577700"/>
      <w:bookmarkEnd w:id="45264"/>
      <w:r>
        <w:rPr>
          <w:rtl/>
        </w:rPr>
        <w:t>בראש</w:t>
      </w:r>
      <w:r>
        <w:rPr>
          <w:rFonts w:hint="cs"/>
          <w:rtl/>
        </w:rPr>
        <w:t xml:space="preserve">, </w:t>
      </w:r>
      <w:r>
        <w:rPr>
          <w:rtl/>
        </w:rPr>
        <w:t xml:space="preserve">אם </w:t>
      </w:r>
      <w:bookmarkStart w:id="45265" w:name="_ETM_Q129_575420"/>
      <w:bookmarkEnd w:id="45265"/>
      <w:r>
        <w:rPr>
          <w:rtl/>
        </w:rPr>
        <w:t xml:space="preserve">יש </w:t>
      </w:r>
      <w:bookmarkStart w:id="45266" w:name="_ETM_Q129_575630"/>
      <w:bookmarkEnd w:id="45266"/>
      <w:r>
        <w:rPr>
          <w:rtl/>
        </w:rPr>
        <w:t xml:space="preserve">הוצאות </w:t>
      </w:r>
      <w:bookmarkStart w:id="45267" w:name="_ETM_Q129_576170"/>
      <w:bookmarkEnd w:id="45267"/>
      <w:r>
        <w:rPr>
          <w:rtl/>
        </w:rPr>
        <w:t xml:space="preserve">פי </w:t>
      </w:r>
      <w:bookmarkStart w:id="45268" w:name="_ETM_Q129_576409"/>
      <w:bookmarkEnd w:id="45268"/>
      <w:r>
        <w:rPr>
          <w:rFonts w:hint="cs"/>
          <w:rtl/>
        </w:rPr>
        <w:t>ארבעה</w:t>
      </w:r>
      <w:bookmarkStart w:id="45269" w:name="_ETM_Q129_576920"/>
      <w:bookmarkEnd w:id="45269"/>
      <w:r>
        <w:rPr>
          <w:rFonts w:hint="cs"/>
          <w:rtl/>
        </w:rPr>
        <w:t>,</w:t>
      </w:r>
      <w:r>
        <w:rPr>
          <w:rtl/>
        </w:rPr>
        <w:t xml:space="preserve"> </w:t>
      </w:r>
      <w:bookmarkStart w:id="45270" w:name="_ETM_Q129_578690"/>
      <w:bookmarkEnd w:id="45270"/>
      <w:r>
        <w:rPr>
          <w:rtl/>
        </w:rPr>
        <w:t xml:space="preserve">זה </w:t>
      </w:r>
      <w:bookmarkStart w:id="45271" w:name="_ETM_Q129_578900"/>
      <w:bookmarkEnd w:id="45271"/>
      <w:r>
        <w:rPr>
          <w:rtl/>
        </w:rPr>
        <w:t xml:space="preserve">אומר </w:t>
      </w:r>
      <w:bookmarkStart w:id="45272" w:name="_ETM_Q129_579260"/>
      <w:bookmarkEnd w:id="45272"/>
      <w:r>
        <w:rPr>
          <w:rtl/>
        </w:rPr>
        <w:t xml:space="preserve">שהנינים </w:t>
      </w:r>
      <w:bookmarkStart w:id="45273" w:name="_ETM_Q129_579950"/>
      <w:bookmarkEnd w:id="45273"/>
      <w:r>
        <w:rPr>
          <w:rtl/>
        </w:rPr>
        <w:t>שלך</w:t>
      </w:r>
      <w:r>
        <w:rPr>
          <w:rFonts w:hint="cs"/>
          <w:rtl/>
        </w:rPr>
        <w:t>,</w:t>
      </w:r>
      <w:r>
        <w:rPr>
          <w:rtl/>
        </w:rPr>
        <w:t xml:space="preserve"> </w:t>
      </w:r>
      <w:bookmarkStart w:id="45274" w:name="_ETM_Q129_580880"/>
      <w:bookmarkEnd w:id="45274"/>
      <w:r>
        <w:rPr>
          <w:rtl/>
        </w:rPr>
        <w:t xml:space="preserve">הנכדים </w:t>
      </w:r>
      <w:bookmarkStart w:id="45275" w:name="_ETM_Q129_581570"/>
      <w:bookmarkEnd w:id="45275"/>
      <w:r>
        <w:rPr>
          <w:rtl/>
        </w:rPr>
        <w:t>שלך</w:t>
      </w:r>
      <w:r>
        <w:rPr>
          <w:rFonts w:hint="cs"/>
          <w:rtl/>
        </w:rPr>
        <w:t>,</w:t>
      </w:r>
      <w:r>
        <w:rPr>
          <w:rtl/>
        </w:rPr>
        <w:t xml:space="preserve"> </w:t>
      </w:r>
      <w:bookmarkStart w:id="45276" w:name="_ETM_Q129_582390"/>
      <w:bookmarkEnd w:id="45276"/>
      <w:r>
        <w:rPr>
          <w:rtl/>
        </w:rPr>
        <w:t>ה</w:t>
      </w:r>
      <w:r>
        <w:rPr>
          <w:rFonts w:hint="cs"/>
          <w:rtl/>
        </w:rPr>
        <w:t>ני</w:t>
      </w:r>
      <w:r>
        <w:rPr>
          <w:rtl/>
        </w:rPr>
        <w:t xml:space="preserve">נים </w:t>
      </w:r>
      <w:bookmarkStart w:id="45277" w:name="_ETM_Q129_583050"/>
      <w:bookmarkEnd w:id="45277"/>
      <w:r>
        <w:rPr>
          <w:rtl/>
        </w:rPr>
        <w:t xml:space="preserve">והנכדים </w:t>
      </w:r>
      <w:bookmarkStart w:id="45278" w:name="_ETM_Q129_583620"/>
      <w:bookmarkEnd w:id="45278"/>
      <w:r>
        <w:rPr>
          <w:rtl/>
        </w:rPr>
        <w:t xml:space="preserve">של </w:t>
      </w:r>
      <w:bookmarkStart w:id="45279" w:name="_ETM_Q129_583860"/>
      <w:bookmarkEnd w:id="45279"/>
      <w:r>
        <w:rPr>
          <w:rtl/>
        </w:rPr>
        <w:t>כולנו</w:t>
      </w:r>
      <w:r>
        <w:rPr>
          <w:rFonts w:hint="cs"/>
          <w:rtl/>
        </w:rPr>
        <w:t>,</w:t>
      </w:r>
      <w:r>
        <w:rPr>
          <w:rtl/>
        </w:rPr>
        <w:t xml:space="preserve"> </w:t>
      </w:r>
      <w:bookmarkStart w:id="45280" w:name="_ETM_Q129_584909"/>
      <w:bookmarkEnd w:id="45280"/>
      <w:r>
        <w:rPr>
          <w:rtl/>
        </w:rPr>
        <w:t xml:space="preserve">יישאו </w:t>
      </w:r>
      <w:bookmarkStart w:id="45281" w:name="_ETM_Q129_585779"/>
      <w:bookmarkEnd w:id="45281"/>
      <w:r>
        <w:rPr>
          <w:rtl/>
        </w:rPr>
        <w:t xml:space="preserve">בתוצאות </w:t>
      </w:r>
      <w:bookmarkStart w:id="45282" w:name="_ETM_Q129_586800"/>
      <w:bookmarkEnd w:id="45282"/>
      <w:r>
        <w:rPr>
          <w:rtl/>
        </w:rPr>
        <w:t xml:space="preserve">החזר </w:t>
      </w:r>
      <w:bookmarkStart w:id="45283" w:name="_ETM_Q129_587670"/>
      <w:bookmarkEnd w:id="45283"/>
      <w:r>
        <w:rPr>
          <w:rtl/>
        </w:rPr>
        <w:t xml:space="preserve">החובות </w:t>
      </w:r>
      <w:bookmarkStart w:id="45284" w:name="_ETM_Q129_588570"/>
      <w:bookmarkEnd w:id="45284"/>
      <w:r>
        <w:rPr>
          <w:rtl/>
        </w:rPr>
        <w:t xml:space="preserve">של </w:t>
      </w:r>
      <w:bookmarkStart w:id="45285" w:name="_ETM_Q129_588839"/>
      <w:bookmarkEnd w:id="45285"/>
      <w:r>
        <w:rPr>
          <w:rtl/>
        </w:rPr>
        <w:t xml:space="preserve">מדינת </w:t>
      </w:r>
      <w:bookmarkStart w:id="45286" w:name="_ETM_Q129_589589"/>
      <w:bookmarkEnd w:id="45286"/>
      <w:r>
        <w:rPr>
          <w:rtl/>
        </w:rPr>
        <w:t>ישראל</w:t>
      </w:r>
      <w:r>
        <w:rPr>
          <w:rFonts w:hint="cs"/>
          <w:rtl/>
        </w:rPr>
        <w:t xml:space="preserve"> –</w:t>
      </w:r>
      <w:r>
        <w:rPr>
          <w:rtl/>
        </w:rPr>
        <w:t xml:space="preserve"> </w:t>
      </w:r>
      <w:bookmarkStart w:id="45287" w:name="_ETM_Q129_591060"/>
      <w:bookmarkEnd w:id="45287"/>
      <w:r>
        <w:rPr>
          <w:rtl/>
        </w:rPr>
        <w:t>הכ</w:t>
      </w:r>
      <w:r>
        <w:rPr>
          <w:rFonts w:hint="cs"/>
          <w:rtl/>
        </w:rPr>
        <w:t>ו</w:t>
      </w:r>
      <w:r>
        <w:rPr>
          <w:rtl/>
        </w:rPr>
        <w:t xml:space="preserve">ל </w:t>
      </w:r>
      <w:bookmarkStart w:id="45288" w:name="_ETM_Q129_592600"/>
      <w:bookmarkEnd w:id="45288"/>
      <w:r>
        <w:rPr>
          <w:rtl/>
        </w:rPr>
        <w:t xml:space="preserve">בגלל </w:t>
      </w:r>
      <w:bookmarkStart w:id="45289" w:name="_ETM_Q129_593080"/>
      <w:bookmarkEnd w:id="45289"/>
      <w:r>
        <w:rPr>
          <w:rtl/>
        </w:rPr>
        <w:t xml:space="preserve">ההפקרות </w:t>
      </w:r>
      <w:bookmarkStart w:id="45290" w:name="_ETM_Q129_594430"/>
      <w:bookmarkEnd w:id="45290"/>
      <w:r>
        <w:rPr>
          <w:rtl/>
        </w:rPr>
        <w:t xml:space="preserve">והביזה </w:t>
      </w:r>
      <w:bookmarkStart w:id="45291" w:name="_ETM_Q129_595180"/>
      <w:bookmarkEnd w:id="45291"/>
      <w:r>
        <w:rPr>
          <w:rtl/>
        </w:rPr>
        <w:t xml:space="preserve">של </w:t>
      </w:r>
      <w:bookmarkStart w:id="45292" w:name="_ETM_Q129_595390"/>
      <w:bookmarkEnd w:id="45292"/>
      <w:r>
        <w:rPr>
          <w:rtl/>
        </w:rPr>
        <w:t xml:space="preserve">הממשלה </w:t>
      </w:r>
      <w:bookmarkStart w:id="45293" w:name="_ETM_Q129_596020"/>
      <w:bookmarkEnd w:id="45293"/>
      <w:r>
        <w:rPr>
          <w:rtl/>
        </w:rPr>
        <w:t>הז</w:t>
      </w:r>
      <w:r>
        <w:rPr>
          <w:rFonts w:hint="cs"/>
          <w:rtl/>
        </w:rPr>
        <w:t>את.</w:t>
      </w:r>
      <w:r>
        <w:rPr>
          <w:rtl/>
        </w:rPr>
        <w:t xml:space="preserve"> </w:t>
      </w:r>
      <w:bookmarkStart w:id="45294" w:name="_ETM_Q129_598300"/>
      <w:bookmarkStart w:id="45295" w:name="_ETM_Q129_599897"/>
      <w:bookmarkStart w:id="45296" w:name="_ETM_Q129_599948"/>
      <w:bookmarkStart w:id="45297" w:name="_ETM_Q129_600104"/>
      <w:bookmarkStart w:id="45298" w:name="_ETM_Q129_600151"/>
      <w:bookmarkEnd w:id="45294"/>
      <w:bookmarkEnd w:id="45295"/>
      <w:bookmarkEnd w:id="45296"/>
      <w:bookmarkEnd w:id="45297"/>
      <w:bookmarkEnd w:id="45298"/>
      <w:r>
        <w:rPr>
          <w:rtl/>
        </w:rPr>
        <w:t xml:space="preserve">גידול </w:t>
      </w:r>
      <w:bookmarkStart w:id="45299" w:name="_ETM_Q129_598810"/>
      <w:bookmarkEnd w:id="45299"/>
      <w:r>
        <w:rPr>
          <w:rtl/>
        </w:rPr>
        <w:t xml:space="preserve">של </w:t>
      </w:r>
      <w:bookmarkStart w:id="45300" w:name="_ETM_Q129_599050"/>
      <w:bookmarkEnd w:id="45300"/>
      <w:r>
        <w:rPr>
          <w:rtl/>
        </w:rPr>
        <w:t xml:space="preserve">פי </w:t>
      </w:r>
      <w:bookmarkStart w:id="45301" w:name="_ETM_Q129_599290"/>
      <w:bookmarkEnd w:id="45301"/>
      <w:r>
        <w:rPr>
          <w:rFonts w:hint="cs"/>
          <w:rtl/>
        </w:rPr>
        <w:t>ארבע</w:t>
      </w:r>
      <w:r>
        <w:rPr>
          <w:rtl/>
        </w:rPr>
        <w:t xml:space="preserve"> </w:t>
      </w:r>
      <w:bookmarkStart w:id="45302" w:name="_ETM_Q129_599770"/>
      <w:bookmarkEnd w:id="45302"/>
      <w:r>
        <w:rPr>
          <w:rtl/>
        </w:rPr>
        <w:t>בהוצאות</w:t>
      </w:r>
      <w:r>
        <w:rPr>
          <w:rFonts w:hint="cs"/>
          <w:rtl/>
        </w:rPr>
        <w:t xml:space="preserve"> –</w:t>
      </w:r>
      <w:r>
        <w:rPr>
          <w:rtl/>
        </w:rPr>
        <w:t xml:space="preserve"> </w:t>
      </w:r>
      <w:bookmarkStart w:id="45303" w:name="_ETM_Q129_600370"/>
      <w:bookmarkEnd w:id="45303"/>
      <w:r>
        <w:rPr>
          <w:rtl/>
        </w:rPr>
        <w:t xml:space="preserve">פי </w:t>
      </w:r>
      <w:bookmarkStart w:id="45304" w:name="_ETM_Q129_600790"/>
      <w:bookmarkEnd w:id="45304"/>
      <w:r>
        <w:rPr>
          <w:rFonts w:hint="cs"/>
          <w:rtl/>
        </w:rPr>
        <w:t>ארבעה,</w:t>
      </w:r>
      <w:r>
        <w:rPr>
          <w:rtl/>
        </w:rPr>
        <w:t xml:space="preserve"> </w:t>
      </w:r>
      <w:bookmarkStart w:id="45305" w:name="_ETM_Q129_601630"/>
      <w:bookmarkEnd w:id="45305"/>
      <w:r>
        <w:rPr>
          <w:rtl/>
        </w:rPr>
        <w:t>סליחה</w:t>
      </w:r>
      <w:r>
        <w:rPr>
          <w:rFonts w:hint="cs"/>
          <w:rtl/>
        </w:rPr>
        <w:t>,</w:t>
      </w:r>
      <w:r>
        <w:rPr>
          <w:rtl/>
        </w:rPr>
        <w:t xml:space="preserve"> </w:t>
      </w:r>
      <w:bookmarkStart w:id="45306" w:name="_ETM_Q129_602260"/>
      <w:bookmarkEnd w:id="45306"/>
      <w:r>
        <w:rPr>
          <w:rtl/>
        </w:rPr>
        <w:t xml:space="preserve">פי </w:t>
      </w:r>
      <w:bookmarkStart w:id="45307" w:name="_ETM_Q129_602500"/>
      <w:bookmarkEnd w:id="45307"/>
      <w:r>
        <w:rPr>
          <w:rFonts w:hint="cs"/>
          <w:rtl/>
        </w:rPr>
        <w:t>ארבעה</w:t>
      </w:r>
      <w:r>
        <w:rPr>
          <w:rtl/>
        </w:rPr>
        <w:t xml:space="preserve"> </w:t>
      </w:r>
      <w:bookmarkStart w:id="45308" w:name="_ETM_Q129_603100"/>
      <w:bookmarkEnd w:id="45308"/>
      <w:r>
        <w:rPr>
          <w:rtl/>
        </w:rPr>
        <w:t xml:space="preserve">גידול </w:t>
      </w:r>
      <w:bookmarkStart w:id="45309" w:name="_ETM_Q129_603520"/>
      <w:bookmarkEnd w:id="45309"/>
      <w:r>
        <w:rPr>
          <w:rtl/>
        </w:rPr>
        <w:t>בהוצאות</w:t>
      </w:r>
      <w:r>
        <w:rPr>
          <w:rFonts w:hint="cs"/>
          <w:rtl/>
        </w:rPr>
        <w:t xml:space="preserve"> –</w:t>
      </w:r>
      <w:r>
        <w:rPr>
          <w:rtl/>
        </w:rPr>
        <w:t xml:space="preserve"> </w:t>
      </w:r>
      <w:bookmarkStart w:id="45310" w:name="_ETM_Q129_605560"/>
      <w:bookmarkEnd w:id="45310"/>
      <w:r>
        <w:rPr>
          <w:rtl/>
        </w:rPr>
        <w:t xml:space="preserve">חסרי </w:t>
      </w:r>
      <w:bookmarkStart w:id="45311" w:name="_ETM_Q129_606069"/>
      <w:bookmarkEnd w:id="45311"/>
      <w:r>
        <w:rPr>
          <w:rtl/>
        </w:rPr>
        <w:t>אחריות</w:t>
      </w:r>
      <w:r>
        <w:rPr>
          <w:rFonts w:hint="cs"/>
          <w:rtl/>
        </w:rPr>
        <w:t>,</w:t>
      </w:r>
      <w:r>
        <w:rPr>
          <w:rtl/>
        </w:rPr>
        <w:t xml:space="preserve"> </w:t>
      </w:r>
      <w:bookmarkStart w:id="45312" w:name="_ETM_Q129_607720"/>
      <w:bookmarkStart w:id="45313" w:name="_ETM_Q129_608589"/>
      <w:bookmarkEnd w:id="45312"/>
      <w:bookmarkEnd w:id="45313"/>
      <w:r>
        <w:rPr>
          <w:rtl/>
        </w:rPr>
        <w:t xml:space="preserve">חובות </w:t>
      </w:r>
      <w:bookmarkStart w:id="45314" w:name="_ETM_Q129_609190"/>
      <w:bookmarkEnd w:id="45314"/>
      <w:r>
        <w:rPr>
          <w:rtl/>
        </w:rPr>
        <w:t xml:space="preserve">לדורות </w:t>
      </w:r>
      <w:bookmarkStart w:id="45315" w:name="_ETM_Q129_609730"/>
      <w:bookmarkEnd w:id="45315"/>
      <w:r>
        <w:rPr>
          <w:rtl/>
        </w:rPr>
        <w:t>הבאים</w:t>
      </w:r>
      <w:r>
        <w:rPr>
          <w:rFonts w:hint="cs"/>
          <w:rtl/>
        </w:rPr>
        <w:t>.</w:t>
      </w:r>
      <w:r>
        <w:rPr>
          <w:rtl/>
        </w:rPr>
        <w:t xml:space="preserve"> </w:t>
      </w:r>
      <w:bookmarkStart w:id="45316" w:name="_ETM_Q129_611260"/>
      <w:bookmarkEnd w:id="45316"/>
    </w:p>
    <w:p w:rsidR="00071895" w:rsidRDefault="00071895" w:rsidP="004D4F51">
      <w:pPr>
        <w:rPr>
          <w:rtl/>
        </w:rPr>
      </w:pPr>
      <w:bookmarkStart w:id="45317" w:name="_ETM_Q129_609019"/>
      <w:bookmarkStart w:id="45318" w:name="_ETM_Q129_609068"/>
      <w:bookmarkEnd w:id="45317"/>
      <w:bookmarkEnd w:id="45318"/>
    </w:p>
    <w:p w:rsidR="00071895" w:rsidRDefault="00071895" w:rsidP="008572AC">
      <w:pPr>
        <w:rPr>
          <w:rtl/>
        </w:rPr>
      </w:pPr>
      <w:bookmarkStart w:id="45319" w:name="_ETM_Q129_609211"/>
      <w:bookmarkStart w:id="45320" w:name="_ETM_Q129_609248"/>
      <w:bookmarkEnd w:id="45319"/>
      <w:bookmarkEnd w:id="45320"/>
      <w:r>
        <w:rPr>
          <w:rtl/>
        </w:rPr>
        <w:t xml:space="preserve">ממשלה </w:t>
      </w:r>
      <w:bookmarkStart w:id="45321" w:name="_ETM_Q129_612750"/>
      <w:bookmarkEnd w:id="45321"/>
      <w:r>
        <w:rPr>
          <w:rtl/>
        </w:rPr>
        <w:t xml:space="preserve">שלא </w:t>
      </w:r>
      <w:bookmarkStart w:id="45322" w:name="_ETM_Q129_613170"/>
      <w:bookmarkEnd w:id="45322"/>
      <w:r>
        <w:rPr>
          <w:rtl/>
        </w:rPr>
        <w:t xml:space="preserve">נקטה </w:t>
      </w:r>
      <w:bookmarkStart w:id="45323" w:name="_ETM_Q129_613650"/>
      <w:bookmarkEnd w:id="45323"/>
      <w:r>
        <w:rPr>
          <w:rtl/>
        </w:rPr>
        <w:t xml:space="preserve">שום </w:t>
      </w:r>
      <w:bookmarkStart w:id="45324" w:name="_ETM_Q129_614040"/>
      <w:bookmarkEnd w:id="45324"/>
      <w:r>
        <w:rPr>
          <w:rtl/>
        </w:rPr>
        <w:t xml:space="preserve">צעדים </w:t>
      </w:r>
      <w:bookmarkStart w:id="45325" w:name="_ETM_Q129_614580"/>
      <w:bookmarkEnd w:id="45325"/>
      <w:r>
        <w:rPr>
          <w:rtl/>
        </w:rPr>
        <w:t xml:space="preserve">כלכליים </w:t>
      </w:r>
      <w:bookmarkStart w:id="45326" w:name="_ETM_Q129_616010"/>
      <w:bookmarkEnd w:id="45326"/>
      <w:r>
        <w:rPr>
          <w:rtl/>
        </w:rPr>
        <w:t xml:space="preserve">לצמצום </w:t>
      </w:r>
      <w:bookmarkStart w:id="45327" w:name="_ETM_Q129_617490"/>
      <w:bookmarkEnd w:id="45327"/>
      <w:r>
        <w:rPr>
          <w:rtl/>
        </w:rPr>
        <w:t xml:space="preserve">ההוצאות </w:t>
      </w:r>
      <w:bookmarkStart w:id="45328" w:name="_ETM_Q129_619590"/>
      <w:bookmarkEnd w:id="45328"/>
      <w:r>
        <w:rPr>
          <w:rtl/>
        </w:rPr>
        <w:t xml:space="preserve">והגדלת </w:t>
      </w:r>
      <w:bookmarkStart w:id="45329" w:name="_ETM_Q129_620760"/>
      <w:bookmarkEnd w:id="45329"/>
      <w:r>
        <w:rPr>
          <w:rtl/>
        </w:rPr>
        <w:t>ההכנסות</w:t>
      </w:r>
      <w:r>
        <w:rPr>
          <w:rFonts w:hint="cs"/>
          <w:rtl/>
        </w:rPr>
        <w:t>,</w:t>
      </w:r>
      <w:r>
        <w:rPr>
          <w:rtl/>
        </w:rPr>
        <w:t xml:space="preserve"> </w:t>
      </w:r>
      <w:bookmarkStart w:id="45330" w:name="_ETM_Q129_622420"/>
      <w:bookmarkEnd w:id="45330"/>
      <w:r>
        <w:rPr>
          <w:rtl/>
        </w:rPr>
        <w:t xml:space="preserve">ועוד </w:t>
      </w:r>
      <w:bookmarkStart w:id="45331" w:name="_ETM_Q129_622720"/>
      <w:bookmarkEnd w:id="45331"/>
      <w:r>
        <w:rPr>
          <w:rtl/>
        </w:rPr>
        <w:t>כש</w:t>
      </w:r>
      <w:bookmarkStart w:id="45332" w:name="_ETM_Q129_623230"/>
      <w:bookmarkEnd w:id="45332"/>
      <w:r>
        <w:rPr>
          <w:rFonts w:hint="cs"/>
          <w:rtl/>
        </w:rPr>
        <w:t>ל</w:t>
      </w:r>
      <w:r>
        <w:rPr>
          <w:rtl/>
        </w:rPr>
        <w:t xml:space="preserve">אזרחי </w:t>
      </w:r>
      <w:bookmarkStart w:id="45333" w:name="_ETM_Q129_623620"/>
      <w:bookmarkEnd w:id="45333"/>
      <w:r>
        <w:rPr>
          <w:rtl/>
        </w:rPr>
        <w:t xml:space="preserve">מדינת </w:t>
      </w:r>
      <w:bookmarkStart w:id="45334" w:name="_ETM_Q129_624069"/>
      <w:bookmarkEnd w:id="45334"/>
      <w:r>
        <w:rPr>
          <w:rtl/>
        </w:rPr>
        <w:t xml:space="preserve">ישראל </w:t>
      </w:r>
      <w:bookmarkStart w:id="45335" w:name="_ETM_Q129_624459"/>
      <w:bookmarkEnd w:id="45335"/>
      <w:r>
        <w:rPr>
          <w:rtl/>
        </w:rPr>
        <w:t xml:space="preserve">יהיה </w:t>
      </w:r>
      <w:bookmarkStart w:id="45336" w:name="_ETM_Q129_624670"/>
      <w:bookmarkEnd w:id="45336"/>
      <w:r>
        <w:rPr>
          <w:rtl/>
        </w:rPr>
        <w:t xml:space="preserve">קשה </w:t>
      </w:r>
      <w:bookmarkStart w:id="45337" w:name="_ETM_Q129_625030"/>
      <w:bookmarkEnd w:id="45337"/>
      <w:r>
        <w:rPr>
          <w:rtl/>
        </w:rPr>
        <w:t>יותר</w:t>
      </w:r>
      <w:r>
        <w:rPr>
          <w:rFonts w:hint="cs"/>
          <w:rtl/>
        </w:rPr>
        <w:t xml:space="preserve"> –</w:t>
      </w:r>
      <w:r>
        <w:rPr>
          <w:rtl/>
        </w:rPr>
        <w:t xml:space="preserve"> </w:t>
      </w:r>
      <w:bookmarkStart w:id="45338" w:name="_ETM_Q129_626180"/>
      <w:bookmarkEnd w:id="45338"/>
      <w:r>
        <w:rPr>
          <w:rtl/>
        </w:rPr>
        <w:t xml:space="preserve">ואני </w:t>
      </w:r>
      <w:bookmarkStart w:id="45339" w:name="_ETM_Q129_626510"/>
      <w:bookmarkEnd w:id="45339"/>
      <w:r>
        <w:rPr>
          <w:rtl/>
        </w:rPr>
        <w:t xml:space="preserve">אומר </w:t>
      </w:r>
      <w:bookmarkStart w:id="45340" w:name="_ETM_Q129_626840"/>
      <w:bookmarkEnd w:id="45340"/>
      <w:r>
        <w:rPr>
          <w:rtl/>
        </w:rPr>
        <w:t xml:space="preserve">לך </w:t>
      </w:r>
      <w:bookmarkStart w:id="45341" w:name="_ETM_Q129_627110"/>
      <w:bookmarkEnd w:id="45341"/>
      <w:r>
        <w:rPr>
          <w:rtl/>
        </w:rPr>
        <w:t xml:space="preserve">את </w:t>
      </w:r>
      <w:bookmarkStart w:id="45342" w:name="_ETM_Q129_627230"/>
      <w:bookmarkEnd w:id="45342"/>
      <w:r>
        <w:rPr>
          <w:rtl/>
        </w:rPr>
        <w:t xml:space="preserve">זה </w:t>
      </w:r>
      <w:bookmarkStart w:id="45343" w:name="_ETM_Q129_627379"/>
      <w:bookmarkEnd w:id="45343"/>
      <w:r>
        <w:rPr>
          <w:rtl/>
        </w:rPr>
        <w:t>מניסיון</w:t>
      </w:r>
      <w:r>
        <w:rPr>
          <w:rFonts w:hint="cs"/>
          <w:rtl/>
        </w:rPr>
        <w:t>,</w:t>
      </w:r>
      <w:r>
        <w:rPr>
          <w:rtl/>
        </w:rPr>
        <w:t xml:space="preserve"> </w:t>
      </w:r>
      <w:bookmarkStart w:id="45344" w:name="_ETM_Q129_628069"/>
      <w:bookmarkEnd w:id="45344"/>
      <w:r>
        <w:rPr>
          <w:rtl/>
        </w:rPr>
        <w:t xml:space="preserve">הייתי </w:t>
      </w:r>
      <w:bookmarkStart w:id="45345" w:name="_ETM_Q129_628340"/>
      <w:bookmarkEnd w:id="45345"/>
      <w:r>
        <w:rPr>
          <w:rtl/>
        </w:rPr>
        <w:t xml:space="preserve">סגן </w:t>
      </w:r>
      <w:bookmarkStart w:id="45346" w:name="_ETM_Q129_628640"/>
      <w:bookmarkEnd w:id="45346"/>
      <w:r>
        <w:rPr>
          <w:rtl/>
        </w:rPr>
        <w:t xml:space="preserve">שר </w:t>
      </w:r>
      <w:bookmarkStart w:id="45347" w:name="_ETM_Q129_628909"/>
      <w:bookmarkEnd w:id="45347"/>
      <w:r>
        <w:rPr>
          <w:rtl/>
        </w:rPr>
        <w:t xml:space="preserve">האוצר </w:t>
      </w:r>
      <w:bookmarkStart w:id="45348" w:name="_ETM_Q129_629390"/>
      <w:bookmarkEnd w:id="45348"/>
      <w:r>
        <w:rPr>
          <w:rtl/>
        </w:rPr>
        <w:t xml:space="preserve">ואחראי </w:t>
      </w:r>
      <w:bookmarkStart w:id="45349" w:name="_ETM_Q129_629930"/>
      <w:bookmarkEnd w:id="45349"/>
      <w:r>
        <w:rPr>
          <w:rtl/>
        </w:rPr>
        <w:t>ל</w:t>
      </w:r>
      <w:bookmarkStart w:id="45350" w:name="_ETM_Q129_630049"/>
      <w:bookmarkEnd w:id="45350"/>
      <w:r>
        <w:rPr>
          <w:rtl/>
        </w:rPr>
        <w:t xml:space="preserve">רשות </w:t>
      </w:r>
      <w:bookmarkStart w:id="45351" w:name="_ETM_Q129_630379"/>
      <w:bookmarkEnd w:id="45351"/>
      <w:r>
        <w:rPr>
          <w:rtl/>
        </w:rPr>
        <w:t>המיסים</w:t>
      </w:r>
      <w:r>
        <w:rPr>
          <w:rFonts w:hint="cs"/>
          <w:rtl/>
        </w:rPr>
        <w:t xml:space="preserve"> –</w:t>
      </w:r>
      <w:r>
        <w:rPr>
          <w:rtl/>
        </w:rPr>
        <w:t xml:space="preserve"> </w:t>
      </w:r>
      <w:bookmarkStart w:id="45352" w:name="_ETM_Q129_631489"/>
      <w:bookmarkEnd w:id="45352"/>
      <w:r>
        <w:rPr>
          <w:rtl/>
        </w:rPr>
        <w:t xml:space="preserve">הגבייה </w:t>
      </w:r>
      <w:bookmarkStart w:id="45353" w:name="_ETM_Q129_632030"/>
      <w:bookmarkEnd w:id="45353"/>
      <w:r>
        <w:rPr>
          <w:rtl/>
        </w:rPr>
        <w:t>נ</w:t>
      </w:r>
      <w:r>
        <w:rPr>
          <w:rFonts w:hint="cs"/>
          <w:rtl/>
        </w:rPr>
        <w:t>היית</w:t>
      </w:r>
      <w:r>
        <w:rPr>
          <w:rtl/>
        </w:rPr>
        <w:t xml:space="preserve"> </w:t>
      </w:r>
      <w:bookmarkStart w:id="45354" w:name="_ETM_Q129_632359"/>
      <w:bookmarkEnd w:id="45354"/>
      <w:r>
        <w:rPr>
          <w:rtl/>
        </w:rPr>
        <w:t xml:space="preserve">קשה </w:t>
      </w:r>
      <w:bookmarkStart w:id="45355" w:name="_ETM_Q129_632780"/>
      <w:bookmarkEnd w:id="45355"/>
      <w:r>
        <w:rPr>
          <w:rtl/>
        </w:rPr>
        <w:t>יותר</w:t>
      </w:r>
      <w:r>
        <w:rPr>
          <w:rFonts w:hint="cs"/>
          <w:rtl/>
        </w:rPr>
        <w:t>.</w:t>
      </w:r>
      <w:r>
        <w:rPr>
          <w:rtl/>
        </w:rPr>
        <w:t xml:space="preserve"> </w:t>
      </w:r>
      <w:bookmarkStart w:id="45356" w:name="_ETM_Q129_634170"/>
      <w:bookmarkEnd w:id="45356"/>
      <w:r>
        <w:rPr>
          <w:rtl/>
        </w:rPr>
        <w:t xml:space="preserve">האנשים </w:t>
      </w:r>
      <w:bookmarkStart w:id="45357" w:name="_ETM_Q129_634650"/>
      <w:bookmarkEnd w:id="45357"/>
      <w:r>
        <w:rPr>
          <w:rtl/>
        </w:rPr>
        <w:t xml:space="preserve">לא </w:t>
      </w:r>
      <w:bookmarkStart w:id="45358" w:name="_ETM_Q129_634770"/>
      <w:bookmarkEnd w:id="45358"/>
      <w:r>
        <w:rPr>
          <w:rtl/>
        </w:rPr>
        <w:t xml:space="preserve">משלמים </w:t>
      </w:r>
      <w:bookmarkStart w:id="45359" w:name="_ETM_Q129_636090"/>
      <w:bookmarkEnd w:id="45359"/>
      <w:r>
        <w:rPr>
          <w:rtl/>
        </w:rPr>
        <w:t xml:space="preserve">מס </w:t>
      </w:r>
      <w:bookmarkStart w:id="45360" w:name="_ETM_Q129_636660"/>
      <w:bookmarkEnd w:id="45360"/>
      <w:r>
        <w:rPr>
          <w:rtl/>
        </w:rPr>
        <w:t xml:space="preserve">כפי </w:t>
      </w:r>
      <w:bookmarkStart w:id="45361" w:name="_ETM_Q129_636990"/>
      <w:bookmarkEnd w:id="45361"/>
      <w:r>
        <w:rPr>
          <w:rtl/>
        </w:rPr>
        <w:t xml:space="preserve">שאנו </w:t>
      </w:r>
      <w:bookmarkStart w:id="45362" w:name="_ETM_Q129_637230"/>
      <w:bookmarkEnd w:id="45362"/>
      <w:r>
        <w:rPr>
          <w:rtl/>
        </w:rPr>
        <w:t xml:space="preserve">נדרשים </w:t>
      </w:r>
      <w:bookmarkStart w:id="45363" w:name="_ETM_Q129_637710"/>
      <w:bookmarkEnd w:id="45363"/>
      <w:r>
        <w:rPr>
          <w:rtl/>
        </w:rPr>
        <w:t>לשלם</w:t>
      </w:r>
      <w:r w:rsidR="008572AC">
        <w:rPr>
          <w:rFonts w:hint="cs"/>
          <w:rtl/>
        </w:rPr>
        <w:t>,</w:t>
      </w:r>
      <w:r>
        <w:rPr>
          <w:rtl/>
        </w:rPr>
        <w:t xml:space="preserve"> </w:t>
      </w:r>
      <w:bookmarkStart w:id="45364" w:name="_ETM_Q129_638850"/>
      <w:bookmarkEnd w:id="45364"/>
      <w:r>
        <w:rPr>
          <w:rtl/>
        </w:rPr>
        <w:t xml:space="preserve">כי </w:t>
      </w:r>
      <w:bookmarkStart w:id="45365" w:name="_ETM_Q129_639090"/>
      <w:bookmarkEnd w:id="45365"/>
      <w:r>
        <w:rPr>
          <w:rtl/>
        </w:rPr>
        <w:t xml:space="preserve">הם </w:t>
      </w:r>
      <w:bookmarkStart w:id="45366" w:name="_ETM_Q129_639180"/>
      <w:bookmarkEnd w:id="45366"/>
      <w:r>
        <w:rPr>
          <w:rtl/>
        </w:rPr>
        <w:t xml:space="preserve">צריכים </w:t>
      </w:r>
      <w:bookmarkStart w:id="45367" w:name="_ETM_Q129_639630"/>
      <w:bookmarkEnd w:id="45367"/>
      <w:r>
        <w:rPr>
          <w:rtl/>
        </w:rPr>
        <w:t xml:space="preserve">קודם </w:t>
      </w:r>
      <w:bookmarkStart w:id="45368" w:name="_ETM_Q129_639990"/>
      <w:bookmarkEnd w:id="45368"/>
      <w:r>
        <w:rPr>
          <w:rtl/>
        </w:rPr>
        <w:t>לחיות</w:t>
      </w:r>
      <w:r>
        <w:rPr>
          <w:rFonts w:hint="cs"/>
          <w:rtl/>
        </w:rPr>
        <w:t>,</w:t>
      </w:r>
      <w:r>
        <w:rPr>
          <w:rtl/>
        </w:rPr>
        <w:t xml:space="preserve"> </w:t>
      </w:r>
      <w:bookmarkStart w:id="45369" w:name="_ETM_Q129_640990"/>
      <w:bookmarkEnd w:id="45369"/>
      <w:r>
        <w:rPr>
          <w:rtl/>
        </w:rPr>
        <w:t xml:space="preserve">ואז </w:t>
      </w:r>
      <w:bookmarkStart w:id="45370" w:name="_ETM_Q129_641380"/>
      <w:bookmarkEnd w:id="45370"/>
      <w:r>
        <w:rPr>
          <w:rtl/>
        </w:rPr>
        <w:t xml:space="preserve">הכנסות </w:t>
      </w:r>
      <w:bookmarkStart w:id="45371" w:name="_ETM_Q129_641890"/>
      <w:bookmarkEnd w:id="45371"/>
      <w:r>
        <w:rPr>
          <w:rtl/>
        </w:rPr>
        <w:t xml:space="preserve">המדינה </w:t>
      </w:r>
      <w:bookmarkStart w:id="45372" w:name="_ETM_Q129_642340"/>
      <w:bookmarkEnd w:id="45372"/>
      <w:r>
        <w:rPr>
          <w:rtl/>
        </w:rPr>
        <w:t>קטנות</w:t>
      </w:r>
      <w:r>
        <w:rPr>
          <w:rFonts w:hint="cs"/>
          <w:rtl/>
        </w:rPr>
        <w:t>.</w:t>
      </w:r>
      <w:r>
        <w:rPr>
          <w:rtl/>
        </w:rPr>
        <w:t xml:space="preserve"> </w:t>
      </w:r>
      <w:bookmarkStart w:id="45373" w:name="_ETM_Q129_643610"/>
      <w:bookmarkEnd w:id="45373"/>
      <w:r>
        <w:rPr>
          <w:rtl/>
        </w:rPr>
        <w:t>כש</w:t>
      </w:r>
      <w:bookmarkStart w:id="45374" w:name="_ETM_Q129_644060"/>
      <w:bookmarkEnd w:id="45374"/>
      <w:r>
        <w:rPr>
          <w:rtl/>
        </w:rPr>
        <w:t xml:space="preserve">הכנסות </w:t>
      </w:r>
      <w:bookmarkStart w:id="45375" w:name="_ETM_Q129_644540"/>
      <w:bookmarkEnd w:id="45375"/>
      <w:r>
        <w:rPr>
          <w:rtl/>
        </w:rPr>
        <w:t xml:space="preserve">המדינה </w:t>
      </w:r>
      <w:bookmarkStart w:id="45376" w:name="_ETM_Q129_645020"/>
      <w:bookmarkEnd w:id="45376"/>
      <w:r>
        <w:rPr>
          <w:rtl/>
        </w:rPr>
        <w:t>קטנות</w:t>
      </w:r>
      <w:r>
        <w:rPr>
          <w:rFonts w:hint="cs"/>
          <w:rtl/>
        </w:rPr>
        <w:t>,</w:t>
      </w:r>
      <w:r>
        <w:rPr>
          <w:rtl/>
        </w:rPr>
        <w:t xml:space="preserve"> </w:t>
      </w:r>
      <w:bookmarkStart w:id="45377" w:name="_ETM_Q129_646010"/>
      <w:bookmarkEnd w:id="45377"/>
      <w:r>
        <w:rPr>
          <w:rtl/>
        </w:rPr>
        <w:t xml:space="preserve">צריך </w:t>
      </w:r>
      <w:bookmarkStart w:id="45378" w:name="_ETM_Q129_646490"/>
      <w:bookmarkEnd w:id="45378"/>
      <w:r>
        <w:rPr>
          <w:rtl/>
        </w:rPr>
        <w:t xml:space="preserve">לעשות </w:t>
      </w:r>
      <w:bookmarkStart w:id="45379" w:name="_ETM_Q129_646910"/>
      <w:bookmarkEnd w:id="45379"/>
      <w:r>
        <w:rPr>
          <w:rtl/>
        </w:rPr>
        <w:t xml:space="preserve">הלוואות </w:t>
      </w:r>
      <w:bookmarkStart w:id="45380" w:name="_ETM_Q129_648409"/>
      <w:bookmarkEnd w:id="45380"/>
      <w:r>
        <w:rPr>
          <w:rtl/>
        </w:rPr>
        <w:t xml:space="preserve">בדיוק </w:t>
      </w:r>
      <w:bookmarkStart w:id="45381" w:name="_ETM_Q129_648919"/>
      <w:bookmarkEnd w:id="45381"/>
      <w:r>
        <w:rPr>
          <w:rtl/>
        </w:rPr>
        <w:t xml:space="preserve">כמו </w:t>
      </w:r>
      <w:bookmarkStart w:id="45382" w:name="_ETM_Q129_649219"/>
      <w:bookmarkEnd w:id="45382"/>
      <w:r>
        <w:rPr>
          <w:rtl/>
        </w:rPr>
        <w:t xml:space="preserve">משק </w:t>
      </w:r>
      <w:bookmarkStart w:id="45383" w:name="_ETM_Q129_649609"/>
      <w:bookmarkEnd w:id="45383"/>
      <w:r>
        <w:rPr>
          <w:rtl/>
        </w:rPr>
        <w:t xml:space="preserve">בית </w:t>
      </w:r>
      <w:bookmarkStart w:id="45384" w:name="_ETM_Q129_649939"/>
      <w:bookmarkEnd w:id="45384"/>
      <w:r>
        <w:rPr>
          <w:rtl/>
        </w:rPr>
        <w:t>פרטי</w:t>
      </w:r>
      <w:r>
        <w:rPr>
          <w:rFonts w:hint="cs"/>
          <w:rtl/>
        </w:rPr>
        <w:t xml:space="preserve"> –</w:t>
      </w:r>
      <w:r>
        <w:rPr>
          <w:rtl/>
        </w:rPr>
        <w:t xml:space="preserve"> </w:t>
      </w:r>
      <w:bookmarkStart w:id="45385" w:name="_ETM_Q129_650900"/>
      <w:bookmarkEnd w:id="45385"/>
      <w:r>
        <w:rPr>
          <w:rtl/>
        </w:rPr>
        <w:t xml:space="preserve">הולכת </w:t>
      </w:r>
      <w:bookmarkStart w:id="45386" w:name="_ETM_Q129_651439"/>
      <w:bookmarkEnd w:id="45386"/>
      <w:r>
        <w:rPr>
          <w:rtl/>
        </w:rPr>
        <w:t xml:space="preserve">המדינה </w:t>
      </w:r>
      <w:bookmarkStart w:id="45387" w:name="_ETM_Q129_651919"/>
      <w:bookmarkEnd w:id="45387"/>
      <w:r>
        <w:rPr>
          <w:rtl/>
        </w:rPr>
        <w:t xml:space="preserve">לשווקים </w:t>
      </w:r>
      <w:bookmarkStart w:id="45388" w:name="_ETM_Q129_653749"/>
      <w:bookmarkEnd w:id="45388"/>
      <w:r>
        <w:rPr>
          <w:rtl/>
        </w:rPr>
        <w:t xml:space="preserve">ומבקשת </w:t>
      </w:r>
      <w:bookmarkStart w:id="45389" w:name="_ETM_Q129_654529"/>
      <w:bookmarkEnd w:id="45389"/>
      <w:r>
        <w:rPr>
          <w:rtl/>
        </w:rPr>
        <w:t xml:space="preserve">הלוואות </w:t>
      </w:r>
      <w:bookmarkStart w:id="45390" w:name="_ETM_Q129_654980"/>
      <w:bookmarkEnd w:id="45390"/>
      <w:r>
        <w:rPr>
          <w:rtl/>
        </w:rPr>
        <w:t>חדשות</w:t>
      </w:r>
      <w:r>
        <w:rPr>
          <w:rFonts w:hint="cs"/>
          <w:rtl/>
        </w:rPr>
        <w:t>,</w:t>
      </w:r>
      <w:r>
        <w:rPr>
          <w:rtl/>
        </w:rPr>
        <w:t xml:space="preserve"> </w:t>
      </w:r>
      <w:bookmarkStart w:id="45391" w:name="_ETM_Q129_656569"/>
      <w:bookmarkEnd w:id="45391"/>
      <w:r>
        <w:rPr>
          <w:rtl/>
        </w:rPr>
        <w:t>מ</w:t>
      </w:r>
      <w:r>
        <w:rPr>
          <w:rFonts w:hint="cs"/>
          <w:rtl/>
        </w:rPr>
        <w:t>כיוון</w:t>
      </w:r>
      <w:r>
        <w:rPr>
          <w:rtl/>
        </w:rPr>
        <w:t xml:space="preserve"> </w:t>
      </w:r>
      <w:bookmarkStart w:id="45392" w:name="_ETM_Q129_657200"/>
      <w:bookmarkEnd w:id="45392"/>
      <w:r>
        <w:rPr>
          <w:rtl/>
        </w:rPr>
        <w:t xml:space="preserve">שמצבה </w:t>
      </w:r>
      <w:bookmarkStart w:id="45393" w:name="_ETM_Q129_657769"/>
      <w:bookmarkEnd w:id="45393"/>
      <w:r>
        <w:rPr>
          <w:rtl/>
        </w:rPr>
        <w:t xml:space="preserve">הכלכלי </w:t>
      </w:r>
      <w:bookmarkStart w:id="45394" w:name="_ETM_Q129_658310"/>
      <w:bookmarkEnd w:id="45394"/>
      <w:r>
        <w:rPr>
          <w:rtl/>
        </w:rPr>
        <w:t xml:space="preserve">לא </w:t>
      </w:r>
      <w:bookmarkStart w:id="45395" w:name="_ETM_Q129_658550"/>
      <w:bookmarkEnd w:id="45395"/>
      <w:r>
        <w:rPr>
          <w:rtl/>
        </w:rPr>
        <w:t>טוב</w:t>
      </w:r>
      <w:r>
        <w:rPr>
          <w:rFonts w:hint="cs"/>
          <w:rtl/>
        </w:rPr>
        <w:t>.</w:t>
      </w:r>
      <w:r>
        <w:rPr>
          <w:rtl/>
        </w:rPr>
        <w:t xml:space="preserve"> </w:t>
      </w:r>
      <w:bookmarkStart w:id="45396" w:name="_ETM_Q129_659030"/>
      <w:bookmarkEnd w:id="45396"/>
      <w:r>
        <w:rPr>
          <w:rtl/>
        </w:rPr>
        <w:t xml:space="preserve">היא </w:t>
      </w:r>
      <w:bookmarkStart w:id="45397" w:name="_ETM_Q129_659300"/>
      <w:bookmarkEnd w:id="45397"/>
      <w:r>
        <w:rPr>
          <w:rtl/>
        </w:rPr>
        <w:t xml:space="preserve">מדינה </w:t>
      </w:r>
      <w:bookmarkStart w:id="45398" w:name="_ETM_Q129_659780"/>
      <w:bookmarkEnd w:id="45398"/>
      <w:r>
        <w:rPr>
          <w:rtl/>
        </w:rPr>
        <w:t xml:space="preserve">בסיכון </w:t>
      </w:r>
      <w:bookmarkStart w:id="45399" w:name="_ETM_Q129_660350"/>
      <w:bookmarkEnd w:id="45399"/>
      <w:r>
        <w:rPr>
          <w:rtl/>
        </w:rPr>
        <w:t>כלכלי</w:t>
      </w:r>
      <w:r>
        <w:rPr>
          <w:rFonts w:hint="cs"/>
          <w:rtl/>
        </w:rPr>
        <w:t>,</w:t>
      </w:r>
      <w:r>
        <w:rPr>
          <w:rtl/>
        </w:rPr>
        <w:t xml:space="preserve"> </w:t>
      </w:r>
      <w:bookmarkStart w:id="45400" w:name="_ETM_Q129_661470"/>
      <w:bookmarkEnd w:id="45400"/>
      <w:r>
        <w:rPr>
          <w:rtl/>
        </w:rPr>
        <w:t xml:space="preserve">היא </w:t>
      </w:r>
      <w:bookmarkStart w:id="45401" w:name="_ETM_Q129_661680"/>
      <w:bookmarkEnd w:id="45401"/>
      <w:r>
        <w:rPr>
          <w:rtl/>
        </w:rPr>
        <w:t xml:space="preserve">משלמת </w:t>
      </w:r>
      <w:bookmarkStart w:id="45402" w:name="_ETM_Q129_662580"/>
      <w:bookmarkEnd w:id="45402"/>
      <w:r>
        <w:rPr>
          <w:rtl/>
        </w:rPr>
        <w:t xml:space="preserve">ריבית </w:t>
      </w:r>
      <w:bookmarkStart w:id="45403" w:name="_ETM_Q129_663209"/>
      <w:bookmarkEnd w:id="45403"/>
      <w:r>
        <w:rPr>
          <w:rtl/>
        </w:rPr>
        <w:t xml:space="preserve">גבוהה </w:t>
      </w:r>
      <w:bookmarkStart w:id="45404" w:name="_ETM_Q129_663989"/>
      <w:bookmarkEnd w:id="45404"/>
      <w:r>
        <w:rPr>
          <w:rtl/>
        </w:rPr>
        <w:t xml:space="preserve">יותר </w:t>
      </w:r>
      <w:bookmarkStart w:id="45405" w:name="_ETM_Q129_665909"/>
      <w:bookmarkEnd w:id="45405"/>
      <w:r>
        <w:rPr>
          <w:rtl/>
        </w:rPr>
        <w:t xml:space="preserve">על </w:t>
      </w:r>
      <w:bookmarkStart w:id="45406" w:name="_ETM_Q129_666120"/>
      <w:bookmarkEnd w:id="45406"/>
      <w:r>
        <w:rPr>
          <w:rtl/>
        </w:rPr>
        <w:t xml:space="preserve">ההלוואות </w:t>
      </w:r>
      <w:bookmarkStart w:id="45407" w:name="_ETM_Q129_666870"/>
      <w:bookmarkEnd w:id="45407"/>
      <w:r>
        <w:rPr>
          <w:rtl/>
        </w:rPr>
        <w:t xml:space="preserve">שהיא </w:t>
      </w:r>
      <w:bookmarkStart w:id="45408" w:name="_ETM_Q129_667140"/>
      <w:bookmarkEnd w:id="45408"/>
      <w:r>
        <w:rPr>
          <w:rtl/>
        </w:rPr>
        <w:t xml:space="preserve">לוקחת </w:t>
      </w:r>
      <w:bookmarkStart w:id="45409" w:name="_ETM_Q129_668400"/>
      <w:bookmarkEnd w:id="45409"/>
      <w:r>
        <w:rPr>
          <w:rtl/>
        </w:rPr>
        <w:t xml:space="preserve">מבנקים </w:t>
      </w:r>
      <w:bookmarkStart w:id="45410" w:name="_ETM_Q129_669120"/>
      <w:bookmarkEnd w:id="45410"/>
      <w:r>
        <w:rPr>
          <w:rtl/>
        </w:rPr>
        <w:t>מהעולם</w:t>
      </w:r>
      <w:r>
        <w:rPr>
          <w:rFonts w:hint="cs"/>
          <w:rtl/>
        </w:rPr>
        <w:t>,</w:t>
      </w:r>
      <w:r>
        <w:rPr>
          <w:rtl/>
        </w:rPr>
        <w:t xml:space="preserve"> </w:t>
      </w:r>
      <w:bookmarkStart w:id="45411" w:name="_ETM_Q129_670430"/>
      <w:bookmarkEnd w:id="45411"/>
      <w:r>
        <w:rPr>
          <w:rtl/>
        </w:rPr>
        <w:t>ממשקי</w:t>
      </w:r>
      <w:r>
        <w:rPr>
          <w:rFonts w:hint="cs"/>
          <w:rtl/>
        </w:rPr>
        <w:t>עים.</w:t>
      </w:r>
    </w:p>
    <w:p w:rsidR="00071895" w:rsidRDefault="00071895" w:rsidP="004D4F51">
      <w:pPr>
        <w:rPr>
          <w:rtl/>
        </w:rPr>
      </w:pPr>
    </w:p>
    <w:p w:rsidR="00071895" w:rsidRDefault="00071895" w:rsidP="004D4F51">
      <w:pPr>
        <w:pStyle w:val="af6"/>
        <w:keepNext/>
        <w:rPr>
          <w:rtl/>
        </w:rPr>
      </w:pPr>
      <w:bookmarkStart w:id="45412" w:name="ET_yor_6595_7"/>
      <w:r w:rsidRPr="00793686">
        <w:rPr>
          <w:rStyle w:val="TagStyle"/>
          <w:rtl/>
        </w:rPr>
        <w:t xml:space="preserve"> &lt;&lt; יור &gt;&gt; </w:t>
      </w:r>
      <w:r>
        <w:rPr>
          <w:rtl/>
        </w:rPr>
        <w:t>היו"ר ארז מלול:</w:t>
      </w:r>
      <w:r w:rsidRPr="00793686">
        <w:rPr>
          <w:rStyle w:val="TagStyle"/>
          <w:rtl/>
        </w:rPr>
        <w:t xml:space="preserve"> &lt;&lt; יור &gt;&gt;</w:t>
      </w:r>
      <w:r>
        <w:rPr>
          <w:rtl/>
        </w:rPr>
        <w:t xml:space="preserve">   </w:t>
      </w:r>
      <w:bookmarkEnd w:id="45412"/>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כן, אבל זה שהעולם – סליחה שאני מפריע, זה לא יהיה על חשבון הזמן – כן, מלווה בנק – אדם, יש לו, </w:t>
      </w:r>
      <w:bookmarkStart w:id="45413" w:name="_ETM_Q129_681883"/>
      <w:bookmarkEnd w:id="45413"/>
      <w:r>
        <w:rPr>
          <w:rFonts w:hint="cs"/>
          <w:rtl/>
          <w:lang w:eastAsia="he-IL"/>
        </w:rPr>
        <w:t xml:space="preserve">בא להלוואה – לא כולם מקבלים הלוואה. בודקים את החוסן האישי שלך </w:t>
      </w:r>
      <w:r w:rsidR="00A11436">
        <w:rPr>
          <w:rFonts w:hint="cs"/>
          <w:rtl/>
          <w:lang w:eastAsia="he-IL"/>
        </w:rPr>
        <w:t>– –</w:t>
      </w:r>
      <w:r>
        <w:rPr>
          <w:rFonts w:hint="cs"/>
          <w:rtl/>
          <w:lang w:eastAsia="he-IL"/>
        </w:rPr>
        <w:t xml:space="preserve"> </w:t>
      </w:r>
    </w:p>
    <w:p w:rsidR="00071895" w:rsidRDefault="00071895" w:rsidP="004D4F51">
      <w:pPr>
        <w:rPr>
          <w:rtl/>
          <w:lang w:eastAsia="he-IL"/>
        </w:rPr>
      </w:pPr>
    </w:p>
    <w:p w:rsidR="00071895" w:rsidRDefault="00071895" w:rsidP="004D4F51">
      <w:pPr>
        <w:pStyle w:val="-"/>
        <w:keepNext/>
        <w:rPr>
          <w:rtl/>
        </w:rPr>
      </w:pPr>
      <w:bookmarkStart w:id="45414" w:name="ET_speakercontinue_5084_8"/>
      <w:r w:rsidRPr="00793686">
        <w:rPr>
          <w:rStyle w:val="TagStyle"/>
          <w:rtl/>
        </w:rPr>
        <w:t xml:space="preserve"> &lt;&lt; דובר_המשך &gt;&gt; </w:t>
      </w:r>
      <w:r>
        <w:rPr>
          <w:rtl/>
        </w:rPr>
        <w:t>מיקי לוי (יש עתיד):</w:t>
      </w:r>
      <w:r w:rsidRPr="00793686">
        <w:rPr>
          <w:rStyle w:val="TagStyle"/>
          <w:rtl/>
        </w:rPr>
        <w:t xml:space="preserve"> &lt;&lt; דובר_המשך &gt;&gt;</w:t>
      </w:r>
      <w:r>
        <w:rPr>
          <w:rtl/>
        </w:rPr>
        <w:t xml:space="preserve">   </w:t>
      </w:r>
      <w:bookmarkEnd w:id="45414"/>
    </w:p>
    <w:p w:rsidR="00071895" w:rsidRDefault="00071895" w:rsidP="00A11436">
      <w:pPr>
        <w:rPr>
          <w:rtl/>
          <w:lang w:eastAsia="he-IL"/>
        </w:rPr>
      </w:pPr>
    </w:p>
    <w:p w:rsidR="00071895" w:rsidRDefault="00071895" w:rsidP="00256265">
      <w:pPr>
        <w:rPr>
          <w:rtl/>
          <w:lang w:eastAsia="he-IL"/>
        </w:rPr>
      </w:pPr>
      <w:r>
        <w:rPr>
          <w:rFonts w:hint="cs"/>
          <w:rtl/>
          <w:lang w:eastAsia="he-IL"/>
        </w:rPr>
        <w:t>בוודאי, אדוני, מבוא לכלכלה.</w:t>
      </w:r>
    </w:p>
    <w:p w:rsidR="00071895" w:rsidRDefault="00071895" w:rsidP="004D4F51">
      <w:pPr>
        <w:rPr>
          <w:rtl/>
          <w:lang w:eastAsia="he-IL"/>
        </w:rPr>
      </w:pPr>
    </w:p>
    <w:p w:rsidR="00071895" w:rsidRDefault="00071895" w:rsidP="004D4F51">
      <w:pPr>
        <w:pStyle w:val="af6"/>
        <w:keepNext/>
        <w:rPr>
          <w:rtl/>
        </w:rPr>
      </w:pPr>
      <w:bookmarkStart w:id="45415" w:name="ET_yor_6595_13"/>
      <w:r w:rsidRPr="00223D3B">
        <w:rPr>
          <w:rStyle w:val="TagStyle"/>
          <w:rtl/>
        </w:rPr>
        <w:t xml:space="preserve"> &lt;&lt; יור &gt;&gt; </w:t>
      </w:r>
      <w:r>
        <w:rPr>
          <w:rtl/>
        </w:rPr>
        <w:t>היו"ר ארז מלול:</w:t>
      </w:r>
      <w:r w:rsidRPr="00223D3B">
        <w:rPr>
          <w:rStyle w:val="TagStyle"/>
          <w:rtl/>
        </w:rPr>
        <w:t xml:space="preserve"> &lt;&lt; יור &gt;&gt;</w:t>
      </w:r>
      <w:r>
        <w:rPr>
          <w:rtl/>
        </w:rPr>
        <w:t xml:space="preserve">   </w:t>
      </w:r>
      <w:bookmarkEnd w:id="45415"/>
    </w:p>
    <w:p w:rsidR="00071895" w:rsidRDefault="00071895" w:rsidP="00A11436">
      <w:pPr>
        <w:rPr>
          <w:rtl/>
          <w:lang w:eastAsia="he-IL"/>
        </w:rPr>
      </w:pPr>
    </w:p>
    <w:p w:rsidR="00071895" w:rsidRDefault="00A11436" w:rsidP="008572AC">
      <w:pPr>
        <w:rPr>
          <w:rtl/>
          <w:lang w:eastAsia="he-IL"/>
        </w:rPr>
      </w:pPr>
      <w:r>
        <w:rPr>
          <w:rFonts w:hint="cs"/>
          <w:rtl/>
          <w:lang w:eastAsia="he-IL"/>
        </w:rPr>
        <w:t>– –</w:t>
      </w:r>
      <w:r w:rsidR="00071895">
        <w:rPr>
          <w:rFonts w:hint="cs"/>
          <w:rtl/>
          <w:lang w:eastAsia="he-IL"/>
        </w:rPr>
        <w:t xml:space="preserve"> אמרת כמו משק בית.</w:t>
      </w:r>
      <w:bookmarkStart w:id="45416" w:name="_ETM_Q129_687457"/>
      <w:bookmarkEnd w:id="45416"/>
      <w:r w:rsidR="00071895">
        <w:rPr>
          <w:rFonts w:hint="cs"/>
          <w:rtl/>
          <w:lang w:eastAsia="he-IL"/>
        </w:rPr>
        <w:t xml:space="preserve"> מה שסמוטריץ' התכוון הוא שזה מראה אמון במדינה, בכלכלה. מי ייתן הלוואה למדינ</w:t>
      </w:r>
      <w:r w:rsidR="008572AC">
        <w:rPr>
          <w:rFonts w:hint="cs"/>
          <w:rtl/>
          <w:lang w:eastAsia="he-IL"/>
        </w:rPr>
        <w:t>ת</w:t>
      </w:r>
      <w:r w:rsidR="00071895">
        <w:rPr>
          <w:rFonts w:hint="cs"/>
          <w:rtl/>
          <w:lang w:eastAsia="he-IL"/>
        </w:rPr>
        <w:t xml:space="preserve"> עולם שלישי?  </w:t>
      </w:r>
    </w:p>
    <w:p w:rsidR="00071895" w:rsidRDefault="00071895" w:rsidP="004D4F51">
      <w:pPr>
        <w:rPr>
          <w:rtl/>
          <w:lang w:eastAsia="he-IL"/>
        </w:rPr>
      </w:pPr>
      <w:bookmarkStart w:id="45417" w:name="_ETM_Q129_687529"/>
      <w:bookmarkStart w:id="45418" w:name="_ETM_Q129_688502"/>
      <w:bookmarkStart w:id="45419" w:name="_ETM_Q129_690337"/>
      <w:bookmarkStart w:id="45420" w:name="_ETM_Q129_690371"/>
      <w:bookmarkEnd w:id="45417"/>
      <w:bookmarkEnd w:id="45418"/>
      <w:bookmarkEnd w:id="45419"/>
      <w:bookmarkEnd w:id="45420"/>
    </w:p>
    <w:p w:rsidR="00071895" w:rsidRDefault="00071895" w:rsidP="004D4F51">
      <w:pPr>
        <w:pStyle w:val="-"/>
        <w:keepNext/>
        <w:rPr>
          <w:rtl/>
        </w:rPr>
      </w:pPr>
      <w:bookmarkStart w:id="45421" w:name="ET_speakercontinue_5084_10"/>
      <w:r w:rsidRPr="00793686">
        <w:rPr>
          <w:rStyle w:val="TagStyle"/>
          <w:rtl/>
        </w:rPr>
        <w:t xml:space="preserve"> &lt;&lt; דובר_המשך &gt;&gt; </w:t>
      </w:r>
      <w:r>
        <w:rPr>
          <w:rtl/>
        </w:rPr>
        <w:t>מיקי לוי (יש עתיד):</w:t>
      </w:r>
      <w:r w:rsidRPr="00793686">
        <w:rPr>
          <w:rStyle w:val="TagStyle"/>
          <w:rtl/>
        </w:rPr>
        <w:t xml:space="preserve"> &lt;&lt; דובר_המשך &gt;&gt;</w:t>
      </w:r>
      <w:r>
        <w:rPr>
          <w:rtl/>
        </w:rPr>
        <w:t xml:space="preserve">   </w:t>
      </w:r>
      <w:bookmarkEnd w:id="45421"/>
    </w:p>
    <w:p w:rsidR="00071895" w:rsidRDefault="00071895" w:rsidP="00A11436">
      <w:pPr>
        <w:rPr>
          <w:rtl/>
          <w:lang w:eastAsia="he-IL"/>
        </w:rPr>
      </w:pPr>
    </w:p>
    <w:p w:rsidR="00071895" w:rsidRDefault="00071895" w:rsidP="008572AC">
      <w:pPr>
        <w:rPr>
          <w:rtl/>
        </w:rPr>
      </w:pPr>
      <w:r>
        <w:rPr>
          <w:rFonts w:hint="cs"/>
          <w:rtl/>
          <w:lang w:eastAsia="he-IL"/>
        </w:rPr>
        <w:t xml:space="preserve">מבוא לכלכלה, שיעור ראשון בתואר ראשון: כשאתה משלם ריבית גבוהה יותר, </w:t>
      </w:r>
      <w:bookmarkStart w:id="45422" w:name="_ETM_Q129_700829"/>
      <w:bookmarkStart w:id="45423" w:name="_ETM_Q129_701489"/>
      <w:bookmarkStart w:id="45424" w:name="_ETM_Q129_702120"/>
      <w:bookmarkStart w:id="45425" w:name="_ETM_Q129_702599"/>
      <w:bookmarkStart w:id="45426" w:name="_ETM_Q129_703079"/>
      <w:bookmarkStart w:id="45427" w:name="_ETM_Q129_704069"/>
      <w:bookmarkEnd w:id="45422"/>
      <w:bookmarkEnd w:id="45423"/>
      <w:bookmarkEnd w:id="45424"/>
      <w:bookmarkEnd w:id="45425"/>
      <w:bookmarkEnd w:id="45426"/>
      <w:bookmarkEnd w:id="45427"/>
      <w:r>
        <w:rPr>
          <w:rtl/>
        </w:rPr>
        <w:t xml:space="preserve">אתה </w:t>
      </w:r>
      <w:bookmarkStart w:id="45428" w:name="_ETM_Q129_704400"/>
      <w:bookmarkEnd w:id="45428"/>
      <w:r>
        <w:rPr>
          <w:rtl/>
        </w:rPr>
        <w:t xml:space="preserve">הולך </w:t>
      </w:r>
      <w:bookmarkStart w:id="45429" w:name="_ETM_Q129_704760"/>
      <w:bookmarkEnd w:id="45429"/>
      <w:r>
        <w:rPr>
          <w:rtl/>
        </w:rPr>
        <w:t xml:space="preserve">למי </w:t>
      </w:r>
      <w:bookmarkStart w:id="45430" w:name="_ETM_Q129_705030"/>
      <w:bookmarkEnd w:id="45430"/>
      <w:r>
        <w:rPr>
          <w:rtl/>
        </w:rPr>
        <w:t xml:space="preserve">שנותן </w:t>
      </w:r>
      <w:bookmarkStart w:id="45431" w:name="_ETM_Q129_705510"/>
      <w:bookmarkEnd w:id="45431"/>
      <w:r>
        <w:rPr>
          <w:rtl/>
        </w:rPr>
        <w:t xml:space="preserve">לך </w:t>
      </w:r>
      <w:bookmarkStart w:id="45432" w:name="_ETM_Q129_705780"/>
      <w:bookmarkEnd w:id="45432"/>
      <w:r>
        <w:rPr>
          <w:rtl/>
        </w:rPr>
        <w:t xml:space="preserve">ריבית </w:t>
      </w:r>
      <w:bookmarkStart w:id="45433" w:name="_ETM_Q129_706110"/>
      <w:bookmarkEnd w:id="45433"/>
      <w:r>
        <w:rPr>
          <w:rtl/>
        </w:rPr>
        <w:t xml:space="preserve">גבוהה </w:t>
      </w:r>
      <w:bookmarkStart w:id="45434" w:name="_ETM_Q129_706440"/>
      <w:bookmarkEnd w:id="45434"/>
      <w:r>
        <w:rPr>
          <w:rtl/>
        </w:rPr>
        <w:t xml:space="preserve">יותר </w:t>
      </w:r>
      <w:bookmarkStart w:id="45435" w:name="_ETM_Q129_706770"/>
      <w:bookmarkEnd w:id="45435"/>
      <w:r>
        <w:rPr>
          <w:rtl/>
        </w:rPr>
        <w:t xml:space="preserve">על </w:t>
      </w:r>
      <w:bookmarkStart w:id="45436" w:name="_ETM_Q129_706890"/>
      <w:bookmarkEnd w:id="45436"/>
      <w:r>
        <w:rPr>
          <w:rtl/>
        </w:rPr>
        <w:t>הכסף</w:t>
      </w:r>
      <w:r>
        <w:rPr>
          <w:rFonts w:hint="cs"/>
          <w:rtl/>
        </w:rPr>
        <w:t>.</w:t>
      </w:r>
      <w:r>
        <w:rPr>
          <w:rtl/>
        </w:rPr>
        <w:t xml:space="preserve"> </w:t>
      </w:r>
      <w:bookmarkStart w:id="45437" w:name="_ETM_Q129_708099"/>
      <w:bookmarkEnd w:id="45437"/>
      <w:r>
        <w:rPr>
          <w:rtl/>
        </w:rPr>
        <w:t xml:space="preserve">אני </w:t>
      </w:r>
      <w:bookmarkStart w:id="45438" w:name="_ETM_Q129_708429"/>
      <w:bookmarkEnd w:id="45438"/>
      <w:r>
        <w:rPr>
          <w:rtl/>
        </w:rPr>
        <w:t xml:space="preserve">רוצה </w:t>
      </w:r>
      <w:bookmarkStart w:id="45439" w:name="_ETM_Q129_708849"/>
      <w:bookmarkEnd w:id="45439"/>
      <w:r>
        <w:rPr>
          <w:rtl/>
        </w:rPr>
        <w:t xml:space="preserve">ללוות </w:t>
      </w:r>
      <w:bookmarkStart w:id="45440" w:name="_ETM_Q129_709420"/>
      <w:bookmarkEnd w:id="45440"/>
      <w:r>
        <w:rPr>
          <w:rtl/>
        </w:rPr>
        <w:t>כסף</w:t>
      </w:r>
      <w:r>
        <w:rPr>
          <w:rFonts w:hint="cs"/>
          <w:rtl/>
        </w:rPr>
        <w:t>,</w:t>
      </w:r>
      <w:r>
        <w:rPr>
          <w:rtl/>
        </w:rPr>
        <w:t xml:space="preserve"> </w:t>
      </w:r>
      <w:bookmarkStart w:id="45441" w:name="_ETM_Q129_710230"/>
      <w:bookmarkEnd w:id="45441"/>
      <w:r>
        <w:rPr>
          <w:rtl/>
        </w:rPr>
        <w:t>ב</w:t>
      </w:r>
      <w:r>
        <w:rPr>
          <w:rFonts w:hint="cs"/>
          <w:rtl/>
        </w:rPr>
        <w:t>נק</w:t>
      </w:r>
      <w:r>
        <w:rPr>
          <w:rtl/>
        </w:rPr>
        <w:t xml:space="preserve"> </w:t>
      </w:r>
      <w:bookmarkStart w:id="45442" w:name="_ETM_Q129_710830"/>
      <w:bookmarkEnd w:id="45442"/>
      <w:r>
        <w:rPr>
          <w:rtl/>
        </w:rPr>
        <w:t>מל</w:t>
      </w:r>
      <w:r>
        <w:rPr>
          <w:rFonts w:hint="cs"/>
          <w:rtl/>
        </w:rPr>
        <w:t>ו</w:t>
      </w:r>
      <w:r>
        <w:rPr>
          <w:rtl/>
        </w:rPr>
        <w:t xml:space="preserve">וה </w:t>
      </w:r>
      <w:bookmarkStart w:id="45443" w:name="_ETM_Q129_712240"/>
      <w:bookmarkEnd w:id="45443"/>
      <w:r>
        <w:rPr>
          <w:rFonts w:hint="cs"/>
          <w:rtl/>
        </w:rPr>
        <w:t xml:space="preserve">כסף, </w:t>
      </w:r>
      <w:r>
        <w:rPr>
          <w:rtl/>
        </w:rPr>
        <w:t xml:space="preserve">אנחנו </w:t>
      </w:r>
      <w:bookmarkStart w:id="45444" w:name="_ETM_Q129_712780"/>
      <w:bookmarkEnd w:id="45444"/>
      <w:r>
        <w:rPr>
          <w:rtl/>
        </w:rPr>
        <w:t xml:space="preserve">משלמים </w:t>
      </w:r>
      <w:bookmarkStart w:id="45445" w:name="_ETM_Q129_713410"/>
      <w:bookmarkEnd w:id="45445"/>
      <w:r>
        <w:rPr>
          <w:rtl/>
        </w:rPr>
        <w:t>ריבית</w:t>
      </w:r>
      <w:r>
        <w:rPr>
          <w:rFonts w:hint="cs"/>
          <w:rtl/>
        </w:rPr>
        <w:t>.</w:t>
      </w:r>
    </w:p>
    <w:p w:rsidR="00071895" w:rsidRDefault="00071895" w:rsidP="004D4F51">
      <w:pPr>
        <w:rPr>
          <w:rtl/>
        </w:rPr>
      </w:pPr>
    </w:p>
    <w:p w:rsidR="00071895" w:rsidRDefault="00071895" w:rsidP="004D4F51">
      <w:pPr>
        <w:pStyle w:val="af5"/>
        <w:keepNext/>
        <w:rPr>
          <w:rtl/>
        </w:rPr>
      </w:pPr>
      <w:bookmarkStart w:id="45446" w:name="ET_interruption_5082_15"/>
      <w:r w:rsidRPr="00E6254C">
        <w:rPr>
          <w:rStyle w:val="TagStyle"/>
          <w:rtl/>
        </w:rPr>
        <w:t xml:space="preserve"> &lt;&lt; קריאה &gt;&gt; </w:t>
      </w:r>
      <w:r>
        <w:rPr>
          <w:rtl/>
        </w:rPr>
        <w:t>מאיר כהן (יש עתיד):</w:t>
      </w:r>
      <w:r w:rsidRPr="00E6254C">
        <w:rPr>
          <w:rStyle w:val="TagStyle"/>
          <w:rtl/>
        </w:rPr>
        <w:t xml:space="preserve"> &lt;&lt; קריאה &gt;&gt;</w:t>
      </w:r>
      <w:r>
        <w:rPr>
          <w:rtl/>
        </w:rPr>
        <w:t xml:space="preserve">   </w:t>
      </w:r>
      <w:bookmarkEnd w:id="45446"/>
    </w:p>
    <w:p w:rsidR="00071895" w:rsidRDefault="00071895" w:rsidP="00A11436">
      <w:pPr>
        <w:rPr>
          <w:rtl/>
        </w:rPr>
      </w:pPr>
    </w:p>
    <w:p w:rsidR="00071895" w:rsidRDefault="00071895" w:rsidP="004D4F51">
      <w:pPr>
        <w:rPr>
          <w:rtl/>
        </w:rPr>
      </w:pPr>
      <w:bookmarkStart w:id="45447" w:name="_ETM_Q129_715390"/>
      <w:bookmarkEnd w:id="45447"/>
      <w:r>
        <w:rPr>
          <w:rtl/>
        </w:rPr>
        <w:t xml:space="preserve">תלווה </w:t>
      </w:r>
      <w:bookmarkStart w:id="45448" w:name="_ETM_Q129_715809"/>
      <w:bookmarkEnd w:id="45448"/>
      <w:r>
        <w:rPr>
          <w:rtl/>
        </w:rPr>
        <w:t xml:space="preserve">משוק </w:t>
      </w:r>
      <w:bookmarkStart w:id="45449" w:name="_ETM_Q129_716230"/>
      <w:bookmarkEnd w:id="45449"/>
      <w:r>
        <w:rPr>
          <w:rtl/>
        </w:rPr>
        <w:t>שחור</w:t>
      </w:r>
      <w:r>
        <w:rPr>
          <w:rFonts w:hint="cs"/>
          <w:rtl/>
        </w:rPr>
        <w:t>.</w:t>
      </w:r>
    </w:p>
    <w:p w:rsidR="00071895" w:rsidRDefault="00071895" w:rsidP="004D4F51">
      <w:pPr>
        <w:rPr>
          <w:rtl/>
        </w:rPr>
      </w:pPr>
    </w:p>
    <w:p w:rsidR="00071895" w:rsidRDefault="00071895" w:rsidP="004D4F51">
      <w:pPr>
        <w:pStyle w:val="-"/>
        <w:keepNext/>
        <w:rPr>
          <w:rtl/>
        </w:rPr>
      </w:pPr>
      <w:bookmarkStart w:id="45450" w:name="ET_speakercontinue_5084_16"/>
      <w:r w:rsidRPr="00C67919">
        <w:rPr>
          <w:rStyle w:val="TagStyle"/>
          <w:rtl/>
        </w:rPr>
        <w:t xml:space="preserve"> &lt;&lt; דובר_המשך &gt;&gt; </w:t>
      </w:r>
      <w:r>
        <w:rPr>
          <w:rtl/>
        </w:rPr>
        <w:t>מיקי לוי (יש עתיד):</w:t>
      </w:r>
      <w:r w:rsidRPr="00C67919">
        <w:rPr>
          <w:rStyle w:val="TagStyle"/>
          <w:rtl/>
        </w:rPr>
        <w:t xml:space="preserve"> &lt;&lt; דובר_המשך &gt;&gt;</w:t>
      </w:r>
      <w:r>
        <w:rPr>
          <w:rtl/>
        </w:rPr>
        <w:t xml:space="preserve">   </w:t>
      </w:r>
      <w:bookmarkEnd w:id="45450"/>
    </w:p>
    <w:p w:rsidR="00071895" w:rsidRDefault="00071895" w:rsidP="00A11436">
      <w:pPr>
        <w:rPr>
          <w:rtl/>
        </w:rPr>
      </w:pPr>
    </w:p>
    <w:p w:rsidR="00071895" w:rsidRDefault="00071895" w:rsidP="008572AC">
      <w:pPr>
        <w:rPr>
          <w:rtl/>
        </w:rPr>
      </w:pPr>
      <w:bookmarkStart w:id="45451" w:name="_ETM_Q129_717269"/>
      <w:bookmarkEnd w:id="45451"/>
      <w:r>
        <w:rPr>
          <w:rFonts w:hint="cs"/>
          <w:rtl/>
        </w:rPr>
        <w:t xml:space="preserve">תלווה משוק שחור – </w:t>
      </w:r>
      <w:r>
        <w:rPr>
          <w:rtl/>
        </w:rPr>
        <w:t xml:space="preserve">כולם </w:t>
      </w:r>
      <w:bookmarkStart w:id="45452" w:name="_ETM_Q129_717900"/>
      <w:bookmarkEnd w:id="45452"/>
      <w:r>
        <w:rPr>
          <w:rtl/>
        </w:rPr>
        <w:t>י</w:t>
      </w:r>
      <w:r>
        <w:rPr>
          <w:rFonts w:hint="cs"/>
          <w:rtl/>
        </w:rPr>
        <w:t>לוו</w:t>
      </w:r>
      <w:r>
        <w:rPr>
          <w:rtl/>
        </w:rPr>
        <w:t xml:space="preserve"> </w:t>
      </w:r>
      <w:bookmarkStart w:id="45453" w:name="_ETM_Q129_718379"/>
      <w:bookmarkEnd w:id="45453"/>
      <w:r>
        <w:rPr>
          <w:rtl/>
        </w:rPr>
        <w:t>לך</w:t>
      </w:r>
      <w:r>
        <w:rPr>
          <w:rFonts w:hint="cs"/>
          <w:rtl/>
        </w:rPr>
        <w:t>,</w:t>
      </w:r>
      <w:r>
        <w:rPr>
          <w:rtl/>
        </w:rPr>
        <w:t xml:space="preserve"> </w:t>
      </w:r>
      <w:bookmarkStart w:id="45454" w:name="_ETM_Q129_719010"/>
      <w:bookmarkEnd w:id="45454"/>
      <w:r>
        <w:rPr>
          <w:rtl/>
        </w:rPr>
        <w:t xml:space="preserve">אבל </w:t>
      </w:r>
      <w:bookmarkStart w:id="45455" w:name="_ETM_Q129_719279"/>
      <w:bookmarkEnd w:id="45455"/>
      <w:r>
        <w:rPr>
          <w:rtl/>
        </w:rPr>
        <w:t xml:space="preserve">תשלם </w:t>
      </w:r>
      <w:bookmarkStart w:id="45456" w:name="_ETM_Q129_719879"/>
      <w:bookmarkEnd w:id="45456"/>
      <w:r>
        <w:rPr>
          <w:rtl/>
        </w:rPr>
        <w:t xml:space="preserve">ריבית </w:t>
      </w:r>
      <w:bookmarkStart w:id="45457" w:name="_ETM_Q129_720209"/>
      <w:bookmarkEnd w:id="45457"/>
      <w:r>
        <w:rPr>
          <w:rtl/>
        </w:rPr>
        <w:t xml:space="preserve">גבוהה </w:t>
      </w:r>
      <w:bookmarkStart w:id="45458" w:name="_ETM_Q129_720599"/>
      <w:bookmarkEnd w:id="45458"/>
      <w:r>
        <w:rPr>
          <w:rtl/>
        </w:rPr>
        <w:t>יותר</w:t>
      </w:r>
      <w:r>
        <w:rPr>
          <w:rFonts w:hint="cs"/>
          <w:rtl/>
        </w:rPr>
        <w:t>.</w:t>
      </w:r>
      <w:r>
        <w:rPr>
          <w:rtl/>
        </w:rPr>
        <w:t xml:space="preserve"> </w:t>
      </w:r>
      <w:bookmarkStart w:id="45459" w:name="_ETM_Q129_721469"/>
      <w:bookmarkEnd w:id="45459"/>
      <w:r>
        <w:rPr>
          <w:rtl/>
        </w:rPr>
        <w:t xml:space="preserve">אז </w:t>
      </w:r>
      <w:bookmarkStart w:id="45460" w:name="_ETM_Q129_721799"/>
      <w:bookmarkEnd w:id="45460"/>
      <w:r>
        <w:rPr>
          <w:rtl/>
        </w:rPr>
        <w:t>אי</w:t>
      </w:r>
      <w:bookmarkStart w:id="45461" w:name="_ETM_Q129_722010"/>
      <w:bookmarkEnd w:id="45461"/>
      <w:r>
        <w:rPr>
          <w:rFonts w:hint="cs"/>
          <w:rtl/>
        </w:rPr>
        <w:t>-</w:t>
      </w:r>
      <w:r>
        <w:rPr>
          <w:rtl/>
        </w:rPr>
        <w:t xml:space="preserve">אפשר </w:t>
      </w:r>
      <w:bookmarkStart w:id="45462" w:name="_ETM_Q129_722429"/>
      <w:bookmarkEnd w:id="45462"/>
      <w:r>
        <w:rPr>
          <w:rtl/>
        </w:rPr>
        <w:t xml:space="preserve">לעמוד </w:t>
      </w:r>
      <w:bookmarkStart w:id="45463" w:name="_ETM_Q129_722939"/>
      <w:bookmarkEnd w:id="45463"/>
      <w:r>
        <w:rPr>
          <w:rtl/>
        </w:rPr>
        <w:t xml:space="preserve">פה </w:t>
      </w:r>
      <w:bookmarkStart w:id="45464" w:name="_ETM_Q129_723150"/>
      <w:bookmarkEnd w:id="45464"/>
      <w:r>
        <w:rPr>
          <w:rtl/>
        </w:rPr>
        <w:t>ולהגיד</w:t>
      </w:r>
      <w:r w:rsidR="008572AC">
        <w:rPr>
          <w:rFonts w:hint="cs"/>
          <w:rtl/>
        </w:rPr>
        <w:t>:</w:t>
      </w:r>
      <w:r>
        <w:rPr>
          <w:rtl/>
        </w:rPr>
        <w:t xml:space="preserve"> </w:t>
      </w:r>
      <w:bookmarkStart w:id="45465" w:name="_ETM_Q129_724439"/>
      <w:bookmarkEnd w:id="45465"/>
      <w:r>
        <w:rPr>
          <w:rtl/>
        </w:rPr>
        <w:t xml:space="preserve">תראו </w:t>
      </w:r>
      <w:bookmarkStart w:id="45466" w:name="_ETM_Q129_724829"/>
      <w:bookmarkEnd w:id="45466"/>
      <w:r>
        <w:rPr>
          <w:rtl/>
        </w:rPr>
        <w:t xml:space="preserve">מה </w:t>
      </w:r>
      <w:bookmarkStart w:id="45467" w:name="_ETM_Q129_725069"/>
      <w:bookmarkEnd w:id="45467"/>
      <w:r>
        <w:rPr>
          <w:rtl/>
        </w:rPr>
        <w:t>זה</w:t>
      </w:r>
      <w:r>
        <w:rPr>
          <w:rFonts w:hint="cs"/>
          <w:rtl/>
        </w:rPr>
        <w:t>,</w:t>
      </w:r>
      <w:r>
        <w:rPr>
          <w:rtl/>
        </w:rPr>
        <w:t xml:space="preserve"> </w:t>
      </w:r>
      <w:bookmarkStart w:id="45468" w:name="_ETM_Q129_725339"/>
      <w:bookmarkEnd w:id="45468"/>
      <w:r>
        <w:rPr>
          <w:rtl/>
        </w:rPr>
        <w:t xml:space="preserve">מכרנו </w:t>
      </w:r>
      <w:bookmarkStart w:id="45469" w:name="_ETM_Q129_726179"/>
      <w:bookmarkEnd w:id="45469"/>
      <w:r>
        <w:rPr>
          <w:rtl/>
        </w:rPr>
        <w:t xml:space="preserve">איגרות </w:t>
      </w:r>
      <w:bookmarkStart w:id="45470" w:name="_ETM_Q129_726689"/>
      <w:bookmarkEnd w:id="45470"/>
      <w:r>
        <w:rPr>
          <w:rtl/>
        </w:rPr>
        <w:t xml:space="preserve">חוב </w:t>
      </w:r>
      <w:bookmarkStart w:id="45471" w:name="_ETM_Q129_726959"/>
      <w:bookmarkEnd w:id="45471"/>
      <w:r>
        <w:rPr>
          <w:rtl/>
        </w:rPr>
        <w:t xml:space="preserve">של </w:t>
      </w:r>
      <w:bookmarkStart w:id="45472" w:name="_ETM_Q129_727109"/>
      <w:bookmarkEnd w:id="45472"/>
      <w:r>
        <w:rPr>
          <w:rtl/>
        </w:rPr>
        <w:t xml:space="preserve">מדינת </w:t>
      </w:r>
      <w:bookmarkStart w:id="45473" w:name="_ETM_Q129_727559"/>
      <w:bookmarkEnd w:id="45473"/>
      <w:r>
        <w:rPr>
          <w:rtl/>
        </w:rPr>
        <w:t>ישראל</w:t>
      </w:r>
      <w:r>
        <w:rPr>
          <w:rFonts w:hint="cs"/>
          <w:rtl/>
        </w:rPr>
        <w:t>.</w:t>
      </w:r>
      <w:r>
        <w:rPr>
          <w:rtl/>
        </w:rPr>
        <w:t xml:space="preserve"> </w:t>
      </w:r>
      <w:bookmarkStart w:id="45474" w:name="_ETM_Q129_728219"/>
      <w:bookmarkEnd w:id="45474"/>
      <w:r>
        <w:rPr>
          <w:rtl/>
        </w:rPr>
        <w:t>בוודאי</w:t>
      </w:r>
      <w:r>
        <w:rPr>
          <w:rFonts w:hint="cs"/>
          <w:rtl/>
        </w:rPr>
        <w:t>,</w:t>
      </w:r>
      <w:r>
        <w:rPr>
          <w:rtl/>
        </w:rPr>
        <w:t xml:space="preserve"> </w:t>
      </w:r>
      <w:bookmarkStart w:id="45475" w:name="_ETM_Q129_729650"/>
      <w:bookmarkEnd w:id="45475"/>
      <w:r>
        <w:rPr>
          <w:rtl/>
        </w:rPr>
        <w:t xml:space="preserve">אתה </w:t>
      </w:r>
      <w:bookmarkStart w:id="45476" w:name="_ETM_Q129_729920"/>
      <w:bookmarkEnd w:id="45476"/>
      <w:r>
        <w:rPr>
          <w:rtl/>
        </w:rPr>
        <w:t xml:space="preserve">משלם </w:t>
      </w:r>
      <w:bookmarkStart w:id="45477" w:name="_ETM_Q129_730459"/>
      <w:bookmarkEnd w:id="45477"/>
      <w:r>
        <w:rPr>
          <w:rtl/>
        </w:rPr>
        <w:t xml:space="preserve">ריבית </w:t>
      </w:r>
      <w:bookmarkStart w:id="45478" w:name="_ETM_Q129_730879"/>
      <w:bookmarkEnd w:id="45478"/>
      <w:r>
        <w:rPr>
          <w:rtl/>
        </w:rPr>
        <w:t xml:space="preserve">הרבה </w:t>
      </w:r>
      <w:bookmarkStart w:id="45479" w:name="_ETM_Q129_731179"/>
      <w:bookmarkEnd w:id="45479"/>
      <w:r>
        <w:rPr>
          <w:rtl/>
        </w:rPr>
        <w:t xml:space="preserve">יותר </w:t>
      </w:r>
      <w:bookmarkStart w:id="45480" w:name="_ETM_Q129_731510"/>
      <w:bookmarkEnd w:id="45480"/>
      <w:r>
        <w:rPr>
          <w:rtl/>
        </w:rPr>
        <w:t xml:space="preserve">גבוהה </w:t>
      </w:r>
      <w:bookmarkStart w:id="45481" w:name="_ETM_Q129_731870"/>
      <w:bookmarkEnd w:id="45481"/>
      <w:r>
        <w:rPr>
          <w:rtl/>
        </w:rPr>
        <w:t>מ</w:t>
      </w:r>
      <w:bookmarkStart w:id="45482" w:name="_ETM_Q129_732079"/>
      <w:bookmarkEnd w:id="45482"/>
      <w:r>
        <w:rPr>
          <w:rtl/>
        </w:rPr>
        <w:t xml:space="preserve">הנהוגה </w:t>
      </w:r>
      <w:bookmarkStart w:id="45483" w:name="_ETM_Q129_732559"/>
      <w:bookmarkEnd w:id="45483"/>
      <w:r>
        <w:rPr>
          <w:rtl/>
        </w:rPr>
        <w:t>במשק</w:t>
      </w:r>
      <w:r>
        <w:rPr>
          <w:rFonts w:hint="cs"/>
          <w:rtl/>
        </w:rPr>
        <w:t>,</w:t>
      </w:r>
      <w:r>
        <w:rPr>
          <w:rtl/>
        </w:rPr>
        <w:t xml:space="preserve"> </w:t>
      </w:r>
      <w:bookmarkStart w:id="45484" w:name="_ETM_Q129_733760"/>
      <w:bookmarkEnd w:id="45484"/>
      <w:r>
        <w:rPr>
          <w:rtl/>
        </w:rPr>
        <w:t>מה</w:t>
      </w:r>
      <w:bookmarkStart w:id="45485" w:name="_ETM_Q129_734059"/>
      <w:bookmarkEnd w:id="45485"/>
      <w:r>
        <w:rPr>
          <w:rtl/>
        </w:rPr>
        <w:t xml:space="preserve">נהוגה </w:t>
      </w:r>
      <w:bookmarkStart w:id="45486" w:name="_ETM_Q129_734629"/>
      <w:bookmarkEnd w:id="45486"/>
      <w:r>
        <w:rPr>
          <w:rtl/>
        </w:rPr>
        <w:t>בעולם</w:t>
      </w:r>
      <w:r>
        <w:rPr>
          <w:rFonts w:hint="cs"/>
          <w:rtl/>
        </w:rPr>
        <w:t xml:space="preserve"> –</w:t>
      </w:r>
      <w:r>
        <w:rPr>
          <w:rtl/>
        </w:rPr>
        <w:t xml:space="preserve"> </w:t>
      </w:r>
      <w:bookmarkStart w:id="45487" w:name="_ETM_Q129_735439"/>
      <w:bookmarkEnd w:id="45487"/>
      <w:r>
        <w:rPr>
          <w:rFonts w:hint="cs"/>
          <w:rtl/>
        </w:rPr>
        <w:t xml:space="preserve">מי </w:t>
      </w:r>
      <w:r>
        <w:rPr>
          <w:rtl/>
        </w:rPr>
        <w:t xml:space="preserve">לא </w:t>
      </w:r>
      <w:bookmarkStart w:id="45488" w:name="_ETM_Q129_735620"/>
      <w:bookmarkEnd w:id="45488"/>
      <w:r>
        <w:rPr>
          <w:rtl/>
        </w:rPr>
        <w:t xml:space="preserve">ייקח </w:t>
      </w:r>
      <w:bookmarkStart w:id="45489" w:name="_ETM_Q129_736009"/>
      <w:bookmarkEnd w:id="45489"/>
      <w:r>
        <w:rPr>
          <w:rtl/>
        </w:rPr>
        <w:t>ממך</w:t>
      </w:r>
      <w:r>
        <w:rPr>
          <w:rFonts w:hint="cs"/>
          <w:rtl/>
        </w:rPr>
        <w:t>?</w:t>
      </w:r>
    </w:p>
    <w:p w:rsidR="00071895" w:rsidRDefault="00071895" w:rsidP="004D4F51">
      <w:pPr>
        <w:rPr>
          <w:rtl/>
        </w:rPr>
      </w:pPr>
      <w:bookmarkStart w:id="45490" w:name="_ETM_Q129_741846"/>
      <w:bookmarkStart w:id="45491" w:name="_ETM_Q129_741923"/>
      <w:bookmarkEnd w:id="45490"/>
      <w:bookmarkEnd w:id="45491"/>
    </w:p>
    <w:p w:rsidR="00071895" w:rsidRDefault="00071895" w:rsidP="008572AC">
      <w:pPr>
        <w:rPr>
          <w:rtl/>
          <w:lang w:eastAsia="he-IL"/>
        </w:rPr>
      </w:pPr>
      <w:bookmarkStart w:id="45492" w:name="_ETM_Q129_742341"/>
      <w:bookmarkStart w:id="45493" w:name="_ETM_Q129_742405"/>
      <w:bookmarkStart w:id="45494" w:name="TOR_Q130"/>
      <w:bookmarkEnd w:id="45492"/>
      <w:bookmarkEnd w:id="45493"/>
      <w:bookmarkEnd w:id="45494"/>
      <w:r>
        <w:rPr>
          <w:rFonts w:hint="cs"/>
          <w:rtl/>
          <w:lang w:eastAsia="he-IL"/>
        </w:rPr>
        <w:t>לכן האיפכא מסתברא – אי-אפשר להגיד רק</w:t>
      </w:r>
      <w:r w:rsidR="008572AC">
        <w:rPr>
          <w:rFonts w:hint="cs"/>
          <w:rtl/>
          <w:lang w:eastAsia="he-IL"/>
        </w:rPr>
        <w:t>:</w:t>
      </w:r>
      <w:r>
        <w:rPr>
          <w:rFonts w:hint="cs"/>
          <w:rtl/>
          <w:lang w:eastAsia="he-IL"/>
        </w:rPr>
        <w:t xml:space="preserve"> מכרתי. כמה אתה </w:t>
      </w:r>
      <w:bookmarkStart w:id="45495" w:name="_ETM_Q130_144000"/>
      <w:bookmarkEnd w:id="45495"/>
      <w:r>
        <w:rPr>
          <w:rFonts w:hint="cs"/>
          <w:rtl/>
          <w:lang w:eastAsia="he-IL"/>
        </w:rPr>
        <w:t xml:space="preserve">משלם? באיזה ריבית? גם אני לוקח אגרות חוב של </w:t>
      </w:r>
      <w:bookmarkStart w:id="45496" w:name="_ETM_Q130_148000"/>
      <w:bookmarkEnd w:id="45496"/>
      <w:r>
        <w:rPr>
          <w:rFonts w:hint="cs"/>
          <w:rtl/>
          <w:lang w:eastAsia="he-IL"/>
        </w:rPr>
        <w:t>מדינת ישראל. למה? משלמים לי ריבית הרבה יותר טובה מאשר אני מקבל בבנקים. מה רע?</w:t>
      </w:r>
      <w:bookmarkStart w:id="45497" w:name="_ETM_Q130_142000"/>
      <w:bookmarkEnd w:id="45497"/>
      <w:r>
        <w:rPr>
          <w:rFonts w:hint="cs"/>
          <w:rtl/>
          <w:lang w:eastAsia="he-IL"/>
        </w:rPr>
        <w:t xml:space="preserve"> ולכן האיפכא מסתברא זה לא רק למכור – בכמה ריבית אתה מוכר? </w:t>
      </w:r>
      <w:bookmarkStart w:id="45498" w:name="_ETM_Q130_163000"/>
      <w:bookmarkEnd w:id="45498"/>
      <w:r>
        <w:rPr>
          <w:rFonts w:hint="cs"/>
          <w:rtl/>
          <w:lang w:eastAsia="he-IL"/>
        </w:rPr>
        <w:t>כשהיינו כלכלה חזקה, מכרנו בריבית הרבה יותר נמוכה, אני אומר לך</w:t>
      </w:r>
      <w:r w:rsidR="008572AC">
        <w:rPr>
          <w:rFonts w:hint="cs"/>
          <w:rtl/>
          <w:lang w:eastAsia="he-IL"/>
        </w:rPr>
        <w:t>.</w:t>
      </w:r>
      <w:r>
        <w:rPr>
          <w:rFonts w:hint="cs"/>
          <w:rtl/>
          <w:lang w:eastAsia="he-IL"/>
        </w:rPr>
        <w:t xml:space="preserve"> הייתי בארצות הברית ומכרתי בונדס בארצות הברית כשהמדינה הייתה זקוקה לכסף. </w:t>
      </w:r>
      <w:bookmarkStart w:id="45499" w:name="_ETM_Q130_179000"/>
      <w:bookmarkStart w:id="45500" w:name="_ETM_Q130_180000"/>
      <w:bookmarkStart w:id="45501" w:name="_ETM_Q130_183359"/>
      <w:bookmarkEnd w:id="45499"/>
      <w:bookmarkEnd w:id="45500"/>
      <w:bookmarkEnd w:id="45501"/>
    </w:p>
    <w:p w:rsidR="00071895" w:rsidRDefault="00071895" w:rsidP="004D4F51">
      <w:pPr>
        <w:rPr>
          <w:rtl/>
        </w:rPr>
      </w:pPr>
    </w:p>
    <w:p w:rsidR="00071895" w:rsidRDefault="00071895" w:rsidP="008572AC">
      <w:pPr>
        <w:rPr>
          <w:rtl/>
        </w:rPr>
      </w:pPr>
      <w:r>
        <w:rPr>
          <w:rFonts w:hint="cs"/>
          <w:rtl/>
          <w:lang w:eastAsia="he-IL"/>
        </w:rPr>
        <w:t xml:space="preserve">ממשלה שלא רואה צעד אחד קדימה – </w:t>
      </w:r>
      <w:r>
        <w:rPr>
          <w:rtl/>
        </w:rPr>
        <w:t xml:space="preserve">גידול </w:t>
      </w:r>
      <w:bookmarkStart w:id="45502" w:name="_ETM_Q130_184410"/>
      <w:bookmarkEnd w:id="45502"/>
      <w:r>
        <w:rPr>
          <w:rtl/>
        </w:rPr>
        <w:t>בחוב</w:t>
      </w:r>
      <w:bookmarkStart w:id="45503" w:name="_ETM_Q130_185370"/>
      <w:bookmarkEnd w:id="45503"/>
      <w:r>
        <w:rPr>
          <w:rFonts w:hint="cs"/>
          <w:rtl/>
        </w:rPr>
        <w:t>–</w:t>
      </w:r>
      <w:r>
        <w:rPr>
          <w:rtl/>
        </w:rPr>
        <w:t>תוצ</w:t>
      </w:r>
      <w:r>
        <w:rPr>
          <w:rFonts w:hint="cs"/>
          <w:rtl/>
        </w:rPr>
        <w:t>ר</w:t>
      </w:r>
      <w:bookmarkStart w:id="45504" w:name="_ETM_Q130_186809"/>
      <w:bookmarkEnd w:id="45504"/>
      <w:r>
        <w:rPr>
          <w:rFonts w:hint="cs"/>
          <w:rtl/>
        </w:rPr>
        <w:t xml:space="preserve">: </w:t>
      </w:r>
      <w:bookmarkStart w:id="45505" w:name="_ETM_Q130_188000"/>
      <w:bookmarkEnd w:id="45505"/>
      <w:r>
        <w:rPr>
          <w:rtl/>
        </w:rPr>
        <w:t xml:space="preserve">כבר </w:t>
      </w:r>
      <w:bookmarkStart w:id="45506" w:name="_ETM_Q130_187229"/>
      <w:bookmarkEnd w:id="45506"/>
      <w:r>
        <w:rPr>
          <w:rFonts w:hint="cs"/>
          <w:rtl/>
        </w:rPr>
        <w:t xml:space="preserve">ראינו </w:t>
      </w:r>
      <w:bookmarkStart w:id="45507" w:name="_ETM_Q130_187680"/>
      <w:bookmarkStart w:id="45508" w:name="_ETM_Q130_188610"/>
      <w:bookmarkEnd w:id="45507"/>
      <w:bookmarkEnd w:id="45508"/>
      <w:r>
        <w:rPr>
          <w:rtl/>
        </w:rPr>
        <w:t xml:space="preserve">63% </w:t>
      </w:r>
      <w:bookmarkStart w:id="45509" w:name="_ETM_Q130_189869"/>
      <w:bookmarkEnd w:id="45509"/>
      <w:r>
        <w:rPr>
          <w:rtl/>
        </w:rPr>
        <w:t>חוב</w:t>
      </w:r>
      <w:r>
        <w:rPr>
          <w:rFonts w:hint="cs"/>
          <w:rtl/>
        </w:rPr>
        <w:t>–</w:t>
      </w:r>
      <w:r>
        <w:rPr>
          <w:rtl/>
        </w:rPr>
        <w:t>תוצר</w:t>
      </w:r>
      <w:r>
        <w:rPr>
          <w:rFonts w:hint="cs"/>
          <w:rtl/>
        </w:rPr>
        <w:t>,</w:t>
      </w:r>
      <w:r>
        <w:rPr>
          <w:rtl/>
        </w:rPr>
        <w:t xml:space="preserve"> </w:t>
      </w:r>
      <w:bookmarkStart w:id="45510" w:name="_ETM_Q130_191070"/>
      <w:bookmarkEnd w:id="45510"/>
      <w:r>
        <w:rPr>
          <w:rtl/>
        </w:rPr>
        <w:t xml:space="preserve">62.5% </w:t>
      </w:r>
      <w:bookmarkStart w:id="45511" w:name="_ETM_Q130_192840"/>
      <w:bookmarkEnd w:id="45511"/>
      <w:r>
        <w:rPr>
          <w:rtl/>
        </w:rPr>
        <w:t>חוב</w:t>
      </w:r>
      <w:r>
        <w:rPr>
          <w:rFonts w:hint="cs"/>
          <w:rtl/>
        </w:rPr>
        <w:t>–</w:t>
      </w:r>
      <w:r>
        <w:rPr>
          <w:rtl/>
        </w:rPr>
        <w:t>תוצר</w:t>
      </w:r>
      <w:r>
        <w:rPr>
          <w:rFonts w:hint="cs"/>
          <w:rtl/>
        </w:rPr>
        <w:t>.</w:t>
      </w:r>
      <w:r>
        <w:rPr>
          <w:rtl/>
        </w:rPr>
        <w:t xml:space="preserve"> </w:t>
      </w:r>
      <w:bookmarkStart w:id="45512" w:name="_ETM_Q130_194480"/>
      <w:bookmarkEnd w:id="45512"/>
      <w:r>
        <w:rPr>
          <w:rtl/>
        </w:rPr>
        <w:t xml:space="preserve">עדיין </w:t>
      </w:r>
      <w:bookmarkStart w:id="45513" w:name="_ETM_Q130_194900"/>
      <w:bookmarkEnd w:id="45513"/>
      <w:r>
        <w:rPr>
          <w:rtl/>
        </w:rPr>
        <w:t xml:space="preserve">אנחנו </w:t>
      </w:r>
      <w:bookmarkStart w:id="45514" w:name="_ETM_Q130_195230"/>
      <w:bookmarkEnd w:id="45514"/>
      <w:r>
        <w:rPr>
          <w:rtl/>
        </w:rPr>
        <w:t xml:space="preserve">לא </w:t>
      </w:r>
      <w:bookmarkStart w:id="45515" w:name="_ETM_Q130_195679"/>
      <w:bookmarkEnd w:id="45515"/>
      <w:r>
        <w:rPr>
          <w:rtl/>
        </w:rPr>
        <w:t xml:space="preserve">מדברים </w:t>
      </w:r>
      <w:bookmarkStart w:id="45516" w:name="_ETM_Q130_196189"/>
      <w:bookmarkEnd w:id="45516"/>
      <w:r>
        <w:rPr>
          <w:rtl/>
        </w:rPr>
        <w:t xml:space="preserve">על </w:t>
      </w:r>
      <w:bookmarkStart w:id="45517" w:name="_ETM_Q130_196279"/>
      <w:bookmarkEnd w:id="45517"/>
      <w:r>
        <w:rPr>
          <w:rtl/>
        </w:rPr>
        <w:t>חוב</w:t>
      </w:r>
      <w:bookmarkStart w:id="45518" w:name="_ETM_Q130_196489"/>
      <w:bookmarkEnd w:id="45518"/>
      <w:r>
        <w:rPr>
          <w:rFonts w:hint="cs"/>
          <w:rtl/>
        </w:rPr>
        <w:t>–תוצר,</w:t>
      </w:r>
      <w:r>
        <w:rPr>
          <w:rtl/>
        </w:rPr>
        <w:t xml:space="preserve"> </w:t>
      </w:r>
      <w:bookmarkStart w:id="45519" w:name="_ETM_Q130_197119"/>
      <w:bookmarkEnd w:id="45519"/>
      <w:r>
        <w:rPr>
          <w:rtl/>
        </w:rPr>
        <w:t xml:space="preserve">כי </w:t>
      </w:r>
      <w:bookmarkStart w:id="45520" w:name="_ETM_Q130_197269"/>
      <w:bookmarkEnd w:id="45520"/>
      <w:r>
        <w:rPr>
          <w:rtl/>
        </w:rPr>
        <w:t xml:space="preserve">אנחנו </w:t>
      </w:r>
      <w:bookmarkStart w:id="45521" w:name="_ETM_Q130_197599"/>
      <w:bookmarkEnd w:id="45521"/>
      <w:r>
        <w:rPr>
          <w:rtl/>
        </w:rPr>
        <w:t xml:space="preserve">לא </w:t>
      </w:r>
      <w:bookmarkStart w:id="45522" w:name="_ETM_Q130_197720"/>
      <w:bookmarkEnd w:id="45522"/>
      <w:r>
        <w:rPr>
          <w:rtl/>
        </w:rPr>
        <w:t xml:space="preserve">יודעים </w:t>
      </w:r>
      <w:bookmarkStart w:id="45523" w:name="_ETM_Q130_197960"/>
      <w:bookmarkEnd w:id="45523"/>
      <w:r>
        <w:rPr>
          <w:rtl/>
        </w:rPr>
        <w:t xml:space="preserve">איפה </w:t>
      </w:r>
      <w:bookmarkStart w:id="45524" w:name="_ETM_Q130_198199"/>
      <w:bookmarkStart w:id="45525" w:name="_ETM_Q130_198500"/>
      <w:bookmarkEnd w:id="45524"/>
      <w:bookmarkEnd w:id="45525"/>
      <w:r>
        <w:rPr>
          <w:rtl/>
        </w:rPr>
        <w:t>נהיה</w:t>
      </w:r>
      <w:r>
        <w:rPr>
          <w:rFonts w:hint="cs"/>
          <w:rtl/>
        </w:rPr>
        <w:t>.</w:t>
      </w:r>
      <w:r>
        <w:rPr>
          <w:rtl/>
        </w:rPr>
        <w:t xml:space="preserve"> </w:t>
      </w:r>
      <w:bookmarkStart w:id="45526" w:name="_ETM_Q130_199820"/>
      <w:bookmarkEnd w:id="45526"/>
      <w:r>
        <w:rPr>
          <w:rtl/>
        </w:rPr>
        <w:t xml:space="preserve">ככל </w:t>
      </w:r>
      <w:bookmarkStart w:id="45527" w:name="_ETM_Q130_200390"/>
      <w:bookmarkEnd w:id="45527"/>
      <w:r>
        <w:rPr>
          <w:rtl/>
        </w:rPr>
        <w:t>שהחוב</w:t>
      </w:r>
      <w:bookmarkStart w:id="45528" w:name="_ETM_Q130_200930"/>
      <w:bookmarkEnd w:id="45528"/>
      <w:r>
        <w:rPr>
          <w:rFonts w:hint="cs"/>
          <w:rtl/>
        </w:rPr>
        <w:t>–</w:t>
      </w:r>
      <w:r>
        <w:rPr>
          <w:rtl/>
        </w:rPr>
        <w:t>תוצ</w:t>
      </w:r>
      <w:r>
        <w:rPr>
          <w:rFonts w:hint="cs"/>
          <w:rtl/>
        </w:rPr>
        <w:t>ר</w:t>
      </w:r>
      <w:r>
        <w:rPr>
          <w:rtl/>
        </w:rPr>
        <w:t xml:space="preserve"> </w:t>
      </w:r>
      <w:bookmarkStart w:id="45529" w:name="_ETM_Q130_201350"/>
      <w:bookmarkEnd w:id="45529"/>
      <w:r>
        <w:rPr>
          <w:rtl/>
        </w:rPr>
        <w:t xml:space="preserve">שלך </w:t>
      </w:r>
      <w:bookmarkStart w:id="45530" w:name="_ETM_Q130_201680"/>
      <w:bookmarkStart w:id="45531" w:name="_ETM_Q130_202010"/>
      <w:bookmarkStart w:id="45532" w:name="_ETM_Q130_202970"/>
      <w:bookmarkStart w:id="45533" w:name="_ETM_Q130_204020"/>
      <w:bookmarkEnd w:id="45530"/>
      <w:bookmarkEnd w:id="45531"/>
      <w:bookmarkEnd w:id="45532"/>
      <w:bookmarkEnd w:id="45533"/>
      <w:r>
        <w:rPr>
          <w:rtl/>
        </w:rPr>
        <w:t>גדל</w:t>
      </w:r>
      <w:r>
        <w:rPr>
          <w:rFonts w:hint="cs"/>
          <w:rtl/>
        </w:rPr>
        <w:t>,</w:t>
      </w:r>
      <w:r>
        <w:rPr>
          <w:rtl/>
        </w:rPr>
        <w:t xml:space="preserve"> </w:t>
      </w:r>
      <w:bookmarkStart w:id="45534" w:name="_ETM_Q130_204829"/>
      <w:bookmarkEnd w:id="45534"/>
      <w:r>
        <w:rPr>
          <w:rtl/>
        </w:rPr>
        <w:t>אדוני</w:t>
      </w:r>
      <w:r>
        <w:rPr>
          <w:rFonts w:hint="cs"/>
          <w:rtl/>
        </w:rPr>
        <w:t>,</w:t>
      </w:r>
      <w:r>
        <w:rPr>
          <w:rtl/>
        </w:rPr>
        <w:t xml:space="preserve"> יש </w:t>
      </w:r>
      <w:bookmarkStart w:id="45535" w:name="_ETM_Q130_205040"/>
      <w:bookmarkEnd w:id="45535"/>
      <w:r>
        <w:rPr>
          <w:rtl/>
        </w:rPr>
        <w:t xml:space="preserve">לך </w:t>
      </w:r>
      <w:bookmarkStart w:id="45536" w:name="_ETM_Q130_205190"/>
      <w:bookmarkEnd w:id="45536"/>
      <w:r>
        <w:rPr>
          <w:rtl/>
        </w:rPr>
        <w:t xml:space="preserve">פחות </w:t>
      </w:r>
      <w:bookmarkStart w:id="45537" w:name="_ETM_Q130_205590"/>
      <w:bookmarkEnd w:id="45537"/>
      <w:r>
        <w:rPr>
          <w:rtl/>
        </w:rPr>
        <w:t xml:space="preserve">כסף </w:t>
      </w:r>
      <w:bookmarkStart w:id="45538" w:name="_ETM_Q130_205950"/>
      <w:bookmarkEnd w:id="45538"/>
      <w:r>
        <w:rPr>
          <w:rtl/>
        </w:rPr>
        <w:t xml:space="preserve">חופשי </w:t>
      </w:r>
      <w:bookmarkStart w:id="45539" w:name="_ETM_Q130_206370"/>
      <w:bookmarkEnd w:id="45539"/>
      <w:r>
        <w:rPr>
          <w:rtl/>
        </w:rPr>
        <w:t xml:space="preserve">להוצאות </w:t>
      </w:r>
      <w:bookmarkStart w:id="45540" w:name="_ETM_Q130_206910"/>
      <w:bookmarkEnd w:id="45540"/>
      <w:r>
        <w:rPr>
          <w:rtl/>
        </w:rPr>
        <w:t>כלליות</w:t>
      </w:r>
      <w:r>
        <w:rPr>
          <w:rFonts w:hint="cs"/>
          <w:rtl/>
        </w:rPr>
        <w:t>,</w:t>
      </w:r>
      <w:r>
        <w:rPr>
          <w:rtl/>
        </w:rPr>
        <w:t xml:space="preserve"> </w:t>
      </w:r>
      <w:bookmarkStart w:id="45541" w:name="_ETM_Q130_207420"/>
      <w:bookmarkEnd w:id="45541"/>
      <w:r>
        <w:rPr>
          <w:rtl/>
        </w:rPr>
        <w:t xml:space="preserve">ואז </w:t>
      </w:r>
      <w:bookmarkStart w:id="45542" w:name="_ETM_Q130_207720"/>
      <w:bookmarkEnd w:id="45542"/>
      <w:r>
        <w:rPr>
          <w:rtl/>
        </w:rPr>
        <w:t xml:space="preserve">אתה </w:t>
      </w:r>
      <w:bookmarkStart w:id="45543" w:name="_ETM_Q130_207930"/>
      <w:bookmarkEnd w:id="45543"/>
      <w:r>
        <w:rPr>
          <w:rtl/>
        </w:rPr>
        <w:t>נ</w:t>
      </w:r>
      <w:r>
        <w:rPr>
          <w:rFonts w:hint="cs"/>
          <w:rtl/>
        </w:rPr>
        <w:t>זקק</w:t>
      </w:r>
      <w:r>
        <w:rPr>
          <w:rtl/>
        </w:rPr>
        <w:t xml:space="preserve"> </w:t>
      </w:r>
      <w:bookmarkStart w:id="45544" w:name="_ETM_Q130_209839"/>
      <w:bookmarkEnd w:id="45544"/>
      <w:r>
        <w:rPr>
          <w:rtl/>
        </w:rPr>
        <w:t>להלוואות</w:t>
      </w:r>
      <w:r>
        <w:rPr>
          <w:rFonts w:hint="cs"/>
          <w:rtl/>
        </w:rPr>
        <w:t>.</w:t>
      </w:r>
      <w:r>
        <w:rPr>
          <w:rtl/>
        </w:rPr>
        <w:t xml:space="preserve"> </w:t>
      </w:r>
      <w:bookmarkStart w:id="45545" w:name="_ETM_Q130_212180"/>
      <w:bookmarkStart w:id="45546" w:name="_ETM_Q130_212359"/>
      <w:bookmarkEnd w:id="45545"/>
      <w:bookmarkEnd w:id="45546"/>
      <w:r>
        <w:rPr>
          <w:rFonts w:hint="cs"/>
          <w:rtl/>
        </w:rPr>
        <w:t xml:space="preserve">ממשלה </w:t>
      </w:r>
      <w:r>
        <w:rPr>
          <w:rtl/>
        </w:rPr>
        <w:t>מופקרת</w:t>
      </w:r>
      <w:r>
        <w:rPr>
          <w:rFonts w:hint="cs"/>
          <w:rtl/>
        </w:rPr>
        <w:t>,</w:t>
      </w:r>
      <w:r>
        <w:rPr>
          <w:rtl/>
        </w:rPr>
        <w:t xml:space="preserve"> </w:t>
      </w:r>
      <w:bookmarkStart w:id="45547" w:name="_ETM_Q130_213710"/>
      <w:bookmarkStart w:id="45548" w:name="_ETM_Q130_214430"/>
      <w:bookmarkEnd w:id="45547"/>
      <w:bookmarkEnd w:id="45548"/>
      <w:r>
        <w:rPr>
          <w:rtl/>
        </w:rPr>
        <w:t>רשלנית</w:t>
      </w:r>
      <w:r>
        <w:rPr>
          <w:rFonts w:hint="cs"/>
          <w:rtl/>
        </w:rPr>
        <w:t xml:space="preserve"> –</w:t>
      </w:r>
      <w:r>
        <w:rPr>
          <w:rtl/>
        </w:rPr>
        <w:t xml:space="preserve"> </w:t>
      </w:r>
      <w:bookmarkStart w:id="45549" w:name="_ETM_Q130_215269"/>
      <w:bookmarkEnd w:id="45549"/>
      <w:r>
        <w:rPr>
          <w:rtl/>
        </w:rPr>
        <w:t xml:space="preserve">אני </w:t>
      </w:r>
      <w:bookmarkStart w:id="45550" w:name="_ETM_Q130_215449"/>
      <w:bookmarkEnd w:id="45550"/>
      <w:r>
        <w:rPr>
          <w:rtl/>
        </w:rPr>
        <w:t xml:space="preserve">אומר </w:t>
      </w:r>
      <w:bookmarkStart w:id="45551" w:name="_ETM_Q130_215719"/>
      <w:bookmarkEnd w:id="45551"/>
      <w:r>
        <w:rPr>
          <w:rtl/>
        </w:rPr>
        <w:t xml:space="preserve">את </w:t>
      </w:r>
      <w:bookmarkStart w:id="45552" w:name="_ETM_Q130_215809"/>
      <w:bookmarkEnd w:id="45552"/>
      <w:r>
        <w:rPr>
          <w:rtl/>
        </w:rPr>
        <w:t xml:space="preserve">זה </w:t>
      </w:r>
      <w:bookmarkStart w:id="45553" w:name="_ETM_Q130_215930"/>
      <w:bookmarkEnd w:id="45553"/>
      <w:r>
        <w:rPr>
          <w:rtl/>
        </w:rPr>
        <w:t xml:space="preserve">פה </w:t>
      </w:r>
      <w:bookmarkStart w:id="45554" w:name="_ETM_Q130_216079"/>
      <w:bookmarkEnd w:id="45554"/>
      <w:r>
        <w:rPr>
          <w:rtl/>
        </w:rPr>
        <w:t xml:space="preserve">בפה </w:t>
      </w:r>
      <w:bookmarkStart w:id="45555" w:name="_ETM_Q130_216440"/>
      <w:bookmarkEnd w:id="45555"/>
      <w:r>
        <w:rPr>
          <w:rtl/>
        </w:rPr>
        <w:t xml:space="preserve">מלא </w:t>
      </w:r>
      <w:bookmarkStart w:id="45556" w:name="_ETM_Q130_217070"/>
      <w:bookmarkStart w:id="45557" w:name="_ETM_Q130_217190"/>
      <w:bookmarkEnd w:id="45556"/>
      <w:bookmarkEnd w:id="45557"/>
      <w:r>
        <w:rPr>
          <w:rFonts w:hint="cs"/>
          <w:rtl/>
        </w:rPr>
        <w:t>ו</w:t>
      </w:r>
      <w:r>
        <w:rPr>
          <w:rtl/>
        </w:rPr>
        <w:t xml:space="preserve">באחריות </w:t>
      </w:r>
      <w:bookmarkStart w:id="45558" w:name="_ETM_Q130_217909"/>
      <w:bookmarkEnd w:id="45558"/>
      <w:r>
        <w:rPr>
          <w:rtl/>
        </w:rPr>
        <w:t>גדולה</w:t>
      </w:r>
      <w:r>
        <w:rPr>
          <w:rFonts w:hint="cs"/>
          <w:rtl/>
        </w:rPr>
        <w:t>:</w:t>
      </w:r>
      <w:r>
        <w:rPr>
          <w:rtl/>
        </w:rPr>
        <w:t xml:space="preserve"> </w:t>
      </w:r>
      <w:bookmarkStart w:id="45559" w:name="_ETM_Q130_219210"/>
      <w:bookmarkEnd w:id="45559"/>
      <w:r>
        <w:rPr>
          <w:rtl/>
        </w:rPr>
        <w:t xml:space="preserve">ממשלה </w:t>
      </w:r>
      <w:bookmarkStart w:id="45560" w:name="_ETM_Q130_219960"/>
      <w:bookmarkEnd w:id="45560"/>
      <w:r>
        <w:rPr>
          <w:rtl/>
        </w:rPr>
        <w:t>מופקרת</w:t>
      </w:r>
      <w:bookmarkStart w:id="45561" w:name="_ETM_Q130_220890"/>
      <w:bookmarkEnd w:id="45561"/>
      <w:r>
        <w:rPr>
          <w:rFonts w:hint="cs"/>
          <w:rtl/>
        </w:rPr>
        <w:t xml:space="preserve">, </w:t>
      </w:r>
      <w:r>
        <w:rPr>
          <w:rtl/>
        </w:rPr>
        <w:t xml:space="preserve">רשלנית </w:t>
      </w:r>
      <w:bookmarkStart w:id="45562" w:name="_ETM_Q130_221609"/>
      <w:bookmarkEnd w:id="45562"/>
      <w:r>
        <w:rPr>
          <w:rtl/>
        </w:rPr>
        <w:t>כלכלית</w:t>
      </w:r>
      <w:r>
        <w:rPr>
          <w:rFonts w:hint="cs"/>
          <w:rtl/>
        </w:rPr>
        <w:t>,</w:t>
      </w:r>
      <w:r>
        <w:rPr>
          <w:rtl/>
        </w:rPr>
        <w:t xml:space="preserve"> </w:t>
      </w:r>
      <w:bookmarkStart w:id="45563" w:name="_ETM_Q130_223379"/>
      <w:bookmarkEnd w:id="45563"/>
      <w:r>
        <w:rPr>
          <w:rtl/>
        </w:rPr>
        <w:t xml:space="preserve">שלא </w:t>
      </w:r>
      <w:bookmarkStart w:id="45564" w:name="_ETM_Q130_223710"/>
      <w:bookmarkEnd w:id="45564"/>
      <w:r>
        <w:rPr>
          <w:rtl/>
        </w:rPr>
        <w:t xml:space="preserve">לקחה </w:t>
      </w:r>
      <w:bookmarkStart w:id="45565" w:name="_ETM_Q130_224249"/>
      <w:bookmarkEnd w:id="45565"/>
      <w:r>
        <w:rPr>
          <w:rtl/>
        </w:rPr>
        <w:t xml:space="preserve">לטיפול </w:t>
      </w:r>
      <w:bookmarkStart w:id="45566" w:name="_ETM_Q130_224789"/>
      <w:bookmarkEnd w:id="45566"/>
      <w:r>
        <w:rPr>
          <w:rtl/>
        </w:rPr>
        <w:t xml:space="preserve">את </w:t>
      </w:r>
      <w:bookmarkStart w:id="45567" w:name="_ETM_Q130_224909"/>
      <w:bookmarkEnd w:id="45567"/>
      <w:r>
        <w:rPr>
          <w:rtl/>
        </w:rPr>
        <w:t xml:space="preserve">הצד </w:t>
      </w:r>
      <w:bookmarkStart w:id="45568" w:name="_ETM_Q130_225210"/>
      <w:bookmarkEnd w:id="45568"/>
      <w:r>
        <w:rPr>
          <w:rtl/>
        </w:rPr>
        <w:t xml:space="preserve">הפיסקלי </w:t>
      </w:r>
      <w:bookmarkStart w:id="45569" w:name="_ETM_Q130_225929"/>
      <w:bookmarkEnd w:id="45569"/>
      <w:r>
        <w:rPr>
          <w:rtl/>
        </w:rPr>
        <w:t xml:space="preserve">של </w:t>
      </w:r>
      <w:bookmarkStart w:id="45570" w:name="_ETM_Q130_226109"/>
      <w:bookmarkEnd w:id="45570"/>
      <w:r>
        <w:rPr>
          <w:rtl/>
        </w:rPr>
        <w:t xml:space="preserve">התקציב </w:t>
      </w:r>
      <w:bookmarkStart w:id="45571" w:name="_ETM_Q130_227489"/>
      <w:bookmarkEnd w:id="45571"/>
      <w:r>
        <w:rPr>
          <w:rtl/>
        </w:rPr>
        <w:t xml:space="preserve">ולא </w:t>
      </w:r>
      <w:bookmarkStart w:id="45572" w:name="_ETM_Q130_227850"/>
      <w:bookmarkEnd w:id="45572"/>
      <w:r>
        <w:rPr>
          <w:rFonts w:hint="cs"/>
          <w:rtl/>
        </w:rPr>
        <w:t xml:space="preserve">את הקטנת </w:t>
      </w:r>
      <w:bookmarkStart w:id="45573" w:name="_ETM_Q130_228120"/>
      <w:bookmarkStart w:id="45574" w:name="_ETM_Q130_228479"/>
      <w:bookmarkStart w:id="45575" w:name="_ETM_Q130_228659"/>
      <w:bookmarkEnd w:id="45573"/>
      <w:bookmarkEnd w:id="45574"/>
      <w:bookmarkEnd w:id="45575"/>
      <w:r>
        <w:rPr>
          <w:rFonts w:hint="cs"/>
          <w:rtl/>
        </w:rPr>
        <w:t>ה</w:t>
      </w:r>
      <w:r>
        <w:rPr>
          <w:rtl/>
        </w:rPr>
        <w:t>חוב</w:t>
      </w:r>
      <w:r>
        <w:rPr>
          <w:rFonts w:hint="cs"/>
          <w:rtl/>
        </w:rPr>
        <w:t>–</w:t>
      </w:r>
      <w:r>
        <w:rPr>
          <w:rtl/>
        </w:rPr>
        <w:t>תוצר</w:t>
      </w:r>
      <w:r>
        <w:rPr>
          <w:rFonts w:hint="cs"/>
          <w:rtl/>
        </w:rPr>
        <w:t>.</w:t>
      </w:r>
      <w:r>
        <w:rPr>
          <w:rtl/>
        </w:rPr>
        <w:t xml:space="preserve"> </w:t>
      </w:r>
      <w:bookmarkStart w:id="45576" w:name="_ETM_Q130_230840"/>
      <w:bookmarkEnd w:id="45576"/>
      <w:r>
        <w:rPr>
          <w:rtl/>
        </w:rPr>
        <w:t xml:space="preserve">כבר </w:t>
      </w:r>
      <w:bookmarkStart w:id="45577" w:name="_ETM_Q130_231109"/>
      <w:bookmarkEnd w:id="45577"/>
      <w:r>
        <w:rPr>
          <w:rtl/>
        </w:rPr>
        <w:t xml:space="preserve">היינו </w:t>
      </w:r>
      <w:bookmarkStart w:id="45578" w:name="_ETM_Q130_231440"/>
      <w:bookmarkEnd w:id="45578"/>
      <w:r>
        <w:rPr>
          <w:rtl/>
        </w:rPr>
        <w:t xml:space="preserve">בימים </w:t>
      </w:r>
      <w:bookmarkStart w:id="45579" w:name="_ETM_Q130_231859"/>
      <w:bookmarkEnd w:id="45579"/>
      <w:r>
        <w:rPr>
          <w:rtl/>
        </w:rPr>
        <w:t xml:space="preserve">טובים </w:t>
      </w:r>
      <w:bookmarkStart w:id="45580" w:name="_ETM_Q130_232280"/>
      <w:bookmarkEnd w:id="45580"/>
      <w:r>
        <w:rPr>
          <w:rtl/>
        </w:rPr>
        <w:t>יו</w:t>
      </w:r>
      <w:r>
        <w:rPr>
          <w:rFonts w:hint="cs"/>
          <w:rtl/>
        </w:rPr>
        <w:t xml:space="preserve">תר, </w:t>
      </w:r>
      <w:bookmarkStart w:id="45581" w:name="_ETM_Q130_232670"/>
      <w:bookmarkEnd w:id="45581"/>
      <w:r>
        <w:rPr>
          <w:rtl/>
        </w:rPr>
        <w:t xml:space="preserve">של </w:t>
      </w:r>
      <w:bookmarkStart w:id="45582" w:name="_ETM_Q130_232850"/>
      <w:bookmarkEnd w:id="45582"/>
      <w:r>
        <w:rPr>
          <w:rtl/>
        </w:rPr>
        <w:t xml:space="preserve">62.5% </w:t>
      </w:r>
      <w:bookmarkStart w:id="45583" w:name="_ETM_Q130_234350"/>
      <w:bookmarkEnd w:id="45583"/>
      <w:r>
        <w:rPr>
          <w:rtl/>
        </w:rPr>
        <w:t>חוב</w:t>
      </w:r>
      <w:r>
        <w:rPr>
          <w:rFonts w:hint="cs"/>
          <w:rtl/>
        </w:rPr>
        <w:t>–</w:t>
      </w:r>
      <w:r>
        <w:rPr>
          <w:rtl/>
        </w:rPr>
        <w:t>תוצר</w:t>
      </w:r>
      <w:r>
        <w:rPr>
          <w:rFonts w:hint="cs"/>
          <w:rtl/>
        </w:rPr>
        <w:t>.</w:t>
      </w:r>
      <w:r>
        <w:rPr>
          <w:rtl/>
        </w:rPr>
        <w:t xml:space="preserve"> </w:t>
      </w:r>
      <w:bookmarkStart w:id="45584" w:name="_ETM_Q130_237770"/>
      <w:bookmarkEnd w:id="45584"/>
      <w:r>
        <w:rPr>
          <w:rtl/>
        </w:rPr>
        <w:t xml:space="preserve">ככל </w:t>
      </w:r>
      <w:bookmarkStart w:id="45585" w:name="_ETM_Q130_238190"/>
      <w:bookmarkEnd w:id="45585"/>
      <w:r>
        <w:rPr>
          <w:rtl/>
        </w:rPr>
        <w:t xml:space="preserve">שהגירעון </w:t>
      </w:r>
      <w:bookmarkStart w:id="45586" w:name="_ETM_Q130_239000"/>
      <w:bookmarkEnd w:id="45586"/>
      <w:r>
        <w:rPr>
          <w:rtl/>
        </w:rPr>
        <w:t>עולה</w:t>
      </w:r>
      <w:r>
        <w:rPr>
          <w:rFonts w:hint="cs"/>
          <w:rtl/>
        </w:rPr>
        <w:t>,</w:t>
      </w:r>
      <w:r>
        <w:rPr>
          <w:rtl/>
        </w:rPr>
        <w:t xml:space="preserve"> </w:t>
      </w:r>
      <w:bookmarkStart w:id="45587" w:name="_ETM_Q130_240260"/>
      <w:bookmarkEnd w:id="45587"/>
      <w:r>
        <w:rPr>
          <w:rtl/>
        </w:rPr>
        <w:t xml:space="preserve">הממשלה </w:t>
      </w:r>
      <w:bookmarkStart w:id="45588" w:name="_ETM_Q130_241069"/>
      <w:bookmarkEnd w:id="45588"/>
      <w:r>
        <w:rPr>
          <w:rtl/>
        </w:rPr>
        <w:t xml:space="preserve">נזקקת </w:t>
      </w:r>
      <w:bookmarkStart w:id="45589" w:name="_ETM_Q130_241909"/>
      <w:bookmarkEnd w:id="45589"/>
      <w:r>
        <w:rPr>
          <w:rtl/>
        </w:rPr>
        <w:t xml:space="preserve">ליותר </w:t>
      </w:r>
      <w:bookmarkStart w:id="45590" w:name="_ETM_Q130_242479"/>
      <w:bookmarkEnd w:id="45590"/>
      <w:r>
        <w:rPr>
          <w:rtl/>
        </w:rPr>
        <w:t>הלוואות</w:t>
      </w:r>
      <w:r>
        <w:rPr>
          <w:rFonts w:hint="cs"/>
          <w:rtl/>
        </w:rPr>
        <w:t>.</w:t>
      </w:r>
      <w:r>
        <w:rPr>
          <w:rtl/>
        </w:rPr>
        <w:t xml:space="preserve"> </w:t>
      </w:r>
      <w:bookmarkStart w:id="45591" w:name="_ETM_Q130_243860"/>
      <w:bookmarkEnd w:id="45591"/>
      <w:r>
        <w:rPr>
          <w:rtl/>
        </w:rPr>
        <w:t xml:space="preserve">נכון </w:t>
      </w:r>
      <w:bookmarkStart w:id="45592" w:name="_ETM_Q130_244280"/>
      <w:bookmarkEnd w:id="45592"/>
      <w:r>
        <w:rPr>
          <w:rtl/>
        </w:rPr>
        <w:t xml:space="preserve">לעכשיו </w:t>
      </w:r>
      <w:bookmarkStart w:id="45593" w:name="_ETM_Q130_245640"/>
      <w:bookmarkEnd w:id="45593"/>
      <w:r>
        <w:rPr>
          <w:rtl/>
        </w:rPr>
        <w:t>חוב</w:t>
      </w:r>
      <w:r>
        <w:rPr>
          <w:rFonts w:hint="cs"/>
          <w:rtl/>
        </w:rPr>
        <w:t>–</w:t>
      </w:r>
      <w:r>
        <w:rPr>
          <w:rtl/>
        </w:rPr>
        <w:t xml:space="preserve">תוצר </w:t>
      </w:r>
      <w:bookmarkStart w:id="45594" w:name="_ETM_Q130_246509"/>
      <w:bookmarkEnd w:id="45594"/>
      <w:r>
        <w:rPr>
          <w:rtl/>
        </w:rPr>
        <w:t xml:space="preserve">של </w:t>
      </w:r>
      <w:bookmarkStart w:id="45595" w:name="_ETM_Q130_246749"/>
      <w:bookmarkEnd w:id="45595"/>
      <w:r>
        <w:rPr>
          <w:rtl/>
        </w:rPr>
        <w:t xml:space="preserve">מדינת </w:t>
      </w:r>
      <w:bookmarkStart w:id="45596" w:name="_ETM_Q130_247259"/>
      <w:bookmarkEnd w:id="45596"/>
      <w:r>
        <w:rPr>
          <w:rtl/>
        </w:rPr>
        <w:t xml:space="preserve">ישראל </w:t>
      </w:r>
      <w:bookmarkStart w:id="45597" w:name="_ETM_Q130_247740"/>
      <w:bookmarkStart w:id="45598" w:name="_ETM_Q130_256659"/>
      <w:bookmarkEnd w:id="45597"/>
      <w:bookmarkEnd w:id="45598"/>
      <w:r>
        <w:rPr>
          <w:rFonts w:hint="cs"/>
          <w:rtl/>
        </w:rPr>
        <w:t>ע</w:t>
      </w:r>
      <w:r>
        <w:rPr>
          <w:rtl/>
        </w:rPr>
        <w:t xml:space="preserve">לה </w:t>
      </w:r>
      <w:bookmarkStart w:id="45599" w:name="_ETM_Q130_257110"/>
      <w:bookmarkEnd w:id="45599"/>
      <w:r>
        <w:rPr>
          <w:rtl/>
        </w:rPr>
        <w:t>ב-5.6%</w:t>
      </w:r>
      <w:r>
        <w:rPr>
          <w:rFonts w:hint="cs"/>
          <w:rtl/>
        </w:rPr>
        <w:t xml:space="preserve"> – עלה</w:t>
      </w:r>
      <w:bookmarkStart w:id="45600" w:name="_ETM_Q130_259300"/>
      <w:bookmarkStart w:id="45601" w:name="_ETM_Q130_261100"/>
      <w:bookmarkEnd w:id="45600"/>
      <w:bookmarkEnd w:id="45601"/>
      <w:r>
        <w:rPr>
          <w:rFonts w:hint="cs"/>
          <w:rtl/>
        </w:rPr>
        <w:t xml:space="preserve"> </w:t>
      </w:r>
      <w:r>
        <w:rPr>
          <w:rtl/>
        </w:rPr>
        <w:t>עלי</w:t>
      </w:r>
      <w:r>
        <w:rPr>
          <w:rFonts w:hint="cs"/>
          <w:rtl/>
        </w:rPr>
        <w:t>י</w:t>
      </w:r>
      <w:r>
        <w:rPr>
          <w:rtl/>
        </w:rPr>
        <w:t xml:space="preserve">ה </w:t>
      </w:r>
      <w:bookmarkStart w:id="45602" w:name="_ETM_Q130_261459"/>
      <w:bookmarkEnd w:id="45602"/>
      <w:r>
        <w:rPr>
          <w:rtl/>
        </w:rPr>
        <w:t>משמעותית</w:t>
      </w:r>
      <w:r>
        <w:rPr>
          <w:rFonts w:hint="cs"/>
          <w:rtl/>
        </w:rPr>
        <w:t>,</w:t>
      </w:r>
      <w:r>
        <w:rPr>
          <w:rtl/>
        </w:rPr>
        <w:t xml:space="preserve"> </w:t>
      </w:r>
      <w:bookmarkStart w:id="45603" w:name="_ETM_Q130_263020"/>
      <w:bookmarkEnd w:id="45603"/>
      <w:r>
        <w:rPr>
          <w:rtl/>
        </w:rPr>
        <w:t xml:space="preserve">וזה </w:t>
      </w:r>
      <w:bookmarkStart w:id="45604" w:name="_ETM_Q130_263469"/>
      <w:bookmarkEnd w:id="45604"/>
      <w:r>
        <w:rPr>
          <w:rtl/>
        </w:rPr>
        <w:t xml:space="preserve">לא </w:t>
      </w:r>
      <w:bookmarkStart w:id="45605" w:name="_ETM_Q130_264159"/>
      <w:bookmarkEnd w:id="45605"/>
      <w:r>
        <w:rPr>
          <w:rtl/>
        </w:rPr>
        <w:t xml:space="preserve">סוף </w:t>
      </w:r>
      <w:bookmarkStart w:id="45606" w:name="_ETM_Q130_264909"/>
      <w:bookmarkEnd w:id="45606"/>
      <w:r>
        <w:rPr>
          <w:rtl/>
        </w:rPr>
        <w:t>הדרך</w:t>
      </w:r>
      <w:r>
        <w:rPr>
          <w:rFonts w:hint="cs"/>
          <w:rtl/>
        </w:rPr>
        <w:t>.</w:t>
      </w:r>
      <w:r>
        <w:rPr>
          <w:rtl/>
        </w:rPr>
        <w:t xml:space="preserve"> </w:t>
      </w:r>
      <w:bookmarkStart w:id="45607" w:name="_ETM_Q130_266250"/>
      <w:bookmarkEnd w:id="45607"/>
      <w:r>
        <w:rPr>
          <w:rtl/>
        </w:rPr>
        <w:t xml:space="preserve">שאלוהים </w:t>
      </w:r>
      <w:bookmarkStart w:id="45608" w:name="_ETM_Q130_267299"/>
      <w:bookmarkEnd w:id="45608"/>
      <w:r>
        <w:rPr>
          <w:rtl/>
        </w:rPr>
        <w:t xml:space="preserve">יעזור </w:t>
      </w:r>
      <w:bookmarkStart w:id="45609" w:name="_ETM_Q130_268049"/>
      <w:bookmarkEnd w:id="45609"/>
      <w:r>
        <w:rPr>
          <w:rtl/>
        </w:rPr>
        <w:t>לנ</w:t>
      </w:r>
      <w:r w:rsidR="008572AC">
        <w:rPr>
          <w:rFonts w:hint="cs"/>
          <w:rtl/>
        </w:rPr>
        <w:t>ו.</w:t>
      </w:r>
      <w:r>
        <w:rPr>
          <w:rtl/>
        </w:rPr>
        <w:t xml:space="preserve"> </w:t>
      </w:r>
      <w:bookmarkStart w:id="45610" w:name="_ETM_Q130_269119"/>
      <w:bookmarkEnd w:id="45610"/>
      <w:r>
        <w:rPr>
          <w:rtl/>
        </w:rPr>
        <w:t xml:space="preserve">הגירעון </w:t>
      </w:r>
      <w:bookmarkStart w:id="45611" w:name="_ETM_Q130_269899"/>
      <w:bookmarkEnd w:id="45611"/>
      <w:r>
        <w:rPr>
          <w:rtl/>
        </w:rPr>
        <w:t xml:space="preserve">הצפוי </w:t>
      </w:r>
      <w:bookmarkStart w:id="45612" w:name="_ETM_Q130_270860"/>
      <w:bookmarkEnd w:id="45612"/>
      <w:r>
        <w:rPr>
          <w:rtl/>
        </w:rPr>
        <w:t xml:space="preserve">עלול </w:t>
      </w:r>
      <w:bookmarkStart w:id="45613" w:name="_ETM_Q130_271520"/>
      <w:bookmarkEnd w:id="45613"/>
      <w:r>
        <w:rPr>
          <w:rFonts w:hint="cs"/>
          <w:rtl/>
        </w:rPr>
        <w:t xml:space="preserve">לעלות </w:t>
      </w:r>
      <w:r>
        <w:rPr>
          <w:rtl/>
        </w:rPr>
        <w:t>–</w:t>
      </w:r>
      <w:r>
        <w:rPr>
          <w:rFonts w:hint="cs"/>
          <w:rtl/>
        </w:rPr>
        <w:t xml:space="preserve"> אני חוזר בי, </w:t>
      </w:r>
      <w:bookmarkStart w:id="45614" w:name="_ETM_Q130_271970"/>
      <w:bookmarkStart w:id="45615" w:name="_ETM_Q130_272569"/>
      <w:bookmarkStart w:id="45616" w:name="_ETM_Q130_272840"/>
      <w:bookmarkStart w:id="45617" w:name="_ETM_Q130_273560"/>
      <w:bookmarkStart w:id="45618" w:name="_ETM_Q130_273829"/>
      <w:bookmarkStart w:id="45619" w:name="_ETM_Q130_274310"/>
      <w:bookmarkStart w:id="45620" w:name="_ETM_Q130_274970"/>
      <w:bookmarkStart w:id="45621" w:name="_ETM_Q130_275390"/>
      <w:bookmarkEnd w:id="45614"/>
      <w:bookmarkEnd w:id="45615"/>
      <w:bookmarkEnd w:id="45616"/>
      <w:bookmarkEnd w:id="45617"/>
      <w:bookmarkEnd w:id="45618"/>
      <w:bookmarkEnd w:id="45619"/>
      <w:bookmarkEnd w:id="45620"/>
      <w:bookmarkEnd w:id="45621"/>
      <w:r>
        <w:rPr>
          <w:rtl/>
        </w:rPr>
        <w:t xml:space="preserve">ערבבתי </w:t>
      </w:r>
      <w:bookmarkStart w:id="45622" w:name="_ETM_Q130_275899"/>
      <w:bookmarkEnd w:id="45622"/>
      <w:r>
        <w:rPr>
          <w:rtl/>
        </w:rPr>
        <w:t>נתונים</w:t>
      </w:r>
      <w:r>
        <w:rPr>
          <w:rFonts w:hint="cs"/>
          <w:rtl/>
        </w:rPr>
        <w:t xml:space="preserve"> –</w:t>
      </w:r>
      <w:r>
        <w:rPr>
          <w:rtl/>
        </w:rPr>
        <w:t xml:space="preserve"> </w:t>
      </w:r>
      <w:bookmarkStart w:id="45623" w:name="_ETM_Q130_277170"/>
      <w:bookmarkEnd w:id="45623"/>
      <w:r>
        <w:rPr>
          <w:rtl/>
        </w:rPr>
        <w:t xml:space="preserve">כרגע </w:t>
      </w:r>
      <w:bookmarkStart w:id="45624" w:name="_ETM_Q130_280100"/>
      <w:bookmarkEnd w:id="45624"/>
      <w:r>
        <w:rPr>
          <w:rtl/>
        </w:rPr>
        <w:t xml:space="preserve">הגירעון </w:t>
      </w:r>
      <w:bookmarkStart w:id="45625" w:name="_ETM_Q130_280939"/>
      <w:bookmarkEnd w:id="45625"/>
      <w:r>
        <w:rPr>
          <w:rtl/>
        </w:rPr>
        <w:t xml:space="preserve">הצפוי </w:t>
      </w:r>
      <w:bookmarkStart w:id="45626" w:name="_ETM_Q130_281450"/>
      <w:bookmarkEnd w:id="45626"/>
      <w:r>
        <w:rPr>
          <w:rtl/>
        </w:rPr>
        <w:t xml:space="preserve">הוא </w:t>
      </w:r>
      <w:bookmarkStart w:id="45627" w:name="_ETM_Q130_281540"/>
      <w:bookmarkEnd w:id="45627"/>
      <w:r>
        <w:rPr>
          <w:rtl/>
        </w:rPr>
        <w:t>5.6%</w:t>
      </w:r>
      <w:r w:rsidR="008572AC">
        <w:rPr>
          <w:rFonts w:hint="cs"/>
          <w:rtl/>
        </w:rPr>
        <w:t>,</w:t>
      </w:r>
      <w:r>
        <w:rPr>
          <w:rtl/>
        </w:rPr>
        <w:t xml:space="preserve"> </w:t>
      </w:r>
      <w:bookmarkStart w:id="45628" w:name="_ETM_Q130_284409"/>
      <w:bookmarkEnd w:id="45628"/>
      <w:r>
        <w:rPr>
          <w:rtl/>
        </w:rPr>
        <w:t xml:space="preserve">זה </w:t>
      </w:r>
      <w:bookmarkStart w:id="45629" w:name="_ETM_Q130_284829"/>
      <w:bookmarkEnd w:id="45629"/>
      <w:r>
        <w:rPr>
          <w:rtl/>
        </w:rPr>
        <w:t xml:space="preserve">הגירעון </w:t>
      </w:r>
      <w:bookmarkStart w:id="45630" w:name="_ETM_Q130_285640"/>
      <w:bookmarkEnd w:id="45630"/>
      <w:r>
        <w:rPr>
          <w:rtl/>
        </w:rPr>
        <w:t>הצפוי</w:t>
      </w:r>
      <w:bookmarkStart w:id="45631" w:name="_ETM_Q130_287590"/>
      <w:bookmarkStart w:id="45632" w:name="_ETM_Q130_288280"/>
      <w:bookmarkStart w:id="45633" w:name="_ETM_Q130_288610"/>
      <w:bookmarkEnd w:id="45631"/>
      <w:bookmarkEnd w:id="45632"/>
      <w:bookmarkEnd w:id="45633"/>
      <w:r>
        <w:rPr>
          <w:rFonts w:hint="cs"/>
          <w:rtl/>
        </w:rPr>
        <w:t xml:space="preserve">. הוא </w:t>
      </w:r>
      <w:r>
        <w:rPr>
          <w:rtl/>
        </w:rPr>
        <w:t xml:space="preserve">כבר </w:t>
      </w:r>
      <w:bookmarkStart w:id="45634" w:name="_ETM_Q130_288850"/>
      <w:bookmarkEnd w:id="45634"/>
      <w:r>
        <w:rPr>
          <w:rtl/>
        </w:rPr>
        <w:t xml:space="preserve">זינק </w:t>
      </w:r>
      <w:bookmarkStart w:id="45635" w:name="_ETM_Q130_289330"/>
      <w:bookmarkEnd w:id="45635"/>
      <w:r>
        <w:rPr>
          <w:rtl/>
        </w:rPr>
        <w:t>ל-6</w:t>
      </w:r>
      <w:r>
        <w:rPr>
          <w:rFonts w:hint="cs"/>
          <w:rtl/>
        </w:rPr>
        <w:t>%</w:t>
      </w:r>
      <w:r>
        <w:rPr>
          <w:rtl/>
        </w:rPr>
        <w:t xml:space="preserve"> </w:t>
      </w:r>
      <w:bookmarkStart w:id="45636" w:name="_ETM_Q130_289869"/>
      <w:bookmarkEnd w:id="45636"/>
      <w:r>
        <w:rPr>
          <w:rtl/>
        </w:rPr>
        <w:t xml:space="preserve">פסיק </w:t>
      </w:r>
      <w:bookmarkStart w:id="45637" w:name="_ETM_Q130_290229"/>
      <w:bookmarkEnd w:id="45637"/>
      <w:r>
        <w:rPr>
          <w:rtl/>
        </w:rPr>
        <w:t>משהו</w:t>
      </w:r>
      <w:r w:rsidR="008572AC">
        <w:rPr>
          <w:rFonts w:hint="cs"/>
          <w:rtl/>
        </w:rPr>
        <w:t>,</w:t>
      </w:r>
      <w:r>
        <w:rPr>
          <w:rtl/>
        </w:rPr>
        <w:t xml:space="preserve"> </w:t>
      </w:r>
      <w:bookmarkStart w:id="45638" w:name="_ETM_Q130_291159"/>
      <w:bookmarkEnd w:id="45638"/>
      <w:r>
        <w:rPr>
          <w:rtl/>
        </w:rPr>
        <w:t xml:space="preserve">ושאלוהים </w:t>
      </w:r>
      <w:bookmarkStart w:id="45639" w:name="_ETM_Q130_291850"/>
      <w:bookmarkEnd w:id="45639"/>
      <w:r>
        <w:rPr>
          <w:rtl/>
        </w:rPr>
        <w:t xml:space="preserve">יעזור </w:t>
      </w:r>
      <w:bookmarkStart w:id="45640" w:name="_ETM_Q130_292330"/>
      <w:bookmarkEnd w:id="45640"/>
      <w:r>
        <w:rPr>
          <w:rtl/>
        </w:rPr>
        <w:t>לנו</w:t>
      </w:r>
      <w:r>
        <w:rPr>
          <w:rFonts w:hint="cs"/>
          <w:rtl/>
        </w:rPr>
        <w:t xml:space="preserve"> –</w:t>
      </w:r>
      <w:r>
        <w:rPr>
          <w:rtl/>
        </w:rPr>
        <w:t xml:space="preserve"> </w:t>
      </w:r>
      <w:bookmarkStart w:id="45641" w:name="_ETM_Q130_292600"/>
      <w:bookmarkEnd w:id="45641"/>
      <w:r>
        <w:rPr>
          <w:rtl/>
        </w:rPr>
        <w:t xml:space="preserve">ואני </w:t>
      </w:r>
      <w:bookmarkStart w:id="45642" w:name="_ETM_Q130_293020"/>
      <w:bookmarkEnd w:id="45642"/>
      <w:r>
        <w:rPr>
          <w:rtl/>
        </w:rPr>
        <w:t xml:space="preserve">איש </w:t>
      </w:r>
      <w:bookmarkStart w:id="45643" w:name="_ETM_Q130_293170"/>
      <w:bookmarkEnd w:id="45643"/>
      <w:r>
        <w:rPr>
          <w:rtl/>
        </w:rPr>
        <w:t>מאמין</w:t>
      </w:r>
      <w:r>
        <w:rPr>
          <w:rFonts w:hint="cs"/>
          <w:rtl/>
        </w:rPr>
        <w:t>,</w:t>
      </w:r>
      <w:r>
        <w:rPr>
          <w:rtl/>
        </w:rPr>
        <w:t xml:space="preserve"> </w:t>
      </w:r>
      <w:bookmarkStart w:id="45644" w:name="_ETM_Q130_293619"/>
      <w:bookmarkEnd w:id="45644"/>
      <w:r>
        <w:rPr>
          <w:rtl/>
        </w:rPr>
        <w:t>אדוני</w:t>
      </w:r>
      <w:r>
        <w:rPr>
          <w:rFonts w:hint="cs"/>
          <w:rtl/>
        </w:rPr>
        <w:t xml:space="preserve"> –</w:t>
      </w:r>
      <w:r>
        <w:rPr>
          <w:rtl/>
        </w:rPr>
        <w:t xml:space="preserve"> </w:t>
      </w:r>
      <w:bookmarkStart w:id="45645" w:name="_ETM_Q130_295549"/>
      <w:bookmarkEnd w:id="45645"/>
      <w:r>
        <w:rPr>
          <w:rtl/>
        </w:rPr>
        <w:t xml:space="preserve">שהגירעון </w:t>
      </w:r>
      <w:bookmarkStart w:id="45646" w:name="_ETM_Q130_296329"/>
      <w:bookmarkEnd w:id="45646"/>
      <w:r>
        <w:rPr>
          <w:rtl/>
        </w:rPr>
        <w:t>הצפו</w:t>
      </w:r>
      <w:r>
        <w:rPr>
          <w:rFonts w:hint="cs"/>
          <w:rtl/>
        </w:rPr>
        <w:t>י</w:t>
      </w:r>
      <w:r>
        <w:rPr>
          <w:rtl/>
        </w:rPr>
        <w:t xml:space="preserve"> </w:t>
      </w:r>
      <w:bookmarkStart w:id="45647" w:name="_ETM_Q130_296899"/>
      <w:bookmarkStart w:id="45648" w:name="_ETM_Q130_297020"/>
      <w:bookmarkEnd w:id="45647"/>
      <w:bookmarkEnd w:id="45648"/>
      <w:r>
        <w:rPr>
          <w:rtl/>
        </w:rPr>
        <w:t xml:space="preserve">לא </w:t>
      </w:r>
      <w:bookmarkStart w:id="45649" w:name="_ETM_Q130_297140"/>
      <w:bookmarkEnd w:id="45649"/>
      <w:r>
        <w:rPr>
          <w:rtl/>
        </w:rPr>
        <w:t xml:space="preserve">יגיע </w:t>
      </w:r>
      <w:bookmarkStart w:id="45650" w:name="_ETM_Q130_297649"/>
      <w:bookmarkStart w:id="45651" w:name="_ETM_Q130_298670"/>
      <w:bookmarkStart w:id="45652" w:name="_ETM_Q130_301530"/>
      <w:bookmarkEnd w:id="45650"/>
      <w:bookmarkEnd w:id="45651"/>
      <w:bookmarkEnd w:id="45652"/>
      <w:r>
        <w:rPr>
          <w:rFonts w:hint="cs"/>
          <w:rtl/>
        </w:rPr>
        <w:t xml:space="preserve">ל-8% עד 9%. </w:t>
      </w:r>
      <w:r>
        <w:rPr>
          <w:rtl/>
        </w:rPr>
        <w:t xml:space="preserve">זה </w:t>
      </w:r>
      <w:bookmarkStart w:id="45653" w:name="_ETM_Q130_301799"/>
      <w:bookmarkEnd w:id="45653"/>
      <w:r>
        <w:rPr>
          <w:rtl/>
        </w:rPr>
        <w:t xml:space="preserve">אומר </w:t>
      </w:r>
      <w:bookmarkStart w:id="45654" w:name="_ETM_Q130_302700"/>
      <w:bookmarkEnd w:id="45654"/>
      <w:r>
        <w:rPr>
          <w:rtl/>
        </w:rPr>
        <w:t>שהכ</w:t>
      </w:r>
      <w:r>
        <w:rPr>
          <w:rFonts w:hint="cs"/>
          <w:rtl/>
        </w:rPr>
        <w:t>ו</w:t>
      </w:r>
      <w:r>
        <w:rPr>
          <w:rtl/>
        </w:rPr>
        <w:t xml:space="preserve">ל </w:t>
      </w:r>
      <w:bookmarkStart w:id="45655" w:name="_ETM_Q130_303390"/>
      <w:bookmarkEnd w:id="45655"/>
      <w:r>
        <w:rPr>
          <w:rtl/>
        </w:rPr>
        <w:t xml:space="preserve">יהיה </w:t>
      </w:r>
      <w:bookmarkStart w:id="45656" w:name="_ETM_Q130_303600"/>
      <w:bookmarkEnd w:id="45656"/>
      <w:r>
        <w:rPr>
          <w:rtl/>
        </w:rPr>
        <w:t xml:space="preserve">יותר </w:t>
      </w:r>
      <w:bookmarkStart w:id="45657" w:name="_ETM_Q130_303990"/>
      <w:bookmarkEnd w:id="45657"/>
      <w:r>
        <w:rPr>
          <w:rtl/>
        </w:rPr>
        <w:t>יקר</w:t>
      </w:r>
      <w:bookmarkStart w:id="45658" w:name="_ETM_Q130_305259"/>
      <w:bookmarkEnd w:id="45658"/>
      <w:r>
        <w:rPr>
          <w:rFonts w:hint="cs"/>
          <w:rtl/>
        </w:rPr>
        <w:t xml:space="preserve"> </w:t>
      </w:r>
      <w:r>
        <w:rPr>
          <w:rFonts w:hint="eastAsia"/>
          <w:rtl/>
        </w:rPr>
        <w:t>–</w:t>
      </w:r>
      <w:r>
        <w:rPr>
          <w:rFonts w:hint="cs"/>
          <w:rtl/>
        </w:rPr>
        <w:t xml:space="preserve"> </w:t>
      </w:r>
      <w:r>
        <w:rPr>
          <w:rtl/>
        </w:rPr>
        <w:t xml:space="preserve">ההלוואות </w:t>
      </w:r>
      <w:bookmarkStart w:id="45659" w:name="_ETM_Q130_305979"/>
      <w:bookmarkEnd w:id="45659"/>
      <w:r>
        <w:rPr>
          <w:rtl/>
        </w:rPr>
        <w:t xml:space="preserve">יותר </w:t>
      </w:r>
      <w:bookmarkStart w:id="45660" w:name="_ETM_Q130_306340"/>
      <w:bookmarkEnd w:id="45660"/>
      <w:r>
        <w:rPr>
          <w:rtl/>
        </w:rPr>
        <w:t>יקר</w:t>
      </w:r>
      <w:r>
        <w:rPr>
          <w:rFonts w:hint="cs"/>
          <w:rtl/>
        </w:rPr>
        <w:t>ות,</w:t>
      </w:r>
      <w:r>
        <w:rPr>
          <w:rtl/>
        </w:rPr>
        <w:t xml:space="preserve"> </w:t>
      </w:r>
      <w:bookmarkStart w:id="45661" w:name="_ETM_Q130_306820"/>
      <w:bookmarkEnd w:id="45661"/>
      <w:r>
        <w:rPr>
          <w:rtl/>
        </w:rPr>
        <w:t>הסופר</w:t>
      </w:r>
      <w:r>
        <w:rPr>
          <w:rFonts w:hint="cs"/>
          <w:rtl/>
        </w:rPr>
        <w:t xml:space="preserve"> יותר יקר</w:t>
      </w:r>
      <w:r w:rsidR="008572AC">
        <w:rPr>
          <w:rFonts w:hint="cs"/>
          <w:rtl/>
        </w:rPr>
        <w:t>.</w:t>
      </w:r>
      <w:r>
        <w:rPr>
          <w:rFonts w:hint="cs"/>
          <w:rtl/>
        </w:rPr>
        <w:t xml:space="preserve"> הכול. </w:t>
      </w:r>
      <w:bookmarkStart w:id="45662" w:name="_ETM_Q130_308590"/>
      <w:bookmarkStart w:id="45663" w:name="_ETM_Q130_308919"/>
      <w:bookmarkEnd w:id="45662"/>
      <w:bookmarkEnd w:id="45663"/>
      <w:r>
        <w:rPr>
          <w:rFonts w:hint="cs"/>
          <w:rtl/>
        </w:rPr>
        <w:t xml:space="preserve">8% עד 9% </w:t>
      </w:r>
      <w:bookmarkStart w:id="45664" w:name="_ETM_Q130_311000"/>
      <w:bookmarkEnd w:id="45664"/>
      <w:r>
        <w:rPr>
          <w:rFonts w:hint="cs"/>
          <w:rtl/>
        </w:rPr>
        <w:t xml:space="preserve">גירעון – </w:t>
      </w:r>
      <w:bookmarkStart w:id="45665" w:name="_ETM_Q130_310169"/>
      <w:bookmarkStart w:id="45666" w:name="_ETM_Q130_310650"/>
      <w:bookmarkStart w:id="45667" w:name="_ETM_Q130_311520"/>
      <w:bookmarkStart w:id="45668" w:name="_ETM_Q130_312629"/>
      <w:bookmarkEnd w:id="45665"/>
      <w:bookmarkEnd w:id="45666"/>
      <w:bookmarkEnd w:id="45667"/>
      <w:bookmarkEnd w:id="45668"/>
      <w:r>
        <w:rPr>
          <w:rFonts w:hint="cs"/>
          <w:rtl/>
        </w:rPr>
        <w:t>ת</w:t>
      </w:r>
      <w:r>
        <w:rPr>
          <w:rtl/>
        </w:rPr>
        <w:t>חשוב</w:t>
      </w:r>
      <w:bookmarkStart w:id="45669" w:name="_ETM_Q130_313799"/>
      <w:bookmarkEnd w:id="45669"/>
      <w:r>
        <w:rPr>
          <w:rFonts w:hint="cs"/>
          <w:rtl/>
        </w:rPr>
        <w:t xml:space="preserve"> </w:t>
      </w:r>
      <w:r>
        <w:rPr>
          <w:rtl/>
        </w:rPr>
        <w:t>במושגים</w:t>
      </w:r>
      <w:r w:rsidR="00A11436">
        <w:rPr>
          <w:rFonts w:hint="cs"/>
          <w:rtl/>
        </w:rPr>
        <w:t xml:space="preserve"> </w:t>
      </w:r>
      <w:bookmarkStart w:id="45670" w:name="_ETM_Q130_314579"/>
      <w:bookmarkEnd w:id="45670"/>
      <w:r>
        <w:rPr>
          <w:rtl/>
        </w:rPr>
        <w:t>פשוטים</w:t>
      </w:r>
      <w:r>
        <w:rPr>
          <w:rFonts w:hint="cs"/>
          <w:rtl/>
        </w:rPr>
        <w:t>,</w:t>
      </w:r>
      <w:r>
        <w:rPr>
          <w:rtl/>
        </w:rPr>
        <w:t xml:space="preserve"> </w:t>
      </w:r>
      <w:bookmarkStart w:id="45671" w:name="_ETM_Q130_313200"/>
      <w:bookmarkEnd w:id="45671"/>
      <w:r>
        <w:rPr>
          <w:rtl/>
        </w:rPr>
        <w:t>אדוני</w:t>
      </w:r>
      <w:r>
        <w:rPr>
          <w:rFonts w:hint="cs"/>
          <w:rtl/>
        </w:rPr>
        <w:t>:</w:t>
      </w:r>
      <w:r>
        <w:rPr>
          <w:rtl/>
        </w:rPr>
        <w:t xml:space="preserve"> </w:t>
      </w:r>
      <w:bookmarkStart w:id="45672" w:name="_ETM_Q130_316219"/>
      <w:bookmarkEnd w:id="45672"/>
      <w:r>
        <w:rPr>
          <w:rFonts w:hint="cs"/>
          <w:rtl/>
        </w:rPr>
        <w:t xml:space="preserve">100 שקל, 8% עד 9%, </w:t>
      </w:r>
      <w:bookmarkStart w:id="45673" w:name="_ETM_Q130_317510"/>
      <w:bookmarkStart w:id="45674" w:name="_ETM_Q130_318530"/>
      <w:bookmarkEnd w:id="45673"/>
      <w:bookmarkEnd w:id="45674"/>
      <w:r>
        <w:rPr>
          <w:rtl/>
        </w:rPr>
        <w:t xml:space="preserve">תראה </w:t>
      </w:r>
      <w:bookmarkStart w:id="45675" w:name="_ETM_Q130_318829"/>
      <w:bookmarkEnd w:id="45675"/>
      <w:r>
        <w:rPr>
          <w:rtl/>
        </w:rPr>
        <w:t xml:space="preserve">לאיזה </w:t>
      </w:r>
      <w:bookmarkStart w:id="45676" w:name="_ETM_Q130_319159"/>
      <w:bookmarkEnd w:id="45676"/>
      <w:r>
        <w:rPr>
          <w:rtl/>
        </w:rPr>
        <w:t xml:space="preserve">סכומים </w:t>
      </w:r>
      <w:bookmarkStart w:id="45677" w:name="_ETM_Q130_319579"/>
      <w:bookmarkEnd w:id="45677"/>
      <w:r>
        <w:rPr>
          <w:rtl/>
        </w:rPr>
        <w:t xml:space="preserve">אתה </w:t>
      </w:r>
      <w:bookmarkStart w:id="45678" w:name="_ETM_Q130_319700"/>
      <w:bookmarkEnd w:id="45678"/>
      <w:r>
        <w:rPr>
          <w:rtl/>
        </w:rPr>
        <w:t xml:space="preserve">מגיע </w:t>
      </w:r>
      <w:bookmarkStart w:id="45679" w:name="_ETM_Q130_320030"/>
      <w:bookmarkEnd w:id="45679"/>
      <w:r>
        <w:rPr>
          <w:rtl/>
        </w:rPr>
        <w:t>במ</w:t>
      </w:r>
      <w:r>
        <w:rPr>
          <w:rFonts w:hint="cs"/>
          <w:rtl/>
        </w:rPr>
        <w:t xml:space="preserve">כפלות. </w:t>
      </w:r>
      <w:bookmarkStart w:id="45680" w:name="_ETM_Q130_321769"/>
      <w:bookmarkEnd w:id="45680"/>
    </w:p>
    <w:p w:rsidR="00071895" w:rsidRDefault="00071895" w:rsidP="004D4F51">
      <w:pPr>
        <w:rPr>
          <w:rtl/>
        </w:rPr>
      </w:pPr>
      <w:bookmarkStart w:id="45681" w:name="_ETM_Q130_323000"/>
      <w:bookmarkEnd w:id="45681"/>
    </w:p>
    <w:p w:rsidR="00071895" w:rsidRDefault="00071895" w:rsidP="008572AC">
      <w:pPr>
        <w:rPr>
          <w:rtl/>
        </w:rPr>
      </w:pPr>
      <w:r>
        <w:rPr>
          <w:rtl/>
        </w:rPr>
        <w:t xml:space="preserve">ממשלה </w:t>
      </w:r>
      <w:bookmarkStart w:id="45682" w:name="_ETM_Q130_322400"/>
      <w:bookmarkEnd w:id="45682"/>
      <w:r>
        <w:rPr>
          <w:rtl/>
        </w:rPr>
        <w:t xml:space="preserve">שאיננה </w:t>
      </w:r>
      <w:bookmarkStart w:id="45683" w:name="_ETM_Q130_322939"/>
      <w:bookmarkEnd w:id="45683"/>
      <w:r>
        <w:rPr>
          <w:rtl/>
        </w:rPr>
        <w:t xml:space="preserve">מסוגלת </w:t>
      </w:r>
      <w:bookmarkStart w:id="45684" w:name="_ETM_Q130_323629"/>
      <w:bookmarkEnd w:id="45684"/>
      <w:r>
        <w:rPr>
          <w:rtl/>
        </w:rPr>
        <w:t xml:space="preserve">להתמודד </w:t>
      </w:r>
      <w:bookmarkStart w:id="45685" w:name="_ETM_Q130_324319"/>
      <w:bookmarkStart w:id="45686" w:name="_ETM_Q130_324799"/>
      <w:bookmarkEnd w:id="45685"/>
      <w:bookmarkEnd w:id="45686"/>
      <w:r>
        <w:rPr>
          <w:rtl/>
        </w:rPr>
        <w:t xml:space="preserve">כלכלית </w:t>
      </w:r>
      <w:bookmarkStart w:id="45687" w:name="_ETM_Q130_325549"/>
      <w:bookmarkEnd w:id="45687"/>
      <w:r>
        <w:rPr>
          <w:rtl/>
        </w:rPr>
        <w:t xml:space="preserve">מול </w:t>
      </w:r>
      <w:bookmarkStart w:id="45688" w:name="_ETM_Q130_325849"/>
      <w:bookmarkEnd w:id="45688"/>
      <w:r>
        <w:rPr>
          <w:rtl/>
        </w:rPr>
        <w:t>האתגרים</w:t>
      </w:r>
      <w:r>
        <w:rPr>
          <w:rFonts w:hint="cs"/>
          <w:rtl/>
        </w:rPr>
        <w:t>,</w:t>
      </w:r>
      <w:r>
        <w:rPr>
          <w:rtl/>
        </w:rPr>
        <w:t xml:space="preserve"> </w:t>
      </w:r>
      <w:bookmarkStart w:id="45689" w:name="_ETM_Q130_327860"/>
      <w:bookmarkEnd w:id="45689"/>
      <w:r>
        <w:rPr>
          <w:rtl/>
        </w:rPr>
        <w:t xml:space="preserve">ממשלה </w:t>
      </w:r>
      <w:bookmarkStart w:id="45690" w:name="_ETM_Q130_328580"/>
      <w:bookmarkEnd w:id="45690"/>
      <w:r>
        <w:rPr>
          <w:rtl/>
        </w:rPr>
        <w:t xml:space="preserve">שאינה </w:t>
      </w:r>
      <w:bookmarkStart w:id="45691" w:name="_ETM_Q130_329030"/>
      <w:bookmarkStart w:id="45692" w:name="_ETM_Q130_329389"/>
      <w:bookmarkEnd w:id="45691"/>
      <w:bookmarkEnd w:id="45692"/>
      <w:r>
        <w:rPr>
          <w:rFonts w:hint="cs"/>
          <w:rtl/>
        </w:rPr>
        <w:t xml:space="preserve">מטה </w:t>
      </w:r>
      <w:r>
        <w:rPr>
          <w:rtl/>
        </w:rPr>
        <w:t xml:space="preserve">אוזן </w:t>
      </w:r>
      <w:bookmarkStart w:id="45693" w:name="_ETM_Q130_329959"/>
      <w:bookmarkEnd w:id="45693"/>
      <w:r>
        <w:rPr>
          <w:rFonts w:hint="cs"/>
          <w:rtl/>
        </w:rPr>
        <w:t>ל</w:t>
      </w:r>
      <w:r>
        <w:rPr>
          <w:rtl/>
        </w:rPr>
        <w:t xml:space="preserve">כלכלני </w:t>
      </w:r>
      <w:bookmarkStart w:id="45694" w:name="_ETM_Q130_330770"/>
      <w:bookmarkEnd w:id="45694"/>
      <w:r>
        <w:rPr>
          <w:rtl/>
        </w:rPr>
        <w:t xml:space="preserve">האוצר </w:t>
      </w:r>
      <w:bookmarkStart w:id="45695" w:name="_ETM_Q130_331400"/>
      <w:bookmarkEnd w:id="45695"/>
      <w:r>
        <w:rPr>
          <w:rtl/>
        </w:rPr>
        <w:t xml:space="preserve">ובנק </w:t>
      </w:r>
      <w:bookmarkStart w:id="45696" w:name="_ETM_Q130_331850"/>
      <w:bookmarkEnd w:id="45696"/>
      <w:r>
        <w:rPr>
          <w:rtl/>
        </w:rPr>
        <w:t>ישראל</w:t>
      </w:r>
      <w:r>
        <w:rPr>
          <w:rFonts w:hint="cs"/>
          <w:rtl/>
        </w:rPr>
        <w:t>,</w:t>
      </w:r>
      <w:r>
        <w:rPr>
          <w:rtl/>
        </w:rPr>
        <w:t xml:space="preserve"> </w:t>
      </w:r>
      <w:bookmarkStart w:id="45697" w:name="_ETM_Q130_333410"/>
      <w:bookmarkEnd w:id="45697"/>
      <w:r>
        <w:rPr>
          <w:rtl/>
        </w:rPr>
        <w:t xml:space="preserve">ממשלה </w:t>
      </w:r>
      <w:bookmarkStart w:id="45698" w:name="_ETM_Q130_334280"/>
      <w:bookmarkEnd w:id="45698"/>
      <w:r>
        <w:rPr>
          <w:rtl/>
        </w:rPr>
        <w:t xml:space="preserve">ושר </w:t>
      </w:r>
      <w:bookmarkStart w:id="45699" w:name="_ETM_Q130_334700"/>
      <w:bookmarkEnd w:id="45699"/>
      <w:r>
        <w:rPr>
          <w:rtl/>
        </w:rPr>
        <w:t xml:space="preserve">אוצר </w:t>
      </w:r>
      <w:bookmarkStart w:id="45700" w:name="_ETM_Q130_335120"/>
      <w:bookmarkEnd w:id="45700"/>
      <w:r>
        <w:rPr>
          <w:rtl/>
        </w:rPr>
        <w:t>שקיבל</w:t>
      </w:r>
      <w:r>
        <w:rPr>
          <w:rFonts w:hint="cs"/>
          <w:rtl/>
        </w:rPr>
        <w:t>ו</w:t>
      </w:r>
      <w:r>
        <w:rPr>
          <w:rtl/>
        </w:rPr>
        <w:t xml:space="preserve"> </w:t>
      </w:r>
      <w:bookmarkStart w:id="45701" w:name="_ETM_Q130_335870"/>
      <w:bookmarkStart w:id="45702" w:name="_ETM_Q130_336690"/>
      <w:bookmarkEnd w:id="45701"/>
      <w:bookmarkEnd w:id="45702"/>
      <w:r>
        <w:rPr>
          <w:rtl/>
        </w:rPr>
        <w:t xml:space="preserve">החלטות </w:t>
      </w:r>
      <w:bookmarkStart w:id="45703" w:name="_ETM_Q130_337260"/>
      <w:bookmarkEnd w:id="45703"/>
      <w:r>
        <w:rPr>
          <w:rtl/>
        </w:rPr>
        <w:t xml:space="preserve">כלכליות </w:t>
      </w:r>
      <w:bookmarkStart w:id="45704" w:name="_ETM_Q130_338190"/>
      <w:bookmarkEnd w:id="45704"/>
      <w:r>
        <w:rPr>
          <w:rtl/>
        </w:rPr>
        <w:t>פוליטיות</w:t>
      </w:r>
      <w:r>
        <w:rPr>
          <w:rFonts w:hint="cs"/>
          <w:rtl/>
        </w:rPr>
        <w:t>.</w:t>
      </w:r>
      <w:r>
        <w:rPr>
          <w:rtl/>
        </w:rPr>
        <w:t xml:space="preserve"> </w:t>
      </w:r>
      <w:bookmarkStart w:id="45705" w:name="_ETM_Q130_339730"/>
      <w:bookmarkEnd w:id="45705"/>
      <w:r>
        <w:rPr>
          <w:rtl/>
        </w:rPr>
        <w:t xml:space="preserve">אני </w:t>
      </w:r>
      <w:bookmarkStart w:id="45706" w:name="_ETM_Q130_340090"/>
      <w:bookmarkEnd w:id="45706"/>
      <w:r>
        <w:rPr>
          <w:rtl/>
        </w:rPr>
        <w:t xml:space="preserve">אומר </w:t>
      </w:r>
      <w:bookmarkStart w:id="45707" w:name="_ETM_Q130_340329"/>
      <w:bookmarkEnd w:id="45707"/>
      <w:r>
        <w:rPr>
          <w:rtl/>
        </w:rPr>
        <w:t xml:space="preserve">לך </w:t>
      </w:r>
      <w:bookmarkStart w:id="45708" w:name="_ETM_Q130_340510"/>
      <w:bookmarkEnd w:id="45708"/>
      <w:r>
        <w:rPr>
          <w:rtl/>
        </w:rPr>
        <w:t xml:space="preserve">את </w:t>
      </w:r>
      <w:bookmarkStart w:id="45709" w:name="_ETM_Q130_340569"/>
      <w:bookmarkEnd w:id="45709"/>
      <w:r>
        <w:rPr>
          <w:rtl/>
        </w:rPr>
        <w:t xml:space="preserve">זה </w:t>
      </w:r>
      <w:bookmarkStart w:id="45710" w:name="_ETM_Q130_340659"/>
      <w:bookmarkEnd w:id="45710"/>
      <w:r>
        <w:rPr>
          <w:rtl/>
        </w:rPr>
        <w:t xml:space="preserve">באחריות </w:t>
      </w:r>
      <w:bookmarkStart w:id="45711" w:name="_ETM_Q130_341260"/>
      <w:bookmarkEnd w:id="45711"/>
      <w:r w:rsidR="008572AC">
        <w:rPr>
          <w:rFonts w:hint="cs"/>
          <w:rtl/>
        </w:rPr>
        <w:t xml:space="preserve">– </w:t>
      </w:r>
      <w:r>
        <w:rPr>
          <w:rtl/>
        </w:rPr>
        <w:t xml:space="preserve">כלכלני </w:t>
      </w:r>
      <w:bookmarkStart w:id="45712" w:name="_ETM_Q130_341889"/>
      <w:bookmarkEnd w:id="45712"/>
      <w:r>
        <w:rPr>
          <w:rtl/>
        </w:rPr>
        <w:t xml:space="preserve">האוצר </w:t>
      </w:r>
      <w:bookmarkStart w:id="45713" w:name="_ETM_Q130_343090"/>
      <w:bookmarkEnd w:id="45713"/>
      <w:r>
        <w:rPr>
          <w:rtl/>
        </w:rPr>
        <w:t xml:space="preserve">ביקשו </w:t>
      </w:r>
      <w:bookmarkStart w:id="45714" w:name="_ETM_Q130_343629"/>
      <w:bookmarkEnd w:id="45714"/>
      <w:r>
        <w:rPr>
          <w:rtl/>
        </w:rPr>
        <w:t xml:space="preserve">ללכת </w:t>
      </w:r>
      <w:bookmarkStart w:id="45715" w:name="_ETM_Q130_344080"/>
      <w:bookmarkEnd w:id="45715"/>
      <w:r>
        <w:rPr>
          <w:rFonts w:hint="cs"/>
          <w:rtl/>
        </w:rPr>
        <w:t xml:space="preserve">על </w:t>
      </w:r>
      <w:bookmarkStart w:id="45716" w:name="_ETM_Q130_344230"/>
      <w:bookmarkEnd w:id="45716"/>
      <w:r>
        <w:rPr>
          <w:rtl/>
        </w:rPr>
        <w:t xml:space="preserve">יותר </w:t>
      </w:r>
      <w:bookmarkStart w:id="45717" w:name="_ETM_Q130_344590"/>
      <w:bookmarkEnd w:id="45717"/>
      <w:r>
        <w:rPr>
          <w:rtl/>
        </w:rPr>
        <w:t>אגרסיביות</w:t>
      </w:r>
      <w:r w:rsidR="008572AC">
        <w:rPr>
          <w:rFonts w:hint="cs"/>
          <w:rtl/>
        </w:rPr>
        <w:t>,</w:t>
      </w:r>
      <w:r>
        <w:rPr>
          <w:rtl/>
        </w:rPr>
        <w:t xml:space="preserve"> </w:t>
      </w:r>
      <w:bookmarkStart w:id="45718" w:name="_ETM_Q130_345610"/>
      <w:bookmarkEnd w:id="45718"/>
      <w:r>
        <w:rPr>
          <w:rtl/>
        </w:rPr>
        <w:t xml:space="preserve">לצמצם </w:t>
      </w:r>
      <w:bookmarkStart w:id="45719" w:name="_ETM_Q130_346269"/>
      <w:bookmarkEnd w:id="45719"/>
      <w:r>
        <w:rPr>
          <w:rtl/>
        </w:rPr>
        <w:t xml:space="preserve">את </w:t>
      </w:r>
      <w:bookmarkStart w:id="45720" w:name="_ETM_Q130_346389"/>
      <w:bookmarkEnd w:id="45720"/>
      <w:r>
        <w:rPr>
          <w:rtl/>
        </w:rPr>
        <w:t xml:space="preserve">הוצאות </w:t>
      </w:r>
      <w:bookmarkStart w:id="45721" w:name="_ETM_Q130_346810"/>
      <w:bookmarkEnd w:id="45721"/>
      <w:r>
        <w:rPr>
          <w:rtl/>
        </w:rPr>
        <w:t>הממשלה</w:t>
      </w:r>
      <w:r>
        <w:rPr>
          <w:rFonts w:hint="cs"/>
          <w:rtl/>
        </w:rPr>
        <w:t>.</w:t>
      </w:r>
      <w:r>
        <w:rPr>
          <w:rtl/>
        </w:rPr>
        <w:t xml:space="preserve"> </w:t>
      </w:r>
      <w:bookmarkStart w:id="45722" w:name="_ETM_Q130_347889"/>
      <w:bookmarkEnd w:id="45722"/>
      <w:r>
        <w:rPr>
          <w:rtl/>
        </w:rPr>
        <w:t xml:space="preserve">מה </w:t>
      </w:r>
      <w:bookmarkStart w:id="45723" w:name="_ETM_Q130_348129"/>
      <w:bookmarkEnd w:id="45723"/>
      <w:r>
        <w:rPr>
          <w:rtl/>
        </w:rPr>
        <w:t xml:space="preserve">קרה </w:t>
      </w:r>
      <w:bookmarkStart w:id="45724" w:name="_ETM_Q130_348459"/>
      <w:bookmarkEnd w:id="45724"/>
      <w:r>
        <w:rPr>
          <w:rtl/>
        </w:rPr>
        <w:t>ל</w:t>
      </w:r>
      <w:bookmarkStart w:id="45725" w:name="_ETM_Q130_348580"/>
      <w:bookmarkEnd w:id="45725"/>
      <w:r>
        <w:rPr>
          <w:rtl/>
        </w:rPr>
        <w:t xml:space="preserve">הוצאות </w:t>
      </w:r>
      <w:bookmarkStart w:id="45726" w:name="_ETM_Q130_348970"/>
      <w:bookmarkEnd w:id="45726"/>
      <w:r>
        <w:rPr>
          <w:rtl/>
        </w:rPr>
        <w:t>הממשלה</w:t>
      </w:r>
      <w:r>
        <w:rPr>
          <w:rFonts w:hint="cs"/>
          <w:rtl/>
        </w:rPr>
        <w:t>?</w:t>
      </w:r>
      <w:r>
        <w:rPr>
          <w:rtl/>
        </w:rPr>
        <w:t xml:space="preserve"> </w:t>
      </w:r>
      <w:bookmarkStart w:id="45727" w:name="_ETM_Q130_350340"/>
      <w:bookmarkEnd w:id="45727"/>
      <w:r>
        <w:rPr>
          <w:rtl/>
        </w:rPr>
        <w:t xml:space="preserve">גדלו </w:t>
      </w:r>
      <w:bookmarkStart w:id="45728" w:name="_ETM_Q130_350819"/>
      <w:bookmarkEnd w:id="45728"/>
      <w:r>
        <w:rPr>
          <w:rtl/>
        </w:rPr>
        <w:t xml:space="preserve">פי </w:t>
      </w:r>
      <w:bookmarkStart w:id="45729" w:name="_ETM_Q130_351060"/>
      <w:bookmarkEnd w:id="45729"/>
      <w:r>
        <w:rPr>
          <w:rFonts w:hint="cs"/>
          <w:rtl/>
        </w:rPr>
        <w:t>ארבעה –</w:t>
      </w:r>
      <w:r>
        <w:rPr>
          <w:rtl/>
        </w:rPr>
        <w:t xml:space="preserve"> </w:t>
      </w:r>
      <w:bookmarkStart w:id="45730" w:name="_ETM_Q130_352250"/>
      <w:bookmarkEnd w:id="45730"/>
      <w:r>
        <w:rPr>
          <w:rtl/>
        </w:rPr>
        <w:t xml:space="preserve">לא </w:t>
      </w:r>
      <w:bookmarkStart w:id="45731" w:name="_ETM_Q130_352669"/>
      <w:bookmarkEnd w:id="45731"/>
      <w:r>
        <w:rPr>
          <w:rtl/>
        </w:rPr>
        <w:t xml:space="preserve">בגלל </w:t>
      </w:r>
      <w:bookmarkStart w:id="45732" w:name="_ETM_Q130_353120"/>
      <w:bookmarkEnd w:id="45732"/>
      <w:r>
        <w:rPr>
          <w:rtl/>
        </w:rPr>
        <w:t>המלחמה</w:t>
      </w:r>
      <w:r>
        <w:rPr>
          <w:rFonts w:hint="cs"/>
          <w:rtl/>
        </w:rPr>
        <w:t>.</w:t>
      </w:r>
      <w:r>
        <w:rPr>
          <w:rtl/>
        </w:rPr>
        <w:t xml:space="preserve"> </w:t>
      </w:r>
      <w:bookmarkStart w:id="45733" w:name="_ETM_Q130_354050"/>
      <w:bookmarkEnd w:id="45733"/>
      <w:r>
        <w:rPr>
          <w:rtl/>
        </w:rPr>
        <w:t xml:space="preserve">הוצאות </w:t>
      </w:r>
      <w:bookmarkStart w:id="45734" w:name="_ETM_Q130_354620"/>
      <w:bookmarkEnd w:id="45734"/>
      <w:r>
        <w:rPr>
          <w:rtl/>
        </w:rPr>
        <w:t xml:space="preserve">המשרדים </w:t>
      </w:r>
      <w:bookmarkStart w:id="45735" w:name="_ETM_Q130_355340"/>
      <w:bookmarkEnd w:id="45735"/>
      <w:r>
        <w:rPr>
          <w:rtl/>
        </w:rPr>
        <w:t>שאינ</w:t>
      </w:r>
      <w:r>
        <w:rPr>
          <w:rFonts w:hint="cs"/>
          <w:rtl/>
        </w:rPr>
        <w:t>ן</w:t>
      </w:r>
      <w:r>
        <w:rPr>
          <w:rtl/>
        </w:rPr>
        <w:t xml:space="preserve"> </w:t>
      </w:r>
      <w:bookmarkStart w:id="45736" w:name="_ETM_Q130_356030"/>
      <w:bookmarkEnd w:id="45736"/>
      <w:r>
        <w:rPr>
          <w:rtl/>
        </w:rPr>
        <w:t>קשור</w:t>
      </w:r>
      <w:r>
        <w:rPr>
          <w:rFonts w:hint="cs"/>
          <w:rtl/>
        </w:rPr>
        <w:t>ות</w:t>
      </w:r>
      <w:r>
        <w:rPr>
          <w:rtl/>
        </w:rPr>
        <w:t xml:space="preserve"> </w:t>
      </w:r>
      <w:bookmarkStart w:id="45737" w:name="_ETM_Q130_356480"/>
      <w:bookmarkEnd w:id="45737"/>
      <w:r>
        <w:rPr>
          <w:rtl/>
        </w:rPr>
        <w:t xml:space="preserve">למלחמה </w:t>
      </w:r>
      <w:bookmarkStart w:id="45738" w:name="_ETM_Q130_357139"/>
      <w:bookmarkEnd w:id="45738"/>
      <w:r>
        <w:rPr>
          <w:rtl/>
        </w:rPr>
        <w:t xml:space="preserve">גדלו </w:t>
      </w:r>
      <w:bookmarkStart w:id="45739" w:name="_ETM_Q130_357500"/>
      <w:bookmarkEnd w:id="45739"/>
      <w:r>
        <w:rPr>
          <w:rtl/>
        </w:rPr>
        <w:t xml:space="preserve">פי </w:t>
      </w:r>
      <w:bookmarkStart w:id="45740" w:name="_ETM_Q130_357709"/>
      <w:bookmarkEnd w:id="45740"/>
      <w:r>
        <w:rPr>
          <w:rFonts w:hint="cs"/>
          <w:rtl/>
        </w:rPr>
        <w:t>ארבעה</w:t>
      </w:r>
      <w:bookmarkStart w:id="45741" w:name="_ETM_Q130_360000"/>
      <w:bookmarkEnd w:id="45741"/>
      <w:r>
        <w:rPr>
          <w:rFonts w:hint="cs"/>
          <w:rtl/>
        </w:rPr>
        <w:t xml:space="preserve">, </w:t>
      </w:r>
      <w:bookmarkStart w:id="45742" w:name="_ETM_Q130_359169"/>
      <w:bookmarkEnd w:id="45742"/>
      <w:r>
        <w:rPr>
          <w:rtl/>
        </w:rPr>
        <w:t>מ-4</w:t>
      </w:r>
      <w:r>
        <w:rPr>
          <w:rFonts w:hint="cs"/>
          <w:rtl/>
        </w:rPr>
        <w:t>%</w:t>
      </w:r>
      <w:r>
        <w:rPr>
          <w:rtl/>
        </w:rPr>
        <w:t xml:space="preserve"> </w:t>
      </w:r>
      <w:bookmarkStart w:id="45743" w:name="_ETM_Q130_359800"/>
      <w:bookmarkEnd w:id="45743"/>
      <w:r>
        <w:rPr>
          <w:rtl/>
        </w:rPr>
        <w:t xml:space="preserve">נקודה </w:t>
      </w:r>
      <w:bookmarkStart w:id="45744" w:name="_ETM_Q130_360280"/>
      <w:bookmarkEnd w:id="45744"/>
      <w:r>
        <w:rPr>
          <w:rtl/>
        </w:rPr>
        <w:t xml:space="preserve">משהו </w:t>
      </w:r>
      <w:bookmarkStart w:id="45745" w:name="_ETM_Q130_360700"/>
      <w:bookmarkStart w:id="45746" w:name="_ETM_Q130_361150"/>
      <w:bookmarkEnd w:id="45745"/>
      <w:bookmarkEnd w:id="45746"/>
      <w:r>
        <w:rPr>
          <w:rFonts w:hint="cs"/>
          <w:rtl/>
        </w:rPr>
        <w:t>ל-</w:t>
      </w:r>
      <w:r>
        <w:rPr>
          <w:rtl/>
        </w:rPr>
        <w:t>16.4%</w:t>
      </w:r>
      <w:r w:rsidR="008572AC">
        <w:rPr>
          <w:rFonts w:hint="cs"/>
          <w:rtl/>
        </w:rPr>
        <w:t>.</w:t>
      </w:r>
      <w:r>
        <w:rPr>
          <w:rtl/>
        </w:rPr>
        <w:t xml:space="preserve"> </w:t>
      </w:r>
      <w:bookmarkStart w:id="45747" w:name="_ETM_Q130_365439"/>
      <w:bookmarkEnd w:id="45747"/>
      <w:r>
        <w:rPr>
          <w:rtl/>
        </w:rPr>
        <w:t xml:space="preserve">לא </w:t>
      </w:r>
      <w:bookmarkStart w:id="45748" w:name="_ETM_Q130_365739"/>
      <w:bookmarkEnd w:id="45748"/>
      <w:r>
        <w:rPr>
          <w:rtl/>
        </w:rPr>
        <w:t>י</w:t>
      </w:r>
      <w:r w:rsidR="008572AC">
        <w:rPr>
          <w:rFonts w:hint="cs"/>
          <w:rtl/>
        </w:rPr>
        <w:t>י</w:t>
      </w:r>
      <w:r>
        <w:rPr>
          <w:rtl/>
        </w:rPr>
        <w:t>אמן</w:t>
      </w:r>
      <w:r>
        <w:rPr>
          <w:rFonts w:hint="cs"/>
          <w:rtl/>
        </w:rPr>
        <w:t>.</w:t>
      </w:r>
      <w:r>
        <w:rPr>
          <w:rtl/>
        </w:rPr>
        <w:t xml:space="preserve"> </w:t>
      </w:r>
      <w:bookmarkStart w:id="45749" w:name="_ETM_Q130_367270"/>
      <w:bookmarkEnd w:id="45749"/>
      <w:r>
        <w:rPr>
          <w:rFonts w:hint="cs"/>
          <w:rtl/>
        </w:rPr>
        <w:t xml:space="preserve">וכשההוצאות גדלות, </w:t>
      </w:r>
      <w:bookmarkStart w:id="45750" w:name="_ETM_Q130_367660"/>
      <w:bookmarkStart w:id="45751" w:name="_ETM_Q130_368110"/>
      <w:bookmarkStart w:id="45752" w:name="_ETM_Q130_368860"/>
      <w:bookmarkEnd w:id="45750"/>
      <w:bookmarkEnd w:id="45751"/>
      <w:bookmarkEnd w:id="45752"/>
      <w:r>
        <w:rPr>
          <w:rtl/>
        </w:rPr>
        <w:t>מש</w:t>
      </w:r>
      <w:r>
        <w:rPr>
          <w:rFonts w:hint="cs"/>
          <w:rtl/>
        </w:rPr>
        <w:t>תיתים</w:t>
      </w:r>
      <w:r>
        <w:rPr>
          <w:rtl/>
        </w:rPr>
        <w:t xml:space="preserve"> </w:t>
      </w:r>
      <w:bookmarkStart w:id="45753" w:name="_ETM_Q130_369460"/>
      <w:bookmarkEnd w:id="45753"/>
      <w:r>
        <w:rPr>
          <w:rtl/>
        </w:rPr>
        <w:t xml:space="preserve">את </w:t>
      </w:r>
      <w:bookmarkStart w:id="45754" w:name="_ETM_Q130_369550"/>
      <w:bookmarkEnd w:id="45754"/>
      <w:r>
        <w:rPr>
          <w:rtl/>
        </w:rPr>
        <w:t xml:space="preserve">זה </w:t>
      </w:r>
      <w:bookmarkStart w:id="45755" w:name="_ETM_Q130_369669"/>
      <w:bookmarkEnd w:id="45755"/>
      <w:r>
        <w:rPr>
          <w:rtl/>
        </w:rPr>
        <w:t xml:space="preserve">על </w:t>
      </w:r>
      <w:bookmarkStart w:id="45756" w:name="_ETM_Q130_369790"/>
      <w:bookmarkEnd w:id="45756"/>
      <w:r>
        <w:rPr>
          <w:rtl/>
        </w:rPr>
        <w:t xml:space="preserve">האזרחים </w:t>
      </w:r>
      <w:bookmarkStart w:id="45757" w:name="_ETM_Q130_370540"/>
      <w:bookmarkEnd w:id="45757"/>
      <w:r>
        <w:rPr>
          <w:rtl/>
        </w:rPr>
        <w:t xml:space="preserve">או </w:t>
      </w:r>
      <w:bookmarkStart w:id="45758" w:name="_ETM_Q130_370720"/>
      <w:bookmarkEnd w:id="45758"/>
      <w:r>
        <w:rPr>
          <w:rtl/>
        </w:rPr>
        <w:t xml:space="preserve">על </w:t>
      </w:r>
      <w:bookmarkStart w:id="45759" w:name="_ETM_Q130_370840"/>
      <w:bookmarkEnd w:id="45759"/>
      <w:r>
        <w:rPr>
          <w:rtl/>
        </w:rPr>
        <w:t xml:space="preserve">ההלוואות </w:t>
      </w:r>
      <w:bookmarkStart w:id="45760" w:name="_ETM_Q130_371680"/>
      <w:bookmarkEnd w:id="45760"/>
      <w:r>
        <w:rPr>
          <w:rtl/>
        </w:rPr>
        <w:t xml:space="preserve">ועל </w:t>
      </w:r>
      <w:bookmarkStart w:id="45761" w:name="_ETM_Q130_372010"/>
      <w:bookmarkEnd w:id="45761"/>
      <w:r>
        <w:rPr>
          <w:rtl/>
        </w:rPr>
        <w:t>הריביות</w:t>
      </w:r>
      <w:r>
        <w:rPr>
          <w:rFonts w:hint="cs"/>
          <w:rtl/>
        </w:rPr>
        <w:t>,</w:t>
      </w:r>
      <w:r>
        <w:rPr>
          <w:rtl/>
        </w:rPr>
        <w:t xml:space="preserve"> </w:t>
      </w:r>
      <w:bookmarkStart w:id="45762" w:name="_ETM_Q130_373000"/>
      <w:bookmarkEnd w:id="45762"/>
      <w:r>
        <w:rPr>
          <w:rtl/>
        </w:rPr>
        <w:t xml:space="preserve">וזה </w:t>
      </w:r>
      <w:bookmarkStart w:id="45763" w:name="_ETM_Q130_373300"/>
      <w:bookmarkEnd w:id="45763"/>
      <w:r>
        <w:rPr>
          <w:rtl/>
        </w:rPr>
        <w:t xml:space="preserve">גלגל </w:t>
      </w:r>
      <w:bookmarkStart w:id="45764" w:name="_ETM_Q130_373660"/>
      <w:bookmarkEnd w:id="45764"/>
      <w:r>
        <w:rPr>
          <w:rtl/>
        </w:rPr>
        <w:t xml:space="preserve">שלא </w:t>
      </w:r>
      <w:bookmarkStart w:id="45765" w:name="_ETM_Q130_373960"/>
      <w:bookmarkEnd w:id="45765"/>
      <w:r>
        <w:rPr>
          <w:rtl/>
        </w:rPr>
        <w:t>עוצר</w:t>
      </w:r>
      <w:r>
        <w:rPr>
          <w:rFonts w:hint="cs"/>
          <w:rtl/>
        </w:rPr>
        <w:t>.</w:t>
      </w:r>
      <w:bookmarkStart w:id="45766" w:name="_ETM_Q130_376240"/>
      <w:bookmarkEnd w:id="45766"/>
      <w:r w:rsidR="008572AC">
        <w:rPr>
          <w:rFonts w:hint="cs"/>
          <w:rtl/>
        </w:rPr>
        <w:t xml:space="preserve"> </w:t>
      </w:r>
      <w:r>
        <w:rPr>
          <w:rtl/>
        </w:rPr>
        <w:t xml:space="preserve">ראש </w:t>
      </w:r>
      <w:bookmarkStart w:id="45767" w:name="_ETM_Q130_376540"/>
      <w:bookmarkEnd w:id="45767"/>
      <w:r>
        <w:rPr>
          <w:rtl/>
        </w:rPr>
        <w:t xml:space="preserve">ממשלה </w:t>
      </w:r>
      <w:bookmarkStart w:id="45768" w:name="_ETM_Q130_377110"/>
      <w:bookmarkEnd w:id="45768"/>
      <w:r>
        <w:rPr>
          <w:rtl/>
        </w:rPr>
        <w:t xml:space="preserve">ושר </w:t>
      </w:r>
      <w:bookmarkStart w:id="45769" w:name="_ETM_Q130_377500"/>
      <w:bookmarkEnd w:id="45769"/>
      <w:r>
        <w:rPr>
          <w:rtl/>
        </w:rPr>
        <w:t xml:space="preserve">אוצר </w:t>
      </w:r>
      <w:bookmarkStart w:id="45770" w:name="_ETM_Q130_378070"/>
      <w:bookmarkEnd w:id="45770"/>
      <w:r>
        <w:rPr>
          <w:rtl/>
        </w:rPr>
        <w:t xml:space="preserve">שדואגים </w:t>
      </w:r>
      <w:bookmarkStart w:id="45771" w:name="_ETM_Q130_378820"/>
      <w:bookmarkEnd w:id="45771"/>
      <w:r>
        <w:rPr>
          <w:rtl/>
        </w:rPr>
        <w:t xml:space="preserve">להישרדותם </w:t>
      </w:r>
      <w:bookmarkStart w:id="45772" w:name="_ETM_Q130_379720"/>
      <w:bookmarkEnd w:id="45772"/>
      <w:r>
        <w:rPr>
          <w:rtl/>
        </w:rPr>
        <w:t>הפוליטית</w:t>
      </w:r>
      <w:bookmarkStart w:id="45773" w:name="_ETM_Q130_381280"/>
      <w:bookmarkEnd w:id="45773"/>
      <w:r>
        <w:rPr>
          <w:rtl/>
        </w:rPr>
        <w:t xml:space="preserve"> </w:t>
      </w:r>
      <w:bookmarkStart w:id="45774" w:name="_ETM_Q130_381430"/>
      <w:bookmarkEnd w:id="45774"/>
      <w:r>
        <w:rPr>
          <w:rFonts w:hint="cs"/>
          <w:rtl/>
        </w:rPr>
        <w:t>ו</w:t>
      </w:r>
      <w:r>
        <w:rPr>
          <w:rtl/>
        </w:rPr>
        <w:t xml:space="preserve">מקריבים </w:t>
      </w:r>
      <w:bookmarkStart w:id="45775" w:name="_ETM_Q130_382690"/>
      <w:bookmarkEnd w:id="45775"/>
      <w:r>
        <w:rPr>
          <w:rFonts w:hint="cs"/>
          <w:rtl/>
        </w:rPr>
        <w:t xml:space="preserve">– </w:t>
      </w:r>
      <w:r>
        <w:rPr>
          <w:rtl/>
        </w:rPr>
        <w:t xml:space="preserve">אין </w:t>
      </w:r>
      <w:bookmarkStart w:id="45776" w:name="_ETM_Q130_382930"/>
      <w:bookmarkEnd w:id="45776"/>
      <w:r>
        <w:rPr>
          <w:rtl/>
        </w:rPr>
        <w:t xml:space="preserve">מילה </w:t>
      </w:r>
      <w:bookmarkStart w:id="45777" w:name="_ETM_Q130_383290"/>
      <w:bookmarkEnd w:id="45777"/>
      <w:r>
        <w:rPr>
          <w:rtl/>
        </w:rPr>
        <w:t>אחרת</w:t>
      </w:r>
      <w:r>
        <w:rPr>
          <w:rFonts w:hint="cs"/>
          <w:rtl/>
        </w:rPr>
        <w:t xml:space="preserve"> –</w:t>
      </w:r>
      <w:r>
        <w:rPr>
          <w:rtl/>
        </w:rPr>
        <w:t xml:space="preserve"> </w:t>
      </w:r>
      <w:bookmarkStart w:id="45778" w:name="_ETM_Q130_384379"/>
      <w:bookmarkEnd w:id="45778"/>
      <w:r>
        <w:rPr>
          <w:rtl/>
        </w:rPr>
        <w:t xml:space="preserve">מקריבים </w:t>
      </w:r>
      <w:bookmarkStart w:id="45779" w:name="_ETM_Q130_385549"/>
      <w:bookmarkEnd w:id="45779"/>
      <w:r>
        <w:rPr>
          <w:rtl/>
        </w:rPr>
        <w:t xml:space="preserve">את </w:t>
      </w:r>
      <w:bookmarkStart w:id="45780" w:name="_ETM_Q130_385819"/>
      <w:bookmarkEnd w:id="45780"/>
      <w:r>
        <w:rPr>
          <w:rtl/>
        </w:rPr>
        <w:t xml:space="preserve">הכלכלה </w:t>
      </w:r>
      <w:bookmarkStart w:id="45781" w:name="_ETM_Q130_387109"/>
      <w:bookmarkEnd w:id="45781"/>
      <w:r>
        <w:rPr>
          <w:rtl/>
        </w:rPr>
        <w:t xml:space="preserve">של </w:t>
      </w:r>
      <w:bookmarkStart w:id="45782" w:name="_ETM_Q130_387469"/>
      <w:bookmarkEnd w:id="45782"/>
      <w:r>
        <w:rPr>
          <w:rtl/>
        </w:rPr>
        <w:t xml:space="preserve">מדינת </w:t>
      </w:r>
      <w:bookmarkStart w:id="45783" w:name="_ETM_Q130_388549"/>
      <w:bookmarkEnd w:id="45783"/>
      <w:r>
        <w:rPr>
          <w:rtl/>
        </w:rPr>
        <w:t>ישראל</w:t>
      </w:r>
      <w:r>
        <w:rPr>
          <w:rFonts w:hint="cs"/>
          <w:rtl/>
        </w:rPr>
        <w:t>.</w:t>
      </w:r>
    </w:p>
    <w:p w:rsidR="00071895" w:rsidRDefault="00071895" w:rsidP="004D4F51">
      <w:pPr>
        <w:rPr>
          <w:rtl/>
        </w:rPr>
      </w:pPr>
    </w:p>
    <w:p w:rsidR="00071895" w:rsidRDefault="00071895" w:rsidP="008572AC">
      <w:pPr>
        <w:rPr>
          <w:rtl/>
        </w:rPr>
      </w:pPr>
      <w:r>
        <w:rPr>
          <w:rtl/>
        </w:rPr>
        <w:t xml:space="preserve"> </w:t>
      </w:r>
      <w:bookmarkStart w:id="45784" w:name="_ETM_Q130_390689"/>
      <w:bookmarkEnd w:id="45784"/>
      <w:r>
        <w:rPr>
          <w:rtl/>
        </w:rPr>
        <w:t>דבר</w:t>
      </w:r>
      <w:bookmarkStart w:id="45785" w:name="_ETM_Q130_391169"/>
      <w:bookmarkEnd w:id="45785"/>
      <w:r>
        <w:rPr>
          <w:rFonts w:hint="cs"/>
          <w:rtl/>
        </w:rPr>
        <w:t xml:space="preserve"> אחד</w:t>
      </w:r>
      <w:r>
        <w:rPr>
          <w:rtl/>
        </w:rPr>
        <w:t xml:space="preserve"> </w:t>
      </w:r>
      <w:bookmarkStart w:id="45786" w:name="_ETM_Q130_391650"/>
      <w:bookmarkEnd w:id="45786"/>
      <w:r>
        <w:rPr>
          <w:rFonts w:hint="cs"/>
          <w:rtl/>
        </w:rPr>
        <w:t xml:space="preserve">על </w:t>
      </w:r>
      <w:bookmarkStart w:id="45787" w:name="_ETM_Q130_392819"/>
      <w:bookmarkEnd w:id="45787"/>
      <w:r>
        <w:rPr>
          <w:rFonts w:hint="cs"/>
          <w:rtl/>
        </w:rPr>
        <w:t>ה</w:t>
      </w:r>
      <w:r>
        <w:rPr>
          <w:rtl/>
        </w:rPr>
        <w:t xml:space="preserve">זעזועים </w:t>
      </w:r>
      <w:bookmarkStart w:id="45788" w:name="_ETM_Q130_393599"/>
      <w:bookmarkEnd w:id="45788"/>
      <w:r>
        <w:rPr>
          <w:rtl/>
        </w:rPr>
        <w:t xml:space="preserve">הפוליטיים </w:t>
      </w:r>
      <w:bookmarkStart w:id="45789" w:name="_ETM_Q130_394230"/>
      <w:bookmarkEnd w:id="45789"/>
      <w:r>
        <w:rPr>
          <w:rtl/>
        </w:rPr>
        <w:t xml:space="preserve">שקרו </w:t>
      </w:r>
      <w:bookmarkStart w:id="45790" w:name="_ETM_Q130_394769"/>
      <w:bookmarkEnd w:id="45790"/>
      <w:r>
        <w:rPr>
          <w:rFonts w:hint="cs"/>
          <w:rtl/>
        </w:rPr>
        <w:t xml:space="preserve">אך </w:t>
      </w:r>
      <w:bookmarkStart w:id="45791" w:name="_ETM_Q130_395549"/>
      <w:bookmarkEnd w:id="45791"/>
      <w:r>
        <w:rPr>
          <w:rtl/>
        </w:rPr>
        <w:t>אתמול</w:t>
      </w:r>
      <w:r w:rsidR="008572AC">
        <w:rPr>
          <w:rFonts w:hint="cs"/>
          <w:rtl/>
        </w:rPr>
        <w:t>.</w:t>
      </w:r>
      <w:r>
        <w:rPr>
          <w:rtl/>
        </w:rPr>
        <w:t xml:space="preserve"> </w:t>
      </w:r>
      <w:bookmarkStart w:id="45792" w:name="_ETM_Q130_396030"/>
      <w:bookmarkEnd w:id="45792"/>
      <w:r>
        <w:rPr>
          <w:rtl/>
        </w:rPr>
        <w:t xml:space="preserve">לא </w:t>
      </w:r>
      <w:bookmarkStart w:id="45793" w:name="_ETM_Q130_396120"/>
      <w:bookmarkEnd w:id="45793"/>
      <w:r>
        <w:rPr>
          <w:rtl/>
        </w:rPr>
        <w:t xml:space="preserve">שזה </w:t>
      </w:r>
      <w:bookmarkStart w:id="45794" w:name="_ETM_Q130_396450"/>
      <w:bookmarkEnd w:id="45794"/>
      <w:r>
        <w:rPr>
          <w:rtl/>
        </w:rPr>
        <w:t xml:space="preserve">לא </w:t>
      </w:r>
      <w:bookmarkStart w:id="45795" w:name="_ETM_Q130_396629"/>
      <w:bookmarkEnd w:id="45795"/>
      <w:r>
        <w:rPr>
          <w:rtl/>
        </w:rPr>
        <w:t xml:space="preserve">היה </w:t>
      </w:r>
      <w:bookmarkStart w:id="45796" w:name="_ETM_Q130_396870"/>
      <w:bookmarkEnd w:id="45796"/>
      <w:r>
        <w:rPr>
          <w:rtl/>
        </w:rPr>
        <w:t>צפוי</w:t>
      </w:r>
      <w:r>
        <w:rPr>
          <w:rFonts w:hint="cs"/>
          <w:rtl/>
        </w:rPr>
        <w:t>,</w:t>
      </w:r>
      <w:r>
        <w:rPr>
          <w:rtl/>
        </w:rPr>
        <w:t xml:space="preserve"> </w:t>
      </w:r>
      <w:bookmarkStart w:id="45797" w:name="_ETM_Q130_398180"/>
      <w:bookmarkEnd w:id="45797"/>
      <w:r>
        <w:rPr>
          <w:rtl/>
        </w:rPr>
        <w:t xml:space="preserve">וחבר </w:t>
      </w:r>
      <w:bookmarkStart w:id="45798" w:name="_ETM_Q130_398690"/>
      <w:bookmarkEnd w:id="45798"/>
      <w:r>
        <w:rPr>
          <w:rtl/>
        </w:rPr>
        <w:t xml:space="preserve">הכנסת </w:t>
      </w:r>
      <w:bookmarkStart w:id="45799" w:name="_ETM_Q130_399170"/>
      <w:bookmarkEnd w:id="45799"/>
      <w:r>
        <w:rPr>
          <w:rtl/>
        </w:rPr>
        <w:t xml:space="preserve">גדעון </w:t>
      </w:r>
      <w:bookmarkStart w:id="45800" w:name="_ETM_Q130_399500"/>
      <w:bookmarkEnd w:id="45800"/>
      <w:r>
        <w:rPr>
          <w:rtl/>
        </w:rPr>
        <w:t xml:space="preserve">סער </w:t>
      </w:r>
      <w:bookmarkStart w:id="45801" w:name="_ETM_Q130_399920"/>
      <w:bookmarkEnd w:id="45801"/>
      <w:r>
        <w:rPr>
          <w:rtl/>
        </w:rPr>
        <w:t xml:space="preserve">יכול </w:t>
      </w:r>
      <w:bookmarkStart w:id="45802" w:name="_ETM_Q130_400250"/>
      <w:bookmarkEnd w:id="45802"/>
      <w:r>
        <w:rPr>
          <w:rtl/>
        </w:rPr>
        <w:t xml:space="preserve">לעשות </w:t>
      </w:r>
      <w:bookmarkStart w:id="45803" w:name="_ETM_Q130_400670"/>
      <w:bookmarkEnd w:id="45803"/>
      <w:r>
        <w:rPr>
          <w:rtl/>
        </w:rPr>
        <w:t xml:space="preserve">מה </w:t>
      </w:r>
      <w:bookmarkStart w:id="45804" w:name="_ETM_Q130_400879"/>
      <w:bookmarkEnd w:id="45804"/>
      <w:r>
        <w:rPr>
          <w:rtl/>
        </w:rPr>
        <w:t xml:space="preserve">שהוא </w:t>
      </w:r>
      <w:bookmarkStart w:id="45805" w:name="_ETM_Q130_401180"/>
      <w:bookmarkEnd w:id="45805"/>
      <w:r>
        <w:rPr>
          <w:rtl/>
        </w:rPr>
        <w:t>רוצה</w:t>
      </w:r>
      <w:r>
        <w:rPr>
          <w:rFonts w:hint="cs"/>
          <w:rtl/>
        </w:rPr>
        <w:t>,</w:t>
      </w:r>
      <w:r>
        <w:rPr>
          <w:rtl/>
        </w:rPr>
        <w:t xml:space="preserve"> </w:t>
      </w:r>
      <w:bookmarkStart w:id="45806" w:name="_ETM_Q130_401569"/>
      <w:bookmarkEnd w:id="45806"/>
      <w:r>
        <w:rPr>
          <w:rtl/>
        </w:rPr>
        <w:t xml:space="preserve">הוא </w:t>
      </w:r>
      <w:bookmarkStart w:id="45807" w:name="_ETM_Q130_401720"/>
      <w:bookmarkEnd w:id="45807"/>
      <w:r>
        <w:rPr>
          <w:rtl/>
        </w:rPr>
        <w:t xml:space="preserve">עומד </w:t>
      </w:r>
      <w:bookmarkStart w:id="45808" w:name="_ETM_Q130_402019"/>
      <w:bookmarkEnd w:id="45808"/>
      <w:r>
        <w:rPr>
          <w:rtl/>
        </w:rPr>
        <w:t xml:space="preserve">בראש </w:t>
      </w:r>
      <w:bookmarkStart w:id="45809" w:name="_ETM_Q130_402680"/>
      <w:bookmarkEnd w:id="45809"/>
      <w:r>
        <w:rPr>
          <w:rtl/>
        </w:rPr>
        <w:t>מפלגה</w:t>
      </w:r>
      <w:r>
        <w:rPr>
          <w:rFonts w:hint="cs"/>
          <w:rtl/>
        </w:rPr>
        <w:t>.</w:t>
      </w:r>
      <w:r>
        <w:rPr>
          <w:rtl/>
        </w:rPr>
        <w:t xml:space="preserve"> </w:t>
      </w:r>
      <w:bookmarkStart w:id="45810" w:name="_ETM_Q130_403960"/>
      <w:bookmarkEnd w:id="45810"/>
      <w:r>
        <w:rPr>
          <w:rtl/>
        </w:rPr>
        <w:t xml:space="preserve">אין </w:t>
      </w:r>
      <w:bookmarkStart w:id="45811" w:name="_ETM_Q130_404140"/>
      <w:bookmarkEnd w:id="45811"/>
      <w:r>
        <w:rPr>
          <w:rtl/>
        </w:rPr>
        <w:t xml:space="preserve">לי </w:t>
      </w:r>
      <w:bookmarkStart w:id="45812" w:name="_ETM_Q130_404260"/>
      <w:bookmarkEnd w:id="45812"/>
      <w:r>
        <w:rPr>
          <w:rtl/>
        </w:rPr>
        <w:t xml:space="preserve">בעיה </w:t>
      </w:r>
      <w:bookmarkStart w:id="45813" w:name="_ETM_Q130_404680"/>
      <w:bookmarkEnd w:id="45813"/>
      <w:r>
        <w:rPr>
          <w:rtl/>
        </w:rPr>
        <w:t xml:space="preserve">עם </w:t>
      </w:r>
      <w:bookmarkStart w:id="45814" w:name="_ETM_Q130_404830"/>
      <w:bookmarkEnd w:id="45814"/>
      <w:r>
        <w:rPr>
          <w:rtl/>
        </w:rPr>
        <w:t xml:space="preserve">העניין </w:t>
      </w:r>
      <w:bookmarkStart w:id="45815" w:name="_ETM_Q130_405250"/>
      <w:bookmarkEnd w:id="45815"/>
      <w:r>
        <w:rPr>
          <w:rtl/>
        </w:rPr>
        <w:t>הזה</w:t>
      </w:r>
      <w:r>
        <w:rPr>
          <w:rFonts w:hint="cs"/>
          <w:rtl/>
        </w:rPr>
        <w:t>,</w:t>
      </w:r>
      <w:r>
        <w:rPr>
          <w:rtl/>
        </w:rPr>
        <w:t xml:space="preserve"> </w:t>
      </w:r>
      <w:bookmarkStart w:id="45816" w:name="_ETM_Q130_405550"/>
      <w:bookmarkEnd w:id="45816"/>
      <w:r>
        <w:rPr>
          <w:rtl/>
        </w:rPr>
        <w:t xml:space="preserve">רק </w:t>
      </w:r>
      <w:bookmarkStart w:id="45817" w:name="_ETM_Q130_405730"/>
      <w:bookmarkEnd w:id="45817"/>
      <w:r>
        <w:rPr>
          <w:rtl/>
        </w:rPr>
        <w:t xml:space="preserve">זה </w:t>
      </w:r>
      <w:bookmarkStart w:id="45818" w:name="_ETM_Q130_405910"/>
      <w:bookmarkEnd w:id="45818"/>
      <w:r>
        <w:rPr>
          <w:rtl/>
        </w:rPr>
        <w:t xml:space="preserve">היה </w:t>
      </w:r>
      <w:bookmarkStart w:id="45819" w:name="_ETM_Q130_406120"/>
      <w:bookmarkEnd w:id="45819"/>
      <w:r>
        <w:rPr>
          <w:rtl/>
        </w:rPr>
        <w:t>צפוי</w:t>
      </w:r>
      <w:r>
        <w:rPr>
          <w:rFonts w:hint="cs"/>
          <w:rtl/>
        </w:rPr>
        <w:t>.</w:t>
      </w:r>
      <w:r>
        <w:rPr>
          <w:rtl/>
        </w:rPr>
        <w:t xml:space="preserve"> </w:t>
      </w:r>
      <w:bookmarkStart w:id="45820" w:name="_ETM_Q130_407330"/>
      <w:bookmarkEnd w:id="45820"/>
      <w:r>
        <w:rPr>
          <w:rtl/>
        </w:rPr>
        <w:t xml:space="preserve">בני </w:t>
      </w:r>
      <w:bookmarkStart w:id="45821" w:name="_ETM_Q130_407690"/>
      <w:bookmarkEnd w:id="45821"/>
      <w:r>
        <w:rPr>
          <w:rtl/>
        </w:rPr>
        <w:t>גנץ</w:t>
      </w:r>
      <w:r>
        <w:rPr>
          <w:rFonts w:hint="cs"/>
          <w:rtl/>
        </w:rPr>
        <w:t>,</w:t>
      </w:r>
      <w:r>
        <w:rPr>
          <w:rtl/>
        </w:rPr>
        <w:t xml:space="preserve"> </w:t>
      </w:r>
      <w:bookmarkStart w:id="45822" w:name="_ETM_Q130_408140"/>
      <w:bookmarkEnd w:id="45822"/>
      <w:r>
        <w:rPr>
          <w:rtl/>
        </w:rPr>
        <w:t xml:space="preserve">המחנה </w:t>
      </w:r>
      <w:bookmarkStart w:id="45823" w:name="_ETM_Q130_408680"/>
      <w:bookmarkEnd w:id="45823"/>
      <w:r>
        <w:rPr>
          <w:rtl/>
        </w:rPr>
        <w:t>הממלכתי</w:t>
      </w:r>
      <w:r>
        <w:rPr>
          <w:rFonts w:hint="cs"/>
          <w:rtl/>
        </w:rPr>
        <w:t>,</w:t>
      </w:r>
      <w:r>
        <w:rPr>
          <w:rtl/>
        </w:rPr>
        <w:t xml:space="preserve"> </w:t>
      </w:r>
      <w:bookmarkStart w:id="45824" w:name="_ETM_Q130_410120"/>
      <w:bookmarkEnd w:id="45824"/>
      <w:r>
        <w:rPr>
          <w:rtl/>
        </w:rPr>
        <w:t xml:space="preserve">מהבוקר </w:t>
      </w:r>
      <w:bookmarkStart w:id="45825" w:name="_ETM_Q130_410959"/>
      <w:bookmarkEnd w:id="45825"/>
      <w:r>
        <w:rPr>
          <w:rtl/>
        </w:rPr>
        <w:t xml:space="preserve">או </w:t>
      </w:r>
      <w:bookmarkStart w:id="45826" w:name="_ETM_Q130_411080"/>
      <w:bookmarkEnd w:id="45826"/>
      <w:r>
        <w:rPr>
          <w:rtl/>
        </w:rPr>
        <w:t xml:space="preserve">מאתמול </w:t>
      </w:r>
      <w:bookmarkStart w:id="45827" w:name="_ETM_Q130_411680"/>
      <w:bookmarkEnd w:id="45827"/>
      <w:r>
        <w:rPr>
          <w:rtl/>
        </w:rPr>
        <w:t>ב-</w:t>
      </w:r>
      <w:r>
        <w:rPr>
          <w:rFonts w:hint="cs"/>
          <w:rtl/>
        </w:rPr>
        <w:t>22:00 –</w:t>
      </w:r>
      <w:r>
        <w:rPr>
          <w:rtl/>
        </w:rPr>
        <w:t xml:space="preserve"> </w:t>
      </w:r>
      <w:bookmarkStart w:id="45828" w:name="_ETM_Q130_412700"/>
      <w:bookmarkEnd w:id="45828"/>
      <w:r>
        <w:rPr>
          <w:rtl/>
        </w:rPr>
        <w:t xml:space="preserve">איפה </w:t>
      </w:r>
      <w:bookmarkStart w:id="45829" w:name="_ETM_Q130_413150"/>
      <w:bookmarkEnd w:id="45829"/>
      <w:r>
        <w:rPr>
          <w:rtl/>
        </w:rPr>
        <w:t>הם</w:t>
      </w:r>
      <w:r>
        <w:rPr>
          <w:rFonts w:hint="cs"/>
          <w:rtl/>
        </w:rPr>
        <w:t>?</w:t>
      </w:r>
      <w:r>
        <w:rPr>
          <w:rtl/>
        </w:rPr>
        <w:t xml:space="preserve"> </w:t>
      </w:r>
      <w:bookmarkStart w:id="45830" w:name="_ETM_Q130_413730"/>
      <w:bookmarkEnd w:id="45830"/>
      <w:r>
        <w:rPr>
          <w:rtl/>
        </w:rPr>
        <w:t xml:space="preserve">אתמול </w:t>
      </w:r>
      <w:bookmarkStart w:id="45831" w:name="_ETM_Q130_414209"/>
      <w:bookmarkEnd w:id="45831"/>
      <w:r>
        <w:rPr>
          <w:rtl/>
        </w:rPr>
        <w:t>ב-</w:t>
      </w:r>
      <w:r>
        <w:rPr>
          <w:rFonts w:hint="cs"/>
          <w:rtl/>
        </w:rPr>
        <w:t>22:00</w:t>
      </w:r>
      <w:r>
        <w:rPr>
          <w:rtl/>
        </w:rPr>
        <w:t xml:space="preserve"> </w:t>
      </w:r>
      <w:bookmarkStart w:id="45832" w:name="_ETM_Q130_414659"/>
      <w:bookmarkStart w:id="45833" w:name="_ETM_Q130_415680"/>
      <w:bookmarkEnd w:id="45832"/>
      <w:bookmarkEnd w:id="45833"/>
      <w:r>
        <w:rPr>
          <w:rtl/>
        </w:rPr>
        <w:t xml:space="preserve">הוא </w:t>
      </w:r>
      <w:bookmarkStart w:id="45834" w:name="_ETM_Q130_415889"/>
      <w:bookmarkEnd w:id="45834"/>
      <w:r>
        <w:rPr>
          <w:rtl/>
        </w:rPr>
        <w:t xml:space="preserve">חזר </w:t>
      </w:r>
      <w:bookmarkStart w:id="45835" w:name="_ETM_Q130_416340"/>
      <w:bookmarkEnd w:id="45835"/>
      <w:r>
        <w:rPr>
          <w:rtl/>
        </w:rPr>
        <w:t>לכחול</w:t>
      </w:r>
      <w:r>
        <w:rPr>
          <w:rFonts w:hint="cs"/>
          <w:rtl/>
        </w:rPr>
        <w:t xml:space="preserve"> </w:t>
      </w:r>
      <w:r>
        <w:rPr>
          <w:rtl/>
        </w:rPr>
        <w:t>לבן</w:t>
      </w:r>
      <w:r>
        <w:rPr>
          <w:rFonts w:hint="cs"/>
          <w:rtl/>
        </w:rPr>
        <w:t>.</w:t>
      </w:r>
      <w:r>
        <w:rPr>
          <w:rtl/>
        </w:rPr>
        <w:t xml:space="preserve"> </w:t>
      </w:r>
      <w:bookmarkStart w:id="45836" w:name="_ETM_Q130_417879"/>
      <w:bookmarkEnd w:id="45836"/>
      <w:r>
        <w:rPr>
          <w:rtl/>
        </w:rPr>
        <w:t xml:space="preserve">אל </w:t>
      </w:r>
      <w:bookmarkStart w:id="45837" w:name="_ETM_Q130_418059"/>
      <w:bookmarkEnd w:id="45837"/>
      <w:r>
        <w:rPr>
          <w:rtl/>
        </w:rPr>
        <w:t xml:space="preserve">תשאלי </w:t>
      </w:r>
      <w:bookmarkStart w:id="45838" w:name="_ETM_Q130_418569"/>
      <w:bookmarkEnd w:id="45838"/>
      <w:r>
        <w:rPr>
          <w:rtl/>
        </w:rPr>
        <w:t xml:space="preserve">איפה </w:t>
      </w:r>
      <w:bookmarkStart w:id="45839" w:name="_ETM_Q130_419199"/>
      <w:bookmarkEnd w:id="45839"/>
      <w:r>
        <w:rPr>
          <w:rFonts w:hint="cs"/>
          <w:rtl/>
        </w:rPr>
        <w:t>הם</w:t>
      </w:r>
      <w:r w:rsidR="008572AC">
        <w:rPr>
          <w:rFonts w:hint="cs"/>
          <w:rtl/>
        </w:rPr>
        <w:t>.</w:t>
      </w:r>
      <w:r>
        <w:rPr>
          <w:rFonts w:hint="cs"/>
          <w:rtl/>
        </w:rPr>
        <w:t xml:space="preserve"> </w:t>
      </w:r>
      <w:r>
        <w:rPr>
          <w:rtl/>
        </w:rPr>
        <w:t xml:space="preserve">בתוספת </w:t>
      </w:r>
      <w:bookmarkStart w:id="45840" w:name="_ETM_Q130_419889"/>
      <w:bookmarkEnd w:id="45840"/>
      <w:r w:rsidR="008572AC">
        <w:rPr>
          <w:rFonts w:hint="cs"/>
          <w:rtl/>
        </w:rPr>
        <w:t>1%</w:t>
      </w:r>
      <w:r>
        <w:rPr>
          <w:rtl/>
        </w:rPr>
        <w:t xml:space="preserve"> </w:t>
      </w:r>
      <w:bookmarkStart w:id="45841" w:name="_ETM_Q130_420249"/>
      <w:bookmarkEnd w:id="45841"/>
      <w:r>
        <w:rPr>
          <w:rtl/>
        </w:rPr>
        <w:t xml:space="preserve">מע"מ </w:t>
      </w:r>
      <w:bookmarkStart w:id="45842" w:name="_ETM_Q130_420609"/>
      <w:bookmarkEnd w:id="45842"/>
      <w:r>
        <w:rPr>
          <w:rtl/>
        </w:rPr>
        <w:t xml:space="preserve">הם </w:t>
      </w:r>
      <w:bookmarkStart w:id="45843" w:name="_ETM_Q130_420760"/>
      <w:bookmarkEnd w:id="45843"/>
      <w:r>
        <w:rPr>
          <w:rtl/>
        </w:rPr>
        <w:t>ברחו</w:t>
      </w:r>
      <w:r>
        <w:rPr>
          <w:rFonts w:hint="cs"/>
          <w:rtl/>
        </w:rPr>
        <w:t>,</w:t>
      </w:r>
      <w:r>
        <w:rPr>
          <w:rtl/>
        </w:rPr>
        <w:t xml:space="preserve"> </w:t>
      </w:r>
      <w:bookmarkStart w:id="45844" w:name="_ETM_Q130_421269"/>
      <w:bookmarkEnd w:id="45844"/>
      <w:r>
        <w:rPr>
          <w:rtl/>
        </w:rPr>
        <w:t xml:space="preserve">הם </w:t>
      </w:r>
      <w:bookmarkStart w:id="45845" w:name="_ETM_Q130_421419"/>
      <w:bookmarkEnd w:id="45845"/>
      <w:r>
        <w:rPr>
          <w:rtl/>
        </w:rPr>
        <w:t xml:space="preserve">לא </w:t>
      </w:r>
      <w:bookmarkStart w:id="45846" w:name="_ETM_Q130_421599"/>
      <w:bookmarkEnd w:id="45846"/>
      <w:r>
        <w:rPr>
          <w:rtl/>
        </w:rPr>
        <w:t xml:space="preserve">היו </w:t>
      </w:r>
      <w:bookmarkStart w:id="45847" w:name="_ETM_Q130_421959"/>
      <w:bookmarkEnd w:id="45847"/>
      <w:r>
        <w:rPr>
          <w:rtl/>
        </w:rPr>
        <w:t>פה</w:t>
      </w:r>
      <w:r w:rsidR="008572AC">
        <w:rPr>
          <w:rFonts w:hint="cs"/>
          <w:rtl/>
        </w:rPr>
        <w:t>;</w:t>
      </w:r>
      <w:r>
        <w:rPr>
          <w:rtl/>
        </w:rPr>
        <w:t xml:space="preserve"> </w:t>
      </w:r>
      <w:bookmarkStart w:id="45848" w:name="_ETM_Q130_423030"/>
      <w:bookmarkEnd w:id="45848"/>
      <w:r>
        <w:rPr>
          <w:rtl/>
        </w:rPr>
        <w:t xml:space="preserve">בכל </w:t>
      </w:r>
      <w:bookmarkStart w:id="45849" w:name="_ETM_Q130_423630"/>
      <w:bookmarkEnd w:id="45849"/>
      <w:r>
        <w:rPr>
          <w:rtl/>
        </w:rPr>
        <w:t xml:space="preserve">החוקים </w:t>
      </w:r>
      <w:bookmarkStart w:id="45850" w:name="_ETM_Q130_424200"/>
      <w:bookmarkEnd w:id="45850"/>
      <w:r>
        <w:rPr>
          <w:rtl/>
        </w:rPr>
        <w:t xml:space="preserve">האחרים </w:t>
      </w:r>
      <w:bookmarkStart w:id="45851" w:name="_ETM_Q130_424770"/>
      <w:bookmarkEnd w:id="45851"/>
      <w:r>
        <w:rPr>
          <w:rtl/>
        </w:rPr>
        <w:t xml:space="preserve">הם </w:t>
      </w:r>
      <w:bookmarkStart w:id="45852" w:name="_ETM_Q130_424920"/>
      <w:bookmarkEnd w:id="45852"/>
      <w:r>
        <w:rPr>
          <w:rtl/>
        </w:rPr>
        <w:t xml:space="preserve">ברחו </w:t>
      </w:r>
      <w:bookmarkStart w:id="45853" w:name="_ETM_Q130_425460"/>
      <w:bookmarkEnd w:id="45853"/>
      <w:r>
        <w:rPr>
          <w:rtl/>
        </w:rPr>
        <w:t xml:space="preserve">ולא </w:t>
      </w:r>
      <w:bookmarkStart w:id="45854" w:name="_ETM_Q130_425880"/>
      <w:bookmarkEnd w:id="45854"/>
      <w:r>
        <w:rPr>
          <w:rtl/>
        </w:rPr>
        <w:t xml:space="preserve">היו </w:t>
      </w:r>
      <w:bookmarkStart w:id="45855" w:name="_ETM_Q130_426180"/>
      <w:bookmarkEnd w:id="45855"/>
      <w:r>
        <w:rPr>
          <w:rtl/>
        </w:rPr>
        <w:t>פה</w:t>
      </w:r>
      <w:r>
        <w:rPr>
          <w:rFonts w:hint="cs"/>
          <w:rtl/>
        </w:rPr>
        <w:t>.</w:t>
      </w:r>
      <w:r>
        <w:rPr>
          <w:rtl/>
        </w:rPr>
        <w:t xml:space="preserve"> </w:t>
      </w:r>
      <w:bookmarkStart w:id="45856" w:name="_ETM_Q130_427980"/>
      <w:bookmarkEnd w:id="45856"/>
      <w:r>
        <w:rPr>
          <w:rtl/>
        </w:rPr>
        <w:t xml:space="preserve">הם </w:t>
      </w:r>
      <w:bookmarkStart w:id="45857" w:name="_ETM_Q130_428220"/>
      <w:bookmarkEnd w:id="45857"/>
      <w:r>
        <w:rPr>
          <w:rtl/>
        </w:rPr>
        <w:t xml:space="preserve">לא </w:t>
      </w:r>
      <w:bookmarkStart w:id="45858" w:name="_ETM_Q130_428370"/>
      <w:bookmarkEnd w:id="45858"/>
      <w:r>
        <w:rPr>
          <w:rtl/>
        </w:rPr>
        <w:t xml:space="preserve">מגיעים </w:t>
      </w:r>
      <w:bookmarkStart w:id="45859" w:name="_ETM_Q130_428849"/>
      <w:bookmarkEnd w:id="45859"/>
      <w:r>
        <w:rPr>
          <w:rtl/>
        </w:rPr>
        <w:t xml:space="preserve">לוועדות </w:t>
      </w:r>
      <w:bookmarkStart w:id="45860" w:name="_ETM_Q130_429420"/>
      <w:bookmarkEnd w:id="45860"/>
      <w:r>
        <w:rPr>
          <w:rtl/>
        </w:rPr>
        <w:t xml:space="preserve">ולא </w:t>
      </w:r>
      <w:bookmarkStart w:id="45861" w:name="_ETM_Q130_429689"/>
      <w:bookmarkEnd w:id="45861"/>
      <w:r>
        <w:rPr>
          <w:rtl/>
        </w:rPr>
        <w:t>כלום</w:t>
      </w:r>
      <w:r>
        <w:rPr>
          <w:rFonts w:hint="cs"/>
          <w:rtl/>
        </w:rPr>
        <w:t>,</w:t>
      </w:r>
      <w:r>
        <w:rPr>
          <w:rtl/>
        </w:rPr>
        <w:t xml:space="preserve"> </w:t>
      </w:r>
      <w:bookmarkStart w:id="45862" w:name="_ETM_Q130_430019"/>
      <w:bookmarkEnd w:id="45862"/>
      <w:r>
        <w:rPr>
          <w:rtl/>
        </w:rPr>
        <w:t xml:space="preserve">אלא </w:t>
      </w:r>
      <w:bookmarkStart w:id="45863" w:name="_ETM_Q130_430260"/>
      <w:bookmarkEnd w:id="45863"/>
      <w:r>
        <w:rPr>
          <w:rtl/>
        </w:rPr>
        <w:t>בשוליים</w:t>
      </w:r>
      <w:r>
        <w:rPr>
          <w:rFonts w:hint="cs"/>
          <w:rtl/>
        </w:rPr>
        <w:t>.</w:t>
      </w:r>
    </w:p>
    <w:p w:rsidR="00071895" w:rsidRDefault="00071895" w:rsidP="004D4F51">
      <w:pPr>
        <w:rPr>
          <w:rtl/>
        </w:rPr>
      </w:pPr>
    </w:p>
    <w:p w:rsidR="00071895" w:rsidRDefault="00071895" w:rsidP="004D4F51">
      <w:pPr>
        <w:pStyle w:val="af5"/>
        <w:keepNext/>
        <w:rPr>
          <w:rtl/>
        </w:rPr>
      </w:pPr>
      <w:bookmarkStart w:id="45864" w:name="ET_interruption_6507_5"/>
      <w:r w:rsidRPr="00A97BC7">
        <w:rPr>
          <w:rStyle w:val="TagStyle"/>
          <w:rtl/>
        </w:rPr>
        <w:t>&lt;&lt; קריאה &gt;&gt;</w:t>
      </w:r>
      <w:r w:rsidRPr="006C63DC">
        <w:rPr>
          <w:rStyle w:val="TagStyle"/>
          <w:rtl/>
        </w:rPr>
        <w:t xml:space="preserve"> </w:t>
      </w:r>
      <w:r>
        <w:rPr>
          <w:rtl/>
        </w:rPr>
        <w:t>שלי טל מירון (יש עתיד):</w:t>
      </w:r>
      <w:r w:rsidRPr="006C63DC">
        <w:rPr>
          <w:rStyle w:val="TagStyle"/>
          <w:rtl/>
        </w:rPr>
        <w:t xml:space="preserve"> </w:t>
      </w:r>
      <w:r w:rsidRPr="00A97BC7">
        <w:rPr>
          <w:rStyle w:val="TagStyle"/>
          <w:rtl/>
        </w:rPr>
        <w:t>&lt;&lt; קריאה &gt;&gt;</w:t>
      </w:r>
      <w:r>
        <w:rPr>
          <w:rtl/>
        </w:rPr>
        <w:t xml:space="preserve">   </w:t>
      </w:r>
      <w:bookmarkEnd w:id="45864"/>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הכי קל כשאין </w:t>
      </w:r>
      <w:bookmarkStart w:id="45865" w:name="_ETM_Q130_433000"/>
      <w:bookmarkEnd w:id="45865"/>
      <w:r w:rsidR="00A11436">
        <w:rPr>
          <w:rFonts w:hint="cs"/>
          <w:rtl/>
          <w:lang w:eastAsia="he-IL"/>
        </w:rPr>
        <w:t>– – –</w:t>
      </w:r>
    </w:p>
    <w:p w:rsidR="00071895" w:rsidRDefault="00071895" w:rsidP="004D4F51">
      <w:pPr>
        <w:rPr>
          <w:rtl/>
          <w:lang w:eastAsia="he-IL"/>
        </w:rPr>
      </w:pPr>
    </w:p>
    <w:p w:rsidR="00071895" w:rsidRDefault="00071895" w:rsidP="004D4F51">
      <w:pPr>
        <w:pStyle w:val="-"/>
        <w:keepNext/>
        <w:rPr>
          <w:rtl/>
        </w:rPr>
      </w:pPr>
      <w:r w:rsidRPr="00A97BC7">
        <w:rPr>
          <w:rStyle w:val="TagStyle"/>
          <w:rtl/>
        </w:rPr>
        <w:t xml:space="preserve"> &lt;&lt; דובר_המשך &gt;&gt;</w:t>
      </w:r>
      <w:r w:rsidRPr="00A01650">
        <w:rPr>
          <w:rStyle w:val="TagStyle"/>
          <w:rtl/>
        </w:rPr>
        <w:t xml:space="preserve"> </w:t>
      </w:r>
      <w:r>
        <w:rPr>
          <w:rtl/>
        </w:rPr>
        <w:t>מיקי לוי (יש עתיד):</w:t>
      </w:r>
      <w:r w:rsidRPr="00A01650">
        <w:rPr>
          <w:rStyle w:val="TagStyle"/>
          <w:rtl/>
        </w:rPr>
        <w:t xml:space="preserve"> </w:t>
      </w:r>
      <w:r w:rsidRPr="00A97BC7">
        <w:rPr>
          <w:rStyle w:val="TagStyle"/>
          <w:rtl/>
        </w:rPr>
        <w:t>&lt;&lt; דובר_המשך &gt;&gt;</w:t>
      </w:r>
      <w:r>
        <w:rPr>
          <w:rtl/>
        </w:rPr>
        <w:t xml:space="preserve">   </w:t>
      </w:r>
    </w:p>
    <w:p w:rsidR="00071895" w:rsidRDefault="00071895" w:rsidP="004D4F51">
      <w:pPr>
        <w:rPr>
          <w:rtl/>
          <w:lang w:eastAsia="he-IL"/>
        </w:rPr>
      </w:pPr>
    </w:p>
    <w:p w:rsidR="00071895" w:rsidRDefault="00071895" w:rsidP="008572AC">
      <w:pPr>
        <w:rPr>
          <w:rtl/>
        </w:rPr>
      </w:pPr>
      <w:bookmarkStart w:id="45866" w:name="_ETM_Q130_434210"/>
      <w:bookmarkEnd w:id="45866"/>
      <w:r>
        <w:rPr>
          <w:rtl/>
        </w:rPr>
        <w:t xml:space="preserve">מה </w:t>
      </w:r>
      <w:bookmarkStart w:id="45867" w:name="_ETM_Q130_434480"/>
      <w:bookmarkEnd w:id="45867"/>
      <w:r>
        <w:rPr>
          <w:rtl/>
        </w:rPr>
        <w:t xml:space="preserve">נסגר </w:t>
      </w:r>
      <w:bookmarkStart w:id="45868" w:name="_ETM_Q130_434960"/>
      <w:bookmarkEnd w:id="45868"/>
      <w:r>
        <w:rPr>
          <w:rtl/>
        </w:rPr>
        <w:t>איתך</w:t>
      </w:r>
      <w:r>
        <w:rPr>
          <w:rFonts w:hint="cs"/>
          <w:rtl/>
        </w:rPr>
        <w:t>,</w:t>
      </w:r>
      <w:r>
        <w:rPr>
          <w:rtl/>
        </w:rPr>
        <w:t xml:space="preserve"> </w:t>
      </w:r>
      <w:bookmarkStart w:id="45869" w:name="_ETM_Q130_435319"/>
      <w:bookmarkEnd w:id="45869"/>
      <w:r>
        <w:rPr>
          <w:rFonts w:hint="cs"/>
          <w:rtl/>
        </w:rPr>
        <w:t xml:space="preserve">בני גנץ? כחול לבן, </w:t>
      </w:r>
      <w:bookmarkStart w:id="45870" w:name="_ETM_Q130_435680"/>
      <w:bookmarkStart w:id="45871" w:name="_ETM_Q130_436400"/>
      <w:bookmarkStart w:id="45872" w:name="_ETM_Q130_436940"/>
      <w:bookmarkStart w:id="45873" w:name="_ETM_Q130_438110"/>
      <w:bookmarkEnd w:id="45870"/>
      <w:bookmarkEnd w:id="45871"/>
      <w:bookmarkEnd w:id="45872"/>
      <w:bookmarkEnd w:id="45873"/>
      <w:r>
        <w:rPr>
          <w:rtl/>
        </w:rPr>
        <w:t xml:space="preserve">שותפות </w:t>
      </w:r>
      <w:bookmarkStart w:id="45874" w:name="_ETM_Q130_438770"/>
      <w:bookmarkEnd w:id="45874"/>
      <w:r>
        <w:rPr>
          <w:rtl/>
        </w:rPr>
        <w:t xml:space="preserve">עם </w:t>
      </w:r>
      <w:bookmarkStart w:id="45875" w:name="_ETM_Q130_438920"/>
      <w:bookmarkStart w:id="45876" w:name="_ETM_Q130_440640"/>
      <w:bookmarkEnd w:id="45875"/>
      <w:bookmarkEnd w:id="45876"/>
      <w:r>
        <w:rPr>
          <w:rFonts w:hint="cs"/>
          <w:rtl/>
        </w:rPr>
        <w:t xml:space="preserve">לפיד. פירקת את המיזם </w:t>
      </w:r>
      <w:bookmarkStart w:id="45877" w:name="_ETM_Q130_441120"/>
      <w:bookmarkStart w:id="45878" w:name="_ETM_Q130_441240"/>
      <w:bookmarkStart w:id="45879" w:name="_ETM_Q130_441480"/>
      <w:bookmarkStart w:id="45880" w:name="_ETM_Q130_441930"/>
      <w:bookmarkEnd w:id="45877"/>
      <w:bookmarkEnd w:id="45878"/>
      <w:bookmarkEnd w:id="45879"/>
      <w:bookmarkEnd w:id="45880"/>
      <w:r>
        <w:rPr>
          <w:rtl/>
        </w:rPr>
        <w:t xml:space="preserve">הפוליטי </w:t>
      </w:r>
      <w:bookmarkStart w:id="45881" w:name="_ETM_Q130_442500"/>
      <w:bookmarkEnd w:id="45881"/>
      <w:r>
        <w:rPr>
          <w:rtl/>
        </w:rPr>
        <w:t xml:space="preserve">הגדול </w:t>
      </w:r>
      <w:bookmarkStart w:id="45882" w:name="_ETM_Q130_442980"/>
      <w:bookmarkStart w:id="45883" w:name="_ETM_Q130_443160"/>
      <w:bookmarkEnd w:id="45882"/>
      <w:bookmarkEnd w:id="45883"/>
      <w:r>
        <w:rPr>
          <w:rFonts w:hint="cs"/>
          <w:rtl/>
        </w:rPr>
        <w:t>וה</w:t>
      </w:r>
      <w:r>
        <w:rPr>
          <w:rtl/>
        </w:rPr>
        <w:t xml:space="preserve">מצליח </w:t>
      </w:r>
      <w:bookmarkStart w:id="45884" w:name="_ETM_Q130_443790"/>
      <w:bookmarkEnd w:id="45884"/>
      <w:r>
        <w:rPr>
          <w:rtl/>
        </w:rPr>
        <w:t>ביותר</w:t>
      </w:r>
      <w:bookmarkStart w:id="45885" w:name="_ETM_Q130_444480"/>
      <w:bookmarkEnd w:id="45885"/>
      <w:r>
        <w:rPr>
          <w:rFonts w:hint="cs"/>
          <w:rtl/>
        </w:rPr>
        <w:t xml:space="preserve">, </w:t>
      </w:r>
      <w:r>
        <w:rPr>
          <w:rtl/>
        </w:rPr>
        <w:t>כחול</w:t>
      </w:r>
      <w:bookmarkStart w:id="45886" w:name="_ETM_Q130_444870"/>
      <w:bookmarkEnd w:id="45886"/>
      <w:r w:rsidR="008572AC">
        <w:rPr>
          <w:rFonts w:hint="cs"/>
          <w:rtl/>
        </w:rPr>
        <w:t xml:space="preserve"> </w:t>
      </w:r>
      <w:r>
        <w:rPr>
          <w:rtl/>
        </w:rPr>
        <w:t>לבן</w:t>
      </w:r>
      <w:r>
        <w:rPr>
          <w:rFonts w:hint="cs"/>
          <w:rtl/>
        </w:rPr>
        <w:t>.</w:t>
      </w:r>
      <w:r>
        <w:rPr>
          <w:rtl/>
        </w:rPr>
        <w:t xml:space="preserve"> </w:t>
      </w:r>
      <w:bookmarkStart w:id="45887" w:name="_ETM_Q130_445260"/>
      <w:bookmarkEnd w:id="45887"/>
      <w:r>
        <w:rPr>
          <w:rtl/>
        </w:rPr>
        <w:t xml:space="preserve">הגעת </w:t>
      </w:r>
      <w:bookmarkStart w:id="45888" w:name="_ETM_Q130_445680"/>
      <w:bookmarkEnd w:id="45888"/>
      <w:r>
        <w:rPr>
          <w:rtl/>
        </w:rPr>
        <w:t xml:space="preserve">חדש </w:t>
      </w:r>
      <w:bookmarkStart w:id="45889" w:name="_ETM_Q130_446040"/>
      <w:bookmarkEnd w:id="45889"/>
      <w:r>
        <w:rPr>
          <w:rtl/>
        </w:rPr>
        <w:t>לפוליטיקה</w:t>
      </w:r>
      <w:r>
        <w:rPr>
          <w:rFonts w:hint="cs"/>
          <w:rtl/>
        </w:rPr>
        <w:t>,</w:t>
      </w:r>
      <w:r>
        <w:rPr>
          <w:rtl/>
        </w:rPr>
        <w:t xml:space="preserve"> </w:t>
      </w:r>
      <w:bookmarkStart w:id="45890" w:name="_ETM_Q130_447180"/>
      <w:bookmarkEnd w:id="45890"/>
      <w:r>
        <w:rPr>
          <w:rtl/>
        </w:rPr>
        <w:t xml:space="preserve">ויתר </w:t>
      </w:r>
      <w:bookmarkStart w:id="45891" w:name="_ETM_Q130_447660"/>
      <w:bookmarkEnd w:id="45891"/>
      <w:r>
        <w:rPr>
          <w:rtl/>
        </w:rPr>
        <w:t xml:space="preserve">לך </w:t>
      </w:r>
      <w:bookmarkStart w:id="45892" w:name="_ETM_Q130_447930"/>
      <w:bookmarkEnd w:id="45892"/>
      <w:r>
        <w:rPr>
          <w:rtl/>
        </w:rPr>
        <w:t xml:space="preserve">לפיד </w:t>
      </w:r>
      <w:bookmarkStart w:id="45893" w:name="_ETM_Q130_448350"/>
      <w:bookmarkEnd w:id="45893"/>
      <w:r>
        <w:rPr>
          <w:rtl/>
        </w:rPr>
        <w:t xml:space="preserve">על </w:t>
      </w:r>
      <w:bookmarkStart w:id="45894" w:name="_ETM_Q130_448500"/>
      <w:bookmarkEnd w:id="45894"/>
      <w:r>
        <w:rPr>
          <w:rtl/>
        </w:rPr>
        <w:t>ההובלה</w:t>
      </w:r>
      <w:r>
        <w:rPr>
          <w:rFonts w:hint="cs"/>
          <w:rtl/>
        </w:rPr>
        <w:t>,</w:t>
      </w:r>
      <w:r>
        <w:rPr>
          <w:rtl/>
        </w:rPr>
        <w:t xml:space="preserve"> </w:t>
      </w:r>
      <w:bookmarkStart w:id="45895" w:name="_ETM_Q130_449430"/>
      <w:bookmarkEnd w:id="45895"/>
      <w:r>
        <w:rPr>
          <w:rtl/>
        </w:rPr>
        <w:t xml:space="preserve">יש </w:t>
      </w:r>
      <w:bookmarkStart w:id="45896" w:name="_ETM_Q130_449700"/>
      <w:bookmarkEnd w:id="45896"/>
      <w:r>
        <w:rPr>
          <w:rtl/>
        </w:rPr>
        <w:t xml:space="preserve">עתיד </w:t>
      </w:r>
      <w:bookmarkStart w:id="45897" w:name="_ETM_Q130_450000"/>
      <w:bookmarkStart w:id="45898" w:name="_ETM_Q130_450089"/>
      <w:bookmarkEnd w:id="45897"/>
      <w:bookmarkEnd w:id="45898"/>
      <w:r>
        <w:rPr>
          <w:rtl/>
        </w:rPr>
        <w:t xml:space="preserve">הביאה </w:t>
      </w:r>
      <w:bookmarkStart w:id="45899" w:name="_ETM_Q130_450420"/>
      <w:bookmarkEnd w:id="45899"/>
      <w:r>
        <w:rPr>
          <w:rtl/>
        </w:rPr>
        <w:t xml:space="preserve">את </w:t>
      </w:r>
      <w:bookmarkStart w:id="45900" w:name="_ETM_Q130_450540"/>
      <w:bookmarkEnd w:id="45900"/>
      <w:r>
        <w:rPr>
          <w:rtl/>
        </w:rPr>
        <w:t xml:space="preserve">כל </w:t>
      </w:r>
      <w:bookmarkStart w:id="45901" w:name="_ETM_Q130_450810"/>
      <w:bookmarkEnd w:id="45901"/>
      <w:r>
        <w:rPr>
          <w:rtl/>
        </w:rPr>
        <w:t>הבסיס</w:t>
      </w:r>
      <w:r>
        <w:rPr>
          <w:rFonts w:hint="cs"/>
          <w:rtl/>
        </w:rPr>
        <w:t>,</w:t>
      </w:r>
      <w:r>
        <w:rPr>
          <w:rtl/>
        </w:rPr>
        <w:t xml:space="preserve"> </w:t>
      </w:r>
      <w:bookmarkStart w:id="45902" w:name="_ETM_Q130_451260"/>
      <w:bookmarkEnd w:id="45902"/>
      <w:r>
        <w:rPr>
          <w:rtl/>
        </w:rPr>
        <w:t xml:space="preserve">את </w:t>
      </w:r>
      <w:bookmarkStart w:id="45903" w:name="_ETM_Q130_451410"/>
      <w:bookmarkEnd w:id="45903"/>
      <w:r>
        <w:rPr>
          <w:rtl/>
        </w:rPr>
        <w:t xml:space="preserve">כל </w:t>
      </w:r>
      <w:bookmarkStart w:id="45904" w:name="_ETM_Q130_451620"/>
      <w:bookmarkEnd w:id="45904"/>
      <w:r>
        <w:rPr>
          <w:rtl/>
        </w:rPr>
        <w:t>השטח</w:t>
      </w:r>
      <w:r>
        <w:rPr>
          <w:rFonts w:hint="cs"/>
          <w:rtl/>
        </w:rPr>
        <w:t>,</w:t>
      </w:r>
      <w:r>
        <w:rPr>
          <w:rtl/>
        </w:rPr>
        <w:t xml:space="preserve"> </w:t>
      </w:r>
      <w:bookmarkStart w:id="45905" w:name="_ETM_Q130_452070"/>
      <w:bookmarkEnd w:id="45905"/>
      <w:r>
        <w:rPr>
          <w:rtl/>
        </w:rPr>
        <w:t xml:space="preserve">את </w:t>
      </w:r>
      <w:bookmarkStart w:id="45906" w:name="_ETM_Q130_452220"/>
      <w:bookmarkEnd w:id="45906"/>
      <w:r>
        <w:rPr>
          <w:rtl/>
        </w:rPr>
        <w:t xml:space="preserve">כל </w:t>
      </w:r>
      <w:bookmarkStart w:id="45907" w:name="_ETM_Q130_452430"/>
      <w:bookmarkEnd w:id="45907"/>
      <w:r>
        <w:rPr>
          <w:rtl/>
        </w:rPr>
        <w:t>הכסף</w:t>
      </w:r>
      <w:r>
        <w:rPr>
          <w:rFonts w:hint="cs"/>
          <w:rtl/>
        </w:rPr>
        <w:t>.</w:t>
      </w:r>
      <w:r>
        <w:rPr>
          <w:rtl/>
        </w:rPr>
        <w:t xml:space="preserve"> </w:t>
      </w:r>
      <w:bookmarkStart w:id="45908" w:name="_ETM_Q130_454389"/>
      <w:bookmarkEnd w:id="45908"/>
      <w:r>
        <w:rPr>
          <w:rtl/>
        </w:rPr>
        <w:t xml:space="preserve">הצטרפת </w:t>
      </w:r>
      <w:bookmarkStart w:id="45909" w:name="_ETM_Q130_455229"/>
      <w:bookmarkEnd w:id="45909"/>
      <w:r>
        <w:rPr>
          <w:rtl/>
        </w:rPr>
        <w:t xml:space="preserve">לנתניהו </w:t>
      </w:r>
      <w:bookmarkStart w:id="45910" w:name="_ETM_Q130_456159"/>
      <w:bookmarkEnd w:id="45910"/>
      <w:r>
        <w:rPr>
          <w:rtl/>
        </w:rPr>
        <w:t xml:space="preserve">לממשלת </w:t>
      </w:r>
      <w:bookmarkStart w:id="45911" w:name="_ETM_Q130_456969"/>
      <w:bookmarkEnd w:id="45911"/>
      <w:r>
        <w:rPr>
          <w:rtl/>
        </w:rPr>
        <w:t>חילופין</w:t>
      </w:r>
      <w:r>
        <w:rPr>
          <w:rFonts w:hint="cs"/>
          <w:rtl/>
        </w:rPr>
        <w:t>,</w:t>
      </w:r>
      <w:r>
        <w:rPr>
          <w:rtl/>
        </w:rPr>
        <w:t xml:space="preserve"> </w:t>
      </w:r>
      <w:bookmarkStart w:id="45912" w:name="_ETM_Q130_458539"/>
      <w:bookmarkEnd w:id="45912"/>
      <w:r>
        <w:rPr>
          <w:rtl/>
        </w:rPr>
        <w:t xml:space="preserve">שנה </w:t>
      </w:r>
      <w:bookmarkStart w:id="45913" w:name="_ETM_Q130_459139"/>
      <w:bookmarkEnd w:id="45913"/>
      <w:r>
        <w:rPr>
          <w:rtl/>
        </w:rPr>
        <w:t xml:space="preserve">שלמה </w:t>
      </w:r>
      <w:bookmarkStart w:id="45914" w:name="_ETM_Q130_459710"/>
      <w:bookmarkEnd w:id="45914"/>
      <w:r>
        <w:rPr>
          <w:rtl/>
        </w:rPr>
        <w:t xml:space="preserve">ספגת </w:t>
      </w:r>
      <w:bookmarkStart w:id="45915" w:name="_ETM_Q130_460729"/>
      <w:bookmarkEnd w:id="45915"/>
      <w:r>
        <w:rPr>
          <w:rtl/>
        </w:rPr>
        <w:t xml:space="preserve">עלבונות </w:t>
      </w:r>
      <w:bookmarkStart w:id="45916" w:name="_ETM_Q130_461509"/>
      <w:bookmarkEnd w:id="45916"/>
      <w:r>
        <w:rPr>
          <w:rtl/>
        </w:rPr>
        <w:t>מביבי</w:t>
      </w:r>
      <w:r>
        <w:rPr>
          <w:rFonts w:hint="cs"/>
          <w:rtl/>
        </w:rPr>
        <w:t>.</w:t>
      </w:r>
      <w:r>
        <w:rPr>
          <w:rtl/>
        </w:rPr>
        <w:t xml:space="preserve"> </w:t>
      </w:r>
      <w:bookmarkStart w:id="45917" w:name="_ETM_Q130_463270"/>
      <w:bookmarkEnd w:id="45917"/>
      <w:r>
        <w:rPr>
          <w:rtl/>
        </w:rPr>
        <w:t xml:space="preserve">יצאנו </w:t>
      </w:r>
      <w:bookmarkStart w:id="45918" w:name="_ETM_Q130_463810"/>
      <w:bookmarkEnd w:id="45918"/>
      <w:r>
        <w:rPr>
          <w:rtl/>
        </w:rPr>
        <w:t>לבחירות</w:t>
      </w:r>
      <w:r>
        <w:rPr>
          <w:rFonts w:hint="cs"/>
          <w:rtl/>
        </w:rPr>
        <w:t xml:space="preserve"> –</w:t>
      </w:r>
      <w:r>
        <w:rPr>
          <w:rtl/>
        </w:rPr>
        <w:t xml:space="preserve"> </w:t>
      </w:r>
      <w:bookmarkStart w:id="45919" w:name="_ETM_Q130_464620"/>
      <w:bookmarkEnd w:id="45919"/>
      <w:r>
        <w:rPr>
          <w:rtl/>
        </w:rPr>
        <w:t xml:space="preserve">המחנה </w:t>
      </w:r>
      <w:bookmarkStart w:id="45920" w:name="_ETM_Q130_465190"/>
      <w:bookmarkEnd w:id="45920"/>
      <w:r>
        <w:rPr>
          <w:rtl/>
        </w:rPr>
        <w:t>הממלכתי</w:t>
      </w:r>
      <w:bookmarkStart w:id="45921" w:name="_ETM_Q130_465970"/>
      <w:bookmarkEnd w:id="45921"/>
      <w:r>
        <w:rPr>
          <w:rFonts w:hint="cs"/>
          <w:rtl/>
        </w:rPr>
        <w:t xml:space="preserve">, </w:t>
      </w:r>
      <w:bookmarkStart w:id="45922" w:name="_ETM_Q130_467000"/>
      <w:bookmarkEnd w:id="45922"/>
      <w:r>
        <w:rPr>
          <w:rFonts w:hint="cs"/>
          <w:rtl/>
        </w:rPr>
        <w:t xml:space="preserve">גדעון סער, </w:t>
      </w:r>
      <w:bookmarkStart w:id="45923" w:name="_ETM_Q130_468910"/>
      <w:bookmarkEnd w:id="45923"/>
      <w:r>
        <w:rPr>
          <w:rtl/>
        </w:rPr>
        <w:t xml:space="preserve">12 </w:t>
      </w:r>
      <w:bookmarkStart w:id="45924" w:name="_ETM_Q130_469660"/>
      <w:bookmarkEnd w:id="45924"/>
      <w:r>
        <w:rPr>
          <w:rtl/>
        </w:rPr>
        <w:t>מושבים</w:t>
      </w:r>
      <w:r>
        <w:rPr>
          <w:rFonts w:hint="cs"/>
          <w:rtl/>
        </w:rPr>
        <w:t>,</w:t>
      </w:r>
      <w:r>
        <w:rPr>
          <w:rtl/>
        </w:rPr>
        <w:t xml:space="preserve"> </w:t>
      </w:r>
      <w:bookmarkStart w:id="45925" w:name="_ETM_Q130_470380"/>
      <w:bookmarkEnd w:id="45925"/>
      <w:r>
        <w:rPr>
          <w:rtl/>
        </w:rPr>
        <w:t xml:space="preserve">12 </w:t>
      </w:r>
      <w:bookmarkStart w:id="45926" w:name="_ETM_Q130_470949"/>
      <w:bookmarkEnd w:id="45926"/>
      <w:r>
        <w:rPr>
          <w:rtl/>
        </w:rPr>
        <w:t>מנדטים</w:t>
      </w:r>
      <w:r>
        <w:rPr>
          <w:rFonts w:hint="cs"/>
          <w:rtl/>
        </w:rPr>
        <w:t xml:space="preserve"> –</w:t>
      </w:r>
      <w:r>
        <w:rPr>
          <w:rtl/>
        </w:rPr>
        <w:t xml:space="preserve"> </w:t>
      </w:r>
      <w:bookmarkStart w:id="45927" w:name="_ETM_Q130_472000"/>
      <w:bookmarkEnd w:id="45927"/>
      <w:r>
        <w:rPr>
          <w:rtl/>
        </w:rPr>
        <w:t>ה</w:t>
      </w:r>
      <w:bookmarkStart w:id="45928" w:name="_ETM_Q130_472449"/>
      <w:bookmarkEnd w:id="45928"/>
      <w:r>
        <w:rPr>
          <w:rFonts w:hint="cs"/>
          <w:rtl/>
        </w:rPr>
        <w:t>יום שמונה? כחול</w:t>
      </w:r>
      <w:r w:rsidR="008572AC">
        <w:rPr>
          <w:rFonts w:hint="cs"/>
          <w:rtl/>
        </w:rPr>
        <w:t xml:space="preserve"> </w:t>
      </w:r>
      <w:r>
        <w:rPr>
          <w:rFonts w:hint="cs"/>
          <w:rtl/>
        </w:rPr>
        <w:t>לבן – שמונה מנדטים.</w:t>
      </w:r>
      <w:r>
        <w:rPr>
          <w:rtl/>
        </w:rPr>
        <w:t xml:space="preserve"> </w:t>
      </w:r>
      <w:bookmarkStart w:id="45929" w:name="_ETM_Q130_477400"/>
      <w:bookmarkEnd w:id="45929"/>
      <w:r>
        <w:rPr>
          <w:rtl/>
        </w:rPr>
        <w:t xml:space="preserve">הצטרפת </w:t>
      </w:r>
      <w:bookmarkStart w:id="45930" w:name="_ETM_Q130_478150"/>
      <w:bookmarkEnd w:id="45930"/>
      <w:r>
        <w:rPr>
          <w:rtl/>
        </w:rPr>
        <w:t xml:space="preserve">שוב </w:t>
      </w:r>
      <w:bookmarkStart w:id="45931" w:name="_ETM_Q130_478450"/>
      <w:bookmarkEnd w:id="45931"/>
      <w:r>
        <w:rPr>
          <w:rtl/>
        </w:rPr>
        <w:t>לנתניהו</w:t>
      </w:r>
      <w:r w:rsidR="008572AC">
        <w:rPr>
          <w:rFonts w:hint="cs"/>
          <w:rtl/>
        </w:rPr>
        <w:t>;</w:t>
      </w:r>
      <w:r>
        <w:rPr>
          <w:rtl/>
        </w:rPr>
        <w:t xml:space="preserve"> </w:t>
      </w:r>
      <w:bookmarkStart w:id="45932" w:name="_ETM_Q130_479440"/>
      <w:bookmarkEnd w:id="45932"/>
      <w:r>
        <w:rPr>
          <w:rtl/>
        </w:rPr>
        <w:t>מלחמה</w:t>
      </w:r>
      <w:r>
        <w:rPr>
          <w:rFonts w:hint="cs"/>
          <w:rtl/>
        </w:rPr>
        <w:t>.</w:t>
      </w:r>
      <w:r>
        <w:rPr>
          <w:rtl/>
        </w:rPr>
        <w:t xml:space="preserve"> </w:t>
      </w:r>
      <w:bookmarkStart w:id="45933" w:name="_ETM_Q130_481360"/>
      <w:bookmarkEnd w:id="45933"/>
      <w:r>
        <w:rPr>
          <w:rtl/>
        </w:rPr>
        <w:t xml:space="preserve">עלה </w:t>
      </w:r>
      <w:bookmarkStart w:id="45934" w:name="_ETM_Q130_481750"/>
      <w:bookmarkEnd w:id="45934"/>
      <w:r>
        <w:rPr>
          <w:rtl/>
        </w:rPr>
        <w:t xml:space="preserve">תאנה </w:t>
      </w:r>
      <w:bookmarkStart w:id="45935" w:name="_ETM_Q130_482800"/>
      <w:bookmarkEnd w:id="45935"/>
      <w:r>
        <w:rPr>
          <w:rtl/>
        </w:rPr>
        <w:t xml:space="preserve">עבור </w:t>
      </w:r>
      <w:bookmarkStart w:id="45936" w:name="_ETM_Q130_483459"/>
      <w:bookmarkEnd w:id="45936"/>
      <w:r>
        <w:rPr>
          <w:rtl/>
        </w:rPr>
        <w:t>ב</w:t>
      </w:r>
      <w:r>
        <w:rPr>
          <w:rFonts w:hint="cs"/>
          <w:rtl/>
        </w:rPr>
        <w:t>י</w:t>
      </w:r>
      <w:r>
        <w:rPr>
          <w:rtl/>
        </w:rPr>
        <w:t>ב</w:t>
      </w:r>
      <w:r>
        <w:rPr>
          <w:rFonts w:hint="cs"/>
          <w:rtl/>
        </w:rPr>
        <w:t>י,</w:t>
      </w:r>
      <w:r>
        <w:rPr>
          <w:rtl/>
        </w:rPr>
        <w:t xml:space="preserve"> </w:t>
      </w:r>
      <w:bookmarkStart w:id="45937" w:name="_ETM_Q130_484470"/>
      <w:bookmarkEnd w:id="45937"/>
      <w:r>
        <w:rPr>
          <w:rtl/>
        </w:rPr>
        <w:t xml:space="preserve">זה </w:t>
      </w:r>
      <w:bookmarkStart w:id="45938" w:name="_ETM_Q130_484799"/>
      <w:bookmarkEnd w:id="45938"/>
      <w:r>
        <w:rPr>
          <w:rtl/>
        </w:rPr>
        <w:t xml:space="preserve">מה </w:t>
      </w:r>
      <w:bookmarkStart w:id="45939" w:name="_ETM_Q130_484980"/>
      <w:bookmarkEnd w:id="45939"/>
      <w:r>
        <w:rPr>
          <w:rtl/>
        </w:rPr>
        <w:t>שאתה</w:t>
      </w:r>
      <w:r>
        <w:rPr>
          <w:rFonts w:hint="cs"/>
          <w:rtl/>
        </w:rPr>
        <w:t>.</w:t>
      </w:r>
      <w:r>
        <w:rPr>
          <w:rtl/>
        </w:rPr>
        <w:t xml:space="preserve"> </w:t>
      </w:r>
      <w:bookmarkStart w:id="45940" w:name="_ETM_Q130_486570"/>
      <w:bookmarkStart w:id="45941" w:name="_ETM_Q130_487800"/>
      <w:bookmarkEnd w:id="45940"/>
      <w:bookmarkEnd w:id="45941"/>
      <w:r>
        <w:rPr>
          <w:rtl/>
        </w:rPr>
        <w:t xml:space="preserve">הענקת </w:t>
      </w:r>
      <w:bookmarkStart w:id="45942" w:name="_ETM_Q130_488370"/>
      <w:bookmarkEnd w:id="45942"/>
      <w:r>
        <w:rPr>
          <w:rtl/>
        </w:rPr>
        <w:t>לו</w:t>
      </w:r>
      <w:r>
        <w:rPr>
          <w:rFonts w:hint="cs"/>
          <w:rtl/>
        </w:rPr>
        <w:t xml:space="preserve"> </w:t>
      </w:r>
      <w:r>
        <w:rPr>
          <w:rtl/>
        </w:rPr>
        <w:t>לגיטימציה</w:t>
      </w:r>
      <w:r>
        <w:rPr>
          <w:rFonts w:hint="cs"/>
          <w:rtl/>
        </w:rPr>
        <w:t>.</w:t>
      </w:r>
      <w:r>
        <w:rPr>
          <w:rtl/>
        </w:rPr>
        <w:t xml:space="preserve"> </w:t>
      </w:r>
      <w:bookmarkStart w:id="45943" w:name="_ETM_Q130_489330"/>
      <w:bookmarkEnd w:id="45943"/>
      <w:r>
        <w:rPr>
          <w:rtl/>
        </w:rPr>
        <w:t xml:space="preserve">אתם </w:t>
      </w:r>
      <w:bookmarkStart w:id="45944" w:name="_ETM_Q130_489690"/>
      <w:bookmarkEnd w:id="45944"/>
      <w:r>
        <w:rPr>
          <w:rtl/>
        </w:rPr>
        <w:t xml:space="preserve">בורחים </w:t>
      </w:r>
      <w:bookmarkStart w:id="45945" w:name="_ETM_Q130_490200"/>
      <w:bookmarkStart w:id="45946" w:name="_ETM_Q130_490380"/>
      <w:bookmarkEnd w:id="45945"/>
      <w:bookmarkEnd w:id="45946"/>
      <w:r>
        <w:rPr>
          <w:rFonts w:hint="cs"/>
          <w:rtl/>
        </w:rPr>
        <w:t>מ</w:t>
      </w:r>
      <w:r>
        <w:rPr>
          <w:rtl/>
        </w:rPr>
        <w:t>המליאה</w:t>
      </w:r>
      <w:r>
        <w:rPr>
          <w:rFonts w:hint="cs"/>
          <w:rtl/>
        </w:rPr>
        <w:t>,</w:t>
      </w:r>
      <w:r>
        <w:rPr>
          <w:rtl/>
        </w:rPr>
        <w:t xml:space="preserve"> </w:t>
      </w:r>
      <w:bookmarkStart w:id="45947" w:name="_ETM_Q130_491610"/>
      <w:bookmarkEnd w:id="45947"/>
      <w:r>
        <w:rPr>
          <w:rtl/>
        </w:rPr>
        <w:t xml:space="preserve">לא </w:t>
      </w:r>
      <w:bookmarkStart w:id="45948" w:name="_ETM_Q130_491850"/>
      <w:bookmarkEnd w:id="45948"/>
      <w:r>
        <w:rPr>
          <w:rtl/>
        </w:rPr>
        <w:t>מצביעים</w:t>
      </w:r>
      <w:r>
        <w:rPr>
          <w:rFonts w:hint="cs"/>
          <w:rtl/>
        </w:rPr>
        <w:t xml:space="preserve"> </w:t>
      </w:r>
      <w:r>
        <w:rPr>
          <w:rFonts w:hint="eastAsia"/>
          <w:rtl/>
        </w:rPr>
        <w:t>–</w:t>
      </w:r>
      <w:r>
        <w:rPr>
          <w:rtl/>
        </w:rPr>
        <w:t xml:space="preserve"> </w:t>
      </w:r>
      <w:bookmarkStart w:id="45949" w:name="_ETM_Q130_493059"/>
      <w:bookmarkEnd w:id="45949"/>
      <w:r>
        <w:rPr>
          <w:rtl/>
        </w:rPr>
        <w:t xml:space="preserve">לא </w:t>
      </w:r>
      <w:bookmarkStart w:id="45950" w:name="_ETM_Q130_493300"/>
      <w:bookmarkEnd w:id="45950"/>
      <w:r>
        <w:rPr>
          <w:rtl/>
        </w:rPr>
        <w:t xml:space="preserve">הצבעתם </w:t>
      </w:r>
      <w:bookmarkStart w:id="45951" w:name="_ETM_Q130_493990"/>
      <w:bookmarkEnd w:id="45951"/>
      <w:r>
        <w:rPr>
          <w:rtl/>
        </w:rPr>
        <w:t xml:space="preserve">על </w:t>
      </w:r>
      <w:bookmarkStart w:id="45952" w:name="_ETM_Q130_494140"/>
      <w:bookmarkStart w:id="45953" w:name="_ETM_Q130_494440"/>
      <w:bookmarkStart w:id="45954" w:name="_ETM_Q130_494710"/>
      <w:bookmarkEnd w:id="45952"/>
      <w:bookmarkEnd w:id="45953"/>
      <w:bookmarkEnd w:id="45954"/>
      <w:r w:rsidR="008572AC">
        <w:rPr>
          <w:rFonts w:hint="cs"/>
          <w:rtl/>
        </w:rPr>
        <w:t xml:space="preserve">1% </w:t>
      </w:r>
      <w:r>
        <w:rPr>
          <w:rtl/>
        </w:rPr>
        <w:t>ש</w:t>
      </w:r>
      <w:r>
        <w:rPr>
          <w:rFonts w:hint="cs"/>
          <w:rtl/>
        </w:rPr>
        <w:t xml:space="preserve">ל </w:t>
      </w:r>
      <w:r>
        <w:rPr>
          <w:rtl/>
        </w:rPr>
        <w:t>תוספת</w:t>
      </w:r>
      <w:r>
        <w:rPr>
          <w:rFonts w:hint="cs"/>
          <w:rtl/>
        </w:rPr>
        <w:t xml:space="preserve"> מע"מ, </w:t>
      </w:r>
      <w:bookmarkStart w:id="45955" w:name="_ETM_Q130_495460"/>
      <w:bookmarkStart w:id="45956" w:name="_ETM_Q130_496350"/>
      <w:bookmarkEnd w:id="45955"/>
      <w:bookmarkEnd w:id="45956"/>
      <w:r>
        <w:rPr>
          <w:rtl/>
        </w:rPr>
        <w:t xml:space="preserve">שיכורים </w:t>
      </w:r>
      <w:bookmarkStart w:id="45957" w:name="_ETM_Q130_497070"/>
      <w:bookmarkEnd w:id="45957"/>
      <w:r>
        <w:rPr>
          <w:rtl/>
        </w:rPr>
        <w:t>מהסקרים</w:t>
      </w:r>
      <w:r>
        <w:rPr>
          <w:rFonts w:hint="cs"/>
          <w:rtl/>
        </w:rPr>
        <w:t>.</w:t>
      </w:r>
      <w:r>
        <w:rPr>
          <w:rtl/>
        </w:rPr>
        <w:t xml:space="preserve"> </w:t>
      </w:r>
      <w:bookmarkStart w:id="45958" w:name="_ETM_Q130_499070"/>
      <w:bookmarkEnd w:id="45958"/>
      <w:r>
        <w:rPr>
          <w:rtl/>
        </w:rPr>
        <w:t xml:space="preserve">זהו </w:t>
      </w:r>
      <w:bookmarkStart w:id="45959" w:name="_ETM_Q130_499940"/>
      <w:bookmarkEnd w:id="45959"/>
      <w:r>
        <w:rPr>
          <w:rtl/>
        </w:rPr>
        <w:t xml:space="preserve">מגרש </w:t>
      </w:r>
      <w:bookmarkStart w:id="45960" w:name="_ETM_Q130_500690"/>
      <w:bookmarkEnd w:id="45960"/>
      <w:r>
        <w:rPr>
          <w:rtl/>
        </w:rPr>
        <w:t xml:space="preserve">חניה </w:t>
      </w:r>
      <w:bookmarkStart w:id="45961" w:name="_ETM_Q130_501589"/>
      <w:bookmarkEnd w:id="45961"/>
      <w:r>
        <w:rPr>
          <w:rtl/>
        </w:rPr>
        <w:t>לילי</w:t>
      </w:r>
      <w:r>
        <w:rPr>
          <w:rFonts w:hint="cs"/>
          <w:rtl/>
        </w:rPr>
        <w:t>,</w:t>
      </w:r>
      <w:r>
        <w:rPr>
          <w:rtl/>
        </w:rPr>
        <w:t xml:space="preserve"> </w:t>
      </w:r>
      <w:bookmarkStart w:id="45962" w:name="_ETM_Q130_502339"/>
      <w:bookmarkEnd w:id="45962"/>
      <w:r>
        <w:rPr>
          <w:rtl/>
        </w:rPr>
        <w:t xml:space="preserve">חבר </w:t>
      </w:r>
      <w:bookmarkStart w:id="45963" w:name="_ETM_Q130_502760"/>
      <w:bookmarkEnd w:id="45963"/>
      <w:r>
        <w:rPr>
          <w:rtl/>
        </w:rPr>
        <w:t xml:space="preserve">הכנסת </w:t>
      </w:r>
      <w:bookmarkStart w:id="45964" w:name="_ETM_Q130_503300"/>
      <w:bookmarkEnd w:id="45964"/>
      <w:r>
        <w:rPr>
          <w:rtl/>
        </w:rPr>
        <w:t>ג</w:t>
      </w:r>
      <w:r>
        <w:rPr>
          <w:rFonts w:hint="cs"/>
          <w:rtl/>
        </w:rPr>
        <w:t xml:space="preserve">נץ, או השר גנץ, שר ללא תיק. </w:t>
      </w:r>
      <w:bookmarkStart w:id="45965" w:name="_ETM_Q130_504130"/>
      <w:bookmarkStart w:id="45966" w:name="_ETM_Q130_504310"/>
      <w:bookmarkStart w:id="45967" w:name="_ETM_Q130_504730"/>
      <w:bookmarkStart w:id="45968" w:name="_ETM_Q130_505320"/>
      <w:bookmarkStart w:id="45969" w:name="_ETM_Q130_505589"/>
      <w:bookmarkStart w:id="45970" w:name="_ETM_Q130_507230"/>
      <w:bookmarkEnd w:id="45965"/>
      <w:bookmarkEnd w:id="45966"/>
      <w:bookmarkEnd w:id="45967"/>
      <w:bookmarkEnd w:id="45968"/>
      <w:bookmarkEnd w:id="45969"/>
      <w:bookmarkEnd w:id="45970"/>
      <w:r>
        <w:rPr>
          <w:rtl/>
        </w:rPr>
        <w:t xml:space="preserve">בבוקר </w:t>
      </w:r>
      <w:bookmarkStart w:id="45971" w:name="_ETM_Q130_509599"/>
      <w:bookmarkEnd w:id="45971"/>
      <w:r>
        <w:rPr>
          <w:rtl/>
        </w:rPr>
        <w:t>תתעורר</w:t>
      </w:r>
      <w:r w:rsidR="008572AC">
        <w:rPr>
          <w:rFonts w:hint="cs"/>
          <w:rtl/>
        </w:rPr>
        <w:t>,</w:t>
      </w:r>
      <w:r>
        <w:rPr>
          <w:rtl/>
        </w:rPr>
        <w:t xml:space="preserve"> </w:t>
      </w:r>
      <w:bookmarkStart w:id="45972" w:name="_ETM_Q130_510529"/>
      <w:bookmarkEnd w:id="45972"/>
      <w:r>
        <w:rPr>
          <w:rtl/>
        </w:rPr>
        <w:t xml:space="preserve">כשהמפה </w:t>
      </w:r>
      <w:bookmarkStart w:id="45973" w:name="_ETM_Q130_511309"/>
      <w:bookmarkEnd w:id="45973"/>
      <w:r>
        <w:rPr>
          <w:rtl/>
        </w:rPr>
        <w:t>הפוליטי</w:t>
      </w:r>
      <w:r>
        <w:rPr>
          <w:rFonts w:hint="cs"/>
          <w:rtl/>
        </w:rPr>
        <w:t>ת</w:t>
      </w:r>
      <w:r>
        <w:rPr>
          <w:rtl/>
        </w:rPr>
        <w:t xml:space="preserve"> </w:t>
      </w:r>
      <w:bookmarkStart w:id="45974" w:name="_ETM_Q130_511880"/>
      <w:bookmarkEnd w:id="45974"/>
      <w:r>
        <w:rPr>
          <w:rtl/>
        </w:rPr>
        <w:t>תשתנה</w:t>
      </w:r>
      <w:r>
        <w:rPr>
          <w:rFonts w:hint="cs"/>
          <w:rtl/>
        </w:rPr>
        <w:t>,</w:t>
      </w:r>
      <w:r>
        <w:rPr>
          <w:rtl/>
        </w:rPr>
        <w:t xml:space="preserve"> </w:t>
      </w:r>
      <w:bookmarkStart w:id="45975" w:name="_ETM_Q130_513269"/>
      <w:bookmarkEnd w:id="45975"/>
      <w:r>
        <w:rPr>
          <w:rtl/>
        </w:rPr>
        <w:t>יני</w:t>
      </w:r>
      <w:r>
        <w:rPr>
          <w:rFonts w:hint="cs"/>
          <w:rtl/>
        </w:rPr>
        <w:t>עו</w:t>
      </w:r>
      <w:r>
        <w:rPr>
          <w:rtl/>
        </w:rPr>
        <w:t xml:space="preserve"> </w:t>
      </w:r>
      <w:bookmarkStart w:id="45976" w:name="_ETM_Q130_513750"/>
      <w:bookmarkStart w:id="45977" w:name="_ETM_Q130_513989"/>
      <w:bookmarkEnd w:id="45976"/>
      <w:bookmarkEnd w:id="45977"/>
      <w:r>
        <w:rPr>
          <w:rtl/>
        </w:rPr>
        <w:t xml:space="preserve">האנשים </w:t>
      </w:r>
      <w:bookmarkStart w:id="45978" w:name="_ETM_Q130_514679"/>
      <w:bookmarkEnd w:id="45978"/>
      <w:r>
        <w:rPr>
          <w:rtl/>
        </w:rPr>
        <w:t xml:space="preserve">את </w:t>
      </w:r>
      <w:bookmarkStart w:id="45979" w:name="_ETM_Q130_516829"/>
      <w:bookmarkEnd w:id="45979"/>
      <w:r>
        <w:rPr>
          <w:rtl/>
        </w:rPr>
        <w:t>מכוניתם מ</w:t>
      </w:r>
      <w:bookmarkStart w:id="45980" w:name="_ETM_Q130_515120"/>
      <w:bookmarkEnd w:id="45980"/>
      <w:r>
        <w:rPr>
          <w:rtl/>
        </w:rPr>
        <w:t xml:space="preserve">מגרש </w:t>
      </w:r>
      <w:bookmarkStart w:id="45981" w:name="_ETM_Q130_515779"/>
      <w:bookmarkEnd w:id="45981"/>
      <w:r>
        <w:rPr>
          <w:rFonts w:hint="cs"/>
          <w:rtl/>
        </w:rPr>
        <w:t>ה</w:t>
      </w:r>
      <w:r>
        <w:rPr>
          <w:rtl/>
        </w:rPr>
        <w:t xml:space="preserve">חניה </w:t>
      </w:r>
      <w:bookmarkStart w:id="45982" w:name="_ETM_Q130_516350"/>
      <w:bookmarkEnd w:id="45982"/>
      <w:r>
        <w:rPr>
          <w:rFonts w:hint="cs"/>
          <w:rtl/>
        </w:rPr>
        <w:t>ה</w:t>
      </w:r>
      <w:r>
        <w:rPr>
          <w:rtl/>
        </w:rPr>
        <w:t>ל</w:t>
      </w:r>
      <w:r>
        <w:rPr>
          <w:rFonts w:hint="cs"/>
          <w:rtl/>
        </w:rPr>
        <w:t>ילי</w:t>
      </w:r>
      <w:r>
        <w:rPr>
          <w:rtl/>
        </w:rPr>
        <w:t xml:space="preserve"> </w:t>
      </w:r>
      <w:bookmarkStart w:id="45983" w:name="_ETM_Q130_516710"/>
      <w:bookmarkStart w:id="45984" w:name="_ETM_Q130_518149"/>
      <w:bookmarkEnd w:id="45983"/>
      <w:bookmarkEnd w:id="45984"/>
      <w:r>
        <w:rPr>
          <w:rtl/>
        </w:rPr>
        <w:t>וייס</w:t>
      </w:r>
      <w:r>
        <w:rPr>
          <w:rFonts w:hint="cs"/>
          <w:rtl/>
        </w:rPr>
        <w:t>עו</w:t>
      </w:r>
      <w:r>
        <w:rPr>
          <w:rtl/>
        </w:rPr>
        <w:t xml:space="preserve"> </w:t>
      </w:r>
      <w:bookmarkStart w:id="45985" w:name="_ETM_Q130_518839"/>
      <w:bookmarkEnd w:id="45985"/>
      <w:r>
        <w:rPr>
          <w:rFonts w:hint="cs"/>
          <w:rtl/>
        </w:rPr>
        <w:t>לדרכם</w:t>
      </w:r>
      <w:r w:rsidR="008572AC">
        <w:rPr>
          <w:rFonts w:hint="cs"/>
          <w:rtl/>
        </w:rPr>
        <w:t>,</w:t>
      </w:r>
      <w:r>
        <w:rPr>
          <w:rFonts w:hint="cs"/>
          <w:rtl/>
        </w:rPr>
        <w:t xml:space="preserve"> למקומות חדשים. </w:t>
      </w:r>
    </w:p>
    <w:p w:rsidR="00071895" w:rsidRDefault="00071895" w:rsidP="004D4F51">
      <w:pPr>
        <w:rPr>
          <w:rtl/>
        </w:rPr>
      </w:pPr>
    </w:p>
    <w:p w:rsidR="00071895" w:rsidRDefault="00071895" w:rsidP="004D4F51">
      <w:pPr>
        <w:rPr>
          <w:rtl/>
        </w:rPr>
      </w:pPr>
      <w:r>
        <w:rPr>
          <w:rFonts w:hint="cs"/>
          <w:rtl/>
        </w:rPr>
        <w:t xml:space="preserve">אני </w:t>
      </w:r>
      <w:bookmarkStart w:id="45986" w:name="_ETM_Q130_519230"/>
      <w:bookmarkStart w:id="45987" w:name="_ETM_Q130_519680"/>
      <w:bookmarkStart w:id="45988" w:name="_ETM_Q130_520160"/>
      <w:bookmarkStart w:id="45989" w:name="_ETM_Q130_520969"/>
      <w:bookmarkStart w:id="45990" w:name="_ETM_Q130_522809"/>
      <w:bookmarkStart w:id="45991" w:name="_ETM_Q130_523050"/>
      <w:bookmarkStart w:id="45992" w:name="_ETM_Q130_523350"/>
      <w:bookmarkStart w:id="45993" w:name="_ETM_Q130_523920"/>
      <w:bookmarkEnd w:id="45986"/>
      <w:bookmarkEnd w:id="45987"/>
      <w:bookmarkEnd w:id="45988"/>
      <w:bookmarkEnd w:id="45989"/>
      <w:bookmarkEnd w:id="45990"/>
      <w:bookmarkEnd w:id="45991"/>
      <w:bookmarkEnd w:id="45992"/>
      <w:bookmarkEnd w:id="45993"/>
      <w:r>
        <w:rPr>
          <w:rFonts w:hint="cs"/>
          <w:rtl/>
        </w:rPr>
        <w:t xml:space="preserve">כבר מסיים, </w:t>
      </w:r>
      <w:bookmarkStart w:id="45994" w:name="_ETM_Q130_524430"/>
      <w:bookmarkStart w:id="45995" w:name="_ETM_Q130_524670"/>
      <w:bookmarkEnd w:id="45994"/>
      <w:bookmarkEnd w:id="45995"/>
      <w:r>
        <w:rPr>
          <w:rFonts w:hint="cs"/>
          <w:rtl/>
        </w:rPr>
        <w:t xml:space="preserve">אני יודע שאתה </w:t>
      </w:r>
      <w:bookmarkStart w:id="45996" w:name="_ETM_Q130_525000"/>
      <w:bookmarkEnd w:id="45996"/>
      <w:r>
        <w:rPr>
          <w:rFonts w:hint="cs"/>
          <w:rtl/>
        </w:rPr>
        <w:t xml:space="preserve">נותן לי </w:t>
      </w:r>
      <w:r>
        <w:rPr>
          <w:rtl/>
        </w:rPr>
        <w:t xml:space="preserve">חצי </w:t>
      </w:r>
      <w:bookmarkStart w:id="45997" w:name="_ETM_Q130_525089"/>
      <w:bookmarkEnd w:id="45997"/>
      <w:r>
        <w:rPr>
          <w:rtl/>
        </w:rPr>
        <w:t>דקה</w:t>
      </w:r>
      <w:r>
        <w:rPr>
          <w:rFonts w:hint="cs"/>
          <w:rtl/>
        </w:rPr>
        <w:t>.</w:t>
      </w:r>
    </w:p>
    <w:p w:rsidR="00071895" w:rsidRDefault="00071895" w:rsidP="004D4F51">
      <w:pPr>
        <w:rPr>
          <w:rtl/>
        </w:rPr>
      </w:pPr>
    </w:p>
    <w:p w:rsidR="00071895" w:rsidRDefault="00071895" w:rsidP="008572AC">
      <w:pPr>
        <w:rPr>
          <w:rtl/>
        </w:rPr>
      </w:pPr>
      <w:bookmarkStart w:id="45998" w:name="_ETM_Q130_528989"/>
      <w:bookmarkEnd w:id="45998"/>
      <w:r>
        <w:rPr>
          <w:rtl/>
        </w:rPr>
        <w:t xml:space="preserve">ועוד </w:t>
      </w:r>
      <w:bookmarkStart w:id="45999" w:name="_ETM_Q130_529409"/>
      <w:bookmarkEnd w:id="45999"/>
      <w:r>
        <w:rPr>
          <w:rtl/>
        </w:rPr>
        <w:t xml:space="preserve">דבר </w:t>
      </w:r>
      <w:bookmarkStart w:id="46000" w:name="_ETM_Q130_529710"/>
      <w:bookmarkEnd w:id="46000"/>
      <w:r>
        <w:rPr>
          <w:rFonts w:hint="cs"/>
          <w:rtl/>
        </w:rPr>
        <w:t>אחד</w:t>
      </w:r>
      <w:r>
        <w:rPr>
          <w:rtl/>
        </w:rPr>
        <w:t xml:space="preserve"> </w:t>
      </w:r>
      <w:bookmarkStart w:id="46001" w:name="_ETM_Q130_530489"/>
      <w:bookmarkEnd w:id="46001"/>
      <w:r>
        <w:rPr>
          <w:rtl/>
        </w:rPr>
        <w:t xml:space="preserve">קטן </w:t>
      </w:r>
      <w:bookmarkStart w:id="46002" w:name="_ETM_Q130_530999"/>
      <w:bookmarkEnd w:id="46002"/>
      <w:r>
        <w:rPr>
          <w:rtl/>
        </w:rPr>
        <w:t xml:space="preserve">לחברי </w:t>
      </w:r>
      <w:bookmarkStart w:id="46003" w:name="_ETM_Q130_531539"/>
      <w:bookmarkEnd w:id="46003"/>
      <w:r>
        <w:rPr>
          <w:rFonts w:hint="cs"/>
          <w:rtl/>
        </w:rPr>
        <w:t xml:space="preserve">חילי </w:t>
      </w:r>
      <w:bookmarkStart w:id="46004" w:name="_ETM_Q130_531839"/>
      <w:bookmarkEnd w:id="46004"/>
      <w:r>
        <w:rPr>
          <w:rtl/>
        </w:rPr>
        <w:t>טרופר</w:t>
      </w:r>
      <w:r>
        <w:rPr>
          <w:rFonts w:hint="cs"/>
          <w:rtl/>
        </w:rPr>
        <w:t>:</w:t>
      </w:r>
      <w:r>
        <w:rPr>
          <w:rtl/>
        </w:rPr>
        <w:t xml:space="preserve"> </w:t>
      </w:r>
      <w:bookmarkStart w:id="46005" w:name="_ETM_Q130_533320"/>
      <w:bookmarkEnd w:id="46005"/>
      <w:r>
        <w:rPr>
          <w:rtl/>
        </w:rPr>
        <w:t xml:space="preserve">חוק </w:t>
      </w:r>
      <w:bookmarkStart w:id="46006" w:name="_ETM_Q130_533679"/>
      <w:bookmarkEnd w:id="46006"/>
      <w:r>
        <w:rPr>
          <w:rtl/>
        </w:rPr>
        <w:t xml:space="preserve">הגיוס </w:t>
      </w:r>
      <w:bookmarkStart w:id="46007" w:name="_ETM_Q130_535420"/>
      <w:bookmarkEnd w:id="46007"/>
      <w:r>
        <w:rPr>
          <w:rFonts w:hint="cs"/>
          <w:rtl/>
        </w:rPr>
        <w:t>–</w:t>
      </w:r>
      <w:bookmarkStart w:id="46008" w:name="_ETM_Q130_535539"/>
      <w:bookmarkEnd w:id="46008"/>
      <w:r>
        <w:rPr>
          <w:rFonts w:hint="cs"/>
          <w:rtl/>
        </w:rPr>
        <w:t xml:space="preserve"> </w:t>
      </w:r>
      <w:r>
        <w:rPr>
          <w:rtl/>
        </w:rPr>
        <w:t xml:space="preserve">אומר </w:t>
      </w:r>
      <w:bookmarkStart w:id="46009" w:name="_ETM_Q130_535749"/>
      <w:bookmarkEnd w:id="46009"/>
      <w:r>
        <w:rPr>
          <w:rtl/>
        </w:rPr>
        <w:t xml:space="preserve">חבר </w:t>
      </w:r>
      <w:bookmarkStart w:id="46010" w:name="_ETM_Q130_536170"/>
      <w:bookmarkEnd w:id="46010"/>
      <w:r>
        <w:rPr>
          <w:rtl/>
        </w:rPr>
        <w:t xml:space="preserve">הכנסת </w:t>
      </w:r>
      <w:bookmarkStart w:id="46011" w:name="_ETM_Q130_536649"/>
      <w:bookmarkEnd w:id="46011"/>
      <w:r>
        <w:rPr>
          <w:rtl/>
        </w:rPr>
        <w:t xml:space="preserve">טרופר </w:t>
      </w:r>
      <w:bookmarkStart w:id="46012" w:name="_ETM_Q130_540970"/>
      <w:bookmarkEnd w:id="46012"/>
      <w:r>
        <w:rPr>
          <w:rtl/>
        </w:rPr>
        <w:t>ל</w:t>
      </w:r>
      <w:bookmarkStart w:id="46013" w:name="_ETM_Q130_542050"/>
      <w:bookmarkEnd w:id="46013"/>
      <w:r>
        <w:rPr>
          <w:rFonts w:hint="cs"/>
          <w:rtl/>
        </w:rPr>
        <w:t>י</w:t>
      </w:r>
      <w:r>
        <w:rPr>
          <w:rtl/>
        </w:rPr>
        <w:t xml:space="preserve">שי </w:t>
      </w:r>
      <w:bookmarkStart w:id="46014" w:name="_ETM_Q130_542230"/>
      <w:bookmarkEnd w:id="46014"/>
      <w:r>
        <w:rPr>
          <w:rtl/>
        </w:rPr>
        <w:t>כהן</w:t>
      </w:r>
      <w:r>
        <w:rPr>
          <w:rFonts w:hint="cs"/>
          <w:rtl/>
        </w:rPr>
        <w:t>:</w:t>
      </w:r>
      <w:r>
        <w:rPr>
          <w:rtl/>
        </w:rPr>
        <w:t xml:space="preserve"> </w:t>
      </w:r>
      <w:bookmarkStart w:id="46015" w:name="_ETM_Q130_545440"/>
      <w:bookmarkEnd w:id="46015"/>
      <w:r>
        <w:rPr>
          <w:rtl/>
        </w:rPr>
        <w:t xml:space="preserve">אנחנו </w:t>
      </w:r>
      <w:bookmarkStart w:id="46016" w:name="_ETM_Q130_545950"/>
      <w:bookmarkEnd w:id="46016"/>
      <w:r>
        <w:rPr>
          <w:rtl/>
        </w:rPr>
        <w:t>רצינו</w:t>
      </w:r>
      <w:r>
        <w:rPr>
          <w:rFonts w:hint="cs"/>
          <w:rtl/>
        </w:rPr>
        <w:t>,</w:t>
      </w:r>
      <w:r>
        <w:rPr>
          <w:rtl/>
        </w:rPr>
        <w:t xml:space="preserve"> </w:t>
      </w:r>
      <w:bookmarkStart w:id="46017" w:name="_ETM_Q130_547730"/>
      <w:bookmarkEnd w:id="46017"/>
      <w:r>
        <w:rPr>
          <w:rtl/>
        </w:rPr>
        <w:t xml:space="preserve">הם </w:t>
      </w:r>
      <w:bookmarkStart w:id="46018" w:name="_ETM_Q130_549200"/>
      <w:bookmarkEnd w:id="46018"/>
      <w:r>
        <w:rPr>
          <w:rtl/>
        </w:rPr>
        <w:t xml:space="preserve">לא </w:t>
      </w:r>
      <w:bookmarkStart w:id="46019" w:name="_ETM_Q130_549470"/>
      <w:bookmarkEnd w:id="46019"/>
      <w:r>
        <w:rPr>
          <w:rtl/>
        </w:rPr>
        <w:t xml:space="preserve">נתנו </w:t>
      </w:r>
      <w:bookmarkStart w:id="46020" w:name="_ETM_Q130_549890"/>
      <w:bookmarkEnd w:id="46020"/>
      <w:r>
        <w:rPr>
          <w:rtl/>
        </w:rPr>
        <w:t>לנו</w:t>
      </w:r>
      <w:r>
        <w:rPr>
          <w:rFonts w:hint="cs"/>
          <w:rtl/>
        </w:rPr>
        <w:t xml:space="preserve">. הם </w:t>
      </w:r>
      <w:r>
        <w:rPr>
          <w:rtl/>
        </w:rPr>
        <w:t>–</w:t>
      </w:r>
      <w:r>
        <w:rPr>
          <w:rFonts w:hint="cs"/>
          <w:rtl/>
        </w:rPr>
        <w:t xml:space="preserve"> בנט ו</w:t>
      </w:r>
      <w:bookmarkStart w:id="46021" w:name="_ETM_Q130_552180"/>
      <w:bookmarkEnd w:id="46021"/>
      <w:r>
        <w:rPr>
          <w:rtl/>
        </w:rPr>
        <w:t xml:space="preserve">לפיד </w:t>
      </w:r>
      <w:bookmarkStart w:id="46022" w:name="_ETM_Q130_552690"/>
      <w:bookmarkEnd w:id="46022"/>
      <w:r>
        <w:rPr>
          <w:rFonts w:hint="cs"/>
          <w:rtl/>
        </w:rPr>
        <w:t xml:space="preserve">– </w:t>
      </w:r>
      <w:r>
        <w:rPr>
          <w:rtl/>
        </w:rPr>
        <w:t xml:space="preserve">לא </w:t>
      </w:r>
      <w:bookmarkStart w:id="46023" w:name="_ETM_Q130_552840"/>
      <w:bookmarkEnd w:id="46023"/>
      <w:r>
        <w:rPr>
          <w:rtl/>
        </w:rPr>
        <w:t xml:space="preserve">נתנו </w:t>
      </w:r>
      <w:bookmarkStart w:id="46024" w:name="_ETM_Q130_553260"/>
      <w:bookmarkEnd w:id="46024"/>
      <w:r>
        <w:rPr>
          <w:rtl/>
        </w:rPr>
        <w:t>לנו</w:t>
      </w:r>
      <w:r>
        <w:rPr>
          <w:rFonts w:hint="cs"/>
          <w:rtl/>
        </w:rPr>
        <w:t>.</w:t>
      </w:r>
      <w:r>
        <w:rPr>
          <w:rtl/>
        </w:rPr>
        <w:t xml:space="preserve"> </w:t>
      </w:r>
      <w:bookmarkStart w:id="46025" w:name="_ETM_Q130_554839"/>
      <w:bookmarkEnd w:id="46025"/>
      <w:r>
        <w:rPr>
          <w:rtl/>
        </w:rPr>
        <w:t xml:space="preserve">אני </w:t>
      </w:r>
      <w:bookmarkStart w:id="46026" w:name="_ETM_Q130_555140"/>
      <w:bookmarkEnd w:id="46026"/>
      <w:r>
        <w:rPr>
          <w:rtl/>
        </w:rPr>
        <w:t xml:space="preserve">באמת </w:t>
      </w:r>
      <w:bookmarkStart w:id="46027" w:name="_ETM_Q130_555650"/>
      <w:bookmarkEnd w:id="46027"/>
      <w:r>
        <w:rPr>
          <w:rtl/>
        </w:rPr>
        <w:t xml:space="preserve">לא </w:t>
      </w:r>
      <w:bookmarkStart w:id="46028" w:name="_ETM_Q130_555799"/>
      <w:bookmarkEnd w:id="46028"/>
      <w:r>
        <w:rPr>
          <w:rtl/>
        </w:rPr>
        <w:t xml:space="preserve">חושד </w:t>
      </w:r>
      <w:bookmarkStart w:id="46029" w:name="_ETM_Q130_556490"/>
      <w:bookmarkEnd w:id="46029"/>
      <w:r>
        <w:rPr>
          <w:rtl/>
        </w:rPr>
        <w:t xml:space="preserve">בחבר </w:t>
      </w:r>
      <w:bookmarkStart w:id="46030" w:name="_ETM_Q130_557000"/>
      <w:bookmarkEnd w:id="46030"/>
      <w:r>
        <w:rPr>
          <w:rtl/>
        </w:rPr>
        <w:t xml:space="preserve">הכנסת </w:t>
      </w:r>
      <w:bookmarkStart w:id="46031" w:name="_ETM_Q130_557420"/>
      <w:bookmarkEnd w:id="46031"/>
      <w:r>
        <w:rPr>
          <w:rtl/>
        </w:rPr>
        <w:t xml:space="preserve">טרופר </w:t>
      </w:r>
      <w:bookmarkStart w:id="46032" w:name="_ETM_Q130_558409"/>
      <w:bookmarkEnd w:id="46032"/>
      <w:r>
        <w:rPr>
          <w:rtl/>
        </w:rPr>
        <w:t xml:space="preserve">שהוא </w:t>
      </w:r>
      <w:bookmarkStart w:id="46033" w:name="_ETM_Q130_558799"/>
      <w:bookmarkEnd w:id="46033"/>
      <w:r>
        <w:rPr>
          <w:rtl/>
        </w:rPr>
        <w:t xml:space="preserve">אומר </w:t>
      </w:r>
      <w:bookmarkStart w:id="46034" w:name="_ETM_Q130_559250"/>
      <w:bookmarkEnd w:id="46034"/>
      <w:r>
        <w:rPr>
          <w:rFonts w:hint="cs"/>
          <w:rtl/>
        </w:rPr>
        <w:t>אי-</w:t>
      </w:r>
      <w:bookmarkStart w:id="46035" w:name="_ETM_Q130_559430"/>
      <w:bookmarkEnd w:id="46035"/>
      <w:r>
        <w:rPr>
          <w:rtl/>
        </w:rPr>
        <w:t>אמת</w:t>
      </w:r>
      <w:r w:rsidR="008572AC">
        <w:rPr>
          <w:rFonts w:hint="cs"/>
          <w:rtl/>
        </w:rPr>
        <w:t>,</w:t>
      </w:r>
      <w:r>
        <w:rPr>
          <w:rtl/>
        </w:rPr>
        <w:t xml:space="preserve"> </w:t>
      </w:r>
      <w:bookmarkStart w:id="46036" w:name="_ETM_Q130_560510"/>
      <w:bookmarkEnd w:id="46036"/>
      <w:r>
        <w:rPr>
          <w:rtl/>
        </w:rPr>
        <w:t xml:space="preserve">אבל </w:t>
      </w:r>
      <w:bookmarkStart w:id="46037" w:name="_ETM_Q130_561520"/>
      <w:bookmarkStart w:id="46038" w:name="_ETM_Q130_563549"/>
      <w:bookmarkEnd w:id="46037"/>
      <w:bookmarkEnd w:id="46038"/>
      <w:r>
        <w:rPr>
          <w:rtl/>
        </w:rPr>
        <w:t xml:space="preserve">יכול </w:t>
      </w:r>
      <w:bookmarkStart w:id="46039" w:name="_ETM_Q130_564000"/>
      <w:bookmarkEnd w:id="46039"/>
      <w:r>
        <w:rPr>
          <w:rtl/>
        </w:rPr>
        <w:t xml:space="preserve">להיות </w:t>
      </w:r>
      <w:bookmarkStart w:id="46040" w:name="_ETM_Q130_564299"/>
      <w:bookmarkEnd w:id="46040"/>
      <w:r>
        <w:rPr>
          <w:rtl/>
        </w:rPr>
        <w:t>שטעית</w:t>
      </w:r>
      <w:r>
        <w:rPr>
          <w:rFonts w:hint="cs"/>
          <w:rtl/>
        </w:rPr>
        <w:t xml:space="preserve">, </w:t>
      </w:r>
      <w:r>
        <w:rPr>
          <w:rtl/>
        </w:rPr>
        <w:t xml:space="preserve">חבר </w:t>
      </w:r>
      <w:bookmarkStart w:id="46041" w:name="_ETM_Q130_561999"/>
      <w:bookmarkEnd w:id="46041"/>
      <w:r>
        <w:rPr>
          <w:rtl/>
        </w:rPr>
        <w:t xml:space="preserve">הכנסת </w:t>
      </w:r>
      <w:bookmarkStart w:id="46042" w:name="_ETM_Q130_562420"/>
      <w:bookmarkEnd w:id="46042"/>
      <w:r>
        <w:rPr>
          <w:rtl/>
        </w:rPr>
        <w:t>טרופר</w:t>
      </w:r>
      <w:r>
        <w:rPr>
          <w:rFonts w:hint="cs"/>
          <w:rtl/>
        </w:rPr>
        <w:t>.</w:t>
      </w:r>
      <w:r>
        <w:rPr>
          <w:rtl/>
        </w:rPr>
        <w:t xml:space="preserve"> </w:t>
      </w:r>
      <w:bookmarkStart w:id="46043" w:name="_ETM_Q130_565589"/>
      <w:bookmarkEnd w:id="46043"/>
      <w:r>
        <w:rPr>
          <w:rtl/>
        </w:rPr>
        <w:t>הנ</w:t>
      </w:r>
      <w:r>
        <w:rPr>
          <w:rFonts w:hint="cs"/>
          <w:rtl/>
        </w:rPr>
        <w:t>י</w:t>
      </w:r>
      <w:r>
        <w:rPr>
          <w:rtl/>
        </w:rPr>
        <w:t xml:space="preserve">סיונות </w:t>
      </w:r>
      <w:bookmarkStart w:id="46044" w:name="_ETM_Q130_567110"/>
      <w:bookmarkEnd w:id="46044"/>
      <w:r>
        <w:rPr>
          <w:rtl/>
        </w:rPr>
        <w:t>ש</w:t>
      </w:r>
      <w:r>
        <w:rPr>
          <w:rFonts w:hint="cs"/>
          <w:rtl/>
        </w:rPr>
        <w:t>ל כחול</w:t>
      </w:r>
      <w:bookmarkStart w:id="46045" w:name="_ETM_Q130_567740"/>
      <w:bookmarkEnd w:id="46045"/>
      <w:r w:rsidR="008572AC">
        <w:rPr>
          <w:rFonts w:hint="cs"/>
          <w:rtl/>
        </w:rPr>
        <w:t xml:space="preserve"> </w:t>
      </w:r>
      <w:r>
        <w:rPr>
          <w:rtl/>
        </w:rPr>
        <w:t xml:space="preserve">לבן </w:t>
      </w:r>
      <w:bookmarkStart w:id="46046" w:name="_ETM_Q130_568159"/>
      <w:bookmarkEnd w:id="46046"/>
      <w:r>
        <w:rPr>
          <w:rtl/>
        </w:rPr>
        <w:t xml:space="preserve">להתחנף </w:t>
      </w:r>
      <w:bookmarkStart w:id="46047" w:name="_ETM_Q130_568969"/>
      <w:bookmarkEnd w:id="46047"/>
      <w:r>
        <w:rPr>
          <w:rtl/>
        </w:rPr>
        <w:t xml:space="preserve">על </w:t>
      </w:r>
      <w:bookmarkStart w:id="46048" w:name="_ETM_Q130_569119"/>
      <w:bookmarkEnd w:id="46048"/>
      <w:r>
        <w:rPr>
          <w:rtl/>
        </w:rPr>
        <w:t xml:space="preserve">חשבון </w:t>
      </w:r>
      <w:bookmarkStart w:id="46049" w:name="_ETM_Q130_569630"/>
      <w:bookmarkEnd w:id="46049"/>
      <w:r>
        <w:rPr>
          <w:rtl/>
        </w:rPr>
        <w:t xml:space="preserve">הערכים </w:t>
      </w:r>
      <w:bookmarkStart w:id="46050" w:name="_ETM_Q130_570229"/>
      <w:bookmarkEnd w:id="46050"/>
      <w:r>
        <w:rPr>
          <w:rtl/>
        </w:rPr>
        <w:t>הליברלי</w:t>
      </w:r>
      <w:r>
        <w:rPr>
          <w:rFonts w:hint="cs"/>
          <w:rtl/>
        </w:rPr>
        <w:t>י</w:t>
      </w:r>
      <w:r>
        <w:rPr>
          <w:rtl/>
        </w:rPr>
        <w:t xml:space="preserve">ם </w:t>
      </w:r>
      <w:bookmarkStart w:id="46051" w:name="_ETM_Q130_571009"/>
      <w:bookmarkEnd w:id="46051"/>
      <w:r>
        <w:rPr>
          <w:rFonts w:hint="cs"/>
          <w:rtl/>
        </w:rPr>
        <w:t>וה</w:t>
      </w:r>
      <w:r>
        <w:rPr>
          <w:rtl/>
        </w:rPr>
        <w:t xml:space="preserve">ציבור </w:t>
      </w:r>
      <w:bookmarkStart w:id="46052" w:name="_ETM_Q130_571640"/>
      <w:bookmarkEnd w:id="46052"/>
      <w:r>
        <w:rPr>
          <w:rtl/>
        </w:rPr>
        <w:t xml:space="preserve">המשרת </w:t>
      </w:r>
      <w:bookmarkStart w:id="46053" w:name="_ETM_Q130_572180"/>
      <w:bookmarkEnd w:id="46053"/>
      <w:r>
        <w:rPr>
          <w:rtl/>
        </w:rPr>
        <w:t>והעובד</w:t>
      </w:r>
      <w:r>
        <w:rPr>
          <w:rFonts w:hint="cs"/>
          <w:rtl/>
        </w:rPr>
        <w:t>,</w:t>
      </w:r>
      <w:r>
        <w:rPr>
          <w:rtl/>
        </w:rPr>
        <w:t xml:space="preserve"> </w:t>
      </w:r>
      <w:bookmarkStart w:id="46054" w:name="_ETM_Q130_573319"/>
      <w:bookmarkEnd w:id="46054"/>
      <w:r>
        <w:rPr>
          <w:rtl/>
        </w:rPr>
        <w:t xml:space="preserve">לא </w:t>
      </w:r>
      <w:bookmarkStart w:id="46055" w:name="_ETM_Q130_573619"/>
      <w:bookmarkEnd w:id="46055"/>
      <w:r>
        <w:rPr>
          <w:rtl/>
        </w:rPr>
        <w:t xml:space="preserve">מצדיקים </w:t>
      </w:r>
      <w:bookmarkStart w:id="46056" w:name="_ETM_Q130_574369"/>
      <w:bookmarkEnd w:id="46056"/>
      <w:r>
        <w:rPr>
          <w:rtl/>
        </w:rPr>
        <w:t>אי</w:t>
      </w:r>
      <w:bookmarkStart w:id="46057" w:name="_ETM_Q130_574549"/>
      <w:bookmarkEnd w:id="46057"/>
      <w:r>
        <w:rPr>
          <w:rFonts w:hint="cs"/>
          <w:rtl/>
        </w:rPr>
        <w:t>-</w:t>
      </w:r>
      <w:r>
        <w:rPr>
          <w:rtl/>
        </w:rPr>
        <w:t xml:space="preserve">אמירת </w:t>
      </w:r>
      <w:bookmarkStart w:id="46058" w:name="_ETM_Q130_575060"/>
      <w:bookmarkEnd w:id="46058"/>
      <w:r>
        <w:rPr>
          <w:rtl/>
        </w:rPr>
        <w:t>אמת</w:t>
      </w:r>
      <w:r>
        <w:rPr>
          <w:rFonts w:hint="cs"/>
          <w:rtl/>
        </w:rPr>
        <w:t>.</w:t>
      </w:r>
      <w:r>
        <w:rPr>
          <w:rtl/>
        </w:rPr>
        <w:t xml:space="preserve"> </w:t>
      </w:r>
      <w:bookmarkStart w:id="46059" w:name="_ETM_Q130_576660"/>
      <w:bookmarkEnd w:id="46059"/>
      <w:r>
        <w:rPr>
          <w:rtl/>
        </w:rPr>
        <w:t xml:space="preserve">ממשלת </w:t>
      </w:r>
      <w:bookmarkStart w:id="46060" w:name="_ETM_Q130_577320"/>
      <w:bookmarkEnd w:id="46060"/>
      <w:r>
        <w:rPr>
          <w:rtl/>
        </w:rPr>
        <w:t xml:space="preserve">השינוי </w:t>
      </w:r>
      <w:bookmarkStart w:id="46061" w:name="_ETM_Q130_577860"/>
      <w:bookmarkEnd w:id="46061"/>
      <w:r>
        <w:rPr>
          <w:rtl/>
        </w:rPr>
        <w:t xml:space="preserve">העבירה </w:t>
      </w:r>
      <w:bookmarkStart w:id="46062" w:name="_ETM_Q130_578460"/>
      <w:bookmarkEnd w:id="46062"/>
      <w:r>
        <w:rPr>
          <w:rtl/>
        </w:rPr>
        <w:t xml:space="preserve">את </w:t>
      </w:r>
      <w:bookmarkStart w:id="46063" w:name="_ETM_Q130_578610"/>
      <w:bookmarkEnd w:id="46063"/>
      <w:r>
        <w:rPr>
          <w:rtl/>
        </w:rPr>
        <w:t xml:space="preserve">חוק </w:t>
      </w:r>
      <w:bookmarkStart w:id="46064" w:name="_ETM_Q130_578940"/>
      <w:bookmarkEnd w:id="46064"/>
      <w:r>
        <w:rPr>
          <w:rtl/>
        </w:rPr>
        <w:t xml:space="preserve">הגיוס </w:t>
      </w:r>
      <w:bookmarkStart w:id="46065" w:name="_ETM_Q130_579960"/>
      <w:bookmarkEnd w:id="46065"/>
      <w:r>
        <w:rPr>
          <w:rtl/>
        </w:rPr>
        <w:t xml:space="preserve">בקריאה </w:t>
      </w:r>
      <w:bookmarkStart w:id="46066" w:name="_ETM_Q130_581130"/>
      <w:bookmarkEnd w:id="46066"/>
      <w:r>
        <w:rPr>
          <w:rtl/>
        </w:rPr>
        <w:t>ראשונה</w:t>
      </w:r>
      <w:r>
        <w:rPr>
          <w:rFonts w:hint="cs"/>
          <w:rtl/>
        </w:rPr>
        <w:t xml:space="preserve"> </w:t>
      </w:r>
      <w:r>
        <w:rPr>
          <w:rFonts w:hint="eastAsia"/>
          <w:rtl/>
        </w:rPr>
        <w:t>–</w:t>
      </w:r>
      <w:r>
        <w:rPr>
          <w:rtl/>
        </w:rPr>
        <w:t xml:space="preserve"> </w:t>
      </w:r>
      <w:bookmarkStart w:id="46067" w:name="_ETM_Q130_581820"/>
      <w:bookmarkEnd w:id="46067"/>
      <w:r>
        <w:rPr>
          <w:rtl/>
        </w:rPr>
        <w:t xml:space="preserve">חבר </w:t>
      </w:r>
      <w:bookmarkStart w:id="46068" w:name="_ETM_Q130_582210"/>
      <w:bookmarkEnd w:id="46068"/>
      <w:r>
        <w:rPr>
          <w:rtl/>
        </w:rPr>
        <w:t xml:space="preserve">הכנסת </w:t>
      </w:r>
      <w:bookmarkStart w:id="46069" w:name="_ETM_Q130_582630"/>
      <w:bookmarkEnd w:id="46069"/>
      <w:r>
        <w:rPr>
          <w:rtl/>
        </w:rPr>
        <w:t>טרופר</w:t>
      </w:r>
      <w:r>
        <w:rPr>
          <w:rFonts w:hint="cs"/>
          <w:rtl/>
        </w:rPr>
        <w:t>,</w:t>
      </w:r>
      <w:r>
        <w:rPr>
          <w:rtl/>
        </w:rPr>
        <w:t xml:space="preserve"> </w:t>
      </w:r>
      <w:bookmarkStart w:id="46070" w:name="_ETM_Q130_582990"/>
      <w:bookmarkEnd w:id="46070"/>
      <w:r>
        <w:rPr>
          <w:rtl/>
        </w:rPr>
        <w:t>תלך</w:t>
      </w:r>
      <w:r>
        <w:rPr>
          <w:rFonts w:hint="cs"/>
          <w:rtl/>
        </w:rPr>
        <w:t>,</w:t>
      </w:r>
      <w:r>
        <w:rPr>
          <w:rtl/>
        </w:rPr>
        <w:t xml:space="preserve"> </w:t>
      </w:r>
      <w:bookmarkStart w:id="46071" w:name="_ETM_Q130_583320"/>
      <w:bookmarkEnd w:id="46071"/>
      <w:r>
        <w:rPr>
          <w:rtl/>
        </w:rPr>
        <w:t xml:space="preserve">תבדוק </w:t>
      </w:r>
      <w:bookmarkStart w:id="46072" w:name="_ETM_Q130_583800"/>
      <w:bookmarkEnd w:id="46072"/>
      <w:r>
        <w:rPr>
          <w:rtl/>
        </w:rPr>
        <w:t>אותי</w:t>
      </w:r>
      <w:r>
        <w:rPr>
          <w:rFonts w:hint="cs"/>
          <w:rtl/>
        </w:rPr>
        <w:t xml:space="preserve"> </w:t>
      </w:r>
      <w:r>
        <w:rPr>
          <w:rFonts w:hint="eastAsia"/>
          <w:rtl/>
        </w:rPr>
        <w:t>–</w:t>
      </w:r>
      <w:r>
        <w:rPr>
          <w:rtl/>
        </w:rPr>
        <w:t xml:space="preserve"> </w:t>
      </w:r>
      <w:bookmarkStart w:id="46073" w:name="_ETM_Q130_584779"/>
      <w:bookmarkEnd w:id="46073"/>
      <w:r>
        <w:rPr>
          <w:rtl/>
        </w:rPr>
        <w:t xml:space="preserve">ובלי </w:t>
      </w:r>
      <w:bookmarkStart w:id="46074" w:name="_ETM_Q130_585110"/>
      <w:bookmarkEnd w:id="46074"/>
      <w:r>
        <w:rPr>
          <w:rtl/>
        </w:rPr>
        <w:t xml:space="preserve">יש </w:t>
      </w:r>
      <w:bookmarkStart w:id="46075" w:name="_ETM_Q130_585320"/>
      <w:bookmarkEnd w:id="46075"/>
      <w:r>
        <w:rPr>
          <w:rtl/>
        </w:rPr>
        <w:t xml:space="preserve">עתיד </w:t>
      </w:r>
      <w:bookmarkStart w:id="46076" w:name="_ETM_Q130_585589"/>
      <w:bookmarkStart w:id="46077" w:name="_ETM_Q130_585799"/>
      <w:bookmarkEnd w:id="46076"/>
      <w:bookmarkEnd w:id="46077"/>
      <w:r>
        <w:rPr>
          <w:rtl/>
        </w:rPr>
        <w:t xml:space="preserve">החוק </w:t>
      </w:r>
      <w:bookmarkStart w:id="46078" w:name="_ETM_Q130_586189"/>
      <w:bookmarkEnd w:id="46078"/>
      <w:r>
        <w:rPr>
          <w:rtl/>
        </w:rPr>
        <w:t xml:space="preserve">לא </w:t>
      </w:r>
      <w:bookmarkStart w:id="46079" w:name="_ETM_Q130_586310"/>
      <w:bookmarkEnd w:id="46079"/>
      <w:r>
        <w:rPr>
          <w:rtl/>
        </w:rPr>
        <w:t xml:space="preserve">היה </w:t>
      </w:r>
      <w:bookmarkStart w:id="46080" w:name="_ETM_Q130_586520"/>
      <w:bookmarkEnd w:id="46080"/>
      <w:r>
        <w:rPr>
          <w:rtl/>
        </w:rPr>
        <w:t xml:space="preserve">עובר </w:t>
      </w:r>
      <w:bookmarkStart w:id="46081" w:name="_ETM_Q130_586850"/>
      <w:bookmarkEnd w:id="46081"/>
      <w:r>
        <w:rPr>
          <w:rtl/>
        </w:rPr>
        <w:t xml:space="preserve">גם </w:t>
      </w:r>
      <w:bookmarkStart w:id="46082" w:name="_ETM_Q130_587149"/>
      <w:bookmarkEnd w:id="46082"/>
      <w:r>
        <w:rPr>
          <w:rtl/>
        </w:rPr>
        <w:t xml:space="preserve">את </w:t>
      </w:r>
      <w:bookmarkStart w:id="46083" w:name="_ETM_Q130_587240"/>
      <w:bookmarkEnd w:id="46083"/>
      <w:r>
        <w:rPr>
          <w:rtl/>
        </w:rPr>
        <w:t>זה</w:t>
      </w:r>
      <w:r>
        <w:rPr>
          <w:rFonts w:hint="cs"/>
          <w:rtl/>
        </w:rPr>
        <w:t>.</w:t>
      </w:r>
      <w:r>
        <w:rPr>
          <w:rtl/>
        </w:rPr>
        <w:t xml:space="preserve"> </w:t>
      </w:r>
      <w:bookmarkStart w:id="46084" w:name="_ETM_Q130_588229"/>
      <w:bookmarkEnd w:id="46084"/>
      <w:r>
        <w:rPr>
          <w:rtl/>
        </w:rPr>
        <w:t xml:space="preserve">אני </w:t>
      </w:r>
      <w:bookmarkStart w:id="46085" w:name="_ETM_Q130_588529"/>
      <w:bookmarkEnd w:id="46085"/>
      <w:r>
        <w:rPr>
          <w:rtl/>
        </w:rPr>
        <w:t xml:space="preserve">מציע </w:t>
      </w:r>
      <w:bookmarkStart w:id="46086" w:name="_ETM_Q130_589549"/>
      <w:bookmarkEnd w:id="46086"/>
      <w:r>
        <w:rPr>
          <w:rtl/>
        </w:rPr>
        <w:t xml:space="preserve">שבמקום </w:t>
      </w:r>
      <w:bookmarkStart w:id="46087" w:name="_ETM_Q130_590329"/>
      <w:bookmarkEnd w:id="46087"/>
      <w:r>
        <w:rPr>
          <w:rtl/>
        </w:rPr>
        <w:t xml:space="preserve">לנסות </w:t>
      </w:r>
      <w:bookmarkStart w:id="46088" w:name="_ETM_Q130_591020"/>
      <w:bookmarkEnd w:id="46088"/>
      <w:r>
        <w:rPr>
          <w:rtl/>
        </w:rPr>
        <w:t xml:space="preserve">להכין </w:t>
      </w:r>
      <w:bookmarkStart w:id="46089" w:name="_ETM_Q130_591469"/>
      <w:bookmarkEnd w:id="46089"/>
      <w:r>
        <w:rPr>
          <w:rtl/>
        </w:rPr>
        <w:t xml:space="preserve">את </w:t>
      </w:r>
      <w:bookmarkStart w:id="46090" w:name="_ETM_Q130_591649"/>
      <w:bookmarkEnd w:id="46090"/>
      <w:r>
        <w:rPr>
          <w:rtl/>
        </w:rPr>
        <w:t>הר</w:t>
      </w:r>
      <w:r>
        <w:rPr>
          <w:rFonts w:hint="cs"/>
          <w:rtl/>
        </w:rPr>
        <w:t>ק</w:t>
      </w:r>
      <w:r>
        <w:rPr>
          <w:rtl/>
        </w:rPr>
        <w:t xml:space="preserve">ע </w:t>
      </w:r>
      <w:bookmarkStart w:id="46091" w:name="_ETM_Q130_592159"/>
      <w:bookmarkEnd w:id="46091"/>
      <w:r>
        <w:rPr>
          <w:rtl/>
        </w:rPr>
        <w:t xml:space="preserve">לממשלה </w:t>
      </w:r>
      <w:bookmarkStart w:id="46092" w:name="_ETM_Q130_592880"/>
      <w:bookmarkEnd w:id="46092"/>
      <w:r>
        <w:rPr>
          <w:rtl/>
        </w:rPr>
        <w:t>כז</w:t>
      </w:r>
      <w:r w:rsidR="008572AC">
        <w:rPr>
          <w:rFonts w:hint="cs"/>
          <w:rtl/>
        </w:rPr>
        <w:t>את</w:t>
      </w:r>
      <w:r>
        <w:rPr>
          <w:rtl/>
        </w:rPr>
        <w:t xml:space="preserve"> </w:t>
      </w:r>
      <w:bookmarkStart w:id="46093" w:name="_ETM_Q130_593539"/>
      <w:bookmarkEnd w:id="46093"/>
      <w:r>
        <w:rPr>
          <w:rtl/>
        </w:rPr>
        <w:t xml:space="preserve">או </w:t>
      </w:r>
      <w:bookmarkStart w:id="46094" w:name="_ETM_Q130_593749"/>
      <w:bookmarkEnd w:id="46094"/>
      <w:r>
        <w:rPr>
          <w:rtl/>
        </w:rPr>
        <w:t>אחרת</w:t>
      </w:r>
      <w:r>
        <w:rPr>
          <w:rFonts w:hint="cs"/>
          <w:rtl/>
        </w:rPr>
        <w:t xml:space="preserve"> </w:t>
      </w:r>
      <w:r>
        <w:rPr>
          <w:rFonts w:hint="eastAsia"/>
          <w:rtl/>
        </w:rPr>
        <w:t>–</w:t>
      </w:r>
      <w:r>
        <w:rPr>
          <w:rtl/>
        </w:rPr>
        <w:t xml:space="preserve"> </w:t>
      </w:r>
      <w:bookmarkStart w:id="46095" w:name="_ETM_Q130_594560"/>
      <w:bookmarkEnd w:id="46095"/>
      <w:r>
        <w:rPr>
          <w:rtl/>
        </w:rPr>
        <w:t>חרדים</w:t>
      </w:r>
      <w:r>
        <w:rPr>
          <w:rFonts w:hint="cs"/>
          <w:rtl/>
        </w:rPr>
        <w:t>,</w:t>
      </w:r>
      <w:r>
        <w:rPr>
          <w:rtl/>
        </w:rPr>
        <w:t xml:space="preserve"> </w:t>
      </w:r>
      <w:bookmarkStart w:id="46096" w:name="_ETM_Q130_595369"/>
      <w:bookmarkEnd w:id="46096"/>
      <w:r>
        <w:rPr>
          <w:rtl/>
        </w:rPr>
        <w:t>נתניהו</w:t>
      </w:r>
      <w:r>
        <w:rPr>
          <w:rFonts w:hint="cs"/>
          <w:rtl/>
        </w:rPr>
        <w:t>,</w:t>
      </w:r>
      <w:r>
        <w:rPr>
          <w:rtl/>
        </w:rPr>
        <w:t xml:space="preserve"> </w:t>
      </w:r>
      <w:bookmarkStart w:id="46097" w:name="_ETM_Q130_596479"/>
      <w:bookmarkEnd w:id="46097"/>
      <w:r>
        <w:rPr>
          <w:rtl/>
        </w:rPr>
        <w:t xml:space="preserve">השד </w:t>
      </w:r>
      <w:bookmarkStart w:id="46098" w:name="_ETM_Q130_596869"/>
      <w:bookmarkEnd w:id="46098"/>
      <w:r>
        <w:rPr>
          <w:rtl/>
        </w:rPr>
        <w:t xml:space="preserve">יודע </w:t>
      </w:r>
      <w:bookmarkStart w:id="46099" w:name="_ETM_Q130_597289"/>
      <w:bookmarkEnd w:id="46099"/>
      <w:r>
        <w:rPr>
          <w:rtl/>
        </w:rPr>
        <w:t xml:space="preserve">כבר </w:t>
      </w:r>
      <w:bookmarkStart w:id="46100" w:name="_ETM_Q130_597499"/>
      <w:bookmarkEnd w:id="46100"/>
      <w:r>
        <w:rPr>
          <w:rtl/>
        </w:rPr>
        <w:t xml:space="preserve">איזה </w:t>
      </w:r>
      <w:bookmarkStart w:id="46101" w:name="_ETM_Q130_597709"/>
      <w:bookmarkEnd w:id="46101"/>
      <w:r>
        <w:rPr>
          <w:rtl/>
        </w:rPr>
        <w:t xml:space="preserve">סלט </w:t>
      </w:r>
      <w:bookmarkStart w:id="46102" w:name="_ETM_Q130_598130"/>
      <w:bookmarkEnd w:id="46102"/>
      <w:r>
        <w:rPr>
          <w:rtl/>
        </w:rPr>
        <w:t xml:space="preserve">פירות </w:t>
      </w:r>
      <w:bookmarkStart w:id="46103" w:name="_ETM_Q130_598520"/>
      <w:bookmarkEnd w:id="46103"/>
      <w:r>
        <w:rPr>
          <w:rtl/>
        </w:rPr>
        <w:t xml:space="preserve">אתה </w:t>
      </w:r>
      <w:bookmarkStart w:id="46104" w:name="_ETM_Q130_598729"/>
      <w:bookmarkEnd w:id="46104"/>
      <w:r>
        <w:rPr>
          <w:rtl/>
        </w:rPr>
        <w:t>עושה</w:t>
      </w:r>
      <w:r>
        <w:rPr>
          <w:rFonts w:hint="cs"/>
          <w:rtl/>
        </w:rPr>
        <w:t xml:space="preserve">, </w:t>
      </w:r>
      <w:r>
        <w:rPr>
          <w:rtl/>
        </w:rPr>
        <w:t xml:space="preserve">ובלי </w:t>
      </w:r>
      <w:bookmarkStart w:id="46105" w:name="_ETM_Q130_600960"/>
      <w:bookmarkEnd w:id="46105"/>
      <w:r>
        <w:rPr>
          <w:rtl/>
        </w:rPr>
        <w:t xml:space="preserve">המפלגות </w:t>
      </w:r>
      <w:bookmarkStart w:id="46106" w:name="_ETM_Q130_601680"/>
      <w:bookmarkEnd w:id="46106"/>
      <w:r>
        <w:rPr>
          <w:rtl/>
        </w:rPr>
        <w:t>הליברליות</w:t>
      </w:r>
      <w:r>
        <w:rPr>
          <w:rFonts w:hint="cs"/>
          <w:rtl/>
        </w:rPr>
        <w:t xml:space="preserve"> –</w:t>
      </w:r>
      <w:r>
        <w:rPr>
          <w:rtl/>
        </w:rPr>
        <w:t xml:space="preserve"> </w:t>
      </w:r>
      <w:bookmarkStart w:id="46107" w:name="_ETM_Q130_605429"/>
      <w:bookmarkEnd w:id="46107"/>
      <w:r>
        <w:rPr>
          <w:rtl/>
        </w:rPr>
        <w:t xml:space="preserve">במקום </w:t>
      </w:r>
      <w:bookmarkStart w:id="46108" w:name="_ETM_Q130_606089"/>
      <w:bookmarkEnd w:id="46108"/>
      <w:r>
        <w:rPr>
          <w:rtl/>
        </w:rPr>
        <w:t xml:space="preserve">זה </w:t>
      </w:r>
      <w:bookmarkStart w:id="46109" w:name="_ETM_Q130_606450"/>
      <w:bookmarkEnd w:id="46109"/>
      <w:r>
        <w:rPr>
          <w:rtl/>
        </w:rPr>
        <w:t xml:space="preserve">תעזור </w:t>
      </w:r>
      <w:bookmarkStart w:id="46110" w:name="_ETM_Q130_607049"/>
      <w:bookmarkEnd w:id="46110"/>
      <w:r>
        <w:rPr>
          <w:rtl/>
        </w:rPr>
        <w:t>לנו</w:t>
      </w:r>
      <w:r>
        <w:rPr>
          <w:rFonts w:hint="cs"/>
          <w:rtl/>
        </w:rPr>
        <w:t xml:space="preserve"> </w:t>
      </w:r>
      <w:r>
        <w:rPr>
          <w:rFonts w:hint="eastAsia"/>
          <w:rtl/>
        </w:rPr>
        <w:t>–</w:t>
      </w:r>
      <w:r>
        <w:rPr>
          <w:rtl/>
        </w:rPr>
        <w:t xml:space="preserve"> </w:t>
      </w:r>
      <w:bookmarkStart w:id="46111" w:name="_ETM_Q130_607289"/>
      <w:bookmarkEnd w:id="46111"/>
      <w:r>
        <w:rPr>
          <w:rtl/>
        </w:rPr>
        <w:t xml:space="preserve">היום </w:t>
      </w:r>
      <w:bookmarkStart w:id="46112" w:name="_ETM_Q130_607560"/>
      <w:bookmarkEnd w:id="46112"/>
      <w:r>
        <w:rPr>
          <w:rtl/>
        </w:rPr>
        <w:t xml:space="preserve">הוא </w:t>
      </w:r>
      <w:bookmarkStart w:id="46113" w:name="_ETM_Q130_607649"/>
      <w:bookmarkEnd w:id="46113"/>
      <w:r>
        <w:rPr>
          <w:rtl/>
        </w:rPr>
        <w:t>כחול</w:t>
      </w:r>
      <w:bookmarkStart w:id="46114" w:name="_ETM_Q130_607979"/>
      <w:bookmarkEnd w:id="46114"/>
      <w:r w:rsidR="008572AC">
        <w:rPr>
          <w:rFonts w:hint="cs"/>
          <w:rtl/>
        </w:rPr>
        <w:t xml:space="preserve"> </w:t>
      </w:r>
      <w:r>
        <w:rPr>
          <w:rtl/>
        </w:rPr>
        <w:t>לבן</w:t>
      </w:r>
      <w:r>
        <w:rPr>
          <w:rFonts w:hint="cs"/>
          <w:rtl/>
        </w:rPr>
        <w:t>,</w:t>
      </w:r>
      <w:r>
        <w:rPr>
          <w:rtl/>
        </w:rPr>
        <w:t xml:space="preserve"> </w:t>
      </w:r>
      <w:bookmarkStart w:id="46115" w:name="_ETM_Q130_608370"/>
      <w:bookmarkEnd w:id="46115"/>
      <w:r>
        <w:rPr>
          <w:rtl/>
        </w:rPr>
        <w:t xml:space="preserve">אתמול </w:t>
      </w:r>
      <w:bookmarkStart w:id="46116" w:name="_ETM_Q130_608700"/>
      <w:bookmarkEnd w:id="46116"/>
      <w:r>
        <w:rPr>
          <w:rtl/>
        </w:rPr>
        <w:t xml:space="preserve">המחנה </w:t>
      </w:r>
      <w:bookmarkStart w:id="46117" w:name="_ETM_Q130_609180"/>
      <w:bookmarkEnd w:id="46117"/>
      <w:r>
        <w:rPr>
          <w:rtl/>
        </w:rPr>
        <w:t>הממלכתי</w:t>
      </w:r>
      <w:r>
        <w:rPr>
          <w:rFonts w:hint="cs"/>
          <w:rtl/>
        </w:rPr>
        <w:t>,</w:t>
      </w:r>
      <w:r>
        <w:rPr>
          <w:rtl/>
        </w:rPr>
        <w:t xml:space="preserve"> </w:t>
      </w:r>
      <w:bookmarkStart w:id="46118" w:name="_ETM_Q130_609689"/>
      <w:bookmarkEnd w:id="46118"/>
      <w:r>
        <w:rPr>
          <w:rtl/>
        </w:rPr>
        <w:t xml:space="preserve">אני </w:t>
      </w:r>
      <w:bookmarkStart w:id="46119" w:name="_ETM_Q130_609900"/>
      <w:bookmarkEnd w:id="46119"/>
      <w:r>
        <w:rPr>
          <w:rtl/>
        </w:rPr>
        <w:t xml:space="preserve">לא </w:t>
      </w:r>
      <w:bookmarkStart w:id="46120" w:name="_ETM_Q130_610049"/>
      <w:bookmarkEnd w:id="46120"/>
      <w:r>
        <w:rPr>
          <w:rtl/>
        </w:rPr>
        <w:t xml:space="preserve">יודע </w:t>
      </w:r>
      <w:bookmarkStart w:id="46121" w:name="_ETM_Q130_610319"/>
      <w:bookmarkEnd w:id="46121"/>
      <w:r>
        <w:rPr>
          <w:rtl/>
        </w:rPr>
        <w:t xml:space="preserve">בדיוק </w:t>
      </w:r>
      <w:bookmarkStart w:id="46122" w:name="_ETM_Q130_610709"/>
      <w:bookmarkEnd w:id="46122"/>
      <w:r>
        <w:rPr>
          <w:rtl/>
        </w:rPr>
        <w:t xml:space="preserve">מה </w:t>
      </w:r>
      <w:bookmarkStart w:id="46123" w:name="_ETM_Q130_610950"/>
      <w:bookmarkEnd w:id="46123"/>
      <w:r>
        <w:rPr>
          <w:rtl/>
        </w:rPr>
        <w:t xml:space="preserve">הוא </w:t>
      </w:r>
      <w:bookmarkStart w:id="46124" w:name="_ETM_Q130_611069"/>
      <w:bookmarkEnd w:id="46124"/>
      <w:r>
        <w:rPr>
          <w:rtl/>
        </w:rPr>
        <w:t>היום</w:t>
      </w:r>
      <w:r>
        <w:rPr>
          <w:rFonts w:hint="cs"/>
          <w:rtl/>
        </w:rPr>
        <w:t>,</w:t>
      </w:r>
      <w:r>
        <w:rPr>
          <w:rtl/>
        </w:rPr>
        <w:t xml:space="preserve"> </w:t>
      </w:r>
      <w:bookmarkStart w:id="46125" w:name="_ETM_Q130_611700"/>
      <w:bookmarkEnd w:id="46125"/>
      <w:r>
        <w:rPr>
          <w:rtl/>
        </w:rPr>
        <w:t xml:space="preserve">חברתי </w:t>
      </w:r>
      <w:bookmarkStart w:id="46126" w:name="_ETM_Q130_612510"/>
      <w:bookmarkEnd w:id="46126"/>
      <w:r>
        <w:rPr>
          <w:rtl/>
        </w:rPr>
        <w:t>שלי</w:t>
      </w:r>
      <w:r>
        <w:rPr>
          <w:rFonts w:hint="cs"/>
          <w:rtl/>
        </w:rPr>
        <w:t xml:space="preserve"> –</w:t>
      </w:r>
      <w:r>
        <w:rPr>
          <w:rtl/>
        </w:rPr>
        <w:t xml:space="preserve"> </w:t>
      </w:r>
      <w:bookmarkStart w:id="46127" w:name="_ETM_Q130_614130"/>
      <w:bookmarkEnd w:id="46127"/>
      <w:r>
        <w:rPr>
          <w:rtl/>
        </w:rPr>
        <w:t xml:space="preserve">להפיל </w:t>
      </w:r>
      <w:bookmarkStart w:id="46128" w:name="_ETM_Q130_614640"/>
      <w:bookmarkEnd w:id="46128"/>
      <w:r>
        <w:rPr>
          <w:rtl/>
        </w:rPr>
        <w:t xml:space="preserve">את </w:t>
      </w:r>
      <w:bookmarkStart w:id="46129" w:name="_ETM_Q130_614760"/>
      <w:bookmarkEnd w:id="46129"/>
      <w:r>
        <w:rPr>
          <w:rtl/>
        </w:rPr>
        <w:t xml:space="preserve">הממשלה </w:t>
      </w:r>
      <w:bookmarkStart w:id="46130" w:name="_ETM_Q130_615480"/>
      <w:bookmarkEnd w:id="46130"/>
      <w:r>
        <w:rPr>
          <w:rtl/>
        </w:rPr>
        <w:t xml:space="preserve">הרעה </w:t>
      </w:r>
      <w:bookmarkStart w:id="46131" w:name="_ETM_Q130_615870"/>
      <w:bookmarkEnd w:id="46131"/>
      <w:r>
        <w:rPr>
          <w:rtl/>
        </w:rPr>
        <w:t xml:space="preserve">והקיצונית </w:t>
      </w:r>
      <w:bookmarkStart w:id="46132" w:name="_ETM_Q130_616620"/>
      <w:bookmarkEnd w:id="46132"/>
      <w:r>
        <w:rPr>
          <w:rtl/>
        </w:rPr>
        <w:t xml:space="preserve">והמזיקה </w:t>
      </w:r>
      <w:bookmarkStart w:id="46133" w:name="_ETM_Q130_617430"/>
      <w:bookmarkEnd w:id="46133"/>
      <w:r>
        <w:rPr>
          <w:rtl/>
        </w:rPr>
        <w:t>הזאת</w:t>
      </w:r>
      <w:bookmarkStart w:id="46134" w:name="_ETM_Q130_618700"/>
      <w:bookmarkEnd w:id="46134"/>
      <w:r>
        <w:rPr>
          <w:rFonts w:hint="cs"/>
          <w:rtl/>
        </w:rPr>
        <w:t xml:space="preserve">. </w:t>
      </w:r>
      <w:r>
        <w:rPr>
          <w:rtl/>
        </w:rPr>
        <w:t xml:space="preserve">כדאי </w:t>
      </w:r>
      <w:bookmarkStart w:id="46135" w:name="_ETM_Q130_619420"/>
      <w:bookmarkEnd w:id="46135"/>
      <w:r>
        <w:rPr>
          <w:rtl/>
        </w:rPr>
        <w:t>שת</w:t>
      </w:r>
      <w:r>
        <w:rPr>
          <w:rFonts w:hint="cs"/>
          <w:rtl/>
        </w:rPr>
        <w:t xml:space="preserve">צאו, </w:t>
      </w:r>
      <w:bookmarkStart w:id="46136" w:name="_ETM_Q130_620590"/>
      <w:bookmarkEnd w:id="46136"/>
      <w:r>
        <w:rPr>
          <w:rtl/>
        </w:rPr>
        <w:t xml:space="preserve">וכל </w:t>
      </w:r>
      <w:bookmarkStart w:id="46137" w:name="_ETM_Q130_621010"/>
      <w:bookmarkEnd w:id="46137"/>
      <w:r>
        <w:rPr>
          <w:rtl/>
        </w:rPr>
        <w:t xml:space="preserve">דקה </w:t>
      </w:r>
      <w:bookmarkStart w:id="46138" w:name="_ETM_Q130_621310"/>
      <w:bookmarkEnd w:id="46138"/>
      <w:r>
        <w:rPr>
          <w:rFonts w:hint="cs"/>
          <w:rtl/>
        </w:rPr>
        <w:t xml:space="preserve">שאתם </w:t>
      </w:r>
      <w:bookmarkStart w:id="46139" w:name="_ETM_Q130_621000"/>
      <w:bookmarkStart w:id="46140" w:name="_ETM_Q130_621549"/>
      <w:bookmarkEnd w:id="46139"/>
      <w:bookmarkEnd w:id="46140"/>
      <w:r>
        <w:rPr>
          <w:rtl/>
        </w:rPr>
        <w:t xml:space="preserve">יושבים </w:t>
      </w:r>
      <w:bookmarkStart w:id="46141" w:name="_ETM_Q130_621969"/>
      <w:bookmarkEnd w:id="46141"/>
      <w:r>
        <w:rPr>
          <w:rtl/>
        </w:rPr>
        <w:t xml:space="preserve">שם </w:t>
      </w:r>
      <w:bookmarkStart w:id="46142" w:name="_ETM_Q130_622239"/>
      <w:bookmarkEnd w:id="46142"/>
      <w:r>
        <w:rPr>
          <w:rFonts w:hint="cs"/>
          <w:rtl/>
        </w:rPr>
        <w:t xml:space="preserve">מיותרת. </w:t>
      </w:r>
      <w:bookmarkStart w:id="46143" w:name="_ETM_Q130_622689"/>
      <w:bookmarkEnd w:id="46143"/>
      <w:r>
        <w:rPr>
          <w:rtl/>
        </w:rPr>
        <w:t xml:space="preserve">תודה </w:t>
      </w:r>
      <w:bookmarkStart w:id="46144" w:name="_ETM_Q130_623019"/>
      <w:bookmarkEnd w:id="46144"/>
      <w:r>
        <w:rPr>
          <w:rtl/>
        </w:rPr>
        <w:t>רבה</w:t>
      </w:r>
      <w:r>
        <w:rPr>
          <w:rFonts w:hint="cs"/>
          <w:rtl/>
        </w:rPr>
        <w:t>, אדוני.</w:t>
      </w:r>
    </w:p>
    <w:p w:rsidR="00071895" w:rsidRDefault="00071895" w:rsidP="004D4F51">
      <w:pPr>
        <w:rPr>
          <w:rtl/>
        </w:rPr>
      </w:pPr>
      <w:bookmarkStart w:id="46145" w:name="_ETM_Q130_623000"/>
      <w:bookmarkEnd w:id="46145"/>
    </w:p>
    <w:p w:rsidR="00071895" w:rsidRDefault="00071895" w:rsidP="004D4F51">
      <w:pPr>
        <w:pStyle w:val="af6"/>
        <w:keepNext/>
        <w:rPr>
          <w:rtl/>
        </w:rPr>
      </w:pPr>
      <w:bookmarkStart w:id="46146" w:name="ET_yor_6595_12"/>
      <w:r w:rsidRPr="00A97BC7">
        <w:rPr>
          <w:rStyle w:val="TagStyle"/>
          <w:rtl/>
        </w:rPr>
        <w:t xml:space="preserve"> &lt;&lt; יור &gt;&gt; </w:t>
      </w:r>
      <w:r>
        <w:rPr>
          <w:rtl/>
        </w:rPr>
        <w:t>היו"ר ארז מלול:</w:t>
      </w:r>
      <w:r w:rsidRPr="00A97BC7">
        <w:rPr>
          <w:rStyle w:val="TagStyle"/>
          <w:rtl/>
        </w:rPr>
        <w:t xml:space="preserve"> &lt;&lt; יור &gt;&gt;</w:t>
      </w:r>
      <w:r>
        <w:rPr>
          <w:rtl/>
        </w:rPr>
        <w:t xml:space="preserve">   </w:t>
      </w:r>
      <w:bookmarkEnd w:id="46146"/>
    </w:p>
    <w:p w:rsidR="00071895" w:rsidRDefault="00071895" w:rsidP="00A11436">
      <w:pPr>
        <w:rPr>
          <w:rtl/>
        </w:rPr>
      </w:pPr>
    </w:p>
    <w:p w:rsidR="00071895" w:rsidRDefault="00071895" w:rsidP="004D4F51">
      <w:pPr>
        <w:rPr>
          <w:rtl/>
        </w:rPr>
      </w:pPr>
      <w:r>
        <w:rPr>
          <w:rFonts w:hint="cs"/>
          <w:rtl/>
        </w:rPr>
        <w:t xml:space="preserve">תודה רבה. </w:t>
      </w:r>
      <w:bookmarkStart w:id="46147" w:name="_ETM_Q130_624000"/>
      <w:bookmarkStart w:id="46148" w:name="_ETM_Q130_623319"/>
      <w:bookmarkStart w:id="46149" w:name="_ETM_Q130_623680"/>
      <w:bookmarkStart w:id="46150" w:name="_ETM_Q130_624279"/>
      <w:bookmarkStart w:id="46151" w:name="_ETM_Q130_624669"/>
      <w:bookmarkEnd w:id="46147"/>
      <w:bookmarkEnd w:id="46148"/>
      <w:bookmarkEnd w:id="46149"/>
      <w:bookmarkEnd w:id="46150"/>
      <w:bookmarkEnd w:id="46151"/>
      <w:r>
        <w:rPr>
          <w:rFonts w:hint="cs"/>
          <w:rtl/>
        </w:rPr>
        <w:t xml:space="preserve">חברת </w:t>
      </w:r>
      <w:r>
        <w:rPr>
          <w:rtl/>
        </w:rPr>
        <w:t xml:space="preserve">הכנסת </w:t>
      </w:r>
      <w:bookmarkStart w:id="46152" w:name="_ETM_Q130_625840"/>
      <w:bookmarkStart w:id="46153" w:name="_ETM_Q130_626290"/>
      <w:bookmarkStart w:id="46154" w:name="_ETM_Q130_626620"/>
      <w:bookmarkStart w:id="46155" w:name="_ETM_Q130_628099"/>
      <w:bookmarkStart w:id="46156" w:name="_ETM_Q130_628550"/>
      <w:bookmarkStart w:id="46157" w:name="_ETM_Q130_628879"/>
      <w:bookmarkStart w:id="46158" w:name="_ETM_Q130_629120"/>
      <w:bookmarkEnd w:id="46152"/>
      <w:bookmarkEnd w:id="46153"/>
      <w:bookmarkEnd w:id="46154"/>
      <w:bookmarkEnd w:id="46155"/>
      <w:bookmarkEnd w:id="46156"/>
      <w:bookmarkEnd w:id="46157"/>
      <w:bookmarkEnd w:id="46158"/>
      <w:r>
        <w:rPr>
          <w:rFonts w:hint="cs"/>
          <w:rtl/>
        </w:rPr>
        <w:t xml:space="preserve">שלי טל </w:t>
      </w:r>
      <w:r>
        <w:rPr>
          <w:rtl/>
        </w:rPr>
        <w:t>מ</w:t>
      </w:r>
      <w:r>
        <w:rPr>
          <w:rFonts w:hint="cs"/>
          <w:rtl/>
        </w:rPr>
        <w:t>י</w:t>
      </w:r>
      <w:r>
        <w:rPr>
          <w:rtl/>
        </w:rPr>
        <w:t>רון</w:t>
      </w:r>
      <w:r>
        <w:rPr>
          <w:rFonts w:hint="cs"/>
          <w:rtl/>
        </w:rPr>
        <w:t xml:space="preserve">. </w:t>
      </w:r>
    </w:p>
    <w:p w:rsidR="00071895" w:rsidRDefault="00071895" w:rsidP="004D4F51">
      <w:pPr>
        <w:rPr>
          <w:rtl/>
        </w:rPr>
      </w:pPr>
    </w:p>
    <w:p w:rsidR="00071895" w:rsidRDefault="00071895" w:rsidP="004D4F51">
      <w:pPr>
        <w:pStyle w:val="af5"/>
        <w:keepNext/>
        <w:rPr>
          <w:rtl/>
        </w:rPr>
      </w:pPr>
      <w:bookmarkStart w:id="46159" w:name="ET_interruption_5084_14"/>
      <w:r w:rsidRPr="00A97BC7">
        <w:rPr>
          <w:rStyle w:val="TagStyle"/>
          <w:rtl/>
        </w:rPr>
        <w:t xml:space="preserve"> &lt;&lt; קריאה &gt;&gt; </w:t>
      </w:r>
      <w:r>
        <w:rPr>
          <w:rtl/>
        </w:rPr>
        <w:t>מיקי לוי (יש עתיד):</w:t>
      </w:r>
      <w:r w:rsidRPr="00A97BC7">
        <w:rPr>
          <w:rStyle w:val="TagStyle"/>
          <w:rtl/>
        </w:rPr>
        <w:t xml:space="preserve"> &lt;&lt; קריאה &gt;&gt;</w:t>
      </w:r>
      <w:r>
        <w:rPr>
          <w:rtl/>
        </w:rPr>
        <w:t xml:space="preserve">   </w:t>
      </w:r>
      <w:bookmarkEnd w:id="46159"/>
    </w:p>
    <w:p w:rsidR="00071895" w:rsidRDefault="00071895" w:rsidP="00A11436">
      <w:pPr>
        <w:rPr>
          <w:rtl/>
        </w:rPr>
      </w:pPr>
    </w:p>
    <w:p w:rsidR="00071895" w:rsidRDefault="00071895" w:rsidP="004D4F51">
      <w:pPr>
        <w:rPr>
          <w:rtl/>
        </w:rPr>
      </w:pPr>
      <w:r>
        <w:rPr>
          <w:rFonts w:hint="cs"/>
          <w:rtl/>
        </w:rPr>
        <w:t xml:space="preserve">ברוב דיברתי כלכלה נטו. </w:t>
      </w:r>
    </w:p>
    <w:p w:rsidR="00071895" w:rsidRDefault="00071895" w:rsidP="004D4F51">
      <w:pPr>
        <w:rPr>
          <w:rtl/>
        </w:rPr>
      </w:pPr>
      <w:bookmarkStart w:id="46160" w:name="_ETM_Q130_650000"/>
      <w:bookmarkEnd w:id="46160"/>
    </w:p>
    <w:p w:rsidR="00071895" w:rsidRDefault="00071895" w:rsidP="004D4F51">
      <w:pPr>
        <w:pStyle w:val="af6"/>
        <w:keepNext/>
        <w:rPr>
          <w:rtl/>
        </w:rPr>
      </w:pPr>
      <w:bookmarkStart w:id="46161" w:name="ET_yor_6595_15"/>
      <w:r w:rsidRPr="00A97BC7">
        <w:rPr>
          <w:rStyle w:val="TagStyle"/>
          <w:rtl/>
        </w:rPr>
        <w:t xml:space="preserve"> &lt;&lt; יור &gt;&gt; </w:t>
      </w:r>
      <w:r>
        <w:rPr>
          <w:rtl/>
        </w:rPr>
        <w:t>היו"ר ארז מלול:</w:t>
      </w:r>
      <w:r w:rsidRPr="00A97BC7">
        <w:rPr>
          <w:rStyle w:val="TagStyle"/>
          <w:rtl/>
        </w:rPr>
        <w:t xml:space="preserve"> &lt;&lt; יור &gt;&gt;</w:t>
      </w:r>
      <w:r>
        <w:rPr>
          <w:rtl/>
        </w:rPr>
        <w:t xml:space="preserve">   </w:t>
      </w:r>
      <w:bookmarkEnd w:id="46161"/>
    </w:p>
    <w:p w:rsidR="00071895" w:rsidRDefault="00071895" w:rsidP="00A11436">
      <w:pPr>
        <w:rPr>
          <w:rtl/>
        </w:rPr>
      </w:pPr>
    </w:p>
    <w:p w:rsidR="00071895" w:rsidRDefault="00071895" w:rsidP="00A11436">
      <w:pPr>
        <w:rPr>
          <w:rtl/>
        </w:rPr>
      </w:pPr>
      <w:bookmarkStart w:id="46162" w:name="_ETM_Q130_654000"/>
      <w:bookmarkEnd w:id="46162"/>
      <w:r>
        <w:rPr>
          <w:rFonts w:hint="cs"/>
          <w:rtl/>
        </w:rPr>
        <w:t xml:space="preserve">95%, בסוף הכנסת קצת </w:t>
      </w:r>
      <w:r w:rsidR="00A11436">
        <w:rPr>
          <w:rFonts w:hint="cs"/>
          <w:rtl/>
        </w:rPr>
        <w:t>– – –</w:t>
      </w:r>
    </w:p>
    <w:p w:rsidR="00071895" w:rsidRDefault="00071895" w:rsidP="004D4F51">
      <w:pPr>
        <w:rPr>
          <w:rtl/>
        </w:rPr>
      </w:pPr>
    </w:p>
    <w:p w:rsidR="00071895" w:rsidRDefault="00071895" w:rsidP="004D4F51">
      <w:pPr>
        <w:pStyle w:val="af5"/>
        <w:keepNext/>
        <w:rPr>
          <w:rtl/>
        </w:rPr>
      </w:pPr>
      <w:bookmarkStart w:id="46163" w:name="ET_interruption_5084_16"/>
      <w:r w:rsidRPr="00A97BC7">
        <w:rPr>
          <w:rStyle w:val="TagStyle"/>
          <w:rtl/>
        </w:rPr>
        <w:t xml:space="preserve"> &lt;&lt; קריאה &gt;&gt; </w:t>
      </w:r>
      <w:r>
        <w:rPr>
          <w:rtl/>
        </w:rPr>
        <w:t>מיקי לוי (יש עתיד):</w:t>
      </w:r>
      <w:r w:rsidRPr="00A97BC7">
        <w:rPr>
          <w:rStyle w:val="TagStyle"/>
          <w:rtl/>
        </w:rPr>
        <w:t xml:space="preserve"> &lt;&lt; קריאה &gt;&gt;</w:t>
      </w:r>
      <w:r>
        <w:rPr>
          <w:rtl/>
        </w:rPr>
        <w:t xml:space="preserve">   </w:t>
      </w:r>
      <w:bookmarkEnd w:id="46163"/>
    </w:p>
    <w:p w:rsidR="00071895" w:rsidRDefault="00071895" w:rsidP="00A11436">
      <w:pPr>
        <w:rPr>
          <w:rtl/>
        </w:rPr>
      </w:pPr>
    </w:p>
    <w:p w:rsidR="00071895" w:rsidRPr="00A97BC7" w:rsidRDefault="008572AC" w:rsidP="008572AC">
      <w:pPr>
        <w:rPr>
          <w:rtl/>
        </w:rPr>
      </w:pPr>
      <w:r>
        <w:rPr>
          <w:rFonts w:hint="cs"/>
          <w:rtl/>
        </w:rPr>
        <w:t>95%</w:t>
      </w:r>
      <w:r>
        <w:rPr>
          <w:rFonts w:hint="eastAsia"/>
          <w:rtl/>
        </w:rPr>
        <w:t>–</w:t>
      </w:r>
      <w:r w:rsidR="00071895">
        <w:rPr>
          <w:rFonts w:hint="cs"/>
          <w:rtl/>
        </w:rPr>
        <w:t xml:space="preserve">5%, לא השתנה </w:t>
      </w:r>
      <w:r w:rsidR="00A11436">
        <w:rPr>
          <w:rFonts w:hint="cs"/>
          <w:rtl/>
        </w:rPr>
        <w:t>– – –</w:t>
      </w:r>
    </w:p>
    <w:p w:rsidR="00071895" w:rsidRDefault="00071895" w:rsidP="004D4F51">
      <w:pPr>
        <w:rPr>
          <w:rtl/>
        </w:rPr>
      </w:pPr>
    </w:p>
    <w:p w:rsidR="00071895" w:rsidRDefault="00071895" w:rsidP="004D4F51">
      <w:pPr>
        <w:pStyle w:val="a4"/>
        <w:keepNext/>
        <w:rPr>
          <w:rtl/>
        </w:rPr>
      </w:pPr>
      <w:bookmarkStart w:id="46164" w:name="ET_speaker_6507_13"/>
      <w:r w:rsidRPr="00A97BC7">
        <w:rPr>
          <w:rStyle w:val="TagStyle"/>
          <w:rtl/>
        </w:rPr>
        <w:t xml:space="preserve"> &lt;&lt; דובר &gt;&gt; </w:t>
      </w:r>
      <w:bookmarkStart w:id="46165" w:name="_Toc161252479"/>
      <w:bookmarkStart w:id="46166" w:name="_Toc161304787"/>
      <w:bookmarkStart w:id="46167" w:name="_Toc161305234"/>
      <w:r>
        <w:rPr>
          <w:rtl/>
        </w:rPr>
        <w:t>שלי טל מירון (יש עתיד):</w:t>
      </w:r>
      <w:bookmarkEnd w:id="46165"/>
      <w:bookmarkEnd w:id="46166"/>
      <w:bookmarkEnd w:id="46167"/>
      <w:r w:rsidRPr="00A97BC7">
        <w:rPr>
          <w:rStyle w:val="TagStyle"/>
          <w:rtl/>
        </w:rPr>
        <w:t xml:space="preserve"> &lt;&lt; דובר &gt;&gt;</w:t>
      </w:r>
      <w:r>
        <w:rPr>
          <w:rtl/>
        </w:rPr>
        <w:t xml:space="preserve">   </w:t>
      </w:r>
      <w:bookmarkEnd w:id="46164"/>
    </w:p>
    <w:p w:rsidR="00071895" w:rsidRDefault="00071895" w:rsidP="00A11436">
      <w:pPr>
        <w:rPr>
          <w:rtl/>
        </w:rPr>
      </w:pPr>
    </w:p>
    <w:p w:rsidR="00071895" w:rsidRDefault="00071895" w:rsidP="004D4F51">
      <w:pPr>
        <w:rPr>
          <w:rtl/>
        </w:rPr>
      </w:pPr>
      <w:bookmarkStart w:id="46168" w:name="_ETM_Q130_653000"/>
      <w:bookmarkEnd w:id="46168"/>
      <w:r>
        <w:rPr>
          <w:rFonts w:hint="cs"/>
          <w:rtl/>
        </w:rPr>
        <w:t xml:space="preserve">בצדק, מיקי. </w:t>
      </w:r>
    </w:p>
    <w:p w:rsidR="00071895" w:rsidRDefault="00071895" w:rsidP="004D4F51">
      <w:pPr>
        <w:rPr>
          <w:rtl/>
        </w:rPr>
      </w:pPr>
      <w:bookmarkStart w:id="46169" w:name="_ETM_Q130_666000"/>
      <w:bookmarkEnd w:id="46169"/>
    </w:p>
    <w:p w:rsidR="00071895" w:rsidRDefault="00071895" w:rsidP="004D4F51">
      <w:pPr>
        <w:pStyle w:val="af5"/>
        <w:keepNext/>
        <w:rPr>
          <w:rtl/>
        </w:rPr>
      </w:pPr>
      <w:bookmarkStart w:id="46170" w:name="ET_interruption_5084_17"/>
      <w:r w:rsidRPr="00A97BC7">
        <w:rPr>
          <w:rStyle w:val="TagStyle"/>
          <w:rtl/>
        </w:rPr>
        <w:t xml:space="preserve"> &lt;&lt; קריאה &gt;&gt; </w:t>
      </w:r>
      <w:r>
        <w:rPr>
          <w:rtl/>
        </w:rPr>
        <w:t>מיקי לוי (יש עתיד):</w:t>
      </w:r>
      <w:r w:rsidRPr="00A97BC7">
        <w:rPr>
          <w:rStyle w:val="TagStyle"/>
          <w:rtl/>
        </w:rPr>
        <w:t xml:space="preserve"> &lt;&lt; קריאה &gt;&gt;</w:t>
      </w:r>
      <w:r>
        <w:rPr>
          <w:rtl/>
        </w:rPr>
        <w:t xml:space="preserve">   </w:t>
      </w:r>
      <w:bookmarkEnd w:id="46170"/>
    </w:p>
    <w:p w:rsidR="00071895" w:rsidRDefault="00071895" w:rsidP="00A11436">
      <w:pPr>
        <w:rPr>
          <w:rtl/>
        </w:rPr>
      </w:pPr>
    </w:p>
    <w:p w:rsidR="00071895" w:rsidRDefault="00071895" w:rsidP="00256265">
      <w:pPr>
        <w:rPr>
          <w:rtl/>
        </w:rPr>
      </w:pPr>
      <w:r>
        <w:rPr>
          <w:rFonts w:hint="cs"/>
          <w:rtl/>
        </w:rPr>
        <w:t xml:space="preserve">כן, לא ייאמן. </w:t>
      </w:r>
    </w:p>
    <w:p w:rsidR="00071895" w:rsidRDefault="00071895" w:rsidP="004D4F51">
      <w:pPr>
        <w:rPr>
          <w:rtl/>
        </w:rPr>
      </w:pPr>
    </w:p>
    <w:p w:rsidR="00071895" w:rsidRPr="004120DF" w:rsidRDefault="00071895" w:rsidP="004D4F51">
      <w:pPr>
        <w:pStyle w:val="-"/>
        <w:rPr>
          <w:rtl/>
        </w:rPr>
      </w:pPr>
      <w:bookmarkStart w:id="46171" w:name="ET_speaker_6507_10"/>
      <w:r w:rsidRPr="004120DF">
        <w:rPr>
          <w:rStyle w:val="TagStyle"/>
          <w:rtl/>
        </w:rPr>
        <w:t>&lt;&lt; דובר</w:t>
      </w:r>
      <w:r>
        <w:rPr>
          <w:rStyle w:val="TagStyle"/>
          <w:rFonts w:hint="cs"/>
          <w:rtl/>
        </w:rPr>
        <w:t xml:space="preserve"> המשך</w:t>
      </w:r>
      <w:r w:rsidRPr="004120DF">
        <w:rPr>
          <w:rStyle w:val="TagStyle"/>
          <w:rtl/>
        </w:rPr>
        <w:t xml:space="preserve"> &gt;&gt;</w:t>
      </w:r>
      <w:r w:rsidRPr="004120DF">
        <w:rPr>
          <w:rStyle w:val="TagStyle"/>
          <w:b w:val="0"/>
          <w:bCs w:val="0"/>
          <w:rtl/>
        </w:rPr>
        <w:t xml:space="preserve"> </w:t>
      </w:r>
      <w:r w:rsidRPr="004120DF">
        <w:rPr>
          <w:rtl/>
        </w:rPr>
        <w:t>שלי טל מירון (יש עתיד):</w:t>
      </w:r>
      <w:r w:rsidRPr="004120DF">
        <w:rPr>
          <w:rStyle w:val="TagStyle"/>
          <w:b w:val="0"/>
          <w:bCs w:val="0"/>
          <w:rtl/>
        </w:rPr>
        <w:t xml:space="preserve"> </w:t>
      </w:r>
      <w:r w:rsidRPr="004120DF">
        <w:rPr>
          <w:rStyle w:val="TagStyle"/>
          <w:rtl/>
        </w:rPr>
        <w:t xml:space="preserve">&lt;&lt; דובר </w:t>
      </w:r>
      <w:r>
        <w:rPr>
          <w:rStyle w:val="TagStyle"/>
          <w:rFonts w:hint="cs"/>
          <w:rtl/>
        </w:rPr>
        <w:t xml:space="preserve">המשך </w:t>
      </w:r>
      <w:r w:rsidRPr="004120DF">
        <w:rPr>
          <w:rStyle w:val="TagStyle"/>
          <w:rtl/>
        </w:rPr>
        <w:t>&gt;&gt;</w:t>
      </w:r>
      <w:bookmarkEnd w:id="46171"/>
      <w:r w:rsidRPr="004120DF">
        <w:rPr>
          <w:rtl/>
        </w:rPr>
        <w:t xml:space="preserve">   </w:t>
      </w:r>
    </w:p>
    <w:p w:rsidR="00071895" w:rsidRPr="00A97BC7" w:rsidRDefault="00071895" w:rsidP="00A11436">
      <w:pPr>
        <w:rPr>
          <w:rtl/>
        </w:rPr>
      </w:pPr>
    </w:p>
    <w:p w:rsidR="00071895" w:rsidRDefault="00071895" w:rsidP="008572AC">
      <w:pPr>
        <w:rPr>
          <w:rtl/>
        </w:rPr>
      </w:pPr>
      <w:bookmarkStart w:id="46172" w:name="_ETM_Q130_647000"/>
      <w:bookmarkStart w:id="46173" w:name="_ETM_Q130_665790"/>
      <w:bookmarkEnd w:id="46172"/>
      <w:bookmarkEnd w:id="46173"/>
      <w:r>
        <w:rPr>
          <w:rtl/>
        </w:rPr>
        <w:t xml:space="preserve">בוקר </w:t>
      </w:r>
      <w:bookmarkStart w:id="46174" w:name="_ETM_Q130_666180"/>
      <w:bookmarkEnd w:id="46174"/>
      <w:r>
        <w:rPr>
          <w:rtl/>
        </w:rPr>
        <w:t>טוב</w:t>
      </w:r>
      <w:r>
        <w:rPr>
          <w:rFonts w:hint="cs"/>
          <w:rtl/>
        </w:rPr>
        <w:t>.</w:t>
      </w:r>
      <w:r>
        <w:rPr>
          <w:rtl/>
        </w:rPr>
        <w:t xml:space="preserve"> </w:t>
      </w:r>
      <w:bookmarkStart w:id="46175" w:name="_ETM_Q130_667230"/>
      <w:bookmarkEnd w:id="46175"/>
      <w:r>
        <w:rPr>
          <w:rtl/>
        </w:rPr>
        <w:t xml:space="preserve">אדוני </w:t>
      </w:r>
      <w:bookmarkStart w:id="46176" w:name="_ETM_Q130_667680"/>
      <w:bookmarkEnd w:id="46176"/>
      <w:r>
        <w:rPr>
          <w:rtl/>
        </w:rPr>
        <w:t>היושב</w:t>
      </w:r>
      <w:bookmarkStart w:id="46177" w:name="_ETM_Q130_668189"/>
      <w:bookmarkEnd w:id="46177"/>
      <w:r>
        <w:rPr>
          <w:rFonts w:hint="cs"/>
          <w:rtl/>
        </w:rPr>
        <w:t>-</w:t>
      </w:r>
      <w:r>
        <w:rPr>
          <w:rtl/>
        </w:rPr>
        <w:t>ראש</w:t>
      </w:r>
      <w:r>
        <w:rPr>
          <w:rFonts w:hint="cs"/>
          <w:rtl/>
        </w:rPr>
        <w:t>,</w:t>
      </w:r>
      <w:r>
        <w:rPr>
          <w:rtl/>
        </w:rPr>
        <w:t xml:space="preserve"> </w:t>
      </w:r>
      <w:bookmarkStart w:id="46178" w:name="_ETM_Q130_668730"/>
      <w:bookmarkEnd w:id="46178"/>
      <w:r>
        <w:rPr>
          <w:rtl/>
        </w:rPr>
        <w:t xml:space="preserve">חבריי </w:t>
      </w:r>
      <w:bookmarkStart w:id="46179" w:name="_ETM_Q130_669150"/>
      <w:bookmarkEnd w:id="46179"/>
      <w:r>
        <w:rPr>
          <w:rtl/>
        </w:rPr>
        <w:t xml:space="preserve">חברי </w:t>
      </w:r>
      <w:bookmarkStart w:id="46180" w:name="_ETM_Q130_669450"/>
      <w:bookmarkEnd w:id="46180"/>
      <w:r>
        <w:rPr>
          <w:rtl/>
        </w:rPr>
        <w:t>הכנסת</w:t>
      </w:r>
      <w:r>
        <w:rPr>
          <w:rFonts w:hint="cs"/>
          <w:rtl/>
        </w:rPr>
        <w:t>,</w:t>
      </w:r>
      <w:r>
        <w:rPr>
          <w:rtl/>
        </w:rPr>
        <w:t xml:space="preserve"> </w:t>
      </w:r>
      <w:bookmarkStart w:id="46181" w:name="_ETM_Q130_670700"/>
      <w:bookmarkEnd w:id="46181"/>
      <w:r>
        <w:rPr>
          <w:rtl/>
        </w:rPr>
        <w:t xml:space="preserve">אני </w:t>
      </w:r>
      <w:bookmarkStart w:id="46182" w:name="_ETM_Q130_670910"/>
      <w:bookmarkEnd w:id="46182"/>
      <w:r>
        <w:rPr>
          <w:rtl/>
        </w:rPr>
        <w:t xml:space="preserve">רוצה </w:t>
      </w:r>
      <w:bookmarkStart w:id="46183" w:name="_ETM_Q130_672319"/>
      <w:bookmarkEnd w:id="46183"/>
      <w:r>
        <w:rPr>
          <w:rtl/>
        </w:rPr>
        <w:t xml:space="preserve">לפתוח </w:t>
      </w:r>
      <w:bookmarkStart w:id="46184" w:name="_ETM_Q130_672830"/>
      <w:bookmarkEnd w:id="46184"/>
      <w:r>
        <w:rPr>
          <w:rtl/>
        </w:rPr>
        <w:t xml:space="preserve">את </w:t>
      </w:r>
      <w:bookmarkStart w:id="46185" w:name="_ETM_Q130_672950"/>
      <w:bookmarkEnd w:id="46185"/>
      <w:r>
        <w:rPr>
          <w:rtl/>
        </w:rPr>
        <w:t>דבריי</w:t>
      </w:r>
      <w:r>
        <w:rPr>
          <w:rFonts w:hint="cs"/>
          <w:rtl/>
        </w:rPr>
        <w:t>,</w:t>
      </w:r>
      <w:r>
        <w:rPr>
          <w:rtl/>
        </w:rPr>
        <w:t xml:space="preserve"> </w:t>
      </w:r>
      <w:bookmarkStart w:id="46186" w:name="_ETM_Q130_673340"/>
      <w:bookmarkEnd w:id="46186"/>
      <w:r>
        <w:rPr>
          <w:rtl/>
        </w:rPr>
        <w:t xml:space="preserve">כמו </w:t>
      </w:r>
      <w:bookmarkStart w:id="46187" w:name="_ETM_Q130_673550"/>
      <w:bookmarkEnd w:id="46187"/>
      <w:r>
        <w:rPr>
          <w:rtl/>
        </w:rPr>
        <w:t xml:space="preserve">שאני </w:t>
      </w:r>
      <w:bookmarkStart w:id="46188" w:name="_ETM_Q130_673790"/>
      <w:bookmarkEnd w:id="46188"/>
      <w:r>
        <w:rPr>
          <w:rtl/>
        </w:rPr>
        <w:t xml:space="preserve">נוהגת </w:t>
      </w:r>
      <w:bookmarkStart w:id="46189" w:name="_ETM_Q130_674120"/>
      <w:bookmarkEnd w:id="46189"/>
      <w:r>
        <w:rPr>
          <w:rtl/>
        </w:rPr>
        <w:t xml:space="preserve">לעשות </w:t>
      </w:r>
      <w:bookmarkStart w:id="46190" w:name="_ETM_Q130_674959"/>
      <w:bookmarkEnd w:id="46190"/>
      <w:r>
        <w:rPr>
          <w:rtl/>
        </w:rPr>
        <w:t xml:space="preserve">בכל </w:t>
      </w:r>
      <w:bookmarkStart w:id="46191" w:name="_ETM_Q130_675319"/>
      <w:bookmarkEnd w:id="46191"/>
      <w:r>
        <w:rPr>
          <w:rtl/>
        </w:rPr>
        <w:t xml:space="preserve">הנאומים </w:t>
      </w:r>
      <w:bookmarkStart w:id="46192" w:name="_ETM_Q130_675830"/>
      <w:bookmarkEnd w:id="46192"/>
      <w:r>
        <w:rPr>
          <w:rtl/>
        </w:rPr>
        <w:t>במליאה</w:t>
      </w:r>
      <w:r>
        <w:rPr>
          <w:rFonts w:hint="cs"/>
          <w:rtl/>
        </w:rPr>
        <w:t>,</w:t>
      </w:r>
      <w:r>
        <w:rPr>
          <w:rtl/>
        </w:rPr>
        <w:t xml:space="preserve"> </w:t>
      </w:r>
      <w:bookmarkStart w:id="46193" w:name="_ETM_Q130_676840"/>
      <w:bookmarkEnd w:id="46193"/>
      <w:r>
        <w:rPr>
          <w:rtl/>
        </w:rPr>
        <w:t xml:space="preserve">ולציין </w:t>
      </w:r>
      <w:bookmarkStart w:id="46194" w:name="_ETM_Q130_677710"/>
      <w:bookmarkEnd w:id="46194"/>
      <w:r>
        <w:rPr>
          <w:rtl/>
        </w:rPr>
        <w:t xml:space="preserve">שהיום </w:t>
      </w:r>
      <w:bookmarkStart w:id="46195" w:name="_ETM_Q130_678220"/>
      <w:bookmarkEnd w:id="46195"/>
      <w:r>
        <w:rPr>
          <w:rtl/>
        </w:rPr>
        <w:t>הו</w:t>
      </w:r>
      <w:r>
        <w:rPr>
          <w:rFonts w:hint="cs"/>
          <w:rtl/>
        </w:rPr>
        <w:t>א</w:t>
      </w:r>
      <w:r>
        <w:rPr>
          <w:rtl/>
        </w:rPr>
        <w:t xml:space="preserve"> </w:t>
      </w:r>
      <w:bookmarkStart w:id="46196" w:name="_ETM_Q130_678610"/>
      <w:bookmarkEnd w:id="46196"/>
      <w:r>
        <w:rPr>
          <w:rtl/>
        </w:rPr>
        <w:t xml:space="preserve">היום </w:t>
      </w:r>
      <w:bookmarkStart w:id="46197" w:name="_ETM_Q130_678970"/>
      <w:bookmarkEnd w:id="46197"/>
      <w:r>
        <w:rPr>
          <w:rFonts w:hint="cs"/>
          <w:rtl/>
        </w:rPr>
        <w:t>ה</w:t>
      </w:r>
      <w:r>
        <w:rPr>
          <w:rtl/>
        </w:rPr>
        <w:t xml:space="preserve">-159 </w:t>
      </w:r>
      <w:bookmarkStart w:id="46198" w:name="_ETM_Q130_680230"/>
      <w:bookmarkEnd w:id="46198"/>
      <w:r>
        <w:rPr>
          <w:rtl/>
        </w:rPr>
        <w:t xml:space="preserve">למלחמת </w:t>
      </w:r>
      <w:bookmarkStart w:id="46199" w:name="_ETM_Q130_680800"/>
      <w:bookmarkEnd w:id="46199"/>
      <w:r>
        <w:rPr>
          <w:rtl/>
        </w:rPr>
        <w:t xml:space="preserve">חרבות </w:t>
      </w:r>
      <w:bookmarkStart w:id="46200" w:name="_ETM_Q130_681280"/>
      <w:bookmarkEnd w:id="46200"/>
      <w:r>
        <w:rPr>
          <w:rtl/>
        </w:rPr>
        <w:t>ברזל</w:t>
      </w:r>
      <w:r>
        <w:rPr>
          <w:rFonts w:hint="cs"/>
          <w:rtl/>
        </w:rPr>
        <w:t>,</w:t>
      </w:r>
      <w:r>
        <w:rPr>
          <w:rtl/>
        </w:rPr>
        <w:t xml:space="preserve"> </w:t>
      </w:r>
      <w:bookmarkStart w:id="46201" w:name="_ETM_Q130_683909"/>
      <w:bookmarkEnd w:id="46201"/>
      <w:r>
        <w:rPr>
          <w:rtl/>
        </w:rPr>
        <w:t xml:space="preserve">159 </w:t>
      </w:r>
      <w:bookmarkStart w:id="46202" w:name="_ETM_Q130_685140"/>
      <w:bookmarkEnd w:id="46202"/>
      <w:r>
        <w:rPr>
          <w:rtl/>
        </w:rPr>
        <w:t xml:space="preserve">ימים </w:t>
      </w:r>
      <w:bookmarkStart w:id="46203" w:name="_ETM_Q130_685530"/>
      <w:bookmarkEnd w:id="46203"/>
      <w:r>
        <w:rPr>
          <w:rtl/>
        </w:rPr>
        <w:t xml:space="preserve">שבהם </w:t>
      </w:r>
      <w:bookmarkStart w:id="46204" w:name="_ETM_Q130_686610"/>
      <w:bookmarkEnd w:id="46204"/>
      <w:r>
        <w:rPr>
          <w:rtl/>
        </w:rPr>
        <w:t xml:space="preserve">עדיין יש </w:t>
      </w:r>
      <w:bookmarkStart w:id="46205" w:name="_ETM_Q130_686879"/>
      <w:bookmarkEnd w:id="46205"/>
      <w:r>
        <w:rPr>
          <w:rtl/>
        </w:rPr>
        <w:t xml:space="preserve">לנו </w:t>
      </w:r>
      <w:bookmarkStart w:id="46206" w:name="_ETM_Q130_687120"/>
      <w:bookmarkStart w:id="46207" w:name="_ETM_Q130_687979"/>
      <w:bookmarkEnd w:id="46206"/>
      <w:bookmarkEnd w:id="46207"/>
      <w:r>
        <w:rPr>
          <w:rtl/>
        </w:rPr>
        <w:t xml:space="preserve">134 </w:t>
      </w:r>
      <w:bookmarkStart w:id="46208" w:name="_ETM_Q130_690260"/>
      <w:bookmarkEnd w:id="46208"/>
      <w:r>
        <w:rPr>
          <w:rtl/>
        </w:rPr>
        <w:t xml:space="preserve">חטופים </w:t>
      </w:r>
      <w:bookmarkStart w:id="46209" w:name="_ETM_Q130_691190"/>
      <w:bookmarkEnd w:id="46209"/>
      <w:r>
        <w:rPr>
          <w:rtl/>
        </w:rPr>
        <w:t>בעזה</w:t>
      </w:r>
      <w:r>
        <w:rPr>
          <w:rFonts w:hint="cs"/>
          <w:rtl/>
        </w:rPr>
        <w:t>.</w:t>
      </w:r>
      <w:r>
        <w:rPr>
          <w:rtl/>
        </w:rPr>
        <w:t xml:space="preserve"> </w:t>
      </w:r>
      <w:bookmarkStart w:id="46210" w:name="_ETM_Q130_693050"/>
      <w:bookmarkEnd w:id="46210"/>
      <w:r>
        <w:rPr>
          <w:rtl/>
        </w:rPr>
        <w:t xml:space="preserve">כשאני </w:t>
      </w:r>
      <w:bookmarkStart w:id="46211" w:name="_ETM_Q130_693440"/>
      <w:bookmarkEnd w:id="46211"/>
      <w:r>
        <w:rPr>
          <w:rtl/>
        </w:rPr>
        <w:t xml:space="preserve">עומדת </w:t>
      </w:r>
      <w:bookmarkStart w:id="46212" w:name="_ETM_Q130_693800"/>
      <w:bookmarkEnd w:id="46212"/>
      <w:r>
        <w:rPr>
          <w:rtl/>
        </w:rPr>
        <w:t>פה</w:t>
      </w:r>
      <w:r>
        <w:rPr>
          <w:rFonts w:hint="cs"/>
          <w:rtl/>
        </w:rPr>
        <w:t xml:space="preserve"> </w:t>
      </w:r>
      <w:r>
        <w:rPr>
          <w:rFonts w:hint="eastAsia"/>
          <w:rtl/>
        </w:rPr>
        <w:t>–</w:t>
      </w:r>
      <w:r>
        <w:rPr>
          <w:rtl/>
        </w:rPr>
        <w:t xml:space="preserve"> </w:t>
      </w:r>
      <w:bookmarkStart w:id="46213" w:name="_ETM_Q130_694010"/>
      <w:bookmarkEnd w:id="46213"/>
      <w:r>
        <w:rPr>
          <w:rtl/>
        </w:rPr>
        <w:t>לצערי</w:t>
      </w:r>
      <w:r>
        <w:rPr>
          <w:rFonts w:hint="cs"/>
          <w:rtl/>
        </w:rPr>
        <w:t>,</w:t>
      </w:r>
      <w:r>
        <w:rPr>
          <w:rtl/>
        </w:rPr>
        <w:t xml:space="preserve"> </w:t>
      </w:r>
      <w:bookmarkStart w:id="46214" w:name="_ETM_Q130_694459"/>
      <w:bookmarkEnd w:id="46214"/>
      <w:r>
        <w:rPr>
          <w:rtl/>
        </w:rPr>
        <w:t xml:space="preserve">המליאה </w:t>
      </w:r>
      <w:bookmarkStart w:id="46215" w:name="_ETM_Q130_695120"/>
      <w:bookmarkEnd w:id="46215"/>
      <w:r>
        <w:rPr>
          <w:rtl/>
        </w:rPr>
        <w:t xml:space="preserve">ריקה </w:t>
      </w:r>
      <w:bookmarkStart w:id="46216" w:name="_ETM_Q130_695450"/>
      <w:bookmarkEnd w:id="46216"/>
      <w:r>
        <w:rPr>
          <w:rtl/>
        </w:rPr>
        <w:t>עכשיו</w:t>
      </w:r>
      <w:r w:rsidR="008572AC">
        <w:rPr>
          <w:rFonts w:hint="cs"/>
          <w:rtl/>
        </w:rPr>
        <w:t>.</w:t>
      </w:r>
      <w:r>
        <w:rPr>
          <w:rtl/>
        </w:rPr>
        <w:t xml:space="preserve"> </w:t>
      </w:r>
      <w:bookmarkStart w:id="46217" w:name="_ETM_Q130_696020"/>
      <w:bookmarkEnd w:id="46217"/>
      <w:r>
        <w:rPr>
          <w:rtl/>
        </w:rPr>
        <w:t xml:space="preserve">יותר </w:t>
      </w:r>
      <w:bookmarkStart w:id="46218" w:name="_ETM_Q130_696290"/>
      <w:bookmarkEnd w:id="46218"/>
      <w:r>
        <w:rPr>
          <w:rtl/>
        </w:rPr>
        <w:t xml:space="preserve">מאוחר </w:t>
      </w:r>
      <w:bookmarkStart w:id="46219" w:name="_ETM_Q130_696709"/>
      <w:bookmarkEnd w:id="46219"/>
      <w:r>
        <w:rPr>
          <w:rtl/>
        </w:rPr>
        <w:t xml:space="preserve">היא </w:t>
      </w:r>
      <w:bookmarkStart w:id="46220" w:name="_ETM_Q130_696770"/>
      <w:bookmarkEnd w:id="46220"/>
      <w:r>
        <w:rPr>
          <w:rtl/>
        </w:rPr>
        <w:t xml:space="preserve">תהיה </w:t>
      </w:r>
      <w:bookmarkStart w:id="46221" w:name="_ETM_Q130_697040"/>
      <w:bookmarkEnd w:id="46221"/>
      <w:r>
        <w:rPr>
          <w:rtl/>
        </w:rPr>
        <w:t xml:space="preserve">מלאה </w:t>
      </w:r>
      <w:bookmarkStart w:id="46222" w:name="_ETM_Q130_697400"/>
      <w:bookmarkEnd w:id="46222"/>
      <w:r>
        <w:rPr>
          <w:rtl/>
        </w:rPr>
        <w:t>מא</w:t>
      </w:r>
      <w:r>
        <w:rPr>
          <w:rFonts w:hint="cs"/>
          <w:rtl/>
        </w:rPr>
        <w:t>ו</w:t>
      </w:r>
      <w:r>
        <w:rPr>
          <w:rtl/>
        </w:rPr>
        <w:t>ד</w:t>
      </w:r>
      <w:r>
        <w:rPr>
          <w:rFonts w:hint="cs"/>
          <w:rtl/>
        </w:rPr>
        <w:t>,</w:t>
      </w:r>
      <w:r>
        <w:rPr>
          <w:rtl/>
        </w:rPr>
        <w:t xml:space="preserve"> </w:t>
      </w:r>
      <w:bookmarkStart w:id="46223" w:name="_ETM_Q130_697670"/>
      <w:bookmarkEnd w:id="46223"/>
      <w:r>
        <w:rPr>
          <w:rtl/>
        </w:rPr>
        <w:t xml:space="preserve">אבל </w:t>
      </w:r>
      <w:bookmarkStart w:id="46224" w:name="_ETM_Q130_697849"/>
      <w:bookmarkEnd w:id="46224"/>
      <w:r>
        <w:rPr>
          <w:rtl/>
        </w:rPr>
        <w:t xml:space="preserve">כשאני </w:t>
      </w:r>
      <w:bookmarkStart w:id="46225" w:name="_ETM_Q130_698179"/>
      <w:bookmarkEnd w:id="46225"/>
      <w:r>
        <w:rPr>
          <w:rtl/>
        </w:rPr>
        <w:t xml:space="preserve">עומדת </w:t>
      </w:r>
      <w:bookmarkStart w:id="46226" w:name="_ETM_Q130_698540"/>
      <w:bookmarkEnd w:id="46226"/>
      <w:r>
        <w:rPr>
          <w:rtl/>
        </w:rPr>
        <w:t xml:space="preserve">כאן </w:t>
      </w:r>
      <w:bookmarkStart w:id="46227" w:name="_ETM_Q130_698780"/>
      <w:bookmarkEnd w:id="46227"/>
      <w:r>
        <w:rPr>
          <w:rtl/>
        </w:rPr>
        <w:t>ו</w:t>
      </w:r>
      <w:bookmarkStart w:id="46228" w:name="_ETM_Q130_698989"/>
      <w:bookmarkEnd w:id="46228"/>
      <w:r>
        <w:rPr>
          <w:rtl/>
        </w:rPr>
        <w:t xml:space="preserve">מסתכלת </w:t>
      </w:r>
      <w:bookmarkStart w:id="46229" w:name="_ETM_Q130_699559"/>
      <w:bookmarkEnd w:id="46229"/>
      <w:r>
        <w:rPr>
          <w:rtl/>
        </w:rPr>
        <w:t xml:space="preserve">על </w:t>
      </w:r>
      <w:bookmarkStart w:id="46230" w:name="_ETM_Q130_699679"/>
      <w:bookmarkEnd w:id="46230"/>
      <w:r>
        <w:rPr>
          <w:rtl/>
        </w:rPr>
        <w:t xml:space="preserve">היציע </w:t>
      </w:r>
      <w:bookmarkStart w:id="46231" w:name="_ETM_Q130_700190"/>
      <w:bookmarkEnd w:id="46231"/>
      <w:r>
        <w:rPr>
          <w:rtl/>
        </w:rPr>
        <w:t>ו</w:t>
      </w:r>
      <w:bookmarkStart w:id="46232" w:name="_ETM_Q130_700489"/>
      <w:bookmarkEnd w:id="46232"/>
      <w:r>
        <w:rPr>
          <w:rtl/>
        </w:rPr>
        <w:t xml:space="preserve">רואה </w:t>
      </w:r>
      <w:bookmarkStart w:id="46233" w:name="_ETM_Q130_701639"/>
      <w:bookmarkEnd w:id="46233"/>
      <w:r>
        <w:rPr>
          <w:rtl/>
        </w:rPr>
        <w:t xml:space="preserve">את </w:t>
      </w:r>
      <w:bookmarkStart w:id="46234" w:name="_ETM_Q130_701879"/>
      <w:bookmarkEnd w:id="46234"/>
      <w:r>
        <w:rPr>
          <w:rtl/>
        </w:rPr>
        <w:t xml:space="preserve">התמונות </w:t>
      </w:r>
      <w:bookmarkStart w:id="46235" w:name="_ETM_Q130_702419"/>
      <w:bookmarkEnd w:id="46235"/>
      <w:r>
        <w:rPr>
          <w:rtl/>
        </w:rPr>
        <w:t xml:space="preserve">של </w:t>
      </w:r>
      <w:bookmarkStart w:id="46236" w:name="_ETM_Q130_702809"/>
      <w:bookmarkEnd w:id="46236"/>
      <w:r>
        <w:rPr>
          <w:rtl/>
        </w:rPr>
        <w:t xml:space="preserve">האחים </w:t>
      </w:r>
      <w:bookmarkStart w:id="46237" w:name="_ETM_Q130_703079"/>
      <w:bookmarkEnd w:id="46237"/>
      <w:r>
        <w:rPr>
          <w:rtl/>
        </w:rPr>
        <w:t xml:space="preserve">והאחיות </w:t>
      </w:r>
      <w:bookmarkStart w:id="46238" w:name="_ETM_Q130_703559"/>
      <w:bookmarkEnd w:id="46238"/>
      <w:r>
        <w:rPr>
          <w:rtl/>
        </w:rPr>
        <w:t xml:space="preserve">שלנו </w:t>
      </w:r>
      <w:bookmarkStart w:id="46239" w:name="_ETM_Q130_704219"/>
      <w:bookmarkEnd w:id="46239"/>
      <w:r>
        <w:rPr>
          <w:rtl/>
        </w:rPr>
        <w:t xml:space="preserve">ניבטות </w:t>
      </w:r>
      <w:bookmarkStart w:id="46240" w:name="_ETM_Q130_704790"/>
      <w:bookmarkEnd w:id="46240"/>
      <w:r>
        <w:rPr>
          <w:rtl/>
        </w:rPr>
        <w:t xml:space="preserve">אלינו </w:t>
      </w:r>
      <w:bookmarkStart w:id="46241" w:name="_ETM_Q130_706140"/>
      <w:bookmarkStart w:id="46242" w:name="_ETM_Q130_707010"/>
      <w:bookmarkEnd w:id="46241"/>
      <w:bookmarkEnd w:id="46242"/>
      <w:r>
        <w:rPr>
          <w:rtl/>
        </w:rPr>
        <w:t>ביציע</w:t>
      </w:r>
      <w:r>
        <w:rPr>
          <w:rFonts w:hint="cs"/>
          <w:rtl/>
        </w:rPr>
        <w:t>,</w:t>
      </w:r>
      <w:r>
        <w:rPr>
          <w:rtl/>
        </w:rPr>
        <w:t xml:space="preserve"> </w:t>
      </w:r>
      <w:bookmarkStart w:id="46243" w:name="_ETM_Q130_709370"/>
      <w:bookmarkEnd w:id="46243"/>
      <w:r>
        <w:rPr>
          <w:rtl/>
        </w:rPr>
        <w:t xml:space="preserve">אני </w:t>
      </w:r>
      <w:bookmarkStart w:id="46244" w:name="_ETM_Q130_709610"/>
      <w:bookmarkEnd w:id="46244"/>
      <w:r>
        <w:rPr>
          <w:rtl/>
        </w:rPr>
        <w:t xml:space="preserve">חושבת </w:t>
      </w:r>
      <w:bookmarkStart w:id="46245" w:name="_ETM_Q130_711020"/>
      <w:bookmarkEnd w:id="46245"/>
      <w:r>
        <w:rPr>
          <w:rtl/>
        </w:rPr>
        <w:t xml:space="preserve">על </w:t>
      </w:r>
      <w:bookmarkStart w:id="46246" w:name="_ETM_Q130_711170"/>
      <w:bookmarkEnd w:id="46246"/>
      <w:r>
        <w:rPr>
          <w:rtl/>
        </w:rPr>
        <w:t xml:space="preserve">המחויבות </w:t>
      </w:r>
      <w:bookmarkStart w:id="46247" w:name="_ETM_Q130_711860"/>
      <w:bookmarkEnd w:id="46247"/>
      <w:r>
        <w:rPr>
          <w:rtl/>
        </w:rPr>
        <w:t xml:space="preserve">שלנו </w:t>
      </w:r>
      <w:bookmarkStart w:id="46248" w:name="_ETM_Q130_712309"/>
      <w:bookmarkEnd w:id="46248"/>
      <w:r>
        <w:rPr>
          <w:rtl/>
        </w:rPr>
        <w:t xml:space="preserve">כלפיהם כנבחרי </w:t>
      </w:r>
      <w:bookmarkStart w:id="46249" w:name="_ETM_Q130_712880"/>
      <w:bookmarkEnd w:id="46249"/>
      <w:r>
        <w:rPr>
          <w:rtl/>
        </w:rPr>
        <w:t>ציבור</w:t>
      </w:r>
      <w:r>
        <w:rPr>
          <w:rFonts w:hint="cs"/>
          <w:rtl/>
        </w:rPr>
        <w:t>,</w:t>
      </w:r>
      <w:r>
        <w:rPr>
          <w:rtl/>
        </w:rPr>
        <w:t xml:space="preserve"> </w:t>
      </w:r>
      <w:bookmarkStart w:id="46250" w:name="_ETM_Q130_714760"/>
      <w:bookmarkEnd w:id="46250"/>
      <w:r>
        <w:rPr>
          <w:rtl/>
        </w:rPr>
        <w:t xml:space="preserve">על </w:t>
      </w:r>
      <w:bookmarkStart w:id="46251" w:name="_ETM_Q130_714939"/>
      <w:bookmarkEnd w:id="46251"/>
      <w:r>
        <w:rPr>
          <w:rtl/>
        </w:rPr>
        <w:t xml:space="preserve">זה </w:t>
      </w:r>
      <w:bookmarkStart w:id="46252" w:name="_ETM_Q130_715120"/>
      <w:bookmarkEnd w:id="46252"/>
      <w:r>
        <w:rPr>
          <w:rtl/>
        </w:rPr>
        <w:t xml:space="preserve">שכולנו </w:t>
      </w:r>
      <w:bookmarkStart w:id="46253" w:name="_ETM_Q130_715750"/>
      <w:bookmarkEnd w:id="46253"/>
      <w:r>
        <w:rPr>
          <w:rtl/>
        </w:rPr>
        <w:t>צריכים</w:t>
      </w:r>
      <w:bookmarkStart w:id="46254" w:name="_ETM_Q130_716880"/>
      <w:bookmarkStart w:id="46255" w:name="_ETM_Q130_718290"/>
      <w:bookmarkEnd w:id="46254"/>
      <w:bookmarkEnd w:id="46255"/>
      <w:r>
        <w:rPr>
          <w:rFonts w:hint="cs"/>
          <w:rtl/>
        </w:rPr>
        <w:t xml:space="preserve"> </w:t>
      </w:r>
      <w:r>
        <w:rPr>
          <w:rtl/>
        </w:rPr>
        <w:t xml:space="preserve">לחשוב </w:t>
      </w:r>
      <w:bookmarkStart w:id="46256" w:name="_ETM_Q130_718890"/>
      <w:bookmarkEnd w:id="46256"/>
      <w:r>
        <w:rPr>
          <w:rtl/>
        </w:rPr>
        <w:t>עליהם</w:t>
      </w:r>
      <w:r>
        <w:rPr>
          <w:rFonts w:hint="cs"/>
          <w:rtl/>
        </w:rPr>
        <w:t xml:space="preserve"> </w:t>
      </w:r>
      <w:r>
        <w:rPr>
          <w:rtl/>
        </w:rPr>
        <w:t xml:space="preserve">יומם </w:t>
      </w:r>
      <w:bookmarkStart w:id="46257" w:name="_ETM_Q130_717540"/>
      <w:bookmarkEnd w:id="46257"/>
      <w:r>
        <w:rPr>
          <w:rtl/>
        </w:rPr>
        <w:t>וליל</w:t>
      </w:r>
      <w:r>
        <w:rPr>
          <w:rFonts w:hint="cs"/>
          <w:rtl/>
        </w:rPr>
        <w:t>,</w:t>
      </w:r>
      <w:r>
        <w:rPr>
          <w:rtl/>
        </w:rPr>
        <w:t xml:space="preserve"> </w:t>
      </w:r>
      <w:bookmarkStart w:id="46258" w:name="_ETM_Q130_719870"/>
      <w:bookmarkEnd w:id="46258"/>
      <w:r>
        <w:rPr>
          <w:rtl/>
        </w:rPr>
        <w:t xml:space="preserve">לשים </w:t>
      </w:r>
      <w:bookmarkStart w:id="46259" w:name="_ETM_Q130_720319"/>
      <w:bookmarkEnd w:id="46259"/>
      <w:r>
        <w:rPr>
          <w:rtl/>
        </w:rPr>
        <w:t xml:space="preserve">אותם </w:t>
      </w:r>
      <w:bookmarkStart w:id="46260" w:name="_ETM_Q130_720590"/>
      <w:bookmarkEnd w:id="46260"/>
      <w:r>
        <w:rPr>
          <w:rtl/>
        </w:rPr>
        <w:t xml:space="preserve">בראש </w:t>
      </w:r>
      <w:bookmarkStart w:id="46261" w:name="_ETM_Q130_720859"/>
      <w:bookmarkEnd w:id="46261"/>
      <w:r>
        <w:rPr>
          <w:rtl/>
        </w:rPr>
        <w:t xml:space="preserve">סדרי </w:t>
      </w:r>
      <w:bookmarkStart w:id="46262" w:name="_ETM_Q130_721219"/>
      <w:bookmarkEnd w:id="46262"/>
      <w:r>
        <w:rPr>
          <w:rFonts w:hint="cs"/>
          <w:rtl/>
        </w:rPr>
        <w:t>ה</w:t>
      </w:r>
      <w:r>
        <w:rPr>
          <w:rtl/>
        </w:rPr>
        <w:t>עדיפויות</w:t>
      </w:r>
      <w:r>
        <w:rPr>
          <w:rFonts w:hint="cs"/>
          <w:rtl/>
        </w:rPr>
        <w:t>,</w:t>
      </w:r>
      <w:r>
        <w:rPr>
          <w:rtl/>
        </w:rPr>
        <w:t xml:space="preserve"> </w:t>
      </w:r>
      <w:bookmarkStart w:id="46263" w:name="_ETM_Q130_721909"/>
      <w:bookmarkEnd w:id="46263"/>
      <w:r>
        <w:rPr>
          <w:rtl/>
        </w:rPr>
        <w:t xml:space="preserve">לדבר </w:t>
      </w:r>
      <w:bookmarkStart w:id="46264" w:name="_ETM_Q130_722420"/>
      <w:bookmarkEnd w:id="46264"/>
      <w:r>
        <w:rPr>
          <w:rtl/>
        </w:rPr>
        <w:t>עליהם</w:t>
      </w:r>
      <w:r>
        <w:rPr>
          <w:rFonts w:hint="cs"/>
          <w:rtl/>
        </w:rPr>
        <w:t>,</w:t>
      </w:r>
      <w:r>
        <w:rPr>
          <w:rtl/>
        </w:rPr>
        <w:t xml:space="preserve"> </w:t>
      </w:r>
      <w:bookmarkStart w:id="46265" w:name="_ETM_Q130_723290"/>
      <w:bookmarkEnd w:id="46265"/>
      <w:r>
        <w:rPr>
          <w:rtl/>
        </w:rPr>
        <w:t xml:space="preserve">לפעול </w:t>
      </w:r>
      <w:bookmarkStart w:id="46266" w:name="_ETM_Q130_724129"/>
      <w:bookmarkEnd w:id="46266"/>
      <w:r>
        <w:rPr>
          <w:rtl/>
        </w:rPr>
        <w:t xml:space="preserve">ולהשתמש </w:t>
      </w:r>
      <w:bookmarkStart w:id="46267" w:name="_ETM_Q130_725340"/>
      <w:bookmarkEnd w:id="46267"/>
      <w:r>
        <w:rPr>
          <w:rtl/>
        </w:rPr>
        <w:t xml:space="preserve">בכל </w:t>
      </w:r>
      <w:bookmarkStart w:id="46268" w:name="_ETM_Q130_725850"/>
      <w:bookmarkEnd w:id="46268"/>
      <w:r>
        <w:rPr>
          <w:rtl/>
        </w:rPr>
        <w:t xml:space="preserve">הפלטפורמות </w:t>
      </w:r>
      <w:bookmarkStart w:id="46269" w:name="_ETM_Q130_726510"/>
      <w:bookmarkEnd w:id="46269"/>
      <w:r>
        <w:rPr>
          <w:rtl/>
        </w:rPr>
        <w:t xml:space="preserve">שיש </w:t>
      </w:r>
      <w:bookmarkStart w:id="46270" w:name="_ETM_Q130_726840"/>
      <w:bookmarkEnd w:id="46270"/>
      <w:r>
        <w:rPr>
          <w:rtl/>
        </w:rPr>
        <w:t xml:space="preserve">לנו </w:t>
      </w:r>
      <w:bookmarkStart w:id="46271" w:name="_ETM_Q130_727929"/>
      <w:bookmarkEnd w:id="46271"/>
      <w:r>
        <w:rPr>
          <w:rtl/>
        </w:rPr>
        <w:t xml:space="preserve">כדי </w:t>
      </w:r>
      <w:bookmarkStart w:id="46272" w:name="_ETM_Q130_728260"/>
      <w:bookmarkEnd w:id="46272"/>
      <w:r>
        <w:rPr>
          <w:rtl/>
        </w:rPr>
        <w:t xml:space="preserve">לעזור </w:t>
      </w:r>
      <w:bookmarkStart w:id="46273" w:name="_ETM_Q130_728679"/>
      <w:bookmarkEnd w:id="46273"/>
      <w:r>
        <w:rPr>
          <w:rtl/>
        </w:rPr>
        <w:t xml:space="preserve">להחזיר </w:t>
      </w:r>
      <w:bookmarkStart w:id="46274" w:name="_ETM_Q130_729099"/>
      <w:bookmarkEnd w:id="46274"/>
      <w:r>
        <w:rPr>
          <w:rtl/>
        </w:rPr>
        <w:t xml:space="preserve">אותם </w:t>
      </w:r>
      <w:bookmarkStart w:id="46275" w:name="_ETM_Q130_729370"/>
      <w:bookmarkEnd w:id="46275"/>
      <w:r>
        <w:rPr>
          <w:rtl/>
        </w:rPr>
        <w:t>הביתה</w:t>
      </w:r>
      <w:r>
        <w:rPr>
          <w:rFonts w:hint="cs"/>
          <w:rtl/>
        </w:rPr>
        <w:t>.</w:t>
      </w:r>
      <w:r>
        <w:rPr>
          <w:rtl/>
        </w:rPr>
        <w:t xml:space="preserve"> </w:t>
      </w:r>
      <w:bookmarkStart w:id="46276" w:name="_ETM_Q130_730670"/>
      <w:bookmarkEnd w:id="46276"/>
      <w:r>
        <w:rPr>
          <w:rtl/>
        </w:rPr>
        <w:t xml:space="preserve">זה </w:t>
      </w:r>
      <w:bookmarkStart w:id="46277" w:name="_ETM_Q130_730879"/>
      <w:bookmarkEnd w:id="46277"/>
      <w:r>
        <w:rPr>
          <w:rtl/>
        </w:rPr>
        <w:t xml:space="preserve">לפני </w:t>
      </w:r>
      <w:bookmarkStart w:id="46278" w:name="_ETM_Q130_731209"/>
      <w:bookmarkEnd w:id="46278"/>
      <w:r>
        <w:rPr>
          <w:rtl/>
        </w:rPr>
        <w:t>הכ</w:t>
      </w:r>
      <w:r>
        <w:rPr>
          <w:rFonts w:hint="cs"/>
          <w:rtl/>
        </w:rPr>
        <w:t>ו</w:t>
      </w:r>
      <w:r>
        <w:rPr>
          <w:rtl/>
        </w:rPr>
        <w:t>ל</w:t>
      </w:r>
      <w:r>
        <w:rPr>
          <w:rFonts w:hint="cs"/>
          <w:rtl/>
        </w:rPr>
        <w:t>.</w:t>
      </w:r>
    </w:p>
    <w:p w:rsidR="00071895" w:rsidRDefault="00071895" w:rsidP="004D4F51">
      <w:pPr>
        <w:rPr>
          <w:rtl/>
        </w:rPr>
      </w:pPr>
    </w:p>
    <w:p w:rsidR="00071895" w:rsidRDefault="00071895" w:rsidP="008572AC">
      <w:pPr>
        <w:rPr>
          <w:rtl/>
        </w:rPr>
      </w:pPr>
      <w:bookmarkStart w:id="46279" w:name="_ETM_Q130_736000"/>
      <w:bookmarkEnd w:id="46279"/>
      <w:r>
        <w:rPr>
          <w:rFonts w:hint="cs"/>
          <w:rtl/>
        </w:rPr>
        <w:t xml:space="preserve">אתמול </w:t>
      </w:r>
      <w:bookmarkStart w:id="46280" w:name="_ETM_Q130_732679"/>
      <w:bookmarkEnd w:id="46280"/>
      <w:r>
        <w:rPr>
          <w:rtl/>
        </w:rPr>
        <w:t xml:space="preserve">ראיתי </w:t>
      </w:r>
      <w:bookmarkStart w:id="46281" w:name="_ETM_Q130_734600"/>
      <w:bookmarkStart w:id="46282" w:name="_ETM_Q130_736020"/>
      <w:bookmarkEnd w:id="46281"/>
      <w:bookmarkEnd w:id="46282"/>
      <w:r>
        <w:rPr>
          <w:rtl/>
        </w:rPr>
        <w:t>ר</w:t>
      </w:r>
      <w:r>
        <w:rPr>
          <w:rFonts w:hint="cs"/>
          <w:rtl/>
        </w:rPr>
        <w:t>י</w:t>
      </w:r>
      <w:r>
        <w:rPr>
          <w:rtl/>
        </w:rPr>
        <w:t xml:space="preserve">איון </w:t>
      </w:r>
      <w:bookmarkStart w:id="46283" w:name="_ETM_Q130_736710"/>
      <w:bookmarkEnd w:id="46283"/>
      <w:r>
        <w:rPr>
          <w:rtl/>
        </w:rPr>
        <w:t xml:space="preserve">של </w:t>
      </w:r>
      <w:bookmarkStart w:id="46284" w:name="_ETM_Q130_738320"/>
      <w:bookmarkEnd w:id="46284"/>
      <w:r>
        <w:rPr>
          <w:rtl/>
        </w:rPr>
        <w:t>לואיס</w:t>
      </w:r>
      <w:r>
        <w:rPr>
          <w:rFonts w:hint="cs"/>
          <w:rtl/>
        </w:rPr>
        <w:t>,</w:t>
      </w:r>
      <w:r>
        <w:rPr>
          <w:rtl/>
        </w:rPr>
        <w:t xml:space="preserve"> </w:t>
      </w:r>
      <w:bookmarkStart w:id="46285" w:name="_ETM_Q130_739770"/>
      <w:bookmarkEnd w:id="46285"/>
      <w:r>
        <w:rPr>
          <w:rtl/>
        </w:rPr>
        <w:t xml:space="preserve">שחזר </w:t>
      </w:r>
      <w:bookmarkStart w:id="46286" w:name="_ETM_Q130_740309"/>
      <w:bookmarkEnd w:id="46286"/>
      <w:r>
        <w:rPr>
          <w:rtl/>
        </w:rPr>
        <w:t>מה</w:t>
      </w:r>
      <w:r>
        <w:rPr>
          <w:rFonts w:hint="cs"/>
          <w:rtl/>
        </w:rPr>
        <w:t>שבי</w:t>
      </w:r>
      <w:bookmarkStart w:id="46287" w:name="_ETM_Q130_740490"/>
      <w:bookmarkStart w:id="46288" w:name="_ETM_Q130_740880"/>
      <w:bookmarkEnd w:id="46287"/>
      <w:bookmarkEnd w:id="46288"/>
      <w:r>
        <w:rPr>
          <w:rFonts w:hint="cs"/>
          <w:rtl/>
        </w:rPr>
        <w:t xml:space="preserve"> </w:t>
      </w:r>
      <w:r>
        <w:rPr>
          <w:rFonts w:hint="eastAsia"/>
          <w:rtl/>
        </w:rPr>
        <w:t>–</w:t>
      </w:r>
      <w:r>
        <w:rPr>
          <w:rFonts w:hint="cs"/>
          <w:rtl/>
        </w:rPr>
        <w:t xml:space="preserve"> </w:t>
      </w:r>
      <w:r>
        <w:rPr>
          <w:rtl/>
        </w:rPr>
        <w:t xml:space="preserve">לואיס </w:t>
      </w:r>
      <w:bookmarkStart w:id="46289" w:name="_ETM_Q130_741179"/>
      <w:bookmarkEnd w:id="46289"/>
      <w:r>
        <w:rPr>
          <w:rtl/>
        </w:rPr>
        <w:t>ופרננדו</w:t>
      </w:r>
      <w:r>
        <w:rPr>
          <w:rFonts w:hint="cs"/>
          <w:rtl/>
        </w:rPr>
        <w:t>,</w:t>
      </w:r>
      <w:r>
        <w:rPr>
          <w:rtl/>
        </w:rPr>
        <w:t xml:space="preserve"> </w:t>
      </w:r>
      <w:bookmarkStart w:id="46290" w:name="_ETM_Q130_741809"/>
      <w:bookmarkEnd w:id="46290"/>
      <w:r>
        <w:rPr>
          <w:rtl/>
        </w:rPr>
        <w:t xml:space="preserve">שחולצו </w:t>
      </w:r>
      <w:bookmarkStart w:id="46291" w:name="_ETM_Q130_742350"/>
      <w:bookmarkEnd w:id="46291"/>
      <w:r>
        <w:rPr>
          <w:rtl/>
        </w:rPr>
        <w:t xml:space="preserve">במבצע </w:t>
      </w:r>
      <w:bookmarkStart w:id="46292" w:name="_ETM_Q130_742949"/>
      <w:bookmarkEnd w:id="46292"/>
      <w:r>
        <w:rPr>
          <w:rtl/>
        </w:rPr>
        <w:t>הה</w:t>
      </w:r>
      <w:r w:rsidR="008572AC">
        <w:rPr>
          <w:rFonts w:hint="cs"/>
          <w:rtl/>
        </w:rPr>
        <w:t>י</w:t>
      </w:r>
      <w:r>
        <w:rPr>
          <w:rtl/>
        </w:rPr>
        <w:t xml:space="preserve">רואי </w:t>
      </w:r>
      <w:bookmarkStart w:id="46293" w:name="_ETM_Q130_743400"/>
      <w:bookmarkEnd w:id="46293"/>
      <w:r>
        <w:rPr>
          <w:rtl/>
        </w:rPr>
        <w:t xml:space="preserve">המדהים </w:t>
      </w:r>
      <w:bookmarkStart w:id="46294" w:name="_ETM_Q130_743970"/>
      <w:bookmarkEnd w:id="46294"/>
      <w:r>
        <w:rPr>
          <w:rtl/>
        </w:rPr>
        <w:t xml:space="preserve">הזה </w:t>
      </w:r>
      <w:bookmarkStart w:id="46295" w:name="_ETM_Q130_744300"/>
      <w:bookmarkEnd w:id="46295"/>
      <w:r>
        <w:rPr>
          <w:rtl/>
        </w:rPr>
        <w:t xml:space="preserve">שהיה </w:t>
      </w:r>
      <w:bookmarkStart w:id="46296" w:name="_ETM_Q130_744720"/>
      <w:bookmarkEnd w:id="46296"/>
      <w:r>
        <w:rPr>
          <w:rtl/>
        </w:rPr>
        <w:t xml:space="preserve">לפני </w:t>
      </w:r>
      <w:bookmarkStart w:id="46297" w:name="_ETM_Q130_745550"/>
      <w:bookmarkEnd w:id="46297"/>
      <w:r>
        <w:rPr>
          <w:rFonts w:hint="cs"/>
          <w:rtl/>
        </w:rPr>
        <w:t>כמה</w:t>
      </w:r>
      <w:r>
        <w:rPr>
          <w:rtl/>
        </w:rPr>
        <w:t xml:space="preserve"> </w:t>
      </w:r>
      <w:bookmarkStart w:id="46298" w:name="_ETM_Q130_745970"/>
      <w:bookmarkEnd w:id="46298"/>
      <w:r>
        <w:rPr>
          <w:rtl/>
        </w:rPr>
        <w:t xml:space="preserve">שבועות </w:t>
      </w:r>
      <w:bookmarkStart w:id="46299" w:name="_ETM_Q130_747439"/>
      <w:bookmarkEnd w:id="46299"/>
      <w:r>
        <w:rPr>
          <w:rFonts w:hint="cs"/>
          <w:rtl/>
        </w:rPr>
        <w:t xml:space="preserve">– </w:t>
      </w:r>
      <w:r>
        <w:rPr>
          <w:rtl/>
        </w:rPr>
        <w:t xml:space="preserve">והוא </w:t>
      </w:r>
      <w:bookmarkStart w:id="46300" w:name="_ETM_Q130_747710"/>
      <w:bookmarkEnd w:id="46300"/>
      <w:r>
        <w:rPr>
          <w:rtl/>
        </w:rPr>
        <w:t xml:space="preserve">סיפר </w:t>
      </w:r>
      <w:bookmarkStart w:id="46301" w:name="_ETM_Q130_748099"/>
      <w:bookmarkEnd w:id="46301"/>
      <w:r>
        <w:rPr>
          <w:rtl/>
        </w:rPr>
        <w:t xml:space="preserve">קצת </w:t>
      </w:r>
      <w:bookmarkStart w:id="46302" w:name="_ETM_Q130_748520"/>
      <w:bookmarkEnd w:id="46302"/>
      <w:r>
        <w:rPr>
          <w:rtl/>
        </w:rPr>
        <w:t xml:space="preserve">על </w:t>
      </w:r>
      <w:bookmarkStart w:id="46303" w:name="_ETM_Q130_748729"/>
      <w:bookmarkStart w:id="46304" w:name="_ETM_Q130_749330"/>
      <w:bookmarkStart w:id="46305" w:name="_ETM_Q130_749479"/>
      <w:bookmarkEnd w:id="46303"/>
      <w:bookmarkEnd w:id="46304"/>
      <w:bookmarkEnd w:id="46305"/>
      <w:r>
        <w:rPr>
          <w:rtl/>
        </w:rPr>
        <w:t xml:space="preserve">המבצע </w:t>
      </w:r>
      <w:bookmarkStart w:id="46306" w:name="_ETM_Q130_749960"/>
      <w:bookmarkEnd w:id="46306"/>
      <w:r>
        <w:rPr>
          <w:rtl/>
        </w:rPr>
        <w:t>ש</w:t>
      </w:r>
      <w:r>
        <w:rPr>
          <w:rFonts w:hint="cs"/>
          <w:rtl/>
        </w:rPr>
        <w:t xml:space="preserve">בו </w:t>
      </w:r>
      <w:r>
        <w:rPr>
          <w:rtl/>
        </w:rPr>
        <w:t xml:space="preserve">החזירו </w:t>
      </w:r>
      <w:bookmarkStart w:id="46307" w:name="_ETM_Q130_750559"/>
      <w:bookmarkEnd w:id="46307"/>
      <w:r>
        <w:rPr>
          <w:rtl/>
        </w:rPr>
        <w:t xml:space="preserve">אותו </w:t>
      </w:r>
      <w:bookmarkStart w:id="46308" w:name="_ETM_Q130_751539"/>
      <w:bookmarkEnd w:id="46308"/>
      <w:r>
        <w:rPr>
          <w:rtl/>
        </w:rPr>
        <w:t xml:space="preserve">ועל </w:t>
      </w:r>
      <w:bookmarkStart w:id="46309" w:name="_ETM_Q130_751960"/>
      <w:bookmarkEnd w:id="46309"/>
      <w:r>
        <w:rPr>
          <w:rtl/>
        </w:rPr>
        <w:t xml:space="preserve">השגרה </w:t>
      </w:r>
      <w:bookmarkStart w:id="46310" w:name="_ETM_Q130_752500"/>
      <w:bookmarkEnd w:id="46310"/>
      <w:r>
        <w:rPr>
          <w:rtl/>
        </w:rPr>
        <w:t xml:space="preserve">שהוא </w:t>
      </w:r>
      <w:bookmarkStart w:id="46311" w:name="_ETM_Q130_752679"/>
      <w:bookmarkEnd w:id="46311"/>
      <w:r>
        <w:rPr>
          <w:rtl/>
        </w:rPr>
        <w:t xml:space="preserve">מנסה </w:t>
      </w:r>
      <w:bookmarkStart w:id="46312" w:name="_ETM_Q130_753340"/>
      <w:bookmarkEnd w:id="46312"/>
      <w:r>
        <w:rPr>
          <w:rtl/>
        </w:rPr>
        <w:t xml:space="preserve">לסגל </w:t>
      </w:r>
      <w:bookmarkStart w:id="46313" w:name="_ETM_Q130_753880"/>
      <w:bookmarkEnd w:id="46313"/>
      <w:r>
        <w:rPr>
          <w:rtl/>
        </w:rPr>
        <w:t>לעצמו</w:t>
      </w:r>
      <w:r>
        <w:rPr>
          <w:rFonts w:hint="cs"/>
          <w:rtl/>
        </w:rPr>
        <w:t>,</w:t>
      </w:r>
      <w:r>
        <w:rPr>
          <w:rtl/>
        </w:rPr>
        <w:t xml:space="preserve"> </w:t>
      </w:r>
      <w:bookmarkStart w:id="46314" w:name="_ETM_Q130_754210"/>
      <w:bookmarkEnd w:id="46314"/>
      <w:r>
        <w:rPr>
          <w:rtl/>
        </w:rPr>
        <w:t xml:space="preserve">למרות </w:t>
      </w:r>
      <w:bookmarkStart w:id="46315" w:name="_ETM_Q130_754509"/>
      <w:bookmarkEnd w:id="46315"/>
      <w:r>
        <w:rPr>
          <w:rtl/>
        </w:rPr>
        <w:t xml:space="preserve">שאין </w:t>
      </w:r>
      <w:bookmarkStart w:id="46316" w:name="_ETM_Q130_754809"/>
      <w:bookmarkEnd w:id="46316"/>
      <w:r>
        <w:rPr>
          <w:rtl/>
        </w:rPr>
        <w:t xml:space="preserve">שגרה </w:t>
      </w:r>
      <w:bookmarkStart w:id="46317" w:name="_ETM_Q130_755199"/>
      <w:bookmarkEnd w:id="46317"/>
      <w:r>
        <w:rPr>
          <w:rtl/>
        </w:rPr>
        <w:t xml:space="preserve">ומאוד </w:t>
      </w:r>
      <w:bookmarkStart w:id="46318" w:name="_ETM_Q130_755590"/>
      <w:bookmarkEnd w:id="46318"/>
      <w:r>
        <w:rPr>
          <w:rtl/>
        </w:rPr>
        <w:t xml:space="preserve">קשה </w:t>
      </w:r>
      <w:bookmarkStart w:id="46319" w:name="_ETM_Q130_755889"/>
      <w:bookmarkEnd w:id="46319"/>
      <w:r>
        <w:rPr>
          <w:rtl/>
        </w:rPr>
        <w:t xml:space="preserve">לחזור </w:t>
      </w:r>
      <w:bookmarkStart w:id="46320" w:name="_ETM_Q130_756550"/>
      <w:bookmarkEnd w:id="46320"/>
      <w:r>
        <w:rPr>
          <w:rtl/>
        </w:rPr>
        <w:t xml:space="preserve">לחיים </w:t>
      </w:r>
      <w:bookmarkStart w:id="46321" w:name="_ETM_Q130_757030"/>
      <w:bookmarkEnd w:id="46321"/>
      <w:r>
        <w:rPr>
          <w:rtl/>
        </w:rPr>
        <w:t>עצמם</w:t>
      </w:r>
      <w:r>
        <w:rPr>
          <w:rFonts w:hint="cs"/>
          <w:rtl/>
        </w:rPr>
        <w:t>.</w:t>
      </w:r>
      <w:r>
        <w:rPr>
          <w:rtl/>
        </w:rPr>
        <w:t xml:space="preserve"> </w:t>
      </w:r>
      <w:bookmarkStart w:id="46322" w:name="_ETM_Q130_758509"/>
      <w:bookmarkStart w:id="46323" w:name="TOR_Q131"/>
      <w:bookmarkEnd w:id="46322"/>
      <w:bookmarkEnd w:id="46323"/>
      <w:r>
        <w:rPr>
          <w:rFonts w:hint="cs"/>
          <w:rtl/>
        </w:rPr>
        <w:t xml:space="preserve">והוא סיפר על כך שהוא פגש </w:t>
      </w:r>
      <w:bookmarkStart w:id="46324" w:name="_ETM_Q131_163630"/>
      <w:bookmarkEnd w:id="46324"/>
      <w:r>
        <w:rPr>
          <w:rFonts w:hint="cs"/>
          <w:rtl/>
        </w:rPr>
        <w:t>בחור צעיר שבא ואמר לו: כמה טוב שאתה בבית</w:t>
      </w:r>
      <w:r w:rsidR="008572AC">
        <w:rPr>
          <w:rFonts w:hint="cs"/>
          <w:rtl/>
        </w:rPr>
        <w:t>.</w:t>
      </w:r>
      <w:r>
        <w:rPr>
          <w:rFonts w:hint="cs"/>
          <w:rtl/>
        </w:rPr>
        <w:t xml:space="preserve"> אתה </w:t>
      </w:r>
      <w:bookmarkStart w:id="46325" w:name="_ETM_Q131_171077"/>
      <w:bookmarkEnd w:id="46325"/>
      <w:r>
        <w:rPr>
          <w:rFonts w:hint="cs"/>
          <w:rtl/>
        </w:rPr>
        <w:t xml:space="preserve">יודע, בן דודי היה בצוות שחילץ אותך. לואיס מאוד התרגש </w:t>
      </w:r>
      <w:bookmarkStart w:id="46326" w:name="_ETM_Q131_174217"/>
      <w:bookmarkEnd w:id="46326"/>
      <w:r>
        <w:rPr>
          <w:rFonts w:hint="cs"/>
          <w:rtl/>
        </w:rPr>
        <w:t xml:space="preserve">ואמר לו: ואו, איזו התרגשות, תודה לו בשמי. </w:t>
      </w:r>
      <w:bookmarkStart w:id="46327" w:name="_ETM_Q131_177957"/>
      <w:bookmarkEnd w:id="46327"/>
      <w:r>
        <w:rPr>
          <w:rFonts w:hint="cs"/>
          <w:rtl/>
        </w:rPr>
        <w:t xml:space="preserve">והוא אמר לו: הוא נהרג לפני שבוע בעזה. כשאני שומעת </w:t>
      </w:r>
      <w:bookmarkStart w:id="46328" w:name="_ETM_Q131_181554"/>
      <w:bookmarkStart w:id="46329" w:name="_ETM_Q131_181660"/>
      <w:bookmarkStart w:id="46330" w:name="_ETM_Q131_182200"/>
      <w:bookmarkStart w:id="46331" w:name="_ETM_Q131_182590"/>
      <w:bookmarkEnd w:id="46328"/>
      <w:bookmarkEnd w:id="46329"/>
      <w:bookmarkEnd w:id="46330"/>
      <w:bookmarkEnd w:id="46331"/>
      <w:r>
        <w:rPr>
          <w:rtl/>
        </w:rPr>
        <w:t xml:space="preserve">את </w:t>
      </w:r>
      <w:bookmarkStart w:id="46332" w:name="_ETM_Q131_182740"/>
      <w:bookmarkEnd w:id="46332"/>
      <w:r>
        <w:rPr>
          <w:rtl/>
        </w:rPr>
        <w:t xml:space="preserve">הדברים </w:t>
      </w:r>
      <w:bookmarkStart w:id="46333" w:name="_ETM_Q131_183220"/>
      <w:bookmarkEnd w:id="46333"/>
      <w:r>
        <w:rPr>
          <w:rtl/>
        </w:rPr>
        <w:t>האלה</w:t>
      </w:r>
      <w:r>
        <w:rPr>
          <w:rFonts w:hint="cs"/>
          <w:rtl/>
        </w:rPr>
        <w:t>,</w:t>
      </w:r>
      <w:r>
        <w:rPr>
          <w:rtl/>
        </w:rPr>
        <w:t xml:space="preserve"> </w:t>
      </w:r>
      <w:bookmarkStart w:id="46334" w:name="_ETM_Q131_183580"/>
      <w:bookmarkEnd w:id="46334"/>
      <w:r>
        <w:rPr>
          <w:rtl/>
        </w:rPr>
        <w:t xml:space="preserve">הלב </w:t>
      </w:r>
      <w:bookmarkStart w:id="46335" w:name="_ETM_Q131_184059"/>
      <w:bookmarkEnd w:id="46335"/>
      <w:r>
        <w:rPr>
          <w:rFonts w:hint="cs"/>
          <w:rtl/>
        </w:rPr>
        <w:t xml:space="preserve">מתכווץ. אני </w:t>
      </w:r>
      <w:bookmarkStart w:id="46336" w:name="_ETM_Q131_184360"/>
      <w:bookmarkStart w:id="46337" w:name="_ETM_Q131_185019"/>
      <w:bookmarkStart w:id="46338" w:name="_ETM_Q131_185259"/>
      <w:bookmarkEnd w:id="46336"/>
      <w:bookmarkEnd w:id="46337"/>
      <w:bookmarkEnd w:id="46338"/>
      <w:r>
        <w:rPr>
          <w:rtl/>
        </w:rPr>
        <w:t xml:space="preserve">חושבת </w:t>
      </w:r>
      <w:bookmarkStart w:id="46339" w:name="_ETM_Q131_185830"/>
      <w:bookmarkEnd w:id="46339"/>
      <w:r>
        <w:rPr>
          <w:rtl/>
        </w:rPr>
        <w:t xml:space="preserve">על </w:t>
      </w:r>
      <w:bookmarkStart w:id="46340" w:name="_ETM_Q131_185980"/>
      <w:bookmarkEnd w:id="46340"/>
      <w:r>
        <w:rPr>
          <w:rtl/>
        </w:rPr>
        <w:t xml:space="preserve">הלוחמים </w:t>
      </w:r>
      <w:bookmarkStart w:id="46341" w:name="_ETM_Q131_186850"/>
      <w:bookmarkEnd w:id="46341"/>
      <w:r>
        <w:rPr>
          <w:rtl/>
        </w:rPr>
        <w:t>האמיצים</w:t>
      </w:r>
      <w:r>
        <w:rPr>
          <w:rFonts w:hint="cs"/>
          <w:rtl/>
        </w:rPr>
        <w:t>,</w:t>
      </w:r>
      <w:r>
        <w:rPr>
          <w:rtl/>
        </w:rPr>
        <w:t xml:space="preserve"> </w:t>
      </w:r>
      <w:bookmarkStart w:id="46342" w:name="_ETM_Q131_187419"/>
      <w:bookmarkEnd w:id="46342"/>
      <w:r>
        <w:rPr>
          <w:rtl/>
        </w:rPr>
        <w:t xml:space="preserve">המדהימים </w:t>
      </w:r>
      <w:bookmarkStart w:id="46343" w:name="_ETM_Q131_187990"/>
      <w:bookmarkEnd w:id="46343"/>
      <w:r>
        <w:rPr>
          <w:rtl/>
        </w:rPr>
        <w:t>שלנו</w:t>
      </w:r>
      <w:r>
        <w:rPr>
          <w:rFonts w:hint="cs"/>
          <w:rtl/>
        </w:rPr>
        <w:t>,</w:t>
      </w:r>
      <w:r>
        <w:rPr>
          <w:rtl/>
        </w:rPr>
        <w:t xml:space="preserve"> </w:t>
      </w:r>
      <w:bookmarkStart w:id="46344" w:name="_ETM_Q131_189280"/>
      <w:bookmarkEnd w:id="46344"/>
      <w:r>
        <w:rPr>
          <w:rtl/>
        </w:rPr>
        <w:t>ש</w:t>
      </w:r>
      <w:bookmarkStart w:id="46345" w:name="_ETM_Q131_189700"/>
      <w:bookmarkEnd w:id="46345"/>
      <w:r>
        <w:rPr>
          <w:rtl/>
        </w:rPr>
        <w:t xml:space="preserve">מחרפים </w:t>
      </w:r>
      <w:bookmarkStart w:id="46346" w:name="_ETM_Q131_190209"/>
      <w:bookmarkEnd w:id="46346"/>
      <w:r>
        <w:rPr>
          <w:rtl/>
        </w:rPr>
        <w:t xml:space="preserve">את </w:t>
      </w:r>
      <w:bookmarkStart w:id="46347" w:name="_ETM_Q131_190330"/>
      <w:bookmarkEnd w:id="46347"/>
      <w:r>
        <w:rPr>
          <w:rtl/>
        </w:rPr>
        <w:t xml:space="preserve">נפשם </w:t>
      </w:r>
      <w:bookmarkStart w:id="46348" w:name="_ETM_Q131_190990"/>
      <w:bookmarkEnd w:id="46348"/>
      <w:r>
        <w:rPr>
          <w:rtl/>
        </w:rPr>
        <w:t>בשבילנו</w:t>
      </w:r>
      <w:r>
        <w:rPr>
          <w:rFonts w:hint="cs"/>
          <w:rtl/>
        </w:rPr>
        <w:t>,</w:t>
      </w:r>
      <w:r>
        <w:rPr>
          <w:rtl/>
        </w:rPr>
        <w:t xml:space="preserve"> </w:t>
      </w:r>
      <w:bookmarkStart w:id="46349" w:name="_ETM_Q131_191679"/>
      <w:bookmarkEnd w:id="46349"/>
      <w:r>
        <w:rPr>
          <w:rtl/>
        </w:rPr>
        <w:t xml:space="preserve">בשביל </w:t>
      </w:r>
      <w:bookmarkStart w:id="46350" w:name="_ETM_Q131_191949"/>
      <w:bookmarkEnd w:id="46350"/>
      <w:r>
        <w:rPr>
          <w:rtl/>
        </w:rPr>
        <w:t xml:space="preserve">שאנחנו </w:t>
      </w:r>
      <w:bookmarkStart w:id="46351" w:name="_ETM_Q131_192369"/>
      <w:bookmarkEnd w:id="46351"/>
      <w:r>
        <w:rPr>
          <w:rtl/>
        </w:rPr>
        <w:t xml:space="preserve">נהיה </w:t>
      </w:r>
      <w:bookmarkStart w:id="46352" w:name="_ETM_Q131_192609"/>
      <w:bookmarkEnd w:id="46352"/>
      <w:r>
        <w:rPr>
          <w:rtl/>
        </w:rPr>
        <w:t xml:space="preserve">כאן </w:t>
      </w:r>
      <w:bookmarkStart w:id="46353" w:name="_ETM_Q131_192879"/>
      <w:bookmarkEnd w:id="46353"/>
      <w:r>
        <w:rPr>
          <w:rtl/>
        </w:rPr>
        <w:t>בבטחה</w:t>
      </w:r>
      <w:r>
        <w:rPr>
          <w:rFonts w:hint="cs"/>
          <w:rtl/>
        </w:rPr>
        <w:t>,</w:t>
      </w:r>
      <w:r>
        <w:rPr>
          <w:rtl/>
        </w:rPr>
        <w:t xml:space="preserve"> </w:t>
      </w:r>
      <w:bookmarkStart w:id="46354" w:name="_ETM_Q131_193389"/>
      <w:bookmarkEnd w:id="46354"/>
      <w:r>
        <w:rPr>
          <w:rtl/>
        </w:rPr>
        <w:t xml:space="preserve">בשביל </w:t>
      </w:r>
      <w:bookmarkStart w:id="46355" w:name="_ETM_Q131_193690"/>
      <w:bookmarkEnd w:id="46355"/>
      <w:r>
        <w:rPr>
          <w:rtl/>
        </w:rPr>
        <w:t xml:space="preserve">שנמשיך </w:t>
      </w:r>
      <w:bookmarkStart w:id="46356" w:name="_ETM_Q131_194139"/>
      <w:bookmarkEnd w:id="46356"/>
      <w:r>
        <w:rPr>
          <w:rtl/>
        </w:rPr>
        <w:t xml:space="preserve">לחיות </w:t>
      </w:r>
      <w:bookmarkStart w:id="46357" w:name="_ETM_Q131_194469"/>
      <w:bookmarkEnd w:id="46357"/>
      <w:r>
        <w:rPr>
          <w:rtl/>
        </w:rPr>
        <w:t xml:space="preserve">במדינה </w:t>
      </w:r>
      <w:bookmarkStart w:id="46358" w:name="_ETM_Q131_194919"/>
      <w:bookmarkEnd w:id="46358"/>
      <w:r>
        <w:rPr>
          <w:rtl/>
        </w:rPr>
        <w:t xml:space="preserve">האהובה </w:t>
      </w:r>
      <w:bookmarkStart w:id="46359" w:name="_ETM_Q131_195219"/>
      <w:bookmarkEnd w:id="46359"/>
      <w:r>
        <w:rPr>
          <w:rtl/>
        </w:rPr>
        <w:t>שלנו</w:t>
      </w:r>
      <w:r>
        <w:rPr>
          <w:rFonts w:hint="cs"/>
          <w:rtl/>
        </w:rPr>
        <w:t xml:space="preserve">, </w:t>
      </w:r>
      <w:bookmarkStart w:id="46360" w:name="_ETM_Q131_196189"/>
      <w:bookmarkEnd w:id="46360"/>
      <w:r>
        <w:rPr>
          <w:rtl/>
        </w:rPr>
        <w:t xml:space="preserve">ואני </w:t>
      </w:r>
      <w:bookmarkStart w:id="46361" w:name="_ETM_Q131_196430"/>
      <w:bookmarkEnd w:id="46361"/>
      <w:r>
        <w:rPr>
          <w:rtl/>
        </w:rPr>
        <w:t xml:space="preserve">חושבת </w:t>
      </w:r>
      <w:bookmarkStart w:id="46362" w:name="_ETM_Q131_196849"/>
      <w:bookmarkEnd w:id="46362"/>
      <w:r>
        <w:rPr>
          <w:rtl/>
        </w:rPr>
        <w:t xml:space="preserve">על </w:t>
      </w:r>
      <w:bookmarkStart w:id="46363" w:name="_ETM_Q131_196970"/>
      <w:bookmarkEnd w:id="46363"/>
      <w:r>
        <w:rPr>
          <w:rtl/>
        </w:rPr>
        <w:t xml:space="preserve">המחויבות </w:t>
      </w:r>
      <w:bookmarkStart w:id="46364" w:name="_ETM_Q131_197570"/>
      <w:bookmarkEnd w:id="46364"/>
      <w:r>
        <w:rPr>
          <w:rtl/>
        </w:rPr>
        <w:t>שלנו</w:t>
      </w:r>
      <w:r>
        <w:rPr>
          <w:rFonts w:hint="cs"/>
          <w:rtl/>
        </w:rPr>
        <w:t>.</w:t>
      </w:r>
    </w:p>
    <w:p w:rsidR="00071895" w:rsidRDefault="00071895" w:rsidP="004D4F51">
      <w:pPr>
        <w:rPr>
          <w:rtl/>
        </w:rPr>
      </w:pPr>
      <w:bookmarkStart w:id="46365" w:name="_ETM_Q131_199991"/>
      <w:bookmarkStart w:id="46366" w:name="_ETM_Q131_200157"/>
      <w:bookmarkEnd w:id="46365"/>
      <w:bookmarkEnd w:id="46366"/>
    </w:p>
    <w:p w:rsidR="00071895" w:rsidRDefault="00071895" w:rsidP="004D4F51">
      <w:pPr>
        <w:rPr>
          <w:rtl/>
        </w:rPr>
      </w:pPr>
      <w:bookmarkStart w:id="46367" w:name="_ETM_Q131_200222"/>
      <w:bookmarkStart w:id="46368" w:name="_ETM_Q131_200382"/>
      <w:bookmarkStart w:id="46369" w:name="_ETM_Q131_198590"/>
      <w:bookmarkEnd w:id="46367"/>
      <w:bookmarkEnd w:id="46368"/>
      <w:bookmarkEnd w:id="46369"/>
      <w:r>
        <w:rPr>
          <w:rFonts w:hint="cs"/>
          <w:rtl/>
        </w:rPr>
        <w:t>ו</w:t>
      </w:r>
      <w:r>
        <w:rPr>
          <w:rtl/>
        </w:rPr>
        <w:t xml:space="preserve">לאור </w:t>
      </w:r>
      <w:bookmarkStart w:id="46370" w:name="_ETM_Q131_199189"/>
      <w:bookmarkEnd w:id="46370"/>
      <w:r>
        <w:rPr>
          <w:rtl/>
        </w:rPr>
        <w:t>זה</w:t>
      </w:r>
      <w:r>
        <w:rPr>
          <w:rFonts w:hint="cs"/>
          <w:rtl/>
        </w:rPr>
        <w:t>,</w:t>
      </w:r>
      <w:r>
        <w:rPr>
          <w:rtl/>
        </w:rPr>
        <w:t xml:space="preserve"> </w:t>
      </w:r>
      <w:bookmarkStart w:id="46371" w:name="_ETM_Q131_201019"/>
      <w:bookmarkEnd w:id="46371"/>
      <w:r>
        <w:rPr>
          <w:rtl/>
        </w:rPr>
        <w:t xml:space="preserve">אני </w:t>
      </w:r>
      <w:bookmarkStart w:id="46372" w:name="_ETM_Q131_201260"/>
      <w:bookmarkEnd w:id="46372"/>
      <w:r>
        <w:rPr>
          <w:rtl/>
        </w:rPr>
        <w:t xml:space="preserve">רוצה </w:t>
      </w:r>
      <w:bookmarkStart w:id="46373" w:name="_ETM_Q131_201619"/>
      <w:bookmarkEnd w:id="46373"/>
      <w:r>
        <w:rPr>
          <w:rtl/>
        </w:rPr>
        <w:t xml:space="preserve">לדבר </w:t>
      </w:r>
      <w:bookmarkStart w:id="46374" w:name="_ETM_Q131_202039"/>
      <w:bookmarkEnd w:id="46374"/>
      <w:r>
        <w:rPr>
          <w:rtl/>
        </w:rPr>
        <w:t xml:space="preserve">גם </w:t>
      </w:r>
      <w:bookmarkStart w:id="46375" w:name="_ETM_Q131_202250"/>
      <w:bookmarkEnd w:id="46375"/>
      <w:r>
        <w:rPr>
          <w:rtl/>
        </w:rPr>
        <w:t xml:space="preserve">על </w:t>
      </w:r>
      <w:bookmarkStart w:id="46376" w:name="_ETM_Q131_202369"/>
      <w:bookmarkEnd w:id="46376"/>
      <w:r>
        <w:rPr>
          <w:rtl/>
        </w:rPr>
        <w:t>התקציב</w:t>
      </w:r>
      <w:r>
        <w:rPr>
          <w:rFonts w:hint="cs"/>
          <w:rtl/>
        </w:rPr>
        <w:t>,</w:t>
      </w:r>
      <w:r>
        <w:rPr>
          <w:rtl/>
        </w:rPr>
        <w:t xml:space="preserve"> </w:t>
      </w:r>
      <w:bookmarkStart w:id="46377" w:name="_ETM_Q131_202880"/>
      <w:bookmarkEnd w:id="46377"/>
      <w:r>
        <w:rPr>
          <w:rtl/>
        </w:rPr>
        <w:t xml:space="preserve">כי </w:t>
      </w:r>
      <w:bookmarkStart w:id="46378" w:name="_ETM_Q131_203029"/>
      <w:bookmarkEnd w:id="46378"/>
      <w:r>
        <w:rPr>
          <w:rtl/>
        </w:rPr>
        <w:t xml:space="preserve">הכול </w:t>
      </w:r>
      <w:bookmarkStart w:id="46379" w:name="_ETM_Q131_203390"/>
      <w:bookmarkEnd w:id="46379"/>
      <w:r>
        <w:rPr>
          <w:rtl/>
        </w:rPr>
        <w:t xml:space="preserve">נקשר </w:t>
      </w:r>
      <w:bookmarkStart w:id="46380" w:name="_ETM_Q131_204710"/>
      <w:bookmarkEnd w:id="46380"/>
      <w:r>
        <w:rPr>
          <w:rFonts w:hint="cs"/>
          <w:rtl/>
        </w:rPr>
        <w:t xml:space="preserve">האחד בשני. </w:t>
      </w:r>
      <w:bookmarkStart w:id="46381" w:name="_ETM_Q131_205279"/>
      <w:bookmarkStart w:id="46382" w:name="_ETM_Q131_207189"/>
      <w:bookmarkEnd w:id="46381"/>
      <w:bookmarkEnd w:id="46382"/>
      <w:r>
        <w:rPr>
          <w:rtl/>
        </w:rPr>
        <w:t xml:space="preserve">למה </w:t>
      </w:r>
      <w:bookmarkStart w:id="46383" w:name="_ETM_Q131_207969"/>
      <w:bookmarkEnd w:id="46383"/>
      <w:r>
        <w:rPr>
          <w:rtl/>
        </w:rPr>
        <w:t xml:space="preserve">סדרי </w:t>
      </w:r>
      <w:bookmarkStart w:id="46384" w:name="_ETM_Q131_208419"/>
      <w:bookmarkEnd w:id="46384"/>
      <w:r>
        <w:rPr>
          <w:rtl/>
        </w:rPr>
        <w:t xml:space="preserve">העדיפויות </w:t>
      </w:r>
      <w:bookmarkStart w:id="46385" w:name="_ETM_Q131_209050"/>
      <w:bookmarkEnd w:id="46385"/>
      <w:r>
        <w:rPr>
          <w:rtl/>
        </w:rPr>
        <w:t xml:space="preserve">שלנו </w:t>
      </w:r>
      <w:bookmarkStart w:id="46386" w:name="_ETM_Q131_210300"/>
      <w:bookmarkEnd w:id="46386"/>
      <w:r>
        <w:rPr>
          <w:rtl/>
        </w:rPr>
        <w:t xml:space="preserve">צריכים </w:t>
      </w:r>
      <w:bookmarkStart w:id="46387" w:name="_ETM_Q131_210840"/>
      <w:bookmarkEnd w:id="46387"/>
      <w:r>
        <w:rPr>
          <w:rtl/>
        </w:rPr>
        <w:t xml:space="preserve">להיות </w:t>
      </w:r>
      <w:bookmarkStart w:id="46388" w:name="_ETM_Q131_211170"/>
      <w:bookmarkEnd w:id="46388"/>
      <w:r>
        <w:rPr>
          <w:rtl/>
        </w:rPr>
        <w:t xml:space="preserve">אחרים </w:t>
      </w:r>
      <w:bookmarkStart w:id="46389" w:name="_ETM_Q131_211619"/>
      <w:bookmarkEnd w:id="46389"/>
      <w:r>
        <w:rPr>
          <w:rtl/>
        </w:rPr>
        <w:t xml:space="preserve">בעת </w:t>
      </w:r>
      <w:bookmarkStart w:id="46390" w:name="_ETM_Q131_211949"/>
      <w:bookmarkEnd w:id="46390"/>
      <w:r>
        <w:rPr>
          <w:rtl/>
        </w:rPr>
        <w:t>הזו</w:t>
      </w:r>
      <w:r>
        <w:rPr>
          <w:rFonts w:hint="cs"/>
          <w:rtl/>
        </w:rPr>
        <w:t>?</w:t>
      </w:r>
      <w:r>
        <w:rPr>
          <w:rtl/>
        </w:rPr>
        <w:t xml:space="preserve"> </w:t>
      </w:r>
      <w:bookmarkStart w:id="46391" w:name="_ETM_Q131_213059"/>
      <w:bookmarkEnd w:id="46391"/>
      <w:r>
        <w:rPr>
          <w:rtl/>
        </w:rPr>
        <w:t xml:space="preserve">למה </w:t>
      </w:r>
      <w:bookmarkStart w:id="46392" w:name="_ETM_Q131_213570"/>
      <w:bookmarkEnd w:id="46392"/>
      <w:r>
        <w:rPr>
          <w:rtl/>
        </w:rPr>
        <w:t xml:space="preserve">עכשיו </w:t>
      </w:r>
      <w:bookmarkStart w:id="46393" w:name="_ETM_Q131_213989"/>
      <w:bookmarkEnd w:id="46393"/>
      <w:r>
        <w:rPr>
          <w:rtl/>
        </w:rPr>
        <w:t xml:space="preserve">אנחנו </w:t>
      </w:r>
      <w:bookmarkStart w:id="46394" w:name="_ETM_Q131_214350"/>
      <w:bookmarkEnd w:id="46394"/>
      <w:r>
        <w:rPr>
          <w:rtl/>
        </w:rPr>
        <w:t xml:space="preserve">מדברים </w:t>
      </w:r>
      <w:bookmarkStart w:id="46395" w:name="_ETM_Q131_216140"/>
      <w:bookmarkEnd w:id="46395"/>
      <w:r>
        <w:rPr>
          <w:rtl/>
        </w:rPr>
        <w:t xml:space="preserve">על </w:t>
      </w:r>
      <w:bookmarkStart w:id="46396" w:name="_ETM_Q131_216739"/>
      <w:bookmarkEnd w:id="46396"/>
      <w:r>
        <w:rPr>
          <w:rtl/>
        </w:rPr>
        <w:t xml:space="preserve">תקציבים </w:t>
      </w:r>
      <w:bookmarkStart w:id="46397" w:name="_ETM_Q131_217460"/>
      <w:bookmarkEnd w:id="46397"/>
      <w:r>
        <w:rPr>
          <w:rtl/>
        </w:rPr>
        <w:t xml:space="preserve">הזויים </w:t>
      </w:r>
      <w:bookmarkStart w:id="46398" w:name="_ETM_Q131_218550"/>
      <w:bookmarkEnd w:id="46398"/>
      <w:r>
        <w:rPr>
          <w:rtl/>
        </w:rPr>
        <w:t xml:space="preserve">שלא </w:t>
      </w:r>
      <w:bookmarkStart w:id="46399" w:name="_ETM_Q131_218909"/>
      <w:bookmarkEnd w:id="46399"/>
      <w:r>
        <w:rPr>
          <w:rtl/>
        </w:rPr>
        <w:t xml:space="preserve">קשורים </w:t>
      </w:r>
      <w:bookmarkStart w:id="46400" w:name="_ETM_Q131_219569"/>
      <w:bookmarkEnd w:id="46400"/>
      <w:r>
        <w:rPr>
          <w:rtl/>
        </w:rPr>
        <w:t xml:space="preserve">למציאות </w:t>
      </w:r>
      <w:bookmarkStart w:id="46401" w:name="_ETM_Q131_220379"/>
      <w:bookmarkEnd w:id="46401"/>
      <w:r>
        <w:rPr>
          <w:rtl/>
        </w:rPr>
        <w:t xml:space="preserve">הישראלית </w:t>
      </w:r>
      <w:bookmarkStart w:id="46402" w:name="_ETM_Q131_221590"/>
      <w:bookmarkEnd w:id="46402"/>
      <w:r>
        <w:rPr>
          <w:rtl/>
        </w:rPr>
        <w:t xml:space="preserve">שאנחנו </w:t>
      </w:r>
      <w:bookmarkStart w:id="46403" w:name="_ETM_Q131_222310"/>
      <w:bookmarkEnd w:id="46403"/>
      <w:r>
        <w:rPr>
          <w:rtl/>
        </w:rPr>
        <w:t xml:space="preserve">חלק </w:t>
      </w:r>
      <w:bookmarkStart w:id="46404" w:name="_ETM_Q131_222640"/>
      <w:bookmarkEnd w:id="46404"/>
      <w:r>
        <w:rPr>
          <w:rtl/>
        </w:rPr>
        <w:t>ממנה</w:t>
      </w:r>
      <w:r>
        <w:rPr>
          <w:rFonts w:hint="cs"/>
          <w:rtl/>
        </w:rPr>
        <w:t>,</w:t>
      </w:r>
      <w:r>
        <w:rPr>
          <w:rtl/>
        </w:rPr>
        <w:t xml:space="preserve"> </w:t>
      </w:r>
      <w:bookmarkStart w:id="46405" w:name="_ETM_Q131_223180"/>
      <w:bookmarkEnd w:id="46405"/>
      <w:r>
        <w:rPr>
          <w:rtl/>
        </w:rPr>
        <w:t xml:space="preserve">למציאות </w:t>
      </w:r>
      <w:bookmarkStart w:id="46406" w:name="_ETM_Q131_223990"/>
      <w:bookmarkEnd w:id="46406"/>
      <w:r>
        <w:rPr>
          <w:rtl/>
        </w:rPr>
        <w:t>היו</w:t>
      </w:r>
      <w:r>
        <w:rPr>
          <w:rFonts w:hint="cs"/>
          <w:rtl/>
        </w:rPr>
        <w:t>ם-</w:t>
      </w:r>
      <w:r>
        <w:rPr>
          <w:rtl/>
        </w:rPr>
        <w:t>יומית</w:t>
      </w:r>
      <w:r>
        <w:rPr>
          <w:rFonts w:hint="cs"/>
          <w:rtl/>
        </w:rPr>
        <w:t>,</w:t>
      </w:r>
      <w:r>
        <w:rPr>
          <w:rtl/>
        </w:rPr>
        <w:t xml:space="preserve"> </w:t>
      </w:r>
      <w:bookmarkStart w:id="46407" w:name="_ETM_Q131_224680"/>
      <w:bookmarkEnd w:id="46407"/>
      <w:r>
        <w:rPr>
          <w:rtl/>
        </w:rPr>
        <w:t xml:space="preserve">שבה </w:t>
      </w:r>
      <w:bookmarkStart w:id="46408" w:name="_ETM_Q131_225640"/>
      <w:bookmarkEnd w:id="46408"/>
      <w:r>
        <w:rPr>
          <w:rtl/>
        </w:rPr>
        <w:t xml:space="preserve">יש </w:t>
      </w:r>
      <w:bookmarkStart w:id="46409" w:name="_ETM_Q131_225940"/>
      <w:bookmarkEnd w:id="46409"/>
      <w:r>
        <w:rPr>
          <w:rtl/>
        </w:rPr>
        <w:t xml:space="preserve">לנו </w:t>
      </w:r>
      <w:bookmarkStart w:id="46410" w:name="_ETM_Q131_226600"/>
      <w:bookmarkEnd w:id="46410"/>
      <w:r>
        <w:rPr>
          <w:rtl/>
        </w:rPr>
        <w:t xml:space="preserve">כל </w:t>
      </w:r>
      <w:bookmarkStart w:id="46411" w:name="_ETM_Q131_226930"/>
      <w:bookmarkEnd w:id="46411"/>
      <w:r>
        <w:rPr>
          <w:rtl/>
        </w:rPr>
        <w:t xml:space="preserve">כך </w:t>
      </w:r>
      <w:bookmarkStart w:id="46412" w:name="_ETM_Q131_227290"/>
      <w:bookmarkEnd w:id="46412"/>
      <w:r>
        <w:rPr>
          <w:rtl/>
        </w:rPr>
        <w:t xml:space="preserve">הרבה </w:t>
      </w:r>
      <w:bookmarkStart w:id="46413" w:name="_ETM_Q131_227560"/>
      <w:bookmarkEnd w:id="46413"/>
      <w:r>
        <w:rPr>
          <w:rtl/>
        </w:rPr>
        <w:t xml:space="preserve">מילואימניקים </w:t>
      </w:r>
      <w:bookmarkStart w:id="46414" w:name="_ETM_Q131_228990"/>
      <w:bookmarkEnd w:id="46414"/>
      <w:r>
        <w:rPr>
          <w:rtl/>
        </w:rPr>
        <w:t xml:space="preserve">שחוזרים </w:t>
      </w:r>
      <w:bookmarkStart w:id="46415" w:name="_ETM_Q131_229740"/>
      <w:bookmarkEnd w:id="46415"/>
      <w:r>
        <w:rPr>
          <w:rtl/>
        </w:rPr>
        <w:t xml:space="preserve">הביתה </w:t>
      </w:r>
      <w:bookmarkStart w:id="46416" w:name="_ETM_Q131_230220"/>
      <w:bookmarkEnd w:id="46416"/>
      <w:r>
        <w:rPr>
          <w:rtl/>
        </w:rPr>
        <w:t xml:space="preserve">ואין </w:t>
      </w:r>
      <w:bookmarkStart w:id="46417" w:name="_ETM_Q131_230550"/>
      <w:bookmarkEnd w:id="46417"/>
      <w:r>
        <w:rPr>
          <w:rtl/>
        </w:rPr>
        <w:t xml:space="preserve">להם </w:t>
      </w:r>
      <w:bookmarkStart w:id="46418" w:name="_ETM_Q131_230790"/>
      <w:bookmarkEnd w:id="46418"/>
      <w:r>
        <w:rPr>
          <w:rtl/>
        </w:rPr>
        <w:t xml:space="preserve">עבודה </w:t>
      </w:r>
      <w:bookmarkStart w:id="46419" w:name="_ETM_Q131_232010"/>
      <w:bookmarkEnd w:id="46419"/>
      <w:r>
        <w:rPr>
          <w:rtl/>
        </w:rPr>
        <w:t xml:space="preserve">כי </w:t>
      </w:r>
      <w:bookmarkStart w:id="46420" w:name="_ETM_Q131_232219"/>
      <w:bookmarkEnd w:id="46420"/>
      <w:r>
        <w:rPr>
          <w:rtl/>
        </w:rPr>
        <w:t xml:space="preserve">העסקים </w:t>
      </w:r>
      <w:bookmarkStart w:id="46421" w:name="_ETM_Q131_232699"/>
      <w:bookmarkEnd w:id="46421"/>
      <w:r>
        <w:rPr>
          <w:rtl/>
        </w:rPr>
        <w:t xml:space="preserve">שלהם </w:t>
      </w:r>
      <w:bookmarkStart w:id="46422" w:name="_ETM_Q131_233030"/>
      <w:bookmarkEnd w:id="46422"/>
      <w:r>
        <w:rPr>
          <w:rtl/>
        </w:rPr>
        <w:t>קרסו</w:t>
      </w:r>
      <w:r>
        <w:rPr>
          <w:rFonts w:hint="cs"/>
          <w:rtl/>
        </w:rPr>
        <w:t xml:space="preserve">, או </w:t>
      </w:r>
      <w:bookmarkStart w:id="46423" w:name="_ETM_Q131_233197"/>
      <w:bookmarkEnd w:id="46423"/>
      <w:r>
        <w:rPr>
          <w:rFonts w:hint="cs"/>
          <w:rtl/>
        </w:rPr>
        <w:t xml:space="preserve">כי </w:t>
      </w:r>
      <w:bookmarkStart w:id="46424" w:name="_ETM_Q131_234070"/>
      <w:bookmarkStart w:id="46425" w:name="_ETM_Q131_234430"/>
      <w:bookmarkEnd w:id="46424"/>
      <w:bookmarkEnd w:id="46425"/>
      <w:r>
        <w:rPr>
          <w:rtl/>
        </w:rPr>
        <w:t xml:space="preserve">החברות </w:t>
      </w:r>
      <w:bookmarkStart w:id="46426" w:name="_ETM_Q131_234910"/>
      <w:bookmarkEnd w:id="46426"/>
      <w:r>
        <w:rPr>
          <w:rtl/>
        </w:rPr>
        <w:t xml:space="preserve">שלהם </w:t>
      </w:r>
      <w:bookmarkStart w:id="46427" w:name="_ETM_Q131_235210"/>
      <w:bookmarkEnd w:id="46427"/>
      <w:r>
        <w:rPr>
          <w:rtl/>
        </w:rPr>
        <w:t xml:space="preserve">פשטו </w:t>
      </w:r>
      <w:bookmarkStart w:id="46428" w:name="_ETM_Q131_235630"/>
      <w:bookmarkEnd w:id="46428"/>
      <w:r>
        <w:rPr>
          <w:rtl/>
        </w:rPr>
        <w:t xml:space="preserve">רגל </w:t>
      </w:r>
      <w:bookmarkStart w:id="46429" w:name="_ETM_Q131_236140"/>
      <w:bookmarkEnd w:id="46429"/>
      <w:r>
        <w:rPr>
          <w:rtl/>
        </w:rPr>
        <w:t xml:space="preserve">ופיטרו </w:t>
      </w:r>
      <w:bookmarkStart w:id="46430" w:name="_ETM_Q131_236800"/>
      <w:bookmarkEnd w:id="46430"/>
      <w:r>
        <w:rPr>
          <w:rtl/>
        </w:rPr>
        <w:t xml:space="preserve">אותם </w:t>
      </w:r>
      <w:bookmarkStart w:id="46431" w:name="_ETM_Q131_237070"/>
      <w:bookmarkEnd w:id="46431"/>
      <w:r>
        <w:rPr>
          <w:rtl/>
        </w:rPr>
        <w:t xml:space="preserve">בעקבות </w:t>
      </w:r>
      <w:bookmarkStart w:id="46432" w:name="_ETM_Q131_237550"/>
      <w:bookmarkEnd w:id="46432"/>
      <w:r>
        <w:rPr>
          <w:rtl/>
        </w:rPr>
        <w:t>זה</w:t>
      </w:r>
      <w:r>
        <w:rPr>
          <w:rFonts w:hint="cs"/>
          <w:rtl/>
        </w:rPr>
        <w:t>,</w:t>
      </w:r>
      <w:r>
        <w:rPr>
          <w:rtl/>
        </w:rPr>
        <w:t xml:space="preserve"> </w:t>
      </w:r>
      <w:bookmarkStart w:id="46433" w:name="_ETM_Q131_238859"/>
      <w:bookmarkEnd w:id="46433"/>
      <w:r>
        <w:rPr>
          <w:rtl/>
        </w:rPr>
        <w:t xml:space="preserve">או </w:t>
      </w:r>
      <w:bookmarkStart w:id="46434" w:name="_ETM_Q131_239190"/>
      <w:bookmarkStart w:id="46435" w:name="_ETM_Q131_239370"/>
      <w:bookmarkStart w:id="46436" w:name="_ETM_Q131_239519"/>
      <w:bookmarkEnd w:id="46434"/>
      <w:bookmarkEnd w:id="46435"/>
      <w:bookmarkEnd w:id="46436"/>
      <w:r>
        <w:rPr>
          <w:rFonts w:hint="cs"/>
          <w:rtl/>
        </w:rPr>
        <w:t xml:space="preserve">כי הם </w:t>
      </w:r>
      <w:r>
        <w:rPr>
          <w:rtl/>
        </w:rPr>
        <w:t xml:space="preserve">הלומי </w:t>
      </w:r>
      <w:bookmarkStart w:id="46437" w:name="_ETM_Q131_239940"/>
      <w:bookmarkEnd w:id="46437"/>
      <w:r>
        <w:rPr>
          <w:rtl/>
        </w:rPr>
        <w:t>קרב</w:t>
      </w:r>
      <w:r>
        <w:rPr>
          <w:rFonts w:hint="cs"/>
          <w:rtl/>
        </w:rPr>
        <w:t xml:space="preserve"> או כי הם </w:t>
      </w:r>
      <w:bookmarkStart w:id="46438" w:name="_ETM_Q131_240479"/>
      <w:bookmarkStart w:id="46439" w:name="_ETM_Q131_240899"/>
      <w:bookmarkEnd w:id="46438"/>
      <w:bookmarkEnd w:id="46439"/>
      <w:r>
        <w:rPr>
          <w:rtl/>
        </w:rPr>
        <w:t>פוסט-טראומטיים</w:t>
      </w:r>
      <w:r>
        <w:rPr>
          <w:rFonts w:hint="cs"/>
          <w:rtl/>
        </w:rPr>
        <w:t xml:space="preserve">, או אלף </w:t>
      </w:r>
      <w:bookmarkStart w:id="46440" w:name="_ETM_Q131_240796"/>
      <w:bookmarkEnd w:id="46440"/>
      <w:r>
        <w:rPr>
          <w:rFonts w:hint="cs"/>
          <w:rtl/>
        </w:rPr>
        <w:t xml:space="preserve">ואחת סיבות למה אנחנו צריכים להשקיע </w:t>
      </w:r>
      <w:bookmarkStart w:id="46441" w:name="_ETM_Q131_241920"/>
      <w:bookmarkStart w:id="46442" w:name="_ETM_Q131_242190"/>
      <w:bookmarkStart w:id="46443" w:name="_ETM_Q131_242789"/>
      <w:bookmarkStart w:id="46444" w:name="_ETM_Q131_243719"/>
      <w:bookmarkStart w:id="46445" w:name="_ETM_Q131_244079"/>
      <w:bookmarkStart w:id="46446" w:name="_ETM_Q131_244350"/>
      <w:bookmarkStart w:id="46447" w:name="_ETM_Q131_244860"/>
      <w:bookmarkStart w:id="46448" w:name="_ETM_Q131_245549"/>
      <w:bookmarkEnd w:id="46441"/>
      <w:bookmarkEnd w:id="46442"/>
      <w:bookmarkEnd w:id="46443"/>
      <w:bookmarkEnd w:id="46444"/>
      <w:bookmarkEnd w:id="46445"/>
      <w:bookmarkEnd w:id="46446"/>
      <w:bookmarkEnd w:id="46447"/>
      <w:bookmarkEnd w:id="46448"/>
      <w:r>
        <w:rPr>
          <w:rtl/>
        </w:rPr>
        <w:t xml:space="preserve">את </w:t>
      </w:r>
      <w:bookmarkStart w:id="46449" w:name="_ETM_Q131_245729"/>
      <w:bookmarkEnd w:id="46449"/>
      <w:r>
        <w:rPr>
          <w:rtl/>
        </w:rPr>
        <w:t xml:space="preserve">התקציב </w:t>
      </w:r>
      <w:bookmarkStart w:id="46450" w:name="_ETM_Q131_246240"/>
      <w:bookmarkEnd w:id="46450"/>
      <w:r>
        <w:rPr>
          <w:rtl/>
        </w:rPr>
        <w:t xml:space="preserve">שלנו </w:t>
      </w:r>
      <w:bookmarkStart w:id="46451" w:name="_ETM_Q131_247200"/>
      <w:bookmarkEnd w:id="46451"/>
      <w:r>
        <w:rPr>
          <w:rtl/>
        </w:rPr>
        <w:t xml:space="preserve">בעם </w:t>
      </w:r>
      <w:bookmarkStart w:id="46452" w:name="_ETM_Q131_247680"/>
      <w:bookmarkEnd w:id="46452"/>
      <w:r>
        <w:rPr>
          <w:rtl/>
        </w:rPr>
        <w:t xml:space="preserve">ישראל </w:t>
      </w:r>
      <w:bookmarkStart w:id="46453" w:name="_ETM_Q131_248220"/>
      <w:bookmarkEnd w:id="46453"/>
      <w:r>
        <w:rPr>
          <w:rtl/>
        </w:rPr>
        <w:t xml:space="preserve">ובדברים </w:t>
      </w:r>
      <w:bookmarkStart w:id="46454" w:name="_ETM_Q131_248880"/>
      <w:bookmarkEnd w:id="46454"/>
      <w:r>
        <w:rPr>
          <w:rtl/>
        </w:rPr>
        <w:t>הנכונים</w:t>
      </w:r>
      <w:r>
        <w:rPr>
          <w:rFonts w:hint="cs"/>
          <w:rtl/>
        </w:rPr>
        <w:t>,</w:t>
      </w:r>
      <w:r>
        <w:rPr>
          <w:rtl/>
        </w:rPr>
        <w:t xml:space="preserve"> </w:t>
      </w:r>
      <w:bookmarkStart w:id="46455" w:name="_ETM_Q131_250180"/>
      <w:bookmarkEnd w:id="46455"/>
      <w:r>
        <w:rPr>
          <w:rtl/>
        </w:rPr>
        <w:t xml:space="preserve">ולא </w:t>
      </w:r>
      <w:bookmarkStart w:id="46456" w:name="_ETM_Q131_250540"/>
      <w:bookmarkEnd w:id="46456"/>
      <w:r>
        <w:rPr>
          <w:rtl/>
        </w:rPr>
        <w:t xml:space="preserve">בדברים </w:t>
      </w:r>
      <w:bookmarkStart w:id="46457" w:name="_ETM_Q131_251049"/>
      <w:bookmarkEnd w:id="46457"/>
      <w:r>
        <w:rPr>
          <w:rtl/>
        </w:rPr>
        <w:t xml:space="preserve">ההזויים </w:t>
      </w:r>
      <w:bookmarkStart w:id="46458" w:name="_ETM_Q131_252130"/>
      <w:bookmarkEnd w:id="46458"/>
      <w:r>
        <w:rPr>
          <w:rtl/>
        </w:rPr>
        <w:t xml:space="preserve">שיש </w:t>
      </w:r>
      <w:bookmarkStart w:id="46459" w:name="_ETM_Q131_252490"/>
      <w:bookmarkEnd w:id="46459"/>
      <w:r>
        <w:rPr>
          <w:rtl/>
        </w:rPr>
        <w:t xml:space="preserve">בתוך </w:t>
      </w:r>
      <w:bookmarkStart w:id="46460" w:name="_ETM_Q131_252819"/>
      <w:bookmarkEnd w:id="46460"/>
      <w:r>
        <w:rPr>
          <w:rtl/>
        </w:rPr>
        <w:t xml:space="preserve">התקציב </w:t>
      </w:r>
      <w:bookmarkStart w:id="46461" w:name="_ETM_Q131_253299"/>
      <w:bookmarkEnd w:id="46461"/>
      <w:r>
        <w:rPr>
          <w:rtl/>
        </w:rPr>
        <w:t>הזה</w:t>
      </w:r>
      <w:bookmarkStart w:id="46462" w:name="_ETM_Q131_259439"/>
      <w:bookmarkEnd w:id="46462"/>
      <w:r>
        <w:rPr>
          <w:rFonts w:hint="cs"/>
          <w:rtl/>
        </w:rPr>
        <w:t xml:space="preserve">? </w:t>
      </w:r>
      <w:bookmarkStart w:id="46463" w:name="_ETM_Q131_253171"/>
      <w:bookmarkStart w:id="46464" w:name="_ETM_Q131_253289"/>
      <w:bookmarkStart w:id="46465" w:name="_ETM_Q131_253363"/>
      <w:bookmarkStart w:id="46466" w:name="_ETM_Q131_253429"/>
      <w:bookmarkEnd w:id="46463"/>
      <w:bookmarkEnd w:id="46464"/>
      <w:bookmarkEnd w:id="46465"/>
      <w:bookmarkEnd w:id="46466"/>
      <w:r>
        <w:rPr>
          <w:rtl/>
        </w:rPr>
        <w:t xml:space="preserve">אז </w:t>
      </w:r>
      <w:bookmarkStart w:id="46467" w:name="_ETM_Q131_259770"/>
      <w:bookmarkEnd w:id="46467"/>
      <w:r>
        <w:rPr>
          <w:rtl/>
        </w:rPr>
        <w:t xml:space="preserve">את </w:t>
      </w:r>
      <w:bookmarkStart w:id="46468" w:name="_ETM_Q131_259950"/>
      <w:bookmarkEnd w:id="46468"/>
      <w:r>
        <w:rPr>
          <w:rtl/>
        </w:rPr>
        <w:t xml:space="preserve">הנאום </w:t>
      </w:r>
      <w:bookmarkStart w:id="46469" w:name="_ETM_Q131_260280"/>
      <w:bookmarkEnd w:id="46469"/>
      <w:r>
        <w:rPr>
          <w:rtl/>
        </w:rPr>
        <w:t xml:space="preserve">הזה </w:t>
      </w:r>
      <w:bookmarkStart w:id="46470" w:name="_ETM_Q131_260520"/>
      <w:bookmarkEnd w:id="46470"/>
      <w:r>
        <w:rPr>
          <w:rtl/>
        </w:rPr>
        <w:t xml:space="preserve">אני </w:t>
      </w:r>
      <w:bookmarkStart w:id="46471" w:name="_ETM_Q131_260700"/>
      <w:bookmarkEnd w:id="46471"/>
      <w:r>
        <w:rPr>
          <w:rtl/>
        </w:rPr>
        <w:t xml:space="preserve">בעצם </w:t>
      </w:r>
      <w:bookmarkStart w:id="46472" w:name="_ETM_Q131_261060"/>
      <w:bookmarkEnd w:id="46472"/>
      <w:r>
        <w:rPr>
          <w:rtl/>
        </w:rPr>
        <w:t xml:space="preserve">מקדישה </w:t>
      </w:r>
      <w:bookmarkStart w:id="46473" w:name="_ETM_Q131_262020"/>
      <w:bookmarkEnd w:id="46473"/>
      <w:r>
        <w:rPr>
          <w:rtl/>
        </w:rPr>
        <w:t xml:space="preserve">לחטופים </w:t>
      </w:r>
      <w:bookmarkStart w:id="46474" w:name="_ETM_Q131_262650"/>
      <w:bookmarkEnd w:id="46474"/>
      <w:r>
        <w:rPr>
          <w:rtl/>
        </w:rPr>
        <w:t>ו</w:t>
      </w:r>
      <w:bookmarkStart w:id="46475" w:name="_ETM_Q131_262799"/>
      <w:bookmarkEnd w:id="46475"/>
      <w:r>
        <w:rPr>
          <w:rFonts w:hint="cs"/>
          <w:rtl/>
        </w:rPr>
        <w:t>ל</w:t>
      </w:r>
      <w:r>
        <w:rPr>
          <w:rtl/>
        </w:rPr>
        <w:t xml:space="preserve">חטופות </w:t>
      </w:r>
      <w:bookmarkStart w:id="46476" w:name="_ETM_Q131_263340"/>
      <w:bookmarkEnd w:id="46476"/>
      <w:r>
        <w:rPr>
          <w:rtl/>
        </w:rPr>
        <w:t xml:space="preserve">שלנו </w:t>
      </w:r>
      <w:bookmarkStart w:id="46477" w:name="_ETM_Q131_264200"/>
      <w:bookmarkEnd w:id="46477"/>
      <w:r>
        <w:rPr>
          <w:rtl/>
        </w:rPr>
        <w:t xml:space="preserve">ולכל </w:t>
      </w:r>
      <w:bookmarkStart w:id="46478" w:name="_ETM_Q131_265250"/>
      <w:bookmarkEnd w:id="46478"/>
      <w:r>
        <w:rPr>
          <w:rtl/>
        </w:rPr>
        <w:t xml:space="preserve">חיילי </w:t>
      </w:r>
      <w:bookmarkStart w:id="46479" w:name="_ETM_Q131_265670"/>
      <w:bookmarkEnd w:id="46479"/>
      <w:r>
        <w:rPr>
          <w:rtl/>
        </w:rPr>
        <w:t xml:space="preserve">צבא </w:t>
      </w:r>
      <w:bookmarkStart w:id="46480" w:name="_ETM_Q131_265909"/>
      <w:bookmarkEnd w:id="46480"/>
      <w:r>
        <w:rPr>
          <w:rtl/>
        </w:rPr>
        <w:t xml:space="preserve">ההגנה </w:t>
      </w:r>
      <w:bookmarkStart w:id="46481" w:name="_ETM_Q131_266209"/>
      <w:bookmarkEnd w:id="46481"/>
      <w:r>
        <w:rPr>
          <w:rtl/>
        </w:rPr>
        <w:t>לישראל</w:t>
      </w:r>
      <w:r>
        <w:rPr>
          <w:rFonts w:hint="cs"/>
          <w:rtl/>
        </w:rPr>
        <w:t xml:space="preserve">, חיילים וחיילות </w:t>
      </w:r>
      <w:bookmarkStart w:id="46482" w:name="_ETM_Q131_266750"/>
      <w:bookmarkStart w:id="46483" w:name="_ETM_Q131_267050"/>
      <w:bookmarkStart w:id="46484" w:name="_ETM_Q131_267590"/>
      <w:bookmarkEnd w:id="46482"/>
      <w:bookmarkEnd w:id="46483"/>
      <w:bookmarkEnd w:id="46484"/>
      <w:r>
        <w:rPr>
          <w:rtl/>
        </w:rPr>
        <w:t xml:space="preserve">שחירפו </w:t>
      </w:r>
      <w:bookmarkStart w:id="46485" w:name="_ETM_Q131_268130"/>
      <w:bookmarkEnd w:id="46485"/>
      <w:r>
        <w:rPr>
          <w:rtl/>
        </w:rPr>
        <w:t xml:space="preserve">נפשם </w:t>
      </w:r>
      <w:bookmarkStart w:id="46486" w:name="_ETM_Q131_268520"/>
      <w:bookmarkEnd w:id="46486"/>
      <w:r>
        <w:rPr>
          <w:rtl/>
        </w:rPr>
        <w:t>למעננו</w:t>
      </w:r>
      <w:r>
        <w:rPr>
          <w:rFonts w:hint="cs"/>
          <w:rtl/>
        </w:rPr>
        <w:t>.</w:t>
      </w:r>
      <w:r>
        <w:rPr>
          <w:rtl/>
        </w:rPr>
        <w:t xml:space="preserve"> </w:t>
      </w:r>
      <w:bookmarkStart w:id="46487" w:name="_ETM_Q131_270759"/>
      <w:bookmarkEnd w:id="46487"/>
    </w:p>
    <w:p w:rsidR="00071895" w:rsidRDefault="00071895" w:rsidP="004D4F51">
      <w:pPr>
        <w:rPr>
          <w:rtl/>
        </w:rPr>
      </w:pPr>
      <w:bookmarkStart w:id="46488" w:name="_ETM_Q131_272258"/>
      <w:bookmarkStart w:id="46489" w:name="_ETM_Q131_272356"/>
      <w:bookmarkStart w:id="46490" w:name="_ETM_Q131_272449"/>
      <w:bookmarkEnd w:id="46488"/>
      <w:bookmarkEnd w:id="46489"/>
      <w:bookmarkEnd w:id="46490"/>
    </w:p>
    <w:p w:rsidR="00071895" w:rsidRDefault="00071895" w:rsidP="008572AC">
      <w:pPr>
        <w:rPr>
          <w:rtl/>
        </w:rPr>
      </w:pPr>
      <w:bookmarkStart w:id="46491" w:name="_ETM_Q131_272527"/>
      <w:bookmarkEnd w:id="46491"/>
      <w:r>
        <w:rPr>
          <w:rtl/>
        </w:rPr>
        <w:t xml:space="preserve">חברים </w:t>
      </w:r>
      <w:bookmarkStart w:id="46492" w:name="_ETM_Q131_271209"/>
      <w:bookmarkEnd w:id="46492"/>
      <w:r>
        <w:rPr>
          <w:rtl/>
        </w:rPr>
        <w:t>וחברות</w:t>
      </w:r>
      <w:r>
        <w:rPr>
          <w:rFonts w:hint="cs"/>
          <w:rtl/>
        </w:rPr>
        <w:t>,</w:t>
      </w:r>
      <w:r>
        <w:rPr>
          <w:rtl/>
        </w:rPr>
        <w:t xml:space="preserve"> </w:t>
      </w:r>
      <w:bookmarkStart w:id="46493" w:name="_ETM_Q131_271780"/>
      <w:bookmarkEnd w:id="46493"/>
      <w:r>
        <w:rPr>
          <w:rtl/>
        </w:rPr>
        <w:t xml:space="preserve">אנחנו </w:t>
      </w:r>
      <w:bookmarkStart w:id="46494" w:name="_ETM_Q131_272140"/>
      <w:bookmarkEnd w:id="46494"/>
      <w:r>
        <w:rPr>
          <w:rtl/>
        </w:rPr>
        <w:t xml:space="preserve">דנים </w:t>
      </w:r>
      <w:bookmarkStart w:id="46495" w:name="_ETM_Q131_272500"/>
      <w:bookmarkEnd w:id="46495"/>
      <w:r>
        <w:rPr>
          <w:rtl/>
        </w:rPr>
        <w:t xml:space="preserve">היום </w:t>
      </w:r>
      <w:bookmarkStart w:id="46496" w:name="_ETM_Q131_272770"/>
      <w:bookmarkEnd w:id="46496"/>
      <w:r>
        <w:rPr>
          <w:rtl/>
        </w:rPr>
        <w:t xml:space="preserve">בתקציב </w:t>
      </w:r>
      <w:bookmarkStart w:id="46497" w:name="_ETM_Q131_273520"/>
      <w:bookmarkEnd w:id="46497"/>
      <w:r>
        <w:rPr>
          <w:rtl/>
        </w:rPr>
        <w:t xml:space="preserve">שהביאה </w:t>
      </w:r>
      <w:bookmarkStart w:id="46498" w:name="_ETM_Q131_274539"/>
      <w:bookmarkEnd w:id="46498"/>
      <w:r>
        <w:rPr>
          <w:rtl/>
        </w:rPr>
        <w:t xml:space="preserve">ממשלת </w:t>
      </w:r>
      <w:bookmarkStart w:id="46499" w:name="_ETM_Q131_275229"/>
      <w:bookmarkEnd w:id="46499"/>
      <w:r>
        <w:rPr>
          <w:rtl/>
        </w:rPr>
        <w:t>המחדל</w:t>
      </w:r>
      <w:r>
        <w:rPr>
          <w:rFonts w:hint="cs"/>
          <w:rtl/>
        </w:rPr>
        <w:t>.</w:t>
      </w:r>
      <w:r>
        <w:rPr>
          <w:rtl/>
        </w:rPr>
        <w:t xml:space="preserve"> </w:t>
      </w:r>
      <w:bookmarkStart w:id="46500" w:name="_ETM_Q131_276770"/>
      <w:bookmarkEnd w:id="46500"/>
      <w:r>
        <w:rPr>
          <w:rtl/>
        </w:rPr>
        <w:t xml:space="preserve">אני </w:t>
      </w:r>
      <w:bookmarkStart w:id="46501" w:name="_ETM_Q131_277130"/>
      <w:bookmarkEnd w:id="46501"/>
      <w:r>
        <w:rPr>
          <w:rtl/>
        </w:rPr>
        <w:t xml:space="preserve">חייבת </w:t>
      </w:r>
      <w:bookmarkStart w:id="46502" w:name="_ETM_Q131_277610"/>
      <w:bookmarkEnd w:id="46502"/>
      <w:r>
        <w:rPr>
          <w:rtl/>
        </w:rPr>
        <w:t xml:space="preserve">להגיד </w:t>
      </w:r>
      <w:bookmarkStart w:id="46503" w:name="_ETM_Q131_278060"/>
      <w:bookmarkEnd w:id="46503"/>
      <w:r>
        <w:rPr>
          <w:rtl/>
        </w:rPr>
        <w:t xml:space="preserve">שאני </w:t>
      </w:r>
      <w:bookmarkStart w:id="46504" w:name="_ETM_Q131_278420"/>
      <w:bookmarkEnd w:id="46504"/>
      <w:r>
        <w:rPr>
          <w:rtl/>
        </w:rPr>
        <w:t xml:space="preserve">מזדעזעת </w:t>
      </w:r>
      <w:bookmarkStart w:id="46505" w:name="_ETM_Q131_279380"/>
      <w:bookmarkEnd w:id="46505"/>
      <w:r>
        <w:rPr>
          <w:rtl/>
        </w:rPr>
        <w:t xml:space="preserve">מההצעות </w:t>
      </w:r>
      <w:bookmarkStart w:id="46506" w:name="_ETM_Q131_280069"/>
      <w:bookmarkEnd w:id="46506"/>
      <w:r>
        <w:rPr>
          <w:rtl/>
        </w:rPr>
        <w:t xml:space="preserve">שנכתבו </w:t>
      </w:r>
      <w:bookmarkStart w:id="46507" w:name="_ETM_Q131_280819"/>
      <w:bookmarkEnd w:id="46507"/>
      <w:r>
        <w:rPr>
          <w:rtl/>
        </w:rPr>
        <w:t xml:space="preserve">בספר </w:t>
      </w:r>
      <w:bookmarkStart w:id="46508" w:name="_ETM_Q131_281240"/>
      <w:bookmarkEnd w:id="46508"/>
      <w:r>
        <w:rPr>
          <w:rtl/>
        </w:rPr>
        <w:t>התקציב</w:t>
      </w:r>
      <w:r>
        <w:rPr>
          <w:rFonts w:hint="cs"/>
          <w:rtl/>
        </w:rPr>
        <w:t>.</w:t>
      </w:r>
      <w:r>
        <w:rPr>
          <w:rtl/>
        </w:rPr>
        <w:t xml:space="preserve"> </w:t>
      </w:r>
      <w:bookmarkStart w:id="46509" w:name="_ETM_Q131_282390"/>
      <w:bookmarkEnd w:id="46509"/>
      <w:r>
        <w:rPr>
          <w:rtl/>
        </w:rPr>
        <w:t xml:space="preserve">התקציב </w:t>
      </w:r>
      <w:bookmarkStart w:id="46510" w:name="_ETM_Q131_283170"/>
      <w:bookmarkEnd w:id="46510"/>
      <w:r>
        <w:rPr>
          <w:rtl/>
        </w:rPr>
        <w:t xml:space="preserve">שאתם </w:t>
      </w:r>
      <w:bookmarkStart w:id="46511" w:name="_ETM_Q131_283859"/>
      <w:bookmarkEnd w:id="46511"/>
      <w:r>
        <w:rPr>
          <w:rtl/>
        </w:rPr>
        <w:t>מביאים</w:t>
      </w:r>
      <w:r>
        <w:rPr>
          <w:rFonts w:hint="cs"/>
          <w:rtl/>
        </w:rPr>
        <w:t>,</w:t>
      </w:r>
      <w:r>
        <w:rPr>
          <w:rtl/>
        </w:rPr>
        <w:t xml:space="preserve"> </w:t>
      </w:r>
      <w:bookmarkStart w:id="46512" w:name="_ETM_Q131_284579"/>
      <w:bookmarkEnd w:id="46512"/>
      <w:r>
        <w:rPr>
          <w:rtl/>
        </w:rPr>
        <w:t xml:space="preserve">חברי </w:t>
      </w:r>
      <w:bookmarkStart w:id="46513" w:name="_ETM_Q131_284999"/>
      <w:bookmarkEnd w:id="46513"/>
      <w:r>
        <w:rPr>
          <w:rtl/>
        </w:rPr>
        <w:t>הממשלה</w:t>
      </w:r>
      <w:r>
        <w:rPr>
          <w:rFonts w:hint="cs"/>
          <w:rtl/>
        </w:rPr>
        <w:t>,</w:t>
      </w:r>
      <w:r>
        <w:rPr>
          <w:rtl/>
        </w:rPr>
        <w:t xml:space="preserve"> </w:t>
      </w:r>
      <w:bookmarkStart w:id="46514" w:name="_ETM_Q131_285600"/>
      <w:bookmarkEnd w:id="46514"/>
      <w:r>
        <w:rPr>
          <w:rtl/>
        </w:rPr>
        <w:t xml:space="preserve">שנקרא </w:t>
      </w:r>
      <w:bookmarkStart w:id="46515" w:name="_ETM_Q131_286439"/>
      <w:bookmarkEnd w:id="46515"/>
      <w:r>
        <w:rPr>
          <w:rtl/>
        </w:rPr>
        <w:t>על</w:t>
      </w:r>
      <w:r>
        <w:rPr>
          <w:rFonts w:hint="cs"/>
          <w:rtl/>
        </w:rPr>
        <w:t xml:space="preserve"> </w:t>
      </w:r>
      <w:r>
        <w:rPr>
          <w:rtl/>
        </w:rPr>
        <w:t xml:space="preserve">ידכם </w:t>
      </w:r>
      <w:bookmarkStart w:id="46516" w:name="_ETM_Q131_287069"/>
      <w:bookmarkEnd w:id="46516"/>
      <w:r>
        <w:rPr>
          <w:rtl/>
        </w:rPr>
        <w:t xml:space="preserve">תקציב </w:t>
      </w:r>
      <w:bookmarkStart w:id="46517" w:name="_ETM_Q131_287520"/>
      <w:bookmarkEnd w:id="46517"/>
      <w:r>
        <w:rPr>
          <w:rtl/>
        </w:rPr>
        <w:t>המלחמה</w:t>
      </w:r>
      <w:r>
        <w:rPr>
          <w:rFonts w:hint="cs"/>
          <w:rtl/>
        </w:rPr>
        <w:t>,</w:t>
      </w:r>
      <w:r>
        <w:rPr>
          <w:rtl/>
        </w:rPr>
        <w:t xml:space="preserve"> </w:t>
      </w:r>
      <w:bookmarkStart w:id="46518" w:name="_ETM_Q131_288659"/>
      <w:bookmarkEnd w:id="46518"/>
      <w:r>
        <w:rPr>
          <w:rtl/>
        </w:rPr>
        <w:t xml:space="preserve">אינו </w:t>
      </w:r>
      <w:bookmarkStart w:id="46519" w:name="_ETM_Q131_289170"/>
      <w:bookmarkEnd w:id="46519"/>
      <w:r>
        <w:rPr>
          <w:rtl/>
        </w:rPr>
        <w:t xml:space="preserve">משקף </w:t>
      </w:r>
      <w:bookmarkStart w:id="46520" w:name="_ETM_Q131_289829"/>
      <w:bookmarkEnd w:id="46520"/>
      <w:r>
        <w:rPr>
          <w:rtl/>
        </w:rPr>
        <w:t xml:space="preserve">כלל </w:t>
      </w:r>
      <w:bookmarkStart w:id="46521" w:name="_ETM_Q131_290999"/>
      <w:bookmarkEnd w:id="46521"/>
      <w:r>
        <w:rPr>
          <w:rtl/>
        </w:rPr>
        <w:t xml:space="preserve">את </w:t>
      </w:r>
      <w:bookmarkStart w:id="46522" w:name="_ETM_Q131_291239"/>
      <w:bookmarkEnd w:id="46522"/>
      <w:r>
        <w:rPr>
          <w:rtl/>
        </w:rPr>
        <w:t xml:space="preserve">העובדה </w:t>
      </w:r>
      <w:bookmarkStart w:id="46523" w:name="_ETM_Q131_291779"/>
      <w:bookmarkEnd w:id="46523"/>
      <w:r>
        <w:rPr>
          <w:rtl/>
        </w:rPr>
        <w:t xml:space="preserve">שהמלחמה </w:t>
      </w:r>
      <w:bookmarkStart w:id="46524" w:name="_ETM_Q131_292590"/>
      <w:bookmarkEnd w:id="46524"/>
      <w:r>
        <w:rPr>
          <w:rtl/>
        </w:rPr>
        <w:t xml:space="preserve">מתנהלת </w:t>
      </w:r>
      <w:bookmarkStart w:id="46525" w:name="_ETM_Q131_293399"/>
      <w:bookmarkEnd w:id="46525"/>
      <w:r>
        <w:rPr>
          <w:rtl/>
        </w:rPr>
        <w:t xml:space="preserve">ממש </w:t>
      </w:r>
      <w:bookmarkStart w:id="46526" w:name="_ETM_Q131_294149"/>
      <w:bookmarkEnd w:id="46526"/>
      <w:r>
        <w:rPr>
          <w:rtl/>
        </w:rPr>
        <w:t xml:space="preserve">ברגעים </w:t>
      </w:r>
      <w:bookmarkStart w:id="46527" w:name="_ETM_Q131_295020"/>
      <w:bookmarkEnd w:id="46527"/>
      <w:r>
        <w:rPr>
          <w:rtl/>
        </w:rPr>
        <w:t>אלה</w:t>
      </w:r>
      <w:r>
        <w:rPr>
          <w:rFonts w:hint="cs"/>
          <w:rtl/>
        </w:rPr>
        <w:t>.</w:t>
      </w:r>
      <w:r>
        <w:rPr>
          <w:rtl/>
        </w:rPr>
        <w:t xml:space="preserve"> </w:t>
      </w:r>
      <w:bookmarkStart w:id="46528" w:name="_ETM_Q131_296460"/>
      <w:bookmarkEnd w:id="46528"/>
      <w:r>
        <w:rPr>
          <w:rtl/>
        </w:rPr>
        <w:t xml:space="preserve">אתם </w:t>
      </w:r>
      <w:bookmarkStart w:id="46529" w:name="_ETM_Q131_296820"/>
      <w:bookmarkEnd w:id="46529"/>
      <w:r>
        <w:rPr>
          <w:rtl/>
        </w:rPr>
        <w:t xml:space="preserve">מתעלמים </w:t>
      </w:r>
      <w:bookmarkStart w:id="46530" w:name="_ETM_Q131_297539"/>
      <w:bookmarkEnd w:id="46530"/>
      <w:r>
        <w:rPr>
          <w:rtl/>
        </w:rPr>
        <w:t>ביוד</w:t>
      </w:r>
      <w:r>
        <w:rPr>
          <w:rFonts w:hint="cs"/>
          <w:rtl/>
        </w:rPr>
        <w:t>ע</w:t>
      </w:r>
      <w:r>
        <w:rPr>
          <w:rtl/>
        </w:rPr>
        <w:t xml:space="preserve">ין </w:t>
      </w:r>
      <w:bookmarkStart w:id="46531" w:name="_ETM_Q131_298409"/>
      <w:bookmarkEnd w:id="46531"/>
      <w:r>
        <w:rPr>
          <w:rtl/>
        </w:rPr>
        <w:t xml:space="preserve">ממה </w:t>
      </w:r>
      <w:bookmarkStart w:id="46532" w:name="_ETM_Q131_298680"/>
      <w:bookmarkEnd w:id="46532"/>
      <w:r>
        <w:rPr>
          <w:rtl/>
        </w:rPr>
        <w:t xml:space="preserve">שיודע כל </w:t>
      </w:r>
      <w:bookmarkStart w:id="46533" w:name="_ETM_Q131_299130"/>
      <w:bookmarkEnd w:id="46533"/>
      <w:r>
        <w:rPr>
          <w:rtl/>
        </w:rPr>
        <w:t xml:space="preserve">אדם </w:t>
      </w:r>
      <w:bookmarkStart w:id="46534" w:name="_ETM_Q131_299399"/>
      <w:bookmarkEnd w:id="46534"/>
      <w:r>
        <w:rPr>
          <w:rtl/>
        </w:rPr>
        <w:t xml:space="preserve">שחי </w:t>
      </w:r>
      <w:bookmarkStart w:id="46535" w:name="_ETM_Q131_299850"/>
      <w:bookmarkEnd w:id="46535"/>
      <w:r>
        <w:rPr>
          <w:rtl/>
        </w:rPr>
        <w:t xml:space="preserve">היום </w:t>
      </w:r>
      <w:bookmarkStart w:id="46536" w:name="_ETM_Q131_300090"/>
      <w:bookmarkEnd w:id="46536"/>
      <w:r>
        <w:rPr>
          <w:rtl/>
        </w:rPr>
        <w:t>בישראל</w:t>
      </w:r>
      <w:r>
        <w:rPr>
          <w:rFonts w:hint="cs"/>
          <w:rtl/>
        </w:rPr>
        <w:t>:</w:t>
      </w:r>
      <w:r>
        <w:rPr>
          <w:rtl/>
        </w:rPr>
        <w:t xml:space="preserve"> </w:t>
      </w:r>
      <w:bookmarkStart w:id="46537" w:name="_ETM_Q131_301680"/>
      <w:bookmarkEnd w:id="46537"/>
      <w:r>
        <w:rPr>
          <w:rtl/>
        </w:rPr>
        <w:t xml:space="preserve">המלחמה </w:t>
      </w:r>
      <w:bookmarkStart w:id="46538" w:name="_ETM_Q131_302460"/>
      <w:bookmarkEnd w:id="46538"/>
      <w:r>
        <w:rPr>
          <w:rtl/>
        </w:rPr>
        <w:t xml:space="preserve">הזאת </w:t>
      </w:r>
      <w:bookmarkStart w:id="46539" w:name="_ETM_Q131_302820"/>
      <w:bookmarkEnd w:id="46539"/>
      <w:r>
        <w:rPr>
          <w:rtl/>
        </w:rPr>
        <w:t xml:space="preserve">תגרור </w:t>
      </w:r>
      <w:bookmarkStart w:id="46540" w:name="_ETM_Q131_303899"/>
      <w:bookmarkEnd w:id="46540"/>
      <w:r>
        <w:rPr>
          <w:rtl/>
        </w:rPr>
        <w:t xml:space="preserve">עוד </w:t>
      </w:r>
      <w:bookmarkStart w:id="46541" w:name="_ETM_Q131_304200"/>
      <w:bookmarkEnd w:id="46541"/>
      <w:r>
        <w:rPr>
          <w:rtl/>
        </w:rPr>
        <w:t xml:space="preserve">הרוגים </w:t>
      </w:r>
      <w:bookmarkStart w:id="46542" w:name="_ETM_Q131_304740"/>
      <w:bookmarkEnd w:id="46542"/>
      <w:r>
        <w:rPr>
          <w:rtl/>
        </w:rPr>
        <w:t xml:space="preserve">ופצועים </w:t>
      </w:r>
      <w:bookmarkStart w:id="46543" w:name="_ETM_Q131_306270"/>
      <w:bookmarkEnd w:id="46543"/>
      <w:r>
        <w:rPr>
          <w:rtl/>
        </w:rPr>
        <w:t xml:space="preserve">ואנשים </w:t>
      </w:r>
      <w:bookmarkStart w:id="46544" w:name="_ETM_Q131_307139"/>
      <w:bookmarkEnd w:id="46544"/>
      <w:r>
        <w:rPr>
          <w:rtl/>
        </w:rPr>
        <w:t xml:space="preserve">רבים </w:t>
      </w:r>
      <w:bookmarkStart w:id="46545" w:name="_ETM_Q131_307590"/>
      <w:bookmarkEnd w:id="46545"/>
      <w:r>
        <w:rPr>
          <w:rtl/>
        </w:rPr>
        <w:t xml:space="preserve">שנפשם </w:t>
      </w:r>
      <w:bookmarkStart w:id="46546" w:name="_ETM_Q131_308459"/>
      <w:bookmarkEnd w:id="46546"/>
      <w:r>
        <w:rPr>
          <w:rtl/>
        </w:rPr>
        <w:t xml:space="preserve">לא </w:t>
      </w:r>
      <w:bookmarkStart w:id="46547" w:name="_ETM_Q131_308849"/>
      <w:bookmarkEnd w:id="46547"/>
      <w:r>
        <w:rPr>
          <w:rtl/>
        </w:rPr>
        <w:t xml:space="preserve">תחזור </w:t>
      </w:r>
      <w:bookmarkStart w:id="46548" w:name="_ETM_Q131_309599"/>
      <w:bookmarkEnd w:id="46548"/>
      <w:r>
        <w:rPr>
          <w:rtl/>
        </w:rPr>
        <w:t xml:space="preserve">להיות </w:t>
      </w:r>
      <w:bookmarkStart w:id="46549" w:name="_ETM_Q131_310019"/>
      <w:bookmarkEnd w:id="46549"/>
      <w:r>
        <w:rPr>
          <w:rtl/>
        </w:rPr>
        <w:t xml:space="preserve">מה </w:t>
      </w:r>
      <w:bookmarkStart w:id="46550" w:name="_ETM_Q131_310230"/>
      <w:bookmarkEnd w:id="46550"/>
      <w:r>
        <w:rPr>
          <w:rtl/>
        </w:rPr>
        <w:t xml:space="preserve">שהייתה </w:t>
      </w:r>
      <w:bookmarkStart w:id="46551" w:name="_ETM_Q131_310769"/>
      <w:bookmarkEnd w:id="46551"/>
      <w:r>
        <w:rPr>
          <w:rtl/>
        </w:rPr>
        <w:t>קודם</w:t>
      </w:r>
      <w:r>
        <w:rPr>
          <w:rFonts w:hint="cs"/>
          <w:rtl/>
        </w:rPr>
        <w:t>.</w:t>
      </w:r>
      <w:r>
        <w:rPr>
          <w:rtl/>
        </w:rPr>
        <w:t xml:space="preserve"> </w:t>
      </w:r>
      <w:bookmarkStart w:id="46552" w:name="_ETM_Q131_311940"/>
      <w:bookmarkEnd w:id="46552"/>
      <w:r>
        <w:rPr>
          <w:rtl/>
        </w:rPr>
        <w:t xml:space="preserve">יחזרו </w:t>
      </w:r>
      <w:bookmarkStart w:id="46553" w:name="_ETM_Q131_312629"/>
      <w:bookmarkEnd w:id="46553"/>
      <w:r>
        <w:rPr>
          <w:rtl/>
        </w:rPr>
        <w:t xml:space="preserve">אלינו </w:t>
      </w:r>
      <w:bookmarkStart w:id="46554" w:name="_ETM_Q131_313020"/>
      <w:bookmarkEnd w:id="46554"/>
      <w:r>
        <w:rPr>
          <w:rtl/>
        </w:rPr>
        <w:t xml:space="preserve">אנשים </w:t>
      </w:r>
      <w:bookmarkStart w:id="46555" w:name="_ETM_Q131_313530"/>
      <w:bookmarkEnd w:id="46555"/>
      <w:r>
        <w:rPr>
          <w:rtl/>
        </w:rPr>
        <w:t xml:space="preserve">שאיבדו </w:t>
      </w:r>
      <w:bookmarkStart w:id="46556" w:name="_ETM_Q131_313980"/>
      <w:bookmarkEnd w:id="46556"/>
      <w:r>
        <w:rPr>
          <w:rtl/>
        </w:rPr>
        <w:t xml:space="preserve">את </w:t>
      </w:r>
      <w:bookmarkStart w:id="46557" w:name="_ETM_Q131_314129"/>
      <w:bookmarkEnd w:id="46557"/>
      <w:r>
        <w:rPr>
          <w:rtl/>
        </w:rPr>
        <w:t>עבודתם</w:t>
      </w:r>
      <w:r>
        <w:rPr>
          <w:rFonts w:hint="cs"/>
          <w:rtl/>
        </w:rPr>
        <w:t>.</w:t>
      </w:r>
      <w:r>
        <w:rPr>
          <w:rtl/>
        </w:rPr>
        <w:t xml:space="preserve"> </w:t>
      </w:r>
      <w:bookmarkStart w:id="46558" w:name="_ETM_Q131_315620"/>
      <w:bookmarkEnd w:id="46558"/>
      <w:r>
        <w:rPr>
          <w:rtl/>
        </w:rPr>
        <w:t>לצערנו</w:t>
      </w:r>
      <w:bookmarkStart w:id="46559" w:name="_ETM_Q131_316459"/>
      <w:bookmarkEnd w:id="46559"/>
      <w:r>
        <w:rPr>
          <w:rFonts w:hint="cs"/>
          <w:rtl/>
        </w:rPr>
        <w:t xml:space="preserve">, </w:t>
      </w:r>
      <w:r>
        <w:rPr>
          <w:rtl/>
        </w:rPr>
        <w:t xml:space="preserve">יחזרו </w:t>
      </w:r>
      <w:bookmarkStart w:id="46560" w:name="_ETM_Q131_316939"/>
      <w:bookmarkEnd w:id="46560"/>
      <w:r>
        <w:rPr>
          <w:rtl/>
        </w:rPr>
        <w:t xml:space="preserve">אלינו </w:t>
      </w:r>
      <w:bookmarkStart w:id="46561" w:name="_ETM_Q131_317239"/>
      <w:bookmarkEnd w:id="46561"/>
      <w:r>
        <w:rPr>
          <w:rtl/>
        </w:rPr>
        <w:t xml:space="preserve">חיילים </w:t>
      </w:r>
      <w:bookmarkStart w:id="46562" w:name="_ETM_Q131_318200"/>
      <w:bookmarkEnd w:id="46562"/>
      <w:r>
        <w:rPr>
          <w:rtl/>
        </w:rPr>
        <w:t xml:space="preserve">פצועים </w:t>
      </w:r>
      <w:bookmarkStart w:id="46563" w:name="_ETM_Q131_318799"/>
      <w:bookmarkEnd w:id="46563"/>
      <w:r>
        <w:rPr>
          <w:rtl/>
        </w:rPr>
        <w:t xml:space="preserve">שאיבדו </w:t>
      </w:r>
      <w:bookmarkStart w:id="46564" w:name="_ETM_Q131_319280"/>
      <w:bookmarkEnd w:id="46564"/>
      <w:r>
        <w:rPr>
          <w:rtl/>
        </w:rPr>
        <w:t>איברים</w:t>
      </w:r>
      <w:r>
        <w:rPr>
          <w:rFonts w:hint="cs"/>
          <w:rtl/>
        </w:rPr>
        <w:t>.</w:t>
      </w:r>
      <w:r>
        <w:rPr>
          <w:rtl/>
        </w:rPr>
        <w:t xml:space="preserve"> </w:t>
      </w:r>
      <w:bookmarkStart w:id="46565" w:name="_ETM_Q131_320680"/>
      <w:bookmarkEnd w:id="46565"/>
      <w:r>
        <w:rPr>
          <w:rtl/>
        </w:rPr>
        <w:t xml:space="preserve">לצד </w:t>
      </w:r>
      <w:bookmarkStart w:id="46566" w:name="_ETM_Q131_321219"/>
      <w:bookmarkEnd w:id="46566"/>
      <w:r>
        <w:rPr>
          <w:rtl/>
        </w:rPr>
        <w:t xml:space="preserve">הקושי </w:t>
      </w:r>
      <w:bookmarkStart w:id="46567" w:name="_ETM_Q131_321700"/>
      <w:bookmarkEnd w:id="46567"/>
      <w:r>
        <w:rPr>
          <w:rtl/>
        </w:rPr>
        <w:t>הכלכלי</w:t>
      </w:r>
      <w:r w:rsidR="008572AC">
        <w:rPr>
          <w:rFonts w:hint="cs"/>
          <w:rtl/>
        </w:rPr>
        <w:t>,</w:t>
      </w:r>
      <w:r>
        <w:rPr>
          <w:rtl/>
        </w:rPr>
        <w:t xml:space="preserve"> </w:t>
      </w:r>
      <w:bookmarkStart w:id="46568" w:name="_ETM_Q131_323090"/>
      <w:bookmarkEnd w:id="46568"/>
      <w:r>
        <w:rPr>
          <w:rtl/>
        </w:rPr>
        <w:t xml:space="preserve">הם </w:t>
      </w:r>
      <w:bookmarkStart w:id="46569" w:name="_ETM_Q131_323299"/>
      <w:bookmarkEnd w:id="46569"/>
      <w:r>
        <w:rPr>
          <w:rtl/>
        </w:rPr>
        <w:t xml:space="preserve">נתקלים </w:t>
      </w:r>
      <w:bookmarkStart w:id="46570" w:name="_ETM_Q131_323840"/>
      <w:bookmarkEnd w:id="46570"/>
      <w:r>
        <w:rPr>
          <w:rtl/>
        </w:rPr>
        <w:t xml:space="preserve">גם </w:t>
      </w:r>
      <w:bookmarkStart w:id="46571" w:name="_ETM_Q131_324049"/>
      <w:bookmarkEnd w:id="46571"/>
      <w:r>
        <w:rPr>
          <w:rtl/>
        </w:rPr>
        <w:t xml:space="preserve">בקשיים </w:t>
      </w:r>
      <w:bookmarkStart w:id="46572" w:name="_ETM_Q131_324560"/>
      <w:bookmarkEnd w:id="46572"/>
      <w:r>
        <w:rPr>
          <w:rtl/>
        </w:rPr>
        <w:t xml:space="preserve">רבים </w:t>
      </w:r>
      <w:bookmarkStart w:id="46573" w:name="_ETM_Q131_324919"/>
      <w:bookmarkEnd w:id="46573"/>
      <w:r>
        <w:rPr>
          <w:rtl/>
        </w:rPr>
        <w:t xml:space="preserve">בהתאקלמות </w:t>
      </w:r>
      <w:bookmarkStart w:id="46574" w:name="_ETM_Q131_325939"/>
      <w:bookmarkEnd w:id="46574"/>
      <w:r w:rsidR="008572AC">
        <w:rPr>
          <w:rFonts w:hint="cs"/>
          <w:rtl/>
        </w:rPr>
        <w:t>ב</w:t>
      </w:r>
      <w:r>
        <w:rPr>
          <w:rtl/>
        </w:rPr>
        <w:t xml:space="preserve">חזרה </w:t>
      </w:r>
      <w:bookmarkStart w:id="46575" w:name="_ETM_Q131_326780"/>
      <w:bookmarkEnd w:id="46575"/>
      <w:r w:rsidR="008572AC">
        <w:rPr>
          <w:rFonts w:hint="cs"/>
          <w:rtl/>
        </w:rPr>
        <w:t>ל</w:t>
      </w:r>
      <w:r>
        <w:rPr>
          <w:rtl/>
        </w:rPr>
        <w:t>חיים</w:t>
      </w:r>
      <w:r>
        <w:rPr>
          <w:rFonts w:hint="cs"/>
          <w:rtl/>
        </w:rPr>
        <w:t>,</w:t>
      </w:r>
      <w:r>
        <w:rPr>
          <w:rtl/>
        </w:rPr>
        <w:t xml:space="preserve"> </w:t>
      </w:r>
      <w:bookmarkStart w:id="46576" w:name="_ETM_Q131_327620"/>
      <w:bookmarkEnd w:id="46576"/>
      <w:r>
        <w:rPr>
          <w:rtl/>
        </w:rPr>
        <w:t>למשפחה</w:t>
      </w:r>
      <w:r>
        <w:rPr>
          <w:rFonts w:hint="cs"/>
          <w:rtl/>
        </w:rPr>
        <w:t>.</w:t>
      </w:r>
    </w:p>
    <w:p w:rsidR="00071895" w:rsidRDefault="00071895" w:rsidP="004D4F51">
      <w:pPr>
        <w:rPr>
          <w:rtl/>
        </w:rPr>
      </w:pPr>
      <w:bookmarkStart w:id="46577" w:name="_ETM_Q131_334635"/>
      <w:bookmarkStart w:id="46578" w:name="_ETM_Q131_334776"/>
      <w:bookmarkEnd w:id="46577"/>
      <w:bookmarkEnd w:id="46578"/>
    </w:p>
    <w:p w:rsidR="00071895" w:rsidRDefault="00071895" w:rsidP="008572AC">
      <w:pPr>
        <w:rPr>
          <w:rtl/>
        </w:rPr>
      </w:pPr>
      <w:bookmarkStart w:id="46579" w:name="_ETM_Q131_329400"/>
      <w:bookmarkEnd w:id="46579"/>
      <w:r>
        <w:rPr>
          <w:rtl/>
        </w:rPr>
        <w:t xml:space="preserve">ראיתי </w:t>
      </w:r>
      <w:bookmarkStart w:id="46580" w:name="_ETM_Q131_329819"/>
      <w:bookmarkEnd w:id="46580"/>
      <w:r>
        <w:rPr>
          <w:rtl/>
        </w:rPr>
        <w:t xml:space="preserve">אתמול </w:t>
      </w:r>
      <w:bookmarkStart w:id="46581" w:name="_ETM_Q131_330120"/>
      <w:bookmarkEnd w:id="46581"/>
      <w:r>
        <w:rPr>
          <w:rtl/>
        </w:rPr>
        <w:t xml:space="preserve">בערב </w:t>
      </w:r>
      <w:bookmarkStart w:id="46582" w:name="_ETM_Q131_330629"/>
      <w:bookmarkEnd w:id="46582"/>
      <w:r>
        <w:rPr>
          <w:rtl/>
        </w:rPr>
        <w:t xml:space="preserve">בחדשות </w:t>
      </w:r>
      <w:bookmarkStart w:id="46583" w:name="_ETM_Q131_331919"/>
      <w:bookmarkEnd w:id="46583"/>
      <w:r>
        <w:rPr>
          <w:rtl/>
        </w:rPr>
        <w:t xml:space="preserve">את </w:t>
      </w:r>
      <w:bookmarkStart w:id="46584" w:name="_ETM_Q131_332099"/>
      <w:bookmarkEnd w:id="46584"/>
      <w:r>
        <w:rPr>
          <w:rtl/>
        </w:rPr>
        <w:t xml:space="preserve">הנתון </w:t>
      </w:r>
      <w:bookmarkStart w:id="46585" w:name="_ETM_Q131_332549"/>
      <w:bookmarkEnd w:id="46585"/>
      <w:r>
        <w:rPr>
          <w:rtl/>
        </w:rPr>
        <w:t xml:space="preserve">שפרסמה </w:t>
      </w:r>
      <w:bookmarkStart w:id="46586" w:name="_ETM_Q131_333269"/>
      <w:bookmarkEnd w:id="46586"/>
      <w:r>
        <w:rPr>
          <w:rtl/>
        </w:rPr>
        <w:t xml:space="preserve">מיכל </w:t>
      </w:r>
      <w:bookmarkStart w:id="46587" w:name="_ETM_Q131_333629"/>
      <w:bookmarkEnd w:id="46587"/>
      <w:r>
        <w:rPr>
          <w:rtl/>
        </w:rPr>
        <w:t xml:space="preserve">פעילן </w:t>
      </w:r>
      <w:bookmarkStart w:id="46588" w:name="_ETM_Q131_334200"/>
      <w:bookmarkEnd w:id="46588"/>
      <w:r>
        <w:rPr>
          <w:rtl/>
        </w:rPr>
        <w:t xml:space="preserve">בנושא </w:t>
      </w:r>
      <w:bookmarkStart w:id="46589" w:name="_ETM_Q131_334709"/>
      <w:bookmarkEnd w:id="46589"/>
      <w:r>
        <w:rPr>
          <w:rtl/>
        </w:rPr>
        <w:t xml:space="preserve">הטראומטיים </w:t>
      </w:r>
      <w:bookmarkStart w:id="46590" w:name="_ETM_Q131_336030"/>
      <w:bookmarkEnd w:id="46590"/>
      <w:r>
        <w:rPr>
          <w:rtl/>
        </w:rPr>
        <w:t xml:space="preserve">שיש </w:t>
      </w:r>
      <w:bookmarkStart w:id="46591" w:name="_ETM_Q131_336419"/>
      <w:bookmarkEnd w:id="46591"/>
      <w:r>
        <w:rPr>
          <w:rtl/>
        </w:rPr>
        <w:t xml:space="preserve">כרגע </w:t>
      </w:r>
      <w:bookmarkStart w:id="46592" w:name="_ETM_Q131_337079"/>
      <w:bookmarkEnd w:id="46592"/>
      <w:r>
        <w:rPr>
          <w:rtl/>
        </w:rPr>
        <w:t>בישראל</w:t>
      </w:r>
      <w:r>
        <w:rPr>
          <w:rFonts w:hint="cs"/>
          <w:rtl/>
        </w:rPr>
        <w:t>.</w:t>
      </w:r>
      <w:r>
        <w:rPr>
          <w:rtl/>
        </w:rPr>
        <w:t xml:space="preserve"> </w:t>
      </w:r>
      <w:bookmarkStart w:id="46593" w:name="_ETM_Q131_337680"/>
      <w:bookmarkEnd w:id="46593"/>
      <w:r>
        <w:rPr>
          <w:rtl/>
        </w:rPr>
        <w:t xml:space="preserve">דובר </w:t>
      </w:r>
      <w:bookmarkStart w:id="46594" w:name="_ETM_Q131_338010"/>
      <w:bookmarkEnd w:id="46594"/>
      <w:r>
        <w:rPr>
          <w:rtl/>
        </w:rPr>
        <w:t xml:space="preserve">על </w:t>
      </w:r>
      <w:bookmarkStart w:id="46595" w:name="_ETM_Q131_338129"/>
      <w:bookmarkEnd w:id="46595"/>
      <w:r>
        <w:rPr>
          <w:rtl/>
        </w:rPr>
        <w:t>כחצי</w:t>
      </w:r>
      <w:r>
        <w:rPr>
          <w:rFonts w:hint="cs"/>
          <w:rtl/>
        </w:rPr>
        <w:t xml:space="preserve"> מיליון אנשים </w:t>
      </w:r>
      <w:bookmarkStart w:id="46596" w:name="_ETM_Q131_338639"/>
      <w:bookmarkStart w:id="46597" w:name="_ETM_Q131_339030"/>
      <w:bookmarkStart w:id="46598" w:name="_ETM_Q131_339540"/>
      <w:bookmarkStart w:id="46599" w:name="_ETM_Q131_339900"/>
      <w:bookmarkStart w:id="46600" w:name="_ETM_Q131_339989"/>
      <w:bookmarkEnd w:id="46596"/>
      <w:bookmarkEnd w:id="46597"/>
      <w:bookmarkEnd w:id="46598"/>
      <w:bookmarkEnd w:id="46599"/>
      <w:bookmarkEnd w:id="46600"/>
      <w:r w:rsidR="008572AC">
        <w:rPr>
          <w:rFonts w:hint="eastAsia"/>
          <w:rtl/>
        </w:rPr>
        <w:t xml:space="preserve">– </w:t>
      </w:r>
      <w:r>
        <w:rPr>
          <w:rtl/>
        </w:rPr>
        <w:t xml:space="preserve">זה </w:t>
      </w:r>
      <w:bookmarkStart w:id="46601" w:name="_ETM_Q131_340109"/>
      <w:bookmarkEnd w:id="46601"/>
      <w:r>
        <w:rPr>
          <w:rtl/>
        </w:rPr>
        <w:t xml:space="preserve">כרגע </w:t>
      </w:r>
      <w:bookmarkStart w:id="46602" w:name="_ETM_Q131_340560"/>
      <w:bookmarkEnd w:id="46602"/>
      <w:r>
        <w:rPr>
          <w:rtl/>
        </w:rPr>
        <w:t xml:space="preserve">מה </w:t>
      </w:r>
      <w:bookmarkStart w:id="46603" w:name="_ETM_Q131_340709"/>
      <w:bookmarkEnd w:id="46603"/>
      <w:r>
        <w:rPr>
          <w:rtl/>
        </w:rPr>
        <w:t>שיודעים</w:t>
      </w:r>
      <w:r>
        <w:rPr>
          <w:rFonts w:hint="cs"/>
          <w:rtl/>
        </w:rPr>
        <w:t>.</w:t>
      </w:r>
      <w:r>
        <w:rPr>
          <w:rtl/>
        </w:rPr>
        <w:t xml:space="preserve"> </w:t>
      </w:r>
      <w:bookmarkStart w:id="46604" w:name="_ETM_Q131_342019"/>
      <w:bookmarkEnd w:id="46604"/>
      <w:r>
        <w:rPr>
          <w:rtl/>
        </w:rPr>
        <w:t xml:space="preserve">ואני </w:t>
      </w:r>
      <w:bookmarkStart w:id="46605" w:name="_ETM_Q131_342409"/>
      <w:bookmarkEnd w:id="46605"/>
      <w:r>
        <w:rPr>
          <w:rtl/>
        </w:rPr>
        <w:t xml:space="preserve">נזכרת </w:t>
      </w:r>
      <w:bookmarkStart w:id="46606" w:name="_ETM_Q131_342950"/>
      <w:bookmarkEnd w:id="46606"/>
      <w:r>
        <w:rPr>
          <w:rtl/>
        </w:rPr>
        <w:t xml:space="preserve">בהצעת </w:t>
      </w:r>
      <w:bookmarkStart w:id="46607" w:name="_ETM_Q131_343430"/>
      <w:bookmarkEnd w:id="46607"/>
      <w:r>
        <w:rPr>
          <w:rtl/>
        </w:rPr>
        <w:t xml:space="preserve">החוק </w:t>
      </w:r>
      <w:bookmarkStart w:id="46608" w:name="_ETM_Q131_343730"/>
      <w:bookmarkEnd w:id="46608"/>
      <w:r>
        <w:rPr>
          <w:rtl/>
        </w:rPr>
        <w:t>שלי</w:t>
      </w:r>
      <w:r>
        <w:rPr>
          <w:rFonts w:hint="cs"/>
          <w:rtl/>
        </w:rPr>
        <w:t xml:space="preserve"> </w:t>
      </w:r>
      <w:r>
        <w:rPr>
          <w:rtl/>
        </w:rPr>
        <w:t xml:space="preserve">בנושא </w:t>
      </w:r>
      <w:bookmarkStart w:id="46609" w:name="_ETM_Q131_348610"/>
      <w:bookmarkEnd w:id="46609"/>
      <w:r>
        <w:rPr>
          <w:rtl/>
        </w:rPr>
        <w:t xml:space="preserve">חיילים </w:t>
      </w:r>
      <w:bookmarkStart w:id="46610" w:name="_ETM_Q131_349239"/>
      <w:bookmarkEnd w:id="46610"/>
      <w:r>
        <w:rPr>
          <w:rtl/>
        </w:rPr>
        <w:t xml:space="preserve">משוחררים </w:t>
      </w:r>
      <w:bookmarkStart w:id="46611" w:name="_ETM_Q131_344060"/>
      <w:bookmarkEnd w:id="46611"/>
      <w:r>
        <w:rPr>
          <w:rtl/>
        </w:rPr>
        <w:t xml:space="preserve">שעלתה </w:t>
      </w:r>
      <w:bookmarkStart w:id="46612" w:name="_ETM_Q131_344450"/>
      <w:bookmarkEnd w:id="46612"/>
      <w:r>
        <w:rPr>
          <w:rtl/>
        </w:rPr>
        <w:t xml:space="preserve">לוועדת </w:t>
      </w:r>
      <w:bookmarkStart w:id="46613" w:name="_ETM_Q131_344900"/>
      <w:bookmarkEnd w:id="46613"/>
      <w:r>
        <w:rPr>
          <w:rtl/>
        </w:rPr>
        <w:t xml:space="preserve">שרים </w:t>
      </w:r>
      <w:bookmarkStart w:id="46614" w:name="_ETM_Q131_345500"/>
      <w:bookmarkEnd w:id="46614"/>
      <w:r>
        <w:rPr>
          <w:rtl/>
        </w:rPr>
        <w:t xml:space="preserve">לחקיקה </w:t>
      </w:r>
      <w:bookmarkStart w:id="46615" w:name="_ETM_Q131_346070"/>
      <w:bookmarkEnd w:id="46615"/>
      <w:r>
        <w:rPr>
          <w:rtl/>
        </w:rPr>
        <w:t xml:space="preserve">לפני </w:t>
      </w:r>
      <w:bookmarkStart w:id="46616" w:name="_ETM_Q131_346340"/>
      <w:bookmarkEnd w:id="46616"/>
      <w:r>
        <w:rPr>
          <w:rtl/>
        </w:rPr>
        <w:t>שבועיים</w:t>
      </w:r>
      <w:r w:rsidR="008572AC">
        <w:rPr>
          <w:rFonts w:hint="cs"/>
          <w:rtl/>
        </w:rPr>
        <w:t>.</w:t>
      </w:r>
      <w:r>
        <w:rPr>
          <w:rtl/>
        </w:rPr>
        <w:t xml:space="preserve"> </w:t>
      </w:r>
      <w:bookmarkStart w:id="46617" w:name="_ETM_Q131_350439"/>
      <w:bookmarkEnd w:id="46617"/>
      <w:r>
        <w:rPr>
          <w:rtl/>
        </w:rPr>
        <w:t xml:space="preserve">ביקשתי </w:t>
      </w:r>
      <w:bookmarkStart w:id="46618" w:name="_ETM_Q131_351370"/>
      <w:bookmarkEnd w:id="46618"/>
      <w:r>
        <w:rPr>
          <w:rtl/>
        </w:rPr>
        <w:t xml:space="preserve">לתת </w:t>
      </w:r>
      <w:bookmarkStart w:id="46619" w:name="_ETM_Q131_351730"/>
      <w:bookmarkEnd w:id="46619"/>
      <w:r>
        <w:rPr>
          <w:rtl/>
        </w:rPr>
        <w:t xml:space="preserve">להם </w:t>
      </w:r>
      <w:bookmarkStart w:id="46620" w:name="_ETM_Q131_351939"/>
      <w:bookmarkEnd w:id="46620"/>
      <w:r>
        <w:rPr>
          <w:rtl/>
        </w:rPr>
        <w:t xml:space="preserve">להשתמש </w:t>
      </w:r>
      <w:bookmarkStart w:id="46621" w:name="_ETM_Q131_352510"/>
      <w:bookmarkEnd w:id="46621"/>
      <w:r>
        <w:rPr>
          <w:rtl/>
        </w:rPr>
        <w:t xml:space="preserve">בכספי </w:t>
      </w:r>
      <w:bookmarkStart w:id="46622" w:name="_ETM_Q131_353019"/>
      <w:bookmarkEnd w:id="46622"/>
      <w:r>
        <w:rPr>
          <w:rtl/>
        </w:rPr>
        <w:t xml:space="preserve">הפיקדון </w:t>
      </w:r>
      <w:bookmarkStart w:id="46623" w:name="_ETM_Q131_353590"/>
      <w:bookmarkEnd w:id="46623"/>
      <w:r>
        <w:rPr>
          <w:rtl/>
        </w:rPr>
        <w:t xml:space="preserve">שלהם </w:t>
      </w:r>
      <w:bookmarkStart w:id="46624" w:name="_ETM_Q131_353980"/>
      <w:bookmarkEnd w:id="46624"/>
      <w:r>
        <w:rPr>
          <w:rtl/>
        </w:rPr>
        <w:t xml:space="preserve">לטובת </w:t>
      </w:r>
      <w:bookmarkStart w:id="46625" w:name="_ETM_Q131_354400"/>
      <w:bookmarkEnd w:id="46625"/>
      <w:r>
        <w:rPr>
          <w:rtl/>
        </w:rPr>
        <w:t xml:space="preserve">טיפולים </w:t>
      </w:r>
      <w:bookmarkStart w:id="46626" w:name="_ETM_Q131_354849"/>
      <w:bookmarkEnd w:id="46626"/>
      <w:r>
        <w:rPr>
          <w:rtl/>
        </w:rPr>
        <w:t>נפשיים</w:t>
      </w:r>
      <w:r>
        <w:rPr>
          <w:rFonts w:hint="cs"/>
          <w:rtl/>
        </w:rPr>
        <w:t>,</w:t>
      </w:r>
      <w:r>
        <w:rPr>
          <w:rtl/>
        </w:rPr>
        <w:t xml:space="preserve"> </w:t>
      </w:r>
      <w:bookmarkStart w:id="46627" w:name="_ETM_Q131_355299"/>
      <w:bookmarkEnd w:id="46627"/>
      <w:r>
        <w:rPr>
          <w:rtl/>
        </w:rPr>
        <w:t xml:space="preserve">לאלה </w:t>
      </w:r>
      <w:bookmarkStart w:id="46628" w:name="_ETM_Q131_355599"/>
      <w:bookmarkEnd w:id="46628"/>
      <w:r>
        <w:rPr>
          <w:rtl/>
        </w:rPr>
        <w:t xml:space="preserve">שזקוקים </w:t>
      </w:r>
      <w:bookmarkStart w:id="46629" w:name="_ETM_Q131_356230"/>
      <w:bookmarkEnd w:id="46629"/>
      <w:r>
        <w:rPr>
          <w:rtl/>
        </w:rPr>
        <w:t>לזה</w:t>
      </w:r>
      <w:r>
        <w:rPr>
          <w:rFonts w:hint="cs"/>
          <w:rtl/>
        </w:rPr>
        <w:t>.</w:t>
      </w:r>
      <w:r>
        <w:rPr>
          <w:rtl/>
        </w:rPr>
        <w:t xml:space="preserve"> </w:t>
      </w:r>
      <w:bookmarkStart w:id="46630" w:name="_ETM_Q131_357480"/>
      <w:bookmarkEnd w:id="46630"/>
      <w:r>
        <w:rPr>
          <w:rtl/>
        </w:rPr>
        <w:t>מדוע</w:t>
      </w:r>
      <w:r>
        <w:rPr>
          <w:rFonts w:hint="cs"/>
          <w:rtl/>
        </w:rPr>
        <w:t>?</w:t>
      </w:r>
      <w:r>
        <w:rPr>
          <w:rtl/>
        </w:rPr>
        <w:t xml:space="preserve"> </w:t>
      </w:r>
      <w:bookmarkStart w:id="46631" w:name="_ETM_Q131_358139"/>
      <w:bookmarkEnd w:id="46631"/>
      <w:r>
        <w:rPr>
          <w:rtl/>
        </w:rPr>
        <w:t xml:space="preserve">מכיוון </w:t>
      </w:r>
      <w:bookmarkStart w:id="46632" w:name="_ETM_Q131_358620"/>
      <w:bookmarkEnd w:id="46632"/>
      <w:r>
        <w:rPr>
          <w:rtl/>
        </w:rPr>
        <w:t xml:space="preserve">שתהליך </w:t>
      </w:r>
      <w:bookmarkStart w:id="46633" w:name="_ETM_Q131_359250"/>
      <w:bookmarkEnd w:id="46633"/>
      <w:r>
        <w:rPr>
          <w:rtl/>
        </w:rPr>
        <w:t xml:space="preserve">של </w:t>
      </w:r>
      <w:bookmarkStart w:id="46634" w:name="_ETM_Q131_359430"/>
      <w:bookmarkEnd w:id="46634"/>
      <w:r>
        <w:rPr>
          <w:rtl/>
        </w:rPr>
        <w:t xml:space="preserve">אבחון </w:t>
      </w:r>
      <w:bookmarkStart w:id="46635" w:name="_ETM_Q131_359820"/>
      <w:bookmarkEnd w:id="46635"/>
      <w:r>
        <w:rPr>
          <w:rtl/>
        </w:rPr>
        <w:t xml:space="preserve">מול </w:t>
      </w:r>
      <w:bookmarkStart w:id="46636" w:name="_ETM_Q131_360000"/>
      <w:bookmarkEnd w:id="46636"/>
      <w:r>
        <w:rPr>
          <w:rtl/>
        </w:rPr>
        <w:t xml:space="preserve">משרד </w:t>
      </w:r>
      <w:bookmarkStart w:id="46637" w:name="_ETM_Q131_360389"/>
      <w:bookmarkEnd w:id="46637"/>
      <w:r>
        <w:rPr>
          <w:rtl/>
        </w:rPr>
        <w:t>הביטחון</w:t>
      </w:r>
      <w:r>
        <w:rPr>
          <w:rFonts w:hint="cs"/>
          <w:rtl/>
        </w:rPr>
        <w:t>,</w:t>
      </w:r>
      <w:r>
        <w:rPr>
          <w:rtl/>
        </w:rPr>
        <w:t xml:space="preserve"> </w:t>
      </w:r>
      <w:bookmarkStart w:id="46638" w:name="_ETM_Q131_361460"/>
      <w:bookmarkEnd w:id="46638"/>
      <w:r>
        <w:rPr>
          <w:rtl/>
        </w:rPr>
        <w:t xml:space="preserve">תהליך </w:t>
      </w:r>
      <w:bookmarkStart w:id="46639" w:name="_ETM_Q131_361880"/>
      <w:bookmarkEnd w:id="46639"/>
      <w:r>
        <w:rPr>
          <w:rtl/>
        </w:rPr>
        <w:t xml:space="preserve">אבחון </w:t>
      </w:r>
      <w:bookmarkStart w:id="46640" w:name="_ETM_Q131_362270"/>
      <w:bookmarkEnd w:id="46640"/>
      <w:r>
        <w:rPr>
          <w:rtl/>
        </w:rPr>
        <w:t>נפשי</w:t>
      </w:r>
      <w:r>
        <w:rPr>
          <w:rFonts w:hint="cs"/>
          <w:rtl/>
        </w:rPr>
        <w:t xml:space="preserve">, </w:t>
      </w:r>
      <w:bookmarkStart w:id="46641" w:name="_ETM_Q131_362720"/>
      <w:bookmarkStart w:id="46642" w:name="_ETM_Q131_362870"/>
      <w:bookmarkEnd w:id="46641"/>
      <w:bookmarkEnd w:id="46642"/>
      <w:r>
        <w:rPr>
          <w:rtl/>
        </w:rPr>
        <w:t xml:space="preserve">לוקח </w:t>
      </w:r>
      <w:bookmarkStart w:id="46643" w:name="_ETM_Q131_363319"/>
      <w:bookmarkEnd w:id="46643"/>
      <w:r>
        <w:rPr>
          <w:rtl/>
        </w:rPr>
        <w:t xml:space="preserve">הרבה </w:t>
      </w:r>
      <w:bookmarkStart w:id="46644" w:name="_ETM_Q131_363530"/>
      <w:bookmarkEnd w:id="46644"/>
      <w:r>
        <w:rPr>
          <w:rtl/>
        </w:rPr>
        <w:t xml:space="preserve">מאוד </w:t>
      </w:r>
      <w:bookmarkStart w:id="46645" w:name="_ETM_Q131_363739"/>
      <w:bookmarkEnd w:id="46645"/>
      <w:r>
        <w:rPr>
          <w:rtl/>
        </w:rPr>
        <w:t>זמן</w:t>
      </w:r>
      <w:r>
        <w:rPr>
          <w:rFonts w:hint="cs"/>
          <w:rtl/>
        </w:rPr>
        <w:t>.</w:t>
      </w:r>
      <w:r>
        <w:rPr>
          <w:rtl/>
        </w:rPr>
        <w:t xml:space="preserve"> </w:t>
      </w:r>
      <w:bookmarkStart w:id="46646" w:name="_ETM_Q131_364760"/>
      <w:bookmarkEnd w:id="46646"/>
      <w:r>
        <w:rPr>
          <w:rtl/>
        </w:rPr>
        <w:t xml:space="preserve">בינתיים </w:t>
      </w:r>
      <w:bookmarkStart w:id="46647" w:name="_ETM_Q131_365659"/>
      <w:bookmarkEnd w:id="46647"/>
      <w:r>
        <w:rPr>
          <w:rtl/>
        </w:rPr>
        <w:t xml:space="preserve">הם </w:t>
      </w:r>
      <w:bookmarkStart w:id="46648" w:name="_ETM_Q131_365840"/>
      <w:bookmarkEnd w:id="46648"/>
      <w:r>
        <w:rPr>
          <w:rtl/>
        </w:rPr>
        <w:t xml:space="preserve">זקוקים </w:t>
      </w:r>
      <w:bookmarkStart w:id="46649" w:name="_ETM_Q131_366260"/>
      <w:bookmarkEnd w:id="46649"/>
      <w:r>
        <w:rPr>
          <w:rtl/>
        </w:rPr>
        <w:t xml:space="preserve">לטיפול </w:t>
      </w:r>
      <w:bookmarkStart w:id="46650" w:name="_ETM_Q131_366709"/>
      <w:bookmarkEnd w:id="46650"/>
      <w:r>
        <w:rPr>
          <w:rtl/>
        </w:rPr>
        <w:t>נפשי</w:t>
      </w:r>
      <w:r>
        <w:rPr>
          <w:rFonts w:hint="cs"/>
          <w:rtl/>
        </w:rPr>
        <w:t>.</w:t>
      </w:r>
      <w:r>
        <w:rPr>
          <w:rtl/>
        </w:rPr>
        <w:t xml:space="preserve"> </w:t>
      </w:r>
      <w:bookmarkStart w:id="46651" w:name="_ETM_Q131_367370"/>
      <w:bookmarkEnd w:id="46651"/>
      <w:r>
        <w:rPr>
          <w:rtl/>
        </w:rPr>
        <w:t xml:space="preserve">בינתיים </w:t>
      </w:r>
      <w:bookmarkStart w:id="46652" w:name="_ETM_Q131_368060"/>
      <w:bookmarkEnd w:id="46652"/>
      <w:r>
        <w:rPr>
          <w:rtl/>
        </w:rPr>
        <w:t xml:space="preserve">המצב </w:t>
      </w:r>
      <w:bookmarkStart w:id="46653" w:name="_ETM_Q131_368450"/>
      <w:bookmarkEnd w:id="46653"/>
      <w:r>
        <w:rPr>
          <w:rtl/>
        </w:rPr>
        <w:t xml:space="preserve">יכול </w:t>
      </w:r>
      <w:bookmarkStart w:id="46654" w:name="_ETM_Q131_368790"/>
      <w:bookmarkEnd w:id="46654"/>
      <w:r>
        <w:rPr>
          <w:rFonts w:hint="cs"/>
          <w:rtl/>
        </w:rPr>
        <w:t>ל</w:t>
      </w:r>
      <w:r>
        <w:rPr>
          <w:rtl/>
        </w:rPr>
        <w:t>ה</w:t>
      </w:r>
      <w:r w:rsidR="008572AC">
        <w:rPr>
          <w:rFonts w:hint="cs"/>
          <w:rtl/>
        </w:rPr>
        <w:t>י</w:t>
      </w:r>
      <w:r>
        <w:rPr>
          <w:rtl/>
        </w:rPr>
        <w:t>דרדר</w:t>
      </w:r>
      <w:r>
        <w:rPr>
          <w:rFonts w:hint="cs"/>
          <w:rtl/>
        </w:rPr>
        <w:t>.</w:t>
      </w:r>
      <w:r>
        <w:rPr>
          <w:rtl/>
        </w:rPr>
        <w:t xml:space="preserve"> </w:t>
      </w:r>
      <w:bookmarkStart w:id="46655" w:name="_ETM_Q131_369930"/>
      <w:bookmarkEnd w:id="46655"/>
      <w:r>
        <w:rPr>
          <w:rtl/>
        </w:rPr>
        <w:t xml:space="preserve">באתי </w:t>
      </w:r>
      <w:bookmarkStart w:id="46656" w:name="_ETM_Q131_370319"/>
      <w:bookmarkEnd w:id="46656"/>
      <w:r>
        <w:rPr>
          <w:rtl/>
        </w:rPr>
        <w:t>ואמרתי</w:t>
      </w:r>
      <w:r w:rsidR="008572AC">
        <w:rPr>
          <w:rFonts w:hint="cs"/>
          <w:rtl/>
        </w:rPr>
        <w:t>:</w:t>
      </w:r>
      <w:r>
        <w:rPr>
          <w:rFonts w:hint="cs"/>
          <w:rtl/>
        </w:rPr>
        <w:t xml:space="preserve"> </w:t>
      </w:r>
      <w:r>
        <w:rPr>
          <w:rtl/>
        </w:rPr>
        <w:t>בוא</w:t>
      </w:r>
      <w:r>
        <w:rPr>
          <w:rFonts w:hint="cs"/>
          <w:rtl/>
        </w:rPr>
        <w:t>ו</w:t>
      </w:r>
      <w:r>
        <w:rPr>
          <w:rtl/>
        </w:rPr>
        <w:t xml:space="preserve"> </w:t>
      </w:r>
      <w:bookmarkStart w:id="46657" w:name="_ETM_Q131_371069"/>
      <w:bookmarkEnd w:id="46657"/>
      <w:r>
        <w:rPr>
          <w:rFonts w:hint="cs"/>
          <w:rtl/>
        </w:rPr>
        <w:t xml:space="preserve">ניקח את כספי הפיקדון, נאפשר </w:t>
      </w:r>
      <w:bookmarkStart w:id="46658" w:name="_ETM_Q131_375997"/>
      <w:bookmarkEnd w:id="46658"/>
      <w:r>
        <w:rPr>
          <w:rFonts w:hint="cs"/>
          <w:rtl/>
        </w:rPr>
        <w:t xml:space="preserve">למי שצריך, </w:t>
      </w:r>
      <w:bookmarkStart w:id="46659" w:name="_ETM_Q131_371190"/>
      <w:bookmarkStart w:id="46660" w:name="_ETM_Q131_371490"/>
      <w:bookmarkStart w:id="46661" w:name="_ETM_Q131_371550"/>
      <w:bookmarkStart w:id="46662" w:name="_ETM_Q131_371880"/>
      <w:bookmarkStart w:id="46663" w:name="_ETM_Q131_372419"/>
      <w:bookmarkStart w:id="46664" w:name="_ETM_Q131_372960"/>
      <w:bookmarkStart w:id="46665" w:name="_ETM_Q131_373230"/>
      <w:bookmarkStart w:id="46666" w:name="_ETM_Q131_374130"/>
      <w:bookmarkEnd w:id="46659"/>
      <w:bookmarkEnd w:id="46660"/>
      <w:bookmarkEnd w:id="46661"/>
      <w:bookmarkEnd w:id="46662"/>
      <w:bookmarkEnd w:id="46663"/>
      <w:bookmarkEnd w:id="46664"/>
      <w:bookmarkEnd w:id="46665"/>
      <w:bookmarkEnd w:id="46666"/>
      <w:r>
        <w:rPr>
          <w:rtl/>
        </w:rPr>
        <w:t xml:space="preserve">למי </w:t>
      </w:r>
      <w:bookmarkStart w:id="46667" w:name="_ETM_Q131_374400"/>
      <w:bookmarkEnd w:id="46667"/>
      <w:r>
        <w:rPr>
          <w:rtl/>
        </w:rPr>
        <w:t xml:space="preserve">שיש </w:t>
      </w:r>
      <w:bookmarkStart w:id="46668" w:name="_ETM_Q131_374700"/>
      <w:bookmarkEnd w:id="46668"/>
      <w:r>
        <w:rPr>
          <w:rFonts w:hint="cs"/>
          <w:rtl/>
        </w:rPr>
        <w:t xml:space="preserve">לו </w:t>
      </w:r>
      <w:r>
        <w:rPr>
          <w:rtl/>
        </w:rPr>
        <w:t xml:space="preserve">קושי </w:t>
      </w:r>
      <w:bookmarkStart w:id="46669" w:name="_ETM_Q131_375060"/>
      <w:bookmarkEnd w:id="46669"/>
      <w:r>
        <w:rPr>
          <w:rtl/>
        </w:rPr>
        <w:t>נפשי</w:t>
      </w:r>
      <w:r>
        <w:rPr>
          <w:rFonts w:hint="cs"/>
          <w:rtl/>
        </w:rPr>
        <w:t>,</w:t>
      </w:r>
      <w:r>
        <w:rPr>
          <w:rtl/>
        </w:rPr>
        <w:t xml:space="preserve"> </w:t>
      </w:r>
      <w:bookmarkStart w:id="46670" w:name="_ETM_Q131_375810"/>
      <w:bookmarkEnd w:id="46670"/>
      <w:r>
        <w:rPr>
          <w:rtl/>
        </w:rPr>
        <w:t xml:space="preserve">להשתמש </w:t>
      </w:r>
      <w:bookmarkStart w:id="46671" w:name="_ETM_Q131_376440"/>
      <w:bookmarkEnd w:id="46671"/>
      <w:r>
        <w:rPr>
          <w:rtl/>
        </w:rPr>
        <w:t xml:space="preserve">בכספי </w:t>
      </w:r>
      <w:bookmarkStart w:id="46672" w:name="_ETM_Q131_376919"/>
      <w:bookmarkEnd w:id="46672"/>
      <w:r>
        <w:rPr>
          <w:rtl/>
        </w:rPr>
        <w:t xml:space="preserve">הפיקדון </w:t>
      </w:r>
      <w:bookmarkStart w:id="46673" w:name="_ETM_Q131_377460"/>
      <w:bookmarkEnd w:id="46673"/>
      <w:r>
        <w:rPr>
          <w:rtl/>
        </w:rPr>
        <w:t>האלה</w:t>
      </w:r>
      <w:r>
        <w:rPr>
          <w:rFonts w:hint="cs"/>
          <w:rtl/>
        </w:rPr>
        <w:t>.</w:t>
      </w:r>
      <w:r>
        <w:rPr>
          <w:rtl/>
        </w:rPr>
        <w:t xml:space="preserve"> </w:t>
      </w:r>
      <w:bookmarkStart w:id="46674" w:name="_ETM_Q131_377940"/>
      <w:bookmarkEnd w:id="46674"/>
      <w:r>
        <w:rPr>
          <w:rtl/>
        </w:rPr>
        <w:t>כמובן</w:t>
      </w:r>
      <w:r>
        <w:rPr>
          <w:rFonts w:hint="cs"/>
          <w:rtl/>
        </w:rPr>
        <w:t>,</w:t>
      </w:r>
      <w:r>
        <w:rPr>
          <w:rtl/>
        </w:rPr>
        <w:t xml:space="preserve"> </w:t>
      </w:r>
      <w:bookmarkStart w:id="46675" w:name="_ETM_Q131_378780"/>
      <w:bookmarkEnd w:id="46675"/>
      <w:r>
        <w:rPr>
          <w:rtl/>
        </w:rPr>
        <w:t xml:space="preserve">מי </w:t>
      </w:r>
      <w:bookmarkStart w:id="46676" w:name="_ETM_Q131_378960"/>
      <w:bookmarkEnd w:id="46676"/>
      <w:r>
        <w:rPr>
          <w:rtl/>
        </w:rPr>
        <w:t>שיאובחנו</w:t>
      </w:r>
      <w:r>
        <w:rPr>
          <w:rFonts w:hint="cs"/>
          <w:rtl/>
        </w:rPr>
        <w:t>,</w:t>
      </w:r>
      <w:r>
        <w:rPr>
          <w:rtl/>
        </w:rPr>
        <w:t xml:space="preserve"> </w:t>
      </w:r>
      <w:bookmarkStart w:id="46677" w:name="_ETM_Q131_379740"/>
      <w:bookmarkEnd w:id="46677"/>
      <w:r>
        <w:rPr>
          <w:rtl/>
        </w:rPr>
        <w:t xml:space="preserve">יקבלו </w:t>
      </w:r>
      <w:bookmarkStart w:id="46678" w:name="_ETM_Q131_380190"/>
      <w:bookmarkEnd w:id="46678"/>
      <w:r>
        <w:rPr>
          <w:rtl/>
        </w:rPr>
        <w:t>החזר אחר</w:t>
      </w:r>
      <w:bookmarkStart w:id="46679" w:name="_ETM_Q131_380430"/>
      <w:bookmarkEnd w:id="46679"/>
      <w:r>
        <w:rPr>
          <w:rFonts w:hint="cs"/>
          <w:rtl/>
        </w:rPr>
        <w:t xml:space="preserve"> </w:t>
      </w:r>
      <w:r>
        <w:rPr>
          <w:rtl/>
        </w:rPr>
        <w:t>כך</w:t>
      </w:r>
      <w:r>
        <w:rPr>
          <w:rFonts w:hint="cs"/>
          <w:rtl/>
        </w:rPr>
        <w:t>.</w:t>
      </w:r>
      <w:r>
        <w:rPr>
          <w:rtl/>
        </w:rPr>
        <w:t xml:space="preserve"> </w:t>
      </w:r>
      <w:bookmarkStart w:id="46680" w:name="_ETM_Q131_381330"/>
      <w:bookmarkEnd w:id="46680"/>
      <w:r>
        <w:rPr>
          <w:rtl/>
        </w:rPr>
        <w:t xml:space="preserve">זה </w:t>
      </w:r>
      <w:bookmarkStart w:id="46681" w:name="_ETM_Q131_381510"/>
      <w:bookmarkEnd w:id="46681"/>
      <w:r>
        <w:rPr>
          <w:rtl/>
        </w:rPr>
        <w:t xml:space="preserve">לא </w:t>
      </w:r>
      <w:bookmarkStart w:id="46682" w:name="_ETM_Q131_381600"/>
      <w:bookmarkEnd w:id="46682"/>
      <w:r>
        <w:rPr>
          <w:rtl/>
        </w:rPr>
        <w:t xml:space="preserve">שזה </w:t>
      </w:r>
      <w:bookmarkStart w:id="46683" w:name="_ETM_Q131_381870"/>
      <w:bookmarkEnd w:id="46683"/>
      <w:r>
        <w:rPr>
          <w:rtl/>
        </w:rPr>
        <w:t xml:space="preserve">צריך </w:t>
      </w:r>
      <w:bookmarkStart w:id="46684" w:name="_ETM_Q131_382050"/>
      <w:bookmarkEnd w:id="46684"/>
      <w:r>
        <w:rPr>
          <w:rtl/>
        </w:rPr>
        <w:t xml:space="preserve">להיות </w:t>
      </w:r>
      <w:bookmarkStart w:id="46685" w:name="_ETM_Q131_382350"/>
      <w:bookmarkEnd w:id="46685"/>
      <w:r>
        <w:rPr>
          <w:rtl/>
        </w:rPr>
        <w:t xml:space="preserve">על </w:t>
      </w:r>
      <w:bookmarkStart w:id="46686" w:name="_ETM_Q131_382440"/>
      <w:bookmarkEnd w:id="46686"/>
      <w:r>
        <w:rPr>
          <w:rtl/>
        </w:rPr>
        <w:t xml:space="preserve">חשבונם </w:t>
      </w:r>
      <w:bookmarkStart w:id="46687" w:name="_ETM_Q131_383400"/>
      <w:bookmarkEnd w:id="46687"/>
      <w:r w:rsidR="008572AC">
        <w:rPr>
          <w:rFonts w:hint="cs"/>
          <w:rtl/>
        </w:rPr>
        <w:t xml:space="preserve">– </w:t>
      </w:r>
      <w:r>
        <w:rPr>
          <w:rtl/>
        </w:rPr>
        <w:t xml:space="preserve">לאחר </w:t>
      </w:r>
      <w:bookmarkStart w:id="46688" w:name="_ETM_Q131_383820"/>
      <w:bookmarkEnd w:id="46688"/>
      <w:r>
        <w:rPr>
          <w:rtl/>
        </w:rPr>
        <w:t xml:space="preserve">מכן </w:t>
      </w:r>
      <w:bookmarkStart w:id="46689" w:name="_ETM_Q131_384120"/>
      <w:bookmarkEnd w:id="46689"/>
      <w:r>
        <w:rPr>
          <w:rtl/>
        </w:rPr>
        <w:t>י</w:t>
      </w:r>
      <w:r>
        <w:rPr>
          <w:rFonts w:hint="cs"/>
          <w:rtl/>
        </w:rPr>
        <w:t xml:space="preserve">ושב להם הכסף </w:t>
      </w:r>
      <w:bookmarkStart w:id="46690" w:name="_ETM_Q131_384540"/>
      <w:bookmarkStart w:id="46691" w:name="_ETM_Q131_384750"/>
      <w:bookmarkStart w:id="46692" w:name="_ETM_Q131_385440"/>
      <w:bookmarkEnd w:id="46690"/>
      <w:bookmarkEnd w:id="46691"/>
      <w:bookmarkEnd w:id="46692"/>
      <w:r w:rsidR="008572AC">
        <w:rPr>
          <w:rFonts w:hint="eastAsia"/>
          <w:rtl/>
        </w:rPr>
        <w:t>–</w:t>
      </w:r>
      <w:r w:rsidR="008572AC">
        <w:rPr>
          <w:rFonts w:hint="cs"/>
          <w:rtl/>
        </w:rPr>
        <w:t xml:space="preserve"> </w:t>
      </w:r>
      <w:r>
        <w:rPr>
          <w:rtl/>
        </w:rPr>
        <w:t xml:space="preserve">אבל </w:t>
      </w:r>
      <w:bookmarkStart w:id="46693" w:name="_ETM_Q131_385740"/>
      <w:bookmarkEnd w:id="46693"/>
      <w:r>
        <w:rPr>
          <w:rtl/>
        </w:rPr>
        <w:t xml:space="preserve">בינתיים </w:t>
      </w:r>
      <w:bookmarkStart w:id="46694" w:name="_ETM_Q131_386220"/>
      <w:bookmarkEnd w:id="46694"/>
      <w:r>
        <w:rPr>
          <w:rtl/>
        </w:rPr>
        <w:t xml:space="preserve">נציל </w:t>
      </w:r>
      <w:bookmarkStart w:id="46695" w:name="_ETM_Q131_386580"/>
      <w:bookmarkEnd w:id="46695"/>
      <w:r>
        <w:rPr>
          <w:rtl/>
        </w:rPr>
        <w:t>חיים</w:t>
      </w:r>
      <w:r>
        <w:rPr>
          <w:rFonts w:hint="cs"/>
          <w:rtl/>
        </w:rPr>
        <w:t>,</w:t>
      </w:r>
      <w:r>
        <w:rPr>
          <w:rtl/>
        </w:rPr>
        <w:t xml:space="preserve"> </w:t>
      </w:r>
      <w:bookmarkStart w:id="46696" w:name="_ETM_Q131_388139"/>
      <w:bookmarkEnd w:id="46696"/>
      <w:r>
        <w:rPr>
          <w:rtl/>
        </w:rPr>
        <w:t xml:space="preserve">בינתיים </w:t>
      </w:r>
      <w:bookmarkStart w:id="46697" w:name="_ETM_Q131_389290"/>
      <w:bookmarkEnd w:id="46697"/>
      <w:r>
        <w:rPr>
          <w:rtl/>
        </w:rPr>
        <w:t xml:space="preserve">יהיו </w:t>
      </w:r>
      <w:bookmarkStart w:id="46698" w:name="_ETM_Q131_389559"/>
      <w:bookmarkEnd w:id="46698"/>
      <w:r>
        <w:rPr>
          <w:rtl/>
        </w:rPr>
        <w:t xml:space="preserve">חיילים </w:t>
      </w:r>
      <w:bookmarkStart w:id="46699" w:name="_ETM_Q131_390069"/>
      <w:bookmarkEnd w:id="46699"/>
      <w:r>
        <w:rPr>
          <w:rtl/>
        </w:rPr>
        <w:t xml:space="preserve">שיקבלו </w:t>
      </w:r>
      <w:bookmarkStart w:id="46700" w:name="_ETM_Q131_390579"/>
      <w:bookmarkEnd w:id="46700"/>
      <w:r>
        <w:rPr>
          <w:rtl/>
        </w:rPr>
        <w:t xml:space="preserve">טיפול </w:t>
      </w:r>
      <w:bookmarkStart w:id="46701" w:name="_ETM_Q131_390939"/>
      <w:bookmarkEnd w:id="46701"/>
      <w:r>
        <w:rPr>
          <w:rtl/>
        </w:rPr>
        <w:t xml:space="preserve">נפשי </w:t>
      </w:r>
      <w:bookmarkStart w:id="46702" w:name="_ETM_Q131_391540"/>
      <w:bookmarkEnd w:id="46702"/>
      <w:r>
        <w:rPr>
          <w:rtl/>
        </w:rPr>
        <w:t xml:space="preserve">ונמנע </w:t>
      </w:r>
      <w:bookmarkStart w:id="46703" w:name="_ETM_Q131_392230"/>
      <w:bookmarkEnd w:id="46703"/>
      <w:r>
        <w:rPr>
          <w:rFonts w:hint="cs"/>
          <w:rtl/>
        </w:rPr>
        <w:t>את ה</w:t>
      </w:r>
      <w:bookmarkStart w:id="46704" w:name="_ETM_Q131_392439"/>
      <w:bookmarkEnd w:id="46704"/>
      <w:r>
        <w:rPr>
          <w:rFonts w:hint="cs"/>
          <w:rtl/>
        </w:rPr>
        <w:t>ה</w:t>
      </w:r>
      <w:r w:rsidR="008572AC">
        <w:rPr>
          <w:rFonts w:hint="cs"/>
          <w:rtl/>
        </w:rPr>
        <w:t>י</w:t>
      </w:r>
      <w:r>
        <w:rPr>
          <w:rtl/>
        </w:rPr>
        <w:t xml:space="preserve">דרדרות </w:t>
      </w:r>
      <w:bookmarkStart w:id="46705" w:name="_ETM_Q131_393040"/>
      <w:bookmarkEnd w:id="46705"/>
      <w:r>
        <w:rPr>
          <w:rtl/>
        </w:rPr>
        <w:t>שלהם</w:t>
      </w:r>
      <w:r>
        <w:rPr>
          <w:rFonts w:hint="cs"/>
          <w:rtl/>
        </w:rPr>
        <w:t>.</w:t>
      </w:r>
      <w:r>
        <w:rPr>
          <w:rtl/>
        </w:rPr>
        <w:t xml:space="preserve"> </w:t>
      </w:r>
      <w:bookmarkStart w:id="46706" w:name="_ETM_Q131_393790"/>
      <w:bookmarkEnd w:id="46706"/>
      <w:r>
        <w:rPr>
          <w:rtl/>
        </w:rPr>
        <w:t xml:space="preserve">אבל </w:t>
      </w:r>
      <w:bookmarkStart w:id="46707" w:name="_ETM_Q131_394090"/>
      <w:bookmarkEnd w:id="46707"/>
      <w:r>
        <w:rPr>
          <w:rtl/>
        </w:rPr>
        <w:t xml:space="preserve">מה </w:t>
      </w:r>
      <w:bookmarkStart w:id="46708" w:name="_ETM_Q131_394239"/>
      <w:bookmarkEnd w:id="46708"/>
      <w:r>
        <w:rPr>
          <w:rtl/>
        </w:rPr>
        <w:t xml:space="preserve">קרה </w:t>
      </w:r>
      <w:bookmarkStart w:id="46709" w:name="_ETM_Q131_394389"/>
      <w:bookmarkEnd w:id="46709"/>
      <w:r>
        <w:rPr>
          <w:rFonts w:hint="cs"/>
          <w:rtl/>
        </w:rPr>
        <w:t xml:space="preserve">בוועדת שרים לחקיקה? </w:t>
      </w:r>
      <w:bookmarkStart w:id="46710" w:name="_ETM_Q131_395674"/>
      <w:bookmarkEnd w:id="46710"/>
      <w:r>
        <w:rPr>
          <w:rFonts w:hint="cs"/>
          <w:rtl/>
        </w:rPr>
        <w:t>אמרו לי</w:t>
      </w:r>
      <w:r w:rsidR="008572AC">
        <w:rPr>
          <w:rFonts w:hint="cs"/>
          <w:rtl/>
        </w:rPr>
        <w:t>:</w:t>
      </w:r>
      <w:r>
        <w:rPr>
          <w:rFonts w:hint="cs"/>
          <w:rtl/>
        </w:rPr>
        <w:t xml:space="preserve"> לא, נדחה את זה בשלושה חודשים</w:t>
      </w:r>
      <w:r w:rsidR="008572AC">
        <w:rPr>
          <w:rFonts w:hint="cs"/>
          <w:rtl/>
        </w:rPr>
        <w:t>.</w:t>
      </w:r>
      <w:r>
        <w:rPr>
          <w:rFonts w:hint="cs"/>
          <w:rtl/>
        </w:rPr>
        <w:t xml:space="preserve"> מסמסו את </w:t>
      </w:r>
      <w:bookmarkStart w:id="46711" w:name="_ETM_Q131_401653"/>
      <w:bookmarkEnd w:id="46711"/>
      <w:r>
        <w:rPr>
          <w:rFonts w:hint="cs"/>
          <w:rtl/>
        </w:rPr>
        <w:t xml:space="preserve">החוק. על מה ולמה? אלה בדיוק הדברים </w:t>
      </w:r>
      <w:bookmarkStart w:id="46712" w:name="_ETM_Q131_394569"/>
      <w:bookmarkStart w:id="46713" w:name="_ETM_Q131_395110"/>
      <w:bookmarkStart w:id="46714" w:name="_ETM_Q131_395410"/>
      <w:bookmarkStart w:id="46715" w:name="_ETM_Q131_396630"/>
      <w:bookmarkStart w:id="46716" w:name="_ETM_Q131_396990"/>
      <w:bookmarkStart w:id="46717" w:name="_ETM_Q131_397140"/>
      <w:bookmarkStart w:id="46718" w:name="_ETM_Q131_397989"/>
      <w:bookmarkStart w:id="46719" w:name="_ETM_Q131_398049"/>
      <w:bookmarkStart w:id="46720" w:name="_ETM_Q131_398169"/>
      <w:bookmarkStart w:id="46721" w:name="_ETM_Q131_398620"/>
      <w:bookmarkStart w:id="46722" w:name="_ETM_Q131_399400"/>
      <w:bookmarkStart w:id="46723" w:name="_ETM_Q131_400120"/>
      <w:bookmarkStart w:id="46724" w:name="_ETM_Q131_400239"/>
      <w:bookmarkStart w:id="46725" w:name="_ETM_Q131_401060"/>
      <w:bookmarkStart w:id="46726" w:name="_ETM_Q131_401299"/>
      <w:bookmarkStart w:id="46727" w:name="_ETM_Q131_401659"/>
      <w:bookmarkStart w:id="46728" w:name="_ETM_Q131_401870"/>
      <w:bookmarkStart w:id="46729" w:name="_ETM_Q131_402349"/>
      <w:bookmarkStart w:id="46730" w:name="_ETM_Q131_402709"/>
      <w:bookmarkStart w:id="46731" w:name="_ETM_Q131_403099"/>
      <w:bookmarkStart w:id="46732" w:name="_ETM_Q131_403519"/>
      <w:bookmarkEnd w:id="46712"/>
      <w:bookmarkEnd w:id="46713"/>
      <w:bookmarkEnd w:id="46714"/>
      <w:bookmarkEnd w:id="46715"/>
      <w:bookmarkEnd w:id="46716"/>
      <w:bookmarkEnd w:id="46717"/>
      <w:bookmarkEnd w:id="46718"/>
      <w:bookmarkEnd w:id="46719"/>
      <w:bookmarkEnd w:id="46720"/>
      <w:bookmarkEnd w:id="46721"/>
      <w:bookmarkEnd w:id="46722"/>
      <w:bookmarkEnd w:id="46723"/>
      <w:bookmarkEnd w:id="46724"/>
      <w:bookmarkEnd w:id="46725"/>
      <w:bookmarkEnd w:id="46726"/>
      <w:bookmarkEnd w:id="46727"/>
      <w:bookmarkEnd w:id="46728"/>
      <w:bookmarkEnd w:id="46729"/>
      <w:bookmarkEnd w:id="46730"/>
      <w:bookmarkEnd w:id="46731"/>
      <w:bookmarkEnd w:id="46732"/>
      <w:r>
        <w:rPr>
          <w:rtl/>
        </w:rPr>
        <w:t xml:space="preserve">שכנסת </w:t>
      </w:r>
      <w:bookmarkStart w:id="46733" w:name="_ETM_Q131_404059"/>
      <w:bookmarkEnd w:id="46733"/>
      <w:r>
        <w:rPr>
          <w:rtl/>
        </w:rPr>
        <w:t xml:space="preserve">ישראל </w:t>
      </w:r>
      <w:bookmarkStart w:id="46734" w:name="_ETM_Q131_404419"/>
      <w:bookmarkEnd w:id="46734"/>
      <w:r>
        <w:rPr>
          <w:rtl/>
        </w:rPr>
        <w:t xml:space="preserve">צריכה </w:t>
      </w:r>
      <w:bookmarkStart w:id="46735" w:name="_ETM_Q131_404749"/>
      <w:bookmarkEnd w:id="46735"/>
      <w:r>
        <w:rPr>
          <w:rtl/>
        </w:rPr>
        <w:t xml:space="preserve">לעסוק </w:t>
      </w:r>
      <w:bookmarkStart w:id="46736" w:name="_ETM_Q131_405139"/>
      <w:bookmarkEnd w:id="46736"/>
      <w:r>
        <w:rPr>
          <w:rtl/>
        </w:rPr>
        <w:t xml:space="preserve">בהם </w:t>
      </w:r>
      <w:bookmarkStart w:id="46737" w:name="_ETM_Q131_405379"/>
      <w:bookmarkEnd w:id="46737"/>
      <w:r>
        <w:rPr>
          <w:rtl/>
        </w:rPr>
        <w:t>עכשיו</w:t>
      </w:r>
      <w:r w:rsidR="008572AC">
        <w:rPr>
          <w:rFonts w:hint="cs"/>
          <w:rtl/>
        </w:rPr>
        <w:t>,</w:t>
      </w:r>
      <w:r>
        <w:rPr>
          <w:rtl/>
        </w:rPr>
        <w:t xml:space="preserve"> </w:t>
      </w:r>
      <w:bookmarkStart w:id="46738" w:name="_ETM_Q131_406129"/>
      <w:bookmarkEnd w:id="46738"/>
      <w:r>
        <w:rPr>
          <w:rtl/>
        </w:rPr>
        <w:t xml:space="preserve">בדיוק </w:t>
      </w:r>
      <w:bookmarkStart w:id="46739" w:name="_ETM_Q131_406729"/>
      <w:bookmarkEnd w:id="46739"/>
      <w:r>
        <w:rPr>
          <w:rtl/>
        </w:rPr>
        <w:t xml:space="preserve">הדברים </w:t>
      </w:r>
      <w:bookmarkStart w:id="46740" w:name="_ETM_Q131_407150"/>
      <w:bookmarkEnd w:id="46740"/>
      <w:r>
        <w:rPr>
          <w:rtl/>
        </w:rPr>
        <w:t>האלה</w:t>
      </w:r>
      <w:r>
        <w:rPr>
          <w:rFonts w:hint="cs"/>
          <w:rtl/>
        </w:rPr>
        <w:t>.</w:t>
      </w:r>
      <w:r>
        <w:rPr>
          <w:rtl/>
        </w:rPr>
        <w:t xml:space="preserve"> </w:t>
      </w:r>
      <w:bookmarkStart w:id="46741" w:name="_ETM_Q131_407659"/>
      <w:bookmarkEnd w:id="46741"/>
      <w:r>
        <w:rPr>
          <w:rtl/>
        </w:rPr>
        <w:t xml:space="preserve">בזה </w:t>
      </w:r>
      <w:bookmarkStart w:id="46742" w:name="_ETM_Q131_408109"/>
      <w:bookmarkEnd w:id="46742"/>
      <w:r>
        <w:rPr>
          <w:rtl/>
        </w:rPr>
        <w:t xml:space="preserve">צריך </w:t>
      </w:r>
      <w:bookmarkStart w:id="46743" w:name="_ETM_Q131_408469"/>
      <w:bookmarkEnd w:id="46743"/>
      <w:r>
        <w:rPr>
          <w:rtl/>
        </w:rPr>
        <w:t xml:space="preserve">לעסוק </w:t>
      </w:r>
      <w:bookmarkStart w:id="46744" w:name="_ETM_Q131_408919"/>
      <w:bookmarkEnd w:id="46744"/>
      <w:r>
        <w:rPr>
          <w:rtl/>
        </w:rPr>
        <w:t>התקציב</w:t>
      </w:r>
      <w:r>
        <w:rPr>
          <w:rFonts w:hint="cs"/>
          <w:rtl/>
        </w:rPr>
        <w:t>.</w:t>
      </w:r>
    </w:p>
    <w:p w:rsidR="00071895" w:rsidRDefault="00071895" w:rsidP="004D4F51">
      <w:pPr>
        <w:rPr>
          <w:rtl/>
        </w:rPr>
      </w:pPr>
      <w:bookmarkStart w:id="46745" w:name="_ETM_Q131_414068"/>
      <w:bookmarkStart w:id="46746" w:name="_ETM_Q131_414218"/>
      <w:bookmarkEnd w:id="46745"/>
      <w:bookmarkEnd w:id="46746"/>
    </w:p>
    <w:p w:rsidR="00071895" w:rsidRDefault="00071895" w:rsidP="008572AC">
      <w:pPr>
        <w:rPr>
          <w:rtl/>
        </w:rPr>
      </w:pPr>
      <w:bookmarkStart w:id="46747" w:name="_ETM_Q131_414279"/>
      <w:bookmarkStart w:id="46748" w:name="_ETM_Q131_414368"/>
      <w:bookmarkStart w:id="46749" w:name="_ETM_Q131_412660"/>
      <w:bookmarkEnd w:id="46747"/>
      <w:bookmarkEnd w:id="46748"/>
      <w:bookmarkEnd w:id="46749"/>
      <w:r>
        <w:rPr>
          <w:rtl/>
        </w:rPr>
        <w:t xml:space="preserve">אתם </w:t>
      </w:r>
      <w:bookmarkStart w:id="46750" w:name="_ETM_Q131_412959"/>
      <w:bookmarkEnd w:id="46750"/>
      <w:r>
        <w:rPr>
          <w:rtl/>
        </w:rPr>
        <w:t xml:space="preserve">מתעלמים </w:t>
      </w:r>
      <w:bookmarkStart w:id="46751" w:name="_ETM_Q131_413440"/>
      <w:bookmarkEnd w:id="46751"/>
      <w:r>
        <w:rPr>
          <w:rtl/>
        </w:rPr>
        <w:t xml:space="preserve">מכך </w:t>
      </w:r>
      <w:bookmarkStart w:id="46752" w:name="_ETM_Q131_413739"/>
      <w:bookmarkEnd w:id="46752"/>
      <w:r>
        <w:rPr>
          <w:rtl/>
        </w:rPr>
        <w:t xml:space="preserve">לחלוטין </w:t>
      </w:r>
      <w:bookmarkStart w:id="46753" w:name="_ETM_Q131_414489"/>
      <w:bookmarkEnd w:id="46753"/>
      <w:r>
        <w:rPr>
          <w:rtl/>
        </w:rPr>
        <w:t xml:space="preserve">בתקציב </w:t>
      </w:r>
      <w:bookmarkStart w:id="46754" w:name="_ETM_Q131_415239"/>
      <w:bookmarkEnd w:id="46754"/>
      <w:r>
        <w:rPr>
          <w:rtl/>
        </w:rPr>
        <w:t xml:space="preserve">שאתם </w:t>
      </w:r>
      <w:bookmarkStart w:id="46755" w:name="_ETM_Q131_415840"/>
      <w:bookmarkEnd w:id="46755"/>
      <w:r>
        <w:rPr>
          <w:rtl/>
        </w:rPr>
        <w:t xml:space="preserve">הולכים </w:t>
      </w:r>
      <w:bookmarkStart w:id="46756" w:name="_ETM_Q131_416200"/>
      <w:bookmarkEnd w:id="46756"/>
      <w:r>
        <w:rPr>
          <w:rtl/>
        </w:rPr>
        <w:t>להעביר</w:t>
      </w:r>
      <w:r>
        <w:rPr>
          <w:rFonts w:hint="cs"/>
          <w:rtl/>
        </w:rPr>
        <w:t>,</w:t>
      </w:r>
      <w:r>
        <w:rPr>
          <w:rtl/>
        </w:rPr>
        <w:t xml:space="preserve"> </w:t>
      </w:r>
      <w:bookmarkStart w:id="46757" w:name="_ETM_Q131_416709"/>
      <w:bookmarkEnd w:id="46757"/>
      <w:r>
        <w:rPr>
          <w:rtl/>
        </w:rPr>
        <w:t xml:space="preserve">כי </w:t>
      </w:r>
      <w:bookmarkStart w:id="46758" w:name="_ETM_Q131_416890"/>
      <w:bookmarkEnd w:id="46758"/>
      <w:r>
        <w:rPr>
          <w:rtl/>
        </w:rPr>
        <w:t xml:space="preserve">אחרת </w:t>
      </w:r>
      <w:bookmarkStart w:id="46759" w:name="_ETM_Q131_417409"/>
      <w:bookmarkEnd w:id="46759"/>
      <w:r>
        <w:rPr>
          <w:rtl/>
        </w:rPr>
        <w:t xml:space="preserve">אין </w:t>
      </w:r>
      <w:bookmarkStart w:id="46760" w:name="_ETM_Q131_417889"/>
      <w:bookmarkEnd w:id="46760"/>
      <w:r>
        <w:rPr>
          <w:rtl/>
        </w:rPr>
        <w:t xml:space="preserve">הסבר </w:t>
      </w:r>
      <w:bookmarkStart w:id="46761" w:name="_ETM_Q131_418430"/>
      <w:bookmarkEnd w:id="46761"/>
      <w:r>
        <w:rPr>
          <w:rtl/>
        </w:rPr>
        <w:t xml:space="preserve">מדוע </w:t>
      </w:r>
      <w:bookmarkStart w:id="46762" w:name="_ETM_Q131_418879"/>
      <w:bookmarkEnd w:id="46762"/>
      <w:r>
        <w:rPr>
          <w:rtl/>
        </w:rPr>
        <w:t xml:space="preserve">אתם </w:t>
      </w:r>
      <w:bookmarkStart w:id="46763" w:name="_ETM_Q131_419059"/>
      <w:bookmarkEnd w:id="46763"/>
      <w:r>
        <w:rPr>
          <w:rtl/>
        </w:rPr>
        <w:t xml:space="preserve">מקצצים </w:t>
      </w:r>
      <w:bookmarkStart w:id="46764" w:name="_ETM_Q131_419989"/>
      <w:bookmarkEnd w:id="46764"/>
      <w:r>
        <w:rPr>
          <w:rtl/>
        </w:rPr>
        <w:t>14</w:t>
      </w:r>
      <w:r>
        <w:rPr>
          <w:rFonts w:hint="cs"/>
          <w:rtl/>
        </w:rPr>
        <w:t xml:space="preserve"> מיליון</w:t>
      </w:r>
      <w:r>
        <w:rPr>
          <w:rtl/>
        </w:rPr>
        <w:t xml:space="preserve"> </w:t>
      </w:r>
      <w:bookmarkStart w:id="46765" w:name="_ETM_Q131_421430"/>
      <w:bookmarkEnd w:id="46765"/>
      <w:r>
        <w:rPr>
          <w:rtl/>
        </w:rPr>
        <w:t xml:space="preserve">שקלים </w:t>
      </w:r>
      <w:bookmarkStart w:id="46766" w:name="_ETM_Q131_421819"/>
      <w:bookmarkEnd w:id="46766"/>
      <w:r>
        <w:rPr>
          <w:rtl/>
        </w:rPr>
        <w:t xml:space="preserve">מתקציב </w:t>
      </w:r>
      <w:bookmarkStart w:id="46767" w:name="_ETM_Q131_422299"/>
      <w:bookmarkEnd w:id="46767"/>
      <w:r>
        <w:rPr>
          <w:rtl/>
        </w:rPr>
        <w:t>הבריאות</w:t>
      </w:r>
      <w:r>
        <w:rPr>
          <w:rFonts w:hint="cs"/>
          <w:rtl/>
        </w:rPr>
        <w:t>.</w:t>
      </w:r>
      <w:r>
        <w:rPr>
          <w:rtl/>
        </w:rPr>
        <w:t xml:space="preserve"> </w:t>
      </w:r>
      <w:bookmarkStart w:id="46768" w:name="_ETM_Q131_422900"/>
      <w:bookmarkEnd w:id="46768"/>
      <w:r>
        <w:rPr>
          <w:rtl/>
        </w:rPr>
        <w:t xml:space="preserve">אתה </w:t>
      </w:r>
      <w:bookmarkStart w:id="46769" w:name="_ETM_Q131_423019"/>
      <w:bookmarkEnd w:id="46769"/>
      <w:r>
        <w:rPr>
          <w:rtl/>
        </w:rPr>
        <w:t>יודע</w:t>
      </w:r>
      <w:r>
        <w:rPr>
          <w:rFonts w:hint="cs"/>
          <w:rtl/>
        </w:rPr>
        <w:t>,</w:t>
      </w:r>
      <w:r>
        <w:rPr>
          <w:rtl/>
        </w:rPr>
        <w:t xml:space="preserve"> </w:t>
      </w:r>
      <w:bookmarkStart w:id="46770" w:name="_ETM_Q131_423169"/>
      <w:bookmarkEnd w:id="46770"/>
      <w:r>
        <w:rPr>
          <w:rtl/>
        </w:rPr>
        <w:t xml:space="preserve">אני </w:t>
      </w:r>
      <w:bookmarkStart w:id="46771" w:name="_ETM_Q131_423290"/>
      <w:bookmarkEnd w:id="46771"/>
      <w:r>
        <w:rPr>
          <w:rtl/>
        </w:rPr>
        <w:t xml:space="preserve">כל </w:t>
      </w:r>
      <w:bookmarkStart w:id="46772" w:name="_ETM_Q131_423409"/>
      <w:bookmarkEnd w:id="46772"/>
      <w:r>
        <w:rPr>
          <w:rtl/>
        </w:rPr>
        <w:t xml:space="preserve">כך </w:t>
      </w:r>
      <w:bookmarkStart w:id="46773" w:name="_ETM_Q131_423590"/>
      <w:bookmarkEnd w:id="46773"/>
      <w:r>
        <w:rPr>
          <w:rtl/>
        </w:rPr>
        <w:t>מ</w:t>
      </w:r>
      <w:r>
        <w:rPr>
          <w:rFonts w:hint="cs"/>
          <w:rtl/>
        </w:rPr>
        <w:t>ע</w:t>
      </w:r>
      <w:r>
        <w:rPr>
          <w:rtl/>
        </w:rPr>
        <w:t xml:space="preserve">ריכה </w:t>
      </w:r>
      <w:bookmarkStart w:id="46774" w:name="_ETM_Q131_424129"/>
      <w:bookmarkEnd w:id="46774"/>
      <w:r>
        <w:rPr>
          <w:rtl/>
        </w:rPr>
        <w:t xml:space="preserve">את </w:t>
      </w:r>
      <w:bookmarkStart w:id="46775" w:name="_ETM_Q131_424189"/>
      <w:bookmarkEnd w:id="46775"/>
      <w:r>
        <w:rPr>
          <w:rtl/>
        </w:rPr>
        <w:t xml:space="preserve">שר </w:t>
      </w:r>
      <w:bookmarkStart w:id="46776" w:name="_ETM_Q131_424400"/>
      <w:bookmarkEnd w:id="46776"/>
      <w:r>
        <w:rPr>
          <w:rtl/>
        </w:rPr>
        <w:t>הבריאות</w:t>
      </w:r>
      <w:r>
        <w:rPr>
          <w:rFonts w:hint="cs"/>
          <w:rtl/>
        </w:rPr>
        <w:t>,</w:t>
      </w:r>
      <w:r>
        <w:rPr>
          <w:rtl/>
        </w:rPr>
        <w:t xml:space="preserve"> </w:t>
      </w:r>
      <w:bookmarkStart w:id="46777" w:name="_ETM_Q131_424999"/>
      <w:bookmarkEnd w:id="46777"/>
      <w:r>
        <w:rPr>
          <w:rtl/>
        </w:rPr>
        <w:t xml:space="preserve">השר </w:t>
      </w:r>
      <w:bookmarkStart w:id="46778" w:name="_ETM_Q131_425329"/>
      <w:bookmarkEnd w:id="46778"/>
      <w:r>
        <w:rPr>
          <w:rtl/>
        </w:rPr>
        <w:t xml:space="preserve">מהמפלגה </w:t>
      </w:r>
      <w:bookmarkStart w:id="46779" w:name="_ETM_Q131_425870"/>
      <w:bookmarkEnd w:id="46779"/>
      <w:r>
        <w:rPr>
          <w:rtl/>
        </w:rPr>
        <w:t>שלך</w:t>
      </w:r>
      <w:r>
        <w:rPr>
          <w:rFonts w:hint="cs"/>
          <w:rtl/>
        </w:rPr>
        <w:t>,</w:t>
      </w:r>
      <w:r>
        <w:rPr>
          <w:rtl/>
        </w:rPr>
        <w:t xml:space="preserve"> </w:t>
      </w:r>
      <w:bookmarkStart w:id="46780" w:name="_ETM_Q131_426200"/>
      <w:bookmarkEnd w:id="46780"/>
      <w:r>
        <w:rPr>
          <w:rtl/>
        </w:rPr>
        <w:t xml:space="preserve">השר </w:t>
      </w:r>
      <w:bookmarkStart w:id="46781" w:name="_ETM_Q131_426439"/>
      <w:bookmarkEnd w:id="46781"/>
      <w:r>
        <w:rPr>
          <w:rtl/>
        </w:rPr>
        <w:t>בוס</w:t>
      </w:r>
      <w:r>
        <w:rPr>
          <w:rFonts w:hint="cs"/>
          <w:rtl/>
        </w:rPr>
        <w:t>ו.</w:t>
      </w:r>
      <w:r>
        <w:rPr>
          <w:rtl/>
        </w:rPr>
        <w:t xml:space="preserve"> </w:t>
      </w:r>
      <w:bookmarkStart w:id="46782" w:name="_ETM_Q131_427099"/>
      <w:bookmarkEnd w:id="46782"/>
      <w:r>
        <w:rPr>
          <w:rtl/>
        </w:rPr>
        <w:t xml:space="preserve">הם </w:t>
      </w:r>
      <w:bookmarkStart w:id="46783" w:name="_ETM_Q131_427279"/>
      <w:bookmarkEnd w:id="46783"/>
      <w:r>
        <w:rPr>
          <w:rtl/>
        </w:rPr>
        <w:t xml:space="preserve">עושים </w:t>
      </w:r>
      <w:bookmarkStart w:id="46784" w:name="_ETM_Q131_427639"/>
      <w:bookmarkEnd w:id="46784"/>
      <w:r>
        <w:rPr>
          <w:rtl/>
        </w:rPr>
        <w:t xml:space="preserve">עבודה </w:t>
      </w:r>
      <w:bookmarkStart w:id="46785" w:name="_ETM_Q131_427969"/>
      <w:bookmarkEnd w:id="46785"/>
      <w:r>
        <w:rPr>
          <w:rtl/>
        </w:rPr>
        <w:t xml:space="preserve">מטורפת </w:t>
      </w:r>
      <w:bookmarkStart w:id="46786" w:name="_ETM_Q131_428659"/>
      <w:bookmarkEnd w:id="46786"/>
      <w:r>
        <w:rPr>
          <w:rFonts w:hint="cs"/>
          <w:rtl/>
        </w:rPr>
        <w:t>ב</w:t>
      </w:r>
      <w:r>
        <w:rPr>
          <w:rtl/>
        </w:rPr>
        <w:t xml:space="preserve">משרד </w:t>
      </w:r>
      <w:bookmarkStart w:id="46787" w:name="_ETM_Q131_429139"/>
      <w:bookmarkEnd w:id="46787"/>
      <w:r>
        <w:rPr>
          <w:rtl/>
        </w:rPr>
        <w:t xml:space="preserve">הבריאות </w:t>
      </w:r>
      <w:bookmarkStart w:id="46788" w:name="_ETM_Q131_429499"/>
      <w:bookmarkEnd w:id="46788"/>
      <w:r>
        <w:rPr>
          <w:rtl/>
        </w:rPr>
        <w:t xml:space="preserve">מהרגע </w:t>
      </w:r>
      <w:bookmarkStart w:id="46789" w:name="_ETM_Q131_429950"/>
      <w:bookmarkEnd w:id="46789"/>
      <w:r>
        <w:rPr>
          <w:rtl/>
        </w:rPr>
        <w:t xml:space="preserve">שהמלחמה </w:t>
      </w:r>
      <w:bookmarkStart w:id="46790" w:name="_ETM_Q131_430549"/>
      <w:bookmarkEnd w:id="46790"/>
      <w:r>
        <w:rPr>
          <w:rtl/>
        </w:rPr>
        <w:t xml:space="preserve">הזאת </w:t>
      </w:r>
      <w:bookmarkStart w:id="46791" w:name="_ETM_Q131_430760"/>
      <w:bookmarkEnd w:id="46791"/>
      <w:r>
        <w:rPr>
          <w:rtl/>
        </w:rPr>
        <w:t>פרצה</w:t>
      </w:r>
      <w:r>
        <w:rPr>
          <w:rFonts w:hint="cs"/>
          <w:rtl/>
        </w:rPr>
        <w:t>.</w:t>
      </w:r>
      <w:r>
        <w:rPr>
          <w:rtl/>
        </w:rPr>
        <w:t xml:space="preserve"> </w:t>
      </w:r>
      <w:bookmarkStart w:id="46792" w:name="_ETM_Q131_431720"/>
      <w:bookmarkEnd w:id="46792"/>
      <w:r>
        <w:rPr>
          <w:rtl/>
        </w:rPr>
        <w:t>ובאמת</w:t>
      </w:r>
      <w:r>
        <w:rPr>
          <w:rFonts w:hint="cs"/>
          <w:rtl/>
        </w:rPr>
        <w:t>,</w:t>
      </w:r>
      <w:r>
        <w:rPr>
          <w:rtl/>
        </w:rPr>
        <w:t xml:space="preserve"> </w:t>
      </w:r>
      <w:bookmarkStart w:id="46793" w:name="_ETM_Q131_432319"/>
      <w:bookmarkEnd w:id="46793"/>
      <w:r>
        <w:rPr>
          <w:rtl/>
        </w:rPr>
        <w:t xml:space="preserve">הוא </w:t>
      </w:r>
      <w:bookmarkStart w:id="46794" w:name="_ETM_Q131_432379"/>
      <w:bookmarkEnd w:id="46794"/>
      <w:r>
        <w:rPr>
          <w:rtl/>
        </w:rPr>
        <w:t xml:space="preserve">נכנס </w:t>
      </w:r>
      <w:bookmarkStart w:id="46795" w:name="_ETM_Q131_432769"/>
      <w:bookmarkEnd w:id="46795"/>
      <w:r>
        <w:rPr>
          <w:rtl/>
        </w:rPr>
        <w:t xml:space="preserve">לתפקיד </w:t>
      </w:r>
      <w:bookmarkStart w:id="46796" w:name="_ETM_Q131_433250"/>
      <w:bookmarkEnd w:id="46796"/>
      <w:r>
        <w:rPr>
          <w:rtl/>
        </w:rPr>
        <w:t xml:space="preserve">אחרי </w:t>
      </w:r>
      <w:bookmarkStart w:id="46797" w:name="_ETM_Q131_433640"/>
      <w:bookmarkEnd w:id="46797"/>
      <w:r>
        <w:rPr>
          <w:rtl/>
        </w:rPr>
        <w:t xml:space="preserve">פרוץ </w:t>
      </w:r>
      <w:bookmarkStart w:id="46798" w:name="_ETM_Q131_433970"/>
      <w:bookmarkEnd w:id="46798"/>
      <w:r>
        <w:rPr>
          <w:rtl/>
        </w:rPr>
        <w:t>המלחמה</w:t>
      </w:r>
      <w:r>
        <w:rPr>
          <w:rFonts w:hint="cs"/>
          <w:rtl/>
        </w:rPr>
        <w:t>,</w:t>
      </w:r>
      <w:r>
        <w:rPr>
          <w:rtl/>
        </w:rPr>
        <w:t xml:space="preserve"> </w:t>
      </w:r>
      <w:bookmarkStart w:id="46799" w:name="_ETM_Q131_434599"/>
      <w:bookmarkEnd w:id="46799"/>
      <w:r>
        <w:rPr>
          <w:rtl/>
        </w:rPr>
        <w:t xml:space="preserve">בתוך </w:t>
      </w:r>
      <w:bookmarkStart w:id="46800" w:name="_ETM_Q131_435019"/>
      <w:bookmarkEnd w:id="46800"/>
      <w:r>
        <w:rPr>
          <w:rtl/>
        </w:rPr>
        <w:t xml:space="preserve">סערה </w:t>
      </w:r>
      <w:bookmarkStart w:id="46801" w:name="_ETM_Q131_435560"/>
      <w:bookmarkEnd w:id="46801"/>
      <w:r>
        <w:rPr>
          <w:rtl/>
        </w:rPr>
        <w:t>מטורפת</w:t>
      </w:r>
      <w:r>
        <w:rPr>
          <w:rFonts w:hint="cs"/>
          <w:rtl/>
        </w:rPr>
        <w:t>,</w:t>
      </w:r>
      <w:r>
        <w:rPr>
          <w:rtl/>
        </w:rPr>
        <w:t xml:space="preserve"> </w:t>
      </w:r>
      <w:bookmarkStart w:id="46802" w:name="_ETM_Q131_436450"/>
      <w:bookmarkEnd w:id="46802"/>
      <w:r>
        <w:rPr>
          <w:rtl/>
        </w:rPr>
        <w:t xml:space="preserve">אתגר </w:t>
      </w:r>
      <w:bookmarkStart w:id="46803" w:name="_ETM_Q131_437779"/>
      <w:bookmarkEnd w:id="46803"/>
      <w:r>
        <w:rPr>
          <w:rtl/>
        </w:rPr>
        <w:t xml:space="preserve">ממש </w:t>
      </w:r>
      <w:bookmarkStart w:id="46804" w:name="_ETM_Q131_438440"/>
      <w:bookmarkEnd w:id="46804"/>
      <w:r>
        <w:rPr>
          <w:rtl/>
        </w:rPr>
        <w:t xml:space="preserve">ממש </w:t>
      </w:r>
      <w:bookmarkStart w:id="46805" w:name="_ETM_Q131_439729"/>
      <w:bookmarkEnd w:id="46805"/>
      <w:r>
        <w:rPr>
          <w:rtl/>
        </w:rPr>
        <w:t xml:space="preserve">גדול </w:t>
      </w:r>
      <w:bookmarkStart w:id="46806" w:name="_ETM_Q131_440650"/>
      <w:bookmarkEnd w:id="46806"/>
      <w:r>
        <w:rPr>
          <w:rtl/>
        </w:rPr>
        <w:t xml:space="preserve">למשרד </w:t>
      </w:r>
      <w:bookmarkStart w:id="46807" w:name="_ETM_Q131_441279"/>
      <w:bookmarkEnd w:id="46807"/>
      <w:r>
        <w:rPr>
          <w:rtl/>
        </w:rPr>
        <w:t>הזה</w:t>
      </w:r>
      <w:r>
        <w:rPr>
          <w:rFonts w:hint="cs"/>
          <w:rtl/>
        </w:rPr>
        <w:t xml:space="preserve">, </w:t>
      </w:r>
      <w:bookmarkStart w:id="46808" w:name="_ETM_Q131_441132"/>
      <w:bookmarkEnd w:id="46808"/>
      <w:r>
        <w:rPr>
          <w:rFonts w:hint="cs"/>
          <w:rtl/>
        </w:rPr>
        <w:t xml:space="preserve">והם </w:t>
      </w:r>
      <w:bookmarkStart w:id="46809" w:name="_ETM_Q131_442260"/>
      <w:bookmarkStart w:id="46810" w:name="_ETM_Q131_442980"/>
      <w:bookmarkEnd w:id="46809"/>
      <w:bookmarkEnd w:id="46810"/>
      <w:r>
        <w:rPr>
          <w:rtl/>
        </w:rPr>
        <w:t xml:space="preserve">באמת </w:t>
      </w:r>
      <w:bookmarkStart w:id="46811" w:name="_ETM_Q131_443320"/>
      <w:bookmarkEnd w:id="46811"/>
      <w:r>
        <w:rPr>
          <w:rtl/>
        </w:rPr>
        <w:t xml:space="preserve">עושים </w:t>
      </w:r>
      <w:bookmarkStart w:id="46812" w:name="_ETM_Q131_443589"/>
      <w:bookmarkEnd w:id="46812"/>
      <w:r>
        <w:rPr>
          <w:rtl/>
        </w:rPr>
        <w:t xml:space="preserve">ככל </w:t>
      </w:r>
      <w:bookmarkStart w:id="46813" w:name="_ETM_Q131_443950"/>
      <w:bookmarkEnd w:id="46813"/>
      <w:r>
        <w:rPr>
          <w:rtl/>
        </w:rPr>
        <w:t xml:space="preserve">יכולתם </w:t>
      </w:r>
      <w:bookmarkStart w:id="46814" w:name="_ETM_Q131_444460"/>
      <w:bookmarkEnd w:id="46814"/>
      <w:r>
        <w:rPr>
          <w:rtl/>
        </w:rPr>
        <w:t xml:space="preserve">כדי </w:t>
      </w:r>
      <w:bookmarkStart w:id="46815" w:name="_ETM_Q131_444730"/>
      <w:bookmarkEnd w:id="46815"/>
      <w:r>
        <w:rPr>
          <w:rtl/>
        </w:rPr>
        <w:t xml:space="preserve">לצלוח </w:t>
      </w:r>
      <w:bookmarkStart w:id="46816" w:name="_ETM_Q131_445240"/>
      <w:bookmarkEnd w:id="46816"/>
      <w:r>
        <w:rPr>
          <w:rtl/>
        </w:rPr>
        <w:t xml:space="preserve">את </w:t>
      </w:r>
      <w:bookmarkStart w:id="46817" w:name="_ETM_Q131_445390"/>
      <w:bookmarkEnd w:id="46817"/>
      <w:r>
        <w:rPr>
          <w:rtl/>
        </w:rPr>
        <w:t xml:space="preserve">המצב </w:t>
      </w:r>
      <w:bookmarkStart w:id="46818" w:name="_ETM_Q131_445779"/>
      <w:bookmarkEnd w:id="46818"/>
      <w:r>
        <w:rPr>
          <w:rtl/>
        </w:rPr>
        <w:t>הזה</w:t>
      </w:r>
      <w:r w:rsidR="008572AC">
        <w:rPr>
          <w:rFonts w:hint="cs"/>
          <w:rtl/>
        </w:rPr>
        <w:t>.</w:t>
      </w:r>
      <w:r>
        <w:rPr>
          <w:rtl/>
        </w:rPr>
        <w:t xml:space="preserve"> </w:t>
      </w:r>
      <w:bookmarkStart w:id="46819" w:name="_ETM_Q131_446350"/>
      <w:bookmarkEnd w:id="46819"/>
      <w:r>
        <w:rPr>
          <w:rtl/>
        </w:rPr>
        <w:t xml:space="preserve">ובמשרד </w:t>
      </w:r>
      <w:bookmarkStart w:id="46820" w:name="_ETM_Q131_447270"/>
      <w:bookmarkEnd w:id="46820"/>
      <w:r>
        <w:rPr>
          <w:rFonts w:hint="cs"/>
          <w:rtl/>
        </w:rPr>
        <w:t xml:space="preserve">הזה </w:t>
      </w:r>
      <w:bookmarkStart w:id="46821" w:name="_ETM_Q131_447509"/>
      <w:bookmarkStart w:id="46822" w:name="_ETM_Q131_447720"/>
      <w:bookmarkEnd w:id="46821"/>
      <w:bookmarkEnd w:id="46822"/>
      <w:r>
        <w:rPr>
          <w:rtl/>
        </w:rPr>
        <w:t>מקצצים</w:t>
      </w:r>
      <w:r>
        <w:rPr>
          <w:rFonts w:hint="cs"/>
          <w:rtl/>
        </w:rPr>
        <w:t>?</w:t>
      </w:r>
      <w:r>
        <w:rPr>
          <w:rtl/>
        </w:rPr>
        <w:t xml:space="preserve"> </w:t>
      </w:r>
      <w:bookmarkStart w:id="46823" w:name="_ETM_Q131_449080"/>
      <w:bookmarkEnd w:id="46823"/>
      <w:r>
        <w:rPr>
          <w:rtl/>
        </w:rPr>
        <w:t xml:space="preserve">במשרד </w:t>
      </w:r>
      <w:bookmarkStart w:id="46824" w:name="_ETM_Q131_449810"/>
      <w:bookmarkEnd w:id="46824"/>
      <w:r>
        <w:rPr>
          <w:rtl/>
        </w:rPr>
        <w:t xml:space="preserve">שמטפל </w:t>
      </w:r>
      <w:bookmarkStart w:id="46825" w:name="_ETM_Q131_450589"/>
      <w:bookmarkEnd w:id="46825"/>
      <w:r>
        <w:rPr>
          <w:rtl/>
        </w:rPr>
        <w:t>ב</w:t>
      </w:r>
      <w:bookmarkStart w:id="46826" w:name="_ETM_Q131_450980"/>
      <w:bookmarkEnd w:id="46826"/>
      <w:r>
        <w:rPr>
          <w:rtl/>
        </w:rPr>
        <w:t xml:space="preserve">עם </w:t>
      </w:r>
      <w:bookmarkStart w:id="46827" w:name="_ETM_Q131_451279"/>
      <w:bookmarkEnd w:id="46827"/>
      <w:r>
        <w:rPr>
          <w:rtl/>
        </w:rPr>
        <w:t>ישראל</w:t>
      </w:r>
      <w:r>
        <w:rPr>
          <w:rFonts w:hint="cs"/>
          <w:rtl/>
        </w:rPr>
        <w:t>?</w:t>
      </w:r>
      <w:r>
        <w:rPr>
          <w:rtl/>
        </w:rPr>
        <w:t xml:space="preserve"> </w:t>
      </w:r>
      <w:bookmarkStart w:id="46828" w:name="_ETM_Q131_452180"/>
      <w:bookmarkEnd w:id="46828"/>
      <w:r>
        <w:rPr>
          <w:rtl/>
        </w:rPr>
        <w:t xml:space="preserve">בחיילים </w:t>
      </w:r>
      <w:bookmarkStart w:id="46829" w:name="_ETM_Q131_452870"/>
      <w:bookmarkEnd w:id="46829"/>
      <w:r>
        <w:rPr>
          <w:rtl/>
        </w:rPr>
        <w:t xml:space="preserve">שלנו </w:t>
      </w:r>
      <w:bookmarkStart w:id="46830" w:name="_ETM_Q131_453289"/>
      <w:bookmarkEnd w:id="46830"/>
      <w:r>
        <w:rPr>
          <w:rtl/>
        </w:rPr>
        <w:t xml:space="preserve">שחוזרים </w:t>
      </w:r>
      <w:bookmarkStart w:id="46831" w:name="_ETM_Q131_453800"/>
      <w:bookmarkEnd w:id="46831"/>
      <w:r>
        <w:rPr>
          <w:rtl/>
        </w:rPr>
        <w:t>מהמלחמה</w:t>
      </w:r>
      <w:r>
        <w:rPr>
          <w:rFonts w:hint="cs"/>
          <w:rtl/>
        </w:rPr>
        <w:t>?</w:t>
      </w:r>
      <w:r>
        <w:rPr>
          <w:rtl/>
        </w:rPr>
        <w:t xml:space="preserve"> </w:t>
      </w:r>
      <w:bookmarkStart w:id="46832" w:name="_ETM_Q131_454430"/>
      <w:bookmarkEnd w:id="46832"/>
      <w:r>
        <w:rPr>
          <w:rtl/>
        </w:rPr>
        <w:t xml:space="preserve">בפצועים </w:t>
      </w:r>
      <w:bookmarkStart w:id="46833" w:name="_ETM_Q131_455029"/>
      <w:bookmarkEnd w:id="46833"/>
      <w:r>
        <w:rPr>
          <w:rtl/>
        </w:rPr>
        <w:t>הרבים</w:t>
      </w:r>
      <w:r>
        <w:rPr>
          <w:rFonts w:hint="cs"/>
          <w:rtl/>
        </w:rPr>
        <w:t>?</w:t>
      </w:r>
      <w:r>
        <w:rPr>
          <w:rtl/>
        </w:rPr>
        <w:t xml:space="preserve"> </w:t>
      </w:r>
      <w:bookmarkStart w:id="46834" w:name="_ETM_Q131_455850"/>
      <w:bookmarkEnd w:id="46834"/>
      <w:r>
        <w:rPr>
          <w:rtl/>
        </w:rPr>
        <w:t xml:space="preserve">אנחנו </w:t>
      </w:r>
      <w:bookmarkStart w:id="46835" w:name="_ETM_Q131_456150"/>
      <w:bookmarkEnd w:id="46835"/>
      <w:r>
        <w:rPr>
          <w:rtl/>
        </w:rPr>
        <w:t xml:space="preserve">מדברים </w:t>
      </w:r>
      <w:bookmarkStart w:id="46836" w:name="_ETM_Q131_456600"/>
      <w:bookmarkEnd w:id="46836"/>
      <w:r>
        <w:rPr>
          <w:rtl/>
        </w:rPr>
        <w:t xml:space="preserve">הרבה </w:t>
      </w:r>
      <w:bookmarkStart w:id="46837" w:name="_ETM_Q131_456870"/>
      <w:bookmarkEnd w:id="46837"/>
      <w:r>
        <w:rPr>
          <w:rtl/>
        </w:rPr>
        <w:t xml:space="preserve">מאוד </w:t>
      </w:r>
      <w:bookmarkStart w:id="46838" w:name="_ETM_Q131_457290"/>
      <w:bookmarkEnd w:id="46838"/>
      <w:r>
        <w:rPr>
          <w:rtl/>
        </w:rPr>
        <w:t xml:space="preserve">על </w:t>
      </w:r>
      <w:bookmarkStart w:id="46839" w:name="_ETM_Q131_457500"/>
      <w:bookmarkEnd w:id="46839"/>
      <w:r>
        <w:rPr>
          <w:rtl/>
        </w:rPr>
        <w:t xml:space="preserve">החיילים </w:t>
      </w:r>
      <w:bookmarkStart w:id="46840" w:name="_ETM_Q131_458320"/>
      <w:bookmarkEnd w:id="46840"/>
      <w:r>
        <w:rPr>
          <w:rtl/>
        </w:rPr>
        <w:t>שנהרגו</w:t>
      </w:r>
      <w:r>
        <w:rPr>
          <w:rFonts w:hint="cs"/>
          <w:rtl/>
        </w:rPr>
        <w:t>,</w:t>
      </w:r>
      <w:r>
        <w:rPr>
          <w:rtl/>
        </w:rPr>
        <w:t xml:space="preserve"> </w:t>
      </w:r>
      <w:bookmarkStart w:id="46841" w:name="_ETM_Q131_459400"/>
      <w:bookmarkEnd w:id="46841"/>
      <w:r>
        <w:rPr>
          <w:rtl/>
        </w:rPr>
        <w:t>ז</w:t>
      </w:r>
      <w:r>
        <w:rPr>
          <w:rFonts w:hint="cs"/>
          <w:rtl/>
        </w:rPr>
        <w:t>י</w:t>
      </w:r>
      <w:r>
        <w:rPr>
          <w:rtl/>
        </w:rPr>
        <w:t xml:space="preserve">כרונם </w:t>
      </w:r>
      <w:bookmarkStart w:id="46842" w:name="_ETM_Q131_459970"/>
      <w:bookmarkEnd w:id="46842"/>
      <w:r>
        <w:rPr>
          <w:rtl/>
        </w:rPr>
        <w:t>לברכה</w:t>
      </w:r>
      <w:r>
        <w:rPr>
          <w:rFonts w:hint="cs"/>
          <w:rtl/>
        </w:rPr>
        <w:t>,</w:t>
      </w:r>
      <w:r>
        <w:rPr>
          <w:rtl/>
        </w:rPr>
        <w:t xml:space="preserve"> </w:t>
      </w:r>
      <w:bookmarkStart w:id="46843" w:name="_ETM_Q131_460420"/>
      <w:bookmarkEnd w:id="46843"/>
      <w:r>
        <w:rPr>
          <w:rtl/>
        </w:rPr>
        <w:t xml:space="preserve">שכולנו </w:t>
      </w:r>
      <w:bookmarkStart w:id="46844" w:name="_ETM_Q131_462250"/>
      <w:bookmarkEnd w:id="46844"/>
      <w:r>
        <w:rPr>
          <w:rtl/>
        </w:rPr>
        <w:t>שבור</w:t>
      </w:r>
      <w:r>
        <w:rPr>
          <w:rFonts w:hint="cs"/>
          <w:rtl/>
        </w:rPr>
        <w:t>י</w:t>
      </w:r>
      <w:r>
        <w:rPr>
          <w:rtl/>
        </w:rPr>
        <w:t xml:space="preserve"> </w:t>
      </w:r>
      <w:bookmarkStart w:id="46845" w:name="_ETM_Q131_462790"/>
      <w:bookmarkEnd w:id="46845"/>
      <w:r>
        <w:rPr>
          <w:rtl/>
        </w:rPr>
        <w:t xml:space="preserve">לב </w:t>
      </w:r>
      <w:bookmarkStart w:id="46846" w:name="_ETM_Q131_463540"/>
      <w:bookmarkEnd w:id="46846"/>
      <w:r>
        <w:rPr>
          <w:rtl/>
        </w:rPr>
        <w:t xml:space="preserve">בגלל </w:t>
      </w:r>
      <w:bookmarkStart w:id="46847" w:name="_ETM_Q131_463960"/>
      <w:bookmarkEnd w:id="46847"/>
      <w:r>
        <w:rPr>
          <w:rtl/>
        </w:rPr>
        <w:t>מותם</w:t>
      </w:r>
      <w:r w:rsidR="008572AC">
        <w:rPr>
          <w:rFonts w:hint="cs"/>
          <w:rtl/>
        </w:rPr>
        <w:t>,</w:t>
      </w:r>
      <w:r>
        <w:rPr>
          <w:rtl/>
        </w:rPr>
        <w:t xml:space="preserve"> </w:t>
      </w:r>
      <w:bookmarkStart w:id="46848" w:name="_ETM_Q131_464740"/>
      <w:bookmarkEnd w:id="46848"/>
      <w:r>
        <w:rPr>
          <w:rtl/>
        </w:rPr>
        <w:t xml:space="preserve">אבל </w:t>
      </w:r>
      <w:bookmarkStart w:id="46849" w:name="_ETM_Q131_465040"/>
      <w:bookmarkEnd w:id="46849"/>
      <w:r>
        <w:rPr>
          <w:rtl/>
        </w:rPr>
        <w:t xml:space="preserve">איפה </w:t>
      </w:r>
      <w:bookmarkStart w:id="46850" w:name="_ETM_Q131_465310"/>
      <w:bookmarkEnd w:id="46850"/>
      <w:r>
        <w:rPr>
          <w:rtl/>
        </w:rPr>
        <w:t xml:space="preserve">כל </w:t>
      </w:r>
      <w:bookmarkStart w:id="46851" w:name="_ETM_Q131_465550"/>
      <w:bookmarkEnd w:id="46851"/>
      <w:r>
        <w:rPr>
          <w:rtl/>
        </w:rPr>
        <w:t xml:space="preserve">החיילים </w:t>
      </w:r>
      <w:bookmarkStart w:id="46852" w:name="_ETM_Q131_466029"/>
      <w:bookmarkEnd w:id="46852"/>
      <w:r>
        <w:rPr>
          <w:rtl/>
        </w:rPr>
        <w:t xml:space="preserve">הפצועים </w:t>
      </w:r>
      <w:bookmarkStart w:id="46853" w:name="_ETM_Q131_466510"/>
      <w:bookmarkEnd w:id="46853"/>
      <w:r>
        <w:rPr>
          <w:rtl/>
        </w:rPr>
        <w:t xml:space="preserve">שאנחנו </w:t>
      </w:r>
      <w:bookmarkStart w:id="46854" w:name="_ETM_Q131_466839"/>
      <w:bookmarkEnd w:id="46854"/>
      <w:r>
        <w:rPr>
          <w:rtl/>
        </w:rPr>
        <w:t xml:space="preserve">צריכים </w:t>
      </w:r>
      <w:bookmarkStart w:id="46855" w:name="_ETM_Q131_467170"/>
      <w:bookmarkEnd w:id="46855"/>
      <w:r>
        <w:rPr>
          <w:rtl/>
        </w:rPr>
        <w:t>לשקם</w:t>
      </w:r>
      <w:r>
        <w:rPr>
          <w:rFonts w:hint="cs"/>
          <w:rtl/>
        </w:rPr>
        <w:t>?</w:t>
      </w:r>
      <w:r>
        <w:rPr>
          <w:rtl/>
        </w:rPr>
        <w:t xml:space="preserve"> </w:t>
      </w:r>
      <w:bookmarkStart w:id="46856" w:name="_ETM_Q131_467800"/>
      <w:bookmarkEnd w:id="46856"/>
      <w:r>
        <w:rPr>
          <w:rFonts w:hint="cs"/>
          <w:rtl/>
        </w:rPr>
        <w:t xml:space="preserve">זה </w:t>
      </w:r>
      <w:bookmarkStart w:id="46857" w:name="_ETM_Q131_468250"/>
      <w:bookmarkStart w:id="46858" w:name="_ETM_Q131_468610"/>
      <w:bookmarkEnd w:id="46857"/>
      <w:bookmarkEnd w:id="46858"/>
      <w:r>
        <w:rPr>
          <w:rFonts w:hint="cs"/>
          <w:rtl/>
        </w:rPr>
        <w:t xml:space="preserve">יעלה הון תועפות למדינת ישראל. </w:t>
      </w:r>
      <w:bookmarkStart w:id="46859" w:name="_ETM_Q131_469060"/>
      <w:bookmarkStart w:id="46860" w:name="_ETM_Q131_469479"/>
      <w:bookmarkStart w:id="46861" w:name="_ETM_Q131_470400"/>
      <w:bookmarkEnd w:id="46859"/>
      <w:bookmarkEnd w:id="46860"/>
      <w:bookmarkEnd w:id="46861"/>
      <w:r>
        <w:rPr>
          <w:rtl/>
        </w:rPr>
        <w:t xml:space="preserve">למה </w:t>
      </w:r>
      <w:bookmarkStart w:id="46862" w:name="_ETM_Q131_470710"/>
      <w:bookmarkEnd w:id="46862"/>
      <w:r>
        <w:rPr>
          <w:rtl/>
        </w:rPr>
        <w:t xml:space="preserve">לקצץ </w:t>
      </w:r>
      <w:bookmarkStart w:id="46863" w:name="_ETM_Q131_471250"/>
      <w:bookmarkEnd w:id="46863"/>
      <w:r>
        <w:rPr>
          <w:rtl/>
        </w:rPr>
        <w:t xml:space="preserve">בתקציב </w:t>
      </w:r>
      <w:bookmarkStart w:id="46864" w:name="_ETM_Q131_471759"/>
      <w:bookmarkEnd w:id="46864"/>
      <w:r>
        <w:rPr>
          <w:rtl/>
        </w:rPr>
        <w:t xml:space="preserve">משרד </w:t>
      </w:r>
      <w:bookmarkStart w:id="46865" w:name="_ETM_Q131_472120"/>
      <w:bookmarkEnd w:id="46865"/>
      <w:r>
        <w:rPr>
          <w:rtl/>
        </w:rPr>
        <w:t>הבריאות</w:t>
      </w:r>
      <w:r>
        <w:rPr>
          <w:rFonts w:hint="cs"/>
          <w:rtl/>
        </w:rPr>
        <w:t>?</w:t>
      </w:r>
      <w:r>
        <w:rPr>
          <w:rtl/>
        </w:rPr>
        <w:t xml:space="preserve"> </w:t>
      </w:r>
      <w:bookmarkStart w:id="46866" w:name="_ETM_Q131_473259"/>
      <w:bookmarkEnd w:id="46866"/>
      <w:r>
        <w:rPr>
          <w:rtl/>
        </w:rPr>
        <w:t xml:space="preserve">אין </w:t>
      </w:r>
      <w:bookmarkStart w:id="46867" w:name="_ETM_Q131_473500"/>
      <w:bookmarkEnd w:id="46867"/>
      <w:r>
        <w:rPr>
          <w:rtl/>
        </w:rPr>
        <w:t xml:space="preserve">תקציבים </w:t>
      </w:r>
      <w:bookmarkStart w:id="46868" w:name="_ETM_Q131_474039"/>
      <w:bookmarkEnd w:id="46868"/>
      <w:r>
        <w:rPr>
          <w:rtl/>
        </w:rPr>
        <w:t xml:space="preserve">אחרים </w:t>
      </w:r>
      <w:bookmarkStart w:id="46869" w:name="_ETM_Q131_474370"/>
      <w:bookmarkEnd w:id="46869"/>
      <w:r>
        <w:rPr>
          <w:rtl/>
        </w:rPr>
        <w:t xml:space="preserve">שאפשר </w:t>
      </w:r>
      <w:bookmarkStart w:id="46870" w:name="_ETM_Q131_474699"/>
      <w:bookmarkEnd w:id="46870"/>
      <w:r>
        <w:rPr>
          <w:rtl/>
        </w:rPr>
        <w:t>לקצץ</w:t>
      </w:r>
      <w:r>
        <w:rPr>
          <w:rFonts w:hint="cs"/>
          <w:rtl/>
        </w:rPr>
        <w:t>?</w:t>
      </w:r>
      <w:r>
        <w:rPr>
          <w:rtl/>
        </w:rPr>
        <w:t xml:space="preserve"> </w:t>
      </w:r>
      <w:bookmarkStart w:id="46871" w:name="_ETM_Q131_475689"/>
      <w:bookmarkEnd w:id="46871"/>
      <w:r>
        <w:rPr>
          <w:rtl/>
        </w:rPr>
        <w:t xml:space="preserve">אין </w:t>
      </w:r>
      <w:bookmarkStart w:id="46872" w:name="_ETM_Q131_475930"/>
      <w:bookmarkEnd w:id="46872"/>
      <w:r>
        <w:rPr>
          <w:rtl/>
        </w:rPr>
        <w:t xml:space="preserve">משרדים </w:t>
      </w:r>
      <w:bookmarkStart w:id="46873" w:name="_ETM_Q131_476409"/>
      <w:bookmarkEnd w:id="46873"/>
      <w:r>
        <w:rPr>
          <w:rtl/>
        </w:rPr>
        <w:t xml:space="preserve">מיותרים </w:t>
      </w:r>
      <w:bookmarkStart w:id="46874" w:name="_ETM_Q131_476919"/>
      <w:bookmarkEnd w:id="46874"/>
      <w:r>
        <w:rPr>
          <w:rtl/>
        </w:rPr>
        <w:t xml:space="preserve">שאפשר </w:t>
      </w:r>
      <w:bookmarkStart w:id="46875" w:name="_ETM_Q131_477309"/>
      <w:bookmarkEnd w:id="46875"/>
      <w:r>
        <w:rPr>
          <w:rtl/>
        </w:rPr>
        <w:t>ל</w:t>
      </w:r>
      <w:r>
        <w:rPr>
          <w:rFonts w:hint="cs"/>
          <w:rtl/>
        </w:rPr>
        <w:t xml:space="preserve">סגור? יש. </w:t>
      </w:r>
      <w:bookmarkStart w:id="46876" w:name="_ETM_Q131_476991"/>
      <w:bookmarkStart w:id="46877" w:name="_ETM_Q131_477147"/>
      <w:bookmarkStart w:id="46878" w:name="_ETM_Q131_477200"/>
      <w:bookmarkStart w:id="46879" w:name="_ETM_Q131_477274"/>
      <w:bookmarkStart w:id="46880" w:name="_ETM_Q131_478010"/>
      <w:bookmarkStart w:id="46881" w:name="_ETM_Q131_479500"/>
      <w:bookmarkStart w:id="46882" w:name="_ETM_Q131_479970"/>
      <w:bookmarkEnd w:id="46876"/>
      <w:bookmarkEnd w:id="46877"/>
      <w:bookmarkEnd w:id="46878"/>
      <w:bookmarkEnd w:id="46879"/>
      <w:bookmarkEnd w:id="46880"/>
      <w:bookmarkEnd w:id="46881"/>
      <w:bookmarkEnd w:id="46882"/>
      <w:r>
        <w:rPr>
          <w:rFonts w:hint="cs"/>
          <w:rtl/>
        </w:rPr>
        <w:t>אז היו דיבורים באוויר</w:t>
      </w:r>
      <w:r w:rsidR="008572AC">
        <w:rPr>
          <w:rFonts w:hint="cs"/>
          <w:rtl/>
        </w:rPr>
        <w:t>:</w:t>
      </w:r>
      <w:r>
        <w:rPr>
          <w:rFonts w:hint="cs"/>
          <w:rtl/>
        </w:rPr>
        <w:t xml:space="preserve"> נסגור, נעביר, נעשה</w:t>
      </w:r>
      <w:bookmarkStart w:id="46883" w:name="_ETM_Q131_481636"/>
      <w:bookmarkEnd w:id="46883"/>
      <w:r w:rsidR="008572AC">
        <w:rPr>
          <w:rFonts w:hint="cs"/>
          <w:rtl/>
        </w:rPr>
        <w:t>;</w:t>
      </w:r>
      <w:r>
        <w:rPr>
          <w:rFonts w:hint="cs"/>
          <w:rtl/>
        </w:rPr>
        <w:t xml:space="preserve"> </w:t>
      </w:r>
      <w:bookmarkStart w:id="46884" w:name="_ETM_Q131_480270"/>
      <w:bookmarkStart w:id="46885" w:name="_ETM_Q131_480750"/>
      <w:bookmarkStart w:id="46886" w:name="_ETM_Q131_481350"/>
      <w:bookmarkStart w:id="46887" w:name="_ETM_Q131_481980"/>
      <w:bookmarkStart w:id="46888" w:name="_ETM_Q131_482520"/>
      <w:bookmarkStart w:id="46889" w:name="_ETM_Q131_480000"/>
      <w:bookmarkStart w:id="46890" w:name="_ETM_Q131_480299"/>
      <w:bookmarkStart w:id="46891" w:name="_ETM_Q131_480569"/>
      <w:bookmarkStart w:id="46892" w:name="_ETM_Q131_481050"/>
      <w:bookmarkStart w:id="46893" w:name="_ETM_Q131_481680"/>
      <w:bookmarkStart w:id="46894" w:name="_ETM_Q131_482279"/>
      <w:bookmarkStart w:id="46895" w:name="_ETM_Q131_482850"/>
      <w:bookmarkStart w:id="46896" w:name="_ETM_Q131_483449"/>
      <w:bookmarkStart w:id="46897" w:name="_ETM_Q131_483740"/>
      <w:bookmarkStart w:id="46898" w:name="_ETM_Q131_483920"/>
      <w:bookmarkEnd w:id="46884"/>
      <w:bookmarkEnd w:id="46885"/>
      <w:bookmarkEnd w:id="46886"/>
      <w:bookmarkEnd w:id="46887"/>
      <w:bookmarkEnd w:id="46888"/>
      <w:bookmarkEnd w:id="46889"/>
      <w:bookmarkEnd w:id="46890"/>
      <w:bookmarkEnd w:id="46891"/>
      <w:bookmarkEnd w:id="46892"/>
      <w:bookmarkEnd w:id="46893"/>
      <w:bookmarkEnd w:id="46894"/>
      <w:bookmarkEnd w:id="46895"/>
      <w:bookmarkEnd w:id="46896"/>
      <w:bookmarkEnd w:id="46897"/>
      <w:bookmarkEnd w:id="46898"/>
      <w:r>
        <w:rPr>
          <w:rFonts w:hint="cs"/>
          <w:rtl/>
        </w:rPr>
        <w:t xml:space="preserve">בינתיים לא קרה שום דבר. למה? הג'ובים יותר חשובים. </w:t>
      </w:r>
      <w:bookmarkStart w:id="46899" w:name="_ETM_Q131_491008"/>
      <w:bookmarkStart w:id="46900" w:name="_ETM_Q131_492481"/>
      <w:bookmarkStart w:id="46901" w:name="_ETM_Q131_492601"/>
      <w:bookmarkStart w:id="46902" w:name="_ETM_Q131_492656"/>
      <w:bookmarkStart w:id="46903" w:name="_ETM_Q131_492768"/>
      <w:bookmarkStart w:id="46904" w:name="_ETM_Q131_484040"/>
      <w:bookmarkStart w:id="46905" w:name="_ETM_Q131_484580"/>
      <w:bookmarkStart w:id="46906" w:name="_ETM_Q131_484880"/>
      <w:bookmarkStart w:id="46907" w:name="_ETM_Q131_485510"/>
      <w:bookmarkStart w:id="46908" w:name="_ETM_Q131_486140"/>
      <w:bookmarkStart w:id="46909" w:name="_ETM_Q131_486649"/>
      <w:bookmarkStart w:id="46910" w:name="_ETM_Q131_486920"/>
      <w:bookmarkStart w:id="46911" w:name="_ETM_Q131_491869"/>
      <w:bookmarkEnd w:id="46899"/>
      <w:bookmarkEnd w:id="46900"/>
      <w:bookmarkEnd w:id="46901"/>
      <w:bookmarkEnd w:id="46902"/>
      <w:bookmarkEnd w:id="46903"/>
      <w:bookmarkEnd w:id="46904"/>
      <w:bookmarkEnd w:id="46905"/>
      <w:bookmarkEnd w:id="46906"/>
      <w:bookmarkEnd w:id="46907"/>
      <w:bookmarkEnd w:id="46908"/>
      <w:bookmarkEnd w:id="46909"/>
      <w:bookmarkEnd w:id="46910"/>
      <w:bookmarkEnd w:id="46911"/>
      <w:r>
        <w:rPr>
          <w:rFonts w:hint="cs"/>
          <w:rtl/>
        </w:rPr>
        <w:t>ב</w:t>
      </w:r>
      <w:r>
        <w:rPr>
          <w:rtl/>
        </w:rPr>
        <w:t>תי</w:t>
      </w:r>
      <w:bookmarkStart w:id="46912" w:name="_ETM_Q131_492230"/>
      <w:bookmarkEnd w:id="46912"/>
      <w:r>
        <w:rPr>
          <w:rFonts w:hint="cs"/>
          <w:rtl/>
        </w:rPr>
        <w:t xml:space="preserve"> ה</w:t>
      </w:r>
      <w:r>
        <w:rPr>
          <w:rtl/>
        </w:rPr>
        <w:t xml:space="preserve">חולים </w:t>
      </w:r>
      <w:bookmarkStart w:id="46913" w:name="_ETM_Q131_493409"/>
      <w:bookmarkEnd w:id="46913"/>
      <w:r>
        <w:rPr>
          <w:rtl/>
        </w:rPr>
        <w:t xml:space="preserve">זקוקים </w:t>
      </w:r>
      <w:bookmarkStart w:id="46914" w:name="_ETM_Q131_493980"/>
      <w:bookmarkEnd w:id="46914"/>
      <w:r>
        <w:rPr>
          <w:rtl/>
        </w:rPr>
        <w:t xml:space="preserve">למתקנים </w:t>
      </w:r>
      <w:bookmarkStart w:id="46915" w:name="_ETM_Q131_494549"/>
      <w:bookmarkEnd w:id="46915"/>
      <w:r>
        <w:rPr>
          <w:rtl/>
        </w:rPr>
        <w:t>נוספים</w:t>
      </w:r>
      <w:r>
        <w:rPr>
          <w:rFonts w:hint="cs"/>
          <w:rtl/>
        </w:rPr>
        <w:t xml:space="preserve"> </w:t>
      </w:r>
      <w:r>
        <w:rPr>
          <w:rFonts w:hint="eastAsia"/>
          <w:rtl/>
        </w:rPr>
        <w:t>–</w:t>
      </w:r>
      <w:r>
        <w:rPr>
          <w:rtl/>
        </w:rPr>
        <w:t xml:space="preserve"> </w:t>
      </w:r>
      <w:bookmarkStart w:id="46916" w:name="_ETM_Q131_495179"/>
      <w:bookmarkEnd w:id="46916"/>
      <w:r>
        <w:rPr>
          <w:rtl/>
        </w:rPr>
        <w:t xml:space="preserve">לא </w:t>
      </w:r>
      <w:bookmarkStart w:id="46917" w:name="_ETM_Q131_495449"/>
      <w:bookmarkEnd w:id="46917"/>
      <w:r>
        <w:rPr>
          <w:rtl/>
        </w:rPr>
        <w:t xml:space="preserve">יוכלו </w:t>
      </w:r>
      <w:bookmarkStart w:id="46918" w:name="_ETM_Q131_495869"/>
      <w:bookmarkEnd w:id="46918"/>
      <w:r>
        <w:rPr>
          <w:rtl/>
        </w:rPr>
        <w:t xml:space="preserve">לרכוש </w:t>
      </w:r>
      <w:bookmarkStart w:id="46919" w:name="_ETM_Q131_496349"/>
      <w:bookmarkEnd w:id="46919"/>
      <w:r>
        <w:rPr>
          <w:rtl/>
        </w:rPr>
        <w:t>אותם</w:t>
      </w:r>
      <w:r w:rsidR="008572AC">
        <w:rPr>
          <w:rFonts w:hint="cs"/>
          <w:rtl/>
        </w:rPr>
        <w:t>,</w:t>
      </w:r>
      <w:r>
        <w:rPr>
          <w:rtl/>
        </w:rPr>
        <w:t xml:space="preserve"> </w:t>
      </w:r>
      <w:bookmarkStart w:id="46920" w:name="_ETM_Q131_497039"/>
      <w:bookmarkEnd w:id="46920"/>
      <w:r>
        <w:rPr>
          <w:rtl/>
        </w:rPr>
        <w:t xml:space="preserve">לא </w:t>
      </w:r>
      <w:bookmarkStart w:id="46921" w:name="_ETM_Q131_497310"/>
      <w:bookmarkEnd w:id="46921"/>
      <w:r>
        <w:rPr>
          <w:rtl/>
        </w:rPr>
        <w:t xml:space="preserve">יוכלו </w:t>
      </w:r>
      <w:bookmarkStart w:id="46922" w:name="_ETM_Q131_497730"/>
      <w:bookmarkEnd w:id="46922"/>
      <w:r>
        <w:rPr>
          <w:rtl/>
        </w:rPr>
        <w:t xml:space="preserve">להגדיל </w:t>
      </w:r>
      <w:bookmarkStart w:id="46923" w:name="_ETM_Q131_498150"/>
      <w:bookmarkEnd w:id="46923"/>
      <w:r>
        <w:rPr>
          <w:rtl/>
        </w:rPr>
        <w:t xml:space="preserve">את </w:t>
      </w:r>
      <w:bookmarkStart w:id="46924" w:name="_ETM_Q131_498269"/>
      <w:bookmarkEnd w:id="46924"/>
      <w:r>
        <w:rPr>
          <w:rtl/>
        </w:rPr>
        <w:t xml:space="preserve">כוחם </w:t>
      </w:r>
      <w:bookmarkStart w:id="46925" w:name="_ETM_Q131_498660"/>
      <w:bookmarkEnd w:id="46925"/>
      <w:r>
        <w:rPr>
          <w:rtl/>
        </w:rPr>
        <w:t xml:space="preserve">לתת </w:t>
      </w:r>
      <w:bookmarkStart w:id="46926" w:name="_ETM_Q131_499019"/>
      <w:bookmarkEnd w:id="46926"/>
      <w:r>
        <w:rPr>
          <w:rtl/>
        </w:rPr>
        <w:t>מענה</w:t>
      </w:r>
      <w:bookmarkStart w:id="46927" w:name="_ETM_Q131_499940"/>
      <w:bookmarkStart w:id="46928" w:name="_ETM_Q131_500600"/>
      <w:bookmarkEnd w:id="46927"/>
      <w:bookmarkEnd w:id="46928"/>
      <w:r>
        <w:rPr>
          <w:rFonts w:hint="cs"/>
          <w:rtl/>
        </w:rPr>
        <w:t xml:space="preserve"> </w:t>
      </w:r>
      <w:r>
        <w:rPr>
          <w:rtl/>
        </w:rPr>
        <w:t xml:space="preserve">למספר </w:t>
      </w:r>
      <w:bookmarkStart w:id="46929" w:name="_ETM_Q131_500990"/>
      <w:bookmarkEnd w:id="46929"/>
      <w:r>
        <w:rPr>
          <w:rtl/>
        </w:rPr>
        <w:t xml:space="preserve">נפגעים </w:t>
      </w:r>
      <w:bookmarkStart w:id="46930" w:name="_ETM_Q131_501410"/>
      <w:bookmarkEnd w:id="46930"/>
      <w:r>
        <w:rPr>
          <w:rtl/>
        </w:rPr>
        <w:t>ש</w:t>
      </w:r>
      <w:bookmarkStart w:id="46931" w:name="_ETM_Q131_501560"/>
      <w:bookmarkEnd w:id="46931"/>
      <w:r>
        <w:rPr>
          <w:rtl/>
        </w:rPr>
        <w:t xml:space="preserve">ילך </w:t>
      </w:r>
      <w:bookmarkStart w:id="46932" w:name="_ETM_Q131_501830"/>
      <w:bookmarkEnd w:id="46932"/>
      <w:r>
        <w:rPr>
          <w:rtl/>
        </w:rPr>
        <w:t>וי</w:t>
      </w:r>
      <w:r w:rsidR="008572AC">
        <w:rPr>
          <w:rFonts w:hint="cs"/>
          <w:rtl/>
        </w:rPr>
        <w:t>עלה</w:t>
      </w:r>
      <w:r>
        <w:rPr>
          <w:rFonts w:hint="cs"/>
          <w:rtl/>
        </w:rPr>
        <w:t xml:space="preserve">, </w:t>
      </w:r>
      <w:r>
        <w:rPr>
          <w:rtl/>
        </w:rPr>
        <w:t>כמובן</w:t>
      </w:r>
      <w:r>
        <w:rPr>
          <w:rFonts w:hint="cs"/>
          <w:rtl/>
        </w:rPr>
        <w:t>.</w:t>
      </w:r>
      <w:r>
        <w:rPr>
          <w:rtl/>
        </w:rPr>
        <w:t xml:space="preserve"> </w:t>
      </w:r>
      <w:bookmarkStart w:id="46933" w:name="_ETM_Q131_502960"/>
      <w:bookmarkEnd w:id="46933"/>
      <w:r>
        <w:rPr>
          <w:rtl/>
        </w:rPr>
        <w:t xml:space="preserve">אותו </w:t>
      </w:r>
      <w:bookmarkStart w:id="46934" w:name="_ETM_Q131_503289"/>
      <w:bookmarkEnd w:id="46934"/>
      <w:r>
        <w:rPr>
          <w:rtl/>
        </w:rPr>
        <w:t xml:space="preserve">תקציב </w:t>
      </w:r>
      <w:bookmarkStart w:id="46935" w:name="_ETM_Q131_503740"/>
      <w:bookmarkEnd w:id="46935"/>
      <w:r>
        <w:rPr>
          <w:rtl/>
        </w:rPr>
        <w:t xml:space="preserve">שאמור </w:t>
      </w:r>
      <w:bookmarkStart w:id="46936" w:name="_ETM_Q131_504189"/>
      <w:bookmarkEnd w:id="46936"/>
      <w:r>
        <w:rPr>
          <w:rtl/>
        </w:rPr>
        <w:t xml:space="preserve">לאפשר </w:t>
      </w:r>
      <w:bookmarkStart w:id="46937" w:name="_ETM_Q131_504699"/>
      <w:bookmarkEnd w:id="46937"/>
      <w:r>
        <w:rPr>
          <w:rtl/>
        </w:rPr>
        <w:t>ל</w:t>
      </w:r>
      <w:bookmarkStart w:id="46938" w:name="_ETM_Q131_504939"/>
      <w:bookmarkEnd w:id="46938"/>
      <w:r>
        <w:rPr>
          <w:rtl/>
        </w:rPr>
        <w:t xml:space="preserve">אנשי </w:t>
      </w:r>
      <w:bookmarkStart w:id="46939" w:name="_ETM_Q131_505310"/>
      <w:bookmarkEnd w:id="46939"/>
      <w:r>
        <w:rPr>
          <w:rFonts w:hint="cs"/>
          <w:rtl/>
        </w:rPr>
        <w:t xml:space="preserve">ונשות הסיעוד לתת מענה </w:t>
      </w:r>
      <w:r>
        <w:rPr>
          <w:rFonts w:hint="eastAsia"/>
          <w:rtl/>
        </w:rPr>
        <w:t>–</w:t>
      </w:r>
      <w:r>
        <w:rPr>
          <w:rFonts w:hint="cs"/>
          <w:rtl/>
        </w:rPr>
        <w:t xml:space="preserve"> להם מקצצים. </w:t>
      </w:r>
      <w:bookmarkStart w:id="46940" w:name="_ETM_Q131_505789"/>
      <w:bookmarkStart w:id="46941" w:name="_ETM_Q131_506210"/>
      <w:bookmarkStart w:id="46942" w:name="_ETM_Q131_506510"/>
      <w:bookmarkStart w:id="46943" w:name="_ETM_Q131_507740"/>
      <w:bookmarkStart w:id="46944" w:name="_ETM_Q131_509589"/>
      <w:bookmarkEnd w:id="46940"/>
      <w:bookmarkEnd w:id="46941"/>
      <w:bookmarkEnd w:id="46942"/>
      <w:bookmarkEnd w:id="46943"/>
      <w:bookmarkEnd w:id="46944"/>
    </w:p>
    <w:p w:rsidR="00071895" w:rsidRDefault="00071895" w:rsidP="004D4F51">
      <w:pPr>
        <w:rPr>
          <w:rtl/>
        </w:rPr>
      </w:pPr>
      <w:bookmarkStart w:id="46945" w:name="_ETM_Q131_516126"/>
      <w:bookmarkStart w:id="46946" w:name="_ETM_Q131_516223"/>
      <w:bookmarkEnd w:id="46945"/>
      <w:bookmarkEnd w:id="46946"/>
    </w:p>
    <w:p w:rsidR="00071895" w:rsidRDefault="00071895" w:rsidP="008572AC">
      <w:pPr>
        <w:rPr>
          <w:rtl/>
        </w:rPr>
      </w:pPr>
      <w:bookmarkStart w:id="46947" w:name="_ETM_Q131_516280"/>
      <w:bookmarkStart w:id="46948" w:name="_ETM_Q131_516379"/>
      <w:bookmarkEnd w:id="46947"/>
      <w:bookmarkEnd w:id="46948"/>
      <w:r>
        <w:rPr>
          <w:rtl/>
        </w:rPr>
        <w:t xml:space="preserve">התקציב </w:t>
      </w:r>
      <w:bookmarkStart w:id="46949" w:name="_ETM_Q131_510159"/>
      <w:bookmarkEnd w:id="46949"/>
      <w:r>
        <w:rPr>
          <w:rtl/>
        </w:rPr>
        <w:t xml:space="preserve">שלכם </w:t>
      </w:r>
      <w:bookmarkStart w:id="46950" w:name="_ETM_Q131_510669"/>
      <w:bookmarkEnd w:id="46950"/>
      <w:r>
        <w:rPr>
          <w:rtl/>
        </w:rPr>
        <w:t xml:space="preserve">מתעלם </w:t>
      </w:r>
      <w:bookmarkStart w:id="46951" w:name="_ETM_Q131_511329"/>
      <w:bookmarkEnd w:id="46951"/>
      <w:r>
        <w:rPr>
          <w:rtl/>
        </w:rPr>
        <w:t xml:space="preserve">לחלוטין </w:t>
      </w:r>
      <w:bookmarkStart w:id="46952" w:name="_ETM_Q131_512440"/>
      <w:bookmarkEnd w:id="46952"/>
      <w:r>
        <w:rPr>
          <w:rtl/>
        </w:rPr>
        <w:t>מ</w:t>
      </w:r>
      <w:bookmarkStart w:id="46953" w:name="_ETM_Q131_512649"/>
      <w:bookmarkEnd w:id="46953"/>
      <w:r>
        <w:rPr>
          <w:rtl/>
        </w:rPr>
        <w:t xml:space="preserve">צורכי </w:t>
      </w:r>
      <w:bookmarkStart w:id="46954" w:name="_ETM_Q131_513100"/>
      <w:bookmarkEnd w:id="46954"/>
      <w:r>
        <w:rPr>
          <w:rtl/>
        </w:rPr>
        <w:t xml:space="preserve">החברה </w:t>
      </w:r>
      <w:bookmarkStart w:id="46955" w:name="_ETM_Q131_513519"/>
      <w:bookmarkEnd w:id="46955"/>
      <w:r>
        <w:rPr>
          <w:rtl/>
        </w:rPr>
        <w:t xml:space="preserve">הישראלית </w:t>
      </w:r>
      <w:bookmarkStart w:id="46956" w:name="_ETM_Q131_514300"/>
      <w:bookmarkEnd w:id="46956"/>
      <w:r>
        <w:rPr>
          <w:rtl/>
        </w:rPr>
        <w:t xml:space="preserve">ביום </w:t>
      </w:r>
      <w:bookmarkStart w:id="46957" w:name="_ETM_Q131_514660"/>
      <w:bookmarkEnd w:id="46957"/>
      <w:r>
        <w:rPr>
          <w:rtl/>
        </w:rPr>
        <w:t xml:space="preserve">שאחרי </w:t>
      </w:r>
      <w:bookmarkStart w:id="46958" w:name="_ETM_Q131_515079"/>
      <w:bookmarkEnd w:id="46958"/>
      <w:r>
        <w:rPr>
          <w:rtl/>
        </w:rPr>
        <w:t>המלחמה</w:t>
      </w:r>
      <w:r w:rsidR="008572AC">
        <w:rPr>
          <w:rFonts w:hint="cs"/>
          <w:rtl/>
        </w:rPr>
        <w:t>,</w:t>
      </w:r>
      <w:r>
        <w:rPr>
          <w:rtl/>
        </w:rPr>
        <w:t xml:space="preserve"> </w:t>
      </w:r>
      <w:bookmarkStart w:id="46959" w:name="_ETM_Q131_515829"/>
      <w:bookmarkEnd w:id="46959"/>
      <w:r>
        <w:rPr>
          <w:rtl/>
        </w:rPr>
        <w:t xml:space="preserve">אחרת </w:t>
      </w:r>
      <w:bookmarkStart w:id="46960" w:name="_ETM_Q131_516370"/>
      <w:bookmarkEnd w:id="46960"/>
      <w:r>
        <w:rPr>
          <w:rtl/>
        </w:rPr>
        <w:t xml:space="preserve">אין </w:t>
      </w:r>
      <w:bookmarkStart w:id="46961" w:name="_ETM_Q131_516519"/>
      <w:bookmarkEnd w:id="46961"/>
      <w:r>
        <w:rPr>
          <w:rtl/>
        </w:rPr>
        <w:t xml:space="preserve">סיכוי </w:t>
      </w:r>
      <w:bookmarkStart w:id="46962" w:name="_ETM_Q131_516909"/>
      <w:bookmarkEnd w:id="46962"/>
      <w:r>
        <w:rPr>
          <w:rtl/>
        </w:rPr>
        <w:t xml:space="preserve">שהייתם </w:t>
      </w:r>
      <w:bookmarkStart w:id="46963" w:name="_ETM_Q131_517300"/>
      <w:bookmarkEnd w:id="46963"/>
      <w:r>
        <w:rPr>
          <w:rtl/>
        </w:rPr>
        <w:t xml:space="preserve">תומכים </w:t>
      </w:r>
      <w:bookmarkStart w:id="46964" w:name="_ETM_Q131_517750"/>
      <w:bookmarkEnd w:id="46964"/>
      <w:r>
        <w:rPr>
          <w:rtl/>
        </w:rPr>
        <w:t xml:space="preserve">נלהבים </w:t>
      </w:r>
      <w:bookmarkStart w:id="46965" w:name="_ETM_Q131_518399"/>
      <w:bookmarkEnd w:id="46965"/>
      <w:r>
        <w:rPr>
          <w:rFonts w:hint="cs"/>
          <w:rtl/>
        </w:rPr>
        <w:t xml:space="preserve">בקיצוץ </w:t>
      </w:r>
      <w:bookmarkStart w:id="46966" w:name="_ETM_Q131_518940"/>
      <w:bookmarkEnd w:id="46966"/>
      <w:r>
        <w:rPr>
          <w:rtl/>
        </w:rPr>
        <w:t xml:space="preserve">ברשתות </w:t>
      </w:r>
      <w:bookmarkStart w:id="46967" w:name="_ETM_Q131_519510"/>
      <w:bookmarkEnd w:id="46967"/>
      <w:r>
        <w:rPr>
          <w:rtl/>
        </w:rPr>
        <w:t xml:space="preserve">הביטחון </w:t>
      </w:r>
      <w:bookmarkStart w:id="46968" w:name="_ETM_Q131_519960"/>
      <w:bookmarkEnd w:id="46968"/>
      <w:r>
        <w:rPr>
          <w:rtl/>
        </w:rPr>
        <w:t>החברתיות</w:t>
      </w:r>
      <w:r>
        <w:rPr>
          <w:rFonts w:hint="cs"/>
          <w:rtl/>
        </w:rPr>
        <w:t>,</w:t>
      </w:r>
      <w:r>
        <w:rPr>
          <w:rtl/>
        </w:rPr>
        <w:t xml:space="preserve"> </w:t>
      </w:r>
      <w:bookmarkStart w:id="46969" w:name="_ETM_Q131_520710"/>
      <w:bookmarkEnd w:id="46969"/>
      <w:r>
        <w:rPr>
          <w:rtl/>
        </w:rPr>
        <w:t xml:space="preserve">במענה </w:t>
      </w:r>
      <w:bookmarkStart w:id="46970" w:name="_ETM_Q131_521249"/>
      <w:bookmarkEnd w:id="46970"/>
      <w:r>
        <w:rPr>
          <w:rtl/>
        </w:rPr>
        <w:t xml:space="preserve">לאלימות </w:t>
      </w:r>
      <w:bookmarkStart w:id="46971" w:name="_ETM_Q131_521729"/>
      <w:bookmarkEnd w:id="46971"/>
      <w:r>
        <w:rPr>
          <w:rtl/>
        </w:rPr>
        <w:t>במשפחה</w:t>
      </w:r>
      <w:r>
        <w:rPr>
          <w:rFonts w:hint="cs"/>
          <w:rtl/>
        </w:rPr>
        <w:t>,</w:t>
      </w:r>
      <w:r>
        <w:rPr>
          <w:rtl/>
        </w:rPr>
        <w:t xml:space="preserve"> </w:t>
      </w:r>
      <w:bookmarkStart w:id="46972" w:name="_ETM_Q131_522629"/>
      <w:bookmarkEnd w:id="46972"/>
      <w:r>
        <w:rPr>
          <w:rtl/>
        </w:rPr>
        <w:t xml:space="preserve">נפגעי </w:t>
      </w:r>
      <w:bookmarkStart w:id="46973" w:name="_ETM_Q131_523109"/>
      <w:bookmarkEnd w:id="46973"/>
      <w:r>
        <w:rPr>
          <w:rtl/>
        </w:rPr>
        <w:t xml:space="preserve">ונפגעות </w:t>
      </w:r>
      <w:bookmarkStart w:id="46974" w:name="_ETM_Q131_523649"/>
      <w:bookmarkEnd w:id="46974"/>
      <w:r>
        <w:rPr>
          <w:rtl/>
        </w:rPr>
        <w:t xml:space="preserve">תקיפה </w:t>
      </w:r>
      <w:bookmarkStart w:id="46975" w:name="_ETM_Q131_524010"/>
      <w:bookmarkEnd w:id="46975"/>
      <w:r>
        <w:rPr>
          <w:rtl/>
        </w:rPr>
        <w:t>מינית</w:t>
      </w:r>
      <w:r>
        <w:rPr>
          <w:rFonts w:hint="cs"/>
          <w:rtl/>
        </w:rPr>
        <w:t>,</w:t>
      </w:r>
      <w:r>
        <w:rPr>
          <w:rtl/>
        </w:rPr>
        <w:t xml:space="preserve"> </w:t>
      </w:r>
      <w:bookmarkStart w:id="46976" w:name="_ETM_Q131_524339"/>
      <w:bookmarkEnd w:id="46976"/>
      <w:r>
        <w:rPr>
          <w:rtl/>
        </w:rPr>
        <w:t xml:space="preserve">סיוע </w:t>
      </w:r>
      <w:bookmarkStart w:id="46977" w:name="_ETM_Q131_524699"/>
      <w:bookmarkEnd w:id="46977"/>
      <w:r>
        <w:rPr>
          <w:rtl/>
        </w:rPr>
        <w:t xml:space="preserve">לנפגעי </w:t>
      </w:r>
      <w:bookmarkStart w:id="46978" w:name="_ETM_Q131_525210"/>
      <w:bookmarkEnd w:id="46978"/>
      <w:r>
        <w:rPr>
          <w:rtl/>
        </w:rPr>
        <w:t xml:space="preserve">טראומה </w:t>
      </w:r>
      <w:bookmarkStart w:id="46979" w:name="_ETM_Q131_525929"/>
      <w:bookmarkEnd w:id="46979"/>
      <w:r>
        <w:rPr>
          <w:rtl/>
        </w:rPr>
        <w:t xml:space="preserve">ועוד </w:t>
      </w:r>
      <w:bookmarkStart w:id="46980" w:name="_ETM_Q131_526289"/>
      <w:bookmarkEnd w:id="46980"/>
      <w:r>
        <w:rPr>
          <w:rtl/>
        </w:rPr>
        <w:t xml:space="preserve">אין-ספור </w:t>
      </w:r>
      <w:bookmarkStart w:id="46981" w:name="_ETM_Q131_526859"/>
      <w:bookmarkEnd w:id="46981"/>
      <w:r>
        <w:rPr>
          <w:rtl/>
        </w:rPr>
        <w:t xml:space="preserve">שירותים </w:t>
      </w:r>
      <w:bookmarkStart w:id="46982" w:name="_ETM_Q131_527760"/>
      <w:bookmarkEnd w:id="46982"/>
      <w:r>
        <w:rPr>
          <w:rtl/>
        </w:rPr>
        <w:t xml:space="preserve">חברתיים </w:t>
      </w:r>
      <w:bookmarkStart w:id="46983" w:name="_ETM_Q131_528479"/>
      <w:bookmarkEnd w:id="46983"/>
      <w:r>
        <w:rPr>
          <w:rtl/>
        </w:rPr>
        <w:t xml:space="preserve">מצילי </w:t>
      </w:r>
      <w:bookmarkStart w:id="46984" w:name="_ETM_Q131_528869"/>
      <w:bookmarkEnd w:id="46984"/>
      <w:r>
        <w:rPr>
          <w:rtl/>
        </w:rPr>
        <w:t>חיים</w:t>
      </w:r>
      <w:r>
        <w:rPr>
          <w:rFonts w:hint="cs"/>
          <w:rtl/>
        </w:rPr>
        <w:t>.</w:t>
      </w:r>
      <w:r>
        <w:rPr>
          <w:rtl/>
        </w:rPr>
        <w:t xml:space="preserve"> </w:t>
      </w:r>
      <w:bookmarkStart w:id="46985" w:name="_ETM_Q131_530839"/>
      <w:bookmarkEnd w:id="46985"/>
      <w:r>
        <w:rPr>
          <w:rtl/>
        </w:rPr>
        <w:t xml:space="preserve">מי </w:t>
      </w:r>
      <w:bookmarkStart w:id="46986" w:name="_ETM_Q131_531079"/>
      <w:bookmarkEnd w:id="46986"/>
      <w:r>
        <w:rPr>
          <w:rtl/>
        </w:rPr>
        <w:t xml:space="preserve">יודע </w:t>
      </w:r>
      <w:bookmarkStart w:id="46987" w:name="_ETM_Q131_531380"/>
      <w:bookmarkEnd w:id="46987"/>
      <w:r>
        <w:rPr>
          <w:rtl/>
        </w:rPr>
        <w:t xml:space="preserve">כמה </w:t>
      </w:r>
      <w:bookmarkStart w:id="46988" w:name="_ETM_Q131_531920"/>
      <w:bookmarkEnd w:id="46988"/>
      <w:r>
        <w:rPr>
          <w:rtl/>
        </w:rPr>
        <w:t xml:space="preserve">עוד </w:t>
      </w:r>
      <w:bookmarkStart w:id="46989" w:name="_ETM_Q131_532130"/>
      <w:bookmarkEnd w:id="46989"/>
      <w:r>
        <w:rPr>
          <w:rtl/>
        </w:rPr>
        <w:t xml:space="preserve">אנשים </w:t>
      </w:r>
      <w:bookmarkStart w:id="46990" w:name="_ETM_Q131_532520"/>
      <w:bookmarkEnd w:id="46990"/>
      <w:r>
        <w:rPr>
          <w:rtl/>
        </w:rPr>
        <w:t xml:space="preserve">יזדקקו </w:t>
      </w:r>
      <w:bookmarkStart w:id="46991" w:name="_ETM_Q131_533300"/>
      <w:bookmarkEnd w:id="46991"/>
      <w:r>
        <w:rPr>
          <w:rtl/>
        </w:rPr>
        <w:t xml:space="preserve">לשירותים </w:t>
      </w:r>
      <w:bookmarkStart w:id="46992" w:name="_ETM_Q131_533900"/>
      <w:bookmarkEnd w:id="46992"/>
      <w:r>
        <w:rPr>
          <w:rtl/>
        </w:rPr>
        <w:t xml:space="preserve">האלה </w:t>
      </w:r>
      <w:bookmarkStart w:id="46993" w:name="_ETM_Q131_534440"/>
      <w:bookmarkEnd w:id="46993"/>
      <w:r>
        <w:rPr>
          <w:rtl/>
        </w:rPr>
        <w:t xml:space="preserve">בעתיד </w:t>
      </w:r>
      <w:bookmarkStart w:id="46994" w:name="_ETM_Q131_534920"/>
      <w:bookmarkEnd w:id="46994"/>
      <w:r>
        <w:rPr>
          <w:rtl/>
        </w:rPr>
        <w:t>הקרוב</w:t>
      </w:r>
      <w:r>
        <w:rPr>
          <w:rFonts w:hint="cs"/>
          <w:rtl/>
        </w:rPr>
        <w:t>,</w:t>
      </w:r>
      <w:r>
        <w:rPr>
          <w:rtl/>
        </w:rPr>
        <w:t xml:space="preserve"> </w:t>
      </w:r>
      <w:bookmarkStart w:id="46995" w:name="_ETM_Q131_535400"/>
      <w:bookmarkEnd w:id="46995"/>
      <w:r>
        <w:rPr>
          <w:rtl/>
        </w:rPr>
        <w:t xml:space="preserve">לצערנו </w:t>
      </w:r>
      <w:bookmarkStart w:id="46996" w:name="_ETM_Q131_535970"/>
      <w:bookmarkEnd w:id="46996"/>
      <w:r>
        <w:rPr>
          <w:rtl/>
        </w:rPr>
        <w:t>הרב</w:t>
      </w:r>
      <w:r>
        <w:rPr>
          <w:rFonts w:hint="cs"/>
          <w:rtl/>
        </w:rPr>
        <w:t>?</w:t>
      </w:r>
    </w:p>
    <w:p w:rsidR="00071895" w:rsidRDefault="00071895" w:rsidP="004D4F51">
      <w:pPr>
        <w:rPr>
          <w:rtl/>
        </w:rPr>
      </w:pPr>
      <w:bookmarkStart w:id="46997" w:name="_ETM_Q131_534754"/>
      <w:bookmarkStart w:id="46998" w:name="_ETM_Q131_534882"/>
      <w:bookmarkEnd w:id="46997"/>
      <w:bookmarkEnd w:id="46998"/>
    </w:p>
    <w:p w:rsidR="00071895" w:rsidRDefault="00071895" w:rsidP="008572AC">
      <w:pPr>
        <w:rPr>
          <w:rtl/>
        </w:rPr>
      </w:pPr>
      <w:bookmarkStart w:id="46999" w:name="_ETM_Q131_534929"/>
      <w:bookmarkStart w:id="47000" w:name="_ETM_Q131_535031"/>
      <w:bookmarkEnd w:id="46999"/>
      <w:bookmarkEnd w:id="47000"/>
      <w:r>
        <w:rPr>
          <w:rtl/>
        </w:rPr>
        <w:t xml:space="preserve"> </w:t>
      </w:r>
      <w:bookmarkStart w:id="47001" w:name="_ETM_Q131_537070"/>
      <w:bookmarkEnd w:id="47001"/>
      <w:r>
        <w:rPr>
          <w:rtl/>
        </w:rPr>
        <w:t xml:space="preserve">בזמן </w:t>
      </w:r>
      <w:bookmarkStart w:id="47002" w:name="_ETM_Q131_537519"/>
      <w:bookmarkEnd w:id="47002"/>
      <w:r>
        <w:rPr>
          <w:rtl/>
        </w:rPr>
        <w:t xml:space="preserve">כהונת </w:t>
      </w:r>
      <w:bookmarkStart w:id="47003" w:name="_ETM_Q131_538180"/>
      <w:bookmarkEnd w:id="47003"/>
      <w:r>
        <w:rPr>
          <w:rtl/>
        </w:rPr>
        <w:t xml:space="preserve">ממשלת </w:t>
      </w:r>
      <w:bookmarkStart w:id="47004" w:name="_ETM_Q131_538690"/>
      <w:bookmarkEnd w:id="47004"/>
      <w:r>
        <w:rPr>
          <w:rtl/>
        </w:rPr>
        <w:t xml:space="preserve">הכישלון </w:t>
      </w:r>
      <w:bookmarkStart w:id="47005" w:name="_ETM_Q131_539199"/>
      <w:bookmarkEnd w:id="47005"/>
      <w:r>
        <w:rPr>
          <w:rtl/>
        </w:rPr>
        <w:t xml:space="preserve">הזאת </w:t>
      </w:r>
      <w:bookmarkStart w:id="47006" w:name="_ETM_Q131_539589"/>
      <w:bookmarkEnd w:id="47006"/>
      <w:r>
        <w:rPr>
          <w:rtl/>
        </w:rPr>
        <w:t xml:space="preserve">הציבור </w:t>
      </w:r>
      <w:bookmarkStart w:id="47007" w:name="_ETM_Q131_540100"/>
      <w:bookmarkEnd w:id="47007"/>
      <w:r>
        <w:rPr>
          <w:rtl/>
        </w:rPr>
        <w:t xml:space="preserve">הישראלי </w:t>
      </w:r>
      <w:bookmarkStart w:id="47008" w:name="_ETM_Q131_541270"/>
      <w:bookmarkEnd w:id="47008"/>
      <w:r>
        <w:rPr>
          <w:rtl/>
        </w:rPr>
        <w:t xml:space="preserve">יודע </w:t>
      </w:r>
      <w:bookmarkStart w:id="47009" w:name="_ETM_Q131_542020"/>
      <w:bookmarkEnd w:id="47009"/>
      <w:r>
        <w:rPr>
          <w:rtl/>
        </w:rPr>
        <w:t xml:space="preserve">פילוג </w:t>
      </w:r>
      <w:bookmarkStart w:id="47010" w:name="_ETM_Q131_542680"/>
      <w:bookmarkEnd w:id="47010"/>
      <w:r>
        <w:rPr>
          <w:rtl/>
        </w:rPr>
        <w:t>ושיסוי</w:t>
      </w:r>
      <w:r>
        <w:rPr>
          <w:rFonts w:hint="cs"/>
          <w:rtl/>
        </w:rPr>
        <w:t>.</w:t>
      </w:r>
      <w:r>
        <w:rPr>
          <w:rtl/>
        </w:rPr>
        <w:t xml:space="preserve"> </w:t>
      </w:r>
      <w:bookmarkStart w:id="47011" w:name="_ETM_Q131_543920"/>
      <w:bookmarkEnd w:id="47011"/>
      <w:r>
        <w:rPr>
          <w:rtl/>
        </w:rPr>
        <w:t>לצערי</w:t>
      </w:r>
      <w:r>
        <w:rPr>
          <w:rFonts w:hint="cs"/>
          <w:rtl/>
        </w:rPr>
        <w:t xml:space="preserve">, הממשלה </w:t>
      </w:r>
      <w:bookmarkStart w:id="47012" w:name="_ETM_Q131_549143"/>
      <w:bookmarkEnd w:id="47012"/>
      <w:r>
        <w:rPr>
          <w:rFonts w:hint="cs"/>
          <w:rtl/>
        </w:rPr>
        <w:t xml:space="preserve">ממשיכה להחדיר </w:t>
      </w:r>
      <w:bookmarkStart w:id="47013" w:name="_ETM_Q131_544670"/>
      <w:bookmarkStart w:id="47014" w:name="_ETM_Q131_544970"/>
      <w:bookmarkStart w:id="47015" w:name="_ETM_Q131_545750"/>
      <w:bookmarkStart w:id="47016" w:name="_ETM_Q131_546589"/>
      <w:bookmarkStart w:id="47017" w:name="_ETM_Q131_547799"/>
      <w:bookmarkEnd w:id="47013"/>
      <w:bookmarkEnd w:id="47014"/>
      <w:bookmarkEnd w:id="47015"/>
      <w:bookmarkEnd w:id="47016"/>
      <w:bookmarkEnd w:id="47017"/>
      <w:r>
        <w:rPr>
          <w:rtl/>
        </w:rPr>
        <w:t xml:space="preserve">את </w:t>
      </w:r>
      <w:bookmarkStart w:id="47018" w:name="_ETM_Q131_548159"/>
      <w:bookmarkEnd w:id="47018"/>
      <w:r>
        <w:rPr>
          <w:rtl/>
        </w:rPr>
        <w:t xml:space="preserve">השנאה </w:t>
      </w:r>
      <w:bookmarkStart w:id="47019" w:name="_ETM_Q131_548759"/>
      <w:bookmarkEnd w:id="47019"/>
      <w:r>
        <w:rPr>
          <w:rtl/>
        </w:rPr>
        <w:t xml:space="preserve">והשיסוי </w:t>
      </w:r>
      <w:bookmarkStart w:id="47020" w:name="_ETM_Q131_549390"/>
      <w:bookmarkEnd w:id="47020"/>
      <w:r>
        <w:rPr>
          <w:rtl/>
        </w:rPr>
        <w:t xml:space="preserve">בתוך </w:t>
      </w:r>
      <w:bookmarkStart w:id="47021" w:name="_ETM_Q131_549810"/>
      <w:bookmarkEnd w:id="47021"/>
      <w:r>
        <w:rPr>
          <w:rtl/>
        </w:rPr>
        <w:t>העם</w:t>
      </w:r>
      <w:r>
        <w:rPr>
          <w:rFonts w:hint="cs"/>
          <w:rtl/>
        </w:rPr>
        <w:t>.</w:t>
      </w:r>
      <w:r>
        <w:rPr>
          <w:rtl/>
        </w:rPr>
        <w:t xml:space="preserve"> </w:t>
      </w:r>
      <w:bookmarkStart w:id="47022" w:name="_ETM_Q131_549990"/>
      <w:bookmarkEnd w:id="47022"/>
      <w:r>
        <w:rPr>
          <w:rtl/>
        </w:rPr>
        <w:t xml:space="preserve">רק </w:t>
      </w:r>
      <w:bookmarkStart w:id="47023" w:name="_ETM_Q131_550229"/>
      <w:bookmarkEnd w:id="47023"/>
      <w:r>
        <w:rPr>
          <w:rtl/>
        </w:rPr>
        <w:t xml:space="preserve">אתמול </w:t>
      </w:r>
      <w:bookmarkStart w:id="47024" w:name="_ETM_Q131_550680"/>
      <w:bookmarkEnd w:id="47024"/>
      <w:r>
        <w:rPr>
          <w:rtl/>
        </w:rPr>
        <w:t xml:space="preserve">שמעתי </w:t>
      </w:r>
      <w:bookmarkStart w:id="47025" w:name="_ETM_Q131_551130"/>
      <w:bookmarkEnd w:id="47025"/>
      <w:r>
        <w:rPr>
          <w:rtl/>
        </w:rPr>
        <w:t>הת</w:t>
      </w:r>
      <w:r>
        <w:rPr>
          <w:rFonts w:hint="cs"/>
          <w:rtl/>
        </w:rPr>
        <w:t xml:space="preserve">בטאות </w:t>
      </w:r>
      <w:bookmarkStart w:id="47026" w:name="_ETM_Q131_551610"/>
      <w:bookmarkEnd w:id="47026"/>
      <w:r>
        <w:rPr>
          <w:rtl/>
        </w:rPr>
        <w:t xml:space="preserve">של </w:t>
      </w:r>
      <w:bookmarkStart w:id="47027" w:name="_ETM_Q131_551729"/>
      <w:bookmarkEnd w:id="47027"/>
      <w:r>
        <w:rPr>
          <w:rtl/>
        </w:rPr>
        <w:t xml:space="preserve">חבר </w:t>
      </w:r>
      <w:bookmarkStart w:id="47028" w:name="_ETM_Q131_552089"/>
      <w:bookmarkEnd w:id="47028"/>
      <w:r>
        <w:rPr>
          <w:rtl/>
        </w:rPr>
        <w:t xml:space="preserve">כנסת </w:t>
      </w:r>
      <w:bookmarkStart w:id="47029" w:name="_ETM_Q131_552479"/>
      <w:bookmarkEnd w:id="47029"/>
      <w:r>
        <w:rPr>
          <w:rtl/>
        </w:rPr>
        <w:t xml:space="preserve">מהליכוד </w:t>
      </w:r>
      <w:bookmarkStart w:id="47030" w:name="_ETM_Q131_553990"/>
      <w:bookmarkEnd w:id="47030"/>
      <w:r w:rsidR="008572AC">
        <w:rPr>
          <w:rFonts w:hint="cs"/>
          <w:rtl/>
        </w:rPr>
        <w:t xml:space="preserve">– </w:t>
      </w:r>
      <w:r>
        <w:rPr>
          <w:rtl/>
        </w:rPr>
        <w:t xml:space="preserve">פשוט </w:t>
      </w:r>
      <w:bookmarkStart w:id="47031" w:name="_ETM_Q131_554740"/>
      <w:bookmarkEnd w:id="47031"/>
      <w:r>
        <w:rPr>
          <w:rtl/>
        </w:rPr>
        <w:t xml:space="preserve">הייתי </w:t>
      </w:r>
      <w:bookmarkStart w:id="47032" w:name="_ETM_Q131_555700"/>
      <w:bookmarkEnd w:id="47032"/>
      <w:r>
        <w:rPr>
          <w:rtl/>
        </w:rPr>
        <w:t xml:space="preserve">בהשתאות </w:t>
      </w:r>
      <w:bookmarkStart w:id="47033" w:name="_ETM_Q131_556450"/>
      <w:bookmarkEnd w:id="47033"/>
      <w:r>
        <w:rPr>
          <w:rtl/>
        </w:rPr>
        <w:t>טוטלית</w:t>
      </w:r>
      <w:r w:rsidR="008572AC">
        <w:rPr>
          <w:rFonts w:hint="cs"/>
          <w:rtl/>
        </w:rPr>
        <w:t>.</w:t>
      </w:r>
      <w:r>
        <w:rPr>
          <w:rFonts w:hint="cs"/>
          <w:rtl/>
        </w:rPr>
        <w:t xml:space="preserve"> </w:t>
      </w:r>
      <w:r>
        <w:rPr>
          <w:rtl/>
        </w:rPr>
        <w:t xml:space="preserve">איך </w:t>
      </w:r>
      <w:bookmarkStart w:id="47034" w:name="_ETM_Q131_557350"/>
      <w:bookmarkEnd w:id="47034"/>
      <w:r>
        <w:rPr>
          <w:rtl/>
        </w:rPr>
        <w:t xml:space="preserve">יכול </w:t>
      </w:r>
      <w:bookmarkStart w:id="47035" w:name="_ETM_Q131_557740"/>
      <w:bookmarkEnd w:id="47035"/>
      <w:r>
        <w:rPr>
          <w:rtl/>
        </w:rPr>
        <w:t xml:space="preserve">להיות </w:t>
      </w:r>
      <w:bookmarkStart w:id="47036" w:name="_ETM_Q131_557950"/>
      <w:bookmarkEnd w:id="47036"/>
      <w:r>
        <w:rPr>
          <w:rtl/>
        </w:rPr>
        <w:t xml:space="preserve">שחבר </w:t>
      </w:r>
      <w:bookmarkStart w:id="47037" w:name="_ETM_Q131_558339"/>
      <w:bookmarkEnd w:id="47037"/>
      <w:r>
        <w:rPr>
          <w:rtl/>
        </w:rPr>
        <w:t xml:space="preserve">כנסת </w:t>
      </w:r>
      <w:bookmarkStart w:id="47038" w:name="_ETM_Q131_558759"/>
      <w:bookmarkEnd w:id="47038"/>
      <w:r>
        <w:rPr>
          <w:rtl/>
        </w:rPr>
        <w:t xml:space="preserve">מתבטא </w:t>
      </w:r>
      <w:bookmarkStart w:id="47039" w:name="_ETM_Q131_559270"/>
      <w:bookmarkEnd w:id="47039"/>
      <w:r>
        <w:rPr>
          <w:rtl/>
        </w:rPr>
        <w:t xml:space="preserve">כך </w:t>
      </w:r>
      <w:bookmarkStart w:id="47040" w:name="_ETM_Q131_560040"/>
      <w:bookmarkEnd w:id="47040"/>
      <w:r>
        <w:rPr>
          <w:rtl/>
        </w:rPr>
        <w:t xml:space="preserve">כנגד </w:t>
      </w:r>
      <w:bookmarkStart w:id="47041" w:name="_ETM_Q131_560520"/>
      <w:bookmarkEnd w:id="47041"/>
      <w:r>
        <w:rPr>
          <w:rtl/>
        </w:rPr>
        <w:t xml:space="preserve">ראשי </w:t>
      </w:r>
      <w:bookmarkStart w:id="47042" w:name="_ETM_Q131_560790"/>
      <w:bookmarkEnd w:id="47042"/>
      <w:r>
        <w:rPr>
          <w:rtl/>
        </w:rPr>
        <w:t xml:space="preserve">הצבא </w:t>
      </w:r>
      <w:bookmarkStart w:id="47043" w:name="_ETM_Q131_561210"/>
      <w:bookmarkEnd w:id="47043"/>
      <w:r>
        <w:rPr>
          <w:rtl/>
        </w:rPr>
        <w:t>שלנו</w:t>
      </w:r>
      <w:r>
        <w:rPr>
          <w:rFonts w:hint="cs"/>
          <w:rtl/>
        </w:rPr>
        <w:t>?</w:t>
      </w:r>
      <w:r>
        <w:rPr>
          <w:rtl/>
        </w:rPr>
        <w:t xml:space="preserve"> </w:t>
      </w:r>
      <w:bookmarkStart w:id="47044" w:name="_ETM_Q131_561659"/>
      <w:bookmarkEnd w:id="47044"/>
      <w:r>
        <w:rPr>
          <w:rtl/>
        </w:rPr>
        <w:t>איז</w:t>
      </w:r>
      <w:r>
        <w:rPr>
          <w:rFonts w:hint="cs"/>
          <w:rtl/>
        </w:rPr>
        <w:t>ו</w:t>
      </w:r>
      <w:r>
        <w:rPr>
          <w:rtl/>
        </w:rPr>
        <w:t xml:space="preserve"> </w:t>
      </w:r>
      <w:bookmarkStart w:id="47045" w:name="_ETM_Q131_561990"/>
      <w:bookmarkEnd w:id="47045"/>
      <w:r>
        <w:rPr>
          <w:rtl/>
        </w:rPr>
        <w:t xml:space="preserve">קונספירציה </w:t>
      </w:r>
      <w:bookmarkStart w:id="47046" w:name="_ETM_Q131_563010"/>
      <w:bookmarkEnd w:id="47046"/>
      <w:r>
        <w:rPr>
          <w:rtl/>
        </w:rPr>
        <w:t>מבישה</w:t>
      </w:r>
      <w:r>
        <w:rPr>
          <w:rFonts w:hint="cs"/>
          <w:rtl/>
        </w:rPr>
        <w:t>,</w:t>
      </w:r>
      <w:r>
        <w:rPr>
          <w:rtl/>
        </w:rPr>
        <w:t xml:space="preserve"> </w:t>
      </w:r>
      <w:bookmarkStart w:id="47047" w:name="_ETM_Q131_564330"/>
      <w:bookmarkEnd w:id="47047"/>
      <w:r>
        <w:rPr>
          <w:rtl/>
        </w:rPr>
        <w:t>מבישה</w:t>
      </w:r>
      <w:r>
        <w:rPr>
          <w:rFonts w:hint="cs"/>
          <w:rtl/>
        </w:rPr>
        <w:t>,</w:t>
      </w:r>
      <w:r>
        <w:rPr>
          <w:rtl/>
        </w:rPr>
        <w:t xml:space="preserve"> </w:t>
      </w:r>
      <w:bookmarkStart w:id="47048" w:name="_ETM_Q131_565350"/>
      <w:bookmarkEnd w:id="47048"/>
      <w:r>
        <w:rPr>
          <w:rtl/>
        </w:rPr>
        <w:t xml:space="preserve">בזמן </w:t>
      </w:r>
      <w:bookmarkStart w:id="47049" w:name="_ETM_Q131_565860"/>
      <w:bookmarkEnd w:id="47049"/>
      <w:r>
        <w:rPr>
          <w:rtl/>
        </w:rPr>
        <w:t xml:space="preserve">שהמפקדים </w:t>
      </w:r>
      <w:bookmarkStart w:id="47050" w:name="_ETM_Q131_566729"/>
      <w:bookmarkEnd w:id="47050"/>
      <w:r>
        <w:rPr>
          <w:rtl/>
        </w:rPr>
        <w:t xml:space="preserve">שלנו </w:t>
      </w:r>
      <w:bookmarkStart w:id="47051" w:name="_ETM_Q131_567089"/>
      <w:bookmarkEnd w:id="47051"/>
      <w:r>
        <w:rPr>
          <w:rtl/>
        </w:rPr>
        <w:t xml:space="preserve">בצבא </w:t>
      </w:r>
      <w:bookmarkStart w:id="47052" w:name="_ETM_Q131_568289"/>
      <w:bookmarkEnd w:id="47052"/>
      <w:r>
        <w:rPr>
          <w:rtl/>
        </w:rPr>
        <w:t xml:space="preserve">עושים </w:t>
      </w:r>
      <w:bookmarkStart w:id="47053" w:name="_ETM_Q131_568740"/>
      <w:bookmarkStart w:id="47054" w:name="_ETM_Q131_568880"/>
      <w:bookmarkEnd w:id="47053"/>
      <w:bookmarkEnd w:id="47054"/>
      <w:r>
        <w:rPr>
          <w:rFonts w:hint="cs"/>
          <w:rtl/>
        </w:rPr>
        <w:t>ה</w:t>
      </w:r>
      <w:r>
        <w:rPr>
          <w:rtl/>
        </w:rPr>
        <w:t>כ</w:t>
      </w:r>
      <w:r>
        <w:rPr>
          <w:rFonts w:hint="cs"/>
          <w:rtl/>
        </w:rPr>
        <w:t>ו</w:t>
      </w:r>
      <w:r>
        <w:rPr>
          <w:rtl/>
        </w:rPr>
        <w:t xml:space="preserve">ל </w:t>
      </w:r>
      <w:bookmarkStart w:id="47055" w:name="_ETM_Q131_569210"/>
      <w:bookmarkEnd w:id="47055"/>
      <w:r>
        <w:rPr>
          <w:rtl/>
        </w:rPr>
        <w:t xml:space="preserve">למען </w:t>
      </w:r>
      <w:bookmarkStart w:id="47056" w:name="_ETM_Q131_569570"/>
      <w:bookmarkEnd w:id="47056"/>
      <w:r>
        <w:rPr>
          <w:rtl/>
        </w:rPr>
        <w:t xml:space="preserve">ביטחון </w:t>
      </w:r>
      <w:bookmarkStart w:id="47057" w:name="_ETM_Q131_569990"/>
      <w:bookmarkEnd w:id="47057"/>
      <w:r>
        <w:rPr>
          <w:rtl/>
        </w:rPr>
        <w:t>המדינה</w:t>
      </w:r>
      <w:r>
        <w:rPr>
          <w:rFonts w:hint="cs"/>
          <w:rtl/>
        </w:rPr>
        <w:t>,</w:t>
      </w:r>
      <w:r>
        <w:rPr>
          <w:rtl/>
        </w:rPr>
        <w:t xml:space="preserve"> </w:t>
      </w:r>
      <w:bookmarkStart w:id="47058" w:name="_ETM_Q131_570649"/>
      <w:bookmarkEnd w:id="47058"/>
      <w:r>
        <w:rPr>
          <w:rtl/>
        </w:rPr>
        <w:t>בשבילנו</w:t>
      </w:r>
      <w:r>
        <w:rPr>
          <w:rFonts w:hint="cs"/>
          <w:rtl/>
        </w:rPr>
        <w:t>.</w:t>
      </w:r>
      <w:r>
        <w:rPr>
          <w:rtl/>
        </w:rPr>
        <w:t xml:space="preserve"> </w:t>
      </w:r>
      <w:bookmarkStart w:id="47059" w:name="_ETM_Q131_571820"/>
      <w:bookmarkEnd w:id="47059"/>
      <w:r>
        <w:rPr>
          <w:rtl/>
        </w:rPr>
        <w:t>כן</w:t>
      </w:r>
      <w:r>
        <w:rPr>
          <w:rFonts w:hint="cs"/>
          <w:rtl/>
        </w:rPr>
        <w:t>,</w:t>
      </w:r>
      <w:r>
        <w:rPr>
          <w:rtl/>
        </w:rPr>
        <w:t xml:space="preserve"> </w:t>
      </w:r>
      <w:bookmarkStart w:id="47060" w:name="_ETM_Q131_572270"/>
      <w:bookmarkEnd w:id="47060"/>
      <w:r>
        <w:rPr>
          <w:rtl/>
        </w:rPr>
        <w:t xml:space="preserve">כשלנו </w:t>
      </w:r>
      <w:bookmarkStart w:id="47061" w:name="_ETM_Q131_572779"/>
      <w:bookmarkEnd w:id="47061"/>
      <w:r>
        <w:rPr>
          <w:rtl/>
        </w:rPr>
        <w:t xml:space="preserve">ב-7 </w:t>
      </w:r>
      <w:bookmarkStart w:id="47062" w:name="_ETM_Q131_573200"/>
      <w:bookmarkEnd w:id="47062"/>
      <w:r>
        <w:rPr>
          <w:rFonts w:hint="cs"/>
          <w:rtl/>
        </w:rPr>
        <w:t>ב</w:t>
      </w:r>
      <w:r>
        <w:rPr>
          <w:rtl/>
        </w:rPr>
        <w:t xml:space="preserve">אוקטובר </w:t>
      </w:r>
      <w:bookmarkStart w:id="47063" w:name="_ETM_Q131_573829"/>
      <w:bookmarkEnd w:id="47063"/>
      <w:r>
        <w:rPr>
          <w:rtl/>
        </w:rPr>
        <w:t xml:space="preserve">להגן </w:t>
      </w:r>
      <w:bookmarkStart w:id="47064" w:name="_ETM_Q131_574189"/>
      <w:bookmarkEnd w:id="47064"/>
      <w:r>
        <w:rPr>
          <w:rtl/>
        </w:rPr>
        <w:t xml:space="preserve">על </w:t>
      </w:r>
      <w:bookmarkStart w:id="47065" w:name="_ETM_Q131_574310"/>
      <w:bookmarkEnd w:id="47065"/>
      <w:r>
        <w:rPr>
          <w:rtl/>
        </w:rPr>
        <w:t xml:space="preserve">אזרחי </w:t>
      </w:r>
      <w:bookmarkStart w:id="47066" w:name="_ETM_Q131_574729"/>
      <w:bookmarkEnd w:id="47066"/>
      <w:r>
        <w:rPr>
          <w:rtl/>
        </w:rPr>
        <w:t>ישראל</w:t>
      </w:r>
      <w:r w:rsidR="008572AC">
        <w:rPr>
          <w:rFonts w:hint="cs"/>
          <w:rtl/>
        </w:rPr>
        <w:t>.</w:t>
      </w:r>
      <w:r>
        <w:rPr>
          <w:rtl/>
        </w:rPr>
        <w:t xml:space="preserve"> </w:t>
      </w:r>
      <w:bookmarkStart w:id="47067" w:name="_ETM_Q131_575539"/>
      <w:bookmarkEnd w:id="47067"/>
      <w:r>
        <w:rPr>
          <w:rtl/>
        </w:rPr>
        <w:t xml:space="preserve">גם </w:t>
      </w:r>
      <w:bookmarkStart w:id="47068" w:name="_ETM_Q131_575839"/>
      <w:bookmarkEnd w:id="47068"/>
      <w:r>
        <w:rPr>
          <w:rtl/>
        </w:rPr>
        <w:t xml:space="preserve">הצבא </w:t>
      </w:r>
      <w:bookmarkStart w:id="47069" w:name="_ETM_Q131_576259"/>
      <w:bookmarkEnd w:id="47069"/>
      <w:r>
        <w:rPr>
          <w:rtl/>
        </w:rPr>
        <w:t xml:space="preserve">יודע </w:t>
      </w:r>
      <w:bookmarkStart w:id="47070" w:name="_ETM_Q131_576619"/>
      <w:bookmarkEnd w:id="47070"/>
      <w:r>
        <w:rPr>
          <w:rtl/>
        </w:rPr>
        <w:t xml:space="preserve">את </w:t>
      </w:r>
      <w:bookmarkStart w:id="47071" w:name="_ETM_Q131_576740"/>
      <w:bookmarkEnd w:id="47071"/>
      <w:r>
        <w:rPr>
          <w:rtl/>
        </w:rPr>
        <w:t>זה</w:t>
      </w:r>
      <w:r>
        <w:rPr>
          <w:rFonts w:hint="cs"/>
          <w:rtl/>
        </w:rPr>
        <w:t>,</w:t>
      </w:r>
      <w:r>
        <w:rPr>
          <w:rtl/>
        </w:rPr>
        <w:t xml:space="preserve"> </w:t>
      </w:r>
      <w:bookmarkStart w:id="47072" w:name="_ETM_Q131_576920"/>
      <w:bookmarkEnd w:id="47072"/>
      <w:r>
        <w:rPr>
          <w:rtl/>
        </w:rPr>
        <w:t xml:space="preserve">והם </w:t>
      </w:r>
      <w:bookmarkStart w:id="47073" w:name="_ETM_Q131_577159"/>
      <w:bookmarkEnd w:id="47073"/>
      <w:r>
        <w:rPr>
          <w:rtl/>
        </w:rPr>
        <w:t xml:space="preserve">היו </w:t>
      </w:r>
      <w:bookmarkStart w:id="47074" w:name="_ETM_Q131_577339"/>
      <w:bookmarkEnd w:id="47074"/>
      <w:r>
        <w:rPr>
          <w:rtl/>
        </w:rPr>
        <w:t xml:space="preserve">הראשונים </w:t>
      </w:r>
      <w:bookmarkStart w:id="47075" w:name="_ETM_Q131_577850"/>
      <w:bookmarkEnd w:id="47075"/>
      <w:r>
        <w:rPr>
          <w:rtl/>
        </w:rPr>
        <w:t xml:space="preserve">שלקחו </w:t>
      </w:r>
      <w:bookmarkStart w:id="47076" w:name="_ETM_Q131_578299"/>
      <w:bookmarkEnd w:id="47076"/>
      <w:r>
        <w:rPr>
          <w:rtl/>
        </w:rPr>
        <w:t>אחריות</w:t>
      </w:r>
      <w:r>
        <w:rPr>
          <w:rFonts w:hint="cs"/>
          <w:rtl/>
        </w:rPr>
        <w:t>.</w:t>
      </w:r>
      <w:r>
        <w:rPr>
          <w:rtl/>
        </w:rPr>
        <w:t xml:space="preserve"> </w:t>
      </w:r>
      <w:bookmarkStart w:id="47077" w:name="_ETM_Q131_579140"/>
      <w:bookmarkEnd w:id="47077"/>
      <w:r>
        <w:rPr>
          <w:rtl/>
        </w:rPr>
        <w:t xml:space="preserve">אבל </w:t>
      </w:r>
      <w:bookmarkStart w:id="47078" w:name="_ETM_Q131_579500"/>
      <w:bookmarkEnd w:id="47078"/>
      <w:r>
        <w:rPr>
          <w:rtl/>
        </w:rPr>
        <w:t xml:space="preserve">לצאת </w:t>
      </w:r>
      <w:bookmarkStart w:id="47079" w:name="_ETM_Q131_580100"/>
      <w:bookmarkEnd w:id="47079"/>
      <w:r>
        <w:rPr>
          <w:rtl/>
        </w:rPr>
        <w:t xml:space="preserve">בכזאת </w:t>
      </w:r>
      <w:bookmarkStart w:id="47080" w:name="_ETM_Q131_580970"/>
      <w:bookmarkEnd w:id="47080"/>
      <w:r>
        <w:rPr>
          <w:rFonts w:hint="cs"/>
          <w:rtl/>
        </w:rPr>
        <w:t>א</w:t>
      </w:r>
      <w:r>
        <w:rPr>
          <w:rtl/>
        </w:rPr>
        <w:t>מירה</w:t>
      </w:r>
      <w:r>
        <w:rPr>
          <w:rFonts w:hint="cs"/>
          <w:rtl/>
        </w:rPr>
        <w:t>,</w:t>
      </w:r>
      <w:r>
        <w:rPr>
          <w:rtl/>
        </w:rPr>
        <w:t xml:space="preserve"> </w:t>
      </w:r>
      <w:bookmarkStart w:id="47081" w:name="_ETM_Q131_581479"/>
      <w:bookmarkEnd w:id="47081"/>
      <w:r>
        <w:rPr>
          <w:rtl/>
        </w:rPr>
        <w:t xml:space="preserve">חבר </w:t>
      </w:r>
      <w:bookmarkStart w:id="47082" w:name="_ETM_Q131_581930"/>
      <w:bookmarkEnd w:id="47082"/>
      <w:r>
        <w:rPr>
          <w:rtl/>
        </w:rPr>
        <w:t>כנסת</w:t>
      </w:r>
      <w:r>
        <w:rPr>
          <w:rFonts w:hint="cs"/>
          <w:rtl/>
        </w:rPr>
        <w:t xml:space="preserve"> –</w:t>
      </w:r>
      <w:r>
        <w:rPr>
          <w:rtl/>
        </w:rPr>
        <w:t xml:space="preserve"> </w:t>
      </w:r>
      <w:bookmarkStart w:id="47083" w:name="_ETM_Q131_583209"/>
      <w:bookmarkEnd w:id="47083"/>
      <w:r>
        <w:rPr>
          <w:rtl/>
        </w:rPr>
        <w:t xml:space="preserve">באמת </w:t>
      </w:r>
      <w:bookmarkStart w:id="47084" w:name="_ETM_Q131_583959"/>
      <w:bookmarkStart w:id="47085" w:name="_ETM_Q131_584229"/>
      <w:bookmarkStart w:id="47086" w:name="_ETM_Q131_584529"/>
      <w:bookmarkEnd w:id="47084"/>
      <w:bookmarkEnd w:id="47085"/>
      <w:bookmarkEnd w:id="47086"/>
      <w:r>
        <w:rPr>
          <w:rtl/>
        </w:rPr>
        <w:t xml:space="preserve">אין </w:t>
      </w:r>
      <w:bookmarkStart w:id="47087" w:name="_ETM_Q131_584799"/>
      <w:bookmarkStart w:id="47088" w:name="_ETM_Q131_584829"/>
      <w:bookmarkStart w:id="47089" w:name="_ETM_Q131_584889"/>
      <w:bookmarkEnd w:id="47087"/>
      <w:bookmarkEnd w:id="47088"/>
      <w:bookmarkEnd w:id="47089"/>
      <w:r>
        <w:rPr>
          <w:rtl/>
        </w:rPr>
        <w:t xml:space="preserve">מילים </w:t>
      </w:r>
      <w:bookmarkStart w:id="47090" w:name="_ETM_Q131_585159"/>
      <w:bookmarkEnd w:id="47090"/>
      <w:r>
        <w:rPr>
          <w:rtl/>
        </w:rPr>
        <w:t xml:space="preserve">לתאר </w:t>
      </w:r>
      <w:bookmarkStart w:id="47091" w:name="_ETM_Q131_585639"/>
      <w:bookmarkEnd w:id="47091"/>
      <w:r>
        <w:rPr>
          <w:rtl/>
        </w:rPr>
        <w:t xml:space="preserve">את </w:t>
      </w:r>
      <w:bookmarkStart w:id="47092" w:name="_ETM_Q131_585789"/>
      <w:bookmarkEnd w:id="47092"/>
      <w:r>
        <w:rPr>
          <w:rtl/>
        </w:rPr>
        <w:t>ה</w:t>
      </w:r>
      <w:bookmarkStart w:id="47093" w:name="_ETM_Q131_586740"/>
      <w:bookmarkStart w:id="47094" w:name="_ETM_Q131_587039"/>
      <w:bookmarkEnd w:id="47093"/>
      <w:bookmarkEnd w:id="47094"/>
      <w:r>
        <w:rPr>
          <w:rFonts w:hint="cs"/>
          <w:rtl/>
        </w:rPr>
        <w:t>ח</w:t>
      </w:r>
      <w:r>
        <w:rPr>
          <w:rtl/>
        </w:rPr>
        <w:t xml:space="preserve">לחלה </w:t>
      </w:r>
      <w:bookmarkStart w:id="47095" w:name="_ETM_Q131_587670"/>
      <w:bookmarkEnd w:id="47095"/>
      <w:r>
        <w:rPr>
          <w:rtl/>
        </w:rPr>
        <w:t xml:space="preserve">שעברה </w:t>
      </w:r>
      <w:bookmarkStart w:id="47096" w:name="_ETM_Q131_588179"/>
      <w:bookmarkEnd w:id="47096"/>
      <w:r>
        <w:rPr>
          <w:rtl/>
        </w:rPr>
        <w:t>ב</w:t>
      </w:r>
      <w:r>
        <w:rPr>
          <w:rFonts w:hint="cs"/>
          <w:rtl/>
        </w:rPr>
        <w:t xml:space="preserve">י. </w:t>
      </w:r>
    </w:p>
    <w:p w:rsidR="00071895" w:rsidRDefault="00071895" w:rsidP="004D4F51">
      <w:pPr>
        <w:rPr>
          <w:rtl/>
        </w:rPr>
      </w:pPr>
      <w:bookmarkStart w:id="47097" w:name="_ETM_Q131_593784"/>
      <w:bookmarkStart w:id="47098" w:name="_ETM_Q131_593885"/>
      <w:bookmarkStart w:id="47099" w:name="_ETM_Q131_593959"/>
      <w:bookmarkEnd w:id="47097"/>
      <w:bookmarkEnd w:id="47098"/>
      <w:bookmarkEnd w:id="47099"/>
    </w:p>
    <w:p w:rsidR="00071895" w:rsidRDefault="00071895" w:rsidP="008572AC">
      <w:pPr>
        <w:rPr>
          <w:rtl/>
        </w:rPr>
      </w:pPr>
      <w:bookmarkStart w:id="47100" w:name="_ETM_Q131_594020"/>
      <w:bookmarkEnd w:id="47100"/>
      <w:r>
        <w:rPr>
          <w:rtl/>
        </w:rPr>
        <w:t>הלוואי</w:t>
      </w:r>
      <w:r>
        <w:rPr>
          <w:rFonts w:hint="cs"/>
          <w:rtl/>
        </w:rPr>
        <w:t>,</w:t>
      </w:r>
      <w:r>
        <w:rPr>
          <w:rtl/>
        </w:rPr>
        <w:t xml:space="preserve"> </w:t>
      </w:r>
      <w:bookmarkStart w:id="47101" w:name="_ETM_Q131_590850"/>
      <w:bookmarkEnd w:id="47101"/>
      <w:r>
        <w:rPr>
          <w:rtl/>
        </w:rPr>
        <w:t xml:space="preserve">הלוואי </w:t>
      </w:r>
      <w:bookmarkStart w:id="47102" w:name="_ETM_Q131_591270"/>
      <w:bookmarkEnd w:id="47102"/>
      <w:r>
        <w:rPr>
          <w:rtl/>
        </w:rPr>
        <w:t>ש</w:t>
      </w:r>
      <w:r>
        <w:rPr>
          <w:rFonts w:hint="cs"/>
          <w:rtl/>
        </w:rPr>
        <w:t xml:space="preserve">-7 באוקטובר, </w:t>
      </w:r>
      <w:bookmarkStart w:id="47103" w:name="_ETM_Q131_591800"/>
      <w:bookmarkStart w:id="47104" w:name="_ETM_Q131_591839"/>
      <w:bookmarkStart w:id="47105" w:name="_ETM_Q131_592710"/>
      <w:bookmarkEnd w:id="47103"/>
      <w:bookmarkEnd w:id="47104"/>
      <w:bookmarkEnd w:id="47105"/>
      <w:r>
        <w:rPr>
          <w:rtl/>
        </w:rPr>
        <w:t xml:space="preserve">השבת </w:t>
      </w:r>
      <w:bookmarkStart w:id="47106" w:name="_ETM_Q131_593640"/>
      <w:bookmarkEnd w:id="47106"/>
      <w:r>
        <w:rPr>
          <w:rtl/>
        </w:rPr>
        <w:t xml:space="preserve">השחורה </w:t>
      </w:r>
      <w:bookmarkStart w:id="47107" w:name="_ETM_Q131_594149"/>
      <w:bookmarkEnd w:id="47107"/>
      <w:r>
        <w:rPr>
          <w:rtl/>
        </w:rPr>
        <w:t xml:space="preserve">הזאת </w:t>
      </w:r>
      <w:bookmarkStart w:id="47108" w:name="_ETM_Q131_594420"/>
      <w:bookmarkEnd w:id="47108"/>
      <w:r>
        <w:rPr>
          <w:rtl/>
        </w:rPr>
        <w:t xml:space="preserve">של </w:t>
      </w:r>
      <w:bookmarkStart w:id="47109" w:name="_ETM_Q131_594570"/>
      <w:bookmarkEnd w:id="47109"/>
      <w:r>
        <w:rPr>
          <w:rtl/>
        </w:rPr>
        <w:t xml:space="preserve">שמחת </w:t>
      </w:r>
      <w:bookmarkStart w:id="47110" w:name="_ETM_Q131_595020"/>
      <w:bookmarkEnd w:id="47110"/>
      <w:r>
        <w:rPr>
          <w:rtl/>
        </w:rPr>
        <w:t>תורה</w:t>
      </w:r>
      <w:r>
        <w:rPr>
          <w:rFonts w:hint="cs"/>
          <w:rtl/>
        </w:rPr>
        <w:t>,</w:t>
      </w:r>
      <w:r>
        <w:rPr>
          <w:rtl/>
        </w:rPr>
        <w:t xml:space="preserve"> </w:t>
      </w:r>
      <w:bookmarkStart w:id="47111" w:name="_ETM_Q131_595589"/>
      <w:bookmarkEnd w:id="47111"/>
      <w:r>
        <w:rPr>
          <w:rtl/>
        </w:rPr>
        <w:t xml:space="preserve">הייתה </w:t>
      </w:r>
      <w:bookmarkStart w:id="47112" w:name="_ETM_Q131_595920"/>
      <w:bookmarkEnd w:id="47112"/>
      <w:r>
        <w:rPr>
          <w:rtl/>
        </w:rPr>
        <w:t xml:space="preserve">משפיעה </w:t>
      </w:r>
      <w:bookmarkStart w:id="47113" w:name="_ETM_Q131_596460"/>
      <w:bookmarkEnd w:id="47113"/>
      <w:r>
        <w:rPr>
          <w:rtl/>
        </w:rPr>
        <w:t xml:space="preserve">על </w:t>
      </w:r>
      <w:bookmarkStart w:id="47114" w:name="_ETM_Q131_596579"/>
      <w:bookmarkEnd w:id="47114"/>
      <w:r>
        <w:rPr>
          <w:rtl/>
        </w:rPr>
        <w:t xml:space="preserve">הלבבות </w:t>
      </w:r>
      <w:bookmarkStart w:id="47115" w:name="_ETM_Q131_597119"/>
      <w:bookmarkEnd w:id="47115"/>
      <w:r>
        <w:rPr>
          <w:rtl/>
        </w:rPr>
        <w:t xml:space="preserve">שלכם </w:t>
      </w:r>
      <w:bookmarkStart w:id="47116" w:name="_ETM_Q131_597539"/>
      <w:bookmarkEnd w:id="47116"/>
      <w:r>
        <w:rPr>
          <w:rtl/>
        </w:rPr>
        <w:t xml:space="preserve">באותה </w:t>
      </w:r>
      <w:bookmarkStart w:id="47117" w:name="_ETM_Q131_597899"/>
      <w:bookmarkEnd w:id="47117"/>
      <w:r>
        <w:rPr>
          <w:rtl/>
        </w:rPr>
        <w:t xml:space="preserve">מידה </w:t>
      </w:r>
      <w:bookmarkStart w:id="47118" w:name="_ETM_Q131_598200"/>
      <w:bookmarkEnd w:id="47118"/>
      <w:r>
        <w:rPr>
          <w:rtl/>
        </w:rPr>
        <w:t xml:space="preserve">שהיא </w:t>
      </w:r>
      <w:bookmarkStart w:id="47119" w:name="_ETM_Q131_598829"/>
      <w:bookmarkEnd w:id="47119"/>
      <w:r>
        <w:rPr>
          <w:rtl/>
        </w:rPr>
        <w:t xml:space="preserve">משפיעה </w:t>
      </w:r>
      <w:bookmarkStart w:id="47120" w:name="_ETM_Q131_599399"/>
      <w:bookmarkEnd w:id="47120"/>
      <w:r>
        <w:rPr>
          <w:rtl/>
        </w:rPr>
        <w:t xml:space="preserve">על </w:t>
      </w:r>
      <w:bookmarkStart w:id="47121" w:name="_ETM_Q131_599490"/>
      <w:bookmarkEnd w:id="47121"/>
      <w:r>
        <w:rPr>
          <w:rtl/>
        </w:rPr>
        <w:t xml:space="preserve">כל </w:t>
      </w:r>
      <w:bookmarkStart w:id="47122" w:name="_ETM_Q131_599729"/>
      <w:bookmarkEnd w:id="47122"/>
      <w:r>
        <w:rPr>
          <w:rtl/>
        </w:rPr>
        <w:t xml:space="preserve">הלבבות </w:t>
      </w:r>
      <w:bookmarkStart w:id="47123" w:name="_ETM_Q131_600210"/>
      <w:bookmarkEnd w:id="47123"/>
      <w:r>
        <w:rPr>
          <w:rtl/>
        </w:rPr>
        <w:t xml:space="preserve">של </w:t>
      </w:r>
      <w:bookmarkStart w:id="47124" w:name="_ETM_Q131_600420"/>
      <w:bookmarkEnd w:id="47124"/>
      <w:r>
        <w:rPr>
          <w:rtl/>
        </w:rPr>
        <w:t xml:space="preserve">עם </w:t>
      </w:r>
      <w:bookmarkStart w:id="47125" w:name="_ETM_Q131_600600"/>
      <w:bookmarkEnd w:id="47125"/>
      <w:r>
        <w:rPr>
          <w:rtl/>
        </w:rPr>
        <w:t>ישראל</w:t>
      </w:r>
      <w:r>
        <w:rPr>
          <w:rFonts w:hint="cs"/>
          <w:rtl/>
        </w:rPr>
        <w:t>.</w:t>
      </w:r>
      <w:r>
        <w:rPr>
          <w:rtl/>
        </w:rPr>
        <w:t xml:space="preserve"> </w:t>
      </w:r>
      <w:bookmarkStart w:id="47126" w:name="_ETM_Q131_601950"/>
      <w:bookmarkEnd w:id="47126"/>
      <w:r>
        <w:rPr>
          <w:rtl/>
        </w:rPr>
        <w:t xml:space="preserve">הייתם </w:t>
      </w:r>
      <w:bookmarkStart w:id="47127" w:name="_ETM_Q131_602310"/>
      <w:bookmarkEnd w:id="47127"/>
      <w:r>
        <w:rPr>
          <w:rtl/>
        </w:rPr>
        <w:t xml:space="preserve">צריכים </w:t>
      </w:r>
      <w:bookmarkStart w:id="47128" w:name="_ETM_Q131_602759"/>
      <w:bookmarkEnd w:id="47128"/>
      <w:r>
        <w:rPr>
          <w:rtl/>
        </w:rPr>
        <w:t xml:space="preserve">להתעורר </w:t>
      </w:r>
      <w:bookmarkStart w:id="47129" w:name="_ETM_Q131_603479"/>
      <w:bookmarkEnd w:id="47129"/>
      <w:r>
        <w:rPr>
          <w:rtl/>
        </w:rPr>
        <w:t xml:space="preserve">מהחלומות </w:t>
      </w:r>
      <w:bookmarkStart w:id="47130" w:name="_ETM_Q131_604140"/>
      <w:bookmarkEnd w:id="47130"/>
      <w:r>
        <w:rPr>
          <w:rtl/>
        </w:rPr>
        <w:t xml:space="preserve">שלכם </w:t>
      </w:r>
      <w:bookmarkStart w:id="47131" w:name="_ETM_Q131_604560"/>
      <w:bookmarkEnd w:id="47131"/>
      <w:r>
        <w:rPr>
          <w:rtl/>
        </w:rPr>
        <w:t xml:space="preserve">על </w:t>
      </w:r>
      <w:bookmarkStart w:id="47132" w:name="_ETM_Q131_604680"/>
      <w:bookmarkEnd w:id="47132"/>
      <w:r>
        <w:rPr>
          <w:rtl/>
        </w:rPr>
        <w:t xml:space="preserve">ריסוק </w:t>
      </w:r>
      <w:bookmarkStart w:id="47133" w:name="_ETM_Q131_605070"/>
      <w:bookmarkEnd w:id="47133"/>
      <w:r>
        <w:rPr>
          <w:rtl/>
        </w:rPr>
        <w:t>החברה</w:t>
      </w:r>
      <w:r>
        <w:rPr>
          <w:rFonts w:hint="cs"/>
          <w:rtl/>
        </w:rPr>
        <w:t>,</w:t>
      </w:r>
      <w:r>
        <w:rPr>
          <w:rtl/>
        </w:rPr>
        <w:t xml:space="preserve"> </w:t>
      </w:r>
      <w:bookmarkStart w:id="47134" w:name="_ETM_Q131_606000"/>
      <w:bookmarkEnd w:id="47134"/>
      <w:r>
        <w:rPr>
          <w:rtl/>
        </w:rPr>
        <w:t xml:space="preserve">אבל </w:t>
      </w:r>
      <w:bookmarkStart w:id="47135" w:name="_ETM_Q131_606329"/>
      <w:bookmarkEnd w:id="47135"/>
      <w:r>
        <w:rPr>
          <w:rtl/>
        </w:rPr>
        <w:t>לא</w:t>
      </w:r>
      <w:r>
        <w:rPr>
          <w:rFonts w:hint="cs"/>
          <w:rtl/>
        </w:rPr>
        <w:t xml:space="preserve"> –</w:t>
      </w:r>
      <w:r>
        <w:rPr>
          <w:rtl/>
        </w:rPr>
        <w:t xml:space="preserve"> </w:t>
      </w:r>
      <w:bookmarkStart w:id="47136" w:name="_ETM_Q131_606779"/>
      <w:bookmarkEnd w:id="47136"/>
      <w:r>
        <w:rPr>
          <w:rtl/>
        </w:rPr>
        <w:t xml:space="preserve">בתקציב </w:t>
      </w:r>
      <w:bookmarkStart w:id="47137" w:name="_ETM_Q131_607409"/>
      <w:bookmarkEnd w:id="47137"/>
      <w:r>
        <w:rPr>
          <w:rtl/>
        </w:rPr>
        <w:t xml:space="preserve">הזה </w:t>
      </w:r>
      <w:bookmarkStart w:id="47138" w:name="_ETM_Q131_607920"/>
      <w:bookmarkEnd w:id="47138"/>
      <w:r>
        <w:rPr>
          <w:rtl/>
        </w:rPr>
        <w:t xml:space="preserve">אתם </w:t>
      </w:r>
      <w:bookmarkStart w:id="47139" w:name="_ETM_Q131_608279"/>
      <w:bookmarkEnd w:id="47139"/>
      <w:r>
        <w:rPr>
          <w:rtl/>
        </w:rPr>
        <w:t xml:space="preserve">ממשיכים </w:t>
      </w:r>
      <w:bookmarkStart w:id="47140" w:name="_ETM_Q131_608790"/>
      <w:bookmarkEnd w:id="47140"/>
      <w:r>
        <w:rPr>
          <w:rFonts w:hint="cs"/>
          <w:rtl/>
        </w:rPr>
        <w:t>ב</w:t>
      </w:r>
      <w:r>
        <w:rPr>
          <w:rtl/>
        </w:rPr>
        <w:t>שלכם</w:t>
      </w:r>
      <w:r>
        <w:rPr>
          <w:rFonts w:hint="cs"/>
          <w:rtl/>
        </w:rPr>
        <w:t>.</w:t>
      </w:r>
      <w:r>
        <w:rPr>
          <w:rtl/>
        </w:rPr>
        <w:t xml:space="preserve"> </w:t>
      </w:r>
      <w:bookmarkStart w:id="47141" w:name="_ETM_Q131_612719"/>
      <w:bookmarkEnd w:id="47141"/>
      <w:r>
        <w:rPr>
          <w:rtl/>
        </w:rPr>
        <w:t xml:space="preserve">התקציב </w:t>
      </w:r>
      <w:bookmarkStart w:id="47142" w:name="_ETM_Q131_613290"/>
      <w:bookmarkEnd w:id="47142"/>
      <w:r>
        <w:rPr>
          <w:rtl/>
        </w:rPr>
        <w:t xml:space="preserve">שאתם </w:t>
      </w:r>
      <w:bookmarkStart w:id="47143" w:name="_ETM_Q131_613709"/>
      <w:bookmarkEnd w:id="47143"/>
      <w:r>
        <w:rPr>
          <w:rtl/>
        </w:rPr>
        <w:t xml:space="preserve">מביאים </w:t>
      </w:r>
      <w:bookmarkStart w:id="47144" w:name="_ETM_Q131_614569"/>
      <w:bookmarkEnd w:id="47144"/>
      <w:r>
        <w:rPr>
          <w:rtl/>
        </w:rPr>
        <w:t xml:space="preserve">ממשיך </w:t>
      </w:r>
      <w:bookmarkStart w:id="47145" w:name="_ETM_Q131_615140"/>
      <w:bookmarkEnd w:id="47145"/>
      <w:r>
        <w:rPr>
          <w:rtl/>
        </w:rPr>
        <w:t xml:space="preserve">בשיטה </w:t>
      </w:r>
      <w:bookmarkStart w:id="47146" w:name="_ETM_Q131_616100"/>
      <w:bookmarkEnd w:id="47146"/>
      <w:r>
        <w:rPr>
          <w:rtl/>
        </w:rPr>
        <w:t>של</w:t>
      </w:r>
      <w:r>
        <w:rPr>
          <w:rFonts w:hint="cs"/>
          <w:rtl/>
        </w:rPr>
        <w:t xml:space="preserve"> ל</w:t>
      </w:r>
      <w:r>
        <w:rPr>
          <w:rtl/>
        </w:rPr>
        <w:t xml:space="preserve">תת </w:t>
      </w:r>
      <w:bookmarkStart w:id="47147" w:name="_ETM_Q131_616819"/>
      <w:bookmarkEnd w:id="47147"/>
      <w:r>
        <w:rPr>
          <w:rtl/>
        </w:rPr>
        <w:t>למקורבים</w:t>
      </w:r>
      <w:r>
        <w:rPr>
          <w:rFonts w:hint="cs"/>
          <w:rtl/>
        </w:rPr>
        <w:t>,</w:t>
      </w:r>
      <w:r>
        <w:rPr>
          <w:rtl/>
        </w:rPr>
        <w:t xml:space="preserve"> </w:t>
      </w:r>
      <w:bookmarkStart w:id="47148" w:name="_ETM_Q131_617840"/>
      <w:bookmarkEnd w:id="47148"/>
      <w:r>
        <w:rPr>
          <w:rtl/>
        </w:rPr>
        <w:t xml:space="preserve">לעסקנים </w:t>
      </w:r>
      <w:bookmarkStart w:id="47149" w:name="_ETM_Q131_618980"/>
      <w:bookmarkEnd w:id="47149"/>
      <w:r>
        <w:rPr>
          <w:rtl/>
        </w:rPr>
        <w:t>ולחברים</w:t>
      </w:r>
      <w:r>
        <w:rPr>
          <w:rFonts w:hint="cs"/>
          <w:rtl/>
        </w:rPr>
        <w:t>.</w:t>
      </w:r>
      <w:r>
        <w:rPr>
          <w:rtl/>
        </w:rPr>
        <w:t xml:space="preserve"> </w:t>
      </w:r>
      <w:bookmarkStart w:id="47150" w:name="_ETM_Q131_619819"/>
      <w:bookmarkStart w:id="47151" w:name="_ETM_Q131_620209"/>
      <w:bookmarkEnd w:id="47150"/>
      <w:bookmarkEnd w:id="47151"/>
      <w:r>
        <w:rPr>
          <w:rtl/>
        </w:rPr>
        <w:t xml:space="preserve">בימים </w:t>
      </w:r>
      <w:bookmarkStart w:id="47152" w:name="_ETM_Q131_620600"/>
      <w:bookmarkEnd w:id="47152"/>
      <w:r>
        <w:rPr>
          <w:rtl/>
        </w:rPr>
        <w:t xml:space="preserve">האחרונים </w:t>
      </w:r>
      <w:bookmarkStart w:id="47153" w:name="_ETM_Q131_621080"/>
      <w:bookmarkEnd w:id="47153"/>
      <w:r w:rsidR="008572AC">
        <w:rPr>
          <w:rtl/>
        </w:rPr>
        <w:t xml:space="preserve">גם </w:t>
      </w:r>
      <w:r>
        <w:rPr>
          <w:rtl/>
        </w:rPr>
        <w:t xml:space="preserve">שמענו </w:t>
      </w:r>
      <w:bookmarkStart w:id="47154" w:name="_ETM_Q131_621709"/>
      <w:bookmarkEnd w:id="47154"/>
      <w:r>
        <w:rPr>
          <w:rtl/>
        </w:rPr>
        <w:t xml:space="preserve">על </w:t>
      </w:r>
      <w:bookmarkStart w:id="47155" w:name="_ETM_Q131_621980"/>
      <w:bookmarkEnd w:id="47155"/>
      <w:r>
        <w:rPr>
          <w:rtl/>
        </w:rPr>
        <w:t xml:space="preserve">עוד </w:t>
      </w:r>
      <w:bookmarkStart w:id="47156" w:name="_ETM_Q131_622310"/>
      <w:bookmarkEnd w:id="47156"/>
      <w:r>
        <w:rPr>
          <w:rtl/>
        </w:rPr>
        <w:t xml:space="preserve">מינויים </w:t>
      </w:r>
      <w:bookmarkStart w:id="47157" w:name="_ETM_Q131_623180"/>
      <w:bookmarkEnd w:id="47157"/>
      <w:r>
        <w:rPr>
          <w:rtl/>
        </w:rPr>
        <w:t xml:space="preserve">הזויים </w:t>
      </w:r>
      <w:bookmarkStart w:id="47158" w:name="_ETM_Q131_624230"/>
      <w:bookmarkEnd w:id="47158"/>
      <w:r>
        <w:rPr>
          <w:rtl/>
        </w:rPr>
        <w:t xml:space="preserve">ולא </w:t>
      </w:r>
      <w:bookmarkStart w:id="47159" w:name="_ETM_Q131_624530"/>
      <w:bookmarkEnd w:id="47159"/>
      <w:r>
        <w:rPr>
          <w:rtl/>
        </w:rPr>
        <w:t xml:space="preserve">קשורים </w:t>
      </w:r>
      <w:bookmarkStart w:id="47160" w:name="_ETM_Q131_626020"/>
      <w:bookmarkEnd w:id="47160"/>
      <w:r>
        <w:rPr>
          <w:rtl/>
        </w:rPr>
        <w:t xml:space="preserve">של </w:t>
      </w:r>
      <w:bookmarkStart w:id="47161" w:name="_ETM_Q131_626290"/>
      <w:bookmarkEnd w:id="47161"/>
      <w:r>
        <w:rPr>
          <w:rtl/>
        </w:rPr>
        <w:t xml:space="preserve">אנשים </w:t>
      </w:r>
      <w:bookmarkStart w:id="47162" w:name="_ETM_Q131_627170"/>
      <w:bookmarkEnd w:id="47162"/>
      <w:r>
        <w:rPr>
          <w:rtl/>
        </w:rPr>
        <w:t xml:space="preserve">שלא </w:t>
      </w:r>
      <w:bookmarkStart w:id="47163" w:name="_ETM_Q131_627650"/>
      <w:bookmarkEnd w:id="47163"/>
      <w:r>
        <w:rPr>
          <w:rtl/>
        </w:rPr>
        <w:t xml:space="preserve">מתאימים </w:t>
      </w:r>
      <w:bookmarkStart w:id="47164" w:name="_ETM_Q131_628219"/>
      <w:bookmarkEnd w:id="47164"/>
      <w:r>
        <w:rPr>
          <w:rtl/>
        </w:rPr>
        <w:t xml:space="preserve">למינוי </w:t>
      </w:r>
      <w:bookmarkStart w:id="47165" w:name="_ETM_Q131_628730"/>
      <w:bookmarkEnd w:id="47165"/>
      <w:r>
        <w:rPr>
          <w:rtl/>
        </w:rPr>
        <w:t xml:space="preserve">שרוצים </w:t>
      </w:r>
      <w:bookmarkStart w:id="47166" w:name="_ETM_Q131_629209"/>
      <w:bookmarkEnd w:id="47166"/>
      <w:r>
        <w:rPr>
          <w:rtl/>
        </w:rPr>
        <w:t xml:space="preserve">לתת </w:t>
      </w:r>
      <w:bookmarkStart w:id="47167" w:name="_ETM_Q131_629540"/>
      <w:bookmarkEnd w:id="47167"/>
      <w:r>
        <w:rPr>
          <w:rtl/>
        </w:rPr>
        <w:t>להם</w:t>
      </w:r>
      <w:r>
        <w:rPr>
          <w:rFonts w:hint="cs"/>
          <w:rtl/>
        </w:rPr>
        <w:t>,</w:t>
      </w:r>
      <w:r>
        <w:rPr>
          <w:rtl/>
        </w:rPr>
        <w:t xml:space="preserve"> </w:t>
      </w:r>
      <w:bookmarkStart w:id="47168" w:name="_ETM_Q131_630170"/>
      <w:bookmarkEnd w:id="47168"/>
      <w:r>
        <w:rPr>
          <w:rtl/>
        </w:rPr>
        <w:t xml:space="preserve">שאין </w:t>
      </w:r>
      <w:bookmarkStart w:id="47169" w:name="_ETM_Q131_630620"/>
      <w:bookmarkEnd w:id="47169"/>
      <w:r>
        <w:rPr>
          <w:rtl/>
        </w:rPr>
        <w:t xml:space="preserve">להם </w:t>
      </w:r>
      <w:bookmarkStart w:id="47170" w:name="_ETM_Q131_630859"/>
      <w:bookmarkEnd w:id="47170"/>
      <w:r>
        <w:rPr>
          <w:rtl/>
        </w:rPr>
        <w:t xml:space="preserve">את </w:t>
      </w:r>
      <w:bookmarkStart w:id="47171" w:name="_ETM_Q131_631010"/>
      <w:bookmarkEnd w:id="47171"/>
      <w:r>
        <w:rPr>
          <w:rtl/>
        </w:rPr>
        <w:t xml:space="preserve">הרקורד </w:t>
      </w:r>
      <w:bookmarkStart w:id="47172" w:name="_ETM_Q131_631489"/>
      <w:bookmarkEnd w:id="47172"/>
      <w:r>
        <w:rPr>
          <w:rtl/>
        </w:rPr>
        <w:t>המתאים</w:t>
      </w:r>
      <w:r>
        <w:rPr>
          <w:rFonts w:hint="cs"/>
          <w:rtl/>
        </w:rPr>
        <w:t>,</w:t>
      </w:r>
      <w:r>
        <w:rPr>
          <w:rtl/>
        </w:rPr>
        <w:t xml:space="preserve"> </w:t>
      </w:r>
      <w:bookmarkStart w:id="47173" w:name="_ETM_Q131_632120"/>
      <w:bookmarkEnd w:id="47173"/>
      <w:r>
        <w:rPr>
          <w:rtl/>
        </w:rPr>
        <w:t xml:space="preserve">שהם </w:t>
      </w:r>
      <w:bookmarkStart w:id="47174" w:name="_ETM_Q131_632480"/>
      <w:bookmarkEnd w:id="47174"/>
      <w:r>
        <w:rPr>
          <w:rtl/>
        </w:rPr>
        <w:t xml:space="preserve">לא </w:t>
      </w:r>
      <w:bookmarkStart w:id="47175" w:name="_ETM_Q131_632629"/>
      <w:bookmarkEnd w:id="47175"/>
      <w:r>
        <w:rPr>
          <w:rtl/>
        </w:rPr>
        <w:t xml:space="preserve">מקצוענים </w:t>
      </w:r>
      <w:bookmarkStart w:id="47176" w:name="_ETM_Q131_633290"/>
      <w:bookmarkEnd w:id="47176"/>
      <w:r>
        <w:rPr>
          <w:rtl/>
        </w:rPr>
        <w:t>בתחום</w:t>
      </w:r>
      <w:r>
        <w:rPr>
          <w:rFonts w:hint="cs"/>
          <w:rtl/>
        </w:rPr>
        <w:t>.</w:t>
      </w:r>
      <w:r>
        <w:rPr>
          <w:rtl/>
        </w:rPr>
        <w:t xml:space="preserve"> </w:t>
      </w:r>
      <w:bookmarkStart w:id="47177" w:name="_ETM_Q131_634099"/>
      <w:bookmarkEnd w:id="47177"/>
      <w:r>
        <w:rPr>
          <w:rtl/>
        </w:rPr>
        <w:t xml:space="preserve">אלה </w:t>
      </w:r>
      <w:bookmarkStart w:id="47178" w:name="_ETM_Q131_634610"/>
      <w:bookmarkEnd w:id="47178"/>
      <w:r>
        <w:rPr>
          <w:rtl/>
        </w:rPr>
        <w:t xml:space="preserve">האנשים </w:t>
      </w:r>
      <w:bookmarkStart w:id="47179" w:name="_ETM_Q131_635030"/>
      <w:bookmarkEnd w:id="47179"/>
      <w:r>
        <w:rPr>
          <w:rtl/>
        </w:rPr>
        <w:t xml:space="preserve">שמובילים </w:t>
      </w:r>
      <w:bookmarkStart w:id="47180" w:name="_ETM_Q131_635599"/>
      <w:bookmarkEnd w:id="47180"/>
      <w:r>
        <w:rPr>
          <w:rtl/>
        </w:rPr>
        <w:t xml:space="preserve">את </w:t>
      </w:r>
      <w:bookmarkStart w:id="47181" w:name="_ETM_Q131_635720"/>
      <w:bookmarkEnd w:id="47181"/>
      <w:r>
        <w:rPr>
          <w:rtl/>
        </w:rPr>
        <w:t xml:space="preserve">מדינת </w:t>
      </w:r>
      <w:bookmarkStart w:id="47182" w:name="_ETM_Q131_636140"/>
      <w:bookmarkEnd w:id="47182"/>
      <w:r>
        <w:rPr>
          <w:rtl/>
        </w:rPr>
        <w:t>ישראל</w:t>
      </w:r>
      <w:r>
        <w:rPr>
          <w:rFonts w:hint="cs"/>
          <w:rtl/>
        </w:rPr>
        <w:t>?</w:t>
      </w:r>
      <w:r>
        <w:rPr>
          <w:rtl/>
        </w:rPr>
        <w:t xml:space="preserve"> </w:t>
      </w:r>
      <w:bookmarkStart w:id="47183" w:name="_ETM_Q131_637890"/>
      <w:bookmarkEnd w:id="47183"/>
      <w:r>
        <w:rPr>
          <w:rtl/>
        </w:rPr>
        <w:t xml:space="preserve">גם </w:t>
      </w:r>
      <w:bookmarkStart w:id="47184" w:name="_ETM_Q131_638250"/>
      <w:bookmarkEnd w:id="47184"/>
      <w:r>
        <w:rPr>
          <w:rtl/>
        </w:rPr>
        <w:t xml:space="preserve">היום </w:t>
      </w:r>
      <w:bookmarkStart w:id="47185" w:name="_ETM_Q131_639030"/>
      <w:bookmarkEnd w:id="47185"/>
      <w:r>
        <w:rPr>
          <w:rtl/>
        </w:rPr>
        <w:t xml:space="preserve">אתם </w:t>
      </w:r>
      <w:bookmarkStart w:id="47186" w:name="_ETM_Q131_639360"/>
      <w:bookmarkEnd w:id="47186"/>
      <w:r>
        <w:rPr>
          <w:rtl/>
        </w:rPr>
        <w:t xml:space="preserve">לוקחים </w:t>
      </w:r>
      <w:bookmarkStart w:id="47187" w:name="_ETM_Q131_639840"/>
      <w:bookmarkEnd w:id="47187"/>
      <w:r>
        <w:rPr>
          <w:rtl/>
        </w:rPr>
        <w:t xml:space="preserve">ממי </w:t>
      </w:r>
      <w:bookmarkStart w:id="47188" w:name="_ETM_Q131_640079"/>
      <w:bookmarkEnd w:id="47188"/>
      <w:r>
        <w:rPr>
          <w:rtl/>
        </w:rPr>
        <w:t>ש</w:t>
      </w:r>
      <w:bookmarkStart w:id="47189" w:name="_ETM_Q131_642380"/>
      <w:bookmarkEnd w:id="47189"/>
      <w:r>
        <w:rPr>
          <w:rtl/>
        </w:rPr>
        <w:t xml:space="preserve">גם </w:t>
      </w:r>
      <w:bookmarkStart w:id="47190" w:name="_ETM_Q131_642680"/>
      <w:bookmarkEnd w:id="47190"/>
      <w:r>
        <w:rPr>
          <w:rtl/>
        </w:rPr>
        <w:t xml:space="preserve">אחרי </w:t>
      </w:r>
      <w:bookmarkStart w:id="47191" w:name="_ETM_Q131_642950"/>
      <w:bookmarkEnd w:id="47191"/>
      <w:r>
        <w:rPr>
          <w:rtl/>
        </w:rPr>
        <w:t xml:space="preserve">השבת </w:t>
      </w:r>
      <w:bookmarkStart w:id="47192" w:name="_ETM_Q131_643340"/>
      <w:bookmarkEnd w:id="47192"/>
      <w:r>
        <w:rPr>
          <w:rtl/>
        </w:rPr>
        <w:t xml:space="preserve">השחורה </w:t>
      </w:r>
      <w:bookmarkStart w:id="47193" w:name="_ETM_Q131_643940"/>
      <w:bookmarkEnd w:id="47193"/>
      <w:r>
        <w:rPr>
          <w:rtl/>
        </w:rPr>
        <w:t>אתם</w:t>
      </w:r>
      <w:r>
        <w:rPr>
          <w:rFonts w:hint="cs"/>
          <w:rtl/>
        </w:rPr>
        <w:t xml:space="preserve"> </w:t>
      </w:r>
      <w:r>
        <w:rPr>
          <w:rtl/>
        </w:rPr>
        <w:t xml:space="preserve">מכנים </w:t>
      </w:r>
      <w:bookmarkStart w:id="47194" w:name="_ETM_Q131_644540"/>
      <w:bookmarkEnd w:id="47194"/>
      <w:r>
        <w:rPr>
          <w:rFonts w:hint="cs"/>
          <w:rtl/>
        </w:rPr>
        <w:t>"</w:t>
      </w:r>
      <w:r>
        <w:rPr>
          <w:rtl/>
        </w:rPr>
        <w:t>אויבים</w:t>
      </w:r>
      <w:r>
        <w:rPr>
          <w:rFonts w:hint="cs"/>
          <w:rtl/>
        </w:rPr>
        <w:t>".</w:t>
      </w:r>
      <w:r>
        <w:rPr>
          <w:rtl/>
        </w:rPr>
        <w:t xml:space="preserve"> </w:t>
      </w:r>
      <w:bookmarkStart w:id="47195" w:name="_ETM_Q131_646030"/>
      <w:bookmarkEnd w:id="47195"/>
      <w:r>
        <w:rPr>
          <w:rtl/>
        </w:rPr>
        <w:t>ל</w:t>
      </w:r>
      <w:r>
        <w:rPr>
          <w:rFonts w:hint="cs"/>
          <w:rtl/>
        </w:rPr>
        <w:t>א</w:t>
      </w:r>
      <w:r w:rsidR="008572AC">
        <w:rPr>
          <w:rFonts w:hint="cs"/>
          <w:rtl/>
        </w:rPr>
        <w:t>,</w:t>
      </w:r>
      <w:r>
        <w:rPr>
          <w:rtl/>
        </w:rPr>
        <w:t xml:space="preserve"> </w:t>
      </w:r>
      <w:bookmarkStart w:id="47196" w:name="_ETM_Q131_646870"/>
      <w:bookmarkEnd w:id="47196"/>
      <w:r>
        <w:rPr>
          <w:rtl/>
        </w:rPr>
        <w:t xml:space="preserve">עם </w:t>
      </w:r>
      <w:bookmarkStart w:id="47197" w:name="_ETM_Q131_647079"/>
      <w:bookmarkEnd w:id="47197"/>
      <w:r>
        <w:rPr>
          <w:rtl/>
        </w:rPr>
        <w:t xml:space="preserve">ישראל </w:t>
      </w:r>
      <w:bookmarkStart w:id="47198" w:name="_ETM_Q131_647500"/>
      <w:bookmarkEnd w:id="47198"/>
      <w:r>
        <w:rPr>
          <w:rtl/>
        </w:rPr>
        <w:t xml:space="preserve">הם </w:t>
      </w:r>
      <w:bookmarkStart w:id="47199" w:name="_ETM_Q131_647590"/>
      <w:bookmarkEnd w:id="47199"/>
      <w:r>
        <w:rPr>
          <w:rtl/>
        </w:rPr>
        <w:t xml:space="preserve">לא </w:t>
      </w:r>
      <w:bookmarkStart w:id="47200" w:name="_ETM_Q131_647769"/>
      <w:bookmarkEnd w:id="47200"/>
      <w:r>
        <w:rPr>
          <w:rtl/>
        </w:rPr>
        <w:t xml:space="preserve">אויבים </w:t>
      </w:r>
      <w:bookmarkStart w:id="47201" w:name="_ETM_Q131_648579"/>
      <w:bookmarkEnd w:id="47201"/>
      <w:r>
        <w:rPr>
          <w:rtl/>
        </w:rPr>
        <w:t xml:space="preserve">זה </w:t>
      </w:r>
      <w:bookmarkStart w:id="47202" w:name="_ETM_Q131_648849"/>
      <w:bookmarkEnd w:id="47202"/>
      <w:r>
        <w:rPr>
          <w:rtl/>
        </w:rPr>
        <w:t>לזה</w:t>
      </w:r>
      <w:r>
        <w:rPr>
          <w:rFonts w:hint="cs"/>
          <w:rtl/>
        </w:rPr>
        <w:t>.</w:t>
      </w:r>
      <w:r>
        <w:rPr>
          <w:rtl/>
        </w:rPr>
        <w:t xml:space="preserve"> </w:t>
      </w:r>
      <w:bookmarkStart w:id="47203" w:name="_ETM_Q131_650830"/>
      <w:bookmarkEnd w:id="47203"/>
    </w:p>
    <w:p w:rsidR="00071895" w:rsidRDefault="00071895" w:rsidP="004D4F51">
      <w:pPr>
        <w:rPr>
          <w:rtl/>
        </w:rPr>
      </w:pPr>
      <w:bookmarkStart w:id="47204" w:name="_ETM_Q131_653054"/>
      <w:bookmarkStart w:id="47205" w:name="_ETM_Q131_653150"/>
      <w:bookmarkEnd w:id="47204"/>
      <w:bookmarkEnd w:id="47205"/>
    </w:p>
    <w:p w:rsidR="00071895" w:rsidRDefault="00071895" w:rsidP="008572AC">
      <w:pPr>
        <w:rPr>
          <w:rtl/>
        </w:rPr>
      </w:pPr>
      <w:bookmarkStart w:id="47206" w:name="_ETM_Q131_653218"/>
      <w:bookmarkStart w:id="47207" w:name="_ETM_Q131_653271"/>
      <w:bookmarkEnd w:id="47206"/>
      <w:bookmarkEnd w:id="47207"/>
      <w:r>
        <w:rPr>
          <w:rtl/>
        </w:rPr>
        <w:t xml:space="preserve">אתם </w:t>
      </w:r>
      <w:bookmarkStart w:id="47208" w:name="_ETM_Q131_651130"/>
      <w:bookmarkEnd w:id="47208"/>
      <w:r>
        <w:rPr>
          <w:rtl/>
        </w:rPr>
        <w:t xml:space="preserve">מקצצים </w:t>
      </w:r>
      <w:bookmarkStart w:id="47209" w:name="_ETM_Q131_651700"/>
      <w:bookmarkEnd w:id="47209"/>
      <w:r>
        <w:rPr>
          <w:rtl/>
        </w:rPr>
        <w:t xml:space="preserve">בשמחה </w:t>
      </w:r>
      <w:bookmarkStart w:id="47210" w:name="_ETM_Q131_652180"/>
      <w:bookmarkEnd w:id="47210"/>
      <w:r>
        <w:rPr>
          <w:rtl/>
        </w:rPr>
        <w:t xml:space="preserve">רבה </w:t>
      </w:r>
      <w:bookmarkStart w:id="47211" w:name="_ETM_Q131_652680"/>
      <w:bookmarkEnd w:id="47211"/>
      <w:r>
        <w:rPr>
          <w:rFonts w:hint="cs"/>
          <w:rtl/>
        </w:rPr>
        <w:t>ב</w:t>
      </w:r>
      <w:r>
        <w:rPr>
          <w:rtl/>
        </w:rPr>
        <w:t xml:space="preserve">תקציב </w:t>
      </w:r>
      <w:bookmarkStart w:id="47212" w:name="_ETM_Q131_653010"/>
      <w:bookmarkEnd w:id="47212"/>
      <w:r>
        <w:rPr>
          <w:rtl/>
        </w:rPr>
        <w:t xml:space="preserve">החינוך </w:t>
      </w:r>
      <w:bookmarkStart w:id="47213" w:name="_ETM_Q131_653400"/>
      <w:bookmarkEnd w:id="47213"/>
      <w:r>
        <w:rPr>
          <w:rtl/>
        </w:rPr>
        <w:t>הממלכתי</w:t>
      </w:r>
      <w:r>
        <w:rPr>
          <w:rFonts w:hint="cs"/>
          <w:rtl/>
        </w:rPr>
        <w:t>,</w:t>
      </w:r>
      <w:r>
        <w:rPr>
          <w:rtl/>
        </w:rPr>
        <w:t xml:space="preserve"> </w:t>
      </w:r>
      <w:bookmarkStart w:id="47214" w:name="_ETM_Q131_654390"/>
      <w:bookmarkEnd w:id="47214"/>
      <w:r>
        <w:rPr>
          <w:rtl/>
        </w:rPr>
        <w:t xml:space="preserve">בתקציב </w:t>
      </w:r>
      <w:bookmarkStart w:id="47215" w:name="_ETM_Q131_654989"/>
      <w:bookmarkEnd w:id="47215"/>
      <w:r>
        <w:rPr>
          <w:rtl/>
        </w:rPr>
        <w:t xml:space="preserve">ההשכלה </w:t>
      </w:r>
      <w:bookmarkStart w:id="47216" w:name="_ETM_Q131_655500"/>
      <w:bookmarkEnd w:id="47216"/>
      <w:r>
        <w:rPr>
          <w:rtl/>
        </w:rPr>
        <w:t>הגבוהה</w:t>
      </w:r>
      <w:r w:rsidR="008572AC">
        <w:rPr>
          <w:rFonts w:hint="cs"/>
          <w:rtl/>
        </w:rPr>
        <w:t>;</w:t>
      </w:r>
      <w:r>
        <w:rPr>
          <w:rtl/>
        </w:rPr>
        <w:t xml:space="preserve"> </w:t>
      </w:r>
      <w:bookmarkStart w:id="47217" w:name="_ETM_Q131_659410"/>
      <w:bookmarkEnd w:id="47217"/>
      <w:r>
        <w:rPr>
          <w:rtl/>
        </w:rPr>
        <w:t xml:space="preserve">אתם </w:t>
      </w:r>
      <w:bookmarkStart w:id="47218" w:name="_ETM_Q131_659710"/>
      <w:bookmarkEnd w:id="47218"/>
      <w:r>
        <w:rPr>
          <w:rtl/>
        </w:rPr>
        <w:t xml:space="preserve">סוגרים </w:t>
      </w:r>
      <w:bookmarkStart w:id="47219" w:name="_ETM_Q131_660250"/>
      <w:bookmarkEnd w:id="47219"/>
      <w:r>
        <w:rPr>
          <w:rtl/>
        </w:rPr>
        <w:t xml:space="preserve">את </w:t>
      </w:r>
      <w:bookmarkStart w:id="47220" w:name="_ETM_Q131_660370"/>
      <w:bookmarkEnd w:id="47220"/>
      <w:r>
        <w:rPr>
          <w:rtl/>
        </w:rPr>
        <w:t xml:space="preserve">מכון </w:t>
      </w:r>
      <w:bookmarkStart w:id="47221" w:name="_ETM_Q131_660760"/>
      <w:bookmarkEnd w:id="47221"/>
      <w:r>
        <w:rPr>
          <w:rtl/>
        </w:rPr>
        <w:t>וולקני</w:t>
      </w:r>
      <w:r>
        <w:rPr>
          <w:rFonts w:hint="cs"/>
          <w:rtl/>
        </w:rPr>
        <w:t>,</w:t>
      </w:r>
      <w:r>
        <w:rPr>
          <w:rtl/>
        </w:rPr>
        <w:t xml:space="preserve"> </w:t>
      </w:r>
      <w:bookmarkStart w:id="47222" w:name="_ETM_Q131_661420"/>
      <w:bookmarkEnd w:id="47222"/>
      <w:r>
        <w:rPr>
          <w:rtl/>
        </w:rPr>
        <w:t xml:space="preserve">שהוביל </w:t>
      </w:r>
      <w:bookmarkStart w:id="47223" w:name="_ETM_Q131_661900"/>
      <w:bookmarkEnd w:id="47223"/>
      <w:r>
        <w:rPr>
          <w:rtl/>
        </w:rPr>
        <w:t xml:space="preserve">מחקרים </w:t>
      </w:r>
      <w:bookmarkStart w:id="47224" w:name="_ETM_Q131_662440"/>
      <w:bookmarkEnd w:id="47224"/>
      <w:r>
        <w:rPr>
          <w:rtl/>
        </w:rPr>
        <w:t xml:space="preserve">פורצי </w:t>
      </w:r>
      <w:bookmarkStart w:id="47225" w:name="_ETM_Q131_662830"/>
      <w:bookmarkEnd w:id="47225"/>
      <w:r>
        <w:rPr>
          <w:rtl/>
        </w:rPr>
        <w:t>דרך</w:t>
      </w:r>
      <w:r>
        <w:rPr>
          <w:rFonts w:hint="cs"/>
          <w:rtl/>
        </w:rPr>
        <w:t>,</w:t>
      </w:r>
      <w:r>
        <w:rPr>
          <w:rtl/>
        </w:rPr>
        <w:t xml:space="preserve"> </w:t>
      </w:r>
      <w:bookmarkStart w:id="47226" w:name="_ETM_Q131_663190"/>
      <w:bookmarkEnd w:id="47226"/>
      <w:r>
        <w:rPr>
          <w:rtl/>
        </w:rPr>
        <w:t xml:space="preserve">שהביאו </w:t>
      </w:r>
      <w:bookmarkStart w:id="47227" w:name="_ETM_Q131_663610"/>
      <w:bookmarkEnd w:id="47227"/>
      <w:r>
        <w:rPr>
          <w:rtl/>
        </w:rPr>
        <w:t xml:space="preserve">כבוד </w:t>
      </w:r>
      <w:bookmarkStart w:id="47228" w:name="_ETM_Q131_664180"/>
      <w:bookmarkEnd w:id="47228"/>
      <w:r>
        <w:rPr>
          <w:rtl/>
        </w:rPr>
        <w:t xml:space="preserve">גדול </w:t>
      </w:r>
      <w:bookmarkStart w:id="47229" w:name="_ETM_Q131_664570"/>
      <w:bookmarkEnd w:id="47229"/>
      <w:r>
        <w:rPr>
          <w:rtl/>
        </w:rPr>
        <w:t xml:space="preserve">למדינת </w:t>
      </w:r>
      <w:bookmarkStart w:id="47230" w:name="_ETM_Q131_665020"/>
      <w:bookmarkEnd w:id="47230"/>
      <w:r>
        <w:rPr>
          <w:rtl/>
        </w:rPr>
        <w:t xml:space="preserve">ישראל </w:t>
      </w:r>
      <w:bookmarkStart w:id="47231" w:name="_ETM_Q131_665830"/>
      <w:bookmarkEnd w:id="47231"/>
      <w:r>
        <w:rPr>
          <w:rtl/>
        </w:rPr>
        <w:t>בארץ</w:t>
      </w:r>
      <w:r>
        <w:rPr>
          <w:rFonts w:hint="cs"/>
          <w:rtl/>
        </w:rPr>
        <w:t>,</w:t>
      </w:r>
      <w:r>
        <w:rPr>
          <w:rtl/>
        </w:rPr>
        <w:t xml:space="preserve"> </w:t>
      </w:r>
      <w:bookmarkStart w:id="47232" w:name="_ETM_Q131_666790"/>
      <w:bookmarkEnd w:id="47232"/>
      <w:r>
        <w:rPr>
          <w:rtl/>
        </w:rPr>
        <w:t>כמובן</w:t>
      </w:r>
      <w:r>
        <w:rPr>
          <w:rFonts w:hint="cs"/>
          <w:rtl/>
        </w:rPr>
        <w:t>,</w:t>
      </w:r>
      <w:r>
        <w:rPr>
          <w:rtl/>
        </w:rPr>
        <w:t xml:space="preserve"> </w:t>
      </w:r>
      <w:bookmarkStart w:id="47233" w:name="_ETM_Q131_667269"/>
      <w:bookmarkEnd w:id="47233"/>
      <w:r>
        <w:rPr>
          <w:rtl/>
        </w:rPr>
        <w:t>ובעולם</w:t>
      </w:r>
      <w:r>
        <w:rPr>
          <w:rFonts w:hint="cs"/>
          <w:rtl/>
        </w:rPr>
        <w:t>.</w:t>
      </w:r>
      <w:r>
        <w:rPr>
          <w:rtl/>
        </w:rPr>
        <w:t xml:space="preserve"> </w:t>
      </w:r>
      <w:bookmarkStart w:id="47234" w:name="_ETM_Q131_668590"/>
      <w:bookmarkEnd w:id="47234"/>
      <w:r>
        <w:rPr>
          <w:rtl/>
        </w:rPr>
        <w:t xml:space="preserve">בזמן </w:t>
      </w:r>
      <w:bookmarkStart w:id="47235" w:name="_ETM_Q131_669040"/>
      <w:bookmarkEnd w:id="47235"/>
      <w:r>
        <w:rPr>
          <w:rtl/>
        </w:rPr>
        <w:t>ש</w:t>
      </w:r>
      <w:r>
        <w:rPr>
          <w:rFonts w:hint="cs"/>
          <w:rtl/>
        </w:rPr>
        <w:t xml:space="preserve">אינכם נותנים כסף לעם ישראל, </w:t>
      </w:r>
      <w:bookmarkStart w:id="47236" w:name="_ETM_Q131_669409"/>
      <w:bookmarkStart w:id="47237" w:name="_ETM_Q131_669680"/>
      <w:bookmarkStart w:id="47238" w:name="_ETM_Q131_670010"/>
      <w:bookmarkStart w:id="47239" w:name="_ETM_Q131_670400"/>
      <w:bookmarkStart w:id="47240" w:name="_ETM_Q131_670639"/>
      <w:bookmarkStart w:id="47241" w:name="_ETM_Q131_671059"/>
      <w:bookmarkEnd w:id="47236"/>
      <w:bookmarkEnd w:id="47237"/>
      <w:bookmarkEnd w:id="47238"/>
      <w:bookmarkEnd w:id="47239"/>
      <w:bookmarkEnd w:id="47240"/>
      <w:bookmarkEnd w:id="47241"/>
      <w:r>
        <w:rPr>
          <w:rtl/>
        </w:rPr>
        <w:t xml:space="preserve">אתם </w:t>
      </w:r>
      <w:bookmarkStart w:id="47242" w:name="_ETM_Q131_671269"/>
      <w:bookmarkEnd w:id="47242"/>
      <w:r>
        <w:rPr>
          <w:rtl/>
        </w:rPr>
        <w:t xml:space="preserve">נותנים </w:t>
      </w:r>
      <w:bookmarkStart w:id="47243" w:name="_ETM_Q131_671599"/>
      <w:bookmarkEnd w:id="47243"/>
      <w:r>
        <w:rPr>
          <w:rtl/>
        </w:rPr>
        <w:t xml:space="preserve">אותו </w:t>
      </w:r>
      <w:bookmarkStart w:id="47244" w:name="_ETM_Q131_671839"/>
      <w:bookmarkEnd w:id="47244"/>
      <w:r>
        <w:rPr>
          <w:rtl/>
        </w:rPr>
        <w:t xml:space="preserve">לחברים </w:t>
      </w:r>
      <w:bookmarkStart w:id="47245" w:name="_ETM_Q131_672379"/>
      <w:bookmarkEnd w:id="47245"/>
      <w:r>
        <w:rPr>
          <w:rtl/>
        </w:rPr>
        <w:t>ולמקורבים</w:t>
      </w:r>
      <w:bookmarkStart w:id="47246" w:name="_ETM_Q131_673989"/>
      <w:bookmarkEnd w:id="47246"/>
      <w:r>
        <w:rPr>
          <w:rFonts w:hint="cs"/>
          <w:rtl/>
        </w:rPr>
        <w:t xml:space="preserve"> </w:t>
      </w:r>
      <w:r w:rsidR="008572AC">
        <w:rPr>
          <w:rFonts w:hint="eastAsia"/>
          <w:rtl/>
        </w:rPr>
        <w:t xml:space="preserve">– </w:t>
      </w:r>
      <w:r>
        <w:rPr>
          <w:rtl/>
        </w:rPr>
        <w:t xml:space="preserve">25 </w:t>
      </w:r>
      <w:bookmarkStart w:id="47247" w:name="_ETM_Q131_675340"/>
      <w:bookmarkEnd w:id="47247"/>
      <w:r>
        <w:rPr>
          <w:rFonts w:hint="cs"/>
          <w:rtl/>
        </w:rPr>
        <w:t xml:space="preserve">מיליון </w:t>
      </w:r>
      <w:r>
        <w:rPr>
          <w:rtl/>
        </w:rPr>
        <w:t xml:space="preserve">שקלים </w:t>
      </w:r>
      <w:bookmarkStart w:id="47248" w:name="_ETM_Q131_676120"/>
      <w:bookmarkEnd w:id="47248"/>
      <w:r>
        <w:rPr>
          <w:rtl/>
        </w:rPr>
        <w:t xml:space="preserve">שוחד </w:t>
      </w:r>
      <w:bookmarkStart w:id="47249" w:name="_ETM_Q131_676840"/>
      <w:bookmarkEnd w:id="47249"/>
      <w:r>
        <w:rPr>
          <w:rtl/>
        </w:rPr>
        <w:t xml:space="preserve">על </w:t>
      </w:r>
      <w:bookmarkStart w:id="47250" w:name="_ETM_Q131_676989"/>
      <w:bookmarkEnd w:id="47250"/>
      <w:r>
        <w:rPr>
          <w:rtl/>
        </w:rPr>
        <w:t xml:space="preserve">מלא </w:t>
      </w:r>
      <w:bookmarkStart w:id="47251" w:name="_ETM_Q131_677739"/>
      <w:bookmarkEnd w:id="47251"/>
      <w:r>
        <w:rPr>
          <w:rtl/>
        </w:rPr>
        <w:t>ל</w:t>
      </w:r>
      <w:r>
        <w:rPr>
          <w:rFonts w:hint="cs"/>
          <w:rtl/>
        </w:rPr>
        <w:t xml:space="preserve">אבי מעוז ולרשות </w:t>
      </w:r>
      <w:bookmarkStart w:id="47252" w:name="_ETM_Q131_680521"/>
      <w:bookmarkEnd w:id="47252"/>
      <w:r>
        <w:rPr>
          <w:rFonts w:hint="cs"/>
          <w:rtl/>
        </w:rPr>
        <w:t xml:space="preserve">לזהות יהודית. למה? </w:t>
      </w:r>
      <w:bookmarkStart w:id="47253" w:name="_ETM_Q131_683433"/>
      <w:bookmarkStart w:id="47254" w:name="_ETM_Q131_683531"/>
      <w:bookmarkStart w:id="47255" w:name="_ETM_Q131_683609"/>
      <w:bookmarkStart w:id="47256" w:name="_ETM_Q131_683690"/>
      <w:bookmarkStart w:id="47257" w:name="_ETM_Q131_678280"/>
      <w:bookmarkStart w:id="47258" w:name="_ETM_Q131_678640"/>
      <w:bookmarkStart w:id="47259" w:name="_ETM_Q131_679180"/>
      <w:bookmarkStart w:id="47260" w:name="_ETM_Q131_679569"/>
      <w:bookmarkStart w:id="47261" w:name="_ETM_Q131_683260"/>
      <w:bookmarkStart w:id="47262" w:name="_ETM_Q131_684190"/>
      <w:bookmarkEnd w:id="47253"/>
      <w:bookmarkEnd w:id="47254"/>
      <w:bookmarkEnd w:id="47255"/>
      <w:bookmarkEnd w:id="47256"/>
      <w:bookmarkEnd w:id="47257"/>
      <w:bookmarkEnd w:id="47258"/>
      <w:bookmarkEnd w:id="47259"/>
      <w:bookmarkEnd w:id="47260"/>
      <w:bookmarkEnd w:id="47261"/>
      <w:bookmarkEnd w:id="47262"/>
      <w:r>
        <w:rPr>
          <w:rtl/>
        </w:rPr>
        <w:t xml:space="preserve">רק </w:t>
      </w:r>
      <w:bookmarkStart w:id="47263" w:name="_ETM_Q131_684520"/>
      <w:bookmarkEnd w:id="47263"/>
      <w:r>
        <w:rPr>
          <w:rtl/>
        </w:rPr>
        <w:t xml:space="preserve">כדי </w:t>
      </w:r>
      <w:bookmarkStart w:id="47264" w:name="_ETM_Q131_684730"/>
      <w:bookmarkEnd w:id="47264"/>
      <w:r>
        <w:rPr>
          <w:rtl/>
        </w:rPr>
        <w:t xml:space="preserve">שהוא </w:t>
      </w:r>
      <w:bookmarkStart w:id="47265" w:name="_ETM_Q131_684940"/>
      <w:bookmarkEnd w:id="47265"/>
      <w:r>
        <w:rPr>
          <w:rtl/>
        </w:rPr>
        <w:t xml:space="preserve">יצביע </w:t>
      </w:r>
      <w:bookmarkStart w:id="47266" w:name="_ETM_Q131_685390"/>
      <w:bookmarkEnd w:id="47266"/>
      <w:r>
        <w:rPr>
          <w:rtl/>
        </w:rPr>
        <w:t>א</w:t>
      </w:r>
      <w:r>
        <w:rPr>
          <w:rFonts w:hint="cs"/>
          <w:rtl/>
        </w:rPr>
        <w:t>י</w:t>
      </w:r>
      <w:r>
        <w:rPr>
          <w:rtl/>
        </w:rPr>
        <w:t>תכם</w:t>
      </w:r>
      <w:r w:rsidR="008572AC">
        <w:rPr>
          <w:rFonts w:hint="cs"/>
          <w:rtl/>
        </w:rPr>
        <w:t>.</w:t>
      </w:r>
      <w:r>
        <w:rPr>
          <w:rtl/>
        </w:rPr>
        <w:t xml:space="preserve"> </w:t>
      </w:r>
      <w:bookmarkStart w:id="47267" w:name="_ETM_Q131_685990"/>
      <w:bookmarkEnd w:id="47267"/>
      <w:r>
        <w:rPr>
          <w:rtl/>
        </w:rPr>
        <w:t xml:space="preserve">שוחד </w:t>
      </w:r>
      <w:bookmarkStart w:id="47268" w:name="_ETM_Q131_686440"/>
      <w:bookmarkEnd w:id="47268"/>
      <w:r>
        <w:rPr>
          <w:rtl/>
        </w:rPr>
        <w:t>פוליטי</w:t>
      </w:r>
      <w:r>
        <w:rPr>
          <w:rFonts w:hint="cs"/>
          <w:rtl/>
        </w:rPr>
        <w:t>.</w:t>
      </w:r>
    </w:p>
    <w:p w:rsidR="00071895" w:rsidRDefault="00071895" w:rsidP="004D4F51">
      <w:pPr>
        <w:rPr>
          <w:rtl/>
        </w:rPr>
      </w:pPr>
      <w:bookmarkStart w:id="47269" w:name="_ETM_Q131_690548"/>
      <w:bookmarkStart w:id="47270" w:name="_ETM_Q131_690681"/>
      <w:bookmarkEnd w:id="47269"/>
      <w:bookmarkEnd w:id="47270"/>
    </w:p>
    <w:p w:rsidR="00071895" w:rsidRDefault="00071895" w:rsidP="008572AC">
      <w:pPr>
        <w:rPr>
          <w:rtl/>
        </w:rPr>
      </w:pPr>
      <w:bookmarkStart w:id="47271" w:name="_ETM_Q131_690725"/>
      <w:bookmarkStart w:id="47272" w:name="_ETM_Q131_690824"/>
      <w:bookmarkStart w:id="47273" w:name="_ETM_Q131_687980"/>
      <w:bookmarkEnd w:id="47271"/>
      <w:bookmarkEnd w:id="47272"/>
      <w:bookmarkEnd w:id="47273"/>
      <w:r>
        <w:rPr>
          <w:rtl/>
        </w:rPr>
        <w:t xml:space="preserve">למעלה </w:t>
      </w:r>
      <w:bookmarkStart w:id="47274" w:name="_ETM_Q131_688459"/>
      <w:bookmarkEnd w:id="47274"/>
      <w:r>
        <w:rPr>
          <w:rtl/>
        </w:rPr>
        <w:t xml:space="preserve">ממיליארד </w:t>
      </w:r>
      <w:bookmarkStart w:id="47275" w:name="_ETM_Q131_689030"/>
      <w:bookmarkEnd w:id="47275"/>
      <w:r>
        <w:rPr>
          <w:rtl/>
        </w:rPr>
        <w:t xml:space="preserve">שקלים </w:t>
      </w:r>
      <w:bookmarkStart w:id="47276" w:name="_ETM_Q131_690689"/>
      <w:bookmarkEnd w:id="47276"/>
      <w:r>
        <w:rPr>
          <w:rtl/>
        </w:rPr>
        <w:t xml:space="preserve">לעידוד </w:t>
      </w:r>
      <w:bookmarkStart w:id="47277" w:name="_ETM_Q131_691409"/>
      <w:bookmarkEnd w:id="47277"/>
      <w:r>
        <w:rPr>
          <w:rtl/>
        </w:rPr>
        <w:t xml:space="preserve">השתמטות </w:t>
      </w:r>
      <w:bookmarkStart w:id="47278" w:name="_ETM_Q131_692700"/>
      <w:bookmarkEnd w:id="47278"/>
      <w:r>
        <w:rPr>
          <w:rtl/>
        </w:rPr>
        <w:t xml:space="preserve">של </w:t>
      </w:r>
      <w:bookmarkStart w:id="47279" w:name="_ETM_Q131_693000"/>
      <w:bookmarkEnd w:id="47279"/>
      <w:r>
        <w:rPr>
          <w:rtl/>
        </w:rPr>
        <w:t xml:space="preserve">ציבור </w:t>
      </w:r>
      <w:bookmarkStart w:id="47280" w:name="_ETM_Q131_693750"/>
      <w:bookmarkEnd w:id="47280"/>
      <w:r>
        <w:rPr>
          <w:rtl/>
        </w:rPr>
        <w:t xml:space="preserve">גדול </w:t>
      </w:r>
      <w:bookmarkStart w:id="47281" w:name="_ETM_Q131_694409"/>
      <w:bookmarkEnd w:id="47281"/>
      <w:r>
        <w:rPr>
          <w:rtl/>
        </w:rPr>
        <w:t>מדי</w:t>
      </w:r>
      <w:r w:rsidR="008572AC">
        <w:rPr>
          <w:rFonts w:hint="cs"/>
          <w:rtl/>
        </w:rPr>
        <w:t>.</w:t>
      </w:r>
      <w:r>
        <w:rPr>
          <w:rtl/>
        </w:rPr>
        <w:t xml:space="preserve"> </w:t>
      </w:r>
      <w:bookmarkStart w:id="47282" w:name="_ETM_Q131_695189"/>
      <w:bookmarkEnd w:id="47282"/>
      <w:r>
        <w:rPr>
          <w:rtl/>
        </w:rPr>
        <w:t xml:space="preserve">רק </w:t>
      </w:r>
      <w:bookmarkStart w:id="47283" w:name="_ETM_Q131_695500"/>
      <w:bookmarkEnd w:id="47283"/>
      <w:r>
        <w:rPr>
          <w:rtl/>
        </w:rPr>
        <w:t xml:space="preserve">לפי </w:t>
      </w:r>
      <w:bookmarkStart w:id="47284" w:name="_ETM_Q131_695800"/>
      <w:bookmarkEnd w:id="47284"/>
      <w:r>
        <w:rPr>
          <w:rtl/>
        </w:rPr>
        <w:t xml:space="preserve">המספרים </w:t>
      </w:r>
      <w:bookmarkStart w:id="47285" w:name="_ETM_Q131_696370"/>
      <w:bookmarkEnd w:id="47285"/>
      <w:r>
        <w:rPr>
          <w:rtl/>
        </w:rPr>
        <w:t xml:space="preserve">שהצבא </w:t>
      </w:r>
      <w:bookmarkStart w:id="47286" w:name="_ETM_Q131_696850"/>
      <w:bookmarkEnd w:id="47286"/>
      <w:r>
        <w:rPr>
          <w:rtl/>
        </w:rPr>
        <w:t>מפרסם</w:t>
      </w:r>
      <w:r>
        <w:rPr>
          <w:rFonts w:hint="cs"/>
          <w:rtl/>
        </w:rPr>
        <w:t>,</w:t>
      </w:r>
      <w:r>
        <w:rPr>
          <w:rtl/>
        </w:rPr>
        <w:t xml:space="preserve"> </w:t>
      </w:r>
      <w:bookmarkStart w:id="47287" w:name="_ETM_Q131_697420"/>
      <w:bookmarkEnd w:id="47287"/>
      <w:r>
        <w:rPr>
          <w:rtl/>
        </w:rPr>
        <w:t xml:space="preserve">יש </w:t>
      </w:r>
      <w:bookmarkStart w:id="47288" w:name="_ETM_Q131_697600"/>
      <w:bookmarkEnd w:id="47288"/>
      <w:r>
        <w:rPr>
          <w:rtl/>
        </w:rPr>
        <w:t>66</w:t>
      </w:r>
      <w:r>
        <w:rPr>
          <w:rFonts w:hint="cs"/>
          <w:rtl/>
        </w:rPr>
        <w:t>,</w:t>
      </w:r>
      <w:r>
        <w:rPr>
          <w:rtl/>
        </w:rPr>
        <w:t xml:space="preserve">000 </w:t>
      </w:r>
      <w:bookmarkStart w:id="47289" w:name="_ETM_Q131_699010"/>
      <w:bookmarkEnd w:id="47289"/>
      <w:r>
        <w:rPr>
          <w:rtl/>
        </w:rPr>
        <w:t xml:space="preserve">תלמידי </w:t>
      </w:r>
      <w:bookmarkStart w:id="47290" w:name="_ETM_Q131_699520"/>
      <w:bookmarkEnd w:id="47290"/>
      <w:r>
        <w:rPr>
          <w:rtl/>
        </w:rPr>
        <w:t xml:space="preserve">ישיבות </w:t>
      </w:r>
      <w:bookmarkStart w:id="47291" w:name="_ETM_Q131_700720"/>
      <w:bookmarkEnd w:id="47291"/>
      <w:r>
        <w:rPr>
          <w:rtl/>
        </w:rPr>
        <w:t xml:space="preserve">שיכולים </w:t>
      </w:r>
      <w:bookmarkStart w:id="47292" w:name="_ETM_Q131_701290"/>
      <w:bookmarkEnd w:id="47292"/>
      <w:r>
        <w:rPr>
          <w:rtl/>
        </w:rPr>
        <w:t xml:space="preserve">להתגייס ממש </w:t>
      </w:r>
      <w:bookmarkStart w:id="47293" w:name="_ETM_Q131_701720"/>
      <w:bookmarkEnd w:id="47293"/>
      <w:r>
        <w:rPr>
          <w:rtl/>
        </w:rPr>
        <w:t>עכשיו</w:t>
      </w:r>
      <w:r w:rsidR="008572AC">
        <w:rPr>
          <w:rFonts w:hint="cs"/>
          <w:rtl/>
        </w:rPr>
        <w:t>,</w:t>
      </w:r>
      <w:r>
        <w:rPr>
          <w:rFonts w:hint="cs"/>
          <w:rtl/>
        </w:rPr>
        <w:t xml:space="preserve"> ממש עכשיו, בזמן מלחמה, כשהצבא </w:t>
      </w:r>
      <w:bookmarkStart w:id="47294" w:name="_ETM_Q131_704895"/>
      <w:bookmarkEnd w:id="47294"/>
      <w:r>
        <w:rPr>
          <w:rFonts w:hint="cs"/>
          <w:rtl/>
        </w:rPr>
        <w:t xml:space="preserve">זקוק לזה, </w:t>
      </w:r>
      <w:bookmarkStart w:id="47295" w:name="_ETM_Q131_703370"/>
      <w:bookmarkStart w:id="47296" w:name="_ETM_Q131_703679"/>
      <w:bookmarkStart w:id="47297" w:name="_ETM_Q131_704159"/>
      <w:bookmarkStart w:id="47298" w:name="_ETM_Q131_704519"/>
      <w:bookmarkStart w:id="47299" w:name="_ETM_Q131_704969"/>
      <w:bookmarkStart w:id="47300" w:name="_ETM_Q131_705480"/>
      <w:bookmarkStart w:id="47301" w:name="_ETM_Q131_705640"/>
      <w:bookmarkStart w:id="47302" w:name="_ETM_Q131_705940"/>
      <w:bookmarkStart w:id="47303" w:name="_ETM_Q131_707030"/>
      <w:bookmarkEnd w:id="47295"/>
      <w:bookmarkEnd w:id="47296"/>
      <w:bookmarkEnd w:id="47297"/>
      <w:bookmarkEnd w:id="47298"/>
      <w:bookmarkEnd w:id="47299"/>
      <w:bookmarkEnd w:id="47300"/>
      <w:bookmarkEnd w:id="47301"/>
      <w:bookmarkEnd w:id="47302"/>
      <w:bookmarkEnd w:id="47303"/>
      <w:r>
        <w:rPr>
          <w:rtl/>
        </w:rPr>
        <w:t xml:space="preserve">כי </w:t>
      </w:r>
      <w:bookmarkStart w:id="47304" w:name="_ETM_Q131_707210"/>
      <w:bookmarkEnd w:id="47304"/>
      <w:r>
        <w:rPr>
          <w:rtl/>
        </w:rPr>
        <w:t xml:space="preserve">צריך </w:t>
      </w:r>
      <w:bookmarkStart w:id="47305" w:name="_ETM_Q131_707630"/>
      <w:bookmarkEnd w:id="47305"/>
      <w:r>
        <w:rPr>
          <w:rtl/>
        </w:rPr>
        <w:t>לעזור</w:t>
      </w:r>
      <w:r>
        <w:rPr>
          <w:rFonts w:hint="cs"/>
          <w:rtl/>
        </w:rPr>
        <w:t>,</w:t>
      </w:r>
      <w:r>
        <w:rPr>
          <w:rtl/>
        </w:rPr>
        <w:t xml:space="preserve"> </w:t>
      </w:r>
      <w:bookmarkStart w:id="47306" w:name="_ETM_Q131_708320"/>
      <w:bookmarkEnd w:id="47306"/>
      <w:r>
        <w:rPr>
          <w:rtl/>
        </w:rPr>
        <w:t xml:space="preserve">צריך </w:t>
      </w:r>
      <w:bookmarkStart w:id="47307" w:name="_ETM_Q131_708710"/>
      <w:bookmarkEnd w:id="47307"/>
      <w:r>
        <w:rPr>
          <w:rtl/>
        </w:rPr>
        <w:t xml:space="preserve">להיכנס </w:t>
      </w:r>
      <w:bookmarkStart w:id="47308" w:name="_ETM_Q131_709250"/>
      <w:bookmarkEnd w:id="47308"/>
      <w:r>
        <w:rPr>
          <w:rtl/>
        </w:rPr>
        <w:t xml:space="preserve">למאמץ </w:t>
      </w:r>
      <w:bookmarkStart w:id="47309" w:name="_ETM_Q131_710989"/>
      <w:bookmarkStart w:id="47310" w:name="_ETM_Q131_712040"/>
      <w:bookmarkEnd w:id="47309"/>
      <w:bookmarkEnd w:id="47310"/>
      <w:r>
        <w:rPr>
          <w:rtl/>
        </w:rPr>
        <w:t>המדיני</w:t>
      </w:r>
      <w:r>
        <w:rPr>
          <w:rFonts w:hint="cs"/>
          <w:rtl/>
        </w:rPr>
        <w:t>,</w:t>
      </w:r>
      <w:r>
        <w:rPr>
          <w:rtl/>
        </w:rPr>
        <w:t xml:space="preserve"> </w:t>
      </w:r>
      <w:bookmarkStart w:id="47311" w:name="_ETM_Q131_713120"/>
      <w:bookmarkEnd w:id="47311"/>
      <w:r>
        <w:rPr>
          <w:rtl/>
        </w:rPr>
        <w:t xml:space="preserve">המאמץ </w:t>
      </w:r>
      <w:bookmarkStart w:id="47312" w:name="_ETM_Q131_713599"/>
      <w:bookmarkEnd w:id="47312"/>
      <w:r>
        <w:rPr>
          <w:rFonts w:hint="cs"/>
          <w:rtl/>
        </w:rPr>
        <w:t xml:space="preserve">של כולנו פה ביחד. איך יכול להיות? </w:t>
      </w:r>
      <w:bookmarkStart w:id="47313" w:name="_ETM_Q131_713809"/>
      <w:bookmarkStart w:id="47314" w:name="_ETM_Q131_714260"/>
      <w:bookmarkStart w:id="47315" w:name="_ETM_Q131_714439"/>
      <w:bookmarkStart w:id="47316" w:name="_ETM_Q131_715819"/>
      <w:bookmarkStart w:id="47317" w:name="_ETM_Q131_716090"/>
      <w:bookmarkStart w:id="47318" w:name="_ETM_Q131_716420"/>
      <w:bookmarkStart w:id="47319" w:name="_ETM_Q131_716689"/>
      <w:bookmarkStart w:id="47320" w:name="_ETM_Q131_716391"/>
      <w:bookmarkEnd w:id="47313"/>
      <w:bookmarkEnd w:id="47314"/>
      <w:bookmarkEnd w:id="47315"/>
      <w:bookmarkEnd w:id="47316"/>
      <w:bookmarkEnd w:id="47317"/>
      <w:bookmarkEnd w:id="47318"/>
      <w:bookmarkEnd w:id="47319"/>
      <w:bookmarkEnd w:id="47320"/>
      <w:r>
        <w:rPr>
          <w:rtl/>
        </w:rPr>
        <w:t xml:space="preserve">הבת </w:t>
      </w:r>
      <w:bookmarkStart w:id="47321" w:name="_ETM_Q131_716929"/>
      <w:bookmarkEnd w:id="47321"/>
      <w:r>
        <w:rPr>
          <w:rtl/>
        </w:rPr>
        <w:t xml:space="preserve">שלי </w:t>
      </w:r>
      <w:bookmarkStart w:id="47322" w:name="_ETM_Q131_717200"/>
      <w:bookmarkEnd w:id="47322"/>
      <w:r>
        <w:rPr>
          <w:rtl/>
        </w:rPr>
        <w:t xml:space="preserve">בת </w:t>
      </w:r>
      <w:bookmarkStart w:id="47323" w:name="_ETM_Q131_717349"/>
      <w:bookmarkEnd w:id="47323"/>
      <w:r>
        <w:rPr>
          <w:rtl/>
        </w:rPr>
        <w:t>17</w:t>
      </w:r>
      <w:r>
        <w:rPr>
          <w:rFonts w:hint="cs"/>
          <w:rtl/>
        </w:rPr>
        <w:t>,</w:t>
      </w:r>
      <w:r>
        <w:rPr>
          <w:rtl/>
        </w:rPr>
        <w:t xml:space="preserve"> </w:t>
      </w:r>
      <w:bookmarkStart w:id="47324" w:name="_ETM_Q131_717919"/>
      <w:bookmarkEnd w:id="47324"/>
      <w:r>
        <w:rPr>
          <w:rtl/>
        </w:rPr>
        <w:t xml:space="preserve">בכיתה </w:t>
      </w:r>
      <w:bookmarkStart w:id="47325" w:name="_ETM_Q131_718279"/>
      <w:bookmarkEnd w:id="47325"/>
      <w:r>
        <w:rPr>
          <w:rtl/>
        </w:rPr>
        <w:t>י"ב</w:t>
      </w:r>
      <w:r>
        <w:rPr>
          <w:rFonts w:hint="cs"/>
          <w:rtl/>
        </w:rPr>
        <w:t>,</w:t>
      </w:r>
      <w:r>
        <w:rPr>
          <w:rtl/>
        </w:rPr>
        <w:t xml:space="preserve"> </w:t>
      </w:r>
      <w:bookmarkStart w:id="47326" w:name="_ETM_Q131_718760"/>
      <w:bookmarkEnd w:id="47326"/>
      <w:r>
        <w:rPr>
          <w:rtl/>
        </w:rPr>
        <w:t>מתמ</w:t>
      </w:r>
      <w:r>
        <w:rPr>
          <w:rFonts w:hint="cs"/>
          <w:rtl/>
        </w:rPr>
        <w:t xml:space="preserve">יינת </w:t>
      </w:r>
      <w:bookmarkStart w:id="47327" w:name="_ETM_Q131_719359"/>
      <w:bookmarkEnd w:id="47327"/>
      <w:r>
        <w:rPr>
          <w:rtl/>
        </w:rPr>
        <w:t xml:space="preserve">לצה"ל </w:t>
      </w:r>
      <w:bookmarkStart w:id="47328" w:name="_ETM_Q131_719779"/>
      <w:bookmarkEnd w:id="47328"/>
      <w:r>
        <w:rPr>
          <w:rtl/>
        </w:rPr>
        <w:t>בג</w:t>
      </w:r>
      <w:r>
        <w:rPr>
          <w:rFonts w:hint="cs"/>
          <w:rtl/>
        </w:rPr>
        <w:t>אווה</w:t>
      </w:r>
      <w:r>
        <w:rPr>
          <w:rtl/>
        </w:rPr>
        <w:t xml:space="preserve"> </w:t>
      </w:r>
      <w:bookmarkStart w:id="47329" w:name="_ETM_Q131_720299"/>
      <w:bookmarkStart w:id="47330" w:name="_ETM_Q131_720419"/>
      <w:bookmarkEnd w:id="47329"/>
      <w:bookmarkEnd w:id="47330"/>
      <w:r>
        <w:rPr>
          <w:rtl/>
        </w:rPr>
        <w:t xml:space="preserve">כל </w:t>
      </w:r>
      <w:bookmarkStart w:id="47331" w:name="_ETM_Q131_720599"/>
      <w:bookmarkEnd w:id="47331"/>
      <w:r>
        <w:rPr>
          <w:rtl/>
        </w:rPr>
        <w:t xml:space="preserve">כך </w:t>
      </w:r>
      <w:bookmarkStart w:id="47332" w:name="_ETM_Q131_720900"/>
      <w:bookmarkEnd w:id="47332"/>
      <w:r>
        <w:rPr>
          <w:rtl/>
        </w:rPr>
        <w:t>גדולה</w:t>
      </w:r>
      <w:r>
        <w:rPr>
          <w:rFonts w:hint="cs"/>
          <w:rtl/>
        </w:rPr>
        <w:t>,</w:t>
      </w:r>
      <w:r>
        <w:rPr>
          <w:rtl/>
        </w:rPr>
        <w:t xml:space="preserve"> </w:t>
      </w:r>
      <w:bookmarkStart w:id="47333" w:name="_ETM_Q131_721689"/>
      <w:bookmarkEnd w:id="47333"/>
      <w:r>
        <w:rPr>
          <w:rtl/>
        </w:rPr>
        <w:t xml:space="preserve">כל </w:t>
      </w:r>
      <w:bookmarkStart w:id="47334" w:name="_ETM_Q131_721989"/>
      <w:bookmarkEnd w:id="47334"/>
      <w:r>
        <w:rPr>
          <w:rtl/>
        </w:rPr>
        <w:t xml:space="preserve">כך </w:t>
      </w:r>
      <w:bookmarkStart w:id="47335" w:name="_ETM_Q131_722099"/>
      <w:bookmarkEnd w:id="47335"/>
      <w:r>
        <w:rPr>
          <w:rFonts w:hint="cs"/>
          <w:rtl/>
        </w:rPr>
        <w:t xml:space="preserve">רוצה לשרת את המדינה, </w:t>
      </w:r>
      <w:bookmarkStart w:id="47336" w:name="_ETM_Q131_722279"/>
      <w:bookmarkStart w:id="47337" w:name="_ETM_Q131_722579"/>
      <w:bookmarkStart w:id="47338" w:name="_ETM_Q131_722999"/>
      <w:bookmarkStart w:id="47339" w:name="_ETM_Q131_723150"/>
      <w:bookmarkStart w:id="47340" w:name="_ETM_Q131_723599"/>
      <w:bookmarkEnd w:id="47336"/>
      <w:bookmarkEnd w:id="47337"/>
      <w:bookmarkEnd w:id="47338"/>
      <w:bookmarkEnd w:id="47339"/>
      <w:bookmarkEnd w:id="47340"/>
      <w:r>
        <w:rPr>
          <w:rtl/>
        </w:rPr>
        <w:t xml:space="preserve">כל </w:t>
      </w:r>
      <w:bookmarkStart w:id="47341" w:name="_ETM_Q131_723749"/>
      <w:bookmarkEnd w:id="47341"/>
      <w:r>
        <w:rPr>
          <w:rtl/>
        </w:rPr>
        <w:t xml:space="preserve">כך </w:t>
      </w:r>
      <w:bookmarkStart w:id="47342" w:name="_ETM_Q131_723959"/>
      <w:bookmarkEnd w:id="47342"/>
      <w:r>
        <w:rPr>
          <w:rtl/>
        </w:rPr>
        <w:t xml:space="preserve">רוצה </w:t>
      </w:r>
      <w:bookmarkStart w:id="47343" w:name="_ETM_Q131_724260"/>
      <w:bookmarkEnd w:id="47343"/>
      <w:r>
        <w:rPr>
          <w:rtl/>
        </w:rPr>
        <w:t xml:space="preserve">לתת </w:t>
      </w:r>
      <w:bookmarkStart w:id="47344" w:name="_ETM_Q131_724559"/>
      <w:bookmarkEnd w:id="47344"/>
      <w:r>
        <w:rPr>
          <w:rtl/>
        </w:rPr>
        <w:t xml:space="preserve">את </w:t>
      </w:r>
      <w:bookmarkStart w:id="47345" w:name="_ETM_Q131_724650"/>
      <w:bookmarkEnd w:id="47345"/>
      <w:r>
        <w:rPr>
          <w:rtl/>
        </w:rPr>
        <w:t>חלקה</w:t>
      </w:r>
      <w:r>
        <w:rPr>
          <w:rFonts w:hint="cs"/>
          <w:rtl/>
        </w:rPr>
        <w:t>,</w:t>
      </w:r>
      <w:r>
        <w:rPr>
          <w:rtl/>
        </w:rPr>
        <w:t xml:space="preserve"> </w:t>
      </w:r>
      <w:bookmarkStart w:id="47346" w:name="_ETM_Q131_725609"/>
      <w:bookmarkEnd w:id="47346"/>
      <w:r>
        <w:rPr>
          <w:rtl/>
        </w:rPr>
        <w:t xml:space="preserve">בעוד </w:t>
      </w:r>
      <w:bookmarkStart w:id="47347" w:name="_ETM_Q131_725939"/>
      <w:bookmarkEnd w:id="47347"/>
      <w:r>
        <w:rPr>
          <w:rtl/>
        </w:rPr>
        <w:t>שחלק</w:t>
      </w:r>
      <w:r>
        <w:rPr>
          <w:rFonts w:hint="cs"/>
          <w:rtl/>
        </w:rPr>
        <w:t xml:space="preserve">ים שלמים </w:t>
      </w:r>
      <w:bookmarkStart w:id="47348" w:name="_ETM_Q131_726400"/>
      <w:bookmarkStart w:id="47349" w:name="_ETM_Q131_727120"/>
      <w:bookmarkStart w:id="47350" w:name="_ETM_Q131_727510"/>
      <w:bookmarkStart w:id="47351" w:name="_ETM_Q131_727780"/>
      <w:bookmarkEnd w:id="47348"/>
      <w:bookmarkEnd w:id="47349"/>
      <w:bookmarkEnd w:id="47350"/>
      <w:bookmarkEnd w:id="47351"/>
      <w:r>
        <w:rPr>
          <w:rtl/>
        </w:rPr>
        <w:t xml:space="preserve">במדינת </w:t>
      </w:r>
      <w:bookmarkStart w:id="47352" w:name="_ETM_Q131_728290"/>
      <w:bookmarkEnd w:id="47352"/>
      <w:r>
        <w:rPr>
          <w:rtl/>
        </w:rPr>
        <w:t xml:space="preserve">ישראל </w:t>
      </w:r>
      <w:bookmarkStart w:id="47353" w:name="_ETM_Q131_729309"/>
      <w:bookmarkEnd w:id="47353"/>
      <w:r>
        <w:rPr>
          <w:rtl/>
        </w:rPr>
        <w:t xml:space="preserve">לא </w:t>
      </w:r>
      <w:bookmarkStart w:id="47354" w:name="_ETM_Q131_729819"/>
      <w:bookmarkEnd w:id="47354"/>
      <w:r>
        <w:rPr>
          <w:rtl/>
        </w:rPr>
        <w:t xml:space="preserve">משתתפים </w:t>
      </w:r>
      <w:bookmarkStart w:id="47355" w:name="_ETM_Q131_730540"/>
      <w:bookmarkEnd w:id="47355"/>
      <w:r>
        <w:rPr>
          <w:rtl/>
        </w:rPr>
        <w:t xml:space="preserve">בחובה </w:t>
      </w:r>
      <w:bookmarkStart w:id="47356" w:name="_ETM_Q131_731200"/>
      <w:bookmarkEnd w:id="47356"/>
      <w:r>
        <w:rPr>
          <w:rtl/>
        </w:rPr>
        <w:t xml:space="preserve">המוסרית </w:t>
      </w:r>
      <w:bookmarkStart w:id="47357" w:name="_ETM_Q131_732750"/>
      <w:bookmarkEnd w:id="47357"/>
      <w:r>
        <w:rPr>
          <w:rFonts w:hint="cs"/>
          <w:rtl/>
        </w:rPr>
        <w:t xml:space="preserve">שלהם. </w:t>
      </w:r>
      <w:r>
        <w:rPr>
          <w:rtl/>
        </w:rPr>
        <w:t xml:space="preserve">איך </w:t>
      </w:r>
      <w:bookmarkStart w:id="47358" w:name="_ETM_Q131_733049"/>
      <w:bookmarkEnd w:id="47358"/>
      <w:r>
        <w:rPr>
          <w:rtl/>
        </w:rPr>
        <w:t xml:space="preserve">יכול </w:t>
      </w:r>
      <w:bookmarkStart w:id="47359" w:name="_ETM_Q131_733470"/>
      <w:bookmarkEnd w:id="47359"/>
      <w:r>
        <w:rPr>
          <w:rtl/>
        </w:rPr>
        <w:t xml:space="preserve">להיות </w:t>
      </w:r>
      <w:bookmarkStart w:id="47360" w:name="_ETM_Q131_733799"/>
      <w:bookmarkStart w:id="47361" w:name="_ETM_Q131_734099"/>
      <w:bookmarkEnd w:id="47360"/>
      <w:bookmarkEnd w:id="47361"/>
      <w:r>
        <w:rPr>
          <w:rtl/>
        </w:rPr>
        <w:t>דבר</w:t>
      </w:r>
      <w:r>
        <w:rPr>
          <w:rFonts w:hint="cs"/>
          <w:rtl/>
        </w:rPr>
        <w:t xml:space="preserve"> </w:t>
      </w:r>
      <w:r>
        <w:rPr>
          <w:rtl/>
        </w:rPr>
        <w:t>כזה</w:t>
      </w:r>
      <w:r>
        <w:rPr>
          <w:rFonts w:hint="cs"/>
          <w:rtl/>
        </w:rPr>
        <w:t>?</w:t>
      </w:r>
      <w:r>
        <w:rPr>
          <w:rtl/>
        </w:rPr>
        <w:t xml:space="preserve"> </w:t>
      </w:r>
      <w:bookmarkStart w:id="47362" w:name="_ETM_Q131_735120"/>
      <w:bookmarkEnd w:id="47362"/>
      <w:r>
        <w:rPr>
          <w:rtl/>
        </w:rPr>
        <w:t xml:space="preserve">אני </w:t>
      </w:r>
      <w:bookmarkStart w:id="47363" w:name="_ETM_Q131_735480"/>
      <w:bookmarkEnd w:id="47363"/>
      <w:r>
        <w:rPr>
          <w:rtl/>
        </w:rPr>
        <w:t xml:space="preserve">מחנכת </w:t>
      </w:r>
      <w:bookmarkStart w:id="47364" w:name="_ETM_Q131_736080"/>
      <w:bookmarkEnd w:id="47364"/>
      <w:r>
        <w:rPr>
          <w:rtl/>
        </w:rPr>
        <w:t xml:space="preserve">את </w:t>
      </w:r>
      <w:bookmarkStart w:id="47365" w:name="_ETM_Q131_736199"/>
      <w:bookmarkEnd w:id="47365"/>
      <w:r>
        <w:rPr>
          <w:rtl/>
        </w:rPr>
        <w:t xml:space="preserve">בנותיי </w:t>
      </w:r>
      <w:bookmarkStart w:id="47366" w:name="_ETM_Q131_738080"/>
      <w:bookmarkEnd w:id="47366"/>
      <w:r>
        <w:rPr>
          <w:rtl/>
        </w:rPr>
        <w:t xml:space="preserve">לחובות </w:t>
      </w:r>
      <w:bookmarkStart w:id="47367" w:name="_ETM_Q131_738889"/>
      <w:bookmarkEnd w:id="47367"/>
      <w:r>
        <w:rPr>
          <w:rtl/>
        </w:rPr>
        <w:t>וזכויות</w:t>
      </w:r>
      <w:r>
        <w:rPr>
          <w:rFonts w:hint="cs"/>
          <w:rtl/>
        </w:rPr>
        <w:t xml:space="preserve"> </w:t>
      </w:r>
      <w:bookmarkStart w:id="47368" w:name="_ETM_Q131_742419"/>
      <w:bookmarkEnd w:id="47368"/>
      <w:r>
        <w:rPr>
          <w:rFonts w:hint="cs"/>
          <w:rtl/>
        </w:rPr>
        <w:t xml:space="preserve">כאחד. </w:t>
      </w:r>
      <w:bookmarkStart w:id="47369" w:name="_ETM_Q131_739699"/>
      <w:bookmarkStart w:id="47370" w:name="_ETM_Q131_741929"/>
      <w:bookmarkEnd w:id="47369"/>
      <w:bookmarkEnd w:id="47370"/>
      <w:r>
        <w:rPr>
          <w:rtl/>
        </w:rPr>
        <w:t xml:space="preserve">צריך </w:t>
      </w:r>
      <w:bookmarkStart w:id="47371" w:name="_ETM_Q131_742410"/>
      <w:bookmarkEnd w:id="47371"/>
      <w:r>
        <w:rPr>
          <w:rtl/>
        </w:rPr>
        <w:t xml:space="preserve">למלא </w:t>
      </w:r>
      <w:bookmarkStart w:id="47372" w:name="_ETM_Q131_742800"/>
      <w:bookmarkEnd w:id="47372"/>
      <w:r>
        <w:rPr>
          <w:rtl/>
        </w:rPr>
        <w:t xml:space="preserve">את </w:t>
      </w:r>
      <w:bookmarkStart w:id="47373" w:name="_ETM_Q131_742889"/>
      <w:bookmarkEnd w:id="47373"/>
      <w:r>
        <w:rPr>
          <w:rtl/>
        </w:rPr>
        <w:t xml:space="preserve">החובות </w:t>
      </w:r>
      <w:bookmarkStart w:id="47374" w:name="_ETM_Q131_744010"/>
      <w:bookmarkEnd w:id="47374"/>
      <w:r>
        <w:rPr>
          <w:rtl/>
        </w:rPr>
        <w:t xml:space="preserve">ואז </w:t>
      </w:r>
      <w:bookmarkStart w:id="47375" w:name="_ETM_Q131_744490"/>
      <w:bookmarkEnd w:id="47375"/>
      <w:r>
        <w:rPr>
          <w:rtl/>
        </w:rPr>
        <w:t xml:space="preserve">לקבל </w:t>
      </w:r>
      <w:bookmarkStart w:id="47376" w:name="_ETM_Q131_744940"/>
      <w:bookmarkEnd w:id="47376"/>
      <w:r>
        <w:rPr>
          <w:rtl/>
        </w:rPr>
        <w:t xml:space="preserve">את </w:t>
      </w:r>
      <w:bookmarkStart w:id="47377" w:name="_ETM_Q131_745059"/>
      <w:bookmarkEnd w:id="47377"/>
      <w:r>
        <w:rPr>
          <w:rtl/>
        </w:rPr>
        <w:t>הזכויות</w:t>
      </w:r>
      <w:r>
        <w:rPr>
          <w:rFonts w:hint="cs"/>
          <w:rtl/>
        </w:rPr>
        <w:t xml:space="preserve"> –</w:t>
      </w:r>
      <w:r>
        <w:rPr>
          <w:rtl/>
        </w:rPr>
        <w:t xml:space="preserve"> </w:t>
      </w:r>
      <w:bookmarkStart w:id="47378" w:name="_ETM_Q131_745819"/>
      <w:bookmarkEnd w:id="47378"/>
      <w:r>
        <w:rPr>
          <w:rtl/>
        </w:rPr>
        <w:t xml:space="preserve">גם </w:t>
      </w:r>
      <w:bookmarkStart w:id="47379" w:name="_ETM_Q131_746179"/>
      <w:bookmarkEnd w:id="47379"/>
      <w:r>
        <w:rPr>
          <w:rtl/>
        </w:rPr>
        <w:t>בבית</w:t>
      </w:r>
      <w:r>
        <w:rPr>
          <w:rFonts w:hint="cs"/>
          <w:rtl/>
        </w:rPr>
        <w:t>,</w:t>
      </w:r>
      <w:r>
        <w:rPr>
          <w:rtl/>
        </w:rPr>
        <w:t xml:space="preserve"> </w:t>
      </w:r>
      <w:bookmarkStart w:id="47380" w:name="_ETM_Q131_746569"/>
      <w:bookmarkEnd w:id="47380"/>
      <w:r>
        <w:rPr>
          <w:rtl/>
        </w:rPr>
        <w:t>בחינוך</w:t>
      </w:r>
      <w:r>
        <w:rPr>
          <w:rFonts w:hint="cs"/>
          <w:rtl/>
        </w:rPr>
        <w:t>,</w:t>
      </w:r>
      <w:r>
        <w:rPr>
          <w:rtl/>
        </w:rPr>
        <w:t xml:space="preserve"> </w:t>
      </w:r>
      <w:bookmarkStart w:id="47381" w:name="_ETM_Q131_747349"/>
      <w:bookmarkEnd w:id="47381"/>
      <w:r>
        <w:rPr>
          <w:rtl/>
        </w:rPr>
        <w:t xml:space="preserve">גם </w:t>
      </w:r>
      <w:bookmarkStart w:id="47382" w:name="_ETM_Q131_747679"/>
      <w:bookmarkEnd w:id="47382"/>
      <w:r>
        <w:rPr>
          <w:rtl/>
        </w:rPr>
        <w:t>במדינה</w:t>
      </w:r>
      <w:r>
        <w:rPr>
          <w:rFonts w:hint="cs"/>
          <w:rtl/>
        </w:rPr>
        <w:t>.</w:t>
      </w:r>
      <w:r>
        <w:rPr>
          <w:rtl/>
        </w:rPr>
        <w:t xml:space="preserve"> </w:t>
      </w:r>
      <w:bookmarkStart w:id="47383" w:name="_ETM_Q131_748569"/>
      <w:bookmarkEnd w:id="47383"/>
      <w:r>
        <w:rPr>
          <w:rtl/>
        </w:rPr>
        <w:t xml:space="preserve">לזה </w:t>
      </w:r>
      <w:bookmarkStart w:id="47384" w:name="_ETM_Q131_748929"/>
      <w:bookmarkEnd w:id="47384"/>
      <w:r>
        <w:rPr>
          <w:rtl/>
        </w:rPr>
        <w:t xml:space="preserve">אני </w:t>
      </w:r>
      <w:bookmarkStart w:id="47385" w:name="_ETM_Q131_749110"/>
      <w:bookmarkEnd w:id="47385"/>
      <w:r>
        <w:rPr>
          <w:rtl/>
        </w:rPr>
        <w:t xml:space="preserve">מצפה </w:t>
      </w:r>
      <w:bookmarkStart w:id="47386" w:name="_ETM_Q131_749559"/>
      <w:bookmarkEnd w:id="47386"/>
      <w:r>
        <w:rPr>
          <w:rtl/>
        </w:rPr>
        <w:t xml:space="preserve">מכל </w:t>
      </w:r>
      <w:bookmarkStart w:id="47387" w:name="_ETM_Q131_749860"/>
      <w:bookmarkEnd w:id="47387"/>
      <w:r>
        <w:rPr>
          <w:rtl/>
        </w:rPr>
        <w:t xml:space="preserve">האוכלוסייה </w:t>
      </w:r>
      <w:bookmarkStart w:id="47388" w:name="_ETM_Q131_750460"/>
      <w:bookmarkEnd w:id="47388"/>
      <w:r>
        <w:rPr>
          <w:rtl/>
        </w:rPr>
        <w:t xml:space="preserve">במדינת </w:t>
      </w:r>
      <w:bookmarkStart w:id="47389" w:name="_ETM_Q131_750910"/>
      <w:bookmarkEnd w:id="47389"/>
      <w:r>
        <w:rPr>
          <w:rtl/>
        </w:rPr>
        <w:t>ישראל</w:t>
      </w:r>
      <w:r>
        <w:rPr>
          <w:rFonts w:hint="cs"/>
          <w:rtl/>
        </w:rPr>
        <w:t>.</w:t>
      </w:r>
    </w:p>
    <w:p w:rsidR="00071895" w:rsidRDefault="00071895" w:rsidP="004D4F51">
      <w:pPr>
        <w:rPr>
          <w:rtl/>
          <w:lang w:eastAsia="he-IL"/>
        </w:rPr>
      </w:pPr>
      <w:bookmarkStart w:id="47390" w:name="_ETM_Q131_754753"/>
      <w:bookmarkStart w:id="47391" w:name="_ETM_Q131_754890"/>
      <w:bookmarkStart w:id="47392" w:name="_ETM_Q131_754945"/>
      <w:bookmarkStart w:id="47393" w:name="_ETM_Q131_755052"/>
      <w:bookmarkEnd w:id="47390"/>
      <w:bookmarkEnd w:id="47391"/>
      <w:bookmarkEnd w:id="47392"/>
      <w:bookmarkEnd w:id="47393"/>
    </w:p>
    <w:p w:rsidR="00071895" w:rsidRDefault="00071895" w:rsidP="008572AC">
      <w:pPr>
        <w:rPr>
          <w:rtl/>
          <w:lang w:eastAsia="he-IL"/>
        </w:rPr>
      </w:pPr>
      <w:bookmarkStart w:id="47394" w:name="TOR_Q132"/>
      <w:bookmarkEnd w:id="47394"/>
      <w:r>
        <w:rPr>
          <w:rFonts w:hint="cs"/>
          <w:rtl/>
          <w:lang w:eastAsia="he-IL"/>
        </w:rPr>
        <w:t xml:space="preserve">חברים וחברות, על התקציב הזה אנחנו, כל חברי הכנסת, עובדים כבר שבועות. אנחנו מקדישים זמן ללימוד שלו, לדיונים בוועדות ובמליאה, </w:t>
      </w:r>
      <w:bookmarkStart w:id="47395" w:name="_ETM_Q132_164549"/>
      <w:bookmarkEnd w:id="47395"/>
      <w:r>
        <w:rPr>
          <w:rFonts w:hint="cs"/>
          <w:rtl/>
          <w:lang w:eastAsia="he-IL"/>
        </w:rPr>
        <w:t xml:space="preserve">נפגשים עם ארגונים, שומעים על צורכיהם התקציביים </w:t>
      </w:r>
      <w:r>
        <w:rPr>
          <w:rtl/>
          <w:lang w:eastAsia="he-IL"/>
        </w:rPr>
        <w:t>–</w:t>
      </w:r>
      <w:r>
        <w:rPr>
          <w:rFonts w:hint="cs"/>
          <w:rtl/>
          <w:lang w:eastAsia="he-IL"/>
        </w:rPr>
        <w:t xml:space="preserve"> כל </w:t>
      </w:r>
      <w:bookmarkStart w:id="47396" w:name="_ETM_Q132_167225"/>
      <w:bookmarkEnd w:id="47396"/>
      <w:r>
        <w:rPr>
          <w:rFonts w:hint="cs"/>
          <w:rtl/>
          <w:lang w:eastAsia="he-IL"/>
        </w:rPr>
        <w:t xml:space="preserve">זה במטרה לייצר תקציב טוב, שתורם לחברה הישראלית ושלא ישמש </w:t>
      </w:r>
      <w:bookmarkStart w:id="47397" w:name="_ETM_Q132_174481"/>
      <w:bookmarkEnd w:id="47397"/>
      <w:r>
        <w:rPr>
          <w:rFonts w:hint="cs"/>
          <w:rtl/>
          <w:lang w:eastAsia="he-IL"/>
        </w:rPr>
        <w:t xml:space="preserve">כעול על גבם של האזרחים כאן. </w:t>
      </w:r>
    </w:p>
    <w:p w:rsidR="00071895" w:rsidRDefault="00071895" w:rsidP="004D4F51">
      <w:pPr>
        <w:rPr>
          <w:rtl/>
          <w:lang w:eastAsia="he-IL"/>
        </w:rPr>
      </w:pPr>
      <w:bookmarkStart w:id="47398" w:name="_ETM_Q132_175987"/>
      <w:bookmarkStart w:id="47399" w:name="_ETM_Q132_176056"/>
      <w:bookmarkEnd w:id="47398"/>
      <w:bookmarkEnd w:id="47399"/>
    </w:p>
    <w:p w:rsidR="00071895" w:rsidRDefault="00071895" w:rsidP="008572AC">
      <w:pPr>
        <w:rPr>
          <w:rtl/>
          <w:lang w:eastAsia="he-IL"/>
        </w:rPr>
      </w:pPr>
      <w:bookmarkStart w:id="47400" w:name="_ETM_Q132_176123"/>
      <w:bookmarkStart w:id="47401" w:name="_ETM_Q132_176161"/>
      <w:bookmarkEnd w:id="47400"/>
      <w:bookmarkEnd w:id="47401"/>
      <w:r>
        <w:rPr>
          <w:rFonts w:hint="cs"/>
          <w:rtl/>
          <w:lang w:eastAsia="he-IL"/>
        </w:rPr>
        <w:t xml:space="preserve">מה שאנחנו רואים כאן </w:t>
      </w:r>
      <w:bookmarkStart w:id="47402" w:name="_ETM_Q132_177953"/>
      <w:bookmarkEnd w:id="47402"/>
      <w:r>
        <w:rPr>
          <w:rFonts w:hint="cs"/>
          <w:rtl/>
          <w:lang w:eastAsia="he-IL"/>
        </w:rPr>
        <w:t xml:space="preserve">היום בתקציב הזה הוא תוצר של פרלמנט שרוקנו אותו מכלים </w:t>
      </w:r>
      <w:bookmarkStart w:id="47403" w:name="_ETM_Q132_183817"/>
      <w:bookmarkEnd w:id="47403"/>
      <w:r>
        <w:rPr>
          <w:rFonts w:hint="cs"/>
          <w:rtl/>
          <w:lang w:eastAsia="he-IL"/>
        </w:rPr>
        <w:t xml:space="preserve">ומיכולת לבצע את עבודתו האמיתית. אם עד לפני חמישה חודשים </w:t>
      </w:r>
      <w:bookmarkStart w:id="47404" w:name="_ETM_Q132_188461"/>
      <w:bookmarkEnd w:id="47404"/>
      <w:r>
        <w:rPr>
          <w:rFonts w:hint="cs"/>
          <w:rtl/>
          <w:lang w:eastAsia="he-IL"/>
        </w:rPr>
        <w:t xml:space="preserve">וחצי הממשלה עבדה נגד הדמוקרטיה הישראלית באופן גלוי במלחמה </w:t>
      </w:r>
      <w:bookmarkStart w:id="47405" w:name="_ETM_Q132_192585"/>
      <w:bookmarkEnd w:id="47405"/>
      <w:r>
        <w:rPr>
          <w:rFonts w:hint="cs"/>
          <w:rtl/>
          <w:lang w:eastAsia="he-IL"/>
        </w:rPr>
        <w:t xml:space="preserve">שהכריזה על מערכת המשפט, כעת הם משתמשים בכוח הלא-סביר </w:t>
      </w:r>
      <w:bookmarkStart w:id="47406" w:name="_ETM_Q132_197253"/>
      <w:bookmarkEnd w:id="47406"/>
      <w:r>
        <w:rPr>
          <w:rFonts w:hint="cs"/>
          <w:rtl/>
          <w:lang w:eastAsia="he-IL"/>
        </w:rPr>
        <w:t xml:space="preserve">שלהם כדי לכופף את הכנסת להגיש תקציב רע וגרוע, </w:t>
      </w:r>
      <w:bookmarkStart w:id="47407" w:name="_ETM_Q132_202701"/>
      <w:bookmarkEnd w:id="47407"/>
      <w:r>
        <w:rPr>
          <w:rFonts w:hint="cs"/>
          <w:rtl/>
          <w:lang w:eastAsia="he-IL"/>
        </w:rPr>
        <w:t xml:space="preserve">שימשיך את הפגיעה ואת ההרס. והקואליציה </w:t>
      </w:r>
      <w:r>
        <w:rPr>
          <w:rtl/>
          <w:lang w:eastAsia="he-IL"/>
        </w:rPr>
        <w:t>–</w:t>
      </w:r>
      <w:r>
        <w:rPr>
          <w:rFonts w:hint="cs"/>
          <w:rtl/>
          <w:lang w:eastAsia="he-IL"/>
        </w:rPr>
        <w:t xml:space="preserve"> כולם מרימים </w:t>
      </w:r>
      <w:bookmarkStart w:id="47408" w:name="_ETM_Q132_206863"/>
      <w:bookmarkEnd w:id="47408"/>
      <w:r>
        <w:rPr>
          <w:rFonts w:hint="cs"/>
          <w:rtl/>
          <w:lang w:eastAsia="he-IL"/>
        </w:rPr>
        <w:t>את היד</w:t>
      </w:r>
      <w:r w:rsidR="008572AC">
        <w:rPr>
          <w:rFonts w:hint="cs"/>
          <w:rtl/>
          <w:lang w:eastAsia="he-IL"/>
        </w:rPr>
        <w:t>.</w:t>
      </w:r>
      <w:r>
        <w:rPr>
          <w:rFonts w:hint="cs"/>
          <w:rtl/>
          <w:lang w:eastAsia="he-IL"/>
        </w:rPr>
        <w:t xml:space="preserve"> אף אחד לא שואל שאלות</w:t>
      </w:r>
      <w:r w:rsidR="008572AC">
        <w:rPr>
          <w:rFonts w:hint="cs"/>
          <w:rtl/>
          <w:lang w:eastAsia="he-IL"/>
        </w:rPr>
        <w:t>.</w:t>
      </w:r>
      <w:r>
        <w:rPr>
          <w:rFonts w:hint="cs"/>
          <w:rtl/>
          <w:lang w:eastAsia="he-IL"/>
        </w:rPr>
        <w:t xml:space="preserve"> אף אחד לא </w:t>
      </w:r>
      <w:bookmarkStart w:id="47409" w:name="_ETM_Q132_209254"/>
      <w:bookmarkEnd w:id="47409"/>
      <w:r>
        <w:rPr>
          <w:rFonts w:hint="cs"/>
          <w:rtl/>
          <w:lang w:eastAsia="he-IL"/>
        </w:rPr>
        <w:t>מסתכל על הצו המצפוני, המוסרי</w:t>
      </w:r>
      <w:r w:rsidR="008572AC">
        <w:rPr>
          <w:rFonts w:hint="cs"/>
          <w:rtl/>
          <w:lang w:eastAsia="he-IL"/>
        </w:rPr>
        <w:t>,</w:t>
      </w:r>
      <w:r>
        <w:rPr>
          <w:rFonts w:hint="cs"/>
          <w:rtl/>
          <w:lang w:eastAsia="he-IL"/>
        </w:rPr>
        <w:t xml:space="preserve"> הפנימי שלו, ושואל את עצמו:</w:t>
      </w:r>
      <w:bookmarkStart w:id="47410" w:name="_ETM_Q132_214093"/>
      <w:bookmarkEnd w:id="47410"/>
      <w:r>
        <w:rPr>
          <w:rFonts w:hint="cs"/>
          <w:rtl/>
          <w:lang w:eastAsia="he-IL"/>
        </w:rPr>
        <w:t xml:space="preserve"> אני עושה את הדבר הנכון? האם זה הדבר הנכון לעם </w:t>
      </w:r>
      <w:bookmarkStart w:id="47411" w:name="_ETM_Q132_217090"/>
      <w:bookmarkEnd w:id="47411"/>
      <w:r>
        <w:rPr>
          <w:rFonts w:hint="cs"/>
          <w:rtl/>
          <w:lang w:eastAsia="he-IL"/>
        </w:rPr>
        <w:t xml:space="preserve">ישראל בעת הזו, במלחמה הנוראית הזו, בעת הקריטית הזאת לתושבי </w:t>
      </w:r>
      <w:bookmarkStart w:id="47412" w:name="_ETM_Q132_222538"/>
      <w:bookmarkEnd w:id="47412"/>
      <w:r>
        <w:rPr>
          <w:rFonts w:hint="cs"/>
          <w:rtl/>
          <w:lang w:eastAsia="he-IL"/>
        </w:rPr>
        <w:t>מדינת ישראל?</w:t>
      </w:r>
      <w:bookmarkStart w:id="47413" w:name="_ETM_Q132_224346"/>
      <w:bookmarkEnd w:id="47413"/>
    </w:p>
    <w:p w:rsidR="00071895" w:rsidRDefault="00071895" w:rsidP="004D4F51">
      <w:pPr>
        <w:rPr>
          <w:rtl/>
          <w:lang w:eastAsia="he-IL"/>
        </w:rPr>
      </w:pPr>
      <w:bookmarkStart w:id="47414" w:name="_ETM_Q132_224414"/>
      <w:bookmarkEnd w:id="47414"/>
    </w:p>
    <w:p w:rsidR="00071895" w:rsidRDefault="00071895" w:rsidP="008572AC">
      <w:pPr>
        <w:rPr>
          <w:rtl/>
          <w:lang w:eastAsia="he-IL"/>
        </w:rPr>
      </w:pPr>
      <w:bookmarkStart w:id="47415" w:name="_ETM_Q132_224467"/>
      <w:bookmarkStart w:id="47416" w:name="_ETM_Q132_224519"/>
      <w:bookmarkEnd w:id="47415"/>
      <w:bookmarkEnd w:id="47416"/>
      <w:r>
        <w:rPr>
          <w:rFonts w:hint="cs"/>
          <w:rtl/>
          <w:lang w:eastAsia="he-IL"/>
        </w:rPr>
        <w:t xml:space="preserve">חברי הממשלה והקואליציה, לפעמים אין מנוס מהמחשבה שאתם פשוט </w:t>
      </w:r>
      <w:bookmarkStart w:id="47417" w:name="_ETM_Q132_230930"/>
      <w:bookmarkEnd w:id="47417"/>
      <w:r>
        <w:rPr>
          <w:rFonts w:hint="cs"/>
          <w:rtl/>
          <w:lang w:eastAsia="he-IL"/>
        </w:rPr>
        <w:t>לא רואים את המדינה</w:t>
      </w:r>
      <w:r w:rsidR="008572AC">
        <w:rPr>
          <w:rFonts w:hint="cs"/>
          <w:rtl/>
          <w:lang w:eastAsia="he-IL"/>
        </w:rPr>
        <w:t>,</w:t>
      </w:r>
      <w:r>
        <w:rPr>
          <w:rFonts w:hint="cs"/>
          <w:rtl/>
          <w:lang w:eastAsia="he-IL"/>
        </w:rPr>
        <w:t xml:space="preserve"> אתם לא רואים את העם שחי </w:t>
      </w:r>
      <w:bookmarkStart w:id="47418" w:name="_ETM_Q132_232690"/>
      <w:bookmarkEnd w:id="47418"/>
      <w:r>
        <w:rPr>
          <w:rFonts w:hint="cs"/>
          <w:rtl/>
          <w:lang w:eastAsia="he-IL"/>
        </w:rPr>
        <w:t>כאן, את האנשים</w:t>
      </w:r>
      <w:r w:rsidR="008572AC">
        <w:rPr>
          <w:rFonts w:hint="cs"/>
          <w:rtl/>
          <w:lang w:eastAsia="he-IL"/>
        </w:rPr>
        <w:t>.</w:t>
      </w:r>
      <w:r>
        <w:rPr>
          <w:rFonts w:hint="cs"/>
          <w:rtl/>
          <w:lang w:eastAsia="he-IL"/>
        </w:rPr>
        <w:t xml:space="preserve"> אתם רק רוצים להכשיל כל דרך </w:t>
      </w:r>
      <w:bookmarkStart w:id="47419" w:name="_ETM_Q132_237217"/>
      <w:bookmarkEnd w:id="47419"/>
      <w:r>
        <w:rPr>
          <w:rFonts w:hint="cs"/>
          <w:rtl/>
          <w:lang w:eastAsia="he-IL"/>
        </w:rPr>
        <w:t xml:space="preserve">שהמדינה הזאת תהפוך להיות באמת אור לגויים ושהחברה שלנו תהיה </w:t>
      </w:r>
      <w:bookmarkStart w:id="47420" w:name="_ETM_Q132_244129"/>
      <w:bookmarkEnd w:id="47420"/>
      <w:r>
        <w:rPr>
          <w:rFonts w:hint="cs"/>
          <w:rtl/>
          <w:lang w:eastAsia="he-IL"/>
        </w:rPr>
        <w:t xml:space="preserve">חברת מופת. בכל צומת של בחירה בין טובת המדינה לבין </w:t>
      </w:r>
      <w:bookmarkStart w:id="47421" w:name="_ETM_Q132_248198"/>
      <w:bookmarkEnd w:id="47421"/>
      <w:r>
        <w:rPr>
          <w:rFonts w:hint="cs"/>
          <w:rtl/>
          <w:lang w:eastAsia="he-IL"/>
        </w:rPr>
        <w:t xml:space="preserve">טובתכם האישית אתם עושים את הבחירה הרעה למדינה. אתם </w:t>
      </w:r>
      <w:bookmarkStart w:id="47422" w:name="_ETM_Q132_253898"/>
      <w:bookmarkEnd w:id="47422"/>
      <w:r>
        <w:rPr>
          <w:rFonts w:hint="cs"/>
          <w:rtl/>
          <w:lang w:eastAsia="he-IL"/>
        </w:rPr>
        <w:t xml:space="preserve">מוותרים על המדינה שאנחנו כל כך אוהבים ועל העם </w:t>
      </w:r>
      <w:bookmarkStart w:id="47423" w:name="_ETM_Q132_257986"/>
      <w:bookmarkEnd w:id="47423"/>
      <w:r>
        <w:rPr>
          <w:rFonts w:hint="cs"/>
          <w:rtl/>
          <w:lang w:eastAsia="he-IL"/>
        </w:rPr>
        <w:t xml:space="preserve">הנפלא הזה. הדבר היחיד שאתם לא מוותרים עליו הוא ממשלת </w:t>
      </w:r>
      <w:bookmarkStart w:id="47424" w:name="_ETM_Q132_262580"/>
      <w:bookmarkEnd w:id="47424"/>
      <w:r>
        <w:rPr>
          <w:rFonts w:hint="cs"/>
          <w:rtl/>
          <w:lang w:eastAsia="he-IL"/>
        </w:rPr>
        <w:t xml:space="preserve">המחדלים והכישלונות שלכם – אותה אתם מחזיקים בכל הכוח ובלי </w:t>
      </w:r>
      <w:bookmarkStart w:id="47425" w:name="_ETM_Q132_267631"/>
      <w:bookmarkEnd w:id="47425"/>
      <w:r>
        <w:rPr>
          <w:rFonts w:hint="cs"/>
          <w:rtl/>
          <w:lang w:eastAsia="he-IL"/>
        </w:rPr>
        <w:t xml:space="preserve">להתחשב בנזק שאתם עושים. </w:t>
      </w:r>
    </w:p>
    <w:p w:rsidR="00071895" w:rsidRDefault="00071895" w:rsidP="004D4F51">
      <w:pPr>
        <w:rPr>
          <w:rtl/>
          <w:lang w:eastAsia="he-IL"/>
        </w:rPr>
      </w:pPr>
      <w:bookmarkStart w:id="47426" w:name="_ETM_Q132_270584"/>
      <w:bookmarkStart w:id="47427" w:name="_ETM_Q132_270648"/>
      <w:bookmarkEnd w:id="47426"/>
      <w:bookmarkEnd w:id="47427"/>
    </w:p>
    <w:p w:rsidR="00071895" w:rsidRDefault="00071895" w:rsidP="008572AC">
      <w:pPr>
        <w:rPr>
          <w:rtl/>
          <w:lang w:eastAsia="he-IL"/>
        </w:rPr>
      </w:pPr>
      <w:bookmarkStart w:id="47428" w:name="_ETM_Q132_270711"/>
      <w:bookmarkStart w:id="47429" w:name="_ETM_Q132_270785"/>
      <w:bookmarkEnd w:id="47428"/>
      <w:bookmarkEnd w:id="47429"/>
      <w:r>
        <w:rPr>
          <w:rFonts w:hint="cs"/>
          <w:rtl/>
          <w:lang w:eastAsia="he-IL"/>
        </w:rPr>
        <w:t xml:space="preserve">כל מי שאוהב את המדינה הזאת </w:t>
      </w:r>
      <w:bookmarkStart w:id="47430" w:name="_ETM_Q132_271729"/>
      <w:bookmarkEnd w:id="47430"/>
      <w:r>
        <w:rPr>
          <w:rFonts w:hint="cs"/>
          <w:rtl/>
          <w:lang w:eastAsia="he-IL"/>
        </w:rPr>
        <w:t>חייב להתנגד לתקציב הזה</w:t>
      </w:r>
      <w:r w:rsidR="008572AC">
        <w:rPr>
          <w:rFonts w:hint="cs"/>
          <w:rtl/>
          <w:lang w:eastAsia="he-IL"/>
        </w:rPr>
        <w:t>.</w:t>
      </w:r>
      <w:r>
        <w:rPr>
          <w:rFonts w:hint="cs"/>
          <w:rtl/>
          <w:lang w:eastAsia="he-IL"/>
        </w:rPr>
        <w:t xml:space="preserve"> כל מי שאוהב את המדינה הזאת </w:t>
      </w:r>
      <w:bookmarkStart w:id="47431" w:name="_ETM_Q132_277248"/>
      <w:bookmarkEnd w:id="47431"/>
      <w:r>
        <w:rPr>
          <w:rFonts w:hint="cs"/>
          <w:rtl/>
          <w:lang w:eastAsia="he-IL"/>
        </w:rPr>
        <w:t>חייב לעשות הכול כדי להחליף את הממשלה הזאת</w:t>
      </w:r>
      <w:r w:rsidR="008572AC">
        <w:rPr>
          <w:rFonts w:hint="cs"/>
          <w:rtl/>
          <w:lang w:eastAsia="he-IL"/>
        </w:rPr>
        <w:t>,</w:t>
      </w:r>
      <w:r>
        <w:rPr>
          <w:rFonts w:hint="cs"/>
          <w:rtl/>
          <w:lang w:eastAsia="he-IL"/>
        </w:rPr>
        <w:t xml:space="preserve"> ומייד. אבל </w:t>
      </w:r>
      <w:bookmarkStart w:id="47432" w:name="_ETM_Q132_283751"/>
      <w:bookmarkEnd w:id="47432"/>
      <w:r>
        <w:rPr>
          <w:rFonts w:hint="cs"/>
          <w:rtl/>
          <w:lang w:eastAsia="he-IL"/>
        </w:rPr>
        <w:t>אתם</w:t>
      </w:r>
      <w:r w:rsidR="008572AC">
        <w:rPr>
          <w:rFonts w:hint="cs"/>
          <w:rtl/>
          <w:lang w:eastAsia="he-IL"/>
        </w:rPr>
        <w:t>,</w:t>
      </w:r>
      <w:r>
        <w:rPr>
          <w:rFonts w:hint="cs"/>
          <w:rtl/>
          <w:lang w:eastAsia="he-IL"/>
        </w:rPr>
        <w:t xml:space="preserve"> ממשלה חסרת אחריות, חסרת כישורים ויכולת בסיסית לנהל, עסוקים </w:t>
      </w:r>
      <w:bookmarkStart w:id="47433" w:name="_ETM_Q132_290488"/>
      <w:bookmarkEnd w:id="47433"/>
      <w:r>
        <w:rPr>
          <w:rFonts w:hint="cs"/>
          <w:rtl/>
          <w:lang w:eastAsia="he-IL"/>
        </w:rPr>
        <w:t xml:space="preserve">בפוליטיקה קטנה, עלובה וזולה. המשך קיום הממשלה שלכם הוא </w:t>
      </w:r>
      <w:bookmarkStart w:id="47434" w:name="_ETM_Q132_296570"/>
      <w:bookmarkEnd w:id="47434"/>
      <w:r>
        <w:rPr>
          <w:rFonts w:hint="cs"/>
          <w:rtl/>
          <w:lang w:eastAsia="he-IL"/>
        </w:rPr>
        <w:t xml:space="preserve">לא פחות מסכנה לעתיד המדינה. </w:t>
      </w:r>
      <w:bookmarkStart w:id="47435" w:name="_ETM_Q132_300835"/>
      <w:bookmarkStart w:id="47436" w:name="_ETM_Q132_300890"/>
      <w:bookmarkStart w:id="47437" w:name="_ETM_Q132_300978"/>
      <w:bookmarkStart w:id="47438" w:name="_ETM_Q132_301041"/>
      <w:bookmarkEnd w:id="47435"/>
      <w:bookmarkEnd w:id="47436"/>
      <w:bookmarkEnd w:id="47437"/>
      <w:bookmarkEnd w:id="47438"/>
      <w:r>
        <w:rPr>
          <w:rFonts w:hint="cs"/>
          <w:rtl/>
          <w:lang w:eastAsia="he-IL"/>
        </w:rPr>
        <w:t xml:space="preserve">כל כך הרבה קיצוצים למי </w:t>
      </w:r>
      <w:bookmarkStart w:id="47439" w:name="_ETM_Q132_301803"/>
      <w:bookmarkEnd w:id="47439"/>
      <w:r>
        <w:rPr>
          <w:rFonts w:hint="cs"/>
          <w:rtl/>
          <w:lang w:eastAsia="he-IL"/>
        </w:rPr>
        <w:t xml:space="preserve">שמגיע להם יותר; כל כך הרבה מיליארדים בכספים הקואליציוניים </w:t>
      </w:r>
      <w:bookmarkStart w:id="47440" w:name="_ETM_Q132_305728"/>
      <w:bookmarkEnd w:id="47440"/>
      <w:r>
        <w:rPr>
          <w:rFonts w:hint="cs"/>
          <w:rtl/>
          <w:lang w:eastAsia="he-IL"/>
        </w:rPr>
        <w:t xml:space="preserve">למי שלא מגיע להם. איך אתם מסוגלים להסתכל לציבור בעיניים? </w:t>
      </w:r>
      <w:bookmarkStart w:id="47441" w:name="_ETM_Q132_311533"/>
      <w:bookmarkEnd w:id="47441"/>
      <w:r>
        <w:rPr>
          <w:rFonts w:hint="cs"/>
          <w:rtl/>
          <w:lang w:eastAsia="he-IL"/>
        </w:rPr>
        <w:t xml:space="preserve">איך אתם יכולים לצאת מהבית? איך אתם יכולים לדרוך פה </w:t>
      </w:r>
      <w:bookmarkStart w:id="47442" w:name="_ETM_Q132_314414"/>
      <w:bookmarkEnd w:id="47442"/>
      <w:r>
        <w:rPr>
          <w:rFonts w:hint="cs"/>
          <w:rtl/>
          <w:lang w:eastAsia="he-IL"/>
        </w:rPr>
        <w:t>ולהרגיש טוב עם עצמכם, אחרי מה שאתם מעוללים לעם הזה?</w:t>
      </w:r>
    </w:p>
    <w:p w:rsidR="00071895" w:rsidRDefault="00071895" w:rsidP="004D4F51">
      <w:pPr>
        <w:rPr>
          <w:rtl/>
          <w:lang w:eastAsia="he-IL"/>
        </w:rPr>
      </w:pPr>
      <w:bookmarkStart w:id="47443" w:name="_ETM_Q132_319742"/>
      <w:bookmarkStart w:id="47444" w:name="_ETM_Q132_319802"/>
      <w:bookmarkEnd w:id="47443"/>
      <w:bookmarkEnd w:id="47444"/>
    </w:p>
    <w:p w:rsidR="00071895" w:rsidRDefault="00071895" w:rsidP="008572AC">
      <w:pPr>
        <w:rPr>
          <w:rtl/>
          <w:lang w:eastAsia="he-IL"/>
        </w:rPr>
      </w:pPr>
      <w:bookmarkStart w:id="47445" w:name="_ETM_Q132_319862"/>
      <w:bookmarkStart w:id="47446" w:name="_ETM_Q132_319916"/>
      <w:bookmarkEnd w:id="47445"/>
      <w:bookmarkEnd w:id="47446"/>
      <w:r>
        <w:rPr>
          <w:rFonts w:hint="cs"/>
          <w:rtl/>
          <w:lang w:eastAsia="he-IL"/>
        </w:rPr>
        <w:t xml:space="preserve">אני </w:t>
      </w:r>
      <w:bookmarkStart w:id="47447" w:name="_ETM_Q132_320654"/>
      <w:bookmarkEnd w:id="47447"/>
      <w:r>
        <w:rPr>
          <w:rFonts w:hint="cs"/>
          <w:rtl/>
          <w:lang w:eastAsia="he-IL"/>
        </w:rPr>
        <w:t xml:space="preserve">פונה כעת לחברה הישראלית, לאנשים שנושאים עיניהם לבית הזה בתקווה </w:t>
      </w:r>
      <w:bookmarkStart w:id="47448" w:name="_ETM_Q132_327070"/>
      <w:bookmarkEnd w:id="47448"/>
      <w:r>
        <w:rPr>
          <w:rFonts w:hint="cs"/>
          <w:rtl/>
          <w:lang w:eastAsia="he-IL"/>
        </w:rPr>
        <w:t xml:space="preserve">אמיתית שיימצאו פה האנשים שיעבדו למען החברה הישראלית. ניסינו, באמת </w:t>
      </w:r>
      <w:bookmarkStart w:id="47449" w:name="_ETM_Q132_334510"/>
      <w:bookmarkEnd w:id="47449"/>
      <w:r>
        <w:rPr>
          <w:rFonts w:hint="cs"/>
          <w:rtl/>
          <w:lang w:eastAsia="he-IL"/>
        </w:rPr>
        <w:t xml:space="preserve">שניסינו להציל את כבשת הרש של הציבור הישראלי מפני הגזל </w:t>
      </w:r>
      <w:bookmarkStart w:id="47450" w:name="_ETM_Q132_336109"/>
      <w:bookmarkEnd w:id="47450"/>
      <w:r>
        <w:rPr>
          <w:rFonts w:hint="cs"/>
          <w:rtl/>
          <w:lang w:eastAsia="he-IL"/>
        </w:rPr>
        <w:t>האגרסיבי שמבצעת הממשלה, שלוקחת את המעט שעוד נשאר</w:t>
      </w:r>
      <w:bookmarkStart w:id="47451" w:name="_ETM_Q132_344069"/>
      <w:bookmarkEnd w:id="47451"/>
      <w:r>
        <w:rPr>
          <w:rFonts w:hint="cs"/>
          <w:rtl/>
          <w:lang w:eastAsia="he-IL"/>
        </w:rPr>
        <w:t xml:space="preserve"> </w:t>
      </w:r>
      <w:r>
        <w:rPr>
          <w:rtl/>
          <w:lang w:eastAsia="he-IL"/>
        </w:rPr>
        <w:t>–</w:t>
      </w:r>
      <w:r>
        <w:rPr>
          <w:rFonts w:hint="cs"/>
          <w:rtl/>
          <w:lang w:eastAsia="he-IL"/>
        </w:rPr>
        <w:t xml:space="preserve"> הכול רק כדי לרפד את הכיסים </w:t>
      </w:r>
      <w:bookmarkStart w:id="47452" w:name="_ETM_Q132_345022"/>
      <w:bookmarkEnd w:id="47452"/>
      <w:r>
        <w:rPr>
          <w:rFonts w:hint="cs"/>
          <w:rtl/>
          <w:lang w:eastAsia="he-IL"/>
        </w:rPr>
        <w:t xml:space="preserve">של החברים המקורבים העסקנים, של אלה המצביעים בעד </w:t>
      </w:r>
      <w:bookmarkStart w:id="47453" w:name="_ETM_Q132_351486"/>
      <w:bookmarkEnd w:id="47453"/>
      <w:r>
        <w:rPr>
          <w:rFonts w:hint="cs"/>
          <w:rtl/>
          <w:lang w:eastAsia="he-IL"/>
        </w:rPr>
        <w:t xml:space="preserve">התקציב. </w:t>
      </w:r>
      <w:bookmarkStart w:id="47454" w:name="_ETM_Q132_352702"/>
      <w:bookmarkStart w:id="47455" w:name="_ETM_Q132_352759"/>
      <w:bookmarkStart w:id="47456" w:name="_ETM_Q132_352814"/>
      <w:bookmarkStart w:id="47457" w:name="_ETM_Q132_352865"/>
      <w:bookmarkEnd w:id="47454"/>
      <w:bookmarkEnd w:id="47455"/>
      <w:bookmarkEnd w:id="47456"/>
      <w:bookmarkEnd w:id="47457"/>
      <w:r>
        <w:rPr>
          <w:rFonts w:hint="cs"/>
          <w:rtl/>
          <w:lang w:eastAsia="he-IL"/>
        </w:rPr>
        <w:t>אבל אני גם מבטיחה לעם המדהים שחי כאן</w:t>
      </w:r>
      <w:bookmarkStart w:id="47458" w:name="_ETM_Q132_354940"/>
      <w:bookmarkEnd w:id="47458"/>
      <w:r>
        <w:rPr>
          <w:rFonts w:hint="cs"/>
          <w:rtl/>
          <w:lang w:eastAsia="he-IL"/>
        </w:rPr>
        <w:t xml:space="preserve">: אנחנו עושים הכול ונמשיך לעשות הכול כדי להחליף </w:t>
      </w:r>
      <w:bookmarkStart w:id="47459" w:name="_ETM_Q132_358948"/>
      <w:bookmarkEnd w:id="47459"/>
      <w:r>
        <w:rPr>
          <w:rFonts w:hint="cs"/>
          <w:rtl/>
          <w:lang w:eastAsia="he-IL"/>
        </w:rPr>
        <w:t xml:space="preserve">את הממשלה הזאת בממשלה אחרת, חדשה, טובה, ממשלה שרואה </w:t>
      </w:r>
      <w:bookmarkStart w:id="47460" w:name="_ETM_Q132_363265"/>
      <w:bookmarkEnd w:id="47460"/>
      <w:r>
        <w:rPr>
          <w:rFonts w:hint="cs"/>
          <w:rtl/>
          <w:lang w:eastAsia="he-IL"/>
        </w:rPr>
        <w:t xml:space="preserve">את הציבור ואת טובת המדינה, ממשלה שבה נראה אתכם. </w:t>
      </w:r>
      <w:bookmarkStart w:id="47461" w:name="_ETM_Q132_370441"/>
      <w:bookmarkEnd w:id="47461"/>
      <w:r>
        <w:rPr>
          <w:rFonts w:hint="cs"/>
          <w:rtl/>
          <w:lang w:eastAsia="he-IL"/>
        </w:rPr>
        <w:t xml:space="preserve">תודה רבה. </w:t>
      </w:r>
    </w:p>
    <w:p w:rsidR="00071895" w:rsidRDefault="00071895" w:rsidP="004D4F51">
      <w:pPr>
        <w:rPr>
          <w:rtl/>
          <w:lang w:eastAsia="he-IL"/>
        </w:rPr>
      </w:pPr>
    </w:p>
    <w:p w:rsidR="00071895" w:rsidRDefault="00071895" w:rsidP="004D4F51">
      <w:pPr>
        <w:pStyle w:val="af6"/>
        <w:keepNext/>
        <w:rPr>
          <w:rtl/>
        </w:rPr>
      </w:pPr>
      <w:bookmarkStart w:id="47462" w:name="ET_yor_6595_5"/>
      <w:r w:rsidRPr="00FD44FC">
        <w:rPr>
          <w:rStyle w:val="TagStyle"/>
          <w:rtl/>
        </w:rPr>
        <w:t xml:space="preserve"> &lt;&lt; יור &gt;&gt; </w:t>
      </w:r>
      <w:r>
        <w:rPr>
          <w:rtl/>
        </w:rPr>
        <w:t>היו"ר ארז מלול:</w:t>
      </w:r>
      <w:r w:rsidRPr="00FD44FC">
        <w:rPr>
          <w:rStyle w:val="TagStyle"/>
          <w:rtl/>
        </w:rPr>
        <w:t xml:space="preserve"> &lt;&lt; יור &gt;&gt;</w:t>
      </w:r>
      <w:r>
        <w:rPr>
          <w:rtl/>
        </w:rPr>
        <w:t xml:space="preserve">   </w:t>
      </w:r>
      <w:bookmarkEnd w:id="47462"/>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תודה רבה. </w:t>
      </w:r>
      <w:bookmarkStart w:id="47463" w:name="_ETM_Q132_372716"/>
      <w:bookmarkStart w:id="47464" w:name="_ETM_Q132_372776"/>
      <w:bookmarkStart w:id="47465" w:name="_ETM_Q132_372844"/>
      <w:bookmarkStart w:id="47466" w:name="_ETM_Q132_372891"/>
      <w:bookmarkEnd w:id="47463"/>
      <w:bookmarkEnd w:id="47464"/>
      <w:bookmarkEnd w:id="47465"/>
      <w:bookmarkEnd w:id="47466"/>
      <w:r>
        <w:rPr>
          <w:rFonts w:hint="cs"/>
          <w:rtl/>
          <w:lang w:eastAsia="he-IL"/>
        </w:rPr>
        <w:t xml:space="preserve">חבר הכנסת ירון לוי, בבקשה. בוקר טוב. 15 דקות לרשותך. </w:t>
      </w:r>
    </w:p>
    <w:p w:rsidR="00071895" w:rsidRDefault="00071895" w:rsidP="004D4F51">
      <w:pPr>
        <w:rPr>
          <w:rtl/>
          <w:lang w:eastAsia="he-IL"/>
        </w:rPr>
      </w:pPr>
    </w:p>
    <w:p w:rsidR="00071895" w:rsidRDefault="00071895" w:rsidP="004D4F51">
      <w:pPr>
        <w:pStyle w:val="a4"/>
        <w:keepNext/>
        <w:rPr>
          <w:rtl/>
        </w:rPr>
      </w:pPr>
      <w:bookmarkStart w:id="47467" w:name="ET_speaker_6574_6"/>
      <w:r w:rsidRPr="006F293A">
        <w:rPr>
          <w:rStyle w:val="TagStyle"/>
          <w:rtl/>
        </w:rPr>
        <w:t xml:space="preserve"> &lt;&lt; דובר &gt;&gt; </w:t>
      </w:r>
      <w:bookmarkStart w:id="47468" w:name="_Toc161252480"/>
      <w:bookmarkStart w:id="47469" w:name="_Toc161304788"/>
      <w:bookmarkStart w:id="47470" w:name="_Toc161305235"/>
      <w:r>
        <w:rPr>
          <w:rtl/>
        </w:rPr>
        <w:t>ירון לוי (יש עתיד):</w:t>
      </w:r>
      <w:bookmarkEnd w:id="47468"/>
      <w:bookmarkEnd w:id="47469"/>
      <w:bookmarkEnd w:id="47470"/>
      <w:r w:rsidRPr="006F293A">
        <w:rPr>
          <w:rStyle w:val="TagStyle"/>
          <w:rtl/>
        </w:rPr>
        <w:t xml:space="preserve"> &lt;&lt; דובר &gt;&gt;</w:t>
      </w:r>
      <w:r>
        <w:rPr>
          <w:rtl/>
        </w:rPr>
        <w:t xml:space="preserve">   </w:t>
      </w:r>
      <w:bookmarkEnd w:id="47467"/>
    </w:p>
    <w:p w:rsidR="00071895" w:rsidRDefault="00071895" w:rsidP="00A11436">
      <w:pPr>
        <w:rPr>
          <w:rtl/>
          <w:lang w:eastAsia="he-IL"/>
        </w:rPr>
      </w:pPr>
    </w:p>
    <w:p w:rsidR="00071895" w:rsidRDefault="00071895" w:rsidP="004D4F51">
      <w:pPr>
        <w:rPr>
          <w:rtl/>
          <w:lang w:eastAsia="he-IL"/>
        </w:rPr>
      </w:pPr>
      <w:r>
        <w:rPr>
          <w:rFonts w:hint="cs"/>
          <w:rtl/>
          <w:lang w:eastAsia="he-IL"/>
        </w:rPr>
        <w:t>אדוני היושב-ראש, כנסת נכבדה, אתם רואים את החשבונית הזאת של הסופר?</w:t>
      </w:r>
    </w:p>
    <w:p w:rsidR="00071895" w:rsidRDefault="00071895" w:rsidP="004D4F51">
      <w:pPr>
        <w:rPr>
          <w:rtl/>
          <w:lang w:eastAsia="he-IL"/>
        </w:rPr>
      </w:pPr>
    </w:p>
    <w:p w:rsidR="00071895" w:rsidRDefault="00071895" w:rsidP="004D4F51">
      <w:pPr>
        <w:pStyle w:val="af6"/>
        <w:keepNext/>
        <w:rPr>
          <w:rtl/>
        </w:rPr>
      </w:pPr>
      <w:r w:rsidRPr="006F293A">
        <w:rPr>
          <w:rStyle w:val="TagStyle"/>
          <w:rtl/>
        </w:rPr>
        <w:t xml:space="preserve"> &lt;&lt; יור &gt;&gt; </w:t>
      </w:r>
      <w:r>
        <w:rPr>
          <w:rtl/>
        </w:rPr>
        <w:t>היו"ר ארז מלול:</w:t>
      </w:r>
      <w:r w:rsidRPr="006F293A">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אסור. </w:t>
      </w:r>
      <w:bookmarkStart w:id="47471" w:name="_ETM_Q132_420835"/>
      <w:bookmarkEnd w:id="47471"/>
      <w:r>
        <w:rPr>
          <w:rFonts w:hint="cs"/>
          <w:rtl/>
          <w:lang w:eastAsia="he-IL"/>
        </w:rPr>
        <w:t xml:space="preserve">להוריד מצגים.  </w:t>
      </w:r>
    </w:p>
    <w:p w:rsidR="00071895" w:rsidRDefault="00071895" w:rsidP="004D4F51">
      <w:pPr>
        <w:rPr>
          <w:rtl/>
          <w:lang w:eastAsia="he-IL"/>
        </w:rPr>
      </w:pPr>
    </w:p>
    <w:p w:rsidR="00071895" w:rsidRDefault="00071895" w:rsidP="004D4F51">
      <w:pPr>
        <w:pStyle w:val="-"/>
        <w:keepNext/>
        <w:rPr>
          <w:rtl/>
        </w:rPr>
      </w:pPr>
      <w:bookmarkStart w:id="47472" w:name="ET_speakercontinue_6574_8"/>
      <w:r w:rsidRPr="006F293A">
        <w:rPr>
          <w:rStyle w:val="TagStyle"/>
          <w:rtl/>
        </w:rPr>
        <w:t xml:space="preserve"> &lt;&lt; דובר_המשך &gt;&gt; </w:t>
      </w:r>
      <w:r>
        <w:rPr>
          <w:rtl/>
        </w:rPr>
        <w:t>ירון לוי (יש עתיד):</w:t>
      </w:r>
      <w:r w:rsidRPr="006F293A">
        <w:rPr>
          <w:rStyle w:val="TagStyle"/>
          <w:rtl/>
        </w:rPr>
        <w:t xml:space="preserve"> &lt;&lt; דובר_המשך &gt;&gt;</w:t>
      </w:r>
      <w:r>
        <w:rPr>
          <w:rtl/>
        </w:rPr>
        <w:t xml:space="preserve">   </w:t>
      </w:r>
      <w:bookmarkEnd w:id="47472"/>
    </w:p>
    <w:p w:rsidR="00071895" w:rsidRDefault="00071895" w:rsidP="00A11436">
      <w:pPr>
        <w:rPr>
          <w:rtl/>
          <w:lang w:eastAsia="he-IL"/>
        </w:rPr>
      </w:pPr>
    </w:p>
    <w:p w:rsidR="00071895" w:rsidRDefault="00071895" w:rsidP="008572AC">
      <w:pPr>
        <w:rPr>
          <w:rtl/>
          <w:lang w:eastAsia="he-IL"/>
        </w:rPr>
      </w:pPr>
      <w:r>
        <w:rPr>
          <w:rFonts w:hint="cs"/>
          <w:rtl/>
          <w:lang w:eastAsia="he-IL"/>
        </w:rPr>
        <w:t>אני אוריד</w:t>
      </w:r>
      <w:r w:rsidR="008572AC">
        <w:rPr>
          <w:rFonts w:hint="cs"/>
          <w:rtl/>
          <w:lang w:eastAsia="he-IL"/>
        </w:rPr>
        <w:t>.</w:t>
      </w:r>
      <w:r>
        <w:rPr>
          <w:rFonts w:hint="cs"/>
          <w:rtl/>
          <w:lang w:eastAsia="he-IL"/>
        </w:rPr>
        <w:t xml:space="preserve"> זה לא מצג, זאת </w:t>
      </w:r>
      <w:bookmarkStart w:id="47473" w:name="_ETM_Q132_423589"/>
      <w:bookmarkEnd w:id="47473"/>
      <w:r>
        <w:rPr>
          <w:rFonts w:hint="cs"/>
          <w:rtl/>
          <w:lang w:eastAsia="he-IL"/>
        </w:rPr>
        <w:t xml:space="preserve">חשבונית של קניות. </w:t>
      </w:r>
    </w:p>
    <w:p w:rsidR="00071895" w:rsidRDefault="00071895" w:rsidP="004D4F51">
      <w:pPr>
        <w:rPr>
          <w:rtl/>
          <w:lang w:eastAsia="he-IL"/>
        </w:rPr>
      </w:pPr>
      <w:bookmarkStart w:id="47474" w:name="_ETM_Q132_423174"/>
      <w:bookmarkStart w:id="47475" w:name="_ETM_Q132_423218"/>
      <w:bookmarkEnd w:id="47474"/>
      <w:bookmarkEnd w:id="47475"/>
    </w:p>
    <w:p w:rsidR="00071895" w:rsidRDefault="00071895" w:rsidP="004D4F51">
      <w:pPr>
        <w:pStyle w:val="af6"/>
        <w:keepNext/>
        <w:rPr>
          <w:rtl/>
        </w:rPr>
      </w:pPr>
      <w:bookmarkStart w:id="47476" w:name="ET_yor_6595_6"/>
      <w:r w:rsidRPr="00054232">
        <w:rPr>
          <w:rStyle w:val="TagStyle"/>
          <w:rtl/>
        </w:rPr>
        <w:t xml:space="preserve"> &lt;&lt; יור &gt;&gt; </w:t>
      </w:r>
      <w:r>
        <w:rPr>
          <w:rtl/>
        </w:rPr>
        <w:t>היו"ר ארז מלול:</w:t>
      </w:r>
      <w:r w:rsidRPr="00054232">
        <w:rPr>
          <w:rStyle w:val="TagStyle"/>
          <w:rtl/>
        </w:rPr>
        <w:t xml:space="preserve"> &lt;&lt; יור &gt;&gt;</w:t>
      </w:r>
      <w:r>
        <w:rPr>
          <w:rtl/>
        </w:rPr>
        <w:t xml:space="preserve">   </w:t>
      </w:r>
      <w:bookmarkEnd w:id="47476"/>
    </w:p>
    <w:p w:rsidR="00071895" w:rsidRDefault="00071895" w:rsidP="00A11436">
      <w:pPr>
        <w:rPr>
          <w:rtl/>
          <w:lang w:eastAsia="he-IL"/>
        </w:rPr>
      </w:pPr>
    </w:p>
    <w:p w:rsidR="00071895" w:rsidRDefault="00071895" w:rsidP="00A11436">
      <w:pPr>
        <w:rPr>
          <w:rtl/>
          <w:lang w:eastAsia="he-IL"/>
        </w:rPr>
      </w:pPr>
      <w:bookmarkStart w:id="47477" w:name="_ETM_Q132_424522"/>
      <w:bookmarkEnd w:id="47477"/>
      <w:r>
        <w:rPr>
          <w:rFonts w:hint="cs"/>
          <w:rtl/>
          <w:lang w:eastAsia="he-IL"/>
        </w:rPr>
        <w:t xml:space="preserve">לא משנה, זה מצג. לפי תקנון </w:t>
      </w:r>
      <w:bookmarkStart w:id="47478" w:name="_ETM_Q132_428713"/>
      <w:bookmarkEnd w:id="47478"/>
      <w:r>
        <w:rPr>
          <w:rFonts w:hint="cs"/>
          <w:rtl/>
          <w:lang w:eastAsia="he-IL"/>
        </w:rPr>
        <w:t xml:space="preserve">הכנסת יש </w:t>
      </w:r>
      <w:r w:rsidR="00A11436">
        <w:rPr>
          <w:rFonts w:hint="cs"/>
          <w:rtl/>
          <w:lang w:eastAsia="he-IL"/>
        </w:rPr>
        <w:t>– – –</w:t>
      </w:r>
    </w:p>
    <w:p w:rsidR="00071895" w:rsidRDefault="00071895" w:rsidP="004D4F51">
      <w:pPr>
        <w:rPr>
          <w:rtl/>
          <w:lang w:eastAsia="he-IL"/>
        </w:rPr>
      </w:pPr>
      <w:bookmarkStart w:id="47479" w:name="_ETM_Q132_426294"/>
      <w:bookmarkStart w:id="47480" w:name="_ETM_Q132_426335"/>
      <w:bookmarkEnd w:id="47479"/>
      <w:bookmarkEnd w:id="47480"/>
    </w:p>
    <w:p w:rsidR="00071895" w:rsidRDefault="00071895" w:rsidP="004D4F51">
      <w:pPr>
        <w:pStyle w:val="-"/>
        <w:keepNext/>
        <w:rPr>
          <w:rtl/>
        </w:rPr>
      </w:pPr>
      <w:bookmarkStart w:id="47481" w:name="ET_speakercontinue_6574_7"/>
      <w:r w:rsidRPr="00054232">
        <w:rPr>
          <w:rStyle w:val="TagStyle"/>
          <w:rtl/>
        </w:rPr>
        <w:t xml:space="preserve"> &lt;&lt; דובר_המשך &gt;&gt; </w:t>
      </w:r>
      <w:r>
        <w:rPr>
          <w:rtl/>
        </w:rPr>
        <w:t>ירון לוי (יש עתיד):</w:t>
      </w:r>
      <w:r w:rsidRPr="00054232">
        <w:rPr>
          <w:rStyle w:val="TagStyle"/>
          <w:rtl/>
        </w:rPr>
        <w:t xml:space="preserve"> &lt;&lt; דובר_המשך &gt;&gt;</w:t>
      </w:r>
      <w:r>
        <w:rPr>
          <w:rtl/>
        </w:rPr>
        <w:t xml:space="preserve">   </w:t>
      </w:r>
      <w:bookmarkEnd w:id="47481"/>
    </w:p>
    <w:p w:rsidR="00071895" w:rsidRDefault="00071895" w:rsidP="00A11436">
      <w:pPr>
        <w:rPr>
          <w:rtl/>
          <w:lang w:eastAsia="he-IL"/>
        </w:rPr>
      </w:pPr>
    </w:p>
    <w:p w:rsidR="00071895" w:rsidRDefault="00071895" w:rsidP="008572AC">
      <w:pPr>
        <w:rPr>
          <w:rtl/>
          <w:lang w:eastAsia="he-IL"/>
        </w:rPr>
      </w:pPr>
      <w:bookmarkStart w:id="47482" w:name="_ETM_Q132_424889"/>
      <w:bookmarkStart w:id="47483" w:name="_ETM_Q132_423294"/>
      <w:bookmarkStart w:id="47484" w:name="_ETM_Q132_423356"/>
      <w:bookmarkEnd w:id="47482"/>
      <w:bookmarkEnd w:id="47483"/>
      <w:bookmarkEnd w:id="47484"/>
      <w:r>
        <w:rPr>
          <w:rFonts w:hint="cs"/>
          <w:rtl/>
          <w:lang w:eastAsia="he-IL"/>
        </w:rPr>
        <w:t>אם</w:t>
      </w:r>
      <w:r w:rsidR="00A11436">
        <w:rPr>
          <w:rFonts w:hint="cs"/>
          <w:rtl/>
          <w:lang w:eastAsia="he-IL"/>
        </w:rPr>
        <w:t xml:space="preserve"> </w:t>
      </w:r>
      <w:r>
        <w:rPr>
          <w:rFonts w:hint="cs"/>
          <w:rtl/>
          <w:lang w:eastAsia="he-IL"/>
        </w:rPr>
        <w:t>מישהו חשב ש</w:t>
      </w:r>
      <w:bookmarkStart w:id="47485" w:name="_ETM_Q132_432262"/>
      <w:bookmarkEnd w:id="47485"/>
      <w:r>
        <w:rPr>
          <w:rFonts w:hint="cs"/>
          <w:rtl/>
          <w:lang w:eastAsia="he-IL"/>
        </w:rPr>
        <w:t xml:space="preserve">ירדו המחירים של החשבונית הזאת אחרי שהתקציב הגרוע הזה יעבור – המחירים </w:t>
      </w:r>
      <w:bookmarkStart w:id="47486" w:name="_ETM_Q132_436311"/>
      <w:bookmarkEnd w:id="47486"/>
      <w:r>
        <w:rPr>
          <w:rFonts w:hint="cs"/>
          <w:rtl/>
          <w:lang w:eastAsia="he-IL"/>
        </w:rPr>
        <w:t>לא ירדו</w:t>
      </w:r>
      <w:r w:rsidR="008572AC">
        <w:rPr>
          <w:rFonts w:hint="cs"/>
          <w:rtl/>
          <w:lang w:eastAsia="he-IL"/>
        </w:rPr>
        <w:t>.</w:t>
      </w:r>
      <w:r>
        <w:rPr>
          <w:rFonts w:hint="cs"/>
          <w:rtl/>
          <w:lang w:eastAsia="he-IL"/>
        </w:rPr>
        <w:t xml:space="preserve"> הוא טועה. אפשר לקחת את החשבונית, אי</w:t>
      </w:r>
      <w:bookmarkStart w:id="47487" w:name="_ETM_Q132_440615"/>
      <w:bookmarkEnd w:id="47487"/>
      <w:r>
        <w:rPr>
          <w:rFonts w:hint="cs"/>
          <w:rtl/>
          <w:lang w:eastAsia="he-IL"/>
        </w:rPr>
        <w:t xml:space="preserve">-אפשר לקחת את הבושה של התקציב הזה. המחירים </w:t>
      </w:r>
      <w:bookmarkStart w:id="47488" w:name="_ETM_Q132_445391"/>
      <w:bookmarkEnd w:id="47488"/>
      <w:r>
        <w:rPr>
          <w:rFonts w:hint="cs"/>
          <w:rtl/>
          <w:lang w:eastAsia="he-IL"/>
        </w:rPr>
        <w:t xml:space="preserve">הולכים רק לעלות. אנחנו נקבל פחות ונשלם יותר. </w:t>
      </w:r>
    </w:p>
    <w:p w:rsidR="00071895" w:rsidRDefault="00071895" w:rsidP="004D4F51">
      <w:pPr>
        <w:rPr>
          <w:rtl/>
          <w:lang w:eastAsia="he-IL"/>
        </w:rPr>
      </w:pPr>
      <w:bookmarkStart w:id="47489" w:name="_ETM_Q132_451294"/>
      <w:bookmarkStart w:id="47490" w:name="_ETM_Q132_451353"/>
      <w:bookmarkEnd w:id="47489"/>
      <w:bookmarkEnd w:id="47490"/>
    </w:p>
    <w:p w:rsidR="00071895" w:rsidRDefault="00071895" w:rsidP="008572AC">
      <w:pPr>
        <w:rPr>
          <w:rtl/>
          <w:lang w:eastAsia="he-IL"/>
        </w:rPr>
      </w:pPr>
      <w:bookmarkStart w:id="47491" w:name="_ETM_Q132_451414"/>
      <w:bookmarkStart w:id="47492" w:name="_ETM_Q132_451464"/>
      <w:bookmarkEnd w:id="47491"/>
      <w:bookmarkEnd w:id="47492"/>
      <w:r>
        <w:rPr>
          <w:rFonts w:hint="cs"/>
          <w:rtl/>
          <w:lang w:eastAsia="he-IL"/>
        </w:rPr>
        <w:t xml:space="preserve">היום יעבור </w:t>
      </w:r>
      <w:bookmarkStart w:id="47493" w:name="_ETM_Q132_453790"/>
      <w:bookmarkEnd w:id="47493"/>
      <w:r>
        <w:rPr>
          <w:rFonts w:hint="cs"/>
          <w:rtl/>
          <w:lang w:eastAsia="he-IL"/>
        </w:rPr>
        <w:t xml:space="preserve">תקציב המדינה בכנסת ישראל, תקציב תחת מלחמה, תקציב שאמור </w:t>
      </w:r>
      <w:bookmarkStart w:id="47494" w:name="_ETM_Q132_460383"/>
      <w:bookmarkEnd w:id="47494"/>
      <w:r>
        <w:rPr>
          <w:rFonts w:hint="cs"/>
          <w:rtl/>
          <w:lang w:eastAsia="he-IL"/>
        </w:rPr>
        <w:t xml:space="preserve">להתרכז בדבר אחד </w:t>
      </w:r>
      <w:r>
        <w:rPr>
          <w:rtl/>
          <w:lang w:eastAsia="he-IL"/>
        </w:rPr>
        <w:t>–</w:t>
      </w:r>
      <w:r>
        <w:rPr>
          <w:rFonts w:hint="cs"/>
          <w:rtl/>
          <w:lang w:eastAsia="he-IL"/>
        </w:rPr>
        <w:t xml:space="preserve"> בשיקום: שיקום ההריסות ממלחמת חרבות ברזל</w:t>
      </w:r>
      <w:r w:rsidR="008572AC">
        <w:rPr>
          <w:rFonts w:hint="cs"/>
          <w:rtl/>
          <w:lang w:eastAsia="he-IL"/>
        </w:rPr>
        <w:t>;</w:t>
      </w:r>
      <w:r>
        <w:rPr>
          <w:rFonts w:hint="cs"/>
          <w:rtl/>
          <w:lang w:eastAsia="he-IL"/>
        </w:rPr>
        <w:t xml:space="preserve"> </w:t>
      </w:r>
      <w:bookmarkStart w:id="47495" w:name="_ETM_Q132_467077"/>
      <w:bookmarkEnd w:id="47495"/>
      <w:r>
        <w:rPr>
          <w:rFonts w:hint="cs"/>
          <w:rtl/>
          <w:lang w:eastAsia="he-IL"/>
        </w:rPr>
        <w:t xml:space="preserve">שיקום המפונים שכבר חמישה חודשים לא ראו את ביתם כי </w:t>
      </w:r>
      <w:bookmarkStart w:id="47496" w:name="_ETM_Q132_472085"/>
      <w:bookmarkEnd w:id="47496"/>
      <w:r>
        <w:rPr>
          <w:rFonts w:hint="cs"/>
          <w:rtl/>
          <w:lang w:eastAsia="he-IL"/>
        </w:rPr>
        <w:t>הממשלה, ממשלת ישראל, החליטה להקים רצועת ביטחון בתוך גבולות המדינה;</w:t>
      </w:r>
      <w:bookmarkStart w:id="47497" w:name="_ETM_Q132_480421"/>
      <w:bookmarkEnd w:id="47497"/>
      <w:r>
        <w:rPr>
          <w:rFonts w:hint="cs"/>
          <w:rtl/>
          <w:lang w:eastAsia="he-IL"/>
        </w:rPr>
        <w:t xml:space="preserve"> שיקום הנפש לאלפי החיילים ולאלפי האזרחים שחוו את היום </w:t>
      </w:r>
      <w:bookmarkStart w:id="47498" w:name="_ETM_Q132_480924"/>
      <w:bookmarkEnd w:id="47498"/>
      <w:r>
        <w:rPr>
          <w:rFonts w:hint="cs"/>
          <w:rtl/>
          <w:lang w:eastAsia="he-IL"/>
        </w:rPr>
        <w:t>הטרגי והקשה ביותר מאז השואה. מדינה שלמה נחשפה</w:t>
      </w:r>
      <w:bookmarkStart w:id="47499" w:name="_ETM_Q132_486951"/>
      <w:bookmarkEnd w:id="47499"/>
      <w:r>
        <w:rPr>
          <w:rFonts w:hint="cs"/>
          <w:rtl/>
          <w:lang w:eastAsia="he-IL"/>
        </w:rPr>
        <w:t xml:space="preserve"> לפשעים מתועבים בניידים, בטלוויזיות, במסך, אלה שהיו שם ונפתחו להם </w:t>
      </w:r>
      <w:bookmarkStart w:id="47500" w:name="_ETM_Q132_498855"/>
      <w:bookmarkEnd w:id="47500"/>
      <w:r>
        <w:rPr>
          <w:rFonts w:hint="cs"/>
          <w:rtl/>
          <w:lang w:eastAsia="he-IL"/>
        </w:rPr>
        <w:t xml:space="preserve">שערי הגיהינום. </w:t>
      </w:r>
      <w:bookmarkStart w:id="47501" w:name="_ETM_Q132_501639"/>
      <w:bookmarkEnd w:id="47501"/>
    </w:p>
    <w:p w:rsidR="00071895" w:rsidRDefault="00071895" w:rsidP="004D4F51">
      <w:pPr>
        <w:rPr>
          <w:rtl/>
          <w:lang w:eastAsia="he-IL"/>
        </w:rPr>
      </w:pPr>
      <w:bookmarkStart w:id="47502" w:name="_ETM_Q132_501702"/>
      <w:bookmarkEnd w:id="47502"/>
    </w:p>
    <w:p w:rsidR="00071895" w:rsidRDefault="00071895" w:rsidP="008572AC">
      <w:pPr>
        <w:rPr>
          <w:rtl/>
          <w:lang w:eastAsia="he-IL"/>
        </w:rPr>
      </w:pPr>
      <w:bookmarkStart w:id="47503" w:name="_ETM_Q132_501752"/>
      <w:bookmarkStart w:id="47504" w:name="_ETM_Q132_501799"/>
      <w:bookmarkEnd w:id="47503"/>
      <w:bookmarkEnd w:id="47504"/>
      <w:r>
        <w:rPr>
          <w:rFonts w:hint="cs"/>
          <w:rtl/>
          <w:lang w:eastAsia="he-IL"/>
        </w:rPr>
        <w:t xml:space="preserve">ב-7 באוקטובר מדינת ישראל הגיעה לצומת דרכים, </w:t>
      </w:r>
      <w:bookmarkStart w:id="47505" w:name="_ETM_Q132_509872"/>
      <w:bookmarkEnd w:id="47505"/>
      <w:r>
        <w:rPr>
          <w:rFonts w:hint="cs"/>
          <w:rtl/>
          <w:lang w:eastAsia="he-IL"/>
        </w:rPr>
        <w:t xml:space="preserve">ויש בחירה </w:t>
      </w:r>
      <w:r>
        <w:rPr>
          <w:rtl/>
          <w:lang w:eastAsia="he-IL"/>
        </w:rPr>
        <w:t>–</w:t>
      </w:r>
      <w:r>
        <w:rPr>
          <w:rFonts w:hint="cs"/>
          <w:rtl/>
          <w:lang w:eastAsia="he-IL"/>
        </w:rPr>
        <w:t xml:space="preserve"> או להמשיך בדרך הישנה של משיכת זמן </w:t>
      </w:r>
      <w:bookmarkStart w:id="47506" w:name="_ETM_Q132_515432"/>
      <w:bookmarkEnd w:id="47506"/>
      <w:r>
        <w:rPr>
          <w:rFonts w:hint="cs"/>
          <w:rtl/>
          <w:lang w:eastAsia="he-IL"/>
        </w:rPr>
        <w:t>וניהול הסכסוך ושקרים לעצמנו, או החלטה חד-משמעית להפסיק לה</w:t>
      </w:r>
      <w:bookmarkStart w:id="47507" w:name="_ETM_Q132_523116"/>
      <w:bookmarkEnd w:id="47507"/>
      <w:r>
        <w:rPr>
          <w:rFonts w:hint="cs"/>
          <w:rtl/>
          <w:lang w:eastAsia="he-IL"/>
        </w:rPr>
        <w:t xml:space="preserve">כיל, להפסיק להסכים לסבבים מדומים, שבהם הילדים שלנו נכנסים ללחץ, </w:t>
      </w:r>
      <w:bookmarkStart w:id="47508" w:name="_ETM_Q132_525968"/>
      <w:bookmarkEnd w:id="47508"/>
      <w:r>
        <w:rPr>
          <w:rFonts w:hint="cs"/>
          <w:rtl/>
          <w:lang w:eastAsia="he-IL"/>
        </w:rPr>
        <w:t xml:space="preserve">חווים התקפי חרדה, ולא מצליחים לנשום כאשר הם שומעים אזעקה. </w:t>
      </w:r>
      <w:bookmarkStart w:id="47509" w:name="_ETM_Q132_531910"/>
      <w:bookmarkEnd w:id="47509"/>
      <w:r>
        <w:rPr>
          <w:rFonts w:hint="cs"/>
          <w:rtl/>
          <w:lang w:eastAsia="he-IL"/>
        </w:rPr>
        <w:t xml:space="preserve">המלחמה הזאת היא ההזדמנות שלנו לבצע תיקונים בחברה הישראלית, תיקונים </w:t>
      </w:r>
      <w:bookmarkStart w:id="47510" w:name="_ETM_Q132_539793"/>
      <w:bookmarkEnd w:id="47510"/>
      <w:r>
        <w:rPr>
          <w:rFonts w:hint="cs"/>
          <w:rtl/>
          <w:lang w:eastAsia="he-IL"/>
        </w:rPr>
        <w:t xml:space="preserve">שהיו חייבים לקרות כבר מזמן. התיקונים האלה הם אבן יסוד </w:t>
      </w:r>
      <w:bookmarkStart w:id="47511" w:name="_ETM_Q132_544012"/>
      <w:bookmarkEnd w:id="47511"/>
      <w:r>
        <w:rPr>
          <w:rFonts w:hint="cs"/>
          <w:rtl/>
          <w:lang w:eastAsia="he-IL"/>
        </w:rPr>
        <w:t xml:space="preserve">של החברה החדשה שתיבנה פה אחרי 7 באוקטובר. אנחנו צריכים </w:t>
      </w:r>
      <w:bookmarkStart w:id="47512" w:name="_ETM_Q132_550202"/>
      <w:bookmarkEnd w:id="47512"/>
      <w:r>
        <w:rPr>
          <w:rFonts w:hint="cs"/>
          <w:rtl/>
          <w:lang w:eastAsia="he-IL"/>
        </w:rPr>
        <w:t xml:space="preserve">לדאוג להשקעה גדולה יותר בתשתיות הביטחון, השקעה גדולה יותר </w:t>
      </w:r>
      <w:bookmarkStart w:id="47513" w:name="_ETM_Q132_555703"/>
      <w:bookmarkEnd w:id="47513"/>
      <w:r>
        <w:rPr>
          <w:rFonts w:hint="cs"/>
          <w:rtl/>
          <w:lang w:eastAsia="he-IL"/>
        </w:rPr>
        <w:t xml:space="preserve">וחוק גיוס שוויוני, כדי שצה"ל יוכל להגן עלינו בכל </w:t>
      </w:r>
      <w:bookmarkStart w:id="47514" w:name="_ETM_Q132_559325"/>
      <w:bookmarkEnd w:id="47514"/>
      <w:r>
        <w:rPr>
          <w:rFonts w:hint="cs"/>
          <w:rtl/>
          <w:lang w:eastAsia="he-IL"/>
        </w:rPr>
        <w:t xml:space="preserve">מקום, בכל דרך, ולא לאפשר לדבר הזה, לאירועי 7 באוקטובר </w:t>
      </w:r>
      <w:bookmarkStart w:id="47515" w:name="_ETM_Q132_565636"/>
      <w:bookmarkEnd w:id="47515"/>
      <w:r>
        <w:rPr>
          <w:rFonts w:hint="cs"/>
          <w:rtl/>
          <w:lang w:eastAsia="he-IL"/>
        </w:rPr>
        <w:t xml:space="preserve">לקרות. </w:t>
      </w:r>
      <w:bookmarkStart w:id="47516" w:name="_ETM_Q132_566028"/>
      <w:bookmarkStart w:id="47517" w:name="_ETM_Q132_566102"/>
      <w:bookmarkStart w:id="47518" w:name="_ETM_Q132_566164"/>
      <w:bookmarkStart w:id="47519" w:name="_ETM_Q132_566236"/>
      <w:bookmarkEnd w:id="47516"/>
      <w:bookmarkEnd w:id="47517"/>
      <w:bookmarkEnd w:id="47518"/>
      <w:bookmarkEnd w:id="47519"/>
      <w:r>
        <w:rPr>
          <w:rFonts w:hint="cs"/>
          <w:rtl/>
          <w:lang w:eastAsia="he-IL"/>
        </w:rPr>
        <w:t>אנחנו צריכים להשקיע במערכת הבריאות הציבורית – השקעה במערכת בריאות</w:t>
      </w:r>
      <w:bookmarkStart w:id="47520" w:name="_ETM_Q132_573476"/>
      <w:bookmarkEnd w:id="47520"/>
      <w:r>
        <w:rPr>
          <w:rFonts w:hint="cs"/>
          <w:rtl/>
          <w:lang w:eastAsia="he-IL"/>
        </w:rPr>
        <w:t xml:space="preserve"> הנפש, שמורעבת במשך שנים</w:t>
      </w:r>
      <w:r w:rsidR="008572AC">
        <w:rPr>
          <w:rFonts w:hint="cs"/>
          <w:rtl/>
          <w:lang w:eastAsia="he-IL"/>
        </w:rPr>
        <w:t>;</w:t>
      </w:r>
      <w:r>
        <w:rPr>
          <w:rFonts w:hint="cs"/>
          <w:rtl/>
          <w:lang w:eastAsia="he-IL"/>
        </w:rPr>
        <w:t xml:space="preserve"> השקעה במורים שיחנכו את </w:t>
      </w:r>
      <w:bookmarkStart w:id="47521" w:name="_ETM_Q132_576806"/>
      <w:bookmarkEnd w:id="47521"/>
      <w:r>
        <w:rPr>
          <w:rFonts w:hint="cs"/>
          <w:rtl/>
          <w:lang w:eastAsia="he-IL"/>
        </w:rPr>
        <w:t xml:space="preserve">התלמידים שלנו להיות אנשים טובים יותר, אזרחים טובים יותר למדינה; </w:t>
      </w:r>
      <w:bookmarkStart w:id="47522" w:name="_ETM_Q132_583262"/>
      <w:bookmarkEnd w:id="47522"/>
      <w:r>
        <w:rPr>
          <w:rFonts w:hint="cs"/>
          <w:rtl/>
          <w:lang w:eastAsia="he-IL"/>
        </w:rPr>
        <w:t xml:space="preserve">השקעה בתחום הדיור, כדי שכל אזרח ישראלי ששירת בצבא </w:t>
      </w:r>
      <w:bookmarkStart w:id="47523" w:name="_ETM_Q132_586507"/>
      <w:bookmarkEnd w:id="47523"/>
      <w:r>
        <w:rPr>
          <w:rFonts w:hint="cs"/>
          <w:rtl/>
          <w:lang w:eastAsia="he-IL"/>
        </w:rPr>
        <w:t xml:space="preserve">ועובד, יהיה לו מקום להניח את הראש בסכום </w:t>
      </w:r>
      <w:bookmarkStart w:id="47524" w:name="_ETM_Q132_591544"/>
      <w:bookmarkEnd w:id="47524"/>
      <w:r>
        <w:rPr>
          <w:rFonts w:hint="cs"/>
          <w:rtl/>
          <w:lang w:eastAsia="he-IL"/>
        </w:rPr>
        <w:t xml:space="preserve">סביר. </w:t>
      </w:r>
      <w:bookmarkStart w:id="47525" w:name="_ETM_Q132_592935"/>
      <w:bookmarkStart w:id="47526" w:name="_ETM_Q132_592982"/>
      <w:bookmarkStart w:id="47527" w:name="_ETM_Q132_592595"/>
      <w:bookmarkStart w:id="47528" w:name="_ETM_Q132_592648"/>
      <w:bookmarkEnd w:id="47525"/>
      <w:bookmarkEnd w:id="47526"/>
      <w:bookmarkEnd w:id="47527"/>
      <w:bookmarkEnd w:id="47528"/>
    </w:p>
    <w:p w:rsidR="00071895" w:rsidRDefault="00071895" w:rsidP="004D4F51">
      <w:pPr>
        <w:rPr>
          <w:rtl/>
          <w:lang w:eastAsia="he-IL"/>
        </w:rPr>
      </w:pPr>
    </w:p>
    <w:p w:rsidR="00071895" w:rsidRDefault="00071895" w:rsidP="008572AC">
      <w:pPr>
        <w:rPr>
          <w:rtl/>
          <w:lang w:eastAsia="he-IL"/>
        </w:rPr>
      </w:pPr>
      <w:r>
        <w:rPr>
          <w:rFonts w:hint="cs"/>
          <w:rtl/>
          <w:lang w:eastAsia="he-IL"/>
        </w:rPr>
        <w:t xml:space="preserve">אנחנו צריכים לדאוג להשקעה בתחבורה, כדי שתהיה תחבורה ציבורית </w:t>
      </w:r>
      <w:bookmarkStart w:id="47529" w:name="_ETM_Q132_594889"/>
      <w:bookmarkEnd w:id="47529"/>
      <w:r>
        <w:rPr>
          <w:rFonts w:hint="cs"/>
          <w:rtl/>
          <w:lang w:eastAsia="he-IL"/>
        </w:rPr>
        <w:t xml:space="preserve">איכותית בכל ימות השבוע, כדי שהאזרחים לא יהיו </w:t>
      </w:r>
      <w:bookmarkStart w:id="47530" w:name="_ETM_Q132_601570"/>
      <w:bookmarkEnd w:id="47530"/>
      <w:r>
        <w:rPr>
          <w:rFonts w:hint="cs"/>
          <w:rtl/>
          <w:lang w:eastAsia="he-IL"/>
        </w:rPr>
        <w:t xml:space="preserve">שבויים בקונספציית הרכב הפרטי, שאגב הוא </w:t>
      </w:r>
      <w:r w:rsidR="008572AC">
        <w:rPr>
          <w:rFonts w:hint="cs"/>
          <w:rtl/>
          <w:lang w:eastAsia="he-IL"/>
        </w:rPr>
        <w:t xml:space="preserve">גם </w:t>
      </w:r>
      <w:r>
        <w:rPr>
          <w:rFonts w:hint="cs"/>
          <w:rtl/>
          <w:lang w:eastAsia="he-IL"/>
        </w:rPr>
        <w:t>לא תורם לפקקים</w:t>
      </w:r>
      <w:r w:rsidR="008572AC">
        <w:rPr>
          <w:rFonts w:hint="cs"/>
          <w:rtl/>
          <w:lang w:eastAsia="he-IL"/>
        </w:rPr>
        <w:t>,</w:t>
      </w:r>
      <w:r>
        <w:rPr>
          <w:rFonts w:hint="cs"/>
          <w:rtl/>
          <w:lang w:eastAsia="he-IL"/>
        </w:rPr>
        <w:t xml:space="preserve"> </w:t>
      </w:r>
      <w:bookmarkStart w:id="47531" w:name="_ETM_Q132_606908"/>
      <w:bookmarkEnd w:id="47531"/>
      <w:r>
        <w:rPr>
          <w:rFonts w:hint="cs"/>
          <w:rtl/>
          <w:lang w:eastAsia="he-IL"/>
        </w:rPr>
        <w:t xml:space="preserve">ולא לכולם יש את היכולת לרכוש רכב ולתחזק רכב. </w:t>
      </w:r>
      <w:bookmarkStart w:id="47532" w:name="_ETM_Q132_613267"/>
      <w:bookmarkStart w:id="47533" w:name="_ETM_Q132_613323"/>
      <w:bookmarkStart w:id="47534" w:name="_ETM_Q132_613388"/>
      <w:bookmarkStart w:id="47535" w:name="_ETM_Q132_613431"/>
      <w:bookmarkEnd w:id="47532"/>
      <w:bookmarkEnd w:id="47533"/>
      <w:bookmarkEnd w:id="47534"/>
      <w:bookmarkEnd w:id="47535"/>
      <w:r>
        <w:rPr>
          <w:rFonts w:hint="cs"/>
          <w:rtl/>
          <w:lang w:eastAsia="he-IL"/>
        </w:rPr>
        <w:t xml:space="preserve">אנחנו </w:t>
      </w:r>
      <w:bookmarkStart w:id="47536" w:name="_ETM_Q132_613931"/>
      <w:bookmarkEnd w:id="47536"/>
      <w:r>
        <w:rPr>
          <w:rFonts w:hint="cs"/>
          <w:rtl/>
          <w:lang w:eastAsia="he-IL"/>
        </w:rPr>
        <w:t xml:space="preserve">צריכים לדאוג להשקעה בהייטק, שבמשך שנים נתניהו טען כי הוא </w:t>
      </w:r>
      <w:bookmarkStart w:id="47537" w:name="_ETM_Q132_619038"/>
      <w:bookmarkEnd w:id="47537"/>
      <w:r>
        <w:rPr>
          <w:rFonts w:hint="cs"/>
          <w:rtl/>
          <w:lang w:eastAsia="he-IL"/>
        </w:rPr>
        <w:t xml:space="preserve">הקטר של ההייטק, והוא זה שהרים את ההייטק במדינת ישראל, </w:t>
      </w:r>
      <w:bookmarkStart w:id="47538" w:name="_ETM_Q132_623614"/>
      <w:bookmarkEnd w:id="47538"/>
      <w:r>
        <w:rPr>
          <w:rFonts w:hint="cs"/>
          <w:rtl/>
          <w:lang w:eastAsia="he-IL"/>
        </w:rPr>
        <w:t xml:space="preserve">אבל אחרי שהמשק נפגע בעקבות ההפיכה המשטרית הכושלת, נתניהו אפילו </w:t>
      </w:r>
      <w:bookmarkStart w:id="47539" w:name="_ETM_Q132_628780"/>
      <w:bookmarkEnd w:id="47539"/>
      <w:r>
        <w:rPr>
          <w:rFonts w:hint="cs"/>
          <w:rtl/>
          <w:lang w:eastAsia="he-IL"/>
        </w:rPr>
        <w:t xml:space="preserve">לא מזכיר איך הוא מתכוון לסייע להייטק הישראלי להתאושש. </w:t>
      </w:r>
      <w:bookmarkStart w:id="47540" w:name="_ETM_Q132_632905"/>
      <w:bookmarkStart w:id="47541" w:name="_ETM_Q132_632958"/>
      <w:bookmarkStart w:id="47542" w:name="_ETM_Q132_634722"/>
      <w:bookmarkStart w:id="47543" w:name="_ETM_Q132_634762"/>
      <w:bookmarkStart w:id="47544" w:name="_ETM_Q132_634841"/>
      <w:bookmarkStart w:id="47545" w:name="_ETM_Q132_634894"/>
      <w:bookmarkEnd w:id="47540"/>
      <w:bookmarkEnd w:id="47541"/>
      <w:bookmarkEnd w:id="47542"/>
      <w:bookmarkEnd w:id="47543"/>
      <w:bookmarkEnd w:id="47544"/>
      <w:bookmarkEnd w:id="47545"/>
      <w:r>
        <w:rPr>
          <w:rFonts w:hint="cs"/>
          <w:rtl/>
          <w:lang w:eastAsia="he-IL"/>
        </w:rPr>
        <w:t xml:space="preserve">הבית </w:t>
      </w:r>
      <w:bookmarkStart w:id="47546" w:name="_ETM_Q132_635634"/>
      <w:bookmarkEnd w:id="47546"/>
      <w:r>
        <w:rPr>
          <w:rFonts w:hint="cs"/>
          <w:rtl/>
          <w:lang w:eastAsia="he-IL"/>
        </w:rPr>
        <w:t xml:space="preserve">הזה </w:t>
      </w:r>
      <w:r w:rsidR="008572AC">
        <w:rPr>
          <w:rFonts w:hint="eastAsia"/>
          <w:rtl/>
          <w:lang w:eastAsia="he-IL"/>
        </w:rPr>
        <w:t>–</w:t>
      </w:r>
      <w:r w:rsidR="008572AC">
        <w:rPr>
          <w:rFonts w:hint="cs"/>
          <w:rtl/>
          <w:lang w:eastAsia="he-IL"/>
        </w:rPr>
        <w:t xml:space="preserve"> </w:t>
      </w:r>
      <w:r>
        <w:rPr>
          <w:rFonts w:hint="cs"/>
          <w:rtl/>
          <w:lang w:eastAsia="he-IL"/>
        </w:rPr>
        <w:t xml:space="preserve">הכנסת הזאת צריכה לדאוג להשקיע בנו, הישראלים, בשכבות </w:t>
      </w:r>
      <w:bookmarkStart w:id="47547" w:name="_ETM_Q132_640522"/>
      <w:bookmarkEnd w:id="47547"/>
      <w:r>
        <w:rPr>
          <w:rFonts w:hint="cs"/>
          <w:rtl/>
          <w:lang w:eastAsia="he-IL"/>
        </w:rPr>
        <w:t xml:space="preserve">החלשות, במעמד הביניים שעובד קשה, שמחזיק את המדינה הזאת. </w:t>
      </w:r>
      <w:bookmarkStart w:id="47548" w:name="_ETM_Q132_646010"/>
      <w:bookmarkEnd w:id="47548"/>
    </w:p>
    <w:p w:rsidR="00071895" w:rsidRDefault="00071895" w:rsidP="004D4F51">
      <w:pPr>
        <w:rPr>
          <w:rtl/>
          <w:lang w:eastAsia="he-IL"/>
        </w:rPr>
      </w:pPr>
      <w:bookmarkStart w:id="47549" w:name="_ETM_Q132_651870"/>
      <w:bookmarkStart w:id="47550" w:name="_ETM_Q132_651904"/>
      <w:bookmarkStart w:id="47551" w:name="_ETM_Q132_651999"/>
      <w:bookmarkEnd w:id="47549"/>
      <w:bookmarkEnd w:id="47550"/>
      <w:bookmarkEnd w:id="47551"/>
    </w:p>
    <w:p w:rsidR="00071895" w:rsidRDefault="00071895" w:rsidP="008572AC">
      <w:pPr>
        <w:rPr>
          <w:rtl/>
          <w:lang w:eastAsia="he-IL"/>
        </w:rPr>
      </w:pPr>
      <w:bookmarkStart w:id="47552" w:name="_ETM_Q132_652034"/>
      <w:bookmarkEnd w:id="47552"/>
      <w:r>
        <w:rPr>
          <w:rFonts w:hint="cs"/>
          <w:rtl/>
          <w:lang w:eastAsia="he-IL"/>
        </w:rPr>
        <w:t>לצערי, בתקציב הנוכחי אנחנו לא נקבל את הבשורה</w:t>
      </w:r>
      <w:bookmarkStart w:id="47553" w:name="_ETM_Q132_653694"/>
      <w:bookmarkEnd w:id="47553"/>
      <w:r w:rsidR="008572AC">
        <w:rPr>
          <w:rFonts w:hint="cs"/>
          <w:rtl/>
          <w:lang w:eastAsia="he-IL"/>
        </w:rPr>
        <w:t>.</w:t>
      </w:r>
      <w:r>
        <w:rPr>
          <w:rFonts w:hint="cs"/>
          <w:rtl/>
          <w:lang w:eastAsia="he-IL"/>
        </w:rPr>
        <w:t xml:space="preserve"> אותו מעמד ביניים ימשיך לשרת בצבא, לעבוד קשה, </w:t>
      </w:r>
      <w:bookmarkStart w:id="47554" w:name="_ETM_Q132_655681"/>
      <w:bookmarkEnd w:id="47554"/>
      <w:r>
        <w:rPr>
          <w:rFonts w:hint="cs"/>
          <w:rtl/>
          <w:lang w:eastAsia="he-IL"/>
        </w:rPr>
        <w:t xml:space="preserve">לייצר, לקדם, לחנך, להבריא – אבל לא לקטוף את הפירות, את </w:t>
      </w:r>
      <w:bookmarkStart w:id="47555" w:name="_ETM_Q132_661856"/>
      <w:bookmarkEnd w:id="47555"/>
      <w:r>
        <w:rPr>
          <w:rFonts w:hint="cs"/>
          <w:rtl/>
          <w:lang w:eastAsia="he-IL"/>
        </w:rPr>
        <w:t>פירות ההשקעה. ממשלת ישראל לוקחת את הכסף, ובמקום להשקיע אותו</w:t>
      </w:r>
      <w:bookmarkStart w:id="47556" w:name="_ETM_Q132_668385"/>
      <w:bookmarkEnd w:id="47556"/>
      <w:r>
        <w:rPr>
          <w:rFonts w:hint="cs"/>
          <w:rtl/>
          <w:lang w:eastAsia="he-IL"/>
        </w:rPr>
        <w:t xml:space="preserve"> בבריאות, בצבא, בדיור, בתחבורה ובעוד אלף דברים שקשורים לרווחה </w:t>
      </w:r>
      <w:bookmarkStart w:id="47557" w:name="_ETM_Q132_672743"/>
      <w:bookmarkEnd w:id="47557"/>
      <w:r>
        <w:rPr>
          <w:rFonts w:hint="cs"/>
          <w:rtl/>
          <w:lang w:eastAsia="he-IL"/>
        </w:rPr>
        <w:t>ולנחת, היא תשקיע את אותם כספים בכספים קואליציוניים, במ</w:t>
      </w:r>
      <w:bookmarkStart w:id="47558" w:name="_ETM_Q132_678106"/>
      <w:bookmarkEnd w:id="47558"/>
      <w:r>
        <w:rPr>
          <w:rFonts w:hint="cs"/>
          <w:rtl/>
          <w:lang w:eastAsia="he-IL"/>
        </w:rPr>
        <w:t xml:space="preserve">שרדי ממשלה מומצאים, שמסדרים פרנסה לשרים בלי תיק שלא גומרים </w:t>
      </w:r>
      <w:bookmarkStart w:id="47559" w:name="_ETM_Q132_683677"/>
      <w:bookmarkEnd w:id="47559"/>
      <w:r>
        <w:rPr>
          <w:rFonts w:hint="cs"/>
          <w:rtl/>
          <w:lang w:eastAsia="he-IL"/>
        </w:rPr>
        <w:t>את החודש.</w:t>
      </w:r>
    </w:p>
    <w:p w:rsidR="00071895" w:rsidRDefault="00071895" w:rsidP="004D4F51">
      <w:pPr>
        <w:rPr>
          <w:rtl/>
          <w:lang w:eastAsia="he-IL"/>
        </w:rPr>
      </w:pPr>
      <w:bookmarkStart w:id="47560" w:name="_ETM_Q132_685876"/>
      <w:bookmarkStart w:id="47561" w:name="_ETM_Q132_685982"/>
      <w:bookmarkEnd w:id="47560"/>
      <w:bookmarkEnd w:id="47561"/>
    </w:p>
    <w:p w:rsidR="00071895" w:rsidRDefault="00071895" w:rsidP="008572AC">
      <w:pPr>
        <w:rPr>
          <w:rtl/>
          <w:lang w:eastAsia="he-IL"/>
        </w:rPr>
      </w:pPr>
      <w:bookmarkStart w:id="47562" w:name="_ETM_Q132_593086"/>
      <w:bookmarkStart w:id="47563" w:name="_ETM_Q132_593130"/>
      <w:bookmarkStart w:id="47564" w:name="_ETM_Q132_592904"/>
      <w:bookmarkStart w:id="47565" w:name="_ETM_Q132_592976"/>
      <w:bookmarkEnd w:id="47562"/>
      <w:bookmarkEnd w:id="47563"/>
      <w:bookmarkEnd w:id="47564"/>
      <w:bookmarkEnd w:id="47565"/>
      <w:r>
        <w:rPr>
          <w:rFonts w:hint="cs"/>
          <w:rtl/>
          <w:lang w:eastAsia="he-IL"/>
        </w:rPr>
        <w:t>בואו ניכנס קצת לתקציב</w:t>
      </w:r>
      <w:r w:rsidR="008572AC">
        <w:rPr>
          <w:rFonts w:hint="cs"/>
          <w:rtl/>
          <w:lang w:eastAsia="he-IL"/>
        </w:rPr>
        <w:t>.</w:t>
      </w:r>
      <w:r>
        <w:rPr>
          <w:rFonts w:hint="cs"/>
          <w:rtl/>
          <w:lang w:eastAsia="he-IL"/>
        </w:rPr>
        <w:t xml:space="preserve"> המע"מ יעלה בעוד כמה חודשים </w:t>
      </w:r>
      <w:bookmarkStart w:id="47566" w:name="_ETM_Q132_694010"/>
      <w:bookmarkEnd w:id="47566"/>
      <w:r>
        <w:rPr>
          <w:rFonts w:hint="cs"/>
          <w:rtl/>
          <w:lang w:eastAsia="he-IL"/>
        </w:rPr>
        <w:t>ל-18%; החשמל עולה, הדלק עולה, המים עולים</w:t>
      </w:r>
      <w:r w:rsidR="008572AC">
        <w:rPr>
          <w:rFonts w:hint="cs"/>
          <w:rtl/>
          <w:lang w:eastAsia="he-IL"/>
        </w:rPr>
        <w:t>;</w:t>
      </w:r>
      <w:r>
        <w:rPr>
          <w:rFonts w:hint="cs"/>
          <w:rtl/>
          <w:lang w:eastAsia="he-IL"/>
        </w:rPr>
        <w:t xml:space="preserve"> הקניות בסופר </w:t>
      </w:r>
      <w:bookmarkStart w:id="47567" w:name="_ETM_Q132_699606"/>
      <w:bookmarkEnd w:id="47567"/>
      <w:r>
        <w:rPr>
          <w:rtl/>
          <w:lang w:eastAsia="he-IL"/>
        </w:rPr>
        <w:t>–</w:t>
      </w:r>
      <w:r>
        <w:rPr>
          <w:rFonts w:hint="cs"/>
          <w:rtl/>
          <w:lang w:eastAsia="he-IL"/>
        </w:rPr>
        <w:t xml:space="preserve"> גם יעלו, ניחשתם נכון. ראש הממשלה עשה ספין מרהיב בבחירות </w:t>
      </w:r>
      <w:bookmarkStart w:id="47568" w:name="_ETM_Q132_705175"/>
      <w:bookmarkEnd w:id="47568"/>
      <w:r>
        <w:rPr>
          <w:rFonts w:hint="cs"/>
          <w:rtl/>
          <w:lang w:eastAsia="he-IL"/>
        </w:rPr>
        <w:t xml:space="preserve">לפני שנה וחצי בדיוק על הדברים האלה. אז עכשיו, אחרי </w:t>
      </w:r>
      <w:bookmarkStart w:id="47569" w:name="_ETM_Q132_711279"/>
      <w:bookmarkEnd w:id="47569"/>
      <w:r>
        <w:rPr>
          <w:rFonts w:hint="cs"/>
          <w:rtl/>
          <w:lang w:eastAsia="he-IL"/>
        </w:rPr>
        <w:t>שהבנו שנתניהו הוא לא סופרמן המחירים, אפשר להתקדם</w:t>
      </w:r>
      <w:r w:rsidR="008572AC">
        <w:rPr>
          <w:rFonts w:hint="cs"/>
          <w:rtl/>
          <w:lang w:eastAsia="he-IL"/>
        </w:rPr>
        <w:t>.</w:t>
      </w:r>
      <w:r>
        <w:rPr>
          <w:rFonts w:hint="cs"/>
          <w:rtl/>
          <w:lang w:eastAsia="he-IL"/>
        </w:rPr>
        <w:t xml:space="preserve"> </w:t>
      </w:r>
      <w:bookmarkStart w:id="47570" w:name="_ETM_Q132_717634"/>
      <w:bookmarkEnd w:id="47570"/>
      <w:r>
        <w:rPr>
          <w:rFonts w:hint="cs"/>
          <w:rtl/>
          <w:lang w:eastAsia="he-IL"/>
        </w:rPr>
        <w:t xml:space="preserve">כמובן, ממשלת ישראל דואגת לדחוף את ידה העמוקה לכיס האזרחים </w:t>
      </w:r>
      <w:bookmarkStart w:id="47571" w:name="_ETM_Q132_722218"/>
      <w:bookmarkEnd w:id="47571"/>
      <w:r>
        <w:rPr>
          <w:rFonts w:hint="cs"/>
          <w:rtl/>
          <w:lang w:eastAsia="he-IL"/>
        </w:rPr>
        <w:t xml:space="preserve">כדי לממן את הגירעון </w:t>
      </w:r>
      <w:r>
        <w:rPr>
          <w:rtl/>
          <w:lang w:eastAsia="he-IL"/>
        </w:rPr>
        <w:t>–</w:t>
      </w:r>
      <w:r>
        <w:rPr>
          <w:rFonts w:hint="cs"/>
          <w:rtl/>
          <w:lang w:eastAsia="he-IL"/>
        </w:rPr>
        <w:t xml:space="preserve"> הכול הולך לעלות. </w:t>
      </w:r>
      <w:bookmarkStart w:id="47572" w:name="_ETM_Q132_729018"/>
      <w:bookmarkStart w:id="47573" w:name="_ETM_Q132_729078"/>
      <w:bookmarkStart w:id="47574" w:name="_ETM_Q132_729146"/>
      <w:bookmarkStart w:id="47575" w:name="_ETM_Q132_729198"/>
      <w:bookmarkEnd w:id="47572"/>
      <w:bookmarkEnd w:id="47573"/>
      <w:bookmarkEnd w:id="47574"/>
      <w:bookmarkEnd w:id="47575"/>
      <w:r>
        <w:rPr>
          <w:rFonts w:hint="cs"/>
          <w:rtl/>
          <w:lang w:eastAsia="he-IL"/>
        </w:rPr>
        <w:t xml:space="preserve">אין </w:t>
      </w:r>
      <w:bookmarkStart w:id="47576" w:name="_ETM_Q132_729827"/>
      <w:bookmarkEnd w:id="47576"/>
      <w:r>
        <w:rPr>
          <w:rFonts w:hint="cs"/>
          <w:rtl/>
          <w:lang w:eastAsia="he-IL"/>
        </w:rPr>
        <w:t xml:space="preserve">שום תחום שבו הישראלים לא ירגישו עלייה. אפילו החלב עולה. </w:t>
      </w:r>
      <w:bookmarkStart w:id="47577" w:name="_ETM_Q132_733246"/>
      <w:bookmarkEnd w:id="47577"/>
      <w:r>
        <w:rPr>
          <w:rFonts w:hint="cs"/>
          <w:rtl/>
          <w:lang w:eastAsia="he-IL"/>
        </w:rPr>
        <w:t xml:space="preserve">ההתייקרות הגיעה בגלל חוסר היכולת של שרי האוצר והכלכלה להשתלט </w:t>
      </w:r>
      <w:bookmarkStart w:id="47578" w:name="_ETM_Q132_737945"/>
      <w:bookmarkEnd w:id="47578"/>
      <w:r>
        <w:rPr>
          <w:rFonts w:hint="cs"/>
          <w:rtl/>
          <w:lang w:eastAsia="he-IL"/>
        </w:rPr>
        <w:t xml:space="preserve">על העסק. ושר הכלכלה, להצטלם עם מוצרים של חברות </w:t>
      </w:r>
      <w:bookmarkStart w:id="47579" w:name="_ETM_Q132_743001"/>
      <w:bookmarkEnd w:id="47579"/>
      <w:r>
        <w:rPr>
          <w:rFonts w:hint="cs"/>
          <w:rtl/>
          <w:lang w:eastAsia="he-IL"/>
        </w:rPr>
        <w:t xml:space="preserve">שמעלות את המחירים, לא פותר את העובדה שהן </w:t>
      </w:r>
      <w:bookmarkStart w:id="47580" w:name="_ETM_Q132_747819"/>
      <w:bookmarkEnd w:id="47580"/>
      <w:r>
        <w:rPr>
          <w:rFonts w:hint="cs"/>
          <w:rtl/>
          <w:lang w:eastAsia="he-IL"/>
        </w:rPr>
        <w:t xml:space="preserve">ממשיכות להעלות את המחירים. </w:t>
      </w:r>
    </w:p>
    <w:p w:rsidR="00071895" w:rsidRDefault="00071895" w:rsidP="004D4F51">
      <w:pPr>
        <w:rPr>
          <w:rtl/>
          <w:lang w:eastAsia="he-IL"/>
        </w:rPr>
      </w:pPr>
      <w:bookmarkStart w:id="47581" w:name="_ETM_Q132_751433"/>
      <w:bookmarkStart w:id="47582" w:name="_ETM_Q132_751500"/>
      <w:bookmarkEnd w:id="47581"/>
      <w:bookmarkEnd w:id="47582"/>
    </w:p>
    <w:p w:rsidR="00071895" w:rsidRDefault="00071895" w:rsidP="008572AC">
      <w:pPr>
        <w:rPr>
          <w:rtl/>
        </w:rPr>
      </w:pPr>
      <w:bookmarkStart w:id="47583" w:name="TOR_Q133"/>
      <w:bookmarkStart w:id="47584" w:name="_ETM_Q133_180000"/>
      <w:bookmarkEnd w:id="47583"/>
      <w:bookmarkEnd w:id="47584"/>
      <w:r>
        <w:rPr>
          <w:rFonts w:hint="cs"/>
          <w:rtl/>
          <w:lang w:eastAsia="he-IL"/>
        </w:rPr>
        <w:t xml:space="preserve">אם אנחנו כבר מדברים, הייתי מוציא לשר הכלכלה כרטיס אדום, מאחר שמדובר באדם מוכשר שיש לו </w:t>
      </w:r>
      <w:bookmarkStart w:id="47585" w:name="_ETM_Q133_164219"/>
      <w:bookmarkEnd w:id="47585"/>
      <w:r>
        <w:rPr>
          <w:rFonts w:hint="cs"/>
          <w:rtl/>
          <w:lang w:eastAsia="he-IL"/>
        </w:rPr>
        <w:t>יכולות, איש עסקים ממולח</w:t>
      </w:r>
      <w:r w:rsidR="008572AC">
        <w:rPr>
          <w:rFonts w:hint="cs"/>
          <w:rtl/>
          <w:lang w:eastAsia="he-IL"/>
        </w:rPr>
        <w:t>,</w:t>
      </w:r>
      <w:r>
        <w:rPr>
          <w:rFonts w:hint="cs"/>
          <w:rtl/>
          <w:lang w:eastAsia="he-IL"/>
        </w:rPr>
        <w:t xml:space="preserve"> שנחל כישלון חרוץ מול יוקר המחיה </w:t>
      </w:r>
      <w:bookmarkStart w:id="47586" w:name="_ETM_Q133_170185"/>
      <w:bookmarkEnd w:id="47586"/>
      <w:r>
        <w:rPr>
          <w:rFonts w:hint="cs"/>
          <w:rtl/>
          <w:lang w:eastAsia="he-IL"/>
        </w:rPr>
        <w:t>המתפרץ; שר החינוך, שבאמת הוכיח סביב פרס ישראל שאין</w:t>
      </w:r>
      <w:bookmarkStart w:id="47587" w:name="_ETM_Q133_175331"/>
      <w:bookmarkEnd w:id="47587"/>
      <w:r>
        <w:rPr>
          <w:rFonts w:hint="cs"/>
          <w:rtl/>
          <w:lang w:eastAsia="he-IL"/>
        </w:rPr>
        <w:t xml:space="preserve"> לו חינוך ואין לו בושה; אני יכול להמשיך על גב</w:t>
      </w:r>
      <w:r w:rsidR="008572AC">
        <w:rPr>
          <w:rFonts w:hint="cs"/>
          <w:rtl/>
          <w:lang w:eastAsia="he-IL"/>
        </w:rPr>
        <w:t>'</w:t>
      </w:r>
      <w:r>
        <w:rPr>
          <w:rFonts w:hint="cs"/>
          <w:rtl/>
          <w:lang w:eastAsia="he-IL"/>
        </w:rPr>
        <w:t xml:space="preserve"> </w:t>
      </w:r>
      <w:bookmarkStart w:id="47588" w:name="_ETM_Q133_180225"/>
      <w:bookmarkEnd w:id="47588"/>
      <w:r>
        <w:rPr>
          <w:rFonts w:hint="cs"/>
          <w:rtl/>
          <w:lang w:eastAsia="he-IL"/>
        </w:rPr>
        <w:t xml:space="preserve">פופקורן, שלא מצליחה לחבר גשר מעל כביש אחד כבר </w:t>
      </w:r>
      <w:bookmarkStart w:id="47589" w:name="_ETM_Q133_183834"/>
      <w:bookmarkEnd w:id="47589"/>
      <w:r>
        <w:rPr>
          <w:rFonts w:hint="cs"/>
          <w:rtl/>
          <w:lang w:eastAsia="he-IL"/>
        </w:rPr>
        <w:t xml:space="preserve">מעל חצי שנה; שר השיכון, שדואג למגזר שלו בלבד. הרי </w:t>
      </w:r>
      <w:bookmarkStart w:id="47590" w:name="_ETM_Q133_186246"/>
      <w:bookmarkStart w:id="47591" w:name="_ETM_Q133_180329"/>
      <w:bookmarkStart w:id="47592" w:name="_ETM_Q133_180599"/>
      <w:bookmarkStart w:id="47593" w:name="_ETM_Q133_181350"/>
      <w:bookmarkStart w:id="47594" w:name="_ETM_Q133_181770"/>
      <w:bookmarkStart w:id="47595" w:name="_ETM_Q133_183100"/>
      <w:bookmarkStart w:id="47596" w:name="_ETM_Q133_183429"/>
      <w:bookmarkStart w:id="47597" w:name="_ETM_Q133_183909"/>
      <w:bookmarkStart w:id="47598" w:name="_ETM_Q133_184240"/>
      <w:bookmarkStart w:id="47599" w:name="_ETM_Q133_184750"/>
      <w:bookmarkStart w:id="47600" w:name="_ETM_Q133_184990"/>
      <w:bookmarkStart w:id="47601" w:name="_ETM_Q133_186710"/>
      <w:bookmarkStart w:id="47602" w:name="_ETM_Q133_186950"/>
      <w:bookmarkEnd w:id="47590"/>
      <w:bookmarkEnd w:id="47591"/>
      <w:bookmarkEnd w:id="47592"/>
      <w:bookmarkEnd w:id="47593"/>
      <w:bookmarkEnd w:id="47594"/>
      <w:bookmarkEnd w:id="47595"/>
      <w:bookmarkEnd w:id="47596"/>
      <w:bookmarkEnd w:id="47597"/>
      <w:bookmarkEnd w:id="47598"/>
      <w:bookmarkEnd w:id="47599"/>
      <w:bookmarkEnd w:id="47600"/>
      <w:bookmarkEnd w:id="47601"/>
      <w:bookmarkEnd w:id="47602"/>
      <w:r>
        <w:rPr>
          <w:rtl/>
        </w:rPr>
        <w:t xml:space="preserve">אנחנו </w:t>
      </w:r>
      <w:bookmarkStart w:id="47603" w:name="_ETM_Q133_187190"/>
      <w:bookmarkEnd w:id="47603"/>
      <w:r>
        <w:rPr>
          <w:rtl/>
        </w:rPr>
        <w:t xml:space="preserve">לא </w:t>
      </w:r>
      <w:bookmarkStart w:id="47604" w:name="_ETM_Q133_187310"/>
      <w:bookmarkEnd w:id="47604"/>
      <w:r>
        <w:rPr>
          <w:rtl/>
        </w:rPr>
        <w:t xml:space="preserve">ביחד </w:t>
      </w:r>
      <w:bookmarkStart w:id="47605" w:name="_ETM_Q133_187760"/>
      <w:bookmarkEnd w:id="47605"/>
      <w:r>
        <w:rPr>
          <w:rFonts w:hint="cs"/>
          <w:rtl/>
        </w:rPr>
        <w:t>נ</w:t>
      </w:r>
      <w:r>
        <w:rPr>
          <w:rtl/>
        </w:rPr>
        <w:t>נצח</w:t>
      </w:r>
      <w:r>
        <w:rPr>
          <w:rFonts w:hint="cs"/>
          <w:rtl/>
        </w:rPr>
        <w:t>,</w:t>
      </w:r>
      <w:r>
        <w:rPr>
          <w:rtl/>
        </w:rPr>
        <w:t xml:space="preserve"> </w:t>
      </w:r>
      <w:bookmarkStart w:id="47606" w:name="_ETM_Q133_188600"/>
      <w:bookmarkEnd w:id="47606"/>
      <w:r>
        <w:rPr>
          <w:rtl/>
        </w:rPr>
        <w:t xml:space="preserve">זה </w:t>
      </w:r>
      <w:bookmarkStart w:id="47607" w:name="_ETM_Q133_188900"/>
      <w:bookmarkEnd w:id="47607"/>
      <w:r>
        <w:rPr>
          <w:rtl/>
        </w:rPr>
        <w:t xml:space="preserve">עדיין </w:t>
      </w:r>
      <w:bookmarkStart w:id="47608" w:name="_ETM_Q133_189289"/>
      <w:bookmarkStart w:id="47609" w:name="_ETM_Q133_189559"/>
      <w:bookmarkEnd w:id="47608"/>
      <w:bookmarkEnd w:id="47609"/>
      <w:r>
        <w:rPr>
          <w:rFonts w:hint="cs"/>
          <w:rtl/>
        </w:rPr>
        <w:t xml:space="preserve">הם </w:t>
      </w:r>
      <w:r>
        <w:rPr>
          <w:rtl/>
        </w:rPr>
        <w:t>ואנחנו</w:t>
      </w:r>
      <w:r>
        <w:rPr>
          <w:rFonts w:hint="cs"/>
          <w:rtl/>
        </w:rPr>
        <w:t>;</w:t>
      </w:r>
      <w:r>
        <w:rPr>
          <w:rtl/>
        </w:rPr>
        <w:t xml:space="preserve"> </w:t>
      </w:r>
      <w:bookmarkStart w:id="47610" w:name="_ETM_Q133_191900"/>
      <w:bookmarkStart w:id="47611" w:name="_ETM_Q133_198511"/>
      <w:bookmarkStart w:id="47612" w:name="_ETM_Q133_198581"/>
      <w:bookmarkStart w:id="47613" w:name="_ETM_Q133_198704"/>
      <w:bookmarkStart w:id="47614" w:name="_ETM_Q133_198756"/>
      <w:bookmarkEnd w:id="47610"/>
      <w:bookmarkEnd w:id="47611"/>
      <w:bookmarkEnd w:id="47612"/>
      <w:bookmarkEnd w:id="47613"/>
      <w:bookmarkEnd w:id="47614"/>
      <w:r>
        <w:rPr>
          <w:rtl/>
        </w:rPr>
        <w:t xml:space="preserve">השר </w:t>
      </w:r>
      <w:bookmarkStart w:id="47615" w:name="_ETM_Q133_192289"/>
      <w:bookmarkEnd w:id="47615"/>
      <w:r>
        <w:rPr>
          <w:rtl/>
        </w:rPr>
        <w:t xml:space="preserve">לביטחון </w:t>
      </w:r>
      <w:bookmarkStart w:id="47616" w:name="_ETM_Q133_192860"/>
      <w:bookmarkEnd w:id="47616"/>
      <w:r>
        <w:rPr>
          <w:rtl/>
        </w:rPr>
        <w:t xml:space="preserve">לאומי </w:t>
      </w:r>
      <w:bookmarkStart w:id="47617" w:name="_ETM_Q133_194650"/>
      <w:bookmarkEnd w:id="47617"/>
      <w:r>
        <w:rPr>
          <w:rFonts w:hint="cs"/>
          <w:rtl/>
        </w:rPr>
        <w:t xml:space="preserve">– </w:t>
      </w:r>
      <w:r>
        <w:rPr>
          <w:rtl/>
        </w:rPr>
        <w:t xml:space="preserve">הייתי </w:t>
      </w:r>
      <w:bookmarkStart w:id="47618" w:name="_ETM_Q133_194980"/>
      <w:bookmarkEnd w:id="47618"/>
      <w:r>
        <w:rPr>
          <w:rtl/>
        </w:rPr>
        <w:t xml:space="preserve">אומר </w:t>
      </w:r>
      <w:bookmarkStart w:id="47619" w:name="_ETM_Q133_195219"/>
      <w:bookmarkEnd w:id="47619"/>
      <w:r>
        <w:rPr>
          <w:rFonts w:hint="cs"/>
          <w:rtl/>
        </w:rPr>
        <w:t>כושל,</w:t>
      </w:r>
      <w:r>
        <w:rPr>
          <w:rtl/>
        </w:rPr>
        <w:t xml:space="preserve"> </w:t>
      </w:r>
      <w:bookmarkStart w:id="47620" w:name="_ETM_Q133_195730"/>
      <w:bookmarkEnd w:id="47620"/>
      <w:r>
        <w:rPr>
          <w:rtl/>
        </w:rPr>
        <w:t xml:space="preserve">אבל </w:t>
      </w:r>
      <w:bookmarkStart w:id="47621" w:name="_ETM_Q133_196780"/>
      <w:bookmarkEnd w:id="47621"/>
      <w:r>
        <w:rPr>
          <w:rtl/>
        </w:rPr>
        <w:t xml:space="preserve">צריך </w:t>
      </w:r>
      <w:bookmarkStart w:id="47622" w:name="_ETM_Q133_197020"/>
      <w:bookmarkEnd w:id="47622"/>
      <w:r>
        <w:rPr>
          <w:rtl/>
        </w:rPr>
        <w:t xml:space="preserve">למצוא </w:t>
      </w:r>
      <w:bookmarkStart w:id="47623" w:name="_ETM_Q133_197380"/>
      <w:bookmarkEnd w:id="47623"/>
      <w:r>
        <w:rPr>
          <w:rtl/>
        </w:rPr>
        <w:t xml:space="preserve">מילים </w:t>
      </w:r>
      <w:bookmarkStart w:id="47624" w:name="_ETM_Q133_197680"/>
      <w:bookmarkEnd w:id="47624"/>
      <w:r>
        <w:rPr>
          <w:rtl/>
        </w:rPr>
        <w:t xml:space="preserve">אחרות </w:t>
      </w:r>
      <w:bookmarkStart w:id="47625" w:name="_ETM_Q133_198190"/>
      <w:bookmarkEnd w:id="47625"/>
      <w:r>
        <w:rPr>
          <w:rtl/>
        </w:rPr>
        <w:t>ל</w:t>
      </w:r>
      <w:r>
        <w:rPr>
          <w:rFonts w:hint="cs"/>
          <w:rtl/>
        </w:rPr>
        <w:t xml:space="preserve">כושל </w:t>
      </w:r>
      <w:bookmarkStart w:id="47626" w:name="_ETM_Q133_199060"/>
      <w:bookmarkEnd w:id="47626"/>
      <w:r>
        <w:rPr>
          <w:rtl/>
        </w:rPr>
        <w:t>הזה</w:t>
      </w:r>
      <w:r>
        <w:rPr>
          <w:rFonts w:hint="cs"/>
          <w:rtl/>
        </w:rPr>
        <w:t>,</w:t>
      </w:r>
      <w:r>
        <w:rPr>
          <w:rtl/>
        </w:rPr>
        <w:t xml:space="preserve"> </w:t>
      </w:r>
      <w:bookmarkStart w:id="47627" w:name="_ETM_Q133_199270"/>
      <w:bookmarkEnd w:id="47627"/>
      <w:r>
        <w:rPr>
          <w:rtl/>
        </w:rPr>
        <w:t xml:space="preserve">כי </w:t>
      </w:r>
      <w:bookmarkStart w:id="47628" w:name="_ETM_Q133_199420"/>
      <w:bookmarkEnd w:id="47628"/>
      <w:r>
        <w:rPr>
          <w:rtl/>
        </w:rPr>
        <w:t xml:space="preserve">זה </w:t>
      </w:r>
      <w:bookmarkStart w:id="47629" w:name="_ETM_Q133_199570"/>
      <w:bookmarkEnd w:id="47629"/>
      <w:r>
        <w:rPr>
          <w:rtl/>
        </w:rPr>
        <w:t>מעבר</w:t>
      </w:r>
      <w:r>
        <w:rPr>
          <w:rFonts w:hint="cs"/>
          <w:rtl/>
        </w:rPr>
        <w:t xml:space="preserve"> </w:t>
      </w:r>
      <w:r>
        <w:rPr>
          <w:rFonts w:hint="eastAsia"/>
          <w:rtl/>
        </w:rPr>
        <w:t>–</w:t>
      </w:r>
      <w:r>
        <w:rPr>
          <w:rtl/>
        </w:rPr>
        <w:t xml:space="preserve"> </w:t>
      </w:r>
      <w:bookmarkStart w:id="47630" w:name="_ETM_Q133_200960"/>
      <w:bookmarkEnd w:id="47630"/>
      <w:r>
        <w:rPr>
          <w:rtl/>
        </w:rPr>
        <w:t xml:space="preserve">שבמשמרת </w:t>
      </w:r>
      <w:bookmarkStart w:id="47631" w:name="_ETM_Q133_201710"/>
      <w:bookmarkEnd w:id="47631"/>
      <w:r>
        <w:rPr>
          <w:rtl/>
        </w:rPr>
        <w:t xml:space="preserve">שלו </w:t>
      </w:r>
      <w:bookmarkStart w:id="47632" w:name="_ETM_Q133_201949"/>
      <w:bookmarkEnd w:id="47632"/>
      <w:r>
        <w:rPr>
          <w:rtl/>
        </w:rPr>
        <w:t xml:space="preserve">נרצחים </w:t>
      </w:r>
      <w:bookmarkStart w:id="47633" w:name="_ETM_Q133_202489"/>
      <w:bookmarkEnd w:id="47633"/>
      <w:r>
        <w:rPr>
          <w:rtl/>
        </w:rPr>
        <w:t xml:space="preserve">מאות </w:t>
      </w:r>
      <w:bookmarkStart w:id="47634" w:name="_ETM_Q133_202669"/>
      <w:bookmarkEnd w:id="47634"/>
      <w:r>
        <w:rPr>
          <w:rtl/>
        </w:rPr>
        <w:t>אזרחים</w:t>
      </w:r>
      <w:r>
        <w:rPr>
          <w:rFonts w:hint="cs"/>
          <w:rtl/>
        </w:rPr>
        <w:t>, וה</w:t>
      </w:r>
      <w:bookmarkStart w:id="47635" w:name="_ETM_Q133_204100"/>
      <w:bookmarkEnd w:id="47635"/>
      <w:r>
        <w:rPr>
          <w:rtl/>
        </w:rPr>
        <w:t xml:space="preserve">משטרה </w:t>
      </w:r>
      <w:bookmarkStart w:id="47636" w:name="_ETM_Q133_204699"/>
      <w:bookmarkEnd w:id="47636"/>
      <w:r>
        <w:rPr>
          <w:rtl/>
        </w:rPr>
        <w:t>מ</w:t>
      </w:r>
      <w:r>
        <w:rPr>
          <w:rFonts w:hint="cs"/>
          <w:rtl/>
        </w:rPr>
        <w:t>א</w:t>
      </w:r>
      <w:r>
        <w:rPr>
          <w:rtl/>
        </w:rPr>
        <w:t xml:space="preserve">בדת </w:t>
      </w:r>
      <w:bookmarkStart w:id="47637" w:name="_ETM_Q133_205270"/>
      <w:bookmarkEnd w:id="47637"/>
      <w:r>
        <w:rPr>
          <w:rtl/>
        </w:rPr>
        <w:t xml:space="preserve">רסן </w:t>
      </w:r>
      <w:bookmarkStart w:id="47638" w:name="_ETM_Q133_206849"/>
      <w:bookmarkEnd w:id="47638"/>
      <w:r>
        <w:rPr>
          <w:rtl/>
        </w:rPr>
        <w:t xml:space="preserve">ברוח </w:t>
      </w:r>
      <w:bookmarkStart w:id="47639" w:name="_ETM_Q133_207390"/>
      <w:bookmarkEnd w:id="47639"/>
      <w:r>
        <w:rPr>
          <w:rtl/>
        </w:rPr>
        <w:t xml:space="preserve">המפקד </w:t>
      </w:r>
      <w:bookmarkStart w:id="47640" w:name="_ETM_Q133_208500"/>
      <w:bookmarkEnd w:id="47640"/>
      <w:r>
        <w:rPr>
          <w:rtl/>
        </w:rPr>
        <w:t xml:space="preserve">הקרוי </w:t>
      </w:r>
      <w:bookmarkStart w:id="47641" w:name="_ETM_Q133_209310"/>
      <w:bookmarkEnd w:id="47641"/>
      <w:r>
        <w:rPr>
          <w:rtl/>
        </w:rPr>
        <w:t xml:space="preserve">בן </w:t>
      </w:r>
      <w:bookmarkStart w:id="47642" w:name="_ETM_Q133_209640"/>
      <w:bookmarkEnd w:id="47642"/>
      <w:r>
        <w:rPr>
          <w:rtl/>
        </w:rPr>
        <w:t>גביר</w:t>
      </w:r>
      <w:r>
        <w:rPr>
          <w:rFonts w:hint="cs"/>
          <w:rtl/>
        </w:rPr>
        <w:t>.</w:t>
      </w:r>
      <w:r>
        <w:rPr>
          <w:rtl/>
        </w:rPr>
        <w:t xml:space="preserve"> </w:t>
      </w:r>
      <w:bookmarkStart w:id="47643" w:name="_ETM_Q133_211380"/>
      <w:bookmarkEnd w:id="47643"/>
    </w:p>
    <w:p w:rsidR="00071895" w:rsidRDefault="00071895" w:rsidP="004D4F51">
      <w:pPr>
        <w:rPr>
          <w:rtl/>
        </w:rPr>
      </w:pPr>
      <w:bookmarkStart w:id="47644" w:name="_ETM_Q133_213794"/>
      <w:bookmarkStart w:id="47645" w:name="_ETM_Q133_213861"/>
      <w:bookmarkEnd w:id="47644"/>
      <w:bookmarkEnd w:id="47645"/>
    </w:p>
    <w:p w:rsidR="00071895" w:rsidRDefault="00071895" w:rsidP="008572AC">
      <w:pPr>
        <w:rPr>
          <w:rtl/>
        </w:rPr>
      </w:pPr>
      <w:bookmarkStart w:id="47646" w:name="_ETM_Q133_213938"/>
      <w:bookmarkStart w:id="47647" w:name="_ETM_Q133_213986"/>
      <w:bookmarkEnd w:id="47646"/>
      <w:bookmarkEnd w:id="47647"/>
      <w:r>
        <w:rPr>
          <w:rtl/>
        </w:rPr>
        <w:t xml:space="preserve">אבל </w:t>
      </w:r>
      <w:bookmarkStart w:id="47648" w:name="_ETM_Q133_211619"/>
      <w:bookmarkEnd w:id="47648"/>
      <w:r>
        <w:rPr>
          <w:rtl/>
        </w:rPr>
        <w:t xml:space="preserve">אתם </w:t>
      </w:r>
      <w:bookmarkStart w:id="47649" w:name="_ETM_Q133_211919"/>
      <w:bookmarkEnd w:id="47649"/>
      <w:r>
        <w:rPr>
          <w:rtl/>
        </w:rPr>
        <w:t xml:space="preserve">לא </w:t>
      </w:r>
      <w:bookmarkStart w:id="47650" w:name="_ETM_Q133_212039"/>
      <w:bookmarkEnd w:id="47650"/>
      <w:r>
        <w:rPr>
          <w:rtl/>
        </w:rPr>
        <w:t>הסיפור</w:t>
      </w:r>
      <w:r>
        <w:rPr>
          <w:rFonts w:hint="cs"/>
          <w:rtl/>
        </w:rPr>
        <w:t>;</w:t>
      </w:r>
      <w:r>
        <w:rPr>
          <w:rtl/>
        </w:rPr>
        <w:t xml:space="preserve"> </w:t>
      </w:r>
      <w:bookmarkStart w:id="47651" w:name="_ETM_Q133_214159"/>
      <w:bookmarkEnd w:id="47651"/>
      <w:r>
        <w:rPr>
          <w:rtl/>
        </w:rPr>
        <w:t>האזרחים</w:t>
      </w:r>
      <w:r>
        <w:rPr>
          <w:rFonts w:hint="cs"/>
          <w:rtl/>
        </w:rPr>
        <w:t>,</w:t>
      </w:r>
      <w:r>
        <w:rPr>
          <w:rtl/>
        </w:rPr>
        <w:t xml:space="preserve"> </w:t>
      </w:r>
      <w:bookmarkStart w:id="47652" w:name="_ETM_Q133_215390"/>
      <w:bookmarkEnd w:id="47652"/>
      <w:r>
        <w:rPr>
          <w:rFonts w:hint="cs"/>
          <w:rtl/>
        </w:rPr>
        <w:t>ה</w:t>
      </w:r>
      <w:r>
        <w:rPr>
          <w:rtl/>
        </w:rPr>
        <w:t>עם</w:t>
      </w:r>
      <w:r>
        <w:rPr>
          <w:rFonts w:hint="cs"/>
          <w:rtl/>
        </w:rPr>
        <w:t xml:space="preserve"> –</w:t>
      </w:r>
      <w:r>
        <w:rPr>
          <w:rtl/>
        </w:rPr>
        <w:t xml:space="preserve"> </w:t>
      </w:r>
      <w:bookmarkStart w:id="47653" w:name="_ETM_Q133_216850"/>
      <w:bookmarkEnd w:id="47653"/>
      <w:r>
        <w:rPr>
          <w:rtl/>
        </w:rPr>
        <w:t>ה</w:t>
      </w:r>
      <w:r>
        <w:rPr>
          <w:rFonts w:hint="cs"/>
          <w:rtl/>
        </w:rPr>
        <w:t>ם</w:t>
      </w:r>
      <w:r>
        <w:rPr>
          <w:rtl/>
        </w:rPr>
        <w:t xml:space="preserve"> </w:t>
      </w:r>
      <w:bookmarkStart w:id="47654" w:name="_ETM_Q133_216970"/>
      <w:bookmarkEnd w:id="47654"/>
      <w:r>
        <w:rPr>
          <w:rtl/>
        </w:rPr>
        <w:t>הסיפור</w:t>
      </w:r>
      <w:r>
        <w:rPr>
          <w:rFonts w:hint="cs"/>
          <w:rtl/>
        </w:rPr>
        <w:t>.</w:t>
      </w:r>
      <w:r>
        <w:rPr>
          <w:rtl/>
        </w:rPr>
        <w:t xml:space="preserve"> </w:t>
      </w:r>
      <w:bookmarkStart w:id="47655" w:name="_ETM_Q133_217540"/>
      <w:bookmarkEnd w:id="47655"/>
      <w:r>
        <w:rPr>
          <w:rtl/>
        </w:rPr>
        <w:t xml:space="preserve">מגיע </w:t>
      </w:r>
      <w:bookmarkStart w:id="47656" w:name="_ETM_Q133_217930"/>
      <w:bookmarkEnd w:id="47656"/>
      <w:r>
        <w:rPr>
          <w:rtl/>
        </w:rPr>
        <w:t xml:space="preserve">לנו </w:t>
      </w:r>
      <w:bookmarkStart w:id="47657" w:name="_ETM_Q133_218140"/>
      <w:bookmarkEnd w:id="47657"/>
      <w:r>
        <w:rPr>
          <w:rtl/>
        </w:rPr>
        <w:t xml:space="preserve">טוב </w:t>
      </w:r>
      <w:bookmarkStart w:id="47658" w:name="_ETM_Q133_218409"/>
      <w:bookmarkEnd w:id="47658"/>
      <w:r>
        <w:rPr>
          <w:rtl/>
        </w:rPr>
        <w:t>יותר</w:t>
      </w:r>
      <w:r>
        <w:rPr>
          <w:rFonts w:hint="cs"/>
          <w:rtl/>
        </w:rPr>
        <w:t>.</w:t>
      </w:r>
      <w:r>
        <w:rPr>
          <w:rtl/>
        </w:rPr>
        <w:t xml:space="preserve"> </w:t>
      </w:r>
      <w:bookmarkStart w:id="47659" w:name="_ETM_Q133_219789"/>
      <w:bookmarkEnd w:id="47659"/>
      <w:r>
        <w:rPr>
          <w:rtl/>
        </w:rPr>
        <w:t xml:space="preserve">מגיע </w:t>
      </w:r>
      <w:bookmarkStart w:id="47660" w:name="_ETM_Q133_220210"/>
      <w:bookmarkEnd w:id="47660"/>
      <w:r>
        <w:rPr>
          <w:rtl/>
        </w:rPr>
        <w:t xml:space="preserve">לנו </w:t>
      </w:r>
      <w:bookmarkStart w:id="47661" w:name="_ETM_Q133_220449"/>
      <w:bookmarkEnd w:id="47661"/>
      <w:r>
        <w:rPr>
          <w:rtl/>
        </w:rPr>
        <w:t>ש</w:t>
      </w:r>
      <w:r>
        <w:rPr>
          <w:rFonts w:hint="cs"/>
          <w:rtl/>
        </w:rPr>
        <w:t>ה</w:t>
      </w:r>
      <w:bookmarkStart w:id="47662" w:name="_ETM_Q133_220690"/>
      <w:bookmarkEnd w:id="47662"/>
      <w:r>
        <w:rPr>
          <w:rtl/>
        </w:rPr>
        <w:t xml:space="preserve">ביחד </w:t>
      </w:r>
      <w:bookmarkStart w:id="47663" w:name="_ETM_Q133_221229"/>
      <w:bookmarkEnd w:id="47663"/>
      <w:r>
        <w:rPr>
          <w:rFonts w:hint="cs"/>
          <w:rtl/>
        </w:rPr>
        <w:t>הזה</w:t>
      </w:r>
      <w:r>
        <w:rPr>
          <w:rtl/>
        </w:rPr>
        <w:t xml:space="preserve"> </w:t>
      </w:r>
      <w:bookmarkStart w:id="47664" w:name="_ETM_Q133_221469"/>
      <w:bookmarkEnd w:id="47664"/>
      <w:r>
        <w:rPr>
          <w:rtl/>
        </w:rPr>
        <w:t xml:space="preserve">יהיה </w:t>
      </w:r>
      <w:bookmarkStart w:id="47665" w:name="_ETM_Q133_221649"/>
      <w:bookmarkEnd w:id="47665"/>
      <w:r>
        <w:rPr>
          <w:rtl/>
        </w:rPr>
        <w:t xml:space="preserve">ביחד </w:t>
      </w:r>
      <w:bookmarkStart w:id="47666" w:name="_ETM_Q133_222219"/>
      <w:bookmarkEnd w:id="47666"/>
      <w:r>
        <w:rPr>
          <w:rtl/>
        </w:rPr>
        <w:t>כ</w:t>
      </w:r>
      <w:r>
        <w:rPr>
          <w:rFonts w:hint="cs"/>
          <w:rtl/>
        </w:rPr>
        <w:t>א</w:t>
      </w:r>
      <w:r>
        <w:rPr>
          <w:rtl/>
        </w:rPr>
        <w:t xml:space="preserve">ן </w:t>
      </w:r>
      <w:bookmarkStart w:id="47667" w:name="_ETM_Q133_222460"/>
      <w:bookmarkEnd w:id="47667"/>
      <w:r>
        <w:rPr>
          <w:rtl/>
        </w:rPr>
        <w:t xml:space="preserve">בבית </w:t>
      </w:r>
      <w:bookmarkStart w:id="47668" w:name="_ETM_Q133_223329"/>
      <w:bookmarkEnd w:id="47668"/>
      <w:r w:rsidR="008572AC">
        <w:rPr>
          <w:rFonts w:hint="cs"/>
          <w:rtl/>
        </w:rPr>
        <w:t>ו</w:t>
      </w:r>
      <w:r>
        <w:rPr>
          <w:rtl/>
        </w:rPr>
        <w:t>בחוץ</w:t>
      </w:r>
      <w:r>
        <w:rPr>
          <w:rFonts w:hint="cs"/>
          <w:rtl/>
        </w:rPr>
        <w:t>.</w:t>
      </w:r>
      <w:r>
        <w:rPr>
          <w:rtl/>
        </w:rPr>
        <w:t xml:space="preserve"> </w:t>
      </w:r>
      <w:bookmarkStart w:id="47669" w:name="_ETM_Q133_226180"/>
      <w:bookmarkEnd w:id="47669"/>
      <w:r>
        <w:rPr>
          <w:rtl/>
        </w:rPr>
        <w:t>מגיע</w:t>
      </w:r>
      <w:r>
        <w:rPr>
          <w:rFonts w:hint="cs"/>
          <w:rtl/>
        </w:rPr>
        <w:t>ה</w:t>
      </w:r>
      <w:r>
        <w:rPr>
          <w:rtl/>
        </w:rPr>
        <w:t xml:space="preserve"> </w:t>
      </w:r>
      <w:bookmarkStart w:id="47670" w:name="_ETM_Q133_226630"/>
      <w:bookmarkEnd w:id="47670"/>
      <w:r>
        <w:rPr>
          <w:rtl/>
        </w:rPr>
        <w:t xml:space="preserve">לנו </w:t>
      </w:r>
      <w:bookmarkStart w:id="47671" w:name="_ETM_Q133_226840"/>
      <w:bookmarkEnd w:id="47671"/>
      <w:r>
        <w:rPr>
          <w:rtl/>
        </w:rPr>
        <w:t xml:space="preserve">ממשלה </w:t>
      </w:r>
      <w:bookmarkStart w:id="47672" w:name="_ETM_Q133_227290"/>
      <w:bookmarkEnd w:id="47672"/>
      <w:r>
        <w:rPr>
          <w:rtl/>
        </w:rPr>
        <w:t xml:space="preserve">אחראית </w:t>
      </w:r>
      <w:bookmarkStart w:id="47673" w:name="_ETM_Q133_227680"/>
      <w:bookmarkEnd w:id="47673"/>
      <w:r>
        <w:rPr>
          <w:rtl/>
        </w:rPr>
        <w:t xml:space="preserve">שתדאג </w:t>
      </w:r>
      <w:bookmarkStart w:id="47674" w:name="_ETM_Q133_228430"/>
      <w:bookmarkEnd w:id="47674"/>
      <w:r>
        <w:rPr>
          <w:rtl/>
        </w:rPr>
        <w:t xml:space="preserve">ותעביר </w:t>
      </w:r>
      <w:bookmarkStart w:id="47675" w:name="_ETM_Q133_228850"/>
      <w:bookmarkEnd w:id="47675"/>
      <w:r>
        <w:rPr>
          <w:rtl/>
        </w:rPr>
        <w:t xml:space="preserve">תקציבים </w:t>
      </w:r>
      <w:bookmarkStart w:id="47676" w:name="_ETM_Q133_229390"/>
      <w:bookmarkEnd w:id="47676"/>
      <w:r>
        <w:rPr>
          <w:rtl/>
        </w:rPr>
        <w:t>לבריאות</w:t>
      </w:r>
      <w:r>
        <w:rPr>
          <w:rFonts w:hint="cs"/>
          <w:rtl/>
        </w:rPr>
        <w:t>,</w:t>
      </w:r>
      <w:r>
        <w:rPr>
          <w:rtl/>
        </w:rPr>
        <w:t xml:space="preserve"> </w:t>
      </w:r>
      <w:bookmarkStart w:id="47677" w:name="_ETM_Q133_230740"/>
      <w:bookmarkEnd w:id="47677"/>
      <w:r>
        <w:rPr>
          <w:rtl/>
        </w:rPr>
        <w:t>לחינוך</w:t>
      </w:r>
      <w:r>
        <w:rPr>
          <w:rFonts w:hint="cs"/>
          <w:rtl/>
        </w:rPr>
        <w:t>,</w:t>
      </w:r>
      <w:r>
        <w:rPr>
          <w:rtl/>
        </w:rPr>
        <w:t xml:space="preserve"> </w:t>
      </w:r>
      <w:bookmarkStart w:id="47678" w:name="_ETM_Q133_231700"/>
      <w:bookmarkEnd w:id="47678"/>
      <w:r>
        <w:rPr>
          <w:rtl/>
        </w:rPr>
        <w:t>לביטחון</w:t>
      </w:r>
      <w:r>
        <w:rPr>
          <w:rFonts w:hint="cs"/>
          <w:rtl/>
        </w:rPr>
        <w:t>,</w:t>
      </w:r>
      <w:r>
        <w:rPr>
          <w:rtl/>
        </w:rPr>
        <w:t xml:space="preserve"> </w:t>
      </w:r>
      <w:bookmarkStart w:id="47679" w:name="_ETM_Q133_233489"/>
      <w:bookmarkEnd w:id="47679"/>
      <w:r>
        <w:rPr>
          <w:rtl/>
        </w:rPr>
        <w:t xml:space="preserve">לכל </w:t>
      </w:r>
      <w:bookmarkStart w:id="47680" w:name="_ETM_Q133_233820"/>
      <w:bookmarkEnd w:id="47680"/>
      <w:r>
        <w:rPr>
          <w:rtl/>
        </w:rPr>
        <w:t xml:space="preserve">דבר </w:t>
      </w:r>
      <w:bookmarkStart w:id="47681" w:name="_ETM_Q133_234120"/>
      <w:bookmarkEnd w:id="47681"/>
      <w:r>
        <w:rPr>
          <w:rtl/>
        </w:rPr>
        <w:t xml:space="preserve">שיסייע </w:t>
      </w:r>
      <w:bookmarkStart w:id="47682" w:name="_ETM_Q133_234750"/>
      <w:bookmarkEnd w:id="47682"/>
      <w:r>
        <w:rPr>
          <w:rtl/>
        </w:rPr>
        <w:t xml:space="preserve">לציבור </w:t>
      </w:r>
      <w:bookmarkStart w:id="47683" w:name="_ETM_Q133_235289"/>
      <w:bookmarkEnd w:id="47683"/>
      <w:r>
        <w:rPr>
          <w:rtl/>
        </w:rPr>
        <w:t xml:space="preserve">לעבור </w:t>
      </w:r>
      <w:bookmarkStart w:id="47684" w:name="_ETM_Q133_235590"/>
      <w:bookmarkEnd w:id="47684"/>
      <w:r>
        <w:rPr>
          <w:rtl/>
        </w:rPr>
        <w:t xml:space="preserve">את </w:t>
      </w:r>
      <w:bookmarkStart w:id="47685" w:name="_ETM_Q133_235710"/>
      <w:bookmarkEnd w:id="47685"/>
      <w:r>
        <w:rPr>
          <w:rtl/>
        </w:rPr>
        <w:t xml:space="preserve">התקופה </w:t>
      </w:r>
      <w:bookmarkStart w:id="47686" w:name="_ETM_Q133_236160"/>
      <w:bookmarkEnd w:id="47686"/>
      <w:r>
        <w:rPr>
          <w:rtl/>
        </w:rPr>
        <w:t>הזאת</w:t>
      </w:r>
      <w:r>
        <w:rPr>
          <w:rFonts w:hint="cs"/>
          <w:rtl/>
        </w:rPr>
        <w:t>.</w:t>
      </w:r>
      <w:r>
        <w:rPr>
          <w:rtl/>
        </w:rPr>
        <w:t xml:space="preserve"> </w:t>
      </w:r>
      <w:bookmarkStart w:id="47687" w:name="_ETM_Q133_238429"/>
      <w:bookmarkEnd w:id="47687"/>
      <w:r>
        <w:rPr>
          <w:rtl/>
        </w:rPr>
        <w:t xml:space="preserve">ביום </w:t>
      </w:r>
      <w:bookmarkStart w:id="47688" w:name="_ETM_Q133_238850"/>
      <w:bookmarkEnd w:id="47688"/>
      <w:r>
        <w:rPr>
          <w:rtl/>
        </w:rPr>
        <w:t xml:space="preserve">שהתותחים </w:t>
      </w:r>
      <w:bookmarkStart w:id="47689" w:name="_ETM_Q133_239719"/>
      <w:bookmarkEnd w:id="47689"/>
      <w:r w:rsidR="008572AC">
        <w:rPr>
          <w:rFonts w:hint="cs"/>
          <w:rtl/>
        </w:rPr>
        <w:t>י</w:t>
      </w:r>
      <w:r>
        <w:rPr>
          <w:rtl/>
        </w:rPr>
        <w:t>יפסקו</w:t>
      </w:r>
      <w:r>
        <w:rPr>
          <w:rFonts w:hint="cs"/>
          <w:rtl/>
        </w:rPr>
        <w:t>,</w:t>
      </w:r>
      <w:r>
        <w:rPr>
          <w:rtl/>
        </w:rPr>
        <w:t xml:space="preserve"> </w:t>
      </w:r>
      <w:bookmarkStart w:id="47690" w:name="_ETM_Q133_241140"/>
      <w:bookmarkEnd w:id="47690"/>
      <w:r>
        <w:rPr>
          <w:rtl/>
        </w:rPr>
        <w:t xml:space="preserve">ביום </w:t>
      </w:r>
      <w:bookmarkStart w:id="47691" w:name="_ETM_Q133_241470"/>
      <w:bookmarkEnd w:id="47691"/>
      <w:r>
        <w:rPr>
          <w:rtl/>
        </w:rPr>
        <w:t xml:space="preserve">שהמלחמה </w:t>
      </w:r>
      <w:bookmarkStart w:id="47692" w:name="_ETM_Q133_242070"/>
      <w:bookmarkEnd w:id="47692"/>
      <w:r>
        <w:rPr>
          <w:rtl/>
        </w:rPr>
        <w:t xml:space="preserve">הזאת </w:t>
      </w:r>
      <w:bookmarkStart w:id="47693" w:name="_ETM_Q133_242280"/>
      <w:bookmarkEnd w:id="47693"/>
      <w:r>
        <w:rPr>
          <w:rtl/>
        </w:rPr>
        <w:t>תסתיים</w:t>
      </w:r>
      <w:r>
        <w:rPr>
          <w:rFonts w:hint="cs"/>
          <w:rtl/>
        </w:rPr>
        <w:t>,</w:t>
      </w:r>
      <w:r>
        <w:rPr>
          <w:rtl/>
        </w:rPr>
        <w:t xml:space="preserve"> </w:t>
      </w:r>
      <w:bookmarkStart w:id="47694" w:name="_ETM_Q133_242850"/>
      <w:bookmarkEnd w:id="47694"/>
      <w:r>
        <w:rPr>
          <w:rtl/>
        </w:rPr>
        <w:t xml:space="preserve">אנחנו </w:t>
      </w:r>
      <w:bookmarkStart w:id="47695" w:name="_ETM_Q133_243060"/>
      <w:bookmarkEnd w:id="47695"/>
      <w:r>
        <w:rPr>
          <w:rtl/>
        </w:rPr>
        <w:t xml:space="preserve">נצטרך </w:t>
      </w:r>
      <w:bookmarkStart w:id="47696" w:name="_ETM_Q133_243480"/>
      <w:bookmarkEnd w:id="47696"/>
      <w:r>
        <w:rPr>
          <w:rtl/>
        </w:rPr>
        <w:t xml:space="preserve">לאסוף </w:t>
      </w:r>
      <w:bookmarkStart w:id="47697" w:name="_ETM_Q133_243840"/>
      <w:bookmarkEnd w:id="47697"/>
      <w:r>
        <w:rPr>
          <w:rtl/>
        </w:rPr>
        <w:t xml:space="preserve">את </w:t>
      </w:r>
      <w:bookmarkStart w:id="47698" w:name="_ETM_Q133_243960"/>
      <w:bookmarkEnd w:id="47698"/>
      <w:r>
        <w:rPr>
          <w:rtl/>
        </w:rPr>
        <w:t xml:space="preserve">השברים </w:t>
      </w:r>
      <w:bookmarkStart w:id="47699" w:name="_ETM_Q133_244440"/>
      <w:bookmarkEnd w:id="47699"/>
      <w:r>
        <w:rPr>
          <w:rtl/>
        </w:rPr>
        <w:t xml:space="preserve">ולטפל </w:t>
      </w:r>
      <w:bookmarkStart w:id="47700" w:name="_ETM_Q133_244980"/>
      <w:bookmarkEnd w:id="47700"/>
      <w:r>
        <w:rPr>
          <w:rtl/>
        </w:rPr>
        <w:t xml:space="preserve">בחברה </w:t>
      </w:r>
      <w:bookmarkStart w:id="47701" w:name="_ETM_Q133_245430"/>
      <w:bookmarkEnd w:id="47701"/>
      <w:r>
        <w:rPr>
          <w:rFonts w:hint="cs"/>
          <w:rtl/>
        </w:rPr>
        <w:t>ה</w:t>
      </w:r>
      <w:r>
        <w:rPr>
          <w:rtl/>
        </w:rPr>
        <w:t xml:space="preserve">פצועה </w:t>
      </w:r>
      <w:bookmarkStart w:id="47702" w:name="_ETM_Q133_245910"/>
      <w:bookmarkEnd w:id="47702"/>
      <w:r>
        <w:rPr>
          <w:rtl/>
        </w:rPr>
        <w:t>שלנו</w:t>
      </w:r>
      <w:r>
        <w:rPr>
          <w:rFonts w:hint="cs"/>
          <w:rtl/>
        </w:rPr>
        <w:t>.</w:t>
      </w:r>
      <w:r>
        <w:rPr>
          <w:rtl/>
        </w:rPr>
        <w:t xml:space="preserve"> </w:t>
      </w:r>
      <w:bookmarkStart w:id="47703" w:name="_ETM_Q133_247120"/>
      <w:bookmarkEnd w:id="47703"/>
      <w:r>
        <w:rPr>
          <w:rtl/>
        </w:rPr>
        <w:t xml:space="preserve">לשם </w:t>
      </w:r>
      <w:bookmarkStart w:id="47704" w:name="_ETM_Q133_247630"/>
      <w:bookmarkEnd w:id="47704"/>
      <w:r>
        <w:rPr>
          <w:rtl/>
        </w:rPr>
        <w:t xml:space="preserve">כך </w:t>
      </w:r>
      <w:bookmarkStart w:id="47705" w:name="_ETM_Q133_249869"/>
      <w:bookmarkEnd w:id="47705"/>
      <w:r>
        <w:rPr>
          <w:rtl/>
        </w:rPr>
        <w:t xml:space="preserve">צריך </w:t>
      </w:r>
      <w:bookmarkStart w:id="47706" w:name="_ETM_Q133_250109"/>
      <w:bookmarkEnd w:id="47706"/>
      <w:r>
        <w:rPr>
          <w:rtl/>
        </w:rPr>
        <w:t xml:space="preserve">להבין </w:t>
      </w:r>
      <w:bookmarkStart w:id="47707" w:name="_ETM_Q133_250439"/>
      <w:bookmarkEnd w:id="47707"/>
      <w:r>
        <w:rPr>
          <w:rtl/>
        </w:rPr>
        <w:t xml:space="preserve">את </w:t>
      </w:r>
      <w:bookmarkStart w:id="47708" w:name="_ETM_Q133_250560"/>
      <w:bookmarkEnd w:id="47708"/>
      <w:r>
        <w:rPr>
          <w:rtl/>
        </w:rPr>
        <w:t xml:space="preserve">גודל </w:t>
      </w:r>
      <w:bookmarkStart w:id="47709" w:name="_ETM_Q133_250979"/>
      <w:bookmarkEnd w:id="47709"/>
      <w:r>
        <w:rPr>
          <w:rtl/>
        </w:rPr>
        <w:t xml:space="preserve">האירוע </w:t>
      </w:r>
      <w:bookmarkStart w:id="47710" w:name="_ETM_Q133_252500"/>
      <w:bookmarkEnd w:id="47710"/>
      <w:r>
        <w:rPr>
          <w:rtl/>
        </w:rPr>
        <w:t xml:space="preserve">ולגלות </w:t>
      </w:r>
      <w:bookmarkStart w:id="47711" w:name="_ETM_Q133_253189"/>
      <w:bookmarkEnd w:id="47711"/>
      <w:r>
        <w:rPr>
          <w:rtl/>
        </w:rPr>
        <w:t xml:space="preserve">את </w:t>
      </w:r>
      <w:bookmarkStart w:id="47712" w:name="_ETM_Q133_253369"/>
      <w:bookmarkEnd w:id="47712"/>
      <w:r>
        <w:rPr>
          <w:rtl/>
        </w:rPr>
        <w:t xml:space="preserve">האחריות </w:t>
      </w:r>
      <w:bookmarkStart w:id="47713" w:name="_ETM_Q133_254790"/>
      <w:bookmarkEnd w:id="47713"/>
      <w:r>
        <w:rPr>
          <w:rtl/>
        </w:rPr>
        <w:t xml:space="preserve">כחברי </w:t>
      </w:r>
      <w:bookmarkStart w:id="47714" w:name="_ETM_Q133_255240"/>
      <w:bookmarkEnd w:id="47714"/>
      <w:r>
        <w:rPr>
          <w:rtl/>
        </w:rPr>
        <w:t>כנסת</w:t>
      </w:r>
      <w:r>
        <w:rPr>
          <w:rFonts w:hint="cs"/>
          <w:rtl/>
        </w:rPr>
        <w:t>,</w:t>
      </w:r>
      <w:r>
        <w:rPr>
          <w:rtl/>
        </w:rPr>
        <w:t xml:space="preserve"> </w:t>
      </w:r>
      <w:bookmarkStart w:id="47715" w:name="_ETM_Q133_255810"/>
      <w:bookmarkEnd w:id="47715"/>
      <w:r>
        <w:rPr>
          <w:rtl/>
        </w:rPr>
        <w:t>כשרים</w:t>
      </w:r>
      <w:r>
        <w:rPr>
          <w:rFonts w:hint="cs"/>
          <w:rtl/>
        </w:rPr>
        <w:t>,</w:t>
      </w:r>
      <w:r>
        <w:rPr>
          <w:rtl/>
        </w:rPr>
        <w:t xml:space="preserve"> </w:t>
      </w:r>
      <w:bookmarkStart w:id="47716" w:name="_ETM_Q133_256350"/>
      <w:bookmarkEnd w:id="47716"/>
      <w:r>
        <w:rPr>
          <w:rtl/>
        </w:rPr>
        <w:t>כממשלה</w:t>
      </w:r>
      <w:r>
        <w:rPr>
          <w:rFonts w:hint="cs"/>
          <w:rtl/>
        </w:rPr>
        <w:t>.</w:t>
      </w:r>
      <w:r>
        <w:rPr>
          <w:rtl/>
        </w:rPr>
        <w:t xml:space="preserve"> </w:t>
      </w:r>
      <w:bookmarkStart w:id="47717" w:name="_ETM_Q133_258420"/>
      <w:bookmarkEnd w:id="47717"/>
      <w:r>
        <w:rPr>
          <w:rtl/>
        </w:rPr>
        <w:t xml:space="preserve">אנחנו </w:t>
      </w:r>
      <w:bookmarkStart w:id="47718" w:name="_ETM_Q133_259380"/>
      <w:bookmarkEnd w:id="47718"/>
      <w:r>
        <w:rPr>
          <w:rtl/>
        </w:rPr>
        <w:t xml:space="preserve">יכולים </w:t>
      </w:r>
      <w:bookmarkStart w:id="47719" w:name="_ETM_Q133_259890"/>
      <w:bookmarkEnd w:id="47719"/>
      <w:r>
        <w:rPr>
          <w:rtl/>
        </w:rPr>
        <w:t>להשפיע</w:t>
      </w:r>
      <w:r>
        <w:rPr>
          <w:rFonts w:hint="cs"/>
          <w:rtl/>
        </w:rPr>
        <w:t>,</w:t>
      </w:r>
      <w:r>
        <w:rPr>
          <w:rtl/>
        </w:rPr>
        <w:t xml:space="preserve"> </w:t>
      </w:r>
      <w:bookmarkStart w:id="47720" w:name="_ETM_Q133_261020"/>
      <w:bookmarkEnd w:id="47720"/>
      <w:r>
        <w:rPr>
          <w:rtl/>
        </w:rPr>
        <w:t xml:space="preserve">ואנחנו </w:t>
      </w:r>
      <w:bookmarkStart w:id="47721" w:name="_ETM_Q133_261290"/>
      <w:bookmarkEnd w:id="47721"/>
      <w:r>
        <w:rPr>
          <w:rtl/>
        </w:rPr>
        <w:t xml:space="preserve">צריכים </w:t>
      </w:r>
      <w:bookmarkStart w:id="47722" w:name="_ETM_Q133_261740"/>
      <w:bookmarkEnd w:id="47722"/>
      <w:r>
        <w:rPr>
          <w:rtl/>
        </w:rPr>
        <w:t xml:space="preserve">להשפיע </w:t>
      </w:r>
      <w:bookmarkStart w:id="47723" w:name="_ETM_Q133_262190"/>
      <w:bookmarkEnd w:id="47723"/>
      <w:r>
        <w:rPr>
          <w:rtl/>
        </w:rPr>
        <w:t xml:space="preserve">באופן </w:t>
      </w:r>
      <w:bookmarkStart w:id="47724" w:name="_ETM_Q133_262520"/>
      <w:bookmarkEnd w:id="47724"/>
      <w:r>
        <w:rPr>
          <w:rtl/>
        </w:rPr>
        <w:t xml:space="preserve">ישיר </w:t>
      </w:r>
      <w:bookmarkStart w:id="47725" w:name="_ETM_Q133_263560"/>
      <w:bookmarkEnd w:id="47725"/>
      <w:r>
        <w:rPr>
          <w:rtl/>
        </w:rPr>
        <w:t xml:space="preserve">על </w:t>
      </w:r>
      <w:bookmarkStart w:id="47726" w:name="_ETM_Q133_263740"/>
      <w:bookmarkEnd w:id="47726"/>
      <w:r>
        <w:rPr>
          <w:rtl/>
        </w:rPr>
        <w:t xml:space="preserve">החברה </w:t>
      </w:r>
      <w:bookmarkStart w:id="47727" w:name="_ETM_Q133_264190"/>
      <w:bookmarkEnd w:id="47727"/>
      <w:r>
        <w:rPr>
          <w:rtl/>
        </w:rPr>
        <w:t>הישראלית</w:t>
      </w:r>
      <w:r w:rsidR="008572AC">
        <w:rPr>
          <w:rFonts w:hint="cs"/>
          <w:rtl/>
        </w:rPr>
        <w:t>,</w:t>
      </w:r>
      <w:r>
        <w:rPr>
          <w:rtl/>
        </w:rPr>
        <w:t xml:space="preserve"> </w:t>
      </w:r>
      <w:bookmarkStart w:id="47728" w:name="_ETM_Q133_264700"/>
      <w:bookmarkEnd w:id="47728"/>
      <w:r>
        <w:rPr>
          <w:rtl/>
        </w:rPr>
        <w:t xml:space="preserve">שנמצאת </w:t>
      </w:r>
      <w:bookmarkStart w:id="47729" w:name="_ETM_Q133_265300"/>
      <w:bookmarkEnd w:id="47729"/>
      <w:r>
        <w:rPr>
          <w:rtl/>
        </w:rPr>
        <w:t xml:space="preserve">במשבר </w:t>
      </w:r>
      <w:bookmarkStart w:id="47730" w:name="_ETM_Q133_267390"/>
      <w:bookmarkEnd w:id="47730"/>
      <w:r>
        <w:rPr>
          <w:rtl/>
        </w:rPr>
        <w:t xml:space="preserve">לא </w:t>
      </w:r>
      <w:bookmarkStart w:id="47731" w:name="_ETM_Q133_267600"/>
      <w:bookmarkEnd w:id="47731"/>
      <w:r>
        <w:rPr>
          <w:rtl/>
        </w:rPr>
        <w:t xml:space="preserve">רק </w:t>
      </w:r>
      <w:bookmarkStart w:id="47732" w:name="_ETM_Q133_267780"/>
      <w:bookmarkEnd w:id="47732"/>
      <w:r>
        <w:rPr>
          <w:rtl/>
        </w:rPr>
        <w:t xml:space="preserve">בביטחון </w:t>
      </w:r>
      <w:bookmarkStart w:id="47733" w:name="_ETM_Q133_268860"/>
      <w:bookmarkEnd w:id="47733"/>
      <w:r w:rsidR="008572AC">
        <w:rPr>
          <w:rFonts w:hint="cs"/>
          <w:rtl/>
        </w:rPr>
        <w:t xml:space="preserve">– </w:t>
      </w:r>
      <w:r>
        <w:rPr>
          <w:rtl/>
        </w:rPr>
        <w:t xml:space="preserve">גם </w:t>
      </w:r>
      <w:bookmarkStart w:id="47734" w:name="_ETM_Q133_269160"/>
      <w:bookmarkEnd w:id="47734"/>
      <w:r>
        <w:rPr>
          <w:rtl/>
        </w:rPr>
        <w:t xml:space="preserve">בביטחון </w:t>
      </w:r>
      <w:bookmarkStart w:id="47735" w:name="_ETM_Q133_269700"/>
      <w:bookmarkEnd w:id="47735"/>
      <w:r>
        <w:rPr>
          <w:rtl/>
        </w:rPr>
        <w:t>הכלכלי</w:t>
      </w:r>
      <w:r>
        <w:rPr>
          <w:rFonts w:hint="cs"/>
          <w:rtl/>
        </w:rPr>
        <w:t>,</w:t>
      </w:r>
      <w:r>
        <w:rPr>
          <w:rtl/>
        </w:rPr>
        <w:t xml:space="preserve"> </w:t>
      </w:r>
      <w:bookmarkStart w:id="47736" w:name="_ETM_Q133_271119"/>
      <w:bookmarkEnd w:id="47736"/>
      <w:r>
        <w:rPr>
          <w:rtl/>
        </w:rPr>
        <w:t xml:space="preserve">בביטחון </w:t>
      </w:r>
      <w:bookmarkStart w:id="47737" w:name="_ETM_Q133_271810"/>
      <w:bookmarkEnd w:id="47737"/>
      <w:r>
        <w:rPr>
          <w:rtl/>
        </w:rPr>
        <w:t>הבריאותי</w:t>
      </w:r>
      <w:r>
        <w:rPr>
          <w:rFonts w:hint="cs"/>
          <w:rtl/>
        </w:rPr>
        <w:t>,</w:t>
      </w:r>
      <w:r>
        <w:rPr>
          <w:rtl/>
        </w:rPr>
        <w:t xml:space="preserve"> </w:t>
      </w:r>
      <w:bookmarkStart w:id="47738" w:name="_ETM_Q133_272380"/>
      <w:bookmarkEnd w:id="47738"/>
      <w:r>
        <w:rPr>
          <w:rtl/>
        </w:rPr>
        <w:t>הנפשי</w:t>
      </w:r>
      <w:r>
        <w:rPr>
          <w:rFonts w:hint="cs"/>
          <w:rtl/>
        </w:rPr>
        <w:t>.</w:t>
      </w:r>
      <w:r>
        <w:rPr>
          <w:rtl/>
        </w:rPr>
        <w:t xml:space="preserve"> </w:t>
      </w:r>
      <w:bookmarkStart w:id="47739" w:name="_ETM_Q133_274740"/>
      <w:bookmarkEnd w:id="47739"/>
    </w:p>
    <w:p w:rsidR="00071895" w:rsidRDefault="00071895" w:rsidP="004D4F51">
      <w:pPr>
        <w:rPr>
          <w:rtl/>
        </w:rPr>
      </w:pPr>
      <w:bookmarkStart w:id="47740" w:name="_ETM_Q133_277445"/>
      <w:bookmarkStart w:id="47741" w:name="_ETM_Q133_277528"/>
      <w:bookmarkEnd w:id="47740"/>
      <w:bookmarkEnd w:id="47741"/>
    </w:p>
    <w:p w:rsidR="00071895" w:rsidRDefault="00071895" w:rsidP="008572AC">
      <w:pPr>
        <w:rPr>
          <w:rtl/>
        </w:rPr>
      </w:pPr>
      <w:bookmarkStart w:id="47742" w:name="_ETM_Q133_277663"/>
      <w:bookmarkStart w:id="47743" w:name="_ETM_Q133_277733"/>
      <w:bookmarkEnd w:id="47742"/>
      <w:bookmarkEnd w:id="47743"/>
      <w:r>
        <w:rPr>
          <w:rtl/>
        </w:rPr>
        <w:t xml:space="preserve">אני </w:t>
      </w:r>
      <w:bookmarkStart w:id="47744" w:name="_ETM_Q133_274890"/>
      <w:bookmarkEnd w:id="47744"/>
      <w:r>
        <w:rPr>
          <w:rtl/>
        </w:rPr>
        <w:t xml:space="preserve">אתן </w:t>
      </w:r>
      <w:bookmarkStart w:id="47745" w:name="_ETM_Q133_275069"/>
      <w:bookmarkEnd w:id="47745"/>
      <w:r>
        <w:rPr>
          <w:rtl/>
        </w:rPr>
        <w:t xml:space="preserve">לכם </w:t>
      </w:r>
      <w:bookmarkStart w:id="47746" w:name="_ETM_Q133_275280"/>
      <w:bookmarkEnd w:id="47746"/>
      <w:r>
        <w:rPr>
          <w:rtl/>
        </w:rPr>
        <w:t xml:space="preserve">סיפור </w:t>
      </w:r>
      <w:bookmarkStart w:id="47747" w:name="_ETM_Q133_275610"/>
      <w:bookmarkEnd w:id="47747"/>
      <w:r>
        <w:rPr>
          <w:rtl/>
        </w:rPr>
        <w:t>קצר</w:t>
      </w:r>
      <w:r>
        <w:rPr>
          <w:rFonts w:hint="cs"/>
          <w:rtl/>
        </w:rPr>
        <w:t>,</w:t>
      </w:r>
      <w:r>
        <w:rPr>
          <w:rtl/>
        </w:rPr>
        <w:t xml:space="preserve"> </w:t>
      </w:r>
      <w:bookmarkStart w:id="47748" w:name="_ETM_Q133_276000"/>
      <w:bookmarkEnd w:id="47748"/>
      <w:r>
        <w:rPr>
          <w:rtl/>
        </w:rPr>
        <w:t xml:space="preserve">נקודת </w:t>
      </w:r>
      <w:bookmarkStart w:id="47749" w:name="_ETM_Q133_276479"/>
      <w:bookmarkEnd w:id="47749"/>
      <w:r>
        <w:rPr>
          <w:rtl/>
        </w:rPr>
        <w:t xml:space="preserve">אור </w:t>
      </w:r>
      <w:bookmarkStart w:id="47750" w:name="_ETM_Q133_276630"/>
      <w:bookmarkEnd w:id="47750"/>
      <w:r>
        <w:rPr>
          <w:rtl/>
        </w:rPr>
        <w:t xml:space="preserve">פשוטה </w:t>
      </w:r>
      <w:bookmarkStart w:id="47751" w:name="_ETM_Q133_277080"/>
      <w:bookmarkEnd w:id="47751"/>
      <w:r>
        <w:rPr>
          <w:rtl/>
        </w:rPr>
        <w:t xml:space="preserve">שממנה </w:t>
      </w:r>
      <w:bookmarkStart w:id="47752" w:name="_ETM_Q133_277680"/>
      <w:bookmarkEnd w:id="47752"/>
      <w:r>
        <w:rPr>
          <w:rtl/>
        </w:rPr>
        <w:t xml:space="preserve">אפשר </w:t>
      </w:r>
      <w:bookmarkStart w:id="47753" w:name="_ETM_Q133_278009"/>
      <w:bookmarkEnd w:id="47753"/>
      <w:r>
        <w:rPr>
          <w:rtl/>
        </w:rPr>
        <w:t xml:space="preserve">ללמוד </w:t>
      </w:r>
      <w:bookmarkStart w:id="47754" w:name="_ETM_Q133_278400"/>
      <w:bookmarkEnd w:id="47754"/>
      <w:r>
        <w:rPr>
          <w:rtl/>
        </w:rPr>
        <w:t>ולהתפתח</w:t>
      </w:r>
      <w:r w:rsidR="008572AC">
        <w:rPr>
          <w:rFonts w:hint="cs"/>
          <w:rtl/>
        </w:rPr>
        <w:t>.</w:t>
      </w:r>
      <w:r>
        <w:rPr>
          <w:rtl/>
        </w:rPr>
        <w:t xml:space="preserve"> </w:t>
      </w:r>
      <w:bookmarkStart w:id="47755" w:name="_ETM_Q133_286810"/>
      <w:bookmarkEnd w:id="47755"/>
      <w:r>
        <w:rPr>
          <w:rtl/>
        </w:rPr>
        <w:t xml:space="preserve">חניכי </w:t>
      </w:r>
      <w:bookmarkStart w:id="47756" w:name="_ETM_Q133_287229"/>
      <w:bookmarkEnd w:id="47756"/>
      <w:r>
        <w:rPr>
          <w:rtl/>
        </w:rPr>
        <w:t xml:space="preserve">המכינות </w:t>
      </w:r>
      <w:bookmarkStart w:id="47757" w:name="_ETM_Q133_287740"/>
      <w:bookmarkEnd w:id="47757"/>
      <w:r>
        <w:rPr>
          <w:rtl/>
        </w:rPr>
        <w:t>הקדם</w:t>
      </w:r>
      <w:bookmarkStart w:id="47758" w:name="_ETM_Q133_288099"/>
      <w:bookmarkEnd w:id="47758"/>
      <w:r>
        <w:rPr>
          <w:rFonts w:hint="cs"/>
          <w:rtl/>
        </w:rPr>
        <w:t>-</w:t>
      </w:r>
      <w:r>
        <w:rPr>
          <w:rtl/>
        </w:rPr>
        <w:t xml:space="preserve">צבאיות </w:t>
      </w:r>
      <w:bookmarkStart w:id="47759" w:name="_ETM_Q133_288520"/>
      <w:bookmarkEnd w:id="47759"/>
      <w:r>
        <w:rPr>
          <w:rtl/>
        </w:rPr>
        <w:t>והש</w:t>
      </w:r>
      <w:r>
        <w:rPr>
          <w:rFonts w:hint="cs"/>
          <w:rtl/>
        </w:rPr>
        <w:t>"ש</w:t>
      </w:r>
      <w:r>
        <w:rPr>
          <w:rtl/>
        </w:rPr>
        <w:t xml:space="preserve"> </w:t>
      </w:r>
      <w:bookmarkStart w:id="47760" w:name="_ETM_Q133_290330"/>
      <w:bookmarkEnd w:id="47760"/>
      <w:r>
        <w:rPr>
          <w:rFonts w:hint="cs"/>
          <w:rtl/>
        </w:rPr>
        <w:t>ה</w:t>
      </w:r>
      <w:r>
        <w:rPr>
          <w:rtl/>
        </w:rPr>
        <w:t xml:space="preserve">ם </w:t>
      </w:r>
      <w:bookmarkStart w:id="47761" w:name="_ETM_Q133_290540"/>
      <w:bookmarkEnd w:id="47761"/>
      <w:r>
        <w:rPr>
          <w:rtl/>
        </w:rPr>
        <w:t xml:space="preserve">הנוער </w:t>
      </w:r>
      <w:bookmarkStart w:id="47762" w:name="_ETM_Q133_290870"/>
      <w:bookmarkEnd w:id="47762"/>
      <w:r>
        <w:rPr>
          <w:rtl/>
        </w:rPr>
        <w:t>שלנו</w:t>
      </w:r>
      <w:r>
        <w:rPr>
          <w:rFonts w:hint="cs"/>
          <w:rtl/>
        </w:rPr>
        <w:t>,</w:t>
      </w:r>
      <w:r>
        <w:rPr>
          <w:rtl/>
        </w:rPr>
        <w:t xml:space="preserve"> </w:t>
      </w:r>
      <w:bookmarkStart w:id="47763" w:name="_ETM_Q133_292240"/>
      <w:bookmarkEnd w:id="47763"/>
      <w:r>
        <w:rPr>
          <w:rtl/>
        </w:rPr>
        <w:t xml:space="preserve">הם </w:t>
      </w:r>
      <w:bookmarkStart w:id="47764" w:name="_ETM_Q133_292420"/>
      <w:bookmarkEnd w:id="47764"/>
      <w:r>
        <w:rPr>
          <w:rtl/>
        </w:rPr>
        <w:t xml:space="preserve">העתיד </w:t>
      </w:r>
      <w:bookmarkStart w:id="47765" w:name="_ETM_Q133_292840"/>
      <w:bookmarkEnd w:id="47765"/>
      <w:r>
        <w:rPr>
          <w:rtl/>
        </w:rPr>
        <w:t xml:space="preserve">של </w:t>
      </w:r>
      <w:bookmarkStart w:id="47766" w:name="_ETM_Q133_293050"/>
      <w:bookmarkEnd w:id="47766"/>
      <w:r>
        <w:rPr>
          <w:rtl/>
        </w:rPr>
        <w:t xml:space="preserve">מדינת </w:t>
      </w:r>
      <w:bookmarkStart w:id="47767" w:name="_ETM_Q133_293500"/>
      <w:bookmarkEnd w:id="47767"/>
      <w:r>
        <w:rPr>
          <w:rtl/>
        </w:rPr>
        <w:t>ישראל</w:t>
      </w:r>
      <w:r>
        <w:rPr>
          <w:rFonts w:hint="cs"/>
          <w:rtl/>
        </w:rPr>
        <w:t>.</w:t>
      </w:r>
      <w:r>
        <w:rPr>
          <w:rtl/>
        </w:rPr>
        <w:t xml:space="preserve"> </w:t>
      </w:r>
      <w:bookmarkStart w:id="47768" w:name="_ETM_Q133_296779"/>
      <w:bookmarkEnd w:id="47768"/>
      <w:r>
        <w:rPr>
          <w:rtl/>
        </w:rPr>
        <w:t xml:space="preserve">הם </w:t>
      </w:r>
      <w:bookmarkStart w:id="47769" w:name="_ETM_Q133_296929"/>
      <w:bookmarkEnd w:id="47769"/>
      <w:r>
        <w:rPr>
          <w:rtl/>
        </w:rPr>
        <w:t xml:space="preserve">רק </w:t>
      </w:r>
      <w:bookmarkStart w:id="47770" w:name="_ETM_Q133_297079"/>
      <w:bookmarkEnd w:id="47770"/>
      <w:r>
        <w:rPr>
          <w:rtl/>
        </w:rPr>
        <w:t xml:space="preserve">רוצים </w:t>
      </w:r>
      <w:bookmarkStart w:id="47771" w:name="_ETM_Q133_297409"/>
      <w:bookmarkEnd w:id="47771"/>
      <w:r>
        <w:rPr>
          <w:rtl/>
        </w:rPr>
        <w:t>לסייע</w:t>
      </w:r>
      <w:r>
        <w:rPr>
          <w:rFonts w:hint="cs"/>
          <w:rtl/>
        </w:rPr>
        <w:t>.</w:t>
      </w:r>
      <w:r>
        <w:rPr>
          <w:rtl/>
        </w:rPr>
        <w:t xml:space="preserve"> </w:t>
      </w:r>
      <w:bookmarkStart w:id="47772" w:name="_ETM_Q133_298689"/>
      <w:bookmarkEnd w:id="47772"/>
      <w:r>
        <w:rPr>
          <w:rtl/>
        </w:rPr>
        <w:t xml:space="preserve">הם </w:t>
      </w:r>
      <w:bookmarkStart w:id="47773" w:name="_ETM_Q133_298840"/>
      <w:bookmarkEnd w:id="47773"/>
      <w:r>
        <w:rPr>
          <w:rtl/>
        </w:rPr>
        <w:t xml:space="preserve">מוכנים </w:t>
      </w:r>
      <w:bookmarkStart w:id="47774" w:name="_ETM_Q133_299170"/>
      <w:bookmarkEnd w:id="47774"/>
      <w:r>
        <w:rPr>
          <w:rtl/>
        </w:rPr>
        <w:t xml:space="preserve">להילחם </w:t>
      </w:r>
      <w:bookmarkStart w:id="47775" w:name="_ETM_Q133_299530"/>
      <w:bookmarkEnd w:id="47775"/>
      <w:r>
        <w:rPr>
          <w:rtl/>
        </w:rPr>
        <w:t xml:space="preserve">על </w:t>
      </w:r>
      <w:bookmarkStart w:id="47776" w:name="_ETM_Q133_299619"/>
      <w:bookmarkEnd w:id="47776"/>
      <w:r>
        <w:rPr>
          <w:rtl/>
        </w:rPr>
        <w:t>ה</w:t>
      </w:r>
      <w:r>
        <w:rPr>
          <w:rFonts w:hint="cs"/>
          <w:rtl/>
        </w:rPr>
        <w:t>זכות</w:t>
      </w:r>
      <w:r>
        <w:rPr>
          <w:rtl/>
        </w:rPr>
        <w:t xml:space="preserve"> </w:t>
      </w:r>
      <w:bookmarkStart w:id="47777" w:name="_ETM_Q133_299890"/>
      <w:bookmarkEnd w:id="47777"/>
      <w:r>
        <w:rPr>
          <w:rtl/>
        </w:rPr>
        <w:t>להתנדב</w:t>
      </w:r>
      <w:r>
        <w:rPr>
          <w:rFonts w:hint="cs"/>
          <w:rtl/>
        </w:rPr>
        <w:t>,</w:t>
      </w:r>
      <w:r>
        <w:rPr>
          <w:rtl/>
        </w:rPr>
        <w:t xml:space="preserve"> </w:t>
      </w:r>
      <w:bookmarkStart w:id="47778" w:name="_ETM_Q133_300460"/>
      <w:bookmarkEnd w:id="47778"/>
      <w:r>
        <w:rPr>
          <w:rtl/>
        </w:rPr>
        <w:t>לשרת</w:t>
      </w:r>
      <w:r>
        <w:rPr>
          <w:rFonts w:hint="cs"/>
          <w:rtl/>
        </w:rPr>
        <w:t>.</w:t>
      </w:r>
      <w:r>
        <w:rPr>
          <w:rtl/>
        </w:rPr>
        <w:t xml:space="preserve"> </w:t>
      </w:r>
      <w:bookmarkStart w:id="47779" w:name="_ETM_Q133_302030"/>
      <w:bookmarkEnd w:id="47779"/>
      <w:r>
        <w:rPr>
          <w:rtl/>
        </w:rPr>
        <w:t xml:space="preserve">זה </w:t>
      </w:r>
      <w:bookmarkStart w:id="47780" w:name="_ETM_Q133_302240"/>
      <w:bookmarkEnd w:id="47780"/>
      <w:r>
        <w:rPr>
          <w:rtl/>
        </w:rPr>
        <w:t xml:space="preserve">מה </w:t>
      </w:r>
      <w:bookmarkStart w:id="47781" w:name="_ETM_Q133_302359"/>
      <w:bookmarkEnd w:id="47781"/>
      <w:r>
        <w:rPr>
          <w:rtl/>
        </w:rPr>
        <w:t xml:space="preserve">שהם </w:t>
      </w:r>
      <w:bookmarkStart w:id="47782" w:name="_ETM_Q133_302569"/>
      <w:bookmarkEnd w:id="47782"/>
      <w:r>
        <w:rPr>
          <w:rtl/>
        </w:rPr>
        <w:t xml:space="preserve">מאמינים </w:t>
      </w:r>
      <w:bookmarkStart w:id="47783" w:name="_ETM_Q133_302960"/>
      <w:bookmarkEnd w:id="47783"/>
      <w:r>
        <w:rPr>
          <w:rtl/>
        </w:rPr>
        <w:t>בו</w:t>
      </w:r>
      <w:r>
        <w:rPr>
          <w:rFonts w:hint="cs"/>
          <w:rtl/>
        </w:rPr>
        <w:t>,</w:t>
      </w:r>
      <w:r>
        <w:rPr>
          <w:rtl/>
        </w:rPr>
        <w:t xml:space="preserve"> </w:t>
      </w:r>
      <w:bookmarkStart w:id="47784" w:name="_ETM_Q133_304149"/>
      <w:bookmarkEnd w:id="47784"/>
      <w:r>
        <w:rPr>
          <w:rtl/>
        </w:rPr>
        <w:t xml:space="preserve">זה </w:t>
      </w:r>
      <w:bookmarkStart w:id="47785" w:name="_ETM_Q133_304420"/>
      <w:bookmarkEnd w:id="47785"/>
      <w:r>
        <w:rPr>
          <w:rtl/>
        </w:rPr>
        <w:t xml:space="preserve">מה </w:t>
      </w:r>
      <w:bookmarkStart w:id="47786" w:name="_ETM_Q133_304539"/>
      <w:bookmarkEnd w:id="47786"/>
      <w:r>
        <w:rPr>
          <w:rtl/>
        </w:rPr>
        <w:t xml:space="preserve">שהם </w:t>
      </w:r>
      <w:bookmarkStart w:id="47787" w:name="_ETM_Q133_304750"/>
      <w:bookmarkEnd w:id="47787"/>
      <w:r>
        <w:rPr>
          <w:rtl/>
        </w:rPr>
        <w:t xml:space="preserve">רוצים </w:t>
      </w:r>
      <w:bookmarkStart w:id="47788" w:name="_ETM_Q133_305079"/>
      <w:bookmarkEnd w:id="47788"/>
      <w:r>
        <w:rPr>
          <w:rtl/>
        </w:rPr>
        <w:t>לעשות</w:t>
      </w:r>
      <w:r>
        <w:rPr>
          <w:rFonts w:hint="cs"/>
          <w:rtl/>
        </w:rPr>
        <w:t>.</w:t>
      </w:r>
      <w:r>
        <w:rPr>
          <w:rtl/>
        </w:rPr>
        <w:t xml:space="preserve"> </w:t>
      </w:r>
      <w:bookmarkStart w:id="47789" w:name="_ETM_Q133_306389"/>
      <w:bookmarkEnd w:id="47789"/>
      <w:r>
        <w:rPr>
          <w:rtl/>
        </w:rPr>
        <w:t xml:space="preserve">במקום </w:t>
      </w:r>
      <w:bookmarkStart w:id="47790" w:name="_ETM_Q133_307049"/>
      <w:bookmarkEnd w:id="47790"/>
      <w:r>
        <w:rPr>
          <w:rtl/>
        </w:rPr>
        <w:t>ל</w:t>
      </w:r>
      <w:r>
        <w:rPr>
          <w:rFonts w:hint="cs"/>
          <w:rtl/>
        </w:rPr>
        <w:t>עזור</w:t>
      </w:r>
      <w:r>
        <w:rPr>
          <w:rtl/>
        </w:rPr>
        <w:t xml:space="preserve"> </w:t>
      </w:r>
      <w:bookmarkStart w:id="47791" w:name="_ETM_Q133_307590"/>
      <w:bookmarkEnd w:id="47791"/>
      <w:r>
        <w:rPr>
          <w:rtl/>
        </w:rPr>
        <w:t xml:space="preserve">לנו </w:t>
      </w:r>
      <w:bookmarkStart w:id="47792" w:name="_ETM_Q133_307829"/>
      <w:bookmarkEnd w:id="47792"/>
      <w:r>
        <w:rPr>
          <w:rtl/>
        </w:rPr>
        <w:t xml:space="preserve">בשעה </w:t>
      </w:r>
      <w:bookmarkStart w:id="47793" w:name="_ETM_Q133_308220"/>
      <w:bookmarkEnd w:id="47793"/>
      <w:r>
        <w:rPr>
          <w:rtl/>
        </w:rPr>
        <w:t xml:space="preserve">הקשה </w:t>
      </w:r>
      <w:bookmarkStart w:id="47794" w:name="_ETM_Q133_308700"/>
      <w:bookmarkEnd w:id="47794"/>
      <w:r>
        <w:rPr>
          <w:rtl/>
        </w:rPr>
        <w:t xml:space="preserve">הזאת </w:t>
      </w:r>
      <w:bookmarkStart w:id="47795" w:name="_ETM_Q133_308909"/>
      <w:bookmarkEnd w:id="47795"/>
      <w:r>
        <w:rPr>
          <w:rtl/>
        </w:rPr>
        <w:t xml:space="preserve">שהחברה </w:t>
      </w:r>
      <w:bookmarkStart w:id="47796" w:name="_ETM_Q133_309360"/>
      <w:bookmarkEnd w:id="47796"/>
      <w:r>
        <w:rPr>
          <w:rtl/>
        </w:rPr>
        <w:t xml:space="preserve">שלנו </w:t>
      </w:r>
      <w:bookmarkStart w:id="47797" w:name="_ETM_Q133_309689"/>
      <w:bookmarkEnd w:id="47797"/>
      <w:r>
        <w:rPr>
          <w:rFonts w:hint="cs"/>
          <w:rtl/>
        </w:rPr>
        <w:t>נמצאת בה,</w:t>
      </w:r>
      <w:r>
        <w:rPr>
          <w:rtl/>
        </w:rPr>
        <w:t xml:space="preserve"> </w:t>
      </w:r>
      <w:bookmarkStart w:id="47798" w:name="_ETM_Q133_310079"/>
      <w:bookmarkEnd w:id="47798"/>
      <w:r>
        <w:rPr>
          <w:rtl/>
        </w:rPr>
        <w:t>ש</w:t>
      </w:r>
      <w:r>
        <w:rPr>
          <w:rFonts w:hint="cs"/>
          <w:rtl/>
        </w:rPr>
        <w:t xml:space="preserve">בה </w:t>
      </w:r>
      <w:r>
        <w:rPr>
          <w:rtl/>
        </w:rPr>
        <w:t xml:space="preserve">אותם </w:t>
      </w:r>
      <w:bookmarkStart w:id="47799" w:name="_ETM_Q133_311190"/>
      <w:bookmarkEnd w:id="47799"/>
      <w:r>
        <w:rPr>
          <w:rtl/>
        </w:rPr>
        <w:t xml:space="preserve">עשרות </w:t>
      </w:r>
      <w:bookmarkStart w:id="47800" w:name="_ETM_Q133_311610"/>
      <w:bookmarkEnd w:id="47800"/>
      <w:r>
        <w:rPr>
          <w:rtl/>
        </w:rPr>
        <w:t xml:space="preserve">אלפי </w:t>
      </w:r>
      <w:bookmarkStart w:id="47801" w:name="_ETM_Q133_311970"/>
      <w:bookmarkEnd w:id="47801"/>
      <w:r>
        <w:rPr>
          <w:rtl/>
        </w:rPr>
        <w:t xml:space="preserve">מפונים </w:t>
      </w:r>
      <w:bookmarkStart w:id="47802" w:name="_ETM_Q133_312990"/>
      <w:bookmarkEnd w:id="47802"/>
      <w:r>
        <w:rPr>
          <w:rtl/>
        </w:rPr>
        <w:t xml:space="preserve">נמצאים </w:t>
      </w:r>
      <w:bookmarkStart w:id="47803" w:name="_ETM_Q133_313500"/>
      <w:bookmarkEnd w:id="47803"/>
      <w:r>
        <w:rPr>
          <w:rtl/>
        </w:rPr>
        <w:t xml:space="preserve">מחוץ </w:t>
      </w:r>
      <w:bookmarkStart w:id="47804" w:name="_ETM_Q133_313889"/>
      <w:bookmarkEnd w:id="47804"/>
      <w:r>
        <w:rPr>
          <w:rtl/>
        </w:rPr>
        <w:t>לב</w:t>
      </w:r>
      <w:r>
        <w:rPr>
          <w:rFonts w:hint="cs"/>
          <w:rtl/>
        </w:rPr>
        <w:t>תיהם,</w:t>
      </w:r>
      <w:r>
        <w:rPr>
          <w:rtl/>
        </w:rPr>
        <w:t xml:space="preserve"> </w:t>
      </w:r>
      <w:bookmarkStart w:id="47805" w:name="_ETM_Q133_314669"/>
      <w:bookmarkEnd w:id="47805"/>
      <w:r>
        <w:rPr>
          <w:rtl/>
        </w:rPr>
        <w:t xml:space="preserve">עקורים </w:t>
      </w:r>
      <w:bookmarkStart w:id="47806" w:name="_ETM_Q133_315150"/>
      <w:bookmarkEnd w:id="47806"/>
      <w:r>
        <w:rPr>
          <w:rtl/>
        </w:rPr>
        <w:t>מבתיהם</w:t>
      </w:r>
      <w:r>
        <w:rPr>
          <w:rFonts w:hint="cs"/>
          <w:rtl/>
        </w:rPr>
        <w:t>,</w:t>
      </w:r>
      <w:r>
        <w:rPr>
          <w:rtl/>
        </w:rPr>
        <w:t xml:space="preserve"> </w:t>
      </w:r>
      <w:bookmarkStart w:id="47807" w:name="_ETM_Q133_317240"/>
      <w:bookmarkEnd w:id="47807"/>
      <w:r>
        <w:rPr>
          <w:rtl/>
        </w:rPr>
        <w:t xml:space="preserve">מחליטים </w:t>
      </w:r>
      <w:bookmarkStart w:id="47808" w:name="_ETM_Q133_317750"/>
      <w:bookmarkStart w:id="47809" w:name="_ETM_Q133_319610"/>
      <w:bookmarkEnd w:id="47808"/>
      <w:bookmarkEnd w:id="47809"/>
      <w:r>
        <w:rPr>
          <w:rtl/>
        </w:rPr>
        <w:t xml:space="preserve">להקדים </w:t>
      </w:r>
      <w:bookmarkStart w:id="47810" w:name="_ETM_Q133_320120"/>
      <w:bookmarkEnd w:id="47810"/>
      <w:r>
        <w:rPr>
          <w:rtl/>
        </w:rPr>
        <w:t xml:space="preserve">להם </w:t>
      </w:r>
      <w:bookmarkStart w:id="47811" w:name="_ETM_Q133_320330"/>
      <w:bookmarkEnd w:id="47811"/>
      <w:r>
        <w:rPr>
          <w:rFonts w:hint="cs"/>
          <w:rtl/>
        </w:rPr>
        <w:t xml:space="preserve">את </w:t>
      </w:r>
      <w:bookmarkStart w:id="47812" w:name="_ETM_Q133_321550"/>
      <w:bookmarkEnd w:id="47812"/>
      <w:r>
        <w:rPr>
          <w:rFonts w:hint="cs"/>
          <w:rtl/>
        </w:rPr>
        <w:t xml:space="preserve">הגיוס, </w:t>
      </w:r>
      <w:r>
        <w:rPr>
          <w:rtl/>
        </w:rPr>
        <w:t xml:space="preserve">לגייס </w:t>
      </w:r>
      <w:bookmarkStart w:id="47813" w:name="_ETM_Q133_322120"/>
      <w:bookmarkEnd w:id="47813"/>
      <w:r>
        <w:rPr>
          <w:rtl/>
        </w:rPr>
        <w:t>אותם</w:t>
      </w:r>
      <w:r>
        <w:rPr>
          <w:rFonts w:hint="cs"/>
          <w:rtl/>
        </w:rPr>
        <w:t xml:space="preserve">, </w:t>
      </w:r>
      <w:r>
        <w:rPr>
          <w:rtl/>
        </w:rPr>
        <w:t xml:space="preserve">בגלל </w:t>
      </w:r>
      <w:bookmarkStart w:id="47814" w:name="_ETM_Q133_318050"/>
      <w:bookmarkEnd w:id="47814"/>
      <w:r>
        <w:rPr>
          <w:rtl/>
        </w:rPr>
        <w:t xml:space="preserve">מצוקת </w:t>
      </w:r>
      <w:bookmarkStart w:id="47815" w:name="_ETM_Q133_318530"/>
      <w:bookmarkEnd w:id="47815"/>
      <w:r>
        <w:rPr>
          <w:rtl/>
        </w:rPr>
        <w:t xml:space="preserve">כוח </w:t>
      </w:r>
      <w:bookmarkStart w:id="47816" w:name="_ETM_Q133_318830"/>
      <w:bookmarkEnd w:id="47816"/>
      <w:r>
        <w:rPr>
          <w:rtl/>
        </w:rPr>
        <w:t xml:space="preserve">אדם </w:t>
      </w:r>
      <w:bookmarkStart w:id="47817" w:name="_ETM_Q133_319100"/>
      <w:bookmarkEnd w:id="47817"/>
      <w:r>
        <w:rPr>
          <w:rtl/>
        </w:rPr>
        <w:t>בצה"ל</w:t>
      </w:r>
      <w:r>
        <w:rPr>
          <w:rFonts w:hint="cs"/>
          <w:rtl/>
        </w:rPr>
        <w:t>.</w:t>
      </w:r>
      <w:bookmarkStart w:id="47818" w:name="_ETM_Q133_325700"/>
      <w:bookmarkStart w:id="47819" w:name="_ETM_Q133_327183"/>
      <w:bookmarkStart w:id="47820" w:name="_ETM_Q133_327246"/>
      <w:bookmarkStart w:id="47821" w:name="_ETM_Q133_327327"/>
      <w:bookmarkStart w:id="47822" w:name="_ETM_Q133_327370"/>
      <w:bookmarkEnd w:id="47818"/>
      <w:bookmarkEnd w:id="47819"/>
      <w:bookmarkEnd w:id="47820"/>
      <w:bookmarkEnd w:id="47821"/>
      <w:bookmarkEnd w:id="47822"/>
      <w:r>
        <w:rPr>
          <w:rFonts w:hint="cs"/>
          <w:rtl/>
        </w:rPr>
        <w:t xml:space="preserve"> </w:t>
      </w:r>
      <w:r>
        <w:rPr>
          <w:rtl/>
        </w:rPr>
        <w:t xml:space="preserve">אז </w:t>
      </w:r>
      <w:bookmarkStart w:id="47823" w:name="_ETM_Q133_325879"/>
      <w:bookmarkEnd w:id="47823"/>
      <w:r>
        <w:rPr>
          <w:rtl/>
        </w:rPr>
        <w:t xml:space="preserve">הם </w:t>
      </w:r>
      <w:bookmarkStart w:id="47824" w:name="_ETM_Q133_325969"/>
      <w:bookmarkEnd w:id="47824"/>
      <w:r>
        <w:rPr>
          <w:rtl/>
        </w:rPr>
        <w:t xml:space="preserve">אומרים </w:t>
      </w:r>
      <w:bookmarkStart w:id="47825" w:name="_ETM_Q133_326269"/>
      <w:bookmarkEnd w:id="47825"/>
      <w:r>
        <w:rPr>
          <w:rtl/>
        </w:rPr>
        <w:t xml:space="preserve">שהם </w:t>
      </w:r>
      <w:bookmarkStart w:id="47826" w:name="_ETM_Q133_326450"/>
      <w:bookmarkEnd w:id="47826"/>
      <w:r>
        <w:rPr>
          <w:rFonts w:hint="cs"/>
          <w:rtl/>
        </w:rPr>
        <w:t>י</w:t>
      </w:r>
      <w:r>
        <w:rPr>
          <w:rtl/>
        </w:rPr>
        <w:t xml:space="preserve">תגייסו </w:t>
      </w:r>
      <w:bookmarkStart w:id="47827" w:name="_ETM_Q133_326930"/>
      <w:bookmarkEnd w:id="47827"/>
      <w:r>
        <w:rPr>
          <w:rtl/>
        </w:rPr>
        <w:t xml:space="preserve">בראש </w:t>
      </w:r>
      <w:bookmarkStart w:id="47828" w:name="_ETM_Q133_327290"/>
      <w:bookmarkEnd w:id="47828"/>
      <w:r>
        <w:rPr>
          <w:rtl/>
        </w:rPr>
        <w:t>מורם</w:t>
      </w:r>
      <w:r>
        <w:rPr>
          <w:rFonts w:hint="cs"/>
          <w:rtl/>
        </w:rPr>
        <w:t>,</w:t>
      </w:r>
      <w:r>
        <w:rPr>
          <w:rtl/>
        </w:rPr>
        <w:t xml:space="preserve"> </w:t>
      </w:r>
      <w:bookmarkStart w:id="47829" w:name="_ETM_Q133_329080"/>
      <w:bookmarkEnd w:id="47829"/>
      <w:r>
        <w:rPr>
          <w:rtl/>
        </w:rPr>
        <w:t xml:space="preserve">כי </w:t>
      </w:r>
      <w:bookmarkStart w:id="47830" w:name="_ETM_Q133_329260"/>
      <w:bookmarkEnd w:id="47830"/>
      <w:r>
        <w:rPr>
          <w:rtl/>
        </w:rPr>
        <w:t xml:space="preserve">זה </w:t>
      </w:r>
      <w:bookmarkStart w:id="47831" w:name="_ETM_Q133_329470"/>
      <w:bookmarkEnd w:id="47831"/>
      <w:r>
        <w:rPr>
          <w:rtl/>
        </w:rPr>
        <w:t xml:space="preserve">מה </w:t>
      </w:r>
      <w:bookmarkStart w:id="47832" w:name="_ETM_Q133_329620"/>
      <w:bookmarkEnd w:id="47832"/>
      <w:r>
        <w:rPr>
          <w:rtl/>
        </w:rPr>
        <w:t xml:space="preserve">שהם </w:t>
      </w:r>
      <w:bookmarkStart w:id="47833" w:name="_ETM_Q133_329830"/>
      <w:bookmarkEnd w:id="47833"/>
      <w:r>
        <w:rPr>
          <w:rtl/>
        </w:rPr>
        <w:t xml:space="preserve">מאמינים </w:t>
      </w:r>
      <w:bookmarkStart w:id="47834" w:name="_ETM_Q133_330250"/>
      <w:bookmarkEnd w:id="47834"/>
      <w:r>
        <w:rPr>
          <w:rtl/>
        </w:rPr>
        <w:t>בו</w:t>
      </w:r>
      <w:r>
        <w:rPr>
          <w:rFonts w:hint="cs"/>
          <w:rtl/>
        </w:rPr>
        <w:t>.</w:t>
      </w:r>
      <w:r>
        <w:rPr>
          <w:rtl/>
        </w:rPr>
        <w:t xml:space="preserve"> </w:t>
      </w:r>
      <w:bookmarkStart w:id="47835" w:name="_ETM_Q133_331470"/>
      <w:bookmarkEnd w:id="47835"/>
      <w:r>
        <w:rPr>
          <w:rtl/>
        </w:rPr>
        <w:t>אי</w:t>
      </w:r>
      <w:bookmarkStart w:id="47836" w:name="_ETM_Q133_331560"/>
      <w:bookmarkEnd w:id="47836"/>
      <w:r>
        <w:rPr>
          <w:rFonts w:hint="cs"/>
          <w:rtl/>
        </w:rPr>
        <w:t>-</w:t>
      </w:r>
      <w:r>
        <w:rPr>
          <w:rtl/>
        </w:rPr>
        <w:t xml:space="preserve">אפשר </w:t>
      </w:r>
      <w:bookmarkStart w:id="47837" w:name="_ETM_Q133_331829"/>
      <w:bookmarkEnd w:id="47837"/>
      <w:r>
        <w:rPr>
          <w:rtl/>
        </w:rPr>
        <w:t xml:space="preserve">להגיד </w:t>
      </w:r>
      <w:bookmarkStart w:id="47838" w:name="_ETM_Q133_332189"/>
      <w:bookmarkEnd w:id="47838"/>
      <w:r>
        <w:rPr>
          <w:rtl/>
        </w:rPr>
        <w:t xml:space="preserve">עליהם </w:t>
      </w:r>
      <w:bookmarkStart w:id="47839" w:name="_ETM_Q133_332489"/>
      <w:bookmarkEnd w:id="47839"/>
      <w:r>
        <w:rPr>
          <w:rtl/>
        </w:rPr>
        <w:t>ש</w:t>
      </w:r>
      <w:r>
        <w:rPr>
          <w:rFonts w:hint="cs"/>
          <w:rtl/>
        </w:rPr>
        <w:t>ה</w:t>
      </w:r>
      <w:r>
        <w:rPr>
          <w:rtl/>
        </w:rPr>
        <w:t xml:space="preserve">ם </w:t>
      </w:r>
      <w:bookmarkStart w:id="47840" w:name="_ETM_Q133_334209"/>
      <w:bookmarkEnd w:id="47840"/>
      <w:r>
        <w:rPr>
          <w:rtl/>
        </w:rPr>
        <w:t>משתמטים</w:t>
      </w:r>
      <w:r>
        <w:rPr>
          <w:rFonts w:hint="cs"/>
          <w:rtl/>
        </w:rPr>
        <w:t>.</w:t>
      </w:r>
      <w:r>
        <w:rPr>
          <w:rtl/>
        </w:rPr>
        <w:t xml:space="preserve"> </w:t>
      </w:r>
      <w:bookmarkStart w:id="47841" w:name="_ETM_Q133_335470"/>
      <w:bookmarkEnd w:id="47841"/>
      <w:r>
        <w:rPr>
          <w:rtl/>
        </w:rPr>
        <w:t xml:space="preserve">הם </w:t>
      </w:r>
      <w:bookmarkStart w:id="47842" w:name="_ETM_Q133_335620"/>
      <w:bookmarkEnd w:id="47842"/>
      <w:r>
        <w:rPr>
          <w:rtl/>
        </w:rPr>
        <w:t xml:space="preserve">בחרו </w:t>
      </w:r>
      <w:bookmarkStart w:id="47843" w:name="_ETM_Q133_336040"/>
      <w:bookmarkEnd w:id="47843"/>
      <w:r>
        <w:rPr>
          <w:rtl/>
        </w:rPr>
        <w:t xml:space="preserve">לתת </w:t>
      </w:r>
      <w:bookmarkStart w:id="47844" w:name="_ETM_Q133_336400"/>
      <w:bookmarkEnd w:id="47844"/>
      <w:r>
        <w:rPr>
          <w:rtl/>
        </w:rPr>
        <w:t xml:space="preserve">שנה </w:t>
      </w:r>
      <w:bookmarkStart w:id="47845" w:name="_ETM_Q133_336819"/>
      <w:bookmarkEnd w:id="47845"/>
      <w:r>
        <w:rPr>
          <w:rtl/>
        </w:rPr>
        <w:t xml:space="preserve">מהחיים </w:t>
      </w:r>
      <w:bookmarkStart w:id="47846" w:name="_ETM_Q133_337269"/>
      <w:bookmarkEnd w:id="47846"/>
      <w:r>
        <w:rPr>
          <w:rtl/>
        </w:rPr>
        <w:t>של</w:t>
      </w:r>
      <w:r>
        <w:rPr>
          <w:rFonts w:hint="cs"/>
          <w:rtl/>
        </w:rPr>
        <w:t>ה</w:t>
      </w:r>
      <w:r>
        <w:rPr>
          <w:rtl/>
        </w:rPr>
        <w:t xml:space="preserve">ם </w:t>
      </w:r>
      <w:bookmarkStart w:id="47847" w:name="_ETM_Q133_337900"/>
      <w:bookmarkEnd w:id="47847"/>
      <w:r>
        <w:rPr>
          <w:rtl/>
        </w:rPr>
        <w:t xml:space="preserve">למען </w:t>
      </w:r>
      <w:bookmarkStart w:id="47848" w:name="_ETM_Q133_338439"/>
      <w:bookmarkEnd w:id="47848"/>
      <w:r>
        <w:rPr>
          <w:rtl/>
        </w:rPr>
        <w:t>החברה</w:t>
      </w:r>
      <w:r>
        <w:rPr>
          <w:rFonts w:hint="cs"/>
          <w:rtl/>
        </w:rPr>
        <w:t>,</w:t>
      </w:r>
      <w:r>
        <w:rPr>
          <w:rtl/>
        </w:rPr>
        <w:t xml:space="preserve"> </w:t>
      </w:r>
      <w:bookmarkStart w:id="47849" w:name="_ETM_Q133_340139"/>
      <w:bookmarkEnd w:id="47849"/>
      <w:r>
        <w:rPr>
          <w:rtl/>
        </w:rPr>
        <w:t xml:space="preserve">למען </w:t>
      </w:r>
      <w:bookmarkStart w:id="47850" w:name="_ETM_Q133_340650"/>
      <w:bookmarkEnd w:id="47850"/>
      <w:r>
        <w:rPr>
          <w:rtl/>
        </w:rPr>
        <w:t xml:space="preserve">הילדים </w:t>
      </w:r>
      <w:bookmarkStart w:id="47851" w:name="_ETM_Q133_341129"/>
      <w:bookmarkEnd w:id="47851"/>
      <w:r>
        <w:rPr>
          <w:rtl/>
        </w:rPr>
        <w:t>שלנו</w:t>
      </w:r>
      <w:r>
        <w:rPr>
          <w:rFonts w:hint="cs"/>
          <w:rtl/>
        </w:rPr>
        <w:t>,</w:t>
      </w:r>
      <w:r>
        <w:rPr>
          <w:rtl/>
        </w:rPr>
        <w:t xml:space="preserve"> </w:t>
      </w:r>
      <w:bookmarkStart w:id="47852" w:name="_ETM_Q133_342150"/>
      <w:bookmarkEnd w:id="47852"/>
      <w:r>
        <w:rPr>
          <w:rtl/>
        </w:rPr>
        <w:t xml:space="preserve">לפני </w:t>
      </w:r>
      <w:bookmarkStart w:id="47853" w:name="_ETM_Q133_342569"/>
      <w:bookmarkEnd w:id="47853"/>
      <w:r>
        <w:rPr>
          <w:rtl/>
        </w:rPr>
        <w:t>המלחמה</w:t>
      </w:r>
      <w:r>
        <w:rPr>
          <w:rFonts w:hint="cs"/>
          <w:rtl/>
        </w:rPr>
        <w:t>,</w:t>
      </w:r>
      <w:r>
        <w:rPr>
          <w:rtl/>
        </w:rPr>
        <w:t xml:space="preserve"> </w:t>
      </w:r>
      <w:bookmarkStart w:id="47854" w:name="_ETM_Q133_343139"/>
      <w:bookmarkEnd w:id="47854"/>
      <w:r>
        <w:rPr>
          <w:rtl/>
        </w:rPr>
        <w:t xml:space="preserve">בזמן </w:t>
      </w:r>
      <w:bookmarkStart w:id="47855" w:name="_ETM_Q133_343590"/>
      <w:bookmarkEnd w:id="47855"/>
      <w:r>
        <w:rPr>
          <w:rtl/>
        </w:rPr>
        <w:t>המלחמה</w:t>
      </w:r>
      <w:r>
        <w:rPr>
          <w:rFonts w:hint="cs"/>
          <w:rtl/>
        </w:rPr>
        <w:t>.</w:t>
      </w:r>
      <w:r>
        <w:rPr>
          <w:rtl/>
        </w:rPr>
        <w:t xml:space="preserve"> </w:t>
      </w:r>
      <w:bookmarkStart w:id="47856" w:name="_ETM_Q133_344980"/>
      <w:bookmarkEnd w:id="47856"/>
      <w:r>
        <w:rPr>
          <w:rtl/>
        </w:rPr>
        <w:t xml:space="preserve">הם </w:t>
      </w:r>
      <w:bookmarkStart w:id="47857" w:name="_ETM_Q133_345159"/>
      <w:bookmarkEnd w:id="47857"/>
      <w:r>
        <w:rPr>
          <w:rtl/>
        </w:rPr>
        <w:t xml:space="preserve">רוצים </w:t>
      </w:r>
      <w:bookmarkStart w:id="47858" w:name="_ETM_Q133_345489"/>
      <w:bookmarkEnd w:id="47858"/>
      <w:r>
        <w:rPr>
          <w:rtl/>
        </w:rPr>
        <w:t>להתגייס</w:t>
      </w:r>
      <w:r>
        <w:rPr>
          <w:rFonts w:hint="cs"/>
          <w:rtl/>
        </w:rPr>
        <w:t>,</w:t>
      </w:r>
      <w:r>
        <w:rPr>
          <w:rtl/>
        </w:rPr>
        <w:t xml:space="preserve"> </w:t>
      </w:r>
      <w:bookmarkStart w:id="47859" w:name="_ETM_Q133_345939"/>
      <w:bookmarkEnd w:id="47859"/>
      <w:r>
        <w:rPr>
          <w:rtl/>
        </w:rPr>
        <w:t xml:space="preserve">אבל </w:t>
      </w:r>
      <w:bookmarkStart w:id="47860" w:name="_ETM_Q133_346150"/>
      <w:bookmarkEnd w:id="47860"/>
      <w:r>
        <w:rPr>
          <w:rtl/>
        </w:rPr>
        <w:t>אומרים</w:t>
      </w:r>
      <w:r w:rsidR="008572AC">
        <w:rPr>
          <w:rFonts w:hint="cs"/>
          <w:rtl/>
        </w:rPr>
        <w:t>:</w:t>
      </w:r>
      <w:r>
        <w:rPr>
          <w:rtl/>
        </w:rPr>
        <w:t xml:space="preserve"> </w:t>
      </w:r>
      <w:bookmarkStart w:id="47861" w:name="_ETM_Q133_346329"/>
      <w:bookmarkEnd w:id="47861"/>
      <w:r>
        <w:rPr>
          <w:rtl/>
        </w:rPr>
        <w:t xml:space="preserve">אנחנו </w:t>
      </w:r>
      <w:bookmarkStart w:id="47862" w:name="_ETM_Q133_346540"/>
      <w:bookmarkEnd w:id="47862"/>
      <w:r>
        <w:rPr>
          <w:rtl/>
        </w:rPr>
        <w:t xml:space="preserve">רוצים </w:t>
      </w:r>
      <w:bookmarkStart w:id="47863" w:name="_ETM_Q133_346810"/>
      <w:bookmarkEnd w:id="47863"/>
      <w:r>
        <w:rPr>
          <w:rtl/>
        </w:rPr>
        <w:t xml:space="preserve">גיוס </w:t>
      </w:r>
      <w:bookmarkStart w:id="47864" w:name="_ETM_Q133_347139"/>
      <w:bookmarkEnd w:id="47864"/>
      <w:r>
        <w:rPr>
          <w:rtl/>
        </w:rPr>
        <w:t>הוגן</w:t>
      </w:r>
      <w:r>
        <w:rPr>
          <w:rFonts w:hint="cs"/>
          <w:rtl/>
        </w:rPr>
        <w:t>.</w:t>
      </w:r>
      <w:r>
        <w:rPr>
          <w:rtl/>
        </w:rPr>
        <w:t xml:space="preserve"> </w:t>
      </w:r>
      <w:bookmarkStart w:id="47865" w:name="_ETM_Q133_349209"/>
      <w:bookmarkEnd w:id="47865"/>
      <w:r>
        <w:rPr>
          <w:rtl/>
        </w:rPr>
        <w:t xml:space="preserve">אנחנו </w:t>
      </w:r>
      <w:bookmarkStart w:id="47866" w:name="_ETM_Q133_349540"/>
      <w:bookmarkEnd w:id="47866"/>
      <w:r>
        <w:rPr>
          <w:rtl/>
        </w:rPr>
        <w:t xml:space="preserve">רוצים </w:t>
      </w:r>
      <w:bookmarkStart w:id="47867" w:name="_ETM_Q133_349779"/>
      <w:bookmarkEnd w:id="47867"/>
      <w:r>
        <w:rPr>
          <w:rtl/>
        </w:rPr>
        <w:t>ש</w:t>
      </w:r>
      <w:bookmarkStart w:id="47868" w:name="_ETM_Q133_349959"/>
      <w:bookmarkEnd w:id="47868"/>
      <w:r>
        <w:rPr>
          <w:rtl/>
        </w:rPr>
        <w:t xml:space="preserve">כל </w:t>
      </w:r>
      <w:bookmarkStart w:id="47869" w:name="_ETM_Q133_350290"/>
      <w:bookmarkEnd w:id="47869"/>
      <w:r>
        <w:rPr>
          <w:rtl/>
        </w:rPr>
        <w:t>ילד</w:t>
      </w:r>
      <w:r>
        <w:rPr>
          <w:rFonts w:hint="cs"/>
          <w:rtl/>
        </w:rPr>
        <w:t>,</w:t>
      </w:r>
      <w:r>
        <w:rPr>
          <w:rtl/>
        </w:rPr>
        <w:t xml:space="preserve"> </w:t>
      </w:r>
      <w:bookmarkStart w:id="47870" w:name="_ETM_Q133_352550"/>
      <w:bookmarkEnd w:id="47870"/>
      <w:r>
        <w:rPr>
          <w:rtl/>
        </w:rPr>
        <w:t xml:space="preserve">כל </w:t>
      </w:r>
      <w:bookmarkStart w:id="47871" w:name="_ETM_Q133_352819"/>
      <w:bookmarkEnd w:id="47871"/>
      <w:r>
        <w:rPr>
          <w:rtl/>
        </w:rPr>
        <w:t xml:space="preserve">אדם </w:t>
      </w:r>
      <w:bookmarkStart w:id="47872" w:name="_ETM_Q133_353120"/>
      <w:bookmarkEnd w:id="47872"/>
      <w:r>
        <w:rPr>
          <w:rtl/>
        </w:rPr>
        <w:t xml:space="preserve">שמגיע </w:t>
      </w:r>
      <w:bookmarkStart w:id="47873" w:name="_ETM_Q133_353630"/>
      <w:bookmarkEnd w:id="47873"/>
      <w:r>
        <w:rPr>
          <w:rtl/>
        </w:rPr>
        <w:t xml:space="preserve">לגיל </w:t>
      </w:r>
      <w:bookmarkStart w:id="47874" w:name="_ETM_Q133_353900"/>
      <w:bookmarkEnd w:id="47874"/>
      <w:r>
        <w:rPr>
          <w:rtl/>
        </w:rPr>
        <w:t>18</w:t>
      </w:r>
      <w:bookmarkStart w:id="47875" w:name="_ETM_Q133_355190"/>
      <w:bookmarkEnd w:id="47875"/>
      <w:r>
        <w:rPr>
          <w:rFonts w:hint="cs"/>
          <w:rtl/>
        </w:rPr>
        <w:t>, י</w:t>
      </w:r>
      <w:r>
        <w:rPr>
          <w:rtl/>
        </w:rPr>
        <w:t xml:space="preserve">שרת </w:t>
      </w:r>
      <w:bookmarkStart w:id="47876" w:name="_ETM_Q133_355610"/>
      <w:bookmarkEnd w:id="47876"/>
      <w:r>
        <w:rPr>
          <w:rtl/>
        </w:rPr>
        <w:t>בצבא</w:t>
      </w:r>
      <w:r>
        <w:rPr>
          <w:rFonts w:hint="cs"/>
          <w:rtl/>
        </w:rPr>
        <w:t>.</w:t>
      </w:r>
      <w:r>
        <w:rPr>
          <w:rtl/>
        </w:rPr>
        <w:t xml:space="preserve"> </w:t>
      </w:r>
      <w:bookmarkStart w:id="47877" w:name="_ETM_Q133_356209"/>
      <w:bookmarkEnd w:id="47877"/>
      <w:r>
        <w:rPr>
          <w:rtl/>
        </w:rPr>
        <w:t xml:space="preserve">זה </w:t>
      </w:r>
      <w:bookmarkStart w:id="47878" w:name="_ETM_Q133_356510"/>
      <w:bookmarkEnd w:id="47878"/>
      <w:r>
        <w:rPr>
          <w:rtl/>
        </w:rPr>
        <w:t xml:space="preserve">גיוס </w:t>
      </w:r>
      <w:bookmarkStart w:id="47879" w:name="_ETM_Q133_356870"/>
      <w:bookmarkEnd w:id="47879"/>
      <w:r>
        <w:rPr>
          <w:rtl/>
        </w:rPr>
        <w:t>הוגן</w:t>
      </w:r>
      <w:r>
        <w:rPr>
          <w:rFonts w:hint="cs"/>
          <w:rtl/>
        </w:rPr>
        <w:t>.</w:t>
      </w:r>
      <w:r>
        <w:rPr>
          <w:rtl/>
        </w:rPr>
        <w:t xml:space="preserve"> </w:t>
      </w:r>
      <w:bookmarkStart w:id="47880" w:name="_ETM_Q133_357740"/>
      <w:bookmarkEnd w:id="47880"/>
      <w:r>
        <w:rPr>
          <w:rtl/>
        </w:rPr>
        <w:t xml:space="preserve">במדינה </w:t>
      </w:r>
      <w:bookmarkStart w:id="47881" w:name="_ETM_Q133_358250"/>
      <w:bookmarkEnd w:id="47881"/>
      <w:r>
        <w:rPr>
          <w:rtl/>
        </w:rPr>
        <w:t xml:space="preserve">יש </w:t>
      </w:r>
      <w:bookmarkStart w:id="47882" w:name="_ETM_Q133_358459"/>
      <w:bookmarkEnd w:id="47882"/>
      <w:r>
        <w:rPr>
          <w:rtl/>
        </w:rPr>
        <w:t xml:space="preserve">חובות </w:t>
      </w:r>
      <w:bookmarkStart w:id="47883" w:name="_ETM_Q133_359740"/>
      <w:bookmarkEnd w:id="47883"/>
      <w:r>
        <w:rPr>
          <w:rtl/>
        </w:rPr>
        <w:t xml:space="preserve">ויש </w:t>
      </w:r>
      <w:bookmarkStart w:id="47884" w:name="_ETM_Q133_360100"/>
      <w:bookmarkEnd w:id="47884"/>
      <w:r>
        <w:rPr>
          <w:rtl/>
        </w:rPr>
        <w:t>זכויות</w:t>
      </w:r>
      <w:r>
        <w:rPr>
          <w:rFonts w:hint="cs"/>
          <w:rtl/>
        </w:rPr>
        <w:t>.</w:t>
      </w:r>
      <w:r>
        <w:rPr>
          <w:rtl/>
        </w:rPr>
        <w:t xml:space="preserve"> </w:t>
      </w:r>
      <w:bookmarkStart w:id="47885" w:name="_ETM_Q133_363220"/>
      <w:bookmarkEnd w:id="47885"/>
    </w:p>
    <w:p w:rsidR="00071895" w:rsidRDefault="00071895" w:rsidP="004D4F51">
      <w:pPr>
        <w:rPr>
          <w:rtl/>
        </w:rPr>
      </w:pPr>
      <w:bookmarkStart w:id="47886" w:name="_ETM_Q133_378183"/>
      <w:bookmarkStart w:id="47887" w:name="_ETM_Q133_378280"/>
      <w:bookmarkEnd w:id="47886"/>
      <w:bookmarkEnd w:id="47887"/>
    </w:p>
    <w:p w:rsidR="00071895" w:rsidRDefault="00071895" w:rsidP="008572AC">
      <w:pPr>
        <w:rPr>
          <w:rtl/>
        </w:rPr>
      </w:pPr>
      <w:bookmarkStart w:id="47888" w:name="_ETM_Q133_378331"/>
      <w:bookmarkStart w:id="47889" w:name="_ETM_Q133_378412"/>
      <w:bookmarkEnd w:id="47888"/>
      <w:bookmarkEnd w:id="47889"/>
      <w:r>
        <w:rPr>
          <w:rtl/>
        </w:rPr>
        <w:t xml:space="preserve">בסוף </w:t>
      </w:r>
      <w:bookmarkStart w:id="47890" w:name="_ETM_Q133_363519"/>
      <w:bookmarkEnd w:id="47890"/>
      <w:r>
        <w:rPr>
          <w:rtl/>
        </w:rPr>
        <w:t xml:space="preserve">המלחמה </w:t>
      </w:r>
      <w:bookmarkStart w:id="47891" w:name="_ETM_Q133_364090"/>
      <w:bookmarkEnd w:id="47891"/>
      <w:r>
        <w:rPr>
          <w:rtl/>
        </w:rPr>
        <w:t xml:space="preserve">מדינת </w:t>
      </w:r>
      <w:bookmarkStart w:id="47892" w:name="_ETM_Q133_364480"/>
      <w:bookmarkEnd w:id="47892"/>
      <w:r>
        <w:rPr>
          <w:rtl/>
        </w:rPr>
        <w:t xml:space="preserve">ישראל </w:t>
      </w:r>
      <w:bookmarkStart w:id="47893" w:name="_ETM_Q133_364900"/>
      <w:bookmarkEnd w:id="47893"/>
      <w:r>
        <w:rPr>
          <w:rtl/>
        </w:rPr>
        <w:t xml:space="preserve">תצטרך </w:t>
      </w:r>
      <w:bookmarkStart w:id="47894" w:name="_ETM_Q133_365260"/>
      <w:bookmarkEnd w:id="47894"/>
      <w:r>
        <w:rPr>
          <w:rtl/>
        </w:rPr>
        <w:t xml:space="preserve">לשקם </w:t>
      </w:r>
      <w:bookmarkStart w:id="47895" w:name="_ETM_Q133_365709"/>
      <w:bookmarkEnd w:id="47895"/>
      <w:r>
        <w:rPr>
          <w:rtl/>
        </w:rPr>
        <w:t xml:space="preserve">את </w:t>
      </w:r>
      <w:bookmarkStart w:id="47896" w:name="_ETM_Q133_365799"/>
      <w:bookmarkEnd w:id="47896"/>
      <w:r>
        <w:rPr>
          <w:rtl/>
        </w:rPr>
        <w:t>הצפון</w:t>
      </w:r>
      <w:r>
        <w:rPr>
          <w:rFonts w:hint="cs"/>
          <w:rtl/>
        </w:rPr>
        <w:t>,</w:t>
      </w:r>
      <w:r>
        <w:rPr>
          <w:rtl/>
        </w:rPr>
        <w:t xml:space="preserve"> </w:t>
      </w:r>
      <w:bookmarkStart w:id="47897" w:name="_ETM_Q133_366340"/>
      <w:bookmarkEnd w:id="47897"/>
      <w:r>
        <w:rPr>
          <w:rtl/>
        </w:rPr>
        <w:t xml:space="preserve">את </w:t>
      </w:r>
      <w:bookmarkStart w:id="47898" w:name="_ETM_Q133_366459"/>
      <w:bookmarkEnd w:id="47898"/>
      <w:r>
        <w:rPr>
          <w:rtl/>
        </w:rPr>
        <w:t xml:space="preserve">הדרום </w:t>
      </w:r>
      <w:bookmarkStart w:id="47899" w:name="_ETM_Q133_367239"/>
      <w:bookmarkEnd w:id="47899"/>
      <w:r>
        <w:rPr>
          <w:rtl/>
        </w:rPr>
        <w:t xml:space="preserve">וגם </w:t>
      </w:r>
      <w:bookmarkStart w:id="47900" w:name="_ETM_Q133_367689"/>
      <w:bookmarkEnd w:id="47900"/>
      <w:r>
        <w:rPr>
          <w:rtl/>
        </w:rPr>
        <w:t xml:space="preserve">את </w:t>
      </w:r>
      <w:bookmarkStart w:id="47901" w:name="_ETM_Q133_367810"/>
      <w:bookmarkEnd w:id="47901"/>
      <w:r>
        <w:rPr>
          <w:rtl/>
        </w:rPr>
        <w:t>המרכז</w:t>
      </w:r>
      <w:r>
        <w:rPr>
          <w:rFonts w:hint="cs"/>
          <w:rtl/>
        </w:rPr>
        <w:t>.</w:t>
      </w:r>
      <w:r>
        <w:rPr>
          <w:rtl/>
        </w:rPr>
        <w:t xml:space="preserve"> </w:t>
      </w:r>
      <w:bookmarkStart w:id="47902" w:name="_ETM_Q133_369489"/>
      <w:bookmarkEnd w:id="47902"/>
      <w:r>
        <w:rPr>
          <w:rtl/>
        </w:rPr>
        <w:t xml:space="preserve">כל </w:t>
      </w:r>
      <w:bookmarkStart w:id="47903" w:name="_ETM_Q133_369730"/>
      <w:bookmarkEnd w:id="47903"/>
      <w:r>
        <w:rPr>
          <w:rtl/>
        </w:rPr>
        <w:t xml:space="preserve">הארץ </w:t>
      </w:r>
      <w:bookmarkStart w:id="47904" w:name="_ETM_Q133_370120"/>
      <w:bookmarkEnd w:id="47904"/>
      <w:r>
        <w:rPr>
          <w:rtl/>
        </w:rPr>
        <w:t xml:space="preserve">תצטרך </w:t>
      </w:r>
      <w:bookmarkStart w:id="47905" w:name="_ETM_Q133_370599"/>
      <w:bookmarkEnd w:id="47905"/>
      <w:r>
        <w:rPr>
          <w:rtl/>
        </w:rPr>
        <w:t>סיוע</w:t>
      </w:r>
      <w:r>
        <w:rPr>
          <w:rFonts w:hint="cs"/>
          <w:rtl/>
        </w:rPr>
        <w:t>,</w:t>
      </w:r>
      <w:r>
        <w:rPr>
          <w:rtl/>
        </w:rPr>
        <w:t xml:space="preserve"> </w:t>
      </w:r>
      <w:bookmarkStart w:id="47906" w:name="_ETM_Q133_372650"/>
      <w:bookmarkEnd w:id="47906"/>
      <w:r>
        <w:rPr>
          <w:rtl/>
        </w:rPr>
        <w:t xml:space="preserve">בעיקר </w:t>
      </w:r>
      <w:bookmarkStart w:id="47907" w:name="_ETM_Q133_373040"/>
      <w:bookmarkEnd w:id="47907"/>
      <w:r>
        <w:rPr>
          <w:rtl/>
        </w:rPr>
        <w:t xml:space="preserve">הילדים </w:t>
      </w:r>
      <w:bookmarkStart w:id="47908" w:name="_ETM_Q133_373430"/>
      <w:bookmarkEnd w:id="47908"/>
      <w:r>
        <w:rPr>
          <w:rtl/>
        </w:rPr>
        <w:t xml:space="preserve">של </w:t>
      </w:r>
      <w:bookmarkStart w:id="47909" w:name="_ETM_Q133_373639"/>
      <w:bookmarkEnd w:id="47909"/>
      <w:r>
        <w:rPr>
          <w:rtl/>
        </w:rPr>
        <w:t>היום</w:t>
      </w:r>
      <w:r>
        <w:rPr>
          <w:rFonts w:hint="cs"/>
          <w:rtl/>
        </w:rPr>
        <w:t>,</w:t>
      </w:r>
      <w:r>
        <w:rPr>
          <w:rtl/>
        </w:rPr>
        <w:t xml:space="preserve"> </w:t>
      </w:r>
      <w:bookmarkStart w:id="47910" w:name="_ETM_Q133_373879"/>
      <w:bookmarkEnd w:id="47910"/>
      <w:r>
        <w:rPr>
          <w:rtl/>
        </w:rPr>
        <w:t xml:space="preserve">שיסחבו </w:t>
      </w:r>
      <w:bookmarkStart w:id="47911" w:name="_ETM_Q133_374900"/>
      <w:bookmarkEnd w:id="47911"/>
      <w:r>
        <w:rPr>
          <w:rtl/>
        </w:rPr>
        <w:t xml:space="preserve">גם </w:t>
      </w:r>
      <w:bookmarkStart w:id="47912" w:name="_ETM_Q133_375200"/>
      <w:bookmarkEnd w:id="47912"/>
      <w:r>
        <w:rPr>
          <w:rtl/>
        </w:rPr>
        <w:t xml:space="preserve">בעוד </w:t>
      </w:r>
      <w:bookmarkStart w:id="47913" w:name="_ETM_Q133_375859"/>
      <w:bookmarkEnd w:id="47913"/>
      <w:r>
        <w:rPr>
          <w:rFonts w:hint="cs"/>
          <w:rtl/>
        </w:rPr>
        <w:t>כמה</w:t>
      </w:r>
      <w:r>
        <w:rPr>
          <w:rtl/>
        </w:rPr>
        <w:t xml:space="preserve"> </w:t>
      </w:r>
      <w:bookmarkStart w:id="47914" w:name="_ETM_Q133_376370"/>
      <w:bookmarkEnd w:id="47914"/>
      <w:r>
        <w:rPr>
          <w:rtl/>
        </w:rPr>
        <w:t xml:space="preserve">שנים </w:t>
      </w:r>
      <w:bookmarkStart w:id="47915" w:name="_ETM_Q133_376730"/>
      <w:bookmarkEnd w:id="47915"/>
      <w:r>
        <w:rPr>
          <w:rtl/>
        </w:rPr>
        <w:t xml:space="preserve">את </w:t>
      </w:r>
      <w:bookmarkStart w:id="47916" w:name="_ETM_Q133_376849"/>
      <w:bookmarkEnd w:id="47916"/>
      <w:r>
        <w:rPr>
          <w:rtl/>
        </w:rPr>
        <w:t xml:space="preserve">הטראומה </w:t>
      </w:r>
      <w:bookmarkStart w:id="47917" w:name="_ETM_Q133_377449"/>
      <w:bookmarkEnd w:id="47917"/>
      <w:r>
        <w:rPr>
          <w:rtl/>
        </w:rPr>
        <w:t xml:space="preserve">של </w:t>
      </w:r>
      <w:bookmarkStart w:id="47918" w:name="_ETM_Q133_377870"/>
      <w:bookmarkStart w:id="47919" w:name="_ETM_Q133_378109"/>
      <w:bookmarkEnd w:id="47918"/>
      <w:bookmarkEnd w:id="47919"/>
      <w:r>
        <w:rPr>
          <w:rtl/>
        </w:rPr>
        <w:t xml:space="preserve">האירוע </w:t>
      </w:r>
      <w:bookmarkStart w:id="47920" w:name="_ETM_Q133_378529"/>
      <w:bookmarkEnd w:id="47920"/>
      <w:r>
        <w:rPr>
          <w:rtl/>
        </w:rPr>
        <w:t xml:space="preserve">הנוראי </w:t>
      </w:r>
      <w:bookmarkStart w:id="47921" w:name="_ETM_Q133_379489"/>
      <w:bookmarkEnd w:id="47921"/>
      <w:r>
        <w:rPr>
          <w:rtl/>
        </w:rPr>
        <w:t xml:space="preserve">שחווינו </w:t>
      </w:r>
      <w:bookmarkStart w:id="47922" w:name="_ETM_Q133_379999"/>
      <w:bookmarkEnd w:id="47922"/>
      <w:r>
        <w:rPr>
          <w:rtl/>
        </w:rPr>
        <w:t xml:space="preserve">פה </w:t>
      </w:r>
      <w:bookmarkStart w:id="47923" w:name="_ETM_Q133_380180"/>
      <w:bookmarkEnd w:id="47923"/>
      <w:r>
        <w:rPr>
          <w:rtl/>
        </w:rPr>
        <w:t>ב</w:t>
      </w:r>
      <w:r>
        <w:rPr>
          <w:rFonts w:hint="cs"/>
          <w:rtl/>
        </w:rPr>
        <w:t>-7</w:t>
      </w:r>
      <w:r>
        <w:rPr>
          <w:rtl/>
        </w:rPr>
        <w:t xml:space="preserve"> </w:t>
      </w:r>
      <w:bookmarkStart w:id="47924" w:name="_ETM_Q133_380689"/>
      <w:bookmarkEnd w:id="47924"/>
      <w:r>
        <w:rPr>
          <w:rtl/>
        </w:rPr>
        <w:t>באוקטובר</w:t>
      </w:r>
      <w:r>
        <w:rPr>
          <w:rFonts w:hint="cs"/>
          <w:rtl/>
        </w:rPr>
        <w:t>.</w:t>
      </w:r>
      <w:r>
        <w:rPr>
          <w:rtl/>
        </w:rPr>
        <w:t xml:space="preserve"> </w:t>
      </w:r>
      <w:bookmarkStart w:id="47925" w:name="_ETM_Q133_382870"/>
      <w:bookmarkEnd w:id="47925"/>
      <w:r>
        <w:rPr>
          <w:rtl/>
        </w:rPr>
        <w:t xml:space="preserve">במקום </w:t>
      </w:r>
      <w:bookmarkStart w:id="47926" w:name="_ETM_Q133_383349"/>
      <w:bookmarkEnd w:id="47926"/>
      <w:r>
        <w:rPr>
          <w:rtl/>
        </w:rPr>
        <w:t xml:space="preserve">לסייע </w:t>
      </w:r>
      <w:bookmarkStart w:id="47927" w:name="_ETM_Q133_383829"/>
      <w:bookmarkEnd w:id="47927"/>
      <w:r>
        <w:rPr>
          <w:rtl/>
        </w:rPr>
        <w:t>להם</w:t>
      </w:r>
      <w:r>
        <w:rPr>
          <w:rFonts w:hint="cs"/>
          <w:rtl/>
        </w:rPr>
        <w:t>,</w:t>
      </w:r>
      <w:r>
        <w:rPr>
          <w:rtl/>
        </w:rPr>
        <w:t xml:space="preserve"> </w:t>
      </w:r>
      <w:bookmarkStart w:id="47928" w:name="_ETM_Q133_384069"/>
      <w:bookmarkEnd w:id="47928"/>
      <w:r>
        <w:rPr>
          <w:rtl/>
        </w:rPr>
        <w:t xml:space="preserve">אומרים </w:t>
      </w:r>
      <w:bookmarkStart w:id="47929" w:name="_ETM_Q133_384400"/>
      <w:bookmarkEnd w:id="47929"/>
      <w:r>
        <w:rPr>
          <w:rtl/>
        </w:rPr>
        <w:t>להם</w:t>
      </w:r>
      <w:r w:rsidR="008572AC">
        <w:rPr>
          <w:rFonts w:hint="cs"/>
          <w:rtl/>
        </w:rPr>
        <w:t>:</w:t>
      </w:r>
      <w:r>
        <w:rPr>
          <w:rtl/>
        </w:rPr>
        <w:t xml:space="preserve"> </w:t>
      </w:r>
      <w:bookmarkStart w:id="47930" w:name="_ETM_Q133_385799"/>
      <w:bookmarkEnd w:id="47930"/>
      <w:r>
        <w:rPr>
          <w:rtl/>
        </w:rPr>
        <w:t xml:space="preserve">לא </w:t>
      </w:r>
      <w:bookmarkStart w:id="47931" w:name="_ETM_Q133_386040"/>
      <w:bookmarkEnd w:id="47931"/>
      <w:r>
        <w:rPr>
          <w:rtl/>
        </w:rPr>
        <w:t>צריך</w:t>
      </w:r>
      <w:r>
        <w:rPr>
          <w:rFonts w:hint="cs"/>
          <w:rtl/>
        </w:rPr>
        <w:t>,</w:t>
      </w:r>
      <w:r>
        <w:rPr>
          <w:rtl/>
        </w:rPr>
        <w:t xml:space="preserve"> </w:t>
      </w:r>
      <w:bookmarkStart w:id="47932" w:name="_ETM_Q133_386400"/>
      <w:bookmarkEnd w:id="47932"/>
      <w:r>
        <w:rPr>
          <w:rtl/>
        </w:rPr>
        <w:t xml:space="preserve">אנחנו </w:t>
      </w:r>
      <w:bookmarkStart w:id="47933" w:name="_ETM_Q133_386760"/>
      <w:bookmarkEnd w:id="47933"/>
      <w:r>
        <w:rPr>
          <w:rtl/>
        </w:rPr>
        <w:t>נסתדר</w:t>
      </w:r>
      <w:r>
        <w:rPr>
          <w:rFonts w:hint="cs"/>
          <w:rtl/>
        </w:rPr>
        <w:t>.</w:t>
      </w:r>
      <w:r>
        <w:rPr>
          <w:rtl/>
        </w:rPr>
        <w:t xml:space="preserve"> </w:t>
      </w:r>
      <w:bookmarkStart w:id="47934" w:name="_ETM_Q133_388930"/>
      <w:bookmarkEnd w:id="47934"/>
      <w:r>
        <w:rPr>
          <w:rFonts w:hint="cs"/>
          <w:rtl/>
        </w:rPr>
        <w:t xml:space="preserve">אז </w:t>
      </w:r>
      <w:r>
        <w:rPr>
          <w:rtl/>
        </w:rPr>
        <w:t>ספוילר</w:t>
      </w:r>
      <w:r>
        <w:rPr>
          <w:rFonts w:hint="cs"/>
          <w:rtl/>
        </w:rPr>
        <w:t xml:space="preserve"> –</w:t>
      </w:r>
      <w:r>
        <w:rPr>
          <w:rtl/>
        </w:rPr>
        <w:t xml:space="preserve"> </w:t>
      </w:r>
      <w:bookmarkStart w:id="47935" w:name="_ETM_Q133_391160"/>
      <w:bookmarkEnd w:id="47935"/>
      <w:r>
        <w:rPr>
          <w:rtl/>
        </w:rPr>
        <w:t xml:space="preserve">מדינת </w:t>
      </w:r>
      <w:bookmarkStart w:id="47936" w:name="_ETM_Q133_392000"/>
      <w:bookmarkEnd w:id="47936"/>
      <w:r>
        <w:rPr>
          <w:rtl/>
        </w:rPr>
        <w:t xml:space="preserve">ישראל </w:t>
      </w:r>
      <w:bookmarkStart w:id="47937" w:name="_ETM_Q133_392780"/>
      <w:bookmarkEnd w:id="47937"/>
      <w:r>
        <w:rPr>
          <w:rtl/>
        </w:rPr>
        <w:t xml:space="preserve">לא </w:t>
      </w:r>
      <w:bookmarkStart w:id="47938" w:name="_ETM_Q133_393169"/>
      <w:bookmarkEnd w:id="47938"/>
      <w:r>
        <w:rPr>
          <w:rtl/>
        </w:rPr>
        <w:t xml:space="preserve">תסתדר </w:t>
      </w:r>
      <w:bookmarkStart w:id="47939" w:name="_ETM_Q133_393889"/>
      <w:bookmarkEnd w:id="47939"/>
      <w:r>
        <w:rPr>
          <w:rtl/>
        </w:rPr>
        <w:t>לבד</w:t>
      </w:r>
      <w:r>
        <w:rPr>
          <w:rFonts w:hint="cs"/>
          <w:rtl/>
        </w:rPr>
        <w:t>.</w:t>
      </w:r>
      <w:r>
        <w:rPr>
          <w:rtl/>
        </w:rPr>
        <w:t xml:space="preserve"> </w:t>
      </w:r>
      <w:bookmarkStart w:id="47940" w:name="_ETM_Q133_396860"/>
      <w:bookmarkEnd w:id="47940"/>
      <w:r>
        <w:rPr>
          <w:rtl/>
        </w:rPr>
        <w:t xml:space="preserve">הנוער </w:t>
      </w:r>
      <w:bookmarkStart w:id="47941" w:name="_ETM_Q133_397370"/>
      <w:bookmarkEnd w:id="47941"/>
      <w:r>
        <w:rPr>
          <w:rtl/>
        </w:rPr>
        <w:t xml:space="preserve">של </w:t>
      </w:r>
      <w:bookmarkStart w:id="47942" w:name="_ETM_Q133_397670"/>
      <w:bookmarkEnd w:id="47942"/>
      <w:r>
        <w:rPr>
          <w:rtl/>
        </w:rPr>
        <w:t xml:space="preserve">היום </w:t>
      </w:r>
      <w:bookmarkStart w:id="47943" w:name="_ETM_Q133_398870"/>
      <w:bookmarkStart w:id="47944" w:name="_ETM_Q133_399079"/>
      <w:bookmarkEnd w:id="47943"/>
      <w:bookmarkEnd w:id="47944"/>
      <w:r>
        <w:rPr>
          <w:rFonts w:hint="cs"/>
          <w:rtl/>
        </w:rPr>
        <w:t xml:space="preserve">הם </w:t>
      </w:r>
      <w:r>
        <w:rPr>
          <w:rtl/>
        </w:rPr>
        <w:t xml:space="preserve">העתיד </w:t>
      </w:r>
      <w:bookmarkStart w:id="47945" w:name="_ETM_Q133_399469"/>
      <w:bookmarkEnd w:id="47945"/>
      <w:r>
        <w:rPr>
          <w:rtl/>
        </w:rPr>
        <w:t xml:space="preserve">של </w:t>
      </w:r>
      <w:bookmarkStart w:id="47946" w:name="_ETM_Q133_399680"/>
      <w:bookmarkEnd w:id="47946"/>
      <w:r>
        <w:rPr>
          <w:rtl/>
        </w:rPr>
        <w:t>המדינה</w:t>
      </w:r>
      <w:r>
        <w:rPr>
          <w:rFonts w:hint="cs"/>
          <w:rtl/>
        </w:rPr>
        <w:t>.</w:t>
      </w:r>
      <w:r>
        <w:rPr>
          <w:rtl/>
        </w:rPr>
        <w:t xml:space="preserve"> </w:t>
      </w:r>
      <w:bookmarkStart w:id="47947" w:name="_ETM_Q133_401490"/>
      <w:bookmarkEnd w:id="47947"/>
      <w:r>
        <w:rPr>
          <w:rtl/>
        </w:rPr>
        <w:t xml:space="preserve">הנוער </w:t>
      </w:r>
      <w:bookmarkStart w:id="47948" w:name="_ETM_Q133_401940"/>
      <w:bookmarkEnd w:id="47948"/>
      <w:r>
        <w:rPr>
          <w:rtl/>
        </w:rPr>
        <w:t xml:space="preserve">של </w:t>
      </w:r>
      <w:bookmarkStart w:id="47949" w:name="_ETM_Q133_402209"/>
      <w:bookmarkEnd w:id="47949"/>
      <w:r>
        <w:rPr>
          <w:rtl/>
        </w:rPr>
        <w:t xml:space="preserve">היום </w:t>
      </w:r>
      <w:bookmarkStart w:id="47950" w:name="_ETM_Q133_403409"/>
      <w:bookmarkEnd w:id="47950"/>
      <w:r>
        <w:rPr>
          <w:rtl/>
        </w:rPr>
        <w:t xml:space="preserve">יכול </w:t>
      </w:r>
      <w:bookmarkStart w:id="47951" w:name="_ETM_Q133_403829"/>
      <w:bookmarkEnd w:id="47951"/>
      <w:r>
        <w:rPr>
          <w:rtl/>
        </w:rPr>
        <w:t xml:space="preserve">לשנות </w:t>
      </w:r>
      <w:bookmarkStart w:id="47952" w:name="_ETM_Q133_404340"/>
      <w:bookmarkEnd w:id="47952"/>
      <w:r>
        <w:rPr>
          <w:rtl/>
        </w:rPr>
        <w:t xml:space="preserve">את </w:t>
      </w:r>
      <w:bookmarkStart w:id="47953" w:name="_ETM_Q133_404489"/>
      <w:bookmarkEnd w:id="47953"/>
      <w:r>
        <w:rPr>
          <w:rtl/>
        </w:rPr>
        <w:t>המדינה</w:t>
      </w:r>
      <w:r>
        <w:rPr>
          <w:rFonts w:hint="cs"/>
          <w:rtl/>
        </w:rPr>
        <w:t>.</w:t>
      </w:r>
      <w:r>
        <w:rPr>
          <w:rtl/>
        </w:rPr>
        <w:t xml:space="preserve"> </w:t>
      </w:r>
      <w:bookmarkStart w:id="47954" w:name="_ETM_Q133_406580"/>
      <w:bookmarkEnd w:id="47954"/>
    </w:p>
    <w:p w:rsidR="00071895" w:rsidRDefault="00071895" w:rsidP="004D4F51">
      <w:pPr>
        <w:rPr>
          <w:rtl/>
        </w:rPr>
      </w:pPr>
      <w:bookmarkStart w:id="47955" w:name="_ETM_Q133_408994"/>
      <w:bookmarkStart w:id="47956" w:name="_ETM_Q133_409110"/>
      <w:bookmarkEnd w:id="47955"/>
      <w:bookmarkEnd w:id="47956"/>
    </w:p>
    <w:p w:rsidR="00071895" w:rsidRDefault="00071895" w:rsidP="004D4F51">
      <w:pPr>
        <w:rPr>
          <w:rtl/>
        </w:rPr>
      </w:pPr>
      <w:bookmarkStart w:id="47957" w:name="_ETM_Q133_409229"/>
      <w:bookmarkStart w:id="47958" w:name="_ETM_Q133_409317"/>
      <w:bookmarkEnd w:id="47957"/>
      <w:bookmarkEnd w:id="47958"/>
      <w:r>
        <w:rPr>
          <w:rtl/>
        </w:rPr>
        <w:t xml:space="preserve">ובנוגע </w:t>
      </w:r>
      <w:bookmarkStart w:id="47959" w:name="_ETM_Q133_407090"/>
      <w:bookmarkEnd w:id="47959"/>
      <w:r>
        <w:rPr>
          <w:rtl/>
        </w:rPr>
        <w:t xml:space="preserve">לילדים </w:t>
      </w:r>
      <w:bookmarkStart w:id="47960" w:name="_ETM_Q133_407540"/>
      <w:bookmarkEnd w:id="47960"/>
      <w:r>
        <w:rPr>
          <w:rtl/>
        </w:rPr>
        <w:t>שלנו</w:t>
      </w:r>
      <w:r>
        <w:rPr>
          <w:rFonts w:hint="cs"/>
          <w:rtl/>
        </w:rPr>
        <w:t>,</w:t>
      </w:r>
      <w:r>
        <w:rPr>
          <w:rtl/>
        </w:rPr>
        <w:t xml:space="preserve"> </w:t>
      </w:r>
      <w:bookmarkStart w:id="47961" w:name="_ETM_Q133_408349"/>
      <w:bookmarkEnd w:id="47961"/>
      <w:r>
        <w:rPr>
          <w:rtl/>
        </w:rPr>
        <w:t xml:space="preserve">בנוגע </w:t>
      </w:r>
      <w:bookmarkStart w:id="47962" w:name="_ETM_Q133_408920"/>
      <w:bookmarkEnd w:id="47962"/>
      <w:r>
        <w:rPr>
          <w:rtl/>
        </w:rPr>
        <w:t>אלינו</w:t>
      </w:r>
      <w:r>
        <w:rPr>
          <w:rFonts w:hint="cs"/>
          <w:rtl/>
        </w:rPr>
        <w:t>,</w:t>
      </w:r>
      <w:r>
        <w:rPr>
          <w:rtl/>
        </w:rPr>
        <w:t xml:space="preserve"> </w:t>
      </w:r>
      <w:bookmarkStart w:id="47963" w:name="_ETM_Q133_409400"/>
      <w:bookmarkEnd w:id="47963"/>
      <w:r>
        <w:rPr>
          <w:rtl/>
        </w:rPr>
        <w:t xml:space="preserve">בנוגע </w:t>
      </w:r>
      <w:bookmarkStart w:id="47964" w:name="_ETM_Q133_409790"/>
      <w:bookmarkEnd w:id="47964"/>
      <w:r>
        <w:rPr>
          <w:rtl/>
        </w:rPr>
        <w:t xml:space="preserve">לכל </w:t>
      </w:r>
      <w:bookmarkStart w:id="47965" w:name="_ETM_Q133_410180"/>
      <w:bookmarkEnd w:id="47965"/>
      <w:r>
        <w:rPr>
          <w:rtl/>
        </w:rPr>
        <w:t xml:space="preserve">אדם </w:t>
      </w:r>
      <w:bookmarkStart w:id="47966" w:name="_ETM_Q133_410599"/>
      <w:bookmarkEnd w:id="47966"/>
      <w:r>
        <w:rPr>
          <w:rtl/>
        </w:rPr>
        <w:t xml:space="preserve">במדינת </w:t>
      </w:r>
      <w:bookmarkStart w:id="47967" w:name="_ETM_Q133_411110"/>
      <w:bookmarkEnd w:id="47967"/>
      <w:r>
        <w:rPr>
          <w:rtl/>
        </w:rPr>
        <w:t>ישראל</w:t>
      </w:r>
      <w:r>
        <w:rPr>
          <w:rFonts w:hint="cs"/>
          <w:rtl/>
        </w:rPr>
        <w:t>,</w:t>
      </w:r>
      <w:r>
        <w:rPr>
          <w:rtl/>
        </w:rPr>
        <w:t xml:space="preserve"> </w:t>
      </w:r>
      <w:bookmarkStart w:id="47968" w:name="_ETM_Q133_412720"/>
      <w:bookmarkEnd w:id="47968"/>
      <w:r>
        <w:rPr>
          <w:rtl/>
        </w:rPr>
        <w:t xml:space="preserve">כולנו </w:t>
      </w:r>
      <w:bookmarkStart w:id="47969" w:name="_ETM_Q133_413230"/>
      <w:bookmarkEnd w:id="47969"/>
      <w:r>
        <w:rPr>
          <w:rtl/>
        </w:rPr>
        <w:t xml:space="preserve">נרגיש </w:t>
      </w:r>
      <w:bookmarkStart w:id="47970" w:name="_ETM_Q133_413680"/>
      <w:bookmarkEnd w:id="47970"/>
      <w:r>
        <w:rPr>
          <w:rtl/>
        </w:rPr>
        <w:t xml:space="preserve">את </w:t>
      </w:r>
      <w:bookmarkStart w:id="47971" w:name="_ETM_Q133_413860"/>
      <w:bookmarkEnd w:id="47971"/>
      <w:r>
        <w:rPr>
          <w:rtl/>
        </w:rPr>
        <w:t>ה</w:t>
      </w:r>
      <w:r>
        <w:rPr>
          <w:rFonts w:hint="cs"/>
          <w:rtl/>
        </w:rPr>
        <w:t>השפעה.</w:t>
      </w:r>
      <w:r>
        <w:rPr>
          <w:rtl/>
        </w:rPr>
        <w:t xml:space="preserve"> </w:t>
      </w:r>
      <w:bookmarkStart w:id="47972" w:name="_ETM_Q133_416620"/>
      <w:bookmarkEnd w:id="47972"/>
      <w:r>
        <w:rPr>
          <w:rtl/>
        </w:rPr>
        <w:t xml:space="preserve">השפעת </w:t>
      </w:r>
      <w:bookmarkStart w:id="47973" w:name="_ETM_Q133_417129"/>
      <w:bookmarkEnd w:id="47973"/>
      <w:r>
        <w:rPr>
          <w:rtl/>
        </w:rPr>
        <w:t xml:space="preserve">המלחמה </w:t>
      </w:r>
      <w:bookmarkStart w:id="47974" w:name="_ETM_Q133_418029"/>
      <w:bookmarkEnd w:id="47974"/>
      <w:r>
        <w:rPr>
          <w:rtl/>
        </w:rPr>
        <w:t xml:space="preserve">נגעה </w:t>
      </w:r>
      <w:bookmarkStart w:id="47975" w:name="_ETM_Q133_418510"/>
      <w:bookmarkEnd w:id="47975"/>
      <w:r>
        <w:rPr>
          <w:rtl/>
        </w:rPr>
        <w:t xml:space="preserve">ותיגע </w:t>
      </w:r>
      <w:bookmarkStart w:id="47976" w:name="_ETM_Q133_419019"/>
      <w:bookmarkEnd w:id="47976"/>
      <w:r>
        <w:rPr>
          <w:rtl/>
        </w:rPr>
        <w:t>בכולנו</w:t>
      </w:r>
      <w:r>
        <w:rPr>
          <w:rFonts w:hint="cs"/>
          <w:rtl/>
        </w:rPr>
        <w:t>.</w:t>
      </w:r>
      <w:r>
        <w:rPr>
          <w:rtl/>
        </w:rPr>
        <w:t xml:space="preserve"> </w:t>
      </w:r>
      <w:bookmarkStart w:id="47977" w:name="_ETM_Q133_419890"/>
      <w:bookmarkEnd w:id="47977"/>
      <w:r>
        <w:rPr>
          <w:rtl/>
        </w:rPr>
        <w:t xml:space="preserve">חלק </w:t>
      </w:r>
      <w:bookmarkStart w:id="47978" w:name="_ETM_Q133_420250"/>
      <w:bookmarkEnd w:id="47978"/>
      <w:r>
        <w:rPr>
          <w:rtl/>
        </w:rPr>
        <w:t xml:space="preserve">ירגישו </w:t>
      </w:r>
      <w:bookmarkStart w:id="47979" w:name="_ETM_Q133_420640"/>
      <w:bookmarkEnd w:id="47979"/>
      <w:r>
        <w:rPr>
          <w:rtl/>
        </w:rPr>
        <w:t xml:space="preserve">אותה </w:t>
      </w:r>
      <w:bookmarkStart w:id="47980" w:name="_ETM_Q133_421000"/>
      <w:bookmarkEnd w:id="47980"/>
      <w:r>
        <w:rPr>
          <w:rtl/>
        </w:rPr>
        <w:t>בכיס</w:t>
      </w:r>
      <w:r>
        <w:rPr>
          <w:rFonts w:hint="cs"/>
          <w:rtl/>
        </w:rPr>
        <w:t>,</w:t>
      </w:r>
      <w:r>
        <w:rPr>
          <w:rtl/>
        </w:rPr>
        <w:t xml:space="preserve"> </w:t>
      </w:r>
      <w:bookmarkStart w:id="47981" w:name="_ETM_Q133_422050"/>
      <w:bookmarkEnd w:id="47981"/>
      <w:r>
        <w:rPr>
          <w:rtl/>
        </w:rPr>
        <w:t xml:space="preserve">חלק </w:t>
      </w:r>
      <w:bookmarkStart w:id="47982" w:name="_ETM_Q133_422410"/>
      <w:bookmarkEnd w:id="47982"/>
      <w:r>
        <w:rPr>
          <w:rFonts w:hint="cs"/>
          <w:rtl/>
        </w:rPr>
        <w:t>י</w:t>
      </w:r>
      <w:r>
        <w:rPr>
          <w:rtl/>
        </w:rPr>
        <w:t xml:space="preserve">רגישו </w:t>
      </w:r>
      <w:bookmarkStart w:id="47983" w:name="_ETM_Q133_422770"/>
      <w:bookmarkEnd w:id="47983"/>
      <w:r>
        <w:rPr>
          <w:rtl/>
        </w:rPr>
        <w:t xml:space="preserve">אותה </w:t>
      </w:r>
      <w:bookmarkStart w:id="47984" w:name="_ETM_Q133_422950"/>
      <w:bookmarkEnd w:id="47984"/>
      <w:r>
        <w:rPr>
          <w:rtl/>
        </w:rPr>
        <w:t xml:space="preserve">בלב </w:t>
      </w:r>
      <w:bookmarkStart w:id="47985" w:name="_ETM_Q133_423310"/>
      <w:bookmarkEnd w:id="47985"/>
      <w:r>
        <w:rPr>
          <w:rtl/>
        </w:rPr>
        <w:t xml:space="preserve">שנמחץ </w:t>
      </w:r>
      <w:bookmarkStart w:id="47986" w:name="_ETM_Q133_424000"/>
      <w:bookmarkEnd w:id="47986"/>
      <w:r>
        <w:rPr>
          <w:rtl/>
        </w:rPr>
        <w:t>לנצח</w:t>
      </w:r>
      <w:r>
        <w:rPr>
          <w:rFonts w:hint="cs"/>
          <w:rtl/>
        </w:rPr>
        <w:t>,</w:t>
      </w:r>
      <w:r>
        <w:rPr>
          <w:rtl/>
        </w:rPr>
        <w:t xml:space="preserve"> </w:t>
      </w:r>
      <w:bookmarkStart w:id="47987" w:name="_ETM_Q133_425689"/>
      <w:bookmarkEnd w:id="47987"/>
      <w:r>
        <w:rPr>
          <w:rtl/>
        </w:rPr>
        <w:t xml:space="preserve">וחלק </w:t>
      </w:r>
      <w:bookmarkStart w:id="47988" w:name="_ETM_Q133_426319"/>
      <w:bookmarkEnd w:id="47988"/>
      <w:r>
        <w:rPr>
          <w:rtl/>
        </w:rPr>
        <w:t xml:space="preserve">לא </w:t>
      </w:r>
      <w:bookmarkStart w:id="47989" w:name="_ETM_Q133_426499"/>
      <w:bookmarkEnd w:id="47989"/>
      <w:r>
        <w:rPr>
          <w:rtl/>
        </w:rPr>
        <w:t xml:space="preserve">מבוטל </w:t>
      </w:r>
      <w:bookmarkStart w:id="47990" w:name="_ETM_Q133_427930"/>
      <w:bookmarkEnd w:id="47990"/>
      <w:r>
        <w:rPr>
          <w:rFonts w:hint="cs"/>
          <w:rtl/>
        </w:rPr>
        <w:t>י</w:t>
      </w:r>
      <w:r>
        <w:rPr>
          <w:rtl/>
        </w:rPr>
        <w:t>רגיש</w:t>
      </w:r>
      <w:r>
        <w:rPr>
          <w:rFonts w:hint="cs"/>
          <w:rtl/>
        </w:rPr>
        <w:t>ו</w:t>
      </w:r>
      <w:r>
        <w:rPr>
          <w:rtl/>
        </w:rPr>
        <w:t xml:space="preserve"> </w:t>
      </w:r>
      <w:bookmarkStart w:id="47991" w:name="_ETM_Q133_428379"/>
      <w:bookmarkEnd w:id="47991"/>
      <w:r>
        <w:rPr>
          <w:rtl/>
        </w:rPr>
        <w:t xml:space="preserve">אותה </w:t>
      </w:r>
      <w:bookmarkStart w:id="47992" w:name="_ETM_Q133_428620"/>
      <w:bookmarkEnd w:id="47992"/>
      <w:r>
        <w:rPr>
          <w:rtl/>
        </w:rPr>
        <w:t xml:space="preserve">בנפש </w:t>
      </w:r>
      <w:bookmarkStart w:id="47993" w:name="_ETM_Q133_429219"/>
      <w:bookmarkEnd w:id="47993"/>
      <w:r>
        <w:rPr>
          <w:rtl/>
        </w:rPr>
        <w:t>הפצועה</w:t>
      </w:r>
      <w:r>
        <w:rPr>
          <w:rFonts w:hint="cs"/>
          <w:rtl/>
        </w:rPr>
        <w:t>.</w:t>
      </w:r>
      <w:r>
        <w:rPr>
          <w:rtl/>
        </w:rPr>
        <w:t xml:space="preserve"> </w:t>
      </w:r>
      <w:bookmarkStart w:id="47994" w:name="_ETM_Q133_431900"/>
      <w:bookmarkEnd w:id="47994"/>
      <w:r>
        <w:rPr>
          <w:rtl/>
        </w:rPr>
        <w:t xml:space="preserve">מדינת </w:t>
      </w:r>
      <w:bookmarkStart w:id="47995" w:name="_ETM_Q133_432470"/>
      <w:bookmarkEnd w:id="47995"/>
      <w:r>
        <w:rPr>
          <w:rtl/>
        </w:rPr>
        <w:t xml:space="preserve">ישראל </w:t>
      </w:r>
      <w:bookmarkStart w:id="47996" w:name="_ETM_Q133_433310"/>
      <w:bookmarkEnd w:id="47996"/>
      <w:r>
        <w:rPr>
          <w:rtl/>
        </w:rPr>
        <w:t xml:space="preserve">לא </w:t>
      </w:r>
      <w:bookmarkStart w:id="47997" w:name="_ETM_Q133_433549"/>
      <w:bookmarkEnd w:id="47997"/>
      <w:r>
        <w:rPr>
          <w:rtl/>
        </w:rPr>
        <w:t xml:space="preserve">מוכנה </w:t>
      </w:r>
      <w:bookmarkStart w:id="47998" w:name="_ETM_Q133_433970"/>
      <w:bookmarkEnd w:id="47998"/>
      <w:r>
        <w:rPr>
          <w:rtl/>
        </w:rPr>
        <w:t xml:space="preserve">למכה </w:t>
      </w:r>
      <w:bookmarkStart w:id="47999" w:name="_ETM_Q133_434390"/>
      <w:bookmarkEnd w:id="47999"/>
      <w:r>
        <w:rPr>
          <w:rtl/>
        </w:rPr>
        <w:t xml:space="preserve">הקשה </w:t>
      </w:r>
      <w:bookmarkStart w:id="48000" w:name="_ETM_Q133_434840"/>
      <w:bookmarkEnd w:id="48000"/>
      <w:r>
        <w:rPr>
          <w:rtl/>
        </w:rPr>
        <w:t xml:space="preserve">של </w:t>
      </w:r>
      <w:bookmarkStart w:id="48001" w:name="_ETM_Q133_435019"/>
      <w:bookmarkEnd w:id="48001"/>
      <w:r>
        <w:rPr>
          <w:rtl/>
        </w:rPr>
        <w:t xml:space="preserve">בריאות </w:t>
      </w:r>
      <w:bookmarkStart w:id="48002" w:name="_ETM_Q133_435379"/>
      <w:bookmarkEnd w:id="48002"/>
      <w:r>
        <w:rPr>
          <w:rtl/>
        </w:rPr>
        <w:t xml:space="preserve">הנפש </w:t>
      </w:r>
      <w:bookmarkStart w:id="48003" w:name="_ETM_Q133_436360"/>
      <w:bookmarkEnd w:id="48003"/>
      <w:r>
        <w:rPr>
          <w:rtl/>
        </w:rPr>
        <w:t>שמגיע</w:t>
      </w:r>
      <w:r>
        <w:rPr>
          <w:rFonts w:hint="cs"/>
          <w:rtl/>
        </w:rPr>
        <w:t>ה</w:t>
      </w:r>
      <w:r>
        <w:rPr>
          <w:rtl/>
        </w:rPr>
        <w:t xml:space="preserve"> </w:t>
      </w:r>
      <w:bookmarkStart w:id="48004" w:name="_ETM_Q133_437080"/>
      <w:bookmarkEnd w:id="48004"/>
      <w:r>
        <w:rPr>
          <w:rtl/>
        </w:rPr>
        <w:t>לעברנו</w:t>
      </w:r>
      <w:r>
        <w:rPr>
          <w:rFonts w:hint="cs"/>
          <w:rtl/>
        </w:rPr>
        <w:t>,</w:t>
      </w:r>
      <w:r>
        <w:rPr>
          <w:rtl/>
        </w:rPr>
        <w:t xml:space="preserve"> </w:t>
      </w:r>
      <w:bookmarkStart w:id="48005" w:name="_ETM_Q133_437680"/>
      <w:bookmarkEnd w:id="48005"/>
      <w:r>
        <w:rPr>
          <w:rtl/>
        </w:rPr>
        <w:t xml:space="preserve">שכבר </w:t>
      </w:r>
      <w:bookmarkStart w:id="48006" w:name="_ETM_Q133_438070"/>
      <w:bookmarkEnd w:id="48006"/>
      <w:r>
        <w:rPr>
          <w:rtl/>
        </w:rPr>
        <w:t xml:space="preserve">נמצאת </w:t>
      </w:r>
      <w:bookmarkStart w:id="48007" w:name="_ETM_Q133_438550"/>
      <w:bookmarkEnd w:id="48007"/>
      <w:r>
        <w:rPr>
          <w:rtl/>
        </w:rPr>
        <w:t>כאן</w:t>
      </w:r>
      <w:r>
        <w:rPr>
          <w:rFonts w:hint="cs"/>
          <w:rtl/>
        </w:rPr>
        <w:t>.</w:t>
      </w:r>
      <w:r>
        <w:rPr>
          <w:rtl/>
        </w:rPr>
        <w:t xml:space="preserve"> </w:t>
      </w:r>
      <w:bookmarkStart w:id="48008" w:name="_ETM_Q133_440140"/>
      <w:bookmarkEnd w:id="48008"/>
      <w:r>
        <w:rPr>
          <w:rtl/>
        </w:rPr>
        <w:t xml:space="preserve">אבל </w:t>
      </w:r>
      <w:bookmarkStart w:id="48009" w:name="_ETM_Q133_440830"/>
      <w:bookmarkEnd w:id="48009"/>
      <w:r>
        <w:rPr>
          <w:rtl/>
        </w:rPr>
        <w:t xml:space="preserve">לב </w:t>
      </w:r>
      <w:bookmarkStart w:id="48010" w:name="_ETM_Q133_441190"/>
      <w:bookmarkEnd w:id="48010"/>
      <w:r>
        <w:rPr>
          <w:rtl/>
        </w:rPr>
        <w:t xml:space="preserve">שבור </w:t>
      </w:r>
      <w:bookmarkStart w:id="48011" w:name="_ETM_Q133_443039"/>
      <w:bookmarkEnd w:id="48011"/>
      <w:r>
        <w:rPr>
          <w:rFonts w:hint="cs"/>
          <w:rtl/>
        </w:rPr>
        <w:t xml:space="preserve">– </w:t>
      </w:r>
      <w:r>
        <w:rPr>
          <w:rtl/>
        </w:rPr>
        <w:t xml:space="preserve">אנחנו </w:t>
      </w:r>
      <w:bookmarkStart w:id="48012" w:name="_ETM_Q133_443460"/>
      <w:bookmarkEnd w:id="48012"/>
      <w:r>
        <w:rPr>
          <w:rtl/>
        </w:rPr>
        <w:t xml:space="preserve">לא </w:t>
      </w:r>
      <w:bookmarkStart w:id="48013" w:name="_ETM_Q133_443580"/>
      <w:bookmarkEnd w:id="48013"/>
      <w:r>
        <w:rPr>
          <w:rtl/>
        </w:rPr>
        <w:t xml:space="preserve">נראה </w:t>
      </w:r>
      <w:bookmarkStart w:id="48014" w:name="_ETM_Q133_443879"/>
      <w:bookmarkEnd w:id="48014"/>
      <w:r>
        <w:rPr>
          <w:rtl/>
        </w:rPr>
        <w:t>אותו</w:t>
      </w:r>
      <w:r>
        <w:rPr>
          <w:rFonts w:hint="cs"/>
          <w:rtl/>
        </w:rPr>
        <w:t>.</w:t>
      </w:r>
      <w:r>
        <w:rPr>
          <w:rtl/>
        </w:rPr>
        <w:t xml:space="preserve"> </w:t>
      </w:r>
      <w:bookmarkStart w:id="48015" w:name="_ETM_Q133_445040"/>
      <w:bookmarkEnd w:id="48015"/>
      <w:r>
        <w:rPr>
          <w:rtl/>
        </w:rPr>
        <w:t xml:space="preserve">אדוני </w:t>
      </w:r>
      <w:bookmarkStart w:id="48016" w:name="_ETM_Q133_446990"/>
      <w:bookmarkEnd w:id="48016"/>
      <w:r>
        <w:rPr>
          <w:rtl/>
        </w:rPr>
        <w:t>היושב-ראש</w:t>
      </w:r>
      <w:r>
        <w:rPr>
          <w:rFonts w:hint="cs"/>
          <w:rtl/>
        </w:rPr>
        <w:t>,</w:t>
      </w:r>
      <w:r>
        <w:rPr>
          <w:rtl/>
        </w:rPr>
        <w:t xml:space="preserve"> אם </w:t>
      </w:r>
      <w:bookmarkStart w:id="48017" w:name="_ETM_Q133_445160"/>
      <w:bookmarkEnd w:id="48017"/>
      <w:r>
        <w:rPr>
          <w:rtl/>
        </w:rPr>
        <w:t xml:space="preserve">אנחנו </w:t>
      </w:r>
      <w:bookmarkStart w:id="48018" w:name="_ETM_Q133_445490"/>
      <w:bookmarkEnd w:id="48018"/>
      <w:r>
        <w:rPr>
          <w:rtl/>
        </w:rPr>
        <w:t xml:space="preserve">נסתובב </w:t>
      </w:r>
      <w:bookmarkStart w:id="48019" w:name="_ETM_Q133_446060"/>
      <w:bookmarkEnd w:id="48019"/>
      <w:r>
        <w:rPr>
          <w:rtl/>
        </w:rPr>
        <w:t>בקניון</w:t>
      </w:r>
      <w:bookmarkStart w:id="48020" w:name="_ETM_Q133_446720"/>
      <w:bookmarkEnd w:id="48020"/>
      <w:r>
        <w:rPr>
          <w:rtl/>
        </w:rPr>
        <w:t xml:space="preserve"> </w:t>
      </w:r>
      <w:bookmarkStart w:id="48021" w:name="_ETM_Q133_448520"/>
      <w:bookmarkEnd w:id="48021"/>
      <w:r>
        <w:rPr>
          <w:rtl/>
        </w:rPr>
        <w:t xml:space="preserve">ואנחנו </w:t>
      </w:r>
      <w:bookmarkStart w:id="48022" w:name="_ETM_Q133_449240"/>
      <w:bookmarkStart w:id="48023" w:name="_ETM_Q133_449630"/>
      <w:bookmarkEnd w:id="48022"/>
      <w:bookmarkEnd w:id="48023"/>
      <w:r>
        <w:rPr>
          <w:rFonts w:hint="cs"/>
          <w:rtl/>
        </w:rPr>
        <w:t xml:space="preserve">נראה </w:t>
      </w:r>
      <w:bookmarkStart w:id="48024" w:name="_ETM_Q133_451363"/>
      <w:bookmarkEnd w:id="48024"/>
      <w:r>
        <w:rPr>
          <w:rFonts w:hint="cs"/>
          <w:rtl/>
        </w:rPr>
        <w:t xml:space="preserve">ילד </w:t>
      </w:r>
      <w:r>
        <w:rPr>
          <w:rtl/>
        </w:rPr>
        <w:t xml:space="preserve">עם </w:t>
      </w:r>
      <w:bookmarkStart w:id="48025" w:name="_ETM_Q133_449720"/>
      <w:bookmarkEnd w:id="48025"/>
      <w:r>
        <w:rPr>
          <w:rtl/>
        </w:rPr>
        <w:t xml:space="preserve">גבס </w:t>
      </w:r>
      <w:bookmarkStart w:id="48026" w:name="_ETM_Q133_450080"/>
      <w:bookmarkEnd w:id="48026"/>
      <w:r>
        <w:rPr>
          <w:rtl/>
        </w:rPr>
        <w:t>ביד</w:t>
      </w:r>
      <w:r>
        <w:rPr>
          <w:rFonts w:hint="cs"/>
          <w:rtl/>
        </w:rPr>
        <w:t>, אנחנו נדע שיש לו שבר ביד;</w:t>
      </w:r>
      <w:r>
        <w:rPr>
          <w:rtl/>
        </w:rPr>
        <w:t xml:space="preserve"> </w:t>
      </w:r>
      <w:bookmarkStart w:id="48027" w:name="_ETM_Q133_450410"/>
      <w:bookmarkEnd w:id="48027"/>
      <w:r>
        <w:rPr>
          <w:rFonts w:hint="cs"/>
          <w:rtl/>
        </w:rPr>
        <w:t xml:space="preserve">אם </w:t>
      </w:r>
      <w:r>
        <w:rPr>
          <w:rtl/>
        </w:rPr>
        <w:t xml:space="preserve">אנחנו </w:t>
      </w:r>
      <w:bookmarkStart w:id="48028" w:name="_ETM_Q133_450680"/>
      <w:bookmarkEnd w:id="48028"/>
      <w:r>
        <w:rPr>
          <w:rtl/>
        </w:rPr>
        <w:t>נ</w:t>
      </w:r>
      <w:r>
        <w:rPr>
          <w:rFonts w:hint="cs"/>
          <w:rtl/>
        </w:rPr>
        <w:t xml:space="preserve">ראה </w:t>
      </w:r>
      <w:bookmarkStart w:id="48029" w:name="_ETM_Q133_450920"/>
      <w:bookmarkEnd w:id="48029"/>
      <w:r>
        <w:rPr>
          <w:rFonts w:hint="cs"/>
          <w:rtl/>
        </w:rPr>
        <w:t xml:space="preserve">לידו ילד שהולך, </w:t>
      </w:r>
      <w:bookmarkStart w:id="48030" w:name="_ETM_Q133_451130"/>
      <w:bookmarkStart w:id="48031" w:name="_ETM_Q133_451250"/>
      <w:bookmarkStart w:id="48032" w:name="_ETM_Q133_451580"/>
      <w:bookmarkStart w:id="48033" w:name="_ETM_Q133_453150"/>
      <w:bookmarkStart w:id="48034" w:name="_ETM_Q133_453300"/>
      <w:bookmarkStart w:id="48035" w:name="_ETM_Q133_453660"/>
      <w:bookmarkStart w:id="48036" w:name="_ETM_Q133_453930"/>
      <w:bookmarkStart w:id="48037" w:name="_ETM_Q133_454320"/>
      <w:bookmarkStart w:id="48038" w:name="_ETM_Q133_454800"/>
      <w:bookmarkStart w:id="48039" w:name="_ETM_Q133_455279"/>
      <w:bookmarkEnd w:id="48030"/>
      <w:bookmarkEnd w:id="48031"/>
      <w:bookmarkEnd w:id="48032"/>
      <w:bookmarkEnd w:id="48033"/>
      <w:bookmarkEnd w:id="48034"/>
      <w:bookmarkEnd w:id="48035"/>
      <w:bookmarkEnd w:id="48036"/>
      <w:bookmarkEnd w:id="48037"/>
      <w:bookmarkEnd w:id="48038"/>
      <w:bookmarkEnd w:id="48039"/>
      <w:r>
        <w:rPr>
          <w:rtl/>
        </w:rPr>
        <w:t xml:space="preserve">אנחנו </w:t>
      </w:r>
      <w:bookmarkStart w:id="48040" w:name="_ETM_Q133_455610"/>
      <w:bookmarkEnd w:id="48040"/>
      <w:r>
        <w:rPr>
          <w:rFonts w:hint="cs"/>
          <w:rtl/>
        </w:rPr>
        <w:t xml:space="preserve">לא </w:t>
      </w:r>
      <w:r>
        <w:rPr>
          <w:rtl/>
        </w:rPr>
        <w:t xml:space="preserve">נראה </w:t>
      </w:r>
      <w:bookmarkStart w:id="48041" w:name="_ETM_Q133_455820"/>
      <w:bookmarkEnd w:id="48041"/>
      <w:r>
        <w:rPr>
          <w:rtl/>
        </w:rPr>
        <w:t xml:space="preserve">את </w:t>
      </w:r>
      <w:bookmarkStart w:id="48042" w:name="_ETM_Q133_455880"/>
      <w:bookmarkEnd w:id="48042"/>
      <w:r>
        <w:rPr>
          <w:rtl/>
        </w:rPr>
        <w:t xml:space="preserve">השבר </w:t>
      </w:r>
      <w:bookmarkStart w:id="48043" w:name="_ETM_Q133_456300"/>
      <w:bookmarkEnd w:id="48043"/>
      <w:r>
        <w:rPr>
          <w:rtl/>
        </w:rPr>
        <w:t xml:space="preserve">שיש </w:t>
      </w:r>
      <w:bookmarkStart w:id="48044" w:name="_ETM_Q133_456570"/>
      <w:bookmarkEnd w:id="48044"/>
      <w:r>
        <w:rPr>
          <w:rtl/>
        </w:rPr>
        <w:t xml:space="preserve">לו </w:t>
      </w:r>
      <w:bookmarkStart w:id="48045" w:name="_ETM_Q133_456660"/>
      <w:bookmarkEnd w:id="48045"/>
      <w:r>
        <w:rPr>
          <w:rtl/>
        </w:rPr>
        <w:t>בלב</w:t>
      </w:r>
      <w:r>
        <w:rPr>
          <w:rFonts w:hint="cs"/>
          <w:rtl/>
        </w:rPr>
        <w:t>.</w:t>
      </w:r>
      <w:r>
        <w:rPr>
          <w:rtl/>
        </w:rPr>
        <w:t xml:space="preserve"> </w:t>
      </w:r>
      <w:bookmarkStart w:id="48046" w:name="_ETM_Q133_459050"/>
      <w:bookmarkStart w:id="48047" w:name="_ETM_Q133_463707"/>
      <w:bookmarkStart w:id="48048" w:name="_ETM_Q133_463794"/>
      <w:bookmarkStart w:id="48049" w:name="_ETM_Q133_463880"/>
      <w:bookmarkStart w:id="48050" w:name="_ETM_Q133_463949"/>
      <w:bookmarkEnd w:id="48046"/>
      <w:bookmarkEnd w:id="48047"/>
      <w:bookmarkEnd w:id="48048"/>
      <w:bookmarkEnd w:id="48049"/>
      <w:bookmarkEnd w:id="48050"/>
    </w:p>
    <w:p w:rsidR="00071895" w:rsidRDefault="00071895" w:rsidP="004D4F51">
      <w:pPr>
        <w:rPr>
          <w:rtl/>
        </w:rPr>
      </w:pPr>
      <w:bookmarkStart w:id="48051" w:name="_ETM_Q133_462408"/>
      <w:bookmarkStart w:id="48052" w:name="_ETM_Q133_462516"/>
      <w:bookmarkEnd w:id="48051"/>
      <w:bookmarkEnd w:id="48052"/>
    </w:p>
    <w:p w:rsidR="00071895" w:rsidRDefault="00071895" w:rsidP="004D4F51">
      <w:pPr>
        <w:rPr>
          <w:rtl/>
        </w:rPr>
      </w:pPr>
      <w:bookmarkStart w:id="48053" w:name="_ETM_Q133_462576"/>
      <w:bookmarkStart w:id="48054" w:name="_ETM_Q133_462655"/>
      <w:bookmarkEnd w:id="48053"/>
      <w:bookmarkEnd w:id="48054"/>
      <w:r>
        <w:rPr>
          <w:rtl/>
        </w:rPr>
        <w:t xml:space="preserve">מדברים </w:t>
      </w:r>
      <w:bookmarkStart w:id="48055" w:name="_ETM_Q133_459650"/>
      <w:bookmarkEnd w:id="48055"/>
      <w:r>
        <w:rPr>
          <w:rtl/>
        </w:rPr>
        <w:t xml:space="preserve">על </w:t>
      </w:r>
      <w:bookmarkStart w:id="48056" w:name="_ETM_Q133_459740"/>
      <w:bookmarkEnd w:id="48056"/>
      <w:r>
        <w:rPr>
          <w:rtl/>
        </w:rPr>
        <w:t xml:space="preserve">זה </w:t>
      </w:r>
      <w:bookmarkStart w:id="48057" w:name="_ETM_Q133_459919"/>
      <w:bookmarkStart w:id="48058" w:name="_ETM_Q133_460279"/>
      <w:bookmarkEnd w:id="48057"/>
      <w:bookmarkEnd w:id="48058"/>
      <w:r>
        <w:rPr>
          <w:rFonts w:hint="cs"/>
          <w:rtl/>
        </w:rPr>
        <w:t>ש</w:t>
      </w:r>
      <w:r>
        <w:rPr>
          <w:rtl/>
        </w:rPr>
        <w:t xml:space="preserve">מערכת </w:t>
      </w:r>
      <w:bookmarkStart w:id="48059" w:name="_ETM_Q133_460699"/>
      <w:bookmarkEnd w:id="48059"/>
      <w:r>
        <w:rPr>
          <w:rtl/>
        </w:rPr>
        <w:t xml:space="preserve">בריאות </w:t>
      </w:r>
      <w:bookmarkStart w:id="48060" w:name="_ETM_Q133_460909"/>
      <w:bookmarkEnd w:id="48060"/>
      <w:r>
        <w:rPr>
          <w:rtl/>
        </w:rPr>
        <w:t xml:space="preserve">הנפש </w:t>
      </w:r>
      <w:bookmarkStart w:id="48061" w:name="_ETM_Q133_461389"/>
      <w:bookmarkEnd w:id="48061"/>
      <w:r>
        <w:rPr>
          <w:rtl/>
        </w:rPr>
        <w:t xml:space="preserve">הוזנחה </w:t>
      </w:r>
      <w:bookmarkStart w:id="48062" w:name="_ETM_Q133_461930"/>
      <w:bookmarkEnd w:id="48062"/>
      <w:r>
        <w:rPr>
          <w:rtl/>
        </w:rPr>
        <w:t xml:space="preserve">במשך </w:t>
      </w:r>
      <w:bookmarkStart w:id="48063" w:name="_ETM_Q133_462409"/>
      <w:bookmarkEnd w:id="48063"/>
      <w:r>
        <w:rPr>
          <w:rtl/>
        </w:rPr>
        <w:t>שנים</w:t>
      </w:r>
      <w:r>
        <w:rPr>
          <w:rFonts w:hint="cs"/>
          <w:rtl/>
        </w:rPr>
        <w:t>,</w:t>
      </w:r>
      <w:r>
        <w:rPr>
          <w:rtl/>
        </w:rPr>
        <w:t xml:space="preserve"> </w:t>
      </w:r>
      <w:bookmarkStart w:id="48064" w:name="_ETM_Q133_463520"/>
      <w:bookmarkEnd w:id="48064"/>
      <w:r>
        <w:rPr>
          <w:rtl/>
        </w:rPr>
        <w:t xml:space="preserve">אבל </w:t>
      </w:r>
      <w:bookmarkStart w:id="48065" w:name="_ETM_Q133_463819"/>
      <w:bookmarkEnd w:id="48065"/>
      <w:r>
        <w:rPr>
          <w:rtl/>
        </w:rPr>
        <w:t xml:space="preserve">אני </w:t>
      </w:r>
      <w:bookmarkStart w:id="48066" w:name="_ETM_Q133_463969"/>
      <w:bookmarkEnd w:id="48066"/>
      <w:r>
        <w:rPr>
          <w:rtl/>
        </w:rPr>
        <w:t xml:space="preserve">לא </w:t>
      </w:r>
      <w:bookmarkStart w:id="48067" w:name="_ETM_Q133_464089"/>
      <w:bookmarkEnd w:id="48067"/>
      <w:r>
        <w:rPr>
          <w:rtl/>
        </w:rPr>
        <w:t xml:space="preserve">רואה </w:t>
      </w:r>
      <w:bookmarkStart w:id="48068" w:name="_ETM_Q133_464240"/>
      <w:bookmarkEnd w:id="48068"/>
      <w:r>
        <w:rPr>
          <w:rtl/>
        </w:rPr>
        <w:t xml:space="preserve">בתקציב </w:t>
      </w:r>
      <w:bookmarkStart w:id="48069" w:name="_ETM_Q133_464779"/>
      <w:bookmarkEnd w:id="48069"/>
      <w:r>
        <w:rPr>
          <w:rtl/>
        </w:rPr>
        <w:t xml:space="preserve">הזה </w:t>
      </w:r>
      <w:bookmarkStart w:id="48070" w:name="_ETM_Q133_465409"/>
      <w:bookmarkEnd w:id="48070"/>
      <w:r>
        <w:rPr>
          <w:rtl/>
        </w:rPr>
        <w:t xml:space="preserve">שלמישהו </w:t>
      </w:r>
      <w:bookmarkStart w:id="48071" w:name="_ETM_Q133_465919"/>
      <w:bookmarkEnd w:id="48071"/>
      <w:r>
        <w:rPr>
          <w:rtl/>
        </w:rPr>
        <w:t xml:space="preserve">אכפת </w:t>
      </w:r>
      <w:bookmarkStart w:id="48072" w:name="_ETM_Q133_466400"/>
      <w:bookmarkEnd w:id="48072"/>
      <w:r>
        <w:rPr>
          <w:rFonts w:hint="cs"/>
          <w:rtl/>
        </w:rPr>
        <w:t>מ</w:t>
      </w:r>
      <w:r>
        <w:rPr>
          <w:rtl/>
        </w:rPr>
        <w:t xml:space="preserve">מערכת </w:t>
      </w:r>
      <w:bookmarkStart w:id="48073" w:name="_ETM_Q133_466789"/>
      <w:bookmarkEnd w:id="48073"/>
      <w:r>
        <w:rPr>
          <w:rtl/>
        </w:rPr>
        <w:t xml:space="preserve">בריאות </w:t>
      </w:r>
      <w:bookmarkStart w:id="48074" w:name="_ETM_Q133_467029"/>
      <w:bookmarkEnd w:id="48074"/>
      <w:r>
        <w:rPr>
          <w:rtl/>
        </w:rPr>
        <w:t>הנפש</w:t>
      </w:r>
      <w:r>
        <w:rPr>
          <w:rFonts w:hint="cs"/>
          <w:rtl/>
        </w:rPr>
        <w:t>.</w:t>
      </w:r>
      <w:r>
        <w:rPr>
          <w:rtl/>
        </w:rPr>
        <w:t xml:space="preserve"> </w:t>
      </w:r>
      <w:bookmarkStart w:id="48075" w:name="_ETM_Q133_467889"/>
      <w:bookmarkEnd w:id="48075"/>
      <w:r>
        <w:rPr>
          <w:rFonts w:hint="cs"/>
          <w:rtl/>
        </w:rPr>
        <w:t xml:space="preserve">כי </w:t>
      </w:r>
      <w:bookmarkStart w:id="48076" w:name="_ETM_Q133_466639"/>
      <w:bookmarkEnd w:id="48076"/>
      <w:r>
        <w:rPr>
          <w:rtl/>
        </w:rPr>
        <w:t xml:space="preserve">אם </w:t>
      </w:r>
      <w:bookmarkStart w:id="48077" w:name="_ETM_Q133_468069"/>
      <w:bookmarkEnd w:id="48077"/>
      <w:r>
        <w:rPr>
          <w:rtl/>
        </w:rPr>
        <w:t xml:space="preserve">היה </w:t>
      </w:r>
      <w:bookmarkStart w:id="48078" w:name="_ETM_Q133_468189"/>
      <w:bookmarkEnd w:id="48078"/>
      <w:r>
        <w:rPr>
          <w:rtl/>
        </w:rPr>
        <w:t xml:space="preserve">למישהו </w:t>
      </w:r>
      <w:bookmarkStart w:id="48079" w:name="_ETM_Q133_468490"/>
      <w:bookmarkEnd w:id="48079"/>
      <w:r>
        <w:rPr>
          <w:rtl/>
        </w:rPr>
        <w:t>אכפת</w:t>
      </w:r>
      <w:r>
        <w:rPr>
          <w:rFonts w:hint="cs"/>
          <w:rtl/>
        </w:rPr>
        <w:t xml:space="preserve">, הוא </w:t>
      </w:r>
      <w:bookmarkStart w:id="48080" w:name="_ETM_Q133_468909"/>
      <w:bookmarkEnd w:id="48080"/>
      <w:r>
        <w:rPr>
          <w:rtl/>
        </w:rPr>
        <w:t xml:space="preserve">היה </w:t>
      </w:r>
      <w:bookmarkStart w:id="48081" w:name="_ETM_Q133_468999"/>
      <w:bookmarkEnd w:id="48081"/>
      <w:r>
        <w:rPr>
          <w:rtl/>
        </w:rPr>
        <w:t xml:space="preserve">דואג </w:t>
      </w:r>
      <w:bookmarkStart w:id="48082" w:name="_ETM_Q133_470150"/>
      <w:bookmarkEnd w:id="48082"/>
      <w:r>
        <w:rPr>
          <w:rtl/>
        </w:rPr>
        <w:t xml:space="preserve">להחזיר </w:t>
      </w:r>
      <w:bookmarkStart w:id="48083" w:name="_ETM_Q133_470600"/>
      <w:bookmarkEnd w:id="48083"/>
      <w:r>
        <w:rPr>
          <w:rtl/>
        </w:rPr>
        <w:t xml:space="preserve">את </w:t>
      </w:r>
      <w:bookmarkStart w:id="48084" w:name="_ETM_Q133_470690"/>
      <w:bookmarkEnd w:id="48084"/>
      <w:r>
        <w:rPr>
          <w:rtl/>
        </w:rPr>
        <w:t xml:space="preserve">הפסיכולוגים </w:t>
      </w:r>
      <w:bookmarkStart w:id="48085" w:name="_ETM_Q133_471380"/>
      <w:bookmarkEnd w:id="48085"/>
      <w:r>
        <w:rPr>
          <w:rtl/>
        </w:rPr>
        <w:t xml:space="preserve">לשירות </w:t>
      </w:r>
      <w:bookmarkStart w:id="48086" w:name="_ETM_Q133_471770"/>
      <w:bookmarkEnd w:id="48086"/>
      <w:r>
        <w:rPr>
          <w:rtl/>
        </w:rPr>
        <w:t>הציבורי</w:t>
      </w:r>
      <w:r>
        <w:rPr>
          <w:rFonts w:hint="cs"/>
          <w:rtl/>
        </w:rPr>
        <w:t>,</w:t>
      </w:r>
      <w:r>
        <w:rPr>
          <w:rtl/>
        </w:rPr>
        <w:t xml:space="preserve"> </w:t>
      </w:r>
      <w:bookmarkStart w:id="48087" w:name="_ETM_Q133_472250"/>
      <w:bookmarkEnd w:id="48087"/>
      <w:r>
        <w:rPr>
          <w:rtl/>
        </w:rPr>
        <w:t xml:space="preserve">ולא </w:t>
      </w:r>
      <w:bookmarkStart w:id="48088" w:name="_ETM_Q133_472460"/>
      <w:bookmarkEnd w:id="48088"/>
      <w:r>
        <w:rPr>
          <w:rtl/>
        </w:rPr>
        <w:t xml:space="preserve">להמציא </w:t>
      </w:r>
      <w:bookmarkStart w:id="48089" w:name="_ETM_Q133_473390"/>
      <w:bookmarkEnd w:id="48089"/>
      <w:r>
        <w:rPr>
          <w:rtl/>
        </w:rPr>
        <w:t xml:space="preserve">כל </w:t>
      </w:r>
      <w:bookmarkStart w:id="48090" w:name="_ETM_Q133_473720"/>
      <w:bookmarkEnd w:id="48090"/>
      <w:r>
        <w:rPr>
          <w:rtl/>
        </w:rPr>
        <w:t xml:space="preserve">מיני </w:t>
      </w:r>
      <w:bookmarkStart w:id="48091" w:name="_ETM_Q133_474320"/>
      <w:bookmarkEnd w:id="48091"/>
      <w:r>
        <w:rPr>
          <w:rtl/>
        </w:rPr>
        <w:t xml:space="preserve">מקצועות </w:t>
      </w:r>
      <w:bookmarkStart w:id="48092" w:name="_ETM_Q133_474800"/>
      <w:bookmarkEnd w:id="48092"/>
      <w:r>
        <w:rPr>
          <w:rtl/>
        </w:rPr>
        <w:t xml:space="preserve">חדשים </w:t>
      </w:r>
      <w:bookmarkStart w:id="48093" w:name="_ETM_Q133_475279"/>
      <w:bookmarkEnd w:id="48093"/>
      <w:r>
        <w:rPr>
          <w:rtl/>
        </w:rPr>
        <w:t xml:space="preserve">לבריאות </w:t>
      </w:r>
      <w:bookmarkStart w:id="48094" w:name="_ETM_Q133_475640"/>
      <w:bookmarkEnd w:id="48094"/>
      <w:r>
        <w:rPr>
          <w:rtl/>
        </w:rPr>
        <w:t>הנפש</w:t>
      </w:r>
      <w:r>
        <w:rPr>
          <w:rFonts w:hint="cs"/>
          <w:rtl/>
        </w:rPr>
        <w:t>.</w:t>
      </w:r>
      <w:r>
        <w:rPr>
          <w:rtl/>
        </w:rPr>
        <w:t xml:space="preserve"> </w:t>
      </w:r>
      <w:bookmarkStart w:id="48095" w:name="_ETM_Q133_478830"/>
      <w:bookmarkStart w:id="48096" w:name="_ETM_Q133_478474"/>
      <w:bookmarkStart w:id="48097" w:name="_ETM_Q133_478553"/>
      <w:bookmarkStart w:id="48098" w:name="_ETM_Q133_478646"/>
      <w:bookmarkStart w:id="48099" w:name="_ETM_Q133_478716"/>
      <w:bookmarkEnd w:id="48095"/>
      <w:bookmarkEnd w:id="48096"/>
      <w:bookmarkEnd w:id="48097"/>
      <w:bookmarkEnd w:id="48098"/>
      <w:bookmarkEnd w:id="48099"/>
      <w:r>
        <w:rPr>
          <w:rtl/>
        </w:rPr>
        <w:t xml:space="preserve">על </w:t>
      </w:r>
      <w:bookmarkStart w:id="48100" w:name="_ETM_Q133_479100"/>
      <w:bookmarkEnd w:id="48100"/>
      <w:r>
        <w:rPr>
          <w:rtl/>
        </w:rPr>
        <w:t xml:space="preserve">זה </w:t>
      </w:r>
      <w:bookmarkStart w:id="48101" w:name="_ETM_Q133_479279"/>
      <w:bookmarkEnd w:id="48101"/>
      <w:r>
        <w:rPr>
          <w:rtl/>
        </w:rPr>
        <w:t xml:space="preserve">צריך </w:t>
      </w:r>
      <w:bookmarkStart w:id="48102" w:name="_ETM_Q133_479520"/>
      <w:bookmarkEnd w:id="48102"/>
      <w:r>
        <w:rPr>
          <w:rtl/>
        </w:rPr>
        <w:t>לדבר</w:t>
      </w:r>
      <w:r>
        <w:rPr>
          <w:rFonts w:hint="cs"/>
          <w:rtl/>
        </w:rPr>
        <w:t>,</w:t>
      </w:r>
      <w:r>
        <w:rPr>
          <w:rtl/>
        </w:rPr>
        <w:t xml:space="preserve"> </w:t>
      </w:r>
      <w:bookmarkStart w:id="48103" w:name="_ETM_Q133_480520"/>
      <w:bookmarkEnd w:id="48103"/>
      <w:r>
        <w:rPr>
          <w:rtl/>
        </w:rPr>
        <w:t xml:space="preserve">ובזה </w:t>
      </w:r>
      <w:bookmarkStart w:id="48104" w:name="_ETM_Q133_481029"/>
      <w:bookmarkEnd w:id="48104"/>
      <w:r>
        <w:rPr>
          <w:rtl/>
        </w:rPr>
        <w:t xml:space="preserve">התקציב </w:t>
      </w:r>
      <w:bookmarkStart w:id="48105" w:name="_ETM_Q133_481689"/>
      <w:bookmarkEnd w:id="48105"/>
      <w:r>
        <w:rPr>
          <w:rtl/>
        </w:rPr>
        <w:t xml:space="preserve">הזה </w:t>
      </w:r>
      <w:bookmarkStart w:id="48106" w:name="_ETM_Q133_481900"/>
      <w:bookmarkEnd w:id="48106"/>
      <w:r>
        <w:rPr>
          <w:rtl/>
        </w:rPr>
        <w:t xml:space="preserve">צריך </w:t>
      </w:r>
      <w:bookmarkStart w:id="48107" w:name="_ETM_Q133_482169"/>
      <w:bookmarkEnd w:id="48107"/>
      <w:r>
        <w:rPr>
          <w:rtl/>
        </w:rPr>
        <w:t>לע</w:t>
      </w:r>
      <w:r>
        <w:rPr>
          <w:rFonts w:hint="cs"/>
          <w:rtl/>
        </w:rPr>
        <w:t xml:space="preserve">סוק. </w:t>
      </w:r>
    </w:p>
    <w:p w:rsidR="00071895" w:rsidRDefault="00071895" w:rsidP="004D4F51">
      <w:pPr>
        <w:rPr>
          <w:rtl/>
        </w:rPr>
      </w:pPr>
      <w:bookmarkStart w:id="48108" w:name="_ETM_Q133_487548"/>
      <w:bookmarkStart w:id="48109" w:name="_ETM_Q133_487655"/>
      <w:bookmarkEnd w:id="48108"/>
      <w:bookmarkEnd w:id="48109"/>
    </w:p>
    <w:p w:rsidR="00071895" w:rsidRDefault="00071895" w:rsidP="004D4F51">
      <w:pPr>
        <w:rPr>
          <w:rtl/>
        </w:rPr>
      </w:pPr>
      <w:bookmarkStart w:id="48110" w:name="_ETM_Q133_487717"/>
      <w:bookmarkStart w:id="48111" w:name="_ETM_Q133_487830"/>
      <w:bookmarkStart w:id="48112" w:name="_ETM_Q133_480000"/>
      <w:bookmarkStart w:id="48113" w:name="_ETM_Q133_480679"/>
      <w:bookmarkStart w:id="48114" w:name="_ETM_Q133_481189"/>
      <w:bookmarkStart w:id="48115" w:name="_ETM_Q133_481879"/>
      <w:bookmarkStart w:id="48116" w:name="_ETM_Q133_482060"/>
      <w:bookmarkStart w:id="48117" w:name="_ETM_Q133_482330"/>
      <w:bookmarkStart w:id="48118" w:name="_ETM_Q133_485940"/>
      <w:bookmarkEnd w:id="48110"/>
      <w:bookmarkEnd w:id="48111"/>
      <w:bookmarkEnd w:id="48112"/>
      <w:bookmarkEnd w:id="48113"/>
      <w:bookmarkEnd w:id="48114"/>
      <w:bookmarkEnd w:id="48115"/>
      <w:bookmarkEnd w:id="48116"/>
      <w:bookmarkEnd w:id="48117"/>
      <w:bookmarkEnd w:id="48118"/>
      <w:r>
        <w:rPr>
          <w:rtl/>
        </w:rPr>
        <w:t xml:space="preserve">הרפורמה </w:t>
      </w:r>
      <w:bookmarkStart w:id="48119" w:name="_ETM_Q133_486569"/>
      <w:bookmarkEnd w:id="48119"/>
      <w:r>
        <w:rPr>
          <w:rtl/>
        </w:rPr>
        <w:t xml:space="preserve">בבריאות </w:t>
      </w:r>
      <w:bookmarkStart w:id="48120" w:name="_ETM_Q133_486930"/>
      <w:bookmarkEnd w:id="48120"/>
      <w:r>
        <w:rPr>
          <w:rtl/>
        </w:rPr>
        <w:t xml:space="preserve">הנפש </w:t>
      </w:r>
      <w:bookmarkStart w:id="48121" w:name="_ETM_Q133_487410"/>
      <w:bookmarkEnd w:id="48121"/>
      <w:r>
        <w:rPr>
          <w:rtl/>
        </w:rPr>
        <w:t xml:space="preserve">משנת </w:t>
      </w:r>
      <w:bookmarkStart w:id="48122" w:name="_ETM_Q133_487769"/>
      <w:bookmarkEnd w:id="48122"/>
      <w:r>
        <w:rPr>
          <w:rtl/>
        </w:rPr>
        <w:t xml:space="preserve">2015 </w:t>
      </w:r>
      <w:bookmarkStart w:id="48123" w:name="_ETM_Q133_491249"/>
      <w:bookmarkEnd w:id="48123"/>
      <w:r>
        <w:rPr>
          <w:rtl/>
        </w:rPr>
        <w:t>ה</w:t>
      </w:r>
      <w:r>
        <w:rPr>
          <w:rFonts w:hint="cs"/>
          <w:rtl/>
        </w:rPr>
        <w:t>יא</w:t>
      </w:r>
      <w:r>
        <w:rPr>
          <w:rtl/>
        </w:rPr>
        <w:t xml:space="preserve"> </w:t>
      </w:r>
      <w:bookmarkStart w:id="48124" w:name="_ETM_Q133_491400"/>
      <w:bookmarkEnd w:id="48124"/>
      <w:r>
        <w:rPr>
          <w:rtl/>
        </w:rPr>
        <w:t xml:space="preserve">תפוח </w:t>
      </w:r>
      <w:bookmarkStart w:id="48125" w:name="_ETM_Q133_491849"/>
      <w:bookmarkEnd w:id="48125"/>
      <w:r>
        <w:rPr>
          <w:rtl/>
        </w:rPr>
        <w:t xml:space="preserve">אדמה </w:t>
      </w:r>
      <w:bookmarkStart w:id="48126" w:name="_ETM_Q133_492240"/>
      <w:bookmarkEnd w:id="48126"/>
      <w:r>
        <w:rPr>
          <w:rtl/>
        </w:rPr>
        <w:t xml:space="preserve">לוהט </w:t>
      </w:r>
      <w:bookmarkStart w:id="48127" w:name="_ETM_Q133_492480"/>
      <w:bookmarkEnd w:id="48127"/>
      <w:r>
        <w:rPr>
          <w:rtl/>
        </w:rPr>
        <w:t>שאף</w:t>
      </w:r>
      <w:bookmarkStart w:id="48128" w:name="_ETM_Q133_492690"/>
      <w:bookmarkEnd w:id="48128"/>
      <w:r>
        <w:rPr>
          <w:rFonts w:hint="cs"/>
          <w:rtl/>
        </w:rPr>
        <w:t xml:space="preserve"> אחד</w:t>
      </w:r>
      <w:r>
        <w:rPr>
          <w:rtl/>
        </w:rPr>
        <w:t xml:space="preserve"> </w:t>
      </w:r>
      <w:bookmarkStart w:id="48129" w:name="_ETM_Q133_492869"/>
      <w:bookmarkEnd w:id="48129"/>
      <w:r>
        <w:rPr>
          <w:rtl/>
        </w:rPr>
        <w:t xml:space="preserve">לא </w:t>
      </w:r>
      <w:bookmarkStart w:id="48130" w:name="_ETM_Q133_492990"/>
      <w:bookmarkEnd w:id="48130"/>
      <w:r>
        <w:rPr>
          <w:rtl/>
        </w:rPr>
        <w:t xml:space="preserve">רוצה </w:t>
      </w:r>
      <w:bookmarkStart w:id="48131" w:name="_ETM_Q133_493259"/>
      <w:bookmarkEnd w:id="48131"/>
      <w:r>
        <w:rPr>
          <w:rtl/>
        </w:rPr>
        <w:t xml:space="preserve">לגעת </w:t>
      </w:r>
      <w:bookmarkStart w:id="48132" w:name="_ETM_Q133_493650"/>
      <w:bookmarkEnd w:id="48132"/>
      <w:r>
        <w:rPr>
          <w:rtl/>
        </w:rPr>
        <w:t xml:space="preserve">בו </w:t>
      </w:r>
      <w:bookmarkStart w:id="48133" w:name="_ETM_Q133_493769"/>
      <w:bookmarkEnd w:id="48133"/>
      <w:r>
        <w:rPr>
          <w:rtl/>
        </w:rPr>
        <w:t xml:space="preserve">ומעביר </w:t>
      </w:r>
      <w:bookmarkStart w:id="48134" w:name="_ETM_Q133_494219"/>
      <w:bookmarkEnd w:id="48134"/>
      <w:r>
        <w:rPr>
          <w:rtl/>
        </w:rPr>
        <w:t xml:space="preserve">אותו </w:t>
      </w:r>
      <w:bookmarkStart w:id="48135" w:name="_ETM_Q133_494429"/>
      <w:bookmarkEnd w:id="48135"/>
      <w:r>
        <w:rPr>
          <w:rtl/>
        </w:rPr>
        <w:t xml:space="preserve">מיד </w:t>
      </w:r>
      <w:bookmarkStart w:id="48136" w:name="_ETM_Q133_494759"/>
      <w:bookmarkEnd w:id="48136"/>
      <w:r>
        <w:rPr>
          <w:rtl/>
        </w:rPr>
        <w:t>ליד</w:t>
      </w:r>
      <w:r>
        <w:rPr>
          <w:rFonts w:hint="cs"/>
          <w:rtl/>
        </w:rPr>
        <w:t>.</w:t>
      </w:r>
      <w:r>
        <w:rPr>
          <w:rtl/>
        </w:rPr>
        <w:t xml:space="preserve"> </w:t>
      </w:r>
      <w:bookmarkStart w:id="48137" w:name="_ETM_Q133_496710"/>
      <w:bookmarkEnd w:id="48137"/>
      <w:r>
        <w:rPr>
          <w:rtl/>
        </w:rPr>
        <w:t xml:space="preserve">יש </w:t>
      </w:r>
      <w:bookmarkStart w:id="48138" w:name="_ETM_Q133_496920"/>
      <w:bookmarkEnd w:id="48138"/>
      <w:r>
        <w:rPr>
          <w:rtl/>
        </w:rPr>
        <w:t xml:space="preserve">כותרות </w:t>
      </w:r>
      <w:bookmarkStart w:id="48139" w:name="_ETM_Q133_497970"/>
      <w:bookmarkEnd w:id="48139"/>
      <w:r>
        <w:rPr>
          <w:rtl/>
        </w:rPr>
        <w:t xml:space="preserve">ויש </w:t>
      </w:r>
      <w:bookmarkStart w:id="48140" w:name="_ETM_Q133_498180"/>
      <w:bookmarkEnd w:id="48140"/>
      <w:r>
        <w:rPr>
          <w:rtl/>
        </w:rPr>
        <w:t xml:space="preserve">אולי </w:t>
      </w:r>
      <w:bookmarkStart w:id="48141" w:name="_ETM_Q133_498390"/>
      <w:bookmarkEnd w:id="48141"/>
      <w:r>
        <w:rPr>
          <w:rtl/>
        </w:rPr>
        <w:t>כוונות</w:t>
      </w:r>
      <w:r>
        <w:rPr>
          <w:rFonts w:hint="cs"/>
          <w:rtl/>
        </w:rPr>
        <w:t>,</w:t>
      </w:r>
      <w:r>
        <w:rPr>
          <w:rtl/>
        </w:rPr>
        <w:t xml:space="preserve"> </w:t>
      </w:r>
      <w:bookmarkStart w:id="48142" w:name="_ETM_Q133_500769"/>
      <w:bookmarkEnd w:id="48142"/>
      <w:r>
        <w:rPr>
          <w:rtl/>
        </w:rPr>
        <w:t xml:space="preserve">אבל </w:t>
      </w:r>
      <w:bookmarkStart w:id="48143" w:name="_ETM_Q133_501039"/>
      <w:bookmarkEnd w:id="48143"/>
      <w:r>
        <w:rPr>
          <w:rtl/>
        </w:rPr>
        <w:t>תכלס</w:t>
      </w:r>
      <w:bookmarkStart w:id="48144" w:name="_ETM_Q133_501579"/>
      <w:bookmarkStart w:id="48145" w:name="_ETM_Q133_502339"/>
      <w:bookmarkEnd w:id="48144"/>
      <w:bookmarkEnd w:id="48145"/>
      <w:r>
        <w:rPr>
          <w:rFonts w:hint="cs"/>
          <w:rtl/>
        </w:rPr>
        <w:t xml:space="preserve"> </w:t>
      </w:r>
      <w:r>
        <w:rPr>
          <w:rtl/>
        </w:rPr>
        <w:t xml:space="preserve">אין </w:t>
      </w:r>
      <w:bookmarkStart w:id="48146" w:name="_ETM_Q133_502640"/>
      <w:bookmarkEnd w:id="48146"/>
      <w:r>
        <w:rPr>
          <w:rtl/>
        </w:rPr>
        <w:t xml:space="preserve">שום </w:t>
      </w:r>
      <w:bookmarkStart w:id="48147" w:name="_ETM_Q133_502880"/>
      <w:bookmarkEnd w:id="48147"/>
      <w:r>
        <w:rPr>
          <w:rtl/>
        </w:rPr>
        <w:t>פתרונות</w:t>
      </w:r>
      <w:r>
        <w:rPr>
          <w:rFonts w:hint="cs"/>
          <w:rtl/>
        </w:rPr>
        <w:t xml:space="preserve"> </w:t>
      </w:r>
      <w:r>
        <w:rPr>
          <w:rtl/>
        </w:rPr>
        <w:t>בשטח</w:t>
      </w:r>
      <w:r>
        <w:rPr>
          <w:rFonts w:hint="cs"/>
          <w:rtl/>
        </w:rPr>
        <w:t>.</w:t>
      </w:r>
      <w:r>
        <w:rPr>
          <w:rtl/>
        </w:rPr>
        <w:t xml:space="preserve"> </w:t>
      </w:r>
      <w:bookmarkStart w:id="48148" w:name="_ETM_Q133_504990"/>
      <w:bookmarkStart w:id="48149" w:name="_ETM_Q133_505349"/>
      <w:bookmarkStart w:id="48150" w:name="_ETM_Q133_505710"/>
      <w:bookmarkStart w:id="48151" w:name="_ETM_Q133_506580"/>
      <w:bookmarkEnd w:id="48148"/>
      <w:bookmarkEnd w:id="48149"/>
      <w:bookmarkEnd w:id="48150"/>
      <w:bookmarkEnd w:id="48151"/>
      <w:r>
        <w:rPr>
          <w:rtl/>
        </w:rPr>
        <w:t xml:space="preserve">בין </w:t>
      </w:r>
      <w:bookmarkStart w:id="48152" w:name="_ETM_Q133_506820"/>
      <w:bookmarkEnd w:id="48152"/>
      <w:r>
        <w:rPr>
          <w:rtl/>
        </w:rPr>
        <w:t xml:space="preserve">הדברים </w:t>
      </w:r>
      <w:bookmarkStart w:id="48153" w:name="_ETM_Q133_507750"/>
      <w:bookmarkEnd w:id="48153"/>
      <w:r>
        <w:rPr>
          <w:rtl/>
        </w:rPr>
        <w:t xml:space="preserve">החשובים </w:t>
      </w:r>
      <w:bookmarkStart w:id="48154" w:name="_ETM_Q133_508320"/>
      <w:bookmarkEnd w:id="48154"/>
      <w:r>
        <w:rPr>
          <w:rtl/>
        </w:rPr>
        <w:t xml:space="preserve">שאנחנו </w:t>
      </w:r>
      <w:bookmarkStart w:id="48155" w:name="_ETM_Q133_508650"/>
      <w:bookmarkEnd w:id="48155"/>
      <w:r>
        <w:rPr>
          <w:rtl/>
        </w:rPr>
        <w:t xml:space="preserve">צריכים </w:t>
      </w:r>
      <w:bookmarkStart w:id="48156" w:name="_ETM_Q133_509009"/>
      <w:bookmarkEnd w:id="48156"/>
      <w:r>
        <w:rPr>
          <w:rFonts w:hint="cs"/>
          <w:rtl/>
        </w:rPr>
        <w:t xml:space="preserve">זה שמישהו </w:t>
      </w:r>
      <w:bookmarkStart w:id="48157" w:name="_ETM_Q133_509339"/>
      <w:bookmarkEnd w:id="48157"/>
      <w:r>
        <w:rPr>
          <w:rtl/>
        </w:rPr>
        <w:t xml:space="preserve">יקשיב </w:t>
      </w:r>
      <w:bookmarkStart w:id="48158" w:name="_ETM_Q133_509820"/>
      <w:bookmarkEnd w:id="48158"/>
      <w:r>
        <w:rPr>
          <w:rtl/>
        </w:rPr>
        <w:t>לנו</w:t>
      </w:r>
      <w:r>
        <w:rPr>
          <w:rFonts w:hint="cs"/>
          <w:rtl/>
        </w:rPr>
        <w:t>,</w:t>
      </w:r>
      <w:r>
        <w:rPr>
          <w:rtl/>
        </w:rPr>
        <w:t xml:space="preserve"> </w:t>
      </w:r>
      <w:bookmarkStart w:id="48159" w:name="_ETM_Q133_511150"/>
      <w:bookmarkEnd w:id="48159"/>
      <w:r>
        <w:rPr>
          <w:rtl/>
        </w:rPr>
        <w:t xml:space="preserve">מישהו </w:t>
      </w:r>
      <w:bookmarkStart w:id="48160" w:name="_ETM_Q133_511990"/>
      <w:bookmarkStart w:id="48161" w:name="_ETM_Q133_512260"/>
      <w:bookmarkEnd w:id="48160"/>
      <w:bookmarkEnd w:id="48161"/>
      <w:r>
        <w:rPr>
          <w:rFonts w:hint="cs"/>
          <w:rtl/>
        </w:rPr>
        <w:t xml:space="preserve">מקצועי </w:t>
      </w:r>
      <w:r>
        <w:rPr>
          <w:rtl/>
        </w:rPr>
        <w:t xml:space="preserve">שיקשיב </w:t>
      </w:r>
      <w:bookmarkStart w:id="48162" w:name="_ETM_Q133_512860"/>
      <w:bookmarkEnd w:id="48162"/>
      <w:r>
        <w:rPr>
          <w:rtl/>
        </w:rPr>
        <w:t>לנו</w:t>
      </w:r>
      <w:r>
        <w:rPr>
          <w:rFonts w:hint="cs"/>
          <w:rtl/>
        </w:rPr>
        <w:t>.</w:t>
      </w:r>
      <w:r>
        <w:rPr>
          <w:rtl/>
        </w:rPr>
        <w:t xml:space="preserve"> </w:t>
      </w:r>
      <w:bookmarkStart w:id="48163" w:name="_ETM_Q133_514630"/>
      <w:bookmarkEnd w:id="48163"/>
      <w:r>
        <w:rPr>
          <w:rFonts w:hint="cs"/>
          <w:rtl/>
        </w:rPr>
        <w:t xml:space="preserve">אם </w:t>
      </w:r>
      <w:bookmarkStart w:id="48164" w:name="_ETM_Q133_516140"/>
      <w:bookmarkEnd w:id="48164"/>
      <w:r>
        <w:rPr>
          <w:rtl/>
        </w:rPr>
        <w:t xml:space="preserve">מישהו </w:t>
      </w:r>
      <w:bookmarkStart w:id="48165" w:name="_ETM_Q133_516470"/>
      <w:bookmarkEnd w:id="48165"/>
      <w:r>
        <w:rPr>
          <w:rtl/>
        </w:rPr>
        <w:t xml:space="preserve">מאיתנו </w:t>
      </w:r>
      <w:bookmarkStart w:id="48166" w:name="_ETM_Q133_517279"/>
      <w:bookmarkEnd w:id="48166"/>
      <w:r>
        <w:rPr>
          <w:rFonts w:hint="cs"/>
          <w:rtl/>
        </w:rPr>
        <w:t xml:space="preserve">או אחד </w:t>
      </w:r>
      <w:bookmarkStart w:id="48167" w:name="_ETM_Q133_517916"/>
      <w:bookmarkStart w:id="48168" w:name="_ETM_Q133_517610"/>
      <w:bookmarkEnd w:id="48167"/>
      <w:bookmarkEnd w:id="48168"/>
      <w:r>
        <w:rPr>
          <w:rtl/>
        </w:rPr>
        <w:t xml:space="preserve">מהילדים </w:t>
      </w:r>
      <w:bookmarkStart w:id="48169" w:name="_ETM_Q133_518089"/>
      <w:bookmarkEnd w:id="48169"/>
      <w:r>
        <w:rPr>
          <w:rtl/>
        </w:rPr>
        <w:t xml:space="preserve">שלנו </w:t>
      </w:r>
      <w:bookmarkStart w:id="48170" w:name="_ETM_Q133_519280"/>
      <w:bookmarkEnd w:id="48170"/>
      <w:r>
        <w:rPr>
          <w:rtl/>
        </w:rPr>
        <w:t xml:space="preserve">צריך </w:t>
      </w:r>
      <w:bookmarkStart w:id="48171" w:name="_ETM_Q133_519490"/>
      <w:bookmarkEnd w:id="48171"/>
      <w:r>
        <w:rPr>
          <w:rtl/>
        </w:rPr>
        <w:t xml:space="preserve">לדבר </w:t>
      </w:r>
      <w:bookmarkStart w:id="48172" w:name="_ETM_Q133_519910"/>
      <w:bookmarkEnd w:id="48172"/>
      <w:r>
        <w:rPr>
          <w:rtl/>
        </w:rPr>
        <w:t xml:space="preserve">על </w:t>
      </w:r>
      <w:bookmarkStart w:id="48173" w:name="_ETM_Q133_520029"/>
      <w:bookmarkEnd w:id="48173"/>
      <w:r>
        <w:rPr>
          <w:rtl/>
        </w:rPr>
        <w:t>הדברים</w:t>
      </w:r>
      <w:r>
        <w:rPr>
          <w:rFonts w:hint="cs"/>
          <w:rtl/>
        </w:rPr>
        <w:t>,</w:t>
      </w:r>
      <w:r>
        <w:rPr>
          <w:rtl/>
        </w:rPr>
        <w:t xml:space="preserve"> </w:t>
      </w:r>
      <w:bookmarkStart w:id="48174" w:name="_ETM_Q133_521649"/>
      <w:bookmarkStart w:id="48175" w:name="_ETM_Q133_521769"/>
      <w:bookmarkEnd w:id="48174"/>
      <w:bookmarkEnd w:id="48175"/>
      <w:r>
        <w:rPr>
          <w:rtl/>
        </w:rPr>
        <w:t xml:space="preserve">צריך </w:t>
      </w:r>
      <w:bookmarkStart w:id="48176" w:name="_ETM_Q133_521949"/>
      <w:bookmarkEnd w:id="48176"/>
      <w:r>
        <w:rPr>
          <w:rtl/>
        </w:rPr>
        <w:t xml:space="preserve">לשתף </w:t>
      </w:r>
      <w:bookmarkStart w:id="48177" w:name="_ETM_Q133_522460"/>
      <w:bookmarkEnd w:id="48177"/>
      <w:r>
        <w:rPr>
          <w:rtl/>
        </w:rPr>
        <w:t xml:space="preserve">וצריך </w:t>
      </w:r>
      <w:bookmarkStart w:id="48178" w:name="_ETM_Q133_522760"/>
      <w:bookmarkEnd w:id="48178"/>
      <w:r>
        <w:rPr>
          <w:rtl/>
        </w:rPr>
        <w:t>לתקן</w:t>
      </w:r>
      <w:r>
        <w:rPr>
          <w:rFonts w:hint="cs"/>
          <w:rtl/>
        </w:rPr>
        <w:t xml:space="preserve"> –</w:t>
      </w:r>
      <w:r>
        <w:rPr>
          <w:rtl/>
        </w:rPr>
        <w:t xml:space="preserve"> </w:t>
      </w:r>
      <w:bookmarkStart w:id="48179" w:name="_ETM_Q133_525069"/>
      <w:bookmarkEnd w:id="48179"/>
      <w:r>
        <w:rPr>
          <w:rtl/>
        </w:rPr>
        <w:t xml:space="preserve">אין </w:t>
      </w:r>
      <w:bookmarkStart w:id="48180" w:name="_ETM_Q133_525219"/>
      <w:bookmarkEnd w:id="48180"/>
      <w:r>
        <w:rPr>
          <w:rtl/>
        </w:rPr>
        <w:t xml:space="preserve">לו </w:t>
      </w:r>
      <w:bookmarkStart w:id="48181" w:name="_ETM_Q133_525309"/>
      <w:bookmarkEnd w:id="48181"/>
      <w:r>
        <w:rPr>
          <w:rtl/>
        </w:rPr>
        <w:t xml:space="preserve">למי </w:t>
      </w:r>
      <w:bookmarkStart w:id="48182" w:name="_ETM_Q133_525549"/>
      <w:bookmarkEnd w:id="48182"/>
      <w:r>
        <w:rPr>
          <w:rtl/>
        </w:rPr>
        <w:t>לפנות</w:t>
      </w:r>
      <w:r>
        <w:rPr>
          <w:rFonts w:hint="cs"/>
          <w:rtl/>
        </w:rPr>
        <w:t>.</w:t>
      </w:r>
      <w:r>
        <w:rPr>
          <w:rtl/>
        </w:rPr>
        <w:t xml:space="preserve"> </w:t>
      </w:r>
      <w:bookmarkStart w:id="48183" w:name="_ETM_Q133_527250"/>
      <w:bookmarkEnd w:id="48183"/>
      <w:r>
        <w:rPr>
          <w:rtl/>
        </w:rPr>
        <w:t xml:space="preserve">כי </w:t>
      </w:r>
      <w:bookmarkStart w:id="48184" w:name="_ETM_Q133_527400"/>
      <w:bookmarkEnd w:id="48184"/>
      <w:r>
        <w:rPr>
          <w:rtl/>
        </w:rPr>
        <w:t xml:space="preserve">אם </w:t>
      </w:r>
      <w:bookmarkStart w:id="48185" w:name="_ETM_Q133_527460"/>
      <w:bookmarkEnd w:id="48185"/>
      <w:r>
        <w:rPr>
          <w:rtl/>
        </w:rPr>
        <w:t xml:space="preserve">נשברה </w:t>
      </w:r>
      <w:bookmarkStart w:id="48186" w:name="_ETM_Q133_527940"/>
      <w:bookmarkEnd w:id="48186"/>
      <w:r>
        <w:rPr>
          <w:rtl/>
        </w:rPr>
        <w:t xml:space="preserve">לי </w:t>
      </w:r>
      <w:bookmarkStart w:id="48187" w:name="_ETM_Q133_528060"/>
      <w:bookmarkEnd w:id="48187"/>
      <w:r>
        <w:rPr>
          <w:rtl/>
        </w:rPr>
        <w:t>היד</w:t>
      </w:r>
      <w:r>
        <w:rPr>
          <w:rFonts w:hint="cs"/>
          <w:rtl/>
        </w:rPr>
        <w:t>,</w:t>
      </w:r>
      <w:r>
        <w:rPr>
          <w:rtl/>
        </w:rPr>
        <w:t xml:space="preserve"> </w:t>
      </w:r>
      <w:bookmarkStart w:id="48188" w:name="_ETM_Q133_528450"/>
      <w:bookmarkEnd w:id="48188"/>
      <w:r>
        <w:rPr>
          <w:rtl/>
        </w:rPr>
        <w:t xml:space="preserve">אני </w:t>
      </w:r>
      <w:bookmarkStart w:id="48189" w:name="_ETM_Q133_528570"/>
      <w:bookmarkEnd w:id="48189"/>
      <w:r>
        <w:rPr>
          <w:rtl/>
        </w:rPr>
        <w:t xml:space="preserve">לא </w:t>
      </w:r>
      <w:bookmarkStart w:id="48190" w:name="_ETM_Q133_528660"/>
      <w:bookmarkEnd w:id="48190"/>
      <w:r>
        <w:rPr>
          <w:rtl/>
        </w:rPr>
        <w:t xml:space="preserve">יכול </w:t>
      </w:r>
      <w:bookmarkStart w:id="48191" w:name="_ETM_Q133_528839"/>
      <w:bookmarkEnd w:id="48191"/>
      <w:r>
        <w:rPr>
          <w:rtl/>
        </w:rPr>
        <w:t xml:space="preserve">להמתין </w:t>
      </w:r>
      <w:bookmarkStart w:id="48192" w:name="_ETM_Q133_529200"/>
      <w:bookmarkEnd w:id="48192"/>
      <w:r>
        <w:rPr>
          <w:rtl/>
        </w:rPr>
        <w:t xml:space="preserve">שנה </w:t>
      </w:r>
      <w:bookmarkStart w:id="48193" w:name="_ETM_Q133_529500"/>
      <w:bookmarkEnd w:id="48193"/>
      <w:r>
        <w:rPr>
          <w:rtl/>
        </w:rPr>
        <w:t xml:space="preserve">וחצי </w:t>
      </w:r>
      <w:bookmarkStart w:id="48194" w:name="_ETM_Q133_530010"/>
      <w:bookmarkEnd w:id="48194"/>
      <w:r>
        <w:rPr>
          <w:rtl/>
        </w:rPr>
        <w:t xml:space="preserve">כדי </w:t>
      </w:r>
      <w:bookmarkStart w:id="48195" w:name="_ETM_Q133_530250"/>
      <w:bookmarkEnd w:id="48195"/>
      <w:r>
        <w:rPr>
          <w:rtl/>
        </w:rPr>
        <w:t xml:space="preserve">לראות </w:t>
      </w:r>
      <w:bookmarkStart w:id="48196" w:name="_ETM_Q133_530550"/>
      <w:bookmarkEnd w:id="48196"/>
      <w:r>
        <w:rPr>
          <w:rtl/>
        </w:rPr>
        <w:t>רופא</w:t>
      </w:r>
      <w:r>
        <w:rPr>
          <w:rFonts w:hint="cs"/>
          <w:rtl/>
        </w:rPr>
        <w:t>;</w:t>
      </w:r>
      <w:r>
        <w:rPr>
          <w:rtl/>
        </w:rPr>
        <w:t xml:space="preserve"> </w:t>
      </w:r>
      <w:bookmarkStart w:id="48197" w:name="_ETM_Q133_531670"/>
      <w:bookmarkEnd w:id="48197"/>
      <w:r>
        <w:rPr>
          <w:rtl/>
        </w:rPr>
        <w:t xml:space="preserve">אם </w:t>
      </w:r>
      <w:bookmarkStart w:id="48198" w:name="_ETM_Q133_531880"/>
      <w:bookmarkEnd w:id="48198"/>
      <w:r>
        <w:rPr>
          <w:rtl/>
        </w:rPr>
        <w:t xml:space="preserve">נשברה </w:t>
      </w:r>
      <w:bookmarkStart w:id="48199" w:name="_ETM_Q133_532360"/>
      <w:bookmarkEnd w:id="48199"/>
      <w:r>
        <w:rPr>
          <w:rtl/>
        </w:rPr>
        <w:t xml:space="preserve">לי </w:t>
      </w:r>
      <w:bookmarkStart w:id="48200" w:name="_ETM_Q133_532480"/>
      <w:bookmarkEnd w:id="48200"/>
      <w:r>
        <w:rPr>
          <w:rtl/>
        </w:rPr>
        <w:t>הנפש</w:t>
      </w:r>
      <w:r>
        <w:rPr>
          <w:rFonts w:hint="cs"/>
          <w:rtl/>
        </w:rPr>
        <w:t>,</w:t>
      </w:r>
      <w:r>
        <w:rPr>
          <w:rtl/>
        </w:rPr>
        <w:t xml:space="preserve"> </w:t>
      </w:r>
      <w:bookmarkStart w:id="48201" w:name="_ETM_Q133_532930"/>
      <w:bookmarkEnd w:id="48201"/>
      <w:r>
        <w:rPr>
          <w:rtl/>
        </w:rPr>
        <w:t xml:space="preserve">אני </w:t>
      </w:r>
      <w:bookmarkStart w:id="48202" w:name="_ETM_Q133_533140"/>
      <w:bookmarkEnd w:id="48202"/>
      <w:r>
        <w:rPr>
          <w:rtl/>
        </w:rPr>
        <w:t xml:space="preserve">לא </w:t>
      </w:r>
      <w:bookmarkStart w:id="48203" w:name="_ETM_Q133_533260"/>
      <w:bookmarkEnd w:id="48203"/>
      <w:r>
        <w:rPr>
          <w:rtl/>
        </w:rPr>
        <w:t xml:space="preserve">יכול </w:t>
      </w:r>
      <w:bookmarkStart w:id="48204" w:name="_ETM_Q133_533500"/>
      <w:bookmarkEnd w:id="48204"/>
      <w:r>
        <w:rPr>
          <w:rtl/>
        </w:rPr>
        <w:t xml:space="preserve">להמתין </w:t>
      </w:r>
      <w:bookmarkStart w:id="48205" w:name="_ETM_Q133_533890"/>
      <w:bookmarkEnd w:id="48205"/>
      <w:r>
        <w:rPr>
          <w:rtl/>
        </w:rPr>
        <w:t xml:space="preserve">שנה </w:t>
      </w:r>
      <w:bookmarkStart w:id="48206" w:name="_ETM_Q133_534160"/>
      <w:bookmarkEnd w:id="48206"/>
      <w:r>
        <w:rPr>
          <w:rtl/>
        </w:rPr>
        <w:t xml:space="preserve">וחצי </w:t>
      </w:r>
      <w:bookmarkStart w:id="48207" w:name="_ETM_Q133_534610"/>
      <w:bookmarkEnd w:id="48207"/>
      <w:r>
        <w:rPr>
          <w:rFonts w:hint="cs"/>
          <w:rtl/>
        </w:rPr>
        <w:t xml:space="preserve">כדי </w:t>
      </w:r>
      <w:r>
        <w:rPr>
          <w:rtl/>
        </w:rPr>
        <w:t xml:space="preserve">לראות </w:t>
      </w:r>
      <w:bookmarkStart w:id="48208" w:name="_ETM_Q133_534850"/>
      <w:bookmarkEnd w:id="48208"/>
      <w:r>
        <w:rPr>
          <w:rtl/>
        </w:rPr>
        <w:t>פסיכולוג</w:t>
      </w:r>
      <w:r>
        <w:rPr>
          <w:rFonts w:hint="cs"/>
          <w:rtl/>
        </w:rPr>
        <w:t>.</w:t>
      </w:r>
      <w:r>
        <w:rPr>
          <w:rtl/>
        </w:rPr>
        <w:t xml:space="preserve"> </w:t>
      </w:r>
      <w:bookmarkStart w:id="48209" w:name="_ETM_Q133_536469"/>
      <w:bookmarkEnd w:id="48209"/>
      <w:r>
        <w:rPr>
          <w:rtl/>
        </w:rPr>
        <w:t xml:space="preserve">הגיע </w:t>
      </w:r>
      <w:bookmarkStart w:id="48210" w:name="_ETM_Q133_536829"/>
      <w:bookmarkEnd w:id="48210"/>
      <w:r>
        <w:rPr>
          <w:rtl/>
        </w:rPr>
        <w:t xml:space="preserve">הזמן </w:t>
      </w:r>
      <w:bookmarkStart w:id="48211" w:name="_ETM_Q133_537190"/>
      <w:bookmarkEnd w:id="48211"/>
      <w:r>
        <w:rPr>
          <w:rtl/>
        </w:rPr>
        <w:t xml:space="preserve">שנתבייש </w:t>
      </w:r>
      <w:bookmarkStart w:id="48212" w:name="_ETM_Q133_537760"/>
      <w:bookmarkEnd w:id="48212"/>
      <w:r>
        <w:rPr>
          <w:rtl/>
        </w:rPr>
        <w:t xml:space="preserve">לדבר </w:t>
      </w:r>
      <w:bookmarkStart w:id="48213" w:name="_ETM_Q133_538269"/>
      <w:bookmarkStart w:id="48214" w:name="_ETM_Q133_538690"/>
      <w:bookmarkEnd w:id="48213"/>
      <w:bookmarkEnd w:id="48214"/>
      <w:r>
        <w:rPr>
          <w:rtl/>
        </w:rPr>
        <w:t xml:space="preserve">על </w:t>
      </w:r>
      <w:bookmarkStart w:id="48215" w:name="_ETM_Q133_538779"/>
      <w:bookmarkEnd w:id="48215"/>
      <w:r>
        <w:rPr>
          <w:rtl/>
        </w:rPr>
        <w:t xml:space="preserve">הדבר </w:t>
      </w:r>
      <w:bookmarkStart w:id="48216" w:name="_ETM_Q133_539079"/>
      <w:bookmarkEnd w:id="48216"/>
      <w:r>
        <w:rPr>
          <w:rtl/>
        </w:rPr>
        <w:t>הזה</w:t>
      </w:r>
      <w:r>
        <w:rPr>
          <w:rFonts w:hint="cs"/>
          <w:rtl/>
        </w:rPr>
        <w:t>.</w:t>
      </w:r>
      <w:bookmarkStart w:id="48217" w:name="_ETM_Q133_540399"/>
      <w:bookmarkEnd w:id="48217"/>
      <w:r>
        <w:rPr>
          <w:rFonts w:hint="cs"/>
          <w:rtl/>
        </w:rPr>
        <w:t xml:space="preserve"> </w:t>
      </w:r>
    </w:p>
    <w:p w:rsidR="00071895" w:rsidRDefault="00071895" w:rsidP="004D4F51">
      <w:pPr>
        <w:rPr>
          <w:rtl/>
        </w:rPr>
      </w:pPr>
      <w:bookmarkStart w:id="48218" w:name="_ETM_Q133_551352"/>
      <w:bookmarkStart w:id="48219" w:name="_ETM_Q133_551439"/>
      <w:bookmarkEnd w:id="48218"/>
      <w:bookmarkEnd w:id="48219"/>
    </w:p>
    <w:p w:rsidR="00071895" w:rsidRDefault="00071895" w:rsidP="008572AC">
      <w:pPr>
        <w:rPr>
          <w:rtl/>
        </w:rPr>
      </w:pPr>
      <w:bookmarkStart w:id="48220" w:name="_ETM_Q133_551497"/>
      <w:bookmarkStart w:id="48221" w:name="_ETM_Q133_551556"/>
      <w:bookmarkEnd w:id="48220"/>
      <w:bookmarkEnd w:id="48221"/>
      <w:r>
        <w:rPr>
          <w:rtl/>
        </w:rPr>
        <w:t xml:space="preserve">קרה </w:t>
      </w:r>
      <w:bookmarkStart w:id="48222" w:name="_ETM_Q133_540789"/>
      <w:bookmarkEnd w:id="48222"/>
      <w:r>
        <w:rPr>
          <w:rtl/>
        </w:rPr>
        <w:t xml:space="preserve">לכולנו </w:t>
      </w:r>
      <w:bookmarkStart w:id="48223" w:name="_ETM_Q133_541420"/>
      <w:bookmarkEnd w:id="48223"/>
      <w:r>
        <w:rPr>
          <w:rtl/>
        </w:rPr>
        <w:t xml:space="preserve">משהו </w:t>
      </w:r>
      <w:bookmarkStart w:id="48224" w:name="_ETM_Q133_542260"/>
      <w:bookmarkStart w:id="48225" w:name="_ETM_Q133_542769"/>
      <w:bookmarkEnd w:id="48224"/>
      <w:bookmarkEnd w:id="48225"/>
      <w:r>
        <w:rPr>
          <w:rFonts w:hint="cs"/>
          <w:rtl/>
        </w:rPr>
        <w:t xml:space="preserve">מ-7 </w:t>
      </w:r>
      <w:r>
        <w:rPr>
          <w:rtl/>
        </w:rPr>
        <w:t xml:space="preserve">באוקטובר </w:t>
      </w:r>
      <w:bookmarkStart w:id="48226" w:name="_ETM_Q133_545279"/>
      <w:bookmarkEnd w:id="48226"/>
      <w:r w:rsidR="008572AC">
        <w:rPr>
          <w:rFonts w:hint="cs"/>
          <w:rtl/>
        </w:rPr>
        <w:t xml:space="preserve">– </w:t>
      </w:r>
      <w:r>
        <w:rPr>
          <w:rtl/>
        </w:rPr>
        <w:t xml:space="preserve">קרה </w:t>
      </w:r>
      <w:bookmarkStart w:id="48227" w:name="_ETM_Q133_545700"/>
      <w:bookmarkEnd w:id="48227"/>
      <w:r>
        <w:rPr>
          <w:rtl/>
        </w:rPr>
        <w:t xml:space="preserve">לנו </w:t>
      </w:r>
      <w:bookmarkStart w:id="48228" w:name="_ETM_Q133_545940"/>
      <w:bookmarkEnd w:id="48228"/>
      <w:r>
        <w:rPr>
          <w:rtl/>
        </w:rPr>
        <w:t xml:space="preserve">כחברה </w:t>
      </w:r>
      <w:bookmarkStart w:id="48229" w:name="_ETM_Q133_547659"/>
      <w:bookmarkEnd w:id="48229"/>
      <w:r>
        <w:rPr>
          <w:rtl/>
        </w:rPr>
        <w:t>ו</w:t>
      </w:r>
      <w:r>
        <w:rPr>
          <w:rFonts w:hint="cs"/>
          <w:rtl/>
        </w:rPr>
        <w:t>קרה</w:t>
      </w:r>
      <w:r>
        <w:rPr>
          <w:rtl/>
        </w:rPr>
        <w:t xml:space="preserve"> </w:t>
      </w:r>
      <w:bookmarkStart w:id="48230" w:name="_ETM_Q133_548110"/>
      <w:bookmarkEnd w:id="48230"/>
      <w:r>
        <w:rPr>
          <w:rtl/>
        </w:rPr>
        <w:t xml:space="preserve">לנו </w:t>
      </w:r>
      <w:bookmarkStart w:id="48231" w:name="_ETM_Q133_548320"/>
      <w:bookmarkEnd w:id="48231"/>
      <w:r>
        <w:rPr>
          <w:rtl/>
        </w:rPr>
        <w:t>כאומה</w:t>
      </w:r>
      <w:r>
        <w:rPr>
          <w:rFonts w:hint="cs"/>
          <w:rtl/>
        </w:rPr>
        <w:t>.</w:t>
      </w:r>
      <w:r>
        <w:rPr>
          <w:rtl/>
        </w:rPr>
        <w:t xml:space="preserve"> </w:t>
      </w:r>
      <w:bookmarkStart w:id="48232" w:name="_ETM_Q133_550259"/>
      <w:bookmarkEnd w:id="48232"/>
      <w:r>
        <w:rPr>
          <w:rtl/>
        </w:rPr>
        <w:t xml:space="preserve">הנפש </w:t>
      </w:r>
      <w:bookmarkStart w:id="48233" w:name="_ETM_Q133_550979"/>
      <w:bookmarkEnd w:id="48233"/>
      <w:r>
        <w:rPr>
          <w:rtl/>
        </w:rPr>
        <w:t xml:space="preserve">שלנו </w:t>
      </w:r>
      <w:bookmarkStart w:id="48234" w:name="_ETM_Q133_551430"/>
      <w:bookmarkEnd w:id="48234"/>
      <w:r>
        <w:rPr>
          <w:rtl/>
        </w:rPr>
        <w:t>פצועה</w:t>
      </w:r>
      <w:r>
        <w:rPr>
          <w:rFonts w:hint="cs"/>
          <w:rtl/>
        </w:rPr>
        <w:t>,</w:t>
      </w:r>
      <w:r>
        <w:rPr>
          <w:rtl/>
        </w:rPr>
        <w:t xml:space="preserve"> </w:t>
      </w:r>
      <w:bookmarkStart w:id="48235" w:name="_ETM_Q133_552630"/>
      <w:bookmarkEnd w:id="48235"/>
      <w:r>
        <w:rPr>
          <w:rtl/>
        </w:rPr>
        <w:t xml:space="preserve">והתקציב </w:t>
      </w:r>
      <w:bookmarkStart w:id="48236" w:name="_ETM_Q133_553230"/>
      <w:bookmarkEnd w:id="48236"/>
      <w:r>
        <w:rPr>
          <w:rtl/>
        </w:rPr>
        <w:t xml:space="preserve">הזה </w:t>
      </w:r>
      <w:bookmarkStart w:id="48237" w:name="_ETM_Q133_553410"/>
      <w:bookmarkEnd w:id="48237"/>
      <w:r>
        <w:rPr>
          <w:rtl/>
        </w:rPr>
        <w:t xml:space="preserve">לא </w:t>
      </w:r>
      <w:bookmarkStart w:id="48238" w:name="_ETM_Q133_553529"/>
      <w:bookmarkEnd w:id="48238"/>
      <w:r>
        <w:rPr>
          <w:rtl/>
        </w:rPr>
        <w:t xml:space="preserve">מתייחס </w:t>
      </w:r>
      <w:bookmarkStart w:id="48239" w:name="_ETM_Q133_554310"/>
      <w:bookmarkEnd w:id="48239"/>
      <w:r>
        <w:rPr>
          <w:rtl/>
        </w:rPr>
        <w:t xml:space="preserve">לנפש </w:t>
      </w:r>
      <w:bookmarkStart w:id="48240" w:name="_ETM_Q133_554850"/>
      <w:bookmarkEnd w:id="48240"/>
      <w:r>
        <w:rPr>
          <w:rtl/>
        </w:rPr>
        <w:t>שלנו</w:t>
      </w:r>
      <w:r>
        <w:rPr>
          <w:rFonts w:hint="cs"/>
          <w:rtl/>
        </w:rPr>
        <w:t>.</w:t>
      </w:r>
      <w:r>
        <w:rPr>
          <w:rtl/>
        </w:rPr>
        <w:t xml:space="preserve"> </w:t>
      </w:r>
      <w:bookmarkStart w:id="48241" w:name="_ETM_Q133_556049"/>
      <w:bookmarkEnd w:id="48241"/>
      <w:r>
        <w:rPr>
          <w:rtl/>
        </w:rPr>
        <w:t xml:space="preserve">הוא </w:t>
      </w:r>
      <w:bookmarkStart w:id="48242" w:name="_ETM_Q133_556259"/>
      <w:bookmarkEnd w:id="48242"/>
      <w:r>
        <w:rPr>
          <w:rtl/>
        </w:rPr>
        <w:t xml:space="preserve">מתייחס </w:t>
      </w:r>
      <w:bookmarkStart w:id="48243" w:name="_ETM_Q133_556799"/>
      <w:bookmarkEnd w:id="48243"/>
      <w:r>
        <w:rPr>
          <w:rtl/>
        </w:rPr>
        <w:t xml:space="preserve">לדברים </w:t>
      </w:r>
      <w:bookmarkStart w:id="48244" w:name="_ETM_Q133_557310"/>
      <w:bookmarkEnd w:id="48244"/>
      <w:r>
        <w:rPr>
          <w:rtl/>
        </w:rPr>
        <w:t xml:space="preserve">אחרים </w:t>
      </w:r>
      <w:bookmarkStart w:id="48245" w:name="_ETM_Q133_557820"/>
      <w:bookmarkEnd w:id="48245"/>
      <w:r>
        <w:rPr>
          <w:rtl/>
        </w:rPr>
        <w:t xml:space="preserve">כדי </w:t>
      </w:r>
      <w:bookmarkStart w:id="48246" w:name="_ETM_Q133_558119"/>
      <w:bookmarkEnd w:id="48246"/>
      <w:r>
        <w:rPr>
          <w:rtl/>
        </w:rPr>
        <w:t xml:space="preserve">לשמור </w:t>
      </w:r>
      <w:bookmarkStart w:id="48247" w:name="_ETM_Q133_560400"/>
      <w:bookmarkEnd w:id="48247"/>
      <w:r>
        <w:rPr>
          <w:rtl/>
        </w:rPr>
        <w:t xml:space="preserve">על </w:t>
      </w:r>
      <w:bookmarkStart w:id="48248" w:name="_ETM_Q133_560610"/>
      <w:bookmarkEnd w:id="48248"/>
      <w:r>
        <w:rPr>
          <w:rtl/>
        </w:rPr>
        <w:t xml:space="preserve">64 </w:t>
      </w:r>
      <w:bookmarkStart w:id="48249" w:name="_ETM_Q133_561479"/>
      <w:bookmarkEnd w:id="48249"/>
      <w:r>
        <w:rPr>
          <w:rtl/>
        </w:rPr>
        <w:t>אצבעות</w:t>
      </w:r>
      <w:r>
        <w:rPr>
          <w:rFonts w:hint="cs"/>
          <w:rtl/>
        </w:rPr>
        <w:t>.</w:t>
      </w:r>
      <w:r>
        <w:rPr>
          <w:rtl/>
        </w:rPr>
        <w:t xml:space="preserve"> </w:t>
      </w:r>
      <w:bookmarkStart w:id="48250" w:name="_ETM_Q133_568060"/>
      <w:bookmarkEnd w:id="48250"/>
      <w:r>
        <w:rPr>
          <w:rtl/>
        </w:rPr>
        <w:t xml:space="preserve">אנחנו </w:t>
      </w:r>
      <w:bookmarkStart w:id="48251" w:name="_ETM_Q133_568360"/>
      <w:bookmarkEnd w:id="48251"/>
      <w:r>
        <w:rPr>
          <w:rtl/>
        </w:rPr>
        <w:t xml:space="preserve">צריכים </w:t>
      </w:r>
      <w:bookmarkStart w:id="48252" w:name="_ETM_Q133_568779"/>
      <w:bookmarkEnd w:id="48252"/>
      <w:r>
        <w:rPr>
          <w:rtl/>
        </w:rPr>
        <w:t xml:space="preserve">לדאוג </w:t>
      </w:r>
      <w:bookmarkStart w:id="48253" w:name="_ETM_Q133_570170"/>
      <w:bookmarkEnd w:id="48253"/>
      <w:r>
        <w:rPr>
          <w:rtl/>
        </w:rPr>
        <w:t>ל</w:t>
      </w:r>
      <w:r>
        <w:rPr>
          <w:rFonts w:hint="cs"/>
          <w:rtl/>
        </w:rPr>
        <w:t>ת</w:t>
      </w:r>
      <w:r>
        <w:rPr>
          <w:rtl/>
        </w:rPr>
        <w:t>מי</w:t>
      </w:r>
      <w:r>
        <w:rPr>
          <w:rFonts w:hint="cs"/>
          <w:rtl/>
        </w:rPr>
        <w:t>כ</w:t>
      </w:r>
      <w:r>
        <w:rPr>
          <w:rtl/>
        </w:rPr>
        <w:t xml:space="preserve">ה </w:t>
      </w:r>
      <w:bookmarkStart w:id="48254" w:name="_ETM_Q133_571009"/>
      <w:bookmarkEnd w:id="48254"/>
      <w:r>
        <w:rPr>
          <w:rtl/>
        </w:rPr>
        <w:t xml:space="preserve">אמיתית </w:t>
      </w:r>
      <w:bookmarkStart w:id="48255" w:name="_ETM_Q133_572149"/>
      <w:bookmarkEnd w:id="48255"/>
      <w:r>
        <w:rPr>
          <w:rtl/>
        </w:rPr>
        <w:t xml:space="preserve">לתקציב </w:t>
      </w:r>
      <w:bookmarkStart w:id="48256" w:name="_ETM_Q133_572779"/>
      <w:bookmarkEnd w:id="48256"/>
      <w:r>
        <w:rPr>
          <w:rtl/>
        </w:rPr>
        <w:t>הבריאות</w:t>
      </w:r>
      <w:r>
        <w:rPr>
          <w:rFonts w:hint="cs"/>
          <w:rtl/>
        </w:rPr>
        <w:t>,</w:t>
      </w:r>
      <w:r>
        <w:rPr>
          <w:rtl/>
        </w:rPr>
        <w:t xml:space="preserve"> </w:t>
      </w:r>
      <w:bookmarkStart w:id="48257" w:name="_ETM_Q133_573560"/>
      <w:bookmarkEnd w:id="48257"/>
      <w:r>
        <w:rPr>
          <w:rtl/>
        </w:rPr>
        <w:t xml:space="preserve">אדוני </w:t>
      </w:r>
      <w:bookmarkStart w:id="48258" w:name="_ETM_Q133_573890"/>
      <w:bookmarkEnd w:id="48258"/>
      <w:r>
        <w:rPr>
          <w:rtl/>
        </w:rPr>
        <w:t>היושב-ראש</w:t>
      </w:r>
      <w:r>
        <w:rPr>
          <w:rFonts w:hint="cs"/>
          <w:rtl/>
        </w:rPr>
        <w:t>.</w:t>
      </w:r>
      <w:r>
        <w:rPr>
          <w:rtl/>
        </w:rPr>
        <w:t xml:space="preserve"> </w:t>
      </w:r>
      <w:bookmarkStart w:id="48259" w:name="_ETM_Q133_574339"/>
      <w:bookmarkEnd w:id="48259"/>
      <w:r>
        <w:rPr>
          <w:rtl/>
        </w:rPr>
        <w:t xml:space="preserve">זה </w:t>
      </w:r>
      <w:bookmarkStart w:id="48260" w:name="_ETM_Q133_574579"/>
      <w:bookmarkEnd w:id="48260"/>
      <w:r>
        <w:rPr>
          <w:rtl/>
        </w:rPr>
        <w:t xml:space="preserve">נוגע </w:t>
      </w:r>
      <w:bookmarkStart w:id="48261" w:name="_ETM_Q133_574909"/>
      <w:bookmarkEnd w:id="48261"/>
      <w:r>
        <w:rPr>
          <w:rtl/>
        </w:rPr>
        <w:t>לכולם</w:t>
      </w:r>
      <w:r>
        <w:rPr>
          <w:rFonts w:hint="cs"/>
          <w:rtl/>
        </w:rPr>
        <w:t xml:space="preserve"> –</w:t>
      </w:r>
      <w:r>
        <w:rPr>
          <w:rtl/>
        </w:rPr>
        <w:t xml:space="preserve"> </w:t>
      </w:r>
      <w:bookmarkStart w:id="48262" w:name="_ETM_Q133_576329"/>
      <w:bookmarkEnd w:id="48262"/>
      <w:r>
        <w:rPr>
          <w:rtl/>
        </w:rPr>
        <w:t>לדתיים</w:t>
      </w:r>
      <w:r>
        <w:rPr>
          <w:rFonts w:hint="cs"/>
          <w:rtl/>
        </w:rPr>
        <w:t>,</w:t>
      </w:r>
      <w:r>
        <w:rPr>
          <w:rtl/>
        </w:rPr>
        <w:t xml:space="preserve"> </w:t>
      </w:r>
      <w:bookmarkStart w:id="48263" w:name="_ETM_Q133_577970"/>
      <w:bookmarkEnd w:id="48263"/>
      <w:r>
        <w:rPr>
          <w:rtl/>
        </w:rPr>
        <w:t>חילונים</w:t>
      </w:r>
      <w:r>
        <w:rPr>
          <w:rFonts w:hint="cs"/>
          <w:rtl/>
        </w:rPr>
        <w:t>,</w:t>
      </w:r>
      <w:r>
        <w:rPr>
          <w:rtl/>
        </w:rPr>
        <w:t xml:space="preserve"> </w:t>
      </w:r>
      <w:bookmarkStart w:id="48264" w:name="_ETM_Q133_579929"/>
      <w:bookmarkEnd w:id="48264"/>
      <w:r>
        <w:rPr>
          <w:rtl/>
        </w:rPr>
        <w:t>יהודים</w:t>
      </w:r>
      <w:r>
        <w:rPr>
          <w:rFonts w:hint="cs"/>
          <w:rtl/>
        </w:rPr>
        <w:t>,</w:t>
      </w:r>
      <w:r>
        <w:rPr>
          <w:rtl/>
        </w:rPr>
        <w:t xml:space="preserve"> </w:t>
      </w:r>
      <w:bookmarkStart w:id="48265" w:name="_ETM_Q133_580529"/>
      <w:bookmarkEnd w:id="48265"/>
      <w:r>
        <w:rPr>
          <w:rtl/>
        </w:rPr>
        <w:t xml:space="preserve">כאלה </w:t>
      </w:r>
      <w:bookmarkStart w:id="48266" w:name="_ETM_Q133_580799"/>
      <w:bookmarkEnd w:id="48266"/>
      <w:r>
        <w:rPr>
          <w:rtl/>
        </w:rPr>
        <w:t xml:space="preserve">שלא </w:t>
      </w:r>
      <w:bookmarkStart w:id="48267" w:name="_ETM_Q133_581039"/>
      <w:bookmarkEnd w:id="48267"/>
      <w:r>
        <w:rPr>
          <w:rFonts w:hint="cs"/>
          <w:rtl/>
        </w:rPr>
        <w:t>יהודים.</w:t>
      </w:r>
      <w:r>
        <w:rPr>
          <w:rtl/>
        </w:rPr>
        <w:t xml:space="preserve"> </w:t>
      </w:r>
      <w:bookmarkStart w:id="48268" w:name="_ETM_Q133_581429"/>
      <w:bookmarkEnd w:id="48268"/>
      <w:r>
        <w:rPr>
          <w:rtl/>
        </w:rPr>
        <w:t xml:space="preserve">כולנו </w:t>
      </w:r>
      <w:bookmarkStart w:id="48269" w:name="_ETM_Q133_581939"/>
      <w:bookmarkEnd w:id="48269"/>
      <w:r>
        <w:rPr>
          <w:rtl/>
        </w:rPr>
        <w:t xml:space="preserve">צריכים </w:t>
      </w:r>
      <w:bookmarkStart w:id="48270" w:name="_ETM_Q133_582329"/>
      <w:bookmarkEnd w:id="48270"/>
      <w:r>
        <w:rPr>
          <w:rtl/>
        </w:rPr>
        <w:t>עזרה</w:t>
      </w:r>
      <w:r>
        <w:rPr>
          <w:rFonts w:hint="cs"/>
          <w:rtl/>
        </w:rPr>
        <w:t>,</w:t>
      </w:r>
      <w:r>
        <w:rPr>
          <w:rtl/>
        </w:rPr>
        <w:t xml:space="preserve"> </w:t>
      </w:r>
      <w:bookmarkStart w:id="48271" w:name="_ETM_Q133_584520"/>
      <w:bookmarkEnd w:id="48271"/>
      <w:r>
        <w:rPr>
          <w:rtl/>
        </w:rPr>
        <w:t xml:space="preserve">גם </w:t>
      </w:r>
      <w:bookmarkStart w:id="48272" w:name="_ETM_Q133_584820"/>
      <w:bookmarkEnd w:id="48272"/>
      <w:r>
        <w:rPr>
          <w:rtl/>
        </w:rPr>
        <w:t>מזרחי</w:t>
      </w:r>
      <w:r>
        <w:rPr>
          <w:rFonts w:hint="cs"/>
          <w:rtl/>
        </w:rPr>
        <w:t>,</w:t>
      </w:r>
      <w:r>
        <w:rPr>
          <w:rtl/>
        </w:rPr>
        <w:t xml:space="preserve"> </w:t>
      </w:r>
      <w:bookmarkStart w:id="48273" w:name="_ETM_Q133_585900"/>
      <w:bookmarkEnd w:id="48273"/>
      <w:r>
        <w:rPr>
          <w:rtl/>
        </w:rPr>
        <w:t xml:space="preserve">גם </w:t>
      </w:r>
      <w:bookmarkStart w:id="48274" w:name="_ETM_Q133_586200"/>
      <w:bookmarkEnd w:id="48274"/>
      <w:r w:rsidRPr="00BC6254">
        <w:rPr>
          <w:rtl/>
        </w:rPr>
        <w:t>אשכנזי</w:t>
      </w:r>
      <w:r w:rsidRPr="00BC6254">
        <w:rPr>
          <w:rFonts w:hint="cs"/>
          <w:rtl/>
        </w:rPr>
        <w:t>.</w:t>
      </w:r>
      <w:r w:rsidRPr="00BC6254">
        <w:rPr>
          <w:rtl/>
        </w:rPr>
        <w:t xml:space="preserve"> </w:t>
      </w:r>
      <w:bookmarkStart w:id="48275" w:name="_ETM_Q133_587450"/>
      <w:bookmarkStart w:id="48276" w:name="_ETM_Q133_587689"/>
      <w:bookmarkEnd w:id="48275"/>
      <w:bookmarkEnd w:id="48276"/>
      <w:r w:rsidRPr="00BC6254">
        <w:rPr>
          <w:rFonts w:hint="cs"/>
          <w:rtl/>
        </w:rPr>
        <w:t>הינה,</w:t>
      </w:r>
      <w:r>
        <w:rPr>
          <w:rFonts w:hint="cs"/>
          <w:rtl/>
        </w:rPr>
        <w:t xml:space="preserve"> </w:t>
      </w:r>
      <w:r>
        <w:rPr>
          <w:rtl/>
        </w:rPr>
        <w:t xml:space="preserve">אין </w:t>
      </w:r>
      <w:bookmarkStart w:id="48277" w:name="_ETM_Q133_587810"/>
      <w:bookmarkEnd w:id="48277"/>
      <w:r>
        <w:rPr>
          <w:rtl/>
        </w:rPr>
        <w:t>מחלוקת</w:t>
      </w:r>
      <w:r>
        <w:rPr>
          <w:rFonts w:hint="cs"/>
          <w:rtl/>
        </w:rPr>
        <w:t>,</w:t>
      </w:r>
      <w:r>
        <w:rPr>
          <w:rtl/>
        </w:rPr>
        <w:t xml:space="preserve"> </w:t>
      </w:r>
      <w:bookmarkStart w:id="48278" w:name="_ETM_Q133_588409"/>
      <w:bookmarkEnd w:id="48278"/>
      <w:r>
        <w:rPr>
          <w:rtl/>
        </w:rPr>
        <w:t xml:space="preserve">כולנו </w:t>
      </w:r>
      <w:bookmarkStart w:id="48279" w:name="_ETM_Q133_588829"/>
      <w:bookmarkEnd w:id="48279"/>
      <w:r>
        <w:rPr>
          <w:rtl/>
        </w:rPr>
        <w:t xml:space="preserve">כאן </w:t>
      </w:r>
      <w:bookmarkStart w:id="48280" w:name="_ETM_Q133_589009"/>
      <w:bookmarkEnd w:id="48280"/>
      <w:r>
        <w:rPr>
          <w:rtl/>
        </w:rPr>
        <w:t>ביחד</w:t>
      </w:r>
      <w:r>
        <w:rPr>
          <w:rFonts w:hint="cs"/>
          <w:rtl/>
        </w:rPr>
        <w:t>.</w:t>
      </w:r>
    </w:p>
    <w:p w:rsidR="00071895" w:rsidRDefault="00071895" w:rsidP="004D4F51">
      <w:pPr>
        <w:rPr>
          <w:rtl/>
        </w:rPr>
      </w:pPr>
      <w:bookmarkStart w:id="48281" w:name="_ETM_Q133_592522"/>
      <w:bookmarkStart w:id="48282" w:name="_ETM_Q133_592610"/>
      <w:bookmarkEnd w:id="48281"/>
      <w:bookmarkEnd w:id="48282"/>
    </w:p>
    <w:p w:rsidR="00071895" w:rsidRDefault="00071895" w:rsidP="004D4F51">
      <w:pPr>
        <w:pStyle w:val="af6"/>
        <w:keepNext/>
        <w:rPr>
          <w:rtl/>
        </w:rPr>
      </w:pPr>
      <w:r w:rsidRPr="00F223FD">
        <w:rPr>
          <w:rStyle w:val="TagStyle"/>
          <w:rtl/>
        </w:rPr>
        <w:t xml:space="preserve"> &lt;&lt; יור &gt;&gt; </w:t>
      </w:r>
      <w:r>
        <w:rPr>
          <w:rtl/>
        </w:rPr>
        <w:t>היו"ר ארז מלול:</w:t>
      </w:r>
      <w:r w:rsidRPr="00F223FD">
        <w:rPr>
          <w:rStyle w:val="TagStyle"/>
          <w:rtl/>
        </w:rPr>
        <w:t xml:space="preserve"> &lt;&lt; יור &gt;&gt;</w:t>
      </w:r>
      <w:r>
        <w:rPr>
          <w:rtl/>
        </w:rPr>
        <w:t xml:space="preserve">   </w:t>
      </w:r>
    </w:p>
    <w:p w:rsidR="00071895" w:rsidRDefault="00071895" w:rsidP="00A11436">
      <w:pPr>
        <w:rPr>
          <w:rtl/>
        </w:rPr>
      </w:pPr>
    </w:p>
    <w:p w:rsidR="00071895" w:rsidRDefault="00071895" w:rsidP="00620E5B">
      <w:pPr>
        <w:rPr>
          <w:rtl/>
        </w:rPr>
      </w:pPr>
      <w:bookmarkStart w:id="48283" w:name="_ETM_Q133_597702"/>
      <w:bookmarkEnd w:id="48283"/>
      <w:r>
        <w:rPr>
          <w:rtl/>
        </w:rPr>
        <w:t xml:space="preserve"> </w:t>
      </w:r>
      <w:bookmarkStart w:id="48284" w:name="_ETM_Q133_589960"/>
      <w:bookmarkEnd w:id="48284"/>
      <w:r>
        <w:rPr>
          <w:rtl/>
        </w:rPr>
        <w:t xml:space="preserve">איך </w:t>
      </w:r>
      <w:bookmarkStart w:id="48285" w:name="_ETM_Q133_590140"/>
      <w:bookmarkEnd w:id="48285"/>
      <w:r>
        <w:rPr>
          <w:rtl/>
        </w:rPr>
        <w:t>כתוב</w:t>
      </w:r>
      <w:r>
        <w:rPr>
          <w:rFonts w:hint="cs"/>
          <w:rtl/>
        </w:rPr>
        <w:t>,</w:t>
      </w:r>
      <w:r>
        <w:rPr>
          <w:rtl/>
        </w:rPr>
        <w:t xml:space="preserve"> </w:t>
      </w:r>
      <w:bookmarkStart w:id="48286" w:name="_ETM_Q133_590529"/>
      <w:bookmarkEnd w:id="48286"/>
      <w:r>
        <w:rPr>
          <w:rFonts w:hint="cs"/>
          <w:rtl/>
        </w:rPr>
        <w:t>"</w:t>
      </w:r>
      <w:r>
        <w:rPr>
          <w:rtl/>
        </w:rPr>
        <w:t xml:space="preserve">רופא </w:t>
      </w:r>
      <w:bookmarkStart w:id="48287" w:name="_ETM_Q133_591010"/>
      <w:bookmarkEnd w:id="48287"/>
      <w:r>
        <w:rPr>
          <w:rtl/>
        </w:rPr>
        <w:t xml:space="preserve">כל </w:t>
      </w:r>
      <w:bookmarkStart w:id="48288" w:name="_ETM_Q133_591310"/>
      <w:bookmarkEnd w:id="48288"/>
      <w:r>
        <w:rPr>
          <w:rtl/>
        </w:rPr>
        <w:t xml:space="preserve">בשר </w:t>
      </w:r>
      <w:bookmarkStart w:id="48289" w:name="_ETM_Q133_591990"/>
      <w:bookmarkEnd w:id="48289"/>
      <w:r>
        <w:rPr>
          <w:rFonts w:hint="cs"/>
          <w:rtl/>
        </w:rPr>
        <w:t xml:space="preserve">ומפליא לעשות" – </w:t>
      </w:r>
      <w:bookmarkStart w:id="48290" w:name="_ETM_Q133_592350"/>
      <w:bookmarkEnd w:id="48290"/>
      <w:r>
        <w:rPr>
          <w:rtl/>
        </w:rPr>
        <w:t xml:space="preserve">כל </w:t>
      </w:r>
      <w:bookmarkStart w:id="48291" w:name="_ETM_Q133_592589"/>
      <w:bookmarkEnd w:id="48291"/>
      <w:r>
        <w:rPr>
          <w:rFonts w:hint="cs"/>
          <w:rtl/>
        </w:rPr>
        <w:t xml:space="preserve">בשר, לא </w:t>
      </w:r>
      <w:bookmarkStart w:id="48292" w:name="_ETM_Q133_593279"/>
      <w:bookmarkStart w:id="48293" w:name="_ETM_Q133_593579"/>
      <w:bookmarkStart w:id="48294" w:name="_ETM_Q133_593700"/>
      <w:bookmarkStart w:id="48295" w:name="_ETM_Q133_594060"/>
      <w:bookmarkEnd w:id="48292"/>
      <w:bookmarkEnd w:id="48293"/>
      <w:bookmarkEnd w:id="48294"/>
      <w:bookmarkEnd w:id="48295"/>
      <w:r>
        <w:rPr>
          <w:rtl/>
        </w:rPr>
        <w:t xml:space="preserve">רק </w:t>
      </w:r>
      <w:bookmarkStart w:id="48296" w:name="_ETM_Q133_594450"/>
      <w:bookmarkStart w:id="48297" w:name="_ETM_Q133_594689"/>
      <w:bookmarkStart w:id="48298" w:name="_ETM_Q133_594930"/>
      <w:bookmarkEnd w:id="48296"/>
      <w:bookmarkEnd w:id="48297"/>
      <w:bookmarkEnd w:id="48298"/>
      <w:r>
        <w:rPr>
          <w:rtl/>
        </w:rPr>
        <w:t>יהודי</w:t>
      </w:r>
      <w:r>
        <w:rPr>
          <w:rFonts w:hint="cs"/>
          <w:rtl/>
        </w:rPr>
        <w:t>.</w:t>
      </w:r>
      <w:r>
        <w:rPr>
          <w:rtl/>
        </w:rPr>
        <w:t xml:space="preserve"> </w:t>
      </w:r>
      <w:bookmarkStart w:id="48299" w:name="_ETM_Q133_595439"/>
      <w:bookmarkEnd w:id="48299"/>
    </w:p>
    <w:p w:rsidR="00071895" w:rsidRDefault="00071895" w:rsidP="004D4F51">
      <w:pPr>
        <w:rPr>
          <w:rtl/>
        </w:rPr>
      </w:pPr>
    </w:p>
    <w:p w:rsidR="00071895" w:rsidRDefault="00071895" w:rsidP="004D4F51">
      <w:pPr>
        <w:pStyle w:val="-"/>
        <w:keepNext/>
        <w:rPr>
          <w:rtl/>
        </w:rPr>
      </w:pPr>
      <w:bookmarkStart w:id="48300" w:name="ET_speakercontinue_6574_21"/>
      <w:r w:rsidRPr="00670A2D">
        <w:rPr>
          <w:rStyle w:val="TagStyle"/>
          <w:rtl/>
        </w:rPr>
        <w:t xml:space="preserve"> &lt;&lt; דובר_המשך &gt;&gt; </w:t>
      </w:r>
      <w:r>
        <w:rPr>
          <w:rtl/>
        </w:rPr>
        <w:t>ירון לוי (יש עתיד):</w:t>
      </w:r>
      <w:r w:rsidRPr="00670A2D">
        <w:rPr>
          <w:rStyle w:val="TagStyle"/>
          <w:rtl/>
        </w:rPr>
        <w:t xml:space="preserve"> &lt;&lt; דובר_המשך &gt;&gt;</w:t>
      </w:r>
      <w:r>
        <w:rPr>
          <w:rtl/>
        </w:rPr>
        <w:t xml:space="preserve">   </w:t>
      </w:r>
      <w:bookmarkEnd w:id="48300"/>
    </w:p>
    <w:p w:rsidR="00071895" w:rsidRDefault="00071895" w:rsidP="00A11436">
      <w:pPr>
        <w:rPr>
          <w:rtl/>
        </w:rPr>
      </w:pPr>
    </w:p>
    <w:p w:rsidR="00071895" w:rsidRDefault="00071895" w:rsidP="004D4F51">
      <w:pPr>
        <w:rPr>
          <w:rtl/>
        </w:rPr>
      </w:pPr>
      <w:bookmarkStart w:id="48301" w:name="_ETM_Q133_595835"/>
      <w:bookmarkEnd w:id="48301"/>
      <w:r>
        <w:rPr>
          <w:rFonts w:hint="cs"/>
          <w:rtl/>
        </w:rPr>
        <w:t xml:space="preserve">יפה. </w:t>
      </w:r>
      <w:bookmarkStart w:id="48302" w:name="_ETM_Q133_597656"/>
      <w:bookmarkEnd w:id="48302"/>
      <w:r>
        <w:rPr>
          <w:rFonts w:hint="cs"/>
          <w:rtl/>
        </w:rPr>
        <w:t xml:space="preserve">זה כתוב – </w:t>
      </w:r>
      <w:r>
        <w:rPr>
          <w:rtl/>
        </w:rPr>
        <w:t xml:space="preserve">זה </w:t>
      </w:r>
      <w:bookmarkStart w:id="48303" w:name="_ETM_Q133_595710"/>
      <w:bookmarkEnd w:id="48303"/>
      <w:r>
        <w:rPr>
          <w:rtl/>
        </w:rPr>
        <w:t xml:space="preserve">לא </w:t>
      </w:r>
      <w:bookmarkStart w:id="48304" w:name="_ETM_Q133_595829"/>
      <w:bookmarkEnd w:id="48304"/>
      <w:r>
        <w:rPr>
          <w:rtl/>
        </w:rPr>
        <w:t xml:space="preserve">כתוב </w:t>
      </w:r>
      <w:bookmarkStart w:id="48305" w:name="_ETM_Q133_596279"/>
      <w:bookmarkEnd w:id="48305"/>
      <w:r>
        <w:rPr>
          <w:rtl/>
        </w:rPr>
        <w:t>בתקציב</w:t>
      </w:r>
      <w:r>
        <w:rPr>
          <w:rFonts w:hint="cs"/>
          <w:rtl/>
        </w:rPr>
        <w:t>.</w:t>
      </w:r>
      <w:r>
        <w:rPr>
          <w:rtl/>
        </w:rPr>
        <w:t xml:space="preserve"> </w:t>
      </w:r>
      <w:bookmarkStart w:id="48306" w:name="_ETM_Q133_598890"/>
      <w:bookmarkEnd w:id="48306"/>
      <w:r>
        <w:rPr>
          <w:rtl/>
        </w:rPr>
        <w:t xml:space="preserve">הממשלה </w:t>
      </w:r>
      <w:bookmarkStart w:id="48307" w:name="_ETM_Q133_599610"/>
      <w:bookmarkEnd w:id="48307"/>
      <w:r>
        <w:rPr>
          <w:rtl/>
        </w:rPr>
        <w:t xml:space="preserve">תקועה </w:t>
      </w:r>
      <w:bookmarkStart w:id="48308" w:name="_ETM_Q133_600060"/>
      <w:bookmarkEnd w:id="48308"/>
      <w:r>
        <w:rPr>
          <w:rtl/>
        </w:rPr>
        <w:t xml:space="preserve">ב-6 </w:t>
      </w:r>
      <w:bookmarkStart w:id="48309" w:name="_ETM_Q133_600570"/>
      <w:bookmarkEnd w:id="48309"/>
      <w:r>
        <w:rPr>
          <w:rtl/>
        </w:rPr>
        <w:t>באוקטובר</w:t>
      </w:r>
      <w:r>
        <w:rPr>
          <w:rFonts w:hint="cs"/>
          <w:rtl/>
        </w:rPr>
        <w:t>,</w:t>
      </w:r>
      <w:r>
        <w:rPr>
          <w:rtl/>
        </w:rPr>
        <w:t xml:space="preserve"> </w:t>
      </w:r>
      <w:bookmarkStart w:id="48310" w:name="_ETM_Q133_602039"/>
      <w:bookmarkEnd w:id="48310"/>
      <w:r>
        <w:rPr>
          <w:rtl/>
        </w:rPr>
        <w:t xml:space="preserve">וגם </w:t>
      </w:r>
      <w:bookmarkStart w:id="48311" w:name="_ETM_Q133_602339"/>
      <w:bookmarkEnd w:id="48311"/>
      <w:r>
        <w:rPr>
          <w:rtl/>
        </w:rPr>
        <w:t xml:space="preserve">אם </w:t>
      </w:r>
      <w:bookmarkStart w:id="48312" w:name="_ETM_Q133_602429"/>
      <w:bookmarkEnd w:id="48312"/>
      <w:r>
        <w:rPr>
          <w:rtl/>
        </w:rPr>
        <w:t xml:space="preserve">תעבירו </w:t>
      </w:r>
      <w:bookmarkStart w:id="48313" w:name="_ETM_Q133_602850"/>
      <w:bookmarkEnd w:id="48313"/>
      <w:r>
        <w:rPr>
          <w:rtl/>
        </w:rPr>
        <w:t xml:space="preserve">את </w:t>
      </w:r>
      <w:bookmarkStart w:id="48314" w:name="_ETM_Q133_602969"/>
      <w:bookmarkEnd w:id="48314"/>
      <w:r>
        <w:rPr>
          <w:rtl/>
        </w:rPr>
        <w:t xml:space="preserve">התקציב </w:t>
      </w:r>
      <w:bookmarkStart w:id="48315" w:name="_ETM_Q133_603509"/>
      <w:bookmarkEnd w:id="48315"/>
      <w:r>
        <w:rPr>
          <w:rtl/>
        </w:rPr>
        <w:t>הזה</w:t>
      </w:r>
      <w:r>
        <w:rPr>
          <w:rFonts w:hint="cs"/>
          <w:rtl/>
        </w:rPr>
        <w:t>,</w:t>
      </w:r>
      <w:r>
        <w:rPr>
          <w:rtl/>
        </w:rPr>
        <w:t xml:space="preserve"> </w:t>
      </w:r>
      <w:bookmarkStart w:id="48316" w:name="_ETM_Q133_605350"/>
      <w:bookmarkEnd w:id="48316"/>
      <w:r>
        <w:rPr>
          <w:rtl/>
        </w:rPr>
        <w:t xml:space="preserve">זה </w:t>
      </w:r>
      <w:bookmarkStart w:id="48317" w:name="_ETM_Q133_605560"/>
      <w:bookmarkEnd w:id="48317"/>
      <w:r>
        <w:rPr>
          <w:rtl/>
        </w:rPr>
        <w:t xml:space="preserve">לא </w:t>
      </w:r>
      <w:bookmarkStart w:id="48318" w:name="_ETM_Q133_605679"/>
      <w:bookmarkStart w:id="48319" w:name="_ETM_Q133_605950"/>
      <w:bookmarkEnd w:id="48318"/>
      <w:bookmarkEnd w:id="48319"/>
      <w:r>
        <w:rPr>
          <w:rFonts w:hint="cs"/>
          <w:rtl/>
        </w:rPr>
        <w:t xml:space="preserve">ישנה </w:t>
      </w:r>
      <w:r>
        <w:rPr>
          <w:rtl/>
        </w:rPr>
        <w:t>דבר</w:t>
      </w:r>
      <w:r>
        <w:rPr>
          <w:rFonts w:hint="cs"/>
          <w:rtl/>
        </w:rPr>
        <w:t>.</w:t>
      </w:r>
      <w:r>
        <w:rPr>
          <w:rtl/>
        </w:rPr>
        <w:t xml:space="preserve"> </w:t>
      </w:r>
      <w:bookmarkStart w:id="48320" w:name="_ETM_Q133_607750"/>
      <w:bookmarkEnd w:id="48320"/>
      <w:r>
        <w:rPr>
          <w:rtl/>
        </w:rPr>
        <w:t xml:space="preserve">הממשלה </w:t>
      </w:r>
      <w:bookmarkStart w:id="48321" w:name="_ETM_Q133_608350"/>
      <w:bookmarkEnd w:id="48321"/>
      <w:r>
        <w:rPr>
          <w:rtl/>
        </w:rPr>
        <w:t xml:space="preserve">הזאת </w:t>
      </w:r>
      <w:bookmarkStart w:id="48322" w:name="_ETM_Q133_608560"/>
      <w:bookmarkEnd w:id="48322"/>
      <w:r>
        <w:rPr>
          <w:rtl/>
        </w:rPr>
        <w:t>תיפול</w:t>
      </w:r>
      <w:r>
        <w:rPr>
          <w:rFonts w:hint="cs"/>
          <w:rtl/>
        </w:rPr>
        <w:t>,</w:t>
      </w:r>
      <w:r>
        <w:rPr>
          <w:rtl/>
        </w:rPr>
        <w:t xml:space="preserve"> </w:t>
      </w:r>
      <w:bookmarkStart w:id="48323" w:name="_ETM_Q133_609900"/>
      <w:bookmarkEnd w:id="48323"/>
      <w:r>
        <w:rPr>
          <w:rtl/>
        </w:rPr>
        <w:t xml:space="preserve">גם </w:t>
      </w:r>
      <w:bookmarkStart w:id="48324" w:name="_ETM_Q133_610290"/>
      <w:bookmarkEnd w:id="48324"/>
      <w:r>
        <w:rPr>
          <w:rtl/>
        </w:rPr>
        <w:t xml:space="preserve">אם </w:t>
      </w:r>
      <w:bookmarkStart w:id="48325" w:name="_ETM_Q133_610440"/>
      <w:bookmarkEnd w:id="48325"/>
      <w:r>
        <w:rPr>
          <w:rtl/>
        </w:rPr>
        <w:t xml:space="preserve">לא </w:t>
      </w:r>
      <w:bookmarkStart w:id="48326" w:name="_ETM_Q133_610560"/>
      <w:bookmarkEnd w:id="48326"/>
      <w:r>
        <w:rPr>
          <w:rtl/>
        </w:rPr>
        <w:t xml:space="preserve">היום </w:t>
      </w:r>
      <w:bookmarkStart w:id="48327" w:name="_ETM_Q133_610800"/>
      <w:bookmarkEnd w:id="48327"/>
      <w:r>
        <w:rPr>
          <w:rFonts w:hint="cs"/>
          <w:rtl/>
        </w:rPr>
        <w:t xml:space="preserve">– </w:t>
      </w:r>
      <w:r>
        <w:rPr>
          <w:rtl/>
        </w:rPr>
        <w:t>בקרוב</w:t>
      </w:r>
      <w:r>
        <w:rPr>
          <w:rFonts w:hint="cs"/>
          <w:rtl/>
        </w:rPr>
        <w:t>.</w:t>
      </w:r>
      <w:r>
        <w:rPr>
          <w:rtl/>
        </w:rPr>
        <w:t xml:space="preserve"> </w:t>
      </w:r>
      <w:bookmarkStart w:id="48328" w:name="_ETM_Q133_612840"/>
      <w:bookmarkEnd w:id="48328"/>
      <w:r>
        <w:rPr>
          <w:rtl/>
        </w:rPr>
        <w:t xml:space="preserve">הממשלה </w:t>
      </w:r>
      <w:bookmarkStart w:id="48329" w:name="_ETM_Q133_613349"/>
      <w:bookmarkEnd w:id="48329"/>
      <w:r>
        <w:rPr>
          <w:rtl/>
        </w:rPr>
        <w:t xml:space="preserve">הזאת </w:t>
      </w:r>
      <w:bookmarkStart w:id="48330" w:name="_ETM_Q133_613560"/>
      <w:bookmarkEnd w:id="48330"/>
      <w:r>
        <w:rPr>
          <w:rtl/>
        </w:rPr>
        <w:t xml:space="preserve">תיזכר </w:t>
      </w:r>
      <w:bookmarkStart w:id="48331" w:name="_ETM_Q133_614129"/>
      <w:bookmarkEnd w:id="48331"/>
      <w:r>
        <w:rPr>
          <w:rFonts w:hint="cs"/>
          <w:rtl/>
        </w:rPr>
        <w:t>לעד כמ</w:t>
      </w:r>
      <w:bookmarkStart w:id="48332" w:name="_ETM_Q133_615890"/>
      <w:bookmarkEnd w:id="48332"/>
      <w:r>
        <w:rPr>
          <w:rtl/>
        </w:rPr>
        <w:t xml:space="preserve">משלה </w:t>
      </w:r>
      <w:bookmarkStart w:id="48333" w:name="_ETM_Q133_616400"/>
      <w:bookmarkEnd w:id="48333"/>
      <w:r>
        <w:rPr>
          <w:rFonts w:hint="cs"/>
          <w:rtl/>
        </w:rPr>
        <w:t>ה</w:t>
      </w:r>
      <w:r>
        <w:rPr>
          <w:rtl/>
        </w:rPr>
        <w:t xml:space="preserve">כושלת </w:t>
      </w:r>
      <w:bookmarkStart w:id="48334" w:name="_ETM_Q133_616970"/>
      <w:bookmarkEnd w:id="48334"/>
      <w:r>
        <w:rPr>
          <w:rFonts w:hint="cs"/>
          <w:rtl/>
        </w:rPr>
        <w:t xml:space="preserve">ביותר </w:t>
      </w:r>
      <w:bookmarkStart w:id="48335" w:name="_ETM_Q133_617180"/>
      <w:bookmarkStart w:id="48336" w:name="_ETM_Q133_617599"/>
      <w:bookmarkStart w:id="48337" w:name="_ETM_Q133_617780"/>
      <w:bookmarkEnd w:id="48335"/>
      <w:bookmarkEnd w:id="48336"/>
      <w:bookmarkEnd w:id="48337"/>
      <w:r>
        <w:rPr>
          <w:rFonts w:hint="cs"/>
          <w:rtl/>
        </w:rPr>
        <w:t>ב</w:t>
      </w:r>
      <w:r>
        <w:rPr>
          <w:rtl/>
        </w:rPr>
        <w:t xml:space="preserve">מדינת </w:t>
      </w:r>
      <w:bookmarkStart w:id="48338" w:name="_ETM_Q133_618349"/>
      <w:bookmarkEnd w:id="48338"/>
      <w:r>
        <w:rPr>
          <w:rtl/>
        </w:rPr>
        <w:t>ישראל</w:t>
      </w:r>
      <w:r>
        <w:rPr>
          <w:rFonts w:hint="cs"/>
          <w:rtl/>
        </w:rPr>
        <w:t>.</w:t>
      </w:r>
      <w:r>
        <w:rPr>
          <w:rtl/>
        </w:rPr>
        <w:t xml:space="preserve"> </w:t>
      </w:r>
      <w:bookmarkStart w:id="48339" w:name="_ETM_Q133_623110"/>
      <w:bookmarkStart w:id="48340" w:name="_ETM_Q133_621016"/>
      <w:bookmarkEnd w:id="48339"/>
      <w:bookmarkEnd w:id="48340"/>
    </w:p>
    <w:p w:rsidR="00071895" w:rsidRDefault="00071895" w:rsidP="004D4F51">
      <w:pPr>
        <w:rPr>
          <w:rtl/>
        </w:rPr>
      </w:pPr>
      <w:bookmarkStart w:id="48341" w:name="_ETM_Q133_621097"/>
      <w:bookmarkEnd w:id="48341"/>
    </w:p>
    <w:p w:rsidR="00071895" w:rsidRDefault="00071895" w:rsidP="004D4F51">
      <w:pPr>
        <w:pStyle w:val="af5"/>
        <w:keepNext/>
        <w:rPr>
          <w:rtl/>
        </w:rPr>
      </w:pPr>
      <w:bookmarkStart w:id="48342" w:name="ET_interruption_5766_13"/>
      <w:r w:rsidRPr="00670A2D">
        <w:rPr>
          <w:rStyle w:val="TagStyle"/>
          <w:rtl/>
        </w:rPr>
        <w:t xml:space="preserve"> &lt;&lt; קריאה &gt;&gt; </w:t>
      </w:r>
      <w:r>
        <w:rPr>
          <w:rtl/>
        </w:rPr>
        <w:t>רם בן ברק (יש עתיד):</w:t>
      </w:r>
      <w:r w:rsidRPr="00670A2D">
        <w:rPr>
          <w:rStyle w:val="TagStyle"/>
          <w:rtl/>
        </w:rPr>
        <w:t xml:space="preserve"> &lt;&lt; קריאה &gt;&gt;</w:t>
      </w:r>
      <w:r>
        <w:rPr>
          <w:rtl/>
        </w:rPr>
        <w:t xml:space="preserve">   </w:t>
      </w:r>
      <w:bookmarkEnd w:id="48342"/>
    </w:p>
    <w:p w:rsidR="00071895" w:rsidRDefault="00071895" w:rsidP="00A11436">
      <w:pPr>
        <w:rPr>
          <w:rtl/>
        </w:rPr>
      </w:pPr>
    </w:p>
    <w:p w:rsidR="00071895" w:rsidRDefault="00071895" w:rsidP="004D4F51">
      <w:pPr>
        <w:rPr>
          <w:rtl/>
        </w:rPr>
      </w:pPr>
      <w:r>
        <w:rPr>
          <w:rFonts w:hint="cs"/>
          <w:rtl/>
        </w:rPr>
        <w:t xml:space="preserve">בעזרת השם. </w:t>
      </w:r>
    </w:p>
    <w:p w:rsidR="00071895" w:rsidRDefault="00071895" w:rsidP="004D4F51">
      <w:pPr>
        <w:rPr>
          <w:rtl/>
        </w:rPr>
      </w:pPr>
    </w:p>
    <w:p w:rsidR="00071895" w:rsidRDefault="00071895" w:rsidP="004D4F51">
      <w:pPr>
        <w:pStyle w:val="af6"/>
        <w:keepNext/>
        <w:rPr>
          <w:rtl/>
        </w:rPr>
      </w:pPr>
      <w:bookmarkStart w:id="48343" w:name="ET_yor_6595_14"/>
      <w:r w:rsidRPr="00670A2D">
        <w:rPr>
          <w:rStyle w:val="TagStyle"/>
          <w:rtl/>
        </w:rPr>
        <w:t xml:space="preserve"> &lt;&lt; יור &gt;&gt; </w:t>
      </w:r>
      <w:r>
        <w:rPr>
          <w:rtl/>
        </w:rPr>
        <w:t>היו"ר ארז מלול:</w:t>
      </w:r>
      <w:r w:rsidRPr="00670A2D">
        <w:rPr>
          <w:rStyle w:val="TagStyle"/>
          <w:rtl/>
        </w:rPr>
        <w:t xml:space="preserve"> &lt;&lt; יור &gt;&gt;</w:t>
      </w:r>
      <w:r>
        <w:rPr>
          <w:rtl/>
        </w:rPr>
        <w:t xml:space="preserve">   </w:t>
      </w:r>
      <w:bookmarkEnd w:id="48343"/>
    </w:p>
    <w:p w:rsidR="00071895" w:rsidRDefault="00071895" w:rsidP="00A11436">
      <w:pPr>
        <w:rPr>
          <w:rtl/>
        </w:rPr>
      </w:pPr>
    </w:p>
    <w:p w:rsidR="00071895" w:rsidRDefault="00071895" w:rsidP="004D4F51">
      <w:pPr>
        <w:rPr>
          <w:rtl/>
        </w:rPr>
      </w:pPr>
      <w:r>
        <w:rPr>
          <w:rFonts w:hint="cs"/>
          <w:rtl/>
        </w:rPr>
        <w:t xml:space="preserve">התחלת </w:t>
      </w:r>
      <w:bookmarkStart w:id="48344" w:name="_ETM_Q133_621184"/>
      <w:bookmarkStart w:id="48345" w:name="_ETM_Q133_621269"/>
      <w:bookmarkStart w:id="48346" w:name="_ETM_Q133_624710"/>
      <w:bookmarkStart w:id="48347" w:name="_ETM_Q133_624860"/>
      <w:bookmarkStart w:id="48348" w:name="_ETM_Q133_625520"/>
      <w:bookmarkEnd w:id="48344"/>
      <w:bookmarkEnd w:id="48345"/>
      <w:bookmarkEnd w:id="48346"/>
      <w:bookmarkEnd w:id="48347"/>
      <w:bookmarkEnd w:id="48348"/>
      <w:r>
        <w:rPr>
          <w:rFonts w:hint="cs"/>
          <w:rtl/>
        </w:rPr>
        <w:t>להיות מאמין?</w:t>
      </w:r>
    </w:p>
    <w:p w:rsidR="00071895" w:rsidRDefault="00071895" w:rsidP="004D4F51">
      <w:pPr>
        <w:rPr>
          <w:rtl/>
        </w:rPr>
      </w:pPr>
      <w:bookmarkStart w:id="48349" w:name="_ETM_Q133_620697"/>
      <w:bookmarkStart w:id="48350" w:name="_ETM_Q133_620762"/>
      <w:bookmarkEnd w:id="48349"/>
      <w:bookmarkEnd w:id="48350"/>
    </w:p>
    <w:p w:rsidR="00071895" w:rsidRDefault="00071895" w:rsidP="004D4F51">
      <w:pPr>
        <w:pStyle w:val="af5"/>
        <w:keepNext/>
        <w:rPr>
          <w:rtl/>
        </w:rPr>
      </w:pPr>
      <w:bookmarkStart w:id="48351" w:name="ET_interruption_5766_15"/>
      <w:r w:rsidRPr="00670A2D">
        <w:rPr>
          <w:rStyle w:val="TagStyle"/>
          <w:rtl/>
        </w:rPr>
        <w:t xml:space="preserve"> &lt;&lt; קריאה &gt;&gt; </w:t>
      </w:r>
      <w:r>
        <w:rPr>
          <w:rtl/>
        </w:rPr>
        <w:t>רם בן ברק (יש עתיד):</w:t>
      </w:r>
      <w:r w:rsidRPr="00670A2D">
        <w:rPr>
          <w:rStyle w:val="TagStyle"/>
          <w:rtl/>
        </w:rPr>
        <w:t xml:space="preserve"> &lt;&lt; קריאה &gt;&gt;</w:t>
      </w:r>
      <w:r>
        <w:rPr>
          <w:rtl/>
        </w:rPr>
        <w:t xml:space="preserve">   </w:t>
      </w:r>
      <w:bookmarkEnd w:id="48351"/>
    </w:p>
    <w:p w:rsidR="00071895" w:rsidRDefault="00071895" w:rsidP="00A11436">
      <w:pPr>
        <w:rPr>
          <w:rtl/>
        </w:rPr>
      </w:pPr>
    </w:p>
    <w:p w:rsidR="00071895" w:rsidRDefault="00071895" w:rsidP="00A11436">
      <w:pPr>
        <w:rPr>
          <w:rtl/>
          <w:lang w:eastAsia="he-IL"/>
        </w:rPr>
      </w:pPr>
      <w:r w:rsidRPr="00BC6254">
        <w:rPr>
          <w:rFonts w:hint="cs"/>
          <w:rtl/>
          <w:lang w:eastAsia="he-IL"/>
        </w:rPr>
        <w:t xml:space="preserve">אני </w:t>
      </w:r>
      <w:bookmarkStart w:id="48352" w:name="_ETM_Q133_619391"/>
      <w:bookmarkEnd w:id="48352"/>
      <w:r w:rsidRPr="00BC6254">
        <w:rPr>
          <w:rFonts w:hint="cs"/>
          <w:rtl/>
          <w:lang w:eastAsia="he-IL"/>
        </w:rPr>
        <w:t>מוכן לחבוש כיפה וללכת</w:t>
      </w:r>
      <w:r>
        <w:rPr>
          <w:rFonts w:hint="cs"/>
          <w:rtl/>
          <w:lang w:eastAsia="he-IL"/>
        </w:rPr>
        <w:t xml:space="preserve"> לבית הכנסת כל יום, רק שהממשלה </w:t>
      </w:r>
      <w:bookmarkStart w:id="48353" w:name="_ETM_Q133_625436"/>
      <w:bookmarkEnd w:id="48353"/>
      <w:r>
        <w:rPr>
          <w:rFonts w:hint="cs"/>
          <w:rtl/>
          <w:lang w:eastAsia="he-IL"/>
        </w:rPr>
        <w:t xml:space="preserve">הזאת </w:t>
      </w:r>
      <w:r w:rsidRPr="00BC6254">
        <w:rPr>
          <w:rFonts w:hint="cs"/>
          <w:rtl/>
          <w:lang w:eastAsia="he-IL"/>
        </w:rPr>
        <w:t xml:space="preserve">תעבור </w:t>
      </w:r>
      <w:r w:rsidR="00A11436">
        <w:rPr>
          <w:rFonts w:hint="cs"/>
          <w:rtl/>
          <w:lang w:eastAsia="he-IL"/>
        </w:rPr>
        <w:t>– – –</w:t>
      </w:r>
      <w:r>
        <w:rPr>
          <w:rFonts w:hint="cs"/>
          <w:rtl/>
          <w:lang w:eastAsia="he-IL"/>
        </w:rPr>
        <w:t xml:space="preserve">  </w:t>
      </w:r>
    </w:p>
    <w:p w:rsidR="00071895" w:rsidRDefault="00071895" w:rsidP="004D4F51">
      <w:pPr>
        <w:rPr>
          <w:rtl/>
          <w:lang w:eastAsia="he-IL"/>
        </w:rPr>
      </w:pPr>
      <w:bookmarkStart w:id="48354" w:name="_ETM_Q133_616323"/>
      <w:bookmarkStart w:id="48355" w:name="_ETM_Q133_616392"/>
      <w:bookmarkEnd w:id="48354"/>
      <w:bookmarkEnd w:id="48355"/>
    </w:p>
    <w:p w:rsidR="00071895" w:rsidRDefault="00071895" w:rsidP="004D4F51">
      <w:pPr>
        <w:pStyle w:val="af6"/>
        <w:keepNext/>
        <w:rPr>
          <w:rtl/>
        </w:rPr>
      </w:pPr>
      <w:bookmarkStart w:id="48356" w:name="ET_yor_6595_16"/>
      <w:r w:rsidRPr="00670A2D">
        <w:rPr>
          <w:rStyle w:val="TagStyle"/>
          <w:rtl/>
        </w:rPr>
        <w:t xml:space="preserve"> &lt;&lt; יור &gt;&gt; </w:t>
      </w:r>
      <w:r>
        <w:rPr>
          <w:rtl/>
        </w:rPr>
        <w:t>היו"ר ארז מלול:</w:t>
      </w:r>
      <w:r w:rsidRPr="00670A2D">
        <w:rPr>
          <w:rStyle w:val="TagStyle"/>
          <w:rtl/>
        </w:rPr>
        <w:t xml:space="preserve"> &lt;&lt; יור &gt;&gt;</w:t>
      </w:r>
      <w:r>
        <w:rPr>
          <w:rtl/>
        </w:rPr>
        <w:t xml:space="preserve">   </w:t>
      </w:r>
      <w:bookmarkEnd w:id="48356"/>
    </w:p>
    <w:p w:rsidR="00071895" w:rsidRDefault="00071895" w:rsidP="00A11436">
      <w:pPr>
        <w:rPr>
          <w:rtl/>
          <w:lang w:eastAsia="he-IL"/>
        </w:rPr>
      </w:pPr>
    </w:p>
    <w:p w:rsidR="00071895" w:rsidRDefault="00071895" w:rsidP="008572AC">
      <w:pPr>
        <w:rPr>
          <w:rtl/>
        </w:rPr>
      </w:pPr>
      <w:bookmarkStart w:id="48357" w:name="_ETM_Q133_617217"/>
      <w:bookmarkEnd w:id="48357"/>
      <w:r>
        <w:rPr>
          <w:rFonts w:hint="cs"/>
          <w:rtl/>
        </w:rPr>
        <w:t xml:space="preserve">נו, </w:t>
      </w:r>
      <w:r>
        <w:rPr>
          <w:rtl/>
        </w:rPr>
        <w:t>תתחיל</w:t>
      </w:r>
      <w:r w:rsidR="008572AC">
        <w:rPr>
          <w:rFonts w:hint="cs"/>
          <w:rtl/>
        </w:rPr>
        <w:t>,</w:t>
      </w:r>
      <w:r>
        <w:rPr>
          <w:rtl/>
        </w:rPr>
        <w:t xml:space="preserve"> </w:t>
      </w:r>
      <w:bookmarkStart w:id="48358" w:name="_ETM_Q133_625910"/>
      <w:bookmarkEnd w:id="48358"/>
      <w:r>
        <w:rPr>
          <w:rFonts w:hint="cs"/>
          <w:rtl/>
        </w:rPr>
        <w:t>תתחיל, נראה אותך. אני אשמו</w:t>
      </w:r>
      <w:bookmarkStart w:id="48359" w:name="_ETM_Q133_630646"/>
      <w:bookmarkEnd w:id="48359"/>
      <w:r>
        <w:rPr>
          <w:rFonts w:hint="cs"/>
          <w:rtl/>
        </w:rPr>
        <w:t>ר לך מקום לידי, רם.</w:t>
      </w:r>
    </w:p>
    <w:p w:rsidR="00071895" w:rsidRDefault="00071895" w:rsidP="004D4F51">
      <w:pPr>
        <w:rPr>
          <w:rtl/>
        </w:rPr>
      </w:pPr>
    </w:p>
    <w:p w:rsidR="00071895" w:rsidRDefault="00071895" w:rsidP="004D4F51">
      <w:pPr>
        <w:pStyle w:val="-"/>
        <w:keepNext/>
        <w:rPr>
          <w:rtl/>
        </w:rPr>
      </w:pPr>
      <w:bookmarkStart w:id="48360" w:name="ET_speakercontinue_6574_22"/>
      <w:r w:rsidRPr="00670A2D">
        <w:rPr>
          <w:rStyle w:val="TagStyle"/>
          <w:rtl/>
        </w:rPr>
        <w:t xml:space="preserve"> &lt;&lt; דובר_המשך &gt;&gt; </w:t>
      </w:r>
      <w:r>
        <w:rPr>
          <w:rtl/>
        </w:rPr>
        <w:t>ירון לוי (יש עתיד):</w:t>
      </w:r>
      <w:r w:rsidRPr="00670A2D">
        <w:rPr>
          <w:rStyle w:val="TagStyle"/>
          <w:rtl/>
        </w:rPr>
        <w:t xml:space="preserve"> &lt;&lt; דובר_המשך &gt;&gt;</w:t>
      </w:r>
      <w:r>
        <w:rPr>
          <w:rtl/>
        </w:rPr>
        <w:t xml:space="preserve">   </w:t>
      </w:r>
      <w:bookmarkEnd w:id="48360"/>
    </w:p>
    <w:p w:rsidR="00071895" w:rsidRDefault="00071895" w:rsidP="00A11436">
      <w:pPr>
        <w:rPr>
          <w:rtl/>
        </w:rPr>
      </w:pPr>
    </w:p>
    <w:p w:rsidR="00071895" w:rsidRDefault="00071895" w:rsidP="008572AC">
      <w:pPr>
        <w:rPr>
          <w:rtl/>
        </w:rPr>
      </w:pPr>
      <w:bookmarkStart w:id="48361" w:name="_ETM_Q133_633695"/>
      <w:bookmarkEnd w:id="48361"/>
      <w:r>
        <w:rPr>
          <w:rFonts w:hint="cs"/>
          <w:rtl/>
        </w:rPr>
        <w:t xml:space="preserve">רם, זה </w:t>
      </w:r>
      <w:bookmarkStart w:id="48362" w:name="_ETM_Q133_625880"/>
      <w:bookmarkStart w:id="48363" w:name="_ETM_Q133_625940"/>
      <w:bookmarkStart w:id="48364" w:name="_ETM_Q133_626180"/>
      <w:bookmarkStart w:id="48365" w:name="_ETM_Q133_626980"/>
      <w:bookmarkStart w:id="48366" w:name="_ETM_Q133_627459"/>
      <w:bookmarkStart w:id="48367" w:name="_ETM_Q133_628352"/>
      <w:bookmarkStart w:id="48368" w:name="_ETM_Q133_628397"/>
      <w:bookmarkStart w:id="48369" w:name="_ETM_Q133_628239"/>
      <w:bookmarkStart w:id="48370" w:name="_ETM_Q133_628450"/>
      <w:bookmarkStart w:id="48371" w:name="_ETM_Q133_628930"/>
      <w:bookmarkStart w:id="48372" w:name="_ETM_Q133_629110"/>
      <w:bookmarkStart w:id="48373" w:name="_ETM_Q133_629469"/>
      <w:bookmarkStart w:id="48374" w:name="_ETM_Q133_629680"/>
      <w:bookmarkStart w:id="48375" w:name="_ETM_Q133_629829"/>
      <w:bookmarkEnd w:id="48362"/>
      <w:bookmarkEnd w:id="48363"/>
      <w:bookmarkEnd w:id="48364"/>
      <w:bookmarkEnd w:id="48365"/>
      <w:bookmarkEnd w:id="48366"/>
      <w:bookmarkEnd w:id="48367"/>
      <w:bookmarkEnd w:id="48368"/>
      <w:bookmarkEnd w:id="48369"/>
      <w:bookmarkEnd w:id="48370"/>
      <w:bookmarkEnd w:id="48371"/>
      <w:bookmarkEnd w:id="48372"/>
      <w:bookmarkEnd w:id="48373"/>
      <w:bookmarkEnd w:id="48374"/>
      <w:bookmarkEnd w:id="48375"/>
      <w:r>
        <w:rPr>
          <w:rFonts w:hint="cs"/>
          <w:rtl/>
        </w:rPr>
        <w:t xml:space="preserve">בהדרגתיות, </w:t>
      </w:r>
      <w:bookmarkStart w:id="48376" w:name="_ETM_Q133_630099"/>
      <w:bookmarkStart w:id="48377" w:name="_ETM_Q133_630250"/>
      <w:bookmarkStart w:id="48378" w:name="_ETM_Q133_630640"/>
      <w:bookmarkStart w:id="48379" w:name="_ETM_Q133_631629"/>
      <w:bookmarkEnd w:id="48376"/>
      <w:bookmarkEnd w:id="48377"/>
      <w:bookmarkEnd w:id="48378"/>
      <w:bookmarkEnd w:id="48379"/>
      <w:r>
        <w:rPr>
          <w:rtl/>
        </w:rPr>
        <w:t>לאט</w:t>
      </w:r>
      <w:bookmarkStart w:id="48380" w:name="_ETM_Q133_632049"/>
      <w:bookmarkEnd w:id="48380"/>
      <w:r>
        <w:rPr>
          <w:rFonts w:hint="cs"/>
          <w:rtl/>
        </w:rPr>
        <w:t>-</w:t>
      </w:r>
      <w:r>
        <w:rPr>
          <w:rtl/>
        </w:rPr>
        <w:t>לאט</w:t>
      </w:r>
      <w:r>
        <w:rPr>
          <w:rFonts w:hint="cs"/>
          <w:rtl/>
        </w:rPr>
        <w:t>.</w:t>
      </w:r>
      <w:r>
        <w:rPr>
          <w:rtl/>
        </w:rPr>
        <w:t xml:space="preserve"> </w:t>
      </w:r>
      <w:bookmarkStart w:id="48381" w:name="_ETM_Q133_633550"/>
      <w:bookmarkStart w:id="48382" w:name="_ETM_Q133_633290"/>
      <w:bookmarkStart w:id="48383" w:name="_ETM_Q133_633356"/>
      <w:bookmarkEnd w:id="48381"/>
      <w:bookmarkEnd w:id="48382"/>
      <w:bookmarkEnd w:id="48383"/>
      <w:r>
        <w:rPr>
          <w:rFonts w:hint="cs"/>
          <w:rtl/>
        </w:rPr>
        <w:t xml:space="preserve">רמי, </w:t>
      </w:r>
      <w:bookmarkStart w:id="48384" w:name="_ETM_Q133_633640"/>
      <w:bookmarkStart w:id="48385" w:name="_ETM_Q133_633730"/>
      <w:bookmarkEnd w:id="48384"/>
      <w:bookmarkEnd w:id="48385"/>
      <w:r>
        <w:rPr>
          <w:rtl/>
        </w:rPr>
        <w:t xml:space="preserve">קודם </w:t>
      </w:r>
      <w:bookmarkStart w:id="48386" w:name="_ETM_Q133_634150"/>
      <w:bookmarkEnd w:id="48386"/>
      <w:r>
        <w:rPr>
          <w:rtl/>
        </w:rPr>
        <w:t xml:space="preserve">הראיתי </w:t>
      </w:r>
      <w:bookmarkStart w:id="48387" w:name="_ETM_Q133_634480"/>
      <w:bookmarkEnd w:id="48387"/>
      <w:r>
        <w:rPr>
          <w:rtl/>
        </w:rPr>
        <w:t xml:space="preserve">את </w:t>
      </w:r>
      <w:bookmarkStart w:id="48388" w:name="_ETM_Q133_634599"/>
      <w:bookmarkEnd w:id="48388"/>
      <w:r>
        <w:rPr>
          <w:rtl/>
        </w:rPr>
        <w:t xml:space="preserve">חשבונית </w:t>
      </w:r>
      <w:bookmarkStart w:id="48389" w:name="_ETM_Q133_638160"/>
      <w:bookmarkEnd w:id="48389"/>
      <w:r>
        <w:rPr>
          <w:rFonts w:hint="cs"/>
          <w:rtl/>
        </w:rPr>
        <w:t>ה</w:t>
      </w:r>
      <w:r>
        <w:rPr>
          <w:rtl/>
        </w:rPr>
        <w:t>קניות</w:t>
      </w:r>
      <w:r>
        <w:rPr>
          <w:rFonts w:hint="cs"/>
          <w:rtl/>
        </w:rPr>
        <w:t xml:space="preserve"> </w:t>
      </w:r>
      <w:r>
        <w:rPr>
          <w:rFonts w:hint="eastAsia"/>
          <w:rtl/>
        </w:rPr>
        <w:t>–</w:t>
      </w:r>
      <w:r>
        <w:rPr>
          <w:rtl/>
        </w:rPr>
        <w:t xml:space="preserve"> </w:t>
      </w:r>
      <w:bookmarkStart w:id="48390" w:name="_ETM_Q133_638700"/>
      <w:bookmarkEnd w:id="48390"/>
      <w:r>
        <w:rPr>
          <w:rtl/>
        </w:rPr>
        <w:t xml:space="preserve">הייתי </w:t>
      </w:r>
      <w:bookmarkStart w:id="48391" w:name="_ETM_Q133_638910"/>
      <w:bookmarkEnd w:id="48391"/>
      <w:r>
        <w:rPr>
          <w:rtl/>
        </w:rPr>
        <w:t xml:space="preserve">אצל </w:t>
      </w:r>
      <w:bookmarkStart w:id="48392" w:name="_ETM_Q133_639150"/>
      <w:bookmarkEnd w:id="48392"/>
      <w:r>
        <w:rPr>
          <w:rtl/>
        </w:rPr>
        <w:t xml:space="preserve">אימא </w:t>
      </w:r>
      <w:bookmarkStart w:id="48393" w:name="_ETM_Q133_639360"/>
      <w:bookmarkEnd w:id="48393"/>
      <w:r>
        <w:rPr>
          <w:rtl/>
        </w:rPr>
        <w:t>אתמול</w:t>
      </w:r>
      <w:r>
        <w:rPr>
          <w:rFonts w:hint="cs"/>
          <w:rtl/>
        </w:rPr>
        <w:t>,</w:t>
      </w:r>
      <w:r>
        <w:rPr>
          <w:rtl/>
        </w:rPr>
        <w:t xml:space="preserve"> </w:t>
      </w:r>
      <w:bookmarkStart w:id="48394" w:name="_ETM_Q133_639720"/>
      <w:bookmarkEnd w:id="48394"/>
      <w:r>
        <w:rPr>
          <w:rtl/>
        </w:rPr>
        <w:t xml:space="preserve">ביקרתי </w:t>
      </w:r>
      <w:bookmarkStart w:id="48395" w:name="_ETM_Q133_640140"/>
      <w:bookmarkEnd w:id="48395"/>
      <w:r>
        <w:rPr>
          <w:rFonts w:hint="cs"/>
          <w:rtl/>
        </w:rPr>
        <w:t xml:space="preserve">את אימא. </w:t>
      </w:r>
      <w:bookmarkStart w:id="48396" w:name="_ETM_Q133_644650"/>
      <w:bookmarkStart w:id="48397" w:name="_ETM_Q133_642360"/>
      <w:bookmarkEnd w:id="48396"/>
      <w:bookmarkEnd w:id="48397"/>
      <w:r>
        <w:rPr>
          <w:rtl/>
        </w:rPr>
        <w:t xml:space="preserve">מדברים </w:t>
      </w:r>
      <w:bookmarkStart w:id="48398" w:name="_ETM_Q133_644770"/>
      <w:bookmarkEnd w:id="48398"/>
      <w:r>
        <w:rPr>
          <w:rtl/>
        </w:rPr>
        <w:t xml:space="preserve">על </w:t>
      </w:r>
      <w:bookmarkStart w:id="48399" w:name="_ETM_Q133_644860"/>
      <w:bookmarkEnd w:id="48399"/>
      <w:r>
        <w:rPr>
          <w:rtl/>
        </w:rPr>
        <w:t xml:space="preserve">מעמד </w:t>
      </w:r>
      <w:bookmarkStart w:id="48400" w:name="_ETM_Q133_645250"/>
      <w:bookmarkEnd w:id="48400"/>
      <w:r>
        <w:rPr>
          <w:rtl/>
        </w:rPr>
        <w:t xml:space="preserve">הביניים </w:t>
      </w:r>
      <w:bookmarkStart w:id="48401" w:name="_ETM_Q133_647500"/>
      <w:bookmarkEnd w:id="48401"/>
      <w:r>
        <w:rPr>
          <w:rFonts w:hint="cs"/>
          <w:rtl/>
        </w:rPr>
        <w:t>ו</w:t>
      </w:r>
      <w:r>
        <w:rPr>
          <w:rtl/>
        </w:rPr>
        <w:t xml:space="preserve">שכבות </w:t>
      </w:r>
      <w:bookmarkStart w:id="48402" w:name="_ETM_Q133_648099"/>
      <w:bookmarkEnd w:id="48402"/>
      <w:r>
        <w:rPr>
          <w:rtl/>
        </w:rPr>
        <w:t>חלשות</w:t>
      </w:r>
      <w:r>
        <w:rPr>
          <w:rFonts w:hint="cs"/>
          <w:rtl/>
        </w:rPr>
        <w:t xml:space="preserve"> –</w:t>
      </w:r>
      <w:r>
        <w:rPr>
          <w:rtl/>
        </w:rPr>
        <w:t xml:space="preserve"> </w:t>
      </w:r>
      <w:bookmarkStart w:id="48403" w:name="_ETM_Q133_648640"/>
      <w:bookmarkEnd w:id="48403"/>
      <w:r>
        <w:rPr>
          <w:rtl/>
        </w:rPr>
        <w:t xml:space="preserve">אני </w:t>
      </w:r>
      <w:bookmarkStart w:id="48404" w:name="_ETM_Q133_648760"/>
      <w:bookmarkEnd w:id="48404"/>
      <w:r>
        <w:rPr>
          <w:rtl/>
        </w:rPr>
        <w:t xml:space="preserve">לא </w:t>
      </w:r>
      <w:bookmarkStart w:id="48405" w:name="_ETM_Q133_648879"/>
      <w:bookmarkEnd w:id="48405"/>
      <w:r>
        <w:rPr>
          <w:rtl/>
        </w:rPr>
        <w:t xml:space="preserve">יודע </w:t>
      </w:r>
      <w:bookmarkStart w:id="48406" w:name="_ETM_Q133_649090"/>
      <w:bookmarkEnd w:id="48406"/>
      <w:r>
        <w:rPr>
          <w:rtl/>
        </w:rPr>
        <w:t xml:space="preserve">באיזשהו </w:t>
      </w:r>
      <w:bookmarkStart w:id="48407" w:name="_ETM_Q133_649510"/>
      <w:bookmarkEnd w:id="48407"/>
      <w:r>
        <w:rPr>
          <w:rtl/>
        </w:rPr>
        <w:t>שלב</w:t>
      </w:r>
      <w:r>
        <w:rPr>
          <w:rFonts w:hint="cs"/>
          <w:rtl/>
        </w:rPr>
        <w:t>,</w:t>
      </w:r>
      <w:r>
        <w:rPr>
          <w:rtl/>
        </w:rPr>
        <w:t xml:space="preserve"> </w:t>
      </w:r>
      <w:bookmarkStart w:id="48408" w:name="_ETM_Q133_649959"/>
      <w:bookmarkEnd w:id="48408"/>
      <w:r>
        <w:rPr>
          <w:rtl/>
        </w:rPr>
        <w:t>באיז</w:t>
      </w:r>
      <w:r>
        <w:rPr>
          <w:rFonts w:hint="cs"/>
          <w:rtl/>
        </w:rPr>
        <w:t>ו</w:t>
      </w:r>
      <w:r>
        <w:rPr>
          <w:rtl/>
        </w:rPr>
        <w:t xml:space="preserve"> </w:t>
      </w:r>
      <w:bookmarkStart w:id="48409" w:name="_ETM_Q133_650890"/>
      <w:bookmarkEnd w:id="48409"/>
      <w:r>
        <w:rPr>
          <w:rtl/>
        </w:rPr>
        <w:t xml:space="preserve">שכבה </w:t>
      </w:r>
      <w:bookmarkStart w:id="48410" w:name="_ETM_Q133_651459"/>
      <w:bookmarkEnd w:id="48410"/>
      <w:r>
        <w:rPr>
          <w:rtl/>
        </w:rPr>
        <w:t xml:space="preserve">אני </w:t>
      </w:r>
      <w:bookmarkStart w:id="48411" w:name="_ETM_Q133_651610"/>
      <w:bookmarkEnd w:id="48411"/>
      <w:r>
        <w:rPr>
          <w:rtl/>
        </w:rPr>
        <w:t xml:space="preserve">הייתי </w:t>
      </w:r>
      <w:bookmarkStart w:id="48412" w:name="_ETM_Q133_651909"/>
      <w:bookmarkEnd w:id="48412"/>
      <w:r>
        <w:rPr>
          <w:rtl/>
        </w:rPr>
        <w:t xml:space="preserve">בשנות </w:t>
      </w:r>
      <w:bookmarkStart w:id="48413" w:name="_ETM_Q133_653010"/>
      <w:bookmarkEnd w:id="48413"/>
      <w:r>
        <w:rPr>
          <w:rtl/>
        </w:rPr>
        <w:t>ה</w:t>
      </w:r>
      <w:r w:rsidR="008572AC">
        <w:rPr>
          <w:rFonts w:hint="cs"/>
          <w:rtl/>
        </w:rPr>
        <w:t xml:space="preserve">שמונים </w:t>
      </w:r>
      <w:bookmarkStart w:id="48414" w:name="_ETM_Q133_653400"/>
      <w:bookmarkEnd w:id="48414"/>
      <w:r>
        <w:rPr>
          <w:rFonts w:hint="cs"/>
          <w:rtl/>
        </w:rPr>
        <w:t>כ</w:t>
      </w:r>
      <w:r>
        <w:rPr>
          <w:rtl/>
        </w:rPr>
        <w:t xml:space="preserve">שגדלתי </w:t>
      </w:r>
      <w:bookmarkStart w:id="48415" w:name="_ETM_Q133_653879"/>
      <w:bookmarkEnd w:id="48415"/>
      <w:r>
        <w:rPr>
          <w:rtl/>
        </w:rPr>
        <w:t>בבית</w:t>
      </w:r>
      <w:r>
        <w:rPr>
          <w:rFonts w:hint="cs"/>
          <w:rtl/>
        </w:rPr>
        <w:t>,</w:t>
      </w:r>
      <w:r>
        <w:rPr>
          <w:rtl/>
        </w:rPr>
        <w:t xml:space="preserve"> </w:t>
      </w:r>
      <w:bookmarkStart w:id="48416" w:name="_ETM_Q133_654299"/>
      <w:bookmarkEnd w:id="48416"/>
      <w:r>
        <w:rPr>
          <w:rtl/>
        </w:rPr>
        <w:t xml:space="preserve">אבל </w:t>
      </w:r>
      <w:bookmarkStart w:id="48417" w:name="_ETM_Q133_654480"/>
      <w:bookmarkEnd w:id="48417"/>
      <w:r>
        <w:rPr>
          <w:rtl/>
        </w:rPr>
        <w:t xml:space="preserve">אני </w:t>
      </w:r>
      <w:bookmarkStart w:id="48418" w:name="_ETM_Q133_654629"/>
      <w:bookmarkEnd w:id="48418"/>
      <w:r>
        <w:rPr>
          <w:rtl/>
        </w:rPr>
        <w:t xml:space="preserve">מניח </w:t>
      </w:r>
      <w:bookmarkStart w:id="48419" w:name="_ETM_Q133_655019"/>
      <w:bookmarkEnd w:id="48419"/>
      <w:r>
        <w:rPr>
          <w:rtl/>
        </w:rPr>
        <w:t xml:space="preserve">שבשלב </w:t>
      </w:r>
      <w:bookmarkStart w:id="48420" w:name="_ETM_Q133_656380"/>
      <w:bookmarkEnd w:id="48420"/>
      <w:r>
        <w:rPr>
          <w:rtl/>
        </w:rPr>
        <w:t xml:space="preserve">נמוך </w:t>
      </w:r>
      <w:bookmarkStart w:id="48421" w:name="_ETM_Q133_656740"/>
      <w:bookmarkEnd w:id="48421"/>
      <w:r>
        <w:rPr>
          <w:rtl/>
        </w:rPr>
        <w:t xml:space="preserve">יחסית </w:t>
      </w:r>
      <w:bookmarkStart w:id="48422" w:name="_ETM_Q133_657430"/>
      <w:bookmarkEnd w:id="48422"/>
      <w:r>
        <w:rPr>
          <w:rtl/>
        </w:rPr>
        <w:t xml:space="preserve">מבחינה </w:t>
      </w:r>
      <w:bookmarkStart w:id="48423" w:name="_ETM_Q133_657820"/>
      <w:bookmarkEnd w:id="48423"/>
      <w:r>
        <w:rPr>
          <w:rtl/>
        </w:rPr>
        <w:t>חברתית</w:t>
      </w:r>
      <w:r>
        <w:rPr>
          <w:rFonts w:hint="cs"/>
          <w:rtl/>
        </w:rPr>
        <w:t xml:space="preserve"> –</w:t>
      </w:r>
      <w:r>
        <w:rPr>
          <w:rtl/>
        </w:rPr>
        <w:t xml:space="preserve"> </w:t>
      </w:r>
      <w:bookmarkStart w:id="48424" w:name="_ETM_Q133_659280"/>
      <w:bookmarkEnd w:id="48424"/>
      <w:r>
        <w:rPr>
          <w:rtl/>
        </w:rPr>
        <w:t xml:space="preserve">ואנחנו </w:t>
      </w:r>
      <w:bookmarkStart w:id="48425" w:name="_ETM_Q133_659640"/>
      <w:bookmarkEnd w:id="48425"/>
      <w:r>
        <w:rPr>
          <w:rtl/>
        </w:rPr>
        <w:t xml:space="preserve">חודש </w:t>
      </w:r>
      <w:bookmarkStart w:id="48426" w:name="_ETM_Q133_659970"/>
      <w:bookmarkEnd w:id="48426"/>
      <w:r>
        <w:rPr>
          <w:rtl/>
        </w:rPr>
        <w:t xml:space="preserve">ומשהו </w:t>
      </w:r>
      <w:bookmarkStart w:id="48427" w:name="_ETM_Q133_660330"/>
      <w:bookmarkEnd w:id="48427"/>
      <w:r>
        <w:rPr>
          <w:rtl/>
        </w:rPr>
        <w:t xml:space="preserve">לקראת </w:t>
      </w:r>
      <w:bookmarkStart w:id="48428" w:name="_ETM_Q133_660630"/>
      <w:bookmarkEnd w:id="48428"/>
      <w:r>
        <w:rPr>
          <w:rtl/>
        </w:rPr>
        <w:t>פסח</w:t>
      </w:r>
      <w:r>
        <w:rPr>
          <w:rFonts w:hint="cs"/>
          <w:rtl/>
        </w:rPr>
        <w:t>.</w:t>
      </w:r>
      <w:r>
        <w:rPr>
          <w:rtl/>
        </w:rPr>
        <w:t xml:space="preserve"> </w:t>
      </w:r>
      <w:bookmarkStart w:id="48429" w:name="_ETM_Q133_666069"/>
      <w:bookmarkEnd w:id="48429"/>
    </w:p>
    <w:p w:rsidR="00071895" w:rsidRDefault="00071895" w:rsidP="004D4F51">
      <w:pPr>
        <w:rPr>
          <w:rtl/>
        </w:rPr>
      </w:pPr>
      <w:bookmarkStart w:id="48430" w:name="_ETM_Q133_666435"/>
      <w:bookmarkStart w:id="48431" w:name="_ETM_Q133_666540"/>
      <w:bookmarkEnd w:id="48430"/>
      <w:bookmarkEnd w:id="48431"/>
    </w:p>
    <w:p w:rsidR="00071895" w:rsidRDefault="00071895" w:rsidP="004D4F51">
      <w:pPr>
        <w:pStyle w:val="af5"/>
        <w:keepNext/>
        <w:rPr>
          <w:rtl/>
        </w:rPr>
      </w:pPr>
      <w:bookmarkStart w:id="48432" w:name="ET_interruption_5766_18"/>
      <w:r w:rsidRPr="00670A2D">
        <w:rPr>
          <w:rStyle w:val="TagStyle"/>
          <w:rtl/>
        </w:rPr>
        <w:t xml:space="preserve"> &lt;&lt; קריאה &gt;&gt; </w:t>
      </w:r>
      <w:r>
        <w:rPr>
          <w:rtl/>
        </w:rPr>
        <w:t>רם בן ברק (יש עתיד):</w:t>
      </w:r>
      <w:r w:rsidRPr="00670A2D">
        <w:rPr>
          <w:rStyle w:val="TagStyle"/>
          <w:rtl/>
        </w:rPr>
        <w:t xml:space="preserve"> &lt;&lt; קריאה &gt;&gt;</w:t>
      </w:r>
      <w:r>
        <w:rPr>
          <w:rtl/>
        </w:rPr>
        <w:t xml:space="preserve">   </w:t>
      </w:r>
      <w:bookmarkEnd w:id="48432"/>
    </w:p>
    <w:p w:rsidR="00071895" w:rsidRDefault="00071895" w:rsidP="00A11436">
      <w:pPr>
        <w:rPr>
          <w:rtl/>
        </w:rPr>
      </w:pPr>
    </w:p>
    <w:p w:rsidR="00071895" w:rsidRDefault="00071895" w:rsidP="004D4F51">
      <w:pPr>
        <w:rPr>
          <w:rtl/>
          <w:lang w:eastAsia="he-IL"/>
        </w:rPr>
      </w:pPr>
      <w:r>
        <w:rPr>
          <w:rFonts w:hint="cs"/>
          <w:rtl/>
          <w:lang w:eastAsia="he-IL"/>
        </w:rPr>
        <w:t xml:space="preserve">אבל ש"ס דואגת לחלשים. הכול טוב. </w:t>
      </w:r>
    </w:p>
    <w:p w:rsidR="00071895" w:rsidRDefault="00071895" w:rsidP="004D4F51">
      <w:pPr>
        <w:rPr>
          <w:rtl/>
          <w:lang w:eastAsia="he-IL"/>
        </w:rPr>
      </w:pPr>
    </w:p>
    <w:p w:rsidR="00071895" w:rsidRDefault="00071895" w:rsidP="004D4F51">
      <w:pPr>
        <w:pStyle w:val="-"/>
        <w:keepNext/>
        <w:rPr>
          <w:rtl/>
        </w:rPr>
      </w:pPr>
      <w:bookmarkStart w:id="48433" w:name="ET_speakercontinue_6574_23"/>
      <w:r w:rsidRPr="00670A2D">
        <w:rPr>
          <w:rStyle w:val="TagStyle"/>
          <w:rtl/>
        </w:rPr>
        <w:t xml:space="preserve"> &lt;&lt; דובר_המשך &gt;&gt; </w:t>
      </w:r>
      <w:r>
        <w:rPr>
          <w:rtl/>
        </w:rPr>
        <w:t>ירון לוי (יש עתיד):</w:t>
      </w:r>
      <w:r w:rsidRPr="00670A2D">
        <w:rPr>
          <w:rStyle w:val="TagStyle"/>
          <w:rtl/>
        </w:rPr>
        <w:t xml:space="preserve"> &lt;&lt; דובר_המשך &gt;&gt;</w:t>
      </w:r>
      <w:r>
        <w:rPr>
          <w:rtl/>
        </w:rPr>
        <w:t xml:space="preserve">   </w:t>
      </w:r>
      <w:bookmarkEnd w:id="48433"/>
    </w:p>
    <w:p w:rsidR="00071895" w:rsidRDefault="00071895" w:rsidP="004D4F51">
      <w:pPr>
        <w:rPr>
          <w:rtl/>
          <w:lang w:eastAsia="he-IL"/>
        </w:rPr>
      </w:pPr>
    </w:p>
    <w:p w:rsidR="00071895" w:rsidRDefault="00071895" w:rsidP="008572AC">
      <w:pPr>
        <w:rPr>
          <w:rtl/>
        </w:rPr>
      </w:pPr>
      <w:bookmarkStart w:id="48434" w:name="_ETM_Q133_670595"/>
      <w:bookmarkStart w:id="48435" w:name="_ETM_Q133_668128"/>
      <w:bookmarkStart w:id="48436" w:name="_ETM_Q133_668209"/>
      <w:bookmarkStart w:id="48437" w:name="_ETM_Q133_672410"/>
      <w:bookmarkEnd w:id="48434"/>
      <w:bookmarkEnd w:id="48435"/>
      <w:bookmarkEnd w:id="48436"/>
      <w:bookmarkEnd w:id="48437"/>
      <w:r>
        <w:rPr>
          <w:rtl/>
        </w:rPr>
        <w:t xml:space="preserve">אני </w:t>
      </w:r>
      <w:bookmarkStart w:id="48438" w:name="_ETM_Q133_672620"/>
      <w:bookmarkEnd w:id="48438"/>
      <w:r>
        <w:rPr>
          <w:rtl/>
        </w:rPr>
        <w:t xml:space="preserve">זוכר </w:t>
      </w:r>
      <w:bookmarkStart w:id="48439" w:name="_ETM_Q133_672980"/>
      <w:bookmarkEnd w:id="48439"/>
      <w:r>
        <w:rPr>
          <w:rtl/>
        </w:rPr>
        <w:t xml:space="preserve">שתמיד </w:t>
      </w:r>
      <w:bookmarkStart w:id="48440" w:name="_ETM_Q133_679420"/>
      <w:bookmarkEnd w:id="48440"/>
      <w:r>
        <w:rPr>
          <w:rtl/>
        </w:rPr>
        <w:t xml:space="preserve">בתקופות </w:t>
      </w:r>
      <w:bookmarkStart w:id="48441" w:name="_ETM_Q133_680020"/>
      <w:bookmarkEnd w:id="48441"/>
      <w:r>
        <w:rPr>
          <w:rtl/>
        </w:rPr>
        <w:t xml:space="preserve">האלה </w:t>
      </w:r>
      <w:bookmarkStart w:id="48442" w:name="_ETM_Q133_684269"/>
      <w:bookmarkEnd w:id="48442"/>
      <w:r>
        <w:rPr>
          <w:rtl/>
        </w:rPr>
        <w:t xml:space="preserve">אימא </w:t>
      </w:r>
      <w:bookmarkStart w:id="48443" w:name="_ETM_Q133_684790"/>
      <w:bookmarkEnd w:id="48443"/>
      <w:r>
        <w:rPr>
          <w:rtl/>
        </w:rPr>
        <w:t xml:space="preserve">הייתה </w:t>
      </w:r>
      <w:bookmarkStart w:id="48444" w:name="_ETM_Q133_685180"/>
      <w:bookmarkEnd w:id="48444"/>
      <w:r>
        <w:rPr>
          <w:rtl/>
        </w:rPr>
        <w:t xml:space="preserve">דואגת </w:t>
      </w:r>
      <w:bookmarkStart w:id="48445" w:name="_ETM_Q133_685480"/>
      <w:bookmarkEnd w:id="48445"/>
      <w:r>
        <w:rPr>
          <w:rtl/>
        </w:rPr>
        <w:t xml:space="preserve">לקנות </w:t>
      </w:r>
      <w:bookmarkStart w:id="48446" w:name="_ETM_Q133_686620"/>
      <w:bookmarkEnd w:id="48446"/>
      <w:r>
        <w:rPr>
          <w:rtl/>
        </w:rPr>
        <w:t xml:space="preserve">דברים </w:t>
      </w:r>
      <w:bookmarkStart w:id="48447" w:name="_ETM_Q133_687579"/>
      <w:bookmarkEnd w:id="48447"/>
      <w:r>
        <w:rPr>
          <w:rtl/>
        </w:rPr>
        <w:t xml:space="preserve">לפני </w:t>
      </w:r>
      <w:bookmarkStart w:id="48448" w:name="_ETM_Q133_687969"/>
      <w:bookmarkEnd w:id="48448"/>
      <w:r>
        <w:rPr>
          <w:rtl/>
        </w:rPr>
        <w:t xml:space="preserve">שהמחירים </w:t>
      </w:r>
      <w:bookmarkStart w:id="48449" w:name="_ETM_Q133_688420"/>
      <w:bookmarkEnd w:id="48449"/>
      <w:r>
        <w:rPr>
          <w:rtl/>
        </w:rPr>
        <w:t>יעלו</w:t>
      </w:r>
      <w:r>
        <w:rPr>
          <w:rFonts w:hint="cs"/>
          <w:rtl/>
        </w:rPr>
        <w:t xml:space="preserve"> ולאחסן אותם. </w:t>
      </w:r>
      <w:bookmarkStart w:id="48450" w:name="_ETM_Q133_689610"/>
      <w:bookmarkStart w:id="48451" w:name="_ETM_Q133_691329"/>
      <w:bookmarkEnd w:id="48450"/>
      <w:bookmarkEnd w:id="48451"/>
      <w:r>
        <w:rPr>
          <w:rFonts w:hint="cs"/>
          <w:rtl/>
        </w:rPr>
        <w:t>ו</w:t>
      </w:r>
      <w:r>
        <w:rPr>
          <w:rtl/>
        </w:rPr>
        <w:t xml:space="preserve">אני </w:t>
      </w:r>
      <w:bookmarkStart w:id="48452" w:name="_ETM_Q133_691599"/>
      <w:bookmarkEnd w:id="48452"/>
      <w:r>
        <w:rPr>
          <w:rtl/>
        </w:rPr>
        <w:t>אומר</w:t>
      </w:r>
      <w:r>
        <w:rPr>
          <w:rFonts w:hint="cs"/>
          <w:rtl/>
        </w:rPr>
        <w:t>,</w:t>
      </w:r>
      <w:r>
        <w:rPr>
          <w:rtl/>
        </w:rPr>
        <w:t xml:space="preserve"> </w:t>
      </w:r>
      <w:bookmarkStart w:id="48453" w:name="_ETM_Q133_693480"/>
      <w:bookmarkEnd w:id="48453"/>
      <w:r>
        <w:rPr>
          <w:rtl/>
        </w:rPr>
        <w:t xml:space="preserve">היום </w:t>
      </w:r>
      <w:bookmarkStart w:id="48454" w:name="_ETM_Q133_693689"/>
      <w:bookmarkEnd w:id="48454"/>
      <w:r>
        <w:rPr>
          <w:rtl/>
        </w:rPr>
        <w:t xml:space="preserve">אני </w:t>
      </w:r>
      <w:bookmarkStart w:id="48455" w:name="_ETM_Q133_693809"/>
      <w:bookmarkEnd w:id="48455"/>
      <w:r>
        <w:rPr>
          <w:rtl/>
        </w:rPr>
        <w:t xml:space="preserve">חבר </w:t>
      </w:r>
      <w:bookmarkStart w:id="48456" w:name="_ETM_Q133_694049"/>
      <w:bookmarkEnd w:id="48456"/>
      <w:r>
        <w:rPr>
          <w:rtl/>
        </w:rPr>
        <w:t>כנסת</w:t>
      </w:r>
      <w:r>
        <w:rPr>
          <w:rFonts w:hint="cs"/>
          <w:rtl/>
        </w:rPr>
        <w:t>.</w:t>
      </w:r>
      <w:r>
        <w:rPr>
          <w:rtl/>
        </w:rPr>
        <w:t xml:space="preserve"> </w:t>
      </w:r>
      <w:bookmarkStart w:id="48457" w:name="_ETM_Q133_696980"/>
      <w:bookmarkEnd w:id="48457"/>
      <w:r>
        <w:rPr>
          <w:rtl/>
        </w:rPr>
        <w:t xml:space="preserve">אני </w:t>
      </w:r>
      <w:bookmarkStart w:id="48458" w:name="_ETM_Q133_697189"/>
      <w:bookmarkEnd w:id="48458"/>
      <w:r>
        <w:rPr>
          <w:rtl/>
        </w:rPr>
        <w:t xml:space="preserve">עדיין </w:t>
      </w:r>
      <w:bookmarkStart w:id="48459" w:name="_ETM_Q133_697489"/>
      <w:bookmarkEnd w:id="48459"/>
      <w:r>
        <w:rPr>
          <w:rtl/>
        </w:rPr>
        <w:t xml:space="preserve">רואה </w:t>
      </w:r>
      <w:bookmarkStart w:id="48460" w:name="_ETM_Q133_697670"/>
      <w:bookmarkEnd w:id="48460"/>
      <w:r>
        <w:rPr>
          <w:rtl/>
        </w:rPr>
        <w:t xml:space="preserve">את </w:t>
      </w:r>
      <w:bookmarkStart w:id="48461" w:name="_ETM_Q133_697730"/>
      <w:bookmarkEnd w:id="48461"/>
      <w:r>
        <w:rPr>
          <w:rtl/>
        </w:rPr>
        <w:t xml:space="preserve">אותם </w:t>
      </w:r>
      <w:bookmarkStart w:id="48462" w:name="_ETM_Q133_698000"/>
      <w:bookmarkEnd w:id="48462"/>
      <w:r>
        <w:rPr>
          <w:rtl/>
        </w:rPr>
        <w:t>אנשים</w:t>
      </w:r>
      <w:r>
        <w:rPr>
          <w:rFonts w:hint="cs"/>
          <w:rtl/>
        </w:rPr>
        <w:t>,</w:t>
      </w:r>
      <w:r>
        <w:rPr>
          <w:rtl/>
        </w:rPr>
        <w:t xml:space="preserve"> </w:t>
      </w:r>
      <w:bookmarkStart w:id="48463" w:name="_ETM_Q133_699079"/>
      <w:bookmarkEnd w:id="48463"/>
      <w:r>
        <w:rPr>
          <w:rFonts w:hint="cs"/>
          <w:rtl/>
        </w:rPr>
        <w:t>ו</w:t>
      </w:r>
      <w:r>
        <w:rPr>
          <w:rtl/>
        </w:rPr>
        <w:t xml:space="preserve">אני </w:t>
      </w:r>
      <w:bookmarkStart w:id="48464" w:name="_ETM_Q133_699260"/>
      <w:bookmarkEnd w:id="48464"/>
      <w:r>
        <w:rPr>
          <w:rtl/>
        </w:rPr>
        <w:t>אומר</w:t>
      </w:r>
      <w:r>
        <w:rPr>
          <w:rFonts w:hint="cs"/>
          <w:rtl/>
        </w:rPr>
        <w:t>:</w:t>
      </w:r>
      <w:r>
        <w:rPr>
          <w:rtl/>
        </w:rPr>
        <w:t xml:space="preserve"> </w:t>
      </w:r>
      <w:bookmarkStart w:id="48465" w:name="_ETM_Q133_700739"/>
      <w:bookmarkEnd w:id="48465"/>
      <w:r>
        <w:rPr>
          <w:rtl/>
        </w:rPr>
        <w:t xml:space="preserve">איפה </w:t>
      </w:r>
      <w:bookmarkStart w:id="48466" w:name="_ETM_Q133_701040"/>
      <w:bookmarkEnd w:id="48466"/>
      <w:r>
        <w:rPr>
          <w:rtl/>
        </w:rPr>
        <w:t xml:space="preserve">הניתוק </w:t>
      </w:r>
      <w:bookmarkStart w:id="48467" w:name="_ETM_Q133_701489"/>
      <w:bookmarkEnd w:id="48467"/>
      <w:r>
        <w:rPr>
          <w:rtl/>
        </w:rPr>
        <w:t>הזה</w:t>
      </w:r>
      <w:r>
        <w:rPr>
          <w:rFonts w:hint="cs"/>
          <w:rtl/>
        </w:rPr>
        <w:t>?</w:t>
      </w:r>
      <w:r>
        <w:rPr>
          <w:rtl/>
        </w:rPr>
        <w:t xml:space="preserve"> </w:t>
      </w:r>
      <w:bookmarkStart w:id="48468" w:name="_ETM_Q133_703230"/>
      <w:bookmarkEnd w:id="48468"/>
      <w:r>
        <w:rPr>
          <w:rtl/>
        </w:rPr>
        <w:t xml:space="preserve">למה </w:t>
      </w:r>
      <w:bookmarkStart w:id="48469" w:name="_ETM_Q133_703650"/>
      <w:bookmarkEnd w:id="48469"/>
      <w:r>
        <w:rPr>
          <w:rtl/>
        </w:rPr>
        <w:t xml:space="preserve">אנשים </w:t>
      </w:r>
      <w:bookmarkStart w:id="48470" w:name="_ETM_Q133_703980"/>
      <w:bookmarkEnd w:id="48470"/>
      <w:r>
        <w:rPr>
          <w:rtl/>
        </w:rPr>
        <w:t>צריכים</w:t>
      </w:r>
      <w:r>
        <w:rPr>
          <w:rFonts w:hint="cs"/>
          <w:rtl/>
        </w:rPr>
        <w:t>,</w:t>
      </w:r>
      <w:r>
        <w:rPr>
          <w:rtl/>
        </w:rPr>
        <w:t xml:space="preserve"> </w:t>
      </w:r>
      <w:bookmarkStart w:id="48471" w:name="_ETM_Q133_704400"/>
      <w:bookmarkEnd w:id="48471"/>
      <w:r>
        <w:rPr>
          <w:rtl/>
        </w:rPr>
        <w:t xml:space="preserve">אתה </w:t>
      </w:r>
      <w:bookmarkStart w:id="48472" w:name="_ETM_Q133_704550"/>
      <w:bookmarkEnd w:id="48472"/>
      <w:r>
        <w:rPr>
          <w:rtl/>
        </w:rPr>
        <w:t>יודע</w:t>
      </w:r>
      <w:r>
        <w:rPr>
          <w:rFonts w:hint="cs"/>
          <w:rtl/>
        </w:rPr>
        <w:t>,</w:t>
      </w:r>
      <w:r>
        <w:rPr>
          <w:rtl/>
        </w:rPr>
        <w:t xml:space="preserve"> </w:t>
      </w:r>
      <w:bookmarkStart w:id="48473" w:name="_ETM_Q133_704700"/>
      <w:bookmarkEnd w:id="48473"/>
      <w:r>
        <w:rPr>
          <w:rtl/>
        </w:rPr>
        <w:t>ל</w:t>
      </w:r>
      <w:r>
        <w:rPr>
          <w:rFonts w:hint="cs"/>
          <w:rtl/>
        </w:rPr>
        <w:t xml:space="preserve">אגור כי הם </w:t>
      </w:r>
      <w:bookmarkStart w:id="48474" w:name="_ETM_Q133_705540"/>
      <w:bookmarkStart w:id="48475" w:name="_ETM_Q133_706020"/>
      <w:bookmarkEnd w:id="48474"/>
      <w:bookmarkEnd w:id="48475"/>
      <w:r>
        <w:rPr>
          <w:rFonts w:hint="cs"/>
          <w:rtl/>
        </w:rPr>
        <w:t xml:space="preserve">מפחדים </w:t>
      </w:r>
      <w:r>
        <w:rPr>
          <w:rtl/>
        </w:rPr>
        <w:t xml:space="preserve">שהמחירים </w:t>
      </w:r>
      <w:bookmarkStart w:id="48476" w:name="_ETM_Q133_706590"/>
      <w:bookmarkEnd w:id="48476"/>
      <w:r>
        <w:rPr>
          <w:rtl/>
        </w:rPr>
        <w:t>יעלו</w:t>
      </w:r>
      <w:r>
        <w:rPr>
          <w:rFonts w:hint="cs"/>
          <w:rtl/>
        </w:rPr>
        <w:t>?</w:t>
      </w:r>
      <w:r>
        <w:rPr>
          <w:rtl/>
        </w:rPr>
        <w:t xml:space="preserve"> </w:t>
      </w:r>
      <w:bookmarkStart w:id="48477" w:name="_ETM_Q133_708019"/>
      <w:bookmarkStart w:id="48478" w:name="_ETM_Q133_710150"/>
      <w:bookmarkEnd w:id="48477"/>
      <w:bookmarkEnd w:id="48478"/>
      <w:r>
        <w:rPr>
          <w:rFonts w:hint="cs"/>
          <w:rtl/>
        </w:rPr>
        <w:t xml:space="preserve">אני </w:t>
      </w:r>
      <w:r>
        <w:rPr>
          <w:rtl/>
        </w:rPr>
        <w:t xml:space="preserve">יכול </w:t>
      </w:r>
      <w:bookmarkStart w:id="48479" w:name="_ETM_Q133_710480"/>
      <w:bookmarkEnd w:id="48479"/>
      <w:r>
        <w:rPr>
          <w:rtl/>
        </w:rPr>
        <w:t xml:space="preserve">להגיד </w:t>
      </w:r>
      <w:bookmarkStart w:id="48480" w:name="_ETM_Q133_710720"/>
      <w:bookmarkEnd w:id="48480"/>
      <w:r>
        <w:rPr>
          <w:rtl/>
        </w:rPr>
        <w:t xml:space="preserve">לכם </w:t>
      </w:r>
      <w:bookmarkStart w:id="48481" w:name="_ETM_Q133_711019"/>
      <w:bookmarkEnd w:id="48481"/>
      <w:r>
        <w:rPr>
          <w:rFonts w:hint="cs"/>
          <w:rtl/>
        </w:rPr>
        <w:t>ש</w:t>
      </w:r>
      <w:r>
        <w:rPr>
          <w:rtl/>
        </w:rPr>
        <w:t xml:space="preserve">בחג </w:t>
      </w:r>
      <w:bookmarkStart w:id="48482" w:name="_ETM_Q133_708500"/>
      <w:bookmarkEnd w:id="48482"/>
      <w:r>
        <w:rPr>
          <w:rFonts w:hint="cs"/>
          <w:rtl/>
        </w:rPr>
        <w:t>ה</w:t>
      </w:r>
      <w:r>
        <w:rPr>
          <w:rtl/>
        </w:rPr>
        <w:t xml:space="preserve">פסח </w:t>
      </w:r>
      <w:bookmarkStart w:id="48483" w:name="_ETM_Q133_708860"/>
      <w:bookmarkEnd w:id="48483"/>
      <w:r>
        <w:rPr>
          <w:rtl/>
        </w:rPr>
        <w:t xml:space="preserve">הקרוב אני </w:t>
      </w:r>
      <w:bookmarkStart w:id="48484" w:name="_ETM_Q133_711260"/>
      <w:bookmarkStart w:id="48485" w:name="_ETM_Q133_711440"/>
      <w:bookmarkEnd w:id="48484"/>
      <w:bookmarkEnd w:id="48485"/>
      <w:r>
        <w:rPr>
          <w:rFonts w:hint="cs"/>
          <w:rtl/>
        </w:rPr>
        <w:t xml:space="preserve">אהיה </w:t>
      </w:r>
      <w:bookmarkStart w:id="48486" w:name="_ETM_Q133_711415"/>
      <w:bookmarkEnd w:id="48486"/>
      <w:r>
        <w:rPr>
          <w:rFonts w:hint="cs"/>
          <w:rtl/>
        </w:rPr>
        <w:t xml:space="preserve">עם </w:t>
      </w:r>
      <w:r>
        <w:rPr>
          <w:rtl/>
        </w:rPr>
        <w:t>המשפחה</w:t>
      </w:r>
      <w:r>
        <w:rPr>
          <w:rFonts w:hint="cs"/>
          <w:rtl/>
        </w:rPr>
        <w:t>, וה</w:t>
      </w:r>
      <w:bookmarkStart w:id="48487" w:name="_ETM_Q133_713090"/>
      <w:bookmarkEnd w:id="48487"/>
      <w:r>
        <w:rPr>
          <w:rtl/>
        </w:rPr>
        <w:t xml:space="preserve">שולחן </w:t>
      </w:r>
      <w:bookmarkStart w:id="48488" w:name="_ETM_Q133_713720"/>
      <w:bookmarkEnd w:id="48488"/>
      <w:r>
        <w:rPr>
          <w:rtl/>
        </w:rPr>
        <w:t xml:space="preserve">שלי </w:t>
      </w:r>
      <w:bookmarkStart w:id="48489" w:name="_ETM_Q133_713990"/>
      <w:bookmarkEnd w:id="48489"/>
      <w:r>
        <w:rPr>
          <w:rtl/>
        </w:rPr>
        <w:t xml:space="preserve">יהיה </w:t>
      </w:r>
      <w:bookmarkStart w:id="48490" w:name="_ETM_Q133_714350"/>
      <w:bookmarkEnd w:id="48490"/>
      <w:r>
        <w:rPr>
          <w:rtl/>
        </w:rPr>
        <w:t xml:space="preserve">עמוס </w:t>
      </w:r>
      <w:bookmarkStart w:id="48491" w:name="_ETM_Q133_714800"/>
      <w:bookmarkEnd w:id="48491"/>
      <w:r>
        <w:rPr>
          <w:rtl/>
        </w:rPr>
        <w:t>באוכל</w:t>
      </w:r>
      <w:r>
        <w:rPr>
          <w:rFonts w:hint="cs"/>
          <w:rtl/>
        </w:rPr>
        <w:t>,</w:t>
      </w:r>
      <w:r>
        <w:rPr>
          <w:rtl/>
        </w:rPr>
        <w:t xml:space="preserve"> </w:t>
      </w:r>
      <w:bookmarkStart w:id="48492" w:name="_ETM_Q133_716260"/>
      <w:bookmarkEnd w:id="48492"/>
      <w:r>
        <w:rPr>
          <w:rtl/>
        </w:rPr>
        <w:t xml:space="preserve">כי </w:t>
      </w:r>
      <w:bookmarkStart w:id="48493" w:name="_ETM_Q133_716410"/>
      <w:bookmarkEnd w:id="48493"/>
      <w:r>
        <w:rPr>
          <w:rtl/>
        </w:rPr>
        <w:t xml:space="preserve">המלחמה </w:t>
      </w:r>
      <w:bookmarkStart w:id="48494" w:name="_ETM_Q133_716860"/>
      <w:bookmarkEnd w:id="48494"/>
      <w:r>
        <w:rPr>
          <w:rtl/>
        </w:rPr>
        <w:t xml:space="preserve">הזאת </w:t>
      </w:r>
      <w:bookmarkStart w:id="48495" w:name="_ETM_Q133_717099"/>
      <w:bookmarkEnd w:id="48495"/>
      <w:r>
        <w:rPr>
          <w:rtl/>
        </w:rPr>
        <w:t xml:space="preserve">לא </w:t>
      </w:r>
      <w:bookmarkStart w:id="48496" w:name="_ETM_Q133_717190"/>
      <w:bookmarkEnd w:id="48496"/>
      <w:r>
        <w:rPr>
          <w:rtl/>
        </w:rPr>
        <w:t xml:space="preserve">פגעה </w:t>
      </w:r>
      <w:bookmarkStart w:id="48497" w:name="_ETM_Q133_717429"/>
      <w:bookmarkEnd w:id="48497"/>
      <w:r>
        <w:rPr>
          <w:rtl/>
        </w:rPr>
        <w:t xml:space="preserve">בתלוש </w:t>
      </w:r>
      <w:bookmarkStart w:id="48498" w:name="_ETM_Q133_717819"/>
      <w:bookmarkEnd w:id="48498"/>
      <w:r>
        <w:rPr>
          <w:rtl/>
        </w:rPr>
        <w:t>של</w:t>
      </w:r>
      <w:r>
        <w:rPr>
          <w:rFonts w:hint="cs"/>
          <w:rtl/>
        </w:rPr>
        <w:t xml:space="preserve">י </w:t>
      </w:r>
      <w:r w:rsidR="008572AC">
        <w:rPr>
          <w:rFonts w:hint="eastAsia"/>
          <w:rtl/>
        </w:rPr>
        <w:t xml:space="preserve">– </w:t>
      </w:r>
      <w:r>
        <w:rPr>
          <w:rFonts w:hint="cs"/>
          <w:rtl/>
        </w:rPr>
        <w:t>אני</w:t>
      </w:r>
      <w:r>
        <w:rPr>
          <w:rtl/>
        </w:rPr>
        <w:t xml:space="preserve"> </w:t>
      </w:r>
      <w:bookmarkStart w:id="48499" w:name="_ETM_Q133_718120"/>
      <w:bookmarkEnd w:id="48499"/>
      <w:r>
        <w:rPr>
          <w:rtl/>
        </w:rPr>
        <w:t xml:space="preserve">חבר </w:t>
      </w:r>
      <w:bookmarkStart w:id="48500" w:name="_ETM_Q133_718360"/>
      <w:bookmarkEnd w:id="48500"/>
      <w:r>
        <w:rPr>
          <w:rtl/>
        </w:rPr>
        <w:t>כנסת</w:t>
      </w:r>
      <w:r>
        <w:rPr>
          <w:rFonts w:hint="cs"/>
          <w:rtl/>
        </w:rPr>
        <w:t>,</w:t>
      </w:r>
      <w:r>
        <w:rPr>
          <w:rtl/>
        </w:rPr>
        <w:t xml:space="preserve"> </w:t>
      </w:r>
      <w:bookmarkStart w:id="48501" w:name="_ETM_Q133_718780"/>
      <w:bookmarkEnd w:id="48501"/>
      <w:r>
        <w:rPr>
          <w:rtl/>
        </w:rPr>
        <w:t xml:space="preserve">אני </w:t>
      </w:r>
      <w:bookmarkStart w:id="48502" w:name="_ETM_Q133_718929"/>
      <w:bookmarkEnd w:id="48502"/>
      <w:r>
        <w:rPr>
          <w:rFonts w:hint="cs"/>
          <w:rtl/>
        </w:rPr>
        <w:t>אחד</w:t>
      </w:r>
      <w:bookmarkStart w:id="48503" w:name="_ETM_Q133_719170"/>
      <w:bookmarkEnd w:id="48503"/>
      <w:r>
        <w:rPr>
          <w:rFonts w:hint="cs"/>
          <w:rtl/>
        </w:rPr>
        <w:t xml:space="preserve"> מ</w:t>
      </w:r>
      <w:r>
        <w:rPr>
          <w:rtl/>
        </w:rPr>
        <w:t xml:space="preserve">-120 </w:t>
      </w:r>
      <w:bookmarkStart w:id="48504" w:name="_ETM_Q133_720440"/>
      <w:bookmarkEnd w:id="48504"/>
      <w:r>
        <w:rPr>
          <w:rtl/>
        </w:rPr>
        <w:t xml:space="preserve">שהשולחן </w:t>
      </w:r>
      <w:bookmarkStart w:id="48505" w:name="_ETM_Q133_721040"/>
      <w:bookmarkEnd w:id="48505"/>
      <w:r>
        <w:rPr>
          <w:rtl/>
        </w:rPr>
        <w:t xml:space="preserve">שלהם </w:t>
      </w:r>
      <w:bookmarkStart w:id="48506" w:name="_ETM_Q133_721340"/>
      <w:bookmarkEnd w:id="48506"/>
      <w:r>
        <w:rPr>
          <w:rtl/>
        </w:rPr>
        <w:t xml:space="preserve">יהיה </w:t>
      </w:r>
      <w:bookmarkStart w:id="48507" w:name="_ETM_Q133_721580"/>
      <w:bookmarkEnd w:id="48507"/>
      <w:r>
        <w:rPr>
          <w:rtl/>
        </w:rPr>
        <w:t xml:space="preserve">מלא </w:t>
      </w:r>
      <w:bookmarkStart w:id="48508" w:name="_ETM_Q133_721880"/>
      <w:bookmarkStart w:id="48509" w:name="_ETM_Q133_722989"/>
      <w:bookmarkEnd w:id="48508"/>
      <w:bookmarkEnd w:id="48509"/>
      <w:r>
        <w:rPr>
          <w:rtl/>
        </w:rPr>
        <w:t xml:space="preserve">כל </w:t>
      </w:r>
      <w:bookmarkStart w:id="48510" w:name="_ETM_Q133_723559"/>
      <w:bookmarkEnd w:id="48510"/>
      <w:r>
        <w:rPr>
          <w:rtl/>
        </w:rPr>
        <w:t>טוב</w:t>
      </w:r>
      <w:r>
        <w:rPr>
          <w:rFonts w:hint="cs"/>
          <w:rtl/>
        </w:rPr>
        <w:t xml:space="preserve"> </w:t>
      </w:r>
      <w:r>
        <w:rPr>
          <w:rtl/>
        </w:rPr>
        <w:t>בפסח</w:t>
      </w:r>
      <w:r w:rsidR="008572AC">
        <w:rPr>
          <w:rFonts w:hint="cs"/>
          <w:rtl/>
        </w:rPr>
        <w:t>.</w:t>
      </w:r>
      <w:r>
        <w:rPr>
          <w:rtl/>
        </w:rPr>
        <w:t xml:space="preserve"> </w:t>
      </w:r>
      <w:bookmarkStart w:id="48511" w:name="_ETM_Q133_724370"/>
      <w:bookmarkEnd w:id="48511"/>
      <w:r>
        <w:rPr>
          <w:rtl/>
        </w:rPr>
        <w:t xml:space="preserve">אבל </w:t>
      </w:r>
      <w:bookmarkStart w:id="48512" w:name="_ETM_Q133_724640"/>
      <w:bookmarkEnd w:id="48512"/>
      <w:r>
        <w:rPr>
          <w:rtl/>
        </w:rPr>
        <w:t xml:space="preserve">הלב </w:t>
      </w:r>
      <w:bookmarkStart w:id="48513" w:name="_ETM_Q133_724879"/>
      <w:bookmarkEnd w:id="48513"/>
      <w:r>
        <w:rPr>
          <w:rtl/>
        </w:rPr>
        <w:t xml:space="preserve">שלי </w:t>
      </w:r>
      <w:bookmarkStart w:id="48514" w:name="_ETM_Q133_725120"/>
      <w:bookmarkEnd w:id="48514"/>
      <w:r>
        <w:rPr>
          <w:rtl/>
        </w:rPr>
        <w:t xml:space="preserve">יהיה </w:t>
      </w:r>
      <w:bookmarkStart w:id="48515" w:name="_ETM_Q133_725269"/>
      <w:bookmarkEnd w:id="48515"/>
      <w:r>
        <w:rPr>
          <w:rtl/>
        </w:rPr>
        <w:t>ר</w:t>
      </w:r>
      <w:r>
        <w:rPr>
          <w:rFonts w:hint="cs"/>
          <w:rtl/>
        </w:rPr>
        <w:t>י</w:t>
      </w:r>
      <w:r>
        <w:rPr>
          <w:rtl/>
        </w:rPr>
        <w:t xml:space="preserve">ק </w:t>
      </w:r>
      <w:bookmarkStart w:id="48516" w:name="_ETM_Q133_725450"/>
      <w:bookmarkEnd w:id="48516"/>
      <w:r>
        <w:rPr>
          <w:rtl/>
        </w:rPr>
        <w:t>מבושה</w:t>
      </w:r>
      <w:r w:rsidR="008572AC">
        <w:rPr>
          <w:rFonts w:hint="cs"/>
          <w:rtl/>
        </w:rPr>
        <w:t xml:space="preserve"> על</w:t>
      </w:r>
      <w:r>
        <w:rPr>
          <w:rtl/>
        </w:rPr>
        <w:t xml:space="preserve"> </w:t>
      </w:r>
      <w:bookmarkStart w:id="48517" w:name="_ETM_Q133_726610"/>
      <w:bookmarkEnd w:id="48517"/>
      <w:r>
        <w:rPr>
          <w:rtl/>
        </w:rPr>
        <w:t xml:space="preserve">שלא </w:t>
      </w:r>
      <w:bookmarkStart w:id="48518" w:name="_ETM_Q133_726849"/>
      <w:bookmarkEnd w:id="48518"/>
      <w:r>
        <w:rPr>
          <w:rtl/>
        </w:rPr>
        <w:t xml:space="preserve">הצלחתי </w:t>
      </w:r>
      <w:bookmarkStart w:id="48519" w:name="_ETM_Q133_727269"/>
      <w:bookmarkEnd w:id="48519"/>
      <w:r>
        <w:rPr>
          <w:rtl/>
        </w:rPr>
        <w:t xml:space="preserve">להשפיע </w:t>
      </w:r>
      <w:bookmarkStart w:id="48520" w:name="_ETM_Q133_727809"/>
      <w:bookmarkEnd w:id="48520"/>
      <w:r>
        <w:rPr>
          <w:rtl/>
        </w:rPr>
        <w:t xml:space="preserve">ולעשות </w:t>
      </w:r>
      <w:bookmarkStart w:id="48521" w:name="_ETM_Q133_728200"/>
      <w:bookmarkEnd w:id="48521"/>
      <w:r>
        <w:rPr>
          <w:rtl/>
        </w:rPr>
        <w:t xml:space="preserve">טוב </w:t>
      </w:r>
      <w:bookmarkStart w:id="48522" w:name="_ETM_Q133_728379"/>
      <w:bookmarkEnd w:id="48522"/>
      <w:r>
        <w:rPr>
          <w:rtl/>
        </w:rPr>
        <w:t xml:space="preserve">במדינה </w:t>
      </w:r>
      <w:bookmarkStart w:id="48523" w:name="_ETM_Q133_728830"/>
      <w:bookmarkEnd w:id="48523"/>
      <w:r>
        <w:rPr>
          <w:rtl/>
        </w:rPr>
        <w:t>הזאת</w:t>
      </w:r>
      <w:r>
        <w:rPr>
          <w:rFonts w:hint="cs"/>
          <w:rtl/>
        </w:rPr>
        <w:t>.</w:t>
      </w:r>
    </w:p>
    <w:p w:rsidR="00071895" w:rsidRDefault="00071895" w:rsidP="004D4F51">
      <w:pPr>
        <w:rPr>
          <w:rtl/>
        </w:rPr>
      </w:pPr>
      <w:bookmarkStart w:id="48524" w:name="_ETM_Q133_730562"/>
      <w:bookmarkStart w:id="48525" w:name="_ETM_Q133_730649"/>
      <w:bookmarkEnd w:id="48524"/>
      <w:bookmarkEnd w:id="48525"/>
    </w:p>
    <w:p w:rsidR="00071895" w:rsidRDefault="00071895" w:rsidP="004D4F51">
      <w:pPr>
        <w:pStyle w:val="af6"/>
        <w:keepNext/>
        <w:rPr>
          <w:rtl/>
        </w:rPr>
      </w:pPr>
      <w:bookmarkStart w:id="48526" w:name="ET_yor_6595_24"/>
      <w:r w:rsidRPr="000814C0">
        <w:rPr>
          <w:rStyle w:val="TagStyle"/>
          <w:rtl/>
        </w:rPr>
        <w:t xml:space="preserve"> &lt;&lt; יור &gt;&gt; </w:t>
      </w:r>
      <w:r>
        <w:rPr>
          <w:rtl/>
        </w:rPr>
        <w:t>היו"ר ארז מלול:</w:t>
      </w:r>
      <w:r w:rsidRPr="000814C0">
        <w:rPr>
          <w:rStyle w:val="TagStyle"/>
          <w:rtl/>
        </w:rPr>
        <w:t xml:space="preserve"> &lt;&lt; יור &gt;&gt;</w:t>
      </w:r>
      <w:r>
        <w:rPr>
          <w:rtl/>
        </w:rPr>
        <w:t xml:space="preserve">   </w:t>
      </w:r>
      <w:bookmarkEnd w:id="48526"/>
    </w:p>
    <w:p w:rsidR="00071895" w:rsidRDefault="00071895" w:rsidP="00A11436">
      <w:pPr>
        <w:rPr>
          <w:rtl/>
        </w:rPr>
      </w:pPr>
    </w:p>
    <w:p w:rsidR="00071895" w:rsidRDefault="00071895" w:rsidP="004D4F51">
      <w:pPr>
        <w:rPr>
          <w:rtl/>
        </w:rPr>
      </w:pPr>
      <w:bookmarkStart w:id="48527" w:name="_ETM_Q133_732751"/>
      <w:bookmarkStart w:id="48528" w:name="_ETM_Q133_730755"/>
      <w:bookmarkStart w:id="48529" w:name="_ETM_Q133_730823"/>
      <w:bookmarkStart w:id="48530" w:name="_ETM_Q133_730019"/>
      <w:bookmarkEnd w:id="48527"/>
      <w:bookmarkEnd w:id="48528"/>
      <w:bookmarkEnd w:id="48529"/>
      <w:bookmarkEnd w:id="48530"/>
      <w:r>
        <w:rPr>
          <w:rtl/>
        </w:rPr>
        <w:t xml:space="preserve">תודה </w:t>
      </w:r>
      <w:bookmarkStart w:id="48531" w:name="_ETM_Q133_730319"/>
      <w:bookmarkEnd w:id="48531"/>
      <w:r>
        <w:rPr>
          <w:rtl/>
        </w:rPr>
        <w:t>רבה</w:t>
      </w:r>
      <w:r>
        <w:rPr>
          <w:rFonts w:hint="cs"/>
          <w:rtl/>
        </w:rPr>
        <w:t>.</w:t>
      </w:r>
      <w:r>
        <w:rPr>
          <w:rtl/>
        </w:rPr>
        <w:t xml:space="preserve"> </w:t>
      </w:r>
      <w:bookmarkStart w:id="48532" w:name="_ETM_Q133_730769"/>
      <w:bookmarkEnd w:id="48532"/>
      <w:r>
        <w:rPr>
          <w:rtl/>
        </w:rPr>
        <w:t xml:space="preserve">חבר </w:t>
      </w:r>
      <w:bookmarkStart w:id="48533" w:name="_ETM_Q133_731099"/>
      <w:bookmarkEnd w:id="48533"/>
      <w:r>
        <w:rPr>
          <w:rtl/>
        </w:rPr>
        <w:t xml:space="preserve">הכנסת </w:t>
      </w:r>
      <w:bookmarkStart w:id="48534" w:name="_ETM_Q133_731459"/>
      <w:bookmarkEnd w:id="48534"/>
      <w:r>
        <w:rPr>
          <w:rtl/>
        </w:rPr>
        <w:t xml:space="preserve">רם </w:t>
      </w:r>
      <w:bookmarkStart w:id="48535" w:name="_ETM_Q133_731640"/>
      <w:bookmarkEnd w:id="48535"/>
      <w:r>
        <w:rPr>
          <w:rtl/>
        </w:rPr>
        <w:t xml:space="preserve">בן </w:t>
      </w:r>
      <w:bookmarkStart w:id="48536" w:name="_ETM_Q133_731819"/>
      <w:bookmarkEnd w:id="48536"/>
      <w:r>
        <w:rPr>
          <w:rtl/>
        </w:rPr>
        <w:t>ברק</w:t>
      </w:r>
      <w:r>
        <w:rPr>
          <w:rFonts w:hint="cs"/>
          <w:rtl/>
        </w:rPr>
        <w:t>,</w:t>
      </w:r>
      <w:r>
        <w:rPr>
          <w:rtl/>
        </w:rPr>
        <w:t xml:space="preserve"> </w:t>
      </w:r>
      <w:bookmarkStart w:id="48537" w:name="_ETM_Q133_733059"/>
      <w:bookmarkEnd w:id="48537"/>
      <w:r>
        <w:rPr>
          <w:rtl/>
        </w:rPr>
        <w:t xml:space="preserve">לרשותך </w:t>
      </w:r>
      <w:bookmarkStart w:id="48538" w:name="_ETM_Q133_733840"/>
      <w:bookmarkEnd w:id="48538"/>
      <w:r>
        <w:rPr>
          <w:rtl/>
        </w:rPr>
        <w:t xml:space="preserve">15 </w:t>
      </w:r>
      <w:bookmarkStart w:id="48539" w:name="_ETM_Q133_734680"/>
      <w:bookmarkEnd w:id="48539"/>
      <w:r>
        <w:rPr>
          <w:rtl/>
        </w:rPr>
        <w:t>דקות</w:t>
      </w:r>
      <w:r>
        <w:rPr>
          <w:rFonts w:hint="cs"/>
          <w:rtl/>
        </w:rPr>
        <w:t>.</w:t>
      </w:r>
      <w:r>
        <w:rPr>
          <w:rtl/>
        </w:rPr>
        <w:t xml:space="preserve"> </w:t>
      </w:r>
      <w:bookmarkStart w:id="48540" w:name="_ETM_Q133_735160"/>
      <w:bookmarkEnd w:id="48540"/>
      <w:r>
        <w:rPr>
          <w:rtl/>
        </w:rPr>
        <w:t>בבקשה</w:t>
      </w:r>
      <w:r>
        <w:rPr>
          <w:rFonts w:hint="cs"/>
          <w:rtl/>
        </w:rPr>
        <w:t>.</w:t>
      </w:r>
      <w:r>
        <w:rPr>
          <w:rtl/>
        </w:rPr>
        <w:t xml:space="preserve"> </w:t>
      </w:r>
      <w:bookmarkStart w:id="48541" w:name="_ETM_Q133_753440"/>
      <w:bookmarkStart w:id="48542" w:name="_ETM_Q133_737974"/>
      <w:bookmarkEnd w:id="48541"/>
      <w:bookmarkEnd w:id="48542"/>
    </w:p>
    <w:p w:rsidR="00071895" w:rsidRDefault="00071895" w:rsidP="004D4F51">
      <w:pPr>
        <w:rPr>
          <w:rtl/>
        </w:rPr>
      </w:pPr>
    </w:p>
    <w:p w:rsidR="00071895" w:rsidRDefault="00071895" w:rsidP="004D4F51">
      <w:pPr>
        <w:pStyle w:val="a4"/>
        <w:keepNext/>
        <w:rPr>
          <w:rtl/>
        </w:rPr>
      </w:pPr>
      <w:bookmarkStart w:id="48543" w:name="ET_speaker_5766_1"/>
      <w:r w:rsidRPr="007E742B">
        <w:rPr>
          <w:rStyle w:val="TagStyle"/>
          <w:rtl/>
        </w:rPr>
        <w:t>&lt;&lt; דובר &gt;&gt;</w:t>
      </w:r>
      <w:r w:rsidRPr="004A0D9D">
        <w:rPr>
          <w:rStyle w:val="TagStyle"/>
          <w:rtl/>
        </w:rPr>
        <w:t xml:space="preserve"> </w:t>
      </w:r>
      <w:bookmarkStart w:id="48544" w:name="_Toc161252481"/>
      <w:bookmarkStart w:id="48545" w:name="_Toc161304789"/>
      <w:bookmarkStart w:id="48546" w:name="_Toc161305236"/>
      <w:r>
        <w:rPr>
          <w:rtl/>
        </w:rPr>
        <w:t>רם בן ברק (יש עתיד):</w:t>
      </w:r>
      <w:bookmarkEnd w:id="48544"/>
      <w:bookmarkEnd w:id="48545"/>
      <w:bookmarkEnd w:id="48546"/>
      <w:r w:rsidRPr="004A0D9D">
        <w:rPr>
          <w:rStyle w:val="TagStyle"/>
          <w:rtl/>
        </w:rPr>
        <w:t xml:space="preserve"> </w:t>
      </w:r>
      <w:r w:rsidRPr="007E742B">
        <w:rPr>
          <w:rStyle w:val="TagStyle"/>
          <w:rtl/>
        </w:rPr>
        <w:t>&lt;&lt; דובר &gt;&gt;</w:t>
      </w:r>
      <w:r>
        <w:rPr>
          <w:rtl/>
        </w:rPr>
        <w:t xml:space="preserve">   </w:t>
      </w:r>
      <w:bookmarkEnd w:id="48543"/>
    </w:p>
    <w:p w:rsidR="00071895" w:rsidRDefault="00071895" w:rsidP="00A11436">
      <w:pPr>
        <w:rPr>
          <w:rtl/>
        </w:rPr>
      </w:pPr>
    </w:p>
    <w:p w:rsidR="00071895" w:rsidRDefault="00071895" w:rsidP="004D4F51">
      <w:pPr>
        <w:rPr>
          <w:rtl/>
        </w:rPr>
      </w:pPr>
      <w:r>
        <w:rPr>
          <w:rFonts w:hint="cs"/>
          <w:rtl/>
        </w:rPr>
        <w:t xml:space="preserve">תודה רבה, אדוני היושב-ראש. תפעיל את השעון, 15 דקות </w:t>
      </w:r>
      <w:bookmarkStart w:id="48547" w:name="_ETM_Q134_158000"/>
      <w:bookmarkEnd w:id="48547"/>
      <w:r>
        <w:rPr>
          <w:rFonts w:hint="cs"/>
          <w:rtl/>
        </w:rPr>
        <w:t xml:space="preserve">זה הרבה זמן. </w:t>
      </w:r>
    </w:p>
    <w:p w:rsidR="00071895" w:rsidRDefault="00071895" w:rsidP="004D4F51">
      <w:pPr>
        <w:rPr>
          <w:rtl/>
        </w:rPr>
      </w:pPr>
      <w:bookmarkStart w:id="48548" w:name="_ETM_Q134_162000"/>
      <w:bookmarkEnd w:id="48548"/>
    </w:p>
    <w:p w:rsidR="00071895" w:rsidRDefault="00071895" w:rsidP="004D4F51">
      <w:pPr>
        <w:pStyle w:val="af6"/>
        <w:keepNext/>
        <w:rPr>
          <w:rtl/>
        </w:rPr>
      </w:pPr>
      <w:bookmarkStart w:id="48549" w:name="ET_yor_6595_2"/>
      <w:r w:rsidRPr="007E742B">
        <w:rPr>
          <w:rStyle w:val="TagStyle"/>
          <w:rtl/>
        </w:rPr>
        <w:t xml:space="preserve"> &lt;&lt; יור &gt;&gt;</w:t>
      </w:r>
      <w:r w:rsidRPr="004A0D9D">
        <w:rPr>
          <w:rStyle w:val="TagStyle"/>
          <w:rtl/>
        </w:rPr>
        <w:t xml:space="preserve"> </w:t>
      </w:r>
      <w:r>
        <w:rPr>
          <w:rtl/>
        </w:rPr>
        <w:t>היו"ר ארז מלול:</w:t>
      </w:r>
      <w:r w:rsidRPr="004A0D9D">
        <w:rPr>
          <w:rStyle w:val="TagStyle"/>
          <w:rtl/>
        </w:rPr>
        <w:t xml:space="preserve"> </w:t>
      </w:r>
      <w:r w:rsidRPr="007E742B">
        <w:rPr>
          <w:rStyle w:val="TagStyle"/>
          <w:rtl/>
        </w:rPr>
        <w:t>&lt;&lt; יור &gt;&gt;</w:t>
      </w:r>
      <w:r>
        <w:rPr>
          <w:rtl/>
        </w:rPr>
        <w:t xml:space="preserve">   </w:t>
      </w:r>
      <w:bookmarkEnd w:id="48549"/>
    </w:p>
    <w:p w:rsidR="00071895" w:rsidRDefault="00071895" w:rsidP="00A11436">
      <w:pPr>
        <w:rPr>
          <w:rtl/>
        </w:rPr>
      </w:pPr>
    </w:p>
    <w:p w:rsidR="00071895" w:rsidRDefault="00071895" w:rsidP="004D4F51">
      <w:pPr>
        <w:rPr>
          <w:rtl/>
        </w:rPr>
      </w:pPr>
      <w:r>
        <w:rPr>
          <w:rFonts w:hint="cs"/>
          <w:rtl/>
        </w:rPr>
        <w:t xml:space="preserve">עד 15 דקות, אתה לא חייב למצות את הכול. </w:t>
      </w:r>
    </w:p>
    <w:p w:rsidR="00071895" w:rsidRDefault="00071895" w:rsidP="004D4F51">
      <w:pPr>
        <w:rPr>
          <w:rtl/>
        </w:rPr>
      </w:pPr>
      <w:bookmarkStart w:id="48550" w:name="_ETM_Q134_165000"/>
      <w:bookmarkEnd w:id="48550"/>
    </w:p>
    <w:p w:rsidR="00071895" w:rsidRDefault="00071895" w:rsidP="004D4F51">
      <w:pPr>
        <w:pStyle w:val="-"/>
        <w:keepNext/>
        <w:rPr>
          <w:rtl/>
        </w:rPr>
      </w:pPr>
      <w:bookmarkStart w:id="48551" w:name="ET_speakercontinue_5766_3"/>
      <w:r w:rsidRPr="007E742B">
        <w:rPr>
          <w:rStyle w:val="TagStyle"/>
          <w:rtl/>
        </w:rPr>
        <w:t xml:space="preserve"> &lt;&lt; דובר_המשך &gt;&gt;</w:t>
      </w:r>
      <w:r w:rsidRPr="004A0D9D">
        <w:rPr>
          <w:rStyle w:val="TagStyle"/>
          <w:rtl/>
        </w:rPr>
        <w:t xml:space="preserve"> </w:t>
      </w:r>
      <w:r>
        <w:rPr>
          <w:rtl/>
        </w:rPr>
        <w:t>רם בן ברק (יש עתיד):</w:t>
      </w:r>
      <w:r w:rsidRPr="004A0D9D">
        <w:rPr>
          <w:rStyle w:val="TagStyle"/>
          <w:rtl/>
        </w:rPr>
        <w:t xml:space="preserve"> </w:t>
      </w:r>
      <w:r w:rsidRPr="007E742B">
        <w:rPr>
          <w:rStyle w:val="TagStyle"/>
          <w:rtl/>
        </w:rPr>
        <w:t>&lt;&lt; דובר_המשך &gt;&gt;</w:t>
      </w:r>
      <w:r>
        <w:rPr>
          <w:rtl/>
        </w:rPr>
        <w:t xml:space="preserve">   </w:t>
      </w:r>
      <w:bookmarkEnd w:id="48551"/>
    </w:p>
    <w:p w:rsidR="00071895" w:rsidRDefault="00071895" w:rsidP="00A11436">
      <w:pPr>
        <w:rPr>
          <w:rtl/>
        </w:rPr>
      </w:pPr>
    </w:p>
    <w:p w:rsidR="00071895" w:rsidRDefault="00071895" w:rsidP="008572AC">
      <w:pPr>
        <w:rPr>
          <w:rtl/>
        </w:rPr>
      </w:pPr>
      <w:bookmarkStart w:id="48552" w:name="_ETM_Q134_166000"/>
      <w:bookmarkEnd w:id="48552"/>
      <w:r>
        <w:rPr>
          <w:rFonts w:hint="cs"/>
          <w:rtl/>
        </w:rPr>
        <w:t xml:space="preserve">תודה רבה, אדוני היושב-ראש. </w:t>
      </w:r>
      <w:bookmarkStart w:id="48553" w:name="_ETM_Q134_169000"/>
      <w:bookmarkEnd w:id="48553"/>
      <w:r>
        <w:rPr>
          <w:rFonts w:hint="cs"/>
          <w:rtl/>
        </w:rPr>
        <w:t xml:space="preserve">רבותיי חברי הכנסת, </w:t>
      </w:r>
      <w:r>
        <w:rPr>
          <w:rtl/>
        </w:rPr>
        <w:t xml:space="preserve">אני </w:t>
      </w:r>
      <w:bookmarkStart w:id="48554" w:name="_ETM_Q134_180969"/>
      <w:bookmarkEnd w:id="48554"/>
      <w:r>
        <w:rPr>
          <w:rtl/>
        </w:rPr>
        <w:t xml:space="preserve">מודה </w:t>
      </w:r>
      <w:bookmarkStart w:id="48555" w:name="_ETM_Q134_182490"/>
      <w:bookmarkEnd w:id="48555"/>
      <w:r>
        <w:rPr>
          <w:rFonts w:hint="cs"/>
          <w:rtl/>
        </w:rPr>
        <w:t>ומתוודה שאני גדלתי בבית שלא היה בית</w:t>
      </w:r>
      <w:bookmarkStart w:id="48556" w:name="_ETM_Q134_176000"/>
      <w:bookmarkEnd w:id="48556"/>
      <w:r>
        <w:rPr>
          <w:rFonts w:hint="cs"/>
          <w:rtl/>
        </w:rPr>
        <w:t xml:space="preserve"> עשיר, אבל מעולם לא היה בו מחסור. אני מודה </w:t>
      </w:r>
      <w:r>
        <w:rPr>
          <w:rtl/>
        </w:rPr>
        <w:t xml:space="preserve">להוריי </w:t>
      </w:r>
      <w:bookmarkStart w:id="48557" w:name="_ETM_Q134_183120"/>
      <w:bookmarkEnd w:id="48557"/>
      <w:r>
        <w:rPr>
          <w:rtl/>
        </w:rPr>
        <w:t>על</w:t>
      </w:r>
      <w:r>
        <w:rPr>
          <w:rFonts w:hint="cs"/>
          <w:rtl/>
        </w:rPr>
        <w:t xml:space="preserve"> </w:t>
      </w:r>
      <w:bookmarkStart w:id="48558" w:name="_ETM_Q134_184000"/>
      <w:bookmarkEnd w:id="48558"/>
      <w:r>
        <w:rPr>
          <w:rtl/>
        </w:rPr>
        <w:t xml:space="preserve">כך </w:t>
      </w:r>
      <w:bookmarkStart w:id="48559" w:name="_ETM_Q134_184220"/>
      <w:bookmarkEnd w:id="48559"/>
      <w:r>
        <w:rPr>
          <w:rtl/>
        </w:rPr>
        <w:t xml:space="preserve">שלא </w:t>
      </w:r>
      <w:bookmarkStart w:id="48560" w:name="_ETM_Q134_184550"/>
      <w:bookmarkEnd w:id="48560"/>
      <w:r>
        <w:rPr>
          <w:rtl/>
        </w:rPr>
        <w:t xml:space="preserve">הייתי </w:t>
      </w:r>
      <w:bookmarkStart w:id="48561" w:name="_ETM_Q134_184759"/>
      <w:bookmarkEnd w:id="48561"/>
      <w:r>
        <w:rPr>
          <w:rtl/>
        </w:rPr>
        <w:t xml:space="preserve">צריך </w:t>
      </w:r>
      <w:bookmarkStart w:id="48562" w:name="_ETM_Q134_185240"/>
      <w:bookmarkEnd w:id="48562"/>
      <w:r>
        <w:rPr>
          <w:rtl/>
        </w:rPr>
        <w:t xml:space="preserve">לחוות </w:t>
      </w:r>
      <w:bookmarkStart w:id="48563" w:name="_ETM_Q134_185690"/>
      <w:bookmarkEnd w:id="48563"/>
      <w:r>
        <w:rPr>
          <w:rtl/>
        </w:rPr>
        <w:t xml:space="preserve">את </w:t>
      </w:r>
      <w:bookmarkStart w:id="48564" w:name="_ETM_Q134_185870"/>
      <w:bookmarkEnd w:id="48564"/>
      <w:r>
        <w:rPr>
          <w:rtl/>
        </w:rPr>
        <w:t xml:space="preserve">ההרגשות </w:t>
      </w:r>
      <w:bookmarkStart w:id="48565" w:name="_ETM_Q134_188260"/>
      <w:bookmarkEnd w:id="48565"/>
      <w:r>
        <w:rPr>
          <w:rtl/>
        </w:rPr>
        <w:t xml:space="preserve">של </w:t>
      </w:r>
      <w:bookmarkStart w:id="48566" w:name="_ETM_Q134_188710"/>
      <w:bookmarkEnd w:id="48566"/>
      <w:r>
        <w:rPr>
          <w:rtl/>
        </w:rPr>
        <w:t>מחסור</w:t>
      </w:r>
      <w:r>
        <w:rPr>
          <w:rFonts w:hint="cs"/>
          <w:rtl/>
        </w:rPr>
        <w:t>,</w:t>
      </w:r>
      <w:r>
        <w:rPr>
          <w:rtl/>
        </w:rPr>
        <w:t xml:space="preserve"> </w:t>
      </w:r>
      <w:bookmarkStart w:id="48567" w:name="_ETM_Q134_190420"/>
      <w:bookmarkEnd w:id="48567"/>
      <w:r>
        <w:rPr>
          <w:rtl/>
        </w:rPr>
        <w:t xml:space="preserve">אולי </w:t>
      </w:r>
      <w:bookmarkStart w:id="48568" w:name="_ETM_Q134_190750"/>
      <w:bookmarkEnd w:id="48568"/>
      <w:r>
        <w:rPr>
          <w:rFonts w:hint="cs"/>
          <w:rtl/>
        </w:rPr>
        <w:t xml:space="preserve">של </w:t>
      </w:r>
      <w:r>
        <w:rPr>
          <w:rtl/>
        </w:rPr>
        <w:t xml:space="preserve">קצת </w:t>
      </w:r>
      <w:bookmarkStart w:id="48569" w:name="_ETM_Q134_190990"/>
      <w:bookmarkStart w:id="48570" w:name="_ETM_Q134_191799"/>
      <w:bookmarkEnd w:id="48569"/>
      <w:bookmarkEnd w:id="48570"/>
      <w:r>
        <w:rPr>
          <w:rtl/>
        </w:rPr>
        <w:t xml:space="preserve">רעב </w:t>
      </w:r>
      <w:bookmarkStart w:id="48571" w:name="_ETM_Q134_192519"/>
      <w:bookmarkEnd w:id="48571"/>
      <w:r>
        <w:rPr>
          <w:rFonts w:hint="cs"/>
          <w:rtl/>
        </w:rPr>
        <w:t xml:space="preserve">או </w:t>
      </w:r>
      <w:r>
        <w:rPr>
          <w:rtl/>
        </w:rPr>
        <w:t xml:space="preserve">של </w:t>
      </w:r>
      <w:bookmarkStart w:id="48572" w:name="_ETM_Q134_192670"/>
      <w:bookmarkEnd w:id="48572"/>
      <w:r>
        <w:rPr>
          <w:rtl/>
        </w:rPr>
        <w:t xml:space="preserve">בטן </w:t>
      </w:r>
      <w:bookmarkStart w:id="48573" w:name="_ETM_Q134_192969"/>
      <w:bookmarkEnd w:id="48573"/>
      <w:r>
        <w:rPr>
          <w:rtl/>
        </w:rPr>
        <w:t xml:space="preserve">לא </w:t>
      </w:r>
      <w:bookmarkStart w:id="48574" w:name="_ETM_Q134_193059"/>
      <w:bookmarkEnd w:id="48574"/>
      <w:r>
        <w:rPr>
          <w:rtl/>
        </w:rPr>
        <w:t>מלאה</w:t>
      </w:r>
      <w:r w:rsidR="008572AC">
        <w:rPr>
          <w:rFonts w:hint="cs"/>
          <w:rtl/>
        </w:rPr>
        <w:t>.</w:t>
      </w:r>
      <w:r>
        <w:rPr>
          <w:rtl/>
        </w:rPr>
        <w:t xml:space="preserve"> </w:t>
      </w:r>
      <w:bookmarkStart w:id="48575" w:name="_ETM_Q134_195739"/>
      <w:bookmarkEnd w:id="48575"/>
      <w:r>
        <w:rPr>
          <w:rtl/>
        </w:rPr>
        <w:t>ועדיין</w:t>
      </w:r>
      <w:r w:rsidR="008572AC">
        <w:rPr>
          <w:rFonts w:hint="cs"/>
          <w:rtl/>
        </w:rPr>
        <w:t>,</w:t>
      </w:r>
      <w:r>
        <w:rPr>
          <w:rtl/>
        </w:rPr>
        <w:t xml:space="preserve"> </w:t>
      </w:r>
      <w:bookmarkStart w:id="48576" w:name="_ETM_Q134_196669"/>
      <w:bookmarkEnd w:id="48576"/>
      <w:r>
        <w:rPr>
          <w:rtl/>
        </w:rPr>
        <w:t xml:space="preserve">בגלל </w:t>
      </w:r>
      <w:bookmarkStart w:id="48577" w:name="_ETM_Q134_197390"/>
      <w:bookmarkEnd w:id="48577"/>
      <w:r>
        <w:rPr>
          <w:rFonts w:hint="cs"/>
          <w:rtl/>
        </w:rPr>
        <w:t xml:space="preserve">– </w:t>
      </w:r>
      <w:r>
        <w:rPr>
          <w:rtl/>
        </w:rPr>
        <w:t xml:space="preserve">אולי </w:t>
      </w:r>
      <w:bookmarkStart w:id="48578" w:name="_ETM_Q134_197720"/>
      <w:bookmarkEnd w:id="48578"/>
      <w:r>
        <w:rPr>
          <w:rtl/>
        </w:rPr>
        <w:t xml:space="preserve">בגלל </w:t>
      </w:r>
      <w:bookmarkStart w:id="48579" w:name="_ETM_Q134_198289"/>
      <w:bookmarkEnd w:id="48579"/>
      <w:r>
        <w:rPr>
          <w:rtl/>
        </w:rPr>
        <w:t xml:space="preserve">שאני </w:t>
      </w:r>
      <w:bookmarkStart w:id="48580" w:name="_ETM_Q134_198800"/>
      <w:bookmarkEnd w:id="48580"/>
      <w:r>
        <w:rPr>
          <w:rtl/>
        </w:rPr>
        <w:t xml:space="preserve">מבין </w:t>
      </w:r>
      <w:bookmarkStart w:id="48581" w:name="_ETM_Q134_199340"/>
      <w:bookmarkEnd w:id="48581"/>
      <w:r>
        <w:rPr>
          <w:rtl/>
        </w:rPr>
        <w:t xml:space="preserve">שיש </w:t>
      </w:r>
      <w:bookmarkStart w:id="48582" w:name="_ETM_Q134_200539"/>
      <w:bookmarkEnd w:id="48582"/>
      <w:r>
        <w:rPr>
          <w:rtl/>
        </w:rPr>
        <w:t xml:space="preserve">אנשים </w:t>
      </w:r>
      <w:bookmarkStart w:id="48583" w:name="_ETM_Q134_201710"/>
      <w:bookmarkEnd w:id="48583"/>
      <w:r>
        <w:rPr>
          <w:rtl/>
        </w:rPr>
        <w:t xml:space="preserve">שלא </w:t>
      </w:r>
      <w:bookmarkStart w:id="48584" w:name="_ETM_Q134_201980"/>
      <w:bookmarkEnd w:id="48584"/>
      <w:r>
        <w:rPr>
          <w:rtl/>
        </w:rPr>
        <w:t xml:space="preserve">כולם </w:t>
      </w:r>
      <w:bookmarkStart w:id="48585" w:name="_ETM_Q134_202489"/>
      <w:bookmarkEnd w:id="48585"/>
      <w:r>
        <w:rPr>
          <w:rtl/>
        </w:rPr>
        <w:t xml:space="preserve">חיים </w:t>
      </w:r>
      <w:bookmarkStart w:id="48586" w:name="_ETM_Q134_202819"/>
      <w:bookmarkEnd w:id="48586"/>
      <w:r>
        <w:rPr>
          <w:rtl/>
        </w:rPr>
        <w:t xml:space="preserve">בתחושת </w:t>
      </w:r>
      <w:bookmarkStart w:id="48587" w:name="_ETM_Q134_204590"/>
      <w:bookmarkEnd w:id="48587"/>
      <w:r>
        <w:rPr>
          <w:rtl/>
        </w:rPr>
        <w:t xml:space="preserve">הביטחון </w:t>
      </w:r>
      <w:bookmarkStart w:id="48588" w:name="_ETM_Q134_205160"/>
      <w:bookmarkEnd w:id="48588"/>
      <w:r>
        <w:rPr>
          <w:rtl/>
        </w:rPr>
        <w:t xml:space="preserve">והרווחה </w:t>
      </w:r>
      <w:bookmarkStart w:id="48589" w:name="_ETM_Q134_205699"/>
      <w:bookmarkEnd w:id="48589"/>
      <w:r>
        <w:rPr>
          <w:rtl/>
        </w:rPr>
        <w:t>הזאת</w:t>
      </w:r>
      <w:r>
        <w:rPr>
          <w:rFonts w:hint="cs"/>
          <w:rtl/>
        </w:rPr>
        <w:t xml:space="preserve">, </w:t>
      </w:r>
      <w:bookmarkStart w:id="48590" w:name="_ETM_Q134_206720"/>
      <w:bookmarkEnd w:id="48590"/>
      <w:r>
        <w:rPr>
          <w:rtl/>
        </w:rPr>
        <w:t xml:space="preserve">צריך </w:t>
      </w:r>
      <w:bookmarkStart w:id="48591" w:name="_ETM_Q134_207289"/>
      <w:bookmarkEnd w:id="48591"/>
      <w:r>
        <w:rPr>
          <w:rtl/>
        </w:rPr>
        <w:t xml:space="preserve">לעשות </w:t>
      </w:r>
      <w:bookmarkStart w:id="48592" w:name="_ETM_Q134_207740"/>
      <w:bookmarkEnd w:id="48592"/>
      <w:r>
        <w:rPr>
          <w:rtl/>
        </w:rPr>
        <w:t xml:space="preserve">הכול </w:t>
      </w:r>
      <w:bookmarkStart w:id="48593" w:name="_ETM_Q134_208189"/>
      <w:bookmarkEnd w:id="48593"/>
      <w:r>
        <w:rPr>
          <w:rtl/>
        </w:rPr>
        <w:t xml:space="preserve">כדי </w:t>
      </w:r>
      <w:bookmarkStart w:id="48594" w:name="_ETM_Q134_208400"/>
      <w:bookmarkEnd w:id="48594"/>
      <w:r>
        <w:rPr>
          <w:rtl/>
        </w:rPr>
        <w:t xml:space="preserve">שכולם </w:t>
      </w:r>
      <w:bookmarkStart w:id="48595" w:name="_ETM_Q134_208880"/>
      <w:bookmarkEnd w:id="48595"/>
      <w:r>
        <w:rPr>
          <w:rtl/>
        </w:rPr>
        <w:t xml:space="preserve">יהיו </w:t>
      </w:r>
      <w:bookmarkStart w:id="48596" w:name="_ETM_Q134_209060"/>
      <w:bookmarkEnd w:id="48596"/>
      <w:r>
        <w:rPr>
          <w:rtl/>
        </w:rPr>
        <w:t>ככה</w:t>
      </w:r>
      <w:r>
        <w:rPr>
          <w:rFonts w:hint="cs"/>
          <w:rtl/>
        </w:rPr>
        <w:t>,</w:t>
      </w:r>
      <w:r>
        <w:rPr>
          <w:rtl/>
        </w:rPr>
        <w:t xml:space="preserve"> </w:t>
      </w:r>
      <w:bookmarkStart w:id="48597" w:name="_ETM_Q134_209449"/>
      <w:bookmarkEnd w:id="48597"/>
      <w:r>
        <w:rPr>
          <w:rtl/>
        </w:rPr>
        <w:t xml:space="preserve">ולא </w:t>
      </w:r>
      <w:bookmarkStart w:id="48598" w:name="_ETM_Q134_209720"/>
      <w:bookmarkEnd w:id="48598"/>
      <w:r>
        <w:rPr>
          <w:rFonts w:hint="cs"/>
          <w:rtl/>
        </w:rPr>
        <w:t>י</w:t>
      </w:r>
      <w:r>
        <w:rPr>
          <w:rtl/>
        </w:rPr>
        <w:t xml:space="preserve">היו </w:t>
      </w:r>
      <w:bookmarkStart w:id="48599" w:name="_ETM_Q134_209900"/>
      <w:bookmarkEnd w:id="48599"/>
      <w:r>
        <w:rPr>
          <w:rtl/>
        </w:rPr>
        <w:t xml:space="preserve">לנו </w:t>
      </w:r>
      <w:bookmarkStart w:id="48600" w:name="_ETM_Q134_210140"/>
      <w:bookmarkEnd w:id="48600"/>
      <w:r>
        <w:rPr>
          <w:rtl/>
        </w:rPr>
        <w:t xml:space="preserve">ילדים </w:t>
      </w:r>
      <w:bookmarkStart w:id="48601" w:name="_ETM_Q134_210529"/>
      <w:bookmarkEnd w:id="48601"/>
      <w:r>
        <w:rPr>
          <w:rtl/>
        </w:rPr>
        <w:t xml:space="preserve">רעבים </w:t>
      </w:r>
      <w:bookmarkStart w:id="48602" w:name="_ETM_Q134_210949"/>
      <w:bookmarkEnd w:id="48602"/>
      <w:r>
        <w:rPr>
          <w:rtl/>
        </w:rPr>
        <w:t xml:space="preserve">במדינת </w:t>
      </w:r>
      <w:bookmarkStart w:id="48603" w:name="_ETM_Q134_211490"/>
      <w:bookmarkEnd w:id="48603"/>
      <w:r>
        <w:rPr>
          <w:rtl/>
        </w:rPr>
        <w:t xml:space="preserve">ישראל </w:t>
      </w:r>
      <w:bookmarkStart w:id="48604" w:name="_ETM_Q134_212380"/>
      <w:bookmarkEnd w:id="48604"/>
      <w:r>
        <w:rPr>
          <w:rtl/>
        </w:rPr>
        <w:t xml:space="preserve">ולא </w:t>
      </w:r>
      <w:bookmarkStart w:id="48605" w:name="_ETM_Q134_212620"/>
      <w:bookmarkEnd w:id="48605"/>
      <w:r>
        <w:rPr>
          <w:rtl/>
        </w:rPr>
        <w:t xml:space="preserve">משפחות </w:t>
      </w:r>
      <w:bookmarkStart w:id="48606" w:name="_ETM_Q134_213130"/>
      <w:bookmarkEnd w:id="48606"/>
      <w:r>
        <w:rPr>
          <w:rtl/>
        </w:rPr>
        <w:t>רעבות</w:t>
      </w:r>
      <w:r>
        <w:rPr>
          <w:rFonts w:hint="cs"/>
          <w:rtl/>
        </w:rPr>
        <w:t>.</w:t>
      </w:r>
      <w:r>
        <w:rPr>
          <w:rtl/>
        </w:rPr>
        <w:t xml:space="preserve"> </w:t>
      </w:r>
      <w:bookmarkStart w:id="48607" w:name="_ETM_Q134_214010"/>
      <w:bookmarkStart w:id="48608" w:name="_ETM_Q134_214750"/>
      <w:bookmarkEnd w:id="48607"/>
      <w:bookmarkEnd w:id="48608"/>
    </w:p>
    <w:p w:rsidR="00071895" w:rsidRDefault="00071895" w:rsidP="004D4F51">
      <w:pPr>
        <w:rPr>
          <w:rtl/>
        </w:rPr>
      </w:pPr>
    </w:p>
    <w:p w:rsidR="00071895" w:rsidRDefault="00071895" w:rsidP="008572AC">
      <w:pPr>
        <w:rPr>
          <w:rtl/>
        </w:rPr>
      </w:pPr>
      <w:r>
        <w:rPr>
          <w:rtl/>
        </w:rPr>
        <w:t xml:space="preserve">אני </w:t>
      </w:r>
      <w:bookmarkStart w:id="48609" w:name="_ETM_Q134_215140"/>
      <w:bookmarkEnd w:id="48609"/>
      <w:r>
        <w:rPr>
          <w:rtl/>
        </w:rPr>
        <w:t xml:space="preserve">מסתכל </w:t>
      </w:r>
      <w:bookmarkStart w:id="48610" w:name="_ETM_Q134_215620"/>
      <w:bookmarkEnd w:id="48610"/>
      <w:r>
        <w:rPr>
          <w:rtl/>
        </w:rPr>
        <w:t xml:space="preserve">על </w:t>
      </w:r>
      <w:bookmarkStart w:id="48611" w:name="_ETM_Q134_215770"/>
      <w:bookmarkEnd w:id="48611"/>
      <w:r>
        <w:rPr>
          <w:rtl/>
        </w:rPr>
        <w:t xml:space="preserve">המציאות </w:t>
      </w:r>
      <w:bookmarkStart w:id="48612" w:name="_ETM_Q134_216520"/>
      <w:bookmarkEnd w:id="48612"/>
      <w:r>
        <w:rPr>
          <w:rtl/>
        </w:rPr>
        <w:t xml:space="preserve">שאנחנו </w:t>
      </w:r>
      <w:bookmarkStart w:id="48613" w:name="_ETM_Q134_216790"/>
      <w:bookmarkEnd w:id="48613"/>
      <w:r>
        <w:rPr>
          <w:rtl/>
        </w:rPr>
        <w:t xml:space="preserve">חיים </w:t>
      </w:r>
      <w:bookmarkStart w:id="48614" w:name="_ETM_Q134_217120"/>
      <w:bookmarkEnd w:id="48614"/>
      <w:r>
        <w:rPr>
          <w:rtl/>
        </w:rPr>
        <w:t>בה</w:t>
      </w:r>
      <w:r>
        <w:rPr>
          <w:rFonts w:hint="cs"/>
          <w:rtl/>
        </w:rPr>
        <w:t>,</w:t>
      </w:r>
      <w:r>
        <w:rPr>
          <w:rtl/>
        </w:rPr>
        <w:t xml:space="preserve"> </w:t>
      </w:r>
      <w:bookmarkStart w:id="48615" w:name="_ETM_Q134_218449"/>
      <w:bookmarkEnd w:id="48615"/>
      <w:r>
        <w:rPr>
          <w:rFonts w:hint="cs"/>
          <w:rtl/>
        </w:rPr>
        <w:t>ו</w:t>
      </w:r>
      <w:r>
        <w:rPr>
          <w:rtl/>
        </w:rPr>
        <w:t xml:space="preserve">כמעט </w:t>
      </w:r>
      <w:bookmarkStart w:id="48616" w:name="_ETM_Q134_218750"/>
      <w:bookmarkEnd w:id="48616"/>
      <w:r>
        <w:rPr>
          <w:rFonts w:hint="cs"/>
          <w:rtl/>
        </w:rPr>
        <w:t>ב</w:t>
      </w:r>
      <w:r>
        <w:rPr>
          <w:rtl/>
        </w:rPr>
        <w:t xml:space="preserve">כל </w:t>
      </w:r>
      <w:bookmarkStart w:id="48617" w:name="_ETM_Q134_219050"/>
      <w:bookmarkEnd w:id="48617"/>
      <w:r>
        <w:rPr>
          <w:rtl/>
        </w:rPr>
        <w:t xml:space="preserve">מקום </w:t>
      </w:r>
      <w:bookmarkStart w:id="48618" w:name="_ETM_Q134_219350"/>
      <w:bookmarkStart w:id="48619" w:name="_ETM_Q134_219859"/>
      <w:bookmarkEnd w:id="48618"/>
      <w:bookmarkEnd w:id="48619"/>
      <w:r>
        <w:rPr>
          <w:rtl/>
        </w:rPr>
        <w:t xml:space="preserve">שאני </w:t>
      </w:r>
      <w:bookmarkStart w:id="48620" w:name="_ETM_Q134_220280"/>
      <w:bookmarkEnd w:id="48620"/>
      <w:r>
        <w:rPr>
          <w:rtl/>
        </w:rPr>
        <w:t xml:space="preserve">מסתכל </w:t>
      </w:r>
      <w:bookmarkStart w:id="48621" w:name="_ETM_Q134_220820"/>
      <w:bookmarkEnd w:id="48621"/>
      <w:r>
        <w:rPr>
          <w:rFonts w:hint="cs"/>
          <w:rtl/>
        </w:rPr>
        <w:t xml:space="preserve">בו </w:t>
      </w:r>
      <w:r>
        <w:rPr>
          <w:rtl/>
        </w:rPr>
        <w:t xml:space="preserve">אני </w:t>
      </w:r>
      <w:bookmarkStart w:id="48622" w:name="_ETM_Q134_220969"/>
      <w:bookmarkEnd w:id="48622"/>
      <w:r>
        <w:rPr>
          <w:rtl/>
        </w:rPr>
        <w:t xml:space="preserve">רואה </w:t>
      </w:r>
      <w:bookmarkStart w:id="48623" w:name="_ETM_Q134_221149"/>
      <w:bookmarkEnd w:id="48623"/>
      <w:r>
        <w:rPr>
          <w:rtl/>
        </w:rPr>
        <w:t>ברוך</w:t>
      </w:r>
      <w:r>
        <w:rPr>
          <w:rFonts w:hint="cs"/>
          <w:rtl/>
        </w:rPr>
        <w:t>.</w:t>
      </w:r>
      <w:r>
        <w:rPr>
          <w:rtl/>
        </w:rPr>
        <w:t xml:space="preserve"> </w:t>
      </w:r>
      <w:bookmarkStart w:id="48624" w:name="_ETM_Q134_222659"/>
      <w:bookmarkEnd w:id="48624"/>
      <w:r>
        <w:rPr>
          <w:rtl/>
        </w:rPr>
        <w:t xml:space="preserve">אנחנו </w:t>
      </w:r>
      <w:bookmarkStart w:id="48625" w:name="_ETM_Q134_222989"/>
      <w:bookmarkEnd w:id="48625"/>
      <w:r>
        <w:rPr>
          <w:rtl/>
        </w:rPr>
        <w:t xml:space="preserve">עומדים </w:t>
      </w:r>
      <w:bookmarkStart w:id="48626" w:name="_ETM_Q134_223260"/>
      <w:bookmarkEnd w:id="48626"/>
      <w:r>
        <w:rPr>
          <w:rtl/>
        </w:rPr>
        <w:t xml:space="preserve">לאשר </w:t>
      </w:r>
      <w:bookmarkStart w:id="48627" w:name="_ETM_Q134_223559"/>
      <w:bookmarkEnd w:id="48627"/>
      <w:r>
        <w:rPr>
          <w:rtl/>
        </w:rPr>
        <w:t xml:space="preserve">תקציב </w:t>
      </w:r>
      <w:bookmarkStart w:id="48628" w:name="_ETM_Q134_224460"/>
      <w:bookmarkEnd w:id="48628"/>
      <w:r>
        <w:rPr>
          <w:rtl/>
        </w:rPr>
        <w:t xml:space="preserve">כשהמדינה </w:t>
      </w:r>
      <w:bookmarkStart w:id="48629" w:name="_ETM_Q134_224969"/>
      <w:bookmarkEnd w:id="48629"/>
      <w:r>
        <w:rPr>
          <w:rtl/>
        </w:rPr>
        <w:t xml:space="preserve">נמצאת </w:t>
      </w:r>
      <w:bookmarkStart w:id="48630" w:name="_ETM_Q134_225300"/>
      <w:bookmarkEnd w:id="48630"/>
      <w:r>
        <w:rPr>
          <w:rtl/>
        </w:rPr>
        <w:t xml:space="preserve">בקטסטרופה </w:t>
      </w:r>
      <w:bookmarkStart w:id="48631" w:name="_ETM_Q134_226050"/>
      <w:bookmarkEnd w:id="48631"/>
      <w:r>
        <w:rPr>
          <w:rtl/>
        </w:rPr>
        <w:t>כלכלית</w:t>
      </w:r>
      <w:r>
        <w:rPr>
          <w:rFonts w:hint="cs"/>
          <w:rtl/>
        </w:rPr>
        <w:t>,</w:t>
      </w:r>
      <w:r>
        <w:rPr>
          <w:rtl/>
        </w:rPr>
        <w:t xml:space="preserve"> </w:t>
      </w:r>
      <w:bookmarkStart w:id="48632" w:name="_ETM_Q134_227550"/>
      <w:bookmarkEnd w:id="48632"/>
      <w:r>
        <w:rPr>
          <w:rtl/>
        </w:rPr>
        <w:t xml:space="preserve">והתקציב </w:t>
      </w:r>
      <w:bookmarkStart w:id="48633" w:name="_ETM_Q134_228149"/>
      <w:bookmarkEnd w:id="48633"/>
      <w:r>
        <w:rPr>
          <w:rtl/>
        </w:rPr>
        <w:t xml:space="preserve">הוא </w:t>
      </w:r>
      <w:bookmarkStart w:id="48634" w:name="_ETM_Q134_228210"/>
      <w:bookmarkEnd w:id="48634"/>
      <w:r>
        <w:rPr>
          <w:rtl/>
        </w:rPr>
        <w:t xml:space="preserve">תקציב </w:t>
      </w:r>
      <w:bookmarkStart w:id="48635" w:name="_ETM_Q134_228719"/>
      <w:bookmarkEnd w:id="48635"/>
      <w:r>
        <w:rPr>
          <w:rtl/>
        </w:rPr>
        <w:t xml:space="preserve">לשמירה </w:t>
      </w:r>
      <w:bookmarkStart w:id="48636" w:name="_ETM_Q134_229229"/>
      <w:bookmarkEnd w:id="48636"/>
      <w:r>
        <w:rPr>
          <w:rtl/>
        </w:rPr>
        <w:t xml:space="preserve">על </w:t>
      </w:r>
      <w:bookmarkStart w:id="48637" w:name="_ETM_Q134_229350"/>
      <w:bookmarkEnd w:id="48637"/>
      <w:r>
        <w:rPr>
          <w:rtl/>
        </w:rPr>
        <w:t xml:space="preserve">קואליציה </w:t>
      </w:r>
      <w:bookmarkStart w:id="48638" w:name="_ETM_Q134_230540"/>
      <w:bookmarkEnd w:id="48638"/>
      <w:r>
        <w:rPr>
          <w:rtl/>
        </w:rPr>
        <w:t xml:space="preserve">ולא </w:t>
      </w:r>
      <w:bookmarkStart w:id="48639" w:name="_ETM_Q134_230810"/>
      <w:bookmarkEnd w:id="48639"/>
      <w:r>
        <w:rPr>
          <w:rtl/>
        </w:rPr>
        <w:t xml:space="preserve">תקציב </w:t>
      </w:r>
      <w:bookmarkStart w:id="48640" w:name="_ETM_Q134_231260"/>
      <w:bookmarkEnd w:id="48640"/>
      <w:r>
        <w:rPr>
          <w:rtl/>
        </w:rPr>
        <w:t>לצמיחה</w:t>
      </w:r>
      <w:r>
        <w:rPr>
          <w:rFonts w:hint="cs"/>
          <w:rtl/>
        </w:rPr>
        <w:t>.</w:t>
      </w:r>
      <w:r>
        <w:rPr>
          <w:rtl/>
        </w:rPr>
        <w:t xml:space="preserve"> </w:t>
      </w:r>
      <w:bookmarkStart w:id="48641" w:name="_ETM_Q134_232780"/>
      <w:bookmarkEnd w:id="48641"/>
      <w:r>
        <w:rPr>
          <w:rtl/>
        </w:rPr>
        <w:t xml:space="preserve">אנחנו </w:t>
      </w:r>
      <w:bookmarkStart w:id="48642" w:name="_ETM_Q134_233140"/>
      <w:bookmarkEnd w:id="48642"/>
      <w:r>
        <w:rPr>
          <w:rtl/>
        </w:rPr>
        <w:t xml:space="preserve">רואים </w:t>
      </w:r>
      <w:bookmarkStart w:id="48643" w:name="_ETM_Q134_233350"/>
      <w:bookmarkEnd w:id="48643"/>
      <w:r>
        <w:rPr>
          <w:rtl/>
        </w:rPr>
        <w:t xml:space="preserve">קיצוץ </w:t>
      </w:r>
      <w:bookmarkStart w:id="48644" w:name="_ETM_Q134_233739"/>
      <w:bookmarkEnd w:id="48644"/>
      <w:r>
        <w:rPr>
          <w:rtl/>
        </w:rPr>
        <w:t xml:space="preserve">רוחבי </w:t>
      </w:r>
      <w:bookmarkStart w:id="48645" w:name="_ETM_Q134_234250"/>
      <w:bookmarkEnd w:id="48645"/>
      <w:r>
        <w:rPr>
          <w:rtl/>
        </w:rPr>
        <w:t>אחיד</w:t>
      </w:r>
      <w:bookmarkStart w:id="48646" w:name="_ETM_Q134_234850"/>
      <w:bookmarkStart w:id="48647" w:name="_ETM_Q134_235120"/>
      <w:bookmarkEnd w:id="48646"/>
      <w:bookmarkEnd w:id="48647"/>
      <w:r>
        <w:rPr>
          <w:rFonts w:hint="cs"/>
          <w:rtl/>
        </w:rPr>
        <w:t xml:space="preserve"> למעט </w:t>
      </w:r>
      <w:bookmarkStart w:id="48648" w:name="_ETM_Q134_235239"/>
      <w:bookmarkEnd w:id="48648"/>
      <w:r>
        <w:rPr>
          <w:rtl/>
        </w:rPr>
        <w:t xml:space="preserve">שני </w:t>
      </w:r>
      <w:bookmarkStart w:id="48649" w:name="_ETM_Q134_235420"/>
      <w:bookmarkEnd w:id="48649"/>
      <w:r>
        <w:rPr>
          <w:rtl/>
        </w:rPr>
        <w:t>מגזרים</w:t>
      </w:r>
      <w:r>
        <w:rPr>
          <w:rFonts w:hint="cs"/>
          <w:rtl/>
        </w:rPr>
        <w:t>:</w:t>
      </w:r>
      <w:r>
        <w:rPr>
          <w:rtl/>
        </w:rPr>
        <w:t xml:space="preserve"> </w:t>
      </w:r>
      <w:bookmarkStart w:id="48650" w:name="_ETM_Q134_236730"/>
      <w:bookmarkEnd w:id="48650"/>
      <w:r>
        <w:rPr>
          <w:rtl/>
        </w:rPr>
        <w:t xml:space="preserve">קיצוץ </w:t>
      </w:r>
      <w:bookmarkStart w:id="48651" w:name="_ETM_Q134_237670"/>
      <w:bookmarkEnd w:id="48651"/>
      <w:r>
        <w:rPr>
          <w:rtl/>
        </w:rPr>
        <w:t xml:space="preserve">עמוק </w:t>
      </w:r>
      <w:bookmarkStart w:id="48652" w:name="_ETM_Q134_238060"/>
      <w:bookmarkEnd w:id="48652"/>
      <w:r>
        <w:rPr>
          <w:rtl/>
        </w:rPr>
        <w:t xml:space="preserve">יותר </w:t>
      </w:r>
      <w:bookmarkStart w:id="48653" w:name="_ETM_Q134_238840"/>
      <w:bookmarkEnd w:id="48653"/>
      <w:r>
        <w:rPr>
          <w:rtl/>
        </w:rPr>
        <w:t xml:space="preserve">לחברה </w:t>
      </w:r>
      <w:bookmarkStart w:id="48654" w:name="_ETM_Q134_239440"/>
      <w:bookmarkEnd w:id="48654"/>
      <w:r>
        <w:rPr>
          <w:rtl/>
        </w:rPr>
        <w:t xml:space="preserve">הערבית </w:t>
      </w:r>
      <w:bookmarkStart w:id="48655" w:name="_ETM_Q134_240609"/>
      <w:bookmarkEnd w:id="48655"/>
      <w:r>
        <w:rPr>
          <w:rFonts w:hint="cs"/>
          <w:rtl/>
        </w:rPr>
        <w:t>ו</w:t>
      </w:r>
      <w:r>
        <w:rPr>
          <w:rtl/>
        </w:rPr>
        <w:t xml:space="preserve">קיצוץ </w:t>
      </w:r>
      <w:bookmarkStart w:id="48656" w:name="_ETM_Q134_241269"/>
      <w:bookmarkEnd w:id="48656"/>
      <w:r>
        <w:rPr>
          <w:rtl/>
        </w:rPr>
        <w:t xml:space="preserve">עמוק </w:t>
      </w:r>
      <w:bookmarkStart w:id="48657" w:name="_ETM_Q134_241600"/>
      <w:bookmarkEnd w:id="48657"/>
      <w:r>
        <w:rPr>
          <w:rtl/>
        </w:rPr>
        <w:t xml:space="preserve">יותר </w:t>
      </w:r>
      <w:bookmarkStart w:id="48658" w:name="_ETM_Q134_242229"/>
      <w:bookmarkEnd w:id="48658"/>
      <w:r>
        <w:rPr>
          <w:rtl/>
        </w:rPr>
        <w:t xml:space="preserve">לחברה </w:t>
      </w:r>
      <w:bookmarkStart w:id="48659" w:name="_ETM_Q134_242739"/>
      <w:bookmarkEnd w:id="48659"/>
      <w:r>
        <w:rPr>
          <w:rtl/>
        </w:rPr>
        <w:t>הלהט"בית</w:t>
      </w:r>
      <w:r>
        <w:rPr>
          <w:rFonts w:hint="cs"/>
          <w:rtl/>
        </w:rPr>
        <w:t>.</w:t>
      </w:r>
      <w:r>
        <w:rPr>
          <w:rtl/>
        </w:rPr>
        <w:t xml:space="preserve"> </w:t>
      </w:r>
      <w:bookmarkStart w:id="48660" w:name="_ETM_Q134_244380"/>
      <w:bookmarkEnd w:id="48660"/>
      <w:r>
        <w:rPr>
          <w:rtl/>
        </w:rPr>
        <w:t xml:space="preserve">אם </w:t>
      </w:r>
      <w:bookmarkStart w:id="48661" w:name="_ETM_Q134_244560"/>
      <w:bookmarkEnd w:id="48661"/>
      <w:r>
        <w:rPr>
          <w:rtl/>
        </w:rPr>
        <w:t xml:space="preserve">רציתם </w:t>
      </w:r>
      <w:bookmarkStart w:id="48662" w:name="_ETM_Q134_245220"/>
      <w:bookmarkEnd w:id="48662"/>
      <w:r>
        <w:rPr>
          <w:rtl/>
        </w:rPr>
        <w:t xml:space="preserve">איזשהו </w:t>
      </w:r>
      <w:bookmarkStart w:id="48663" w:name="_ETM_Q134_245700"/>
      <w:bookmarkEnd w:id="48663"/>
      <w:r>
        <w:rPr>
          <w:rtl/>
        </w:rPr>
        <w:t xml:space="preserve">אישור </w:t>
      </w:r>
      <w:bookmarkStart w:id="48664" w:name="_ETM_Q134_246719"/>
      <w:bookmarkEnd w:id="48664"/>
      <w:r>
        <w:rPr>
          <w:rtl/>
        </w:rPr>
        <w:t xml:space="preserve">אם </w:t>
      </w:r>
      <w:bookmarkStart w:id="48665" w:name="_ETM_Q134_247109"/>
      <w:bookmarkEnd w:id="48665"/>
      <w:r>
        <w:rPr>
          <w:rtl/>
        </w:rPr>
        <w:t xml:space="preserve">הממשלה </w:t>
      </w:r>
      <w:bookmarkStart w:id="48666" w:name="_ETM_Q134_247709"/>
      <w:bookmarkEnd w:id="48666"/>
      <w:r>
        <w:rPr>
          <w:rtl/>
        </w:rPr>
        <w:t xml:space="preserve">הזאת </w:t>
      </w:r>
      <w:bookmarkStart w:id="48667" w:name="_ETM_Q134_248009"/>
      <w:bookmarkEnd w:id="48667"/>
      <w:r>
        <w:rPr>
          <w:rtl/>
        </w:rPr>
        <w:t xml:space="preserve">היא </w:t>
      </w:r>
      <w:bookmarkStart w:id="48668" w:name="_ETM_Q134_248219"/>
      <w:bookmarkEnd w:id="48668"/>
      <w:r>
        <w:rPr>
          <w:rtl/>
        </w:rPr>
        <w:t xml:space="preserve">גזענית </w:t>
      </w:r>
      <w:bookmarkStart w:id="48669" w:name="_ETM_Q134_248939"/>
      <w:bookmarkEnd w:id="48669"/>
      <w:r>
        <w:rPr>
          <w:rtl/>
        </w:rPr>
        <w:t>והומופובית</w:t>
      </w:r>
      <w:r>
        <w:rPr>
          <w:rFonts w:hint="cs"/>
          <w:rtl/>
        </w:rPr>
        <w:t>,</w:t>
      </w:r>
      <w:r>
        <w:rPr>
          <w:rtl/>
        </w:rPr>
        <w:t xml:space="preserve"> </w:t>
      </w:r>
      <w:bookmarkStart w:id="48670" w:name="_ETM_Q134_250390"/>
      <w:bookmarkEnd w:id="48670"/>
      <w:r>
        <w:rPr>
          <w:rtl/>
        </w:rPr>
        <w:t xml:space="preserve">מספיק </w:t>
      </w:r>
      <w:bookmarkStart w:id="48671" w:name="_ETM_Q134_250869"/>
      <w:bookmarkEnd w:id="48671"/>
      <w:r>
        <w:rPr>
          <w:rtl/>
        </w:rPr>
        <w:t xml:space="preserve">לראות </w:t>
      </w:r>
      <w:bookmarkStart w:id="48672" w:name="_ETM_Q134_251200"/>
      <w:bookmarkEnd w:id="48672"/>
      <w:r>
        <w:rPr>
          <w:rtl/>
        </w:rPr>
        <w:t xml:space="preserve">את </w:t>
      </w:r>
      <w:bookmarkStart w:id="48673" w:name="_ETM_Q134_251289"/>
      <w:bookmarkEnd w:id="48673"/>
      <w:r>
        <w:rPr>
          <w:rtl/>
        </w:rPr>
        <w:t xml:space="preserve">שני </w:t>
      </w:r>
      <w:bookmarkStart w:id="48674" w:name="_ETM_Q134_251469"/>
      <w:bookmarkEnd w:id="48674"/>
      <w:r>
        <w:rPr>
          <w:rtl/>
        </w:rPr>
        <w:t xml:space="preserve">סעיפי </w:t>
      </w:r>
      <w:bookmarkStart w:id="48675" w:name="_ETM_Q134_251829"/>
      <w:bookmarkEnd w:id="48675"/>
      <w:r>
        <w:rPr>
          <w:rtl/>
        </w:rPr>
        <w:t xml:space="preserve">התקציב </w:t>
      </w:r>
      <w:bookmarkStart w:id="48676" w:name="_ETM_Q134_252310"/>
      <w:bookmarkEnd w:id="48676"/>
      <w:r>
        <w:rPr>
          <w:rtl/>
        </w:rPr>
        <w:t xml:space="preserve">האלה </w:t>
      </w:r>
      <w:bookmarkStart w:id="48677" w:name="_ETM_Q134_252670"/>
      <w:bookmarkEnd w:id="48677"/>
      <w:r>
        <w:rPr>
          <w:rtl/>
        </w:rPr>
        <w:t xml:space="preserve">והקיצוץ </w:t>
      </w:r>
      <w:bookmarkStart w:id="48678" w:name="_ETM_Q134_253299"/>
      <w:bookmarkEnd w:id="48678"/>
      <w:r>
        <w:rPr>
          <w:rtl/>
        </w:rPr>
        <w:t xml:space="preserve">בהם </w:t>
      </w:r>
      <w:bookmarkStart w:id="48679" w:name="_ETM_Q134_254200"/>
      <w:bookmarkEnd w:id="48679"/>
      <w:r>
        <w:rPr>
          <w:rtl/>
        </w:rPr>
        <w:t xml:space="preserve">בשביל </w:t>
      </w:r>
      <w:bookmarkStart w:id="48680" w:name="_ETM_Q134_254590"/>
      <w:bookmarkEnd w:id="48680"/>
      <w:r>
        <w:rPr>
          <w:rtl/>
        </w:rPr>
        <w:t xml:space="preserve">להבין </w:t>
      </w:r>
      <w:bookmarkStart w:id="48681" w:name="_ETM_Q134_255580"/>
      <w:bookmarkEnd w:id="48681"/>
      <w:r>
        <w:rPr>
          <w:rtl/>
        </w:rPr>
        <w:t xml:space="preserve">כמה </w:t>
      </w:r>
      <w:bookmarkStart w:id="48682" w:name="_ETM_Q134_256030"/>
      <w:bookmarkEnd w:id="48682"/>
      <w:r>
        <w:rPr>
          <w:rtl/>
        </w:rPr>
        <w:t xml:space="preserve">הממשלה </w:t>
      </w:r>
      <w:bookmarkStart w:id="48683" w:name="_ETM_Q134_256510"/>
      <w:bookmarkEnd w:id="48683"/>
      <w:r>
        <w:rPr>
          <w:rtl/>
        </w:rPr>
        <w:t xml:space="preserve">הזאת </w:t>
      </w:r>
      <w:bookmarkStart w:id="48684" w:name="_ETM_Q134_256780"/>
      <w:bookmarkEnd w:id="48684"/>
      <w:r>
        <w:rPr>
          <w:rtl/>
        </w:rPr>
        <w:t xml:space="preserve">היא </w:t>
      </w:r>
      <w:bookmarkStart w:id="48685" w:name="_ETM_Q134_257050"/>
      <w:bookmarkEnd w:id="48685"/>
      <w:r>
        <w:rPr>
          <w:rtl/>
        </w:rPr>
        <w:t xml:space="preserve">גזענית </w:t>
      </w:r>
      <w:bookmarkStart w:id="48686" w:name="_ETM_Q134_257979"/>
      <w:bookmarkEnd w:id="48686"/>
      <w:r>
        <w:rPr>
          <w:rtl/>
        </w:rPr>
        <w:t xml:space="preserve">וכמה </w:t>
      </w:r>
      <w:bookmarkStart w:id="48687" w:name="_ETM_Q134_258640"/>
      <w:bookmarkEnd w:id="48687"/>
      <w:r>
        <w:rPr>
          <w:rtl/>
        </w:rPr>
        <w:t xml:space="preserve">היא </w:t>
      </w:r>
      <w:bookmarkStart w:id="48688" w:name="_ETM_Q134_258970"/>
      <w:bookmarkEnd w:id="48688"/>
      <w:r>
        <w:rPr>
          <w:rtl/>
        </w:rPr>
        <w:t>הומופובית</w:t>
      </w:r>
      <w:r>
        <w:rPr>
          <w:rFonts w:hint="cs"/>
          <w:rtl/>
        </w:rPr>
        <w:t>.</w:t>
      </w:r>
      <w:r>
        <w:rPr>
          <w:rtl/>
        </w:rPr>
        <w:t xml:space="preserve"> </w:t>
      </w:r>
      <w:bookmarkStart w:id="48689" w:name="_ETM_Q134_260790"/>
      <w:bookmarkEnd w:id="48689"/>
    </w:p>
    <w:p w:rsidR="00071895" w:rsidRDefault="00071895" w:rsidP="004D4F51">
      <w:pPr>
        <w:rPr>
          <w:rtl/>
        </w:rPr>
      </w:pPr>
    </w:p>
    <w:p w:rsidR="00071895" w:rsidRDefault="00071895" w:rsidP="008572AC">
      <w:pPr>
        <w:rPr>
          <w:rtl/>
        </w:rPr>
      </w:pPr>
      <w:bookmarkStart w:id="48690" w:name="_ETM_Q134_261000"/>
      <w:bookmarkEnd w:id="48690"/>
      <w:r>
        <w:rPr>
          <w:rtl/>
        </w:rPr>
        <w:t xml:space="preserve">מדינת </w:t>
      </w:r>
      <w:bookmarkStart w:id="48691" w:name="_ETM_Q134_261270"/>
      <w:bookmarkEnd w:id="48691"/>
      <w:r>
        <w:rPr>
          <w:rtl/>
        </w:rPr>
        <w:t xml:space="preserve">ישראל </w:t>
      </w:r>
      <w:bookmarkStart w:id="48692" w:name="_ETM_Q134_262319"/>
      <w:bookmarkEnd w:id="48692"/>
      <w:r>
        <w:rPr>
          <w:rtl/>
        </w:rPr>
        <w:t xml:space="preserve">נמצאת </w:t>
      </w:r>
      <w:bookmarkStart w:id="48693" w:name="_ETM_Q134_263040"/>
      <w:bookmarkEnd w:id="48693"/>
      <w:r>
        <w:rPr>
          <w:rtl/>
        </w:rPr>
        <w:t xml:space="preserve">מול </w:t>
      </w:r>
      <w:bookmarkStart w:id="48694" w:name="_ETM_Q134_263369"/>
      <w:bookmarkEnd w:id="48694"/>
      <w:r>
        <w:rPr>
          <w:rtl/>
        </w:rPr>
        <w:t xml:space="preserve">אתגרים </w:t>
      </w:r>
      <w:bookmarkStart w:id="48695" w:name="_ETM_Q134_263880"/>
      <w:bookmarkEnd w:id="48695"/>
      <w:r>
        <w:rPr>
          <w:rtl/>
        </w:rPr>
        <w:t>עצומים</w:t>
      </w:r>
      <w:r>
        <w:rPr>
          <w:rFonts w:hint="cs"/>
          <w:rtl/>
        </w:rPr>
        <w:t xml:space="preserve">. לצד </w:t>
      </w:r>
      <w:bookmarkStart w:id="48696" w:name="_ETM_Q134_265360"/>
      <w:bookmarkStart w:id="48697" w:name="_ETM_Q134_265630"/>
      <w:bookmarkStart w:id="48698" w:name="_ETM_Q134_265720"/>
      <w:bookmarkEnd w:id="48696"/>
      <w:bookmarkEnd w:id="48697"/>
      <w:bookmarkEnd w:id="48698"/>
      <w:r>
        <w:rPr>
          <w:rtl/>
        </w:rPr>
        <w:t xml:space="preserve">התגייסות </w:t>
      </w:r>
      <w:bookmarkStart w:id="48699" w:name="_ETM_Q134_266170"/>
      <w:bookmarkEnd w:id="48699"/>
      <w:r>
        <w:rPr>
          <w:rtl/>
        </w:rPr>
        <w:t xml:space="preserve">מרשימה </w:t>
      </w:r>
      <w:bookmarkStart w:id="48700" w:name="_ETM_Q134_266709"/>
      <w:bookmarkEnd w:id="48700"/>
      <w:r>
        <w:rPr>
          <w:rtl/>
        </w:rPr>
        <w:t xml:space="preserve">מכל </w:t>
      </w:r>
      <w:bookmarkStart w:id="48701" w:name="_ETM_Q134_267009"/>
      <w:bookmarkEnd w:id="48701"/>
      <w:r>
        <w:rPr>
          <w:rtl/>
        </w:rPr>
        <w:t xml:space="preserve">קצות </w:t>
      </w:r>
      <w:bookmarkStart w:id="48702" w:name="_ETM_Q134_267310"/>
      <w:bookmarkEnd w:id="48702"/>
      <w:r>
        <w:rPr>
          <w:rtl/>
        </w:rPr>
        <w:t xml:space="preserve">הקשת </w:t>
      </w:r>
      <w:bookmarkStart w:id="48703" w:name="_ETM_Q134_267759"/>
      <w:bookmarkEnd w:id="48703"/>
      <w:r>
        <w:rPr>
          <w:rtl/>
        </w:rPr>
        <w:t xml:space="preserve">הפוליטית </w:t>
      </w:r>
      <w:bookmarkStart w:id="48704" w:name="_ETM_Q134_268270"/>
      <w:bookmarkEnd w:id="48704"/>
      <w:r>
        <w:rPr>
          <w:rtl/>
        </w:rPr>
        <w:t xml:space="preserve">והחברתית </w:t>
      </w:r>
      <w:bookmarkStart w:id="48705" w:name="_ETM_Q134_269680"/>
      <w:bookmarkStart w:id="48706" w:name="_ETM_Q134_270280"/>
      <w:bookmarkEnd w:id="48705"/>
      <w:bookmarkEnd w:id="48706"/>
      <w:r>
        <w:rPr>
          <w:rtl/>
        </w:rPr>
        <w:t xml:space="preserve">ניצבים </w:t>
      </w:r>
      <w:bookmarkStart w:id="48707" w:name="_ETM_Q134_270790"/>
      <w:bookmarkEnd w:id="48707"/>
      <w:r>
        <w:rPr>
          <w:rtl/>
        </w:rPr>
        <w:t xml:space="preserve">מגזרים </w:t>
      </w:r>
      <w:bookmarkStart w:id="48708" w:name="_ETM_Q134_271840"/>
      <w:bookmarkEnd w:id="48708"/>
      <w:r>
        <w:rPr>
          <w:rtl/>
        </w:rPr>
        <w:t xml:space="preserve">שלא </w:t>
      </w:r>
      <w:bookmarkStart w:id="48709" w:name="_ETM_Q134_272170"/>
      <w:bookmarkEnd w:id="48709"/>
      <w:r>
        <w:rPr>
          <w:rtl/>
        </w:rPr>
        <w:t xml:space="preserve">מוכנים </w:t>
      </w:r>
      <w:bookmarkStart w:id="48710" w:name="_ETM_Q134_272560"/>
      <w:bookmarkEnd w:id="48710"/>
      <w:r>
        <w:rPr>
          <w:rtl/>
        </w:rPr>
        <w:t xml:space="preserve">לקחת </w:t>
      </w:r>
      <w:bookmarkStart w:id="48711" w:name="_ETM_Q134_272980"/>
      <w:bookmarkEnd w:id="48711"/>
      <w:r>
        <w:rPr>
          <w:rtl/>
        </w:rPr>
        <w:t>חלק</w:t>
      </w:r>
      <w:r>
        <w:rPr>
          <w:rFonts w:hint="cs"/>
          <w:rtl/>
        </w:rPr>
        <w:t>,</w:t>
      </w:r>
      <w:r>
        <w:rPr>
          <w:rtl/>
        </w:rPr>
        <w:t xml:space="preserve"> </w:t>
      </w:r>
      <w:bookmarkStart w:id="48712" w:name="_ETM_Q134_273920"/>
      <w:bookmarkEnd w:id="48712"/>
      <w:r>
        <w:rPr>
          <w:rtl/>
        </w:rPr>
        <w:t xml:space="preserve">לא </w:t>
      </w:r>
      <w:bookmarkStart w:id="48713" w:name="_ETM_Q134_274220"/>
      <w:bookmarkEnd w:id="48713"/>
      <w:r>
        <w:rPr>
          <w:rtl/>
        </w:rPr>
        <w:t xml:space="preserve">מוכנים </w:t>
      </w:r>
      <w:bookmarkStart w:id="48714" w:name="_ETM_Q134_274640"/>
      <w:bookmarkEnd w:id="48714"/>
      <w:r>
        <w:rPr>
          <w:rtl/>
        </w:rPr>
        <w:t xml:space="preserve">להשתתף </w:t>
      </w:r>
      <w:bookmarkStart w:id="48715" w:name="_ETM_Q134_275150"/>
      <w:bookmarkEnd w:id="48715"/>
      <w:r>
        <w:rPr>
          <w:rtl/>
        </w:rPr>
        <w:t>בנטל</w:t>
      </w:r>
      <w:r>
        <w:rPr>
          <w:rFonts w:hint="cs"/>
          <w:rtl/>
        </w:rPr>
        <w:t>,</w:t>
      </w:r>
      <w:r>
        <w:rPr>
          <w:rtl/>
        </w:rPr>
        <w:t xml:space="preserve"> </w:t>
      </w:r>
      <w:bookmarkStart w:id="48716" w:name="_ETM_Q134_276079"/>
      <w:bookmarkEnd w:id="48716"/>
      <w:r>
        <w:rPr>
          <w:rFonts w:hint="cs"/>
          <w:rtl/>
        </w:rPr>
        <w:t>ו</w:t>
      </w:r>
      <w:r>
        <w:rPr>
          <w:rtl/>
        </w:rPr>
        <w:t xml:space="preserve">אף </w:t>
      </w:r>
      <w:bookmarkStart w:id="48717" w:name="_ETM_Q134_276469"/>
      <w:bookmarkEnd w:id="48717"/>
      <w:r>
        <w:rPr>
          <w:rtl/>
        </w:rPr>
        <w:t xml:space="preserve">מאיימים </w:t>
      </w:r>
      <w:bookmarkStart w:id="48718" w:name="_ETM_Q134_277430"/>
      <w:bookmarkEnd w:id="48718"/>
      <w:r>
        <w:rPr>
          <w:rtl/>
        </w:rPr>
        <w:t xml:space="preserve">לעזוב </w:t>
      </w:r>
      <w:bookmarkStart w:id="48719" w:name="_ETM_Q134_277819"/>
      <w:bookmarkEnd w:id="48719"/>
      <w:r>
        <w:rPr>
          <w:rtl/>
        </w:rPr>
        <w:t xml:space="preserve">את </w:t>
      </w:r>
      <w:bookmarkStart w:id="48720" w:name="_ETM_Q134_277939"/>
      <w:bookmarkEnd w:id="48720"/>
      <w:r>
        <w:rPr>
          <w:rtl/>
        </w:rPr>
        <w:t xml:space="preserve">הארץ </w:t>
      </w:r>
      <w:bookmarkStart w:id="48721" w:name="_ETM_Q134_278360"/>
      <w:bookmarkEnd w:id="48721"/>
      <w:r w:rsidR="008572AC">
        <w:rPr>
          <w:rFonts w:hint="cs"/>
          <w:rtl/>
        </w:rPr>
        <w:t xml:space="preserve">אם </w:t>
      </w:r>
      <w:r>
        <w:rPr>
          <w:rtl/>
        </w:rPr>
        <w:t>יידרשו</w:t>
      </w:r>
      <w:r>
        <w:rPr>
          <w:rFonts w:hint="cs"/>
          <w:rtl/>
        </w:rPr>
        <w:t>.</w:t>
      </w:r>
      <w:r>
        <w:rPr>
          <w:rtl/>
        </w:rPr>
        <w:t xml:space="preserve"> </w:t>
      </w:r>
      <w:bookmarkStart w:id="48722" w:name="_ETM_Q134_280350"/>
      <w:bookmarkStart w:id="48723" w:name="_ETM_Q134_280680"/>
      <w:bookmarkEnd w:id="48722"/>
      <w:bookmarkEnd w:id="48723"/>
      <w:r>
        <w:rPr>
          <w:rFonts w:hint="cs"/>
          <w:rtl/>
        </w:rPr>
        <w:t xml:space="preserve">מי </w:t>
      </w:r>
      <w:bookmarkStart w:id="48724" w:name="_ETM_Q134_281000"/>
      <w:bookmarkEnd w:id="48724"/>
      <w:r>
        <w:rPr>
          <w:rFonts w:hint="cs"/>
          <w:rtl/>
        </w:rPr>
        <w:t>ש</w:t>
      </w:r>
      <w:r>
        <w:rPr>
          <w:rtl/>
        </w:rPr>
        <w:t xml:space="preserve">מוביל </w:t>
      </w:r>
      <w:bookmarkStart w:id="48725" w:name="_ETM_Q134_281009"/>
      <w:bookmarkEnd w:id="48725"/>
      <w:r>
        <w:rPr>
          <w:rtl/>
        </w:rPr>
        <w:t xml:space="preserve">אותם </w:t>
      </w:r>
      <w:bookmarkStart w:id="48726" w:name="_ETM_Q134_281990"/>
      <w:bookmarkEnd w:id="48726"/>
      <w:r>
        <w:rPr>
          <w:rFonts w:hint="cs"/>
          <w:rtl/>
        </w:rPr>
        <w:t>ה</w:t>
      </w:r>
      <w:r>
        <w:rPr>
          <w:rtl/>
        </w:rPr>
        <w:t xml:space="preserve">ם </w:t>
      </w:r>
      <w:bookmarkStart w:id="48727" w:name="_ETM_Q134_282110"/>
      <w:bookmarkEnd w:id="48727"/>
      <w:r>
        <w:rPr>
          <w:rtl/>
        </w:rPr>
        <w:t xml:space="preserve">אותם </w:t>
      </w:r>
      <w:bookmarkStart w:id="48728" w:name="_ETM_Q134_282410"/>
      <w:bookmarkEnd w:id="48728"/>
      <w:r>
        <w:rPr>
          <w:rtl/>
        </w:rPr>
        <w:t xml:space="preserve">אנשים </w:t>
      </w:r>
      <w:bookmarkStart w:id="48729" w:name="_ETM_Q134_282830"/>
      <w:bookmarkEnd w:id="48729"/>
      <w:r>
        <w:rPr>
          <w:rtl/>
        </w:rPr>
        <w:t xml:space="preserve">שיושבים </w:t>
      </w:r>
      <w:bookmarkStart w:id="48730" w:name="_ETM_Q134_283220"/>
      <w:bookmarkEnd w:id="48730"/>
      <w:r>
        <w:rPr>
          <w:rtl/>
        </w:rPr>
        <w:t xml:space="preserve">בקבינטים </w:t>
      </w:r>
      <w:bookmarkStart w:id="48731" w:name="_ETM_Q134_284450"/>
      <w:bookmarkEnd w:id="48731"/>
      <w:r>
        <w:rPr>
          <w:rtl/>
        </w:rPr>
        <w:t xml:space="preserve">בממשלה </w:t>
      </w:r>
      <w:bookmarkStart w:id="48732" w:name="_ETM_Q134_285740"/>
      <w:bookmarkEnd w:id="48732"/>
      <w:r>
        <w:rPr>
          <w:rtl/>
        </w:rPr>
        <w:t xml:space="preserve">ושולחים </w:t>
      </w:r>
      <w:bookmarkStart w:id="48733" w:name="_ETM_Q134_286220"/>
      <w:bookmarkEnd w:id="48733"/>
      <w:r>
        <w:rPr>
          <w:rtl/>
        </w:rPr>
        <w:t xml:space="preserve">ציבורים </w:t>
      </w:r>
      <w:bookmarkStart w:id="48734" w:name="_ETM_Q134_286700"/>
      <w:bookmarkEnd w:id="48734"/>
      <w:r>
        <w:rPr>
          <w:rtl/>
        </w:rPr>
        <w:t xml:space="preserve">אחרים </w:t>
      </w:r>
      <w:bookmarkStart w:id="48735" w:name="_ETM_Q134_287090"/>
      <w:bookmarkEnd w:id="48735"/>
      <w:r>
        <w:rPr>
          <w:rtl/>
        </w:rPr>
        <w:t>לקרב</w:t>
      </w:r>
      <w:r>
        <w:rPr>
          <w:rFonts w:hint="cs"/>
          <w:rtl/>
        </w:rPr>
        <w:t>.</w:t>
      </w:r>
      <w:r>
        <w:rPr>
          <w:rtl/>
        </w:rPr>
        <w:t xml:space="preserve"> </w:t>
      </w:r>
      <w:bookmarkStart w:id="48736" w:name="_ETM_Q134_288679"/>
      <w:bookmarkEnd w:id="48736"/>
      <w:r>
        <w:rPr>
          <w:rtl/>
        </w:rPr>
        <w:t xml:space="preserve">צה"ל </w:t>
      </w:r>
      <w:bookmarkStart w:id="48737" w:name="_ETM_Q134_289700"/>
      <w:bookmarkEnd w:id="48737"/>
      <w:r>
        <w:rPr>
          <w:rtl/>
        </w:rPr>
        <w:t xml:space="preserve">זקוק </w:t>
      </w:r>
      <w:bookmarkStart w:id="48738" w:name="_ETM_Q134_290179"/>
      <w:bookmarkEnd w:id="48738"/>
      <w:r>
        <w:rPr>
          <w:rtl/>
        </w:rPr>
        <w:t xml:space="preserve">לחיילים </w:t>
      </w:r>
      <w:bookmarkStart w:id="48739" w:name="_ETM_Q134_290719"/>
      <w:bookmarkEnd w:id="48739"/>
      <w:r>
        <w:rPr>
          <w:rtl/>
        </w:rPr>
        <w:t>רבים</w:t>
      </w:r>
      <w:r>
        <w:rPr>
          <w:rFonts w:hint="cs"/>
          <w:rtl/>
        </w:rPr>
        <w:t>,</w:t>
      </w:r>
      <w:r>
        <w:rPr>
          <w:rtl/>
        </w:rPr>
        <w:t xml:space="preserve"> </w:t>
      </w:r>
      <w:bookmarkStart w:id="48740" w:name="_ETM_Q134_291409"/>
      <w:bookmarkEnd w:id="48740"/>
      <w:r>
        <w:rPr>
          <w:rtl/>
        </w:rPr>
        <w:t xml:space="preserve">חיילים </w:t>
      </w:r>
      <w:bookmarkStart w:id="48741" w:name="_ETM_Q134_291799"/>
      <w:bookmarkEnd w:id="48741"/>
      <w:r>
        <w:rPr>
          <w:rtl/>
        </w:rPr>
        <w:t xml:space="preserve">קרביים </w:t>
      </w:r>
      <w:bookmarkStart w:id="48742" w:name="_ETM_Q134_292549"/>
      <w:bookmarkEnd w:id="48742"/>
      <w:r>
        <w:rPr>
          <w:rFonts w:hint="cs"/>
          <w:rtl/>
        </w:rPr>
        <w:t>ו</w:t>
      </w:r>
      <w:r>
        <w:rPr>
          <w:rtl/>
        </w:rPr>
        <w:t xml:space="preserve">תומכי </w:t>
      </w:r>
      <w:bookmarkStart w:id="48743" w:name="_ETM_Q134_292939"/>
      <w:bookmarkEnd w:id="48743"/>
      <w:r>
        <w:rPr>
          <w:rtl/>
        </w:rPr>
        <w:t>לחימה</w:t>
      </w:r>
      <w:r>
        <w:rPr>
          <w:rFonts w:hint="cs"/>
          <w:rtl/>
        </w:rPr>
        <w:t>,</w:t>
      </w:r>
      <w:r>
        <w:rPr>
          <w:rtl/>
        </w:rPr>
        <w:t xml:space="preserve"> </w:t>
      </w:r>
      <w:bookmarkStart w:id="48744" w:name="_ETM_Q134_294020"/>
      <w:bookmarkEnd w:id="48744"/>
      <w:r>
        <w:rPr>
          <w:rtl/>
        </w:rPr>
        <w:t xml:space="preserve">שיאיישו </w:t>
      </w:r>
      <w:bookmarkStart w:id="48745" w:name="_ETM_Q134_294529"/>
      <w:bookmarkEnd w:id="48745"/>
      <w:r>
        <w:rPr>
          <w:rtl/>
        </w:rPr>
        <w:t xml:space="preserve">את </w:t>
      </w:r>
      <w:bookmarkStart w:id="48746" w:name="_ETM_Q134_294709"/>
      <w:bookmarkEnd w:id="48746"/>
      <w:r>
        <w:rPr>
          <w:rtl/>
        </w:rPr>
        <w:t>הטנקים</w:t>
      </w:r>
      <w:r>
        <w:rPr>
          <w:rFonts w:hint="cs"/>
          <w:rtl/>
        </w:rPr>
        <w:t>,</w:t>
      </w:r>
      <w:r>
        <w:rPr>
          <w:rtl/>
        </w:rPr>
        <w:t xml:space="preserve"> </w:t>
      </w:r>
      <w:bookmarkStart w:id="48747" w:name="_ETM_Q134_295729"/>
      <w:bookmarkEnd w:id="48747"/>
      <w:r>
        <w:rPr>
          <w:rtl/>
        </w:rPr>
        <w:t xml:space="preserve">את </w:t>
      </w:r>
      <w:bookmarkStart w:id="48748" w:name="_ETM_Q134_295909"/>
      <w:bookmarkEnd w:id="48748"/>
      <w:r>
        <w:rPr>
          <w:rtl/>
        </w:rPr>
        <w:t>הנגמ"שים</w:t>
      </w:r>
      <w:r>
        <w:rPr>
          <w:rFonts w:hint="cs"/>
          <w:rtl/>
        </w:rPr>
        <w:t>,</w:t>
      </w:r>
      <w:r>
        <w:rPr>
          <w:rtl/>
        </w:rPr>
        <w:t xml:space="preserve"> </w:t>
      </w:r>
      <w:bookmarkStart w:id="48749" w:name="_ETM_Q134_297139"/>
      <w:bookmarkEnd w:id="48749"/>
      <w:r>
        <w:rPr>
          <w:rtl/>
        </w:rPr>
        <w:t xml:space="preserve">סוללות </w:t>
      </w:r>
      <w:bookmarkStart w:id="48750" w:name="_ETM_Q134_297709"/>
      <w:bookmarkEnd w:id="48750"/>
      <w:r>
        <w:rPr>
          <w:rtl/>
        </w:rPr>
        <w:t>התותחים</w:t>
      </w:r>
      <w:r>
        <w:rPr>
          <w:rFonts w:hint="cs"/>
          <w:rtl/>
        </w:rPr>
        <w:t>,</w:t>
      </w:r>
      <w:r>
        <w:rPr>
          <w:rtl/>
        </w:rPr>
        <w:t xml:space="preserve"> </w:t>
      </w:r>
      <w:bookmarkStart w:id="48751" w:name="_ETM_Q134_298939"/>
      <w:bookmarkEnd w:id="48751"/>
      <w:r>
        <w:rPr>
          <w:rtl/>
        </w:rPr>
        <w:t>הקו</w:t>
      </w:r>
      <w:r>
        <w:rPr>
          <w:rFonts w:hint="cs"/>
          <w:rtl/>
        </w:rPr>
        <w:t>ק</w:t>
      </w:r>
      <w:r>
        <w:rPr>
          <w:rtl/>
        </w:rPr>
        <w:t>פ</w:t>
      </w:r>
      <w:r>
        <w:rPr>
          <w:rFonts w:hint="cs"/>
          <w:rtl/>
        </w:rPr>
        <w:t xml:space="preserve">יט </w:t>
      </w:r>
      <w:bookmarkStart w:id="48752" w:name="_ETM_Q134_299509"/>
      <w:bookmarkEnd w:id="48752"/>
      <w:r>
        <w:rPr>
          <w:rtl/>
        </w:rPr>
        <w:t xml:space="preserve">של </w:t>
      </w:r>
      <w:bookmarkStart w:id="48753" w:name="_ETM_Q134_299659"/>
      <w:bookmarkEnd w:id="48753"/>
      <w:r>
        <w:rPr>
          <w:rtl/>
        </w:rPr>
        <w:t>המטוסים</w:t>
      </w:r>
      <w:r>
        <w:rPr>
          <w:rFonts w:hint="cs"/>
          <w:rtl/>
        </w:rPr>
        <w:t>,</w:t>
      </w:r>
      <w:r>
        <w:rPr>
          <w:rtl/>
        </w:rPr>
        <w:t xml:space="preserve"> </w:t>
      </w:r>
      <w:bookmarkStart w:id="48754" w:name="_ETM_Q134_300950"/>
      <w:bookmarkEnd w:id="48754"/>
      <w:r>
        <w:rPr>
          <w:rFonts w:hint="cs"/>
          <w:rtl/>
        </w:rPr>
        <w:t>ג</w:t>
      </w:r>
      <w:r>
        <w:rPr>
          <w:rtl/>
        </w:rPr>
        <w:t>דודי</w:t>
      </w:r>
      <w:r>
        <w:rPr>
          <w:rFonts w:hint="cs"/>
          <w:rtl/>
        </w:rPr>
        <w:t xml:space="preserve"> החי"ר. </w:t>
      </w:r>
      <w:bookmarkStart w:id="48755" w:name="_ETM_Q134_301369"/>
      <w:bookmarkStart w:id="48756" w:name="_ETM_Q134_303079"/>
      <w:bookmarkEnd w:id="48755"/>
      <w:bookmarkEnd w:id="48756"/>
      <w:r>
        <w:rPr>
          <w:rtl/>
        </w:rPr>
        <w:t xml:space="preserve">התירוץ </w:t>
      </w:r>
      <w:bookmarkStart w:id="48757" w:name="_ETM_Q134_304619"/>
      <w:bookmarkEnd w:id="48757"/>
      <w:r>
        <w:rPr>
          <w:rtl/>
        </w:rPr>
        <w:t xml:space="preserve">שאני </w:t>
      </w:r>
      <w:bookmarkStart w:id="48758" w:name="_ETM_Q134_305039"/>
      <w:bookmarkEnd w:id="48758"/>
      <w:r>
        <w:rPr>
          <w:rtl/>
        </w:rPr>
        <w:t xml:space="preserve">שמעתי </w:t>
      </w:r>
      <w:bookmarkStart w:id="48759" w:name="_ETM_Q134_306229"/>
      <w:bookmarkEnd w:id="48759"/>
      <w:r>
        <w:rPr>
          <w:rtl/>
        </w:rPr>
        <w:t xml:space="preserve">מחברים </w:t>
      </w:r>
      <w:bookmarkStart w:id="48760" w:name="_ETM_Q134_306920"/>
      <w:bookmarkEnd w:id="48760"/>
      <w:r>
        <w:rPr>
          <w:rtl/>
        </w:rPr>
        <w:t xml:space="preserve">רבים </w:t>
      </w:r>
      <w:bookmarkStart w:id="48761" w:name="_ETM_Q134_307340"/>
      <w:bookmarkEnd w:id="48761"/>
      <w:r>
        <w:rPr>
          <w:rtl/>
        </w:rPr>
        <w:t xml:space="preserve">במפלגות </w:t>
      </w:r>
      <w:bookmarkStart w:id="48762" w:name="_ETM_Q134_307820"/>
      <w:bookmarkEnd w:id="48762"/>
      <w:r>
        <w:rPr>
          <w:rtl/>
        </w:rPr>
        <w:t>החרדיות</w:t>
      </w:r>
      <w:bookmarkStart w:id="48763" w:name="_ETM_Q134_309370"/>
      <w:bookmarkEnd w:id="48763"/>
      <w:r>
        <w:rPr>
          <w:rFonts w:hint="cs"/>
          <w:rtl/>
        </w:rPr>
        <w:t xml:space="preserve"> </w:t>
      </w:r>
      <w:r w:rsidR="008572AC">
        <w:rPr>
          <w:rFonts w:hint="eastAsia"/>
          <w:rtl/>
        </w:rPr>
        <w:t>–</w:t>
      </w:r>
      <w:r w:rsidR="008572AC">
        <w:rPr>
          <w:rFonts w:hint="cs"/>
          <w:rtl/>
        </w:rPr>
        <w:t xml:space="preserve"> </w:t>
      </w:r>
      <w:r>
        <w:rPr>
          <w:rtl/>
        </w:rPr>
        <w:t xml:space="preserve">שלא </w:t>
      </w:r>
      <w:bookmarkStart w:id="48764" w:name="_ETM_Q134_309610"/>
      <w:bookmarkEnd w:id="48764"/>
      <w:r>
        <w:rPr>
          <w:rtl/>
        </w:rPr>
        <w:t xml:space="preserve">צריך </w:t>
      </w:r>
      <w:bookmarkStart w:id="48765" w:name="_ETM_Q134_310000"/>
      <w:bookmarkEnd w:id="48765"/>
      <w:r>
        <w:rPr>
          <w:rtl/>
        </w:rPr>
        <w:t xml:space="preserve">אותם </w:t>
      </w:r>
      <w:bookmarkStart w:id="48766" w:name="_ETM_Q134_310969"/>
      <w:bookmarkEnd w:id="48766"/>
      <w:r>
        <w:rPr>
          <w:rFonts w:hint="cs"/>
          <w:rtl/>
        </w:rPr>
        <w:t>ו</w:t>
      </w:r>
      <w:r>
        <w:rPr>
          <w:rtl/>
        </w:rPr>
        <w:t xml:space="preserve">צה"ל </w:t>
      </w:r>
      <w:bookmarkStart w:id="48767" w:name="_ETM_Q134_311599"/>
      <w:bookmarkEnd w:id="48767"/>
      <w:r>
        <w:rPr>
          <w:rtl/>
        </w:rPr>
        <w:t xml:space="preserve">לא </w:t>
      </w:r>
      <w:bookmarkStart w:id="48768" w:name="_ETM_Q134_311689"/>
      <w:bookmarkEnd w:id="48768"/>
      <w:r>
        <w:rPr>
          <w:rtl/>
        </w:rPr>
        <w:t xml:space="preserve">יודע </w:t>
      </w:r>
      <w:bookmarkStart w:id="48769" w:name="_ETM_Q134_312349"/>
      <w:bookmarkEnd w:id="48769"/>
      <w:r>
        <w:rPr>
          <w:rtl/>
        </w:rPr>
        <w:t xml:space="preserve">מה </w:t>
      </w:r>
      <w:bookmarkStart w:id="48770" w:name="_ETM_Q134_312560"/>
      <w:bookmarkEnd w:id="48770"/>
      <w:r>
        <w:rPr>
          <w:rtl/>
        </w:rPr>
        <w:t xml:space="preserve">לעשות </w:t>
      </w:r>
      <w:bookmarkStart w:id="48771" w:name="_ETM_Q134_313040"/>
      <w:bookmarkEnd w:id="48771"/>
      <w:r>
        <w:rPr>
          <w:rtl/>
        </w:rPr>
        <w:t xml:space="preserve">איתם </w:t>
      </w:r>
      <w:bookmarkStart w:id="48772" w:name="_ETM_Q134_313939"/>
      <w:bookmarkEnd w:id="48772"/>
      <w:r w:rsidR="008572AC">
        <w:rPr>
          <w:rFonts w:hint="cs"/>
          <w:rtl/>
        </w:rPr>
        <w:t xml:space="preserve">– </w:t>
      </w:r>
      <w:r>
        <w:rPr>
          <w:rtl/>
        </w:rPr>
        <w:t xml:space="preserve">הוא </w:t>
      </w:r>
      <w:bookmarkStart w:id="48773" w:name="_ETM_Q134_314120"/>
      <w:bookmarkEnd w:id="48773"/>
      <w:r>
        <w:rPr>
          <w:rtl/>
        </w:rPr>
        <w:t xml:space="preserve">תירוץ </w:t>
      </w:r>
      <w:bookmarkStart w:id="48774" w:name="_ETM_Q134_314659"/>
      <w:bookmarkEnd w:id="48774"/>
      <w:r>
        <w:rPr>
          <w:rtl/>
        </w:rPr>
        <w:t xml:space="preserve">שאין </w:t>
      </w:r>
      <w:bookmarkStart w:id="48775" w:name="_ETM_Q134_314930"/>
      <w:bookmarkEnd w:id="48775"/>
      <w:r>
        <w:rPr>
          <w:rtl/>
        </w:rPr>
        <w:t xml:space="preserve">לו </w:t>
      </w:r>
      <w:bookmarkStart w:id="48776" w:name="_ETM_Q134_315049"/>
      <w:bookmarkEnd w:id="48776"/>
      <w:r>
        <w:rPr>
          <w:rtl/>
        </w:rPr>
        <w:t xml:space="preserve">אחיזה </w:t>
      </w:r>
      <w:bookmarkStart w:id="48777" w:name="_ETM_Q134_315469"/>
      <w:bookmarkEnd w:id="48777"/>
      <w:r>
        <w:rPr>
          <w:rtl/>
        </w:rPr>
        <w:t>במציאות</w:t>
      </w:r>
      <w:r>
        <w:rPr>
          <w:rFonts w:hint="cs"/>
          <w:rtl/>
        </w:rPr>
        <w:t>.</w:t>
      </w:r>
      <w:r>
        <w:rPr>
          <w:rtl/>
        </w:rPr>
        <w:t xml:space="preserve"> </w:t>
      </w:r>
      <w:bookmarkStart w:id="48778" w:name="_ETM_Q134_316790"/>
      <w:bookmarkEnd w:id="48778"/>
      <w:r>
        <w:rPr>
          <w:rtl/>
        </w:rPr>
        <w:t>צה"ל</w:t>
      </w:r>
      <w:r>
        <w:rPr>
          <w:rFonts w:hint="cs"/>
          <w:rtl/>
        </w:rPr>
        <w:t xml:space="preserve"> זקוק לכל אחד ואחת </w:t>
      </w:r>
      <w:bookmarkStart w:id="48779" w:name="_ETM_Q134_317120"/>
      <w:bookmarkStart w:id="48780" w:name="_ETM_Q134_317269"/>
      <w:bookmarkStart w:id="48781" w:name="_ETM_Q134_318120"/>
      <w:bookmarkStart w:id="48782" w:name="_ETM_Q134_318540"/>
      <w:bookmarkStart w:id="48783" w:name="_ETM_Q134_319230"/>
      <w:bookmarkStart w:id="48784" w:name="_ETM_Q134_320069"/>
      <w:bookmarkEnd w:id="48779"/>
      <w:bookmarkEnd w:id="48780"/>
      <w:bookmarkEnd w:id="48781"/>
      <w:bookmarkEnd w:id="48782"/>
      <w:bookmarkEnd w:id="48783"/>
      <w:bookmarkEnd w:id="48784"/>
      <w:r>
        <w:rPr>
          <w:rFonts w:hint="cs"/>
          <w:rtl/>
        </w:rPr>
        <w:t>מ</w:t>
      </w:r>
      <w:r>
        <w:rPr>
          <w:rtl/>
        </w:rPr>
        <w:t xml:space="preserve">פוטנציאל </w:t>
      </w:r>
      <w:bookmarkStart w:id="48785" w:name="_ETM_Q134_320849"/>
      <w:bookmarkEnd w:id="48785"/>
      <w:r>
        <w:rPr>
          <w:rtl/>
        </w:rPr>
        <w:t xml:space="preserve">הגיוס </w:t>
      </w:r>
      <w:bookmarkStart w:id="48786" w:name="_ETM_Q134_321239"/>
      <w:bookmarkEnd w:id="48786"/>
      <w:r>
        <w:rPr>
          <w:rtl/>
        </w:rPr>
        <w:t>שלו</w:t>
      </w:r>
      <w:r>
        <w:rPr>
          <w:rFonts w:hint="cs"/>
          <w:rtl/>
        </w:rPr>
        <w:t>.</w:t>
      </w:r>
      <w:r>
        <w:rPr>
          <w:rtl/>
        </w:rPr>
        <w:t xml:space="preserve"> </w:t>
      </w:r>
      <w:bookmarkStart w:id="48787" w:name="_ETM_Q134_322650"/>
      <w:bookmarkEnd w:id="48787"/>
      <w:r>
        <w:rPr>
          <w:rtl/>
        </w:rPr>
        <w:t xml:space="preserve">לא </w:t>
      </w:r>
      <w:bookmarkStart w:id="48788" w:name="_ETM_Q134_322830"/>
      <w:bookmarkEnd w:id="48788"/>
      <w:r>
        <w:rPr>
          <w:rtl/>
        </w:rPr>
        <w:t xml:space="preserve">ייתכן </w:t>
      </w:r>
      <w:bookmarkStart w:id="48789" w:name="_ETM_Q134_323280"/>
      <w:bookmarkEnd w:id="48789"/>
      <w:r>
        <w:rPr>
          <w:rtl/>
        </w:rPr>
        <w:t xml:space="preserve">מצב </w:t>
      </w:r>
      <w:bookmarkStart w:id="48790" w:name="_ETM_Q134_324410"/>
      <w:bookmarkEnd w:id="48790"/>
      <w:r>
        <w:rPr>
          <w:rtl/>
        </w:rPr>
        <w:t xml:space="preserve">שישבו </w:t>
      </w:r>
      <w:bookmarkStart w:id="48791" w:name="_ETM_Q134_324860"/>
      <w:bookmarkEnd w:id="48791"/>
      <w:r>
        <w:rPr>
          <w:rtl/>
        </w:rPr>
        <w:t xml:space="preserve">בממשלה </w:t>
      </w:r>
      <w:bookmarkStart w:id="48792" w:name="_ETM_Q134_325430"/>
      <w:bookmarkEnd w:id="48792"/>
      <w:r>
        <w:rPr>
          <w:rtl/>
        </w:rPr>
        <w:t xml:space="preserve">שרים </w:t>
      </w:r>
      <w:bookmarkStart w:id="48793" w:name="_ETM_Q134_326959"/>
      <w:bookmarkEnd w:id="48793"/>
      <w:r>
        <w:rPr>
          <w:rtl/>
        </w:rPr>
        <w:t>ש</w:t>
      </w:r>
      <w:r>
        <w:rPr>
          <w:rFonts w:hint="cs"/>
          <w:rtl/>
        </w:rPr>
        <w:t>ב</w:t>
      </w:r>
      <w:r>
        <w:rPr>
          <w:rtl/>
        </w:rPr>
        <w:t xml:space="preserve">ניהם </w:t>
      </w:r>
      <w:bookmarkStart w:id="48794" w:name="_ETM_Q134_327530"/>
      <w:bookmarkEnd w:id="48794"/>
      <w:r>
        <w:rPr>
          <w:rtl/>
        </w:rPr>
        <w:t xml:space="preserve">יושבים </w:t>
      </w:r>
      <w:bookmarkStart w:id="48795" w:name="_ETM_Q134_327889"/>
      <w:bookmarkEnd w:id="48795"/>
      <w:r>
        <w:rPr>
          <w:rtl/>
        </w:rPr>
        <w:t>בישיבות</w:t>
      </w:r>
      <w:r>
        <w:rPr>
          <w:rFonts w:hint="cs"/>
          <w:rtl/>
        </w:rPr>
        <w:t>,</w:t>
      </w:r>
      <w:r>
        <w:rPr>
          <w:rtl/>
        </w:rPr>
        <w:t xml:space="preserve"> </w:t>
      </w:r>
      <w:bookmarkStart w:id="48796" w:name="_ETM_Q134_329090"/>
      <w:bookmarkEnd w:id="48796"/>
      <w:r>
        <w:rPr>
          <w:rtl/>
        </w:rPr>
        <w:t xml:space="preserve">והם </w:t>
      </w:r>
      <w:bookmarkStart w:id="48797" w:name="_ETM_Q134_329299"/>
      <w:bookmarkEnd w:id="48797"/>
      <w:r>
        <w:rPr>
          <w:rtl/>
        </w:rPr>
        <w:t xml:space="preserve">ישלחו </w:t>
      </w:r>
      <w:bookmarkStart w:id="48798" w:name="_ETM_Q134_329689"/>
      <w:bookmarkEnd w:id="48798"/>
      <w:r>
        <w:rPr>
          <w:rtl/>
        </w:rPr>
        <w:t xml:space="preserve">בנים </w:t>
      </w:r>
      <w:bookmarkStart w:id="48799" w:name="_ETM_Q134_329989"/>
      <w:bookmarkEnd w:id="48799"/>
      <w:r>
        <w:rPr>
          <w:rtl/>
        </w:rPr>
        <w:t>של</w:t>
      </w:r>
      <w:r>
        <w:rPr>
          <w:rFonts w:hint="cs"/>
          <w:rtl/>
        </w:rPr>
        <w:t xml:space="preserve"> </w:t>
      </w:r>
      <w:r>
        <w:rPr>
          <w:rtl/>
        </w:rPr>
        <w:t xml:space="preserve">אחרים </w:t>
      </w:r>
      <w:bookmarkStart w:id="48800" w:name="_ETM_Q134_331189"/>
      <w:bookmarkEnd w:id="48800"/>
      <w:r>
        <w:rPr>
          <w:rtl/>
        </w:rPr>
        <w:t>ל</w:t>
      </w:r>
      <w:r>
        <w:rPr>
          <w:rFonts w:hint="cs"/>
          <w:rtl/>
        </w:rPr>
        <w:t>הילחם</w:t>
      </w:r>
      <w:r>
        <w:rPr>
          <w:rtl/>
        </w:rPr>
        <w:t xml:space="preserve"> </w:t>
      </w:r>
      <w:bookmarkStart w:id="48801" w:name="_ETM_Q134_331459"/>
      <w:bookmarkEnd w:id="48801"/>
      <w:r>
        <w:rPr>
          <w:rtl/>
        </w:rPr>
        <w:t>בגבולות</w:t>
      </w:r>
      <w:r>
        <w:rPr>
          <w:rFonts w:hint="cs"/>
          <w:rtl/>
        </w:rPr>
        <w:t>.</w:t>
      </w:r>
      <w:r>
        <w:rPr>
          <w:rtl/>
        </w:rPr>
        <w:t xml:space="preserve"> </w:t>
      </w:r>
      <w:bookmarkStart w:id="48802" w:name="_ETM_Q134_332810"/>
      <w:bookmarkEnd w:id="48802"/>
      <w:r>
        <w:rPr>
          <w:rtl/>
        </w:rPr>
        <w:t xml:space="preserve">זה </w:t>
      </w:r>
      <w:bookmarkStart w:id="48803" w:name="_ETM_Q134_333020"/>
      <w:bookmarkEnd w:id="48803"/>
      <w:r>
        <w:rPr>
          <w:rtl/>
        </w:rPr>
        <w:t xml:space="preserve">מצב </w:t>
      </w:r>
      <w:bookmarkStart w:id="48804" w:name="_ETM_Q134_333380"/>
      <w:bookmarkEnd w:id="48804"/>
      <w:r>
        <w:rPr>
          <w:rtl/>
        </w:rPr>
        <w:t xml:space="preserve">בלתי </w:t>
      </w:r>
      <w:bookmarkStart w:id="48805" w:name="_ETM_Q134_333710"/>
      <w:bookmarkEnd w:id="48805"/>
      <w:r>
        <w:rPr>
          <w:rtl/>
        </w:rPr>
        <w:t>סביר</w:t>
      </w:r>
      <w:r>
        <w:rPr>
          <w:rFonts w:hint="cs"/>
          <w:rtl/>
        </w:rPr>
        <w:t>,</w:t>
      </w:r>
      <w:r>
        <w:rPr>
          <w:rtl/>
        </w:rPr>
        <w:t xml:space="preserve"> </w:t>
      </w:r>
      <w:bookmarkStart w:id="48806" w:name="_ETM_Q134_334719"/>
      <w:bookmarkEnd w:id="48806"/>
      <w:r>
        <w:rPr>
          <w:rtl/>
        </w:rPr>
        <w:t xml:space="preserve">בלתי </w:t>
      </w:r>
      <w:bookmarkStart w:id="48807" w:name="_ETM_Q134_335260"/>
      <w:bookmarkEnd w:id="48807"/>
      <w:r>
        <w:rPr>
          <w:rtl/>
        </w:rPr>
        <w:t>מוסרי</w:t>
      </w:r>
      <w:r>
        <w:rPr>
          <w:rFonts w:hint="cs"/>
          <w:rtl/>
        </w:rPr>
        <w:t>,</w:t>
      </w:r>
      <w:r>
        <w:rPr>
          <w:rtl/>
        </w:rPr>
        <w:t xml:space="preserve"> </w:t>
      </w:r>
      <w:bookmarkStart w:id="48808" w:name="_ETM_Q134_336340"/>
      <w:bookmarkEnd w:id="48808"/>
      <w:r>
        <w:rPr>
          <w:rtl/>
        </w:rPr>
        <w:t xml:space="preserve">וזה </w:t>
      </w:r>
      <w:bookmarkStart w:id="48809" w:name="_ETM_Q134_336639"/>
      <w:bookmarkEnd w:id="48809"/>
      <w:r>
        <w:rPr>
          <w:rtl/>
        </w:rPr>
        <w:t xml:space="preserve">נוגד </w:t>
      </w:r>
      <w:bookmarkStart w:id="48810" w:name="_ETM_Q134_336999"/>
      <w:bookmarkEnd w:id="48810"/>
      <w:r>
        <w:rPr>
          <w:rtl/>
        </w:rPr>
        <w:t xml:space="preserve">כל </w:t>
      </w:r>
      <w:bookmarkStart w:id="48811" w:name="_ETM_Q134_337239"/>
      <w:bookmarkEnd w:id="48811"/>
      <w:r>
        <w:rPr>
          <w:rtl/>
        </w:rPr>
        <w:t xml:space="preserve">תפיסה </w:t>
      </w:r>
      <w:bookmarkStart w:id="48812" w:name="_ETM_Q134_337629"/>
      <w:bookmarkEnd w:id="48812"/>
      <w:r>
        <w:rPr>
          <w:rtl/>
        </w:rPr>
        <w:t xml:space="preserve">יהודית </w:t>
      </w:r>
      <w:bookmarkStart w:id="48813" w:name="_ETM_Q134_338019"/>
      <w:bookmarkEnd w:id="48813"/>
      <w:r>
        <w:rPr>
          <w:rtl/>
        </w:rPr>
        <w:t xml:space="preserve">שאני </w:t>
      </w:r>
      <w:bookmarkStart w:id="48814" w:name="_ETM_Q134_338349"/>
      <w:bookmarkEnd w:id="48814"/>
      <w:r>
        <w:rPr>
          <w:rtl/>
        </w:rPr>
        <w:t>מכיר</w:t>
      </w:r>
      <w:r>
        <w:rPr>
          <w:rFonts w:hint="cs"/>
          <w:rtl/>
        </w:rPr>
        <w:t>.</w:t>
      </w:r>
    </w:p>
    <w:p w:rsidR="00071895" w:rsidRDefault="00071895" w:rsidP="004D4F51">
      <w:pPr>
        <w:rPr>
          <w:rtl/>
        </w:rPr>
      </w:pPr>
    </w:p>
    <w:p w:rsidR="00071895" w:rsidRDefault="00071895" w:rsidP="008572AC">
      <w:pPr>
        <w:rPr>
          <w:rtl/>
        </w:rPr>
      </w:pPr>
      <w:bookmarkStart w:id="48815" w:name="_ETM_Q134_339000"/>
      <w:bookmarkStart w:id="48816" w:name="_ETM_Q134_342599"/>
      <w:bookmarkEnd w:id="48815"/>
      <w:bookmarkEnd w:id="48816"/>
      <w:r>
        <w:rPr>
          <w:rtl/>
        </w:rPr>
        <w:t xml:space="preserve">אני </w:t>
      </w:r>
      <w:bookmarkStart w:id="48817" w:name="_ETM_Q134_342840"/>
      <w:bookmarkEnd w:id="48817"/>
      <w:r>
        <w:rPr>
          <w:rtl/>
        </w:rPr>
        <w:t xml:space="preserve">קורא </w:t>
      </w:r>
      <w:bookmarkStart w:id="48818" w:name="_ETM_Q134_343139"/>
      <w:bookmarkEnd w:id="48818"/>
      <w:r>
        <w:rPr>
          <w:rtl/>
        </w:rPr>
        <w:t xml:space="preserve">מפה </w:t>
      </w:r>
      <w:bookmarkStart w:id="48819" w:name="_ETM_Q134_343829"/>
      <w:bookmarkEnd w:id="48819"/>
      <w:r>
        <w:rPr>
          <w:rtl/>
        </w:rPr>
        <w:t xml:space="preserve">לציבור </w:t>
      </w:r>
      <w:bookmarkStart w:id="48820" w:name="_ETM_Q134_344249"/>
      <w:bookmarkEnd w:id="48820"/>
      <w:r>
        <w:rPr>
          <w:rtl/>
        </w:rPr>
        <w:t xml:space="preserve">החרדי </w:t>
      </w:r>
      <w:bookmarkStart w:id="48821" w:name="_ETM_Q134_345060"/>
      <w:bookmarkEnd w:id="48821"/>
      <w:r>
        <w:rPr>
          <w:rtl/>
        </w:rPr>
        <w:t xml:space="preserve">ולהנהגה </w:t>
      </w:r>
      <w:bookmarkStart w:id="48822" w:name="_ETM_Q134_345749"/>
      <w:bookmarkEnd w:id="48822"/>
      <w:r>
        <w:rPr>
          <w:rtl/>
        </w:rPr>
        <w:t>החרדית</w:t>
      </w:r>
      <w:r>
        <w:rPr>
          <w:rFonts w:hint="cs"/>
          <w:rtl/>
        </w:rPr>
        <w:t>:</w:t>
      </w:r>
      <w:r>
        <w:rPr>
          <w:rtl/>
        </w:rPr>
        <w:t xml:space="preserve"> </w:t>
      </w:r>
      <w:bookmarkStart w:id="48823" w:name="_ETM_Q134_346950"/>
      <w:bookmarkEnd w:id="48823"/>
      <w:r>
        <w:rPr>
          <w:rtl/>
        </w:rPr>
        <w:t xml:space="preserve">מספיק </w:t>
      </w:r>
      <w:bookmarkStart w:id="48824" w:name="_ETM_Q134_347519"/>
      <w:bookmarkEnd w:id="48824"/>
      <w:r>
        <w:rPr>
          <w:rtl/>
        </w:rPr>
        <w:t>ודי</w:t>
      </w:r>
      <w:r>
        <w:rPr>
          <w:rFonts w:hint="cs"/>
          <w:rtl/>
        </w:rPr>
        <w:t>.</w:t>
      </w:r>
      <w:r>
        <w:rPr>
          <w:rtl/>
        </w:rPr>
        <w:t xml:space="preserve"> </w:t>
      </w:r>
      <w:bookmarkStart w:id="48825" w:name="_ETM_Q134_348669"/>
      <w:bookmarkEnd w:id="48825"/>
      <w:r>
        <w:rPr>
          <w:rtl/>
        </w:rPr>
        <w:t xml:space="preserve">צריך </w:t>
      </w:r>
      <w:bookmarkStart w:id="48826" w:name="_ETM_Q134_349000"/>
      <w:bookmarkEnd w:id="48826"/>
      <w:r>
        <w:rPr>
          <w:rtl/>
        </w:rPr>
        <w:t xml:space="preserve">לחזור </w:t>
      </w:r>
      <w:bookmarkStart w:id="48827" w:name="_ETM_Q134_349330"/>
      <w:bookmarkEnd w:id="48827"/>
      <w:r>
        <w:rPr>
          <w:rtl/>
        </w:rPr>
        <w:t xml:space="preserve">לאותם </w:t>
      </w:r>
      <w:bookmarkStart w:id="48828" w:name="_ETM_Q134_349750"/>
      <w:bookmarkStart w:id="48829" w:name="_ETM_Q134_350050"/>
      <w:bookmarkEnd w:id="48828"/>
      <w:bookmarkEnd w:id="48829"/>
      <w:r>
        <w:rPr>
          <w:rFonts w:hint="cs"/>
          <w:rtl/>
        </w:rPr>
        <w:t>400</w:t>
      </w:r>
      <w:r>
        <w:rPr>
          <w:rtl/>
        </w:rPr>
        <w:t xml:space="preserve"> </w:t>
      </w:r>
      <w:bookmarkStart w:id="48830" w:name="_ETM_Q134_350260"/>
      <w:bookmarkEnd w:id="48830"/>
      <w:r>
        <w:rPr>
          <w:rtl/>
        </w:rPr>
        <w:t xml:space="preserve">לומדי </w:t>
      </w:r>
      <w:bookmarkStart w:id="48831" w:name="_ETM_Q134_350560"/>
      <w:bookmarkEnd w:id="48831"/>
      <w:r>
        <w:rPr>
          <w:rtl/>
        </w:rPr>
        <w:t xml:space="preserve">תורה </w:t>
      </w:r>
      <w:bookmarkStart w:id="48832" w:name="_ETM_Q134_352100"/>
      <w:bookmarkEnd w:id="48832"/>
      <w:r>
        <w:rPr>
          <w:rtl/>
        </w:rPr>
        <w:t xml:space="preserve">שיישארו </w:t>
      </w:r>
      <w:bookmarkStart w:id="48833" w:name="_ETM_Q134_352669"/>
      <w:bookmarkEnd w:id="48833"/>
      <w:r>
        <w:rPr>
          <w:rtl/>
        </w:rPr>
        <w:t>בישיבות</w:t>
      </w:r>
      <w:r>
        <w:rPr>
          <w:rFonts w:hint="cs"/>
          <w:rtl/>
        </w:rPr>
        <w:t>,</w:t>
      </w:r>
      <w:r>
        <w:rPr>
          <w:rtl/>
        </w:rPr>
        <w:t xml:space="preserve"> </w:t>
      </w:r>
      <w:bookmarkStart w:id="48834" w:name="_ETM_Q134_353389"/>
      <w:bookmarkEnd w:id="48834"/>
      <w:r>
        <w:rPr>
          <w:rtl/>
        </w:rPr>
        <w:t xml:space="preserve">וכל </w:t>
      </w:r>
      <w:bookmarkStart w:id="48835" w:name="_ETM_Q134_353750"/>
      <w:bookmarkEnd w:id="48835"/>
      <w:r>
        <w:rPr>
          <w:rtl/>
        </w:rPr>
        <w:t>השאר</w:t>
      </w:r>
      <w:r w:rsidR="008572AC">
        <w:rPr>
          <w:rFonts w:hint="cs"/>
          <w:rtl/>
        </w:rPr>
        <w:t>,</w:t>
      </w:r>
      <w:r>
        <w:rPr>
          <w:rtl/>
        </w:rPr>
        <w:t xml:space="preserve"> </w:t>
      </w:r>
      <w:bookmarkStart w:id="48836" w:name="_ETM_Q134_354530"/>
      <w:bookmarkEnd w:id="48836"/>
      <w:r>
        <w:rPr>
          <w:rtl/>
        </w:rPr>
        <w:t xml:space="preserve">בלי </w:t>
      </w:r>
      <w:bookmarkStart w:id="48837" w:name="_ETM_Q134_354770"/>
      <w:bookmarkEnd w:id="48837"/>
      <w:r>
        <w:rPr>
          <w:rtl/>
        </w:rPr>
        <w:t xml:space="preserve">שטיקים </w:t>
      </w:r>
      <w:bookmarkStart w:id="48838" w:name="_ETM_Q134_355790"/>
      <w:bookmarkEnd w:id="48838"/>
      <w:r>
        <w:rPr>
          <w:rtl/>
        </w:rPr>
        <w:t xml:space="preserve">ובלי </w:t>
      </w:r>
      <w:bookmarkStart w:id="48839" w:name="_ETM_Q134_356150"/>
      <w:bookmarkEnd w:id="48839"/>
      <w:r>
        <w:rPr>
          <w:rtl/>
        </w:rPr>
        <w:t>טריקים</w:t>
      </w:r>
      <w:r>
        <w:rPr>
          <w:rFonts w:hint="cs"/>
          <w:rtl/>
        </w:rPr>
        <w:t>,</w:t>
      </w:r>
      <w:r>
        <w:rPr>
          <w:rtl/>
        </w:rPr>
        <w:t xml:space="preserve"> </w:t>
      </w:r>
      <w:bookmarkStart w:id="48840" w:name="_ETM_Q134_357290"/>
      <w:bookmarkEnd w:id="48840"/>
      <w:r>
        <w:rPr>
          <w:rtl/>
        </w:rPr>
        <w:t xml:space="preserve">בלי </w:t>
      </w:r>
      <w:bookmarkStart w:id="48841" w:name="_ETM_Q134_357530"/>
      <w:bookmarkEnd w:id="48841"/>
      <w:r>
        <w:rPr>
          <w:rtl/>
        </w:rPr>
        <w:t xml:space="preserve">דילים </w:t>
      </w:r>
      <w:bookmarkStart w:id="48842" w:name="_ETM_Q134_357919"/>
      <w:bookmarkEnd w:id="48842"/>
      <w:r>
        <w:rPr>
          <w:rtl/>
        </w:rPr>
        <w:t>פוליטיים</w:t>
      </w:r>
      <w:r w:rsidR="008572AC">
        <w:rPr>
          <w:rFonts w:hint="cs"/>
          <w:rtl/>
        </w:rPr>
        <w:t>,</w:t>
      </w:r>
      <w:r>
        <w:rPr>
          <w:rtl/>
        </w:rPr>
        <w:t xml:space="preserve"> </w:t>
      </w:r>
      <w:bookmarkStart w:id="48843" w:name="_ETM_Q134_358850"/>
      <w:bookmarkEnd w:id="48843"/>
      <w:r>
        <w:rPr>
          <w:rtl/>
        </w:rPr>
        <w:t xml:space="preserve">צריכים </w:t>
      </w:r>
      <w:bookmarkStart w:id="48844" w:name="_ETM_Q134_359270"/>
      <w:bookmarkEnd w:id="48844"/>
      <w:r>
        <w:rPr>
          <w:rtl/>
        </w:rPr>
        <w:t>להתגייס</w:t>
      </w:r>
      <w:r>
        <w:rPr>
          <w:rFonts w:hint="cs"/>
          <w:rtl/>
        </w:rPr>
        <w:t>.</w:t>
      </w:r>
      <w:r>
        <w:rPr>
          <w:rtl/>
        </w:rPr>
        <w:t xml:space="preserve"> </w:t>
      </w:r>
      <w:bookmarkStart w:id="48845" w:name="_ETM_Q134_360650"/>
      <w:bookmarkEnd w:id="48845"/>
      <w:r>
        <w:rPr>
          <w:rtl/>
        </w:rPr>
        <w:t xml:space="preserve">אסור </w:t>
      </w:r>
      <w:bookmarkStart w:id="48846" w:name="_ETM_Q134_360980"/>
      <w:bookmarkEnd w:id="48846"/>
      <w:r>
        <w:rPr>
          <w:rtl/>
        </w:rPr>
        <w:t xml:space="preserve">למדינה </w:t>
      </w:r>
      <w:bookmarkStart w:id="48847" w:name="_ETM_Q134_361669"/>
      <w:bookmarkEnd w:id="48847"/>
      <w:r>
        <w:rPr>
          <w:rtl/>
        </w:rPr>
        <w:t xml:space="preserve">בשום </w:t>
      </w:r>
      <w:bookmarkStart w:id="48848" w:name="_ETM_Q134_362000"/>
      <w:bookmarkEnd w:id="48848"/>
      <w:r>
        <w:rPr>
          <w:rtl/>
        </w:rPr>
        <w:t xml:space="preserve">פנים </w:t>
      </w:r>
      <w:bookmarkStart w:id="48849" w:name="_ETM_Q134_362269"/>
      <w:bookmarkEnd w:id="48849"/>
      <w:r>
        <w:rPr>
          <w:rtl/>
        </w:rPr>
        <w:t xml:space="preserve">ואופן </w:t>
      </w:r>
      <w:bookmarkStart w:id="48850" w:name="_ETM_Q134_362810"/>
      <w:bookmarkEnd w:id="48850"/>
      <w:r>
        <w:rPr>
          <w:rtl/>
        </w:rPr>
        <w:t>למ</w:t>
      </w:r>
      <w:r>
        <w:rPr>
          <w:rFonts w:hint="cs"/>
          <w:rtl/>
        </w:rPr>
        <w:t xml:space="preserve">מן את </w:t>
      </w:r>
      <w:bookmarkStart w:id="48851" w:name="_ETM_Q134_363500"/>
      <w:bookmarkEnd w:id="48851"/>
      <w:r>
        <w:rPr>
          <w:rtl/>
        </w:rPr>
        <w:t>המשתמטים</w:t>
      </w:r>
      <w:r>
        <w:rPr>
          <w:rFonts w:hint="cs"/>
          <w:rtl/>
        </w:rPr>
        <w:t>.</w:t>
      </w:r>
      <w:r>
        <w:rPr>
          <w:rtl/>
        </w:rPr>
        <w:t xml:space="preserve"> </w:t>
      </w:r>
      <w:bookmarkStart w:id="48852" w:name="_ETM_Q134_365250"/>
      <w:bookmarkEnd w:id="48852"/>
      <w:r>
        <w:rPr>
          <w:rtl/>
        </w:rPr>
        <w:t xml:space="preserve">אנחנו </w:t>
      </w:r>
      <w:bookmarkStart w:id="48853" w:name="_ETM_Q134_365730"/>
      <w:bookmarkEnd w:id="48853"/>
      <w:r>
        <w:rPr>
          <w:rtl/>
        </w:rPr>
        <w:t xml:space="preserve">צריכים </w:t>
      </w:r>
      <w:bookmarkStart w:id="48854" w:name="_ETM_Q134_366120"/>
      <w:bookmarkEnd w:id="48854"/>
      <w:r>
        <w:rPr>
          <w:rtl/>
        </w:rPr>
        <w:t xml:space="preserve">לעודד </w:t>
      </w:r>
      <w:bookmarkStart w:id="48855" w:name="_ETM_Q134_366510"/>
      <w:bookmarkEnd w:id="48855"/>
      <w:r>
        <w:rPr>
          <w:rtl/>
        </w:rPr>
        <w:t xml:space="preserve">שנת </w:t>
      </w:r>
      <w:bookmarkStart w:id="48856" w:name="_ETM_Q134_366810"/>
      <w:bookmarkEnd w:id="48856"/>
      <w:r>
        <w:rPr>
          <w:rtl/>
        </w:rPr>
        <w:t xml:space="preserve">שירות </w:t>
      </w:r>
      <w:bookmarkStart w:id="48857" w:name="_ETM_Q134_367169"/>
      <w:bookmarkEnd w:id="48857"/>
      <w:r>
        <w:rPr>
          <w:rtl/>
        </w:rPr>
        <w:t>בקהילה</w:t>
      </w:r>
      <w:r>
        <w:rPr>
          <w:rFonts w:hint="cs"/>
          <w:rtl/>
        </w:rPr>
        <w:t>,</w:t>
      </w:r>
      <w:r>
        <w:rPr>
          <w:rtl/>
        </w:rPr>
        <w:t xml:space="preserve"> </w:t>
      </w:r>
      <w:bookmarkStart w:id="48858" w:name="_ETM_Q134_368370"/>
      <w:bookmarkEnd w:id="48858"/>
      <w:r>
        <w:rPr>
          <w:rtl/>
        </w:rPr>
        <w:t xml:space="preserve">שנת </w:t>
      </w:r>
      <w:bookmarkStart w:id="48859" w:name="_ETM_Q134_368669"/>
      <w:bookmarkEnd w:id="48859"/>
      <w:r>
        <w:rPr>
          <w:rtl/>
        </w:rPr>
        <w:t xml:space="preserve">שירות </w:t>
      </w:r>
      <w:bookmarkStart w:id="48860" w:name="_ETM_Q134_369000"/>
      <w:bookmarkEnd w:id="48860"/>
      <w:r>
        <w:rPr>
          <w:rtl/>
        </w:rPr>
        <w:t>במכינה</w:t>
      </w:r>
      <w:r>
        <w:rPr>
          <w:rFonts w:hint="cs"/>
          <w:rtl/>
        </w:rPr>
        <w:t>,</w:t>
      </w:r>
      <w:r>
        <w:rPr>
          <w:rtl/>
        </w:rPr>
        <w:t xml:space="preserve"> </w:t>
      </w:r>
      <w:bookmarkStart w:id="48861" w:name="_ETM_Q134_370230"/>
      <w:bookmarkEnd w:id="48861"/>
      <w:r>
        <w:rPr>
          <w:rtl/>
        </w:rPr>
        <w:t xml:space="preserve">שנה </w:t>
      </w:r>
      <w:bookmarkStart w:id="48862" w:name="_ETM_Q134_370590"/>
      <w:bookmarkEnd w:id="48862"/>
      <w:r>
        <w:rPr>
          <w:rtl/>
        </w:rPr>
        <w:t xml:space="preserve">של </w:t>
      </w:r>
      <w:bookmarkStart w:id="48863" w:name="_ETM_Q134_370770"/>
      <w:bookmarkEnd w:id="48863"/>
      <w:r>
        <w:rPr>
          <w:rtl/>
        </w:rPr>
        <w:t xml:space="preserve">לימודים </w:t>
      </w:r>
      <w:bookmarkStart w:id="48864" w:name="_ETM_Q134_371190"/>
      <w:bookmarkEnd w:id="48864"/>
      <w:r>
        <w:rPr>
          <w:rtl/>
        </w:rPr>
        <w:t xml:space="preserve">בישיבה </w:t>
      </w:r>
      <w:bookmarkStart w:id="48865" w:name="_ETM_Q134_372380"/>
      <w:bookmarkEnd w:id="48865"/>
      <w:r>
        <w:rPr>
          <w:rtl/>
        </w:rPr>
        <w:t xml:space="preserve">לאחר </w:t>
      </w:r>
      <w:bookmarkStart w:id="48866" w:name="_ETM_Q134_372830"/>
      <w:bookmarkEnd w:id="48866"/>
      <w:r>
        <w:rPr>
          <w:rtl/>
        </w:rPr>
        <w:t>התיכו</w:t>
      </w:r>
      <w:r w:rsidR="008572AC">
        <w:rPr>
          <w:rFonts w:hint="cs"/>
          <w:rtl/>
        </w:rPr>
        <w:t>ן</w:t>
      </w:r>
      <w:r>
        <w:rPr>
          <w:rtl/>
        </w:rPr>
        <w:t xml:space="preserve"> </w:t>
      </w:r>
      <w:bookmarkStart w:id="48867" w:name="_ETM_Q134_373820"/>
      <w:bookmarkEnd w:id="48867"/>
      <w:r w:rsidR="008572AC">
        <w:rPr>
          <w:rFonts w:hint="cs"/>
          <w:rtl/>
        </w:rPr>
        <w:t xml:space="preserve">– </w:t>
      </w:r>
      <w:r>
        <w:rPr>
          <w:rtl/>
        </w:rPr>
        <w:t xml:space="preserve">זה </w:t>
      </w:r>
      <w:bookmarkStart w:id="48868" w:name="_ETM_Q134_374000"/>
      <w:bookmarkEnd w:id="48868"/>
      <w:r>
        <w:rPr>
          <w:rtl/>
        </w:rPr>
        <w:t>חשוב</w:t>
      </w:r>
      <w:r>
        <w:rPr>
          <w:rFonts w:hint="cs"/>
          <w:rtl/>
        </w:rPr>
        <w:t>,</w:t>
      </w:r>
      <w:r>
        <w:rPr>
          <w:rtl/>
        </w:rPr>
        <w:t xml:space="preserve"> </w:t>
      </w:r>
      <w:bookmarkStart w:id="48869" w:name="_ETM_Q134_374960"/>
      <w:bookmarkEnd w:id="48869"/>
      <w:r>
        <w:rPr>
          <w:rtl/>
        </w:rPr>
        <w:t xml:space="preserve">זה </w:t>
      </w:r>
      <w:bookmarkStart w:id="48870" w:name="_ETM_Q134_375169"/>
      <w:bookmarkEnd w:id="48870"/>
      <w:r>
        <w:rPr>
          <w:rtl/>
        </w:rPr>
        <w:t>מבגר</w:t>
      </w:r>
      <w:r>
        <w:rPr>
          <w:rFonts w:hint="cs"/>
          <w:rtl/>
        </w:rPr>
        <w:t>,</w:t>
      </w:r>
      <w:r>
        <w:rPr>
          <w:rtl/>
        </w:rPr>
        <w:t xml:space="preserve"> </w:t>
      </w:r>
      <w:bookmarkStart w:id="48871" w:name="_ETM_Q134_376190"/>
      <w:bookmarkEnd w:id="48871"/>
      <w:r>
        <w:rPr>
          <w:rtl/>
        </w:rPr>
        <w:t xml:space="preserve">זה </w:t>
      </w:r>
      <w:bookmarkStart w:id="48872" w:name="_ETM_Q134_376400"/>
      <w:bookmarkEnd w:id="48872"/>
      <w:r>
        <w:rPr>
          <w:rtl/>
        </w:rPr>
        <w:t xml:space="preserve">מעצב </w:t>
      </w:r>
      <w:bookmarkStart w:id="48873" w:name="_ETM_Q134_377510"/>
      <w:bookmarkEnd w:id="48873"/>
      <w:r w:rsidR="008572AC">
        <w:rPr>
          <w:rFonts w:hint="cs"/>
          <w:rtl/>
        </w:rPr>
        <w:t xml:space="preserve">– </w:t>
      </w:r>
      <w:r>
        <w:rPr>
          <w:rtl/>
        </w:rPr>
        <w:t xml:space="preserve">אבל </w:t>
      </w:r>
      <w:bookmarkStart w:id="48874" w:name="_ETM_Q134_377780"/>
      <w:bookmarkEnd w:id="48874"/>
      <w:r>
        <w:rPr>
          <w:rtl/>
        </w:rPr>
        <w:t xml:space="preserve">לאחר </w:t>
      </w:r>
      <w:bookmarkStart w:id="48875" w:name="_ETM_Q134_378139"/>
      <w:bookmarkEnd w:id="48875"/>
      <w:r>
        <w:rPr>
          <w:rtl/>
        </w:rPr>
        <w:t xml:space="preserve">אותה </w:t>
      </w:r>
      <w:bookmarkStart w:id="48876" w:name="_ETM_Q134_378410"/>
      <w:bookmarkEnd w:id="48876"/>
      <w:r>
        <w:rPr>
          <w:rtl/>
        </w:rPr>
        <w:t xml:space="preserve">שנה </w:t>
      </w:r>
      <w:bookmarkStart w:id="48877" w:name="_ETM_Q134_379070"/>
      <w:bookmarkEnd w:id="48877"/>
      <w:r>
        <w:rPr>
          <w:rtl/>
        </w:rPr>
        <w:t xml:space="preserve">כולם </w:t>
      </w:r>
      <w:bookmarkStart w:id="48878" w:name="_ETM_Q134_379880"/>
      <w:bookmarkEnd w:id="48878"/>
      <w:r>
        <w:rPr>
          <w:rtl/>
        </w:rPr>
        <w:t xml:space="preserve">צריכים </w:t>
      </w:r>
      <w:bookmarkStart w:id="48879" w:name="_ETM_Q134_380510"/>
      <w:bookmarkEnd w:id="48879"/>
      <w:r>
        <w:rPr>
          <w:rtl/>
        </w:rPr>
        <w:t>להתגייס</w:t>
      </w:r>
      <w:r>
        <w:rPr>
          <w:rFonts w:hint="cs"/>
          <w:rtl/>
        </w:rPr>
        <w:t>.</w:t>
      </w:r>
      <w:bookmarkStart w:id="48880" w:name="_ETM_Q134_382000"/>
      <w:bookmarkStart w:id="48881" w:name="_ETM_Q134_382370"/>
      <w:bookmarkEnd w:id="48880"/>
      <w:bookmarkEnd w:id="48881"/>
      <w:r>
        <w:rPr>
          <w:rFonts w:hint="cs"/>
          <w:rtl/>
        </w:rPr>
        <w:t xml:space="preserve"> </w:t>
      </w:r>
      <w:r>
        <w:rPr>
          <w:rtl/>
        </w:rPr>
        <w:t xml:space="preserve">אני </w:t>
      </w:r>
      <w:bookmarkStart w:id="48882" w:name="_ETM_Q134_382609"/>
      <w:bookmarkEnd w:id="48882"/>
      <w:r>
        <w:rPr>
          <w:rtl/>
        </w:rPr>
        <w:t xml:space="preserve">מתנגד </w:t>
      </w:r>
      <w:bookmarkStart w:id="48883" w:name="_ETM_Q134_383060"/>
      <w:bookmarkEnd w:id="48883"/>
      <w:r>
        <w:rPr>
          <w:rtl/>
        </w:rPr>
        <w:t xml:space="preserve">לכל </w:t>
      </w:r>
      <w:bookmarkStart w:id="48884" w:name="_ETM_Q134_383389"/>
      <w:bookmarkEnd w:id="48884"/>
      <w:r>
        <w:rPr>
          <w:rtl/>
        </w:rPr>
        <w:t xml:space="preserve">סידור </w:t>
      </w:r>
      <w:bookmarkStart w:id="48885" w:name="_ETM_Q134_383780"/>
      <w:bookmarkEnd w:id="48885"/>
      <w:r>
        <w:rPr>
          <w:rtl/>
        </w:rPr>
        <w:t xml:space="preserve">פוליטי </w:t>
      </w:r>
      <w:bookmarkStart w:id="48886" w:name="_ETM_Q134_384230"/>
      <w:bookmarkEnd w:id="48886"/>
      <w:r>
        <w:rPr>
          <w:rtl/>
        </w:rPr>
        <w:t xml:space="preserve">של </w:t>
      </w:r>
      <w:bookmarkStart w:id="48887" w:name="_ETM_Q134_384409"/>
      <w:bookmarkEnd w:id="48887"/>
      <w:r>
        <w:rPr>
          <w:rtl/>
        </w:rPr>
        <w:t xml:space="preserve">הסדר </w:t>
      </w:r>
      <w:bookmarkStart w:id="48888" w:name="_ETM_Q134_384829"/>
      <w:bookmarkEnd w:id="48888"/>
      <w:r>
        <w:rPr>
          <w:rtl/>
        </w:rPr>
        <w:t xml:space="preserve">כזה </w:t>
      </w:r>
      <w:bookmarkStart w:id="48889" w:name="_ETM_Q134_385189"/>
      <w:bookmarkEnd w:id="48889"/>
      <w:r>
        <w:rPr>
          <w:rtl/>
        </w:rPr>
        <w:t xml:space="preserve">או </w:t>
      </w:r>
      <w:bookmarkStart w:id="48890" w:name="_ETM_Q134_385340"/>
      <w:bookmarkEnd w:id="48890"/>
      <w:r>
        <w:rPr>
          <w:rtl/>
        </w:rPr>
        <w:t xml:space="preserve">אחר </w:t>
      </w:r>
      <w:bookmarkStart w:id="48891" w:name="_ETM_Q134_386090"/>
      <w:bookmarkEnd w:id="48891"/>
      <w:r>
        <w:rPr>
          <w:rtl/>
        </w:rPr>
        <w:t xml:space="preserve">שפוטר </w:t>
      </w:r>
      <w:bookmarkStart w:id="48892" w:name="_ETM_Q134_386719"/>
      <w:bookmarkEnd w:id="48892"/>
      <w:r>
        <w:rPr>
          <w:rFonts w:hint="cs"/>
          <w:rtl/>
        </w:rPr>
        <w:t xml:space="preserve">או מקצר </w:t>
      </w:r>
      <w:bookmarkStart w:id="48893" w:name="_ETM_Q134_386810"/>
      <w:bookmarkStart w:id="48894" w:name="_ETM_Q134_387290"/>
      <w:bookmarkEnd w:id="48893"/>
      <w:bookmarkEnd w:id="48894"/>
      <w:r>
        <w:rPr>
          <w:rtl/>
        </w:rPr>
        <w:t>שירות</w:t>
      </w:r>
      <w:r>
        <w:rPr>
          <w:rFonts w:hint="cs"/>
          <w:rtl/>
        </w:rPr>
        <w:t>.</w:t>
      </w:r>
      <w:r>
        <w:rPr>
          <w:rtl/>
        </w:rPr>
        <w:t xml:space="preserve"> </w:t>
      </w:r>
      <w:bookmarkStart w:id="48895" w:name="_ETM_Q134_388330"/>
      <w:bookmarkEnd w:id="48895"/>
      <w:r>
        <w:rPr>
          <w:rtl/>
        </w:rPr>
        <w:t xml:space="preserve">שירות </w:t>
      </w:r>
      <w:bookmarkStart w:id="48896" w:name="_ETM_Q134_389050"/>
      <w:bookmarkEnd w:id="48896"/>
      <w:r>
        <w:rPr>
          <w:rtl/>
        </w:rPr>
        <w:t xml:space="preserve">צריך </w:t>
      </w:r>
      <w:bookmarkStart w:id="48897" w:name="_ETM_Q134_389680"/>
      <w:bookmarkEnd w:id="48897"/>
      <w:r>
        <w:rPr>
          <w:rtl/>
        </w:rPr>
        <w:t xml:space="preserve">להיות </w:t>
      </w:r>
      <w:bookmarkStart w:id="48898" w:name="_ETM_Q134_390280"/>
      <w:bookmarkEnd w:id="48898"/>
      <w:r>
        <w:rPr>
          <w:rtl/>
        </w:rPr>
        <w:t xml:space="preserve">שווה </w:t>
      </w:r>
      <w:bookmarkStart w:id="48899" w:name="_ETM_Q134_390760"/>
      <w:bookmarkEnd w:id="48899"/>
      <w:r>
        <w:rPr>
          <w:rtl/>
        </w:rPr>
        <w:t>לכולם</w:t>
      </w:r>
      <w:r>
        <w:rPr>
          <w:rFonts w:hint="cs"/>
          <w:rtl/>
        </w:rPr>
        <w:t>.</w:t>
      </w:r>
    </w:p>
    <w:p w:rsidR="00071895" w:rsidRDefault="00071895" w:rsidP="004D4F51">
      <w:pPr>
        <w:rPr>
          <w:rtl/>
        </w:rPr>
      </w:pPr>
    </w:p>
    <w:p w:rsidR="00071895" w:rsidRDefault="00071895" w:rsidP="008572AC">
      <w:pPr>
        <w:rPr>
          <w:rtl/>
        </w:rPr>
      </w:pPr>
      <w:r>
        <w:rPr>
          <w:rtl/>
        </w:rPr>
        <w:t xml:space="preserve"> </w:t>
      </w:r>
      <w:bookmarkStart w:id="48900" w:name="_ETM_Q134_392639"/>
      <w:bookmarkEnd w:id="48900"/>
      <w:r>
        <w:rPr>
          <w:rtl/>
        </w:rPr>
        <w:t xml:space="preserve">אנחנו </w:t>
      </w:r>
      <w:bookmarkStart w:id="48901" w:name="_ETM_Q134_393030"/>
      <w:bookmarkEnd w:id="48901"/>
      <w:r>
        <w:rPr>
          <w:rtl/>
        </w:rPr>
        <w:t xml:space="preserve">נמצאים </w:t>
      </w:r>
      <w:bookmarkStart w:id="48902" w:name="_ETM_Q134_393419"/>
      <w:bookmarkEnd w:id="48902"/>
      <w:r>
        <w:rPr>
          <w:rtl/>
        </w:rPr>
        <w:t xml:space="preserve">במלחמה </w:t>
      </w:r>
      <w:bookmarkStart w:id="48903" w:name="_ETM_Q134_394110"/>
      <w:bookmarkEnd w:id="48903"/>
      <w:r>
        <w:rPr>
          <w:rtl/>
        </w:rPr>
        <w:t xml:space="preserve">למעלה </w:t>
      </w:r>
      <w:bookmarkStart w:id="48904" w:name="_ETM_Q134_394470"/>
      <w:bookmarkEnd w:id="48904"/>
      <w:r>
        <w:rPr>
          <w:rtl/>
        </w:rPr>
        <w:t>מ</w:t>
      </w:r>
      <w:r>
        <w:rPr>
          <w:rFonts w:hint="cs"/>
          <w:rtl/>
        </w:rPr>
        <w:t xml:space="preserve">חמישה </w:t>
      </w:r>
      <w:bookmarkStart w:id="48905" w:name="_ETM_Q134_394950"/>
      <w:bookmarkEnd w:id="48905"/>
      <w:r>
        <w:rPr>
          <w:rtl/>
        </w:rPr>
        <w:t>חודשים</w:t>
      </w:r>
      <w:r>
        <w:rPr>
          <w:rFonts w:hint="cs"/>
          <w:rtl/>
        </w:rPr>
        <w:t>,</w:t>
      </w:r>
      <w:r>
        <w:rPr>
          <w:rtl/>
        </w:rPr>
        <w:t xml:space="preserve"> </w:t>
      </w:r>
      <w:bookmarkStart w:id="48906" w:name="_ETM_Q134_396409"/>
      <w:bookmarkEnd w:id="48906"/>
      <w:r>
        <w:rPr>
          <w:rtl/>
        </w:rPr>
        <w:t xml:space="preserve">המלחמה </w:t>
      </w:r>
      <w:bookmarkStart w:id="48907" w:name="_ETM_Q134_397040"/>
      <w:bookmarkEnd w:id="48907"/>
      <w:r>
        <w:rPr>
          <w:rtl/>
        </w:rPr>
        <w:t xml:space="preserve">הקשה </w:t>
      </w:r>
      <w:bookmarkStart w:id="48908" w:name="_ETM_Q134_398200"/>
      <w:bookmarkEnd w:id="48908"/>
      <w:r>
        <w:rPr>
          <w:rtl/>
        </w:rPr>
        <w:t xml:space="preserve">ביותר </w:t>
      </w:r>
      <w:bookmarkStart w:id="48909" w:name="_ETM_Q134_398769"/>
      <w:bookmarkEnd w:id="48909"/>
      <w:r>
        <w:rPr>
          <w:rtl/>
        </w:rPr>
        <w:t xml:space="preserve">שנלחמנו </w:t>
      </w:r>
      <w:bookmarkStart w:id="48910" w:name="_ETM_Q134_399519"/>
      <w:bookmarkStart w:id="48911" w:name="_ETM_Q134_400769"/>
      <w:bookmarkEnd w:id="48910"/>
      <w:bookmarkEnd w:id="48911"/>
      <w:r>
        <w:rPr>
          <w:rFonts w:hint="cs"/>
          <w:rtl/>
        </w:rPr>
        <w:t xml:space="preserve">בה. </w:t>
      </w:r>
      <w:bookmarkStart w:id="48912" w:name="_ETM_Q134_399000"/>
      <w:bookmarkEnd w:id="48912"/>
      <w:r>
        <w:rPr>
          <w:rFonts w:hint="cs"/>
          <w:rtl/>
        </w:rPr>
        <w:t xml:space="preserve">אנחנו </w:t>
      </w:r>
      <w:r>
        <w:rPr>
          <w:rtl/>
        </w:rPr>
        <w:t xml:space="preserve">משלמים </w:t>
      </w:r>
      <w:bookmarkStart w:id="48913" w:name="_ETM_Q134_401250"/>
      <w:bookmarkEnd w:id="48913"/>
      <w:r>
        <w:rPr>
          <w:rtl/>
        </w:rPr>
        <w:t xml:space="preserve">עליה </w:t>
      </w:r>
      <w:bookmarkStart w:id="48914" w:name="_ETM_Q134_401489"/>
      <w:bookmarkEnd w:id="48914"/>
      <w:r>
        <w:rPr>
          <w:rtl/>
        </w:rPr>
        <w:t xml:space="preserve">מחיר </w:t>
      </w:r>
      <w:bookmarkStart w:id="48915" w:name="_ETM_Q134_401849"/>
      <w:bookmarkEnd w:id="48915"/>
      <w:r>
        <w:rPr>
          <w:rtl/>
        </w:rPr>
        <w:t xml:space="preserve">כבד </w:t>
      </w:r>
      <w:bookmarkStart w:id="48916" w:name="_ETM_Q134_402239"/>
      <w:bookmarkEnd w:id="48916"/>
      <w:r>
        <w:rPr>
          <w:rtl/>
        </w:rPr>
        <w:t xml:space="preserve">מאוד </w:t>
      </w:r>
      <w:bookmarkStart w:id="48917" w:name="_ETM_Q134_403159"/>
      <w:bookmarkEnd w:id="48917"/>
      <w:r>
        <w:rPr>
          <w:rtl/>
        </w:rPr>
        <w:t xml:space="preserve">בהרוגים </w:t>
      </w:r>
      <w:bookmarkStart w:id="48918" w:name="_ETM_Q134_403969"/>
      <w:bookmarkEnd w:id="48918"/>
      <w:r>
        <w:rPr>
          <w:rtl/>
        </w:rPr>
        <w:t>ובפצועים</w:t>
      </w:r>
      <w:bookmarkStart w:id="48919" w:name="_ETM_Q134_405540"/>
      <w:bookmarkEnd w:id="48919"/>
      <w:r>
        <w:rPr>
          <w:rFonts w:hint="cs"/>
          <w:rtl/>
        </w:rPr>
        <w:t xml:space="preserve">. </w:t>
      </w:r>
      <w:r>
        <w:rPr>
          <w:rtl/>
        </w:rPr>
        <w:t xml:space="preserve">יש </w:t>
      </w:r>
      <w:bookmarkStart w:id="48920" w:name="_ETM_Q134_405810"/>
      <w:bookmarkEnd w:id="48920"/>
      <w:r>
        <w:rPr>
          <w:rtl/>
        </w:rPr>
        <w:t xml:space="preserve">134 </w:t>
      </w:r>
      <w:bookmarkStart w:id="48921" w:name="_ETM_Q134_407099"/>
      <w:bookmarkEnd w:id="48921"/>
      <w:r>
        <w:rPr>
          <w:rtl/>
        </w:rPr>
        <w:t xml:space="preserve">חטופים </w:t>
      </w:r>
      <w:bookmarkStart w:id="48922" w:name="_ETM_Q134_408330"/>
      <w:bookmarkEnd w:id="48922"/>
      <w:r>
        <w:rPr>
          <w:rtl/>
        </w:rPr>
        <w:t xml:space="preserve">במנהרות </w:t>
      </w:r>
      <w:bookmarkStart w:id="48923" w:name="_ETM_Q134_408989"/>
      <w:bookmarkEnd w:id="48923"/>
      <w:r>
        <w:rPr>
          <w:rFonts w:hint="cs"/>
          <w:rtl/>
        </w:rPr>
        <w:t xml:space="preserve">עזה </w:t>
      </w:r>
      <w:bookmarkStart w:id="48924" w:name="_ETM_Q134_409290"/>
      <w:bookmarkEnd w:id="48924"/>
      <w:r>
        <w:rPr>
          <w:rFonts w:hint="cs"/>
          <w:rtl/>
        </w:rPr>
        <w:t>ה</w:t>
      </w:r>
      <w:r>
        <w:rPr>
          <w:rtl/>
        </w:rPr>
        <w:t>אפלות</w:t>
      </w:r>
      <w:r>
        <w:rPr>
          <w:rFonts w:hint="cs"/>
          <w:rtl/>
        </w:rPr>
        <w:t>,</w:t>
      </w:r>
      <w:r>
        <w:rPr>
          <w:rtl/>
        </w:rPr>
        <w:t xml:space="preserve"> </w:t>
      </w:r>
      <w:bookmarkStart w:id="48925" w:name="_ETM_Q134_410739"/>
      <w:bookmarkEnd w:id="48925"/>
      <w:r>
        <w:rPr>
          <w:rtl/>
        </w:rPr>
        <w:t xml:space="preserve">וחובה </w:t>
      </w:r>
      <w:bookmarkStart w:id="48926" w:name="_ETM_Q134_411249"/>
      <w:bookmarkEnd w:id="48926"/>
      <w:r>
        <w:rPr>
          <w:rtl/>
        </w:rPr>
        <w:t xml:space="preserve">עלינו </w:t>
      </w:r>
      <w:bookmarkStart w:id="48927" w:name="_ETM_Q134_411579"/>
      <w:bookmarkEnd w:id="48927"/>
      <w:r>
        <w:rPr>
          <w:rtl/>
        </w:rPr>
        <w:t xml:space="preserve">להחזירם </w:t>
      </w:r>
      <w:bookmarkStart w:id="48928" w:name="_ETM_Q134_412150"/>
      <w:bookmarkEnd w:id="48928"/>
      <w:r>
        <w:rPr>
          <w:rtl/>
        </w:rPr>
        <w:t xml:space="preserve">הביתה </w:t>
      </w:r>
      <w:bookmarkStart w:id="48929" w:name="_ETM_Q134_413099"/>
      <w:bookmarkEnd w:id="48929"/>
      <w:r>
        <w:rPr>
          <w:rtl/>
        </w:rPr>
        <w:t xml:space="preserve">כמה </w:t>
      </w:r>
      <w:bookmarkStart w:id="48930" w:name="_ETM_Q134_413849"/>
      <w:bookmarkEnd w:id="48930"/>
      <w:r>
        <w:rPr>
          <w:rtl/>
        </w:rPr>
        <w:t xml:space="preserve">שיותר </w:t>
      </w:r>
      <w:bookmarkStart w:id="48931" w:name="_ETM_Q134_414510"/>
      <w:bookmarkEnd w:id="48931"/>
      <w:r>
        <w:rPr>
          <w:rtl/>
        </w:rPr>
        <w:t>מהר</w:t>
      </w:r>
      <w:r>
        <w:rPr>
          <w:rFonts w:hint="cs"/>
          <w:rtl/>
        </w:rPr>
        <w:t>.</w:t>
      </w:r>
      <w:r>
        <w:rPr>
          <w:rtl/>
        </w:rPr>
        <w:t xml:space="preserve"> </w:t>
      </w:r>
      <w:bookmarkStart w:id="48932" w:name="_ETM_Q134_415690"/>
      <w:bookmarkEnd w:id="48932"/>
      <w:r>
        <w:rPr>
          <w:rtl/>
        </w:rPr>
        <w:t xml:space="preserve">אין </w:t>
      </w:r>
      <w:bookmarkStart w:id="48933" w:name="_ETM_Q134_415960"/>
      <w:bookmarkEnd w:id="48933"/>
      <w:r>
        <w:rPr>
          <w:rtl/>
        </w:rPr>
        <w:t xml:space="preserve">לי </w:t>
      </w:r>
      <w:bookmarkStart w:id="48934" w:name="_ETM_Q134_416590"/>
      <w:bookmarkEnd w:id="48934"/>
      <w:r>
        <w:rPr>
          <w:rtl/>
        </w:rPr>
        <w:t xml:space="preserve">אמון </w:t>
      </w:r>
      <w:bookmarkStart w:id="48935" w:name="_ETM_Q134_417130"/>
      <w:bookmarkEnd w:id="48935"/>
      <w:r>
        <w:rPr>
          <w:rtl/>
        </w:rPr>
        <w:t>בממשלה</w:t>
      </w:r>
      <w:r w:rsidR="008572AC">
        <w:rPr>
          <w:rFonts w:hint="cs"/>
          <w:rtl/>
        </w:rPr>
        <w:t>,</w:t>
      </w:r>
      <w:r>
        <w:rPr>
          <w:rtl/>
        </w:rPr>
        <w:t xml:space="preserve"> </w:t>
      </w:r>
      <w:bookmarkStart w:id="48936" w:name="_ETM_Q134_418850"/>
      <w:bookmarkEnd w:id="48936"/>
      <w:r>
        <w:rPr>
          <w:rtl/>
        </w:rPr>
        <w:t xml:space="preserve">אין </w:t>
      </w:r>
      <w:bookmarkStart w:id="48937" w:name="_ETM_Q134_419060"/>
      <w:bookmarkEnd w:id="48937"/>
      <w:r>
        <w:rPr>
          <w:rtl/>
        </w:rPr>
        <w:t xml:space="preserve">לי </w:t>
      </w:r>
      <w:bookmarkStart w:id="48938" w:name="_ETM_Q134_419270"/>
      <w:bookmarkEnd w:id="48938"/>
      <w:r>
        <w:rPr>
          <w:rtl/>
        </w:rPr>
        <w:t xml:space="preserve">אמון </w:t>
      </w:r>
      <w:bookmarkStart w:id="48939" w:name="_ETM_Q134_419989"/>
      <w:bookmarkEnd w:id="48939"/>
      <w:r>
        <w:rPr>
          <w:rFonts w:hint="cs"/>
          <w:rtl/>
        </w:rPr>
        <w:t>ב</w:t>
      </w:r>
      <w:r>
        <w:rPr>
          <w:rtl/>
        </w:rPr>
        <w:t xml:space="preserve">עומד </w:t>
      </w:r>
      <w:bookmarkStart w:id="48940" w:name="_ETM_Q134_420439"/>
      <w:bookmarkEnd w:id="48940"/>
      <w:r>
        <w:rPr>
          <w:rtl/>
        </w:rPr>
        <w:t xml:space="preserve">בראשה </w:t>
      </w:r>
      <w:bookmarkStart w:id="48941" w:name="_ETM_Q134_421760"/>
      <w:bookmarkEnd w:id="48941"/>
      <w:r>
        <w:rPr>
          <w:rFonts w:hint="cs"/>
          <w:rtl/>
        </w:rPr>
        <w:t xml:space="preserve">– </w:t>
      </w:r>
      <w:r>
        <w:rPr>
          <w:rtl/>
        </w:rPr>
        <w:t xml:space="preserve">לא </w:t>
      </w:r>
      <w:bookmarkStart w:id="48942" w:name="_ETM_Q134_421970"/>
      <w:bookmarkEnd w:id="48942"/>
      <w:r>
        <w:rPr>
          <w:rtl/>
        </w:rPr>
        <w:t xml:space="preserve">על </w:t>
      </w:r>
      <w:bookmarkStart w:id="48943" w:name="_ETM_Q134_422120"/>
      <w:bookmarkEnd w:id="48943"/>
      <w:r>
        <w:rPr>
          <w:rtl/>
        </w:rPr>
        <w:t xml:space="preserve">הרצון </w:t>
      </w:r>
      <w:bookmarkStart w:id="48944" w:name="_ETM_Q134_422540"/>
      <w:bookmarkEnd w:id="48944"/>
      <w:r>
        <w:rPr>
          <w:rtl/>
        </w:rPr>
        <w:t xml:space="preserve">שלו </w:t>
      </w:r>
      <w:bookmarkStart w:id="48945" w:name="_ETM_Q134_422750"/>
      <w:bookmarkEnd w:id="48945"/>
      <w:r>
        <w:rPr>
          <w:rtl/>
        </w:rPr>
        <w:t xml:space="preserve">להחזיר </w:t>
      </w:r>
      <w:bookmarkStart w:id="48946" w:name="_ETM_Q134_423140"/>
      <w:bookmarkEnd w:id="48946"/>
      <w:r>
        <w:rPr>
          <w:rtl/>
        </w:rPr>
        <w:t xml:space="preserve">את </w:t>
      </w:r>
      <w:bookmarkStart w:id="48947" w:name="_ETM_Q134_423230"/>
      <w:bookmarkEnd w:id="48947"/>
      <w:r>
        <w:rPr>
          <w:rtl/>
        </w:rPr>
        <w:t>החטופים</w:t>
      </w:r>
      <w:r>
        <w:rPr>
          <w:rFonts w:hint="cs"/>
          <w:rtl/>
        </w:rPr>
        <w:t>,</w:t>
      </w:r>
      <w:r>
        <w:rPr>
          <w:rtl/>
        </w:rPr>
        <w:t xml:space="preserve"> </w:t>
      </w:r>
      <w:bookmarkStart w:id="48948" w:name="_ETM_Q134_424370"/>
      <w:bookmarkEnd w:id="48948"/>
      <w:r>
        <w:rPr>
          <w:rtl/>
        </w:rPr>
        <w:t xml:space="preserve">ולא </w:t>
      </w:r>
      <w:bookmarkStart w:id="48949" w:name="_ETM_Q134_424670"/>
      <w:bookmarkEnd w:id="48949"/>
      <w:r>
        <w:rPr>
          <w:rtl/>
        </w:rPr>
        <w:t xml:space="preserve">על </w:t>
      </w:r>
      <w:bookmarkStart w:id="48950" w:name="_ETM_Q134_424819"/>
      <w:bookmarkEnd w:id="48950"/>
      <w:r>
        <w:rPr>
          <w:rtl/>
        </w:rPr>
        <w:t xml:space="preserve">הדרך </w:t>
      </w:r>
      <w:bookmarkStart w:id="48951" w:name="_ETM_Q134_425540"/>
      <w:bookmarkEnd w:id="48951"/>
      <w:r>
        <w:rPr>
          <w:rtl/>
        </w:rPr>
        <w:t xml:space="preserve">שבה </w:t>
      </w:r>
      <w:bookmarkStart w:id="48952" w:name="_ETM_Q134_425930"/>
      <w:bookmarkEnd w:id="48952"/>
      <w:r>
        <w:rPr>
          <w:rtl/>
        </w:rPr>
        <w:t xml:space="preserve">הוא </w:t>
      </w:r>
      <w:bookmarkStart w:id="48953" w:name="_ETM_Q134_426019"/>
      <w:bookmarkEnd w:id="48953"/>
      <w:r>
        <w:rPr>
          <w:rtl/>
        </w:rPr>
        <w:t xml:space="preserve">מנהל </w:t>
      </w:r>
      <w:bookmarkStart w:id="48954" w:name="_ETM_Q134_426349"/>
      <w:bookmarkEnd w:id="48954"/>
      <w:r>
        <w:rPr>
          <w:rtl/>
        </w:rPr>
        <w:t xml:space="preserve">את </w:t>
      </w:r>
      <w:bookmarkStart w:id="48955" w:name="_ETM_Q134_426470"/>
      <w:bookmarkEnd w:id="48955"/>
      <w:r>
        <w:rPr>
          <w:rtl/>
        </w:rPr>
        <w:t>המלחמה</w:t>
      </w:r>
      <w:r>
        <w:rPr>
          <w:rFonts w:hint="cs"/>
          <w:rtl/>
        </w:rPr>
        <w:t>.</w:t>
      </w:r>
      <w:r>
        <w:rPr>
          <w:rtl/>
        </w:rPr>
        <w:t xml:space="preserve"> </w:t>
      </w:r>
      <w:bookmarkStart w:id="48956" w:name="_ETM_Q134_427900"/>
      <w:bookmarkEnd w:id="48956"/>
      <w:r>
        <w:rPr>
          <w:rtl/>
        </w:rPr>
        <w:t xml:space="preserve">הממשלה </w:t>
      </w:r>
      <w:bookmarkStart w:id="48957" w:name="_ETM_Q134_428560"/>
      <w:bookmarkEnd w:id="48957"/>
      <w:r>
        <w:rPr>
          <w:rtl/>
        </w:rPr>
        <w:t xml:space="preserve">הזאת </w:t>
      </w:r>
      <w:bookmarkStart w:id="48958" w:name="_ETM_Q134_429099"/>
      <w:bookmarkEnd w:id="48958"/>
      <w:r>
        <w:rPr>
          <w:rtl/>
        </w:rPr>
        <w:t xml:space="preserve">חייבת </w:t>
      </w:r>
      <w:bookmarkStart w:id="48959" w:name="_ETM_Q134_429909"/>
      <w:bookmarkEnd w:id="48959"/>
      <w:r>
        <w:rPr>
          <w:rtl/>
        </w:rPr>
        <w:t xml:space="preserve">לעבור </w:t>
      </w:r>
      <w:bookmarkStart w:id="48960" w:name="_ETM_Q134_430359"/>
      <w:bookmarkEnd w:id="48960"/>
      <w:r>
        <w:rPr>
          <w:rtl/>
        </w:rPr>
        <w:t>מהעולם</w:t>
      </w:r>
      <w:r>
        <w:rPr>
          <w:rFonts w:hint="cs"/>
          <w:rtl/>
        </w:rPr>
        <w:t>.</w:t>
      </w:r>
      <w:r>
        <w:rPr>
          <w:rtl/>
        </w:rPr>
        <w:t xml:space="preserve"> </w:t>
      </w:r>
      <w:bookmarkStart w:id="48961" w:name="_ETM_Q134_431900"/>
      <w:bookmarkEnd w:id="48961"/>
      <w:r>
        <w:rPr>
          <w:rtl/>
        </w:rPr>
        <w:t xml:space="preserve">כל </w:t>
      </w:r>
      <w:bookmarkStart w:id="48962" w:name="_ETM_Q134_432200"/>
      <w:bookmarkEnd w:id="48962"/>
      <w:r>
        <w:rPr>
          <w:rtl/>
        </w:rPr>
        <w:t xml:space="preserve">יום </w:t>
      </w:r>
      <w:bookmarkStart w:id="48963" w:name="_ETM_Q134_432440"/>
      <w:bookmarkEnd w:id="48963"/>
      <w:r>
        <w:rPr>
          <w:rtl/>
        </w:rPr>
        <w:t xml:space="preserve">שהיא </w:t>
      </w:r>
      <w:bookmarkStart w:id="48964" w:name="_ETM_Q134_432620"/>
      <w:bookmarkEnd w:id="48964"/>
      <w:r>
        <w:rPr>
          <w:rtl/>
        </w:rPr>
        <w:t xml:space="preserve">נשארת </w:t>
      </w:r>
      <w:bookmarkStart w:id="48965" w:name="_ETM_Q134_433609"/>
      <w:bookmarkEnd w:id="48965"/>
      <w:r>
        <w:rPr>
          <w:rtl/>
        </w:rPr>
        <w:t>גור</w:t>
      </w:r>
      <w:r>
        <w:rPr>
          <w:rFonts w:hint="cs"/>
          <w:rtl/>
        </w:rPr>
        <w:t>ם</w:t>
      </w:r>
      <w:r>
        <w:rPr>
          <w:rtl/>
        </w:rPr>
        <w:t xml:space="preserve"> </w:t>
      </w:r>
      <w:bookmarkStart w:id="48966" w:name="_ETM_Q134_434269"/>
      <w:bookmarkEnd w:id="48966"/>
      <w:r>
        <w:rPr>
          <w:rtl/>
        </w:rPr>
        <w:t xml:space="preserve">לנו </w:t>
      </w:r>
      <w:bookmarkStart w:id="48967" w:name="_ETM_Q134_434540"/>
      <w:bookmarkEnd w:id="48967"/>
      <w:r>
        <w:rPr>
          <w:rtl/>
        </w:rPr>
        <w:t xml:space="preserve">נזק </w:t>
      </w:r>
      <w:bookmarkStart w:id="48968" w:name="_ETM_Q134_435169"/>
      <w:bookmarkEnd w:id="48968"/>
      <w:r>
        <w:rPr>
          <w:rtl/>
        </w:rPr>
        <w:t xml:space="preserve">שייקח </w:t>
      </w:r>
      <w:bookmarkStart w:id="48969" w:name="_ETM_Q134_435620"/>
      <w:bookmarkEnd w:id="48969"/>
      <w:r>
        <w:rPr>
          <w:rtl/>
        </w:rPr>
        <w:t xml:space="preserve">שנים </w:t>
      </w:r>
      <w:bookmarkStart w:id="48970" w:name="_ETM_Q134_436069"/>
      <w:bookmarkEnd w:id="48970"/>
      <w:r>
        <w:rPr>
          <w:rtl/>
        </w:rPr>
        <w:t>לשקם</w:t>
      </w:r>
      <w:r>
        <w:rPr>
          <w:rFonts w:hint="cs"/>
          <w:rtl/>
        </w:rPr>
        <w:t>.</w:t>
      </w:r>
      <w:r>
        <w:rPr>
          <w:rtl/>
        </w:rPr>
        <w:t xml:space="preserve"> </w:t>
      </w:r>
      <w:bookmarkStart w:id="48971" w:name="_ETM_Q134_437249"/>
      <w:bookmarkEnd w:id="48971"/>
      <w:r>
        <w:rPr>
          <w:rtl/>
        </w:rPr>
        <w:t xml:space="preserve">חובה </w:t>
      </w:r>
      <w:bookmarkStart w:id="48972" w:name="_ETM_Q134_438270"/>
      <w:bookmarkEnd w:id="48972"/>
      <w:r>
        <w:rPr>
          <w:rtl/>
        </w:rPr>
        <w:t xml:space="preserve">עלינו </w:t>
      </w:r>
      <w:bookmarkStart w:id="48973" w:name="_ETM_Q134_438990"/>
      <w:bookmarkEnd w:id="48973"/>
      <w:r>
        <w:rPr>
          <w:rtl/>
        </w:rPr>
        <w:t>להחליפה</w:t>
      </w:r>
      <w:r>
        <w:rPr>
          <w:rFonts w:hint="cs"/>
          <w:rtl/>
        </w:rPr>
        <w:t>.</w:t>
      </w:r>
    </w:p>
    <w:p w:rsidR="00071895" w:rsidRDefault="00071895" w:rsidP="004D4F51">
      <w:pPr>
        <w:rPr>
          <w:rtl/>
        </w:rPr>
      </w:pPr>
    </w:p>
    <w:p w:rsidR="00071895" w:rsidRDefault="00071895" w:rsidP="008572AC">
      <w:pPr>
        <w:rPr>
          <w:rtl/>
        </w:rPr>
      </w:pPr>
      <w:bookmarkStart w:id="48974" w:name="_ETM_Q134_440830"/>
      <w:bookmarkEnd w:id="48974"/>
      <w:r>
        <w:rPr>
          <w:rtl/>
        </w:rPr>
        <w:t xml:space="preserve">אני </w:t>
      </w:r>
      <w:bookmarkStart w:id="48975" w:name="_ETM_Q134_441070"/>
      <w:bookmarkEnd w:id="48975"/>
      <w:r>
        <w:rPr>
          <w:rtl/>
        </w:rPr>
        <w:t xml:space="preserve">מנצל </w:t>
      </w:r>
      <w:bookmarkStart w:id="48976" w:name="_ETM_Q134_441520"/>
      <w:bookmarkEnd w:id="48976"/>
      <w:r>
        <w:rPr>
          <w:rtl/>
        </w:rPr>
        <w:t xml:space="preserve">את </w:t>
      </w:r>
      <w:bookmarkStart w:id="48977" w:name="_ETM_Q134_441669"/>
      <w:bookmarkEnd w:id="48977"/>
      <w:r>
        <w:rPr>
          <w:rtl/>
        </w:rPr>
        <w:t xml:space="preserve">הבמה </w:t>
      </w:r>
      <w:bookmarkStart w:id="48978" w:name="_ETM_Q134_442969"/>
      <w:bookmarkEnd w:id="48978"/>
      <w:r>
        <w:rPr>
          <w:rtl/>
        </w:rPr>
        <w:t xml:space="preserve">וקורא </w:t>
      </w:r>
      <w:bookmarkStart w:id="48979" w:name="_ETM_Q134_443360"/>
      <w:bookmarkEnd w:id="48979"/>
      <w:r>
        <w:rPr>
          <w:rtl/>
        </w:rPr>
        <w:t xml:space="preserve">מפה </w:t>
      </w:r>
      <w:bookmarkStart w:id="48980" w:name="_ETM_Q134_443719"/>
      <w:bookmarkEnd w:id="48980"/>
      <w:r>
        <w:rPr>
          <w:rtl/>
        </w:rPr>
        <w:t xml:space="preserve">לחברי </w:t>
      </w:r>
      <w:bookmarkStart w:id="48981" w:name="_ETM_Q134_444139"/>
      <w:bookmarkEnd w:id="48981"/>
      <w:r>
        <w:rPr>
          <w:rtl/>
        </w:rPr>
        <w:t xml:space="preserve">הכנסת </w:t>
      </w:r>
      <w:bookmarkStart w:id="48982" w:name="_ETM_Q134_444589"/>
      <w:bookmarkEnd w:id="48982"/>
      <w:r>
        <w:rPr>
          <w:rtl/>
        </w:rPr>
        <w:t xml:space="preserve">ששייכים </w:t>
      </w:r>
      <w:bookmarkStart w:id="48983" w:name="_ETM_Q134_445129"/>
      <w:bookmarkEnd w:id="48983"/>
      <w:r>
        <w:rPr>
          <w:rtl/>
        </w:rPr>
        <w:t xml:space="preserve">לקואליציה </w:t>
      </w:r>
      <w:bookmarkStart w:id="48984" w:name="_ETM_Q134_446610"/>
      <w:bookmarkEnd w:id="48984"/>
      <w:r>
        <w:rPr>
          <w:rFonts w:hint="cs"/>
          <w:rtl/>
        </w:rPr>
        <w:t xml:space="preserve">– </w:t>
      </w:r>
      <w:r>
        <w:rPr>
          <w:rtl/>
        </w:rPr>
        <w:t xml:space="preserve">ואני </w:t>
      </w:r>
      <w:bookmarkStart w:id="48985" w:name="_ETM_Q134_447000"/>
      <w:bookmarkEnd w:id="48985"/>
      <w:r>
        <w:rPr>
          <w:rtl/>
        </w:rPr>
        <w:t xml:space="preserve">יודע </w:t>
      </w:r>
      <w:bookmarkStart w:id="48986" w:name="_ETM_Q134_447270"/>
      <w:bookmarkEnd w:id="48986"/>
      <w:r>
        <w:rPr>
          <w:rtl/>
        </w:rPr>
        <w:t xml:space="preserve">שיש </w:t>
      </w:r>
      <w:bookmarkStart w:id="48987" w:name="_ETM_Q134_447600"/>
      <w:bookmarkEnd w:id="48987"/>
      <w:r>
        <w:rPr>
          <w:rtl/>
        </w:rPr>
        <w:t xml:space="preserve">לא </w:t>
      </w:r>
      <w:bookmarkStart w:id="48988" w:name="_ETM_Q134_448740"/>
      <w:bookmarkEnd w:id="48988"/>
      <w:r>
        <w:rPr>
          <w:rtl/>
        </w:rPr>
        <w:t xml:space="preserve">מעט כאלה </w:t>
      </w:r>
      <w:bookmarkStart w:id="48989" w:name="_ETM_Q134_449310"/>
      <w:bookmarkEnd w:id="48989"/>
      <w:r>
        <w:rPr>
          <w:rtl/>
        </w:rPr>
        <w:t xml:space="preserve">גם </w:t>
      </w:r>
      <w:bookmarkStart w:id="48990" w:name="_ETM_Q134_449580"/>
      <w:bookmarkEnd w:id="48990"/>
      <w:r>
        <w:rPr>
          <w:rtl/>
        </w:rPr>
        <w:t xml:space="preserve">בליכוד </w:t>
      </w:r>
      <w:bookmarkStart w:id="48991" w:name="_ETM_Q134_450650"/>
      <w:bookmarkEnd w:id="48991"/>
      <w:r>
        <w:rPr>
          <w:rtl/>
        </w:rPr>
        <w:t xml:space="preserve">גם </w:t>
      </w:r>
      <w:bookmarkStart w:id="48992" w:name="_ETM_Q134_451040"/>
      <w:bookmarkEnd w:id="48992"/>
      <w:r>
        <w:rPr>
          <w:rtl/>
        </w:rPr>
        <w:t xml:space="preserve">במפלגות </w:t>
      </w:r>
      <w:bookmarkStart w:id="48993" w:name="_ETM_Q134_451880"/>
      <w:bookmarkEnd w:id="48993"/>
      <w:r>
        <w:rPr>
          <w:rtl/>
        </w:rPr>
        <w:t>אחרות</w:t>
      </w:r>
      <w:r>
        <w:rPr>
          <w:rFonts w:hint="cs"/>
          <w:rtl/>
        </w:rPr>
        <w:t>,</w:t>
      </w:r>
      <w:r>
        <w:rPr>
          <w:rtl/>
        </w:rPr>
        <w:t xml:space="preserve"> </w:t>
      </w:r>
      <w:bookmarkStart w:id="48994" w:name="_ETM_Q134_452750"/>
      <w:bookmarkEnd w:id="48994"/>
      <w:r>
        <w:rPr>
          <w:rtl/>
        </w:rPr>
        <w:t xml:space="preserve">כולל </w:t>
      </w:r>
      <w:bookmarkStart w:id="48995" w:name="_ETM_Q134_453110"/>
      <w:bookmarkEnd w:id="48995"/>
      <w:r>
        <w:rPr>
          <w:rtl/>
        </w:rPr>
        <w:t>ש"ס</w:t>
      </w:r>
      <w:r>
        <w:rPr>
          <w:rFonts w:hint="cs"/>
          <w:rtl/>
        </w:rPr>
        <w:t xml:space="preserve">, </w:t>
      </w:r>
      <w:r>
        <w:rPr>
          <w:rtl/>
        </w:rPr>
        <w:t>ש</w:t>
      </w:r>
      <w:bookmarkStart w:id="48996" w:name="_ETM_Q134_454409"/>
      <w:bookmarkEnd w:id="48996"/>
      <w:r>
        <w:rPr>
          <w:rtl/>
        </w:rPr>
        <w:t xml:space="preserve">מבינים </w:t>
      </w:r>
      <w:bookmarkStart w:id="48997" w:name="_ETM_Q134_455550"/>
      <w:bookmarkEnd w:id="48997"/>
      <w:r>
        <w:rPr>
          <w:rtl/>
        </w:rPr>
        <w:t xml:space="preserve">שהמצב </w:t>
      </w:r>
      <w:bookmarkStart w:id="48998" w:name="_ETM_Q134_456270"/>
      <w:bookmarkEnd w:id="48998"/>
      <w:r>
        <w:rPr>
          <w:rtl/>
        </w:rPr>
        <w:t xml:space="preserve">חייב </w:t>
      </w:r>
      <w:bookmarkStart w:id="48999" w:name="_ETM_Q134_456690"/>
      <w:bookmarkEnd w:id="48999"/>
      <w:r>
        <w:rPr>
          <w:rtl/>
        </w:rPr>
        <w:t>להשתנות</w:t>
      </w:r>
      <w:r w:rsidR="008572AC">
        <w:rPr>
          <w:rFonts w:hint="cs"/>
          <w:rtl/>
        </w:rPr>
        <w:t>:</w:t>
      </w:r>
      <w:r>
        <w:rPr>
          <w:rtl/>
        </w:rPr>
        <w:t xml:space="preserve"> </w:t>
      </w:r>
      <w:bookmarkStart w:id="49000" w:name="_ETM_Q134_457889"/>
      <w:bookmarkEnd w:id="49000"/>
      <w:r>
        <w:rPr>
          <w:rtl/>
        </w:rPr>
        <w:t xml:space="preserve">חייבים </w:t>
      </w:r>
      <w:bookmarkStart w:id="49001" w:name="_ETM_Q134_459029"/>
      <w:bookmarkEnd w:id="49001"/>
      <w:r>
        <w:rPr>
          <w:rtl/>
        </w:rPr>
        <w:t xml:space="preserve">ללכת </w:t>
      </w:r>
      <w:bookmarkStart w:id="49002" w:name="_ETM_Q134_459719"/>
      <w:bookmarkEnd w:id="49002"/>
      <w:r>
        <w:rPr>
          <w:rtl/>
        </w:rPr>
        <w:t>לבחירות</w:t>
      </w:r>
      <w:r>
        <w:rPr>
          <w:rFonts w:hint="cs"/>
          <w:rtl/>
        </w:rPr>
        <w:t>.</w:t>
      </w:r>
      <w:r>
        <w:rPr>
          <w:rtl/>
        </w:rPr>
        <w:t xml:space="preserve"> </w:t>
      </w:r>
      <w:bookmarkStart w:id="49003" w:name="_ETM_Q134_461500"/>
      <w:bookmarkEnd w:id="49003"/>
      <w:r>
        <w:rPr>
          <w:rtl/>
        </w:rPr>
        <w:t xml:space="preserve">אני </w:t>
      </w:r>
      <w:bookmarkStart w:id="49004" w:name="_ETM_Q134_461710"/>
      <w:bookmarkEnd w:id="49004"/>
      <w:r>
        <w:rPr>
          <w:rtl/>
        </w:rPr>
        <w:t xml:space="preserve">קורא </w:t>
      </w:r>
      <w:bookmarkStart w:id="49005" w:name="_ETM_Q134_462220"/>
      <w:bookmarkEnd w:id="49005"/>
      <w:r>
        <w:rPr>
          <w:rtl/>
        </w:rPr>
        <w:t>לכם</w:t>
      </w:r>
      <w:r>
        <w:rPr>
          <w:rFonts w:hint="cs"/>
          <w:rtl/>
        </w:rPr>
        <w:t>:</w:t>
      </w:r>
      <w:r>
        <w:rPr>
          <w:rtl/>
        </w:rPr>
        <w:t xml:space="preserve"> </w:t>
      </w:r>
      <w:bookmarkStart w:id="49006" w:name="_ETM_Q134_462790"/>
      <w:bookmarkEnd w:id="49006"/>
      <w:r>
        <w:rPr>
          <w:rtl/>
        </w:rPr>
        <w:t xml:space="preserve">תעשו </w:t>
      </w:r>
      <w:bookmarkStart w:id="49007" w:name="_ETM_Q134_463150"/>
      <w:bookmarkEnd w:id="49007"/>
      <w:r>
        <w:rPr>
          <w:rtl/>
        </w:rPr>
        <w:t xml:space="preserve">את </w:t>
      </w:r>
      <w:bookmarkStart w:id="49008" w:name="_ETM_Q134_463300"/>
      <w:bookmarkEnd w:id="49008"/>
      <w:r>
        <w:rPr>
          <w:rtl/>
        </w:rPr>
        <w:t xml:space="preserve">המעשה </w:t>
      </w:r>
      <w:bookmarkStart w:id="49009" w:name="_ETM_Q134_463720"/>
      <w:bookmarkEnd w:id="49009"/>
      <w:r>
        <w:rPr>
          <w:rtl/>
        </w:rPr>
        <w:t>הנכון</w:t>
      </w:r>
      <w:r>
        <w:rPr>
          <w:rFonts w:hint="cs"/>
          <w:rtl/>
        </w:rPr>
        <w:t>,</w:t>
      </w:r>
      <w:r>
        <w:rPr>
          <w:rtl/>
        </w:rPr>
        <w:t xml:space="preserve"> </w:t>
      </w:r>
      <w:bookmarkStart w:id="49010" w:name="_ETM_Q134_464850"/>
      <w:bookmarkEnd w:id="49010"/>
      <w:r>
        <w:rPr>
          <w:rtl/>
        </w:rPr>
        <w:t>ו</w:t>
      </w:r>
      <w:r>
        <w:rPr>
          <w:rFonts w:hint="cs"/>
          <w:rtl/>
        </w:rPr>
        <w:t>נ</w:t>
      </w:r>
      <w:r>
        <w:rPr>
          <w:rtl/>
        </w:rPr>
        <w:t xml:space="preserve">תחיל </w:t>
      </w:r>
      <w:bookmarkStart w:id="49011" w:name="_ETM_Q134_465660"/>
      <w:bookmarkEnd w:id="49011"/>
      <w:r>
        <w:rPr>
          <w:rtl/>
        </w:rPr>
        <w:t xml:space="preserve">להבריא </w:t>
      </w:r>
      <w:bookmarkStart w:id="49012" w:name="_ETM_Q134_466320"/>
      <w:bookmarkEnd w:id="49012"/>
      <w:r>
        <w:rPr>
          <w:rtl/>
        </w:rPr>
        <w:t xml:space="preserve">את </w:t>
      </w:r>
      <w:bookmarkStart w:id="49013" w:name="_ETM_Q134_466500"/>
      <w:bookmarkEnd w:id="49013"/>
      <w:r>
        <w:rPr>
          <w:rtl/>
        </w:rPr>
        <w:t>המדינה</w:t>
      </w:r>
      <w:r>
        <w:rPr>
          <w:rFonts w:hint="cs"/>
          <w:rtl/>
        </w:rPr>
        <w:t>.</w:t>
      </w:r>
      <w:r>
        <w:rPr>
          <w:rtl/>
        </w:rPr>
        <w:t xml:space="preserve"> </w:t>
      </w:r>
      <w:bookmarkStart w:id="49014" w:name="_ETM_Q134_468220"/>
      <w:bookmarkEnd w:id="49014"/>
      <w:r>
        <w:rPr>
          <w:rtl/>
        </w:rPr>
        <w:t xml:space="preserve">אם </w:t>
      </w:r>
      <w:bookmarkStart w:id="49015" w:name="_ETM_Q134_468430"/>
      <w:bookmarkEnd w:id="49015"/>
      <w:r>
        <w:rPr>
          <w:rtl/>
        </w:rPr>
        <w:t>נמתין</w:t>
      </w:r>
      <w:r>
        <w:rPr>
          <w:rFonts w:hint="cs"/>
          <w:rtl/>
        </w:rPr>
        <w:t>,</w:t>
      </w:r>
      <w:r>
        <w:rPr>
          <w:rtl/>
        </w:rPr>
        <w:t xml:space="preserve"> </w:t>
      </w:r>
      <w:bookmarkStart w:id="49016" w:name="_ETM_Q134_469779"/>
      <w:bookmarkEnd w:id="49016"/>
      <w:r>
        <w:rPr>
          <w:rtl/>
        </w:rPr>
        <w:t xml:space="preserve">יהיה </w:t>
      </w:r>
      <w:bookmarkStart w:id="49017" w:name="_ETM_Q134_470110"/>
      <w:bookmarkEnd w:id="49017"/>
      <w:r>
        <w:rPr>
          <w:rtl/>
        </w:rPr>
        <w:t xml:space="preserve">מאוחר </w:t>
      </w:r>
      <w:bookmarkStart w:id="49018" w:name="_ETM_Q134_470589"/>
      <w:bookmarkEnd w:id="49018"/>
      <w:r>
        <w:rPr>
          <w:rtl/>
        </w:rPr>
        <w:t>מד</w:t>
      </w:r>
      <w:r>
        <w:rPr>
          <w:rFonts w:hint="cs"/>
          <w:rtl/>
        </w:rPr>
        <w:t>י.</w:t>
      </w:r>
      <w:r>
        <w:rPr>
          <w:rtl/>
        </w:rPr>
        <w:t xml:space="preserve"> </w:t>
      </w:r>
      <w:bookmarkStart w:id="49019" w:name="_ETM_Q134_472440"/>
      <w:bookmarkEnd w:id="49019"/>
      <w:r>
        <w:rPr>
          <w:rtl/>
        </w:rPr>
        <w:t xml:space="preserve">נתניהו </w:t>
      </w:r>
      <w:bookmarkStart w:id="49020" w:name="_ETM_Q134_473190"/>
      <w:bookmarkEnd w:id="49020"/>
      <w:r>
        <w:rPr>
          <w:rtl/>
        </w:rPr>
        <w:t xml:space="preserve">וממשלתו </w:t>
      </w:r>
      <w:bookmarkStart w:id="49021" w:name="_ETM_Q134_473820"/>
      <w:bookmarkEnd w:id="49021"/>
      <w:r>
        <w:rPr>
          <w:rtl/>
        </w:rPr>
        <w:t xml:space="preserve">הקיצונית </w:t>
      </w:r>
      <w:bookmarkStart w:id="49022" w:name="_ETM_Q134_475050"/>
      <w:bookmarkEnd w:id="49022"/>
      <w:r>
        <w:rPr>
          <w:rtl/>
        </w:rPr>
        <w:t xml:space="preserve">מחריבים </w:t>
      </w:r>
      <w:bookmarkStart w:id="49023" w:name="_ETM_Q134_475770"/>
      <w:bookmarkEnd w:id="49023"/>
      <w:r>
        <w:rPr>
          <w:rtl/>
        </w:rPr>
        <w:t xml:space="preserve">את </w:t>
      </w:r>
      <w:bookmarkStart w:id="49024" w:name="_ETM_Q134_475919"/>
      <w:bookmarkEnd w:id="49024"/>
      <w:r>
        <w:rPr>
          <w:rtl/>
        </w:rPr>
        <w:t xml:space="preserve">היחסים </w:t>
      </w:r>
      <w:bookmarkStart w:id="49025" w:name="_ETM_Q134_476490"/>
      <w:bookmarkEnd w:id="49025"/>
      <w:r>
        <w:rPr>
          <w:rtl/>
        </w:rPr>
        <w:t xml:space="preserve">שלנו </w:t>
      </w:r>
      <w:bookmarkStart w:id="49026" w:name="_ETM_Q134_476909"/>
      <w:bookmarkEnd w:id="49026"/>
      <w:r>
        <w:rPr>
          <w:rtl/>
        </w:rPr>
        <w:t xml:space="preserve">עם </w:t>
      </w:r>
      <w:bookmarkStart w:id="49027" w:name="_ETM_Q134_477029"/>
      <w:bookmarkEnd w:id="49027"/>
      <w:r>
        <w:rPr>
          <w:rtl/>
        </w:rPr>
        <w:t xml:space="preserve">ארצות </w:t>
      </w:r>
      <w:bookmarkStart w:id="49028" w:name="_ETM_Q134_477389"/>
      <w:bookmarkEnd w:id="49028"/>
      <w:r>
        <w:rPr>
          <w:rtl/>
        </w:rPr>
        <w:t>הברית</w:t>
      </w:r>
      <w:r>
        <w:rPr>
          <w:rFonts w:hint="cs"/>
          <w:rtl/>
        </w:rPr>
        <w:t>,</w:t>
      </w:r>
      <w:r>
        <w:rPr>
          <w:rtl/>
        </w:rPr>
        <w:t xml:space="preserve"> </w:t>
      </w:r>
      <w:bookmarkStart w:id="49029" w:name="_ETM_Q134_478680"/>
      <w:bookmarkEnd w:id="49029"/>
      <w:r>
        <w:rPr>
          <w:rtl/>
        </w:rPr>
        <w:t xml:space="preserve">מחמיצים </w:t>
      </w:r>
      <w:bookmarkStart w:id="49030" w:name="_ETM_Q134_479370"/>
      <w:bookmarkEnd w:id="49030"/>
      <w:r>
        <w:rPr>
          <w:rtl/>
        </w:rPr>
        <w:t xml:space="preserve">כל </w:t>
      </w:r>
      <w:bookmarkStart w:id="49031" w:name="_ETM_Q134_479699"/>
      <w:bookmarkEnd w:id="49031"/>
      <w:r>
        <w:rPr>
          <w:rtl/>
        </w:rPr>
        <w:t xml:space="preserve">הזדמנות </w:t>
      </w:r>
      <w:bookmarkStart w:id="49032" w:name="_ETM_Q134_480210"/>
      <w:bookmarkEnd w:id="49032"/>
      <w:r>
        <w:rPr>
          <w:rtl/>
        </w:rPr>
        <w:t xml:space="preserve">לניצחון </w:t>
      </w:r>
      <w:bookmarkStart w:id="49033" w:name="_ETM_Q134_480779"/>
      <w:bookmarkEnd w:id="49033"/>
      <w:r>
        <w:rPr>
          <w:rtl/>
        </w:rPr>
        <w:t>בעזה</w:t>
      </w:r>
      <w:r>
        <w:rPr>
          <w:rFonts w:hint="cs"/>
          <w:rtl/>
        </w:rPr>
        <w:t>,</w:t>
      </w:r>
      <w:r>
        <w:rPr>
          <w:rtl/>
        </w:rPr>
        <w:t xml:space="preserve"> </w:t>
      </w:r>
      <w:bookmarkStart w:id="49034" w:name="_ETM_Q134_482130"/>
      <w:bookmarkStart w:id="49035" w:name="_ETM_Q134_482250"/>
      <w:bookmarkStart w:id="49036" w:name="_ETM_Q134_480000"/>
      <w:bookmarkStart w:id="49037" w:name="_ETM_Q134_480179"/>
      <w:bookmarkStart w:id="49038" w:name="_ETM_Q134_481500"/>
      <w:bookmarkStart w:id="49039" w:name="_ETM_Q134_481619"/>
      <w:bookmarkEnd w:id="49034"/>
      <w:bookmarkEnd w:id="49035"/>
      <w:bookmarkEnd w:id="49036"/>
      <w:bookmarkEnd w:id="49037"/>
      <w:bookmarkEnd w:id="49038"/>
      <w:bookmarkEnd w:id="49039"/>
      <w:r>
        <w:rPr>
          <w:rFonts w:hint="cs"/>
          <w:rtl/>
        </w:rPr>
        <w:t>ו</w:t>
      </w:r>
      <w:r>
        <w:rPr>
          <w:rtl/>
        </w:rPr>
        <w:t xml:space="preserve">מחמיצים </w:t>
      </w:r>
      <w:bookmarkStart w:id="49040" w:name="_ETM_Q134_482190"/>
      <w:bookmarkEnd w:id="49040"/>
      <w:r>
        <w:rPr>
          <w:rtl/>
        </w:rPr>
        <w:t xml:space="preserve">את </w:t>
      </w:r>
      <w:bookmarkStart w:id="49041" w:name="_ETM_Q134_482310"/>
      <w:bookmarkEnd w:id="49041"/>
      <w:r>
        <w:rPr>
          <w:rtl/>
        </w:rPr>
        <w:t xml:space="preserve">האפשרות </w:t>
      </w:r>
      <w:bookmarkStart w:id="49042" w:name="_ETM_Q134_483189"/>
      <w:bookmarkEnd w:id="49042"/>
      <w:r>
        <w:rPr>
          <w:rtl/>
        </w:rPr>
        <w:t xml:space="preserve">להחזיר </w:t>
      </w:r>
      <w:bookmarkStart w:id="49043" w:name="_ETM_Q134_483999"/>
      <w:bookmarkEnd w:id="49043"/>
      <w:r>
        <w:rPr>
          <w:rtl/>
        </w:rPr>
        <w:t xml:space="preserve">את </w:t>
      </w:r>
      <w:bookmarkStart w:id="49044" w:name="_ETM_Q134_484180"/>
      <w:bookmarkEnd w:id="49044"/>
      <w:r>
        <w:rPr>
          <w:rtl/>
        </w:rPr>
        <w:t xml:space="preserve">החטופים </w:t>
      </w:r>
      <w:bookmarkStart w:id="49045" w:name="_ETM_Q134_484990"/>
      <w:bookmarkEnd w:id="49045"/>
      <w:r>
        <w:rPr>
          <w:rtl/>
        </w:rPr>
        <w:t>הביתה</w:t>
      </w:r>
      <w:r>
        <w:rPr>
          <w:rFonts w:hint="cs"/>
          <w:rtl/>
        </w:rPr>
        <w:t>.</w:t>
      </w:r>
      <w:bookmarkStart w:id="49046" w:name="_ETM_Q134_486000"/>
      <w:bookmarkStart w:id="49047" w:name="_ETM_Q134_486730"/>
      <w:bookmarkEnd w:id="49046"/>
      <w:bookmarkEnd w:id="49047"/>
      <w:r w:rsidR="008572AC">
        <w:rPr>
          <w:rFonts w:hint="cs"/>
          <w:rtl/>
        </w:rPr>
        <w:t xml:space="preserve"> </w:t>
      </w:r>
      <w:r>
        <w:rPr>
          <w:rtl/>
        </w:rPr>
        <w:t xml:space="preserve">הציבור </w:t>
      </w:r>
      <w:bookmarkStart w:id="49048" w:name="_ETM_Q134_487420"/>
      <w:bookmarkEnd w:id="49048"/>
      <w:r>
        <w:rPr>
          <w:rtl/>
        </w:rPr>
        <w:t xml:space="preserve">הישראלי </w:t>
      </w:r>
      <w:bookmarkStart w:id="49049" w:name="_ETM_Q134_489180"/>
      <w:bookmarkEnd w:id="49049"/>
      <w:r>
        <w:rPr>
          <w:rtl/>
        </w:rPr>
        <w:t xml:space="preserve">חייב </w:t>
      </w:r>
      <w:bookmarkStart w:id="49050" w:name="_ETM_Q134_489779"/>
      <w:bookmarkEnd w:id="49050"/>
      <w:r>
        <w:rPr>
          <w:rtl/>
        </w:rPr>
        <w:t>להתעורר</w:t>
      </w:r>
      <w:bookmarkStart w:id="49051" w:name="_ETM_Q134_491410"/>
      <w:bookmarkEnd w:id="49051"/>
      <w:r>
        <w:rPr>
          <w:rFonts w:hint="cs"/>
          <w:rtl/>
        </w:rPr>
        <w:t xml:space="preserve">, </w:t>
      </w:r>
      <w:r>
        <w:rPr>
          <w:rtl/>
        </w:rPr>
        <w:t xml:space="preserve">חייב </w:t>
      </w:r>
      <w:bookmarkStart w:id="49052" w:name="_ETM_Q134_491950"/>
      <w:bookmarkEnd w:id="49052"/>
      <w:r>
        <w:rPr>
          <w:rtl/>
        </w:rPr>
        <w:t xml:space="preserve">לצאת </w:t>
      </w:r>
      <w:bookmarkStart w:id="49053" w:name="_ETM_Q134_492279"/>
      <w:bookmarkEnd w:id="49053"/>
      <w:r>
        <w:rPr>
          <w:rtl/>
        </w:rPr>
        <w:t>לרחובות</w:t>
      </w:r>
      <w:r>
        <w:rPr>
          <w:rFonts w:hint="cs"/>
          <w:rtl/>
        </w:rPr>
        <w:t>,</w:t>
      </w:r>
      <w:r>
        <w:rPr>
          <w:rtl/>
        </w:rPr>
        <w:t xml:space="preserve"> </w:t>
      </w:r>
      <w:bookmarkStart w:id="49054" w:name="_ETM_Q134_493650"/>
      <w:bookmarkEnd w:id="49054"/>
      <w:r>
        <w:rPr>
          <w:rtl/>
        </w:rPr>
        <w:t xml:space="preserve">חייב </w:t>
      </w:r>
      <w:bookmarkStart w:id="49055" w:name="_ETM_Q134_494190"/>
      <w:bookmarkEnd w:id="49055"/>
      <w:r>
        <w:rPr>
          <w:rtl/>
        </w:rPr>
        <w:t xml:space="preserve">לדרוש </w:t>
      </w:r>
      <w:bookmarkStart w:id="49056" w:name="_ETM_Q134_494789"/>
      <w:bookmarkEnd w:id="49056"/>
      <w:r>
        <w:rPr>
          <w:rtl/>
        </w:rPr>
        <w:t xml:space="preserve">בחירות </w:t>
      </w:r>
      <w:bookmarkStart w:id="49057" w:name="_ETM_Q134_495620"/>
      <w:bookmarkEnd w:id="49057"/>
      <w:r>
        <w:rPr>
          <w:rtl/>
        </w:rPr>
        <w:t>עכשיו</w:t>
      </w:r>
      <w:r>
        <w:rPr>
          <w:rFonts w:hint="cs"/>
          <w:rtl/>
        </w:rPr>
        <w:t>.</w:t>
      </w:r>
      <w:r>
        <w:rPr>
          <w:rtl/>
        </w:rPr>
        <w:t xml:space="preserve"> </w:t>
      </w:r>
      <w:bookmarkStart w:id="49058" w:name="_ETM_Q134_497189"/>
      <w:bookmarkEnd w:id="49058"/>
      <w:r>
        <w:rPr>
          <w:rtl/>
        </w:rPr>
        <w:t xml:space="preserve">אין </w:t>
      </w:r>
      <w:bookmarkStart w:id="49059" w:name="_ETM_Q134_497369"/>
      <w:bookmarkEnd w:id="49059"/>
      <w:r>
        <w:rPr>
          <w:rtl/>
        </w:rPr>
        <w:t xml:space="preserve">לנו </w:t>
      </w:r>
      <w:bookmarkStart w:id="49060" w:name="_ETM_Q134_497609"/>
      <w:bookmarkEnd w:id="49060"/>
      <w:r>
        <w:rPr>
          <w:rtl/>
        </w:rPr>
        <w:t>ברירה</w:t>
      </w:r>
      <w:r>
        <w:rPr>
          <w:rFonts w:hint="cs"/>
          <w:rtl/>
        </w:rPr>
        <w:t>,</w:t>
      </w:r>
      <w:r>
        <w:rPr>
          <w:rtl/>
        </w:rPr>
        <w:t xml:space="preserve"> </w:t>
      </w:r>
      <w:bookmarkStart w:id="49061" w:name="_ETM_Q134_499029"/>
      <w:bookmarkEnd w:id="49061"/>
      <w:r>
        <w:rPr>
          <w:rtl/>
        </w:rPr>
        <w:t xml:space="preserve">זו </w:t>
      </w:r>
      <w:bookmarkStart w:id="49062" w:name="_ETM_Q134_499240"/>
      <w:bookmarkEnd w:id="49062"/>
      <w:r>
        <w:rPr>
          <w:rtl/>
        </w:rPr>
        <w:t xml:space="preserve">הדרך </w:t>
      </w:r>
      <w:bookmarkStart w:id="49063" w:name="_ETM_Q134_499660"/>
      <w:bookmarkEnd w:id="49063"/>
      <w:r>
        <w:rPr>
          <w:rtl/>
        </w:rPr>
        <w:t>היחידה</w:t>
      </w:r>
      <w:r>
        <w:rPr>
          <w:rFonts w:hint="cs"/>
          <w:rtl/>
        </w:rPr>
        <w:t>.</w:t>
      </w:r>
    </w:p>
    <w:p w:rsidR="00071895" w:rsidRDefault="00071895" w:rsidP="004D4F51">
      <w:pPr>
        <w:rPr>
          <w:rtl/>
        </w:rPr>
      </w:pPr>
      <w:bookmarkStart w:id="49064" w:name="_ETM_Q134_506000"/>
      <w:bookmarkEnd w:id="49064"/>
    </w:p>
    <w:p w:rsidR="00071895" w:rsidRDefault="00071895" w:rsidP="004D4F51">
      <w:pPr>
        <w:rPr>
          <w:rtl/>
        </w:rPr>
      </w:pPr>
      <w:r>
        <w:rPr>
          <w:rFonts w:hint="cs"/>
          <w:rtl/>
        </w:rPr>
        <w:t>חברים, אתם מתכוונים להפריע לי?</w:t>
      </w:r>
    </w:p>
    <w:p w:rsidR="00071895" w:rsidRDefault="00071895" w:rsidP="004D4F51">
      <w:pPr>
        <w:rPr>
          <w:rtl/>
        </w:rPr>
      </w:pPr>
      <w:bookmarkStart w:id="49065" w:name="_ETM_Q134_508140"/>
      <w:bookmarkEnd w:id="49065"/>
    </w:p>
    <w:p w:rsidR="00071895" w:rsidRDefault="00071895" w:rsidP="004D4F51">
      <w:pPr>
        <w:pStyle w:val="af6"/>
        <w:keepNext/>
        <w:rPr>
          <w:rtl/>
        </w:rPr>
      </w:pPr>
      <w:r w:rsidRPr="007E742B">
        <w:rPr>
          <w:rStyle w:val="TagStyle"/>
          <w:rtl/>
        </w:rPr>
        <w:t xml:space="preserve"> &lt;&lt; יור &gt;&gt;</w:t>
      </w:r>
      <w:r w:rsidRPr="00A072A7">
        <w:rPr>
          <w:rStyle w:val="TagStyle"/>
          <w:rtl/>
        </w:rPr>
        <w:t xml:space="preserve"> </w:t>
      </w:r>
      <w:r>
        <w:rPr>
          <w:rtl/>
        </w:rPr>
        <w:t>היו"ר ארז מלול:</w:t>
      </w:r>
      <w:r w:rsidRPr="00A072A7">
        <w:rPr>
          <w:rStyle w:val="TagStyle"/>
          <w:rtl/>
        </w:rPr>
        <w:t xml:space="preserve"> </w:t>
      </w:r>
      <w:r w:rsidRPr="007E742B">
        <w:rPr>
          <w:rStyle w:val="TagStyle"/>
          <w:rtl/>
        </w:rPr>
        <w:t>&lt;&lt; יור &gt;&gt;</w:t>
      </w:r>
      <w:r>
        <w:rPr>
          <w:rtl/>
        </w:rPr>
        <w:t xml:space="preserve">   </w:t>
      </w:r>
    </w:p>
    <w:p w:rsidR="00071895" w:rsidRDefault="00071895" w:rsidP="00A11436">
      <w:pPr>
        <w:rPr>
          <w:rtl/>
        </w:rPr>
      </w:pPr>
    </w:p>
    <w:p w:rsidR="00071895" w:rsidRDefault="00071895" w:rsidP="004D4F51">
      <w:pPr>
        <w:rPr>
          <w:rtl/>
        </w:rPr>
      </w:pPr>
      <w:bookmarkStart w:id="49066" w:name="_ETM_Q134_509000"/>
      <w:bookmarkEnd w:id="49066"/>
      <w:r>
        <w:rPr>
          <w:rFonts w:hint="cs"/>
          <w:rtl/>
        </w:rPr>
        <w:t>הוא רוצה להגיב.</w:t>
      </w:r>
    </w:p>
    <w:p w:rsidR="00071895" w:rsidRDefault="00071895" w:rsidP="004D4F51">
      <w:pPr>
        <w:rPr>
          <w:rtl/>
        </w:rPr>
      </w:pPr>
    </w:p>
    <w:p w:rsidR="00071895" w:rsidRDefault="00071895" w:rsidP="004D4F51">
      <w:pPr>
        <w:pStyle w:val="af5"/>
        <w:keepNext/>
        <w:rPr>
          <w:rtl/>
        </w:rPr>
      </w:pPr>
      <w:bookmarkStart w:id="49067" w:name="ET_interruption_6497_4"/>
      <w:r w:rsidRPr="007E742B">
        <w:rPr>
          <w:rStyle w:val="TagStyle"/>
          <w:rtl/>
        </w:rPr>
        <w:t>&lt;&lt; קריאה &gt;&gt;</w:t>
      </w:r>
      <w:r w:rsidRPr="00A072A7">
        <w:rPr>
          <w:rStyle w:val="TagStyle"/>
          <w:rtl/>
        </w:rPr>
        <w:t xml:space="preserve"> </w:t>
      </w:r>
      <w:r>
        <w:rPr>
          <w:rtl/>
        </w:rPr>
        <w:t>השר לירושלים ומסורת ישראל מאיר פרוש:</w:t>
      </w:r>
      <w:r w:rsidRPr="00A072A7">
        <w:rPr>
          <w:rStyle w:val="TagStyle"/>
          <w:rtl/>
        </w:rPr>
        <w:t xml:space="preserve"> </w:t>
      </w:r>
      <w:r w:rsidRPr="007E742B">
        <w:rPr>
          <w:rStyle w:val="TagStyle"/>
          <w:rtl/>
        </w:rPr>
        <w:t>&lt;&lt; קריאה &gt;&gt;</w:t>
      </w:r>
      <w:r>
        <w:rPr>
          <w:rtl/>
        </w:rPr>
        <w:t xml:space="preserve">   </w:t>
      </w:r>
      <w:bookmarkEnd w:id="49067"/>
    </w:p>
    <w:p w:rsidR="00071895" w:rsidRDefault="00071895" w:rsidP="00A11436">
      <w:pPr>
        <w:rPr>
          <w:rtl/>
        </w:rPr>
      </w:pPr>
      <w:r>
        <w:rPr>
          <w:rFonts w:hint="cs"/>
          <w:rtl/>
        </w:rPr>
        <w:t xml:space="preserve"> </w:t>
      </w:r>
    </w:p>
    <w:p w:rsidR="00071895" w:rsidRDefault="00071895" w:rsidP="004D4F51">
      <w:pPr>
        <w:rPr>
          <w:rtl/>
        </w:rPr>
      </w:pPr>
      <w:r>
        <w:rPr>
          <w:rFonts w:hint="cs"/>
          <w:rtl/>
        </w:rPr>
        <w:t>אני אתייחס כשאני אעלה.</w:t>
      </w:r>
    </w:p>
    <w:p w:rsidR="00071895" w:rsidRDefault="00071895" w:rsidP="004D4F51">
      <w:pPr>
        <w:rPr>
          <w:rtl/>
        </w:rPr>
      </w:pPr>
    </w:p>
    <w:p w:rsidR="00071895" w:rsidRDefault="00071895" w:rsidP="004D4F51">
      <w:pPr>
        <w:pStyle w:val="-"/>
        <w:keepNext/>
        <w:rPr>
          <w:rtl/>
        </w:rPr>
      </w:pPr>
      <w:bookmarkStart w:id="49068" w:name="ET_speakercontinue_5766_6"/>
      <w:r w:rsidRPr="007E742B">
        <w:rPr>
          <w:rStyle w:val="TagStyle"/>
          <w:rtl/>
        </w:rPr>
        <w:t xml:space="preserve"> &lt;&lt; דובר_המשך &gt;&gt;</w:t>
      </w:r>
      <w:r w:rsidRPr="00A072A7">
        <w:rPr>
          <w:rStyle w:val="TagStyle"/>
          <w:rtl/>
        </w:rPr>
        <w:t xml:space="preserve"> </w:t>
      </w:r>
      <w:r>
        <w:rPr>
          <w:rtl/>
        </w:rPr>
        <w:t>רם בן ברק (יש עתיד):</w:t>
      </w:r>
      <w:r w:rsidRPr="00A072A7">
        <w:rPr>
          <w:rStyle w:val="TagStyle"/>
          <w:rtl/>
        </w:rPr>
        <w:t xml:space="preserve"> </w:t>
      </w:r>
      <w:r w:rsidRPr="007E742B">
        <w:rPr>
          <w:rStyle w:val="TagStyle"/>
          <w:rtl/>
        </w:rPr>
        <w:t>&lt;&lt; דובר_המשך &gt;&gt;</w:t>
      </w:r>
      <w:r>
        <w:rPr>
          <w:rtl/>
        </w:rPr>
        <w:t xml:space="preserve">   </w:t>
      </w:r>
      <w:bookmarkEnd w:id="49068"/>
    </w:p>
    <w:p w:rsidR="00071895" w:rsidRDefault="00071895" w:rsidP="00A11436">
      <w:pPr>
        <w:rPr>
          <w:rtl/>
        </w:rPr>
      </w:pPr>
    </w:p>
    <w:p w:rsidR="00071895" w:rsidRDefault="00071895" w:rsidP="004D4F51">
      <w:pPr>
        <w:rPr>
          <w:rtl/>
        </w:rPr>
      </w:pPr>
      <w:r>
        <w:rPr>
          <w:rFonts w:hint="cs"/>
          <w:rtl/>
        </w:rPr>
        <w:t xml:space="preserve">אני אשמח אם תענה לי, התשובה שלך מאוד מעניינת אותי. אני אוכל לתת לך שתי דקות מזמני. </w:t>
      </w:r>
      <w:bookmarkStart w:id="49069" w:name="_ETM_Q134_515000"/>
      <w:bookmarkEnd w:id="49069"/>
    </w:p>
    <w:p w:rsidR="00071895" w:rsidRDefault="00071895" w:rsidP="004D4F51">
      <w:pPr>
        <w:rPr>
          <w:rtl/>
        </w:rPr>
      </w:pPr>
    </w:p>
    <w:p w:rsidR="00071895" w:rsidRDefault="00071895" w:rsidP="004D4F51">
      <w:pPr>
        <w:pStyle w:val="af6"/>
        <w:keepNext/>
        <w:rPr>
          <w:rtl/>
        </w:rPr>
      </w:pPr>
      <w:r w:rsidRPr="007E742B">
        <w:rPr>
          <w:rStyle w:val="TagStyle"/>
          <w:rtl/>
        </w:rPr>
        <w:t xml:space="preserve"> &lt;&lt; יור &gt;&gt;</w:t>
      </w:r>
      <w:r w:rsidRPr="00A072A7">
        <w:rPr>
          <w:rStyle w:val="TagStyle"/>
          <w:rtl/>
        </w:rPr>
        <w:t xml:space="preserve"> </w:t>
      </w:r>
      <w:r>
        <w:rPr>
          <w:rtl/>
        </w:rPr>
        <w:t>היו"ר ארז מלול:</w:t>
      </w:r>
      <w:r w:rsidRPr="00A072A7">
        <w:rPr>
          <w:rStyle w:val="TagStyle"/>
          <w:rtl/>
        </w:rPr>
        <w:t xml:space="preserve"> </w:t>
      </w:r>
      <w:r w:rsidRPr="007E742B">
        <w:rPr>
          <w:rStyle w:val="TagStyle"/>
          <w:rtl/>
        </w:rPr>
        <w:t>&lt;&lt; יור &gt;&gt;</w:t>
      </w:r>
      <w:r>
        <w:rPr>
          <w:rtl/>
        </w:rPr>
        <w:t xml:space="preserve">   </w:t>
      </w:r>
    </w:p>
    <w:p w:rsidR="00071895" w:rsidRDefault="00071895" w:rsidP="00A11436">
      <w:pPr>
        <w:rPr>
          <w:rtl/>
        </w:rPr>
      </w:pPr>
    </w:p>
    <w:p w:rsidR="00071895" w:rsidRDefault="00071895" w:rsidP="004D4F51">
      <w:pPr>
        <w:rPr>
          <w:rtl/>
        </w:rPr>
      </w:pPr>
      <w:bookmarkStart w:id="49070" w:name="_ETM_Q134_517000"/>
      <w:bookmarkEnd w:id="49070"/>
      <w:r>
        <w:rPr>
          <w:rFonts w:hint="cs"/>
          <w:rtl/>
        </w:rPr>
        <w:t xml:space="preserve">וזה גם על חשבון הדובר. </w:t>
      </w:r>
    </w:p>
    <w:p w:rsidR="00071895" w:rsidRDefault="00071895" w:rsidP="004D4F51">
      <w:pPr>
        <w:rPr>
          <w:rtl/>
        </w:rPr>
      </w:pPr>
      <w:bookmarkStart w:id="49071" w:name="_ETM_Q134_520000"/>
      <w:bookmarkEnd w:id="49071"/>
    </w:p>
    <w:p w:rsidR="00071895" w:rsidRDefault="00071895" w:rsidP="004D4F51">
      <w:pPr>
        <w:pStyle w:val="-"/>
        <w:keepNext/>
        <w:rPr>
          <w:rtl/>
        </w:rPr>
      </w:pPr>
      <w:bookmarkStart w:id="49072" w:name="ET_speakercontinue_5766_8"/>
      <w:r w:rsidRPr="007E742B">
        <w:rPr>
          <w:rStyle w:val="TagStyle"/>
          <w:rtl/>
        </w:rPr>
        <w:t xml:space="preserve"> &lt;&lt; דובר_המשך &gt;&gt;</w:t>
      </w:r>
      <w:r w:rsidRPr="00A072A7">
        <w:rPr>
          <w:rStyle w:val="TagStyle"/>
          <w:rtl/>
        </w:rPr>
        <w:t xml:space="preserve"> </w:t>
      </w:r>
      <w:r>
        <w:rPr>
          <w:rtl/>
        </w:rPr>
        <w:t>רם בן ברק (יש עתיד):</w:t>
      </w:r>
      <w:r w:rsidRPr="00A072A7">
        <w:rPr>
          <w:rStyle w:val="TagStyle"/>
          <w:rtl/>
        </w:rPr>
        <w:t xml:space="preserve"> </w:t>
      </w:r>
      <w:r w:rsidRPr="007E742B">
        <w:rPr>
          <w:rStyle w:val="TagStyle"/>
          <w:rtl/>
        </w:rPr>
        <w:t>&lt;&lt; דובר_המשך &gt;&gt;</w:t>
      </w:r>
      <w:r>
        <w:rPr>
          <w:rtl/>
        </w:rPr>
        <w:t xml:space="preserve">   </w:t>
      </w:r>
      <w:bookmarkEnd w:id="49072"/>
    </w:p>
    <w:p w:rsidR="00071895" w:rsidRDefault="00071895" w:rsidP="00A11436">
      <w:pPr>
        <w:rPr>
          <w:rtl/>
        </w:rPr>
      </w:pPr>
      <w:bookmarkStart w:id="49073" w:name="_ETM_Q134_521000"/>
      <w:bookmarkStart w:id="49074" w:name="_ETM_Q134_523000"/>
      <w:bookmarkEnd w:id="49073"/>
      <w:bookmarkEnd w:id="49074"/>
    </w:p>
    <w:p w:rsidR="00071895" w:rsidRDefault="00071895" w:rsidP="004D4F51">
      <w:pPr>
        <w:rPr>
          <w:rtl/>
        </w:rPr>
      </w:pPr>
      <w:r>
        <w:rPr>
          <w:rtl/>
        </w:rPr>
        <w:t xml:space="preserve">אין </w:t>
      </w:r>
      <w:bookmarkStart w:id="49075" w:name="_ETM_Q134_523180"/>
      <w:bookmarkEnd w:id="49075"/>
      <w:r>
        <w:rPr>
          <w:rtl/>
        </w:rPr>
        <w:t xml:space="preserve">לנו </w:t>
      </w:r>
      <w:bookmarkStart w:id="49076" w:name="_ETM_Q134_523420"/>
      <w:bookmarkEnd w:id="49076"/>
      <w:r>
        <w:rPr>
          <w:rtl/>
        </w:rPr>
        <w:t>ברירה</w:t>
      </w:r>
      <w:r>
        <w:rPr>
          <w:rFonts w:hint="cs"/>
          <w:rtl/>
        </w:rPr>
        <w:t>,</w:t>
      </w:r>
      <w:r>
        <w:rPr>
          <w:rtl/>
        </w:rPr>
        <w:t xml:space="preserve"> </w:t>
      </w:r>
      <w:bookmarkStart w:id="49077" w:name="_ETM_Q134_524170"/>
      <w:bookmarkEnd w:id="49077"/>
      <w:r>
        <w:rPr>
          <w:rtl/>
        </w:rPr>
        <w:t xml:space="preserve">זו </w:t>
      </w:r>
      <w:bookmarkStart w:id="49078" w:name="_ETM_Q134_524350"/>
      <w:bookmarkEnd w:id="49078"/>
      <w:r>
        <w:rPr>
          <w:rtl/>
        </w:rPr>
        <w:t xml:space="preserve">הדרך </w:t>
      </w:r>
      <w:bookmarkStart w:id="49079" w:name="_ETM_Q134_524650"/>
      <w:bookmarkEnd w:id="49079"/>
      <w:r>
        <w:rPr>
          <w:rtl/>
        </w:rPr>
        <w:t xml:space="preserve">היחידה </w:t>
      </w:r>
      <w:bookmarkStart w:id="49080" w:name="_ETM_Q134_525130"/>
      <w:bookmarkEnd w:id="49080"/>
      <w:r>
        <w:rPr>
          <w:rtl/>
        </w:rPr>
        <w:t>ש</w:t>
      </w:r>
      <w:r>
        <w:rPr>
          <w:rFonts w:hint="cs"/>
          <w:rtl/>
        </w:rPr>
        <w:t xml:space="preserve">בה </w:t>
      </w:r>
      <w:r>
        <w:rPr>
          <w:rtl/>
        </w:rPr>
        <w:t xml:space="preserve">נצליח </w:t>
      </w:r>
      <w:bookmarkStart w:id="49081" w:name="_ETM_Q134_525640"/>
      <w:bookmarkEnd w:id="49081"/>
      <w:r>
        <w:rPr>
          <w:rtl/>
        </w:rPr>
        <w:t xml:space="preserve">לתת </w:t>
      </w:r>
      <w:bookmarkStart w:id="49082" w:name="_ETM_Q134_526000"/>
      <w:bookmarkEnd w:id="49082"/>
      <w:r>
        <w:rPr>
          <w:rtl/>
        </w:rPr>
        <w:t xml:space="preserve">רוח </w:t>
      </w:r>
      <w:bookmarkStart w:id="49083" w:name="_ETM_Q134_526240"/>
      <w:bookmarkEnd w:id="49083"/>
      <w:r>
        <w:rPr>
          <w:rtl/>
        </w:rPr>
        <w:t xml:space="preserve">גבית </w:t>
      </w:r>
      <w:bookmarkStart w:id="49084" w:name="_ETM_Q134_527020"/>
      <w:bookmarkEnd w:id="49084"/>
      <w:r>
        <w:rPr>
          <w:rtl/>
        </w:rPr>
        <w:t xml:space="preserve">לאותם </w:t>
      </w:r>
      <w:bookmarkStart w:id="49085" w:name="_ETM_Q134_527440"/>
      <w:bookmarkEnd w:id="49085"/>
      <w:r>
        <w:rPr>
          <w:rtl/>
        </w:rPr>
        <w:t xml:space="preserve">מתלבטים </w:t>
      </w:r>
      <w:bookmarkStart w:id="49086" w:name="_ETM_Q134_527950"/>
      <w:bookmarkEnd w:id="49086"/>
      <w:r>
        <w:rPr>
          <w:rtl/>
        </w:rPr>
        <w:t xml:space="preserve">בקואליציה </w:t>
      </w:r>
      <w:bookmarkStart w:id="49087" w:name="_ETM_Q134_528790"/>
      <w:bookmarkEnd w:id="49087"/>
      <w:r>
        <w:rPr>
          <w:rtl/>
        </w:rPr>
        <w:t xml:space="preserve">שיעשו </w:t>
      </w:r>
      <w:bookmarkStart w:id="49088" w:name="_ETM_Q134_529210"/>
      <w:bookmarkEnd w:id="49088"/>
      <w:r>
        <w:rPr>
          <w:rtl/>
        </w:rPr>
        <w:t xml:space="preserve">את </w:t>
      </w:r>
      <w:bookmarkStart w:id="49089" w:name="_ETM_Q134_529330"/>
      <w:bookmarkEnd w:id="49089"/>
      <w:r>
        <w:rPr>
          <w:rtl/>
        </w:rPr>
        <w:t xml:space="preserve">הדבר </w:t>
      </w:r>
      <w:bookmarkStart w:id="49090" w:name="_ETM_Q134_529690"/>
      <w:bookmarkEnd w:id="49090"/>
      <w:r>
        <w:rPr>
          <w:rtl/>
        </w:rPr>
        <w:t>הנכון</w:t>
      </w:r>
      <w:r>
        <w:rPr>
          <w:rFonts w:hint="cs"/>
          <w:rtl/>
        </w:rPr>
        <w:t>.</w:t>
      </w:r>
      <w:r>
        <w:rPr>
          <w:rtl/>
        </w:rPr>
        <w:t xml:space="preserve"> </w:t>
      </w:r>
      <w:bookmarkStart w:id="49091" w:name="_ETM_Q134_530870"/>
      <w:bookmarkEnd w:id="49091"/>
    </w:p>
    <w:p w:rsidR="00071895" w:rsidRDefault="00071895" w:rsidP="004D4F51">
      <w:pPr>
        <w:rPr>
          <w:rtl/>
        </w:rPr>
      </w:pPr>
    </w:p>
    <w:p w:rsidR="00071895" w:rsidRDefault="00071895" w:rsidP="008572AC">
      <w:pPr>
        <w:rPr>
          <w:rtl/>
        </w:rPr>
      </w:pPr>
      <w:r>
        <w:rPr>
          <w:rtl/>
        </w:rPr>
        <w:t xml:space="preserve">אני </w:t>
      </w:r>
      <w:bookmarkStart w:id="49092" w:name="_ETM_Q134_531170"/>
      <w:bookmarkEnd w:id="49092"/>
      <w:r>
        <w:rPr>
          <w:rtl/>
        </w:rPr>
        <w:t xml:space="preserve">קורא </w:t>
      </w:r>
      <w:bookmarkStart w:id="49093" w:name="_ETM_Q134_531440"/>
      <w:bookmarkEnd w:id="49093"/>
      <w:r>
        <w:rPr>
          <w:rtl/>
        </w:rPr>
        <w:t>לב</w:t>
      </w:r>
      <w:r>
        <w:rPr>
          <w:rFonts w:hint="cs"/>
          <w:rtl/>
        </w:rPr>
        <w:t xml:space="preserve">ני </w:t>
      </w:r>
      <w:bookmarkStart w:id="49094" w:name="_ETM_Q134_532000"/>
      <w:bookmarkEnd w:id="49094"/>
      <w:r>
        <w:rPr>
          <w:rFonts w:hint="cs"/>
          <w:rtl/>
        </w:rPr>
        <w:t>גנץ, לגדי</w:t>
      </w:r>
      <w:r>
        <w:rPr>
          <w:rtl/>
        </w:rPr>
        <w:t xml:space="preserve"> </w:t>
      </w:r>
      <w:bookmarkStart w:id="49095" w:name="_ETM_Q134_532819"/>
      <w:bookmarkEnd w:id="49095"/>
      <w:r>
        <w:rPr>
          <w:rtl/>
        </w:rPr>
        <w:t xml:space="preserve">איזנקוט </w:t>
      </w:r>
      <w:bookmarkStart w:id="49096" w:name="_ETM_Q134_533479"/>
      <w:bookmarkEnd w:id="49096"/>
      <w:r>
        <w:rPr>
          <w:rtl/>
        </w:rPr>
        <w:t xml:space="preserve">וגדעון </w:t>
      </w:r>
      <w:bookmarkStart w:id="49097" w:name="_ETM_Q134_533960"/>
      <w:bookmarkEnd w:id="49097"/>
      <w:r>
        <w:rPr>
          <w:rtl/>
        </w:rPr>
        <w:t xml:space="preserve">סער </w:t>
      </w:r>
      <w:bookmarkStart w:id="49098" w:name="_ETM_Q134_534289"/>
      <w:bookmarkEnd w:id="49098"/>
      <w:r>
        <w:rPr>
          <w:rtl/>
        </w:rPr>
        <w:t xml:space="preserve">ומפלגתו </w:t>
      </w:r>
      <w:bookmarkStart w:id="49099" w:name="_ETM_Q134_534829"/>
      <w:bookmarkEnd w:id="49099"/>
      <w:r>
        <w:rPr>
          <w:rtl/>
        </w:rPr>
        <w:t xml:space="preserve">החדשה </w:t>
      </w:r>
      <w:bookmarkStart w:id="49100" w:name="_ETM_Q134_536100"/>
      <w:bookmarkEnd w:id="49100"/>
      <w:r>
        <w:rPr>
          <w:rtl/>
        </w:rPr>
        <w:t xml:space="preserve">לצאת </w:t>
      </w:r>
      <w:bookmarkStart w:id="49101" w:name="_ETM_Q134_536489"/>
      <w:bookmarkEnd w:id="49101"/>
      <w:r>
        <w:rPr>
          <w:rtl/>
        </w:rPr>
        <w:t xml:space="preserve">באופן </w:t>
      </w:r>
      <w:bookmarkStart w:id="49102" w:name="_ETM_Q134_536819"/>
      <w:bookmarkEnd w:id="49102"/>
      <w:r>
        <w:rPr>
          <w:rtl/>
        </w:rPr>
        <w:t xml:space="preserve">מיידי </w:t>
      </w:r>
      <w:bookmarkStart w:id="49103" w:name="_ETM_Q134_537179"/>
      <w:bookmarkEnd w:id="49103"/>
      <w:r>
        <w:rPr>
          <w:rtl/>
        </w:rPr>
        <w:t xml:space="preserve">מהממשלה </w:t>
      </w:r>
      <w:bookmarkStart w:id="49104" w:name="_ETM_Q134_537899"/>
      <w:bookmarkEnd w:id="49104"/>
      <w:r>
        <w:rPr>
          <w:rFonts w:hint="cs"/>
          <w:rtl/>
        </w:rPr>
        <w:t xml:space="preserve">הרעה הזאת. </w:t>
      </w:r>
      <w:bookmarkStart w:id="49105" w:name="_ETM_Q134_538229"/>
      <w:bookmarkStart w:id="49106" w:name="_ETM_Q134_539159"/>
      <w:bookmarkEnd w:id="49105"/>
      <w:bookmarkEnd w:id="49106"/>
      <w:r>
        <w:rPr>
          <w:rtl/>
        </w:rPr>
        <w:t xml:space="preserve">אל </w:t>
      </w:r>
      <w:bookmarkStart w:id="49107" w:name="_ETM_Q134_539370"/>
      <w:bookmarkEnd w:id="49107"/>
      <w:r>
        <w:rPr>
          <w:rtl/>
        </w:rPr>
        <w:t xml:space="preserve">תיתנו </w:t>
      </w:r>
      <w:bookmarkStart w:id="49108" w:name="_ETM_Q134_539760"/>
      <w:bookmarkEnd w:id="49108"/>
      <w:r>
        <w:rPr>
          <w:rtl/>
        </w:rPr>
        <w:t xml:space="preserve">להם </w:t>
      </w:r>
      <w:bookmarkStart w:id="49109" w:name="_ETM_Q134_540149"/>
      <w:bookmarkEnd w:id="49109"/>
      <w:r>
        <w:rPr>
          <w:rtl/>
        </w:rPr>
        <w:t xml:space="preserve">אפילו </w:t>
      </w:r>
      <w:bookmarkStart w:id="49110" w:name="_ETM_Q134_540449"/>
      <w:bookmarkEnd w:id="49110"/>
      <w:r>
        <w:rPr>
          <w:rtl/>
        </w:rPr>
        <w:t xml:space="preserve">יום </w:t>
      </w:r>
      <w:bookmarkStart w:id="49111" w:name="_ETM_Q134_540719"/>
      <w:bookmarkEnd w:id="49111"/>
      <w:r>
        <w:rPr>
          <w:rFonts w:hint="cs"/>
          <w:rtl/>
        </w:rPr>
        <w:t xml:space="preserve">אחד </w:t>
      </w:r>
      <w:bookmarkStart w:id="49112" w:name="_ETM_Q134_541019"/>
      <w:bookmarkEnd w:id="49112"/>
      <w:r>
        <w:rPr>
          <w:rtl/>
        </w:rPr>
        <w:t xml:space="preserve">של </w:t>
      </w:r>
      <w:bookmarkStart w:id="49113" w:name="_ETM_Q134_541199"/>
      <w:bookmarkEnd w:id="49113"/>
      <w:r>
        <w:rPr>
          <w:rtl/>
        </w:rPr>
        <w:t>אשראי</w:t>
      </w:r>
      <w:r>
        <w:rPr>
          <w:rFonts w:hint="cs"/>
          <w:rtl/>
        </w:rPr>
        <w:t>.</w:t>
      </w:r>
      <w:r>
        <w:rPr>
          <w:rtl/>
        </w:rPr>
        <w:t xml:space="preserve"> </w:t>
      </w:r>
      <w:bookmarkStart w:id="49114" w:name="_ETM_Q134_542279"/>
      <w:bookmarkEnd w:id="49114"/>
      <w:r>
        <w:rPr>
          <w:rtl/>
        </w:rPr>
        <w:t xml:space="preserve">אני </w:t>
      </w:r>
      <w:bookmarkStart w:id="49115" w:name="_ETM_Q134_542489"/>
      <w:bookmarkEnd w:id="49115"/>
      <w:r>
        <w:rPr>
          <w:rtl/>
        </w:rPr>
        <w:t xml:space="preserve">לא </w:t>
      </w:r>
      <w:bookmarkStart w:id="49116" w:name="_ETM_Q134_542579"/>
      <w:bookmarkEnd w:id="49116"/>
      <w:r>
        <w:rPr>
          <w:rtl/>
        </w:rPr>
        <w:t xml:space="preserve">מצליח </w:t>
      </w:r>
      <w:bookmarkStart w:id="49117" w:name="_ETM_Q134_543029"/>
      <w:bookmarkEnd w:id="49117"/>
      <w:r>
        <w:rPr>
          <w:rtl/>
        </w:rPr>
        <w:t xml:space="preserve">להבין </w:t>
      </w:r>
      <w:bookmarkStart w:id="49118" w:name="_ETM_Q134_543389"/>
      <w:bookmarkEnd w:id="49118"/>
      <w:r>
        <w:rPr>
          <w:rtl/>
        </w:rPr>
        <w:t xml:space="preserve">מה </w:t>
      </w:r>
      <w:bookmarkStart w:id="49119" w:name="_ETM_Q134_543539"/>
      <w:bookmarkEnd w:id="49119"/>
      <w:r>
        <w:rPr>
          <w:rtl/>
        </w:rPr>
        <w:t xml:space="preserve">אתם </w:t>
      </w:r>
      <w:bookmarkStart w:id="49120" w:name="_ETM_Q134_543719"/>
      <w:bookmarkEnd w:id="49120"/>
      <w:r>
        <w:rPr>
          <w:rtl/>
        </w:rPr>
        <w:t xml:space="preserve">עושים </w:t>
      </w:r>
      <w:bookmarkStart w:id="49121" w:name="_ETM_Q134_544020"/>
      <w:bookmarkEnd w:id="49121"/>
      <w:r>
        <w:rPr>
          <w:rtl/>
        </w:rPr>
        <w:t xml:space="preserve">בממשלה </w:t>
      </w:r>
      <w:bookmarkStart w:id="49122" w:name="_ETM_Q134_545070"/>
      <w:bookmarkEnd w:id="49122"/>
      <w:r>
        <w:rPr>
          <w:rtl/>
        </w:rPr>
        <w:t xml:space="preserve">שפועלת </w:t>
      </w:r>
      <w:bookmarkStart w:id="49123" w:name="_ETM_Q134_545670"/>
      <w:bookmarkEnd w:id="49123"/>
      <w:r>
        <w:rPr>
          <w:rtl/>
        </w:rPr>
        <w:t xml:space="preserve">בניגוד </w:t>
      </w:r>
      <w:bookmarkStart w:id="49124" w:name="_ETM_Q134_546060"/>
      <w:bookmarkEnd w:id="49124"/>
      <w:r>
        <w:rPr>
          <w:rtl/>
        </w:rPr>
        <w:t xml:space="preserve">לכל </w:t>
      </w:r>
      <w:bookmarkStart w:id="49125" w:name="_ETM_Q134_546360"/>
      <w:bookmarkEnd w:id="49125"/>
      <w:r>
        <w:rPr>
          <w:rtl/>
        </w:rPr>
        <w:t>היגיון</w:t>
      </w:r>
      <w:r>
        <w:rPr>
          <w:rFonts w:hint="cs"/>
          <w:rtl/>
        </w:rPr>
        <w:t>,</w:t>
      </w:r>
      <w:r>
        <w:rPr>
          <w:rtl/>
        </w:rPr>
        <w:t xml:space="preserve"> </w:t>
      </w:r>
      <w:bookmarkStart w:id="49126" w:name="_ETM_Q134_547189"/>
      <w:bookmarkEnd w:id="49126"/>
      <w:r>
        <w:rPr>
          <w:rtl/>
        </w:rPr>
        <w:t xml:space="preserve">בניגוד </w:t>
      </w:r>
      <w:bookmarkStart w:id="49127" w:name="_ETM_Q134_547729"/>
      <w:bookmarkEnd w:id="49127"/>
      <w:r>
        <w:rPr>
          <w:rtl/>
        </w:rPr>
        <w:t xml:space="preserve">לכל </w:t>
      </w:r>
      <w:bookmarkStart w:id="49128" w:name="_ETM_Q134_548029"/>
      <w:bookmarkEnd w:id="49128"/>
      <w:r>
        <w:rPr>
          <w:rtl/>
        </w:rPr>
        <w:t>מעשה</w:t>
      </w:r>
      <w:r>
        <w:rPr>
          <w:rFonts w:hint="cs"/>
          <w:rtl/>
        </w:rPr>
        <w:t>,</w:t>
      </w:r>
      <w:r>
        <w:rPr>
          <w:rtl/>
        </w:rPr>
        <w:t xml:space="preserve"> </w:t>
      </w:r>
      <w:bookmarkStart w:id="49129" w:name="_ETM_Q134_549310"/>
      <w:bookmarkEnd w:id="49129"/>
      <w:r>
        <w:rPr>
          <w:rtl/>
        </w:rPr>
        <w:t xml:space="preserve">ממשלה </w:t>
      </w:r>
      <w:bookmarkStart w:id="49130" w:name="_ETM_Q134_549820"/>
      <w:bookmarkEnd w:id="49130"/>
      <w:r>
        <w:rPr>
          <w:rtl/>
        </w:rPr>
        <w:t xml:space="preserve">שפועלת </w:t>
      </w:r>
      <w:bookmarkStart w:id="49131" w:name="_ETM_Q134_550360"/>
      <w:bookmarkEnd w:id="49131"/>
      <w:r>
        <w:rPr>
          <w:rtl/>
        </w:rPr>
        <w:t>למ</w:t>
      </w:r>
      <w:r>
        <w:rPr>
          <w:rFonts w:hint="cs"/>
          <w:rtl/>
        </w:rPr>
        <w:t>ול</w:t>
      </w:r>
      <w:bookmarkStart w:id="49132" w:name="_ETM_Q134_550659"/>
      <w:bookmarkEnd w:id="49132"/>
      <w:r>
        <w:rPr>
          <w:rFonts w:hint="cs"/>
          <w:rtl/>
        </w:rPr>
        <w:t xml:space="preserve"> </w:t>
      </w:r>
      <w:r>
        <w:rPr>
          <w:rtl/>
        </w:rPr>
        <w:t xml:space="preserve">האינטרסים </w:t>
      </w:r>
      <w:bookmarkStart w:id="49133" w:name="_ETM_Q134_551229"/>
      <w:bookmarkEnd w:id="49133"/>
      <w:r>
        <w:rPr>
          <w:rtl/>
        </w:rPr>
        <w:t>שלנו</w:t>
      </w:r>
      <w:r>
        <w:rPr>
          <w:rFonts w:hint="cs"/>
          <w:rtl/>
        </w:rPr>
        <w:t>,</w:t>
      </w:r>
      <w:r>
        <w:rPr>
          <w:rtl/>
        </w:rPr>
        <w:t xml:space="preserve"> </w:t>
      </w:r>
      <w:bookmarkStart w:id="49134" w:name="_ETM_Q134_552289"/>
      <w:bookmarkEnd w:id="49134"/>
      <w:r>
        <w:rPr>
          <w:rtl/>
        </w:rPr>
        <w:t>מח</w:t>
      </w:r>
      <w:r>
        <w:rPr>
          <w:rFonts w:hint="cs"/>
          <w:rtl/>
        </w:rPr>
        <w:t>ר</w:t>
      </w:r>
      <w:r>
        <w:rPr>
          <w:rtl/>
        </w:rPr>
        <w:t xml:space="preserve">יבה </w:t>
      </w:r>
      <w:bookmarkStart w:id="49135" w:name="_ETM_Q134_552799"/>
      <w:bookmarkEnd w:id="49135"/>
      <w:r>
        <w:rPr>
          <w:rtl/>
        </w:rPr>
        <w:t xml:space="preserve">את </w:t>
      </w:r>
      <w:bookmarkStart w:id="49136" w:name="_ETM_Q134_552950"/>
      <w:bookmarkEnd w:id="49136"/>
      <w:r>
        <w:rPr>
          <w:rtl/>
        </w:rPr>
        <w:t xml:space="preserve">היחסים </w:t>
      </w:r>
      <w:bookmarkStart w:id="49137" w:name="_ETM_Q134_553429"/>
      <w:bookmarkEnd w:id="49137"/>
      <w:r>
        <w:rPr>
          <w:rtl/>
        </w:rPr>
        <w:t xml:space="preserve">עם </w:t>
      </w:r>
      <w:bookmarkStart w:id="49138" w:name="_ETM_Q134_553579"/>
      <w:bookmarkEnd w:id="49138"/>
      <w:r>
        <w:rPr>
          <w:rtl/>
        </w:rPr>
        <w:t xml:space="preserve">ארצות </w:t>
      </w:r>
      <w:bookmarkStart w:id="49139" w:name="_ETM_Q134_553909"/>
      <w:bookmarkEnd w:id="49139"/>
      <w:r>
        <w:rPr>
          <w:rtl/>
        </w:rPr>
        <w:t>הברית</w:t>
      </w:r>
      <w:r>
        <w:rPr>
          <w:rFonts w:hint="cs"/>
          <w:rtl/>
        </w:rPr>
        <w:t>,</w:t>
      </w:r>
      <w:r>
        <w:rPr>
          <w:rtl/>
        </w:rPr>
        <w:t xml:space="preserve"> </w:t>
      </w:r>
      <w:bookmarkStart w:id="49140" w:name="_ETM_Q134_555100"/>
      <w:bookmarkEnd w:id="49140"/>
      <w:r>
        <w:rPr>
          <w:rFonts w:hint="cs"/>
          <w:rtl/>
        </w:rPr>
        <w:t>ע</w:t>
      </w:r>
      <w:r>
        <w:rPr>
          <w:rtl/>
        </w:rPr>
        <w:t xml:space="preserve">ם </w:t>
      </w:r>
      <w:bookmarkStart w:id="49141" w:name="_ETM_Q134_555279"/>
      <w:bookmarkEnd w:id="49141"/>
      <w:r>
        <w:rPr>
          <w:rtl/>
        </w:rPr>
        <w:t xml:space="preserve">התומכות </w:t>
      </w:r>
      <w:bookmarkStart w:id="49142" w:name="_ETM_Q134_555759"/>
      <w:bookmarkEnd w:id="49142"/>
      <w:r>
        <w:rPr>
          <w:rtl/>
        </w:rPr>
        <w:t>באירופה</w:t>
      </w:r>
      <w:r>
        <w:rPr>
          <w:rFonts w:hint="cs"/>
          <w:rtl/>
        </w:rPr>
        <w:t>,</w:t>
      </w:r>
      <w:r>
        <w:rPr>
          <w:rtl/>
        </w:rPr>
        <w:t xml:space="preserve"> </w:t>
      </w:r>
      <w:bookmarkStart w:id="49143" w:name="_ETM_Q134_556450"/>
      <w:bookmarkEnd w:id="49143"/>
      <w:r>
        <w:rPr>
          <w:rtl/>
        </w:rPr>
        <w:t xml:space="preserve">ותביא </w:t>
      </w:r>
      <w:bookmarkStart w:id="49144" w:name="_ETM_Q134_556839"/>
      <w:bookmarkEnd w:id="49144"/>
      <w:r>
        <w:rPr>
          <w:rtl/>
        </w:rPr>
        <w:t xml:space="preserve">אותנו </w:t>
      </w:r>
      <w:bookmarkStart w:id="49145" w:name="_ETM_Q134_557170"/>
      <w:bookmarkEnd w:id="49145"/>
      <w:r>
        <w:rPr>
          <w:rtl/>
        </w:rPr>
        <w:t xml:space="preserve">להיות </w:t>
      </w:r>
      <w:bookmarkStart w:id="49146" w:name="_ETM_Q134_557380"/>
      <w:bookmarkEnd w:id="49146"/>
      <w:r>
        <w:rPr>
          <w:rtl/>
        </w:rPr>
        <w:t xml:space="preserve">מדינה </w:t>
      </w:r>
      <w:bookmarkStart w:id="49147" w:name="_ETM_Q134_557770"/>
      <w:bookmarkEnd w:id="49147"/>
      <w:r>
        <w:rPr>
          <w:rtl/>
        </w:rPr>
        <w:t xml:space="preserve">מצורעת </w:t>
      </w:r>
      <w:bookmarkStart w:id="49148" w:name="_ETM_Q134_558399"/>
      <w:bookmarkEnd w:id="49148"/>
      <w:r>
        <w:rPr>
          <w:rtl/>
        </w:rPr>
        <w:t xml:space="preserve">בעולם </w:t>
      </w:r>
      <w:bookmarkStart w:id="49149" w:name="_ETM_Q134_558759"/>
      <w:bookmarkEnd w:id="49149"/>
      <w:r>
        <w:rPr>
          <w:rtl/>
        </w:rPr>
        <w:t>המערבי</w:t>
      </w:r>
      <w:r>
        <w:rPr>
          <w:rFonts w:hint="cs"/>
          <w:rtl/>
        </w:rPr>
        <w:t>.</w:t>
      </w:r>
      <w:r>
        <w:rPr>
          <w:rtl/>
        </w:rPr>
        <w:t xml:space="preserve"> </w:t>
      </w:r>
      <w:bookmarkStart w:id="49150" w:name="_ETM_Q134_560080"/>
      <w:bookmarkEnd w:id="49150"/>
      <w:r>
        <w:rPr>
          <w:rtl/>
        </w:rPr>
        <w:t xml:space="preserve">אני </w:t>
      </w:r>
      <w:bookmarkStart w:id="49151" w:name="_ETM_Q134_560260"/>
      <w:bookmarkEnd w:id="49151"/>
      <w:r>
        <w:rPr>
          <w:rtl/>
        </w:rPr>
        <w:t xml:space="preserve">מסתכל </w:t>
      </w:r>
      <w:bookmarkStart w:id="49152" w:name="_ETM_Q134_560650"/>
      <w:bookmarkEnd w:id="49152"/>
      <w:r>
        <w:rPr>
          <w:rtl/>
        </w:rPr>
        <w:t xml:space="preserve">על </w:t>
      </w:r>
      <w:bookmarkStart w:id="49153" w:name="_ETM_Q134_560770"/>
      <w:bookmarkEnd w:id="49153"/>
      <w:r>
        <w:rPr>
          <w:rtl/>
        </w:rPr>
        <w:t xml:space="preserve">המהלך </w:t>
      </w:r>
      <w:bookmarkStart w:id="49154" w:name="_ETM_Q134_561190"/>
      <w:bookmarkEnd w:id="49154"/>
      <w:r>
        <w:rPr>
          <w:rtl/>
        </w:rPr>
        <w:t xml:space="preserve">של </w:t>
      </w:r>
      <w:bookmarkStart w:id="49155" w:name="_ETM_Q134_561370"/>
      <w:bookmarkEnd w:id="49155"/>
      <w:r>
        <w:rPr>
          <w:rtl/>
        </w:rPr>
        <w:t xml:space="preserve">גדעון </w:t>
      </w:r>
      <w:bookmarkStart w:id="49156" w:name="_ETM_Q134_561700"/>
      <w:bookmarkEnd w:id="49156"/>
      <w:r>
        <w:rPr>
          <w:rtl/>
        </w:rPr>
        <w:t xml:space="preserve">סער </w:t>
      </w:r>
      <w:bookmarkStart w:id="49157" w:name="_ETM_Q134_562090"/>
      <w:bookmarkEnd w:id="49157"/>
      <w:r>
        <w:rPr>
          <w:rtl/>
        </w:rPr>
        <w:t xml:space="preserve">וחבורתו </w:t>
      </w:r>
      <w:bookmarkStart w:id="49158" w:name="_ETM_Q134_563390"/>
      <w:bookmarkStart w:id="49159" w:name="_ETM_Q134_563540"/>
      <w:bookmarkEnd w:id="49158"/>
      <w:bookmarkEnd w:id="49159"/>
      <w:r>
        <w:rPr>
          <w:rFonts w:hint="cs"/>
          <w:rtl/>
        </w:rPr>
        <w:t>ו</w:t>
      </w:r>
      <w:r>
        <w:rPr>
          <w:rtl/>
        </w:rPr>
        <w:t xml:space="preserve">לא </w:t>
      </w:r>
      <w:bookmarkStart w:id="49160" w:name="_ETM_Q134_563630"/>
      <w:bookmarkEnd w:id="49160"/>
      <w:r>
        <w:rPr>
          <w:rtl/>
        </w:rPr>
        <w:t xml:space="preserve">מצליח </w:t>
      </w:r>
      <w:bookmarkStart w:id="49161" w:name="_ETM_Q134_563990"/>
      <w:bookmarkEnd w:id="49161"/>
      <w:r>
        <w:rPr>
          <w:rtl/>
        </w:rPr>
        <w:t xml:space="preserve">להבין </w:t>
      </w:r>
      <w:bookmarkStart w:id="49162" w:name="_ETM_Q134_564350"/>
      <w:bookmarkEnd w:id="49162"/>
      <w:r>
        <w:rPr>
          <w:rtl/>
        </w:rPr>
        <w:t>אותם</w:t>
      </w:r>
      <w:r>
        <w:rPr>
          <w:rFonts w:hint="cs"/>
          <w:rtl/>
        </w:rPr>
        <w:t>.</w:t>
      </w:r>
      <w:r>
        <w:rPr>
          <w:rtl/>
        </w:rPr>
        <w:t xml:space="preserve"> </w:t>
      </w:r>
      <w:bookmarkStart w:id="49163" w:name="_ETM_Q134_565290"/>
      <w:bookmarkEnd w:id="49163"/>
      <w:r>
        <w:rPr>
          <w:rtl/>
        </w:rPr>
        <w:t xml:space="preserve">לא </w:t>
      </w:r>
      <w:bookmarkStart w:id="49164" w:name="_ETM_Q134_565440"/>
      <w:bookmarkEnd w:id="49164"/>
      <w:r>
        <w:rPr>
          <w:rtl/>
        </w:rPr>
        <w:t xml:space="preserve">מצליח </w:t>
      </w:r>
      <w:bookmarkStart w:id="49165" w:name="_ETM_Q134_565770"/>
      <w:bookmarkEnd w:id="49165"/>
      <w:r>
        <w:rPr>
          <w:rtl/>
        </w:rPr>
        <w:t xml:space="preserve">להבין </w:t>
      </w:r>
      <w:bookmarkStart w:id="49166" w:name="_ETM_Q134_566100"/>
      <w:bookmarkEnd w:id="49166"/>
      <w:r>
        <w:rPr>
          <w:rtl/>
        </w:rPr>
        <w:t xml:space="preserve">איך </w:t>
      </w:r>
      <w:bookmarkStart w:id="49167" w:name="_ETM_Q134_566250"/>
      <w:bookmarkEnd w:id="49167"/>
      <w:r>
        <w:rPr>
          <w:rtl/>
        </w:rPr>
        <w:t xml:space="preserve">אדם </w:t>
      </w:r>
      <w:bookmarkStart w:id="49168" w:name="_ETM_Q134_566550"/>
      <w:bookmarkEnd w:id="49168"/>
      <w:r>
        <w:rPr>
          <w:rFonts w:hint="cs"/>
          <w:rtl/>
        </w:rPr>
        <w:t>כמו</w:t>
      </w:r>
      <w:r>
        <w:rPr>
          <w:rtl/>
        </w:rPr>
        <w:t xml:space="preserve"> </w:t>
      </w:r>
      <w:bookmarkStart w:id="49169" w:name="_ETM_Q134_566670"/>
      <w:bookmarkEnd w:id="49169"/>
      <w:r>
        <w:rPr>
          <w:rtl/>
        </w:rPr>
        <w:t xml:space="preserve">גדעון </w:t>
      </w:r>
      <w:bookmarkStart w:id="49170" w:name="_ETM_Q134_567000"/>
      <w:bookmarkEnd w:id="49170"/>
      <w:r>
        <w:rPr>
          <w:rtl/>
        </w:rPr>
        <w:t>סער</w:t>
      </w:r>
      <w:r>
        <w:rPr>
          <w:rFonts w:hint="cs"/>
          <w:rtl/>
        </w:rPr>
        <w:t>,</w:t>
      </w:r>
      <w:r>
        <w:rPr>
          <w:rtl/>
        </w:rPr>
        <w:t xml:space="preserve"> </w:t>
      </w:r>
      <w:bookmarkStart w:id="49171" w:name="_ETM_Q134_567810"/>
      <w:bookmarkEnd w:id="49171"/>
      <w:r>
        <w:rPr>
          <w:rtl/>
        </w:rPr>
        <w:t xml:space="preserve">שעזב </w:t>
      </w:r>
      <w:bookmarkStart w:id="49172" w:name="_ETM_Q134_568200"/>
      <w:bookmarkEnd w:id="49172"/>
      <w:r>
        <w:rPr>
          <w:rtl/>
        </w:rPr>
        <w:t xml:space="preserve">את </w:t>
      </w:r>
      <w:bookmarkStart w:id="49173" w:name="_ETM_Q134_568320"/>
      <w:bookmarkEnd w:id="49173"/>
      <w:r>
        <w:rPr>
          <w:rtl/>
        </w:rPr>
        <w:t>הליכוד</w:t>
      </w:r>
      <w:r>
        <w:rPr>
          <w:rFonts w:hint="cs"/>
          <w:rtl/>
        </w:rPr>
        <w:t>,</w:t>
      </w:r>
      <w:r>
        <w:rPr>
          <w:rtl/>
        </w:rPr>
        <w:t xml:space="preserve"> </w:t>
      </w:r>
      <w:bookmarkStart w:id="49174" w:name="_ETM_Q134_568980"/>
      <w:bookmarkEnd w:id="49174"/>
      <w:r>
        <w:rPr>
          <w:rtl/>
        </w:rPr>
        <w:t xml:space="preserve">שהביע </w:t>
      </w:r>
      <w:bookmarkStart w:id="49175" w:name="_ETM_Q134_569370"/>
      <w:bookmarkEnd w:id="49175"/>
      <w:r>
        <w:rPr>
          <w:rtl/>
        </w:rPr>
        <w:t xml:space="preserve">שאט </w:t>
      </w:r>
      <w:bookmarkStart w:id="49176" w:name="_ETM_Q134_569640"/>
      <w:bookmarkEnd w:id="49176"/>
      <w:r>
        <w:rPr>
          <w:rtl/>
        </w:rPr>
        <w:t xml:space="preserve">נפש </w:t>
      </w:r>
      <w:bookmarkStart w:id="49177" w:name="_ETM_Q134_570060"/>
      <w:bookmarkEnd w:id="49177"/>
      <w:r>
        <w:rPr>
          <w:rtl/>
        </w:rPr>
        <w:t xml:space="preserve">ממדיניותו </w:t>
      </w:r>
      <w:bookmarkStart w:id="49178" w:name="_ETM_Q134_570810"/>
      <w:bookmarkEnd w:id="49178"/>
      <w:r>
        <w:rPr>
          <w:rtl/>
        </w:rPr>
        <w:t xml:space="preserve">של </w:t>
      </w:r>
      <w:bookmarkStart w:id="49179" w:name="_ETM_Q134_570990"/>
      <w:bookmarkEnd w:id="49179"/>
      <w:r>
        <w:rPr>
          <w:rtl/>
        </w:rPr>
        <w:t>נתניהו</w:t>
      </w:r>
      <w:r>
        <w:rPr>
          <w:rFonts w:hint="cs"/>
          <w:rtl/>
        </w:rPr>
        <w:t xml:space="preserve"> –</w:t>
      </w:r>
      <w:r>
        <w:rPr>
          <w:rtl/>
        </w:rPr>
        <w:t xml:space="preserve"> </w:t>
      </w:r>
      <w:bookmarkStart w:id="49180" w:name="_ETM_Q134_572139"/>
      <w:bookmarkEnd w:id="49180"/>
      <w:r>
        <w:rPr>
          <w:rtl/>
        </w:rPr>
        <w:t xml:space="preserve">איך </w:t>
      </w:r>
      <w:bookmarkStart w:id="49181" w:name="_ETM_Q134_572349"/>
      <w:bookmarkEnd w:id="49181"/>
      <w:r>
        <w:rPr>
          <w:rtl/>
        </w:rPr>
        <w:t xml:space="preserve">הוא </w:t>
      </w:r>
      <w:bookmarkStart w:id="49182" w:name="_ETM_Q134_572439"/>
      <w:bookmarkEnd w:id="49182"/>
      <w:r>
        <w:rPr>
          <w:rtl/>
        </w:rPr>
        <w:t xml:space="preserve">חוזר </w:t>
      </w:r>
      <w:bookmarkStart w:id="49183" w:name="_ETM_Q134_572889"/>
      <w:bookmarkEnd w:id="49183"/>
      <w:r>
        <w:rPr>
          <w:rtl/>
        </w:rPr>
        <w:t xml:space="preserve">להיות </w:t>
      </w:r>
      <w:bookmarkStart w:id="49184" w:name="_ETM_Q134_573159"/>
      <w:bookmarkEnd w:id="49184"/>
      <w:r>
        <w:rPr>
          <w:rtl/>
        </w:rPr>
        <w:t xml:space="preserve">תחת </w:t>
      </w:r>
      <w:bookmarkStart w:id="49185" w:name="_ETM_Q134_573459"/>
      <w:bookmarkEnd w:id="49185"/>
      <w:r>
        <w:rPr>
          <w:rtl/>
        </w:rPr>
        <w:t>ממשלתו</w:t>
      </w:r>
      <w:r>
        <w:rPr>
          <w:rFonts w:hint="cs"/>
          <w:rtl/>
        </w:rPr>
        <w:t>,</w:t>
      </w:r>
      <w:r>
        <w:rPr>
          <w:rtl/>
        </w:rPr>
        <w:t xml:space="preserve"> </w:t>
      </w:r>
      <w:bookmarkStart w:id="49186" w:name="_ETM_Q134_574420"/>
      <w:bookmarkEnd w:id="49186"/>
      <w:r>
        <w:rPr>
          <w:rtl/>
        </w:rPr>
        <w:t xml:space="preserve">להבטיח </w:t>
      </w:r>
      <w:bookmarkStart w:id="49187" w:name="_ETM_Q134_575229"/>
      <w:bookmarkEnd w:id="49187"/>
      <w:r>
        <w:rPr>
          <w:rtl/>
        </w:rPr>
        <w:t xml:space="preserve">את </w:t>
      </w:r>
      <w:bookmarkStart w:id="49188" w:name="_ETM_Q134_575409"/>
      <w:bookmarkEnd w:id="49188"/>
      <w:r>
        <w:rPr>
          <w:rtl/>
        </w:rPr>
        <w:t xml:space="preserve">המשך </w:t>
      </w:r>
      <w:bookmarkStart w:id="49189" w:name="_ETM_Q134_575799"/>
      <w:bookmarkEnd w:id="49189"/>
      <w:r>
        <w:rPr>
          <w:rtl/>
        </w:rPr>
        <w:t>שלטונו</w:t>
      </w:r>
      <w:r>
        <w:rPr>
          <w:rFonts w:hint="cs"/>
          <w:rtl/>
        </w:rPr>
        <w:t>.</w:t>
      </w:r>
      <w:r>
        <w:rPr>
          <w:rtl/>
        </w:rPr>
        <w:t xml:space="preserve"> </w:t>
      </w:r>
      <w:bookmarkStart w:id="49190" w:name="_ETM_Q134_577170"/>
      <w:bookmarkEnd w:id="49190"/>
      <w:r>
        <w:rPr>
          <w:rtl/>
        </w:rPr>
        <w:t xml:space="preserve">הוא </w:t>
      </w:r>
      <w:bookmarkStart w:id="49191" w:name="_ETM_Q134_577320"/>
      <w:bookmarkEnd w:id="49191"/>
      <w:r>
        <w:rPr>
          <w:rtl/>
        </w:rPr>
        <w:t xml:space="preserve">חייב </w:t>
      </w:r>
      <w:bookmarkStart w:id="49192" w:name="_ETM_Q134_577649"/>
      <w:bookmarkEnd w:id="49192"/>
      <w:r>
        <w:rPr>
          <w:rtl/>
        </w:rPr>
        <w:t xml:space="preserve">לצאת </w:t>
      </w:r>
      <w:bookmarkStart w:id="49193" w:name="_ETM_Q134_578009"/>
      <w:bookmarkEnd w:id="49193"/>
      <w:r>
        <w:rPr>
          <w:rtl/>
        </w:rPr>
        <w:t xml:space="preserve">מהממשלה </w:t>
      </w:r>
      <w:bookmarkStart w:id="49194" w:name="_ETM_Q134_578640"/>
      <w:bookmarkEnd w:id="49194"/>
      <w:r>
        <w:rPr>
          <w:rtl/>
        </w:rPr>
        <w:t xml:space="preserve">הזאת </w:t>
      </w:r>
      <w:bookmarkStart w:id="49195" w:name="_ETM_Q134_578909"/>
      <w:bookmarkStart w:id="49196" w:name="_ETM_Q134_579060"/>
      <w:bookmarkEnd w:id="49195"/>
      <w:bookmarkEnd w:id="49196"/>
      <w:r>
        <w:rPr>
          <w:rtl/>
        </w:rPr>
        <w:t>עכשיו</w:t>
      </w:r>
      <w:r>
        <w:rPr>
          <w:rFonts w:hint="cs"/>
          <w:rtl/>
        </w:rPr>
        <w:t>, לחבור</w:t>
      </w:r>
      <w:r>
        <w:rPr>
          <w:rtl/>
        </w:rPr>
        <w:t xml:space="preserve"> </w:t>
      </w:r>
      <w:bookmarkStart w:id="49197" w:name="_ETM_Q134_580469"/>
      <w:bookmarkEnd w:id="49197"/>
      <w:r>
        <w:rPr>
          <w:rtl/>
        </w:rPr>
        <w:t>לאופוזיציה</w:t>
      </w:r>
      <w:r>
        <w:rPr>
          <w:rFonts w:hint="cs"/>
          <w:rtl/>
        </w:rPr>
        <w:t>,</w:t>
      </w:r>
      <w:r>
        <w:rPr>
          <w:rtl/>
        </w:rPr>
        <w:t xml:space="preserve"> </w:t>
      </w:r>
      <w:bookmarkStart w:id="49198" w:name="_ETM_Q134_581819"/>
      <w:bookmarkEnd w:id="49198"/>
      <w:r>
        <w:rPr>
          <w:rtl/>
        </w:rPr>
        <w:t xml:space="preserve">לעשות </w:t>
      </w:r>
      <w:bookmarkStart w:id="49199" w:name="_ETM_Q134_582240"/>
      <w:bookmarkEnd w:id="49199"/>
      <w:r>
        <w:rPr>
          <w:rtl/>
        </w:rPr>
        <w:t xml:space="preserve">כל </w:t>
      </w:r>
      <w:bookmarkStart w:id="49200" w:name="_ETM_Q134_582479"/>
      <w:bookmarkEnd w:id="49200"/>
      <w:r>
        <w:rPr>
          <w:rtl/>
        </w:rPr>
        <w:t xml:space="preserve">מאמץ </w:t>
      </w:r>
      <w:bookmarkStart w:id="49201" w:name="_ETM_Q134_583469"/>
      <w:bookmarkEnd w:id="49201"/>
      <w:r>
        <w:rPr>
          <w:rtl/>
        </w:rPr>
        <w:t xml:space="preserve">להפיל </w:t>
      </w:r>
      <w:bookmarkStart w:id="49202" w:name="_ETM_Q134_583890"/>
      <w:bookmarkEnd w:id="49202"/>
      <w:r>
        <w:rPr>
          <w:rtl/>
        </w:rPr>
        <w:t xml:space="preserve">את </w:t>
      </w:r>
      <w:bookmarkStart w:id="49203" w:name="_ETM_Q134_584039"/>
      <w:bookmarkEnd w:id="49203"/>
      <w:r>
        <w:rPr>
          <w:rtl/>
        </w:rPr>
        <w:t xml:space="preserve">נתניהו </w:t>
      </w:r>
      <w:bookmarkStart w:id="49204" w:name="_ETM_Q134_585210"/>
      <w:bookmarkEnd w:id="49204"/>
      <w:r>
        <w:rPr>
          <w:rtl/>
        </w:rPr>
        <w:t xml:space="preserve">ובשום </w:t>
      </w:r>
      <w:bookmarkStart w:id="49205" w:name="_ETM_Q134_585689"/>
      <w:bookmarkEnd w:id="49205"/>
      <w:r>
        <w:rPr>
          <w:rtl/>
        </w:rPr>
        <w:t xml:space="preserve">פנים </w:t>
      </w:r>
      <w:bookmarkStart w:id="49206" w:name="_ETM_Q134_585960"/>
      <w:bookmarkEnd w:id="49206"/>
      <w:r>
        <w:rPr>
          <w:rtl/>
        </w:rPr>
        <w:t xml:space="preserve">ואופן </w:t>
      </w:r>
      <w:bookmarkStart w:id="49207" w:name="_ETM_Q134_586439"/>
      <w:bookmarkEnd w:id="49207"/>
      <w:r>
        <w:rPr>
          <w:rtl/>
        </w:rPr>
        <w:t xml:space="preserve">לא </w:t>
      </w:r>
      <w:bookmarkStart w:id="49208" w:name="_ETM_Q134_586589"/>
      <w:bookmarkEnd w:id="49208"/>
      <w:r>
        <w:rPr>
          <w:rtl/>
        </w:rPr>
        <w:t xml:space="preserve">לתת </w:t>
      </w:r>
      <w:bookmarkStart w:id="49209" w:name="_ETM_Q134_586950"/>
      <w:bookmarkEnd w:id="49209"/>
      <w:r>
        <w:rPr>
          <w:rtl/>
        </w:rPr>
        <w:t xml:space="preserve">לו </w:t>
      </w:r>
      <w:bookmarkStart w:id="49210" w:name="_ETM_Q134_587009"/>
      <w:bookmarkEnd w:id="49210"/>
      <w:r>
        <w:rPr>
          <w:rtl/>
        </w:rPr>
        <w:t xml:space="preserve">לגיטימציה </w:t>
      </w:r>
      <w:bookmarkStart w:id="49211" w:name="_ETM_Q134_588329"/>
      <w:bookmarkEnd w:id="49211"/>
      <w:r>
        <w:rPr>
          <w:rtl/>
        </w:rPr>
        <w:t xml:space="preserve">ורשת </w:t>
      </w:r>
      <w:bookmarkStart w:id="49212" w:name="_ETM_Q134_588779"/>
      <w:bookmarkEnd w:id="49212"/>
      <w:r>
        <w:rPr>
          <w:rtl/>
        </w:rPr>
        <w:t xml:space="preserve">ביטחון </w:t>
      </w:r>
      <w:bookmarkStart w:id="49213" w:name="_ETM_Q134_589740"/>
      <w:bookmarkEnd w:id="49213"/>
      <w:r>
        <w:rPr>
          <w:rtl/>
        </w:rPr>
        <w:t xml:space="preserve">להמשך </w:t>
      </w:r>
      <w:bookmarkStart w:id="49214" w:name="_ETM_Q134_590159"/>
      <w:bookmarkEnd w:id="49214"/>
      <w:r>
        <w:rPr>
          <w:rtl/>
        </w:rPr>
        <w:t>שלטונו</w:t>
      </w:r>
      <w:r>
        <w:rPr>
          <w:rFonts w:hint="cs"/>
          <w:rtl/>
        </w:rPr>
        <w:t>,</w:t>
      </w:r>
      <w:r>
        <w:rPr>
          <w:rtl/>
        </w:rPr>
        <w:t xml:space="preserve"> </w:t>
      </w:r>
      <w:bookmarkStart w:id="49215" w:name="_ETM_Q134_591209"/>
      <w:bookmarkEnd w:id="49215"/>
      <w:r>
        <w:rPr>
          <w:rtl/>
        </w:rPr>
        <w:t xml:space="preserve">שמסכן </w:t>
      </w:r>
      <w:bookmarkStart w:id="49216" w:name="_ETM_Q134_591899"/>
      <w:bookmarkEnd w:id="49216"/>
      <w:r>
        <w:rPr>
          <w:rtl/>
        </w:rPr>
        <w:t xml:space="preserve">את </w:t>
      </w:r>
      <w:bookmarkStart w:id="49217" w:name="_ETM_Q134_591990"/>
      <w:bookmarkEnd w:id="49217"/>
      <w:r>
        <w:rPr>
          <w:rtl/>
        </w:rPr>
        <w:t xml:space="preserve">מדינת </w:t>
      </w:r>
      <w:bookmarkStart w:id="49218" w:name="_ETM_Q134_592409"/>
      <w:bookmarkEnd w:id="49218"/>
      <w:r>
        <w:rPr>
          <w:rtl/>
        </w:rPr>
        <w:t xml:space="preserve">ישראל </w:t>
      </w:r>
      <w:bookmarkStart w:id="49219" w:name="_ETM_Q134_593250"/>
      <w:bookmarkEnd w:id="49219"/>
      <w:r>
        <w:rPr>
          <w:rtl/>
        </w:rPr>
        <w:t xml:space="preserve">ועלול </w:t>
      </w:r>
      <w:bookmarkStart w:id="49220" w:name="_ETM_Q134_594089"/>
      <w:bookmarkEnd w:id="49220"/>
      <w:r>
        <w:rPr>
          <w:rFonts w:hint="cs"/>
          <w:rtl/>
        </w:rPr>
        <w:t xml:space="preserve">אף </w:t>
      </w:r>
      <w:r>
        <w:rPr>
          <w:rtl/>
        </w:rPr>
        <w:t xml:space="preserve">להביא </w:t>
      </w:r>
      <w:bookmarkStart w:id="49221" w:name="_ETM_Q134_594659"/>
      <w:bookmarkEnd w:id="49221"/>
      <w:r>
        <w:rPr>
          <w:rtl/>
        </w:rPr>
        <w:t>לחורבנה</w:t>
      </w:r>
      <w:r>
        <w:rPr>
          <w:rFonts w:hint="cs"/>
          <w:rtl/>
        </w:rPr>
        <w:t>.</w:t>
      </w:r>
    </w:p>
    <w:p w:rsidR="00071895" w:rsidRDefault="00071895" w:rsidP="004D4F51">
      <w:pPr>
        <w:rPr>
          <w:rtl/>
        </w:rPr>
      </w:pPr>
    </w:p>
    <w:p w:rsidR="00071895" w:rsidRDefault="00071895" w:rsidP="008572AC">
      <w:pPr>
        <w:rPr>
          <w:rtl/>
        </w:rPr>
      </w:pPr>
      <w:bookmarkStart w:id="49222" w:name="_ETM_Q134_596210"/>
      <w:bookmarkEnd w:id="49222"/>
      <w:r>
        <w:rPr>
          <w:rtl/>
        </w:rPr>
        <w:t xml:space="preserve">בני </w:t>
      </w:r>
      <w:bookmarkStart w:id="49223" w:name="_ETM_Q134_596509"/>
      <w:bookmarkEnd w:id="49223"/>
      <w:r>
        <w:rPr>
          <w:rtl/>
        </w:rPr>
        <w:t>גנץ</w:t>
      </w:r>
      <w:r>
        <w:rPr>
          <w:rFonts w:hint="cs"/>
          <w:rtl/>
        </w:rPr>
        <w:t>,</w:t>
      </w:r>
      <w:r>
        <w:rPr>
          <w:rtl/>
        </w:rPr>
        <w:t xml:space="preserve"> </w:t>
      </w:r>
      <w:bookmarkStart w:id="49224" w:name="_ETM_Q134_597539"/>
      <w:bookmarkEnd w:id="49224"/>
      <w:r>
        <w:rPr>
          <w:rtl/>
        </w:rPr>
        <w:t xml:space="preserve">גדי </w:t>
      </w:r>
      <w:bookmarkStart w:id="49225" w:name="_ETM_Q134_597869"/>
      <w:bookmarkEnd w:id="49225"/>
      <w:r>
        <w:rPr>
          <w:rtl/>
        </w:rPr>
        <w:t>איזנקוט</w:t>
      </w:r>
      <w:r>
        <w:rPr>
          <w:rFonts w:hint="cs"/>
          <w:rtl/>
        </w:rPr>
        <w:t>,</w:t>
      </w:r>
      <w:r>
        <w:rPr>
          <w:rtl/>
        </w:rPr>
        <w:t xml:space="preserve"> </w:t>
      </w:r>
      <w:bookmarkStart w:id="49226" w:name="_ETM_Q134_598749"/>
      <w:bookmarkEnd w:id="49226"/>
      <w:r>
        <w:rPr>
          <w:rtl/>
        </w:rPr>
        <w:t xml:space="preserve">המחנה </w:t>
      </w:r>
      <w:bookmarkStart w:id="49227" w:name="_ETM_Q134_599229"/>
      <w:bookmarkEnd w:id="49227"/>
      <w:r>
        <w:rPr>
          <w:rtl/>
        </w:rPr>
        <w:t>הממלכתי</w:t>
      </w:r>
      <w:r>
        <w:rPr>
          <w:rFonts w:hint="cs"/>
          <w:rtl/>
        </w:rPr>
        <w:t>,</w:t>
      </w:r>
      <w:r>
        <w:rPr>
          <w:rtl/>
        </w:rPr>
        <w:t xml:space="preserve"> </w:t>
      </w:r>
      <w:bookmarkStart w:id="49228" w:name="_ETM_Q134_600389"/>
      <w:bookmarkEnd w:id="49228"/>
      <w:r>
        <w:rPr>
          <w:rtl/>
        </w:rPr>
        <w:t xml:space="preserve">הגיע </w:t>
      </w:r>
      <w:bookmarkStart w:id="49229" w:name="_ETM_Q134_600749"/>
      <w:bookmarkEnd w:id="49229"/>
      <w:r>
        <w:rPr>
          <w:rtl/>
        </w:rPr>
        <w:t xml:space="preserve">הזמן </w:t>
      </w:r>
      <w:bookmarkStart w:id="49230" w:name="_ETM_Q134_601079"/>
      <w:bookmarkEnd w:id="49230"/>
      <w:r>
        <w:rPr>
          <w:rtl/>
        </w:rPr>
        <w:t>לצאת</w:t>
      </w:r>
      <w:r>
        <w:rPr>
          <w:rFonts w:hint="cs"/>
          <w:rtl/>
        </w:rPr>
        <w:t>.</w:t>
      </w:r>
      <w:r>
        <w:rPr>
          <w:rtl/>
        </w:rPr>
        <w:t xml:space="preserve"> </w:t>
      </w:r>
      <w:bookmarkStart w:id="49231" w:name="_ETM_Q134_602179"/>
      <w:bookmarkEnd w:id="49231"/>
      <w:r>
        <w:rPr>
          <w:rtl/>
        </w:rPr>
        <w:t xml:space="preserve">בלי </w:t>
      </w:r>
      <w:bookmarkStart w:id="49232" w:name="_ETM_Q134_602420"/>
      <w:bookmarkEnd w:id="49232"/>
      <w:r>
        <w:rPr>
          <w:rtl/>
        </w:rPr>
        <w:t xml:space="preserve">היציאה </w:t>
      </w:r>
      <w:bookmarkStart w:id="49233" w:name="_ETM_Q134_602869"/>
      <w:bookmarkEnd w:id="49233"/>
      <w:r>
        <w:rPr>
          <w:rtl/>
        </w:rPr>
        <w:t xml:space="preserve">שלכם </w:t>
      </w:r>
      <w:bookmarkStart w:id="49234" w:name="_ETM_Q134_603380"/>
      <w:bookmarkEnd w:id="49234"/>
      <w:r>
        <w:rPr>
          <w:rtl/>
        </w:rPr>
        <w:t xml:space="preserve">מהממשלה </w:t>
      </w:r>
      <w:bookmarkStart w:id="49235" w:name="_ETM_Q134_604039"/>
      <w:bookmarkEnd w:id="49235"/>
      <w:r>
        <w:rPr>
          <w:rtl/>
        </w:rPr>
        <w:t xml:space="preserve">הרעה </w:t>
      </w:r>
      <w:bookmarkStart w:id="49236" w:name="_ETM_Q134_604460"/>
      <w:bookmarkEnd w:id="49236"/>
      <w:r>
        <w:rPr>
          <w:rtl/>
        </w:rPr>
        <w:t>הזאת</w:t>
      </w:r>
      <w:r>
        <w:rPr>
          <w:rFonts w:hint="cs"/>
          <w:rtl/>
        </w:rPr>
        <w:t>,</w:t>
      </w:r>
      <w:r>
        <w:rPr>
          <w:rtl/>
        </w:rPr>
        <w:t xml:space="preserve"> </w:t>
      </w:r>
      <w:bookmarkStart w:id="49237" w:name="_ETM_Q134_605200"/>
      <w:bookmarkEnd w:id="49237"/>
      <w:r>
        <w:rPr>
          <w:rtl/>
        </w:rPr>
        <w:t xml:space="preserve">יהיה </w:t>
      </w:r>
      <w:bookmarkStart w:id="49238" w:name="_ETM_Q134_605499"/>
      <w:bookmarkEnd w:id="49238"/>
      <w:r>
        <w:rPr>
          <w:rtl/>
        </w:rPr>
        <w:t xml:space="preserve">קשה </w:t>
      </w:r>
      <w:bookmarkStart w:id="49239" w:name="_ETM_Q134_605829"/>
      <w:bookmarkEnd w:id="49239"/>
      <w:r>
        <w:rPr>
          <w:rtl/>
        </w:rPr>
        <w:t xml:space="preserve">להפיל </w:t>
      </w:r>
      <w:bookmarkStart w:id="49240" w:name="_ETM_Q134_606219"/>
      <w:bookmarkEnd w:id="49240"/>
      <w:r>
        <w:rPr>
          <w:rtl/>
        </w:rPr>
        <w:t>אותה</w:t>
      </w:r>
      <w:r>
        <w:rPr>
          <w:rFonts w:hint="cs"/>
          <w:rtl/>
        </w:rPr>
        <w:t>.</w:t>
      </w:r>
      <w:r>
        <w:rPr>
          <w:rtl/>
        </w:rPr>
        <w:t xml:space="preserve"> </w:t>
      </w:r>
      <w:bookmarkStart w:id="49241" w:name="_ETM_Q134_607039"/>
      <w:bookmarkEnd w:id="49241"/>
      <w:r>
        <w:rPr>
          <w:rtl/>
        </w:rPr>
        <w:t xml:space="preserve">המשך </w:t>
      </w:r>
      <w:bookmarkStart w:id="49242" w:name="_ETM_Q134_607549"/>
      <w:bookmarkEnd w:id="49242"/>
      <w:r>
        <w:rPr>
          <w:rtl/>
        </w:rPr>
        <w:t xml:space="preserve">התמיכה </w:t>
      </w:r>
      <w:bookmarkStart w:id="49243" w:name="_ETM_Q134_607969"/>
      <w:bookmarkEnd w:id="49243"/>
      <w:r>
        <w:rPr>
          <w:rtl/>
        </w:rPr>
        <w:t xml:space="preserve">שלכם </w:t>
      </w:r>
      <w:bookmarkStart w:id="49244" w:name="_ETM_Q134_608450"/>
      <w:bookmarkEnd w:id="49244"/>
      <w:r>
        <w:rPr>
          <w:rtl/>
        </w:rPr>
        <w:t xml:space="preserve">במהלכים </w:t>
      </w:r>
      <w:bookmarkStart w:id="49245" w:name="_ETM_Q134_609019"/>
      <w:bookmarkEnd w:id="49245"/>
      <w:r>
        <w:rPr>
          <w:rtl/>
        </w:rPr>
        <w:t xml:space="preserve">שהממשלה </w:t>
      </w:r>
      <w:bookmarkStart w:id="49246" w:name="_ETM_Q134_609560"/>
      <w:bookmarkEnd w:id="49246"/>
      <w:r>
        <w:rPr>
          <w:rtl/>
        </w:rPr>
        <w:t xml:space="preserve">עושה </w:t>
      </w:r>
      <w:bookmarkStart w:id="49247" w:name="_ETM_Q134_610400"/>
      <w:bookmarkEnd w:id="49247"/>
      <w:r>
        <w:rPr>
          <w:rtl/>
        </w:rPr>
        <w:t xml:space="preserve">אל </w:t>
      </w:r>
      <w:bookmarkStart w:id="49248" w:name="_ETM_Q134_610519"/>
      <w:bookmarkEnd w:id="49248"/>
      <w:r>
        <w:rPr>
          <w:rtl/>
        </w:rPr>
        <w:t xml:space="preserve">מול </w:t>
      </w:r>
      <w:bookmarkStart w:id="49249" w:name="_ETM_Q134_610730"/>
      <w:bookmarkEnd w:id="49249"/>
      <w:r>
        <w:rPr>
          <w:rtl/>
        </w:rPr>
        <w:t>האמריקאים</w:t>
      </w:r>
      <w:r>
        <w:rPr>
          <w:rFonts w:hint="cs"/>
          <w:rtl/>
        </w:rPr>
        <w:t>,</w:t>
      </w:r>
      <w:r>
        <w:rPr>
          <w:rtl/>
        </w:rPr>
        <w:t xml:space="preserve"> </w:t>
      </w:r>
      <w:bookmarkStart w:id="49250" w:name="_ETM_Q134_611810"/>
      <w:bookmarkEnd w:id="49250"/>
      <w:r>
        <w:rPr>
          <w:rtl/>
        </w:rPr>
        <w:t xml:space="preserve">אל </w:t>
      </w:r>
      <w:bookmarkStart w:id="49251" w:name="_ETM_Q134_611959"/>
      <w:bookmarkEnd w:id="49251"/>
      <w:r>
        <w:rPr>
          <w:rtl/>
        </w:rPr>
        <w:t xml:space="preserve">מול </w:t>
      </w:r>
      <w:bookmarkStart w:id="49252" w:name="_ETM_Q134_612200"/>
      <w:bookmarkEnd w:id="49252"/>
      <w:r>
        <w:rPr>
          <w:rtl/>
        </w:rPr>
        <w:t>העולם</w:t>
      </w:r>
      <w:r>
        <w:rPr>
          <w:rFonts w:hint="cs"/>
          <w:rtl/>
        </w:rPr>
        <w:t xml:space="preserve"> –</w:t>
      </w:r>
      <w:r>
        <w:rPr>
          <w:rtl/>
        </w:rPr>
        <w:t xml:space="preserve"> </w:t>
      </w:r>
      <w:bookmarkStart w:id="49253" w:name="_ETM_Q134_613099"/>
      <w:bookmarkEnd w:id="49253"/>
      <w:r>
        <w:rPr>
          <w:rtl/>
        </w:rPr>
        <w:t xml:space="preserve">גם </w:t>
      </w:r>
      <w:bookmarkStart w:id="49254" w:name="_ETM_Q134_613370"/>
      <w:bookmarkEnd w:id="49254"/>
      <w:r>
        <w:rPr>
          <w:rtl/>
        </w:rPr>
        <w:t xml:space="preserve">אם </w:t>
      </w:r>
      <w:bookmarkStart w:id="49255" w:name="_ETM_Q134_613519"/>
      <w:bookmarkEnd w:id="49255"/>
      <w:r>
        <w:rPr>
          <w:rtl/>
        </w:rPr>
        <w:t xml:space="preserve">לכאורה </w:t>
      </w:r>
      <w:bookmarkStart w:id="49256" w:name="_ETM_Q134_614000"/>
      <w:bookmarkEnd w:id="49256"/>
      <w:r>
        <w:rPr>
          <w:rtl/>
        </w:rPr>
        <w:t xml:space="preserve">אתם </w:t>
      </w:r>
      <w:bookmarkStart w:id="49257" w:name="_ETM_Q134_614209"/>
      <w:bookmarkEnd w:id="49257"/>
      <w:r>
        <w:rPr>
          <w:rtl/>
        </w:rPr>
        <w:t>מתנגדים</w:t>
      </w:r>
      <w:r>
        <w:rPr>
          <w:rFonts w:hint="cs"/>
          <w:rtl/>
        </w:rPr>
        <w:t>,</w:t>
      </w:r>
      <w:r>
        <w:rPr>
          <w:rtl/>
        </w:rPr>
        <w:t xml:space="preserve"> </w:t>
      </w:r>
      <w:bookmarkStart w:id="49258" w:name="_ETM_Q134_615230"/>
      <w:bookmarkEnd w:id="49258"/>
      <w:r>
        <w:rPr>
          <w:rtl/>
        </w:rPr>
        <w:t xml:space="preserve">אתם </w:t>
      </w:r>
      <w:bookmarkStart w:id="49259" w:name="_ETM_Q134_615560"/>
      <w:bookmarkEnd w:id="49259"/>
      <w:r>
        <w:rPr>
          <w:rtl/>
        </w:rPr>
        <w:t xml:space="preserve">בעצם </w:t>
      </w:r>
      <w:bookmarkStart w:id="49260" w:name="_ETM_Q134_615950"/>
      <w:bookmarkEnd w:id="49260"/>
      <w:r>
        <w:rPr>
          <w:rtl/>
        </w:rPr>
        <w:t>שותפים</w:t>
      </w:r>
      <w:r>
        <w:rPr>
          <w:rFonts w:hint="cs"/>
          <w:rtl/>
        </w:rPr>
        <w:t>.</w:t>
      </w:r>
      <w:r>
        <w:rPr>
          <w:rtl/>
        </w:rPr>
        <w:t xml:space="preserve"> </w:t>
      </w:r>
      <w:bookmarkStart w:id="49261" w:name="_ETM_Q134_617120"/>
      <w:bookmarkEnd w:id="49261"/>
      <w:r>
        <w:rPr>
          <w:rtl/>
        </w:rPr>
        <w:t xml:space="preserve">צאו </w:t>
      </w:r>
      <w:bookmarkStart w:id="49262" w:name="_ETM_Q134_617570"/>
      <w:bookmarkEnd w:id="49262"/>
      <w:r>
        <w:rPr>
          <w:rFonts w:hint="cs"/>
          <w:rtl/>
        </w:rPr>
        <w:t>מ</w:t>
      </w:r>
      <w:r>
        <w:rPr>
          <w:rtl/>
        </w:rPr>
        <w:t>הממשלה</w:t>
      </w:r>
      <w:r w:rsidR="008572AC">
        <w:rPr>
          <w:rFonts w:hint="cs"/>
          <w:rtl/>
        </w:rPr>
        <w:t>.</w:t>
      </w:r>
      <w:r>
        <w:rPr>
          <w:rtl/>
        </w:rPr>
        <w:t xml:space="preserve"> </w:t>
      </w:r>
      <w:bookmarkStart w:id="49263" w:name="_ETM_Q134_618710"/>
      <w:bookmarkEnd w:id="49263"/>
      <w:r>
        <w:rPr>
          <w:rtl/>
        </w:rPr>
        <w:t xml:space="preserve">אין </w:t>
      </w:r>
      <w:bookmarkStart w:id="49264" w:name="_ETM_Q134_618920"/>
      <w:bookmarkEnd w:id="49264"/>
      <w:r>
        <w:rPr>
          <w:rtl/>
        </w:rPr>
        <w:t xml:space="preserve">לכם </w:t>
      </w:r>
      <w:bookmarkStart w:id="49265" w:name="_ETM_Q134_619370"/>
      <w:bookmarkEnd w:id="49265"/>
      <w:r>
        <w:rPr>
          <w:rtl/>
        </w:rPr>
        <w:t xml:space="preserve">באמת </w:t>
      </w:r>
      <w:bookmarkStart w:id="49266" w:name="_ETM_Q134_619820"/>
      <w:bookmarkEnd w:id="49266"/>
      <w:r>
        <w:rPr>
          <w:rtl/>
        </w:rPr>
        <w:t>השפעה</w:t>
      </w:r>
      <w:r>
        <w:rPr>
          <w:rFonts w:hint="cs"/>
          <w:rtl/>
        </w:rPr>
        <w:t>.</w:t>
      </w:r>
      <w:r>
        <w:rPr>
          <w:rtl/>
        </w:rPr>
        <w:t xml:space="preserve"> </w:t>
      </w:r>
      <w:bookmarkStart w:id="49267" w:name="_ETM_Q134_621260"/>
      <w:bookmarkEnd w:id="49267"/>
      <w:r>
        <w:rPr>
          <w:rFonts w:hint="cs"/>
          <w:rtl/>
        </w:rPr>
        <w:t xml:space="preserve">צאו </w:t>
      </w:r>
      <w:bookmarkStart w:id="49268" w:name="_ETM_Q134_621709"/>
      <w:bookmarkEnd w:id="49268"/>
      <w:r>
        <w:rPr>
          <w:rtl/>
        </w:rPr>
        <w:t xml:space="preserve">איתנו </w:t>
      </w:r>
      <w:bookmarkStart w:id="49269" w:name="_ETM_Q134_622040"/>
      <w:bookmarkEnd w:id="49269"/>
      <w:r>
        <w:rPr>
          <w:rtl/>
        </w:rPr>
        <w:t>לרחובות</w:t>
      </w:r>
      <w:r>
        <w:rPr>
          <w:rFonts w:hint="cs"/>
          <w:rtl/>
        </w:rPr>
        <w:t>,</w:t>
      </w:r>
      <w:r>
        <w:rPr>
          <w:rtl/>
        </w:rPr>
        <w:t xml:space="preserve"> </w:t>
      </w:r>
      <w:bookmarkStart w:id="49270" w:name="_ETM_Q134_623360"/>
      <w:bookmarkEnd w:id="49270"/>
      <w:r>
        <w:rPr>
          <w:rtl/>
        </w:rPr>
        <w:t xml:space="preserve">תהיו </w:t>
      </w:r>
      <w:bookmarkStart w:id="49271" w:name="_ETM_Q134_623629"/>
      <w:bookmarkEnd w:id="49271"/>
      <w:r>
        <w:rPr>
          <w:rtl/>
        </w:rPr>
        <w:t xml:space="preserve">איתנו </w:t>
      </w:r>
      <w:bookmarkStart w:id="49272" w:name="_ETM_Q134_623989"/>
      <w:bookmarkEnd w:id="49272"/>
      <w:r>
        <w:rPr>
          <w:rtl/>
        </w:rPr>
        <w:t>בהצבעות</w:t>
      </w:r>
      <w:r>
        <w:rPr>
          <w:rFonts w:hint="cs"/>
          <w:rtl/>
        </w:rPr>
        <w:t>,</w:t>
      </w:r>
      <w:r>
        <w:rPr>
          <w:rtl/>
        </w:rPr>
        <w:t xml:space="preserve"> </w:t>
      </w:r>
      <w:bookmarkStart w:id="49273" w:name="_ETM_Q134_625330"/>
      <w:bookmarkEnd w:id="49273"/>
      <w:r>
        <w:rPr>
          <w:rtl/>
        </w:rPr>
        <w:t xml:space="preserve">ועזרו </w:t>
      </w:r>
      <w:bookmarkStart w:id="49274" w:name="_ETM_Q134_625750"/>
      <w:bookmarkEnd w:id="49274"/>
      <w:r>
        <w:rPr>
          <w:rtl/>
        </w:rPr>
        <w:t xml:space="preserve">לנו </w:t>
      </w:r>
      <w:bookmarkStart w:id="49275" w:name="_ETM_Q134_625990"/>
      <w:bookmarkEnd w:id="49275"/>
      <w:r>
        <w:rPr>
          <w:rtl/>
        </w:rPr>
        <w:t xml:space="preserve">להפיל </w:t>
      </w:r>
      <w:bookmarkStart w:id="49276" w:name="_ETM_Q134_626470"/>
      <w:bookmarkEnd w:id="49276"/>
      <w:r>
        <w:rPr>
          <w:rtl/>
        </w:rPr>
        <w:t xml:space="preserve">את </w:t>
      </w:r>
      <w:bookmarkStart w:id="49277" w:name="_ETM_Q134_626620"/>
      <w:bookmarkEnd w:id="49277"/>
      <w:r>
        <w:rPr>
          <w:rtl/>
        </w:rPr>
        <w:t>הממשלה</w:t>
      </w:r>
      <w:r>
        <w:rPr>
          <w:rFonts w:hint="cs"/>
          <w:rtl/>
        </w:rPr>
        <w:t>.</w:t>
      </w:r>
      <w:r>
        <w:rPr>
          <w:rtl/>
        </w:rPr>
        <w:t xml:space="preserve"> </w:t>
      </w:r>
      <w:bookmarkStart w:id="49278" w:name="_ETM_Q134_627800"/>
      <w:bookmarkEnd w:id="49278"/>
      <w:r>
        <w:rPr>
          <w:rFonts w:hint="cs"/>
          <w:rtl/>
        </w:rPr>
        <w:t xml:space="preserve">זה </w:t>
      </w:r>
      <w:r>
        <w:rPr>
          <w:rtl/>
        </w:rPr>
        <w:t xml:space="preserve">הזמן </w:t>
      </w:r>
      <w:bookmarkStart w:id="49279" w:name="_ETM_Q134_628970"/>
      <w:bookmarkEnd w:id="49279"/>
      <w:r>
        <w:rPr>
          <w:rtl/>
        </w:rPr>
        <w:t xml:space="preserve">שהאנשים </w:t>
      </w:r>
      <w:bookmarkStart w:id="49280" w:name="_ETM_Q134_629540"/>
      <w:bookmarkEnd w:id="49280"/>
      <w:r>
        <w:rPr>
          <w:rtl/>
        </w:rPr>
        <w:t>הש</w:t>
      </w:r>
      <w:r>
        <w:rPr>
          <w:rFonts w:hint="cs"/>
          <w:rtl/>
        </w:rPr>
        <w:t>פ</w:t>
      </w:r>
      <w:r>
        <w:rPr>
          <w:rtl/>
        </w:rPr>
        <w:t>ויים</w:t>
      </w:r>
      <w:r>
        <w:rPr>
          <w:rFonts w:hint="cs"/>
          <w:rtl/>
        </w:rPr>
        <w:t>,</w:t>
      </w:r>
      <w:r>
        <w:rPr>
          <w:rtl/>
        </w:rPr>
        <w:t xml:space="preserve"> </w:t>
      </w:r>
      <w:bookmarkStart w:id="49281" w:name="_ETM_Q134_630390"/>
      <w:bookmarkEnd w:id="49281"/>
      <w:r>
        <w:rPr>
          <w:rtl/>
        </w:rPr>
        <w:t>הממלכתי</w:t>
      </w:r>
      <w:r>
        <w:rPr>
          <w:rFonts w:hint="cs"/>
          <w:rtl/>
        </w:rPr>
        <w:t>ים</w:t>
      </w:r>
      <w:r>
        <w:rPr>
          <w:rtl/>
        </w:rPr>
        <w:t xml:space="preserve"> </w:t>
      </w:r>
      <w:bookmarkStart w:id="49282" w:name="_ETM_Q134_631260"/>
      <w:bookmarkEnd w:id="49282"/>
      <w:r>
        <w:rPr>
          <w:rtl/>
        </w:rPr>
        <w:t xml:space="preserve">והליברלים </w:t>
      </w:r>
      <w:bookmarkStart w:id="49283" w:name="_ETM_Q134_632370"/>
      <w:bookmarkEnd w:id="49283"/>
      <w:r>
        <w:rPr>
          <w:rtl/>
        </w:rPr>
        <w:t xml:space="preserve">צריכים </w:t>
      </w:r>
      <w:bookmarkStart w:id="49284" w:name="_ETM_Q134_632760"/>
      <w:bookmarkEnd w:id="49284"/>
      <w:r>
        <w:rPr>
          <w:rtl/>
        </w:rPr>
        <w:t>להתאחד</w:t>
      </w:r>
      <w:r>
        <w:rPr>
          <w:rFonts w:hint="cs"/>
          <w:rtl/>
        </w:rPr>
        <w:t>,</w:t>
      </w:r>
      <w:r>
        <w:rPr>
          <w:rtl/>
        </w:rPr>
        <w:t xml:space="preserve"> </w:t>
      </w:r>
      <w:bookmarkStart w:id="49285" w:name="_ETM_Q134_633739"/>
      <w:bookmarkEnd w:id="49285"/>
      <w:r>
        <w:rPr>
          <w:rtl/>
        </w:rPr>
        <w:t xml:space="preserve">כשיש </w:t>
      </w:r>
      <w:bookmarkStart w:id="49286" w:name="_ETM_Q134_633980"/>
      <w:bookmarkEnd w:id="49286"/>
      <w:r>
        <w:rPr>
          <w:rtl/>
        </w:rPr>
        <w:t xml:space="preserve">משימה </w:t>
      </w:r>
      <w:bookmarkStart w:id="49287" w:name="_ETM_Q134_634430"/>
      <w:bookmarkStart w:id="49288" w:name="_ETM_Q134_634819"/>
      <w:bookmarkEnd w:id="49287"/>
      <w:bookmarkEnd w:id="49288"/>
      <w:r>
        <w:rPr>
          <w:rFonts w:hint="cs"/>
          <w:rtl/>
        </w:rPr>
        <w:t xml:space="preserve">אחת </w:t>
      </w:r>
      <w:bookmarkStart w:id="49289" w:name="_ETM_Q134_633000"/>
      <w:bookmarkEnd w:id="49289"/>
      <w:r>
        <w:rPr>
          <w:rtl/>
        </w:rPr>
        <w:t xml:space="preserve">לנגד </w:t>
      </w:r>
      <w:bookmarkStart w:id="49290" w:name="_ETM_Q134_635239"/>
      <w:bookmarkEnd w:id="49290"/>
      <w:r>
        <w:rPr>
          <w:rtl/>
        </w:rPr>
        <w:t>עיניהם</w:t>
      </w:r>
      <w:r>
        <w:rPr>
          <w:rFonts w:hint="cs"/>
          <w:rtl/>
        </w:rPr>
        <w:t>:</w:t>
      </w:r>
      <w:r>
        <w:rPr>
          <w:rtl/>
        </w:rPr>
        <w:t xml:space="preserve"> </w:t>
      </w:r>
      <w:bookmarkStart w:id="49291" w:name="_ETM_Q134_635989"/>
      <w:bookmarkEnd w:id="49291"/>
      <w:r>
        <w:rPr>
          <w:rtl/>
        </w:rPr>
        <w:t xml:space="preserve">להפיל </w:t>
      </w:r>
      <w:bookmarkStart w:id="49292" w:name="_ETM_Q134_636790"/>
      <w:bookmarkEnd w:id="49292"/>
      <w:r>
        <w:rPr>
          <w:rtl/>
        </w:rPr>
        <w:t xml:space="preserve">את </w:t>
      </w:r>
      <w:bookmarkStart w:id="49293" w:name="_ETM_Q134_637090"/>
      <w:bookmarkEnd w:id="49293"/>
      <w:r>
        <w:rPr>
          <w:rtl/>
        </w:rPr>
        <w:t>הממשלה</w:t>
      </w:r>
      <w:r>
        <w:rPr>
          <w:rFonts w:hint="cs"/>
          <w:rtl/>
        </w:rPr>
        <w:t>.</w:t>
      </w:r>
      <w:r>
        <w:rPr>
          <w:rtl/>
        </w:rPr>
        <w:t xml:space="preserve"> </w:t>
      </w:r>
      <w:bookmarkStart w:id="49294" w:name="_ETM_Q134_638430"/>
      <w:bookmarkEnd w:id="49294"/>
      <w:r>
        <w:rPr>
          <w:rtl/>
        </w:rPr>
        <w:t xml:space="preserve">אני </w:t>
      </w:r>
      <w:bookmarkStart w:id="49295" w:name="_ETM_Q134_638790"/>
      <w:bookmarkEnd w:id="49295"/>
      <w:r>
        <w:rPr>
          <w:rtl/>
        </w:rPr>
        <w:t xml:space="preserve">יודע </w:t>
      </w:r>
      <w:bookmarkStart w:id="49296" w:name="_ETM_Q134_639090"/>
      <w:bookmarkEnd w:id="49296"/>
      <w:r>
        <w:rPr>
          <w:rFonts w:hint="cs"/>
          <w:rtl/>
        </w:rPr>
        <w:t>ש</w:t>
      </w:r>
      <w:r>
        <w:rPr>
          <w:rtl/>
        </w:rPr>
        <w:t xml:space="preserve">זה </w:t>
      </w:r>
      <w:bookmarkStart w:id="49297" w:name="_ETM_Q134_639240"/>
      <w:bookmarkEnd w:id="49297"/>
      <w:r>
        <w:rPr>
          <w:rtl/>
        </w:rPr>
        <w:t xml:space="preserve">לא </w:t>
      </w:r>
      <w:bookmarkStart w:id="49298" w:name="_ETM_Q134_639360"/>
      <w:bookmarkEnd w:id="49298"/>
      <w:r>
        <w:rPr>
          <w:rtl/>
        </w:rPr>
        <w:t xml:space="preserve">דבר </w:t>
      </w:r>
      <w:bookmarkStart w:id="49299" w:name="_ETM_Q134_639720"/>
      <w:bookmarkEnd w:id="49299"/>
      <w:r>
        <w:rPr>
          <w:rtl/>
        </w:rPr>
        <w:t xml:space="preserve">קל </w:t>
      </w:r>
      <w:bookmarkStart w:id="49300" w:name="_ETM_Q134_639959"/>
      <w:bookmarkEnd w:id="49300"/>
      <w:r>
        <w:rPr>
          <w:rtl/>
        </w:rPr>
        <w:t xml:space="preserve">בזמן </w:t>
      </w:r>
      <w:bookmarkStart w:id="49301" w:name="_ETM_Q134_640319"/>
      <w:bookmarkEnd w:id="49301"/>
      <w:r>
        <w:rPr>
          <w:rtl/>
        </w:rPr>
        <w:t>מלחמה</w:t>
      </w:r>
      <w:r>
        <w:rPr>
          <w:rFonts w:hint="cs"/>
          <w:rtl/>
        </w:rPr>
        <w:t>.</w:t>
      </w:r>
      <w:r>
        <w:rPr>
          <w:rtl/>
        </w:rPr>
        <w:t xml:space="preserve"> </w:t>
      </w:r>
      <w:bookmarkStart w:id="49302" w:name="_ETM_Q134_641459"/>
      <w:bookmarkEnd w:id="49302"/>
      <w:r>
        <w:rPr>
          <w:rFonts w:hint="cs"/>
          <w:rtl/>
        </w:rPr>
        <w:t>הב</w:t>
      </w:r>
      <w:r>
        <w:rPr>
          <w:rtl/>
        </w:rPr>
        <w:t xml:space="preserve">נים </w:t>
      </w:r>
      <w:bookmarkStart w:id="49303" w:name="_ETM_Q134_641790"/>
      <w:bookmarkEnd w:id="49303"/>
      <w:r>
        <w:rPr>
          <w:rtl/>
        </w:rPr>
        <w:t xml:space="preserve">שלכם </w:t>
      </w:r>
      <w:bookmarkStart w:id="49304" w:name="_ETM_Q134_642330"/>
      <w:bookmarkEnd w:id="49304"/>
      <w:r>
        <w:rPr>
          <w:rtl/>
        </w:rPr>
        <w:t xml:space="preserve">הלכה </w:t>
      </w:r>
      <w:bookmarkStart w:id="49305" w:name="_ETM_Q134_642690"/>
      <w:bookmarkEnd w:id="49305"/>
      <w:r>
        <w:rPr>
          <w:rtl/>
        </w:rPr>
        <w:t xml:space="preserve">למעשה </w:t>
      </w:r>
      <w:bookmarkStart w:id="49306" w:name="_ETM_Q134_643319"/>
      <w:bookmarkStart w:id="49307" w:name="_ETM_Q134_644850"/>
      <w:bookmarkEnd w:id="49306"/>
      <w:bookmarkEnd w:id="49307"/>
      <w:r>
        <w:rPr>
          <w:rtl/>
        </w:rPr>
        <w:t xml:space="preserve">מגויסים </w:t>
      </w:r>
      <w:bookmarkStart w:id="49308" w:name="_ETM_Q134_645510"/>
      <w:bookmarkEnd w:id="49308"/>
      <w:r>
        <w:rPr>
          <w:rtl/>
        </w:rPr>
        <w:t>ונלחמים</w:t>
      </w:r>
      <w:r>
        <w:rPr>
          <w:rFonts w:hint="cs"/>
          <w:rtl/>
        </w:rPr>
        <w:t xml:space="preserve">, </w:t>
      </w:r>
      <w:r>
        <w:rPr>
          <w:rtl/>
        </w:rPr>
        <w:t xml:space="preserve">כמו </w:t>
      </w:r>
      <w:bookmarkStart w:id="49309" w:name="_ETM_Q134_643560"/>
      <w:bookmarkEnd w:id="49309"/>
      <w:r>
        <w:rPr>
          <w:rtl/>
        </w:rPr>
        <w:t xml:space="preserve">משפחתי </w:t>
      </w:r>
      <w:bookmarkStart w:id="49310" w:name="_ETM_Q134_644040"/>
      <w:bookmarkEnd w:id="49310"/>
      <w:r>
        <w:rPr>
          <w:rtl/>
        </w:rPr>
        <w:t>שלי</w:t>
      </w:r>
      <w:r>
        <w:rPr>
          <w:rFonts w:hint="cs"/>
          <w:rtl/>
        </w:rPr>
        <w:t>.</w:t>
      </w:r>
      <w:r>
        <w:rPr>
          <w:rtl/>
        </w:rPr>
        <w:t xml:space="preserve"> </w:t>
      </w:r>
      <w:bookmarkStart w:id="49311" w:name="_ETM_Q134_646770"/>
      <w:bookmarkEnd w:id="49311"/>
      <w:r>
        <w:rPr>
          <w:rtl/>
        </w:rPr>
        <w:t xml:space="preserve">זו </w:t>
      </w:r>
      <w:bookmarkStart w:id="49312" w:name="_ETM_Q134_646980"/>
      <w:bookmarkEnd w:id="49312"/>
      <w:r>
        <w:rPr>
          <w:rtl/>
        </w:rPr>
        <w:t xml:space="preserve">סיטואציה </w:t>
      </w:r>
      <w:bookmarkStart w:id="49313" w:name="_ETM_Q134_647700"/>
      <w:bookmarkEnd w:id="49313"/>
      <w:r>
        <w:rPr>
          <w:rtl/>
        </w:rPr>
        <w:t xml:space="preserve">לא </w:t>
      </w:r>
      <w:bookmarkStart w:id="49314" w:name="_ETM_Q134_647850"/>
      <w:bookmarkEnd w:id="49314"/>
      <w:r>
        <w:rPr>
          <w:rtl/>
        </w:rPr>
        <w:t>פשוטה</w:t>
      </w:r>
      <w:r>
        <w:rPr>
          <w:rFonts w:hint="cs"/>
          <w:rtl/>
        </w:rPr>
        <w:t>,</w:t>
      </w:r>
      <w:r>
        <w:rPr>
          <w:rtl/>
        </w:rPr>
        <w:t xml:space="preserve"> </w:t>
      </w:r>
      <w:bookmarkStart w:id="49315" w:name="_ETM_Q134_648819"/>
      <w:bookmarkEnd w:id="49315"/>
      <w:r>
        <w:rPr>
          <w:rtl/>
        </w:rPr>
        <w:t xml:space="preserve">לא </w:t>
      </w:r>
      <w:bookmarkStart w:id="49316" w:name="_ETM_Q134_649120"/>
      <w:bookmarkEnd w:id="49316"/>
      <w:r>
        <w:rPr>
          <w:rtl/>
        </w:rPr>
        <w:t>נעימה</w:t>
      </w:r>
      <w:r>
        <w:rPr>
          <w:rFonts w:hint="cs"/>
          <w:rtl/>
        </w:rPr>
        <w:t>,</w:t>
      </w:r>
      <w:r>
        <w:rPr>
          <w:rtl/>
        </w:rPr>
        <w:t xml:space="preserve"> </w:t>
      </w:r>
      <w:bookmarkStart w:id="49317" w:name="_ETM_Q134_650040"/>
      <w:bookmarkEnd w:id="49317"/>
      <w:r>
        <w:rPr>
          <w:rtl/>
        </w:rPr>
        <w:t xml:space="preserve">אבל </w:t>
      </w:r>
      <w:bookmarkStart w:id="49318" w:name="_ETM_Q134_650310"/>
      <w:bookmarkEnd w:id="49318"/>
      <w:r>
        <w:rPr>
          <w:rtl/>
        </w:rPr>
        <w:t xml:space="preserve">זה </w:t>
      </w:r>
      <w:bookmarkStart w:id="49319" w:name="_ETM_Q134_650400"/>
      <w:bookmarkEnd w:id="49319"/>
      <w:r>
        <w:rPr>
          <w:rtl/>
        </w:rPr>
        <w:t xml:space="preserve">הדבר </w:t>
      </w:r>
      <w:bookmarkStart w:id="49320" w:name="_ETM_Q134_650760"/>
      <w:bookmarkEnd w:id="49320"/>
      <w:r>
        <w:rPr>
          <w:rtl/>
        </w:rPr>
        <w:t xml:space="preserve">הנכון </w:t>
      </w:r>
      <w:bookmarkStart w:id="49321" w:name="_ETM_Q134_651180"/>
      <w:bookmarkEnd w:id="49321"/>
      <w:r>
        <w:rPr>
          <w:rtl/>
        </w:rPr>
        <w:t>לעשות</w:t>
      </w:r>
      <w:r>
        <w:rPr>
          <w:rFonts w:hint="cs"/>
          <w:rtl/>
        </w:rPr>
        <w:t>.</w:t>
      </w:r>
      <w:r>
        <w:rPr>
          <w:rtl/>
        </w:rPr>
        <w:t xml:space="preserve"> </w:t>
      </w:r>
      <w:bookmarkStart w:id="49322" w:name="_ETM_Q134_652430"/>
      <w:bookmarkEnd w:id="49322"/>
    </w:p>
    <w:p w:rsidR="00071895" w:rsidRDefault="00071895" w:rsidP="004D4F51">
      <w:pPr>
        <w:rPr>
          <w:rtl/>
        </w:rPr>
      </w:pPr>
    </w:p>
    <w:p w:rsidR="00071895" w:rsidRDefault="00071895" w:rsidP="008572AC">
      <w:pPr>
        <w:rPr>
          <w:rtl/>
        </w:rPr>
      </w:pPr>
      <w:r>
        <w:rPr>
          <w:rtl/>
        </w:rPr>
        <w:t xml:space="preserve">הדבר </w:t>
      </w:r>
      <w:bookmarkStart w:id="49323" w:name="_ETM_Q134_652819"/>
      <w:bookmarkEnd w:id="49323"/>
      <w:r>
        <w:rPr>
          <w:rtl/>
        </w:rPr>
        <w:t xml:space="preserve">שיכול </w:t>
      </w:r>
      <w:bookmarkStart w:id="49324" w:name="_ETM_Q134_653240"/>
      <w:bookmarkEnd w:id="49324"/>
      <w:r>
        <w:rPr>
          <w:rtl/>
        </w:rPr>
        <w:t xml:space="preserve">להביא </w:t>
      </w:r>
      <w:bookmarkStart w:id="49325" w:name="_ETM_Q134_653510"/>
      <w:bookmarkEnd w:id="49325"/>
      <w:r>
        <w:rPr>
          <w:rtl/>
        </w:rPr>
        <w:t xml:space="preserve">אותנו </w:t>
      </w:r>
      <w:bookmarkStart w:id="49326" w:name="_ETM_Q134_653870"/>
      <w:bookmarkEnd w:id="49326"/>
      <w:r>
        <w:rPr>
          <w:rtl/>
        </w:rPr>
        <w:t xml:space="preserve">לניצחון </w:t>
      </w:r>
      <w:bookmarkStart w:id="49327" w:name="_ETM_Q134_654440"/>
      <w:bookmarkEnd w:id="49327"/>
      <w:r>
        <w:rPr>
          <w:rtl/>
        </w:rPr>
        <w:t xml:space="preserve">אמיתי </w:t>
      </w:r>
      <w:bookmarkStart w:id="49328" w:name="_ETM_Q134_654770"/>
      <w:bookmarkEnd w:id="49328"/>
      <w:r>
        <w:rPr>
          <w:rtl/>
        </w:rPr>
        <w:t xml:space="preserve">על </w:t>
      </w:r>
      <w:bookmarkStart w:id="49329" w:name="_ETM_Q134_654890"/>
      <w:bookmarkEnd w:id="49329"/>
      <w:r>
        <w:rPr>
          <w:rtl/>
        </w:rPr>
        <w:t xml:space="preserve">החמאס </w:t>
      </w:r>
      <w:bookmarkStart w:id="49330" w:name="_ETM_Q134_655819"/>
      <w:bookmarkEnd w:id="49330"/>
      <w:r>
        <w:rPr>
          <w:rtl/>
        </w:rPr>
        <w:t>ה</w:t>
      </w:r>
      <w:r>
        <w:rPr>
          <w:rFonts w:hint="cs"/>
          <w:rtl/>
        </w:rPr>
        <w:t xml:space="preserve">וא </w:t>
      </w:r>
      <w:bookmarkStart w:id="49331" w:name="_ETM_Q134_655970"/>
      <w:bookmarkEnd w:id="49331"/>
      <w:r>
        <w:rPr>
          <w:rtl/>
        </w:rPr>
        <w:t xml:space="preserve">קבלה </w:t>
      </w:r>
      <w:bookmarkStart w:id="49332" w:name="_ETM_Q134_656450"/>
      <w:bookmarkEnd w:id="49332"/>
      <w:r>
        <w:rPr>
          <w:rtl/>
        </w:rPr>
        <w:t>של</w:t>
      </w:r>
      <w:r>
        <w:rPr>
          <w:rFonts w:hint="cs"/>
          <w:rtl/>
        </w:rPr>
        <w:t xml:space="preserve"> </w:t>
      </w:r>
      <w:r>
        <w:rPr>
          <w:rtl/>
        </w:rPr>
        <w:t xml:space="preserve">יוזמה </w:t>
      </w:r>
      <w:bookmarkStart w:id="49333" w:name="_ETM_Q134_657020"/>
      <w:bookmarkEnd w:id="49333"/>
      <w:r>
        <w:rPr>
          <w:rtl/>
        </w:rPr>
        <w:t>בי</w:t>
      </w:r>
      <w:r>
        <w:rPr>
          <w:rFonts w:hint="cs"/>
          <w:rtl/>
        </w:rPr>
        <w:t>ן-</w:t>
      </w:r>
      <w:r>
        <w:rPr>
          <w:rtl/>
        </w:rPr>
        <w:t xml:space="preserve">לאומית </w:t>
      </w:r>
      <w:bookmarkStart w:id="49334" w:name="_ETM_Q134_657620"/>
      <w:bookmarkEnd w:id="49334"/>
      <w:r>
        <w:rPr>
          <w:rtl/>
        </w:rPr>
        <w:t>אמריקאית</w:t>
      </w:r>
      <w:r>
        <w:rPr>
          <w:rFonts w:hint="cs"/>
          <w:rtl/>
        </w:rPr>
        <w:t>,</w:t>
      </w:r>
      <w:r>
        <w:rPr>
          <w:rtl/>
        </w:rPr>
        <w:t xml:space="preserve"> </w:t>
      </w:r>
      <w:bookmarkStart w:id="49335" w:name="_ETM_Q134_658760"/>
      <w:bookmarkEnd w:id="49335"/>
      <w:r>
        <w:rPr>
          <w:rtl/>
        </w:rPr>
        <w:t xml:space="preserve">קואליציה </w:t>
      </w:r>
      <w:bookmarkStart w:id="49336" w:name="_ETM_Q134_659270"/>
      <w:bookmarkEnd w:id="49336"/>
      <w:r>
        <w:rPr>
          <w:rtl/>
        </w:rPr>
        <w:t xml:space="preserve">של </w:t>
      </w:r>
      <w:bookmarkStart w:id="49337" w:name="_ETM_Q134_659450"/>
      <w:bookmarkEnd w:id="49337"/>
      <w:r>
        <w:rPr>
          <w:rtl/>
        </w:rPr>
        <w:t xml:space="preserve">מדינות </w:t>
      </w:r>
      <w:bookmarkStart w:id="49338" w:name="_ETM_Q134_659840"/>
      <w:bookmarkEnd w:id="49338"/>
      <w:r>
        <w:rPr>
          <w:rtl/>
        </w:rPr>
        <w:t xml:space="preserve">מערביות </w:t>
      </w:r>
      <w:bookmarkStart w:id="49339" w:name="_ETM_Q134_660680"/>
      <w:bookmarkEnd w:id="49339"/>
      <w:r>
        <w:rPr>
          <w:rtl/>
        </w:rPr>
        <w:t xml:space="preserve">כולל </w:t>
      </w:r>
      <w:bookmarkStart w:id="49340" w:name="_ETM_Q134_660980"/>
      <w:bookmarkEnd w:id="49340"/>
      <w:r>
        <w:rPr>
          <w:rtl/>
        </w:rPr>
        <w:t>סעודיה</w:t>
      </w:r>
      <w:r w:rsidR="008572AC">
        <w:rPr>
          <w:rFonts w:hint="cs"/>
          <w:rtl/>
        </w:rPr>
        <w:t>,</w:t>
      </w:r>
      <w:r>
        <w:rPr>
          <w:rtl/>
        </w:rPr>
        <w:t xml:space="preserve"> </w:t>
      </w:r>
      <w:bookmarkStart w:id="49341" w:name="_ETM_Q134_661550"/>
      <w:bookmarkEnd w:id="49341"/>
      <w:r>
        <w:rPr>
          <w:rtl/>
        </w:rPr>
        <w:t xml:space="preserve">עם </w:t>
      </w:r>
      <w:bookmarkStart w:id="49342" w:name="_ETM_Q134_661670"/>
      <w:bookmarkEnd w:id="49342"/>
      <w:r>
        <w:rPr>
          <w:rtl/>
        </w:rPr>
        <w:t xml:space="preserve">ארצות </w:t>
      </w:r>
      <w:bookmarkStart w:id="49343" w:name="_ETM_Q134_661970"/>
      <w:bookmarkEnd w:id="49343"/>
      <w:r>
        <w:rPr>
          <w:rtl/>
        </w:rPr>
        <w:t xml:space="preserve">הברית </w:t>
      </w:r>
      <w:bookmarkStart w:id="49344" w:name="_ETM_Q134_662420"/>
      <w:bookmarkEnd w:id="49344"/>
      <w:r>
        <w:rPr>
          <w:rtl/>
        </w:rPr>
        <w:t xml:space="preserve">ומדינות </w:t>
      </w:r>
      <w:bookmarkStart w:id="49345" w:name="_ETM_Q134_662870"/>
      <w:bookmarkEnd w:id="49345"/>
      <w:r>
        <w:rPr>
          <w:rtl/>
        </w:rPr>
        <w:t>אירופה</w:t>
      </w:r>
      <w:r w:rsidR="008572AC">
        <w:rPr>
          <w:rFonts w:hint="cs"/>
          <w:rtl/>
        </w:rPr>
        <w:t>,</w:t>
      </w:r>
      <w:r>
        <w:rPr>
          <w:rtl/>
        </w:rPr>
        <w:t xml:space="preserve"> </w:t>
      </w:r>
      <w:bookmarkStart w:id="49346" w:name="_ETM_Q134_663770"/>
      <w:bookmarkEnd w:id="49346"/>
      <w:r>
        <w:rPr>
          <w:rtl/>
        </w:rPr>
        <w:t xml:space="preserve">אל </w:t>
      </w:r>
      <w:bookmarkStart w:id="49347" w:name="_ETM_Q134_663950"/>
      <w:bookmarkEnd w:id="49347"/>
      <w:r>
        <w:rPr>
          <w:rtl/>
        </w:rPr>
        <w:t xml:space="preserve">מול </w:t>
      </w:r>
      <w:bookmarkStart w:id="49348" w:name="_ETM_Q134_664160"/>
      <w:bookmarkEnd w:id="49348"/>
      <w:r>
        <w:rPr>
          <w:rtl/>
        </w:rPr>
        <w:t xml:space="preserve">ציר </w:t>
      </w:r>
      <w:bookmarkStart w:id="49349" w:name="_ETM_Q134_664400"/>
      <w:bookmarkEnd w:id="49349"/>
      <w:r>
        <w:rPr>
          <w:rtl/>
        </w:rPr>
        <w:t>הרשע</w:t>
      </w:r>
      <w:r>
        <w:rPr>
          <w:rFonts w:hint="cs"/>
          <w:rtl/>
        </w:rPr>
        <w:t>,</w:t>
      </w:r>
      <w:r>
        <w:rPr>
          <w:rtl/>
        </w:rPr>
        <w:t xml:space="preserve"> </w:t>
      </w:r>
      <w:bookmarkStart w:id="49350" w:name="_ETM_Q134_664910"/>
      <w:bookmarkEnd w:id="49350"/>
      <w:r>
        <w:rPr>
          <w:rtl/>
        </w:rPr>
        <w:t>שבראש</w:t>
      </w:r>
      <w:r>
        <w:rPr>
          <w:rFonts w:hint="cs"/>
          <w:rtl/>
        </w:rPr>
        <w:t>ו</w:t>
      </w:r>
      <w:r>
        <w:rPr>
          <w:rtl/>
        </w:rPr>
        <w:t xml:space="preserve"> </w:t>
      </w:r>
      <w:bookmarkStart w:id="49351" w:name="_ETM_Q134_665510"/>
      <w:bookmarkEnd w:id="49351"/>
      <w:r>
        <w:rPr>
          <w:rtl/>
        </w:rPr>
        <w:t xml:space="preserve">עומדת </w:t>
      </w:r>
      <w:bookmarkStart w:id="49352" w:name="_ETM_Q134_665870"/>
      <w:bookmarkEnd w:id="49352"/>
      <w:r>
        <w:rPr>
          <w:rtl/>
        </w:rPr>
        <w:t>איראן</w:t>
      </w:r>
      <w:r>
        <w:rPr>
          <w:rFonts w:hint="cs"/>
          <w:rtl/>
        </w:rPr>
        <w:t>.</w:t>
      </w:r>
      <w:r>
        <w:rPr>
          <w:rtl/>
        </w:rPr>
        <w:t xml:space="preserve"> </w:t>
      </w:r>
      <w:bookmarkStart w:id="49353" w:name="_ETM_Q134_666740"/>
      <w:bookmarkEnd w:id="49353"/>
      <w:r>
        <w:rPr>
          <w:rtl/>
        </w:rPr>
        <w:t xml:space="preserve">זה </w:t>
      </w:r>
      <w:bookmarkStart w:id="49354" w:name="_ETM_Q134_666950"/>
      <w:bookmarkEnd w:id="49354"/>
      <w:r>
        <w:rPr>
          <w:rtl/>
        </w:rPr>
        <w:t xml:space="preserve">הדבר </w:t>
      </w:r>
      <w:bookmarkStart w:id="49355" w:name="_ETM_Q134_667370"/>
      <w:bookmarkEnd w:id="49355"/>
      <w:r>
        <w:rPr>
          <w:rtl/>
        </w:rPr>
        <w:t>הנכון</w:t>
      </w:r>
      <w:r>
        <w:rPr>
          <w:rFonts w:hint="cs"/>
          <w:rtl/>
        </w:rPr>
        <w:t>. אי-</w:t>
      </w:r>
      <w:bookmarkStart w:id="49356" w:name="_ETM_Q134_671150"/>
      <w:bookmarkEnd w:id="49356"/>
      <w:r>
        <w:rPr>
          <w:rtl/>
        </w:rPr>
        <w:t>קבלת</w:t>
      </w:r>
      <w:r>
        <w:rPr>
          <w:rFonts w:hint="cs"/>
          <w:rtl/>
        </w:rPr>
        <w:t xml:space="preserve"> היוזמה </w:t>
      </w:r>
      <w:bookmarkStart w:id="49357" w:name="_ETM_Q134_668390"/>
      <w:bookmarkStart w:id="49358" w:name="_ETM_Q134_668600"/>
      <w:bookmarkStart w:id="49359" w:name="_ETM_Q134_669140"/>
      <w:bookmarkStart w:id="49360" w:name="_ETM_Q134_669410"/>
      <w:bookmarkEnd w:id="49357"/>
      <w:bookmarkEnd w:id="49358"/>
      <w:bookmarkEnd w:id="49359"/>
      <w:bookmarkEnd w:id="49360"/>
      <w:r>
        <w:rPr>
          <w:rtl/>
        </w:rPr>
        <w:t xml:space="preserve">האמריקאית </w:t>
      </w:r>
      <w:bookmarkStart w:id="49361" w:name="_ETM_Q134_669920"/>
      <w:bookmarkEnd w:id="49361"/>
      <w:r>
        <w:rPr>
          <w:rtl/>
        </w:rPr>
        <w:t xml:space="preserve">והסעודית </w:t>
      </w:r>
      <w:bookmarkStart w:id="49362" w:name="_ETM_Q134_671000"/>
      <w:bookmarkStart w:id="49363" w:name="_ETM_Q134_672169"/>
      <w:bookmarkEnd w:id="49362"/>
      <w:bookmarkEnd w:id="49363"/>
      <w:r>
        <w:rPr>
          <w:rtl/>
        </w:rPr>
        <w:t xml:space="preserve">היא </w:t>
      </w:r>
      <w:bookmarkStart w:id="49364" w:name="_ETM_Q134_672290"/>
      <w:bookmarkEnd w:id="49364"/>
      <w:r>
        <w:rPr>
          <w:rtl/>
        </w:rPr>
        <w:t xml:space="preserve">פגיעה </w:t>
      </w:r>
      <w:bookmarkStart w:id="49365" w:name="_ETM_Q134_672590"/>
      <w:bookmarkEnd w:id="49365"/>
      <w:r>
        <w:rPr>
          <w:rtl/>
        </w:rPr>
        <w:t xml:space="preserve">אנושה </w:t>
      </w:r>
      <w:bookmarkStart w:id="49366" w:name="_ETM_Q134_673010"/>
      <w:bookmarkEnd w:id="49366"/>
      <w:r>
        <w:rPr>
          <w:rtl/>
        </w:rPr>
        <w:t xml:space="preserve">בביטחון </w:t>
      </w:r>
      <w:bookmarkStart w:id="49367" w:name="_ETM_Q134_673459"/>
      <w:bookmarkEnd w:id="49367"/>
      <w:r>
        <w:rPr>
          <w:rtl/>
        </w:rPr>
        <w:t>המדינה</w:t>
      </w:r>
      <w:r>
        <w:rPr>
          <w:rFonts w:hint="cs"/>
          <w:rtl/>
        </w:rPr>
        <w:t>,</w:t>
      </w:r>
      <w:r>
        <w:rPr>
          <w:rtl/>
        </w:rPr>
        <w:t xml:space="preserve"> </w:t>
      </w:r>
      <w:bookmarkStart w:id="49368" w:name="_ETM_Q134_674419"/>
      <w:bookmarkEnd w:id="49368"/>
      <w:r>
        <w:rPr>
          <w:rtl/>
        </w:rPr>
        <w:t>והיא</w:t>
      </w:r>
      <w:r>
        <w:rPr>
          <w:rFonts w:hint="cs"/>
          <w:rtl/>
        </w:rPr>
        <w:t>-היא</w:t>
      </w:r>
      <w:r>
        <w:rPr>
          <w:rtl/>
        </w:rPr>
        <w:t xml:space="preserve"> </w:t>
      </w:r>
      <w:bookmarkStart w:id="49369" w:name="_ETM_Q134_675439"/>
      <w:bookmarkEnd w:id="49369"/>
      <w:r>
        <w:rPr>
          <w:rtl/>
        </w:rPr>
        <w:t xml:space="preserve">שלא </w:t>
      </w:r>
      <w:bookmarkStart w:id="49370" w:name="_ETM_Q134_675709"/>
      <w:bookmarkEnd w:id="49370"/>
      <w:r>
        <w:rPr>
          <w:rtl/>
        </w:rPr>
        <w:t xml:space="preserve">תביא </w:t>
      </w:r>
      <w:bookmarkStart w:id="49371" w:name="_ETM_Q134_675980"/>
      <w:bookmarkEnd w:id="49371"/>
      <w:r>
        <w:rPr>
          <w:rtl/>
        </w:rPr>
        <w:t xml:space="preserve">לניצחון </w:t>
      </w:r>
      <w:bookmarkStart w:id="49372" w:name="_ETM_Q134_676549"/>
      <w:bookmarkEnd w:id="49372"/>
      <w:r>
        <w:rPr>
          <w:rtl/>
        </w:rPr>
        <w:t xml:space="preserve">על </w:t>
      </w:r>
      <w:bookmarkStart w:id="49373" w:name="_ETM_Q134_676700"/>
      <w:bookmarkEnd w:id="49373"/>
      <w:r>
        <w:rPr>
          <w:rtl/>
        </w:rPr>
        <w:t>חמאס</w:t>
      </w:r>
      <w:r>
        <w:rPr>
          <w:rFonts w:hint="cs"/>
          <w:rtl/>
        </w:rPr>
        <w:t>.</w:t>
      </w:r>
      <w:r>
        <w:rPr>
          <w:rtl/>
        </w:rPr>
        <w:t xml:space="preserve"> </w:t>
      </w:r>
      <w:bookmarkStart w:id="49374" w:name="_ETM_Q134_677749"/>
      <w:bookmarkEnd w:id="49374"/>
      <w:r>
        <w:rPr>
          <w:rtl/>
        </w:rPr>
        <w:t xml:space="preserve">רק </w:t>
      </w:r>
      <w:bookmarkStart w:id="49375" w:name="_ETM_Q134_678049"/>
      <w:bookmarkEnd w:id="49375"/>
      <w:r>
        <w:rPr>
          <w:rtl/>
        </w:rPr>
        <w:t xml:space="preserve">מילוי </w:t>
      </w:r>
      <w:bookmarkStart w:id="49376" w:name="_ETM_Q134_678379"/>
      <w:bookmarkEnd w:id="49376"/>
      <w:r>
        <w:rPr>
          <w:rtl/>
        </w:rPr>
        <w:t xml:space="preserve">הוואקום </w:t>
      </w:r>
      <w:bookmarkStart w:id="49377" w:name="_ETM_Q134_678889"/>
      <w:bookmarkEnd w:id="49377"/>
      <w:r>
        <w:rPr>
          <w:rtl/>
        </w:rPr>
        <w:t>ש</w:t>
      </w:r>
      <w:r>
        <w:rPr>
          <w:rFonts w:hint="cs"/>
          <w:rtl/>
        </w:rPr>
        <w:t xml:space="preserve">יוצר </w:t>
      </w:r>
      <w:bookmarkStart w:id="49378" w:name="_ETM_Q134_679549"/>
      <w:bookmarkStart w:id="49379" w:name="_ETM_Q134_679999"/>
      <w:bookmarkEnd w:id="49378"/>
      <w:bookmarkEnd w:id="49379"/>
      <w:r>
        <w:rPr>
          <w:rtl/>
        </w:rPr>
        <w:t xml:space="preserve">צה"ל </w:t>
      </w:r>
      <w:bookmarkStart w:id="49380" w:name="_ETM_Q134_680329"/>
      <w:bookmarkEnd w:id="49380"/>
      <w:r>
        <w:rPr>
          <w:rtl/>
        </w:rPr>
        <w:t xml:space="preserve">בעזה </w:t>
      </w:r>
      <w:bookmarkStart w:id="49381" w:name="_ETM_Q134_681230"/>
      <w:bookmarkEnd w:id="49381"/>
      <w:r>
        <w:rPr>
          <w:rtl/>
        </w:rPr>
        <w:t xml:space="preserve">והכנסה </w:t>
      </w:r>
      <w:bookmarkStart w:id="49382" w:name="_ETM_Q134_681739"/>
      <w:bookmarkEnd w:id="49382"/>
      <w:r>
        <w:rPr>
          <w:rtl/>
        </w:rPr>
        <w:t xml:space="preserve">של </w:t>
      </w:r>
      <w:bookmarkStart w:id="49383" w:name="_ETM_Q134_681889"/>
      <w:bookmarkEnd w:id="49383"/>
      <w:r>
        <w:rPr>
          <w:rtl/>
        </w:rPr>
        <w:t xml:space="preserve">כוחות </w:t>
      </w:r>
      <w:bookmarkStart w:id="49384" w:name="_ETM_Q134_682279"/>
      <w:bookmarkEnd w:id="49384"/>
      <w:r>
        <w:rPr>
          <w:rtl/>
        </w:rPr>
        <w:t>אחרים</w:t>
      </w:r>
      <w:r>
        <w:rPr>
          <w:rFonts w:hint="cs"/>
          <w:rtl/>
        </w:rPr>
        <w:t>,</w:t>
      </w:r>
      <w:r>
        <w:rPr>
          <w:rtl/>
        </w:rPr>
        <w:t xml:space="preserve"> </w:t>
      </w:r>
      <w:bookmarkStart w:id="49385" w:name="_ETM_Q134_682819"/>
      <w:bookmarkEnd w:id="49385"/>
      <w:r>
        <w:rPr>
          <w:rtl/>
        </w:rPr>
        <w:t xml:space="preserve">לא </w:t>
      </w:r>
      <w:bookmarkStart w:id="49386" w:name="_ETM_Q134_682969"/>
      <w:bookmarkEnd w:id="49386"/>
      <w:r>
        <w:rPr>
          <w:rtl/>
        </w:rPr>
        <w:t>טרוריסטים</w:t>
      </w:r>
      <w:r>
        <w:rPr>
          <w:rFonts w:hint="cs"/>
          <w:rtl/>
        </w:rPr>
        <w:t>,</w:t>
      </w:r>
      <w:r>
        <w:rPr>
          <w:rtl/>
        </w:rPr>
        <w:t xml:space="preserve"> </w:t>
      </w:r>
      <w:bookmarkStart w:id="49387" w:name="_ETM_Q134_684180"/>
      <w:bookmarkEnd w:id="49387"/>
      <w:r>
        <w:rPr>
          <w:rtl/>
        </w:rPr>
        <w:t xml:space="preserve">לקבל </w:t>
      </w:r>
      <w:bookmarkStart w:id="49388" w:name="_ETM_Q134_684599"/>
      <w:bookmarkEnd w:id="49388"/>
      <w:r>
        <w:rPr>
          <w:rtl/>
        </w:rPr>
        <w:t xml:space="preserve">את </w:t>
      </w:r>
      <w:bookmarkStart w:id="49389" w:name="_ETM_Q134_684689"/>
      <w:bookmarkEnd w:id="49389"/>
      <w:r>
        <w:rPr>
          <w:rtl/>
        </w:rPr>
        <w:t>השליטה</w:t>
      </w:r>
      <w:r>
        <w:rPr>
          <w:rFonts w:hint="cs"/>
          <w:rtl/>
        </w:rPr>
        <w:t xml:space="preserve"> –</w:t>
      </w:r>
      <w:r>
        <w:rPr>
          <w:rtl/>
        </w:rPr>
        <w:t xml:space="preserve"> </w:t>
      </w:r>
      <w:bookmarkStart w:id="49390" w:name="_ETM_Q134_685620"/>
      <w:bookmarkEnd w:id="49390"/>
      <w:r>
        <w:rPr>
          <w:rtl/>
        </w:rPr>
        <w:t xml:space="preserve">רק </w:t>
      </w:r>
      <w:bookmarkStart w:id="49391" w:name="_ETM_Q134_686040"/>
      <w:bookmarkEnd w:id="49391"/>
      <w:r>
        <w:rPr>
          <w:rFonts w:hint="cs"/>
          <w:rtl/>
        </w:rPr>
        <w:t xml:space="preserve">היא </w:t>
      </w:r>
      <w:r>
        <w:rPr>
          <w:rtl/>
        </w:rPr>
        <w:t xml:space="preserve">תביא </w:t>
      </w:r>
      <w:bookmarkStart w:id="49392" w:name="_ETM_Q134_686340"/>
      <w:bookmarkEnd w:id="49392"/>
      <w:r>
        <w:rPr>
          <w:rtl/>
        </w:rPr>
        <w:t xml:space="preserve">למיגור </w:t>
      </w:r>
      <w:bookmarkStart w:id="49393" w:name="_ETM_Q134_686819"/>
      <w:bookmarkEnd w:id="49393"/>
      <w:r>
        <w:rPr>
          <w:rtl/>
        </w:rPr>
        <w:t xml:space="preserve">ארגוני </w:t>
      </w:r>
      <w:bookmarkStart w:id="49394" w:name="_ETM_Q134_687209"/>
      <w:bookmarkEnd w:id="49394"/>
      <w:r>
        <w:rPr>
          <w:rtl/>
        </w:rPr>
        <w:t xml:space="preserve">הטרור </w:t>
      </w:r>
      <w:bookmarkStart w:id="49395" w:name="_ETM_Q134_687569"/>
      <w:bookmarkEnd w:id="49395"/>
      <w:r>
        <w:rPr>
          <w:rtl/>
        </w:rPr>
        <w:t>בעזה</w:t>
      </w:r>
      <w:r>
        <w:rPr>
          <w:rFonts w:hint="cs"/>
          <w:rtl/>
        </w:rPr>
        <w:t>.</w:t>
      </w:r>
      <w:r>
        <w:rPr>
          <w:rtl/>
        </w:rPr>
        <w:t xml:space="preserve"> </w:t>
      </w:r>
      <w:bookmarkStart w:id="49396" w:name="_ETM_Q134_688620"/>
      <w:bookmarkEnd w:id="49396"/>
      <w:r>
        <w:rPr>
          <w:rtl/>
        </w:rPr>
        <w:t xml:space="preserve">יש </w:t>
      </w:r>
      <w:bookmarkStart w:id="49397" w:name="_ETM_Q134_688800"/>
      <w:bookmarkEnd w:id="49397"/>
      <w:r>
        <w:rPr>
          <w:rtl/>
        </w:rPr>
        <w:t xml:space="preserve">כאן </w:t>
      </w:r>
      <w:bookmarkStart w:id="49398" w:name="_ETM_Q134_688980"/>
      <w:bookmarkEnd w:id="49398"/>
      <w:r>
        <w:rPr>
          <w:rtl/>
        </w:rPr>
        <w:t xml:space="preserve">הזדמנות </w:t>
      </w:r>
      <w:bookmarkStart w:id="49399" w:name="_ETM_Q134_689670"/>
      <w:bookmarkEnd w:id="49399"/>
      <w:r>
        <w:rPr>
          <w:rtl/>
        </w:rPr>
        <w:t xml:space="preserve">היסטורית </w:t>
      </w:r>
      <w:bookmarkStart w:id="49400" w:name="_ETM_Q134_690600"/>
      <w:bookmarkEnd w:id="49400"/>
      <w:r>
        <w:rPr>
          <w:rtl/>
        </w:rPr>
        <w:t xml:space="preserve">לשינוי </w:t>
      </w:r>
      <w:bookmarkStart w:id="49401" w:name="_ETM_Q134_691140"/>
      <w:bookmarkEnd w:id="49401"/>
      <w:r>
        <w:rPr>
          <w:rtl/>
        </w:rPr>
        <w:t>המצב</w:t>
      </w:r>
      <w:r>
        <w:rPr>
          <w:rFonts w:hint="cs"/>
          <w:rtl/>
        </w:rPr>
        <w:t>,</w:t>
      </w:r>
      <w:r>
        <w:rPr>
          <w:rtl/>
        </w:rPr>
        <w:t xml:space="preserve"> </w:t>
      </w:r>
      <w:bookmarkStart w:id="49402" w:name="_ETM_Q134_692070"/>
      <w:bookmarkEnd w:id="49402"/>
      <w:r>
        <w:rPr>
          <w:rtl/>
        </w:rPr>
        <w:t xml:space="preserve">ואסור </w:t>
      </w:r>
      <w:bookmarkStart w:id="49403" w:name="_ETM_Q134_692490"/>
      <w:bookmarkEnd w:id="49403"/>
      <w:r>
        <w:rPr>
          <w:rtl/>
        </w:rPr>
        <w:t xml:space="preserve">לנו </w:t>
      </w:r>
      <w:bookmarkStart w:id="49404" w:name="_ETM_Q134_692700"/>
      <w:bookmarkEnd w:id="49404"/>
      <w:r>
        <w:rPr>
          <w:rtl/>
        </w:rPr>
        <w:t xml:space="preserve">לפספס </w:t>
      </w:r>
      <w:bookmarkStart w:id="49405" w:name="_ETM_Q134_693270"/>
      <w:bookmarkEnd w:id="49405"/>
      <w:r>
        <w:rPr>
          <w:rtl/>
        </w:rPr>
        <w:t>אותה</w:t>
      </w:r>
      <w:r>
        <w:rPr>
          <w:rFonts w:hint="cs"/>
          <w:rtl/>
        </w:rPr>
        <w:t>.</w:t>
      </w:r>
      <w:r>
        <w:rPr>
          <w:rtl/>
        </w:rPr>
        <w:t xml:space="preserve"> </w:t>
      </w:r>
      <w:bookmarkStart w:id="49406" w:name="_ETM_Q134_694069"/>
      <w:bookmarkEnd w:id="49406"/>
      <w:r>
        <w:rPr>
          <w:rtl/>
        </w:rPr>
        <w:t xml:space="preserve">חייבים </w:t>
      </w:r>
      <w:bookmarkStart w:id="49407" w:name="_ETM_Q134_694489"/>
      <w:bookmarkEnd w:id="49407"/>
      <w:r>
        <w:rPr>
          <w:rtl/>
        </w:rPr>
        <w:t xml:space="preserve">להתחיל </w:t>
      </w:r>
      <w:bookmarkStart w:id="49408" w:name="_ETM_Q134_694909"/>
      <w:bookmarkEnd w:id="49408"/>
      <w:r>
        <w:rPr>
          <w:rtl/>
        </w:rPr>
        <w:t xml:space="preserve">ממשהו </w:t>
      </w:r>
      <w:bookmarkStart w:id="49409" w:name="_ETM_Q134_695780"/>
      <w:bookmarkEnd w:id="49409"/>
      <w:r>
        <w:rPr>
          <w:rtl/>
        </w:rPr>
        <w:t xml:space="preserve">ולתת </w:t>
      </w:r>
      <w:bookmarkStart w:id="49410" w:name="_ETM_Q134_696230"/>
      <w:bookmarkEnd w:id="49410"/>
      <w:r>
        <w:rPr>
          <w:rtl/>
        </w:rPr>
        <w:t xml:space="preserve">לו </w:t>
      </w:r>
      <w:bookmarkStart w:id="49411" w:name="_ETM_Q134_696559"/>
      <w:bookmarkEnd w:id="49411"/>
      <w:r>
        <w:rPr>
          <w:rtl/>
        </w:rPr>
        <w:t>סיכוי</w:t>
      </w:r>
      <w:r>
        <w:rPr>
          <w:rFonts w:hint="cs"/>
          <w:rtl/>
        </w:rPr>
        <w:t>.</w:t>
      </w:r>
      <w:r>
        <w:rPr>
          <w:rtl/>
        </w:rPr>
        <w:t xml:space="preserve"> </w:t>
      </w:r>
      <w:bookmarkStart w:id="49412" w:name="_ETM_Q134_697920"/>
      <w:bookmarkEnd w:id="49412"/>
      <w:r>
        <w:rPr>
          <w:rtl/>
        </w:rPr>
        <w:t xml:space="preserve">אנחנו </w:t>
      </w:r>
      <w:bookmarkStart w:id="49413" w:name="_ETM_Q134_698340"/>
      <w:bookmarkEnd w:id="49413"/>
      <w:r>
        <w:rPr>
          <w:rtl/>
        </w:rPr>
        <w:t xml:space="preserve">מדינה </w:t>
      </w:r>
      <w:bookmarkStart w:id="49414" w:name="_ETM_Q134_698700"/>
      <w:bookmarkEnd w:id="49414"/>
      <w:r>
        <w:rPr>
          <w:rtl/>
        </w:rPr>
        <w:t>חזקה</w:t>
      </w:r>
      <w:r>
        <w:rPr>
          <w:rFonts w:hint="cs"/>
          <w:rtl/>
        </w:rPr>
        <w:t>,</w:t>
      </w:r>
      <w:r>
        <w:rPr>
          <w:rtl/>
        </w:rPr>
        <w:t xml:space="preserve"> </w:t>
      </w:r>
      <w:bookmarkStart w:id="49415" w:name="_ETM_Q134_699750"/>
      <w:bookmarkEnd w:id="49415"/>
      <w:r>
        <w:rPr>
          <w:rtl/>
        </w:rPr>
        <w:t xml:space="preserve">ואנחנו </w:t>
      </w:r>
      <w:bookmarkStart w:id="49416" w:name="_ETM_Q134_700019"/>
      <w:bookmarkEnd w:id="49416"/>
      <w:r>
        <w:rPr>
          <w:rtl/>
        </w:rPr>
        <w:t xml:space="preserve">יכולים </w:t>
      </w:r>
      <w:bookmarkStart w:id="49417" w:name="_ETM_Q134_700260"/>
      <w:bookmarkEnd w:id="49417"/>
      <w:r>
        <w:rPr>
          <w:rtl/>
        </w:rPr>
        <w:t xml:space="preserve">להרשות </w:t>
      </w:r>
      <w:bookmarkStart w:id="49418" w:name="_ETM_Q134_700620"/>
      <w:bookmarkEnd w:id="49418"/>
      <w:r>
        <w:rPr>
          <w:rtl/>
        </w:rPr>
        <w:t xml:space="preserve">לעצמנו </w:t>
      </w:r>
      <w:bookmarkStart w:id="49419" w:name="_ETM_Q134_701040"/>
      <w:bookmarkEnd w:id="49419"/>
      <w:r>
        <w:rPr>
          <w:rtl/>
        </w:rPr>
        <w:t xml:space="preserve">לקחת </w:t>
      </w:r>
      <w:bookmarkStart w:id="49420" w:name="_ETM_Q134_701459"/>
      <w:bookmarkEnd w:id="49420"/>
      <w:r>
        <w:rPr>
          <w:rtl/>
        </w:rPr>
        <w:t xml:space="preserve">סיכונים </w:t>
      </w:r>
      <w:bookmarkStart w:id="49421" w:name="_ETM_Q134_701940"/>
      <w:bookmarkEnd w:id="49421"/>
      <w:r>
        <w:rPr>
          <w:rtl/>
        </w:rPr>
        <w:t xml:space="preserve">מחושבים </w:t>
      </w:r>
      <w:bookmarkStart w:id="49422" w:name="_ETM_Q134_703050"/>
      <w:bookmarkEnd w:id="49422"/>
      <w:r>
        <w:rPr>
          <w:rtl/>
        </w:rPr>
        <w:t xml:space="preserve">ולנסות </w:t>
      </w:r>
      <w:bookmarkStart w:id="49423" w:name="_ETM_Q134_703620"/>
      <w:bookmarkEnd w:id="49423"/>
      <w:r>
        <w:rPr>
          <w:rtl/>
        </w:rPr>
        <w:t xml:space="preserve">לפתור </w:t>
      </w:r>
      <w:bookmarkStart w:id="49424" w:name="_ETM_Q134_704040"/>
      <w:bookmarkEnd w:id="49424"/>
      <w:r>
        <w:rPr>
          <w:rtl/>
        </w:rPr>
        <w:t xml:space="preserve">את </w:t>
      </w:r>
      <w:bookmarkStart w:id="49425" w:name="_ETM_Q134_704160"/>
      <w:bookmarkEnd w:id="49425"/>
      <w:r>
        <w:rPr>
          <w:rtl/>
        </w:rPr>
        <w:t xml:space="preserve">הסכסוך </w:t>
      </w:r>
      <w:bookmarkStart w:id="49426" w:name="_ETM_Q134_704670"/>
      <w:bookmarkEnd w:id="49426"/>
      <w:r>
        <w:rPr>
          <w:rtl/>
        </w:rPr>
        <w:t xml:space="preserve">הזה </w:t>
      </w:r>
      <w:bookmarkStart w:id="49427" w:name="_ETM_Q134_705300"/>
      <w:bookmarkEnd w:id="49427"/>
      <w:r>
        <w:rPr>
          <w:rtl/>
        </w:rPr>
        <w:t xml:space="preserve">ולהפסיק </w:t>
      </w:r>
      <w:bookmarkStart w:id="49428" w:name="_ETM_Q134_705840"/>
      <w:bookmarkEnd w:id="49428"/>
      <w:r>
        <w:rPr>
          <w:rtl/>
        </w:rPr>
        <w:t xml:space="preserve">לנסות </w:t>
      </w:r>
      <w:bookmarkStart w:id="49429" w:name="_ETM_Q134_706319"/>
      <w:bookmarkEnd w:id="49429"/>
      <w:r>
        <w:rPr>
          <w:rtl/>
        </w:rPr>
        <w:t xml:space="preserve">לנהל </w:t>
      </w:r>
      <w:bookmarkStart w:id="49430" w:name="_ETM_Q134_706679"/>
      <w:bookmarkEnd w:id="49430"/>
      <w:r>
        <w:rPr>
          <w:rtl/>
        </w:rPr>
        <w:t>אותו</w:t>
      </w:r>
      <w:r>
        <w:rPr>
          <w:rFonts w:hint="cs"/>
          <w:rtl/>
        </w:rPr>
        <w:t>.</w:t>
      </w:r>
      <w:r>
        <w:rPr>
          <w:rtl/>
        </w:rPr>
        <w:t xml:space="preserve"> </w:t>
      </w:r>
      <w:bookmarkStart w:id="49431" w:name="_ETM_Q134_707730"/>
      <w:bookmarkEnd w:id="49431"/>
      <w:r>
        <w:rPr>
          <w:rtl/>
        </w:rPr>
        <w:t xml:space="preserve">את </w:t>
      </w:r>
      <w:bookmarkStart w:id="49432" w:name="_ETM_Q134_707879"/>
      <w:bookmarkEnd w:id="49432"/>
      <w:r>
        <w:rPr>
          <w:rtl/>
        </w:rPr>
        <w:t xml:space="preserve">הסכסוך </w:t>
      </w:r>
      <w:bookmarkStart w:id="49433" w:name="_ETM_Q134_708360"/>
      <w:bookmarkEnd w:id="49433"/>
      <w:r>
        <w:rPr>
          <w:rtl/>
        </w:rPr>
        <w:t>הישראלי</w:t>
      </w:r>
      <w:r>
        <w:rPr>
          <w:rFonts w:hint="cs"/>
          <w:rtl/>
        </w:rPr>
        <w:t>–</w:t>
      </w:r>
      <w:r>
        <w:rPr>
          <w:rtl/>
        </w:rPr>
        <w:t xml:space="preserve">פלסטיני </w:t>
      </w:r>
      <w:bookmarkStart w:id="49434" w:name="_ETM_Q134_709409"/>
      <w:bookmarkEnd w:id="49434"/>
      <w:r>
        <w:rPr>
          <w:rtl/>
        </w:rPr>
        <w:t xml:space="preserve">אנחנו </w:t>
      </w:r>
      <w:bookmarkStart w:id="49435" w:name="_ETM_Q134_709650"/>
      <w:bookmarkEnd w:id="49435"/>
      <w:r>
        <w:rPr>
          <w:rtl/>
        </w:rPr>
        <w:t xml:space="preserve">מנהלים </w:t>
      </w:r>
      <w:bookmarkStart w:id="49436" w:name="_ETM_Q134_710010"/>
      <w:bookmarkEnd w:id="49436"/>
      <w:r>
        <w:rPr>
          <w:rtl/>
        </w:rPr>
        <w:t xml:space="preserve">50 </w:t>
      </w:r>
      <w:bookmarkStart w:id="49437" w:name="_ETM_Q134_710429"/>
      <w:bookmarkEnd w:id="49437"/>
      <w:r>
        <w:rPr>
          <w:rtl/>
        </w:rPr>
        <w:t>שנה</w:t>
      </w:r>
      <w:r>
        <w:rPr>
          <w:rFonts w:hint="cs"/>
          <w:rtl/>
        </w:rPr>
        <w:t>;</w:t>
      </w:r>
      <w:r>
        <w:rPr>
          <w:rtl/>
        </w:rPr>
        <w:t xml:space="preserve"> </w:t>
      </w:r>
      <w:bookmarkStart w:id="49438" w:name="_ETM_Q134_711400"/>
      <w:bookmarkEnd w:id="49438"/>
      <w:r>
        <w:rPr>
          <w:rtl/>
        </w:rPr>
        <w:t xml:space="preserve">מה </w:t>
      </w:r>
      <w:bookmarkStart w:id="49439" w:name="_ETM_Q134_711670"/>
      <w:bookmarkEnd w:id="49439"/>
      <w:r>
        <w:rPr>
          <w:rtl/>
        </w:rPr>
        <w:t>שקרה</w:t>
      </w:r>
      <w:r>
        <w:rPr>
          <w:rFonts w:hint="cs"/>
          <w:rtl/>
        </w:rPr>
        <w:t>,</w:t>
      </w:r>
      <w:r>
        <w:rPr>
          <w:rtl/>
        </w:rPr>
        <w:t xml:space="preserve"> </w:t>
      </w:r>
      <w:bookmarkStart w:id="49440" w:name="_ETM_Q134_712330"/>
      <w:bookmarkEnd w:id="49440"/>
      <w:r>
        <w:rPr>
          <w:rtl/>
        </w:rPr>
        <w:t xml:space="preserve">קרה </w:t>
      </w:r>
      <w:bookmarkStart w:id="49441" w:name="_ETM_Q134_712629"/>
      <w:bookmarkEnd w:id="49441"/>
      <w:r>
        <w:rPr>
          <w:rtl/>
        </w:rPr>
        <w:t xml:space="preserve">בגלל </w:t>
      </w:r>
      <w:bookmarkStart w:id="49442" w:name="_ETM_Q134_712900"/>
      <w:bookmarkEnd w:id="49442"/>
      <w:r>
        <w:rPr>
          <w:rtl/>
        </w:rPr>
        <w:t xml:space="preserve">שאנחנו </w:t>
      </w:r>
      <w:bookmarkStart w:id="49443" w:name="_ETM_Q134_713200"/>
      <w:bookmarkEnd w:id="49443"/>
      <w:r>
        <w:rPr>
          <w:rtl/>
        </w:rPr>
        <w:t xml:space="preserve">50 </w:t>
      </w:r>
      <w:bookmarkStart w:id="49444" w:name="_ETM_Q134_713650"/>
      <w:bookmarkEnd w:id="49444"/>
      <w:r>
        <w:rPr>
          <w:rtl/>
        </w:rPr>
        <w:t xml:space="preserve">שנה </w:t>
      </w:r>
      <w:bookmarkStart w:id="49445" w:name="_ETM_Q134_714400"/>
      <w:bookmarkEnd w:id="49445"/>
      <w:r>
        <w:rPr>
          <w:rtl/>
        </w:rPr>
        <w:t xml:space="preserve">לא </w:t>
      </w:r>
      <w:bookmarkStart w:id="49446" w:name="_ETM_Q134_714580"/>
      <w:bookmarkEnd w:id="49446"/>
      <w:r>
        <w:rPr>
          <w:rtl/>
        </w:rPr>
        <w:t xml:space="preserve">מנסים </w:t>
      </w:r>
      <w:bookmarkStart w:id="49447" w:name="_ETM_Q134_714970"/>
      <w:bookmarkEnd w:id="49447"/>
      <w:r>
        <w:rPr>
          <w:rtl/>
        </w:rPr>
        <w:t xml:space="preserve">לפתור </w:t>
      </w:r>
      <w:bookmarkStart w:id="49448" w:name="_ETM_Q134_715360"/>
      <w:bookmarkEnd w:id="49448"/>
      <w:r>
        <w:rPr>
          <w:rtl/>
        </w:rPr>
        <w:t xml:space="preserve">אותו </w:t>
      </w:r>
      <w:bookmarkStart w:id="49449" w:name="_ETM_Q134_715959"/>
      <w:bookmarkEnd w:id="49449"/>
      <w:r>
        <w:rPr>
          <w:rtl/>
        </w:rPr>
        <w:t xml:space="preserve">אלא </w:t>
      </w:r>
      <w:bookmarkStart w:id="49450" w:name="_ETM_Q134_716170"/>
      <w:bookmarkEnd w:id="49450"/>
      <w:r>
        <w:rPr>
          <w:rtl/>
        </w:rPr>
        <w:t xml:space="preserve">אך </w:t>
      </w:r>
      <w:bookmarkStart w:id="49451" w:name="_ETM_Q134_716379"/>
      <w:bookmarkEnd w:id="49451"/>
      <w:r>
        <w:rPr>
          <w:rtl/>
        </w:rPr>
        <w:t xml:space="preserve">ורק </w:t>
      </w:r>
      <w:bookmarkStart w:id="49452" w:name="_ETM_Q134_716709"/>
      <w:bookmarkEnd w:id="49452"/>
      <w:r>
        <w:rPr>
          <w:rtl/>
        </w:rPr>
        <w:t xml:space="preserve">לנהל </w:t>
      </w:r>
      <w:bookmarkStart w:id="49453" w:name="_ETM_Q134_717129"/>
      <w:bookmarkEnd w:id="49453"/>
      <w:r>
        <w:rPr>
          <w:rtl/>
        </w:rPr>
        <w:t>אותו</w:t>
      </w:r>
      <w:r>
        <w:rPr>
          <w:rFonts w:hint="cs"/>
          <w:rtl/>
        </w:rPr>
        <w:t>.</w:t>
      </w:r>
      <w:r>
        <w:rPr>
          <w:rtl/>
        </w:rPr>
        <w:t xml:space="preserve"> </w:t>
      </w:r>
      <w:bookmarkStart w:id="49454" w:name="_ETM_Q134_717999"/>
      <w:bookmarkEnd w:id="49454"/>
      <w:r>
        <w:rPr>
          <w:rtl/>
        </w:rPr>
        <w:t xml:space="preserve">הגיע </w:t>
      </w:r>
      <w:bookmarkStart w:id="49455" w:name="_ETM_Q134_718449"/>
      <w:bookmarkEnd w:id="49455"/>
      <w:r>
        <w:rPr>
          <w:rtl/>
        </w:rPr>
        <w:t xml:space="preserve">הזמן </w:t>
      </w:r>
      <w:bookmarkStart w:id="49456" w:name="_ETM_Q134_718779"/>
      <w:bookmarkEnd w:id="49456"/>
      <w:r>
        <w:rPr>
          <w:rtl/>
        </w:rPr>
        <w:t xml:space="preserve">לפתור </w:t>
      </w:r>
      <w:bookmarkStart w:id="49457" w:name="_ETM_Q134_719169"/>
      <w:bookmarkEnd w:id="49457"/>
      <w:r>
        <w:rPr>
          <w:rtl/>
        </w:rPr>
        <w:t>אותו</w:t>
      </w:r>
      <w:r>
        <w:rPr>
          <w:rFonts w:hint="cs"/>
          <w:rtl/>
        </w:rPr>
        <w:t>.</w:t>
      </w:r>
      <w:r>
        <w:rPr>
          <w:rtl/>
        </w:rPr>
        <w:t xml:space="preserve"> </w:t>
      </w:r>
      <w:bookmarkStart w:id="49458" w:name="_ETM_Q134_719559"/>
      <w:bookmarkEnd w:id="49458"/>
      <w:r>
        <w:rPr>
          <w:rtl/>
        </w:rPr>
        <w:t xml:space="preserve">צריך </w:t>
      </w:r>
      <w:bookmarkStart w:id="49459" w:name="_ETM_Q134_719859"/>
      <w:bookmarkEnd w:id="49459"/>
      <w:r>
        <w:rPr>
          <w:rtl/>
        </w:rPr>
        <w:t>מנהיגות</w:t>
      </w:r>
      <w:r>
        <w:rPr>
          <w:rFonts w:hint="cs"/>
          <w:rtl/>
        </w:rPr>
        <w:t>,</w:t>
      </w:r>
      <w:r>
        <w:rPr>
          <w:rtl/>
        </w:rPr>
        <w:t xml:space="preserve"> </w:t>
      </w:r>
      <w:bookmarkStart w:id="49460" w:name="_ETM_Q134_721050"/>
      <w:bookmarkEnd w:id="49460"/>
      <w:r>
        <w:rPr>
          <w:rtl/>
        </w:rPr>
        <w:t xml:space="preserve">צריך </w:t>
      </w:r>
      <w:bookmarkStart w:id="49461" w:name="_ETM_Q134_721290"/>
      <w:bookmarkEnd w:id="49461"/>
      <w:r>
        <w:rPr>
          <w:rtl/>
        </w:rPr>
        <w:t>מנהיג</w:t>
      </w:r>
      <w:r>
        <w:rPr>
          <w:rFonts w:hint="cs"/>
          <w:rtl/>
        </w:rPr>
        <w:t>,</w:t>
      </w:r>
      <w:r>
        <w:rPr>
          <w:rtl/>
        </w:rPr>
        <w:t xml:space="preserve"> </w:t>
      </w:r>
      <w:bookmarkStart w:id="49462" w:name="_ETM_Q134_722190"/>
      <w:bookmarkEnd w:id="49462"/>
      <w:r>
        <w:rPr>
          <w:rtl/>
        </w:rPr>
        <w:t xml:space="preserve">צריך </w:t>
      </w:r>
      <w:bookmarkStart w:id="49463" w:name="_ETM_Q134_722400"/>
      <w:bookmarkEnd w:id="49463"/>
      <w:r>
        <w:rPr>
          <w:rtl/>
        </w:rPr>
        <w:t>מדינאי</w:t>
      </w:r>
      <w:r>
        <w:rPr>
          <w:rFonts w:hint="cs"/>
          <w:rtl/>
        </w:rPr>
        <w:t>.</w:t>
      </w:r>
      <w:r>
        <w:rPr>
          <w:rtl/>
        </w:rPr>
        <w:t xml:space="preserve"> </w:t>
      </w:r>
      <w:bookmarkStart w:id="49464" w:name="_ETM_Q134_723629"/>
      <w:bookmarkEnd w:id="49464"/>
      <w:r>
        <w:rPr>
          <w:rtl/>
        </w:rPr>
        <w:t xml:space="preserve">במדינת </w:t>
      </w:r>
      <w:bookmarkStart w:id="49465" w:name="_ETM_Q134_724079"/>
      <w:bookmarkEnd w:id="49465"/>
      <w:r>
        <w:rPr>
          <w:rtl/>
        </w:rPr>
        <w:t xml:space="preserve">ישראל </w:t>
      </w:r>
      <w:bookmarkStart w:id="49466" w:name="_ETM_Q134_725069"/>
      <w:bookmarkEnd w:id="49466"/>
      <w:r>
        <w:rPr>
          <w:rtl/>
        </w:rPr>
        <w:t xml:space="preserve">אין </w:t>
      </w:r>
      <w:bookmarkStart w:id="49467" w:name="_ETM_Q134_725279"/>
      <w:bookmarkEnd w:id="49467"/>
      <w:r>
        <w:rPr>
          <w:rtl/>
        </w:rPr>
        <w:t>מנהיגות</w:t>
      </w:r>
      <w:r>
        <w:rPr>
          <w:rFonts w:hint="cs"/>
          <w:rtl/>
        </w:rPr>
        <w:t>,</w:t>
      </w:r>
      <w:r>
        <w:rPr>
          <w:rtl/>
        </w:rPr>
        <w:t xml:space="preserve"> </w:t>
      </w:r>
      <w:bookmarkStart w:id="49468" w:name="_ETM_Q134_726650"/>
      <w:bookmarkEnd w:id="49468"/>
      <w:r>
        <w:rPr>
          <w:rtl/>
        </w:rPr>
        <w:t xml:space="preserve">אין </w:t>
      </w:r>
      <w:bookmarkStart w:id="49469" w:name="_ETM_Q134_726889"/>
      <w:bookmarkEnd w:id="49469"/>
      <w:r>
        <w:rPr>
          <w:rtl/>
        </w:rPr>
        <w:t>מנהיג</w:t>
      </w:r>
      <w:r>
        <w:rPr>
          <w:rFonts w:hint="cs"/>
          <w:rtl/>
        </w:rPr>
        <w:t>,</w:t>
      </w:r>
      <w:r>
        <w:rPr>
          <w:rtl/>
        </w:rPr>
        <w:t xml:space="preserve"> </w:t>
      </w:r>
      <w:bookmarkStart w:id="49470" w:name="_ETM_Q134_727780"/>
      <w:bookmarkEnd w:id="49470"/>
      <w:r>
        <w:rPr>
          <w:rtl/>
        </w:rPr>
        <w:t xml:space="preserve">ואין </w:t>
      </w:r>
      <w:bookmarkStart w:id="49471" w:name="_ETM_Q134_728230"/>
      <w:bookmarkEnd w:id="49471"/>
      <w:r>
        <w:rPr>
          <w:rtl/>
        </w:rPr>
        <w:t>מדינאי</w:t>
      </w:r>
      <w:r>
        <w:rPr>
          <w:rFonts w:hint="cs"/>
          <w:rtl/>
        </w:rPr>
        <w:t>.</w:t>
      </w:r>
      <w:r>
        <w:rPr>
          <w:rtl/>
        </w:rPr>
        <w:t xml:space="preserve"> </w:t>
      </w:r>
      <w:bookmarkStart w:id="49472" w:name="_ETM_Q134_728980"/>
      <w:bookmarkEnd w:id="49472"/>
      <w:r>
        <w:rPr>
          <w:rtl/>
        </w:rPr>
        <w:t xml:space="preserve">חייבים </w:t>
      </w:r>
      <w:bookmarkStart w:id="49473" w:name="_ETM_Q134_729880"/>
      <w:bookmarkEnd w:id="49473"/>
      <w:r>
        <w:rPr>
          <w:rtl/>
        </w:rPr>
        <w:t xml:space="preserve">להחליף </w:t>
      </w:r>
      <w:bookmarkStart w:id="49474" w:name="_ETM_Q134_730450"/>
      <w:bookmarkEnd w:id="49474"/>
      <w:r>
        <w:rPr>
          <w:rtl/>
        </w:rPr>
        <w:t xml:space="preserve">את </w:t>
      </w:r>
      <w:bookmarkStart w:id="49475" w:name="_ETM_Q134_730570"/>
      <w:bookmarkEnd w:id="49475"/>
      <w:r>
        <w:rPr>
          <w:rtl/>
        </w:rPr>
        <w:t>הממשלה</w:t>
      </w:r>
      <w:r>
        <w:rPr>
          <w:rFonts w:hint="cs"/>
          <w:rtl/>
        </w:rPr>
        <w:t>.</w:t>
      </w:r>
    </w:p>
    <w:p w:rsidR="00071895" w:rsidRDefault="00071895" w:rsidP="004D4F51">
      <w:pPr>
        <w:rPr>
          <w:rtl/>
        </w:rPr>
      </w:pPr>
    </w:p>
    <w:p w:rsidR="00071895" w:rsidRDefault="00071895" w:rsidP="00A11436">
      <w:pPr>
        <w:rPr>
          <w:rtl/>
        </w:rPr>
      </w:pPr>
      <w:r>
        <w:rPr>
          <w:rFonts w:hint="cs"/>
          <w:rtl/>
        </w:rPr>
        <w:t xml:space="preserve">אדוני רוצה </w:t>
      </w:r>
      <w:bookmarkStart w:id="49476" w:name="_ETM_Q134_731000"/>
      <w:bookmarkEnd w:id="49476"/>
      <w:r w:rsidR="00A11436">
        <w:rPr>
          <w:rFonts w:hint="cs"/>
          <w:rtl/>
        </w:rPr>
        <w:t>– – –</w:t>
      </w:r>
    </w:p>
    <w:p w:rsidR="00071895" w:rsidRDefault="00071895" w:rsidP="004D4F51">
      <w:pPr>
        <w:rPr>
          <w:rtl/>
        </w:rPr>
      </w:pPr>
    </w:p>
    <w:p w:rsidR="00071895" w:rsidRDefault="00071895" w:rsidP="004D4F51">
      <w:pPr>
        <w:pStyle w:val="af6"/>
        <w:keepNext/>
        <w:rPr>
          <w:rtl/>
        </w:rPr>
      </w:pPr>
      <w:r w:rsidRPr="007E742B">
        <w:rPr>
          <w:rStyle w:val="TagStyle"/>
          <w:rtl/>
        </w:rPr>
        <w:t xml:space="preserve"> &lt;&lt; יור &gt;&gt;</w:t>
      </w:r>
      <w:r w:rsidRPr="00440446">
        <w:rPr>
          <w:rStyle w:val="TagStyle"/>
          <w:rtl/>
        </w:rPr>
        <w:t xml:space="preserve"> </w:t>
      </w:r>
      <w:r>
        <w:rPr>
          <w:rtl/>
        </w:rPr>
        <w:t>היו"ר ארז מלול:</w:t>
      </w:r>
      <w:r w:rsidRPr="00440446">
        <w:rPr>
          <w:rStyle w:val="TagStyle"/>
          <w:rtl/>
        </w:rPr>
        <w:t xml:space="preserve"> </w:t>
      </w:r>
      <w:r w:rsidRPr="007E742B">
        <w:rPr>
          <w:rStyle w:val="TagStyle"/>
          <w:rtl/>
        </w:rPr>
        <w:t>&lt;&lt;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תודה רבה. </w:t>
      </w:r>
    </w:p>
    <w:p w:rsidR="00071895" w:rsidRDefault="00071895" w:rsidP="004D4F51">
      <w:pPr>
        <w:rPr>
          <w:rtl/>
        </w:rPr>
      </w:pPr>
    </w:p>
    <w:p w:rsidR="00071895" w:rsidRDefault="00071895" w:rsidP="004D4F51">
      <w:pPr>
        <w:pStyle w:val="af5"/>
        <w:keepNext/>
        <w:rPr>
          <w:rtl/>
        </w:rPr>
      </w:pPr>
      <w:bookmarkStart w:id="49477" w:name="ET_interruption_6497_10"/>
      <w:r w:rsidRPr="007E742B">
        <w:rPr>
          <w:rStyle w:val="TagStyle"/>
          <w:rtl/>
        </w:rPr>
        <w:t xml:space="preserve"> &lt;&lt; קריאה &gt;&gt;</w:t>
      </w:r>
      <w:r w:rsidRPr="00440446">
        <w:rPr>
          <w:rStyle w:val="TagStyle"/>
          <w:rtl/>
        </w:rPr>
        <w:t xml:space="preserve"> </w:t>
      </w:r>
      <w:r>
        <w:rPr>
          <w:rtl/>
        </w:rPr>
        <w:t>השר לירושלים ומסורת ישראל מאיר פרוש:</w:t>
      </w:r>
      <w:r w:rsidRPr="00440446">
        <w:rPr>
          <w:rStyle w:val="TagStyle"/>
          <w:rtl/>
        </w:rPr>
        <w:t xml:space="preserve"> </w:t>
      </w:r>
      <w:r w:rsidRPr="007E742B">
        <w:rPr>
          <w:rStyle w:val="TagStyle"/>
          <w:rtl/>
        </w:rPr>
        <w:t>&lt;&lt; קריאה &gt;&gt;</w:t>
      </w:r>
      <w:r>
        <w:rPr>
          <w:rtl/>
        </w:rPr>
        <w:t xml:space="preserve">   </w:t>
      </w:r>
      <w:bookmarkEnd w:id="49477"/>
    </w:p>
    <w:p w:rsidR="00071895" w:rsidRDefault="00071895" w:rsidP="00A11436">
      <w:pPr>
        <w:rPr>
          <w:rtl/>
        </w:rPr>
      </w:pPr>
    </w:p>
    <w:p w:rsidR="00071895" w:rsidRDefault="00071895" w:rsidP="008572AC">
      <w:pPr>
        <w:rPr>
          <w:rtl/>
        </w:rPr>
      </w:pPr>
      <w:r>
        <w:rPr>
          <w:rFonts w:hint="cs"/>
          <w:rtl/>
        </w:rPr>
        <w:t>אני רוצה רק קריאת ביניים.</w:t>
      </w:r>
      <w:bookmarkStart w:id="49478" w:name="_ETM_Q134_736000"/>
      <w:bookmarkEnd w:id="49478"/>
      <w:r>
        <w:rPr>
          <w:rFonts w:hint="cs"/>
          <w:rtl/>
        </w:rPr>
        <w:t xml:space="preserve"> </w:t>
      </w:r>
      <w:bookmarkStart w:id="49479" w:name="_ETM_Q134_731829"/>
      <w:bookmarkEnd w:id="49479"/>
      <w:r>
        <w:rPr>
          <w:rFonts w:hint="cs"/>
          <w:rtl/>
        </w:rPr>
        <w:t xml:space="preserve">במשך שנה וחצי הייתי חבר </w:t>
      </w:r>
      <w:bookmarkStart w:id="49480" w:name="_ETM_Q134_732159"/>
      <w:bookmarkStart w:id="49481" w:name="_ETM_Q134_732309"/>
      <w:bookmarkStart w:id="49482" w:name="_ETM_Q134_733059"/>
      <w:bookmarkStart w:id="49483" w:name="_ETM_Q134_733329"/>
      <w:bookmarkStart w:id="49484" w:name="_ETM_Q134_733689"/>
      <w:bookmarkStart w:id="49485" w:name="_ETM_Q134_735569"/>
      <w:bookmarkEnd w:id="49480"/>
      <w:bookmarkEnd w:id="49481"/>
      <w:bookmarkEnd w:id="49482"/>
      <w:bookmarkEnd w:id="49483"/>
      <w:bookmarkEnd w:id="49484"/>
      <w:bookmarkEnd w:id="49485"/>
      <w:r>
        <w:rPr>
          <w:rFonts w:hint="cs"/>
          <w:rtl/>
        </w:rPr>
        <w:t xml:space="preserve">ועדת החוץ והביטחון בראשותו </w:t>
      </w:r>
      <w:bookmarkStart w:id="49486" w:name="_ETM_Q134_739000"/>
      <w:bookmarkEnd w:id="49486"/>
      <w:r>
        <w:rPr>
          <w:rFonts w:hint="cs"/>
          <w:rtl/>
        </w:rPr>
        <w:t xml:space="preserve">של חבר הכנסת רם בן ברק. הוא הזכיר את התקופה </w:t>
      </w:r>
      <w:bookmarkStart w:id="49487" w:name="_ETM_Q134_742000"/>
      <w:bookmarkEnd w:id="49487"/>
      <w:r>
        <w:rPr>
          <w:rFonts w:hint="cs"/>
          <w:rtl/>
        </w:rPr>
        <w:t>של בן</w:t>
      </w:r>
      <w:r w:rsidR="00203A2E">
        <w:rPr>
          <w:rFonts w:hint="cs"/>
          <w:rtl/>
        </w:rPr>
        <w:t>-</w:t>
      </w:r>
      <w:r>
        <w:rPr>
          <w:rFonts w:hint="cs"/>
          <w:rtl/>
        </w:rPr>
        <w:t xml:space="preserve">גוריון, עם 400 אברכים ובני ישיבות. </w:t>
      </w:r>
      <w:bookmarkStart w:id="49488" w:name="_ETM_Q134_747870"/>
      <w:bookmarkStart w:id="49489" w:name="_ETM_Q134_748020"/>
      <w:bookmarkStart w:id="49490" w:name="_ETM_Q134_748230"/>
      <w:bookmarkEnd w:id="49488"/>
      <w:bookmarkEnd w:id="49489"/>
      <w:bookmarkEnd w:id="49490"/>
      <w:r>
        <w:rPr>
          <w:rFonts w:hint="cs"/>
          <w:rtl/>
        </w:rPr>
        <w:t xml:space="preserve">אני </w:t>
      </w:r>
      <w:bookmarkStart w:id="49491" w:name="_ETM_Q134_746000"/>
      <w:bookmarkEnd w:id="49491"/>
      <w:r>
        <w:rPr>
          <w:rFonts w:hint="cs"/>
          <w:rtl/>
        </w:rPr>
        <w:t xml:space="preserve">רוצה </w:t>
      </w:r>
      <w:r>
        <w:rPr>
          <w:rtl/>
        </w:rPr>
        <w:t xml:space="preserve">לומר </w:t>
      </w:r>
      <w:bookmarkStart w:id="49492" w:name="_ETM_Q134_748500"/>
      <w:bookmarkEnd w:id="49492"/>
      <w:r>
        <w:rPr>
          <w:rtl/>
        </w:rPr>
        <w:t>ל</w:t>
      </w:r>
      <w:r>
        <w:rPr>
          <w:rFonts w:hint="cs"/>
          <w:rtl/>
        </w:rPr>
        <w:t>ו שבעיניי,</w:t>
      </w:r>
      <w:r>
        <w:rPr>
          <w:rtl/>
        </w:rPr>
        <w:t xml:space="preserve"> </w:t>
      </w:r>
      <w:bookmarkStart w:id="49493" w:name="_ETM_Q134_750020"/>
      <w:bookmarkEnd w:id="49493"/>
      <w:r>
        <w:rPr>
          <w:rtl/>
        </w:rPr>
        <w:t xml:space="preserve">לפיד </w:t>
      </w:r>
      <w:bookmarkStart w:id="49494" w:name="_ETM_Q134_751479"/>
      <w:bookmarkEnd w:id="49494"/>
      <w:r>
        <w:rPr>
          <w:rFonts w:hint="cs"/>
          <w:rtl/>
        </w:rPr>
        <w:t xml:space="preserve">הוא </w:t>
      </w:r>
      <w:r>
        <w:rPr>
          <w:rtl/>
        </w:rPr>
        <w:t>בן</w:t>
      </w:r>
      <w:bookmarkStart w:id="49495" w:name="_ETM_Q134_751719"/>
      <w:bookmarkEnd w:id="49495"/>
      <w:r>
        <w:rPr>
          <w:rFonts w:hint="cs"/>
          <w:rtl/>
        </w:rPr>
        <w:t>-</w:t>
      </w:r>
      <w:r>
        <w:rPr>
          <w:rtl/>
        </w:rPr>
        <w:t xml:space="preserve">גוריון </w:t>
      </w:r>
      <w:bookmarkStart w:id="49496" w:name="_ETM_Q134_752050"/>
      <w:bookmarkEnd w:id="49496"/>
      <w:r>
        <w:rPr>
          <w:rtl/>
        </w:rPr>
        <w:t xml:space="preserve">של </w:t>
      </w:r>
      <w:bookmarkStart w:id="49497" w:name="_ETM_Q134_752229"/>
      <w:bookmarkEnd w:id="49497"/>
      <w:r>
        <w:rPr>
          <w:rtl/>
        </w:rPr>
        <w:t>זמנ</w:t>
      </w:r>
      <w:r>
        <w:rPr>
          <w:rFonts w:hint="cs"/>
          <w:rtl/>
        </w:rPr>
        <w:t xml:space="preserve">נו. לפיד הוא בן-גוריון של זמננו. למה? כי שנה וחצי הוא היה ראש ממשלה וראש ממשלה חליפי, והיה החוק לבני </w:t>
      </w:r>
      <w:bookmarkStart w:id="49498" w:name="_ETM_Q135_162553"/>
      <w:bookmarkEnd w:id="49498"/>
      <w:r>
        <w:rPr>
          <w:rFonts w:hint="cs"/>
          <w:rtl/>
        </w:rPr>
        <w:t>הישיבות, והוא לא העביר אותו. היה גם יושב-ראש מהמפלגה</w:t>
      </w:r>
      <w:bookmarkStart w:id="49499" w:name="_ETM_Q135_166588"/>
      <w:bookmarkEnd w:id="49499"/>
      <w:r>
        <w:rPr>
          <w:rFonts w:hint="cs"/>
          <w:rtl/>
        </w:rPr>
        <w:t xml:space="preserve"> שלו, שרוצה להיות יושב-ראש במקומו, ואני מאחל לו הרבה הצלחה – </w:t>
      </w:r>
      <w:bookmarkStart w:id="49500" w:name="_ETM_Q135_169837"/>
      <w:bookmarkEnd w:id="49500"/>
      <w:r w:rsidR="008572AC">
        <w:rPr>
          <w:rFonts w:hint="cs"/>
          <w:rtl/>
        </w:rPr>
        <w:t xml:space="preserve">גם </w:t>
      </w:r>
      <w:r>
        <w:rPr>
          <w:rFonts w:hint="cs"/>
          <w:rtl/>
        </w:rPr>
        <w:t>הוא לא העביר את זה. אולי זו הדרך. אם</w:t>
      </w:r>
      <w:bookmarkStart w:id="49501" w:name="_ETM_Q135_176468"/>
      <w:bookmarkEnd w:id="49501"/>
      <w:r>
        <w:rPr>
          <w:rFonts w:hint="cs"/>
          <w:rtl/>
        </w:rPr>
        <w:t xml:space="preserve"> מקום המדינה הודענו לאו"ם שאנחנו רוצים להקים פה בית לאומי</w:t>
      </w:r>
      <w:bookmarkStart w:id="49502" w:name="_ETM_Q135_177227"/>
      <w:bookmarkEnd w:id="49502"/>
      <w:r>
        <w:rPr>
          <w:rFonts w:hint="cs"/>
          <w:rtl/>
        </w:rPr>
        <w:t xml:space="preserve"> לכל יהודי – במובן מסוים יש יהודים שהדבר הראשון אצלם </w:t>
      </w:r>
      <w:bookmarkStart w:id="49503" w:name="_ETM_Q135_183164"/>
      <w:bookmarkEnd w:id="49503"/>
      <w:r>
        <w:rPr>
          <w:rFonts w:hint="cs"/>
          <w:rtl/>
        </w:rPr>
        <w:t>הוא לימוד תורה. אפשר להתווכח עם זה, אפשר לומר</w:t>
      </w:r>
      <w:r w:rsidR="008572AC">
        <w:rPr>
          <w:rFonts w:hint="cs"/>
          <w:rtl/>
        </w:rPr>
        <w:t>:</w:t>
      </w:r>
      <w:r>
        <w:rPr>
          <w:rFonts w:hint="cs"/>
          <w:rtl/>
        </w:rPr>
        <w:t xml:space="preserve"> לא רוצים אתכם פה, אבל ככה הייתה ההסכמה,</w:t>
      </w:r>
      <w:bookmarkStart w:id="49504" w:name="_ETM_Q135_189392"/>
      <w:bookmarkEnd w:id="49504"/>
      <w:r>
        <w:rPr>
          <w:rFonts w:hint="cs"/>
          <w:rtl/>
        </w:rPr>
        <w:t xml:space="preserve"> ובאומות המאוחדות בן</w:t>
      </w:r>
      <w:r w:rsidR="00203A2E">
        <w:rPr>
          <w:rFonts w:hint="cs"/>
          <w:rtl/>
        </w:rPr>
        <w:t>-</w:t>
      </w:r>
      <w:r>
        <w:rPr>
          <w:rFonts w:hint="cs"/>
          <w:rtl/>
        </w:rPr>
        <w:t>גוריון התחייב: אני מקים בית לאומי</w:t>
      </w:r>
      <w:bookmarkStart w:id="49505" w:name="_ETM_Q135_191458"/>
      <w:bookmarkEnd w:id="49505"/>
      <w:r>
        <w:rPr>
          <w:rFonts w:hint="cs"/>
          <w:rtl/>
        </w:rPr>
        <w:t xml:space="preserve"> לכל יהודי. יש יהודים חרדים </w:t>
      </w:r>
      <w:r>
        <w:rPr>
          <w:rtl/>
        </w:rPr>
        <w:t>–</w:t>
      </w:r>
      <w:r>
        <w:rPr>
          <w:rFonts w:hint="cs"/>
          <w:rtl/>
        </w:rPr>
        <w:t xml:space="preserve"> לא כולם </w:t>
      </w:r>
      <w:r w:rsidR="00A11436">
        <w:rPr>
          <w:rFonts w:hint="cs"/>
          <w:rtl/>
        </w:rPr>
        <w:t>– – –</w:t>
      </w:r>
      <w:r>
        <w:rPr>
          <w:rFonts w:hint="cs"/>
          <w:rtl/>
        </w:rPr>
        <w:t xml:space="preserve"> </w:t>
      </w:r>
      <w:bookmarkStart w:id="49506" w:name="_ETM_Q135_193680"/>
      <w:bookmarkEnd w:id="49506"/>
    </w:p>
    <w:p w:rsidR="00071895" w:rsidRPr="00F1371D" w:rsidRDefault="00071895" w:rsidP="004D4F51">
      <w:pPr>
        <w:rPr>
          <w:rtl/>
        </w:rPr>
      </w:pPr>
      <w:bookmarkStart w:id="49507" w:name="_ETM_Q135_193798"/>
      <w:bookmarkStart w:id="49508" w:name="_ETM_Q135_199182"/>
      <w:bookmarkEnd w:id="49507"/>
      <w:bookmarkEnd w:id="49508"/>
    </w:p>
    <w:p w:rsidR="00071895" w:rsidRDefault="00071895" w:rsidP="004D4F51">
      <w:pPr>
        <w:pStyle w:val="-"/>
        <w:keepNext/>
        <w:rPr>
          <w:rtl/>
        </w:rPr>
      </w:pPr>
      <w:bookmarkStart w:id="49509" w:name="ET_speakercontinue_5766_13"/>
      <w:r w:rsidRPr="00F1371D">
        <w:rPr>
          <w:rStyle w:val="TagStyle"/>
          <w:rtl/>
        </w:rPr>
        <w:t xml:space="preserve"> &lt;&lt; דובר_המשך &gt;&gt;</w:t>
      </w:r>
      <w:r w:rsidRPr="00546F21">
        <w:rPr>
          <w:rStyle w:val="TagStyle"/>
          <w:rtl/>
        </w:rPr>
        <w:t xml:space="preserve"> </w:t>
      </w:r>
      <w:r>
        <w:rPr>
          <w:rtl/>
        </w:rPr>
        <w:t>רם בן ברק (יש עתיד):</w:t>
      </w:r>
      <w:r w:rsidRPr="00546F21">
        <w:rPr>
          <w:rStyle w:val="TagStyle"/>
          <w:rtl/>
        </w:rPr>
        <w:t xml:space="preserve"> </w:t>
      </w:r>
      <w:r w:rsidRPr="00F1371D">
        <w:rPr>
          <w:rStyle w:val="TagStyle"/>
          <w:rtl/>
        </w:rPr>
        <w:t>&lt;&lt; דובר_המשך &gt;&gt;</w:t>
      </w:r>
      <w:r>
        <w:rPr>
          <w:rtl/>
        </w:rPr>
        <w:t xml:space="preserve">   </w:t>
      </w:r>
      <w:bookmarkEnd w:id="49509"/>
    </w:p>
    <w:p w:rsidR="00071895" w:rsidRDefault="00071895" w:rsidP="00A11436">
      <w:pPr>
        <w:rPr>
          <w:rtl/>
        </w:rPr>
      </w:pPr>
    </w:p>
    <w:p w:rsidR="00071895" w:rsidRDefault="00071895" w:rsidP="004D4F51">
      <w:pPr>
        <w:rPr>
          <w:rtl/>
        </w:rPr>
      </w:pPr>
      <w:bookmarkStart w:id="49510" w:name="_ETM_Q135_197334"/>
      <w:bookmarkEnd w:id="49510"/>
      <w:r>
        <w:rPr>
          <w:rFonts w:hint="cs"/>
          <w:rtl/>
        </w:rPr>
        <w:t>שלא רוצים לשרת בצבא.</w:t>
      </w:r>
      <w:bookmarkStart w:id="49511" w:name="_ETM_Q135_197524"/>
      <w:bookmarkEnd w:id="49511"/>
    </w:p>
    <w:p w:rsidR="00071895" w:rsidRDefault="00071895" w:rsidP="004D4F51">
      <w:pPr>
        <w:rPr>
          <w:rtl/>
        </w:rPr>
      </w:pPr>
      <w:bookmarkStart w:id="49512" w:name="_ETM_Q135_197608"/>
      <w:bookmarkEnd w:id="49512"/>
    </w:p>
    <w:p w:rsidR="00071895" w:rsidRDefault="00071895" w:rsidP="004D4F51">
      <w:pPr>
        <w:pStyle w:val="af5"/>
        <w:keepNext/>
        <w:rPr>
          <w:rtl/>
        </w:rPr>
      </w:pPr>
      <w:r w:rsidRPr="00F1371D">
        <w:rPr>
          <w:rStyle w:val="TagStyle"/>
          <w:rtl/>
        </w:rPr>
        <w:t xml:space="preserve"> &lt;&lt; קריאה &gt;&gt;</w:t>
      </w:r>
      <w:r w:rsidRPr="00546F21">
        <w:rPr>
          <w:rStyle w:val="TagStyle"/>
          <w:rtl/>
        </w:rPr>
        <w:t xml:space="preserve"> </w:t>
      </w:r>
      <w:r>
        <w:rPr>
          <w:rtl/>
        </w:rPr>
        <w:t>השר לירושלים ומסורת ישראל מאיר פרוש:</w:t>
      </w:r>
      <w:r w:rsidRPr="00546F21">
        <w:rPr>
          <w:rStyle w:val="TagStyle"/>
          <w:rtl/>
        </w:rPr>
        <w:t xml:space="preserve"> </w:t>
      </w:r>
      <w:r w:rsidRPr="00F1371D">
        <w:rPr>
          <w:rStyle w:val="TagStyle"/>
          <w:rtl/>
        </w:rPr>
        <w:t>&lt;&lt; קריאה &gt;&gt;</w:t>
      </w:r>
      <w:r>
        <w:rPr>
          <w:rtl/>
        </w:rPr>
        <w:t xml:space="preserve">   </w:t>
      </w:r>
    </w:p>
    <w:p w:rsidR="00071895" w:rsidRDefault="00071895" w:rsidP="00A11436">
      <w:pPr>
        <w:rPr>
          <w:rtl/>
        </w:rPr>
      </w:pPr>
    </w:p>
    <w:p w:rsidR="00071895" w:rsidRDefault="00071895" w:rsidP="004D4F51">
      <w:pPr>
        <w:rPr>
          <w:rtl/>
        </w:rPr>
      </w:pPr>
      <w:bookmarkStart w:id="49513" w:name="_ETM_Q135_198313"/>
      <w:bookmarkEnd w:id="49513"/>
      <w:r>
        <w:rPr>
          <w:rFonts w:hint="cs"/>
          <w:rtl/>
        </w:rPr>
        <w:t xml:space="preserve">לא הפרעתי, לא </w:t>
      </w:r>
      <w:bookmarkStart w:id="49514" w:name="_ETM_Q135_198009"/>
      <w:bookmarkEnd w:id="49514"/>
      <w:r>
        <w:rPr>
          <w:rFonts w:hint="cs"/>
          <w:rtl/>
        </w:rPr>
        <w:t xml:space="preserve">הפרעתי. </w:t>
      </w:r>
    </w:p>
    <w:p w:rsidR="00071895" w:rsidRDefault="00071895" w:rsidP="004D4F51">
      <w:pPr>
        <w:rPr>
          <w:rtl/>
        </w:rPr>
      </w:pPr>
      <w:bookmarkStart w:id="49515" w:name="_ETM_Q135_197676"/>
      <w:bookmarkStart w:id="49516" w:name="_ETM_Q135_197754"/>
      <w:bookmarkEnd w:id="49515"/>
      <w:bookmarkEnd w:id="49516"/>
    </w:p>
    <w:p w:rsidR="00071895" w:rsidRDefault="00071895" w:rsidP="004D4F51">
      <w:pPr>
        <w:pStyle w:val="-"/>
        <w:keepNext/>
        <w:rPr>
          <w:rtl/>
        </w:rPr>
      </w:pPr>
      <w:bookmarkStart w:id="49517" w:name="ET_speakercontinue_5766_15"/>
      <w:r w:rsidRPr="00F1371D">
        <w:rPr>
          <w:rStyle w:val="TagStyle"/>
          <w:rtl/>
        </w:rPr>
        <w:t xml:space="preserve"> &lt;&lt; דובר_המשך &gt;&gt;</w:t>
      </w:r>
      <w:r w:rsidRPr="00546F21">
        <w:rPr>
          <w:rStyle w:val="TagStyle"/>
          <w:rtl/>
        </w:rPr>
        <w:t xml:space="preserve"> </w:t>
      </w:r>
      <w:r>
        <w:rPr>
          <w:rtl/>
        </w:rPr>
        <w:t>רם בן ברק (יש עתיד):</w:t>
      </w:r>
      <w:r w:rsidRPr="00546F21">
        <w:rPr>
          <w:rStyle w:val="TagStyle"/>
          <w:rtl/>
        </w:rPr>
        <w:t xml:space="preserve"> </w:t>
      </w:r>
      <w:r w:rsidRPr="00F1371D">
        <w:rPr>
          <w:rStyle w:val="TagStyle"/>
          <w:rtl/>
        </w:rPr>
        <w:t>&lt;&lt; דובר_המשך &gt;&gt;</w:t>
      </w:r>
      <w:r>
        <w:rPr>
          <w:rtl/>
        </w:rPr>
        <w:t xml:space="preserve">   </w:t>
      </w:r>
      <w:bookmarkEnd w:id="49517"/>
    </w:p>
    <w:p w:rsidR="00071895" w:rsidRDefault="00071895" w:rsidP="00A11436">
      <w:pPr>
        <w:rPr>
          <w:rtl/>
        </w:rPr>
      </w:pPr>
    </w:p>
    <w:p w:rsidR="00071895" w:rsidRDefault="00071895" w:rsidP="004D4F51">
      <w:pPr>
        <w:rPr>
          <w:rtl/>
        </w:rPr>
      </w:pPr>
      <w:r>
        <w:rPr>
          <w:rFonts w:hint="cs"/>
          <w:rtl/>
        </w:rPr>
        <w:t>ה</w:t>
      </w:r>
      <w:bookmarkStart w:id="49518" w:name="_ETM_Q135_198649"/>
      <w:bookmarkEnd w:id="49518"/>
      <w:r>
        <w:rPr>
          <w:rFonts w:hint="cs"/>
          <w:rtl/>
        </w:rPr>
        <w:t xml:space="preserve">ם רוצים שאנחנו נשרת בצבא. </w:t>
      </w:r>
      <w:bookmarkStart w:id="49519" w:name="_ETM_Q135_199855"/>
      <w:bookmarkEnd w:id="49519"/>
    </w:p>
    <w:p w:rsidR="00071895" w:rsidRDefault="00071895" w:rsidP="004D4F51">
      <w:pPr>
        <w:rPr>
          <w:rtl/>
        </w:rPr>
      </w:pPr>
      <w:bookmarkStart w:id="49520" w:name="_ETM_Q135_199965"/>
      <w:bookmarkEnd w:id="49520"/>
    </w:p>
    <w:p w:rsidR="00071895" w:rsidRDefault="00071895" w:rsidP="004D4F51">
      <w:pPr>
        <w:pStyle w:val="af5"/>
        <w:keepNext/>
        <w:rPr>
          <w:rtl/>
        </w:rPr>
      </w:pPr>
      <w:bookmarkStart w:id="49521" w:name="ET_interruption_6497_16"/>
      <w:r w:rsidRPr="00F1371D">
        <w:rPr>
          <w:rStyle w:val="TagStyle"/>
          <w:rtl/>
        </w:rPr>
        <w:t xml:space="preserve"> &lt;&lt; קריאה &gt;&gt;</w:t>
      </w:r>
      <w:r w:rsidRPr="00546F21">
        <w:rPr>
          <w:rStyle w:val="TagStyle"/>
          <w:rtl/>
        </w:rPr>
        <w:t xml:space="preserve"> </w:t>
      </w:r>
      <w:r>
        <w:rPr>
          <w:rtl/>
        </w:rPr>
        <w:t>השר לירושלים ומסורת ישראל מאיר פרוש:</w:t>
      </w:r>
      <w:r w:rsidRPr="00546F21">
        <w:rPr>
          <w:rStyle w:val="TagStyle"/>
          <w:rtl/>
        </w:rPr>
        <w:t xml:space="preserve"> </w:t>
      </w:r>
      <w:r w:rsidRPr="00F1371D">
        <w:rPr>
          <w:rStyle w:val="TagStyle"/>
          <w:rtl/>
        </w:rPr>
        <w:t>&lt;&lt; קריאה &gt;&gt;</w:t>
      </w:r>
      <w:r>
        <w:rPr>
          <w:rtl/>
        </w:rPr>
        <w:t xml:space="preserve">   </w:t>
      </w:r>
      <w:bookmarkEnd w:id="49521"/>
    </w:p>
    <w:p w:rsidR="00071895" w:rsidRDefault="00071895" w:rsidP="00A11436">
      <w:pPr>
        <w:rPr>
          <w:rtl/>
        </w:rPr>
      </w:pPr>
    </w:p>
    <w:p w:rsidR="00071895" w:rsidRDefault="00071895" w:rsidP="00203A2E">
      <w:pPr>
        <w:rPr>
          <w:rtl/>
        </w:rPr>
      </w:pPr>
      <w:bookmarkStart w:id="49522" w:name="_ETM_Q135_202667"/>
      <w:bookmarkEnd w:id="49522"/>
      <w:r>
        <w:rPr>
          <w:rFonts w:hint="cs"/>
          <w:rtl/>
        </w:rPr>
        <w:t>יש יהודים חרדים שאצלם</w:t>
      </w:r>
      <w:bookmarkStart w:id="49523" w:name="_ETM_Q135_201131"/>
      <w:bookmarkEnd w:id="49523"/>
      <w:r>
        <w:rPr>
          <w:rFonts w:hint="cs"/>
          <w:rtl/>
        </w:rPr>
        <w:t xml:space="preserve"> הלימוד הוא הדבר הראשון. אפשר לומר שהמדינה חוזרת בה ממה</w:t>
      </w:r>
      <w:bookmarkStart w:id="49524" w:name="_ETM_Q135_206119"/>
      <w:bookmarkEnd w:id="49524"/>
      <w:r>
        <w:rPr>
          <w:rFonts w:hint="cs"/>
          <w:rtl/>
        </w:rPr>
        <w:t xml:space="preserve"> שהיא הבטיחה לפני 75 שנה – אין בעיה. אין בעיה, אבל בן</w:t>
      </w:r>
      <w:r w:rsidR="00203A2E">
        <w:rPr>
          <w:rFonts w:hint="cs"/>
          <w:rtl/>
        </w:rPr>
        <w:t>-</w:t>
      </w:r>
      <w:r>
        <w:rPr>
          <w:rFonts w:hint="cs"/>
          <w:rtl/>
        </w:rPr>
        <w:t>גוריון של זמננו הוא לפיד. הייתה לו האפשרות להעביר</w:t>
      </w:r>
      <w:bookmarkStart w:id="49525" w:name="_ETM_Q135_211402"/>
      <w:bookmarkEnd w:id="49525"/>
      <w:r>
        <w:rPr>
          <w:rFonts w:hint="cs"/>
          <w:rtl/>
        </w:rPr>
        <w:t xml:space="preserve"> חוק גיוס, הוא לא העביר את זה. למ</w:t>
      </w:r>
      <w:r>
        <w:rPr>
          <w:rFonts w:hint="eastAsia"/>
          <w:rtl/>
        </w:rPr>
        <w:t>ה</w:t>
      </w:r>
      <w:r>
        <w:rPr>
          <w:rFonts w:hint="cs"/>
          <w:rtl/>
        </w:rPr>
        <w:t>? כי הוא הבין את מה שבן</w:t>
      </w:r>
      <w:r w:rsidR="00203A2E">
        <w:rPr>
          <w:rFonts w:hint="cs"/>
          <w:rtl/>
        </w:rPr>
        <w:t>-</w:t>
      </w:r>
      <w:r>
        <w:rPr>
          <w:rFonts w:hint="cs"/>
          <w:rtl/>
        </w:rPr>
        <w:t xml:space="preserve">גוריון הבין בקום המדינה. </w:t>
      </w:r>
    </w:p>
    <w:p w:rsidR="00071895" w:rsidRPr="00F1371D" w:rsidRDefault="00071895" w:rsidP="004D4F51">
      <w:pPr>
        <w:rPr>
          <w:rtl/>
        </w:rPr>
      </w:pPr>
    </w:p>
    <w:p w:rsidR="00071895" w:rsidRDefault="00071895" w:rsidP="004D4F51">
      <w:pPr>
        <w:pStyle w:val="-"/>
        <w:keepNext/>
        <w:rPr>
          <w:rtl/>
        </w:rPr>
      </w:pPr>
      <w:r w:rsidRPr="00F1371D">
        <w:rPr>
          <w:rStyle w:val="TagStyle"/>
          <w:rtl/>
        </w:rPr>
        <w:t xml:space="preserve"> &lt;&lt; דובר_המשך &gt;&gt;</w:t>
      </w:r>
      <w:r w:rsidRPr="00B86CA2">
        <w:rPr>
          <w:rStyle w:val="TagStyle"/>
          <w:rtl/>
        </w:rPr>
        <w:t xml:space="preserve"> </w:t>
      </w:r>
      <w:r>
        <w:rPr>
          <w:rtl/>
        </w:rPr>
        <w:t>רם בן ברק (יש עתיד):</w:t>
      </w:r>
      <w:r w:rsidRPr="00B86CA2">
        <w:rPr>
          <w:rStyle w:val="TagStyle"/>
          <w:rtl/>
        </w:rPr>
        <w:t xml:space="preserve"> </w:t>
      </w:r>
      <w:r w:rsidRPr="00F1371D">
        <w:rPr>
          <w:rStyle w:val="TagStyle"/>
          <w:rtl/>
        </w:rPr>
        <w:t>&lt;&lt; דובר_המשך &gt;&gt;</w:t>
      </w:r>
      <w:r>
        <w:rPr>
          <w:rtl/>
        </w:rPr>
        <w:t xml:space="preserve">   </w:t>
      </w:r>
    </w:p>
    <w:p w:rsidR="00071895" w:rsidRDefault="00071895" w:rsidP="00A11436">
      <w:pPr>
        <w:rPr>
          <w:rtl/>
          <w:lang w:eastAsia="he-IL"/>
        </w:rPr>
      </w:pPr>
      <w:bookmarkStart w:id="49526" w:name="_ETM_Q135_219976"/>
      <w:bookmarkEnd w:id="49526"/>
    </w:p>
    <w:p w:rsidR="00071895" w:rsidRDefault="00071895" w:rsidP="008572AC">
      <w:pPr>
        <w:rPr>
          <w:rtl/>
          <w:lang w:eastAsia="he-IL"/>
        </w:rPr>
      </w:pPr>
      <w:bookmarkStart w:id="49527" w:name="_ETM_Q135_220087"/>
      <w:bookmarkEnd w:id="49527"/>
      <w:r>
        <w:rPr>
          <w:rFonts w:hint="cs"/>
          <w:rtl/>
          <w:lang w:eastAsia="he-IL"/>
        </w:rPr>
        <w:t xml:space="preserve">תודה רבה. תודה </w:t>
      </w:r>
      <w:bookmarkStart w:id="49528" w:name="_ETM_Q135_217832"/>
      <w:bookmarkEnd w:id="49528"/>
      <w:r>
        <w:rPr>
          <w:rFonts w:hint="cs"/>
          <w:rtl/>
          <w:lang w:eastAsia="he-IL"/>
        </w:rPr>
        <w:t xml:space="preserve">רבה. מאחר שהזכרת את השירות המשותף שלנו בוועדת החוץ והביטחון, </w:t>
      </w:r>
      <w:bookmarkStart w:id="49529" w:name="_ETM_Q135_225843"/>
      <w:bookmarkEnd w:id="49529"/>
      <w:r>
        <w:rPr>
          <w:rFonts w:hint="cs"/>
          <w:rtl/>
          <w:lang w:eastAsia="he-IL"/>
        </w:rPr>
        <w:t xml:space="preserve">כשאני הייתי היושב-ראש ואתה היית חבר מכובד בה, כולל בוועדת </w:t>
      </w:r>
      <w:bookmarkStart w:id="49530" w:name="_ETM_Q135_230507"/>
      <w:bookmarkEnd w:id="49530"/>
      <w:r>
        <w:rPr>
          <w:rFonts w:hint="cs"/>
          <w:rtl/>
          <w:lang w:eastAsia="he-IL"/>
        </w:rPr>
        <w:t>המשנה, אתה בוודאי יודע שעשינו מאמצים גדולים מאוד להעביר חוק גיוס</w:t>
      </w:r>
      <w:r w:rsidR="008572AC">
        <w:rPr>
          <w:rFonts w:hint="cs"/>
          <w:rtl/>
          <w:lang w:eastAsia="he-IL"/>
        </w:rPr>
        <w:t xml:space="preserve"> </w:t>
      </w:r>
      <w:r w:rsidR="008572AC">
        <w:rPr>
          <w:rFonts w:hint="eastAsia"/>
          <w:rtl/>
          <w:lang w:eastAsia="he-IL"/>
        </w:rPr>
        <w:t>–</w:t>
      </w:r>
      <w:r w:rsidR="008572AC">
        <w:rPr>
          <w:rFonts w:hint="cs"/>
          <w:rtl/>
          <w:lang w:eastAsia="he-IL"/>
        </w:rPr>
        <w:t xml:space="preserve"> –</w:t>
      </w:r>
      <w:r>
        <w:rPr>
          <w:rFonts w:hint="cs"/>
          <w:rtl/>
          <w:lang w:eastAsia="he-IL"/>
        </w:rPr>
        <w:t xml:space="preserve"> </w:t>
      </w:r>
      <w:bookmarkStart w:id="49531" w:name="_ETM_Q135_238263"/>
      <w:bookmarkEnd w:id="49531"/>
    </w:p>
    <w:p w:rsidR="00071895" w:rsidRDefault="00071895" w:rsidP="004D4F51">
      <w:pPr>
        <w:rPr>
          <w:rtl/>
          <w:lang w:eastAsia="he-IL"/>
        </w:rPr>
      </w:pPr>
      <w:bookmarkStart w:id="49532" w:name="_ETM_Q135_238364"/>
      <w:bookmarkEnd w:id="49532"/>
    </w:p>
    <w:p w:rsidR="00071895" w:rsidRDefault="00071895" w:rsidP="004D4F51">
      <w:pPr>
        <w:pStyle w:val="af5"/>
        <w:keepNext/>
        <w:rPr>
          <w:rtl/>
        </w:rPr>
      </w:pPr>
      <w:bookmarkStart w:id="49533" w:name="ET_interruption_6497_17"/>
      <w:r w:rsidRPr="00F1371D">
        <w:rPr>
          <w:rStyle w:val="TagStyle"/>
          <w:rtl/>
        </w:rPr>
        <w:t xml:space="preserve"> &lt;&lt; קריאה &gt;&gt;</w:t>
      </w:r>
      <w:r w:rsidRPr="00546F21">
        <w:rPr>
          <w:rStyle w:val="TagStyle"/>
          <w:rtl/>
        </w:rPr>
        <w:t xml:space="preserve"> </w:t>
      </w:r>
      <w:r>
        <w:rPr>
          <w:rtl/>
        </w:rPr>
        <w:t>השר לירושלים ומסורת ישראל מאיר פרוש:</w:t>
      </w:r>
      <w:r w:rsidRPr="00546F21">
        <w:rPr>
          <w:rStyle w:val="TagStyle"/>
          <w:rtl/>
        </w:rPr>
        <w:t xml:space="preserve"> </w:t>
      </w:r>
      <w:r w:rsidRPr="00F1371D">
        <w:rPr>
          <w:rStyle w:val="TagStyle"/>
          <w:rtl/>
        </w:rPr>
        <w:t>&lt;&lt; קריאה &gt;&gt;</w:t>
      </w:r>
      <w:r>
        <w:rPr>
          <w:rtl/>
        </w:rPr>
        <w:t xml:space="preserve">   </w:t>
      </w:r>
      <w:bookmarkEnd w:id="49533"/>
    </w:p>
    <w:p w:rsidR="00071895" w:rsidRDefault="00071895" w:rsidP="00A11436">
      <w:pPr>
        <w:rPr>
          <w:rtl/>
          <w:lang w:eastAsia="he-IL"/>
        </w:rPr>
      </w:pPr>
    </w:p>
    <w:p w:rsidR="00071895" w:rsidRDefault="00071895" w:rsidP="004D4F51">
      <w:pPr>
        <w:rPr>
          <w:rtl/>
          <w:lang w:eastAsia="he-IL"/>
        </w:rPr>
      </w:pPr>
      <w:bookmarkStart w:id="49534" w:name="_ETM_Q135_239884"/>
      <w:bookmarkEnd w:id="49534"/>
      <w:r>
        <w:rPr>
          <w:rFonts w:hint="cs"/>
          <w:rtl/>
          <w:lang w:eastAsia="he-IL"/>
        </w:rPr>
        <w:t>התאמצנו והזענו.</w:t>
      </w:r>
      <w:bookmarkStart w:id="49535" w:name="_ETM_Q135_239537"/>
      <w:bookmarkEnd w:id="49535"/>
      <w:r>
        <w:rPr>
          <w:rFonts w:hint="cs"/>
          <w:rtl/>
          <w:lang w:eastAsia="he-IL"/>
        </w:rPr>
        <w:t xml:space="preserve"> </w:t>
      </w:r>
    </w:p>
    <w:p w:rsidR="00071895" w:rsidRDefault="00071895" w:rsidP="004D4F51">
      <w:pPr>
        <w:rPr>
          <w:rtl/>
          <w:lang w:eastAsia="he-IL"/>
        </w:rPr>
      </w:pPr>
      <w:bookmarkStart w:id="49536" w:name="_ETM_Q135_239817"/>
      <w:bookmarkStart w:id="49537" w:name="_ETM_Q135_239927"/>
      <w:bookmarkEnd w:id="49536"/>
      <w:bookmarkEnd w:id="49537"/>
    </w:p>
    <w:p w:rsidR="00071895" w:rsidRDefault="00071895" w:rsidP="004D4F51">
      <w:pPr>
        <w:pStyle w:val="-"/>
        <w:keepNext/>
        <w:rPr>
          <w:rtl/>
        </w:rPr>
      </w:pPr>
      <w:bookmarkStart w:id="49538" w:name="ET_speakercontinue_5766_18"/>
      <w:r w:rsidRPr="00F1371D">
        <w:rPr>
          <w:rStyle w:val="TagStyle"/>
          <w:rtl/>
        </w:rPr>
        <w:t xml:space="preserve"> &lt;&lt; דובר_המשך &gt;&gt;</w:t>
      </w:r>
      <w:r w:rsidRPr="00546F21">
        <w:rPr>
          <w:rStyle w:val="TagStyle"/>
          <w:rtl/>
        </w:rPr>
        <w:t xml:space="preserve"> </w:t>
      </w:r>
      <w:r>
        <w:rPr>
          <w:rtl/>
        </w:rPr>
        <w:t>רם בן ברק (יש עתיד):</w:t>
      </w:r>
      <w:r w:rsidRPr="00546F21">
        <w:rPr>
          <w:rStyle w:val="TagStyle"/>
          <w:rtl/>
        </w:rPr>
        <w:t xml:space="preserve"> </w:t>
      </w:r>
      <w:r w:rsidRPr="00F1371D">
        <w:rPr>
          <w:rStyle w:val="TagStyle"/>
          <w:rtl/>
        </w:rPr>
        <w:t>&lt;&lt; דובר_המשך &gt;&gt;</w:t>
      </w:r>
      <w:r>
        <w:rPr>
          <w:rtl/>
        </w:rPr>
        <w:t xml:space="preserve">   </w:t>
      </w:r>
      <w:bookmarkEnd w:id="49538"/>
    </w:p>
    <w:p w:rsidR="00071895" w:rsidRDefault="00071895" w:rsidP="00A11436">
      <w:pPr>
        <w:rPr>
          <w:rtl/>
          <w:lang w:eastAsia="he-IL"/>
        </w:rPr>
      </w:pPr>
    </w:p>
    <w:p w:rsidR="00071895" w:rsidRDefault="008572AC" w:rsidP="008572AC">
      <w:pPr>
        <w:rPr>
          <w:rtl/>
          <w:lang w:eastAsia="he-IL"/>
        </w:rPr>
      </w:pPr>
      <w:bookmarkStart w:id="49539" w:name="_ETM_Q135_242155"/>
      <w:bookmarkEnd w:id="49539"/>
      <w:r>
        <w:rPr>
          <w:rFonts w:hint="eastAsia"/>
          <w:rtl/>
          <w:lang w:eastAsia="he-IL"/>
        </w:rPr>
        <w:t>–</w:t>
      </w:r>
      <w:r>
        <w:rPr>
          <w:rFonts w:hint="cs"/>
          <w:rtl/>
          <w:lang w:eastAsia="he-IL"/>
        </w:rPr>
        <w:t xml:space="preserve"> – </w:t>
      </w:r>
      <w:r w:rsidR="00071895">
        <w:rPr>
          <w:rFonts w:hint="cs"/>
          <w:rtl/>
          <w:lang w:eastAsia="he-IL"/>
        </w:rPr>
        <w:t xml:space="preserve">כולל כשאני נפגשתי גם איתך וגם עם אחרים </w:t>
      </w:r>
      <w:bookmarkStart w:id="49540" w:name="_ETM_Q135_238422"/>
      <w:bookmarkStart w:id="49541" w:name="_ETM_Q135_238514"/>
      <w:bookmarkEnd w:id="49540"/>
      <w:bookmarkEnd w:id="49541"/>
      <w:r w:rsidR="00071895">
        <w:rPr>
          <w:rFonts w:hint="cs"/>
          <w:rtl/>
          <w:lang w:eastAsia="he-IL"/>
        </w:rPr>
        <w:t>בקהילה החרדית. עשינו מאמצים גדולים, העברנו אותה בקריאה הראשונה בכנסת, ואילולא</w:t>
      </w:r>
      <w:bookmarkStart w:id="49542" w:name="_ETM_Q135_251714"/>
      <w:bookmarkEnd w:id="49542"/>
      <w:r w:rsidR="00071895">
        <w:rPr>
          <w:rFonts w:hint="cs"/>
          <w:rtl/>
          <w:lang w:eastAsia="he-IL"/>
        </w:rPr>
        <w:t xml:space="preserve"> הממשלה הייתה נופלת, היה היום חוק גיוס שהיינו מעבירים. אגב, אני חושב שזה היה חוק גיוס מיטיב מדי עם החרדים</w:t>
      </w:r>
      <w:r>
        <w:rPr>
          <w:rFonts w:hint="cs"/>
          <w:rtl/>
          <w:lang w:eastAsia="he-IL"/>
        </w:rPr>
        <w:t>,</w:t>
      </w:r>
      <w:r w:rsidR="00071895">
        <w:rPr>
          <w:rFonts w:hint="cs"/>
          <w:rtl/>
          <w:lang w:eastAsia="he-IL"/>
        </w:rPr>
        <w:t xml:space="preserve"> </w:t>
      </w:r>
      <w:bookmarkStart w:id="49543" w:name="_ETM_Q135_261703"/>
      <w:bookmarkEnd w:id="49543"/>
      <w:r w:rsidR="00071895">
        <w:rPr>
          <w:rFonts w:hint="cs"/>
          <w:rtl/>
          <w:lang w:eastAsia="he-IL"/>
        </w:rPr>
        <w:t>אני חושב שהוא לא מתאים לתקופה שאחרי 7</w:t>
      </w:r>
      <w:bookmarkStart w:id="49544" w:name="_ETM_Q135_262954"/>
      <w:bookmarkEnd w:id="49544"/>
      <w:r w:rsidR="00071895">
        <w:rPr>
          <w:rFonts w:hint="cs"/>
          <w:rtl/>
          <w:lang w:eastAsia="he-IL"/>
        </w:rPr>
        <w:t xml:space="preserve"> באוקטובר, אבל הוא בהחלט היה חוק שעבדנו עליו קשה מאוד. האמירה – גם שלך, וגם שמעתי את חילי טרופר</w:t>
      </w:r>
      <w:bookmarkStart w:id="49545" w:name="_ETM_Q135_272224"/>
      <w:bookmarkEnd w:id="49545"/>
      <w:r w:rsidR="00071895">
        <w:rPr>
          <w:rFonts w:hint="cs"/>
          <w:rtl/>
          <w:lang w:eastAsia="he-IL"/>
        </w:rPr>
        <w:t xml:space="preserve"> אומר שלא רצינו להעביר את זה – זאת פשוט אמירה לא נכונה. הממשלה נפלה, וזאת הסיבה שזה לא</w:t>
      </w:r>
      <w:bookmarkStart w:id="49546" w:name="_ETM_Q135_276593"/>
      <w:bookmarkEnd w:id="49546"/>
      <w:r w:rsidR="00071895">
        <w:rPr>
          <w:rFonts w:hint="cs"/>
          <w:rtl/>
          <w:lang w:eastAsia="he-IL"/>
        </w:rPr>
        <w:t xml:space="preserve"> עבר, אז כדאי לדייק בעובדות. </w:t>
      </w:r>
    </w:p>
    <w:p w:rsidR="00071895" w:rsidRDefault="00071895" w:rsidP="004D4F51">
      <w:pPr>
        <w:rPr>
          <w:rtl/>
          <w:lang w:eastAsia="he-IL"/>
        </w:rPr>
      </w:pPr>
      <w:bookmarkStart w:id="49547" w:name="_ETM_Q135_282264"/>
      <w:bookmarkEnd w:id="49547"/>
    </w:p>
    <w:p w:rsidR="00071895" w:rsidRDefault="00071895" w:rsidP="004D4F51">
      <w:pPr>
        <w:rPr>
          <w:rtl/>
          <w:lang w:eastAsia="he-IL"/>
        </w:rPr>
      </w:pPr>
      <w:bookmarkStart w:id="49548" w:name="_ETM_Q135_282415"/>
      <w:bookmarkEnd w:id="49548"/>
      <w:r>
        <w:rPr>
          <w:rFonts w:hint="cs"/>
          <w:rtl/>
          <w:lang w:eastAsia="he-IL"/>
        </w:rPr>
        <w:t xml:space="preserve">לגבי תורתו אומנותו, אני חושב שיש מקום ללימודי תורה של אנשים </w:t>
      </w:r>
      <w:bookmarkStart w:id="49549" w:name="_ETM_Q135_291510"/>
      <w:bookmarkEnd w:id="49549"/>
      <w:r>
        <w:rPr>
          <w:rFonts w:hint="cs"/>
          <w:rtl/>
          <w:lang w:eastAsia="he-IL"/>
        </w:rPr>
        <w:t>מסוימים</w:t>
      </w:r>
      <w:r w:rsidR="008572AC">
        <w:rPr>
          <w:rFonts w:hint="cs"/>
          <w:rtl/>
          <w:lang w:eastAsia="he-IL"/>
        </w:rPr>
        <w:t>,</w:t>
      </w:r>
      <w:r>
        <w:rPr>
          <w:rFonts w:hint="cs"/>
          <w:rtl/>
          <w:lang w:eastAsia="he-IL"/>
        </w:rPr>
        <w:t xml:space="preserve"> גם אולי על חשבון שירות צבאי, ובתנאי שזה יהיה מספר מועט של עילויים שייצגו את הרוב. זה יכול להיות 100, זה יכול להיות 200</w:t>
      </w:r>
      <w:r w:rsidR="008572AC">
        <w:rPr>
          <w:rFonts w:hint="cs"/>
          <w:rtl/>
          <w:lang w:eastAsia="he-IL"/>
        </w:rPr>
        <w:t>,</w:t>
      </w:r>
      <w:r>
        <w:rPr>
          <w:rFonts w:hint="cs"/>
          <w:rtl/>
          <w:lang w:eastAsia="he-IL"/>
        </w:rPr>
        <w:t xml:space="preserve"> שייבחרו בקפידה מתוך הישיבות, והם באמת יקבלו פטור. כ</w:t>
      </w:r>
      <w:bookmarkStart w:id="49550" w:name="_ETM_Q135_311576"/>
      <w:bookmarkEnd w:id="49550"/>
      <w:r>
        <w:rPr>
          <w:rFonts w:hint="cs"/>
          <w:rtl/>
          <w:lang w:eastAsia="he-IL"/>
        </w:rPr>
        <w:t xml:space="preserve">ל שאר האנשים </w:t>
      </w:r>
      <w:r>
        <w:rPr>
          <w:rtl/>
          <w:lang w:eastAsia="he-IL"/>
        </w:rPr>
        <w:t>–</w:t>
      </w:r>
      <w:r>
        <w:rPr>
          <w:rFonts w:hint="cs"/>
          <w:rtl/>
          <w:lang w:eastAsia="he-IL"/>
        </w:rPr>
        <w:t xml:space="preserve"> אתה יודע היטב, אין מקום בעולם שבו כל האנשים הולכים ולומדים תורה במשך שנים רבות, מקבלים קבצה מהמדינה,</w:t>
      </w:r>
      <w:bookmarkStart w:id="49551" w:name="_ETM_Q135_321782"/>
      <w:bookmarkEnd w:id="49551"/>
      <w:r>
        <w:rPr>
          <w:rFonts w:hint="cs"/>
          <w:rtl/>
          <w:lang w:eastAsia="he-IL"/>
        </w:rPr>
        <w:t xml:space="preserve"> פטורים מחובת הגיוס. </w:t>
      </w:r>
      <w:bookmarkStart w:id="49552" w:name="_ETM_Q135_324494"/>
      <w:bookmarkEnd w:id="49552"/>
    </w:p>
    <w:p w:rsidR="00071895" w:rsidRDefault="00071895" w:rsidP="004D4F51">
      <w:pPr>
        <w:rPr>
          <w:rtl/>
          <w:lang w:eastAsia="he-IL"/>
        </w:rPr>
      </w:pPr>
      <w:bookmarkStart w:id="49553" w:name="_ETM_Q135_324609"/>
      <w:bookmarkStart w:id="49554" w:name="_ETM_Q135_325158"/>
      <w:bookmarkEnd w:id="49553"/>
      <w:bookmarkEnd w:id="49554"/>
    </w:p>
    <w:p w:rsidR="00071895" w:rsidRDefault="00071895" w:rsidP="008572AC">
      <w:pPr>
        <w:rPr>
          <w:rtl/>
          <w:lang w:eastAsia="he-IL"/>
        </w:rPr>
      </w:pPr>
      <w:bookmarkStart w:id="49555" w:name="_ETM_Q135_325234"/>
      <w:bookmarkEnd w:id="49555"/>
      <w:r>
        <w:rPr>
          <w:rFonts w:hint="cs"/>
          <w:rtl/>
          <w:lang w:eastAsia="he-IL"/>
        </w:rPr>
        <w:t>מדינת ישראל נלחמת, נלחמת על קיומה. זאת מלחמה עקובה מדם</w:t>
      </w:r>
      <w:r w:rsidR="008572AC">
        <w:rPr>
          <w:rFonts w:hint="cs"/>
          <w:rtl/>
          <w:lang w:eastAsia="he-IL"/>
        </w:rPr>
        <w:t>.</w:t>
      </w:r>
      <w:r>
        <w:rPr>
          <w:rFonts w:hint="cs"/>
          <w:rtl/>
          <w:lang w:eastAsia="he-IL"/>
        </w:rPr>
        <w:t xml:space="preserve"> זאת מלחמה שאנשים חוזרים ממנה פצועים בנפשם ובגופם. זאת מלחמה קשה, ואנחנו צריכים שכולם ייטלו בה חלק, לא חלק כן וחלק לא. אני חושב שמעבר לאותם 400 – כמו שאמרנו</w:t>
      </w:r>
      <w:bookmarkStart w:id="49556" w:name="_ETM_Q135_348933"/>
      <w:bookmarkEnd w:id="49556"/>
      <w:r>
        <w:rPr>
          <w:rFonts w:hint="cs"/>
          <w:rtl/>
          <w:lang w:eastAsia="he-IL"/>
        </w:rPr>
        <w:t>, בן</w:t>
      </w:r>
      <w:r w:rsidR="00203A2E">
        <w:rPr>
          <w:rFonts w:hint="cs"/>
          <w:rtl/>
          <w:lang w:eastAsia="he-IL"/>
        </w:rPr>
        <w:t>-</w:t>
      </w:r>
      <w:r>
        <w:rPr>
          <w:rFonts w:hint="cs"/>
          <w:rtl/>
          <w:lang w:eastAsia="he-IL"/>
        </w:rPr>
        <w:t xml:space="preserve">גוריון </w:t>
      </w:r>
      <w:r>
        <w:rPr>
          <w:rtl/>
          <w:lang w:eastAsia="he-IL"/>
        </w:rPr>
        <w:t>–</w:t>
      </w:r>
      <w:r>
        <w:rPr>
          <w:rFonts w:hint="cs"/>
          <w:rtl/>
          <w:lang w:eastAsia="he-IL"/>
        </w:rPr>
        <w:t xml:space="preserve"> את אותם 400 שייבחרו, אותם עילויים מכל הישיבות מכל הארץ, אפשר לממן; לכל השאר לא צריך לשים שקל אחד. אתם לא רוצים לשרת? אל תשרתו, תלכו </w:t>
      </w:r>
      <w:r>
        <w:rPr>
          <w:rtl/>
          <w:lang w:eastAsia="he-IL"/>
        </w:rPr>
        <w:t>–</w:t>
      </w:r>
      <w:r>
        <w:rPr>
          <w:rFonts w:hint="cs"/>
          <w:rtl/>
          <w:lang w:eastAsia="he-IL"/>
        </w:rPr>
        <w:t xml:space="preserve"> לא רוצה</w:t>
      </w:r>
      <w:bookmarkStart w:id="49557" w:name="_ETM_Q135_362493"/>
      <w:bookmarkEnd w:id="49557"/>
      <w:r>
        <w:rPr>
          <w:rFonts w:hint="cs"/>
          <w:rtl/>
          <w:lang w:eastAsia="he-IL"/>
        </w:rPr>
        <w:t xml:space="preserve"> להגיד לאן</w:t>
      </w:r>
      <w:r w:rsidR="008572AC">
        <w:rPr>
          <w:rFonts w:hint="cs"/>
          <w:rtl/>
          <w:lang w:eastAsia="he-IL"/>
        </w:rPr>
        <w:t>,</w:t>
      </w:r>
      <w:r>
        <w:rPr>
          <w:rFonts w:hint="cs"/>
          <w:rtl/>
          <w:lang w:eastAsia="he-IL"/>
        </w:rPr>
        <w:t xml:space="preserve"> אבל לפחות אל תקבלו מאיתנו תקציבים ותמריצים בשביל להמשיך ללמוד. זה לא יקרה. </w:t>
      </w:r>
      <w:bookmarkStart w:id="49558" w:name="_ETM_Q135_371916"/>
      <w:bookmarkEnd w:id="49558"/>
    </w:p>
    <w:p w:rsidR="00071895" w:rsidRDefault="00071895" w:rsidP="004D4F51">
      <w:pPr>
        <w:rPr>
          <w:rtl/>
          <w:lang w:eastAsia="he-IL"/>
        </w:rPr>
      </w:pPr>
      <w:bookmarkStart w:id="49559" w:name="_ETM_Q135_371994"/>
      <w:bookmarkStart w:id="49560" w:name="_ETM_Q135_372085"/>
      <w:bookmarkEnd w:id="49559"/>
      <w:bookmarkEnd w:id="49560"/>
    </w:p>
    <w:p w:rsidR="00071895" w:rsidRDefault="00071895" w:rsidP="008572AC">
      <w:pPr>
        <w:rPr>
          <w:rtl/>
          <w:lang w:eastAsia="he-IL"/>
        </w:rPr>
      </w:pPr>
      <w:bookmarkStart w:id="49561" w:name="_ETM_Q135_372147"/>
      <w:bookmarkEnd w:id="49561"/>
      <w:r>
        <w:rPr>
          <w:rFonts w:hint="cs"/>
          <w:rtl/>
          <w:lang w:eastAsia="he-IL"/>
        </w:rPr>
        <w:t xml:space="preserve">אני באמת קורא להנהגה החרדית ולחרדים עצמם: בואו, תתגייסו. אנחנו נבנה את </w:t>
      </w:r>
      <w:bookmarkStart w:id="49562" w:name="_ETM_Q135_378743"/>
      <w:bookmarkEnd w:id="49562"/>
      <w:r>
        <w:rPr>
          <w:rFonts w:hint="cs"/>
          <w:rtl/>
          <w:lang w:eastAsia="he-IL"/>
        </w:rPr>
        <w:t>המסגרות המתאימות, שלא ייפגע לכם אורח החיים שלכם. תבואו ותיתנו כתף. אנחנו צריכים אתכם</w:t>
      </w:r>
      <w:r w:rsidR="008572AC">
        <w:rPr>
          <w:rFonts w:hint="cs"/>
          <w:rtl/>
          <w:lang w:eastAsia="he-IL"/>
        </w:rPr>
        <w:t>.</w:t>
      </w:r>
      <w:r>
        <w:rPr>
          <w:rFonts w:hint="cs"/>
          <w:rtl/>
          <w:lang w:eastAsia="he-IL"/>
        </w:rPr>
        <w:t xml:space="preserve"> אנחנו</w:t>
      </w:r>
      <w:bookmarkStart w:id="49563" w:name="_ETM_Q135_385661"/>
      <w:bookmarkEnd w:id="49563"/>
      <w:r>
        <w:rPr>
          <w:rFonts w:hint="cs"/>
          <w:rtl/>
          <w:lang w:eastAsia="he-IL"/>
        </w:rPr>
        <w:t xml:space="preserve"> צריכים אתכם. אתם אנשים מוכשרים מאוד, צעירים, בריאים. אנחנו צריכים אתכם בטנקים, בנגמ"שים, ביחידות החי"ר </w:t>
      </w:r>
      <w:r w:rsidR="008572AC">
        <w:rPr>
          <w:rFonts w:hint="eastAsia"/>
          <w:rtl/>
          <w:lang w:eastAsia="he-IL"/>
        </w:rPr>
        <w:t xml:space="preserve">– </w:t>
      </w:r>
      <w:r>
        <w:rPr>
          <w:rFonts w:hint="cs"/>
          <w:rtl/>
          <w:lang w:eastAsia="he-IL"/>
        </w:rPr>
        <w:t xml:space="preserve">בכל מקום אנחנו צריכים אתכם. קשה לנו בלעדיכם. קשה לנו בלעדיכם. אין </w:t>
      </w:r>
      <w:bookmarkStart w:id="49564" w:name="_ETM_Q135_402299"/>
      <w:bookmarkEnd w:id="49564"/>
      <w:r>
        <w:rPr>
          <w:rFonts w:hint="cs"/>
          <w:rtl/>
          <w:lang w:eastAsia="he-IL"/>
        </w:rPr>
        <w:t>לנו מספיק כוח אדם. מתי תבינו את זה? אנחנו לא</w:t>
      </w:r>
      <w:bookmarkStart w:id="49565" w:name="_ETM_Q135_405500"/>
      <w:bookmarkEnd w:id="49565"/>
      <w:r>
        <w:rPr>
          <w:rFonts w:hint="cs"/>
          <w:rtl/>
          <w:lang w:eastAsia="he-IL"/>
        </w:rPr>
        <w:t xml:space="preserve"> יכולים להיות גם בגבול הצפון, גם בגבול הדרום, גם ביהודה ושומרון</w:t>
      </w:r>
      <w:r w:rsidR="008572AC">
        <w:rPr>
          <w:rFonts w:hint="cs"/>
          <w:rtl/>
          <w:lang w:eastAsia="he-IL"/>
        </w:rPr>
        <w:t>,</w:t>
      </w:r>
      <w:r>
        <w:rPr>
          <w:rFonts w:hint="cs"/>
          <w:rtl/>
          <w:lang w:eastAsia="he-IL"/>
        </w:rPr>
        <w:t xml:space="preserve"> בכוחות מספקים, בשביל לספק ביטחון לתושבי מדינת ישראל. אין לנו את האפשרות</w:t>
      </w:r>
      <w:bookmarkStart w:id="49566" w:name="_ETM_Q135_413920"/>
      <w:bookmarkEnd w:id="49566"/>
      <w:r>
        <w:rPr>
          <w:rFonts w:hint="cs"/>
          <w:rtl/>
          <w:lang w:eastAsia="he-IL"/>
        </w:rPr>
        <w:t xml:space="preserve"> לעשות את זה. זה או להיות או לחדול. </w:t>
      </w:r>
      <w:bookmarkStart w:id="49567" w:name="_ETM_Q135_417654"/>
      <w:bookmarkStart w:id="49568" w:name="_ETM_Q135_417729"/>
      <w:bookmarkStart w:id="49569" w:name="_ETM_Q135_417799"/>
      <w:bookmarkStart w:id="49570" w:name="_ETM_Q135_417879"/>
      <w:bookmarkEnd w:id="49567"/>
      <w:bookmarkEnd w:id="49568"/>
      <w:bookmarkEnd w:id="49569"/>
      <w:bookmarkEnd w:id="49570"/>
      <w:r>
        <w:rPr>
          <w:rFonts w:hint="cs"/>
          <w:rtl/>
          <w:lang w:eastAsia="he-IL"/>
        </w:rPr>
        <w:t>אם</w:t>
      </w:r>
      <w:bookmarkStart w:id="49571" w:name="_ETM_Q135_418304"/>
      <w:bookmarkEnd w:id="49571"/>
      <w:r>
        <w:rPr>
          <w:rFonts w:hint="cs"/>
          <w:rtl/>
          <w:lang w:eastAsia="he-IL"/>
        </w:rPr>
        <w:t xml:space="preserve"> לא תהיו איתנו, מדינת ישראל לא תוכל להתקיים לאורך זמן. בעוד </w:t>
      </w:r>
      <w:r w:rsidR="008572AC">
        <w:rPr>
          <w:rFonts w:hint="cs"/>
          <w:rtl/>
          <w:lang w:eastAsia="he-IL"/>
        </w:rPr>
        <w:t>20, 30 שנה</w:t>
      </w:r>
      <w:r>
        <w:rPr>
          <w:rFonts w:hint="cs"/>
          <w:rtl/>
          <w:lang w:eastAsia="he-IL"/>
        </w:rPr>
        <w:t xml:space="preserve"> אתם תהוו 40% מהמתגייסים. המדינה תקרוס</w:t>
      </w:r>
      <w:bookmarkStart w:id="49572" w:name="_ETM_Q135_428389"/>
      <w:bookmarkEnd w:id="49572"/>
      <w:r>
        <w:rPr>
          <w:rFonts w:hint="cs"/>
          <w:rtl/>
          <w:lang w:eastAsia="he-IL"/>
        </w:rPr>
        <w:t xml:space="preserve">; היא כבר קורסת. תעשו מעשה, תראו מנהיגות. תשאירו את העילויים שילמדו, תבואו ותתגייסו, וביחד נבנה כאן מדינת מופת. תודה רבה. </w:t>
      </w:r>
    </w:p>
    <w:p w:rsidR="00071895" w:rsidRDefault="00071895" w:rsidP="004D4F51">
      <w:pPr>
        <w:rPr>
          <w:rtl/>
          <w:lang w:eastAsia="he-IL"/>
        </w:rPr>
      </w:pPr>
      <w:bookmarkStart w:id="49573" w:name="_ETM_Q135_439386"/>
      <w:bookmarkStart w:id="49574" w:name="_ETM_Q135_439489"/>
      <w:bookmarkEnd w:id="49573"/>
      <w:bookmarkEnd w:id="49574"/>
    </w:p>
    <w:p w:rsidR="00071895" w:rsidRDefault="00071895" w:rsidP="004D4F51">
      <w:pPr>
        <w:pStyle w:val="af5"/>
        <w:keepNext/>
        <w:rPr>
          <w:rtl/>
        </w:rPr>
      </w:pPr>
      <w:r w:rsidRPr="00F1371D">
        <w:rPr>
          <w:rStyle w:val="TagStyle"/>
          <w:rtl/>
        </w:rPr>
        <w:t xml:space="preserve"> &lt;&lt; קריאה &gt;&gt;</w:t>
      </w:r>
      <w:r w:rsidRPr="000A62B5">
        <w:rPr>
          <w:rStyle w:val="TagStyle"/>
          <w:rtl/>
        </w:rPr>
        <w:t xml:space="preserve"> </w:t>
      </w:r>
      <w:r>
        <w:rPr>
          <w:rtl/>
        </w:rPr>
        <w:t>השר לירושלים ומסורת ישראל מאיר פרוש:</w:t>
      </w:r>
      <w:r w:rsidRPr="000A62B5">
        <w:rPr>
          <w:rStyle w:val="TagStyle"/>
          <w:rtl/>
        </w:rPr>
        <w:t xml:space="preserve"> </w:t>
      </w:r>
      <w:r w:rsidRPr="00F1371D">
        <w:rPr>
          <w:rStyle w:val="TagStyle"/>
          <w:rtl/>
        </w:rPr>
        <w:t>&lt;&lt; קריאה &gt;&gt;</w:t>
      </w:r>
      <w:r>
        <w:rPr>
          <w:rtl/>
        </w:rPr>
        <w:t xml:space="preserve">   </w:t>
      </w:r>
    </w:p>
    <w:p w:rsidR="00071895" w:rsidRDefault="00071895" w:rsidP="00A11436">
      <w:pPr>
        <w:rPr>
          <w:rtl/>
          <w:lang w:eastAsia="he-IL"/>
        </w:rPr>
      </w:pPr>
    </w:p>
    <w:p w:rsidR="00071895" w:rsidRDefault="00071895" w:rsidP="004D4F51">
      <w:pPr>
        <w:rPr>
          <w:rtl/>
          <w:lang w:eastAsia="he-IL"/>
        </w:rPr>
      </w:pPr>
      <w:bookmarkStart w:id="49575" w:name="_ETM_Q135_441178"/>
      <w:bookmarkEnd w:id="49575"/>
      <w:r>
        <w:rPr>
          <w:rFonts w:hint="cs"/>
          <w:rtl/>
          <w:lang w:eastAsia="he-IL"/>
        </w:rPr>
        <w:t>עם דבר אחד אני</w:t>
      </w:r>
      <w:bookmarkStart w:id="49576" w:name="_ETM_Q135_442471"/>
      <w:bookmarkEnd w:id="49576"/>
      <w:r>
        <w:rPr>
          <w:rFonts w:hint="cs"/>
          <w:rtl/>
          <w:lang w:eastAsia="he-IL"/>
        </w:rPr>
        <w:t xml:space="preserve"> מסכים – אנחנו מעולם לא השתמשנו בנימוק: מאחר שהמדינה לא נותנת כל מה שאנחנו רוצים,</w:t>
      </w:r>
      <w:bookmarkStart w:id="49577" w:name="_ETM_Q135_447319"/>
      <w:bookmarkEnd w:id="49577"/>
      <w:r>
        <w:rPr>
          <w:rFonts w:hint="cs"/>
          <w:rtl/>
          <w:lang w:eastAsia="he-IL"/>
        </w:rPr>
        <w:t xml:space="preserve"> אסור לתת, אסור לשרת בצבא. לפני שנה שמענו הרבה מהמפגינים שאמרו: המדינה לא מתנהלת כמו שאנחנו </w:t>
      </w:r>
      <w:bookmarkStart w:id="49578" w:name="_ETM_Q135_454777"/>
      <w:bookmarkEnd w:id="49578"/>
      <w:r>
        <w:rPr>
          <w:rFonts w:hint="cs"/>
          <w:rtl/>
          <w:lang w:eastAsia="he-IL"/>
        </w:rPr>
        <w:t xml:space="preserve">רוצים? בואו נסרב לשרת. אנחנו לא קראנו לסרבנות. יכול היות שזו הדרך. </w:t>
      </w:r>
      <w:bookmarkStart w:id="49579" w:name="_ETM_Q135_460128"/>
      <w:bookmarkEnd w:id="49579"/>
    </w:p>
    <w:p w:rsidR="00071895" w:rsidRDefault="00071895" w:rsidP="004D4F51">
      <w:pPr>
        <w:rPr>
          <w:rtl/>
          <w:lang w:eastAsia="he-IL"/>
        </w:rPr>
      </w:pPr>
      <w:bookmarkStart w:id="49580" w:name="_ETM_Q135_460270"/>
      <w:bookmarkEnd w:id="49580"/>
    </w:p>
    <w:p w:rsidR="00071895" w:rsidRDefault="00071895" w:rsidP="004D4F51">
      <w:pPr>
        <w:pStyle w:val="-"/>
        <w:keepNext/>
        <w:rPr>
          <w:rtl/>
        </w:rPr>
      </w:pPr>
      <w:bookmarkStart w:id="49581" w:name="ET_speakercontinue_5766_20"/>
      <w:r w:rsidRPr="00F1371D">
        <w:rPr>
          <w:rStyle w:val="TagStyle"/>
          <w:rtl/>
        </w:rPr>
        <w:t xml:space="preserve"> &lt;&lt; דובר_המשך &gt;&gt;</w:t>
      </w:r>
      <w:r w:rsidRPr="0053345F">
        <w:rPr>
          <w:rStyle w:val="TagStyle"/>
          <w:rtl/>
        </w:rPr>
        <w:t xml:space="preserve"> </w:t>
      </w:r>
      <w:r>
        <w:rPr>
          <w:rtl/>
        </w:rPr>
        <w:t>רם בן ברק (יש עתיד):</w:t>
      </w:r>
      <w:r w:rsidRPr="0053345F">
        <w:rPr>
          <w:rStyle w:val="TagStyle"/>
          <w:rtl/>
        </w:rPr>
        <w:t xml:space="preserve"> </w:t>
      </w:r>
      <w:r w:rsidRPr="00F1371D">
        <w:rPr>
          <w:rStyle w:val="TagStyle"/>
          <w:rtl/>
        </w:rPr>
        <w:t>&lt;&lt; דובר_המשך &gt;&gt;</w:t>
      </w:r>
      <w:r>
        <w:rPr>
          <w:rtl/>
        </w:rPr>
        <w:t xml:space="preserve">   </w:t>
      </w:r>
      <w:bookmarkEnd w:id="49581"/>
    </w:p>
    <w:p w:rsidR="00071895" w:rsidRDefault="00071895" w:rsidP="00A11436">
      <w:pPr>
        <w:rPr>
          <w:rtl/>
          <w:lang w:eastAsia="he-IL"/>
        </w:rPr>
      </w:pPr>
    </w:p>
    <w:p w:rsidR="00071895" w:rsidRDefault="00071895" w:rsidP="008572AC">
      <w:pPr>
        <w:rPr>
          <w:rtl/>
          <w:lang w:eastAsia="he-IL"/>
        </w:rPr>
      </w:pPr>
      <w:bookmarkStart w:id="49582" w:name="_ETM_Q135_462264"/>
      <w:bookmarkEnd w:id="49582"/>
      <w:r>
        <w:rPr>
          <w:rFonts w:hint="cs"/>
          <w:rtl/>
          <w:lang w:eastAsia="he-IL"/>
        </w:rPr>
        <w:t xml:space="preserve">אתם לא מסרבים </w:t>
      </w:r>
      <w:r w:rsidR="008572AC">
        <w:rPr>
          <w:rFonts w:hint="eastAsia"/>
          <w:rtl/>
          <w:lang w:eastAsia="he-IL"/>
        </w:rPr>
        <w:t xml:space="preserve">– </w:t>
      </w:r>
      <w:r>
        <w:rPr>
          <w:rFonts w:hint="cs"/>
          <w:rtl/>
          <w:lang w:eastAsia="he-IL"/>
        </w:rPr>
        <w:t xml:space="preserve">אתם לא נמצאים. </w:t>
      </w:r>
    </w:p>
    <w:p w:rsidR="00071895" w:rsidRDefault="00071895" w:rsidP="004D4F51">
      <w:pPr>
        <w:rPr>
          <w:rtl/>
          <w:lang w:eastAsia="he-IL"/>
        </w:rPr>
      </w:pPr>
    </w:p>
    <w:p w:rsidR="00071895" w:rsidRDefault="00071895" w:rsidP="004D4F51">
      <w:pPr>
        <w:pStyle w:val="af5"/>
        <w:keepNext/>
        <w:rPr>
          <w:rtl/>
        </w:rPr>
      </w:pPr>
      <w:r w:rsidRPr="00F1371D">
        <w:rPr>
          <w:rStyle w:val="TagStyle"/>
          <w:rtl/>
        </w:rPr>
        <w:t xml:space="preserve"> &lt;&lt; קריאה &gt;&gt;</w:t>
      </w:r>
      <w:r w:rsidRPr="0053345F">
        <w:rPr>
          <w:rStyle w:val="TagStyle"/>
          <w:rtl/>
        </w:rPr>
        <w:t xml:space="preserve"> </w:t>
      </w:r>
      <w:r>
        <w:rPr>
          <w:rtl/>
        </w:rPr>
        <w:t>השר לירושלים ומסורת ישראל מאיר פרוש:</w:t>
      </w:r>
      <w:r w:rsidRPr="0053345F">
        <w:rPr>
          <w:rStyle w:val="TagStyle"/>
          <w:rtl/>
        </w:rPr>
        <w:t xml:space="preserve"> </w:t>
      </w:r>
      <w:r w:rsidRPr="00F1371D">
        <w:rPr>
          <w:rStyle w:val="TagStyle"/>
          <w:rtl/>
        </w:rPr>
        <w:t>&lt;&lt; קריאה &gt;&gt;</w:t>
      </w:r>
      <w:r>
        <w:rPr>
          <w:rtl/>
        </w:rPr>
        <w:t xml:space="preserve">   </w:t>
      </w:r>
    </w:p>
    <w:p w:rsidR="00071895" w:rsidRDefault="00071895" w:rsidP="00A11436">
      <w:pPr>
        <w:rPr>
          <w:rtl/>
          <w:lang w:eastAsia="he-IL"/>
        </w:rPr>
      </w:pPr>
    </w:p>
    <w:p w:rsidR="00071895" w:rsidRDefault="00071895" w:rsidP="004D4F51">
      <w:pPr>
        <w:rPr>
          <w:rtl/>
          <w:lang w:eastAsia="he-IL"/>
        </w:rPr>
      </w:pPr>
      <w:bookmarkStart w:id="49583" w:name="_ETM_Q135_464275"/>
      <w:bookmarkEnd w:id="49583"/>
      <w:r>
        <w:rPr>
          <w:rFonts w:hint="cs"/>
          <w:rtl/>
          <w:lang w:eastAsia="he-IL"/>
        </w:rPr>
        <w:t xml:space="preserve">יכול להיות שזו הדרך. </w:t>
      </w:r>
      <w:bookmarkStart w:id="49584" w:name="_ETM_Q135_464760"/>
      <w:bookmarkEnd w:id="49584"/>
    </w:p>
    <w:p w:rsidR="00071895" w:rsidRPr="0053345F" w:rsidRDefault="00071895" w:rsidP="004D4F51">
      <w:pPr>
        <w:rPr>
          <w:rtl/>
          <w:lang w:eastAsia="he-IL"/>
        </w:rPr>
      </w:pPr>
      <w:bookmarkStart w:id="49585" w:name="_ETM_Q135_464842"/>
      <w:bookmarkEnd w:id="49585"/>
    </w:p>
    <w:p w:rsidR="00071895" w:rsidRDefault="00071895" w:rsidP="004D4F51">
      <w:pPr>
        <w:pStyle w:val="af6"/>
        <w:keepNext/>
        <w:rPr>
          <w:rtl/>
        </w:rPr>
      </w:pPr>
      <w:bookmarkStart w:id="49586" w:name="ET_yor_6595_4"/>
      <w:r w:rsidRPr="00F1371D">
        <w:rPr>
          <w:rStyle w:val="TagStyle"/>
          <w:rtl/>
        </w:rPr>
        <w:t xml:space="preserve"> &lt;&lt; יור &gt;&gt;</w:t>
      </w:r>
      <w:r w:rsidRPr="00B86CA2">
        <w:rPr>
          <w:rStyle w:val="TagStyle"/>
          <w:rtl/>
        </w:rPr>
        <w:t xml:space="preserve"> </w:t>
      </w:r>
      <w:r>
        <w:rPr>
          <w:rtl/>
        </w:rPr>
        <w:t>היו"ר ארז מלול:</w:t>
      </w:r>
      <w:r w:rsidRPr="00B86CA2">
        <w:rPr>
          <w:rStyle w:val="TagStyle"/>
          <w:rtl/>
        </w:rPr>
        <w:t xml:space="preserve"> </w:t>
      </w:r>
      <w:r w:rsidRPr="00F1371D">
        <w:rPr>
          <w:rStyle w:val="TagStyle"/>
          <w:rtl/>
        </w:rPr>
        <w:t>&lt;&lt; יור &gt;&gt;</w:t>
      </w:r>
      <w:r>
        <w:rPr>
          <w:rtl/>
        </w:rPr>
        <w:t xml:space="preserve">   </w:t>
      </w:r>
      <w:bookmarkEnd w:id="49586"/>
    </w:p>
    <w:p w:rsidR="00071895" w:rsidRDefault="00071895" w:rsidP="00A11436">
      <w:pPr>
        <w:rPr>
          <w:rtl/>
          <w:lang w:eastAsia="he-IL"/>
        </w:rPr>
      </w:pPr>
    </w:p>
    <w:p w:rsidR="00071895" w:rsidRDefault="00071895" w:rsidP="004D4F51">
      <w:pPr>
        <w:rPr>
          <w:lang w:eastAsia="he-IL"/>
        </w:rPr>
      </w:pPr>
      <w:r>
        <w:rPr>
          <w:rFonts w:hint="cs"/>
          <w:rtl/>
          <w:lang w:eastAsia="he-IL"/>
        </w:rPr>
        <w:t>תודה רבה. חבר הכנסת אלעזר שטרן, 15 דקות לרשותך, בבקשה.</w:t>
      </w:r>
      <w:bookmarkStart w:id="49587" w:name="_ETM_Q135_470735"/>
      <w:bookmarkEnd w:id="49587"/>
      <w:r>
        <w:rPr>
          <w:rFonts w:hint="cs"/>
          <w:rtl/>
          <w:lang w:eastAsia="he-IL"/>
        </w:rPr>
        <w:t xml:space="preserve"> </w:t>
      </w:r>
    </w:p>
    <w:p w:rsidR="00071895" w:rsidRDefault="00071895" w:rsidP="004D4F51">
      <w:pPr>
        <w:rPr>
          <w:lang w:eastAsia="he-IL"/>
        </w:rPr>
      </w:pPr>
    </w:p>
    <w:p w:rsidR="00071895" w:rsidRDefault="00071895" w:rsidP="004D4F51">
      <w:pPr>
        <w:pStyle w:val="a4"/>
        <w:keepNext/>
      </w:pPr>
      <w:bookmarkStart w:id="49588" w:name="ET_speaker_5109_5"/>
      <w:r w:rsidRPr="00F1371D">
        <w:rPr>
          <w:rStyle w:val="TagStyle"/>
          <w:rtl/>
        </w:rPr>
        <w:t xml:space="preserve"> &lt;&lt; דובר &gt;&gt;</w:t>
      </w:r>
      <w:r w:rsidRPr="00B86CA2">
        <w:rPr>
          <w:rStyle w:val="TagStyle"/>
          <w:rtl/>
        </w:rPr>
        <w:t xml:space="preserve"> </w:t>
      </w:r>
      <w:bookmarkStart w:id="49589" w:name="_Toc161252482"/>
      <w:bookmarkStart w:id="49590" w:name="_Toc161304790"/>
      <w:bookmarkStart w:id="49591" w:name="_Toc161305237"/>
      <w:r>
        <w:rPr>
          <w:rtl/>
        </w:rPr>
        <w:t>אלעזר שטרן (יש עתיד):</w:t>
      </w:r>
      <w:bookmarkEnd w:id="49589"/>
      <w:bookmarkEnd w:id="49590"/>
      <w:bookmarkEnd w:id="49591"/>
      <w:r w:rsidRPr="00B86CA2">
        <w:rPr>
          <w:rStyle w:val="TagStyle"/>
          <w:rtl/>
        </w:rPr>
        <w:t xml:space="preserve"> </w:t>
      </w:r>
      <w:r w:rsidRPr="00F1371D">
        <w:rPr>
          <w:rStyle w:val="TagStyle"/>
          <w:rtl/>
        </w:rPr>
        <w:t>&lt;&lt; דובר &gt;&gt;</w:t>
      </w:r>
      <w:r>
        <w:rPr>
          <w:rtl/>
        </w:rPr>
        <w:t xml:space="preserve">   </w:t>
      </w:r>
      <w:bookmarkEnd w:id="49588"/>
    </w:p>
    <w:p w:rsidR="00071895" w:rsidRDefault="00071895" w:rsidP="00A11436">
      <w:pPr>
        <w:rPr>
          <w:rtl/>
          <w:lang w:eastAsia="he-IL"/>
        </w:rPr>
      </w:pPr>
    </w:p>
    <w:p w:rsidR="00071895" w:rsidRDefault="00071895" w:rsidP="008572AC">
      <w:pPr>
        <w:rPr>
          <w:rtl/>
          <w:lang w:eastAsia="he-IL"/>
        </w:rPr>
      </w:pPr>
      <w:r>
        <w:rPr>
          <w:rFonts w:hint="cs"/>
          <w:rtl/>
          <w:lang w:eastAsia="he-IL"/>
        </w:rPr>
        <w:t xml:space="preserve">אדוני היושב-ראש, אדוני השר, תקציב מדינה משקף לא רק </w:t>
      </w:r>
      <w:bookmarkStart w:id="49592" w:name="_ETM_Q135_489762"/>
      <w:bookmarkEnd w:id="49592"/>
      <w:r>
        <w:rPr>
          <w:rFonts w:hint="cs"/>
          <w:rtl/>
          <w:lang w:eastAsia="he-IL"/>
        </w:rPr>
        <w:t xml:space="preserve">שקלים, לא רק אחוזים; הוא משקף תפיסת עולם. לתקציב המדינה, </w:t>
      </w:r>
      <w:bookmarkStart w:id="49593" w:name="_ETM_Q135_501040"/>
      <w:bookmarkEnd w:id="49593"/>
      <w:r>
        <w:rPr>
          <w:rFonts w:hint="cs"/>
          <w:rtl/>
          <w:lang w:eastAsia="he-IL"/>
        </w:rPr>
        <w:t>לתפיסת העולם, שותף כל מי שירים את ידו בעד התקציב. הוא לא יוכל להתחמק. הוא לא יכול להגיד</w:t>
      </w:r>
      <w:r w:rsidR="008572AC">
        <w:rPr>
          <w:rFonts w:hint="cs"/>
          <w:rtl/>
          <w:lang w:eastAsia="he-IL"/>
        </w:rPr>
        <w:t>:</w:t>
      </w:r>
      <w:r>
        <w:rPr>
          <w:rFonts w:hint="cs"/>
          <w:rtl/>
          <w:lang w:eastAsia="he-IL"/>
        </w:rPr>
        <w:t xml:space="preserve"> אלה המחירים של קואליציה. הוא יכול להגיד את זה על דברים קטנים</w:t>
      </w:r>
      <w:r w:rsidR="008572AC">
        <w:rPr>
          <w:rFonts w:hint="cs"/>
          <w:rtl/>
          <w:lang w:eastAsia="he-IL"/>
        </w:rPr>
        <w:t>;</w:t>
      </w:r>
      <w:r>
        <w:rPr>
          <w:rFonts w:hint="cs"/>
          <w:rtl/>
          <w:lang w:eastAsia="he-IL"/>
        </w:rPr>
        <w:t xml:space="preserve"> הוא לא יכול להגיד את זה על מיליארדים. מיליארדים הם תפיסת עולם. </w:t>
      </w:r>
    </w:p>
    <w:p w:rsidR="00071895" w:rsidRDefault="00071895" w:rsidP="004D4F51">
      <w:pPr>
        <w:rPr>
          <w:rtl/>
          <w:lang w:eastAsia="he-IL"/>
        </w:rPr>
      </w:pPr>
    </w:p>
    <w:p w:rsidR="00071895" w:rsidRDefault="00071895" w:rsidP="004D4F51">
      <w:pPr>
        <w:pStyle w:val="af6"/>
        <w:keepNext/>
      </w:pPr>
      <w:r w:rsidRPr="00F1371D">
        <w:rPr>
          <w:rStyle w:val="TagStyle"/>
          <w:rtl/>
        </w:rPr>
        <w:t xml:space="preserve"> &lt;&lt; יור &gt;&gt;</w:t>
      </w:r>
      <w:r w:rsidRPr="00B86CA2">
        <w:rPr>
          <w:rStyle w:val="TagStyle"/>
          <w:rtl/>
        </w:rPr>
        <w:t xml:space="preserve"> </w:t>
      </w:r>
      <w:r>
        <w:rPr>
          <w:rtl/>
        </w:rPr>
        <w:t>היו"ר ארז מלול:</w:t>
      </w:r>
      <w:r w:rsidRPr="00B86CA2">
        <w:rPr>
          <w:rStyle w:val="TagStyle"/>
          <w:rtl/>
        </w:rPr>
        <w:t xml:space="preserve"> </w:t>
      </w:r>
      <w:r w:rsidRPr="00F1371D">
        <w:rPr>
          <w:rStyle w:val="TagStyle"/>
          <w:rtl/>
        </w:rPr>
        <w:t>&lt;&lt; יור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דין פרוטה כדין מאה. מכיר את הכלל הזה?</w:t>
      </w:r>
    </w:p>
    <w:p w:rsidR="00071895" w:rsidRDefault="00071895" w:rsidP="004D4F51">
      <w:pPr>
        <w:rPr>
          <w:rtl/>
          <w:lang w:eastAsia="he-IL"/>
        </w:rPr>
      </w:pPr>
    </w:p>
    <w:p w:rsidR="00071895" w:rsidRDefault="00071895" w:rsidP="004D4F51">
      <w:pPr>
        <w:pStyle w:val="-"/>
        <w:keepNext/>
      </w:pPr>
      <w:bookmarkStart w:id="49594" w:name="ET_speakercontinue_5109_7"/>
      <w:r w:rsidRPr="00F1371D">
        <w:rPr>
          <w:rStyle w:val="TagStyle"/>
          <w:rtl/>
        </w:rPr>
        <w:t xml:space="preserve"> &lt;&lt; דובר_המשך &gt;&gt;</w:t>
      </w:r>
      <w:r w:rsidRPr="00B86CA2">
        <w:rPr>
          <w:rStyle w:val="TagStyle"/>
          <w:rtl/>
        </w:rPr>
        <w:t xml:space="preserve"> </w:t>
      </w:r>
      <w:r>
        <w:rPr>
          <w:rtl/>
        </w:rPr>
        <w:t>אלעזר שטרן (יש עתיד):</w:t>
      </w:r>
      <w:r w:rsidRPr="00B86CA2">
        <w:rPr>
          <w:rStyle w:val="TagStyle"/>
          <w:rtl/>
        </w:rPr>
        <w:t xml:space="preserve"> </w:t>
      </w:r>
      <w:r w:rsidRPr="00F1371D">
        <w:rPr>
          <w:rStyle w:val="TagStyle"/>
          <w:rtl/>
        </w:rPr>
        <w:t>&lt;&lt; דובר_המשך &gt;&gt;</w:t>
      </w:r>
      <w:r>
        <w:rPr>
          <w:rtl/>
        </w:rPr>
        <w:t xml:space="preserve">   </w:t>
      </w:r>
      <w:bookmarkEnd w:id="49594"/>
    </w:p>
    <w:p w:rsidR="00071895" w:rsidRDefault="00071895" w:rsidP="00A11436">
      <w:pPr>
        <w:rPr>
          <w:rtl/>
          <w:lang w:eastAsia="he-IL"/>
        </w:rPr>
      </w:pPr>
    </w:p>
    <w:p w:rsidR="00071895" w:rsidRDefault="00071895" w:rsidP="008572AC">
      <w:pPr>
        <w:rPr>
          <w:rtl/>
          <w:lang w:eastAsia="he-IL"/>
        </w:rPr>
      </w:pPr>
      <w:r>
        <w:rPr>
          <w:rFonts w:hint="cs"/>
          <w:rtl/>
          <w:lang w:eastAsia="he-IL"/>
        </w:rPr>
        <w:t>אנחנו נמצאים בזמנים קשים, כבדים. אנחנו דואגים</w:t>
      </w:r>
      <w:r w:rsidR="008572AC">
        <w:rPr>
          <w:rFonts w:hint="cs"/>
          <w:rtl/>
          <w:lang w:eastAsia="he-IL"/>
        </w:rPr>
        <w:t>.</w:t>
      </w:r>
      <w:r>
        <w:rPr>
          <w:rFonts w:hint="cs"/>
          <w:rtl/>
          <w:lang w:eastAsia="he-IL"/>
        </w:rPr>
        <w:t xml:space="preserve"> אנחנו הולכים כמעט בכל יום לבתי אבלים </w:t>
      </w:r>
      <w:r>
        <w:rPr>
          <w:rtl/>
          <w:lang w:eastAsia="he-IL"/>
        </w:rPr>
        <w:t>–</w:t>
      </w:r>
      <w:r>
        <w:rPr>
          <w:rFonts w:hint="cs"/>
          <w:rtl/>
          <w:lang w:eastAsia="he-IL"/>
        </w:rPr>
        <w:t xml:space="preserve"> מי שהולך, מי שמכיר, מי שיש לו חברים, מי שיש לו קרובים, אולי גם מי שאין לו. אנחנו מסתכלים על התקציב הזה, ואנחנו שואלים: תגידו, מה קרה? אי-אפשר להתעלם </w:t>
      </w:r>
      <w:r>
        <w:rPr>
          <w:rtl/>
          <w:lang w:eastAsia="he-IL"/>
        </w:rPr>
        <w:t>–</w:t>
      </w:r>
      <w:r>
        <w:rPr>
          <w:rFonts w:hint="cs"/>
          <w:rtl/>
          <w:lang w:eastAsia="he-IL"/>
        </w:rPr>
        <w:t xml:space="preserve"> אני אומר לשר פרוש</w:t>
      </w:r>
      <w:r w:rsidR="008572AC">
        <w:rPr>
          <w:rFonts w:hint="cs"/>
          <w:rtl/>
          <w:lang w:eastAsia="he-IL"/>
        </w:rPr>
        <w:t>,</w:t>
      </w:r>
      <w:bookmarkStart w:id="49595" w:name="_ETM_Q135_578898"/>
      <w:bookmarkEnd w:id="49595"/>
      <w:r>
        <w:rPr>
          <w:rFonts w:hint="cs"/>
          <w:rtl/>
          <w:lang w:eastAsia="he-IL"/>
        </w:rPr>
        <w:t xml:space="preserve"> שמעתי רק את ההערה בסוף, שהמפגינים איימו</w:t>
      </w:r>
      <w:r w:rsidR="008572AC">
        <w:rPr>
          <w:rFonts w:hint="cs"/>
          <w:rtl/>
          <w:lang w:eastAsia="he-IL"/>
        </w:rPr>
        <w:t>.</w:t>
      </w:r>
      <w:r>
        <w:rPr>
          <w:rFonts w:hint="cs"/>
          <w:rtl/>
          <w:lang w:eastAsia="he-IL"/>
        </w:rPr>
        <w:t xml:space="preserve"> אתם לא מאיימים. שמענו רב ראשי אומר</w:t>
      </w:r>
      <w:r w:rsidR="008572AC">
        <w:rPr>
          <w:rFonts w:hint="cs"/>
          <w:rtl/>
          <w:lang w:eastAsia="he-IL"/>
        </w:rPr>
        <w:t>:</w:t>
      </w:r>
      <w:r>
        <w:rPr>
          <w:rFonts w:hint="cs"/>
          <w:rtl/>
          <w:lang w:eastAsia="he-IL"/>
        </w:rPr>
        <w:t xml:space="preserve"> נעזוב את הארץ. מה ז</w:t>
      </w:r>
      <w:bookmarkStart w:id="49596" w:name="_ETM_Q135_591605"/>
      <w:bookmarkEnd w:id="49596"/>
      <w:r>
        <w:rPr>
          <w:rFonts w:hint="cs"/>
          <w:rtl/>
          <w:lang w:eastAsia="he-IL"/>
        </w:rPr>
        <w:t xml:space="preserve">ה לא מאיימים? שיעזוב. </w:t>
      </w:r>
    </w:p>
    <w:p w:rsidR="00071895" w:rsidRDefault="00071895" w:rsidP="004D4F51">
      <w:pPr>
        <w:rPr>
          <w:rtl/>
          <w:lang w:eastAsia="he-IL"/>
        </w:rPr>
      </w:pPr>
    </w:p>
    <w:p w:rsidR="00071895" w:rsidRDefault="00071895" w:rsidP="004D4F51">
      <w:pPr>
        <w:pStyle w:val="af5"/>
        <w:keepNext/>
        <w:rPr>
          <w:rtl/>
        </w:rPr>
      </w:pPr>
      <w:bookmarkStart w:id="49597" w:name="ET_interruption_6497_23"/>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597"/>
    </w:p>
    <w:p w:rsidR="00071895" w:rsidRDefault="00071895" w:rsidP="00A11436">
      <w:pPr>
        <w:rPr>
          <w:rtl/>
          <w:lang w:eastAsia="he-IL"/>
        </w:rPr>
      </w:pPr>
    </w:p>
    <w:p w:rsidR="00071895" w:rsidRDefault="00071895" w:rsidP="004D4F51">
      <w:pPr>
        <w:rPr>
          <w:rtl/>
          <w:lang w:eastAsia="he-IL"/>
        </w:rPr>
      </w:pPr>
      <w:bookmarkStart w:id="49598" w:name="_ETM_Q135_600677"/>
      <w:bookmarkEnd w:id="49598"/>
      <w:r>
        <w:rPr>
          <w:rFonts w:hint="cs"/>
          <w:rtl/>
          <w:lang w:eastAsia="he-IL"/>
        </w:rPr>
        <w:t xml:space="preserve">לא, לא מאיימים בסרבנות. </w:t>
      </w:r>
    </w:p>
    <w:p w:rsidR="00071895" w:rsidRPr="0084477E" w:rsidRDefault="00071895" w:rsidP="004D4F51">
      <w:pPr>
        <w:rPr>
          <w:rtl/>
          <w:lang w:eastAsia="he-IL"/>
        </w:rPr>
      </w:pPr>
      <w:bookmarkStart w:id="49599" w:name="_ETM_Q135_598706"/>
      <w:bookmarkStart w:id="49600" w:name="_ETM_Q135_598837"/>
      <w:bookmarkEnd w:id="49599"/>
      <w:bookmarkEnd w:id="49600"/>
    </w:p>
    <w:p w:rsidR="00071895" w:rsidRDefault="00071895" w:rsidP="004D4F51">
      <w:pPr>
        <w:pStyle w:val="af6"/>
        <w:keepNext/>
      </w:pPr>
      <w:bookmarkStart w:id="49601" w:name="ET_yor_6595_8"/>
      <w:r w:rsidRPr="00F1371D">
        <w:rPr>
          <w:rStyle w:val="TagStyle"/>
          <w:rtl/>
        </w:rPr>
        <w:t xml:space="preserve"> &lt;&lt; יור &gt;&gt;</w:t>
      </w:r>
      <w:r w:rsidRPr="00B86CA2">
        <w:rPr>
          <w:rStyle w:val="TagStyle"/>
          <w:rtl/>
        </w:rPr>
        <w:t xml:space="preserve"> </w:t>
      </w:r>
      <w:r>
        <w:rPr>
          <w:rtl/>
        </w:rPr>
        <w:t>היו"ר ארז מלול:</w:t>
      </w:r>
      <w:r w:rsidRPr="00B86CA2">
        <w:rPr>
          <w:rStyle w:val="TagStyle"/>
          <w:rtl/>
        </w:rPr>
        <w:t xml:space="preserve"> </w:t>
      </w:r>
      <w:r w:rsidRPr="00F1371D">
        <w:rPr>
          <w:rStyle w:val="TagStyle"/>
          <w:rtl/>
        </w:rPr>
        <w:t>&lt;&lt; יור &gt;&gt;</w:t>
      </w:r>
      <w:r>
        <w:rPr>
          <w:rtl/>
        </w:rPr>
        <w:t xml:space="preserve">   </w:t>
      </w:r>
      <w:bookmarkEnd w:id="49601"/>
    </w:p>
    <w:p w:rsidR="00071895" w:rsidRDefault="00071895" w:rsidP="00A11436">
      <w:pPr>
        <w:rPr>
          <w:rtl/>
          <w:lang w:eastAsia="he-IL"/>
        </w:rPr>
      </w:pPr>
      <w:bookmarkStart w:id="49602" w:name="_ETM_Q135_600289"/>
      <w:bookmarkEnd w:id="49602"/>
    </w:p>
    <w:p w:rsidR="00071895" w:rsidRDefault="00071895" w:rsidP="004D4F51">
      <w:pPr>
        <w:rPr>
          <w:rtl/>
          <w:lang w:eastAsia="he-IL"/>
        </w:rPr>
      </w:pPr>
      <w:bookmarkStart w:id="49603" w:name="_ETM_Q135_600419"/>
      <w:bookmarkEnd w:id="49603"/>
      <w:r>
        <w:rPr>
          <w:rFonts w:hint="cs"/>
          <w:rtl/>
          <w:lang w:eastAsia="he-IL"/>
        </w:rPr>
        <w:t xml:space="preserve">הוא לא אמר, בדיוק. </w:t>
      </w:r>
      <w:bookmarkStart w:id="49604" w:name="_ETM_Q135_599031"/>
      <w:bookmarkEnd w:id="49604"/>
    </w:p>
    <w:p w:rsidR="00071895" w:rsidRDefault="00071895" w:rsidP="004D4F51">
      <w:pPr>
        <w:rPr>
          <w:rtl/>
          <w:lang w:eastAsia="he-IL"/>
        </w:rPr>
      </w:pPr>
      <w:bookmarkStart w:id="49605" w:name="_ETM_Q135_599158"/>
      <w:bookmarkEnd w:id="49605"/>
    </w:p>
    <w:p w:rsidR="00071895" w:rsidRDefault="00071895" w:rsidP="004D4F51">
      <w:pPr>
        <w:pStyle w:val="af5"/>
        <w:keepNext/>
        <w:rPr>
          <w:rtl/>
        </w:rPr>
      </w:pPr>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p>
    <w:p w:rsidR="00071895" w:rsidRDefault="00071895" w:rsidP="00A11436">
      <w:pPr>
        <w:rPr>
          <w:rtl/>
          <w:lang w:eastAsia="he-IL"/>
        </w:rPr>
      </w:pPr>
    </w:p>
    <w:p w:rsidR="00071895" w:rsidRDefault="00071895" w:rsidP="004D4F51">
      <w:pPr>
        <w:rPr>
          <w:rtl/>
          <w:lang w:eastAsia="he-IL"/>
        </w:rPr>
      </w:pPr>
      <w:bookmarkStart w:id="49606" w:name="_ETM_Q135_602980"/>
      <w:bookmarkEnd w:id="49606"/>
      <w:r>
        <w:rPr>
          <w:rFonts w:hint="cs"/>
          <w:rtl/>
          <w:lang w:eastAsia="he-IL"/>
        </w:rPr>
        <w:t xml:space="preserve">אם מישהו אומר: אני לא רוצה </w:t>
      </w:r>
      <w:bookmarkStart w:id="49607" w:name="_ETM_Q135_601896"/>
      <w:bookmarkEnd w:id="49607"/>
      <w:r>
        <w:rPr>
          <w:rFonts w:hint="cs"/>
          <w:rtl/>
          <w:lang w:eastAsia="he-IL"/>
        </w:rPr>
        <w:t xml:space="preserve">לגור פה בארץ, אי-אפשר להכריח אותו. </w:t>
      </w:r>
    </w:p>
    <w:p w:rsidR="00071895" w:rsidRDefault="00071895" w:rsidP="004D4F51">
      <w:pPr>
        <w:rPr>
          <w:rtl/>
          <w:lang w:eastAsia="he-IL"/>
        </w:rPr>
      </w:pPr>
    </w:p>
    <w:p w:rsidR="00071895" w:rsidRDefault="00071895" w:rsidP="004D4F51">
      <w:pPr>
        <w:pStyle w:val="-"/>
        <w:keepNext/>
      </w:pPr>
      <w:bookmarkStart w:id="49608" w:name="ET_speakercontinue_5109_9"/>
      <w:r w:rsidRPr="00F1371D">
        <w:rPr>
          <w:rStyle w:val="TagStyle"/>
          <w:rtl/>
        </w:rPr>
        <w:t xml:space="preserve"> &lt;&lt; דובר_המשך &gt;&gt;</w:t>
      </w:r>
      <w:r w:rsidRPr="00B86CA2">
        <w:rPr>
          <w:rStyle w:val="TagStyle"/>
          <w:rtl/>
        </w:rPr>
        <w:t xml:space="preserve"> </w:t>
      </w:r>
      <w:r>
        <w:rPr>
          <w:rtl/>
        </w:rPr>
        <w:t>אלעזר שטרן (יש עתיד):</w:t>
      </w:r>
      <w:r w:rsidRPr="00B86CA2">
        <w:rPr>
          <w:rStyle w:val="TagStyle"/>
          <w:rtl/>
        </w:rPr>
        <w:t xml:space="preserve"> </w:t>
      </w:r>
      <w:r w:rsidRPr="00F1371D">
        <w:rPr>
          <w:rStyle w:val="TagStyle"/>
          <w:rtl/>
        </w:rPr>
        <w:t>&lt;&lt; דובר_המשך &gt;&gt;</w:t>
      </w:r>
      <w:r>
        <w:rPr>
          <w:rtl/>
        </w:rPr>
        <w:t xml:space="preserve">   </w:t>
      </w:r>
      <w:bookmarkEnd w:id="49608"/>
    </w:p>
    <w:p w:rsidR="00071895" w:rsidRDefault="00071895" w:rsidP="00A11436">
      <w:pPr>
        <w:rPr>
          <w:rtl/>
          <w:lang w:eastAsia="he-IL"/>
        </w:rPr>
      </w:pPr>
    </w:p>
    <w:p w:rsidR="00071895" w:rsidRDefault="00071895" w:rsidP="00A11436">
      <w:pPr>
        <w:rPr>
          <w:rtl/>
          <w:lang w:eastAsia="he-IL"/>
        </w:rPr>
      </w:pPr>
      <w:r>
        <w:rPr>
          <w:rFonts w:hint="cs"/>
          <w:rtl/>
          <w:lang w:eastAsia="he-IL"/>
        </w:rPr>
        <w:t>הוא אמר: אם תעשו חוק כזה וכזה,</w:t>
      </w:r>
      <w:bookmarkStart w:id="49609" w:name="_ETM_Q135_606973"/>
      <w:bookmarkEnd w:id="49609"/>
      <w:r>
        <w:rPr>
          <w:rFonts w:hint="cs"/>
          <w:rtl/>
          <w:lang w:eastAsia="he-IL"/>
        </w:rPr>
        <w:t xml:space="preserve"> נעזוב את הארץ. אז מה כן אפשר להכריח? לשרת בצבא אפשר</w:t>
      </w:r>
      <w:bookmarkStart w:id="49610" w:name="_ETM_Q135_610534"/>
      <w:bookmarkEnd w:id="49610"/>
      <w:r>
        <w:rPr>
          <w:rFonts w:hint="cs"/>
          <w:rtl/>
          <w:lang w:eastAsia="he-IL"/>
        </w:rPr>
        <w:t xml:space="preserve"> להכריח </w:t>
      </w:r>
      <w:r w:rsidR="00A11436">
        <w:rPr>
          <w:rFonts w:hint="cs"/>
          <w:rtl/>
          <w:lang w:eastAsia="he-IL"/>
        </w:rPr>
        <w:t>– – –</w:t>
      </w:r>
    </w:p>
    <w:p w:rsidR="00071895" w:rsidRDefault="00071895" w:rsidP="004D4F51">
      <w:pPr>
        <w:rPr>
          <w:rtl/>
          <w:lang w:eastAsia="he-IL"/>
        </w:rPr>
      </w:pPr>
    </w:p>
    <w:p w:rsidR="00071895" w:rsidRDefault="00071895" w:rsidP="004D4F51">
      <w:pPr>
        <w:pStyle w:val="af5"/>
        <w:keepNext/>
        <w:rPr>
          <w:rtl/>
        </w:rPr>
      </w:pPr>
      <w:bookmarkStart w:id="49611" w:name="ET_interruption_6497_25"/>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611"/>
    </w:p>
    <w:p w:rsidR="00071895" w:rsidRDefault="00071895" w:rsidP="00A11436">
      <w:pPr>
        <w:rPr>
          <w:rtl/>
          <w:lang w:eastAsia="he-IL"/>
        </w:rPr>
      </w:pPr>
    </w:p>
    <w:p w:rsidR="00071895" w:rsidRDefault="00071895" w:rsidP="00A11436">
      <w:pPr>
        <w:rPr>
          <w:rtl/>
          <w:lang w:eastAsia="he-IL"/>
        </w:rPr>
      </w:pPr>
      <w:bookmarkStart w:id="49612" w:name="_ETM_Q135_613620"/>
      <w:bookmarkEnd w:id="49612"/>
      <w:r>
        <w:rPr>
          <w:rFonts w:hint="cs"/>
          <w:rtl/>
          <w:lang w:eastAsia="he-IL"/>
        </w:rPr>
        <w:t xml:space="preserve">לא, אי-אפשר להכריח </w:t>
      </w:r>
      <w:r w:rsidR="00A11436">
        <w:rPr>
          <w:rFonts w:hint="cs"/>
          <w:rtl/>
          <w:lang w:eastAsia="he-IL"/>
        </w:rPr>
        <w:t>– – –</w:t>
      </w:r>
      <w:bookmarkStart w:id="49613" w:name="_ETM_Q135_612607"/>
      <w:bookmarkEnd w:id="49613"/>
    </w:p>
    <w:p w:rsidR="00071895" w:rsidRPr="00F1371D" w:rsidRDefault="00071895" w:rsidP="004D4F51">
      <w:pPr>
        <w:rPr>
          <w:rtl/>
        </w:rPr>
      </w:pPr>
      <w:bookmarkStart w:id="49614" w:name="_ETM_Q135_612693"/>
      <w:bookmarkStart w:id="49615" w:name="_ETM_Q135_613857"/>
      <w:bookmarkEnd w:id="49614"/>
      <w:bookmarkEnd w:id="49615"/>
    </w:p>
    <w:p w:rsidR="00071895" w:rsidRDefault="00071895" w:rsidP="004D4F51">
      <w:pPr>
        <w:pStyle w:val="-"/>
        <w:keepNext/>
        <w:rPr>
          <w:rtl/>
        </w:rPr>
      </w:pPr>
      <w:bookmarkStart w:id="49616" w:name="ET_speakercontinue_5109_28"/>
      <w:r w:rsidRPr="00F1371D">
        <w:rPr>
          <w:rStyle w:val="TagStyle"/>
          <w:rtl/>
        </w:rPr>
        <w:t xml:space="preserve"> &lt;&lt; דובר_המשך &gt;&gt;</w:t>
      </w:r>
      <w:r w:rsidRPr="0084477E">
        <w:rPr>
          <w:rStyle w:val="TagStyle"/>
          <w:rtl/>
        </w:rPr>
        <w:t xml:space="preserve"> </w:t>
      </w:r>
      <w:r>
        <w:rPr>
          <w:rtl/>
        </w:rPr>
        <w:t>אלעזר שטרן (יש עתיד):</w:t>
      </w:r>
      <w:r w:rsidRPr="0084477E">
        <w:rPr>
          <w:rStyle w:val="TagStyle"/>
          <w:rtl/>
        </w:rPr>
        <w:t xml:space="preserve"> </w:t>
      </w:r>
      <w:r w:rsidRPr="00F1371D">
        <w:rPr>
          <w:rStyle w:val="TagStyle"/>
          <w:rtl/>
        </w:rPr>
        <w:t>&lt;&lt; דובר_המשך &gt;&gt;</w:t>
      </w:r>
      <w:r>
        <w:rPr>
          <w:rtl/>
        </w:rPr>
        <w:t xml:space="preserve">   </w:t>
      </w:r>
      <w:bookmarkEnd w:id="49616"/>
    </w:p>
    <w:p w:rsidR="00071895" w:rsidRDefault="00071895" w:rsidP="00A11436">
      <w:pPr>
        <w:rPr>
          <w:rtl/>
          <w:lang w:eastAsia="he-IL"/>
        </w:rPr>
      </w:pPr>
    </w:p>
    <w:p w:rsidR="00071895" w:rsidRDefault="00071895" w:rsidP="004D4F51">
      <w:pPr>
        <w:rPr>
          <w:rtl/>
          <w:lang w:eastAsia="he-IL"/>
        </w:rPr>
      </w:pPr>
      <w:r>
        <w:rPr>
          <w:rFonts w:hint="cs"/>
          <w:rtl/>
          <w:lang w:eastAsia="he-IL"/>
        </w:rPr>
        <w:t>אה, רק לשרת בצבא אפשר?</w:t>
      </w:r>
      <w:bookmarkStart w:id="49617" w:name="_ETM_Q135_613704"/>
      <w:bookmarkEnd w:id="49617"/>
    </w:p>
    <w:p w:rsidR="00071895" w:rsidRDefault="00071895" w:rsidP="004D4F51">
      <w:pPr>
        <w:rPr>
          <w:rtl/>
          <w:lang w:eastAsia="he-IL"/>
        </w:rPr>
      </w:pPr>
      <w:bookmarkStart w:id="49618" w:name="_ETM_Q135_613796"/>
      <w:bookmarkEnd w:id="49618"/>
    </w:p>
    <w:p w:rsidR="00071895" w:rsidRDefault="00071895" w:rsidP="004D4F51">
      <w:pPr>
        <w:pStyle w:val="af5"/>
        <w:keepNext/>
        <w:rPr>
          <w:rtl/>
        </w:rPr>
      </w:pPr>
      <w:bookmarkStart w:id="49619" w:name="ET_interruption_6497_29"/>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619"/>
    </w:p>
    <w:p w:rsidR="00071895" w:rsidRDefault="00071895" w:rsidP="00A11436">
      <w:pPr>
        <w:rPr>
          <w:rtl/>
          <w:lang w:eastAsia="he-IL"/>
        </w:rPr>
      </w:pPr>
    </w:p>
    <w:p w:rsidR="00071895" w:rsidRDefault="00071895" w:rsidP="004D4F51">
      <w:pPr>
        <w:rPr>
          <w:rtl/>
          <w:lang w:eastAsia="he-IL"/>
        </w:rPr>
      </w:pPr>
      <w:bookmarkStart w:id="49620" w:name="_ETM_Q135_614778"/>
      <w:bookmarkEnd w:id="49620"/>
      <w:r>
        <w:rPr>
          <w:rFonts w:hint="cs"/>
          <w:rtl/>
          <w:lang w:eastAsia="he-IL"/>
        </w:rPr>
        <w:t xml:space="preserve">לא, אבל לקרוא לסרבנות? </w:t>
      </w:r>
      <w:bookmarkStart w:id="49621" w:name="_ETM_Q135_617347"/>
      <w:bookmarkEnd w:id="49621"/>
    </w:p>
    <w:p w:rsidR="00071895" w:rsidRDefault="00071895" w:rsidP="004D4F51">
      <w:pPr>
        <w:rPr>
          <w:rtl/>
          <w:lang w:eastAsia="he-IL"/>
        </w:rPr>
      </w:pPr>
      <w:bookmarkStart w:id="49622" w:name="_ETM_Q135_617440"/>
      <w:bookmarkEnd w:id="49622"/>
    </w:p>
    <w:p w:rsidR="00071895" w:rsidRDefault="00071895" w:rsidP="004D4F51">
      <w:pPr>
        <w:pStyle w:val="-"/>
        <w:keepNext/>
        <w:rPr>
          <w:rtl/>
        </w:rPr>
      </w:pPr>
      <w:bookmarkStart w:id="49623" w:name="ET_speakercontinue_5109_30"/>
      <w:r w:rsidRPr="00F1371D">
        <w:rPr>
          <w:rStyle w:val="TagStyle"/>
          <w:rtl/>
        </w:rPr>
        <w:t xml:space="preserve"> &lt;&lt; דובר_המשך &gt;&gt;</w:t>
      </w:r>
      <w:r w:rsidRPr="0084477E">
        <w:rPr>
          <w:rStyle w:val="TagStyle"/>
          <w:rtl/>
        </w:rPr>
        <w:t xml:space="preserve"> </w:t>
      </w:r>
      <w:r>
        <w:rPr>
          <w:rtl/>
        </w:rPr>
        <w:t>אלעזר שטרן (יש עתיד):</w:t>
      </w:r>
      <w:r w:rsidRPr="0084477E">
        <w:rPr>
          <w:rStyle w:val="TagStyle"/>
          <w:rtl/>
        </w:rPr>
        <w:t xml:space="preserve"> </w:t>
      </w:r>
      <w:r w:rsidRPr="00F1371D">
        <w:rPr>
          <w:rStyle w:val="TagStyle"/>
          <w:rtl/>
        </w:rPr>
        <w:t>&lt;&lt; דובר_המשך &gt;&gt;</w:t>
      </w:r>
      <w:r>
        <w:rPr>
          <w:rtl/>
        </w:rPr>
        <w:t xml:space="preserve">   </w:t>
      </w:r>
      <w:bookmarkEnd w:id="49623"/>
    </w:p>
    <w:p w:rsidR="00071895" w:rsidRDefault="00071895" w:rsidP="00A11436">
      <w:pPr>
        <w:rPr>
          <w:rtl/>
          <w:lang w:eastAsia="he-IL"/>
        </w:rPr>
      </w:pPr>
    </w:p>
    <w:p w:rsidR="00071895" w:rsidRDefault="00071895" w:rsidP="004D4F51">
      <w:pPr>
        <w:rPr>
          <w:rtl/>
          <w:lang w:eastAsia="he-IL"/>
        </w:rPr>
      </w:pPr>
      <w:r>
        <w:rPr>
          <w:rFonts w:hint="cs"/>
          <w:rtl/>
          <w:lang w:eastAsia="he-IL"/>
        </w:rPr>
        <w:t>א</w:t>
      </w:r>
      <w:bookmarkStart w:id="49624" w:name="_ETM_Q135_616188"/>
      <w:bookmarkEnd w:id="49624"/>
      <w:r>
        <w:rPr>
          <w:rFonts w:hint="cs"/>
          <w:rtl/>
          <w:lang w:eastAsia="he-IL"/>
        </w:rPr>
        <w:t>ני לא</w:t>
      </w:r>
      <w:bookmarkStart w:id="49625" w:name="_ETM_Q135_616819"/>
      <w:bookmarkEnd w:id="49625"/>
      <w:r>
        <w:rPr>
          <w:rFonts w:hint="cs"/>
          <w:rtl/>
          <w:lang w:eastAsia="he-IL"/>
        </w:rPr>
        <w:t xml:space="preserve"> הבנתי אותך. אתה, יש לך ביקורת על סרבנות?</w:t>
      </w:r>
      <w:bookmarkStart w:id="49626" w:name="_ETM_Q135_618963"/>
      <w:bookmarkEnd w:id="49626"/>
    </w:p>
    <w:p w:rsidR="00071895" w:rsidRDefault="00071895" w:rsidP="004D4F51">
      <w:pPr>
        <w:rPr>
          <w:rtl/>
          <w:lang w:eastAsia="he-IL"/>
        </w:rPr>
      </w:pPr>
      <w:bookmarkStart w:id="49627" w:name="_ETM_Q135_619058"/>
      <w:bookmarkEnd w:id="49627"/>
    </w:p>
    <w:p w:rsidR="00071895" w:rsidRDefault="00071895" w:rsidP="004D4F51">
      <w:pPr>
        <w:pStyle w:val="af5"/>
        <w:keepNext/>
        <w:rPr>
          <w:rtl/>
        </w:rPr>
      </w:pPr>
      <w:bookmarkStart w:id="49628" w:name="ET_interruption_6497_31"/>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628"/>
    </w:p>
    <w:p w:rsidR="00071895" w:rsidRDefault="00071895" w:rsidP="00A11436">
      <w:pPr>
        <w:rPr>
          <w:rtl/>
          <w:lang w:eastAsia="he-IL"/>
        </w:rPr>
      </w:pPr>
    </w:p>
    <w:p w:rsidR="00071895" w:rsidRDefault="00071895" w:rsidP="004D4F51">
      <w:pPr>
        <w:rPr>
          <w:rtl/>
          <w:lang w:eastAsia="he-IL"/>
        </w:rPr>
      </w:pPr>
      <w:bookmarkStart w:id="49629" w:name="_ETM_Q135_621800"/>
      <w:bookmarkEnd w:id="49629"/>
      <w:r>
        <w:rPr>
          <w:rFonts w:hint="cs"/>
          <w:rtl/>
          <w:lang w:eastAsia="he-IL"/>
        </w:rPr>
        <w:t>להיות פה בארץ זה לסרב?</w:t>
      </w:r>
      <w:bookmarkStart w:id="49630" w:name="_ETM_Q135_620888"/>
      <w:bookmarkEnd w:id="49630"/>
    </w:p>
    <w:p w:rsidR="00071895" w:rsidRDefault="00071895" w:rsidP="004D4F51">
      <w:pPr>
        <w:rPr>
          <w:rtl/>
          <w:lang w:eastAsia="he-IL"/>
        </w:rPr>
      </w:pPr>
      <w:bookmarkStart w:id="49631" w:name="_ETM_Q135_620980"/>
      <w:bookmarkEnd w:id="49631"/>
    </w:p>
    <w:p w:rsidR="00071895" w:rsidRDefault="00071895" w:rsidP="004D4F51">
      <w:pPr>
        <w:pStyle w:val="-"/>
        <w:keepNext/>
        <w:rPr>
          <w:rtl/>
        </w:rPr>
      </w:pPr>
      <w:bookmarkStart w:id="49632" w:name="ET_speakercontinue_5109_32"/>
      <w:r w:rsidRPr="00F1371D">
        <w:rPr>
          <w:rStyle w:val="TagStyle"/>
          <w:rtl/>
        </w:rPr>
        <w:t xml:space="preserve"> &lt;&lt; דובר_המשך &gt;&gt;</w:t>
      </w:r>
      <w:r w:rsidRPr="0084477E">
        <w:rPr>
          <w:rStyle w:val="TagStyle"/>
          <w:rtl/>
        </w:rPr>
        <w:t xml:space="preserve"> </w:t>
      </w:r>
      <w:r>
        <w:rPr>
          <w:rtl/>
        </w:rPr>
        <w:t>אלעזר שטרן (יש עתיד):</w:t>
      </w:r>
      <w:r w:rsidRPr="0084477E">
        <w:rPr>
          <w:rStyle w:val="TagStyle"/>
          <w:rtl/>
        </w:rPr>
        <w:t xml:space="preserve"> </w:t>
      </w:r>
      <w:r w:rsidRPr="00F1371D">
        <w:rPr>
          <w:rStyle w:val="TagStyle"/>
          <w:rtl/>
        </w:rPr>
        <w:t>&lt;&lt; דובר_המשך &gt;&gt;</w:t>
      </w:r>
      <w:r>
        <w:rPr>
          <w:rtl/>
        </w:rPr>
        <w:t xml:space="preserve">   </w:t>
      </w:r>
      <w:bookmarkEnd w:id="49632"/>
    </w:p>
    <w:p w:rsidR="00071895" w:rsidRDefault="00071895" w:rsidP="00A11436">
      <w:pPr>
        <w:rPr>
          <w:rtl/>
          <w:lang w:eastAsia="he-IL"/>
        </w:rPr>
      </w:pPr>
    </w:p>
    <w:p w:rsidR="00071895" w:rsidRDefault="00071895" w:rsidP="004D4F51">
      <w:pPr>
        <w:rPr>
          <w:rtl/>
          <w:lang w:eastAsia="he-IL"/>
        </w:rPr>
      </w:pPr>
      <w:bookmarkStart w:id="49633" w:name="_ETM_Q135_622844"/>
      <w:bookmarkEnd w:id="49633"/>
      <w:r>
        <w:rPr>
          <w:rFonts w:hint="cs"/>
          <w:rtl/>
          <w:lang w:eastAsia="he-IL"/>
        </w:rPr>
        <w:t>אתה, יש לך ביקורת על סרבנות?</w:t>
      </w:r>
    </w:p>
    <w:p w:rsidR="00071895" w:rsidRDefault="00071895" w:rsidP="004D4F51">
      <w:pPr>
        <w:rPr>
          <w:rtl/>
          <w:lang w:eastAsia="he-IL"/>
        </w:rPr>
      </w:pPr>
      <w:bookmarkStart w:id="49634" w:name="_ETM_Q135_624122"/>
      <w:bookmarkStart w:id="49635" w:name="_ETM_Q135_624246"/>
      <w:bookmarkEnd w:id="49634"/>
      <w:bookmarkEnd w:id="49635"/>
    </w:p>
    <w:p w:rsidR="00071895" w:rsidRDefault="00071895" w:rsidP="004D4F51">
      <w:pPr>
        <w:pStyle w:val="af5"/>
        <w:keepNext/>
        <w:rPr>
          <w:rtl/>
        </w:rPr>
      </w:pPr>
      <w:bookmarkStart w:id="49636" w:name="ET_interruption_6497_33"/>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636"/>
    </w:p>
    <w:p w:rsidR="00071895" w:rsidRDefault="00071895" w:rsidP="00A11436">
      <w:pPr>
        <w:rPr>
          <w:rtl/>
          <w:lang w:eastAsia="he-IL"/>
        </w:rPr>
      </w:pPr>
    </w:p>
    <w:p w:rsidR="00071895" w:rsidRDefault="00071895" w:rsidP="004D4F51">
      <w:pPr>
        <w:rPr>
          <w:rtl/>
          <w:lang w:eastAsia="he-IL"/>
        </w:rPr>
      </w:pPr>
      <w:bookmarkStart w:id="49637" w:name="_ETM_Q135_627054"/>
      <w:bookmarkEnd w:id="49637"/>
      <w:r>
        <w:rPr>
          <w:rFonts w:hint="cs"/>
          <w:rtl/>
          <w:lang w:eastAsia="he-IL"/>
        </w:rPr>
        <w:t>אני עוזב את הארץ.</w:t>
      </w:r>
      <w:bookmarkStart w:id="49638" w:name="_ETM_Q135_625185"/>
      <w:bookmarkEnd w:id="49638"/>
    </w:p>
    <w:p w:rsidR="00071895" w:rsidRDefault="00071895" w:rsidP="004D4F51">
      <w:pPr>
        <w:rPr>
          <w:rtl/>
          <w:lang w:eastAsia="he-IL"/>
        </w:rPr>
      </w:pPr>
      <w:bookmarkStart w:id="49639" w:name="_ETM_Q135_625312"/>
      <w:bookmarkEnd w:id="49639"/>
    </w:p>
    <w:p w:rsidR="00071895" w:rsidRDefault="00071895" w:rsidP="004D4F51">
      <w:pPr>
        <w:pStyle w:val="-"/>
        <w:keepNext/>
        <w:rPr>
          <w:rtl/>
        </w:rPr>
      </w:pPr>
      <w:bookmarkStart w:id="49640" w:name="ET_speakercontinue_5109_34"/>
      <w:r w:rsidRPr="00F1371D">
        <w:rPr>
          <w:rStyle w:val="TagStyle"/>
          <w:rtl/>
        </w:rPr>
        <w:t xml:space="preserve"> &lt;&lt; דובר_המשך &gt;&gt;</w:t>
      </w:r>
      <w:r w:rsidRPr="0084477E">
        <w:rPr>
          <w:rStyle w:val="TagStyle"/>
          <w:rtl/>
        </w:rPr>
        <w:t xml:space="preserve"> </w:t>
      </w:r>
      <w:r>
        <w:rPr>
          <w:rtl/>
        </w:rPr>
        <w:t>אלעזר שטרן (יש עתיד):</w:t>
      </w:r>
      <w:r w:rsidRPr="0084477E">
        <w:rPr>
          <w:rStyle w:val="TagStyle"/>
          <w:rtl/>
        </w:rPr>
        <w:t xml:space="preserve"> </w:t>
      </w:r>
      <w:r w:rsidRPr="00F1371D">
        <w:rPr>
          <w:rStyle w:val="TagStyle"/>
          <w:rtl/>
        </w:rPr>
        <w:t>&lt;&lt; דובר_המשך &gt;&gt;</w:t>
      </w:r>
      <w:r>
        <w:rPr>
          <w:rtl/>
        </w:rPr>
        <w:t xml:space="preserve">   </w:t>
      </w:r>
      <w:bookmarkEnd w:id="49640"/>
    </w:p>
    <w:p w:rsidR="00071895" w:rsidRDefault="00071895" w:rsidP="00A11436">
      <w:pPr>
        <w:rPr>
          <w:rtl/>
          <w:lang w:eastAsia="he-IL"/>
        </w:rPr>
      </w:pPr>
    </w:p>
    <w:p w:rsidR="00071895" w:rsidRDefault="00071895" w:rsidP="004D4F51">
      <w:pPr>
        <w:rPr>
          <w:rtl/>
          <w:lang w:eastAsia="he-IL"/>
        </w:rPr>
      </w:pPr>
      <w:bookmarkStart w:id="49641" w:name="_ETM_Q135_626589"/>
      <w:bookmarkEnd w:id="49641"/>
      <w:r>
        <w:rPr>
          <w:rFonts w:hint="cs"/>
          <w:rtl/>
          <w:lang w:eastAsia="he-IL"/>
        </w:rPr>
        <w:t>באמת? זה לגיטימי?</w:t>
      </w:r>
      <w:bookmarkStart w:id="49642" w:name="_ETM_Q135_626665"/>
      <w:bookmarkEnd w:id="49642"/>
    </w:p>
    <w:p w:rsidR="00071895" w:rsidRDefault="00071895" w:rsidP="004D4F51">
      <w:pPr>
        <w:rPr>
          <w:rtl/>
          <w:lang w:eastAsia="he-IL"/>
        </w:rPr>
      </w:pPr>
      <w:bookmarkStart w:id="49643" w:name="_ETM_Q135_626751"/>
      <w:bookmarkEnd w:id="49643"/>
    </w:p>
    <w:p w:rsidR="00071895" w:rsidRDefault="00071895" w:rsidP="004D4F51">
      <w:pPr>
        <w:pStyle w:val="af5"/>
        <w:keepNext/>
        <w:rPr>
          <w:rtl/>
        </w:rPr>
      </w:pPr>
      <w:bookmarkStart w:id="49644" w:name="ET_interruption_6497_35"/>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644"/>
    </w:p>
    <w:p w:rsidR="00071895" w:rsidRDefault="00071895" w:rsidP="00A11436">
      <w:pPr>
        <w:rPr>
          <w:rtl/>
          <w:lang w:eastAsia="he-IL"/>
        </w:rPr>
      </w:pPr>
    </w:p>
    <w:p w:rsidR="00071895" w:rsidRDefault="00071895" w:rsidP="004D4F51">
      <w:pPr>
        <w:rPr>
          <w:rtl/>
          <w:lang w:eastAsia="he-IL"/>
        </w:rPr>
      </w:pPr>
      <w:bookmarkStart w:id="49645" w:name="_ETM_Q135_629664"/>
      <w:bookmarkStart w:id="49646" w:name="_ETM_Q135_625388"/>
      <w:bookmarkStart w:id="49647" w:name="_ETM_Q135_625487"/>
      <w:bookmarkEnd w:id="49645"/>
      <w:bookmarkEnd w:id="49646"/>
      <w:bookmarkEnd w:id="49647"/>
      <w:r>
        <w:rPr>
          <w:rFonts w:hint="cs"/>
          <w:rtl/>
          <w:lang w:eastAsia="he-IL"/>
        </w:rPr>
        <w:t>כך הוא אמר. מה אתה משווה את זה לסרבנות? סרבנות זה</w:t>
      </w:r>
      <w:bookmarkStart w:id="49648" w:name="_ETM_Q135_631148"/>
      <w:bookmarkEnd w:id="49648"/>
      <w:r>
        <w:rPr>
          <w:rFonts w:hint="cs"/>
          <w:rtl/>
          <w:lang w:eastAsia="he-IL"/>
        </w:rPr>
        <w:t xml:space="preserve"> לעבור פקודה. לעזוב את הארץ </w:t>
      </w:r>
      <w:r>
        <w:rPr>
          <w:rtl/>
          <w:lang w:eastAsia="he-IL"/>
        </w:rPr>
        <w:t>–</w:t>
      </w:r>
      <w:r>
        <w:rPr>
          <w:rFonts w:hint="cs"/>
          <w:rtl/>
          <w:lang w:eastAsia="he-IL"/>
        </w:rPr>
        <w:t xml:space="preserve"> אני עוזב את הארץ.</w:t>
      </w:r>
      <w:bookmarkStart w:id="49649" w:name="_ETM_Q135_637183"/>
      <w:bookmarkEnd w:id="49649"/>
      <w:r>
        <w:rPr>
          <w:rFonts w:hint="cs"/>
          <w:rtl/>
          <w:lang w:eastAsia="he-IL"/>
        </w:rPr>
        <w:t xml:space="preserve"> </w:t>
      </w:r>
      <w:bookmarkStart w:id="49650" w:name="_ETM_Q135_634145"/>
      <w:bookmarkEnd w:id="49650"/>
    </w:p>
    <w:p w:rsidR="00071895" w:rsidRDefault="00071895" w:rsidP="004D4F51">
      <w:pPr>
        <w:rPr>
          <w:rtl/>
          <w:lang w:eastAsia="he-IL"/>
        </w:rPr>
      </w:pPr>
      <w:bookmarkStart w:id="49651" w:name="_ETM_Q135_634232"/>
      <w:bookmarkEnd w:id="49651"/>
    </w:p>
    <w:p w:rsidR="00071895" w:rsidRDefault="00071895" w:rsidP="004D4F51">
      <w:pPr>
        <w:pStyle w:val="-"/>
        <w:keepNext/>
        <w:rPr>
          <w:rtl/>
        </w:rPr>
      </w:pPr>
      <w:bookmarkStart w:id="49652" w:name="ET_speakercontinue_5109_36"/>
      <w:r w:rsidRPr="00F1371D">
        <w:rPr>
          <w:rStyle w:val="TagStyle"/>
          <w:rtl/>
        </w:rPr>
        <w:t xml:space="preserve"> &lt;&lt; דובר_המשך &gt;&gt;</w:t>
      </w:r>
      <w:r w:rsidRPr="0084477E">
        <w:rPr>
          <w:rStyle w:val="TagStyle"/>
          <w:rtl/>
        </w:rPr>
        <w:t xml:space="preserve"> </w:t>
      </w:r>
      <w:r>
        <w:rPr>
          <w:rtl/>
        </w:rPr>
        <w:t>אלעזר שטרן (יש עתיד):</w:t>
      </w:r>
      <w:r w:rsidRPr="0084477E">
        <w:rPr>
          <w:rStyle w:val="TagStyle"/>
          <w:rtl/>
        </w:rPr>
        <w:t xml:space="preserve"> </w:t>
      </w:r>
      <w:r w:rsidRPr="00F1371D">
        <w:rPr>
          <w:rStyle w:val="TagStyle"/>
          <w:rtl/>
        </w:rPr>
        <w:t>&lt;&lt; דובר_המשך &gt;&gt;</w:t>
      </w:r>
      <w:r>
        <w:rPr>
          <w:rtl/>
        </w:rPr>
        <w:t xml:space="preserve">   </w:t>
      </w:r>
      <w:bookmarkEnd w:id="49652"/>
    </w:p>
    <w:p w:rsidR="00071895" w:rsidRDefault="00071895" w:rsidP="00A11436">
      <w:pPr>
        <w:rPr>
          <w:rtl/>
          <w:lang w:eastAsia="he-IL"/>
        </w:rPr>
      </w:pPr>
    </w:p>
    <w:p w:rsidR="00071895" w:rsidRDefault="00071895" w:rsidP="00A11436">
      <w:pPr>
        <w:rPr>
          <w:rtl/>
          <w:lang w:eastAsia="he-IL"/>
        </w:rPr>
      </w:pPr>
      <w:bookmarkStart w:id="49653" w:name="_ETM_Q135_635401"/>
      <w:bookmarkEnd w:id="49653"/>
      <w:r>
        <w:rPr>
          <w:rFonts w:hint="cs"/>
          <w:rtl/>
          <w:lang w:eastAsia="he-IL"/>
        </w:rPr>
        <w:t xml:space="preserve">תגיד, אתה נהיית </w:t>
      </w:r>
      <w:r w:rsidR="00A11436">
        <w:rPr>
          <w:rFonts w:hint="cs"/>
          <w:rtl/>
          <w:lang w:eastAsia="he-IL"/>
        </w:rPr>
        <w:t>– – –</w:t>
      </w:r>
      <w:bookmarkStart w:id="49654" w:name="_ETM_Q135_636265"/>
      <w:bookmarkEnd w:id="49654"/>
    </w:p>
    <w:p w:rsidR="00071895" w:rsidRDefault="00071895" w:rsidP="004D4F51">
      <w:pPr>
        <w:rPr>
          <w:rtl/>
          <w:lang w:eastAsia="he-IL"/>
        </w:rPr>
      </w:pPr>
      <w:bookmarkStart w:id="49655" w:name="_ETM_Q135_636351"/>
      <w:bookmarkEnd w:id="49655"/>
    </w:p>
    <w:p w:rsidR="00071895" w:rsidRDefault="00071895" w:rsidP="004D4F51">
      <w:pPr>
        <w:pStyle w:val="af5"/>
        <w:keepNext/>
        <w:rPr>
          <w:rtl/>
        </w:rPr>
      </w:pPr>
      <w:bookmarkStart w:id="49656" w:name="ET_interruption_6497_37"/>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656"/>
    </w:p>
    <w:p w:rsidR="00071895" w:rsidRDefault="00071895" w:rsidP="00A11436">
      <w:pPr>
        <w:rPr>
          <w:rtl/>
          <w:lang w:eastAsia="he-IL"/>
        </w:rPr>
      </w:pPr>
    </w:p>
    <w:p w:rsidR="00071895" w:rsidRDefault="00071895" w:rsidP="004D4F51">
      <w:pPr>
        <w:rPr>
          <w:rtl/>
          <w:lang w:eastAsia="he-IL"/>
        </w:rPr>
      </w:pPr>
      <w:bookmarkStart w:id="49657" w:name="_ETM_Q135_637565"/>
      <w:bookmarkEnd w:id="49657"/>
      <w:r>
        <w:rPr>
          <w:rFonts w:hint="cs"/>
          <w:rtl/>
          <w:lang w:eastAsia="he-IL"/>
        </w:rPr>
        <w:t>אני מסביר את מה</w:t>
      </w:r>
      <w:bookmarkStart w:id="49658" w:name="_ETM_Q135_637193"/>
      <w:bookmarkEnd w:id="49658"/>
      <w:r>
        <w:rPr>
          <w:rFonts w:hint="cs"/>
          <w:rtl/>
          <w:lang w:eastAsia="he-IL"/>
        </w:rPr>
        <w:t xml:space="preserve"> שהוא אמר. </w:t>
      </w:r>
      <w:bookmarkStart w:id="49659" w:name="_ETM_Q135_638521"/>
      <w:bookmarkEnd w:id="49659"/>
    </w:p>
    <w:p w:rsidR="00071895" w:rsidRDefault="00071895" w:rsidP="004D4F51">
      <w:pPr>
        <w:rPr>
          <w:rtl/>
          <w:lang w:eastAsia="he-IL"/>
        </w:rPr>
      </w:pPr>
      <w:bookmarkStart w:id="49660" w:name="_ETM_Q135_638607"/>
      <w:bookmarkEnd w:id="49660"/>
    </w:p>
    <w:p w:rsidR="00071895" w:rsidRDefault="00071895" w:rsidP="004D4F51">
      <w:pPr>
        <w:pStyle w:val="-"/>
        <w:keepNext/>
        <w:rPr>
          <w:rtl/>
        </w:rPr>
      </w:pPr>
      <w:bookmarkStart w:id="49661" w:name="ET_speakercontinue_5109_38"/>
      <w:r w:rsidRPr="00F1371D">
        <w:rPr>
          <w:rStyle w:val="TagStyle"/>
          <w:rtl/>
        </w:rPr>
        <w:t xml:space="preserve"> &lt;&lt; דובר_המשך &gt;&gt;</w:t>
      </w:r>
      <w:r w:rsidRPr="0084477E">
        <w:rPr>
          <w:rStyle w:val="TagStyle"/>
          <w:rtl/>
        </w:rPr>
        <w:t xml:space="preserve"> </w:t>
      </w:r>
      <w:r>
        <w:rPr>
          <w:rtl/>
        </w:rPr>
        <w:t>אלעזר שטרן (יש עתיד):</w:t>
      </w:r>
      <w:r w:rsidRPr="0084477E">
        <w:rPr>
          <w:rStyle w:val="TagStyle"/>
          <w:rtl/>
        </w:rPr>
        <w:t xml:space="preserve"> </w:t>
      </w:r>
      <w:r w:rsidRPr="00F1371D">
        <w:rPr>
          <w:rStyle w:val="TagStyle"/>
          <w:rtl/>
        </w:rPr>
        <w:t>&lt;&lt; דובר_המשך &gt;&gt;</w:t>
      </w:r>
      <w:r>
        <w:rPr>
          <w:rtl/>
        </w:rPr>
        <w:t xml:space="preserve">   </w:t>
      </w:r>
      <w:bookmarkEnd w:id="49661"/>
    </w:p>
    <w:p w:rsidR="00071895" w:rsidRDefault="00071895" w:rsidP="00A11436">
      <w:pPr>
        <w:rPr>
          <w:rtl/>
          <w:lang w:eastAsia="he-IL"/>
        </w:rPr>
      </w:pPr>
    </w:p>
    <w:p w:rsidR="00071895" w:rsidRDefault="00071895" w:rsidP="00A11436">
      <w:pPr>
        <w:rPr>
          <w:rtl/>
          <w:lang w:eastAsia="he-IL"/>
        </w:rPr>
      </w:pPr>
      <w:bookmarkStart w:id="49662" w:name="_ETM_Q135_639576"/>
      <w:bookmarkEnd w:id="49662"/>
      <w:r>
        <w:rPr>
          <w:rFonts w:hint="cs"/>
          <w:rtl/>
          <w:lang w:eastAsia="he-IL"/>
        </w:rPr>
        <w:t xml:space="preserve">השר פרוש, אני אגיד לך את האמת </w:t>
      </w:r>
      <w:r w:rsidR="00A11436">
        <w:rPr>
          <w:rFonts w:hint="cs"/>
          <w:rtl/>
          <w:lang w:eastAsia="he-IL"/>
        </w:rPr>
        <w:t>– –</w:t>
      </w:r>
    </w:p>
    <w:p w:rsidR="00071895" w:rsidRDefault="00071895" w:rsidP="004D4F51">
      <w:pPr>
        <w:rPr>
          <w:rtl/>
          <w:lang w:eastAsia="he-IL"/>
        </w:rPr>
      </w:pPr>
      <w:bookmarkStart w:id="49663" w:name="_ETM_Q135_639356"/>
      <w:bookmarkStart w:id="49664" w:name="_ETM_Q135_639456"/>
      <w:bookmarkEnd w:id="49663"/>
      <w:bookmarkEnd w:id="49664"/>
    </w:p>
    <w:p w:rsidR="00071895" w:rsidRDefault="00071895" w:rsidP="004D4F51">
      <w:pPr>
        <w:pStyle w:val="af5"/>
        <w:keepNext/>
        <w:rPr>
          <w:rtl/>
        </w:rPr>
      </w:pPr>
      <w:bookmarkStart w:id="49665" w:name="ET_interruption_6497_39"/>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665"/>
    </w:p>
    <w:p w:rsidR="00071895" w:rsidRDefault="00071895" w:rsidP="00A11436">
      <w:pPr>
        <w:rPr>
          <w:rtl/>
          <w:lang w:eastAsia="he-IL"/>
        </w:rPr>
      </w:pPr>
    </w:p>
    <w:p w:rsidR="00071895" w:rsidRDefault="00071895" w:rsidP="008572AC">
      <w:pPr>
        <w:rPr>
          <w:rtl/>
          <w:lang w:eastAsia="he-IL"/>
        </w:rPr>
      </w:pPr>
      <w:bookmarkStart w:id="49666" w:name="_ETM_Q135_639817"/>
      <w:bookmarkEnd w:id="49666"/>
      <w:r>
        <w:rPr>
          <w:rFonts w:hint="cs"/>
          <w:rtl/>
          <w:lang w:eastAsia="he-IL"/>
        </w:rPr>
        <w:t>לא, אני</w:t>
      </w:r>
      <w:bookmarkStart w:id="49667" w:name="_ETM_Q135_638755"/>
      <w:bookmarkEnd w:id="49667"/>
      <w:r>
        <w:rPr>
          <w:rFonts w:hint="cs"/>
          <w:rtl/>
          <w:lang w:eastAsia="he-IL"/>
        </w:rPr>
        <w:t xml:space="preserve"> מסביר את מה שהוא אמר</w:t>
      </w:r>
      <w:r w:rsidR="008572AC">
        <w:rPr>
          <w:rFonts w:hint="cs"/>
          <w:rtl/>
          <w:lang w:eastAsia="he-IL"/>
        </w:rPr>
        <w:t>.</w:t>
      </w:r>
      <w:r>
        <w:rPr>
          <w:rFonts w:hint="cs"/>
          <w:rtl/>
          <w:lang w:eastAsia="he-IL"/>
        </w:rPr>
        <w:t xml:space="preserve"> </w:t>
      </w:r>
      <w:bookmarkStart w:id="49668" w:name="_ETM_Q135_641194"/>
      <w:bookmarkEnd w:id="49668"/>
      <w:r>
        <w:rPr>
          <w:rFonts w:hint="cs"/>
          <w:rtl/>
          <w:lang w:eastAsia="he-IL"/>
        </w:rPr>
        <w:t xml:space="preserve">זה לא דומה. </w:t>
      </w:r>
    </w:p>
    <w:p w:rsidR="00071895" w:rsidRDefault="00071895" w:rsidP="004D4F51">
      <w:pPr>
        <w:rPr>
          <w:rtl/>
          <w:lang w:eastAsia="he-IL"/>
        </w:rPr>
      </w:pPr>
      <w:bookmarkStart w:id="49669" w:name="_ETM_Q135_641286"/>
      <w:bookmarkEnd w:id="49669"/>
    </w:p>
    <w:p w:rsidR="00071895" w:rsidRDefault="00071895" w:rsidP="004D4F51">
      <w:pPr>
        <w:pStyle w:val="-"/>
        <w:keepNext/>
        <w:rPr>
          <w:rtl/>
        </w:rPr>
      </w:pPr>
      <w:bookmarkStart w:id="49670" w:name="ET_speakercontinue_5109_40"/>
      <w:r w:rsidRPr="00F1371D">
        <w:rPr>
          <w:rStyle w:val="TagStyle"/>
          <w:rtl/>
        </w:rPr>
        <w:t xml:space="preserve"> &lt;&lt; דובר_המשך &gt;&gt;</w:t>
      </w:r>
      <w:r w:rsidRPr="0084477E">
        <w:rPr>
          <w:rStyle w:val="TagStyle"/>
          <w:rtl/>
        </w:rPr>
        <w:t xml:space="preserve"> </w:t>
      </w:r>
      <w:r>
        <w:rPr>
          <w:rtl/>
        </w:rPr>
        <w:t>אלעזר שטרן (יש עתיד):</w:t>
      </w:r>
      <w:r w:rsidRPr="0084477E">
        <w:rPr>
          <w:rStyle w:val="TagStyle"/>
          <w:rtl/>
        </w:rPr>
        <w:t xml:space="preserve"> </w:t>
      </w:r>
      <w:r w:rsidRPr="00F1371D">
        <w:rPr>
          <w:rStyle w:val="TagStyle"/>
          <w:rtl/>
        </w:rPr>
        <w:t>&lt;&lt; דובר_המשך &gt;&gt;</w:t>
      </w:r>
      <w:r>
        <w:rPr>
          <w:rtl/>
        </w:rPr>
        <w:t xml:space="preserve">   </w:t>
      </w:r>
      <w:bookmarkEnd w:id="49670"/>
    </w:p>
    <w:p w:rsidR="00071895" w:rsidRDefault="00071895" w:rsidP="00A11436">
      <w:pPr>
        <w:rPr>
          <w:rtl/>
          <w:lang w:eastAsia="he-IL"/>
        </w:rPr>
      </w:pPr>
    </w:p>
    <w:p w:rsidR="00071895" w:rsidRDefault="00A11436" w:rsidP="008572AC">
      <w:pPr>
        <w:rPr>
          <w:rtl/>
          <w:lang w:eastAsia="he-IL"/>
        </w:rPr>
      </w:pPr>
      <w:bookmarkStart w:id="49671" w:name="_ETM_Q135_640686"/>
      <w:bookmarkEnd w:id="49671"/>
      <w:r>
        <w:rPr>
          <w:rFonts w:hint="cs"/>
          <w:rtl/>
          <w:lang w:eastAsia="he-IL"/>
        </w:rPr>
        <w:t>– –</w:t>
      </w:r>
      <w:r w:rsidR="00071895">
        <w:rPr>
          <w:rFonts w:hint="cs"/>
          <w:rtl/>
          <w:lang w:eastAsia="he-IL"/>
        </w:rPr>
        <w:t xml:space="preserve"> אני מתקשה להבין שאתה חושב שלהילחם ולסכן את נפשך – ואם לא יהיה משהו להגיד,</w:t>
      </w:r>
      <w:bookmarkStart w:id="49672" w:name="_ETM_Q135_651108"/>
      <w:bookmarkEnd w:id="49672"/>
      <w:r w:rsidR="00071895">
        <w:rPr>
          <w:rFonts w:hint="cs"/>
          <w:rtl/>
          <w:lang w:eastAsia="he-IL"/>
        </w:rPr>
        <w:t xml:space="preserve"> אני נגיד אולי לא אתייצב לעודף מילואים </w:t>
      </w:r>
      <w:r w:rsidR="00071895">
        <w:rPr>
          <w:rtl/>
          <w:lang w:eastAsia="he-IL"/>
        </w:rPr>
        <w:t>–</w:t>
      </w:r>
      <w:r w:rsidR="00071895">
        <w:rPr>
          <w:rFonts w:hint="cs"/>
          <w:rtl/>
          <w:lang w:eastAsia="he-IL"/>
        </w:rPr>
        <w:t xml:space="preserve"> זה לא לגיטימי, ולהגיד</w:t>
      </w:r>
      <w:r w:rsidR="008572AC">
        <w:rPr>
          <w:rFonts w:hint="cs"/>
          <w:rtl/>
          <w:lang w:eastAsia="he-IL"/>
        </w:rPr>
        <w:t>:</w:t>
      </w:r>
      <w:r w:rsidR="00071895">
        <w:rPr>
          <w:rFonts w:hint="cs"/>
          <w:rtl/>
          <w:lang w:eastAsia="he-IL"/>
        </w:rPr>
        <w:t xml:space="preserve"> אם תכריח אותי למלא חובות של כל אזרח, אני אעזוב את הארץ. לא מצליח </w:t>
      </w:r>
      <w:bookmarkStart w:id="49673" w:name="_ETM_Q135_661910"/>
      <w:bookmarkEnd w:id="49673"/>
      <w:r w:rsidR="00071895">
        <w:rPr>
          <w:rFonts w:hint="cs"/>
          <w:rtl/>
          <w:lang w:eastAsia="he-IL"/>
        </w:rPr>
        <w:t xml:space="preserve">להבין את זה. </w:t>
      </w:r>
      <w:bookmarkStart w:id="49674" w:name="_ETM_Q135_662979"/>
      <w:bookmarkEnd w:id="49674"/>
    </w:p>
    <w:p w:rsidR="00071895" w:rsidRDefault="00071895" w:rsidP="004D4F51">
      <w:pPr>
        <w:rPr>
          <w:rtl/>
          <w:lang w:eastAsia="he-IL"/>
        </w:rPr>
      </w:pPr>
      <w:bookmarkStart w:id="49675" w:name="_ETM_Q135_663081"/>
      <w:bookmarkEnd w:id="49675"/>
    </w:p>
    <w:p w:rsidR="00071895" w:rsidRDefault="00071895" w:rsidP="004D4F51">
      <w:pPr>
        <w:pStyle w:val="af5"/>
        <w:keepNext/>
        <w:rPr>
          <w:rtl/>
        </w:rPr>
      </w:pPr>
      <w:bookmarkStart w:id="49676" w:name="ET_interruption_6497_41"/>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676"/>
    </w:p>
    <w:p w:rsidR="00071895" w:rsidRDefault="00071895" w:rsidP="00A11436">
      <w:pPr>
        <w:rPr>
          <w:rtl/>
          <w:lang w:eastAsia="he-IL"/>
        </w:rPr>
      </w:pPr>
    </w:p>
    <w:p w:rsidR="00071895" w:rsidRDefault="00071895" w:rsidP="004D4F51">
      <w:pPr>
        <w:rPr>
          <w:rtl/>
          <w:lang w:eastAsia="he-IL"/>
        </w:rPr>
      </w:pPr>
      <w:bookmarkStart w:id="49677" w:name="_ETM_Q135_664874"/>
      <w:bookmarkEnd w:id="49677"/>
      <w:r>
        <w:rPr>
          <w:rFonts w:hint="cs"/>
          <w:rtl/>
          <w:lang w:eastAsia="he-IL"/>
        </w:rPr>
        <w:t xml:space="preserve">יפסיד, לא יהיה אזרח. </w:t>
      </w:r>
      <w:bookmarkStart w:id="49678" w:name="_ETM_Q135_665759"/>
      <w:bookmarkEnd w:id="49678"/>
    </w:p>
    <w:p w:rsidR="00071895" w:rsidRDefault="00071895" w:rsidP="004D4F51">
      <w:pPr>
        <w:rPr>
          <w:rtl/>
          <w:lang w:eastAsia="he-IL"/>
        </w:rPr>
      </w:pPr>
      <w:bookmarkStart w:id="49679" w:name="_ETM_Q135_665848"/>
      <w:bookmarkEnd w:id="49679"/>
    </w:p>
    <w:p w:rsidR="00071895" w:rsidRDefault="00071895" w:rsidP="004D4F51">
      <w:pPr>
        <w:pStyle w:val="-"/>
        <w:keepNext/>
        <w:rPr>
          <w:rtl/>
        </w:rPr>
      </w:pPr>
      <w:bookmarkStart w:id="49680" w:name="ET_speakercontinue_5109_42"/>
      <w:r w:rsidRPr="00F1371D">
        <w:rPr>
          <w:rStyle w:val="TagStyle"/>
          <w:rtl/>
        </w:rPr>
        <w:t xml:space="preserve"> &lt;&lt; דובר_המשך &gt;&gt;</w:t>
      </w:r>
      <w:r w:rsidRPr="0084477E">
        <w:rPr>
          <w:rStyle w:val="TagStyle"/>
          <w:rtl/>
        </w:rPr>
        <w:t xml:space="preserve"> </w:t>
      </w:r>
      <w:r>
        <w:rPr>
          <w:rtl/>
        </w:rPr>
        <w:t>אלעזר שטרן (יש עתיד):</w:t>
      </w:r>
      <w:r w:rsidRPr="0084477E">
        <w:rPr>
          <w:rStyle w:val="TagStyle"/>
          <w:rtl/>
        </w:rPr>
        <w:t xml:space="preserve"> </w:t>
      </w:r>
      <w:r w:rsidRPr="00F1371D">
        <w:rPr>
          <w:rStyle w:val="TagStyle"/>
          <w:rtl/>
        </w:rPr>
        <w:t>&lt;&lt; דובר_המשך &gt;&gt;</w:t>
      </w:r>
      <w:r>
        <w:rPr>
          <w:rtl/>
        </w:rPr>
        <w:t xml:space="preserve">   </w:t>
      </w:r>
      <w:bookmarkEnd w:id="49680"/>
    </w:p>
    <w:p w:rsidR="00071895" w:rsidRDefault="00071895" w:rsidP="00A11436">
      <w:pPr>
        <w:rPr>
          <w:rtl/>
          <w:lang w:eastAsia="he-IL"/>
        </w:rPr>
      </w:pPr>
    </w:p>
    <w:p w:rsidR="00071895" w:rsidRDefault="00071895" w:rsidP="00A11436">
      <w:pPr>
        <w:rPr>
          <w:rtl/>
          <w:lang w:eastAsia="he-IL"/>
        </w:rPr>
      </w:pPr>
      <w:bookmarkStart w:id="49681" w:name="_ETM_Q135_667028"/>
      <w:bookmarkEnd w:id="49681"/>
      <w:r>
        <w:rPr>
          <w:rFonts w:hint="cs"/>
          <w:rtl/>
          <w:lang w:eastAsia="he-IL"/>
        </w:rPr>
        <w:t>אבל אני רוצה,</w:t>
      </w:r>
      <w:bookmarkStart w:id="49682" w:name="_ETM_Q135_668410"/>
      <w:bookmarkEnd w:id="49682"/>
      <w:r>
        <w:rPr>
          <w:rFonts w:hint="cs"/>
          <w:rtl/>
          <w:lang w:eastAsia="he-IL"/>
        </w:rPr>
        <w:t xml:space="preserve"> ברשותכם, ובאמת בכאב, להקריא מכתב שכתב הרב </w:t>
      </w:r>
      <w:r w:rsidR="00A11436">
        <w:rPr>
          <w:rFonts w:hint="cs"/>
          <w:rtl/>
          <w:lang w:eastAsia="he-IL"/>
        </w:rPr>
        <w:t>– – –</w:t>
      </w:r>
      <w:bookmarkStart w:id="49683" w:name="_ETM_Q135_673555"/>
      <w:bookmarkEnd w:id="49683"/>
    </w:p>
    <w:p w:rsidR="00071895" w:rsidRDefault="00071895" w:rsidP="004D4F51">
      <w:pPr>
        <w:rPr>
          <w:rtl/>
          <w:lang w:eastAsia="he-IL"/>
        </w:rPr>
      </w:pPr>
      <w:bookmarkStart w:id="49684" w:name="_ETM_Q135_673638"/>
      <w:bookmarkEnd w:id="49684"/>
    </w:p>
    <w:p w:rsidR="00071895" w:rsidRDefault="00071895" w:rsidP="004D4F51">
      <w:pPr>
        <w:pStyle w:val="af5"/>
        <w:keepNext/>
        <w:rPr>
          <w:rtl/>
        </w:rPr>
      </w:pPr>
      <w:bookmarkStart w:id="49685" w:name="ET_interruption_6497_44"/>
      <w:r w:rsidRPr="00F1371D">
        <w:rPr>
          <w:rStyle w:val="TagStyle"/>
          <w:rtl/>
        </w:rPr>
        <w:t xml:space="preserve"> &lt;&lt;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bookmarkEnd w:id="49685"/>
    </w:p>
    <w:p w:rsidR="00071895" w:rsidRDefault="00071895" w:rsidP="00A11436">
      <w:pPr>
        <w:rPr>
          <w:rtl/>
          <w:lang w:eastAsia="he-IL"/>
        </w:rPr>
      </w:pPr>
    </w:p>
    <w:p w:rsidR="00071895" w:rsidRDefault="00071895" w:rsidP="008572AC">
      <w:pPr>
        <w:rPr>
          <w:rtl/>
          <w:lang w:eastAsia="he-IL"/>
        </w:rPr>
      </w:pPr>
      <w:bookmarkStart w:id="49686" w:name="_ETM_Q135_675802"/>
      <w:bookmarkEnd w:id="49686"/>
      <w:r>
        <w:rPr>
          <w:rFonts w:hint="cs"/>
          <w:rtl/>
          <w:lang w:eastAsia="he-IL"/>
        </w:rPr>
        <w:t>אם</w:t>
      </w:r>
      <w:bookmarkStart w:id="49687" w:name="_ETM_Q135_674077"/>
      <w:bookmarkEnd w:id="49687"/>
      <w:r>
        <w:rPr>
          <w:rFonts w:hint="cs"/>
          <w:rtl/>
          <w:lang w:eastAsia="he-IL"/>
        </w:rPr>
        <w:t xml:space="preserve"> אחד אומר שהוא לא ילך לשרת במילואים בגלל שהוא חושב שזה</w:t>
      </w:r>
      <w:bookmarkStart w:id="49688" w:name="_ETM_Q135_676301"/>
      <w:bookmarkEnd w:id="49688"/>
      <w:r>
        <w:rPr>
          <w:rFonts w:hint="cs"/>
          <w:rtl/>
          <w:lang w:eastAsia="he-IL"/>
        </w:rPr>
        <w:t xml:space="preserve"> לא חשוב – בא בן אדם, אומר: אני לא אשרת </w:t>
      </w:r>
      <w:bookmarkStart w:id="49689" w:name="_ETM_Q135_679188"/>
      <w:bookmarkEnd w:id="49689"/>
      <w:r>
        <w:rPr>
          <w:rFonts w:hint="cs"/>
          <w:rtl/>
          <w:lang w:eastAsia="he-IL"/>
        </w:rPr>
        <w:t>בכלל בגלל שזה לא חשוב. אם מילואימניק יכול לומ</w:t>
      </w:r>
      <w:bookmarkStart w:id="49690" w:name="_ETM_Q135_684559"/>
      <w:bookmarkEnd w:id="49690"/>
      <w:r>
        <w:rPr>
          <w:rFonts w:hint="cs"/>
          <w:rtl/>
          <w:lang w:eastAsia="he-IL"/>
        </w:rPr>
        <w:t>ר</w:t>
      </w:r>
      <w:r w:rsidR="008572AC">
        <w:rPr>
          <w:rFonts w:hint="cs"/>
          <w:rtl/>
          <w:lang w:eastAsia="he-IL"/>
        </w:rPr>
        <w:t>:</w:t>
      </w:r>
      <w:r>
        <w:rPr>
          <w:rFonts w:hint="cs"/>
          <w:rtl/>
          <w:lang w:eastAsia="he-IL"/>
        </w:rPr>
        <w:t xml:space="preserve"> לא חשובים ימי המילואים שלי, בא מישהו אחר, </w:t>
      </w:r>
      <w:bookmarkStart w:id="49691" w:name="_ETM_Q135_687960"/>
      <w:bookmarkEnd w:id="49691"/>
      <w:r>
        <w:rPr>
          <w:rFonts w:hint="cs"/>
          <w:rtl/>
          <w:lang w:eastAsia="he-IL"/>
        </w:rPr>
        <w:t xml:space="preserve">ולא חשוב מה שאני עושה. </w:t>
      </w:r>
      <w:bookmarkStart w:id="49692" w:name="_ETM_Q135_689459"/>
      <w:bookmarkEnd w:id="49692"/>
    </w:p>
    <w:p w:rsidR="00071895" w:rsidRPr="0084477E" w:rsidRDefault="00071895" w:rsidP="004D4F51">
      <w:pPr>
        <w:rPr>
          <w:rtl/>
          <w:lang w:eastAsia="he-IL"/>
        </w:rPr>
      </w:pPr>
      <w:bookmarkStart w:id="49693" w:name="_ETM_Q135_689584"/>
      <w:bookmarkEnd w:id="49693"/>
    </w:p>
    <w:p w:rsidR="00071895" w:rsidRDefault="00071895" w:rsidP="004D4F51">
      <w:pPr>
        <w:pStyle w:val="af6"/>
        <w:keepNext/>
        <w:rPr>
          <w:rtl/>
        </w:rPr>
      </w:pPr>
      <w:bookmarkStart w:id="49694" w:name="ET_yor_6595_43"/>
      <w:r w:rsidRPr="00F1371D">
        <w:rPr>
          <w:rStyle w:val="TagStyle"/>
          <w:rtl/>
        </w:rPr>
        <w:t xml:space="preserve"> &lt;&lt; יור &gt;&gt;</w:t>
      </w:r>
      <w:r w:rsidRPr="0084477E">
        <w:rPr>
          <w:rStyle w:val="TagStyle"/>
          <w:rtl/>
        </w:rPr>
        <w:t xml:space="preserve"> </w:t>
      </w:r>
      <w:r>
        <w:rPr>
          <w:rtl/>
        </w:rPr>
        <w:t>היו"ר ארז מלול:</w:t>
      </w:r>
      <w:r w:rsidRPr="0084477E">
        <w:rPr>
          <w:rStyle w:val="TagStyle"/>
          <w:rtl/>
        </w:rPr>
        <w:t xml:space="preserve"> </w:t>
      </w:r>
      <w:r w:rsidRPr="00F1371D">
        <w:rPr>
          <w:rStyle w:val="TagStyle"/>
          <w:rtl/>
        </w:rPr>
        <w:t>&lt;&lt; יור &gt;&gt;</w:t>
      </w:r>
      <w:r>
        <w:rPr>
          <w:rtl/>
        </w:rPr>
        <w:t xml:space="preserve">   </w:t>
      </w:r>
      <w:bookmarkEnd w:id="49694"/>
    </w:p>
    <w:p w:rsidR="00071895" w:rsidRDefault="00071895" w:rsidP="00A11436">
      <w:pPr>
        <w:rPr>
          <w:rtl/>
          <w:lang w:eastAsia="he-IL"/>
        </w:rPr>
      </w:pPr>
    </w:p>
    <w:p w:rsidR="00071895" w:rsidRPr="0084477E" w:rsidRDefault="00071895" w:rsidP="004D4F51">
      <w:pPr>
        <w:rPr>
          <w:rtl/>
          <w:lang w:eastAsia="he-IL"/>
        </w:rPr>
      </w:pPr>
      <w:bookmarkStart w:id="49695" w:name="_ETM_Q135_674920"/>
      <w:bookmarkEnd w:id="49695"/>
      <w:r>
        <w:rPr>
          <w:rFonts w:hint="cs"/>
          <w:rtl/>
          <w:lang w:eastAsia="he-IL"/>
        </w:rPr>
        <w:t xml:space="preserve">זה ציווי דינים. הוא </w:t>
      </w:r>
      <w:bookmarkStart w:id="49696" w:name="_ETM_Q135_682752"/>
      <w:bookmarkEnd w:id="49696"/>
      <w:r>
        <w:rPr>
          <w:rFonts w:hint="cs"/>
          <w:rtl/>
          <w:lang w:eastAsia="he-IL"/>
        </w:rPr>
        <w:t xml:space="preserve">מתכוון להגיד שזה ציווי דינים. </w:t>
      </w:r>
    </w:p>
    <w:p w:rsidR="00071895" w:rsidRDefault="00071895" w:rsidP="004D4F51">
      <w:pPr>
        <w:rPr>
          <w:rtl/>
          <w:lang w:eastAsia="he-IL"/>
        </w:rPr>
      </w:pPr>
    </w:p>
    <w:p w:rsidR="00071895" w:rsidRDefault="00071895" w:rsidP="004D4F51">
      <w:pPr>
        <w:pStyle w:val="-"/>
        <w:keepNext/>
      </w:pPr>
      <w:bookmarkStart w:id="49697" w:name="ET_speakercontinue_5109_13"/>
      <w:r w:rsidRPr="00F1371D">
        <w:rPr>
          <w:rStyle w:val="TagStyle"/>
          <w:rtl/>
        </w:rPr>
        <w:t xml:space="preserve"> &lt;&lt; דובר_המשך &gt;&gt;</w:t>
      </w:r>
      <w:r w:rsidRPr="00A1226E">
        <w:rPr>
          <w:rStyle w:val="TagStyle"/>
          <w:rtl/>
        </w:rPr>
        <w:t xml:space="preserve"> </w:t>
      </w:r>
      <w:r>
        <w:rPr>
          <w:rtl/>
        </w:rPr>
        <w:t>אלעזר שטרן (יש עתיד):</w:t>
      </w:r>
      <w:r w:rsidRPr="00A1226E">
        <w:rPr>
          <w:rStyle w:val="TagStyle"/>
          <w:rtl/>
        </w:rPr>
        <w:t xml:space="preserve"> </w:t>
      </w:r>
      <w:r w:rsidRPr="00F1371D">
        <w:rPr>
          <w:rStyle w:val="TagStyle"/>
          <w:rtl/>
        </w:rPr>
        <w:t>&lt;&lt; דובר_המשך &gt;&gt;</w:t>
      </w:r>
      <w:r>
        <w:rPr>
          <w:rtl/>
        </w:rPr>
        <w:t xml:space="preserve">   </w:t>
      </w:r>
      <w:bookmarkEnd w:id="49697"/>
    </w:p>
    <w:p w:rsidR="00071895" w:rsidRPr="00A8271A" w:rsidRDefault="00071895" w:rsidP="00A11436">
      <w:pPr>
        <w:rPr>
          <w:rtl/>
          <w:lang w:eastAsia="he-IL"/>
        </w:rPr>
      </w:pPr>
    </w:p>
    <w:p w:rsidR="00071895" w:rsidRDefault="00071895" w:rsidP="008572AC">
      <w:pPr>
        <w:rPr>
          <w:rtl/>
          <w:lang w:eastAsia="he-IL"/>
        </w:rPr>
      </w:pPr>
      <w:r>
        <w:rPr>
          <w:rFonts w:hint="cs"/>
          <w:rtl/>
          <w:lang w:eastAsia="he-IL"/>
        </w:rPr>
        <w:t>השר פרוש, אני אתן</w:t>
      </w:r>
      <w:bookmarkStart w:id="49698" w:name="_ETM_Q135_689529"/>
      <w:bookmarkEnd w:id="49698"/>
      <w:r>
        <w:rPr>
          <w:rFonts w:hint="cs"/>
          <w:rtl/>
          <w:lang w:eastAsia="he-IL"/>
        </w:rPr>
        <w:t xml:space="preserve"> לך עצה ידידותית, אם תרשה לי: אל תתעסק עם</w:t>
      </w:r>
      <w:bookmarkStart w:id="49699" w:name="_ETM_Q135_693393"/>
      <w:bookmarkEnd w:id="49699"/>
      <w:r>
        <w:rPr>
          <w:rFonts w:hint="cs"/>
          <w:rtl/>
          <w:lang w:eastAsia="he-IL"/>
        </w:rPr>
        <w:t xml:space="preserve"> הסרבנים. אל תתעסק אתה עם הסרבנים. אל תמתח עליהם</w:t>
      </w:r>
      <w:bookmarkStart w:id="49700" w:name="_ETM_Q135_699348"/>
      <w:bookmarkEnd w:id="49700"/>
      <w:r>
        <w:rPr>
          <w:rFonts w:hint="cs"/>
          <w:rtl/>
          <w:lang w:eastAsia="he-IL"/>
        </w:rPr>
        <w:t xml:space="preserve"> ביקורת. תבואו, תשרתו שנתיים, תסכנו את החיים שלכם קצת – אתה, </w:t>
      </w:r>
      <w:bookmarkStart w:id="49701" w:name="_ETM_Q135_704110"/>
      <w:bookmarkEnd w:id="49701"/>
      <w:r>
        <w:rPr>
          <w:rFonts w:hint="cs"/>
          <w:rtl/>
          <w:lang w:eastAsia="he-IL"/>
        </w:rPr>
        <w:t xml:space="preserve">הקרובים, השכנים </w:t>
      </w:r>
      <w:r w:rsidR="008572AC">
        <w:rPr>
          <w:rFonts w:hint="eastAsia"/>
          <w:rtl/>
          <w:lang w:eastAsia="he-IL"/>
        </w:rPr>
        <w:t>–</w:t>
      </w:r>
      <w:r w:rsidR="008572AC">
        <w:rPr>
          <w:rFonts w:hint="cs"/>
          <w:rtl/>
          <w:lang w:eastAsia="he-IL"/>
        </w:rPr>
        <w:t xml:space="preserve"> </w:t>
      </w:r>
      <w:r>
        <w:rPr>
          <w:rFonts w:hint="cs"/>
          <w:rtl/>
          <w:lang w:eastAsia="he-IL"/>
        </w:rPr>
        <w:t>אחרי זה תדבר איתי. באמת, אחרת זה נשמע</w:t>
      </w:r>
      <w:bookmarkStart w:id="49702" w:name="_ETM_Q135_709622"/>
      <w:bookmarkEnd w:id="49702"/>
      <w:r>
        <w:rPr>
          <w:rFonts w:hint="cs"/>
          <w:rtl/>
          <w:lang w:eastAsia="he-IL"/>
        </w:rPr>
        <w:t xml:space="preserve"> </w:t>
      </w:r>
      <w:r>
        <w:rPr>
          <w:rtl/>
          <w:lang w:eastAsia="he-IL"/>
        </w:rPr>
        <w:t>–</w:t>
      </w:r>
      <w:r>
        <w:rPr>
          <w:rFonts w:hint="cs"/>
          <w:rtl/>
          <w:lang w:eastAsia="he-IL"/>
        </w:rPr>
        <w:t xml:space="preserve"> אין לך מושג כמה מבחוץ, כמה מי שצופה בנו, כמה מי שישמע אותך מותח ביקורת על סרבנים, על טייסים, על</w:t>
      </w:r>
      <w:bookmarkStart w:id="49703" w:name="_ETM_Q135_716352"/>
      <w:bookmarkEnd w:id="49703"/>
      <w:r>
        <w:rPr>
          <w:rFonts w:hint="cs"/>
          <w:rtl/>
          <w:lang w:eastAsia="he-IL"/>
        </w:rPr>
        <w:t xml:space="preserve"> צנחנים, שיכול להיות שהם יסרבו, גם אם זה נכון </w:t>
      </w:r>
      <w:r>
        <w:rPr>
          <w:rtl/>
          <w:lang w:eastAsia="he-IL"/>
        </w:rPr>
        <w:t>–</w:t>
      </w:r>
      <w:r>
        <w:rPr>
          <w:rFonts w:hint="cs"/>
          <w:rtl/>
          <w:lang w:eastAsia="he-IL"/>
        </w:rPr>
        <w:t xml:space="preserve"> באמת, של נעליך, עם כל הכבוד. </w:t>
      </w:r>
    </w:p>
    <w:p w:rsidR="00071895" w:rsidRDefault="00071895" w:rsidP="004D4F51">
      <w:pPr>
        <w:rPr>
          <w:rtl/>
          <w:lang w:eastAsia="he-IL"/>
        </w:rPr>
      </w:pPr>
    </w:p>
    <w:p w:rsidR="00071895" w:rsidRDefault="00071895" w:rsidP="004D4F51">
      <w:pPr>
        <w:pStyle w:val="af5"/>
        <w:keepNext/>
        <w:rPr>
          <w:rtl/>
        </w:rPr>
      </w:pPr>
      <w:r w:rsidRPr="00F1371D">
        <w:rPr>
          <w:rStyle w:val="TagStyle"/>
          <w:rtl/>
        </w:rPr>
        <w:t>&lt;&lt; קריאה &gt;&gt;</w:t>
      </w:r>
      <w:r w:rsidRPr="0084477E">
        <w:rPr>
          <w:rStyle w:val="TagStyle"/>
          <w:rtl/>
        </w:rPr>
        <w:t xml:space="preserve"> </w:t>
      </w:r>
      <w:r>
        <w:rPr>
          <w:rtl/>
        </w:rPr>
        <w:t>השר לירושלים ומסורת ישראל מאיר פרוש:</w:t>
      </w:r>
      <w:r w:rsidRPr="0084477E">
        <w:rPr>
          <w:rStyle w:val="TagStyle"/>
          <w:rtl/>
        </w:rPr>
        <w:t xml:space="preserve"> </w:t>
      </w:r>
      <w:r w:rsidRPr="00F1371D">
        <w:rPr>
          <w:rStyle w:val="TagStyle"/>
          <w:rtl/>
        </w:rPr>
        <w:t>&lt;&lt; קריאה &gt;&gt;</w:t>
      </w:r>
      <w:r>
        <w:rPr>
          <w:rtl/>
        </w:rPr>
        <w:t xml:space="preserve">   </w:t>
      </w:r>
    </w:p>
    <w:p w:rsidR="00071895" w:rsidRDefault="00071895" w:rsidP="004D4F51">
      <w:pPr>
        <w:rPr>
          <w:rtl/>
          <w:lang w:eastAsia="he-IL"/>
        </w:rPr>
      </w:pPr>
      <w:r>
        <w:rPr>
          <w:rFonts w:hint="cs"/>
          <w:rtl/>
          <w:lang w:eastAsia="he-IL"/>
        </w:rPr>
        <w:t xml:space="preserve"> </w:t>
      </w:r>
    </w:p>
    <w:p w:rsidR="00071895" w:rsidRDefault="00A11436" w:rsidP="00A11436">
      <w:pPr>
        <w:rPr>
          <w:rtl/>
          <w:lang w:eastAsia="he-IL"/>
        </w:rPr>
      </w:pPr>
      <w:r>
        <w:rPr>
          <w:rFonts w:hint="cs"/>
          <w:rtl/>
          <w:lang w:eastAsia="he-IL"/>
        </w:rPr>
        <w:t>– – –</w:t>
      </w:r>
      <w:r w:rsidR="00071895">
        <w:rPr>
          <w:rFonts w:hint="cs"/>
          <w:rtl/>
          <w:lang w:eastAsia="he-IL"/>
        </w:rPr>
        <w:t xml:space="preserve"> סרבנים.</w:t>
      </w:r>
    </w:p>
    <w:p w:rsidR="00071895" w:rsidRDefault="00071895" w:rsidP="004D4F51">
      <w:pPr>
        <w:rPr>
          <w:rtl/>
          <w:lang w:eastAsia="he-IL"/>
        </w:rPr>
      </w:pPr>
    </w:p>
    <w:p w:rsidR="00071895" w:rsidRDefault="00071895" w:rsidP="004D4F51">
      <w:pPr>
        <w:pStyle w:val="-"/>
        <w:keepNext/>
      </w:pPr>
      <w:r w:rsidRPr="00F1371D">
        <w:rPr>
          <w:rStyle w:val="TagStyle"/>
          <w:rtl/>
        </w:rPr>
        <w:t>&lt;&lt; דובר_המשך &gt;&gt;</w:t>
      </w:r>
      <w:r w:rsidRPr="00A1226E">
        <w:rPr>
          <w:rStyle w:val="TagStyle"/>
          <w:rtl/>
        </w:rPr>
        <w:t xml:space="preserve"> </w:t>
      </w:r>
      <w:r>
        <w:rPr>
          <w:rtl/>
        </w:rPr>
        <w:t>אלעזר שטרן (יש עתיד):</w:t>
      </w:r>
      <w:r w:rsidRPr="00A1226E">
        <w:rPr>
          <w:rStyle w:val="TagStyle"/>
          <w:rtl/>
        </w:rPr>
        <w:t xml:space="preserve"> </w:t>
      </w:r>
      <w:r w:rsidRPr="00F1371D">
        <w:rPr>
          <w:rStyle w:val="TagStyle"/>
          <w:rtl/>
        </w:rPr>
        <w:t>&lt;&lt; דובר_המשך &gt;&gt;</w:t>
      </w:r>
      <w:r>
        <w:rPr>
          <w:rtl/>
        </w:rPr>
        <w:t xml:space="preserve">   </w:t>
      </w:r>
    </w:p>
    <w:p w:rsidR="00071895" w:rsidRPr="00877037" w:rsidRDefault="00071895" w:rsidP="004D4F51">
      <w:pPr>
        <w:rPr>
          <w:rtl/>
          <w:lang w:eastAsia="he-IL"/>
        </w:rPr>
      </w:pPr>
    </w:p>
    <w:p w:rsidR="00071895" w:rsidRDefault="00071895" w:rsidP="008572AC">
      <w:pPr>
        <w:rPr>
          <w:rtl/>
        </w:rPr>
      </w:pPr>
      <w:r>
        <w:rPr>
          <w:rFonts w:hint="cs"/>
          <w:rtl/>
          <w:lang w:eastAsia="he-IL"/>
        </w:rPr>
        <w:t xml:space="preserve">ברשותכם, אני רוצה להקריא את מה שכתב הרב תמיר גרנות, ראש ישיבה, תל </w:t>
      </w:r>
      <w:bookmarkStart w:id="49704" w:name="_ETM_Q135_736885"/>
      <w:bookmarkEnd w:id="49704"/>
      <w:r>
        <w:rPr>
          <w:rFonts w:hint="cs"/>
          <w:rtl/>
          <w:lang w:eastAsia="he-IL"/>
        </w:rPr>
        <w:t>אביב, שהבן שלו אמיתי נהרג. גם שם הייתי בניחום אבלי</w:t>
      </w:r>
      <w:bookmarkStart w:id="49705" w:name="_ETM_Q135_744024"/>
      <w:bookmarkStart w:id="49706" w:name="_ETM_Q135_744112"/>
      <w:bookmarkEnd w:id="49705"/>
      <w:bookmarkEnd w:id="49706"/>
      <w:r>
        <w:rPr>
          <w:rFonts w:hint="cs"/>
          <w:rtl/>
          <w:lang w:eastAsia="he-IL"/>
        </w:rPr>
        <w:t xml:space="preserve">ם, ואתמול הוא כתב. </w:t>
      </w:r>
      <w:bookmarkStart w:id="49707" w:name="_ETM_Q135_744867"/>
      <w:bookmarkEnd w:id="49707"/>
      <w:r>
        <w:rPr>
          <w:rFonts w:hint="cs"/>
          <w:rtl/>
          <w:lang w:eastAsia="he-IL"/>
        </w:rPr>
        <w:t xml:space="preserve">אני אומר את הדברים האלה לא </w:t>
      </w:r>
      <w:r w:rsidRPr="00C261D9">
        <w:rPr>
          <w:rFonts w:hint="cs"/>
          <w:rtl/>
          <w:lang w:eastAsia="he-IL"/>
        </w:rPr>
        <w:t>כ</w:t>
      </w:r>
      <w:r>
        <w:rPr>
          <w:rFonts w:hint="cs"/>
          <w:rtl/>
          <w:lang w:eastAsia="he-IL"/>
        </w:rPr>
        <w:t>"</w:t>
      </w:r>
      <w:r w:rsidRPr="00C261D9">
        <w:rPr>
          <w:rFonts w:hint="cs"/>
          <w:rtl/>
          <w:lang w:eastAsia="he-IL"/>
        </w:rPr>
        <w:t>בוא</w:t>
      </w:r>
      <w:r>
        <w:rPr>
          <w:rFonts w:hint="cs"/>
          <w:rtl/>
          <w:lang w:eastAsia="he-IL"/>
        </w:rPr>
        <w:t xml:space="preserve"> נבנה חומה", למרות שיש כאלה שאומרים. בוא נגיד להם לעזוב</w:t>
      </w:r>
      <w:bookmarkStart w:id="49708" w:name="_ETM_Q135_757417"/>
      <w:bookmarkEnd w:id="49708"/>
      <w:r>
        <w:rPr>
          <w:rFonts w:hint="cs"/>
          <w:rtl/>
          <w:lang w:eastAsia="he-IL"/>
        </w:rPr>
        <w:t xml:space="preserve"> את הארץ, זה יותר קל </w:t>
      </w:r>
      <w:r w:rsidR="008572AC">
        <w:rPr>
          <w:rFonts w:hint="eastAsia"/>
          <w:rtl/>
          <w:lang w:eastAsia="he-IL"/>
        </w:rPr>
        <w:t xml:space="preserve">– </w:t>
      </w:r>
      <w:r>
        <w:rPr>
          <w:rFonts w:hint="cs"/>
          <w:rtl/>
          <w:lang w:eastAsia="he-IL"/>
        </w:rPr>
        <w:t xml:space="preserve">יש כאלה שאומרים. </w:t>
      </w:r>
      <w:bookmarkStart w:id="49709" w:name="TOR_Q136"/>
      <w:bookmarkEnd w:id="49709"/>
      <w:r>
        <w:rPr>
          <w:rFonts w:hint="cs"/>
          <w:rtl/>
        </w:rPr>
        <w:t xml:space="preserve">גם כאלה שאומרים "אנחנו לא אחים" </w:t>
      </w:r>
      <w:r>
        <w:rPr>
          <w:rFonts w:hint="eastAsia"/>
        </w:rPr>
        <w:t>–</w:t>
      </w:r>
      <w:r>
        <w:rPr>
          <w:rFonts w:hint="cs"/>
          <w:rtl/>
        </w:rPr>
        <w:t xml:space="preserve"> אנחנו אחים. אבל יש מחיר ללהיות אחים</w:t>
      </w:r>
      <w:r w:rsidR="008572AC">
        <w:rPr>
          <w:rFonts w:hint="cs"/>
          <w:rtl/>
        </w:rPr>
        <w:t>,</w:t>
      </w:r>
      <w:r>
        <w:rPr>
          <w:rFonts w:hint="cs"/>
          <w:rtl/>
        </w:rPr>
        <w:t xml:space="preserve"> זה לא רק הצהרה. ואני אומר את זה על סיפו של ייאוש, כיוון שאנחנו כבר עשינו הכול, גם בצבא. בנצח יהודה יש תנאים שאין בבני ברק. בבני ברק אתה הולך ברחוב, אתה פוגש נשים; </w:t>
      </w:r>
      <w:bookmarkStart w:id="49710" w:name="_ETM_Q136_191000"/>
      <w:bookmarkEnd w:id="49710"/>
      <w:r>
        <w:rPr>
          <w:rFonts w:hint="cs"/>
          <w:rtl/>
        </w:rPr>
        <w:t xml:space="preserve">אתה נכנס לבנק, אתה נכנס לסופר, אתה פוגש נשים. </w:t>
      </w:r>
      <w:bookmarkStart w:id="49711" w:name="_ETM_Q136_195000"/>
      <w:bookmarkEnd w:id="49711"/>
      <w:r>
        <w:rPr>
          <w:rFonts w:hint="cs"/>
          <w:rtl/>
        </w:rPr>
        <w:t xml:space="preserve">בנצח יהודה </w:t>
      </w:r>
      <w:r>
        <w:rPr>
          <w:rtl/>
        </w:rPr>
        <w:t>–</w:t>
      </w:r>
      <w:r>
        <w:rPr>
          <w:rFonts w:hint="cs"/>
          <w:rtl/>
        </w:rPr>
        <w:t xml:space="preserve"> לא. ולא באים, לא באים. </w:t>
      </w:r>
    </w:p>
    <w:p w:rsidR="00071895" w:rsidRDefault="00071895" w:rsidP="009635F5">
      <w:pPr>
        <w:rPr>
          <w:rtl/>
        </w:rPr>
      </w:pPr>
    </w:p>
    <w:p w:rsidR="00071895" w:rsidRDefault="00071895" w:rsidP="008572AC">
      <w:pPr>
        <w:rPr>
          <w:rtl/>
        </w:rPr>
      </w:pPr>
      <w:r>
        <w:rPr>
          <w:rFonts w:hint="cs"/>
          <w:rtl/>
        </w:rPr>
        <w:t xml:space="preserve">יכול להיות </w:t>
      </w:r>
      <w:r>
        <w:rPr>
          <w:rtl/>
        </w:rPr>
        <w:t>–</w:t>
      </w:r>
      <w:r>
        <w:rPr>
          <w:rFonts w:hint="cs"/>
          <w:rtl/>
        </w:rPr>
        <w:t xml:space="preserve"> ואני אגיד את זה ככה</w:t>
      </w:r>
      <w:r w:rsidR="008572AC">
        <w:rPr>
          <w:rFonts w:hint="cs"/>
          <w:rtl/>
        </w:rPr>
        <w:t>:</w:t>
      </w:r>
      <w:r>
        <w:rPr>
          <w:rFonts w:hint="cs"/>
          <w:rtl/>
        </w:rPr>
        <w:t xml:space="preserve"> אמר פעם נתניהו</w:t>
      </w:r>
      <w:r w:rsidR="008572AC">
        <w:rPr>
          <w:rFonts w:hint="cs"/>
          <w:rtl/>
        </w:rPr>
        <w:t>,</w:t>
      </w:r>
      <w:r>
        <w:rPr>
          <w:rFonts w:hint="cs"/>
          <w:rtl/>
        </w:rPr>
        <w:t xml:space="preserve"> כשהוא התחיל את מסעות ההסתה שלו, </w:t>
      </w:r>
      <w:bookmarkStart w:id="49712" w:name="_ETM_Q136_213000"/>
      <w:bookmarkEnd w:id="49712"/>
      <w:r>
        <w:rPr>
          <w:rFonts w:hint="cs"/>
          <w:rtl/>
        </w:rPr>
        <w:t xml:space="preserve">איך הוא אמר? "הם מ-פ-ח-דים". "הם מ-פ-ח-דים". "הם מ-פ-ח-דים". וכל הציבור ענה לו: "הם מ-פ-ח-דים". </w:t>
      </w:r>
      <w:bookmarkStart w:id="49713" w:name="_ETM_Q136_228000"/>
      <w:bookmarkEnd w:id="49713"/>
      <w:r>
        <w:rPr>
          <w:rFonts w:hint="cs"/>
          <w:rtl/>
        </w:rPr>
        <w:t>אז יכול להיות שהחרדים לא באים איתנו בגלל שהם מפחדים.</w:t>
      </w:r>
      <w:bookmarkStart w:id="49714" w:name="_ETM_Q136_244000"/>
      <w:bookmarkStart w:id="49715" w:name="_ETM_Q136_242000"/>
      <w:bookmarkEnd w:id="49714"/>
      <w:bookmarkEnd w:id="49715"/>
      <w:r>
        <w:rPr>
          <w:rFonts w:hint="cs"/>
          <w:rtl/>
        </w:rPr>
        <w:t xml:space="preserve"> בהסבר הקל, הם מפחדים שאולי תשתנה התרבות, אבל גם אנחנו חוששים לילדים שלנו</w:t>
      </w:r>
      <w:r w:rsidR="008572AC">
        <w:rPr>
          <w:rFonts w:hint="cs"/>
          <w:rtl/>
        </w:rPr>
        <w:t>,</w:t>
      </w:r>
      <w:r>
        <w:rPr>
          <w:rFonts w:hint="cs"/>
          <w:rtl/>
        </w:rPr>
        <w:t xml:space="preserve"> כשהם הולכים לצבא, אם </w:t>
      </w:r>
      <w:bookmarkStart w:id="49716" w:name="_ETM_Q136_247000"/>
      <w:bookmarkEnd w:id="49716"/>
      <w:r>
        <w:rPr>
          <w:rFonts w:hint="cs"/>
          <w:rtl/>
        </w:rPr>
        <w:t>מישהו יאמץ אורח חיים אחר</w:t>
      </w:r>
      <w:r w:rsidR="008572AC">
        <w:rPr>
          <w:rFonts w:hint="cs"/>
          <w:rtl/>
        </w:rPr>
        <w:t>;</w:t>
      </w:r>
      <w:r>
        <w:rPr>
          <w:rFonts w:hint="cs"/>
          <w:rtl/>
        </w:rPr>
        <w:t xml:space="preserve"> אנחנו גם חוששים שאולי מישהו </w:t>
      </w:r>
      <w:bookmarkStart w:id="49717" w:name="_ETM_Q136_254000"/>
      <w:bookmarkEnd w:id="49717"/>
      <w:r>
        <w:rPr>
          <w:rFonts w:hint="cs"/>
          <w:rtl/>
        </w:rPr>
        <w:t xml:space="preserve">לא יחזור. אז יכול להיות שה"הם מ-פ-ח-דים" של נתניהו </w:t>
      </w:r>
      <w:r>
        <w:rPr>
          <w:rtl/>
        </w:rPr>
        <w:t>–</w:t>
      </w:r>
      <w:r>
        <w:rPr>
          <w:rFonts w:hint="cs"/>
          <w:rtl/>
        </w:rPr>
        <w:t xml:space="preserve"> הוא צריך </w:t>
      </w:r>
      <w:bookmarkStart w:id="49718" w:name="_ETM_Q136_260000"/>
      <w:bookmarkEnd w:id="49718"/>
      <w:r>
        <w:rPr>
          <w:rFonts w:hint="cs"/>
          <w:rtl/>
        </w:rPr>
        <w:t xml:space="preserve">לארגן את המקהלה הזאת. למה לא מתגייסים לצה"ל? בגלל שהם מ-פ-ח-דים </w:t>
      </w:r>
      <w:r>
        <w:rPr>
          <w:rtl/>
        </w:rPr>
        <w:t>–</w:t>
      </w:r>
      <w:r>
        <w:rPr>
          <w:rFonts w:hint="cs"/>
          <w:rtl/>
        </w:rPr>
        <w:t xml:space="preserve"> </w:t>
      </w:r>
      <w:bookmarkStart w:id="49719" w:name="_ETM_Q136_270000"/>
      <w:bookmarkEnd w:id="49719"/>
      <w:r>
        <w:rPr>
          <w:rFonts w:hint="cs"/>
          <w:rtl/>
        </w:rPr>
        <w:t>כן, גם שתשתנה התרבות, ואולי גם שלא יחזרו בחיים.</w:t>
      </w:r>
    </w:p>
    <w:p w:rsidR="00071895" w:rsidRDefault="00071895" w:rsidP="004D4F51">
      <w:pPr>
        <w:rPr>
          <w:rtl/>
        </w:rPr>
      </w:pPr>
    </w:p>
    <w:p w:rsidR="00071895" w:rsidRDefault="00071895" w:rsidP="004D4F51">
      <w:pPr>
        <w:rPr>
          <w:rtl/>
        </w:rPr>
      </w:pPr>
      <w:bookmarkStart w:id="49720" w:name="_ETM_Q136_278000"/>
      <w:bookmarkEnd w:id="49720"/>
      <w:r>
        <w:rPr>
          <w:rFonts w:hint="cs"/>
          <w:rtl/>
        </w:rPr>
        <w:t xml:space="preserve">אני </w:t>
      </w:r>
      <w:bookmarkStart w:id="49721" w:name="_ETM_Q136_279000"/>
      <w:bookmarkEnd w:id="49721"/>
      <w:r>
        <w:rPr>
          <w:rFonts w:hint="cs"/>
          <w:rtl/>
        </w:rPr>
        <w:t xml:space="preserve">רוצה להקריא את המכתב של הרב תמיר גרנות, את הפרסום </w:t>
      </w:r>
      <w:bookmarkStart w:id="49722" w:name="_ETM_Q136_282000"/>
      <w:bookmarkEnd w:id="49722"/>
      <w:r>
        <w:rPr>
          <w:rFonts w:hint="cs"/>
          <w:rtl/>
        </w:rPr>
        <w:t xml:space="preserve">שלו. הוא ראש ישיבת אורות שאול. אני בטוח שהוא </w:t>
      </w:r>
      <w:bookmarkStart w:id="49723" w:name="_ETM_Q136_292000"/>
      <w:bookmarkEnd w:id="49723"/>
      <w:r>
        <w:rPr>
          <w:rFonts w:hint="cs"/>
          <w:rtl/>
        </w:rPr>
        <w:t xml:space="preserve">כתב את הדברים האלה, אמר אותם בלב כואב, דואב, אבל </w:t>
      </w:r>
      <w:bookmarkStart w:id="49724" w:name="_ETM_Q136_297000"/>
      <w:bookmarkEnd w:id="49724"/>
      <w:r>
        <w:rPr>
          <w:rFonts w:hint="cs"/>
          <w:rtl/>
        </w:rPr>
        <w:t>גם עם תקווה שהדברים ייפלו על אוזניים קשובות של החרדים.</w:t>
      </w:r>
    </w:p>
    <w:p w:rsidR="00071895" w:rsidRDefault="00071895" w:rsidP="004D4F51">
      <w:pPr>
        <w:rPr>
          <w:rtl/>
        </w:rPr>
      </w:pPr>
    </w:p>
    <w:p w:rsidR="00071895" w:rsidRDefault="00071895" w:rsidP="008572AC">
      <w:pPr>
        <w:rPr>
          <w:rtl/>
        </w:rPr>
      </w:pPr>
      <w:bookmarkStart w:id="49725" w:name="_ETM_Q136_306000"/>
      <w:bookmarkEnd w:id="49725"/>
      <w:r>
        <w:rPr>
          <w:rFonts w:hint="cs"/>
          <w:rtl/>
        </w:rPr>
        <w:t xml:space="preserve">אני </w:t>
      </w:r>
      <w:bookmarkStart w:id="49726" w:name="_ETM_Q136_307000"/>
      <w:bookmarkEnd w:id="49726"/>
      <w:r>
        <w:rPr>
          <w:rFonts w:hint="cs"/>
          <w:rtl/>
        </w:rPr>
        <w:t xml:space="preserve">מצמצם. נדמה לי שזה היה בערוץ 7. האומר </w:t>
      </w:r>
      <w:bookmarkStart w:id="49727" w:name="_ETM_Q136_312000"/>
      <w:bookmarkEnd w:id="49727"/>
      <w:r>
        <w:rPr>
          <w:rFonts w:hint="cs"/>
          <w:rtl/>
        </w:rPr>
        <w:t>דבר בשם אומרו, אפילו בשם שידורו, יכול להביא גאולה לעולם.</w:t>
      </w:r>
      <w:bookmarkStart w:id="49728" w:name="_ETM_Q136_317000"/>
      <w:bookmarkStart w:id="49729" w:name="_ETM_Q136_318000"/>
      <w:bookmarkEnd w:id="49728"/>
      <w:bookmarkEnd w:id="49729"/>
      <w:r>
        <w:rPr>
          <w:rFonts w:hint="cs"/>
          <w:rtl/>
        </w:rPr>
        <w:t xml:space="preserve"> "אם </w:t>
      </w:r>
      <w:bookmarkStart w:id="49730" w:name="_ETM_Q136_316000"/>
      <w:bookmarkEnd w:id="49730"/>
      <w:r>
        <w:rPr>
          <w:rFonts w:hint="cs"/>
          <w:rtl/>
        </w:rPr>
        <w:t>מפני כבוד התורה ואם כדי להרבות בשלום</w:t>
      </w:r>
      <w:r w:rsidR="008572AC">
        <w:rPr>
          <w:rFonts w:hint="cs"/>
          <w:rtl/>
        </w:rPr>
        <w:t>,</w:t>
      </w:r>
      <w:r>
        <w:rPr>
          <w:rFonts w:hint="cs"/>
          <w:rtl/>
        </w:rPr>
        <w:t xml:space="preserve"> החלטתי לדבר בשביל כבוד התורה ובגלל הדמעות של אשתי</w:t>
      </w:r>
      <w:bookmarkStart w:id="49731" w:name="_ETM_Q136_324000"/>
      <w:bookmarkEnd w:id="49731"/>
      <w:r>
        <w:rPr>
          <w:rFonts w:hint="cs"/>
          <w:rtl/>
        </w:rPr>
        <w:t xml:space="preserve">, כבוד הרב. הדברים שלך </w:t>
      </w:r>
      <w:bookmarkStart w:id="49732" w:name="_ETM_Q136_326000"/>
      <w:bookmarkEnd w:id="49732"/>
      <w:r>
        <w:rPr>
          <w:rFonts w:hint="cs"/>
          <w:rtl/>
        </w:rPr>
        <w:t>על גיוס בני ישיבות גרמו לאשתי לבכות 24 שעות.</w:t>
      </w:r>
    </w:p>
    <w:p w:rsidR="00071895" w:rsidRDefault="00071895" w:rsidP="004D4F51">
      <w:pPr>
        <w:rPr>
          <w:rtl/>
        </w:rPr>
      </w:pPr>
    </w:p>
    <w:p w:rsidR="00071895" w:rsidRDefault="00071895" w:rsidP="008572AC">
      <w:pPr>
        <w:rPr>
          <w:rtl/>
        </w:rPr>
      </w:pPr>
      <w:bookmarkStart w:id="49733" w:name="_ETM_Q136_334000"/>
      <w:bookmarkStart w:id="49734" w:name="_ETM_Q136_277000"/>
      <w:bookmarkEnd w:id="49733"/>
      <w:bookmarkEnd w:id="49734"/>
      <w:r>
        <w:rPr>
          <w:rFonts w:hint="cs"/>
          <w:rtl/>
        </w:rPr>
        <w:t>"</w:t>
      </w:r>
      <w:r>
        <w:rPr>
          <w:rtl/>
        </w:rPr>
        <w:t>אני רוצה להתחיל בדמעות של אשתי, א</w:t>
      </w:r>
      <w:r>
        <w:rPr>
          <w:rFonts w:hint="cs"/>
          <w:rtl/>
        </w:rPr>
        <w:t>י</w:t>
      </w:r>
      <w:r>
        <w:rPr>
          <w:rtl/>
        </w:rPr>
        <w:t>מא של אמתי, ס</w:t>
      </w:r>
      <w:r>
        <w:rPr>
          <w:rFonts w:hint="cs"/>
          <w:rtl/>
        </w:rPr>
        <w:t>ר</w:t>
      </w:r>
      <w:r>
        <w:rPr>
          <w:rtl/>
        </w:rPr>
        <w:t>ן אמתי גרנות</w:t>
      </w:r>
      <w:r>
        <w:rPr>
          <w:rFonts w:hint="cs"/>
          <w:rtl/>
        </w:rPr>
        <w:t>,</w:t>
      </w:r>
      <w:r>
        <w:rPr>
          <w:rtl/>
        </w:rPr>
        <w:t xml:space="preserve"> שנפל בקרב מול חיזבאללה ב-15 באוקטובר</w:t>
      </w:r>
      <w:r>
        <w:rPr>
          <w:rFonts w:hint="cs"/>
          <w:rtl/>
        </w:rPr>
        <w:t xml:space="preserve"> </w:t>
      </w:r>
      <w:r w:rsidR="00A11436">
        <w:rPr>
          <w:rFonts w:hint="cs"/>
          <w:rtl/>
        </w:rPr>
        <w:t>– – –</w:t>
      </w:r>
      <w:r>
        <w:rPr>
          <w:rtl/>
        </w:rPr>
        <w:t xml:space="preserve"> אמתי היה בחור ישיבה בן 24. למד </w:t>
      </w:r>
      <w:r>
        <w:rPr>
          <w:rFonts w:hint="cs"/>
          <w:rtl/>
        </w:rPr>
        <w:t>שלוש</w:t>
      </w:r>
      <w:r>
        <w:rPr>
          <w:rtl/>
        </w:rPr>
        <w:t xml:space="preserve"> שנים בישיבה</w:t>
      </w:r>
      <w:r>
        <w:rPr>
          <w:rFonts w:hint="cs"/>
          <w:rtl/>
        </w:rPr>
        <w:t>.</w:t>
      </w:r>
      <w:r>
        <w:rPr>
          <w:rtl/>
        </w:rPr>
        <w:t xml:space="preserve"> הוא התגייס, היה קצין, מאוד רצה לחזור לישיבה. הוא אהב את התורה אהבת נפש</w:t>
      </w:r>
      <w:r>
        <w:rPr>
          <w:rFonts w:hint="cs"/>
          <w:rtl/>
        </w:rPr>
        <w:t>.</w:t>
      </w:r>
      <w:r>
        <w:rPr>
          <w:rtl/>
        </w:rPr>
        <w:t xml:space="preserve"> אף אחד</w:t>
      </w:r>
      <w:r>
        <w:rPr>
          <w:rFonts w:hint="cs"/>
          <w:rtl/>
        </w:rPr>
        <w:t xml:space="preserve"> </w:t>
      </w:r>
      <w:r w:rsidR="00A11436">
        <w:rPr>
          <w:rFonts w:hint="cs"/>
          <w:rtl/>
        </w:rPr>
        <w:t>– – –</w:t>
      </w:r>
      <w:r>
        <w:rPr>
          <w:rtl/>
        </w:rPr>
        <w:t xml:space="preserve"> לא הכריח את אמתי להתגייס. שום גזרה לא נגזרה עליו. הוא הלך לצבא כדי לקיים מצווה</w:t>
      </w:r>
      <w:r>
        <w:rPr>
          <w:rFonts w:hint="cs"/>
          <w:rtl/>
        </w:rPr>
        <w:t xml:space="preserve"> </w:t>
      </w:r>
      <w:r w:rsidR="00A11436">
        <w:rPr>
          <w:rFonts w:hint="cs"/>
          <w:rtl/>
        </w:rPr>
        <w:t>– – –</w:t>
      </w:r>
      <w:r>
        <w:rPr>
          <w:rtl/>
        </w:rPr>
        <w:t xml:space="preserve"> </w:t>
      </w:r>
      <w:r>
        <w:rPr>
          <w:rFonts w:hint="cs"/>
          <w:rtl/>
        </w:rPr>
        <w:t>'</w:t>
      </w:r>
      <w:r>
        <w:rPr>
          <w:rtl/>
        </w:rPr>
        <w:t>לא תעמוד על דם רעך</w:t>
      </w:r>
      <w:r>
        <w:rPr>
          <w:rFonts w:hint="cs"/>
          <w:rtl/>
        </w:rPr>
        <w:t xml:space="preserve">'" </w:t>
      </w:r>
      <w:bookmarkStart w:id="49735" w:name="_ETM_Q136_369000"/>
      <w:bookmarkEnd w:id="49735"/>
      <w:r>
        <w:rPr>
          <w:rtl/>
        </w:rPr>
        <w:t>–</w:t>
      </w:r>
      <w:r>
        <w:rPr>
          <w:rFonts w:hint="cs"/>
          <w:rtl/>
        </w:rPr>
        <w:t xml:space="preserve"> השר פרוש</w:t>
      </w:r>
      <w:r w:rsidR="008572AC">
        <w:rPr>
          <w:rFonts w:hint="cs"/>
          <w:rtl/>
        </w:rPr>
        <w:t>,</w:t>
      </w:r>
      <w:r>
        <w:rPr>
          <w:rFonts w:hint="cs"/>
          <w:rtl/>
        </w:rPr>
        <w:t xml:space="preserve"> אתה מכיר את זה </w:t>
      </w:r>
      <w:r>
        <w:rPr>
          <w:rFonts w:hint="eastAsia"/>
          <w:rtl/>
        </w:rPr>
        <w:t>–</w:t>
      </w:r>
      <w:r>
        <w:rPr>
          <w:rtl/>
        </w:rPr>
        <w:t xml:space="preserve"> </w:t>
      </w:r>
      <w:r>
        <w:rPr>
          <w:rFonts w:hint="cs"/>
          <w:rtl/>
        </w:rPr>
        <w:t>"</w:t>
      </w:r>
      <w:r>
        <w:rPr>
          <w:rtl/>
        </w:rPr>
        <w:t>וכדי להיות עסוק במצוות הצלת נפשות</w:t>
      </w:r>
      <w:r w:rsidR="008572AC">
        <w:rPr>
          <w:rFonts w:hint="cs"/>
          <w:rtl/>
        </w:rPr>
        <w:t>"</w:t>
      </w:r>
      <w:r>
        <w:rPr>
          <w:rFonts w:hint="cs"/>
          <w:rtl/>
        </w:rPr>
        <w:t xml:space="preserve"> הוא </w:t>
      </w:r>
      <w:r>
        <w:rPr>
          <w:rtl/>
        </w:rPr>
        <w:t>נשא בעול עם חבר</w:t>
      </w:r>
      <w:r>
        <w:rPr>
          <w:rFonts w:hint="cs"/>
          <w:rtl/>
        </w:rPr>
        <w:t>י</w:t>
      </w:r>
      <w:r>
        <w:rPr>
          <w:rtl/>
        </w:rPr>
        <w:t>ו</w:t>
      </w:r>
      <w:r>
        <w:rPr>
          <w:rFonts w:hint="cs"/>
          <w:rtl/>
        </w:rPr>
        <w:t>.</w:t>
      </w:r>
    </w:p>
    <w:p w:rsidR="00071895" w:rsidRDefault="00071895" w:rsidP="004D4F51">
      <w:pPr>
        <w:rPr>
          <w:rtl/>
        </w:rPr>
      </w:pPr>
    </w:p>
    <w:p w:rsidR="00071895" w:rsidRDefault="00071895" w:rsidP="008572AC">
      <w:pPr>
        <w:rPr>
          <w:rtl/>
        </w:rPr>
      </w:pPr>
      <w:r>
        <w:rPr>
          <w:rFonts w:hint="cs"/>
          <w:rtl/>
        </w:rPr>
        <w:t>"</w:t>
      </w:r>
      <w:r>
        <w:rPr>
          <w:rtl/>
        </w:rPr>
        <w:t>הדרך הכי קלה להתחמק מ</w:t>
      </w:r>
      <w:r>
        <w:rPr>
          <w:rFonts w:hint="cs"/>
          <w:rtl/>
        </w:rPr>
        <w:t>ה</w:t>
      </w:r>
      <w:r>
        <w:rPr>
          <w:rtl/>
        </w:rPr>
        <w:t>אחריות האמיתית לתורה ולעם ישראל זה להפוך את הגיוס לגזרת שמד. נגד גזרת שמד אפשר להילחם, אפשר לעשות הפגנות ואפשר לצעוק. אז לא, אין גזרה כזו, גם לא תהיה</w:t>
      </w:r>
      <w:r>
        <w:rPr>
          <w:rFonts w:hint="cs"/>
          <w:rtl/>
        </w:rPr>
        <w:t xml:space="preserve"> </w:t>
      </w:r>
      <w:r w:rsidR="00A11436">
        <w:rPr>
          <w:rFonts w:hint="cs"/>
          <w:rtl/>
        </w:rPr>
        <w:t>– – –</w:t>
      </w:r>
      <w:r>
        <w:rPr>
          <w:rtl/>
        </w:rPr>
        <w:t xml:space="preserve"> הצבא </w:t>
      </w:r>
      <w:r>
        <w:rPr>
          <w:rFonts w:hint="cs"/>
          <w:rtl/>
        </w:rPr>
        <w:t xml:space="preserve">הוא </w:t>
      </w:r>
      <w:r>
        <w:rPr>
          <w:rtl/>
        </w:rPr>
        <w:t>שלנו, של עם ישראל. אנחנו אוהבים אחד את השני".</w:t>
      </w:r>
    </w:p>
    <w:p w:rsidR="00071895" w:rsidRDefault="00071895" w:rsidP="004D4F51">
      <w:pPr>
        <w:rPr>
          <w:rtl/>
        </w:rPr>
      </w:pPr>
      <w:bookmarkStart w:id="49736" w:name="_ETM_Q136_439000"/>
      <w:bookmarkEnd w:id="49736"/>
    </w:p>
    <w:p w:rsidR="00071895" w:rsidRDefault="00071895" w:rsidP="009635F5">
      <w:pPr>
        <w:rPr>
          <w:rtl/>
        </w:rPr>
      </w:pPr>
      <w:r>
        <w:rPr>
          <w:rFonts w:hint="cs"/>
          <w:rtl/>
        </w:rPr>
        <w:t xml:space="preserve">אני אומר </w:t>
      </w:r>
      <w:bookmarkStart w:id="49737" w:name="_ETM_Q136_412000"/>
      <w:bookmarkEnd w:id="49737"/>
      <w:r>
        <w:rPr>
          <w:rFonts w:hint="cs"/>
          <w:rtl/>
        </w:rPr>
        <w:t xml:space="preserve">את הדברים האלה בגלל שבתוך ההתלהמות, הביזוי של הראשון </w:t>
      </w:r>
      <w:bookmarkStart w:id="49738" w:name="_ETM_Q136_424000"/>
      <w:bookmarkEnd w:id="49738"/>
      <w:r>
        <w:rPr>
          <w:rFonts w:hint="cs"/>
          <w:rtl/>
        </w:rPr>
        <w:t xml:space="preserve">לציון </w:t>
      </w:r>
      <w:r>
        <w:rPr>
          <w:rtl/>
        </w:rPr>
        <w:t>–</w:t>
      </w:r>
      <w:r>
        <w:rPr>
          <w:rFonts w:hint="cs"/>
          <w:rtl/>
        </w:rPr>
        <w:t xml:space="preserve"> ודרך אגב, הוא עובד מדינה </w:t>
      </w:r>
      <w:bookmarkStart w:id="49739" w:name="_ETM_Q136_423308"/>
      <w:bookmarkEnd w:id="49739"/>
      <w:r>
        <w:rPr>
          <w:rtl/>
        </w:rPr>
        <w:t>–</w:t>
      </w:r>
      <w:r>
        <w:rPr>
          <w:rFonts w:hint="cs"/>
          <w:rtl/>
        </w:rPr>
        <w:t xml:space="preserve"> הוא דיבר על גיוס </w:t>
      </w:r>
      <w:bookmarkStart w:id="49740" w:name="_ETM_Q136_433000"/>
      <w:bookmarkEnd w:id="49740"/>
      <w:r>
        <w:rPr>
          <w:rFonts w:hint="cs"/>
          <w:rtl/>
        </w:rPr>
        <w:t xml:space="preserve">כגזרת שמד. אם למישהו זה נראה הגיוני, אז לי לא. </w:t>
      </w:r>
    </w:p>
    <w:p w:rsidR="00071895" w:rsidRDefault="00071895" w:rsidP="009635F5">
      <w:pPr>
        <w:rPr>
          <w:rtl/>
        </w:rPr>
      </w:pPr>
      <w:bookmarkStart w:id="49741" w:name="_ETM_Q136_440000"/>
      <w:bookmarkEnd w:id="49741"/>
    </w:p>
    <w:p w:rsidR="00071895" w:rsidRDefault="00071895" w:rsidP="00F63F8B">
      <w:pPr>
        <w:rPr>
          <w:rtl/>
        </w:rPr>
      </w:pPr>
      <w:bookmarkStart w:id="49742" w:name="_ETM_Q136_441000"/>
      <w:bookmarkEnd w:id="49742"/>
      <w:r>
        <w:rPr>
          <w:rFonts w:hint="cs"/>
          <w:rtl/>
        </w:rPr>
        <w:t xml:space="preserve">אבל אני רוצה לשים לכם את הצד הנוסף </w:t>
      </w:r>
      <w:bookmarkStart w:id="49743" w:name="_ETM_Q136_442000"/>
      <w:bookmarkEnd w:id="49743"/>
      <w:r w:rsidR="008572AC">
        <w:rPr>
          <w:rFonts w:hint="eastAsia"/>
          <w:rtl/>
        </w:rPr>
        <w:t xml:space="preserve">– </w:t>
      </w:r>
      <w:r>
        <w:rPr>
          <w:rFonts w:hint="cs"/>
          <w:rtl/>
        </w:rPr>
        <w:t>אדוני היושב בראש, נראה לי שאתה תבין. אתמול קיבלתי פוסט</w:t>
      </w:r>
      <w:r w:rsidR="00F63F8B">
        <w:rPr>
          <w:rFonts w:hint="cs"/>
          <w:rtl/>
        </w:rPr>
        <w:t>,</w:t>
      </w:r>
      <w:bookmarkStart w:id="49744" w:name="_ETM_Q136_447000"/>
      <w:bookmarkEnd w:id="49744"/>
      <w:r>
        <w:rPr>
          <w:rFonts w:hint="cs"/>
          <w:rtl/>
        </w:rPr>
        <w:t xml:space="preserve"> ואני אקרא אותו</w:t>
      </w:r>
      <w:r w:rsidR="00F63F8B">
        <w:rPr>
          <w:rFonts w:hint="cs"/>
          <w:rtl/>
        </w:rPr>
        <w:t>,</w:t>
      </w:r>
      <w:r>
        <w:rPr>
          <w:rFonts w:hint="cs"/>
          <w:rtl/>
        </w:rPr>
        <w:t xml:space="preserve"> בשביל להבין את עומק הדברים, למה </w:t>
      </w:r>
      <w:bookmarkStart w:id="49745" w:name="_ETM_Q136_455000"/>
      <w:bookmarkEnd w:id="49745"/>
      <w:r>
        <w:rPr>
          <w:rFonts w:hint="cs"/>
          <w:rtl/>
        </w:rPr>
        <w:t xml:space="preserve">הקואליציה שלכם נותנת גיבוי כשהיא מגדילה את תקציב </w:t>
      </w:r>
      <w:bookmarkStart w:id="49746" w:name="_ETM_Q136_461000"/>
      <w:bookmarkEnd w:id="49746"/>
      <w:r>
        <w:rPr>
          <w:rFonts w:hint="cs"/>
          <w:rtl/>
        </w:rPr>
        <w:t xml:space="preserve">הישיבות, כשהיא לא מתנה את זה בלימודי ליבה כדי שיוכלו </w:t>
      </w:r>
      <w:bookmarkStart w:id="49747" w:name="_ETM_Q136_464000"/>
      <w:bookmarkEnd w:id="49747"/>
      <w:r>
        <w:rPr>
          <w:rFonts w:hint="cs"/>
          <w:rtl/>
        </w:rPr>
        <w:t xml:space="preserve">להשתלב בשוק העבודה. </w:t>
      </w:r>
    </w:p>
    <w:p w:rsidR="00071895" w:rsidRDefault="00071895" w:rsidP="004D4F51">
      <w:pPr>
        <w:rPr>
          <w:rtl/>
        </w:rPr>
      </w:pPr>
    </w:p>
    <w:p w:rsidR="00071895" w:rsidRDefault="00071895" w:rsidP="008572AC">
      <w:pPr>
        <w:rPr>
          <w:rtl/>
        </w:rPr>
      </w:pPr>
      <w:r>
        <w:rPr>
          <w:rFonts w:hint="cs"/>
          <w:rtl/>
        </w:rPr>
        <w:t xml:space="preserve">אני, כשהייתי ראש אכ"א, אמרתי: העיקר שישתלבו בשוק העבודה. דרך </w:t>
      </w:r>
      <w:bookmarkStart w:id="49748" w:name="_ETM_Q136_470000"/>
      <w:bookmarkEnd w:id="49748"/>
      <w:r>
        <w:rPr>
          <w:rFonts w:hint="cs"/>
          <w:rtl/>
        </w:rPr>
        <w:t xml:space="preserve">זה הם יגיעו גם לשירות. אי-אפשר כמובן להכריח אותם לשרת, אבל מה לא עשינו. ואני אמרתי את זה, ותקפו אותי על זה: תנו להם עשר </w:t>
      </w:r>
      <w:bookmarkStart w:id="49749" w:name="_ETM_Q136_481000"/>
      <w:bookmarkEnd w:id="49749"/>
      <w:r>
        <w:rPr>
          <w:rFonts w:hint="cs"/>
          <w:rtl/>
        </w:rPr>
        <w:t xml:space="preserve">שנים לעשות מה שהם רוצים. מי שלא רוצה, שלא יבוא </w:t>
      </w:r>
      <w:bookmarkStart w:id="49750" w:name="_ETM_Q136_484000"/>
      <w:bookmarkEnd w:id="49750"/>
      <w:r>
        <w:rPr>
          <w:rFonts w:hint="cs"/>
          <w:rtl/>
        </w:rPr>
        <w:t>לצבא; שילך ללמוד, שילך לעבוד, שילך לישיבה</w:t>
      </w:r>
      <w:r w:rsidR="008572AC">
        <w:rPr>
          <w:rFonts w:hint="cs"/>
          <w:rtl/>
        </w:rPr>
        <w:t>,</w:t>
      </w:r>
      <w:r>
        <w:rPr>
          <w:rFonts w:hint="cs"/>
          <w:rtl/>
        </w:rPr>
        <w:t xml:space="preserve"> וישתלבו, ויסתכלו </w:t>
      </w:r>
      <w:bookmarkStart w:id="49751" w:name="_ETM_Q136_490000"/>
      <w:bookmarkEnd w:id="49751"/>
      <w:r>
        <w:rPr>
          <w:rFonts w:hint="cs"/>
          <w:rtl/>
        </w:rPr>
        <w:t xml:space="preserve">אחרי זה, יראו אותך ואותי בעיניים במקומות העבודה, אז אולי </w:t>
      </w:r>
      <w:bookmarkStart w:id="49752" w:name="_ETM_Q136_495000"/>
      <w:bookmarkEnd w:id="49752"/>
      <w:r>
        <w:rPr>
          <w:rFonts w:hint="cs"/>
          <w:rtl/>
        </w:rPr>
        <w:t xml:space="preserve">הנטל הכלכלי יהיה פחות. אבל גם אולי יגידו: </w:t>
      </w:r>
      <w:bookmarkStart w:id="49753" w:name="_ETM_Q136_497000"/>
      <w:bookmarkEnd w:id="49753"/>
      <w:r>
        <w:rPr>
          <w:rFonts w:hint="cs"/>
          <w:rtl/>
        </w:rPr>
        <w:t xml:space="preserve">לא נעים לנו להסתכל בעיניים של מי ששירת, או של </w:t>
      </w:r>
      <w:bookmarkStart w:id="49754" w:name="_ETM_Q136_503000"/>
      <w:bookmarkEnd w:id="49754"/>
      <w:r>
        <w:rPr>
          <w:rFonts w:hint="cs"/>
          <w:rtl/>
        </w:rPr>
        <w:t xml:space="preserve">מי שאיבד מה שאיבד. אז אולי משהו יזוז, אבל יש </w:t>
      </w:r>
      <w:bookmarkStart w:id="49755" w:name="_ETM_Q136_509000"/>
      <w:bookmarkEnd w:id="49755"/>
      <w:r>
        <w:rPr>
          <w:rFonts w:hint="cs"/>
          <w:rtl/>
        </w:rPr>
        <w:t xml:space="preserve">חומה. הם רוצים לראות אותנו פה, במקומות שמקצים. הם לא </w:t>
      </w:r>
      <w:bookmarkStart w:id="49756" w:name="_ETM_Q136_515000"/>
      <w:bookmarkEnd w:id="49756"/>
      <w:r>
        <w:rPr>
          <w:rFonts w:hint="cs"/>
          <w:rtl/>
        </w:rPr>
        <w:t>מסתכלים בעיניים שלנו.</w:t>
      </w:r>
    </w:p>
    <w:p w:rsidR="00071895" w:rsidRDefault="00071895" w:rsidP="004D4F51">
      <w:pPr>
        <w:rPr>
          <w:rtl/>
        </w:rPr>
      </w:pPr>
    </w:p>
    <w:p w:rsidR="00071895" w:rsidRDefault="00071895" w:rsidP="008572AC">
      <w:pPr>
        <w:rPr>
          <w:rtl/>
        </w:rPr>
      </w:pPr>
      <w:bookmarkStart w:id="49757" w:name="_ETM_Q136_519000"/>
      <w:bookmarkEnd w:id="49757"/>
      <w:r>
        <w:rPr>
          <w:rFonts w:hint="cs"/>
          <w:rtl/>
        </w:rPr>
        <w:t xml:space="preserve">ואני אקרא: </w:t>
      </w:r>
      <w:r w:rsidR="008572AC">
        <w:rPr>
          <w:rFonts w:hint="cs"/>
          <w:rtl/>
        </w:rPr>
        <w:t>"</w:t>
      </w:r>
      <w:r>
        <w:rPr>
          <w:rFonts w:hint="cs"/>
          <w:rtl/>
        </w:rPr>
        <w:t xml:space="preserve">כשבחורה ישראלית מתחתנת, היא יודעת שיש כמה ימים בשנה שבעלה יצא למילואים. זה יכול להיות כמה </w:t>
      </w:r>
      <w:bookmarkStart w:id="49758" w:name="_ETM_Q136_528000"/>
      <w:bookmarkEnd w:id="49758"/>
      <w:r>
        <w:rPr>
          <w:rFonts w:hint="cs"/>
          <w:rtl/>
        </w:rPr>
        <w:t>ימים, זה יכול להיות גם חודש</w:t>
      </w:r>
      <w:r w:rsidR="008572AC">
        <w:rPr>
          <w:rFonts w:hint="cs"/>
          <w:rtl/>
        </w:rPr>
        <w:t>..</w:t>
      </w:r>
      <w:r>
        <w:rPr>
          <w:rFonts w:hint="cs"/>
          <w:rtl/>
        </w:rPr>
        <w:t xml:space="preserve">. היא מבינה את הסיכונים, </w:t>
      </w:r>
      <w:bookmarkStart w:id="49759" w:name="_ETM_Q136_533000"/>
      <w:bookmarkEnd w:id="49759"/>
      <w:r>
        <w:rPr>
          <w:rFonts w:hint="cs"/>
          <w:rtl/>
        </w:rPr>
        <w:t>מכירה את הסיפורים מימי הזיכרון על האלמנות שנשארו לבד</w:t>
      </w:r>
      <w:r w:rsidR="008572AC">
        <w:rPr>
          <w:rFonts w:hint="cs"/>
          <w:rtl/>
        </w:rPr>
        <w:t>"</w:t>
      </w:r>
      <w:r>
        <w:rPr>
          <w:rFonts w:hint="cs"/>
          <w:rtl/>
        </w:rPr>
        <w:t xml:space="preserve"> </w:t>
      </w:r>
      <w:r>
        <w:rPr>
          <w:rFonts w:hint="eastAsia"/>
          <w:rtl/>
        </w:rPr>
        <w:t>–</w:t>
      </w:r>
      <w:r>
        <w:rPr>
          <w:rFonts w:hint="cs"/>
          <w:rtl/>
        </w:rPr>
        <w:t xml:space="preserve"> את </w:t>
      </w:r>
      <w:bookmarkStart w:id="49760" w:name="_ETM_Q136_537000"/>
      <w:bookmarkEnd w:id="49760"/>
      <w:r>
        <w:rPr>
          <w:rFonts w:hint="cs"/>
          <w:rtl/>
        </w:rPr>
        <w:t xml:space="preserve">זה כתבה אופיר שגיא </w:t>
      </w:r>
      <w:r>
        <w:rPr>
          <w:rtl/>
        </w:rPr>
        <w:t>–</w:t>
      </w:r>
      <w:r>
        <w:rPr>
          <w:rFonts w:hint="cs"/>
          <w:rtl/>
        </w:rPr>
        <w:t xml:space="preserve"> </w:t>
      </w:r>
      <w:r w:rsidR="008572AC">
        <w:rPr>
          <w:rFonts w:hint="cs"/>
          <w:rtl/>
        </w:rPr>
        <w:t>"</w:t>
      </w:r>
      <w:r>
        <w:rPr>
          <w:rFonts w:hint="cs"/>
          <w:rtl/>
        </w:rPr>
        <w:t>ועדיין</w:t>
      </w:r>
      <w:r w:rsidR="008572AC">
        <w:rPr>
          <w:rFonts w:hint="cs"/>
          <w:rtl/>
        </w:rPr>
        <w:t>,</w:t>
      </w:r>
      <w:r>
        <w:rPr>
          <w:rFonts w:hint="cs"/>
          <w:rtl/>
        </w:rPr>
        <w:t xml:space="preserve"> זה ברור לה </w:t>
      </w:r>
      <w:bookmarkStart w:id="49761" w:name="_ETM_Q136_545000"/>
      <w:bookmarkEnd w:id="49761"/>
      <w:r>
        <w:rPr>
          <w:rFonts w:hint="cs"/>
          <w:rtl/>
        </w:rPr>
        <w:t xml:space="preserve">שלמילואים הוא יוצא. והיא תחזיק את הבית, והילדים החולים </w:t>
      </w:r>
      <w:r w:rsidR="008572AC">
        <w:rPr>
          <w:rFonts w:hint="cs"/>
          <w:rtl/>
        </w:rPr>
        <w:t>(</w:t>
      </w:r>
      <w:bookmarkStart w:id="49762" w:name="_ETM_Q136_548000"/>
      <w:bookmarkEnd w:id="49762"/>
      <w:r>
        <w:rPr>
          <w:rFonts w:hint="cs"/>
          <w:rtl/>
        </w:rPr>
        <w:t>שתמיד חולים במילואים</w:t>
      </w:r>
      <w:r w:rsidR="008572AC">
        <w:rPr>
          <w:rFonts w:hint="cs"/>
          <w:rtl/>
        </w:rPr>
        <w:t>),</w:t>
      </w:r>
      <w:r>
        <w:rPr>
          <w:rFonts w:hint="cs"/>
          <w:rtl/>
        </w:rPr>
        <w:t xml:space="preserve"> ואת הגעגוע</w:t>
      </w:r>
      <w:r w:rsidR="008572AC">
        <w:rPr>
          <w:rFonts w:hint="cs"/>
          <w:rtl/>
        </w:rPr>
        <w:t>,</w:t>
      </w:r>
      <w:r>
        <w:rPr>
          <w:rFonts w:hint="cs"/>
          <w:rtl/>
        </w:rPr>
        <w:t xml:space="preserve"> ואת העבודה עד שיחזור, </w:t>
      </w:r>
      <w:bookmarkStart w:id="49763" w:name="_ETM_Q136_553000"/>
      <w:bookmarkEnd w:id="49763"/>
      <w:r>
        <w:rPr>
          <w:rFonts w:hint="cs"/>
          <w:rtl/>
        </w:rPr>
        <w:t xml:space="preserve">ושוב בפעם הבאה. </w:t>
      </w:r>
    </w:p>
    <w:p w:rsidR="00071895" w:rsidRDefault="00071895" w:rsidP="004D4F51">
      <w:pPr>
        <w:rPr>
          <w:rtl/>
        </w:rPr>
      </w:pPr>
    </w:p>
    <w:p w:rsidR="00071895" w:rsidRDefault="008572AC" w:rsidP="008572AC">
      <w:pPr>
        <w:rPr>
          <w:rtl/>
        </w:rPr>
      </w:pPr>
      <w:bookmarkStart w:id="49764" w:name="_ETM_Q136_557000"/>
      <w:bookmarkEnd w:id="49764"/>
      <w:r>
        <w:rPr>
          <w:rFonts w:hint="cs"/>
          <w:rtl/>
        </w:rPr>
        <w:t>"</w:t>
      </w:r>
      <w:r w:rsidR="00071895">
        <w:rPr>
          <w:rFonts w:hint="cs"/>
          <w:rtl/>
        </w:rPr>
        <w:t xml:space="preserve">כשכלה צעירה מקימה את הבית שלה, היא </w:t>
      </w:r>
      <w:bookmarkStart w:id="49765" w:name="_ETM_Q136_559000"/>
      <w:bookmarkEnd w:id="49765"/>
      <w:r w:rsidR="00071895">
        <w:rPr>
          <w:rFonts w:hint="cs"/>
          <w:rtl/>
        </w:rPr>
        <w:t xml:space="preserve">יודעת שיום יגיע ואהובה יצא למלחמה, כי פשוט ככה </w:t>
      </w:r>
      <w:bookmarkStart w:id="49766" w:name="_ETM_Q136_565000"/>
      <w:bookmarkEnd w:id="49766"/>
      <w:r w:rsidR="00071895">
        <w:rPr>
          <w:rFonts w:hint="cs"/>
          <w:rtl/>
        </w:rPr>
        <w:t xml:space="preserve">זה במציאות הישראלית. גם אבא שלה יצא להילחם, גם </w:t>
      </w:r>
      <w:bookmarkStart w:id="49767" w:name="_ETM_Q136_567000"/>
      <w:bookmarkEnd w:id="49767"/>
      <w:r w:rsidR="00071895">
        <w:rPr>
          <w:rFonts w:hint="cs"/>
          <w:rtl/>
        </w:rPr>
        <w:t xml:space="preserve">הגיס, </w:t>
      </w:r>
      <w:r>
        <w:rPr>
          <w:rFonts w:hint="cs"/>
          <w:rtl/>
        </w:rPr>
        <w:t>ו</w:t>
      </w:r>
      <w:r w:rsidR="00071895">
        <w:rPr>
          <w:rFonts w:hint="cs"/>
          <w:rtl/>
        </w:rPr>
        <w:t>האח</w:t>
      </w:r>
      <w:r>
        <w:rPr>
          <w:rFonts w:hint="cs"/>
          <w:rtl/>
        </w:rPr>
        <w:t>,</w:t>
      </w:r>
      <w:r w:rsidR="00071895">
        <w:rPr>
          <w:rFonts w:hint="cs"/>
          <w:rtl/>
        </w:rPr>
        <w:t xml:space="preserve"> ובן הדוד, והאחיין, והשכן והחבר הטוב. </w:t>
      </w:r>
    </w:p>
    <w:p w:rsidR="00071895" w:rsidRDefault="00071895" w:rsidP="004D4F51">
      <w:pPr>
        <w:rPr>
          <w:rtl/>
        </w:rPr>
      </w:pPr>
      <w:bookmarkStart w:id="49768" w:name="_ETM_Q136_572000"/>
      <w:bookmarkEnd w:id="49768"/>
    </w:p>
    <w:p w:rsidR="00071895" w:rsidRDefault="008572AC" w:rsidP="008572AC">
      <w:pPr>
        <w:rPr>
          <w:rtl/>
        </w:rPr>
      </w:pPr>
      <w:bookmarkStart w:id="49769" w:name="_ETM_Q136_573000"/>
      <w:bookmarkEnd w:id="49769"/>
      <w:r>
        <w:rPr>
          <w:rFonts w:hint="cs"/>
          <w:rtl/>
        </w:rPr>
        <w:t>"</w:t>
      </w:r>
      <w:r w:rsidR="00071895">
        <w:rPr>
          <w:rFonts w:hint="cs"/>
          <w:rtl/>
        </w:rPr>
        <w:t xml:space="preserve">אצלנו זה הגיע מהר </w:t>
      </w:r>
      <w:r>
        <w:rPr>
          <w:rFonts w:hint="eastAsia"/>
          <w:rtl/>
        </w:rPr>
        <w:t xml:space="preserve">– </w:t>
      </w:r>
      <w:r w:rsidR="00071895">
        <w:rPr>
          <w:rFonts w:hint="cs"/>
          <w:rtl/>
        </w:rPr>
        <w:t xml:space="preserve">בשנה הראשונה לנישואים </w:t>
      </w:r>
      <w:r w:rsidR="00071895">
        <w:rPr>
          <w:rtl/>
        </w:rPr>
        <w:t>–</w:t>
      </w:r>
      <w:r w:rsidR="00071895">
        <w:rPr>
          <w:rFonts w:hint="cs"/>
          <w:rtl/>
        </w:rPr>
        <w:t xml:space="preserve"> צוק </w:t>
      </w:r>
      <w:bookmarkStart w:id="49770" w:name="_ETM_Q136_576000"/>
      <w:bookmarkEnd w:id="49770"/>
      <w:r w:rsidR="00071895">
        <w:rPr>
          <w:rFonts w:hint="cs"/>
          <w:rtl/>
        </w:rPr>
        <w:t>איתן</w:t>
      </w:r>
      <w:r>
        <w:rPr>
          <w:rFonts w:hint="cs"/>
          <w:rtl/>
        </w:rPr>
        <w:t>,</w:t>
      </w:r>
      <w:r w:rsidR="00071895">
        <w:rPr>
          <w:rFonts w:hint="cs"/>
          <w:rtl/>
        </w:rPr>
        <w:t xml:space="preserve"> ובין מבצע ופעילויות בסדיר ובמילואים תמיד </w:t>
      </w:r>
      <w:bookmarkStart w:id="49771" w:name="_ETM_Q136_579000"/>
      <w:bookmarkEnd w:id="49771"/>
      <w:r w:rsidR="00071895">
        <w:rPr>
          <w:rFonts w:hint="cs"/>
          <w:rtl/>
        </w:rPr>
        <w:t xml:space="preserve">ידענו שתבוא המלחמה הבאה, והינה היא הגיעה. וכמו בכל הפעמים </w:t>
      </w:r>
      <w:bookmarkStart w:id="49772" w:name="_ETM_Q136_583000"/>
      <w:bookmarkEnd w:id="49772"/>
      <w:r w:rsidR="00071895">
        <w:rPr>
          <w:rFonts w:hint="cs"/>
          <w:rtl/>
        </w:rPr>
        <w:t xml:space="preserve">הקודמות, גם הפעם היה ברור שהוא מתגייס. וכששמחת החג נגדעה, </w:t>
      </w:r>
      <w:bookmarkStart w:id="49773" w:name="_ETM_Q136_590000"/>
      <w:bookmarkEnd w:id="49773"/>
      <w:r w:rsidR="00071895">
        <w:rPr>
          <w:rFonts w:hint="cs"/>
          <w:rtl/>
        </w:rPr>
        <w:t xml:space="preserve">עוד לפני שהיא התחילה, ומטחים של טילים הרעידו את </w:t>
      </w:r>
      <w:bookmarkStart w:id="49774" w:name="_ETM_Q136_591000"/>
      <w:bookmarkEnd w:id="49774"/>
      <w:r w:rsidR="00071895">
        <w:rPr>
          <w:rFonts w:hint="cs"/>
          <w:rtl/>
        </w:rPr>
        <w:t xml:space="preserve">האדמה תחתינו, כשהסתגרנו עם הילדים בבתים והידיעות על מה שקורה </w:t>
      </w:r>
      <w:bookmarkStart w:id="49775" w:name="_ETM_Q136_595000"/>
      <w:bookmarkEnd w:id="49775"/>
      <w:r w:rsidR="00071895">
        <w:rPr>
          <w:rFonts w:hint="cs"/>
          <w:rtl/>
        </w:rPr>
        <w:t>רק כמה קילומטר מאיתנו</w:t>
      </w:r>
      <w:r>
        <w:rPr>
          <w:rFonts w:hint="cs"/>
          <w:rtl/>
        </w:rPr>
        <w:t>"</w:t>
      </w:r>
      <w:r w:rsidR="00071895">
        <w:rPr>
          <w:rFonts w:hint="cs"/>
          <w:rtl/>
        </w:rPr>
        <w:t xml:space="preserve"> </w:t>
      </w:r>
      <w:r w:rsidR="00071895">
        <w:rPr>
          <w:rtl/>
        </w:rPr>
        <w:t>–</w:t>
      </w:r>
      <w:r w:rsidR="00071895">
        <w:rPr>
          <w:rFonts w:hint="cs"/>
          <w:rtl/>
        </w:rPr>
        <w:t xml:space="preserve"> היא גרה, לדעתי, ברתמים </w:t>
      </w:r>
      <w:r w:rsidR="00071895">
        <w:rPr>
          <w:rtl/>
        </w:rPr>
        <w:t>–</w:t>
      </w:r>
      <w:r w:rsidR="00071895">
        <w:rPr>
          <w:rFonts w:hint="cs"/>
          <w:rtl/>
        </w:rPr>
        <w:t xml:space="preserve"> </w:t>
      </w:r>
      <w:bookmarkStart w:id="49776" w:name="_ETM_Q136_600000"/>
      <w:bookmarkEnd w:id="49776"/>
      <w:r>
        <w:rPr>
          <w:rFonts w:hint="cs"/>
          <w:rtl/>
        </w:rPr>
        <w:t>"</w:t>
      </w:r>
      <w:r w:rsidR="00071895">
        <w:rPr>
          <w:rFonts w:hint="cs"/>
          <w:rtl/>
        </w:rPr>
        <w:t xml:space="preserve">התחילו להגיע, בדפיקות לב הכנתי לך את התיק, כי </w:t>
      </w:r>
      <w:bookmarkStart w:id="49777" w:name="_ETM_Q136_604000"/>
      <w:bookmarkEnd w:id="49777"/>
      <w:r w:rsidR="00071895">
        <w:rPr>
          <w:rFonts w:hint="cs"/>
          <w:rtl/>
        </w:rPr>
        <w:t xml:space="preserve">היה לי ברור שכשהטלפון יגיע אתה יוצא לשם. </w:t>
      </w:r>
    </w:p>
    <w:p w:rsidR="00071895" w:rsidRDefault="00071895" w:rsidP="004D4F51">
      <w:pPr>
        <w:rPr>
          <w:rtl/>
        </w:rPr>
      </w:pPr>
    </w:p>
    <w:p w:rsidR="008572AC" w:rsidRDefault="008572AC" w:rsidP="008572AC">
      <w:pPr>
        <w:rPr>
          <w:rtl/>
        </w:rPr>
      </w:pPr>
      <w:r>
        <w:rPr>
          <w:rFonts w:hint="cs"/>
          <w:rtl/>
        </w:rPr>
        <w:t>"</w:t>
      </w:r>
      <w:r w:rsidR="00071895">
        <w:rPr>
          <w:rFonts w:hint="cs"/>
          <w:rtl/>
        </w:rPr>
        <w:t xml:space="preserve">ואחרי החיבוק, </w:t>
      </w:r>
      <w:bookmarkStart w:id="49778" w:name="_ETM_Q136_608000"/>
      <w:bookmarkEnd w:id="49778"/>
      <w:r w:rsidR="00071895">
        <w:rPr>
          <w:rFonts w:hint="cs"/>
          <w:rtl/>
        </w:rPr>
        <w:t xml:space="preserve">ועם מחנק בגרון, סיפרנו לילדים שאבא הגיבור יוצא להילחם כדי </w:t>
      </w:r>
      <w:bookmarkStart w:id="49779" w:name="_ETM_Q136_614000"/>
      <w:bookmarkEnd w:id="49779"/>
      <w:r w:rsidR="00071895">
        <w:rPr>
          <w:rFonts w:hint="cs"/>
          <w:rtl/>
        </w:rPr>
        <w:t>לגרש את הרעים מפה ולשמור על כל הילדים והמשפחות בארץ ישראל.</w:t>
      </w:r>
      <w:bookmarkStart w:id="49780" w:name="_ETM_Q136_619000"/>
      <w:bookmarkEnd w:id="49780"/>
      <w:r w:rsidR="00071895">
        <w:rPr>
          <w:rFonts w:hint="cs"/>
          <w:rtl/>
        </w:rPr>
        <w:t xml:space="preserve"> וכשיצאת, הצטרפת לכל הגברים ביישוב, שיצאו גם הם</w:t>
      </w:r>
      <w:r>
        <w:rPr>
          <w:rFonts w:hint="cs"/>
          <w:rtl/>
        </w:rPr>
        <w:t>.</w:t>
      </w:r>
      <w:r w:rsidR="00071895">
        <w:rPr>
          <w:rFonts w:hint="cs"/>
          <w:rtl/>
        </w:rPr>
        <w:t xml:space="preserve"> שיירות </w:t>
      </w:r>
      <w:bookmarkStart w:id="49781" w:name="_ETM_Q136_623000"/>
      <w:bookmarkEnd w:id="49781"/>
      <w:r w:rsidR="00071895">
        <w:rPr>
          <w:rFonts w:hint="cs"/>
          <w:rtl/>
        </w:rPr>
        <w:t>של רכבים</w:t>
      </w:r>
      <w:r>
        <w:rPr>
          <w:rFonts w:hint="cs"/>
          <w:rtl/>
        </w:rPr>
        <w:t>,</w:t>
      </w:r>
      <w:r w:rsidR="00071895">
        <w:rPr>
          <w:rFonts w:hint="cs"/>
          <w:rtl/>
        </w:rPr>
        <w:t xml:space="preserve"> באמצע שבת, גברים במדים</w:t>
      </w:r>
      <w:r>
        <w:rPr>
          <w:rFonts w:hint="cs"/>
          <w:rtl/>
        </w:rPr>
        <w:t>,</w:t>
      </w:r>
      <w:r w:rsidR="00071895">
        <w:rPr>
          <w:rFonts w:hint="cs"/>
          <w:rtl/>
        </w:rPr>
        <w:t xml:space="preserve"> והיה לי ברור שיהיו </w:t>
      </w:r>
      <w:bookmarkStart w:id="49782" w:name="_ETM_Q136_629000"/>
      <w:bookmarkEnd w:id="49782"/>
      <w:r w:rsidR="00071895">
        <w:rPr>
          <w:rFonts w:hint="cs"/>
          <w:rtl/>
        </w:rPr>
        <w:t xml:space="preserve">מחירים, והיה לי ברור שאתם עושים את מה שאתם אמורים לעשות. </w:t>
      </w:r>
      <w:bookmarkStart w:id="49783" w:name="_ETM_Q136_632000"/>
      <w:bookmarkStart w:id="49784" w:name="_ETM_Q136_633000"/>
      <w:bookmarkEnd w:id="49783"/>
      <w:bookmarkEnd w:id="49784"/>
    </w:p>
    <w:p w:rsidR="008572AC" w:rsidRDefault="008572AC" w:rsidP="008572AC">
      <w:pPr>
        <w:rPr>
          <w:rtl/>
        </w:rPr>
      </w:pPr>
    </w:p>
    <w:p w:rsidR="008572AC" w:rsidRDefault="008572AC" w:rsidP="008572AC">
      <w:pPr>
        <w:rPr>
          <w:rtl/>
        </w:rPr>
      </w:pPr>
      <w:r>
        <w:rPr>
          <w:rFonts w:hint="cs"/>
          <w:rtl/>
        </w:rPr>
        <w:t>"</w:t>
      </w:r>
      <w:r w:rsidR="00071895">
        <w:rPr>
          <w:rFonts w:hint="cs"/>
          <w:rtl/>
        </w:rPr>
        <w:t xml:space="preserve">כשישראלית צעירה בהיריון מגלה שיש לה בן, </w:t>
      </w:r>
      <w:bookmarkStart w:id="49785" w:name="_ETM_Q136_636000"/>
      <w:bookmarkEnd w:id="49785"/>
      <w:r w:rsidR="00071895">
        <w:rPr>
          <w:rFonts w:hint="cs"/>
          <w:rtl/>
        </w:rPr>
        <w:t>היא ישר חושבת על הצבא</w:t>
      </w:r>
      <w:r>
        <w:rPr>
          <w:rFonts w:hint="cs"/>
          <w:rtl/>
        </w:rPr>
        <w:t>".</w:t>
      </w:r>
      <w:r w:rsidR="00071895">
        <w:rPr>
          <w:rFonts w:hint="cs"/>
          <w:rtl/>
        </w:rPr>
        <w:t xml:space="preserve"> </w:t>
      </w:r>
      <w:bookmarkStart w:id="49786" w:name="_ETM_Q136_637000"/>
      <w:bookmarkEnd w:id="49786"/>
    </w:p>
    <w:p w:rsidR="008572AC" w:rsidRDefault="008572AC" w:rsidP="008572AC">
      <w:pPr>
        <w:rPr>
          <w:rtl/>
        </w:rPr>
      </w:pPr>
    </w:p>
    <w:p w:rsidR="00071895" w:rsidRDefault="00071895" w:rsidP="008572AC">
      <w:pPr>
        <w:rPr>
          <w:rtl/>
        </w:rPr>
      </w:pPr>
      <w:r>
        <w:rPr>
          <w:rFonts w:hint="cs"/>
          <w:rtl/>
        </w:rPr>
        <w:t xml:space="preserve">השר </w:t>
      </w:r>
      <w:bookmarkStart w:id="49787" w:name="_ETM_Q136_638000"/>
      <w:bookmarkEnd w:id="49787"/>
      <w:r>
        <w:rPr>
          <w:rFonts w:hint="cs"/>
          <w:rtl/>
        </w:rPr>
        <w:t>פרוש, אני מציע לך להקשיב, הטלפון יחכה.</w:t>
      </w:r>
    </w:p>
    <w:p w:rsidR="00071895" w:rsidRDefault="00071895" w:rsidP="004D4F51">
      <w:pPr>
        <w:rPr>
          <w:rtl/>
          <w:lang w:eastAsia="he-IL"/>
        </w:rPr>
      </w:pPr>
    </w:p>
    <w:p w:rsidR="00071895" w:rsidRDefault="00071895" w:rsidP="004D4F51">
      <w:pPr>
        <w:pStyle w:val="af5"/>
        <w:keepNext/>
        <w:rPr>
          <w:rtl/>
        </w:rPr>
      </w:pPr>
      <w:bookmarkStart w:id="49788" w:name="ET_interruption_6497_5"/>
      <w:r w:rsidRPr="00877288">
        <w:rPr>
          <w:rStyle w:val="TagStyle"/>
          <w:rtl/>
        </w:rPr>
        <w:t xml:space="preserve"> &lt;&lt; קריאה &gt;&gt; </w:t>
      </w:r>
      <w:r>
        <w:rPr>
          <w:rtl/>
        </w:rPr>
        <w:t>השר לירושלים ומסורת ישראל מאיר פרוש:</w:t>
      </w:r>
      <w:r w:rsidRPr="00877288">
        <w:rPr>
          <w:rStyle w:val="TagStyle"/>
          <w:rtl/>
        </w:rPr>
        <w:t xml:space="preserve"> &lt;&lt; קריאה &gt;&gt;</w:t>
      </w:r>
      <w:r>
        <w:rPr>
          <w:rtl/>
        </w:rPr>
        <w:t xml:space="preserve">  </w:t>
      </w:r>
      <w:bookmarkEnd w:id="49788"/>
    </w:p>
    <w:p w:rsidR="00071895" w:rsidRDefault="00071895" w:rsidP="00A11436">
      <w:pPr>
        <w:rPr>
          <w:rtl/>
          <w:lang w:eastAsia="he-IL"/>
        </w:rPr>
      </w:pPr>
    </w:p>
    <w:p w:rsidR="00071895" w:rsidRDefault="00071895" w:rsidP="004D4F51">
      <w:pPr>
        <w:rPr>
          <w:rtl/>
          <w:lang w:eastAsia="he-IL"/>
        </w:rPr>
      </w:pPr>
      <w:bookmarkStart w:id="49789" w:name="_ETM_Q136_640000"/>
      <w:bookmarkEnd w:id="49789"/>
      <w:r>
        <w:rPr>
          <w:rFonts w:hint="cs"/>
          <w:rtl/>
          <w:lang w:eastAsia="he-IL"/>
        </w:rPr>
        <w:t>אני מקשיב.</w:t>
      </w:r>
    </w:p>
    <w:p w:rsidR="00071895" w:rsidRDefault="00071895" w:rsidP="004D4F51">
      <w:pPr>
        <w:rPr>
          <w:rtl/>
          <w:lang w:eastAsia="he-IL"/>
        </w:rPr>
      </w:pPr>
    </w:p>
    <w:p w:rsidR="00071895" w:rsidRDefault="00071895" w:rsidP="004D4F51">
      <w:pPr>
        <w:pStyle w:val="-"/>
        <w:keepNext/>
        <w:rPr>
          <w:rtl/>
        </w:rPr>
      </w:pPr>
      <w:bookmarkStart w:id="49790" w:name="ET_speakercontinue_5109_6"/>
      <w:r w:rsidRPr="00694FC0">
        <w:rPr>
          <w:rStyle w:val="TagStyle"/>
          <w:rtl/>
        </w:rPr>
        <w:t xml:space="preserve"> &lt;&lt; דובר_המשך &gt;&gt; </w:t>
      </w:r>
      <w:r>
        <w:rPr>
          <w:rtl/>
        </w:rPr>
        <w:t>אלעזר שטרן (יש עתיד):</w:t>
      </w:r>
      <w:r w:rsidRPr="00694FC0">
        <w:rPr>
          <w:rStyle w:val="TagStyle"/>
          <w:rtl/>
        </w:rPr>
        <w:t xml:space="preserve"> &lt;&lt; דובר_המשך &gt;&gt;</w:t>
      </w:r>
      <w:r>
        <w:rPr>
          <w:rtl/>
        </w:rPr>
        <w:t xml:space="preserve">  </w:t>
      </w:r>
      <w:bookmarkEnd w:id="49790"/>
    </w:p>
    <w:p w:rsidR="00071895" w:rsidRDefault="00071895" w:rsidP="00A11436">
      <w:pPr>
        <w:rPr>
          <w:rtl/>
          <w:lang w:eastAsia="he-IL"/>
        </w:rPr>
      </w:pPr>
    </w:p>
    <w:p w:rsidR="008572AC" w:rsidRDefault="00071895" w:rsidP="008572AC">
      <w:pPr>
        <w:rPr>
          <w:rtl/>
          <w:lang w:eastAsia="he-IL"/>
        </w:rPr>
      </w:pPr>
      <w:r>
        <w:rPr>
          <w:rFonts w:hint="cs"/>
          <w:rtl/>
          <w:lang w:eastAsia="he-IL"/>
        </w:rPr>
        <w:t xml:space="preserve">זה התחברות קצת </w:t>
      </w:r>
      <w:bookmarkStart w:id="49791" w:name="_ETM_Q136_644000"/>
      <w:bookmarkEnd w:id="49791"/>
      <w:r>
        <w:rPr>
          <w:rFonts w:hint="cs"/>
          <w:rtl/>
          <w:lang w:eastAsia="he-IL"/>
        </w:rPr>
        <w:t>למה שאנחנו עוברים ואתם קצת פחות.</w:t>
      </w:r>
      <w:bookmarkStart w:id="49792" w:name="_ETM_Q136_646000"/>
      <w:bookmarkEnd w:id="49792"/>
      <w:r>
        <w:rPr>
          <w:rFonts w:hint="cs"/>
          <w:rtl/>
          <w:lang w:eastAsia="he-IL"/>
        </w:rPr>
        <w:t xml:space="preserve"> </w:t>
      </w:r>
    </w:p>
    <w:p w:rsidR="008572AC" w:rsidRDefault="008572AC" w:rsidP="008572AC">
      <w:pPr>
        <w:rPr>
          <w:rtl/>
          <w:lang w:eastAsia="he-IL"/>
        </w:rPr>
      </w:pPr>
    </w:p>
    <w:p w:rsidR="00071895" w:rsidRDefault="008572AC" w:rsidP="008572AC">
      <w:pPr>
        <w:rPr>
          <w:rtl/>
          <w:lang w:eastAsia="he-IL"/>
        </w:rPr>
      </w:pPr>
      <w:r>
        <w:rPr>
          <w:rFonts w:hint="cs"/>
          <w:rtl/>
          <w:lang w:eastAsia="he-IL"/>
        </w:rPr>
        <w:t>"</w:t>
      </w:r>
      <w:r w:rsidR="00071895">
        <w:rPr>
          <w:rFonts w:hint="cs"/>
          <w:rtl/>
          <w:lang w:eastAsia="he-IL"/>
        </w:rPr>
        <w:t xml:space="preserve">בערבוביה של גאווה ופחד </w:t>
      </w:r>
      <w:r w:rsidR="00A11436">
        <w:rPr>
          <w:rFonts w:hint="cs"/>
          <w:rtl/>
          <w:lang w:eastAsia="he-IL"/>
        </w:rPr>
        <w:t>– – –</w:t>
      </w:r>
    </w:p>
    <w:p w:rsidR="00071895" w:rsidRDefault="00071895" w:rsidP="004D4F51">
      <w:pPr>
        <w:rPr>
          <w:rtl/>
          <w:lang w:eastAsia="he-IL"/>
        </w:rPr>
      </w:pPr>
      <w:bookmarkStart w:id="49793" w:name="_ETM_Q136_647000"/>
      <w:bookmarkEnd w:id="49793"/>
    </w:p>
    <w:p w:rsidR="00071895" w:rsidRDefault="00071895" w:rsidP="004D4F51">
      <w:pPr>
        <w:pStyle w:val="af5"/>
        <w:keepNext/>
        <w:rPr>
          <w:rtl/>
        </w:rPr>
      </w:pPr>
      <w:bookmarkStart w:id="49794" w:name="ET_interruption_6497_6"/>
      <w:r w:rsidRPr="00877288">
        <w:rPr>
          <w:rStyle w:val="TagStyle"/>
          <w:rtl/>
        </w:rPr>
        <w:t xml:space="preserve"> &lt;&lt; קריאה &gt;&gt; </w:t>
      </w:r>
      <w:r>
        <w:rPr>
          <w:rtl/>
        </w:rPr>
        <w:t>השר לירושלים ומסורת ישראל מאיר פרוש:</w:t>
      </w:r>
      <w:r w:rsidRPr="00877288">
        <w:rPr>
          <w:rStyle w:val="TagStyle"/>
          <w:rtl/>
        </w:rPr>
        <w:t xml:space="preserve"> &lt;&lt; קריאה &gt;&gt;</w:t>
      </w:r>
      <w:r>
        <w:rPr>
          <w:rtl/>
        </w:rPr>
        <w:t xml:space="preserve">  </w:t>
      </w:r>
      <w:bookmarkEnd w:id="49794"/>
    </w:p>
    <w:p w:rsidR="00071895" w:rsidRDefault="00071895" w:rsidP="00A11436">
      <w:pPr>
        <w:rPr>
          <w:rtl/>
          <w:lang w:eastAsia="he-IL"/>
        </w:rPr>
      </w:pPr>
    </w:p>
    <w:p w:rsidR="00071895" w:rsidRDefault="00A11436" w:rsidP="00A11436">
      <w:pPr>
        <w:rPr>
          <w:rtl/>
          <w:lang w:eastAsia="he-IL"/>
        </w:rPr>
      </w:pPr>
      <w:bookmarkStart w:id="49795" w:name="_ETM_Q136_648000"/>
      <w:bookmarkEnd w:id="49795"/>
      <w:r>
        <w:rPr>
          <w:rFonts w:hint="cs"/>
          <w:rtl/>
          <w:lang w:eastAsia="he-IL"/>
        </w:rPr>
        <w:t>– – –</w:t>
      </w:r>
      <w:r w:rsidR="00071895">
        <w:rPr>
          <w:rFonts w:hint="cs"/>
          <w:rtl/>
          <w:lang w:eastAsia="he-IL"/>
        </w:rPr>
        <w:t xml:space="preserve"> שאני אשמע.</w:t>
      </w:r>
    </w:p>
    <w:p w:rsidR="00071895" w:rsidRDefault="00071895" w:rsidP="004D4F51">
      <w:pPr>
        <w:rPr>
          <w:rtl/>
          <w:lang w:eastAsia="he-IL"/>
        </w:rPr>
      </w:pPr>
    </w:p>
    <w:p w:rsidR="00071895" w:rsidRDefault="00071895" w:rsidP="004D4F51">
      <w:pPr>
        <w:pStyle w:val="-"/>
        <w:keepNext/>
        <w:rPr>
          <w:rtl/>
        </w:rPr>
      </w:pPr>
      <w:r w:rsidRPr="00694FC0">
        <w:rPr>
          <w:rStyle w:val="TagStyle"/>
          <w:rtl/>
        </w:rPr>
        <w:t xml:space="preserve"> &lt;&lt; דובר_המשך &gt;&gt; </w:t>
      </w:r>
      <w:r>
        <w:rPr>
          <w:rtl/>
        </w:rPr>
        <w:t>אלעזר שטרן (יש עתיד):</w:t>
      </w:r>
      <w:r w:rsidRPr="00694FC0">
        <w:rPr>
          <w:rStyle w:val="TagStyle"/>
          <w:rtl/>
        </w:rPr>
        <w:t xml:space="preserve"> &lt;&lt; דובר_המשך &gt;&gt;</w:t>
      </w:r>
      <w:r>
        <w:rPr>
          <w:rtl/>
        </w:rPr>
        <w:t xml:space="preserve">  </w:t>
      </w:r>
    </w:p>
    <w:p w:rsidR="00071895" w:rsidRDefault="00071895" w:rsidP="00A11436">
      <w:pPr>
        <w:rPr>
          <w:rtl/>
          <w:lang w:eastAsia="he-IL"/>
        </w:rPr>
      </w:pPr>
    </w:p>
    <w:p w:rsidR="00071895" w:rsidRDefault="008572AC" w:rsidP="008572AC">
      <w:pPr>
        <w:rPr>
          <w:rtl/>
          <w:lang w:eastAsia="he-IL"/>
        </w:rPr>
      </w:pPr>
      <w:bookmarkStart w:id="49796" w:name="_ETM_Q136_651000"/>
      <w:bookmarkEnd w:id="49796"/>
      <w:r>
        <w:rPr>
          <w:rFonts w:hint="cs"/>
          <w:rtl/>
          <w:lang w:eastAsia="he-IL"/>
        </w:rPr>
        <w:t>"</w:t>
      </w:r>
      <w:r w:rsidR="00071895">
        <w:rPr>
          <w:rFonts w:hint="cs"/>
          <w:rtl/>
          <w:lang w:eastAsia="he-IL"/>
        </w:rPr>
        <w:t xml:space="preserve">בערבוביה של גאווה ופחד היא פשוט מבינה </w:t>
      </w:r>
      <w:bookmarkStart w:id="49797" w:name="_ETM_Q136_653000"/>
      <w:bookmarkEnd w:id="49797"/>
      <w:r w:rsidR="00071895">
        <w:rPr>
          <w:rFonts w:hint="cs"/>
          <w:rtl/>
          <w:lang w:eastAsia="he-IL"/>
        </w:rPr>
        <w:t xml:space="preserve">שזה מה שיהיה ושהעובר הקטן הזה עליו היא נשבעת להגן, </w:t>
      </w:r>
      <w:bookmarkStart w:id="49798" w:name="_ETM_Q136_658000"/>
      <w:bookmarkEnd w:id="49798"/>
      <w:r w:rsidR="00071895">
        <w:rPr>
          <w:rFonts w:hint="cs"/>
          <w:rtl/>
          <w:lang w:eastAsia="he-IL"/>
        </w:rPr>
        <w:t>יתגייס כשיגיע תורו ואז היא כבר לא תוכל להגן עליו.</w:t>
      </w:r>
    </w:p>
    <w:p w:rsidR="00071895" w:rsidRDefault="00071895" w:rsidP="004D4F51">
      <w:pPr>
        <w:rPr>
          <w:rtl/>
          <w:lang w:eastAsia="he-IL"/>
        </w:rPr>
      </w:pPr>
    </w:p>
    <w:p w:rsidR="00071895" w:rsidRDefault="00071895" w:rsidP="008572AC">
      <w:pPr>
        <w:rPr>
          <w:rtl/>
          <w:lang w:eastAsia="he-IL"/>
        </w:rPr>
      </w:pPr>
      <w:bookmarkStart w:id="49799" w:name="_ETM_Q136_662000"/>
      <w:bookmarkEnd w:id="49799"/>
      <w:r>
        <w:rPr>
          <w:rFonts w:hint="cs"/>
          <w:rtl/>
          <w:lang w:eastAsia="he-IL"/>
        </w:rPr>
        <w:t xml:space="preserve">"את המלחמה הזאת אני </w:t>
      </w:r>
      <w:bookmarkStart w:id="49800" w:name="_ETM_Q136_663000"/>
      <w:bookmarkEnd w:id="49800"/>
      <w:r>
        <w:rPr>
          <w:rFonts w:hint="cs"/>
          <w:rtl/>
          <w:lang w:eastAsia="he-IL"/>
        </w:rPr>
        <w:t xml:space="preserve">עוברת כאישה של לוחם, ואני יודעת שאת המלחמות הבאות אני </w:t>
      </w:r>
      <w:bookmarkStart w:id="49801" w:name="_ETM_Q136_666000"/>
      <w:bookmarkEnd w:id="49801"/>
      <w:r>
        <w:rPr>
          <w:rFonts w:hint="cs"/>
          <w:rtl/>
          <w:lang w:eastAsia="he-IL"/>
        </w:rPr>
        <w:t xml:space="preserve">אעבור גם כאימא של </w:t>
      </w:r>
      <w:r w:rsidR="008572AC">
        <w:rPr>
          <w:rFonts w:hint="cs"/>
          <w:rtl/>
          <w:lang w:eastAsia="he-IL"/>
        </w:rPr>
        <w:t>לוחם (</w:t>
      </w:r>
      <w:r>
        <w:rPr>
          <w:rFonts w:hint="cs"/>
          <w:rtl/>
          <w:lang w:eastAsia="he-IL"/>
        </w:rPr>
        <w:t>לוחמים</w:t>
      </w:r>
      <w:r w:rsidR="008572AC">
        <w:rPr>
          <w:rFonts w:hint="cs"/>
          <w:rtl/>
          <w:lang w:eastAsia="he-IL"/>
        </w:rPr>
        <w:t>)</w:t>
      </w:r>
      <w:r>
        <w:rPr>
          <w:rFonts w:hint="cs"/>
          <w:rtl/>
          <w:lang w:eastAsia="he-IL"/>
        </w:rPr>
        <w:t xml:space="preserve">. אני מוצאת את עצמי </w:t>
      </w:r>
      <w:bookmarkStart w:id="49802" w:name="_ETM_Q136_670000"/>
      <w:bookmarkEnd w:id="49802"/>
      <w:r>
        <w:rPr>
          <w:rFonts w:hint="cs"/>
          <w:rtl/>
          <w:lang w:eastAsia="he-IL"/>
        </w:rPr>
        <w:t xml:space="preserve">חושבת </w:t>
      </w:r>
      <w:r w:rsidR="008572AC">
        <w:rPr>
          <w:rFonts w:hint="eastAsia"/>
          <w:rtl/>
          <w:lang w:eastAsia="he-IL"/>
        </w:rPr>
        <w:t xml:space="preserve">– </w:t>
      </w:r>
      <w:r>
        <w:rPr>
          <w:rFonts w:hint="cs"/>
          <w:rtl/>
          <w:lang w:eastAsia="he-IL"/>
        </w:rPr>
        <w:t>מתי אני מעדיפה מלחמה בלבנון</w:t>
      </w:r>
      <w:r w:rsidR="008572AC">
        <w:rPr>
          <w:rFonts w:hint="cs"/>
          <w:rtl/>
          <w:lang w:eastAsia="he-IL"/>
        </w:rPr>
        <w:t>?</w:t>
      </w:r>
      <w:r>
        <w:rPr>
          <w:rFonts w:hint="cs"/>
          <w:rtl/>
          <w:lang w:eastAsia="he-IL"/>
        </w:rPr>
        <w:t xml:space="preserve"> עכשיו כשאיתי מגויס </w:t>
      </w:r>
      <w:bookmarkStart w:id="49803" w:name="_ETM_Q136_676000"/>
      <w:bookmarkEnd w:id="49803"/>
      <w:r>
        <w:rPr>
          <w:rFonts w:hint="cs"/>
          <w:rtl/>
          <w:lang w:eastAsia="he-IL"/>
        </w:rPr>
        <w:t xml:space="preserve">או בעתיד כשנטע יגויס? </w:t>
      </w:r>
    </w:p>
    <w:p w:rsidR="00071895" w:rsidRDefault="00071895" w:rsidP="004D4F51">
      <w:pPr>
        <w:rPr>
          <w:rtl/>
          <w:lang w:eastAsia="he-IL"/>
        </w:rPr>
      </w:pPr>
      <w:bookmarkStart w:id="49804" w:name="_ETM_Q136_685000"/>
      <w:bookmarkEnd w:id="49804"/>
    </w:p>
    <w:p w:rsidR="00071895" w:rsidRDefault="008572AC" w:rsidP="008572AC">
      <w:pPr>
        <w:rPr>
          <w:rtl/>
          <w:lang w:eastAsia="he-IL"/>
        </w:rPr>
      </w:pPr>
      <w:bookmarkStart w:id="49805" w:name="_ETM_Q136_686000"/>
      <w:bookmarkEnd w:id="49805"/>
      <w:r>
        <w:rPr>
          <w:rFonts w:hint="cs"/>
          <w:rtl/>
          <w:lang w:eastAsia="he-IL"/>
        </w:rPr>
        <w:t>"</w:t>
      </w:r>
      <w:r w:rsidR="00071895">
        <w:rPr>
          <w:rFonts w:hint="cs"/>
          <w:rtl/>
          <w:lang w:eastAsia="he-IL"/>
        </w:rPr>
        <w:t xml:space="preserve">אני חושבת על אישה חרדית בגילי, </w:t>
      </w:r>
      <w:bookmarkStart w:id="49806" w:name="_ETM_Q136_682000"/>
      <w:bookmarkEnd w:id="49806"/>
      <w:r w:rsidR="00071895">
        <w:rPr>
          <w:rFonts w:hint="cs"/>
          <w:rtl/>
          <w:lang w:eastAsia="he-IL"/>
        </w:rPr>
        <w:t>בדיוק בשלב שלי, בונה את הזוגיות, הילדים, המשפחה, מתחילה</w:t>
      </w:r>
      <w:bookmarkStart w:id="49807" w:name="_ETM_Q136_688000"/>
      <w:bookmarkEnd w:id="49807"/>
      <w:r w:rsidR="00071895">
        <w:rPr>
          <w:rFonts w:hint="cs"/>
          <w:rtl/>
          <w:lang w:eastAsia="he-IL"/>
        </w:rPr>
        <w:t xml:space="preserve"> לעלות על הגל בקריירה</w:t>
      </w:r>
      <w:r>
        <w:rPr>
          <w:rFonts w:hint="cs"/>
          <w:rtl/>
          <w:lang w:eastAsia="he-IL"/>
        </w:rPr>
        <w:t>...</w:t>
      </w:r>
      <w:r w:rsidR="00071895">
        <w:rPr>
          <w:rFonts w:hint="cs"/>
          <w:rtl/>
          <w:lang w:eastAsia="he-IL"/>
        </w:rPr>
        <w:t xml:space="preserve"> איך היא מצליחה להשקיט את </w:t>
      </w:r>
      <w:bookmarkStart w:id="49808" w:name="_ETM_Q136_690000"/>
      <w:bookmarkEnd w:id="49808"/>
      <w:r w:rsidR="00071895">
        <w:rPr>
          <w:rFonts w:hint="cs"/>
          <w:rtl/>
          <w:lang w:eastAsia="he-IL"/>
        </w:rPr>
        <w:t xml:space="preserve">המצפון כשהיא יודעת מה עובר עלינו עכשיו? מה היא מסבירה </w:t>
      </w:r>
      <w:bookmarkStart w:id="49809" w:name="_ETM_Q136_698000"/>
      <w:bookmarkEnd w:id="49809"/>
      <w:r w:rsidR="00071895">
        <w:rPr>
          <w:rFonts w:hint="cs"/>
          <w:rtl/>
          <w:lang w:eastAsia="he-IL"/>
        </w:rPr>
        <w:t>לילדים שלה</w:t>
      </w:r>
      <w:r>
        <w:rPr>
          <w:rFonts w:hint="cs"/>
          <w:rtl/>
          <w:lang w:eastAsia="he-IL"/>
        </w:rPr>
        <w:t>,</w:t>
      </w:r>
      <w:r w:rsidR="00071895">
        <w:rPr>
          <w:rFonts w:hint="cs"/>
          <w:rtl/>
          <w:lang w:eastAsia="he-IL"/>
        </w:rPr>
        <w:t xml:space="preserve"> בזמן שעוד ועוד אבות נהרגים, נפצעים, ואבא </w:t>
      </w:r>
      <w:bookmarkStart w:id="49810" w:name="_ETM_Q136_699000"/>
      <w:bookmarkEnd w:id="49810"/>
      <w:r w:rsidR="00071895">
        <w:rPr>
          <w:rFonts w:hint="cs"/>
          <w:rtl/>
          <w:lang w:eastAsia="he-IL"/>
        </w:rPr>
        <w:t xml:space="preserve">של הילדים שלה יושב ולומד? מה מחנכת אם חרדית את </w:t>
      </w:r>
      <w:bookmarkStart w:id="49811" w:name="_ETM_Q136_704000"/>
      <w:bookmarkEnd w:id="49811"/>
      <w:r w:rsidR="00071895">
        <w:rPr>
          <w:rFonts w:hint="cs"/>
          <w:rtl/>
          <w:lang w:eastAsia="he-IL"/>
        </w:rPr>
        <w:t xml:space="preserve">הבן שלה? אתה תלך לכולל ומישהו אחר כבר יילחם בשבילך? </w:t>
      </w:r>
      <w:bookmarkStart w:id="49812" w:name="_ETM_Q136_710000"/>
      <w:bookmarkEnd w:id="49812"/>
      <w:r w:rsidR="00071895">
        <w:rPr>
          <w:rFonts w:hint="cs"/>
          <w:rtl/>
          <w:lang w:eastAsia="he-IL"/>
        </w:rPr>
        <w:t xml:space="preserve">ישאיר בשבילך חלק מהנפש בשדה הקרב, ייפצע, ייפגע, יסתכן </w:t>
      </w:r>
      <w:bookmarkStart w:id="49813" w:name="_ETM_Q136_712000"/>
      <w:bookmarkEnd w:id="49813"/>
      <w:r w:rsidR="00071895">
        <w:rPr>
          <w:rFonts w:hint="cs"/>
          <w:rtl/>
          <w:lang w:eastAsia="he-IL"/>
        </w:rPr>
        <w:t xml:space="preserve">ואתה תמשיך לשבת וללמוד עם כוס תה בבית המדרש </w:t>
      </w:r>
      <w:bookmarkStart w:id="49814" w:name="_ETM_Q136_720000"/>
      <w:bookmarkEnd w:id="49814"/>
      <w:r w:rsidR="00071895">
        <w:rPr>
          <w:rFonts w:hint="cs"/>
          <w:rtl/>
          <w:lang w:eastAsia="he-IL"/>
        </w:rPr>
        <w:t xml:space="preserve">המחומם? זה מה שהיא אומרת לו? </w:t>
      </w:r>
    </w:p>
    <w:p w:rsidR="00071895" w:rsidRDefault="00071895" w:rsidP="004D4F51">
      <w:pPr>
        <w:rPr>
          <w:rtl/>
          <w:lang w:eastAsia="he-IL"/>
        </w:rPr>
      </w:pPr>
    </w:p>
    <w:p w:rsidR="00071895" w:rsidRDefault="008572AC" w:rsidP="008572AC">
      <w:pPr>
        <w:rPr>
          <w:rtl/>
          <w:lang w:eastAsia="he-IL"/>
        </w:rPr>
      </w:pPr>
      <w:bookmarkStart w:id="49815" w:name="_ETM_Q136_722000"/>
      <w:bookmarkEnd w:id="49815"/>
      <w:r>
        <w:rPr>
          <w:rFonts w:hint="cs"/>
          <w:rtl/>
          <w:lang w:eastAsia="he-IL"/>
        </w:rPr>
        <w:t>"</w:t>
      </w:r>
      <w:r w:rsidR="00071895">
        <w:rPr>
          <w:rFonts w:hint="cs"/>
          <w:rtl/>
          <w:lang w:eastAsia="he-IL"/>
        </w:rPr>
        <w:t xml:space="preserve">בא לי לשאול אותה </w:t>
      </w:r>
      <w:bookmarkStart w:id="49816" w:name="_ETM_Q136_723000"/>
      <w:bookmarkEnd w:id="49816"/>
      <w:r>
        <w:rPr>
          <w:rFonts w:hint="eastAsia"/>
          <w:rtl/>
          <w:lang w:eastAsia="he-IL"/>
        </w:rPr>
        <w:t xml:space="preserve">– </w:t>
      </w:r>
      <w:r w:rsidR="00071895">
        <w:rPr>
          <w:rFonts w:hint="cs"/>
          <w:rtl/>
          <w:lang w:eastAsia="he-IL"/>
        </w:rPr>
        <w:t xml:space="preserve">תגידי, את ישנה טוב בלילה? כי בחמשת החודשים האחרונים אני </w:t>
      </w:r>
      <w:bookmarkStart w:id="49817" w:name="_ETM_Q136_728000"/>
      <w:bookmarkEnd w:id="49817"/>
      <w:r w:rsidR="00071895">
        <w:rPr>
          <w:rFonts w:hint="cs"/>
          <w:rtl/>
          <w:lang w:eastAsia="he-IL"/>
        </w:rPr>
        <w:t xml:space="preserve">יכולה לספור על יד אחת את הלילות שבהם ישנתי בשקט. </w:t>
      </w:r>
      <w:bookmarkStart w:id="49818" w:name="_ETM_Q136_733000"/>
      <w:bookmarkEnd w:id="49818"/>
      <w:r w:rsidR="00071895">
        <w:rPr>
          <w:rFonts w:hint="cs"/>
          <w:rtl/>
          <w:lang w:eastAsia="he-IL"/>
        </w:rPr>
        <w:t xml:space="preserve">אני רוצה לשאול אותה </w:t>
      </w:r>
      <w:r>
        <w:rPr>
          <w:rFonts w:hint="eastAsia"/>
          <w:rtl/>
          <w:lang w:eastAsia="he-IL"/>
        </w:rPr>
        <w:t>–</w:t>
      </w:r>
      <w:r>
        <w:rPr>
          <w:rFonts w:hint="cs"/>
          <w:rtl/>
        </w:rPr>
        <w:t xml:space="preserve"> </w:t>
      </w:r>
      <w:r w:rsidR="00071895">
        <w:rPr>
          <w:rFonts w:hint="cs"/>
          <w:rtl/>
          <w:lang w:eastAsia="he-IL"/>
        </w:rPr>
        <w:t xml:space="preserve">תגידי, את חווית פעם חרדה קיומית </w:t>
      </w:r>
      <w:bookmarkStart w:id="49819" w:name="_ETM_Q136_737000"/>
      <w:bookmarkEnd w:id="49819"/>
      <w:r w:rsidR="00071895">
        <w:rPr>
          <w:rFonts w:hint="cs"/>
          <w:rtl/>
          <w:lang w:eastAsia="he-IL"/>
        </w:rPr>
        <w:t>בידיעה שבעלך בלב עזה עכשיו? את התמודדת פעם עם שאלות</w:t>
      </w:r>
      <w:r>
        <w:rPr>
          <w:rFonts w:hint="cs"/>
          <w:rtl/>
          <w:lang w:eastAsia="he-IL"/>
        </w:rPr>
        <w:t>"</w:t>
      </w:r>
      <w:r w:rsidR="00071895">
        <w:rPr>
          <w:rFonts w:hint="cs"/>
          <w:rtl/>
          <w:lang w:eastAsia="he-IL"/>
        </w:rPr>
        <w:t xml:space="preserve"> </w:t>
      </w:r>
      <w:r>
        <w:rPr>
          <w:rFonts w:hint="eastAsia"/>
          <w:rtl/>
          <w:lang w:eastAsia="he-IL"/>
        </w:rPr>
        <w:t xml:space="preserve">– </w:t>
      </w:r>
      <w:r w:rsidR="00071895">
        <w:rPr>
          <w:rFonts w:hint="cs"/>
          <w:rtl/>
          <w:lang w:eastAsia="he-IL"/>
        </w:rPr>
        <w:t xml:space="preserve">של הילדים </w:t>
      </w:r>
      <w:bookmarkStart w:id="49820" w:name="_ETM_Q136_741000"/>
      <w:bookmarkEnd w:id="49820"/>
      <w:r>
        <w:rPr>
          <w:rFonts w:hint="eastAsia"/>
          <w:rtl/>
          <w:lang w:eastAsia="he-IL"/>
        </w:rPr>
        <w:t>–</w:t>
      </w:r>
      <w:r>
        <w:rPr>
          <w:rFonts w:hint="cs"/>
          <w:rtl/>
          <w:lang w:eastAsia="he-IL"/>
        </w:rPr>
        <w:t xml:space="preserve"> "</w:t>
      </w:r>
      <w:r w:rsidR="00071895">
        <w:rPr>
          <w:rFonts w:hint="cs"/>
          <w:rtl/>
          <w:lang w:eastAsia="he-IL"/>
        </w:rPr>
        <w:t xml:space="preserve">כמו </w:t>
      </w:r>
      <w:r>
        <w:rPr>
          <w:rFonts w:hint="cs"/>
          <w:rtl/>
          <w:lang w:eastAsia="he-IL"/>
        </w:rPr>
        <w:t>'</w:t>
      </w:r>
      <w:r w:rsidR="00071895">
        <w:rPr>
          <w:rFonts w:hint="cs"/>
          <w:rtl/>
          <w:lang w:eastAsia="he-IL"/>
        </w:rPr>
        <w:t>אבא יכול למות</w:t>
      </w:r>
      <w:r>
        <w:rPr>
          <w:rFonts w:hint="cs"/>
          <w:rtl/>
          <w:lang w:eastAsia="he-IL"/>
        </w:rPr>
        <w:t>?'</w:t>
      </w:r>
      <w:r w:rsidR="00071895">
        <w:rPr>
          <w:rFonts w:hint="cs"/>
          <w:rtl/>
          <w:lang w:eastAsia="he-IL"/>
        </w:rPr>
        <w:t xml:space="preserve"> את ניסית לדמיין איך תספרי לילדים אם יקרה לו משהו</w:t>
      </w:r>
      <w:r>
        <w:rPr>
          <w:rFonts w:hint="cs"/>
          <w:rtl/>
          <w:lang w:eastAsia="he-IL"/>
        </w:rPr>
        <w:t>?"</w:t>
      </w:r>
      <w:r w:rsidR="00071895">
        <w:rPr>
          <w:rFonts w:hint="cs"/>
          <w:rtl/>
          <w:lang w:eastAsia="he-IL"/>
        </w:rPr>
        <w:t xml:space="preserve"> </w:t>
      </w:r>
      <w:bookmarkStart w:id="49821" w:name="_ETM_Q136_750000"/>
      <w:bookmarkEnd w:id="49821"/>
      <w:r w:rsidR="00071895">
        <w:rPr>
          <w:rFonts w:hint="cs"/>
          <w:rtl/>
          <w:lang w:eastAsia="he-IL"/>
        </w:rPr>
        <w:t>כמו שהילדים שלנו מדמיינים איך הם יספרו</w:t>
      </w:r>
      <w:r>
        <w:rPr>
          <w:rFonts w:hint="cs"/>
          <w:rtl/>
          <w:lang w:eastAsia="he-IL"/>
        </w:rPr>
        <w:t>;</w:t>
      </w:r>
      <w:r w:rsidR="00071895">
        <w:rPr>
          <w:rFonts w:hint="cs"/>
          <w:rtl/>
          <w:lang w:eastAsia="he-IL"/>
        </w:rPr>
        <w:t xml:space="preserve"> כמו שאנחנו דמיינו ומדמיינים</w:t>
      </w:r>
      <w:r>
        <w:rPr>
          <w:rFonts w:hint="cs"/>
          <w:rtl/>
          <w:lang w:eastAsia="he-IL"/>
        </w:rPr>
        <w:t>.</w:t>
      </w:r>
    </w:p>
    <w:p w:rsidR="00071895" w:rsidRDefault="00071895" w:rsidP="004D4F51">
      <w:pPr>
        <w:rPr>
          <w:rtl/>
          <w:lang w:eastAsia="he-IL"/>
        </w:rPr>
      </w:pPr>
    </w:p>
    <w:p w:rsidR="00071895" w:rsidRDefault="008572AC" w:rsidP="008572AC">
      <w:pPr>
        <w:rPr>
          <w:rtl/>
        </w:rPr>
      </w:pPr>
      <w:bookmarkStart w:id="49822" w:name="TOR_Q137"/>
      <w:bookmarkStart w:id="49823" w:name="_ETM_Q137_181069"/>
      <w:bookmarkEnd w:id="49822"/>
      <w:bookmarkEnd w:id="49823"/>
      <w:r>
        <w:rPr>
          <w:rFonts w:hint="cs"/>
          <w:rtl/>
        </w:rPr>
        <w:t>"</w:t>
      </w:r>
      <w:r w:rsidR="00071895">
        <w:rPr>
          <w:rFonts w:hint="cs"/>
          <w:rtl/>
        </w:rPr>
        <w:t xml:space="preserve">את מבינה בכלל שבזמן שאת ובעלך מקבלים כסף מהמדינה על הכלום שאתם עושים אנחנו מנסים להבין איך </w:t>
      </w:r>
      <w:bookmarkStart w:id="49824" w:name="_ETM_Q137_162000"/>
      <w:bookmarkEnd w:id="49824"/>
      <w:r w:rsidR="00071895">
        <w:rPr>
          <w:rFonts w:hint="cs"/>
          <w:rtl/>
        </w:rPr>
        <w:t>נחזיק עוד סבב מילואים בקרוב, כי בעלך ושכמותו צריכים לשבת ללמוד תורה?</w:t>
      </w:r>
    </w:p>
    <w:p w:rsidR="00071895" w:rsidRDefault="00071895" w:rsidP="004D4F51">
      <w:pPr>
        <w:rPr>
          <w:rtl/>
        </w:rPr>
      </w:pPr>
    </w:p>
    <w:p w:rsidR="00071895" w:rsidRDefault="008572AC" w:rsidP="008572AC">
      <w:pPr>
        <w:rPr>
          <w:rtl/>
        </w:rPr>
      </w:pPr>
      <w:r>
        <w:rPr>
          <w:rFonts w:hint="cs"/>
          <w:rtl/>
        </w:rPr>
        <w:t>"</w:t>
      </w:r>
      <w:r w:rsidR="00071895">
        <w:rPr>
          <w:rFonts w:hint="cs"/>
          <w:rtl/>
        </w:rPr>
        <w:t xml:space="preserve">מערך ההתנדבות של החברה החרדית </w:t>
      </w:r>
      <w:bookmarkStart w:id="49825" w:name="_ETM_Q137_169000"/>
      <w:bookmarkEnd w:id="49825"/>
      <w:r w:rsidR="00071895">
        <w:rPr>
          <w:rFonts w:hint="cs"/>
          <w:rtl/>
        </w:rPr>
        <w:t>מרשים ביותר אבל אי-אפשר להתעלם מהעובדה שהמתנדבים שלכם אוספים את הגופות של הגברים שלנו</w:t>
      </w:r>
      <w:r>
        <w:rPr>
          <w:rFonts w:hint="cs"/>
          <w:rtl/>
        </w:rPr>
        <w:t>"</w:t>
      </w:r>
      <w:r w:rsidR="00071895">
        <w:rPr>
          <w:rFonts w:hint="cs"/>
          <w:rtl/>
        </w:rPr>
        <w:t xml:space="preserve"> </w:t>
      </w:r>
      <w:r w:rsidR="00071895">
        <w:rPr>
          <w:rFonts w:hint="eastAsia"/>
          <w:rtl/>
        </w:rPr>
        <w:t>–</w:t>
      </w:r>
      <w:r w:rsidR="00071895">
        <w:rPr>
          <w:rFonts w:hint="cs"/>
          <w:rtl/>
        </w:rPr>
        <w:t xml:space="preserve"> זו אמירה מאוד קשה</w:t>
      </w:r>
      <w:r>
        <w:rPr>
          <w:rFonts w:hint="cs"/>
          <w:rtl/>
        </w:rPr>
        <w:t>.</w:t>
      </w:r>
      <w:r w:rsidR="00071895">
        <w:rPr>
          <w:rFonts w:hint="cs"/>
          <w:rtl/>
        </w:rPr>
        <w:t xml:space="preserve"> </w:t>
      </w:r>
      <w:r>
        <w:rPr>
          <w:rFonts w:hint="cs"/>
          <w:rtl/>
        </w:rPr>
        <w:t>"</w:t>
      </w:r>
      <w:r w:rsidR="00071895">
        <w:rPr>
          <w:rFonts w:hint="cs"/>
          <w:rtl/>
        </w:rPr>
        <w:t xml:space="preserve">ואי-אפשר להתעלם מהעובדה שישיבה בבית המדרש </w:t>
      </w:r>
      <w:bookmarkStart w:id="49826" w:name="_ETM_Q137_185120"/>
      <w:bookmarkEnd w:id="49826"/>
      <w:r w:rsidR="00071895">
        <w:rPr>
          <w:rtl/>
        </w:rPr>
        <w:t xml:space="preserve">היא </w:t>
      </w:r>
      <w:bookmarkStart w:id="49827" w:name="_ETM_Q137_185210"/>
      <w:bookmarkEnd w:id="49827"/>
      <w:r w:rsidR="00071895">
        <w:rPr>
          <w:rtl/>
        </w:rPr>
        <w:t xml:space="preserve">פחות </w:t>
      </w:r>
      <w:bookmarkStart w:id="49828" w:name="_ETM_Q137_185569"/>
      <w:bookmarkEnd w:id="49828"/>
      <w:r w:rsidR="00071895">
        <w:rPr>
          <w:rFonts w:hint="cs"/>
          <w:rtl/>
        </w:rPr>
        <w:t>קשה</w:t>
      </w:r>
      <w:r>
        <w:rPr>
          <w:rFonts w:hint="cs"/>
          <w:rtl/>
        </w:rPr>
        <w:t xml:space="preserve"> ו</w:t>
      </w:r>
      <w:bookmarkStart w:id="49829" w:name="_ETM_Q137_185990"/>
      <w:bookmarkEnd w:id="49829"/>
      <w:r w:rsidR="00071895">
        <w:rPr>
          <w:rtl/>
        </w:rPr>
        <w:t xml:space="preserve">פחות </w:t>
      </w:r>
      <w:bookmarkStart w:id="49830" w:name="_ETM_Q137_186379"/>
      <w:bookmarkEnd w:id="49830"/>
      <w:r w:rsidR="00071895">
        <w:rPr>
          <w:rtl/>
        </w:rPr>
        <w:t xml:space="preserve">מסוכנת </w:t>
      </w:r>
      <w:bookmarkStart w:id="49831" w:name="_ETM_Q137_187009"/>
      <w:bookmarkEnd w:id="49831"/>
      <w:r w:rsidR="00071895">
        <w:rPr>
          <w:rtl/>
        </w:rPr>
        <w:t xml:space="preserve">ופחות </w:t>
      </w:r>
      <w:bookmarkStart w:id="49832" w:name="_ETM_Q137_187460"/>
      <w:bookmarkEnd w:id="49832"/>
      <w:r w:rsidR="00071895">
        <w:rPr>
          <w:rtl/>
        </w:rPr>
        <w:t xml:space="preserve">מוסרת </w:t>
      </w:r>
      <w:bookmarkStart w:id="49833" w:name="_ETM_Q137_187969"/>
      <w:bookmarkEnd w:id="49833"/>
      <w:r w:rsidR="00071895">
        <w:rPr>
          <w:rtl/>
        </w:rPr>
        <w:t xml:space="preserve">את </w:t>
      </w:r>
      <w:bookmarkStart w:id="49834" w:name="_ETM_Q137_188150"/>
      <w:bookmarkEnd w:id="49834"/>
      <w:r w:rsidR="00071895">
        <w:rPr>
          <w:rtl/>
        </w:rPr>
        <w:t xml:space="preserve">הנפש </w:t>
      </w:r>
      <w:bookmarkStart w:id="49835" w:name="_ETM_Q137_188630"/>
      <w:bookmarkEnd w:id="49835"/>
      <w:r w:rsidR="00071895">
        <w:rPr>
          <w:rtl/>
        </w:rPr>
        <w:t xml:space="preserve">מניהול </w:t>
      </w:r>
      <w:bookmarkStart w:id="49836" w:name="_ETM_Q137_188990"/>
      <w:bookmarkEnd w:id="49836"/>
      <w:r w:rsidR="00071895">
        <w:rPr>
          <w:rtl/>
        </w:rPr>
        <w:t xml:space="preserve">לחימה </w:t>
      </w:r>
      <w:bookmarkStart w:id="49837" w:name="_ETM_Q137_189349"/>
      <w:bookmarkEnd w:id="49837"/>
      <w:r w:rsidR="00071895">
        <w:rPr>
          <w:rtl/>
        </w:rPr>
        <w:t>פנים</w:t>
      </w:r>
      <w:bookmarkStart w:id="49838" w:name="_ETM_Q137_189710"/>
      <w:bookmarkEnd w:id="49838"/>
      <w:r>
        <w:rPr>
          <w:rFonts w:hint="cs"/>
          <w:rtl/>
        </w:rPr>
        <w:t>-</w:t>
      </w:r>
      <w:r w:rsidR="00071895">
        <w:rPr>
          <w:rtl/>
        </w:rPr>
        <w:t>אל</w:t>
      </w:r>
      <w:bookmarkStart w:id="49839" w:name="_ETM_Q137_189860"/>
      <w:bookmarkEnd w:id="49839"/>
      <w:r>
        <w:rPr>
          <w:rFonts w:hint="cs"/>
          <w:rtl/>
        </w:rPr>
        <w:t>-</w:t>
      </w:r>
      <w:r w:rsidR="00071895">
        <w:rPr>
          <w:rtl/>
        </w:rPr>
        <w:t xml:space="preserve">פנים </w:t>
      </w:r>
      <w:bookmarkStart w:id="49840" w:name="_ETM_Q137_190670"/>
      <w:bookmarkEnd w:id="49840"/>
      <w:r w:rsidR="00071895">
        <w:rPr>
          <w:rtl/>
        </w:rPr>
        <w:t xml:space="preserve">עם </w:t>
      </w:r>
      <w:bookmarkStart w:id="49841" w:name="_ETM_Q137_190789"/>
      <w:bookmarkEnd w:id="49841"/>
      <w:r w:rsidR="00071895">
        <w:rPr>
          <w:rtl/>
        </w:rPr>
        <w:t xml:space="preserve">מחבלים </w:t>
      </w:r>
      <w:bookmarkStart w:id="49842" w:name="_ETM_Q137_191240"/>
      <w:bookmarkEnd w:id="49842"/>
      <w:r w:rsidR="00071895">
        <w:rPr>
          <w:rtl/>
        </w:rPr>
        <w:t xml:space="preserve">בשדה </w:t>
      </w:r>
      <w:bookmarkStart w:id="49843" w:name="_ETM_Q137_191599"/>
      <w:bookmarkEnd w:id="49843"/>
      <w:r w:rsidR="00071895">
        <w:rPr>
          <w:rtl/>
        </w:rPr>
        <w:t>הקרב</w:t>
      </w:r>
      <w:r>
        <w:rPr>
          <w:rFonts w:hint="cs"/>
          <w:rtl/>
        </w:rPr>
        <w:t>"</w:t>
      </w:r>
      <w:r w:rsidR="00071895">
        <w:rPr>
          <w:rFonts w:hint="cs"/>
          <w:rtl/>
        </w:rPr>
        <w:t>.</w:t>
      </w:r>
      <w:r w:rsidR="00071895">
        <w:rPr>
          <w:rtl/>
        </w:rPr>
        <w:t xml:space="preserve"> </w:t>
      </w:r>
      <w:bookmarkStart w:id="49844" w:name="_ETM_Q137_192730"/>
      <w:bookmarkEnd w:id="49844"/>
      <w:r w:rsidR="00071895">
        <w:rPr>
          <w:rtl/>
        </w:rPr>
        <w:t xml:space="preserve">ואני </w:t>
      </w:r>
      <w:bookmarkStart w:id="49845" w:name="_ETM_Q137_193449"/>
      <w:bookmarkEnd w:id="49845"/>
      <w:r w:rsidR="00071895">
        <w:rPr>
          <w:rtl/>
        </w:rPr>
        <w:t xml:space="preserve">אומר </w:t>
      </w:r>
      <w:bookmarkStart w:id="49846" w:name="_ETM_Q137_194690"/>
      <w:bookmarkEnd w:id="49846"/>
      <w:r w:rsidR="00071895">
        <w:rPr>
          <w:rFonts w:hint="cs"/>
          <w:rtl/>
        </w:rPr>
        <w:t xml:space="preserve">שזה </w:t>
      </w:r>
      <w:r w:rsidR="00071895">
        <w:rPr>
          <w:rtl/>
        </w:rPr>
        <w:t>קש</w:t>
      </w:r>
      <w:r w:rsidR="00071895">
        <w:rPr>
          <w:rFonts w:hint="cs"/>
          <w:rtl/>
        </w:rPr>
        <w:t>ה</w:t>
      </w:r>
      <w:r w:rsidR="00071895">
        <w:rPr>
          <w:rtl/>
        </w:rPr>
        <w:t xml:space="preserve"> </w:t>
      </w:r>
      <w:bookmarkStart w:id="49847" w:name="_ETM_Q137_195260"/>
      <w:bookmarkEnd w:id="49847"/>
      <w:r w:rsidR="00071895">
        <w:rPr>
          <w:rtl/>
        </w:rPr>
        <w:t xml:space="preserve">ללמוד </w:t>
      </w:r>
      <w:bookmarkStart w:id="49848" w:name="_ETM_Q137_195590"/>
      <w:bookmarkEnd w:id="49848"/>
      <w:r w:rsidR="00071895">
        <w:rPr>
          <w:rtl/>
        </w:rPr>
        <w:t>בבית</w:t>
      </w:r>
      <w:r w:rsidR="00071895">
        <w:rPr>
          <w:rFonts w:hint="cs"/>
          <w:rtl/>
        </w:rPr>
        <w:t xml:space="preserve"> </w:t>
      </w:r>
      <w:r w:rsidR="00071895">
        <w:rPr>
          <w:rtl/>
        </w:rPr>
        <w:t>מדרש</w:t>
      </w:r>
      <w:r w:rsidR="00071895">
        <w:rPr>
          <w:rFonts w:hint="cs"/>
          <w:rtl/>
        </w:rPr>
        <w:t>,</w:t>
      </w:r>
      <w:r w:rsidR="00071895">
        <w:rPr>
          <w:rtl/>
        </w:rPr>
        <w:t xml:space="preserve"> </w:t>
      </w:r>
      <w:bookmarkStart w:id="49849" w:name="_ETM_Q137_197159"/>
      <w:bookmarkEnd w:id="49849"/>
      <w:r w:rsidR="00071895">
        <w:rPr>
          <w:rtl/>
        </w:rPr>
        <w:t xml:space="preserve">אבל </w:t>
      </w:r>
      <w:bookmarkStart w:id="49850" w:name="_ETM_Q137_197460"/>
      <w:bookmarkEnd w:id="49850"/>
      <w:r w:rsidR="00071895">
        <w:rPr>
          <w:rtl/>
        </w:rPr>
        <w:t xml:space="preserve">אין </w:t>
      </w:r>
      <w:bookmarkStart w:id="49851" w:name="_ETM_Q137_197609"/>
      <w:bookmarkEnd w:id="49851"/>
      <w:r w:rsidR="00071895">
        <w:rPr>
          <w:rtl/>
        </w:rPr>
        <w:t xml:space="preserve">מה </w:t>
      </w:r>
      <w:bookmarkStart w:id="49852" w:name="_ETM_Q137_197759"/>
      <w:bookmarkStart w:id="49853" w:name="_ETM_Q137_200699"/>
      <w:bookmarkEnd w:id="49852"/>
      <w:bookmarkEnd w:id="49853"/>
      <w:r w:rsidR="00071895">
        <w:rPr>
          <w:rFonts w:hint="cs"/>
          <w:rtl/>
        </w:rPr>
        <w:t>להשוות.</w:t>
      </w:r>
    </w:p>
    <w:p w:rsidR="00071895" w:rsidRDefault="00071895" w:rsidP="004D4F51">
      <w:pPr>
        <w:rPr>
          <w:rtl/>
        </w:rPr>
      </w:pPr>
    </w:p>
    <w:p w:rsidR="00071895" w:rsidRDefault="00071895" w:rsidP="00A11436">
      <w:pPr>
        <w:rPr>
          <w:rtl/>
        </w:rPr>
      </w:pPr>
      <w:r>
        <w:rPr>
          <w:rtl/>
        </w:rPr>
        <w:t xml:space="preserve">הזמן </w:t>
      </w:r>
      <w:bookmarkStart w:id="49854" w:name="_ETM_Q137_201119"/>
      <w:bookmarkEnd w:id="49854"/>
      <w:r>
        <w:rPr>
          <w:rtl/>
        </w:rPr>
        <w:t xml:space="preserve">שלי </w:t>
      </w:r>
      <w:bookmarkStart w:id="49855" w:name="_ETM_Q137_201390"/>
      <w:bookmarkEnd w:id="49855"/>
      <w:r>
        <w:rPr>
          <w:rtl/>
        </w:rPr>
        <w:t xml:space="preserve">עומד </w:t>
      </w:r>
      <w:bookmarkStart w:id="49856" w:name="_ETM_Q137_201689"/>
      <w:bookmarkEnd w:id="49856"/>
      <w:r>
        <w:rPr>
          <w:rtl/>
        </w:rPr>
        <w:t xml:space="preserve">להסתיים </w:t>
      </w:r>
      <w:bookmarkStart w:id="49857" w:name="_ETM_Q137_202230"/>
      <w:bookmarkStart w:id="49858" w:name="_ETM_Q137_202560"/>
      <w:bookmarkStart w:id="49859" w:name="_ETM_Q137_203099"/>
      <w:bookmarkEnd w:id="49857"/>
      <w:bookmarkEnd w:id="49858"/>
      <w:bookmarkEnd w:id="49859"/>
      <w:r w:rsidR="00A11436">
        <w:rPr>
          <w:rFonts w:hint="cs"/>
          <w:rtl/>
        </w:rPr>
        <w:t>– –</w:t>
      </w:r>
      <w:r>
        <w:rPr>
          <w:rFonts w:hint="cs"/>
          <w:rtl/>
        </w:rPr>
        <w:t xml:space="preserve"> </w:t>
      </w:r>
    </w:p>
    <w:p w:rsidR="00071895" w:rsidRDefault="00071895" w:rsidP="004D4F51">
      <w:pPr>
        <w:rPr>
          <w:rtl/>
        </w:rPr>
      </w:pPr>
    </w:p>
    <w:p w:rsidR="00071895" w:rsidRDefault="00071895" w:rsidP="004D4F51">
      <w:pPr>
        <w:pStyle w:val="af6"/>
        <w:keepNext/>
        <w:rPr>
          <w:rtl/>
        </w:rPr>
      </w:pPr>
      <w:bookmarkStart w:id="49860" w:name="ET_yor_6593_3"/>
      <w:r w:rsidRPr="00154627">
        <w:rPr>
          <w:rStyle w:val="TagStyle"/>
          <w:rtl/>
        </w:rPr>
        <w:t xml:space="preserve"> &lt;&lt; יור &gt;&gt; </w:t>
      </w:r>
      <w:r>
        <w:rPr>
          <w:rtl/>
        </w:rPr>
        <w:t>היו"ר חנוך דב מלביצקי:</w:t>
      </w:r>
      <w:r w:rsidRPr="00154627">
        <w:rPr>
          <w:rStyle w:val="TagStyle"/>
          <w:rtl/>
        </w:rPr>
        <w:t xml:space="preserve"> &lt;&lt; יור &gt;&gt;</w:t>
      </w:r>
      <w:r>
        <w:rPr>
          <w:rtl/>
        </w:rPr>
        <w:t xml:space="preserve"> </w:t>
      </w:r>
      <w:bookmarkEnd w:id="49860"/>
    </w:p>
    <w:p w:rsidR="00071895" w:rsidRDefault="00071895" w:rsidP="00A11436">
      <w:pPr>
        <w:rPr>
          <w:rtl/>
          <w:lang w:eastAsia="he-IL"/>
        </w:rPr>
      </w:pPr>
    </w:p>
    <w:p w:rsidR="00071895" w:rsidRDefault="00071895" w:rsidP="004D4F51">
      <w:pPr>
        <w:rPr>
          <w:rtl/>
          <w:lang w:eastAsia="he-IL"/>
        </w:rPr>
      </w:pPr>
      <w:r>
        <w:rPr>
          <w:rFonts w:hint="cs"/>
          <w:rtl/>
          <w:lang w:eastAsia="he-IL"/>
        </w:rPr>
        <w:t>הסתיים.</w:t>
      </w:r>
    </w:p>
    <w:p w:rsidR="00071895" w:rsidRDefault="00071895" w:rsidP="004D4F51">
      <w:pPr>
        <w:rPr>
          <w:rtl/>
          <w:lang w:eastAsia="he-IL"/>
        </w:rPr>
      </w:pPr>
    </w:p>
    <w:p w:rsidR="00071895" w:rsidRDefault="00071895" w:rsidP="004D4F51">
      <w:pPr>
        <w:pStyle w:val="-"/>
        <w:keepNext/>
        <w:rPr>
          <w:rtl/>
        </w:rPr>
      </w:pPr>
      <w:bookmarkStart w:id="49861" w:name="ET_speakercontinue_5109_4"/>
      <w:r w:rsidRPr="00154627">
        <w:rPr>
          <w:rStyle w:val="TagStyle"/>
          <w:rtl/>
        </w:rPr>
        <w:t xml:space="preserve"> &lt;&lt; דובר_המשך &gt;&gt; </w:t>
      </w:r>
      <w:r>
        <w:rPr>
          <w:rtl/>
        </w:rPr>
        <w:t>אלעזר שטרן (יש עתיד):</w:t>
      </w:r>
      <w:r w:rsidRPr="00154627">
        <w:rPr>
          <w:rStyle w:val="TagStyle"/>
          <w:rtl/>
        </w:rPr>
        <w:t xml:space="preserve"> &lt;&lt; דובר_המשך &gt;&gt;</w:t>
      </w:r>
      <w:r>
        <w:rPr>
          <w:rtl/>
        </w:rPr>
        <w:t xml:space="preserve"> </w:t>
      </w:r>
      <w:bookmarkEnd w:id="49861"/>
    </w:p>
    <w:p w:rsidR="00071895" w:rsidRDefault="00071895" w:rsidP="00A11436">
      <w:pPr>
        <w:rPr>
          <w:rtl/>
          <w:lang w:eastAsia="he-IL"/>
        </w:rPr>
      </w:pPr>
    </w:p>
    <w:p w:rsidR="008572AC" w:rsidRDefault="00A11436" w:rsidP="008572AC">
      <w:pPr>
        <w:rPr>
          <w:rtl/>
        </w:rPr>
      </w:pPr>
      <w:r>
        <w:rPr>
          <w:rFonts w:hint="cs"/>
          <w:rtl/>
          <w:lang w:eastAsia="he-IL"/>
        </w:rPr>
        <w:t>– –</w:t>
      </w:r>
      <w:r w:rsidR="00071895">
        <w:rPr>
          <w:rFonts w:hint="cs"/>
          <w:rtl/>
          <w:lang w:eastAsia="he-IL"/>
        </w:rPr>
        <w:t xml:space="preserve"> אז אני אלך לשורה האחרונה, שהיא קשה. </w:t>
      </w:r>
      <w:bookmarkStart w:id="49862" w:name="_ETM_Q137_209000"/>
      <w:bookmarkStart w:id="49863" w:name="_ETM_Q137_208399"/>
      <w:bookmarkEnd w:id="49862"/>
      <w:bookmarkEnd w:id="49863"/>
      <w:r w:rsidR="008572AC">
        <w:rPr>
          <w:rFonts w:hint="cs"/>
          <w:rtl/>
        </w:rPr>
        <w:t>"ו</w:t>
      </w:r>
      <w:r w:rsidR="00071895">
        <w:rPr>
          <w:rtl/>
        </w:rPr>
        <w:t xml:space="preserve">אני </w:t>
      </w:r>
      <w:bookmarkStart w:id="49864" w:name="_ETM_Q137_208640"/>
      <w:bookmarkEnd w:id="49864"/>
      <w:r w:rsidR="00071895">
        <w:rPr>
          <w:rtl/>
        </w:rPr>
        <w:t>אומרת</w:t>
      </w:r>
      <w:r w:rsidR="00071895">
        <w:rPr>
          <w:rFonts w:hint="cs"/>
          <w:rtl/>
        </w:rPr>
        <w:t>:</w:t>
      </w:r>
      <w:r w:rsidR="00071895">
        <w:rPr>
          <w:rtl/>
        </w:rPr>
        <w:t xml:space="preserve"> </w:t>
      </w:r>
      <w:bookmarkStart w:id="49865" w:name="_ETM_Q137_208970"/>
      <w:bookmarkEnd w:id="49865"/>
      <w:r w:rsidR="00071895">
        <w:rPr>
          <w:rtl/>
        </w:rPr>
        <w:t>תפדלו</w:t>
      </w:r>
      <w:r w:rsidR="00071895">
        <w:rPr>
          <w:rFonts w:hint="cs"/>
          <w:rtl/>
        </w:rPr>
        <w:t>,</w:t>
      </w:r>
      <w:r w:rsidR="00071895">
        <w:rPr>
          <w:rtl/>
        </w:rPr>
        <w:t xml:space="preserve"> </w:t>
      </w:r>
      <w:bookmarkStart w:id="49866" w:name="_ETM_Q137_209569"/>
      <w:bookmarkEnd w:id="49866"/>
      <w:r w:rsidR="00071895">
        <w:rPr>
          <w:rtl/>
        </w:rPr>
        <w:t>תרדו</w:t>
      </w:r>
      <w:r w:rsidR="008572AC">
        <w:rPr>
          <w:rFonts w:hint="cs"/>
          <w:rtl/>
        </w:rPr>
        <w:t>.</w:t>
      </w:r>
      <w:r w:rsidR="00071895">
        <w:rPr>
          <w:rtl/>
        </w:rPr>
        <w:t xml:space="preserve"> </w:t>
      </w:r>
      <w:bookmarkStart w:id="49867" w:name="_ETM_Q137_210109"/>
      <w:bookmarkEnd w:id="49867"/>
      <w:r w:rsidR="00071895">
        <w:rPr>
          <w:rtl/>
        </w:rPr>
        <w:t xml:space="preserve">על </w:t>
      </w:r>
      <w:bookmarkStart w:id="49868" w:name="_ETM_Q137_210230"/>
      <w:bookmarkEnd w:id="49868"/>
      <w:r w:rsidR="00071895">
        <w:rPr>
          <w:rtl/>
        </w:rPr>
        <w:t xml:space="preserve">מי </w:t>
      </w:r>
      <w:bookmarkStart w:id="49869" w:name="_ETM_Q137_210380"/>
      <w:bookmarkEnd w:id="49869"/>
      <w:r w:rsidR="00071895">
        <w:rPr>
          <w:rtl/>
        </w:rPr>
        <w:t xml:space="preserve">אתם </w:t>
      </w:r>
      <w:bookmarkStart w:id="49870" w:name="_ETM_Q137_210589"/>
      <w:bookmarkEnd w:id="49870"/>
      <w:r w:rsidR="00071895">
        <w:rPr>
          <w:rtl/>
        </w:rPr>
        <w:t>מאיימים</w:t>
      </w:r>
      <w:r w:rsidR="00071895">
        <w:rPr>
          <w:rFonts w:hint="cs"/>
          <w:rtl/>
        </w:rPr>
        <w:t>?</w:t>
      </w:r>
      <w:r w:rsidR="00071895">
        <w:rPr>
          <w:rtl/>
        </w:rPr>
        <w:t xml:space="preserve"> </w:t>
      </w:r>
      <w:bookmarkStart w:id="49871" w:name="_ETM_Q137_211069"/>
      <w:bookmarkEnd w:id="49871"/>
      <w:r w:rsidR="00071895">
        <w:rPr>
          <w:rtl/>
        </w:rPr>
        <w:t xml:space="preserve">תעברו </w:t>
      </w:r>
      <w:bookmarkStart w:id="49872" w:name="_ETM_Q137_211429"/>
      <w:bookmarkEnd w:id="49872"/>
      <w:r w:rsidR="00071895">
        <w:rPr>
          <w:rtl/>
        </w:rPr>
        <w:t xml:space="preserve">לארץ </w:t>
      </w:r>
      <w:bookmarkStart w:id="49873" w:name="_ETM_Q137_211759"/>
      <w:bookmarkEnd w:id="49873"/>
      <w:r w:rsidR="00071895">
        <w:rPr>
          <w:rtl/>
        </w:rPr>
        <w:t>אחרת</w:t>
      </w:r>
      <w:r w:rsidR="008572AC">
        <w:rPr>
          <w:rFonts w:hint="cs"/>
          <w:rtl/>
        </w:rPr>
        <w:t>"</w:t>
      </w:r>
      <w:r w:rsidR="00071895">
        <w:rPr>
          <w:rFonts w:hint="cs"/>
          <w:rtl/>
        </w:rPr>
        <w:t>.</w:t>
      </w:r>
      <w:r w:rsidR="00071895">
        <w:rPr>
          <w:rtl/>
        </w:rPr>
        <w:t xml:space="preserve"> </w:t>
      </w:r>
      <w:bookmarkStart w:id="49874" w:name="_ETM_Q137_213030"/>
      <w:bookmarkEnd w:id="49874"/>
    </w:p>
    <w:p w:rsidR="008572AC" w:rsidRDefault="008572AC" w:rsidP="008572AC">
      <w:pPr>
        <w:rPr>
          <w:rtl/>
        </w:rPr>
      </w:pPr>
    </w:p>
    <w:p w:rsidR="00071895" w:rsidRDefault="00071895" w:rsidP="008572AC">
      <w:pPr>
        <w:rPr>
          <w:rtl/>
          <w:lang w:eastAsia="he-IL"/>
        </w:rPr>
      </w:pPr>
      <w:r>
        <w:rPr>
          <w:rtl/>
        </w:rPr>
        <w:t xml:space="preserve">אני </w:t>
      </w:r>
      <w:bookmarkStart w:id="49875" w:name="_ETM_Q137_213300"/>
      <w:bookmarkEnd w:id="49875"/>
      <w:r>
        <w:rPr>
          <w:rtl/>
        </w:rPr>
        <w:t xml:space="preserve">מעדיף </w:t>
      </w:r>
      <w:bookmarkStart w:id="49876" w:name="_ETM_Q137_214020"/>
      <w:bookmarkEnd w:id="49876"/>
      <w:r>
        <w:rPr>
          <w:rtl/>
        </w:rPr>
        <w:t xml:space="preserve">לעצור </w:t>
      </w:r>
      <w:bookmarkStart w:id="49877" w:name="_ETM_Q137_214559"/>
      <w:bookmarkEnd w:id="49877"/>
      <w:r>
        <w:rPr>
          <w:rtl/>
        </w:rPr>
        <w:t>כאן</w:t>
      </w:r>
      <w:r>
        <w:rPr>
          <w:rFonts w:hint="cs"/>
          <w:rtl/>
        </w:rPr>
        <w:t>,</w:t>
      </w:r>
      <w:r>
        <w:rPr>
          <w:rtl/>
        </w:rPr>
        <w:t xml:space="preserve"> </w:t>
      </w:r>
      <w:bookmarkStart w:id="49878" w:name="_ETM_Q137_215159"/>
      <w:bookmarkEnd w:id="49878"/>
      <w:r>
        <w:rPr>
          <w:rtl/>
        </w:rPr>
        <w:t xml:space="preserve">לפני </w:t>
      </w:r>
      <w:bookmarkStart w:id="49879" w:name="_ETM_Q137_215640"/>
      <w:bookmarkEnd w:id="49879"/>
      <w:r w:rsidR="008572AC">
        <w:rPr>
          <w:rFonts w:hint="cs"/>
          <w:rtl/>
        </w:rPr>
        <w:t>"</w:t>
      </w:r>
      <w:r>
        <w:rPr>
          <w:rFonts w:hint="cs"/>
          <w:rtl/>
        </w:rPr>
        <w:t xml:space="preserve">צאתכם </w:t>
      </w:r>
      <w:bookmarkStart w:id="49880" w:name="_ETM_Q137_215850"/>
      <w:bookmarkStart w:id="49881" w:name="_ETM_Q137_216120"/>
      <w:bookmarkEnd w:id="49880"/>
      <w:bookmarkEnd w:id="49881"/>
      <w:r>
        <w:rPr>
          <w:rtl/>
        </w:rPr>
        <w:t>לשלום</w:t>
      </w:r>
      <w:r w:rsidR="008572AC">
        <w:rPr>
          <w:rFonts w:hint="cs"/>
          <w:rtl/>
        </w:rPr>
        <w:t>"</w:t>
      </w:r>
      <w:r>
        <w:rPr>
          <w:rFonts w:hint="cs"/>
          <w:rtl/>
        </w:rPr>
        <w:t>,</w:t>
      </w:r>
      <w:r>
        <w:rPr>
          <w:rtl/>
        </w:rPr>
        <w:t xml:space="preserve"> </w:t>
      </w:r>
      <w:bookmarkStart w:id="49882" w:name="_ETM_Q137_216930"/>
      <w:bookmarkEnd w:id="49882"/>
      <w:r>
        <w:rPr>
          <w:rtl/>
        </w:rPr>
        <w:t xml:space="preserve">כדי </w:t>
      </w:r>
      <w:bookmarkStart w:id="49883" w:name="_ETM_Q137_217200"/>
      <w:bookmarkEnd w:id="49883"/>
      <w:r>
        <w:rPr>
          <w:rtl/>
        </w:rPr>
        <w:t xml:space="preserve">לקרוא </w:t>
      </w:r>
      <w:bookmarkStart w:id="49884" w:name="_ETM_Q137_217530"/>
      <w:bookmarkEnd w:id="49884"/>
      <w:r>
        <w:rPr>
          <w:rtl/>
        </w:rPr>
        <w:t xml:space="preserve">גם </w:t>
      </w:r>
      <w:bookmarkStart w:id="49885" w:name="_ETM_Q137_217770"/>
      <w:bookmarkEnd w:id="49885"/>
      <w:r>
        <w:rPr>
          <w:rtl/>
        </w:rPr>
        <w:t xml:space="preserve">מכאן </w:t>
      </w:r>
      <w:bookmarkStart w:id="49886" w:name="_ETM_Q137_220210"/>
      <w:bookmarkEnd w:id="49886"/>
      <w:r>
        <w:rPr>
          <w:rFonts w:hint="cs"/>
          <w:rtl/>
        </w:rPr>
        <w:t xml:space="preserve">לאחינו </w:t>
      </w:r>
      <w:bookmarkStart w:id="49887" w:name="_ETM_Q137_220899"/>
      <w:bookmarkEnd w:id="49887"/>
      <w:r>
        <w:rPr>
          <w:rtl/>
        </w:rPr>
        <w:t>החרדים</w:t>
      </w:r>
      <w:r>
        <w:rPr>
          <w:rFonts w:hint="cs"/>
          <w:rtl/>
        </w:rPr>
        <w:t xml:space="preserve"> –</w:t>
      </w:r>
      <w:r>
        <w:rPr>
          <w:rtl/>
        </w:rPr>
        <w:t xml:space="preserve"> </w:t>
      </w:r>
      <w:bookmarkStart w:id="49888" w:name="_ETM_Q137_221530"/>
      <w:bookmarkEnd w:id="49888"/>
      <w:r>
        <w:rPr>
          <w:rtl/>
        </w:rPr>
        <w:t xml:space="preserve">עדיין </w:t>
      </w:r>
      <w:bookmarkStart w:id="49889" w:name="_ETM_Q137_221920"/>
      <w:bookmarkEnd w:id="49889"/>
      <w:r>
        <w:rPr>
          <w:rtl/>
        </w:rPr>
        <w:t>אחינו</w:t>
      </w:r>
      <w:r>
        <w:rPr>
          <w:rFonts w:hint="cs"/>
          <w:rtl/>
        </w:rPr>
        <w:t>.</w:t>
      </w:r>
      <w:r>
        <w:rPr>
          <w:rtl/>
        </w:rPr>
        <w:t xml:space="preserve"> </w:t>
      </w:r>
      <w:bookmarkStart w:id="49890" w:name="_ETM_Q137_222720"/>
      <w:bookmarkEnd w:id="49890"/>
      <w:r>
        <w:rPr>
          <w:rtl/>
        </w:rPr>
        <w:t>תבינו</w:t>
      </w:r>
      <w:r>
        <w:rPr>
          <w:rFonts w:hint="cs"/>
          <w:rtl/>
        </w:rPr>
        <w:t>,</w:t>
      </w:r>
      <w:r>
        <w:rPr>
          <w:rtl/>
        </w:rPr>
        <w:t xml:space="preserve"> </w:t>
      </w:r>
      <w:bookmarkStart w:id="49891" w:name="_ETM_Q137_224620"/>
      <w:bookmarkEnd w:id="49891"/>
      <w:r>
        <w:rPr>
          <w:rtl/>
        </w:rPr>
        <w:t xml:space="preserve">עמד </w:t>
      </w:r>
      <w:bookmarkStart w:id="49892" w:name="_ETM_Q137_225010"/>
      <w:bookmarkEnd w:id="49892"/>
      <w:r>
        <w:rPr>
          <w:rtl/>
        </w:rPr>
        <w:t xml:space="preserve">פה </w:t>
      </w:r>
      <w:bookmarkStart w:id="49893" w:name="_ETM_Q137_225339"/>
      <w:bookmarkEnd w:id="49893"/>
      <w:r>
        <w:rPr>
          <w:rtl/>
        </w:rPr>
        <w:t xml:space="preserve">אייכלר </w:t>
      </w:r>
      <w:bookmarkStart w:id="49894" w:name="_ETM_Q137_226379"/>
      <w:bookmarkEnd w:id="49894"/>
      <w:r>
        <w:rPr>
          <w:rtl/>
        </w:rPr>
        <w:t xml:space="preserve">כמה </w:t>
      </w:r>
      <w:bookmarkStart w:id="49895" w:name="_ETM_Q137_226680"/>
      <w:bookmarkEnd w:id="49895"/>
      <w:r>
        <w:rPr>
          <w:rtl/>
        </w:rPr>
        <w:t>פעמים</w:t>
      </w:r>
      <w:r>
        <w:rPr>
          <w:rFonts w:hint="cs"/>
          <w:rtl/>
        </w:rPr>
        <w:t>,</w:t>
      </w:r>
      <w:r>
        <w:rPr>
          <w:rtl/>
        </w:rPr>
        <w:t xml:space="preserve"> </w:t>
      </w:r>
      <w:bookmarkStart w:id="49896" w:name="_ETM_Q137_227309"/>
      <w:bookmarkEnd w:id="49896"/>
      <w:r>
        <w:rPr>
          <w:rtl/>
        </w:rPr>
        <w:t xml:space="preserve">דיבר </w:t>
      </w:r>
      <w:bookmarkStart w:id="49897" w:name="_ETM_Q137_227729"/>
      <w:bookmarkEnd w:id="49897"/>
      <w:r>
        <w:rPr>
          <w:rtl/>
        </w:rPr>
        <w:t xml:space="preserve">על </w:t>
      </w:r>
      <w:bookmarkStart w:id="49898" w:name="_ETM_Q137_228090"/>
      <w:bookmarkEnd w:id="49898"/>
      <w:r>
        <w:rPr>
          <w:rtl/>
        </w:rPr>
        <w:t xml:space="preserve">צבא </w:t>
      </w:r>
      <w:bookmarkStart w:id="49899" w:name="_ETM_Q137_228420"/>
      <w:bookmarkEnd w:id="49899"/>
      <w:r>
        <w:rPr>
          <w:rtl/>
        </w:rPr>
        <w:t xml:space="preserve">גדול </w:t>
      </w:r>
      <w:bookmarkStart w:id="49900" w:name="_ETM_Q137_228780"/>
      <w:bookmarkEnd w:id="49900"/>
      <w:r>
        <w:rPr>
          <w:rtl/>
        </w:rPr>
        <w:t>מדי</w:t>
      </w:r>
      <w:r>
        <w:rPr>
          <w:rFonts w:hint="cs"/>
          <w:rtl/>
        </w:rPr>
        <w:t>,</w:t>
      </w:r>
      <w:r>
        <w:rPr>
          <w:rtl/>
        </w:rPr>
        <w:t xml:space="preserve"> </w:t>
      </w:r>
      <w:bookmarkStart w:id="49901" w:name="_ETM_Q137_229889"/>
      <w:bookmarkEnd w:id="49901"/>
      <w:r>
        <w:rPr>
          <w:rtl/>
        </w:rPr>
        <w:t xml:space="preserve">יש </w:t>
      </w:r>
      <w:bookmarkStart w:id="49902" w:name="_ETM_Q137_230100"/>
      <w:bookmarkEnd w:id="49902"/>
      <w:r>
        <w:rPr>
          <w:rtl/>
        </w:rPr>
        <w:t xml:space="preserve">עודף </w:t>
      </w:r>
      <w:bookmarkStart w:id="49903" w:name="_ETM_Q137_230370"/>
      <w:bookmarkEnd w:id="49903"/>
      <w:r>
        <w:rPr>
          <w:rtl/>
        </w:rPr>
        <w:t>חיילים</w:t>
      </w:r>
      <w:r w:rsidR="008572AC">
        <w:rPr>
          <w:rFonts w:hint="cs"/>
          <w:rtl/>
        </w:rPr>
        <w:t>.</w:t>
      </w:r>
      <w:r>
        <w:rPr>
          <w:rtl/>
        </w:rPr>
        <w:t xml:space="preserve"> </w:t>
      </w:r>
      <w:bookmarkStart w:id="49904" w:name="_ETM_Q137_232040"/>
      <w:bookmarkEnd w:id="49904"/>
      <w:r>
        <w:rPr>
          <w:rtl/>
        </w:rPr>
        <w:t xml:space="preserve">כבר </w:t>
      </w:r>
      <w:bookmarkStart w:id="49905" w:name="_ETM_Q137_232220"/>
      <w:bookmarkEnd w:id="49905"/>
      <w:r>
        <w:rPr>
          <w:rtl/>
        </w:rPr>
        <w:t xml:space="preserve">כולנו </w:t>
      </w:r>
      <w:bookmarkStart w:id="49906" w:name="_ETM_Q137_232610"/>
      <w:bookmarkEnd w:id="49906"/>
      <w:r>
        <w:rPr>
          <w:rtl/>
        </w:rPr>
        <w:t>מבינים</w:t>
      </w:r>
      <w:r>
        <w:rPr>
          <w:rFonts w:hint="cs"/>
          <w:rtl/>
        </w:rPr>
        <w:t>,</w:t>
      </w:r>
      <w:r>
        <w:rPr>
          <w:rtl/>
        </w:rPr>
        <w:t xml:space="preserve"> </w:t>
      </w:r>
      <w:bookmarkStart w:id="49907" w:name="_ETM_Q137_233120"/>
      <w:bookmarkEnd w:id="49907"/>
      <w:r>
        <w:rPr>
          <w:rtl/>
        </w:rPr>
        <w:t xml:space="preserve">אדוני </w:t>
      </w:r>
      <w:bookmarkStart w:id="49908" w:name="_ETM_Q137_233450"/>
      <w:bookmarkEnd w:id="49908"/>
      <w:r>
        <w:rPr>
          <w:rtl/>
        </w:rPr>
        <w:t>היושב-ראש</w:t>
      </w:r>
      <w:r>
        <w:rPr>
          <w:rFonts w:hint="cs"/>
          <w:rtl/>
        </w:rPr>
        <w:t>,</w:t>
      </w:r>
      <w:r>
        <w:rPr>
          <w:rtl/>
        </w:rPr>
        <w:t xml:space="preserve"> </w:t>
      </w:r>
      <w:bookmarkStart w:id="49909" w:name="_ETM_Q137_233960"/>
      <w:bookmarkEnd w:id="49909"/>
      <w:r>
        <w:rPr>
          <w:rtl/>
        </w:rPr>
        <w:t xml:space="preserve">שאין </w:t>
      </w:r>
      <w:bookmarkStart w:id="49910" w:name="_ETM_Q137_234260"/>
      <w:bookmarkEnd w:id="49910"/>
      <w:r>
        <w:rPr>
          <w:rtl/>
        </w:rPr>
        <w:t>עוד</w:t>
      </w:r>
      <w:r>
        <w:rPr>
          <w:rFonts w:hint="cs"/>
          <w:rtl/>
        </w:rPr>
        <w:t>ף חיילים,</w:t>
      </w:r>
      <w:r>
        <w:rPr>
          <w:rtl/>
        </w:rPr>
        <w:t xml:space="preserve"> </w:t>
      </w:r>
      <w:bookmarkStart w:id="49911" w:name="_ETM_Q137_235190"/>
      <w:bookmarkEnd w:id="49911"/>
      <w:r>
        <w:rPr>
          <w:rtl/>
        </w:rPr>
        <w:t xml:space="preserve">שחסרים </w:t>
      </w:r>
      <w:bookmarkStart w:id="49912" w:name="_ETM_Q137_235850"/>
      <w:bookmarkEnd w:id="49912"/>
      <w:r>
        <w:rPr>
          <w:rtl/>
        </w:rPr>
        <w:t xml:space="preserve">חיילים </w:t>
      </w:r>
      <w:bookmarkStart w:id="49913" w:name="_ETM_Q137_236969"/>
      <w:bookmarkEnd w:id="49913"/>
      <w:r>
        <w:rPr>
          <w:rtl/>
        </w:rPr>
        <w:t xml:space="preserve">וחסרים </w:t>
      </w:r>
      <w:bookmarkStart w:id="49914" w:name="_ETM_Q137_237569"/>
      <w:bookmarkEnd w:id="49914"/>
      <w:r>
        <w:rPr>
          <w:rtl/>
        </w:rPr>
        <w:t xml:space="preserve">לנו </w:t>
      </w:r>
      <w:bookmarkStart w:id="49915" w:name="_ETM_Q137_237809"/>
      <w:bookmarkEnd w:id="49915"/>
      <w:r>
        <w:rPr>
          <w:rtl/>
        </w:rPr>
        <w:t>לוחמים</w:t>
      </w:r>
      <w:r>
        <w:rPr>
          <w:rFonts w:hint="cs"/>
          <w:rtl/>
        </w:rPr>
        <w:t>.</w:t>
      </w:r>
      <w:r>
        <w:rPr>
          <w:rtl/>
        </w:rPr>
        <w:t xml:space="preserve"> </w:t>
      </w:r>
      <w:bookmarkStart w:id="49916" w:name="_ETM_Q137_239100"/>
      <w:bookmarkEnd w:id="49916"/>
      <w:r>
        <w:rPr>
          <w:rtl/>
        </w:rPr>
        <w:t xml:space="preserve">דרך </w:t>
      </w:r>
      <w:bookmarkStart w:id="49917" w:name="_ETM_Q137_239370"/>
      <w:bookmarkEnd w:id="49917"/>
      <w:r>
        <w:rPr>
          <w:rtl/>
        </w:rPr>
        <w:t>אגב</w:t>
      </w:r>
      <w:r>
        <w:rPr>
          <w:rFonts w:hint="cs"/>
          <w:rtl/>
        </w:rPr>
        <w:t>,</w:t>
      </w:r>
      <w:r>
        <w:rPr>
          <w:rtl/>
        </w:rPr>
        <w:t xml:space="preserve"> </w:t>
      </w:r>
      <w:bookmarkStart w:id="49918" w:name="_ETM_Q137_239850"/>
      <w:bookmarkEnd w:id="49918"/>
      <w:r>
        <w:rPr>
          <w:rtl/>
        </w:rPr>
        <w:t xml:space="preserve">כדי </w:t>
      </w:r>
      <w:bookmarkStart w:id="49919" w:name="_ETM_Q137_240150"/>
      <w:bookmarkEnd w:id="49919"/>
      <w:r>
        <w:rPr>
          <w:rtl/>
        </w:rPr>
        <w:t>ש</w:t>
      </w:r>
      <w:r>
        <w:rPr>
          <w:rFonts w:hint="cs"/>
          <w:rtl/>
        </w:rPr>
        <w:t xml:space="preserve">יהיו </w:t>
      </w:r>
      <w:bookmarkStart w:id="49920" w:name="_ETM_Q137_240330"/>
      <w:bookmarkEnd w:id="49920"/>
      <w:r>
        <w:rPr>
          <w:rtl/>
        </w:rPr>
        <w:t xml:space="preserve">פחות </w:t>
      </w:r>
      <w:bookmarkStart w:id="49921" w:name="_ETM_Q137_240600"/>
      <w:bookmarkEnd w:id="49921"/>
      <w:r>
        <w:rPr>
          <w:rFonts w:hint="cs"/>
          <w:rtl/>
        </w:rPr>
        <w:t>נ</w:t>
      </w:r>
      <w:r>
        <w:rPr>
          <w:rtl/>
        </w:rPr>
        <w:t>פגעים</w:t>
      </w:r>
      <w:r>
        <w:rPr>
          <w:rFonts w:hint="cs"/>
          <w:rtl/>
        </w:rPr>
        <w:t>,</w:t>
      </w:r>
      <w:r>
        <w:rPr>
          <w:rtl/>
        </w:rPr>
        <w:t xml:space="preserve"> </w:t>
      </w:r>
      <w:bookmarkStart w:id="49922" w:name="_ETM_Q137_241699"/>
      <w:bookmarkEnd w:id="49922"/>
      <w:r>
        <w:rPr>
          <w:rtl/>
        </w:rPr>
        <w:t xml:space="preserve">גם </w:t>
      </w:r>
      <w:bookmarkStart w:id="49923" w:name="_ETM_Q137_242030"/>
      <w:bookmarkEnd w:id="49923"/>
      <w:r>
        <w:rPr>
          <w:rtl/>
        </w:rPr>
        <w:t xml:space="preserve">בקרב </w:t>
      </w:r>
      <w:bookmarkStart w:id="49924" w:name="_ETM_Q137_242359"/>
      <w:bookmarkEnd w:id="49924"/>
      <w:r>
        <w:rPr>
          <w:rtl/>
        </w:rPr>
        <w:t>החיילים</w:t>
      </w:r>
      <w:r>
        <w:rPr>
          <w:rFonts w:hint="cs"/>
          <w:rtl/>
        </w:rPr>
        <w:t>,</w:t>
      </w:r>
      <w:r>
        <w:rPr>
          <w:rtl/>
        </w:rPr>
        <w:t xml:space="preserve"> </w:t>
      </w:r>
      <w:bookmarkStart w:id="49925" w:name="_ETM_Q137_243230"/>
      <w:bookmarkEnd w:id="49925"/>
      <w:r>
        <w:rPr>
          <w:rtl/>
        </w:rPr>
        <w:t xml:space="preserve">ולא </w:t>
      </w:r>
      <w:bookmarkStart w:id="49926" w:name="_ETM_Q137_243530"/>
      <w:bookmarkEnd w:id="49926"/>
      <w:r>
        <w:rPr>
          <w:rtl/>
        </w:rPr>
        <w:t xml:space="preserve">רק </w:t>
      </w:r>
      <w:bookmarkStart w:id="49927" w:name="_ETM_Q137_243680"/>
      <w:bookmarkEnd w:id="49927"/>
      <w:r>
        <w:rPr>
          <w:rtl/>
        </w:rPr>
        <w:t xml:space="preserve">בגלל </w:t>
      </w:r>
      <w:bookmarkStart w:id="49928" w:name="_ETM_Q137_244009"/>
      <w:bookmarkEnd w:id="49928"/>
      <w:r>
        <w:rPr>
          <w:rtl/>
        </w:rPr>
        <w:t>העומס</w:t>
      </w:r>
      <w:r>
        <w:rPr>
          <w:rFonts w:hint="cs"/>
          <w:rtl/>
        </w:rPr>
        <w:t xml:space="preserve"> –</w:t>
      </w:r>
      <w:r>
        <w:rPr>
          <w:rtl/>
        </w:rPr>
        <w:t xml:space="preserve"> </w:t>
      </w:r>
      <w:bookmarkStart w:id="49929" w:name="_ETM_Q137_244909"/>
      <w:bookmarkEnd w:id="49929"/>
      <w:r>
        <w:rPr>
          <w:rtl/>
        </w:rPr>
        <w:t xml:space="preserve">אם </w:t>
      </w:r>
      <w:bookmarkStart w:id="49930" w:name="_ETM_Q137_245030"/>
      <w:bookmarkEnd w:id="49930"/>
      <w:r>
        <w:rPr>
          <w:rtl/>
        </w:rPr>
        <w:t xml:space="preserve">יש </w:t>
      </w:r>
      <w:bookmarkStart w:id="49931" w:name="_ETM_Q137_245209"/>
      <w:bookmarkEnd w:id="49931"/>
      <w:r>
        <w:rPr>
          <w:rtl/>
        </w:rPr>
        <w:t xml:space="preserve">יותר </w:t>
      </w:r>
      <w:bookmarkStart w:id="49932" w:name="_ETM_Q137_245479"/>
      <w:bookmarkEnd w:id="49932"/>
      <w:r>
        <w:rPr>
          <w:rtl/>
        </w:rPr>
        <w:t>חיילים</w:t>
      </w:r>
      <w:r>
        <w:rPr>
          <w:rFonts w:hint="cs"/>
          <w:rtl/>
        </w:rPr>
        <w:t>,</w:t>
      </w:r>
      <w:r>
        <w:rPr>
          <w:rtl/>
        </w:rPr>
        <w:t xml:space="preserve"> </w:t>
      </w:r>
      <w:bookmarkStart w:id="49933" w:name="_ETM_Q137_245840"/>
      <w:bookmarkEnd w:id="49933"/>
      <w:r>
        <w:rPr>
          <w:rtl/>
        </w:rPr>
        <w:t xml:space="preserve">יש </w:t>
      </w:r>
      <w:bookmarkStart w:id="49934" w:name="_ETM_Q137_245990"/>
      <w:bookmarkEnd w:id="49934"/>
      <w:r>
        <w:rPr>
          <w:rtl/>
        </w:rPr>
        <w:t xml:space="preserve">פחות </w:t>
      </w:r>
      <w:bookmarkStart w:id="49935" w:name="_ETM_Q137_246259"/>
      <w:bookmarkEnd w:id="49935"/>
      <w:r>
        <w:rPr>
          <w:rtl/>
        </w:rPr>
        <w:t xml:space="preserve">נפגעים </w:t>
      </w:r>
      <w:bookmarkStart w:id="49936" w:name="_ETM_Q137_246680"/>
      <w:bookmarkEnd w:id="49936"/>
      <w:r w:rsidR="008572AC">
        <w:rPr>
          <w:rFonts w:hint="cs"/>
          <w:rtl/>
        </w:rPr>
        <w:t>מה</w:t>
      </w:r>
      <w:r>
        <w:rPr>
          <w:rtl/>
        </w:rPr>
        <w:t>עומ</w:t>
      </w:r>
      <w:r>
        <w:rPr>
          <w:rFonts w:hint="cs"/>
          <w:rtl/>
        </w:rPr>
        <w:t>ס,</w:t>
      </w:r>
      <w:r>
        <w:rPr>
          <w:rtl/>
        </w:rPr>
        <w:t xml:space="preserve"> </w:t>
      </w:r>
      <w:bookmarkStart w:id="49937" w:name="_ETM_Q137_247250"/>
      <w:bookmarkEnd w:id="49937"/>
      <w:r>
        <w:rPr>
          <w:rtl/>
        </w:rPr>
        <w:t xml:space="preserve">וגם </w:t>
      </w:r>
      <w:bookmarkStart w:id="49938" w:name="_ETM_Q137_247549"/>
      <w:bookmarkEnd w:id="49938"/>
      <w:r>
        <w:rPr>
          <w:rtl/>
        </w:rPr>
        <w:t>בצבא</w:t>
      </w:r>
      <w:r>
        <w:rPr>
          <w:rFonts w:hint="cs"/>
          <w:rtl/>
        </w:rPr>
        <w:t>.</w:t>
      </w:r>
      <w:r>
        <w:rPr>
          <w:rtl/>
        </w:rPr>
        <w:t xml:space="preserve"> </w:t>
      </w:r>
      <w:bookmarkStart w:id="49939" w:name="_ETM_Q137_248560"/>
      <w:bookmarkEnd w:id="49939"/>
      <w:r>
        <w:rPr>
          <w:rtl/>
        </w:rPr>
        <w:t>ולכן</w:t>
      </w:r>
      <w:r w:rsidR="008572AC">
        <w:rPr>
          <w:rFonts w:hint="cs"/>
          <w:rtl/>
        </w:rPr>
        <w:t>,</w:t>
      </w:r>
      <w:r>
        <w:rPr>
          <w:rtl/>
        </w:rPr>
        <w:t xml:space="preserve"> </w:t>
      </w:r>
      <w:bookmarkStart w:id="49940" w:name="_ETM_Q137_249069"/>
      <w:bookmarkEnd w:id="49940"/>
      <w:r>
        <w:rPr>
          <w:rFonts w:hint="cs"/>
          <w:rtl/>
        </w:rPr>
        <w:t xml:space="preserve">אם </w:t>
      </w:r>
      <w:r>
        <w:rPr>
          <w:rtl/>
        </w:rPr>
        <w:t xml:space="preserve">הם </w:t>
      </w:r>
      <w:bookmarkStart w:id="49941" w:name="_ETM_Q137_249189"/>
      <w:bookmarkEnd w:id="49941"/>
      <w:r>
        <w:rPr>
          <w:rtl/>
        </w:rPr>
        <w:t xml:space="preserve">רוצים </w:t>
      </w:r>
      <w:bookmarkStart w:id="49942" w:name="_ETM_Q137_249549"/>
      <w:bookmarkEnd w:id="49942"/>
      <w:r>
        <w:rPr>
          <w:rtl/>
        </w:rPr>
        <w:t xml:space="preserve">להציל </w:t>
      </w:r>
      <w:bookmarkStart w:id="49943" w:name="_ETM_Q137_249909"/>
      <w:bookmarkEnd w:id="49943"/>
      <w:r>
        <w:rPr>
          <w:rtl/>
        </w:rPr>
        <w:t xml:space="preserve">נפש </w:t>
      </w:r>
      <w:bookmarkStart w:id="49944" w:name="_ETM_Q137_250240"/>
      <w:bookmarkEnd w:id="49944"/>
      <w:r>
        <w:rPr>
          <w:rtl/>
        </w:rPr>
        <w:t>בישראל</w:t>
      </w:r>
      <w:r>
        <w:rPr>
          <w:rFonts w:hint="cs"/>
          <w:rtl/>
        </w:rPr>
        <w:t>,</w:t>
      </w:r>
      <w:r>
        <w:rPr>
          <w:rtl/>
        </w:rPr>
        <w:t xml:space="preserve"> </w:t>
      </w:r>
      <w:bookmarkStart w:id="49945" w:name="_ETM_Q137_252110"/>
      <w:bookmarkEnd w:id="49945"/>
      <w:r>
        <w:rPr>
          <w:rtl/>
        </w:rPr>
        <w:t xml:space="preserve">אז </w:t>
      </w:r>
      <w:bookmarkStart w:id="49946" w:name="_ETM_Q137_252560"/>
      <w:bookmarkEnd w:id="49946"/>
      <w:r>
        <w:rPr>
          <w:rtl/>
        </w:rPr>
        <w:t xml:space="preserve">המיעוט </w:t>
      </w:r>
      <w:bookmarkStart w:id="49947" w:name="_ETM_Q137_253010"/>
      <w:bookmarkEnd w:id="49947"/>
      <w:r>
        <w:rPr>
          <w:rtl/>
        </w:rPr>
        <w:t xml:space="preserve">שצריך </w:t>
      </w:r>
      <w:bookmarkStart w:id="49948" w:name="_ETM_Q137_253340"/>
      <w:bookmarkEnd w:id="49948"/>
      <w:r>
        <w:rPr>
          <w:rtl/>
        </w:rPr>
        <w:t xml:space="preserve">להישאר </w:t>
      </w:r>
      <w:bookmarkStart w:id="49949" w:name="_ETM_Q137_253730"/>
      <w:bookmarkEnd w:id="49949"/>
      <w:r>
        <w:rPr>
          <w:rtl/>
        </w:rPr>
        <w:t xml:space="preserve">ללמוד </w:t>
      </w:r>
      <w:bookmarkStart w:id="49950" w:name="_ETM_Q137_254060"/>
      <w:bookmarkEnd w:id="49950"/>
      <w:r>
        <w:rPr>
          <w:rtl/>
        </w:rPr>
        <w:t xml:space="preserve">תורה </w:t>
      </w:r>
      <w:bookmarkStart w:id="49951" w:name="_ETM_Q137_254810"/>
      <w:bookmarkEnd w:id="49951"/>
      <w:r w:rsidR="008572AC">
        <w:rPr>
          <w:rFonts w:hint="cs"/>
          <w:rtl/>
        </w:rPr>
        <w:t xml:space="preserve">– </w:t>
      </w:r>
      <w:r>
        <w:rPr>
          <w:rtl/>
        </w:rPr>
        <w:t>שיישאר</w:t>
      </w:r>
      <w:r>
        <w:rPr>
          <w:rFonts w:hint="cs"/>
          <w:rtl/>
        </w:rPr>
        <w:t>,</w:t>
      </w:r>
      <w:r>
        <w:rPr>
          <w:rtl/>
        </w:rPr>
        <w:t xml:space="preserve"> </w:t>
      </w:r>
      <w:bookmarkStart w:id="49952" w:name="_ETM_Q137_256010"/>
      <w:bookmarkEnd w:id="49952"/>
      <w:r>
        <w:rPr>
          <w:rtl/>
        </w:rPr>
        <w:t>והש</w:t>
      </w:r>
      <w:r>
        <w:rPr>
          <w:rFonts w:hint="cs"/>
          <w:rtl/>
        </w:rPr>
        <w:t>א</w:t>
      </w:r>
      <w:r>
        <w:rPr>
          <w:rtl/>
        </w:rPr>
        <w:t xml:space="preserve">ר </w:t>
      </w:r>
      <w:bookmarkStart w:id="49953" w:name="_ETM_Q137_257579"/>
      <w:bookmarkEnd w:id="49953"/>
      <w:r>
        <w:rPr>
          <w:rFonts w:hint="cs"/>
          <w:rtl/>
        </w:rPr>
        <w:t xml:space="preserve">– </w:t>
      </w:r>
      <w:r>
        <w:rPr>
          <w:rtl/>
        </w:rPr>
        <w:t xml:space="preserve">שיקיימו </w:t>
      </w:r>
      <w:bookmarkStart w:id="49954" w:name="_ETM_Q137_258600"/>
      <w:bookmarkEnd w:id="49954"/>
      <w:r>
        <w:rPr>
          <w:rtl/>
        </w:rPr>
        <w:t xml:space="preserve">את </w:t>
      </w:r>
      <w:bookmarkStart w:id="49955" w:name="_ETM_Q137_258719"/>
      <w:bookmarkEnd w:id="49955"/>
      <w:r>
        <w:rPr>
          <w:rFonts w:hint="cs"/>
          <w:rtl/>
        </w:rPr>
        <w:t>"</w:t>
      </w:r>
      <w:r>
        <w:rPr>
          <w:rtl/>
        </w:rPr>
        <w:t xml:space="preserve">לא </w:t>
      </w:r>
      <w:bookmarkStart w:id="49956" w:name="_ETM_Q137_258840"/>
      <w:bookmarkEnd w:id="49956"/>
      <w:r>
        <w:rPr>
          <w:rtl/>
        </w:rPr>
        <w:t xml:space="preserve">תעמוד </w:t>
      </w:r>
      <w:bookmarkStart w:id="49957" w:name="_ETM_Q137_259259"/>
      <w:bookmarkEnd w:id="49957"/>
      <w:r>
        <w:rPr>
          <w:rtl/>
        </w:rPr>
        <w:t xml:space="preserve">על </w:t>
      </w:r>
      <w:bookmarkStart w:id="49958" w:name="_ETM_Q137_259380"/>
      <w:bookmarkEnd w:id="49958"/>
      <w:r>
        <w:rPr>
          <w:rtl/>
        </w:rPr>
        <w:t xml:space="preserve">דם </w:t>
      </w:r>
      <w:bookmarkStart w:id="49959" w:name="_ETM_Q137_259619"/>
      <w:bookmarkEnd w:id="49959"/>
      <w:r>
        <w:rPr>
          <w:rtl/>
        </w:rPr>
        <w:t>רעך</w:t>
      </w:r>
      <w:r>
        <w:rPr>
          <w:rFonts w:hint="cs"/>
          <w:rtl/>
        </w:rPr>
        <w:t>".</w:t>
      </w:r>
      <w:r>
        <w:rPr>
          <w:rtl/>
        </w:rPr>
        <w:t xml:space="preserve"> </w:t>
      </w:r>
      <w:bookmarkStart w:id="49960" w:name="_ETM_Q137_260300"/>
      <w:bookmarkEnd w:id="49960"/>
      <w:r>
        <w:rPr>
          <w:rtl/>
        </w:rPr>
        <w:t>תודה</w:t>
      </w:r>
      <w:r>
        <w:rPr>
          <w:rFonts w:hint="cs"/>
          <w:rtl/>
        </w:rPr>
        <w:t>.</w:t>
      </w:r>
      <w:bookmarkStart w:id="49961" w:name="_ETM_Q137_261530"/>
      <w:bookmarkEnd w:id="49961"/>
    </w:p>
    <w:p w:rsidR="00071895" w:rsidRDefault="00071895" w:rsidP="004D4F51">
      <w:pPr>
        <w:rPr>
          <w:rtl/>
          <w:lang w:eastAsia="he-IL"/>
        </w:rPr>
      </w:pPr>
    </w:p>
    <w:p w:rsidR="00071895" w:rsidRDefault="00071895" w:rsidP="004D4F51">
      <w:pPr>
        <w:pStyle w:val="af6"/>
        <w:keepNext/>
        <w:rPr>
          <w:rtl/>
        </w:rPr>
      </w:pPr>
      <w:bookmarkStart w:id="49962" w:name="ET_yor_6593_5"/>
      <w:r w:rsidRPr="00154627">
        <w:rPr>
          <w:rStyle w:val="TagStyle"/>
          <w:rtl/>
        </w:rPr>
        <w:t xml:space="preserve"> &lt;&lt; יור &gt;&gt; </w:t>
      </w:r>
      <w:r>
        <w:rPr>
          <w:rtl/>
        </w:rPr>
        <w:t>היו"ר חנוך דב מלביצקי:</w:t>
      </w:r>
      <w:r w:rsidRPr="00154627">
        <w:rPr>
          <w:rStyle w:val="TagStyle"/>
          <w:rtl/>
        </w:rPr>
        <w:t xml:space="preserve"> &lt;&lt; יור &gt;&gt;</w:t>
      </w:r>
      <w:r>
        <w:rPr>
          <w:rtl/>
        </w:rPr>
        <w:t xml:space="preserve"> </w:t>
      </w:r>
      <w:bookmarkEnd w:id="49962"/>
    </w:p>
    <w:p w:rsidR="00071895" w:rsidRDefault="00071895" w:rsidP="00A11436">
      <w:pPr>
        <w:rPr>
          <w:rtl/>
          <w:lang w:eastAsia="he-IL"/>
        </w:rPr>
      </w:pPr>
    </w:p>
    <w:p w:rsidR="00071895" w:rsidRPr="00154627" w:rsidRDefault="00071895" w:rsidP="004D4F51">
      <w:pPr>
        <w:rPr>
          <w:rtl/>
          <w:lang w:eastAsia="he-IL"/>
        </w:rPr>
      </w:pPr>
      <w:r>
        <w:rPr>
          <w:rFonts w:hint="cs"/>
          <w:rtl/>
          <w:lang w:eastAsia="he-IL"/>
        </w:rPr>
        <w:t>תודה. חברת הכנסת פרקש, בבקשה.</w:t>
      </w:r>
    </w:p>
    <w:p w:rsidR="00071895" w:rsidRDefault="00071895" w:rsidP="004D4F51">
      <w:pPr>
        <w:rPr>
          <w:rtl/>
        </w:rPr>
      </w:pPr>
    </w:p>
    <w:p w:rsidR="00071895" w:rsidRDefault="00071895" w:rsidP="004D4F51">
      <w:pPr>
        <w:pStyle w:val="a4"/>
        <w:keepNext/>
        <w:rPr>
          <w:rtl/>
        </w:rPr>
      </w:pPr>
      <w:bookmarkStart w:id="49963" w:name="ET_speaker_5800_6"/>
      <w:r w:rsidRPr="00154627">
        <w:rPr>
          <w:rStyle w:val="TagStyle"/>
          <w:rtl/>
        </w:rPr>
        <w:t xml:space="preserve"> &lt;&lt; דובר &gt;&gt; </w:t>
      </w:r>
      <w:bookmarkStart w:id="49964" w:name="_Toc161252483"/>
      <w:bookmarkStart w:id="49965" w:name="_Toc161304791"/>
      <w:bookmarkStart w:id="49966" w:name="_Toc161305238"/>
      <w:r>
        <w:rPr>
          <w:rtl/>
        </w:rPr>
        <w:t>אורית פרקש הכהן (המחנה הממלכתי):</w:t>
      </w:r>
      <w:bookmarkEnd w:id="49964"/>
      <w:bookmarkEnd w:id="49965"/>
      <w:bookmarkEnd w:id="49966"/>
      <w:r w:rsidRPr="00154627">
        <w:rPr>
          <w:rStyle w:val="TagStyle"/>
          <w:rtl/>
        </w:rPr>
        <w:t xml:space="preserve"> &lt;&lt; דובר &gt;&gt;</w:t>
      </w:r>
      <w:r>
        <w:rPr>
          <w:rtl/>
        </w:rPr>
        <w:t xml:space="preserve"> </w:t>
      </w:r>
      <w:bookmarkEnd w:id="49963"/>
    </w:p>
    <w:p w:rsidR="00071895" w:rsidRDefault="00071895" w:rsidP="00A11436">
      <w:pPr>
        <w:rPr>
          <w:rtl/>
          <w:lang w:eastAsia="he-IL"/>
        </w:rPr>
      </w:pPr>
    </w:p>
    <w:p w:rsidR="00071895" w:rsidRDefault="00071895" w:rsidP="008572AC">
      <w:pPr>
        <w:rPr>
          <w:rtl/>
        </w:rPr>
      </w:pPr>
      <w:r>
        <w:rPr>
          <w:rFonts w:hint="cs"/>
          <w:rtl/>
          <w:lang w:eastAsia="he-IL"/>
        </w:rPr>
        <w:t xml:space="preserve">תודה רבה, אדוני היושב-ראש. חבריי חברי הכנסת, לפני כשבועיים נפטר בייגה שוחט, זיכרונו לברכה. </w:t>
      </w:r>
      <w:bookmarkStart w:id="49967" w:name="_ETM_Q137_310000"/>
      <w:bookmarkEnd w:id="49967"/>
      <w:r>
        <w:rPr>
          <w:rFonts w:hint="cs"/>
          <w:rtl/>
          <w:lang w:eastAsia="he-IL"/>
        </w:rPr>
        <w:t xml:space="preserve">בן 87 היה במותו. </w:t>
      </w:r>
      <w:bookmarkStart w:id="49968" w:name="_ETM_Q137_309000"/>
      <w:bookmarkStart w:id="49969" w:name="_ETM_Q137_310800"/>
      <w:bookmarkEnd w:id="49968"/>
      <w:bookmarkEnd w:id="49969"/>
      <w:r>
        <w:rPr>
          <w:rtl/>
        </w:rPr>
        <w:t xml:space="preserve">מנהיג </w:t>
      </w:r>
      <w:bookmarkStart w:id="49970" w:name="_ETM_Q137_311190"/>
      <w:bookmarkEnd w:id="49970"/>
      <w:r>
        <w:rPr>
          <w:rtl/>
        </w:rPr>
        <w:t xml:space="preserve">ישראלי </w:t>
      </w:r>
      <w:bookmarkStart w:id="49971" w:name="_ETM_Q137_311970"/>
      <w:bookmarkEnd w:id="49971"/>
      <w:r>
        <w:rPr>
          <w:rtl/>
        </w:rPr>
        <w:t>רב</w:t>
      </w:r>
      <w:bookmarkStart w:id="49972" w:name="_ETM_Q137_312330"/>
      <w:bookmarkEnd w:id="49972"/>
      <w:r>
        <w:rPr>
          <w:rFonts w:hint="cs"/>
          <w:rtl/>
        </w:rPr>
        <w:t>-</w:t>
      </w:r>
      <w:r>
        <w:rPr>
          <w:rtl/>
        </w:rPr>
        <w:t>זכויות</w:t>
      </w:r>
      <w:r>
        <w:rPr>
          <w:rFonts w:hint="cs"/>
          <w:rtl/>
        </w:rPr>
        <w:t>,</w:t>
      </w:r>
      <w:r>
        <w:rPr>
          <w:rtl/>
        </w:rPr>
        <w:t xml:space="preserve"> </w:t>
      </w:r>
      <w:bookmarkStart w:id="49973" w:name="_ETM_Q137_312990"/>
      <w:bookmarkEnd w:id="49973"/>
      <w:r>
        <w:rPr>
          <w:rtl/>
        </w:rPr>
        <w:t xml:space="preserve">ממקימי </w:t>
      </w:r>
      <w:bookmarkStart w:id="49974" w:name="_ETM_Q137_313560"/>
      <w:bookmarkEnd w:id="49974"/>
      <w:r>
        <w:rPr>
          <w:rtl/>
        </w:rPr>
        <w:t xml:space="preserve">העיר </w:t>
      </w:r>
      <w:bookmarkStart w:id="49975" w:name="_ETM_Q137_313830"/>
      <w:bookmarkEnd w:id="49975"/>
      <w:r>
        <w:rPr>
          <w:rtl/>
        </w:rPr>
        <w:t>ערד</w:t>
      </w:r>
      <w:r>
        <w:rPr>
          <w:rFonts w:hint="cs"/>
          <w:rtl/>
        </w:rPr>
        <w:t>,</w:t>
      </w:r>
      <w:r>
        <w:rPr>
          <w:rtl/>
        </w:rPr>
        <w:t xml:space="preserve"> </w:t>
      </w:r>
      <w:bookmarkStart w:id="49976" w:name="_ETM_Q137_314740"/>
      <w:bookmarkEnd w:id="49976"/>
      <w:r>
        <w:rPr>
          <w:rtl/>
        </w:rPr>
        <w:t xml:space="preserve">חבר </w:t>
      </w:r>
      <w:bookmarkStart w:id="49977" w:name="_ETM_Q137_315160"/>
      <w:bookmarkEnd w:id="49977"/>
      <w:r>
        <w:rPr>
          <w:rtl/>
        </w:rPr>
        <w:t xml:space="preserve">כנסת </w:t>
      </w:r>
      <w:bookmarkStart w:id="49978" w:name="_ETM_Q137_315580"/>
      <w:bookmarkEnd w:id="49978"/>
      <w:r>
        <w:rPr>
          <w:rtl/>
        </w:rPr>
        <w:t xml:space="preserve">בולט </w:t>
      </w:r>
      <w:bookmarkStart w:id="49979" w:name="_ETM_Q137_316060"/>
      <w:bookmarkEnd w:id="49979"/>
      <w:r>
        <w:rPr>
          <w:rtl/>
        </w:rPr>
        <w:t xml:space="preserve">שכיהן </w:t>
      </w:r>
      <w:bookmarkStart w:id="49980" w:name="_ETM_Q137_316690"/>
      <w:bookmarkEnd w:id="49980"/>
      <w:r>
        <w:rPr>
          <w:rtl/>
        </w:rPr>
        <w:t xml:space="preserve">כשר </w:t>
      </w:r>
      <w:bookmarkStart w:id="49981" w:name="_ETM_Q137_317080"/>
      <w:bookmarkEnd w:id="49981"/>
      <w:r>
        <w:rPr>
          <w:rtl/>
        </w:rPr>
        <w:t xml:space="preserve">האוצר </w:t>
      </w:r>
      <w:bookmarkStart w:id="49982" w:name="_ETM_Q137_317500"/>
      <w:bookmarkEnd w:id="49982"/>
      <w:r>
        <w:rPr>
          <w:rtl/>
        </w:rPr>
        <w:t>לשעבר</w:t>
      </w:r>
      <w:r>
        <w:rPr>
          <w:rFonts w:hint="cs"/>
          <w:rtl/>
        </w:rPr>
        <w:t xml:space="preserve"> וכיו"ר</w:t>
      </w:r>
      <w:r>
        <w:rPr>
          <w:rtl/>
        </w:rPr>
        <w:t xml:space="preserve"> </w:t>
      </w:r>
      <w:bookmarkStart w:id="49983" w:name="_ETM_Q137_318550"/>
      <w:bookmarkEnd w:id="49983"/>
      <w:r>
        <w:rPr>
          <w:rtl/>
        </w:rPr>
        <w:t xml:space="preserve">ועדת </w:t>
      </w:r>
      <w:bookmarkStart w:id="49984" w:name="_ETM_Q137_318970"/>
      <w:bookmarkEnd w:id="49984"/>
      <w:r>
        <w:rPr>
          <w:rtl/>
        </w:rPr>
        <w:t>הכספים</w:t>
      </w:r>
      <w:r>
        <w:rPr>
          <w:rFonts w:hint="cs"/>
          <w:rtl/>
        </w:rPr>
        <w:t>.</w:t>
      </w:r>
      <w:r>
        <w:rPr>
          <w:rtl/>
        </w:rPr>
        <w:t xml:space="preserve"> </w:t>
      </w:r>
      <w:bookmarkStart w:id="49985" w:name="_ETM_Q137_320319"/>
      <w:bookmarkEnd w:id="49985"/>
      <w:r>
        <w:rPr>
          <w:rtl/>
        </w:rPr>
        <w:t xml:space="preserve">הוא </w:t>
      </w:r>
      <w:bookmarkStart w:id="49986" w:name="_ETM_Q137_320409"/>
      <w:bookmarkEnd w:id="49986"/>
      <w:r>
        <w:rPr>
          <w:rtl/>
        </w:rPr>
        <w:t xml:space="preserve">זכה </w:t>
      </w:r>
      <w:bookmarkStart w:id="49987" w:name="_ETM_Q137_320769"/>
      <w:bookmarkEnd w:id="49987"/>
      <w:r>
        <w:rPr>
          <w:rtl/>
        </w:rPr>
        <w:t xml:space="preserve">לאמון </w:t>
      </w:r>
      <w:bookmarkStart w:id="49988" w:name="_ETM_Q137_321159"/>
      <w:bookmarkEnd w:id="49988"/>
      <w:r>
        <w:rPr>
          <w:rtl/>
        </w:rPr>
        <w:t xml:space="preserve">פוליטי </w:t>
      </w:r>
      <w:bookmarkStart w:id="49989" w:name="_ETM_Q137_321549"/>
      <w:bookmarkEnd w:id="49989"/>
      <w:r>
        <w:rPr>
          <w:rtl/>
        </w:rPr>
        <w:t>ר</w:t>
      </w:r>
      <w:r>
        <w:rPr>
          <w:rFonts w:hint="cs"/>
          <w:rtl/>
        </w:rPr>
        <w:t>חב</w:t>
      </w:r>
      <w:r>
        <w:rPr>
          <w:rtl/>
        </w:rPr>
        <w:t xml:space="preserve"> </w:t>
      </w:r>
      <w:bookmarkStart w:id="49990" w:name="_ETM_Q137_322510"/>
      <w:bookmarkEnd w:id="49990"/>
      <w:r>
        <w:rPr>
          <w:rtl/>
        </w:rPr>
        <w:t xml:space="preserve">מכל </w:t>
      </w:r>
      <w:bookmarkStart w:id="49991" w:name="_ETM_Q137_323049"/>
      <w:bookmarkEnd w:id="49991"/>
      <w:r>
        <w:rPr>
          <w:rtl/>
        </w:rPr>
        <w:t xml:space="preserve">הקשת </w:t>
      </w:r>
      <w:bookmarkStart w:id="49992" w:name="_ETM_Q137_323470"/>
      <w:bookmarkEnd w:id="49992"/>
      <w:r>
        <w:rPr>
          <w:rtl/>
        </w:rPr>
        <w:t xml:space="preserve">הפוליטית </w:t>
      </w:r>
      <w:bookmarkStart w:id="49993" w:name="_ETM_Q137_323980"/>
      <w:bookmarkEnd w:id="49993"/>
      <w:r>
        <w:rPr>
          <w:rtl/>
        </w:rPr>
        <w:t>הישראלית</w:t>
      </w:r>
      <w:r>
        <w:rPr>
          <w:rFonts w:hint="cs"/>
          <w:rtl/>
        </w:rPr>
        <w:t>.</w:t>
      </w:r>
      <w:r>
        <w:rPr>
          <w:rtl/>
        </w:rPr>
        <w:t xml:space="preserve"> </w:t>
      </w:r>
      <w:bookmarkStart w:id="49994" w:name="_ETM_Q137_326130"/>
      <w:bookmarkEnd w:id="49994"/>
      <w:r>
        <w:rPr>
          <w:rtl/>
        </w:rPr>
        <w:t xml:space="preserve">בייגה </w:t>
      </w:r>
      <w:bookmarkStart w:id="49995" w:name="_ETM_Q137_326580"/>
      <w:bookmarkEnd w:id="49995"/>
      <w:r>
        <w:rPr>
          <w:rtl/>
        </w:rPr>
        <w:t>שוחט</w:t>
      </w:r>
      <w:r>
        <w:rPr>
          <w:rFonts w:hint="cs"/>
          <w:rtl/>
        </w:rPr>
        <w:t>,</w:t>
      </w:r>
      <w:r>
        <w:rPr>
          <w:rtl/>
        </w:rPr>
        <w:t xml:space="preserve"> </w:t>
      </w:r>
      <w:bookmarkStart w:id="49996" w:name="_ETM_Q137_327000"/>
      <w:bookmarkEnd w:id="49996"/>
      <w:r>
        <w:rPr>
          <w:rtl/>
        </w:rPr>
        <w:t>ז</w:t>
      </w:r>
      <w:r>
        <w:rPr>
          <w:rFonts w:hint="cs"/>
          <w:rtl/>
        </w:rPr>
        <w:t>י</w:t>
      </w:r>
      <w:r>
        <w:rPr>
          <w:rtl/>
        </w:rPr>
        <w:t xml:space="preserve">כרונו </w:t>
      </w:r>
      <w:bookmarkStart w:id="49997" w:name="_ETM_Q137_327389"/>
      <w:bookmarkEnd w:id="49997"/>
      <w:r>
        <w:rPr>
          <w:rtl/>
        </w:rPr>
        <w:t>לברכה</w:t>
      </w:r>
      <w:r>
        <w:rPr>
          <w:rFonts w:hint="cs"/>
          <w:rtl/>
        </w:rPr>
        <w:t>,</w:t>
      </w:r>
      <w:r>
        <w:rPr>
          <w:rtl/>
        </w:rPr>
        <w:t xml:space="preserve"> </w:t>
      </w:r>
      <w:bookmarkStart w:id="49998" w:name="_ETM_Q137_327900"/>
      <w:bookmarkEnd w:id="49998"/>
      <w:r>
        <w:rPr>
          <w:rtl/>
        </w:rPr>
        <w:t>הי</w:t>
      </w:r>
      <w:r>
        <w:rPr>
          <w:rFonts w:hint="cs"/>
          <w:rtl/>
        </w:rPr>
        <w:t xml:space="preserve">ה </w:t>
      </w:r>
      <w:r>
        <w:rPr>
          <w:rtl/>
        </w:rPr>
        <w:t xml:space="preserve">חד </w:t>
      </w:r>
      <w:bookmarkStart w:id="49999" w:name="_ETM_Q137_328530"/>
      <w:bookmarkEnd w:id="49999"/>
      <w:r>
        <w:rPr>
          <w:rtl/>
        </w:rPr>
        <w:t xml:space="preserve">וצלול </w:t>
      </w:r>
      <w:bookmarkStart w:id="50000" w:name="_ETM_Q137_329400"/>
      <w:bookmarkEnd w:id="50000"/>
      <w:r>
        <w:rPr>
          <w:rtl/>
        </w:rPr>
        <w:t xml:space="preserve">עד </w:t>
      </w:r>
      <w:bookmarkStart w:id="50001" w:name="_ETM_Q137_329610"/>
      <w:bookmarkEnd w:id="50001"/>
      <w:r>
        <w:rPr>
          <w:rtl/>
        </w:rPr>
        <w:t>פטירתו</w:t>
      </w:r>
      <w:r>
        <w:rPr>
          <w:rFonts w:hint="cs"/>
          <w:rtl/>
        </w:rPr>
        <w:t>.</w:t>
      </w:r>
      <w:r>
        <w:rPr>
          <w:rtl/>
        </w:rPr>
        <w:t xml:space="preserve"> </w:t>
      </w:r>
      <w:bookmarkStart w:id="50002" w:name="_ETM_Q137_330910"/>
      <w:bookmarkEnd w:id="50002"/>
      <w:r>
        <w:rPr>
          <w:rtl/>
        </w:rPr>
        <w:t xml:space="preserve">הוא </w:t>
      </w:r>
      <w:bookmarkStart w:id="50003" w:name="_ETM_Q137_331180"/>
      <w:bookmarkEnd w:id="50003"/>
      <w:r>
        <w:rPr>
          <w:rtl/>
        </w:rPr>
        <w:t xml:space="preserve">עקב </w:t>
      </w:r>
      <w:bookmarkStart w:id="50004" w:name="_ETM_Q137_331540"/>
      <w:bookmarkEnd w:id="50004"/>
      <w:r>
        <w:rPr>
          <w:rtl/>
        </w:rPr>
        <w:t xml:space="preserve">אחר </w:t>
      </w:r>
      <w:bookmarkStart w:id="50005" w:name="_ETM_Q137_331810"/>
      <w:bookmarkEnd w:id="50005"/>
      <w:r>
        <w:rPr>
          <w:rtl/>
        </w:rPr>
        <w:t xml:space="preserve">המתרחש </w:t>
      </w:r>
      <w:bookmarkStart w:id="50006" w:name="_ETM_Q137_332410"/>
      <w:bookmarkEnd w:id="50006"/>
      <w:r>
        <w:rPr>
          <w:rtl/>
        </w:rPr>
        <w:t>במדינה</w:t>
      </w:r>
      <w:r>
        <w:rPr>
          <w:rFonts w:hint="cs"/>
          <w:rtl/>
        </w:rPr>
        <w:t>,</w:t>
      </w:r>
      <w:r>
        <w:rPr>
          <w:rtl/>
        </w:rPr>
        <w:t xml:space="preserve"> </w:t>
      </w:r>
      <w:bookmarkStart w:id="50007" w:name="_ETM_Q137_333190"/>
      <w:bookmarkEnd w:id="50007"/>
      <w:r>
        <w:rPr>
          <w:rtl/>
        </w:rPr>
        <w:t xml:space="preserve">ודאג </w:t>
      </w:r>
      <w:bookmarkStart w:id="50008" w:name="_ETM_Q137_333760"/>
      <w:bookmarkEnd w:id="50008"/>
      <w:r>
        <w:rPr>
          <w:rtl/>
        </w:rPr>
        <w:t>מאוד</w:t>
      </w:r>
      <w:r>
        <w:rPr>
          <w:rFonts w:hint="cs"/>
          <w:rtl/>
        </w:rPr>
        <w:t>.</w:t>
      </w:r>
      <w:r>
        <w:rPr>
          <w:rtl/>
        </w:rPr>
        <w:t xml:space="preserve"> </w:t>
      </w:r>
      <w:bookmarkStart w:id="50009" w:name="_ETM_Q137_335249"/>
      <w:bookmarkEnd w:id="50009"/>
      <w:r>
        <w:rPr>
          <w:rtl/>
        </w:rPr>
        <w:t>בר</w:t>
      </w:r>
      <w:r>
        <w:rPr>
          <w:rFonts w:hint="cs"/>
          <w:rtl/>
        </w:rPr>
        <w:t>י</w:t>
      </w:r>
      <w:r>
        <w:rPr>
          <w:rtl/>
        </w:rPr>
        <w:t xml:space="preserve">איון </w:t>
      </w:r>
      <w:bookmarkStart w:id="50010" w:name="_ETM_Q137_335819"/>
      <w:bookmarkEnd w:id="50010"/>
      <w:r>
        <w:rPr>
          <w:rtl/>
        </w:rPr>
        <w:t>אחרון</w:t>
      </w:r>
      <w:r>
        <w:rPr>
          <w:rFonts w:hint="cs"/>
          <w:rtl/>
        </w:rPr>
        <w:t>,</w:t>
      </w:r>
      <w:r>
        <w:rPr>
          <w:rtl/>
        </w:rPr>
        <w:t xml:space="preserve"> </w:t>
      </w:r>
      <w:bookmarkStart w:id="50011" w:name="_ETM_Q137_336329"/>
      <w:bookmarkEnd w:id="50011"/>
      <w:r>
        <w:rPr>
          <w:rtl/>
        </w:rPr>
        <w:t xml:space="preserve">שנתן </w:t>
      </w:r>
      <w:bookmarkStart w:id="50012" w:name="_ETM_Q137_336840"/>
      <w:bookmarkEnd w:id="50012"/>
      <w:r>
        <w:rPr>
          <w:rtl/>
        </w:rPr>
        <w:t xml:space="preserve">ממש </w:t>
      </w:r>
      <w:bookmarkStart w:id="50013" w:name="_ETM_Q137_337290"/>
      <w:bookmarkEnd w:id="50013"/>
      <w:r>
        <w:rPr>
          <w:rtl/>
        </w:rPr>
        <w:t xml:space="preserve">סמוך </w:t>
      </w:r>
      <w:bookmarkStart w:id="50014" w:name="_ETM_Q137_337889"/>
      <w:bookmarkEnd w:id="50014"/>
      <w:r>
        <w:rPr>
          <w:rtl/>
        </w:rPr>
        <w:t xml:space="preserve">לפני </w:t>
      </w:r>
      <w:bookmarkStart w:id="50015" w:name="_ETM_Q137_338249"/>
      <w:bookmarkEnd w:id="50015"/>
      <w:r>
        <w:rPr>
          <w:rtl/>
        </w:rPr>
        <w:t>פטירתו</w:t>
      </w:r>
      <w:r>
        <w:rPr>
          <w:rFonts w:hint="cs"/>
          <w:rtl/>
        </w:rPr>
        <w:t>,</w:t>
      </w:r>
      <w:r>
        <w:rPr>
          <w:rtl/>
        </w:rPr>
        <w:t xml:space="preserve"> </w:t>
      </w:r>
      <w:bookmarkStart w:id="50016" w:name="_ETM_Q137_339620"/>
      <w:bookmarkEnd w:id="50016"/>
      <w:r>
        <w:rPr>
          <w:rtl/>
        </w:rPr>
        <w:t xml:space="preserve">נשאל </w:t>
      </w:r>
      <w:bookmarkStart w:id="50017" w:name="_ETM_Q137_340340"/>
      <w:bookmarkEnd w:id="50017"/>
      <w:r>
        <w:rPr>
          <w:rtl/>
        </w:rPr>
        <w:t>בייגה</w:t>
      </w:r>
      <w:r>
        <w:rPr>
          <w:rFonts w:hint="cs"/>
          <w:rtl/>
        </w:rPr>
        <w:t>,</w:t>
      </w:r>
      <w:r>
        <w:rPr>
          <w:rtl/>
        </w:rPr>
        <w:t xml:space="preserve"> </w:t>
      </w:r>
      <w:bookmarkStart w:id="50018" w:name="_ETM_Q137_340760"/>
      <w:bookmarkEnd w:id="50018"/>
      <w:r>
        <w:rPr>
          <w:rtl/>
        </w:rPr>
        <w:t>ז</w:t>
      </w:r>
      <w:r>
        <w:rPr>
          <w:rFonts w:hint="cs"/>
          <w:rtl/>
        </w:rPr>
        <w:t>י</w:t>
      </w:r>
      <w:r>
        <w:rPr>
          <w:rtl/>
        </w:rPr>
        <w:t xml:space="preserve">כרונו </w:t>
      </w:r>
      <w:bookmarkStart w:id="50019" w:name="_ETM_Q137_341209"/>
      <w:bookmarkEnd w:id="50019"/>
      <w:r>
        <w:rPr>
          <w:rtl/>
        </w:rPr>
        <w:t>לברכה</w:t>
      </w:r>
      <w:r>
        <w:rPr>
          <w:rFonts w:hint="cs"/>
          <w:rtl/>
        </w:rPr>
        <w:t>,</w:t>
      </w:r>
      <w:r>
        <w:rPr>
          <w:rtl/>
        </w:rPr>
        <w:t xml:space="preserve"> </w:t>
      </w:r>
      <w:bookmarkStart w:id="50020" w:name="_ETM_Q137_341749"/>
      <w:bookmarkEnd w:id="50020"/>
      <w:r>
        <w:rPr>
          <w:rtl/>
        </w:rPr>
        <w:t xml:space="preserve">על </w:t>
      </w:r>
      <w:bookmarkStart w:id="50021" w:name="_ETM_Q137_341840"/>
      <w:bookmarkEnd w:id="50021"/>
      <w:r>
        <w:rPr>
          <w:rtl/>
        </w:rPr>
        <w:t xml:space="preserve">שר </w:t>
      </w:r>
      <w:bookmarkStart w:id="50022" w:name="_ETM_Q137_342139"/>
      <w:bookmarkEnd w:id="50022"/>
      <w:r>
        <w:rPr>
          <w:rtl/>
        </w:rPr>
        <w:t xml:space="preserve">האוצר </w:t>
      </w:r>
      <w:bookmarkStart w:id="50023" w:name="_ETM_Q137_342530"/>
      <w:bookmarkEnd w:id="50023"/>
      <w:r>
        <w:rPr>
          <w:rtl/>
        </w:rPr>
        <w:t>הקיים</w:t>
      </w:r>
      <w:r>
        <w:rPr>
          <w:rFonts w:hint="cs"/>
          <w:rtl/>
        </w:rPr>
        <w:t>,</w:t>
      </w:r>
      <w:r>
        <w:rPr>
          <w:rtl/>
        </w:rPr>
        <w:t xml:space="preserve"> </w:t>
      </w:r>
      <w:bookmarkStart w:id="50024" w:name="_ETM_Q137_343639"/>
      <w:bookmarkEnd w:id="50024"/>
      <w:r>
        <w:rPr>
          <w:rtl/>
        </w:rPr>
        <w:t xml:space="preserve">וכך </w:t>
      </w:r>
      <w:bookmarkStart w:id="50025" w:name="_ETM_Q137_344150"/>
      <w:bookmarkEnd w:id="50025"/>
      <w:r>
        <w:rPr>
          <w:rtl/>
        </w:rPr>
        <w:t xml:space="preserve">הוא </w:t>
      </w:r>
      <w:bookmarkStart w:id="50026" w:name="_ETM_Q137_344270"/>
      <w:bookmarkEnd w:id="50026"/>
      <w:r>
        <w:rPr>
          <w:rtl/>
        </w:rPr>
        <w:t xml:space="preserve">השיב </w:t>
      </w:r>
      <w:bookmarkStart w:id="50027" w:name="_ETM_Q137_345110"/>
      <w:bookmarkEnd w:id="50027"/>
      <w:r>
        <w:rPr>
          <w:rFonts w:hint="cs"/>
          <w:rtl/>
        </w:rPr>
        <w:t xml:space="preserve">– </w:t>
      </w:r>
      <w:r>
        <w:rPr>
          <w:rtl/>
        </w:rPr>
        <w:t xml:space="preserve">ואני </w:t>
      </w:r>
      <w:bookmarkStart w:id="50028" w:name="_ETM_Q137_345440"/>
      <w:bookmarkEnd w:id="50028"/>
      <w:r>
        <w:rPr>
          <w:rtl/>
        </w:rPr>
        <w:t>מצטטת</w:t>
      </w:r>
      <w:r>
        <w:rPr>
          <w:rFonts w:hint="cs"/>
          <w:rtl/>
        </w:rPr>
        <w:t>:</w:t>
      </w:r>
      <w:r>
        <w:rPr>
          <w:rtl/>
        </w:rPr>
        <w:t xml:space="preserve"> </w:t>
      </w:r>
      <w:bookmarkStart w:id="50029" w:name="_ETM_Q137_347310"/>
      <w:bookmarkEnd w:id="50029"/>
      <w:r>
        <w:rPr>
          <w:rtl/>
        </w:rPr>
        <w:t xml:space="preserve">אני </w:t>
      </w:r>
      <w:bookmarkStart w:id="50030" w:name="_ETM_Q137_347520"/>
      <w:bookmarkEnd w:id="50030"/>
      <w:r>
        <w:rPr>
          <w:rtl/>
        </w:rPr>
        <w:t xml:space="preserve">חושב </w:t>
      </w:r>
      <w:bookmarkStart w:id="50031" w:name="_ETM_Q137_347940"/>
      <w:bookmarkEnd w:id="50031"/>
      <w:r>
        <w:rPr>
          <w:rtl/>
        </w:rPr>
        <w:t xml:space="preserve">ששר </w:t>
      </w:r>
      <w:bookmarkStart w:id="50032" w:name="_ETM_Q137_348330"/>
      <w:bookmarkEnd w:id="50032"/>
      <w:r>
        <w:rPr>
          <w:rtl/>
        </w:rPr>
        <w:t xml:space="preserve">אוצר </w:t>
      </w:r>
      <w:bookmarkStart w:id="50033" w:name="_ETM_Q137_348630"/>
      <w:bookmarkEnd w:id="50033"/>
      <w:r>
        <w:rPr>
          <w:rtl/>
        </w:rPr>
        <w:t xml:space="preserve">פופולרי </w:t>
      </w:r>
      <w:bookmarkStart w:id="50034" w:name="_ETM_Q137_349380"/>
      <w:bookmarkEnd w:id="50034"/>
      <w:r>
        <w:rPr>
          <w:rtl/>
        </w:rPr>
        <w:t xml:space="preserve">הוא </w:t>
      </w:r>
      <w:bookmarkStart w:id="50035" w:name="_ETM_Q137_349500"/>
      <w:bookmarkEnd w:id="50035"/>
      <w:r>
        <w:rPr>
          <w:rtl/>
        </w:rPr>
        <w:t xml:space="preserve">שר </w:t>
      </w:r>
      <w:bookmarkStart w:id="50036" w:name="_ETM_Q137_349740"/>
      <w:bookmarkEnd w:id="50036"/>
      <w:r>
        <w:rPr>
          <w:rtl/>
        </w:rPr>
        <w:t xml:space="preserve">אוצר </w:t>
      </w:r>
      <w:bookmarkStart w:id="50037" w:name="_ETM_Q137_350069"/>
      <w:bookmarkEnd w:id="50037"/>
      <w:r>
        <w:rPr>
          <w:rtl/>
        </w:rPr>
        <w:t xml:space="preserve">שמאמינים </w:t>
      </w:r>
      <w:bookmarkStart w:id="50038" w:name="_ETM_Q137_350790"/>
      <w:bookmarkEnd w:id="50038"/>
      <w:r>
        <w:rPr>
          <w:rtl/>
        </w:rPr>
        <w:t>לו</w:t>
      </w:r>
      <w:r>
        <w:rPr>
          <w:rFonts w:hint="cs"/>
          <w:rtl/>
        </w:rPr>
        <w:t>,</w:t>
      </w:r>
      <w:r>
        <w:rPr>
          <w:rtl/>
        </w:rPr>
        <w:t xml:space="preserve"> </w:t>
      </w:r>
      <w:bookmarkStart w:id="50039" w:name="_ETM_Q137_351450"/>
      <w:bookmarkEnd w:id="50039"/>
      <w:r>
        <w:rPr>
          <w:rtl/>
        </w:rPr>
        <w:t xml:space="preserve">שהוא </w:t>
      </w:r>
      <w:bookmarkStart w:id="50040" w:name="_ETM_Q137_351720"/>
      <w:bookmarkEnd w:id="50040"/>
      <w:r>
        <w:rPr>
          <w:rtl/>
        </w:rPr>
        <w:t xml:space="preserve">לא </w:t>
      </w:r>
      <w:bookmarkStart w:id="50041" w:name="_ETM_Q137_351840"/>
      <w:bookmarkEnd w:id="50041"/>
      <w:r>
        <w:rPr>
          <w:rtl/>
        </w:rPr>
        <w:t>משקר</w:t>
      </w:r>
      <w:r>
        <w:rPr>
          <w:rFonts w:hint="cs"/>
          <w:rtl/>
        </w:rPr>
        <w:t>,</w:t>
      </w:r>
      <w:r>
        <w:rPr>
          <w:rtl/>
        </w:rPr>
        <w:t xml:space="preserve"> </w:t>
      </w:r>
      <w:bookmarkStart w:id="50042" w:name="_ETM_Q137_353070"/>
      <w:bookmarkEnd w:id="50042"/>
      <w:r>
        <w:rPr>
          <w:rtl/>
        </w:rPr>
        <w:t xml:space="preserve">שהוא </w:t>
      </w:r>
      <w:bookmarkStart w:id="50043" w:name="_ETM_Q137_353340"/>
      <w:bookmarkEnd w:id="50043"/>
      <w:r>
        <w:rPr>
          <w:rtl/>
        </w:rPr>
        <w:t xml:space="preserve">שם </w:t>
      </w:r>
      <w:bookmarkStart w:id="50044" w:name="_ETM_Q137_353639"/>
      <w:bookmarkEnd w:id="50044"/>
      <w:r>
        <w:rPr>
          <w:rtl/>
        </w:rPr>
        <w:t xml:space="preserve">את </w:t>
      </w:r>
      <w:bookmarkStart w:id="50045" w:name="_ETM_Q137_353760"/>
      <w:bookmarkEnd w:id="50045"/>
      <w:r>
        <w:rPr>
          <w:rtl/>
        </w:rPr>
        <w:t xml:space="preserve">האינטרס </w:t>
      </w:r>
      <w:bookmarkStart w:id="50046" w:name="_ETM_Q137_354240"/>
      <w:bookmarkEnd w:id="50046"/>
      <w:r>
        <w:rPr>
          <w:rtl/>
        </w:rPr>
        <w:t xml:space="preserve">הציבורי </w:t>
      </w:r>
      <w:bookmarkStart w:id="50047" w:name="_ETM_Q137_354720"/>
      <w:bookmarkEnd w:id="50047"/>
      <w:r>
        <w:rPr>
          <w:rtl/>
        </w:rPr>
        <w:t xml:space="preserve">לפני </w:t>
      </w:r>
      <w:bookmarkStart w:id="50048" w:name="_ETM_Q137_355050"/>
      <w:bookmarkEnd w:id="50048"/>
      <w:r>
        <w:rPr>
          <w:rtl/>
        </w:rPr>
        <w:t xml:space="preserve">האינטרס </w:t>
      </w:r>
      <w:bookmarkStart w:id="50049" w:name="_ETM_Q137_355530"/>
      <w:bookmarkEnd w:id="50049"/>
      <w:r>
        <w:rPr>
          <w:rtl/>
        </w:rPr>
        <w:t>האישי</w:t>
      </w:r>
      <w:r>
        <w:rPr>
          <w:rFonts w:hint="cs"/>
          <w:rtl/>
        </w:rPr>
        <w:t xml:space="preserve"> –</w:t>
      </w:r>
      <w:r>
        <w:rPr>
          <w:rtl/>
        </w:rPr>
        <w:t xml:space="preserve"> </w:t>
      </w:r>
      <w:bookmarkStart w:id="50050" w:name="_ETM_Q137_356650"/>
      <w:bookmarkEnd w:id="50050"/>
      <w:r>
        <w:rPr>
          <w:rtl/>
        </w:rPr>
        <w:t xml:space="preserve">ההפך </w:t>
      </w:r>
      <w:bookmarkStart w:id="50051" w:name="_ETM_Q137_357770"/>
      <w:bookmarkEnd w:id="50051"/>
      <w:r>
        <w:rPr>
          <w:rtl/>
        </w:rPr>
        <w:t xml:space="preserve">ממה </w:t>
      </w:r>
      <w:bookmarkStart w:id="50052" w:name="_ETM_Q137_358130"/>
      <w:bookmarkEnd w:id="50052"/>
      <w:r>
        <w:rPr>
          <w:rtl/>
        </w:rPr>
        <w:t xml:space="preserve">שיש </w:t>
      </w:r>
      <w:bookmarkStart w:id="50053" w:name="_ETM_Q137_358550"/>
      <w:bookmarkEnd w:id="50053"/>
      <w:r>
        <w:rPr>
          <w:rtl/>
        </w:rPr>
        <w:t xml:space="preserve">לנו </w:t>
      </w:r>
      <w:bookmarkStart w:id="50054" w:name="_ETM_Q137_358820"/>
      <w:bookmarkEnd w:id="50054"/>
      <w:r>
        <w:rPr>
          <w:rtl/>
        </w:rPr>
        <w:t>היום</w:t>
      </w:r>
      <w:r>
        <w:rPr>
          <w:rFonts w:hint="cs"/>
          <w:rtl/>
        </w:rPr>
        <w:t>.</w:t>
      </w:r>
      <w:r>
        <w:rPr>
          <w:rtl/>
        </w:rPr>
        <w:t xml:space="preserve"> </w:t>
      </w:r>
      <w:bookmarkStart w:id="50055" w:name="_ETM_Q137_359780"/>
      <w:bookmarkEnd w:id="50055"/>
      <w:r>
        <w:rPr>
          <w:rtl/>
        </w:rPr>
        <w:t xml:space="preserve">והוא </w:t>
      </w:r>
      <w:bookmarkStart w:id="50056" w:name="_ETM_Q137_359989"/>
      <w:bookmarkEnd w:id="50056"/>
      <w:r>
        <w:rPr>
          <w:rtl/>
        </w:rPr>
        <w:t>המשיך</w:t>
      </w:r>
      <w:r>
        <w:rPr>
          <w:rFonts w:hint="cs"/>
          <w:rtl/>
        </w:rPr>
        <w:t>:</w:t>
      </w:r>
      <w:r>
        <w:rPr>
          <w:rtl/>
        </w:rPr>
        <w:t xml:space="preserve"> </w:t>
      </w:r>
      <w:bookmarkStart w:id="50057" w:name="_ETM_Q137_361319"/>
      <w:bookmarkEnd w:id="50057"/>
      <w:r>
        <w:rPr>
          <w:rtl/>
        </w:rPr>
        <w:t xml:space="preserve">התמונה </w:t>
      </w:r>
      <w:bookmarkStart w:id="50058" w:name="_ETM_Q137_361860"/>
      <w:bookmarkEnd w:id="50058"/>
      <w:r>
        <w:rPr>
          <w:rtl/>
        </w:rPr>
        <w:t xml:space="preserve">של </w:t>
      </w:r>
      <w:bookmarkStart w:id="50059" w:name="_ETM_Q137_362040"/>
      <w:bookmarkEnd w:id="50059"/>
      <w:r>
        <w:rPr>
          <w:rtl/>
        </w:rPr>
        <w:t>סמוטריץ</w:t>
      </w:r>
      <w:r>
        <w:rPr>
          <w:rFonts w:hint="cs"/>
          <w:rtl/>
        </w:rPr>
        <w:t>'</w:t>
      </w:r>
      <w:r>
        <w:rPr>
          <w:rtl/>
        </w:rPr>
        <w:t xml:space="preserve"> </w:t>
      </w:r>
      <w:bookmarkStart w:id="50060" w:name="_ETM_Q137_362639"/>
      <w:bookmarkEnd w:id="50060"/>
      <w:r>
        <w:rPr>
          <w:rtl/>
        </w:rPr>
        <w:t xml:space="preserve">במשרד </w:t>
      </w:r>
      <w:bookmarkStart w:id="50061" w:name="_ETM_Q137_363209"/>
      <w:bookmarkEnd w:id="50061"/>
      <w:r>
        <w:rPr>
          <w:rtl/>
        </w:rPr>
        <w:t xml:space="preserve">האוצר </w:t>
      </w:r>
      <w:bookmarkStart w:id="50062" w:name="_ETM_Q137_363659"/>
      <w:bookmarkEnd w:id="50062"/>
      <w:r>
        <w:rPr>
          <w:rtl/>
        </w:rPr>
        <w:t xml:space="preserve">מביישת </w:t>
      </w:r>
      <w:bookmarkStart w:id="50063" w:name="_ETM_Q137_364940"/>
      <w:bookmarkEnd w:id="50063"/>
      <w:r>
        <w:rPr>
          <w:rtl/>
        </w:rPr>
        <w:t xml:space="preserve">את </w:t>
      </w:r>
      <w:bookmarkStart w:id="50064" w:name="_ETM_Q137_365120"/>
      <w:bookmarkEnd w:id="50064"/>
      <w:r>
        <w:rPr>
          <w:rtl/>
        </w:rPr>
        <w:t xml:space="preserve">מה </w:t>
      </w:r>
      <w:bookmarkStart w:id="50065" w:name="_ETM_Q137_365270"/>
      <w:bookmarkEnd w:id="50065"/>
      <w:r>
        <w:rPr>
          <w:rtl/>
        </w:rPr>
        <w:t xml:space="preserve">שתלוי </w:t>
      </w:r>
      <w:bookmarkStart w:id="50066" w:name="_ETM_Q137_365780"/>
      <w:bookmarkEnd w:id="50066"/>
      <w:r>
        <w:rPr>
          <w:rtl/>
        </w:rPr>
        <w:t xml:space="preserve">על </w:t>
      </w:r>
      <w:bookmarkStart w:id="50067" w:name="_ETM_Q137_365870"/>
      <w:bookmarkEnd w:id="50067"/>
      <w:r>
        <w:rPr>
          <w:rtl/>
        </w:rPr>
        <w:t xml:space="preserve">הקיר </w:t>
      </w:r>
      <w:bookmarkStart w:id="50068" w:name="_ETM_Q137_366139"/>
      <w:bookmarkEnd w:id="50068"/>
      <w:r>
        <w:rPr>
          <w:rtl/>
        </w:rPr>
        <w:t xml:space="preserve">בלשכת </w:t>
      </w:r>
      <w:bookmarkStart w:id="50069" w:name="_ETM_Q137_366650"/>
      <w:bookmarkEnd w:id="50069"/>
      <w:r>
        <w:rPr>
          <w:rtl/>
        </w:rPr>
        <w:t xml:space="preserve">שר </w:t>
      </w:r>
      <w:bookmarkStart w:id="50070" w:name="_ETM_Q137_366889"/>
      <w:bookmarkEnd w:id="50070"/>
      <w:r>
        <w:rPr>
          <w:rtl/>
        </w:rPr>
        <w:t>האוצר</w:t>
      </w:r>
      <w:r>
        <w:rPr>
          <w:rFonts w:hint="cs"/>
          <w:rtl/>
        </w:rPr>
        <w:t>.</w:t>
      </w:r>
      <w:r>
        <w:rPr>
          <w:rtl/>
        </w:rPr>
        <w:t xml:space="preserve"> </w:t>
      </w:r>
      <w:bookmarkStart w:id="50071" w:name="_ETM_Q137_367860"/>
      <w:bookmarkEnd w:id="50071"/>
      <w:r>
        <w:rPr>
          <w:rtl/>
        </w:rPr>
        <w:t>מביישת</w:t>
      </w:r>
      <w:r>
        <w:rPr>
          <w:rFonts w:hint="cs"/>
          <w:rtl/>
        </w:rPr>
        <w:t>.</w:t>
      </w:r>
      <w:r>
        <w:rPr>
          <w:rtl/>
        </w:rPr>
        <w:t xml:space="preserve"> </w:t>
      </w:r>
      <w:bookmarkStart w:id="50072" w:name="_ETM_Q137_369569"/>
      <w:bookmarkEnd w:id="50072"/>
      <w:r>
        <w:rPr>
          <w:rtl/>
        </w:rPr>
        <w:t>תראו</w:t>
      </w:r>
      <w:r>
        <w:rPr>
          <w:rFonts w:hint="cs"/>
          <w:rtl/>
        </w:rPr>
        <w:t>,</w:t>
      </w:r>
      <w:r>
        <w:rPr>
          <w:rtl/>
        </w:rPr>
        <w:t xml:space="preserve"> </w:t>
      </w:r>
      <w:bookmarkStart w:id="50073" w:name="_ETM_Q137_370620"/>
      <w:bookmarkEnd w:id="50073"/>
      <w:r>
        <w:rPr>
          <w:rtl/>
        </w:rPr>
        <w:t xml:space="preserve">הוא </w:t>
      </w:r>
      <w:bookmarkStart w:id="50074" w:name="_ETM_Q137_370829"/>
      <w:bookmarkEnd w:id="50074"/>
      <w:r>
        <w:rPr>
          <w:rtl/>
        </w:rPr>
        <w:t xml:space="preserve">עושה </w:t>
      </w:r>
      <w:bookmarkStart w:id="50075" w:name="_ETM_Q137_371260"/>
      <w:bookmarkEnd w:id="50075"/>
      <w:r>
        <w:rPr>
          <w:rtl/>
        </w:rPr>
        <w:t xml:space="preserve">את </w:t>
      </w:r>
      <w:bookmarkStart w:id="50076" w:name="_ETM_Q137_371409"/>
      <w:bookmarkEnd w:id="50076"/>
      <w:r>
        <w:rPr>
          <w:rtl/>
        </w:rPr>
        <w:t>הכ</w:t>
      </w:r>
      <w:r>
        <w:rPr>
          <w:rFonts w:hint="cs"/>
          <w:rtl/>
        </w:rPr>
        <w:t>ו</w:t>
      </w:r>
      <w:r>
        <w:rPr>
          <w:rtl/>
        </w:rPr>
        <w:t xml:space="preserve">ל </w:t>
      </w:r>
      <w:bookmarkStart w:id="50077" w:name="_ETM_Q137_371799"/>
      <w:bookmarkEnd w:id="50077"/>
      <w:r>
        <w:rPr>
          <w:rtl/>
        </w:rPr>
        <w:t xml:space="preserve">ההפך </w:t>
      </w:r>
      <w:bookmarkStart w:id="50078" w:name="_ETM_Q137_372730"/>
      <w:bookmarkEnd w:id="50078"/>
      <w:r>
        <w:rPr>
          <w:rtl/>
        </w:rPr>
        <w:t xml:space="preserve">ממה </w:t>
      </w:r>
      <w:bookmarkStart w:id="50079" w:name="_ETM_Q137_373030"/>
      <w:bookmarkEnd w:id="50079"/>
      <w:r>
        <w:rPr>
          <w:rtl/>
        </w:rPr>
        <w:t xml:space="preserve">שצריך </w:t>
      </w:r>
      <w:bookmarkStart w:id="50080" w:name="_ETM_Q137_373569"/>
      <w:bookmarkEnd w:id="50080"/>
      <w:r>
        <w:rPr>
          <w:rtl/>
        </w:rPr>
        <w:t>לעשות</w:t>
      </w:r>
      <w:r>
        <w:rPr>
          <w:rFonts w:hint="cs"/>
          <w:rtl/>
        </w:rPr>
        <w:t>.</w:t>
      </w:r>
      <w:r>
        <w:rPr>
          <w:rtl/>
        </w:rPr>
        <w:t xml:space="preserve"> </w:t>
      </w:r>
      <w:bookmarkStart w:id="50081" w:name="_ETM_Q137_374409"/>
      <w:bookmarkEnd w:id="50081"/>
      <w:r>
        <w:rPr>
          <w:rtl/>
        </w:rPr>
        <w:t xml:space="preserve">הכול </w:t>
      </w:r>
      <w:bookmarkStart w:id="50082" w:name="_ETM_Q137_375750"/>
      <w:bookmarkEnd w:id="50082"/>
      <w:r>
        <w:rPr>
          <w:rFonts w:hint="cs"/>
          <w:rtl/>
        </w:rPr>
        <w:t xml:space="preserve">– </w:t>
      </w:r>
      <w:r>
        <w:rPr>
          <w:rtl/>
        </w:rPr>
        <w:t xml:space="preserve">העדפות </w:t>
      </w:r>
      <w:bookmarkStart w:id="50083" w:name="_ETM_Q137_376350"/>
      <w:bookmarkEnd w:id="50083"/>
      <w:r>
        <w:rPr>
          <w:rtl/>
        </w:rPr>
        <w:t xml:space="preserve">פוליטיות </w:t>
      </w:r>
      <w:bookmarkStart w:id="50084" w:name="_ETM_Q137_376919"/>
      <w:bookmarkEnd w:id="50084"/>
      <w:r>
        <w:rPr>
          <w:rtl/>
        </w:rPr>
        <w:t>ברורות</w:t>
      </w:r>
      <w:r>
        <w:rPr>
          <w:rFonts w:hint="cs"/>
          <w:rtl/>
        </w:rPr>
        <w:t>,</w:t>
      </w:r>
      <w:r>
        <w:rPr>
          <w:rtl/>
        </w:rPr>
        <w:t xml:space="preserve"> </w:t>
      </w:r>
      <w:bookmarkStart w:id="50085" w:name="_ETM_Q137_377760"/>
      <w:bookmarkEnd w:id="50085"/>
      <w:r>
        <w:rPr>
          <w:rtl/>
        </w:rPr>
        <w:t xml:space="preserve">כספים </w:t>
      </w:r>
      <w:bookmarkStart w:id="50086" w:name="_ETM_Q137_378240"/>
      <w:bookmarkEnd w:id="50086"/>
      <w:r>
        <w:rPr>
          <w:rtl/>
        </w:rPr>
        <w:t xml:space="preserve">פוליטיים </w:t>
      </w:r>
      <w:bookmarkStart w:id="50087" w:name="_ETM_Q137_378690"/>
      <w:bookmarkEnd w:id="50087"/>
      <w:r>
        <w:rPr>
          <w:rtl/>
        </w:rPr>
        <w:t xml:space="preserve">לצרכים </w:t>
      </w:r>
      <w:bookmarkStart w:id="50088" w:name="_ETM_Q137_379169"/>
      <w:bookmarkEnd w:id="50088"/>
      <w:r>
        <w:rPr>
          <w:rtl/>
        </w:rPr>
        <w:t>של</w:t>
      </w:r>
      <w:r>
        <w:rPr>
          <w:rFonts w:hint="cs"/>
          <w:rtl/>
        </w:rPr>
        <w:t>א</w:t>
      </w:r>
      <w:r>
        <w:rPr>
          <w:rtl/>
        </w:rPr>
        <w:t xml:space="preserve"> </w:t>
      </w:r>
      <w:bookmarkStart w:id="50089" w:name="_ETM_Q137_379410"/>
      <w:bookmarkEnd w:id="50089"/>
      <w:r>
        <w:rPr>
          <w:rtl/>
        </w:rPr>
        <w:t xml:space="preserve">מביאים </w:t>
      </w:r>
      <w:bookmarkStart w:id="50090" w:name="_ETM_Q137_379740"/>
      <w:bookmarkEnd w:id="50090"/>
      <w:r>
        <w:rPr>
          <w:rtl/>
        </w:rPr>
        <w:t>צמיחה</w:t>
      </w:r>
      <w:r>
        <w:rPr>
          <w:rFonts w:hint="cs"/>
          <w:rtl/>
        </w:rPr>
        <w:t>,</w:t>
      </w:r>
      <w:r>
        <w:rPr>
          <w:rtl/>
        </w:rPr>
        <w:t xml:space="preserve"> </w:t>
      </w:r>
      <w:bookmarkStart w:id="50091" w:name="_ETM_Q137_380760"/>
      <w:bookmarkEnd w:id="50091"/>
      <w:r>
        <w:rPr>
          <w:rtl/>
        </w:rPr>
        <w:t xml:space="preserve">לא </w:t>
      </w:r>
      <w:bookmarkStart w:id="50092" w:name="_ETM_Q137_380970"/>
      <w:bookmarkEnd w:id="50092"/>
      <w:r>
        <w:rPr>
          <w:rtl/>
        </w:rPr>
        <w:t xml:space="preserve">מטפל </w:t>
      </w:r>
      <w:bookmarkStart w:id="50093" w:name="_ETM_Q137_381450"/>
      <w:bookmarkEnd w:id="50093"/>
      <w:r>
        <w:rPr>
          <w:rtl/>
        </w:rPr>
        <w:t xml:space="preserve">בנושא </w:t>
      </w:r>
      <w:bookmarkStart w:id="50094" w:name="_ETM_Q137_381870"/>
      <w:bookmarkEnd w:id="50094"/>
      <w:r>
        <w:rPr>
          <w:rtl/>
        </w:rPr>
        <w:t xml:space="preserve">לימודי </w:t>
      </w:r>
      <w:bookmarkStart w:id="50095" w:name="_ETM_Q137_382290"/>
      <w:bookmarkEnd w:id="50095"/>
      <w:r>
        <w:rPr>
          <w:rtl/>
        </w:rPr>
        <w:t>ליבה</w:t>
      </w:r>
      <w:r>
        <w:rPr>
          <w:rFonts w:hint="cs"/>
          <w:rtl/>
        </w:rPr>
        <w:t>,</w:t>
      </w:r>
      <w:r>
        <w:rPr>
          <w:rtl/>
        </w:rPr>
        <w:t xml:space="preserve"> </w:t>
      </w:r>
      <w:bookmarkStart w:id="50096" w:name="_ETM_Q137_382980"/>
      <w:bookmarkEnd w:id="50096"/>
      <w:r>
        <w:rPr>
          <w:rtl/>
        </w:rPr>
        <w:t xml:space="preserve">לתת </w:t>
      </w:r>
      <w:bookmarkStart w:id="50097" w:name="_ETM_Q137_383400"/>
      <w:bookmarkEnd w:id="50097"/>
      <w:r>
        <w:rPr>
          <w:rtl/>
        </w:rPr>
        <w:t xml:space="preserve">כסף </w:t>
      </w:r>
      <w:bookmarkStart w:id="50098" w:name="_ETM_Q137_383790"/>
      <w:bookmarkEnd w:id="50098"/>
      <w:r>
        <w:rPr>
          <w:rtl/>
        </w:rPr>
        <w:t xml:space="preserve">קואליציוני </w:t>
      </w:r>
      <w:bookmarkStart w:id="50099" w:name="_ETM_Q137_384419"/>
      <w:bookmarkEnd w:id="50099"/>
      <w:r>
        <w:rPr>
          <w:rtl/>
        </w:rPr>
        <w:t xml:space="preserve">במספרים </w:t>
      </w:r>
      <w:bookmarkStart w:id="50100" w:name="_ETM_Q137_385020"/>
      <w:bookmarkEnd w:id="50100"/>
      <w:r>
        <w:rPr>
          <w:rtl/>
        </w:rPr>
        <w:t>מדהימים</w:t>
      </w:r>
      <w:r>
        <w:rPr>
          <w:rFonts w:hint="cs"/>
          <w:rtl/>
        </w:rPr>
        <w:t>,</w:t>
      </w:r>
      <w:r>
        <w:rPr>
          <w:rtl/>
        </w:rPr>
        <w:t xml:space="preserve"> </w:t>
      </w:r>
      <w:bookmarkStart w:id="50101" w:name="_ETM_Q137_385860"/>
      <w:bookmarkEnd w:id="50101"/>
      <w:r>
        <w:rPr>
          <w:rtl/>
        </w:rPr>
        <w:t>והכ</w:t>
      </w:r>
      <w:r>
        <w:rPr>
          <w:rFonts w:hint="cs"/>
          <w:rtl/>
        </w:rPr>
        <w:t>ו</w:t>
      </w:r>
      <w:r>
        <w:rPr>
          <w:rtl/>
        </w:rPr>
        <w:t xml:space="preserve">ל </w:t>
      </w:r>
      <w:bookmarkStart w:id="50102" w:name="_ETM_Q137_386850"/>
      <w:bookmarkEnd w:id="50102"/>
      <w:r>
        <w:rPr>
          <w:rtl/>
        </w:rPr>
        <w:t xml:space="preserve">תוך </w:t>
      </w:r>
      <w:bookmarkStart w:id="50103" w:name="_ETM_Q137_387210"/>
      <w:bookmarkEnd w:id="50103"/>
      <w:r>
        <w:rPr>
          <w:rtl/>
        </w:rPr>
        <w:t xml:space="preserve">כדי </w:t>
      </w:r>
      <w:bookmarkStart w:id="50104" w:name="_ETM_Q137_387660"/>
      <w:bookmarkEnd w:id="50104"/>
      <w:r>
        <w:rPr>
          <w:rtl/>
        </w:rPr>
        <w:t>הסתרה</w:t>
      </w:r>
      <w:r>
        <w:rPr>
          <w:rFonts w:hint="cs"/>
          <w:rtl/>
        </w:rPr>
        <w:t>.</w:t>
      </w:r>
      <w:r>
        <w:rPr>
          <w:rtl/>
        </w:rPr>
        <w:t xml:space="preserve"> </w:t>
      </w:r>
      <w:bookmarkStart w:id="50105" w:name="_ETM_Q137_389370"/>
      <w:bookmarkEnd w:id="50105"/>
    </w:p>
    <w:p w:rsidR="00071895" w:rsidRDefault="00071895" w:rsidP="004D4F51">
      <w:pPr>
        <w:rPr>
          <w:rtl/>
        </w:rPr>
      </w:pPr>
    </w:p>
    <w:p w:rsidR="00071895" w:rsidRDefault="00071895" w:rsidP="008572AC">
      <w:pPr>
        <w:rPr>
          <w:rtl/>
        </w:rPr>
      </w:pPr>
      <w:bookmarkStart w:id="50106" w:name="_ETM_Q137_389000"/>
      <w:bookmarkEnd w:id="50106"/>
      <w:r>
        <w:rPr>
          <w:rFonts w:hint="cs"/>
          <w:rtl/>
        </w:rPr>
        <w:t xml:space="preserve">וכעת </w:t>
      </w:r>
      <w:bookmarkStart w:id="50107" w:name="_ETM_Q137_390409"/>
      <w:bookmarkEnd w:id="50107"/>
      <w:r>
        <w:rPr>
          <w:rtl/>
        </w:rPr>
        <w:t xml:space="preserve">אנחנו </w:t>
      </w:r>
      <w:bookmarkStart w:id="50108" w:name="_ETM_Q137_391040"/>
      <w:bookmarkEnd w:id="50108"/>
      <w:r>
        <w:rPr>
          <w:rFonts w:hint="cs"/>
          <w:rtl/>
        </w:rPr>
        <w:t xml:space="preserve">בפתח </w:t>
      </w:r>
      <w:r>
        <w:rPr>
          <w:rtl/>
        </w:rPr>
        <w:t xml:space="preserve">ההצבעות </w:t>
      </w:r>
      <w:bookmarkStart w:id="50109" w:name="_ETM_Q137_391879"/>
      <w:bookmarkEnd w:id="50109"/>
      <w:r>
        <w:rPr>
          <w:rtl/>
        </w:rPr>
        <w:t xml:space="preserve">על </w:t>
      </w:r>
      <w:bookmarkStart w:id="50110" w:name="_ETM_Q137_391969"/>
      <w:bookmarkEnd w:id="50110"/>
      <w:r>
        <w:rPr>
          <w:rtl/>
        </w:rPr>
        <w:t xml:space="preserve">תקציב </w:t>
      </w:r>
      <w:bookmarkStart w:id="50111" w:name="_ETM_Q137_392360"/>
      <w:bookmarkEnd w:id="50111"/>
      <w:r>
        <w:rPr>
          <w:rtl/>
        </w:rPr>
        <w:t>המלחמה</w:t>
      </w:r>
      <w:r>
        <w:rPr>
          <w:rFonts w:hint="cs"/>
          <w:rtl/>
        </w:rPr>
        <w:t>.</w:t>
      </w:r>
      <w:r>
        <w:rPr>
          <w:rtl/>
        </w:rPr>
        <w:t xml:space="preserve"> </w:t>
      </w:r>
      <w:bookmarkStart w:id="50112" w:name="_ETM_Q137_393659"/>
      <w:bookmarkEnd w:id="50112"/>
      <w:r>
        <w:rPr>
          <w:rtl/>
        </w:rPr>
        <w:t xml:space="preserve">בואו </w:t>
      </w:r>
      <w:bookmarkStart w:id="50113" w:name="_ETM_Q137_393989"/>
      <w:bookmarkEnd w:id="50113"/>
      <w:r>
        <w:rPr>
          <w:rtl/>
        </w:rPr>
        <w:t xml:space="preserve">נראה </w:t>
      </w:r>
      <w:bookmarkStart w:id="50114" w:name="_ETM_Q137_394840"/>
      <w:bookmarkEnd w:id="50114"/>
      <w:r>
        <w:rPr>
          <w:rtl/>
        </w:rPr>
        <w:t xml:space="preserve">עד </w:t>
      </w:r>
      <w:bookmarkStart w:id="50115" w:name="_ETM_Q137_395129"/>
      <w:bookmarkEnd w:id="50115"/>
      <w:r>
        <w:rPr>
          <w:rtl/>
        </w:rPr>
        <w:t xml:space="preserve">כמה </w:t>
      </w:r>
      <w:bookmarkStart w:id="50116" w:name="_ETM_Q137_395730"/>
      <w:bookmarkEnd w:id="50116"/>
      <w:r>
        <w:rPr>
          <w:rtl/>
        </w:rPr>
        <w:t xml:space="preserve">צדק </w:t>
      </w:r>
      <w:bookmarkStart w:id="50117" w:name="_ETM_Q137_396629"/>
      <w:bookmarkEnd w:id="50117"/>
      <w:r>
        <w:rPr>
          <w:rtl/>
        </w:rPr>
        <w:t xml:space="preserve">בייגה </w:t>
      </w:r>
      <w:bookmarkStart w:id="50118" w:name="_ETM_Q137_397079"/>
      <w:bookmarkEnd w:id="50118"/>
      <w:r>
        <w:rPr>
          <w:rtl/>
        </w:rPr>
        <w:t>שוחט</w:t>
      </w:r>
      <w:r>
        <w:rPr>
          <w:rFonts w:hint="cs"/>
          <w:rtl/>
        </w:rPr>
        <w:t>,</w:t>
      </w:r>
      <w:r>
        <w:rPr>
          <w:rtl/>
        </w:rPr>
        <w:t xml:space="preserve"> </w:t>
      </w:r>
      <w:bookmarkStart w:id="50119" w:name="_ETM_Q137_398040"/>
      <w:bookmarkEnd w:id="50119"/>
      <w:r>
        <w:rPr>
          <w:rtl/>
        </w:rPr>
        <w:t xml:space="preserve">שר </w:t>
      </w:r>
      <w:bookmarkStart w:id="50120" w:name="_ETM_Q137_398519"/>
      <w:bookmarkEnd w:id="50120"/>
      <w:r>
        <w:rPr>
          <w:rtl/>
        </w:rPr>
        <w:t xml:space="preserve">האוצר </w:t>
      </w:r>
      <w:bookmarkStart w:id="50121" w:name="_ETM_Q137_398969"/>
      <w:bookmarkEnd w:id="50121"/>
      <w:r>
        <w:rPr>
          <w:rtl/>
        </w:rPr>
        <w:t xml:space="preserve">לשעבר </w:t>
      </w:r>
      <w:bookmarkStart w:id="50122" w:name="_ETM_Q137_399510"/>
      <w:bookmarkEnd w:id="50122"/>
      <w:r>
        <w:rPr>
          <w:rtl/>
        </w:rPr>
        <w:t xml:space="preserve">של </w:t>
      </w:r>
      <w:bookmarkStart w:id="50123" w:name="_ETM_Q137_399689"/>
      <w:bookmarkEnd w:id="50123"/>
      <w:r>
        <w:rPr>
          <w:rtl/>
        </w:rPr>
        <w:t xml:space="preserve">מדינת </w:t>
      </w:r>
      <w:bookmarkStart w:id="50124" w:name="_ETM_Q137_400109"/>
      <w:bookmarkEnd w:id="50124"/>
      <w:r>
        <w:rPr>
          <w:rtl/>
        </w:rPr>
        <w:t>ישראל</w:t>
      </w:r>
      <w:r>
        <w:rPr>
          <w:rFonts w:hint="cs"/>
          <w:rtl/>
        </w:rPr>
        <w:t>,</w:t>
      </w:r>
      <w:r>
        <w:rPr>
          <w:rtl/>
        </w:rPr>
        <w:t xml:space="preserve"> </w:t>
      </w:r>
      <w:bookmarkStart w:id="50125" w:name="_ETM_Q137_400529"/>
      <w:bookmarkEnd w:id="50125"/>
      <w:r>
        <w:rPr>
          <w:rtl/>
        </w:rPr>
        <w:t>ז</w:t>
      </w:r>
      <w:r>
        <w:rPr>
          <w:rFonts w:hint="cs"/>
          <w:rtl/>
        </w:rPr>
        <w:t>י</w:t>
      </w:r>
      <w:r>
        <w:rPr>
          <w:rtl/>
        </w:rPr>
        <w:t xml:space="preserve">כרונו </w:t>
      </w:r>
      <w:bookmarkStart w:id="50126" w:name="_ETM_Q137_400980"/>
      <w:bookmarkEnd w:id="50126"/>
      <w:r>
        <w:rPr>
          <w:rtl/>
        </w:rPr>
        <w:t>לברכה</w:t>
      </w:r>
      <w:r>
        <w:rPr>
          <w:rFonts w:hint="cs"/>
          <w:rtl/>
        </w:rPr>
        <w:t>.</w:t>
      </w:r>
      <w:r>
        <w:rPr>
          <w:rtl/>
        </w:rPr>
        <w:t xml:space="preserve"> </w:t>
      </w:r>
      <w:bookmarkStart w:id="50127" w:name="_ETM_Q137_402020"/>
      <w:bookmarkEnd w:id="50127"/>
      <w:r>
        <w:rPr>
          <w:rtl/>
        </w:rPr>
        <w:t xml:space="preserve">הוא </w:t>
      </w:r>
      <w:bookmarkStart w:id="50128" w:name="_ETM_Q137_402170"/>
      <w:bookmarkEnd w:id="50128"/>
      <w:r>
        <w:rPr>
          <w:rtl/>
        </w:rPr>
        <w:t xml:space="preserve">פשוט </w:t>
      </w:r>
      <w:bookmarkStart w:id="50129" w:name="_ETM_Q137_402659"/>
      <w:bookmarkEnd w:id="50129"/>
      <w:r>
        <w:rPr>
          <w:rFonts w:hint="cs"/>
          <w:rtl/>
        </w:rPr>
        <w:t xml:space="preserve">קלע </w:t>
      </w:r>
      <w:bookmarkStart w:id="50130" w:name="_ETM_Q137_402989"/>
      <w:bookmarkEnd w:id="50130"/>
      <w:r>
        <w:rPr>
          <w:rtl/>
        </w:rPr>
        <w:t>לנקודה</w:t>
      </w:r>
      <w:r>
        <w:rPr>
          <w:rFonts w:hint="cs"/>
          <w:rtl/>
        </w:rPr>
        <w:t>. קלע</w:t>
      </w:r>
      <w:r>
        <w:rPr>
          <w:rtl/>
        </w:rPr>
        <w:t xml:space="preserve"> </w:t>
      </w:r>
      <w:bookmarkStart w:id="50131" w:name="_ETM_Q137_404879"/>
      <w:bookmarkEnd w:id="50131"/>
      <w:r>
        <w:rPr>
          <w:rtl/>
        </w:rPr>
        <w:t>לנקודה</w:t>
      </w:r>
      <w:r>
        <w:rPr>
          <w:rFonts w:hint="cs"/>
          <w:rtl/>
        </w:rPr>
        <w:t>.</w:t>
      </w:r>
      <w:r>
        <w:rPr>
          <w:rtl/>
        </w:rPr>
        <w:t xml:space="preserve"> </w:t>
      </w:r>
      <w:bookmarkStart w:id="50132" w:name="_ETM_Q137_406200"/>
      <w:bookmarkEnd w:id="50132"/>
      <w:r>
        <w:rPr>
          <w:rtl/>
        </w:rPr>
        <w:t xml:space="preserve">אנחנו </w:t>
      </w:r>
      <w:bookmarkStart w:id="50133" w:name="_ETM_Q137_406620"/>
      <w:bookmarkEnd w:id="50133"/>
      <w:r>
        <w:rPr>
          <w:rtl/>
        </w:rPr>
        <w:t xml:space="preserve">בנקודת </w:t>
      </w:r>
      <w:bookmarkStart w:id="50134" w:name="_ETM_Q137_407189"/>
      <w:bookmarkEnd w:id="50134"/>
      <w:r>
        <w:rPr>
          <w:rtl/>
        </w:rPr>
        <w:t xml:space="preserve">הקצה </w:t>
      </w:r>
      <w:bookmarkStart w:id="50135" w:name="_ETM_Q137_408220"/>
      <w:bookmarkEnd w:id="50135"/>
      <w:r>
        <w:rPr>
          <w:rtl/>
        </w:rPr>
        <w:t xml:space="preserve">של </w:t>
      </w:r>
      <w:bookmarkStart w:id="50136" w:name="_ETM_Q137_408459"/>
      <w:bookmarkEnd w:id="50136"/>
      <w:r>
        <w:rPr>
          <w:rtl/>
        </w:rPr>
        <w:t xml:space="preserve">התנהלות </w:t>
      </w:r>
      <w:bookmarkStart w:id="50137" w:name="_ETM_Q137_409000"/>
      <w:bookmarkEnd w:id="50137"/>
      <w:r>
        <w:rPr>
          <w:rtl/>
        </w:rPr>
        <w:t xml:space="preserve">תקציבית </w:t>
      </w:r>
      <w:bookmarkStart w:id="50138" w:name="_ETM_Q137_409510"/>
      <w:bookmarkEnd w:id="50138"/>
      <w:r>
        <w:rPr>
          <w:rtl/>
        </w:rPr>
        <w:t xml:space="preserve">הזויה </w:t>
      </w:r>
      <w:bookmarkStart w:id="50139" w:name="_ETM_Q137_409989"/>
      <w:bookmarkEnd w:id="50139"/>
      <w:r>
        <w:rPr>
          <w:rtl/>
        </w:rPr>
        <w:t>ומופקרת</w:t>
      </w:r>
      <w:r>
        <w:rPr>
          <w:rFonts w:hint="cs"/>
          <w:rtl/>
        </w:rPr>
        <w:t>,</w:t>
      </w:r>
      <w:r>
        <w:rPr>
          <w:rtl/>
        </w:rPr>
        <w:t xml:space="preserve"> </w:t>
      </w:r>
      <w:bookmarkStart w:id="50140" w:name="_ETM_Q137_411160"/>
      <w:bookmarkEnd w:id="50140"/>
      <w:r>
        <w:rPr>
          <w:rtl/>
        </w:rPr>
        <w:t xml:space="preserve">הפוך </w:t>
      </w:r>
      <w:bookmarkStart w:id="50141" w:name="_ETM_Q137_411970"/>
      <w:bookmarkEnd w:id="50141"/>
      <w:r>
        <w:rPr>
          <w:rtl/>
        </w:rPr>
        <w:t xml:space="preserve">ממה </w:t>
      </w:r>
      <w:bookmarkStart w:id="50142" w:name="_ETM_Q137_412300"/>
      <w:bookmarkEnd w:id="50142"/>
      <w:r>
        <w:rPr>
          <w:rtl/>
        </w:rPr>
        <w:t>שצריך</w:t>
      </w:r>
      <w:r>
        <w:rPr>
          <w:rFonts w:hint="cs"/>
          <w:rtl/>
        </w:rPr>
        <w:t>,</w:t>
      </w:r>
      <w:r>
        <w:rPr>
          <w:rtl/>
        </w:rPr>
        <w:t xml:space="preserve"> </w:t>
      </w:r>
      <w:bookmarkStart w:id="50143" w:name="_ETM_Q137_413319"/>
      <w:bookmarkEnd w:id="50143"/>
      <w:r>
        <w:rPr>
          <w:rtl/>
        </w:rPr>
        <w:t xml:space="preserve">וכל </w:t>
      </w:r>
      <w:bookmarkStart w:id="50144" w:name="_ETM_Q137_413739"/>
      <w:bookmarkEnd w:id="50144"/>
      <w:r>
        <w:rPr>
          <w:rtl/>
        </w:rPr>
        <w:t xml:space="preserve">זה </w:t>
      </w:r>
      <w:bookmarkStart w:id="50145" w:name="_ETM_Q137_413950"/>
      <w:bookmarkEnd w:id="50145"/>
      <w:r>
        <w:rPr>
          <w:rtl/>
        </w:rPr>
        <w:t xml:space="preserve">בימי </w:t>
      </w:r>
      <w:bookmarkStart w:id="50146" w:name="_ETM_Q137_414280"/>
      <w:bookmarkEnd w:id="50146"/>
      <w:r>
        <w:rPr>
          <w:rtl/>
        </w:rPr>
        <w:t>מלחמה</w:t>
      </w:r>
      <w:r w:rsidR="008572AC">
        <w:rPr>
          <w:rFonts w:hint="cs"/>
          <w:rtl/>
        </w:rPr>
        <w:t>,</w:t>
      </w:r>
      <w:r>
        <w:rPr>
          <w:rtl/>
        </w:rPr>
        <w:t xml:space="preserve"> </w:t>
      </w:r>
      <w:bookmarkStart w:id="50147" w:name="_ETM_Q137_414970"/>
      <w:bookmarkEnd w:id="50147"/>
      <w:r>
        <w:rPr>
          <w:rtl/>
        </w:rPr>
        <w:t xml:space="preserve">ואני </w:t>
      </w:r>
      <w:bookmarkStart w:id="50148" w:name="_ETM_Q137_415300"/>
      <w:bookmarkEnd w:id="50148"/>
      <w:r>
        <w:rPr>
          <w:rtl/>
        </w:rPr>
        <w:t>אסביר</w:t>
      </w:r>
      <w:r w:rsidR="008572AC">
        <w:rPr>
          <w:rFonts w:hint="cs"/>
          <w:rtl/>
        </w:rPr>
        <w:t>.</w:t>
      </w:r>
      <w:bookmarkStart w:id="50149" w:name="_ETM_Q137_416640"/>
      <w:bookmarkEnd w:id="50149"/>
      <w:r>
        <w:rPr>
          <w:rFonts w:hint="cs"/>
          <w:rtl/>
        </w:rPr>
        <w:t xml:space="preserve"> </w:t>
      </w:r>
      <w:r>
        <w:rPr>
          <w:rtl/>
        </w:rPr>
        <w:t xml:space="preserve">הרי </w:t>
      </w:r>
      <w:bookmarkStart w:id="50150" w:name="_ETM_Q137_416799"/>
      <w:bookmarkEnd w:id="50150"/>
      <w:r>
        <w:rPr>
          <w:rtl/>
        </w:rPr>
        <w:t xml:space="preserve">מה </w:t>
      </w:r>
      <w:bookmarkStart w:id="50151" w:name="_ETM_Q137_417159"/>
      <w:bookmarkEnd w:id="50151"/>
      <w:r>
        <w:rPr>
          <w:rtl/>
        </w:rPr>
        <w:t xml:space="preserve">היינו </w:t>
      </w:r>
      <w:bookmarkStart w:id="50152" w:name="_ETM_Q137_417430"/>
      <w:bookmarkEnd w:id="50152"/>
      <w:r>
        <w:rPr>
          <w:rtl/>
        </w:rPr>
        <w:t xml:space="preserve">צריכים </w:t>
      </w:r>
      <w:bookmarkStart w:id="50153" w:name="_ETM_Q137_417909"/>
      <w:bookmarkEnd w:id="50153"/>
      <w:r>
        <w:rPr>
          <w:rtl/>
        </w:rPr>
        <w:t xml:space="preserve">לראות </w:t>
      </w:r>
      <w:bookmarkStart w:id="50154" w:name="_ETM_Q137_418629"/>
      <w:bookmarkEnd w:id="50154"/>
      <w:r>
        <w:rPr>
          <w:rtl/>
        </w:rPr>
        <w:t xml:space="preserve">בתקציב </w:t>
      </w:r>
      <w:bookmarkStart w:id="50155" w:name="_ETM_Q137_419260"/>
      <w:bookmarkEnd w:id="50155"/>
      <w:r>
        <w:rPr>
          <w:rtl/>
        </w:rPr>
        <w:t>הזה</w:t>
      </w:r>
      <w:r>
        <w:rPr>
          <w:rFonts w:hint="cs"/>
          <w:rtl/>
        </w:rPr>
        <w:t>?</w:t>
      </w:r>
      <w:r>
        <w:rPr>
          <w:rtl/>
        </w:rPr>
        <w:t xml:space="preserve"> </w:t>
      </w:r>
      <w:bookmarkStart w:id="50156" w:name="_ETM_Q137_420080"/>
      <w:bookmarkEnd w:id="50156"/>
      <w:r>
        <w:rPr>
          <w:rtl/>
        </w:rPr>
        <w:t xml:space="preserve">מה </w:t>
      </w:r>
      <w:bookmarkStart w:id="50157" w:name="_ETM_Q137_420379"/>
      <w:bookmarkEnd w:id="50157"/>
      <w:r>
        <w:rPr>
          <w:rtl/>
        </w:rPr>
        <w:t xml:space="preserve">הציבור </w:t>
      </w:r>
      <w:bookmarkStart w:id="50158" w:name="_ETM_Q137_421010"/>
      <w:bookmarkEnd w:id="50158"/>
      <w:r>
        <w:rPr>
          <w:rtl/>
        </w:rPr>
        <w:t xml:space="preserve">ועם </w:t>
      </w:r>
      <w:bookmarkStart w:id="50159" w:name="_ETM_Q137_421280"/>
      <w:bookmarkEnd w:id="50159"/>
      <w:r>
        <w:rPr>
          <w:rtl/>
        </w:rPr>
        <w:t xml:space="preserve">ישראל </w:t>
      </w:r>
      <w:bookmarkStart w:id="50160" w:name="_ETM_Q137_421849"/>
      <w:bookmarkEnd w:id="50160"/>
      <w:r>
        <w:rPr>
          <w:rtl/>
        </w:rPr>
        <w:t xml:space="preserve">היה </w:t>
      </w:r>
      <w:bookmarkStart w:id="50161" w:name="_ETM_Q137_422000"/>
      <w:bookmarkEnd w:id="50161"/>
      <w:r>
        <w:rPr>
          <w:rtl/>
        </w:rPr>
        <w:t xml:space="preserve">מצפה </w:t>
      </w:r>
      <w:bookmarkStart w:id="50162" w:name="_ETM_Q137_422629"/>
      <w:bookmarkEnd w:id="50162"/>
      <w:r>
        <w:rPr>
          <w:rtl/>
        </w:rPr>
        <w:t xml:space="preserve">לראות </w:t>
      </w:r>
      <w:bookmarkStart w:id="50163" w:name="_ETM_Q137_422959"/>
      <w:bookmarkEnd w:id="50163"/>
      <w:r>
        <w:rPr>
          <w:rtl/>
        </w:rPr>
        <w:t xml:space="preserve">בתקציב </w:t>
      </w:r>
      <w:bookmarkStart w:id="50164" w:name="_ETM_Q137_423470"/>
      <w:bookmarkEnd w:id="50164"/>
      <w:r>
        <w:rPr>
          <w:rtl/>
        </w:rPr>
        <w:t xml:space="preserve">של </w:t>
      </w:r>
      <w:bookmarkStart w:id="50165" w:name="_ETM_Q137_423650"/>
      <w:bookmarkEnd w:id="50165"/>
      <w:r>
        <w:rPr>
          <w:rtl/>
        </w:rPr>
        <w:t xml:space="preserve">ימי </w:t>
      </w:r>
      <w:bookmarkStart w:id="50166" w:name="_ETM_Q137_423890"/>
      <w:bookmarkEnd w:id="50166"/>
      <w:r>
        <w:rPr>
          <w:rtl/>
        </w:rPr>
        <w:t>מלחמה</w:t>
      </w:r>
      <w:r>
        <w:rPr>
          <w:rFonts w:hint="cs"/>
          <w:rtl/>
        </w:rPr>
        <w:t>?</w:t>
      </w:r>
      <w:r>
        <w:rPr>
          <w:rtl/>
        </w:rPr>
        <w:t xml:space="preserve"> </w:t>
      </w:r>
      <w:bookmarkStart w:id="50167" w:name="_ETM_Q137_425000"/>
      <w:bookmarkEnd w:id="50167"/>
      <w:r>
        <w:rPr>
          <w:rtl/>
        </w:rPr>
        <w:t xml:space="preserve">די </w:t>
      </w:r>
      <w:bookmarkStart w:id="50168" w:name="_ETM_Q137_425269"/>
      <w:bookmarkEnd w:id="50168"/>
      <w:r>
        <w:rPr>
          <w:rtl/>
        </w:rPr>
        <w:t>פשוט</w:t>
      </w:r>
      <w:r>
        <w:rPr>
          <w:rFonts w:hint="cs"/>
          <w:rtl/>
        </w:rPr>
        <w:t>: 1.</w:t>
      </w:r>
      <w:bookmarkStart w:id="50169" w:name="_ETM_Q137_426620"/>
      <w:bookmarkEnd w:id="50169"/>
      <w:r>
        <w:rPr>
          <w:rtl/>
        </w:rPr>
        <w:t xml:space="preserve"> </w:t>
      </w:r>
      <w:bookmarkStart w:id="50170" w:name="_ETM_Q137_427700"/>
      <w:bookmarkEnd w:id="50170"/>
      <w:r>
        <w:rPr>
          <w:rtl/>
        </w:rPr>
        <w:t xml:space="preserve">שינוי </w:t>
      </w:r>
      <w:bookmarkStart w:id="50171" w:name="_ETM_Q137_428120"/>
      <w:bookmarkEnd w:id="50171"/>
      <w:r>
        <w:rPr>
          <w:rtl/>
        </w:rPr>
        <w:t xml:space="preserve">בסדרי </w:t>
      </w:r>
      <w:bookmarkStart w:id="50172" w:name="_ETM_Q137_428599"/>
      <w:bookmarkEnd w:id="50172"/>
      <w:r>
        <w:rPr>
          <w:rFonts w:hint="cs"/>
          <w:rtl/>
        </w:rPr>
        <w:t>ה</w:t>
      </w:r>
      <w:r>
        <w:rPr>
          <w:rtl/>
        </w:rPr>
        <w:t>עדיפויות</w:t>
      </w:r>
      <w:r>
        <w:rPr>
          <w:rFonts w:hint="cs"/>
          <w:rtl/>
        </w:rPr>
        <w:t>.</w:t>
      </w:r>
      <w:r>
        <w:rPr>
          <w:rtl/>
        </w:rPr>
        <w:t xml:space="preserve"> </w:t>
      </w:r>
      <w:bookmarkStart w:id="50173" w:name="_ETM_Q137_429730"/>
      <w:bookmarkEnd w:id="50173"/>
      <w:r>
        <w:rPr>
          <w:rtl/>
        </w:rPr>
        <w:t xml:space="preserve">שר </w:t>
      </w:r>
      <w:bookmarkStart w:id="50174" w:name="_ETM_Q137_430150"/>
      <w:bookmarkEnd w:id="50174"/>
      <w:r>
        <w:rPr>
          <w:rtl/>
        </w:rPr>
        <w:t xml:space="preserve">האוצר </w:t>
      </w:r>
      <w:bookmarkStart w:id="50175" w:name="_ETM_Q137_430510"/>
      <w:bookmarkEnd w:id="50175"/>
      <w:r>
        <w:rPr>
          <w:rtl/>
        </w:rPr>
        <w:t xml:space="preserve">הבטיח </w:t>
      </w:r>
      <w:bookmarkStart w:id="50176" w:name="_ETM_Q137_430959"/>
      <w:bookmarkEnd w:id="50176"/>
      <w:r>
        <w:rPr>
          <w:rtl/>
        </w:rPr>
        <w:t xml:space="preserve">את </w:t>
      </w:r>
      <w:bookmarkStart w:id="50177" w:name="_ETM_Q137_431080"/>
      <w:bookmarkEnd w:id="50177"/>
      <w:r>
        <w:rPr>
          <w:rtl/>
        </w:rPr>
        <w:t xml:space="preserve">זה </w:t>
      </w:r>
      <w:bookmarkStart w:id="50178" w:name="_ETM_Q137_431200"/>
      <w:bookmarkEnd w:id="50178"/>
      <w:r>
        <w:rPr>
          <w:rtl/>
        </w:rPr>
        <w:t>הרי</w:t>
      </w:r>
      <w:r>
        <w:rPr>
          <w:rFonts w:hint="cs"/>
          <w:rtl/>
        </w:rPr>
        <w:t xml:space="preserve"> בקולו. </w:t>
      </w:r>
      <w:bookmarkStart w:id="50179" w:name="_ETM_Q137_431350"/>
      <w:bookmarkStart w:id="50180" w:name="_ETM_Q137_432340"/>
      <w:bookmarkEnd w:id="50179"/>
      <w:bookmarkEnd w:id="50180"/>
      <w:r>
        <w:rPr>
          <w:rtl/>
        </w:rPr>
        <w:t xml:space="preserve">שבוע </w:t>
      </w:r>
      <w:bookmarkStart w:id="50181" w:name="_ETM_Q137_432799"/>
      <w:bookmarkEnd w:id="50181"/>
      <w:r>
        <w:rPr>
          <w:rtl/>
        </w:rPr>
        <w:t xml:space="preserve">אחרי </w:t>
      </w:r>
      <w:bookmarkStart w:id="50182" w:name="_ETM_Q137_433129"/>
      <w:bookmarkEnd w:id="50182"/>
      <w:r>
        <w:rPr>
          <w:rtl/>
        </w:rPr>
        <w:t xml:space="preserve">7 </w:t>
      </w:r>
      <w:bookmarkStart w:id="50183" w:name="_ETM_Q137_433579"/>
      <w:bookmarkEnd w:id="50183"/>
      <w:r>
        <w:rPr>
          <w:rtl/>
        </w:rPr>
        <w:t xml:space="preserve">באוקטובר </w:t>
      </w:r>
      <w:bookmarkStart w:id="50184" w:name="_ETM_Q137_434209"/>
      <w:bookmarkEnd w:id="50184"/>
      <w:r>
        <w:rPr>
          <w:rtl/>
        </w:rPr>
        <w:t xml:space="preserve">הוא </w:t>
      </w:r>
      <w:bookmarkStart w:id="50185" w:name="_ETM_Q137_434329"/>
      <w:bookmarkEnd w:id="50185"/>
      <w:r>
        <w:rPr>
          <w:rtl/>
        </w:rPr>
        <w:t xml:space="preserve">התייצב </w:t>
      </w:r>
      <w:bookmarkStart w:id="50186" w:name="_ETM_Q137_434930"/>
      <w:bookmarkEnd w:id="50186"/>
      <w:r>
        <w:rPr>
          <w:rtl/>
        </w:rPr>
        <w:t xml:space="preserve">מול </w:t>
      </w:r>
      <w:bookmarkStart w:id="50187" w:name="_ETM_Q137_435169"/>
      <w:bookmarkEnd w:id="50187"/>
      <w:r>
        <w:rPr>
          <w:rtl/>
        </w:rPr>
        <w:t xml:space="preserve">הציבור </w:t>
      </w:r>
      <w:bookmarkStart w:id="50188" w:name="_ETM_Q137_435589"/>
      <w:bookmarkEnd w:id="50188"/>
      <w:r>
        <w:rPr>
          <w:rtl/>
        </w:rPr>
        <w:t>והכריז</w:t>
      </w:r>
      <w:r>
        <w:rPr>
          <w:rFonts w:hint="cs"/>
          <w:rtl/>
        </w:rPr>
        <w:t xml:space="preserve"> –</w:t>
      </w:r>
      <w:r>
        <w:rPr>
          <w:rtl/>
        </w:rPr>
        <w:t xml:space="preserve"> </w:t>
      </w:r>
      <w:bookmarkStart w:id="50189" w:name="_ETM_Q137_436129"/>
      <w:bookmarkEnd w:id="50189"/>
      <w:r>
        <w:rPr>
          <w:rtl/>
        </w:rPr>
        <w:t xml:space="preserve">ואני </w:t>
      </w:r>
      <w:bookmarkStart w:id="50190" w:name="_ETM_Q137_436370"/>
      <w:bookmarkEnd w:id="50190"/>
      <w:r>
        <w:rPr>
          <w:rtl/>
        </w:rPr>
        <w:t>מצטטת</w:t>
      </w:r>
      <w:r>
        <w:rPr>
          <w:rFonts w:hint="cs"/>
          <w:rtl/>
        </w:rPr>
        <w:t>:</w:t>
      </w:r>
      <w:r>
        <w:rPr>
          <w:rtl/>
        </w:rPr>
        <w:t xml:space="preserve"> </w:t>
      </w:r>
      <w:bookmarkStart w:id="50191" w:name="_ETM_Q137_437920"/>
      <w:bookmarkEnd w:id="50191"/>
      <w:r>
        <w:rPr>
          <w:rtl/>
        </w:rPr>
        <w:t xml:space="preserve">צריך </w:t>
      </w:r>
      <w:bookmarkStart w:id="50192" w:name="_ETM_Q137_438430"/>
      <w:bookmarkEnd w:id="50192"/>
      <w:r>
        <w:rPr>
          <w:rtl/>
        </w:rPr>
        <w:t xml:space="preserve">להודות </w:t>
      </w:r>
      <w:bookmarkStart w:id="50193" w:name="_ETM_Q137_438820"/>
      <w:bookmarkEnd w:id="50193"/>
      <w:r>
        <w:rPr>
          <w:rtl/>
        </w:rPr>
        <w:t>ביושר</w:t>
      </w:r>
      <w:r>
        <w:rPr>
          <w:rFonts w:hint="cs"/>
          <w:rtl/>
        </w:rPr>
        <w:t>,</w:t>
      </w:r>
      <w:r>
        <w:rPr>
          <w:rtl/>
        </w:rPr>
        <w:t xml:space="preserve"> </w:t>
      </w:r>
      <w:bookmarkStart w:id="50194" w:name="_ETM_Q137_439360"/>
      <w:bookmarkEnd w:id="50194"/>
      <w:r>
        <w:rPr>
          <w:rtl/>
        </w:rPr>
        <w:t>נכשלנו</w:t>
      </w:r>
      <w:r>
        <w:rPr>
          <w:rFonts w:hint="cs"/>
          <w:rtl/>
        </w:rPr>
        <w:t>.</w:t>
      </w:r>
      <w:r>
        <w:rPr>
          <w:rtl/>
        </w:rPr>
        <w:t xml:space="preserve"> </w:t>
      </w:r>
      <w:bookmarkStart w:id="50195" w:name="_ETM_Q137_440560"/>
      <w:bookmarkEnd w:id="50195"/>
      <w:r>
        <w:rPr>
          <w:rtl/>
        </w:rPr>
        <w:t xml:space="preserve">סדר </w:t>
      </w:r>
      <w:bookmarkStart w:id="50196" w:name="_ETM_Q137_441070"/>
      <w:bookmarkEnd w:id="50196"/>
      <w:r>
        <w:rPr>
          <w:rtl/>
        </w:rPr>
        <w:t>העדי</w:t>
      </w:r>
      <w:bookmarkStart w:id="50197" w:name="_ETM_Q137_441430"/>
      <w:bookmarkEnd w:id="50197"/>
      <w:r>
        <w:rPr>
          <w:rFonts w:hint="cs"/>
          <w:rtl/>
        </w:rPr>
        <w:t xml:space="preserve">פויות </w:t>
      </w:r>
      <w:bookmarkStart w:id="50198" w:name="_ETM_Q137_441850"/>
      <w:bookmarkStart w:id="50199" w:name="_ETM_Q137_442480"/>
      <w:bookmarkEnd w:id="50198"/>
      <w:bookmarkEnd w:id="50199"/>
      <w:r>
        <w:rPr>
          <w:rFonts w:hint="cs"/>
          <w:rtl/>
        </w:rPr>
        <w:t>ה</w:t>
      </w:r>
      <w:r>
        <w:rPr>
          <w:rtl/>
        </w:rPr>
        <w:t>שתנה</w:t>
      </w:r>
      <w:r>
        <w:rPr>
          <w:rFonts w:hint="cs"/>
          <w:rtl/>
        </w:rPr>
        <w:t>.</w:t>
      </w:r>
      <w:r>
        <w:rPr>
          <w:rtl/>
        </w:rPr>
        <w:t xml:space="preserve"> </w:t>
      </w:r>
      <w:bookmarkStart w:id="50200" w:name="_ETM_Q137_444390"/>
      <w:bookmarkEnd w:id="50200"/>
    </w:p>
    <w:p w:rsidR="00071895" w:rsidRDefault="00071895" w:rsidP="004D4F51">
      <w:pPr>
        <w:rPr>
          <w:rtl/>
        </w:rPr>
      </w:pPr>
    </w:p>
    <w:p w:rsidR="00071895" w:rsidRDefault="00071895" w:rsidP="008572AC">
      <w:pPr>
        <w:rPr>
          <w:rtl/>
        </w:rPr>
      </w:pPr>
      <w:bookmarkStart w:id="50201" w:name="_ETM_Q137_444000"/>
      <w:bookmarkEnd w:id="50201"/>
      <w:r>
        <w:rPr>
          <w:rtl/>
        </w:rPr>
        <w:t xml:space="preserve">מה </w:t>
      </w:r>
      <w:bookmarkStart w:id="50202" w:name="_ETM_Q137_444779"/>
      <w:bookmarkEnd w:id="50202"/>
      <w:r>
        <w:rPr>
          <w:rtl/>
        </w:rPr>
        <w:t xml:space="preserve">עוד </w:t>
      </w:r>
      <w:bookmarkStart w:id="50203" w:name="_ETM_Q137_445110"/>
      <w:bookmarkEnd w:id="50203"/>
      <w:r>
        <w:rPr>
          <w:rtl/>
        </w:rPr>
        <w:t xml:space="preserve">היינו </w:t>
      </w:r>
      <w:bookmarkStart w:id="50204" w:name="_ETM_Q137_445410"/>
      <w:bookmarkEnd w:id="50204"/>
      <w:r>
        <w:rPr>
          <w:rtl/>
        </w:rPr>
        <w:t xml:space="preserve">צריכים </w:t>
      </w:r>
      <w:bookmarkStart w:id="50205" w:name="_ETM_Q137_445950"/>
      <w:bookmarkEnd w:id="50205"/>
      <w:r>
        <w:rPr>
          <w:rtl/>
        </w:rPr>
        <w:t>לראות</w:t>
      </w:r>
      <w:r>
        <w:rPr>
          <w:rFonts w:hint="cs"/>
          <w:rtl/>
        </w:rPr>
        <w:t xml:space="preserve">? 2. </w:t>
      </w:r>
      <w:bookmarkStart w:id="50206" w:name="_ETM_Q137_447000"/>
      <w:bookmarkStart w:id="50207" w:name="_ETM_Q137_447470"/>
      <w:bookmarkStart w:id="50208" w:name="_ETM_Q137_448339"/>
      <w:bookmarkEnd w:id="50206"/>
      <w:bookmarkEnd w:id="50207"/>
      <w:bookmarkEnd w:id="50208"/>
      <w:r>
        <w:rPr>
          <w:rtl/>
        </w:rPr>
        <w:t xml:space="preserve">השקעה </w:t>
      </w:r>
      <w:bookmarkStart w:id="50209" w:name="_ETM_Q137_449089"/>
      <w:bookmarkEnd w:id="50209"/>
      <w:r>
        <w:rPr>
          <w:rtl/>
        </w:rPr>
        <w:t xml:space="preserve">במנועי </w:t>
      </w:r>
      <w:bookmarkStart w:id="50210" w:name="_ETM_Q137_449659"/>
      <w:bookmarkEnd w:id="50210"/>
      <w:r>
        <w:rPr>
          <w:rtl/>
        </w:rPr>
        <w:t>צמיחה</w:t>
      </w:r>
      <w:r>
        <w:rPr>
          <w:rFonts w:hint="cs"/>
          <w:rtl/>
        </w:rPr>
        <w:t>.</w:t>
      </w:r>
      <w:r>
        <w:rPr>
          <w:rtl/>
        </w:rPr>
        <w:t xml:space="preserve"> </w:t>
      </w:r>
      <w:bookmarkStart w:id="50211" w:name="_ETM_Q137_450800"/>
      <w:bookmarkEnd w:id="50211"/>
      <w:r>
        <w:rPr>
          <w:rtl/>
        </w:rPr>
        <w:t xml:space="preserve">לשים </w:t>
      </w:r>
      <w:bookmarkStart w:id="50212" w:name="_ETM_Q137_451220"/>
      <w:bookmarkEnd w:id="50212"/>
      <w:r>
        <w:rPr>
          <w:rtl/>
        </w:rPr>
        <w:t xml:space="preserve">את </w:t>
      </w:r>
      <w:bookmarkStart w:id="50213" w:name="_ETM_Q137_451370"/>
      <w:bookmarkEnd w:id="50213"/>
      <w:r>
        <w:rPr>
          <w:rtl/>
        </w:rPr>
        <w:t xml:space="preserve">הכסף </w:t>
      </w:r>
      <w:bookmarkStart w:id="50214" w:name="_ETM_Q137_451939"/>
      <w:bookmarkEnd w:id="50214"/>
      <w:r>
        <w:rPr>
          <w:rtl/>
        </w:rPr>
        <w:t xml:space="preserve">של </w:t>
      </w:r>
      <w:bookmarkStart w:id="50215" w:name="_ETM_Q137_452120"/>
      <w:bookmarkEnd w:id="50215"/>
      <w:r>
        <w:rPr>
          <w:rtl/>
        </w:rPr>
        <w:t>המ</w:t>
      </w:r>
      <w:r>
        <w:rPr>
          <w:rFonts w:hint="cs"/>
          <w:rtl/>
        </w:rPr>
        <w:t>י</w:t>
      </w:r>
      <w:r>
        <w:rPr>
          <w:rtl/>
        </w:rPr>
        <w:t xml:space="preserve">סים </w:t>
      </w:r>
      <w:bookmarkStart w:id="50216" w:name="_ETM_Q137_452629"/>
      <w:bookmarkEnd w:id="50216"/>
      <w:r>
        <w:rPr>
          <w:rtl/>
        </w:rPr>
        <w:t xml:space="preserve">שלנו </w:t>
      </w:r>
      <w:bookmarkStart w:id="50217" w:name="_ETM_Q137_453409"/>
      <w:bookmarkEnd w:id="50217"/>
      <w:r>
        <w:rPr>
          <w:rtl/>
        </w:rPr>
        <w:t xml:space="preserve">במקומות </w:t>
      </w:r>
      <w:bookmarkStart w:id="50218" w:name="_ETM_Q137_453949"/>
      <w:bookmarkEnd w:id="50218"/>
      <w:r>
        <w:rPr>
          <w:rtl/>
        </w:rPr>
        <w:t>ש</w:t>
      </w:r>
      <w:r>
        <w:rPr>
          <w:rFonts w:hint="cs"/>
          <w:rtl/>
        </w:rPr>
        <w:t xml:space="preserve">יניבו </w:t>
      </w:r>
      <w:bookmarkStart w:id="50219" w:name="_ETM_Q137_454220"/>
      <w:bookmarkStart w:id="50220" w:name="_ETM_Q137_454430"/>
      <w:bookmarkEnd w:id="50219"/>
      <w:bookmarkEnd w:id="50220"/>
      <w:r>
        <w:rPr>
          <w:rtl/>
        </w:rPr>
        <w:t xml:space="preserve">הרבה </w:t>
      </w:r>
      <w:bookmarkStart w:id="50221" w:name="_ETM_Q137_454699"/>
      <w:bookmarkEnd w:id="50221"/>
      <w:r>
        <w:rPr>
          <w:rtl/>
        </w:rPr>
        <w:t xml:space="preserve">כסף </w:t>
      </w:r>
      <w:bookmarkStart w:id="50222" w:name="_ETM_Q137_455000"/>
      <w:bookmarkEnd w:id="50222"/>
      <w:r>
        <w:rPr>
          <w:rtl/>
        </w:rPr>
        <w:t xml:space="preserve">לקופת </w:t>
      </w:r>
      <w:bookmarkStart w:id="50223" w:name="_ETM_Q137_455479"/>
      <w:bookmarkEnd w:id="50223"/>
      <w:r>
        <w:rPr>
          <w:rtl/>
        </w:rPr>
        <w:t>המדינה</w:t>
      </w:r>
      <w:r>
        <w:rPr>
          <w:rFonts w:hint="cs"/>
          <w:rtl/>
        </w:rPr>
        <w:t>,</w:t>
      </w:r>
      <w:r>
        <w:rPr>
          <w:rtl/>
        </w:rPr>
        <w:t xml:space="preserve"> </w:t>
      </w:r>
      <w:bookmarkStart w:id="50224" w:name="_ETM_Q137_456470"/>
      <w:bookmarkEnd w:id="50224"/>
      <w:r>
        <w:rPr>
          <w:rtl/>
        </w:rPr>
        <w:t xml:space="preserve">כי </w:t>
      </w:r>
      <w:bookmarkStart w:id="50225" w:name="_ETM_Q137_456680"/>
      <w:bookmarkEnd w:id="50225"/>
      <w:r>
        <w:rPr>
          <w:rFonts w:hint="cs"/>
          <w:rtl/>
        </w:rPr>
        <w:t xml:space="preserve">הבור </w:t>
      </w:r>
      <w:bookmarkStart w:id="50226" w:name="_ETM_Q137_457279"/>
      <w:bookmarkStart w:id="50227" w:name="_ETM_Q137_457490"/>
      <w:bookmarkEnd w:id="50226"/>
      <w:bookmarkEnd w:id="50227"/>
      <w:r>
        <w:rPr>
          <w:rtl/>
        </w:rPr>
        <w:t xml:space="preserve">של </w:t>
      </w:r>
      <w:bookmarkStart w:id="50228" w:name="_ETM_Q137_457730"/>
      <w:bookmarkEnd w:id="50228"/>
      <w:r>
        <w:rPr>
          <w:rtl/>
        </w:rPr>
        <w:t xml:space="preserve">עלויות </w:t>
      </w:r>
      <w:bookmarkStart w:id="50229" w:name="_ETM_Q137_458089"/>
      <w:bookmarkEnd w:id="50229"/>
      <w:r>
        <w:rPr>
          <w:rtl/>
        </w:rPr>
        <w:t xml:space="preserve">המלחמה </w:t>
      </w:r>
      <w:bookmarkStart w:id="50230" w:name="_ETM_Q137_458690"/>
      <w:bookmarkEnd w:id="50230"/>
      <w:r>
        <w:rPr>
          <w:rtl/>
        </w:rPr>
        <w:t xml:space="preserve">והוצאות </w:t>
      </w:r>
      <w:bookmarkStart w:id="50231" w:name="_ETM_Q137_459169"/>
      <w:bookmarkEnd w:id="50231"/>
      <w:r>
        <w:rPr>
          <w:rtl/>
        </w:rPr>
        <w:t xml:space="preserve">הביטחון </w:t>
      </w:r>
      <w:bookmarkStart w:id="50232" w:name="_ETM_Q137_459740"/>
      <w:bookmarkEnd w:id="50232"/>
      <w:r>
        <w:rPr>
          <w:rtl/>
        </w:rPr>
        <w:t xml:space="preserve">עומד </w:t>
      </w:r>
      <w:bookmarkStart w:id="50233" w:name="_ETM_Q137_460010"/>
      <w:bookmarkEnd w:id="50233"/>
      <w:r>
        <w:rPr>
          <w:rtl/>
        </w:rPr>
        <w:t xml:space="preserve">להיות </w:t>
      </w:r>
      <w:bookmarkStart w:id="50234" w:name="_ETM_Q137_460279"/>
      <w:bookmarkEnd w:id="50234"/>
      <w:r>
        <w:rPr>
          <w:rtl/>
        </w:rPr>
        <w:t xml:space="preserve">כבד </w:t>
      </w:r>
      <w:bookmarkStart w:id="50235" w:name="_ETM_Q137_460940"/>
      <w:bookmarkEnd w:id="50235"/>
      <w:r>
        <w:rPr>
          <w:rtl/>
        </w:rPr>
        <w:t>מנשוא</w:t>
      </w:r>
      <w:r>
        <w:rPr>
          <w:rFonts w:hint="cs"/>
          <w:rtl/>
        </w:rPr>
        <w:t>;</w:t>
      </w:r>
      <w:r>
        <w:rPr>
          <w:rtl/>
        </w:rPr>
        <w:t xml:space="preserve"> </w:t>
      </w:r>
      <w:bookmarkStart w:id="50236" w:name="_ETM_Q137_462500"/>
      <w:bookmarkEnd w:id="50236"/>
      <w:r>
        <w:rPr>
          <w:rFonts w:hint="cs"/>
          <w:rtl/>
        </w:rPr>
        <w:t xml:space="preserve">3. </w:t>
      </w:r>
      <w:bookmarkStart w:id="50237" w:name="_ETM_Q137_463880"/>
      <w:bookmarkEnd w:id="50237"/>
      <w:r>
        <w:rPr>
          <w:rtl/>
        </w:rPr>
        <w:t xml:space="preserve">היינו </w:t>
      </w:r>
      <w:bookmarkStart w:id="50238" w:name="_ETM_Q137_464180"/>
      <w:bookmarkEnd w:id="50238"/>
      <w:r>
        <w:rPr>
          <w:rtl/>
        </w:rPr>
        <w:t xml:space="preserve">צריכים </w:t>
      </w:r>
      <w:bookmarkStart w:id="50239" w:name="_ETM_Q137_464600"/>
      <w:bookmarkEnd w:id="50239"/>
      <w:r>
        <w:rPr>
          <w:rtl/>
        </w:rPr>
        <w:t xml:space="preserve">לראות </w:t>
      </w:r>
      <w:bookmarkStart w:id="50240" w:name="_ETM_Q137_464870"/>
      <w:bookmarkEnd w:id="50240"/>
      <w:r>
        <w:rPr>
          <w:rtl/>
        </w:rPr>
        <w:t xml:space="preserve">דוגמה </w:t>
      </w:r>
      <w:bookmarkStart w:id="50241" w:name="_ETM_Q137_465350"/>
      <w:bookmarkEnd w:id="50241"/>
      <w:r>
        <w:rPr>
          <w:rtl/>
        </w:rPr>
        <w:t xml:space="preserve">אישית </w:t>
      </w:r>
      <w:bookmarkStart w:id="50242" w:name="_ETM_Q137_465770"/>
      <w:bookmarkEnd w:id="50242"/>
      <w:r>
        <w:rPr>
          <w:rtl/>
        </w:rPr>
        <w:t xml:space="preserve">מצד </w:t>
      </w:r>
      <w:bookmarkStart w:id="50243" w:name="_ETM_Q137_466130"/>
      <w:bookmarkEnd w:id="50243"/>
      <w:r>
        <w:rPr>
          <w:rtl/>
        </w:rPr>
        <w:t>הממשלה</w:t>
      </w:r>
      <w:r w:rsidR="008572AC">
        <w:rPr>
          <w:rFonts w:hint="cs"/>
          <w:rtl/>
        </w:rPr>
        <w:t>,</w:t>
      </w:r>
      <w:r>
        <w:rPr>
          <w:rtl/>
        </w:rPr>
        <w:t xml:space="preserve"> </w:t>
      </w:r>
      <w:bookmarkStart w:id="50244" w:name="_ETM_Q137_467240"/>
      <w:bookmarkEnd w:id="50244"/>
      <w:r>
        <w:rPr>
          <w:rtl/>
        </w:rPr>
        <w:t xml:space="preserve">דוגמה </w:t>
      </w:r>
      <w:bookmarkStart w:id="50245" w:name="_ETM_Q137_467720"/>
      <w:bookmarkEnd w:id="50245"/>
      <w:r>
        <w:rPr>
          <w:rtl/>
        </w:rPr>
        <w:t xml:space="preserve">אישית </w:t>
      </w:r>
      <w:bookmarkStart w:id="50246" w:name="_ETM_Q137_468140"/>
      <w:bookmarkEnd w:id="50246"/>
      <w:r>
        <w:rPr>
          <w:rtl/>
        </w:rPr>
        <w:t xml:space="preserve">וערבות </w:t>
      </w:r>
      <w:bookmarkStart w:id="50247" w:name="_ETM_Q137_468650"/>
      <w:bookmarkEnd w:id="50247"/>
      <w:r>
        <w:rPr>
          <w:rtl/>
        </w:rPr>
        <w:t>הדדית</w:t>
      </w:r>
      <w:r>
        <w:rPr>
          <w:rFonts w:hint="cs"/>
          <w:rtl/>
        </w:rPr>
        <w:t>,</w:t>
      </w:r>
      <w:r>
        <w:rPr>
          <w:rtl/>
        </w:rPr>
        <w:t xml:space="preserve"> </w:t>
      </w:r>
      <w:bookmarkStart w:id="50248" w:name="_ETM_Q137_469520"/>
      <w:bookmarkEnd w:id="50248"/>
      <w:r>
        <w:rPr>
          <w:rtl/>
        </w:rPr>
        <w:t xml:space="preserve">כמו </w:t>
      </w:r>
      <w:bookmarkStart w:id="50249" w:name="_ETM_Q137_469790"/>
      <w:bookmarkEnd w:id="50249"/>
      <w:r>
        <w:rPr>
          <w:rtl/>
        </w:rPr>
        <w:t>שה</w:t>
      </w:r>
      <w:r>
        <w:rPr>
          <w:rFonts w:hint="cs"/>
          <w:rtl/>
        </w:rPr>
        <w:t xml:space="preserve">עם המדהים </w:t>
      </w:r>
      <w:bookmarkStart w:id="50250" w:name="_ETM_Q137_470839"/>
      <w:bookmarkEnd w:id="50250"/>
      <w:r>
        <w:rPr>
          <w:rtl/>
        </w:rPr>
        <w:t>שלנו</w:t>
      </w:r>
      <w:r>
        <w:rPr>
          <w:rFonts w:hint="cs"/>
          <w:rtl/>
        </w:rPr>
        <w:t>,</w:t>
      </w:r>
      <w:r>
        <w:rPr>
          <w:rtl/>
        </w:rPr>
        <w:t xml:space="preserve"> </w:t>
      </w:r>
      <w:bookmarkStart w:id="50251" w:name="_ETM_Q137_471620"/>
      <w:bookmarkEnd w:id="50251"/>
      <w:r>
        <w:rPr>
          <w:rtl/>
        </w:rPr>
        <w:t>החיילים</w:t>
      </w:r>
      <w:r>
        <w:rPr>
          <w:rFonts w:hint="cs"/>
          <w:rtl/>
        </w:rPr>
        <w:t>,</w:t>
      </w:r>
      <w:r>
        <w:rPr>
          <w:rtl/>
        </w:rPr>
        <w:t xml:space="preserve"> </w:t>
      </w:r>
      <w:bookmarkStart w:id="50252" w:name="_ETM_Q137_472400"/>
      <w:bookmarkEnd w:id="50252"/>
      <w:r>
        <w:rPr>
          <w:rtl/>
        </w:rPr>
        <w:t>המפונים</w:t>
      </w:r>
      <w:r>
        <w:rPr>
          <w:rFonts w:hint="cs"/>
          <w:rtl/>
        </w:rPr>
        <w:t>,</w:t>
      </w:r>
      <w:r>
        <w:rPr>
          <w:rtl/>
        </w:rPr>
        <w:t xml:space="preserve"> </w:t>
      </w:r>
      <w:bookmarkStart w:id="50253" w:name="_ETM_Q137_473180"/>
      <w:bookmarkEnd w:id="50253"/>
      <w:r>
        <w:rPr>
          <w:rtl/>
        </w:rPr>
        <w:t>המילואימניקים</w:t>
      </w:r>
      <w:r>
        <w:rPr>
          <w:rFonts w:hint="cs"/>
          <w:rtl/>
        </w:rPr>
        <w:t>,</w:t>
      </w:r>
      <w:r>
        <w:rPr>
          <w:rtl/>
        </w:rPr>
        <w:t xml:space="preserve"> </w:t>
      </w:r>
      <w:bookmarkStart w:id="50254" w:name="_ETM_Q137_474569"/>
      <w:bookmarkEnd w:id="50254"/>
      <w:r>
        <w:rPr>
          <w:rtl/>
        </w:rPr>
        <w:t xml:space="preserve">כל </w:t>
      </w:r>
      <w:bookmarkStart w:id="50255" w:name="_ETM_Q137_474900"/>
      <w:bookmarkEnd w:id="50255"/>
      <w:r>
        <w:rPr>
          <w:rtl/>
        </w:rPr>
        <w:t>ישראל</w:t>
      </w:r>
      <w:r w:rsidR="008572AC">
        <w:rPr>
          <w:rFonts w:hint="cs"/>
          <w:rtl/>
        </w:rPr>
        <w:t>,</w:t>
      </w:r>
      <w:r>
        <w:rPr>
          <w:rtl/>
        </w:rPr>
        <w:t xml:space="preserve"> </w:t>
      </w:r>
      <w:bookmarkStart w:id="50256" w:name="_ETM_Q137_475409"/>
      <w:bookmarkEnd w:id="50256"/>
      <w:r>
        <w:rPr>
          <w:rtl/>
        </w:rPr>
        <w:t xml:space="preserve">כולם </w:t>
      </w:r>
      <w:bookmarkStart w:id="50257" w:name="_ETM_Q137_475860"/>
      <w:bookmarkEnd w:id="50257"/>
      <w:r>
        <w:rPr>
          <w:rtl/>
        </w:rPr>
        <w:t xml:space="preserve">מראים </w:t>
      </w:r>
      <w:bookmarkStart w:id="50258" w:name="_ETM_Q137_476339"/>
      <w:bookmarkEnd w:id="50258"/>
      <w:r>
        <w:rPr>
          <w:rtl/>
        </w:rPr>
        <w:t xml:space="preserve">זה </w:t>
      </w:r>
      <w:bookmarkStart w:id="50259" w:name="_ETM_Q137_476550"/>
      <w:bookmarkEnd w:id="50259"/>
      <w:r>
        <w:rPr>
          <w:rtl/>
        </w:rPr>
        <w:t xml:space="preserve">לזה </w:t>
      </w:r>
      <w:bookmarkStart w:id="50260" w:name="_ETM_Q137_476879"/>
      <w:bookmarkEnd w:id="50260"/>
      <w:r>
        <w:rPr>
          <w:rtl/>
        </w:rPr>
        <w:t xml:space="preserve">בימים </w:t>
      </w:r>
      <w:bookmarkStart w:id="50261" w:name="_ETM_Q137_477449"/>
      <w:bookmarkEnd w:id="50261"/>
      <w:r>
        <w:rPr>
          <w:rtl/>
        </w:rPr>
        <w:t>אלו</w:t>
      </w:r>
      <w:r>
        <w:rPr>
          <w:rFonts w:hint="cs"/>
          <w:rtl/>
        </w:rPr>
        <w:t>;</w:t>
      </w:r>
      <w:r>
        <w:rPr>
          <w:rtl/>
        </w:rPr>
        <w:t xml:space="preserve"> </w:t>
      </w:r>
      <w:bookmarkStart w:id="50262" w:name="_ETM_Q137_478699"/>
      <w:bookmarkEnd w:id="50262"/>
      <w:r>
        <w:rPr>
          <w:rFonts w:hint="cs"/>
          <w:rtl/>
        </w:rPr>
        <w:t xml:space="preserve">4. </w:t>
      </w:r>
      <w:r>
        <w:rPr>
          <w:rtl/>
        </w:rPr>
        <w:t xml:space="preserve">עוד </w:t>
      </w:r>
      <w:bookmarkStart w:id="50263" w:name="_ETM_Q137_478970"/>
      <w:bookmarkEnd w:id="50263"/>
      <w:r>
        <w:rPr>
          <w:rtl/>
        </w:rPr>
        <w:t xml:space="preserve">היינו </w:t>
      </w:r>
      <w:bookmarkStart w:id="50264" w:name="_ETM_Q137_479240"/>
      <w:bookmarkEnd w:id="50264"/>
      <w:r>
        <w:rPr>
          <w:rtl/>
        </w:rPr>
        <w:t xml:space="preserve">צריכים </w:t>
      </w:r>
      <w:bookmarkStart w:id="50265" w:name="_ETM_Q137_479630"/>
      <w:bookmarkEnd w:id="50265"/>
      <w:r>
        <w:rPr>
          <w:rtl/>
        </w:rPr>
        <w:t xml:space="preserve">לראות </w:t>
      </w:r>
      <w:bookmarkStart w:id="50266" w:name="_ETM_Q137_479930"/>
      <w:bookmarkEnd w:id="50266"/>
      <w:r>
        <w:rPr>
          <w:rtl/>
        </w:rPr>
        <w:t xml:space="preserve">שר </w:t>
      </w:r>
      <w:bookmarkStart w:id="50267" w:name="_ETM_Q137_480350"/>
      <w:bookmarkEnd w:id="50267"/>
      <w:r>
        <w:rPr>
          <w:rtl/>
        </w:rPr>
        <w:t xml:space="preserve">שמקשיב </w:t>
      </w:r>
      <w:bookmarkStart w:id="50268" w:name="_ETM_Q137_481040"/>
      <w:bookmarkEnd w:id="50268"/>
      <w:r>
        <w:rPr>
          <w:rtl/>
        </w:rPr>
        <w:t xml:space="preserve">לדרגים </w:t>
      </w:r>
      <w:bookmarkStart w:id="50269" w:name="_ETM_Q137_481550"/>
      <w:bookmarkEnd w:id="50269"/>
      <w:r>
        <w:rPr>
          <w:rtl/>
        </w:rPr>
        <w:t>מקצועיים</w:t>
      </w:r>
      <w:r>
        <w:rPr>
          <w:rFonts w:hint="cs"/>
          <w:rtl/>
        </w:rPr>
        <w:t xml:space="preserve">, כי </w:t>
      </w:r>
      <w:bookmarkStart w:id="50270" w:name="_ETM_Q137_483149"/>
      <w:bookmarkEnd w:id="50270"/>
      <w:r>
        <w:rPr>
          <w:rtl/>
        </w:rPr>
        <w:t xml:space="preserve">זו </w:t>
      </w:r>
      <w:bookmarkStart w:id="50271" w:name="_ETM_Q137_483330"/>
      <w:bookmarkEnd w:id="50271"/>
      <w:r>
        <w:rPr>
          <w:rtl/>
        </w:rPr>
        <w:t xml:space="preserve">תקופה </w:t>
      </w:r>
      <w:bookmarkStart w:id="50272" w:name="_ETM_Q137_483839"/>
      <w:bookmarkEnd w:id="50272"/>
      <w:r>
        <w:rPr>
          <w:rtl/>
        </w:rPr>
        <w:t xml:space="preserve">שלא </w:t>
      </w:r>
      <w:bookmarkStart w:id="50273" w:name="_ETM_Q137_484200"/>
      <w:bookmarkEnd w:id="50273"/>
      <w:r>
        <w:rPr>
          <w:rtl/>
        </w:rPr>
        <w:t xml:space="preserve">משחקים </w:t>
      </w:r>
      <w:bookmarkStart w:id="50274" w:name="_ETM_Q137_484920"/>
      <w:bookmarkEnd w:id="50274"/>
      <w:r>
        <w:rPr>
          <w:rtl/>
        </w:rPr>
        <w:t xml:space="preserve">עם </w:t>
      </w:r>
      <w:bookmarkStart w:id="50275" w:name="_ETM_Q137_485069"/>
      <w:bookmarkEnd w:id="50275"/>
      <w:r>
        <w:rPr>
          <w:rtl/>
        </w:rPr>
        <w:t>הכלכלה</w:t>
      </w:r>
      <w:bookmarkStart w:id="50276" w:name="_ETM_Q137_486970"/>
      <w:bookmarkEnd w:id="50276"/>
      <w:r>
        <w:rPr>
          <w:rFonts w:hint="cs"/>
          <w:rtl/>
        </w:rPr>
        <w:t>;</w:t>
      </w:r>
      <w:bookmarkStart w:id="50277" w:name="_ETM_Q137_486000"/>
      <w:bookmarkEnd w:id="50277"/>
      <w:r>
        <w:rPr>
          <w:rFonts w:hint="cs"/>
          <w:rtl/>
        </w:rPr>
        <w:t xml:space="preserve"> 5. </w:t>
      </w:r>
      <w:r>
        <w:rPr>
          <w:rtl/>
        </w:rPr>
        <w:t xml:space="preserve">היינו </w:t>
      </w:r>
      <w:bookmarkStart w:id="50278" w:name="_ETM_Q137_487330"/>
      <w:bookmarkEnd w:id="50278"/>
      <w:r>
        <w:rPr>
          <w:rtl/>
        </w:rPr>
        <w:t xml:space="preserve">מצפים </w:t>
      </w:r>
      <w:bookmarkStart w:id="50279" w:name="_ETM_Q137_487810"/>
      <w:bookmarkEnd w:id="50279"/>
      <w:r>
        <w:rPr>
          <w:rtl/>
        </w:rPr>
        <w:t xml:space="preserve">לראות </w:t>
      </w:r>
      <w:bookmarkStart w:id="50280" w:name="_ETM_Q137_488050"/>
      <w:bookmarkEnd w:id="50280"/>
      <w:r>
        <w:rPr>
          <w:rFonts w:hint="cs"/>
          <w:rtl/>
        </w:rPr>
        <w:t>ש</w:t>
      </w:r>
      <w:r>
        <w:rPr>
          <w:rtl/>
        </w:rPr>
        <w:t xml:space="preserve">ר </w:t>
      </w:r>
      <w:bookmarkStart w:id="50281" w:name="_ETM_Q137_488529"/>
      <w:bookmarkEnd w:id="50281"/>
      <w:r>
        <w:rPr>
          <w:rtl/>
        </w:rPr>
        <w:t xml:space="preserve">וראש </w:t>
      </w:r>
      <w:bookmarkStart w:id="50282" w:name="_ETM_Q137_488980"/>
      <w:bookmarkEnd w:id="50282"/>
      <w:r>
        <w:rPr>
          <w:rtl/>
        </w:rPr>
        <w:t xml:space="preserve">הממשלה </w:t>
      </w:r>
      <w:bookmarkStart w:id="50283" w:name="_ETM_Q137_489959"/>
      <w:bookmarkEnd w:id="50283"/>
      <w:r>
        <w:rPr>
          <w:rtl/>
        </w:rPr>
        <w:t xml:space="preserve">שעובדים </w:t>
      </w:r>
      <w:bookmarkStart w:id="50284" w:name="_ETM_Q137_490589"/>
      <w:bookmarkStart w:id="50285" w:name="_ETM_Q137_490830"/>
      <w:bookmarkStart w:id="50286" w:name="_ETM_Q137_491009"/>
      <w:bookmarkStart w:id="50287" w:name="_ETM_Q137_491699"/>
      <w:bookmarkEnd w:id="50284"/>
      <w:bookmarkEnd w:id="50285"/>
      <w:bookmarkEnd w:id="50286"/>
      <w:bookmarkEnd w:id="50287"/>
      <w:r>
        <w:t>by the book</w:t>
      </w:r>
      <w:r>
        <w:rPr>
          <w:rFonts w:hint="cs"/>
          <w:rtl/>
        </w:rPr>
        <w:t xml:space="preserve">, </w:t>
      </w:r>
      <w:r>
        <w:rPr>
          <w:rtl/>
        </w:rPr>
        <w:t xml:space="preserve">לפי </w:t>
      </w:r>
      <w:bookmarkStart w:id="50288" w:name="_ETM_Q137_492059"/>
      <w:bookmarkEnd w:id="50288"/>
      <w:r>
        <w:rPr>
          <w:rtl/>
        </w:rPr>
        <w:t>הספר</w:t>
      </w:r>
      <w:r>
        <w:rPr>
          <w:rFonts w:hint="cs"/>
          <w:rtl/>
        </w:rPr>
        <w:t>,</w:t>
      </w:r>
      <w:r>
        <w:rPr>
          <w:rtl/>
        </w:rPr>
        <w:t xml:space="preserve"> </w:t>
      </w:r>
      <w:bookmarkStart w:id="50289" w:name="_ETM_Q137_492959"/>
      <w:bookmarkEnd w:id="50289"/>
      <w:r>
        <w:rPr>
          <w:rtl/>
        </w:rPr>
        <w:t xml:space="preserve">לפי </w:t>
      </w:r>
      <w:bookmarkStart w:id="50290" w:name="_ETM_Q137_493349"/>
      <w:bookmarkEnd w:id="50290"/>
      <w:r>
        <w:rPr>
          <w:rtl/>
        </w:rPr>
        <w:t>החוק</w:t>
      </w:r>
      <w:r w:rsidR="008572AC">
        <w:rPr>
          <w:rFonts w:hint="cs"/>
          <w:rtl/>
        </w:rPr>
        <w:t>,</w:t>
      </w:r>
      <w:r>
        <w:rPr>
          <w:rFonts w:hint="cs"/>
          <w:rtl/>
        </w:rPr>
        <w:t xml:space="preserve"> </w:t>
      </w:r>
      <w:r>
        <w:t>to be on our best behavior</w:t>
      </w:r>
      <w:r>
        <w:rPr>
          <w:rtl/>
        </w:rPr>
        <w:t xml:space="preserve"> </w:t>
      </w:r>
      <w:bookmarkStart w:id="50291" w:name="_ETM_Q137_496460"/>
      <w:bookmarkEnd w:id="50291"/>
      <w:r>
        <w:rPr>
          <w:rtl/>
        </w:rPr>
        <w:t xml:space="preserve">כלפי </w:t>
      </w:r>
      <w:bookmarkStart w:id="50292" w:name="_ETM_Q137_496880"/>
      <w:bookmarkEnd w:id="50292"/>
      <w:r>
        <w:rPr>
          <w:rtl/>
        </w:rPr>
        <w:t xml:space="preserve">חברות </w:t>
      </w:r>
      <w:bookmarkStart w:id="50293" w:name="_ETM_Q137_497330"/>
      <w:bookmarkEnd w:id="50293"/>
      <w:r>
        <w:rPr>
          <w:rtl/>
        </w:rPr>
        <w:t>הדירוג</w:t>
      </w:r>
      <w:r>
        <w:rPr>
          <w:rFonts w:hint="cs"/>
          <w:rtl/>
        </w:rPr>
        <w:t>,</w:t>
      </w:r>
      <w:r>
        <w:rPr>
          <w:rtl/>
        </w:rPr>
        <w:t xml:space="preserve"> </w:t>
      </w:r>
      <w:bookmarkStart w:id="50294" w:name="_ETM_Q137_498140"/>
      <w:bookmarkEnd w:id="50294"/>
      <w:r>
        <w:rPr>
          <w:rtl/>
        </w:rPr>
        <w:t xml:space="preserve">כלפי </w:t>
      </w:r>
      <w:bookmarkStart w:id="50295" w:name="_ETM_Q137_498560"/>
      <w:bookmarkEnd w:id="50295"/>
      <w:r>
        <w:rPr>
          <w:rtl/>
        </w:rPr>
        <w:t>המשקי</w:t>
      </w:r>
      <w:r>
        <w:rPr>
          <w:rFonts w:hint="cs"/>
          <w:rtl/>
        </w:rPr>
        <w:t>עי</w:t>
      </w:r>
      <w:r>
        <w:rPr>
          <w:rtl/>
        </w:rPr>
        <w:t>ם</w:t>
      </w:r>
      <w:r>
        <w:rPr>
          <w:rFonts w:hint="cs"/>
          <w:rtl/>
        </w:rPr>
        <w:t>,</w:t>
      </w:r>
      <w:r>
        <w:rPr>
          <w:rtl/>
        </w:rPr>
        <w:t xml:space="preserve"> </w:t>
      </w:r>
      <w:bookmarkStart w:id="50296" w:name="_ETM_Q137_499760"/>
      <w:bookmarkEnd w:id="50296"/>
      <w:r>
        <w:rPr>
          <w:rtl/>
        </w:rPr>
        <w:t xml:space="preserve">כדי </w:t>
      </w:r>
      <w:bookmarkStart w:id="50297" w:name="_ETM_Q137_500060"/>
      <w:bookmarkEnd w:id="50297"/>
      <w:r>
        <w:rPr>
          <w:rtl/>
        </w:rPr>
        <w:t xml:space="preserve">לשמר </w:t>
      </w:r>
      <w:bookmarkStart w:id="50298" w:name="_ETM_Q137_500839"/>
      <w:bookmarkEnd w:id="50298"/>
      <w:r>
        <w:rPr>
          <w:rtl/>
        </w:rPr>
        <w:t xml:space="preserve">את </w:t>
      </w:r>
      <w:bookmarkStart w:id="50299" w:name="_ETM_Q137_500990"/>
      <w:bookmarkEnd w:id="50299"/>
      <w:r>
        <w:rPr>
          <w:rtl/>
        </w:rPr>
        <w:t xml:space="preserve">האמון </w:t>
      </w:r>
      <w:bookmarkStart w:id="50300" w:name="_ETM_Q137_501440"/>
      <w:bookmarkEnd w:id="50300"/>
      <w:r>
        <w:rPr>
          <w:rtl/>
        </w:rPr>
        <w:t xml:space="preserve">בכלכלת </w:t>
      </w:r>
      <w:bookmarkStart w:id="50301" w:name="_ETM_Q137_502099"/>
      <w:bookmarkEnd w:id="50301"/>
      <w:r>
        <w:rPr>
          <w:rtl/>
        </w:rPr>
        <w:t xml:space="preserve">ישראל </w:t>
      </w:r>
      <w:bookmarkStart w:id="50302" w:name="_ETM_Q137_502520"/>
      <w:bookmarkEnd w:id="50302"/>
      <w:r>
        <w:rPr>
          <w:rtl/>
        </w:rPr>
        <w:t xml:space="preserve">ואת </w:t>
      </w:r>
      <w:bookmarkStart w:id="50303" w:name="_ETM_Q137_502760"/>
      <w:bookmarkEnd w:id="50303"/>
      <w:r>
        <w:rPr>
          <w:rtl/>
        </w:rPr>
        <w:t xml:space="preserve">המוניטין </w:t>
      </w:r>
      <w:bookmarkStart w:id="50304" w:name="_ETM_Q137_503300"/>
      <w:bookmarkEnd w:id="50304"/>
      <w:r>
        <w:rPr>
          <w:rtl/>
        </w:rPr>
        <w:t>שלה</w:t>
      </w:r>
      <w:r>
        <w:rPr>
          <w:rFonts w:hint="cs"/>
          <w:rtl/>
        </w:rPr>
        <w:t>;</w:t>
      </w:r>
      <w:r>
        <w:rPr>
          <w:rtl/>
        </w:rPr>
        <w:t xml:space="preserve"> </w:t>
      </w:r>
      <w:bookmarkStart w:id="50305" w:name="_ETM_Q137_504579"/>
      <w:bookmarkEnd w:id="50305"/>
      <w:r>
        <w:rPr>
          <w:rFonts w:hint="cs"/>
          <w:rtl/>
        </w:rPr>
        <w:t>6.</w:t>
      </w:r>
      <w:r>
        <w:rPr>
          <w:rtl/>
        </w:rPr>
        <w:t xml:space="preserve"> </w:t>
      </w:r>
      <w:bookmarkStart w:id="50306" w:name="_ETM_Q137_505900"/>
      <w:bookmarkEnd w:id="50306"/>
      <w:r>
        <w:rPr>
          <w:rtl/>
        </w:rPr>
        <w:t xml:space="preserve">היינו </w:t>
      </w:r>
      <w:bookmarkStart w:id="50307" w:name="_ETM_Q137_506259"/>
      <w:bookmarkEnd w:id="50307"/>
      <w:r>
        <w:rPr>
          <w:rtl/>
        </w:rPr>
        <w:t xml:space="preserve">צריכים </w:t>
      </w:r>
      <w:bookmarkStart w:id="50308" w:name="_ETM_Q137_506710"/>
      <w:bookmarkEnd w:id="50308"/>
      <w:r>
        <w:rPr>
          <w:rtl/>
        </w:rPr>
        <w:t xml:space="preserve">לתת </w:t>
      </w:r>
      <w:bookmarkStart w:id="50309" w:name="_ETM_Q137_507039"/>
      <w:bookmarkEnd w:id="50309"/>
      <w:r>
        <w:rPr>
          <w:rtl/>
        </w:rPr>
        <w:t xml:space="preserve">דגש </w:t>
      </w:r>
      <w:bookmarkStart w:id="50310" w:name="_ETM_Q137_507699"/>
      <w:bookmarkEnd w:id="50310"/>
      <w:r>
        <w:rPr>
          <w:rtl/>
        </w:rPr>
        <w:t xml:space="preserve">בתקציב </w:t>
      </w:r>
      <w:bookmarkStart w:id="50311" w:name="_ETM_Q137_508359"/>
      <w:bookmarkEnd w:id="50311"/>
      <w:r>
        <w:rPr>
          <w:rtl/>
        </w:rPr>
        <w:t xml:space="preserve">הזה </w:t>
      </w:r>
      <w:bookmarkStart w:id="50312" w:name="_ETM_Q137_508789"/>
      <w:bookmarkEnd w:id="50312"/>
      <w:r>
        <w:rPr>
          <w:rtl/>
        </w:rPr>
        <w:t xml:space="preserve">לכל </w:t>
      </w:r>
      <w:bookmarkStart w:id="50313" w:name="_ETM_Q137_509660"/>
      <w:bookmarkEnd w:id="50313"/>
      <w:r>
        <w:rPr>
          <w:rtl/>
        </w:rPr>
        <w:t xml:space="preserve">מה </w:t>
      </w:r>
      <w:bookmarkStart w:id="50314" w:name="_ETM_Q137_509929"/>
      <w:bookmarkEnd w:id="50314"/>
      <w:r>
        <w:rPr>
          <w:rtl/>
        </w:rPr>
        <w:t xml:space="preserve">שקשור </w:t>
      </w:r>
      <w:bookmarkStart w:id="50315" w:name="_ETM_Q137_510499"/>
      <w:bookmarkEnd w:id="50315"/>
      <w:r>
        <w:rPr>
          <w:rtl/>
        </w:rPr>
        <w:t>ללחימה</w:t>
      </w:r>
      <w:r>
        <w:rPr>
          <w:rFonts w:hint="cs"/>
          <w:rtl/>
        </w:rPr>
        <w:t xml:space="preserve"> ולעורף.</w:t>
      </w:r>
      <w:r>
        <w:rPr>
          <w:rtl/>
        </w:rPr>
        <w:t xml:space="preserve"> </w:t>
      </w:r>
      <w:bookmarkStart w:id="50316" w:name="_ETM_Q137_511699"/>
      <w:bookmarkEnd w:id="50316"/>
      <w:r>
        <w:rPr>
          <w:rtl/>
        </w:rPr>
        <w:t xml:space="preserve">כל </w:t>
      </w:r>
      <w:bookmarkStart w:id="50317" w:name="_ETM_Q137_511939"/>
      <w:bookmarkEnd w:id="50317"/>
      <w:r>
        <w:rPr>
          <w:rtl/>
        </w:rPr>
        <w:t xml:space="preserve">היתר </w:t>
      </w:r>
      <w:bookmarkStart w:id="50318" w:name="_ETM_Q137_512540"/>
      <w:bookmarkEnd w:id="50318"/>
      <w:r>
        <w:rPr>
          <w:rtl/>
        </w:rPr>
        <w:t xml:space="preserve">לא </w:t>
      </w:r>
      <w:bookmarkStart w:id="50319" w:name="_ETM_Q137_512809"/>
      <w:bookmarkEnd w:id="50319"/>
      <w:r>
        <w:rPr>
          <w:rtl/>
        </w:rPr>
        <w:t>חשוב</w:t>
      </w:r>
      <w:r>
        <w:rPr>
          <w:rFonts w:hint="cs"/>
          <w:rtl/>
        </w:rPr>
        <w:t>.</w:t>
      </w:r>
      <w:r>
        <w:rPr>
          <w:rtl/>
        </w:rPr>
        <w:t xml:space="preserve"> </w:t>
      </w:r>
      <w:bookmarkStart w:id="50320" w:name="_ETM_Q137_514089"/>
      <w:bookmarkEnd w:id="50320"/>
      <w:r>
        <w:rPr>
          <w:rtl/>
        </w:rPr>
        <w:t xml:space="preserve">סיוע </w:t>
      </w:r>
      <w:bookmarkStart w:id="50321" w:name="_ETM_Q137_514510"/>
      <w:bookmarkEnd w:id="50321"/>
      <w:r>
        <w:rPr>
          <w:rtl/>
        </w:rPr>
        <w:t xml:space="preserve">לעסקים </w:t>
      </w:r>
      <w:bookmarkStart w:id="50322" w:name="_ETM_Q137_515190"/>
      <w:bookmarkEnd w:id="50322"/>
      <w:r>
        <w:rPr>
          <w:rFonts w:hint="cs"/>
          <w:rtl/>
        </w:rPr>
        <w:t xml:space="preserve">הקטנים, </w:t>
      </w:r>
      <w:bookmarkStart w:id="50323" w:name="_ETM_Q137_515820"/>
      <w:bookmarkEnd w:id="50323"/>
      <w:r>
        <w:rPr>
          <w:rtl/>
        </w:rPr>
        <w:t xml:space="preserve">סיוע </w:t>
      </w:r>
      <w:bookmarkStart w:id="50324" w:name="_ETM_Q137_516239"/>
      <w:bookmarkEnd w:id="50324"/>
      <w:r>
        <w:rPr>
          <w:rtl/>
        </w:rPr>
        <w:t>למילואימניקים</w:t>
      </w:r>
      <w:r>
        <w:rPr>
          <w:rFonts w:hint="cs"/>
          <w:rtl/>
        </w:rPr>
        <w:t>,</w:t>
      </w:r>
      <w:r>
        <w:rPr>
          <w:rtl/>
        </w:rPr>
        <w:t xml:space="preserve"> </w:t>
      </w:r>
      <w:bookmarkStart w:id="50325" w:name="_ETM_Q137_517350"/>
      <w:bookmarkEnd w:id="50325"/>
      <w:r>
        <w:rPr>
          <w:rtl/>
        </w:rPr>
        <w:t xml:space="preserve">סיוע </w:t>
      </w:r>
      <w:bookmarkStart w:id="50326" w:name="_ETM_Q137_517829"/>
      <w:bookmarkEnd w:id="50326"/>
      <w:r>
        <w:rPr>
          <w:rtl/>
        </w:rPr>
        <w:t>לעצמאים</w:t>
      </w:r>
      <w:r>
        <w:rPr>
          <w:rFonts w:hint="cs"/>
          <w:rtl/>
        </w:rPr>
        <w:t>,</w:t>
      </w:r>
      <w:r>
        <w:rPr>
          <w:rtl/>
        </w:rPr>
        <w:t xml:space="preserve"> </w:t>
      </w:r>
      <w:bookmarkStart w:id="50327" w:name="_ETM_Q137_518699"/>
      <w:bookmarkEnd w:id="50327"/>
      <w:r>
        <w:rPr>
          <w:rtl/>
        </w:rPr>
        <w:t xml:space="preserve">לסטודנטים </w:t>
      </w:r>
      <w:bookmarkStart w:id="50328" w:name="_ETM_Q137_519570"/>
      <w:bookmarkEnd w:id="50328"/>
      <w:r>
        <w:rPr>
          <w:rtl/>
        </w:rPr>
        <w:t>שקורסים</w:t>
      </w:r>
      <w:r>
        <w:rPr>
          <w:rFonts w:hint="cs"/>
          <w:rtl/>
        </w:rPr>
        <w:t xml:space="preserve"> –</w:t>
      </w:r>
      <w:r>
        <w:rPr>
          <w:rtl/>
        </w:rPr>
        <w:t xml:space="preserve"> </w:t>
      </w:r>
      <w:bookmarkStart w:id="50329" w:name="_ETM_Q137_520710"/>
      <w:bookmarkEnd w:id="50329"/>
      <w:r>
        <w:rPr>
          <w:rtl/>
        </w:rPr>
        <w:t xml:space="preserve">לכל </w:t>
      </w:r>
      <w:bookmarkStart w:id="50330" w:name="_ETM_Q137_521460"/>
      <w:bookmarkEnd w:id="50330"/>
      <w:r>
        <w:rPr>
          <w:rtl/>
        </w:rPr>
        <w:t xml:space="preserve">מי </w:t>
      </w:r>
      <w:bookmarkStart w:id="50331" w:name="_ETM_Q137_521699"/>
      <w:bookmarkEnd w:id="50331"/>
      <w:r>
        <w:rPr>
          <w:rtl/>
        </w:rPr>
        <w:t xml:space="preserve">שנושא </w:t>
      </w:r>
      <w:bookmarkStart w:id="50332" w:name="_ETM_Q137_522360"/>
      <w:bookmarkEnd w:id="50332"/>
      <w:r>
        <w:rPr>
          <w:rtl/>
        </w:rPr>
        <w:t>בנטל</w:t>
      </w:r>
      <w:r>
        <w:rPr>
          <w:rFonts w:hint="cs"/>
          <w:rtl/>
        </w:rPr>
        <w:t xml:space="preserve">. </w:t>
      </w:r>
      <w:r w:rsidR="008572AC">
        <w:rPr>
          <w:rFonts w:hint="cs"/>
          <w:rtl/>
        </w:rPr>
        <w:t xml:space="preserve">7. </w:t>
      </w:r>
      <w:r>
        <w:rPr>
          <w:rFonts w:hint="cs"/>
          <w:rtl/>
        </w:rPr>
        <w:t xml:space="preserve">היינו </w:t>
      </w:r>
      <w:bookmarkStart w:id="50333" w:name="_ETM_Q137_523670"/>
      <w:bookmarkStart w:id="50334" w:name="_ETM_Q137_524000"/>
      <w:bookmarkEnd w:id="50333"/>
      <w:bookmarkEnd w:id="50334"/>
      <w:r>
        <w:rPr>
          <w:rtl/>
        </w:rPr>
        <w:t xml:space="preserve">צריכים </w:t>
      </w:r>
      <w:bookmarkStart w:id="50335" w:name="_ETM_Q137_524540"/>
      <w:bookmarkEnd w:id="50335"/>
      <w:r>
        <w:rPr>
          <w:rtl/>
        </w:rPr>
        <w:t xml:space="preserve">לראות </w:t>
      </w:r>
      <w:bookmarkStart w:id="50336" w:name="_ETM_Q137_525350"/>
      <w:bookmarkEnd w:id="50336"/>
      <w:r>
        <w:rPr>
          <w:rtl/>
        </w:rPr>
        <w:t xml:space="preserve">ששמים </w:t>
      </w:r>
      <w:bookmarkStart w:id="50337" w:name="_ETM_Q137_526010"/>
      <w:bookmarkEnd w:id="50337"/>
      <w:r>
        <w:rPr>
          <w:rtl/>
        </w:rPr>
        <w:t xml:space="preserve">שיקולים </w:t>
      </w:r>
      <w:bookmarkStart w:id="50338" w:name="_ETM_Q137_526550"/>
      <w:bookmarkEnd w:id="50338"/>
      <w:r>
        <w:rPr>
          <w:rtl/>
        </w:rPr>
        <w:t xml:space="preserve">פוליטיים </w:t>
      </w:r>
      <w:bookmarkStart w:id="50339" w:name="_ETM_Q137_527089"/>
      <w:bookmarkEnd w:id="50339"/>
      <w:r>
        <w:rPr>
          <w:rtl/>
        </w:rPr>
        <w:t>בצד</w:t>
      </w:r>
      <w:r>
        <w:rPr>
          <w:rFonts w:hint="cs"/>
          <w:rtl/>
        </w:rPr>
        <w:t>.</w:t>
      </w:r>
      <w:r>
        <w:rPr>
          <w:rtl/>
        </w:rPr>
        <w:t xml:space="preserve"> </w:t>
      </w:r>
      <w:bookmarkStart w:id="50340" w:name="_ETM_Q137_528279"/>
      <w:bookmarkEnd w:id="50340"/>
      <w:r w:rsidR="008572AC">
        <w:rPr>
          <w:rFonts w:hint="cs"/>
          <w:rtl/>
        </w:rPr>
        <w:t xml:space="preserve">8. </w:t>
      </w:r>
      <w:r>
        <w:rPr>
          <w:rFonts w:hint="cs"/>
          <w:rtl/>
        </w:rPr>
        <w:t xml:space="preserve">היינו </w:t>
      </w:r>
      <w:bookmarkStart w:id="50341" w:name="_ETM_Q137_528579"/>
      <w:bookmarkStart w:id="50342" w:name="_ETM_Q137_528670"/>
      <w:bookmarkEnd w:id="50341"/>
      <w:bookmarkEnd w:id="50342"/>
      <w:r>
        <w:rPr>
          <w:rtl/>
        </w:rPr>
        <w:t xml:space="preserve">גם </w:t>
      </w:r>
      <w:bookmarkStart w:id="50343" w:name="_ETM_Q137_528819"/>
      <w:bookmarkEnd w:id="50343"/>
      <w:r>
        <w:rPr>
          <w:rtl/>
        </w:rPr>
        <w:t xml:space="preserve">צריכים </w:t>
      </w:r>
      <w:bookmarkStart w:id="50344" w:name="_ETM_Q137_529210"/>
      <w:bookmarkEnd w:id="50344"/>
      <w:r>
        <w:rPr>
          <w:rtl/>
        </w:rPr>
        <w:t xml:space="preserve">לעשות </w:t>
      </w:r>
      <w:bookmarkStart w:id="50345" w:name="_ETM_Q137_529659"/>
      <w:bookmarkEnd w:id="50345"/>
      <w:r>
        <w:rPr>
          <w:rtl/>
        </w:rPr>
        <w:t xml:space="preserve">תקציב </w:t>
      </w:r>
      <w:bookmarkStart w:id="50346" w:name="_ETM_Q137_530109"/>
      <w:bookmarkEnd w:id="50346"/>
      <w:r>
        <w:rPr>
          <w:rtl/>
        </w:rPr>
        <w:t>שמרני</w:t>
      </w:r>
      <w:r>
        <w:rPr>
          <w:rFonts w:hint="cs"/>
          <w:rtl/>
        </w:rPr>
        <w:t>,</w:t>
      </w:r>
      <w:r>
        <w:rPr>
          <w:rtl/>
        </w:rPr>
        <w:t xml:space="preserve"> </w:t>
      </w:r>
      <w:bookmarkStart w:id="50347" w:name="_ETM_Q137_531329"/>
      <w:bookmarkEnd w:id="50347"/>
      <w:r>
        <w:rPr>
          <w:rtl/>
        </w:rPr>
        <w:t xml:space="preserve">כזה </w:t>
      </w:r>
      <w:bookmarkStart w:id="50348" w:name="_ETM_Q137_531809"/>
      <w:bookmarkEnd w:id="50348"/>
      <w:r>
        <w:rPr>
          <w:rtl/>
        </w:rPr>
        <w:t xml:space="preserve">עם </w:t>
      </w:r>
      <w:bookmarkStart w:id="50349" w:name="_ETM_Q137_531960"/>
      <w:bookmarkEnd w:id="50349"/>
      <w:r>
        <w:rPr>
          <w:rtl/>
        </w:rPr>
        <w:t xml:space="preserve">שולי </w:t>
      </w:r>
      <w:bookmarkStart w:id="50350" w:name="_ETM_Q137_532379"/>
      <w:bookmarkEnd w:id="50350"/>
      <w:r>
        <w:rPr>
          <w:rtl/>
        </w:rPr>
        <w:t>ביטחון</w:t>
      </w:r>
      <w:r>
        <w:rPr>
          <w:rFonts w:hint="cs"/>
          <w:rtl/>
        </w:rPr>
        <w:t>,</w:t>
      </w:r>
      <w:r>
        <w:rPr>
          <w:rtl/>
        </w:rPr>
        <w:t xml:space="preserve"> </w:t>
      </w:r>
      <w:bookmarkStart w:id="50351" w:name="_ETM_Q137_533460"/>
      <w:bookmarkEnd w:id="50351"/>
      <w:r>
        <w:rPr>
          <w:rtl/>
        </w:rPr>
        <w:t xml:space="preserve">למקרה </w:t>
      </w:r>
      <w:bookmarkStart w:id="50352" w:name="_ETM_Q137_533940"/>
      <w:bookmarkEnd w:id="50352"/>
      <w:r>
        <w:rPr>
          <w:rtl/>
        </w:rPr>
        <w:t xml:space="preserve">של </w:t>
      </w:r>
      <w:bookmarkStart w:id="50353" w:name="_ETM_Q137_534149"/>
      <w:bookmarkEnd w:id="50353"/>
      <w:r>
        <w:rPr>
          <w:rtl/>
        </w:rPr>
        <w:t xml:space="preserve">הסלמה </w:t>
      </w:r>
      <w:bookmarkStart w:id="50354" w:name="_ETM_Q137_535199"/>
      <w:bookmarkEnd w:id="50354"/>
      <w:r>
        <w:rPr>
          <w:rtl/>
        </w:rPr>
        <w:t>בצפון</w:t>
      </w:r>
      <w:r>
        <w:rPr>
          <w:rFonts w:hint="cs"/>
          <w:rtl/>
        </w:rPr>
        <w:t>,</w:t>
      </w:r>
      <w:r>
        <w:rPr>
          <w:rtl/>
        </w:rPr>
        <w:t xml:space="preserve"> </w:t>
      </w:r>
      <w:bookmarkStart w:id="50355" w:name="_ETM_Q137_536489"/>
      <w:bookmarkEnd w:id="50355"/>
      <w:r>
        <w:rPr>
          <w:rtl/>
        </w:rPr>
        <w:t xml:space="preserve">של </w:t>
      </w:r>
      <w:bookmarkStart w:id="50356" w:name="_ETM_Q137_536760"/>
      <w:bookmarkEnd w:id="50356"/>
      <w:r>
        <w:rPr>
          <w:rtl/>
        </w:rPr>
        <w:t xml:space="preserve">הסלמה </w:t>
      </w:r>
      <w:bookmarkStart w:id="50357" w:name="_ETM_Q137_537239"/>
      <w:bookmarkEnd w:id="50357"/>
      <w:r>
        <w:rPr>
          <w:rtl/>
        </w:rPr>
        <w:t xml:space="preserve">במקומות </w:t>
      </w:r>
      <w:bookmarkStart w:id="50358" w:name="_ETM_Q137_537809"/>
      <w:bookmarkEnd w:id="50358"/>
      <w:r>
        <w:rPr>
          <w:rtl/>
        </w:rPr>
        <w:t>אחרים</w:t>
      </w:r>
      <w:r>
        <w:rPr>
          <w:rFonts w:hint="cs"/>
          <w:rtl/>
        </w:rPr>
        <w:t>.</w:t>
      </w:r>
      <w:r>
        <w:rPr>
          <w:rtl/>
        </w:rPr>
        <w:t xml:space="preserve"> </w:t>
      </w:r>
      <w:bookmarkStart w:id="50359" w:name="_ETM_Q137_538679"/>
      <w:bookmarkEnd w:id="50359"/>
      <w:r>
        <w:rPr>
          <w:rtl/>
        </w:rPr>
        <w:t xml:space="preserve">גם </w:t>
      </w:r>
      <w:bookmarkStart w:id="50360" w:name="_ETM_Q137_538949"/>
      <w:bookmarkEnd w:id="50360"/>
      <w:r>
        <w:rPr>
          <w:rtl/>
        </w:rPr>
        <w:t xml:space="preserve">את </w:t>
      </w:r>
      <w:bookmarkStart w:id="50361" w:name="_ETM_Q137_539039"/>
      <w:bookmarkEnd w:id="50361"/>
      <w:r>
        <w:rPr>
          <w:rtl/>
        </w:rPr>
        <w:t xml:space="preserve">זה </w:t>
      </w:r>
      <w:bookmarkStart w:id="50362" w:name="_ETM_Q137_539219"/>
      <w:bookmarkEnd w:id="50362"/>
      <w:r>
        <w:rPr>
          <w:rtl/>
        </w:rPr>
        <w:t xml:space="preserve">אין </w:t>
      </w:r>
      <w:bookmarkStart w:id="50363" w:name="_ETM_Q137_539370"/>
      <w:bookmarkEnd w:id="50363"/>
      <w:r>
        <w:rPr>
          <w:rtl/>
        </w:rPr>
        <w:t xml:space="preserve">בתקציב </w:t>
      </w:r>
      <w:bookmarkStart w:id="50364" w:name="_ETM_Q137_539940"/>
      <w:bookmarkEnd w:id="50364"/>
      <w:r>
        <w:rPr>
          <w:rtl/>
        </w:rPr>
        <w:t>הזה</w:t>
      </w:r>
      <w:r>
        <w:rPr>
          <w:rFonts w:hint="cs"/>
          <w:rtl/>
        </w:rPr>
        <w:t>.</w:t>
      </w:r>
      <w:r>
        <w:rPr>
          <w:rtl/>
        </w:rPr>
        <w:t xml:space="preserve"> </w:t>
      </w:r>
      <w:bookmarkStart w:id="50365" w:name="_ETM_Q137_540629"/>
      <w:bookmarkStart w:id="50366" w:name="_ETM_Q137_540000"/>
      <w:bookmarkEnd w:id="50365"/>
      <w:bookmarkEnd w:id="50366"/>
      <w:r w:rsidR="008572AC">
        <w:rPr>
          <w:rFonts w:hint="cs"/>
          <w:rtl/>
        </w:rPr>
        <w:t xml:space="preserve">9. </w:t>
      </w:r>
      <w:r>
        <w:rPr>
          <w:rtl/>
        </w:rPr>
        <w:t xml:space="preserve">היינו </w:t>
      </w:r>
      <w:bookmarkStart w:id="50367" w:name="_ETM_Q137_540929"/>
      <w:bookmarkEnd w:id="50367"/>
      <w:r>
        <w:rPr>
          <w:rtl/>
        </w:rPr>
        <w:t xml:space="preserve">צריכים </w:t>
      </w:r>
      <w:bookmarkStart w:id="50368" w:name="_ETM_Q137_541319"/>
      <w:bookmarkEnd w:id="50368"/>
      <w:r>
        <w:rPr>
          <w:rtl/>
        </w:rPr>
        <w:t xml:space="preserve">לראות </w:t>
      </w:r>
      <w:bookmarkStart w:id="50369" w:name="_ETM_Q137_541499"/>
      <w:bookmarkStart w:id="50370" w:name="_ETM_Q137_541719"/>
      <w:bookmarkEnd w:id="50369"/>
      <w:bookmarkEnd w:id="50370"/>
      <w:r>
        <w:rPr>
          <w:rFonts w:hint="cs"/>
          <w:rtl/>
        </w:rPr>
        <w:t>טיפול</w:t>
      </w:r>
      <w:bookmarkStart w:id="50371" w:name="_ETM_Q137_543000"/>
      <w:bookmarkEnd w:id="50371"/>
      <w:r>
        <w:rPr>
          <w:rFonts w:hint="cs"/>
          <w:rtl/>
        </w:rPr>
        <w:t xml:space="preserve"> </w:t>
      </w:r>
      <w:bookmarkStart w:id="50372" w:name="_ETM_Q137_541929"/>
      <w:bookmarkEnd w:id="50372"/>
      <w:r>
        <w:rPr>
          <w:rtl/>
        </w:rPr>
        <w:t xml:space="preserve">ביוקר </w:t>
      </w:r>
      <w:bookmarkStart w:id="50373" w:name="_ETM_Q137_542379"/>
      <w:bookmarkEnd w:id="50373"/>
      <w:r>
        <w:rPr>
          <w:rtl/>
        </w:rPr>
        <w:t>המחיה</w:t>
      </w:r>
      <w:r>
        <w:rPr>
          <w:rFonts w:hint="cs"/>
          <w:rtl/>
        </w:rPr>
        <w:t>,</w:t>
      </w:r>
      <w:r>
        <w:rPr>
          <w:rtl/>
        </w:rPr>
        <w:t xml:space="preserve"> </w:t>
      </w:r>
      <w:bookmarkStart w:id="50374" w:name="_ETM_Q137_543789"/>
      <w:bookmarkEnd w:id="50374"/>
      <w:r>
        <w:rPr>
          <w:rtl/>
        </w:rPr>
        <w:t xml:space="preserve">שהחברות </w:t>
      </w:r>
      <w:bookmarkStart w:id="50375" w:name="_ETM_Q137_544610"/>
      <w:bookmarkEnd w:id="50375"/>
      <w:r>
        <w:rPr>
          <w:rFonts w:hint="cs"/>
          <w:rtl/>
        </w:rPr>
        <w:t>ה</w:t>
      </w:r>
      <w:r>
        <w:rPr>
          <w:rtl/>
        </w:rPr>
        <w:t xml:space="preserve">גדולות </w:t>
      </w:r>
      <w:bookmarkStart w:id="50376" w:name="_ETM_Q137_545029"/>
      <w:bookmarkEnd w:id="50376"/>
      <w:r>
        <w:rPr>
          <w:rtl/>
        </w:rPr>
        <w:t xml:space="preserve">במשק </w:t>
      </w:r>
      <w:bookmarkStart w:id="50377" w:name="_ETM_Q137_545510"/>
      <w:bookmarkEnd w:id="50377"/>
      <w:r>
        <w:rPr>
          <w:rtl/>
        </w:rPr>
        <w:t xml:space="preserve">לא </w:t>
      </w:r>
      <w:bookmarkStart w:id="50378" w:name="_ETM_Q137_545689"/>
      <w:bookmarkEnd w:id="50378"/>
      <w:r>
        <w:rPr>
          <w:rtl/>
        </w:rPr>
        <w:t xml:space="preserve">ינצלו </w:t>
      </w:r>
      <w:bookmarkStart w:id="50379" w:name="_ETM_Q137_546350"/>
      <w:bookmarkEnd w:id="50379"/>
      <w:r>
        <w:rPr>
          <w:rtl/>
        </w:rPr>
        <w:t xml:space="preserve">את </w:t>
      </w:r>
      <w:bookmarkStart w:id="50380" w:name="_ETM_Q137_546500"/>
      <w:bookmarkEnd w:id="50380"/>
      <w:r>
        <w:rPr>
          <w:rtl/>
        </w:rPr>
        <w:t xml:space="preserve">התקופה </w:t>
      </w:r>
      <w:bookmarkStart w:id="50381" w:name="_ETM_Q137_547070"/>
      <w:bookmarkEnd w:id="50381"/>
      <w:r>
        <w:rPr>
          <w:rtl/>
        </w:rPr>
        <w:t xml:space="preserve">הזו </w:t>
      </w:r>
      <w:bookmarkStart w:id="50382" w:name="_ETM_Q137_547310"/>
      <w:bookmarkEnd w:id="50382"/>
      <w:r>
        <w:rPr>
          <w:rtl/>
        </w:rPr>
        <w:t xml:space="preserve">לפגוע </w:t>
      </w:r>
      <w:bookmarkStart w:id="50383" w:name="_ETM_Q137_547729"/>
      <w:bookmarkEnd w:id="50383"/>
      <w:r>
        <w:rPr>
          <w:rtl/>
        </w:rPr>
        <w:t xml:space="preserve">בציבור </w:t>
      </w:r>
      <w:bookmarkStart w:id="50384" w:name="_ETM_Q137_548240"/>
      <w:bookmarkEnd w:id="50384"/>
      <w:r>
        <w:rPr>
          <w:rtl/>
        </w:rPr>
        <w:t>בישראל</w:t>
      </w:r>
      <w:r>
        <w:rPr>
          <w:rFonts w:hint="cs"/>
          <w:rtl/>
        </w:rPr>
        <w:t>.</w:t>
      </w:r>
      <w:r>
        <w:rPr>
          <w:rtl/>
        </w:rPr>
        <w:t xml:space="preserve"> </w:t>
      </w:r>
      <w:bookmarkStart w:id="50385" w:name="_ETM_Q137_549439"/>
      <w:bookmarkEnd w:id="50385"/>
      <w:r>
        <w:rPr>
          <w:rtl/>
        </w:rPr>
        <w:t xml:space="preserve">עליות </w:t>
      </w:r>
      <w:bookmarkStart w:id="50386" w:name="_ETM_Q137_549889"/>
      <w:bookmarkEnd w:id="50386"/>
      <w:r>
        <w:rPr>
          <w:rtl/>
        </w:rPr>
        <w:t xml:space="preserve">המחירים </w:t>
      </w:r>
      <w:bookmarkStart w:id="50387" w:name="_ETM_Q137_550369"/>
      <w:bookmarkEnd w:id="50387"/>
      <w:r>
        <w:rPr>
          <w:rtl/>
        </w:rPr>
        <w:t>משתוללות</w:t>
      </w:r>
      <w:r>
        <w:rPr>
          <w:rFonts w:hint="cs"/>
          <w:rtl/>
        </w:rPr>
        <w:t>,</w:t>
      </w:r>
      <w:r>
        <w:rPr>
          <w:rtl/>
        </w:rPr>
        <w:t xml:space="preserve"> </w:t>
      </w:r>
      <w:bookmarkStart w:id="50388" w:name="_ETM_Q137_551060"/>
      <w:bookmarkEnd w:id="50388"/>
      <w:r>
        <w:rPr>
          <w:rtl/>
        </w:rPr>
        <w:t xml:space="preserve">בלי </w:t>
      </w:r>
      <w:bookmarkStart w:id="50389" w:name="_ETM_Q137_551299"/>
      <w:bookmarkEnd w:id="50389"/>
      <w:r>
        <w:rPr>
          <w:rtl/>
        </w:rPr>
        <w:t xml:space="preserve">יד </w:t>
      </w:r>
      <w:bookmarkStart w:id="50390" w:name="_ETM_Q137_551479"/>
      <w:bookmarkEnd w:id="50390"/>
      <w:r>
        <w:rPr>
          <w:rtl/>
        </w:rPr>
        <w:t xml:space="preserve">על </w:t>
      </w:r>
      <w:bookmarkStart w:id="50391" w:name="_ETM_Q137_551630"/>
      <w:bookmarkEnd w:id="50391"/>
      <w:r>
        <w:rPr>
          <w:rtl/>
        </w:rPr>
        <w:t xml:space="preserve">הדופק </w:t>
      </w:r>
      <w:bookmarkStart w:id="50392" w:name="_ETM_Q137_552600"/>
      <w:bookmarkEnd w:id="50392"/>
      <w:r>
        <w:rPr>
          <w:rtl/>
        </w:rPr>
        <w:t xml:space="preserve">ובלי </w:t>
      </w:r>
      <w:bookmarkStart w:id="50393" w:name="_ETM_Q137_553469"/>
      <w:bookmarkEnd w:id="50393"/>
      <w:r>
        <w:rPr>
          <w:rtl/>
        </w:rPr>
        <w:t xml:space="preserve">בעל </w:t>
      </w:r>
      <w:bookmarkStart w:id="50394" w:name="_ETM_Q137_553829"/>
      <w:bookmarkEnd w:id="50394"/>
      <w:r>
        <w:rPr>
          <w:rtl/>
        </w:rPr>
        <w:t>בית</w:t>
      </w:r>
      <w:r>
        <w:rPr>
          <w:rFonts w:hint="cs"/>
          <w:rtl/>
        </w:rPr>
        <w:t>.</w:t>
      </w:r>
      <w:r>
        <w:rPr>
          <w:rtl/>
        </w:rPr>
        <w:t xml:space="preserve"> </w:t>
      </w:r>
      <w:bookmarkStart w:id="50395" w:name="_ETM_Q137_555029"/>
      <w:bookmarkEnd w:id="50395"/>
    </w:p>
    <w:p w:rsidR="00071895" w:rsidRDefault="00071895" w:rsidP="004D4F51">
      <w:pPr>
        <w:rPr>
          <w:rtl/>
        </w:rPr>
      </w:pPr>
    </w:p>
    <w:p w:rsidR="00071895" w:rsidRDefault="00071895" w:rsidP="008572AC">
      <w:pPr>
        <w:rPr>
          <w:rtl/>
        </w:rPr>
      </w:pPr>
      <w:r>
        <w:rPr>
          <w:rtl/>
        </w:rPr>
        <w:t xml:space="preserve">כל </w:t>
      </w:r>
      <w:bookmarkStart w:id="50396" w:name="_ETM_Q137_555330"/>
      <w:bookmarkEnd w:id="50396"/>
      <w:r>
        <w:rPr>
          <w:rtl/>
        </w:rPr>
        <w:t xml:space="preserve">אלה </w:t>
      </w:r>
      <w:bookmarkStart w:id="50397" w:name="_ETM_Q137_556470"/>
      <w:bookmarkEnd w:id="50397"/>
      <w:r>
        <w:rPr>
          <w:rtl/>
        </w:rPr>
        <w:t xml:space="preserve">היום </w:t>
      </w:r>
      <w:bookmarkStart w:id="50398" w:name="_ETM_Q137_556729"/>
      <w:bookmarkEnd w:id="50398"/>
      <w:r>
        <w:rPr>
          <w:rtl/>
        </w:rPr>
        <w:t xml:space="preserve">שומרים </w:t>
      </w:r>
      <w:bookmarkStart w:id="50399" w:name="_ETM_Q137_557390"/>
      <w:bookmarkEnd w:id="50399"/>
      <w:r>
        <w:rPr>
          <w:rtl/>
        </w:rPr>
        <w:t xml:space="preserve">את </w:t>
      </w:r>
      <w:bookmarkStart w:id="50400" w:name="_ETM_Q137_557539"/>
      <w:bookmarkEnd w:id="50400"/>
      <w:r>
        <w:rPr>
          <w:rtl/>
        </w:rPr>
        <w:t xml:space="preserve">המוניטין </w:t>
      </w:r>
      <w:bookmarkStart w:id="50401" w:name="_ETM_Q137_558409"/>
      <w:bookmarkEnd w:id="50401"/>
      <w:r>
        <w:rPr>
          <w:rtl/>
        </w:rPr>
        <w:t xml:space="preserve">ואת </w:t>
      </w:r>
      <w:bookmarkStart w:id="50402" w:name="_ETM_Q137_558740"/>
      <w:bookmarkEnd w:id="50402"/>
      <w:r>
        <w:rPr>
          <w:rtl/>
        </w:rPr>
        <w:t xml:space="preserve">האמינות </w:t>
      </w:r>
      <w:bookmarkStart w:id="50403" w:name="_ETM_Q137_559310"/>
      <w:bookmarkEnd w:id="50403"/>
      <w:r>
        <w:rPr>
          <w:rtl/>
        </w:rPr>
        <w:t xml:space="preserve">של </w:t>
      </w:r>
      <w:bookmarkStart w:id="50404" w:name="_ETM_Q137_559490"/>
      <w:bookmarkEnd w:id="50404"/>
      <w:r>
        <w:rPr>
          <w:rtl/>
        </w:rPr>
        <w:t xml:space="preserve">הכלכלה </w:t>
      </w:r>
      <w:bookmarkStart w:id="50405" w:name="_ETM_Q137_560029"/>
      <w:bookmarkEnd w:id="50405"/>
      <w:r>
        <w:rPr>
          <w:rtl/>
        </w:rPr>
        <w:t>הישראלית</w:t>
      </w:r>
      <w:r>
        <w:rPr>
          <w:rFonts w:hint="cs"/>
          <w:rtl/>
        </w:rPr>
        <w:t>,</w:t>
      </w:r>
      <w:r>
        <w:rPr>
          <w:rtl/>
        </w:rPr>
        <w:t xml:space="preserve"> </w:t>
      </w:r>
      <w:bookmarkStart w:id="50406" w:name="_ETM_Q137_561250"/>
      <w:bookmarkEnd w:id="50406"/>
      <w:r>
        <w:rPr>
          <w:rtl/>
        </w:rPr>
        <w:t xml:space="preserve">אחרי </w:t>
      </w:r>
      <w:bookmarkStart w:id="50407" w:name="_ETM_Q137_561580"/>
      <w:bookmarkEnd w:id="50407"/>
      <w:r>
        <w:rPr>
          <w:rtl/>
        </w:rPr>
        <w:t xml:space="preserve">שנה </w:t>
      </w:r>
      <w:bookmarkStart w:id="50408" w:name="_ETM_Q137_562150"/>
      <w:bookmarkEnd w:id="50408"/>
      <w:r>
        <w:rPr>
          <w:rtl/>
        </w:rPr>
        <w:t xml:space="preserve">וחצי </w:t>
      </w:r>
      <w:bookmarkStart w:id="50409" w:name="_ETM_Q137_562810"/>
      <w:bookmarkEnd w:id="50409"/>
      <w:r>
        <w:rPr>
          <w:rtl/>
        </w:rPr>
        <w:t xml:space="preserve">נוראית </w:t>
      </w:r>
      <w:bookmarkStart w:id="50410" w:name="_ETM_Q137_563409"/>
      <w:bookmarkEnd w:id="50410"/>
      <w:r>
        <w:rPr>
          <w:rtl/>
        </w:rPr>
        <w:t xml:space="preserve">של </w:t>
      </w:r>
      <w:bookmarkStart w:id="50411" w:name="_ETM_Q137_563560"/>
      <w:bookmarkEnd w:id="50411"/>
      <w:r w:rsidR="008572AC">
        <w:rPr>
          <w:rFonts w:hint="cs"/>
          <w:rtl/>
        </w:rPr>
        <w:t>ה</w:t>
      </w:r>
      <w:r>
        <w:rPr>
          <w:rtl/>
        </w:rPr>
        <w:t xml:space="preserve">חקיקה </w:t>
      </w:r>
      <w:bookmarkStart w:id="50412" w:name="_ETM_Q137_564040"/>
      <w:bookmarkEnd w:id="50412"/>
      <w:r>
        <w:rPr>
          <w:rtl/>
        </w:rPr>
        <w:t xml:space="preserve">המשפטית </w:t>
      </w:r>
      <w:bookmarkStart w:id="50413" w:name="_ETM_Q137_565270"/>
      <w:bookmarkEnd w:id="50413"/>
      <w:r>
        <w:rPr>
          <w:rtl/>
        </w:rPr>
        <w:t>ואחר</w:t>
      </w:r>
      <w:r>
        <w:rPr>
          <w:rFonts w:hint="cs"/>
          <w:rtl/>
        </w:rPr>
        <w:t>י הורדת</w:t>
      </w:r>
      <w:r>
        <w:rPr>
          <w:rtl/>
        </w:rPr>
        <w:t xml:space="preserve"> </w:t>
      </w:r>
      <w:bookmarkStart w:id="50414" w:name="_ETM_Q137_566189"/>
      <w:bookmarkEnd w:id="50414"/>
      <w:r>
        <w:rPr>
          <w:rtl/>
        </w:rPr>
        <w:t xml:space="preserve">דירוג </w:t>
      </w:r>
      <w:bookmarkStart w:id="50415" w:name="_ETM_Q137_566850"/>
      <w:bookmarkEnd w:id="50415"/>
      <w:r>
        <w:rPr>
          <w:rtl/>
        </w:rPr>
        <w:t xml:space="preserve">אשראי </w:t>
      </w:r>
      <w:bookmarkStart w:id="50416" w:name="_ETM_Q137_567359"/>
      <w:bookmarkEnd w:id="50416"/>
      <w:r>
        <w:rPr>
          <w:rtl/>
        </w:rPr>
        <w:t>ראשונה</w:t>
      </w:r>
      <w:r>
        <w:rPr>
          <w:rFonts w:hint="cs"/>
          <w:rtl/>
        </w:rPr>
        <w:t xml:space="preserve"> אי פעם</w:t>
      </w:r>
      <w:r>
        <w:rPr>
          <w:rtl/>
        </w:rPr>
        <w:t xml:space="preserve"> </w:t>
      </w:r>
      <w:bookmarkStart w:id="50417" w:name="_ETM_Q137_568409"/>
      <w:bookmarkEnd w:id="50417"/>
      <w:r>
        <w:rPr>
          <w:rtl/>
        </w:rPr>
        <w:t xml:space="preserve">שעשו </w:t>
      </w:r>
      <w:bookmarkStart w:id="50418" w:name="_ETM_Q137_568829"/>
      <w:bookmarkEnd w:id="50418"/>
      <w:r>
        <w:rPr>
          <w:rtl/>
        </w:rPr>
        <w:t xml:space="preserve">למדינת </w:t>
      </w:r>
      <w:bookmarkStart w:id="50419" w:name="_ETM_Q137_569279"/>
      <w:bookmarkEnd w:id="50419"/>
      <w:r>
        <w:rPr>
          <w:rtl/>
        </w:rPr>
        <w:t xml:space="preserve">ישראל </w:t>
      </w:r>
      <w:bookmarkStart w:id="50420" w:name="_ETM_Q137_569639"/>
      <w:bookmarkEnd w:id="50420"/>
      <w:r>
        <w:rPr>
          <w:rtl/>
        </w:rPr>
        <w:t xml:space="preserve">בימי </w:t>
      </w:r>
      <w:bookmarkStart w:id="50421" w:name="_ETM_Q137_569909"/>
      <w:bookmarkEnd w:id="50421"/>
      <w:r>
        <w:rPr>
          <w:rtl/>
        </w:rPr>
        <w:t>מלחמה</w:t>
      </w:r>
      <w:r>
        <w:rPr>
          <w:rFonts w:hint="cs"/>
          <w:rtl/>
        </w:rPr>
        <w:t>.</w:t>
      </w:r>
      <w:r>
        <w:rPr>
          <w:rtl/>
        </w:rPr>
        <w:t xml:space="preserve"> </w:t>
      </w:r>
      <w:bookmarkStart w:id="50422" w:name="_ETM_Q137_571069"/>
      <w:bookmarkEnd w:id="50422"/>
      <w:r>
        <w:rPr>
          <w:rtl/>
        </w:rPr>
        <w:t xml:space="preserve">זה </w:t>
      </w:r>
      <w:bookmarkStart w:id="50423" w:name="_ETM_Q137_571310"/>
      <w:bookmarkEnd w:id="50423"/>
      <w:r>
        <w:rPr>
          <w:rtl/>
        </w:rPr>
        <w:t xml:space="preserve">לא </w:t>
      </w:r>
      <w:bookmarkStart w:id="50424" w:name="_ETM_Q137_571459"/>
      <w:bookmarkEnd w:id="50424"/>
      <w:r>
        <w:rPr>
          <w:rtl/>
        </w:rPr>
        <w:t xml:space="preserve">היה </w:t>
      </w:r>
      <w:bookmarkStart w:id="50425" w:name="_ETM_Q137_571700"/>
      <w:bookmarkEnd w:id="50425"/>
      <w:r>
        <w:rPr>
          <w:rtl/>
        </w:rPr>
        <w:t xml:space="preserve">חייב </w:t>
      </w:r>
      <w:bookmarkStart w:id="50426" w:name="_ETM_Q137_572149"/>
      <w:bookmarkEnd w:id="50426"/>
      <w:r>
        <w:rPr>
          <w:rtl/>
        </w:rPr>
        <w:t>לקרות</w:t>
      </w:r>
      <w:r>
        <w:rPr>
          <w:rFonts w:hint="cs"/>
          <w:rtl/>
        </w:rPr>
        <w:t>.</w:t>
      </w:r>
      <w:r>
        <w:rPr>
          <w:rtl/>
        </w:rPr>
        <w:t xml:space="preserve"> </w:t>
      </w:r>
      <w:bookmarkStart w:id="50427" w:name="_ETM_Q137_574880"/>
      <w:bookmarkEnd w:id="50427"/>
      <w:r>
        <w:rPr>
          <w:rtl/>
        </w:rPr>
        <w:t xml:space="preserve">וכשאנחנו </w:t>
      </w:r>
      <w:bookmarkStart w:id="50428" w:name="_ETM_Q137_575630"/>
      <w:bookmarkEnd w:id="50428"/>
      <w:r>
        <w:rPr>
          <w:rtl/>
        </w:rPr>
        <w:t xml:space="preserve">עומדים </w:t>
      </w:r>
      <w:bookmarkStart w:id="50429" w:name="_ETM_Q137_576130"/>
      <w:bookmarkEnd w:id="50429"/>
      <w:r>
        <w:rPr>
          <w:rtl/>
        </w:rPr>
        <w:t xml:space="preserve">פה </w:t>
      </w:r>
      <w:bookmarkStart w:id="50430" w:name="_ETM_Q137_577490"/>
      <w:bookmarkEnd w:id="50430"/>
      <w:r>
        <w:rPr>
          <w:rtl/>
        </w:rPr>
        <w:t xml:space="preserve">זמן </w:t>
      </w:r>
      <w:bookmarkStart w:id="50431" w:name="_ETM_Q137_577909"/>
      <w:bookmarkEnd w:id="50431"/>
      <w:r>
        <w:rPr>
          <w:rtl/>
        </w:rPr>
        <w:t xml:space="preserve">קצר </w:t>
      </w:r>
      <w:bookmarkStart w:id="50432" w:name="_ETM_Q137_578509"/>
      <w:bookmarkEnd w:id="50432"/>
      <w:r>
        <w:rPr>
          <w:rtl/>
        </w:rPr>
        <w:t xml:space="preserve">לפני </w:t>
      </w:r>
      <w:bookmarkStart w:id="50433" w:name="_ETM_Q137_578900"/>
      <w:bookmarkEnd w:id="50433"/>
      <w:r>
        <w:rPr>
          <w:rtl/>
        </w:rPr>
        <w:t xml:space="preserve">תחילת </w:t>
      </w:r>
      <w:bookmarkStart w:id="50434" w:name="_ETM_Q137_579380"/>
      <w:bookmarkEnd w:id="50434"/>
      <w:r>
        <w:rPr>
          <w:rtl/>
        </w:rPr>
        <w:t xml:space="preserve">ההצבעה </w:t>
      </w:r>
      <w:bookmarkStart w:id="50435" w:name="_ETM_Q137_579860"/>
      <w:bookmarkEnd w:id="50435"/>
      <w:r>
        <w:rPr>
          <w:rtl/>
        </w:rPr>
        <w:t xml:space="preserve">על </w:t>
      </w:r>
      <w:bookmarkStart w:id="50436" w:name="_ETM_Q137_579950"/>
      <w:bookmarkEnd w:id="50436"/>
      <w:r>
        <w:rPr>
          <w:rtl/>
        </w:rPr>
        <w:t xml:space="preserve">תקציב </w:t>
      </w:r>
      <w:bookmarkStart w:id="50437" w:name="_ETM_Q137_580399"/>
      <w:bookmarkEnd w:id="50437"/>
      <w:r>
        <w:rPr>
          <w:rtl/>
        </w:rPr>
        <w:t xml:space="preserve">המלחמה </w:t>
      </w:r>
      <w:bookmarkStart w:id="50438" w:name="_ETM_Q137_581029"/>
      <w:bookmarkEnd w:id="50438"/>
      <w:r>
        <w:rPr>
          <w:rtl/>
        </w:rPr>
        <w:t>הזה</w:t>
      </w:r>
      <w:r>
        <w:rPr>
          <w:rFonts w:hint="cs"/>
          <w:rtl/>
        </w:rPr>
        <w:t>,</w:t>
      </w:r>
      <w:r>
        <w:rPr>
          <w:rtl/>
        </w:rPr>
        <w:t xml:space="preserve"> </w:t>
      </w:r>
      <w:bookmarkStart w:id="50439" w:name="_ETM_Q137_582140"/>
      <w:bookmarkEnd w:id="50439"/>
      <w:r>
        <w:rPr>
          <w:rtl/>
        </w:rPr>
        <w:t xml:space="preserve">אני </w:t>
      </w:r>
      <w:bookmarkStart w:id="50440" w:name="_ETM_Q137_582380"/>
      <w:bookmarkEnd w:id="50440"/>
      <w:r>
        <w:rPr>
          <w:rtl/>
        </w:rPr>
        <w:t xml:space="preserve">משפילה </w:t>
      </w:r>
      <w:bookmarkStart w:id="50441" w:name="_ETM_Q137_582950"/>
      <w:bookmarkEnd w:id="50441"/>
      <w:r>
        <w:rPr>
          <w:rtl/>
        </w:rPr>
        <w:t xml:space="preserve">מבט </w:t>
      </w:r>
      <w:bookmarkStart w:id="50442" w:name="_ETM_Q137_583880"/>
      <w:bookmarkEnd w:id="50442"/>
      <w:r w:rsidR="008572AC">
        <w:rPr>
          <w:rFonts w:hint="cs"/>
          <w:rtl/>
        </w:rPr>
        <w:t xml:space="preserve">– </w:t>
      </w:r>
      <w:r>
        <w:rPr>
          <w:rtl/>
        </w:rPr>
        <w:t xml:space="preserve">משפילה </w:t>
      </w:r>
      <w:bookmarkStart w:id="50443" w:name="_ETM_Q137_584479"/>
      <w:bookmarkEnd w:id="50443"/>
      <w:r>
        <w:rPr>
          <w:rtl/>
        </w:rPr>
        <w:t xml:space="preserve">מבט </w:t>
      </w:r>
      <w:bookmarkStart w:id="50444" w:name="_ETM_Q137_585049"/>
      <w:bookmarkEnd w:id="50444"/>
      <w:r>
        <w:rPr>
          <w:rtl/>
        </w:rPr>
        <w:t xml:space="preserve">במקום </w:t>
      </w:r>
      <w:bookmarkStart w:id="50445" w:name="_ETM_Q137_585420"/>
      <w:bookmarkStart w:id="50446" w:name="_ETM_Q137_585810"/>
      <w:bookmarkEnd w:id="50445"/>
      <w:bookmarkEnd w:id="50446"/>
      <w:r>
        <w:rPr>
          <w:rtl/>
        </w:rPr>
        <w:t xml:space="preserve">שר </w:t>
      </w:r>
      <w:bookmarkStart w:id="50447" w:name="_ETM_Q137_586140"/>
      <w:bookmarkEnd w:id="50447"/>
      <w:r>
        <w:rPr>
          <w:rtl/>
        </w:rPr>
        <w:t xml:space="preserve">האוצר </w:t>
      </w:r>
      <w:bookmarkStart w:id="50448" w:name="_ETM_Q137_586619"/>
      <w:bookmarkEnd w:id="50448"/>
      <w:r>
        <w:rPr>
          <w:rtl/>
        </w:rPr>
        <w:t xml:space="preserve">שלנו </w:t>
      </w:r>
      <w:bookmarkStart w:id="50449" w:name="_ETM_Q137_587460"/>
      <w:bookmarkEnd w:id="50449"/>
      <w:r>
        <w:rPr>
          <w:rtl/>
        </w:rPr>
        <w:t xml:space="preserve">וראש </w:t>
      </w:r>
      <w:bookmarkStart w:id="50450" w:name="_ETM_Q137_587909"/>
      <w:bookmarkEnd w:id="50450"/>
      <w:r>
        <w:rPr>
          <w:rtl/>
        </w:rPr>
        <w:t xml:space="preserve">הממשלה </w:t>
      </w:r>
      <w:bookmarkStart w:id="50451" w:name="_ETM_Q137_588479"/>
      <w:bookmarkEnd w:id="50451"/>
      <w:r>
        <w:rPr>
          <w:rtl/>
        </w:rPr>
        <w:t xml:space="preserve">שלנו </w:t>
      </w:r>
      <w:bookmarkStart w:id="50452" w:name="_ETM_Q137_589400"/>
      <w:bookmarkEnd w:id="50452"/>
      <w:r w:rsidR="008572AC">
        <w:rPr>
          <w:rFonts w:hint="cs"/>
          <w:rtl/>
        </w:rPr>
        <w:t xml:space="preserve">– </w:t>
      </w:r>
      <w:r>
        <w:rPr>
          <w:rtl/>
        </w:rPr>
        <w:t xml:space="preserve">מול </w:t>
      </w:r>
      <w:bookmarkStart w:id="50453" w:name="_ETM_Q137_589700"/>
      <w:bookmarkEnd w:id="50453"/>
      <w:r>
        <w:rPr>
          <w:rtl/>
        </w:rPr>
        <w:t xml:space="preserve">העם </w:t>
      </w:r>
      <w:bookmarkStart w:id="50454" w:name="_ETM_Q137_590029"/>
      <w:bookmarkEnd w:id="50454"/>
      <w:r>
        <w:rPr>
          <w:rtl/>
        </w:rPr>
        <w:t xml:space="preserve">הנפלא </w:t>
      </w:r>
      <w:bookmarkStart w:id="50455" w:name="_ETM_Q137_590540"/>
      <w:bookmarkEnd w:id="50455"/>
      <w:r>
        <w:rPr>
          <w:rtl/>
        </w:rPr>
        <w:t>שלנו</w:t>
      </w:r>
      <w:r w:rsidR="008572AC">
        <w:rPr>
          <w:rFonts w:hint="cs"/>
          <w:rtl/>
        </w:rPr>
        <w:t>;</w:t>
      </w:r>
      <w:r>
        <w:rPr>
          <w:rtl/>
        </w:rPr>
        <w:t xml:space="preserve"> </w:t>
      </w:r>
      <w:bookmarkStart w:id="50456" w:name="_ETM_Q137_591710"/>
      <w:bookmarkEnd w:id="50456"/>
      <w:r>
        <w:rPr>
          <w:rtl/>
        </w:rPr>
        <w:t xml:space="preserve">משפילה </w:t>
      </w:r>
      <w:bookmarkStart w:id="50457" w:name="_ETM_Q137_592339"/>
      <w:bookmarkEnd w:id="50457"/>
      <w:r>
        <w:rPr>
          <w:rtl/>
        </w:rPr>
        <w:t xml:space="preserve">מבט </w:t>
      </w:r>
      <w:bookmarkStart w:id="50458" w:name="_ETM_Q137_593119"/>
      <w:bookmarkEnd w:id="50458"/>
      <w:r>
        <w:rPr>
          <w:rtl/>
        </w:rPr>
        <w:t xml:space="preserve">כי </w:t>
      </w:r>
      <w:bookmarkStart w:id="50459" w:name="_ETM_Q137_593420"/>
      <w:bookmarkEnd w:id="50459"/>
      <w:r>
        <w:rPr>
          <w:rtl/>
        </w:rPr>
        <w:t xml:space="preserve">כמה </w:t>
      </w:r>
      <w:bookmarkStart w:id="50460" w:name="_ETM_Q137_593869"/>
      <w:bookmarkEnd w:id="50460"/>
      <w:r>
        <w:rPr>
          <w:rtl/>
        </w:rPr>
        <w:t xml:space="preserve">צדק </w:t>
      </w:r>
      <w:bookmarkStart w:id="50461" w:name="_ETM_Q137_594439"/>
      <w:bookmarkEnd w:id="50461"/>
      <w:r>
        <w:rPr>
          <w:rtl/>
        </w:rPr>
        <w:t xml:space="preserve">שר </w:t>
      </w:r>
      <w:bookmarkStart w:id="50462" w:name="_ETM_Q137_594799"/>
      <w:bookmarkEnd w:id="50462"/>
      <w:r>
        <w:rPr>
          <w:rtl/>
        </w:rPr>
        <w:t xml:space="preserve">האוצר </w:t>
      </w:r>
      <w:bookmarkStart w:id="50463" w:name="_ETM_Q137_595250"/>
      <w:bookmarkEnd w:id="50463"/>
      <w:r>
        <w:rPr>
          <w:rtl/>
        </w:rPr>
        <w:t xml:space="preserve">בייגה </w:t>
      </w:r>
      <w:bookmarkStart w:id="50464" w:name="_ETM_Q137_595610"/>
      <w:bookmarkEnd w:id="50464"/>
      <w:r>
        <w:rPr>
          <w:rtl/>
        </w:rPr>
        <w:t>שוחט</w:t>
      </w:r>
      <w:r>
        <w:rPr>
          <w:rFonts w:hint="cs"/>
          <w:rtl/>
        </w:rPr>
        <w:t>,</w:t>
      </w:r>
      <w:r>
        <w:rPr>
          <w:rtl/>
        </w:rPr>
        <w:t xml:space="preserve"> </w:t>
      </w:r>
      <w:bookmarkStart w:id="50465" w:name="_ETM_Q137_595970"/>
      <w:bookmarkEnd w:id="50465"/>
      <w:r>
        <w:rPr>
          <w:rtl/>
        </w:rPr>
        <w:t>ז</w:t>
      </w:r>
      <w:r>
        <w:rPr>
          <w:rFonts w:hint="cs"/>
          <w:rtl/>
        </w:rPr>
        <w:t>י</w:t>
      </w:r>
      <w:r>
        <w:rPr>
          <w:rtl/>
        </w:rPr>
        <w:t xml:space="preserve">כרונו </w:t>
      </w:r>
      <w:bookmarkStart w:id="50466" w:name="_ETM_Q137_596450"/>
      <w:bookmarkEnd w:id="50466"/>
      <w:r>
        <w:rPr>
          <w:rtl/>
        </w:rPr>
        <w:t>לברכה</w:t>
      </w:r>
      <w:r>
        <w:rPr>
          <w:rFonts w:hint="cs"/>
          <w:rtl/>
        </w:rPr>
        <w:t>.</w:t>
      </w:r>
      <w:r>
        <w:rPr>
          <w:rtl/>
        </w:rPr>
        <w:t xml:space="preserve"> </w:t>
      </w:r>
      <w:bookmarkStart w:id="50467" w:name="_ETM_Q137_597360"/>
      <w:bookmarkEnd w:id="50467"/>
      <w:r>
        <w:rPr>
          <w:rtl/>
        </w:rPr>
        <w:t>הכ</w:t>
      </w:r>
      <w:r>
        <w:rPr>
          <w:rFonts w:hint="cs"/>
          <w:rtl/>
        </w:rPr>
        <w:t>ו</w:t>
      </w:r>
      <w:r>
        <w:rPr>
          <w:rtl/>
        </w:rPr>
        <w:t xml:space="preserve">ל </w:t>
      </w:r>
      <w:bookmarkStart w:id="50468" w:name="_ETM_Q137_597960"/>
      <w:bookmarkEnd w:id="50468"/>
      <w:r>
        <w:rPr>
          <w:rtl/>
        </w:rPr>
        <w:t xml:space="preserve">עשו </w:t>
      </w:r>
      <w:bookmarkStart w:id="50469" w:name="_ETM_Q137_598290"/>
      <w:bookmarkEnd w:id="50469"/>
      <w:r>
        <w:rPr>
          <w:rtl/>
        </w:rPr>
        <w:t>ההפך</w:t>
      </w:r>
      <w:r>
        <w:rPr>
          <w:rFonts w:hint="cs"/>
          <w:rtl/>
        </w:rPr>
        <w:t>.</w:t>
      </w:r>
      <w:r>
        <w:rPr>
          <w:rtl/>
        </w:rPr>
        <w:t xml:space="preserve"> </w:t>
      </w:r>
      <w:bookmarkStart w:id="50470" w:name="_ETM_Q137_599579"/>
      <w:bookmarkEnd w:id="50470"/>
    </w:p>
    <w:p w:rsidR="00071895" w:rsidRDefault="00071895" w:rsidP="004D4F51">
      <w:pPr>
        <w:rPr>
          <w:rtl/>
        </w:rPr>
      </w:pPr>
    </w:p>
    <w:p w:rsidR="00071895" w:rsidRDefault="00071895" w:rsidP="008572AC">
      <w:pPr>
        <w:rPr>
          <w:rtl/>
        </w:rPr>
      </w:pPr>
      <w:bookmarkStart w:id="50471" w:name="_ETM_Q137_599000"/>
      <w:bookmarkEnd w:id="50471"/>
      <w:r>
        <w:rPr>
          <w:rtl/>
        </w:rPr>
        <w:t>ונתחיל</w:t>
      </w:r>
      <w:r w:rsidR="008572AC">
        <w:rPr>
          <w:rFonts w:hint="cs"/>
          <w:rtl/>
        </w:rPr>
        <w:t>.</w:t>
      </w:r>
      <w:r>
        <w:rPr>
          <w:rFonts w:hint="cs"/>
          <w:rtl/>
        </w:rPr>
        <w:t xml:space="preserve"> ה</w:t>
      </w:r>
      <w:r>
        <w:rPr>
          <w:rtl/>
        </w:rPr>
        <w:t xml:space="preserve">תקציב </w:t>
      </w:r>
      <w:bookmarkStart w:id="50472" w:name="_ETM_Q137_602020"/>
      <w:bookmarkEnd w:id="50472"/>
      <w:r>
        <w:rPr>
          <w:rtl/>
        </w:rPr>
        <w:t>הזה</w:t>
      </w:r>
      <w:r>
        <w:rPr>
          <w:rFonts w:hint="cs"/>
          <w:rtl/>
        </w:rPr>
        <w:t>,</w:t>
      </w:r>
      <w:r>
        <w:rPr>
          <w:rtl/>
        </w:rPr>
        <w:t xml:space="preserve"> </w:t>
      </w:r>
      <w:bookmarkStart w:id="50473" w:name="_ETM_Q137_602439"/>
      <w:bookmarkEnd w:id="50473"/>
      <w:r>
        <w:rPr>
          <w:rtl/>
        </w:rPr>
        <w:t xml:space="preserve">אין </w:t>
      </w:r>
      <w:bookmarkStart w:id="50474" w:name="_ETM_Q137_602589"/>
      <w:bookmarkEnd w:id="50474"/>
      <w:r>
        <w:rPr>
          <w:rtl/>
        </w:rPr>
        <w:t xml:space="preserve">מילה </w:t>
      </w:r>
      <w:bookmarkStart w:id="50475" w:name="_ETM_Q137_602920"/>
      <w:bookmarkEnd w:id="50475"/>
      <w:r>
        <w:rPr>
          <w:rtl/>
        </w:rPr>
        <w:t xml:space="preserve">אחרת </w:t>
      </w:r>
      <w:bookmarkStart w:id="50476" w:name="_ETM_Q137_603430"/>
      <w:bookmarkEnd w:id="50476"/>
      <w:r>
        <w:rPr>
          <w:rtl/>
        </w:rPr>
        <w:t xml:space="preserve">להתנהלות </w:t>
      </w:r>
      <w:bookmarkStart w:id="50477" w:name="_ETM_Q137_604150"/>
      <w:bookmarkEnd w:id="50477"/>
      <w:r>
        <w:rPr>
          <w:rtl/>
        </w:rPr>
        <w:t xml:space="preserve">שלו </w:t>
      </w:r>
      <w:bookmarkStart w:id="50478" w:name="_ETM_Q137_604390"/>
      <w:bookmarkEnd w:id="50478"/>
      <w:r>
        <w:rPr>
          <w:rtl/>
        </w:rPr>
        <w:t xml:space="preserve">מלבד </w:t>
      </w:r>
      <w:bookmarkStart w:id="50479" w:name="_ETM_Q137_604839"/>
      <w:bookmarkEnd w:id="50479"/>
      <w:r>
        <w:rPr>
          <w:rtl/>
        </w:rPr>
        <w:t>נוכלות</w:t>
      </w:r>
      <w:r>
        <w:rPr>
          <w:rFonts w:hint="cs"/>
          <w:rtl/>
        </w:rPr>
        <w:t>.</w:t>
      </w:r>
      <w:r>
        <w:rPr>
          <w:rtl/>
        </w:rPr>
        <w:t xml:space="preserve"> </w:t>
      </w:r>
      <w:bookmarkStart w:id="50480" w:name="_ETM_Q137_606559"/>
      <w:bookmarkEnd w:id="50480"/>
      <w:r>
        <w:rPr>
          <w:rtl/>
        </w:rPr>
        <w:t xml:space="preserve">שר </w:t>
      </w:r>
      <w:bookmarkStart w:id="50481" w:name="_ETM_Q137_606979"/>
      <w:bookmarkEnd w:id="50481"/>
      <w:r>
        <w:rPr>
          <w:rtl/>
        </w:rPr>
        <w:t xml:space="preserve">האוצר </w:t>
      </w:r>
      <w:bookmarkStart w:id="50482" w:name="_ETM_Q137_607459"/>
      <w:bookmarkEnd w:id="50482"/>
      <w:r>
        <w:rPr>
          <w:rtl/>
        </w:rPr>
        <w:t xml:space="preserve">וראש </w:t>
      </w:r>
      <w:bookmarkStart w:id="50483" w:name="_ETM_Q137_607819"/>
      <w:bookmarkEnd w:id="50483"/>
      <w:r>
        <w:rPr>
          <w:rtl/>
        </w:rPr>
        <w:t xml:space="preserve">הממשלה </w:t>
      </w:r>
      <w:bookmarkStart w:id="50484" w:name="_ETM_Q137_608390"/>
      <w:bookmarkEnd w:id="50484"/>
      <w:r>
        <w:rPr>
          <w:rtl/>
        </w:rPr>
        <w:t xml:space="preserve">נהגו </w:t>
      </w:r>
      <w:bookmarkStart w:id="50485" w:name="_ETM_Q137_608810"/>
      <w:bookmarkEnd w:id="50485"/>
      <w:r>
        <w:rPr>
          <w:rtl/>
        </w:rPr>
        <w:t>פ</w:t>
      </w:r>
      <w:r>
        <w:rPr>
          <w:rFonts w:hint="cs"/>
          <w:rtl/>
        </w:rPr>
        <w:t>ה</w:t>
      </w:r>
      <w:r>
        <w:rPr>
          <w:rtl/>
        </w:rPr>
        <w:t xml:space="preserve"> </w:t>
      </w:r>
      <w:bookmarkStart w:id="50486" w:name="_ETM_Q137_608989"/>
      <w:bookmarkEnd w:id="50486"/>
      <w:r>
        <w:rPr>
          <w:rtl/>
        </w:rPr>
        <w:t>בנוכלות</w:t>
      </w:r>
      <w:r>
        <w:rPr>
          <w:rFonts w:hint="cs"/>
          <w:rtl/>
        </w:rPr>
        <w:t>.</w:t>
      </w:r>
      <w:r>
        <w:rPr>
          <w:rtl/>
        </w:rPr>
        <w:t xml:space="preserve"> </w:t>
      </w:r>
      <w:bookmarkStart w:id="50487" w:name="_ETM_Q137_610659"/>
      <w:bookmarkEnd w:id="50487"/>
      <w:r>
        <w:rPr>
          <w:rFonts w:hint="cs"/>
          <w:rtl/>
        </w:rPr>
        <w:t>דבר</w:t>
      </w:r>
      <w:r>
        <w:rPr>
          <w:rtl/>
        </w:rPr>
        <w:t xml:space="preserve"> </w:t>
      </w:r>
      <w:bookmarkStart w:id="50488" w:name="_ETM_Q137_610989"/>
      <w:bookmarkEnd w:id="50488"/>
      <w:r>
        <w:rPr>
          <w:rtl/>
        </w:rPr>
        <w:t>ראשו</w:t>
      </w:r>
      <w:r>
        <w:rPr>
          <w:rFonts w:hint="cs"/>
          <w:rtl/>
        </w:rPr>
        <w:t>ן,</w:t>
      </w:r>
      <w:r>
        <w:rPr>
          <w:rtl/>
        </w:rPr>
        <w:t xml:space="preserve"> </w:t>
      </w:r>
      <w:bookmarkStart w:id="50489" w:name="_ETM_Q137_612200"/>
      <w:bookmarkEnd w:id="50489"/>
      <w:r>
        <w:rPr>
          <w:rtl/>
        </w:rPr>
        <w:t xml:space="preserve">שניהם </w:t>
      </w:r>
      <w:bookmarkStart w:id="50490" w:name="_ETM_Q137_612800"/>
      <w:bookmarkEnd w:id="50490"/>
      <w:r>
        <w:rPr>
          <w:rtl/>
        </w:rPr>
        <w:t xml:space="preserve">פיצלו </w:t>
      </w:r>
      <w:bookmarkStart w:id="50491" w:name="_ETM_Q137_613430"/>
      <w:bookmarkEnd w:id="50491"/>
      <w:r>
        <w:rPr>
          <w:rtl/>
        </w:rPr>
        <w:t xml:space="preserve">בכוונת </w:t>
      </w:r>
      <w:bookmarkStart w:id="50492" w:name="_ETM_Q137_614150"/>
      <w:bookmarkEnd w:id="50492"/>
      <w:r>
        <w:rPr>
          <w:rtl/>
        </w:rPr>
        <w:t xml:space="preserve">מכוון </w:t>
      </w:r>
      <w:bookmarkStart w:id="50493" w:name="_ETM_Q137_615200"/>
      <w:bookmarkEnd w:id="50493"/>
      <w:r>
        <w:rPr>
          <w:rtl/>
        </w:rPr>
        <w:t xml:space="preserve">את </w:t>
      </w:r>
      <w:bookmarkStart w:id="50494" w:name="_ETM_Q137_615380"/>
      <w:bookmarkEnd w:id="50494"/>
      <w:r>
        <w:rPr>
          <w:rtl/>
        </w:rPr>
        <w:t xml:space="preserve">תקציב </w:t>
      </w:r>
      <w:bookmarkStart w:id="50495" w:name="_ETM_Q137_615739"/>
      <w:bookmarkEnd w:id="50495"/>
      <w:r>
        <w:rPr>
          <w:rtl/>
        </w:rPr>
        <w:t xml:space="preserve">המלחמה </w:t>
      </w:r>
      <w:bookmarkStart w:id="50496" w:name="_ETM_Q137_616340"/>
      <w:bookmarkEnd w:id="50496"/>
      <w:r>
        <w:rPr>
          <w:rtl/>
        </w:rPr>
        <w:t>כא</w:t>
      </w:r>
      <w:r>
        <w:rPr>
          <w:rFonts w:hint="cs"/>
          <w:rtl/>
        </w:rPr>
        <w:t>ילו</w:t>
      </w:r>
      <w:r>
        <w:rPr>
          <w:rtl/>
        </w:rPr>
        <w:t xml:space="preserve"> </w:t>
      </w:r>
      <w:bookmarkStart w:id="50497" w:name="_ETM_Q137_616940"/>
      <w:bookmarkStart w:id="50498" w:name="_ETM_Q137_617180"/>
      <w:bookmarkEnd w:id="50497"/>
      <w:bookmarkEnd w:id="50498"/>
      <w:r>
        <w:rPr>
          <w:rtl/>
        </w:rPr>
        <w:t xml:space="preserve">לתקציב </w:t>
      </w:r>
      <w:bookmarkStart w:id="50499" w:name="_ETM_Q137_617690"/>
      <w:bookmarkStart w:id="50500" w:name="_ETM_Q137_618380"/>
      <w:bookmarkStart w:id="50501" w:name="_ETM_Q137_619690"/>
      <w:bookmarkEnd w:id="50499"/>
      <w:bookmarkEnd w:id="50500"/>
      <w:bookmarkEnd w:id="50501"/>
      <w:r>
        <w:rPr>
          <w:rFonts w:hint="cs"/>
          <w:rtl/>
        </w:rPr>
        <w:t xml:space="preserve">2024-2023, כולה </w:t>
      </w:r>
      <w:bookmarkStart w:id="50502" w:name="_ETM_Q137_619959"/>
      <w:bookmarkEnd w:id="50502"/>
      <w:r>
        <w:rPr>
          <w:rtl/>
        </w:rPr>
        <w:t xml:space="preserve">הפרש </w:t>
      </w:r>
      <w:bookmarkStart w:id="50503" w:name="_ETM_Q137_620379"/>
      <w:bookmarkEnd w:id="50503"/>
      <w:r>
        <w:rPr>
          <w:rtl/>
        </w:rPr>
        <w:t xml:space="preserve">של </w:t>
      </w:r>
      <w:bookmarkStart w:id="50504" w:name="_ETM_Q137_620530"/>
      <w:bookmarkEnd w:id="50504"/>
      <w:r>
        <w:rPr>
          <w:rtl/>
        </w:rPr>
        <w:t xml:space="preserve">חודש </w:t>
      </w:r>
      <w:bookmarkStart w:id="50505" w:name="_ETM_Q137_620980"/>
      <w:bookmarkEnd w:id="50505"/>
      <w:r>
        <w:rPr>
          <w:rtl/>
        </w:rPr>
        <w:t xml:space="preserve">בין </w:t>
      </w:r>
      <w:bookmarkStart w:id="50506" w:name="_ETM_Q137_621160"/>
      <w:bookmarkEnd w:id="50506"/>
      <w:r>
        <w:rPr>
          <w:rtl/>
        </w:rPr>
        <w:t>שניהם</w:t>
      </w:r>
      <w:r>
        <w:rPr>
          <w:rFonts w:hint="cs"/>
          <w:rtl/>
        </w:rPr>
        <w:t>.</w:t>
      </w:r>
      <w:r>
        <w:rPr>
          <w:rtl/>
        </w:rPr>
        <w:t xml:space="preserve"> </w:t>
      </w:r>
      <w:bookmarkStart w:id="50507" w:name="_ETM_Q137_621550"/>
      <w:bookmarkEnd w:id="50507"/>
      <w:r>
        <w:rPr>
          <w:rtl/>
        </w:rPr>
        <w:t>למה</w:t>
      </w:r>
      <w:r>
        <w:rPr>
          <w:rFonts w:hint="cs"/>
          <w:rtl/>
        </w:rPr>
        <w:t>?</w:t>
      </w:r>
      <w:r>
        <w:rPr>
          <w:rtl/>
        </w:rPr>
        <w:t xml:space="preserve"> </w:t>
      </w:r>
      <w:bookmarkStart w:id="50508" w:name="_ETM_Q137_622420"/>
      <w:bookmarkEnd w:id="50508"/>
      <w:r>
        <w:rPr>
          <w:rtl/>
        </w:rPr>
        <w:t xml:space="preserve">כדי </w:t>
      </w:r>
      <w:bookmarkStart w:id="50509" w:name="_ETM_Q137_622690"/>
      <w:bookmarkEnd w:id="50509"/>
      <w:r>
        <w:rPr>
          <w:rtl/>
        </w:rPr>
        <w:t xml:space="preserve">שהציבור </w:t>
      </w:r>
      <w:bookmarkStart w:id="50510" w:name="_ETM_Q137_623410"/>
      <w:bookmarkEnd w:id="50510"/>
      <w:r>
        <w:rPr>
          <w:rFonts w:hint="cs"/>
          <w:rtl/>
        </w:rPr>
        <w:t>ה</w:t>
      </w:r>
      <w:r>
        <w:rPr>
          <w:rtl/>
        </w:rPr>
        <w:t xml:space="preserve">מסוחרר </w:t>
      </w:r>
      <w:bookmarkStart w:id="50511" w:name="_ETM_Q137_623989"/>
      <w:bookmarkStart w:id="50512" w:name="_ETM_Q137_624200"/>
      <w:bookmarkEnd w:id="50511"/>
      <w:bookmarkEnd w:id="50512"/>
      <w:r>
        <w:rPr>
          <w:rtl/>
        </w:rPr>
        <w:t xml:space="preserve">לא </w:t>
      </w:r>
      <w:bookmarkStart w:id="50513" w:name="_ETM_Q137_624290"/>
      <w:bookmarkEnd w:id="50513"/>
      <w:r>
        <w:rPr>
          <w:rtl/>
        </w:rPr>
        <w:t xml:space="preserve">יבין </w:t>
      </w:r>
      <w:bookmarkStart w:id="50514" w:name="_ETM_Q137_625219"/>
      <w:bookmarkEnd w:id="50514"/>
      <w:r w:rsidR="008572AC">
        <w:rPr>
          <w:rFonts w:hint="cs"/>
          <w:rtl/>
        </w:rPr>
        <w:t xml:space="preserve">את </w:t>
      </w:r>
      <w:r>
        <w:rPr>
          <w:rFonts w:hint="cs"/>
          <w:rtl/>
        </w:rPr>
        <w:t>ה</w:t>
      </w:r>
      <w:r>
        <w:rPr>
          <w:rtl/>
        </w:rPr>
        <w:t xml:space="preserve">כספים </w:t>
      </w:r>
      <w:bookmarkStart w:id="50515" w:name="_ETM_Q137_625950"/>
      <w:bookmarkEnd w:id="50515"/>
      <w:r>
        <w:rPr>
          <w:rtl/>
        </w:rPr>
        <w:t xml:space="preserve">הקואליציוניים </w:t>
      </w:r>
      <w:bookmarkStart w:id="50516" w:name="_ETM_Q137_626819"/>
      <w:bookmarkEnd w:id="50516"/>
      <w:r>
        <w:rPr>
          <w:rFonts w:hint="cs"/>
          <w:rtl/>
        </w:rPr>
        <w:t xml:space="preserve">ואת ההיקף </w:t>
      </w:r>
      <w:bookmarkStart w:id="50517" w:name="_ETM_Q137_627000"/>
      <w:bookmarkStart w:id="50518" w:name="_ETM_Q137_627150"/>
      <w:bookmarkStart w:id="50519" w:name="_ETM_Q137_627500"/>
      <w:bookmarkEnd w:id="50517"/>
      <w:bookmarkEnd w:id="50518"/>
      <w:bookmarkEnd w:id="50519"/>
      <w:r>
        <w:rPr>
          <w:rtl/>
        </w:rPr>
        <w:t xml:space="preserve">של </w:t>
      </w:r>
      <w:bookmarkStart w:id="50520" w:name="_ETM_Q137_627650"/>
      <w:bookmarkEnd w:id="50520"/>
      <w:r>
        <w:rPr>
          <w:rtl/>
        </w:rPr>
        <w:t>השחיתות</w:t>
      </w:r>
      <w:r>
        <w:rPr>
          <w:rFonts w:hint="cs"/>
          <w:rtl/>
        </w:rPr>
        <w:t>,</w:t>
      </w:r>
      <w:r>
        <w:rPr>
          <w:rtl/>
        </w:rPr>
        <w:t xml:space="preserve"> </w:t>
      </w:r>
      <w:bookmarkStart w:id="50521" w:name="_ETM_Q137_628190"/>
      <w:bookmarkEnd w:id="50521"/>
      <w:r>
        <w:rPr>
          <w:rtl/>
        </w:rPr>
        <w:t xml:space="preserve">כי </w:t>
      </w:r>
      <w:bookmarkStart w:id="50522" w:name="_ETM_Q137_628520"/>
      <w:bookmarkStart w:id="50523" w:name="_ETM_Q137_628850"/>
      <w:bookmarkEnd w:id="50522"/>
      <w:bookmarkEnd w:id="50523"/>
      <w:r>
        <w:rPr>
          <w:rFonts w:hint="cs"/>
          <w:rtl/>
        </w:rPr>
        <w:t xml:space="preserve">– לא, </w:t>
      </w:r>
      <w:r>
        <w:rPr>
          <w:rtl/>
        </w:rPr>
        <w:t xml:space="preserve">זה </w:t>
      </w:r>
      <w:bookmarkStart w:id="50524" w:name="_ETM_Q137_629000"/>
      <w:bookmarkEnd w:id="50524"/>
      <w:r>
        <w:rPr>
          <w:rtl/>
        </w:rPr>
        <w:t>מ</w:t>
      </w:r>
      <w:r>
        <w:rPr>
          <w:rFonts w:hint="cs"/>
          <w:rtl/>
        </w:rPr>
        <w:t>ה</w:t>
      </w:r>
      <w:r>
        <w:rPr>
          <w:rtl/>
        </w:rPr>
        <w:t xml:space="preserve">תקציב </w:t>
      </w:r>
      <w:bookmarkStart w:id="50525" w:name="_ETM_Q137_629480"/>
      <w:bookmarkEnd w:id="50525"/>
      <w:r>
        <w:rPr>
          <w:rtl/>
        </w:rPr>
        <w:t>הקודם</w:t>
      </w:r>
      <w:r>
        <w:rPr>
          <w:rFonts w:hint="cs"/>
          <w:rtl/>
        </w:rPr>
        <w:t>,</w:t>
      </w:r>
      <w:r>
        <w:rPr>
          <w:rtl/>
        </w:rPr>
        <w:t xml:space="preserve"> </w:t>
      </w:r>
      <w:bookmarkStart w:id="50526" w:name="_ETM_Q137_629960"/>
      <w:bookmarkEnd w:id="50526"/>
      <w:r>
        <w:rPr>
          <w:rtl/>
        </w:rPr>
        <w:t xml:space="preserve">ועכשיו </w:t>
      </w:r>
      <w:bookmarkStart w:id="50527" w:name="_ETM_Q137_630260"/>
      <w:bookmarkEnd w:id="50527"/>
      <w:r>
        <w:rPr>
          <w:rtl/>
        </w:rPr>
        <w:t xml:space="preserve">מדברים </w:t>
      </w:r>
      <w:bookmarkStart w:id="50528" w:name="_ETM_Q137_630739"/>
      <w:bookmarkEnd w:id="50528"/>
      <w:r>
        <w:rPr>
          <w:rtl/>
        </w:rPr>
        <w:t xml:space="preserve">על </w:t>
      </w:r>
      <w:bookmarkStart w:id="50529" w:name="_ETM_Q137_630860"/>
      <w:bookmarkEnd w:id="50529"/>
      <w:r>
        <w:rPr>
          <w:rtl/>
        </w:rPr>
        <w:t xml:space="preserve">תקציב </w:t>
      </w:r>
      <w:bookmarkStart w:id="50530" w:name="_ETM_Q137_631280"/>
      <w:bookmarkEnd w:id="50530"/>
      <w:r>
        <w:rPr>
          <w:rFonts w:hint="cs"/>
          <w:rtl/>
        </w:rPr>
        <w:t>2024,</w:t>
      </w:r>
      <w:r>
        <w:rPr>
          <w:rtl/>
        </w:rPr>
        <w:t xml:space="preserve"> </w:t>
      </w:r>
      <w:bookmarkStart w:id="50531" w:name="_ETM_Q137_632000"/>
      <w:bookmarkEnd w:id="50531"/>
      <w:r>
        <w:rPr>
          <w:rtl/>
        </w:rPr>
        <w:t>ומת</w:t>
      </w:r>
      <w:r>
        <w:rPr>
          <w:rFonts w:hint="cs"/>
          <w:rtl/>
        </w:rPr>
        <w:t>ישי</w:t>
      </w:r>
      <w:r>
        <w:rPr>
          <w:rtl/>
        </w:rPr>
        <w:t xml:space="preserve">ם </w:t>
      </w:r>
      <w:bookmarkStart w:id="50532" w:name="_ETM_Q137_632720"/>
      <w:bookmarkEnd w:id="50532"/>
      <w:r>
        <w:rPr>
          <w:rtl/>
        </w:rPr>
        <w:t xml:space="preserve">את </w:t>
      </w:r>
      <w:bookmarkStart w:id="50533" w:name="_ETM_Q137_632870"/>
      <w:bookmarkEnd w:id="50533"/>
      <w:r>
        <w:rPr>
          <w:rtl/>
        </w:rPr>
        <w:t xml:space="preserve">הכנסת </w:t>
      </w:r>
      <w:bookmarkStart w:id="50534" w:name="_ETM_Q137_633439"/>
      <w:bookmarkEnd w:id="50534"/>
      <w:r>
        <w:rPr>
          <w:rtl/>
        </w:rPr>
        <w:t>בבי</w:t>
      </w:r>
      <w:r>
        <w:rPr>
          <w:rFonts w:hint="cs"/>
          <w:rtl/>
        </w:rPr>
        <w:t>ו</w:t>
      </w:r>
      <w:r>
        <w:rPr>
          <w:rtl/>
        </w:rPr>
        <w:t xml:space="preserve">רוקרטיה </w:t>
      </w:r>
      <w:bookmarkStart w:id="50535" w:name="_ETM_Q137_634220"/>
      <w:bookmarkEnd w:id="50535"/>
      <w:r>
        <w:rPr>
          <w:rtl/>
        </w:rPr>
        <w:t xml:space="preserve">מיותרת </w:t>
      </w:r>
      <w:bookmarkStart w:id="50536" w:name="_ETM_Q137_635060"/>
      <w:bookmarkEnd w:id="50536"/>
      <w:r>
        <w:rPr>
          <w:rtl/>
        </w:rPr>
        <w:t xml:space="preserve">של </w:t>
      </w:r>
      <w:bookmarkStart w:id="50537" w:name="_ETM_Q137_635299"/>
      <w:bookmarkEnd w:id="50537"/>
      <w:r>
        <w:rPr>
          <w:rtl/>
        </w:rPr>
        <w:t xml:space="preserve">פעמיים </w:t>
      </w:r>
      <w:bookmarkStart w:id="50538" w:name="_ETM_Q137_635930"/>
      <w:bookmarkEnd w:id="50538"/>
      <w:r>
        <w:rPr>
          <w:rtl/>
        </w:rPr>
        <w:t xml:space="preserve">תיקוני </w:t>
      </w:r>
      <w:bookmarkStart w:id="50539" w:name="_ETM_Q137_636379"/>
      <w:bookmarkEnd w:id="50539"/>
      <w:r>
        <w:rPr>
          <w:rtl/>
        </w:rPr>
        <w:t xml:space="preserve">תקציבי </w:t>
      </w:r>
      <w:bookmarkStart w:id="50540" w:name="_ETM_Q137_636890"/>
      <w:bookmarkEnd w:id="50540"/>
      <w:r>
        <w:rPr>
          <w:rtl/>
        </w:rPr>
        <w:t>מלחמה</w:t>
      </w:r>
      <w:r>
        <w:rPr>
          <w:rFonts w:hint="cs"/>
          <w:rtl/>
        </w:rPr>
        <w:t>.</w:t>
      </w:r>
      <w:r>
        <w:rPr>
          <w:rtl/>
        </w:rPr>
        <w:t xml:space="preserve"> </w:t>
      </w:r>
      <w:bookmarkStart w:id="50541" w:name="_ETM_Q137_638080"/>
      <w:bookmarkEnd w:id="50541"/>
    </w:p>
    <w:p w:rsidR="00071895" w:rsidRDefault="00071895" w:rsidP="004D4F51">
      <w:pPr>
        <w:rPr>
          <w:rtl/>
        </w:rPr>
      </w:pPr>
      <w:bookmarkStart w:id="50542" w:name="_ETM_Q137_638000"/>
      <w:bookmarkEnd w:id="50542"/>
    </w:p>
    <w:p w:rsidR="00071895" w:rsidRDefault="00071895" w:rsidP="008572AC">
      <w:pPr>
        <w:rPr>
          <w:rtl/>
        </w:rPr>
      </w:pPr>
      <w:bookmarkStart w:id="50543" w:name="_ETM_Q137_639000"/>
      <w:bookmarkEnd w:id="50543"/>
      <w:r>
        <w:rPr>
          <w:rtl/>
        </w:rPr>
        <w:t>שנית</w:t>
      </w:r>
      <w:r>
        <w:rPr>
          <w:rFonts w:hint="cs"/>
          <w:rtl/>
        </w:rPr>
        <w:t>,</w:t>
      </w:r>
      <w:r>
        <w:rPr>
          <w:rtl/>
        </w:rPr>
        <w:t xml:space="preserve"> </w:t>
      </w:r>
      <w:bookmarkStart w:id="50544" w:name="_ETM_Q137_639290"/>
      <w:bookmarkEnd w:id="50544"/>
      <w:r>
        <w:rPr>
          <w:rtl/>
        </w:rPr>
        <w:t xml:space="preserve">שר </w:t>
      </w:r>
      <w:bookmarkStart w:id="50545" w:name="_ETM_Q137_639650"/>
      <w:bookmarkEnd w:id="50545"/>
      <w:r>
        <w:rPr>
          <w:rtl/>
        </w:rPr>
        <w:t xml:space="preserve">האוצר </w:t>
      </w:r>
      <w:bookmarkStart w:id="50546" w:name="_ETM_Q137_640159"/>
      <w:bookmarkEnd w:id="50546"/>
      <w:r>
        <w:rPr>
          <w:rtl/>
        </w:rPr>
        <w:t xml:space="preserve">שלנו </w:t>
      </w:r>
      <w:bookmarkStart w:id="50547" w:name="_ETM_Q137_640609"/>
      <w:bookmarkEnd w:id="50547"/>
      <w:r>
        <w:rPr>
          <w:rtl/>
        </w:rPr>
        <w:t xml:space="preserve">מפר </w:t>
      </w:r>
      <w:bookmarkStart w:id="50548" w:name="_ETM_Q137_641480"/>
      <w:bookmarkEnd w:id="50548"/>
      <w:r>
        <w:rPr>
          <w:rtl/>
        </w:rPr>
        <w:t xml:space="preserve">במהלך </w:t>
      </w:r>
      <w:bookmarkStart w:id="50549" w:name="_ETM_Q137_642170"/>
      <w:bookmarkEnd w:id="50549"/>
      <w:r>
        <w:rPr>
          <w:rtl/>
        </w:rPr>
        <w:t xml:space="preserve">התקציב </w:t>
      </w:r>
      <w:bookmarkStart w:id="50550" w:name="_ETM_Q137_642680"/>
      <w:bookmarkEnd w:id="50550"/>
      <w:r>
        <w:rPr>
          <w:rtl/>
        </w:rPr>
        <w:t>הזה</w:t>
      </w:r>
      <w:r>
        <w:rPr>
          <w:rFonts w:hint="cs"/>
          <w:rtl/>
        </w:rPr>
        <w:t>, ובעודנו</w:t>
      </w:r>
      <w:bookmarkStart w:id="50551" w:name="_ETM_Q137_643489"/>
      <w:bookmarkEnd w:id="50551"/>
      <w:r>
        <w:rPr>
          <w:rFonts w:hint="cs"/>
          <w:rtl/>
        </w:rPr>
        <w:t xml:space="preserve"> </w:t>
      </w:r>
      <w:r>
        <w:rPr>
          <w:rtl/>
        </w:rPr>
        <w:t>מדברים</w:t>
      </w:r>
      <w:r>
        <w:rPr>
          <w:rFonts w:hint="cs"/>
          <w:rtl/>
        </w:rPr>
        <w:t>,</w:t>
      </w:r>
      <w:r>
        <w:rPr>
          <w:rtl/>
        </w:rPr>
        <w:t xml:space="preserve"> </w:t>
      </w:r>
      <w:bookmarkStart w:id="50552" w:name="_ETM_Q137_644450"/>
      <w:bookmarkEnd w:id="50552"/>
      <w:r>
        <w:rPr>
          <w:rtl/>
        </w:rPr>
        <w:t xml:space="preserve">לא </w:t>
      </w:r>
      <w:bookmarkStart w:id="50553" w:name="_ETM_Q137_644870"/>
      <w:bookmarkEnd w:id="50553"/>
      <w:r>
        <w:rPr>
          <w:rtl/>
        </w:rPr>
        <w:t xml:space="preserve">פעם </w:t>
      </w:r>
      <w:bookmarkStart w:id="50554" w:name="_ETM_Q137_645530"/>
      <w:bookmarkEnd w:id="50554"/>
      <w:r>
        <w:rPr>
          <w:rtl/>
        </w:rPr>
        <w:t xml:space="preserve">ולא </w:t>
      </w:r>
      <w:bookmarkStart w:id="50555" w:name="_ETM_Q137_646010"/>
      <w:bookmarkEnd w:id="50555"/>
      <w:r>
        <w:rPr>
          <w:rtl/>
        </w:rPr>
        <w:t xml:space="preserve">פעמיים </w:t>
      </w:r>
      <w:bookmarkStart w:id="50556" w:name="_ETM_Q137_646849"/>
      <w:bookmarkEnd w:id="50556"/>
      <w:r>
        <w:rPr>
          <w:rtl/>
        </w:rPr>
        <w:t>–</w:t>
      </w:r>
      <w:r>
        <w:rPr>
          <w:rFonts w:hint="cs"/>
          <w:rtl/>
        </w:rPr>
        <w:t xml:space="preserve"> שלוש</w:t>
      </w:r>
      <w:r>
        <w:rPr>
          <w:rtl/>
        </w:rPr>
        <w:t xml:space="preserve"> </w:t>
      </w:r>
      <w:bookmarkStart w:id="50557" w:name="_ETM_Q137_647599"/>
      <w:bookmarkEnd w:id="50557"/>
      <w:r>
        <w:rPr>
          <w:rtl/>
        </w:rPr>
        <w:t>פעמים</w:t>
      </w:r>
      <w:r>
        <w:rPr>
          <w:rFonts w:hint="cs"/>
          <w:rtl/>
        </w:rPr>
        <w:t xml:space="preserve"> –</w:t>
      </w:r>
      <w:r>
        <w:rPr>
          <w:rtl/>
        </w:rPr>
        <w:t xml:space="preserve"> </w:t>
      </w:r>
      <w:bookmarkStart w:id="50558" w:name="_ETM_Q137_648530"/>
      <w:bookmarkEnd w:id="50558"/>
      <w:r>
        <w:rPr>
          <w:rtl/>
        </w:rPr>
        <w:t xml:space="preserve">את </w:t>
      </w:r>
      <w:bookmarkStart w:id="50559" w:name="_ETM_Q137_648709"/>
      <w:bookmarkEnd w:id="50559"/>
      <w:r>
        <w:rPr>
          <w:rtl/>
        </w:rPr>
        <w:t>חוק</w:t>
      </w:r>
      <w:r>
        <w:rPr>
          <w:rFonts w:hint="cs"/>
          <w:rtl/>
        </w:rPr>
        <w:t>-</w:t>
      </w:r>
      <w:r>
        <w:rPr>
          <w:rtl/>
        </w:rPr>
        <w:t>יסוד</w:t>
      </w:r>
      <w:r>
        <w:rPr>
          <w:rFonts w:hint="cs"/>
          <w:rtl/>
        </w:rPr>
        <w:t>:</w:t>
      </w:r>
      <w:r>
        <w:rPr>
          <w:rtl/>
        </w:rPr>
        <w:t xml:space="preserve"> </w:t>
      </w:r>
      <w:bookmarkStart w:id="50560" w:name="_ETM_Q137_649340"/>
      <w:bookmarkEnd w:id="50560"/>
      <w:r>
        <w:rPr>
          <w:rtl/>
        </w:rPr>
        <w:t xml:space="preserve">משק </w:t>
      </w:r>
      <w:bookmarkStart w:id="50561" w:name="_ETM_Q137_649640"/>
      <w:bookmarkEnd w:id="50561"/>
      <w:r>
        <w:rPr>
          <w:rtl/>
        </w:rPr>
        <w:t>המדינה</w:t>
      </w:r>
      <w:r>
        <w:rPr>
          <w:rFonts w:hint="cs"/>
          <w:rtl/>
        </w:rPr>
        <w:t>,</w:t>
      </w:r>
      <w:r>
        <w:rPr>
          <w:rtl/>
        </w:rPr>
        <w:t xml:space="preserve"> </w:t>
      </w:r>
      <w:bookmarkStart w:id="50562" w:name="_ETM_Q137_650359"/>
      <w:bookmarkEnd w:id="50562"/>
      <w:r>
        <w:rPr>
          <w:rtl/>
        </w:rPr>
        <w:t xml:space="preserve">חוק </w:t>
      </w:r>
      <w:bookmarkStart w:id="50563" w:name="_ETM_Q137_650719"/>
      <w:bookmarkEnd w:id="50563"/>
      <w:r>
        <w:rPr>
          <w:rtl/>
        </w:rPr>
        <w:t xml:space="preserve">התקציב </w:t>
      </w:r>
      <w:bookmarkStart w:id="50564" w:name="_ETM_Q137_651260"/>
      <w:bookmarkEnd w:id="50564"/>
      <w:r>
        <w:rPr>
          <w:rtl/>
        </w:rPr>
        <w:t xml:space="preserve">של </w:t>
      </w:r>
      <w:bookmarkStart w:id="50565" w:name="_ETM_Q137_651439"/>
      <w:bookmarkEnd w:id="50565"/>
      <w:r>
        <w:rPr>
          <w:rtl/>
        </w:rPr>
        <w:t xml:space="preserve">מדינת </w:t>
      </w:r>
      <w:bookmarkStart w:id="50566" w:name="_ETM_Q137_651920"/>
      <w:bookmarkEnd w:id="50566"/>
      <w:r>
        <w:rPr>
          <w:rtl/>
        </w:rPr>
        <w:t>ישראל</w:t>
      </w:r>
      <w:r>
        <w:rPr>
          <w:rFonts w:hint="cs"/>
          <w:rtl/>
        </w:rPr>
        <w:t xml:space="preserve">. איתו הוא </w:t>
      </w:r>
      <w:bookmarkStart w:id="50567" w:name="_ETM_Q137_651000"/>
      <w:bookmarkStart w:id="50568" w:name="_ETM_Q137_652730"/>
      <w:bookmarkEnd w:id="50567"/>
      <w:bookmarkEnd w:id="50568"/>
      <w:r>
        <w:rPr>
          <w:rtl/>
        </w:rPr>
        <w:t>משחק</w:t>
      </w:r>
      <w:r>
        <w:rPr>
          <w:rFonts w:hint="cs"/>
          <w:rtl/>
        </w:rPr>
        <w:t>.</w:t>
      </w:r>
      <w:r>
        <w:rPr>
          <w:rtl/>
        </w:rPr>
        <w:t xml:space="preserve"> </w:t>
      </w:r>
      <w:bookmarkStart w:id="50569" w:name="_ETM_Q137_653840"/>
      <w:bookmarkEnd w:id="50569"/>
      <w:r>
        <w:rPr>
          <w:rFonts w:hint="cs"/>
          <w:rtl/>
        </w:rPr>
        <w:t xml:space="preserve">הוא </w:t>
      </w:r>
      <w:r>
        <w:rPr>
          <w:rtl/>
        </w:rPr>
        <w:t xml:space="preserve">לא </w:t>
      </w:r>
      <w:bookmarkStart w:id="50570" w:name="_ETM_Q137_654050"/>
      <w:bookmarkEnd w:id="50570"/>
      <w:r>
        <w:rPr>
          <w:rtl/>
        </w:rPr>
        <w:t xml:space="preserve">הגיש </w:t>
      </w:r>
      <w:bookmarkStart w:id="50571" w:name="_ETM_Q137_654319"/>
      <w:bookmarkEnd w:id="50571"/>
      <w:r>
        <w:rPr>
          <w:rtl/>
        </w:rPr>
        <w:t xml:space="preserve">דוח </w:t>
      </w:r>
      <w:bookmarkStart w:id="50572" w:name="_ETM_Q137_654500"/>
      <w:bookmarkEnd w:id="50572"/>
      <w:r>
        <w:rPr>
          <w:rtl/>
        </w:rPr>
        <w:t xml:space="preserve">הפרשים </w:t>
      </w:r>
      <w:bookmarkStart w:id="50573" w:name="_ETM_Q137_654980"/>
      <w:bookmarkEnd w:id="50573"/>
      <w:r>
        <w:rPr>
          <w:rtl/>
        </w:rPr>
        <w:t xml:space="preserve">לוועדת </w:t>
      </w:r>
      <w:bookmarkStart w:id="50574" w:name="_ETM_Q137_655430"/>
      <w:bookmarkEnd w:id="50574"/>
      <w:r>
        <w:rPr>
          <w:rtl/>
        </w:rPr>
        <w:t xml:space="preserve">כספים </w:t>
      </w:r>
      <w:bookmarkStart w:id="50575" w:name="_ETM_Q137_655880"/>
      <w:bookmarkEnd w:id="50575"/>
      <w:r>
        <w:rPr>
          <w:rtl/>
        </w:rPr>
        <w:t>בזמן</w:t>
      </w:r>
      <w:r>
        <w:rPr>
          <w:rFonts w:hint="cs"/>
          <w:rtl/>
        </w:rPr>
        <w:t>,</w:t>
      </w:r>
      <w:r>
        <w:rPr>
          <w:rtl/>
        </w:rPr>
        <w:t xml:space="preserve"> </w:t>
      </w:r>
      <w:bookmarkStart w:id="50576" w:name="_ETM_Q137_656780"/>
      <w:bookmarkEnd w:id="50576"/>
      <w:r>
        <w:rPr>
          <w:rtl/>
        </w:rPr>
        <w:t xml:space="preserve">לא </w:t>
      </w:r>
      <w:bookmarkStart w:id="50577" w:name="_ETM_Q137_656990"/>
      <w:bookmarkEnd w:id="50577"/>
      <w:r>
        <w:rPr>
          <w:rtl/>
        </w:rPr>
        <w:t xml:space="preserve">הגיש </w:t>
      </w:r>
      <w:bookmarkStart w:id="50578" w:name="_ETM_Q137_657260"/>
      <w:bookmarkEnd w:id="50578"/>
      <w:r>
        <w:rPr>
          <w:rtl/>
        </w:rPr>
        <w:t xml:space="preserve">תוכנית </w:t>
      </w:r>
      <w:bookmarkStart w:id="50579" w:name="_ETM_Q137_657620"/>
      <w:bookmarkEnd w:id="50579"/>
      <w:r>
        <w:rPr>
          <w:rtl/>
        </w:rPr>
        <w:t>מאזנת</w:t>
      </w:r>
      <w:r>
        <w:rPr>
          <w:rFonts w:hint="cs"/>
          <w:rtl/>
        </w:rPr>
        <w:t>,</w:t>
      </w:r>
      <w:r>
        <w:rPr>
          <w:rtl/>
        </w:rPr>
        <w:t xml:space="preserve"> </w:t>
      </w:r>
      <w:bookmarkStart w:id="50580" w:name="_ETM_Q137_658190"/>
      <w:bookmarkEnd w:id="50580"/>
      <w:r>
        <w:rPr>
          <w:rtl/>
        </w:rPr>
        <w:t>שזו</w:t>
      </w:r>
      <w:r>
        <w:rPr>
          <w:rFonts w:hint="cs"/>
          <w:rtl/>
        </w:rPr>
        <w:t>הי</w:t>
      </w:r>
      <w:r>
        <w:rPr>
          <w:rtl/>
        </w:rPr>
        <w:t xml:space="preserve"> </w:t>
      </w:r>
      <w:bookmarkStart w:id="50581" w:name="_ETM_Q137_658640"/>
      <w:bookmarkEnd w:id="50581"/>
      <w:r>
        <w:rPr>
          <w:rtl/>
        </w:rPr>
        <w:t xml:space="preserve">תוכנית </w:t>
      </w:r>
      <w:bookmarkStart w:id="50582" w:name="_ETM_Q137_659190"/>
      <w:bookmarkEnd w:id="50582"/>
      <w:r>
        <w:rPr>
          <w:rtl/>
        </w:rPr>
        <w:t xml:space="preserve">תקציב </w:t>
      </w:r>
      <w:bookmarkStart w:id="50583" w:name="_ETM_Q137_659490"/>
      <w:bookmarkEnd w:id="50583"/>
      <w:r>
        <w:rPr>
          <w:rtl/>
        </w:rPr>
        <w:t>המלחמה</w:t>
      </w:r>
      <w:r>
        <w:rPr>
          <w:rFonts w:hint="cs"/>
          <w:rtl/>
        </w:rPr>
        <w:t>,</w:t>
      </w:r>
      <w:r>
        <w:rPr>
          <w:rtl/>
        </w:rPr>
        <w:t xml:space="preserve"> </w:t>
      </w:r>
      <w:bookmarkStart w:id="50584" w:name="_ETM_Q137_660120"/>
      <w:bookmarkEnd w:id="50584"/>
      <w:r>
        <w:rPr>
          <w:rtl/>
        </w:rPr>
        <w:t>בזמן</w:t>
      </w:r>
      <w:r>
        <w:rPr>
          <w:rFonts w:hint="cs"/>
          <w:rtl/>
        </w:rPr>
        <w:t>.</w:t>
      </w:r>
      <w:r>
        <w:rPr>
          <w:rtl/>
        </w:rPr>
        <w:t xml:space="preserve"> </w:t>
      </w:r>
      <w:bookmarkStart w:id="50585" w:name="_ETM_Q137_660870"/>
      <w:bookmarkStart w:id="50586" w:name="_ETM_Q137_661140"/>
      <w:bookmarkStart w:id="50587" w:name="_ETM_Q137_661500"/>
      <w:bookmarkEnd w:id="50585"/>
      <w:bookmarkEnd w:id="50586"/>
      <w:bookmarkEnd w:id="50587"/>
      <w:r>
        <w:rPr>
          <w:rtl/>
        </w:rPr>
        <w:t>שלישית</w:t>
      </w:r>
      <w:r>
        <w:rPr>
          <w:rFonts w:hint="cs"/>
          <w:rtl/>
        </w:rPr>
        <w:t>, גם</w:t>
      </w:r>
      <w:r>
        <w:rPr>
          <w:rtl/>
        </w:rPr>
        <w:t xml:space="preserve"> </w:t>
      </w:r>
      <w:bookmarkStart w:id="50588" w:name="_ETM_Q137_662150"/>
      <w:bookmarkEnd w:id="50588"/>
      <w:r>
        <w:rPr>
          <w:rtl/>
        </w:rPr>
        <w:t xml:space="preserve">ברגע </w:t>
      </w:r>
      <w:bookmarkStart w:id="50589" w:name="_ETM_Q137_662689"/>
      <w:bookmarkEnd w:id="50589"/>
      <w:r>
        <w:rPr>
          <w:rtl/>
        </w:rPr>
        <w:t xml:space="preserve">זה </w:t>
      </w:r>
      <w:bookmarkStart w:id="50590" w:name="_ETM_Q137_662900"/>
      <w:bookmarkEnd w:id="50590"/>
      <w:r>
        <w:rPr>
          <w:rtl/>
        </w:rPr>
        <w:t xml:space="preserve">הוא </w:t>
      </w:r>
      <w:bookmarkStart w:id="50591" w:name="_ETM_Q137_662989"/>
      <w:bookmarkEnd w:id="50591"/>
      <w:r>
        <w:rPr>
          <w:rtl/>
        </w:rPr>
        <w:t>מתעכב</w:t>
      </w:r>
      <w:r>
        <w:rPr>
          <w:rFonts w:hint="cs"/>
          <w:rtl/>
        </w:rPr>
        <w:t>.</w:t>
      </w:r>
      <w:r>
        <w:rPr>
          <w:rtl/>
        </w:rPr>
        <w:t xml:space="preserve"> </w:t>
      </w:r>
      <w:bookmarkStart w:id="50592" w:name="_ETM_Q137_663980"/>
      <w:bookmarkEnd w:id="50592"/>
      <w:r>
        <w:rPr>
          <w:rtl/>
        </w:rPr>
        <w:t xml:space="preserve">ולמה </w:t>
      </w:r>
      <w:bookmarkStart w:id="50593" w:name="_ETM_Q137_664519"/>
      <w:bookmarkEnd w:id="50593"/>
      <w:r>
        <w:rPr>
          <w:rtl/>
        </w:rPr>
        <w:t xml:space="preserve">התעכבנו </w:t>
      </w:r>
      <w:bookmarkStart w:id="50594" w:name="_ETM_Q137_665239"/>
      <w:bookmarkEnd w:id="50594"/>
      <w:r>
        <w:rPr>
          <w:rtl/>
        </w:rPr>
        <w:t xml:space="preserve">בוועדת </w:t>
      </w:r>
      <w:bookmarkStart w:id="50595" w:name="_ETM_Q137_665750"/>
      <w:bookmarkEnd w:id="50595"/>
      <w:r>
        <w:rPr>
          <w:rtl/>
        </w:rPr>
        <w:t>כספים</w:t>
      </w:r>
      <w:r>
        <w:rPr>
          <w:rFonts w:hint="cs"/>
          <w:rtl/>
        </w:rPr>
        <w:t>?</w:t>
      </w:r>
      <w:r>
        <w:rPr>
          <w:rtl/>
        </w:rPr>
        <w:t xml:space="preserve"> </w:t>
      </w:r>
      <w:bookmarkStart w:id="50596" w:name="_ETM_Q137_666170"/>
      <w:bookmarkEnd w:id="50596"/>
      <w:r>
        <w:rPr>
          <w:rtl/>
        </w:rPr>
        <w:t xml:space="preserve">כי </w:t>
      </w:r>
      <w:bookmarkStart w:id="50597" w:name="_ETM_Q137_666319"/>
      <w:bookmarkEnd w:id="50597"/>
      <w:r>
        <w:rPr>
          <w:rtl/>
        </w:rPr>
        <w:t xml:space="preserve">צריך </w:t>
      </w:r>
      <w:bookmarkStart w:id="50598" w:name="_ETM_Q137_666519"/>
      <w:bookmarkStart w:id="50599" w:name="_ETM_Q137_666699"/>
      <w:bookmarkEnd w:id="50598"/>
      <w:bookmarkEnd w:id="50599"/>
      <w:r>
        <w:rPr>
          <w:rtl/>
        </w:rPr>
        <w:t xml:space="preserve">להחביא </w:t>
      </w:r>
      <w:bookmarkStart w:id="50600" w:name="_ETM_Q137_667239"/>
      <w:bookmarkEnd w:id="50600"/>
      <w:r>
        <w:rPr>
          <w:rtl/>
        </w:rPr>
        <w:t xml:space="preserve">את </w:t>
      </w:r>
      <w:bookmarkStart w:id="50601" w:name="_ETM_Q137_667359"/>
      <w:bookmarkEnd w:id="50601"/>
      <w:r>
        <w:rPr>
          <w:rtl/>
        </w:rPr>
        <w:t xml:space="preserve">הכספים </w:t>
      </w:r>
      <w:bookmarkStart w:id="50602" w:name="_ETM_Q137_667809"/>
      <w:bookmarkEnd w:id="50602"/>
      <w:r>
        <w:rPr>
          <w:rtl/>
        </w:rPr>
        <w:t xml:space="preserve">הקואליציוניים </w:t>
      </w:r>
      <w:bookmarkStart w:id="50603" w:name="_ETM_Q137_668949"/>
      <w:bookmarkEnd w:id="50603"/>
      <w:r>
        <w:rPr>
          <w:rtl/>
        </w:rPr>
        <w:t>בסכו</w:t>
      </w:r>
      <w:r>
        <w:rPr>
          <w:rFonts w:hint="cs"/>
          <w:rtl/>
        </w:rPr>
        <w:t>מי שיא</w:t>
      </w:r>
      <w:r>
        <w:rPr>
          <w:rtl/>
        </w:rPr>
        <w:t xml:space="preserve"> </w:t>
      </w:r>
      <w:bookmarkStart w:id="50604" w:name="_ETM_Q137_669900"/>
      <w:bookmarkEnd w:id="50604"/>
      <w:r>
        <w:rPr>
          <w:rtl/>
        </w:rPr>
        <w:t xml:space="preserve">בתוך </w:t>
      </w:r>
      <w:bookmarkStart w:id="50605" w:name="_ETM_Q137_670230"/>
      <w:bookmarkEnd w:id="50605"/>
      <w:r>
        <w:rPr>
          <w:rtl/>
        </w:rPr>
        <w:t>בסיס</w:t>
      </w:r>
      <w:r>
        <w:rPr>
          <w:rFonts w:hint="cs"/>
          <w:rtl/>
        </w:rPr>
        <w:t>י</w:t>
      </w:r>
      <w:r>
        <w:rPr>
          <w:rtl/>
        </w:rPr>
        <w:t xml:space="preserve"> </w:t>
      </w:r>
      <w:bookmarkStart w:id="50606" w:name="_ETM_Q137_670709"/>
      <w:bookmarkEnd w:id="50606"/>
      <w:r>
        <w:rPr>
          <w:rtl/>
        </w:rPr>
        <w:t>התקציב</w:t>
      </w:r>
      <w:r>
        <w:rPr>
          <w:rFonts w:hint="cs"/>
          <w:rtl/>
        </w:rPr>
        <w:t>.</w:t>
      </w:r>
      <w:r>
        <w:rPr>
          <w:rtl/>
        </w:rPr>
        <w:t xml:space="preserve"> </w:t>
      </w:r>
      <w:bookmarkStart w:id="50607" w:name="_ETM_Q137_672079"/>
      <w:bookmarkEnd w:id="50607"/>
      <w:r>
        <w:rPr>
          <w:rFonts w:hint="cs"/>
          <w:rtl/>
        </w:rPr>
        <w:t xml:space="preserve">ובעודנו </w:t>
      </w:r>
      <w:bookmarkStart w:id="50608" w:name="_ETM_Q137_672739"/>
      <w:bookmarkStart w:id="50609" w:name="_ETM_Q137_672889"/>
      <w:bookmarkEnd w:id="50608"/>
      <w:bookmarkEnd w:id="50609"/>
      <w:r>
        <w:rPr>
          <w:rtl/>
        </w:rPr>
        <w:t>מדברים</w:t>
      </w:r>
      <w:r>
        <w:rPr>
          <w:rFonts w:hint="cs"/>
          <w:rtl/>
        </w:rPr>
        <w:t>,</w:t>
      </w:r>
      <w:r>
        <w:rPr>
          <w:rtl/>
        </w:rPr>
        <w:t xml:space="preserve"> </w:t>
      </w:r>
      <w:bookmarkStart w:id="50610" w:name="_ETM_Q137_674200"/>
      <w:bookmarkEnd w:id="50610"/>
      <w:r>
        <w:rPr>
          <w:rtl/>
        </w:rPr>
        <w:t>תבינו</w:t>
      </w:r>
      <w:r>
        <w:rPr>
          <w:rFonts w:hint="cs"/>
          <w:rtl/>
        </w:rPr>
        <w:t>,</w:t>
      </w:r>
      <w:r>
        <w:rPr>
          <w:rtl/>
        </w:rPr>
        <w:t xml:space="preserve"> </w:t>
      </w:r>
      <w:bookmarkStart w:id="50611" w:name="_ETM_Q137_675340"/>
      <w:bookmarkEnd w:id="50611"/>
      <w:r>
        <w:rPr>
          <w:rtl/>
        </w:rPr>
        <w:t xml:space="preserve">משרדי </w:t>
      </w:r>
      <w:bookmarkStart w:id="50612" w:name="_ETM_Q137_676090"/>
      <w:bookmarkEnd w:id="50612"/>
      <w:r>
        <w:rPr>
          <w:rtl/>
        </w:rPr>
        <w:t xml:space="preserve">הממשלה </w:t>
      </w:r>
      <w:bookmarkStart w:id="50613" w:name="_ETM_Q137_676659"/>
      <w:bookmarkEnd w:id="50613"/>
      <w:r>
        <w:rPr>
          <w:rtl/>
        </w:rPr>
        <w:t>חווים</w:t>
      </w:r>
      <w:r w:rsidR="008572AC">
        <w:rPr>
          <w:rFonts w:hint="cs"/>
          <w:rtl/>
        </w:rPr>
        <w:t xml:space="preserve"> פלאט</w:t>
      </w:r>
      <w:bookmarkStart w:id="50614" w:name="_ETM_Q137_677170"/>
      <w:bookmarkStart w:id="50615" w:name="_ETM_Q137_677739"/>
      <w:bookmarkEnd w:id="50614"/>
      <w:bookmarkEnd w:id="50615"/>
      <w:r>
        <w:rPr>
          <w:rFonts w:hint="cs"/>
          <w:rtl/>
        </w:rPr>
        <w:t xml:space="preserve">, </w:t>
      </w:r>
      <w:r>
        <w:rPr>
          <w:rtl/>
        </w:rPr>
        <w:t xml:space="preserve">קיצוץ </w:t>
      </w:r>
      <w:bookmarkStart w:id="50616" w:name="_ETM_Q137_678249"/>
      <w:bookmarkEnd w:id="50616"/>
      <w:r>
        <w:rPr>
          <w:rtl/>
        </w:rPr>
        <w:t xml:space="preserve">רוחבי </w:t>
      </w:r>
      <w:bookmarkStart w:id="50617" w:name="_ETM_Q137_679180"/>
      <w:bookmarkEnd w:id="50617"/>
      <w:r>
        <w:rPr>
          <w:rtl/>
        </w:rPr>
        <w:t>חס</w:t>
      </w:r>
      <w:r>
        <w:rPr>
          <w:rFonts w:hint="cs"/>
          <w:rtl/>
        </w:rPr>
        <w:t>ר</w:t>
      </w:r>
      <w:r>
        <w:rPr>
          <w:rtl/>
        </w:rPr>
        <w:t xml:space="preserve"> </w:t>
      </w:r>
      <w:bookmarkStart w:id="50618" w:name="_ETM_Q137_679790"/>
      <w:bookmarkEnd w:id="50618"/>
      <w:r>
        <w:rPr>
          <w:rtl/>
        </w:rPr>
        <w:t>תקדים</w:t>
      </w:r>
      <w:r>
        <w:rPr>
          <w:rFonts w:hint="cs"/>
          <w:rtl/>
        </w:rPr>
        <w:t>,</w:t>
      </w:r>
      <w:r>
        <w:rPr>
          <w:rtl/>
        </w:rPr>
        <w:t xml:space="preserve"> </w:t>
      </w:r>
      <w:bookmarkStart w:id="50619" w:name="_ETM_Q137_680900"/>
      <w:bookmarkEnd w:id="50619"/>
      <w:r>
        <w:rPr>
          <w:rtl/>
        </w:rPr>
        <w:t xml:space="preserve">ושר </w:t>
      </w:r>
      <w:bookmarkStart w:id="50620" w:name="_ETM_Q137_681349"/>
      <w:bookmarkEnd w:id="50620"/>
      <w:r>
        <w:rPr>
          <w:rtl/>
        </w:rPr>
        <w:t xml:space="preserve">האוצר </w:t>
      </w:r>
      <w:bookmarkStart w:id="50621" w:name="_ETM_Q137_681769"/>
      <w:bookmarkEnd w:id="50621"/>
      <w:r>
        <w:rPr>
          <w:rtl/>
        </w:rPr>
        <w:t>אמר</w:t>
      </w:r>
      <w:r>
        <w:rPr>
          <w:rFonts w:hint="cs"/>
          <w:rtl/>
        </w:rPr>
        <w:t>:</w:t>
      </w:r>
      <w:r>
        <w:rPr>
          <w:rtl/>
        </w:rPr>
        <w:t xml:space="preserve"> </w:t>
      </w:r>
      <w:bookmarkStart w:id="50622" w:name="_ETM_Q137_682040"/>
      <w:bookmarkEnd w:id="50622"/>
      <w:r>
        <w:rPr>
          <w:rtl/>
        </w:rPr>
        <w:t xml:space="preserve">אני </w:t>
      </w:r>
      <w:bookmarkStart w:id="50623" w:name="_ETM_Q137_682219"/>
      <w:bookmarkEnd w:id="50623"/>
      <w:r>
        <w:rPr>
          <w:rtl/>
        </w:rPr>
        <w:t xml:space="preserve">ממש </w:t>
      </w:r>
      <w:bookmarkStart w:id="50624" w:name="_ETM_Q137_682609"/>
      <w:bookmarkEnd w:id="50624"/>
      <w:r>
        <w:rPr>
          <w:rtl/>
        </w:rPr>
        <w:t>מתנצל</w:t>
      </w:r>
      <w:r>
        <w:rPr>
          <w:rFonts w:hint="cs"/>
          <w:rtl/>
        </w:rPr>
        <w:t>.</w:t>
      </w:r>
    </w:p>
    <w:p w:rsidR="00071895" w:rsidRDefault="00071895" w:rsidP="004D4F51">
      <w:pPr>
        <w:rPr>
          <w:rtl/>
        </w:rPr>
      </w:pPr>
    </w:p>
    <w:p w:rsidR="00071895" w:rsidRDefault="00071895" w:rsidP="008572AC">
      <w:pPr>
        <w:rPr>
          <w:rtl/>
        </w:rPr>
      </w:pPr>
      <w:bookmarkStart w:id="50625" w:name="_ETM_Q137_685000"/>
      <w:bookmarkStart w:id="50626" w:name="_ETM_Q137_685010"/>
      <w:bookmarkStart w:id="50627" w:name="_ETM_Q137_686090"/>
      <w:bookmarkEnd w:id="50625"/>
      <w:bookmarkEnd w:id="50626"/>
      <w:bookmarkEnd w:id="50627"/>
      <w:r>
        <w:rPr>
          <w:rtl/>
        </w:rPr>
        <w:t xml:space="preserve">האם </w:t>
      </w:r>
      <w:bookmarkStart w:id="50628" w:name="_ETM_Q137_686299"/>
      <w:bookmarkEnd w:id="50628"/>
      <w:r>
        <w:rPr>
          <w:rtl/>
        </w:rPr>
        <w:t xml:space="preserve">תקציב </w:t>
      </w:r>
      <w:bookmarkStart w:id="50629" w:name="_ETM_Q137_686659"/>
      <w:bookmarkEnd w:id="50629"/>
      <w:r>
        <w:rPr>
          <w:rtl/>
        </w:rPr>
        <w:t xml:space="preserve">המלחמה </w:t>
      </w:r>
      <w:bookmarkStart w:id="50630" w:name="_ETM_Q137_687260"/>
      <w:bookmarkEnd w:id="50630"/>
      <w:r>
        <w:rPr>
          <w:rtl/>
        </w:rPr>
        <w:t xml:space="preserve">הזה </w:t>
      </w:r>
      <w:bookmarkStart w:id="50631" w:name="_ETM_Q137_687890"/>
      <w:bookmarkEnd w:id="50631"/>
      <w:r>
        <w:rPr>
          <w:rtl/>
        </w:rPr>
        <w:t xml:space="preserve">מבטא </w:t>
      </w:r>
      <w:bookmarkStart w:id="50632" w:name="_ETM_Q137_688790"/>
      <w:bookmarkEnd w:id="50632"/>
      <w:r>
        <w:rPr>
          <w:rtl/>
        </w:rPr>
        <w:t xml:space="preserve">שינוי </w:t>
      </w:r>
      <w:bookmarkStart w:id="50633" w:name="_ETM_Q137_689300"/>
      <w:bookmarkEnd w:id="50633"/>
      <w:r>
        <w:rPr>
          <w:rtl/>
        </w:rPr>
        <w:t xml:space="preserve">בסדרי </w:t>
      </w:r>
      <w:bookmarkStart w:id="50634" w:name="_ETM_Q137_689780"/>
      <w:bookmarkEnd w:id="50634"/>
      <w:r>
        <w:rPr>
          <w:rFonts w:hint="cs"/>
          <w:rtl/>
        </w:rPr>
        <w:t>ה</w:t>
      </w:r>
      <w:r>
        <w:rPr>
          <w:rtl/>
        </w:rPr>
        <w:t>עדיפויות</w:t>
      </w:r>
      <w:r>
        <w:rPr>
          <w:rFonts w:hint="cs"/>
          <w:rtl/>
        </w:rPr>
        <w:t>?</w:t>
      </w:r>
      <w:r>
        <w:rPr>
          <w:rtl/>
        </w:rPr>
        <w:t xml:space="preserve"> </w:t>
      </w:r>
      <w:bookmarkStart w:id="50635" w:name="_ETM_Q137_691000"/>
      <w:bookmarkEnd w:id="50635"/>
      <w:r>
        <w:rPr>
          <w:rtl/>
        </w:rPr>
        <w:t xml:space="preserve">אנחנו </w:t>
      </w:r>
      <w:bookmarkStart w:id="50636" w:name="_ETM_Q137_691450"/>
      <w:bookmarkEnd w:id="50636"/>
      <w:r>
        <w:rPr>
          <w:rtl/>
        </w:rPr>
        <w:t xml:space="preserve">בשיא </w:t>
      </w:r>
      <w:bookmarkStart w:id="50637" w:name="_ETM_Q137_691990"/>
      <w:bookmarkEnd w:id="50637"/>
      <w:r>
        <w:rPr>
          <w:rtl/>
        </w:rPr>
        <w:t xml:space="preserve">של </w:t>
      </w:r>
      <w:bookmarkStart w:id="50638" w:name="_ETM_Q137_692290"/>
      <w:bookmarkEnd w:id="50638"/>
      <w:r>
        <w:rPr>
          <w:rtl/>
        </w:rPr>
        <w:t xml:space="preserve">כל </w:t>
      </w:r>
      <w:bookmarkStart w:id="50639" w:name="_ETM_Q137_692650"/>
      <w:bookmarkEnd w:id="50639"/>
      <w:r>
        <w:rPr>
          <w:rtl/>
        </w:rPr>
        <w:t xml:space="preserve">הזמנים </w:t>
      </w:r>
      <w:bookmarkStart w:id="50640" w:name="_ETM_Q137_693220"/>
      <w:bookmarkEnd w:id="50640"/>
      <w:r>
        <w:rPr>
          <w:rtl/>
        </w:rPr>
        <w:t xml:space="preserve">של </w:t>
      </w:r>
      <w:bookmarkStart w:id="50641" w:name="_ETM_Q137_693400"/>
      <w:bookmarkEnd w:id="50641"/>
      <w:r>
        <w:rPr>
          <w:rtl/>
        </w:rPr>
        <w:t xml:space="preserve">כספים </w:t>
      </w:r>
      <w:bookmarkStart w:id="50642" w:name="_ETM_Q137_693880"/>
      <w:bookmarkEnd w:id="50642"/>
      <w:r>
        <w:rPr>
          <w:rtl/>
        </w:rPr>
        <w:t>קואליציוניים</w:t>
      </w:r>
      <w:r>
        <w:rPr>
          <w:rFonts w:hint="cs"/>
          <w:rtl/>
        </w:rPr>
        <w:t>.</w:t>
      </w:r>
      <w:r>
        <w:rPr>
          <w:rtl/>
        </w:rPr>
        <w:t xml:space="preserve"> </w:t>
      </w:r>
      <w:bookmarkStart w:id="50643" w:name="_ETM_Q137_695140"/>
      <w:bookmarkEnd w:id="50643"/>
      <w:r>
        <w:rPr>
          <w:rtl/>
        </w:rPr>
        <w:t xml:space="preserve">10.5 </w:t>
      </w:r>
      <w:bookmarkStart w:id="50644" w:name="_ETM_Q137_696550"/>
      <w:bookmarkEnd w:id="50644"/>
      <w:r>
        <w:rPr>
          <w:rtl/>
        </w:rPr>
        <w:t xml:space="preserve">מיליארד </w:t>
      </w:r>
      <w:bookmarkStart w:id="50645" w:name="_ETM_Q137_697000"/>
      <w:bookmarkEnd w:id="50645"/>
      <w:r>
        <w:rPr>
          <w:rtl/>
        </w:rPr>
        <w:t xml:space="preserve">שקלים </w:t>
      </w:r>
      <w:bookmarkStart w:id="50646" w:name="_ETM_Q137_697480"/>
      <w:bookmarkEnd w:id="50646"/>
      <w:r>
        <w:rPr>
          <w:rtl/>
        </w:rPr>
        <w:t xml:space="preserve">נותרו </w:t>
      </w:r>
      <w:bookmarkStart w:id="50647" w:name="_ETM_Q137_697990"/>
      <w:bookmarkEnd w:id="50647"/>
      <w:r>
        <w:rPr>
          <w:rtl/>
        </w:rPr>
        <w:t>בתוכ</w:t>
      </w:r>
      <w:r>
        <w:rPr>
          <w:rFonts w:hint="cs"/>
          <w:rtl/>
        </w:rPr>
        <w:t>ו,</w:t>
      </w:r>
      <w:bookmarkStart w:id="50648" w:name="_ETM_Q137_698879"/>
      <w:bookmarkEnd w:id="50648"/>
      <w:r>
        <w:rPr>
          <w:rFonts w:hint="cs"/>
          <w:rtl/>
        </w:rPr>
        <w:t xml:space="preserve"> </w:t>
      </w:r>
      <w:r>
        <w:rPr>
          <w:rtl/>
        </w:rPr>
        <w:t xml:space="preserve">מתוך </w:t>
      </w:r>
      <w:bookmarkStart w:id="50649" w:name="_ETM_Q137_699500"/>
      <w:bookmarkEnd w:id="50649"/>
      <w:r>
        <w:rPr>
          <w:rtl/>
        </w:rPr>
        <w:t>–</w:t>
      </w:r>
      <w:r>
        <w:rPr>
          <w:rFonts w:hint="cs"/>
          <w:rtl/>
        </w:rPr>
        <w:t xml:space="preserve"> תקשיבו טוב </w:t>
      </w:r>
      <w:bookmarkStart w:id="50650" w:name="_ETM_Q137_699679"/>
      <w:bookmarkStart w:id="50651" w:name="_ETM_Q137_699950"/>
      <w:bookmarkEnd w:id="50650"/>
      <w:bookmarkEnd w:id="50651"/>
      <w:r>
        <w:rPr>
          <w:rFonts w:hint="eastAsia"/>
          <w:rtl/>
        </w:rPr>
        <w:t>–</w:t>
      </w:r>
      <w:r>
        <w:rPr>
          <w:rFonts w:hint="cs"/>
          <w:rtl/>
        </w:rPr>
        <w:t xml:space="preserve"> </w:t>
      </w:r>
      <w:bookmarkStart w:id="50652" w:name="_ETM_Q137_700000"/>
      <w:bookmarkEnd w:id="50652"/>
      <w:r>
        <w:rPr>
          <w:rtl/>
        </w:rPr>
        <w:t xml:space="preserve">13.6 </w:t>
      </w:r>
      <w:bookmarkStart w:id="50653" w:name="_ETM_Q137_701240"/>
      <w:bookmarkEnd w:id="50653"/>
      <w:r>
        <w:rPr>
          <w:rtl/>
        </w:rPr>
        <w:t xml:space="preserve">מיליארד </w:t>
      </w:r>
      <w:bookmarkStart w:id="50654" w:name="_ETM_Q137_701630"/>
      <w:bookmarkEnd w:id="50654"/>
      <w:r>
        <w:rPr>
          <w:rtl/>
        </w:rPr>
        <w:t>שקלים</w:t>
      </w:r>
      <w:r>
        <w:rPr>
          <w:rFonts w:hint="cs"/>
          <w:rtl/>
        </w:rPr>
        <w:t>.</w:t>
      </w:r>
      <w:r>
        <w:rPr>
          <w:rtl/>
        </w:rPr>
        <w:t xml:space="preserve"> </w:t>
      </w:r>
      <w:bookmarkStart w:id="50655" w:name="_ETM_Q137_702559"/>
      <w:bookmarkEnd w:id="50655"/>
      <w:r>
        <w:rPr>
          <w:rtl/>
        </w:rPr>
        <w:t xml:space="preserve">דווקא </w:t>
      </w:r>
      <w:bookmarkStart w:id="50656" w:name="_ETM_Q137_703609"/>
      <w:bookmarkEnd w:id="50656"/>
      <w:r>
        <w:rPr>
          <w:rFonts w:hint="cs"/>
          <w:rtl/>
        </w:rPr>
        <w:t xml:space="preserve">במלחמה. </w:t>
      </w:r>
      <w:bookmarkStart w:id="50657" w:name="_ETM_Q137_705260"/>
      <w:bookmarkEnd w:id="50657"/>
      <w:r>
        <w:rPr>
          <w:rtl/>
        </w:rPr>
        <w:t xml:space="preserve">אנחנו </w:t>
      </w:r>
      <w:bookmarkStart w:id="50658" w:name="_ETM_Q137_705710"/>
      <w:bookmarkEnd w:id="50658"/>
      <w:r>
        <w:rPr>
          <w:rtl/>
        </w:rPr>
        <w:t xml:space="preserve">גם </w:t>
      </w:r>
      <w:bookmarkStart w:id="50659" w:name="_ETM_Q137_705980"/>
      <w:bookmarkEnd w:id="50659"/>
      <w:r>
        <w:rPr>
          <w:rtl/>
        </w:rPr>
        <w:t xml:space="preserve">בשיא </w:t>
      </w:r>
      <w:bookmarkStart w:id="50660" w:name="_ETM_Q137_706809"/>
      <w:bookmarkEnd w:id="50660"/>
      <w:r>
        <w:rPr>
          <w:rtl/>
        </w:rPr>
        <w:t xml:space="preserve">עולמי </w:t>
      </w:r>
      <w:bookmarkStart w:id="50661" w:name="_ETM_Q137_707200"/>
      <w:bookmarkEnd w:id="50661"/>
      <w:r>
        <w:rPr>
          <w:rtl/>
        </w:rPr>
        <w:t>חדש</w:t>
      </w:r>
      <w:r>
        <w:rPr>
          <w:rFonts w:hint="cs"/>
          <w:rtl/>
        </w:rPr>
        <w:t xml:space="preserve"> של הטמעת </w:t>
      </w:r>
      <w:bookmarkStart w:id="50662" w:name="_ETM_Q137_708129"/>
      <w:bookmarkStart w:id="50663" w:name="_ETM_Q137_708640"/>
      <w:bookmarkStart w:id="50664" w:name="_ETM_Q137_708939"/>
      <w:bookmarkStart w:id="50665" w:name="_ETM_Q137_709209"/>
      <w:bookmarkEnd w:id="50662"/>
      <w:bookmarkEnd w:id="50663"/>
      <w:bookmarkEnd w:id="50664"/>
      <w:bookmarkEnd w:id="50665"/>
      <w:r>
        <w:rPr>
          <w:rtl/>
        </w:rPr>
        <w:t xml:space="preserve">הכספים </w:t>
      </w:r>
      <w:bookmarkStart w:id="50666" w:name="_ETM_Q137_709659"/>
      <w:bookmarkEnd w:id="50666"/>
      <w:r>
        <w:rPr>
          <w:rtl/>
        </w:rPr>
        <w:t xml:space="preserve">הקואליציוניים </w:t>
      </w:r>
      <w:bookmarkStart w:id="50667" w:name="_ETM_Q137_710409"/>
      <w:bookmarkEnd w:id="50667"/>
      <w:r>
        <w:rPr>
          <w:rtl/>
        </w:rPr>
        <w:t xml:space="preserve">לתוך </w:t>
      </w:r>
      <w:bookmarkStart w:id="50668" w:name="_ETM_Q137_710769"/>
      <w:bookmarkEnd w:id="50668"/>
      <w:r>
        <w:rPr>
          <w:rtl/>
        </w:rPr>
        <w:t xml:space="preserve">בסיס </w:t>
      </w:r>
      <w:bookmarkStart w:id="50669" w:name="_ETM_Q137_711280"/>
      <w:bookmarkEnd w:id="50669"/>
      <w:r>
        <w:rPr>
          <w:rtl/>
        </w:rPr>
        <w:t>התקציב</w:t>
      </w:r>
      <w:r>
        <w:rPr>
          <w:rFonts w:hint="cs"/>
          <w:rtl/>
        </w:rPr>
        <w:t>,</w:t>
      </w:r>
      <w:r>
        <w:rPr>
          <w:rtl/>
        </w:rPr>
        <w:t xml:space="preserve"> </w:t>
      </w:r>
      <w:bookmarkStart w:id="50670" w:name="_ETM_Q137_712300"/>
      <w:bookmarkEnd w:id="50670"/>
      <w:r>
        <w:rPr>
          <w:rtl/>
        </w:rPr>
        <w:t xml:space="preserve">כך </w:t>
      </w:r>
      <w:bookmarkStart w:id="50671" w:name="_ETM_Q137_712480"/>
      <w:bookmarkEnd w:id="50671"/>
      <w:r>
        <w:rPr>
          <w:rtl/>
        </w:rPr>
        <w:t>ש</w:t>
      </w:r>
      <w:bookmarkStart w:id="50672" w:name="_ETM_Q137_712909"/>
      <w:bookmarkEnd w:id="50672"/>
      <w:r>
        <w:rPr>
          <w:rtl/>
        </w:rPr>
        <w:t xml:space="preserve">התקציב </w:t>
      </w:r>
      <w:bookmarkStart w:id="50673" w:name="_ETM_Q137_713209"/>
      <w:bookmarkEnd w:id="50673"/>
      <w:r>
        <w:rPr>
          <w:rtl/>
        </w:rPr>
        <w:t xml:space="preserve">הזה </w:t>
      </w:r>
      <w:bookmarkStart w:id="50674" w:name="_ETM_Q137_713510"/>
      <w:bookmarkEnd w:id="50674"/>
      <w:r>
        <w:rPr>
          <w:rtl/>
        </w:rPr>
        <w:t xml:space="preserve">מעכשיו </w:t>
      </w:r>
      <w:bookmarkStart w:id="50675" w:name="_ETM_Q137_714019"/>
      <w:bookmarkEnd w:id="50675"/>
      <w:r>
        <w:rPr>
          <w:rtl/>
        </w:rPr>
        <w:t>ו</w:t>
      </w:r>
      <w:r w:rsidR="008572AC">
        <w:rPr>
          <w:rFonts w:hint="cs"/>
          <w:rtl/>
        </w:rPr>
        <w:t>ל</w:t>
      </w:r>
      <w:r>
        <w:rPr>
          <w:rtl/>
        </w:rPr>
        <w:t xml:space="preserve">עולם </w:t>
      </w:r>
      <w:bookmarkStart w:id="50676" w:name="_ETM_Q137_714469"/>
      <w:bookmarkEnd w:id="50676"/>
      <w:r>
        <w:rPr>
          <w:rtl/>
        </w:rPr>
        <w:t xml:space="preserve">גם </w:t>
      </w:r>
      <w:bookmarkStart w:id="50677" w:name="_ETM_Q137_714650"/>
      <w:bookmarkEnd w:id="50677"/>
      <w:r>
        <w:rPr>
          <w:rtl/>
        </w:rPr>
        <w:t xml:space="preserve">יכלול </w:t>
      </w:r>
      <w:bookmarkStart w:id="50678" w:name="_ETM_Q137_715249"/>
      <w:bookmarkEnd w:id="50678"/>
      <w:r>
        <w:rPr>
          <w:rtl/>
        </w:rPr>
        <w:t xml:space="preserve">את </w:t>
      </w:r>
      <w:bookmarkStart w:id="50679" w:name="_ETM_Q137_715400"/>
      <w:bookmarkEnd w:id="50679"/>
      <w:r>
        <w:rPr>
          <w:rtl/>
        </w:rPr>
        <w:t xml:space="preserve">הכספים </w:t>
      </w:r>
      <w:bookmarkStart w:id="50680" w:name="_ETM_Q137_715849"/>
      <w:bookmarkEnd w:id="50680"/>
      <w:r>
        <w:rPr>
          <w:rtl/>
        </w:rPr>
        <w:t xml:space="preserve">הקואליציוניים </w:t>
      </w:r>
      <w:bookmarkStart w:id="50681" w:name="_ETM_Q137_717450"/>
      <w:bookmarkEnd w:id="50681"/>
      <w:r>
        <w:rPr>
          <w:rFonts w:hint="cs"/>
          <w:rtl/>
        </w:rPr>
        <w:t xml:space="preserve">בתוכו. לא רק </w:t>
      </w:r>
      <w:bookmarkStart w:id="50682" w:name="_ETM_Q137_718739"/>
      <w:bookmarkEnd w:id="50682"/>
      <w:r>
        <w:rPr>
          <w:rtl/>
        </w:rPr>
        <w:t xml:space="preserve">ששר </w:t>
      </w:r>
      <w:bookmarkStart w:id="50683" w:name="_ETM_Q137_719160"/>
      <w:bookmarkEnd w:id="50683"/>
      <w:r>
        <w:rPr>
          <w:rtl/>
        </w:rPr>
        <w:t xml:space="preserve">האוצר </w:t>
      </w:r>
      <w:bookmarkStart w:id="50684" w:name="_ETM_Q137_719550"/>
      <w:bookmarkEnd w:id="50684"/>
      <w:r>
        <w:rPr>
          <w:rtl/>
        </w:rPr>
        <w:t xml:space="preserve">וראש </w:t>
      </w:r>
      <w:bookmarkStart w:id="50685" w:name="_ETM_Q137_719879"/>
      <w:bookmarkEnd w:id="50685"/>
      <w:r>
        <w:rPr>
          <w:rtl/>
        </w:rPr>
        <w:t xml:space="preserve">הממשלה </w:t>
      </w:r>
      <w:bookmarkStart w:id="50686" w:name="_ETM_Q137_721020"/>
      <w:bookmarkEnd w:id="50686"/>
      <w:r>
        <w:rPr>
          <w:rtl/>
        </w:rPr>
        <w:t xml:space="preserve">מבזים </w:t>
      </w:r>
      <w:bookmarkStart w:id="50687" w:name="_ETM_Q137_721650"/>
      <w:bookmarkEnd w:id="50687"/>
      <w:r>
        <w:rPr>
          <w:rtl/>
        </w:rPr>
        <w:t xml:space="preserve">את </w:t>
      </w:r>
      <w:bookmarkStart w:id="50688" w:name="_ETM_Q137_721800"/>
      <w:bookmarkEnd w:id="50688"/>
      <w:r>
        <w:rPr>
          <w:rtl/>
        </w:rPr>
        <w:t xml:space="preserve">הציבור </w:t>
      </w:r>
      <w:bookmarkStart w:id="50689" w:name="_ETM_Q137_722250"/>
      <w:bookmarkEnd w:id="50689"/>
      <w:r>
        <w:rPr>
          <w:rtl/>
        </w:rPr>
        <w:t xml:space="preserve">בישראל </w:t>
      </w:r>
      <w:bookmarkStart w:id="50690" w:name="_ETM_Q137_722700"/>
      <w:bookmarkEnd w:id="50690"/>
      <w:r>
        <w:rPr>
          <w:rtl/>
        </w:rPr>
        <w:t xml:space="preserve">בהתנהלות </w:t>
      </w:r>
      <w:bookmarkStart w:id="50691" w:name="_ETM_Q137_723420"/>
      <w:bookmarkEnd w:id="50691"/>
      <w:r>
        <w:rPr>
          <w:rtl/>
        </w:rPr>
        <w:t xml:space="preserve">הזאת </w:t>
      </w:r>
      <w:bookmarkStart w:id="50692" w:name="_ETM_Q137_723690"/>
      <w:bookmarkEnd w:id="50692"/>
      <w:r>
        <w:rPr>
          <w:rtl/>
        </w:rPr>
        <w:t xml:space="preserve">ועושים </w:t>
      </w:r>
      <w:bookmarkStart w:id="50693" w:name="_ETM_Q137_724080"/>
      <w:bookmarkEnd w:id="50693"/>
      <w:r>
        <w:rPr>
          <w:rtl/>
        </w:rPr>
        <w:t xml:space="preserve">הפוך </w:t>
      </w:r>
      <w:bookmarkStart w:id="50694" w:name="_ETM_Q137_724559"/>
      <w:bookmarkEnd w:id="50694"/>
      <w:r>
        <w:rPr>
          <w:rtl/>
        </w:rPr>
        <w:t xml:space="preserve">ממה </w:t>
      </w:r>
      <w:bookmarkStart w:id="50695" w:name="_ETM_Q137_724860"/>
      <w:bookmarkEnd w:id="50695"/>
      <w:r>
        <w:rPr>
          <w:rtl/>
        </w:rPr>
        <w:t>שצריך</w:t>
      </w:r>
      <w:r>
        <w:rPr>
          <w:rFonts w:hint="cs"/>
          <w:rtl/>
        </w:rPr>
        <w:t>,</w:t>
      </w:r>
      <w:r>
        <w:rPr>
          <w:rtl/>
        </w:rPr>
        <w:t xml:space="preserve"> </w:t>
      </w:r>
      <w:bookmarkStart w:id="50696" w:name="_ETM_Q137_725879"/>
      <w:bookmarkEnd w:id="50696"/>
      <w:r>
        <w:rPr>
          <w:rtl/>
        </w:rPr>
        <w:t xml:space="preserve">הם </w:t>
      </w:r>
      <w:bookmarkStart w:id="50697" w:name="_ETM_Q137_726059"/>
      <w:bookmarkEnd w:id="50697"/>
      <w:r>
        <w:rPr>
          <w:rtl/>
        </w:rPr>
        <w:t xml:space="preserve">גם </w:t>
      </w:r>
      <w:bookmarkStart w:id="50698" w:name="_ETM_Q137_726269"/>
      <w:bookmarkEnd w:id="50698"/>
      <w:r>
        <w:rPr>
          <w:rtl/>
        </w:rPr>
        <w:t xml:space="preserve">דואגים </w:t>
      </w:r>
      <w:bookmarkStart w:id="50699" w:name="_ETM_Q137_726720"/>
      <w:bookmarkEnd w:id="50699"/>
      <w:r>
        <w:rPr>
          <w:rtl/>
        </w:rPr>
        <w:t xml:space="preserve">לזה </w:t>
      </w:r>
      <w:bookmarkStart w:id="50700" w:name="_ETM_Q137_726959"/>
      <w:bookmarkEnd w:id="50700"/>
      <w:r>
        <w:rPr>
          <w:rtl/>
        </w:rPr>
        <w:t xml:space="preserve">שהממשלות </w:t>
      </w:r>
      <w:bookmarkStart w:id="50701" w:name="_ETM_Q137_727650"/>
      <w:bookmarkEnd w:id="50701"/>
      <w:r>
        <w:rPr>
          <w:rFonts w:hint="cs"/>
          <w:rtl/>
        </w:rPr>
        <w:t xml:space="preserve">הבאות </w:t>
      </w:r>
      <w:bookmarkStart w:id="50702" w:name="_ETM_Q137_728069"/>
      <w:bookmarkEnd w:id="50702"/>
      <w:r>
        <w:rPr>
          <w:rtl/>
        </w:rPr>
        <w:t xml:space="preserve">שינסו </w:t>
      </w:r>
      <w:bookmarkStart w:id="50703" w:name="_ETM_Q137_728610"/>
      <w:bookmarkEnd w:id="50703"/>
      <w:r>
        <w:rPr>
          <w:rtl/>
        </w:rPr>
        <w:t>לתקן</w:t>
      </w:r>
      <w:r>
        <w:rPr>
          <w:rFonts w:hint="cs"/>
          <w:rtl/>
        </w:rPr>
        <w:t xml:space="preserve">, יהיה </w:t>
      </w:r>
      <w:bookmarkStart w:id="50704" w:name="_ETM_Q137_728000"/>
      <w:bookmarkEnd w:id="50704"/>
      <w:r>
        <w:rPr>
          <w:rFonts w:hint="cs"/>
          <w:rtl/>
        </w:rPr>
        <w:t>להן</w:t>
      </w:r>
      <w:r>
        <w:rPr>
          <w:rtl/>
        </w:rPr>
        <w:t xml:space="preserve"> </w:t>
      </w:r>
      <w:bookmarkStart w:id="50705" w:name="_ETM_Q137_729920"/>
      <w:bookmarkEnd w:id="50705"/>
      <w:r>
        <w:rPr>
          <w:rtl/>
        </w:rPr>
        <w:t xml:space="preserve">קשה </w:t>
      </w:r>
      <w:bookmarkStart w:id="50706" w:name="_ETM_Q137_730309"/>
      <w:bookmarkEnd w:id="50706"/>
      <w:r>
        <w:rPr>
          <w:rtl/>
        </w:rPr>
        <w:t>לתקן</w:t>
      </w:r>
      <w:r>
        <w:rPr>
          <w:rFonts w:hint="cs"/>
          <w:rtl/>
        </w:rPr>
        <w:t>.</w:t>
      </w:r>
      <w:r>
        <w:rPr>
          <w:rtl/>
        </w:rPr>
        <w:t xml:space="preserve"> </w:t>
      </w:r>
      <w:bookmarkStart w:id="50707" w:name="_ETM_Q137_732109"/>
      <w:bookmarkEnd w:id="50707"/>
    </w:p>
    <w:p w:rsidR="00071895" w:rsidRDefault="00071895" w:rsidP="004D4F51">
      <w:pPr>
        <w:rPr>
          <w:rtl/>
        </w:rPr>
      </w:pPr>
    </w:p>
    <w:p w:rsidR="00071895" w:rsidRDefault="00071895" w:rsidP="008572AC">
      <w:pPr>
        <w:rPr>
          <w:rtl/>
        </w:rPr>
      </w:pPr>
      <w:bookmarkStart w:id="50708" w:name="_ETM_Q137_731000"/>
      <w:bookmarkEnd w:id="50708"/>
      <w:r>
        <w:rPr>
          <w:rtl/>
        </w:rPr>
        <w:t xml:space="preserve">עוד </w:t>
      </w:r>
      <w:bookmarkStart w:id="50709" w:name="_ETM_Q137_732349"/>
      <w:bookmarkEnd w:id="50709"/>
      <w:r>
        <w:rPr>
          <w:rtl/>
        </w:rPr>
        <w:t xml:space="preserve">נקודה </w:t>
      </w:r>
      <w:bookmarkStart w:id="50710" w:name="_ETM_Q137_733349"/>
      <w:bookmarkEnd w:id="50710"/>
      <w:r>
        <w:rPr>
          <w:rFonts w:hint="cs"/>
          <w:rtl/>
        </w:rPr>
        <w:t xml:space="preserve">– </w:t>
      </w:r>
      <w:r>
        <w:rPr>
          <w:rtl/>
        </w:rPr>
        <w:t xml:space="preserve">האם </w:t>
      </w:r>
      <w:bookmarkStart w:id="50711" w:name="_ETM_Q137_733559"/>
      <w:bookmarkEnd w:id="50711"/>
      <w:r>
        <w:rPr>
          <w:rtl/>
        </w:rPr>
        <w:t xml:space="preserve">סגרו </w:t>
      </w:r>
      <w:bookmarkStart w:id="50712" w:name="_ETM_Q137_734040"/>
      <w:bookmarkEnd w:id="50712"/>
      <w:r>
        <w:rPr>
          <w:rtl/>
        </w:rPr>
        <w:t xml:space="preserve">איזשהו </w:t>
      </w:r>
      <w:bookmarkStart w:id="50713" w:name="_ETM_Q137_734459"/>
      <w:bookmarkEnd w:id="50713"/>
      <w:r>
        <w:rPr>
          <w:rtl/>
        </w:rPr>
        <w:t xml:space="preserve">משרד </w:t>
      </w:r>
      <w:bookmarkStart w:id="50714" w:name="_ETM_Q137_734969"/>
      <w:bookmarkEnd w:id="50714"/>
      <w:r>
        <w:rPr>
          <w:rtl/>
        </w:rPr>
        <w:t>מיותר</w:t>
      </w:r>
      <w:r>
        <w:rPr>
          <w:rFonts w:hint="cs"/>
          <w:rtl/>
        </w:rPr>
        <w:t>?</w:t>
      </w:r>
      <w:r>
        <w:rPr>
          <w:rtl/>
        </w:rPr>
        <w:t xml:space="preserve"> </w:t>
      </w:r>
      <w:bookmarkStart w:id="50715" w:name="_ETM_Q137_736100"/>
      <w:bookmarkEnd w:id="50715"/>
      <w:r>
        <w:rPr>
          <w:rtl/>
        </w:rPr>
        <w:t xml:space="preserve">כידוע </w:t>
      </w:r>
      <w:bookmarkStart w:id="50716" w:name="_ETM_Q137_736760"/>
      <w:bookmarkEnd w:id="50716"/>
      <w:r>
        <w:rPr>
          <w:rtl/>
        </w:rPr>
        <w:t>לכם</w:t>
      </w:r>
      <w:r>
        <w:rPr>
          <w:rFonts w:hint="cs"/>
          <w:rtl/>
        </w:rPr>
        <w:t>,</w:t>
      </w:r>
      <w:r>
        <w:rPr>
          <w:rtl/>
        </w:rPr>
        <w:t xml:space="preserve"> </w:t>
      </w:r>
      <w:bookmarkStart w:id="50717" w:name="_ETM_Q137_737360"/>
      <w:bookmarkEnd w:id="50717"/>
      <w:r>
        <w:rPr>
          <w:rtl/>
        </w:rPr>
        <w:t xml:space="preserve">ממש </w:t>
      </w:r>
      <w:bookmarkStart w:id="50718" w:name="_ETM_Q137_737960"/>
      <w:bookmarkEnd w:id="50718"/>
      <w:r>
        <w:rPr>
          <w:rtl/>
        </w:rPr>
        <w:t>לא</w:t>
      </w:r>
      <w:r>
        <w:rPr>
          <w:rFonts w:hint="cs"/>
          <w:rtl/>
        </w:rPr>
        <w:t>.</w:t>
      </w:r>
      <w:r>
        <w:rPr>
          <w:rtl/>
        </w:rPr>
        <w:t xml:space="preserve"> </w:t>
      </w:r>
      <w:bookmarkStart w:id="50719" w:name="_ETM_Q137_738500"/>
      <w:bookmarkEnd w:id="50719"/>
      <w:r>
        <w:rPr>
          <w:rtl/>
        </w:rPr>
        <w:t xml:space="preserve">התקציבים </w:t>
      </w:r>
      <w:bookmarkStart w:id="50720" w:name="_ETM_Q137_739250"/>
      <w:bookmarkEnd w:id="50720"/>
      <w:r>
        <w:rPr>
          <w:rtl/>
        </w:rPr>
        <w:t xml:space="preserve">רק </w:t>
      </w:r>
      <w:bookmarkStart w:id="50721" w:name="_ETM_Q137_739610"/>
      <w:bookmarkEnd w:id="50721"/>
      <w:r>
        <w:rPr>
          <w:rtl/>
        </w:rPr>
        <w:t>גדלו</w:t>
      </w:r>
      <w:r w:rsidR="008572AC">
        <w:rPr>
          <w:rFonts w:hint="cs"/>
          <w:rtl/>
        </w:rPr>
        <w:t>,</w:t>
      </w:r>
      <w:r>
        <w:rPr>
          <w:rtl/>
        </w:rPr>
        <w:t xml:space="preserve"> </w:t>
      </w:r>
      <w:bookmarkStart w:id="50722" w:name="_ETM_Q137_740699"/>
      <w:bookmarkEnd w:id="50722"/>
      <w:r>
        <w:rPr>
          <w:rtl/>
        </w:rPr>
        <w:t>וה</w:t>
      </w:r>
      <w:r>
        <w:rPr>
          <w:rFonts w:hint="cs"/>
          <w:rtl/>
        </w:rPr>
        <w:t>י</w:t>
      </w:r>
      <w:r>
        <w:rPr>
          <w:rtl/>
        </w:rPr>
        <w:t>נה</w:t>
      </w:r>
      <w:r>
        <w:rPr>
          <w:rFonts w:hint="cs"/>
          <w:rtl/>
        </w:rPr>
        <w:t>,</w:t>
      </w:r>
      <w:r>
        <w:rPr>
          <w:rtl/>
        </w:rPr>
        <w:t xml:space="preserve"> </w:t>
      </w:r>
      <w:bookmarkStart w:id="50723" w:name="_ETM_Q137_741090"/>
      <w:bookmarkEnd w:id="50723"/>
      <w:r>
        <w:rPr>
          <w:rtl/>
        </w:rPr>
        <w:t xml:space="preserve">אנחנו </w:t>
      </w:r>
      <w:bookmarkStart w:id="50724" w:name="_ETM_Q137_741419"/>
      <w:bookmarkEnd w:id="50724"/>
      <w:r>
        <w:rPr>
          <w:rtl/>
        </w:rPr>
        <w:t xml:space="preserve">כאן </w:t>
      </w:r>
      <w:bookmarkStart w:id="50725" w:name="_ETM_Q137_742139"/>
      <w:bookmarkEnd w:id="50725"/>
      <w:r>
        <w:rPr>
          <w:rtl/>
        </w:rPr>
        <w:t xml:space="preserve">בהשקעות </w:t>
      </w:r>
      <w:bookmarkStart w:id="50726" w:name="_ETM_Q137_742860"/>
      <w:bookmarkEnd w:id="50726"/>
      <w:r>
        <w:rPr>
          <w:rtl/>
        </w:rPr>
        <w:t xml:space="preserve">שיא </w:t>
      </w:r>
      <w:bookmarkStart w:id="50727" w:name="_ETM_Q137_743340"/>
      <w:bookmarkStart w:id="50728" w:name="_ETM_Q137_744000"/>
      <w:bookmarkStart w:id="50729" w:name="_ETM_Q137_744300"/>
      <w:bookmarkEnd w:id="50727"/>
      <w:bookmarkEnd w:id="50728"/>
      <w:bookmarkEnd w:id="50729"/>
      <w:r>
        <w:rPr>
          <w:rtl/>
        </w:rPr>
        <w:t xml:space="preserve">במגזרים </w:t>
      </w:r>
      <w:bookmarkStart w:id="50730" w:name="_ETM_Q137_744929"/>
      <w:bookmarkEnd w:id="50730"/>
      <w:r>
        <w:rPr>
          <w:rtl/>
        </w:rPr>
        <w:t>הסקטוריאליים</w:t>
      </w:r>
      <w:r>
        <w:rPr>
          <w:rFonts w:hint="cs"/>
          <w:rtl/>
        </w:rPr>
        <w:t>.</w:t>
      </w:r>
      <w:r>
        <w:rPr>
          <w:rtl/>
        </w:rPr>
        <w:t xml:space="preserve"> </w:t>
      </w:r>
      <w:bookmarkStart w:id="50731" w:name="_ETM_Q137_746309"/>
      <w:bookmarkEnd w:id="50731"/>
      <w:r>
        <w:rPr>
          <w:rtl/>
        </w:rPr>
        <w:t xml:space="preserve">דווקא </w:t>
      </w:r>
      <w:bookmarkStart w:id="50732" w:name="_ETM_Q137_747030"/>
      <w:bookmarkEnd w:id="50732"/>
      <w:r>
        <w:rPr>
          <w:rtl/>
        </w:rPr>
        <w:t xml:space="preserve">בזמן </w:t>
      </w:r>
      <w:bookmarkStart w:id="50733" w:name="_ETM_Q137_747440"/>
      <w:bookmarkEnd w:id="50733"/>
      <w:r>
        <w:rPr>
          <w:rFonts w:hint="cs"/>
          <w:rtl/>
        </w:rPr>
        <w:t>מלחמה</w:t>
      </w:r>
      <w:r w:rsidR="008572AC">
        <w:rPr>
          <w:rFonts w:hint="cs"/>
          <w:rtl/>
        </w:rPr>
        <w:t>,</w:t>
      </w:r>
      <w:r>
        <w:rPr>
          <w:rtl/>
        </w:rPr>
        <w:t xml:space="preserve"> </w:t>
      </w:r>
      <w:bookmarkStart w:id="50734" w:name="_ETM_Q137_749039"/>
      <w:bookmarkEnd w:id="50734"/>
      <w:r>
        <w:rPr>
          <w:rFonts w:hint="cs"/>
          <w:rtl/>
        </w:rPr>
        <w:t>זה ה</w:t>
      </w:r>
      <w:r>
        <w:rPr>
          <w:rtl/>
        </w:rPr>
        <w:t xml:space="preserve">זמן </w:t>
      </w:r>
      <w:bookmarkStart w:id="50735" w:name="_ETM_Q137_749400"/>
      <w:bookmarkEnd w:id="50735"/>
      <w:r>
        <w:rPr>
          <w:rtl/>
        </w:rPr>
        <w:t xml:space="preserve">לשנות </w:t>
      </w:r>
      <w:bookmarkStart w:id="50736" w:name="_ETM_Q137_750210"/>
      <w:bookmarkEnd w:id="50736"/>
      <w:r>
        <w:rPr>
          <w:rtl/>
        </w:rPr>
        <w:t xml:space="preserve">את </w:t>
      </w:r>
      <w:bookmarkStart w:id="50737" w:name="_ETM_Q137_750389"/>
      <w:bookmarkEnd w:id="50737"/>
      <w:r>
        <w:rPr>
          <w:rtl/>
        </w:rPr>
        <w:t>הסטטוס</w:t>
      </w:r>
      <w:bookmarkStart w:id="50738" w:name="_ETM_Q137_750900"/>
      <w:bookmarkEnd w:id="50738"/>
      <w:r>
        <w:rPr>
          <w:rFonts w:hint="cs"/>
          <w:rtl/>
        </w:rPr>
        <w:t xml:space="preserve"> </w:t>
      </w:r>
      <w:r>
        <w:rPr>
          <w:rtl/>
        </w:rPr>
        <w:t xml:space="preserve">קוו </w:t>
      </w:r>
      <w:bookmarkStart w:id="50739" w:name="_ETM_Q137_751139"/>
      <w:bookmarkEnd w:id="50739"/>
      <w:r>
        <w:rPr>
          <w:rtl/>
        </w:rPr>
        <w:t xml:space="preserve">ולהוסיף </w:t>
      </w:r>
      <w:bookmarkStart w:id="50740" w:name="_ETM_Q137_751679"/>
      <w:bookmarkEnd w:id="50740"/>
      <w:r>
        <w:rPr>
          <w:rtl/>
        </w:rPr>
        <w:t>מי</w:t>
      </w:r>
      <w:r>
        <w:rPr>
          <w:rFonts w:hint="cs"/>
          <w:rtl/>
        </w:rPr>
        <w:t>ליארדים</w:t>
      </w:r>
      <w:r>
        <w:rPr>
          <w:rtl/>
        </w:rPr>
        <w:t xml:space="preserve"> </w:t>
      </w:r>
      <w:bookmarkStart w:id="50741" w:name="_ETM_Q137_752319"/>
      <w:bookmarkEnd w:id="50741"/>
      <w:r>
        <w:rPr>
          <w:rtl/>
        </w:rPr>
        <w:t xml:space="preserve">לקצבאות </w:t>
      </w:r>
      <w:bookmarkStart w:id="50742" w:name="_ETM_Q137_752949"/>
      <w:bookmarkEnd w:id="50742"/>
      <w:r>
        <w:rPr>
          <w:rtl/>
        </w:rPr>
        <w:t>חרדים</w:t>
      </w:r>
      <w:r>
        <w:rPr>
          <w:rFonts w:hint="cs"/>
          <w:rtl/>
        </w:rPr>
        <w:t>,</w:t>
      </w:r>
      <w:r>
        <w:rPr>
          <w:rtl/>
        </w:rPr>
        <w:t xml:space="preserve"> </w:t>
      </w:r>
      <w:bookmarkStart w:id="50743" w:name="_ETM_Q137_753880"/>
      <w:bookmarkEnd w:id="50743"/>
      <w:r>
        <w:rPr>
          <w:rtl/>
        </w:rPr>
        <w:t xml:space="preserve">מיליארדים </w:t>
      </w:r>
      <w:bookmarkStart w:id="50744" w:name="_ETM_Q137_754509"/>
      <w:bookmarkEnd w:id="50744"/>
      <w:r>
        <w:rPr>
          <w:rtl/>
        </w:rPr>
        <w:t xml:space="preserve">לחינוך </w:t>
      </w:r>
      <w:bookmarkStart w:id="50745" w:name="_ETM_Q137_754990"/>
      <w:bookmarkEnd w:id="50745"/>
      <w:r>
        <w:rPr>
          <w:rFonts w:hint="cs"/>
          <w:rtl/>
        </w:rPr>
        <w:t xml:space="preserve">תורני, מעל למיליארד </w:t>
      </w:r>
      <w:bookmarkStart w:id="50746" w:name="_ETM_Q137_755919"/>
      <w:bookmarkStart w:id="50747" w:name="_ETM_Q137_756929"/>
      <w:bookmarkEnd w:id="50746"/>
      <w:bookmarkEnd w:id="50747"/>
      <w:r>
        <w:rPr>
          <w:rtl/>
        </w:rPr>
        <w:t xml:space="preserve">שקלים </w:t>
      </w:r>
      <w:bookmarkStart w:id="50748" w:name="_ETM_Q137_757380"/>
      <w:bookmarkEnd w:id="50748"/>
      <w:r>
        <w:rPr>
          <w:rFonts w:hint="cs"/>
          <w:rtl/>
        </w:rPr>
        <w:t>ל</w:t>
      </w:r>
      <w:r>
        <w:rPr>
          <w:rtl/>
        </w:rPr>
        <w:t xml:space="preserve">משרד </w:t>
      </w:r>
      <w:bookmarkStart w:id="50749" w:name="_ETM_Q137_757949"/>
      <w:bookmarkEnd w:id="50749"/>
      <w:r>
        <w:rPr>
          <w:rtl/>
        </w:rPr>
        <w:t xml:space="preserve">של </w:t>
      </w:r>
      <w:bookmarkStart w:id="50750" w:name="_ETM_Q137_758259"/>
      <w:bookmarkEnd w:id="50750"/>
      <w:r>
        <w:rPr>
          <w:rtl/>
        </w:rPr>
        <w:t xml:space="preserve">אורית </w:t>
      </w:r>
      <w:bookmarkStart w:id="50751" w:name="_ETM_Q137_758469"/>
      <w:bookmarkEnd w:id="50751"/>
      <w:r>
        <w:rPr>
          <w:rtl/>
        </w:rPr>
        <w:t>סטרוק</w:t>
      </w:r>
      <w:bookmarkStart w:id="50752" w:name="_ETM_Q137_759539"/>
      <w:bookmarkEnd w:id="50752"/>
      <w:r>
        <w:rPr>
          <w:rFonts w:hint="cs"/>
          <w:rtl/>
        </w:rPr>
        <w:t>.</w:t>
      </w:r>
      <w:bookmarkStart w:id="50753" w:name="TOR_Q138"/>
      <w:bookmarkEnd w:id="50753"/>
      <w:r>
        <w:rPr>
          <w:rFonts w:hint="cs"/>
          <w:rtl/>
        </w:rPr>
        <w:t xml:space="preserve"> דווקא עכשיו זה הזמן. זה לא הזמן במלחמה לתת פרס יזמות לאיל וולדמן ולמדענים הישראלים, אבל זה הזמן לעשות את הדברים הללו. </w:t>
      </w:r>
    </w:p>
    <w:p w:rsidR="00071895" w:rsidRDefault="00071895" w:rsidP="009635F5">
      <w:pPr>
        <w:rPr>
          <w:rtl/>
        </w:rPr>
      </w:pPr>
    </w:p>
    <w:p w:rsidR="00071895" w:rsidRDefault="00071895" w:rsidP="008572AC">
      <w:pPr>
        <w:rPr>
          <w:rtl/>
        </w:rPr>
      </w:pPr>
      <w:r>
        <w:rPr>
          <w:rFonts w:hint="cs"/>
          <w:rtl/>
        </w:rPr>
        <w:t xml:space="preserve">עוד סיפור על ליקוי המאורות ועל החוצפה של הממשלה הזאת, חם חם מהתנור, סיפור חדש מהשבוע, סיפור הרשות לזהות יהודית. ביום 25 באוקטובר, </w:t>
      </w:r>
      <w:bookmarkStart w:id="50754" w:name="_ETM_Q138_187895"/>
      <w:bookmarkEnd w:id="50754"/>
      <w:r>
        <w:rPr>
          <w:rFonts w:hint="cs"/>
          <w:rtl/>
        </w:rPr>
        <w:t xml:space="preserve">מייד לאחר הטבח הנורא, שלח סגן השר אבי מעוז, ראש </w:t>
      </w:r>
      <w:bookmarkStart w:id="50755" w:name="_ETM_Q138_191728"/>
      <w:bookmarkEnd w:id="50755"/>
      <w:r>
        <w:rPr>
          <w:rFonts w:hint="cs"/>
          <w:rtl/>
        </w:rPr>
        <w:t xml:space="preserve">הרשות לזהות יהודית, מכתב לממשלה שבו הוא מודיע שהחליט לוותר ולהפנות את תקציב הרשות לזהות יהודית לסיוע המפונים ולמלחמה. הו, צדיק בסדום. וכך הוא כתב: אינני יכול לעמוד מנגד </w:t>
      </w:r>
      <w:bookmarkStart w:id="50756" w:name="_ETM_Q138_207794"/>
      <w:bookmarkEnd w:id="50756"/>
      <w:r>
        <w:rPr>
          <w:rFonts w:hint="cs"/>
          <w:rtl/>
        </w:rPr>
        <w:t xml:space="preserve">כאשר עם ישראל כולו מתגייס למערכה מול האויב האכזרי שקם עלינו לכלותנו, ואשר על כן אני מעמיד את עובדי </w:t>
      </w:r>
      <w:bookmarkStart w:id="50757" w:name="_ETM_Q138_215539"/>
      <w:bookmarkEnd w:id="50757"/>
      <w:r>
        <w:rPr>
          <w:rFonts w:hint="cs"/>
          <w:rtl/>
        </w:rPr>
        <w:t xml:space="preserve">הרשות, את תקציב הרשות, את משרדי הרשות, הכול לטובת צורכי המלחמה </w:t>
      </w:r>
      <w:r>
        <w:rPr>
          <w:rFonts w:hint="eastAsia"/>
          <w:rtl/>
        </w:rPr>
        <w:t>–</w:t>
      </w:r>
      <w:r>
        <w:rPr>
          <w:rFonts w:hint="cs"/>
          <w:rtl/>
        </w:rPr>
        <w:t xml:space="preserve"> כל הכבוד </w:t>
      </w:r>
      <w:r w:rsidR="008572AC">
        <w:rPr>
          <w:rFonts w:hint="eastAsia"/>
          <w:rtl/>
        </w:rPr>
        <w:t>–</w:t>
      </w:r>
      <w:r w:rsidR="008572AC">
        <w:rPr>
          <w:rFonts w:hint="cs"/>
          <w:rtl/>
        </w:rPr>
        <w:t xml:space="preserve"> </w:t>
      </w:r>
      <w:r>
        <w:rPr>
          <w:rFonts w:hint="cs"/>
          <w:rtl/>
        </w:rPr>
        <w:t xml:space="preserve">סוף ציטוט. אבל היום, השבוע, התבשרנו כי הממשלה פתאום התכנסה בדחיפות להעביר </w:t>
      </w:r>
      <w:bookmarkStart w:id="50758" w:name="_ETM_Q138_230519"/>
      <w:bookmarkEnd w:id="50758"/>
      <w:r>
        <w:rPr>
          <w:rFonts w:hint="cs"/>
          <w:rtl/>
        </w:rPr>
        <w:t xml:space="preserve">משאל טלפוני דחוף </w:t>
      </w:r>
      <w:r>
        <w:rPr>
          <w:rFonts w:hint="eastAsia"/>
          <w:rtl/>
        </w:rPr>
        <w:t>–</w:t>
      </w:r>
      <w:r>
        <w:rPr>
          <w:rFonts w:hint="cs"/>
          <w:rtl/>
        </w:rPr>
        <w:t xml:space="preserve"> בשביל המילואימניקים? תשאלו; בשביל המפונים? תשאלו. לא. כדי להחזיר עשרות מיליוני שקלים </w:t>
      </w:r>
      <w:bookmarkStart w:id="50759" w:name="_ETM_Q138_240998"/>
      <w:bookmarkEnd w:id="50759"/>
      <w:r>
        <w:rPr>
          <w:rFonts w:hint="cs"/>
          <w:rtl/>
        </w:rPr>
        <w:t xml:space="preserve">חזרה לתקציב הרשות לזהות יהודית. </w:t>
      </w:r>
    </w:p>
    <w:p w:rsidR="00071895" w:rsidRDefault="00071895" w:rsidP="009635F5">
      <w:pPr>
        <w:rPr>
          <w:rtl/>
        </w:rPr>
      </w:pPr>
    </w:p>
    <w:p w:rsidR="00071895" w:rsidRDefault="00071895" w:rsidP="008572AC">
      <w:pPr>
        <w:rPr>
          <w:rtl/>
        </w:rPr>
      </w:pPr>
      <w:r>
        <w:rPr>
          <w:rFonts w:hint="cs"/>
          <w:rtl/>
        </w:rPr>
        <w:t xml:space="preserve">ואני בכלל מתביישת לעמוד פה ולהזכיר עוד נקודה, ממש פעילות אסטרטגית כלכלית במלחמה הקשה שידענו כעם </w:t>
      </w:r>
      <w:r>
        <w:rPr>
          <w:rFonts w:hint="eastAsia"/>
          <w:rtl/>
        </w:rPr>
        <w:t>–</w:t>
      </w:r>
      <w:r>
        <w:rPr>
          <w:rFonts w:hint="cs"/>
          <w:rtl/>
        </w:rPr>
        <w:t xml:space="preserve"> שיפוץ הבריכה במעון </w:t>
      </w:r>
      <w:bookmarkStart w:id="50760" w:name="_ETM_Q138_257066"/>
      <w:bookmarkEnd w:id="50760"/>
      <w:r>
        <w:rPr>
          <w:rFonts w:hint="cs"/>
          <w:rtl/>
        </w:rPr>
        <w:t xml:space="preserve">הפרטי של משפחת נתניהו בקיסריה מכספי המיסים שלנו. אני ממש לא רוצה להרחיב בזה, כי זה </w:t>
      </w:r>
      <w:bookmarkStart w:id="50761" w:name="_ETM_Q138_268195"/>
      <w:bookmarkEnd w:id="50761"/>
      <w:r>
        <w:rPr>
          <w:rFonts w:hint="cs"/>
          <w:rtl/>
        </w:rPr>
        <w:t xml:space="preserve">פשוט גם אותי כבר מבייש. </w:t>
      </w:r>
    </w:p>
    <w:p w:rsidR="00071895" w:rsidRDefault="00071895" w:rsidP="009635F5">
      <w:pPr>
        <w:rPr>
          <w:rtl/>
        </w:rPr>
      </w:pPr>
    </w:p>
    <w:p w:rsidR="00071895" w:rsidRDefault="00071895" w:rsidP="008572AC">
      <w:pPr>
        <w:rPr>
          <w:rtl/>
        </w:rPr>
      </w:pPr>
      <w:r>
        <w:rPr>
          <w:rFonts w:hint="cs"/>
          <w:rtl/>
        </w:rPr>
        <w:t xml:space="preserve">וזה לא נגמר, בואו נמשיך </w:t>
      </w:r>
      <w:r>
        <w:rPr>
          <w:rFonts w:hint="eastAsia"/>
          <w:rtl/>
        </w:rPr>
        <w:t>–</w:t>
      </w:r>
      <w:r>
        <w:rPr>
          <w:rFonts w:hint="cs"/>
          <w:rtl/>
        </w:rPr>
        <w:t xml:space="preserve"> כמה התקציב הזה הפוך ממה שצריך. חודש עיכבו שר האוצר וי</w:t>
      </w:r>
      <w:bookmarkStart w:id="50762" w:name="_ETM_Q138_277693"/>
      <w:bookmarkEnd w:id="50762"/>
      <w:r>
        <w:rPr>
          <w:rFonts w:hint="cs"/>
          <w:rtl/>
        </w:rPr>
        <w:t>ו"</w:t>
      </w:r>
      <w:bookmarkStart w:id="50763" w:name="_ETM_Q138_277516"/>
      <w:bookmarkStart w:id="50764" w:name="_ETM_Q138_277574"/>
      <w:bookmarkEnd w:id="50763"/>
      <w:bookmarkEnd w:id="50764"/>
      <w:r>
        <w:rPr>
          <w:rFonts w:hint="cs"/>
          <w:rtl/>
        </w:rPr>
        <w:t xml:space="preserve">ר ועדת כספים, בגיבוי מלא של ראש הממשלה שלנו, העברה של יותר ממיליארד שקלים למינהלת תקומה ולמפונים בצפון </w:t>
      </w:r>
      <w:bookmarkStart w:id="50765" w:name="_ETM_Q138_287075"/>
      <w:bookmarkEnd w:id="50765"/>
      <w:r>
        <w:rPr>
          <w:rFonts w:hint="cs"/>
          <w:rtl/>
        </w:rPr>
        <w:t>ובדרום. למה? בגלל הקצבאות והכספים הקואליציוניים.</w:t>
      </w:r>
      <w:bookmarkStart w:id="50766" w:name="_ETM_Q138_292699"/>
      <w:bookmarkStart w:id="50767" w:name="_ETM_Q138_292756"/>
      <w:bookmarkStart w:id="50768" w:name="_ETM_Q138_292810"/>
      <w:bookmarkStart w:id="50769" w:name="_ETM_Q138_292864"/>
      <w:bookmarkEnd w:id="50766"/>
      <w:bookmarkEnd w:id="50767"/>
      <w:bookmarkEnd w:id="50768"/>
      <w:bookmarkEnd w:id="50769"/>
      <w:r>
        <w:rPr>
          <w:rFonts w:hint="cs"/>
          <w:rtl/>
        </w:rPr>
        <w:t xml:space="preserve"> ועוד נקודה: עד לרגע זה לא הוארכו תקנות בגין הנזקים הכלכליים למשק לתושבי הצפון לשנת 2024</w:t>
      </w:r>
      <w:r w:rsidR="008572AC">
        <w:rPr>
          <w:rFonts w:hint="cs"/>
          <w:rtl/>
        </w:rPr>
        <w:t>.</w:t>
      </w:r>
      <w:r>
        <w:rPr>
          <w:rFonts w:hint="cs"/>
          <w:rtl/>
        </w:rPr>
        <w:t xml:space="preserve"> זה לא מספיק חשוב כמו יתר הדברים. ובתקציב הזה</w:t>
      </w:r>
      <w:r w:rsidR="008572AC">
        <w:rPr>
          <w:rFonts w:hint="cs"/>
          <w:rtl/>
        </w:rPr>
        <w:t>,</w:t>
      </w:r>
      <w:r>
        <w:rPr>
          <w:rFonts w:hint="cs"/>
          <w:rtl/>
        </w:rPr>
        <w:t xml:space="preserve"> איפה יוקר המחיה? איפה העסקים הקטנים בבעלות </w:t>
      </w:r>
      <w:bookmarkStart w:id="50770" w:name="_ETM_Q138_308968"/>
      <w:bookmarkEnd w:id="50770"/>
      <w:r>
        <w:rPr>
          <w:rFonts w:hint="cs"/>
          <w:rtl/>
        </w:rPr>
        <w:t>מילואימניקים? איפה הסטודנטים? איפה נשות אנשי הקבע והמילואים?</w:t>
      </w:r>
    </w:p>
    <w:p w:rsidR="00071895" w:rsidRDefault="00071895" w:rsidP="009635F5">
      <w:pPr>
        <w:rPr>
          <w:rtl/>
        </w:rPr>
      </w:pPr>
    </w:p>
    <w:p w:rsidR="00071895" w:rsidRDefault="00071895" w:rsidP="008572AC">
      <w:pPr>
        <w:rPr>
          <w:rtl/>
        </w:rPr>
      </w:pPr>
      <w:r>
        <w:rPr>
          <w:rFonts w:hint="cs"/>
          <w:rtl/>
        </w:rPr>
        <w:t xml:space="preserve">ואני רוצה לשאול את חבריי בקואליציה ובליכוד: איפה אתם? עולים לראיונות, אומרים: אנחנו לא נצביע כמו תוכים. הפעם היחידה שהם מגלים </w:t>
      </w:r>
      <w:bookmarkStart w:id="50771" w:name="_ETM_Q138_326919"/>
      <w:bookmarkEnd w:id="50771"/>
      <w:r>
        <w:rPr>
          <w:rFonts w:hint="cs"/>
          <w:rtl/>
        </w:rPr>
        <w:t xml:space="preserve">עמוד שדרה בוועדת הכספים ונלחמים כמו אריות זה בשביל המתפקדים שלהם בפריימריז, כדי שעל עובדי רש"ת והדיוטי פרי לא יחול </w:t>
      </w:r>
      <w:bookmarkStart w:id="50772" w:name="_ETM_Q138_341319"/>
      <w:bookmarkEnd w:id="50772"/>
      <w:r>
        <w:rPr>
          <w:rFonts w:hint="cs"/>
          <w:rtl/>
        </w:rPr>
        <w:t xml:space="preserve">מס הסיגריות. </w:t>
      </w:r>
      <w:bookmarkStart w:id="50773" w:name="_ETM_Q138_342243"/>
      <w:bookmarkStart w:id="50774" w:name="_ETM_Q138_342277"/>
      <w:bookmarkStart w:id="50775" w:name="_ETM_Q138_342380"/>
      <w:bookmarkStart w:id="50776" w:name="_ETM_Q138_342427"/>
      <w:bookmarkEnd w:id="50773"/>
      <w:bookmarkEnd w:id="50774"/>
      <w:bookmarkEnd w:id="50775"/>
      <w:bookmarkEnd w:id="50776"/>
      <w:r>
        <w:rPr>
          <w:rFonts w:hint="cs"/>
          <w:rtl/>
        </w:rPr>
        <w:t xml:space="preserve">עם ישראל הוא עם נפלא. כולם מבינים שבמלחמה צריך לשאת בנטל ולשלם עוד מיסים </w:t>
      </w:r>
      <w:r>
        <w:rPr>
          <w:rFonts w:hint="eastAsia"/>
          <w:rtl/>
        </w:rPr>
        <w:t>–</w:t>
      </w:r>
      <w:r>
        <w:rPr>
          <w:rFonts w:hint="cs"/>
          <w:rtl/>
        </w:rPr>
        <w:t xml:space="preserve"> המע"מ יעלה</w:t>
      </w:r>
      <w:bookmarkStart w:id="50777" w:name="_ETM_Q138_348773"/>
      <w:bookmarkEnd w:id="50777"/>
      <w:r>
        <w:rPr>
          <w:rFonts w:hint="cs"/>
          <w:rtl/>
        </w:rPr>
        <w:t xml:space="preserve">; מס הבריאות יעלה; נוותר על דמי הבראה; נטיל מיסים. אבל תראו דוגמה אישית. בחייאת, תהיו בני אדם, תהיו הגונים. </w:t>
      </w:r>
    </w:p>
    <w:p w:rsidR="00071895" w:rsidRDefault="00071895" w:rsidP="009635F5">
      <w:pPr>
        <w:rPr>
          <w:rtl/>
        </w:rPr>
      </w:pPr>
    </w:p>
    <w:p w:rsidR="00071895" w:rsidRDefault="00071895" w:rsidP="004D4F51">
      <w:pPr>
        <w:rPr>
          <w:rtl/>
        </w:rPr>
      </w:pPr>
      <w:r>
        <w:rPr>
          <w:rFonts w:hint="cs"/>
          <w:rtl/>
        </w:rPr>
        <w:t xml:space="preserve">עוד נקודה </w:t>
      </w:r>
      <w:r>
        <w:rPr>
          <w:rFonts w:hint="eastAsia"/>
          <w:rtl/>
        </w:rPr>
        <w:t>–</w:t>
      </w:r>
      <w:r>
        <w:rPr>
          <w:rFonts w:hint="cs"/>
          <w:rtl/>
        </w:rPr>
        <w:t xml:space="preserve"> טריק חדש בתקציב הזה לממשלה ולשר האוצר ולראש הממשלה המדהימים.</w:t>
      </w:r>
      <w:bookmarkStart w:id="50778" w:name="_ETM_Q138_367652"/>
      <w:bookmarkEnd w:id="50778"/>
      <w:r>
        <w:rPr>
          <w:rFonts w:hint="cs"/>
          <w:rtl/>
        </w:rPr>
        <w:t xml:space="preserve"> זה באמת פטנט, צריך לרשום אותו: סעיפי הרזרבה לעמידה ביעדים פיסקליים </w:t>
      </w:r>
      <w:r>
        <w:rPr>
          <w:rFonts w:hint="eastAsia"/>
          <w:rtl/>
        </w:rPr>
        <w:t>–</w:t>
      </w:r>
      <w:r>
        <w:rPr>
          <w:rFonts w:hint="cs"/>
          <w:rtl/>
        </w:rPr>
        <w:t xml:space="preserve"> נכון שזה נשמע סעיף </w:t>
      </w:r>
      <w:bookmarkStart w:id="50779" w:name="_ETM_Q138_376259"/>
      <w:bookmarkEnd w:id="50779"/>
      <w:r>
        <w:rPr>
          <w:rFonts w:hint="cs"/>
          <w:rtl/>
        </w:rPr>
        <w:t xml:space="preserve">נהדר בתקציב? הם הפכו בתקציב הזה למתנה שלא מפסיקה לתת. בכל דיון בוועדת כספים מצאנו שם עוד ועוד מאות </w:t>
      </w:r>
      <w:bookmarkStart w:id="50780" w:name="_ETM_Q138_387504"/>
      <w:bookmarkEnd w:id="50780"/>
      <w:r>
        <w:rPr>
          <w:rFonts w:hint="cs"/>
          <w:rtl/>
        </w:rPr>
        <w:t xml:space="preserve">מיליוני שקלים, כספים פוליטיים קואליציוניים </w:t>
      </w:r>
      <w:r w:rsidRPr="00D7487F">
        <w:rPr>
          <w:rFonts w:hint="cs"/>
          <w:rtl/>
        </w:rPr>
        <w:t>חונים</w:t>
      </w:r>
      <w:r>
        <w:rPr>
          <w:rFonts w:hint="cs"/>
          <w:rtl/>
        </w:rPr>
        <w:t xml:space="preserve">. ומה אומר נציג אגף התקציבים המבויש? כן, אלה כספים קואליציוניים </w:t>
      </w:r>
      <w:bookmarkStart w:id="50781" w:name="_ETM_Q138_396480"/>
      <w:bookmarkEnd w:id="50781"/>
      <w:r>
        <w:rPr>
          <w:rFonts w:hint="cs"/>
          <w:rtl/>
        </w:rPr>
        <w:t xml:space="preserve">שממתינים לאישור היועצים המשפטיים, כי איך יכשירו היועצים המשפטיים בזמן מלחמה כל כך הרבה כספים בלי קריטריונים נאותים? מזל שהחקיקה המשפטית לא עברה. </w:t>
      </w:r>
    </w:p>
    <w:p w:rsidR="00071895" w:rsidRDefault="00071895" w:rsidP="009635F5">
      <w:pPr>
        <w:rPr>
          <w:rtl/>
        </w:rPr>
      </w:pPr>
    </w:p>
    <w:p w:rsidR="00071895" w:rsidRDefault="00071895" w:rsidP="008572AC">
      <w:pPr>
        <w:rPr>
          <w:rtl/>
        </w:rPr>
      </w:pPr>
      <w:r>
        <w:rPr>
          <w:rFonts w:hint="cs"/>
          <w:rtl/>
        </w:rPr>
        <w:t xml:space="preserve">אם כל זה קורה, וכמובן שר האוצר מתקוטט עם חברות הדירוג, אז </w:t>
      </w:r>
      <w:bookmarkStart w:id="50782" w:name="_ETM_Q138_416415"/>
      <w:bookmarkEnd w:id="50782"/>
      <w:r>
        <w:rPr>
          <w:rFonts w:hint="cs"/>
          <w:rtl/>
        </w:rPr>
        <w:t xml:space="preserve">מה הפלא שכשזה התקציב שלנו, החשב הכללי של מדינת ישראל התחיל בשבוע שעבר לגייס את ההלוואות שישראל </w:t>
      </w:r>
      <w:bookmarkStart w:id="50783" w:name="_ETM_Q138_425016"/>
      <w:bookmarkEnd w:id="50783"/>
      <w:r>
        <w:rPr>
          <w:rFonts w:hint="cs"/>
          <w:rtl/>
        </w:rPr>
        <w:t xml:space="preserve">תיקח, של מאות מיליארדי שקלים, וכולנו נשלם לשנים רבות? מה הפלא שישראל גייסה רק את הגיוס הראשון בריביות שיא של כל הזמנים ובריביות גבוהות, שמבטאות כלכלה שהדירוג שלה עוד יותר נמוך ממה שהיום? ושר האוצר שלנו </w:t>
      </w:r>
      <w:r w:rsidR="008572AC">
        <w:rPr>
          <w:rFonts w:hint="eastAsia"/>
          <w:rtl/>
        </w:rPr>
        <w:t xml:space="preserve">– </w:t>
      </w:r>
      <w:r>
        <w:rPr>
          <w:rFonts w:hint="cs"/>
          <w:rtl/>
        </w:rPr>
        <w:t xml:space="preserve">הוא מצייץ: "הצלחה ענקית", כאילו שכולם מטומטמים. </w:t>
      </w:r>
    </w:p>
    <w:p w:rsidR="00071895" w:rsidRDefault="00071895" w:rsidP="009635F5">
      <w:pPr>
        <w:rPr>
          <w:rtl/>
        </w:rPr>
      </w:pPr>
    </w:p>
    <w:p w:rsidR="00071895" w:rsidRDefault="00071895" w:rsidP="008572AC">
      <w:pPr>
        <w:rPr>
          <w:rtl/>
        </w:rPr>
      </w:pPr>
      <w:r>
        <w:rPr>
          <w:rFonts w:hint="cs"/>
          <w:rtl/>
        </w:rPr>
        <w:t xml:space="preserve">ומה כן על הפרק בתקציב הזה של ראש הממשלה </w:t>
      </w:r>
      <w:bookmarkStart w:id="50784" w:name="_ETM_Q138_457674"/>
      <w:bookmarkEnd w:id="50784"/>
      <w:r>
        <w:rPr>
          <w:rFonts w:hint="cs"/>
          <w:rtl/>
        </w:rPr>
        <w:t>ושר האוצר והקואליציה הזו? בזמן המלחמה הקשה ביותר שלנו מקדמים חוק גיוס ושירות מילואים מורחב</w:t>
      </w:r>
      <w:r w:rsidR="008572AC">
        <w:rPr>
          <w:rFonts w:hint="cs"/>
          <w:rtl/>
        </w:rPr>
        <w:t>,</w:t>
      </w:r>
      <w:r>
        <w:rPr>
          <w:rFonts w:hint="cs"/>
          <w:rtl/>
        </w:rPr>
        <w:t xml:space="preserve"> שיעמיק את הנטל על כל כך הרבה משרתי מילואים וישראלים וחיילים סדירים. ביד ימין מטילים מעל ל-150 יום מילואים על </w:t>
      </w:r>
      <w:bookmarkStart w:id="50785" w:name="_ETM_Q138_477921"/>
      <w:bookmarkEnd w:id="50785"/>
      <w:r>
        <w:rPr>
          <w:rFonts w:hint="cs"/>
          <w:rtl/>
        </w:rPr>
        <w:t xml:space="preserve">קצינים בשלוש שנים, שהם גם עצמאים ובעלי עסקים קטנים והם הכוח המניע של הכלכלה לשנים ארוכות, וביד שמאל מגדילים את קצבאות האברכים, כשיש מחסור מבצעי אדיר בחיילים למען ביטחון ישראל </w:t>
      </w:r>
      <w:r>
        <w:rPr>
          <w:rFonts w:hint="eastAsia"/>
          <w:rtl/>
        </w:rPr>
        <w:t>–</w:t>
      </w:r>
      <w:r>
        <w:rPr>
          <w:rFonts w:hint="cs"/>
          <w:rtl/>
        </w:rPr>
        <w:t xml:space="preserve"> וזה כל הסיפור כולו. צדק בייגה שוחט: עושים הכול </w:t>
      </w:r>
      <w:bookmarkStart w:id="50786" w:name="_ETM_Q138_499250"/>
      <w:bookmarkEnd w:id="50786"/>
      <w:r>
        <w:rPr>
          <w:rFonts w:hint="cs"/>
          <w:rtl/>
        </w:rPr>
        <w:t xml:space="preserve">הפוך ממה שצריך. </w:t>
      </w:r>
    </w:p>
    <w:p w:rsidR="00071895" w:rsidRDefault="00071895" w:rsidP="009635F5">
      <w:pPr>
        <w:rPr>
          <w:rtl/>
        </w:rPr>
      </w:pPr>
    </w:p>
    <w:p w:rsidR="00071895" w:rsidRDefault="00071895" w:rsidP="008572AC">
      <w:pPr>
        <w:rPr>
          <w:rtl/>
        </w:rPr>
      </w:pPr>
      <w:r>
        <w:rPr>
          <w:rFonts w:hint="cs"/>
          <w:rtl/>
        </w:rPr>
        <w:t xml:space="preserve">אני פניתי ליו"ר ועדת הכספים גפני בדרישה לקיים דיון בנושא. החתמתי יותר משליש מחברי הוועדה על המכתב שדורש דיון </w:t>
      </w:r>
      <w:bookmarkStart w:id="50787" w:name="_ETM_Q138_510617"/>
      <w:bookmarkEnd w:id="50787"/>
      <w:r>
        <w:rPr>
          <w:rFonts w:hint="cs"/>
          <w:rtl/>
        </w:rPr>
        <w:t xml:space="preserve">ומחייב את יו"ר הוועדה לקיים דיון תקציבי על מה שזה יעשה למשק </w:t>
      </w:r>
      <w:r>
        <w:rPr>
          <w:rFonts w:hint="eastAsia"/>
          <w:rtl/>
        </w:rPr>
        <w:t>–</w:t>
      </w:r>
      <w:r>
        <w:rPr>
          <w:rFonts w:hint="cs"/>
          <w:rtl/>
        </w:rPr>
        <w:t xml:space="preserve"> להחמיר את נטל הגיוס בעוד אוכלוסיות אחרות </w:t>
      </w:r>
      <w:r w:rsidR="008572AC">
        <w:rPr>
          <w:rFonts w:hint="cs"/>
          <w:rtl/>
        </w:rPr>
        <w:t xml:space="preserve">לא </w:t>
      </w:r>
      <w:r>
        <w:rPr>
          <w:rFonts w:hint="cs"/>
          <w:rtl/>
        </w:rPr>
        <w:t xml:space="preserve">משרתות </w:t>
      </w:r>
      <w:r w:rsidR="008572AC">
        <w:rPr>
          <w:rFonts w:hint="eastAsia"/>
          <w:rtl/>
        </w:rPr>
        <w:t>–</w:t>
      </w:r>
      <w:r w:rsidR="008572AC">
        <w:rPr>
          <w:rFonts w:hint="cs"/>
          <w:rtl/>
        </w:rPr>
        <w:t xml:space="preserve"> </w:t>
      </w:r>
      <w:r>
        <w:rPr>
          <w:rFonts w:hint="cs"/>
          <w:rtl/>
        </w:rPr>
        <w:t xml:space="preserve">מה זה יעשה לצמיחה; מה זה </w:t>
      </w:r>
      <w:bookmarkStart w:id="50788" w:name="_ETM_Q138_521807"/>
      <w:bookmarkEnd w:id="50788"/>
      <w:r>
        <w:rPr>
          <w:rFonts w:hint="cs"/>
          <w:rtl/>
        </w:rPr>
        <w:t>יעשה</w:t>
      </w:r>
      <w:r w:rsidR="00A11436">
        <w:rPr>
          <w:rFonts w:hint="cs"/>
          <w:rtl/>
        </w:rPr>
        <w:t xml:space="preserve"> </w:t>
      </w:r>
      <w:r>
        <w:rPr>
          <w:rFonts w:hint="cs"/>
          <w:rtl/>
        </w:rPr>
        <w:t>למיסים; האם יש חלופות? קיבלתי טלפון נזעם מיו"ר ועדת הכספים שאומר לי: סליחה</w:t>
      </w:r>
      <w:r w:rsidR="008572AC">
        <w:rPr>
          <w:rFonts w:hint="cs"/>
          <w:rtl/>
        </w:rPr>
        <w:t>,</w:t>
      </w:r>
      <w:r>
        <w:rPr>
          <w:rFonts w:hint="cs"/>
          <w:rtl/>
        </w:rPr>
        <w:t xml:space="preserve"> אורית, זה לא בסמכות ועדת </w:t>
      </w:r>
      <w:bookmarkStart w:id="50789" w:name="_ETM_Q138_529294"/>
      <w:bookmarkEnd w:id="50789"/>
      <w:r>
        <w:rPr>
          <w:rFonts w:hint="cs"/>
          <w:rtl/>
        </w:rPr>
        <w:t xml:space="preserve">כספים, זה לא אצלי. אני שואלת אתכם: החלטות כאלה משנות מציאות </w:t>
      </w:r>
      <w:r>
        <w:rPr>
          <w:rFonts w:hint="eastAsia"/>
          <w:rtl/>
        </w:rPr>
        <w:t>–</w:t>
      </w:r>
      <w:r>
        <w:rPr>
          <w:rFonts w:hint="cs"/>
          <w:rtl/>
        </w:rPr>
        <w:t xml:space="preserve"> איך ייתכן שהן מתקבלות ללא עבודה מקצועית, בלי </w:t>
      </w:r>
      <w:bookmarkStart w:id="50790" w:name="_ETM_Q138_539225"/>
      <w:bookmarkEnd w:id="50790"/>
      <w:r>
        <w:rPr>
          <w:rFonts w:hint="cs"/>
          <w:rtl/>
        </w:rPr>
        <w:t xml:space="preserve">לשמוע מה זה יעשה לכלכלה שלנו? ככה נראית ההתנהלות הכלכלית של הממשלה הזו. </w:t>
      </w:r>
    </w:p>
    <w:p w:rsidR="00071895" w:rsidRDefault="00071895" w:rsidP="009635F5">
      <w:pPr>
        <w:rPr>
          <w:rtl/>
        </w:rPr>
      </w:pPr>
    </w:p>
    <w:p w:rsidR="00071895" w:rsidRDefault="00071895" w:rsidP="008572AC">
      <w:pPr>
        <w:rPr>
          <w:rtl/>
        </w:rPr>
      </w:pPr>
      <w:r>
        <w:rPr>
          <w:rFonts w:hint="cs"/>
          <w:rtl/>
        </w:rPr>
        <w:t xml:space="preserve">ואם היינו צריכים עוד דוגמה ל"הפוך ממה שצריך" מהימים האחרונים, זו העובדה שכבר שבוע ועדת הכספים היא בשביתה, היא סגורה. יו"ר הוועדה נעל אותה. לא זכור לי מקרה כזה. הוועדה </w:t>
      </w:r>
      <w:bookmarkStart w:id="50791" w:name="_ETM_Q138_558232"/>
      <w:bookmarkEnd w:id="50791"/>
      <w:r>
        <w:rPr>
          <w:rFonts w:hint="cs"/>
          <w:rtl/>
        </w:rPr>
        <w:t xml:space="preserve">סגורה בלי שהשלימה את התוכנית הכלכלית שהבטיחה הממשלה והבטיחה לחברות הדירוג בעולם </w:t>
      </w:r>
      <w:bookmarkStart w:id="50792" w:name="_ETM_Q138_567944"/>
      <w:bookmarkEnd w:id="50792"/>
      <w:r>
        <w:rPr>
          <w:rFonts w:hint="cs"/>
          <w:rtl/>
        </w:rPr>
        <w:t xml:space="preserve">שעוקבות אחרינו. ושתדעו, אנחנו עוד מעט נצביע פה על תקציב חסר, ולמה? יו"ר ועדת </w:t>
      </w:r>
      <w:r w:rsidR="008572AC">
        <w:rPr>
          <w:rFonts w:hint="cs"/>
          <w:rtl/>
        </w:rPr>
        <w:t>ה</w:t>
      </w:r>
      <w:r>
        <w:rPr>
          <w:rFonts w:hint="cs"/>
          <w:rtl/>
        </w:rPr>
        <w:t xml:space="preserve">כספים עושה שביתת שרירים, כי עדיין לא העבירו לו כספים </w:t>
      </w:r>
      <w:bookmarkStart w:id="50793" w:name="_ETM_Q138_577032"/>
      <w:bookmarkEnd w:id="50793"/>
      <w:r>
        <w:rPr>
          <w:rFonts w:hint="cs"/>
          <w:rtl/>
        </w:rPr>
        <w:t>קואליציוניים של עוד כמה מאות שקלים לחינוך התורני</w:t>
      </w:r>
      <w:r w:rsidR="008572AC">
        <w:rPr>
          <w:rFonts w:hint="cs"/>
          <w:rtl/>
        </w:rPr>
        <w:t>,</w:t>
      </w:r>
      <w:r>
        <w:rPr>
          <w:rFonts w:hint="cs"/>
          <w:rtl/>
        </w:rPr>
        <w:t xml:space="preserve"> לאופק חדש. שמעתי את יו"ר הוועדה גפני מופיע כאן אתמול בפתח דיוני התקציב</w:t>
      </w:r>
      <w:bookmarkStart w:id="50794" w:name="_ETM_Q138_590556"/>
      <w:bookmarkEnd w:id="50794"/>
      <w:r>
        <w:rPr>
          <w:rFonts w:hint="cs"/>
          <w:rtl/>
        </w:rPr>
        <w:t>, ממש בוכה בכי תמרורים, ואומר: אני לא אוותר על המלחמה הזאת.</w:t>
      </w:r>
      <w:r w:rsidR="008572AC">
        <w:rPr>
          <w:rFonts w:hint="cs"/>
          <w:rtl/>
        </w:rPr>
        <w:t xml:space="preserve"> </w:t>
      </w:r>
      <w:bookmarkStart w:id="50795" w:name="_ETM_Q138_597145"/>
      <w:bookmarkStart w:id="50796" w:name="_ETM_Q138_597183"/>
      <w:bookmarkStart w:id="50797" w:name="_ETM_Q138_597273"/>
      <w:bookmarkStart w:id="50798" w:name="_ETM_Q138_597326"/>
      <w:bookmarkEnd w:id="50795"/>
      <w:bookmarkEnd w:id="50796"/>
      <w:bookmarkEnd w:id="50797"/>
      <w:bookmarkEnd w:id="50798"/>
      <w:r>
        <w:rPr>
          <w:rFonts w:hint="cs"/>
          <w:rtl/>
        </w:rPr>
        <w:t xml:space="preserve">על המלחמה הזאת? יש מלחמה אמיתית בחוץ. הוא אומר: מה פתאום שיפלו את הגננות שלנו לרעה? סליחה, בואו נשים דברים על דיוקם: </w:t>
      </w:r>
      <w:bookmarkStart w:id="50799" w:name="_ETM_Q138_607204"/>
      <w:bookmarkEnd w:id="50799"/>
      <w:r>
        <w:rPr>
          <w:rFonts w:hint="cs"/>
          <w:rtl/>
        </w:rPr>
        <w:t>כל גננת במדינת ישראל כפופה לפיקוח פדגוגי</w:t>
      </w:r>
      <w:r w:rsidR="008572AC">
        <w:rPr>
          <w:rFonts w:hint="cs"/>
          <w:rtl/>
        </w:rPr>
        <w:t>,</w:t>
      </w:r>
      <w:r>
        <w:rPr>
          <w:rFonts w:hint="cs"/>
          <w:rtl/>
        </w:rPr>
        <w:t xml:space="preserve"> כפופה לפיקוח של משרד החינוך. מה פתאום לדרוש שאלה יוחרגו מהכול וכו'?</w:t>
      </w:r>
    </w:p>
    <w:p w:rsidR="00071895" w:rsidRDefault="00071895" w:rsidP="009635F5">
      <w:pPr>
        <w:rPr>
          <w:rtl/>
        </w:rPr>
      </w:pPr>
    </w:p>
    <w:p w:rsidR="00071895" w:rsidRDefault="00071895" w:rsidP="008572AC">
      <w:pPr>
        <w:rPr>
          <w:rtl/>
        </w:rPr>
      </w:pPr>
      <w:r>
        <w:rPr>
          <w:rFonts w:hint="cs"/>
          <w:rtl/>
        </w:rPr>
        <w:t xml:space="preserve">אבל המשמעות המדהימה </w:t>
      </w:r>
      <w:bookmarkStart w:id="50800" w:name="_ETM_Q138_620707"/>
      <w:bookmarkEnd w:id="50800"/>
      <w:r>
        <w:rPr>
          <w:rFonts w:hint="cs"/>
          <w:rtl/>
        </w:rPr>
        <w:t xml:space="preserve">של מה שקורה כאן, של ההשבתה של ועדת הכספים, זה שלא עבר מס פחמן בוועדה; לא </w:t>
      </w:r>
      <w:bookmarkStart w:id="50801" w:name="_ETM_Q138_625998"/>
      <w:bookmarkEnd w:id="50801"/>
      <w:r>
        <w:rPr>
          <w:rFonts w:hint="cs"/>
          <w:rtl/>
        </w:rPr>
        <w:t xml:space="preserve">עברו המיסים של הנסועה; לא עברו פרקים בחוק מס שבח </w:t>
      </w:r>
      <w:r>
        <w:rPr>
          <w:rFonts w:hint="eastAsia"/>
          <w:rtl/>
        </w:rPr>
        <w:t>–</w:t>
      </w:r>
      <w:r>
        <w:rPr>
          <w:rFonts w:hint="cs"/>
          <w:rtl/>
        </w:rPr>
        <w:t xml:space="preserve"> ואנחנו פה בהצבעה על תקציב מלחמה </w:t>
      </w:r>
      <w:bookmarkStart w:id="50802" w:name="_ETM_Q138_634079"/>
      <w:bookmarkEnd w:id="50802"/>
      <w:r>
        <w:rPr>
          <w:rFonts w:hint="cs"/>
          <w:rtl/>
        </w:rPr>
        <w:t xml:space="preserve">חלקי. אתם יודעים מה הפער? אנחנו בפער מטורף של מקורות הכנסה צפויים בתוכנית הכלכלית של כמעט 7 מיליארד שקלים במצטבר מול מה שהצהרנו שנעשה. </w:t>
      </w:r>
      <w:bookmarkStart w:id="50803" w:name="_ETM_Q138_645683"/>
      <w:bookmarkEnd w:id="50803"/>
      <w:r>
        <w:rPr>
          <w:rFonts w:hint="cs"/>
          <w:rtl/>
        </w:rPr>
        <w:t xml:space="preserve">וממי הכסף הזה יגיע, אתם יודעים? פשוט </w:t>
      </w:r>
      <w:r>
        <w:rPr>
          <w:rFonts w:hint="eastAsia"/>
          <w:rtl/>
        </w:rPr>
        <w:t>–</w:t>
      </w:r>
      <w:r>
        <w:rPr>
          <w:rFonts w:hint="cs"/>
          <w:rtl/>
        </w:rPr>
        <w:t xml:space="preserve"> מכולנו, ממשלמי המיסים. כי אם זה לא יעבור, אנחנו נחטוף את זה בעוד קיצוץ. לפי החוק, אם אין את הכסף הזה</w:t>
      </w:r>
      <w:bookmarkStart w:id="50804" w:name="_ETM_Q138_657866"/>
      <w:bookmarkEnd w:id="50804"/>
      <w:r>
        <w:rPr>
          <w:rFonts w:hint="cs"/>
          <w:rtl/>
        </w:rPr>
        <w:t xml:space="preserve"> </w:t>
      </w:r>
      <w:r w:rsidR="008572AC">
        <w:rPr>
          <w:rFonts w:hint="eastAsia"/>
          <w:rtl/>
        </w:rPr>
        <w:t xml:space="preserve">– </w:t>
      </w:r>
      <w:r>
        <w:rPr>
          <w:rFonts w:hint="cs"/>
          <w:rtl/>
        </w:rPr>
        <w:t xml:space="preserve">באוטומט יהיה קיצוץ; ואין יוקר מחיה ואין עסקים קטנים. הפוך ממה שצריך, כמו שאמר בייגה שוחט, זיכרונו לברכה. </w:t>
      </w:r>
    </w:p>
    <w:p w:rsidR="00071895" w:rsidRDefault="00071895" w:rsidP="004D4F51">
      <w:pPr>
        <w:rPr>
          <w:rtl/>
        </w:rPr>
      </w:pPr>
      <w:bookmarkStart w:id="50805" w:name="_ETM_Q138_667407"/>
      <w:bookmarkStart w:id="50806" w:name="_ETM_Q138_667446"/>
      <w:bookmarkEnd w:id="50805"/>
      <w:bookmarkEnd w:id="50806"/>
    </w:p>
    <w:p w:rsidR="00071895" w:rsidRDefault="00071895" w:rsidP="008572AC">
      <w:pPr>
        <w:rPr>
          <w:rtl/>
        </w:rPr>
      </w:pPr>
      <w:bookmarkStart w:id="50807" w:name="_ETM_Q138_667543"/>
      <w:bookmarkStart w:id="50808" w:name="_ETM_Q138_667602"/>
      <w:bookmarkEnd w:id="50807"/>
      <w:bookmarkEnd w:id="50808"/>
      <w:r>
        <w:rPr>
          <w:rFonts w:hint="cs"/>
          <w:rtl/>
        </w:rPr>
        <w:t xml:space="preserve">ולבסוף, אי-אפשר לדבר על התקציב בלי סוגיית השוויון בנטל, </w:t>
      </w:r>
      <w:bookmarkStart w:id="50809" w:name="_ETM_Q138_674452"/>
      <w:bookmarkEnd w:id="50809"/>
      <w:r>
        <w:rPr>
          <w:rFonts w:hint="cs"/>
          <w:rtl/>
        </w:rPr>
        <w:t xml:space="preserve">שלא כלולה בתקציב, שגם בה עשו הפוך ממה שצריך. שמענו את </w:t>
      </w:r>
      <w:bookmarkStart w:id="50810" w:name="_ETM_Q138_681781"/>
      <w:bookmarkEnd w:id="50810"/>
      <w:r>
        <w:rPr>
          <w:rFonts w:hint="cs"/>
          <w:rtl/>
        </w:rPr>
        <w:t xml:space="preserve">הרב הראשי לישראל, הראשון לציון, אומר: אם יכריחו להתגייס, נרד </w:t>
      </w:r>
      <w:bookmarkStart w:id="50811" w:name="_ETM_Q138_686644"/>
      <w:bookmarkEnd w:id="50811"/>
      <w:r>
        <w:rPr>
          <w:rFonts w:hint="cs"/>
          <w:rtl/>
        </w:rPr>
        <w:t xml:space="preserve">מהארץ. ואני רוצה להגיד לרב הראשי של ישראל </w:t>
      </w:r>
      <w:r>
        <w:rPr>
          <w:rFonts w:hint="eastAsia"/>
          <w:rtl/>
        </w:rPr>
        <w:t>–</w:t>
      </w:r>
      <w:r>
        <w:rPr>
          <w:rFonts w:hint="cs"/>
          <w:rtl/>
        </w:rPr>
        <w:t xml:space="preserve"> שאני מכבד</w:t>
      </w:r>
      <w:bookmarkStart w:id="50812" w:name="_ETM_Q138_689548"/>
      <w:bookmarkEnd w:id="50812"/>
      <w:r>
        <w:rPr>
          <w:rFonts w:hint="cs"/>
          <w:rtl/>
        </w:rPr>
        <w:t>ת אותו מאוד, קודם כול</w:t>
      </w:r>
      <w:r w:rsidR="008572AC">
        <w:rPr>
          <w:rFonts w:hint="cs"/>
          <w:rtl/>
        </w:rPr>
        <w:t>:</w:t>
      </w:r>
      <w:r>
        <w:rPr>
          <w:rFonts w:hint="cs"/>
          <w:rtl/>
        </w:rPr>
        <w:t xml:space="preserve"> אתה הרב הראשי של </w:t>
      </w:r>
      <w:bookmarkStart w:id="50813" w:name="_ETM_Q138_690833"/>
      <w:bookmarkEnd w:id="50813"/>
      <w:r>
        <w:rPr>
          <w:rFonts w:hint="cs"/>
          <w:rtl/>
        </w:rPr>
        <w:t xml:space="preserve">כל ישראל, של כל ישראל, לא רק של תלמידי הישיבות בישראל. אתה הרב הראשי </w:t>
      </w:r>
      <w:bookmarkStart w:id="50814" w:name="_ETM_Q138_697577"/>
      <w:bookmarkEnd w:id="50814"/>
      <w:r>
        <w:rPr>
          <w:rFonts w:hint="cs"/>
          <w:rtl/>
        </w:rPr>
        <w:t xml:space="preserve">של חיילי צה"ל; אתה הרב הראשי של החללים; אתה הרב </w:t>
      </w:r>
      <w:bookmarkStart w:id="50815" w:name="_ETM_Q138_701126"/>
      <w:bookmarkEnd w:id="50815"/>
      <w:r>
        <w:rPr>
          <w:rFonts w:hint="cs"/>
          <w:rtl/>
        </w:rPr>
        <w:t>הראשי של הציונות הדתית; כולם, גם הספרא ו</w:t>
      </w:r>
      <w:r w:rsidR="008572AC">
        <w:rPr>
          <w:rFonts w:hint="cs"/>
          <w:rtl/>
        </w:rPr>
        <w:t xml:space="preserve">גם </w:t>
      </w:r>
      <w:r>
        <w:rPr>
          <w:rFonts w:hint="cs"/>
          <w:rtl/>
        </w:rPr>
        <w:t xml:space="preserve">הסייפא. אנחנו רוצים שתכבד </w:t>
      </w:r>
      <w:bookmarkStart w:id="50816" w:name="_ETM_Q138_709157"/>
      <w:bookmarkEnd w:id="50816"/>
      <w:r>
        <w:rPr>
          <w:rFonts w:hint="cs"/>
          <w:rtl/>
        </w:rPr>
        <w:t xml:space="preserve">אותנו ותאחד אותנו. </w:t>
      </w:r>
      <w:bookmarkStart w:id="50817" w:name="_ETM_Q138_712717"/>
      <w:bookmarkStart w:id="50818" w:name="_ETM_Q138_712761"/>
      <w:bookmarkStart w:id="50819" w:name="_ETM_Q138_712854"/>
      <w:bookmarkStart w:id="50820" w:name="_ETM_Q138_712894"/>
      <w:bookmarkEnd w:id="50817"/>
      <w:bookmarkEnd w:id="50818"/>
      <w:bookmarkEnd w:id="50819"/>
      <w:bookmarkEnd w:id="50820"/>
    </w:p>
    <w:p w:rsidR="00071895" w:rsidRDefault="00071895" w:rsidP="004D4F51">
      <w:pPr>
        <w:rPr>
          <w:rtl/>
        </w:rPr>
      </w:pPr>
    </w:p>
    <w:p w:rsidR="00071895" w:rsidRDefault="00071895" w:rsidP="00F63F8B">
      <w:pPr>
        <w:rPr>
          <w:rtl/>
        </w:rPr>
      </w:pPr>
      <w:r>
        <w:rPr>
          <w:rFonts w:hint="cs"/>
          <w:rtl/>
        </w:rPr>
        <w:t xml:space="preserve">ולך אני רוצה לומר, הרב הראשי, את דבריו של הרב תמיר גרנות, אב שכול מ-7 באוקטובר, ראש ישיבת אורות שאול, שענה לך שלשלום </w:t>
      </w:r>
      <w:bookmarkStart w:id="50821" w:name="_ETM_Q138_723793"/>
      <w:bookmarkEnd w:id="50821"/>
      <w:r>
        <w:rPr>
          <w:rFonts w:hint="cs"/>
          <w:rtl/>
        </w:rPr>
        <w:t>בדברים מרגשים</w:t>
      </w:r>
      <w:r w:rsidR="008572AC">
        <w:rPr>
          <w:rFonts w:hint="cs"/>
          <w:rtl/>
        </w:rPr>
        <w:t>,</w:t>
      </w:r>
      <w:r>
        <w:rPr>
          <w:rFonts w:hint="cs"/>
          <w:rtl/>
        </w:rPr>
        <w:t xml:space="preserve"> ואני מצטטת: </w:t>
      </w:r>
      <w:r w:rsidR="00F63F8B">
        <w:rPr>
          <w:rFonts w:hint="cs"/>
          <w:rtl/>
        </w:rPr>
        <w:t>"</w:t>
      </w:r>
      <w:r>
        <w:rPr>
          <w:rFonts w:hint="cs"/>
          <w:rtl/>
        </w:rPr>
        <w:t xml:space="preserve">אני רוצה להתחיל בדמעות של אשתי, אימא של אמתי, סרן אמתי גרנות שנפל מול חיזבאללה ב-15 באוקטובר. אמתי </w:t>
      </w:r>
      <w:bookmarkStart w:id="50822" w:name="_ETM_Q138_735849"/>
      <w:bookmarkEnd w:id="50822"/>
      <w:r>
        <w:rPr>
          <w:rFonts w:hint="cs"/>
          <w:rtl/>
        </w:rPr>
        <w:t xml:space="preserve">שלי היה בחור ישיבה בן </w:t>
      </w:r>
      <w:r w:rsidR="00F63F8B">
        <w:rPr>
          <w:rFonts w:hint="cs"/>
          <w:rtl/>
        </w:rPr>
        <w:t>24.</w:t>
      </w:r>
      <w:r>
        <w:rPr>
          <w:rFonts w:hint="cs"/>
          <w:rtl/>
        </w:rPr>
        <w:t xml:space="preserve"> למד שלוש שנים בישיבה</w:t>
      </w:r>
      <w:r w:rsidR="00F63F8B">
        <w:rPr>
          <w:rFonts w:hint="cs"/>
          <w:rtl/>
        </w:rPr>
        <w:t>,</w:t>
      </w:r>
      <w:r>
        <w:rPr>
          <w:rFonts w:hint="cs"/>
          <w:rtl/>
        </w:rPr>
        <w:t xml:space="preserve"> הוא התגייס, היה קצין</w:t>
      </w:r>
      <w:r w:rsidR="00F63F8B">
        <w:rPr>
          <w:rFonts w:hint="cs"/>
          <w:rtl/>
        </w:rPr>
        <w:t>"</w:t>
      </w:r>
      <w:r>
        <w:rPr>
          <w:rFonts w:hint="cs"/>
          <w:rtl/>
        </w:rPr>
        <w:t xml:space="preserve">. הוא נורא רצה לחזור לישיבה, מאוד רצה לחזור לישיבה. הוא אהב את התורה אהבת נפש. </w:t>
      </w:r>
      <w:bookmarkStart w:id="50823" w:name="_ETM_Q138_748134"/>
      <w:bookmarkEnd w:id="50823"/>
      <w:r>
        <w:rPr>
          <w:rFonts w:hint="cs"/>
          <w:rtl/>
        </w:rPr>
        <w:t>אף אחד לא הכריח את אמתי להתגייס, שום גזרה לא נגזרה עליו. הוא הלך לצבא כדי לקיים מצווה</w:t>
      </w:r>
      <w:r w:rsidR="00F63F8B">
        <w:rPr>
          <w:rFonts w:hint="cs"/>
          <w:rtl/>
        </w:rPr>
        <w:t>,</w:t>
      </w:r>
      <w:r>
        <w:rPr>
          <w:rFonts w:hint="cs"/>
          <w:rtl/>
        </w:rPr>
        <w:t xml:space="preserve"> </w:t>
      </w:r>
      <w:bookmarkStart w:id="50824" w:name="_ETM_Q138_756090"/>
      <w:bookmarkEnd w:id="50824"/>
      <w:r>
        <w:rPr>
          <w:rFonts w:hint="cs"/>
          <w:rtl/>
        </w:rPr>
        <w:t>לא תעמוד על דם רעך</w:t>
      </w:r>
      <w:r w:rsidR="00F63F8B">
        <w:rPr>
          <w:rFonts w:hint="cs"/>
          <w:rtl/>
        </w:rPr>
        <w:t>,</w:t>
      </w:r>
      <w:r w:rsidR="00F63F8B">
        <w:rPr>
          <w:rFonts w:hint="eastAsia"/>
          <w:rtl/>
        </w:rPr>
        <w:t xml:space="preserve"> </w:t>
      </w:r>
      <w:r>
        <w:rPr>
          <w:rFonts w:hint="cs"/>
          <w:rtl/>
        </w:rPr>
        <w:t xml:space="preserve">וכדי להיות עסוק במצוות הצלת נפשות, ונשא בעול עם </w:t>
      </w:r>
      <w:bookmarkStart w:id="50825" w:name="_ETM_Q138_762693"/>
      <w:bookmarkEnd w:id="50825"/>
      <w:r>
        <w:rPr>
          <w:rFonts w:hint="cs"/>
          <w:rtl/>
        </w:rPr>
        <w:t xml:space="preserve">חבריו. </w:t>
      </w:r>
      <w:bookmarkStart w:id="50826" w:name="TOR_Q139"/>
      <w:bookmarkEnd w:id="50826"/>
      <w:r>
        <w:rPr>
          <w:rFonts w:hint="cs"/>
          <w:rtl/>
        </w:rPr>
        <w:t xml:space="preserve">הדרך הכי קלה להתחמק מאחריות אמיתית לתורה ולעם ישראל זה </w:t>
      </w:r>
      <w:bookmarkStart w:id="50827" w:name="_ETM_Q139_154000"/>
      <w:bookmarkEnd w:id="50827"/>
      <w:r>
        <w:rPr>
          <w:rFonts w:hint="cs"/>
          <w:rtl/>
        </w:rPr>
        <w:t>להפוך את הגיוס לגזרת שמד. נגד גזרת שמד אפשר להילחם, אפשר לעשות הפגנות. אין גזרה כז</w:t>
      </w:r>
      <w:r w:rsidR="00F63F8B">
        <w:rPr>
          <w:rFonts w:hint="cs"/>
          <w:rtl/>
        </w:rPr>
        <w:t>את</w:t>
      </w:r>
      <w:r>
        <w:rPr>
          <w:rFonts w:hint="cs"/>
          <w:rtl/>
        </w:rPr>
        <w:t xml:space="preserve"> ולא תהיה</w:t>
      </w:r>
      <w:r w:rsidR="00F63F8B">
        <w:rPr>
          <w:rFonts w:hint="cs"/>
          <w:rtl/>
        </w:rPr>
        <w:t>.</w:t>
      </w:r>
      <w:r>
        <w:rPr>
          <w:rFonts w:hint="cs"/>
          <w:rtl/>
        </w:rPr>
        <w:t xml:space="preserve"> הצבא </w:t>
      </w:r>
      <w:bookmarkStart w:id="50828" w:name="_ETM_Q139_173000"/>
      <w:bookmarkEnd w:id="50828"/>
      <w:r>
        <w:rPr>
          <w:rFonts w:hint="cs"/>
          <w:rtl/>
        </w:rPr>
        <w:t xml:space="preserve">שלנו הוא של עם ישראל, ואנחנו </w:t>
      </w:r>
      <w:bookmarkStart w:id="50829" w:name="_ETM_Q139_175000"/>
      <w:bookmarkEnd w:id="50829"/>
      <w:r>
        <w:rPr>
          <w:rFonts w:hint="cs"/>
          <w:rtl/>
        </w:rPr>
        <w:t>אוהבים אחד את השני.</w:t>
      </w:r>
      <w:bookmarkStart w:id="50830" w:name="_ETM_Q139_179000"/>
      <w:bookmarkEnd w:id="50830"/>
      <w:r>
        <w:rPr>
          <w:rFonts w:hint="cs"/>
          <w:rtl/>
        </w:rPr>
        <w:t xml:space="preserve"> </w:t>
      </w:r>
      <w:bookmarkStart w:id="50831" w:name="_ETM_Q139_213000"/>
      <w:bookmarkEnd w:id="50831"/>
    </w:p>
    <w:p w:rsidR="00071895" w:rsidRDefault="00071895" w:rsidP="004D4F51">
      <w:pPr>
        <w:rPr>
          <w:rtl/>
        </w:rPr>
      </w:pPr>
      <w:bookmarkStart w:id="50832" w:name="_ETM_Q139_188905"/>
      <w:bookmarkEnd w:id="50832"/>
    </w:p>
    <w:p w:rsidR="00071895" w:rsidRDefault="00071895" w:rsidP="00F63F8B">
      <w:pPr>
        <w:rPr>
          <w:rtl/>
        </w:rPr>
      </w:pPr>
      <w:bookmarkStart w:id="50833" w:name="_ETM_Q139_189182"/>
      <w:bookmarkStart w:id="50834" w:name="_ETM_Q139_189218"/>
      <w:bookmarkStart w:id="50835" w:name="_ETM_Q139_189292"/>
      <w:bookmarkEnd w:id="50833"/>
      <w:bookmarkEnd w:id="50834"/>
      <w:bookmarkEnd w:id="50835"/>
      <w:r>
        <w:rPr>
          <w:rFonts w:hint="cs"/>
          <w:rtl/>
        </w:rPr>
        <w:t xml:space="preserve">ולכן אני פונה לרב יוסף, עם כל הכבוד וההערכה, כשכואב לי לשמוע אותך: תאחד אותנו, </w:t>
      </w:r>
      <w:bookmarkStart w:id="50836" w:name="_ETM_Q139_186000"/>
      <w:bookmarkEnd w:id="50836"/>
      <w:r>
        <w:rPr>
          <w:rFonts w:hint="cs"/>
          <w:rtl/>
        </w:rPr>
        <w:t xml:space="preserve">אל תגרום לשנאת אדם ולפילוג. אפילו אתה, הבן של </w:t>
      </w:r>
      <w:bookmarkStart w:id="50837" w:name="_ETM_Q139_194000"/>
      <w:bookmarkEnd w:id="50837"/>
      <w:r>
        <w:rPr>
          <w:rFonts w:hint="cs"/>
          <w:rtl/>
        </w:rPr>
        <w:t>הרב עובדיה יוסף, זיכרונו לברכה, לא תוכל להזכיר מקור הלכתי אחד שקובע פטור גורף למגזר שלם ממלחמה, כי אין חיה כז</w:t>
      </w:r>
      <w:r w:rsidR="00F63F8B">
        <w:rPr>
          <w:rFonts w:hint="cs"/>
          <w:rtl/>
        </w:rPr>
        <w:t>את</w:t>
      </w:r>
      <w:r>
        <w:rPr>
          <w:rFonts w:hint="cs"/>
          <w:rtl/>
        </w:rPr>
        <w:t xml:space="preserve"> בהלכה. אין חיה כז</w:t>
      </w:r>
      <w:r w:rsidR="00F63F8B">
        <w:rPr>
          <w:rFonts w:hint="cs"/>
          <w:rtl/>
        </w:rPr>
        <w:t>את</w:t>
      </w:r>
      <w:r>
        <w:rPr>
          <w:rFonts w:hint="cs"/>
          <w:rtl/>
        </w:rPr>
        <w:t xml:space="preserve">. </w:t>
      </w:r>
    </w:p>
    <w:p w:rsidR="00071895" w:rsidRDefault="00071895" w:rsidP="004D4F51">
      <w:pPr>
        <w:rPr>
          <w:rtl/>
        </w:rPr>
      </w:pPr>
    </w:p>
    <w:p w:rsidR="00071895" w:rsidRDefault="00071895" w:rsidP="004D4F51">
      <w:pPr>
        <w:rPr>
          <w:rtl/>
        </w:rPr>
      </w:pPr>
      <w:bookmarkStart w:id="50838" w:name="_ETM_Q139_208260"/>
      <w:bookmarkEnd w:id="50838"/>
      <w:r>
        <w:rPr>
          <w:rtl/>
        </w:rPr>
        <w:t xml:space="preserve">מחבלי </w:t>
      </w:r>
      <w:bookmarkStart w:id="50839" w:name="_ETM_Q139_208830"/>
      <w:bookmarkEnd w:id="50839"/>
      <w:r>
        <w:rPr>
          <w:rtl/>
        </w:rPr>
        <w:t xml:space="preserve">חמאס </w:t>
      </w:r>
      <w:bookmarkStart w:id="50840" w:name="_ETM_Q139_209400"/>
      <w:bookmarkEnd w:id="50840"/>
      <w:r>
        <w:rPr>
          <w:rtl/>
        </w:rPr>
        <w:t xml:space="preserve">רצו </w:t>
      </w:r>
      <w:bookmarkStart w:id="50841" w:name="_ETM_Q139_209730"/>
      <w:bookmarkEnd w:id="50841"/>
      <w:r>
        <w:rPr>
          <w:rtl/>
        </w:rPr>
        <w:t xml:space="preserve">להשמיד </w:t>
      </w:r>
      <w:bookmarkStart w:id="50842" w:name="_ETM_Q139_210270"/>
      <w:bookmarkEnd w:id="50842"/>
      <w:r>
        <w:rPr>
          <w:rtl/>
        </w:rPr>
        <w:t xml:space="preserve">אותנו </w:t>
      </w:r>
      <w:bookmarkStart w:id="50843" w:name="_ETM_Q139_211080"/>
      <w:bookmarkEnd w:id="50843"/>
      <w:r>
        <w:rPr>
          <w:rtl/>
        </w:rPr>
        <w:t xml:space="preserve">כי </w:t>
      </w:r>
      <w:bookmarkStart w:id="50844" w:name="_ETM_Q139_211290"/>
      <w:bookmarkEnd w:id="50844"/>
      <w:r>
        <w:rPr>
          <w:rtl/>
        </w:rPr>
        <w:t xml:space="preserve">אנחנו </w:t>
      </w:r>
      <w:bookmarkStart w:id="50845" w:name="_ETM_Q139_211740"/>
      <w:bookmarkEnd w:id="50845"/>
      <w:r>
        <w:rPr>
          <w:rtl/>
        </w:rPr>
        <w:t>יהודים</w:t>
      </w:r>
      <w:r>
        <w:rPr>
          <w:rFonts w:hint="cs"/>
          <w:rtl/>
        </w:rPr>
        <w:t>,</w:t>
      </w:r>
      <w:r>
        <w:rPr>
          <w:rtl/>
        </w:rPr>
        <w:t xml:space="preserve"> </w:t>
      </w:r>
      <w:bookmarkStart w:id="50846" w:name="_ETM_Q139_212960"/>
      <w:bookmarkEnd w:id="50846"/>
      <w:r>
        <w:rPr>
          <w:rtl/>
        </w:rPr>
        <w:t xml:space="preserve">ללא </w:t>
      </w:r>
      <w:bookmarkStart w:id="50847" w:name="_ETM_Q139_213380"/>
      <w:bookmarkEnd w:id="50847"/>
      <w:r>
        <w:rPr>
          <w:rtl/>
        </w:rPr>
        <w:t xml:space="preserve">קשר </w:t>
      </w:r>
      <w:bookmarkStart w:id="50848" w:name="_ETM_Q139_213800"/>
      <w:bookmarkEnd w:id="50848"/>
      <w:r>
        <w:rPr>
          <w:rtl/>
        </w:rPr>
        <w:t xml:space="preserve">לזיקתנו </w:t>
      </w:r>
      <w:bookmarkStart w:id="50849" w:name="_ETM_Q139_214610"/>
      <w:bookmarkEnd w:id="50849"/>
      <w:r>
        <w:rPr>
          <w:rtl/>
        </w:rPr>
        <w:t xml:space="preserve">לדת </w:t>
      </w:r>
      <w:bookmarkStart w:id="50850" w:name="_ETM_Q139_215520"/>
      <w:bookmarkEnd w:id="50850"/>
      <w:r>
        <w:rPr>
          <w:rFonts w:hint="cs"/>
          <w:rtl/>
        </w:rPr>
        <w:t>או</w:t>
      </w:r>
      <w:r>
        <w:rPr>
          <w:rtl/>
        </w:rPr>
        <w:t xml:space="preserve"> </w:t>
      </w:r>
      <w:bookmarkStart w:id="50851" w:name="_ETM_Q139_215640"/>
      <w:bookmarkEnd w:id="50851"/>
      <w:r>
        <w:rPr>
          <w:rFonts w:hint="cs"/>
          <w:rtl/>
        </w:rPr>
        <w:t>ל</w:t>
      </w:r>
      <w:r>
        <w:rPr>
          <w:rtl/>
        </w:rPr>
        <w:t xml:space="preserve">שייכות </w:t>
      </w:r>
      <w:bookmarkStart w:id="50852" w:name="_ETM_Q139_216180"/>
      <w:bookmarkEnd w:id="50852"/>
      <w:r>
        <w:rPr>
          <w:rtl/>
        </w:rPr>
        <w:t xml:space="preserve">למגזר </w:t>
      </w:r>
      <w:bookmarkStart w:id="50853" w:name="_ETM_Q139_216659"/>
      <w:bookmarkEnd w:id="50853"/>
      <w:r>
        <w:rPr>
          <w:rtl/>
        </w:rPr>
        <w:t>מסוים</w:t>
      </w:r>
      <w:r>
        <w:rPr>
          <w:rFonts w:hint="cs"/>
          <w:rtl/>
        </w:rPr>
        <w:t>.</w:t>
      </w:r>
      <w:r>
        <w:rPr>
          <w:rtl/>
        </w:rPr>
        <w:t xml:space="preserve"> </w:t>
      </w:r>
      <w:bookmarkStart w:id="50854" w:name="_ETM_Q139_217950"/>
      <w:bookmarkEnd w:id="50854"/>
      <w:r>
        <w:rPr>
          <w:rFonts w:hint="cs"/>
          <w:rtl/>
        </w:rPr>
        <w:t>ה</w:t>
      </w:r>
      <w:r>
        <w:rPr>
          <w:rtl/>
        </w:rPr>
        <w:t xml:space="preserve">ם </w:t>
      </w:r>
      <w:bookmarkStart w:id="50855" w:name="_ETM_Q139_218399"/>
      <w:bookmarkEnd w:id="50855"/>
      <w:r>
        <w:rPr>
          <w:rFonts w:hint="cs"/>
          <w:rtl/>
        </w:rPr>
        <w:t>חדרו</w:t>
      </w:r>
      <w:r>
        <w:rPr>
          <w:rtl/>
        </w:rPr>
        <w:t xml:space="preserve"> </w:t>
      </w:r>
      <w:bookmarkStart w:id="50856" w:name="_ETM_Q139_218640"/>
      <w:bookmarkEnd w:id="50856"/>
      <w:r>
        <w:rPr>
          <w:rtl/>
        </w:rPr>
        <w:t xml:space="preserve">למדינת </w:t>
      </w:r>
      <w:bookmarkStart w:id="50857" w:name="_ETM_Q139_219120"/>
      <w:bookmarkEnd w:id="50857"/>
      <w:r>
        <w:rPr>
          <w:rtl/>
        </w:rPr>
        <w:t xml:space="preserve">ישראל </w:t>
      </w:r>
      <w:bookmarkStart w:id="50858" w:name="_ETM_Q139_219510"/>
      <w:bookmarkEnd w:id="50858"/>
      <w:r>
        <w:rPr>
          <w:rtl/>
        </w:rPr>
        <w:t xml:space="preserve">בשמחת </w:t>
      </w:r>
      <w:bookmarkStart w:id="50859" w:name="_ETM_Q139_220079"/>
      <w:bookmarkEnd w:id="50859"/>
      <w:r>
        <w:rPr>
          <w:rtl/>
        </w:rPr>
        <w:t>תורה</w:t>
      </w:r>
      <w:r>
        <w:rPr>
          <w:rFonts w:hint="cs"/>
          <w:rtl/>
        </w:rPr>
        <w:t>,</w:t>
      </w:r>
      <w:r>
        <w:rPr>
          <w:rtl/>
        </w:rPr>
        <w:t xml:space="preserve"> </w:t>
      </w:r>
      <w:bookmarkStart w:id="50860" w:name="_ETM_Q139_220829"/>
      <w:bookmarkEnd w:id="50860"/>
      <w:r>
        <w:rPr>
          <w:rtl/>
        </w:rPr>
        <w:t xml:space="preserve">ומול </w:t>
      </w:r>
      <w:bookmarkStart w:id="50861" w:name="_ETM_Q139_221140"/>
      <w:bookmarkEnd w:id="50861"/>
      <w:r>
        <w:rPr>
          <w:rFonts w:hint="cs"/>
          <w:rtl/>
        </w:rPr>
        <w:t>עיניהם</w:t>
      </w:r>
      <w:r>
        <w:rPr>
          <w:rtl/>
        </w:rPr>
        <w:t xml:space="preserve"> </w:t>
      </w:r>
      <w:bookmarkStart w:id="50862" w:name="_ETM_Q139_221559"/>
      <w:bookmarkEnd w:id="50862"/>
      <w:r>
        <w:rPr>
          <w:rtl/>
        </w:rPr>
        <w:t xml:space="preserve">הייתה </w:t>
      </w:r>
      <w:bookmarkStart w:id="50863" w:name="_ETM_Q139_221829"/>
      <w:bookmarkEnd w:id="50863"/>
      <w:r>
        <w:rPr>
          <w:rtl/>
        </w:rPr>
        <w:t xml:space="preserve">מטרה </w:t>
      </w:r>
      <w:bookmarkStart w:id="50864" w:name="_ETM_Q139_222489"/>
      <w:bookmarkEnd w:id="50864"/>
      <w:r>
        <w:rPr>
          <w:rtl/>
        </w:rPr>
        <w:t xml:space="preserve">בזויה </w:t>
      </w:r>
      <w:bookmarkStart w:id="50865" w:name="_ETM_Q139_223180"/>
      <w:bookmarkEnd w:id="50865"/>
      <w:r>
        <w:rPr>
          <w:rFonts w:hint="cs"/>
          <w:rtl/>
        </w:rPr>
        <w:t>אחת:</w:t>
      </w:r>
      <w:r>
        <w:rPr>
          <w:rtl/>
        </w:rPr>
        <w:t xml:space="preserve"> </w:t>
      </w:r>
      <w:bookmarkStart w:id="50866" w:name="_ETM_Q139_224200"/>
      <w:bookmarkEnd w:id="50866"/>
      <w:r>
        <w:rPr>
          <w:rtl/>
        </w:rPr>
        <w:t xml:space="preserve">לרצוח </w:t>
      </w:r>
      <w:bookmarkStart w:id="50867" w:name="_ETM_Q139_224920"/>
      <w:bookmarkEnd w:id="50867"/>
      <w:r>
        <w:rPr>
          <w:rtl/>
        </w:rPr>
        <w:t xml:space="preserve">יהודים </w:t>
      </w:r>
      <w:bookmarkStart w:id="50868" w:name="_ETM_Q139_225399"/>
      <w:bookmarkEnd w:id="50868"/>
      <w:r>
        <w:rPr>
          <w:rtl/>
        </w:rPr>
        <w:t xml:space="preserve">באשר </w:t>
      </w:r>
      <w:bookmarkStart w:id="50869" w:name="_ETM_Q139_225970"/>
      <w:bookmarkEnd w:id="50869"/>
      <w:r>
        <w:rPr>
          <w:rtl/>
        </w:rPr>
        <w:t>הם</w:t>
      </w:r>
      <w:r>
        <w:rPr>
          <w:rFonts w:hint="cs"/>
          <w:rtl/>
        </w:rPr>
        <w:t xml:space="preserve"> </w:t>
      </w:r>
      <w:r>
        <w:rPr>
          <w:rFonts w:hint="eastAsia"/>
        </w:rPr>
        <w:t>–</w:t>
      </w:r>
      <w:r>
        <w:rPr>
          <w:rtl/>
        </w:rPr>
        <w:t xml:space="preserve"> </w:t>
      </w:r>
      <w:bookmarkStart w:id="50870" w:name="_ETM_Q139_226540"/>
      <w:bookmarkEnd w:id="50870"/>
      <w:r>
        <w:rPr>
          <w:rtl/>
        </w:rPr>
        <w:t>חילוני</w:t>
      </w:r>
      <w:r>
        <w:rPr>
          <w:rFonts w:hint="cs"/>
          <w:rtl/>
        </w:rPr>
        <w:t>,</w:t>
      </w:r>
      <w:r>
        <w:rPr>
          <w:rtl/>
        </w:rPr>
        <w:t xml:space="preserve"> </w:t>
      </w:r>
      <w:bookmarkStart w:id="50871" w:name="_ETM_Q139_227260"/>
      <w:bookmarkEnd w:id="50871"/>
      <w:r>
        <w:rPr>
          <w:rtl/>
        </w:rPr>
        <w:t>מסורתי</w:t>
      </w:r>
      <w:r>
        <w:rPr>
          <w:rFonts w:hint="cs"/>
          <w:rtl/>
        </w:rPr>
        <w:t>,</w:t>
      </w:r>
      <w:r>
        <w:rPr>
          <w:rtl/>
        </w:rPr>
        <w:t xml:space="preserve"> </w:t>
      </w:r>
      <w:bookmarkStart w:id="50872" w:name="_ETM_Q139_228220"/>
      <w:bookmarkEnd w:id="50872"/>
      <w:r>
        <w:rPr>
          <w:rtl/>
        </w:rPr>
        <w:t>חרדי</w:t>
      </w:r>
      <w:r>
        <w:rPr>
          <w:rFonts w:hint="cs"/>
          <w:rtl/>
        </w:rPr>
        <w:t>.</w:t>
      </w:r>
      <w:r>
        <w:rPr>
          <w:rtl/>
        </w:rPr>
        <w:t xml:space="preserve"> </w:t>
      </w:r>
      <w:bookmarkStart w:id="50873" w:name="_ETM_Q139_229809"/>
      <w:bookmarkEnd w:id="50873"/>
      <w:r>
        <w:rPr>
          <w:rtl/>
        </w:rPr>
        <w:t xml:space="preserve">אז </w:t>
      </w:r>
      <w:bookmarkStart w:id="50874" w:name="_ETM_Q139_229989"/>
      <w:bookmarkEnd w:id="50874"/>
      <w:r>
        <w:rPr>
          <w:rtl/>
        </w:rPr>
        <w:t xml:space="preserve">תזכרו </w:t>
      </w:r>
      <w:bookmarkStart w:id="50875" w:name="_ETM_Q139_230649"/>
      <w:bookmarkEnd w:id="50875"/>
      <w:r>
        <w:rPr>
          <w:rtl/>
        </w:rPr>
        <w:t xml:space="preserve">את </w:t>
      </w:r>
      <w:bookmarkStart w:id="50876" w:name="_ETM_Q139_230769"/>
      <w:bookmarkEnd w:id="50876"/>
      <w:r>
        <w:rPr>
          <w:rtl/>
        </w:rPr>
        <w:t>זה</w:t>
      </w:r>
      <w:r>
        <w:rPr>
          <w:rFonts w:hint="cs"/>
          <w:rtl/>
        </w:rPr>
        <w:t>.</w:t>
      </w:r>
      <w:r>
        <w:rPr>
          <w:rtl/>
        </w:rPr>
        <w:t xml:space="preserve"> </w:t>
      </w:r>
      <w:bookmarkStart w:id="50877" w:name="_ETM_Q139_232090"/>
      <w:bookmarkEnd w:id="50877"/>
      <w:r>
        <w:rPr>
          <w:rtl/>
        </w:rPr>
        <w:t xml:space="preserve">למה </w:t>
      </w:r>
      <w:bookmarkStart w:id="50878" w:name="_ETM_Q139_232420"/>
      <w:bookmarkEnd w:id="50878"/>
      <w:r>
        <w:rPr>
          <w:rtl/>
        </w:rPr>
        <w:t xml:space="preserve">תלמידי </w:t>
      </w:r>
      <w:bookmarkStart w:id="50879" w:name="_ETM_Q139_232870"/>
      <w:bookmarkEnd w:id="50879"/>
      <w:r>
        <w:rPr>
          <w:rtl/>
        </w:rPr>
        <w:t xml:space="preserve">ישיבות </w:t>
      </w:r>
      <w:bookmarkStart w:id="50880" w:name="_ETM_Q139_233260"/>
      <w:bookmarkEnd w:id="50880"/>
      <w:r>
        <w:rPr>
          <w:rtl/>
        </w:rPr>
        <w:t xml:space="preserve">הסדר </w:t>
      </w:r>
      <w:bookmarkStart w:id="50881" w:name="_ETM_Q139_233680"/>
      <w:bookmarkEnd w:id="50881"/>
      <w:r>
        <w:rPr>
          <w:rtl/>
        </w:rPr>
        <w:t xml:space="preserve">יכולים </w:t>
      </w:r>
      <w:bookmarkStart w:id="50882" w:name="_ETM_Q139_234370"/>
      <w:bookmarkEnd w:id="50882"/>
      <w:r>
        <w:rPr>
          <w:rtl/>
        </w:rPr>
        <w:t xml:space="preserve">לחרף </w:t>
      </w:r>
      <w:bookmarkStart w:id="50883" w:name="_ETM_Q139_234910"/>
      <w:bookmarkEnd w:id="50883"/>
      <w:r>
        <w:rPr>
          <w:rtl/>
        </w:rPr>
        <w:t xml:space="preserve">את </w:t>
      </w:r>
      <w:bookmarkStart w:id="50884" w:name="_ETM_Q139_235030"/>
      <w:bookmarkEnd w:id="50884"/>
      <w:r>
        <w:rPr>
          <w:rtl/>
        </w:rPr>
        <w:t xml:space="preserve">נפשם </w:t>
      </w:r>
      <w:bookmarkStart w:id="50885" w:name="_ETM_Q139_235420"/>
      <w:bookmarkEnd w:id="50885"/>
      <w:r>
        <w:rPr>
          <w:rtl/>
        </w:rPr>
        <w:t xml:space="preserve">ולחזור </w:t>
      </w:r>
      <w:bookmarkStart w:id="50886" w:name="_ETM_Q139_235960"/>
      <w:bookmarkEnd w:id="50886"/>
      <w:r>
        <w:rPr>
          <w:rtl/>
        </w:rPr>
        <w:t>לישיבה</w:t>
      </w:r>
      <w:r>
        <w:rPr>
          <w:rFonts w:hint="cs"/>
          <w:rtl/>
        </w:rPr>
        <w:t>?</w:t>
      </w:r>
      <w:r>
        <w:rPr>
          <w:rtl/>
        </w:rPr>
        <w:t xml:space="preserve"> </w:t>
      </w:r>
      <w:bookmarkStart w:id="50887" w:name="_ETM_Q139_237340"/>
      <w:bookmarkEnd w:id="50887"/>
      <w:r>
        <w:rPr>
          <w:rtl/>
        </w:rPr>
        <w:t xml:space="preserve">למה </w:t>
      </w:r>
      <w:bookmarkStart w:id="50888" w:name="_ETM_Q139_238180"/>
      <w:bookmarkEnd w:id="50888"/>
      <w:r>
        <w:rPr>
          <w:rtl/>
        </w:rPr>
        <w:t xml:space="preserve">חסידי </w:t>
      </w:r>
      <w:bookmarkStart w:id="50889" w:name="_ETM_Q139_238750"/>
      <w:bookmarkEnd w:id="50889"/>
      <w:r>
        <w:rPr>
          <w:rtl/>
        </w:rPr>
        <w:t xml:space="preserve">גור </w:t>
      </w:r>
      <w:bookmarkStart w:id="50890" w:name="_ETM_Q139_238989"/>
      <w:bookmarkEnd w:id="50890"/>
      <w:r>
        <w:rPr>
          <w:rtl/>
        </w:rPr>
        <w:t xml:space="preserve">מקימים </w:t>
      </w:r>
      <w:bookmarkStart w:id="50891" w:name="_ETM_Q139_239440"/>
      <w:bookmarkEnd w:id="50891"/>
      <w:r>
        <w:rPr>
          <w:rtl/>
        </w:rPr>
        <w:t xml:space="preserve">לעצמם </w:t>
      </w:r>
      <w:bookmarkStart w:id="50892" w:name="_ETM_Q139_239920"/>
      <w:bookmarkEnd w:id="50892"/>
      <w:r>
        <w:rPr>
          <w:rtl/>
        </w:rPr>
        <w:t xml:space="preserve">כיתות </w:t>
      </w:r>
      <w:bookmarkStart w:id="50893" w:name="_ETM_Q139_240309"/>
      <w:bookmarkEnd w:id="50893"/>
      <w:r>
        <w:rPr>
          <w:rtl/>
        </w:rPr>
        <w:t xml:space="preserve">כוננות </w:t>
      </w:r>
      <w:bookmarkStart w:id="50894" w:name="_ETM_Q139_240850"/>
      <w:bookmarkEnd w:id="50894"/>
      <w:r>
        <w:rPr>
          <w:rtl/>
        </w:rPr>
        <w:t xml:space="preserve">להגן </w:t>
      </w:r>
      <w:bookmarkStart w:id="50895" w:name="_ETM_Q139_241210"/>
      <w:bookmarkEnd w:id="50895"/>
      <w:r>
        <w:rPr>
          <w:rtl/>
        </w:rPr>
        <w:t xml:space="preserve">על </w:t>
      </w:r>
      <w:bookmarkStart w:id="50896" w:name="_ETM_Q139_241329"/>
      <w:bookmarkEnd w:id="50896"/>
      <w:r>
        <w:rPr>
          <w:rtl/>
        </w:rPr>
        <w:t xml:space="preserve">בית </w:t>
      </w:r>
      <w:bookmarkStart w:id="50897" w:name="_ETM_Q139_241510"/>
      <w:bookmarkEnd w:id="50897"/>
      <w:r>
        <w:rPr>
          <w:rtl/>
        </w:rPr>
        <w:t xml:space="preserve">המדרש </w:t>
      </w:r>
      <w:bookmarkStart w:id="50898" w:name="_ETM_Q139_241960"/>
      <w:bookmarkEnd w:id="50898"/>
      <w:r>
        <w:rPr>
          <w:rtl/>
        </w:rPr>
        <w:t xml:space="preserve">שלהם </w:t>
      </w:r>
      <w:bookmarkStart w:id="50899" w:name="_ETM_Q139_242230"/>
      <w:bookmarkEnd w:id="50899"/>
      <w:r>
        <w:rPr>
          <w:rtl/>
        </w:rPr>
        <w:t xml:space="preserve">בירושלים </w:t>
      </w:r>
      <w:bookmarkStart w:id="50900" w:name="_ETM_Q139_243340"/>
      <w:bookmarkEnd w:id="50900"/>
      <w:r>
        <w:rPr>
          <w:rtl/>
        </w:rPr>
        <w:t xml:space="preserve">ולא </w:t>
      </w:r>
      <w:bookmarkStart w:id="50901" w:name="_ETM_Q139_243610"/>
      <w:bookmarkEnd w:id="50901"/>
      <w:r>
        <w:rPr>
          <w:rtl/>
        </w:rPr>
        <w:t xml:space="preserve">יכולים </w:t>
      </w:r>
      <w:bookmarkStart w:id="50902" w:name="_ETM_Q139_244060"/>
      <w:bookmarkEnd w:id="50902"/>
      <w:r>
        <w:rPr>
          <w:rtl/>
        </w:rPr>
        <w:t xml:space="preserve">להגן </w:t>
      </w:r>
      <w:bookmarkStart w:id="50903" w:name="_ETM_Q139_244450"/>
      <w:bookmarkEnd w:id="50903"/>
      <w:r>
        <w:rPr>
          <w:rtl/>
        </w:rPr>
        <w:t xml:space="preserve">על </w:t>
      </w:r>
      <w:bookmarkStart w:id="50904" w:name="_ETM_Q139_244600"/>
      <w:bookmarkEnd w:id="50904"/>
      <w:r>
        <w:rPr>
          <w:rtl/>
        </w:rPr>
        <w:t xml:space="preserve">כולנו </w:t>
      </w:r>
      <w:bookmarkStart w:id="50905" w:name="_ETM_Q139_245020"/>
      <w:bookmarkEnd w:id="50905"/>
      <w:r>
        <w:rPr>
          <w:rtl/>
        </w:rPr>
        <w:t>בגבולות</w:t>
      </w:r>
      <w:r>
        <w:rPr>
          <w:rFonts w:hint="cs"/>
          <w:rtl/>
        </w:rPr>
        <w:t>?</w:t>
      </w:r>
      <w:r>
        <w:rPr>
          <w:rtl/>
        </w:rPr>
        <w:t xml:space="preserve"> </w:t>
      </w:r>
      <w:bookmarkStart w:id="50906" w:name="_ETM_Q139_246330"/>
      <w:bookmarkEnd w:id="50906"/>
      <w:r>
        <w:rPr>
          <w:rtl/>
        </w:rPr>
        <w:t xml:space="preserve">למה </w:t>
      </w:r>
      <w:bookmarkStart w:id="50907" w:name="_ETM_Q139_247189"/>
      <w:bookmarkEnd w:id="50907"/>
      <w:r>
        <w:rPr>
          <w:rtl/>
        </w:rPr>
        <w:t xml:space="preserve">במלחמה </w:t>
      </w:r>
      <w:bookmarkStart w:id="50908" w:name="_ETM_Q139_248029"/>
      <w:bookmarkEnd w:id="50908"/>
      <w:r>
        <w:rPr>
          <w:rtl/>
        </w:rPr>
        <w:t xml:space="preserve">הראשונה </w:t>
      </w:r>
      <w:bookmarkStart w:id="50909" w:name="_ETM_Q139_248479"/>
      <w:bookmarkEnd w:id="50909"/>
      <w:r>
        <w:rPr>
          <w:rtl/>
        </w:rPr>
        <w:t xml:space="preserve">שהייתה </w:t>
      </w:r>
      <w:bookmarkStart w:id="50910" w:name="_ETM_Q139_248929"/>
      <w:bookmarkEnd w:id="50910"/>
      <w:r>
        <w:rPr>
          <w:rtl/>
        </w:rPr>
        <w:t xml:space="preserve">לעם </w:t>
      </w:r>
      <w:bookmarkStart w:id="50911" w:name="_ETM_Q139_249170"/>
      <w:bookmarkEnd w:id="50911"/>
      <w:r>
        <w:rPr>
          <w:rtl/>
        </w:rPr>
        <w:t xml:space="preserve">ישראל </w:t>
      </w:r>
      <w:bookmarkStart w:id="50912" w:name="_ETM_Q139_249560"/>
      <w:bookmarkEnd w:id="50912"/>
      <w:r>
        <w:rPr>
          <w:rFonts w:hint="cs"/>
          <w:rtl/>
        </w:rPr>
        <w:t xml:space="preserve">כעם </w:t>
      </w:r>
      <w:r>
        <w:rPr>
          <w:rFonts w:hint="eastAsia"/>
          <w:rtl/>
        </w:rPr>
        <w:t>–</w:t>
      </w:r>
      <w:r>
        <w:rPr>
          <w:rFonts w:hint="cs"/>
          <w:rtl/>
        </w:rPr>
        <w:t xml:space="preserve"> מלחמת עמלק </w:t>
      </w:r>
      <w:r>
        <w:rPr>
          <w:rFonts w:hint="eastAsia"/>
          <w:rtl/>
        </w:rPr>
        <w:t>–</w:t>
      </w:r>
      <w:r>
        <w:rPr>
          <w:rFonts w:hint="cs"/>
          <w:rtl/>
        </w:rPr>
        <w:t xml:space="preserve"> מנהיג</w:t>
      </w:r>
      <w:r>
        <w:rPr>
          <w:rtl/>
        </w:rPr>
        <w:t xml:space="preserve"> </w:t>
      </w:r>
      <w:bookmarkStart w:id="50913" w:name="_ETM_Q139_251599"/>
      <w:bookmarkEnd w:id="50913"/>
      <w:r>
        <w:rPr>
          <w:rtl/>
        </w:rPr>
        <w:t xml:space="preserve">המלחמה </w:t>
      </w:r>
      <w:bookmarkStart w:id="50914" w:name="_ETM_Q139_252170"/>
      <w:bookmarkEnd w:id="50914"/>
      <w:r>
        <w:rPr>
          <w:rtl/>
        </w:rPr>
        <w:t xml:space="preserve">היה </w:t>
      </w:r>
      <w:bookmarkStart w:id="50915" w:name="_ETM_Q139_252380"/>
      <w:bookmarkEnd w:id="50915"/>
      <w:r>
        <w:rPr>
          <w:rtl/>
        </w:rPr>
        <w:t xml:space="preserve">לא </w:t>
      </w:r>
      <w:bookmarkStart w:id="50916" w:name="_ETM_Q139_252499"/>
      <w:bookmarkEnd w:id="50916"/>
      <w:r>
        <w:rPr>
          <w:rtl/>
        </w:rPr>
        <w:t xml:space="preserve">פחות </w:t>
      </w:r>
      <w:bookmarkStart w:id="50917" w:name="_ETM_Q139_252889"/>
      <w:bookmarkEnd w:id="50917"/>
      <w:r>
        <w:rPr>
          <w:rtl/>
        </w:rPr>
        <w:t xml:space="preserve">מיהושע </w:t>
      </w:r>
      <w:bookmarkStart w:id="50918" w:name="_ETM_Q139_253490"/>
      <w:bookmarkEnd w:id="50918"/>
      <w:r>
        <w:rPr>
          <w:rFonts w:hint="cs"/>
          <w:rtl/>
        </w:rPr>
        <w:t xml:space="preserve">בן נון, </w:t>
      </w:r>
      <w:bookmarkStart w:id="50919" w:name="_ETM_Q139_254149"/>
      <w:bookmarkEnd w:id="50919"/>
      <w:r>
        <w:rPr>
          <w:rtl/>
        </w:rPr>
        <w:t xml:space="preserve">שהיה </w:t>
      </w:r>
      <w:bookmarkStart w:id="50920" w:name="_ETM_Q139_254539"/>
      <w:bookmarkEnd w:id="50920"/>
      <w:r>
        <w:rPr>
          <w:rtl/>
        </w:rPr>
        <w:t xml:space="preserve">תלמיד </w:t>
      </w:r>
      <w:bookmarkStart w:id="50921" w:name="_ETM_Q139_255109"/>
      <w:bookmarkEnd w:id="50921"/>
      <w:r>
        <w:rPr>
          <w:rtl/>
        </w:rPr>
        <w:t xml:space="preserve">חכם </w:t>
      </w:r>
      <w:bookmarkStart w:id="50922" w:name="_ETM_Q139_255560"/>
      <w:bookmarkEnd w:id="50922"/>
      <w:r>
        <w:rPr>
          <w:rtl/>
        </w:rPr>
        <w:t>גדול</w:t>
      </w:r>
      <w:r>
        <w:rPr>
          <w:rFonts w:hint="cs"/>
          <w:rtl/>
        </w:rPr>
        <w:t>,</w:t>
      </w:r>
      <w:r>
        <w:rPr>
          <w:rtl/>
        </w:rPr>
        <w:t xml:space="preserve"> </w:t>
      </w:r>
      <w:bookmarkStart w:id="50923" w:name="_ETM_Q139_256459"/>
      <w:bookmarkEnd w:id="50923"/>
      <w:r>
        <w:rPr>
          <w:rtl/>
        </w:rPr>
        <w:t xml:space="preserve">תלמיד </w:t>
      </w:r>
      <w:bookmarkStart w:id="50924" w:name="_ETM_Q139_256969"/>
      <w:bookmarkEnd w:id="50924"/>
      <w:r>
        <w:rPr>
          <w:rtl/>
        </w:rPr>
        <w:t xml:space="preserve">ישיבה </w:t>
      </w:r>
      <w:bookmarkStart w:id="50925" w:name="_ETM_Q139_257899"/>
      <w:bookmarkEnd w:id="50925"/>
      <w:r>
        <w:rPr>
          <w:rtl/>
        </w:rPr>
        <w:t xml:space="preserve">שלא </w:t>
      </w:r>
      <w:bookmarkStart w:id="50926" w:name="_ETM_Q139_258289"/>
      <w:bookmarkEnd w:id="50926"/>
      <w:r>
        <w:rPr>
          <w:rtl/>
        </w:rPr>
        <w:t xml:space="preserve">זז </w:t>
      </w:r>
      <w:bookmarkStart w:id="50927" w:name="_ETM_Q139_258740"/>
      <w:bookmarkEnd w:id="50927"/>
      <w:r>
        <w:rPr>
          <w:rFonts w:hint="cs"/>
          <w:rtl/>
        </w:rPr>
        <w:t>מ</w:t>
      </w:r>
      <w:r>
        <w:rPr>
          <w:rtl/>
        </w:rPr>
        <w:t xml:space="preserve">אוהלה </w:t>
      </w:r>
      <w:bookmarkStart w:id="50928" w:name="_ETM_Q139_259609"/>
      <w:bookmarkEnd w:id="50928"/>
      <w:r>
        <w:rPr>
          <w:rtl/>
        </w:rPr>
        <w:t xml:space="preserve">של </w:t>
      </w:r>
      <w:bookmarkStart w:id="50929" w:name="_ETM_Q139_259939"/>
      <w:bookmarkEnd w:id="50929"/>
      <w:r>
        <w:rPr>
          <w:rtl/>
        </w:rPr>
        <w:t>תורה</w:t>
      </w:r>
      <w:r>
        <w:rPr>
          <w:rFonts w:hint="cs"/>
          <w:rtl/>
        </w:rPr>
        <w:t>?</w:t>
      </w:r>
      <w:r>
        <w:rPr>
          <w:rtl/>
        </w:rPr>
        <w:t xml:space="preserve"> </w:t>
      </w:r>
      <w:bookmarkStart w:id="50930" w:name="_ETM_Q139_262020"/>
      <w:bookmarkEnd w:id="50930"/>
      <w:r>
        <w:rPr>
          <w:rtl/>
        </w:rPr>
        <w:t xml:space="preserve">למה </w:t>
      </w:r>
      <w:bookmarkStart w:id="50931" w:name="_ETM_Q139_262410"/>
      <w:bookmarkEnd w:id="50931"/>
      <w:r>
        <w:rPr>
          <w:rtl/>
        </w:rPr>
        <w:t xml:space="preserve">בהלכה </w:t>
      </w:r>
      <w:bookmarkStart w:id="50932" w:name="_ETM_Q139_263579"/>
      <w:bookmarkEnd w:id="50932"/>
      <w:r>
        <w:rPr>
          <w:rtl/>
        </w:rPr>
        <w:t xml:space="preserve">אין </w:t>
      </w:r>
      <w:bookmarkStart w:id="50933" w:name="_ETM_Q139_263789"/>
      <w:bookmarkEnd w:id="50933"/>
      <w:r>
        <w:rPr>
          <w:rtl/>
        </w:rPr>
        <w:t xml:space="preserve">שום </w:t>
      </w:r>
      <w:bookmarkStart w:id="50934" w:name="_ETM_Q139_264180"/>
      <w:bookmarkEnd w:id="50934"/>
      <w:r>
        <w:rPr>
          <w:rtl/>
        </w:rPr>
        <w:t xml:space="preserve">מקור </w:t>
      </w:r>
      <w:bookmarkStart w:id="50935" w:name="_ETM_Q139_265159"/>
      <w:bookmarkEnd w:id="50935"/>
      <w:r>
        <w:rPr>
          <w:rtl/>
        </w:rPr>
        <w:t>לפ</w:t>
      </w:r>
      <w:r>
        <w:rPr>
          <w:rFonts w:hint="cs"/>
          <w:rtl/>
        </w:rPr>
        <w:t>ט</w:t>
      </w:r>
      <w:r>
        <w:rPr>
          <w:rtl/>
        </w:rPr>
        <w:t xml:space="preserve">ור </w:t>
      </w:r>
      <w:bookmarkStart w:id="50936" w:name="_ETM_Q139_265909"/>
      <w:bookmarkEnd w:id="50936"/>
      <w:r>
        <w:rPr>
          <w:rtl/>
        </w:rPr>
        <w:t>הזה</w:t>
      </w:r>
      <w:r>
        <w:rPr>
          <w:rFonts w:hint="cs"/>
          <w:rtl/>
        </w:rPr>
        <w:t>?</w:t>
      </w:r>
      <w:r>
        <w:rPr>
          <w:rtl/>
        </w:rPr>
        <w:t xml:space="preserve"> </w:t>
      </w:r>
      <w:bookmarkStart w:id="50937" w:name="_ETM_Q139_267000"/>
      <w:bookmarkEnd w:id="50937"/>
      <w:r>
        <w:rPr>
          <w:rtl/>
        </w:rPr>
        <w:t xml:space="preserve">והאמת </w:t>
      </w:r>
      <w:bookmarkStart w:id="50938" w:name="_ETM_Q139_267630"/>
      <w:bookmarkEnd w:id="50938"/>
      <w:r>
        <w:rPr>
          <w:rtl/>
        </w:rPr>
        <w:t xml:space="preserve">היא </w:t>
      </w:r>
      <w:bookmarkStart w:id="50939" w:name="_ETM_Q139_267750"/>
      <w:bookmarkEnd w:id="50939"/>
      <w:r>
        <w:rPr>
          <w:rtl/>
        </w:rPr>
        <w:t>פשוטה</w:t>
      </w:r>
      <w:r>
        <w:rPr>
          <w:rFonts w:hint="cs"/>
          <w:rtl/>
        </w:rPr>
        <w:t>:</w:t>
      </w:r>
      <w:r>
        <w:rPr>
          <w:rtl/>
        </w:rPr>
        <w:t xml:space="preserve"> </w:t>
      </w:r>
      <w:bookmarkStart w:id="50940" w:name="_ETM_Q139_269520"/>
      <w:bookmarkEnd w:id="50940"/>
      <w:r>
        <w:rPr>
          <w:rtl/>
        </w:rPr>
        <w:t xml:space="preserve">כל </w:t>
      </w:r>
      <w:bookmarkStart w:id="50941" w:name="_ETM_Q139_269850"/>
      <w:bookmarkEnd w:id="50941"/>
      <w:r>
        <w:rPr>
          <w:rtl/>
        </w:rPr>
        <w:t xml:space="preserve">ישראל </w:t>
      </w:r>
      <w:bookmarkStart w:id="50942" w:name="_ETM_Q139_270810"/>
      <w:bookmarkEnd w:id="50942"/>
      <w:r>
        <w:rPr>
          <w:rtl/>
        </w:rPr>
        <w:t xml:space="preserve">ערבים </w:t>
      </w:r>
      <w:bookmarkStart w:id="50943" w:name="_ETM_Q139_271319"/>
      <w:bookmarkEnd w:id="50943"/>
      <w:r>
        <w:rPr>
          <w:rtl/>
        </w:rPr>
        <w:t xml:space="preserve">זה </w:t>
      </w:r>
      <w:bookmarkStart w:id="50944" w:name="_ETM_Q139_271560"/>
      <w:bookmarkEnd w:id="50944"/>
      <w:r>
        <w:rPr>
          <w:rtl/>
        </w:rPr>
        <w:t>לזה</w:t>
      </w:r>
      <w:r>
        <w:rPr>
          <w:rFonts w:hint="cs"/>
          <w:rtl/>
        </w:rPr>
        <w:t>.</w:t>
      </w:r>
      <w:r>
        <w:rPr>
          <w:rtl/>
        </w:rPr>
        <w:t xml:space="preserve"> </w:t>
      </w:r>
      <w:bookmarkStart w:id="50945" w:name="_ETM_Q139_272689"/>
      <w:bookmarkEnd w:id="50945"/>
      <w:r>
        <w:rPr>
          <w:rtl/>
        </w:rPr>
        <w:t xml:space="preserve">ככה </w:t>
      </w:r>
      <w:bookmarkStart w:id="50946" w:name="_ETM_Q139_273079"/>
      <w:bookmarkEnd w:id="50946"/>
      <w:r>
        <w:rPr>
          <w:rtl/>
        </w:rPr>
        <w:t>זה</w:t>
      </w:r>
      <w:r>
        <w:rPr>
          <w:rFonts w:hint="cs"/>
          <w:rtl/>
        </w:rPr>
        <w:t>,</w:t>
      </w:r>
      <w:r>
        <w:rPr>
          <w:rtl/>
        </w:rPr>
        <w:t xml:space="preserve"> </w:t>
      </w:r>
      <w:bookmarkStart w:id="50947" w:name="_ETM_Q139_273829"/>
      <w:bookmarkEnd w:id="50947"/>
      <w:r>
        <w:rPr>
          <w:rtl/>
        </w:rPr>
        <w:t xml:space="preserve">פשוט </w:t>
      </w:r>
      <w:bookmarkStart w:id="50948" w:name="_ETM_Q139_275229"/>
      <w:bookmarkEnd w:id="50948"/>
      <w:r>
        <w:rPr>
          <w:rtl/>
        </w:rPr>
        <w:t>וברור</w:t>
      </w:r>
      <w:r>
        <w:rPr>
          <w:rFonts w:hint="cs"/>
          <w:rtl/>
        </w:rPr>
        <w:t>.</w:t>
      </w:r>
    </w:p>
    <w:p w:rsidR="00071895" w:rsidRDefault="00071895" w:rsidP="004D4F51">
      <w:pPr>
        <w:rPr>
          <w:rtl/>
        </w:rPr>
      </w:pPr>
    </w:p>
    <w:p w:rsidR="00071895" w:rsidRDefault="00071895" w:rsidP="00F63F8B">
      <w:pPr>
        <w:rPr>
          <w:rtl/>
        </w:rPr>
      </w:pPr>
      <w:bookmarkStart w:id="50949" w:name="_ETM_Q139_276600"/>
      <w:bookmarkEnd w:id="50949"/>
      <w:r>
        <w:rPr>
          <w:rtl/>
        </w:rPr>
        <w:t xml:space="preserve">אז </w:t>
      </w:r>
      <w:bookmarkStart w:id="50950" w:name="_ETM_Q139_276959"/>
      <w:bookmarkEnd w:id="50950"/>
      <w:r>
        <w:rPr>
          <w:rtl/>
        </w:rPr>
        <w:t xml:space="preserve">אתמול </w:t>
      </w:r>
      <w:bookmarkStart w:id="50951" w:name="_ETM_Q139_278060"/>
      <w:bookmarkEnd w:id="50951"/>
      <w:r>
        <w:rPr>
          <w:rtl/>
        </w:rPr>
        <w:t xml:space="preserve">פרסמה </w:t>
      </w:r>
      <w:bookmarkStart w:id="50952" w:name="_ETM_Q139_278749"/>
      <w:bookmarkEnd w:id="50952"/>
      <w:r>
        <w:rPr>
          <w:rtl/>
        </w:rPr>
        <w:t xml:space="preserve">לשכת </w:t>
      </w:r>
      <w:bookmarkStart w:id="50953" w:name="_ETM_Q139_279229"/>
      <w:bookmarkEnd w:id="50953"/>
      <w:r>
        <w:rPr>
          <w:rtl/>
        </w:rPr>
        <w:t xml:space="preserve">ראש </w:t>
      </w:r>
      <w:bookmarkStart w:id="50954" w:name="_ETM_Q139_279469"/>
      <w:bookmarkEnd w:id="50954"/>
      <w:r>
        <w:rPr>
          <w:rtl/>
        </w:rPr>
        <w:t xml:space="preserve">הממשלה </w:t>
      </w:r>
      <w:bookmarkStart w:id="50955" w:name="_ETM_Q139_280039"/>
      <w:bookmarkEnd w:id="50955"/>
      <w:r>
        <w:rPr>
          <w:rtl/>
        </w:rPr>
        <w:t xml:space="preserve">הודעה </w:t>
      </w:r>
      <w:bookmarkStart w:id="50956" w:name="_ETM_Q139_281209"/>
      <w:bookmarkEnd w:id="50956"/>
      <w:r>
        <w:rPr>
          <w:rtl/>
        </w:rPr>
        <w:t>שחו</w:t>
      </w:r>
      <w:r>
        <w:rPr>
          <w:rFonts w:hint="cs"/>
          <w:rtl/>
        </w:rPr>
        <w:t>ק</w:t>
      </w:r>
      <w:r>
        <w:rPr>
          <w:rtl/>
        </w:rPr>
        <w:t xml:space="preserve"> </w:t>
      </w:r>
      <w:bookmarkStart w:id="50957" w:name="_ETM_Q139_283009"/>
      <w:bookmarkEnd w:id="50957"/>
      <w:r>
        <w:rPr>
          <w:rtl/>
        </w:rPr>
        <w:t xml:space="preserve">הפטור </w:t>
      </w:r>
      <w:bookmarkStart w:id="50958" w:name="_ETM_Q139_284060"/>
      <w:bookmarkEnd w:id="50958"/>
      <w:r>
        <w:rPr>
          <w:rtl/>
        </w:rPr>
        <w:t xml:space="preserve">מגיוס </w:t>
      </w:r>
      <w:bookmarkStart w:id="50959" w:name="_ETM_Q139_284600"/>
      <w:bookmarkEnd w:id="50959"/>
      <w:r>
        <w:rPr>
          <w:rtl/>
        </w:rPr>
        <w:t xml:space="preserve">בחורי </w:t>
      </w:r>
      <w:bookmarkStart w:id="50960" w:name="_ETM_Q139_285049"/>
      <w:bookmarkEnd w:id="50960"/>
      <w:r>
        <w:rPr>
          <w:rtl/>
        </w:rPr>
        <w:t>ישיב</w:t>
      </w:r>
      <w:r>
        <w:rPr>
          <w:rFonts w:hint="cs"/>
          <w:rtl/>
        </w:rPr>
        <w:t>ות</w:t>
      </w:r>
      <w:r>
        <w:rPr>
          <w:rtl/>
        </w:rPr>
        <w:t xml:space="preserve"> </w:t>
      </w:r>
      <w:bookmarkStart w:id="50961" w:name="_ETM_Q139_286179"/>
      <w:bookmarkEnd w:id="50961"/>
      <w:r>
        <w:rPr>
          <w:rtl/>
        </w:rPr>
        <w:t xml:space="preserve">יידחה </w:t>
      </w:r>
      <w:bookmarkStart w:id="50962" w:name="_ETM_Q139_286689"/>
      <w:bookmarkEnd w:id="50962"/>
      <w:r>
        <w:rPr>
          <w:rtl/>
        </w:rPr>
        <w:t xml:space="preserve">עד </w:t>
      </w:r>
      <w:bookmarkStart w:id="50963" w:name="_ETM_Q139_286810"/>
      <w:bookmarkEnd w:id="50963"/>
      <w:r>
        <w:rPr>
          <w:rtl/>
        </w:rPr>
        <w:t xml:space="preserve">יולי </w:t>
      </w:r>
      <w:bookmarkStart w:id="50964" w:name="_ETM_Q139_287619"/>
      <w:bookmarkEnd w:id="50964"/>
      <w:r w:rsidR="00F63F8B">
        <w:rPr>
          <w:rFonts w:hint="cs"/>
          <w:rtl/>
        </w:rPr>
        <w:t xml:space="preserve">– </w:t>
      </w:r>
      <w:r>
        <w:rPr>
          <w:rFonts w:hint="cs"/>
          <w:rtl/>
        </w:rPr>
        <w:t xml:space="preserve">מין איזה ישראבלוף כזה, כדי לערבב את בג"ץ ולהודיע לו: לא, אנחנו </w:t>
      </w:r>
      <w:bookmarkStart w:id="50965" w:name="_ETM_Q139_294000"/>
      <w:bookmarkEnd w:id="50965"/>
      <w:r>
        <w:rPr>
          <w:rFonts w:hint="cs"/>
          <w:rtl/>
        </w:rPr>
        <w:t>צריכים עוד זמן. עד אז יקרה משהו</w:t>
      </w:r>
      <w:r w:rsidR="00F63F8B">
        <w:rPr>
          <w:rFonts w:hint="cs"/>
          <w:rtl/>
        </w:rPr>
        <w:t>:</w:t>
      </w:r>
      <w:r>
        <w:rPr>
          <w:rFonts w:hint="cs"/>
          <w:rtl/>
        </w:rPr>
        <w:t xml:space="preserve"> הפריץ </w:t>
      </w:r>
      <w:bookmarkStart w:id="50966" w:name="_ETM_Q139_296000"/>
      <w:bookmarkEnd w:id="50966"/>
      <w:r>
        <w:rPr>
          <w:rFonts w:hint="cs"/>
          <w:rtl/>
        </w:rPr>
        <w:t xml:space="preserve">ימות, נצא לעוד פגרה, נמצמץ, נבלף את עם ישראל </w:t>
      </w:r>
      <w:bookmarkStart w:id="50967" w:name="_ETM_Q139_303000"/>
      <w:bookmarkEnd w:id="50967"/>
      <w:r>
        <w:rPr>
          <w:rFonts w:hint="eastAsia"/>
          <w:rtl/>
        </w:rPr>
        <w:t>–</w:t>
      </w:r>
      <w:r>
        <w:rPr>
          <w:rFonts w:hint="cs"/>
          <w:rtl/>
        </w:rPr>
        <w:t xml:space="preserve"> שיש בו קונסנזוס, מכל הקשת הפוליטית, שצריך לעשות משהו עם </w:t>
      </w:r>
      <w:bookmarkStart w:id="50968" w:name="_ETM_Q139_309000"/>
      <w:bookmarkEnd w:id="50968"/>
      <w:r>
        <w:rPr>
          <w:rFonts w:hint="cs"/>
          <w:rtl/>
        </w:rPr>
        <w:t xml:space="preserve">הסיפור הזה של השוויון בנטל, שלא יעמוד לא כלכלית, לא חברתית ולא מוסרית. ואני אומרת פה, </w:t>
      </w:r>
      <w:bookmarkStart w:id="50969" w:name="_ETM_Q139_317000"/>
      <w:bookmarkEnd w:id="50969"/>
      <w:r>
        <w:rPr>
          <w:rFonts w:hint="cs"/>
          <w:rtl/>
        </w:rPr>
        <w:t xml:space="preserve">במקום הזה: אנחנו לא נקבל פה עוד ישראבלוף. באמת </w:t>
      </w:r>
      <w:bookmarkStart w:id="50970" w:name="_ETM_Q139_324000"/>
      <w:bookmarkEnd w:id="50970"/>
      <w:r>
        <w:rPr>
          <w:rFonts w:hint="cs"/>
          <w:rtl/>
        </w:rPr>
        <w:t xml:space="preserve">שנדרש שינוי יסודי. נדרש חוק שירות ישראלי, שהנחנו אנחנו, במחנה </w:t>
      </w:r>
      <w:bookmarkStart w:id="50971" w:name="_ETM_Q139_326000"/>
      <w:bookmarkEnd w:id="50971"/>
      <w:r>
        <w:rPr>
          <w:rFonts w:hint="cs"/>
          <w:rtl/>
        </w:rPr>
        <w:t xml:space="preserve">הממלכתי </w:t>
      </w:r>
      <w:r w:rsidR="00A11436">
        <w:rPr>
          <w:rFonts w:hint="cs"/>
          <w:rtl/>
        </w:rPr>
        <w:t>– –</w:t>
      </w:r>
    </w:p>
    <w:p w:rsidR="00071895" w:rsidRDefault="00071895" w:rsidP="004D4F51">
      <w:pPr>
        <w:rPr>
          <w:rtl/>
        </w:rPr>
      </w:pPr>
    </w:p>
    <w:p w:rsidR="00071895" w:rsidRDefault="00071895" w:rsidP="004D4F51">
      <w:pPr>
        <w:pStyle w:val="af6"/>
        <w:keepNext/>
        <w:rPr>
          <w:rtl/>
        </w:rPr>
      </w:pPr>
      <w:bookmarkStart w:id="50972" w:name="ET_yor_6593_1"/>
      <w:r w:rsidRPr="00FE3FD3">
        <w:rPr>
          <w:rStyle w:val="TagStyle"/>
          <w:rtl/>
        </w:rPr>
        <w:t xml:space="preserve"> &lt;&lt; יור &gt;&gt; </w:t>
      </w:r>
      <w:r>
        <w:rPr>
          <w:rtl/>
        </w:rPr>
        <w:t>היו"ר חנוך דב מלביצקי:</w:t>
      </w:r>
      <w:r w:rsidRPr="00FE3FD3">
        <w:rPr>
          <w:rStyle w:val="TagStyle"/>
          <w:rtl/>
        </w:rPr>
        <w:t xml:space="preserve"> &lt;&lt; יור &gt;&gt;</w:t>
      </w:r>
      <w:r>
        <w:rPr>
          <w:rtl/>
        </w:rPr>
        <w:t xml:space="preserve">  </w:t>
      </w:r>
      <w:bookmarkEnd w:id="50972"/>
    </w:p>
    <w:p w:rsidR="00071895" w:rsidRDefault="00071895" w:rsidP="00A11436">
      <w:pPr>
        <w:rPr>
          <w:rtl/>
        </w:rPr>
      </w:pPr>
    </w:p>
    <w:p w:rsidR="00071895" w:rsidRDefault="00071895" w:rsidP="00F63F8B">
      <w:pPr>
        <w:rPr>
          <w:rtl/>
        </w:rPr>
      </w:pPr>
      <w:r>
        <w:rPr>
          <w:rFonts w:hint="cs"/>
          <w:rtl/>
        </w:rPr>
        <w:t>רק צריך לסיים</w:t>
      </w:r>
      <w:r w:rsidR="00F63F8B">
        <w:rPr>
          <w:rFonts w:hint="cs"/>
          <w:rtl/>
        </w:rPr>
        <w:t>.</w:t>
      </w:r>
      <w:r>
        <w:rPr>
          <w:rFonts w:hint="cs"/>
          <w:rtl/>
        </w:rPr>
        <w:t xml:space="preserve"> תודה. </w:t>
      </w:r>
    </w:p>
    <w:p w:rsidR="00071895" w:rsidRDefault="00071895" w:rsidP="004D4F51">
      <w:pPr>
        <w:rPr>
          <w:rtl/>
        </w:rPr>
      </w:pPr>
    </w:p>
    <w:p w:rsidR="00071895" w:rsidRDefault="00071895" w:rsidP="004D4F51">
      <w:pPr>
        <w:pStyle w:val="-"/>
        <w:keepNext/>
        <w:rPr>
          <w:rtl/>
        </w:rPr>
      </w:pPr>
      <w:bookmarkStart w:id="50973" w:name="ET_speakercontinue_5800_2"/>
      <w:r w:rsidRPr="00FE3FD3">
        <w:rPr>
          <w:rStyle w:val="TagStyle"/>
          <w:rtl/>
        </w:rPr>
        <w:t xml:space="preserve">&lt;&lt; דובר_המשך &gt;&gt; </w:t>
      </w:r>
      <w:r>
        <w:rPr>
          <w:rtl/>
        </w:rPr>
        <w:t>אורית פרקש הכהן (המחנה הממלכתי):</w:t>
      </w:r>
      <w:r w:rsidRPr="00FE3FD3">
        <w:rPr>
          <w:rStyle w:val="TagStyle"/>
          <w:rtl/>
        </w:rPr>
        <w:t xml:space="preserve"> &lt;&lt; דובר_המשך &gt;&gt;</w:t>
      </w:r>
      <w:r>
        <w:rPr>
          <w:rtl/>
        </w:rPr>
        <w:t xml:space="preserve">  </w:t>
      </w:r>
      <w:bookmarkEnd w:id="50973"/>
    </w:p>
    <w:p w:rsidR="00071895" w:rsidRDefault="00071895" w:rsidP="00A11436">
      <w:pPr>
        <w:rPr>
          <w:rtl/>
        </w:rPr>
      </w:pPr>
    </w:p>
    <w:p w:rsidR="00071895" w:rsidRDefault="00A11436" w:rsidP="00A11436">
      <w:pPr>
        <w:rPr>
          <w:rtl/>
        </w:rPr>
      </w:pPr>
      <w:r>
        <w:rPr>
          <w:rFonts w:hint="cs"/>
          <w:rtl/>
        </w:rPr>
        <w:t>– –</w:t>
      </w:r>
      <w:r w:rsidR="00071895">
        <w:rPr>
          <w:rFonts w:hint="cs"/>
          <w:rtl/>
        </w:rPr>
        <w:t xml:space="preserve"> בכנסת, והוא יעבור תיקונים </w:t>
      </w:r>
      <w:bookmarkStart w:id="50974" w:name="_ETM_Q139_333000"/>
      <w:bookmarkEnd w:id="50974"/>
      <w:r w:rsidR="00071895">
        <w:rPr>
          <w:rFonts w:hint="eastAsia"/>
          <w:rtl/>
        </w:rPr>
        <w:t>–</w:t>
      </w:r>
      <w:r w:rsidR="00071895">
        <w:rPr>
          <w:rFonts w:hint="cs"/>
          <w:rtl/>
        </w:rPr>
        <w:t xml:space="preserve"> של בני גנץ </w:t>
      </w:r>
      <w:r w:rsidR="00071895">
        <w:rPr>
          <w:rFonts w:hint="eastAsia"/>
          <w:rtl/>
        </w:rPr>
        <w:t>–</w:t>
      </w:r>
      <w:r w:rsidR="00071895">
        <w:rPr>
          <w:rFonts w:hint="cs"/>
          <w:rtl/>
        </w:rPr>
        <w:t xml:space="preserve"> ובצורה הדרגתית ישלב את כל חלקי החבר</w:t>
      </w:r>
      <w:bookmarkStart w:id="50975" w:name="_ETM_Q139_337000"/>
      <w:bookmarkEnd w:id="50975"/>
      <w:r w:rsidR="00071895">
        <w:rPr>
          <w:rFonts w:hint="cs"/>
          <w:rtl/>
        </w:rPr>
        <w:t xml:space="preserve">ה הישראלית בנטל. לא אנחנו ולא הציבור נקבל ישראבלוף בסוגיית השוויון בנטל. הגיע הזמן לעשות מה </w:t>
      </w:r>
      <w:bookmarkStart w:id="50976" w:name="_ETM_Q139_345000"/>
      <w:bookmarkEnd w:id="50976"/>
      <w:r w:rsidR="00071895">
        <w:rPr>
          <w:rFonts w:hint="cs"/>
          <w:rtl/>
        </w:rPr>
        <w:t>שנכון, לא הפוך בכל דבר.</w:t>
      </w:r>
    </w:p>
    <w:p w:rsidR="00071895" w:rsidRDefault="00071895" w:rsidP="004D4F51">
      <w:pPr>
        <w:rPr>
          <w:rtl/>
        </w:rPr>
      </w:pPr>
    </w:p>
    <w:p w:rsidR="00071895" w:rsidRDefault="00071895" w:rsidP="004D4F51">
      <w:pPr>
        <w:pStyle w:val="af6"/>
        <w:keepNext/>
        <w:rPr>
          <w:rtl/>
        </w:rPr>
      </w:pPr>
      <w:r w:rsidRPr="00CB0952">
        <w:rPr>
          <w:rStyle w:val="TagStyle"/>
          <w:rtl/>
        </w:rPr>
        <w:t xml:space="preserve">&lt;&lt; יור &gt;&gt; </w:t>
      </w:r>
      <w:r>
        <w:rPr>
          <w:rtl/>
        </w:rPr>
        <w:t>היו"ר חנוך דב מלביצקי:</w:t>
      </w:r>
      <w:r w:rsidRPr="00CB0952">
        <w:rPr>
          <w:rStyle w:val="TagStyle"/>
          <w:rtl/>
        </w:rPr>
        <w:t xml:space="preserve"> &lt;&lt; יור &gt;&gt;</w:t>
      </w:r>
      <w:r>
        <w:rPr>
          <w:rtl/>
        </w:rPr>
        <w:t xml:space="preserve">  </w:t>
      </w:r>
    </w:p>
    <w:p w:rsidR="00071895" w:rsidRDefault="00071895" w:rsidP="00A11436">
      <w:pPr>
        <w:rPr>
          <w:rtl/>
        </w:rPr>
      </w:pPr>
    </w:p>
    <w:p w:rsidR="00071895" w:rsidRDefault="00071895" w:rsidP="00F63F8B">
      <w:pPr>
        <w:rPr>
          <w:rtl/>
        </w:rPr>
      </w:pPr>
      <w:r>
        <w:rPr>
          <w:rFonts w:hint="cs"/>
          <w:rtl/>
        </w:rPr>
        <w:t>תודה רבה</w:t>
      </w:r>
      <w:r w:rsidR="00F63F8B">
        <w:rPr>
          <w:rFonts w:hint="cs"/>
          <w:rtl/>
        </w:rPr>
        <w:t>.</w:t>
      </w:r>
      <w:r>
        <w:rPr>
          <w:rFonts w:hint="cs"/>
          <w:rtl/>
        </w:rPr>
        <w:t xml:space="preserve"> הזמן עבר. </w:t>
      </w:r>
      <w:bookmarkStart w:id="50977" w:name="_ETM_Q139_349000"/>
      <w:bookmarkEnd w:id="50977"/>
    </w:p>
    <w:p w:rsidR="00071895" w:rsidRDefault="00071895" w:rsidP="004D4F51">
      <w:pPr>
        <w:rPr>
          <w:rtl/>
        </w:rPr>
      </w:pPr>
      <w:bookmarkStart w:id="50978" w:name="_ETM_Q139_348959"/>
      <w:bookmarkStart w:id="50979" w:name="_ETM_Q139_349165"/>
      <w:bookmarkEnd w:id="50978"/>
      <w:bookmarkEnd w:id="50979"/>
    </w:p>
    <w:p w:rsidR="00071895" w:rsidRDefault="00071895" w:rsidP="004D4F51">
      <w:pPr>
        <w:pStyle w:val="-"/>
        <w:keepNext/>
        <w:rPr>
          <w:rtl/>
        </w:rPr>
      </w:pPr>
      <w:bookmarkStart w:id="50980" w:name="_ETM_Q139_350000"/>
      <w:bookmarkStart w:id="50981" w:name="ET_speakercontinue_5800_4"/>
      <w:bookmarkEnd w:id="50980"/>
      <w:r w:rsidRPr="00CB0952">
        <w:rPr>
          <w:rStyle w:val="TagStyle"/>
          <w:rtl/>
        </w:rPr>
        <w:t xml:space="preserve">&lt;&lt; דובר_המשך &gt;&gt; </w:t>
      </w:r>
      <w:r>
        <w:rPr>
          <w:rtl/>
        </w:rPr>
        <w:t>אורית פרקש הכהן (המחנה הממלכתי):</w:t>
      </w:r>
      <w:r w:rsidRPr="00CB0952">
        <w:rPr>
          <w:rStyle w:val="TagStyle"/>
          <w:rtl/>
        </w:rPr>
        <w:t xml:space="preserve"> &lt;&lt; דובר_המשך &gt;&gt;</w:t>
      </w:r>
      <w:r>
        <w:rPr>
          <w:rtl/>
        </w:rPr>
        <w:t xml:space="preserve">  </w:t>
      </w:r>
      <w:bookmarkEnd w:id="50981"/>
    </w:p>
    <w:p w:rsidR="00071895" w:rsidRDefault="00071895" w:rsidP="00A11436">
      <w:pPr>
        <w:rPr>
          <w:rtl/>
        </w:rPr>
      </w:pPr>
    </w:p>
    <w:p w:rsidR="00071895" w:rsidRDefault="00071895" w:rsidP="004D4F51">
      <w:pPr>
        <w:rPr>
          <w:rtl/>
        </w:rPr>
      </w:pPr>
      <w:r>
        <w:rPr>
          <w:rFonts w:hint="cs"/>
          <w:rtl/>
        </w:rPr>
        <w:t>אנחנו נצביע נגד התקציב הזה. זה לא מה שמגיע</w:t>
      </w:r>
      <w:bookmarkStart w:id="50982" w:name="_ETM_Q139_355000"/>
      <w:bookmarkEnd w:id="50982"/>
      <w:r>
        <w:rPr>
          <w:rFonts w:hint="cs"/>
          <w:rtl/>
        </w:rPr>
        <w:t xml:space="preserve"> לעם ישראל. תודה רבה.</w:t>
      </w:r>
    </w:p>
    <w:p w:rsidR="00071895" w:rsidRDefault="00071895" w:rsidP="004D4F51">
      <w:pPr>
        <w:rPr>
          <w:rtl/>
        </w:rPr>
      </w:pPr>
      <w:bookmarkStart w:id="50983" w:name="_ETM_Q139_353000"/>
      <w:bookmarkEnd w:id="50983"/>
    </w:p>
    <w:p w:rsidR="00071895" w:rsidRDefault="00071895" w:rsidP="004D4F51">
      <w:pPr>
        <w:pStyle w:val="af6"/>
        <w:keepNext/>
        <w:rPr>
          <w:rtl/>
        </w:rPr>
      </w:pPr>
      <w:r w:rsidRPr="00CB0952">
        <w:rPr>
          <w:rStyle w:val="TagStyle"/>
          <w:rtl/>
        </w:rPr>
        <w:t xml:space="preserve"> &lt;&lt; יור &gt;&gt; </w:t>
      </w:r>
      <w:r>
        <w:rPr>
          <w:rtl/>
        </w:rPr>
        <w:t>היו"ר חנוך דב מלביצקי:</w:t>
      </w:r>
      <w:r w:rsidRPr="00CB0952">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50984" w:name="_ETM_Q139_354000"/>
      <w:bookmarkEnd w:id="50984"/>
      <w:r>
        <w:rPr>
          <w:rFonts w:hint="cs"/>
          <w:rtl/>
        </w:rPr>
        <w:t xml:space="preserve">חברת הכנסת קארין אלהרר, בבקשה, גברתי. </w:t>
      </w:r>
    </w:p>
    <w:p w:rsidR="00071895" w:rsidRDefault="00071895" w:rsidP="004D4F51">
      <w:pPr>
        <w:rPr>
          <w:rtl/>
        </w:rPr>
      </w:pPr>
      <w:bookmarkStart w:id="50985" w:name="_ETM_Q139_360000"/>
      <w:bookmarkEnd w:id="50985"/>
    </w:p>
    <w:p w:rsidR="00071895" w:rsidRDefault="00071895" w:rsidP="004D4F51">
      <w:pPr>
        <w:pStyle w:val="a4"/>
        <w:keepNext/>
        <w:rPr>
          <w:rtl/>
        </w:rPr>
      </w:pPr>
      <w:bookmarkStart w:id="50986" w:name="ET_speaker_5068_6"/>
      <w:r w:rsidRPr="00CB0952">
        <w:rPr>
          <w:rStyle w:val="TagStyle"/>
          <w:rtl/>
        </w:rPr>
        <w:t xml:space="preserve"> &lt;&lt; דובר &gt;&gt; </w:t>
      </w:r>
      <w:bookmarkStart w:id="50987" w:name="_Toc161252484"/>
      <w:bookmarkStart w:id="50988" w:name="_Toc161304792"/>
      <w:bookmarkStart w:id="50989" w:name="_Toc161305239"/>
      <w:r>
        <w:rPr>
          <w:rtl/>
        </w:rPr>
        <w:t>קארין אלהרר (יש עתיד):</w:t>
      </w:r>
      <w:bookmarkEnd w:id="50987"/>
      <w:bookmarkEnd w:id="50988"/>
      <w:bookmarkEnd w:id="50989"/>
      <w:r w:rsidRPr="00CB0952">
        <w:rPr>
          <w:rStyle w:val="TagStyle"/>
          <w:rtl/>
        </w:rPr>
        <w:t xml:space="preserve"> &lt;&lt; דובר &gt;&gt;</w:t>
      </w:r>
      <w:r>
        <w:rPr>
          <w:rtl/>
        </w:rPr>
        <w:t xml:space="preserve">  </w:t>
      </w:r>
      <w:bookmarkEnd w:id="50986"/>
    </w:p>
    <w:p w:rsidR="00071895" w:rsidRPr="00CB0952" w:rsidRDefault="00071895" w:rsidP="004D4F51">
      <w:pPr>
        <w:rPr>
          <w:rtl/>
        </w:rPr>
      </w:pPr>
      <w:bookmarkStart w:id="50990" w:name="_ETM_Q139_362000"/>
      <w:bookmarkEnd w:id="50990"/>
    </w:p>
    <w:p w:rsidR="00071895" w:rsidRDefault="00071895" w:rsidP="00F63F8B">
      <w:pPr>
        <w:rPr>
          <w:rtl/>
        </w:rPr>
      </w:pPr>
      <w:bookmarkStart w:id="50991" w:name="_ETM_Q139_420700"/>
      <w:bookmarkEnd w:id="50991"/>
      <w:r>
        <w:rPr>
          <w:rtl/>
        </w:rPr>
        <w:t xml:space="preserve">אדוני </w:t>
      </w:r>
      <w:bookmarkStart w:id="50992" w:name="_ETM_Q139_421090"/>
      <w:bookmarkEnd w:id="50992"/>
      <w:r>
        <w:rPr>
          <w:rFonts w:hint="cs"/>
          <w:rtl/>
        </w:rPr>
        <w:t>ה</w:t>
      </w:r>
      <w:r>
        <w:rPr>
          <w:rtl/>
        </w:rPr>
        <w:t>יושב</w:t>
      </w:r>
      <w:r>
        <w:rPr>
          <w:rFonts w:hint="cs"/>
          <w:rtl/>
        </w:rPr>
        <w:t>-</w:t>
      </w:r>
      <w:bookmarkStart w:id="50993" w:name="_ETM_Q139_421420"/>
      <w:bookmarkEnd w:id="50993"/>
      <w:r>
        <w:rPr>
          <w:rtl/>
        </w:rPr>
        <w:t>ראש</w:t>
      </w:r>
      <w:r>
        <w:rPr>
          <w:rFonts w:hint="cs"/>
          <w:rtl/>
        </w:rPr>
        <w:t xml:space="preserve">, </w:t>
      </w:r>
      <w:bookmarkStart w:id="50994" w:name="_ETM_Q139_419000"/>
      <w:bookmarkEnd w:id="50994"/>
      <w:r>
        <w:rPr>
          <w:rFonts w:hint="cs"/>
          <w:rtl/>
        </w:rPr>
        <w:t xml:space="preserve">כנסת נכבדה, אני חייבת לומר שאין שום בשורה בתקציב </w:t>
      </w:r>
      <w:bookmarkStart w:id="50995" w:name="_ETM_Q139_430000"/>
      <w:bookmarkEnd w:id="50995"/>
      <w:r>
        <w:rPr>
          <w:rFonts w:hint="cs"/>
          <w:rtl/>
        </w:rPr>
        <w:t>הזה. בימי מלחמה, עם הוצאות אסטרונומיות, כשמה שבאמת צריך לעשות זה לקמץ בכל שקל שהממשלה מפזרת, אנחנו רואים לארג'יות</w:t>
      </w:r>
      <w:r w:rsidR="00F63F8B">
        <w:rPr>
          <w:rFonts w:hint="cs"/>
          <w:rtl/>
        </w:rPr>
        <w:t>,</w:t>
      </w:r>
      <w:bookmarkStart w:id="50996" w:name="_ETM_Q139_449000"/>
      <w:bookmarkEnd w:id="50996"/>
      <w:r>
        <w:rPr>
          <w:rFonts w:hint="cs"/>
          <w:rtl/>
        </w:rPr>
        <w:t xml:space="preserve"> אבל מה הבעיה? שזה למקומות הלא-נכונים. התבשרנו שקונים את קולו של סגן השר אבי מעוז </w:t>
      </w:r>
      <w:bookmarkStart w:id="50997" w:name="_ETM_Q139_456000"/>
      <w:bookmarkEnd w:id="50997"/>
      <w:r>
        <w:rPr>
          <w:rFonts w:hint="cs"/>
          <w:rtl/>
        </w:rPr>
        <w:t>ב-25 מיליון שקלים להגברת הזהות היהודית; תוספת של 27 מיליון שקלים למניעת נשירה מישיבות; 8 מיליון שקלים למניעת גי</w:t>
      </w:r>
      <w:bookmarkStart w:id="50998" w:name="_ETM_Q139_471000"/>
      <w:bookmarkEnd w:id="50998"/>
      <w:r>
        <w:rPr>
          <w:rFonts w:hint="cs"/>
          <w:rtl/>
        </w:rPr>
        <w:t xml:space="preserve">וס תלמידי ישיבות; 200 מיליון למוסדות החינוך החרדיים הלא-מוכרים </w:t>
      </w:r>
      <w:r>
        <w:rPr>
          <w:rFonts w:hint="eastAsia"/>
          <w:rtl/>
        </w:rPr>
        <w:t>–</w:t>
      </w:r>
      <w:r>
        <w:rPr>
          <w:rFonts w:hint="cs"/>
          <w:rtl/>
        </w:rPr>
        <w:t xml:space="preserve"> אגב, אין שום בעיה בתקצוב מוסדות חרדיים, ובלבד </w:t>
      </w:r>
      <w:bookmarkStart w:id="50999" w:name="_ETM_Q139_482000"/>
      <w:bookmarkEnd w:id="50999"/>
      <w:r>
        <w:rPr>
          <w:rFonts w:hint="cs"/>
          <w:rtl/>
        </w:rPr>
        <w:t xml:space="preserve">שהם יהיו מפוקחים, ובלבד שילמדו לימודי ליבה; 200 מיליון למשרד ההתיישבות </w:t>
      </w:r>
      <w:r>
        <w:rPr>
          <w:rFonts w:hint="eastAsia"/>
          <w:rtl/>
        </w:rPr>
        <w:t>–</w:t>
      </w:r>
      <w:r>
        <w:rPr>
          <w:rFonts w:hint="cs"/>
          <w:rtl/>
        </w:rPr>
        <w:t xml:space="preserve"> אם אפשר היה לדעת על מה, היה </w:t>
      </w:r>
      <w:bookmarkStart w:id="51000" w:name="_ETM_Q139_497000"/>
      <w:bookmarkEnd w:id="51000"/>
      <w:r>
        <w:rPr>
          <w:rFonts w:hint="cs"/>
          <w:rtl/>
        </w:rPr>
        <w:t xml:space="preserve">נחמד. במצטבר, 5.7 מיליארד שקלים כספים קואליציוניים. </w:t>
      </w:r>
    </w:p>
    <w:p w:rsidR="00071895" w:rsidRDefault="00071895" w:rsidP="004D4F51">
      <w:pPr>
        <w:rPr>
          <w:rtl/>
        </w:rPr>
      </w:pPr>
    </w:p>
    <w:p w:rsidR="00071895" w:rsidRDefault="00071895" w:rsidP="004D4F51">
      <w:pPr>
        <w:pStyle w:val="af5"/>
        <w:keepNext/>
        <w:rPr>
          <w:rtl/>
        </w:rPr>
      </w:pPr>
      <w:bookmarkStart w:id="51001" w:name="ET_interruption_6158_7"/>
      <w:r w:rsidRPr="00CB0952">
        <w:rPr>
          <w:rStyle w:val="TagStyle"/>
          <w:rtl/>
        </w:rPr>
        <w:t xml:space="preserve">&lt;&lt; קריאה &gt;&gt; </w:t>
      </w:r>
      <w:r>
        <w:rPr>
          <w:rtl/>
        </w:rPr>
        <w:t>אפרת רייטן מרום (העבודה):</w:t>
      </w:r>
      <w:r w:rsidRPr="00CB0952">
        <w:rPr>
          <w:rStyle w:val="TagStyle"/>
          <w:rtl/>
        </w:rPr>
        <w:t xml:space="preserve"> &lt;&lt; קריאה &gt;&gt;</w:t>
      </w:r>
      <w:r>
        <w:rPr>
          <w:rtl/>
        </w:rPr>
        <w:t xml:space="preserve">  </w:t>
      </w:r>
      <w:bookmarkEnd w:id="51001"/>
    </w:p>
    <w:p w:rsidR="00071895" w:rsidRDefault="00071895" w:rsidP="00A11436">
      <w:pPr>
        <w:rPr>
          <w:rtl/>
        </w:rPr>
      </w:pPr>
    </w:p>
    <w:p w:rsidR="00071895" w:rsidRPr="00CB0952" w:rsidRDefault="00071895" w:rsidP="004D4F51">
      <w:pPr>
        <w:rPr>
          <w:rtl/>
        </w:rPr>
      </w:pPr>
      <w:r>
        <w:rPr>
          <w:rFonts w:hint="cs"/>
          <w:rtl/>
        </w:rPr>
        <w:t xml:space="preserve">רגע, קארין, אולי תעצרי, אין פה שר. </w:t>
      </w:r>
      <w:bookmarkStart w:id="51002" w:name="_ETM_Q139_522000"/>
      <w:bookmarkEnd w:id="51002"/>
    </w:p>
    <w:p w:rsidR="00071895" w:rsidRDefault="00071895" w:rsidP="004D4F51">
      <w:pPr>
        <w:rPr>
          <w:rtl/>
        </w:rPr>
      </w:pPr>
      <w:bookmarkStart w:id="51003" w:name="_ETM_Q139_508000"/>
      <w:bookmarkEnd w:id="51003"/>
    </w:p>
    <w:p w:rsidR="00071895" w:rsidRDefault="00071895" w:rsidP="004D4F51">
      <w:pPr>
        <w:pStyle w:val="-"/>
        <w:keepNext/>
        <w:rPr>
          <w:rtl/>
        </w:rPr>
      </w:pPr>
      <w:bookmarkStart w:id="51004" w:name="ET_speakercontinue_5068_9"/>
      <w:r w:rsidRPr="00CD711C">
        <w:rPr>
          <w:rStyle w:val="TagStyle"/>
          <w:rtl/>
        </w:rPr>
        <w:t xml:space="preserve"> &lt;&lt; דובר_המשך &gt;&gt; </w:t>
      </w:r>
      <w:r>
        <w:rPr>
          <w:rtl/>
        </w:rPr>
        <w:t>קארין אלהרר (יש עתיד):</w:t>
      </w:r>
      <w:r w:rsidRPr="00CD711C">
        <w:rPr>
          <w:rStyle w:val="TagStyle"/>
          <w:rtl/>
        </w:rPr>
        <w:t xml:space="preserve"> &lt;&lt; דובר_המשך &gt;&gt;</w:t>
      </w:r>
      <w:r>
        <w:rPr>
          <w:rtl/>
        </w:rPr>
        <w:t xml:space="preserve">   </w:t>
      </w:r>
      <w:bookmarkEnd w:id="51004"/>
    </w:p>
    <w:p w:rsidR="00071895" w:rsidRDefault="00071895" w:rsidP="00A11436">
      <w:pPr>
        <w:rPr>
          <w:rtl/>
        </w:rPr>
      </w:pPr>
    </w:p>
    <w:p w:rsidR="00071895" w:rsidRDefault="00071895" w:rsidP="00F63F8B">
      <w:pPr>
        <w:rPr>
          <w:rtl/>
        </w:rPr>
      </w:pPr>
      <w:bookmarkStart w:id="51005" w:name="_ETM_Q139_422580"/>
      <w:bookmarkStart w:id="51006" w:name="_ETM_Q139_550869"/>
      <w:bookmarkEnd w:id="51005"/>
      <w:bookmarkEnd w:id="51006"/>
      <w:r>
        <w:rPr>
          <w:rFonts w:hint="cs"/>
          <w:rtl/>
        </w:rPr>
        <w:t xml:space="preserve">אני אגיד, </w:t>
      </w:r>
      <w:bookmarkStart w:id="51007" w:name="_ETM_Q139_514000"/>
      <w:bookmarkEnd w:id="51007"/>
      <w:r>
        <w:rPr>
          <w:rFonts w:hint="cs"/>
          <w:rtl/>
        </w:rPr>
        <w:t xml:space="preserve">מה שאת אומרת, חברת הכנסת רייטן </w:t>
      </w:r>
      <w:r w:rsidR="00F63F8B">
        <w:rPr>
          <w:rFonts w:hint="eastAsia"/>
          <w:rtl/>
        </w:rPr>
        <w:t xml:space="preserve">– </w:t>
      </w:r>
      <w:r>
        <w:rPr>
          <w:rFonts w:hint="cs"/>
          <w:rtl/>
        </w:rPr>
        <w:t xml:space="preserve">זה מתחבר לזלזול המתמשך בכנסת ישראל. </w:t>
      </w:r>
    </w:p>
    <w:p w:rsidR="00071895" w:rsidRDefault="00071895" w:rsidP="004D4F51">
      <w:pPr>
        <w:rPr>
          <w:rtl/>
        </w:rPr>
      </w:pPr>
      <w:bookmarkStart w:id="51008" w:name="_ETM_Q139_535473"/>
      <w:bookmarkStart w:id="51009" w:name="_ETM_Q139_535586"/>
      <w:bookmarkEnd w:id="51008"/>
      <w:bookmarkEnd w:id="51009"/>
    </w:p>
    <w:p w:rsidR="00071895" w:rsidRDefault="00071895" w:rsidP="004D4F51">
      <w:pPr>
        <w:rPr>
          <w:rtl/>
        </w:rPr>
      </w:pPr>
      <w:bookmarkStart w:id="51010" w:name="_ETM_Q139_535643"/>
      <w:bookmarkStart w:id="51011" w:name="_ETM_Q139_535753"/>
      <w:bookmarkEnd w:id="51010"/>
      <w:bookmarkEnd w:id="51011"/>
      <w:r>
        <w:rPr>
          <w:rFonts w:hint="cs"/>
          <w:rtl/>
        </w:rPr>
        <w:t xml:space="preserve">אני רוצה לציין עוד עובדה: עלה כאן שר האוצר והסביר </w:t>
      </w:r>
      <w:bookmarkStart w:id="51012" w:name="_ETM_Q139_531000"/>
      <w:bookmarkEnd w:id="51012"/>
      <w:r>
        <w:rPr>
          <w:rFonts w:hint="cs"/>
          <w:rtl/>
        </w:rPr>
        <w:t xml:space="preserve">בהתלהבות שמצבה הכלכלי של מדינת ישראל הוא פשוט נהדר. הוא </w:t>
      </w:r>
      <w:bookmarkStart w:id="51013" w:name="_ETM_Q139_538000"/>
      <w:bookmarkEnd w:id="51013"/>
      <w:r>
        <w:rPr>
          <w:rFonts w:hint="cs"/>
          <w:rtl/>
        </w:rPr>
        <w:t xml:space="preserve">סיפר לנו שמדינת ישראל הנפיקה אג"ח בסך </w:t>
      </w:r>
      <w:bookmarkStart w:id="51014" w:name="_ETM_Q139_541000"/>
      <w:bookmarkEnd w:id="51014"/>
      <w:r>
        <w:rPr>
          <w:rFonts w:hint="cs"/>
          <w:rtl/>
        </w:rPr>
        <w:t>8 מיליארד שקלים, ושזה מדהים, מספרים שלא היו כמותם. מה הוא שכח לספר, אדוני היושב-ראש? אתה בטח יודע את זה, אתה חבר ועדת הכספים, לדעתי. הוא שכח לספ</w:t>
      </w:r>
      <w:bookmarkStart w:id="51015" w:name="_ETM_Q139_558000"/>
      <w:bookmarkEnd w:id="51015"/>
      <w:r>
        <w:rPr>
          <w:rFonts w:hint="cs"/>
          <w:rtl/>
        </w:rPr>
        <w:t xml:space="preserve">ר שהריבית שהוא הציע הייתה הגבוהה ביותר אי פעם. ברור שירצו את האג"ח הזה. האם זה מלמד על מצב כלכלי טוב? </w:t>
      </w:r>
      <w:bookmarkStart w:id="51016" w:name="_ETM_Q139_569000"/>
      <w:bookmarkEnd w:id="51016"/>
      <w:r>
        <w:rPr>
          <w:rFonts w:hint="cs"/>
          <w:rtl/>
        </w:rPr>
        <w:t xml:space="preserve">אני חושבת שאפילו מי שיודע מעט מאוד כלכלה </w:t>
      </w:r>
      <w:bookmarkStart w:id="51017" w:name="_ETM_Q139_572000"/>
      <w:bookmarkEnd w:id="51017"/>
      <w:r>
        <w:rPr>
          <w:rFonts w:hint="cs"/>
          <w:rtl/>
        </w:rPr>
        <w:t>מבין שלא כך הם הדברים.</w:t>
      </w:r>
    </w:p>
    <w:p w:rsidR="00071895" w:rsidRDefault="00071895" w:rsidP="004D4F51">
      <w:pPr>
        <w:rPr>
          <w:rtl/>
        </w:rPr>
      </w:pPr>
    </w:p>
    <w:p w:rsidR="00071895" w:rsidRDefault="00071895" w:rsidP="00F63F8B">
      <w:pPr>
        <w:rPr>
          <w:rtl/>
        </w:rPr>
      </w:pPr>
      <w:bookmarkStart w:id="51018" w:name="_ETM_Q139_578000"/>
      <w:bookmarkEnd w:id="51018"/>
      <w:r>
        <w:rPr>
          <w:rFonts w:hint="cs"/>
          <w:rtl/>
        </w:rPr>
        <w:t xml:space="preserve">עכשיו תראו, אני רוצה לנצל את </w:t>
      </w:r>
      <w:bookmarkStart w:id="51019" w:name="_ETM_Q139_581000"/>
      <w:bookmarkEnd w:id="51019"/>
      <w:r>
        <w:rPr>
          <w:rFonts w:hint="cs"/>
          <w:rtl/>
        </w:rPr>
        <w:t>זכות הדיבור שלי כדי להשמיע קול של חטופים וחטופות</w:t>
      </w:r>
      <w:bookmarkStart w:id="51020" w:name="_ETM_Q139_588000"/>
      <w:bookmarkEnd w:id="51020"/>
      <w:r>
        <w:rPr>
          <w:rFonts w:hint="cs"/>
          <w:rtl/>
        </w:rPr>
        <w:t xml:space="preserve">. רבות דובר כבר בענייני התקציב, ואני לא רוצה </w:t>
      </w:r>
      <w:bookmarkStart w:id="51021" w:name="_ETM_Q139_593000"/>
      <w:bookmarkEnd w:id="51021"/>
      <w:r>
        <w:rPr>
          <w:rFonts w:hint="cs"/>
          <w:rtl/>
        </w:rPr>
        <w:t xml:space="preserve">לחזור, אבל כן חשוב לי להשמיע את הקול של יגב. </w:t>
      </w:r>
      <w:bookmarkStart w:id="51022" w:name="_ETM_Q139_601000"/>
      <w:bookmarkEnd w:id="51022"/>
      <w:r>
        <w:rPr>
          <w:rFonts w:hint="cs"/>
          <w:rtl/>
        </w:rPr>
        <w:t xml:space="preserve">בבוקר 7 באוקטובר יגב ובת זוגו רימון נחטפו מביתם בקיבוץ נירים. אחרי 53 ימים שבהם החזיקו בהם המחבלים המתועבים רימון </w:t>
      </w:r>
      <w:bookmarkStart w:id="51023" w:name="_ETM_Q139_616000"/>
      <w:bookmarkEnd w:id="51023"/>
      <w:r>
        <w:rPr>
          <w:rFonts w:hint="cs"/>
          <w:rtl/>
        </w:rPr>
        <w:t xml:space="preserve">הופרדה, והיא שוחררה כשהוא נותר מאחור. לא יודעת אם </w:t>
      </w:r>
      <w:bookmarkStart w:id="51024" w:name="_ETM_Q139_624000"/>
      <w:bookmarkEnd w:id="51024"/>
      <w:r>
        <w:rPr>
          <w:rFonts w:hint="cs"/>
          <w:rtl/>
        </w:rPr>
        <w:t>אתם זוכרים את רימון</w:t>
      </w:r>
      <w:r w:rsidR="00F63F8B">
        <w:rPr>
          <w:rFonts w:hint="cs"/>
          <w:rtl/>
        </w:rPr>
        <w:t>,</w:t>
      </w:r>
      <w:r>
        <w:rPr>
          <w:rFonts w:hint="cs"/>
          <w:rtl/>
        </w:rPr>
        <w:t xml:space="preserve"> בחורה אמיצה, ובשחרור שלה מהשבי ראינו אישה בסוג של פיג'מה ורודה עם קליפס </w:t>
      </w:r>
      <w:bookmarkStart w:id="51025" w:name="_ETM_Q139_637000"/>
      <w:bookmarkEnd w:id="51025"/>
      <w:r>
        <w:rPr>
          <w:rFonts w:hint="cs"/>
          <w:rtl/>
        </w:rPr>
        <w:t>בשיער מישירה מבט למחבלים שמעבירים אותה לידי הצלב האדום</w:t>
      </w:r>
      <w:bookmarkStart w:id="51026" w:name="_ETM_Q139_640000"/>
      <w:bookmarkEnd w:id="51026"/>
      <w:r>
        <w:rPr>
          <w:rFonts w:hint="cs"/>
          <w:rtl/>
        </w:rPr>
        <w:t xml:space="preserve">, והולכת בראש מורם לעבר החופש שלה. </w:t>
      </w:r>
      <w:bookmarkStart w:id="51027" w:name="_ETM_Q139_646000"/>
      <w:bookmarkEnd w:id="51027"/>
      <w:r>
        <w:rPr>
          <w:rFonts w:hint="cs"/>
          <w:rtl/>
        </w:rPr>
        <w:t>אני חייבת להגיד לכם</w:t>
      </w:r>
      <w:r w:rsidR="00F63F8B">
        <w:rPr>
          <w:rFonts w:hint="cs"/>
          <w:rtl/>
        </w:rPr>
        <w:t>,</w:t>
      </w:r>
      <w:r>
        <w:rPr>
          <w:rFonts w:hint="cs"/>
          <w:rtl/>
        </w:rPr>
        <w:t xml:space="preserve"> רימון לא באמת חופשייה. היא לא יכולה להשתקם כשבן זוגה, האהוב שלה, עדיין מוחזק </w:t>
      </w:r>
      <w:bookmarkStart w:id="51028" w:name="_ETM_Q139_659000"/>
      <w:bookmarkEnd w:id="51028"/>
      <w:r>
        <w:rPr>
          <w:rFonts w:hint="cs"/>
          <w:rtl/>
        </w:rPr>
        <w:t>בידי המרצחים האכזריים. 159 ימים</w:t>
      </w:r>
      <w:r w:rsidR="00F63F8B">
        <w:rPr>
          <w:rFonts w:hint="cs"/>
          <w:rtl/>
        </w:rPr>
        <w:t>,</w:t>
      </w:r>
      <w:r>
        <w:rPr>
          <w:rFonts w:hint="cs"/>
          <w:rtl/>
        </w:rPr>
        <w:t xml:space="preserve"> 159 ימים שיגב מוחזק</w:t>
      </w:r>
      <w:bookmarkStart w:id="51029" w:name="_ETM_Q139_672000"/>
      <w:bookmarkEnd w:id="51029"/>
      <w:r>
        <w:rPr>
          <w:rFonts w:hint="cs"/>
          <w:rtl/>
        </w:rPr>
        <w:t xml:space="preserve"> בתנאים קשים וחווה התעללות מתמשכת, כפי שאנחנו מדווחים. נודע לי שהשבוע היה קשה במיוחד לרימון. ביום שני </w:t>
      </w:r>
      <w:bookmarkStart w:id="51030" w:name="_ETM_Q139_686000"/>
      <w:bookmarkEnd w:id="51030"/>
      <w:r>
        <w:rPr>
          <w:rFonts w:hint="cs"/>
          <w:rtl/>
        </w:rPr>
        <w:t xml:space="preserve">האחרון הם היו אמורים לחגוג את יום נישואיהם השלישי. </w:t>
      </w:r>
      <w:bookmarkStart w:id="51031" w:name="_ETM_Q139_687000"/>
      <w:bookmarkEnd w:id="51031"/>
    </w:p>
    <w:p w:rsidR="00071895" w:rsidRDefault="00071895" w:rsidP="004D4F51">
      <w:pPr>
        <w:rPr>
          <w:rtl/>
        </w:rPr>
      </w:pPr>
      <w:bookmarkStart w:id="51032" w:name="_ETM_Q139_697817"/>
      <w:bookmarkStart w:id="51033" w:name="_ETM_Q139_697931"/>
      <w:bookmarkEnd w:id="51032"/>
      <w:bookmarkEnd w:id="51033"/>
    </w:p>
    <w:p w:rsidR="00071895" w:rsidRDefault="00071895" w:rsidP="004D4F51">
      <w:pPr>
        <w:rPr>
          <w:rtl/>
        </w:rPr>
      </w:pPr>
      <w:bookmarkStart w:id="51034" w:name="_ETM_Q139_697966"/>
      <w:bookmarkStart w:id="51035" w:name="_ETM_Q139_698096"/>
      <w:bookmarkEnd w:id="51034"/>
      <w:bookmarkEnd w:id="51035"/>
      <w:r>
        <w:rPr>
          <w:rFonts w:hint="cs"/>
          <w:rtl/>
        </w:rPr>
        <w:t xml:space="preserve">את הטקסט הבא היא כתבה עבורו, והבטחתי לה שאני </w:t>
      </w:r>
      <w:bookmarkStart w:id="51036" w:name="_ETM_Q139_696000"/>
      <w:bookmarkEnd w:id="51036"/>
      <w:r>
        <w:rPr>
          <w:rFonts w:hint="cs"/>
          <w:rtl/>
        </w:rPr>
        <w:t xml:space="preserve">אתן לו קול כאן, מעל בימת הכנסת, בתקווה שהמילים יגיעו </w:t>
      </w:r>
      <w:bookmarkStart w:id="51037" w:name="_ETM_Q139_698000"/>
      <w:bookmarkEnd w:id="51037"/>
      <w:r>
        <w:rPr>
          <w:rFonts w:hint="cs"/>
          <w:rtl/>
        </w:rPr>
        <w:t>ליגב ויפיחו בו רוח תקווה, והם יזכו להתאחד שוב</w:t>
      </w:r>
      <w:bookmarkStart w:id="51038" w:name="_ETM_Q139_706000"/>
      <w:bookmarkEnd w:id="51038"/>
      <w:r>
        <w:rPr>
          <w:rFonts w:hint="cs"/>
          <w:rtl/>
        </w:rPr>
        <w:t>, והוא ישמע את המילים האלה ממנה באופן ישיר. היא כותבת כך: "</w:t>
      </w:r>
      <w:r w:rsidRPr="000B7306">
        <w:rPr>
          <w:rtl/>
        </w:rPr>
        <w:t>אהובי</w:t>
      </w:r>
      <w:r>
        <w:rPr>
          <w:rFonts w:hint="cs"/>
          <w:rtl/>
        </w:rPr>
        <w:t>,</w:t>
      </w:r>
      <w:r w:rsidRPr="000B7306">
        <w:rPr>
          <w:rtl/>
        </w:rPr>
        <w:t xml:space="preserve"> היום אנחנו מציינים יום נישואים שלישי</w:t>
      </w:r>
      <w:r>
        <w:rPr>
          <w:rFonts w:hint="cs"/>
          <w:rtl/>
        </w:rPr>
        <w:t>,</w:t>
      </w:r>
      <w:r w:rsidRPr="000B7306">
        <w:rPr>
          <w:rtl/>
        </w:rPr>
        <w:t xml:space="preserve"> ואיך זה יכול להיות</w:t>
      </w:r>
      <w:r>
        <w:rPr>
          <w:rFonts w:hint="cs"/>
          <w:rtl/>
        </w:rPr>
        <w:t>?</w:t>
      </w:r>
      <w:r w:rsidRPr="000B7306">
        <w:rPr>
          <w:rtl/>
        </w:rPr>
        <w:t xml:space="preserve"> שעוד יום יבוא וילך בלעדיך</w:t>
      </w:r>
      <w:r>
        <w:rPr>
          <w:rFonts w:hint="cs"/>
          <w:rtl/>
        </w:rPr>
        <w:t>?</w:t>
      </w:r>
      <w:r w:rsidRPr="000B7306">
        <w:rPr>
          <w:rtl/>
        </w:rPr>
        <w:t xml:space="preserve"> שכבר יותר מ־100 ימים שלא חיבקתי אותך</w:t>
      </w:r>
      <w:r>
        <w:rPr>
          <w:rFonts w:hint="cs"/>
          <w:rtl/>
        </w:rPr>
        <w:t>?</w:t>
      </w:r>
      <w:r w:rsidRPr="000B7306">
        <w:rPr>
          <w:rtl/>
        </w:rPr>
        <w:t xml:space="preserve"> שחודש</w:t>
      </w:r>
      <w:r>
        <w:rPr>
          <w:rFonts w:hint="cs"/>
          <w:rtl/>
        </w:rPr>
        <w:t>י</w:t>
      </w:r>
      <w:r w:rsidRPr="000B7306">
        <w:rPr>
          <w:rtl/>
        </w:rPr>
        <w:t>ם לא נישקתי אותך</w:t>
      </w:r>
      <w:r>
        <w:rPr>
          <w:rFonts w:hint="cs"/>
          <w:rtl/>
        </w:rPr>
        <w:t>?</w:t>
      </w:r>
      <w:r w:rsidRPr="000B7306">
        <w:rPr>
          <w:rtl/>
        </w:rPr>
        <w:t xml:space="preserve"> תודה שלימדת אותי אהבה, קבלה, כוח, שלמות ומסירות. ת</w:t>
      </w:r>
      <w:r>
        <w:rPr>
          <w:rtl/>
        </w:rPr>
        <w:t>ודה שאתה מחזק אותי, אפילו מרחוק</w:t>
      </w:r>
      <w:r>
        <w:rPr>
          <w:rFonts w:hint="cs"/>
          <w:rtl/>
        </w:rPr>
        <w:t>.</w:t>
      </w:r>
      <w:r w:rsidRPr="000B7306">
        <w:rPr>
          <w:rtl/>
        </w:rPr>
        <w:t xml:space="preserve"> תודה שאתה לא מוותר, גם אני לא</w:t>
      </w:r>
      <w:r>
        <w:rPr>
          <w:rFonts w:hint="cs"/>
          <w:rtl/>
        </w:rPr>
        <w:t>!</w:t>
      </w:r>
      <w:r w:rsidRPr="000B7306">
        <w:rPr>
          <w:rtl/>
        </w:rPr>
        <w:t xml:space="preserve"> חושבת, זוכרת, דואגת, מצפה ואוהבת</w:t>
      </w:r>
      <w:r>
        <w:rPr>
          <w:rFonts w:hint="cs"/>
          <w:rtl/>
        </w:rPr>
        <w:t>.</w:t>
      </w:r>
      <w:r w:rsidRPr="000B7306">
        <w:rPr>
          <w:rtl/>
        </w:rPr>
        <w:t xml:space="preserve"> שלך תמיד</w:t>
      </w:r>
      <w:r>
        <w:rPr>
          <w:rFonts w:hint="cs"/>
          <w:rtl/>
        </w:rPr>
        <w:t>".</w:t>
      </w:r>
      <w:r w:rsidRPr="000B7306">
        <w:rPr>
          <w:rtl/>
        </w:rPr>
        <w:t xml:space="preserve"> רימון.</w:t>
      </w:r>
    </w:p>
    <w:p w:rsidR="00071895" w:rsidRDefault="00071895" w:rsidP="009635F5">
      <w:pPr>
        <w:rPr>
          <w:rtl/>
        </w:rPr>
      </w:pPr>
      <w:bookmarkStart w:id="51039" w:name="_ETM_Q139_675099"/>
      <w:bookmarkStart w:id="51040" w:name="_ETM_Q139_713620"/>
      <w:bookmarkEnd w:id="51039"/>
      <w:bookmarkEnd w:id="51040"/>
    </w:p>
    <w:p w:rsidR="00071895" w:rsidRDefault="00071895" w:rsidP="00F63F8B">
      <w:pPr>
        <w:rPr>
          <w:rtl/>
        </w:rPr>
      </w:pPr>
      <w:bookmarkStart w:id="51041" w:name="TOR_Q140"/>
      <w:bookmarkStart w:id="51042" w:name="_ETM_Q140_21164"/>
      <w:bookmarkEnd w:id="51041"/>
      <w:bookmarkEnd w:id="51042"/>
      <w:r>
        <w:rPr>
          <w:rFonts w:hint="cs"/>
          <w:rtl/>
        </w:rPr>
        <w:t xml:space="preserve">אני רוצה </w:t>
      </w:r>
      <w:bookmarkStart w:id="51043" w:name="_ETM_Q140_51990"/>
      <w:bookmarkEnd w:id="51043"/>
      <w:r>
        <w:rPr>
          <w:rFonts w:hint="cs"/>
          <w:rtl/>
        </w:rPr>
        <w:t xml:space="preserve">לייחל שכל מי שיש לו את הכוח ואת </w:t>
      </w:r>
      <w:bookmarkStart w:id="51044" w:name="_ETM_Q140_162904"/>
      <w:bookmarkEnd w:id="51044"/>
      <w:r>
        <w:rPr>
          <w:rFonts w:hint="cs"/>
          <w:rtl/>
        </w:rPr>
        <w:t>היכולת, בין בארץ ובין בזירה הבין-לאומית, יעשה הכול</w:t>
      </w:r>
      <w:bookmarkStart w:id="51045" w:name="_ETM_Q140_171897"/>
      <w:bookmarkEnd w:id="51045"/>
      <w:r>
        <w:rPr>
          <w:rFonts w:hint="cs"/>
          <w:rtl/>
        </w:rPr>
        <w:t xml:space="preserve"> כדי להחזיר את החטופות והחטופים. זה יותר מדי ימים, יותר </w:t>
      </w:r>
      <w:bookmarkStart w:id="51046" w:name="_ETM_Q140_181320"/>
      <w:bookmarkEnd w:id="51046"/>
      <w:r>
        <w:rPr>
          <w:rFonts w:hint="cs"/>
          <w:rtl/>
        </w:rPr>
        <w:t xml:space="preserve">מדי זמן שהם לא כאן, והם חסרים, ויש לנו </w:t>
      </w:r>
      <w:bookmarkStart w:id="51047" w:name="_ETM_Q140_184469"/>
      <w:bookmarkEnd w:id="51047"/>
      <w:r>
        <w:rPr>
          <w:rFonts w:hint="cs"/>
          <w:rtl/>
        </w:rPr>
        <w:t xml:space="preserve">מחויבות גדולה להחזיר אותם. המרצחים המתועבים עושים הכול כדי להתעלל </w:t>
      </w:r>
      <w:bookmarkStart w:id="51048" w:name="_ETM_Q140_198917"/>
      <w:bookmarkEnd w:id="51048"/>
      <w:r>
        <w:rPr>
          <w:rFonts w:hint="cs"/>
          <w:rtl/>
        </w:rPr>
        <w:t>רגשית במשפחות ולהתעלל בחטופים פיזית, גם בתנאים נוראים</w:t>
      </w:r>
      <w:r w:rsidR="00F63F8B">
        <w:rPr>
          <w:rFonts w:hint="cs"/>
          <w:rtl/>
        </w:rPr>
        <w:t>,</w:t>
      </w:r>
      <w:r>
        <w:rPr>
          <w:rFonts w:hint="cs"/>
          <w:rtl/>
        </w:rPr>
        <w:t xml:space="preserve"> וגם רגשית. </w:t>
      </w:r>
      <w:bookmarkStart w:id="51049" w:name="_ETM_Q140_214245"/>
      <w:bookmarkEnd w:id="51049"/>
      <w:r>
        <w:rPr>
          <w:rFonts w:hint="cs"/>
          <w:rtl/>
        </w:rPr>
        <w:t xml:space="preserve">אני באמת קוראת לכל מדינות העולם שמבינות שהדבר </w:t>
      </w:r>
      <w:bookmarkStart w:id="51050" w:name="_ETM_Q140_221684"/>
      <w:bookmarkEnd w:id="51050"/>
      <w:r>
        <w:rPr>
          <w:rFonts w:hint="cs"/>
          <w:rtl/>
        </w:rPr>
        <w:t xml:space="preserve">הזה לא תקין: תשמיעו קול, תעשו משהו. אי-אפשר להמשיך </w:t>
      </w:r>
      <w:bookmarkStart w:id="51051" w:name="_ETM_Q140_228975"/>
      <w:bookmarkEnd w:id="51051"/>
      <w:r>
        <w:rPr>
          <w:rFonts w:hint="cs"/>
          <w:rtl/>
        </w:rPr>
        <w:t xml:space="preserve">ככה. כל פעם אנחנו מקבלים עוד הודעות על חטופים שנרצחו. </w:t>
      </w:r>
      <w:bookmarkStart w:id="51052" w:name="_ETM_Q140_235822"/>
      <w:bookmarkEnd w:id="51052"/>
      <w:r>
        <w:rPr>
          <w:rFonts w:hint="cs"/>
          <w:rtl/>
        </w:rPr>
        <w:t xml:space="preserve">הגיע הזמן להפסיק את זה. אני מאוד מקווה באמת שרימון </w:t>
      </w:r>
      <w:bookmarkStart w:id="51053" w:name="_ETM_Q140_242814"/>
      <w:bookmarkEnd w:id="51053"/>
      <w:r>
        <w:rPr>
          <w:rFonts w:hint="cs"/>
          <w:rtl/>
        </w:rPr>
        <w:t>ויגב יתאחדו מחדש. תודה רבה.</w:t>
      </w:r>
    </w:p>
    <w:p w:rsidR="00071895" w:rsidRDefault="00071895" w:rsidP="004D4F51">
      <w:pPr>
        <w:rPr>
          <w:rtl/>
        </w:rPr>
      </w:pPr>
      <w:bookmarkStart w:id="51054" w:name="_ETM_Q140_52085"/>
      <w:bookmarkEnd w:id="51054"/>
    </w:p>
    <w:p w:rsidR="00071895" w:rsidRDefault="00071895" w:rsidP="004D4F51">
      <w:pPr>
        <w:pStyle w:val="af6"/>
        <w:rPr>
          <w:rtl/>
        </w:rPr>
      </w:pPr>
      <w:r w:rsidRPr="0099439D">
        <w:rPr>
          <w:rStyle w:val="TagStyle"/>
          <w:rtl/>
        </w:rPr>
        <w:t xml:space="preserve"> &lt;&lt; יור &gt;&gt;</w:t>
      </w:r>
      <w:r w:rsidRPr="00D36444">
        <w:rPr>
          <w:rStyle w:val="TagStyle"/>
          <w:rtl/>
        </w:rPr>
        <w:t xml:space="preserve"> </w:t>
      </w:r>
      <w:r>
        <w:rPr>
          <w:rtl/>
        </w:rPr>
        <w:t>היו"ר חנוך דב מלביצקי:</w:t>
      </w:r>
      <w:r w:rsidRPr="00D36444">
        <w:rPr>
          <w:rStyle w:val="TagStyle"/>
          <w:rtl/>
        </w:rPr>
        <w:t xml:space="preserve"> </w:t>
      </w:r>
      <w:r w:rsidRPr="0099439D">
        <w:rPr>
          <w:rStyle w:val="TagStyle"/>
          <w:rtl/>
        </w:rPr>
        <w:t>&lt;&lt; יור &gt;&gt;</w:t>
      </w:r>
      <w:r>
        <w:rPr>
          <w:rtl/>
        </w:rPr>
        <w:t xml:space="preserve">   </w:t>
      </w:r>
    </w:p>
    <w:p w:rsidR="00071895" w:rsidRDefault="00071895" w:rsidP="00A11436">
      <w:pPr>
        <w:rPr>
          <w:rtl/>
          <w:lang w:eastAsia="he-IL"/>
        </w:rPr>
      </w:pPr>
    </w:p>
    <w:p w:rsidR="00071895" w:rsidRDefault="00071895" w:rsidP="004D4F51">
      <w:pPr>
        <w:rPr>
          <w:rtl/>
          <w:lang w:eastAsia="he-IL"/>
        </w:rPr>
      </w:pPr>
      <w:bookmarkStart w:id="51055" w:name="_ETM_Q140_52777"/>
      <w:bookmarkEnd w:id="51055"/>
      <w:r>
        <w:rPr>
          <w:rFonts w:hint="cs"/>
          <w:rtl/>
          <w:lang w:eastAsia="he-IL"/>
        </w:rPr>
        <w:t xml:space="preserve">תודה רבה, גברתי. חברת הכנסת </w:t>
      </w:r>
      <w:bookmarkStart w:id="51056" w:name="_ETM_Q140_244781"/>
      <w:bookmarkEnd w:id="51056"/>
      <w:r>
        <w:rPr>
          <w:rFonts w:hint="cs"/>
          <w:rtl/>
          <w:lang w:eastAsia="he-IL"/>
        </w:rPr>
        <w:t>רייטן מרום, בבקשה.</w:t>
      </w:r>
    </w:p>
    <w:p w:rsidR="00071895" w:rsidRDefault="00071895" w:rsidP="004D4F51">
      <w:pPr>
        <w:rPr>
          <w:rtl/>
          <w:lang w:eastAsia="he-IL"/>
        </w:rPr>
      </w:pPr>
      <w:bookmarkStart w:id="51057" w:name="_ETM_Q140_57942"/>
      <w:bookmarkStart w:id="51058" w:name="_ETM_Q140_58009"/>
      <w:bookmarkEnd w:id="51057"/>
      <w:bookmarkEnd w:id="51058"/>
    </w:p>
    <w:p w:rsidR="00071895" w:rsidRDefault="00071895" w:rsidP="004D4F51">
      <w:pPr>
        <w:pStyle w:val="a4"/>
        <w:rPr>
          <w:rtl/>
        </w:rPr>
      </w:pPr>
      <w:bookmarkStart w:id="51059" w:name="ET_speaker_6158_4"/>
      <w:r w:rsidRPr="0099439D">
        <w:rPr>
          <w:rStyle w:val="TagStyle"/>
          <w:rtl/>
        </w:rPr>
        <w:t xml:space="preserve"> &lt;&lt; דובר &gt;&gt;</w:t>
      </w:r>
      <w:r w:rsidRPr="00D36444">
        <w:rPr>
          <w:rStyle w:val="TagStyle"/>
          <w:rtl/>
        </w:rPr>
        <w:t xml:space="preserve"> </w:t>
      </w:r>
      <w:bookmarkStart w:id="51060" w:name="_Toc161252485"/>
      <w:bookmarkStart w:id="51061" w:name="_Toc161304793"/>
      <w:bookmarkStart w:id="51062" w:name="_Toc161305240"/>
      <w:r>
        <w:rPr>
          <w:rtl/>
        </w:rPr>
        <w:t>אפרת רייטן מרום (העבודה):</w:t>
      </w:r>
      <w:bookmarkEnd w:id="51060"/>
      <w:bookmarkEnd w:id="51061"/>
      <w:bookmarkEnd w:id="51062"/>
      <w:r w:rsidRPr="00D36444">
        <w:rPr>
          <w:rStyle w:val="TagStyle"/>
          <w:rtl/>
        </w:rPr>
        <w:t xml:space="preserve"> </w:t>
      </w:r>
      <w:r w:rsidRPr="0099439D">
        <w:rPr>
          <w:rStyle w:val="TagStyle"/>
          <w:rtl/>
        </w:rPr>
        <w:t>&lt;&lt; דובר &gt;&gt;</w:t>
      </w:r>
      <w:r>
        <w:rPr>
          <w:rtl/>
        </w:rPr>
        <w:t xml:space="preserve">   </w:t>
      </w:r>
      <w:bookmarkEnd w:id="51059"/>
    </w:p>
    <w:p w:rsidR="00071895" w:rsidRDefault="00071895" w:rsidP="00A11436">
      <w:pPr>
        <w:rPr>
          <w:rtl/>
          <w:lang w:eastAsia="he-IL"/>
        </w:rPr>
      </w:pPr>
      <w:bookmarkStart w:id="51063" w:name="_ETM_Q140_253693"/>
      <w:bookmarkEnd w:id="51063"/>
    </w:p>
    <w:p w:rsidR="00071895" w:rsidRDefault="00071895" w:rsidP="00F63F8B">
      <w:pPr>
        <w:rPr>
          <w:rtl/>
          <w:lang w:eastAsia="he-IL"/>
        </w:rPr>
      </w:pPr>
      <w:bookmarkStart w:id="51064" w:name="_ETM_Q140_253770"/>
      <w:bookmarkEnd w:id="51064"/>
      <w:r>
        <w:rPr>
          <w:rFonts w:hint="cs"/>
          <w:rtl/>
          <w:lang w:eastAsia="he-IL"/>
        </w:rPr>
        <w:t>אדוני יו"ר ה</w:t>
      </w:r>
      <w:r w:rsidR="00F63F8B">
        <w:rPr>
          <w:rFonts w:hint="cs"/>
          <w:rtl/>
          <w:lang w:eastAsia="he-IL"/>
        </w:rPr>
        <w:t>ישיבה</w:t>
      </w:r>
      <w:r>
        <w:rPr>
          <w:rFonts w:hint="cs"/>
          <w:rtl/>
          <w:lang w:eastAsia="he-IL"/>
        </w:rPr>
        <w:t xml:space="preserve">, כנסת נכבדה, בואו נדבר </w:t>
      </w:r>
      <w:bookmarkStart w:id="51065" w:name="_ETM_Q140_288236"/>
      <w:bookmarkEnd w:id="51065"/>
      <w:r>
        <w:rPr>
          <w:rFonts w:hint="cs"/>
          <w:rtl/>
          <w:lang w:eastAsia="he-IL"/>
        </w:rPr>
        <w:t xml:space="preserve">על אחריות. זו מילה שמלווה את החודשים האחרונים, בעיקר </w:t>
      </w:r>
      <w:bookmarkStart w:id="51066" w:name="_ETM_Q140_290109"/>
      <w:bookmarkEnd w:id="51066"/>
      <w:r>
        <w:rPr>
          <w:rFonts w:hint="cs"/>
          <w:rtl/>
          <w:lang w:eastAsia="he-IL"/>
        </w:rPr>
        <w:t>את השבוע האחרון, עם המסקנות החריפות של דוח ועדת מירון</w:t>
      </w:r>
      <w:r w:rsidR="00F63F8B">
        <w:rPr>
          <w:rFonts w:hint="cs"/>
          <w:rtl/>
          <w:lang w:eastAsia="he-IL"/>
        </w:rPr>
        <w:t>.</w:t>
      </w:r>
      <w:bookmarkStart w:id="51067" w:name="_ETM_Q140_298813"/>
      <w:bookmarkEnd w:id="51067"/>
      <w:r>
        <w:rPr>
          <w:rFonts w:hint="cs"/>
          <w:rtl/>
          <w:lang w:eastAsia="he-IL"/>
        </w:rPr>
        <w:t xml:space="preserve"> מי נושא באחריות? מי ייקח אחריות? מי כבר</w:t>
      </w:r>
      <w:bookmarkStart w:id="51068" w:name="_ETM_Q140_301865"/>
      <w:bookmarkEnd w:id="51068"/>
      <w:r>
        <w:rPr>
          <w:rFonts w:hint="cs"/>
          <w:rtl/>
          <w:lang w:eastAsia="he-IL"/>
        </w:rPr>
        <w:t xml:space="preserve"> לקח אחריות? ומי לא? אחריות </w:t>
      </w:r>
      <w:r>
        <w:rPr>
          <w:rFonts w:hint="eastAsia"/>
          <w:rtl/>
          <w:lang w:eastAsia="he-IL"/>
        </w:rPr>
        <w:t>–</w:t>
      </w:r>
      <w:r>
        <w:rPr>
          <w:rFonts w:hint="cs"/>
          <w:rtl/>
          <w:lang w:eastAsia="he-IL"/>
        </w:rPr>
        <w:t xml:space="preserve"> אחריות זה בעצם </w:t>
      </w:r>
      <w:bookmarkStart w:id="51069" w:name="_ETM_Q140_310135"/>
      <w:bookmarkEnd w:id="51069"/>
      <w:r>
        <w:rPr>
          <w:rFonts w:hint="cs"/>
          <w:rtl/>
          <w:lang w:eastAsia="he-IL"/>
        </w:rPr>
        <w:t xml:space="preserve">מה שהביא אותי לכאן, לכנסת, לפוליטיקה. אני רוצה לחשוב שהביא </w:t>
      </w:r>
      <w:bookmarkStart w:id="51070" w:name="_ETM_Q140_311519"/>
      <w:bookmarkEnd w:id="51070"/>
      <w:r>
        <w:rPr>
          <w:rFonts w:hint="cs"/>
          <w:rtl/>
          <w:lang w:eastAsia="he-IL"/>
        </w:rPr>
        <w:t xml:space="preserve">גם עוד רבים אחרים להיות חברי כנסת, נציגי ציבור. אחריות </w:t>
      </w:r>
      <w:bookmarkStart w:id="51071" w:name="_ETM_Q140_321439"/>
      <w:bookmarkEnd w:id="51071"/>
      <w:r>
        <w:rPr>
          <w:rFonts w:hint="eastAsia"/>
          <w:rtl/>
          <w:lang w:eastAsia="he-IL"/>
        </w:rPr>
        <w:t>–</w:t>
      </w:r>
      <w:r>
        <w:rPr>
          <w:rFonts w:hint="cs"/>
          <w:rtl/>
          <w:lang w:eastAsia="he-IL"/>
        </w:rPr>
        <w:t xml:space="preserve"> כלפי החברה הישראלית, כלפי הדורות הבאים, כלפי הילדים שלנו</w:t>
      </w:r>
      <w:bookmarkStart w:id="51072" w:name="_ETM_Q140_327034"/>
      <w:bookmarkEnd w:id="51072"/>
      <w:r>
        <w:rPr>
          <w:rFonts w:hint="cs"/>
          <w:rtl/>
          <w:lang w:eastAsia="he-IL"/>
        </w:rPr>
        <w:t xml:space="preserve">. </w:t>
      </w:r>
    </w:p>
    <w:p w:rsidR="00071895" w:rsidRDefault="00071895" w:rsidP="004D4F51">
      <w:pPr>
        <w:rPr>
          <w:rtl/>
          <w:lang w:eastAsia="he-IL"/>
        </w:rPr>
      </w:pPr>
      <w:bookmarkStart w:id="51073" w:name="_ETM_Q140_328413"/>
      <w:bookmarkStart w:id="51074" w:name="_ETM_Q140_328456"/>
      <w:bookmarkEnd w:id="51073"/>
      <w:bookmarkEnd w:id="51074"/>
    </w:p>
    <w:p w:rsidR="00071895" w:rsidRDefault="00071895" w:rsidP="004D4F51">
      <w:pPr>
        <w:rPr>
          <w:rtl/>
          <w:lang w:eastAsia="he-IL"/>
        </w:rPr>
      </w:pPr>
      <w:bookmarkStart w:id="51075" w:name="_ETM_Q140_328541"/>
      <w:bookmarkStart w:id="51076" w:name="_ETM_Q140_328613"/>
      <w:bookmarkEnd w:id="51075"/>
      <w:bookmarkEnd w:id="51076"/>
      <w:r>
        <w:rPr>
          <w:rFonts w:hint="cs"/>
          <w:rtl/>
          <w:lang w:eastAsia="he-IL"/>
        </w:rPr>
        <w:t xml:space="preserve">מה שבעיקר מעסיק אותנו בזמן הזה זה לא האחריות </w:t>
      </w:r>
      <w:bookmarkStart w:id="51077" w:name="_ETM_Q140_331069"/>
      <w:bookmarkEnd w:id="51077"/>
      <w:r>
        <w:rPr>
          <w:rFonts w:hint="cs"/>
          <w:rtl/>
          <w:lang w:eastAsia="he-IL"/>
        </w:rPr>
        <w:t xml:space="preserve">אלא דווקא היעדר האחריות, שאליו נחשפתי בעצמי </w:t>
      </w:r>
      <w:bookmarkStart w:id="51078" w:name="_ETM_Q140_336710"/>
      <w:bookmarkEnd w:id="51078"/>
      <w:r>
        <w:rPr>
          <w:rFonts w:hint="cs"/>
          <w:rtl/>
          <w:lang w:eastAsia="he-IL"/>
        </w:rPr>
        <w:t xml:space="preserve">כשהייתי עורכת דין וייצגתי את ההורים שאיבדו את הילדים שלהם </w:t>
      </w:r>
      <w:bookmarkStart w:id="51079" w:name="_ETM_Q140_340735"/>
      <w:bookmarkEnd w:id="51079"/>
      <w:r>
        <w:rPr>
          <w:rFonts w:hint="cs"/>
          <w:rtl/>
          <w:lang w:eastAsia="he-IL"/>
        </w:rPr>
        <w:t>באסון נחל צפית – הרצון הבוער לשנות ולתקן. היעדר האחריות</w:t>
      </w:r>
      <w:bookmarkStart w:id="51080" w:name="_ETM_Q140_344474"/>
      <w:bookmarkEnd w:id="51080"/>
      <w:r>
        <w:rPr>
          <w:rFonts w:hint="cs"/>
          <w:rtl/>
          <w:lang w:eastAsia="he-IL"/>
        </w:rPr>
        <w:t xml:space="preserve"> שזועק ממסקנות ועדת מירון וממשיך לזעוק מההתנהלות הממשלתית בחודשים האחרונים</w:t>
      </w:r>
      <w:bookmarkStart w:id="51081" w:name="_ETM_Q140_355881"/>
      <w:bookmarkEnd w:id="51081"/>
      <w:r>
        <w:rPr>
          <w:rFonts w:hint="cs"/>
          <w:rtl/>
          <w:lang w:eastAsia="he-IL"/>
        </w:rPr>
        <w:t xml:space="preserve">, אותה תרבות רעה שפשתה כאן בתוך ביתנו </w:t>
      </w:r>
      <w:bookmarkStart w:id="51082" w:name="_ETM_Q140_359495"/>
      <w:bookmarkEnd w:id="51082"/>
      <w:r>
        <w:rPr>
          <w:rtl/>
          <w:lang w:eastAsia="he-IL"/>
        </w:rPr>
        <w:t>–</w:t>
      </w:r>
      <w:r>
        <w:rPr>
          <w:rFonts w:hint="cs"/>
          <w:rtl/>
          <w:lang w:eastAsia="he-IL"/>
        </w:rPr>
        <w:t xml:space="preserve"> תרבות שבה הכתובת תמיד על הקיר אבל אין </w:t>
      </w:r>
      <w:bookmarkStart w:id="51083" w:name="_ETM_Q140_367026"/>
      <w:bookmarkEnd w:id="51083"/>
      <w:r>
        <w:rPr>
          <w:rFonts w:hint="cs"/>
          <w:rtl/>
          <w:lang w:eastAsia="he-IL"/>
        </w:rPr>
        <w:t>מי שנותן עליה דעתו. קוראים אותה, מסתכלים עליה וממשיכים הלאה</w:t>
      </w:r>
      <w:bookmarkStart w:id="51084" w:name="_ETM_Q140_375027"/>
      <w:bookmarkEnd w:id="51084"/>
      <w:r>
        <w:rPr>
          <w:rFonts w:hint="cs"/>
          <w:rtl/>
          <w:lang w:eastAsia="he-IL"/>
        </w:rPr>
        <w:t xml:space="preserve">; תרבות שבה למנהיג כבר מותר לומר "לא </w:t>
      </w:r>
      <w:bookmarkStart w:id="51085" w:name="_ETM_Q140_378685"/>
      <w:bookmarkEnd w:id="51085"/>
      <w:r>
        <w:rPr>
          <w:rFonts w:hint="cs"/>
          <w:rtl/>
          <w:lang w:eastAsia="he-IL"/>
        </w:rPr>
        <w:t xml:space="preserve">ידעתי"; תרבות של התעלמות מהתרעות חוזרות ונשנות, של </w:t>
      </w:r>
      <w:bookmarkStart w:id="51086" w:name="_ETM_Q140_381386"/>
      <w:bookmarkEnd w:id="51086"/>
      <w:r>
        <w:rPr>
          <w:rFonts w:hint="cs"/>
          <w:rtl/>
          <w:lang w:eastAsia="he-IL"/>
        </w:rPr>
        <w:t xml:space="preserve">שאננות וקיבעון מחשבתי, של זלזול בחיי אדם; תרבות של </w:t>
      </w:r>
      <w:bookmarkStart w:id="51087" w:name="_ETM_Q140_388532"/>
      <w:bookmarkEnd w:id="51087"/>
      <w:r>
        <w:rPr>
          <w:rFonts w:hint="cs"/>
          <w:rtl/>
          <w:lang w:eastAsia="he-IL"/>
        </w:rPr>
        <w:t xml:space="preserve">היעדר משילות, של זלזול ורמיסה של שלטון </w:t>
      </w:r>
      <w:bookmarkStart w:id="51088" w:name="_ETM_Q140_397359"/>
      <w:bookmarkEnd w:id="51088"/>
      <w:r>
        <w:rPr>
          <w:rFonts w:hint="cs"/>
          <w:rtl/>
          <w:lang w:eastAsia="he-IL"/>
        </w:rPr>
        <w:t xml:space="preserve">החוק; תרבות רעה של הימנעות מקבלת החלטות; תרבות </w:t>
      </w:r>
      <w:bookmarkStart w:id="51089" w:name="_ETM_Q140_398534"/>
      <w:bookmarkEnd w:id="51089"/>
      <w:r>
        <w:rPr>
          <w:rFonts w:hint="cs"/>
          <w:rtl/>
          <w:lang w:eastAsia="he-IL"/>
        </w:rPr>
        <w:t xml:space="preserve">מושחתת של אינטרסים פוליטיים ושיקולים זרים שחודרים לכל חלקה טובה; </w:t>
      </w:r>
      <w:bookmarkStart w:id="51090" w:name="_ETM_Q140_410424"/>
      <w:bookmarkEnd w:id="51090"/>
      <w:r>
        <w:rPr>
          <w:rFonts w:hint="cs"/>
          <w:rtl/>
          <w:lang w:eastAsia="he-IL"/>
        </w:rPr>
        <w:t>תרבות שבה ברור שהאסון הבא בוא יבוא</w:t>
      </w:r>
      <w:r w:rsidR="00F63F8B">
        <w:rPr>
          <w:rFonts w:hint="cs"/>
          <w:rtl/>
          <w:lang w:eastAsia="he-IL"/>
        </w:rPr>
        <w:t>,</w:t>
      </w:r>
      <w:r>
        <w:rPr>
          <w:rFonts w:hint="cs"/>
          <w:rtl/>
          <w:lang w:eastAsia="he-IL"/>
        </w:rPr>
        <w:t xml:space="preserve"> ועדיין אין פ</w:t>
      </w:r>
      <w:bookmarkStart w:id="51091" w:name="_ETM_Q140_418405"/>
      <w:bookmarkEnd w:id="51091"/>
      <w:r>
        <w:rPr>
          <w:rFonts w:hint="cs"/>
          <w:rtl/>
          <w:lang w:eastAsia="he-IL"/>
        </w:rPr>
        <w:t>וצה פה</w:t>
      </w:r>
      <w:r w:rsidR="00F63F8B">
        <w:rPr>
          <w:rFonts w:hint="cs"/>
          <w:rtl/>
          <w:lang w:eastAsia="he-IL"/>
        </w:rPr>
        <w:t>,</w:t>
      </w:r>
      <w:r>
        <w:rPr>
          <w:rFonts w:hint="cs"/>
          <w:rtl/>
          <w:lang w:eastAsia="he-IL"/>
        </w:rPr>
        <w:t xml:space="preserve"> ואף אחד לא מצפצף.</w:t>
      </w:r>
      <w:bookmarkStart w:id="51092" w:name="_ETM_Q140_423868"/>
      <w:bookmarkEnd w:id="51092"/>
    </w:p>
    <w:p w:rsidR="00071895" w:rsidRDefault="00071895" w:rsidP="004D4F51">
      <w:pPr>
        <w:rPr>
          <w:rtl/>
          <w:lang w:eastAsia="he-IL"/>
        </w:rPr>
      </w:pPr>
      <w:bookmarkStart w:id="51093" w:name="_ETM_Q140_423974"/>
      <w:bookmarkEnd w:id="51093"/>
    </w:p>
    <w:p w:rsidR="00071895" w:rsidRDefault="00071895" w:rsidP="004D4F51">
      <w:pPr>
        <w:rPr>
          <w:rtl/>
          <w:lang w:eastAsia="he-IL"/>
        </w:rPr>
      </w:pPr>
      <w:bookmarkStart w:id="51094" w:name="_ETM_Q140_423998"/>
      <w:bookmarkStart w:id="51095" w:name="_ETM_Q140_424092"/>
      <w:bookmarkEnd w:id="51094"/>
      <w:bookmarkEnd w:id="51095"/>
      <w:r>
        <w:rPr>
          <w:rFonts w:hint="cs"/>
          <w:rtl/>
          <w:lang w:eastAsia="he-IL"/>
        </w:rPr>
        <w:t xml:space="preserve">גם התקציב הזה הוא </w:t>
      </w:r>
      <w:bookmarkStart w:id="51096" w:name="_ETM_Q140_425756"/>
      <w:bookmarkEnd w:id="51096"/>
      <w:r>
        <w:rPr>
          <w:rFonts w:hint="cs"/>
          <w:rtl/>
          <w:lang w:eastAsia="he-IL"/>
        </w:rPr>
        <w:t xml:space="preserve">דוגמה להיעדר אחריות, לשיקולים פוליטיים, לאינטרסים, לשרידות – דוגמה נוספת </w:t>
      </w:r>
      <w:bookmarkStart w:id="51097" w:name="_ETM_Q140_434119"/>
      <w:bookmarkEnd w:id="51097"/>
      <w:r>
        <w:rPr>
          <w:rFonts w:hint="cs"/>
          <w:rtl/>
          <w:lang w:eastAsia="he-IL"/>
        </w:rPr>
        <w:t xml:space="preserve">למקרה שבו הכתובת על הקיר ועדיין דוהרים קדימה. תקציב </w:t>
      </w:r>
      <w:bookmarkStart w:id="51098" w:name="_ETM_Q140_437196"/>
      <w:bookmarkEnd w:id="51098"/>
      <w:r>
        <w:rPr>
          <w:rFonts w:hint="cs"/>
          <w:rtl/>
          <w:lang w:eastAsia="he-IL"/>
        </w:rPr>
        <w:t xml:space="preserve">אכזרי שעתיד לפגוע במדינת ישראל, ביכולת של כולנו להתאושש מהמשבר; </w:t>
      </w:r>
      <w:bookmarkStart w:id="51099" w:name="_ETM_Q140_444380"/>
      <w:bookmarkEnd w:id="51099"/>
      <w:r>
        <w:rPr>
          <w:rFonts w:hint="cs"/>
          <w:rtl/>
          <w:lang w:eastAsia="he-IL"/>
        </w:rPr>
        <w:t>תקציב שמגיע על רקע התעלמות מאזהרות סוכנויות הדירוג מהירידה</w:t>
      </w:r>
      <w:bookmarkStart w:id="51100" w:name="_ETM_Q140_451332"/>
      <w:bookmarkEnd w:id="51100"/>
      <w:r>
        <w:rPr>
          <w:rFonts w:hint="cs"/>
          <w:rtl/>
          <w:lang w:eastAsia="he-IL"/>
        </w:rPr>
        <w:t xml:space="preserve"> בדירוג האשראי שכבר קרתה, מהאמירות החריפות בדוח של סוכנות </w:t>
      </w:r>
      <w:bookmarkStart w:id="51101" w:name="_ETM_Q140_459467"/>
      <w:bookmarkEnd w:id="51101"/>
      <w:r>
        <w:rPr>
          <w:rFonts w:hint="cs"/>
          <w:rtl/>
          <w:lang w:eastAsia="he-IL"/>
        </w:rPr>
        <w:t>הדירוג מודי'ס, שגם שם התריעו בנוגע למדיניות הממשלה</w:t>
      </w:r>
      <w:bookmarkStart w:id="51102" w:name="_ETM_Q140_460149"/>
      <w:bookmarkEnd w:id="51102"/>
      <w:r>
        <w:rPr>
          <w:rFonts w:hint="cs"/>
          <w:rtl/>
          <w:lang w:eastAsia="he-IL"/>
        </w:rPr>
        <w:t xml:space="preserve"> </w:t>
      </w:r>
      <w:r>
        <w:rPr>
          <w:rtl/>
          <w:lang w:eastAsia="he-IL"/>
        </w:rPr>
        <w:t>–</w:t>
      </w:r>
      <w:r>
        <w:rPr>
          <w:rFonts w:hint="cs"/>
          <w:rtl/>
          <w:lang w:eastAsia="he-IL"/>
        </w:rPr>
        <w:t xml:space="preserve"> התריעו על חוסר היכולת לקבל את ההחלטות הק</w:t>
      </w:r>
      <w:bookmarkStart w:id="51103" w:name="_ETM_Q140_468476"/>
      <w:bookmarkEnd w:id="51103"/>
      <w:r>
        <w:rPr>
          <w:rFonts w:hint="cs"/>
          <w:rtl/>
          <w:lang w:eastAsia="he-IL"/>
        </w:rPr>
        <w:t xml:space="preserve">שות שנדרשות בתקופה הזו, חוסר יכולת להתעלות מעל לשיקולים </w:t>
      </w:r>
      <w:bookmarkStart w:id="51104" w:name="_ETM_Q140_473808"/>
      <w:bookmarkEnd w:id="51104"/>
      <w:r>
        <w:rPr>
          <w:rFonts w:hint="cs"/>
          <w:rtl/>
          <w:lang w:eastAsia="he-IL"/>
        </w:rPr>
        <w:t xml:space="preserve">פוליטיים. הסירוב לסגור את המשרדים המיותרים, שאני באמת מתקשה להאמין </w:t>
      </w:r>
      <w:bookmarkStart w:id="51105" w:name="_ETM_Q140_482764"/>
      <w:bookmarkEnd w:id="51105"/>
      <w:r>
        <w:rPr>
          <w:rFonts w:hint="cs"/>
          <w:rtl/>
          <w:lang w:eastAsia="he-IL"/>
        </w:rPr>
        <w:t xml:space="preserve">שחמישה חודשים אחרי המלחמה, בתוך המלחמה, עדיין אני עומדת על </w:t>
      </w:r>
      <w:bookmarkStart w:id="51106" w:name="_ETM_Q140_489725"/>
      <w:bookmarkEnd w:id="51106"/>
      <w:r>
        <w:rPr>
          <w:rFonts w:hint="cs"/>
          <w:rtl/>
          <w:lang w:eastAsia="he-IL"/>
        </w:rPr>
        <w:t xml:space="preserve">הבמה הזו והמשרדים עומדים, לא סגרו אותם, למרות </w:t>
      </w:r>
      <w:bookmarkStart w:id="51107" w:name="_ETM_Q140_498621"/>
      <w:bookmarkEnd w:id="51107"/>
      <w:r>
        <w:rPr>
          <w:rFonts w:hint="cs"/>
          <w:rtl/>
          <w:lang w:eastAsia="he-IL"/>
        </w:rPr>
        <w:t xml:space="preserve">שחברי הקואליציה עצמם יודעים שהם מיותרים; הסירוב </w:t>
      </w:r>
      <w:bookmarkStart w:id="51108" w:name="_ETM_Q140_502420"/>
      <w:bookmarkEnd w:id="51108"/>
      <w:r>
        <w:rPr>
          <w:rFonts w:hint="cs"/>
          <w:rtl/>
          <w:lang w:eastAsia="he-IL"/>
        </w:rPr>
        <w:t>לקצץ בתקציבים מיותרים שלא מתאימים לסדרי העדיפויות שנדרשים במצב הנוכחי.</w:t>
      </w:r>
      <w:bookmarkStart w:id="51109" w:name="_ETM_Q140_510347"/>
      <w:bookmarkStart w:id="51110" w:name="_ETM_Q140_506767"/>
      <w:bookmarkEnd w:id="51109"/>
      <w:bookmarkEnd w:id="51110"/>
      <w:r>
        <w:rPr>
          <w:rFonts w:hint="cs"/>
          <w:rtl/>
          <w:lang w:eastAsia="he-IL"/>
        </w:rPr>
        <w:t xml:space="preserve"> </w:t>
      </w:r>
      <w:bookmarkStart w:id="51111" w:name="_ETM_Q140_506859"/>
      <w:bookmarkStart w:id="51112" w:name="_ETM_Q140_506897"/>
      <w:bookmarkStart w:id="51113" w:name="_ETM_Q140_506991"/>
      <w:bookmarkEnd w:id="51111"/>
      <w:bookmarkEnd w:id="51112"/>
      <w:bookmarkEnd w:id="51113"/>
      <w:r>
        <w:rPr>
          <w:rFonts w:hint="cs"/>
          <w:rtl/>
          <w:lang w:eastAsia="he-IL"/>
        </w:rPr>
        <w:t xml:space="preserve">ודיברו והזכירו קודמיי את המיליונים הרבים לתקציבי המורשת, הזהות היהודית, </w:t>
      </w:r>
      <w:bookmarkStart w:id="51114" w:name="_ETM_Q140_513365"/>
      <w:bookmarkEnd w:id="51114"/>
      <w:r>
        <w:rPr>
          <w:rFonts w:hint="cs"/>
          <w:rtl/>
          <w:lang w:eastAsia="he-IL"/>
        </w:rPr>
        <w:t xml:space="preserve">המסורת וההתיישבות. זה תקציב שחותר תחת האמון של השווקים </w:t>
      </w:r>
      <w:bookmarkStart w:id="51115" w:name="_ETM_Q140_524184"/>
      <w:bookmarkEnd w:id="51115"/>
      <w:r>
        <w:rPr>
          <w:rFonts w:hint="cs"/>
          <w:rtl/>
          <w:lang w:eastAsia="he-IL"/>
        </w:rPr>
        <w:t xml:space="preserve">העולמיים במדיניות הכלכלית של שר האוצר, וצפוי ובוודאי </w:t>
      </w:r>
      <w:bookmarkStart w:id="51116" w:name="_ETM_Q140_530414"/>
      <w:bookmarkEnd w:id="51116"/>
      <w:r>
        <w:rPr>
          <w:rFonts w:hint="cs"/>
          <w:rtl/>
          <w:lang w:eastAsia="he-IL"/>
        </w:rPr>
        <w:t>שייקר משמעותית את החיים של כולנו כאן.</w:t>
      </w:r>
      <w:bookmarkStart w:id="51117" w:name="_ETM_Q140_534904"/>
      <w:bookmarkEnd w:id="51117"/>
    </w:p>
    <w:p w:rsidR="00071895" w:rsidRDefault="00071895" w:rsidP="004D4F51">
      <w:pPr>
        <w:rPr>
          <w:rtl/>
          <w:lang w:eastAsia="he-IL"/>
        </w:rPr>
      </w:pPr>
      <w:bookmarkStart w:id="51118" w:name="_ETM_Q140_535020"/>
      <w:bookmarkEnd w:id="51118"/>
    </w:p>
    <w:p w:rsidR="00071895" w:rsidRDefault="00071895" w:rsidP="00F63F8B">
      <w:pPr>
        <w:rPr>
          <w:rtl/>
          <w:lang w:eastAsia="he-IL"/>
        </w:rPr>
      </w:pPr>
      <w:bookmarkStart w:id="51119" w:name="_ETM_Q140_535122"/>
      <w:bookmarkStart w:id="51120" w:name="_ETM_Q140_535177"/>
      <w:bookmarkEnd w:id="51119"/>
      <w:bookmarkEnd w:id="51120"/>
      <w:r>
        <w:rPr>
          <w:rFonts w:hint="cs"/>
          <w:rtl/>
          <w:lang w:eastAsia="he-IL"/>
        </w:rPr>
        <w:t xml:space="preserve">אז הכתובת על הקיר. </w:t>
      </w:r>
      <w:bookmarkStart w:id="51121" w:name="_ETM_Q140_536354"/>
      <w:bookmarkEnd w:id="51121"/>
      <w:r>
        <w:rPr>
          <w:rFonts w:hint="cs"/>
          <w:rtl/>
          <w:lang w:eastAsia="he-IL"/>
        </w:rPr>
        <w:t xml:space="preserve">הכתובת על הקיר </w:t>
      </w:r>
      <w:r>
        <w:rPr>
          <w:rFonts w:hint="eastAsia"/>
          <w:rtl/>
          <w:lang w:eastAsia="he-IL"/>
        </w:rPr>
        <w:t>–</w:t>
      </w:r>
      <w:r>
        <w:rPr>
          <w:rFonts w:hint="cs"/>
          <w:rtl/>
          <w:lang w:eastAsia="he-IL"/>
        </w:rPr>
        <w:t xml:space="preserve"> בהיעדר השקעה במנועי צמיחה, בחשש גדול </w:t>
      </w:r>
      <w:bookmarkStart w:id="51122" w:name="_ETM_Q140_540606"/>
      <w:bookmarkEnd w:id="51122"/>
      <w:r>
        <w:rPr>
          <w:rFonts w:hint="cs"/>
          <w:rtl/>
          <w:lang w:eastAsia="he-IL"/>
        </w:rPr>
        <w:t xml:space="preserve">שישראל תאבד את היתרון שלה בתחום ההייטק והחדשנות, שתחדל </w:t>
      </w:r>
      <w:bookmarkStart w:id="51123" w:name="_ETM_Q140_543674"/>
      <w:bookmarkEnd w:id="51123"/>
      <w:r>
        <w:rPr>
          <w:rFonts w:hint="cs"/>
          <w:rtl/>
          <w:lang w:eastAsia="he-IL"/>
        </w:rPr>
        <w:t xml:space="preserve">מלהיות יעד אטרקטיבי להשקעה. </w:t>
      </w:r>
      <w:bookmarkStart w:id="51124" w:name="_ETM_Q140_580988"/>
      <w:bookmarkStart w:id="51125" w:name="_ETM_Q140_581059"/>
      <w:bookmarkStart w:id="51126" w:name="_ETM_Q140_581198"/>
      <w:bookmarkStart w:id="51127" w:name="_ETM_Q140_581262"/>
      <w:bookmarkEnd w:id="51124"/>
      <w:bookmarkEnd w:id="51125"/>
      <w:bookmarkEnd w:id="51126"/>
      <w:bookmarkEnd w:id="51127"/>
      <w:r>
        <w:rPr>
          <w:rFonts w:hint="cs"/>
          <w:rtl/>
          <w:lang w:eastAsia="he-IL"/>
        </w:rPr>
        <w:t xml:space="preserve">הכתובת על הקיר </w:t>
      </w:r>
      <w:r>
        <w:rPr>
          <w:rFonts w:hint="eastAsia"/>
          <w:rtl/>
          <w:lang w:eastAsia="he-IL"/>
        </w:rPr>
        <w:t xml:space="preserve">– </w:t>
      </w:r>
      <w:r>
        <w:rPr>
          <w:rFonts w:hint="cs"/>
          <w:rtl/>
          <w:lang w:eastAsia="he-IL"/>
        </w:rPr>
        <w:t>ב</w:t>
      </w:r>
      <w:bookmarkStart w:id="51128" w:name="_ETM_Q140_549233"/>
      <w:bookmarkEnd w:id="51128"/>
      <w:r>
        <w:rPr>
          <w:rFonts w:hint="cs"/>
          <w:rtl/>
          <w:lang w:eastAsia="he-IL"/>
        </w:rPr>
        <w:t xml:space="preserve">קיצוצים אדירים בשירותים החברתיים, בהמשך ההרעבה של המערכות </w:t>
      </w:r>
      <w:bookmarkStart w:id="51129" w:name="_ETM_Q140_558482"/>
      <w:bookmarkEnd w:id="51129"/>
      <w:r>
        <w:rPr>
          <w:rFonts w:hint="cs"/>
          <w:rtl/>
          <w:lang w:eastAsia="he-IL"/>
        </w:rPr>
        <w:t>הציבוריות, דווקא עכשיו</w:t>
      </w:r>
      <w:r w:rsidR="00F63F8B">
        <w:rPr>
          <w:rFonts w:hint="cs"/>
          <w:rtl/>
          <w:lang w:eastAsia="he-IL"/>
        </w:rPr>
        <w:t>,</w:t>
      </w:r>
      <w:r>
        <w:rPr>
          <w:rFonts w:hint="cs"/>
          <w:rtl/>
          <w:lang w:eastAsia="he-IL"/>
        </w:rPr>
        <w:t xml:space="preserve"> כשהציבור כל כך כל </w:t>
      </w:r>
      <w:bookmarkStart w:id="51130" w:name="_ETM_Q140_562167"/>
      <w:bookmarkEnd w:id="51130"/>
      <w:r>
        <w:rPr>
          <w:rFonts w:hint="cs"/>
          <w:rtl/>
          <w:lang w:eastAsia="he-IL"/>
        </w:rPr>
        <w:t>כך זקוק לה</w:t>
      </w:r>
      <w:r w:rsidR="00F63F8B">
        <w:rPr>
          <w:rFonts w:hint="cs"/>
          <w:rtl/>
          <w:lang w:eastAsia="he-IL"/>
        </w:rPr>
        <w:t>ן</w:t>
      </w:r>
      <w:r>
        <w:rPr>
          <w:rFonts w:hint="cs"/>
          <w:rtl/>
          <w:lang w:eastAsia="he-IL"/>
        </w:rPr>
        <w:t xml:space="preserve">. </w:t>
      </w:r>
      <w:bookmarkStart w:id="51131" w:name="_ETM_Q140_563789"/>
      <w:bookmarkStart w:id="51132" w:name="_ETM_Q140_563911"/>
      <w:bookmarkStart w:id="51133" w:name="_ETM_Q140_564010"/>
      <w:bookmarkStart w:id="51134" w:name="_ETM_Q140_564056"/>
      <w:bookmarkEnd w:id="51131"/>
      <w:bookmarkEnd w:id="51132"/>
      <w:bookmarkEnd w:id="51133"/>
      <w:bookmarkEnd w:id="51134"/>
      <w:r>
        <w:rPr>
          <w:rFonts w:hint="cs"/>
          <w:rtl/>
          <w:lang w:eastAsia="he-IL"/>
        </w:rPr>
        <w:t xml:space="preserve">הכתובת על הקיר </w:t>
      </w:r>
      <w:r>
        <w:rPr>
          <w:rFonts w:hint="eastAsia"/>
          <w:rtl/>
          <w:lang w:eastAsia="he-IL"/>
        </w:rPr>
        <w:t>–</w:t>
      </w:r>
      <w:r>
        <w:rPr>
          <w:rFonts w:hint="cs"/>
          <w:rtl/>
          <w:lang w:eastAsia="he-IL"/>
        </w:rPr>
        <w:t xml:space="preserve"> בקיצו</w:t>
      </w:r>
      <w:bookmarkStart w:id="51135" w:name="_ETM_Q140_564880"/>
      <w:bookmarkEnd w:id="51135"/>
      <w:r>
        <w:rPr>
          <w:rFonts w:hint="cs"/>
          <w:rtl/>
          <w:lang w:eastAsia="he-IL"/>
        </w:rPr>
        <w:t>ץ בתוכניות לחברה הערבית, תוכניות שנועדו לטפל</w:t>
      </w:r>
      <w:r w:rsidR="00F63F8B">
        <w:rPr>
          <w:rFonts w:hint="cs"/>
          <w:rtl/>
          <w:lang w:eastAsia="he-IL"/>
        </w:rPr>
        <w:t>,</w:t>
      </w:r>
      <w:r>
        <w:rPr>
          <w:rFonts w:hint="cs"/>
          <w:rtl/>
          <w:lang w:eastAsia="he-IL"/>
        </w:rPr>
        <w:t xml:space="preserve"> למנוע אלימות, </w:t>
      </w:r>
      <w:bookmarkStart w:id="51136" w:name="_ETM_Q140_574276"/>
      <w:bookmarkEnd w:id="51136"/>
      <w:r>
        <w:rPr>
          <w:rFonts w:hint="cs"/>
          <w:rtl/>
          <w:lang w:eastAsia="he-IL"/>
        </w:rPr>
        <w:t xml:space="preserve">בשבוע שבו נרצחו חמישה אנשים בערב אחד. </w:t>
      </w:r>
      <w:bookmarkStart w:id="51137" w:name="_ETM_Q140_579425"/>
      <w:bookmarkStart w:id="51138" w:name="_ETM_Q140_579527"/>
      <w:bookmarkStart w:id="51139" w:name="_ETM_Q140_579554"/>
      <w:bookmarkEnd w:id="51137"/>
      <w:bookmarkEnd w:id="51138"/>
      <w:bookmarkEnd w:id="51139"/>
      <w:r>
        <w:rPr>
          <w:rFonts w:hint="cs"/>
          <w:rtl/>
          <w:lang w:eastAsia="he-IL"/>
        </w:rPr>
        <w:t>ה</w:t>
      </w:r>
      <w:bookmarkStart w:id="51140" w:name="_ETM_Q140_579635"/>
      <w:bookmarkEnd w:id="51140"/>
      <w:r>
        <w:rPr>
          <w:rFonts w:hint="cs"/>
          <w:rtl/>
          <w:lang w:eastAsia="he-IL"/>
        </w:rPr>
        <w:t>כתו</w:t>
      </w:r>
      <w:bookmarkStart w:id="51141" w:name="_ETM_Q140_580705"/>
      <w:bookmarkEnd w:id="51141"/>
      <w:r>
        <w:rPr>
          <w:rFonts w:hint="cs"/>
          <w:rtl/>
          <w:lang w:eastAsia="he-IL"/>
        </w:rPr>
        <w:t xml:space="preserve">בת על הקיר </w:t>
      </w:r>
      <w:r>
        <w:rPr>
          <w:rFonts w:hint="eastAsia"/>
          <w:rtl/>
          <w:lang w:eastAsia="he-IL"/>
        </w:rPr>
        <w:t>–</w:t>
      </w:r>
      <w:r>
        <w:rPr>
          <w:rFonts w:hint="cs"/>
          <w:rtl/>
          <w:lang w:eastAsia="he-IL"/>
        </w:rPr>
        <w:t xml:space="preserve"> בהיעדר מדיניות ביחס לחזרת תושבי העוטף לבתיהם וביחס למצב בצפון ולעשרות אלפי המפונים שעתידם לוט </w:t>
      </w:r>
      <w:bookmarkStart w:id="51142" w:name="_ETM_Q140_592347"/>
      <w:bookmarkEnd w:id="51142"/>
      <w:r>
        <w:rPr>
          <w:rFonts w:hint="cs"/>
          <w:rtl/>
          <w:lang w:eastAsia="he-IL"/>
        </w:rPr>
        <w:t xml:space="preserve">בערפל. </w:t>
      </w:r>
      <w:bookmarkStart w:id="51143" w:name="_ETM_Q140_590822"/>
      <w:bookmarkStart w:id="51144" w:name="_ETM_Q140_590829"/>
      <w:bookmarkStart w:id="51145" w:name="_ETM_Q140_590920"/>
      <w:bookmarkEnd w:id="51143"/>
      <w:bookmarkEnd w:id="51144"/>
      <w:bookmarkEnd w:id="51145"/>
      <w:r>
        <w:rPr>
          <w:rFonts w:hint="cs"/>
          <w:rtl/>
          <w:lang w:eastAsia="he-IL"/>
        </w:rPr>
        <w:t xml:space="preserve">ושוב הכתובת על הקיר </w:t>
      </w:r>
      <w:r>
        <w:rPr>
          <w:rFonts w:hint="eastAsia"/>
          <w:rtl/>
          <w:lang w:eastAsia="he-IL"/>
        </w:rPr>
        <w:t>–</w:t>
      </w:r>
      <w:r>
        <w:rPr>
          <w:rFonts w:hint="cs"/>
          <w:rtl/>
          <w:lang w:eastAsia="he-IL"/>
        </w:rPr>
        <w:t xml:space="preserve"> בהזנחת החינוך של ילדינו, ובעיקר </w:t>
      </w:r>
      <w:bookmarkStart w:id="51146" w:name="_ETM_Q140_594692"/>
      <w:bookmarkEnd w:id="51146"/>
      <w:r>
        <w:rPr>
          <w:rFonts w:hint="cs"/>
          <w:rtl/>
          <w:lang w:eastAsia="he-IL"/>
        </w:rPr>
        <w:t xml:space="preserve">של המפונים, עם מחסור חמור במורים ובכיתות, ועם </w:t>
      </w:r>
      <w:bookmarkStart w:id="51147" w:name="_ETM_Q140_602278"/>
      <w:bookmarkEnd w:id="51147"/>
      <w:r>
        <w:rPr>
          <w:rFonts w:hint="cs"/>
          <w:rtl/>
          <w:lang w:eastAsia="he-IL"/>
        </w:rPr>
        <w:t xml:space="preserve">אלפי תלמידים שנותרו ללא מענה וסימן שאלה ענק שמרחף לגבי </w:t>
      </w:r>
      <w:bookmarkStart w:id="51148" w:name="_ETM_Q140_604643"/>
      <w:bookmarkEnd w:id="51148"/>
      <w:r>
        <w:rPr>
          <w:rFonts w:hint="cs"/>
          <w:rtl/>
          <w:lang w:eastAsia="he-IL"/>
        </w:rPr>
        <w:t xml:space="preserve">סיום שנת הלימודים והבגרויות שלהם. דור אבוד אנחנו מגדלים כאן. </w:t>
      </w:r>
      <w:bookmarkStart w:id="51149" w:name="_ETM_Q140_616385"/>
      <w:bookmarkStart w:id="51150" w:name="_ETM_Q140_616465"/>
      <w:bookmarkStart w:id="51151" w:name="_ETM_Q140_616545"/>
      <w:bookmarkStart w:id="51152" w:name="_ETM_Q140_616641"/>
      <w:bookmarkEnd w:id="51149"/>
      <w:bookmarkEnd w:id="51150"/>
      <w:bookmarkEnd w:id="51151"/>
      <w:bookmarkEnd w:id="51152"/>
      <w:r>
        <w:rPr>
          <w:rFonts w:hint="cs"/>
          <w:rtl/>
          <w:lang w:eastAsia="he-IL"/>
        </w:rPr>
        <w:t xml:space="preserve">הכתובת </w:t>
      </w:r>
      <w:bookmarkStart w:id="51153" w:name="_ETM_Q140_617473"/>
      <w:bookmarkEnd w:id="51153"/>
      <w:r>
        <w:rPr>
          <w:rFonts w:hint="cs"/>
          <w:rtl/>
          <w:lang w:eastAsia="he-IL"/>
        </w:rPr>
        <w:t xml:space="preserve">על הקיר </w:t>
      </w:r>
      <w:r>
        <w:rPr>
          <w:rFonts w:hint="eastAsia"/>
          <w:rtl/>
          <w:lang w:eastAsia="he-IL"/>
        </w:rPr>
        <w:t>–</w:t>
      </w:r>
      <w:r>
        <w:rPr>
          <w:rFonts w:hint="cs"/>
          <w:rtl/>
          <w:lang w:eastAsia="he-IL"/>
        </w:rPr>
        <w:t xml:space="preserve"> בגירעון העמוק והמעמיק, בסירוב לקבל את הצעדים המאזנים</w:t>
      </w:r>
      <w:bookmarkStart w:id="51154" w:name="_ETM_Q140_621650"/>
      <w:bookmarkEnd w:id="51154"/>
      <w:r>
        <w:rPr>
          <w:rFonts w:hint="cs"/>
          <w:rtl/>
          <w:lang w:eastAsia="he-IL"/>
        </w:rPr>
        <w:t xml:space="preserve"> ההכרחיים לצמצום הגירעון, אבל לא משיקולים ענייניים או לטובת הציבור </w:t>
      </w:r>
      <w:bookmarkStart w:id="51155" w:name="_ETM_Q140_628150"/>
      <w:bookmarkEnd w:id="51155"/>
      <w:r>
        <w:rPr>
          <w:rFonts w:hint="cs"/>
          <w:rtl/>
          <w:lang w:eastAsia="he-IL"/>
        </w:rPr>
        <w:t>אלא רק עבור אינטרסים פוליטיים. הפחתת יום הבראה מכל עובד</w:t>
      </w:r>
      <w:bookmarkStart w:id="51156" w:name="_ETM_Q140_635478"/>
      <w:bookmarkEnd w:id="51156"/>
      <w:r>
        <w:rPr>
          <w:rFonts w:hint="cs"/>
          <w:rtl/>
          <w:lang w:eastAsia="he-IL"/>
        </w:rPr>
        <w:t xml:space="preserve"> במשק </w:t>
      </w:r>
      <w:r>
        <w:rPr>
          <w:rtl/>
          <w:lang w:eastAsia="he-IL"/>
        </w:rPr>
        <w:t>–</w:t>
      </w:r>
      <w:r>
        <w:rPr>
          <w:rFonts w:hint="cs"/>
          <w:rtl/>
          <w:lang w:eastAsia="he-IL"/>
        </w:rPr>
        <w:t xml:space="preserve"> כן; מע"מ על הסיגריות </w:t>
      </w:r>
      <w:r>
        <w:rPr>
          <w:rtl/>
          <w:lang w:eastAsia="he-IL"/>
        </w:rPr>
        <w:t>–</w:t>
      </w:r>
      <w:r>
        <w:rPr>
          <w:rFonts w:hint="cs"/>
          <w:rtl/>
          <w:lang w:eastAsia="he-IL"/>
        </w:rPr>
        <w:t xml:space="preserve"> לא. </w:t>
      </w:r>
    </w:p>
    <w:p w:rsidR="00071895" w:rsidRDefault="00071895" w:rsidP="004D4F51">
      <w:pPr>
        <w:rPr>
          <w:rtl/>
          <w:lang w:eastAsia="he-IL"/>
        </w:rPr>
      </w:pPr>
      <w:bookmarkStart w:id="51157" w:name="_ETM_Q140_647353"/>
      <w:bookmarkStart w:id="51158" w:name="_ETM_Q140_647416"/>
      <w:bookmarkEnd w:id="51157"/>
      <w:bookmarkEnd w:id="51158"/>
    </w:p>
    <w:p w:rsidR="00071895" w:rsidRDefault="00071895" w:rsidP="00F63F8B">
      <w:pPr>
        <w:rPr>
          <w:rtl/>
          <w:lang w:eastAsia="he-IL"/>
        </w:rPr>
      </w:pPr>
      <w:bookmarkStart w:id="51159" w:name="_ETM_Q140_647496"/>
      <w:bookmarkStart w:id="51160" w:name="_ETM_Q140_647557"/>
      <w:bookmarkEnd w:id="51159"/>
      <w:bookmarkEnd w:id="51160"/>
      <w:r>
        <w:rPr>
          <w:rFonts w:hint="cs"/>
          <w:rtl/>
          <w:lang w:eastAsia="he-IL"/>
        </w:rPr>
        <w:t xml:space="preserve">קו מחבר </w:t>
      </w:r>
      <w:bookmarkStart w:id="51161" w:name="_ETM_Q140_642019"/>
      <w:bookmarkEnd w:id="51161"/>
      <w:r>
        <w:rPr>
          <w:rFonts w:hint="cs"/>
          <w:rtl/>
          <w:lang w:eastAsia="he-IL"/>
        </w:rPr>
        <w:t xml:space="preserve">בין חוסר האחריות שבתקציב הזה לבין האסון הנוראי של </w:t>
      </w:r>
      <w:bookmarkStart w:id="51162" w:name="_ETM_Q140_645580"/>
      <w:bookmarkEnd w:id="51162"/>
      <w:r>
        <w:rPr>
          <w:rFonts w:hint="cs"/>
          <w:rtl/>
          <w:lang w:eastAsia="he-IL"/>
        </w:rPr>
        <w:t xml:space="preserve">7 באוקטובר ואסון מירון. הקו הזה הוא אותה תרבות רעה, </w:t>
      </w:r>
      <w:bookmarkStart w:id="51163" w:name="_ETM_Q140_650938"/>
      <w:bookmarkEnd w:id="51163"/>
      <w:r>
        <w:rPr>
          <w:rFonts w:hint="cs"/>
          <w:rtl/>
          <w:lang w:eastAsia="he-IL"/>
        </w:rPr>
        <w:t xml:space="preserve">שלצערי, ממשיך להוביל ראש ממשלה כבר למעלה מ-15 </w:t>
      </w:r>
      <w:bookmarkStart w:id="51164" w:name="_ETM_Q140_657428"/>
      <w:bookmarkEnd w:id="51164"/>
      <w:r>
        <w:rPr>
          <w:rFonts w:hint="cs"/>
          <w:rtl/>
          <w:lang w:eastAsia="he-IL"/>
        </w:rPr>
        <w:t xml:space="preserve">שנים – אדם שלא מבין את גודל האחריות שעל כתפיו עכשיו </w:t>
      </w:r>
      <w:bookmarkStart w:id="51165" w:name="_ETM_Q140_661736"/>
      <w:bookmarkEnd w:id="51165"/>
      <w:r>
        <w:rPr>
          <w:rFonts w:hint="cs"/>
          <w:rtl/>
          <w:lang w:eastAsia="he-IL"/>
        </w:rPr>
        <w:t xml:space="preserve">ואת מהותה האמיתית של מנהיגות; אותו אדם שכל </w:t>
      </w:r>
      <w:bookmarkStart w:id="51166" w:name="_ETM_Q140_663114"/>
      <w:bookmarkEnd w:id="51166"/>
      <w:r>
        <w:rPr>
          <w:rFonts w:hint="cs"/>
          <w:rtl/>
          <w:lang w:eastAsia="he-IL"/>
        </w:rPr>
        <w:t xml:space="preserve">השנים הצליח </w:t>
      </w:r>
      <w:r>
        <w:rPr>
          <w:rFonts w:hint="eastAsia"/>
          <w:rtl/>
          <w:lang w:eastAsia="he-IL"/>
        </w:rPr>
        <w:t>–</w:t>
      </w:r>
      <w:r>
        <w:rPr>
          <w:rFonts w:hint="cs"/>
          <w:rtl/>
          <w:lang w:eastAsia="he-IL"/>
        </w:rPr>
        <w:t xml:space="preserve"> הצליח לתת תחושת אשליה להמונים שהוא התקווה </w:t>
      </w:r>
      <w:bookmarkStart w:id="51167" w:name="_ETM_Q140_673260"/>
      <w:bookmarkEnd w:id="51167"/>
      <w:r>
        <w:rPr>
          <w:rFonts w:hint="cs"/>
          <w:rtl/>
          <w:lang w:eastAsia="he-IL"/>
        </w:rPr>
        <w:t xml:space="preserve">היחידה, שהוא זה שיביא את הביטחון, שהוא-הוא מגן </w:t>
      </w:r>
      <w:bookmarkStart w:id="51168" w:name="_ETM_Q140_678834"/>
      <w:bookmarkEnd w:id="51168"/>
      <w:r>
        <w:rPr>
          <w:rFonts w:hint="cs"/>
          <w:rtl/>
          <w:lang w:eastAsia="he-IL"/>
        </w:rPr>
        <w:t xml:space="preserve">ישראל, שהוא אחראי לכל הצלחה של המדינה וחף מאשמה </w:t>
      </w:r>
      <w:bookmarkStart w:id="51169" w:name="_ETM_Q140_685870"/>
      <w:bookmarkEnd w:id="51169"/>
      <w:r>
        <w:rPr>
          <w:rFonts w:hint="cs"/>
          <w:rtl/>
          <w:lang w:eastAsia="he-IL"/>
        </w:rPr>
        <w:t xml:space="preserve">בכל כישלון. הוא שהפחיד את כולנו מאסונות ואויבים, </w:t>
      </w:r>
      <w:bookmarkStart w:id="51170" w:name="_ETM_Q140_691905"/>
      <w:bookmarkEnd w:id="51170"/>
      <w:r>
        <w:rPr>
          <w:rFonts w:hint="cs"/>
          <w:rtl/>
          <w:lang w:eastAsia="he-IL"/>
        </w:rPr>
        <w:t>שפילג, הסית ושיסע אותנו זה בזה</w:t>
      </w:r>
      <w:r w:rsidR="00F63F8B">
        <w:rPr>
          <w:rFonts w:hint="cs"/>
          <w:rtl/>
          <w:lang w:eastAsia="he-IL"/>
        </w:rPr>
        <w:t>,</w:t>
      </w:r>
      <w:r>
        <w:rPr>
          <w:rFonts w:hint="cs"/>
          <w:rtl/>
          <w:lang w:eastAsia="he-IL"/>
        </w:rPr>
        <w:t xml:space="preserve"> והינה, אסון רודף אסון </w:t>
      </w:r>
      <w:bookmarkStart w:id="51171" w:name="_ETM_Q140_694319"/>
      <w:bookmarkEnd w:id="51171"/>
      <w:r>
        <w:rPr>
          <w:rFonts w:hint="cs"/>
          <w:rtl/>
          <w:lang w:eastAsia="he-IL"/>
        </w:rPr>
        <w:t xml:space="preserve">רודף אסון במשמרות שלו. האסונות האיומים ביותר ותחושת הפחד </w:t>
      </w:r>
      <w:bookmarkStart w:id="51172" w:name="_ETM_Q140_706630"/>
      <w:bookmarkEnd w:id="51172"/>
      <w:r>
        <w:rPr>
          <w:rFonts w:hint="cs"/>
          <w:rtl/>
          <w:lang w:eastAsia="he-IL"/>
        </w:rPr>
        <w:t>הגדולה ביותר קרו במשמרות שלו, ובעיקר במשמרת השישית והאחרונה שלו.</w:t>
      </w:r>
    </w:p>
    <w:p w:rsidR="00071895" w:rsidRDefault="00071895" w:rsidP="004D4F51">
      <w:pPr>
        <w:rPr>
          <w:rtl/>
          <w:lang w:eastAsia="he-IL"/>
        </w:rPr>
      </w:pPr>
      <w:bookmarkStart w:id="51173" w:name="_ETM_Q140_715499"/>
      <w:bookmarkStart w:id="51174" w:name="_ETM_Q140_715585"/>
      <w:bookmarkEnd w:id="51173"/>
      <w:bookmarkEnd w:id="51174"/>
    </w:p>
    <w:p w:rsidR="00071895" w:rsidRDefault="00071895" w:rsidP="00F63F8B">
      <w:pPr>
        <w:rPr>
          <w:rtl/>
        </w:rPr>
      </w:pPr>
      <w:bookmarkStart w:id="51175" w:name="_ETM_Q140_715628"/>
      <w:bookmarkEnd w:id="51175"/>
      <w:r>
        <w:rPr>
          <w:rFonts w:hint="cs"/>
          <w:rtl/>
          <w:lang w:eastAsia="he-IL"/>
        </w:rPr>
        <w:t>א</w:t>
      </w:r>
      <w:bookmarkStart w:id="51176" w:name="_ETM_Q140_715706"/>
      <w:bookmarkEnd w:id="51176"/>
      <w:r>
        <w:rPr>
          <w:rFonts w:hint="cs"/>
          <w:rtl/>
          <w:lang w:eastAsia="he-IL"/>
        </w:rPr>
        <w:t xml:space="preserve">ני </w:t>
      </w:r>
      <w:bookmarkStart w:id="51177" w:name="_ETM_Q140_715995"/>
      <w:bookmarkEnd w:id="51177"/>
      <w:r>
        <w:rPr>
          <w:rFonts w:hint="cs"/>
          <w:rtl/>
          <w:lang w:eastAsia="he-IL"/>
        </w:rPr>
        <w:t xml:space="preserve">רוצה להקריא את הדברים שכתבה רותם בר שלום, אימה של </w:t>
      </w:r>
      <w:bookmarkStart w:id="51178" w:name="_ETM_Q140_721045"/>
      <w:bookmarkEnd w:id="51178"/>
      <w:r>
        <w:rPr>
          <w:rFonts w:hint="cs"/>
          <w:rtl/>
          <w:lang w:eastAsia="he-IL"/>
        </w:rPr>
        <w:t xml:space="preserve">אילן בר שלום, זיכרונה לברכה, שנהרגה, שנספתה באסון </w:t>
      </w:r>
      <w:bookmarkStart w:id="51179" w:name="_ETM_Q140_727350"/>
      <w:bookmarkEnd w:id="51179"/>
      <w:r>
        <w:rPr>
          <w:rFonts w:hint="cs"/>
          <w:rtl/>
          <w:lang w:eastAsia="he-IL"/>
        </w:rPr>
        <w:t>נחל צפית, שאותה הכרתי היטב</w:t>
      </w:r>
      <w:r w:rsidR="00F63F8B">
        <w:rPr>
          <w:rFonts w:hint="cs"/>
          <w:rtl/>
          <w:lang w:eastAsia="he-IL"/>
        </w:rPr>
        <w:t>,</w:t>
      </w:r>
      <w:r>
        <w:rPr>
          <w:rFonts w:hint="cs"/>
          <w:rtl/>
          <w:lang w:eastAsia="he-IL"/>
        </w:rPr>
        <w:t xml:space="preserve"> ונפשי באמת כרוכה בכל נפשותיהן </w:t>
      </w:r>
      <w:bookmarkStart w:id="51180" w:name="_ETM_Q140_734634"/>
      <w:bookmarkEnd w:id="51180"/>
      <w:r>
        <w:rPr>
          <w:rFonts w:hint="cs"/>
          <w:rtl/>
          <w:lang w:eastAsia="he-IL"/>
        </w:rPr>
        <w:t xml:space="preserve">של המשפחות שאיבדו את היקר להן מכול. בנימה אישית </w:t>
      </w:r>
      <w:r>
        <w:rPr>
          <w:rFonts w:hint="eastAsia"/>
          <w:rtl/>
          <w:lang w:eastAsia="he-IL"/>
        </w:rPr>
        <w:t>–</w:t>
      </w:r>
      <w:r>
        <w:rPr>
          <w:rFonts w:hint="cs"/>
          <w:rtl/>
          <w:lang w:eastAsia="he-IL"/>
        </w:rPr>
        <w:t xml:space="preserve"> לפני שאני אקרא את דבריה </w:t>
      </w:r>
      <w:r>
        <w:rPr>
          <w:rFonts w:hint="eastAsia"/>
          <w:rtl/>
          <w:lang w:eastAsia="he-IL"/>
        </w:rPr>
        <w:t>–</w:t>
      </w:r>
      <w:r>
        <w:rPr>
          <w:rFonts w:hint="cs"/>
          <w:rtl/>
          <w:lang w:eastAsia="he-IL"/>
        </w:rPr>
        <w:t xml:space="preserve"> האמת היא שאני </w:t>
      </w:r>
      <w:bookmarkStart w:id="51181" w:name="_ETM_Q140_745679"/>
      <w:bookmarkEnd w:id="51181"/>
      <w:r>
        <w:rPr>
          <w:rFonts w:hint="cs"/>
          <w:rtl/>
          <w:lang w:eastAsia="he-IL"/>
        </w:rPr>
        <w:t>לא יכולה שלא להרכין את הראש בפני ההורים האלה ולומר:</w:t>
      </w:r>
      <w:r>
        <w:rPr>
          <w:rFonts w:hint="cs"/>
          <w:lang w:eastAsia="he-IL"/>
        </w:rPr>
        <w:t xml:space="preserve"> </w:t>
      </w:r>
      <w:bookmarkStart w:id="51182" w:name="_ETM_Q140_753007"/>
      <w:bookmarkEnd w:id="51182"/>
      <w:r>
        <w:rPr>
          <w:rFonts w:hint="cs"/>
          <w:rtl/>
          <w:lang w:eastAsia="he-IL"/>
        </w:rPr>
        <w:t>נכשלתי במקום הזה שבו הקמנו ועדת חקירה</w:t>
      </w:r>
      <w:r w:rsidR="00F63F8B">
        <w:rPr>
          <w:rFonts w:hint="cs"/>
          <w:rtl/>
          <w:lang w:eastAsia="he-IL"/>
        </w:rPr>
        <w:t>.</w:t>
      </w:r>
      <w:r>
        <w:rPr>
          <w:rFonts w:hint="cs"/>
          <w:rtl/>
          <w:lang w:eastAsia="he-IL"/>
        </w:rPr>
        <w:t xml:space="preserve"> היא כתבה את </w:t>
      </w:r>
      <w:bookmarkStart w:id="51183" w:name="_ETM_Q140_760528"/>
      <w:bookmarkEnd w:id="51183"/>
      <w:r>
        <w:rPr>
          <w:rFonts w:hint="cs"/>
          <w:rtl/>
          <w:lang w:eastAsia="he-IL"/>
        </w:rPr>
        <w:t xml:space="preserve">המסקנות שלה, </w:t>
      </w:r>
      <w:r w:rsidR="00F63F8B">
        <w:rPr>
          <w:rFonts w:hint="cs"/>
          <w:rtl/>
          <w:lang w:eastAsia="he-IL"/>
        </w:rPr>
        <w:t>ו</w:t>
      </w:r>
      <w:r>
        <w:rPr>
          <w:rFonts w:hint="cs"/>
          <w:rtl/>
          <w:lang w:eastAsia="he-IL"/>
        </w:rPr>
        <w:t xml:space="preserve">שום דבר לא תוקן. </w:t>
      </w:r>
      <w:bookmarkStart w:id="51184" w:name="_ETM_Q140_767007"/>
      <w:bookmarkStart w:id="51185" w:name="_ETM_Q140_767068"/>
      <w:bookmarkStart w:id="51186" w:name="_ETM_Q140_61777"/>
      <w:bookmarkStart w:id="51187" w:name="TOR_Q141"/>
      <w:bookmarkStart w:id="51188" w:name="_ETM_Q141_31541"/>
      <w:bookmarkStart w:id="51189" w:name="_ETM_Q141_31621"/>
      <w:bookmarkStart w:id="51190" w:name="_ETM_Q141_31696"/>
      <w:bookmarkStart w:id="51191" w:name="_ETM_Q141_31756"/>
      <w:bookmarkEnd w:id="51184"/>
      <w:bookmarkEnd w:id="51185"/>
      <w:bookmarkEnd w:id="51186"/>
      <w:bookmarkEnd w:id="51187"/>
      <w:bookmarkEnd w:id="51188"/>
      <w:bookmarkEnd w:id="51189"/>
      <w:bookmarkEnd w:id="51190"/>
      <w:bookmarkEnd w:id="51191"/>
      <w:r>
        <w:rPr>
          <w:rFonts w:hint="cs"/>
          <w:rtl/>
        </w:rPr>
        <w:t xml:space="preserve">קיימנו הליכים משפטיים, הזהרנו, וכל הזמן חזרנו ואמרנו: אנחנו עושים את זה כדי למנוע את האסון הבא. אנחנו יוצאים </w:t>
      </w:r>
      <w:bookmarkStart w:id="51192" w:name="_ETM_Q141_169749"/>
      <w:bookmarkEnd w:id="51192"/>
      <w:r>
        <w:rPr>
          <w:rFonts w:hint="cs"/>
          <w:rtl/>
        </w:rPr>
        <w:t xml:space="preserve">נגד יהירות, אנחנו יוצאים נגד זלזול בחיי אדם, אנחנו רוצים </w:t>
      </w:r>
      <w:bookmarkStart w:id="51193" w:name="_ETM_Q141_177453"/>
      <w:bookmarkEnd w:id="51193"/>
      <w:r>
        <w:rPr>
          <w:rFonts w:hint="cs"/>
          <w:rtl/>
        </w:rPr>
        <w:t xml:space="preserve">לתקן כדי שאנשים אחרים לא יחוו את תחושת האובדן הנוראה </w:t>
      </w:r>
      <w:bookmarkStart w:id="51194" w:name="_ETM_Q141_177493"/>
      <w:bookmarkEnd w:id="51194"/>
      <w:r>
        <w:rPr>
          <w:rFonts w:hint="cs"/>
          <w:rtl/>
        </w:rPr>
        <w:t>ביותר. אבל אחרי אסון צפית קרה אסון מירון</w:t>
      </w:r>
      <w:r w:rsidR="00F63F8B">
        <w:rPr>
          <w:rFonts w:hint="cs"/>
          <w:rtl/>
        </w:rPr>
        <w:t>,</w:t>
      </w:r>
      <w:r>
        <w:rPr>
          <w:rFonts w:hint="cs"/>
          <w:rtl/>
        </w:rPr>
        <w:t xml:space="preserve"> </w:t>
      </w:r>
      <w:bookmarkStart w:id="51195" w:name="_ETM_Q141_36905"/>
      <w:bookmarkStart w:id="51196" w:name="_ETM_Q141_184470"/>
      <w:bookmarkEnd w:id="51195"/>
      <w:bookmarkEnd w:id="51196"/>
      <w:r>
        <w:rPr>
          <w:rtl/>
        </w:rPr>
        <w:t xml:space="preserve">ואחרי </w:t>
      </w:r>
      <w:bookmarkStart w:id="51197" w:name="_ETM_Q141_184830"/>
      <w:bookmarkEnd w:id="51197"/>
      <w:r>
        <w:rPr>
          <w:rtl/>
        </w:rPr>
        <w:t xml:space="preserve">אסון </w:t>
      </w:r>
      <w:bookmarkStart w:id="51198" w:name="_ETM_Q141_185160"/>
      <w:bookmarkEnd w:id="51198"/>
      <w:r>
        <w:rPr>
          <w:rtl/>
        </w:rPr>
        <w:t>מירון</w:t>
      </w:r>
      <w:r>
        <w:rPr>
          <w:rFonts w:hint="cs"/>
          <w:rtl/>
        </w:rPr>
        <w:t xml:space="preserve"> </w:t>
      </w:r>
      <w:r>
        <w:rPr>
          <w:rFonts w:hint="eastAsia"/>
        </w:rPr>
        <w:t>–</w:t>
      </w:r>
      <w:r>
        <w:rPr>
          <w:rtl/>
        </w:rPr>
        <w:t xml:space="preserve"> </w:t>
      </w:r>
      <w:bookmarkStart w:id="51199" w:name="_ETM_Q141_186609"/>
      <w:bookmarkEnd w:id="51199"/>
      <w:r>
        <w:rPr>
          <w:rtl/>
        </w:rPr>
        <w:t xml:space="preserve">7 </w:t>
      </w:r>
      <w:bookmarkStart w:id="51200" w:name="_ETM_Q141_187149"/>
      <w:bookmarkEnd w:id="51200"/>
      <w:r>
        <w:rPr>
          <w:rtl/>
        </w:rPr>
        <w:t>באוקטובר</w:t>
      </w:r>
      <w:r>
        <w:rPr>
          <w:rFonts w:hint="cs"/>
          <w:rtl/>
        </w:rPr>
        <w:t>,</w:t>
      </w:r>
      <w:r>
        <w:rPr>
          <w:rtl/>
        </w:rPr>
        <w:t xml:space="preserve"> </w:t>
      </w:r>
      <w:bookmarkStart w:id="51201" w:name="_ETM_Q141_187689"/>
      <w:bookmarkEnd w:id="51201"/>
      <w:r>
        <w:rPr>
          <w:rtl/>
        </w:rPr>
        <w:t xml:space="preserve">הטבח </w:t>
      </w:r>
      <w:bookmarkStart w:id="51202" w:name="_ETM_Q141_188139"/>
      <w:bookmarkEnd w:id="51202"/>
      <w:r>
        <w:rPr>
          <w:rtl/>
        </w:rPr>
        <w:t>המזעזע</w:t>
      </w:r>
      <w:r>
        <w:rPr>
          <w:rFonts w:hint="cs"/>
          <w:rtl/>
        </w:rPr>
        <w:t>.</w:t>
      </w:r>
    </w:p>
    <w:p w:rsidR="00071895" w:rsidRDefault="00071895" w:rsidP="004D4F51">
      <w:pPr>
        <w:rPr>
          <w:rtl/>
        </w:rPr>
      </w:pPr>
      <w:bookmarkStart w:id="51203" w:name="_ETM_Q141_192222"/>
      <w:bookmarkStart w:id="51204" w:name="_ETM_Q141_192311"/>
      <w:bookmarkEnd w:id="51203"/>
      <w:bookmarkEnd w:id="51204"/>
    </w:p>
    <w:p w:rsidR="00071895" w:rsidRDefault="00071895" w:rsidP="004D4F51">
      <w:pPr>
        <w:rPr>
          <w:rtl/>
        </w:rPr>
      </w:pPr>
      <w:bookmarkStart w:id="51205" w:name="_ETM_Q141_192623"/>
      <w:bookmarkStart w:id="51206" w:name="_ETM_Q141_192690"/>
      <w:bookmarkStart w:id="51207" w:name="_ETM_Q141_192910"/>
      <w:bookmarkEnd w:id="51205"/>
      <w:bookmarkEnd w:id="51206"/>
      <w:bookmarkEnd w:id="51207"/>
      <w:r>
        <w:rPr>
          <w:rtl/>
        </w:rPr>
        <w:t xml:space="preserve">אלו </w:t>
      </w:r>
      <w:bookmarkStart w:id="51208" w:name="_ETM_Q141_193209"/>
      <w:bookmarkEnd w:id="51208"/>
      <w:r>
        <w:rPr>
          <w:rtl/>
        </w:rPr>
        <w:t xml:space="preserve">הם </w:t>
      </w:r>
      <w:bookmarkStart w:id="51209" w:name="_ETM_Q141_193299"/>
      <w:bookmarkEnd w:id="51209"/>
      <w:r>
        <w:rPr>
          <w:rtl/>
        </w:rPr>
        <w:t>דבריה</w:t>
      </w:r>
      <w:r>
        <w:rPr>
          <w:rFonts w:hint="cs"/>
          <w:rtl/>
        </w:rPr>
        <w:t>:</w:t>
      </w:r>
      <w:r>
        <w:rPr>
          <w:rtl/>
        </w:rPr>
        <w:t xml:space="preserve"> </w:t>
      </w:r>
      <w:bookmarkStart w:id="51210" w:name="_ETM_Q141_194650"/>
      <w:bookmarkEnd w:id="51210"/>
      <w:r>
        <w:rPr>
          <w:rFonts w:hint="cs"/>
          <w:rtl/>
        </w:rPr>
        <w:t>"</w:t>
      </w:r>
      <w:r>
        <w:rPr>
          <w:rtl/>
        </w:rPr>
        <w:t xml:space="preserve">הדרך </w:t>
      </w:r>
      <w:bookmarkStart w:id="51211" w:name="_ETM_Q141_195160"/>
      <w:bookmarkEnd w:id="51211"/>
      <w:r>
        <w:rPr>
          <w:rFonts w:hint="cs"/>
          <w:rtl/>
        </w:rPr>
        <w:t>לגיהינ</w:t>
      </w:r>
      <w:r>
        <w:rPr>
          <w:rFonts w:hint="eastAsia"/>
          <w:rtl/>
        </w:rPr>
        <w:t>ום</w:t>
      </w:r>
      <w:r>
        <w:rPr>
          <w:rtl/>
        </w:rPr>
        <w:t xml:space="preserve"> </w:t>
      </w:r>
      <w:bookmarkStart w:id="51212" w:name="_ETM_Q141_197239"/>
      <w:bookmarkEnd w:id="51212"/>
      <w:r>
        <w:rPr>
          <w:rtl/>
        </w:rPr>
        <w:t xml:space="preserve">בעוטף </w:t>
      </w:r>
      <w:bookmarkStart w:id="51213" w:name="_ETM_Q141_197810"/>
      <w:bookmarkEnd w:id="51213"/>
      <w:r>
        <w:rPr>
          <w:rtl/>
        </w:rPr>
        <w:t xml:space="preserve">עזה </w:t>
      </w:r>
      <w:bookmarkStart w:id="51214" w:name="_ETM_Q141_198800"/>
      <w:bookmarkEnd w:id="51214"/>
      <w:r>
        <w:rPr>
          <w:rtl/>
        </w:rPr>
        <w:t xml:space="preserve">עוברת </w:t>
      </w:r>
      <w:bookmarkStart w:id="51215" w:name="_ETM_Q141_199250"/>
      <w:bookmarkEnd w:id="51215"/>
      <w:r>
        <w:rPr>
          <w:rtl/>
        </w:rPr>
        <w:t xml:space="preserve">בנחל </w:t>
      </w:r>
      <w:bookmarkStart w:id="51216" w:name="_ETM_Q141_199640"/>
      <w:bookmarkEnd w:id="51216"/>
      <w:r>
        <w:rPr>
          <w:rtl/>
        </w:rPr>
        <w:t xml:space="preserve">צפית </w:t>
      </w:r>
      <w:bookmarkStart w:id="51217" w:name="_ETM_Q141_200270"/>
      <w:bookmarkEnd w:id="51217"/>
      <w:r>
        <w:rPr>
          <w:rFonts w:hint="cs"/>
          <w:rtl/>
        </w:rPr>
        <w:t>ו</w:t>
      </w:r>
      <w:r>
        <w:rPr>
          <w:rtl/>
        </w:rPr>
        <w:t xml:space="preserve">הר </w:t>
      </w:r>
      <w:bookmarkStart w:id="51218" w:name="_ETM_Q141_200570"/>
      <w:bookmarkEnd w:id="51218"/>
      <w:r>
        <w:rPr>
          <w:rtl/>
        </w:rPr>
        <w:t>מירון</w:t>
      </w:r>
      <w:r>
        <w:rPr>
          <w:rFonts w:hint="cs"/>
          <w:rtl/>
        </w:rPr>
        <w:t>.</w:t>
      </w:r>
      <w:r>
        <w:rPr>
          <w:rtl/>
        </w:rPr>
        <w:t xml:space="preserve"> </w:t>
      </w:r>
      <w:bookmarkStart w:id="51219" w:name="_ETM_Q141_201980"/>
      <w:bookmarkEnd w:id="51219"/>
      <w:r>
        <w:rPr>
          <w:rFonts w:hint="cs"/>
          <w:rtl/>
        </w:rPr>
        <w:t>'</w:t>
      </w:r>
      <w:r>
        <w:rPr>
          <w:rtl/>
        </w:rPr>
        <w:t>אימא</w:t>
      </w:r>
      <w:r>
        <w:rPr>
          <w:rFonts w:hint="cs"/>
          <w:rtl/>
        </w:rPr>
        <w:t>,</w:t>
      </w:r>
      <w:r>
        <w:rPr>
          <w:rtl/>
        </w:rPr>
        <w:t xml:space="preserve"> </w:t>
      </w:r>
      <w:bookmarkStart w:id="51220" w:name="_ETM_Q141_202930"/>
      <w:bookmarkEnd w:id="51220"/>
      <w:r>
        <w:rPr>
          <w:rtl/>
        </w:rPr>
        <w:t xml:space="preserve">אני </w:t>
      </w:r>
      <w:bookmarkStart w:id="51221" w:name="_ETM_Q141_203170"/>
      <w:bookmarkEnd w:id="51221"/>
      <w:r>
        <w:rPr>
          <w:rtl/>
        </w:rPr>
        <w:t xml:space="preserve">לא </w:t>
      </w:r>
      <w:bookmarkStart w:id="51222" w:name="_ETM_Q141_203289"/>
      <w:bookmarkEnd w:id="51222"/>
      <w:r>
        <w:rPr>
          <w:rtl/>
        </w:rPr>
        <w:t xml:space="preserve">מאמין </w:t>
      </w:r>
      <w:bookmarkStart w:id="51223" w:name="_ETM_Q141_203619"/>
      <w:bookmarkEnd w:id="51223"/>
      <w:r>
        <w:rPr>
          <w:rtl/>
        </w:rPr>
        <w:t xml:space="preserve">שאני </w:t>
      </w:r>
      <w:bookmarkStart w:id="51224" w:name="_ETM_Q141_203859"/>
      <w:bookmarkEnd w:id="51224"/>
      <w:r>
        <w:rPr>
          <w:rtl/>
        </w:rPr>
        <w:t xml:space="preserve">אומר </w:t>
      </w:r>
      <w:bookmarkStart w:id="51225" w:name="_ETM_Q141_204160"/>
      <w:bookmarkEnd w:id="51225"/>
      <w:r>
        <w:rPr>
          <w:rtl/>
        </w:rPr>
        <w:t xml:space="preserve">את </w:t>
      </w:r>
      <w:bookmarkStart w:id="51226" w:name="_ETM_Q141_204250"/>
      <w:bookmarkEnd w:id="51226"/>
      <w:r>
        <w:rPr>
          <w:rtl/>
        </w:rPr>
        <w:t>זה</w:t>
      </w:r>
      <w:r>
        <w:rPr>
          <w:rFonts w:hint="cs"/>
          <w:rtl/>
        </w:rPr>
        <w:t>',</w:t>
      </w:r>
      <w:r>
        <w:rPr>
          <w:rtl/>
        </w:rPr>
        <w:t xml:space="preserve"> </w:t>
      </w:r>
      <w:bookmarkStart w:id="51227" w:name="_ETM_Q141_204640"/>
      <w:bookmarkEnd w:id="51227"/>
      <w:r>
        <w:rPr>
          <w:rtl/>
        </w:rPr>
        <w:t>מבי</w:t>
      </w:r>
      <w:r>
        <w:rPr>
          <w:rFonts w:hint="cs"/>
          <w:rtl/>
        </w:rPr>
        <w:t>ט</w:t>
      </w:r>
      <w:r>
        <w:rPr>
          <w:rtl/>
        </w:rPr>
        <w:t xml:space="preserve"> </w:t>
      </w:r>
      <w:bookmarkStart w:id="51228" w:name="_ETM_Q141_205090"/>
      <w:bookmarkEnd w:id="51228"/>
      <w:r>
        <w:rPr>
          <w:rFonts w:hint="cs"/>
          <w:rtl/>
        </w:rPr>
        <w:t xml:space="preserve">בי </w:t>
      </w:r>
      <w:r>
        <w:rPr>
          <w:rtl/>
        </w:rPr>
        <w:t xml:space="preserve">בני </w:t>
      </w:r>
      <w:bookmarkStart w:id="51229" w:name="_ETM_Q141_205790"/>
      <w:bookmarkEnd w:id="51229"/>
      <w:r>
        <w:rPr>
          <w:rtl/>
        </w:rPr>
        <w:t xml:space="preserve">כמה </w:t>
      </w:r>
      <w:bookmarkStart w:id="51230" w:name="_ETM_Q141_206180"/>
      <w:bookmarkEnd w:id="51230"/>
      <w:r>
        <w:rPr>
          <w:rtl/>
        </w:rPr>
        <w:t xml:space="preserve">ימים </w:t>
      </w:r>
      <w:bookmarkStart w:id="51231" w:name="_ETM_Q141_206420"/>
      <w:bookmarkEnd w:id="51231"/>
      <w:r>
        <w:rPr>
          <w:rtl/>
        </w:rPr>
        <w:t xml:space="preserve">אחרי </w:t>
      </w:r>
      <w:bookmarkStart w:id="51232" w:name="_ETM_Q141_206660"/>
      <w:bookmarkEnd w:id="51232"/>
      <w:r>
        <w:rPr>
          <w:rtl/>
        </w:rPr>
        <w:t xml:space="preserve">הטבח </w:t>
      </w:r>
      <w:bookmarkStart w:id="51233" w:name="_ETM_Q141_207170"/>
      <w:bookmarkEnd w:id="51233"/>
      <w:r>
        <w:rPr>
          <w:rtl/>
        </w:rPr>
        <w:t>בעוטף</w:t>
      </w:r>
      <w:r>
        <w:rPr>
          <w:rFonts w:hint="cs"/>
          <w:rtl/>
        </w:rPr>
        <w:t>,</w:t>
      </w:r>
      <w:r>
        <w:rPr>
          <w:rtl/>
        </w:rPr>
        <w:t xml:space="preserve"> </w:t>
      </w:r>
      <w:bookmarkStart w:id="51234" w:name="_ETM_Q141_207710"/>
      <w:bookmarkEnd w:id="51234"/>
      <w:r>
        <w:rPr>
          <w:rtl/>
        </w:rPr>
        <w:t>ו</w:t>
      </w:r>
      <w:bookmarkStart w:id="51235" w:name="_ETM_Q141_207860"/>
      <w:bookmarkEnd w:id="51235"/>
      <w:r>
        <w:rPr>
          <w:rtl/>
        </w:rPr>
        <w:t>אומר</w:t>
      </w:r>
      <w:r>
        <w:rPr>
          <w:rFonts w:hint="cs"/>
          <w:rtl/>
        </w:rPr>
        <w:t>:</w:t>
      </w:r>
      <w:r>
        <w:rPr>
          <w:rtl/>
        </w:rPr>
        <w:t xml:space="preserve"> </w:t>
      </w:r>
      <w:bookmarkStart w:id="51236" w:name="_ETM_Q141_208720"/>
      <w:bookmarkEnd w:id="51236"/>
      <w:r>
        <w:rPr>
          <w:rFonts w:hint="cs"/>
          <w:rtl/>
        </w:rPr>
        <w:t>'</w:t>
      </w:r>
      <w:r>
        <w:rPr>
          <w:rtl/>
        </w:rPr>
        <w:t xml:space="preserve">איזה </w:t>
      </w:r>
      <w:bookmarkStart w:id="51237" w:name="_ETM_Q141_208990"/>
      <w:bookmarkEnd w:id="51237"/>
      <w:r>
        <w:rPr>
          <w:rtl/>
        </w:rPr>
        <w:t xml:space="preserve">מזל </w:t>
      </w:r>
      <w:bookmarkStart w:id="51238" w:name="_ETM_Q141_210099"/>
      <w:bookmarkEnd w:id="51238"/>
      <w:r>
        <w:rPr>
          <w:rtl/>
        </w:rPr>
        <w:t xml:space="preserve">שאילן </w:t>
      </w:r>
      <w:bookmarkStart w:id="51239" w:name="_ETM_Q141_210730"/>
      <w:bookmarkEnd w:id="51239"/>
      <w:r>
        <w:rPr>
          <w:rtl/>
        </w:rPr>
        <w:t xml:space="preserve">רק </w:t>
      </w:r>
      <w:bookmarkStart w:id="51240" w:name="_ETM_Q141_210970"/>
      <w:bookmarkEnd w:id="51240"/>
      <w:r>
        <w:rPr>
          <w:rtl/>
        </w:rPr>
        <w:t>טבעה</w:t>
      </w:r>
      <w:r>
        <w:rPr>
          <w:rFonts w:hint="cs"/>
          <w:rtl/>
        </w:rPr>
        <w:t>.</w:t>
      </w:r>
      <w:r>
        <w:rPr>
          <w:rtl/>
        </w:rPr>
        <w:t xml:space="preserve"> </w:t>
      </w:r>
      <w:bookmarkStart w:id="51241" w:name="_ETM_Q141_211960"/>
      <w:bookmarkEnd w:id="51241"/>
      <w:r>
        <w:rPr>
          <w:rtl/>
        </w:rPr>
        <w:t xml:space="preserve">לא </w:t>
      </w:r>
      <w:bookmarkStart w:id="51242" w:name="_ETM_Q141_212199"/>
      <w:bookmarkEnd w:id="51242"/>
      <w:r>
        <w:rPr>
          <w:rtl/>
        </w:rPr>
        <w:t xml:space="preserve">עינו </w:t>
      </w:r>
      <w:bookmarkStart w:id="51243" w:name="_ETM_Q141_212530"/>
      <w:bookmarkEnd w:id="51243"/>
      <w:r>
        <w:rPr>
          <w:rtl/>
        </w:rPr>
        <w:t>אותה</w:t>
      </w:r>
      <w:r>
        <w:rPr>
          <w:rFonts w:hint="cs"/>
          <w:rtl/>
        </w:rPr>
        <w:t>,</w:t>
      </w:r>
      <w:r>
        <w:rPr>
          <w:rtl/>
        </w:rPr>
        <w:t xml:space="preserve"> </w:t>
      </w:r>
      <w:bookmarkStart w:id="51244" w:name="_ETM_Q141_213129"/>
      <w:bookmarkEnd w:id="51244"/>
      <w:r>
        <w:rPr>
          <w:rtl/>
        </w:rPr>
        <w:t xml:space="preserve">לא </w:t>
      </w:r>
      <w:bookmarkStart w:id="51245" w:name="_ETM_Q141_213309"/>
      <w:bookmarkEnd w:id="51245"/>
      <w:r>
        <w:rPr>
          <w:rtl/>
        </w:rPr>
        <w:t xml:space="preserve">אנסו </w:t>
      </w:r>
      <w:bookmarkStart w:id="51246" w:name="_ETM_Q141_213699"/>
      <w:bookmarkEnd w:id="51246"/>
      <w:r>
        <w:rPr>
          <w:rtl/>
        </w:rPr>
        <w:t>אותה</w:t>
      </w:r>
      <w:r>
        <w:rPr>
          <w:rFonts w:hint="cs"/>
          <w:rtl/>
        </w:rPr>
        <w:t>,</w:t>
      </w:r>
      <w:r>
        <w:rPr>
          <w:rtl/>
        </w:rPr>
        <w:t xml:space="preserve"> </w:t>
      </w:r>
      <w:bookmarkStart w:id="51247" w:name="_ETM_Q141_214300"/>
      <w:bookmarkEnd w:id="51247"/>
      <w:r>
        <w:rPr>
          <w:rtl/>
        </w:rPr>
        <w:t xml:space="preserve">לא </w:t>
      </w:r>
      <w:bookmarkStart w:id="51248" w:name="_ETM_Q141_214449"/>
      <w:bookmarkEnd w:id="51248"/>
      <w:r>
        <w:rPr>
          <w:rtl/>
        </w:rPr>
        <w:t xml:space="preserve">חיללו </w:t>
      </w:r>
      <w:bookmarkStart w:id="51249" w:name="_ETM_Q141_214870"/>
      <w:bookmarkEnd w:id="51249"/>
      <w:r>
        <w:rPr>
          <w:rtl/>
        </w:rPr>
        <w:t>אותה</w:t>
      </w:r>
      <w:r>
        <w:rPr>
          <w:rFonts w:hint="cs"/>
          <w:rtl/>
        </w:rPr>
        <w:t>'.</w:t>
      </w:r>
      <w:r>
        <w:rPr>
          <w:rtl/>
        </w:rPr>
        <w:t xml:space="preserve"> </w:t>
      </w:r>
      <w:bookmarkStart w:id="51250" w:name="_ETM_Q141_215900"/>
      <w:bookmarkEnd w:id="51250"/>
      <w:r>
        <w:rPr>
          <w:rtl/>
        </w:rPr>
        <w:t xml:space="preserve">זה </w:t>
      </w:r>
      <w:bookmarkStart w:id="51251" w:name="_ETM_Q141_216050"/>
      <w:bookmarkEnd w:id="51251"/>
      <w:r>
        <w:rPr>
          <w:rtl/>
        </w:rPr>
        <w:t>מה</w:t>
      </w:r>
      <w:r>
        <w:rPr>
          <w:rFonts w:hint="cs"/>
          <w:rtl/>
        </w:rPr>
        <w:t xml:space="preserve"> </w:t>
      </w:r>
      <w:r>
        <w:rPr>
          <w:rtl/>
        </w:rPr>
        <w:t>ש</w:t>
      </w:r>
      <w:bookmarkStart w:id="51252" w:name="_ETM_Q141_216680"/>
      <w:bookmarkEnd w:id="51252"/>
      <w:r>
        <w:rPr>
          <w:rtl/>
        </w:rPr>
        <w:t xml:space="preserve">נער </w:t>
      </w:r>
      <w:bookmarkStart w:id="51253" w:name="_ETM_Q141_216979"/>
      <w:bookmarkEnd w:id="51253"/>
      <w:r>
        <w:rPr>
          <w:rtl/>
        </w:rPr>
        <w:t xml:space="preserve">בישראל </w:t>
      </w:r>
      <w:bookmarkStart w:id="51254" w:name="_ETM_Q141_217580"/>
      <w:bookmarkEnd w:id="51254"/>
      <w:r>
        <w:rPr>
          <w:rtl/>
        </w:rPr>
        <w:t xml:space="preserve">לומד </w:t>
      </w:r>
      <w:bookmarkStart w:id="51255" w:name="_ETM_Q141_217850"/>
      <w:bookmarkEnd w:id="51255"/>
      <w:r>
        <w:rPr>
          <w:rtl/>
        </w:rPr>
        <w:t>לה</w:t>
      </w:r>
      <w:r>
        <w:rPr>
          <w:rFonts w:hint="cs"/>
          <w:rtl/>
        </w:rPr>
        <w:t>ע</w:t>
      </w:r>
      <w:r>
        <w:rPr>
          <w:rtl/>
        </w:rPr>
        <w:t>ריך</w:t>
      </w:r>
      <w:r>
        <w:rPr>
          <w:rFonts w:hint="cs"/>
          <w:rtl/>
        </w:rPr>
        <w:t>.</w:t>
      </w:r>
      <w:r>
        <w:rPr>
          <w:rtl/>
        </w:rPr>
        <w:t xml:space="preserve"> </w:t>
      </w:r>
      <w:bookmarkStart w:id="51256" w:name="_ETM_Q141_218929"/>
      <w:bookmarkEnd w:id="51256"/>
      <w:r>
        <w:rPr>
          <w:rtl/>
        </w:rPr>
        <w:t xml:space="preserve">ההפקרות </w:t>
      </w:r>
      <w:bookmarkStart w:id="51257" w:name="_ETM_Q141_219739"/>
      <w:bookmarkEnd w:id="51257"/>
      <w:r>
        <w:rPr>
          <w:rtl/>
        </w:rPr>
        <w:t xml:space="preserve">השולטת </w:t>
      </w:r>
      <w:bookmarkStart w:id="51258" w:name="_ETM_Q141_220339"/>
      <w:bookmarkEnd w:id="51258"/>
      <w:r>
        <w:rPr>
          <w:rtl/>
        </w:rPr>
        <w:t xml:space="preserve">במדינה </w:t>
      </w:r>
      <w:bookmarkStart w:id="51259" w:name="_ETM_Q141_221470"/>
      <w:bookmarkEnd w:id="51259"/>
      <w:r>
        <w:rPr>
          <w:rtl/>
        </w:rPr>
        <w:t xml:space="preserve">הובילה </w:t>
      </w:r>
      <w:bookmarkStart w:id="51260" w:name="_ETM_Q141_222820"/>
      <w:bookmarkEnd w:id="51260"/>
      <w:r>
        <w:rPr>
          <w:rtl/>
        </w:rPr>
        <w:t xml:space="preserve">למוות </w:t>
      </w:r>
      <w:bookmarkStart w:id="51261" w:name="_ETM_Q141_223570"/>
      <w:bookmarkEnd w:id="51261"/>
      <w:r>
        <w:rPr>
          <w:rtl/>
        </w:rPr>
        <w:t xml:space="preserve">המיותר </w:t>
      </w:r>
      <w:bookmarkStart w:id="51262" w:name="_ETM_Q141_224170"/>
      <w:bookmarkEnd w:id="51262"/>
      <w:r>
        <w:rPr>
          <w:rtl/>
        </w:rPr>
        <w:t xml:space="preserve">של </w:t>
      </w:r>
      <w:bookmarkStart w:id="51263" w:name="_ETM_Q141_224350"/>
      <w:bookmarkEnd w:id="51263"/>
      <w:r>
        <w:rPr>
          <w:rtl/>
        </w:rPr>
        <w:t xml:space="preserve">אחותו </w:t>
      </w:r>
      <w:bookmarkStart w:id="51264" w:name="_ETM_Q141_224739"/>
      <w:bookmarkEnd w:id="51264"/>
      <w:r>
        <w:rPr>
          <w:rFonts w:hint="cs"/>
          <w:rtl/>
        </w:rPr>
        <w:t>ה</w:t>
      </w:r>
      <w:r>
        <w:rPr>
          <w:rtl/>
        </w:rPr>
        <w:t>אהובה</w:t>
      </w:r>
      <w:r>
        <w:rPr>
          <w:rFonts w:hint="cs"/>
          <w:rtl/>
        </w:rPr>
        <w:t xml:space="preserve"> </w:t>
      </w:r>
      <w:bookmarkStart w:id="51265" w:name="_ETM_Q141_225610"/>
      <w:bookmarkEnd w:id="51265"/>
      <w:r>
        <w:rPr>
          <w:rFonts w:hint="cs"/>
          <w:rtl/>
        </w:rPr>
        <w:t>'</w:t>
      </w:r>
      <w:r>
        <w:rPr>
          <w:rtl/>
        </w:rPr>
        <w:t>רק</w:t>
      </w:r>
      <w:bookmarkStart w:id="51266" w:name="_ETM_Q141_226540"/>
      <w:bookmarkEnd w:id="51266"/>
      <w:r>
        <w:rPr>
          <w:rFonts w:hint="cs"/>
          <w:rtl/>
        </w:rPr>
        <w:t xml:space="preserve">' </w:t>
      </w:r>
      <w:r>
        <w:rPr>
          <w:rtl/>
        </w:rPr>
        <w:t>ב</w:t>
      </w:r>
      <w:r>
        <w:rPr>
          <w:rFonts w:hint="cs"/>
          <w:rtl/>
        </w:rPr>
        <w:t>ט</w:t>
      </w:r>
      <w:r>
        <w:rPr>
          <w:rtl/>
        </w:rPr>
        <w:t>ביעה</w:t>
      </w:r>
      <w:r>
        <w:rPr>
          <w:rFonts w:hint="cs"/>
          <w:rtl/>
        </w:rPr>
        <w:t>.</w:t>
      </w:r>
    </w:p>
    <w:p w:rsidR="00071895" w:rsidRDefault="00071895" w:rsidP="004D4F51">
      <w:pPr>
        <w:rPr>
          <w:rtl/>
        </w:rPr>
      </w:pPr>
      <w:bookmarkStart w:id="51267" w:name="_ETM_Q141_229137"/>
      <w:bookmarkStart w:id="51268" w:name="_ETM_Q141_229228"/>
      <w:bookmarkEnd w:id="51267"/>
      <w:bookmarkEnd w:id="51268"/>
    </w:p>
    <w:p w:rsidR="00071895" w:rsidRDefault="00071895" w:rsidP="00A11436">
      <w:pPr>
        <w:rPr>
          <w:rtl/>
        </w:rPr>
      </w:pPr>
      <w:bookmarkStart w:id="51269" w:name="_ETM_Q141_229298"/>
      <w:bookmarkStart w:id="51270" w:name="_ETM_Q141_229367"/>
      <w:bookmarkStart w:id="51271" w:name="_ETM_Q141_228179"/>
      <w:bookmarkEnd w:id="51269"/>
      <w:bookmarkEnd w:id="51270"/>
      <w:bookmarkEnd w:id="51271"/>
      <w:r>
        <w:rPr>
          <w:rFonts w:hint="cs"/>
          <w:rtl/>
        </w:rPr>
        <w:t>"</w:t>
      </w:r>
      <w:r>
        <w:rPr>
          <w:rtl/>
        </w:rPr>
        <w:t xml:space="preserve">אסון </w:t>
      </w:r>
      <w:bookmarkStart w:id="51272" w:name="_ETM_Q141_228570"/>
      <w:bookmarkEnd w:id="51272"/>
      <w:r>
        <w:rPr>
          <w:rtl/>
        </w:rPr>
        <w:t>מכינ</w:t>
      </w:r>
      <w:bookmarkStart w:id="51273" w:name="_ETM_Q141_228929"/>
      <w:bookmarkEnd w:id="51273"/>
      <w:r>
        <w:rPr>
          <w:rtl/>
        </w:rPr>
        <w:t xml:space="preserve">ת </w:t>
      </w:r>
      <w:bookmarkStart w:id="51274" w:name="_ETM_Q141_229050"/>
      <w:bookmarkEnd w:id="51274"/>
      <w:r>
        <w:rPr>
          <w:rtl/>
        </w:rPr>
        <w:t xml:space="preserve">בני </w:t>
      </w:r>
      <w:bookmarkStart w:id="51275" w:name="_ETM_Q141_229289"/>
      <w:bookmarkEnd w:id="51275"/>
      <w:r>
        <w:rPr>
          <w:rtl/>
        </w:rPr>
        <w:t xml:space="preserve">ציון </w:t>
      </w:r>
      <w:bookmarkStart w:id="51276" w:name="_ETM_Q141_229649"/>
      <w:bookmarkEnd w:id="51276"/>
      <w:r>
        <w:rPr>
          <w:rtl/>
        </w:rPr>
        <w:t xml:space="preserve">בנחל </w:t>
      </w:r>
      <w:bookmarkStart w:id="51277" w:name="_ETM_Q141_230039"/>
      <w:bookmarkEnd w:id="51277"/>
      <w:r>
        <w:rPr>
          <w:rtl/>
        </w:rPr>
        <w:t xml:space="preserve">צפית </w:t>
      </w:r>
      <w:bookmarkStart w:id="51278" w:name="_ETM_Q141_230460"/>
      <w:bookmarkEnd w:id="51278"/>
      <w:r>
        <w:rPr>
          <w:rtl/>
        </w:rPr>
        <w:t>ב-2018</w:t>
      </w:r>
      <w:r>
        <w:rPr>
          <w:rFonts w:hint="cs"/>
          <w:rtl/>
        </w:rPr>
        <w:t>,</w:t>
      </w:r>
      <w:r>
        <w:rPr>
          <w:rtl/>
        </w:rPr>
        <w:t xml:space="preserve"> </w:t>
      </w:r>
      <w:bookmarkStart w:id="51279" w:name="_ETM_Q141_231989"/>
      <w:bookmarkEnd w:id="51279"/>
      <w:r>
        <w:rPr>
          <w:rtl/>
        </w:rPr>
        <w:t xml:space="preserve">אסון </w:t>
      </w:r>
      <w:bookmarkStart w:id="51280" w:name="_ETM_Q141_232409"/>
      <w:bookmarkEnd w:id="51280"/>
      <w:r>
        <w:rPr>
          <w:rtl/>
        </w:rPr>
        <w:t xml:space="preserve">הר </w:t>
      </w:r>
      <w:bookmarkStart w:id="51281" w:name="_ETM_Q141_232589"/>
      <w:bookmarkEnd w:id="51281"/>
      <w:r>
        <w:rPr>
          <w:rtl/>
        </w:rPr>
        <w:t xml:space="preserve">מירון </w:t>
      </w:r>
      <w:bookmarkStart w:id="51282" w:name="_ETM_Q141_233250"/>
      <w:bookmarkEnd w:id="51282"/>
      <w:r>
        <w:rPr>
          <w:rtl/>
        </w:rPr>
        <w:t>ב-</w:t>
      </w:r>
      <w:r>
        <w:rPr>
          <w:rFonts w:hint="cs"/>
          <w:rtl/>
        </w:rPr>
        <w:t xml:space="preserve">2021, 7 באוקטובר </w:t>
      </w:r>
      <w:bookmarkStart w:id="51283" w:name="_ETM_Q141_233730"/>
      <w:bookmarkEnd w:id="51283"/>
      <w:r>
        <w:rPr>
          <w:rFonts w:hint="cs"/>
          <w:rtl/>
        </w:rPr>
        <w:t xml:space="preserve">2023 </w:t>
      </w:r>
      <w:bookmarkStart w:id="51284" w:name="_ETM_Q141_238744"/>
      <w:bookmarkEnd w:id="51284"/>
      <w:r>
        <w:rPr>
          <w:rFonts w:hint="eastAsia"/>
          <w:rtl/>
        </w:rPr>
        <w:t>–</w:t>
      </w:r>
      <w:r w:rsidR="00A11436">
        <w:rPr>
          <w:rFonts w:hint="cs"/>
          <w:rtl/>
        </w:rPr>
        <w:t xml:space="preserve"> </w:t>
      </w:r>
      <w:bookmarkStart w:id="51285" w:name="_ETM_Q141_235695"/>
      <w:bookmarkEnd w:id="51285"/>
      <w:r>
        <w:rPr>
          <w:rtl/>
        </w:rPr>
        <w:t>חוט</w:t>
      </w:r>
      <w:bookmarkStart w:id="51286" w:name="_ETM_Q141_237690"/>
      <w:bookmarkEnd w:id="51286"/>
      <w:r>
        <w:rPr>
          <w:rFonts w:hint="cs"/>
          <w:rtl/>
        </w:rPr>
        <w:t xml:space="preserve"> עבה</w:t>
      </w:r>
      <w:bookmarkStart w:id="51287" w:name="_ETM_Q141_238530"/>
      <w:bookmarkEnd w:id="51287"/>
      <w:r>
        <w:rPr>
          <w:rFonts w:hint="cs"/>
          <w:rtl/>
        </w:rPr>
        <w:t xml:space="preserve"> </w:t>
      </w:r>
      <w:r>
        <w:rPr>
          <w:rtl/>
        </w:rPr>
        <w:t xml:space="preserve">מקשר </w:t>
      </w:r>
      <w:bookmarkStart w:id="51288" w:name="_ETM_Q141_239219"/>
      <w:bookmarkEnd w:id="51288"/>
      <w:r>
        <w:rPr>
          <w:rtl/>
        </w:rPr>
        <w:t xml:space="preserve">בין </w:t>
      </w:r>
      <w:bookmarkStart w:id="51289" w:name="_ETM_Q141_239430"/>
      <w:bookmarkEnd w:id="51289"/>
      <w:r>
        <w:rPr>
          <w:rtl/>
        </w:rPr>
        <w:t>האסונות</w:t>
      </w:r>
      <w:r>
        <w:rPr>
          <w:rFonts w:hint="cs"/>
          <w:rtl/>
        </w:rPr>
        <w:t>.</w:t>
      </w:r>
      <w:r>
        <w:rPr>
          <w:rtl/>
        </w:rPr>
        <w:t xml:space="preserve"> </w:t>
      </w:r>
      <w:bookmarkStart w:id="51290" w:name="_ETM_Q141_241390"/>
      <w:bookmarkEnd w:id="51290"/>
      <w:r>
        <w:rPr>
          <w:rFonts w:hint="cs"/>
          <w:rtl/>
        </w:rPr>
        <w:t>א</w:t>
      </w:r>
      <w:r>
        <w:rPr>
          <w:rtl/>
        </w:rPr>
        <w:t xml:space="preserve">ם </w:t>
      </w:r>
      <w:bookmarkStart w:id="51291" w:name="_ETM_Q141_241539"/>
      <w:bookmarkEnd w:id="51291"/>
      <w:r>
        <w:rPr>
          <w:rtl/>
        </w:rPr>
        <w:t xml:space="preserve">אסון </w:t>
      </w:r>
      <w:bookmarkStart w:id="51292" w:name="_ETM_Q141_241839"/>
      <w:bookmarkEnd w:id="51292"/>
      <w:r>
        <w:rPr>
          <w:rtl/>
        </w:rPr>
        <w:t xml:space="preserve">מכינת </w:t>
      </w:r>
      <w:bookmarkStart w:id="51293" w:name="_ETM_Q141_242260"/>
      <w:bookmarkEnd w:id="51293"/>
      <w:r>
        <w:rPr>
          <w:rtl/>
        </w:rPr>
        <w:t xml:space="preserve">בני </w:t>
      </w:r>
      <w:bookmarkStart w:id="51294" w:name="_ETM_Q141_242499"/>
      <w:bookmarkEnd w:id="51294"/>
      <w:r>
        <w:rPr>
          <w:rtl/>
        </w:rPr>
        <w:t xml:space="preserve">ציון </w:t>
      </w:r>
      <w:bookmarkStart w:id="51295" w:name="_ETM_Q141_242890"/>
      <w:bookmarkEnd w:id="51295"/>
      <w:r>
        <w:rPr>
          <w:rtl/>
        </w:rPr>
        <w:t xml:space="preserve">בנחל </w:t>
      </w:r>
      <w:bookmarkStart w:id="51296" w:name="_ETM_Q141_243280"/>
      <w:bookmarkEnd w:id="51296"/>
      <w:r>
        <w:rPr>
          <w:rtl/>
        </w:rPr>
        <w:t xml:space="preserve">צפית </w:t>
      </w:r>
      <w:bookmarkStart w:id="51297" w:name="_ETM_Q141_243670"/>
      <w:bookmarkEnd w:id="51297"/>
      <w:r>
        <w:rPr>
          <w:rtl/>
        </w:rPr>
        <w:t xml:space="preserve">היה </w:t>
      </w:r>
      <w:bookmarkStart w:id="51298" w:name="_ETM_Q141_243819"/>
      <w:bookmarkEnd w:id="51298"/>
      <w:r>
        <w:rPr>
          <w:rtl/>
        </w:rPr>
        <w:t xml:space="preserve">נלקח </w:t>
      </w:r>
      <w:bookmarkStart w:id="51299" w:name="_ETM_Q141_244240"/>
      <w:bookmarkEnd w:id="51299"/>
      <w:r>
        <w:rPr>
          <w:rtl/>
        </w:rPr>
        <w:t xml:space="preserve">ברצינות </w:t>
      </w:r>
      <w:bookmarkStart w:id="51300" w:name="_ETM_Q141_244780"/>
      <w:bookmarkEnd w:id="51300"/>
      <w:r>
        <w:rPr>
          <w:rtl/>
        </w:rPr>
        <w:t>ע</w:t>
      </w:r>
      <w:r>
        <w:rPr>
          <w:rFonts w:hint="cs"/>
          <w:rtl/>
        </w:rPr>
        <w:t>ל ידי</w:t>
      </w:r>
      <w:r>
        <w:rPr>
          <w:rtl/>
        </w:rPr>
        <w:t xml:space="preserve"> </w:t>
      </w:r>
      <w:bookmarkStart w:id="51301" w:name="_ETM_Q141_245079"/>
      <w:bookmarkEnd w:id="51301"/>
      <w:r>
        <w:rPr>
          <w:rtl/>
        </w:rPr>
        <w:t xml:space="preserve">הרשויות </w:t>
      </w:r>
      <w:bookmarkStart w:id="51302" w:name="_ETM_Q141_245950"/>
      <w:bookmarkEnd w:id="51302"/>
      <w:r>
        <w:rPr>
          <w:rtl/>
        </w:rPr>
        <w:t xml:space="preserve">וכך </w:t>
      </w:r>
      <w:bookmarkStart w:id="51303" w:name="_ETM_Q141_246280"/>
      <w:bookmarkEnd w:id="51303"/>
      <w:r>
        <w:rPr>
          <w:rtl/>
        </w:rPr>
        <w:t xml:space="preserve">גם </w:t>
      </w:r>
      <w:bookmarkStart w:id="51304" w:name="_ETM_Q141_246459"/>
      <w:bookmarkEnd w:id="51304"/>
      <w:r>
        <w:rPr>
          <w:rtl/>
        </w:rPr>
        <w:t xml:space="preserve">אסון </w:t>
      </w:r>
      <w:bookmarkStart w:id="51305" w:name="_ETM_Q141_246850"/>
      <w:bookmarkEnd w:id="51305"/>
      <w:r>
        <w:rPr>
          <w:rtl/>
        </w:rPr>
        <w:t xml:space="preserve">הר </w:t>
      </w:r>
      <w:bookmarkStart w:id="51306" w:name="_ETM_Q141_247030"/>
      <w:bookmarkEnd w:id="51306"/>
      <w:r>
        <w:rPr>
          <w:rtl/>
        </w:rPr>
        <w:t>מירון</w:t>
      </w:r>
      <w:r>
        <w:rPr>
          <w:rFonts w:hint="cs"/>
          <w:rtl/>
        </w:rPr>
        <w:t>,</w:t>
      </w:r>
      <w:r>
        <w:rPr>
          <w:rtl/>
        </w:rPr>
        <w:t xml:space="preserve"> </w:t>
      </w:r>
      <w:bookmarkStart w:id="51307" w:name="_ETM_Q141_247509"/>
      <w:bookmarkEnd w:id="51307"/>
      <w:r>
        <w:rPr>
          <w:rtl/>
        </w:rPr>
        <w:t xml:space="preserve">יש </w:t>
      </w:r>
      <w:bookmarkStart w:id="51308" w:name="_ETM_Q141_247630"/>
      <w:bookmarkEnd w:id="51308"/>
      <w:r>
        <w:rPr>
          <w:rtl/>
        </w:rPr>
        <w:t xml:space="preserve">סיכוי </w:t>
      </w:r>
      <w:bookmarkStart w:id="51309" w:name="_ETM_Q141_248110"/>
      <w:bookmarkEnd w:id="51309"/>
      <w:r>
        <w:rPr>
          <w:rtl/>
        </w:rPr>
        <w:t xml:space="preserve">גדול </w:t>
      </w:r>
      <w:bookmarkStart w:id="51310" w:name="_ETM_Q141_248860"/>
      <w:bookmarkEnd w:id="51310"/>
      <w:r>
        <w:rPr>
          <w:rtl/>
        </w:rPr>
        <w:t>ש</w:t>
      </w:r>
      <w:r>
        <w:rPr>
          <w:rFonts w:hint="cs"/>
          <w:rtl/>
        </w:rPr>
        <w:t xml:space="preserve">-7 באוקטובר </w:t>
      </w:r>
      <w:bookmarkStart w:id="51311" w:name="_ETM_Q141_249470"/>
      <w:bookmarkStart w:id="51312" w:name="_ETM_Q141_250040"/>
      <w:bookmarkEnd w:id="51311"/>
      <w:bookmarkEnd w:id="51312"/>
      <w:r>
        <w:rPr>
          <w:rFonts w:hint="cs"/>
          <w:rtl/>
        </w:rPr>
        <w:t>2023</w:t>
      </w:r>
      <w:r>
        <w:rPr>
          <w:rtl/>
        </w:rPr>
        <w:t xml:space="preserve"> </w:t>
      </w:r>
      <w:bookmarkStart w:id="51313" w:name="_ETM_Q141_250490"/>
      <w:bookmarkEnd w:id="51313"/>
      <w:r>
        <w:rPr>
          <w:rtl/>
        </w:rPr>
        <w:t xml:space="preserve">היה </w:t>
      </w:r>
      <w:bookmarkStart w:id="51314" w:name="_ETM_Q141_250940"/>
      <w:bookmarkEnd w:id="51314"/>
      <w:r>
        <w:rPr>
          <w:rtl/>
        </w:rPr>
        <w:t xml:space="preserve">פשוט </w:t>
      </w:r>
      <w:bookmarkStart w:id="51315" w:name="_ETM_Q141_251750"/>
      <w:bookmarkEnd w:id="51315"/>
      <w:r>
        <w:rPr>
          <w:rtl/>
        </w:rPr>
        <w:t xml:space="preserve">שמחת </w:t>
      </w:r>
      <w:bookmarkStart w:id="51316" w:name="_ETM_Q141_252290"/>
      <w:bookmarkEnd w:id="51316"/>
      <w:r>
        <w:rPr>
          <w:rtl/>
        </w:rPr>
        <w:t>תורה</w:t>
      </w:r>
      <w:r>
        <w:rPr>
          <w:rFonts w:hint="cs"/>
          <w:rtl/>
        </w:rPr>
        <w:t>.</w:t>
      </w:r>
      <w:r>
        <w:rPr>
          <w:rtl/>
        </w:rPr>
        <w:t xml:space="preserve"> </w:t>
      </w:r>
      <w:bookmarkStart w:id="51317" w:name="_ETM_Q141_253600"/>
      <w:bookmarkEnd w:id="51317"/>
    </w:p>
    <w:p w:rsidR="00071895" w:rsidRDefault="00071895" w:rsidP="004D4F51">
      <w:pPr>
        <w:rPr>
          <w:rtl/>
        </w:rPr>
      </w:pPr>
    </w:p>
    <w:p w:rsidR="00071895" w:rsidRDefault="00071895" w:rsidP="004D4F51">
      <w:pPr>
        <w:rPr>
          <w:rtl/>
        </w:rPr>
      </w:pPr>
      <w:r>
        <w:rPr>
          <w:rFonts w:hint="cs"/>
          <w:rtl/>
        </w:rPr>
        <w:t>"</w:t>
      </w:r>
      <w:r>
        <w:rPr>
          <w:rtl/>
        </w:rPr>
        <w:t>כ</w:t>
      </w:r>
      <w:r>
        <w:rPr>
          <w:rFonts w:hint="cs"/>
          <w:rtl/>
        </w:rPr>
        <w:t>חמש</w:t>
      </w:r>
      <w:r>
        <w:rPr>
          <w:rtl/>
        </w:rPr>
        <w:t xml:space="preserve"> </w:t>
      </w:r>
      <w:bookmarkStart w:id="51318" w:name="_ETM_Q141_254140"/>
      <w:bookmarkEnd w:id="51318"/>
      <w:r>
        <w:rPr>
          <w:rtl/>
        </w:rPr>
        <w:t xml:space="preserve">שנים </w:t>
      </w:r>
      <w:bookmarkStart w:id="51319" w:name="_ETM_Q141_254409"/>
      <w:bookmarkEnd w:id="51319"/>
      <w:r>
        <w:rPr>
          <w:rFonts w:hint="cs"/>
          <w:rtl/>
        </w:rPr>
        <w:t>מ</w:t>
      </w:r>
      <w:r>
        <w:rPr>
          <w:rtl/>
        </w:rPr>
        <w:t xml:space="preserve">תקיים </w:t>
      </w:r>
      <w:bookmarkStart w:id="51320" w:name="_ETM_Q141_254770"/>
      <w:bookmarkEnd w:id="51320"/>
      <w:r>
        <w:rPr>
          <w:rtl/>
        </w:rPr>
        <w:t xml:space="preserve">משפט </w:t>
      </w:r>
      <w:bookmarkStart w:id="51321" w:name="_ETM_Q141_255130"/>
      <w:bookmarkEnd w:id="51321"/>
      <w:r>
        <w:rPr>
          <w:rtl/>
        </w:rPr>
        <w:t xml:space="preserve">הנאשמים </w:t>
      </w:r>
      <w:bookmarkStart w:id="51322" w:name="_ETM_Q141_255729"/>
      <w:bookmarkEnd w:id="51322"/>
      <w:r>
        <w:rPr>
          <w:rtl/>
        </w:rPr>
        <w:t>בהמ</w:t>
      </w:r>
      <w:r>
        <w:rPr>
          <w:rFonts w:hint="cs"/>
          <w:rtl/>
        </w:rPr>
        <w:t>ת</w:t>
      </w:r>
      <w:r>
        <w:rPr>
          <w:rtl/>
        </w:rPr>
        <w:t xml:space="preserve">ה </w:t>
      </w:r>
      <w:bookmarkStart w:id="51323" w:name="_ETM_Q141_256240"/>
      <w:bookmarkEnd w:id="51323"/>
      <w:r>
        <w:rPr>
          <w:rtl/>
        </w:rPr>
        <w:t xml:space="preserve">בקלות </w:t>
      </w:r>
      <w:bookmarkStart w:id="51324" w:name="_ETM_Q141_256659"/>
      <w:bookmarkEnd w:id="51324"/>
      <w:r>
        <w:rPr>
          <w:rtl/>
        </w:rPr>
        <w:t>דעת</w:t>
      </w:r>
      <w:bookmarkStart w:id="51325" w:name="_ETM_Q141_257289"/>
      <w:bookmarkEnd w:id="51325"/>
      <w:r>
        <w:rPr>
          <w:rFonts w:hint="cs"/>
          <w:rtl/>
        </w:rPr>
        <w:t xml:space="preserve"> ב</w:t>
      </w:r>
      <w:r>
        <w:rPr>
          <w:rtl/>
        </w:rPr>
        <w:t>אסו</w:t>
      </w:r>
      <w:r>
        <w:rPr>
          <w:rFonts w:hint="cs"/>
          <w:rtl/>
        </w:rPr>
        <w:t>ן</w:t>
      </w:r>
      <w:r>
        <w:rPr>
          <w:rtl/>
        </w:rPr>
        <w:t xml:space="preserve"> </w:t>
      </w:r>
      <w:bookmarkStart w:id="51326" w:name="_ETM_Q141_257679"/>
      <w:bookmarkEnd w:id="51326"/>
      <w:r>
        <w:rPr>
          <w:rtl/>
        </w:rPr>
        <w:t xml:space="preserve">מכינת </w:t>
      </w:r>
      <w:bookmarkStart w:id="51327" w:name="_ETM_Q141_258159"/>
      <w:bookmarkEnd w:id="51327"/>
      <w:r>
        <w:rPr>
          <w:rtl/>
        </w:rPr>
        <w:t xml:space="preserve">בני </w:t>
      </w:r>
      <w:bookmarkStart w:id="51328" w:name="_ETM_Q141_258429"/>
      <w:bookmarkEnd w:id="51328"/>
      <w:r>
        <w:rPr>
          <w:rtl/>
        </w:rPr>
        <w:t>ציון</w:t>
      </w:r>
      <w:r>
        <w:rPr>
          <w:rFonts w:hint="cs"/>
          <w:rtl/>
        </w:rPr>
        <w:t>.</w:t>
      </w:r>
      <w:r>
        <w:rPr>
          <w:rtl/>
        </w:rPr>
        <w:t xml:space="preserve"> </w:t>
      </w:r>
      <w:bookmarkStart w:id="51329" w:name="_ETM_Q141_259179"/>
      <w:bookmarkEnd w:id="51329"/>
      <w:r>
        <w:rPr>
          <w:rtl/>
        </w:rPr>
        <w:t xml:space="preserve">משפט </w:t>
      </w:r>
      <w:bookmarkStart w:id="51330" w:name="_ETM_Q141_259509"/>
      <w:bookmarkEnd w:id="51330"/>
      <w:r>
        <w:rPr>
          <w:rtl/>
        </w:rPr>
        <w:t>קשה</w:t>
      </w:r>
      <w:r>
        <w:rPr>
          <w:rFonts w:hint="cs"/>
          <w:rtl/>
        </w:rPr>
        <w:t>,</w:t>
      </w:r>
      <w:r>
        <w:rPr>
          <w:rtl/>
        </w:rPr>
        <w:t xml:space="preserve"> </w:t>
      </w:r>
      <w:bookmarkStart w:id="51331" w:name="_ETM_Q141_260259"/>
      <w:bookmarkEnd w:id="51331"/>
      <w:r>
        <w:rPr>
          <w:rtl/>
        </w:rPr>
        <w:t>מתיש</w:t>
      </w:r>
      <w:r>
        <w:rPr>
          <w:rFonts w:hint="cs"/>
          <w:rtl/>
        </w:rPr>
        <w:t>,</w:t>
      </w:r>
      <w:r>
        <w:rPr>
          <w:rtl/>
        </w:rPr>
        <w:t xml:space="preserve"> </w:t>
      </w:r>
      <w:bookmarkStart w:id="51332" w:name="_ETM_Q141_260709"/>
      <w:bookmarkEnd w:id="51332"/>
      <w:r>
        <w:rPr>
          <w:rtl/>
        </w:rPr>
        <w:t xml:space="preserve">מבזה </w:t>
      </w:r>
      <w:bookmarkStart w:id="51333" w:name="_ETM_Q141_261159"/>
      <w:bookmarkEnd w:id="51333"/>
      <w:r>
        <w:rPr>
          <w:rtl/>
        </w:rPr>
        <w:t xml:space="preserve">ולא </w:t>
      </w:r>
      <w:bookmarkStart w:id="51334" w:name="_ETM_Q141_261399"/>
      <w:bookmarkEnd w:id="51334"/>
      <w:r>
        <w:rPr>
          <w:rtl/>
        </w:rPr>
        <w:t xml:space="preserve">מכבד </w:t>
      </w:r>
      <w:bookmarkStart w:id="51335" w:name="_ETM_Q141_262240"/>
      <w:bookmarkEnd w:id="51335"/>
      <w:r>
        <w:rPr>
          <w:rtl/>
        </w:rPr>
        <w:t>מצ</w:t>
      </w:r>
      <w:r>
        <w:rPr>
          <w:rFonts w:hint="cs"/>
          <w:rtl/>
        </w:rPr>
        <w:t>י</w:t>
      </w:r>
      <w:r>
        <w:rPr>
          <w:rtl/>
        </w:rPr>
        <w:t xml:space="preserve">דם </w:t>
      </w:r>
      <w:bookmarkStart w:id="51336" w:name="_ETM_Q141_262719"/>
      <w:bookmarkEnd w:id="51336"/>
      <w:r>
        <w:rPr>
          <w:rtl/>
        </w:rPr>
        <w:t xml:space="preserve">של </w:t>
      </w:r>
      <w:bookmarkStart w:id="51337" w:name="_ETM_Q141_262869"/>
      <w:bookmarkEnd w:id="51337"/>
      <w:r>
        <w:rPr>
          <w:rtl/>
        </w:rPr>
        <w:t xml:space="preserve">הנאשמים </w:t>
      </w:r>
      <w:bookmarkStart w:id="51338" w:name="_ETM_Q141_263469"/>
      <w:bookmarkEnd w:id="51338"/>
      <w:r>
        <w:rPr>
          <w:rtl/>
        </w:rPr>
        <w:t xml:space="preserve">והסנגורים </w:t>
      </w:r>
      <w:bookmarkStart w:id="51339" w:name="_ETM_Q141_264159"/>
      <w:bookmarkEnd w:id="51339"/>
      <w:r>
        <w:rPr>
          <w:rtl/>
        </w:rPr>
        <w:t>שלהם</w:t>
      </w:r>
      <w:r>
        <w:rPr>
          <w:rFonts w:hint="cs"/>
          <w:rtl/>
        </w:rPr>
        <w:t>.</w:t>
      </w:r>
      <w:r>
        <w:rPr>
          <w:rtl/>
        </w:rPr>
        <w:t xml:space="preserve"> </w:t>
      </w:r>
      <w:bookmarkStart w:id="51340" w:name="_ETM_Q141_264939"/>
      <w:bookmarkEnd w:id="51340"/>
      <w:r>
        <w:rPr>
          <w:rtl/>
        </w:rPr>
        <w:t xml:space="preserve">הייתה </w:t>
      </w:r>
      <w:bookmarkStart w:id="51341" w:name="_ETM_Q141_265209"/>
      <w:bookmarkEnd w:id="51341"/>
      <w:r>
        <w:rPr>
          <w:rtl/>
        </w:rPr>
        <w:t xml:space="preserve">גם </w:t>
      </w:r>
      <w:bookmarkStart w:id="51342" w:name="_ETM_Q141_265390"/>
      <w:bookmarkEnd w:id="51342"/>
      <w:r>
        <w:rPr>
          <w:rtl/>
        </w:rPr>
        <w:t xml:space="preserve">ועדת </w:t>
      </w:r>
      <w:bookmarkStart w:id="51343" w:name="_ETM_Q141_265929"/>
      <w:bookmarkEnd w:id="51343"/>
      <w:r>
        <w:rPr>
          <w:rFonts w:hint="cs"/>
          <w:rtl/>
        </w:rPr>
        <w:t>ה</w:t>
      </w:r>
      <w:r>
        <w:rPr>
          <w:rtl/>
        </w:rPr>
        <w:t xml:space="preserve">בדיקה </w:t>
      </w:r>
      <w:bookmarkStart w:id="51344" w:name="_ETM_Q141_266350"/>
      <w:bookmarkEnd w:id="51344"/>
      <w:r>
        <w:rPr>
          <w:rFonts w:hint="cs"/>
          <w:rtl/>
        </w:rPr>
        <w:t>ה</w:t>
      </w:r>
      <w:r>
        <w:rPr>
          <w:rtl/>
        </w:rPr>
        <w:t xml:space="preserve">ממשלתית </w:t>
      </w:r>
      <w:bookmarkStart w:id="51345" w:name="_ETM_Q141_267009"/>
      <w:bookmarkEnd w:id="51345"/>
      <w:r>
        <w:rPr>
          <w:rtl/>
        </w:rPr>
        <w:t xml:space="preserve">למניעת </w:t>
      </w:r>
      <w:bookmarkStart w:id="51346" w:name="_ETM_Q141_267490"/>
      <w:bookmarkEnd w:id="51346"/>
      <w:r>
        <w:rPr>
          <w:rtl/>
        </w:rPr>
        <w:t xml:space="preserve">אסונות </w:t>
      </w:r>
      <w:bookmarkStart w:id="51347" w:name="_ETM_Q141_268359"/>
      <w:bookmarkEnd w:id="51347"/>
      <w:r>
        <w:rPr>
          <w:rtl/>
        </w:rPr>
        <w:t xml:space="preserve">תוך </w:t>
      </w:r>
      <w:bookmarkStart w:id="51348" w:name="_ETM_Q141_268509"/>
      <w:bookmarkEnd w:id="51348"/>
      <w:r>
        <w:rPr>
          <w:rtl/>
        </w:rPr>
        <w:t xml:space="preserve">כדי </w:t>
      </w:r>
      <w:bookmarkStart w:id="51349" w:name="_ETM_Q141_268869"/>
      <w:bookmarkStart w:id="51350" w:name="_ETM_Q141_269109"/>
      <w:bookmarkStart w:id="51351" w:name="_ETM_Q141_269380"/>
      <w:bookmarkEnd w:id="51349"/>
      <w:bookmarkEnd w:id="51350"/>
      <w:bookmarkEnd w:id="51351"/>
      <w:r>
        <w:rPr>
          <w:rtl/>
        </w:rPr>
        <w:t xml:space="preserve">פעילות </w:t>
      </w:r>
      <w:bookmarkStart w:id="51352" w:name="_ETM_Q141_269829"/>
      <w:bookmarkEnd w:id="51352"/>
      <w:r>
        <w:rPr>
          <w:rtl/>
        </w:rPr>
        <w:t xml:space="preserve">מכינות </w:t>
      </w:r>
      <w:bookmarkStart w:id="51353" w:name="_ETM_Q141_270310"/>
      <w:bookmarkEnd w:id="51353"/>
      <w:r>
        <w:rPr>
          <w:rtl/>
        </w:rPr>
        <w:t>קדם</w:t>
      </w:r>
      <w:r>
        <w:rPr>
          <w:rFonts w:hint="cs"/>
          <w:rtl/>
        </w:rPr>
        <w:t>-</w:t>
      </w:r>
      <w:r>
        <w:rPr>
          <w:rtl/>
        </w:rPr>
        <w:t xml:space="preserve">צבאיות </w:t>
      </w:r>
      <w:bookmarkStart w:id="51354" w:name="_ETM_Q141_271569"/>
      <w:bookmarkEnd w:id="51354"/>
      <w:r>
        <w:rPr>
          <w:rFonts w:hint="cs"/>
          <w:rtl/>
        </w:rPr>
        <w:t xml:space="preserve">– </w:t>
      </w:r>
      <w:r>
        <w:rPr>
          <w:rtl/>
        </w:rPr>
        <w:t>ו</w:t>
      </w:r>
      <w:r>
        <w:rPr>
          <w:rFonts w:hint="cs"/>
          <w:rtl/>
        </w:rPr>
        <w:t>עדה</w:t>
      </w:r>
      <w:r>
        <w:rPr>
          <w:rtl/>
        </w:rPr>
        <w:t xml:space="preserve"> </w:t>
      </w:r>
      <w:bookmarkStart w:id="51355" w:name="_ETM_Q141_271899"/>
      <w:bookmarkEnd w:id="51355"/>
      <w:r>
        <w:rPr>
          <w:rFonts w:hint="cs"/>
          <w:rtl/>
        </w:rPr>
        <w:t>מ</w:t>
      </w:r>
      <w:r>
        <w:rPr>
          <w:rtl/>
        </w:rPr>
        <w:t>יותרת</w:t>
      </w:r>
      <w:r>
        <w:rPr>
          <w:rFonts w:hint="cs"/>
          <w:rtl/>
        </w:rPr>
        <w:t>,</w:t>
      </w:r>
      <w:r>
        <w:rPr>
          <w:rtl/>
        </w:rPr>
        <w:t xml:space="preserve"> </w:t>
      </w:r>
      <w:bookmarkStart w:id="51356" w:name="_ETM_Q141_272790"/>
      <w:bookmarkEnd w:id="51356"/>
      <w:r>
        <w:rPr>
          <w:rtl/>
        </w:rPr>
        <w:t xml:space="preserve">על </w:t>
      </w:r>
      <w:bookmarkStart w:id="51357" w:name="_ETM_Q141_272910"/>
      <w:bookmarkEnd w:id="51357"/>
      <w:r>
        <w:rPr>
          <w:rtl/>
        </w:rPr>
        <w:t xml:space="preserve">גבול </w:t>
      </w:r>
      <w:bookmarkStart w:id="51358" w:name="_ETM_Q141_273209"/>
      <w:bookmarkEnd w:id="51358"/>
      <w:r>
        <w:rPr>
          <w:rtl/>
        </w:rPr>
        <w:t>המגוחכת</w:t>
      </w:r>
      <w:r>
        <w:rPr>
          <w:rFonts w:hint="cs"/>
          <w:rtl/>
        </w:rPr>
        <w:t>,</w:t>
      </w:r>
      <w:r>
        <w:rPr>
          <w:rtl/>
        </w:rPr>
        <w:t xml:space="preserve"> </w:t>
      </w:r>
      <w:bookmarkStart w:id="51359" w:name="_ETM_Q141_274140"/>
      <w:bookmarkEnd w:id="51359"/>
      <w:r>
        <w:rPr>
          <w:rtl/>
        </w:rPr>
        <w:t xml:space="preserve">שכללה </w:t>
      </w:r>
      <w:bookmarkStart w:id="51360" w:name="_ETM_Q141_274680"/>
      <w:bookmarkEnd w:id="51360"/>
      <w:r>
        <w:rPr>
          <w:rFonts w:hint="cs"/>
          <w:rtl/>
        </w:rPr>
        <w:t>שלושה</w:t>
      </w:r>
      <w:r>
        <w:rPr>
          <w:rtl/>
        </w:rPr>
        <w:t xml:space="preserve"> </w:t>
      </w:r>
      <w:bookmarkStart w:id="51361" w:name="_ETM_Q141_275145"/>
      <w:bookmarkEnd w:id="51361"/>
      <w:r>
        <w:rPr>
          <w:rtl/>
        </w:rPr>
        <w:t>אנשים</w:t>
      </w:r>
      <w:r>
        <w:rPr>
          <w:rFonts w:hint="cs"/>
          <w:rtl/>
        </w:rPr>
        <w:t>,</w:t>
      </w:r>
      <w:r>
        <w:rPr>
          <w:rtl/>
        </w:rPr>
        <w:t xml:space="preserve"> </w:t>
      </w:r>
      <w:bookmarkStart w:id="51362" w:name="_ETM_Q141_275850"/>
      <w:bookmarkEnd w:id="51362"/>
      <w:r>
        <w:rPr>
          <w:rtl/>
        </w:rPr>
        <w:t xml:space="preserve">שופטת </w:t>
      </w:r>
      <w:bookmarkStart w:id="51363" w:name="_ETM_Q141_276420"/>
      <w:bookmarkEnd w:id="51363"/>
      <w:r>
        <w:rPr>
          <w:rtl/>
        </w:rPr>
        <w:t xml:space="preserve">בדימוס </w:t>
      </w:r>
      <w:bookmarkStart w:id="51364" w:name="_ETM_Q141_276930"/>
      <w:bookmarkEnd w:id="51364"/>
      <w:r>
        <w:rPr>
          <w:rtl/>
        </w:rPr>
        <w:t xml:space="preserve">ועוד </w:t>
      </w:r>
      <w:bookmarkStart w:id="51365" w:name="_ETM_Q141_277170"/>
      <w:bookmarkEnd w:id="51365"/>
      <w:r>
        <w:rPr>
          <w:rFonts w:hint="cs"/>
          <w:rtl/>
        </w:rPr>
        <w:t>שניים.</w:t>
      </w:r>
      <w:r>
        <w:rPr>
          <w:rtl/>
        </w:rPr>
        <w:t xml:space="preserve"> </w:t>
      </w:r>
      <w:bookmarkStart w:id="51366" w:name="_ETM_Q141_277725"/>
      <w:bookmarkEnd w:id="51366"/>
      <w:r>
        <w:rPr>
          <w:rtl/>
        </w:rPr>
        <w:t>יו</w:t>
      </w:r>
      <w:r>
        <w:rPr>
          <w:rFonts w:hint="cs"/>
          <w:rtl/>
        </w:rPr>
        <w:t>"ר</w:t>
      </w:r>
      <w:bookmarkStart w:id="51367" w:name="_ETM_Q141_278280"/>
      <w:bookmarkEnd w:id="51367"/>
      <w:r>
        <w:rPr>
          <w:rFonts w:hint="cs"/>
          <w:rtl/>
        </w:rPr>
        <w:t xml:space="preserve"> </w:t>
      </w:r>
      <w:r>
        <w:rPr>
          <w:rtl/>
        </w:rPr>
        <w:t xml:space="preserve">הוועדה </w:t>
      </w:r>
      <w:bookmarkStart w:id="51368" w:name="_ETM_Q141_278760"/>
      <w:bookmarkEnd w:id="51368"/>
      <w:r>
        <w:rPr>
          <w:rtl/>
        </w:rPr>
        <w:t xml:space="preserve">עצמה </w:t>
      </w:r>
      <w:bookmarkStart w:id="51369" w:name="_ETM_Q141_279569"/>
      <w:bookmarkEnd w:id="51369"/>
      <w:r>
        <w:rPr>
          <w:rtl/>
        </w:rPr>
        <w:t xml:space="preserve">העידה </w:t>
      </w:r>
      <w:bookmarkStart w:id="51370" w:name="_ETM_Q141_280020"/>
      <w:bookmarkEnd w:id="51370"/>
      <w:r>
        <w:rPr>
          <w:rtl/>
        </w:rPr>
        <w:t>בר</w:t>
      </w:r>
      <w:r w:rsidR="00F63F8B">
        <w:rPr>
          <w:rFonts w:hint="cs"/>
          <w:rtl/>
        </w:rPr>
        <w:t>י</w:t>
      </w:r>
      <w:r>
        <w:rPr>
          <w:rtl/>
        </w:rPr>
        <w:t xml:space="preserve">איון </w:t>
      </w:r>
      <w:bookmarkStart w:id="51371" w:name="_ETM_Q141_280650"/>
      <w:bookmarkEnd w:id="51371"/>
      <w:r>
        <w:rPr>
          <w:rtl/>
        </w:rPr>
        <w:t>לרדיו</w:t>
      </w:r>
      <w:r>
        <w:rPr>
          <w:rFonts w:hint="cs"/>
          <w:rtl/>
        </w:rPr>
        <w:t>:</w:t>
      </w:r>
      <w:r>
        <w:rPr>
          <w:rtl/>
        </w:rPr>
        <w:t xml:space="preserve"> </w:t>
      </w:r>
      <w:bookmarkStart w:id="51372" w:name="_ETM_Q141_281490"/>
      <w:bookmarkEnd w:id="51372"/>
      <w:r>
        <w:rPr>
          <w:rFonts w:hint="cs"/>
          <w:rtl/>
        </w:rPr>
        <w:t>'</w:t>
      </w:r>
      <w:r>
        <w:rPr>
          <w:rtl/>
        </w:rPr>
        <w:t>נכשלתי</w:t>
      </w:r>
      <w:r>
        <w:rPr>
          <w:rFonts w:hint="cs"/>
          <w:rtl/>
        </w:rPr>
        <w:t>,</w:t>
      </w:r>
      <w:r>
        <w:rPr>
          <w:rtl/>
        </w:rPr>
        <w:t xml:space="preserve"> </w:t>
      </w:r>
      <w:bookmarkStart w:id="51373" w:name="_ETM_Q141_282770"/>
      <w:bookmarkEnd w:id="51373"/>
      <w:r>
        <w:rPr>
          <w:rtl/>
        </w:rPr>
        <w:t xml:space="preserve">לא </w:t>
      </w:r>
      <w:bookmarkStart w:id="51374" w:name="_ETM_Q141_283280"/>
      <w:bookmarkEnd w:id="51374"/>
      <w:r>
        <w:rPr>
          <w:rtl/>
        </w:rPr>
        <w:t xml:space="preserve">תיקנו </w:t>
      </w:r>
      <w:bookmarkStart w:id="51375" w:name="_ETM_Q141_283670"/>
      <w:bookmarkEnd w:id="51375"/>
      <w:r>
        <w:rPr>
          <w:rtl/>
        </w:rPr>
        <w:t>דבר</w:t>
      </w:r>
      <w:r>
        <w:rPr>
          <w:rFonts w:hint="cs"/>
          <w:rtl/>
        </w:rPr>
        <w:t>'.</w:t>
      </w:r>
    </w:p>
    <w:p w:rsidR="00071895" w:rsidRDefault="00071895" w:rsidP="004D4F51">
      <w:pPr>
        <w:rPr>
          <w:rtl/>
        </w:rPr>
      </w:pPr>
      <w:bookmarkStart w:id="51376" w:name="_ETM_Q141_282403"/>
      <w:bookmarkStart w:id="51377" w:name="_ETM_Q141_282492"/>
      <w:bookmarkEnd w:id="51376"/>
      <w:bookmarkEnd w:id="51377"/>
    </w:p>
    <w:p w:rsidR="00071895" w:rsidRDefault="00071895" w:rsidP="004D4F51">
      <w:pPr>
        <w:rPr>
          <w:rtl/>
        </w:rPr>
      </w:pPr>
      <w:bookmarkStart w:id="51378" w:name="_ETM_Q141_282642"/>
      <w:bookmarkStart w:id="51379" w:name="_ETM_Q141_282713"/>
      <w:bookmarkStart w:id="51380" w:name="_ETM_Q141_285649"/>
      <w:bookmarkEnd w:id="51378"/>
      <w:bookmarkEnd w:id="51379"/>
      <w:bookmarkEnd w:id="51380"/>
      <w:r>
        <w:rPr>
          <w:rFonts w:hint="cs"/>
          <w:rtl/>
        </w:rPr>
        <w:t>"</w:t>
      </w:r>
      <w:r>
        <w:rPr>
          <w:rtl/>
        </w:rPr>
        <w:t>לצערי</w:t>
      </w:r>
      <w:r>
        <w:rPr>
          <w:rFonts w:hint="cs"/>
          <w:rtl/>
        </w:rPr>
        <w:t>,</w:t>
      </w:r>
      <w:r>
        <w:rPr>
          <w:rtl/>
        </w:rPr>
        <w:t xml:space="preserve"> </w:t>
      </w:r>
      <w:bookmarkStart w:id="51381" w:name="_ETM_Q141_286159"/>
      <w:bookmarkEnd w:id="51381"/>
      <w:r>
        <w:rPr>
          <w:rtl/>
        </w:rPr>
        <w:t xml:space="preserve">בעקבות </w:t>
      </w:r>
      <w:bookmarkStart w:id="51382" w:name="_ETM_Q141_286639"/>
      <w:bookmarkEnd w:id="51382"/>
      <w:r>
        <w:rPr>
          <w:rtl/>
        </w:rPr>
        <w:t>מות</w:t>
      </w:r>
      <w:r>
        <w:rPr>
          <w:rFonts w:hint="cs"/>
          <w:rtl/>
        </w:rPr>
        <w:t>ה</w:t>
      </w:r>
      <w:r>
        <w:rPr>
          <w:rtl/>
        </w:rPr>
        <w:t xml:space="preserve"> </w:t>
      </w:r>
      <w:bookmarkStart w:id="51383" w:name="_ETM_Q141_286939"/>
      <w:bookmarkEnd w:id="51383"/>
      <w:r>
        <w:rPr>
          <w:rtl/>
        </w:rPr>
        <w:t xml:space="preserve">של </w:t>
      </w:r>
      <w:bookmarkStart w:id="51384" w:name="_ETM_Q141_287090"/>
      <w:bookmarkEnd w:id="51384"/>
      <w:r>
        <w:rPr>
          <w:rtl/>
        </w:rPr>
        <w:t xml:space="preserve">בתי </w:t>
      </w:r>
      <w:bookmarkStart w:id="51385" w:name="_ETM_Q141_287419"/>
      <w:bookmarkEnd w:id="51385"/>
      <w:r>
        <w:rPr>
          <w:rtl/>
        </w:rPr>
        <w:t xml:space="preserve">גילינו </w:t>
      </w:r>
      <w:bookmarkStart w:id="51386" w:name="_ETM_Q141_288349"/>
      <w:bookmarkEnd w:id="51386"/>
      <w:r>
        <w:rPr>
          <w:rtl/>
        </w:rPr>
        <w:t xml:space="preserve">שהתרבות </w:t>
      </w:r>
      <w:bookmarkStart w:id="51387" w:name="_ETM_Q141_288979"/>
      <w:bookmarkEnd w:id="51387"/>
      <w:r>
        <w:rPr>
          <w:rtl/>
        </w:rPr>
        <w:t xml:space="preserve">הארגונית </w:t>
      </w:r>
      <w:bookmarkStart w:id="51388" w:name="_ETM_Q141_289579"/>
      <w:bookmarkEnd w:id="51388"/>
      <w:r>
        <w:rPr>
          <w:rtl/>
        </w:rPr>
        <w:t xml:space="preserve">בעולם </w:t>
      </w:r>
      <w:bookmarkStart w:id="51389" w:name="_ETM_Q141_289909"/>
      <w:bookmarkEnd w:id="51389"/>
      <w:r>
        <w:rPr>
          <w:rtl/>
        </w:rPr>
        <w:t xml:space="preserve">המכינות </w:t>
      </w:r>
      <w:bookmarkStart w:id="51390" w:name="_ETM_Q141_290450"/>
      <w:bookmarkEnd w:id="51390"/>
      <w:r>
        <w:rPr>
          <w:rtl/>
        </w:rPr>
        <w:t xml:space="preserve">ובמשרדי </w:t>
      </w:r>
      <w:bookmarkStart w:id="51391" w:name="_ETM_Q141_291109"/>
      <w:bookmarkEnd w:id="51391"/>
      <w:r>
        <w:rPr>
          <w:rtl/>
        </w:rPr>
        <w:t xml:space="preserve">הממשלה </w:t>
      </w:r>
      <w:bookmarkStart w:id="51392" w:name="_ETM_Q141_291679"/>
      <w:bookmarkEnd w:id="51392"/>
      <w:r>
        <w:rPr>
          <w:rtl/>
        </w:rPr>
        <w:t>ה</w:t>
      </w:r>
      <w:r>
        <w:rPr>
          <w:rFonts w:hint="cs"/>
          <w:rtl/>
        </w:rPr>
        <w:t>א</w:t>
      </w:r>
      <w:r>
        <w:rPr>
          <w:rtl/>
        </w:rPr>
        <w:t xml:space="preserve">מונים </w:t>
      </w:r>
      <w:bookmarkStart w:id="51393" w:name="_ETM_Q141_292099"/>
      <w:bookmarkEnd w:id="51393"/>
      <w:r>
        <w:rPr>
          <w:rtl/>
        </w:rPr>
        <w:t xml:space="preserve">על </w:t>
      </w:r>
      <w:bookmarkStart w:id="51394" w:name="_ETM_Q141_292189"/>
      <w:bookmarkEnd w:id="51394"/>
      <w:r>
        <w:rPr>
          <w:rtl/>
        </w:rPr>
        <w:t>המכינות</w:t>
      </w:r>
      <w:bookmarkStart w:id="51395" w:name="_ETM_Q141_293119"/>
      <w:bookmarkEnd w:id="51395"/>
      <w:r>
        <w:rPr>
          <w:rFonts w:hint="cs"/>
          <w:rtl/>
        </w:rPr>
        <w:t xml:space="preserve"> </w:t>
      </w:r>
      <w:r>
        <w:rPr>
          <w:rtl/>
        </w:rPr>
        <w:t xml:space="preserve">מאופיינת </w:t>
      </w:r>
      <w:bookmarkStart w:id="51396" w:name="_ETM_Q141_293840"/>
      <w:bookmarkEnd w:id="51396"/>
      <w:r>
        <w:rPr>
          <w:rtl/>
        </w:rPr>
        <w:t xml:space="preserve">בזלזול </w:t>
      </w:r>
      <w:bookmarkStart w:id="51397" w:name="_ETM_Q141_294409"/>
      <w:bookmarkEnd w:id="51397"/>
      <w:r>
        <w:rPr>
          <w:rtl/>
        </w:rPr>
        <w:t xml:space="preserve">בחיי </w:t>
      </w:r>
      <w:bookmarkStart w:id="51398" w:name="_ETM_Q141_294799"/>
      <w:bookmarkEnd w:id="51398"/>
      <w:r>
        <w:rPr>
          <w:rtl/>
        </w:rPr>
        <w:t>אדם</w:t>
      </w:r>
      <w:r>
        <w:rPr>
          <w:rFonts w:hint="cs"/>
          <w:rtl/>
        </w:rPr>
        <w:t>,</w:t>
      </w:r>
      <w:r>
        <w:rPr>
          <w:rtl/>
        </w:rPr>
        <w:t xml:space="preserve"> </w:t>
      </w:r>
      <w:bookmarkStart w:id="51399" w:name="_ETM_Q141_295530"/>
      <w:bookmarkEnd w:id="51399"/>
      <w:r>
        <w:rPr>
          <w:rtl/>
        </w:rPr>
        <w:t xml:space="preserve">יהירות </w:t>
      </w:r>
      <w:bookmarkStart w:id="51400" w:name="_ETM_Q141_296070"/>
      <w:bookmarkEnd w:id="51400"/>
      <w:r>
        <w:rPr>
          <w:rtl/>
        </w:rPr>
        <w:t>וזחיחות</w:t>
      </w:r>
      <w:r>
        <w:rPr>
          <w:rFonts w:hint="cs"/>
          <w:rtl/>
        </w:rPr>
        <w:t>".</w:t>
      </w:r>
      <w:r>
        <w:rPr>
          <w:rtl/>
        </w:rPr>
        <w:t xml:space="preserve"> </w:t>
      </w:r>
      <w:bookmarkStart w:id="51401" w:name="_ETM_Q141_296959"/>
      <w:bookmarkEnd w:id="51401"/>
      <w:r>
        <w:rPr>
          <w:rtl/>
        </w:rPr>
        <w:t xml:space="preserve">גרוע </w:t>
      </w:r>
      <w:bookmarkStart w:id="51402" w:name="_ETM_Q141_297619"/>
      <w:bookmarkEnd w:id="51402"/>
      <w:r>
        <w:rPr>
          <w:rtl/>
        </w:rPr>
        <w:t>מכך</w:t>
      </w:r>
      <w:r>
        <w:rPr>
          <w:rFonts w:hint="cs"/>
          <w:rtl/>
        </w:rPr>
        <w:t>,</w:t>
      </w:r>
      <w:r>
        <w:rPr>
          <w:rtl/>
        </w:rPr>
        <w:t xml:space="preserve"> </w:t>
      </w:r>
      <w:bookmarkStart w:id="51403" w:name="_ETM_Q141_298609"/>
      <w:bookmarkEnd w:id="51403"/>
      <w:r>
        <w:rPr>
          <w:rFonts w:hint="cs"/>
          <w:rtl/>
        </w:rPr>
        <w:t>"</w:t>
      </w:r>
      <w:r>
        <w:rPr>
          <w:rtl/>
        </w:rPr>
        <w:t xml:space="preserve">שר </w:t>
      </w:r>
      <w:bookmarkStart w:id="51404" w:name="_ETM_Q141_299000"/>
      <w:bookmarkEnd w:id="51404"/>
      <w:r>
        <w:rPr>
          <w:rtl/>
        </w:rPr>
        <w:t xml:space="preserve">החינוך </w:t>
      </w:r>
      <w:bookmarkStart w:id="51405" w:name="_ETM_Q141_299479"/>
      <w:bookmarkEnd w:id="51405"/>
      <w:r>
        <w:rPr>
          <w:rtl/>
        </w:rPr>
        <w:t xml:space="preserve">בזמן </w:t>
      </w:r>
      <w:bookmarkStart w:id="51406" w:name="_ETM_Q141_299960"/>
      <w:bookmarkEnd w:id="51406"/>
      <w:r>
        <w:rPr>
          <w:rtl/>
        </w:rPr>
        <w:t xml:space="preserve">האסון </w:t>
      </w:r>
      <w:bookmarkStart w:id="51407" w:name="_ETM_Q141_300350"/>
      <w:bookmarkEnd w:id="51407"/>
      <w:r>
        <w:rPr>
          <w:rtl/>
        </w:rPr>
        <w:t xml:space="preserve">נפתלי </w:t>
      </w:r>
      <w:bookmarkStart w:id="51408" w:name="_ETM_Q141_300770"/>
      <w:bookmarkEnd w:id="51408"/>
      <w:r>
        <w:rPr>
          <w:rtl/>
        </w:rPr>
        <w:t>בנט</w:t>
      </w:r>
      <w:r>
        <w:rPr>
          <w:rFonts w:hint="cs"/>
          <w:rtl/>
        </w:rPr>
        <w:t>,</w:t>
      </w:r>
      <w:r>
        <w:rPr>
          <w:rtl/>
        </w:rPr>
        <w:t xml:space="preserve"> </w:t>
      </w:r>
      <w:bookmarkStart w:id="51409" w:name="_ETM_Q141_301500"/>
      <w:bookmarkEnd w:id="51409"/>
      <w:r>
        <w:rPr>
          <w:rFonts w:hint="cs"/>
          <w:rtl/>
        </w:rPr>
        <w:t>הוביל</w:t>
      </w:r>
      <w:r>
        <w:rPr>
          <w:rtl/>
        </w:rPr>
        <w:t xml:space="preserve"> </w:t>
      </w:r>
      <w:bookmarkStart w:id="51410" w:name="_ETM_Q141_301799"/>
      <w:bookmarkEnd w:id="51410"/>
      <w:r>
        <w:rPr>
          <w:rtl/>
        </w:rPr>
        <w:t xml:space="preserve">לתפיסת </w:t>
      </w:r>
      <w:bookmarkStart w:id="51411" w:name="_ETM_Q141_302369"/>
      <w:bookmarkEnd w:id="51411"/>
      <w:r>
        <w:rPr>
          <w:rFonts w:hint="cs"/>
          <w:rtl/>
        </w:rPr>
        <w:t>'</w:t>
      </w:r>
      <w:r>
        <w:rPr>
          <w:rtl/>
        </w:rPr>
        <w:t xml:space="preserve">הבטיחות </w:t>
      </w:r>
      <w:bookmarkStart w:id="51412" w:name="_ETM_Q141_303119"/>
      <w:bookmarkEnd w:id="51412"/>
      <w:r>
        <w:rPr>
          <w:rtl/>
        </w:rPr>
        <w:t>המאפשרת</w:t>
      </w:r>
      <w:r>
        <w:rPr>
          <w:rFonts w:hint="cs"/>
          <w:rtl/>
        </w:rPr>
        <w:t>'.</w:t>
      </w:r>
      <w:r>
        <w:rPr>
          <w:rtl/>
        </w:rPr>
        <w:t xml:space="preserve"> </w:t>
      </w:r>
      <w:bookmarkStart w:id="51413" w:name="_ETM_Q141_304289"/>
      <w:bookmarkEnd w:id="51413"/>
      <w:r>
        <w:rPr>
          <w:rtl/>
        </w:rPr>
        <w:t xml:space="preserve">אפשר </w:t>
      </w:r>
      <w:bookmarkStart w:id="51414" w:name="_ETM_Q141_304770"/>
      <w:bookmarkEnd w:id="51414"/>
      <w:r>
        <w:rPr>
          <w:rtl/>
        </w:rPr>
        <w:t xml:space="preserve">וצריך </w:t>
      </w:r>
      <w:bookmarkStart w:id="51415" w:name="_ETM_Q141_305310"/>
      <w:bookmarkEnd w:id="51415"/>
      <w:r>
        <w:rPr>
          <w:rtl/>
        </w:rPr>
        <w:t xml:space="preserve">לקחת </w:t>
      </w:r>
      <w:bookmarkStart w:id="51416" w:name="_ETM_Q141_305700"/>
      <w:bookmarkEnd w:id="51416"/>
      <w:r>
        <w:rPr>
          <w:rtl/>
        </w:rPr>
        <w:t>סיכונים</w:t>
      </w:r>
      <w:r>
        <w:rPr>
          <w:rFonts w:hint="cs"/>
          <w:rtl/>
        </w:rPr>
        <w:t>,</w:t>
      </w:r>
      <w:r>
        <w:rPr>
          <w:rtl/>
        </w:rPr>
        <w:t xml:space="preserve"> </w:t>
      </w:r>
      <w:bookmarkStart w:id="51417" w:name="_ETM_Q141_306829"/>
      <w:bookmarkEnd w:id="51417"/>
      <w:r>
        <w:rPr>
          <w:rtl/>
        </w:rPr>
        <w:t xml:space="preserve">אין </w:t>
      </w:r>
      <w:bookmarkStart w:id="51418" w:name="_ETM_Q141_307099"/>
      <w:bookmarkEnd w:id="51418"/>
      <w:r>
        <w:rPr>
          <w:rtl/>
        </w:rPr>
        <w:t xml:space="preserve">סיבה </w:t>
      </w:r>
      <w:bookmarkStart w:id="51419" w:name="_ETM_Q141_307459"/>
      <w:bookmarkEnd w:id="51419"/>
      <w:r>
        <w:rPr>
          <w:rtl/>
        </w:rPr>
        <w:t xml:space="preserve">שתהיה </w:t>
      </w:r>
      <w:bookmarkStart w:id="51420" w:name="_ETM_Q141_307880"/>
      <w:bookmarkEnd w:id="51420"/>
      <w:r>
        <w:rPr>
          <w:rtl/>
        </w:rPr>
        <w:t>רגולציה</w:t>
      </w:r>
      <w:r>
        <w:rPr>
          <w:rFonts w:hint="cs"/>
          <w:rtl/>
        </w:rPr>
        <w:t>.</w:t>
      </w:r>
      <w:r>
        <w:rPr>
          <w:rtl/>
        </w:rPr>
        <w:t xml:space="preserve"> </w:t>
      </w:r>
      <w:bookmarkStart w:id="51421" w:name="_ETM_Q141_309019"/>
      <w:bookmarkEnd w:id="51421"/>
      <w:r>
        <w:rPr>
          <w:rFonts w:hint="cs"/>
          <w:rtl/>
        </w:rPr>
        <w:t>'</w:t>
      </w:r>
      <w:r>
        <w:rPr>
          <w:rtl/>
        </w:rPr>
        <w:t xml:space="preserve">כשכורתים </w:t>
      </w:r>
      <w:bookmarkStart w:id="51422" w:name="_ETM_Q141_309709"/>
      <w:bookmarkEnd w:id="51422"/>
      <w:r>
        <w:rPr>
          <w:rtl/>
        </w:rPr>
        <w:t xml:space="preserve">עצים </w:t>
      </w:r>
      <w:bookmarkStart w:id="51423" w:name="_ETM_Q141_310340"/>
      <w:bookmarkEnd w:id="51423"/>
      <w:r>
        <w:rPr>
          <w:rtl/>
        </w:rPr>
        <w:t xml:space="preserve">עפים </w:t>
      </w:r>
      <w:bookmarkStart w:id="51424" w:name="_ETM_Q141_310730"/>
      <w:bookmarkEnd w:id="51424"/>
      <w:r>
        <w:rPr>
          <w:rtl/>
        </w:rPr>
        <w:t>שבבים</w:t>
      </w:r>
      <w:r>
        <w:rPr>
          <w:rFonts w:hint="cs"/>
          <w:rtl/>
        </w:rPr>
        <w:t>',</w:t>
      </w:r>
      <w:r>
        <w:rPr>
          <w:rtl/>
        </w:rPr>
        <w:t xml:space="preserve"> </w:t>
      </w:r>
      <w:bookmarkStart w:id="51425" w:name="_ETM_Q141_311830"/>
      <w:bookmarkEnd w:id="51425"/>
      <w:r>
        <w:rPr>
          <w:rtl/>
        </w:rPr>
        <w:t xml:space="preserve">אמר </w:t>
      </w:r>
      <w:bookmarkStart w:id="51426" w:name="_ETM_Q141_312160"/>
      <w:bookmarkEnd w:id="51426"/>
      <w:r>
        <w:rPr>
          <w:rtl/>
        </w:rPr>
        <w:t xml:space="preserve">איזה </w:t>
      </w:r>
      <w:bookmarkStart w:id="51427" w:name="_ETM_Q141_312340"/>
      <w:bookmarkEnd w:id="51427"/>
      <w:r>
        <w:rPr>
          <w:rtl/>
        </w:rPr>
        <w:t xml:space="preserve">מנחה </w:t>
      </w:r>
      <w:bookmarkStart w:id="51428" w:name="_ETM_Q141_312700"/>
      <w:bookmarkEnd w:id="51428"/>
      <w:r>
        <w:rPr>
          <w:rtl/>
        </w:rPr>
        <w:t>פודק</w:t>
      </w:r>
      <w:r>
        <w:rPr>
          <w:rFonts w:hint="cs"/>
          <w:rtl/>
        </w:rPr>
        <w:t>א</w:t>
      </w:r>
      <w:r>
        <w:rPr>
          <w:rtl/>
        </w:rPr>
        <w:t xml:space="preserve">סט </w:t>
      </w:r>
      <w:bookmarkStart w:id="51429" w:name="_ETM_Q141_313360"/>
      <w:bookmarkEnd w:id="51429"/>
      <w:r>
        <w:rPr>
          <w:rtl/>
        </w:rPr>
        <w:t xml:space="preserve">שלא </w:t>
      </w:r>
      <w:bookmarkStart w:id="51430" w:name="_ETM_Q141_313570"/>
      <w:bookmarkEnd w:id="51430"/>
      <w:r>
        <w:rPr>
          <w:rtl/>
        </w:rPr>
        <w:t xml:space="preserve">ראוי </w:t>
      </w:r>
      <w:bookmarkStart w:id="51431" w:name="_ETM_Q141_313840"/>
      <w:bookmarkEnd w:id="51431"/>
      <w:r>
        <w:rPr>
          <w:rtl/>
        </w:rPr>
        <w:t xml:space="preserve">שאזכיר </w:t>
      </w:r>
      <w:bookmarkStart w:id="51432" w:name="_ETM_Q141_314380"/>
      <w:bookmarkEnd w:id="51432"/>
      <w:r>
        <w:rPr>
          <w:rtl/>
        </w:rPr>
        <w:t xml:space="preserve">את </w:t>
      </w:r>
      <w:bookmarkStart w:id="51433" w:name="_ETM_Q141_314440"/>
      <w:bookmarkEnd w:id="51433"/>
      <w:r>
        <w:rPr>
          <w:rtl/>
        </w:rPr>
        <w:t xml:space="preserve">שמו </w:t>
      </w:r>
      <w:bookmarkStart w:id="51434" w:name="_ETM_Q141_315040"/>
      <w:bookmarkEnd w:id="51434"/>
      <w:r>
        <w:rPr>
          <w:rtl/>
        </w:rPr>
        <w:t xml:space="preserve">בהקשר </w:t>
      </w:r>
      <w:bookmarkStart w:id="51435" w:name="_ETM_Q141_315610"/>
      <w:bookmarkEnd w:id="51435"/>
      <w:r>
        <w:rPr>
          <w:rtl/>
        </w:rPr>
        <w:t xml:space="preserve">של </w:t>
      </w:r>
      <w:bookmarkStart w:id="51436" w:name="_ETM_Q141_315790"/>
      <w:bookmarkEnd w:id="51436"/>
      <w:r>
        <w:rPr>
          <w:rtl/>
        </w:rPr>
        <w:t xml:space="preserve">אסון </w:t>
      </w:r>
      <w:bookmarkStart w:id="51437" w:name="_ETM_Q141_316820"/>
      <w:bookmarkEnd w:id="51437"/>
      <w:r>
        <w:rPr>
          <w:rtl/>
        </w:rPr>
        <w:t>מכינ</w:t>
      </w:r>
      <w:bookmarkStart w:id="51438" w:name="_ETM_Q141_317270"/>
      <w:bookmarkEnd w:id="51438"/>
      <w:r>
        <w:rPr>
          <w:rtl/>
        </w:rPr>
        <w:t xml:space="preserve">ת </w:t>
      </w:r>
      <w:bookmarkStart w:id="51439" w:name="_ETM_Q141_317389"/>
      <w:bookmarkEnd w:id="51439"/>
      <w:r>
        <w:rPr>
          <w:rtl/>
        </w:rPr>
        <w:t xml:space="preserve">בני </w:t>
      </w:r>
      <w:bookmarkStart w:id="51440" w:name="_ETM_Q141_317600"/>
      <w:bookmarkEnd w:id="51440"/>
      <w:r>
        <w:rPr>
          <w:rtl/>
        </w:rPr>
        <w:t>ציון</w:t>
      </w:r>
      <w:r>
        <w:rPr>
          <w:rFonts w:hint="cs"/>
          <w:rtl/>
        </w:rPr>
        <w:t>.</w:t>
      </w:r>
      <w:bookmarkStart w:id="51441" w:name="_ETM_Q141_317975"/>
      <w:bookmarkStart w:id="51442" w:name="_ETM_Q141_318059"/>
      <w:bookmarkStart w:id="51443" w:name="_ETM_Q141_318470"/>
      <w:bookmarkStart w:id="51444" w:name="_ETM_Q141_318544"/>
      <w:bookmarkStart w:id="51445" w:name="_ETM_Q141_318530"/>
      <w:bookmarkEnd w:id="51441"/>
      <w:bookmarkEnd w:id="51442"/>
      <w:bookmarkEnd w:id="51443"/>
      <w:bookmarkEnd w:id="51444"/>
      <w:bookmarkEnd w:id="51445"/>
      <w:r>
        <w:rPr>
          <w:rFonts w:hint="cs"/>
          <w:rtl/>
        </w:rPr>
        <w:t xml:space="preserve"> </w:t>
      </w:r>
      <w:r>
        <w:rPr>
          <w:rtl/>
        </w:rPr>
        <w:t xml:space="preserve">וארז </w:t>
      </w:r>
      <w:bookmarkStart w:id="51446" w:name="_ETM_Q141_319070"/>
      <w:bookmarkEnd w:id="51446"/>
      <w:r>
        <w:rPr>
          <w:rtl/>
        </w:rPr>
        <w:t>אשל</w:t>
      </w:r>
      <w:r>
        <w:rPr>
          <w:rFonts w:hint="cs"/>
          <w:rtl/>
        </w:rPr>
        <w:t>,</w:t>
      </w:r>
      <w:r>
        <w:rPr>
          <w:rtl/>
        </w:rPr>
        <w:t xml:space="preserve"> </w:t>
      </w:r>
      <w:bookmarkStart w:id="51447" w:name="_ETM_Q141_319370"/>
      <w:bookmarkEnd w:id="51447"/>
      <w:r>
        <w:rPr>
          <w:rtl/>
        </w:rPr>
        <w:t xml:space="preserve">ממייסדי </w:t>
      </w:r>
      <w:bookmarkStart w:id="51448" w:name="_ETM_Q141_319910"/>
      <w:bookmarkEnd w:id="51448"/>
      <w:r>
        <w:rPr>
          <w:rtl/>
        </w:rPr>
        <w:t>המכינות</w:t>
      </w:r>
      <w:r>
        <w:rPr>
          <w:rFonts w:hint="cs"/>
          <w:rtl/>
        </w:rPr>
        <w:t>,</w:t>
      </w:r>
      <w:r>
        <w:rPr>
          <w:rtl/>
        </w:rPr>
        <w:t xml:space="preserve"> </w:t>
      </w:r>
      <w:bookmarkStart w:id="51449" w:name="_ETM_Q141_320389"/>
      <w:bookmarkEnd w:id="51449"/>
      <w:r>
        <w:rPr>
          <w:rFonts w:hint="cs"/>
          <w:rtl/>
        </w:rPr>
        <w:t xml:space="preserve">הסכים </w:t>
      </w:r>
      <w:bookmarkStart w:id="51450" w:name="_ETM_Q141_316698"/>
      <w:bookmarkEnd w:id="51450"/>
      <w:r>
        <w:rPr>
          <w:rFonts w:hint="cs"/>
          <w:rtl/>
        </w:rPr>
        <w:t>איתו.</w:t>
      </w:r>
      <w:bookmarkStart w:id="51451" w:name="_ETM_Q141_320810"/>
      <w:bookmarkEnd w:id="51451"/>
      <w:r>
        <w:rPr>
          <w:rtl/>
        </w:rPr>
        <w:t xml:space="preserve"> </w:t>
      </w:r>
      <w:bookmarkStart w:id="51452" w:name="_ETM_Q141_322010"/>
      <w:bookmarkEnd w:id="51452"/>
      <w:r>
        <w:rPr>
          <w:rtl/>
        </w:rPr>
        <w:t xml:space="preserve">הבת </w:t>
      </w:r>
      <w:bookmarkStart w:id="51453" w:name="_ETM_Q141_322520"/>
      <w:bookmarkEnd w:id="51453"/>
      <w:r>
        <w:rPr>
          <w:rtl/>
        </w:rPr>
        <w:t xml:space="preserve">שלי </w:t>
      </w:r>
      <w:bookmarkStart w:id="51454" w:name="_ETM_Q141_323360"/>
      <w:bookmarkEnd w:id="51454"/>
      <w:r>
        <w:rPr>
          <w:rtl/>
        </w:rPr>
        <w:t xml:space="preserve">ועוד </w:t>
      </w:r>
      <w:bookmarkStart w:id="51455" w:name="_ETM_Q141_323660"/>
      <w:bookmarkEnd w:id="51455"/>
      <w:r>
        <w:rPr>
          <w:rFonts w:hint="cs"/>
          <w:rtl/>
        </w:rPr>
        <w:t>תשעה</w:t>
      </w:r>
      <w:r>
        <w:rPr>
          <w:rtl/>
        </w:rPr>
        <w:t xml:space="preserve"> </w:t>
      </w:r>
      <w:bookmarkStart w:id="51456" w:name="_ETM_Q141_324035"/>
      <w:bookmarkEnd w:id="51456"/>
      <w:r>
        <w:rPr>
          <w:rtl/>
        </w:rPr>
        <w:t xml:space="preserve">ילדים </w:t>
      </w:r>
      <w:bookmarkStart w:id="51457" w:name="_ETM_Q141_324410"/>
      <w:bookmarkEnd w:id="51457"/>
      <w:r>
        <w:rPr>
          <w:rtl/>
        </w:rPr>
        <w:t xml:space="preserve">שנהרגו </w:t>
      </w:r>
      <w:bookmarkStart w:id="51458" w:name="_ETM_Q141_325440"/>
      <w:bookmarkEnd w:id="51458"/>
      <w:r>
        <w:rPr>
          <w:rtl/>
        </w:rPr>
        <w:t xml:space="preserve">הם </w:t>
      </w:r>
      <w:bookmarkStart w:id="51459" w:name="_ETM_Q141_325769"/>
      <w:bookmarkEnd w:id="51459"/>
      <w:r>
        <w:rPr>
          <w:rFonts w:hint="cs"/>
          <w:rtl/>
        </w:rPr>
        <w:t xml:space="preserve">השבבים </w:t>
      </w:r>
      <w:bookmarkStart w:id="51460" w:name="_ETM_Q141_326680"/>
      <w:bookmarkEnd w:id="51460"/>
      <w:r>
        <w:rPr>
          <w:rFonts w:hint="cs"/>
          <w:rtl/>
        </w:rPr>
        <w:t>שע</w:t>
      </w:r>
      <w:r>
        <w:rPr>
          <w:rtl/>
        </w:rPr>
        <w:t xml:space="preserve">פו </w:t>
      </w:r>
      <w:bookmarkStart w:id="51461" w:name="_ETM_Q141_327909"/>
      <w:bookmarkEnd w:id="51461"/>
      <w:r>
        <w:rPr>
          <w:rtl/>
        </w:rPr>
        <w:t xml:space="preserve">כדי </w:t>
      </w:r>
      <w:bookmarkStart w:id="51462" w:name="_ETM_Q141_328150"/>
      <w:bookmarkEnd w:id="51462"/>
      <w:r>
        <w:rPr>
          <w:rtl/>
        </w:rPr>
        <w:t xml:space="preserve">שמנהלי </w:t>
      </w:r>
      <w:bookmarkStart w:id="51463" w:name="_ETM_Q141_328689"/>
      <w:bookmarkEnd w:id="51463"/>
      <w:r>
        <w:rPr>
          <w:rtl/>
        </w:rPr>
        <w:t xml:space="preserve">המכינה </w:t>
      </w:r>
      <w:bookmarkStart w:id="51464" w:name="_ETM_Q141_329290"/>
      <w:bookmarkEnd w:id="51464"/>
      <w:r>
        <w:rPr>
          <w:rtl/>
        </w:rPr>
        <w:t xml:space="preserve">ירגישו </w:t>
      </w:r>
      <w:bookmarkStart w:id="51465" w:name="_ETM_Q141_330219"/>
      <w:bookmarkEnd w:id="51465"/>
      <w:r>
        <w:rPr>
          <w:rtl/>
        </w:rPr>
        <w:t xml:space="preserve">שהם </w:t>
      </w:r>
      <w:bookmarkStart w:id="51466" w:name="_ETM_Q141_330639"/>
      <w:bookmarkEnd w:id="51466"/>
      <w:r>
        <w:rPr>
          <w:rtl/>
        </w:rPr>
        <w:t xml:space="preserve">יודעים </w:t>
      </w:r>
      <w:bookmarkStart w:id="51467" w:name="_ETM_Q141_331359"/>
      <w:bookmarkEnd w:id="51467"/>
      <w:r>
        <w:rPr>
          <w:rtl/>
        </w:rPr>
        <w:t>לד</w:t>
      </w:r>
      <w:r>
        <w:rPr>
          <w:rFonts w:hint="cs"/>
          <w:rtl/>
        </w:rPr>
        <w:t>ב</w:t>
      </w:r>
      <w:r>
        <w:rPr>
          <w:rtl/>
        </w:rPr>
        <w:t xml:space="preserve">וק </w:t>
      </w:r>
      <w:bookmarkStart w:id="51468" w:name="_ETM_Q141_331930"/>
      <w:bookmarkEnd w:id="51468"/>
      <w:r>
        <w:rPr>
          <w:rtl/>
        </w:rPr>
        <w:t>במשימה</w:t>
      </w:r>
      <w:r>
        <w:rPr>
          <w:rFonts w:hint="cs"/>
          <w:rtl/>
        </w:rPr>
        <w:t>.</w:t>
      </w:r>
      <w:r>
        <w:rPr>
          <w:rtl/>
        </w:rPr>
        <w:t xml:space="preserve"> </w:t>
      </w:r>
      <w:bookmarkStart w:id="51469" w:name="_ETM_Q141_333129"/>
      <w:bookmarkEnd w:id="51469"/>
    </w:p>
    <w:p w:rsidR="00071895" w:rsidRDefault="00071895" w:rsidP="004D4F51">
      <w:pPr>
        <w:rPr>
          <w:rtl/>
        </w:rPr>
      </w:pPr>
    </w:p>
    <w:p w:rsidR="00071895" w:rsidRDefault="00071895" w:rsidP="004D4F51">
      <w:pPr>
        <w:rPr>
          <w:rtl/>
        </w:rPr>
      </w:pPr>
      <w:r>
        <w:rPr>
          <w:rFonts w:hint="cs"/>
          <w:rtl/>
        </w:rPr>
        <w:t>"</w:t>
      </w:r>
      <w:r>
        <w:rPr>
          <w:rtl/>
        </w:rPr>
        <w:t xml:space="preserve">היו </w:t>
      </w:r>
      <w:bookmarkStart w:id="51470" w:name="_ETM_Q141_333760"/>
      <w:bookmarkEnd w:id="51470"/>
      <w:r>
        <w:rPr>
          <w:rtl/>
        </w:rPr>
        <w:t>התרעות</w:t>
      </w:r>
      <w:r>
        <w:rPr>
          <w:rFonts w:hint="cs"/>
          <w:rtl/>
        </w:rPr>
        <w:t>,</w:t>
      </w:r>
      <w:r>
        <w:rPr>
          <w:rtl/>
        </w:rPr>
        <w:t xml:space="preserve"> </w:t>
      </w:r>
      <w:bookmarkStart w:id="51471" w:name="_ETM_Q141_335029"/>
      <w:bookmarkEnd w:id="51471"/>
      <w:r>
        <w:rPr>
          <w:rtl/>
        </w:rPr>
        <w:t xml:space="preserve">היו </w:t>
      </w:r>
      <w:bookmarkStart w:id="51472" w:name="_ETM_Q141_335719"/>
      <w:bookmarkEnd w:id="51472"/>
      <w:r>
        <w:rPr>
          <w:rtl/>
        </w:rPr>
        <w:t xml:space="preserve">המון </w:t>
      </w:r>
      <w:bookmarkStart w:id="51473" w:name="_ETM_Q141_336499"/>
      <w:bookmarkEnd w:id="51473"/>
      <w:r>
        <w:rPr>
          <w:rtl/>
        </w:rPr>
        <w:t>התרעות</w:t>
      </w:r>
      <w:r>
        <w:rPr>
          <w:rFonts w:hint="cs"/>
          <w:rtl/>
        </w:rPr>
        <w:t>,</w:t>
      </w:r>
      <w:r>
        <w:rPr>
          <w:rtl/>
        </w:rPr>
        <w:t xml:space="preserve"> </w:t>
      </w:r>
      <w:bookmarkStart w:id="51474" w:name="_ETM_Q141_337710"/>
      <w:bookmarkEnd w:id="51474"/>
      <w:r>
        <w:rPr>
          <w:rtl/>
        </w:rPr>
        <w:t xml:space="preserve">אבל </w:t>
      </w:r>
      <w:bookmarkStart w:id="51475" w:name="_ETM_Q141_337950"/>
      <w:bookmarkEnd w:id="51475"/>
      <w:r>
        <w:rPr>
          <w:rFonts w:hint="cs"/>
          <w:rtl/>
        </w:rPr>
        <w:t>'</w:t>
      </w:r>
      <w:r>
        <w:rPr>
          <w:rtl/>
        </w:rPr>
        <w:t xml:space="preserve">הרעיון </w:t>
      </w:r>
      <w:bookmarkStart w:id="51476" w:name="_ETM_Q141_338430"/>
      <w:bookmarkEnd w:id="51476"/>
      <w:r>
        <w:rPr>
          <w:rtl/>
        </w:rPr>
        <w:t>החינוכי</w:t>
      </w:r>
      <w:r>
        <w:rPr>
          <w:rFonts w:hint="cs"/>
          <w:rtl/>
        </w:rPr>
        <w:t>',</w:t>
      </w:r>
      <w:r>
        <w:rPr>
          <w:rtl/>
        </w:rPr>
        <w:t xml:space="preserve"> </w:t>
      </w:r>
      <w:bookmarkStart w:id="51477" w:name="_ETM_Q141_339669"/>
      <w:bookmarkEnd w:id="51477"/>
      <w:r>
        <w:rPr>
          <w:rtl/>
        </w:rPr>
        <w:t>כ</w:t>
      </w:r>
      <w:r>
        <w:rPr>
          <w:rFonts w:hint="cs"/>
          <w:rtl/>
        </w:rPr>
        <w:t>ך</w:t>
      </w:r>
      <w:r>
        <w:rPr>
          <w:rtl/>
        </w:rPr>
        <w:t xml:space="preserve"> </w:t>
      </w:r>
      <w:bookmarkStart w:id="51478" w:name="_ETM_Q141_339939"/>
      <w:bookmarkEnd w:id="51478"/>
      <w:r>
        <w:rPr>
          <w:rtl/>
        </w:rPr>
        <w:t xml:space="preserve">אמר </w:t>
      </w:r>
      <w:bookmarkStart w:id="51479" w:name="_ETM_Q141_340180"/>
      <w:bookmarkEnd w:id="51479"/>
      <w:r>
        <w:rPr>
          <w:rtl/>
        </w:rPr>
        <w:t xml:space="preserve">נאשם </w:t>
      </w:r>
      <w:bookmarkStart w:id="51480" w:name="_ETM_Q141_340599"/>
      <w:bookmarkEnd w:id="51480"/>
      <w:r>
        <w:rPr>
          <w:rtl/>
        </w:rPr>
        <w:t>מס</w:t>
      </w:r>
      <w:bookmarkStart w:id="51481" w:name="_ETM_Q141_340959"/>
      <w:bookmarkEnd w:id="51481"/>
      <w:r>
        <w:rPr>
          <w:rFonts w:hint="cs"/>
          <w:rtl/>
        </w:rPr>
        <w:t>' 1,</w:t>
      </w:r>
      <w:r>
        <w:rPr>
          <w:rtl/>
        </w:rPr>
        <w:t xml:space="preserve"> </w:t>
      </w:r>
      <w:bookmarkStart w:id="51482" w:name="_ETM_Q141_341780"/>
      <w:bookmarkEnd w:id="51482"/>
      <w:r>
        <w:rPr>
          <w:rtl/>
        </w:rPr>
        <w:t xml:space="preserve">עמד </w:t>
      </w:r>
      <w:bookmarkStart w:id="51483" w:name="_ETM_Q141_342599"/>
      <w:bookmarkEnd w:id="51483"/>
      <w:r>
        <w:rPr>
          <w:rtl/>
        </w:rPr>
        <w:t xml:space="preserve">מאחורי </w:t>
      </w:r>
      <w:bookmarkStart w:id="51484" w:name="_ETM_Q141_343260"/>
      <w:bookmarkEnd w:id="51484"/>
      <w:r>
        <w:rPr>
          <w:rtl/>
        </w:rPr>
        <w:t xml:space="preserve">ההתעקשות </w:t>
      </w:r>
      <w:bookmarkStart w:id="51485" w:name="_ETM_Q141_344040"/>
      <w:bookmarkEnd w:id="51485"/>
      <w:r>
        <w:rPr>
          <w:rtl/>
        </w:rPr>
        <w:t xml:space="preserve">לצאת </w:t>
      </w:r>
      <w:bookmarkStart w:id="51486" w:name="_ETM_Q141_344400"/>
      <w:bookmarkEnd w:id="51486"/>
      <w:r>
        <w:rPr>
          <w:rtl/>
        </w:rPr>
        <w:t>לשם</w:t>
      </w:r>
      <w:r>
        <w:rPr>
          <w:rFonts w:hint="cs"/>
          <w:rtl/>
        </w:rPr>
        <w:t>.</w:t>
      </w:r>
      <w:r>
        <w:rPr>
          <w:rtl/>
        </w:rPr>
        <w:t xml:space="preserve"> </w:t>
      </w:r>
      <w:bookmarkStart w:id="51487" w:name="_ETM_Q141_345450"/>
      <w:bookmarkEnd w:id="51487"/>
      <w:r>
        <w:rPr>
          <w:rtl/>
        </w:rPr>
        <w:t xml:space="preserve">המסלול </w:t>
      </w:r>
      <w:bookmarkStart w:id="51488" w:name="_ETM_Q141_345900"/>
      <w:bookmarkEnd w:id="51488"/>
      <w:r>
        <w:rPr>
          <w:rtl/>
        </w:rPr>
        <w:t xml:space="preserve">היה </w:t>
      </w:r>
      <w:bookmarkStart w:id="51489" w:name="_ETM_Q141_346109"/>
      <w:bookmarkEnd w:id="51489"/>
      <w:r>
        <w:rPr>
          <w:rtl/>
        </w:rPr>
        <w:t xml:space="preserve">נחל </w:t>
      </w:r>
      <w:bookmarkStart w:id="51490" w:name="_ETM_Q141_346439"/>
      <w:bookmarkEnd w:id="51490"/>
      <w:r>
        <w:rPr>
          <w:rtl/>
        </w:rPr>
        <w:t>צאלים</w:t>
      </w:r>
      <w:r>
        <w:rPr>
          <w:rFonts w:hint="cs"/>
          <w:rtl/>
        </w:rPr>
        <w:t>,</w:t>
      </w:r>
      <w:r>
        <w:rPr>
          <w:rtl/>
        </w:rPr>
        <w:t xml:space="preserve"> </w:t>
      </w:r>
      <w:bookmarkStart w:id="51491" w:name="_ETM_Q141_347609"/>
      <w:bookmarkEnd w:id="51491"/>
      <w:r>
        <w:rPr>
          <w:rtl/>
        </w:rPr>
        <w:t xml:space="preserve">שאלנו </w:t>
      </w:r>
      <w:bookmarkStart w:id="51492" w:name="_ETM_Q141_348060"/>
      <w:bookmarkEnd w:id="51492"/>
      <w:r>
        <w:rPr>
          <w:rtl/>
        </w:rPr>
        <w:t xml:space="preserve">את </w:t>
      </w:r>
      <w:bookmarkStart w:id="51493" w:name="_ETM_Q141_348180"/>
      <w:bookmarkEnd w:id="51493"/>
      <w:r>
        <w:rPr>
          <w:rtl/>
        </w:rPr>
        <w:t xml:space="preserve">אילן </w:t>
      </w:r>
      <w:bookmarkStart w:id="51494" w:name="_ETM_Q141_349389"/>
      <w:bookmarkEnd w:id="51494"/>
      <w:r>
        <w:rPr>
          <w:rtl/>
        </w:rPr>
        <w:t xml:space="preserve">ערב </w:t>
      </w:r>
      <w:bookmarkStart w:id="51495" w:name="_ETM_Q141_349780"/>
      <w:bookmarkEnd w:id="51495"/>
      <w:r>
        <w:rPr>
          <w:rtl/>
        </w:rPr>
        <w:t xml:space="preserve">לפני </w:t>
      </w:r>
      <w:bookmarkStart w:id="51496" w:name="_ETM_Q141_350650"/>
      <w:bookmarkEnd w:id="51496"/>
      <w:r>
        <w:rPr>
          <w:rtl/>
        </w:rPr>
        <w:t xml:space="preserve">אם </w:t>
      </w:r>
      <w:bookmarkStart w:id="51497" w:name="_ETM_Q141_350830"/>
      <w:bookmarkEnd w:id="51497"/>
      <w:r>
        <w:rPr>
          <w:rtl/>
        </w:rPr>
        <w:t xml:space="preserve">אמרו </w:t>
      </w:r>
      <w:bookmarkStart w:id="51498" w:name="_ETM_Q141_351160"/>
      <w:bookmarkEnd w:id="51498"/>
      <w:r>
        <w:rPr>
          <w:rtl/>
        </w:rPr>
        <w:t>ל</w:t>
      </w:r>
      <w:r>
        <w:rPr>
          <w:rFonts w:hint="cs"/>
          <w:rtl/>
        </w:rPr>
        <w:t>הם</w:t>
      </w:r>
      <w:r>
        <w:rPr>
          <w:rtl/>
        </w:rPr>
        <w:t xml:space="preserve"> </w:t>
      </w:r>
      <w:bookmarkStart w:id="51499" w:name="_ETM_Q141_351370"/>
      <w:bookmarkEnd w:id="51499"/>
      <w:r>
        <w:rPr>
          <w:rtl/>
        </w:rPr>
        <w:t xml:space="preserve">משהו </w:t>
      </w:r>
      <w:bookmarkStart w:id="51500" w:name="_ETM_Q141_351790"/>
      <w:bookmarkEnd w:id="51500"/>
      <w:r>
        <w:rPr>
          <w:rtl/>
        </w:rPr>
        <w:t xml:space="preserve">לגבי </w:t>
      </w:r>
      <w:bookmarkStart w:id="51501" w:name="_ETM_Q141_352150"/>
      <w:bookmarkEnd w:id="51501"/>
      <w:r>
        <w:rPr>
          <w:rtl/>
        </w:rPr>
        <w:t xml:space="preserve">שינוי </w:t>
      </w:r>
      <w:bookmarkStart w:id="51502" w:name="_ETM_Q141_352480"/>
      <w:bookmarkEnd w:id="51502"/>
      <w:r>
        <w:rPr>
          <w:rtl/>
        </w:rPr>
        <w:t>המסלול</w:t>
      </w:r>
      <w:r>
        <w:rPr>
          <w:rFonts w:hint="cs"/>
          <w:rtl/>
        </w:rPr>
        <w:t>,</w:t>
      </w:r>
      <w:r>
        <w:rPr>
          <w:rtl/>
        </w:rPr>
        <w:t xml:space="preserve"> </w:t>
      </w:r>
      <w:bookmarkStart w:id="51503" w:name="_ETM_Q141_353470"/>
      <w:bookmarkEnd w:id="51503"/>
      <w:r>
        <w:rPr>
          <w:rtl/>
        </w:rPr>
        <w:t xml:space="preserve">אז </w:t>
      </w:r>
      <w:bookmarkStart w:id="51504" w:name="_ETM_Q141_353680"/>
      <w:bookmarkEnd w:id="51504"/>
      <w:r>
        <w:rPr>
          <w:rtl/>
        </w:rPr>
        <w:t xml:space="preserve">היא </w:t>
      </w:r>
      <w:bookmarkStart w:id="51505" w:name="_ETM_Q141_353770"/>
      <w:bookmarkEnd w:id="51505"/>
      <w:r>
        <w:rPr>
          <w:rtl/>
        </w:rPr>
        <w:t xml:space="preserve">אמרה </w:t>
      </w:r>
      <w:bookmarkStart w:id="51506" w:name="_ETM_Q141_354010"/>
      <w:bookmarkEnd w:id="51506"/>
      <w:r>
        <w:rPr>
          <w:rtl/>
        </w:rPr>
        <w:t>בביטחון</w:t>
      </w:r>
      <w:r>
        <w:rPr>
          <w:rFonts w:hint="cs"/>
          <w:rtl/>
        </w:rPr>
        <w:t>,</w:t>
      </w:r>
      <w:r>
        <w:rPr>
          <w:rtl/>
        </w:rPr>
        <w:t xml:space="preserve"> </w:t>
      </w:r>
      <w:bookmarkStart w:id="51507" w:name="_ETM_Q141_354610"/>
      <w:bookmarkEnd w:id="51507"/>
      <w:r>
        <w:rPr>
          <w:rtl/>
        </w:rPr>
        <w:t xml:space="preserve">כמי </w:t>
      </w:r>
      <w:bookmarkStart w:id="51508" w:name="_ETM_Q141_354819"/>
      <w:bookmarkEnd w:id="51508"/>
      <w:r>
        <w:rPr>
          <w:rtl/>
        </w:rPr>
        <w:t xml:space="preserve">שסומכת </w:t>
      </w:r>
      <w:bookmarkStart w:id="51509" w:name="_ETM_Q141_355930"/>
      <w:bookmarkEnd w:id="51509"/>
      <w:r>
        <w:rPr>
          <w:rtl/>
        </w:rPr>
        <w:t xml:space="preserve">על </w:t>
      </w:r>
      <w:bookmarkStart w:id="51510" w:name="_ETM_Q141_356110"/>
      <w:bookmarkEnd w:id="51510"/>
      <w:r>
        <w:rPr>
          <w:rtl/>
        </w:rPr>
        <w:t xml:space="preserve">מי </w:t>
      </w:r>
      <w:bookmarkStart w:id="51511" w:name="_ETM_Q141_356230"/>
      <w:bookmarkEnd w:id="51511"/>
      <w:r>
        <w:rPr>
          <w:rtl/>
        </w:rPr>
        <w:t xml:space="preserve">שאמור </w:t>
      </w:r>
      <w:bookmarkStart w:id="51512" w:name="_ETM_Q141_356680"/>
      <w:bookmarkEnd w:id="51512"/>
      <w:r>
        <w:rPr>
          <w:rtl/>
        </w:rPr>
        <w:t xml:space="preserve">לשמור </w:t>
      </w:r>
      <w:bookmarkStart w:id="51513" w:name="_ETM_Q141_357160"/>
      <w:bookmarkEnd w:id="51513"/>
      <w:r>
        <w:rPr>
          <w:rtl/>
        </w:rPr>
        <w:t>עליה</w:t>
      </w:r>
      <w:r>
        <w:rPr>
          <w:rFonts w:hint="cs"/>
          <w:rtl/>
        </w:rPr>
        <w:t>:</w:t>
      </w:r>
      <w:r>
        <w:rPr>
          <w:rtl/>
        </w:rPr>
        <w:t xml:space="preserve"> </w:t>
      </w:r>
      <w:bookmarkStart w:id="51514" w:name="_ETM_Q141_358290"/>
      <w:bookmarkEnd w:id="51514"/>
      <w:r>
        <w:rPr>
          <w:rtl/>
        </w:rPr>
        <w:t xml:space="preserve">אל </w:t>
      </w:r>
      <w:bookmarkStart w:id="51515" w:name="_ETM_Q141_358529"/>
      <w:bookmarkEnd w:id="51515"/>
      <w:r>
        <w:rPr>
          <w:rtl/>
        </w:rPr>
        <w:t>תדאגו</w:t>
      </w:r>
      <w:r>
        <w:rPr>
          <w:rFonts w:hint="cs"/>
          <w:rtl/>
        </w:rPr>
        <w:t>,</w:t>
      </w:r>
      <w:r>
        <w:rPr>
          <w:rtl/>
        </w:rPr>
        <w:t xml:space="preserve"> </w:t>
      </w:r>
      <w:bookmarkStart w:id="51516" w:name="_ETM_Q141_359040"/>
      <w:bookmarkEnd w:id="51516"/>
      <w:r>
        <w:rPr>
          <w:rtl/>
        </w:rPr>
        <w:t>מש</w:t>
      </w:r>
      <w:bookmarkStart w:id="51517" w:name="_ETM_Q141_359639"/>
      <w:bookmarkEnd w:id="51517"/>
      <w:r>
        <w:rPr>
          <w:rtl/>
        </w:rPr>
        <w:t xml:space="preserve">נים </w:t>
      </w:r>
      <w:bookmarkStart w:id="51518" w:name="_ETM_Q141_360120"/>
      <w:bookmarkEnd w:id="51518"/>
      <w:r>
        <w:rPr>
          <w:rtl/>
        </w:rPr>
        <w:t xml:space="preserve">את </w:t>
      </w:r>
      <w:bookmarkStart w:id="51519" w:name="_ETM_Q141_360239"/>
      <w:bookmarkEnd w:id="51519"/>
      <w:r>
        <w:rPr>
          <w:rtl/>
        </w:rPr>
        <w:t>המסלול</w:t>
      </w:r>
      <w:r>
        <w:rPr>
          <w:rFonts w:hint="cs"/>
          <w:rtl/>
        </w:rPr>
        <w:t xml:space="preserve"> </w:t>
      </w:r>
      <w:r>
        <w:rPr>
          <w:rtl/>
        </w:rPr>
        <w:t xml:space="preserve">– </w:t>
      </w:r>
      <w:bookmarkStart w:id="51520" w:name="_ETM_Q141_361319"/>
      <w:bookmarkEnd w:id="51520"/>
      <w:r>
        <w:rPr>
          <w:rtl/>
        </w:rPr>
        <w:t>אז</w:t>
      </w:r>
      <w:bookmarkStart w:id="51521" w:name="_ETM_Q141_361499"/>
      <w:bookmarkEnd w:id="51521"/>
      <w:r>
        <w:rPr>
          <w:rFonts w:hint="cs"/>
          <w:rtl/>
        </w:rPr>
        <w:t xml:space="preserve"> </w:t>
      </w:r>
      <w:r>
        <w:rPr>
          <w:rtl/>
        </w:rPr>
        <w:t xml:space="preserve">לא </w:t>
      </w:r>
      <w:bookmarkStart w:id="51522" w:name="_ETM_Q141_361620"/>
      <w:bookmarkEnd w:id="51522"/>
      <w:r>
        <w:rPr>
          <w:rtl/>
        </w:rPr>
        <w:t>דאגנו</w:t>
      </w:r>
      <w:r>
        <w:rPr>
          <w:rFonts w:hint="cs"/>
          <w:rtl/>
        </w:rPr>
        <w:t>.</w:t>
      </w:r>
      <w:r>
        <w:rPr>
          <w:rtl/>
        </w:rPr>
        <w:t xml:space="preserve"> </w:t>
      </w:r>
      <w:bookmarkStart w:id="51523" w:name="_ETM_Q141_362949"/>
      <w:bookmarkEnd w:id="51523"/>
      <w:r>
        <w:rPr>
          <w:rtl/>
        </w:rPr>
        <w:t xml:space="preserve">ומנהל </w:t>
      </w:r>
      <w:bookmarkStart w:id="51524" w:name="_ETM_Q141_363400"/>
      <w:bookmarkEnd w:id="51524"/>
      <w:r>
        <w:rPr>
          <w:rtl/>
        </w:rPr>
        <w:t xml:space="preserve">המכינה </w:t>
      </w:r>
      <w:bookmarkStart w:id="51525" w:name="_ETM_Q141_364239"/>
      <w:bookmarkEnd w:id="51525"/>
      <w:r>
        <w:rPr>
          <w:rtl/>
        </w:rPr>
        <w:t xml:space="preserve">שינה </w:t>
      </w:r>
      <w:bookmarkStart w:id="51526" w:name="_ETM_Q141_364659"/>
      <w:bookmarkEnd w:id="51526"/>
      <w:r>
        <w:rPr>
          <w:rtl/>
        </w:rPr>
        <w:t xml:space="preserve">את </w:t>
      </w:r>
      <w:bookmarkStart w:id="51527" w:name="_ETM_Q141_364809"/>
      <w:bookmarkEnd w:id="51527"/>
      <w:r>
        <w:rPr>
          <w:rtl/>
        </w:rPr>
        <w:t xml:space="preserve">המסלול </w:t>
      </w:r>
      <w:bookmarkStart w:id="51528" w:name="_ETM_Q141_365900"/>
      <w:bookmarkEnd w:id="51528"/>
      <w:r>
        <w:rPr>
          <w:rtl/>
        </w:rPr>
        <w:t xml:space="preserve">לנחל </w:t>
      </w:r>
      <w:bookmarkStart w:id="51529" w:name="_ETM_Q141_366889"/>
      <w:bookmarkEnd w:id="51529"/>
      <w:r>
        <w:rPr>
          <w:rtl/>
        </w:rPr>
        <w:t>מ</w:t>
      </w:r>
      <w:r>
        <w:rPr>
          <w:rFonts w:hint="cs"/>
          <w:rtl/>
        </w:rPr>
        <w:t>עו</w:t>
      </w:r>
      <w:bookmarkStart w:id="51530" w:name="_ETM_Q141_367129"/>
      <w:bookmarkEnd w:id="51530"/>
      <w:r>
        <w:rPr>
          <w:rFonts w:hint="cs"/>
          <w:rtl/>
        </w:rPr>
        <w:t>ק</w:t>
      </w:r>
      <w:r>
        <w:rPr>
          <w:rtl/>
        </w:rPr>
        <w:t xml:space="preserve">י </w:t>
      </w:r>
      <w:bookmarkStart w:id="51531" w:name="_ETM_Q141_367519"/>
      <w:bookmarkEnd w:id="51531"/>
      <w:r>
        <w:rPr>
          <w:rtl/>
        </w:rPr>
        <w:t xml:space="preserve">יותר </w:t>
      </w:r>
      <w:bookmarkStart w:id="51532" w:name="_ETM_Q141_368359"/>
      <w:bookmarkEnd w:id="51532"/>
      <w:r>
        <w:rPr>
          <w:rtl/>
        </w:rPr>
        <w:t>ו</w:t>
      </w:r>
      <w:r>
        <w:rPr>
          <w:rFonts w:hint="cs"/>
          <w:rtl/>
        </w:rPr>
        <w:t>עשרה</w:t>
      </w:r>
      <w:r>
        <w:rPr>
          <w:rtl/>
        </w:rPr>
        <w:t xml:space="preserve"> </w:t>
      </w:r>
      <w:bookmarkStart w:id="51533" w:name="_ETM_Q141_369019"/>
      <w:bookmarkEnd w:id="51533"/>
      <w:r>
        <w:rPr>
          <w:rtl/>
        </w:rPr>
        <w:t xml:space="preserve">ילדים </w:t>
      </w:r>
      <w:bookmarkStart w:id="51534" w:name="_ETM_Q141_369530"/>
      <w:bookmarkEnd w:id="51534"/>
      <w:r>
        <w:rPr>
          <w:rtl/>
        </w:rPr>
        <w:t xml:space="preserve">נהרגו </w:t>
      </w:r>
      <w:bookmarkStart w:id="51535" w:name="_ETM_Q141_370540"/>
      <w:bookmarkEnd w:id="51535"/>
      <w:r>
        <w:rPr>
          <w:rtl/>
        </w:rPr>
        <w:t>–</w:t>
      </w:r>
      <w:r>
        <w:rPr>
          <w:rFonts w:hint="cs"/>
          <w:rtl/>
        </w:rPr>
        <w:t xml:space="preserve"> </w:t>
      </w:r>
      <w:r>
        <w:rPr>
          <w:rtl/>
        </w:rPr>
        <w:t>ככה</w:t>
      </w:r>
      <w:bookmarkStart w:id="51536" w:name="_ETM_Q141_371080"/>
      <w:bookmarkEnd w:id="51536"/>
      <w:r>
        <w:rPr>
          <w:rFonts w:hint="cs"/>
          <w:rtl/>
        </w:rPr>
        <w:t xml:space="preserve"> </w:t>
      </w:r>
      <w:r>
        <w:rPr>
          <w:rtl/>
        </w:rPr>
        <w:t>סתם</w:t>
      </w:r>
      <w:r>
        <w:rPr>
          <w:rFonts w:hint="cs"/>
          <w:rtl/>
        </w:rPr>
        <w:t>.</w:t>
      </w:r>
    </w:p>
    <w:p w:rsidR="00071895" w:rsidRDefault="00071895" w:rsidP="004D4F51">
      <w:pPr>
        <w:rPr>
          <w:rtl/>
        </w:rPr>
      </w:pPr>
      <w:bookmarkStart w:id="51537" w:name="_ETM_Q141_374802"/>
      <w:bookmarkStart w:id="51538" w:name="_ETM_Q141_374898"/>
      <w:bookmarkEnd w:id="51537"/>
      <w:bookmarkEnd w:id="51538"/>
    </w:p>
    <w:p w:rsidR="00071895" w:rsidRDefault="00071895" w:rsidP="004D4F51">
      <w:pPr>
        <w:rPr>
          <w:rtl/>
        </w:rPr>
      </w:pPr>
      <w:bookmarkStart w:id="51539" w:name="_ETM_Q141_372750"/>
      <w:bookmarkEnd w:id="51539"/>
      <w:r>
        <w:rPr>
          <w:rFonts w:hint="cs"/>
          <w:rtl/>
        </w:rPr>
        <w:t>"</w:t>
      </w:r>
      <w:r>
        <w:rPr>
          <w:rtl/>
        </w:rPr>
        <w:t xml:space="preserve">אסון </w:t>
      </w:r>
      <w:bookmarkStart w:id="51540" w:name="_ETM_Q141_373139"/>
      <w:bookmarkEnd w:id="51540"/>
      <w:r>
        <w:rPr>
          <w:rtl/>
        </w:rPr>
        <w:t>מכינ</w:t>
      </w:r>
      <w:bookmarkStart w:id="51541" w:name="_ETM_Q141_373530"/>
      <w:bookmarkEnd w:id="51541"/>
      <w:r>
        <w:rPr>
          <w:rtl/>
        </w:rPr>
        <w:t xml:space="preserve">ת </w:t>
      </w:r>
      <w:bookmarkStart w:id="51542" w:name="_ETM_Q141_373620"/>
      <w:bookmarkEnd w:id="51542"/>
      <w:r>
        <w:rPr>
          <w:rtl/>
        </w:rPr>
        <w:t xml:space="preserve">בני </w:t>
      </w:r>
      <w:bookmarkStart w:id="51543" w:name="_ETM_Q141_373860"/>
      <w:bookmarkEnd w:id="51543"/>
      <w:r>
        <w:rPr>
          <w:rtl/>
        </w:rPr>
        <w:t xml:space="preserve">ציון </w:t>
      </w:r>
      <w:bookmarkStart w:id="51544" w:name="_ETM_Q141_374669"/>
      <w:bookmarkEnd w:id="51544"/>
      <w:r>
        <w:rPr>
          <w:rtl/>
        </w:rPr>
        <w:t xml:space="preserve">הוא </w:t>
      </w:r>
      <w:bookmarkStart w:id="51545" w:name="_ETM_Q141_374790"/>
      <w:bookmarkEnd w:id="51545"/>
      <w:r>
        <w:rPr>
          <w:rtl/>
        </w:rPr>
        <w:t xml:space="preserve">אירוע </w:t>
      </w:r>
      <w:bookmarkStart w:id="51546" w:name="_ETM_Q141_375209"/>
      <w:bookmarkEnd w:id="51546"/>
      <w:r>
        <w:rPr>
          <w:rtl/>
        </w:rPr>
        <w:t xml:space="preserve">שהיה </w:t>
      </w:r>
      <w:bookmarkStart w:id="51547" w:name="_ETM_Q141_375930"/>
      <w:bookmarkEnd w:id="51547"/>
      <w:r>
        <w:rPr>
          <w:rtl/>
        </w:rPr>
        <w:t xml:space="preserve">אמור </w:t>
      </w:r>
      <w:bookmarkStart w:id="51548" w:name="_ETM_Q141_376319"/>
      <w:bookmarkEnd w:id="51548"/>
      <w:r>
        <w:rPr>
          <w:rtl/>
        </w:rPr>
        <w:t xml:space="preserve">לטלטל </w:t>
      </w:r>
      <w:bookmarkStart w:id="51549" w:name="_ETM_Q141_376919"/>
      <w:bookmarkEnd w:id="51549"/>
      <w:r>
        <w:rPr>
          <w:rtl/>
        </w:rPr>
        <w:t xml:space="preserve">את </w:t>
      </w:r>
      <w:bookmarkStart w:id="51550" w:name="_ETM_Q141_377040"/>
      <w:bookmarkEnd w:id="51550"/>
      <w:r>
        <w:rPr>
          <w:rtl/>
        </w:rPr>
        <w:t xml:space="preserve">החברה </w:t>
      </w:r>
      <w:bookmarkStart w:id="51551" w:name="_ETM_Q141_377520"/>
      <w:bookmarkEnd w:id="51551"/>
      <w:r>
        <w:rPr>
          <w:rtl/>
        </w:rPr>
        <w:t xml:space="preserve">הישראלית </w:t>
      </w:r>
      <w:bookmarkStart w:id="51552" w:name="_ETM_Q141_378530"/>
      <w:bookmarkEnd w:id="51552"/>
      <w:r>
        <w:rPr>
          <w:rtl/>
        </w:rPr>
        <w:t xml:space="preserve">ולהדאיג </w:t>
      </w:r>
      <w:bookmarkStart w:id="51553" w:name="_ETM_Q141_379310"/>
      <w:bookmarkEnd w:id="51553"/>
      <w:r>
        <w:rPr>
          <w:rtl/>
        </w:rPr>
        <w:t xml:space="preserve">את </w:t>
      </w:r>
      <w:bookmarkStart w:id="51554" w:name="_ETM_Q141_379370"/>
      <w:bookmarkEnd w:id="51554"/>
      <w:r>
        <w:rPr>
          <w:rtl/>
        </w:rPr>
        <w:t xml:space="preserve">אזרחיה </w:t>
      </w:r>
      <w:bookmarkStart w:id="51555" w:name="_ETM_Q141_380569"/>
      <w:bookmarkEnd w:id="51555"/>
      <w:r>
        <w:rPr>
          <w:rFonts w:hint="cs"/>
          <w:rtl/>
        </w:rPr>
        <w:t xml:space="preserve">– </w:t>
      </w:r>
      <w:r>
        <w:rPr>
          <w:rtl/>
        </w:rPr>
        <w:t xml:space="preserve">אף </w:t>
      </w:r>
      <w:bookmarkStart w:id="51556" w:name="_ETM_Q141_380870"/>
      <w:bookmarkEnd w:id="51556"/>
      <w:r>
        <w:rPr>
          <w:rtl/>
        </w:rPr>
        <w:t xml:space="preserve">אדם </w:t>
      </w:r>
      <w:bookmarkStart w:id="51557" w:name="_ETM_Q141_381489"/>
      <w:bookmarkEnd w:id="51557"/>
      <w:r>
        <w:rPr>
          <w:rtl/>
        </w:rPr>
        <w:t xml:space="preserve">או </w:t>
      </w:r>
      <w:bookmarkStart w:id="51558" w:name="_ETM_Q141_381760"/>
      <w:bookmarkEnd w:id="51558"/>
      <w:r>
        <w:rPr>
          <w:rtl/>
        </w:rPr>
        <w:t xml:space="preserve">ארגון </w:t>
      </w:r>
      <w:bookmarkStart w:id="51559" w:name="_ETM_Q141_382689"/>
      <w:bookmarkEnd w:id="51559"/>
      <w:r>
        <w:rPr>
          <w:rtl/>
        </w:rPr>
        <w:t xml:space="preserve">עד </w:t>
      </w:r>
      <w:bookmarkStart w:id="51560" w:name="_ETM_Q141_382930"/>
      <w:bookmarkEnd w:id="51560"/>
      <w:r>
        <w:rPr>
          <w:rtl/>
        </w:rPr>
        <w:t xml:space="preserve">היום </w:t>
      </w:r>
      <w:bookmarkStart w:id="51561" w:name="_ETM_Q141_383560"/>
      <w:bookmarkEnd w:id="51561"/>
      <w:r>
        <w:rPr>
          <w:rtl/>
        </w:rPr>
        <w:t xml:space="preserve">לא </w:t>
      </w:r>
      <w:bookmarkStart w:id="51562" w:name="_ETM_Q141_383769"/>
      <w:bookmarkEnd w:id="51562"/>
      <w:r>
        <w:rPr>
          <w:rtl/>
        </w:rPr>
        <w:t xml:space="preserve">שילם </w:t>
      </w:r>
      <w:bookmarkStart w:id="51563" w:name="_ETM_Q141_384159"/>
      <w:bookmarkEnd w:id="51563"/>
      <w:r>
        <w:rPr>
          <w:rtl/>
        </w:rPr>
        <w:t xml:space="preserve">את </w:t>
      </w:r>
      <w:bookmarkStart w:id="51564" w:name="_ETM_Q141_384279"/>
      <w:bookmarkEnd w:id="51564"/>
      <w:r>
        <w:rPr>
          <w:rtl/>
        </w:rPr>
        <w:t>המחיר</w:t>
      </w:r>
      <w:r>
        <w:rPr>
          <w:rFonts w:hint="cs"/>
          <w:rtl/>
        </w:rPr>
        <w:t>.</w:t>
      </w:r>
      <w:r>
        <w:rPr>
          <w:rtl/>
        </w:rPr>
        <w:t xml:space="preserve"> </w:t>
      </w:r>
      <w:bookmarkStart w:id="51565" w:name="_ETM_Q141_385529"/>
      <w:bookmarkEnd w:id="51565"/>
      <w:r>
        <w:rPr>
          <w:rtl/>
        </w:rPr>
        <w:t>מי</w:t>
      </w:r>
      <w:r>
        <w:rPr>
          <w:rFonts w:hint="cs"/>
          <w:rtl/>
        </w:rPr>
        <w:t>י</w:t>
      </w:r>
      <w:r>
        <w:rPr>
          <w:rtl/>
        </w:rPr>
        <w:t xml:space="preserve">ד </w:t>
      </w:r>
      <w:bookmarkStart w:id="51566" w:name="_ETM_Q141_385919"/>
      <w:bookmarkEnd w:id="51566"/>
      <w:r>
        <w:rPr>
          <w:rtl/>
        </w:rPr>
        <w:t xml:space="preserve">אחרי </w:t>
      </w:r>
      <w:bookmarkStart w:id="51567" w:name="_ETM_Q141_386279"/>
      <w:bookmarkEnd w:id="51567"/>
      <w:r>
        <w:rPr>
          <w:rtl/>
        </w:rPr>
        <w:t xml:space="preserve">האסון </w:t>
      </w:r>
      <w:bookmarkStart w:id="51568" w:name="_ETM_Q141_386790"/>
      <w:bookmarkEnd w:id="51568"/>
      <w:r>
        <w:rPr>
          <w:rtl/>
        </w:rPr>
        <w:t xml:space="preserve">כל </w:t>
      </w:r>
      <w:bookmarkStart w:id="51569" w:name="_ETM_Q141_387029"/>
      <w:bookmarkEnd w:id="51569"/>
      <w:r>
        <w:rPr>
          <w:rtl/>
        </w:rPr>
        <w:t xml:space="preserve">הסיסמאות </w:t>
      </w:r>
      <w:bookmarkStart w:id="51570" w:name="_ETM_Q141_388220"/>
      <w:bookmarkEnd w:id="51570"/>
      <w:r>
        <w:rPr>
          <w:rtl/>
        </w:rPr>
        <w:t xml:space="preserve">שהמכינות </w:t>
      </w:r>
      <w:bookmarkStart w:id="51571" w:name="_ETM_Q141_388819"/>
      <w:bookmarkEnd w:id="51571"/>
      <w:r>
        <w:rPr>
          <w:rtl/>
        </w:rPr>
        <w:t>הקדם</w:t>
      </w:r>
      <w:bookmarkStart w:id="51572" w:name="_ETM_Q141_389060"/>
      <w:bookmarkEnd w:id="51572"/>
      <w:r w:rsidR="00F63F8B">
        <w:rPr>
          <w:rFonts w:hint="cs"/>
          <w:rtl/>
        </w:rPr>
        <w:t>-</w:t>
      </w:r>
      <w:r>
        <w:rPr>
          <w:rtl/>
        </w:rPr>
        <w:t xml:space="preserve">צבאיות </w:t>
      </w:r>
      <w:bookmarkStart w:id="51573" w:name="_ETM_Q141_389480"/>
      <w:bookmarkEnd w:id="51573"/>
      <w:r>
        <w:rPr>
          <w:rtl/>
        </w:rPr>
        <w:t xml:space="preserve">מתהדרות </w:t>
      </w:r>
      <w:bookmarkStart w:id="51574" w:name="_ETM_Q141_390080"/>
      <w:bookmarkEnd w:id="51574"/>
      <w:r>
        <w:rPr>
          <w:rtl/>
        </w:rPr>
        <w:t xml:space="preserve">בהן </w:t>
      </w:r>
      <w:bookmarkStart w:id="51575" w:name="_ETM_Q141_390650"/>
      <w:bookmarkEnd w:id="51575"/>
      <w:r>
        <w:rPr>
          <w:rFonts w:hint="cs"/>
          <w:rtl/>
        </w:rPr>
        <w:t xml:space="preserve">– </w:t>
      </w:r>
      <w:r>
        <w:rPr>
          <w:rtl/>
        </w:rPr>
        <w:t>רעות</w:t>
      </w:r>
      <w:r>
        <w:rPr>
          <w:rFonts w:hint="cs"/>
          <w:rtl/>
        </w:rPr>
        <w:t>,</w:t>
      </w:r>
      <w:r>
        <w:rPr>
          <w:rtl/>
        </w:rPr>
        <w:t xml:space="preserve"> </w:t>
      </w:r>
      <w:bookmarkStart w:id="51576" w:name="_ETM_Q141_391459"/>
      <w:bookmarkEnd w:id="51576"/>
      <w:r>
        <w:rPr>
          <w:rtl/>
        </w:rPr>
        <w:t>אחריות</w:t>
      </w:r>
      <w:r>
        <w:rPr>
          <w:rFonts w:hint="cs"/>
          <w:rtl/>
        </w:rPr>
        <w:t>,</w:t>
      </w:r>
      <w:r>
        <w:rPr>
          <w:rtl/>
        </w:rPr>
        <w:t xml:space="preserve"> </w:t>
      </w:r>
      <w:bookmarkStart w:id="51577" w:name="_ETM_Q141_392209"/>
      <w:bookmarkEnd w:id="51577"/>
      <w:r>
        <w:rPr>
          <w:rtl/>
        </w:rPr>
        <w:t xml:space="preserve">מנהיגות </w:t>
      </w:r>
      <w:bookmarkStart w:id="51578" w:name="_ETM_Q141_392780"/>
      <w:bookmarkEnd w:id="51578"/>
      <w:r>
        <w:rPr>
          <w:rtl/>
        </w:rPr>
        <w:t xml:space="preserve">וסולידריות </w:t>
      </w:r>
      <w:bookmarkStart w:id="51579" w:name="_ETM_Q141_393950"/>
      <w:bookmarkEnd w:id="51579"/>
      <w:r>
        <w:rPr>
          <w:rFonts w:hint="cs"/>
          <w:rtl/>
        </w:rPr>
        <w:t>ה</w:t>
      </w:r>
      <w:r>
        <w:rPr>
          <w:rtl/>
        </w:rPr>
        <w:t xml:space="preserve">תרוקנו </w:t>
      </w:r>
      <w:bookmarkStart w:id="51580" w:name="_ETM_Q141_394580"/>
      <w:bookmarkEnd w:id="51580"/>
      <w:r>
        <w:rPr>
          <w:rtl/>
        </w:rPr>
        <w:t>מתוכן</w:t>
      </w:r>
      <w:r>
        <w:rPr>
          <w:rFonts w:hint="cs"/>
          <w:rtl/>
        </w:rPr>
        <w:t>.</w:t>
      </w:r>
      <w:r>
        <w:rPr>
          <w:rtl/>
        </w:rPr>
        <w:t xml:space="preserve"> </w:t>
      </w:r>
      <w:bookmarkStart w:id="51581" w:name="_ETM_Q141_395700"/>
      <w:bookmarkEnd w:id="51581"/>
      <w:r>
        <w:rPr>
          <w:rtl/>
        </w:rPr>
        <w:t>אנחנו</w:t>
      </w:r>
      <w:r>
        <w:rPr>
          <w:rFonts w:hint="cs"/>
          <w:rtl/>
        </w:rPr>
        <w:t>,</w:t>
      </w:r>
      <w:r>
        <w:rPr>
          <w:rtl/>
        </w:rPr>
        <w:t xml:space="preserve"> </w:t>
      </w:r>
      <w:bookmarkStart w:id="51582" w:name="_ETM_Q141_396719"/>
      <w:bookmarkEnd w:id="51582"/>
      <w:r>
        <w:rPr>
          <w:rtl/>
        </w:rPr>
        <w:t>ההורים</w:t>
      </w:r>
      <w:r>
        <w:rPr>
          <w:rFonts w:hint="cs"/>
          <w:rtl/>
        </w:rPr>
        <w:t>,</w:t>
      </w:r>
      <w:r>
        <w:rPr>
          <w:rtl/>
        </w:rPr>
        <w:t xml:space="preserve"> </w:t>
      </w:r>
      <w:bookmarkStart w:id="51583" w:name="_ETM_Q141_397590"/>
      <w:bookmarkEnd w:id="51583"/>
      <w:r>
        <w:rPr>
          <w:rtl/>
        </w:rPr>
        <w:t xml:space="preserve">היינו </w:t>
      </w:r>
      <w:bookmarkStart w:id="51584" w:name="_ETM_Q141_397890"/>
      <w:bookmarkEnd w:id="51584"/>
      <w:r>
        <w:rPr>
          <w:rtl/>
        </w:rPr>
        <w:t xml:space="preserve">צריכים </w:t>
      </w:r>
      <w:bookmarkStart w:id="51585" w:name="_ETM_Q141_398280"/>
      <w:bookmarkEnd w:id="51585"/>
      <w:r>
        <w:rPr>
          <w:rtl/>
        </w:rPr>
        <w:t xml:space="preserve">להיאבק </w:t>
      </w:r>
      <w:bookmarkStart w:id="51586" w:name="_ETM_Q141_398730"/>
      <w:bookmarkEnd w:id="51586"/>
      <w:r>
        <w:rPr>
          <w:rtl/>
        </w:rPr>
        <w:t xml:space="preserve">כדי </w:t>
      </w:r>
      <w:bookmarkStart w:id="51587" w:name="_ETM_Q141_398940"/>
      <w:bookmarkEnd w:id="51587"/>
      <w:r>
        <w:rPr>
          <w:rtl/>
        </w:rPr>
        <w:t xml:space="preserve">לבקש </w:t>
      </w:r>
      <w:bookmarkStart w:id="51588" w:name="_ETM_Q141_399900"/>
      <w:bookmarkEnd w:id="51588"/>
      <w:r>
        <w:rPr>
          <w:rtl/>
        </w:rPr>
        <w:t>עבוד</w:t>
      </w:r>
      <w:r>
        <w:rPr>
          <w:rFonts w:hint="cs"/>
          <w:rtl/>
        </w:rPr>
        <w:t>ת</w:t>
      </w:r>
      <w:r>
        <w:rPr>
          <w:rtl/>
        </w:rPr>
        <w:t xml:space="preserve"> </w:t>
      </w:r>
      <w:bookmarkStart w:id="51589" w:name="_ETM_Q141_400519"/>
      <w:bookmarkEnd w:id="51589"/>
      <w:r>
        <w:rPr>
          <w:rtl/>
        </w:rPr>
        <w:t xml:space="preserve">תחקיר </w:t>
      </w:r>
      <w:bookmarkStart w:id="51590" w:name="_ETM_Q141_400969"/>
      <w:bookmarkEnd w:id="51590"/>
      <w:r>
        <w:rPr>
          <w:rtl/>
        </w:rPr>
        <w:t xml:space="preserve">אמיתית </w:t>
      </w:r>
      <w:bookmarkStart w:id="51591" w:name="_ETM_Q141_401389"/>
      <w:bookmarkEnd w:id="51591"/>
      <w:r>
        <w:rPr>
          <w:rtl/>
        </w:rPr>
        <w:t xml:space="preserve">חיצונית </w:t>
      </w:r>
      <w:bookmarkStart w:id="51592" w:name="_ETM_Q141_401989"/>
      <w:bookmarkEnd w:id="51592"/>
      <w:r>
        <w:rPr>
          <w:rtl/>
        </w:rPr>
        <w:t xml:space="preserve">שחותרת </w:t>
      </w:r>
      <w:bookmarkStart w:id="51593" w:name="_ETM_Q141_402709"/>
      <w:bookmarkEnd w:id="51593"/>
      <w:r>
        <w:rPr>
          <w:rtl/>
        </w:rPr>
        <w:t>לשינוי</w:t>
      </w:r>
      <w:r>
        <w:rPr>
          <w:rFonts w:hint="cs"/>
          <w:rtl/>
        </w:rPr>
        <w:t>.</w:t>
      </w:r>
      <w:r>
        <w:rPr>
          <w:rtl/>
        </w:rPr>
        <w:t xml:space="preserve"> </w:t>
      </w:r>
      <w:bookmarkStart w:id="51594" w:name="_ETM_Q141_403880"/>
      <w:bookmarkEnd w:id="51594"/>
      <w:r>
        <w:rPr>
          <w:rtl/>
        </w:rPr>
        <w:t xml:space="preserve">אף </w:t>
      </w:r>
      <w:bookmarkStart w:id="51595" w:name="_ETM_Q141_404060"/>
      <w:bookmarkEnd w:id="51595"/>
      <w:r>
        <w:rPr>
          <w:rtl/>
        </w:rPr>
        <w:t xml:space="preserve">גורם </w:t>
      </w:r>
      <w:bookmarkStart w:id="51596" w:name="_ETM_Q141_404570"/>
      <w:bookmarkEnd w:id="51596"/>
      <w:r>
        <w:rPr>
          <w:rtl/>
        </w:rPr>
        <w:t xml:space="preserve">לא </w:t>
      </w:r>
      <w:bookmarkStart w:id="51597" w:name="_ETM_Q141_404660"/>
      <w:bookmarkEnd w:id="51597"/>
      <w:r>
        <w:rPr>
          <w:rtl/>
        </w:rPr>
        <w:t xml:space="preserve">לקח </w:t>
      </w:r>
      <w:bookmarkStart w:id="51598" w:name="_ETM_Q141_404990"/>
      <w:bookmarkEnd w:id="51598"/>
      <w:r>
        <w:rPr>
          <w:rtl/>
        </w:rPr>
        <w:t xml:space="preserve">על </w:t>
      </w:r>
      <w:bookmarkStart w:id="51599" w:name="_ETM_Q141_405110"/>
      <w:bookmarkEnd w:id="51599"/>
      <w:r>
        <w:rPr>
          <w:rtl/>
        </w:rPr>
        <w:t xml:space="preserve">עצמו </w:t>
      </w:r>
      <w:bookmarkStart w:id="51600" w:name="_ETM_Q141_405440"/>
      <w:bookmarkEnd w:id="51600"/>
      <w:r>
        <w:rPr>
          <w:rtl/>
        </w:rPr>
        <w:t>אחריות</w:t>
      </w:r>
      <w:r>
        <w:rPr>
          <w:rFonts w:hint="cs"/>
          <w:rtl/>
        </w:rPr>
        <w:t>,</w:t>
      </w:r>
      <w:r>
        <w:rPr>
          <w:rtl/>
        </w:rPr>
        <w:t xml:space="preserve"> </w:t>
      </w:r>
      <w:bookmarkStart w:id="51601" w:name="_ETM_Q141_406490"/>
      <w:bookmarkEnd w:id="51601"/>
      <w:r>
        <w:rPr>
          <w:rtl/>
        </w:rPr>
        <w:t xml:space="preserve">ואף </w:t>
      </w:r>
      <w:bookmarkStart w:id="51602" w:name="_ETM_Q141_406850"/>
      <w:bookmarkEnd w:id="51602"/>
      <w:r>
        <w:rPr>
          <w:rtl/>
        </w:rPr>
        <w:t xml:space="preserve">גורם </w:t>
      </w:r>
      <w:bookmarkStart w:id="51603" w:name="_ETM_Q141_407540"/>
      <w:bookmarkEnd w:id="51603"/>
      <w:r>
        <w:rPr>
          <w:rtl/>
        </w:rPr>
        <w:t xml:space="preserve">לא </w:t>
      </w:r>
      <w:bookmarkStart w:id="51604" w:name="_ETM_Q141_407900"/>
      <w:bookmarkEnd w:id="51604"/>
      <w:r>
        <w:rPr>
          <w:rtl/>
        </w:rPr>
        <w:t xml:space="preserve">סייע </w:t>
      </w:r>
      <w:bookmarkStart w:id="51605" w:name="_ETM_Q141_408830"/>
      <w:bookmarkEnd w:id="51605"/>
      <w:r>
        <w:rPr>
          <w:rtl/>
        </w:rPr>
        <w:t xml:space="preserve">למשפחות </w:t>
      </w:r>
      <w:bookmarkStart w:id="51606" w:name="_ETM_Q141_409490"/>
      <w:bookmarkEnd w:id="51606"/>
      <w:r>
        <w:rPr>
          <w:rtl/>
        </w:rPr>
        <w:t>השכולות</w:t>
      </w:r>
      <w:r>
        <w:rPr>
          <w:rFonts w:hint="cs"/>
          <w:rtl/>
        </w:rPr>
        <w:t>.</w:t>
      </w:r>
      <w:r>
        <w:rPr>
          <w:rtl/>
        </w:rPr>
        <w:t xml:space="preserve"> </w:t>
      </w:r>
      <w:bookmarkStart w:id="51607" w:name="_ETM_Q141_410950"/>
      <w:bookmarkEnd w:id="51607"/>
      <w:r>
        <w:rPr>
          <w:rtl/>
        </w:rPr>
        <w:t xml:space="preserve">לא </w:t>
      </w:r>
      <w:bookmarkStart w:id="51608" w:name="_ETM_Q141_411190"/>
      <w:bookmarkEnd w:id="51608"/>
      <w:r>
        <w:rPr>
          <w:rtl/>
        </w:rPr>
        <w:t xml:space="preserve">משרדי </w:t>
      </w:r>
      <w:bookmarkStart w:id="51609" w:name="_ETM_Q141_411700"/>
      <w:bookmarkEnd w:id="51609"/>
      <w:r>
        <w:rPr>
          <w:rtl/>
        </w:rPr>
        <w:t xml:space="preserve">החינוך </w:t>
      </w:r>
      <w:bookmarkStart w:id="51610" w:name="_ETM_Q141_412790"/>
      <w:bookmarkEnd w:id="51610"/>
      <w:r>
        <w:rPr>
          <w:rtl/>
        </w:rPr>
        <w:t xml:space="preserve">והביטחון </w:t>
      </w:r>
      <w:bookmarkStart w:id="51611" w:name="_ETM_Q141_413569"/>
      <w:bookmarkEnd w:id="51611"/>
      <w:r>
        <w:rPr>
          <w:rtl/>
        </w:rPr>
        <w:t xml:space="preserve">שהיו </w:t>
      </w:r>
      <w:bookmarkStart w:id="51612" w:name="_ETM_Q141_413840"/>
      <w:bookmarkEnd w:id="51612"/>
      <w:r>
        <w:rPr>
          <w:rtl/>
        </w:rPr>
        <w:t xml:space="preserve">אמונים </w:t>
      </w:r>
      <w:bookmarkStart w:id="51613" w:name="_ETM_Q141_414499"/>
      <w:bookmarkEnd w:id="51613"/>
      <w:r>
        <w:rPr>
          <w:rtl/>
        </w:rPr>
        <w:t xml:space="preserve">על </w:t>
      </w:r>
      <w:bookmarkStart w:id="51614" w:name="_ETM_Q141_414680"/>
      <w:bookmarkEnd w:id="51614"/>
      <w:r>
        <w:rPr>
          <w:rtl/>
        </w:rPr>
        <w:t xml:space="preserve">פיקוח </w:t>
      </w:r>
      <w:bookmarkStart w:id="51615" w:name="_ETM_Q141_415219"/>
      <w:bookmarkEnd w:id="51615"/>
      <w:r>
        <w:rPr>
          <w:rtl/>
        </w:rPr>
        <w:t xml:space="preserve">עבודת </w:t>
      </w:r>
      <w:bookmarkStart w:id="51616" w:name="_ETM_Q141_415579"/>
      <w:bookmarkEnd w:id="51616"/>
      <w:r>
        <w:rPr>
          <w:rtl/>
        </w:rPr>
        <w:t>המכינות</w:t>
      </w:r>
      <w:r>
        <w:rPr>
          <w:rFonts w:hint="cs"/>
          <w:rtl/>
        </w:rPr>
        <w:t>,</w:t>
      </w:r>
      <w:r>
        <w:rPr>
          <w:rtl/>
        </w:rPr>
        <w:t xml:space="preserve"> </w:t>
      </w:r>
      <w:bookmarkStart w:id="51617" w:name="_ETM_Q141_416060"/>
      <w:bookmarkEnd w:id="51617"/>
      <w:r>
        <w:rPr>
          <w:rtl/>
        </w:rPr>
        <w:t xml:space="preserve">לא </w:t>
      </w:r>
      <w:bookmarkStart w:id="51618" w:name="_ETM_Q141_416180"/>
      <w:bookmarkEnd w:id="51618"/>
      <w:r>
        <w:rPr>
          <w:rtl/>
        </w:rPr>
        <w:t xml:space="preserve">מועצת </w:t>
      </w:r>
      <w:bookmarkStart w:id="51619" w:name="_ETM_Q141_416749"/>
      <w:bookmarkEnd w:id="51619"/>
      <w:r>
        <w:rPr>
          <w:rtl/>
        </w:rPr>
        <w:t xml:space="preserve">המכינות </w:t>
      </w:r>
      <w:bookmarkStart w:id="51620" w:name="_ETM_Q141_417620"/>
      <w:bookmarkEnd w:id="51620"/>
      <w:r>
        <w:rPr>
          <w:rtl/>
        </w:rPr>
        <w:t xml:space="preserve">וכמובן </w:t>
      </w:r>
      <w:bookmarkStart w:id="51621" w:name="_ETM_Q141_418819"/>
      <w:bookmarkEnd w:id="51621"/>
      <w:r>
        <w:rPr>
          <w:rtl/>
        </w:rPr>
        <w:t xml:space="preserve">לא </w:t>
      </w:r>
      <w:bookmarkStart w:id="51622" w:name="_ETM_Q141_419540"/>
      <w:bookmarkEnd w:id="51622"/>
      <w:r>
        <w:rPr>
          <w:rtl/>
        </w:rPr>
        <w:t xml:space="preserve">מנהיגי </w:t>
      </w:r>
      <w:bookmarkStart w:id="51623" w:name="_ETM_Q141_420109"/>
      <w:bookmarkEnd w:id="51623"/>
      <w:r>
        <w:rPr>
          <w:rtl/>
        </w:rPr>
        <w:t xml:space="preserve">מכינת </w:t>
      </w:r>
      <w:bookmarkStart w:id="51624" w:name="_ETM_Q141_420590"/>
      <w:bookmarkEnd w:id="51624"/>
      <w:r>
        <w:rPr>
          <w:rtl/>
        </w:rPr>
        <w:t>ב</w:t>
      </w:r>
      <w:r>
        <w:rPr>
          <w:rFonts w:hint="cs"/>
          <w:rtl/>
        </w:rPr>
        <w:t>נ</w:t>
      </w:r>
      <w:r>
        <w:rPr>
          <w:rtl/>
        </w:rPr>
        <w:t xml:space="preserve">י </w:t>
      </w:r>
      <w:bookmarkStart w:id="51625" w:name="_ETM_Q141_420799"/>
      <w:bookmarkEnd w:id="51625"/>
      <w:r>
        <w:rPr>
          <w:rtl/>
        </w:rPr>
        <w:t xml:space="preserve">ציון </w:t>
      </w:r>
      <w:bookmarkStart w:id="51626" w:name="_ETM_Q141_421700"/>
      <w:bookmarkEnd w:id="51626"/>
      <w:r>
        <w:rPr>
          <w:rtl/>
        </w:rPr>
        <w:t>ומנהליה</w:t>
      </w:r>
      <w:r>
        <w:rPr>
          <w:rFonts w:hint="cs"/>
          <w:rtl/>
        </w:rPr>
        <w:t>,</w:t>
      </w:r>
      <w:r>
        <w:rPr>
          <w:rtl/>
        </w:rPr>
        <w:t xml:space="preserve"> </w:t>
      </w:r>
      <w:bookmarkStart w:id="51627" w:name="_ETM_Q141_422840"/>
      <w:bookmarkEnd w:id="51627"/>
      <w:r>
        <w:rPr>
          <w:rtl/>
        </w:rPr>
        <w:t>ששני</w:t>
      </w:r>
      <w:r>
        <w:rPr>
          <w:rFonts w:hint="cs"/>
          <w:rtl/>
        </w:rPr>
        <w:t>ים מהם</w:t>
      </w:r>
      <w:bookmarkStart w:id="51628" w:name="_ETM_Q141_423200"/>
      <w:bookmarkStart w:id="51629" w:name="_ETM_Q141_423605"/>
      <w:bookmarkEnd w:id="51628"/>
      <w:bookmarkEnd w:id="51629"/>
      <w:r>
        <w:rPr>
          <w:rtl/>
        </w:rPr>
        <w:t xml:space="preserve"> </w:t>
      </w:r>
      <w:bookmarkStart w:id="51630" w:name="_ETM_Q141_424530"/>
      <w:bookmarkEnd w:id="51630"/>
      <w:r>
        <w:rPr>
          <w:rtl/>
        </w:rPr>
        <w:t xml:space="preserve">כיום </w:t>
      </w:r>
      <w:bookmarkStart w:id="51631" w:name="_ETM_Q141_424890"/>
      <w:bookmarkEnd w:id="51631"/>
      <w:r>
        <w:rPr>
          <w:rtl/>
        </w:rPr>
        <w:t xml:space="preserve">עומדים </w:t>
      </w:r>
      <w:bookmarkStart w:id="51632" w:name="_ETM_Q141_425280"/>
      <w:bookmarkEnd w:id="51632"/>
      <w:r>
        <w:rPr>
          <w:rtl/>
        </w:rPr>
        <w:t xml:space="preserve">למשפט </w:t>
      </w:r>
      <w:bookmarkStart w:id="51633" w:name="_ETM_Q141_425760"/>
      <w:bookmarkEnd w:id="51633"/>
      <w:r>
        <w:rPr>
          <w:rtl/>
        </w:rPr>
        <w:t>פלילי</w:t>
      </w:r>
      <w:r>
        <w:rPr>
          <w:rFonts w:hint="cs"/>
          <w:rtl/>
        </w:rPr>
        <w:t>.</w:t>
      </w:r>
    </w:p>
    <w:p w:rsidR="00071895" w:rsidRDefault="00071895" w:rsidP="004D4F51">
      <w:pPr>
        <w:rPr>
          <w:rtl/>
        </w:rPr>
      </w:pPr>
      <w:bookmarkStart w:id="51634" w:name="_ETM_Q141_427303"/>
      <w:bookmarkStart w:id="51635" w:name="_ETM_Q141_427399"/>
      <w:bookmarkEnd w:id="51634"/>
      <w:bookmarkEnd w:id="51635"/>
    </w:p>
    <w:p w:rsidR="00071895" w:rsidRDefault="00071895" w:rsidP="004D4F51">
      <w:pPr>
        <w:rPr>
          <w:rtl/>
        </w:rPr>
      </w:pPr>
      <w:bookmarkStart w:id="51636" w:name="_ETM_Q141_427463"/>
      <w:bookmarkStart w:id="51637" w:name="_ETM_Q141_427548"/>
      <w:bookmarkStart w:id="51638" w:name="_ETM_Q141_427430"/>
      <w:bookmarkEnd w:id="51636"/>
      <w:bookmarkEnd w:id="51637"/>
      <w:bookmarkEnd w:id="51638"/>
      <w:r>
        <w:rPr>
          <w:rFonts w:hint="cs"/>
          <w:rtl/>
        </w:rPr>
        <w:t>"</w:t>
      </w:r>
      <w:r>
        <w:rPr>
          <w:rtl/>
        </w:rPr>
        <w:t xml:space="preserve">הציעו </w:t>
      </w:r>
      <w:bookmarkStart w:id="51639" w:name="_ETM_Q141_427819"/>
      <w:bookmarkEnd w:id="51639"/>
      <w:r>
        <w:rPr>
          <w:rtl/>
        </w:rPr>
        <w:t xml:space="preserve">לנו </w:t>
      </w:r>
      <w:bookmarkStart w:id="51640" w:name="_ETM_Q141_428059"/>
      <w:bookmarkEnd w:id="51640"/>
      <w:r>
        <w:rPr>
          <w:rtl/>
        </w:rPr>
        <w:t xml:space="preserve">טקסים </w:t>
      </w:r>
      <w:bookmarkStart w:id="51641" w:name="_ETM_Q141_428809"/>
      <w:bookmarkEnd w:id="51641"/>
      <w:r>
        <w:rPr>
          <w:rtl/>
        </w:rPr>
        <w:t>ו</w:t>
      </w:r>
      <w:r>
        <w:rPr>
          <w:rFonts w:hint="cs"/>
          <w:rtl/>
        </w:rPr>
        <w:t>הנצחות,</w:t>
      </w:r>
      <w:r>
        <w:rPr>
          <w:rtl/>
        </w:rPr>
        <w:t xml:space="preserve"> </w:t>
      </w:r>
      <w:bookmarkStart w:id="51642" w:name="_ETM_Q141_429910"/>
      <w:bookmarkEnd w:id="51642"/>
      <w:r>
        <w:rPr>
          <w:rtl/>
        </w:rPr>
        <w:t xml:space="preserve">מוכנים </w:t>
      </w:r>
      <w:bookmarkStart w:id="51643" w:name="_ETM_Q141_430390"/>
      <w:bookmarkEnd w:id="51643"/>
      <w:r>
        <w:rPr>
          <w:rtl/>
        </w:rPr>
        <w:t xml:space="preserve">לשיר </w:t>
      </w:r>
      <w:bookmarkStart w:id="51644" w:name="_ETM_Q141_430900"/>
      <w:bookmarkEnd w:id="51644"/>
      <w:r>
        <w:rPr>
          <w:rtl/>
        </w:rPr>
        <w:t xml:space="preserve">ולבכות </w:t>
      </w:r>
      <w:bookmarkStart w:id="51645" w:name="_ETM_Q141_431380"/>
      <w:bookmarkEnd w:id="51645"/>
      <w:r>
        <w:rPr>
          <w:rtl/>
        </w:rPr>
        <w:t>איתנו</w:t>
      </w:r>
      <w:r>
        <w:rPr>
          <w:rFonts w:hint="cs"/>
          <w:rtl/>
        </w:rPr>
        <w:t>,</w:t>
      </w:r>
      <w:r>
        <w:rPr>
          <w:rtl/>
        </w:rPr>
        <w:t xml:space="preserve"> </w:t>
      </w:r>
      <w:bookmarkStart w:id="51646" w:name="_ETM_Q141_432250"/>
      <w:bookmarkEnd w:id="51646"/>
      <w:r>
        <w:rPr>
          <w:rtl/>
        </w:rPr>
        <w:t xml:space="preserve">אבל </w:t>
      </w:r>
      <w:bookmarkStart w:id="51647" w:name="_ETM_Q141_432730"/>
      <w:bookmarkEnd w:id="51647"/>
      <w:r>
        <w:rPr>
          <w:rtl/>
        </w:rPr>
        <w:t xml:space="preserve">לא </w:t>
      </w:r>
      <w:bookmarkStart w:id="51648" w:name="_ETM_Q141_433120"/>
      <w:bookmarkEnd w:id="51648"/>
      <w:r>
        <w:rPr>
          <w:rtl/>
        </w:rPr>
        <w:t xml:space="preserve">לקחת </w:t>
      </w:r>
      <w:bookmarkStart w:id="51649" w:name="_ETM_Q141_433630"/>
      <w:bookmarkEnd w:id="51649"/>
      <w:r>
        <w:rPr>
          <w:rtl/>
        </w:rPr>
        <w:t xml:space="preserve">אחריות </w:t>
      </w:r>
      <w:bookmarkStart w:id="51650" w:name="_ETM_Q141_434560"/>
      <w:bookmarkEnd w:id="51650"/>
      <w:r>
        <w:rPr>
          <w:rtl/>
        </w:rPr>
        <w:t xml:space="preserve">וללמוד </w:t>
      </w:r>
      <w:bookmarkStart w:id="51651" w:name="_ETM_Q141_436310"/>
      <w:bookmarkEnd w:id="51651"/>
      <w:r>
        <w:rPr>
          <w:rtl/>
        </w:rPr>
        <w:t>ממחדלים</w:t>
      </w:r>
      <w:r>
        <w:rPr>
          <w:rFonts w:hint="cs"/>
          <w:rtl/>
        </w:rPr>
        <w:t>.</w:t>
      </w:r>
      <w:bookmarkStart w:id="51652" w:name="_ETM_Q141_438960"/>
      <w:bookmarkEnd w:id="51652"/>
      <w:r>
        <w:rPr>
          <w:rFonts w:hint="cs"/>
          <w:rtl/>
        </w:rPr>
        <w:t xml:space="preserve"> </w:t>
      </w:r>
      <w:r>
        <w:rPr>
          <w:rtl/>
        </w:rPr>
        <w:t xml:space="preserve">לא </w:t>
      </w:r>
      <w:bookmarkStart w:id="51653" w:name="_ETM_Q141_439289"/>
      <w:bookmarkEnd w:id="51653"/>
      <w:r>
        <w:rPr>
          <w:rtl/>
        </w:rPr>
        <w:t xml:space="preserve">חברה </w:t>
      </w:r>
      <w:bookmarkStart w:id="51654" w:name="_ETM_Q141_439949"/>
      <w:bookmarkEnd w:id="51654"/>
      <w:r>
        <w:rPr>
          <w:rFonts w:hint="cs"/>
          <w:rtl/>
        </w:rPr>
        <w:t>ה</w:t>
      </w:r>
      <w:r>
        <w:rPr>
          <w:rtl/>
        </w:rPr>
        <w:t xml:space="preserve">מקדשת </w:t>
      </w:r>
      <w:bookmarkStart w:id="51655" w:name="_ETM_Q141_440669"/>
      <w:bookmarkEnd w:id="51655"/>
      <w:r>
        <w:rPr>
          <w:rtl/>
        </w:rPr>
        <w:t xml:space="preserve">חיים </w:t>
      </w:r>
      <w:bookmarkStart w:id="51656" w:name="_ETM_Q141_441089"/>
      <w:bookmarkEnd w:id="51656"/>
      <w:r>
        <w:rPr>
          <w:rtl/>
        </w:rPr>
        <w:t>אנחנו</w:t>
      </w:r>
      <w:r>
        <w:rPr>
          <w:rFonts w:hint="cs"/>
          <w:rtl/>
        </w:rPr>
        <w:t>,</w:t>
      </w:r>
      <w:r>
        <w:rPr>
          <w:rtl/>
        </w:rPr>
        <w:t xml:space="preserve"> </w:t>
      </w:r>
      <w:bookmarkStart w:id="51657" w:name="_ETM_Q141_442210"/>
      <w:bookmarkEnd w:id="51657"/>
      <w:r>
        <w:rPr>
          <w:rtl/>
        </w:rPr>
        <w:t xml:space="preserve">אלה </w:t>
      </w:r>
      <w:bookmarkStart w:id="51658" w:name="_ETM_Q141_442419"/>
      <w:bookmarkEnd w:id="51658"/>
      <w:r>
        <w:rPr>
          <w:rtl/>
        </w:rPr>
        <w:t xml:space="preserve">מקדשת </w:t>
      </w:r>
      <w:bookmarkStart w:id="51659" w:name="_ETM_Q141_443559"/>
      <w:bookmarkEnd w:id="51659"/>
      <w:r>
        <w:rPr>
          <w:rFonts w:hint="cs"/>
          <w:rtl/>
        </w:rPr>
        <w:t>טק</w:t>
      </w:r>
      <w:r>
        <w:rPr>
          <w:rtl/>
        </w:rPr>
        <w:t>סים</w:t>
      </w:r>
      <w:r>
        <w:rPr>
          <w:rFonts w:hint="cs"/>
          <w:rtl/>
        </w:rPr>
        <w:t>.</w:t>
      </w:r>
      <w:r>
        <w:rPr>
          <w:rtl/>
        </w:rPr>
        <w:t xml:space="preserve"> </w:t>
      </w:r>
      <w:bookmarkStart w:id="51660" w:name="_ETM_Q141_445100"/>
      <w:bookmarkEnd w:id="51660"/>
      <w:r>
        <w:rPr>
          <w:rtl/>
        </w:rPr>
        <w:t xml:space="preserve">אני </w:t>
      </w:r>
      <w:bookmarkStart w:id="51661" w:name="_ETM_Q141_445430"/>
      <w:bookmarkEnd w:id="51661"/>
      <w:r>
        <w:rPr>
          <w:rtl/>
        </w:rPr>
        <w:t xml:space="preserve">מזהה </w:t>
      </w:r>
      <w:bookmarkStart w:id="51662" w:name="_ETM_Q141_446480"/>
      <w:bookmarkEnd w:id="51662"/>
      <w:r>
        <w:rPr>
          <w:rtl/>
        </w:rPr>
        <w:t xml:space="preserve">מעין </w:t>
      </w:r>
      <w:bookmarkStart w:id="51663" w:name="_ETM_Q141_446810"/>
      <w:bookmarkEnd w:id="51663"/>
      <w:r>
        <w:rPr>
          <w:rtl/>
        </w:rPr>
        <w:t xml:space="preserve">תהליך </w:t>
      </w:r>
      <w:bookmarkStart w:id="51664" w:name="_ETM_Q141_447260"/>
      <w:bookmarkEnd w:id="51664"/>
      <w:r>
        <w:rPr>
          <w:rtl/>
        </w:rPr>
        <w:t xml:space="preserve">סוציאליזציה </w:t>
      </w:r>
      <w:bookmarkStart w:id="51665" w:name="_ETM_Q141_448650"/>
      <w:bookmarkEnd w:id="51665"/>
      <w:r>
        <w:rPr>
          <w:rtl/>
        </w:rPr>
        <w:t>מ</w:t>
      </w:r>
      <w:r>
        <w:rPr>
          <w:rFonts w:hint="cs"/>
          <w:rtl/>
        </w:rPr>
        <w:t xml:space="preserve">פחיד </w:t>
      </w:r>
      <w:bookmarkStart w:id="51666" w:name="_ETM_Q141_451159"/>
      <w:bookmarkEnd w:id="51666"/>
      <w:r>
        <w:rPr>
          <w:rFonts w:hint="cs"/>
          <w:rtl/>
        </w:rPr>
        <w:t xml:space="preserve">של </w:t>
      </w:r>
      <w:bookmarkStart w:id="51667" w:name="_ETM_Q141_449110"/>
      <w:bookmarkStart w:id="51668" w:name="_ETM_Q141_450009"/>
      <w:bookmarkStart w:id="51669" w:name="_ETM_Q141_450279"/>
      <w:bookmarkEnd w:id="51667"/>
      <w:bookmarkEnd w:id="51668"/>
      <w:bookmarkEnd w:id="51669"/>
      <w:r>
        <w:rPr>
          <w:rFonts w:hint="cs"/>
          <w:rtl/>
        </w:rPr>
        <w:t>'</w:t>
      </w:r>
      <w:r>
        <w:rPr>
          <w:rtl/>
        </w:rPr>
        <w:t>נרמול</w:t>
      </w:r>
      <w:r>
        <w:rPr>
          <w:rFonts w:hint="cs"/>
          <w:rtl/>
        </w:rPr>
        <w:t>'</w:t>
      </w:r>
      <w:bookmarkStart w:id="51670" w:name="_ETM_Q141_451410"/>
      <w:bookmarkEnd w:id="51670"/>
      <w:r>
        <w:rPr>
          <w:rtl/>
        </w:rPr>
        <w:t xml:space="preserve"> </w:t>
      </w:r>
      <w:bookmarkStart w:id="51671" w:name="_ETM_Q141_451990"/>
      <w:bookmarkEnd w:id="51671"/>
      <w:r>
        <w:rPr>
          <w:rFonts w:hint="cs"/>
          <w:rtl/>
        </w:rPr>
        <w:t xml:space="preserve">השכול והאימה. </w:t>
      </w:r>
      <w:bookmarkStart w:id="51672" w:name="_ETM_Q141_452710"/>
      <w:bookmarkStart w:id="51673" w:name="_ETM_Q141_454070"/>
      <w:bookmarkEnd w:id="51672"/>
      <w:bookmarkEnd w:id="51673"/>
      <w:r>
        <w:rPr>
          <w:rtl/>
        </w:rPr>
        <w:t>מאז</w:t>
      </w:r>
      <w:r>
        <w:rPr>
          <w:rFonts w:hint="cs"/>
          <w:rtl/>
        </w:rPr>
        <w:t xml:space="preserve"> </w:t>
      </w:r>
      <w:bookmarkStart w:id="51674" w:name="_ETM_Q141_454490"/>
      <w:bookmarkEnd w:id="51674"/>
      <w:r>
        <w:rPr>
          <w:rtl/>
        </w:rPr>
        <w:t xml:space="preserve">7 </w:t>
      </w:r>
      <w:bookmarkStart w:id="51675" w:name="_ETM_Q141_455090"/>
      <w:bookmarkEnd w:id="51675"/>
      <w:r>
        <w:rPr>
          <w:rtl/>
        </w:rPr>
        <w:t xml:space="preserve">באוקטובר </w:t>
      </w:r>
      <w:bookmarkStart w:id="51676" w:name="_ETM_Q141_456190"/>
      <w:bookmarkEnd w:id="51676"/>
      <w:r>
        <w:rPr>
          <w:rtl/>
        </w:rPr>
        <w:t xml:space="preserve">חברה </w:t>
      </w:r>
      <w:bookmarkStart w:id="51677" w:name="_ETM_Q141_456639"/>
      <w:bookmarkEnd w:id="51677"/>
      <w:r>
        <w:rPr>
          <w:rtl/>
        </w:rPr>
        <w:t xml:space="preserve">שלמה </w:t>
      </w:r>
      <w:bookmarkStart w:id="51678" w:name="_ETM_Q141_457480"/>
      <w:bookmarkEnd w:id="51678"/>
      <w:r>
        <w:rPr>
          <w:rtl/>
        </w:rPr>
        <w:t xml:space="preserve">שהשתבשה </w:t>
      </w:r>
      <w:bookmarkStart w:id="51679" w:name="_ETM_Q141_458470"/>
      <w:bookmarkEnd w:id="51679"/>
      <w:r>
        <w:rPr>
          <w:rFonts w:hint="cs"/>
          <w:rtl/>
        </w:rPr>
        <w:t xml:space="preserve">עליה </w:t>
      </w:r>
      <w:r>
        <w:rPr>
          <w:rtl/>
        </w:rPr>
        <w:t>ד</w:t>
      </w:r>
      <w:r>
        <w:rPr>
          <w:rFonts w:hint="cs"/>
          <w:rtl/>
        </w:rPr>
        <w:t>ע</w:t>
      </w:r>
      <w:r>
        <w:rPr>
          <w:rtl/>
        </w:rPr>
        <w:t xml:space="preserve">תה </w:t>
      </w:r>
      <w:bookmarkStart w:id="51680" w:name="_ETM_Q141_459700"/>
      <w:bookmarkEnd w:id="51680"/>
      <w:r>
        <w:rPr>
          <w:rtl/>
        </w:rPr>
        <w:t xml:space="preserve">מרוב </w:t>
      </w:r>
      <w:bookmarkStart w:id="51681" w:name="_ETM_Q141_460000"/>
      <w:bookmarkEnd w:id="51681"/>
      <w:r>
        <w:rPr>
          <w:rtl/>
        </w:rPr>
        <w:t xml:space="preserve">חוסר </w:t>
      </w:r>
      <w:bookmarkStart w:id="51682" w:name="_ETM_Q141_460480"/>
      <w:bookmarkEnd w:id="51682"/>
      <w:r>
        <w:rPr>
          <w:rtl/>
        </w:rPr>
        <w:t xml:space="preserve">היכולת </w:t>
      </w:r>
      <w:bookmarkStart w:id="51683" w:name="_ETM_Q141_460990"/>
      <w:bookmarkEnd w:id="51683"/>
      <w:r>
        <w:rPr>
          <w:rtl/>
        </w:rPr>
        <w:t xml:space="preserve">המוצדק </w:t>
      </w:r>
      <w:bookmarkStart w:id="51684" w:name="_ETM_Q141_461620"/>
      <w:bookmarkEnd w:id="51684"/>
      <w:r>
        <w:rPr>
          <w:rtl/>
        </w:rPr>
        <w:t>לה</w:t>
      </w:r>
      <w:bookmarkStart w:id="51685" w:name="_ETM_Q141_461980"/>
      <w:bookmarkEnd w:id="51685"/>
      <w:r>
        <w:rPr>
          <w:rtl/>
        </w:rPr>
        <w:t xml:space="preserve">כיל </w:t>
      </w:r>
      <w:bookmarkStart w:id="51686" w:name="_ETM_Q141_463000"/>
      <w:bookmarkEnd w:id="51686"/>
      <w:r>
        <w:rPr>
          <w:rtl/>
        </w:rPr>
        <w:t xml:space="preserve">ולקלוט </w:t>
      </w:r>
      <w:bookmarkStart w:id="51687" w:name="_ETM_Q141_463600"/>
      <w:bookmarkEnd w:id="51687"/>
      <w:r>
        <w:rPr>
          <w:rtl/>
        </w:rPr>
        <w:t xml:space="preserve">את </w:t>
      </w:r>
      <w:bookmarkStart w:id="51688" w:name="_ETM_Q141_463720"/>
      <w:bookmarkEnd w:id="51688"/>
      <w:r>
        <w:rPr>
          <w:rtl/>
        </w:rPr>
        <w:t xml:space="preserve">הזוועות </w:t>
      </w:r>
      <w:bookmarkStart w:id="51689" w:name="_ETM_Q141_464410"/>
      <w:bookmarkEnd w:id="51689"/>
      <w:r>
        <w:rPr>
          <w:rtl/>
        </w:rPr>
        <w:t xml:space="preserve">שקרו </w:t>
      </w:r>
      <w:bookmarkStart w:id="51690" w:name="_ETM_Q141_464980"/>
      <w:bookmarkEnd w:id="51690"/>
      <w:r>
        <w:rPr>
          <w:rtl/>
        </w:rPr>
        <w:t>שם</w:t>
      </w:r>
      <w:r>
        <w:rPr>
          <w:rFonts w:hint="cs"/>
          <w:rtl/>
        </w:rPr>
        <w:t>.</w:t>
      </w:r>
      <w:r>
        <w:rPr>
          <w:rtl/>
        </w:rPr>
        <w:t xml:space="preserve"> </w:t>
      </w:r>
      <w:bookmarkStart w:id="51691" w:name="_ETM_Q141_465639"/>
      <w:bookmarkEnd w:id="51691"/>
      <w:r>
        <w:rPr>
          <w:rtl/>
        </w:rPr>
        <w:t xml:space="preserve">ועדיין </w:t>
      </w:r>
      <w:bookmarkStart w:id="51692" w:name="_ETM_Q141_466690"/>
      <w:bookmarkEnd w:id="51692"/>
      <w:r>
        <w:rPr>
          <w:rtl/>
        </w:rPr>
        <w:t xml:space="preserve">קורות </w:t>
      </w:r>
      <w:bookmarkStart w:id="51693" w:name="_ETM_Q141_468059"/>
      <w:bookmarkEnd w:id="51693"/>
      <w:r>
        <w:rPr>
          <w:rFonts w:hint="cs"/>
          <w:rtl/>
        </w:rPr>
        <w:t xml:space="preserve">– </w:t>
      </w:r>
      <w:r>
        <w:rPr>
          <w:rtl/>
        </w:rPr>
        <w:t xml:space="preserve">יש </w:t>
      </w:r>
      <w:bookmarkStart w:id="51694" w:name="_ETM_Q141_468569"/>
      <w:bookmarkEnd w:id="51694"/>
      <w:r>
        <w:rPr>
          <w:rtl/>
        </w:rPr>
        <w:t xml:space="preserve">לנו </w:t>
      </w:r>
      <w:bookmarkStart w:id="51695" w:name="_ETM_Q141_468809"/>
      <w:bookmarkEnd w:id="51695"/>
      <w:r>
        <w:rPr>
          <w:rtl/>
        </w:rPr>
        <w:t xml:space="preserve">חטופים </w:t>
      </w:r>
      <w:bookmarkStart w:id="51696" w:name="_ETM_Q141_469499"/>
      <w:bookmarkEnd w:id="51696"/>
      <w:r>
        <w:rPr>
          <w:rFonts w:hint="cs"/>
          <w:rtl/>
        </w:rPr>
        <w:t xml:space="preserve">בעזה למי </w:t>
      </w:r>
      <w:bookmarkStart w:id="51697" w:name="_ETM_Q141_470039"/>
      <w:bookmarkStart w:id="51698" w:name="_ETM_Q141_470400"/>
      <w:bookmarkEnd w:id="51697"/>
      <w:bookmarkEnd w:id="51698"/>
      <w:r>
        <w:rPr>
          <w:rtl/>
        </w:rPr>
        <w:t>ששכח</w:t>
      </w:r>
      <w:r>
        <w:rPr>
          <w:rFonts w:hint="cs"/>
          <w:rtl/>
        </w:rPr>
        <w:t>".</w:t>
      </w:r>
      <w:bookmarkStart w:id="51699" w:name="_ETM_Q141_472110"/>
      <w:bookmarkEnd w:id="51699"/>
      <w:r>
        <w:rPr>
          <w:rFonts w:hint="cs"/>
          <w:rtl/>
        </w:rPr>
        <w:t xml:space="preserve"> </w:t>
      </w:r>
      <w:bookmarkStart w:id="51700" w:name="_ETM_Q141_482120"/>
      <w:bookmarkEnd w:id="51700"/>
      <w:r>
        <w:rPr>
          <w:rtl/>
        </w:rPr>
        <w:t xml:space="preserve">חברה </w:t>
      </w:r>
      <w:bookmarkStart w:id="51701" w:name="_ETM_Q141_472589"/>
      <w:bookmarkEnd w:id="51701"/>
      <w:r>
        <w:rPr>
          <w:rtl/>
        </w:rPr>
        <w:t>שמנ</w:t>
      </w:r>
      <w:r>
        <w:rPr>
          <w:rFonts w:hint="cs"/>
          <w:rtl/>
        </w:rPr>
        <w:t>רמ</w:t>
      </w:r>
      <w:r>
        <w:rPr>
          <w:rtl/>
        </w:rPr>
        <w:t xml:space="preserve">לת </w:t>
      </w:r>
      <w:bookmarkStart w:id="51702" w:name="_ETM_Q141_473490"/>
      <w:bookmarkEnd w:id="51702"/>
      <w:r>
        <w:rPr>
          <w:rFonts w:hint="cs"/>
          <w:rtl/>
        </w:rPr>
        <w:t>"</w:t>
      </w:r>
      <w:r>
        <w:rPr>
          <w:rtl/>
        </w:rPr>
        <w:t xml:space="preserve">את </w:t>
      </w:r>
      <w:bookmarkStart w:id="51703" w:name="_ETM_Q141_473610"/>
      <w:bookmarkEnd w:id="51703"/>
      <w:r>
        <w:rPr>
          <w:rtl/>
        </w:rPr>
        <w:t>הדיכאון</w:t>
      </w:r>
      <w:r>
        <w:rPr>
          <w:rFonts w:hint="cs"/>
          <w:rtl/>
        </w:rPr>
        <w:t>,</w:t>
      </w:r>
      <w:r>
        <w:rPr>
          <w:rtl/>
        </w:rPr>
        <w:t xml:space="preserve"> </w:t>
      </w:r>
      <w:bookmarkStart w:id="51704" w:name="_ETM_Q141_474659"/>
      <w:bookmarkEnd w:id="51704"/>
      <w:r>
        <w:rPr>
          <w:rtl/>
        </w:rPr>
        <w:t xml:space="preserve">את </w:t>
      </w:r>
      <w:bookmarkStart w:id="51705" w:name="_ETM_Q141_474870"/>
      <w:bookmarkEnd w:id="51705"/>
      <w:r>
        <w:rPr>
          <w:rtl/>
        </w:rPr>
        <w:t>הש</w:t>
      </w:r>
      <w:r>
        <w:rPr>
          <w:rFonts w:hint="cs"/>
          <w:rtl/>
        </w:rPr>
        <w:t>כ</w:t>
      </w:r>
      <w:r>
        <w:rPr>
          <w:rtl/>
        </w:rPr>
        <w:t>ו</w:t>
      </w:r>
      <w:r>
        <w:rPr>
          <w:rFonts w:hint="cs"/>
          <w:rtl/>
        </w:rPr>
        <w:t>ל,</w:t>
      </w:r>
      <w:r>
        <w:rPr>
          <w:rtl/>
        </w:rPr>
        <w:t xml:space="preserve"> </w:t>
      </w:r>
      <w:bookmarkStart w:id="51706" w:name="_ETM_Q141_475650"/>
      <w:bookmarkEnd w:id="51706"/>
      <w:r>
        <w:rPr>
          <w:rtl/>
        </w:rPr>
        <w:t xml:space="preserve">את </w:t>
      </w:r>
      <w:bookmarkStart w:id="51707" w:name="_ETM_Q141_475740"/>
      <w:bookmarkEnd w:id="51707"/>
      <w:r>
        <w:rPr>
          <w:rtl/>
        </w:rPr>
        <w:t xml:space="preserve">הטראומה </w:t>
      </w:r>
      <w:bookmarkStart w:id="51708" w:name="_ETM_Q141_476789"/>
      <w:bookmarkEnd w:id="51708"/>
      <w:r>
        <w:rPr>
          <w:rtl/>
        </w:rPr>
        <w:t>–</w:t>
      </w:r>
      <w:r>
        <w:rPr>
          <w:rFonts w:hint="cs"/>
          <w:rtl/>
        </w:rPr>
        <w:t xml:space="preserve"> </w:t>
      </w:r>
      <w:r>
        <w:rPr>
          <w:rtl/>
        </w:rPr>
        <w:t>והעיקר</w:t>
      </w:r>
      <w:bookmarkStart w:id="51709" w:name="_ETM_Q141_477900"/>
      <w:bookmarkEnd w:id="51709"/>
      <w:r>
        <w:rPr>
          <w:rFonts w:hint="cs"/>
          <w:rtl/>
        </w:rPr>
        <w:t xml:space="preserve"> </w:t>
      </w:r>
      <w:r>
        <w:rPr>
          <w:rtl/>
        </w:rPr>
        <w:t xml:space="preserve">שיחד </w:t>
      </w:r>
      <w:bookmarkStart w:id="51710" w:name="_ETM_Q141_478979"/>
      <w:bookmarkEnd w:id="51710"/>
      <w:r>
        <w:rPr>
          <w:rtl/>
        </w:rPr>
        <w:t>ננצח</w:t>
      </w:r>
      <w:r>
        <w:rPr>
          <w:rFonts w:hint="cs"/>
          <w:rtl/>
        </w:rPr>
        <w:t>.</w:t>
      </w:r>
      <w:r>
        <w:rPr>
          <w:rtl/>
        </w:rPr>
        <w:t xml:space="preserve"> </w:t>
      </w:r>
      <w:bookmarkStart w:id="51711" w:name="_ETM_Q141_480720"/>
      <w:bookmarkStart w:id="51712" w:name="_ETM_Q141_477729"/>
      <w:bookmarkStart w:id="51713" w:name="_ETM_Q141_477778"/>
      <w:bookmarkEnd w:id="51711"/>
      <w:bookmarkEnd w:id="51712"/>
      <w:bookmarkEnd w:id="51713"/>
      <w:r>
        <w:rPr>
          <w:rtl/>
        </w:rPr>
        <w:t>פתאום</w:t>
      </w:r>
      <w:bookmarkStart w:id="51714" w:name="_ETM_Q141_480990"/>
      <w:bookmarkEnd w:id="51714"/>
      <w:r>
        <w:rPr>
          <w:rFonts w:hint="cs"/>
          <w:rtl/>
        </w:rPr>
        <w:t xml:space="preserve"> עשרה </w:t>
      </w:r>
      <w:bookmarkStart w:id="51715" w:name="_ETM_Q141_481425"/>
      <w:bookmarkEnd w:id="51715"/>
      <w:r>
        <w:rPr>
          <w:rtl/>
        </w:rPr>
        <w:t xml:space="preserve">הרוגים </w:t>
      </w:r>
      <w:bookmarkStart w:id="51716" w:name="_ETM_Q141_481860"/>
      <w:bookmarkEnd w:id="51716"/>
      <w:r>
        <w:rPr>
          <w:rtl/>
        </w:rPr>
        <w:t xml:space="preserve">בנחל </w:t>
      </w:r>
      <w:bookmarkStart w:id="51717" w:name="_ETM_Q141_482250"/>
      <w:bookmarkEnd w:id="51717"/>
      <w:r>
        <w:rPr>
          <w:rtl/>
        </w:rPr>
        <w:t>צפית</w:t>
      </w:r>
      <w:bookmarkStart w:id="51718" w:name="_ETM_Q141_482850"/>
      <w:bookmarkEnd w:id="51718"/>
      <w:r>
        <w:rPr>
          <w:rFonts w:hint="cs"/>
          <w:rtl/>
        </w:rPr>
        <w:t xml:space="preserve"> </w:t>
      </w:r>
      <w:r>
        <w:rPr>
          <w:rtl/>
        </w:rPr>
        <w:t>בגלל</w:t>
      </w:r>
      <w:bookmarkStart w:id="51719" w:name="_ETM_Q141_480680"/>
      <w:bookmarkEnd w:id="51719"/>
      <w:r>
        <w:rPr>
          <w:rFonts w:hint="cs"/>
          <w:rtl/>
        </w:rPr>
        <w:t xml:space="preserve"> חטא היוהרה </w:t>
      </w:r>
      <w:bookmarkStart w:id="51720" w:name="_ETM_Q141_480950"/>
      <w:bookmarkStart w:id="51721" w:name="_ETM_Q141_481400"/>
      <w:bookmarkStart w:id="51722" w:name="_ETM_Q141_481819"/>
      <w:bookmarkStart w:id="51723" w:name="_ETM_Q141_482210"/>
      <w:bookmarkStart w:id="51724" w:name="_ETM_Q141_482779"/>
      <w:bookmarkStart w:id="51725" w:name="_ETM_Q141_483050"/>
      <w:bookmarkStart w:id="51726" w:name="_ETM_Q141_483260"/>
      <w:bookmarkStart w:id="51727" w:name="_ETM_Q141_483770"/>
      <w:bookmarkEnd w:id="51720"/>
      <w:bookmarkEnd w:id="51721"/>
      <w:bookmarkEnd w:id="51722"/>
      <w:bookmarkEnd w:id="51723"/>
      <w:bookmarkEnd w:id="51724"/>
      <w:bookmarkEnd w:id="51725"/>
      <w:bookmarkEnd w:id="51726"/>
      <w:bookmarkEnd w:id="51727"/>
      <w:r>
        <w:rPr>
          <w:rtl/>
        </w:rPr>
        <w:t>לא</w:t>
      </w:r>
      <w:bookmarkStart w:id="51728" w:name="_ETM_Q141_483919"/>
      <w:bookmarkEnd w:id="51728"/>
      <w:r>
        <w:rPr>
          <w:rFonts w:hint="cs"/>
          <w:rtl/>
        </w:rPr>
        <w:t xml:space="preserve"> </w:t>
      </w:r>
      <w:r>
        <w:rPr>
          <w:rtl/>
        </w:rPr>
        <w:t xml:space="preserve">נשמע </w:t>
      </w:r>
      <w:bookmarkStart w:id="51729" w:name="_ETM_Q141_484339"/>
      <w:bookmarkEnd w:id="51729"/>
      <w:r>
        <w:rPr>
          <w:rtl/>
        </w:rPr>
        <w:t xml:space="preserve">נורא </w:t>
      </w:r>
      <w:bookmarkStart w:id="51730" w:name="_ETM_Q141_484640"/>
      <w:bookmarkEnd w:id="51730"/>
      <w:r>
        <w:rPr>
          <w:rtl/>
        </w:rPr>
        <w:t xml:space="preserve">כל </w:t>
      </w:r>
      <w:bookmarkStart w:id="51731" w:name="_ETM_Q141_484819"/>
      <w:bookmarkEnd w:id="51731"/>
      <w:r>
        <w:rPr>
          <w:rtl/>
        </w:rPr>
        <w:t>כך</w:t>
      </w:r>
      <w:r>
        <w:rPr>
          <w:rFonts w:hint="cs"/>
          <w:rtl/>
        </w:rPr>
        <w:t>.</w:t>
      </w:r>
      <w:r>
        <w:rPr>
          <w:rtl/>
        </w:rPr>
        <w:t xml:space="preserve"> </w:t>
      </w:r>
      <w:bookmarkStart w:id="51732" w:name="_ETM_Q141_485629"/>
      <w:bookmarkEnd w:id="51732"/>
      <w:r>
        <w:rPr>
          <w:rtl/>
        </w:rPr>
        <w:t xml:space="preserve">45 </w:t>
      </w:r>
      <w:bookmarkStart w:id="51733" w:name="_ETM_Q141_486919"/>
      <w:bookmarkEnd w:id="51733"/>
      <w:r>
        <w:rPr>
          <w:rtl/>
        </w:rPr>
        <w:t xml:space="preserve">הרוגים </w:t>
      </w:r>
      <w:bookmarkStart w:id="51734" w:name="_ETM_Q141_487430"/>
      <w:bookmarkEnd w:id="51734"/>
      <w:r>
        <w:rPr>
          <w:rtl/>
        </w:rPr>
        <w:t xml:space="preserve">בהר </w:t>
      </w:r>
      <w:bookmarkStart w:id="51735" w:name="_ETM_Q141_487669"/>
      <w:bookmarkEnd w:id="51735"/>
      <w:r>
        <w:rPr>
          <w:rtl/>
        </w:rPr>
        <w:t xml:space="preserve">מירון </w:t>
      </w:r>
      <w:bookmarkStart w:id="51736" w:name="_ETM_Q141_488059"/>
      <w:bookmarkEnd w:id="51736"/>
      <w:r>
        <w:rPr>
          <w:rtl/>
        </w:rPr>
        <w:t xml:space="preserve">בגלל </w:t>
      </w:r>
      <w:bookmarkStart w:id="51737" w:name="_ETM_Q141_488330"/>
      <w:bookmarkEnd w:id="51737"/>
      <w:r>
        <w:rPr>
          <w:rtl/>
        </w:rPr>
        <w:t xml:space="preserve">קיבעון </w:t>
      </w:r>
      <w:bookmarkStart w:id="51738" w:name="_ETM_Q141_488719"/>
      <w:bookmarkEnd w:id="51738"/>
      <w:r>
        <w:rPr>
          <w:rtl/>
        </w:rPr>
        <w:t xml:space="preserve">מחשבתי </w:t>
      </w:r>
      <w:bookmarkStart w:id="51739" w:name="_ETM_Q141_489170"/>
      <w:bookmarkEnd w:id="51739"/>
      <w:r>
        <w:rPr>
          <w:rtl/>
        </w:rPr>
        <w:t xml:space="preserve">של </w:t>
      </w:r>
      <w:bookmarkStart w:id="51740" w:name="_ETM_Q141_489320"/>
      <w:bookmarkEnd w:id="51740"/>
      <w:r>
        <w:rPr>
          <w:rtl/>
        </w:rPr>
        <w:t>משטרה</w:t>
      </w:r>
      <w:r>
        <w:rPr>
          <w:rFonts w:hint="cs"/>
          <w:rtl/>
        </w:rPr>
        <w:t>,</w:t>
      </w:r>
      <w:r>
        <w:rPr>
          <w:rtl/>
        </w:rPr>
        <w:t xml:space="preserve"> </w:t>
      </w:r>
      <w:bookmarkStart w:id="51741" w:name="_ETM_Q141_490540"/>
      <w:bookmarkEnd w:id="51741"/>
      <w:r>
        <w:rPr>
          <w:rtl/>
        </w:rPr>
        <w:t xml:space="preserve">וזלזול </w:t>
      </w:r>
      <w:bookmarkStart w:id="51742" w:name="_ETM_Q141_491320"/>
      <w:bookmarkEnd w:id="51742"/>
      <w:r>
        <w:rPr>
          <w:rtl/>
        </w:rPr>
        <w:t xml:space="preserve">של </w:t>
      </w:r>
      <w:bookmarkStart w:id="51743" w:name="_ETM_Q141_491469"/>
      <w:bookmarkEnd w:id="51743"/>
      <w:r>
        <w:rPr>
          <w:rtl/>
        </w:rPr>
        <w:t xml:space="preserve">מנהיגי </w:t>
      </w:r>
      <w:bookmarkStart w:id="51744" w:name="_ETM_Q141_491830"/>
      <w:bookmarkEnd w:id="51744"/>
      <w:r>
        <w:rPr>
          <w:rtl/>
        </w:rPr>
        <w:t xml:space="preserve">המדינה </w:t>
      </w:r>
      <w:bookmarkStart w:id="51745" w:name="_ETM_Q141_492279"/>
      <w:bookmarkEnd w:id="51745"/>
      <w:r>
        <w:rPr>
          <w:rtl/>
        </w:rPr>
        <w:t>בהתר</w:t>
      </w:r>
      <w:r>
        <w:rPr>
          <w:rFonts w:hint="cs"/>
          <w:rtl/>
        </w:rPr>
        <w:t>ע</w:t>
      </w:r>
      <w:r>
        <w:rPr>
          <w:rtl/>
        </w:rPr>
        <w:t>ות</w:t>
      </w:r>
      <w:r>
        <w:rPr>
          <w:rFonts w:hint="cs"/>
          <w:rtl/>
        </w:rPr>
        <w:t>,</w:t>
      </w:r>
      <w:r>
        <w:rPr>
          <w:rtl/>
        </w:rPr>
        <w:t xml:space="preserve"> </w:t>
      </w:r>
      <w:bookmarkStart w:id="51746" w:name="_ETM_Q141_492969"/>
      <w:bookmarkEnd w:id="51746"/>
      <w:r>
        <w:rPr>
          <w:rtl/>
        </w:rPr>
        <w:t xml:space="preserve">זה </w:t>
      </w:r>
      <w:bookmarkStart w:id="51747" w:name="_ETM_Q141_493120"/>
      <w:bookmarkEnd w:id="51747"/>
      <w:r>
        <w:rPr>
          <w:rtl/>
        </w:rPr>
        <w:t xml:space="preserve">ממש </w:t>
      </w:r>
      <w:bookmarkStart w:id="51748" w:name="_ETM_Q141_493450"/>
      <w:bookmarkEnd w:id="51748"/>
      <w:r>
        <w:rPr>
          <w:rtl/>
        </w:rPr>
        <w:t>קצת</w:t>
      </w:r>
      <w:r>
        <w:rPr>
          <w:rFonts w:hint="cs"/>
          <w:rtl/>
        </w:rPr>
        <w:t>,</w:t>
      </w:r>
      <w:r>
        <w:rPr>
          <w:rtl/>
        </w:rPr>
        <w:t xml:space="preserve"> </w:t>
      </w:r>
      <w:bookmarkStart w:id="51749" w:name="_ETM_Q141_493719"/>
      <w:bookmarkStart w:id="51750" w:name="_ETM_Q141_494469"/>
      <w:bookmarkEnd w:id="51749"/>
      <w:bookmarkEnd w:id="51750"/>
      <w:r>
        <w:rPr>
          <w:rtl/>
        </w:rPr>
        <w:t xml:space="preserve">לעומת </w:t>
      </w:r>
      <w:bookmarkStart w:id="51751" w:name="_ETM_Q141_495099"/>
      <w:bookmarkStart w:id="51752" w:name="_ETM_Q141_495219"/>
      <w:bookmarkEnd w:id="51751"/>
      <w:bookmarkEnd w:id="51752"/>
      <w:r>
        <w:rPr>
          <w:rFonts w:hint="cs"/>
          <w:rtl/>
        </w:rPr>
        <w:t xml:space="preserve">יותר </w:t>
      </w:r>
      <w:r>
        <w:rPr>
          <w:rtl/>
        </w:rPr>
        <w:t>מ-</w:t>
      </w:r>
      <w:r>
        <w:rPr>
          <w:rFonts w:hint="cs"/>
          <w:rtl/>
        </w:rPr>
        <w:t>1,000</w:t>
      </w:r>
      <w:r>
        <w:rPr>
          <w:rtl/>
        </w:rPr>
        <w:t xml:space="preserve"> </w:t>
      </w:r>
      <w:bookmarkStart w:id="51753" w:name="_ETM_Q141_496029"/>
      <w:bookmarkEnd w:id="51753"/>
      <w:r>
        <w:rPr>
          <w:rtl/>
        </w:rPr>
        <w:t xml:space="preserve">נרצחים </w:t>
      </w:r>
      <w:bookmarkStart w:id="51754" w:name="_ETM_Q141_496930"/>
      <w:bookmarkEnd w:id="51754"/>
      <w:r>
        <w:rPr>
          <w:rtl/>
        </w:rPr>
        <w:t>ומאו</w:t>
      </w:r>
      <w:r>
        <w:rPr>
          <w:rFonts w:hint="cs"/>
          <w:rtl/>
        </w:rPr>
        <w:t>ת</w:t>
      </w:r>
      <w:r>
        <w:rPr>
          <w:rtl/>
        </w:rPr>
        <w:t xml:space="preserve"> </w:t>
      </w:r>
      <w:bookmarkStart w:id="51755" w:name="_ETM_Q141_497439"/>
      <w:bookmarkEnd w:id="51755"/>
      <w:r>
        <w:rPr>
          <w:rtl/>
        </w:rPr>
        <w:t xml:space="preserve">חיילים </w:t>
      </w:r>
      <w:bookmarkStart w:id="51756" w:name="_ETM_Q141_497830"/>
      <w:bookmarkEnd w:id="51756"/>
      <w:r>
        <w:rPr>
          <w:rtl/>
        </w:rPr>
        <w:t>הרוגים</w:t>
      </w:r>
      <w:r>
        <w:rPr>
          <w:rFonts w:hint="cs"/>
          <w:rtl/>
        </w:rPr>
        <w:t>.</w:t>
      </w:r>
    </w:p>
    <w:p w:rsidR="00071895" w:rsidRDefault="00071895" w:rsidP="004D4F51">
      <w:pPr>
        <w:rPr>
          <w:rtl/>
        </w:rPr>
      </w:pPr>
    </w:p>
    <w:p w:rsidR="00071895" w:rsidRDefault="00071895" w:rsidP="004D4F51">
      <w:pPr>
        <w:rPr>
          <w:rtl/>
        </w:rPr>
      </w:pPr>
      <w:bookmarkStart w:id="51757" w:name="_ETM_Q141_499039"/>
      <w:bookmarkEnd w:id="51757"/>
      <w:r>
        <w:rPr>
          <w:rFonts w:hint="cs"/>
          <w:rtl/>
        </w:rPr>
        <w:t>"</w:t>
      </w:r>
      <w:r>
        <w:rPr>
          <w:rtl/>
        </w:rPr>
        <w:t xml:space="preserve">מה </w:t>
      </w:r>
      <w:bookmarkStart w:id="51758" w:name="_ETM_Q141_499220"/>
      <w:bookmarkEnd w:id="51758"/>
      <w:r>
        <w:rPr>
          <w:rtl/>
        </w:rPr>
        <w:t xml:space="preserve">שהוביל </w:t>
      </w:r>
      <w:bookmarkStart w:id="51759" w:name="_ETM_Q141_500359"/>
      <w:bookmarkEnd w:id="51759"/>
      <w:r>
        <w:rPr>
          <w:rtl/>
        </w:rPr>
        <w:t>לאסו</w:t>
      </w:r>
      <w:r>
        <w:rPr>
          <w:rFonts w:hint="cs"/>
          <w:rtl/>
        </w:rPr>
        <w:t xml:space="preserve">נות </w:t>
      </w:r>
      <w:bookmarkStart w:id="51760" w:name="_ETM_Q141_500839"/>
      <w:bookmarkEnd w:id="51760"/>
      <w:r>
        <w:rPr>
          <w:rFonts w:hint="cs"/>
          <w:rtl/>
        </w:rPr>
        <w:t xml:space="preserve">אלה </w:t>
      </w:r>
      <w:bookmarkStart w:id="51761" w:name="_ETM_Q141_499002"/>
      <w:bookmarkStart w:id="51762" w:name="_ETM_Q141_501140"/>
      <w:bookmarkStart w:id="51763" w:name="_ETM_Q141_501830"/>
      <w:bookmarkEnd w:id="51761"/>
      <w:bookmarkEnd w:id="51762"/>
      <w:bookmarkEnd w:id="51763"/>
      <w:r>
        <w:rPr>
          <w:rtl/>
        </w:rPr>
        <w:t xml:space="preserve">הם </w:t>
      </w:r>
      <w:bookmarkStart w:id="51764" w:name="_ETM_Q141_502009"/>
      <w:bookmarkEnd w:id="51764"/>
      <w:r>
        <w:rPr>
          <w:rtl/>
        </w:rPr>
        <w:t xml:space="preserve">חטא </w:t>
      </w:r>
      <w:bookmarkStart w:id="51765" w:name="_ETM_Q141_502310"/>
      <w:bookmarkEnd w:id="51765"/>
      <w:r>
        <w:rPr>
          <w:rtl/>
        </w:rPr>
        <w:t>היוהרה</w:t>
      </w:r>
      <w:r>
        <w:rPr>
          <w:rFonts w:hint="cs"/>
          <w:rtl/>
        </w:rPr>
        <w:t>,</w:t>
      </w:r>
      <w:r>
        <w:rPr>
          <w:rtl/>
        </w:rPr>
        <w:t xml:space="preserve"> </w:t>
      </w:r>
      <w:bookmarkStart w:id="51766" w:name="_ETM_Q141_503240"/>
      <w:bookmarkEnd w:id="51766"/>
      <w:r>
        <w:rPr>
          <w:rtl/>
        </w:rPr>
        <w:t xml:space="preserve">זלזול </w:t>
      </w:r>
      <w:bookmarkStart w:id="51767" w:name="_ETM_Q141_503810"/>
      <w:bookmarkEnd w:id="51767"/>
      <w:r>
        <w:rPr>
          <w:rtl/>
        </w:rPr>
        <w:t>בהתר</w:t>
      </w:r>
      <w:r>
        <w:rPr>
          <w:rFonts w:hint="cs"/>
          <w:rtl/>
        </w:rPr>
        <w:t>ע</w:t>
      </w:r>
      <w:r>
        <w:rPr>
          <w:rtl/>
        </w:rPr>
        <w:t>ות</w:t>
      </w:r>
      <w:r>
        <w:rPr>
          <w:rFonts w:hint="cs"/>
          <w:rtl/>
        </w:rPr>
        <w:t>,</w:t>
      </w:r>
      <w:r>
        <w:rPr>
          <w:rtl/>
        </w:rPr>
        <w:t xml:space="preserve"> </w:t>
      </w:r>
      <w:bookmarkStart w:id="51768" w:name="_ETM_Q141_504710"/>
      <w:bookmarkEnd w:id="51768"/>
      <w:r>
        <w:rPr>
          <w:rtl/>
        </w:rPr>
        <w:t xml:space="preserve">זלזול </w:t>
      </w:r>
      <w:bookmarkStart w:id="51769" w:name="_ETM_Q141_505220"/>
      <w:bookmarkEnd w:id="51769"/>
      <w:r>
        <w:rPr>
          <w:rtl/>
        </w:rPr>
        <w:t>בנהלים</w:t>
      </w:r>
      <w:r>
        <w:rPr>
          <w:rFonts w:hint="cs"/>
          <w:rtl/>
        </w:rPr>
        <w:t>,</w:t>
      </w:r>
      <w:r>
        <w:rPr>
          <w:rtl/>
        </w:rPr>
        <w:t xml:space="preserve"> </w:t>
      </w:r>
      <w:bookmarkStart w:id="51770" w:name="_ETM_Q141_506089"/>
      <w:bookmarkEnd w:id="51770"/>
      <w:r>
        <w:rPr>
          <w:rtl/>
        </w:rPr>
        <w:t>שיט</w:t>
      </w:r>
      <w:r>
        <w:rPr>
          <w:rFonts w:hint="cs"/>
          <w:rtl/>
        </w:rPr>
        <w:t>ת</w:t>
      </w:r>
      <w:r>
        <w:rPr>
          <w:rtl/>
        </w:rPr>
        <w:t xml:space="preserve"> </w:t>
      </w:r>
      <w:bookmarkStart w:id="51771" w:name="_ETM_Q141_506480"/>
      <w:bookmarkEnd w:id="51771"/>
      <w:r>
        <w:rPr>
          <w:rFonts w:hint="cs"/>
          <w:rtl/>
        </w:rPr>
        <w:t>ה'סמוך',</w:t>
      </w:r>
      <w:r>
        <w:rPr>
          <w:rtl/>
        </w:rPr>
        <w:t xml:space="preserve"> </w:t>
      </w:r>
      <w:bookmarkStart w:id="51772" w:name="_ETM_Q141_507259"/>
      <w:bookmarkEnd w:id="51772"/>
      <w:r>
        <w:rPr>
          <w:rtl/>
        </w:rPr>
        <w:t xml:space="preserve">מינויים </w:t>
      </w:r>
      <w:bookmarkStart w:id="51773" w:name="_ETM_Q141_507680"/>
      <w:bookmarkEnd w:id="51773"/>
      <w:r>
        <w:rPr>
          <w:rtl/>
        </w:rPr>
        <w:t xml:space="preserve">של </w:t>
      </w:r>
      <w:bookmarkStart w:id="51774" w:name="_ETM_Q141_507859"/>
      <w:bookmarkEnd w:id="51774"/>
      <w:r>
        <w:rPr>
          <w:rtl/>
        </w:rPr>
        <w:t xml:space="preserve">אנשים </w:t>
      </w:r>
      <w:bookmarkStart w:id="51775" w:name="_ETM_Q141_508460"/>
      <w:bookmarkEnd w:id="51775"/>
      <w:r>
        <w:rPr>
          <w:rtl/>
        </w:rPr>
        <w:t xml:space="preserve">לא </w:t>
      </w:r>
      <w:bookmarkStart w:id="51776" w:name="_ETM_Q141_508789"/>
      <w:bookmarkEnd w:id="51776"/>
      <w:r>
        <w:rPr>
          <w:rtl/>
        </w:rPr>
        <w:t xml:space="preserve">ראויים </w:t>
      </w:r>
      <w:bookmarkStart w:id="51777" w:name="_ETM_Q141_509210"/>
      <w:bookmarkEnd w:id="51777"/>
      <w:r>
        <w:rPr>
          <w:rtl/>
        </w:rPr>
        <w:t>ומקצועיים</w:t>
      </w:r>
      <w:r>
        <w:rPr>
          <w:rFonts w:hint="cs"/>
          <w:rtl/>
        </w:rPr>
        <w:t>,</w:t>
      </w:r>
      <w:r>
        <w:rPr>
          <w:rtl/>
        </w:rPr>
        <w:t xml:space="preserve"> </w:t>
      </w:r>
      <w:bookmarkStart w:id="51778" w:name="_ETM_Q141_510289"/>
      <w:bookmarkEnd w:id="51778"/>
      <w:r>
        <w:rPr>
          <w:rtl/>
        </w:rPr>
        <w:t xml:space="preserve">התנהלות </w:t>
      </w:r>
      <w:bookmarkStart w:id="51779" w:name="_ETM_Q141_511039"/>
      <w:bookmarkEnd w:id="51779"/>
      <w:r>
        <w:rPr>
          <w:rtl/>
        </w:rPr>
        <w:t xml:space="preserve">תוך </w:t>
      </w:r>
      <w:bookmarkStart w:id="51780" w:name="_ETM_Q141_511310"/>
      <w:bookmarkEnd w:id="51780"/>
      <w:r>
        <w:rPr>
          <w:rtl/>
        </w:rPr>
        <w:t xml:space="preserve">כדי </w:t>
      </w:r>
      <w:bookmarkStart w:id="51781" w:name="_ETM_Q141_511669"/>
      <w:bookmarkEnd w:id="51781"/>
      <w:r>
        <w:rPr>
          <w:rtl/>
        </w:rPr>
        <w:t xml:space="preserve">האסונות </w:t>
      </w:r>
      <w:bookmarkStart w:id="51782" w:name="_ETM_Q141_512570"/>
      <w:bookmarkEnd w:id="51782"/>
      <w:r>
        <w:rPr>
          <w:rtl/>
        </w:rPr>
        <w:t xml:space="preserve">הייתה </w:t>
      </w:r>
      <w:bookmarkStart w:id="51783" w:name="_ETM_Q141_512899"/>
      <w:bookmarkEnd w:id="51783"/>
      <w:r>
        <w:rPr>
          <w:rtl/>
        </w:rPr>
        <w:t xml:space="preserve">של </w:t>
      </w:r>
      <w:bookmarkStart w:id="51784" w:name="_ETM_Q141_513170"/>
      <w:bookmarkEnd w:id="51784"/>
      <w:r>
        <w:rPr>
          <w:rtl/>
        </w:rPr>
        <w:t>הלם</w:t>
      </w:r>
      <w:r>
        <w:rPr>
          <w:rFonts w:hint="cs"/>
          <w:rtl/>
        </w:rPr>
        <w:t>,</w:t>
      </w:r>
      <w:r>
        <w:rPr>
          <w:rtl/>
        </w:rPr>
        <w:t xml:space="preserve"> </w:t>
      </w:r>
      <w:bookmarkStart w:id="51785" w:name="_ETM_Q141_513949"/>
      <w:bookmarkEnd w:id="51785"/>
      <w:r>
        <w:rPr>
          <w:rtl/>
        </w:rPr>
        <w:t>כאוס</w:t>
      </w:r>
      <w:r>
        <w:rPr>
          <w:rFonts w:hint="cs"/>
          <w:rtl/>
        </w:rPr>
        <w:t>,</w:t>
      </w:r>
      <w:r>
        <w:rPr>
          <w:rtl/>
        </w:rPr>
        <w:t xml:space="preserve"> </w:t>
      </w:r>
      <w:bookmarkStart w:id="51786" w:name="_ETM_Q141_514570"/>
      <w:bookmarkEnd w:id="51786"/>
      <w:r>
        <w:rPr>
          <w:rtl/>
        </w:rPr>
        <w:t xml:space="preserve">אטימות </w:t>
      </w:r>
      <w:bookmarkStart w:id="51787" w:name="_ETM_Q141_515230"/>
      <w:bookmarkEnd w:id="51787"/>
      <w:r>
        <w:rPr>
          <w:rtl/>
        </w:rPr>
        <w:t xml:space="preserve">וחוסר </w:t>
      </w:r>
      <w:bookmarkStart w:id="51788" w:name="_ETM_Q141_515649"/>
      <w:bookmarkEnd w:id="51788"/>
      <w:r>
        <w:rPr>
          <w:rtl/>
        </w:rPr>
        <w:t>מקצועיות</w:t>
      </w:r>
      <w:r>
        <w:rPr>
          <w:rFonts w:hint="cs"/>
          <w:rtl/>
        </w:rPr>
        <w:t>.</w:t>
      </w:r>
      <w:bookmarkStart w:id="51789" w:name="_ETM_Q141_518447"/>
      <w:bookmarkStart w:id="51790" w:name="_ETM_Q141_518523"/>
      <w:bookmarkStart w:id="51791" w:name="_ETM_Q141_518622"/>
      <w:bookmarkStart w:id="51792" w:name="_ETM_Q141_518683"/>
      <w:bookmarkStart w:id="51793" w:name="_ETM_Q141_516820"/>
      <w:bookmarkEnd w:id="51789"/>
      <w:bookmarkEnd w:id="51790"/>
      <w:bookmarkEnd w:id="51791"/>
      <w:bookmarkEnd w:id="51792"/>
      <w:bookmarkEnd w:id="51793"/>
      <w:r>
        <w:rPr>
          <w:rFonts w:hint="cs"/>
          <w:rtl/>
        </w:rPr>
        <w:t xml:space="preserve"> </w:t>
      </w:r>
      <w:r>
        <w:rPr>
          <w:rtl/>
        </w:rPr>
        <w:t>חמור</w:t>
      </w:r>
      <w:r>
        <w:rPr>
          <w:rFonts w:hint="cs"/>
          <w:rtl/>
        </w:rPr>
        <w:t>ה</w:t>
      </w:r>
      <w:r>
        <w:rPr>
          <w:rtl/>
        </w:rPr>
        <w:t xml:space="preserve"> </w:t>
      </w:r>
      <w:bookmarkStart w:id="51794" w:name="_ETM_Q141_517270"/>
      <w:bookmarkEnd w:id="51794"/>
      <w:r>
        <w:rPr>
          <w:rtl/>
        </w:rPr>
        <w:t xml:space="preserve">לא </w:t>
      </w:r>
      <w:bookmarkStart w:id="51795" w:name="_ETM_Q141_517390"/>
      <w:bookmarkEnd w:id="51795"/>
      <w:r>
        <w:rPr>
          <w:rtl/>
        </w:rPr>
        <w:t xml:space="preserve">פחות </w:t>
      </w:r>
      <w:bookmarkStart w:id="51796" w:name="_ETM_Q141_517779"/>
      <w:bookmarkEnd w:id="51796"/>
      <w:r>
        <w:rPr>
          <w:rtl/>
        </w:rPr>
        <w:t xml:space="preserve">מכך </w:t>
      </w:r>
      <w:bookmarkStart w:id="51797" w:name="_ETM_Q141_518480"/>
      <w:bookmarkEnd w:id="51797"/>
      <w:r>
        <w:rPr>
          <w:rtl/>
        </w:rPr>
        <w:t xml:space="preserve">ההתנהלות </w:t>
      </w:r>
      <w:bookmarkStart w:id="51798" w:name="_ETM_Q141_519140"/>
      <w:bookmarkEnd w:id="51798"/>
      <w:r>
        <w:rPr>
          <w:rtl/>
        </w:rPr>
        <w:t xml:space="preserve">המחפירה </w:t>
      </w:r>
      <w:bookmarkStart w:id="51799" w:name="_ETM_Q141_520570"/>
      <w:bookmarkEnd w:id="51799"/>
      <w:r>
        <w:rPr>
          <w:rtl/>
        </w:rPr>
        <w:t xml:space="preserve">אחרי </w:t>
      </w:r>
      <w:bookmarkStart w:id="51800" w:name="_ETM_Q141_521620"/>
      <w:bookmarkEnd w:id="51800"/>
      <w:r>
        <w:rPr>
          <w:rtl/>
        </w:rPr>
        <w:t xml:space="preserve">שאופיינה </w:t>
      </w:r>
      <w:bookmarkStart w:id="51801" w:name="_ETM_Q141_522339"/>
      <w:bookmarkEnd w:id="51801"/>
      <w:r>
        <w:rPr>
          <w:rtl/>
        </w:rPr>
        <w:t xml:space="preserve">בבריחה </w:t>
      </w:r>
      <w:bookmarkStart w:id="51802" w:name="_ETM_Q141_522910"/>
      <w:bookmarkEnd w:id="51802"/>
      <w:r>
        <w:rPr>
          <w:rtl/>
        </w:rPr>
        <w:t>מהאחריות</w:t>
      </w:r>
      <w:r>
        <w:rPr>
          <w:rFonts w:hint="cs"/>
          <w:rtl/>
        </w:rPr>
        <w:t>,</w:t>
      </w:r>
      <w:r>
        <w:rPr>
          <w:rtl/>
        </w:rPr>
        <w:t xml:space="preserve"> </w:t>
      </w:r>
      <w:bookmarkStart w:id="51803" w:name="_ETM_Q141_523810"/>
      <w:bookmarkEnd w:id="51803"/>
      <w:r>
        <w:rPr>
          <w:rtl/>
        </w:rPr>
        <w:t>אטימות</w:t>
      </w:r>
      <w:r>
        <w:rPr>
          <w:rFonts w:hint="cs"/>
          <w:rtl/>
        </w:rPr>
        <w:t>,</w:t>
      </w:r>
      <w:r>
        <w:rPr>
          <w:rtl/>
        </w:rPr>
        <w:t xml:space="preserve"> </w:t>
      </w:r>
      <w:bookmarkStart w:id="51804" w:name="_ETM_Q141_524739"/>
      <w:bookmarkEnd w:id="51804"/>
      <w:r>
        <w:rPr>
          <w:rtl/>
        </w:rPr>
        <w:t xml:space="preserve">חוסר </w:t>
      </w:r>
      <w:bookmarkStart w:id="51805" w:name="_ETM_Q141_525129"/>
      <w:bookmarkEnd w:id="51805"/>
      <w:r>
        <w:rPr>
          <w:rtl/>
        </w:rPr>
        <w:t xml:space="preserve">מקצועיות </w:t>
      </w:r>
      <w:bookmarkStart w:id="51806" w:name="_ETM_Q141_526059"/>
      <w:bookmarkEnd w:id="51806"/>
      <w:r>
        <w:rPr>
          <w:rtl/>
        </w:rPr>
        <w:t xml:space="preserve">ודבקות </w:t>
      </w:r>
      <w:bookmarkStart w:id="51807" w:name="_ETM_Q141_526690"/>
      <w:bookmarkEnd w:id="51807"/>
      <w:r>
        <w:rPr>
          <w:rFonts w:hint="cs"/>
          <w:rtl/>
        </w:rPr>
        <w:t>ב</w:t>
      </w:r>
      <w:r>
        <w:rPr>
          <w:rtl/>
        </w:rPr>
        <w:t xml:space="preserve">אינטרסים </w:t>
      </w:r>
      <w:bookmarkStart w:id="51808" w:name="_ETM_Q141_527320"/>
      <w:bookmarkEnd w:id="51808"/>
      <w:r>
        <w:rPr>
          <w:rtl/>
        </w:rPr>
        <w:t>אישיים</w:t>
      </w:r>
      <w:r>
        <w:rPr>
          <w:rFonts w:hint="cs"/>
          <w:rtl/>
        </w:rPr>
        <w:t>.</w:t>
      </w:r>
      <w:bookmarkStart w:id="51809" w:name="_ETM_Q141_529197"/>
      <w:bookmarkStart w:id="51810" w:name="_ETM_Q141_529272"/>
      <w:bookmarkStart w:id="51811" w:name="_ETM_Q141_529404"/>
      <w:bookmarkStart w:id="51812" w:name="_ETM_Q141_529465"/>
      <w:bookmarkEnd w:id="51809"/>
      <w:bookmarkEnd w:id="51810"/>
      <w:bookmarkEnd w:id="51811"/>
      <w:bookmarkEnd w:id="51812"/>
      <w:r>
        <w:rPr>
          <w:rFonts w:hint="cs"/>
          <w:rtl/>
        </w:rPr>
        <w:t xml:space="preserve"> </w:t>
      </w:r>
      <w:bookmarkStart w:id="51813" w:name="_ETM_Q141_528399"/>
      <w:bookmarkEnd w:id="51813"/>
      <w:r>
        <w:rPr>
          <w:rtl/>
        </w:rPr>
        <w:t xml:space="preserve">אם </w:t>
      </w:r>
      <w:bookmarkStart w:id="51814" w:name="_ETM_Q141_528550"/>
      <w:bookmarkStart w:id="51815" w:name="_ETM_Q141_528850"/>
      <w:bookmarkEnd w:id="51814"/>
      <w:bookmarkEnd w:id="51815"/>
      <w:r>
        <w:rPr>
          <w:rFonts w:hint="cs"/>
          <w:rtl/>
        </w:rPr>
        <w:t xml:space="preserve">אסון </w:t>
      </w:r>
      <w:r>
        <w:rPr>
          <w:rtl/>
        </w:rPr>
        <w:t xml:space="preserve">מכינת </w:t>
      </w:r>
      <w:bookmarkStart w:id="51816" w:name="_ETM_Q141_529359"/>
      <w:bookmarkEnd w:id="51816"/>
      <w:r>
        <w:rPr>
          <w:rtl/>
        </w:rPr>
        <w:t xml:space="preserve">בני </w:t>
      </w:r>
      <w:bookmarkStart w:id="51817" w:name="_ETM_Q141_529600"/>
      <w:bookmarkEnd w:id="51817"/>
      <w:r>
        <w:rPr>
          <w:rtl/>
        </w:rPr>
        <w:t xml:space="preserve">ציון </w:t>
      </w:r>
      <w:bookmarkStart w:id="51818" w:name="_ETM_Q141_529960"/>
      <w:bookmarkEnd w:id="51818"/>
      <w:r>
        <w:rPr>
          <w:rtl/>
        </w:rPr>
        <w:t xml:space="preserve">בנחל </w:t>
      </w:r>
      <w:bookmarkStart w:id="51819" w:name="_ETM_Q141_530320"/>
      <w:bookmarkEnd w:id="51819"/>
      <w:r>
        <w:rPr>
          <w:rtl/>
        </w:rPr>
        <w:t xml:space="preserve">צפית </w:t>
      </w:r>
      <w:bookmarkStart w:id="51820" w:name="_ETM_Q141_530679"/>
      <w:bookmarkEnd w:id="51820"/>
      <w:r>
        <w:rPr>
          <w:rtl/>
        </w:rPr>
        <w:t xml:space="preserve">היה </w:t>
      </w:r>
      <w:bookmarkStart w:id="51821" w:name="_ETM_Q141_530890"/>
      <w:bookmarkEnd w:id="51821"/>
      <w:r>
        <w:rPr>
          <w:rtl/>
        </w:rPr>
        <w:t xml:space="preserve">נלקח </w:t>
      </w:r>
      <w:bookmarkStart w:id="51822" w:name="_ETM_Q141_531339"/>
      <w:bookmarkEnd w:id="51822"/>
      <w:r>
        <w:rPr>
          <w:rtl/>
        </w:rPr>
        <w:t xml:space="preserve">ברצינות </w:t>
      </w:r>
      <w:bookmarkStart w:id="51823" w:name="_ETM_Q141_531879"/>
      <w:bookmarkEnd w:id="51823"/>
      <w:r>
        <w:rPr>
          <w:rtl/>
        </w:rPr>
        <w:t>ע</w:t>
      </w:r>
      <w:r>
        <w:rPr>
          <w:rFonts w:hint="cs"/>
          <w:rtl/>
        </w:rPr>
        <w:t>ל ידי</w:t>
      </w:r>
      <w:r>
        <w:rPr>
          <w:rtl/>
        </w:rPr>
        <w:t xml:space="preserve"> </w:t>
      </w:r>
      <w:bookmarkStart w:id="51824" w:name="_ETM_Q141_532210"/>
      <w:bookmarkEnd w:id="51824"/>
      <w:r>
        <w:rPr>
          <w:rtl/>
        </w:rPr>
        <w:t>הרשויות</w:t>
      </w:r>
      <w:r>
        <w:rPr>
          <w:rFonts w:hint="cs"/>
          <w:rtl/>
        </w:rPr>
        <w:t>,</w:t>
      </w:r>
      <w:r>
        <w:rPr>
          <w:rtl/>
        </w:rPr>
        <w:t xml:space="preserve"> </w:t>
      </w:r>
      <w:bookmarkStart w:id="51825" w:name="_ETM_Q141_533170"/>
      <w:bookmarkEnd w:id="51825"/>
      <w:r>
        <w:rPr>
          <w:rtl/>
        </w:rPr>
        <w:t xml:space="preserve">ואנשים </w:t>
      </w:r>
      <w:bookmarkStart w:id="51826" w:name="_ETM_Q141_533679"/>
      <w:bookmarkEnd w:id="51826"/>
      <w:r>
        <w:rPr>
          <w:rtl/>
        </w:rPr>
        <w:t xml:space="preserve">היו </w:t>
      </w:r>
      <w:bookmarkStart w:id="51827" w:name="_ETM_Q141_533770"/>
      <w:bookmarkStart w:id="51828" w:name="_ETM_Q141_533890"/>
      <w:bookmarkEnd w:id="51827"/>
      <w:bookmarkEnd w:id="51828"/>
      <w:r>
        <w:rPr>
          <w:rtl/>
        </w:rPr>
        <w:t xml:space="preserve">באים </w:t>
      </w:r>
      <w:bookmarkStart w:id="51829" w:name="_ETM_Q141_534670"/>
      <w:bookmarkEnd w:id="51829"/>
      <w:r>
        <w:rPr>
          <w:rtl/>
        </w:rPr>
        <w:t xml:space="preserve">על </w:t>
      </w:r>
      <w:bookmarkStart w:id="51830" w:name="_ETM_Q141_534850"/>
      <w:bookmarkEnd w:id="51830"/>
      <w:r>
        <w:rPr>
          <w:rtl/>
        </w:rPr>
        <w:t xml:space="preserve">עונשם </w:t>
      </w:r>
      <w:bookmarkStart w:id="51831" w:name="_ETM_Q141_535839"/>
      <w:bookmarkEnd w:id="51831"/>
      <w:r>
        <w:rPr>
          <w:rtl/>
        </w:rPr>
        <w:t xml:space="preserve">ומשלמים </w:t>
      </w:r>
      <w:bookmarkStart w:id="51832" w:name="_ETM_Q141_537190"/>
      <w:bookmarkEnd w:id="51832"/>
      <w:r>
        <w:rPr>
          <w:rtl/>
        </w:rPr>
        <w:t xml:space="preserve">מחיר </w:t>
      </w:r>
      <w:bookmarkStart w:id="51833" w:name="_ETM_Q141_538060"/>
      <w:bookmarkEnd w:id="51833"/>
      <w:r>
        <w:rPr>
          <w:rtl/>
        </w:rPr>
        <w:t>אישי</w:t>
      </w:r>
      <w:r>
        <w:rPr>
          <w:rFonts w:hint="cs"/>
          <w:rtl/>
        </w:rPr>
        <w:t>,</w:t>
      </w:r>
      <w:r>
        <w:rPr>
          <w:rtl/>
        </w:rPr>
        <w:t xml:space="preserve"> </w:t>
      </w:r>
      <w:bookmarkStart w:id="51834" w:name="_ETM_Q141_539230"/>
      <w:bookmarkEnd w:id="51834"/>
      <w:r>
        <w:rPr>
          <w:rtl/>
        </w:rPr>
        <w:t xml:space="preserve">ואם </w:t>
      </w:r>
      <w:bookmarkStart w:id="51835" w:name="_ETM_Q141_539529"/>
      <w:bookmarkEnd w:id="51835"/>
      <w:r>
        <w:rPr>
          <w:rtl/>
        </w:rPr>
        <w:t xml:space="preserve">אסון </w:t>
      </w:r>
      <w:bookmarkStart w:id="51836" w:name="_ETM_Q141_539920"/>
      <w:bookmarkEnd w:id="51836"/>
      <w:r>
        <w:rPr>
          <w:rtl/>
        </w:rPr>
        <w:t xml:space="preserve">הר </w:t>
      </w:r>
      <w:bookmarkStart w:id="51837" w:name="_ETM_Q141_540100"/>
      <w:bookmarkEnd w:id="51837"/>
      <w:r>
        <w:rPr>
          <w:rtl/>
        </w:rPr>
        <w:t xml:space="preserve">מירון </w:t>
      </w:r>
      <w:bookmarkStart w:id="51838" w:name="_ETM_Q141_540429"/>
      <w:bookmarkEnd w:id="51838"/>
      <w:r>
        <w:rPr>
          <w:rtl/>
        </w:rPr>
        <w:t xml:space="preserve">היה </w:t>
      </w:r>
      <w:bookmarkStart w:id="51839" w:name="_ETM_Q141_540550"/>
      <w:bookmarkEnd w:id="51839"/>
      <w:r>
        <w:rPr>
          <w:rtl/>
        </w:rPr>
        <w:t xml:space="preserve">נלקח </w:t>
      </w:r>
      <w:bookmarkStart w:id="51840" w:name="_ETM_Q141_540789"/>
      <w:bookmarkStart w:id="51841" w:name="_ETM_Q141_540999"/>
      <w:bookmarkEnd w:id="51840"/>
      <w:bookmarkEnd w:id="51841"/>
      <w:r>
        <w:rPr>
          <w:rtl/>
        </w:rPr>
        <w:t xml:space="preserve">ברצינות </w:t>
      </w:r>
      <w:bookmarkStart w:id="51842" w:name="_ETM_Q141_542019"/>
      <w:bookmarkEnd w:id="51842"/>
      <w:r>
        <w:rPr>
          <w:rtl/>
        </w:rPr>
        <w:t xml:space="preserve">ואנשים </w:t>
      </w:r>
      <w:bookmarkStart w:id="51843" w:name="_ETM_Q141_542859"/>
      <w:bookmarkEnd w:id="51843"/>
      <w:r>
        <w:rPr>
          <w:rtl/>
        </w:rPr>
        <w:t xml:space="preserve">היו </w:t>
      </w:r>
      <w:bookmarkStart w:id="51844" w:name="_ETM_Q141_543069"/>
      <w:bookmarkEnd w:id="51844"/>
      <w:r>
        <w:rPr>
          <w:rtl/>
        </w:rPr>
        <w:t xml:space="preserve">משלמים </w:t>
      </w:r>
      <w:bookmarkStart w:id="51845" w:name="_ETM_Q141_543879"/>
      <w:bookmarkEnd w:id="51845"/>
      <w:r>
        <w:rPr>
          <w:rtl/>
        </w:rPr>
        <w:t xml:space="preserve">מחיר </w:t>
      </w:r>
      <w:bookmarkStart w:id="51846" w:name="_ETM_Q141_544600"/>
      <w:bookmarkEnd w:id="51846"/>
      <w:r>
        <w:rPr>
          <w:rtl/>
        </w:rPr>
        <w:t xml:space="preserve">אישי </w:t>
      </w:r>
      <w:bookmarkStart w:id="51847" w:name="_ETM_Q141_545670"/>
      <w:bookmarkEnd w:id="51847"/>
      <w:r>
        <w:rPr>
          <w:rtl/>
        </w:rPr>
        <w:t xml:space="preserve">על </w:t>
      </w:r>
      <w:bookmarkStart w:id="51848" w:name="_ETM_Q141_545850"/>
      <w:bookmarkEnd w:id="51848"/>
      <w:r>
        <w:rPr>
          <w:rtl/>
        </w:rPr>
        <w:t xml:space="preserve">הרשלנות </w:t>
      </w:r>
      <w:bookmarkStart w:id="51849" w:name="_ETM_Q141_546420"/>
      <w:bookmarkEnd w:id="51849"/>
      <w:r>
        <w:rPr>
          <w:rtl/>
        </w:rPr>
        <w:t xml:space="preserve">הפושעת </w:t>
      </w:r>
      <w:bookmarkStart w:id="51850" w:name="_ETM_Q141_546960"/>
      <w:bookmarkEnd w:id="51850"/>
      <w:r>
        <w:rPr>
          <w:rtl/>
        </w:rPr>
        <w:t>שלהם</w:t>
      </w:r>
      <w:r>
        <w:rPr>
          <w:rFonts w:hint="cs"/>
          <w:rtl/>
        </w:rPr>
        <w:t xml:space="preserve"> </w:t>
      </w:r>
      <w:r>
        <w:rPr>
          <w:rtl/>
        </w:rPr>
        <w:t xml:space="preserve">– </w:t>
      </w:r>
      <w:bookmarkStart w:id="51851" w:name="_ETM_Q141_548400"/>
      <w:bookmarkEnd w:id="51851"/>
      <w:r>
        <w:rPr>
          <w:rtl/>
        </w:rPr>
        <w:t>יש</w:t>
      </w:r>
      <w:bookmarkStart w:id="51852" w:name="_ETM_Q141_548670"/>
      <w:bookmarkEnd w:id="51852"/>
      <w:r>
        <w:rPr>
          <w:rFonts w:hint="cs"/>
          <w:rtl/>
        </w:rPr>
        <w:t xml:space="preserve"> סיכוי גדול ש-7 </w:t>
      </w:r>
      <w:bookmarkStart w:id="51853" w:name="_ETM_Q141_550440"/>
      <w:bookmarkStart w:id="51854" w:name="_ETM_Q141_551670"/>
      <w:bookmarkStart w:id="51855" w:name="_ETM_Q141_552300"/>
      <w:bookmarkEnd w:id="51853"/>
      <w:bookmarkEnd w:id="51854"/>
      <w:bookmarkEnd w:id="51855"/>
      <w:r>
        <w:rPr>
          <w:rtl/>
        </w:rPr>
        <w:t xml:space="preserve">באוקטובר </w:t>
      </w:r>
      <w:bookmarkStart w:id="51856" w:name="_ETM_Q141_553440"/>
      <w:bookmarkEnd w:id="51856"/>
      <w:r>
        <w:rPr>
          <w:rtl/>
        </w:rPr>
        <w:t xml:space="preserve">היה </w:t>
      </w:r>
      <w:bookmarkStart w:id="51857" w:name="_ETM_Q141_554010"/>
      <w:bookmarkEnd w:id="51857"/>
      <w:r>
        <w:rPr>
          <w:rtl/>
        </w:rPr>
        <w:t xml:space="preserve">נשאר </w:t>
      </w:r>
      <w:bookmarkStart w:id="51858" w:name="_ETM_Q141_554790"/>
      <w:bookmarkEnd w:id="51858"/>
      <w:r>
        <w:rPr>
          <w:rtl/>
        </w:rPr>
        <w:t xml:space="preserve">התאריך </w:t>
      </w:r>
      <w:bookmarkStart w:id="51859" w:name="_ETM_Q141_555839"/>
      <w:bookmarkEnd w:id="51859"/>
      <w:r>
        <w:rPr>
          <w:rtl/>
        </w:rPr>
        <w:t xml:space="preserve">שמסמן </w:t>
      </w:r>
      <w:bookmarkStart w:id="51860" w:name="_ETM_Q141_556750"/>
      <w:bookmarkEnd w:id="51860"/>
      <w:r>
        <w:rPr>
          <w:rtl/>
        </w:rPr>
        <w:t xml:space="preserve">את </w:t>
      </w:r>
      <w:bookmarkStart w:id="51861" w:name="_ETM_Q141_556990"/>
      <w:bookmarkEnd w:id="51861"/>
      <w:r>
        <w:rPr>
          <w:rtl/>
        </w:rPr>
        <w:t xml:space="preserve">היום </w:t>
      </w:r>
      <w:bookmarkStart w:id="51862" w:name="_ETM_Q141_557920"/>
      <w:bookmarkEnd w:id="51862"/>
      <w:r>
        <w:rPr>
          <w:rtl/>
        </w:rPr>
        <w:t xml:space="preserve">של </w:t>
      </w:r>
      <w:bookmarkStart w:id="51863" w:name="_ETM_Q141_558160"/>
      <w:bookmarkEnd w:id="51863"/>
      <w:r>
        <w:rPr>
          <w:rtl/>
        </w:rPr>
        <w:t xml:space="preserve">אחרי </w:t>
      </w:r>
      <w:bookmarkStart w:id="51864" w:name="_ETM_Q141_558640"/>
      <w:bookmarkEnd w:id="51864"/>
      <w:r>
        <w:rPr>
          <w:rtl/>
        </w:rPr>
        <w:t xml:space="preserve">פרוץ </w:t>
      </w:r>
      <w:bookmarkStart w:id="51865" w:name="_ETM_Q141_559240"/>
      <w:bookmarkEnd w:id="51865"/>
      <w:r>
        <w:rPr>
          <w:rtl/>
        </w:rPr>
        <w:t xml:space="preserve">מלחמת </w:t>
      </w:r>
      <w:bookmarkStart w:id="51866" w:name="_ETM_Q141_559779"/>
      <w:bookmarkEnd w:id="51866"/>
      <w:r>
        <w:rPr>
          <w:rtl/>
        </w:rPr>
        <w:t xml:space="preserve">יום </w:t>
      </w:r>
      <w:bookmarkStart w:id="51867" w:name="_ETM_Q141_560000"/>
      <w:bookmarkEnd w:id="51867"/>
      <w:r>
        <w:rPr>
          <w:rFonts w:hint="cs"/>
          <w:rtl/>
        </w:rPr>
        <w:t>כ</w:t>
      </w:r>
      <w:r>
        <w:rPr>
          <w:rtl/>
        </w:rPr>
        <w:t>יפור</w:t>
      </w:r>
      <w:r>
        <w:rPr>
          <w:rFonts w:hint="cs"/>
          <w:rtl/>
        </w:rPr>
        <w:t>.</w:t>
      </w:r>
    </w:p>
    <w:p w:rsidR="00071895" w:rsidRDefault="00071895" w:rsidP="004D4F51">
      <w:pPr>
        <w:rPr>
          <w:rtl/>
        </w:rPr>
      </w:pPr>
    </w:p>
    <w:p w:rsidR="00071895" w:rsidRDefault="00071895" w:rsidP="00620E5B">
      <w:pPr>
        <w:rPr>
          <w:rtl/>
        </w:rPr>
      </w:pPr>
      <w:bookmarkStart w:id="51868" w:name="_ETM_Q141_561440"/>
      <w:bookmarkEnd w:id="51868"/>
      <w:r>
        <w:rPr>
          <w:rFonts w:hint="cs"/>
          <w:rtl/>
        </w:rPr>
        <w:t>"</w:t>
      </w:r>
      <w:r>
        <w:rPr>
          <w:rtl/>
        </w:rPr>
        <w:t xml:space="preserve">אסיים </w:t>
      </w:r>
      <w:bookmarkStart w:id="51869" w:name="_ETM_Q141_561890"/>
      <w:bookmarkEnd w:id="51869"/>
      <w:r>
        <w:rPr>
          <w:rtl/>
        </w:rPr>
        <w:t xml:space="preserve">בציטוט </w:t>
      </w:r>
      <w:bookmarkStart w:id="51870" w:name="_ETM_Q141_562370"/>
      <w:bookmarkEnd w:id="51870"/>
      <w:r>
        <w:rPr>
          <w:rtl/>
        </w:rPr>
        <w:t xml:space="preserve">מוועדת </w:t>
      </w:r>
      <w:bookmarkStart w:id="51871" w:name="_ETM_Q141_562820"/>
      <w:bookmarkEnd w:id="51871"/>
      <w:r>
        <w:rPr>
          <w:rtl/>
        </w:rPr>
        <w:t xml:space="preserve">החקירה </w:t>
      </w:r>
      <w:bookmarkStart w:id="51872" w:name="_ETM_Q141_563300"/>
      <w:bookmarkEnd w:id="51872"/>
      <w:r>
        <w:rPr>
          <w:rtl/>
        </w:rPr>
        <w:t xml:space="preserve">של </w:t>
      </w:r>
      <w:bookmarkStart w:id="51873" w:name="_ETM_Q141_563480"/>
      <w:bookmarkEnd w:id="51873"/>
      <w:r>
        <w:rPr>
          <w:rtl/>
        </w:rPr>
        <w:t xml:space="preserve">אסון </w:t>
      </w:r>
      <w:bookmarkStart w:id="51874" w:name="_ETM_Q141_563870"/>
      <w:bookmarkEnd w:id="51874"/>
      <w:r>
        <w:rPr>
          <w:rtl/>
        </w:rPr>
        <w:t>מירון</w:t>
      </w:r>
      <w:bookmarkStart w:id="51875" w:name="_ETM_Q141_564970"/>
      <w:bookmarkEnd w:id="51875"/>
      <w:r>
        <w:rPr>
          <w:rFonts w:hint="cs"/>
          <w:rtl/>
        </w:rPr>
        <w:t xml:space="preserve">, </w:t>
      </w:r>
      <w:bookmarkStart w:id="51876" w:name="_ETM_Q141_562679"/>
      <w:bookmarkEnd w:id="51876"/>
      <w:r>
        <w:rPr>
          <w:rtl/>
        </w:rPr>
        <w:t xml:space="preserve">שכמובן </w:t>
      </w:r>
      <w:bookmarkStart w:id="51877" w:name="_ETM_Q141_565660"/>
      <w:bookmarkEnd w:id="51877"/>
      <w:r>
        <w:rPr>
          <w:rtl/>
        </w:rPr>
        <w:t xml:space="preserve">רלוונטי </w:t>
      </w:r>
      <w:bookmarkStart w:id="51878" w:name="_ETM_Q141_566230"/>
      <w:bookmarkEnd w:id="51878"/>
      <w:r>
        <w:rPr>
          <w:rtl/>
        </w:rPr>
        <w:t>לש</w:t>
      </w:r>
      <w:r>
        <w:rPr>
          <w:rFonts w:hint="cs"/>
          <w:rtl/>
        </w:rPr>
        <w:t>אר</w:t>
      </w:r>
      <w:r>
        <w:rPr>
          <w:rtl/>
        </w:rPr>
        <w:t xml:space="preserve"> </w:t>
      </w:r>
      <w:bookmarkStart w:id="51879" w:name="_ETM_Q141_566650"/>
      <w:bookmarkEnd w:id="51879"/>
      <w:r>
        <w:rPr>
          <w:rtl/>
        </w:rPr>
        <w:t>האסונות</w:t>
      </w:r>
      <w:r>
        <w:rPr>
          <w:rFonts w:hint="cs"/>
          <w:rtl/>
        </w:rPr>
        <w:t>.</w:t>
      </w:r>
      <w:r>
        <w:rPr>
          <w:rtl/>
        </w:rPr>
        <w:t xml:space="preserve"> </w:t>
      </w:r>
      <w:bookmarkStart w:id="51880" w:name="_ETM_Q141_567830"/>
      <w:bookmarkEnd w:id="51880"/>
      <w:r>
        <w:rPr>
          <w:rtl/>
        </w:rPr>
        <w:t xml:space="preserve">אסונות </w:t>
      </w:r>
      <w:bookmarkStart w:id="51881" w:name="_ETM_Q141_568370"/>
      <w:bookmarkEnd w:id="51881"/>
      <w:r>
        <w:rPr>
          <w:rtl/>
        </w:rPr>
        <w:t xml:space="preserve">שנגרמו </w:t>
      </w:r>
      <w:bookmarkStart w:id="51882" w:name="_ETM_Q141_569120"/>
      <w:bookmarkEnd w:id="51882"/>
      <w:r>
        <w:rPr>
          <w:rtl/>
        </w:rPr>
        <w:t>ע</w:t>
      </w:r>
      <w:r>
        <w:rPr>
          <w:rFonts w:hint="cs"/>
          <w:rtl/>
        </w:rPr>
        <w:t>ל ידי</w:t>
      </w:r>
      <w:r>
        <w:rPr>
          <w:rtl/>
        </w:rPr>
        <w:t xml:space="preserve"> </w:t>
      </w:r>
      <w:bookmarkStart w:id="51883" w:name="_ETM_Q141_569600"/>
      <w:bookmarkEnd w:id="51883"/>
      <w:r>
        <w:rPr>
          <w:rtl/>
        </w:rPr>
        <w:t>אנשים</w:t>
      </w:r>
      <w:r>
        <w:rPr>
          <w:rFonts w:hint="cs"/>
          <w:rtl/>
        </w:rPr>
        <w:t>,</w:t>
      </w:r>
      <w:r>
        <w:rPr>
          <w:rtl/>
        </w:rPr>
        <w:t xml:space="preserve"> </w:t>
      </w:r>
      <w:bookmarkStart w:id="51884" w:name="_ETM_Q141_570500"/>
      <w:bookmarkEnd w:id="51884"/>
      <w:r>
        <w:rPr>
          <w:rtl/>
        </w:rPr>
        <w:t xml:space="preserve">אנשים </w:t>
      </w:r>
      <w:bookmarkStart w:id="51885" w:name="_ETM_Q141_571670"/>
      <w:bookmarkEnd w:id="51885"/>
      <w:r>
        <w:rPr>
          <w:rtl/>
        </w:rPr>
        <w:t xml:space="preserve">שכביכול </w:t>
      </w:r>
      <w:bookmarkStart w:id="51886" w:name="_ETM_Q141_573100"/>
      <w:bookmarkEnd w:id="51886"/>
      <w:r>
        <w:rPr>
          <w:rtl/>
        </w:rPr>
        <w:t xml:space="preserve">הם </w:t>
      </w:r>
      <w:bookmarkStart w:id="51887" w:name="_ETM_Q141_573249"/>
      <w:bookmarkEnd w:id="51887"/>
      <w:r>
        <w:rPr>
          <w:rtl/>
        </w:rPr>
        <w:t>מנהיגים</w:t>
      </w:r>
      <w:r>
        <w:rPr>
          <w:rFonts w:hint="cs"/>
          <w:rtl/>
        </w:rPr>
        <w:t>".</w:t>
      </w:r>
      <w:r>
        <w:rPr>
          <w:rtl/>
        </w:rPr>
        <w:t xml:space="preserve"> </w:t>
      </w:r>
      <w:bookmarkStart w:id="51888" w:name="_ETM_Q141_574430"/>
      <w:bookmarkEnd w:id="51888"/>
      <w:r>
        <w:rPr>
          <w:rtl/>
        </w:rPr>
        <w:t xml:space="preserve">וכך </w:t>
      </w:r>
      <w:bookmarkStart w:id="51889" w:name="_ETM_Q141_575450"/>
      <w:bookmarkEnd w:id="51889"/>
      <w:r>
        <w:rPr>
          <w:rtl/>
        </w:rPr>
        <w:t xml:space="preserve">הציטוט </w:t>
      </w:r>
      <w:bookmarkStart w:id="51890" w:name="_ETM_Q141_576799"/>
      <w:bookmarkEnd w:id="51890"/>
      <w:r>
        <w:rPr>
          <w:rtl/>
        </w:rPr>
        <w:t xml:space="preserve">בא </w:t>
      </w:r>
      <w:bookmarkStart w:id="51891" w:name="_ETM_Q141_576979"/>
      <w:bookmarkEnd w:id="51891"/>
      <w:r>
        <w:rPr>
          <w:rtl/>
        </w:rPr>
        <w:t xml:space="preserve">לידי </w:t>
      </w:r>
      <w:bookmarkStart w:id="51892" w:name="_ETM_Q141_577220"/>
      <w:bookmarkEnd w:id="51892"/>
      <w:r>
        <w:rPr>
          <w:rtl/>
        </w:rPr>
        <w:t>ביטוי</w:t>
      </w:r>
      <w:r>
        <w:rPr>
          <w:rFonts w:hint="cs"/>
          <w:rtl/>
        </w:rPr>
        <w:t>:</w:t>
      </w:r>
      <w:r>
        <w:rPr>
          <w:rtl/>
        </w:rPr>
        <w:t xml:space="preserve"> </w:t>
      </w:r>
      <w:bookmarkStart w:id="51893" w:name="_ETM_Q141_578939"/>
      <w:bookmarkEnd w:id="51893"/>
      <w:r>
        <w:rPr>
          <w:rFonts w:hint="cs"/>
          <w:rtl/>
        </w:rPr>
        <w:t>"</w:t>
      </w:r>
      <w:r>
        <w:rPr>
          <w:rtl/>
        </w:rPr>
        <w:t xml:space="preserve">תרבות </w:t>
      </w:r>
      <w:bookmarkStart w:id="51894" w:name="_ETM_Q141_579360"/>
      <w:bookmarkEnd w:id="51894"/>
      <w:r>
        <w:rPr>
          <w:rtl/>
        </w:rPr>
        <w:t xml:space="preserve">רעה </w:t>
      </w:r>
      <w:bookmarkStart w:id="51895" w:name="_ETM_Q141_579720"/>
      <w:bookmarkEnd w:id="51895"/>
      <w:r>
        <w:rPr>
          <w:rtl/>
        </w:rPr>
        <w:t xml:space="preserve">מצאנו </w:t>
      </w:r>
      <w:bookmarkStart w:id="51896" w:name="_ETM_Q141_580170"/>
      <w:bookmarkEnd w:id="51896"/>
      <w:r>
        <w:rPr>
          <w:rtl/>
        </w:rPr>
        <w:t xml:space="preserve">בתוך </w:t>
      </w:r>
      <w:bookmarkStart w:id="51897" w:name="_ETM_Q141_580470"/>
      <w:bookmarkEnd w:id="51897"/>
      <w:r>
        <w:rPr>
          <w:rtl/>
        </w:rPr>
        <w:t xml:space="preserve">ביתנו </w:t>
      </w:r>
      <w:bookmarkStart w:id="51898" w:name="_ETM_Q141_581490"/>
      <w:bookmarkEnd w:id="51898"/>
      <w:r>
        <w:rPr>
          <w:rtl/>
        </w:rPr>
        <w:t xml:space="preserve">שהובילה </w:t>
      </w:r>
      <w:bookmarkStart w:id="51899" w:name="_ETM_Q141_582000"/>
      <w:bookmarkEnd w:id="51899"/>
      <w:r>
        <w:rPr>
          <w:rtl/>
        </w:rPr>
        <w:t xml:space="preserve">לאסון </w:t>
      </w:r>
      <w:bookmarkStart w:id="51900" w:name="_ETM_Q141_582450"/>
      <w:bookmarkEnd w:id="51900"/>
      <w:r>
        <w:rPr>
          <w:rtl/>
        </w:rPr>
        <w:t xml:space="preserve">הנורא </w:t>
      </w:r>
      <w:bookmarkStart w:id="51901" w:name="_ETM_Q141_582899"/>
      <w:bookmarkEnd w:id="51901"/>
      <w:r>
        <w:rPr>
          <w:rtl/>
        </w:rPr>
        <w:t xml:space="preserve">בהר </w:t>
      </w:r>
      <w:bookmarkStart w:id="51902" w:name="_ETM_Q141_583290"/>
      <w:bookmarkEnd w:id="51902"/>
      <w:r>
        <w:rPr>
          <w:rtl/>
        </w:rPr>
        <w:t>מירון</w:t>
      </w:r>
      <w:r>
        <w:rPr>
          <w:rFonts w:hint="cs"/>
          <w:rtl/>
        </w:rPr>
        <w:t>.</w:t>
      </w:r>
      <w:r>
        <w:rPr>
          <w:rtl/>
        </w:rPr>
        <w:t xml:space="preserve"> </w:t>
      </w:r>
      <w:bookmarkStart w:id="51903" w:name="_ETM_Q141_584130"/>
      <w:bookmarkEnd w:id="51903"/>
      <w:r>
        <w:rPr>
          <w:rtl/>
        </w:rPr>
        <w:t xml:space="preserve">הכתובת </w:t>
      </w:r>
      <w:bookmarkStart w:id="51904" w:name="_ETM_Q141_585329"/>
      <w:bookmarkEnd w:id="51904"/>
      <w:r>
        <w:rPr>
          <w:rtl/>
        </w:rPr>
        <w:t xml:space="preserve">שהייתה </w:t>
      </w:r>
      <w:bookmarkStart w:id="51905" w:name="_ETM_Q141_585779"/>
      <w:bookmarkEnd w:id="51905"/>
      <w:r>
        <w:rPr>
          <w:rtl/>
        </w:rPr>
        <w:t xml:space="preserve">על </w:t>
      </w:r>
      <w:bookmarkStart w:id="51906" w:name="_ETM_Q141_585869"/>
      <w:bookmarkEnd w:id="51906"/>
      <w:r>
        <w:rPr>
          <w:rtl/>
        </w:rPr>
        <w:t xml:space="preserve">הקיר </w:t>
      </w:r>
      <w:bookmarkStart w:id="51907" w:name="_ETM_Q141_586649"/>
      <w:bookmarkEnd w:id="51907"/>
      <w:r>
        <w:rPr>
          <w:rtl/>
        </w:rPr>
        <w:t xml:space="preserve">ידועה </w:t>
      </w:r>
      <w:bookmarkStart w:id="51908" w:name="_ETM_Q141_587100"/>
      <w:bookmarkEnd w:id="51908"/>
      <w:r>
        <w:rPr>
          <w:rtl/>
        </w:rPr>
        <w:t xml:space="preserve">לרבים </w:t>
      </w:r>
      <w:bookmarkStart w:id="51909" w:name="_ETM_Q141_587520"/>
      <w:bookmarkEnd w:id="51909"/>
      <w:r>
        <w:rPr>
          <w:rtl/>
        </w:rPr>
        <w:t xml:space="preserve">במשך </w:t>
      </w:r>
      <w:bookmarkStart w:id="51910" w:name="_ETM_Q141_587939"/>
      <w:bookmarkEnd w:id="51910"/>
      <w:r>
        <w:rPr>
          <w:rtl/>
        </w:rPr>
        <w:t xml:space="preserve">שנים </w:t>
      </w:r>
      <w:bookmarkStart w:id="51911" w:name="_ETM_Q141_588479"/>
      <w:bookmarkEnd w:id="51911"/>
      <w:r>
        <w:rPr>
          <w:rtl/>
        </w:rPr>
        <w:t>רבות</w:t>
      </w:r>
      <w:r>
        <w:rPr>
          <w:rFonts w:hint="cs"/>
          <w:rtl/>
        </w:rPr>
        <w:t>.</w:t>
      </w:r>
      <w:r>
        <w:rPr>
          <w:rtl/>
        </w:rPr>
        <w:t xml:space="preserve"> </w:t>
      </w:r>
      <w:bookmarkStart w:id="51912" w:name="_ETM_Q141_589589"/>
      <w:bookmarkEnd w:id="51912"/>
      <w:r>
        <w:rPr>
          <w:rtl/>
        </w:rPr>
        <w:t xml:space="preserve">את </w:t>
      </w:r>
      <w:bookmarkStart w:id="51913" w:name="_ETM_Q141_589770"/>
      <w:bookmarkEnd w:id="51913"/>
      <w:r>
        <w:rPr>
          <w:rtl/>
        </w:rPr>
        <w:t xml:space="preserve">האסון </w:t>
      </w:r>
      <w:bookmarkStart w:id="51914" w:name="_ETM_Q141_590189"/>
      <w:bookmarkEnd w:id="51914"/>
      <w:r>
        <w:rPr>
          <w:rtl/>
        </w:rPr>
        <w:t xml:space="preserve">הזה </w:t>
      </w:r>
      <w:bookmarkStart w:id="51915" w:name="_ETM_Q141_591000"/>
      <w:bookmarkEnd w:id="51915"/>
      <w:r>
        <w:rPr>
          <w:rtl/>
        </w:rPr>
        <w:t xml:space="preserve">ניתן </w:t>
      </w:r>
      <w:bookmarkStart w:id="51916" w:name="_ETM_Q141_591390"/>
      <w:bookmarkEnd w:id="51916"/>
      <w:r>
        <w:rPr>
          <w:rtl/>
        </w:rPr>
        <w:t xml:space="preserve">היה </w:t>
      </w:r>
      <w:bookmarkStart w:id="51917" w:name="_ETM_Q141_591630"/>
      <w:bookmarkEnd w:id="51917"/>
      <w:r>
        <w:rPr>
          <w:rtl/>
        </w:rPr>
        <w:t xml:space="preserve">למנוע </w:t>
      </w:r>
      <w:bookmarkStart w:id="51918" w:name="_ETM_Q141_592529"/>
      <w:bookmarkEnd w:id="51918"/>
      <w:r>
        <w:rPr>
          <w:rtl/>
        </w:rPr>
        <w:t>וחו</w:t>
      </w:r>
      <w:r>
        <w:rPr>
          <w:rFonts w:hint="cs"/>
          <w:rtl/>
        </w:rPr>
        <w:t>ב</w:t>
      </w:r>
      <w:r>
        <w:rPr>
          <w:rtl/>
        </w:rPr>
        <w:t xml:space="preserve">ה </w:t>
      </w:r>
      <w:bookmarkStart w:id="51919" w:name="_ETM_Q141_594260"/>
      <w:bookmarkEnd w:id="51919"/>
      <w:r>
        <w:rPr>
          <w:rtl/>
        </w:rPr>
        <w:t>הי</w:t>
      </w:r>
      <w:r>
        <w:rPr>
          <w:rFonts w:hint="cs"/>
          <w:rtl/>
        </w:rPr>
        <w:t>ית</w:t>
      </w:r>
      <w:r>
        <w:rPr>
          <w:rtl/>
        </w:rPr>
        <w:t xml:space="preserve">ה </w:t>
      </w:r>
      <w:bookmarkStart w:id="51920" w:name="_ETM_Q141_595950"/>
      <w:bookmarkEnd w:id="51920"/>
      <w:r>
        <w:rPr>
          <w:rtl/>
        </w:rPr>
        <w:t>למנע</w:t>
      </w:r>
      <w:r>
        <w:rPr>
          <w:rFonts w:hint="cs"/>
          <w:rtl/>
        </w:rPr>
        <w:t>ו".</w:t>
      </w:r>
      <w:r>
        <w:rPr>
          <w:rtl/>
        </w:rPr>
        <w:t xml:space="preserve"> </w:t>
      </w:r>
      <w:bookmarkStart w:id="51921" w:name="_ETM_Q141_600740"/>
      <w:bookmarkEnd w:id="51921"/>
      <w:r>
        <w:rPr>
          <w:rtl/>
        </w:rPr>
        <w:t xml:space="preserve">עד </w:t>
      </w:r>
      <w:bookmarkStart w:id="51922" w:name="_ETM_Q141_600950"/>
      <w:bookmarkEnd w:id="51922"/>
      <w:r>
        <w:rPr>
          <w:rtl/>
        </w:rPr>
        <w:t xml:space="preserve">כאן </w:t>
      </w:r>
      <w:bookmarkStart w:id="51923" w:name="_ETM_Q141_601189"/>
      <w:bookmarkEnd w:id="51923"/>
      <w:r>
        <w:rPr>
          <w:rtl/>
        </w:rPr>
        <w:t xml:space="preserve">הדברים </w:t>
      </w:r>
      <w:bookmarkStart w:id="51924" w:name="_ETM_Q141_602339"/>
      <w:bookmarkEnd w:id="51924"/>
      <w:r>
        <w:rPr>
          <w:rtl/>
        </w:rPr>
        <w:t xml:space="preserve">החזקים </w:t>
      </w:r>
      <w:bookmarkStart w:id="51925" w:name="_ETM_Q141_603119"/>
      <w:bookmarkEnd w:id="51925"/>
      <w:r>
        <w:rPr>
          <w:rtl/>
        </w:rPr>
        <w:t xml:space="preserve">והנוגעים </w:t>
      </w:r>
      <w:bookmarkStart w:id="51926" w:name="_ETM_Q141_603599"/>
      <w:bookmarkEnd w:id="51926"/>
      <w:r>
        <w:rPr>
          <w:rtl/>
        </w:rPr>
        <w:t xml:space="preserve">ללב </w:t>
      </w:r>
      <w:bookmarkStart w:id="51927" w:name="_ETM_Q141_603869"/>
      <w:bookmarkEnd w:id="51927"/>
      <w:r>
        <w:rPr>
          <w:rtl/>
        </w:rPr>
        <w:t>ו</w:t>
      </w:r>
      <w:r>
        <w:rPr>
          <w:rFonts w:hint="cs"/>
          <w:rtl/>
        </w:rPr>
        <w:t>ה</w:t>
      </w:r>
      <w:r>
        <w:rPr>
          <w:rtl/>
        </w:rPr>
        <w:t>כל</w:t>
      </w:r>
      <w:bookmarkStart w:id="51928" w:name="_ETM_Q141_604109"/>
      <w:bookmarkEnd w:id="51928"/>
      <w:r>
        <w:rPr>
          <w:rFonts w:hint="cs"/>
          <w:rtl/>
        </w:rPr>
        <w:t>-</w:t>
      </w:r>
      <w:r>
        <w:rPr>
          <w:rtl/>
        </w:rPr>
        <w:t xml:space="preserve">כך </w:t>
      </w:r>
      <w:bookmarkStart w:id="51929" w:name="_ETM_Q141_604289"/>
      <w:bookmarkEnd w:id="51929"/>
      <w:r>
        <w:rPr>
          <w:rtl/>
        </w:rPr>
        <w:t xml:space="preserve">חשובים </w:t>
      </w:r>
      <w:bookmarkStart w:id="51930" w:name="_ETM_Q141_604709"/>
      <w:bookmarkEnd w:id="51930"/>
      <w:r>
        <w:rPr>
          <w:rtl/>
        </w:rPr>
        <w:t xml:space="preserve">של </w:t>
      </w:r>
      <w:bookmarkStart w:id="51931" w:name="_ETM_Q141_604859"/>
      <w:bookmarkEnd w:id="51931"/>
      <w:r>
        <w:rPr>
          <w:rtl/>
        </w:rPr>
        <w:t>רותם</w:t>
      </w:r>
      <w:r>
        <w:rPr>
          <w:rFonts w:hint="cs"/>
          <w:rtl/>
        </w:rPr>
        <w:t>.</w:t>
      </w:r>
      <w:r>
        <w:rPr>
          <w:rtl/>
        </w:rPr>
        <w:t xml:space="preserve"> </w:t>
      </w:r>
      <w:bookmarkStart w:id="51932" w:name="_ETM_Q141_607189"/>
      <w:bookmarkEnd w:id="51932"/>
    </w:p>
    <w:p w:rsidR="00071895" w:rsidRDefault="00071895" w:rsidP="004D4F51">
      <w:pPr>
        <w:rPr>
          <w:rtl/>
        </w:rPr>
      </w:pPr>
    </w:p>
    <w:p w:rsidR="00071895" w:rsidRDefault="00071895" w:rsidP="00F63F8B">
      <w:pPr>
        <w:rPr>
          <w:rtl/>
        </w:rPr>
      </w:pPr>
      <w:r>
        <w:rPr>
          <w:rtl/>
        </w:rPr>
        <w:t xml:space="preserve">יש </w:t>
      </w:r>
      <w:bookmarkStart w:id="51933" w:name="_ETM_Q141_607460"/>
      <w:bookmarkEnd w:id="51933"/>
      <w:r>
        <w:rPr>
          <w:rtl/>
        </w:rPr>
        <w:t xml:space="preserve">לנו </w:t>
      </w:r>
      <w:bookmarkStart w:id="51934" w:name="_ETM_Q141_607670"/>
      <w:bookmarkEnd w:id="51934"/>
      <w:r>
        <w:rPr>
          <w:rtl/>
        </w:rPr>
        <w:t xml:space="preserve">מה </w:t>
      </w:r>
      <w:bookmarkStart w:id="51935" w:name="_ETM_Q141_607789"/>
      <w:bookmarkEnd w:id="51935"/>
      <w:r>
        <w:rPr>
          <w:rtl/>
        </w:rPr>
        <w:t>לעשות</w:t>
      </w:r>
      <w:r w:rsidR="00F63F8B">
        <w:rPr>
          <w:rFonts w:hint="cs"/>
          <w:rtl/>
        </w:rPr>
        <w:t>.</w:t>
      </w:r>
      <w:r>
        <w:rPr>
          <w:rtl/>
        </w:rPr>
        <w:t xml:space="preserve"> </w:t>
      </w:r>
      <w:bookmarkStart w:id="51936" w:name="_ETM_Q141_608680"/>
      <w:bookmarkEnd w:id="51936"/>
      <w:r>
        <w:rPr>
          <w:rtl/>
        </w:rPr>
        <w:t xml:space="preserve">יש </w:t>
      </w:r>
      <w:bookmarkStart w:id="51937" w:name="_ETM_Q141_609010"/>
      <w:bookmarkEnd w:id="51937"/>
      <w:r>
        <w:rPr>
          <w:rtl/>
        </w:rPr>
        <w:t xml:space="preserve">לנו </w:t>
      </w:r>
      <w:bookmarkStart w:id="51938" w:name="_ETM_Q141_609220"/>
      <w:bookmarkEnd w:id="51938"/>
      <w:r>
        <w:rPr>
          <w:rtl/>
        </w:rPr>
        <w:t xml:space="preserve">את </w:t>
      </w:r>
      <w:bookmarkStart w:id="51939" w:name="_ETM_Q141_609279"/>
      <w:bookmarkEnd w:id="51939"/>
      <w:r>
        <w:rPr>
          <w:rtl/>
        </w:rPr>
        <w:t>הכוח</w:t>
      </w:r>
      <w:r>
        <w:rPr>
          <w:rFonts w:hint="cs"/>
          <w:rtl/>
        </w:rPr>
        <w:t>,</w:t>
      </w:r>
      <w:r>
        <w:rPr>
          <w:rtl/>
        </w:rPr>
        <w:t xml:space="preserve"> </w:t>
      </w:r>
      <w:bookmarkStart w:id="51940" w:name="_ETM_Q141_609670"/>
      <w:bookmarkEnd w:id="51940"/>
      <w:r>
        <w:rPr>
          <w:rtl/>
        </w:rPr>
        <w:t>עדיין</w:t>
      </w:r>
      <w:r>
        <w:rPr>
          <w:rFonts w:hint="cs"/>
          <w:rtl/>
        </w:rPr>
        <w:t>,</w:t>
      </w:r>
      <w:r>
        <w:rPr>
          <w:rtl/>
        </w:rPr>
        <w:t xml:space="preserve"> </w:t>
      </w:r>
      <w:bookmarkStart w:id="51941" w:name="_ETM_Q141_610030"/>
      <w:bookmarkEnd w:id="51941"/>
      <w:r>
        <w:rPr>
          <w:rtl/>
        </w:rPr>
        <w:t>לשנות</w:t>
      </w:r>
      <w:r>
        <w:rPr>
          <w:rFonts w:hint="cs"/>
          <w:rtl/>
        </w:rPr>
        <w:t>.</w:t>
      </w:r>
      <w:r>
        <w:rPr>
          <w:rtl/>
        </w:rPr>
        <w:t xml:space="preserve"> </w:t>
      </w:r>
      <w:bookmarkStart w:id="51942" w:name="_ETM_Q141_610960"/>
      <w:bookmarkEnd w:id="51942"/>
      <w:r>
        <w:rPr>
          <w:rtl/>
        </w:rPr>
        <w:t>זה</w:t>
      </w:r>
      <w:bookmarkStart w:id="51943" w:name="_ETM_Q141_611140"/>
      <w:bookmarkEnd w:id="51943"/>
      <w:r>
        <w:rPr>
          <w:rFonts w:hint="cs"/>
          <w:rtl/>
        </w:rPr>
        <w:t xml:space="preserve"> ב</w:t>
      </w:r>
      <w:r>
        <w:rPr>
          <w:rtl/>
        </w:rPr>
        <w:t>ידיים</w:t>
      </w:r>
      <w:bookmarkStart w:id="51944" w:name="_ETM_Q141_611680"/>
      <w:bookmarkEnd w:id="51944"/>
      <w:r>
        <w:rPr>
          <w:rFonts w:hint="cs"/>
          <w:rtl/>
        </w:rPr>
        <w:t xml:space="preserve"> </w:t>
      </w:r>
      <w:r>
        <w:rPr>
          <w:rtl/>
        </w:rPr>
        <w:t>שלנו</w:t>
      </w:r>
      <w:bookmarkStart w:id="51945" w:name="_ETM_Q141_612130"/>
      <w:bookmarkEnd w:id="51945"/>
      <w:r>
        <w:rPr>
          <w:rFonts w:hint="cs"/>
          <w:rtl/>
        </w:rPr>
        <w:t xml:space="preserve"> </w:t>
      </w:r>
      <w:r>
        <w:rPr>
          <w:rtl/>
        </w:rPr>
        <w:t>באמת</w:t>
      </w:r>
      <w:r>
        <w:rPr>
          <w:rFonts w:hint="cs"/>
          <w:rtl/>
        </w:rPr>
        <w:t>.</w:t>
      </w:r>
      <w:r>
        <w:rPr>
          <w:rtl/>
        </w:rPr>
        <w:t xml:space="preserve"> </w:t>
      </w:r>
      <w:bookmarkStart w:id="51946" w:name="_ETM_Q141_613330"/>
      <w:bookmarkEnd w:id="51946"/>
      <w:r>
        <w:rPr>
          <w:rtl/>
        </w:rPr>
        <w:t xml:space="preserve">זה </w:t>
      </w:r>
      <w:bookmarkStart w:id="51947" w:name="_ETM_Q141_613540"/>
      <w:bookmarkEnd w:id="51947"/>
      <w:r>
        <w:rPr>
          <w:rtl/>
        </w:rPr>
        <w:t xml:space="preserve">לא </w:t>
      </w:r>
      <w:bookmarkStart w:id="51948" w:name="_ETM_Q141_613690"/>
      <w:bookmarkEnd w:id="51948"/>
      <w:r>
        <w:rPr>
          <w:rtl/>
        </w:rPr>
        <w:t>צונאמי</w:t>
      </w:r>
      <w:r>
        <w:rPr>
          <w:rFonts w:hint="cs"/>
          <w:rtl/>
        </w:rPr>
        <w:t>,</w:t>
      </w:r>
      <w:r w:rsidR="00A11436">
        <w:rPr>
          <w:rtl/>
        </w:rPr>
        <w:t xml:space="preserve"> </w:t>
      </w:r>
      <w:bookmarkStart w:id="51949" w:name="_ETM_Q141_614930"/>
      <w:bookmarkEnd w:id="51949"/>
      <w:r>
        <w:rPr>
          <w:rtl/>
        </w:rPr>
        <w:t xml:space="preserve">לא </w:t>
      </w:r>
      <w:bookmarkStart w:id="51950" w:name="_ETM_Q141_615049"/>
      <w:bookmarkEnd w:id="51950"/>
      <w:r>
        <w:rPr>
          <w:rtl/>
        </w:rPr>
        <w:t>בריר</w:t>
      </w:r>
      <w:r>
        <w:rPr>
          <w:rFonts w:hint="cs"/>
          <w:rtl/>
        </w:rPr>
        <w:t>ת מחדל</w:t>
      </w:r>
      <w:bookmarkStart w:id="51951" w:name="_ETM_Q141_615879"/>
      <w:bookmarkStart w:id="51952" w:name="_ETM_Q141_616299"/>
      <w:bookmarkStart w:id="51953" w:name="_ETM_Q141_616390"/>
      <w:bookmarkEnd w:id="51951"/>
      <w:bookmarkEnd w:id="51952"/>
      <w:bookmarkEnd w:id="51953"/>
      <w:r>
        <w:rPr>
          <w:rtl/>
        </w:rPr>
        <w:t xml:space="preserve"> </w:t>
      </w:r>
      <w:bookmarkStart w:id="51954" w:name="_ETM_Q141_617230"/>
      <w:bookmarkEnd w:id="51954"/>
      <w:r>
        <w:rPr>
          <w:rtl/>
        </w:rPr>
        <w:t xml:space="preserve">או </w:t>
      </w:r>
      <w:bookmarkStart w:id="51955" w:name="_ETM_Q141_617409"/>
      <w:bookmarkEnd w:id="51955"/>
      <w:r>
        <w:rPr>
          <w:rtl/>
        </w:rPr>
        <w:t xml:space="preserve">אסון </w:t>
      </w:r>
      <w:bookmarkStart w:id="51956" w:name="_ETM_Q141_617739"/>
      <w:bookmarkEnd w:id="51956"/>
      <w:r>
        <w:rPr>
          <w:rtl/>
        </w:rPr>
        <w:t xml:space="preserve">של </w:t>
      </w:r>
      <w:bookmarkStart w:id="51957" w:name="_ETM_Q141_617920"/>
      <w:bookmarkEnd w:id="51957"/>
      <w:r>
        <w:rPr>
          <w:rtl/>
        </w:rPr>
        <w:t>טבע</w:t>
      </w:r>
      <w:r>
        <w:rPr>
          <w:rFonts w:hint="cs"/>
          <w:rtl/>
        </w:rPr>
        <w:t>;</w:t>
      </w:r>
      <w:r>
        <w:rPr>
          <w:rtl/>
        </w:rPr>
        <w:t xml:space="preserve"> </w:t>
      </w:r>
      <w:bookmarkStart w:id="51958" w:name="_ETM_Q141_618930"/>
      <w:bookmarkEnd w:id="51958"/>
      <w:r>
        <w:rPr>
          <w:rFonts w:hint="cs"/>
          <w:rtl/>
        </w:rPr>
        <w:t>אלה</w:t>
      </w:r>
      <w:r>
        <w:rPr>
          <w:rtl/>
        </w:rPr>
        <w:t xml:space="preserve"> </w:t>
      </w:r>
      <w:bookmarkStart w:id="51959" w:name="_ETM_Q141_619170"/>
      <w:bookmarkEnd w:id="51959"/>
      <w:r>
        <w:rPr>
          <w:rtl/>
        </w:rPr>
        <w:t xml:space="preserve">בדרך </w:t>
      </w:r>
      <w:bookmarkStart w:id="51960" w:name="_ETM_Q141_619650"/>
      <w:bookmarkEnd w:id="51960"/>
      <w:r>
        <w:rPr>
          <w:rtl/>
        </w:rPr>
        <w:t xml:space="preserve">כלל </w:t>
      </w:r>
      <w:bookmarkStart w:id="51961" w:name="_ETM_Q141_619920"/>
      <w:bookmarkEnd w:id="51961"/>
      <w:r>
        <w:rPr>
          <w:rtl/>
        </w:rPr>
        <w:t xml:space="preserve">אסונות </w:t>
      </w:r>
      <w:bookmarkStart w:id="51962" w:name="_ETM_Q141_620909"/>
      <w:bookmarkEnd w:id="51962"/>
      <w:r>
        <w:rPr>
          <w:rtl/>
        </w:rPr>
        <w:t xml:space="preserve">שאנשים </w:t>
      </w:r>
      <w:bookmarkStart w:id="51963" w:name="_ETM_Q141_622200"/>
      <w:bookmarkEnd w:id="51963"/>
      <w:r>
        <w:rPr>
          <w:rtl/>
        </w:rPr>
        <w:t xml:space="preserve">גורמים </w:t>
      </w:r>
      <w:bookmarkStart w:id="51964" w:name="_ETM_Q141_622709"/>
      <w:bookmarkEnd w:id="51964"/>
      <w:r>
        <w:rPr>
          <w:rtl/>
        </w:rPr>
        <w:t>להם</w:t>
      </w:r>
      <w:r>
        <w:rPr>
          <w:rFonts w:hint="cs"/>
          <w:rtl/>
        </w:rPr>
        <w:t>.</w:t>
      </w:r>
      <w:r>
        <w:rPr>
          <w:rtl/>
        </w:rPr>
        <w:t xml:space="preserve"> </w:t>
      </w:r>
      <w:bookmarkStart w:id="51965" w:name="_ETM_Q141_623970"/>
      <w:bookmarkEnd w:id="51965"/>
      <w:r>
        <w:rPr>
          <w:rtl/>
        </w:rPr>
        <w:t xml:space="preserve">אני </w:t>
      </w:r>
      <w:bookmarkStart w:id="51966" w:name="_ETM_Q141_624180"/>
      <w:bookmarkEnd w:id="51966"/>
      <w:r>
        <w:rPr>
          <w:rtl/>
        </w:rPr>
        <w:t xml:space="preserve">אסיים </w:t>
      </w:r>
      <w:bookmarkStart w:id="51967" w:name="_ETM_Q141_624540"/>
      <w:bookmarkEnd w:id="51967"/>
      <w:r>
        <w:rPr>
          <w:rtl/>
        </w:rPr>
        <w:t xml:space="preserve">בכך </w:t>
      </w:r>
      <w:bookmarkStart w:id="51968" w:name="_ETM_Q141_624840"/>
      <w:bookmarkEnd w:id="51968"/>
      <w:r>
        <w:rPr>
          <w:rtl/>
        </w:rPr>
        <w:t xml:space="preserve">שהיום </w:t>
      </w:r>
      <w:bookmarkStart w:id="51969" w:name="_ETM_Q141_625230"/>
      <w:bookmarkEnd w:id="51969"/>
      <w:r>
        <w:rPr>
          <w:rtl/>
        </w:rPr>
        <w:t xml:space="preserve">הוא </w:t>
      </w:r>
      <w:bookmarkStart w:id="51970" w:name="_ETM_Q141_625320"/>
      <w:bookmarkEnd w:id="51970"/>
      <w:r>
        <w:rPr>
          <w:rtl/>
        </w:rPr>
        <w:t xml:space="preserve">היום </w:t>
      </w:r>
      <w:bookmarkStart w:id="51971" w:name="_ETM_Q141_625740"/>
      <w:bookmarkEnd w:id="51971"/>
      <w:r>
        <w:rPr>
          <w:rtl/>
        </w:rPr>
        <w:t xml:space="preserve">ה-159 </w:t>
      </w:r>
      <w:bookmarkStart w:id="51972" w:name="_ETM_Q141_628280"/>
      <w:bookmarkEnd w:id="51972"/>
      <w:r>
        <w:rPr>
          <w:rtl/>
        </w:rPr>
        <w:t>ש</w:t>
      </w:r>
      <w:r>
        <w:rPr>
          <w:rFonts w:hint="cs"/>
          <w:rtl/>
        </w:rPr>
        <w:t xml:space="preserve">ל </w:t>
      </w:r>
      <w:bookmarkStart w:id="51973" w:name="_ETM_Q141_628459"/>
      <w:bookmarkEnd w:id="51973"/>
      <w:r>
        <w:rPr>
          <w:rtl/>
        </w:rPr>
        <w:t>המלחמה</w:t>
      </w:r>
      <w:r>
        <w:rPr>
          <w:rFonts w:hint="cs"/>
          <w:rtl/>
        </w:rPr>
        <w:t>.</w:t>
      </w:r>
      <w:r>
        <w:rPr>
          <w:rtl/>
        </w:rPr>
        <w:t xml:space="preserve"> </w:t>
      </w:r>
      <w:bookmarkStart w:id="51974" w:name="_ETM_Q141_629690"/>
      <w:bookmarkStart w:id="51975" w:name="_ETM_Q141_630300"/>
      <w:bookmarkStart w:id="51976" w:name="_ETM_Q141_632070"/>
      <w:bookmarkEnd w:id="51974"/>
      <w:bookmarkEnd w:id="51975"/>
      <w:bookmarkEnd w:id="51976"/>
      <w:r>
        <w:rPr>
          <w:rFonts w:hint="cs"/>
          <w:rtl/>
        </w:rPr>
        <w:t xml:space="preserve">134 </w:t>
      </w:r>
      <w:r>
        <w:rPr>
          <w:rtl/>
        </w:rPr>
        <w:t xml:space="preserve">חטופים </w:t>
      </w:r>
      <w:bookmarkStart w:id="51977" w:name="_ETM_Q141_633560"/>
      <w:bookmarkEnd w:id="51977"/>
      <w:r>
        <w:rPr>
          <w:rtl/>
        </w:rPr>
        <w:t xml:space="preserve">עדיין </w:t>
      </w:r>
      <w:bookmarkStart w:id="51978" w:name="_ETM_Q141_634099"/>
      <w:bookmarkEnd w:id="51978"/>
      <w:r>
        <w:rPr>
          <w:rtl/>
        </w:rPr>
        <w:t xml:space="preserve">מוחזקים </w:t>
      </w:r>
      <w:bookmarkStart w:id="51979" w:name="_ETM_Q141_634939"/>
      <w:bookmarkEnd w:id="51979"/>
      <w:r>
        <w:rPr>
          <w:rtl/>
        </w:rPr>
        <w:t xml:space="preserve">בשבי </w:t>
      </w:r>
      <w:bookmarkStart w:id="51980" w:name="_ETM_Q141_635540"/>
      <w:bookmarkEnd w:id="51980"/>
      <w:r>
        <w:rPr>
          <w:rtl/>
        </w:rPr>
        <w:t>חמאס</w:t>
      </w:r>
      <w:r>
        <w:rPr>
          <w:rFonts w:hint="cs"/>
          <w:rtl/>
        </w:rPr>
        <w:t xml:space="preserve"> </w:t>
      </w:r>
      <w:r>
        <w:rPr>
          <w:rtl/>
        </w:rPr>
        <w:t xml:space="preserve">– </w:t>
      </w:r>
      <w:bookmarkStart w:id="51981" w:name="_ETM_Q141_636730"/>
      <w:bookmarkEnd w:id="51981"/>
      <w:r>
        <w:rPr>
          <w:rtl/>
        </w:rPr>
        <w:t>מוכרחים</w:t>
      </w:r>
      <w:bookmarkStart w:id="51982" w:name="_ETM_Q141_637300"/>
      <w:bookmarkEnd w:id="51982"/>
      <w:r>
        <w:rPr>
          <w:rFonts w:hint="cs"/>
          <w:rtl/>
        </w:rPr>
        <w:t xml:space="preserve"> </w:t>
      </w:r>
      <w:r>
        <w:rPr>
          <w:rtl/>
        </w:rPr>
        <w:t xml:space="preserve">לעשות </w:t>
      </w:r>
      <w:bookmarkStart w:id="51983" w:name="_ETM_Q141_637750"/>
      <w:bookmarkEnd w:id="51983"/>
      <w:r>
        <w:rPr>
          <w:rtl/>
        </w:rPr>
        <w:t xml:space="preserve">הכול </w:t>
      </w:r>
      <w:bookmarkStart w:id="51984" w:name="_ETM_Q141_638409"/>
      <w:bookmarkEnd w:id="51984"/>
      <w:r>
        <w:rPr>
          <w:rtl/>
        </w:rPr>
        <w:t xml:space="preserve">כדי </w:t>
      </w:r>
      <w:bookmarkStart w:id="51985" w:name="_ETM_Q141_638650"/>
      <w:bookmarkEnd w:id="51985"/>
      <w:r>
        <w:rPr>
          <w:rtl/>
        </w:rPr>
        <w:t xml:space="preserve">להחזיר </w:t>
      </w:r>
      <w:bookmarkStart w:id="51986" w:name="_ETM_Q141_639010"/>
      <w:bookmarkEnd w:id="51986"/>
      <w:r>
        <w:rPr>
          <w:rtl/>
        </w:rPr>
        <w:t xml:space="preserve">אותם </w:t>
      </w:r>
      <w:bookmarkStart w:id="51987" w:name="_ETM_Q141_639250"/>
      <w:bookmarkEnd w:id="51987"/>
      <w:r>
        <w:rPr>
          <w:rtl/>
        </w:rPr>
        <w:t>הביתה</w:t>
      </w:r>
      <w:r>
        <w:rPr>
          <w:rFonts w:hint="cs"/>
          <w:rtl/>
        </w:rPr>
        <w:t>.</w:t>
      </w:r>
      <w:r>
        <w:rPr>
          <w:rtl/>
        </w:rPr>
        <w:t xml:space="preserve"> </w:t>
      </w:r>
      <w:bookmarkStart w:id="51988" w:name="_ETM_Q141_639879"/>
      <w:bookmarkEnd w:id="51988"/>
      <w:r>
        <w:rPr>
          <w:rtl/>
        </w:rPr>
        <w:t>תודה</w:t>
      </w:r>
      <w:r>
        <w:rPr>
          <w:rFonts w:hint="cs"/>
          <w:rtl/>
        </w:rPr>
        <w:t>.</w:t>
      </w:r>
    </w:p>
    <w:p w:rsidR="00071895" w:rsidRDefault="00071895" w:rsidP="004D4F51">
      <w:pPr>
        <w:rPr>
          <w:rtl/>
        </w:rPr>
      </w:pPr>
      <w:bookmarkStart w:id="51989" w:name="_ETM_Q141_125344"/>
      <w:bookmarkStart w:id="51990" w:name="_ETM_Q141_125434"/>
      <w:bookmarkEnd w:id="51989"/>
      <w:bookmarkEnd w:id="51990"/>
    </w:p>
    <w:p w:rsidR="00071895" w:rsidRDefault="00071895" w:rsidP="004D4F51">
      <w:pPr>
        <w:pStyle w:val="af6"/>
        <w:keepNext/>
        <w:rPr>
          <w:rtl/>
        </w:rPr>
      </w:pPr>
      <w:bookmarkStart w:id="51991" w:name="_ETM_Q141_126064"/>
      <w:bookmarkStart w:id="51992" w:name="_ETM_Q141_126126"/>
      <w:bookmarkEnd w:id="51991"/>
      <w:bookmarkEnd w:id="51992"/>
      <w:r w:rsidRPr="00961D93">
        <w:rPr>
          <w:rStyle w:val="TagStyle"/>
          <w:rtl/>
        </w:rPr>
        <w:t xml:space="preserve"> &lt;&lt; יור &gt;&gt; </w:t>
      </w:r>
      <w:r>
        <w:rPr>
          <w:rtl/>
        </w:rPr>
        <w:t>היו"ר חנוך דב מלביצקי:</w:t>
      </w:r>
      <w:r w:rsidRPr="00961D93">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51993" w:name="_ETM_Q141_127674"/>
      <w:bookmarkStart w:id="51994" w:name="_ETM_Q141_641469"/>
      <w:bookmarkEnd w:id="51993"/>
      <w:bookmarkEnd w:id="51994"/>
      <w:r>
        <w:rPr>
          <w:rtl/>
        </w:rPr>
        <w:t xml:space="preserve">תודה </w:t>
      </w:r>
      <w:bookmarkStart w:id="51995" w:name="_ETM_Q141_641769"/>
      <w:bookmarkEnd w:id="51995"/>
      <w:r>
        <w:rPr>
          <w:rtl/>
        </w:rPr>
        <w:t>רבה</w:t>
      </w:r>
      <w:r>
        <w:rPr>
          <w:rFonts w:hint="cs"/>
          <w:rtl/>
        </w:rPr>
        <w:t>.</w:t>
      </w:r>
      <w:r>
        <w:rPr>
          <w:rtl/>
        </w:rPr>
        <w:t xml:space="preserve"> </w:t>
      </w:r>
      <w:bookmarkStart w:id="51996" w:name="_ETM_Q141_642040"/>
      <w:bookmarkEnd w:id="51996"/>
      <w:r>
        <w:rPr>
          <w:rtl/>
        </w:rPr>
        <w:t xml:space="preserve">חבר </w:t>
      </w:r>
      <w:bookmarkStart w:id="51997" w:name="_ETM_Q141_642250"/>
      <w:bookmarkEnd w:id="51997"/>
      <w:r>
        <w:rPr>
          <w:rtl/>
        </w:rPr>
        <w:t xml:space="preserve">הכנסת </w:t>
      </w:r>
      <w:bookmarkStart w:id="51998" w:name="_ETM_Q141_642519"/>
      <w:bookmarkEnd w:id="51998"/>
      <w:r>
        <w:rPr>
          <w:rtl/>
        </w:rPr>
        <w:t>טיבי</w:t>
      </w:r>
      <w:r>
        <w:rPr>
          <w:rFonts w:hint="cs"/>
          <w:rtl/>
        </w:rPr>
        <w:t>,</w:t>
      </w:r>
      <w:r>
        <w:rPr>
          <w:rtl/>
        </w:rPr>
        <w:t xml:space="preserve"> </w:t>
      </w:r>
      <w:bookmarkStart w:id="51999" w:name="_ETM_Q141_643090"/>
      <w:bookmarkEnd w:id="51999"/>
      <w:r>
        <w:rPr>
          <w:rtl/>
        </w:rPr>
        <w:t>בקשה</w:t>
      </w:r>
      <w:r>
        <w:rPr>
          <w:rFonts w:hint="cs"/>
          <w:rtl/>
        </w:rPr>
        <w:t>.</w:t>
      </w:r>
      <w:bookmarkStart w:id="52000" w:name="_ETM_Q141_137455"/>
      <w:bookmarkEnd w:id="52000"/>
    </w:p>
    <w:p w:rsidR="00071895" w:rsidRDefault="00071895" w:rsidP="004D4F51">
      <w:pPr>
        <w:rPr>
          <w:rtl/>
        </w:rPr>
      </w:pPr>
    </w:p>
    <w:p w:rsidR="00071895" w:rsidRDefault="00071895" w:rsidP="004D4F51">
      <w:pPr>
        <w:pStyle w:val="a4"/>
        <w:keepNext/>
        <w:rPr>
          <w:rtl/>
        </w:rPr>
      </w:pPr>
      <w:bookmarkStart w:id="52001" w:name="_ETM_Q141_137542"/>
      <w:bookmarkStart w:id="52002" w:name="ET_speaker_5264_4"/>
      <w:bookmarkEnd w:id="52001"/>
      <w:r w:rsidRPr="00961D93">
        <w:rPr>
          <w:rStyle w:val="TagStyle"/>
          <w:rtl/>
        </w:rPr>
        <w:t xml:space="preserve"> &lt;&lt; דובר &gt;&gt; </w:t>
      </w:r>
      <w:bookmarkStart w:id="52003" w:name="_Toc161252486"/>
      <w:bookmarkStart w:id="52004" w:name="_Toc161304794"/>
      <w:bookmarkStart w:id="52005" w:name="_Toc161305241"/>
      <w:r>
        <w:rPr>
          <w:rtl/>
        </w:rPr>
        <w:t>אחמד טיבי (חד"ש-תע"ל):</w:t>
      </w:r>
      <w:bookmarkEnd w:id="52003"/>
      <w:bookmarkEnd w:id="52004"/>
      <w:bookmarkEnd w:id="52005"/>
      <w:r w:rsidRPr="00961D93">
        <w:rPr>
          <w:rStyle w:val="TagStyle"/>
          <w:rtl/>
        </w:rPr>
        <w:t xml:space="preserve"> &lt;&lt; דובר &gt;&gt;</w:t>
      </w:r>
      <w:r>
        <w:rPr>
          <w:rtl/>
        </w:rPr>
        <w:t xml:space="preserve">   </w:t>
      </w:r>
      <w:bookmarkEnd w:id="52002"/>
    </w:p>
    <w:p w:rsidR="00071895" w:rsidRDefault="00071895" w:rsidP="00A11436">
      <w:pPr>
        <w:rPr>
          <w:rtl/>
        </w:rPr>
      </w:pPr>
    </w:p>
    <w:p w:rsidR="00071895" w:rsidRDefault="00071895" w:rsidP="004D4F51">
      <w:pPr>
        <w:rPr>
          <w:rtl/>
        </w:rPr>
      </w:pPr>
      <w:bookmarkStart w:id="52006" w:name="_ETM_Q141_143130"/>
      <w:bookmarkStart w:id="52007" w:name="_ETM_Q141_137952"/>
      <w:bookmarkStart w:id="52008" w:name="_ETM_Q141_138032"/>
      <w:bookmarkStart w:id="52009" w:name="_ETM_Q141_660920"/>
      <w:bookmarkEnd w:id="52006"/>
      <w:bookmarkEnd w:id="52007"/>
      <w:bookmarkEnd w:id="52008"/>
      <w:bookmarkEnd w:id="52009"/>
      <w:r>
        <w:rPr>
          <w:rtl/>
        </w:rPr>
        <w:t xml:space="preserve">מכובדי </w:t>
      </w:r>
      <w:bookmarkStart w:id="52010" w:name="_ETM_Q141_661340"/>
      <w:bookmarkEnd w:id="52010"/>
      <w:r>
        <w:rPr>
          <w:rtl/>
        </w:rPr>
        <w:t>היושב-ראש</w:t>
      </w:r>
      <w:r>
        <w:rPr>
          <w:rFonts w:hint="cs"/>
          <w:rtl/>
        </w:rPr>
        <w:t>,</w:t>
      </w:r>
      <w:r>
        <w:rPr>
          <w:rtl/>
        </w:rPr>
        <w:t xml:space="preserve"> </w:t>
      </w:r>
      <w:bookmarkStart w:id="52011" w:name="_ETM_Q141_662959"/>
      <w:bookmarkEnd w:id="52011"/>
      <w:r>
        <w:rPr>
          <w:rtl/>
        </w:rPr>
        <w:t xml:space="preserve">חברי </w:t>
      </w:r>
      <w:bookmarkStart w:id="52012" w:name="_ETM_Q141_663409"/>
      <w:bookmarkEnd w:id="52012"/>
      <w:r>
        <w:rPr>
          <w:rtl/>
        </w:rPr>
        <w:t>הכנסת</w:t>
      </w:r>
      <w:r>
        <w:rPr>
          <w:rFonts w:hint="cs"/>
          <w:rtl/>
        </w:rPr>
        <w:t>,</w:t>
      </w:r>
      <w:r>
        <w:rPr>
          <w:rtl/>
        </w:rPr>
        <w:t xml:space="preserve"> </w:t>
      </w:r>
      <w:bookmarkStart w:id="52013" w:name="_ETM_Q141_665720"/>
      <w:bookmarkEnd w:id="52013"/>
      <w:r>
        <w:rPr>
          <w:rtl/>
        </w:rPr>
        <w:t xml:space="preserve">אין </w:t>
      </w:r>
      <w:bookmarkStart w:id="52014" w:name="_ETM_Q141_665900"/>
      <w:bookmarkEnd w:id="52014"/>
      <w:r>
        <w:rPr>
          <w:rtl/>
        </w:rPr>
        <w:t xml:space="preserve">ספק </w:t>
      </w:r>
      <w:bookmarkStart w:id="52015" w:name="_ETM_Q141_666350"/>
      <w:bookmarkEnd w:id="52015"/>
      <w:r>
        <w:rPr>
          <w:rtl/>
        </w:rPr>
        <w:t xml:space="preserve">שאחרי </w:t>
      </w:r>
      <w:bookmarkStart w:id="52016" w:name="_ETM_Q141_667520"/>
      <w:bookmarkEnd w:id="52016"/>
      <w:r>
        <w:rPr>
          <w:rtl/>
        </w:rPr>
        <w:t xml:space="preserve">מלחמה </w:t>
      </w:r>
      <w:bookmarkStart w:id="52017" w:name="_ETM_Q141_668240"/>
      <w:bookmarkEnd w:id="52017"/>
      <w:r>
        <w:rPr>
          <w:rtl/>
        </w:rPr>
        <w:t xml:space="preserve">מתבקש </w:t>
      </w:r>
      <w:bookmarkStart w:id="52018" w:name="_ETM_Q141_670389"/>
      <w:bookmarkEnd w:id="52018"/>
      <w:r>
        <w:rPr>
          <w:rtl/>
        </w:rPr>
        <w:t xml:space="preserve">קיצוץ </w:t>
      </w:r>
      <w:bookmarkStart w:id="52019" w:name="_ETM_Q141_670930"/>
      <w:bookmarkEnd w:id="52019"/>
      <w:r>
        <w:rPr>
          <w:rtl/>
        </w:rPr>
        <w:t>רוחבי</w:t>
      </w:r>
      <w:r>
        <w:rPr>
          <w:rFonts w:hint="cs"/>
          <w:rtl/>
        </w:rPr>
        <w:t>,</w:t>
      </w:r>
      <w:r>
        <w:rPr>
          <w:rtl/>
        </w:rPr>
        <w:t xml:space="preserve"> </w:t>
      </w:r>
      <w:bookmarkStart w:id="52020" w:name="_ETM_Q141_671769"/>
      <w:bookmarkEnd w:id="52020"/>
      <w:r>
        <w:rPr>
          <w:rtl/>
        </w:rPr>
        <w:t xml:space="preserve">והקיצוץ </w:t>
      </w:r>
      <w:bookmarkStart w:id="52021" w:name="_ETM_Q141_672459"/>
      <w:bookmarkEnd w:id="52021"/>
      <w:r>
        <w:rPr>
          <w:rtl/>
        </w:rPr>
        <w:t xml:space="preserve">הזה </w:t>
      </w:r>
      <w:bookmarkStart w:id="52022" w:name="_ETM_Q141_672760"/>
      <w:bookmarkEnd w:id="52022"/>
      <w:r>
        <w:rPr>
          <w:rtl/>
        </w:rPr>
        <w:t xml:space="preserve">של </w:t>
      </w:r>
      <w:bookmarkStart w:id="52023" w:name="_ETM_Q141_672969"/>
      <w:bookmarkEnd w:id="52023"/>
      <w:r>
        <w:rPr>
          <w:rtl/>
        </w:rPr>
        <w:t xml:space="preserve">5% </w:t>
      </w:r>
      <w:bookmarkStart w:id="52024" w:name="_ETM_Q141_673779"/>
      <w:bookmarkEnd w:id="52024"/>
      <w:r>
        <w:rPr>
          <w:rtl/>
        </w:rPr>
        <w:t xml:space="preserve">אמור </w:t>
      </w:r>
      <w:bookmarkStart w:id="52025" w:name="_ETM_Q141_674049"/>
      <w:bookmarkEnd w:id="52025"/>
      <w:r>
        <w:rPr>
          <w:rtl/>
        </w:rPr>
        <w:t xml:space="preserve">לחול </w:t>
      </w:r>
      <w:bookmarkStart w:id="52026" w:name="_ETM_Q141_674379"/>
      <w:bookmarkEnd w:id="52026"/>
      <w:r>
        <w:rPr>
          <w:rtl/>
        </w:rPr>
        <w:t xml:space="preserve">על </w:t>
      </w:r>
      <w:bookmarkStart w:id="52027" w:name="_ETM_Q141_674529"/>
      <w:bookmarkEnd w:id="52027"/>
      <w:r>
        <w:rPr>
          <w:rtl/>
        </w:rPr>
        <w:t>כולם</w:t>
      </w:r>
      <w:r>
        <w:rPr>
          <w:rFonts w:hint="cs"/>
          <w:rtl/>
        </w:rPr>
        <w:t>.</w:t>
      </w:r>
      <w:r>
        <w:rPr>
          <w:rtl/>
        </w:rPr>
        <w:t xml:space="preserve"> </w:t>
      </w:r>
      <w:bookmarkStart w:id="52028" w:name="_ETM_Q141_676590"/>
      <w:bookmarkEnd w:id="52028"/>
      <w:r>
        <w:rPr>
          <w:rtl/>
        </w:rPr>
        <w:t xml:space="preserve">אבל </w:t>
      </w:r>
      <w:bookmarkStart w:id="52029" w:name="_ETM_Q141_677650"/>
      <w:bookmarkEnd w:id="52029"/>
      <w:r>
        <w:rPr>
          <w:rtl/>
        </w:rPr>
        <w:t xml:space="preserve">כאשר </w:t>
      </w:r>
      <w:bookmarkStart w:id="52030" w:name="_ETM_Q141_678099"/>
      <w:bookmarkEnd w:id="52030"/>
      <w:r>
        <w:rPr>
          <w:rtl/>
        </w:rPr>
        <w:t xml:space="preserve">מדובר </w:t>
      </w:r>
      <w:bookmarkStart w:id="52031" w:name="_ETM_Q141_678579"/>
      <w:bookmarkStart w:id="52032" w:name="_ETM_Q141_678760"/>
      <w:bookmarkEnd w:id="52031"/>
      <w:bookmarkEnd w:id="52032"/>
      <w:r>
        <w:rPr>
          <w:rFonts w:hint="cs"/>
          <w:rtl/>
        </w:rPr>
        <w:t>ב</w:t>
      </w:r>
      <w:r>
        <w:rPr>
          <w:rtl/>
        </w:rPr>
        <w:t xml:space="preserve">תקציב </w:t>
      </w:r>
      <w:bookmarkStart w:id="52033" w:name="_ETM_Q141_679329"/>
      <w:bookmarkEnd w:id="52033"/>
      <w:r>
        <w:rPr>
          <w:rtl/>
        </w:rPr>
        <w:t xml:space="preserve">הזה </w:t>
      </w:r>
      <w:bookmarkStart w:id="52034" w:name="_ETM_Q141_680580"/>
      <w:bookmarkEnd w:id="52034"/>
      <w:r>
        <w:rPr>
          <w:rtl/>
        </w:rPr>
        <w:t xml:space="preserve">שאנחנו </w:t>
      </w:r>
      <w:bookmarkStart w:id="52035" w:name="_ETM_Q141_681030"/>
      <w:bookmarkEnd w:id="52035"/>
      <w:r>
        <w:rPr>
          <w:rtl/>
        </w:rPr>
        <w:t xml:space="preserve">עומדים </w:t>
      </w:r>
      <w:bookmarkStart w:id="52036" w:name="_ETM_Q141_681360"/>
      <w:bookmarkEnd w:id="52036"/>
      <w:r>
        <w:rPr>
          <w:rtl/>
        </w:rPr>
        <w:t xml:space="preserve">להצביע </w:t>
      </w:r>
      <w:bookmarkStart w:id="52037" w:name="_ETM_Q141_681900"/>
      <w:bookmarkEnd w:id="52037"/>
      <w:r>
        <w:rPr>
          <w:rtl/>
        </w:rPr>
        <w:t>עליו</w:t>
      </w:r>
      <w:r>
        <w:rPr>
          <w:rFonts w:hint="cs"/>
          <w:rtl/>
        </w:rPr>
        <w:t>,</w:t>
      </w:r>
      <w:r>
        <w:rPr>
          <w:rtl/>
        </w:rPr>
        <w:t xml:space="preserve"> </w:t>
      </w:r>
      <w:bookmarkStart w:id="52038" w:name="_ETM_Q141_682350"/>
      <w:bookmarkEnd w:id="52038"/>
      <w:r>
        <w:rPr>
          <w:rtl/>
        </w:rPr>
        <w:t>וש</w:t>
      </w:r>
      <w:bookmarkStart w:id="52039" w:name="_ETM_Q141_682770"/>
      <w:bookmarkEnd w:id="52039"/>
      <w:r>
        <w:rPr>
          <w:rtl/>
        </w:rPr>
        <w:t xml:space="preserve">דנו </w:t>
      </w:r>
      <w:bookmarkStart w:id="52040" w:name="_ETM_Q141_683220"/>
      <w:bookmarkEnd w:id="52040"/>
      <w:r>
        <w:rPr>
          <w:rtl/>
        </w:rPr>
        <w:t xml:space="preserve">בו </w:t>
      </w:r>
      <w:bookmarkStart w:id="52041" w:name="_ETM_Q141_683490"/>
      <w:bookmarkEnd w:id="52041"/>
      <w:r>
        <w:rPr>
          <w:rtl/>
        </w:rPr>
        <w:t xml:space="preserve">והתנגדנו </w:t>
      </w:r>
      <w:bookmarkStart w:id="52042" w:name="_ETM_Q141_684240"/>
      <w:bookmarkEnd w:id="52042"/>
      <w:r>
        <w:rPr>
          <w:rtl/>
        </w:rPr>
        <w:t>ל</w:t>
      </w:r>
      <w:r>
        <w:rPr>
          <w:rFonts w:hint="cs"/>
          <w:rtl/>
        </w:rPr>
        <w:t>ו</w:t>
      </w:r>
      <w:r>
        <w:rPr>
          <w:rtl/>
        </w:rPr>
        <w:t xml:space="preserve"> </w:t>
      </w:r>
      <w:bookmarkStart w:id="52043" w:name="_ETM_Q141_685160"/>
      <w:bookmarkEnd w:id="52043"/>
      <w:r>
        <w:rPr>
          <w:rtl/>
        </w:rPr>
        <w:t xml:space="preserve">בוועדת </w:t>
      </w:r>
      <w:bookmarkStart w:id="52044" w:name="_ETM_Q141_685820"/>
      <w:bookmarkEnd w:id="52044"/>
      <w:r>
        <w:rPr>
          <w:rtl/>
        </w:rPr>
        <w:t>הכספים</w:t>
      </w:r>
      <w:r>
        <w:rPr>
          <w:rFonts w:hint="cs"/>
          <w:rtl/>
        </w:rPr>
        <w:t>,</w:t>
      </w:r>
      <w:r>
        <w:rPr>
          <w:rtl/>
        </w:rPr>
        <w:t xml:space="preserve"> </w:t>
      </w:r>
      <w:bookmarkStart w:id="52045" w:name="_ETM_Q141_688930"/>
      <w:bookmarkEnd w:id="52045"/>
      <w:r>
        <w:rPr>
          <w:rtl/>
        </w:rPr>
        <w:t xml:space="preserve">יש </w:t>
      </w:r>
      <w:bookmarkStart w:id="52046" w:name="_ETM_Q141_691120"/>
      <w:bookmarkEnd w:id="52046"/>
      <w:r>
        <w:rPr>
          <w:rtl/>
        </w:rPr>
        <w:t xml:space="preserve">קבוצות </w:t>
      </w:r>
      <w:bookmarkStart w:id="52047" w:name="_ETM_Q141_692220"/>
      <w:bookmarkEnd w:id="52047"/>
      <w:r>
        <w:rPr>
          <w:rtl/>
        </w:rPr>
        <w:t xml:space="preserve">ואוכלוסיות </w:t>
      </w:r>
      <w:bookmarkStart w:id="52048" w:name="_ETM_Q141_693059"/>
      <w:bookmarkEnd w:id="52048"/>
      <w:r>
        <w:rPr>
          <w:rtl/>
        </w:rPr>
        <w:t xml:space="preserve">מוחלשות </w:t>
      </w:r>
      <w:bookmarkStart w:id="52049" w:name="_ETM_Q141_693780"/>
      <w:bookmarkEnd w:id="52049"/>
      <w:r>
        <w:rPr>
          <w:rtl/>
        </w:rPr>
        <w:t xml:space="preserve">שסובלות </w:t>
      </w:r>
      <w:bookmarkStart w:id="52050" w:name="_ETM_Q141_694679"/>
      <w:bookmarkEnd w:id="52050"/>
      <w:r>
        <w:rPr>
          <w:rtl/>
        </w:rPr>
        <w:t xml:space="preserve">יותר </w:t>
      </w:r>
      <w:bookmarkStart w:id="52051" w:name="_ETM_Q141_695920"/>
      <w:bookmarkEnd w:id="52051"/>
      <w:r>
        <w:rPr>
          <w:rtl/>
        </w:rPr>
        <w:t xml:space="preserve">מקיצוצים </w:t>
      </w:r>
      <w:bookmarkStart w:id="52052" w:name="_ETM_Q141_697120"/>
      <w:bookmarkEnd w:id="52052"/>
      <w:r>
        <w:rPr>
          <w:rtl/>
        </w:rPr>
        <w:t xml:space="preserve">מיוחדים </w:t>
      </w:r>
      <w:bookmarkStart w:id="52053" w:name="_ETM_Q141_697840"/>
      <w:bookmarkEnd w:id="52053"/>
      <w:r>
        <w:rPr>
          <w:rtl/>
        </w:rPr>
        <w:t xml:space="preserve">שמיועדים </w:t>
      </w:r>
      <w:bookmarkStart w:id="52054" w:name="_ETM_Q141_699270"/>
      <w:bookmarkEnd w:id="52054"/>
      <w:r>
        <w:rPr>
          <w:rtl/>
        </w:rPr>
        <w:t xml:space="preserve">לאוכלוסיות </w:t>
      </w:r>
      <w:bookmarkStart w:id="52055" w:name="_ETM_Q141_700290"/>
      <w:bookmarkEnd w:id="52055"/>
      <w:r>
        <w:rPr>
          <w:rtl/>
        </w:rPr>
        <w:t>האלה</w:t>
      </w:r>
      <w:bookmarkStart w:id="52056" w:name="_ETM_Q141_702239"/>
      <w:bookmarkEnd w:id="52056"/>
      <w:r>
        <w:rPr>
          <w:rFonts w:hint="cs"/>
          <w:rtl/>
        </w:rPr>
        <w:t xml:space="preserve">, </w:t>
      </w:r>
      <w:r>
        <w:rPr>
          <w:rtl/>
        </w:rPr>
        <w:t xml:space="preserve">ואני </w:t>
      </w:r>
      <w:bookmarkStart w:id="52057" w:name="_ETM_Q141_703620"/>
      <w:bookmarkEnd w:id="52057"/>
      <w:r>
        <w:rPr>
          <w:rtl/>
        </w:rPr>
        <w:t xml:space="preserve">מתכוון </w:t>
      </w:r>
      <w:bookmarkStart w:id="52058" w:name="_ETM_Q141_705080"/>
      <w:bookmarkEnd w:id="52058"/>
      <w:r>
        <w:rPr>
          <w:rtl/>
        </w:rPr>
        <w:t xml:space="preserve">גם </w:t>
      </w:r>
      <w:bookmarkStart w:id="52059" w:name="_ETM_Q141_705410"/>
      <w:bookmarkEnd w:id="52059"/>
      <w:r>
        <w:rPr>
          <w:rtl/>
        </w:rPr>
        <w:t xml:space="preserve">לאוכלוסייה </w:t>
      </w:r>
      <w:bookmarkStart w:id="52060" w:name="_ETM_Q141_706070"/>
      <w:bookmarkEnd w:id="52060"/>
      <w:r>
        <w:rPr>
          <w:rtl/>
        </w:rPr>
        <w:t>הערבית</w:t>
      </w:r>
      <w:r>
        <w:rPr>
          <w:rFonts w:hint="cs"/>
          <w:rtl/>
        </w:rPr>
        <w:t>,</w:t>
      </w:r>
      <w:r>
        <w:rPr>
          <w:rtl/>
        </w:rPr>
        <w:t xml:space="preserve"> </w:t>
      </w:r>
      <w:bookmarkStart w:id="52061" w:name="_ETM_Q141_707329"/>
      <w:bookmarkEnd w:id="52061"/>
      <w:r>
        <w:rPr>
          <w:rtl/>
        </w:rPr>
        <w:t xml:space="preserve">גם </w:t>
      </w:r>
      <w:bookmarkStart w:id="52062" w:name="_ETM_Q141_707840"/>
      <w:bookmarkEnd w:id="52062"/>
      <w:r>
        <w:rPr>
          <w:rtl/>
        </w:rPr>
        <w:t>ל</w:t>
      </w:r>
      <w:bookmarkStart w:id="52063" w:name="_ETM_Q141_709559"/>
      <w:bookmarkEnd w:id="52063"/>
      <w:r>
        <w:rPr>
          <w:rtl/>
        </w:rPr>
        <w:t xml:space="preserve">משפחות </w:t>
      </w:r>
      <w:bookmarkStart w:id="52064" w:name="_ETM_Q141_710250"/>
      <w:bookmarkEnd w:id="52064"/>
      <w:r>
        <w:rPr>
          <w:rtl/>
        </w:rPr>
        <w:t>חד</w:t>
      </w:r>
      <w:bookmarkStart w:id="52065" w:name="_ETM_Q141_710550"/>
      <w:bookmarkEnd w:id="52065"/>
      <w:r>
        <w:rPr>
          <w:rFonts w:hint="cs"/>
          <w:rtl/>
        </w:rPr>
        <w:t>-</w:t>
      </w:r>
      <w:r>
        <w:rPr>
          <w:rtl/>
        </w:rPr>
        <w:t>הוריות</w:t>
      </w:r>
      <w:r>
        <w:rPr>
          <w:rFonts w:hint="cs"/>
          <w:rtl/>
        </w:rPr>
        <w:t>,</w:t>
      </w:r>
      <w:r>
        <w:rPr>
          <w:rtl/>
        </w:rPr>
        <w:t xml:space="preserve"> </w:t>
      </w:r>
      <w:bookmarkStart w:id="52066" w:name="_ETM_Q141_712579"/>
      <w:bookmarkStart w:id="52067" w:name="_ETM_Q141_713400"/>
      <w:bookmarkEnd w:id="52066"/>
      <w:bookmarkEnd w:id="52067"/>
      <w:r>
        <w:rPr>
          <w:rtl/>
        </w:rPr>
        <w:t xml:space="preserve">העדה </w:t>
      </w:r>
      <w:bookmarkStart w:id="52068" w:name="_ETM_Q141_713760"/>
      <w:bookmarkEnd w:id="52068"/>
      <w:r>
        <w:rPr>
          <w:rtl/>
        </w:rPr>
        <w:t>האתיופית</w:t>
      </w:r>
      <w:r>
        <w:rPr>
          <w:rFonts w:hint="cs"/>
          <w:rtl/>
        </w:rPr>
        <w:t>,</w:t>
      </w:r>
      <w:r>
        <w:rPr>
          <w:rtl/>
        </w:rPr>
        <w:t xml:space="preserve"> </w:t>
      </w:r>
      <w:bookmarkStart w:id="52069" w:name="_ETM_Q141_716099"/>
      <w:bookmarkEnd w:id="52069"/>
      <w:r>
        <w:rPr>
          <w:rtl/>
        </w:rPr>
        <w:t xml:space="preserve">אנשים </w:t>
      </w:r>
      <w:bookmarkStart w:id="52070" w:name="_ETM_Q141_716609"/>
      <w:bookmarkEnd w:id="52070"/>
      <w:r>
        <w:rPr>
          <w:rtl/>
        </w:rPr>
        <w:t xml:space="preserve">עם </w:t>
      </w:r>
      <w:bookmarkStart w:id="52071" w:name="_ETM_Q141_716760"/>
      <w:bookmarkEnd w:id="52071"/>
      <w:r>
        <w:rPr>
          <w:rtl/>
        </w:rPr>
        <w:t>מוגבלויות</w:t>
      </w:r>
      <w:r>
        <w:rPr>
          <w:rFonts w:hint="cs"/>
          <w:rtl/>
        </w:rPr>
        <w:t>.</w:t>
      </w:r>
    </w:p>
    <w:p w:rsidR="00071895" w:rsidRDefault="00071895" w:rsidP="004D4F51">
      <w:pPr>
        <w:rPr>
          <w:rtl/>
        </w:rPr>
      </w:pPr>
      <w:bookmarkStart w:id="52072" w:name="_ETM_Q141_720286"/>
      <w:bookmarkStart w:id="52073" w:name="_ETM_Q141_720357"/>
      <w:bookmarkEnd w:id="52072"/>
      <w:bookmarkEnd w:id="52073"/>
    </w:p>
    <w:p w:rsidR="00071895" w:rsidRDefault="00071895" w:rsidP="00F63F8B">
      <w:pPr>
        <w:rPr>
          <w:rtl/>
          <w:lang w:eastAsia="he-IL"/>
        </w:rPr>
      </w:pPr>
      <w:bookmarkStart w:id="52074" w:name="_ETM_Q141_720462"/>
      <w:bookmarkStart w:id="52075" w:name="_ETM_Q141_720522"/>
      <w:bookmarkStart w:id="52076" w:name="_ETM_Q141_718910"/>
      <w:bookmarkEnd w:id="52074"/>
      <w:bookmarkEnd w:id="52075"/>
      <w:bookmarkEnd w:id="52076"/>
      <w:r>
        <w:rPr>
          <w:rtl/>
        </w:rPr>
        <w:t xml:space="preserve">לגבי </w:t>
      </w:r>
      <w:bookmarkStart w:id="52077" w:name="_ETM_Q141_719510"/>
      <w:bookmarkEnd w:id="52077"/>
      <w:r>
        <w:rPr>
          <w:rtl/>
        </w:rPr>
        <w:t xml:space="preserve">האוכלוסייה </w:t>
      </w:r>
      <w:bookmarkStart w:id="52078" w:name="_ETM_Q141_720350"/>
      <w:bookmarkEnd w:id="52078"/>
      <w:r>
        <w:rPr>
          <w:rtl/>
        </w:rPr>
        <w:t>הערבית</w:t>
      </w:r>
      <w:r>
        <w:rPr>
          <w:rFonts w:hint="cs"/>
          <w:rtl/>
        </w:rPr>
        <w:t>,</w:t>
      </w:r>
      <w:r>
        <w:rPr>
          <w:rtl/>
        </w:rPr>
        <w:t xml:space="preserve"> </w:t>
      </w:r>
      <w:bookmarkStart w:id="52079" w:name="_ETM_Q141_722220"/>
      <w:bookmarkEnd w:id="52079"/>
      <w:r>
        <w:rPr>
          <w:rtl/>
        </w:rPr>
        <w:t xml:space="preserve">מלבד </w:t>
      </w:r>
      <w:bookmarkStart w:id="52080" w:name="_ETM_Q141_722700"/>
      <w:bookmarkEnd w:id="52080"/>
      <w:r>
        <w:rPr>
          <w:rFonts w:hint="cs"/>
          <w:rtl/>
        </w:rPr>
        <w:t>ה-</w:t>
      </w:r>
      <w:r>
        <w:rPr>
          <w:rtl/>
        </w:rPr>
        <w:t xml:space="preserve">5% </w:t>
      </w:r>
      <w:bookmarkStart w:id="52081" w:name="_ETM_Q141_723690"/>
      <w:bookmarkEnd w:id="52081"/>
      <w:r>
        <w:rPr>
          <w:rtl/>
        </w:rPr>
        <w:t xml:space="preserve">קיצוץ </w:t>
      </w:r>
      <w:bookmarkStart w:id="52082" w:name="_ETM_Q141_724110"/>
      <w:bookmarkEnd w:id="52082"/>
      <w:r>
        <w:rPr>
          <w:rtl/>
        </w:rPr>
        <w:t>רוחבי</w:t>
      </w:r>
      <w:r>
        <w:rPr>
          <w:rFonts w:hint="cs"/>
          <w:rtl/>
        </w:rPr>
        <w:t>,</w:t>
      </w:r>
      <w:r>
        <w:rPr>
          <w:rtl/>
        </w:rPr>
        <w:t xml:space="preserve"> </w:t>
      </w:r>
      <w:bookmarkStart w:id="52083" w:name="_ETM_Q141_724769"/>
      <w:bookmarkEnd w:id="52083"/>
      <w:r>
        <w:rPr>
          <w:rtl/>
        </w:rPr>
        <w:t xml:space="preserve">שיפגע </w:t>
      </w:r>
      <w:bookmarkStart w:id="52084" w:name="_ETM_Q141_725459"/>
      <w:bookmarkEnd w:id="52084"/>
      <w:r>
        <w:rPr>
          <w:rtl/>
        </w:rPr>
        <w:t xml:space="preserve">גם </w:t>
      </w:r>
      <w:bookmarkStart w:id="52085" w:name="_ETM_Q141_725730"/>
      <w:bookmarkEnd w:id="52085"/>
      <w:r>
        <w:rPr>
          <w:rtl/>
        </w:rPr>
        <w:t xml:space="preserve">בהם </w:t>
      </w:r>
      <w:bookmarkStart w:id="52086" w:name="_ETM_Q141_728040"/>
      <w:bookmarkEnd w:id="52086"/>
      <w:r>
        <w:rPr>
          <w:rtl/>
        </w:rPr>
        <w:t xml:space="preserve">כמו </w:t>
      </w:r>
      <w:bookmarkStart w:id="52087" w:name="_ETM_Q141_728730"/>
      <w:bookmarkEnd w:id="52087"/>
      <w:r>
        <w:rPr>
          <w:rtl/>
        </w:rPr>
        <w:t>בשאר</w:t>
      </w:r>
      <w:r>
        <w:rPr>
          <w:rFonts w:hint="cs"/>
          <w:rtl/>
        </w:rPr>
        <w:t>,</w:t>
      </w:r>
      <w:r>
        <w:rPr>
          <w:rtl/>
        </w:rPr>
        <w:t xml:space="preserve"> </w:t>
      </w:r>
      <w:bookmarkStart w:id="52088" w:name="_ETM_Q141_729590"/>
      <w:bookmarkEnd w:id="52088"/>
      <w:r>
        <w:rPr>
          <w:rtl/>
        </w:rPr>
        <w:t xml:space="preserve">יש </w:t>
      </w:r>
      <w:bookmarkStart w:id="52089" w:name="_ETM_Q141_730220"/>
      <w:bookmarkEnd w:id="52089"/>
      <w:r>
        <w:rPr>
          <w:rtl/>
        </w:rPr>
        <w:t xml:space="preserve">שני </w:t>
      </w:r>
      <w:bookmarkStart w:id="52090" w:name="_ETM_Q141_730459"/>
      <w:bookmarkEnd w:id="52090"/>
      <w:r>
        <w:rPr>
          <w:rtl/>
        </w:rPr>
        <w:t xml:space="preserve">קיצוצים </w:t>
      </w:r>
      <w:bookmarkStart w:id="52091" w:name="_ETM_Q141_731030"/>
      <w:bookmarkEnd w:id="52091"/>
      <w:r>
        <w:rPr>
          <w:rtl/>
        </w:rPr>
        <w:t>נוספים</w:t>
      </w:r>
      <w:r>
        <w:rPr>
          <w:rFonts w:hint="cs"/>
          <w:rtl/>
        </w:rPr>
        <w:t>. אחד</w:t>
      </w:r>
      <w:r>
        <w:rPr>
          <w:rtl/>
        </w:rPr>
        <w:t xml:space="preserve"> </w:t>
      </w:r>
      <w:bookmarkStart w:id="52092" w:name="_ETM_Q141_732379"/>
      <w:bookmarkStart w:id="52093" w:name="_ETM_Q141_732769"/>
      <w:bookmarkEnd w:id="52092"/>
      <w:bookmarkEnd w:id="52093"/>
      <w:r>
        <w:rPr>
          <w:rtl/>
        </w:rPr>
        <w:t>זה</w:t>
      </w:r>
      <w:r>
        <w:rPr>
          <w:rFonts w:hint="cs"/>
          <w:rtl/>
        </w:rPr>
        <w:t xml:space="preserve"> ה-</w:t>
      </w:r>
      <w:bookmarkStart w:id="52094" w:name="_ETM_Q141_733040"/>
      <w:bookmarkEnd w:id="52094"/>
      <w:r>
        <w:rPr>
          <w:rtl/>
        </w:rPr>
        <w:t xml:space="preserve">15% </w:t>
      </w:r>
      <w:bookmarkStart w:id="52095" w:name="_ETM_Q141_734749"/>
      <w:bookmarkEnd w:id="52095"/>
      <w:r>
        <w:rPr>
          <w:rtl/>
        </w:rPr>
        <w:t xml:space="preserve">בתוכנית </w:t>
      </w:r>
      <w:bookmarkStart w:id="52096" w:name="_ETM_Q141_735499"/>
      <w:bookmarkEnd w:id="52096"/>
      <w:r>
        <w:rPr>
          <w:rtl/>
        </w:rPr>
        <w:t>החומש</w:t>
      </w:r>
      <w:r>
        <w:rPr>
          <w:rFonts w:hint="cs"/>
          <w:rtl/>
        </w:rPr>
        <w:t>,</w:t>
      </w:r>
      <w:r>
        <w:rPr>
          <w:rtl/>
        </w:rPr>
        <w:t xml:space="preserve"> </w:t>
      </w:r>
      <w:bookmarkStart w:id="52097" w:name="_ETM_Q141_738240"/>
      <w:bookmarkEnd w:id="52097"/>
      <w:r>
        <w:rPr>
          <w:rtl/>
        </w:rPr>
        <w:t xml:space="preserve">והקיצוץ </w:t>
      </w:r>
      <w:bookmarkStart w:id="52098" w:name="_ETM_Q141_741140"/>
      <w:bookmarkEnd w:id="52098"/>
      <w:r>
        <w:rPr>
          <w:rtl/>
        </w:rPr>
        <w:t xml:space="preserve">השלישי </w:t>
      </w:r>
      <w:bookmarkStart w:id="52099" w:name="_ETM_Q141_741980"/>
      <w:bookmarkEnd w:id="52099"/>
      <w:r>
        <w:rPr>
          <w:rtl/>
        </w:rPr>
        <w:t xml:space="preserve">זה </w:t>
      </w:r>
      <w:bookmarkStart w:id="52100" w:name="_ETM_Q141_742370"/>
      <w:bookmarkEnd w:id="52100"/>
      <w:r>
        <w:rPr>
          <w:rtl/>
        </w:rPr>
        <w:t xml:space="preserve">מענקי </w:t>
      </w:r>
      <w:bookmarkStart w:id="52101" w:name="_ETM_Q141_742910"/>
      <w:bookmarkEnd w:id="52101"/>
      <w:r>
        <w:rPr>
          <w:rtl/>
        </w:rPr>
        <w:t>איזון</w:t>
      </w:r>
      <w:r>
        <w:rPr>
          <w:rFonts w:hint="cs"/>
          <w:rtl/>
        </w:rPr>
        <w:t>:</w:t>
      </w:r>
      <w:r>
        <w:rPr>
          <w:rtl/>
        </w:rPr>
        <w:t xml:space="preserve"> </w:t>
      </w:r>
      <w:bookmarkStart w:id="52102" w:name="_ETM_Q141_743300"/>
      <w:bookmarkEnd w:id="52102"/>
      <w:r>
        <w:rPr>
          <w:rtl/>
        </w:rPr>
        <w:t xml:space="preserve">200 </w:t>
      </w:r>
      <w:bookmarkStart w:id="52103" w:name="_ETM_Q141_744020"/>
      <w:bookmarkEnd w:id="52103"/>
      <w:r>
        <w:rPr>
          <w:rFonts w:hint="cs"/>
          <w:rtl/>
        </w:rPr>
        <w:t xml:space="preserve">מיליון </w:t>
      </w:r>
      <w:r>
        <w:rPr>
          <w:rtl/>
        </w:rPr>
        <w:t xml:space="preserve">שקל </w:t>
      </w:r>
      <w:bookmarkStart w:id="52104" w:name="_ETM_Q141_744410"/>
      <w:bookmarkEnd w:id="52104"/>
      <w:r>
        <w:rPr>
          <w:rtl/>
        </w:rPr>
        <w:t xml:space="preserve">כל </w:t>
      </w:r>
      <w:bookmarkStart w:id="52105" w:name="_ETM_Q141_744679"/>
      <w:bookmarkEnd w:id="52105"/>
      <w:r>
        <w:rPr>
          <w:rtl/>
        </w:rPr>
        <w:t xml:space="preserve">שנה </w:t>
      </w:r>
      <w:bookmarkStart w:id="52106" w:name="_ETM_Q141_745160"/>
      <w:bookmarkEnd w:id="52106"/>
      <w:r>
        <w:rPr>
          <w:rtl/>
        </w:rPr>
        <w:t xml:space="preserve">עד </w:t>
      </w:r>
      <w:bookmarkStart w:id="52107" w:name="_ETM_Q141_745370"/>
      <w:bookmarkEnd w:id="52107"/>
      <w:r>
        <w:rPr>
          <w:rFonts w:hint="cs"/>
          <w:rtl/>
        </w:rPr>
        <w:t xml:space="preserve">2026 </w:t>
      </w:r>
      <w:r>
        <w:rPr>
          <w:rtl/>
        </w:rPr>
        <w:t xml:space="preserve">– </w:t>
      </w:r>
      <w:bookmarkStart w:id="52108" w:name="_ETM_Q141_746690"/>
      <w:bookmarkEnd w:id="52108"/>
      <w:r>
        <w:rPr>
          <w:rtl/>
        </w:rPr>
        <w:t>600</w:t>
      </w:r>
      <w:r>
        <w:rPr>
          <w:rFonts w:hint="cs"/>
          <w:rtl/>
        </w:rPr>
        <w:t xml:space="preserve"> </w:t>
      </w:r>
      <w:bookmarkStart w:id="52109" w:name="_ETM_Q141_749169"/>
      <w:bookmarkEnd w:id="52109"/>
      <w:r>
        <w:rPr>
          <w:rFonts w:hint="cs"/>
          <w:rtl/>
        </w:rPr>
        <w:t xml:space="preserve">מיליון. </w:t>
      </w:r>
      <w:r>
        <w:rPr>
          <w:rtl/>
        </w:rPr>
        <w:t xml:space="preserve">כך </w:t>
      </w:r>
      <w:bookmarkStart w:id="52110" w:name="_ETM_Q141_749440"/>
      <w:bookmarkEnd w:id="52110"/>
      <w:r>
        <w:rPr>
          <w:rtl/>
        </w:rPr>
        <w:t xml:space="preserve">החליט </w:t>
      </w:r>
      <w:bookmarkStart w:id="52111" w:name="_ETM_Q141_750699"/>
      <w:bookmarkEnd w:id="52111"/>
      <w:r>
        <w:rPr>
          <w:rtl/>
        </w:rPr>
        <w:t xml:space="preserve">שר </w:t>
      </w:r>
      <w:bookmarkStart w:id="52112" w:name="_ETM_Q141_750970"/>
      <w:bookmarkEnd w:id="52112"/>
      <w:r>
        <w:rPr>
          <w:rtl/>
        </w:rPr>
        <w:t xml:space="preserve">האוצר </w:t>
      </w:r>
      <w:bookmarkStart w:id="52113" w:name="_ETM_Q141_751330"/>
      <w:bookmarkEnd w:id="52113"/>
      <w:r>
        <w:rPr>
          <w:rtl/>
        </w:rPr>
        <w:t>סמוטריץ</w:t>
      </w:r>
      <w:bookmarkStart w:id="52114" w:name="_ETM_Q141_756410"/>
      <w:bookmarkStart w:id="52115" w:name="_ETM_Q141_78159"/>
      <w:bookmarkStart w:id="52116" w:name="_ETM_Q141_78240"/>
      <w:bookmarkEnd w:id="52114"/>
      <w:bookmarkEnd w:id="52115"/>
      <w:bookmarkEnd w:id="52116"/>
      <w:r>
        <w:rPr>
          <w:rFonts w:hint="cs"/>
          <w:rtl/>
        </w:rPr>
        <w:t xml:space="preserve">'. </w:t>
      </w:r>
      <w:bookmarkStart w:id="52117" w:name="_ETM_Q141_653037"/>
      <w:bookmarkStart w:id="52118" w:name="_ETM_Q141_653108"/>
      <w:bookmarkStart w:id="52119" w:name="_ETM_Q141_81759"/>
      <w:bookmarkStart w:id="52120" w:name="_ETM_Q141_81838"/>
      <w:bookmarkStart w:id="52121" w:name="_ETM_Q141_81888"/>
      <w:bookmarkStart w:id="52122" w:name="_ETM_Q141_81952"/>
      <w:bookmarkStart w:id="52123" w:name="TOR_Q142"/>
      <w:bookmarkStart w:id="52124" w:name="_ETM_Q142_180000"/>
      <w:bookmarkEnd w:id="52117"/>
      <w:bookmarkEnd w:id="52118"/>
      <w:bookmarkEnd w:id="52119"/>
      <w:bookmarkEnd w:id="52120"/>
      <w:bookmarkEnd w:id="52121"/>
      <w:bookmarkEnd w:id="52122"/>
      <w:bookmarkEnd w:id="52123"/>
      <w:bookmarkEnd w:id="52124"/>
      <w:r w:rsidRPr="0094592A">
        <w:rPr>
          <w:rtl/>
          <w:lang w:eastAsia="he-IL"/>
        </w:rPr>
        <w:t xml:space="preserve">מתברר שמידה כזאת </w:t>
      </w:r>
      <w:r>
        <w:rPr>
          <w:rFonts w:hint="cs"/>
          <w:rtl/>
          <w:lang w:eastAsia="he-IL"/>
        </w:rPr>
        <w:t xml:space="preserve">של </w:t>
      </w:r>
      <w:r w:rsidRPr="0094592A">
        <w:rPr>
          <w:rtl/>
          <w:lang w:eastAsia="he-IL"/>
        </w:rPr>
        <w:t xml:space="preserve">קיצוץ </w:t>
      </w:r>
      <w:r>
        <w:rPr>
          <w:rFonts w:hint="cs"/>
          <w:rtl/>
          <w:lang w:eastAsia="he-IL"/>
        </w:rPr>
        <w:t xml:space="preserve">אין </w:t>
      </w:r>
      <w:r w:rsidR="00F63F8B">
        <w:rPr>
          <w:rFonts w:hint="cs"/>
          <w:rtl/>
          <w:lang w:eastAsia="he-IL"/>
        </w:rPr>
        <w:t>ל</w:t>
      </w:r>
      <w:r w:rsidRPr="0094592A">
        <w:rPr>
          <w:rtl/>
          <w:lang w:eastAsia="he-IL"/>
        </w:rPr>
        <w:t>אף אוכלוסייה חוץ מהאוכלוסייה הערבית. שלושה קיצוצים</w:t>
      </w:r>
      <w:r>
        <w:rPr>
          <w:rFonts w:hint="cs"/>
          <w:rtl/>
          <w:lang w:eastAsia="he-IL"/>
        </w:rPr>
        <w:t xml:space="preserve">. </w:t>
      </w:r>
    </w:p>
    <w:p w:rsidR="00071895" w:rsidRDefault="00071895" w:rsidP="004D4F51">
      <w:pPr>
        <w:rPr>
          <w:rtl/>
          <w:lang w:eastAsia="he-IL"/>
        </w:rPr>
      </w:pPr>
    </w:p>
    <w:p w:rsidR="00071895" w:rsidRDefault="00071895" w:rsidP="00F63F8B">
      <w:pPr>
        <w:rPr>
          <w:rtl/>
          <w:lang w:eastAsia="he-IL"/>
        </w:rPr>
      </w:pPr>
      <w:r>
        <w:rPr>
          <w:rFonts w:hint="cs"/>
          <w:rtl/>
          <w:lang w:eastAsia="he-IL"/>
        </w:rPr>
        <w:t xml:space="preserve">בדרך כלל אנחנו אומרים שתקציב מדינה מבטא אידיאולוגיה. </w:t>
      </w:r>
      <w:bookmarkStart w:id="52125" w:name="_ETM_Q142_178000"/>
      <w:bookmarkEnd w:id="52125"/>
      <w:r>
        <w:rPr>
          <w:rFonts w:hint="cs"/>
          <w:rtl/>
          <w:lang w:eastAsia="he-IL"/>
        </w:rPr>
        <w:t xml:space="preserve">אין נכון מזה כאשר מדובר על הקיצוץ </w:t>
      </w:r>
      <w:r w:rsidRPr="0094592A">
        <w:rPr>
          <w:rtl/>
          <w:lang w:eastAsia="he-IL"/>
        </w:rPr>
        <w:t>שעושה שר האוצר לגבי האוכלוסייה הערבית</w:t>
      </w:r>
      <w:r>
        <w:rPr>
          <w:rFonts w:hint="cs"/>
          <w:rtl/>
          <w:lang w:eastAsia="he-IL"/>
        </w:rPr>
        <w:t xml:space="preserve"> </w:t>
      </w:r>
      <w:r w:rsidR="00F63F8B">
        <w:rPr>
          <w:rFonts w:hint="eastAsia"/>
          <w:rtl/>
          <w:lang w:eastAsia="he-IL"/>
        </w:rPr>
        <w:t xml:space="preserve">– </w:t>
      </w:r>
      <w:r w:rsidRPr="0094592A">
        <w:rPr>
          <w:rtl/>
          <w:lang w:eastAsia="he-IL"/>
        </w:rPr>
        <w:t>בכל התחומים</w:t>
      </w:r>
      <w:r>
        <w:rPr>
          <w:rFonts w:hint="cs"/>
          <w:rtl/>
          <w:lang w:eastAsia="he-IL"/>
        </w:rPr>
        <w:t>,</w:t>
      </w:r>
      <w:r w:rsidRPr="0094592A">
        <w:rPr>
          <w:rtl/>
          <w:lang w:eastAsia="he-IL"/>
        </w:rPr>
        <w:t xml:space="preserve"> אגב</w:t>
      </w:r>
      <w:r>
        <w:rPr>
          <w:rFonts w:hint="cs"/>
          <w:rtl/>
          <w:lang w:eastAsia="he-IL"/>
        </w:rPr>
        <w:t>:</w:t>
      </w:r>
      <w:r w:rsidRPr="0094592A">
        <w:rPr>
          <w:rtl/>
          <w:lang w:eastAsia="he-IL"/>
        </w:rPr>
        <w:t xml:space="preserve"> גם במאבק בפשיעה</w:t>
      </w:r>
      <w:r>
        <w:rPr>
          <w:rFonts w:hint="cs"/>
          <w:rtl/>
          <w:lang w:eastAsia="he-IL"/>
        </w:rPr>
        <w:t>, בפשיעה</w:t>
      </w:r>
      <w:r w:rsidRPr="0094592A">
        <w:rPr>
          <w:rtl/>
          <w:lang w:eastAsia="he-IL"/>
        </w:rPr>
        <w:t xml:space="preserve"> </w:t>
      </w:r>
      <w:r>
        <w:rPr>
          <w:rFonts w:hint="cs"/>
          <w:rtl/>
          <w:lang w:eastAsia="he-IL"/>
        </w:rPr>
        <w:t>ה</w:t>
      </w:r>
      <w:r w:rsidRPr="0094592A">
        <w:rPr>
          <w:rtl/>
          <w:lang w:eastAsia="he-IL"/>
        </w:rPr>
        <w:t>משתוללת</w:t>
      </w:r>
      <w:r>
        <w:rPr>
          <w:rFonts w:hint="cs"/>
          <w:rtl/>
          <w:lang w:eastAsia="he-IL"/>
        </w:rPr>
        <w:t>,</w:t>
      </w:r>
      <w:r w:rsidRPr="0094592A">
        <w:rPr>
          <w:rtl/>
          <w:lang w:eastAsia="he-IL"/>
        </w:rPr>
        <w:t xml:space="preserve"> גם בתעסוקה</w:t>
      </w:r>
      <w:r>
        <w:rPr>
          <w:rFonts w:hint="cs"/>
          <w:rtl/>
          <w:lang w:eastAsia="he-IL"/>
        </w:rPr>
        <w:t>,</w:t>
      </w:r>
      <w:r w:rsidRPr="0094592A">
        <w:rPr>
          <w:rtl/>
          <w:lang w:eastAsia="he-IL"/>
        </w:rPr>
        <w:t xml:space="preserve"> בעיקר תעסוקת נשים</w:t>
      </w:r>
      <w:r>
        <w:rPr>
          <w:rFonts w:hint="cs"/>
          <w:rtl/>
          <w:lang w:eastAsia="he-IL"/>
        </w:rPr>
        <w:t>,</w:t>
      </w:r>
      <w:r w:rsidRPr="0094592A">
        <w:rPr>
          <w:rtl/>
          <w:lang w:eastAsia="he-IL"/>
        </w:rPr>
        <w:t xml:space="preserve"> גם בחינוך</w:t>
      </w:r>
      <w:r>
        <w:rPr>
          <w:rFonts w:hint="cs"/>
          <w:rtl/>
          <w:lang w:eastAsia="he-IL"/>
        </w:rPr>
        <w:t>,</w:t>
      </w:r>
      <w:r w:rsidRPr="0094592A">
        <w:rPr>
          <w:rtl/>
          <w:lang w:eastAsia="he-IL"/>
        </w:rPr>
        <w:t xml:space="preserve"> גם בתשתיות</w:t>
      </w:r>
      <w:r>
        <w:rPr>
          <w:rFonts w:hint="cs"/>
          <w:rtl/>
          <w:lang w:eastAsia="he-IL"/>
        </w:rPr>
        <w:t>,</w:t>
      </w:r>
      <w:r w:rsidRPr="0094592A">
        <w:rPr>
          <w:rtl/>
          <w:lang w:eastAsia="he-IL"/>
        </w:rPr>
        <w:t xml:space="preserve"> גם בתחבורה</w:t>
      </w:r>
      <w:r>
        <w:rPr>
          <w:rFonts w:hint="cs"/>
          <w:rtl/>
          <w:lang w:eastAsia="he-IL"/>
        </w:rPr>
        <w:t>,</w:t>
      </w:r>
      <w:r w:rsidRPr="0094592A">
        <w:rPr>
          <w:rtl/>
          <w:lang w:eastAsia="he-IL"/>
        </w:rPr>
        <w:t xml:space="preserve"> אזורי תעשייה</w:t>
      </w:r>
      <w:r w:rsidR="00F63F8B">
        <w:rPr>
          <w:rFonts w:hint="cs"/>
          <w:rtl/>
          <w:lang w:eastAsia="he-IL"/>
        </w:rPr>
        <w:t>.</w:t>
      </w:r>
      <w:r w:rsidRPr="0094592A">
        <w:rPr>
          <w:rtl/>
          <w:lang w:eastAsia="he-IL"/>
        </w:rPr>
        <w:t xml:space="preserve"> מקצצים באזורי התעשייה</w:t>
      </w:r>
      <w:r>
        <w:rPr>
          <w:rFonts w:hint="cs"/>
          <w:rtl/>
          <w:lang w:eastAsia="he-IL"/>
        </w:rPr>
        <w:t>,</w:t>
      </w:r>
      <w:r w:rsidRPr="0094592A">
        <w:rPr>
          <w:rtl/>
          <w:lang w:eastAsia="he-IL"/>
        </w:rPr>
        <w:t xml:space="preserve"> תקציבים לאזורי תעשייה בחברה הערבית</w:t>
      </w:r>
      <w:r>
        <w:rPr>
          <w:rFonts w:hint="cs"/>
          <w:rtl/>
          <w:lang w:eastAsia="he-IL"/>
        </w:rPr>
        <w:t>,</w:t>
      </w:r>
      <w:r w:rsidRPr="0094592A">
        <w:rPr>
          <w:rtl/>
          <w:lang w:eastAsia="he-IL"/>
        </w:rPr>
        <w:t xml:space="preserve"> ומעבירים תקציבים להתנחלויות</w:t>
      </w:r>
      <w:r w:rsidR="00F63F8B">
        <w:rPr>
          <w:rFonts w:hint="cs"/>
          <w:rtl/>
          <w:lang w:eastAsia="he-IL"/>
        </w:rPr>
        <w:t>,</w:t>
      </w:r>
      <w:r w:rsidRPr="0094592A">
        <w:rPr>
          <w:rtl/>
          <w:lang w:eastAsia="he-IL"/>
        </w:rPr>
        <w:t xml:space="preserve"> כמובן</w:t>
      </w:r>
      <w:r>
        <w:rPr>
          <w:rFonts w:hint="cs"/>
          <w:rtl/>
          <w:lang w:eastAsia="he-IL"/>
        </w:rPr>
        <w:t>.</w:t>
      </w:r>
      <w:r w:rsidRPr="0094592A">
        <w:rPr>
          <w:rtl/>
          <w:lang w:eastAsia="he-IL"/>
        </w:rPr>
        <w:t xml:space="preserve"> </w:t>
      </w:r>
      <w:bookmarkStart w:id="52126" w:name="_ETM_Q142_219000"/>
      <w:bookmarkEnd w:id="52126"/>
      <w:r w:rsidRPr="0094592A">
        <w:rPr>
          <w:rtl/>
          <w:lang w:eastAsia="he-IL"/>
        </w:rPr>
        <w:t xml:space="preserve">יש </w:t>
      </w:r>
      <w:r>
        <w:rPr>
          <w:rFonts w:hint="cs"/>
          <w:rtl/>
          <w:lang w:eastAsia="he-IL"/>
        </w:rPr>
        <w:t>מי שסבל מהקיצוצים האלה, וזה</w:t>
      </w:r>
      <w:r w:rsidRPr="0094592A">
        <w:rPr>
          <w:rtl/>
          <w:lang w:eastAsia="he-IL"/>
        </w:rPr>
        <w:t xml:space="preserve"> רוב הציבור</w:t>
      </w:r>
      <w:r>
        <w:rPr>
          <w:rFonts w:hint="cs"/>
          <w:rtl/>
          <w:lang w:eastAsia="he-IL"/>
        </w:rPr>
        <w:t>,</w:t>
      </w:r>
      <w:r w:rsidRPr="0094592A">
        <w:rPr>
          <w:rtl/>
          <w:lang w:eastAsia="he-IL"/>
        </w:rPr>
        <w:t xml:space="preserve"> אבל יש קבוצה </w:t>
      </w:r>
      <w:r>
        <w:rPr>
          <w:rFonts w:hint="cs"/>
          <w:rtl/>
          <w:lang w:eastAsia="he-IL"/>
        </w:rPr>
        <w:t>אחת שנהנתה</w:t>
      </w:r>
      <w:r w:rsidRPr="0094592A">
        <w:rPr>
          <w:rtl/>
          <w:lang w:eastAsia="he-IL"/>
        </w:rPr>
        <w:t xml:space="preserve"> </w:t>
      </w:r>
      <w:r>
        <w:rPr>
          <w:rFonts w:hint="cs"/>
          <w:rtl/>
          <w:lang w:eastAsia="he-IL"/>
        </w:rPr>
        <w:t xml:space="preserve">מהתקציב </w:t>
      </w:r>
      <w:r w:rsidR="00F63F8B">
        <w:rPr>
          <w:rFonts w:hint="eastAsia"/>
          <w:rtl/>
          <w:lang w:eastAsia="he-IL"/>
        </w:rPr>
        <w:t xml:space="preserve">– </w:t>
      </w:r>
      <w:r>
        <w:rPr>
          <w:rFonts w:hint="cs"/>
          <w:rtl/>
          <w:lang w:eastAsia="he-IL"/>
        </w:rPr>
        <w:t>אלו</w:t>
      </w:r>
      <w:r w:rsidRPr="0094592A">
        <w:rPr>
          <w:rtl/>
          <w:lang w:eastAsia="he-IL"/>
        </w:rPr>
        <w:t xml:space="preserve"> </w:t>
      </w:r>
      <w:r>
        <w:rPr>
          <w:rFonts w:hint="cs"/>
          <w:rtl/>
          <w:lang w:eastAsia="he-IL"/>
        </w:rPr>
        <w:t>המתנחלים והה</w:t>
      </w:r>
      <w:r w:rsidRPr="0094592A">
        <w:rPr>
          <w:rtl/>
          <w:lang w:eastAsia="he-IL"/>
        </w:rPr>
        <w:t>תנחלויות</w:t>
      </w:r>
      <w:r>
        <w:rPr>
          <w:rFonts w:hint="cs"/>
          <w:rtl/>
          <w:lang w:eastAsia="he-IL"/>
        </w:rPr>
        <w:t>.</w:t>
      </w:r>
      <w:r w:rsidRPr="0094592A">
        <w:rPr>
          <w:rtl/>
          <w:lang w:eastAsia="he-IL"/>
        </w:rPr>
        <w:t xml:space="preserve"> עובדה</w:t>
      </w:r>
      <w:r>
        <w:rPr>
          <w:rFonts w:hint="cs"/>
          <w:rtl/>
          <w:lang w:eastAsia="he-IL"/>
        </w:rPr>
        <w:t>,</w:t>
      </w:r>
      <w:r w:rsidRPr="0094592A">
        <w:rPr>
          <w:rtl/>
          <w:lang w:eastAsia="he-IL"/>
        </w:rPr>
        <w:t xml:space="preserve"> בתקציב של </w:t>
      </w:r>
      <w:r>
        <w:rPr>
          <w:rFonts w:hint="cs"/>
          <w:rtl/>
          <w:lang w:eastAsia="he-IL"/>
        </w:rPr>
        <w:t>השרה סטרוק</w:t>
      </w:r>
      <w:r w:rsidRPr="0094592A">
        <w:rPr>
          <w:rtl/>
          <w:lang w:eastAsia="he-IL"/>
        </w:rPr>
        <w:t xml:space="preserve"> </w:t>
      </w:r>
      <w:r>
        <w:rPr>
          <w:rFonts w:hint="cs"/>
          <w:rtl/>
          <w:lang w:eastAsia="he-IL"/>
        </w:rPr>
        <w:t>הוספו,</w:t>
      </w:r>
      <w:r w:rsidRPr="0094592A">
        <w:rPr>
          <w:rtl/>
          <w:lang w:eastAsia="he-IL"/>
        </w:rPr>
        <w:t xml:space="preserve"> התווספו</w:t>
      </w:r>
      <w:r>
        <w:rPr>
          <w:rFonts w:hint="cs"/>
          <w:rtl/>
          <w:lang w:eastAsia="he-IL"/>
        </w:rPr>
        <w:t>,</w:t>
      </w:r>
      <w:r w:rsidRPr="0094592A">
        <w:rPr>
          <w:rtl/>
          <w:lang w:eastAsia="he-IL"/>
        </w:rPr>
        <w:t xml:space="preserve"> נוספו מאות מיליוני שקלים</w:t>
      </w:r>
      <w:r>
        <w:rPr>
          <w:rFonts w:hint="cs"/>
          <w:rtl/>
          <w:lang w:eastAsia="he-IL"/>
        </w:rPr>
        <w:t xml:space="preserve"> </w:t>
      </w:r>
      <w:r>
        <w:rPr>
          <w:rFonts w:hint="eastAsia"/>
          <w:rtl/>
          <w:lang w:eastAsia="he-IL"/>
        </w:rPr>
        <w:t>–</w:t>
      </w:r>
      <w:r w:rsidRPr="0094592A">
        <w:rPr>
          <w:rtl/>
          <w:lang w:eastAsia="he-IL"/>
        </w:rPr>
        <w:t xml:space="preserve"> </w:t>
      </w:r>
      <w:r>
        <w:rPr>
          <w:rFonts w:hint="cs"/>
          <w:rtl/>
          <w:lang w:eastAsia="he-IL"/>
        </w:rPr>
        <w:t xml:space="preserve">זה </w:t>
      </w:r>
      <w:r w:rsidRPr="0094592A">
        <w:rPr>
          <w:rtl/>
          <w:lang w:eastAsia="he-IL"/>
        </w:rPr>
        <w:t>החורבן כמדיניות</w:t>
      </w:r>
      <w:r>
        <w:rPr>
          <w:rFonts w:hint="cs"/>
          <w:rtl/>
          <w:lang w:eastAsia="he-IL"/>
        </w:rPr>
        <w:t>.</w:t>
      </w:r>
      <w:r w:rsidRPr="0094592A">
        <w:rPr>
          <w:rtl/>
          <w:lang w:eastAsia="he-IL"/>
        </w:rPr>
        <w:t xml:space="preserve"> משבר פוליטי</w:t>
      </w:r>
      <w:r w:rsidR="00F63F8B">
        <w:rPr>
          <w:rFonts w:hint="cs"/>
          <w:rtl/>
          <w:lang w:eastAsia="he-IL"/>
        </w:rPr>
        <w:t>,</w:t>
      </w:r>
      <w:r w:rsidRPr="0094592A">
        <w:rPr>
          <w:rtl/>
          <w:lang w:eastAsia="he-IL"/>
        </w:rPr>
        <w:t xml:space="preserve"> ב</w:t>
      </w:r>
      <w:r>
        <w:rPr>
          <w:rFonts w:hint="cs"/>
          <w:rtl/>
          <w:lang w:eastAsia="he-IL"/>
        </w:rPr>
        <w:t>י</w:t>
      </w:r>
      <w:r w:rsidRPr="0094592A">
        <w:rPr>
          <w:rtl/>
          <w:lang w:eastAsia="he-IL"/>
        </w:rPr>
        <w:t>טחוני</w:t>
      </w:r>
      <w:r>
        <w:rPr>
          <w:rFonts w:hint="cs"/>
          <w:rtl/>
          <w:lang w:eastAsia="he-IL"/>
        </w:rPr>
        <w:t xml:space="preserve"> </w:t>
      </w:r>
      <w:r w:rsidR="00A11436">
        <w:rPr>
          <w:rFonts w:hint="cs"/>
          <w:rtl/>
          <w:lang w:eastAsia="he-IL"/>
        </w:rPr>
        <w:t>– – –</w:t>
      </w:r>
    </w:p>
    <w:p w:rsidR="00071895" w:rsidRDefault="00071895" w:rsidP="00A11436">
      <w:pPr>
        <w:rPr>
          <w:rtl/>
          <w:lang w:eastAsia="he-IL"/>
        </w:rPr>
      </w:pPr>
    </w:p>
    <w:p w:rsidR="00071895" w:rsidRDefault="00071895" w:rsidP="004D4F51">
      <w:pPr>
        <w:pStyle w:val="af5"/>
        <w:keepNext/>
        <w:rPr>
          <w:rtl/>
        </w:rPr>
      </w:pPr>
      <w:r w:rsidRPr="00D7148F">
        <w:rPr>
          <w:rStyle w:val="TagStyle"/>
          <w:rtl/>
        </w:rPr>
        <w:t xml:space="preserve">&lt;&lt; קריאה &gt;&gt; </w:t>
      </w:r>
      <w:r>
        <w:rPr>
          <w:rtl/>
        </w:rPr>
        <w:t>ולדימיר בליאק (יש עתיד):</w:t>
      </w:r>
      <w:r w:rsidRPr="00D7148F">
        <w:rPr>
          <w:rStyle w:val="TagStyle"/>
          <w:rtl/>
        </w:rPr>
        <w:t xml:space="preserve"> &lt;&lt; קריאה &gt;&gt;</w:t>
      </w:r>
      <w:r>
        <w:rPr>
          <w:rtl/>
        </w:rPr>
        <w:t xml:space="preserve"> </w:t>
      </w:r>
    </w:p>
    <w:p w:rsidR="00071895" w:rsidRPr="00D7148F" w:rsidRDefault="00071895" w:rsidP="004D4F51">
      <w:pPr>
        <w:ind w:firstLine="0"/>
        <w:rPr>
          <w:rtl/>
          <w:lang w:eastAsia="he-IL"/>
        </w:rPr>
      </w:pPr>
    </w:p>
    <w:p w:rsidR="00071895" w:rsidRDefault="00071895" w:rsidP="004D4F51">
      <w:pPr>
        <w:rPr>
          <w:rtl/>
          <w:lang w:eastAsia="he-IL"/>
        </w:rPr>
      </w:pPr>
      <w:r>
        <w:rPr>
          <w:rFonts w:hint="cs"/>
          <w:rtl/>
          <w:lang w:eastAsia="he-IL"/>
        </w:rPr>
        <w:t xml:space="preserve">מיליארד שקל בשנתיים. </w:t>
      </w:r>
    </w:p>
    <w:p w:rsidR="00071895" w:rsidRDefault="00071895" w:rsidP="004D4F51">
      <w:pPr>
        <w:ind w:firstLine="0"/>
        <w:rPr>
          <w:rtl/>
          <w:lang w:eastAsia="he-IL"/>
        </w:rPr>
      </w:pPr>
    </w:p>
    <w:p w:rsidR="00071895" w:rsidRDefault="00071895" w:rsidP="004D4F51">
      <w:pPr>
        <w:pStyle w:val="-"/>
        <w:keepNext/>
        <w:rPr>
          <w:rtl/>
        </w:rPr>
      </w:pPr>
      <w:r w:rsidRPr="007C3FBE">
        <w:rPr>
          <w:rStyle w:val="TagStyle"/>
          <w:rtl/>
        </w:rPr>
        <w:t xml:space="preserve"> &lt;&lt; דובר_המשך &gt;&gt; </w:t>
      </w:r>
      <w:r>
        <w:rPr>
          <w:rtl/>
        </w:rPr>
        <w:t>אחמד טיבי (חד"ש-תע"ל):</w:t>
      </w:r>
      <w:r w:rsidRPr="007C3FBE">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F63F8B">
      <w:pPr>
        <w:rPr>
          <w:rtl/>
          <w:lang w:eastAsia="he-IL"/>
        </w:rPr>
      </w:pPr>
      <w:r>
        <w:rPr>
          <w:rFonts w:hint="cs"/>
          <w:rtl/>
          <w:lang w:eastAsia="he-IL"/>
        </w:rPr>
        <w:t>נכון. אין ספק ש-7 באוקטובר הוא מחדל, גם ביטחוני, גם חברתי, עם משמעויות קשות בטווח הקצר ובטווח הארוך</w:t>
      </w:r>
      <w:r w:rsidR="00F63F8B">
        <w:rPr>
          <w:rFonts w:hint="cs"/>
          <w:rtl/>
          <w:lang w:eastAsia="he-IL"/>
        </w:rPr>
        <w:t>,</w:t>
      </w:r>
      <w:r>
        <w:rPr>
          <w:rFonts w:hint="cs"/>
          <w:rtl/>
          <w:lang w:eastAsia="he-IL"/>
        </w:rPr>
        <w:t xml:space="preserve"> טראומטי. יש מי שאמרו, התבטאו בתקשורת, שזאת הזדמנות </w:t>
      </w:r>
      <w:r>
        <w:rPr>
          <w:rFonts w:hint="eastAsia"/>
          <w:rtl/>
          <w:lang w:eastAsia="he-IL"/>
        </w:rPr>
        <w:t>–</w:t>
      </w:r>
      <w:r>
        <w:rPr>
          <w:rFonts w:hint="cs"/>
          <w:rtl/>
          <w:lang w:eastAsia="he-IL"/>
        </w:rPr>
        <w:t xml:space="preserve"> שר האוצר, למשל. ולכן זה שוד, זאת הזדמנות לשוד הקופה הציבורית.</w:t>
      </w:r>
    </w:p>
    <w:p w:rsidR="00071895" w:rsidRDefault="00071895" w:rsidP="004D4F51">
      <w:pPr>
        <w:rPr>
          <w:rtl/>
          <w:lang w:eastAsia="he-IL"/>
        </w:rPr>
      </w:pPr>
    </w:p>
    <w:p w:rsidR="00071895" w:rsidRDefault="00071895" w:rsidP="00F63F8B">
      <w:pPr>
        <w:rPr>
          <w:rtl/>
          <w:lang w:eastAsia="he-IL"/>
        </w:rPr>
      </w:pPr>
      <w:r>
        <w:rPr>
          <w:rFonts w:hint="cs"/>
          <w:rtl/>
          <w:lang w:eastAsia="he-IL"/>
        </w:rPr>
        <w:t xml:space="preserve">הממשלה הזאת, במקום להשקיע באפשרות של הסדר שלום שמביא ביטחון, משקיעה בהתנחלויות, בדיכוי, בכבישים בהתנחלויות, בתשתיות, בהתנחלויות חדשות, הרחבה של התנחלויות, וזה מביא לעימות, אלימות ושפיכות דמים. הממשלה הזאת, במקום לעודד תעסוקה </w:t>
      </w:r>
      <w:bookmarkStart w:id="52127" w:name="_ETM_Q142_341000"/>
      <w:bookmarkEnd w:id="52127"/>
      <w:r>
        <w:rPr>
          <w:rFonts w:hint="cs"/>
          <w:rtl/>
          <w:lang w:eastAsia="he-IL"/>
        </w:rPr>
        <w:t xml:space="preserve">ולהשקיע בצמצום האבטלה הגלויה והסמויה, בוחרת </w:t>
      </w:r>
      <w:r w:rsidRPr="0094592A">
        <w:rPr>
          <w:rtl/>
          <w:lang w:eastAsia="he-IL"/>
        </w:rPr>
        <w:t>דווקא לפגוע ולצמצם את התקציב לעידוד תעסוקה</w:t>
      </w:r>
      <w:r>
        <w:rPr>
          <w:rFonts w:hint="cs"/>
          <w:rtl/>
          <w:lang w:eastAsia="he-IL"/>
        </w:rPr>
        <w:t>,</w:t>
      </w:r>
      <w:r w:rsidRPr="0094592A">
        <w:rPr>
          <w:rtl/>
          <w:lang w:eastAsia="he-IL"/>
        </w:rPr>
        <w:t xml:space="preserve"> בעיקר של האוכלוסיות המוחלשות</w:t>
      </w:r>
      <w:r>
        <w:rPr>
          <w:rFonts w:hint="cs"/>
          <w:rtl/>
          <w:lang w:eastAsia="he-IL"/>
        </w:rPr>
        <w:t>,</w:t>
      </w:r>
      <w:r w:rsidRPr="0094592A">
        <w:rPr>
          <w:rtl/>
          <w:lang w:eastAsia="he-IL"/>
        </w:rPr>
        <w:t xml:space="preserve"> כפי שאמרתי</w:t>
      </w:r>
      <w:r>
        <w:rPr>
          <w:rFonts w:hint="cs"/>
          <w:rtl/>
          <w:lang w:eastAsia="he-IL"/>
        </w:rPr>
        <w:t>.</w:t>
      </w:r>
      <w:r w:rsidRPr="0094592A">
        <w:rPr>
          <w:rtl/>
          <w:lang w:eastAsia="he-IL"/>
        </w:rPr>
        <w:t xml:space="preserve"> מי שנכנס אחרון לשוק התעסוקה יהיה הראשון להיפגע</w:t>
      </w:r>
      <w:r>
        <w:rPr>
          <w:rFonts w:hint="cs"/>
          <w:rtl/>
          <w:lang w:eastAsia="he-IL"/>
        </w:rPr>
        <w:t>,</w:t>
      </w:r>
      <w:r w:rsidRPr="0094592A">
        <w:rPr>
          <w:rtl/>
          <w:lang w:eastAsia="he-IL"/>
        </w:rPr>
        <w:t xml:space="preserve"> </w:t>
      </w:r>
      <w:r>
        <w:rPr>
          <w:lang w:eastAsia="he-IL"/>
        </w:rPr>
        <w:t xml:space="preserve">Last in </w:t>
      </w:r>
      <w:r w:rsidR="00F63F8B">
        <w:rPr>
          <w:lang w:eastAsia="he-IL"/>
        </w:rPr>
        <w:t>– F</w:t>
      </w:r>
      <w:r>
        <w:rPr>
          <w:lang w:eastAsia="he-IL"/>
        </w:rPr>
        <w:t>irst out</w:t>
      </w:r>
      <w:r>
        <w:rPr>
          <w:rFonts w:hint="cs"/>
          <w:rtl/>
          <w:lang w:eastAsia="he-IL"/>
        </w:rPr>
        <w:t>.</w:t>
      </w:r>
    </w:p>
    <w:p w:rsidR="00071895" w:rsidRDefault="00071895" w:rsidP="004D4F51">
      <w:pPr>
        <w:ind w:firstLine="0"/>
        <w:rPr>
          <w:rtl/>
          <w:lang w:eastAsia="he-IL"/>
        </w:rPr>
      </w:pPr>
      <w:bookmarkStart w:id="52128" w:name="_ETM_Q142_356000"/>
      <w:bookmarkEnd w:id="52128"/>
    </w:p>
    <w:p w:rsidR="00071895" w:rsidRDefault="00071895" w:rsidP="004D4F51">
      <w:pPr>
        <w:pStyle w:val="af6"/>
        <w:keepNext/>
        <w:rPr>
          <w:rtl/>
        </w:rPr>
      </w:pPr>
      <w:bookmarkStart w:id="52129" w:name="ET_yor_6593_6"/>
      <w:r w:rsidRPr="00637E9D">
        <w:rPr>
          <w:rStyle w:val="TagStyle"/>
          <w:rtl/>
        </w:rPr>
        <w:t xml:space="preserve"> &lt;&lt; יור &gt;&gt; </w:t>
      </w:r>
      <w:r>
        <w:rPr>
          <w:rtl/>
        </w:rPr>
        <w:t>היו"ר חנוך דב מלביצקי:</w:t>
      </w:r>
      <w:r w:rsidRPr="00637E9D">
        <w:rPr>
          <w:rStyle w:val="TagStyle"/>
          <w:rtl/>
        </w:rPr>
        <w:t xml:space="preserve"> &lt;&lt; יור &gt;&gt;</w:t>
      </w:r>
      <w:r>
        <w:rPr>
          <w:rtl/>
        </w:rPr>
        <w:t xml:space="preserve"> </w:t>
      </w:r>
      <w:bookmarkEnd w:id="52129"/>
    </w:p>
    <w:p w:rsidR="00071895" w:rsidRDefault="00071895" w:rsidP="00A11436">
      <w:pPr>
        <w:rPr>
          <w:rtl/>
          <w:lang w:eastAsia="he-IL"/>
        </w:rPr>
      </w:pPr>
    </w:p>
    <w:p w:rsidR="00071895" w:rsidRDefault="00071895" w:rsidP="004D4F51">
      <w:pPr>
        <w:rPr>
          <w:rtl/>
          <w:lang w:eastAsia="he-IL"/>
        </w:rPr>
      </w:pPr>
      <w:bookmarkStart w:id="52130" w:name="_ETM_Q142_357000"/>
      <w:bookmarkEnd w:id="52130"/>
      <w:r>
        <w:rPr>
          <w:rFonts w:hint="cs"/>
          <w:lang w:eastAsia="he-IL"/>
        </w:rPr>
        <w:t>LI</w:t>
      </w:r>
      <w:r>
        <w:rPr>
          <w:lang w:eastAsia="he-IL"/>
        </w:rPr>
        <w:t>FO</w:t>
      </w:r>
      <w:r>
        <w:rPr>
          <w:rFonts w:hint="cs"/>
          <w:rtl/>
          <w:lang w:eastAsia="he-IL"/>
        </w:rPr>
        <w:t xml:space="preserve">, כן. </w:t>
      </w:r>
    </w:p>
    <w:p w:rsidR="00071895" w:rsidRDefault="00071895" w:rsidP="004D4F51">
      <w:pPr>
        <w:rPr>
          <w:rtl/>
          <w:lang w:eastAsia="he-IL"/>
        </w:rPr>
      </w:pPr>
    </w:p>
    <w:p w:rsidR="00071895" w:rsidRDefault="00071895" w:rsidP="004D4F51">
      <w:pPr>
        <w:pStyle w:val="-"/>
        <w:keepNext/>
        <w:rPr>
          <w:rtl/>
        </w:rPr>
      </w:pPr>
      <w:bookmarkStart w:id="52131" w:name="ET_speakercontinue_5264_7"/>
      <w:r w:rsidRPr="00637E9D">
        <w:rPr>
          <w:rStyle w:val="TagStyle"/>
          <w:rtl/>
        </w:rPr>
        <w:t xml:space="preserve"> &lt;&lt; דובר_המשך &gt;&gt; </w:t>
      </w:r>
      <w:r>
        <w:rPr>
          <w:rtl/>
        </w:rPr>
        <w:t>אחמד טיבי (חד"ש-תע"ל):</w:t>
      </w:r>
      <w:r w:rsidRPr="00637E9D">
        <w:rPr>
          <w:rStyle w:val="TagStyle"/>
          <w:rtl/>
        </w:rPr>
        <w:t xml:space="preserve"> &lt;&lt; דובר_המשך &gt;&gt;</w:t>
      </w:r>
      <w:r>
        <w:rPr>
          <w:rtl/>
        </w:rPr>
        <w:t xml:space="preserve"> </w:t>
      </w:r>
      <w:bookmarkEnd w:id="52131"/>
    </w:p>
    <w:p w:rsidR="00071895" w:rsidRPr="00637E9D" w:rsidRDefault="00071895" w:rsidP="004D4F51">
      <w:pPr>
        <w:keepNext/>
        <w:ind w:firstLine="0"/>
        <w:rPr>
          <w:lang w:eastAsia="he-IL"/>
        </w:rPr>
      </w:pPr>
    </w:p>
    <w:p w:rsidR="00071895" w:rsidRDefault="00071895" w:rsidP="00F63F8B">
      <w:pPr>
        <w:keepNext/>
        <w:rPr>
          <w:rtl/>
          <w:lang w:eastAsia="he-IL"/>
        </w:rPr>
      </w:pPr>
      <w:r>
        <w:rPr>
          <w:rFonts w:hint="cs"/>
          <w:lang w:eastAsia="he-IL"/>
        </w:rPr>
        <w:t>LI</w:t>
      </w:r>
      <w:r>
        <w:rPr>
          <w:lang w:eastAsia="he-IL"/>
        </w:rPr>
        <w:t>FO</w:t>
      </w:r>
      <w:r>
        <w:rPr>
          <w:rFonts w:hint="cs"/>
          <w:rtl/>
          <w:lang w:eastAsia="he-IL"/>
        </w:rPr>
        <w:t xml:space="preserve">, </w:t>
      </w:r>
      <w:bookmarkStart w:id="52132" w:name="_ETM_Q142_358000"/>
      <w:bookmarkEnd w:id="52132"/>
      <w:r w:rsidRPr="0094592A">
        <w:rPr>
          <w:rtl/>
          <w:lang w:eastAsia="he-IL"/>
        </w:rPr>
        <w:t>בדיוק</w:t>
      </w:r>
      <w:r>
        <w:rPr>
          <w:rFonts w:hint="cs"/>
          <w:rtl/>
          <w:lang w:eastAsia="he-IL"/>
        </w:rPr>
        <w:t xml:space="preserve">. </w:t>
      </w:r>
      <w:r w:rsidRPr="0094592A">
        <w:rPr>
          <w:rtl/>
          <w:lang w:eastAsia="he-IL"/>
        </w:rPr>
        <w:t>תקציבים</w:t>
      </w:r>
      <w:r w:rsidRPr="0094592A">
        <w:rPr>
          <w:lang w:eastAsia="he-IL"/>
        </w:rPr>
        <w:t xml:space="preserve"> </w:t>
      </w:r>
      <w:r w:rsidRPr="0094592A">
        <w:rPr>
          <w:rtl/>
          <w:lang w:eastAsia="he-IL"/>
        </w:rPr>
        <w:t>מקוצצים</w:t>
      </w:r>
      <w:r w:rsidRPr="0094592A">
        <w:rPr>
          <w:lang w:eastAsia="he-IL"/>
        </w:rPr>
        <w:t xml:space="preserve"> </w:t>
      </w:r>
      <w:r w:rsidRPr="0094592A">
        <w:rPr>
          <w:rtl/>
          <w:lang w:eastAsia="he-IL"/>
        </w:rPr>
        <w:t>בפיתוח</w:t>
      </w:r>
      <w:r w:rsidRPr="0094592A">
        <w:rPr>
          <w:lang w:eastAsia="he-IL"/>
        </w:rPr>
        <w:t xml:space="preserve"> </w:t>
      </w:r>
      <w:r w:rsidRPr="0094592A">
        <w:rPr>
          <w:rtl/>
          <w:lang w:eastAsia="he-IL"/>
        </w:rPr>
        <w:t>אזורי</w:t>
      </w:r>
      <w:r w:rsidRPr="0094592A">
        <w:rPr>
          <w:lang w:eastAsia="he-IL"/>
        </w:rPr>
        <w:t xml:space="preserve"> </w:t>
      </w:r>
      <w:r w:rsidRPr="0094592A">
        <w:rPr>
          <w:rtl/>
          <w:lang w:eastAsia="he-IL"/>
        </w:rPr>
        <w:t>תעשייה</w:t>
      </w:r>
      <w:r w:rsidRPr="0094592A">
        <w:rPr>
          <w:lang w:eastAsia="he-IL"/>
        </w:rPr>
        <w:t xml:space="preserve"> </w:t>
      </w:r>
      <w:r w:rsidRPr="0094592A">
        <w:rPr>
          <w:rtl/>
          <w:lang w:eastAsia="he-IL"/>
        </w:rPr>
        <w:t>בי</w:t>
      </w:r>
      <w:r>
        <w:rPr>
          <w:rFonts w:hint="cs"/>
          <w:rtl/>
          <w:lang w:eastAsia="he-IL"/>
        </w:rPr>
        <w:t>י</w:t>
      </w:r>
      <w:r w:rsidRPr="0094592A">
        <w:rPr>
          <w:rtl/>
          <w:lang w:eastAsia="he-IL"/>
        </w:rPr>
        <w:t>שובים</w:t>
      </w:r>
      <w:r w:rsidRPr="0094592A">
        <w:rPr>
          <w:lang w:eastAsia="he-IL"/>
        </w:rPr>
        <w:t xml:space="preserve"> </w:t>
      </w:r>
      <w:r w:rsidRPr="0094592A">
        <w:rPr>
          <w:rtl/>
          <w:lang w:eastAsia="he-IL"/>
        </w:rPr>
        <w:t>הערביים</w:t>
      </w:r>
      <w:r w:rsidR="00F63F8B">
        <w:rPr>
          <w:rFonts w:hint="cs"/>
          <w:rtl/>
          <w:lang w:eastAsia="he-IL"/>
        </w:rPr>
        <w:t>;</w:t>
      </w:r>
      <w:r w:rsidRPr="0094592A">
        <w:rPr>
          <w:lang w:eastAsia="he-IL"/>
        </w:rPr>
        <w:t xml:space="preserve"> </w:t>
      </w:r>
      <w:r w:rsidRPr="0094592A">
        <w:rPr>
          <w:rtl/>
          <w:lang w:eastAsia="he-IL"/>
        </w:rPr>
        <w:t>רק</w:t>
      </w:r>
      <w:r w:rsidRPr="0094592A">
        <w:rPr>
          <w:lang w:eastAsia="he-IL"/>
        </w:rPr>
        <w:t xml:space="preserve"> 3% </w:t>
      </w:r>
      <w:r w:rsidRPr="0094592A">
        <w:rPr>
          <w:rtl/>
          <w:lang w:eastAsia="he-IL"/>
        </w:rPr>
        <w:t>מהם</w:t>
      </w:r>
      <w:r w:rsidRPr="0094592A">
        <w:rPr>
          <w:lang w:eastAsia="he-IL"/>
        </w:rPr>
        <w:t xml:space="preserve"> </w:t>
      </w:r>
      <w:r w:rsidRPr="0094592A">
        <w:rPr>
          <w:rtl/>
          <w:lang w:eastAsia="he-IL"/>
        </w:rPr>
        <w:t>נמצאים</w:t>
      </w:r>
      <w:r w:rsidRPr="0094592A">
        <w:rPr>
          <w:lang w:eastAsia="he-IL"/>
        </w:rPr>
        <w:t xml:space="preserve"> </w:t>
      </w:r>
      <w:r w:rsidRPr="0094592A">
        <w:rPr>
          <w:rtl/>
          <w:lang w:eastAsia="he-IL"/>
        </w:rPr>
        <w:t>היום</w:t>
      </w:r>
      <w:r w:rsidRPr="0094592A">
        <w:rPr>
          <w:lang w:eastAsia="he-IL"/>
        </w:rPr>
        <w:t xml:space="preserve"> </w:t>
      </w:r>
      <w:r w:rsidRPr="0094592A">
        <w:rPr>
          <w:rtl/>
          <w:lang w:eastAsia="he-IL"/>
        </w:rPr>
        <w:t>בחברה</w:t>
      </w:r>
      <w:r w:rsidRPr="0094592A">
        <w:rPr>
          <w:lang w:eastAsia="he-IL"/>
        </w:rPr>
        <w:t xml:space="preserve"> </w:t>
      </w:r>
      <w:r w:rsidRPr="0094592A">
        <w:rPr>
          <w:rtl/>
          <w:lang w:eastAsia="he-IL"/>
        </w:rPr>
        <w:t>הערבית</w:t>
      </w:r>
      <w:r>
        <w:rPr>
          <w:rFonts w:hint="cs"/>
          <w:rtl/>
          <w:lang w:eastAsia="he-IL"/>
        </w:rPr>
        <w:t xml:space="preserve">. </w:t>
      </w:r>
      <w:r w:rsidRPr="0094592A">
        <w:rPr>
          <w:rtl/>
          <w:lang w:eastAsia="he-IL"/>
        </w:rPr>
        <w:t>ואפשר</w:t>
      </w:r>
      <w:r w:rsidRPr="0094592A">
        <w:rPr>
          <w:lang w:eastAsia="he-IL"/>
        </w:rPr>
        <w:t xml:space="preserve"> </w:t>
      </w:r>
      <w:r w:rsidRPr="0094592A">
        <w:rPr>
          <w:rtl/>
          <w:lang w:eastAsia="he-IL"/>
        </w:rPr>
        <w:t>לעשות</w:t>
      </w:r>
      <w:r w:rsidRPr="0094592A">
        <w:rPr>
          <w:lang w:eastAsia="he-IL"/>
        </w:rPr>
        <w:t xml:space="preserve"> </w:t>
      </w:r>
      <w:r>
        <w:rPr>
          <w:rFonts w:hint="cs"/>
          <w:rtl/>
          <w:lang w:eastAsia="he-IL"/>
        </w:rPr>
        <w:t>אזורי</w:t>
      </w:r>
      <w:r w:rsidRPr="0094592A">
        <w:rPr>
          <w:lang w:eastAsia="he-IL"/>
        </w:rPr>
        <w:t xml:space="preserve"> </w:t>
      </w:r>
      <w:r w:rsidRPr="0094592A">
        <w:rPr>
          <w:rtl/>
          <w:lang w:eastAsia="he-IL"/>
        </w:rPr>
        <w:t>תעשייה</w:t>
      </w:r>
      <w:r w:rsidRPr="0094592A">
        <w:rPr>
          <w:lang w:eastAsia="he-IL"/>
        </w:rPr>
        <w:t xml:space="preserve"> </w:t>
      </w:r>
      <w:r w:rsidRPr="0094592A">
        <w:rPr>
          <w:rtl/>
          <w:lang w:eastAsia="he-IL"/>
        </w:rPr>
        <w:t>מוצלחים</w:t>
      </w:r>
      <w:r w:rsidRPr="0094592A">
        <w:rPr>
          <w:lang w:eastAsia="he-IL"/>
        </w:rPr>
        <w:t xml:space="preserve"> </w:t>
      </w:r>
      <w:r w:rsidRPr="0094592A">
        <w:rPr>
          <w:rtl/>
          <w:lang w:eastAsia="he-IL"/>
        </w:rPr>
        <w:t>כמו</w:t>
      </w:r>
      <w:r w:rsidRPr="0094592A">
        <w:rPr>
          <w:lang w:eastAsia="he-IL"/>
        </w:rPr>
        <w:t xml:space="preserve"> </w:t>
      </w:r>
      <w:r w:rsidRPr="0094592A">
        <w:rPr>
          <w:rtl/>
          <w:lang w:eastAsia="he-IL"/>
        </w:rPr>
        <w:t>בכפר</w:t>
      </w:r>
      <w:r w:rsidRPr="0094592A">
        <w:rPr>
          <w:lang w:eastAsia="he-IL"/>
        </w:rPr>
        <w:t xml:space="preserve"> </w:t>
      </w:r>
      <w:r w:rsidRPr="0094592A">
        <w:rPr>
          <w:rtl/>
          <w:lang w:eastAsia="he-IL"/>
        </w:rPr>
        <w:t>קאסם</w:t>
      </w:r>
      <w:r>
        <w:rPr>
          <w:rFonts w:hint="cs"/>
          <w:rtl/>
          <w:lang w:eastAsia="he-IL"/>
        </w:rPr>
        <w:t>,</w:t>
      </w:r>
      <w:r w:rsidRPr="0094592A">
        <w:rPr>
          <w:lang w:eastAsia="he-IL"/>
        </w:rPr>
        <w:t xml:space="preserve"> </w:t>
      </w:r>
      <w:r w:rsidRPr="0094592A">
        <w:rPr>
          <w:rtl/>
          <w:lang w:eastAsia="he-IL"/>
        </w:rPr>
        <w:t>למשל</w:t>
      </w:r>
      <w:r>
        <w:rPr>
          <w:rFonts w:hint="cs"/>
          <w:rtl/>
          <w:lang w:eastAsia="he-IL"/>
        </w:rPr>
        <w:t>.</w:t>
      </w:r>
      <w:r w:rsidRPr="0094592A">
        <w:rPr>
          <w:lang w:eastAsia="he-IL"/>
        </w:rPr>
        <w:t xml:space="preserve"> </w:t>
      </w:r>
      <w:r w:rsidRPr="0094592A">
        <w:rPr>
          <w:rtl/>
          <w:lang w:eastAsia="he-IL"/>
        </w:rPr>
        <w:t>זה</w:t>
      </w:r>
      <w:r w:rsidRPr="0094592A">
        <w:rPr>
          <w:lang w:eastAsia="he-IL"/>
        </w:rPr>
        <w:t xml:space="preserve"> </w:t>
      </w:r>
      <w:r w:rsidRPr="0094592A">
        <w:rPr>
          <w:rtl/>
          <w:lang w:eastAsia="he-IL"/>
        </w:rPr>
        <w:t>סיפור</w:t>
      </w:r>
      <w:r w:rsidRPr="0094592A">
        <w:rPr>
          <w:lang w:eastAsia="he-IL"/>
        </w:rPr>
        <w:t xml:space="preserve"> </w:t>
      </w:r>
      <w:r w:rsidRPr="0094592A">
        <w:rPr>
          <w:rtl/>
          <w:lang w:eastAsia="he-IL"/>
        </w:rPr>
        <w:t>הצלחה</w:t>
      </w:r>
      <w:r>
        <w:rPr>
          <w:rFonts w:hint="cs"/>
          <w:rtl/>
          <w:lang w:eastAsia="he-IL"/>
        </w:rPr>
        <w:t>,</w:t>
      </w:r>
      <w:r>
        <w:rPr>
          <w:lang w:eastAsia="he-IL"/>
        </w:rPr>
        <w:t xml:space="preserve"> </w:t>
      </w:r>
      <w:r w:rsidRPr="0094592A">
        <w:rPr>
          <w:rtl/>
          <w:lang w:eastAsia="he-IL"/>
        </w:rPr>
        <w:t>למה</w:t>
      </w:r>
      <w:r w:rsidRPr="0094592A">
        <w:rPr>
          <w:lang w:eastAsia="he-IL"/>
        </w:rPr>
        <w:t xml:space="preserve"> </w:t>
      </w:r>
      <w:r w:rsidRPr="0094592A">
        <w:rPr>
          <w:rtl/>
          <w:lang w:eastAsia="he-IL"/>
        </w:rPr>
        <w:t>לא</w:t>
      </w:r>
      <w:r w:rsidRPr="0094592A">
        <w:rPr>
          <w:lang w:eastAsia="he-IL"/>
        </w:rPr>
        <w:t xml:space="preserve"> </w:t>
      </w:r>
      <w:r w:rsidRPr="0094592A">
        <w:rPr>
          <w:rtl/>
          <w:lang w:eastAsia="he-IL"/>
        </w:rPr>
        <w:t>להפיץ</w:t>
      </w:r>
      <w:r w:rsidRPr="0094592A">
        <w:rPr>
          <w:lang w:eastAsia="he-IL"/>
        </w:rPr>
        <w:t xml:space="preserve"> </w:t>
      </w:r>
      <w:r w:rsidRPr="0094592A">
        <w:rPr>
          <w:rtl/>
          <w:lang w:eastAsia="he-IL"/>
        </w:rPr>
        <w:t>את</w:t>
      </w:r>
      <w:r w:rsidRPr="0094592A">
        <w:rPr>
          <w:lang w:eastAsia="he-IL"/>
        </w:rPr>
        <w:t xml:space="preserve"> </w:t>
      </w:r>
      <w:r w:rsidRPr="0094592A">
        <w:rPr>
          <w:rtl/>
          <w:lang w:eastAsia="he-IL"/>
        </w:rPr>
        <w:t>זה</w:t>
      </w:r>
      <w:r w:rsidRPr="0094592A">
        <w:rPr>
          <w:lang w:eastAsia="he-IL"/>
        </w:rPr>
        <w:t xml:space="preserve"> </w:t>
      </w:r>
      <w:r w:rsidRPr="0094592A">
        <w:rPr>
          <w:rtl/>
          <w:lang w:eastAsia="he-IL"/>
        </w:rPr>
        <w:t>ל</w:t>
      </w:r>
      <w:r>
        <w:rPr>
          <w:rFonts w:hint="cs"/>
          <w:rtl/>
          <w:lang w:eastAsia="he-IL"/>
        </w:rPr>
        <w:t>י</w:t>
      </w:r>
      <w:r w:rsidRPr="0094592A">
        <w:rPr>
          <w:rtl/>
          <w:lang w:eastAsia="he-IL"/>
        </w:rPr>
        <w:t>ישובים</w:t>
      </w:r>
      <w:r w:rsidRPr="0094592A">
        <w:rPr>
          <w:lang w:eastAsia="he-IL"/>
        </w:rPr>
        <w:t xml:space="preserve"> </w:t>
      </w:r>
      <w:r w:rsidRPr="0094592A">
        <w:rPr>
          <w:rtl/>
          <w:lang w:eastAsia="he-IL"/>
        </w:rPr>
        <w:t>אחרים</w:t>
      </w:r>
      <w:r>
        <w:rPr>
          <w:rFonts w:hint="cs"/>
          <w:rtl/>
          <w:lang w:eastAsia="he-IL"/>
        </w:rPr>
        <w:t>?</w:t>
      </w:r>
    </w:p>
    <w:p w:rsidR="00071895" w:rsidRDefault="00071895" w:rsidP="004D4F51">
      <w:pPr>
        <w:ind w:firstLine="0"/>
        <w:rPr>
          <w:rtl/>
          <w:lang w:eastAsia="he-IL"/>
        </w:rPr>
      </w:pPr>
      <w:bookmarkStart w:id="52133" w:name="_ETM_Q142_389000"/>
      <w:bookmarkEnd w:id="52133"/>
    </w:p>
    <w:p w:rsidR="00071895" w:rsidRDefault="00071895" w:rsidP="004D4F51">
      <w:pPr>
        <w:pStyle w:val="af6"/>
        <w:keepNext/>
        <w:rPr>
          <w:rtl/>
        </w:rPr>
      </w:pPr>
      <w:bookmarkStart w:id="52134" w:name="ET_yor_6593_8"/>
      <w:r w:rsidRPr="00C47D60">
        <w:rPr>
          <w:rStyle w:val="TagStyle"/>
          <w:rtl/>
        </w:rPr>
        <w:t xml:space="preserve"> &lt;&lt; יור &gt;&gt; </w:t>
      </w:r>
      <w:r>
        <w:rPr>
          <w:rtl/>
        </w:rPr>
        <w:t>היו"ר חנוך דב מלביצקי:</w:t>
      </w:r>
      <w:r w:rsidRPr="00C47D60">
        <w:rPr>
          <w:rStyle w:val="TagStyle"/>
          <w:rtl/>
        </w:rPr>
        <w:t xml:space="preserve"> &lt;&lt; יור &gt;&gt;</w:t>
      </w:r>
      <w:r>
        <w:rPr>
          <w:rtl/>
        </w:rPr>
        <w:t xml:space="preserve"> </w:t>
      </w:r>
      <w:bookmarkStart w:id="52135" w:name="_ETM_Q142_390000"/>
      <w:bookmarkEnd w:id="52134"/>
      <w:bookmarkEnd w:id="52135"/>
    </w:p>
    <w:p w:rsidR="00071895" w:rsidRPr="00C47D60" w:rsidRDefault="00071895" w:rsidP="004D4F51">
      <w:pPr>
        <w:rPr>
          <w:rtl/>
          <w:lang w:eastAsia="he-IL"/>
        </w:rPr>
      </w:pPr>
      <w:bookmarkStart w:id="52136" w:name="_ETM_Q142_393000"/>
      <w:bookmarkEnd w:id="52136"/>
    </w:p>
    <w:p w:rsidR="00071895" w:rsidRDefault="00071895" w:rsidP="004D4F51">
      <w:pPr>
        <w:rPr>
          <w:rtl/>
          <w:lang w:eastAsia="he-IL"/>
        </w:rPr>
      </w:pPr>
      <w:r w:rsidRPr="0094592A">
        <w:rPr>
          <w:rtl/>
          <w:lang w:eastAsia="he-IL"/>
        </w:rPr>
        <w:t>הצלחה</w:t>
      </w:r>
      <w:r w:rsidRPr="0094592A">
        <w:rPr>
          <w:lang w:eastAsia="he-IL"/>
        </w:rPr>
        <w:t xml:space="preserve"> </w:t>
      </w:r>
      <w:r w:rsidRPr="0094592A">
        <w:rPr>
          <w:rtl/>
          <w:lang w:eastAsia="he-IL"/>
        </w:rPr>
        <w:t>גדול</w:t>
      </w:r>
      <w:r>
        <w:rPr>
          <w:rFonts w:hint="cs"/>
          <w:rtl/>
          <w:lang w:eastAsia="he-IL"/>
        </w:rPr>
        <w:t>ה.</w:t>
      </w:r>
    </w:p>
    <w:p w:rsidR="00071895" w:rsidRDefault="00071895" w:rsidP="004D4F51">
      <w:pPr>
        <w:rPr>
          <w:rtl/>
          <w:lang w:eastAsia="he-IL"/>
        </w:rPr>
      </w:pPr>
    </w:p>
    <w:p w:rsidR="00071895" w:rsidRDefault="00071895" w:rsidP="004D4F51">
      <w:pPr>
        <w:pStyle w:val="-"/>
        <w:keepNext/>
        <w:rPr>
          <w:rtl/>
        </w:rPr>
      </w:pPr>
      <w:bookmarkStart w:id="52137" w:name="ET_speakercontinue_5264_9"/>
      <w:r w:rsidRPr="00C47D60">
        <w:rPr>
          <w:rStyle w:val="TagStyle"/>
          <w:rtl/>
        </w:rPr>
        <w:t xml:space="preserve"> &lt;&lt; דובר_המשך &gt;&gt; </w:t>
      </w:r>
      <w:r>
        <w:rPr>
          <w:rtl/>
        </w:rPr>
        <w:t>אחמד טיבי (חד"ש-תע"ל):</w:t>
      </w:r>
      <w:r w:rsidRPr="00C47D60">
        <w:rPr>
          <w:rStyle w:val="TagStyle"/>
          <w:rtl/>
        </w:rPr>
        <w:t xml:space="preserve"> &lt;&lt; דובר_המשך &gt;&gt;</w:t>
      </w:r>
      <w:r>
        <w:rPr>
          <w:rtl/>
        </w:rPr>
        <w:t xml:space="preserve"> </w:t>
      </w:r>
      <w:bookmarkEnd w:id="52137"/>
    </w:p>
    <w:p w:rsidR="00071895" w:rsidRDefault="00071895" w:rsidP="00A11436">
      <w:pPr>
        <w:rPr>
          <w:rtl/>
          <w:lang w:eastAsia="he-IL"/>
        </w:rPr>
      </w:pPr>
    </w:p>
    <w:p w:rsidR="00071895" w:rsidRDefault="00071895" w:rsidP="004D4F51">
      <w:pPr>
        <w:rPr>
          <w:rtl/>
          <w:lang w:eastAsia="he-IL"/>
        </w:rPr>
      </w:pPr>
      <w:bookmarkStart w:id="52138" w:name="_ETM_Q142_395000"/>
      <w:bookmarkEnd w:id="52138"/>
      <w:r>
        <w:rPr>
          <w:rFonts w:hint="cs"/>
          <w:rtl/>
          <w:lang w:eastAsia="he-IL"/>
        </w:rPr>
        <w:t>נכון, עם</w:t>
      </w:r>
      <w:r w:rsidRPr="0094592A">
        <w:rPr>
          <w:lang w:eastAsia="he-IL"/>
        </w:rPr>
        <w:t xml:space="preserve"> </w:t>
      </w:r>
      <w:r w:rsidRPr="0094592A">
        <w:rPr>
          <w:rtl/>
          <w:lang w:eastAsia="he-IL"/>
        </w:rPr>
        <w:t>דיבידנד</w:t>
      </w:r>
      <w:r w:rsidRPr="0094592A">
        <w:rPr>
          <w:lang w:eastAsia="he-IL"/>
        </w:rPr>
        <w:t xml:space="preserve"> </w:t>
      </w:r>
      <w:r w:rsidRPr="0094592A">
        <w:rPr>
          <w:rtl/>
          <w:lang w:eastAsia="he-IL"/>
        </w:rPr>
        <w:t>גם</w:t>
      </w:r>
      <w:r w:rsidRPr="0094592A">
        <w:rPr>
          <w:lang w:eastAsia="he-IL"/>
        </w:rPr>
        <w:t xml:space="preserve"> </w:t>
      </w:r>
      <w:r w:rsidRPr="0094592A">
        <w:rPr>
          <w:rtl/>
          <w:lang w:eastAsia="he-IL"/>
        </w:rPr>
        <w:t>לרשות</w:t>
      </w:r>
      <w:r w:rsidRPr="0094592A">
        <w:rPr>
          <w:lang w:eastAsia="he-IL"/>
        </w:rPr>
        <w:t xml:space="preserve"> </w:t>
      </w:r>
      <w:r w:rsidRPr="0094592A">
        <w:rPr>
          <w:rtl/>
          <w:lang w:eastAsia="he-IL"/>
        </w:rPr>
        <w:t>המקומית</w:t>
      </w:r>
      <w:r w:rsidRPr="0094592A">
        <w:rPr>
          <w:lang w:eastAsia="he-IL"/>
        </w:rPr>
        <w:t xml:space="preserve"> </w:t>
      </w:r>
      <w:r>
        <w:rPr>
          <w:rFonts w:hint="cs"/>
          <w:rtl/>
          <w:lang w:eastAsia="he-IL"/>
        </w:rPr>
        <w:t>ולאזור.</w:t>
      </w:r>
    </w:p>
    <w:p w:rsidR="00071895" w:rsidRDefault="00071895" w:rsidP="004D4F51">
      <w:pPr>
        <w:rPr>
          <w:rtl/>
          <w:lang w:eastAsia="he-IL"/>
        </w:rPr>
      </w:pPr>
      <w:bookmarkStart w:id="52139" w:name="_ETM_Q142_401992"/>
      <w:bookmarkStart w:id="52140" w:name="_ETM_Q142_402084"/>
      <w:bookmarkEnd w:id="52139"/>
      <w:bookmarkEnd w:id="52140"/>
    </w:p>
    <w:p w:rsidR="00F63F8B" w:rsidRDefault="00071895" w:rsidP="00F63F8B">
      <w:pPr>
        <w:rPr>
          <w:rtl/>
          <w:lang w:eastAsia="he-IL"/>
        </w:rPr>
      </w:pPr>
      <w:bookmarkStart w:id="52141" w:name="_ETM_Q142_402115"/>
      <w:bookmarkStart w:id="52142" w:name="_ETM_Q142_402253"/>
      <w:bookmarkEnd w:id="52141"/>
      <w:bookmarkEnd w:id="52142"/>
      <w:r w:rsidRPr="0094592A">
        <w:rPr>
          <w:rtl/>
          <w:lang w:eastAsia="he-IL"/>
        </w:rPr>
        <w:t>הממשלה</w:t>
      </w:r>
      <w:r>
        <w:rPr>
          <w:rFonts w:hint="cs"/>
          <w:rtl/>
          <w:lang w:eastAsia="he-IL"/>
        </w:rPr>
        <w:t xml:space="preserve"> </w:t>
      </w:r>
      <w:bookmarkStart w:id="52143" w:name="_ETM_Q142_254000"/>
      <w:bookmarkEnd w:id="52143"/>
      <w:r w:rsidRPr="0094592A">
        <w:rPr>
          <w:rtl/>
          <w:lang w:eastAsia="he-IL"/>
        </w:rPr>
        <w:t>הזאת</w:t>
      </w:r>
      <w:r w:rsidRPr="0094592A">
        <w:rPr>
          <w:lang w:eastAsia="he-IL"/>
        </w:rPr>
        <w:t xml:space="preserve"> </w:t>
      </w:r>
      <w:r w:rsidRPr="0094592A">
        <w:rPr>
          <w:rtl/>
          <w:lang w:eastAsia="he-IL"/>
        </w:rPr>
        <w:t>גם</w:t>
      </w:r>
      <w:r w:rsidRPr="0094592A">
        <w:rPr>
          <w:lang w:eastAsia="he-IL"/>
        </w:rPr>
        <w:t xml:space="preserve"> </w:t>
      </w:r>
      <w:r w:rsidRPr="0094592A">
        <w:rPr>
          <w:rtl/>
          <w:lang w:eastAsia="he-IL"/>
        </w:rPr>
        <w:t>מפקירה</w:t>
      </w:r>
      <w:r w:rsidRPr="0094592A">
        <w:rPr>
          <w:lang w:eastAsia="he-IL"/>
        </w:rPr>
        <w:t xml:space="preserve"> </w:t>
      </w:r>
      <w:r w:rsidRPr="0094592A">
        <w:rPr>
          <w:rtl/>
          <w:lang w:eastAsia="he-IL"/>
        </w:rPr>
        <w:t>את</w:t>
      </w:r>
      <w:r w:rsidRPr="0094592A">
        <w:rPr>
          <w:lang w:eastAsia="he-IL"/>
        </w:rPr>
        <w:t xml:space="preserve"> </w:t>
      </w:r>
      <w:r w:rsidRPr="0094592A">
        <w:rPr>
          <w:rtl/>
          <w:lang w:eastAsia="he-IL"/>
        </w:rPr>
        <w:t>הביטחון</w:t>
      </w:r>
      <w:r w:rsidRPr="0094592A">
        <w:rPr>
          <w:lang w:eastAsia="he-IL"/>
        </w:rPr>
        <w:t xml:space="preserve"> </w:t>
      </w:r>
      <w:r w:rsidRPr="0094592A">
        <w:rPr>
          <w:rtl/>
          <w:lang w:eastAsia="he-IL"/>
        </w:rPr>
        <w:t>האישי</w:t>
      </w:r>
      <w:bookmarkStart w:id="52144" w:name="_ETM_Q142_411000"/>
      <w:bookmarkEnd w:id="52144"/>
      <w:r>
        <w:rPr>
          <w:rFonts w:hint="cs"/>
          <w:rtl/>
          <w:lang w:eastAsia="he-IL"/>
        </w:rPr>
        <w:t xml:space="preserve">. בסוף </w:t>
      </w:r>
      <w:r w:rsidRPr="0094592A">
        <w:rPr>
          <w:rtl/>
          <w:lang w:eastAsia="he-IL"/>
        </w:rPr>
        <w:t>השבוע</w:t>
      </w:r>
      <w:r w:rsidRPr="0094592A">
        <w:rPr>
          <w:lang w:eastAsia="he-IL"/>
        </w:rPr>
        <w:t xml:space="preserve"> </w:t>
      </w:r>
      <w:r w:rsidRPr="0094592A">
        <w:rPr>
          <w:rtl/>
          <w:lang w:eastAsia="he-IL"/>
        </w:rPr>
        <w:t>שעבר</w:t>
      </w:r>
      <w:r>
        <w:rPr>
          <w:rFonts w:hint="cs"/>
          <w:rtl/>
          <w:lang w:eastAsia="he-IL"/>
        </w:rPr>
        <w:t xml:space="preserve"> </w:t>
      </w:r>
      <w:r>
        <w:rPr>
          <w:rFonts w:hint="eastAsia"/>
          <w:rtl/>
          <w:lang w:eastAsia="he-IL"/>
        </w:rPr>
        <w:t>–</w:t>
      </w:r>
      <w:r>
        <w:rPr>
          <w:rFonts w:hint="cs"/>
          <w:rtl/>
          <w:lang w:eastAsia="he-IL"/>
        </w:rPr>
        <w:t xml:space="preserve"> שישה </w:t>
      </w:r>
      <w:r w:rsidRPr="0094592A">
        <w:rPr>
          <w:rtl/>
          <w:lang w:eastAsia="he-IL"/>
        </w:rPr>
        <w:t>נרצחים</w:t>
      </w:r>
      <w:r w:rsidR="00F63F8B">
        <w:rPr>
          <w:rFonts w:hint="cs"/>
          <w:rtl/>
          <w:lang w:eastAsia="he-IL"/>
        </w:rPr>
        <w:t xml:space="preserve"> </w:t>
      </w:r>
      <w:r w:rsidRPr="0094592A">
        <w:rPr>
          <w:rtl/>
          <w:lang w:eastAsia="he-IL"/>
        </w:rPr>
        <w:t>בחברה</w:t>
      </w:r>
      <w:r w:rsidR="00F63F8B">
        <w:rPr>
          <w:rFonts w:hint="cs"/>
          <w:rtl/>
          <w:lang w:eastAsia="he-IL"/>
        </w:rPr>
        <w:t xml:space="preserve"> </w:t>
      </w:r>
      <w:r w:rsidRPr="0094592A">
        <w:rPr>
          <w:rtl/>
          <w:lang w:eastAsia="he-IL"/>
        </w:rPr>
        <w:t>הערבית</w:t>
      </w:r>
      <w:r w:rsidR="00F63F8B">
        <w:rPr>
          <w:rFonts w:hint="cs"/>
          <w:rtl/>
          <w:lang w:eastAsia="he-IL"/>
        </w:rPr>
        <w:t xml:space="preserve"> </w:t>
      </w:r>
      <w:r w:rsidRPr="0094592A">
        <w:rPr>
          <w:rtl/>
          <w:lang w:eastAsia="he-IL"/>
        </w:rPr>
        <w:t>במשך</w:t>
      </w:r>
      <w:r w:rsidR="00F63F8B">
        <w:rPr>
          <w:rFonts w:hint="cs"/>
          <w:rtl/>
          <w:lang w:eastAsia="he-IL"/>
        </w:rPr>
        <w:t xml:space="preserve"> </w:t>
      </w:r>
      <w:r w:rsidRPr="0094592A">
        <w:rPr>
          <w:rtl/>
          <w:lang w:eastAsia="he-IL"/>
        </w:rPr>
        <w:t>כמה</w:t>
      </w:r>
      <w:r w:rsidR="00F63F8B">
        <w:rPr>
          <w:rFonts w:hint="cs"/>
          <w:rtl/>
          <w:lang w:eastAsia="he-IL"/>
        </w:rPr>
        <w:t xml:space="preserve"> </w:t>
      </w:r>
      <w:r w:rsidRPr="0094592A">
        <w:rPr>
          <w:rtl/>
          <w:lang w:eastAsia="he-IL"/>
        </w:rPr>
        <w:t>ימי</w:t>
      </w:r>
      <w:r>
        <w:rPr>
          <w:rFonts w:hint="cs"/>
          <w:rtl/>
          <w:lang w:eastAsia="he-IL"/>
        </w:rPr>
        <w:t xml:space="preserve">ם ושמונה </w:t>
      </w:r>
      <w:r w:rsidRPr="0094592A">
        <w:rPr>
          <w:rtl/>
          <w:lang w:eastAsia="he-IL"/>
        </w:rPr>
        <w:t>בחברה</w:t>
      </w:r>
      <w:r w:rsidR="00F63F8B">
        <w:rPr>
          <w:rFonts w:hint="cs"/>
          <w:rtl/>
          <w:lang w:eastAsia="he-IL"/>
        </w:rPr>
        <w:t xml:space="preserve"> </w:t>
      </w:r>
      <w:r>
        <w:rPr>
          <w:rtl/>
          <w:lang w:eastAsia="he-IL"/>
        </w:rPr>
        <w:t>בכללות</w:t>
      </w:r>
      <w:r>
        <w:rPr>
          <w:rFonts w:hint="cs"/>
          <w:rtl/>
          <w:lang w:eastAsia="he-IL"/>
        </w:rPr>
        <w:t>ה</w:t>
      </w:r>
      <w:r w:rsidR="00F63F8B">
        <w:rPr>
          <w:rFonts w:hint="cs"/>
          <w:rtl/>
          <w:lang w:eastAsia="he-IL"/>
        </w:rPr>
        <w:t xml:space="preserve">, כלומר עוד שניים מהחברה היהודית. </w:t>
      </w:r>
      <w:r>
        <w:rPr>
          <w:rFonts w:hint="cs"/>
          <w:rtl/>
          <w:lang w:eastAsia="he-IL"/>
        </w:rPr>
        <w:t>ו</w:t>
      </w:r>
      <w:r w:rsidRPr="0094592A">
        <w:rPr>
          <w:rtl/>
          <w:lang w:eastAsia="he-IL"/>
        </w:rPr>
        <w:t>שימו</w:t>
      </w:r>
      <w:r w:rsidR="00F63F8B">
        <w:rPr>
          <w:rFonts w:hint="cs"/>
          <w:rtl/>
          <w:lang w:eastAsia="he-IL"/>
        </w:rPr>
        <w:t xml:space="preserve"> </w:t>
      </w:r>
      <w:r w:rsidRPr="0094592A">
        <w:rPr>
          <w:rtl/>
          <w:lang w:eastAsia="he-IL"/>
        </w:rPr>
        <w:t>לב</w:t>
      </w:r>
      <w:r w:rsidR="00F63F8B">
        <w:rPr>
          <w:rFonts w:hint="cs"/>
          <w:rtl/>
          <w:lang w:eastAsia="he-IL"/>
        </w:rPr>
        <w:t xml:space="preserve"> </w:t>
      </w:r>
      <w:r w:rsidRPr="0094592A">
        <w:rPr>
          <w:rtl/>
          <w:lang w:eastAsia="he-IL"/>
        </w:rPr>
        <w:t>שהשר</w:t>
      </w:r>
      <w:r w:rsidR="00F63F8B">
        <w:rPr>
          <w:rFonts w:hint="cs"/>
          <w:rtl/>
          <w:lang w:eastAsia="he-IL"/>
        </w:rPr>
        <w:t xml:space="preserve"> </w:t>
      </w:r>
      <w:r w:rsidRPr="0094592A">
        <w:rPr>
          <w:rtl/>
          <w:lang w:eastAsia="he-IL"/>
        </w:rPr>
        <w:t>לביטחון</w:t>
      </w:r>
      <w:r w:rsidR="00F63F8B">
        <w:rPr>
          <w:rFonts w:hint="cs"/>
          <w:rtl/>
          <w:lang w:eastAsia="he-IL"/>
        </w:rPr>
        <w:t xml:space="preserve"> </w:t>
      </w:r>
      <w:r w:rsidRPr="0094592A">
        <w:rPr>
          <w:rtl/>
          <w:lang w:eastAsia="he-IL"/>
        </w:rPr>
        <w:t>פנים</w:t>
      </w:r>
      <w:r w:rsidR="00F63F8B">
        <w:rPr>
          <w:rFonts w:hint="cs"/>
          <w:rtl/>
          <w:lang w:eastAsia="he-IL"/>
        </w:rPr>
        <w:t xml:space="preserve"> </w:t>
      </w:r>
      <w:r w:rsidRPr="0094592A">
        <w:rPr>
          <w:rtl/>
          <w:lang w:eastAsia="he-IL"/>
        </w:rPr>
        <w:t>לא</w:t>
      </w:r>
      <w:r w:rsidR="00F63F8B">
        <w:rPr>
          <w:rFonts w:hint="cs"/>
          <w:rtl/>
          <w:lang w:eastAsia="he-IL"/>
        </w:rPr>
        <w:t xml:space="preserve"> </w:t>
      </w:r>
      <w:r w:rsidRPr="0094592A">
        <w:rPr>
          <w:rtl/>
          <w:lang w:eastAsia="he-IL"/>
        </w:rPr>
        <w:t>מצא</w:t>
      </w:r>
      <w:r w:rsidR="00F63F8B">
        <w:rPr>
          <w:rFonts w:hint="cs"/>
          <w:rtl/>
          <w:lang w:eastAsia="he-IL"/>
        </w:rPr>
        <w:t xml:space="preserve"> </w:t>
      </w:r>
      <w:r>
        <w:rPr>
          <w:rFonts w:hint="cs"/>
          <w:rtl/>
          <w:lang w:eastAsia="he-IL"/>
        </w:rPr>
        <w:t>לנכון</w:t>
      </w:r>
      <w:r w:rsidR="00F63F8B">
        <w:rPr>
          <w:rFonts w:hint="cs"/>
          <w:rtl/>
          <w:lang w:eastAsia="he-IL"/>
        </w:rPr>
        <w:t xml:space="preserve"> </w:t>
      </w:r>
      <w:r>
        <w:rPr>
          <w:rtl/>
          <w:lang w:eastAsia="he-IL"/>
        </w:rPr>
        <w:t>לצי</w:t>
      </w:r>
      <w:r>
        <w:rPr>
          <w:rFonts w:hint="cs"/>
          <w:rtl/>
          <w:lang w:eastAsia="he-IL"/>
        </w:rPr>
        <w:t>יץ</w:t>
      </w:r>
      <w:r w:rsidR="00F63F8B">
        <w:rPr>
          <w:rFonts w:hint="cs"/>
          <w:rtl/>
          <w:lang w:eastAsia="he-IL"/>
        </w:rPr>
        <w:t xml:space="preserve"> </w:t>
      </w:r>
      <w:r w:rsidRPr="0094592A">
        <w:rPr>
          <w:rtl/>
          <w:lang w:eastAsia="he-IL"/>
        </w:rPr>
        <w:t>או</w:t>
      </w:r>
      <w:r w:rsidR="00F63F8B">
        <w:rPr>
          <w:rFonts w:hint="cs"/>
          <w:rtl/>
          <w:lang w:eastAsia="he-IL"/>
        </w:rPr>
        <w:t xml:space="preserve"> </w:t>
      </w:r>
      <w:r>
        <w:rPr>
          <w:rtl/>
          <w:lang w:eastAsia="he-IL"/>
        </w:rPr>
        <w:t>להגי</w:t>
      </w:r>
      <w:r>
        <w:rPr>
          <w:rFonts w:hint="cs"/>
          <w:rtl/>
          <w:lang w:eastAsia="he-IL"/>
        </w:rPr>
        <w:t>ב</w:t>
      </w:r>
      <w:r w:rsidRPr="0094592A">
        <w:rPr>
          <w:lang w:eastAsia="he-IL"/>
        </w:rPr>
        <w:t xml:space="preserve"> </w:t>
      </w:r>
      <w:r w:rsidR="00F63F8B">
        <w:rPr>
          <w:rFonts w:hint="cs"/>
          <w:rtl/>
          <w:lang w:eastAsia="he-IL"/>
        </w:rPr>
        <w:t xml:space="preserve"> א</w:t>
      </w:r>
      <w:r w:rsidRPr="0094592A">
        <w:rPr>
          <w:rtl/>
          <w:lang w:eastAsia="he-IL"/>
        </w:rPr>
        <w:t>ו</w:t>
      </w:r>
      <w:r w:rsidR="00F63F8B">
        <w:rPr>
          <w:rFonts w:hint="cs"/>
          <w:rtl/>
          <w:lang w:eastAsia="he-IL"/>
        </w:rPr>
        <w:t xml:space="preserve"> </w:t>
      </w:r>
      <w:r w:rsidRPr="0094592A">
        <w:rPr>
          <w:rtl/>
          <w:lang w:eastAsia="he-IL"/>
        </w:rPr>
        <w:t>לומ</w:t>
      </w:r>
      <w:r w:rsidR="00F63F8B">
        <w:rPr>
          <w:rFonts w:hint="cs"/>
          <w:rtl/>
          <w:lang w:eastAsia="he-IL"/>
        </w:rPr>
        <w:t xml:space="preserve">ר משהו על הכישלון הזה שבתחום אחריותו. </w:t>
      </w:r>
      <w:r w:rsidRPr="0094592A">
        <w:rPr>
          <w:rtl/>
          <w:lang w:eastAsia="he-IL"/>
        </w:rPr>
        <w:t>הוא</w:t>
      </w:r>
      <w:r w:rsidRPr="0094592A">
        <w:rPr>
          <w:lang w:eastAsia="he-IL"/>
        </w:rPr>
        <w:t xml:space="preserve"> </w:t>
      </w:r>
      <w:r w:rsidRPr="0094592A">
        <w:rPr>
          <w:rtl/>
          <w:lang w:eastAsia="he-IL"/>
        </w:rPr>
        <w:t>מצא</w:t>
      </w:r>
      <w:r w:rsidRPr="0094592A">
        <w:rPr>
          <w:lang w:eastAsia="he-IL"/>
        </w:rPr>
        <w:t xml:space="preserve"> </w:t>
      </w:r>
      <w:r w:rsidRPr="0094592A">
        <w:rPr>
          <w:rtl/>
          <w:lang w:eastAsia="he-IL"/>
        </w:rPr>
        <w:t>לנכון</w:t>
      </w:r>
      <w:r w:rsidRPr="0094592A">
        <w:rPr>
          <w:lang w:eastAsia="he-IL"/>
        </w:rPr>
        <w:t xml:space="preserve"> </w:t>
      </w:r>
      <w:r w:rsidRPr="0094592A">
        <w:rPr>
          <w:rtl/>
          <w:lang w:eastAsia="he-IL"/>
        </w:rPr>
        <w:t>להסית</w:t>
      </w:r>
      <w:r w:rsidRPr="0094592A">
        <w:rPr>
          <w:lang w:eastAsia="he-IL"/>
        </w:rPr>
        <w:t xml:space="preserve"> </w:t>
      </w:r>
      <w:r w:rsidRPr="0094592A">
        <w:rPr>
          <w:rtl/>
          <w:lang w:eastAsia="he-IL"/>
        </w:rPr>
        <w:t>נגד</w:t>
      </w:r>
      <w:r w:rsidRPr="0094592A">
        <w:rPr>
          <w:lang w:eastAsia="he-IL"/>
        </w:rPr>
        <w:t xml:space="preserve"> </w:t>
      </w:r>
      <w:r w:rsidRPr="0094592A">
        <w:rPr>
          <w:rtl/>
          <w:lang w:eastAsia="he-IL"/>
        </w:rPr>
        <w:t>המפגינים</w:t>
      </w:r>
      <w:r w:rsidRPr="0094592A">
        <w:rPr>
          <w:lang w:eastAsia="he-IL"/>
        </w:rPr>
        <w:t xml:space="preserve"> </w:t>
      </w:r>
      <w:r w:rsidRPr="0094592A">
        <w:rPr>
          <w:rtl/>
          <w:lang w:eastAsia="he-IL"/>
        </w:rPr>
        <w:t>בתל</w:t>
      </w:r>
      <w:r w:rsidRPr="0094592A">
        <w:rPr>
          <w:lang w:eastAsia="he-IL"/>
        </w:rPr>
        <w:t xml:space="preserve"> </w:t>
      </w:r>
      <w:r w:rsidRPr="0094592A">
        <w:rPr>
          <w:rtl/>
          <w:lang w:eastAsia="he-IL"/>
        </w:rPr>
        <w:t>אביב</w:t>
      </w:r>
      <w:r>
        <w:rPr>
          <w:rFonts w:hint="cs"/>
          <w:rtl/>
          <w:lang w:eastAsia="he-IL"/>
        </w:rPr>
        <w:t xml:space="preserve"> </w:t>
      </w:r>
      <w:r w:rsidR="00F63F8B">
        <w:rPr>
          <w:rFonts w:hint="cs"/>
          <w:rtl/>
          <w:lang w:eastAsia="he-IL"/>
        </w:rPr>
        <w:t xml:space="preserve">או לבקש </w:t>
      </w:r>
      <w:r w:rsidRPr="0094592A">
        <w:rPr>
          <w:rtl/>
          <w:lang w:eastAsia="he-IL"/>
        </w:rPr>
        <w:t>לסגור</w:t>
      </w:r>
      <w:r>
        <w:rPr>
          <w:rFonts w:hint="cs"/>
          <w:rtl/>
          <w:lang w:eastAsia="he-IL"/>
        </w:rPr>
        <w:t xml:space="preserve"> </w:t>
      </w:r>
      <w:r w:rsidR="00F63F8B">
        <w:rPr>
          <w:rFonts w:hint="cs"/>
          <w:rtl/>
          <w:lang w:eastAsia="he-IL"/>
        </w:rPr>
        <w:t>את אצטדיון דוחה. פרופורציות</w:t>
      </w:r>
      <w:r>
        <w:rPr>
          <w:rFonts w:hint="cs"/>
          <w:rtl/>
          <w:lang w:eastAsia="he-IL"/>
        </w:rPr>
        <w:t xml:space="preserve">. </w:t>
      </w:r>
      <w:bookmarkStart w:id="52145" w:name="_ETM_Q142_458932"/>
      <w:bookmarkStart w:id="52146" w:name="_ETM_Q142_459001"/>
      <w:bookmarkStart w:id="52147" w:name="_ETM_Q142_459060"/>
      <w:bookmarkStart w:id="52148" w:name="_ETM_Q142_459165"/>
      <w:bookmarkEnd w:id="52145"/>
      <w:bookmarkEnd w:id="52146"/>
      <w:bookmarkEnd w:id="52147"/>
      <w:bookmarkEnd w:id="52148"/>
      <w:r w:rsidRPr="0094592A">
        <w:rPr>
          <w:rtl/>
          <w:lang w:eastAsia="he-IL"/>
        </w:rPr>
        <w:t>גם</w:t>
      </w:r>
      <w:r w:rsidRPr="0094592A">
        <w:rPr>
          <w:lang w:eastAsia="he-IL"/>
        </w:rPr>
        <w:t xml:space="preserve"> </w:t>
      </w:r>
      <w:r w:rsidRPr="0094592A">
        <w:rPr>
          <w:rtl/>
          <w:lang w:eastAsia="he-IL"/>
        </w:rPr>
        <w:t>הפגיעה</w:t>
      </w:r>
      <w:r w:rsidRPr="0094592A">
        <w:rPr>
          <w:lang w:eastAsia="he-IL"/>
        </w:rPr>
        <w:t xml:space="preserve"> </w:t>
      </w:r>
      <w:r>
        <w:rPr>
          <w:rFonts w:hint="cs"/>
          <w:rtl/>
          <w:lang w:eastAsia="he-IL"/>
        </w:rPr>
        <w:t>ב</w:t>
      </w:r>
      <w:r w:rsidRPr="0094592A">
        <w:rPr>
          <w:rtl/>
          <w:lang w:eastAsia="he-IL"/>
        </w:rPr>
        <w:t>שירותים</w:t>
      </w:r>
      <w:r w:rsidRPr="0094592A">
        <w:rPr>
          <w:lang w:eastAsia="he-IL"/>
        </w:rPr>
        <w:t xml:space="preserve"> </w:t>
      </w:r>
      <w:r w:rsidRPr="0094592A">
        <w:rPr>
          <w:rtl/>
          <w:lang w:eastAsia="he-IL"/>
        </w:rPr>
        <w:t>שניתנים</w:t>
      </w:r>
      <w:r w:rsidRPr="0094592A">
        <w:rPr>
          <w:lang w:eastAsia="he-IL"/>
        </w:rPr>
        <w:t xml:space="preserve"> </w:t>
      </w:r>
      <w:r w:rsidRPr="0094592A">
        <w:rPr>
          <w:rtl/>
          <w:lang w:eastAsia="he-IL"/>
        </w:rPr>
        <w:t>לכלל</w:t>
      </w:r>
      <w:r w:rsidRPr="0094592A">
        <w:rPr>
          <w:lang w:eastAsia="he-IL"/>
        </w:rPr>
        <w:t xml:space="preserve"> </w:t>
      </w:r>
      <w:r w:rsidRPr="0094592A">
        <w:rPr>
          <w:rtl/>
          <w:lang w:eastAsia="he-IL"/>
        </w:rPr>
        <w:t>הציבור</w:t>
      </w:r>
      <w:r>
        <w:rPr>
          <w:rFonts w:hint="cs"/>
          <w:rtl/>
          <w:lang w:eastAsia="he-IL"/>
        </w:rPr>
        <w:t xml:space="preserve">, </w:t>
      </w:r>
      <w:r w:rsidRPr="0094592A">
        <w:rPr>
          <w:rtl/>
          <w:lang w:eastAsia="he-IL"/>
        </w:rPr>
        <w:t>לאוכלוסיות</w:t>
      </w:r>
      <w:r>
        <w:rPr>
          <w:rFonts w:hint="cs"/>
          <w:rtl/>
          <w:lang w:eastAsia="he-IL"/>
        </w:rPr>
        <w:t xml:space="preserve">. </w:t>
      </w:r>
      <w:bookmarkStart w:id="52149" w:name="_ETM_Q142_469000"/>
      <w:bookmarkEnd w:id="52149"/>
    </w:p>
    <w:p w:rsidR="00F63F8B" w:rsidRDefault="00F63F8B" w:rsidP="00F63F8B">
      <w:pPr>
        <w:rPr>
          <w:rtl/>
          <w:lang w:eastAsia="he-IL"/>
        </w:rPr>
      </w:pPr>
    </w:p>
    <w:p w:rsidR="00071895" w:rsidRDefault="00071895" w:rsidP="00F63F8B">
      <w:pPr>
        <w:rPr>
          <w:lang w:eastAsia="he-IL"/>
        </w:rPr>
      </w:pPr>
      <w:r w:rsidRPr="0094592A">
        <w:rPr>
          <w:rtl/>
          <w:lang w:eastAsia="he-IL"/>
        </w:rPr>
        <w:t>עכשיו</w:t>
      </w:r>
      <w:r>
        <w:rPr>
          <w:rFonts w:hint="cs"/>
          <w:rtl/>
          <w:lang w:eastAsia="he-IL"/>
        </w:rPr>
        <w:t>,</w:t>
      </w:r>
      <w:r w:rsidRPr="0094592A">
        <w:rPr>
          <w:lang w:eastAsia="he-IL"/>
        </w:rPr>
        <w:t xml:space="preserve"> </w:t>
      </w:r>
      <w:r w:rsidRPr="0094592A">
        <w:rPr>
          <w:rtl/>
          <w:lang w:eastAsia="he-IL"/>
        </w:rPr>
        <w:t>מדברים</w:t>
      </w:r>
      <w:r w:rsidRPr="0094592A">
        <w:rPr>
          <w:lang w:eastAsia="he-IL"/>
        </w:rPr>
        <w:t xml:space="preserve"> </w:t>
      </w:r>
      <w:r w:rsidRPr="0094592A">
        <w:rPr>
          <w:rtl/>
          <w:lang w:eastAsia="he-IL"/>
        </w:rPr>
        <w:t>הרבה</w:t>
      </w:r>
      <w:r w:rsidRPr="0094592A">
        <w:rPr>
          <w:lang w:eastAsia="he-IL"/>
        </w:rPr>
        <w:t xml:space="preserve"> </w:t>
      </w:r>
      <w:r w:rsidRPr="0094592A">
        <w:rPr>
          <w:rtl/>
          <w:lang w:eastAsia="he-IL"/>
        </w:rPr>
        <w:t>על</w:t>
      </w:r>
      <w:r w:rsidRPr="0094592A">
        <w:rPr>
          <w:lang w:eastAsia="he-IL"/>
        </w:rPr>
        <w:t xml:space="preserve"> </w:t>
      </w:r>
      <w:r w:rsidRPr="0094592A">
        <w:rPr>
          <w:rtl/>
          <w:lang w:eastAsia="he-IL"/>
        </w:rPr>
        <w:t>היום</w:t>
      </w:r>
      <w:r w:rsidRPr="0094592A">
        <w:rPr>
          <w:lang w:eastAsia="he-IL"/>
        </w:rPr>
        <w:t xml:space="preserve"> </w:t>
      </w:r>
      <w:r w:rsidRPr="0094592A">
        <w:rPr>
          <w:rtl/>
          <w:lang w:eastAsia="he-IL"/>
        </w:rPr>
        <w:t>שאחרי</w:t>
      </w:r>
      <w:r w:rsidRPr="0094592A">
        <w:rPr>
          <w:lang w:eastAsia="he-IL"/>
        </w:rPr>
        <w:t xml:space="preserve"> </w:t>
      </w:r>
      <w:r w:rsidRPr="0094592A">
        <w:rPr>
          <w:rtl/>
          <w:lang w:eastAsia="he-IL"/>
        </w:rPr>
        <w:t>במובן</w:t>
      </w:r>
      <w:r w:rsidRPr="0094592A">
        <w:rPr>
          <w:lang w:eastAsia="he-IL"/>
        </w:rPr>
        <w:t xml:space="preserve"> </w:t>
      </w:r>
      <w:r>
        <w:rPr>
          <w:rtl/>
          <w:lang w:eastAsia="he-IL"/>
        </w:rPr>
        <w:t>פוליט</w:t>
      </w:r>
      <w:r>
        <w:rPr>
          <w:rFonts w:hint="cs"/>
          <w:rtl/>
          <w:lang w:eastAsia="he-IL"/>
        </w:rPr>
        <w:t xml:space="preserve">י, </w:t>
      </w:r>
      <w:bookmarkStart w:id="52150" w:name="_ETM_Q142_474000"/>
      <w:bookmarkEnd w:id="52150"/>
      <w:r>
        <w:rPr>
          <w:rFonts w:hint="cs"/>
          <w:rtl/>
          <w:lang w:eastAsia="he-IL"/>
        </w:rPr>
        <w:t xml:space="preserve">עזה, מה </w:t>
      </w:r>
      <w:r w:rsidRPr="0094592A">
        <w:rPr>
          <w:rtl/>
          <w:lang w:eastAsia="he-IL"/>
        </w:rPr>
        <w:t>יקרה</w:t>
      </w:r>
      <w:r w:rsidRPr="0094592A">
        <w:rPr>
          <w:lang w:eastAsia="he-IL"/>
        </w:rPr>
        <w:t xml:space="preserve"> </w:t>
      </w:r>
      <w:r w:rsidRPr="0094592A">
        <w:rPr>
          <w:rtl/>
          <w:lang w:eastAsia="he-IL"/>
        </w:rPr>
        <w:t>אחרי</w:t>
      </w:r>
      <w:r w:rsidRPr="0094592A">
        <w:rPr>
          <w:lang w:eastAsia="he-IL"/>
        </w:rPr>
        <w:t xml:space="preserve"> </w:t>
      </w:r>
      <w:r w:rsidRPr="0094592A">
        <w:rPr>
          <w:rtl/>
          <w:lang w:eastAsia="he-IL"/>
        </w:rPr>
        <w:t>המלחמה</w:t>
      </w:r>
      <w:r>
        <w:rPr>
          <w:rFonts w:hint="cs"/>
          <w:rtl/>
          <w:lang w:eastAsia="he-IL"/>
        </w:rPr>
        <w:t>.</w:t>
      </w:r>
      <w:r w:rsidRPr="0094592A">
        <w:rPr>
          <w:lang w:eastAsia="he-IL"/>
        </w:rPr>
        <w:t xml:space="preserve"> </w:t>
      </w:r>
      <w:r w:rsidRPr="0094592A">
        <w:rPr>
          <w:rtl/>
          <w:lang w:eastAsia="he-IL"/>
        </w:rPr>
        <w:t>אבל</w:t>
      </w:r>
      <w:r w:rsidR="00F63F8B">
        <w:rPr>
          <w:rFonts w:hint="cs"/>
          <w:rtl/>
          <w:lang w:eastAsia="he-IL"/>
        </w:rPr>
        <w:t xml:space="preserve"> </w:t>
      </w:r>
      <w:r w:rsidRPr="0094592A">
        <w:rPr>
          <w:rtl/>
          <w:lang w:eastAsia="he-IL"/>
        </w:rPr>
        <w:t>התקציב</w:t>
      </w:r>
      <w:r w:rsidRPr="0094592A">
        <w:rPr>
          <w:lang w:eastAsia="he-IL"/>
        </w:rPr>
        <w:t xml:space="preserve"> </w:t>
      </w:r>
      <w:r w:rsidRPr="0094592A">
        <w:rPr>
          <w:rtl/>
          <w:lang w:eastAsia="he-IL"/>
        </w:rPr>
        <w:t>הזה</w:t>
      </w:r>
      <w:r w:rsidRPr="0094592A">
        <w:rPr>
          <w:lang w:eastAsia="he-IL"/>
        </w:rPr>
        <w:t xml:space="preserve"> </w:t>
      </w:r>
      <w:r w:rsidRPr="0094592A">
        <w:rPr>
          <w:rtl/>
          <w:lang w:eastAsia="he-IL"/>
        </w:rPr>
        <w:t>הוא</w:t>
      </w:r>
      <w:r w:rsidRPr="0094592A">
        <w:rPr>
          <w:lang w:eastAsia="he-IL"/>
        </w:rPr>
        <w:t xml:space="preserve"> </w:t>
      </w:r>
      <w:r>
        <w:rPr>
          <w:rtl/>
          <w:lang w:eastAsia="he-IL"/>
        </w:rPr>
        <w:t>מדיניו</w:t>
      </w:r>
      <w:r>
        <w:rPr>
          <w:rFonts w:hint="cs"/>
          <w:rtl/>
          <w:lang w:eastAsia="he-IL"/>
        </w:rPr>
        <w:t>ת ו</w:t>
      </w:r>
      <w:r w:rsidRPr="0094592A">
        <w:rPr>
          <w:rtl/>
          <w:lang w:eastAsia="he-IL"/>
        </w:rPr>
        <w:t>איד</w:t>
      </w:r>
      <w:r w:rsidR="00F63F8B">
        <w:rPr>
          <w:rFonts w:hint="cs"/>
          <w:rtl/>
          <w:lang w:eastAsia="he-IL"/>
        </w:rPr>
        <w:t>יא</w:t>
      </w:r>
      <w:r w:rsidRPr="0094592A">
        <w:rPr>
          <w:rtl/>
          <w:lang w:eastAsia="he-IL"/>
        </w:rPr>
        <w:t>ולוגיה</w:t>
      </w:r>
      <w:r>
        <w:rPr>
          <w:rFonts w:hint="cs"/>
          <w:rtl/>
          <w:lang w:eastAsia="he-IL"/>
        </w:rPr>
        <w:t>,</w:t>
      </w:r>
      <w:r w:rsidRPr="0094592A">
        <w:rPr>
          <w:lang w:eastAsia="he-IL"/>
        </w:rPr>
        <w:t xml:space="preserve"> </w:t>
      </w:r>
      <w:r w:rsidRPr="0094592A">
        <w:rPr>
          <w:rtl/>
          <w:lang w:eastAsia="he-IL"/>
        </w:rPr>
        <w:t>ותוכנית</w:t>
      </w:r>
      <w:r w:rsidRPr="0094592A">
        <w:rPr>
          <w:lang w:eastAsia="he-IL"/>
        </w:rPr>
        <w:t xml:space="preserve"> </w:t>
      </w:r>
      <w:r w:rsidRPr="0094592A">
        <w:rPr>
          <w:rtl/>
          <w:lang w:eastAsia="he-IL"/>
        </w:rPr>
        <w:t>פעולה</w:t>
      </w:r>
      <w:r w:rsidRPr="0094592A">
        <w:rPr>
          <w:lang w:eastAsia="he-IL"/>
        </w:rPr>
        <w:t xml:space="preserve"> </w:t>
      </w:r>
      <w:r w:rsidRPr="0094592A">
        <w:rPr>
          <w:rtl/>
          <w:lang w:eastAsia="he-IL"/>
        </w:rPr>
        <w:t>של</w:t>
      </w:r>
      <w:r>
        <w:rPr>
          <w:rFonts w:hint="cs"/>
          <w:rtl/>
          <w:lang w:eastAsia="he-IL"/>
        </w:rPr>
        <w:t xml:space="preserve"> </w:t>
      </w:r>
      <w:r w:rsidRPr="0094592A">
        <w:rPr>
          <w:rtl/>
          <w:lang w:eastAsia="he-IL"/>
        </w:rPr>
        <w:t>היום</w:t>
      </w:r>
      <w:r w:rsidRPr="0094592A">
        <w:rPr>
          <w:lang w:eastAsia="he-IL"/>
        </w:rPr>
        <w:t xml:space="preserve"> </w:t>
      </w:r>
      <w:r w:rsidRPr="0094592A">
        <w:rPr>
          <w:rtl/>
          <w:lang w:eastAsia="he-IL"/>
        </w:rPr>
        <w:t>שאחרי</w:t>
      </w:r>
      <w:r w:rsidRPr="0094592A">
        <w:rPr>
          <w:lang w:eastAsia="he-IL"/>
        </w:rPr>
        <w:t xml:space="preserve"> </w:t>
      </w:r>
      <w:r w:rsidRPr="0094592A">
        <w:rPr>
          <w:rtl/>
          <w:lang w:eastAsia="he-IL"/>
        </w:rPr>
        <w:t>כ</w:t>
      </w:r>
      <w:r>
        <w:rPr>
          <w:rFonts w:hint="cs"/>
          <w:rtl/>
          <w:lang w:eastAsia="he-IL"/>
        </w:rPr>
        <w:t>אן. וזאת</w:t>
      </w:r>
      <w:r w:rsidRPr="0094592A">
        <w:rPr>
          <w:lang w:eastAsia="he-IL"/>
        </w:rPr>
        <w:t xml:space="preserve"> </w:t>
      </w:r>
      <w:r w:rsidRPr="0094592A">
        <w:rPr>
          <w:rtl/>
          <w:lang w:eastAsia="he-IL"/>
        </w:rPr>
        <w:t>תוכנית</w:t>
      </w:r>
      <w:r w:rsidRPr="0094592A">
        <w:rPr>
          <w:lang w:eastAsia="he-IL"/>
        </w:rPr>
        <w:t xml:space="preserve"> </w:t>
      </w:r>
      <w:r>
        <w:rPr>
          <w:rFonts w:hint="cs"/>
          <w:rtl/>
          <w:lang w:eastAsia="he-IL"/>
        </w:rPr>
        <w:t>כושלת</w:t>
      </w:r>
      <w:r w:rsidR="00F63F8B">
        <w:rPr>
          <w:rFonts w:hint="cs"/>
          <w:rtl/>
          <w:lang w:eastAsia="he-IL"/>
        </w:rPr>
        <w:t xml:space="preserve">, תקציב רע בכל מובן, גם כשהוא </w:t>
      </w:r>
      <w:r w:rsidRPr="0094592A">
        <w:rPr>
          <w:rtl/>
          <w:lang w:eastAsia="he-IL"/>
        </w:rPr>
        <w:t>אחרי</w:t>
      </w:r>
      <w:r w:rsidRPr="0094592A">
        <w:rPr>
          <w:lang w:eastAsia="he-IL"/>
        </w:rPr>
        <w:t xml:space="preserve"> </w:t>
      </w:r>
      <w:r w:rsidRPr="00B8208A">
        <w:rPr>
          <w:rtl/>
          <w:lang w:eastAsia="he-IL"/>
        </w:rPr>
        <w:t>מלחמה</w:t>
      </w:r>
      <w:r w:rsidRPr="00B8208A">
        <w:rPr>
          <w:lang w:eastAsia="he-IL"/>
        </w:rPr>
        <w:t xml:space="preserve"> </w:t>
      </w:r>
      <w:r w:rsidRPr="00B8208A">
        <w:rPr>
          <w:rtl/>
          <w:lang w:eastAsia="he-IL"/>
        </w:rPr>
        <w:t>ו</w:t>
      </w:r>
      <w:r w:rsidRPr="00B8208A">
        <w:rPr>
          <w:rFonts w:hint="cs"/>
          <w:rtl/>
          <w:lang w:eastAsia="he-IL"/>
        </w:rPr>
        <w:t>תוך כדי</w:t>
      </w:r>
      <w:r w:rsidRPr="00B8208A">
        <w:rPr>
          <w:lang w:eastAsia="he-IL"/>
        </w:rPr>
        <w:t xml:space="preserve"> </w:t>
      </w:r>
      <w:r w:rsidRPr="00B8208A">
        <w:rPr>
          <w:rtl/>
          <w:lang w:eastAsia="he-IL"/>
        </w:rPr>
        <w:t>מלחמה</w:t>
      </w:r>
      <w:r w:rsidRPr="00B8208A">
        <w:rPr>
          <w:rFonts w:hint="cs"/>
          <w:rtl/>
          <w:lang w:eastAsia="he-IL"/>
        </w:rPr>
        <w:t>.</w:t>
      </w:r>
    </w:p>
    <w:p w:rsidR="00071895" w:rsidRPr="00F63F8B" w:rsidRDefault="00071895" w:rsidP="004D4F51">
      <w:pPr>
        <w:rPr>
          <w:lang w:eastAsia="he-IL"/>
        </w:rPr>
      </w:pPr>
    </w:p>
    <w:p w:rsidR="00071895" w:rsidRDefault="00071895" w:rsidP="00F63F8B">
      <w:pPr>
        <w:rPr>
          <w:rtl/>
          <w:lang w:eastAsia="he-IL"/>
        </w:rPr>
      </w:pPr>
      <w:bookmarkStart w:id="52151" w:name="_ETM_Q142_495000"/>
      <w:bookmarkEnd w:id="52151"/>
      <w:r w:rsidRPr="00B8208A">
        <w:rPr>
          <w:lang w:eastAsia="he-IL"/>
        </w:rPr>
        <w:t xml:space="preserve"> </w:t>
      </w:r>
      <w:r w:rsidRPr="00B8208A">
        <w:rPr>
          <w:rtl/>
          <w:lang w:eastAsia="he-IL"/>
        </w:rPr>
        <w:t>לגבי</w:t>
      </w:r>
      <w:r w:rsidRPr="00B8208A">
        <w:rPr>
          <w:lang w:eastAsia="he-IL"/>
        </w:rPr>
        <w:t xml:space="preserve"> </w:t>
      </w:r>
      <w:r w:rsidRPr="00B8208A">
        <w:rPr>
          <w:rFonts w:hint="cs"/>
          <w:rtl/>
          <w:lang w:eastAsia="he-IL"/>
        </w:rPr>
        <w:t>הפשיעה,</w:t>
      </w:r>
      <w:r w:rsidRPr="00B8208A">
        <w:rPr>
          <w:lang w:eastAsia="he-IL"/>
        </w:rPr>
        <w:t xml:space="preserve"> </w:t>
      </w:r>
      <w:r w:rsidRPr="00B8208A">
        <w:rPr>
          <w:rFonts w:hint="cs"/>
          <w:rtl/>
          <w:lang w:eastAsia="he-IL"/>
        </w:rPr>
        <w:t xml:space="preserve">מזה </w:t>
      </w:r>
      <w:r w:rsidRPr="00B8208A">
        <w:rPr>
          <w:rtl/>
          <w:lang w:eastAsia="he-IL"/>
        </w:rPr>
        <w:t>תקופה</w:t>
      </w:r>
      <w:r w:rsidRPr="00B8208A">
        <w:rPr>
          <w:lang w:eastAsia="he-IL"/>
        </w:rPr>
        <w:t xml:space="preserve"> </w:t>
      </w:r>
      <w:r w:rsidRPr="00B8208A">
        <w:rPr>
          <w:rFonts w:hint="cs"/>
          <w:rtl/>
          <w:lang w:eastAsia="he-IL"/>
        </w:rPr>
        <w:t>ארוכה</w:t>
      </w:r>
      <w:r w:rsidRPr="00B8208A">
        <w:rPr>
          <w:lang w:eastAsia="he-IL"/>
        </w:rPr>
        <w:t xml:space="preserve"> </w:t>
      </w:r>
      <w:r w:rsidRPr="00B8208A">
        <w:rPr>
          <w:rtl/>
          <w:lang w:eastAsia="he-IL"/>
        </w:rPr>
        <w:t>ארגוני</w:t>
      </w:r>
      <w:r w:rsidRPr="00B8208A">
        <w:rPr>
          <w:lang w:eastAsia="he-IL"/>
        </w:rPr>
        <w:t xml:space="preserve"> </w:t>
      </w:r>
      <w:r w:rsidRPr="00B8208A">
        <w:rPr>
          <w:rtl/>
          <w:lang w:eastAsia="he-IL"/>
        </w:rPr>
        <w:t>הפשיעה</w:t>
      </w:r>
      <w:r w:rsidRPr="00B8208A">
        <w:rPr>
          <w:lang w:eastAsia="he-IL"/>
        </w:rPr>
        <w:t xml:space="preserve"> </w:t>
      </w:r>
      <w:r w:rsidRPr="00B8208A">
        <w:rPr>
          <w:rtl/>
          <w:lang w:eastAsia="he-IL"/>
        </w:rPr>
        <w:t>הכריזו</w:t>
      </w:r>
      <w:r w:rsidRPr="00B8208A">
        <w:rPr>
          <w:lang w:eastAsia="he-IL"/>
        </w:rPr>
        <w:t xml:space="preserve"> </w:t>
      </w:r>
      <w:r w:rsidRPr="00B8208A">
        <w:rPr>
          <w:rtl/>
          <w:lang w:eastAsia="he-IL"/>
        </w:rPr>
        <w:t>מלחמה</w:t>
      </w:r>
      <w:r w:rsidRPr="00B8208A">
        <w:rPr>
          <w:lang w:eastAsia="he-IL"/>
        </w:rPr>
        <w:t xml:space="preserve"> </w:t>
      </w:r>
      <w:r w:rsidRPr="00B8208A">
        <w:rPr>
          <w:rFonts w:hint="cs"/>
          <w:rtl/>
          <w:lang w:eastAsia="he-IL"/>
        </w:rPr>
        <w:t>אחד</w:t>
      </w:r>
      <w:r w:rsidRPr="00B8208A">
        <w:rPr>
          <w:lang w:eastAsia="he-IL"/>
        </w:rPr>
        <w:t xml:space="preserve"> </w:t>
      </w:r>
      <w:r w:rsidRPr="00B8208A">
        <w:rPr>
          <w:rtl/>
          <w:lang w:eastAsia="he-IL"/>
        </w:rPr>
        <w:t>ע</w:t>
      </w:r>
      <w:r w:rsidR="00F63F8B">
        <w:rPr>
          <w:rFonts w:hint="cs"/>
          <w:rtl/>
          <w:lang w:eastAsia="he-IL"/>
        </w:rPr>
        <w:t xml:space="preserve">ל השני, והם מתנהגים </w:t>
      </w:r>
      <w:r w:rsidRPr="00B8208A">
        <w:rPr>
          <w:rtl/>
          <w:lang w:eastAsia="he-IL"/>
        </w:rPr>
        <w:t>כאילו</w:t>
      </w:r>
      <w:r w:rsidRPr="00B8208A">
        <w:rPr>
          <w:lang w:eastAsia="he-IL"/>
        </w:rPr>
        <w:t xml:space="preserve"> </w:t>
      </w:r>
      <w:r w:rsidRPr="00B8208A">
        <w:rPr>
          <w:rtl/>
          <w:lang w:eastAsia="he-IL"/>
        </w:rPr>
        <w:t>הם</w:t>
      </w:r>
      <w:r w:rsidRPr="00B8208A">
        <w:rPr>
          <w:lang w:eastAsia="he-IL"/>
        </w:rPr>
        <w:t xml:space="preserve"> </w:t>
      </w:r>
      <w:r w:rsidRPr="00B8208A">
        <w:rPr>
          <w:rtl/>
          <w:lang w:eastAsia="he-IL"/>
        </w:rPr>
        <w:t>הריבון</w:t>
      </w:r>
      <w:r w:rsidRPr="00B8208A">
        <w:rPr>
          <w:lang w:eastAsia="he-IL"/>
        </w:rPr>
        <w:t xml:space="preserve"> </w:t>
      </w:r>
      <w:r w:rsidRPr="00B8208A">
        <w:rPr>
          <w:rtl/>
          <w:lang w:eastAsia="he-IL"/>
        </w:rPr>
        <w:t>בשטח</w:t>
      </w:r>
      <w:r w:rsidRPr="00B8208A">
        <w:rPr>
          <w:rFonts w:hint="cs"/>
          <w:rtl/>
          <w:lang w:eastAsia="he-IL"/>
        </w:rPr>
        <w:t>.</w:t>
      </w:r>
      <w:r w:rsidRPr="00B8208A">
        <w:rPr>
          <w:lang w:eastAsia="he-IL"/>
        </w:rPr>
        <w:t xml:space="preserve"> </w:t>
      </w:r>
      <w:r w:rsidRPr="00B8208A">
        <w:rPr>
          <w:rtl/>
          <w:lang w:eastAsia="he-IL"/>
        </w:rPr>
        <w:t>הם</w:t>
      </w:r>
      <w:r w:rsidRPr="00B8208A">
        <w:rPr>
          <w:lang w:eastAsia="he-IL"/>
        </w:rPr>
        <w:t xml:space="preserve"> </w:t>
      </w:r>
      <w:r w:rsidRPr="00B8208A">
        <w:rPr>
          <w:rtl/>
          <w:lang w:eastAsia="he-IL"/>
        </w:rPr>
        <w:t>הכריזו</w:t>
      </w:r>
      <w:r w:rsidRPr="00B8208A">
        <w:rPr>
          <w:lang w:eastAsia="he-IL"/>
        </w:rPr>
        <w:t xml:space="preserve"> </w:t>
      </w:r>
      <w:r w:rsidRPr="00B8208A">
        <w:rPr>
          <w:rtl/>
          <w:lang w:eastAsia="he-IL"/>
        </w:rPr>
        <w:t>על</w:t>
      </w:r>
      <w:r w:rsidRPr="00B8208A">
        <w:rPr>
          <w:lang w:eastAsia="he-IL"/>
        </w:rPr>
        <w:t xml:space="preserve"> </w:t>
      </w:r>
      <w:r w:rsidRPr="00B8208A">
        <w:rPr>
          <w:rtl/>
          <w:lang w:eastAsia="he-IL"/>
        </w:rPr>
        <w:t>עצמאות</w:t>
      </w:r>
      <w:r w:rsidRPr="00B8208A">
        <w:rPr>
          <w:lang w:eastAsia="he-IL"/>
        </w:rPr>
        <w:t xml:space="preserve"> </w:t>
      </w:r>
      <w:r w:rsidRPr="00B8208A">
        <w:rPr>
          <w:rtl/>
          <w:lang w:eastAsia="he-IL"/>
        </w:rPr>
        <w:t>וריבונות</w:t>
      </w:r>
      <w:r w:rsidRPr="00B8208A">
        <w:rPr>
          <w:rFonts w:hint="cs"/>
          <w:rtl/>
          <w:lang w:eastAsia="he-IL"/>
        </w:rPr>
        <w:t xml:space="preserve">, </w:t>
      </w:r>
      <w:r w:rsidRPr="00B8208A">
        <w:rPr>
          <w:rtl/>
          <w:lang w:eastAsia="he-IL"/>
        </w:rPr>
        <w:t>מתנהגים</w:t>
      </w:r>
      <w:r w:rsidRPr="00B8208A">
        <w:rPr>
          <w:lang w:eastAsia="he-IL"/>
        </w:rPr>
        <w:t xml:space="preserve"> </w:t>
      </w:r>
      <w:r w:rsidRPr="00B8208A">
        <w:rPr>
          <w:rFonts w:hint="cs"/>
          <w:rtl/>
          <w:lang w:eastAsia="he-IL"/>
        </w:rPr>
        <w:t>כ</w:t>
      </w:r>
      <w:r w:rsidR="00F63F8B">
        <w:rPr>
          <w:rFonts w:hint="cs"/>
          <w:rtl/>
          <w:lang w:eastAsia="he-IL"/>
        </w:rPr>
        <w:t xml:space="preserve">מו מדינה בתוך מדינה. </w:t>
      </w:r>
      <w:r w:rsidRPr="0094592A">
        <w:rPr>
          <w:rtl/>
          <w:lang w:eastAsia="he-IL"/>
        </w:rPr>
        <w:t>איזו</w:t>
      </w:r>
      <w:r w:rsidRPr="0094592A">
        <w:rPr>
          <w:lang w:eastAsia="he-IL"/>
        </w:rPr>
        <w:t xml:space="preserve"> </w:t>
      </w:r>
      <w:r w:rsidRPr="0094592A">
        <w:rPr>
          <w:rtl/>
          <w:lang w:eastAsia="he-IL"/>
        </w:rPr>
        <w:t>מדינה</w:t>
      </w:r>
      <w:r w:rsidRPr="0094592A">
        <w:rPr>
          <w:lang w:eastAsia="he-IL"/>
        </w:rPr>
        <w:t xml:space="preserve"> </w:t>
      </w:r>
      <w:r w:rsidRPr="0094592A">
        <w:rPr>
          <w:rtl/>
          <w:lang w:eastAsia="he-IL"/>
        </w:rPr>
        <w:t>מסכימה</w:t>
      </w:r>
      <w:r w:rsidRPr="0094592A">
        <w:rPr>
          <w:lang w:eastAsia="he-IL"/>
        </w:rPr>
        <w:t xml:space="preserve"> </w:t>
      </w:r>
      <w:r w:rsidRPr="0094592A">
        <w:rPr>
          <w:rtl/>
          <w:lang w:eastAsia="he-IL"/>
        </w:rPr>
        <w:t>לדבר</w:t>
      </w:r>
      <w:r w:rsidRPr="0094592A">
        <w:rPr>
          <w:lang w:eastAsia="he-IL"/>
        </w:rPr>
        <w:t xml:space="preserve"> </w:t>
      </w:r>
      <w:r w:rsidRPr="0094592A">
        <w:rPr>
          <w:rtl/>
          <w:lang w:eastAsia="he-IL"/>
        </w:rPr>
        <w:t>הזה</w:t>
      </w:r>
      <w:r>
        <w:rPr>
          <w:rFonts w:hint="cs"/>
          <w:rtl/>
          <w:lang w:eastAsia="he-IL"/>
        </w:rPr>
        <w:t xml:space="preserve">, </w:t>
      </w:r>
      <w:r>
        <w:rPr>
          <w:rtl/>
          <w:lang w:eastAsia="he-IL"/>
        </w:rPr>
        <w:t>שארגוני</w:t>
      </w:r>
      <w:r>
        <w:rPr>
          <w:rFonts w:hint="cs"/>
          <w:rtl/>
          <w:lang w:eastAsia="he-IL"/>
        </w:rPr>
        <w:t xml:space="preserve"> פשיעה</w:t>
      </w:r>
      <w:r w:rsidRPr="0094592A">
        <w:rPr>
          <w:lang w:eastAsia="he-IL"/>
        </w:rPr>
        <w:t xml:space="preserve"> </w:t>
      </w:r>
      <w:r>
        <w:rPr>
          <w:rFonts w:hint="cs"/>
          <w:rtl/>
          <w:lang w:eastAsia="he-IL"/>
        </w:rPr>
        <w:t>י</w:t>
      </w:r>
      <w:r w:rsidRPr="0094592A">
        <w:rPr>
          <w:rtl/>
          <w:lang w:eastAsia="he-IL"/>
        </w:rPr>
        <w:t>שתלטו</w:t>
      </w:r>
      <w:r w:rsidRPr="0094592A">
        <w:rPr>
          <w:lang w:eastAsia="he-IL"/>
        </w:rPr>
        <w:t xml:space="preserve"> </w:t>
      </w:r>
      <w:r w:rsidRPr="0094592A">
        <w:rPr>
          <w:rtl/>
          <w:lang w:eastAsia="he-IL"/>
        </w:rPr>
        <w:t>על</w:t>
      </w:r>
      <w:r w:rsidRPr="0094592A">
        <w:rPr>
          <w:lang w:eastAsia="he-IL"/>
        </w:rPr>
        <w:t xml:space="preserve"> </w:t>
      </w:r>
      <w:r w:rsidRPr="0094592A">
        <w:rPr>
          <w:rtl/>
          <w:lang w:eastAsia="he-IL"/>
        </w:rPr>
        <w:t>תחומי</w:t>
      </w:r>
      <w:r w:rsidRPr="0094592A">
        <w:rPr>
          <w:lang w:eastAsia="he-IL"/>
        </w:rPr>
        <w:t xml:space="preserve"> </w:t>
      </w:r>
      <w:r>
        <w:rPr>
          <w:rtl/>
          <w:lang w:eastAsia="he-IL"/>
        </w:rPr>
        <w:t>חיי</w:t>
      </w:r>
      <w:r>
        <w:rPr>
          <w:rFonts w:hint="cs"/>
          <w:rtl/>
          <w:lang w:eastAsia="he-IL"/>
        </w:rPr>
        <w:t>ם, יג</w:t>
      </w:r>
      <w:r w:rsidRPr="0094592A">
        <w:rPr>
          <w:rtl/>
          <w:lang w:eastAsia="he-IL"/>
        </w:rPr>
        <w:t>בו</w:t>
      </w:r>
      <w:r w:rsidRPr="0094592A">
        <w:rPr>
          <w:lang w:eastAsia="he-IL"/>
        </w:rPr>
        <w:t xml:space="preserve"> </w:t>
      </w:r>
      <w:r w:rsidRPr="0094592A">
        <w:rPr>
          <w:rtl/>
          <w:lang w:eastAsia="he-IL"/>
        </w:rPr>
        <w:t>פ</w:t>
      </w:r>
      <w:r w:rsidR="00F63F8B">
        <w:rPr>
          <w:rFonts w:hint="cs"/>
          <w:rtl/>
          <w:lang w:eastAsia="he-IL"/>
        </w:rPr>
        <w:t>רוטקשן מאנשים</w:t>
      </w:r>
      <w:r>
        <w:rPr>
          <w:rFonts w:hint="cs"/>
          <w:rtl/>
          <w:lang w:eastAsia="he-IL"/>
        </w:rPr>
        <w:t>,</w:t>
      </w:r>
      <w:r w:rsidRPr="0094592A">
        <w:rPr>
          <w:lang w:eastAsia="he-IL"/>
        </w:rPr>
        <w:t xml:space="preserve"> </w:t>
      </w:r>
      <w:r w:rsidRPr="0094592A">
        <w:rPr>
          <w:rtl/>
          <w:lang w:eastAsia="he-IL"/>
        </w:rPr>
        <w:t>יחסלו</w:t>
      </w:r>
      <w:r w:rsidRPr="0094592A">
        <w:rPr>
          <w:lang w:eastAsia="he-IL"/>
        </w:rPr>
        <w:t xml:space="preserve"> </w:t>
      </w:r>
      <w:r w:rsidRPr="0094592A">
        <w:rPr>
          <w:rtl/>
          <w:lang w:eastAsia="he-IL"/>
        </w:rPr>
        <w:t>אנשים</w:t>
      </w:r>
      <w:r w:rsidRPr="0094592A">
        <w:rPr>
          <w:lang w:eastAsia="he-IL"/>
        </w:rPr>
        <w:t xml:space="preserve"> </w:t>
      </w:r>
      <w:r w:rsidRPr="0094592A">
        <w:rPr>
          <w:rtl/>
          <w:lang w:eastAsia="he-IL"/>
        </w:rPr>
        <w:t>בצ</w:t>
      </w:r>
      <w:r>
        <w:rPr>
          <w:rFonts w:hint="cs"/>
          <w:rtl/>
          <w:lang w:eastAsia="he-IL"/>
        </w:rPr>
        <w:t>ו</w:t>
      </w:r>
      <w:r w:rsidRPr="0094592A">
        <w:rPr>
          <w:rtl/>
          <w:lang w:eastAsia="he-IL"/>
        </w:rPr>
        <w:t>הרי</w:t>
      </w:r>
      <w:r w:rsidRPr="0094592A">
        <w:rPr>
          <w:lang w:eastAsia="he-IL"/>
        </w:rPr>
        <w:t xml:space="preserve"> </w:t>
      </w:r>
      <w:r w:rsidRPr="0094592A">
        <w:rPr>
          <w:rtl/>
          <w:lang w:eastAsia="he-IL"/>
        </w:rPr>
        <w:t>יום</w:t>
      </w:r>
      <w:r w:rsidRPr="0094592A">
        <w:rPr>
          <w:lang w:eastAsia="he-IL"/>
        </w:rPr>
        <w:t xml:space="preserve"> </w:t>
      </w:r>
      <w:r w:rsidRPr="0094592A">
        <w:rPr>
          <w:rtl/>
          <w:lang w:eastAsia="he-IL"/>
        </w:rPr>
        <w:t>בכביש</w:t>
      </w:r>
      <w:r>
        <w:rPr>
          <w:lang w:eastAsia="he-IL"/>
        </w:rPr>
        <w:t xml:space="preserve"> </w:t>
      </w:r>
      <w:r>
        <w:rPr>
          <w:rFonts w:hint="cs"/>
          <w:rtl/>
          <w:lang w:eastAsia="he-IL"/>
        </w:rPr>
        <w:t>ה</w:t>
      </w:r>
      <w:r>
        <w:rPr>
          <w:rtl/>
          <w:lang w:eastAsia="he-IL"/>
        </w:rPr>
        <w:t>ומ</w:t>
      </w:r>
      <w:r>
        <w:rPr>
          <w:rFonts w:hint="cs"/>
          <w:rtl/>
          <w:lang w:eastAsia="he-IL"/>
        </w:rPr>
        <w:t>ה</w:t>
      </w:r>
      <w:r w:rsidRPr="0094592A">
        <w:rPr>
          <w:lang w:eastAsia="he-IL"/>
        </w:rPr>
        <w:t xml:space="preserve"> </w:t>
      </w:r>
      <w:r w:rsidRPr="0094592A">
        <w:rPr>
          <w:rtl/>
          <w:lang w:eastAsia="he-IL"/>
        </w:rPr>
        <w:t>אדם</w:t>
      </w:r>
      <w:r>
        <w:rPr>
          <w:rFonts w:hint="cs"/>
          <w:rtl/>
          <w:lang w:eastAsia="he-IL"/>
        </w:rPr>
        <w:t>,</w:t>
      </w:r>
      <w:r w:rsidRPr="0094592A">
        <w:rPr>
          <w:lang w:eastAsia="he-IL"/>
        </w:rPr>
        <w:t xml:space="preserve"> </w:t>
      </w:r>
      <w:r w:rsidRPr="0094592A">
        <w:rPr>
          <w:rtl/>
          <w:lang w:eastAsia="he-IL"/>
        </w:rPr>
        <w:t>כמו</w:t>
      </w:r>
      <w:r w:rsidRPr="0094592A">
        <w:rPr>
          <w:lang w:eastAsia="he-IL"/>
        </w:rPr>
        <w:t xml:space="preserve"> </w:t>
      </w:r>
      <w:r w:rsidRPr="0094592A">
        <w:rPr>
          <w:rtl/>
          <w:lang w:eastAsia="he-IL"/>
        </w:rPr>
        <w:t>שהיה</w:t>
      </w:r>
      <w:r w:rsidRPr="0094592A">
        <w:rPr>
          <w:lang w:eastAsia="he-IL"/>
        </w:rPr>
        <w:t xml:space="preserve"> </w:t>
      </w:r>
      <w:r w:rsidRPr="0094592A">
        <w:rPr>
          <w:rtl/>
          <w:lang w:eastAsia="he-IL"/>
        </w:rPr>
        <w:t>לאחרונה</w:t>
      </w:r>
      <w:r>
        <w:rPr>
          <w:rFonts w:hint="cs"/>
          <w:rtl/>
          <w:lang w:eastAsia="he-IL"/>
        </w:rPr>
        <w:t xml:space="preserve">, </w:t>
      </w:r>
      <w:r w:rsidRPr="0094592A">
        <w:rPr>
          <w:rtl/>
          <w:lang w:eastAsia="he-IL"/>
        </w:rPr>
        <w:t>כמו</w:t>
      </w:r>
      <w:r w:rsidRPr="0094592A">
        <w:rPr>
          <w:lang w:eastAsia="he-IL"/>
        </w:rPr>
        <w:t xml:space="preserve"> </w:t>
      </w:r>
      <w:r w:rsidRPr="0094592A">
        <w:rPr>
          <w:rtl/>
          <w:lang w:eastAsia="he-IL"/>
        </w:rPr>
        <w:t>שהיה</w:t>
      </w:r>
      <w:r w:rsidRPr="0094592A">
        <w:rPr>
          <w:lang w:eastAsia="he-IL"/>
        </w:rPr>
        <w:t xml:space="preserve"> </w:t>
      </w:r>
      <w:r w:rsidRPr="0094592A">
        <w:rPr>
          <w:rtl/>
          <w:lang w:eastAsia="he-IL"/>
        </w:rPr>
        <w:t>בשנה</w:t>
      </w:r>
      <w:r w:rsidRPr="0094592A">
        <w:rPr>
          <w:lang w:eastAsia="he-IL"/>
        </w:rPr>
        <w:t xml:space="preserve"> </w:t>
      </w:r>
      <w:r w:rsidRPr="0094592A">
        <w:rPr>
          <w:rtl/>
          <w:lang w:eastAsia="he-IL"/>
        </w:rPr>
        <w:t>ש</w:t>
      </w:r>
      <w:r w:rsidR="00F63F8B">
        <w:rPr>
          <w:rFonts w:hint="cs"/>
          <w:rtl/>
          <w:lang w:eastAsia="he-IL"/>
        </w:rPr>
        <w:t xml:space="preserve">עברה אם מספר </w:t>
      </w:r>
      <w:r w:rsidRPr="0094592A">
        <w:rPr>
          <w:rtl/>
          <w:lang w:eastAsia="he-IL"/>
        </w:rPr>
        <w:t>שיא</w:t>
      </w:r>
      <w:r w:rsidRPr="0094592A">
        <w:rPr>
          <w:lang w:eastAsia="he-IL"/>
        </w:rPr>
        <w:t xml:space="preserve"> </w:t>
      </w:r>
      <w:r w:rsidRPr="0094592A">
        <w:rPr>
          <w:rtl/>
          <w:lang w:eastAsia="he-IL"/>
        </w:rPr>
        <w:t>של</w:t>
      </w:r>
      <w:r w:rsidRPr="0094592A">
        <w:rPr>
          <w:lang w:eastAsia="he-IL"/>
        </w:rPr>
        <w:t xml:space="preserve"> </w:t>
      </w:r>
      <w:r w:rsidRPr="0094592A">
        <w:rPr>
          <w:rtl/>
          <w:lang w:eastAsia="he-IL"/>
        </w:rPr>
        <w:t>נרצחים</w:t>
      </w:r>
      <w:r>
        <w:rPr>
          <w:rFonts w:hint="cs"/>
          <w:rtl/>
          <w:lang w:eastAsia="he-IL"/>
        </w:rPr>
        <w:t>.</w:t>
      </w:r>
      <w:bookmarkStart w:id="52152" w:name="_ETM_Q142_554000"/>
      <w:bookmarkStart w:id="52153" w:name="_ETM_Q142_555000"/>
      <w:bookmarkEnd w:id="52152"/>
      <w:bookmarkEnd w:id="52153"/>
      <w:r>
        <w:rPr>
          <w:rFonts w:hint="cs"/>
          <w:rtl/>
          <w:lang w:eastAsia="he-IL"/>
        </w:rPr>
        <w:t xml:space="preserve"> </w:t>
      </w:r>
      <w:bookmarkStart w:id="52154" w:name="_ETM_Q142_552499"/>
      <w:bookmarkEnd w:id="52154"/>
    </w:p>
    <w:p w:rsidR="00071895" w:rsidRDefault="00071895" w:rsidP="004D4F51">
      <w:pPr>
        <w:rPr>
          <w:rtl/>
          <w:lang w:eastAsia="he-IL"/>
        </w:rPr>
      </w:pPr>
      <w:bookmarkStart w:id="52155" w:name="_ETM_Q142_552599"/>
      <w:bookmarkEnd w:id="52155"/>
    </w:p>
    <w:p w:rsidR="00071895" w:rsidRDefault="00071895" w:rsidP="00F63F8B">
      <w:pPr>
        <w:rPr>
          <w:rtl/>
          <w:lang w:eastAsia="he-IL"/>
        </w:rPr>
      </w:pPr>
      <w:bookmarkStart w:id="52156" w:name="_ETM_Q142_552644"/>
      <w:bookmarkStart w:id="52157" w:name="_ETM_Q142_552733"/>
      <w:bookmarkEnd w:id="52156"/>
      <w:bookmarkEnd w:id="52157"/>
      <w:r>
        <w:rPr>
          <w:rFonts w:hint="cs"/>
          <w:rtl/>
          <w:lang w:eastAsia="he-IL"/>
        </w:rPr>
        <w:t xml:space="preserve">יש </w:t>
      </w:r>
      <w:r w:rsidRPr="0094592A">
        <w:rPr>
          <w:rtl/>
          <w:lang w:eastAsia="he-IL"/>
        </w:rPr>
        <w:t>שני</w:t>
      </w:r>
      <w:r w:rsidRPr="0094592A">
        <w:rPr>
          <w:lang w:eastAsia="he-IL"/>
        </w:rPr>
        <w:t xml:space="preserve"> </w:t>
      </w:r>
      <w:r w:rsidRPr="0094592A">
        <w:rPr>
          <w:rtl/>
          <w:lang w:eastAsia="he-IL"/>
        </w:rPr>
        <w:t>סוגי</w:t>
      </w:r>
      <w:r w:rsidRPr="0094592A">
        <w:rPr>
          <w:lang w:eastAsia="he-IL"/>
        </w:rPr>
        <w:t xml:space="preserve"> </w:t>
      </w:r>
      <w:r>
        <w:rPr>
          <w:rtl/>
          <w:lang w:eastAsia="he-IL"/>
        </w:rPr>
        <w:t>אלימו</w:t>
      </w:r>
      <w:r>
        <w:rPr>
          <w:rFonts w:hint="cs"/>
          <w:rtl/>
          <w:lang w:eastAsia="he-IL"/>
        </w:rPr>
        <w:t>ת</w:t>
      </w:r>
      <w:r w:rsidRPr="0094592A">
        <w:rPr>
          <w:lang w:eastAsia="he-IL"/>
        </w:rPr>
        <w:t xml:space="preserve"> </w:t>
      </w:r>
      <w:r>
        <w:rPr>
          <w:rFonts w:hint="cs"/>
          <w:rtl/>
          <w:lang w:eastAsia="he-IL"/>
        </w:rPr>
        <w:t xml:space="preserve">ופשיעה </w:t>
      </w:r>
      <w:r w:rsidR="00F63F8B">
        <w:rPr>
          <w:rFonts w:hint="eastAsia"/>
          <w:rtl/>
          <w:lang w:eastAsia="he-IL"/>
        </w:rPr>
        <w:t>–</w:t>
      </w:r>
      <w:r w:rsidR="00F63F8B">
        <w:rPr>
          <w:rFonts w:hint="cs"/>
          <w:rtl/>
          <w:lang w:eastAsia="he-IL"/>
        </w:rPr>
        <w:t xml:space="preserve"> </w:t>
      </w:r>
      <w:r>
        <w:rPr>
          <w:rFonts w:hint="cs"/>
          <w:rtl/>
          <w:lang w:eastAsia="he-IL"/>
        </w:rPr>
        <w:t xml:space="preserve">אחת, </w:t>
      </w:r>
      <w:r>
        <w:rPr>
          <w:rtl/>
          <w:lang w:eastAsia="he-IL"/>
        </w:rPr>
        <w:t>שהי</w:t>
      </w:r>
      <w:r>
        <w:rPr>
          <w:rFonts w:hint="cs"/>
          <w:rtl/>
          <w:lang w:eastAsia="he-IL"/>
        </w:rPr>
        <w:t>א,</w:t>
      </w:r>
      <w:r w:rsidRPr="0094592A">
        <w:rPr>
          <w:lang w:eastAsia="he-IL"/>
        </w:rPr>
        <w:t xml:space="preserve"> </w:t>
      </w:r>
      <w:r w:rsidRPr="0094592A">
        <w:rPr>
          <w:rtl/>
          <w:lang w:eastAsia="he-IL"/>
        </w:rPr>
        <w:t>מכובדי</w:t>
      </w:r>
      <w:r w:rsidRPr="0094592A">
        <w:rPr>
          <w:lang w:eastAsia="he-IL"/>
        </w:rPr>
        <w:t xml:space="preserve"> </w:t>
      </w:r>
      <w:r w:rsidRPr="0094592A">
        <w:rPr>
          <w:rtl/>
          <w:lang w:eastAsia="he-IL"/>
        </w:rPr>
        <w:t>היושב-ראש</w:t>
      </w:r>
      <w:r>
        <w:rPr>
          <w:rFonts w:hint="cs"/>
          <w:rtl/>
          <w:lang w:eastAsia="he-IL"/>
        </w:rPr>
        <w:t>, אלימות</w:t>
      </w:r>
      <w:r w:rsidRPr="0094592A">
        <w:rPr>
          <w:lang w:eastAsia="he-IL"/>
        </w:rPr>
        <w:t xml:space="preserve"> </w:t>
      </w:r>
      <w:r w:rsidRPr="0094592A">
        <w:rPr>
          <w:rtl/>
          <w:lang w:eastAsia="he-IL"/>
        </w:rPr>
        <w:t>חברתית</w:t>
      </w:r>
      <w:r>
        <w:rPr>
          <w:rFonts w:hint="cs"/>
          <w:rtl/>
          <w:lang w:eastAsia="he-IL"/>
        </w:rPr>
        <w:t>, כלומר</w:t>
      </w:r>
      <w:r>
        <w:rPr>
          <w:lang w:eastAsia="he-IL"/>
        </w:rPr>
        <w:t xml:space="preserve"> </w:t>
      </w:r>
      <w:r w:rsidRPr="0094592A">
        <w:rPr>
          <w:rtl/>
          <w:lang w:eastAsia="he-IL"/>
        </w:rPr>
        <w:t>שני</w:t>
      </w:r>
      <w:r w:rsidRPr="0094592A">
        <w:rPr>
          <w:lang w:eastAsia="he-IL"/>
        </w:rPr>
        <w:t xml:space="preserve"> </w:t>
      </w:r>
      <w:r w:rsidRPr="0094592A">
        <w:rPr>
          <w:rtl/>
          <w:lang w:eastAsia="he-IL"/>
        </w:rPr>
        <w:t>שכנים</w:t>
      </w:r>
      <w:r w:rsidRPr="0094592A">
        <w:rPr>
          <w:lang w:eastAsia="he-IL"/>
        </w:rPr>
        <w:t xml:space="preserve"> </w:t>
      </w:r>
      <w:r w:rsidRPr="0094592A">
        <w:rPr>
          <w:rtl/>
          <w:lang w:eastAsia="he-IL"/>
        </w:rPr>
        <w:t>שרבים</w:t>
      </w:r>
      <w:r>
        <w:rPr>
          <w:rFonts w:hint="cs"/>
          <w:rtl/>
          <w:lang w:eastAsia="he-IL"/>
        </w:rPr>
        <w:t>, אחד</w:t>
      </w:r>
      <w:r w:rsidRPr="0094592A">
        <w:rPr>
          <w:lang w:eastAsia="he-IL"/>
        </w:rPr>
        <w:t xml:space="preserve"> </w:t>
      </w:r>
      <w:r w:rsidRPr="0094592A">
        <w:rPr>
          <w:rtl/>
          <w:lang w:eastAsia="he-IL"/>
        </w:rPr>
        <w:t>פוגע</w:t>
      </w:r>
      <w:r w:rsidRPr="0094592A">
        <w:rPr>
          <w:lang w:eastAsia="he-IL"/>
        </w:rPr>
        <w:t xml:space="preserve"> </w:t>
      </w:r>
      <w:r>
        <w:rPr>
          <w:rtl/>
          <w:lang w:eastAsia="he-IL"/>
        </w:rPr>
        <w:t>בשנ</w:t>
      </w:r>
      <w:r>
        <w:rPr>
          <w:rFonts w:hint="cs"/>
          <w:rtl/>
          <w:lang w:eastAsia="he-IL"/>
        </w:rPr>
        <w:t>י,</w:t>
      </w:r>
      <w:r w:rsidRPr="0094592A">
        <w:rPr>
          <w:lang w:eastAsia="he-IL"/>
        </w:rPr>
        <w:t xml:space="preserve"> </w:t>
      </w:r>
      <w:r w:rsidRPr="0094592A">
        <w:rPr>
          <w:rtl/>
          <w:lang w:eastAsia="he-IL"/>
        </w:rPr>
        <w:t>יורה</w:t>
      </w:r>
      <w:r w:rsidRPr="0094592A">
        <w:rPr>
          <w:lang w:eastAsia="he-IL"/>
        </w:rPr>
        <w:t xml:space="preserve"> </w:t>
      </w:r>
      <w:r w:rsidRPr="0094592A">
        <w:rPr>
          <w:rtl/>
          <w:lang w:eastAsia="he-IL"/>
        </w:rPr>
        <w:t>בשני</w:t>
      </w:r>
      <w:r>
        <w:rPr>
          <w:rFonts w:hint="cs"/>
          <w:rtl/>
          <w:lang w:eastAsia="he-IL"/>
        </w:rPr>
        <w:t>,</w:t>
      </w:r>
      <w:r w:rsidRPr="0094592A">
        <w:rPr>
          <w:lang w:eastAsia="he-IL"/>
        </w:rPr>
        <w:t xml:space="preserve"> </w:t>
      </w:r>
      <w:r>
        <w:rPr>
          <w:rtl/>
          <w:lang w:eastAsia="he-IL"/>
        </w:rPr>
        <w:t>דוק</w:t>
      </w:r>
      <w:r>
        <w:rPr>
          <w:rFonts w:hint="cs"/>
          <w:rtl/>
          <w:lang w:eastAsia="he-IL"/>
        </w:rPr>
        <w:t xml:space="preserve">ר. זאת </w:t>
      </w:r>
      <w:r w:rsidRPr="0094592A">
        <w:rPr>
          <w:rtl/>
          <w:lang w:eastAsia="he-IL"/>
        </w:rPr>
        <w:t>אלימות</w:t>
      </w:r>
      <w:r w:rsidRPr="0094592A">
        <w:rPr>
          <w:lang w:eastAsia="he-IL"/>
        </w:rPr>
        <w:t xml:space="preserve"> </w:t>
      </w:r>
      <w:r w:rsidRPr="0094592A">
        <w:rPr>
          <w:rtl/>
          <w:lang w:eastAsia="he-IL"/>
        </w:rPr>
        <w:t>חברתית</w:t>
      </w:r>
      <w:bookmarkStart w:id="52158" w:name="_ETM_Q142_532307"/>
      <w:bookmarkEnd w:id="52158"/>
      <w:r>
        <w:rPr>
          <w:rFonts w:hint="cs"/>
          <w:rtl/>
          <w:lang w:eastAsia="he-IL"/>
        </w:rPr>
        <w:t xml:space="preserve"> </w:t>
      </w:r>
      <w:r>
        <w:rPr>
          <w:rFonts w:hint="eastAsia"/>
          <w:rtl/>
          <w:lang w:eastAsia="he-IL"/>
        </w:rPr>
        <w:t>–</w:t>
      </w:r>
      <w:r>
        <w:rPr>
          <w:rFonts w:hint="cs"/>
          <w:rtl/>
          <w:lang w:eastAsia="he-IL"/>
        </w:rPr>
        <w:t xml:space="preserve"> </w:t>
      </w:r>
      <w:r w:rsidRPr="0094592A">
        <w:rPr>
          <w:rtl/>
          <w:lang w:eastAsia="he-IL"/>
        </w:rPr>
        <w:t>או</w:t>
      </w:r>
      <w:r w:rsidRPr="0094592A">
        <w:rPr>
          <w:lang w:eastAsia="he-IL"/>
        </w:rPr>
        <w:t xml:space="preserve"> </w:t>
      </w:r>
      <w:r w:rsidRPr="0094592A">
        <w:rPr>
          <w:rtl/>
          <w:lang w:eastAsia="he-IL"/>
        </w:rPr>
        <w:t>אלימות</w:t>
      </w:r>
      <w:r w:rsidRPr="0094592A">
        <w:rPr>
          <w:lang w:eastAsia="he-IL"/>
        </w:rPr>
        <w:t xml:space="preserve"> </w:t>
      </w:r>
      <w:r w:rsidRPr="0094592A">
        <w:rPr>
          <w:rtl/>
          <w:lang w:eastAsia="he-IL"/>
        </w:rPr>
        <w:t>בית</w:t>
      </w:r>
      <w:r w:rsidRPr="0094592A">
        <w:rPr>
          <w:lang w:eastAsia="he-IL"/>
        </w:rPr>
        <w:t xml:space="preserve"> </w:t>
      </w:r>
      <w:r w:rsidRPr="0094592A">
        <w:rPr>
          <w:rtl/>
          <w:lang w:eastAsia="he-IL"/>
        </w:rPr>
        <w:t>ספר</w:t>
      </w:r>
      <w:r>
        <w:rPr>
          <w:rFonts w:hint="cs"/>
          <w:rtl/>
          <w:lang w:eastAsia="he-IL"/>
        </w:rPr>
        <w:t>,</w:t>
      </w:r>
      <w:r w:rsidRPr="0094592A">
        <w:rPr>
          <w:lang w:eastAsia="he-IL"/>
        </w:rPr>
        <w:t xml:space="preserve"> </w:t>
      </w:r>
      <w:r w:rsidRPr="0094592A">
        <w:rPr>
          <w:rtl/>
          <w:lang w:eastAsia="he-IL"/>
        </w:rPr>
        <w:t>או</w:t>
      </w:r>
      <w:r w:rsidRPr="0094592A">
        <w:rPr>
          <w:lang w:eastAsia="he-IL"/>
        </w:rPr>
        <w:t xml:space="preserve"> </w:t>
      </w:r>
      <w:r w:rsidRPr="0094592A">
        <w:rPr>
          <w:rtl/>
          <w:lang w:eastAsia="he-IL"/>
        </w:rPr>
        <w:t>אלימות</w:t>
      </w:r>
      <w:r w:rsidRPr="0094592A">
        <w:rPr>
          <w:lang w:eastAsia="he-IL"/>
        </w:rPr>
        <w:t xml:space="preserve"> </w:t>
      </w:r>
      <w:r w:rsidRPr="0094592A">
        <w:rPr>
          <w:rtl/>
          <w:lang w:eastAsia="he-IL"/>
        </w:rPr>
        <w:t>במגרשי</w:t>
      </w:r>
      <w:r w:rsidRPr="0094592A">
        <w:rPr>
          <w:lang w:eastAsia="he-IL"/>
        </w:rPr>
        <w:t xml:space="preserve"> </w:t>
      </w:r>
      <w:r w:rsidRPr="0094592A">
        <w:rPr>
          <w:rtl/>
          <w:lang w:eastAsia="he-IL"/>
        </w:rPr>
        <w:t>כדורגל</w:t>
      </w:r>
      <w:r>
        <w:rPr>
          <w:rFonts w:hint="cs"/>
          <w:rtl/>
          <w:lang w:eastAsia="he-IL"/>
        </w:rPr>
        <w:t>.</w:t>
      </w:r>
      <w:r w:rsidRPr="0094592A">
        <w:rPr>
          <w:lang w:eastAsia="he-IL"/>
        </w:rPr>
        <w:t xml:space="preserve"> </w:t>
      </w:r>
      <w:r w:rsidRPr="0094592A">
        <w:rPr>
          <w:rtl/>
          <w:lang w:eastAsia="he-IL"/>
        </w:rPr>
        <w:t>האחריות</w:t>
      </w:r>
      <w:r w:rsidRPr="0094592A">
        <w:rPr>
          <w:lang w:eastAsia="he-IL"/>
        </w:rPr>
        <w:t xml:space="preserve"> </w:t>
      </w:r>
      <w:r w:rsidRPr="0094592A">
        <w:rPr>
          <w:rtl/>
          <w:lang w:eastAsia="he-IL"/>
        </w:rPr>
        <w:t>היא</w:t>
      </w:r>
      <w:r w:rsidRPr="0094592A">
        <w:rPr>
          <w:lang w:eastAsia="he-IL"/>
        </w:rPr>
        <w:t xml:space="preserve"> </w:t>
      </w:r>
      <w:r w:rsidRPr="0094592A">
        <w:rPr>
          <w:rtl/>
          <w:lang w:eastAsia="he-IL"/>
        </w:rPr>
        <w:t>על</w:t>
      </w:r>
      <w:r w:rsidRPr="0094592A">
        <w:rPr>
          <w:lang w:eastAsia="he-IL"/>
        </w:rPr>
        <w:t xml:space="preserve"> </w:t>
      </w:r>
      <w:r w:rsidRPr="0094592A">
        <w:rPr>
          <w:rtl/>
          <w:lang w:eastAsia="he-IL"/>
        </w:rPr>
        <w:t>החברה</w:t>
      </w:r>
      <w:r w:rsidRPr="0094592A">
        <w:rPr>
          <w:lang w:eastAsia="he-IL"/>
        </w:rPr>
        <w:t xml:space="preserve"> </w:t>
      </w:r>
      <w:r w:rsidRPr="0094592A">
        <w:rPr>
          <w:rtl/>
          <w:lang w:eastAsia="he-IL"/>
        </w:rPr>
        <w:t>עצמה</w:t>
      </w:r>
      <w:r w:rsidRPr="0094592A">
        <w:rPr>
          <w:lang w:eastAsia="he-IL"/>
        </w:rPr>
        <w:t xml:space="preserve"> </w:t>
      </w:r>
      <w:r w:rsidRPr="0094592A">
        <w:rPr>
          <w:rtl/>
          <w:lang w:eastAsia="he-IL"/>
        </w:rPr>
        <w:t>למגר</w:t>
      </w:r>
      <w:r w:rsidRPr="0094592A">
        <w:rPr>
          <w:lang w:eastAsia="he-IL"/>
        </w:rPr>
        <w:t xml:space="preserve"> </w:t>
      </w:r>
      <w:r w:rsidRPr="0094592A">
        <w:rPr>
          <w:rtl/>
          <w:lang w:eastAsia="he-IL"/>
        </w:rPr>
        <w:t>את</w:t>
      </w:r>
      <w:r w:rsidRPr="0094592A">
        <w:rPr>
          <w:lang w:eastAsia="he-IL"/>
        </w:rPr>
        <w:t xml:space="preserve"> </w:t>
      </w:r>
      <w:r w:rsidRPr="0094592A">
        <w:rPr>
          <w:rtl/>
          <w:lang w:eastAsia="he-IL"/>
        </w:rPr>
        <w:t>התופעה</w:t>
      </w:r>
      <w:r w:rsidRPr="0094592A">
        <w:rPr>
          <w:lang w:eastAsia="he-IL"/>
        </w:rPr>
        <w:t xml:space="preserve"> </w:t>
      </w:r>
      <w:r w:rsidRPr="0094592A">
        <w:rPr>
          <w:rtl/>
          <w:lang w:eastAsia="he-IL"/>
        </w:rPr>
        <w:t>הזאת</w:t>
      </w:r>
      <w:r>
        <w:rPr>
          <w:rFonts w:hint="cs"/>
          <w:rtl/>
          <w:lang w:eastAsia="he-IL"/>
        </w:rPr>
        <w:t>, לצ</w:t>
      </w:r>
      <w:r w:rsidRPr="0094592A">
        <w:rPr>
          <w:rtl/>
          <w:lang w:eastAsia="he-IL"/>
        </w:rPr>
        <w:t>ד</w:t>
      </w:r>
      <w:r w:rsidRPr="0094592A">
        <w:rPr>
          <w:lang w:eastAsia="he-IL"/>
        </w:rPr>
        <w:t xml:space="preserve"> </w:t>
      </w:r>
      <w:r w:rsidRPr="0094592A">
        <w:rPr>
          <w:rtl/>
          <w:lang w:eastAsia="he-IL"/>
        </w:rPr>
        <w:t>המשטרה</w:t>
      </w:r>
      <w:r w:rsidR="00F63F8B">
        <w:rPr>
          <w:rFonts w:hint="cs"/>
          <w:rtl/>
          <w:lang w:eastAsia="he-IL"/>
        </w:rPr>
        <w:t>,</w:t>
      </w:r>
      <w:r w:rsidRPr="0094592A">
        <w:rPr>
          <w:lang w:eastAsia="he-IL"/>
        </w:rPr>
        <w:t xml:space="preserve"> </w:t>
      </w:r>
      <w:r w:rsidRPr="0094592A">
        <w:rPr>
          <w:rtl/>
          <w:lang w:eastAsia="he-IL"/>
        </w:rPr>
        <w:t>כלומר</w:t>
      </w:r>
      <w:r>
        <w:rPr>
          <w:rFonts w:hint="cs"/>
          <w:rtl/>
          <w:lang w:eastAsia="he-IL"/>
        </w:rPr>
        <w:t xml:space="preserve">, </w:t>
      </w:r>
      <w:bookmarkStart w:id="52159" w:name="_ETM_Q142_583000"/>
      <w:bookmarkEnd w:id="52159"/>
      <w:r w:rsidRPr="0094592A">
        <w:rPr>
          <w:rtl/>
          <w:lang w:eastAsia="he-IL"/>
        </w:rPr>
        <w:t>אחריות</w:t>
      </w:r>
      <w:r w:rsidRPr="0094592A">
        <w:rPr>
          <w:lang w:eastAsia="he-IL"/>
        </w:rPr>
        <w:t xml:space="preserve"> </w:t>
      </w:r>
      <w:r>
        <w:rPr>
          <w:rFonts w:hint="cs"/>
          <w:rtl/>
          <w:lang w:eastAsia="he-IL"/>
        </w:rPr>
        <w:t xml:space="preserve">על </w:t>
      </w:r>
      <w:r w:rsidRPr="0094592A">
        <w:rPr>
          <w:rtl/>
          <w:lang w:eastAsia="he-IL"/>
        </w:rPr>
        <w:t>ראשי</w:t>
      </w:r>
      <w:r w:rsidRPr="0094592A">
        <w:rPr>
          <w:lang w:eastAsia="he-IL"/>
        </w:rPr>
        <w:t xml:space="preserve"> </w:t>
      </w:r>
      <w:r>
        <w:rPr>
          <w:rFonts w:hint="cs"/>
          <w:rtl/>
          <w:lang w:eastAsia="he-IL"/>
        </w:rPr>
        <w:t>ע</w:t>
      </w:r>
      <w:r w:rsidRPr="0094592A">
        <w:rPr>
          <w:rtl/>
          <w:lang w:eastAsia="he-IL"/>
        </w:rPr>
        <w:t>רים</w:t>
      </w:r>
      <w:r>
        <w:rPr>
          <w:rFonts w:hint="cs"/>
          <w:rtl/>
          <w:lang w:eastAsia="he-IL"/>
        </w:rPr>
        <w:t>,</w:t>
      </w:r>
      <w:r w:rsidRPr="0094592A">
        <w:rPr>
          <w:lang w:eastAsia="he-IL"/>
        </w:rPr>
        <w:t xml:space="preserve"> </w:t>
      </w:r>
      <w:r w:rsidRPr="0094592A">
        <w:rPr>
          <w:rtl/>
          <w:lang w:eastAsia="he-IL"/>
        </w:rPr>
        <w:t>חברי</w:t>
      </w:r>
      <w:r w:rsidRPr="0094592A">
        <w:rPr>
          <w:lang w:eastAsia="he-IL"/>
        </w:rPr>
        <w:t xml:space="preserve"> </w:t>
      </w:r>
      <w:r w:rsidRPr="0094592A">
        <w:rPr>
          <w:rtl/>
          <w:lang w:eastAsia="he-IL"/>
        </w:rPr>
        <w:t>כנסת</w:t>
      </w:r>
      <w:r>
        <w:rPr>
          <w:rFonts w:hint="cs"/>
          <w:rtl/>
          <w:lang w:eastAsia="he-IL"/>
        </w:rPr>
        <w:t>,</w:t>
      </w:r>
      <w:r w:rsidRPr="0094592A">
        <w:rPr>
          <w:lang w:eastAsia="he-IL"/>
        </w:rPr>
        <w:t xml:space="preserve"> </w:t>
      </w:r>
      <w:r w:rsidRPr="0094592A">
        <w:rPr>
          <w:rtl/>
          <w:lang w:eastAsia="he-IL"/>
        </w:rPr>
        <w:t>אנשי</w:t>
      </w:r>
      <w:r w:rsidRPr="0094592A">
        <w:rPr>
          <w:lang w:eastAsia="he-IL"/>
        </w:rPr>
        <w:t xml:space="preserve"> </w:t>
      </w:r>
      <w:r w:rsidRPr="0094592A">
        <w:rPr>
          <w:rtl/>
          <w:lang w:eastAsia="he-IL"/>
        </w:rPr>
        <w:t>דת</w:t>
      </w:r>
      <w:r>
        <w:rPr>
          <w:rFonts w:hint="cs"/>
          <w:rtl/>
          <w:lang w:eastAsia="he-IL"/>
        </w:rPr>
        <w:t>,</w:t>
      </w:r>
      <w:r w:rsidRPr="0094592A">
        <w:rPr>
          <w:lang w:eastAsia="he-IL"/>
        </w:rPr>
        <w:t xml:space="preserve"> </w:t>
      </w:r>
      <w:r w:rsidRPr="0094592A">
        <w:rPr>
          <w:rtl/>
          <w:lang w:eastAsia="he-IL"/>
        </w:rPr>
        <w:t>מובילי</w:t>
      </w:r>
      <w:r w:rsidRPr="0094592A">
        <w:rPr>
          <w:lang w:eastAsia="he-IL"/>
        </w:rPr>
        <w:t xml:space="preserve"> </w:t>
      </w:r>
      <w:r w:rsidRPr="0094592A">
        <w:rPr>
          <w:rtl/>
          <w:lang w:eastAsia="he-IL"/>
        </w:rPr>
        <w:t>דעת</w:t>
      </w:r>
      <w:r w:rsidRPr="0094592A">
        <w:rPr>
          <w:lang w:eastAsia="he-IL"/>
        </w:rPr>
        <w:t xml:space="preserve"> </w:t>
      </w:r>
      <w:r w:rsidRPr="0094592A">
        <w:rPr>
          <w:rtl/>
          <w:lang w:eastAsia="he-IL"/>
        </w:rPr>
        <w:t>קהל</w:t>
      </w:r>
      <w:r>
        <w:rPr>
          <w:rFonts w:hint="cs"/>
          <w:rtl/>
          <w:lang w:eastAsia="he-IL"/>
        </w:rPr>
        <w:t>.</w:t>
      </w:r>
      <w:r w:rsidRPr="0094592A">
        <w:rPr>
          <w:lang w:eastAsia="he-IL"/>
        </w:rPr>
        <w:t xml:space="preserve"> </w:t>
      </w:r>
      <w:r w:rsidRPr="0094592A">
        <w:rPr>
          <w:rtl/>
          <w:lang w:eastAsia="he-IL"/>
        </w:rPr>
        <w:t>אנחנו</w:t>
      </w:r>
      <w:r w:rsidRPr="0094592A">
        <w:rPr>
          <w:lang w:eastAsia="he-IL"/>
        </w:rPr>
        <w:t xml:space="preserve"> </w:t>
      </w:r>
      <w:r>
        <w:rPr>
          <w:rFonts w:hint="cs"/>
          <w:rtl/>
          <w:lang w:eastAsia="he-IL"/>
        </w:rPr>
        <w:t>נושאים</w:t>
      </w:r>
      <w:r w:rsidRPr="0094592A">
        <w:rPr>
          <w:lang w:eastAsia="he-IL"/>
        </w:rPr>
        <w:t xml:space="preserve"> </w:t>
      </w:r>
      <w:r w:rsidRPr="0094592A">
        <w:rPr>
          <w:rtl/>
          <w:lang w:eastAsia="he-IL"/>
        </w:rPr>
        <w:t>באחריות</w:t>
      </w:r>
      <w:r w:rsidRPr="0094592A">
        <w:rPr>
          <w:lang w:eastAsia="he-IL"/>
        </w:rPr>
        <w:t xml:space="preserve"> </w:t>
      </w:r>
      <w:r w:rsidRPr="0094592A">
        <w:rPr>
          <w:rtl/>
          <w:lang w:eastAsia="he-IL"/>
        </w:rPr>
        <w:t>לתופעות</w:t>
      </w:r>
      <w:r w:rsidRPr="0094592A">
        <w:rPr>
          <w:lang w:eastAsia="he-IL"/>
        </w:rPr>
        <w:t xml:space="preserve"> </w:t>
      </w:r>
      <w:r w:rsidRPr="0094592A">
        <w:rPr>
          <w:rtl/>
          <w:lang w:eastAsia="he-IL"/>
        </w:rPr>
        <w:t>של</w:t>
      </w:r>
      <w:r w:rsidRPr="0094592A">
        <w:rPr>
          <w:lang w:eastAsia="he-IL"/>
        </w:rPr>
        <w:t xml:space="preserve"> </w:t>
      </w:r>
      <w:r w:rsidRPr="0094592A">
        <w:rPr>
          <w:rtl/>
          <w:lang w:eastAsia="he-IL"/>
        </w:rPr>
        <w:t>אלימות</w:t>
      </w:r>
      <w:r w:rsidRPr="0094592A">
        <w:rPr>
          <w:lang w:eastAsia="he-IL"/>
        </w:rPr>
        <w:t xml:space="preserve"> </w:t>
      </w:r>
      <w:r w:rsidRPr="0094592A">
        <w:rPr>
          <w:rtl/>
          <w:lang w:eastAsia="he-IL"/>
        </w:rPr>
        <w:t>חברתית</w:t>
      </w:r>
      <w:r>
        <w:rPr>
          <w:rFonts w:hint="cs"/>
          <w:rtl/>
          <w:lang w:eastAsia="he-IL"/>
        </w:rPr>
        <w:t>.</w:t>
      </w:r>
    </w:p>
    <w:p w:rsidR="00071895" w:rsidRDefault="00071895" w:rsidP="004D4F51">
      <w:pPr>
        <w:rPr>
          <w:rtl/>
          <w:lang w:eastAsia="he-IL"/>
        </w:rPr>
      </w:pPr>
      <w:bookmarkStart w:id="52160" w:name="_ETM_Q142_591000"/>
      <w:bookmarkEnd w:id="52160"/>
      <w:r>
        <w:rPr>
          <w:rFonts w:hint="cs"/>
          <w:rtl/>
          <w:lang w:eastAsia="he-IL"/>
        </w:rPr>
        <w:t xml:space="preserve"> </w:t>
      </w:r>
    </w:p>
    <w:p w:rsidR="00071895" w:rsidRDefault="00071895" w:rsidP="004D4F51">
      <w:pPr>
        <w:rPr>
          <w:rtl/>
          <w:lang w:eastAsia="he-IL"/>
        </w:rPr>
      </w:pPr>
      <w:r>
        <w:rPr>
          <w:rFonts w:hint="cs"/>
          <w:rtl/>
          <w:lang w:eastAsia="he-IL"/>
        </w:rPr>
        <w:t xml:space="preserve">אבל </w:t>
      </w:r>
      <w:r w:rsidRPr="0024666C">
        <w:rPr>
          <w:rtl/>
          <w:lang w:eastAsia="he-IL"/>
        </w:rPr>
        <w:t>הסוג השני</w:t>
      </w:r>
      <w:r>
        <w:rPr>
          <w:rFonts w:hint="cs"/>
          <w:rtl/>
          <w:lang w:eastAsia="he-IL"/>
        </w:rPr>
        <w:t>,</w:t>
      </w:r>
      <w:r w:rsidRPr="0024666C">
        <w:rPr>
          <w:rtl/>
          <w:lang w:eastAsia="he-IL"/>
        </w:rPr>
        <w:t xml:space="preserve"> הקטלני יותר</w:t>
      </w:r>
      <w:r>
        <w:rPr>
          <w:rFonts w:hint="cs"/>
          <w:rtl/>
          <w:lang w:eastAsia="he-IL"/>
        </w:rPr>
        <w:t>,</w:t>
      </w:r>
      <w:r w:rsidRPr="0024666C">
        <w:rPr>
          <w:rtl/>
          <w:lang w:eastAsia="he-IL"/>
        </w:rPr>
        <w:t xml:space="preserve"> שמכתיב את הקצב</w:t>
      </w:r>
      <w:r>
        <w:rPr>
          <w:rFonts w:hint="cs"/>
          <w:rtl/>
          <w:lang w:eastAsia="he-IL"/>
        </w:rPr>
        <w:t>,</w:t>
      </w:r>
      <w:r>
        <w:rPr>
          <w:rtl/>
          <w:lang w:eastAsia="he-IL"/>
        </w:rPr>
        <w:t xml:space="preserve"> ז</w:t>
      </w:r>
      <w:r>
        <w:rPr>
          <w:rFonts w:hint="cs"/>
          <w:rtl/>
          <w:lang w:eastAsia="he-IL"/>
        </w:rPr>
        <w:t>את</w:t>
      </w:r>
      <w:r w:rsidRPr="0024666C">
        <w:rPr>
          <w:rtl/>
          <w:lang w:eastAsia="he-IL"/>
        </w:rPr>
        <w:t xml:space="preserve"> אלימות של ארגוני פשיעה</w:t>
      </w:r>
      <w:r>
        <w:rPr>
          <w:rFonts w:hint="cs"/>
          <w:rtl/>
          <w:lang w:eastAsia="he-IL"/>
        </w:rPr>
        <w:t>,</w:t>
      </w:r>
      <w:r w:rsidRPr="0024666C">
        <w:rPr>
          <w:rtl/>
          <w:lang w:eastAsia="he-IL"/>
        </w:rPr>
        <w:t xml:space="preserve"> רציחות</w:t>
      </w:r>
      <w:r>
        <w:rPr>
          <w:rFonts w:hint="cs"/>
          <w:rtl/>
          <w:lang w:eastAsia="he-IL"/>
        </w:rPr>
        <w:t>.</w:t>
      </w:r>
      <w:r w:rsidRPr="0024666C">
        <w:rPr>
          <w:rtl/>
          <w:lang w:eastAsia="he-IL"/>
        </w:rPr>
        <w:t xml:space="preserve"> האחריות היא מדינתית</w:t>
      </w:r>
      <w:r>
        <w:rPr>
          <w:rFonts w:hint="cs"/>
          <w:rtl/>
          <w:lang w:eastAsia="he-IL"/>
        </w:rPr>
        <w:t>,</w:t>
      </w:r>
      <w:r w:rsidRPr="0024666C">
        <w:rPr>
          <w:rtl/>
          <w:lang w:eastAsia="he-IL"/>
        </w:rPr>
        <w:t xml:space="preserve"> היא על המדינה</w:t>
      </w:r>
      <w:r>
        <w:rPr>
          <w:rFonts w:hint="cs"/>
          <w:rtl/>
          <w:lang w:eastAsia="he-IL"/>
        </w:rPr>
        <w:t>.</w:t>
      </w:r>
      <w:r w:rsidRPr="0024666C">
        <w:rPr>
          <w:rtl/>
          <w:lang w:eastAsia="he-IL"/>
        </w:rPr>
        <w:t xml:space="preserve"> כמו שהמדינה מיגרה את הפשיעה בנתניה בזמנו</w:t>
      </w:r>
      <w:r>
        <w:rPr>
          <w:rFonts w:hint="cs"/>
          <w:rtl/>
          <w:lang w:eastAsia="he-IL"/>
        </w:rPr>
        <w:t>,</w:t>
      </w:r>
      <w:r w:rsidRPr="0024666C">
        <w:rPr>
          <w:rtl/>
          <w:lang w:eastAsia="he-IL"/>
        </w:rPr>
        <w:t xml:space="preserve"> כשהמפכ"ל היה דנינו</w:t>
      </w:r>
      <w:r>
        <w:rPr>
          <w:rFonts w:hint="cs"/>
          <w:rtl/>
          <w:lang w:eastAsia="he-IL"/>
        </w:rPr>
        <w:t>,</w:t>
      </w:r>
      <w:r w:rsidRPr="0024666C">
        <w:rPr>
          <w:rtl/>
          <w:lang w:eastAsia="he-IL"/>
        </w:rPr>
        <w:t xml:space="preserve"> ו</w:t>
      </w:r>
      <w:r>
        <w:rPr>
          <w:rFonts w:hint="cs"/>
          <w:rtl/>
          <w:lang w:eastAsia="he-IL"/>
        </w:rPr>
        <w:t>ב</w:t>
      </w:r>
      <w:r w:rsidRPr="0024666C">
        <w:rPr>
          <w:rtl/>
          <w:lang w:eastAsia="he-IL"/>
        </w:rPr>
        <w:t>אזור תל אביב</w:t>
      </w:r>
      <w:r>
        <w:rPr>
          <w:rFonts w:hint="cs"/>
          <w:rtl/>
          <w:lang w:eastAsia="he-IL"/>
        </w:rPr>
        <w:t>,</w:t>
      </w:r>
      <w:r w:rsidRPr="0024666C">
        <w:rPr>
          <w:rtl/>
          <w:lang w:eastAsia="he-IL"/>
        </w:rPr>
        <w:t xml:space="preserve"> </w:t>
      </w:r>
      <w:r>
        <w:rPr>
          <w:rFonts w:hint="cs"/>
          <w:rtl/>
          <w:lang w:eastAsia="he-IL"/>
        </w:rPr>
        <w:t>נהרייה, היא יכולה</w:t>
      </w:r>
      <w:r w:rsidRPr="0024666C">
        <w:rPr>
          <w:rtl/>
          <w:lang w:eastAsia="he-IL"/>
        </w:rPr>
        <w:t xml:space="preserve"> </w:t>
      </w:r>
      <w:r>
        <w:rPr>
          <w:rFonts w:hint="cs"/>
          <w:rtl/>
          <w:lang w:eastAsia="he-IL"/>
        </w:rPr>
        <w:t xml:space="preserve">– </w:t>
      </w:r>
      <w:r w:rsidRPr="0024666C">
        <w:rPr>
          <w:rtl/>
          <w:lang w:eastAsia="he-IL"/>
        </w:rPr>
        <w:t xml:space="preserve">מבחינת </w:t>
      </w:r>
      <w:r>
        <w:rPr>
          <w:rFonts w:hint="cs"/>
          <w:rtl/>
          <w:lang w:eastAsia="he-IL"/>
        </w:rPr>
        <w:t>יכולת</w:t>
      </w:r>
      <w:r w:rsidRPr="0024666C">
        <w:rPr>
          <w:rtl/>
          <w:lang w:eastAsia="he-IL"/>
        </w:rPr>
        <w:t xml:space="preserve"> </w:t>
      </w:r>
      <w:r>
        <w:rPr>
          <w:rFonts w:hint="cs"/>
          <w:rtl/>
          <w:lang w:eastAsia="he-IL"/>
        </w:rPr>
        <w:t>– היא</w:t>
      </w:r>
      <w:r w:rsidRPr="0024666C">
        <w:rPr>
          <w:rtl/>
          <w:lang w:eastAsia="he-IL"/>
        </w:rPr>
        <w:t xml:space="preserve"> יכולה למגר את הפשיעה</w:t>
      </w:r>
      <w:r>
        <w:rPr>
          <w:rFonts w:hint="cs"/>
          <w:rtl/>
          <w:lang w:eastAsia="he-IL"/>
        </w:rPr>
        <w:t>.</w:t>
      </w:r>
      <w:r>
        <w:rPr>
          <w:rtl/>
          <w:lang w:eastAsia="he-IL"/>
        </w:rPr>
        <w:t xml:space="preserve"> זה מה שאמר</w:t>
      </w:r>
      <w:r>
        <w:rPr>
          <w:rFonts w:hint="cs"/>
          <w:rtl/>
          <w:lang w:eastAsia="he-IL"/>
        </w:rPr>
        <w:t xml:space="preserve"> לנו </w:t>
      </w:r>
      <w:bookmarkStart w:id="52161" w:name="_ETM_Q142_616000"/>
      <w:bookmarkEnd w:id="52161"/>
      <w:r>
        <w:rPr>
          <w:rFonts w:hint="cs"/>
          <w:rtl/>
          <w:lang w:eastAsia="he-IL"/>
        </w:rPr>
        <w:t>ראש הממשלה</w:t>
      </w:r>
      <w:r w:rsidRPr="0024666C">
        <w:rPr>
          <w:rtl/>
          <w:lang w:eastAsia="he-IL"/>
        </w:rPr>
        <w:t xml:space="preserve"> </w:t>
      </w:r>
      <w:r>
        <w:rPr>
          <w:rFonts w:hint="cs"/>
          <w:rtl/>
          <w:lang w:eastAsia="he-IL"/>
        </w:rPr>
        <w:t>ב</w:t>
      </w:r>
      <w:r w:rsidRPr="0024666C">
        <w:rPr>
          <w:rtl/>
          <w:lang w:eastAsia="he-IL"/>
        </w:rPr>
        <w:t>פגישה</w:t>
      </w:r>
      <w:r>
        <w:rPr>
          <w:rFonts w:hint="cs"/>
          <w:rtl/>
          <w:lang w:eastAsia="he-IL"/>
        </w:rPr>
        <w:t>. הוא</w:t>
      </w:r>
      <w:r w:rsidRPr="0024666C">
        <w:rPr>
          <w:rtl/>
          <w:lang w:eastAsia="he-IL"/>
        </w:rPr>
        <w:t xml:space="preserve"> אמר</w:t>
      </w:r>
      <w:r>
        <w:rPr>
          <w:rFonts w:hint="cs"/>
          <w:rtl/>
          <w:lang w:eastAsia="he-IL"/>
        </w:rPr>
        <w:t>:</w:t>
      </w:r>
      <w:r w:rsidRPr="0024666C">
        <w:rPr>
          <w:rtl/>
          <w:lang w:eastAsia="he-IL"/>
        </w:rPr>
        <w:t xml:space="preserve"> כמו </w:t>
      </w:r>
      <w:r>
        <w:rPr>
          <w:rFonts w:hint="cs"/>
          <w:rtl/>
          <w:lang w:eastAsia="he-IL"/>
        </w:rPr>
        <w:t>שמיגרנו</w:t>
      </w:r>
      <w:r>
        <w:rPr>
          <w:rtl/>
          <w:lang w:eastAsia="he-IL"/>
        </w:rPr>
        <w:t xml:space="preserve"> בנתניה</w:t>
      </w:r>
      <w:r>
        <w:rPr>
          <w:rFonts w:hint="cs"/>
          <w:rtl/>
          <w:lang w:eastAsia="he-IL"/>
        </w:rPr>
        <w:t>,</w:t>
      </w:r>
      <w:r>
        <w:rPr>
          <w:rtl/>
          <w:lang w:eastAsia="he-IL"/>
        </w:rPr>
        <w:t xml:space="preserve"> אין סיבה שלא נ</w:t>
      </w:r>
      <w:r w:rsidRPr="0024666C">
        <w:rPr>
          <w:rtl/>
          <w:lang w:eastAsia="he-IL"/>
        </w:rPr>
        <w:t>מ</w:t>
      </w:r>
      <w:r>
        <w:rPr>
          <w:rFonts w:hint="cs"/>
          <w:rtl/>
          <w:lang w:eastAsia="he-IL"/>
        </w:rPr>
        <w:t>ג</w:t>
      </w:r>
      <w:r w:rsidRPr="0024666C">
        <w:rPr>
          <w:rtl/>
          <w:lang w:eastAsia="he-IL"/>
        </w:rPr>
        <w:t xml:space="preserve">ר </w:t>
      </w:r>
      <w:r>
        <w:rPr>
          <w:rFonts w:hint="cs"/>
          <w:rtl/>
          <w:lang w:eastAsia="he-IL"/>
        </w:rPr>
        <w:t>את הפשיעה ואת</w:t>
      </w:r>
      <w:r>
        <w:rPr>
          <w:rtl/>
          <w:lang w:eastAsia="he-IL"/>
        </w:rPr>
        <w:t xml:space="preserve"> </w:t>
      </w:r>
      <w:r w:rsidRPr="0024666C">
        <w:rPr>
          <w:rtl/>
          <w:lang w:eastAsia="he-IL"/>
        </w:rPr>
        <w:t>ארגוני הפשיעה בחברה הערבית</w:t>
      </w:r>
      <w:r>
        <w:rPr>
          <w:rFonts w:hint="cs"/>
          <w:rtl/>
          <w:lang w:eastAsia="he-IL"/>
        </w:rPr>
        <w:t>.</w:t>
      </w:r>
      <w:r w:rsidRPr="0024666C">
        <w:rPr>
          <w:rtl/>
          <w:lang w:eastAsia="he-IL"/>
        </w:rPr>
        <w:t xml:space="preserve"> אז </w:t>
      </w:r>
      <w:r>
        <w:rPr>
          <w:rFonts w:hint="cs"/>
          <w:rtl/>
          <w:lang w:eastAsia="he-IL"/>
        </w:rPr>
        <w:t xml:space="preserve">אמר. </w:t>
      </w:r>
      <w:r w:rsidRPr="0024666C">
        <w:rPr>
          <w:rtl/>
          <w:lang w:eastAsia="he-IL"/>
        </w:rPr>
        <w:t xml:space="preserve">התוצאות בשטח </w:t>
      </w:r>
      <w:r>
        <w:rPr>
          <w:rFonts w:hint="cs"/>
          <w:rtl/>
          <w:lang w:eastAsia="he-IL"/>
        </w:rPr>
        <w:t>הן</w:t>
      </w:r>
      <w:r w:rsidRPr="0024666C">
        <w:rPr>
          <w:rtl/>
          <w:lang w:eastAsia="he-IL"/>
        </w:rPr>
        <w:t xml:space="preserve"> </w:t>
      </w:r>
      <w:r>
        <w:rPr>
          <w:rFonts w:hint="cs"/>
          <w:rtl/>
          <w:lang w:eastAsia="he-IL"/>
        </w:rPr>
        <w:t>אחרות.</w:t>
      </w:r>
      <w:r>
        <w:rPr>
          <w:rtl/>
          <w:lang w:eastAsia="he-IL"/>
        </w:rPr>
        <w:t xml:space="preserve"> ארגוני</w:t>
      </w:r>
      <w:r>
        <w:rPr>
          <w:rFonts w:hint="cs"/>
          <w:rtl/>
          <w:lang w:eastAsia="he-IL"/>
        </w:rPr>
        <w:t xml:space="preserve"> פשיעה</w:t>
      </w:r>
      <w:r w:rsidRPr="0024666C">
        <w:rPr>
          <w:rtl/>
          <w:lang w:eastAsia="he-IL"/>
        </w:rPr>
        <w:t xml:space="preserve"> מוציאים </w:t>
      </w:r>
      <w:r>
        <w:rPr>
          <w:rFonts w:hint="cs"/>
          <w:rtl/>
          <w:lang w:eastAsia="he-IL"/>
        </w:rPr>
        <w:t>הודעות</w:t>
      </w:r>
      <w:r w:rsidRPr="0024666C">
        <w:rPr>
          <w:rtl/>
          <w:lang w:eastAsia="he-IL"/>
        </w:rPr>
        <w:t xml:space="preserve"> מראש</w:t>
      </w:r>
      <w:r>
        <w:rPr>
          <w:rFonts w:hint="cs"/>
          <w:rtl/>
          <w:lang w:eastAsia="he-IL"/>
        </w:rPr>
        <w:t>:</w:t>
      </w:r>
      <w:r w:rsidRPr="0024666C">
        <w:rPr>
          <w:rtl/>
          <w:lang w:eastAsia="he-IL"/>
        </w:rPr>
        <w:t xml:space="preserve"> אלה האנשים שאנחנו הולכים לרצוח</w:t>
      </w:r>
      <w:r>
        <w:rPr>
          <w:rFonts w:hint="cs"/>
          <w:rtl/>
          <w:lang w:eastAsia="he-IL"/>
        </w:rPr>
        <w:t>,</w:t>
      </w:r>
      <w:r w:rsidRPr="0024666C">
        <w:rPr>
          <w:rtl/>
          <w:lang w:eastAsia="he-IL"/>
        </w:rPr>
        <w:t xml:space="preserve"> בחלק מה</w:t>
      </w:r>
      <w:r>
        <w:rPr>
          <w:rFonts w:hint="cs"/>
          <w:rtl/>
          <w:lang w:eastAsia="he-IL"/>
        </w:rPr>
        <w:t>י</w:t>
      </w:r>
      <w:r w:rsidRPr="0024666C">
        <w:rPr>
          <w:rtl/>
          <w:lang w:eastAsia="he-IL"/>
        </w:rPr>
        <w:t>ישובים</w:t>
      </w:r>
      <w:r>
        <w:rPr>
          <w:rFonts w:hint="cs"/>
          <w:rtl/>
          <w:lang w:eastAsia="he-IL"/>
        </w:rPr>
        <w:t>.</w:t>
      </w:r>
      <w:r w:rsidRPr="0024666C">
        <w:rPr>
          <w:rtl/>
          <w:lang w:eastAsia="he-IL"/>
        </w:rPr>
        <w:t xml:space="preserve"> אני לאחרונה ראיתי רשימה</w:t>
      </w:r>
      <w:r>
        <w:rPr>
          <w:rFonts w:hint="cs"/>
          <w:rtl/>
          <w:lang w:eastAsia="he-IL"/>
        </w:rPr>
        <w:t>,</w:t>
      </w:r>
      <w:r w:rsidRPr="0024666C">
        <w:rPr>
          <w:rtl/>
          <w:lang w:eastAsia="he-IL"/>
        </w:rPr>
        <w:t xml:space="preserve"> ואני רואה שאנשים </w:t>
      </w:r>
      <w:r>
        <w:rPr>
          <w:rtl/>
          <w:lang w:eastAsia="he-IL"/>
        </w:rPr>
        <w:t>נרצחים</w:t>
      </w:r>
      <w:r>
        <w:rPr>
          <w:rFonts w:hint="cs"/>
          <w:rtl/>
          <w:lang w:eastAsia="he-IL"/>
        </w:rPr>
        <w:t xml:space="preserve"> אחד </w:t>
      </w:r>
      <w:r w:rsidRPr="0024666C">
        <w:rPr>
          <w:rtl/>
          <w:lang w:eastAsia="he-IL"/>
        </w:rPr>
        <w:t xml:space="preserve">אחרי השני לפי </w:t>
      </w:r>
      <w:r>
        <w:rPr>
          <w:rFonts w:hint="cs"/>
          <w:rtl/>
          <w:lang w:eastAsia="he-IL"/>
        </w:rPr>
        <w:t xml:space="preserve">ההודעה. </w:t>
      </w:r>
      <w:r w:rsidRPr="0024666C">
        <w:rPr>
          <w:rtl/>
          <w:lang w:eastAsia="he-IL"/>
        </w:rPr>
        <w:t>הציבור רואה</w:t>
      </w:r>
      <w:r>
        <w:rPr>
          <w:rFonts w:hint="cs"/>
          <w:rtl/>
          <w:lang w:eastAsia="he-IL"/>
        </w:rPr>
        <w:t>.</w:t>
      </w:r>
      <w:r w:rsidRPr="0024666C">
        <w:rPr>
          <w:rtl/>
          <w:lang w:eastAsia="he-IL"/>
        </w:rPr>
        <w:t xml:space="preserve"> המשטרה לא רואה</w:t>
      </w:r>
      <w:r>
        <w:rPr>
          <w:rFonts w:hint="cs"/>
          <w:rtl/>
          <w:lang w:eastAsia="he-IL"/>
        </w:rPr>
        <w:t>?</w:t>
      </w:r>
      <w:r w:rsidRPr="0024666C">
        <w:rPr>
          <w:rtl/>
          <w:lang w:eastAsia="he-IL"/>
        </w:rPr>
        <w:t xml:space="preserve"> </w:t>
      </w:r>
    </w:p>
    <w:p w:rsidR="00071895" w:rsidRDefault="00071895" w:rsidP="004D4F51">
      <w:pPr>
        <w:rPr>
          <w:rtl/>
          <w:lang w:eastAsia="he-IL"/>
        </w:rPr>
      </w:pPr>
    </w:p>
    <w:p w:rsidR="00071895" w:rsidRDefault="00071895" w:rsidP="004D4F51">
      <w:pPr>
        <w:rPr>
          <w:rtl/>
          <w:lang w:eastAsia="he-IL"/>
        </w:rPr>
      </w:pPr>
      <w:bookmarkStart w:id="52162" w:name="_ETM_Q142_661000"/>
      <w:bookmarkEnd w:id="52162"/>
      <w:r w:rsidRPr="0024666C">
        <w:rPr>
          <w:rtl/>
          <w:lang w:eastAsia="he-IL"/>
        </w:rPr>
        <w:t xml:space="preserve">גם </w:t>
      </w:r>
      <w:r>
        <w:rPr>
          <w:rFonts w:hint="cs"/>
          <w:rtl/>
          <w:lang w:eastAsia="he-IL"/>
        </w:rPr>
        <w:t>בתקציב</w:t>
      </w:r>
      <w:r w:rsidRPr="0024666C">
        <w:rPr>
          <w:rtl/>
          <w:lang w:eastAsia="he-IL"/>
        </w:rPr>
        <w:t xml:space="preserve"> 549 יש קיצוץ</w:t>
      </w:r>
      <w:r>
        <w:rPr>
          <w:rFonts w:hint="cs"/>
          <w:rtl/>
          <w:lang w:eastAsia="he-IL"/>
        </w:rPr>
        <w:t>.</w:t>
      </w:r>
      <w:r w:rsidRPr="0024666C">
        <w:rPr>
          <w:rtl/>
          <w:lang w:eastAsia="he-IL"/>
        </w:rPr>
        <w:t xml:space="preserve"> אמר לי הפרויקטור במשרד </w:t>
      </w:r>
      <w:r>
        <w:rPr>
          <w:rFonts w:hint="cs"/>
          <w:rtl/>
          <w:lang w:eastAsia="he-IL"/>
        </w:rPr>
        <w:t>ראש הממשלה</w:t>
      </w:r>
      <w:r>
        <w:rPr>
          <w:rtl/>
          <w:lang w:eastAsia="he-IL"/>
        </w:rPr>
        <w:t xml:space="preserve"> שכנראה הקיצוץ </w:t>
      </w:r>
      <w:r w:rsidRPr="0024666C">
        <w:rPr>
          <w:rtl/>
          <w:lang w:eastAsia="he-IL"/>
        </w:rPr>
        <w:t xml:space="preserve">יופחת באופן </w:t>
      </w:r>
      <w:r>
        <w:rPr>
          <w:rFonts w:hint="cs"/>
          <w:rtl/>
          <w:lang w:eastAsia="he-IL"/>
        </w:rPr>
        <w:t>דרסטי.</w:t>
      </w:r>
      <w:r w:rsidRPr="0024666C">
        <w:rPr>
          <w:rtl/>
          <w:lang w:eastAsia="he-IL"/>
        </w:rPr>
        <w:t xml:space="preserve"> נראה</w:t>
      </w:r>
      <w:r>
        <w:rPr>
          <w:rFonts w:hint="cs"/>
          <w:rtl/>
          <w:lang w:eastAsia="he-IL"/>
        </w:rPr>
        <w:t>.</w:t>
      </w:r>
      <w:r w:rsidRPr="0024666C">
        <w:rPr>
          <w:rtl/>
          <w:lang w:eastAsia="he-IL"/>
        </w:rPr>
        <w:t xml:space="preserve"> משרד הספורט והתרבות</w:t>
      </w:r>
      <w:r>
        <w:rPr>
          <w:rFonts w:hint="cs"/>
          <w:rtl/>
          <w:lang w:eastAsia="he-IL"/>
        </w:rPr>
        <w:t>,</w:t>
      </w:r>
      <w:r w:rsidRPr="0024666C">
        <w:rPr>
          <w:rtl/>
          <w:lang w:eastAsia="he-IL"/>
        </w:rPr>
        <w:t xml:space="preserve"> הצהרתו של </w:t>
      </w:r>
      <w:r>
        <w:rPr>
          <w:rFonts w:hint="cs"/>
          <w:rtl/>
          <w:lang w:eastAsia="he-IL"/>
        </w:rPr>
        <w:t xml:space="preserve">השר </w:t>
      </w:r>
      <w:bookmarkStart w:id="52163" w:name="_ETM_Q142_685000"/>
      <w:bookmarkEnd w:id="52163"/>
      <w:r>
        <w:rPr>
          <w:rtl/>
          <w:lang w:eastAsia="he-IL"/>
        </w:rPr>
        <w:t>–</w:t>
      </w:r>
      <w:r>
        <w:rPr>
          <w:rFonts w:hint="cs"/>
          <w:rtl/>
          <w:lang w:eastAsia="he-IL"/>
        </w:rPr>
        <w:t xml:space="preserve"> </w:t>
      </w:r>
      <w:r w:rsidRPr="0024666C">
        <w:rPr>
          <w:rtl/>
          <w:lang w:eastAsia="he-IL"/>
        </w:rPr>
        <w:t>אגב</w:t>
      </w:r>
      <w:r>
        <w:rPr>
          <w:rFonts w:hint="cs"/>
          <w:rtl/>
          <w:lang w:eastAsia="he-IL"/>
        </w:rPr>
        <w:t>,</w:t>
      </w:r>
      <w:r w:rsidRPr="0024666C">
        <w:rPr>
          <w:rtl/>
          <w:lang w:eastAsia="he-IL"/>
        </w:rPr>
        <w:t xml:space="preserve"> בהחלטת הממשלה ראש הממשלה בעצמו אמר שלא צריך לקצץ בתוכניות החומ</w:t>
      </w:r>
      <w:r>
        <w:rPr>
          <w:rFonts w:hint="cs"/>
          <w:rtl/>
          <w:lang w:eastAsia="he-IL"/>
        </w:rPr>
        <w:t>ש</w:t>
      </w:r>
      <w:r w:rsidRPr="0024666C">
        <w:rPr>
          <w:rtl/>
          <w:lang w:eastAsia="he-IL"/>
        </w:rPr>
        <w:t xml:space="preserve"> של החברה הערבית</w:t>
      </w:r>
      <w:r>
        <w:rPr>
          <w:rFonts w:hint="cs"/>
          <w:rtl/>
          <w:lang w:eastAsia="he-IL"/>
        </w:rPr>
        <w:t>.</w:t>
      </w:r>
      <w:r w:rsidRPr="0024666C">
        <w:rPr>
          <w:rtl/>
          <w:lang w:eastAsia="he-IL"/>
        </w:rPr>
        <w:t xml:space="preserve"> והוא אמר</w:t>
      </w:r>
      <w:r>
        <w:rPr>
          <w:rFonts w:hint="cs"/>
          <w:rtl/>
          <w:lang w:eastAsia="he-IL"/>
        </w:rPr>
        <w:t>,</w:t>
      </w:r>
      <w:r w:rsidRPr="0024666C">
        <w:rPr>
          <w:rtl/>
          <w:lang w:eastAsia="he-IL"/>
        </w:rPr>
        <w:t xml:space="preserve"> כמו שכתוב בהחלטה</w:t>
      </w:r>
      <w:r>
        <w:rPr>
          <w:rFonts w:hint="cs"/>
          <w:rtl/>
          <w:lang w:eastAsia="he-IL"/>
        </w:rPr>
        <w:t>,</w:t>
      </w:r>
      <w:r w:rsidRPr="0024666C">
        <w:rPr>
          <w:rtl/>
          <w:lang w:eastAsia="he-IL"/>
        </w:rPr>
        <w:t xml:space="preserve"> שתו</w:t>
      </w:r>
      <w:r>
        <w:rPr>
          <w:rtl/>
          <w:lang w:eastAsia="he-IL"/>
        </w:rPr>
        <w:t>כנית 550 היא המשך של תוכנית 922</w:t>
      </w:r>
      <w:r>
        <w:rPr>
          <w:rFonts w:hint="cs"/>
          <w:rtl/>
          <w:lang w:eastAsia="he-IL"/>
        </w:rPr>
        <w:t xml:space="preserve">, שנתניהו </w:t>
      </w:r>
      <w:r w:rsidRPr="0024666C">
        <w:rPr>
          <w:rtl/>
          <w:lang w:eastAsia="he-IL"/>
        </w:rPr>
        <w:t>הביא בממשלתו ב-2015</w:t>
      </w:r>
      <w:r>
        <w:rPr>
          <w:rFonts w:hint="cs"/>
          <w:rtl/>
          <w:lang w:eastAsia="he-IL"/>
        </w:rPr>
        <w:t>.</w:t>
      </w:r>
      <w:r w:rsidRPr="0024666C">
        <w:rPr>
          <w:rtl/>
          <w:lang w:eastAsia="he-IL"/>
        </w:rPr>
        <w:t xml:space="preserve"> אגב</w:t>
      </w:r>
      <w:r>
        <w:rPr>
          <w:rFonts w:hint="cs"/>
          <w:rtl/>
          <w:lang w:eastAsia="he-IL"/>
        </w:rPr>
        <w:t>,</w:t>
      </w:r>
      <w:r w:rsidRPr="0024666C">
        <w:rPr>
          <w:rtl/>
          <w:lang w:eastAsia="he-IL"/>
        </w:rPr>
        <w:t xml:space="preserve"> זו הייתה תוכנית </w:t>
      </w:r>
      <w:r>
        <w:rPr>
          <w:rtl/>
          <w:lang w:eastAsia="he-IL"/>
        </w:rPr>
        <w:t>–</w:t>
      </w:r>
      <w:r>
        <w:rPr>
          <w:rFonts w:hint="cs"/>
          <w:rtl/>
          <w:lang w:eastAsia="he-IL"/>
        </w:rPr>
        <w:t xml:space="preserve"> 922 </w:t>
      </w:r>
      <w:r>
        <w:rPr>
          <w:rtl/>
          <w:lang w:eastAsia="he-IL"/>
        </w:rPr>
        <w:t>–</w:t>
      </w:r>
      <w:r>
        <w:rPr>
          <w:rFonts w:hint="cs"/>
          <w:rtl/>
          <w:lang w:eastAsia="he-IL"/>
        </w:rPr>
        <w:t xml:space="preserve"> </w:t>
      </w:r>
      <w:bookmarkStart w:id="52164" w:name="_ETM_Q142_673954"/>
      <w:bookmarkStart w:id="52165" w:name="_ETM_Q142_674019"/>
      <w:bookmarkEnd w:id="52164"/>
      <w:bookmarkEnd w:id="52165"/>
      <w:r w:rsidRPr="0024666C">
        <w:rPr>
          <w:rtl/>
          <w:lang w:eastAsia="he-IL"/>
        </w:rPr>
        <w:t>שהגה</w:t>
      </w:r>
      <w:r>
        <w:rPr>
          <w:rFonts w:hint="cs"/>
          <w:rtl/>
          <w:lang w:eastAsia="he-IL"/>
        </w:rPr>
        <w:t xml:space="preserve"> </w:t>
      </w:r>
      <w:r>
        <w:rPr>
          <w:rtl/>
          <w:lang w:eastAsia="he-IL"/>
        </w:rPr>
        <w:t>אמיר לוי</w:t>
      </w:r>
      <w:r>
        <w:rPr>
          <w:rFonts w:hint="cs"/>
          <w:rtl/>
          <w:lang w:eastAsia="he-IL"/>
        </w:rPr>
        <w:t>,</w:t>
      </w:r>
      <w:r>
        <w:rPr>
          <w:rtl/>
          <w:lang w:eastAsia="he-IL"/>
        </w:rPr>
        <w:t xml:space="preserve"> ראש אגף </w:t>
      </w:r>
      <w:r w:rsidRPr="0024666C">
        <w:rPr>
          <w:rtl/>
          <w:lang w:eastAsia="he-IL"/>
        </w:rPr>
        <w:t>תקציבים באוצר</w:t>
      </w:r>
      <w:r>
        <w:rPr>
          <w:rFonts w:hint="cs"/>
          <w:rtl/>
          <w:lang w:eastAsia="he-IL"/>
        </w:rPr>
        <w:t>,</w:t>
      </w:r>
      <w:r w:rsidRPr="0024666C">
        <w:rPr>
          <w:rtl/>
          <w:lang w:eastAsia="he-IL"/>
        </w:rPr>
        <w:t xml:space="preserve"> שגרס שפ</w:t>
      </w:r>
      <w:r>
        <w:rPr>
          <w:rtl/>
          <w:lang w:eastAsia="he-IL"/>
        </w:rPr>
        <w:t xml:space="preserve">יתוח וצמצום פערים בחברה הערבית </w:t>
      </w:r>
      <w:r>
        <w:rPr>
          <w:rFonts w:hint="cs"/>
          <w:rtl/>
          <w:lang w:eastAsia="he-IL"/>
        </w:rPr>
        <w:t>י</w:t>
      </w:r>
      <w:r w:rsidRPr="0024666C">
        <w:rPr>
          <w:rtl/>
          <w:lang w:eastAsia="he-IL"/>
        </w:rPr>
        <w:t xml:space="preserve">היו </w:t>
      </w:r>
      <w:r>
        <w:rPr>
          <w:lang w:eastAsia="he-IL"/>
        </w:rPr>
        <w:t>win-win</w:t>
      </w:r>
      <w:r>
        <w:rPr>
          <w:rFonts w:hint="cs"/>
          <w:rtl/>
          <w:lang w:eastAsia="he-IL"/>
        </w:rPr>
        <w:t xml:space="preserve"> </w:t>
      </w:r>
      <w:r w:rsidRPr="0024666C">
        <w:rPr>
          <w:rtl/>
          <w:lang w:eastAsia="he-IL"/>
        </w:rPr>
        <w:t>גם לחברה הערבית וגם למשק</w:t>
      </w:r>
      <w:r>
        <w:rPr>
          <w:rFonts w:hint="cs"/>
          <w:rtl/>
          <w:lang w:eastAsia="he-IL"/>
        </w:rPr>
        <w:t>,</w:t>
      </w:r>
      <w:r w:rsidRPr="0024666C">
        <w:rPr>
          <w:rtl/>
          <w:lang w:eastAsia="he-IL"/>
        </w:rPr>
        <w:t xml:space="preserve"> וזה הוכח</w:t>
      </w:r>
      <w:r>
        <w:rPr>
          <w:rFonts w:hint="cs"/>
          <w:rtl/>
          <w:lang w:eastAsia="he-IL"/>
        </w:rPr>
        <w:t>,</w:t>
      </w:r>
      <w:r>
        <w:rPr>
          <w:rtl/>
          <w:lang w:eastAsia="he-IL"/>
        </w:rPr>
        <w:t xml:space="preserve"> מלבד </w:t>
      </w:r>
      <w:r w:rsidRPr="0024666C">
        <w:rPr>
          <w:rtl/>
          <w:lang w:eastAsia="he-IL"/>
        </w:rPr>
        <w:t xml:space="preserve">הדרישה של </w:t>
      </w:r>
      <w:r>
        <w:rPr>
          <w:rFonts w:hint="cs"/>
          <w:rtl/>
          <w:lang w:eastAsia="he-IL"/>
        </w:rPr>
        <w:t>ה-</w:t>
      </w:r>
      <w:r w:rsidRPr="0024666C">
        <w:rPr>
          <w:lang w:eastAsia="he-IL"/>
        </w:rPr>
        <w:t>OECD</w:t>
      </w:r>
      <w:r>
        <w:rPr>
          <w:rFonts w:hint="cs"/>
          <w:rtl/>
          <w:lang w:eastAsia="he-IL"/>
        </w:rPr>
        <w:t>.</w:t>
      </w:r>
      <w:r w:rsidRPr="0024666C">
        <w:rPr>
          <w:rtl/>
          <w:lang w:eastAsia="he-IL"/>
        </w:rPr>
        <w:t xml:space="preserve"> </w:t>
      </w:r>
      <w:bookmarkStart w:id="52166" w:name="_ETM_Q142_744000"/>
      <w:bookmarkEnd w:id="52166"/>
      <w:r w:rsidRPr="0024666C">
        <w:rPr>
          <w:rtl/>
          <w:lang w:eastAsia="he-IL"/>
        </w:rPr>
        <w:t xml:space="preserve">אבל מאז השר מכתיב את הקיצוצים </w:t>
      </w:r>
      <w:r>
        <w:rPr>
          <w:rFonts w:hint="cs"/>
          <w:rtl/>
          <w:lang w:eastAsia="he-IL"/>
        </w:rPr>
        <w:t>הבלתי-</w:t>
      </w:r>
      <w:r w:rsidRPr="0024666C">
        <w:rPr>
          <w:rtl/>
          <w:lang w:eastAsia="he-IL"/>
        </w:rPr>
        <w:t>סבירים האלה</w:t>
      </w:r>
      <w:r>
        <w:rPr>
          <w:rFonts w:hint="cs"/>
          <w:rtl/>
          <w:lang w:eastAsia="he-IL"/>
        </w:rPr>
        <w:t>,</w:t>
      </w:r>
      <w:r w:rsidRPr="0024666C">
        <w:rPr>
          <w:rtl/>
          <w:lang w:eastAsia="he-IL"/>
        </w:rPr>
        <w:t xml:space="preserve"> </w:t>
      </w:r>
      <w:r>
        <w:rPr>
          <w:rFonts w:hint="cs"/>
          <w:rtl/>
          <w:lang w:eastAsia="he-IL"/>
        </w:rPr>
        <w:t>כ</w:t>
      </w:r>
      <w:r w:rsidRPr="0024666C">
        <w:rPr>
          <w:rtl/>
          <w:lang w:eastAsia="he-IL"/>
        </w:rPr>
        <w:t>שכל גורמי המקצוע אומרים לו</w:t>
      </w:r>
      <w:r>
        <w:rPr>
          <w:rFonts w:hint="cs"/>
          <w:rtl/>
          <w:lang w:eastAsia="he-IL"/>
        </w:rPr>
        <w:t>:</w:t>
      </w:r>
      <w:r w:rsidRPr="0024666C">
        <w:rPr>
          <w:rtl/>
          <w:lang w:eastAsia="he-IL"/>
        </w:rPr>
        <w:t xml:space="preserve"> אל תעשה את זה</w:t>
      </w:r>
      <w:r>
        <w:rPr>
          <w:rFonts w:hint="cs"/>
          <w:rtl/>
          <w:lang w:eastAsia="he-IL"/>
        </w:rPr>
        <w:t>.</w:t>
      </w:r>
      <w:r w:rsidRPr="0024666C">
        <w:rPr>
          <w:rtl/>
          <w:lang w:eastAsia="he-IL"/>
        </w:rPr>
        <w:t xml:space="preserve"> </w:t>
      </w:r>
    </w:p>
    <w:p w:rsidR="00071895" w:rsidRDefault="00071895" w:rsidP="004D4F51">
      <w:pPr>
        <w:rPr>
          <w:rtl/>
          <w:lang w:eastAsia="he-IL"/>
        </w:rPr>
      </w:pPr>
    </w:p>
    <w:p w:rsidR="00071895" w:rsidRDefault="00071895" w:rsidP="00F63F8B">
      <w:pPr>
        <w:rPr>
          <w:rtl/>
        </w:rPr>
      </w:pPr>
      <w:bookmarkStart w:id="52167" w:name="TOR_Q143"/>
      <w:bookmarkEnd w:id="52167"/>
      <w:r>
        <w:rPr>
          <w:rFonts w:hint="cs"/>
          <w:rtl/>
        </w:rPr>
        <w:t>חלק מהקיצוצים</w:t>
      </w:r>
      <w:bookmarkStart w:id="52168" w:name="_ETM_Q143_144000"/>
      <w:bookmarkEnd w:id="52168"/>
      <w:r>
        <w:rPr>
          <w:rFonts w:hint="cs"/>
          <w:rtl/>
        </w:rPr>
        <w:t xml:space="preserve"> מעוגנים </w:t>
      </w:r>
      <w:r>
        <w:rPr>
          <w:rFonts w:hint="eastAsia"/>
          <w:rtl/>
        </w:rPr>
        <w:t>–</w:t>
      </w:r>
      <w:r>
        <w:rPr>
          <w:rFonts w:hint="cs"/>
          <w:rtl/>
        </w:rPr>
        <w:t xml:space="preserve"> רואים שאין כסף תוספתי בתקציב הזה שנצביע</w:t>
      </w:r>
      <w:bookmarkStart w:id="52169" w:name="_ETM_Q143_152000"/>
      <w:bookmarkEnd w:id="52169"/>
      <w:r>
        <w:rPr>
          <w:rFonts w:hint="cs"/>
          <w:rtl/>
        </w:rPr>
        <w:t xml:space="preserve"> עליו, אבל יש דברים שאי</w:t>
      </w:r>
      <w:r>
        <w:t>-</w:t>
      </w:r>
      <w:r>
        <w:rPr>
          <w:rFonts w:hint="cs"/>
          <w:rtl/>
        </w:rPr>
        <w:t>אפשר לקצץ אותם,</w:t>
      </w:r>
      <w:bookmarkStart w:id="52170" w:name="_ETM_Q143_161000"/>
      <w:bookmarkEnd w:id="52170"/>
      <w:r>
        <w:rPr>
          <w:rFonts w:hint="cs"/>
          <w:rtl/>
        </w:rPr>
        <w:t xml:space="preserve"> וזה, כפי שהודה ראש אגף תקציבים בוועדת הכספים </w:t>
      </w:r>
      <w:r>
        <w:rPr>
          <w:rFonts w:hint="eastAsia"/>
          <w:rtl/>
        </w:rPr>
        <w:t>–</w:t>
      </w:r>
      <w:r>
        <w:rPr>
          <w:rFonts w:hint="cs"/>
          <w:rtl/>
        </w:rPr>
        <w:t xml:space="preserve"> ואתה היית </w:t>
      </w:r>
      <w:r>
        <w:rPr>
          <w:rFonts w:hint="eastAsia"/>
          <w:rtl/>
        </w:rPr>
        <w:t>–</w:t>
      </w:r>
      <w:r>
        <w:rPr>
          <w:rFonts w:hint="cs"/>
          <w:rtl/>
        </w:rPr>
        <w:t xml:space="preserve"> כל מה שקשור </w:t>
      </w:r>
      <w:bookmarkStart w:id="52171" w:name="_ETM_Q143_166000"/>
      <w:bookmarkEnd w:id="52171"/>
      <w:r>
        <w:rPr>
          <w:rFonts w:hint="cs"/>
          <w:rtl/>
        </w:rPr>
        <w:t>לחוק עדיפות לאומית. כל מה שקשור בחוק עדיפות לאומית אי</w:t>
      </w:r>
      <w:bookmarkStart w:id="52172" w:name="_ETM_Q143_172000"/>
      <w:bookmarkEnd w:id="52172"/>
      <w:r>
        <w:rPr>
          <w:rFonts w:hint="cs"/>
          <w:rtl/>
        </w:rPr>
        <w:t xml:space="preserve">-אפשר לקצץ. </w:t>
      </w:r>
      <w:bookmarkStart w:id="52173" w:name="_ETM_Q143_182000"/>
      <w:bookmarkEnd w:id="52173"/>
      <w:r>
        <w:rPr>
          <w:rFonts w:hint="cs"/>
          <w:rtl/>
        </w:rPr>
        <w:t xml:space="preserve">בתקציב המדינה צריך להביא את הבקשה במכתב </w:t>
      </w:r>
      <w:bookmarkStart w:id="52174" w:name="_ETM_Q143_179000"/>
      <w:bookmarkEnd w:id="52174"/>
      <w:r>
        <w:rPr>
          <w:rFonts w:hint="cs"/>
          <w:rtl/>
        </w:rPr>
        <w:t xml:space="preserve">משר האוצר לוועדת הכספים, וועדת הכספים צריכה לאשר כל קיצוץ שקשור בחוק עדיפות </w:t>
      </w:r>
      <w:bookmarkStart w:id="52175" w:name="_ETM_Q143_187380"/>
      <w:bookmarkEnd w:id="52175"/>
      <w:r>
        <w:rPr>
          <w:rtl/>
        </w:rPr>
        <w:t>לאומית</w:t>
      </w:r>
      <w:r>
        <w:rPr>
          <w:rFonts w:hint="cs"/>
          <w:rtl/>
        </w:rPr>
        <w:t>,</w:t>
      </w:r>
      <w:r>
        <w:rPr>
          <w:rtl/>
        </w:rPr>
        <w:t xml:space="preserve"> </w:t>
      </w:r>
      <w:bookmarkStart w:id="52176" w:name="_ETM_Q143_187710"/>
      <w:bookmarkEnd w:id="52176"/>
      <w:r>
        <w:rPr>
          <w:rFonts w:hint="cs"/>
          <w:rtl/>
        </w:rPr>
        <w:t>כלו</w:t>
      </w:r>
      <w:r>
        <w:rPr>
          <w:rtl/>
        </w:rPr>
        <w:t>מר</w:t>
      </w:r>
      <w:r>
        <w:rPr>
          <w:rFonts w:hint="cs"/>
          <w:rtl/>
        </w:rPr>
        <w:t>,</w:t>
      </w:r>
      <w:r>
        <w:rPr>
          <w:rtl/>
        </w:rPr>
        <w:t xml:space="preserve"> </w:t>
      </w:r>
      <w:bookmarkStart w:id="52177" w:name="_ETM_Q143_188309"/>
      <w:bookmarkEnd w:id="52177"/>
      <w:r>
        <w:rPr>
          <w:rtl/>
        </w:rPr>
        <w:t>רשויות</w:t>
      </w:r>
      <w:r>
        <w:rPr>
          <w:rFonts w:hint="cs"/>
          <w:rtl/>
        </w:rPr>
        <w:t>,</w:t>
      </w:r>
      <w:r>
        <w:rPr>
          <w:rtl/>
        </w:rPr>
        <w:t xml:space="preserve"> </w:t>
      </w:r>
      <w:bookmarkStart w:id="52178" w:name="_ETM_Q143_188880"/>
      <w:bookmarkEnd w:id="52178"/>
      <w:r>
        <w:rPr>
          <w:rtl/>
        </w:rPr>
        <w:t xml:space="preserve">שלטון </w:t>
      </w:r>
      <w:bookmarkStart w:id="52179" w:name="_ETM_Q143_189299"/>
      <w:bookmarkEnd w:id="52179"/>
      <w:r>
        <w:rPr>
          <w:rtl/>
        </w:rPr>
        <w:t>מקומי</w:t>
      </w:r>
      <w:r w:rsidR="00F63F8B">
        <w:rPr>
          <w:rFonts w:hint="cs"/>
          <w:rtl/>
        </w:rPr>
        <w:t>,</w:t>
      </w:r>
      <w:r>
        <w:rPr>
          <w:rtl/>
        </w:rPr>
        <w:t xml:space="preserve"> </w:t>
      </w:r>
      <w:bookmarkStart w:id="52180" w:name="_ETM_Q143_189719"/>
      <w:bookmarkEnd w:id="52180"/>
      <w:r>
        <w:rPr>
          <w:rtl/>
        </w:rPr>
        <w:t>למשל</w:t>
      </w:r>
      <w:r>
        <w:rPr>
          <w:rFonts w:hint="cs"/>
          <w:rtl/>
        </w:rPr>
        <w:t xml:space="preserve">. </w:t>
      </w:r>
      <w:bookmarkStart w:id="52181" w:name="_ETM_Q143_190000"/>
      <w:bookmarkStart w:id="52182" w:name="_ETM_Q143_190940"/>
      <w:bookmarkEnd w:id="52181"/>
      <w:bookmarkEnd w:id="52182"/>
      <w:r>
        <w:rPr>
          <w:rtl/>
        </w:rPr>
        <w:t xml:space="preserve">אני </w:t>
      </w:r>
      <w:bookmarkStart w:id="52183" w:name="_ETM_Q143_191210"/>
      <w:bookmarkEnd w:id="52183"/>
      <w:r>
        <w:rPr>
          <w:rtl/>
        </w:rPr>
        <w:t xml:space="preserve">קיבלתי </w:t>
      </w:r>
      <w:bookmarkStart w:id="52184" w:name="_ETM_Q143_191690"/>
      <w:bookmarkEnd w:id="52184"/>
      <w:r>
        <w:rPr>
          <w:rtl/>
        </w:rPr>
        <w:t xml:space="preserve">את </w:t>
      </w:r>
      <w:bookmarkStart w:id="52185" w:name="_ETM_Q143_191780"/>
      <w:bookmarkEnd w:id="52185"/>
      <w:r>
        <w:rPr>
          <w:rtl/>
        </w:rPr>
        <w:t xml:space="preserve">רשימת </w:t>
      </w:r>
      <w:bookmarkStart w:id="52186" w:name="_ETM_Q143_192700"/>
      <w:bookmarkEnd w:id="52186"/>
      <w:r>
        <w:rPr>
          <w:rtl/>
        </w:rPr>
        <w:t xml:space="preserve">הדברים </w:t>
      </w:r>
      <w:bookmarkStart w:id="52187" w:name="_ETM_Q143_193809"/>
      <w:bookmarkEnd w:id="52187"/>
      <w:r>
        <w:rPr>
          <w:rtl/>
        </w:rPr>
        <w:t>ש</w:t>
      </w:r>
      <w:bookmarkStart w:id="52188" w:name="_ETM_Q143_194140"/>
      <w:bookmarkEnd w:id="52188"/>
      <w:r>
        <w:rPr>
          <w:rtl/>
        </w:rPr>
        <w:t xml:space="preserve">נגזרים </w:t>
      </w:r>
      <w:bookmarkStart w:id="52189" w:name="_ETM_Q143_195620"/>
      <w:bookmarkEnd w:id="52189"/>
      <w:r>
        <w:rPr>
          <w:rtl/>
        </w:rPr>
        <w:t>מה</w:t>
      </w:r>
      <w:bookmarkStart w:id="52190" w:name="_ETM_Q143_197769"/>
      <w:bookmarkEnd w:id="52190"/>
      <w:r>
        <w:rPr>
          <w:rtl/>
        </w:rPr>
        <w:t xml:space="preserve">חוק </w:t>
      </w:r>
      <w:bookmarkStart w:id="52191" w:name="_ETM_Q143_198279"/>
      <w:bookmarkEnd w:id="52191"/>
      <w:r>
        <w:rPr>
          <w:rtl/>
        </w:rPr>
        <w:t>הזה</w:t>
      </w:r>
      <w:r>
        <w:rPr>
          <w:rFonts w:hint="cs"/>
          <w:rtl/>
        </w:rPr>
        <w:t>.</w:t>
      </w:r>
      <w:r>
        <w:rPr>
          <w:rtl/>
        </w:rPr>
        <w:t xml:space="preserve"> </w:t>
      </w:r>
      <w:bookmarkStart w:id="52192" w:name="_ETM_Q143_199919"/>
      <w:bookmarkStart w:id="52193" w:name="_ETM_Q143_198000"/>
      <w:bookmarkEnd w:id="52192"/>
      <w:bookmarkEnd w:id="52193"/>
      <w:r>
        <w:rPr>
          <w:rtl/>
        </w:rPr>
        <w:t>יו</w:t>
      </w:r>
      <w:r>
        <w:rPr>
          <w:rFonts w:hint="cs"/>
          <w:rtl/>
        </w:rPr>
        <w:t>שב-</w:t>
      </w:r>
      <w:r>
        <w:rPr>
          <w:rtl/>
        </w:rPr>
        <w:t>ר</w:t>
      </w:r>
      <w:r>
        <w:rPr>
          <w:rFonts w:hint="cs"/>
          <w:rtl/>
        </w:rPr>
        <w:t>אש</w:t>
      </w:r>
      <w:r>
        <w:rPr>
          <w:rtl/>
        </w:rPr>
        <w:t xml:space="preserve"> </w:t>
      </w:r>
      <w:bookmarkStart w:id="52194" w:name="_ETM_Q143_200550"/>
      <w:bookmarkEnd w:id="52194"/>
      <w:r>
        <w:rPr>
          <w:rtl/>
        </w:rPr>
        <w:t xml:space="preserve">ועדת </w:t>
      </w:r>
      <w:bookmarkStart w:id="52195" w:name="_ETM_Q143_201060"/>
      <w:bookmarkEnd w:id="52195"/>
      <w:r>
        <w:rPr>
          <w:rtl/>
        </w:rPr>
        <w:t xml:space="preserve">הכספים </w:t>
      </w:r>
      <w:bookmarkStart w:id="52196" w:name="_ETM_Q143_201779"/>
      <w:bookmarkEnd w:id="52196"/>
      <w:r>
        <w:rPr>
          <w:rtl/>
        </w:rPr>
        <w:t xml:space="preserve">אמר </w:t>
      </w:r>
      <w:bookmarkStart w:id="52197" w:name="_ETM_Q143_202050"/>
      <w:bookmarkEnd w:id="52197"/>
      <w:r>
        <w:rPr>
          <w:rtl/>
        </w:rPr>
        <w:t>שהוא</w:t>
      </w:r>
      <w:r>
        <w:rPr>
          <w:rFonts w:hint="cs"/>
          <w:rtl/>
        </w:rPr>
        <w:t>,</w:t>
      </w:r>
      <w:r>
        <w:rPr>
          <w:rtl/>
        </w:rPr>
        <w:t xml:space="preserve"> </w:t>
      </w:r>
      <w:bookmarkStart w:id="52198" w:name="_ETM_Q143_202650"/>
      <w:bookmarkEnd w:id="52198"/>
      <w:r>
        <w:rPr>
          <w:rtl/>
        </w:rPr>
        <w:t xml:space="preserve">כמו </w:t>
      </w:r>
      <w:bookmarkStart w:id="52199" w:name="_ETM_Q143_203009"/>
      <w:bookmarkEnd w:id="52199"/>
      <w:r>
        <w:rPr>
          <w:rtl/>
        </w:rPr>
        <w:t xml:space="preserve">גורמים </w:t>
      </w:r>
      <w:bookmarkStart w:id="52200" w:name="_ETM_Q143_203460"/>
      <w:bookmarkEnd w:id="52200"/>
      <w:r>
        <w:rPr>
          <w:rtl/>
        </w:rPr>
        <w:t>רבים</w:t>
      </w:r>
      <w:r>
        <w:rPr>
          <w:rFonts w:hint="cs"/>
          <w:rtl/>
        </w:rPr>
        <w:t>,</w:t>
      </w:r>
      <w:r>
        <w:rPr>
          <w:rtl/>
        </w:rPr>
        <w:t xml:space="preserve"> </w:t>
      </w:r>
      <w:bookmarkStart w:id="52201" w:name="_ETM_Q143_203880"/>
      <w:bookmarkEnd w:id="52201"/>
      <w:r>
        <w:rPr>
          <w:rtl/>
        </w:rPr>
        <w:t xml:space="preserve">מתנגד </w:t>
      </w:r>
      <w:bookmarkStart w:id="52202" w:name="_ETM_Q143_204390"/>
      <w:bookmarkEnd w:id="52202"/>
      <w:r>
        <w:rPr>
          <w:rtl/>
        </w:rPr>
        <w:t xml:space="preserve">לקיצוצים </w:t>
      </w:r>
      <w:bookmarkStart w:id="52203" w:name="_ETM_Q143_205019"/>
      <w:bookmarkEnd w:id="52203"/>
      <w:r>
        <w:rPr>
          <w:rtl/>
        </w:rPr>
        <w:t>האלה</w:t>
      </w:r>
      <w:r>
        <w:rPr>
          <w:rFonts w:hint="cs"/>
          <w:rtl/>
        </w:rPr>
        <w:t>.</w:t>
      </w:r>
      <w:r>
        <w:rPr>
          <w:rtl/>
        </w:rPr>
        <w:t xml:space="preserve"> </w:t>
      </w:r>
      <w:bookmarkStart w:id="52204" w:name="_ETM_Q143_206100"/>
      <w:bookmarkEnd w:id="52204"/>
      <w:r>
        <w:rPr>
          <w:rtl/>
        </w:rPr>
        <w:t xml:space="preserve">אני </w:t>
      </w:r>
      <w:bookmarkStart w:id="52205" w:name="_ETM_Q143_206369"/>
      <w:bookmarkEnd w:id="52205"/>
      <w:r>
        <w:rPr>
          <w:rtl/>
        </w:rPr>
        <w:t xml:space="preserve">מעריך </w:t>
      </w:r>
      <w:bookmarkStart w:id="52206" w:name="_ETM_Q143_206760"/>
      <w:bookmarkEnd w:id="52206"/>
      <w:r>
        <w:rPr>
          <w:rtl/>
        </w:rPr>
        <w:t xml:space="preserve">שבקרוב </w:t>
      </w:r>
      <w:bookmarkStart w:id="52207" w:name="_ETM_Q143_207960"/>
      <w:bookmarkEnd w:id="52207"/>
      <w:r>
        <w:rPr>
          <w:rFonts w:hint="cs"/>
          <w:rtl/>
        </w:rPr>
        <w:t xml:space="preserve">– </w:t>
      </w:r>
      <w:r>
        <w:rPr>
          <w:rtl/>
        </w:rPr>
        <w:t>למשל</w:t>
      </w:r>
      <w:r>
        <w:rPr>
          <w:rFonts w:hint="cs"/>
          <w:rtl/>
        </w:rPr>
        <w:t>,</w:t>
      </w:r>
      <w:r>
        <w:rPr>
          <w:rtl/>
        </w:rPr>
        <w:t xml:space="preserve"> </w:t>
      </w:r>
      <w:bookmarkStart w:id="52208" w:name="_ETM_Q143_208500"/>
      <w:bookmarkEnd w:id="52208"/>
      <w:r>
        <w:rPr>
          <w:rtl/>
        </w:rPr>
        <w:t xml:space="preserve">שר </w:t>
      </w:r>
      <w:bookmarkStart w:id="52209" w:name="_ETM_Q143_208770"/>
      <w:bookmarkEnd w:id="52209"/>
      <w:r>
        <w:rPr>
          <w:rtl/>
        </w:rPr>
        <w:t xml:space="preserve">האוצר </w:t>
      </w:r>
      <w:bookmarkStart w:id="52210" w:name="_ETM_Q143_209550"/>
      <w:bookmarkEnd w:id="52210"/>
      <w:r>
        <w:rPr>
          <w:rtl/>
        </w:rPr>
        <w:t xml:space="preserve">לא </w:t>
      </w:r>
      <w:bookmarkStart w:id="52211" w:name="_ETM_Q143_209880"/>
      <w:bookmarkEnd w:id="52211"/>
      <w:r>
        <w:rPr>
          <w:rtl/>
        </w:rPr>
        <w:t xml:space="preserve">יביא </w:t>
      </w:r>
      <w:bookmarkStart w:id="52212" w:name="_ETM_Q143_210779"/>
      <w:bookmarkEnd w:id="52212"/>
      <w:r>
        <w:rPr>
          <w:rtl/>
        </w:rPr>
        <w:t xml:space="preserve">לוועדת </w:t>
      </w:r>
      <w:bookmarkStart w:id="52213" w:name="_ETM_Q143_211380"/>
      <w:bookmarkEnd w:id="52213"/>
      <w:r>
        <w:rPr>
          <w:rtl/>
        </w:rPr>
        <w:t xml:space="preserve">הכספים </w:t>
      </w:r>
      <w:bookmarkStart w:id="52214" w:name="_ETM_Q143_212400"/>
      <w:bookmarkEnd w:id="52214"/>
      <w:r>
        <w:rPr>
          <w:rtl/>
        </w:rPr>
        <w:t xml:space="preserve">את </w:t>
      </w:r>
      <w:bookmarkStart w:id="52215" w:name="_ETM_Q143_212790"/>
      <w:bookmarkEnd w:id="52215"/>
      <w:r>
        <w:rPr>
          <w:rtl/>
        </w:rPr>
        <w:t xml:space="preserve">הקיצוץ </w:t>
      </w:r>
      <w:bookmarkStart w:id="52216" w:name="_ETM_Q143_213750"/>
      <w:bookmarkEnd w:id="52216"/>
      <w:r>
        <w:rPr>
          <w:rtl/>
        </w:rPr>
        <w:t xml:space="preserve">במענקי </w:t>
      </w:r>
      <w:bookmarkStart w:id="52217" w:name="_ETM_Q143_214560"/>
      <w:bookmarkEnd w:id="52217"/>
      <w:r>
        <w:rPr>
          <w:rtl/>
        </w:rPr>
        <w:t>האיזון</w:t>
      </w:r>
      <w:r w:rsidR="00F63F8B">
        <w:rPr>
          <w:rFonts w:hint="cs"/>
          <w:rtl/>
        </w:rPr>
        <w:t>,</w:t>
      </w:r>
      <w:r>
        <w:rPr>
          <w:rFonts w:hint="cs"/>
          <w:rtl/>
        </w:rPr>
        <w:t xml:space="preserve"> 200, 200,</w:t>
      </w:r>
      <w:bookmarkStart w:id="52218" w:name="_ETM_Q143_213000"/>
      <w:bookmarkEnd w:id="52218"/>
      <w:r>
        <w:rPr>
          <w:rFonts w:hint="cs"/>
          <w:rtl/>
        </w:rPr>
        <w:t xml:space="preserve"> 200. </w:t>
      </w:r>
      <w:bookmarkStart w:id="52219" w:name="_ETM_Q143_215190"/>
      <w:bookmarkStart w:id="52220" w:name="_ETM_Q143_215640"/>
      <w:bookmarkStart w:id="52221" w:name="_ETM_Q143_216030"/>
      <w:bookmarkStart w:id="52222" w:name="_ETM_Q143_217350"/>
      <w:bookmarkEnd w:id="52219"/>
      <w:bookmarkEnd w:id="52220"/>
      <w:bookmarkEnd w:id="52221"/>
      <w:bookmarkEnd w:id="52222"/>
      <w:r>
        <w:rPr>
          <w:rFonts w:hint="cs"/>
          <w:rtl/>
        </w:rPr>
        <w:t>מה</w:t>
      </w:r>
      <w:r>
        <w:rPr>
          <w:rtl/>
        </w:rPr>
        <w:t xml:space="preserve"> </w:t>
      </w:r>
      <w:bookmarkStart w:id="52223" w:name="_ETM_Q143_217559"/>
      <w:bookmarkEnd w:id="52223"/>
      <w:r>
        <w:rPr>
          <w:rtl/>
        </w:rPr>
        <w:t xml:space="preserve">הוא </w:t>
      </w:r>
      <w:bookmarkStart w:id="52224" w:name="_ETM_Q143_217649"/>
      <w:bookmarkEnd w:id="52224"/>
      <w:r>
        <w:rPr>
          <w:rtl/>
        </w:rPr>
        <w:t>יעשה</w:t>
      </w:r>
      <w:r>
        <w:rPr>
          <w:rFonts w:hint="cs"/>
          <w:rtl/>
        </w:rPr>
        <w:t>?</w:t>
      </w:r>
      <w:r>
        <w:rPr>
          <w:rtl/>
        </w:rPr>
        <w:t xml:space="preserve"> </w:t>
      </w:r>
      <w:bookmarkStart w:id="52225" w:name="_ETM_Q143_218190"/>
      <w:bookmarkEnd w:id="52225"/>
      <w:r>
        <w:rPr>
          <w:rtl/>
        </w:rPr>
        <w:t xml:space="preserve">הוא </w:t>
      </w:r>
      <w:bookmarkStart w:id="52226" w:name="_ETM_Q143_218339"/>
      <w:bookmarkEnd w:id="52226"/>
      <w:r>
        <w:rPr>
          <w:rtl/>
        </w:rPr>
        <w:t xml:space="preserve">לא </w:t>
      </w:r>
      <w:bookmarkStart w:id="52227" w:name="_ETM_Q143_218460"/>
      <w:bookmarkEnd w:id="52227"/>
      <w:r>
        <w:rPr>
          <w:rtl/>
        </w:rPr>
        <w:t>י</w:t>
      </w:r>
      <w:r>
        <w:rPr>
          <w:rFonts w:hint="cs"/>
          <w:rtl/>
        </w:rPr>
        <w:t>ע</w:t>
      </w:r>
      <w:r>
        <w:rPr>
          <w:rtl/>
        </w:rPr>
        <w:t>בי</w:t>
      </w:r>
      <w:r>
        <w:rPr>
          <w:rFonts w:hint="cs"/>
          <w:rtl/>
        </w:rPr>
        <w:t>ר</w:t>
      </w:r>
      <w:r>
        <w:rPr>
          <w:rtl/>
        </w:rPr>
        <w:t xml:space="preserve"> </w:t>
      </w:r>
      <w:bookmarkStart w:id="52228" w:name="_ETM_Q143_218909"/>
      <w:bookmarkEnd w:id="52228"/>
      <w:r>
        <w:rPr>
          <w:rtl/>
        </w:rPr>
        <w:t>את</w:t>
      </w:r>
      <w:r>
        <w:rPr>
          <w:rFonts w:hint="cs"/>
          <w:rtl/>
        </w:rPr>
        <w:t xml:space="preserve"> ה-200 מיליון בלי להביא. </w:t>
      </w:r>
      <w:bookmarkStart w:id="52229" w:name="_ETM_Q143_218000"/>
      <w:bookmarkStart w:id="52230" w:name="_ETM_Q143_219059"/>
      <w:bookmarkStart w:id="52231" w:name="_ETM_Q143_219719"/>
      <w:bookmarkStart w:id="52232" w:name="_ETM_Q143_219960"/>
      <w:bookmarkStart w:id="52233" w:name="_ETM_Q143_221559"/>
      <w:bookmarkEnd w:id="52229"/>
      <w:bookmarkEnd w:id="52230"/>
      <w:bookmarkEnd w:id="52231"/>
      <w:bookmarkEnd w:id="52232"/>
      <w:bookmarkEnd w:id="52233"/>
      <w:r>
        <w:rPr>
          <w:rtl/>
        </w:rPr>
        <w:t xml:space="preserve">זה </w:t>
      </w:r>
      <w:bookmarkStart w:id="52234" w:name="_ETM_Q143_221829"/>
      <w:bookmarkEnd w:id="52234"/>
      <w:r>
        <w:rPr>
          <w:rtl/>
        </w:rPr>
        <w:t xml:space="preserve">מה </w:t>
      </w:r>
      <w:bookmarkStart w:id="52235" w:name="_ETM_Q143_221949"/>
      <w:bookmarkEnd w:id="52235"/>
      <w:r>
        <w:rPr>
          <w:rtl/>
        </w:rPr>
        <w:t xml:space="preserve">שהוא </w:t>
      </w:r>
      <w:bookmarkStart w:id="52236" w:name="_ETM_Q143_222100"/>
      <w:bookmarkEnd w:id="52236"/>
      <w:r>
        <w:rPr>
          <w:rtl/>
        </w:rPr>
        <w:t>יעשה</w:t>
      </w:r>
      <w:r>
        <w:rPr>
          <w:rFonts w:hint="cs"/>
          <w:rtl/>
        </w:rPr>
        <w:t>,</w:t>
      </w:r>
      <w:r>
        <w:rPr>
          <w:rtl/>
        </w:rPr>
        <w:t xml:space="preserve"> </w:t>
      </w:r>
      <w:bookmarkStart w:id="52237" w:name="_ETM_Q143_222460"/>
      <w:bookmarkEnd w:id="52237"/>
      <w:r>
        <w:rPr>
          <w:rtl/>
        </w:rPr>
        <w:t xml:space="preserve">כמו </w:t>
      </w:r>
      <w:bookmarkStart w:id="52238" w:name="_ETM_Q143_222729"/>
      <w:bookmarkEnd w:id="52238"/>
      <w:r>
        <w:rPr>
          <w:rtl/>
        </w:rPr>
        <w:t xml:space="preserve">שהוא </w:t>
      </w:r>
      <w:bookmarkStart w:id="52239" w:name="_ETM_Q143_222940"/>
      <w:bookmarkEnd w:id="52239"/>
      <w:r>
        <w:rPr>
          <w:rtl/>
        </w:rPr>
        <w:t xml:space="preserve">ניסה </w:t>
      </w:r>
      <w:bookmarkStart w:id="52240" w:name="_ETM_Q143_223269"/>
      <w:bookmarkEnd w:id="52240"/>
      <w:r>
        <w:rPr>
          <w:rtl/>
        </w:rPr>
        <w:t>לעשות</w:t>
      </w:r>
      <w:r>
        <w:rPr>
          <w:rFonts w:hint="cs"/>
          <w:rtl/>
        </w:rPr>
        <w:t xml:space="preserve"> ב-200 המיליון</w:t>
      </w:r>
      <w:bookmarkStart w:id="52241" w:name="_ETM_Q143_225000"/>
      <w:bookmarkEnd w:id="52241"/>
      <w:r>
        <w:rPr>
          <w:rFonts w:hint="cs"/>
          <w:rtl/>
        </w:rPr>
        <w:t xml:space="preserve"> הראשונים.</w:t>
      </w:r>
    </w:p>
    <w:p w:rsidR="00071895" w:rsidRDefault="00071895" w:rsidP="004D4F51">
      <w:pPr>
        <w:rPr>
          <w:rtl/>
        </w:rPr>
      </w:pPr>
    </w:p>
    <w:p w:rsidR="00071895" w:rsidRDefault="00071895" w:rsidP="00F63F8B">
      <w:pPr>
        <w:rPr>
          <w:rtl/>
        </w:rPr>
      </w:pPr>
      <w:bookmarkStart w:id="52242" w:name="_ETM_Q143_228000"/>
      <w:bookmarkStart w:id="52243" w:name="_ETM_Q143_224170"/>
      <w:bookmarkStart w:id="52244" w:name="_ETM_Q143_224350"/>
      <w:bookmarkStart w:id="52245" w:name="_ETM_Q143_225039"/>
      <w:bookmarkStart w:id="52246" w:name="_ETM_Q143_227760"/>
      <w:bookmarkStart w:id="52247" w:name="_ETM_Q143_231600"/>
      <w:bookmarkEnd w:id="52242"/>
      <w:bookmarkEnd w:id="52243"/>
      <w:bookmarkEnd w:id="52244"/>
      <w:bookmarkEnd w:id="52245"/>
      <w:bookmarkEnd w:id="52246"/>
      <w:bookmarkEnd w:id="52247"/>
      <w:r>
        <w:rPr>
          <w:rtl/>
        </w:rPr>
        <w:t xml:space="preserve">אנחנו </w:t>
      </w:r>
      <w:bookmarkStart w:id="52248" w:name="_ETM_Q143_232050"/>
      <w:bookmarkEnd w:id="52248"/>
      <w:r>
        <w:rPr>
          <w:rtl/>
        </w:rPr>
        <w:t xml:space="preserve">כבר </w:t>
      </w:r>
      <w:bookmarkStart w:id="52249" w:name="_ETM_Q143_233340"/>
      <w:bookmarkEnd w:id="52249"/>
      <w:r>
        <w:rPr>
          <w:rtl/>
        </w:rPr>
        <w:t xml:space="preserve">ביום </w:t>
      </w:r>
      <w:bookmarkStart w:id="52250" w:name="_ETM_Q143_233730"/>
      <w:bookmarkEnd w:id="52250"/>
      <w:r>
        <w:rPr>
          <w:rtl/>
        </w:rPr>
        <w:t xml:space="preserve">השלישי </w:t>
      </w:r>
      <w:bookmarkStart w:id="52251" w:name="_ETM_Q143_234210"/>
      <w:bookmarkEnd w:id="52251"/>
      <w:r>
        <w:rPr>
          <w:rtl/>
        </w:rPr>
        <w:t xml:space="preserve">של </w:t>
      </w:r>
      <w:bookmarkStart w:id="52252" w:name="_ETM_Q143_234390"/>
      <w:bookmarkEnd w:id="52252"/>
      <w:r>
        <w:rPr>
          <w:rtl/>
        </w:rPr>
        <w:t xml:space="preserve">חודש </w:t>
      </w:r>
      <w:bookmarkStart w:id="52253" w:name="_ETM_Q143_234750"/>
      <w:bookmarkEnd w:id="52253"/>
      <w:r>
        <w:rPr>
          <w:rtl/>
        </w:rPr>
        <w:t>רמדאן</w:t>
      </w:r>
      <w:r w:rsidR="00F63F8B">
        <w:rPr>
          <w:rFonts w:hint="cs"/>
          <w:rtl/>
        </w:rPr>
        <w:t>,</w:t>
      </w:r>
      <w:r>
        <w:rPr>
          <w:rFonts w:hint="cs"/>
          <w:rtl/>
        </w:rPr>
        <w:t xml:space="preserve"> (חוזר על הדברים בערבית,)</w:t>
      </w:r>
      <w:bookmarkStart w:id="52254" w:name="_ETM_Q143_237010"/>
      <w:bookmarkStart w:id="52255" w:name="_ETM_Q143_237249"/>
      <w:bookmarkStart w:id="52256" w:name="_ETM_Q143_237460"/>
      <w:bookmarkStart w:id="52257" w:name="_ETM_Q143_237789"/>
      <w:bookmarkStart w:id="52258" w:name="_ETM_Q143_238120"/>
      <w:bookmarkStart w:id="52259" w:name="_ETM_Q143_238510"/>
      <w:bookmarkStart w:id="52260" w:name="_ETM_Q143_238989"/>
      <w:bookmarkStart w:id="52261" w:name="_ETM_Q143_243769"/>
      <w:bookmarkEnd w:id="52254"/>
      <w:bookmarkEnd w:id="52255"/>
      <w:bookmarkEnd w:id="52256"/>
      <w:bookmarkEnd w:id="52257"/>
      <w:bookmarkEnd w:id="52258"/>
      <w:bookmarkEnd w:id="52259"/>
      <w:bookmarkEnd w:id="52260"/>
      <w:bookmarkEnd w:id="52261"/>
      <w:r>
        <w:rPr>
          <w:rFonts w:hint="cs"/>
          <w:rtl/>
        </w:rPr>
        <w:t xml:space="preserve"> </w:t>
      </w:r>
      <w:r>
        <w:rPr>
          <w:rtl/>
        </w:rPr>
        <w:t xml:space="preserve">שהוא </w:t>
      </w:r>
      <w:bookmarkStart w:id="52262" w:name="_ETM_Q143_246689"/>
      <w:bookmarkEnd w:id="52262"/>
      <w:r>
        <w:rPr>
          <w:rtl/>
        </w:rPr>
        <w:t xml:space="preserve">חודש </w:t>
      </w:r>
      <w:bookmarkStart w:id="52263" w:name="_ETM_Q143_247610"/>
      <w:bookmarkEnd w:id="52263"/>
      <w:r>
        <w:rPr>
          <w:rtl/>
        </w:rPr>
        <w:t xml:space="preserve">של </w:t>
      </w:r>
      <w:bookmarkStart w:id="52264" w:name="_ETM_Q143_247909"/>
      <w:bookmarkEnd w:id="52264"/>
      <w:r>
        <w:rPr>
          <w:rtl/>
        </w:rPr>
        <w:t>ברכה</w:t>
      </w:r>
      <w:r>
        <w:rPr>
          <w:rFonts w:hint="cs"/>
          <w:rtl/>
        </w:rPr>
        <w:t>,</w:t>
      </w:r>
      <w:r>
        <w:rPr>
          <w:rtl/>
        </w:rPr>
        <w:t xml:space="preserve"> </w:t>
      </w:r>
      <w:bookmarkStart w:id="52265" w:name="_ETM_Q143_248659"/>
      <w:bookmarkEnd w:id="52265"/>
      <w:r>
        <w:rPr>
          <w:rtl/>
        </w:rPr>
        <w:t xml:space="preserve">של </w:t>
      </w:r>
      <w:bookmarkStart w:id="52266" w:name="_ETM_Q143_248869"/>
      <w:bookmarkEnd w:id="52266"/>
      <w:r>
        <w:rPr>
          <w:rtl/>
        </w:rPr>
        <w:t>משפחתיות</w:t>
      </w:r>
      <w:r>
        <w:rPr>
          <w:rFonts w:hint="cs"/>
          <w:rtl/>
        </w:rPr>
        <w:t>,</w:t>
      </w:r>
      <w:r>
        <w:rPr>
          <w:rtl/>
        </w:rPr>
        <w:t xml:space="preserve"> </w:t>
      </w:r>
      <w:bookmarkStart w:id="52267" w:name="_ETM_Q143_249950"/>
      <w:bookmarkEnd w:id="52267"/>
      <w:r>
        <w:rPr>
          <w:rtl/>
        </w:rPr>
        <w:t xml:space="preserve">של </w:t>
      </w:r>
      <w:bookmarkStart w:id="52268" w:name="_ETM_Q143_250369"/>
      <w:bookmarkEnd w:id="52268"/>
      <w:r>
        <w:rPr>
          <w:rtl/>
        </w:rPr>
        <w:t>ה</w:t>
      </w:r>
      <w:r>
        <w:rPr>
          <w:rFonts w:hint="cs"/>
          <w:rtl/>
        </w:rPr>
        <w:t>ת</w:t>
      </w:r>
      <w:r>
        <w:rPr>
          <w:rtl/>
        </w:rPr>
        <w:t>כנסות</w:t>
      </w:r>
      <w:r>
        <w:rPr>
          <w:rFonts w:hint="cs"/>
          <w:rtl/>
        </w:rPr>
        <w:t>,</w:t>
      </w:r>
      <w:r>
        <w:rPr>
          <w:rtl/>
        </w:rPr>
        <w:t xml:space="preserve"> </w:t>
      </w:r>
      <w:bookmarkStart w:id="52269" w:name="_ETM_Q143_251760"/>
      <w:bookmarkEnd w:id="52269"/>
      <w:r>
        <w:rPr>
          <w:rtl/>
        </w:rPr>
        <w:t xml:space="preserve">של </w:t>
      </w:r>
      <w:bookmarkStart w:id="52270" w:name="_ETM_Q143_252030"/>
      <w:bookmarkEnd w:id="52270"/>
      <w:r>
        <w:rPr>
          <w:rtl/>
        </w:rPr>
        <w:t>ביקורים</w:t>
      </w:r>
      <w:r w:rsidR="00F63F8B">
        <w:rPr>
          <w:rFonts w:hint="cs"/>
          <w:rtl/>
        </w:rPr>
        <w:t>.</w:t>
      </w:r>
      <w:r>
        <w:rPr>
          <w:rtl/>
        </w:rPr>
        <w:t xml:space="preserve"> </w:t>
      </w:r>
      <w:bookmarkStart w:id="52271" w:name="_ETM_Q143_255179"/>
      <w:bookmarkEnd w:id="52271"/>
      <w:r>
        <w:rPr>
          <w:rtl/>
        </w:rPr>
        <w:t xml:space="preserve">כך </w:t>
      </w:r>
      <w:bookmarkStart w:id="52272" w:name="_ETM_Q143_255600"/>
      <w:bookmarkEnd w:id="52272"/>
      <w:r>
        <w:rPr>
          <w:rtl/>
        </w:rPr>
        <w:t xml:space="preserve">היה </w:t>
      </w:r>
      <w:bookmarkStart w:id="52273" w:name="_ETM_Q143_255899"/>
      <w:bookmarkEnd w:id="52273"/>
      <w:r>
        <w:rPr>
          <w:rtl/>
        </w:rPr>
        <w:t xml:space="preserve">וכך </w:t>
      </w:r>
      <w:bookmarkStart w:id="52274" w:name="_ETM_Q143_256229"/>
      <w:bookmarkEnd w:id="52274"/>
      <w:r>
        <w:rPr>
          <w:rtl/>
        </w:rPr>
        <w:t xml:space="preserve">צריך </w:t>
      </w:r>
      <w:bookmarkStart w:id="52275" w:name="_ETM_Q143_256590"/>
      <w:bookmarkEnd w:id="52275"/>
      <w:r>
        <w:rPr>
          <w:rtl/>
        </w:rPr>
        <w:t>להישאר</w:t>
      </w:r>
      <w:r>
        <w:rPr>
          <w:rFonts w:hint="cs"/>
          <w:rtl/>
        </w:rPr>
        <w:t>.</w:t>
      </w:r>
      <w:bookmarkStart w:id="52276" w:name="_ETM_Q143_262000"/>
      <w:bookmarkStart w:id="52277" w:name="_ETM_Q143_259340"/>
      <w:bookmarkEnd w:id="52276"/>
      <w:bookmarkEnd w:id="52277"/>
      <w:r>
        <w:rPr>
          <w:rFonts w:hint="cs"/>
          <w:rtl/>
        </w:rPr>
        <w:t xml:space="preserve"> </w:t>
      </w:r>
      <w:r>
        <w:rPr>
          <w:rtl/>
        </w:rPr>
        <w:t xml:space="preserve">ביום </w:t>
      </w:r>
      <w:bookmarkStart w:id="52278" w:name="_ETM_Q143_259819"/>
      <w:bookmarkEnd w:id="52278"/>
      <w:r>
        <w:rPr>
          <w:rtl/>
        </w:rPr>
        <w:t xml:space="preserve">הראשון </w:t>
      </w:r>
      <w:bookmarkStart w:id="52279" w:name="_ETM_Q143_260360"/>
      <w:bookmarkEnd w:id="52279"/>
      <w:r>
        <w:rPr>
          <w:rtl/>
        </w:rPr>
        <w:t xml:space="preserve">דווקא </w:t>
      </w:r>
      <w:bookmarkStart w:id="52280" w:name="_ETM_Q143_261520"/>
      <w:bookmarkEnd w:id="52280"/>
      <w:r>
        <w:rPr>
          <w:rtl/>
        </w:rPr>
        <w:t xml:space="preserve">משטרת </w:t>
      </w:r>
      <w:bookmarkStart w:id="52281" w:name="_ETM_Q143_262119"/>
      <w:bookmarkEnd w:id="52281"/>
      <w:r>
        <w:rPr>
          <w:rtl/>
        </w:rPr>
        <w:t xml:space="preserve">ירושלים </w:t>
      </w:r>
      <w:bookmarkStart w:id="52282" w:name="_ETM_Q143_262900"/>
      <w:bookmarkEnd w:id="52282"/>
      <w:r>
        <w:rPr>
          <w:rtl/>
        </w:rPr>
        <w:t>פגעה</w:t>
      </w:r>
      <w:r>
        <w:rPr>
          <w:rFonts w:hint="cs"/>
          <w:rtl/>
        </w:rPr>
        <w:t>,</w:t>
      </w:r>
      <w:r>
        <w:rPr>
          <w:rtl/>
        </w:rPr>
        <w:t xml:space="preserve"> </w:t>
      </w:r>
      <w:bookmarkStart w:id="52283" w:name="_ETM_Q143_263500"/>
      <w:bookmarkEnd w:id="52283"/>
      <w:r>
        <w:rPr>
          <w:rtl/>
        </w:rPr>
        <w:t>מנ</w:t>
      </w:r>
      <w:r>
        <w:rPr>
          <w:rFonts w:hint="cs"/>
          <w:rtl/>
        </w:rPr>
        <w:t>ע</w:t>
      </w:r>
      <w:r>
        <w:rPr>
          <w:rtl/>
        </w:rPr>
        <w:t xml:space="preserve">ה </w:t>
      </w:r>
      <w:bookmarkStart w:id="52284" w:name="_ETM_Q143_264759"/>
      <w:bookmarkEnd w:id="52284"/>
      <w:r>
        <w:rPr>
          <w:rtl/>
        </w:rPr>
        <w:t xml:space="preserve">והכתה </w:t>
      </w:r>
      <w:bookmarkStart w:id="52285" w:name="_ETM_Q143_265990"/>
      <w:bookmarkEnd w:id="52285"/>
      <w:r>
        <w:rPr>
          <w:rtl/>
        </w:rPr>
        <w:t xml:space="preserve">מאות </w:t>
      </w:r>
      <w:bookmarkStart w:id="52286" w:name="_ETM_Q143_266380"/>
      <w:bookmarkEnd w:id="52286"/>
      <w:r>
        <w:rPr>
          <w:rtl/>
        </w:rPr>
        <w:t>מתפללים</w:t>
      </w:r>
      <w:r>
        <w:rPr>
          <w:rFonts w:hint="cs"/>
          <w:rtl/>
        </w:rPr>
        <w:t>;</w:t>
      </w:r>
      <w:r>
        <w:rPr>
          <w:rtl/>
        </w:rPr>
        <w:t xml:space="preserve"> </w:t>
      </w:r>
      <w:bookmarkStart w:id="52287" w:name="_ETM_Q143_267900"/>
      <w:bookmarkEnd w:id="52287"/>
      <w:r>
        <w:rPr>
          <w:rtl/>
        </w:rPr>
        <w:t xml:space="preserve">ביום </w:t>
      </w:r>
      <w:bookmarkStart w:id="52288" w:name="_ETM_Q143_268230"/>
      <w:bookmarkEnd w:id="52288"/>
      <w:r>
        <w:rPr>
          <w:rtl/>
        </w:rPr>
        <w:t xml:space="preserve">השני </w:t>
      </w:r>
      <w:bookmarkStart w:id="52289" w:name="_ETM_Q143_268620"/>
      <w:bookmarkEnd w:id="52289"/>
      <w:r>
        <w:rPr>
          <w:rtl/>
        </w:rPr>
        <w:t xml:space="preserve">זה </w:t>
      </w:r>
      <w:bookmarkStart w:id="52290" w:name="_ETM_Q143_268770"/>
      <w:bookmarkEnd w:id="52290"/>
      <w:r>
        <w:rPr>
          <w:rtl/>
        </w:rPr>
        <w:t xml:space="preserve">לא </w:t>
      </w:r>
      <w:bookmarkStart w:id="52291" w:name="_ETM_Q143_268890"/>
      <w:bookmarkEnd w:id="52291"/>
      <w:r>
        <w:rPr>
          <w:rtl/>
        </w:rPr>
        <w:t>קרה</w:t>
      </w:r>
      <w:r>
        <w:rPr>
          <w:rFonts w:hint="cs"/>
          <w:rtl/>
        </w:rPr>
        <w:t>.</w:t>
      </w:r>
      <w:r>
        <w:rPr>
          <w:rtl/>
        </w:rPr>
        <w:t xml:space="preserve"> </w:t>
      </w:r>
      <w:bookmarkStart w:id="52292" w:name="_ETM_Q143_270459"/>
      <w:bookmarkStart w:id="52293" w:name="_ETM_Q143_271509"/>
      <w:bookmarkEnd w:id="52292"/>
      <w:bookmarkEnd w:id="52293"/>
      <w:r>
        <w:rPr>
          <w:rtl/>
        </w:rPr>
        <w:t xml:space="preserve">ראה </w:t>
      </w:r>
      <w:bookmarkStart w:id="52294" w:name="_ETM_Q143_271810"/>
      <w:bookmarkEnd w:id="52294"/>
      <w:r>
        <w:rPr>
          <w:rtl/>
        </w:rPr>
        <w:t xml:space="preserve">זה </w:t>
      </w:r>
      <w:bookmarkStart w:id="52295" w:name="_ETM_Q143_271990"/>
      <w:bookmarkEnd w:id="52295"/>
      <w:r>
        <w:rPr>
          <w:rtl/>
        </w:rPr>
        <w:t>פלא</w:t>
      </w:r>
      <w:r>
        <w:rPr>
          <w:rFonts w:hint="cs"/>
          <w:rtl/>
        </w:rPr>
        <w:t>,</w:t>
      </w:r>
      <w:r>
        <w:rPr>
          <w:rtl/>
        </w:rPr>
        <w:t xml:space="preserve"> </w:t>
      </w:r>
      <w:bookmarkStart w:id="52296" w:name="_ETM_Q143_273799"/>
      <w:bookmarkEnd w:id="52296"/>
      <w:r>
        <w:rPr>
          <w:rtl/>
        </w:rPr>
        <w:t xml:space="preserve">עשרות </w:t>
      </w:r>
      <w:bookmarkStart w:id="52297" w:name="_ETM_Q143_274249"/>
      <w:bookmarkEnd w:id="52297"/>
      <w:r>
        <w:rPr>
          <w:rtl/>
        </w:rPr>
        <w:t xml:space="preserve">אלפים </w:t>
      </w:r>
      <w:bookmarkStart w:id="52298" w:name="_ETM_Q143_274670"/>
      <w:bookmarkEnd w:id="52298"/>
      <w:r>
        <w:rPr>
          <w:rtl/>
        </w:rPr>
        <w:t xml:space="preserve">נכנסו </w:t>
      </w:r>
      <w:bookmarkStart w:id="52299" w:name="_ETM_Q143_275119"/>
      <w:bookmarkEnd w:id="52299"/>
      <w:r>
        <w:rPr>
          <w:rtl/>
        </w:rPr>
        <w:t xml:space="preserve">ולא </w:t>
      </w:r>
      <w:bookmarkStart w:id="52300" w:name="_ETM_Q143_275389"/>
      <w:bookmarkEnd w:id="52300"/>
      <w:r>
        <w:rPr>
          <w:rtl/>
        </w:rPr>
        <w:t xml:space="preserve">קרה </w:t>
      </w:r>
      <w:bookmarkStart w:id="52301" w:name="_ETM_Q143_275659"/>
      <w:bookmarkEnd w:id="52301"/>
      <w:r>
        <w:rPr>
          <w:rtl/>
        </w:rPr>
        <w:t xml:space="preserve">כלום </w:t>
      </w:r>
      <w:bookmarkStart w:id="52302" w:name="_ETM_Q143_277750"/>
      <w:bookmarkEnd w:id="52302"/>
      <w:r>
        <w:rPr>
          <w:rFonts w:hint="cs"/>
          <w:rtl/>
        </w:rPr>
        <w:t xml:space="preserve">– כי לא </w:t>
      </w:r>
      <w:bookmarkStart w:id="52303" w:name="_ETM_Q143_278140"/>
      <w:bookmarkEnd w:id="52303"/>
      <w:r>
        <w:rPr>
          <w:rtl/>
        </w:rPr>
        <w:t xml:space="preserve">הכו </w:t>
      </w:r>
      <w:bookmarkStart w:id="52304" w:name="_ETM_Q143_278500"/>
      <w:bookmarkEnd w:id="52304"/>
      <w:r>
        <w:rPr>
          <w:rtl/>
        </w:rPr>
        <w:t>אותם</w:t>
      </w:r>
      <w:r>
        <w:rPr>
          <w:rFonts w:hint="cs"/>
          <w:rtl/>
        </w:rPr>
        <w:t>,</w:t>
      </w:r>
      <w:r>
        <w:rPr>
          <w:rtl/>
        </w:rPr>
        <w:t xml:space="preserve"> </w:t>
      </w:r>
      <w:bookmarkStart w:id="52305" w:name="_ETM_Q143_278770"/>
      <w:bookmarkEnd w:id="52305"/>
      <w:r>
        <w:rPr>
          <w:rtl/>
        </w:rPr>
        <w:t xml:space="preserve">לא </w:t>
      </w:r>
      <w:bookmarkStart w:id="52306" w:name="_ETM_Q143_278950"/>
      <w:bookmarkEnd w:id="52306"/>
      <w:r>
        <w:rPr>
          <w:rtl/>
        </w:rPr>
        <w:t xml:space="preserve">הגבילו </w:t>
      </w:r>
      <w:bookmarkStart w:id="52307" w:name="_ETM_Q143_279400"/>
      <w:bookmarkEnd w:id="52307"/>
      <w:r>
        <w:rPr>
          <w:rtl/>
        </w:rPr>
        <w:t>אותם</w:t>
      </w:r>
      <w:r>
        <w:rPr>
          <w:rFonts w:hint="cs"/>
          <w:rtl/>
        </w:rPr>
        <w:t>.</w:t>
      </w:r>
    </w:p>
    <w:p w:rsidR="00071895" w:rsidRDefault="00071895" w:rsidP="004D4F51">
      <w:pPr>
        <w:rPr>
          <w:rtl/>
        </w:rPr>
      </w:pPr>
    </w:p>
    <w:p w:rsidR="00071895" w:rsidRDefault="00071895" w:rsidP="00F63F8B">
      <w:pPr>
        <w:rPr>
          <w:rtl/>
        </w:rPr>
      </w:pPr>
      <w:bookmarkStart w:id="52308" w:name="_ETM_Q143_284000"/>
      <w:bookmarkStart w:id="52309" w:name="_ETM_Q143_283909"/>
      <w:bookmarkEnd w:id="52308"/>
      <w:bookmarkEnd w:id="52309"/>
      <w:r>
        <w:rPr>
          <w:rtl/>
        </w:rPr>
        <w:t xml:space="preserve">אתמול </w:t>
      </w:r>
      <w:bookmarkStart w:id="52310" w:name="_ETM_Q143_285490"/>
      <w:bookmarkEnd w:id="52310"/>
      <w:r>
        <w:rPr>
          <w:rtl/>
        </w:rPr>
        <w:t xml:space="preserve">נכנסו </w:t>
      </w:r>
      <w:bookmarkStart w:id="52311" w:name="_ETM_Q143_285970"/>
      <w:bookmarkEnd w:id="52311"/>
      <w:r>
        <w:rPr>
          <w:rtl/>
        </w:rPr>
        <w:t>אלי</w:t>
      </w:r>
      <w:r>
        <w:rPr>
          <w:rFonts w:hint="cs"/>
          <w:rtl/>
        </w:rPr>
        <w:t>י</w:t>
      </w:r>
      <w:r>
        <w:rPr>
          <w:rtl/>
        </w:rPr>
        <w:t xml:space="preserve"> </w:t>
      </w:r>
      <w:bookmarkStart w:id="52312" w:name="_ETM_Q143_286540"/>
      <w:bookmarkEnd w:id="52312"/>
      <w:r>
        <w:rPr>
          <w:rtl/>
        </w:rPr>
        <w:t xml:space="preserve">משפחות </w:t>
      </w:r>
      <w:bookmarkStart w:id="52313" w:name="_ETM_Q143_287110"/>
      <w:bookmarkEnd w:id="52313"/>
      <w:r>
        <w:rPr>
          <w:rtl/>
        </w:rPr>
        <w:t xml:space="preserve">של </w:t>
      </w:r>
      <w:bookmarkStart w:id="52314" w:name="_ETM_Q143_287260"/>
      <w:bookmarkEnd w:id="52314"/>
      <w:r>
        <w:rPr>
          <w:rtl/>
        </w:rPr>
        <w:t>חטופים</w:t>
      </w:r>
      <w:r>
        <w:rPr>
          <w:rFonts w:hint="cs"/>
          <w:rtl/>
        </w:rPr>
        <w:t>,</w:t>
      </w:r>
      <w:r>
        <w:rPr>
          <w:rtl/>
        </w:rPr>
        <w:t xml:space="preserve"> </w:t>
      </w:r>
      <w:bookmarkStart w:id="52315" w:name="_ETM_Q143_290540"/>
      <w:bookmarkEnd w:id="52315"/>
      <w:r>
        <w:rPr>
          <w:rtl/>
        </w:rPr>
        <w:t xml:space="preserve">והם </w:t>
      </w:r>
      <w:bookmarkStart w:id="52316" w:name="_ETM_Q143_290960"/>
      <w:bookmarkEnd w:id="52316"/>
      <w:r>
        <w:rPr>
          <w:rtl/>
        </w:rPr>
        <w:t xml:space="preserve">שאלו </w:t>
      </w:r>
      <w:bookmarkStart w:id="52317" w:name="_ETM_Q143_293830"/>
      <w:bookmarkEnd w:id="52317"/>
      <w:r>
        <w:rPr>
          <w:rFonts w:hint="cs"/>
          <w:rtl/>
        </w:rPr>
        <w:t xml:space="preserve">– </w:t>
      </w:r>
      <w:bookmarkStart w:id="52318" w:name="_ETM_Q143_265741"/>
      <w:bookmarkEnd w:id="52318"/>
      <w:r>
        <w:rPr>
          <w:rtl/>
        </w:rPr>
        <w:t xml:space="preserve">כמובן </w:t>
      </w:r>
      <w:bookmarkStart w:id="52319" w:name="_ETM_Q143_294340"/>
      <w:bookmarkEnd w:id="52319"/>
      <w:r>
        <w:rPr>
          <w:rtl/>
        </w:rPr>
        <w:t xml:space="preserve">שהם </w:t>
      </w:r>
      <w:bookmarkStart w:id="52320" w:name="_ETM_Q143_294550"/>
      <w:bookmarkEnd w:id="52320"/>
      <w:r>
        <w:rPr>
          <w:rtl/>
        </w:rPr>
        <w:t xml:space="preserve">רוצים </w:t>
      </w:r>
      <w:bookmarkStart w:id="52321" w:name="_ETM_Q143_294910"/>
      <w:bookmarkEnd w:id="52321"/>
      <w:r>
        <w:rPr>
          <w:rtl/>
        </w:rPr>
        <w:t xml:space="preserve">את </w:t>
      </w:r>
      <w:bookmarkStart w:id="52322" w:name="_ETM_Q143_295060"/>
      <w:bookmarkEnd w:id="52322"/>
      <w:r>
        <w:rPr>
          <w:rtl/>
        </w:rPr>
        <w:t>היק</w:t>
      </w:r>
      <w:r>
        <w:rPr>
          <w:rFonts w:hint="cs"/>
          <w:rtl/>
        </w:rPr>
        <w:t>י</w:t>
      </w:r>
      <w:r>
        <w:rPr>
          <w:rtl/>
        </w:rPr>
        <w:t xml:space="preserve">רים </w:t>
      </w:r>
      <w:bookmarkStart w:id="52323" w:name="_ETM_Q143_296060"/>
      <w:bookmarkEnd w:id="52323"/>
      <w:r>
        <w:rPr>
          <w:rtl/>
        </w:rPr>
        <w:t xml:space="preserve">שלהם </w:t>
      </w:r>
      <w:bookmarkStart w:id="52324" w:name="_ETM_Q143_296450"/>
      <w:bookmarkEnd w:id="52324"/>
      <w:r>
        <w:rPr>
          <w:rFonts w:hint="cs"/>
          <w:rtl/>
        </w:rPr>
        <w:t>בבית</w:t>
      </w:r>
      <w:r>
        <w:rPr>
          <w:rtl/>
        </w:rPr>
        <w:t xml:space="preserve"> </w:t>
      </w:r>
      <w:bookmarkStart w:id="52325" w:name="_ETM_Q143_296899"/>
      <w:bookmarkEnd w:id="52325"/>
      <w:r>
        <w:rPr>
          <w:rtl/>
        </w:rPr>
        <w:t>מהר</w:t>
      </w:r>
      <w:r>
        <w:rPr>
          <w:rFonts w:hint="cs"/>
          <w:rtl/>
        </w:rPr>
        <w:t>;</w:t>
      </w:r>
      <w:r>
        <w:rPr>
          <w:rtl/>
        </w:rPr>
        <w:t xml:space="preserve"> </w:t>
      </w:r>
      <w:bookmarkStart w:id="52326" w:name="_ETM_Q143_298110"/>
      <w:bookmarkEnd w:id="52326"/>
      <w:r>
        <w:rPr>
          <w:rtl/>
        </w:rPr>
        <w:t xml:space="preserve">כמו </w:t>
      </w:r>
      <w:bookmarkStart w:id="52327" w:name="_ETM_Q143_298380"/>
      <w:bookmarkEnd w:id="52327"/>
      <w:r>
        <w:rPr>
          <w:rtl/>
        </w:rPr>
        <w:t xml:space="preserve">שאמרנו </w:t>
      </w:r>
      <w:bookmarkStart w:id="52328" w:name="_ETM_Q143_299190"/>
      <w:bookmarkEnd w:id="52328"/>
      <w:r>
        <w:rPr>
          <w:rFonts w:hint="cs"/>
          <w:rtl/>
        </w:rPr>
        <w:t xml:space="preserve">כבר </w:t>
      </w:r>
      <w:bookmarkStart w:id="52329" w:name="_ETM_Q143_299000"/>
      <w:bookmarkStart w:id="52330" w:name="_ETM_Q143_300609"/>
      <w:bookmarkEnd w:id="52329"/>
      <w:bookmarkEnd w:id="52330"/>
      <w:r>
        <w:rPr>
          <w:rtl/>
        </w:rPr>
        <w:t>מ</w:t>
      </w:r>
      <w:r>
        <w:rPr>
          <w:rFonts w:hint="cs"/>
          <w:rtl/>
        </w:rPr>
        <w:t>י</w:t>
      </w:r>
      <w:r>
        <w:rPr>
          <w:rtl/>
        </w:rPr>
        <w:t xml:space="preserve">יד </w:t>
      </w:r>
      <w:bookmarkStart w:id="52331" w:name="_ETM_Q143_300939"/>
      <w:bookmarkEnd w:id="52331"/>
      <w:r>
        <w:rPr>
          <w:rtl/>
        </w:rPr>
        <w:t xml:space="preserve">אחרי </w:t>
      </w:r>
      <w:bookmarkStart w:id="52332" w:name="_ETM_Q143_301179"/>
      <w:bookmarkEnd w:id="52332"/>
      <w:r>
        <w:rPr>
          <w:rtl/>
        </w:rPr>
        <w:t xml:space="preserve">7 </w:t>
      </w:r>
      <w:bookmarkStart w:id="52333" w:name="_ETM_Q143_301569"/>
      <w:bookmarkEnd w:id="52333"/>
      <w:r>
        <w:rPr>
          <w:rFonts w:hint="cs"/>
          <w:rtl/>
        </w:rPr>
        <w:t>ב</w:t>
      </w:r>
      <w:r>
        <w:rPr>
          <w:rtl/>
        </w:rPr>
        <w:t>אוקטובר</w:t>
      </w:r>
      <w:r>
        <w:rPr>
          <w:rFonts w:hint="cs"/>
          <w:rtl/>
        </w:rPr>
        <w:t>,</w:t>
      </w:r>
      <w:r>
        <w:rPr>
          <w:rtl/>
        </w:rPr>
        <w:t xml:space="preserve"> </w:t>
      </w:r>
      <w:bookmarkStart w:id="52334" w:name="_ETM_Q143_302109"/>
      <w:bookmarkEnd w:id="52334"/>
      <w:r>
        <w:rPr>
          <w:rtl/>
        </w:rPr>
        <w:t xml:space="preserve">האנשים </w:t>
      </w:r>
      <w:bookmarkStart w:id="52335" w:name="_ETM_Q143_302590"/>
      <w:bookmarkEnd w:id="52335"/>
      <w:r>
        <w:rPr>
          <w:rtl/>
        </w:rPr>
        <w:t xml:space="preserve">האלה </w:t>
      </w:r>
      <w:bookmarkStart w:id="52336" w:name="_ETM_Q143_302829"/>
      <w:bookmarkEnd w:id="52336"/>
      <w:r>
        <w:rPr>
          <w:rtl/>
        </w:rPr>
        <w:t xml:space="preserve">צריכים </w:t>
      </w:r>
      <w:bookmarkStart w:id="52337" w:name="_ETM_Q143_303159"/>
      <w:bookmarkEnd w:id="52337"/>
      <w:r>
        <w:rPr>
          <w:rtl/>
        </w:rPr>
        <w:t xml:space="preserve">להיות </w:t>
      </w:r>
      <w:bookmarkStart w:id="52338" w:name="_ETM_Q143_303399"/>
      <w:bookmarkEnd w:id="52338"/>
      <w:r>
        <w:rPr>
          <w:rtl/>
        </w:rPr>
        <w:t>בבית</w:t>
      </w:r>
      <w:bookmarkStart w:id="52339" w:name="_ETM_Q143_306000"/>
      <w:bookmarkStart w:id="52340" w:name="_ETM_Q143_305680"/>
      <w:bookmarkEnd w:id="52339"/>
      <w:bookmarkEnd w:id="52340"/>
      <w:r w:rsidR="00F63F8B">
        <w:rPr>
          <w:rFonts w:hint="cs"/>
          <w:rtl/>
        </w:rPr>
        <w:t>.</w:t>
      </w:r>
      <w:r>
        <w:rPr>
          <w:rFonts w:hint="cs"/>
          <w:rtl/>
        </w:rPr>
        <w:t xml:space="preserve"> </w:t>
      </w:r>
      <w:r>
        <w:rPr>
          <w:rtl/>
        </w:rPr>
        <w:t xml:space="preserve">אפשר </w:t>
      </w:r>
      <w:bookmarkStart w:id="52341" w:name="_ETM_Q143_306670"/>
      <w:bookmarkEnd w:id="52341"/>
      <w:r>
        <w:rPr>
          <w:rtl/>
        </w:rPr>
        <w:t xml:space="preserve">לסיים </w:t>
      </w:r>
      <w:bookmarkStart w:id="52342" w:name="_ETM_Q143_307630"/>
      <w:bookmarkEnd w:id="52342"/>
      <w:r>
        <w:rPr>
          <w:rtl/>
        </w:rPr>
        <w:t xml:space="preserve">עסקה </w:t>
      </w:r>
      <w:bookmarkStart w:id="52343" w:name="_ETM_Q143_308110"/>
      <w:bookmarkEnd w:id="52343"/>
      <w:r>
        <w:rPr>
          <w:rFonts w:hint="cs"/>
          <w:rtl/>
        </w:rPr>
        <w:t>ו</w:t>
      </w:r>
      <w:r>
        <w:rPr>
          <w:rtl/>
        </w:rPr>
        <w:t>הסכם</w:t>
      </w:r>
      <w:r>
        <w:rPr>
          <w:rFonts w:hint="cs"/>
          <w:rtl/>
        </w:rPr>
        <w:t>,</w:t>
      </w:r>
      <w:r>
        <w:rPr>
          <w:rtl/>
        </w:rPr>
        <w:t xml:space="preserve"> </w:t>
      </w:r>
      <w:bookmarkStart w:id="52344" w:name="_ETM_Q143_309930"/>
      <w:bookmarkEnd w:id="52344"/>
      <w:r>
        <w:rPr>
          <w:rtl/>
        </w:rPr>
        <w:t xml:space="preserve">אבל </w:t>
      </w:r>
      <w:bookmarkStart w:id="52345" w:name="_ETM_Q143_310260"/>
      <w:bookmarkEnd w:id="52345"/>
      <w:r>
        <w:rPr>
          <w:rtl/>
        </w:rPr>
        <w:t xml:space="preserve">כל </w:t>
      </w:r>
      <w:bookmarkStart w:id="52346" w:name="_ETM_Q143_310470"/>
      <w:bookmarkEnd w:id="52346"/>
      <w:r>
        <w:rPr>
          <w:rtl/>
        </w:rPr>
        <w:t xml:space="preserve">פעם </w:t>
      </w:r>
      <w:bookmarkStart w:id="52347" w:name="_ETM_Q143_310919"/>
      <w:bookmarkEnd w:id="52347"/>
      <w:r>
        <w:rPr>
          <w:rtl/>
        </w:rPr>
        <w:t xml:space="preserve">יש </w:t>
      </w:r>
      <w:bookmarkStart w:id="52348" w:name="_ETM_Q143_314200"/>
      <w:bookmarkEnd w:id="52348"/>
      <w:r>
        <w:rPr>
          <w:rFonts w:hint="cs"/>
          <w:rtl/>
        </w:rPr>
        <w:t>מכשול.</w:t>
      </w:r>
      <w:r>
        <w:rPr>
          <w:rtl/>
        </w:rPr>
        <w:t xml:space="preserve"> </w:t>
      </w:r>
      <w:bookmarkStart w:id="52349" w:name="_ETM_Q143_316159"/>
      <w:bookmarkEnd w:id="52349"/>
      <w:r>
        <w:rPr>
          <w:rtl/>
        </w:rPr>
        <w:t xml:space="preserve">הם </w:t>
      </w:r>
      <w:bookmarkStart w:id="52350" w:name="_ETM_Q143_316489"/>
      <w:bookmarkEnd w:id="52350"/>
      <w:r>
        <w:rPr>
          <w:rtl/>
        </w:rPr>
        <w:t xml:space="preserve">שאלו </w:t>
      </w:r>
      <w:bookmarkStart w:id="52351" w:name="_ETM_Q143_316909"/>
      <w:bookmarkEnd w:id="52351"/>
      <w:r>
        <w:rPr>
          <w:rtl/>
        </w:rPr>
        <w:t xml:space="preserve">אותי </w:t>
      </w:r>
      <w:bookmarkStart w:id="52352" w:name="_ETM_Q143_318560"/>
      <w:bookmarkEnd w:id="52352"/>
      <w:r>
        <w:rPr>
          <w:rtl/>
        </w:rPr>
        <w:t xml:space="preserve">אם </w:t>
      </w:r>
      <w:bookmarkStart w:id="52353" w:name="_ETM_Q143_318740"/>
      <w:bookmarkEnd w:id="52353"/>
      <w:r>
        <w:rPr>
          <w:rtl/>
        </w:rPr>
        <w:t xml:space="preserve">זה </w:t>
      </w:r>
      <w:bookmarkStart w:id="52354" w:name="_ETM_Q143_318980"/>
      <w:bookmarkEnd w:id="52354"/>
      <w:r>
        <w:rPr>
          <w:rtl/>
        </w:rPr>
        <w:t xml:space="preserve">נכון </w:t>
      </w:r>
      <w:bookmarkStart w:id="52355" w:name="_ETM_Q143_319520"/>
      <w:bookmarkEnd w:id="52355"/>
      <w:r>
        <w:rPr>
          <w:rtl/>
        </w:rPr>
        <w:t xml:space="preserve">מה </w:t>
      </w:r>
      <w:bookmarkStart w:id="52356" w:name="_ETM_Q143_319700"/>
      <w:bookmarkEnd w:id="52356"/>
      <w:r>
        <w:rPr>
          <w:rtl/>
        </w:rPr>
        <w:t>ש</w:t>
      </w:r>
      <w:bookmarkStart w:id="52357" w:name="_ETM_Q143_320000"/>
      <w:bookmarkEnd w:id="52357"/>
      <w:r>
        <w:rPr>
          <w:rtl/>
        </w:rPr>
        <w:t xml:space="preserve">מפיצים </w:t>
      </w:r>
      <w:bookmarkStart w:id="52358" w:name="_ETM_Q143_320540"/>
      <w:bookmarkEnd w:id="52358"/>
      <w:r>
        <w:rPr>
          <w:rtl/>
        </w:rPr>
        <w:t xml:space="preserve">בתקשורת </w:t>
      </w:r>
      <w:bookmarkStart w:id="52359" w:name="_ETM_Q143_322210"/>
      <w:bookmarkEnd w:id="52359"/>
      <w:r>
        <w:rPr>
          <w:rtl/>
        </w:rPr>
        <w:t>ש</w:t>
      </w:r>
      <w:bookmarkStart w:id="52360" w:name="_ETM_Q143_323959"/>
      <w:bookmarkEnd w:id="52360"/>
      <w:r>
        <w:rPr>
          <w:rtl/>
        </w:rPr>
        <w:t xml:space="preserve">זה </w:t>
      </w:r>
      <w:bookmarkStart w:id="52361" w:name="_ETM_Q143_324200"/>
      <w:bookmarkEnd w:id="52361"/>
      <w:r>
        <w:rPr>
          <w:rtl/>
        </w:rPr>
        <w:t xml:space="preserve">מתרחק </w:t>
      </w:r>
      <w:bookmarkStart w:id="52362" w:name="_ETM_Q143_325099"/>
      <w:bookmarkEnd w:id="52362"/>
      <w:r>
        <w:rPr>
          <w:rtl/>
        </w:rPr>
        <w:t>וש</w:t>
      </w:r>
      <w:r>
        <w:rPr>
          <w:rFonts w:hint="cs"/>
          <w:rtl/>
        </w:rPr>
        <w:t xml:space="preserve">חמאס </w:t>
      </w:r>
      <w:bookmarkStart w:id="52363" w:name="_ETM_Q143_325639"/>
      <w:bookmarkEnd w:id="52363"/>
      <w:r>
        <w:rPr>
          <w:rtl/>
        </w:rPr>
        <w:t xml:space="preserve">לא </w:t>
      </w:r>
      <w:bookmarkStart w:id="52364" w:name="_ETM_Q143_325760"/>
      <w:bookmarkEnd w:id="52364"/>
      <w:r>
        <w:rPr>
          <w:rtl/>
        </w:rPr>
        <w:t xml:space="preserve">רוצה </w:t>
      </w:r>
      <w:bookmarkStart w:id="52365" w:name="_ETM_Q143_326150"/>
      <w:bookmarkEnd w:id="52365"/>
      <w:r>
        <w:rPr>
          <w:rtl/>
        </w:rPr>
        <w:t>וכד</w:t>
      </w:r>
      <w:r>
        <w:rPr>
          <w:rFonts w:hint="cs"/>
          <w:rtl/>
        </w:rPr>
        <w:t>ומה.</w:t>
      </w:r>
      <w:r>
        <w:rPr>
          <w:rtl/>
        </w:rPr>
        <w:t xml:space="preserve"> </w:t>
      </w:r>
      <w:bookmarkStart w:id="52366" w:name="_ETM_Q143_327130"/>
      <w:bookmarkEnd w:id="52366"/>
      <w:r>
        <w:rPr>
          <w:rtl/>
        </w:rPr>
        <w:t xml:space="preserve">אני </w:t>
      </w:r>
      <w:bookmarkStart w:id="52367" w:name="_ETM_Q143_327370"/>
      <w:bookmarkEnd w:id="52367"/>
      <w:r>
        <w:rPr>
          <w:rtl/>
        </w:rPr>
        <w:t xml:space="preserve">אומר </w:t>
      </w:r>
      <w:bookmarkStart w:id="52368" w:name="_ETM_Q143_327700"/>
      <w:bookmarkEnd w:id="52368"/>
      <w:r>
        <w:rPr>
          <w:rtl/>
        </w:rPr>
        <w:t xml:space="preserve">מה </w:t>
      </w:r>
      <w:bookmarkStart w:id="52369" w:name="_ETM_Q143_327850"/>
      <w:bookmarkEnd w:id="52369"/>
      <w:r>
        <w:rPr>
          <w:rtl/>
        </w:rPr>
        <w:t xml:space="preserve">שאומרים </w:t>
      </w:r>
      <w:bookmarkStart w:id="52370" w:name="_ETM_Q143_328360"/>
      <w:bookmarkEnd w:id="52370"/>
      <w:r>
        <w:rPr>
          <w:rtl/>
        </w:rPr>
        <w:t xml:space="preserve">במצרים </w:t>
      </w:r>
      <w:bookmarkStart w:id="52371" w:name="_ETM_Q143_328900"/>
      <w:bookmarkEnd w:id="52371"/>
      <w:r>
        <w:rPr>
          <w:rtl/>
        </w:rPr>
        <w:t>ובקט</w:t>
      </w:r>
      <w:r>
        <w:rPr>
          <w:rFonts w:hint="cs"/>
          <w:rtl/>
        </w:rPr>
        <w:t>אר,</w:t>
      </w:r>
      <w:r>
        <w:rPr>
          <w:rtl/>
        </w:rPr>
        <w:t xml:space="preserve"> </w:t>
      </w:r>
      <w:bookmarkStart w:id="52372" w:name="_ETM_Q143_330200"/>
      <w:bookmarkEnd w:id="52372"/>
      <w:r>
        <w:rPr>
          <w:rtl/>
        </w:rPr>
        <w:t xml:space="preserve">שהדיווחים </w:t>
      </w:r>
      <w:bookmarkStart w:id="52373" w:name="_ETM_Q143_330919"/>
      <w:bookmarkEnd w:id="52373"/>
      <w:r>
        <w:rPr>
          <w:rtl/>
        </w:rPr>
        <w:t xml:space="preserve">בתקשורת </w:t>
      </w:r>
      <w:bookmarkStart w:id="52374" w:name="_ETM_Q143_331490"/>
      <w:bookmarkEnd w:id="52374"/>
      <w:r>
        <w:rPr>
          <w:rtl/>
        </w:rPr>
        <w:t xml:space="preserve">הישראלית </w:t>
      </w:r>
      <w:bookmarkStart w:id="52375" w:name="_ETM_Q143_332120"/>
      <w:bookmarkEnd w:id="52375"/>
      <w:r>
        <w:rPr>
          <w:rtl/>
        </w:rPr>
        <w:t xml:space="preserve">לא </w:t>
      </w:r>
      <w:bookmarkStart w:id="52376" w:name="_ETM_Q143_332300"/>
      <w:bookmarkEnd w:id="52376"/>
      <w:r>
        <w:rPr>
          <w:rtl/>
        </w:rPr>
        <w:t>מדויקים</w:t>
      </w:r>
      <w:r>
        <w:rPr>
          <w:rFonts w:hint="cs"/>
          <w:rtl/>
        </w:rPr>
        <w:t xml:space="preserve"> </w:t>
      </w:r>
      <w:r>
        <w:rPr>
          <w:rFonts w:hint="eastAsia"/>
          <w:rtl/>
        </w:rPr>
        <w:t>–</w:t>
      </w:r>
      <w:r>
        <w:rPr>
          <w:rtl/>
        </w:rPr>
        <w:t xml:space="preserve"> </w:t>
      </w:r>
      <w:bookmarkStart w:id="52377" w:name="_ETM_Q143_334049"/>
      <w:bookmarkEnd w:id="52377"/>
      <w:r>
        <w:rPr>
          <w:rtl/>
        </w:rPr>
        <w:t xml:space="preserve">אנדרסטייטמנט </w:t>
      </w:r>
      <w:bookmarkStart w:id="52378" w:name="_ETM_Q143_336169"/>
      <w:bookmarkEnd w:id="52378"/>
      <w:r>
        <w:rPr>
          <w:rFonts w:hint="cs"/>
          <w:rtl/>
        </w:rPr>
        <w:t xml:space="preserve">– </w:t>
      </w:r>
      <w:r>
        <w:rPr>
          <w:rtl/>
        </w:rPr>
        <w:t xml:space="preserve">ושאפשר </w:t>
      </w:r>
      <w:bookmarkStart w:id="52379" w:name="_ETM_Q143_336859"/>
      <w:bookmarkEnd w:id="52379"/>
      <w:r>
        <w:rPr>
          <w:rtl/>
        </w:rPr>
        <w:t xml:space="preserve">להגיע </w:t>
      </w:r>
      <w:bookmarkStart w:id="52380" w:name="_ETM_Q143_337430"/>
      <w:bookmarkEnd w:id="52380"/>
      <w:r>
        <w:rPr>
          <w:rtl/>
        </w:rPr>
        <w:t xml:space="preserve">לעסקה </w:t>
      </w:r>
      <w:bookmarkStart w:id="52381" w:name="_ETM_Q143_338299"/>
      <w:bookmarkEnd w:id="52381"/>
      <w:r>
        <w:rPr>
          <w:rtl/>
        </w:rPr>
        <w:t>ו</w:t>
      </w:r>
      <w:r>
        <w:rPr>
          <w:rFonts w:hint="cs"/>
          <w:rtl/>
        </w:rPr>
        <w:t>ל</w:t>
      </w:r>
      <w:r>
        <w:rPr>
          <w:rtl/>
        </w:rPr>
        <w:t xml:space="preserve">הסכם </w:t>
      </w:r>
      <w:bookmarkStart w:id="52382" w:name="_ETM_Q143_340739"/>
      <w:bookmarkEnd w:id="52382"/>
      <w:r>
        <w:rPr>
          <w:rtl/>
        </w:rPr>
        <w:t>ש</w:t>
      </w:r>
      <w:r>
        <w:rPr>
          <w:rFonts w:hint="cs"/>
          <w:rtl/>
        </w:rPr>
        <w:t>ל</w:t>
      </w:r>
      <w:r>
        <w:rPr>
          <w:rtl/>
        </w:rPr>
        <w:t xml:space="preserve"> </w:t>
      </w:r>
      <w:bookmarkStart w:id="52383" w:name="_ETM_Q143_340980"/>
      <w:bookmarkEnd w:id="52383"/>
      <w:r>
        <w:rPr>
          <w:rtl/>
        </w:rPr>
        <w:t>חילופי</w:t>
      </w:r>
      <w:r>
        <w:rPr>
          <w:rFonts w:hint="cs"/>
          <w:rtl/>
        </w:rPr>
        <w:t>ם</w:t>
      </w:r>
      <w:r>
        <w:rPr>
          <w:rtl/>
        </w:rPr>
        <w:t xml:space="preserve"> </w:t>
      </w:r>
      <w:bookmarkStart w:id="52384" w:name="_ETM_Q143_343349"/>
      <w:bookmarkEnd w:id="52384"/>
      <w:r>
        <w:rPr>
          <w:rtl/>
        </w:rPr>
        <w:t xml:space="preserve">כמעט </w:t>
      </w:r>
      <w:bookmarkStart w:id="52385" w:name="_ETM_Q143_343950"/>
      <w:bookmarkEnd w:id="52385"/>
      <w:r>
        <w:rPr>
          <w:rtl/>
        </w:rPr>
        <w:t xml:space="preserve">באופן </w:t>
      </w:r>
      <w:bookmarkStart w:id="52386" w:name="_ETM_Q143_344250"/>
      <w:bookmarkEnd w:id="52386"/>
      <w:r>
        <w:rPr>
          <w:rtl/>
        </w:rPr>
        <w:t>מיידי</w:t>
      </w:r>
      <w:r>
        <w:rPr>
          <w:rFonts w:hint="cs"/>
          <w:rtl/>
        </w:rPr>
        <w:t>.</w:t>
      </w:r>
      <w:r>
        <w:rPr>
          <w:rtl/>
        </w:rPr>
        <w:t xml:space="preserve"> </w:t>
      </w:r>
      <w:bookmarkStart w:id="52387" w:name="_ETM_Q143_346209"/>
      <w:bookmarkEnd w:id="52387"/>
      <w:r>
        <w:rPr>
          <w:rtl/>
        </w:rPr>
        <w:t xml:space="preserve">היה </w:t>
      </w:r>
      <w:bookmarkStart w:id="52388" w:name="_ETM_Q143_346450"/>
      <w:bookmarkEnd w:id="52388"/>
      <w:r>
        <w:rPr>
          <w:rtl/>
        </w:rPr>
        <w:t xml:space="preserve">אפשר </w:t>
      </w:r>
      <w:bookmarkStart w:id="52389" w:name="_ETM_Q143_346780"/>
      <w:bookmarkEnd w:id="52389"/>
      <w:r>
        <w:rPr>
          <w:rtl/>
        </w:rPr>
        <w:t xml:space="preserve">להגיע </w:t>
      </w:r>
      <w:bookmarkStart w:id="52390" w:name="_ETM_Q143_347500"/>
      <w:bookmarkEnd w:id="52390"/>
      <w:r>
        <w:rPr>
          <w:rtl/>
        </w:rPr>
        <w:t xml:space="preserve">לפני </w:t>
      </w:r>
      <w:bookmarkStart w:id="52391" w:name="_ETM_Q143_347830"/>
      <w:bookmarkEnd w:id="52391"/>
      <w:r>
        <w:rPr>
          <w:rtl/>
        </w:rPr>
        <w:t xml:space="preserve">חודש </w:t>
      </w:r>
      <w:bookmarkStart w:id="52392" w:name="_ETM_Q143_348130"/>
      <w:bookmarkEnd w:id="52392"/>
      <w:r>
        <w:rPr>
          <w:rtl/>
        </w:rPr>
        <w:t>רמדאן</w:t>
      </w:r>
      <w:r>
        <w:rPr>
          <w:rFonts w:hint="cs"/>
          <w:rtl/>
        </w:rPr>
        <w:t>,</w:t>
      </w:r>
      <w:r>
        <w:rPr>
          <w:rtl/>
        </w:rPr>
        <w:t xml:space="preserve"> </w:t>
      </w:r>
      <w:bookmarkStart w:id="52393" w:name="_ETM_Q143_348580"/>
      <w:bookmarkEnd w:id="52393"/>
      <w:r>
        <w:rPr>
          <w:rtl/>
        </w:rPr>
        <w:t>ו</w:t>
      </w:r>
      <w:bookmarkStart w:id="52394" w:name="_ETM_Q143_349639"/>
      <w:bookmarkEnd w:id="52394"/>
      <w:r>
        <w:rPr>
          <w:rtl/>
        </w:rPr>
        <w:t xml:space="preserve">מישהו </w:t>
      </w:r>
      <w:bookmarkStart w:id="52395" w:name="_ETM_Q143_350419"/>
      <w:bookmarkEnd w:id="52395"/>
      <w:r>
        <w:rPr>
          <w:rtl/>
        </w:rPr>
        <w:t xml:space="preserve">עיכב </w:t>
      </w:r>
      <w:bookmarkStart w:id="52396" w:name="_ETM_Q143_350720"/>
      <w:bookmarkEnd w:id="52396"/>
      <w:r>
        <w:rPr>
          <w:rtl/>
        </w:rPr>
        <w:t xml:space="preserve">את </w:t>
      </w:r>
      <w:bookmarkStart w:id="52397" w:name="_ETM_Q143_350840"/>
      <w:bookmarkEnd w:id="52397"/>
      <w:r>
        <w:rPr>
          <w:rtl/>
        </w:rPr>
        <w:t>זה</w:t>
      </w:r>
      <w:r>
        <w:rPr>
          <w:rFonts w:hint="cs"/>
          <w:rtl/>
        </w:rPr>
        <w:t>.</w:t>
      </w:r>
    </w:p>
    <w:p w:rsidR="00071895" w:rsidRDefault="00071895" w:rsidP="004D4F51">
      <w:pPr>
        <w:rPr>
          <w:rtl/>
        </w:rPr>
      </w:pPr>
    </w:p>
    <w:p w:rsidR="00071895" w:rsidRDefault="00071895" w:rsidP="004D4F51">
      <w:pPr>
        <w:pStyle w:val="af5"/>
        <w:keepNext/>
        <w:rPr>
          <w:rtl/>
        </w:rPr>
      </w:pPr>
      <w:bookmarkStart w:id="52398" w:name="ET_interruption_6345_3"/>
      <w:r w:rsidRPr="00EA2165">
        <w:rPr>
          <w:rStyle w:val="TagStyle"/>
          <w:rtl/>
        </w:rPr>
        <w:t xml:space="preserve"> &lt;&lt; קריאה &gt;&gt; </w:t>
      </w:r>
      <w:r>
        <w:rPr>
          <w:rtl/>
        </w:rPr>
        <w:t>טלי גוטליב (הליכוד):</w:t>
      </w:r>
      <w:r w:rsidRPr="00EA2165">
        <w:rPr>
          <w:rStyle w:val="TagStyle"/>
          <w:rtl/>
        </w:rPr>
        <w:t xml:space="preserve"> &lt;&lt; קריאה &gt;&gt;</w:t>
      </w:r>
      <w:r>
        <w:rPr>
          <w:rtl/>
        </w:rPr>
        <w:t xml:space="preserve">   </w:t>
      </w:r>
      <w:bookmarkEnd w:id="52398"/>
    </w:p>
    <w:p w:rsidR="00071895" w:rsidRDefault="00071895" w:rsidP="00A11436">
      <w:pPr>
        <w:rPr>
          <w:rtl/>
        </w:rPr>
      </w:pPr>
    </w:p>
    <w:p w:rsidR="00071895" w:rsidRDefault="00071895" w:rsidP="004D4F51">
      <w:pPr>
        <w:rPr>
          <w:rtl/>
        </w:rPr>
      </w:pPr>
      <w:r>
        <w:rPr>
          <w:rFonts w:hint="cs"/>
          <w:rtl/>
        </w:rPr>
        <w:t xml:space="preserve">מעניין מאוד מי. </w:t>
      </w:r>
    </w:p>
    <w:p w:rsidR="00071895" w:rsidRDefault="00071895" w:rsidP="004D4F51">
      <w:pPr>
        <w:rPr>
          <w:rtl/>
        </w:rPr>
      </w:pPr>
    </w:p>
    <w:p w:rsidR="00071895" w:rsidRDefault="00071895" w:rsidP="004D4F51">
      <w:pPr>
        <w:pStyle w:val="-"/>
        <w:keepNext/>
        <w:rPr>
          <w:rtl/>
        </w:rPr>
      </w:pPr>
      <w:bookmarkStart w:id="52399" w:name="ET_speakercontinue_5264_4"/>
      <w:r w:rsidRPr="0097256F">
        <w:rPr>
          <w:rStyle w:val="TagStyle"/>
          <w:rtl/>
        </w:rPr>
        <w:t xml:space="preserve"> &lt;&lt; דובר_המשך &gt;&gt; </w:t>
      </w:r>
      <w:r>
        <w:rPr>
          <w:rtl/>
        </w:rPr>
        <w:t>אחמד טיבי (חד"ש-תע"ל):</w:t>
      </w:r>
      <w:r w:rsidRPr="0097256F">
        <w:rPr>
          <w:rStyle w:val="TagStyle"/>
          <w:rtl/>
        </w:rPr>
        <w:t xml:space="preserve"> &lt;&lt; דובר_המשך &gt;&gt;</w:t>
      </w:r>
      <w:r>
        <w:rPr>
          <w:rtl/>
        </w:rPr>
        <w:t xml:space="preserve">   </w:t>
      </w:r>
      <w:bookmarkEnd w:id="52399"/>
    </w:p>
    <w:p w:rsidR="00071895" w:rsidRDefault="00071895" w:rsidP="00A11436">
      <w:pPr>
        <w:rPr>
          <w:rtl/>
        </w:rPr>
      </w:pPr>
    </w:p>
    <w:p w:rsidR="00071895" w:rsidRDefault="00071895" w:rsidP="00A11436">
      <w:pPr>
        <w:rPr>
          <w:rtl/>
        </w:rPr>
      </w:pPr>
      <w:bookmarkStart w:id="52400" w:name="_ETM_Q143_351000"/>
      <w:bookmarkStart w:id="52401" w:name="_ETM_Q143_354389"/>
      <w:bookmarkEnd w:id="52400"/>
      <w:bookmarkEnd w:id="52401"/>
      <w:r>
        <w:rPr>
          <w:rtl/>
        </w:rPr>
        <w:t xml:space="preserve">ולכן </w:t>
      </w:r>
      <w:bookmarkStart w:id="52402" w:name="_ETM_Q143_357550"/>
      <w:bookmarkEnd w:id="52402"/>
      <w:r w:rsidR="00A11436">
        <w:rPr>
          <w:rFonts w:hint="cs"/>
          <w:rtl/>
        </w:rPr>
        <w:t>– – –</w:t>
      </w:r>
    </w:p>
    <w:p w:rsidR="00071895" w:rsidRDefault="00071895" w:rsidP="004D4F51">
      <w:pPr>
        <w:rPr>
          <w:rtl/>
        </w:rPr>
      </w:pPr>
    </w:p>
    <w:p w:rsidR="00071895" w:rsidRDefault="00071895" w:rsidP="004D4F51">
      <w:pPr>
        <w:pStyle w:val="af5"/>
        <w:keepNext/>
        <w:rPr>
          <w:rtl/>
        </w:rPr>
      </w:pPr>
      <w:bookmarkStart w:id="52403" w:name="ET_interruption_6345_5"/>
      <w:r w:rsidRPr="0097256F">
        <w:rPr>
          <w:rStyle w:val="TagStyle"/>
          <w:rtl/>
        </w:rPr>
        <w:t xml:space="preserve"> &lt;&lt; קריאה &gt;&gt; </w:t>
      </w:r>
      <w:r>
        <w:rPr>
          <w:rtl/>
        </w:rPr>
        <w:t>טלי גוטליב (הליכוד):</w:t>
      </w:r>
      <w:r w:rsidRPr="0097256F">
        <w:rPr>
          <w:rStyle w:val="TagStyle"/>
          <w:rtl/>
        </w:rPr>
        <w:t xml:space="preserve"> &lt;&lt; קריאה &gt;&gt;</w:t>
      </w:r>
      <w:r>
        <w:rPr>
          <w:rtl/>
        </w:rPr>
        <w:t xml:space="preserve">   </w:t>
      </w:r>
      <w:bookmarkEnd w:id="52403"/>
    </w:p>
    <w:p w:rsidR="00071895" w:rsidRDefault="00071895" w:rsidP="00A11436">
      <w:pPr>
        <w:rPr>
          <w:rtl/>
        </w:rPr>
      </w:pPr>
    </w:p>
    <w:p w:rsidR="00071895" w:rsidRDefault="00071895" w:rsidP="004D4F51">
      <w:pPr>
        <w:rPr>
          <w:rtl/>
        </w:rPr>
      </w:pPr>
      <w:r>
        <w:rPr>
          <w:rFonts w:hint="cs"/>
          <w:rtl/>
        </w:rPr>
        <w:t xml:space="preserve">אדוני היו"ר, מישהו מעכב, הוא אומר, את העסקה של החטופים. </w:t>
      </w:r>
    </w:p>
    <w:p w:rsidR="00071895" w:rsidRDefault="00071895" w:rsidP="004D4F51">
      <w:pPr>
        <w:rPr>
          <w:rtl/>
        </w:rPr>
      </w:pPr>
    </w:p>
    <w:p w:rsidR="00071895" w:rsidRDefault="00071895" w:rsidP="004D4F51">
      <w:pPr>
        <w:pStyle w:val="-"/>
        <w:keepNext/>
        <w:rPr>
          <w:rtl/>
        </w:rPr>
      </w:pPr>
      <w:bookmarkStart w:id="52404" w:name="ET_speakercontinue_5264_6"/>
      <w:r w:rsidRPr="0097256F">
        <w:rPr>
          <w:rStyle w:val="TagStyle"/>
          <w:rtl/>
        </w:rPr>
        <w:t xml:space="preserve"> &lt;&lt; דובר_המשך &gt;&gt; </w:t>
      </w:r>
      <w:r>
        <w:rPr>
          <w:rtl/>
        </w:rPr>
        <w:t>אחמד טיבי (חד"ש-תע"ל):</w:t>
      </w:r>
      <w:r w:rsidRPr="0097256F">
        <w:rPr>
          <w:rStyle w:val="TagStyle"/>
          <w:rtl/>
        </w:rPr>
        <w:t xml:space="preserve"> &lt;&lt; דובר_המשך &gt;&gt;</w:t>
      </w:r>
      <w:r>
        <w:rPr>
          <w:rtl/>
        </w:rPr>
        <w:t xml:space="preserve">   </w:t>
      </w:r>
      <w:bookmarkEnd w:id="52404"/>
    </w:p>
    <w:p w:rsidR="00071895" w:rsidRDefault="00071895" w:rsidP="00A11436">
      <w:pPr>
        <w:rPr>
          <w:rtl/>
        </w:rPr>
      </w:pPr>
    </w:p>
    <w:p w:rsidR="00071895" w:rsidRDefault="00071895" w:rsidP="00A11436">
      <w:pPr>
        <w:rPr>
          <w:rtl/>
        </w:rPr>
      </w:pPr>
      <w:bookmarkStart w:id="52405" w:name="_ETM_Q143_355000"/>
      <w:bookmarkEnd w:id="52405"/>
      <w:r>
        <w:rPr>
          <w:rtl/>
        </w:rPr>
        <w:t>ולכן</w:t>
      </w:r>
      <w:r>
        <w:rPr>
          <w:rFonts w:hint="cs"/>
          <w:rtl/>
        </w:rPr>
        <w:t xml:space="preserve">, צריך </w:t>
      </w:r>
      <w:bookmarkStart w:id="52406" w:name="_ETM_Q143_358770"/>
      <w:bookmarkStart w:id="52407" w:name="_ETM_Q143_360169"/>
      <w:bookmarkEnd w:id="52406"/>
      <w:bookmarkEnd w:id="52407"/>
      <w:r>
        <w:rPr>
          <w:rtl/>
        </w:rPr>
        <w:t xml:space="preserve">לתת </w:t>
      </w:r>
      <w:bookmarkStart w:id="52408" w:name="_ETM_Q143_360650"/>
      <w:bookmarkEnd w:id="52408"/>
      <w:r>
        <w:rPr>
          <w:rtl/>
        </w:rPr>
        <w:t xml:space="preserve">לציבור </w:t>
      </w:r>
      <w:bookmarkStart w:id="52409" w:name="_ETM_Q143_361190"/>
      <w:bookmarkEnd w:id="52409"/>
      <w:r>
        <w:rPr>
          <w:rtl/>
        </w:rPr>
        <w:t xml:space="preserve">את </w:t>
      </w:r>
      <w:bookmarkStart w:id="52410" w:name="_ETM_Q143_361340"/>
      <w:bookmarkEnd w:id="52410"/>
      <w:r>
        <w:rPr>
          <w:rtl/>
        </w:rPr>
        <w:t>האמת</w:t>
      </w:r>
      <w:r>
        <w:rPr>
          <w:rFonts w:hint="cs"/>
          <w:rtl/>
        </w:rPr>
        <w:t>.</w:t>
      </w:r>
      <w:r>
        <w:rPr>
          <w:rtl/>
        </w:rPr>
        <w:t xml:space="preserve"> </w:t>
      </w:r>
      <w:bookmarkStart w:id="52411" w:name="_ETM_Q143_363739"/>
      <w:bookmarkEnd w:id="52411"/>
      <w:r>
        <w:rPr>
          <w:rtl/>
        </w:rPr>
        <w:t xml:space="preserve">אפשר </w:t>
      </w:r>
      <w:bookmarkStart w:id="52412" w:name="_ETM_Q143_364219"/>
      <w:bookmarkEnd w:id="52412"/>
      <w:r>
        <w:rPr>
          <w:rtl/>
        </w:rPr>
        <w:t xml:space="preserve">לסיים </w:t>
      </w:r>
      <w:bookmarkStart w:id="52413" w:name="_ETM_Q143_364669"/>
      <w:bookmarkEnd w:id="52413"/>
      <w:r>
        <w:rPr>
          <w:rtl/>
        </w:rPr>
        <w:t xml:space="preserve">את </w:t>
      </w:r>
      <w:bookmarkStart w:id="52414" w:name="_ETM_Q143_365299"/>
      <w:bookmarkEnd w:id="52414"/>
      <w:r>
        <w:rPr>
          <w:rtl/>
        </w:rPr>
        <w:t>ה</w:t>
      </w:r>
      <w:r>
        <w:rPr>
          <w:rFonts w:hint="cs"/>
          <w:rtl/>
        </w:rPr>
        <w:t>ה</w:t>
      </w:r>
      <w:r>
        <w:rPr>
          <w:rtl/>
        </w:rPr>
        <w:t xml:space="preserve">סכם </w:t>
      </w:r>
      <w:bookmarkStart w:id="52415" w:name="_ETM_Q143_366379"/>
      <w:bookmarkEnd w:id="52415"/>
      <w:r>
        <w:rPr>
          <w:rFonts w:hint="cs"/>
          <w:rtl/>
        </w:rPr>
        <w:t>ו</w:t>
      </w:r>
      <w:r>
        <w:rPr>
          <w:rtl/>
        </w:rPr>
        <w:t xml:space="preserve">העסקה </w:t>
      </w:r>
      <w:bookmarkStart w:id="52416" w:name="_ETM_Q143_366859"/>
      <w:bookmarkEnd w:id="52416"/>
      <w:r>
        <w:rPr>
          <w:rtl/>
        </w:rPr>
        <w:t xml:space="preserve">הזאת </w:t>
      </w:r>
      <w:bookmarkStart w:id="52417" w:name="_ETM_Q143_367280"/>
      <w:bookmarkEnd w:id="52417"/>
      <w:r>
        <w:rPr>
          <w:rtl/>
        </w:rPr>
        <w:t>מהר</w:t>
      </w:r>
      <w:r>
        <w:rPr>
          <w:rFonts w:hint="cs"/>
          <w:rtl/>
        </w:rPr>
        <w:t>,</w:t>
      </w:r>
      <w:r>
        <w:rPr>
          <w:rtl/>
        </w:rPr>
        <w:t xml:space="preserve"> </w:t>
      </w:r>
      <w:bookmarkStart w:id="52418" w:name="_ETM_Q143_368290"/>
      <w:bookmarkEnd w:id="52418"/>
      <w:r>
        <w:rPr>
          <w:rtl/>
        </w:rPr>
        <w:t xml:space="preserve">כדי </w:t>
      </w:r>
      <w:bookmarkStart w:id="52419" w:name="_ETM_Q143_371370"/>
      <w:bookmarkEnd w:id="52419"/>
      <w:r w:rsidR="00A11436">
        <w:rPr>
          <w:rFonts w:hint="cs"/>
          <w:rtl/>
        </w:rPr>
        <w:t>– – –</w:t>
      </w:r>
    </w:p>
    <w:p w:rsidR="00071895" w:rsidRDefault="00071895" w:rsidP="004D4F51">
      <w:pPr>
        <w:rPr>
          <w:rtl/>
        </w:rPr>
      </w:pPr>
    </w:p>
    <w:p w:rsidR="00071895" w:rsidRDefault="00071895" w:rsidP="004D4F51">
      <w:pPr>
        <w:pStyle w:val="af6"/>
        <w:keepNext/>
        <w:rPr>
          <w:rtl/>
        </w:rPr>
      </w:pPr>
      <w:bookmarkStart w:id="52420" w:name="ET_yor_6593_7"/>
      <w:r w:rsidRPr="00295EA6">
        <w:rPr>
          <w:rStyle w:val="TagStyle"/>
          <w:rtl/>
        </w:rPr>
        <w:t xml:space="preserve"> &lt;&lt; יור &gt;&gt; </w:t>
      </w:r>
      <w:r>
        <w:rPr>
          <w:rtl/>
        </w:rPr>
        <w:t>היו"ר חנוך דב מלביצקי:</w:t>
      </w:r>
      <w:r w:rsidRPr="00295EA6">
        <w:rPr>
          <w:rStyle w:val="TagStyle"/>
          <w:rtl/>
        </w:rPr>
        <w:t xml:space="preserve"> &lt;&lt; יור &gt;&gt;</w:t>
      </w:r>
      <w:r>
        <w:rPr>
          <w:rtl/>
        </w:rPr>
        <w:t xml:space="preserve">   </w:t>
      </w:r>
      <w:bookmarkEnd w:id="52420"/>
    </w:p>
    <w:p w:rsidR="00071895" w:rsidRDefault="00071895" w:rsidP="00A11436">
      <w:pPr>
        <w:rPr>
          <w:rtl/>
        </w:rPr>
      </w:pPr>
    </w:p>
    <w:p w:rsidR="00071895" w:rsidRDefault="00A11436" w:rsidP="00A11436">
      <w:pPr>
        <w:rPr>
          <w:rtl/>
        </w:rPr>
      </w:pPr>
      <w:bookmarkStart w:id="52421" w:name="_ETM_Q143_369000"/>
      <w:bookmarkEnd w:id="52421"/>
      <w:r>
        <w:rPr>
          <w:rFonts w:hint="cs"/>
          <w:rtl/>
        </w:rPr>
        <w:t>– – –</w:t>
      </w:r>
    </w:p>
    <w:p w:rsidR="00071895" w:rsidRDefault="00071895" w:rsidP="004D4F51">
      <w:pPr>
        <w:rPr>
          <w:rtl/>
        </w:rPr>
      </w:pPr>
    </w:p>
    <w:p w:rsidR="00071895" w:rsidRDefault="00071895" w:rsidP="004D4F51">
      <w:pPr>
        <w:pStyle w:val="-"/>
        <w:keepNext/>
        <w:rPr>
          <w:rtl/>
        </w:rPr>
      </w:pPr>
      <w:bookmarkStart w:id="52422" w:name="ET_speakercontinue_5264_8"/>
      <w:r w:rsidRPr="00295EA6">
        <w:rPr>
          <w:rStyle w:val="TagStyle"/>
          <w:rtl/>
        </w:rPr>
        <w:t xml:space="preserve"> &lt;&lt; דובר_המשך &gt;&gt; </w:t>
      </w:r>
      <w:r>
        <w:rPr>
          <w:rtl/>
        </w:rPr>
        <w:t>אחמד טיבי (חד"ש-תע"ל):</w:t>
      </w:r>
      <w:r w:rsidRPr="00295EA6">
        <w:rPr>
          <w:rStyle w:val="TagStyle"/>
          <w:rtl/>
        </w:rPr>
        <w:t xml:space="preserve"> &lt;&lt; דובר_המשך &gt;&gt;</w:t>
      </w:r>
      <w:r>
        <w:rPr>
          <w:rtl/>
        </w:rPr>
        <w:t xml:space="preserve">   </w:t>
      </w:r>
      <w:bookmarkEnd w:id="52422"/>
    </w:p>
    <w:p w:rsidR="00071895" w:rsidRDefault="00071895" w:rsidP="00A11436">
      <w:pPr>
        <w:rPr>
          <w:rtl/>
        </w:rPr>
      </w:pPr>
    </w:p>
    <w:p w:rsidR="00071895" w:rsidRDefault="00071895" w:rsidP="00F63F8B">
      <w:pPr>
        <w:rPr>
          <w:rtl/>
        </w:rPr>
      </w:pPr>
      <w:bookmarkStart w:id="52423" w:name="_ETM_Q143_371000"/>
      <w:bookmarkEnd w:id="52423"/>
      <w:r>
        <w:rPr>
          <w:rtl/>
        </w:rPr>
        <w:t xml:space="preserve">תודה </w:t>
      </w:r>
      <w:bookmarkStart w:id="52424" w:name="_ETM_Q143_372000"/>
      <w:bookmarkEnd w:id="52424"/>
      <w:r>
        <w:rPr>
          <w:rFonts w:hint="cs"/>
          <w:rtl/>
        </w:rPr>
        <w:t xml:space="preserve">רבה. מייד, </w:t>
      </w:r>
      <w:r>
        <w:rPr>
          <w:rtl/>
        </w:rPr>
        <w:t>משפט</w:t>
      </w:r>
      <w:r>
        <w:rPr>
          <w:rFonts w:hint="cs"/>
          <w:rtl/>
        </w:rPr>
        <w:t xml:space="preserve"> אחד.</w:t>
      </w:r>
      <w:bookmarkStart w:id="52425" w:name="_ETM_Q143_372510"/>
      <w:bookmarkEnd w:id="52425"/>
      <w:r>
        <w:rPr>
          <w:rtl/>
        </w:rPr>
        <w:t xml:space="preserve"> </w:t>
      </w:r>
      <w:bookmarkStart w:id="52426" w:name="_ETM_Q143_374440"/>
      <w:bookmarkEnd w:id="52426"/>
      <w:r>
        <w:rPr>
          <w:rtl/>
        </w:rPr>
        <w:t xml:space="preserve">וכשאני </w:t>
      </w:r>
      <w:bookmarkStart w:id="52427" w:name="_ETM_Q143_375010"/>
      <w:bookmarkEnd w:id="52427"/>
      <w:r>
        <w:rPr>
          <w:rtl/>
        </w:rPr>
        <w:t xml:space="preserve">אומר </w:t>
      </w:r>
      <w:bookmarkStart w:id="52428" w:name="_ETM_Q143_375310"/>
      <w:bookmarkEnd w:id="52428"/>
      <w:r>
        <w:rPr>
          <w:rFonts w:hint="cs"/>
          <w:rtl/>
        </w:rPr>
        <w:t>ש</w:t>
      </w:r>
      <w:r>
        <w:rPr>
          <w:rtl/>
        </w:rPr>
        <w:t xml:space="preserve">חודש </w:t>
      </w:r>
      <w:bookmarkStart w:id="52429" w:name="_ETM_Q143_375580"/>
      <w:bookmarkEnd w:id="52429"/>
      <w:r>
        <w:rPr>
          <w:rtl/>
        </w:rPr>
        <w:t>רמדאן</w:t>
      </w:r>
      <w:r>
        <w:rPr>
          <w:rFonts w:hint="cs"/>
          <w:rtl/>
        </w:rPr>
        <w:t>,</w:t>
      </w:r>
      <w:r>
        <w:rPr>
          <w:rtl/>
        </w:rPr>
        <w:t xml:space="preserve"> </w:t>
      </w:r>
      <w:bookmarkStart w:id="52430" w:name="_ETM_Q143_376060"/>
      <w:bookmarkEnd w:id="52430"/>
      <w:r>
        <w:rPr>
          <w:rtl/>
        </w:rPr>
        <w:t xml:space="preserve">יש </w:t>
      </w:r>
      <w:bookmarkStart w:id="52431" w:name="_ETM_Q143_376270"/>
      <w:bookmarkEnd w:id="52431"/>
      <w:r>
        <w:rPr>
          <w:rFonts w:hint="cs"/>
          <w:rtl/>
        </w:rPr>
        <w:t xml:space="preserve">בעזה </w:t>
      </w:r>
      <w:bookmarkStart w:id="52432" w:name="_ETM_Q143_376630"/>
      <w:bookmarkEnd w:id="52432"/>
      <w:r>
        <w:rPr>
          <w:rtl/>
        </w:rPr>
        <w:t xml:space="preserve">אנשים </w:t>
      </w:r>
      <w:bookmarkStart w:id="52433" w:name="_ETM_Q143_377760"/>
      <w:bookmarkEnd w:id="52433"/>
      <w:r>
        <w:rPr>
          <w:rtl/>
        </w:rPr>
        <w:t>מור</w:t>
      </w:r>
      <w:r>
        <w:rPr>
          <w:rFonts w:hint="cs"/>
          <w:rtl/>
        </w:rPr>
        <w:t>ע</w:t>
      </w:r>
      <w:r>
        <w:rPr>
          <w:rtl/>
        </w:rPr>
        <w:t>בים</w:t>
      </w:r>
      <w:r>
        <w:rPr>
          <w:rFonts w:hint="cs"/>
          <w:rtl/>
        </w:rPr>
        <w:t>,</w:t>
      </w:r>
      <w:r>
        <w:rPr>
          <w:rtl/>
        </w:rPr>
        <w:t xml:space="preserve"> </w:t>
      </w:r>
      <w:bookmarkStart w:id="52434" w:name="_ETM_Q143_380510"/>
      <w:bookmarkEnd w:id="52434"/>
      <w:r>
        <w:rPr>
          <w:rtl/>
        </w:rPr>
        <w:t xml:space="preserve">שבלאו </w:t>
      </w:r>
      <w:bookmarkStart w:id="52435" w:name="_ETM_Q143_382689"/>
      <w:bookmarkEnd w:id="52435"/>
      <w:r>
        <w:rPr>
          <w:rtl/>
        </w:rPr>
        <w:t xml:space="preserve">הכי </w:t>
      </w:r>
      <w:bookmarkStart w:id="52436" w:name="_ETM_Q143_383419"/>
      <w:bookmarkEnd w:id="52436"/>
      <w:r>
        <w:rPr>
          <w:rtl/>
        </w:rPr>
        <w:t xml:space="preserve">הם </w:t>
      </w:r>
      <w:bookmarkStart w:id="52437" w:name="_ETM_Q143_383900"/>
      <w:bookmarkEnd w:id="52437"/>
      <w:r>
        <w:rPr>
          <w:rtl/>
        </w:rPr>
        <w:t xml:space="preserve">צמים </w:t>
      </w:r>
      <w:bookmarkStart w:id="52438" w:name="_ETM_Q143_384769"/>
      <w:bookmarkEnd w:id="52438"/>
      <w:r>
        <w:rPr>
          <w:rtl/>
        </w:rPr>
        <w:t xml:space="preserve">לפני </w:t>
      </w:r>
      <w:bookmarkStart w:id="52439" w:name="_ETM_Q143_385279"/>
      <w:bookmarkEnd w:id="52439"/>
      <w:r>
        <w:rPr>
          <w:rtl/>
        </w:rPr>
        <w:t xml:space="preserve">חודש </w:t>
      </w:r>
      <w:bookmarkStart w:id="52440" w:name="_ETM_Q143_385669"/>
      <w:bookmarkEnd w:id="52440"/>
      <w:r>
        <w:rPr>
          <w:rtl/>
        </w:rPr>
        <w:t>רמדאן</w:t>
      </w:r>
      <w:r w:rsidR="00F63F8B">
        <w:rPr>
          <w:rFonts w:hint="cs"/>
          <w:rtl/>
        </w:rPr>
        <w:t>,</w:t>
      </w:r>
      <w:r>
        <w:rPr>
          <w:rtl/>
        </w:rPr>
        <w:t xml:space="preserve"> </w:t>
      </w:r>
      <w:bookmarkStart w:id="52441" w:name="_ETM_Q143_387430"/>
      <w:bookmarkEnd w:id="52441"/>
      <w:r>
        <w:rPr>
          <w:rtl/>
        </w:rPr>
        <w:t xml:space="preserve">לא </w:t>
      </w:r>
      <w:bookmarkStart w:id="52442" w:name="_ETM_Q143_387669"/>
      <w:bookmarkEnd w:id="52442"/>
      <w:r>
        <w:rPr>
          <w:rtl/>
        </w:rPr>
        <w:t xml:space="preserve">בטוח </w:t>
      </w:r>
      <w:bookmarkStart w:id="52443" w:name="_ETM_Q143_388060"/>
      <w:bookmarkEnd w:id="52443"/>
      <w:r>
        <w:rPr>
          <w:rtl/>
        </w:rPr>
        <w:t xml:space="preserve">שיש </w:t>
      </w:r>
      <w:bookmarkStart w:id="52444" w:name="_ETM_Q143_388330"/>
      <w:bookmarkEnd w:id="52444"/>
      <w:r>
        <w:rPr>
          <w:rtl/>
        </w:rPr>
        <w:t xml:space="preserve">להם </w:t>
      </w:r>
      <w:bookmarkStart w:id="52445" w:name="_ETM_Q143_388660"/>
      <w:bookmarkEnd w:id="52445"/>
      <w:r>
        <w:rPr>
          <w:rtl/>
        </w:rPr>
        <w:t>ארוחה</w:t>
      </w:r>
      <w:r>
        <w:rPr>
          <w:rFonts w:hint="cs"/>
          <w:rtl/>
        </w:rPr>
        <w:t>,</w:t>
      </w:r>
      <w:r>
        <w:rPr>
          <w:rtl/>
        </w:rPr>
        <w:t xml:space="preserve"> </w:t>
      </w:r>
      <w:bookmarkStart w:id="52446" w:name="_ETM_Q143_390450"/>
      <w:bookmarkEnd w:id="52446"/>
      <w:r>
        <w:rPr>
          <w:rtl/>
        </w:rPr>
        <w:t xml:space="preserve">וזה </w:t>
      </w:r>
      <w:bookmarkStart w:id="52447" w:name="_ETM_Q143_390779"/>
      <w:bookmarkEnd w:id="52447"/>
      <w:r>
        <w:rPr>
          <w:rtl/>
        </w:rPr>
        <w:t xml:space="preserve">הזמן </w:t>
      </w:r>
      <w:bookmarkStart w:id="52448" w:name="_ETM_Q143_392580"/>
      <w:bookmarkEnd w:id="52448"/>
      <w:r>
        <w:rPr>
          <w:rtl/>
        </w:rPr>
        <w:t xml:space="preserve">לומר </w:t>
      </w:r>
      <w:bookmarkStart w:id="52449" w:name="_ETM_Q143_394549"/>
      <w:bookmarkEnd w:id="52449"/>
      <w:r>
        <w:rPr>
          <w:rtl/>
        </w:rPr>
        <w:t xml:space="preserve">את </w:t>
      </w:r>
      <w:bookmarkStart w:id="52450" w:name="_ETM_Q143_394730"/>
      <w:bookmarkEnd w:id="52450"/>
      <w:r>
        <w:rPr>
          <w:rtl/>
        </w:rPr>
        <w:t xml:space="preserve">השיר </w:t>
      </w:r>
      <w:bookmarkStart w:id="52451" w:name="_ETM_Q143_394999"/>
      <w:bookmarkEnd w:id="52451"/>
      <w:r>
        <w:rPr>
          <w:rtl/>
        </w:rPr>
        <w:t xml:space="preserve">של </w:t>
      </w:r>
      <w:bookmarkStart w:id="52452" w:name="_ETM_Q143_395150"/>
      <w:bookmarkEnd w:id="52452"/>
      <w:r>
        <w:rPr>
          <w:rtl/>
        </w:rPr>
        <w:t>מ</w:t>
      </w:r>
      <w:r>
        <w:rPr>
          <w:rFonts w:hint="cs"/>
          <w:rtl/>
        </w:rPr>
        <w:t xml:space="preserve">חמוד דרוויש, </w:t>
      </w:r>
      <w:bookmarkStart w:id="52453" w:name="_ETM_Q143_395480"/>
      <w:bookmarkStart w:id="52454" w:name="_ETM_Q143_395959"/>
      <w:bookmarkEnd w:id="52453"/>
      <w:bookmarkEnd w:id="52454"/>
      <w:r>
        <w:rPr>
          <w:rFonts w:hint="cs"/>
          <w:rtl/>
        </w:rPr>
        <w:t>"</w:t>
      </w:r>
      <w:r>
        <w:rPr>
          <w:rtl/>
        </w:rPr>
        <w:t xml:space="preserve">חשוב </w:t>
      </w:r>
      <w:bookmarkStart w:id="52455" w:name="_ETM_Q143_396590"/>
      <w:bookmarkEnd w:id="52455"/>
      <w:r>
        <w:rPr>
          <w:rtl/>
        </w:rPr>
        <w:t xml:space="preserve">על </w:t>
      </w:r>
      <w:bookmarkStart w:id="52456" w:name="_ETM_Q143_396769"/>
      <w:bookmarkEnd w:id="52456"/>
      <w:r>
        <w:rPr>
          <w:rtl/>
        </w:rPr>
        <w:t>זולתך</w:t>
      </w:r>
      <w:r>
        <w:rPr>
          <w:rFonts w:hint="cs"/>
          <w:rtl/>
        </w:rPr>
        <w:t xml:space="preserve">" (אומר בערבית ומתרגם:) </w:t>
      </w:r>
      <w:bookmarkStart w:id="52457" w:name="_ETM_Q143_401000"/>
      <w:bookmarkStart w:id="52458" w:name="_ETM_Q143_407750"/>
      <w:bookmarkStart w:id="52459" w:name="_ETM_Q143_407930"/>
      <w:bookmarkStart w:id="52460" w:name="_ETM_Q143_408860"/>
      <w:bookmarkEnd w:id="52457"/>
      <w:bookmarkEnd w:id="52458"/>
      <w:bookmarkEnd w:id="52459"/>
      <w:bookmarkEnd w:id="52460"/>
      <w:r>
        <w:rPr>
          <w:rFonts w:hint="cs"/>
          <w:rtl/>
        </w:rPr>
        <w:t>"</w:t>
      </w:r>
      <w:r>
        <w:rPr>
          <w:rtl/>
        </w:rPr>
        <w:t xml:space="preserve">כשאתה </w:t>
      </w:r>
      <w:bookmarkStart w:id="52461" w:name="_ETM_Q143_409310"/>
      <w:bookmarkEnd w:id="52461"/>
      <w:r>
        <w:rPr>
          <w:rtl/>
        </w:rPr>
        <w:t xml:space="preserve">מכין </w:t>
      </w:r>
      <w:bookmarkStart w:id="52462" w:name="_ETM_Q143_409730"/>
      <w:bookmarkEnd w:id="52462"/>
      <w:r>
        <w:rPr>
          <w:rtl/>
        </w:rPr>
        <w:t xml:space="preserve">את </w:t>
      </w:r>
      <w:bookmarkStart w:id="52463" w:name="_ETM_Q143_409879"/>
      <w:bookmarkEnd w:id="52463"/>
      <w:r>
        <w:rPr>
          <w:rtl/>
        </w:rPr>
        <w:t xml:space="preserve">ארוחת </w:t>
      </w:r>
      <w:bookmarkStart w:id="52464" w:name="_ETM_Q143_410330"/>
      <w:bookmarkEnd w:id="52464"/>
      <w:r>
        <w:rPr>
          <w:rtl/>
        </w:rPr>
        <w:t xml:space="preserve">הבוקר </w:t>
      </w:r>
      <w:bookmarkStart w:id="52465" w:name="_ETM_Q143_410750"/>
      <w:bookmarkEnd w:id="52465"/>
      <w:r>
        <w:rPr>
          <w:rtl/>
        </w:rPr>
        <w:t>שלך</w:t>
      </w:r>
      <w:r>
        <w:rPr>
          <w:rFonts w:hint="cs"/>
          <w:rtl/>
        </w:rPr>
        <w:t>,</w:t>
      </w:r>
      <w:r>
        <w:rPr>
          <w:rtl/>
        </w:rPr>
        <w:t xml:space="preserve"> </w:t>
      </w:r>
      <w:bookmarkStart w:id="52466" w:name="_ETM_Q143_411440"/>
      <w:bookmarkEnd w:id="52466"/>
      <w:r>
        <w:rPr>
          <w:rtl/>
        </w:rPr>
        <w:t xml:space="preserve">חשוב </w:t>
      </w:r>
      <w:bookmarkStart w:id="52467" w:name="_ETM_Q143_412010"/>
      <w:bookmarkEnd w:id="52467"/>
      <w:r>
        <w:rPr>
          <w:rtl/>
        </w:rPr>
        <w:t xml:space="preserve">על </w:t>
      </w:r>
      <w:bookmarkStart w:id="52468" w:name="_ETM_Q143_412190"/>
      <w:bookmarkEnd w:id="52468"/>
      <w:r>
        <w:rPr>
          <w:rtl/>
        </w:rPr>
        <w:t xml:space="preserve">זולתך </w:t>
      </w:r>
      <w:bookmarkStart w:id="52469" w:name="_ETM_Q143_413370"/>
      <w:bookmarkEnd w:id="52469"/>
      <w:r>
        <w:rPr>
          <w:rFonts w:hint="cs"/>
          <w:rtl/>
        </w:rPr>
        <w:t>(</w:t>
      </w:r>
      <w:r>
        <w:rPr>
          <w:rtl/>
        </w:rPr>
        <w:t xml:space="preserve">אל </w:t>
      </w:r>
      <w:bookmarkStart w:id="52470" w:name="_ETM_Q143_413579"/>
      <w:bookmarkEnd w:id="52470"/>
      <w:r>
        <w:rPr>
          <w:rtl/>
        </w:rPr>
        <w:t xml:space="preserve">תשכח </w:t>
      </w:r>
      <w:bookmarkStart w:id="52471" w:name="_ETM_Q143_414359"/>
      <w:bookmarkEnd w:id="52471"/>
      <w:r>
        <w:rPr>
          <w:rtl/>
        </w:rPr>
        <w:t xml:space="preserve">את </w:t>
      </w:r>
      <w:bookmarkStart w:id="52472" w:name="_ETM_Q143_414540"/>
      <w:bookmarkEnd w:id="52472"/>
      <w:r>
        <w:rPr>
          <w:rtl/>
        </w:rPr>
        <w:t xml:space="preserve">מזון </w:t>
      </w:r>
      <w:bookmarkStart w:id="52473" w:name="_ETM_Q143_415079"/>
      <w:bookmarkEnd w:id="52473"/>
      <w:r>
        <w:rPr>
          <w:rtl/>
        </w:rPr>
        <w:t>היונים</w:t>
      </w:r>
      <w:r>
        <w:rPr>
          <w:rFonts w:hint="cs"/>
          <w:rtl/>
        </w:rPr>
        <w:t>)".</w:t>
      </w:r>
      <w:r>
        <w:rPr>
          <w:rtl/>
        </w:rPr>
        <w:t xml:space="preserve"> </w:t>
      </w:r>
      <w:bookmarkStart w:id="52474" w:name="_ETM_Q143_415950"/>
      <w:bookmarkEnd w:id="52474"/>
      <w:r>
        <w:rPr>
          <w:rtl/>
        </w:rPr>
        <w:t xml:space="preserve">תודה </w:t>
      </w:r>
      <w:bookmarkStart w:id="52475" w:name="_ETM_Q143_416219"/>
      <w:bookmarkEnd w:id="52475"/>
      <w:r>
        <w:rPr>
          <w:rtl/>
        </w:rPr>
        <w:t>רבה</w:t>
      </w:r>
      <w:r>
        <w:rPr>
          <w:rFonts w:hint="cs"/>
          <w:rtl/>
        </w:rPr>
        <w:t>.</w:t>
      </w:r>
    </w:p>
    <w:p w:rsidR="00071895" w:rsidRDefault="00071895" w:rsidP="004D4F51">
      <w:pPr>
        <w:rPr>
          <w:rtl/>
        </w:rPr>
      </w:pPr>
    </w:p>
    <w:p w:rsidR="00071895" w:rsidRDefault="00071895" w:rsidP="004D4F51">
      <w:pPr>
        <w:pStyle w:val="af6"/>
        <w:keepNext/>
        <w:rPr>
          <w:rtl/>
        </w:rPr>
      </w:pPr>
      <w:bookmarkStart w:id="52476" w:name="ET_yor_6593_9"/>
      <w:r w:rsidRPr="00295EA6">
        <w:rPr>
          <w:rStyle w:val="TagStyle"/>
          <w:rtl/>
        </w:rPr>
        <w:t xml:space="preserve"> &lt;&lt; יור &gt;&gt; </w:t>
      </w:r>
      <w:r>
        <w:rPr>
          <w:rtl/>
        </w:rPr>
        <w:t>היו"ר חנוך דב מלביצקי:</w:t>
      </w:r>
      <w:r w:rsidRPr="00295EA6">
        <w:rPr>
          <w:rStyle w:val="TagStyle"/>
          <w:rtl/>
        </w:rPr>
        <w:t xml:space="preserve"> &lt;&lt; יור &gt;&gt;</w:t>
      </w:r>
      <w:r>
        <w:rPr>
          <w:rtl/>
        </w:rPr>
        <w:t xml:space="preserve">   </w:t>
      </w:r>
      <w:bookmarkEnd w:id="52476"/>
    </w:p>
    <w:p w:rsidR="00071895" w:rsidRDefault="00071895" w:rsidP="00A11436">
      <w:pPr>
        <w:rPr>
          <w:rtl/>
        </w:rPr>
      </w:pPr>
    </w:p>
    <w:p w:rsidR="00071895" w:rsidRDefault="00071895" w:rsidP="004D4F51">
      <w:pPr>
        <w:rPr>
          <w:rtl/>
        </w:rPr>
      </w:pPr>
      <w:bookmarkStart w:id="52477" w:name="_ETM_Q143_417000"/>
      <w:bookmarkStart w:id="52478" w:name="_ETM_Q143_416000"/>
      <w:bookmarkStart w:id="52479" w:name="_ETM_Q143_417099"/>
      <w:bookmarkEnd w:id="52477"/>
      <w:bookmarkEnd w:id="52478"/>
      <w:bookmarkEnd w:id="52479"/>
      <w:r>
        <w:rPr>
          <w:rtl/>
        </w:rPr>
        <w:t xml:space="preserve">תודה </w:t>
      </w:r>
      <w:bookmarkStart w:id="52480" w:name="_ETM_Q143_417369"/>
      <w:bookmarkEnd w:id="52480"/>
      <w:r>
        <w:rPr>
          <w:rtl/>
        </w:rPr>
        <w:t>רבה</w:t>
      </w:r>
      <w:r>
        <w:rPr>
          <w:rFonts w:hint="cs"/>
          <w:rtl/>
        </w:rPr>
        <w:t>.</w:t>
      </w:r>
      <w:r>
        <w:rPr>
          <w:rtl/>
        </w:rPr>
        <w:t xml:space="preserve"> </w:t>
      </w:r>
      <w:bookmarkStart w:id="52481" w:name="_ETM_Q143_417669"/>
      <w:bookmarkEnd w:id="52481"/>
      <w:r>
        <w:rPr>
          <w:rtl/>
        </w:rPr>
        <w:t xml:space="preserve">חבר </w:t>
      </w:r>
      <w:bookmarkStart w:id="52482" w:name="_ETM_Q143_417879"/>
      <w:bookmarkEnd w:id="52482"/>
      <w:r>
        <w:rPr>
          <w:rtl/>
        </w:rPr>
        <w:t xml:space="preserve">הכנסת </w:t>
      </w:r>
      <w:bookmarkStart w:id="52483" w:name="_ETM_Q143_418119"/>
      <w:bookmarkEnd w:id="52483"/>
      <w:r>
        <w:rPr>
          <w:rtl/>
        </w:rPr>
        <w:t>פורר</w:t>
      </w:r>
      <w:r>
        <w:rPr>
          <w:rFonts w:hint="cs"/>
          <w:rtl/>
        </w:rPr>
        <w:t>,</w:t>
      </w:r>
      <w:r>
        <w:rPr>
          <w:rtl/>
        </w:rPr>
        <w:t xml:space="preserve"> </w:t>
      </w:r>
      <w:bookmarkStart w:id="52484" w:name="_ETM_Q143_418900"/>
      <w:bookmarkEnd w:id="52484"/>
      <w:r>
        <w:rPr>
          <w:rtl/>
        </w:rPr>
        <w:t>בבקשה</w:t>
      </w:r>
      <w:r>
        <w:rPr>
          <w:rFonts w:hint="cs"/>
          <w:rtl/>
        </w:rPr>
        <w:t>,</w:t>
      </w:r>
      <w:r>
        <w:rPr>
          <w:rtl/>
        </w:rPr>
        <w:t xml:space="preserve"> </w:t>
      </w:r>
      <w:bookmarkStart w:id="52485" w:name="_ETM_Q143_419349"/>
      <w:bookmarkEnd w:id="52485"/>
      <w:r>
        <w:rPr>
          <w:rtl/>
        </w:rPr>
        <w:t>אדוני</w:t>
      </w:r>
      <w:r>
        <w:rPr>
          <w:rFonts w:hint="cs"/>
          <w:rtl/>
        </w:rPr>
        <w:t>.</w:t>
      </w:r>
    </w:p>
    <w:p w:rsidR="00071895" w:rsidRDefault="00071895" w:rsidP="004D4F51">
      <w:pPr>
        <w:rPr>
          <w:rtl/>
        </w:rPr>
      </w:pPr>
    </w:p>
    <w:p w:rsidR="00071895" w:rsidRDefault="00071895" w:rsidP="004D4F51">
      <w:pPr>
        <w:pStyle w:val="a4"/>
        <w:keepNext/>
        <w:rPr>
          <w:rtl/>
        </w:rPr>
      </w:pPr>
      <w:bookmarkStart w:id="52486" w:name="ET_speaker_5520_10"/>
      <w:r w:rsidRPr="00295EA6">
        <w:rPr>
          <w:rStyle w:val="TagStyle"/>
          <w:rtl/>
        </w:rPr>
        <w:t xml:space="preserve"> &lt;&lt; דובר &gt;&gt; </w:t>
      </w:r>
      <w:bookmarkStart w:id="52487" w:name="_Toc161252487"/>
      <w:bookmarkStart w:id="52488" w:name="_Toc161304795"/>
      <w:bookmarkStart w:id="52489" w:name="_Toc161305242"/>
      <w:r>
        <w:rPr>
          <w:rtl/>
        </w:rPr>
        <w:t>עודד פורר (ישראל ביתנו):</w:t>
      </w:r>
      <w:bookmarkEnd w:id="52487"/>
      <w:bookmarkEnd w:id="52488"/>
      <w:bookmarkEnd w:id="52489"/>
      <w:r w:rsidRPr="00295EA6">
        <w:rPr>
          <w:rStyle w:val="TagStyle"/>
          <w:rtl/>
        </w:rPr>
        <w:t xml:space="preserve"> &lt;&lt; דובר &gt;&gt;</w:t>
      </w:r>
      <w:r>
        <w:rPr>
          <w:rtl/>
        </w:rPr>
        <w:t xml:space="preserve">   </w:t>
      </w:r>
      <w:bookmarkEnd w:id="52486"/>
    </w:p>
    <w:p w:rsidR="00071895" w:rsidRDefault="00071895" w:rsidP="00A11436">
      <w:pPr>
        <w:rPr>
          <w:rtl/>
        </w:rPr>
      </w:pPr>
    </w:p>
    <w:p w:rsidR="00071895" w:rsidRDefault="00071895" w:rsidP="00F63F8B">
      <w:pPr>
        <w:rPr>
          <w:rtl/>
        </w:rPr>
      </w:pPr>
      <w:bookmarkStart w:id="52490" w:name="_ETM_Q143_426000"/>
      <w:bookmarkStart w:id="52491" w:name="_ETM_Q143_422000"/>
      <w:bookmarkStart w:id="52492" w:name="_ETM_Q143_442730"/>
      <w:bookmarkEnd w:id="52490"/>
      <w:bookmarkEnd w:id="52491"/>
      <w:bookmarkEnd w:id="52492"/>
      <w:r>
        <w:rPr>
          <w:rtl/>
        </w:rPr>
        <w:t>תודה</w:t>
      </w:r>
      <w:r>
        <w:rPr>
          <w:rFonts w:hint="cs"/>
          <w:rtl/>
        </w:rPr>
        <w:t>.</w:t>
      </w:r>
      <w:r>
        <w:rPr>
          <w:rtl/>
        </w:rPr>
        <w:t xml:space="preserve"> </w:t>
      </w:r>
      <w:bookmarkStart w:id="52493" w:name="_ETM_Q143_446750"/>
      <w:bookmarkEnd w:id="52493"/>
      <w:r>
        <w:rPr>
          <w:rtl/>
        </w:rPr>
        <w:t xml:space="preserve">אדוני </w:t>
      </w:r>
      <w:bookmarkStart w:id="52494" w:name="_ETM_Q143_447110"/>
      <w:bookmarkEnd w:id="52494"/>
      <w:r>
        <w:rPr>
          <w:rtl/>
        </w:rPr>
        <w:t>היושב</w:t>
      </w:r>
      <w:r>
        <w:rPr>
          <w:rFonts w:hint="cs"/>
          <w:rtl/>
        </w:rPr>
        <w:t>-</w:t>
      </w:r>
      <w:bookmarkStart w:id="52495" w:name="_ETM_Q143_447409"/>
      <w:bookmarkEnd w:id="52495"/>
      <w:r>
        <w:rPr>
          <w:rtl/>
        </w:rPr>
        <w:t>ראש</w:t>
      </w:r>
      <w:r>
        <w:rPr>
          <w:rFonts w:hint="cs"/>
          <w:rtl/>
        </w:rPr>
        <w:t>,</w:t>
      </w:r>
      <w:r>
        <w:rPr>
          <w:rtl/>
        </w:rPr>
        <w:t xml:space="preserve"> </w:t>
      </w:r>
      <w:bookmarkStart w:id="52496" w:name="_ETM_Q143_448980"/>
      <w:bookmarkEnd w:id="52496"/>
      <w:r>
        <w:rPr>
          <w:rtl/>
        </w:rPr>
        <w:t xml:space="preserve">חברי </w:t>
      </w:r>
      <w:bookmarkStart w:id="52497" w:name="_ETM_Q143_449400"/>
      <w:bookmarkEnd w:id="52497"/>
      <w:r>
        <w:rPr>
          <w:rtl/>
        </w:rPr>
        <w:t>הכנסת</w:t>
      </w:r>
      <w:r>
        <w:rPr>
          <w:rFonts w:hint="cs"/>
          <w:rtl/>
        </w:rPr>
        <w:t xml:space="preserve">, </w:t>
      </w:r>
      <w:bookmarkStart w:id="52498" w:name="_ETM_Q143_451809"/>
      <w:bookmarkStart w:id="52499" w:name="_ETM_Q143_452229"/>
      <w:bookmarkEnd w:id="52498"/>
      <w:bookmarkEnd w:id="52499"/>
      <w:r>
        <w:rPr>
          <w:rtl/>
        </w:rPr>
        <w:t xml:space="preserve">היום </w:t>
      </w:r>
      <w:bookmarkStart w:id="52500" w:name="_ETM_Q143_452650"/>
      <w:bookmarkEnd w:id="52500"/>
      <w:r>
        <w:rPr>
          <w:rtl/>
        </w:rPr>
        <w:t xml:space="preserve">אנחנו </w:t>
      </w:r>
      <w:bookmarkStart w:id="52501" w:name="_ETM_Q143_452979"/>
      <w:bookmarkEnd w:id="52501"/>
      <w:r>
        <w:rPr>
          <w:rtl/>
        </w:rPr>
        <w:t xml:space="preserve">נצביע </w:t>
      </w:r>
      <w:bookmarkStart w:id="52502" w:name="_ETM_Q143_454290"/>
      <w:bookmarkEnd w:id="52502"/>
      <w:r>
        <w:rPr>
          <w:rtl/>
        </w:rPr>
        <w:t xml:space="preserve">על </w:t>
      </w:r>
      <w:bookmarkStart w:id="52503" w:name="_ETM_Q143_454650"/>
      <w:bookmarkEnd w:id="52503"/>
      <w:r>
        <w:rPr>
          <w:rtl/>
        </w:rPr>
        <w:t xml:space="preserve">תקציב </w:t>
      </w:r>
      <w:bookmarkStart w:id="52504" w:name="_ETM_Q143_455130"/>
      <w:bookmarkEnd w:id="52504"/>
      <w:r>
        <w:rPr>
          <w:rtl/>
        </w:rPr>
        <w:t>הקונספציה</w:t>
      </w:r>
      <w:r>
        <w:rPr>
          <w:rFonts w:hint="cs"/>
          <w:rtl/>
        </w:rPr>
        <w:t xml:space="preserve"> </w:t>
      </w:r>
      <w:r>
        <w:rPr>
          <w:rFonts w:hint="eastAsia"/>
          <w:rtl/>
        </w:rPr>
        <w:t>–</w:t>
      </w:r>
      <w:r>
        <w:rPr>
          <w:rtl/>
        </w:rPr>
        <w:t xml:space="preserve"> </w:t>
      </w:r>
      <w:bookmarkStart w:id="52505" w:name="_ETM_Q143_457320"/>
      <w:bookmarkEnd w:id="52505"/>
      <w:r>
        <w:rPr>
          <w:rtl/>
        </w:rPr>
        <w:t xml:space="preserve">תקציב </w:t>
      </w:r>
      <w:bookmarkStart w:id="52506" w:name="_ETM_Q143_458940"/>
      <w:bookmarkEnd w:id="52506"/>
      <w:r>
        <w:rPr>
          <w:rtl/>
        </w:rPr>
        <w:t>שכל</w:t>
      </w:r>
      <w:bookmarkStart w:id="52507" w:name="_ETM_Q143_459450"/>
      <w:bookmarkEnd w:id="52507"/>
      <w:r>
        <w:rPr>
          <w:rFonts w:hint="cs"/>
          <w:rtl/>
        </w:rPr>
        <w:t>-</w:t>
      </w:r>
      <w:r>
        <w:rPr>
          <w:rtl/>
        </w:rPr>
        <w:t xml:space="preserve">כולו </w:t>
      </w:r>
      <w:bookmarkStart w:id="52508" w:name="_ETM_Q143_460639"/>
      <w:bookmarkEnd w:id="52508"/>
      <w:r>
        <w:rPr>
          <w:rtl/>
        </w:rPr>
        <w:t xml:space="preserve">שרוי </w:t>
      </w:r>
      <w:bookmarkStart w:id="52509" w:name="_ETM_Q143_461060"/>
      <w:bookmarkEnd w:id="52509"/>
      <w:r>
        <w:rPr>
          <w:rtl/>
        </w:rPr>
        <w:t xml:space="preserve">בקונספציה </w:t>
      </w:r>
      <w:bookmarkStart w:id="52510" w:name="_ETM_Q143_462610"/>
      <w:bookmarkEnd w:id="52510"/>
      <w:r>
        <w:rPr>
          <w:rtl/>
        </w:rPr>
        <w:t>של</w:t>
      </w:r>
      <w:r>
        <w:rPr>
          <w:rFonts w:hint="cs"/>
          <w:rtl/>
        </w:rPr>
        <w:t xml:space="preserve"> ל</w:t>
      </w:r>
      <w:r>
        <w:rPr>
          <w:rtl/>
        </w:rPr>
        <w:t xml:space="preserve">פני </w:t>
      </w:r>
      <w:bookmarkStart w:id="52511" w:name="_ETM_Q143_463629"/>
      <w:bookmarkEnd w:id="52511"/>
      <w:r>
        <w:rPr>
          <w:rtl/>
        </w:rPr>
        <w:t xml:space="preserve">שמחת </w:t>
      </w:r>
      <w:bookmarkStart w:id="52512" w:name="_ETM_Q143_464199"/>
      <w:bookmarkEnd w:id="52512"/>
      <w:r>
        <w:rPr>
          <w:rtl/>
        </w:rPr>
        <w:t>תורה</w:t>
      </w:r>
      <w:r>
        <w:rPr>
          <w:rFonts w:hint="cs"/>
          <w:rtl/>
        </w:rPr>
        <w:t>,</w:t>
      </w:r>
      <w:r>
        <w:rPr>
          <w:rtl/>
        </w:rPr>
        <w:t xml:space="preserve"> </w:t>
      </w:r>
      <w:bookmarkStart w:id="52513" w:name="_ETM_Q143_466040"/>
      <w:bookmarkEnd w:id="52513"/>
      <w:r>
        <w:rPr>
          <w:rtl/>
        </w:rPr>
        <w:t>כל</w:t>
      </w:r>
      <w:bookmarkStart w:id="52514" w:name="_ETM_Q143_466310"/>
      <w:bookmarkEnd w:id="52514"/>
      <w:r>
        <w:rPr>
          <w:rFonts w:hint="cs"/>
          <w:rtl/>
        </w:rPr>
        <w:t>-</w:t>
      </w:r>
      <w:r>
        <w:rPr>
          <w:rtl/>
        </w:rPr>
        <w:t xml:space="preserve">כולו </w:t>
      </w:r>
      <w:bookmarkStart w:id="52515" w:name="_ETM_Q143_466610"/>
      <w:bookmarkEnd w:id="52515"/>
      <w:r>
        <w:rPr>
          <w:rtl/>
        </w:rPr>
        <w:t xml:space="preserve">שרוי </w:t>
      </w:r>
      <w:bookmarkStart w:id="52516" w:name="_ETM_Q143_466970"/>
      <w:bookmarkEnd w:id="52516"/>
      <w:r>
        <w:rPr>
          <w:rtl/>
        </w:rPr>
        <w:t xml:space="preserve">בקונספציית </w:t>
      </w:r>
      <w:bookmarkStart w:id="52517" w:name="_ETM_Q143_467720"/>
      <w:bookmarkEnd w:id="52517"/>
      <w:r>
        <w:rPr>
          <w:rtl/>
        </w:rPr>
        <w:t>ההרגל</w:t>
      </w:r>
      <w:r>
        <w:rPr>
          <w:rFonts w:hint="cs"/>
          <w:rtl/>
        </w:rPr>
        <w:t>.</w:t>
      </w:r>
      <w:r>
        <w:rPr>
          <w:rtl/>
        </w:rPr>
        <w:t xml:space="preserve"> </w:t>
      </w:r>
      <w:bookmarkStart w:id="52518" w:name="_ETM_Q143_469339"/>
      <w:bookmarkEnd w:id="52518"/>
      <w:r>
        <w:rPr>
          <w:rtl/>
        </w:rPr>
        <w:t xml:space="preserve">מה </w:t>
      </w:r>
      <w:bookmarkStart w:id="52519" w:name="_ETM_Q143_469490"/>
      <w:bookmarkEnd w:id="52519"/>
      <w:r>
        <w:rPr>
          <w:rtl/>
        </w:rPr>
        <w:t xml:space="preserve">זאת </w:t>
      </w:r>
      <w:bookmarkStart w:id="52520" w:name="_ETM_Q143_469669"/>
      <w:bookmarkEnd w:id="52520"/>
      <w:r>
        <w:rPr>
          <w:rtl/>
        </w:rPr>
        <w:t xml:space="preserve">קונספציית </w:t>
      </w:r>
      <w:bookmarkStart w:id="52521" w:name="_ETM_Q143_470210"/>
      <w:bookmarkEnd w:id="52521"/>
      <w:r>
        <w:rPr>
          <w:rtl/>
        </w:rPr>
        <w:t>ההרגל</w:t>
      </w:r>
      <w:r>
        <w:rPr>
          <w:rFonts w:hint="cs"/>
          <w:rtl/>
        </w:rPr>
        <w:t>? עד</w:t>
      </w:r>
      <w:bookmarkStart w:id="52522" w:name="_ETM_Q143_472240"/>
      <w:bookmarkEnd w:id="52522"/>
      <w:r>
        <w:rPr>
          <w:rtl/>
        </w:rPr>
        <w:t xml:space="preserve"> </w:t>
      </w:r>
      <w:bookmarkStart w:id="52523" w:name="_ETM_Q143_472419"/>
      <w:bookmarkEnd w:id="52523"/>
      <w:r>
        <w:rPr>
          <w:rtl/>
        </w:rPr>
        <w:t xml:space="preserve">שמחת </w:t>
      </w:r>
      <w:bookmarkStart w:id="52524" w:name="_ETM_Q143_472839"/>
      <w:bookmarkEnd w:id="52524"/>
      <w:r>
        <w:rPr>
          <w:rtl/>
        </w:rPr>
        <w:t xml:space="preserve">תורה </w:t>
      </w:r>
      <w:bookmarkStart w:id="52525" w:name="_ETM_Q143_474490"/>
      <w:bookmarkEnd w:id="52525"/>
      <w:r>
        <w:rPr>
          <w:rtl/>
        </w:rPr>
        <w:t xml:space="preserve">הקונספציה </w:t>
      </w:r>
      <w:bookmarkStart w:id="52526" w:name="_ETM_Q143_475900"/>
      <w:bookmarkEnd w:id="52526"/>
      <w:r>
        <w:rPr>
          <w:rtl/>
        </w:rPr>
        <w:t xml:space="preserve">הביטחונית </w:t>
      </w:r>
      <w:bookmarkStart w:id="52527" w:name="_ETM_Q143_476589"/>
      <w:bookmarkEnd w:id="52527"/>
      <w:r>
        <w:rPr>
          <w:rtl/>
        </w:rPr>
        <w:t xml:space="preserve">של </w:t>
      </w:r>
      <w:bookmarkStart w:id="52528" w:name="_ETM_Q143_476710"/>
      <w:bookmarkEnd w:id="52528"/>
      <w:r>
        <w:rPr>
          <w:rtl/>
        </w:rPr>
        <w:t xml:space="preserve">ראש </w:t>
      </w:r>
      <w:bookmarkStart w:id="52529" w:name="_ETM_Q143_476889"/>
      <w:bookmarkEnd w:id="52529"/>
      <w:r>
        <w:rPr>
          <w:rtl/>
        </w:rPr>
        <w:t xml:space="preserve">הממשלה </w:t>
      </w:r>
      <w:bookmarkStart w:id="52530" w:name="_ETM_Q143_477580"/>
      <w:bookmarkEnd w:id="52530"/>
      <w:r>
        <w:rPr>
          <w:rtl/>
        </w:rPr>
        <w:t xml:space="preserve">ושל </w:t>
      </w:r>
      <w:bookmarkStart w:id="52531" w:name="_ETM_Q143_477909"/>
      <w:bookmarkEnd w:id="52531"/>
      <w:r>
        <w:rPr>
          <w:rtl/>
        </w:rPr>
        <w:t xml:space="preserve">הקבינט </w:t>
      </w:r>
      <w:bookmarkStart w:id="52532" w:name="_ETM_Q143_478389"/>
      <w:bookmarkEnd w:id="52532"/>
      <w:r>
        <w:rPr>
          <w:rtl/>
        </w:rPr>
        <w:t>הייתה</w:t>
      </w:r>
      <w:r>
        <w:rPr>
          <w:rFonts w:hint="cs"/>
          <w:rtl/>
        </w:rPr>
        <w:t xml:space="preserve">: </w:t>
      </w:r>
      <w:bookmarkStart w:id="52533" w:name="_ETM_Q143_478689"/>
      <w:bookmarkEnd w:id="52533"/>
      <w:r>
        <w:rPr>
          <w:rtl/>
        </w:rPr>
        <w:t>תתרגלו</w:t>
      </w:r>
      <w:r>
        <w:rPr>
          <w:rFonts w:hint="cs"/>
          <w:rtl/>
        </w:rPr>
        <w:t>.</w:t>
      </w:r>
      <w:r>
        <w:rPr>
          <w:rtl/>
        </w:rPr>
        <w:t xml:space="preserve"> </w:t>
      </w:r>
      <w:bookmarkStart w:id="52534" w:name="_ETM_Q143_480289"/>
      <w:bookmarkEnd w:id="52534"/>
      <w:r>
        <w:rPr>
          <w:rtl/>
        </w:rPr>
        <w:t xml:space="preserve">יורים </w:t>
      </w:r>
      <w:bookmarkStart w:id="52535" w:name="_ETM_Q143_480589"/>
      <w:bookmarkEnd w:id="52535"/>
      <w:r>
        <w:rPr>
          <w:rtl/>
        </w:rPr>
        <w:t>עליכם</w:t>
      </w:r>
      <w:r>
        <w:rPr>
          <w:rFonts w:hint="cs"/>
          <w:rtl/>
        </w:rPr>
        <w:t>,</w:t>
      </w:r>
      <w:r>
        <w:rPr>
          <w:rtl/>
        </w:rPr>
        <w:t xml:space="preserve"> </w:t>
      </w:r>
      <w:bookmarkStart w:id="52536" w:name="_ETM_Q143_480949"/>
      <w:bookmarkEnd w:id="52536"/>
      <w:r>
        <w:rPr>
          <w:rtl/>
        </w:rPr>
        <w:t>תתרגלו</w:t>
      </w:r>
      <w:r>
        <w:rPr>
          <w:rFonts w:hint="cs"/>
          <w:rtl/>
        </w:rPr>
        <w:t>;</w:t>
      </w:r>
      <w:r>
        <w:rPr>
          <w:rtl/>
        </w:rPr>
        <w:t xml:space="preserve"> </w:t>
      </w:r>
      <w:bookmarkStart w:id="52537" w:name="_ETM_Q143_481789"/>
      <w:bookmarkEnd w:id="52537"/>
      <w:r>
        <w:rPr>
          <w:rtl/>
        </w:rPr>
        <w:t xml:space="preserve">יש </w:t>
      </w:r>
      <w:bookmarkStart w:id="52538" w:name="_ETM_Q143_482059"/>
      <w:bookmarkEnd w:id="52538"/>
      <w:r>
        <w:rPr>
          <w:rtl/>
        </w:rPr>
        <w:t xml:space="preserve">טפטופים </w:t>
      </w:r>
      <w:bookmarkStart w:id="52539" w:name="_ETM_Q143_480520"/>
      <w:bookmarkEnd w:id="52539"/>
      <w:r>
        <w:rPr>
          <w:rFonts w:hint="cs"/>
          <w:rtl/>
        </w:rPr>
        <w:t xml:space="preserve">על שדרות, </w:t>
      </w:r>
      <w:bookmarkStart w:id="52540" w:name="_ETM_Q143_480820"/>
      <w:bookmarkStart w:id="52541" w:name="_ETM_Q143_481150"/>
      <w:bookmarkStart w:id="52542" w:name="_ETM_Q143_481990"/>
      <w:bookmarkStart w:id="52543" w:name="_ETM_Q143_482290"/>
      <w:bookmarkStart w:id="52544" w:name="_ETM_Q143_483979"/>
      <w:bookmarkStart w:id="52545" w:name="_ETM_Q143_484160"/>
      <w:bookmarkStart w:id="52546" w:name="_ETM_Q143_485480"/>
      <w:bookmarkEnd w:id="52540"/>
      <w:bookmarkEnd w:id="52541"/>
      <w:bookmarkEnd w:id="52542"/>
      <w:bookmarkEnd w:id="52543"/>
      <w:bookmarkEnd w:id="52544"/>
      <w:bookmarkEnd w:id="52545"/>
      <w:bookmarkEnd w:id="52546"/>
      <w:r>
        <w:rPr>
          <w:rtl/>
        </w:rPr>
        <w:t xml:space="preserve">על </w:t>
      </w:r>
      <w:bookmarkStart w:id="52547" w:name="_ETM_Q143_485630"/>
      <w:bookmarkEnd w:id="52547"/>
      <w:r>
        <w:rPr>
          <w:rtl/>
        </w:rPr>
        <w:t xml:space="preserve">עוטף </w:t>
      </w:r>
      <w:bookmarkStart w:id="52548" w:name="_ETM_Q143_485960"/>
      <w:bookmarkEnd w:id="52548"/>
      <w:r>
        <w:rPr>
          <w:rtl/>
        </w:rPr>
        <w:t>עזה</w:t>
      </w:r>
      <w:r>
        <w:rPr>
          <w:rFonts w:hint="cs"/>
          <w:rtl/>
        </w:rPr>
        <w:t>,</w:t>
      </w:r>
      <w:r>
        <w:rPr>
          <w:rtl/>
        </w:rPr>
        <w:t xml:space="preserve"> </w:t>
      </w:r>
      <w:bookmarkStart w:id="52549" w:name="_ETM_Q143_487140"/>
      <w:bookmarkEnd w:id="52549"/>
      <w:r>
        <w:rPr>
          <w:rtl/>
        </w:rPr>
        <w:t xml:space="preserve">יש </w:t>
      </w:r>
      <w:bookmarkStart w:id="52550" w:name="_ETM_Q143_487350"/>
      <w:bookmarkEnd w:id="52550"/>
      <w:r>
        <w:rPr>
          <w:rtl/>
        </w:rPr>
        <w:t xml:space="preserve">התפרעויות </w:t>
      </w:r>
      <w:bookmarkStart w:id="52551" w:name="_ETM_Q143_487979"/>
      <w:bookmarkEnd w:id="52551"/>
      <w:r>
        <w:rPr>
          <w:rtl/>
        </w:rPr>
        <w:t xml:space="preserve">על </w:t>
      </w:r>
      <w:bookmarkStart w:id="52552" w:name="_ETM_Q143_488099"/>
      <w:bookmarkEnd w:id="52552"/>
      <w:r>
        <w:rPr>
          <w:rtl/>
        </w:rPr>
        <w:t>הגדר</w:t>
      </w:r>
      <w:r>
        <w:rPr>
          <w:rFonts w:hint="cs"/>
          <w:rtl/>
        </w:rPr>
        <w:t>,</w:t>
      </w:r>
      <w:r>
        <w:rPr>
          <w:rtl/>
        </w:rPr>
        <w:t xml:space="preserve"> </w:t>
      </w:r>
      <w:bookmarkStart w:id="52553" w:name="_ETM_Q143_489279"/>
      <w:bookmarkEnd w:id="52553"/>
      <w:r>
        <w:rPr>
          <w:rtl/>
        </w:rPr>
        <w:t>תתרגלו</w:t>
      </w:r>
      <w:r w:rsidR="00F63F8B">
        <w:rPr>
          <w:rFonts w:hint="cs"/>
          <w:rtl/>
        </w:rPr>
        <w:t>.</w:t>
      </w:r>
      <w:r>
        <w:rPr>
          <w:rtl/>
        </w:rPr>
        <w:t xml:space="preserve"> </w:t>
      </w:r>
      <w:bookmarkStart w:id="52554" w:name="_ETM_Q143_491029"/>
      <w:bookmarkEnd w:id="52554"/>
      <w:r>
        <w:rPr>
          <w:rtl/>
        </w:rPr>
        <w:t xml:space="preserve">זה </w:t>
      </w:r>
      <w:bookmarkStart w:id="52555" w:name="_ETM_Q143_491210"/>
      <w:bookmarkEnd w:id="52555"/>
      <w:r>
        <w:rPr>
          <w:rtl/>
        </w:rPr>
        <w:t xml:space="preserve">רק </w:t>
      </w:r>
      <w:bookmarkStart w:id="52556" w:name="_ETM_Q143_491420"/>
      <w:bookmarkEnd w:id="52556"/>
      <w:r>
        <w:rPr>
          <w:rtl/>
        </w:rPr>
        <w:t xml:space="preserve">שחרור </w:t>
      </w:r>
      <w:bookmarkStart w:id="52557" w:name="_ETM_Q143_491960"/>
      <w:bookmarkEnd w:id="52557"/>
      <w:r>
        <w:rPr>
          <w:rtl/>
        </w:rPr>
        <w:t>קיטור</w:t>
      </w:r>
      <w:r>
        <w:rPr>
          <w:rFonts w:hint="cs"/>
          <w:rtl/>
        </w:rPr>
        <w:t>, ה</w:t>
      </w:r>
      <w:bookmarkStart w:id="52558" w:name="_ETM_Q143_492610"/>
      <w:bookmarkEnd w:id="52558"/>
      <w:r>
        <w:rPr>
          <w:rtl/>
        </w:rPr>
        <w:t xml:space="preserve">ם </w:t>
      </w:r>
      <w:bookmarkStart w:id="52559" w:name="_ETM_Q143_492910"/>
      <w:bookmarkEnd w:id="52559"/>
      <w:r>
        <w:rPr>
          <w:rtl/>
        </w:rPr>
        <w:t xml:space="preserve">רק </w:t>
      </w:r>
      <w:bookmarkStart w:id="52560" w:name="_ETM_Q143_493089"/>
      <w:bookmarkEnd w:id="52560"/>
      <w:r>
        <w:rPr>
          <w:rtl/>
        </w:rPr>
        <w:t xml:space="preserve">משחררים </w:t>
      </w:r>
      <w:bookmarkStart w:id="52561" w:name="_ETM_Q143_493629"/>
      <w:bookmarkEnd w:id="52561"/>
      <w:r>
        <w:rPr>
          <w:rtl/>
        </w:rPr>
        <w:t>קיטור</w:t>
      </w:r>
      <w:r>
        <w:rPr>
          <w:rFonts w:hint="cs"/>
          <w:rtl/>
        </w:rPr>
        <w:t>.</w:t>
      </w:r>
      <w:bookmarkStart w:id="52562" w:name="_ETM_Q143_494000"/>
      <w:bookmarkStart w:id="52563" w:name="_ETM_Q143_495890"/>
      <w:bookmarkEnd w:id="52562"/>
      <w:bookmarkEnd w:id="52563"/>
      <w:r>
        <w:rPr>
          <w:rFonts w:hint="cs"/>
          <w:rtl/>
        </w:rPr>
        <w:t xml:space="preserve"> </w:t>
      </w:r>
      <w:r>
        <w:rPr>
          <w:rtl/>
        </w:rPr>
        <w:t xml:space="preserve">אנחנו </w:t>
      </w:r>
      <w:bookmarkStart w:id="52564" w:name="_ETM_Q143_496250"/>
      <w:bookmarkEnd w:id="52564"/>
      <w:r>
        <w:rPr>
          <w:rtl/>
        </w:rPr>
        <w:t xml:space="preserve">כבר </w:t>
      </w:r>
      <w:bookmarkStart w:id="52565" w:name="_ETM_Q143_498360"/>
      <w:bookmarkEnd w:id="52565"/>
      <w:r>
        <w:rPr>
          <w:rtl/>
        </w:rPr>
        <w:t xml:space="preserve">עוד </w:t>
      </w:r>
      <w:bookmarkStart w:id="52566" w:name="_ETM_Q143_498540"/>
      <w:bookmarkEnd w:id="52566"/>
      <w:r>
        <w:rPr>
          <w:rtl/>
        </w:rPr>
        <w:t>מעט</w:t>
      </w:r>
      <w:bookmarkStart w:id="52567" w:name="_ETM_Q143_498750"/>
      <w:bookmarkEnd w:id="52567"/>
      <w:r>
        <w:rPr>
          <w:rFonts w:hint="cs"/>
          <w:rtl/>
        </w:rPr>
        <w:t xml:space="preserve"> חמישה</w:t>
      </w:r>
      <w:bookmarkStart w:id="52568" w:name="_ETM_Q143_496000"/>
      <w:bookmarkEnd w:id="52568"/>
      <w:r>
        <w:rPr>
          <w:rtl/>
        </w:rPr>
        <w:t xml:space="preserve"> </w:t>
      </w:r>
      <w:bookmarkStart w:id="52569" w:name="_ETM_Q143_499770"/>
      <w:bookmarkEnd w:id="52569"/>
      <w:r>
        <w:rPr>
          <w:rFonts w:hint="cs"/>
          <w:rtl/>
        </w:rPr>
        <w:t xml:space="preserve">וחצי </w:t>
      </w:r>
      <w:r>
        <w:rPr>
          <w:rtl/>
        </w:rPr>
        <w:t>חודשים</w:t>
      </w:r>
      <w:bookmarkStart w:id="52570" w:name="_ETM_Q143_500220"/>
      <w:bookmarkEnd w:id="52570"/>
      <w:r>
        <w:rPr>
          <w:rFonts w:hint="cs"/>
          <w:rtl/>
        </w:rPr>
        <w:t xml:space="preserve"> </w:t>
      </w:r>
      <w:r>
        <w:rPr>
          <w:rtl/>
        </w:rPr>
        <w:t xml:space="preserve">בתוך </w:t>
      </w:r>
      <w:bookmarkStart w:id="52571" w:name="_ETM_Q143_500520"/>
      <w:bookmarkEnd w:id="52571"/>
      <w:r>
        <w:rPr>
          <w:rtl/>
        </w:rPr>
        <w:t>האירוע</w:t>
      </w:r>
      <w:r>
        <w:rPr>
          <w:rFonts w:hint="cs"/>
          <w:rtl/>
        </w:rPr>
        <w:t>,</w:t>
      </w:r>
      <w:r>
        <w:rPr>
          <w:rtl/>
        </w:rPr>
        <w:t xml:space="preserve"> </w:t>
      </w:r>
      <w:bookmarkStart w:id="52572" w:name="_ETM_Q143_502199"/>
      <w:bookmarkEnd w:id="52572"/>
      <w:r>
        <w:rPr>
          <w:rtl/>
        </w:rPr>
        <w:t xml:space="preserve">וגם </w:t>
      </w:r>
      <w:bookmarkStart w:id="52573" w:name="_ETM_Q143_502679"/>
      <w:bookmarkEnd w:id="52573"/>
      <w:r>
        <w:rPr>
          <w:rtl/>
        </w:rPr>
        <w:t xml:space="preserve">בצפון </w:t>
      </w:r>
      <w:bookmarkStart w:id="52574" w:name="_ETM_Q143_503400"/>
      <w:bookmarkEnd w:id="52574"/>
      <w:r>
        <w:rPr>
          <w:rtl/>
        </w:rPr>
        <w:t xml:space="preserve">כבר </w:t>
      </w:r>
      <w:bookmarkStart w:id="52575" w:name="_ETM_Q143_503699"/>
      <w:bookmarkEnd w:id="52575"/>
      <w:r>
        <w:rPr>
          <w:rtl/>
        </w:rPr>
        <w:t xml:space="preserve">אומרים </w:t>
      </w:r>
      <w:bookmarkStart w:id="52576" w:name="_ETM_Q143_504000"/>
      <w:bookmarkEnd w:id="52576"/>
      <w:r>
        <w:rPr>
          <w:rtl/>
        </w:rPr>
        <w:t>לכולם</w:t>
      </w:r>
      <w:r>
        <w:rPr>
          <w:rFonts w:hint="cs"/>
          <w:rtl/>
        </w:rPr>
        <w:t>:</w:t>
      </w:r>
      <w:r>
        <w:rPr>
          <w:rtl/>
        </w:rPr>
        <w:t xml:space="preserve"> </w:t>
      </w:r>
      <w:bookmarkStart w:id="52577" w:name="_ETM_Q143_504390"/>
      <w:bookmarkEnd w:id="52577"/>
      <w:r>
        <w:rPr>
          <w:rtl/>
        </w:rPr>
        <w:t>תתרגלו</w:t>
      </w:r>
      <w:r>
        <w:rPr>
          <w:rFonts w:hint="cs"/>
          <w:rtl/>
        </w:rPr>
        <w:t>,</w:t>
      </w:r>
      <w:r>
        <w:rPr>
          <w:rtl/>
        </w:rPr>
        <w:t xml:space="preserve"> </w:t>
      </w:r>
      <w:bookmarkStart w:id="52578" w:name="_ETM_Q143_505589"/>
      <w:bookmarkEnd w:id="52578"/>
      <w:r>
        <w:rPr>
          <w:rtl/>
        </w:rPr>
        <w:t>תתרגלו</w:t>
      </w:r>
      <w:r>
        <w:rPr>
          <w:rFonts w:hint="cs"/>
          <w:rtl/>
        </w:rPr>
        <w:t>.</w:t>
      </w:r>
      <w:r>
        <w:rPr>
          <w:rtl/>
        </w:rPr>
        <w:t xml:space="preserve"> </w:t>
      </w:r>
      <w:bookmarkStart w:id="52579" w:name="_ETM_Q143_507159"/>
      <w:bookmarkEnd w:id="52579"/>
      <w:r>
        <w:rPr>
          <w:rtl/>
        </w:rPr>
        <w:t xml:space="preserve">יום-יום </w:t>
      </w:r>
      <w:bookmarkStart w:id="52580" w:name="_ETM_Q143_507759"/>
      <w:bookmarkEnd w:id="52580"/>
      <w:r>
        <w:rPr>
          <w:rtl/>
        </w:rPr>
        <w:t xml:space="preserve">יהיו </w:t>
      </w:r>
      <w:bookmarkStart w:id="52581" w:name="_ETM_Q143_507909"/>
      <w:bookmarkEnd w:id="52581"/>
      <w:r>
        <w:rPr>
          <w:rtl/>
        </w:rPr>
        <w:t xml:space="preserve">לכם </w:t>
      </w:r>
      <w:bookmarkStart w:id="52582" w:name="_ETM_Q143_508239"/>
      <w:bookmarkEnd w:id="52582"/>
      <w:r>
        <w:rPr>
          <w:rtl/>
        </w:rPr>
        <w:t>אזעקות</w:t>
      </w:r>
      <w:r>
        <w:rPr>
          <w:rFonts w:hint="cs"/>
          <w:rtl/>
        </w:rPr>
        <w:t xml:space="preserve">, יום-יום יהיה </w:t>
      </w:r>
      <w:bookmarkStart w:id="52583" w:name="_ETM_Q143_509240"/>
      <w:bookmarkStart w:id="52584" w:name="_ETM_Q143_509839"/>
      <w:bookmarkEnd w:id="52583"/>
      <w:bookmarkEnd w:id="52584"/>
      <w:r>
        <w:rPr>
          <w:rtl/>
        </w:rPr>
        <w:t xml:space="preserve">ירי </w:t>
      </w:r>
      <w:bookmarkStart w:id="52585" w:name="_ETM_Q143_510199"/>
      <w:bookmarkEnd w:id="52585"/>
      <w:r>
        <w:rPr>
          <w:rtl/>
        </w:rPr>
        <w:t xml:space="preserve">של </w:t>
      </w:r>
      <w:bookmarkStart w:id="52586" w:name="_ETM_Q143_510410"/>
      <w:bookmarkEnd w:id="52586"/>
      <w:r>
        <w:rPr>
          <w:rtl/>
        </w:rPr>
        <w:t xml:space="preserve">נ"ט </w:t>
      </w:r>
      <w:bookmarkStart w:id="52587" w:name="_ETM_Q143_511009"/>
      <w:bookmarkEnd w:id="52587"/>
      <w:r>
        <w:rPr>
          <w:rtl/>
        </w:rPr>
        <w:t xml:space="preserve">ושל </w:t>
      </w:r>
      <w:bookmarkStart w:id="52588" w:name="_ETM_Q143_511369"/>
      <w:bookmarkEnd w:id="52588"/>
      <w:r>
        <w:rPr>
          <w:rtl/>
        </w:rPr>
        <w:t xml:space="preserve">רקטות </w:t>
      </w:r>
      <w:bookmarkStart w:id="52589" w:name="_ETM_Q143_512410"/>
      <w:bookmarkEnd w:id="52589"/>
      <w:r>
        <w:rPr>
          <w:rtl/>
        </w:rPr>
        <w:t xml:space="preserve">לכיוון </w:t>
      </w:r>
      <w:bookmarkStart w:id="52590" w:name="_ETM_Q143_513100"/>
      <w:bookmarkEnd w:id="52590"/>
      <w:r>
        <w:rPr>
          <w:rtl/>
        </w:rPr>
        <w:t>י</w:t>
      </w:r>
      <w:r>
        <w:rPr>
          <w:rFonts w:hint="cs"/>
          <w:rtl/>
        </w:rPr>
        <w:t>י</w:t>
      </w:r>
      <w:r>
        <w:rPr>
          <w:rtl/>
        </w:rPr>
        <w:t xml:space="preserve">שובי </w:t>
      </w:r>
      <w:bookmarkStart w:id="52591" w:name="_ETM_Q143_513520"/>
      <w:bookmarkEnd w:id="52591"/>
      <w:r>
        <w:rPr>
          <w:rtl/>
        </w:rPr>
        <w:t>הצפון</w:t>
      </w:r>
      <w:r>
        <w:rPr>
          <w:rFonts w:hint="cs"/>
          <w:rtl/>
        </w:rPr>
        <w:t>.</w:t>
      </w:r>
      <w:r>
        <w:rPr>
          <w:rtl/>
        </w:rPr>
        <w:t xml:space="preserve"> </w:t>
      </w:r>
      <w:bookmarkStart w:id="52592" w:name="_ETM_Q143_514839"/>
      <w:bookmarkEnd w:id="52592"/>
      <w:r>
        <w:rPr>
          <w:rtl/>
        </w:rPr>
        <w:t>תתרגלו</w:t>
      </w:r>
      <w:r>
        <w:rPr>
          <w:rFonts w:hint="cs"/>
          <w:rtl/>
        </w:rPr>
        <w:t>.</w:t>
      </w:r>
    </w:p>
    <w:p w:rsidR="00071895" w:rsidRDefault="00071895" w:rsidP="004D4F51">
      <w:pPr>
        <w:rPr>
          <w:rtl/>
        </w:rPr>
      </w:pPr>
    </w:p>
    <w:p w:rsidR="00071895" w:rsidRDefault="00071895" w:rsidP="00F63F8B">
      <w:pPr>
        <w:rPr>
          <w:rtl/>
        </w:rPr>
      </w:pPr>
      <w:bookmarkStart w:id="52593" w:name="_ETM_Q143_517000"/>
      <w:bookmarkStart w:id="52594" w:name="_ETM_Q143_516820"/>
      <w:bookmarkEnd w:id="52593"/>
      <w:bookmarkEnd w:id="52594"/>
      <w:r>
        <w:rPr>
          <w:rtl/>
        </w:rPr>
        <w:t xml:space="preserve">זאת </w:t>
      </w:r>
      <w:bookmarkStart w:id="52595" w:name="_ETM_Q143_517600"/>
      <w:bookmarkEnd w:id="52595"/>
      <w:r>
        <w:rPr>
          <w:rtl/>
        </w:rPr>
        <w:t xml:space="preserve">הקונספציה </w:t>
      </w:r>
      <w:bookmarkStart w:id="52596" w:name="_ETM_Q143_519740"/>
      <w:bookmarkEnd w:id="52596"/>
      <w:r>
        <w:rPr>
          <w:rtl/>
        </w:rPr>
        <w:t xml:space="preserve">שהייתה </w:t>
      </w:r>
      <w:bookmarkStart w:id="52597" w:name="_ETM_Q143_520279"/>
      <w:bookmarkEnd w:id="52597"/>
      <w:r>
        <w:rPr>
          <w:rtl/>
        </w:rPr>
        <w:t xml:space="preserve">לפני </w:t>
      </w:r>
      <w:bookmarkStart w:id="52598" w:name="_ETM_Q143_520640"/>
      <w:bookmarkEnd w:id="52598"/>
      <w:r>
        <w:rPr>
          <w:rtl/>
        </w:rPr>
        <w:t xml:space="preserve">שמחת </w:t>
      </w:r>
      <w:bookmarkStart w:id="52599" w:name="_ETM_Q143_521029"/>
      <w:bookmarkEnd w:id="52599"/>
      <w:r>
        <w:rPr>
          <w:rtl/>
        </w:rPr>
        <w:t xml:space="preserve">תורה </w:t>
      </w:r>
      <w:bookmarkStart w:id="52600" w:name="_ETM_Q143_521770"/>
      <w:bookmarkEnd w:id="52600"/>
      <w:r>
        <w:rPr>
          <w:rtl/>
        </w:rPr>
        <w:t xml:space="preserve">וקיימת </w:t>
      </w:r>
      <w:bookmarkStart w:id="52601" w:name="_ETM_Q143_522489"/>
      <w:bookmarkEnd w:id="52601"/>
      <w:r>
        <w:rPr>
          <w:rtl/>
        </w:rPr>
        <w:t xml:space="preserve">גם </w:t>
      </w:r>
      <w:bookmarkStart w:id="52602" w:name="_ETM_Q143_522670"/>
      <w:bookmarkEnd w:id="52602"/>
      <w:r>
        <w:rPr>
          <w:rtl/>
        </w:rPr>
        <w:t xml:space="preserve">אחרי </w:t>
      </w:r>
      <w:bookmarkStart w:id="52603" w:name="_ETM_Q143_522910"/>
      <w:bookmarkEnd w:id="52603"/>
      <w:r>
        <w:rPr>
          <w:rtl/>
        </w:rPr>
        <w:t xml:space="preserve">שמחת </w:t>
      </w:r>
      <w:bookmarkStart w:id="52604" w:name="_ETM_Q143_523300"/>
      <w:bookmarkEnd w:id="52604"/>
      <w:r>
        <w:rPr>
          <w:rtl/>
        </w:rPr>
        <w:t>תורה</w:t>
      </w:r>
      <w:r>
        <w:rPr>
          <w:rFonts w:hint="cs"/>
          <w:rtl/>
        </w:rPr>
        <w:t>,</w:t>
      </w:r>
      <w:r>
        <w:rPr>
          <w:rtl/>
        </w:rPr>
        <w:t xml:space="preserve"> </w:t>
      </w:r>
      <w:bookmarkStart w:id="52605" w:name="_ETM_Q143_524760"/>
      <w:bookmarkEnd w:id="52605"/>
      <w:r>
        <w:rPr>
          <w:rtl/>
        </w:rPr>
        <w:t xml:space="preserve">והקונספציה </w:t>
      </w:r>
      <w:bookmarkStart w:id="52606" w:name="_ETM_Q143_525629"/>
      <w:bookmarkEnd w:id="52606"/>
      <w:r>
        <w:rPr>
          <w:rtl/>
        </w:rPr>
        <w:t xml:space="preserve">הזו </w:t>
      </w:r>
      <w:bookmarkStart w:id="52607" w:name="_ETM_Q143_525899"/>
      <w:bookmarkEnd w:id="52607"/>
      <w:r>
        <w:rPr>
          <w:rtl/>
        </w:rPr>
        <w:t xml:space="preserve">באה </w:t>
      </w:r>
      <w:bookmarkStart w:id="52608" w:name="_ETM_Q143_526139"/>
      <w:bookmarkEnd w:id="52608"/>
      <w:r>
        <w:rPr>
          <w:rtl/>
        </w:rPr>
        <w:t xml:space="preserve">לידי </w:t>
      </w:r>
      <w:bookmarkStart w:id="52609" w:name="_ETM_Q143_526499"/>
      <w:bookmarkEnd w:id="52609"/>
      <w:r>
        <w:rPr>
          <w:rtl/>
        </w:rPr>
        <w:t xml:space="preserve">ביטוי </w:t>
      </w:r>
      <w:bookmarkStart w:id="52610" w:name="_ETM_Q143_526889"/>
      <w:bookmarkEnd w:id="52610"/>
      <w:r>
        <w:rPr>
          <w:rtl/>
        </w:rPr>
        <w:t xml:space="preserve">גם </w:t>
      </w:r>
      <w:bookmarkStart w:id="52611" w:name="_ETM_Q143_527069"/>
      <w:bookmarkEnd w:id="52611"/>
      <w:r>
        <w:rPr>
          <w:rtl/>
        </w:rPr>
        <w:t xml:space="preserve">בתקציב </w:t>
      </w:r>
      <w:bookmarkStart w:id="52612" w:name="_ETM_Q143_527609"/>
      <w:bookmarkEnd w:id="52612"/>
      <w:r>
        <w:rPr>
          <w:rtl/>
        </w:rPr>
        <w:t xml:space="preserve">הזה </w:t>
      </w:r>
      <w:bookmarkStart w:id="52613" w:name="_ETM_Q143_528580"/>
      <w:bookmarkEnd w:id="52613"/>
      <w:r>
        <w:rPr>
          <w:rtl/>
        </w:rPr>
        <w:t xml:space="preserve">שיגיע </w:t>
      </w:r>
      <w:bookmarkStart w:id="52614" w:name="_ETM_Q143_529120"/>
      <w:bookmarkEnd w:id="52614"/>
      <w:r>
        <w:rPr>
          <w:rtl/>
        </w:rPr>
        <w:t>עכשיו</w:t>
      </w:r>
      <w:r>
        <w:rPr>
          <w:rFonts w:hint="cs"/>
          <w:rtl/>
        </w:rPr>
        <w:t>.</w:t>
      </w:r>
      <w:r>
        <w:rPr>
          <w:rtl/>
        </w:rPr>
        <w:t xml:space="preserve"> </w:t>
      </w:r>
      <w:bookmarkStart w:id="52615" w:name="_ETM_Q143_530960"/>
      <w:bookmarkEnd w:id="52615"/>
      <w:r>
        <w:rPr>
          <w:rtl/>
        </w:rPr>
        <w:t xml:space="preserve">כבר </w:t>
      </w:r>
      <w:bookmarkStart w:id="52616" w:name="_ETM_Q143_531140"/>
      <w:bookmarkEnd w:id="52616"/>
      <w:r>
        <w:rPr>
          <w:rtl/>
        </w:rPr>
        <w:t xml:space="preserve">יותר </w:t>
      </w:r>
      <w:bookmarkStart w:id="52617" w:name="_ETM_Q143_531380"/>
      <w:bookmarkEnd w:id="52617"/>
      <w:r>
        <w:rPr>
          <w:rtl/>
        </w:rPr>
        <w:t>מ</w:t>
      </w:r>
      <w:r>
        <w:rPr>
          <w:rFonts w:hint="cs"/>
          <w:rtl/>
        </w:rPr>
        <w:t>חמישה</w:t>
      </w:r>
      <w:r>
        <w:rPr>
          <w:rtl/>
        </w:rPr>
        <w:t xml:space="preserve"> </w:t>
      </w:r>
      <w:bookmarkStart w:id="52618" w:name="_ETM_Q143_531890"/>
      <w:bookmarkEnd w:id="52618"/>
      <w:r>
        <w:rPr>
          <w:rtl/>
        </w:rPr>
        <w:t xml:space="preserve">חודשים </w:t>
      </w:r>
      <w:bookmarkStart w:id="52619" w:name="_ETM_Q143_532339"/>
      <w:bookmarkEnd w:id="52619"/>
      <w:r>
        <w:rPr>
          <w:rtl/>
        </w:rPr>
        <w:t xml:space="preserve">שיורים </w:t>
      </w:r>
      <w:bookmarkStart w:id="52620" w:name="_ETM_Q143_532760"/>
      <w:bookmarkEnd w:id="52620"/>
      <w:r>
        <w:rPr>
          <w:rtl/>
        </w:rPr>
        <w:t xml:space="preserve">עלינו </w:t>
      </w:r>
      <w:bookmarkStart w:id="52621" w:name="_ETM_Q143_533000"/>
      <w:bookmarkEnd w:id="52621"/>
      <w:r>
        <w:rPr>
          <w:rtl/>
        </w:rPr>
        <w:t>מצפון</w:t>
      </w:r>
      <w:r>
        <w:rPr>
          <w:rFonts w:hint="cs"/>
          <w:rtl/>
        </w:rPr>
        <w:t>,</w:t>
      </w:r>
      <w:r>
        <w:rPr>
          <w:rtl/>
        </w:rPr>
        <w:t xml:space="preserve"> </w:t>
      </w:r>
      <w:bookmarkStart w:id="52622" w:name="_ETM_Q143_535940"/>
      <w:bookmarkEnd w:id="52622"/>
      <w:r>
        <w:rPr>
          <w:rtl/>
        </w:rPr>
        <w:t xml:space="preserve">יותר </w:t>
      </w:r>
      <w:bookmarkStart w:id="52623" w:name="_ETM_Q143_536179"/>
      <w:bookmarkEnd w:id="52623"/>
      <w:r>
        <w:rPr>
          <w:rtl/>
        </w:rPr>
        <w:t>מ</w:t>
      </w:r>
      <w:r>
        <w:rPr>
          <w:rFonts w:hint="cs"/>
          <w:rtl/>
        </w:rPr>
        <w:t>חמישה</w:t>
      </w:r>
      <w:r>
        <w:rPr>
          <w:rtl/>
        </w:rPr>
        <w:t xml:space="preserve"> </w:t>
      </w:r>
      <w:bookmarkStart w:id="52624" w:name="_ETM_Q143_536690"/>
      <w:bookmarkEnd w:id="52624"/>
      <w:r>
        <w:rPr>
          <w:rtl/>
        </w:rPr>
        <w:t xml:space="preserve">חודשים </w:t>
      </w:r>
      <w:bookmarkStart w:id="52625" w:name="_ETM_Q143_537170"/>
      <w:bookmarkEnd w:id="52625"/>
      <w:r>
        <w:rPr>
          <w:rtl/>
        </w:rPr>
        <w:t xml:space="preserve">כבר </w:t>
      </w:r>
      <w:bookmarkStart w:id="52626" w:name="_ETM_Q143_537500"/>
      <w:bookmarkEnd w:id="52626"/>
      <w:r w:rsidR="00F63F8B">
        <w:rPr>
          <w:rFonts w:hint="cs"/>
          <w:rtl/>
        </w:rPr>
        <w:t>ש</w:t>
      </w:r>
      <w:r>
        <w:rPr>
          <w:rtl/>
        </w:rPr>
        <w:t xml:space="preserve">נתיבי </w:t>
      </w:r>
      <w:bookmarkStart w:id="52627" w:name="_ETM_Q143_537920"/>
      <w:bookmarkEnd w:id="52627"/>
      <w:r>
        <w:rPr>
          <w:rtl/>
        </w:rPr>
        <w:t>השי</w:t>
      </w:r>
      <w:r>
        <w:rPr>
          <w:rFonts w:hint="cs"/>
          <w:rtl/>
        </w:rPr>
        <w:t>ט</w:t>
      </w:r>
      <w:r>
        <w:rPr>
          <w:rtl/>
        </w:rPr>
        <w:t xml:space="preserve"> </w:t>
      </w:r>
      <w:bookmarkStart w:id="52628" w:name="_ETM_Q143_538399"/>
      <w:bookmarkEnd w:id="52628"/>
      <w:r>
        <w:rPr>
          <w:rtl/>
        </w:rPr>
        <w:t xml:space="preserve">לישראל </w:t>
      </w:r>
      <w:bookmarkStart w:id="52629" w:name="_ETM_Q143_538969"/>
      <w:bookmarkEnd w:id="52629"/>
      <w:r>
        <w:rPr>
          <w:rtl/>
        </w:rPr>
        <w:t xml:space="preserve">מכיוון </w:t>
      </w:r>
      <w:bookmarkStart w:id="52630" w:name="_ETM_Q143_539390"/>
      <w:bookmarkEnd w:id="52630"/>
      <w:r>
        <w:rPr>
          <w:rtl/>
        </w:rPr>
        <w:t xml:space="preserve">דרום </w:t>
      </w:r>
      <w:bookmarkStart w:id="52631" w:name="_ETM_Q143_540199"/>
      <w:bookmarkEnd w:id="52631"/>
      <w:r>
        <w:rPr>
          <w:rtl/>
        </w:rPr>
        <w:t xml:space="preserve">לים </w:t>
      </w:r>
      <w:bookmarkStart w:id="52632" w:name="_ETM_Q143_540559"/>
      <w:bookmarkEnd w:id="52632"/>
      <w:r>
        <w:rPr>
          <w:rtl/>
        </w:rPr>
        <w:t xml:space="preserve">סוף </w:t>
      </w:r>
      <w:bookmarkStart w:id="52633" w:name="_ETM_Q143_540890"/>
      <w:bookmarkEnd w:id="52633"/>
      <w:r>
        <w:rPr>
          <w:rtl/>
        </w:rPr>
        <w:t>חסומים</w:t>
      </w:r>
      <w:r>
        <w:rPr>
          <w:rFonts w:hint="cs"/>
          <w:rtl/>
        </w:rPr>
        <w:t>,</w:t>
      </w:r>
      <w:r>
        <w:rPr>
          <w:rtl/>
        </w:rPr>
        <w:t xml:space="preserve"> </w:t>
      </w:r>
      <w:bookmarkStart w:id="52634" w:name="_ETM_Q143_542620"/>
      <w:bookmarkEnd w:id="52634"/>
      <w:r>
        <w:rPr>
          <w:rtl/>
        </w:rPr>
        <w:t xml:space="preserve">עדיין </w:t>
      </w:r>
      <w:bookmarkStart w:id="52635" w:name="_ETM_Q143_543100"/>
      <w:bookmarkEnd w:id="52635"/>
      <w:r>
        <w:rPr>
          <w:rtl/>
        </w:rPr>
        <w:t xml:space="preserve">יש </w:t>
      </w:r>
      <w:bookmarkStart w:id="52636" w:name="_ETM_Q143_543309"/>
      <w:bookmarkEnd w:id="52636"/>
      <w:r>
        <w:rPr>
          <w:rtl/>
        </w:rPr>
        <w:t xml:space="preserve">אזעקות </w:t>
      </w:r>
      <w:bookmarkStart w:id="52637" w:name="_ETM_Q143_543820"/>
      <w:bookmarkEnd w:id="52637"/>
      <w:r>
        <w:rPr>
          <w:rtl/>
        </w:rPr>
        <w:t>באילת</w:t>
      </w:r>
      <w:r>
        <w:rPr>
          <w:rFonts w:hint="cs"/>
          <w:rtl/>
        </w:rPr>
        <w:t>,</w:t>
      </w:r>
      <w:r>
        <w:rPr>
          <w:rtl/>
        </w:rPr>
        <w:t xml:space="preserve"> </w:t>
      </w:r>
      <w:bookmarkStart w:id="52638" w:name="_ETM_Q143_544700"/>
      <w:bookmarkEnd w:id="52638"/>
      <w:r>
        <w:rPr>
          <w:rtl/>
        </w:rPr>
        <w:t xml:space="preserve">מדי </w:t>
      </w:r>
      <w:bookmarkStart w:id="52639" w:name="_ETM_Q143_545119"/>
      <w:bookmarkEnd w:id="52639"/>
      <w:r>
        <w:rPr>
          <w:rtl/>
        </w:rPr>
        <w:t xml:space="preserve">פעם </w:t>
      </w:r>
      <w:bookmarkStart w:id="52640" w:name="_ETM_Q143_545389"/>
      <w:bookmarkEnd w:id="52640"/>
      <w:r>
        <w:rPr>
          <w:rtl/>
        </w:rPr>
        <w:t xml:space="preserve">גם </w:t>
      </w:r>
      <w:bookmarkStart w:id="52641" w:name="_ETM_Q143_545569"/>
      <w:bookmarkEnd w:id="52641"/>
      <w:r>
        <w:rPr>
          <w:rtl/>
        </w:rPr>
        <w:t xml:space="preserve">יורים </w:t>
      </w:r>
      <w:bookmarkStart w:id="52642" w:name="_ETM_Q143_545899"/>
      <w:bookmarkEnd w:id="52642"/>
      <w:r>
        <w:rPr>
          <w:rtl/>
        </w:rPr>
        <w:t xml:space="preserve">על </w:t>
      </w:r>
      <w:bookmarkStart w:id="52643" w:name="_ETM_Q143_546049"/>
      <w:bookmarkEnd w:id="52643"/>
      <w:r>
        <w:rPr>
          <w:rtl/>
        </w:rPr>
        <w:t xml:space="preserve">העיר </w:t>
      </w:r>
      <w:bookmarkStart w:id="52644" w:name="_ETM_Q143_546289"/>
      <w:bookmarkEnd w:id="52644"/>
      <w:r>
        <w:rPr>
          <w:rtl/>
        </w:rPr>
        <w:t>אילת</w:t>
      </w:r>
      <w:r>
        <w:rPr>
          <w:rFonts w:hint="cs"/>
          <w:rtl/>
        </w:rPr>
        <w:t>.</w:t>
      </w:r>
      <w:bookmarkStart w:id="52645" w:name="_ETM_Q143_548000"/>
      <w:bookmarkStart w:id="52646" w:name="_ETM_Q143_549550"/>
      <w:bookmarkEnd w:id="52645"/>
      <w:bookmarkEnd w:id="52646"/>
      <w:r>
        <w:rPr>
          <w:rFonts w:hint="cs"/>
          <w:rtl/>
        </w:rPr>
        <w:t xml:space="preserve"> </w:t>
      </w:r>
      <w:r>
        <w:rPr>
          <w:rtl/>
        </w:rPr>
        <w:t>ועדיין</w:t>
      </w:r>
      <w:r>
        <w:rPr>
          <w:rFonts w:hint="cs"/>
          <w:rtl/>
        </w:rPr>
        <w:t>,</w:t>
      </w:r>
      <w:r>
        <w:rPr>
          <w:rtl/>
        </w:rPr>
        <w:t xml:space="preserve"> </w:t>
      </w:r>
      <w:bookmarkStart w:id="52647" w:name="_ETM_Q143_551000"/>
      <w:bookmarkEnd w:id="52647"/>
      <w:r>
        <w:rPr>
          <w:rtl/>
        </w:rPr>
        <w:t>אחרי</w:t>
      </w:r>
      <w:r>
        <w:rPr>
          <w:rFonts w:hint="cs"/>
          <w:rtl/>
        </w:rPr>
        <w:t xml:space="preserve"> חמישה </w:t>
      </w:r>
      <w:bookmarkStart w:id="52648" w:name="_ETM_Q143_551480"/>
      <w:bookmarkStart w:id="52649" w:name="_ETM_Q143_552500"/>
      <w:bookmarkEnd w:id="52648"/>
      <w:bookmarkEnd w:id="52649"/>
      <w:r>
        <w:rPr>
          <w:rFonts w:hint="cs"/>
          <w:rtl/>
        </w:rPr>
        <w:t xml:space="preserve">וחצי </w:t>
      </w:r>
      <w:r>
        <w:rPr>
          <w:rtl/>
        </w:rPr>
        <w:t xml:space="preserve">חודשים </w:t>
      </w:r>
      <w:bookmarkStart w:id="52650" w:name="_ETM_Q143_554100"/>
      <w:bookmarkEnd w:id="52650"/>
      <w:r>
        <w:rPr>
          <w:rtl/>
        </w:rPr>
        <w:t xml:space="preserve">יורים </w:t>
      </w:r>
      <w:bookmarkStart w:id="52651" w:name="_ETM_Q143_554520"/>
      <w:bookmarkEnd w:id="52651"/>
      <w:r>
        <w:rPr>
          <w:rtl/>
        </w:rPr>
        <w:t xml:space="preserve">עלינו </w:t>
      </w:r>
      <w:bookmarkStart w:id="52652" w:name="_ETM_Q143_554880"/>
      <w:bookmarkEnd w:id="52652"/>
      <w:r>
        <w:rPr>
          <w:rtl/>
        </w:rPr>
        <w:t xml:space="preserve">מכיוון </w:t>
      </w:r>
      <w:bookmarkStart w:id="52653" w:name="_ETM_Q143_555300"/>
      <w:bookmarkEnd w:id="52653"/>
      <w:r>
        <w:rPr>
          <w:rtl/>
        </w:rPr>
        <w:t xml:space="preserve">רצועת </w:t>
      </w:r>
      <w:bookmarkStart w:id="52654" w:name="_ETM_Q143_555720"/>
      <w:bookmarkEnd w:id="52654"/>
      <w:r>
        <w:rPr>
          <w:rtl/>
        </w:rPr>
        <w:t>עזה</w:t>
      </w:r>
      <w:r w:rsidR="00F63F8B">
        <w:rPr>
          <w:rFonts w:hint="cs"/>
          <w:rtl/>
        </w:rPr>
        <w:t>.</w:t>
      </w:r>
      <w:r>
        <w:rPr>
          <w:rtl/>
        </w:rPr>
        <w:t xml:space="preserve"> </w:t>
      </w:r>
      <w:bookmarkStart w:id="52655" w:name="_ETM_Q143_557390"/>
      <w:bookmarkEnd w:id="52655"/>
      <w:r>
        <w:rPr>
          <w:rtl/>
        </w:rPr>
        <w:t xml:space="preserve">זה </w:t>
      </w:r>
      <w:bookmarkStart w:id="52656" w:name="_ETM_Q143_557600"/>
      <w:bookmarkEnd w:id="52656"/>
      <w:r>
        <w:rPr>
          <w:rtl/>
        </w:rPr>
        <w:t>המצב</w:t>
      </w:r>
      <w:r>
        <w:rPr>
          <w:rFonts w:hint="cs"/>
          <w:rtl/>
        </w:rPr>
        <w:t>.</w:t>
      </w:r>
      <w:r>
        <w:rPr>
          <w:rtl/>
        </w:rPr>
        <w:t xml:space="preserve"> </w:t>
      </w:r>
      <w:bookmarkStart w:id="52657" w:name="_ETM_Q143_559529"/>
      <w:bookmarkEnd w:id="52657"/>
      <w:r>
        <w:rPr>
          <w:rtl/>
        </w:rPr>
        <w:t xml:space="preserve">ומה </w:t>
      </w:r>
      <w:bookmarkStart w:id="52658" w:name="_ETM_Q143_559830"/>
      <w:bookmarkEnd w:id="52658"/>
      <w:r>
        <w:rPr>
          <w:rtl/>
        </w:rPr>
        <w:t xml:space="preserve">אומרת </w:t>
      </w:r>
      <w:bookmarkStart w:id="52659" w:name="_ETM_Q143_560159"/>
      <w:bookmarkEnd w:id="52659"/>
      <w:r>
        <w:rPr>
          <w:rtl/>
        </w:rPr>
        <w:t xml:space="preserve">הממשלה </w:t>
      </w:r>
      <w:bookmarkStart w:id="52660" w:name="_ETM_Q143_560670"/>
      <w:bookmarkEnd w:id="52660"/>
      <w:r>
        <w:rPr>
          <w:rtl/>
        </w:rPr>
        <w:t>לאזרחים</w:t>
      </w:r>
      <w:r>
        <w:rPr>
          <w:rFonts w:hint="cs"/>
          <w:rtl/>
        </w:rPr>
        <w:t>?</w:t>
      </w:r>
      <w:r>
        <w:rPr>
          <w:rtl/>
        </w:rPr>
        <w:t xml:space="preserve"> </w:t>
      </w:r>
      <w:bookmarkStart w:id="52661" w:name="_ETM_Q143_562350"/>
      <w:bookmarkEnd w:id="52661"/>
      <w:r>
        <w:rPr>
          <w:rtl/>
        </w:rPr>
        <w:t>תתרגלו</w:t>
      </w:r>
      <w:r>
        <w:rPr>
          <w:rFonts w:hint="cs"/>
          <w:rtl/>
        </w:rPr>
        <w:t>,</w:t>
      </w:r>
      <w:r>
        <w:rPr>
          <w:rtl/>
        </w:rPr>
        <w:t xml:space="preserve"> </w:t>
      </w:r>
      <w:bookmarkStart w:id="52662" w:name="_ETM_Q143_563589"/>
      <w:bookmarkEnd w:id="52662"/>
      <w:r>
        <w:rPr>
          <w:rtl/>
        </w:rPr>
        <w:t xml:space="preserve">כי </w:t>
      </w:r>
      <w:bookmarkStart w:id="52663" w:name="_ETM_Q143_563829"/>
      <w:bookmarkEnd w:id="52663"/>
      <w:r>
        <w:rPr>
          <w:rtl/>
        </w:rPr>
        <w:t xml:space="preserve">כשאני </w:t>
      </w:r>
      <w:bookmarkStart w:id="52664" w:name="_ETM_Q143_564130"/>
      <w:bookmarkEnd w:id="52664"/>
      <w:r>
        <w:rPr>
          <w:rtl/>
        </w:rPr>
        <w:t xml:space="preserve">מסתכל </w:t>
      </w:r>
      <w:bookmarkStart w:id="52665" w:name="_ETM_Q143_564609"/>
      <w:bookmarkEnd w:id="52665"/>
      <w:r>
        <w:rPr>
          <w:rtl/>
        </w:rPr>
        <w:t xml:space="preserve">על </w:t>
      </w:r>
      <w:bookmarkStart w:id="52666" w:name="_ETM_Q143_564700"/>
      <w:bookmarkEnd w:id="52666"/>
      <w:r>
        <w:rPr>
          <w:rtl/>
        </w:rPr>
        <w:t>הפעילות</w:t>
      </w:r>
      <w:r>
        <w:rPr>
          <w:rFonts w:hint="cs"/>
          <w:rtl/>
        </w:rPr>
        <w:t>,</w:t>
      </w:r>
      <w:r>
        <w:rPr>
          <w:rtl/>
        </w:rPr>
        <w:t xml:space="preserve"> </w:t>
      </w:r>
      <w:bookmarkStart w:id="52667" w:name="_ETM_Q143_566529"/>
      <w:bookmarkEnd w:id="52667"/>
      <w:r>
        <w:rPr>
          <w:rtl/>
        </w:rPr>
        <w:t xml:space="preserve">על </w:t>
      </w:r>
      <w:bookmarkStart w:id="52668" w:name="_ETM_Q143_566770"/>
      <w:bookmarkEnd w:id="52668"/>
      <w:r>
        <w:rPr>
          <w:rtl/>
        </w:rPr>
        <w:t xml:space="preserve">הפעילות </w:t>
      </w:r>
      <w:bookmarkStart w:id="52669" w:name="_ETM_Q143_567250"/>
      <w:bookmarkEnd w:id="52669"/>
      <w:r>
        <w:rPr>
          <w:rtl/>
        </w:rPr>
        <w:t xml:space="preserve">שבה </w:t>
      </w:r>
      <w:bookmarkStart w:id="52670" w:name="_ETM_Q143_567820"/>
      <w:bookmarkEnd w:id="52670"/>
      <w:r>
        <w:rPr>
          <w:rtl/>
        </w:rPr>
        <w:t xml:space="preserve">הצבא </w:t>
      </w:r>
      <w:bookmarkStart w:id="52671" w:name="_ETM_Q143_568299"/>
      <w:bookmarkEnd w:id="52671"/>
      <w:r>
        <w:rPr>
          <w:rtl/>
        </w:rPr>
        <w:t xml:space="preserve">פועל </w:t>
      </w:r>
      <w:bookmarkStart w:id="52672" w:name="_ETM_Q143_568690"/>
      <w:bookmarkEnd w:id="52672"/>
      <w:r>
        <w:rPr>
          <w:rtl/>
        </w:rPr>
        <w:t>בשטח</w:t>
      </w:r>
      <w:r>
        <w:rPr>
          <w:rFonts w:hint="cs"/>
          <w:rtl/>
        </w:rPr>
        <w:t>,</w:t>
      </w:r>
      <w:r>
        <w:rPr>
          <w:rtl/>
        </w:rPr>
        <w:t xml:space="preserve"> </w:t>
      </w:r>
      <w:bookmarkStart w:id="52673" w:name="_ETM_Q143_571130"/>
      <w:bookmarkEnd w:id="52673"/>
      <w:r>
        <w:rPr>
          <w:rtl/>
        </w:rPr>
        <w:t xml:space="preserve">עולם </w:t>
      </w:r>
      <w:bookmarkStart w:id="52674" w:name="_ETM_Q143_571399"/>
      <w:bookmarkEnd w:id="52674"/>
      <w:r>
        <w:rPr>
          <w:rtl/>
        </w:rPr>
        <w:t xml:space="preserve">כמנהגו </w:t>
      </w:r>
      <w:bookmarkStart w:id="52675" w:name="_ETM_Q143_571909"/>
      <w:bookmarkEnd w:id="52675"/>
      <w:r>
        <w:rPr>
          <w:rtl/>
        </w:rPr>
        <w:t>נוהג</w:t>
      </w:r>
      <w:r>
        <w:rPr>
          <w:rFonts w:hint="cs"/>
          <w:rtl/>
        </w:rPr>
        <w:t>.</w:t>
      </w:r>
      <w:r>
        <w:rPr>
          <w:rtl/>
        </w:rPr>
        <w:t xml:space="preserve"> </w:t>
      </w:r>
      <w:bookmarkStart w:id="52676" w:name="_ETM_Q143_573050"/>
      <w:bookmarkEnd w:id="52676"/>
      <w:r>
        <w:rPr>
          <w:rtl/>
        </w:rPr>
        <w:t>הכ</w:t>
      </w:r>
      <w:r>
        <w:rPr>
          <w:rFonts w:hint="cs"/>
          <w:rtl/>
        </w:rPr>
        <w:t>ו</w:t>
      </w:r>
      <w:r>
        <w:rPr>
          <w:rtl/>
        </w:rPr>
        <w:t xml:space="preserve">ל </w:t>
      </w:r>
      <w:bookmarkStart w:id="52677" w:name="_ETM_Q143_573500"/>
      <w:bookmarkEnd w:id="52677"/>
      <w:r>
        <w:rPr>
          <w:rtl/>
        </w:rPr>
        <w:t>נקודתי</w:t>
      </w:r>
      <w:r>
        <w:rPr>
          <w:rFonts w:hint="cs"/>
          <w:rtl/>
        </w:rPr>
        <w:t>.</w:t>
      </w:r>
      <w:r>
        <w:rPr>
          <w:rtl/>
        </w:rPr>
        <w:t xml:space="preserve"> </w:t>
      </w:r>
      <w:bookmarkStart w:id="52678" w:name="_ETM_Q143_575170"/>
      <w:bookmarkEnd w:id="52678"/>
      <w:r>
        <w:rPr>
          <w:rtl/>
        </w:rPr>
        <w:t xml:space="preserve">במקום </w:t>
      </w:r>
      <w:bookmarkStart w:id="52679" w:name="_ETM_Q143_575589"/>
      <w:bookmarkEnd w:id="52679"/>
      <w:r>
        <w:rPr>
          <w:rtl/>
        </w:rPr>
        <w:t xml:space="preserve">לפעול </w:t>
      </w:r>
      <w:bookmarkStart w:id="52680" w:name="_ETM_Q143_575920"/>
      <w:bookmarkEnd w:id="52680"/>
      <w:r>
        <w:rPr>
          <w:rtl/>
        </w:rPr>
        <w:t>במקביל</w:t>
      </w:r>
      <w:r>
        <w:rPr>
          <w:rFonts w:hint="cs"/>
          <w:rtl/>
        </w:rPr>
        <w:t>,</w:t>
      </w:r>
      <w:r>
        <w:rPr>
          <w:rtl/>
        </w:rPr>
        <w:t xml:space="preserve"> </w:t>
      </w:r>
      <w:bookmarkStart w:id="52681" w:name="_ETM_Q143_576430"/>
      <w:bookmarkEnd w:id="52681"/>
      <w:r>
        <w:rPr>
          <w:rtl/>
        </w:rPr>
        <w:t xml:space="preserve">במקום </w:t>
      </w:r>
      <w:bookmarkStart w:id="52682" w:name="_ETM_Q143_576729"/>
      <w:bookmarkEnd w:id="52682"/>
      <w:r>
        <w:rPr>
          <w:rtl/>
        </w:rPr>
        <w:t xml:space="preserve">לפעול </w:t>
      </w:r>
      <w:bookmarkStart w:id="52683" w:name="_ETM_Q143_577089"/>
      <w:bookmarkEnd w:id="52683"/>
      <w:r>
        <w:rPr>
          <w:rtl/>
        </w:rPr>
        <w:t xml:space="preserve">כמו </w:t>
      </w:r>
      <w:bookmarkStart w:id="52684" w:name="_ETM_Q143_577330"/>
      <w:bookmarkEnd w:id="52684"/>
      <w:r>
        <w:rPr>
          <w:rtl/>
        </w:rPr>
        <w:t xml:space="preserve">שפועלים </w:t>
      </w:r>
      <w:bookmarkStart w:id="52685" w:name="_ETM_Q143_577839"/>
      <w:bookmarkEnd w:id="52685"/>
      <w:r>
        <w:rPr>
          <w:rtl/>
        </w:rPr>
        <w:t>במלחמה</w:t>
      </w:r>
      <w:r>
        <w:rPr>
          <w:rFonts w:hint="cs"/>
          <w:rtl/>
        </w:rPr>
        <w:t>,</w:t>
      </w:r>
      <w:r>
        <w:rPr>
          <w:rtl/>
        </w:rPr>
        <w:t xml:space="preserve"> </w:t>
      </w:r>
      <w:bookmarkStart w:id="52686" w:name="_ETM_Q143_578890"/>
      <w:bookmarkEnd w:id="52686"/>
      <w:r>
        <w:rPr>
          <w:rtl/>
        </w:rPr>
        <w:t xml:space="preserve">עם </w:t>
      </w:r>
      <w:bookmarkStart w:id="52687" w:name="_ETM_Q143_579070"/>
      <w:bookmarkEnd w:id="52687"/>
      <w:r>
        <w:rPr>
          <w:rtl/>
        </w:rPr>
        <w:t xml:space="preserve">עוצמת </w:t>
      </w:r>
      <w:bookmarkStart w:id="52688" w:name="_ETM_Q143_579580"/>
      <w:bookmarkEnd w:id="52688"/>
      <w:r>
        <w:rPr>
          <w:rtl/>
        </w:rPr>
        <w:t xml:space="preserve">אש </w:t>
      </w:r>
      <w:bookmarkStart w:id="52689" w:name="_ETM_Q143_579909"/>
      <w:bookmarkEnd w:id="52689"/>
      <w:r>
        <w:rPr>
          <w:rtl/>
        </w:rPr>
        <w:t xml:space="preserve">וכוחות </w:t>
      </w:r>
      <w:bookmarkStart w:id="52690" w:name="_ETM_Q143_580420"/>
      <w:bookmarkEnd w:id="52690"/>
      <w:r>
        <w:rPr>
          <w:rtl/>
        </w:rPr>
        <w:t xml:space="preserve">כמו </w:t>
      </w:r>
      <w:bookmarkStart w:id="52691" w:name="_ETM_Q143_580630"/>
      <w:bookmarkEnd w:id="52691"/>
      <w:r>
        <w:rPr>
          <w:rtl/>
        </w:rPr>
        <w:t xml:space="preserve">שפועלים </w:t>
      </w:r>
      <w:bookmarkStart w:id="52692" w:name="_ETM_Q143_581080"/>
      <w:bookmarkEnd w:id="52692"/>
      <w:r>
        <w:rPr>
          <w:rtl/>
        </w:rPr>
        <w:t>במלחמה</w:t>
      </w:r>
      <w:r>
        <w:rPr>
          <w:rFonts w:hint="cs"/>
          <w:rtl/>
        </w:rPr>
        <w:t xml:space="preserve"> </w:t>
      </w:r>
      <w:r>
        <w:rPr>
          <w:rFonts w:hint="eastAsia"/>
          <w:rtl/>
        </w:rPr>
        <w:t>–</w:t>
      </w:r>
      <w:r>
        <w:rPr>
          <w:rtl/>
        </w:rPr>
        <w:t xml:space="preserve"> </w:t>
      </w:r>
      <w:bookmarkStart w:id="52693" w:name="_ETM_Q143_582369"/>
      <w:bookmarkEnd w:id="52693"/>
      <w:r>
        <w:rPr>
          <w:rtl/>
        </w:rPr>
        <w:t xml:space="preserve">אני </w:t>
      </w:r>
      <w:bookmarkStart w:id="52694" w:name="_ETM_Q143_582490"/>
      <w:bookmarkEnd w:id="52694"/>
      <w:r>
        <w:rPr>
          <w:rtl/>
        </w:rPr>
        <w:t xml:space="preserve">חייב </w:t>
      </w:r>
      <w:bookmarkStart w:id="52695" w:name="_ETM_Q143_582759"/>
      <w:bookmarkEnd w:id="52695"/>
      <w:r>
        <w:rPr>
          <w:rtl/>
        </w:rPr>
        <w:t xml:space="preserve">לומר </w:t>
      </w:r>
      <w:bookmarkStart w:id="52696" w:name="_ETM_Q143_583539"/>
      <w:bookmarkEnd w:id="52696"/>
      <w:r>
        <w:rPr>
          <w:rtl/>
        </w:rPr>
        <w:t xml:space="preserve">שאולי </w:t>
      </w:r>
      <w:bookmarkStart w:id="52697" w:name="_ETM_Q143_584589"/>
      <w:bookmarkEnd w:id="52697"/>
      <w:r>
        <w:rPr>
          <w:rtl/>
        </w:rPr>
        <w:t xml:space="preserve">ממש </w:t>
      </w:r>
      <w:bookmarkStart w:id="52698" w:name="_ETM_Q143_585130"/>
      <w:bookmarkEnd w:id="52698"/>
      <w:r>
        <w:rPr>
          <w:rtl/>
        </w:rPr>
        <w:t xml:space="preserve">בתחילת </w:t>
      </w:r>
      <w:bookmarkStart w:id="52699" w:name="_ETM_Q143_587109"/>
      <w:bookmarkEnd w:id="52699"/>
      <w:r>
        <w:rPr>
          <w:rtl/>
        </w:rPr>
        <w:t xml:space="preserve">מלחמת </w:t>
      </w:r>
      <w:bookmarkStart w:id="52700" w:name="_ETM_Q143_587560"/>
      <w:bookmarkEnd w:id="52700"/>
      <w:r>
        <w:rPr>
          <w:rtl/>
        </w:rPr>
        <w:t xml:space="preserve">חרבות </w:t>
      </w:r>
      <w:bookmarkStart w:id="52701" w:name="_ETM_Q143_587919"/>
      <w:bookmarkEnd w:id="52701"/>
      <w:r>
        <w:rPr>
          <w:rtl/>
        </w:rPr>
        <w:t xml:space="preserve">ברזל </w:t>
      </w:r>
      <w:bookmarkStart w:id="52702" w:name="_ETM_Q143_588339"/>
      <w:bookmarkEnd w:id="52702"/>
      <w:r>
        <w:rPr>
          <w:rtl/>
        </w:rPr>
        <w:t xml:space="preserve">פעלו </w:t>
      </w:r>
      <w:bookmarkStart w:id="52703" w:name="_ETM_Q143_588729"/>
      <w:bookmarkEnd w:id="52703"/>
      <w:r>
        <w:rPr>
          <w:rtl/>
        </w:rPr>
        <w:t xml:space="preserve">בעוצמה </w:t>
      </w:r>
      <w:bookmarkStart w:id="52704" w:name="_ETM_Q143_589179"/>
      <w:bookmarkEnd w:id="52704"/>
      <w:r>
        <w:rPr>
          <w:rtl/>
        </w:rPr>
        <w:t>כז</w:t>
      </w:r>
      <w:r w:rsidR="00F63F8B">
        <w:rPr>
          <w:rFonts w:hint="cs"/>
          <w:rtl/>
        </w:rPr>
        <w:t>את</w:t>
      </w:r>
      <w:r>
        <w:rPr>
          <w:rtl/>
        </w:rPr>
        <w:t xml:space="preserve"> </w:t>
      </w:r>
      <w:bookmarkStart w:id="52705" w:name="_ETM_Q143_590529"/>
      <w:bookmarkEnd w:id="52705"/>
      <w:r>
        <w:rPr>
          <w:rFonts w:hint="cs"/>
          <w:rtl/>
        </w:rPr>
        <w:t xml:space="preserve">– </w:t>
      </w:r>
      <w:r>
        <w:rPr>
          <w:rtl/>
        </w:rPr>
        <w:t xml:space="preserve">אנחנו </w:t>
      </w:r>
      <w:bookmarkStart w:id="52706" w:name="_ETM_Q143_590920"/>
      <w:bookmarkEnd w:id="52706"/>
      <w:r>
        <w:rPr>
          <w:rtl/>
        </w:rPr>
        <w:t xml:space="preserve">נמצאים </w:t>
      </w:r>
      <w:bookmarkStart w:id="52707" w:name="_ETM_Q143_591430"/>
      <w:bookmarkEnd w:id="52707"/>
      <w:r>
        <w:rPr>
          <w:rtl/>
        </w:rPr>
        <w:t xml:space="preserve">במין </w:t>
      </w:r>
      <w:bookmarkStart w:id="52708" w:name="_ETM_Q143_591730"/>
      <w:bookmarkEnd w:id="52708"/>
      <w:r>
        <w:rPr>
          <w:rtl/>
        </w:rPr>
        <w:t xml:space="preserve">פעילות </w:t>
      </w:r>
      <w:bookmarkStart w:id="52709" w:name="_ETM_Q143_592120"/>
      <w:bookmarkEnd w:id="52709"/>
      <w:r>
        <w:rPr>
          <w:rtl/>
        </w:rPr>
        <w:t xml:space="preserve">של </w:t>
      </w:r>
      <w:bookmarkStart w:id="52710" w:name="_ETM_Q143_592270"/>
      <w:bookmarkEnd w:id="52710"/>
      <w:r>
        <w:rPr>
          <w:rtl/>
        </w:rPr>
        <w:t xml:space="preserve">ביטחון </w:t>
      </w:r>
      <w:bookmarkStart w:id="52711" w:name="_ETM_Q143_592660"/>
      <w:bookmarkEnd w:id="52711"/>
      <w:r>
        <w:rPr>
          <w:rtl/>
        </w:rPr>
        <w:t xml:space="preserve">שוטף </w:t>
      </w:r>
      <w:bookmarkStart w:id="52712" w:name="_ETM_Q143_593050"/>
      <w:bookmarkEnd w:id="52712"/>
      <w:r>
        <w:rPr>
          <w:rtl/>
        </w:rPr>
        <w:t>כזאת</w:t>
      </w:r>
      <w:r>
        <w:rPr>
          <w:rFonts w:hint="cs"/>
          <w:rtl/>
        </w:rPr>
        <w:t>.</w:t>
      </w:r>
    </w:p>
    <w:p w:rsidR="00071895" w:rsidRDefault="00071895" w:rsidP="004D4F51">
      <w:pPr>
        <w:rPr>
          <w:rtl/>
        </w:rPr>
      </w:pPr>
    </w:p>
    <w:p w:rsidR="00071895" w:rsidRDefault="00071895" w:rsidP="004D4F51">
      <w:pPr>
        <w:rPr>
          <w:rtl/>
        </w:rPr>
      </w:pPr>
      <w:bookmarkStart w:id="52713" w:name="_ETM_Q143_594180"/>
      <w:bookmarkEnd w:id="52713"/>
      <w:r>
        <w:rPr>
          <w:rtl/>
        </w:rPr>
        <w:t xml:space="preserve">ציר </w:t>
      </w:r>
      <w:bookmarkStart w:id="52714" w:name="_ETM_Q143_594450"/>
      <w:bookmarkEnd w:id="52714"/>
      <w:r>
        <w:rPr>
          <w:rtl/>
        </w:rPr>
        <w:t>פילדלפי</w:t>
      </w:r>
      <w:r>
        <w:rPr>
          <w:rFonts w:hint="cs"/>
          <w:rtl/>
        </w:rPr>
        <w:t>,</w:t>
      </w:r>
      <w:r>
        <w:rPr>
          <w:rtl/>
        </w:rPr>
        <w:t xml:space="preserve"> </w:t>
      </w:r>
      <w:bookmarkStart w:id="52715" w:name="_ETM_Q143_595050"/>
      <w:bookmarkEnd w:id="52715"/>
      <w:r>
        <w:rPr>
          <w:rtl/>
        </w:rPr>
        <w:t>אחרי</w:t>
      </w:r>
      <w:bookmarkStart w:id="52716" w:name="_ETM_Q143_594000"/>
      <w:bookmarkEnd w:id="52716"/>
      <w:r>
        <w:rPr>
          <w:rFonts w:hint="cs"/>
          <w:rtl/>
        </w:rPr>
        <w:t xml:space="preserve"> חמישה </w:t>
      </w:r>
      <w:bookmarkStart w:id="52717" w:name="_ETM_Q143_595260"/>
      <w:bookmarkStart w:id="52718" w:name="_ETM_Q143_596070"/>
      <w:bookmarkEnd w:id="52717"/>
      <w:bookmarkEnd w:id="52718"/>
      <w:r>
        <w:rPr>
          <w:rFonts w:hint="cs"/>
          <w:rtl/>
        </w:rPr>
        <w:t xml:space="preserve">וחצי </w:t>
      </w:r>
      <w:r>
        <w:rPr>
          <w:rtl/>
        </w:rPr>
        <w:t>חודשים</w:t>
      </w:r>
      <w:bookmarkStart w:id="52719" w:name="_ETM_Q143_597240"/>
      <w:bookmarkEnd w:id="52719"/>
      <w:r>
        <w:rPr>
          <w:rFonts w:hint="cs"/>
          <w:rtl/>
        </w:rPr>
        <w:t xml:space="preserve">, </w:t>
      </w:r>
      <w:r>
        <w:rPr>
          <w:rtl/>
        </w:rPr>
        <w:t xml:space="preserve">עדיין </w:t>
      </w:r>
      <w:bookmarkStart w:id="52720" w:name="_ETM_Q143_597869"/>
      <w:bookmarkEnd w:id="52720"/>
      <w:r>
        <w:rPr>
          <w:rtl/>
        </w:rPr>
        <w:t xml:space="preserve">פרוץ </w:t>
      </w:r>
      <w:bookmarkStart w:id="52721" w:name="_ETM_Q143_598409"/>
      <w:bookmarkEnd w:id="52721"/>
      <w:r>
        <w:rPr>
          <w:rtl/>
        </w:rPr>
        <w:t xml:space="preserve">לכל </w:t>
      </w:r>
      <w:bookmarkStart w:id="52722" w:name="_ETM_Q143_598829"/>
      <w:bookmarkEnd w:id="52722"/>
      <w:r>
        <w:rPr>
          <w:rtl/>
        </w:rPr>
        <w:t>עבר</w:t>
      </w:r>
      <w:r>
        <w:rPr>
          <w:rFonts w:hint="cs"/>
          <w:rtl/>
        </w:rPr>
        <w:t>.</w:t>
      </w:r>
      <w:r>
        <w:rPr>
          <w:rtl/>
        </w:rPr>
        <w:t xml:space="preserve"> </w:t>
      </w:r>
      <w:bookmarkStart w:id="52723" w:name="_ETM_Q143_599920"/>
      <w:bookmarkEnd w:id="52723"/>
      <w:r>
        <w:rPr>
          <w:rtl/>
        </w:rPr>
        <w:t xml:space="preserve">החמאס </w:t>
      </w:r>
      <w:bookmarkStart w:id="52724" w:name="_ETM_Q143_600580"/>
      <w:bookmarkEnd w:id="52724"/>
      <w:r>
        <w:rPr>
          <w:rtl/>
        </w:rPr>
        <w:t xml:space="preserve">עדיין </w:t>
      </w:r>
      <w:bookmarkStart w:id="52725" w:name="_ETM_Q143_600909"/>
      <w:bookmarkEnd w:id="52725"/>
      <w:r>
        <w:rPr>
          <w:rtl/>
        </w:rPr>
        <w:t xml:space="preserve">נלחם </w:t>
      </w:r>
      <w:bookmarkStart w:id="52726" w:name="_ETM_Q143_601300"/>
      <w:bookmarkEnd w:id="52726"/>
      <w:r>
        <w:rPr>
          <w:rtl/>
        </w:rPr>
        <w:t xml:space="preserve">נגד </w:t>
      </w:r>
      <w:bookmarkStart w:id="52727" w:name="_ETM_Q143_601570"/>
      <w:bookmarkEnd w:id="52727"/>
      <w:r>
        <w:rPr>
          <w:rtl/>
        </w:rPr>
        <w:t xml:space="preserve">מדינת </w:t>
      </w:r>
      <w:bookmarkStart w:id="52728" w:name="_ETM_Q143_601930"/>
      <w:bookmarkEnd w:id="52728"/>
      <w:r>
        <w:rPr>
          <w:rtl/>
        </w:rPr>
        <w:t xml:space="preserve">ישראל </w:t>
      </w:r>
      <w:bookmarkStart w:id="52729" w:name="_ETM_Q143_602350"/>
      <w:bookmarkEnd w:id="52729"/>
      <w:r>
        <w:rPr>
          <w:rtl/>
        </w:rPr>
        <w:t>בחזית</w:t>
      </w:r>
      <w:r>
        <w:rPr>
          <w:rFonts w:hint="cs"/>
          <w:rtl/>
        </w:rPr>
        <w:t xml:space="preserve"> אחת</w:t>
      </w:r>
      <w:bookmarkStart w:id="52730" w:name="_ETM_Q143_602830"/>
      <w:bookmarkEnd w:id="52730"/>
      <w:r>
        <w:rPr>
          <w:rtl/>
        </w:rPr>
        <w:t xml:space="preserve"> </w:t>
      </w:r>
      <w:bookmarkStart w:id="52731" w:name="_ETM_Q143_603190"/>
      <w:bookmarkEnd w:id="52731"/>
      <w:r>
        <w:rPr>
          <w:rFonts w:hint="cs"/>
          <w:rtl/>
        </w:rPr>
        <w:t xml:space="preserve">– </w:t>
      </w:r>
      <w:r>
        <w:rPr>
          <w:rtl/>
        </w:rPr>
        <w:t xml:space="preserve">זאת </w:t>
      </w:r>
      <w:bookmarkStart w:id="52732" w:name="_ETM_Q143_603339"/>
      <w:bookmarkEnd w:id="52732"/>
      <w:r>
        <w:rPr>
          <w:rtl/>
        </w:rPr>
        <w:t xml:space="preserve">אומרת </w:t>
      </w:r>
      <w:bookmarkStart w:id="52733" w:name="_ETM_Q143_603640"/>
      <w:bookmarkEnd w:id="52733"/>
      <w:r>
        <w:rPr>
          <w:rtl/>
        </w:rPr>
        <w:t>הוא</w:t>
      </w:r>
      <w:r>
        <w:rPr>
          <w:rFonts w:hint="cs"/>
          <w:rtl/>
        </w:rPr>
        <w:t>,</w:t>
      </w:r>
      <w:r>
        <w:rPr>
          <w:rtl/>
        </w:rPr>
        <w:t xml:space="preserve"> </w:t>
      </w:r>
      <w:bookmarkStart w:id="52734" w:name="_ETM_Q143_604210"/>
      <w:bookmarkEnd w:id="52734"/>
      <w:r>
        <w:rPr>
          <w:rtl/>
        </w:rPr>
        <w:t xml:space="preserve">לחמאס </w:t>
      </w:r>
      <w:bookmarkStart w:id="52735" w:name="_ETM_Q143_604720"/>
      <w:bookmarkEnd w:id="52735"/>
      <w:r>
        <w:rPr>
          <w:rtl/>
        </w:rPr>
        <w:t xml:space="preserve">יש </w:t>
      </w:r>
      <w:bookmarkStart w:id="52736" w:name="_ETM_Q143_604870"/>
      <w:bookmarkEnd w:id="52736"/>
      <w:r>
        <w:rPr>
          <w:rtl/>
        </w:rPr>
        <w:t>חזית</w:t>
      </w:r>
      <w:r>
        <w:rPr>
          <w:rFonts w:hint="cs"/>
          <w:rtl/>
        </w:rPr>
        <w:t xml:space="preserve"> אחת</w:t>
      </w:r>
      <w:bookmarkStart w:id="52737" w:name="_ETM_Q143_605200"/>
      <w:bookmarkEnd w:id="52737"/>
      <w:r>
        <w:rPr>
          <w:rtl/>
        </w:rPr>
        <w:t xml:space="preserve"> </w:t>
      </w:r>
      <w:bookmarkStart w:id="52738" w:name="_ETM_Q143_605950"/>
      <w:bookmarkEnd w:id="52738"/>
      <w:r>
        <w:rPr>
          <w:rtl/>
        </w:rPr>
        <w:t xml:space="preserve">מול </w:t>
      </w:r>
      <w:bookmarkStart w:id="52739" w:name="_ETM_Q143_606159"/>
      <w:bookmarkEnd w:id="52739"/>
      <w:r>
        <w:rPr>
          <w:rtl/>
        </w:rPr>
        <w:t xml:space="preserve">הצבא </w:t>
      </w:r>
      <w:bookmarkStart w:id="52740" w:name="_ETM_Q143_606490"/>
      <w:bookmarkEnd w:id="52740"/>
      <w:r>
        <w:rPr>
          <w:rtl/>
        </w:rPr>
        <w:t>הישראלי</w:t>
      </w:r>
      <w:r>
        <w:rPr>
          <w:rFonts w:hint="cs"/>
          <w:rtl/>
        </w:rPr>
        <w:t>;</w:t>
      </w:r>
      <w:r>
        <w:rPr>
          <w:rtl/>
        </w:rPr>
        <w:t xml:space="preserve"> </w:t>
      </w:r>
      <w:bookmarkStart w:id="52741" w:name="_ETM_Q143_607600"/>
      <w:bookmarkEnd w:id="52741"/>
      <w:r>
        <w:rPr>
          <w:rtl/>
        </w:rPr>
        <w:t xml:space="preserve">הצבא </w:t>
      </w:r>
      <w:bookmarkStart w:id="52742" w:name="_ETM_Q143_607990"/>
      <w:bookmarkEnd w:id="52742"/>
      <w:r>
        <w:rPr>
          <w:rtl/>
        </w:rPr>
        <w:t xml:space="preserve">הישראלי </w:t>
      </w:r>
      <w:bookmarkStart w:id="52743" w:name="_ETM_Q143_608440"/>
      <w:bookmarkEnd w:id="52743"/>
      <w:r>
        <w:rPr>
          <w:rtl/>
        </w:rPr>
        <w:t xml:space="preserve">פתוח </w:t>
      </w:r>
      <w:bookmarkStart w:id="52744" w:name="_ETM_Q143_608769"/>
      <w:bookmarkEnd w:id="52744"/>
      <w:r>
        <w:rPr>
          <w:rtl/>
        </w:rPr>
        <w:t xml:space="preserve">בכל </w:t>
      </w:r>
      <w:bookmarkStart w:id="52745" w:name="_ETM_Q143_609040"/>
      <w:bookmarkEnd w:id="52745"/>
      <w:r>
        <w:rPr>
          <w:rtl/>
        </w:rPr>
        <w:t>החזיתות</w:t>
      </w:r>
      <w:r>
        <w:rPr>
          <w:rFonts w:hint="cs"/>
          <w:rtl/>
        </w:rPr>
        <w:t>.</w:t>
      </w:r>
      <w:r>
        <w:rPr>
          <w:rtl/>
        </w:rPr>
        <w:t xml:space="preserve"> </w:t>
      </w:r>
      <w:bookmarkStart w:id="52746" w:name="_ETM_Q143_610290"/>
      <w:bookmarkEnd w:id="52746"/>
      <w:r>
        <w:rPr>
          <w:rtl/>
        </w:rPr>
        <w:t xml:space="preserve">יורים </w:t>
      </w:r>
      <w:bookmarkStart w:id="52747" w:name="_ETM_Q143_610590"/>
      <w:bookmarkEnd w:id="52747"/>
      <w:r>
        <w:rPr>
          <w:rtl/>
        </w:rPr>
        <w:t xml:space="preserve">עלינו </w:t>
      </w:r>
      <w:bookmarkStart w:id="52748" w:name="_ETM_Q143_610829"/>
      <w:bookmarkEnd w:id="52748"/>
      <w:r>
        <w:rPr>
          <w:rtl/>
        </w:rPr>
        <w:t>מצפון</w:t>
      </w:r>
      <w:r>
        <w:rPr>
          <w:rFonts w:hint="cs"/>
          <w:rtl/>
        </w:rPr>
        <w:t>,</w:t>
      </w:r>
      <w:r>
        <w:rPr>
          <w:rtl/>
        </w:rPr>
        <w:t xml:space="preserve"> </w:t>
      </w:r>
      <w:bookmarkStart w:id="52749" w:name="_ETM_Q143_611639"/>
      <w:bookmarkEnd w:id="52749"/>
      <w:r>
        <w:rPr>
          <w:rtl/>
        </w:rPr>
        <w:t xml:space="preserve">סוגרים </w:t>
      </w:r>
      <w:bookmarkStart w:id="52750" w:name="_ETM_Q143_611969"/>
      <w:bookmarkEnd w:id="52750"/>
      <w:r>
        <w:rPr>
          <w:rtl/>
        </w:rPr>
        <w:t xml:space="preserve">את </w:t>
      </w:r>
      <w:bookmarkStart w:id="52751" w:name="_ETM_Q143_612060"/>
      <w:bookmarkEnd w:id="52751"/>
      <w:r>
        <w:rPr>
          <w:rtl/>
        </w:rPr>
        <w:t xml:space="preserve">נתיבי </w:t>
      </w:r>
      <w:bookmarkStart w:id="52752" w:name="_ETM_Q143_612389"/>
      <w:bookmarkEnd w:id="52752"/>
      <w:r>
        <w:rPr>
          <w:rtl/>
        </w:rPr>
        <w:t>השי</w:t>
      </w:r>
      <w:r>
        <w:rPr>
          <w:rFonts w:hint="cs"/>
          <w:rtl/>
        </w:rPr>
        <w:t>ט</w:t>
      </w:r>
      <w:r>
        <w:rPr>
          <w:rtl/>
        </w:rPr>
        <w:t xml:space="preserve"> </w:t>
      </w:r>
      <w:bookmarkStart w:id="52753" w:name="_ETM_Q143_612689"/>
      <w:bookmarkEnd w:id="52753"/>
      <w:r>
        <w:rPr>
          <w:rtl/>
        </w:rPr>
        <w:t xml:space="preserve">ויורים </w:t>
      </w:r>
      <w:bookmarkStart w:id="52754" w:name="_ETM_Q143_613439"/>
      <w:bookmarkEnd w:id="52754"/>
      <w:r>
        <w:rPr>
          <w:rtl/>
        </w:rPr>
        <w:t xml:space="preserve">מכיוון </w:t>
      </w:r>
      <w:bookmarkStart w:id="52755" w:name="_ETM_Q143_614669"/>
      <w:bookmarkEnd w:id="52755"/>
      <w:r>
        <w:rPr>
          <w:rtl/>
        </w:rPr>
        <w:t>תימן</w:t>
      </w:r>
      <w:r>
        <w:rPr>
          <w:rFonts w:hint="cs"/>
          <w:rtl/>
        </w:rPr>
        <w:t>,</w:t>
      </w:r>
      <w:r>
        <w:rPr>
          <w:rtl/>
        </w:rPr>
        <w:t xml:space="preserve"> </w:t>
      </w:r>
      <w:bookmarkStart w:id="52756" w:name="_ETM_Q143_615359"/>
      <w:bookmarkEnd w:id="52756"/>
      <w:r>
        <w:rPr>
          <w:rtl/>
        </w:rPr>
        <w:t xml:space="preserve">וגם </w:t>
      </w:r>
      <w:bookmarkStart w:id="52757" w:name="_ETM_Q143_615719"/>
      <w:bookmarkStart w:id="52758" w:name="_ETM_Q143_615840"/>
      <w:bookmarkEnd w:id="52757"/>
      <w:bookmarkEnd w:id="52758"/>
      <w:r>
        <w:rPr>
          <w:rtl/>
        </w:rPr>
        <w:t xml:space="preserve">החזית </w:t>
      </w:r>
      <w:bookmarkStart w:id="52759" w:name="_ETM_Q143_616200"/>
      <w:bookmarkEnd w:id="52759"/>
      <w:r>
        <w:rPr>
          <w:rtl/>
        </w:rPr>
        <w:t xml:space="preserve">ברצועת </w:t>
      </w:r>
      <w:bookmarkStart w:id="52760" w:name="_ETM_Q143_616680"/>
      <w:bookmarkEnd w:id="52760"/>
      <w:r>
        <w:rPr>
          <w:rtl/>
        </w:rPr>
        <w:t>עזה</w:t>
      </w:r>
      <w:r>
        <w:rPr>
          <w:rFonts w:hint="cs"/>
          <w:rtl/>
        </w:rPr>
        <w:t>,</w:t>
      </w:r>
      <w:r>
        <w:rPr>
          <w:rtl/>
        </w:rPr>
        <w:t xml:space="preserve"> </w:t>
      </w:r>
      <w:bookmarkStart w:id="52761" w:name="_ETM_Q143_617370"/>
      <w:bookmarkEnd w:id="52761"/>
      <w:r>
        <w:rPr>
          <w:rtl/>
        </w:rPr>
        <w:t xml:space="preserve">שלא </w:t>
      </w:r>
      <w:bookmarkStart w:id="52762" w:name="_ETM_Q143_617639"/>
      <w:bookmarkEnd w:id="52762"/>
      <w:r>
        <w:rPr>
          <w:rtl/>
        </w:rPr>
        <w:t xml:space="preserve">לדבר </w:t>
      </w:r>
      <w:bookmarkStart w:id="52763" w:name="_ETM_Q143_617969"/>
      <w:bookmarkEnd w:id="52763"/>
      <w:r>
        <w:rPr>
          <w:rtl/>
        </w:rPr>
        <w:t xml:space="preserve">על </w:t>
      </w:r>
      <w:bookmarkStart w:id="52764" w:name="_ETM_Q143_618060"/>
      <w:bookmarkEnd w:id="52764"/>
      <w:r>
        <w:rPr>
          <w:rtl/>
        </w:rPr>
        <w:t xml:space="preserve">חזית </w:t>
      </w:r>
      <w:bookmarkStart w:id="52765" w:name="_ETM_Q143_618359"/>
      <w:bookmarkEnd w:id="52765"/>
      <w:r>
        <w:rPr>
          <w:rtl/>
        </w:rPr>
        <w:t>הט</w:t>
      </w:r>
      <w:r>
        <w:rPr>
          <w:rFonts w:hint="cs"/>
          <w:rtl/>
        </w:rPr>
        <w:t>רור</w:t>
      </w:r>
      <w:r>
        <w:rPr>
          <w:rtl/>
        </w:rPr>
        <w:t xml:space="preserve"> </w:t>
      </w:r>
      <w:bookmarkStart w:id="52766" w:name="_ETM_Q143_618749"/>
      <w:bookmarkEnd w:id="52766"/>
      <w:r>
        <w:rPr>
          <w:rtl/>
        </w:rPr>
        <w:t xml:space="preserve">שעדיין </w:t>
      </w:r>
      <w:bookmarkStart w:id="52767" w:name="_ETM_Q143_619200"/>
      <w:bookmarkEnd w:id="52767"/>
      <w:r>
        <w:rPr>
          <w:rtl/>
        </w:rPr>
        <w:t xml:space="preserve">יש </w:t>
      </w:r>
      <w:bookmarkStart w:id="52768" w:name="_ETM_Q143_619409"/>
      <w:bookmarkEnd w:id="52768"/>
      <w:r>
        <w:rPr>
          <w:rtl/>
        </w:rPr>
        <w:t>לנו</w:t>
      </w:r>
      <w:r>
        <w:rPr>
          <w:rFonts w:hint="cs"/>
          <w:rtl/>
        </w:rPr>
        <w:t>,</w:t>
      </w:r>
      <w:r>
        <w:rPr>
          <w:rtl/>
        </w:rPr>
        <w:t xml:space="preserve"> </w:t>
      </w:r>
      <w:bookmarkStart w:id="52769" w:name="_ETM_Q143_619650"/>
      <w:bookmarkEnd w:id="52769"/>
      <w:r>
        <w:rPr>
          <w:rtl/>
        </w:rPr>
        <w:t xml:space="preserve">גם </w:t>
      </w:r>
      <w:bookmarkStart w:id="52770" w:name="_ETM_Q143_619829"/>
      <w:bookmarkEnd w:id="52770"/>
      <w:r>
        <w:rPr>
          <w:rtl/>
        </w:rPr>
        <w:t xml:space="preserve">היא </w:t>
      </w:r>
      <w:bookmarkStart w:id="52771" w:name="_ETM_Q143_619950"/>
      <w:bookmarkEnd w:id="52771"/>
      <w:r>
        <w:rPr>
          <w:rtl/>
        </w:rPr>
        <w:t xml:space="preserve">בדחיפת </w:t>
      </w:r>
      <w:bookmarkStart w:id="52772" w:name="_ETM_Q143_620430"/>
      <w:bookmarkEnd w:id="52772"/>
      <w:r>
        <w:rPr>
          <w:rtl/>
        </w:rPr>
        <w:t>חמאס</w:t>
      </w:r>
      <w:r>
        <w:rPr>
          <w:rFonts w:hint="cs"/>
          <w:rtl/>
        </w:rPr>
        <w:t>,</w:t>
      </w:r>
      <w:r>
        <w:rPr>
          <w:rtl/>
        </w:rPr>
        <w:t xml:space="preserve"> </w:t>
      </w:r>
      <w:bookmarkStart w:id="52773" w:name="_ETM_Q143_621130"/>
      <w:bookmarkEnd w:id="52773"/>
      <w:r>
        <w:rPr>
          <w:rtl/>
        </w:rPr>
        <w:t xml:space="preserve">ביהודה </w:t>
      </w:r>
      <w:bookmarkStart w:id="52774" w:name="_ETM_Q143_621610"/>
      <w:bookmarkEnd w:id="52774"/>
      <w:r>
        <w:rPr>
          <w:rtl/>
        </w:rPr>
        <w:t>ושומרון</w:t>
      </w:r>
      <w:r>
        <w:rPr>
          <w:rFonts w:hint="cs"/>
          <w:rtl/>
        </w:rPr>
        <w:t>.</w:t>
      </w:r>
    </w:p>
    <w:p w:rsidR="00071895" w:rsidRDefault="00071895" w:rsidP="004D4F51">
      <w:pPr>
        <w:rPr>
          <w:rtl/>
        </w:rPr>
      </w:pPr>
    </w:p>
    <w:p w:rsidR="00071895" w:rsidRDefault="00071895" w:rsidP="00F63F8B">
      <w:pPr>
        <w:rPr>
          <w:rtl/>
        </w:rPr>
      </w:pPr>
      <w:bookmarkStart w:id="52775" w:name="_ETM_Q143_620000"/>
      <w:bookmarkStart w:id="52776" w:name="_ETM_Q143_624980"/>
      <w:bookmarkEnd w:id="52775"/>
      <w:bookmarkEnd w:id="52776"/>
      <w:r>
        <w:rPr>
          <w:rtl/>
        </w:rPr>
        <w:t>עכשיו</w:t>
      </w:r>
      <w:r>
        <w:rPr>
          <w:rFonts w:hint="cs"/>
          <w:rtl/>
        </w:rPr>
        <w:t>,</w:t>
      </w:r>
      <w:r>
        <w:rPr>
          <w:rtl/>
        </w:rPr>
        <w:t xml:space="preserve"> </w:t>
      </w:r>
      <w:bookmarkStart w:id="52777" w:name="_ETM_Q143_625190"/>
      <w:bookmarkEnd w:id="52777"/>
      <w:r>
        <w:rPr>
          <w:rtl/>
        </w:rPr>
        <w:t xml:space="preserve">אומרים </w:t>
      </w:r>
      <w:bookmarkStart w:id="52778" w:name="_ETM_Q143_625970"/>
      <w:bookmarkStart w:id="52779" w:name="_ETM_Q143_627019"/>
      <w:bookmarkEnd w:id="52778"/>
      <w:bookmarkEnd w:id="52779"/>
      <w:r>
        <w:rPr>
          <w:rFonts w:hint="cs"/>
          <w:rtl/>
        </w:rPr>
        <w:t>– ה</w:t>
      </w:r>
      <w:r>
        <w:rPr>
          <w:rtl/>
        </w:rPr>
        <w:t>תירוץ</w:t>
      </w:r>
      <w:r>
        <w:rPr>
          <w:rFonts w:hint="cs"/>
          <w:rtl/>
        </w:rPr>
        <w:t>:</w:t>
      </w:r>
      <w:bookmarkStart w:id="52780" w:name="_ETM_Q143_627980"/>
      <w:bookmarkEnd w:id="52780"/>
      <w:r>
        <w:rPr>
          <w:rFonts w:hint="cs"/>
          <w:rtl/>
        </w:rPr>
        <w:t xml:space="preserve"> </w:t>
      </w:r>
      <w:r>
        <w:rPr>
          <w:rtl/>
        </w:rPr>
        <w:t xml:space="preserve">האמריקאים </w:t>
      </w:r>
      <w:bookmarkStart w:id="52781" w:name="_ETM_Q143_628700"/>
      <w:bookmarkEnd w:id="52781"/>
      <w:r>
        <w:rPr>
          <w:rtl/>
        </w:rPr>
        <w:t xml:space="preserve">לא </w:t>
      </w:r>
      <w:bookmarkStart w:id="52782" w:name="_ETM_Q143_628790"/>
      <w:bookmarkEnd w:id="52782"/>
      <w:r>
        <w:rPr>
          <w:rtl/>
        </w:rPr>
        <w:t xml:space="preserve">נותנים </w:t>
      </w:r>
      <w:bookmarkStart w:id="52783" w:name="_ETM_Q143_629180"/>
      <w:bookmarkEnd w:id="52783"/>
      <w:r>
        <w:rPr>
          <w:rtl/>
        </w:rPr>
        <w:t>לנו</w:t>
      </w:r>
      <w:r>
        <w:rPr>
          <w:rFonts w:hint="cs"/>
          <w:rtl/>
        </w:rPr>
        <w:t>.</w:t>
      </w:r>
      <w:r>
        <w:rPr>
          <w:rtl/>
        </w:rPr>
        <w:t xml:space="preserve"> </w:t>
      </w:r>
      <w:bookmarkStart w:id="52784" w:name="_ETM_Q143_630450"/>
      <w:bookmarkEnd w:id="52784"/>
      <w:r>
        <w:rPr>
          <w:rFonts w:hint="cs"/>
          <w:rtl/>
        </w:rPr>
        <w:t xml:space="preserve">חבר'ה, חמישה </w:t>
      </w:r>
      <w:bookmarkStart w:id="52785" w:name="_ETM_Q143_630720"/>
      <w:bookmarkStart w:id="52786" w:name="_ETM_Q143_631200"/>
      <w:bookmarkEnd w:id="52785"/>
      <w:bookmarkEnd w:id="52786"/>
      <w:r>
        <w:rPr>
          <w:rtl/>
        </w:rPr>
        <w:t xml:space="preserve">חודשים </w:t>
      </w:r>
      <w:bookmarkStart w:id="52787" w:name="_ETM_Q143_632569"/>
      <w:bookmarkEnd w:id="52787"/>
      <w:r>
        <w:rPr>
          <w:rtl/>
        </w:rPr>
        <w:t xml:space="preserve">מדינת </w:t>
      </w:r>
      <w:bookmarkStart w:id="52788" w:name="_ETM_Q143_632900"/>
      <w:bookmarkEnd w:id="52788"/>
      <w:r>
        <w:rPr>
          <w:rtl/>
        </w:rPr>
        <w:t xml:space="preserve">ישראל </w:t>
      </w:r>
      <w:bookmarkStart w:id="52789" w:name="_ETM_Q143_633169"/>
      <w:bookmarkEnd w:id="52789"/>
      <w:r>
        <w:rPr>
          <w:rtl/>
        </w:rPr>
        <w:t xml:space="preserve">קיבלה </w:t>
      </w:r>
      <w:bookmarkStart w:id="52790" w:name="_ETM_Q143_633529"/>
      <w:bookmarkEnd w:id="52790"/>
      <w:r>
        <w:rPr>
          <w:rtl/>
        </w:rPr>
        <w:t xml:space="preserve">אשראי </w:t>
      </w:r>
      <w:bookmarkStart w:id="52791" w:name="_ETM_Q143_633889"/>
      <w:bookmarkEnd w:id="52791"/>
      <w:r>
        <w:rPr>
          <w:rtl/>
        </w:rPr>
        <w:t>בי</w:t>
      </w:r>
      <w:r>
        <w:rPr>
          <w:rFonts w:hint="cs"/>
          <w:rtl/>
        </w:rPr>
        <w:t>ן-</w:t>
      </w:r>
      <w:r>
        <w:rPr>
          <w:rtl/>
        </w:rPr>
        <w:t>ל</w:t>
      </w:r>
      <w:r>
        <w:rPr>
          <w:rFonts w:hint="cs"/>
          <w:rtl/>
        </w:rPr>
        <w:t>אומי</w:t>
      </w:r>
      <w:r>
        <w:rPr>
          <w:rtl/>
        </w:rPr>
        <w:t xml:space="preserve"> </w:t>
      </w:r>
      <w:bookmarkStart w:id="52792" w:name="_ETM_Q143_634430"/>
      <w:bookmarkEnd w:id="52792"/>
      <w:r>
        <w:rPr>
          <w:rtl/>
        </w:rPr>
        <w:t xml:space="preserve">חסר </w:t>
      </w:r>
      <w:bookmarkStart w:id="52793" w:name="_ETM_Q143_634790"/>
      <w:bookmarkEnd w:id="52793"/>
      <w:r>
        <w:rPr>
          <w:rtl/>
        </w:rPr>
        <w:t>תקדים</w:t>
      </w:r>
      <w:r w:rsidR="00F63F8B">
        <w:rPr>
          <w:rFonts w:hint="cs"/>
          <w:rtl/>
        </w:rPr>
        <w:t>:</w:t>
      </w:r>
      <w:r>
        <w:rPr>
          <w:rFonts w:hint="cs"/>
          <w:rtl/>
        </w:rPr>
        <w:t xml:space="preserve"> </w:t>
      </w:r>
      <w:r>
        <w:rPr>
          <w:rtl/>
        </w:rPr>
        <w:t>תפעלו</w:t>
      </w:r>
      <w:r>
        <w:rPr>
          <w:rFonts w:hint="cs"/>
          <w:rtl/>
        </w:rPr>
        <w:t>.</w:t>
      </w:r>
      <w:r>
        <w:rPr>
          <w:rtl/>
        </w:rPr>
        <w:t xml:space="preserve"> </w:t>
      </w:r>
      <w:bookmarkStart w:id="52794" w:name="_ETM_Q143_637540"/>
      <w:bookmarkEnd w:id="52794"/>
      <w:r>
        <w:rPr>
          <w:rtl/>
        </w:rPr>
        <w:t xml:space="preserve">מה </w:t>
      </w:r>
      <w:bookmarkStart w:id="52795" w:name="_ETM_Q143_637720"/>
      <w:bookmarkEnd w:id="52795"/>
      <w:r>
        <w:rPr>
          <w:rtl/>
        </w:rPr>
        <w:t xml:space="preserve">עשו </w:t>
      </w:r>
      <w:bookmarkStart w:id="52796" w:name="_ETM_Q143_637960"/>
      <w:bookmarkEnd w:id="52796"/>
      <w:r>
        <w:rPr>
          <w:rtl/>
        </w:rPr>
        <w:t>ב</w:t>
      </w:r>
      <w:r>
        <w:rPr>
          <w:rFonts w:hint="cs"/>
          <w:rtl/>
        </w:rPr>
        <w:t xml:space="preserve">חמישה </w:t>
      </w:r>
      <w:bookmarkStart w:id="52797" w:name="_ETM_Q143_638440"/>
      <w:bookmarkEnd w:id="52797"/>
      <w:r>
        <w:rPr>
          <w:rtl/>
        </w:rPr>
        <w:t xml:space="preserve">חודשים </w:t>
      </w:r>
      <w:bookmarkStart w:id="52798" w:name="_ETM_Q143_638920"/>
      <w:bookmarkEnd w:id="52798"/>
      <w:r>
        <w:rPr>
          <w:rtl/>
        </w:rPr>
        <w:t>האלה</w:t>
      </w:r>
      <w:r>
        <w:rPr>
          <w:rFonts w:hint="cs"/>
          <w:rtl/>
        </w:rPr>
        <w:t>?</w:t>
      </w:r>
      <w:r>
        <w:rPr>
          <w:rtl/>
        </w:rPr>
        <w:t xml:space="preserve"> </w:t>
      </w:r>
      <w:bookmarkStart w:id="52799" w:name="_ETM_Q143_640360"/>
      <w:bookmarkEnd w:id="52799"/>
      <w:r>
        <w:rPr>
          <w:rtl/>
        </w:rPr>
        <w:t xml:space="preserve">שום </w:t>
      </w:r>
      <w:bookmarkStart w:id="52800" w:name="_ETM_Q143_640570"/>
      <w:bookmarkEnd w:id="52800"/>
      <w:r>
        <w:rPr>
          <w:rtl/>
        </w:rPr>
        <w:t>דבר</w:t>
      </w:r>
      <w:r>
        <w:rPr>
          <w:rFonts w:hint="cs"/>
          <w:rtl/>
        </w:rPr>
        <w:t>,</w:t>
      </w:r>
      <w:r>
        <w:rPr>
          <w:rtl/>
        </w:rPr>
        <w:t xml:space="preserve"> </w:t>
      </w:r>
      <w:bookmarkStart w:id="52801" w:name="_ETM_Q143_641170"/>
      <w:bookmarkEnd w:id="52801"/>
      <w:r>
        <w:rPr>
          <w:rtl/>
        </w:rPr>
        <w:t>הכ</w:t>
      </w:r>
      <w:r>
        <w:rPr>
          <w:rFonts w:hint="cs"/>
          <w:rtl/>
        </w:rPr>
        <w:t>ו</w:t>
      </w:r>
      <w:r>
        <w:rPr>
          <w:rtl/>
        </w:rPr>
        <w:t xml:space="preserve">ל </w:t>
      </w:r>
      <w:bookmarkStart w:id="52802" w:name="_ETM_Q143_641560"/>
      <w:bookmarkEnd w:id="52802"/>
      <w:r>
        <w:rPr>
          <w:rtl/>
        </w:rPr>
        <w:t xml:space="preserve">מאותו </w:t>
      </w:r>
      <w:bookmarkStart w:id="52803" w:name="_ETM_Q143_641890"/>
      <w:bookmarkEnd w:id="52803"/>
      <w:r>
        <w:rPr>
          <w:rtl/>
        </w:rPr>
        <w:t>דבר</w:t>
      </w:r>
      <w:r>
        <w:rPr>
          <w:rFonts w:hint="cs"/>
          <w:rtl/>
        </w:rPr>
        <w:t>.</w:t>
      </w:r>
      <w:r>
        <w:rPr>
          <w:rtl/>
        </w:rPr>
        <w:t xml:space="preserve"> </w:t>
      </w:r>
      <w:bookmarkStart w:id="52804" w:name="_ETM_Q143_642250"/>
      <w:bookmarkEnd w:id="52804"/>
      <w:r>
        <w:rPr>
          <w:rtl/>
        </w:rPr>
        <w:t>נכנסים</w:t>
      </w:r>
      <w:bookmarkStart w:id="52805" w:name="_ETM_Q143_642790"/>
      <w:bookmarkEnd w:id="52805"/>
      <w:r w:rsidR="00F63F8B">
        <w:rPr>
          <w:rFonts w:hint="eastAsia"/>
          <w:rtl/>
        </w:rPr>
        <w:t>–</w:t>
      </w:r>
      <w:r>
        <w:rPr>
          <w:rtl/>
        </w:rPr>
        <w:t>יוצאים</w:t>
      </w:r>
      <w:r>
        <w:rPr>
          <w:rFonts w:hint="cs"/>
          <w:rtl/>
        </w:rPr>
        <w:t>,</w:t>
      </w:r>
      <w:r>
        <w:rPr>
          <w:rtl/>
        </w:rPr>
        <w:t xml:space="preserve"> </w:t>
      </w:r>
      <w:bookmarkStart w:id="52806" w:name="_ETM_Q143_643150"/>
      <w:bookmarkEnd w:id="52806"/>
      <w:r>
        <w:rPr>
          <w:rtl/>
        </w:rPr>
        <w:t>נכנסים</w:t>
      </w:r>
      <w:bookmarkStart w:id="52807" w:name="_ETM_Q143_643600"/>
      <w:bookmarkEnd w:id="52807"/>
      <w:r w:rsidR="00F63F8B">
        <w:rPr>
          <w:rFonts w:hint="eastAsia"/>
          <w:rtl/>
        </w:rPr>
        <w:t>–</w:t>
      </w:r>
      <w:r>
        <w:rPr>
          <w:rtl/>
        </w:rPr>
        <w:t>יוצאים</w:t>
      </w:r>
      <w:r>
        <w:rPr>
          <w:rFonts w:hint="cs"/>
          <w:rtl/>
        </w:rPr>
        <w:t>,</w:t>
      </w:r>
      <w:r>
        <w:rPr>
          <w:rtl/>
        </w:rPr>
        <w:t xml:space="preserve"> </w:t>
      </w:r>
      <w:bookmarkStart w:id="52808" w:name="_ETM_Q143_644230"/>
      <w:bookmarkEnd w:id="52808"/>
      <w:r>
        <w:rPr>
          <w:rtl/>
        </w:rPr>
        <w:t xml:space="preserve">ותוך </w:t>
      </w:r>
      <w:bookmarkStart w:id="52809" w:name="_ETM_Q143_644560"/>
      <w:bookmarkEnd w:id="52809"/>
      <w:r>
        <w:rPr>
          <w:rtl/>
        </w:rPr>
        <w:t xml:space="preserve">כדי </w:t>
      </w:r>
      <w:bookmarkStart w:id="52810" w:name="_ETM_Q143_644830"/>
      <w:bookmarkEnd w:id="52810"/>
      <w:r>
        <w:rPr>
          <w:rtl/>
        </w:rPr>
        <w:t xml:space="preserve">זה </w:t>
      </w:r>
      <w:bookmarkStart w:id="52811" w:name="_ETM_Q143_644980"/>
      <w:bookmarkEnd w:id="52811"/>
      <w:r>
        <w:rPr>
          <w:rtl/>
        </w:rPr>
        <w:t xml:space="preserve">גם </w:t>
      </w:r>
      <w:bookmarkStart w:id="52812" w:name="_ETM_Q143_645160"/>
      <w:bookmarkEnd w:id="52812"/>
      <w:r>
        <w:rPr>
          <w:rtl/>
        </w:rPr>
        <w:t xml:space="preserve">מתדלקים </w:t>
      </w:r>
      <w:bookmarkStart w:id="52813" w:name="_ETM_Q143_645700"/>
      <w:bookmarkEnd w:id="52813"/>
      <w:r>
        <w:rPr>
          <w:rtl/>
        </w:rPr>
        <w:t xml:space="preserve">את </w:t>
      </w:r>
      <w:bookmarkStart w:id="52814" w:name="_ETM_Q143_645820"/>
      <w:bookmarkEnd w:id="52814"/>
      <w:r>
        <w:rPr>
          <w:rtl/>
        </w:rPr>
        <w:t xml:space="preserve">החמאס </w:t>
      </w:r>
      <w:bookmarkStart w:id="52815" w:name="_ETM_Q143_646660"/>
      <w:bookmarkEnd w:id="52815"/>
      <w:r>
        <w:rPr>
          <w:rtl/>
        </w:rPr>
        <w:t xml:space="preserve">ומעבירים </w:t>
      </w:r>
      <w:bookmarkStart w:id="52816" w:name="_ETM_Q143_647200"/>
      <w:bookmarkEnd w:id="52816"/>
      <w:r>
        <w:rPr>
          <w:rtl/>
        </w:rPr>
        <w:t xml:space="preserve">לו </w:t>
      </w:r>
      <w:bookmarkStart w:id="52817" w:name="_ETM_Q143_647290"/>
      <w:bookmarkEnd w:id="52817"/>
      <w:r>
        <w:rPr>
          <w:rtl/>
        </w:rPr>
        <w:t xml:space="preserve">דלק </w:t>
      </w:r>
      <w:bookmarkStart w:id="52818" w:name="_ETM_Q143_647620"/>
      <w:bookmarkEnd w:id="52818"/>
      <w:r>
        <w:rPr>
          <w:rtl/>
        </w:rPr>
        <w:t xml:space="preserve">כדי </w:t>
      </w:r>
      <w:bookmarkStart w:id="52819" w:name="_ETM_Q143_647830"/>
      <w:bookmarkEnd w:id="52819"/>
      <w:r>
        <w:rPr>
          <w:rtl/>
        </w:rPr>
        <w:t xml:space="preserve">שהוא </w:t>
      </w:r>
      <w:bookmarkStart w:id="52820" w:name="_ETM_Q143_648160"/>
      <w:bookmarkEnd w:id="52820"/>
      <w:r>
        <w:rPr>
          <w:rtl/>
        </w:rPr>
        <w:t xml:space="preserve">יוכל </w:t>
      </w:r>
      <w:bookmarkStart w:id="52821" w:name="_ETM_Q143_648460"/>
      <w:bookmarkEnd w:id="52821"/>
      <w:r>
        <w:rPr>
          <w:rtl/>
        </w:rPr>
        <w:t xml:space="preserve">להחזיק </w:t>
      </w:r>
      <w:bookmarkStart w:id="52822" w:name="_ETM_Q143_648790"/>
      <w:bookmarkEnd w:id="52822"/>
      <w:r>
        <w:rPr>
          <w:rtl/>
        </w:rPr>
        <w:t>מעמד</w:t>
      </w:r>
      <w:r>
        <w:rPr>
          <w:rFonts w:hint="cs"/>
          <w:rtl/>
        </w:rPr>
        <w:t xml:space="preserve"> </w:t>
      </w:r>
      <w:bookmarkStart w:id="52823" w:name="_ETM_Q143_646000"/>
      <w:bookmarkEnd w:id="52823"/>
      <w:r>
        <w:rPr>
          <w:rFonts w:hint="cs"/>
          <w:rtl/>
        </w:rPr>
        <w:t>חמישה</w:t>
      </w:r>
      <w:bookmarkStart w:id="52824" w:name="_ETM_Q143_649150"/>
      <w:bookmarkEnd w:id="52824"/>
      <w:r>
        <w:rPr>
          <w:rtl/>
        </w:rPr>
        <w:t xml:space="preserve"> </w:t>
      </w:r>
      <w:bookmarkStart w:id="52825" w:name="_ETM_Q143_649840"/>
      <w:bookmarkEnd w:id="52825"/>
      <w:r>
        <w:rPr>
          <w:rFonts w:hint="cs"/>
          <w:rtl/>
        </w:rPr>
        <w:t xml:space="preserve">וחצי </w:t>
      </w:r>
      <w:r>
        <w:rPr>
          <w:rtl/>
        </w:rPr>
        <w:t>חודשים</w:t>
      </w:r>
      <w:r>
        <w:rPr>
          <w:rFonts w:hint="cs"/>
          <w:rtl/>
        </w:rPr>
        <w:t>.</w:t>
      </w:r>
      <w:r>
        <w:rPr>
          <w:rtl/>
        </w:rPr>
        <w:t xml:space="preserve"> </w:t>
      </w:r>
      <w:bookmarkStart w:id="52826" w:name="_ETM_Q143_650989"/>
      <w:bookmarkEnd w:id="52826"/>
      <w:r>
        <w:rPr>
          <w:rtl/>
        </w:rPr>
        <w:t xml:space="preserve">הרי </w:t>
      </w:r>
      <w:bookmarkStart w:id="52827" w:name="_ETM_Q143_651230"/>
      <w:bookmarkEnd w:id="52827"/>
      <w:r>
        <w:rPr>
          <w:rtl/>
        </w:rPr>
        <w:t xml:space="preserve">אם </w:t>
      </w:r>
      <w:bookmarkStart w:id="52828" w:name="_ETM_Q143_651290"/>
      <w:bookmarkEnd w:id="52828"/>
      <w:r>
        <w:rPr>
          <w:rtl/>
        </w:rPr>
        <w:t xml:space="preserve">לא </w:t>
      </w:r>
      <w:bookmarkStart w:id="52829" w:name="_ETM_Q143_651439"/>
      <w:bookmarkEnd w:id="52829"/>
      <w:r>
        <w:rPr>
          <w:rtl/>
        </w:rPr>
        <w:t xml:space="preserve">היינו </w:t>
      </w:r>
      <w:bookmarkStart w:id="52830" w:name="_ETM_Q143_651680"/>
      <w:bookmarkEnd w:id="52830"/>
      <w:r>
        <w:rPr>
          <w:rtl/>
        </w:rPr>
        <w:t xml:space="preserve">מעבירים </w:t>
      </w:r>
      <w:bookmarkStart w:id="52831" w:name="_ETM_Q143_652099"/>
      <w:bookmarkEnd w:id="52831"/>
      <w:r>
        <w:rPr>
          <w:rtl/>
        </w:rPr>
        <w:t xml:space="preserve">דלק </w:t>
      </w:r>
      <w:bookmarkStart w:id="52832" w:name="_ETM_Q143_652400"/>
      <w:bookmarkEnd w:id="52832"/>
      <w:r>
        <w:rPr>
          <w:rtl/>
        </w:rPr>
        <w:t>מלכתחילה</w:t>
      </w:r>
      <w:r>
        <w:rPr>
          <w:rFonts w:hint="cs"/>
          <w:rtl/>
        </w:rPr>
        <w:t>,</w:t>
      </w:r>
      <w:r>
        <w:rPr>
          <w:rtl/>
        </w:rPr>
        <w:t xml:space="preserve"> </w:t>
      </w:r>
      <w:bookmarkStart w:id="52833" w:name="_ETM_Q143_653450"/>
      <w:bookmarkEnd w:id="52833"/>
      <w:r>
        <w:rPr>
          <w:rtl/>
        </w:rPr>
        <w:t xml:space="preserve">לא </w:t>
      </w:r>
      <w:bookmarkStart w:id="52834" w:name="_ETM_Q143_653569"/>
      <w:bookmarkEnd w:id="52834"/>
      <w:r>
        <w:rPr>
          <w:rtl/>
        </w:rPr>
        <w:t xml:space="preserve">היינו </w:t>
      </w:r>
      <w:bookmarkStart w:id="52835" w:name="_ETM_Q143_653749"/>
      <w:bookmarkEnd w:id="52835"/>
      <w:r>
        <w:rPr>
          <w:rtl/>
        </w:rPr>
        <w:t xml:space="preserve">צריכים </w:t>
      </w:r>
      <w:bookmarkStart w:id="52836" w:name="_ETM_Q143_654079"/>
      <w:bookmarkEnd w:id="52836"/>
      <w:r>
        <w:rPr>
          <w:rtl/>
        </w:rPr>
        <w:t xml:space="preserve">אשראי </w:t>
      </w:r>
      <w:bookmarkStart w:id="52837" w:name="_ETM_Q143_654409"/>
      <w:bookmarkEnd w:id="52837"/>
      <w:r>
        <w:rPr>
          <w:rtl/>
        </w:rPr>
        <w:t>ש</w:t>
      </w:r>
      <w:r>
        <w:rPr>
          <w:rFonts w:hint="cs"/>
          <w:rtl/>
        </w:rPr>
        <w:t xml:space="preserve">ל חמישה </w:t>
      </w:r>
      <w:bookmarkStart w:id="52838" w:name="_ETM_Q143_654529"/>
      <w:bookmarkStart w:id="52839" w:name="_ETM_Q143_654889"/>
      <w:bookmarkEnd w:id="52838"/>
      <w:bookmarkEnd w:id="52839"/>
      <w:r>
        <w:rPr>
          <w:rtl/>
        </w:rPr>
        <w:t xml:space="preserve">חודשים </w:t>
      </w:r>
      <w:bookmarkStart w:id="52840" w:name="_ETM_Q143_655880"/>
      <w:bookmarkEnd w:id="52840"/>
      <w:r>
        <w:rPr>
          <w:rtl/>
        </w:rPr>
        <w:t xml:space="preserve">מהאמריקאים </w:t>
      </w:r>
      <w:bookmarkStart w:id="52841" w:name="_ETM_Q143_657270"/>
      <w:bookmarkEnd w:id="52841"/>
      <w:r>
        <w:rPr>
          <w:rtl/>
        </w:rPr>
        <w:t>ו</w:t>
      </w:r>
      <w:r>
        <w:rPr>
          <w:rFonts w:hint="cs"/>
          <w:rtl/>
        </w:rPr>
        <w:t>א</w:t>
      </w:r>
      <w:r>
        <w:rPr>
          <w:rtl/>
        </w:rPr>
        <w:t>ש</w:t>
      </w:r>
      <w:r>
        <w:rPr>
          <w:rFonts w:hint="cs"/>
          <w:rtl/>
        </w:rPr>
        <w:t>ר</w:t>
      </w:r>
      <w:r>
        <w:rPr>
          <w:rtl/>
        </w:rPr>
        <w:t xml:space="preserve">אי </w:t>
      </w:r>
      <w:bookmarkStart w:id="52842" w:name="_ETM_Q143_657720"/>
      <w:bookmarkEnd w:id="52842"/>
      <w:r>
        <w:rPr>
          <w:rtl/>
        </w:rPr>
        <w:t>בין-לאומי</w:t>
      </w:r>
      <w:r>
        <w:rPr>
          <w:rFonts w:hint="cs"/>
          <w:rtl/>
        </w:rPr>
        <w:t>.</w:t>
      </w:r>
      <w:r>
        <w:rPr>
          <w:rtl/>
        </w:rPr>
        <w:t xml:space="preserve"> </w:t>
      </w:r>
      <w:bookmarkStart w:id="52843" w:name="_ETM_Q143_659650"/>
      <w:bookmarkEnd w:id="52843"/>
      <w:r>
        <w:rPr>
          <w:rtl/>
        </w:rPr>
        <w:t xml:space="preserve">אם </w:t>
      </w:r>
      <w:bookmarkStart w:id="52844" w:name="_ETM_Q143_659770"/>
      <w:bookmarkEnd w:id="52844"/>
      <w:r>
        <w:rPr>
          <w:rtl/>
        </w:rPr>
        <w:t>ל</w:t>
      </w:r>
      <w:r>
        <w:rPr>
          <w:rFonts w:hint="cs"/>
          <w:rtl/>
        </w:rPr>
        <w:t xml:space="preserve">חמאס </w:t>
      </w:r>
      <w:bookmarkStart w:id="52845" w:name="_ETM_Q143_660100"/>
      <w:bookmarkStart w:id="52846" w:name="_ETM_Q143_660220"/>
      <w:bookmarkEnd w:id="52845"/>
      <w:bookmarkEnd w:id="52846"/>
      <w:r>
        <w:rPr>
          <w:rtl/>
        </w:rPr>
        <w:t xml:space="preserve">לא </w:t>
      </w:r>
      <w:bookmarkStart w:id="52847" w:name="_ETM_Q143_660310"/>
      <w:bookmarkEnd w:id="52847"/>
      <w:r>
        <w:rPr>
          <w:rtl/>
        </w:rPr>
        <w:t xml:space="preserve">היה </w:t>
      </w:r>
      <w:bookmarkStart w:id="52848" w:name="_ETM_Q143_660490"/>
      <w:bookmarkEnd w:id="52848"/>
      <w:r>
        <w:rPr>
          <w:rtl/>
        </w:rPr>
        <w:t>דלק</w:t>
      </w:r>
      <w:r>
        <w:rPr>
          <w:rFonts w:hint="cs"/>
          <w:rtl/>
        </w:rPr>
        <w:t>,</w:t>
      </w:r>
      <w:r>
        <w:rPr>
          <w:rtl/>
        </w:rPr>
        <w:t xml:space="preserve"> </w:t>
      </w:r>
      <w:bookmarkStart w:id="52849" w:name="_ETM_Q143_660819"/>
      <w:bookmarkEnd w:id="52849"/>
      <w:r>
        <w:rPr>
          <w:rtl/>
        </w:rPr>
        <w:t xml:space="preserve">המלחמה </w:t>
      </w:r>
      <w:bookmarkStart w:id="52850" w:name="_ETM_Q143_661209"/>
      <w:bookmarkEnd w:id="52850"/>
      <w:r>
        <w:rPr>
          <w:rtl/>
        </w:rPr>
        <w:t xml:space="preserve">הזו </w:t>
      </w:r>
      <w:bookmarkStart w:id="52851" w:name="_ETM_Q143_661360"/>
      <w:bookmarkEnd w:id="52851"/>
      <w:r>
        <w:rPr>
          <w:rtl/>
        </w:rPr>
        <w:t xml:space="preserve">הייתה </w:t>
      </w:r>
      <w:bookmarkStart w:id="52852" w:name="_ETM_Q143_661540"/>
      <w:bookmarkEnd w:id="52852"/>
      <w:r>
        <w:rPr>
          <w:rtl/>
        </w:rPr>
        <w:t xml:space="preserve">נגמרת </w:t>
      </w:r>
      <w:bookmarkStart w:id="52853" w:name="_ETM_Q143_661959"/>
      <w:bookmarkEnd w:id="52853"/>
      <w:r>
        <w:rPr>
          <w:rtl/>
        </w:rPr>
        <w:t>מזמן</w:t>
      </w:r>
      <w:bookmarkStart w:id="52854" w:name="_ETM_Q143_663379"/>
      <w:bookmarkEnd w:id="52854"/>
      <w:r>
        <w:rPr>
          <w:rFonts w:hint="cs"/>
          <w:rtl/>
        </w:rPr>
        <w:t>.</w:t>
      </w:r>
    </w:p>
    <w:p w:rsidR="00071895" w:rsidRDefault="00071895" w:rsidP="004D4F51">
      <w:pPr>
        <w:rPr>
          <w:rtl/>
        </w:rPr>
      </w:pPr>
    </w:p>
    <w:p w:rsidR="00071895" w:rsidRDefault="00071895" w:rsidP="004D4F51">
      <w:pPr>
        <w:pStyle w:val="af5"/>
        <w:keepNext/>
        <w:rPr>
          <w:rtl/>
        </w:rPr>
      </w:pPr>
      <w:bookmarkStart w:id="52855" w:name="ET_interruption_6345_11"/>
      <w:r w:rsidRPr="00A65154">
        <w:rPr>
          <w:rStyle w:val="TagStyle"/>
          <w:rtl/>
        </w:rPr>
        <w:t xml:space="preserve"> &lt;&lt; קריאה &gt;&gt; </w:t>
      </w:r>
      <w:r>
        <w:rPr>
          <w:rtl/>
        </w:rPr>
        <w:t>טלי גוטליב (הליכוד):</w:t>
      </w:r>
      <w:r w:rsidRPr="00A65154">
        <w:rPr>
          <w:rStyle w:val="TagStyle"/>
          <w:rtl/>
        </w:rPr>
        <w:t xml:space="preserve"> &lt;&lt; קריאה &gt;&gt;</w:t>
      </w:r>
      <w:r>
        <w:rPr>
          <w:rtl/>
        </w:rPr>
        <w:t xml:space="preserve">   </w:t>
      </w:r>
      <w:bookmarkEnd w:id="52855"/>
    </w:p>
    <w:p w:rsidR="00071895" w:rsidRDefault="00071895" w:rsidP="00A11436">
      <w:pPr>
        <w:rPr>
          <w:rtl/>
        </w:rPr>
      </w:pPr>
    </w:p>
    <w:p w:rsidR="00071895" w:rsidRDefault="00071895" w:rsidP="004D4F51">
      <w:pPr>
        <w:rPr>
          <w:rtl/>
        </w:rPr>
      </w:pPr>
      <w:r>
        <w:rPr>
          <w:rFonts w:hint="cs"/>
          <w:rtl/>
        </w:rPr>
        <w:t>למה צריך אשראי בין-לאומי בכלל? למה?</w:t>
      </w:r>
    </w:p>
    <w:p w:rsidR="00071895" w:rsidRDefault="00071895" w:rsidP="004D4F51">
      <w:pPr>
        <w:rPr>
          <w:rtl/>
        </w:rPr>
      </w:pPr>
    </w:p>
    <w:p w:rsidR="00071895" w:rsidRDefault="00071895" w:rsidP="004D4F51">
      <w:pPr>
        <w:pStyle w:val="-"/>
        <w:keepNext/>
        <w:rPr>
          <w:rtl/>
        </w:rPr>
      </w:pPr>
      <w:bookmarkStart w:id="52856" w:name="ET_speakercontinue_5520_12"/>
      <w:r w:rsidRPr="00A65154">
        <w:rPr>
          <w:rStyle w:val="TagStyle"/>
          <w:rtl/>
        </w:rPr>
        <w:t xml:space="preserve"> &lt;&lt; דובר_המשך &gt;&gt; </w:t>
      </w:r>
      <w:r>
        <w:rPr>
          <w:rtl/>
        </w:rPr>
        <w:t>עודד פורר (ישראל ביתנו):</w:t>
      </w:r>
      <w:r w:rsidRPr="00A65154">
        <w:rPr>
          <w:rStyle w:val="TagStyle"/>
          <w:rtl/>
        </w:rPr>
        <w:t xml:space="preserve"> &lt;&lt; דובר_המשך &gt;&gt;</w:t>
      </w:r>
      <w:r>
        <w:rPr>
          <w:rtl/>
        </w:rPr>
        <w:t xml:space="preserve">   </w:t>
      </w:r>
      <w:bookmarkEnd w:id="52856"/>
    </w:p>
    <w:p w:rsidR="00071895" w:rsidRDefault="00071895" w:rsidP="00A11436">
      <w:pPr>
        <w:rPr>
          <w:rtl/>
        </w:rPr>
      </w:pPr>
    </w:p>
    <w:p w:rsidR="00071895" w:rsidRDefault="00071895" w:rsidP="00A11436">
      <w:pPr>
        <w:rPr>
          <w:rtl/>
        </w:rPr>
      </w:pPr>
      <w:r>
        <w:rPr>
          <w:rFonts w:hint="cs"/>
          <w:rtl/>
        </w:rPr>
        <w:t>אבל</w:t>
      </w:r>
      <w:bookmarkStart w:id="52857" w:name="_ETM_Q143_660000"/>
      <w:bookmarkEnd w:id="52857"/>
      <w:r>
        <w:rPr>
          <w:rFonts w:hint="cs"/>
          <w:rtl/>
        </w:rPr>
        <w:t xml:space="preserve"> בהיבט הזה </w:t>
      </w:r>
      <w:r w:rsidR="00A11436">
        <w:rPr>
          <w:rFonts w:hint="cs"/>
          <w:rtl/>
        </w:rPr>
        <w:t>– – –</w:t>
      </w:r>
    </w:p>
    <w:p w:rsidR="00071895" w:rsidRDefault="00071895" w:rsidP="004D4F51">
      <w:pPr>
        <w:rPr>
          <w:rtl/>
        </w:rPr>
      </w:pPr>
    </w:p>
    <w:p w:rsidR="00071895" w:rsidRDefault="00071895" w:rsidP="004D4F51">
      <w:pPr>
        <w:pStyle w:val="af5"/>
        <w:keepNext/>
        <w:rPr>
          <w:rtl/>
        </w:rPr>
      </w:pPr>
      <w:bookmarkStart w:id="52858" w:name="ET_interruption_6345_13"/>
      <w:r w:rsidRPr="001B2605">
        <w:rPr>
          <w:rStyle w:val="TagStyle"/>
          <w:rtl/>
        </w:rPr>
        <w:t xml:space="preserve"> &lt;&lt; קריאה &gt;&gt; </w:t>
      </w:r>
      <w:r>
        <w:rPr>
          <w:rtl/>
        </w:rPr>
        <w:t>טלי גוטליב (הליכוד):</w:t>
      </w:r>
      <w:r w:rsidRPr="001B2605">
        <w:rPr>
          <w:rStyle w:val="TagStyle"/>
          <w:rtl/>
        </w:rPr>
        <w:t xml:space="preserve"> &lt;&lt; קריאה &gt;&gt;</w:t>
      </w:r>
      <w:r>
        <w:rPr>
          <w:rtl/>
        </w:rPr>
        <w:t xml:space="preserve">   </w:t>
      </w:r>
      <w:bookmarkEnd w:id="52858"/>
    </w:p>
    <w:p w:rsidR="00071895" w:rsidRDefault="00071895" w:rsidP="00A11436">
      <w:pPr>
        <w:rPr>
          <w:rtl/>
        </w:rPr>
      </w:pPr>
    </w:p>
    <w:p w:rsidR="00071895" w:rsidRDefault="00071895" w:rsidP="004D4F51">
      <w:pPr>
        <w:rPr>
          <w:rtl/>
        </w:rPr>
      </w:pPr>
      <w:bookmarkStart w:id="52859" w:name="_ETM_Q143_664000"/>
      <w:bookmarkEnd w:id="52859"/>
      <w:r>
        <w:rPr>
          <w:rFonts w:hint="cs"/>
          <w:rtl/>
        </w:rPr>
        <w:t xml:space="preserve">לא חייבים אשראי בין-לאומי. זו דעתי. </w:t>
      </w:r>
    </w:p>
    <w:p w:rsidR="00071895" w:rsidRDefault="00071895" w:rsidP="004D4F51">
      <w:pPr>
        <w:rPr>
          <w:rtl/>
        </w:rPr>
      </w:pPr>
      <w:bookmarkStart w:id="52860" w:name="_ETM_Q143_662000"/>
      <w:bookmarkEnd w:id="52860"/>
    </w:p>
    <w:p w:rsidR="00071895" w:rsidRDefault="00071895" w:rsidP="004D4F51">
      <w:pPr>
        <w:pStyle w:val="-"/>
        <w:keepNext/>
        <w:rPr>
          <w:rtl/>
        </w:rPr>
      </w:pPr>
      <w:bookmarkStart w:id="52861" w:name="ET_speakercontinue_5520_14"/>
      <w:r w:rsidRPr="00A51CA8">
        <w:rPr>
          <w:rStyle w:val="TagStyle"/>
          <w:rtl/>
        </w:rPr>
        <w:t xml:space="preserve"> &lt;&lt; דובר_המשך &gt;&gt; </w:t>
      </w:r>
      <w:r>
        <w:rPr>
          <w:rtl/>
        </w:rPr>
        <w:t>עודד פורר (ישראל ביתנו):</w:t>
      </w:r>
      <w:r w:rsidRPr="00A51CA8">
        <w:rPr>
          <w:rStyle w:val="TagStyle"/>
          <w:rtl/>
        </w:rPr>
        <w:t xml:space="preserve"> &lt;&lt; דובר_המשך &gt;&gt;</w:t>
      </w:r>
      <w:r>
        <w:rPr>
          <w:rtl/>
        </w:rPr>
        <w:t xml:space="preserve">   </w:t>
      </w:r>
      <w:bookmarkEnd w:id="52861"/>
    </w:p>
    <w:p w:rsidR="00071895" w:rsidRDefault="00071895" w:rsidP="00A11436">
      <w:pPr>
        <w:rPr>
          <w:rtl/>
        </w:rPr>
      </w:pPr>
    </w:p>
    <w:p w:rsidR="00071895" w:rsidRDefault="00071895" w:rsidP="00A11436">
      <w:pPr>
        <w:rPr>
          <w:rtl/>
        </w:rPr>
      </w:pPr>
      <w:bookmarkStart w:id="52862" w:name="_ETM_Q143_670000"/>
      <w:bookmarkEnd w:id="52862"/>
      <w:r>
        <w:rPr>
          <w:rFonts w:hint="cs"/>
          <w:rtl/>
        </w:rPr>
        <w:t xml:space="preserve">זה אמירה </w:t>
      </w:r>
      <w:r w:rsidR="00A11436">
        <w:rPr>
          <w:rFonts w:hint="cs"/>
          <w:rtl/>
        </w:rPr>
        <w:t>– – –</w:t>
      </w:r>
    </w:p>
    <w:p w:rsidR="00071895" w:rsidRDefault="00071895" w:rsidP="004D4F51">
      <w:pPr>
        <w:rPr>
          <w:rtl/>
        </w:rPr>
      </w:pPr>
      <w:bookmarkStart w:id="52863" w:name="_ETM_Q143_666000"/>
      <w:bookmarkEnd w:id="52863"/>
    </w:p>
    <w:p w:rsidR="00071895" w:rsidRDefault="00071895" w:rsidP="004D4F51">
      <w:pPr>
        <w:pStyle w:val="af5"/>
        <w:keepNext/>
        <w:rPr>
          <w:rtl/>
        </w:rPr>
      </w:pPr>
      <w:bookmarkStart w:id="52864" w:name="ET_interruption_6345_15"/>
      <w:r w:rsidRPr="00A51CA8">
        <w:rPr>
          <w:rStyle w:val="TagStyle"/>
          <w:rtl/>
        </w:rPr>
        <w:t xml:space="preserve"> &lt;&lt; קריאה &gt;&gt; </w:t>
      </w:r>
      <w:r>
        <w:rPr>
          <w:rtl/>
        </w:rPr>
        <w:t>טלי גוטליב (הליכוד):</w:t>
      </w:r>
      <w:r w:rsidRPr="00A51CA8">
        <w:rPr>
          <w:rStyle w:val="TagStyle"/>
          <w:rtl/>
        </w:rPr>
        <w:t xml:space="preserve"> &lt;&lt; קריאה &gt;&gt;</w:t>
      </w:r>
      <w:r>
        <w:rPr>
          <w:rtl/>
        </w:rPr>
        <w:t xml:space="preserve">   </w:t>
      </w:r>
      <w:bookmarkEnd w:id="52864"/>
    </w:p>
    <w:p w:rsidR="00071895" w:rsidRDefault="00071895" w:rsidP="00A11436">
      <w:pPr>
        <w:rPr>
          <w:rtl/>
        </w:rPr>
      </w:pPr>
    </w:p>
    <w:p w:rsidR="00071895" w:rsidRDefault="00071895" w:rsidP="004D4F51">
      <w:pPr>
        <w:rPr>
          <w:rtl/>
        </w:rPr>
      </w:pPr>
      <w:r>
        <w:rPr>
          <w:rFonts w:hint="cs"/>
          <w:rtl/>
        </w:rPr>
        <w:t>לא חייבים.</w:t>
      </w:r>
    </w:p>
    <w:p w:rsidR="00071895" w:rsidRDefault="00071895" w:rsidP="004D4F51">
      <w:pPr>
        <w:rPr>
          <w:rtl/>
        </w:rPr>
      </w:pPr>
    </w:p>
    <w:p w:rsidR="00071895" w:rsidRDefault="00071895" w:rsidP="004D4F51">
      <w:pPr>
        <w:pStyle w:val="af5"/>
        <w:keepNext/>
        <w:rPr>
          <w:rtl/>
        </w:rPr>
      </w:pPr>
      <w:bookmarkStart w:id="52865" w:name="ET_interruption_4739_16"/>
      <w:r w:rsidRPr="00A51CA8">
        <w:rPr>
          <w:rStyle w:val="TagStyle"/>
          <w:rtl/>
        </w:rPr>
        <w:t xml:space="preserve"> &lt;&lt; קריאה &gt;&gt; </w:t>
      </w:r>
      <w:r>
        <w:rPr>
          <w:rtl/>
        </w:rPr>
        <w:t>אביגדור ליברמן (ישראל ביתנו):</w:t>
      </w:r>
      <w:r w:rsidRPr="00A51CA8">
        <w:rPr>
          <w:rStyle w:val="TagStyle"/>
          <w:rtl/>
        </w:rPr>
        <w:t xml:space="preserve"> &lt;&lt; קריאה &gt;&gt;</w:t>
      </w:r>
      <w:r>
        <w:rPr>
          <w:rtl/>
        </w:rPr>
        <w:t xml:space="preserve">   </w:t>
      </w:r>
      <w:bookmarkEnd w:id="52865"/>
    </w:p>
    <w:p w:rsidR="00071895" w:rsidRDefault="00071895" w:rsidP="00A11436">
      <w:pPr>
        <w:rPr>
          <w:rtl/>
        </w:rPr>
      </w:pPr>
    </w:p>
    <w:p w:rsidR="00071895" w:rsidRDefault="00071895" w:rsidP="00F63F8B">
      <w:pPr>
        <w:rPr>
          <w:rtl/>
        </w:rPr>
      </w:pPr>
      <w:r>
        <w:rPr>
          <w:rFonts w:hint="cs"/>
          <w:rtl/>
        </w:rPr>
        <w:t>בוקר טוב, טלי</w:t>
      </w:r>
      <w:r w:rsidR="00F63F8B">
        <w:rPr>
          <w:rFonts w:hint="cs"/>
          <w:rtl/>
        </w:rPr>
        <w:t>.</w:t>
      </w:r>
      <w:r>
        <w:rPr>
          <w:rFonts w:hint="cs"/>
          <w:rtl/>
        </w:rPr>
        <w:t xml:space="preserve"> בוקר טוב.</w:t>
      </w:r>
    </w:p>
    <w:p w:rsidR="00071895" w:rsidRDefault="00071895" w:rsidP="004D4F51">
      <w:pPr>
        <w:rPr>
          <w:rtl/>
        </w:rPr>
      </w:pPr>
      <w:bookmarkStart w:id="52866" w:name="_ETM_Q143_669000"/>
      <w:bookmarkEnd w:id="52866"/>
    </w:p>
    <w:p w:rsidR="00071895" w:rsidRDefault="00071895" w:rsidP="004D4F51">
      <w:pPr>
        <w:pStyle w:val="af5"/>
        <w:keepNext/>
        <w:rPr>
          <w:rtl/>
        </w:rPr>
      </w:pPr>
      <w:bookmarkStart w:id="52867" w:name="ET_interruption_6345_51"/>
      <w:r w:rsidRPr="00233EE7">
        <w:rPr>
          <w:rStyle w:val="TagStyle"/>
          <w:rtl/>
        </w:rPr>
        <w:t xml:space="preserve"> &lt;&lt; קריאה &gt;&gt; </w:t>
      </w:r>
      <w:r>
        <w:rPr>
          <w:rtl/>
        </w:rPr>
        <w:t>טלי גוטליב (הליכוד):</w:t>
      </w:r>
      <w:r w:rsidRPr="00233EE7">
        <w:rPr>
          <w:rStyle w:val="TagStyle"/>
          <w:rtl/>
        </w:rPr>
        <w:t xml:space="preserve"> &lt;&lt; קריאה &gt;&gt;</w:t>
      </w:r>
      <w:r>
        <w:rPr>
          <w:rtl/>
        </w:rPr>
        <w:t xml:space="preserve">   </w:t>
      </w:r>
      <w:bookmarkEnd w:id="52867"/>
    </w:p>
    <w:p w:rsidR="00071895" w:rsidRDefault="00071895" w:rsidP="00A11436">
      <w:pPr>
        <w:rPr>
          <w:rtl/>
        </w:rPr>
      </w:pPr>
    </w:p>
    <w:p w:rsidR="00071895" w:rsidRPr="00233EE7" w:rsidRDefault="00071895" w:rsidP="004D4F51">
      <w:pPr>
        <w:rPr>
          <w:rtl/>
        </w:rPr>
      </w:pPr>
      <w:r>
        <w:rPr>
          <w:rFonts w:hint="cs"/>
          <w:rtl/>
        </w:rPr>
        <w:t>לא. אני מזמן אומרת את זה.</w:t>
      </w:r>
    </w:p>
    <w:p w:rsidR="00071895" w:rsidRDefault="00071895" w:rsidP="004D4F51">
      <w:pPr>
        <w:rPr>
          <w:rtl/>
        </w:rPr>
      </w:pPr>
    </w:p>
    <w:p w:rsidR="00071895" w:rsidRDefault="00071895" w:rsidP="004D4F51">
      <w:pPr>
        <w:pStyle w:val="-"/>
        <w:keepNext/>
        <w:rPr>
          <w:rtl/>
        </w:rPr>
      </w:pPr>
      <w:bookmarkStart w:id="52868" w:name="ET_speakercontinue_5520_17"/>
      <w:r w:rsidRPr="00A51CA8">
        <w:rPr>
          <w:rStyle w:val="TagStyle"/>
          <w:rtl/>
        </w:rPr>
        <w:t xml:space="preserve"> &lt;&lt; דובר_המשך &gt;&gt; </w:t>
      </w:r>
      <w:r>
        <w:rPr>
          <w:rtl/>
        </w:rPr>
        <w:t>עודד פורר (ישראל ביתנו):</w:t>
      </w:r>
      <w:r w:rsidRPr="00A51CA8">
        <w:rPr>
          <w:rStyle w:val="TagStyle"/>
          <w:rtl/>
        </w:rPr>
        <w:t xml:space="preserve"> &lt;&lt; דובר_המשך &gt;&gt;</w:t>
      </w:r>
      <w:r>
        <w:rPr>
          <w:rtl/>
        </w:rPr>
        <w:t xml:space="preserve">   </w:t>
      </w:r>
      <w:bookmarkEnd w:id="52868"/>
    </w:p>
    <w:p w:rsidR="00071895" w:rsidRDefault="00071895" w:rsidP="00A11436">
      <w:pPr>
        <w:rPr>
          <w:rtl/>
        </w:rPr>
      </w:pPr>
    </w:p>
    <w:p w:rsidR="00071895" w:rsidRDefault="00071895" w:rsidP="00A11436">
      <w:pPr>
        <w:rPr>
          <w:rtl/>
        </w:rPr>
      </w:pPr>
      <w:r>
        <w:rPr>
          <w:rFonts w:hint="cs"/>
          <w:rtl/>
        </w:rPr>
        <w:t xml:space="preserve">טלי, </w:t>
      </w:r>
      <w:bookmarkStart w:id="52869" w:name="_ETM_Q143_668000"/>
      <w:bookmarkEnd w:id="52869"/>
      <w:r>
        <w:rPr>
          <w:rFonts w:hint="cs"/>
          <w:rtl/>
        </w:rPr>
        <w:t xml:space="preserve">אמירה מעניינת </w:t>
      </w:r>
      <w:r w:rsidR="00A11436">
        <w:rPr>
          <w:rFonts w:hint="cs"/>
          <w:rtl/>
        </w:rPr>
        <w:t>– – –</w:t>
      </w:r>
    </w:p>
    <w:p w:rsidR="00071895" w:rsidRDefault="00071895" w:rsidP="004D4F51">
      <w:pPr>
        <w:rPr>
          <w:rtl/>
        </w:rPr>
      </w:pPr>
    </w:p>
    <w:p w:rsidR="00071895" w:rsidRDefault="00071895" w:rsidP="004D4F51">
      <w:pPr>
        <w:pStyle w:val="af5"/>
        <w:keepNext/>
        <w:rPr>
          <w:rtl/>
        </w:rPr>
      </w:pPr>
      <w:bookmarkStart w:id="52870" w:name="ET_interruption_6345_18"/>
      <w:r w:rsidRPr="00471474">
        <w:rPr>
          <w:rStyle w:val="TagStyle"/>
          <w:rtl/>
        </w:rPr>
        <w:t xml:space="preserve"> &lt;&lt; קריאה &gt;&gt; </w:t>
      </w:r>
      <w:r>
        <w:rPr>
          <w:rtl/>
        </w:rPr>
        <w:t>טלי גוטליב (הליכוד):</w:t>
      </w:r>
      <w:r w:rsidRPr="00471474">
        <w:rPr>
          <w:rStyle w:val="TagStyle"/>
          <w:rtl/>
        </w:rPr>
        <w:t xml:space="preserve"> &lt;&lt; קריאה &gt;&gt;</w:t>
      </w:r>
      <w:r>
        <w:rPr>
          <w:rtl/>
        </w:rPr>
        <w:t xml:space="preserve">   </w:t>
      </w:r>
      <w:bookmarkEnd w:id="52870"/>
    </w:p>
    <w:p w:rsidR="00071895" w:rsidRDefault="00071895" w:rsidP="00A11436">
      <w:pPr>
        <w:rPr>
          <w:rtl/>
        </w:rPr>
      </w:pPr>
    </w:p>
    <w:p w:rsidR="00071895" w:rsidRDefault="00071895" w:rsidP="004D4F51">
      <w:pPr>
        <w:rPr>
          <w:rtl/>
        </w:rPr>
      </w:pPr>
      <w:r>
        <w:rPr>
          <w:rFonts w:hint="cs"/>
          <w:rtl/>
        </w:rPr>
        <w:t xml:space="preserve">לא צריך. עם לבדד ישכון </w:t>
      </w:r>
      <w:bookmarkStart w:id="52871" w:name="_ETM_Q143_673000"/>
      <w:bookmarkEnd w:id="52871"/>
      <w:r>
        <w:rPr>
          <w:rFonts w:hint="cs"/>
          <w:rtl/>
        </w:rPr>
        <w:t xml:space="preserve">ובגויים לא יתחשב. אני אומרת </w:t>
      </w:r>
      <w:bookmarkStart w:id="52872" w:name="_ETM_Q143_674000"/>
      <w:bookmarkEnd w:id="52872"/>
      <w:r>
        <w:rPr>
          <w:rFonts w:hint="cs"/>
          <w:rtl/>
        </w:rPr>
        <w:t xml:space="preserve">את זה פה כבר שנה וחצי. </w:t>
      </w:r>
    </w:p>
    <w:p w:rsidR="00071895" w:rsidRDefault="00071895" w:rsidP="004D4F51">
      <w:pPr>
        <w:rPr>
          <w:rtl/>
        </w:rPr>
      </w:pPr>
    </w:p>
    <w:p w:rsidR="00071895" w:rsidRDefault="00071895" w:rsidP="004D4F51">
      <w:pPr>
        <w:pStyle w:val="-"/>
        <w:keepNext/>
        <w:rPr>
          <w:rtl/>
        </w:rPr>
      </w:pPr>
      <w:bookmarkStart w:id="52873" w:name="ET_speakercontinue_5520_20"/>
      <w:r w:rsidRPr="00471474">
        <w:rPr>
          <w:rStyle w:val="TagStyle"/>
          <w:rtl/>
        </w:rPr>
        <w:t xml:space="preserve"> &lt;&lt; דובר_המשך &gt;&gt; </w:t>
      </w:r>
      <w:r>
        <w:rPr>
          <w:rtl/>
        </w:rPr>
        <w:t>עודד פורר (ישראל ביתנו):</w:t>
      </w:r>
      <w:r w:rsidRPr="00471474">
        <w:rPr>
          <w:rStyle w:val="TagStyle"/>
          <w:rtl/>
        </w:rPr>
        <w:t xml:space="preserve"> &lt;&lt; דובר_המשך &gt;&gt;</w:t>
      </w:r>
      <w:r>
        <w:rPr>
          <w:rtl/>
        </w:rPr>
        <w:t xml:space="preserve">   </w:t>
      </w:r>
      <w:bookmarkEnd w:id="52873"/>
    </w:p>
    <w:p w:rsidR="00071895" w:rsidRDefault="00071895" w:rsidP="00A11436">
      <w:pPr>
        <w:rPr>
          <w:rtl/>
        </w:rPr>
      </w:pPr>
    </w:p>
    <w:p w:rsidR="00071895" w:rsidRDefault="00071895" w:rsidP="004D4F51">
      <w:pPr>
        <w:rPr>
          <w:rtl/>
        </w:rPr>
      </w:pPr>
      <w:r>
        <w:rPr>
          <w:rFonts w:hint="cs"/>
          <w:rtl/>
        </w:rPr>
        <w:t xml:space="preserve">אמירה מעניינת, אך מנותקת מהמציאות. </w:t>
      </w:r>
    </w:p>
    <w:p w:rsidR="00071895" w:rsidRDefault="00071895" w:rsidP="004D4F51">
      <w:pPr>
        <w:rPr>
          <w:rtl/>
        </w:rPr>
      </w:pPr>
    </w:p>
    <w:p w:rsidR="00071895" w:rsidRDefault="00071895" w:rsidP="004D4F51">
      <w:pPr>
        <w:pStyle w:val="af5"/>
        <w:keepNext/>
        <w:rPr>
          <w:rtl/>
        </w:rPr>
      </w:pPr>
      <w:bookmarkStart w:id="52874" w:name="ET_interruption_6255_21"/>
      <w:r w:rsidRPr="00471474">
        <w:rPr>
          <w:rStyle w:val="TagStyle"/>
          <w:rtl/>
        </w:rPr>
        <w:t xml:space="preserve"> &lt;&lt; קריאה &gt;&gt; </w:t>
      </w:r>
      <w:r>
        <w:rPr>
          <w:rtl/>
        </w:rPr>
        <w:t>סימון דוידסון (יש עתיד):</w:t>
      </w:r>
      <w:r w:rsidRPr="00471474">
        <w:rPr>
          <w:rStyle w:val="TagStyle"/>
          <w:rtl/>
        </w:rPr>
        <w:t xml:space="preserve"> &lt;&lt; קריאה &gt;&gt;</w:t>
      </w:r>
      <w:r>
        <w:rPr>
          <w:rtl/>
        </w:rPr>
        <w:t xml:space="preserve">   </w:t>
      </w:r>
      <w:bookmarkEnd w:id="52874"/>
    </w:p>
    <w:p w:rsidR="00071895" w:rsidRDefault="00071895" w:rsidP="00A11436">
      <w:pPr>
        <w:rPr>
          <w:rtl/>
        </w:rPr>
      </w:pPr>
    </w:p>
    <w:p w:rsidR="00071895" w:rsidRDefault="00071895" w:rsidP="004D4F51">
      <w:pPr>
        <w:rPr>
          <w:rtl/>
        </w:rPr>
      </w:pPr>
      <w:r>
        <w:rPr>
          <w:rFonts w:hint="cs"/>
          <w:rtl/>
        </w:rPr>
        <w:t>טלי, מי שקונה משקפיים ב-5,000</w:t>
      </w:r>
      <w:bookmarkStart w:id="52875" w:name="_ETM_Q143_678000"/>
      <w:bookmarkEnd w:id="52875"/>
      <w:r>
        <w:rPr>
          <w:rFonts w:hint="cs"/>
          <w:rtl/>
        </w:rPr>
        <w:t xml:space="preserve"> שקל, אני מבקש שלא ידבר.</w:t>
      </w:r>
    </w:p>
    <w:p w:rsidR="00071895" w:rsidRDefault="00071895" w:rsidP="004D4F51">
      <w:pPr>
        <w:rPr>
          <w:rtl/>
        </w:rPr>
      </w:pPr>
      <w:bookmarkStart w:id="52876" w:name="_ETM_Q143_682000"/>
      <w:bookmarkEnd w:id="52876"/>
    </w:p>
    <w:p w:rsidR="00071895" w:rsidRDefault="00071895" w:rsidP="004D4F51">
      <w:pPr>
        <w:pStyle w:val="af5"/>
        <w:keepNext/>
        <w:rPr>
          <w:rtl/>
        </w:rPr>
      </w:pPr>
      <w:bookmarkStart w:id="52877" w:name="ET_interruption_6345_22"/>
      <w:r w:rsidRPr="00471474">
        <w:rPr>
          <w:rStyle w:val="TagStyle"/>
          <w:rtl/>
        </w:rPr>
        <w:t xml:space="preserve"> &lt;&lt; קריאה &gt;&gt; </w:t>
      </w:r>
      <w:r>
        <w:rPr>
          <w:rtl/>
        </w:rPr>
        <w:t>טלי גוטליב (הליכוד):</w:t>
      </w:r>
      <w:r w:rsidRPr="00471474">
        <w:rPr>
          <w:rStyle w:val="TagStyle"/>
          <w:rtl/>
        </w:rPr>
        <w:t xml:space="preserve"> &lt;&lt; קריאה &gt;&gt;</w:t>
      </w:r>
      <w:r>
        <w:rPr>
          <w:rtl/>
        </w:rPr>
        <w:t xml:space="preserve">   </w:t>
      </w:r>
      <w:bookmarkEnd w:id="52877"/>
    </w:p>
    <w:p w:rsidR="00071895" w:rsidRDefault="00071895" w:rsidP="00A11436">
      <w:pPr>
        <w:rPr>
          <w:rtl/>
        </w:rPr>
      </w:pPr>
    </w:p>
    <w:p w:rsidR="00071895" w:rsidRDefault="00071895" w:rsidP="004D4F51">
      <w:pPr>
        <w:rPr>
          <w:rtl/>
        </w:rPr>
      </w:pPr>
      <w:r>
        <w:rPr>
          <w:rFonts w:hint="cs"/>
          <w:rtl/>
        </w:rPr>
        <w:t xml:space="preserve">19 שקל, הראיתי לך, קוד קופון. ככה יפה, סימון? </w:t>
      </w:r>
    </w:p>
    <w:p w:rsidR="00071895" w:rsidRDefault="00071895" w:rsidP="004D4F51">
      <w:pPr>
        <w:rPr>
          <w:rtl/>
        </w:rPr>
      </w:pPr>
    </w:p>
    <w:p w:rsidR="00071895" w:rsidRDefault="00071895" w:rsidP="004D4F51">
      <w:pPr>
        <w:pStyle w:val="-"/>
        <w:keepNext/>
        <w:rPr>
          <w:rtl/>
        </w:rPr>
      </w:pPr>
      <w:bookmarkStart w:id="52878" w:name="ET_speakercontinue_5520_23"/>
      <w:r w:rsidRPr="00471474">
        <w:rPr>
          <w:rStyle w:val="TagStyle"/>
          <w:rtl/>
        </w:rPr>
        <w:t xml:space="preserve"> &lt;&lt; דובר_המשך &gt;&gt; </w:t>
      </w:r>
      <w:r>
        <w:rPr>
          <w:rtl/>
        </w:rPr>
        <w:t>עודד פורר (ישראל ביתנו):</w:t>
      </w:r>
      <w:r w:rsidRPr="00471474">
        <w:rPr>
          <w:rStyle w:val="TagStyle"/>
          <w:rtl/>
        </w:rPr>
        <w:t xml:space="preserve"> &lt;&lt; דובר_המשך &gt;&gt;</w:t>
      </w:r>
      <w:r>
        <w:rPr>
          <w:rtl/>
        </w:rPr>
        <w:t xml:space="preserve">   </w:t>
      </w:r>
      <w:bookmarkEnd w:id="52878"/>
    </w:p>
    <w:p w:rsidR="00071895" w:rsidRDefault="00071895" w:rsidP="00A11436">
      <w:pPr>
        <w:rPr>
          <w:rtl/>
        </w:rPr>
      </w:pPr>
    </w:p>
    <w:p w:rsidR="00071895" w:rsidRDefault="00071895" w:rsidP="004D4F51">
      <w:pPr>
        <w:rPr>
          <w:rtl/>
        </w:rPr>
      </w:pPr>
      <w:r>
        <w:rPr>
          <w:rFonts w:hint="cs"/>
          <w:rtl/>
        </w:rPr>
        <w:t>אמירה מעניינת, חברת הכנסת גוטליב.</w:t>
      </w:r>
    </w:p>
    <w:p w:rsidR="00071895" w:rsidRDefault="00071895" w:rsidP="004D4F51">
      <w:pPr>
        <w:rPr>
          <w:rtl/>
        </w:rPr>
      </w:pPr>
    </w:p>
    <w:p w:rsidR="00071895" w:rsidRDefault="00071895" w:rsidP="004D4F51">
      <w:pPr>
        <w:pStyle w:val="af5"/>
        <w:keepNext/>
        <w:rPr>
          <w:rtl/>
        </w:rPr>
      </w:pPr>
      <w:bookmarkStart w:id="52879" w:name="ET_interruption_4739_24"/>
      <w:r w:rsidRPr="00471474">
        <w:rPr>
          <w:rStyle w:val="TagStyle"/>
          <w:rtl/>
        </w:rPr>
        <w:t xml:space="preserve"> &lt;&lt; קריאה &gt;&gt; </w:t>
      </w:r>
      <w:r>
        <w:rPr>
          <w:rtl/>
        </w:rPr>
        <w:t>אביגדור ליברמן (ישראל ביתנו):</w:t>
      </w:r>
      <w:r w:rsidRPr="00471474">
        <w:rPr>
          <w:rStyle w:val="TagStyle"/>
          <w:rtl/>
        </w:rPr>
        <w:t xml:space="preserve"> &lt;&lt; קריאה &gt;&gt;</w:t>
      </w:r>
      <w:r>
        <w:rPr>
          <w:rtl/>
        </w:rPr>
        <w:t xml:space="preserve">   </w:t>
      </w:r>
      <w:bookmarkEnd w:id="52879"/>
    </w:p>
    <w:p w:rsidR="00071895" w:rsidRDefault="00071895" w:rsidP="00A11436">
      <w:pPr>
        <w:rPr>
          <w:rtl/>
        </w:rPr>
      </w:pPr>
    </w:p>
    <w:p w:rsidR="00071895" w:rsidRDefault="00071895" w:rsidP="004D4F51">
      <w:pPr>
        <w:rPr>
          <w:rtl/>
        </w:rPr>
      </w:pPr>
      <w:r>
        <w:rPr>
          <w:rFonts w:hint="cs"/>
          <w:rtl/>
        </w:rPr>
        <w:t xml:space="preserve">טלי, אני לא זוכר אותך כל כך רגועה. </w:t>
      </w:r>
      <w:bookmarkStart w:id="52880" w:name="_ETM_Q143_689000"/>
      <w:bookmarkEnd w:id="52880"/>
      <w:r>
        <w:rPr>
          <w:rFonts w:hint="cs"/>
          <w:rtl/>
        </w:rPr>
        <w:t xml:space="preserve">מזמן לא </w:t>
      </w:r>
      <w:bookmarkStart w:id="52881" w:name="_ETM_Q143_691000"/>
      <w:bookmarkEnd w:id="52881"/>
      <w:r w:rsidR="00F63F8B">
        <w:rPr>
          <w:rFonts w:hint="cs"/>
          <w:rtl/>
        </w:rPr>
        <w:t>זוכר אותך כל כך רגועה.</w:t>
      </w:r>
      <w:r>
        <w:rPr>
          <w:rFonts w:hint="cs"/>
          <w:rtl/>
        </w:rPr>
        <w:t xml:space="preserve"> משהו לא בסדר.</w:t>
      </w:r>
    </w:p>
    <w:p w:rsidR="00071895" w:rsidRDefault="00071895" w:rsidP="004D4F51">
      <w:pPr>
        <w:rPr>
          <w:rtl/>
        </w:rPr>
      </w:pPr>
    </w:p>
    <w:p w:rsidR="00071895" w:rsidRDefault="00071895" w:rsidP="004D4F51">
      <w:pPr>
        <w:pStyle w:val="af5"/>
        <w:keepNext/>
        <w:rPr>
          <w:rtl/>
        </w:rPr>
      </w:pPr>
      <w:bookmarkStart w:id="52882" w:name="ET_interruption_6345_28"/>
      <w:r w:rsidRPr="00AF0A1B">
        <w:rPr>
          <w:rStyle w:val="TagStyle"/>
          <w:rtl/>
        </w:rPr>
        <w:t xml:space="preserve"> &lt;&lt; קריאה &gt;&gt; </w:t>
      </w:r>
      <w:r>
        <w:rPr>
          <w:rtl/>
        </w:rPr>
        <w:t>טלי גוטליב (הליכוד):</w:t>
      </w:r>
      <w:r w:rsidRPr="00AF0A1B">
        <w:rPr>
          <w:rStyle w:val="TagStyle"/>
          <w:rtl/>
        </w:rPr>
        <w:t xml:space="preserve"> &lt;&lt; קריאה &gt;&gt;</w:t>
      </w:r>
      <w:r>
        <w:rPr>
          <w:rtl/>
        </w:rPr>
        <w:t xml:space="preserve">   </w:t>
      </w:r>
      <w:bookmarkEnd w:id="52882"/>
    </w:p>
    <w:p w:rsidR="00071895" w:rsidRDefault="00071895" w:rsidP="00A11436">
      <w:pPr>
        <w:rPr>
          <w:rtl/>
        </w:rPr>
      </w:pPr>
    </w:p>
    <w:p w:rsidR="00071895" w:rsidRDefault="00071895" w:rsidP="004D4F51">
      <w:pPr>
        <w:rPr>
          <w:rtl/>
        </w:rPr>
      </w:pPr>
      <w:r>
        <w:rPr>
          <w:rFonts w:hint="cs"/>
          <w:rtl/>
        </w:rPr>
        <w:t xml:space="preserve">אני שומעת את </w:t>
      </w:r>
      <w:bookmarkStart w:id="52883" w:name="_ETM_Q143_690000"/>
      <w:bookmarkEnd w:id="52883"/>
      <w:r>
        <w:rPr>
          <w:rFonts w:hint="cs"/>
          <w:rtl/>
        </w:rPr>
        <w:t xml:space="preserve">פורר, ואני חושבת, ליברמן, שטוב היה שהיית </w:t>
      </w:r>
      <w:bookmarkStart w:id="52884" w:name="_ETM_Q143_694000"/>
      <w:bookmarkEnd w:id="52884"/>
      <w:r>
        <w:rPr>
          <w:rFonts w:hint="cs"/>
          <w:rtl/>
        </w:rPr>
        <w:t xml:space="preserve">מצטרף לקבינט, זה הכול, כי אני חושבת שצריך שם </w:t>
      </w:r>
      <w:bookmarkStart w:id="52885" w:name="_ETM_Q143_697000"/>
      <w:bookmarkEnd w:id="52885"/>
      <w:r>
        <w:rPr>
          <w:rFonts w:hint="cs"/>
          <w:rtl/>
        </w:rPr>
        <w:t xml:space="preserve">איש ימין שימשוך ימינה. </w:t>
      </w:r>
    </w:p>
    <w:p w:rsidR="00071895" w:rsidRDefault="00071895" w:rsidP="004D4F51">
      <w:pPr>
        <w:rPr>
          <w:rtl/>
        </w:rPr>
      </w:pPr>
    </w:p>
    <w:p w:rsidR="00071895" w:rsidRDefault="00071895" w:rsidP="004D4F51">
      <w:pPr>
        <w:pStyle w:val="af5"/>
        <w:keepNext/>
        <w:rPr>
          <w:rtl/>
        </w:rPr>
      </w:pPr>
      <w:bookmarkStart w:id="52886" w:name="ET_interruption_6255_29"/>
      <w:r w:rsidRPr="00AF0A1B">
        <w:rPr>
          <w:rStyle w:val="TagStyle"/>
          <w:rtl/>
        </w:rPr>
        <w:t xml:space="preserve"> &lt;&lt; קריאה &gt;&gt; </w:t>
      </w:r>
      <w:r>
        <w:rPr>
          <w:rtl/>
        </w:rPr>
        <w:t>סימון דוידסון (יש עתיד):</w:t>
      </w:r>
      <w:r w:rsidRPr="00AF0A1B">
        <w:rPr>
          <w:rStyle w:val="TagStyle"/>
          <w:rtl/>
        </w:rPr>
        <w:t xml:space="preserve"> &lt;&lt; קריאה &gt;&gt;</w:t>
      </w:r>
      <w:r>
        <w:rPr>
          <w:rtl/>
        </w:rPr>
        <w:t xml:space="preserve">   </w:t>
      </w:r>
      <w:bookmarkEnd w:id="52886"/>
    </w:p>
    <w:p w:rsidR="00071895" w:rsidRDefault="00071895" w:rsidP="00A11436">
      <w:pPr>
        <w:rPr>
          <w:rtl/>
        </w:rPr>
      </w:pPr>
    </w:p>
    <w:p w:rsidR="00071895" w:rsidRDefault="00071895" w:rsidP="004D4F51">
      <w:pPr>
        <w:rPr>
          <w:rtl/>
        </w:rPr>
      </w:pPr>
      <w:r>
        <w:rPr>
          <w:rFonts w:hint="cs"/>
          <w:rtl/>
        </w:rPr>
        <w:t>אבל</w:t>
      </w:r>
      <w:bookmarkStart w:id="52887" w:name="_ETM_Q143_702000"/>
      <w:bookmarkEnd w:id="52887"/>
      <w:r>
        <w:rPr>
          <w:rFonts w:hint="cs"/>
          <w:rtl/>
        </w:rPr>
        <w:t xml:space="preserve"> לא רצו אותו בקבינט. </w:t>
      </w:r>
    </w:p>
    <w:p w:rsidR="00071895" w:rsidRDefault="00071895" w:rsidP="004D4F51">
      <w:pPr>
        <w:rPr>
          <w:rtl/>
        </w:rPr>
      </w:pPr>
    </w:p>
    <w:p w:rsidR="00071895" w:rsidRDefault="00071895" w:rsidP="004D4F51">
      <w:pPr>
        <w:pStyle w:val="af5"/>
        <w:keepNext/>
        <w:rPr>
          <w:rtl/>
        </w:rPr>
      </w:pPr>
      <w:bookmarkStart w:id="52888" w:name="ET_interruption_6345_30"/>
      <w:r w:rsidRPr="00AF0A1B">
        <w:rPr>
          <w:rStyle w:val="TagStyle"/>
          <w:rtl/>
        </w:rPr>
        <w:t xml:space="preserve"> &lt;&lt; קריאה &gt;&gt; </w:t>
      </w:r>
      <w:r>
        <w:rPr>
          <w:rtl/>
        </w:rPr>
        <w:t>טלי גוטליב (הליכוד):</w:t>
      </w:r>
      <w:r w:rsidRPr="00AF0A1B">
        <w:rPr>
          <w:rStyle w:val="TagStyle"/>
          <w:rtl/>
        </w:rPr>
        <w:t xml:space="preserve"> &lt;&lt; קריאה &gt;&gt;</w:t>
      </w:r>
      <w:r>
        <w:rPr>
          <w:rtl/>
        </w:rPr>
        <w:t xml:space="preserve">   </w:t>
      </w:r>
      <w:bookmarkEnd w:id="52888"/>
    </w:p>
    <w:p w:rsidR="00071895" w:rsidRDefault="00071895" w:rsidP="00A11436">
      <w:pPr>
        <w:rPr>
          <w:rtl/>
        </w:rPr>
      </w:pPr>
    </w:p>
    <w:p w:rsidR="00071895" w:rsidRDefault="00071895" w:rsidP="00F63F8B">
      <w:pPr>
        <w:rPr>
          <w:rtl/>
        </w:rPr>
      </w:pPr>
      <w:r>
        <w:rPr>
          <w:rFonts w:hint="cs"/>
          <w:rtl/>
        </w:rPr>
        <w:t>אני לא מסכימה איתכם</w:t>
      </w:r>
      <w:r w:rsidR="00F63F8B">
        <w:rPr>
          <w:rFonts w:hint="cs"/>
          <w:rtl/>
        </w:rPr>
        <w:t>.</w:t>
      </w:r>
      <w:r>
        <w:rPr>
          <w:rFonts w:hint="cs"/>
          <w:rtl/>
        </w:rPr>
        <w:t xml:space="preserve"> זה לא מעניין. </w:t>
      </w:r>
      <w:bookmarkStart w:id="52889" w:name="_ETM_Q143_703000"/>
      <w:bookmarkEnd w:id="52889"/>
    </w:p>
    <w:p w:rsidR="00071895" w:rsidRDefault="00071895" w:rsidP="004D4F51">
      <w:pPr>
        <w:rPr>
          <w:rtl/>
        </w:rPr>
      </w:pPr>
    </w:p>
    <w:p w:rsidR="00071895" w:rsidRDefault="00071895" w:rsidP="004D4F51">
      <w:pPr>
        <w:pStyle w:val="af5"/>
        <w:keepNext/>
        <w:rPr>
          <w:rtl/>
        </w:rPr>
      </w:pPr>
      <w:bookmarkStart w:id="52890" w:name="ET_interruption_6255_31"/>
      <w:r w:rsidRPr="00AF0A1B">
        <w:rPr>
          <w:rStyle w:val="TagStyle"/>
          <w:rtl/>
        </w:rPr>
        <w:t xml:space="preserve"> &lt;&lt; קריאה &gt;&gt; </w:t>
      </w:r>
      <w:r>
        <w:rPr>
          <w:rtl/>
        </w:rPr>
        <w:t>סימון דוידסון (יש עתיד):</w:t>
      </w:r>
      <w:r w:rsidRPr="00AF0A1B">
        <w:rPr>
          <w:rStyle w:val="TagStyle"/>
          <w:rtl/>
        </w:rPr>
        <w:t xml:space="preserve"> &lt;&lt; קריאה &gt;&gt;</w:t>
      </w:r>
      <w:r>
        <w:rPr>
          <w:rtl/>
        </w:rPr>
        <w:t xml:space="preserve">   </w:t>
      </w:r>
      <w:bookmarkEnd w:id="52890"/>
    </w:p>
    <w:p w:rsidR="00071895" w:rsidRDefault="00071895" w:rsidP="00A11436">
      <w:pPr>
        <w:rPr>
          <w:rtl/>
        </w:rPr>
      </w:pPr>
    </w:p>
    <w:p w:rsidR="00071895" w:rsidRDefault="00071895" w:rsidP="004D4F51">
      <w:pPr>
        <w:rPr>
          <w:rtl/>
        </w:rPr>
      </w:pPr>
      <w:r>
        <w:rPr>
          <w:rFonts w:hint="cs"/>
          <w:rtl/>
        </w:rPr>
        <w:t>מה זה לא מסכימה?</w:t>
      </w:r>
    </w:p>
    <w:p w:rsidR="00071895" w:rsidRDefault="00071895" w:rsidP="004D4F51">
      <w:pPr>
        <w:rPr>
          <w:rtl/>
        </w:rPr>
      </w:pPr>
      <w:bookmarkStart w:id="52891" w:name="_ETM_Q143_705594"/>
      <w:bookmarkStart w:id="52892" w:name="_ETM_Q143_705690"/>
      <w:bookmarkEnd w:id="52891"/>
      <w:bookmarkEnd w:id="52892"/>
    </w:p>
    <w:p w:rsidR="00071895" w:rsidRDefault="00071895" w:rsidP="004D4F51">
      <w:pPr>
        <w:pStyle w:val="af5"/>
        <w:keepNext/>
        <w:rPr>
          <w:rtl/>
        </w:rPr>
      </w:pPr>
      <w:bookmarkStart w:id="52893" w:name="ET_interruption_6345_32"/>
      <w:r w:rsidRPr="00AF0A1B">
        <w:rPr>
          <w:rStyle w:val="TagStyle"/>
          <w:rtl/>
        </w:rPr>
        <w:t xml:space="preserve"> &lt;&lt; קריאה &gt;&gt; </w:t>
      </w:r>
      <w:r>
        <w:rPr>
          <w:rtl/>
        </w:rPr>
        <w:t>טלי גוטליב (הליכוד):</w:t>
      </w:r>
      <w:r w:rsidRPr="00AF0A1B">
        <w:rPr>
          <w:rStyle w:val="TagStyle"/>
          <w:rtl/>
        </w:rPr>
        <w:t xml:space="preserve"> &lt;&lt; קריאה &gt;&gt;</w:t>
      </w:r>
      <w:r>
        <w:rPr>
          <w:rtl/>
        </w:rPr>
        <w:t xml:space="preserve">   </w:t>
      </w:r>
      <w:bookmarkEnd w:id="52893"/>
    </w:p>
    <w:p w:rsidR="00071895" w:rsidRDefault="00071895" w:rsidP="00A11436">
      <w:pPr>
        <w:rPr>
          <w:rtl/>
        </w:rPr>
      </w:pPr>
    </w:p>
    <w:p w:rsidR="00071895" w:rsidRDefault="00071895" w:rsidP="004D4F51">
      <w:pPr>
        <w:rPr>
          <w:rtl/>
        </w:rPr>
      </w:pPr>
      <w:r>
        <w:rPr>
          <w:rFonts w:hint="cs"/>
          <w:rtl/>
        </w:rPr>
        <w:t>עם ישראל במלחמה, עזבו אותי.</w:t>
      </w:r>
    </w:p>
    <w:p w:rsidR="00071895" w:rsidRDefault="00071895" w:rsidP="004D4F51">
      <w:pPr>
        <w:rPr>
          <w:rtl/>
        </w:rPr>
      </w:pPr>
      <w:bookmarkStart w:id="52894" w:name="_ETM_Q143_707000"/>
      <w:bookmarkEnd w:id="52894"/>
    </w:p>
    <w:p w:rsidR="00071895" w:rsidRDefault="00071895" w:rsidP="004D4F51">
      <w:pPr>
        <w:pStyle w:val="af6"/>
        <w:keepNext/>
        <w:rPr>
          <w:rtl/>
        </w:rPr>
      </w:pPr>
      <w:bookmarkStart w:id="52895" w:name="ET_yor_6593_33"/>
      <w:r w:rsidRPr="00AF0A1B">
        <w:rPr>
          <w:rStyle w:val="TagStyle"/>
          <w:rtl/>
        </w:rPr>
        <w:t xml:space="preserve"> &lt;&lt; יור &gt;&gt; </w:t>
      </w:r>
      <w:r>
        <w:rPr>
          <w:rtl/>
        </w:rPr>
        <w:t>היו"ר חנוך דב מלביצקי:</w:t>
      </w:r>
      <w:r w:rsidRPr="00AF0A1B">
        <w:rPr>
          <w:rStyle w:val="TagStyle"/>
          <w:rtl/>
        </w:rPr>
        <w:t xml:space="preserve"> &lt;&lt; יור &gt;&gt;</w:t>
      </w:r>
      <w:r>
        <w:rPr>
          <w:rtl/>
        </w:rPr>
        <w:t xml:space="preserve">   </w:t>
      </w:r>
      <w:bookmarkEnd w:id="52895"/>
    </w:p>
    <w:p w:rsidR="00071895" w:rsidRDefault="00071895" w:rsidP="00A11436">
      <w:pPr>
        <w:rPr>
          <w:rtl/>
        </w:rPr>
      </w:pPr>
    </w:p>
    <w:p w:rsidR="00071895" w:rsidRDefault="00071895" w:rsidP="004D4F51">
      <w:pPr>
        <w:rPr>
          <w:rtl/>
        </w:rPr>
      </w:pPr>
      <w:r>
        <w:rPr>
          <w:rFonts w:hint="cs"/>
          <w:rtl/>
        </w:rPr>
        <w:t xml:space="preserve">חבריי. חברת </w:t>
      </w:r>
      <w:bookmarkStart w:id="52896" w:name="_ETM_Q143_706000"/>
      <w:bookmarkEnd w:id="52896"/>
      <w:r>
        <w:rPr>
          <w:rFonts w:hint="cs"/>
          <w:rtl/>
        </w:rPr>
        <w:t xml:space="preserve">הכנסת גוטליב. </w:t>
      </w:r>
    </w:p>
    <w:p w:rsidR="00071895" w:rsidRDefault="00071895" w:rsidP="004D4F51">
      <w:pPr>
        <w:rPr>
          <w:rtl/>
        </w:rPr>
      </w:pPr>
    </w:p>
    <w:p w:rsidR="00071895" w:rsidRDefault="00071895" w:rsidP="004D4F51">
      <w:pPr>
        <w:pStyle w:val="af5"/>
        <w:keepNext/>
        <w:rPr>
          <w:rtl/>
        </w:rPr>
      </w:pPr>
      <w:bookmarkStart w:id="52897" w:name="ET_interruption_6345_52"/>
      <w:r w:rsidRPr="00233EE7">
        <w:rPr>
          <w:rStyle w:val="TagStyle"/>
          <w:rtl/>
        </w:rPr>
        <w:t xml:space="preserve"> &lt;&lt; קריאה &gt;&gt; </w:t>
      </w:r>
      <w:r>
        <w:rPr>
          <w:rtl/>
        </w:rPr>
        <w:t>טלי גוטליב (הליכוד):</w:t>
      </w:r>
      <w:r w:rsidRPr="00233EE7">
        <w:rPr>
          <w:rStyle w:val="TagStyle"/>
          <w:rtl/>
        </w:rPr>
        <w:t xml:space="preserve"> &lt;&lt; קריאה &gt;&gt;</w:t>
      </w:r>
      <w:r>
        <w:rPr>
          <w:rtl/>
        </w:rPr>
        <w:t xml:space="preserve">   </w:t>
      </w:r>
      <w:bookmarkEnd w:id="52897"/>
    </w:p>
    <w:p w:rsidR="00071895" w:rsidRDefault="00071895" w:rsidP="00A11436">
      <w:pPr>
        <w:rPr>
          <w:rtl/>
        </w:rPr>
      </w:pPr>
    </w:p>
    <w:p w:rsidR="00071895" w:rsidRDefault="00071895" w:rsidP="004D4F51">
      <w:pPr>
        <w:rPr>
          <w:rtl/>
        </w:rPr>
      </w:pPr>
      <w:r>
        <w:rPr>
          <w:rFonts w:hint="cs"/>
          <w:rtl/>
        </w:rPr>
        <w:t xml:space="preserve">זה מתפצל מזה, זה הולך מזה. </w:t>
      </w:r>
      <w:bookmarkStart w:id="52898" w:name="_ETM_Q143_708000"/>
      <w:bookmarkEnd w:id="52898"/>
      <w:r>
        <w:rPr>
          <w:rFonts w:hint="cs"/>
          <w:rtl/>
        </w:rPr>
        <w:t xml:space="preserve">אנחנו במלחמה. די, מספיק. </w:t>
      </w:r>
    </w:p>
    <w:p w:rsidR="00071895" w:rsidRDefault="00071895" w:rsidP="004D4F51">
      <w:pPr>
        <w:rPr>
          <w:rtl/>
        </w:rPr>
      </w:pPr>
    </w:p>
    <w:p w:rsidR="00071895" w:rsidRDefault="00071895" w:rsidP="004D4F51">
      <w:pPr>
        <w:pStyle w:val="af6"/>
        <w:keepNext/>
        <w:rPr>
          <w:rtl/>
        </w:rPr>
      </w:pPr>
      <w:bookmarkStart w:id="52899" w:name="ET_yor_6593_53"/>
      <w:r w:rsidRPr="00233EE7">
        <w:rPr>
          <w:rStyle w:val="TagStyle"/>
          <w:rtl/>
        </w:rPr>
        <w:t xml:space="preserve"> &lt;&lt; יור &gt;&gt; </w:t>
      </w:r>
      <w:r>
        <w:rPr>
          <w:rtl/>
        </w:rPr>
        <w:t>היו"ר חנוך דב מלביצקי:</w:t>
      </w:r>
      <w:r w:rsidRPr="00233EE7">
        <w:rPr>
          <w:rStyle w:val="TagStyle"/>
          <w:rtl/>
        </w:rPr>
        <w:t xml:space="preserve"> &lt;&lt; יור &gt;&gt;</w:t>
      </w:r>
      <w:r>
        <w:rPr>
          <w:rtl/>
        </w:rPr>
        <w:t xml:space="preserve">   </w:t>
      </w:r>
      <w:bookmarkEnd w:id="52899"/>
    </w:p>
    <w:p w:rsidR="00071895" w:rsidRDefault="00071895" w:rsidP="00A11436">
      <w:pPr>
        <w:rPr>
          <w:rtl/>
        </w:rPr>
      </w:pPr>
    </w:p>
    <w:p w:rsidR="00071895" w:rsidRPr="00233EE7" w:rsidRDefault="00071895" w:rsidP="004D4F51">
      <w:pPr>
        <w:rPr>
          <w:rtl/>
        </w:rPr>
      </w:pPr>
      <w:r>
        <w:rPr>
          <w:rFonts w:hint="cs"/>
          <w:rtl/>
        </w:rPr>
        <w:t xml:space="preserve">חברת הכנסת גוטליב. </w:t>
      </w:r>
    </w:p>
    <w:p w:rsidR="00071895" w:rsidRDefault="00071895" w:rsidP="004D4F51">
      <w:pPr>
        <w:rPr>
          <w:rtl/>
        </w:rPr>
      </w:pPr>
    </w:p>
    <w:p w:rsidR="00071895" w:rsidRDefault="00071895" w:rsidP="004D4F51">
      <w:pPr>
        <w:pStyle w:val="af5"/>
        <w:keepNext/>
        <w:rPr>
          <w:rtl/>
        </w:rPr>
      </w:pPr>
      <w:bookmarkStart w:id="52900" w:name="ET_interruption_6255_34"/>
      <w:r w:rsidRPr="009336B0">
        <w:rPr>
          <w:rStyle w:val="TagStyle"/>
          <w:rtl/>
        </w:rPr>
        <w:t xml:space="preserve"> &lt;&lt; קריאה &gt;&gt; </w:t>
      </w:r>
      <w:r>
        <w:rPr>
          <w:rtl/>
        </w:rPr>
        <w:t>סימון דוידסון (יש עתיד):</w:t>
      </w:r>
      <w:r w:rsidRPr="009336B0">
        <w:rPr>
          <w:rStyle w:val="TagStyle"/>
          <w:rtl/>
        </w:rPr>
        <w:t xml:space="preserve"> &lt;&lt; קריאה &gt;&gt;</w:t>
      </w:r>
      <w:r>
        <w:rPr>
          <w:rtl/>
        </w:rPr>
        <w:t xml:space="preserve">   </w:t>
      </w:r>
      <w:bookmarkEnd w:id="52900"/>
    </w:p>
    <w:p w:rsidR="00071895" w:rsidRDefault="00071895" w:rsidP="00A11436">
      <w:pPr>
        <w:rPr>
          <w:rtl/>
        </w:rPr>
      </w:pPr>
    </w:p>
    <w:p w:rsidR="00071895" w:rsidRDefault="00A11436" w:rsidP="00A11436">
      <w:pPr>
        <w:rPr>
          <w:rtl/>
        </w:rPr>
      </w:pPr>
      <w:r>
        <w:rPr>
          <w:rFonts w:hint="cs"/>
          <w:rtl/>
        </w:rPr>
        <w:t>– – –</w:t>
      </w:r>
      <w:r w:rsidR="00071895">
        <w:rPr>
          <w:rFonts w:hint="cs"/>
          <w:rtl/>
        </w:rPr>
        <w:t xml:space="preserve"> לא רוצים אנשים יס-מנים </w:t>
      </w:r>
      <w:r>
        <w:rPr>
          <w:rFonts w:hint="cs"/>
          <w:rtl/>
        </w:rPr>
        <w:t>– – –</w:t>
      </w:r>
    </w:p>
    <w:p w:rsidR="00071895" w:rsidRDefault="00071895" w:rsidP="004D4F51">
      <w:pPr>
        <w:rPr>
          <w:rtl/>
        </w:rPr>
      </w:pPr>
    </w:p>
    <w:p w:rsidR="00071895" w:rsidRDefault="00071895" w:rsidP="004D4F51">
      <w:pPr>
        <w:pStyle w:val="af5"/>
        <w:keepNext/>
        <w:rPr>
          <w:rtl/>
        </w:rPr>
      </w:pPr>
      <w:bookmarkStart w:id="52901" w:name="ET_interruption_6345_39"/>
      <w:r w:rsidRPr="009336B0">
        <w:rPr>
          <w:rStyle w:val="TagStyle"/>
          <w:rtl/>
        </w:rPr>
        <w:t xml:space="preserve">&lt;&lt; קריאה &gt;&gt; </w:t>
      </w:r>
      <w:r>
        <w:rPr>
          <w:rtl/>
        </w:rPr>
        <w:t>טלי גוטליב (הליכוד):</w:t>
      </w:r>
      <w:r w:rsidRPr="009336B0">
        <w:rPr>
          <w:rStyle w:val="TagStyle"/>
          <w:rtl/>
        </w:rPr>
        <w:t xml:space="preserve"> &lt;&lt; קריאה &gt;&gt;</w:t>
      </w:r>
      <w:r>
        <w:rPr>
          <w:rtl/>
        </w:rPr>
        <w:t xml:space="preserve">   </w:t>
      </w:r>
      <w:bookmarkEnd w:id="52901"/>
    </w:p>
    <w:p w:rsidR="00071895" w:rsidRDefault="00071895" w:rsidP="00A11436">
      <w:pPr>
        <w:rPr>
          <w:rtl/>
        </w:rPr>
      </w:pPr>
    </w:p>
    <w:p w:rsidR="00071895" w:rsidRDefault="00071895" w:rsidP="00F63F8B">
      <w:pPr>
        <w:rPr>
          <w:rtl/>
        </w:rPr>
      </w:pPr>
      <w:r>
        <w:rPr>
          <w:rFonts w:hint="cs"/>
          <w:rtl/>
        </w:rPr>
        <w:t>די. אף אחד לא יכול לחשוד בי שאני יס-מן</w:t>
      </w:r>
      <w:r w:rsidR="00F63F8B">
        <w:rPr>
          <w:rFonts w:hint="cs"/>
          <w:rtl/>
        </w:rPr>
        <w:t>,</w:t>
      </w:r>
      <w:r>
        <w:rPr>
          <w:rFonts w:hint="cs"/>
          <w:rtl/>
        </w:rPr>
        <w:t xml:space="preserve"> נכון?</w:t>
      </w:r>
    </w:p>
    <w:p w:rsidR="00071895" w:rsidRDefault="00071895" w:rsidP="004D4F51">
      <w:pPr>
        <w:rPr>
          <w:rtl/>
        </w:rPr>
      </w:pPr>
      <w:bookmarkStart w:id="52902" w:name="_ETM_Q143_709000"/>
      <w:bookmarkEnd w:id="52902"/>
    </w:p>
    <w:p w:rsidR="00071895" w:rsidRDefault="00071895" w:rsidP="004D4F51">
      <w:pPr>
        <w:pStyle w:val="af6"/>
        <w:keepNext/>
        <w:rPr>
          <w:rtl/>
        </w:rPr>
      </w:pPr>
      <w:bookmarkStart w:id="52903" w:name="ET_yor_6593_37"/>
      <w:r w:rsidRPr="009336B0">
        <w:rPr>
          <w:rStyle w:val="TagStyle"/>
          <w:rtl/>
        </w:rPr>
        <w:t xml:space="preserve"> &lt;&lt; יור &gt;&gt; </w:t>
      </w:r>
      <w:r>
        <w:rPr>
          <w:rtl/>
        </w:rPr>
        <w:t>היו"ר חנוך דב מלביצקי:</w:t>
      </w:r>
      <w:r w:rsidRPr="009336B0">
        <w:rPr>
          <w:rStyle w:val="TagStyle"/>
          <w:rtl/>
        </w:rPr>
        <w:t xml:space="preserve"> &lt;&lt; יור &gt;&gt;</w:t>
      </w:r>
      <w:r>
        <w:rPr>
          <w:rtl/>
        </w:rPr>
        <w:t xml:space="preserve">   </w:t>
      </w:r>
      <w:bookmarkEnd w:id="52903"/>
    </w:p>
    <w:p w:rsidR="00071895" w:rsidRDefault="00071895" w:rsidP="00A11436">
      <w:pPr>
        <w:rPr>
          <w:rtl/>
        </w:rPr>
      </w:pPr>
    </w:p>
    <w:p w:rsidR="00071895" w:rsidRDefault="00071895" w:rsidP="00A11436">
      <w:pPr>
        <w:rPr>
          <w:rtl/>
        </w:rPr>
      </w:pPr>
      <w:r>
        <w:rPr>
          <w:rFonts w:hint="cs"/>
          <w:rtl/>
        </w:rPr>
        <w:t xml:space="preserve">חבר הכנסת דוידסון, עומד פה חבר הכנסת פורר, ממתין </w:t>
      </w:r>
      <w:r w:rsidR="00A11436">
        <w:rPr>
          <w:rFonts w:hint="cs"/>
          <w:rtl/>
        </w:rPr>
        <w:t>– – –</w:t>
      </w:r>
    </w:p>
    <w:p w:rsidR="00071895" w:rsidRDefault="00071895" w:rsidP="004D4F51">
      <w:pPr>
        <w:rPr>
          <w:rtl/>
        </w:rPr>
      </w:pPr>
      <w:bookmarkStart w:id="52904" w:name="_ETM_Q143_717000"/>
      <w:bookmarkEnd w:id="52904"/>
    </w:p>
    <w:p w:rsidR="00071895" w:rsidRDefault="00071895" w:rsidP="004D4F51">
      <w:pPr>
        <w:pStyle w:val="af5"/>
        <w:keepNext/>
        <w:rPr>
          <w:rtl/>
        </w:rPr>
      </w:pPr>
      <w:bookmarkStart w:id="52905" w:name="ET_interruption_6255_41"/>
      <w:r w:rsidRPr="009336B0">
        <w:rPr>
          <w:rStyle w:val="TagStyle"/>
          <w:rtl/>
        </w:rPr>
        <w:t xml:space="preserve"> &lt;&lt; קריאה &gt;&gt; </w:t>
      </w:r>
      <w:r>
        <w:rPr>
          <w:rtl/>
        </w:rPr>
        <w:t>סימון דוידסון (יש עתיד):</w:t>
      </w:r>
      <w:r w:rsidRPr="009336B0">
        <w:rPr>
          <w:rStyle w:val="TagStyle"/>
          <w:rtl/>
        </w:rPr>
        <w:t xml:space="preserve"> &lt;&lt; קריאה &gt;&gt;</w:t>
      </w:r>
      <w:r>
        <w:rPr>
          <w:rtl/>
        </w:rPr>
        <w:t xml:space="preserve">   </w:t>
      </w:r>
      <w:bookmarkEnd w:id="52905"/>
    </w:p>
    <w:p w:rsidR="00071895" w:rsidRDefault="00071895" w:rsidP="00A11436">
      <w:pPr>
        <w:rPr>
          <w:rtl/>
        </w:rPr>
      </w:pPr>
    </w:p>
    <w:p w:rsidR="00071895" w:rsidRDefault="00071895" w:rsidP="004D4F51">
      <w:pPr>
        <w:rPr>
          <w:rtl/>
        </w:rPr>
      </w:pPr>
      <w:r>
        <w:rPr>
          <w:rFonts w:hint="cs"/>
          <w:rtl/>
        </w:rPr>
        <w:t>אבל הוא מסכים איתי.</w:t>
      </w:r>
      <w:bookmarkStart w:id="52906" w:name="_ETM_Q143_716000"/>
      <w:bookmarkEnd w:id="52906"/>
      <w:r>
        <w:rPr>
          <w:rFonts w:hint="cs"/>
          <w:rtl/>
        </w:rPr>
        <w:t xml:space="preserve"> </w:t>
      </w:r>
    </w:p>
    <w:p w:rsidR="00071895" w:rsidRDefault="00071895" w:rsidP="004D4F51">
      <w:pPr>
        <w:rPr>
          <w:rtl/>
        </w:rPr>
      </w:pPr>
    </w:p>
    <w:p w:rsidR="00071895" w:rsidRDefault="00071895" w:rsidP="004D4F51">
      <w:pPr>
        <w:pStyle w:val="af6"/>
        <w:keepNext/>
        <w:rPr>
          <w:rtl/>
        </w:rPr>
      </w:pPr>
      <w:bookmarkStart w:id="52907" w:name="ET_yor_6593_42"/>
      <w:r w:rsidRPr="009336B0">
        <w:rPr>
          <w:rStyle w:val="TagStyle"/>
          <w:rtl/>
        </w:rPr>
        <w:t xml:space="preserve"> &lt;&lt; יור &gt;&gt; </w:t>
      </w:r>
      <w:r>
        <w:rPr>
          <w:rtl/>
        </w:rPr>
        <w:t>היו"ר חנוך דב מלביצקי:</w:t>
      </w:r>
      <w:r w:rsidRPr="009336B0">
        <w:rPr>
          <w:rStyle w:val="TagStyle"/>
          <w:rtl/>
        </w:rPr>
        <w:t xml:space="preserve"> &lt;&lt; יור &gt;&gt;</w:t>
      </w:r>
      <w:r>
        <w:rPr>
          <w:rtl/>
        </w:rPr>
        <w:t xml:space="preserve">   </w:t>
      </w:r>
      <w:bookmarkEnd w:id="52907"/>
    </w:p>
    <w:p w:rsidR="00071895" w:rsidRDefault="00071895" w:rsidP="00A11436">
      <w:pPr>
        <w:rPr>
          <w:rtl/>
        </w:rPr>
      </w:pPr>
    </w:p>
    <w:p w:rsidR="00071895" w:rsidRDefault="00071895" w:rsidP="004D4F51">
      <w:pPr>
        <w:rPr>
          <w:rtl/>
        </w:rPr>
      </w:pPr>
      <w:r>
        <w:rPr>
          <w:rFonts w:hint="cs"/>
          <w:rtl/>
        </w:rPr>
        <w:t>גם אם הוא מסכים, זכות הדיבור שלו.</w:t>
      </w:r>
    </w:p>
    <w:p w:rsidR="00071895" w:rsidRDefault="00071895" w:rsidP="004D4F51">
      <w:pPr>
        <w:rPr>
          <w:rtl/>
        </w:rPr>
      </w:pPr>
    </w:p>
    <w:p w:rsidR="00071895" w:rsidRDefault="00071895" w:rsidP="004D4F51">
      <w:pPr>
        <w:pStyle w:val="-"/>
        <w:keepNext/>
        <w:rPr>
          <w:rtl/>
        </w:rPr>
      </w:pPr>
      <w:bookmarkStart w:id="52908" w:name="ET_speakercontinue_5520_43"/>
      <w:r w:rsidRPr="009336B0">
        <w:rPr>
          <w:rStyle w:val="TagStyle"/>
          <w:rtl/>
        </w:rPr>
        <w:t xml:space="preserve"> &lt;&lt; דובר_המשך &gt;&gt; </w:t>
      </w:r>
      <w:r>
        <w:rPr>
          <w:rtl/>
        </w:rPr>
        <w:t>עודד פורר (ישראל ביתנו):</w:t>
      </w:r>
      <w:r w:rsidRPr="009336B0">
        <w:rPr>
          <w:rStyle w:val="TagStyle"/>
          <w:rtl/>
        </w:rPr>
        <w:t xml:space="preserve"> &lt;&lt; דובר_המשך &gt;&gt;</w:t>
      </w:r>
      <w:r>
        <w:rPr>
          <w:rtl/>
        </w:rPr>
        <w:t xml:space="preserve">   </w:t>
      </w:r>
      <w:bookmarkEnd w:id="52908"/>
    </w:p>
    <w:p w:rsidR="00071895" w:rsidRDefault="00071895" w:rsidP="00A11436">
      <w:pPr>
        <w:rPr>
          <w:rtl/>
        </w:rPr>
      </w:pPr>
    </w:p>
    <w:p w:rsidR="00071895" w:rsidRDefault="00071895" w:rsidP="00A11436">
      <w:pPr>
        <w:rPr>
          <w:rtl/>
        </w:rPr>
      </w:pPr>
      <w:r>
        <w:rPr>
          <w:rFonts w:hint="cs"/>
          <w:rtl/>
        </w:rPr>
        <w:t xml:space="preserve">אני חייב </w:t>
      </w:r>
      <w:bookmarkStart w:id="52909" w:name="_ETM_Q143_721000"/>
      <w:bookmarkEnd w:id="52909"/>
      <w:r>
        <w:rPr>
          <w:rFonts w:hint="cs"/>
          <w:rtl/>
        </w:rPr>
        <w:t xml:space="preserve">להבין רק את מה שאמרה חברת הכנסת גוטליב. חבר הכנסת </w:t>
      </w:r>
      <w:bookmarkStart w:id="52910" w:name="_ETM_Q143_722000"/>
      <w:bookmarkEnd w:id="52910"/>
      <w:r>
        <w:rPr>
          <w:rFonts w:hint="cs"/>
          <w:rtl/>
        </w:rPr>
        <w:t xml:space="preserve">ליברמן, יכול להיות </w:t>
      </w:r>
      <w:r w:rsidR="00A11436">
        <w:rPr>
          <w:rFonts w:hint="cs"/>
          <w:rtl/>
        </w:rPr>
        <w:t>– – –</w:t>
      </w:r>
    </w:p>
    <w:p w:rsidR="00071895" w:rsidRDefault="00071895" w:rsidP="004D4F51">
      <w:pPr>
        <w:rPr>
          <w:rtl/>
        </w:rPr>
      </w:pPr>
    </w:p>
    <w:p w:rsidR="00071895" w:rsidRDefault="00071895" w:rsidP="004D4F51">
      <w:pPr>
        <w:pStyle w:val="af6"/>
        <w:keepNext/>
        <w:rPr>
          <w:rtl/>
        </w:rPr>
      </w:pPr>
      <w:bookmarkStart w:id="52911" w:name="ET_yor_6593_44"/>
      <w:r w:rsidRPr="009336B0">
        <w:rPr>
          <w:rStyle w:val="TagStyle"/>
          <w:rtl/>
        </w:rPr>
        <w:t xml:space="preserve"> &lt;&lt; יור &gt;&gt; </w:t>
      </w:r>
      <w:r>
        <w:rPr>
          <w:rtl/>
        </w:rPr>
        <w:t>היו"ר חנוך דב מלביצקי:</w:t>
      </w:r>
      <w:r w:rsidRPr="009336B0">
        <w:rPr>
          <w:rStyle w:val="TagStyle"/>
          <w:rtl/>
        </w:rPr>
        <w:t xml:space="preserve"> &lt;&lt; יור &gt;&gt;</w:t>
      </w:r>
      <w:r>
        <w:rPr>
          <w:rtl/>
        </w:rPr>
        <w:t xml:space="preserve">   </w:t>
      </w:r>
      <w:bookmarkEnd w:id="52911"/>
    </w:p>
    <w:p w:rsidR="00071895" w:rsidRDefault="00071895" w:rsidP="00A11436">
      <w:pPr>
        <w:rPr>
          <w:rtl/>
        </w:rPr>
      </w:pPr>
    </w:p>
    <w:p w:rsidR="00071895" w:rsidRDefault="00071895" w:rsidP="004D4F51">
      <w:pPr>
        <w:rPr>
          <w:rtl/>
        </w:rPr>
      </w:pPr>
      <w:r>
        <w:rPr>
          <w:rFonts w:hint="cs"/>
          <w:rtl/>
        </w:rPr>
        <w:t>אתה עכשיו פותח, אתה יודע.</w:t>
      </w:r>
      <w:bookmarkStart w:id="52912" w:name="_ETM_Q143_725000"/>
      <w:bookmarkEnd w:id="52912"/>
      <w:r>
        <w:rPr>
          <w:rFonts w:hint="cs"/>
          <w:rtl/>
        </w:rPr>
        <w:t xml:space="preserve"> אתה עכשיו </w:t>
      </w:r>
      <w:bookmarkStart w:id="52913" w:name="_ETM_Q143_723000"/>
      <w:bookmarkEnd w:id="52913"/>
      <w:r>
        <w:rPr>
          <w:rFonts w:hint="cs"/>
          <w:rtl/>
        </w:rPr>
        <w:t>פותח, אני לא יכול לעצור את זה אחרי כן.</w:t>
      </w:r>
    </w:p>
    <w:p w:rsidR="00071895" w:rsidRDefault="00071895" w:rsidP="004D4F51">
      <w:pPr>
        <w:rPr>
          <w:rtl/>
        </w:rPr>
      </w:pPr>
    </w:p>
    <w:p w:rsidR="00071895" w:rsidRDefault="00071895" w:rsidP="004D4F51">
      <w:pPr>
        <w:pStyle w:val="-"/>
        <w:keepNext/>
        <w:rPr>
          <w:rtl/>
        </w:rPr>
      </w:pPr>
      <w:bookmarkStart w:id="52914" w:name="ET_speakercontinue_5520_45"/>
      <w:r w:rsidRPr="009336B0">
        <w:rPr>
          <w:rStyle w:val="TagStyle"/>
          <w:rtl/>
        </w:rPr>
        <w:t xml:space="preserve"> &lt;&lt; דובר_המשך &gt;&gt; </w:t>
      </w:r>
      <w:r>
        <w:rPr>
          <w:rtl/>
        </w:rPr>
        <w:t>עודד פורר (ישראל ביתנו):</w:t>
      </w:r>
      <w:r w:rsidRPr="009336B0">
        <w:rPr>
          <w:rStyle w:val="TagStyle"/>
          <w:rtl/>
        </w:rPr>
        <w:t xml:space="preserve"> &lt;&lt; דובר_המשך &gt;&gt;</w:t>
      </w:r>
      <w:r>
        <w:rPr>
          <w:rtl/>
        </w:rPr>
        <w:t xml:space="preserve">   </w:t>
      </w:r>
      <w:bookmarkEnd w:id="52914"/>
    </w:p>
    <w:p w:rsidR="00071895" w:rsidRDefault="00071895" w:rsidP="00A11436">
      <w:pPr>
        <w:rPr>
          <w:rtl/>
        </w:rPr>
      </w:pPr>
    </w:p>
    <w:p w:rsidR="00071895" w:rsidRDefault="00071895" w:rsidP="004D4F51">
      <w:pPr>
        <w:rPr>
          <w:rtl/>
        </w:rPr>
      </w:pPr>
      <w:bookmarkStart w:id="52915" w:name="_ETM_Q143_726000"/>
      <w:bookmarkEnd w:id="52915"/>
      <w:r>
        <w:rPr>
          <w:rFonts w:hint="cs"/>
          <w:rtl/>
        </w:rPr>
        <w:t>יכול להיות שלשיטתה אתה צריך עכשיו לצעוד למשרד ראש הממשלה ולהתפרץ בכוח לחדר קבינט המלחמה.</w:t>
      </w:r>
    </w:p>
    <w:p w:rsidR="00071895" w:rsidRDefault="00071895" w:rsidP="004D4F51">
      <w:pPr>
        <w:rPr>
          <w:rtl/>
        </w:rPr>
      </w:pPr>
    </w:p>
    <w:p w:rsidR="00071895" w:rsidRDefault="00071895" w:rsidP="00A11436">
      <w:pPr>
        <w:rPr>
          <w:rtl/>
        </w:rPr>
      </w:pPr>
      <w:r>
        <w:rPr>
          <w:rFonts w:hint="cs"/>
          <w:rtl/>
        </w:rPr>
        <w:t xml:space="preserve">עכשיו, אני חייב לומר בהיבט הזה </w:t>
      </w:r>
      <w:r w:rsidR="00A11436">
        <w:rPr>
          <w:rFonts w:hint="cs"/>
          <w:rtl/>
        </w:rPr>
        <w:t>– – –</w:t>
      </w:r>
      <w:r>
        <w:rPr>
          <w:rFonts w:hint="cs"/>
          <w:rtl/>
        </w:rPr>
        <w:t xml:space="preserve"> </w:t>
      </w:r>
    </w:p>
    <w:p w:rsidR="00071895" w:rsidRDefault="00071895" w:rsidP="004D4F51">
      <w:pPr>
        <w:rPr>
          <w:rtl/>
        </w:rPr>
      </w:pPr>
      <w:bookmarkStart w:id="52916" w:name="_ETM_Q143_732000"/>
      <w:bookmarkEnd w:id="52916"/>
    </w:p>
    <w:p w:rsidR="00071895" w:rsidRDefault="00071895" w:rsidP="004D4F51">
      <w:pPr>
        <w:pStyle w:val="af5"/>
        <w:keepNext/>
        <w:rPr>
          <w:rtl/>
        </w:rPr>
      </w:pPr>
      <w:bookmarkStart w:id="52917" w:name="ET_interruption_6345_46"/>
      <w:r w:rsidRPr="009336B0">
        <w:rPr>
          <w:rStyle w:val="TagStyle"/>
          <w:rtl/>
        </w:rPr>
        <w:t xml:space="preserve"> &lt;&lt; קריאה &gt;&gt; </w:t>
      </w:r>
      <w:r>
        <w:rPr>
          <w:rtl/>
        </w:rPr>
        <w:t>טלי גוטליב (הליכוד):</w:t>
      </w:r>
      <w:r w:rsidRPr="009336B0">
        <w:rPr>
          <w:rStyle w:val="TagStyle"/>
          <w:rtl/>
        </w:rPr>
        <w:t xml:space="preserve"> &lt;&lt; קריאה &gt;&gt;</w:t>
      </w:r>
      <w:r>
        <w:rPr>
          <w:rtl/>
        </w:rPr>
        <w:t xml:space="preserve">   </w:t>
      </w:r>
      <w:bookmarkEnd w:id="52917"/>
    </w:p>
    <w:p w:rsidR="00071895" w:rsidRDefault="00071895" w:rsidP="00A11436">
      <w:pPr>
        <w:rPr>
          <w:rtl/>
        </w:rPr>
      </w:pPr>
    </w:p>
    <w:p w:rsidR="00071895" w:rsidRDefault="00071895" w:rsidP="00F63F8B">
      <w:pPr>
        <w:rPr>
          <w:rtl/>
        </w:rPr>
      </w:pPr>
      <w:bookmarkStart w:id="52918" w:name="_ETM_Q143_734000"/>
      <w:bookmarkEnd w:id="52918"/>
      <w:r>
        <w:rPr>
          <w:rFonts w:hint="cs"/>
          <w:rtl/>
        </w:rPr>
        <w:t xml:space="preserve">זה לא לשיטתי. רק רגע. אני </w:t>
      </w:r>
      <w:bookmarkStart w:id="52919" w:name="_ETM_Q143_735000"/>
      <w:bookmarkEnd w:id="52919"/>
      <w:r>
        <w:rPr>
          <w:rFonts w:hint="cs"/>
          <w:rtl/>
        </w:rPr>
        <w:t>בהתחלה חשבתי שלא צריך אותך, אדון ליברמן</w:t>
      </w:r>
      <w:r w:rsidR="00F63F8B">
        <w:rPr>
          <w:rFonts w:hint="cs"/>
          <w:rtl/>
        </w:rPr>
        <w:t>.</w:t>
      </w:r>
      <w:r>
        <w:rPr>
          <w:rFonts w:hint="cs"/>
          <w:rtl/>
        </w:rPr>
        <w:t xml:space="preserve"> עכשיו אני חושבת </w:t>
      </w:r>
      <w:bookmarkStart w:id="52920" w:name="_ETM_Q143_737000"/>
      <w:bookmarkEnd w:id="52920"/>
      <w:r>
        <w:rPr>
          <w:rFonts w:hint="cs"/>
          <w:rtl/>
        </w:rPr>
        <w:t xml:space="preserve">שצריך. </w:t>
      </w:r>
    </w:p>
    <w:p w:rsidR="00071895" w:rsidRDefault="00071895" w:rsidP="004D4F51">
      <w:pPr>
        <w:rPr>
          <w:rtl/>
        </w:rPr>
      </w:pPr>
    </w:p>
    <w:p w:rsidR="00071895" w:rsidRDefault="00071895" w:rsidP="004D4F51">
      <w:pPr>
        <w:pStyle w:val="af5"/>
        <w:keepNext/>
        <w:rPr>
          <w:rtl/>
        </w:rPr>
      </w:pPr>
      <w:bookmarkStart w:id="52921" w:name="ET_interruption_6255_56"/>
      <w:r w:rsidRPr="00582F93">
        <w:rPr>
          <w:rStyle w:val="TagStyle"/>
          <w:rtl/>
        </w:rPr>
        <w:t xml:space="preserve"> &lt;&lt; קריאה &gt;&gt; </w:t>
      </w:r>
      <w:r>
        <w:rPr>
          <w:rtl/>
        </w:rPr>
        <w:t>סימון דוידסון (יש עתיד):</w:t>
      </w:r>
      <w:r w:rsidRPr="00582F93">
        <w:rPr>
          <w:rStyle w:val="TagStyle"/>
          <w:rtl/>
        </w:rPr>
        <w:t xml:space="preserve"> &lt;&lt; קריאה &gt;&gt;</w:t>
      </w:r>
      <w:r>
        <w:rPr>
          <w:rtl/>
        </w:rPr>
        <w:t xml:space="preserve">   </w:t>
      </w:r>
      <w:bookmarkEnd w:id="52921"/>
    </w:p>
    <w:p w:rsidR="00071895" w:rsidRDefault="00071895" w:rsidP="00A11436">
      <w:pPr>
        <w:rPr>
          <w:rtl/>
        </w:rPr>
      </w:pPr>
    </w:p>
    <w:p w:rsidR="00071895" w:rsidRPr="00582F93" w:rsidRDefault="00A11436" w:rsidP="00A11436">
      <w:pPr>
        <w:rPr>
          <w:rtl/>
        </w:rPr>
      </w:pPr>
      <w:bookmarkStart w:id="52922" w:name="_ETM_Q143_736000"/>
      <w:bookmarkEnd w:id="52922"/>
      <w:r>
        <w:rPr>
          <w:rFonts w:hint="cs"/>
          <w:rtl/>
        </w:rPr>
        <w:t>– – –</w:t>
      </w:r>
    </w:p>
    <w:p w:rsidR="00071895" w:rsidRDefault="00071895" w:rsidP="004D4F51">
      <w:pPr>
        <w:rPr>
          <w:rtl/>
        </w:rPr>
      </w:pPr>
    </w:p>
    <w:p w:rsidR="00071895" w:rsidRDefault="00071895" w:rsidP="004D4F51">
      <w:pPr>
        <w:pStyle w:val="af5"/>
        <w:keepNext/>
        <w:rPr>
          <w:rtl/>
        </w:rPr>
      </w:pPr>
      <w:bookmarkStart w:id="52923" w:name="ET_interruption_6345_54"/>
      <w:r w:rsidRPr="00233EE7">
        <w:rPr>
          <w:rStyle w:val="TagStyle"/>
          <w:rtl/>
        </w:rPr>
        <w:t xml:space="preserve"> &lt;&lt; קריאה &gt;&gt; </w:t>
      </w:r>
      <w:r>
        <w:rPr>
          <w:rtl/>
        </w:rPr>
        <w:t>טלי גוטליב (הליכוד):</w:t>
      </w:r>
      <w:r w:rsidRPr="00233EE7">
        <w:rPr>
          <w:rStyle w:val="TagStyle"/>
          <w:rtl/>
        </w:rPr>
        <w:t xml:space="preserve"> &lt;&lt; קריאה &gt;&gt;</w:t>
      </w:r>
      <w:r>
        <w:rPr>
          <w:rtl/>
        </w:rPr>
        <w:t xml:space="preserve">   </w:t>
      </w:r>
      <w:bookmarkEnd w:id="52923"/>
    </w:p>
    <w:p w:rsidR="00071895" w:rsidRDefault="00071895" w:rsidP="00A11436">
      <w:pPr>
        <w:rPr>
          <w:rtl/>
        </w:rPr>
      </w:pPr>
    </w:p>
    <w:p w:rsidR="00071895" w:rsidRDefault="00071895" w:rsidP="004D4F51">
      <w:pPr>
        <w:rPr>
          <w:rtl/>
        </w:rPr>
      </w:pPr>
      <w:r>
        <w:rPr>
          <w:rFonts w:hint="cs"/>
          <w:rtl/>
        </w:rPr>
        <w:t>עכשיו צריך.</w:t>
      </w:r>
    </w:p>
    <w:p w:rsidR="00071895" w:rsidRDefault="00071895" w:rsidP="004D4F51">
      <w:pPr>
        <w:rPr>
          <w:rtl/>
        </w:rPr>
      </w:pPr>
    </w:p>
    <w:p w:rsidR="00071895" w:rsidRDefault="00071895" w:rsidP="004D4F51">
      <w:pPr>
        <w:pStyle w:val="-"/>
        <w:keepNext/>
        <w:rPr>
          <w:rtl/>
        </w:rPr>
      </w:pPr>
      <w:bookmarkStart w:id="52924" w:name="ET_speakercontinue_5520_55"/>
      <w:r w:rsidRPr="00233EE7">
        <w:rPr>
          <w:rStyle w:val="TagStyle"/>
          <w:rtl/>
        </w:rPr>
        <w:t xml:space="preserve"> &lt;&lt; דובר_המשך &gt;&gt; </w:t>
      </w:r>
      <w:r>
        <w:rPr>
          <w:rtl/>
        </w:rPr>
        <w:t>עודד פורר (ישראל ביתנו):</w:t>
      </w:r>
      <w:r w:rsidRPr="00233EE7">
        <w:rPr>
          <w:rStyle w:val="TagStyle"/>
          <w:rtl/>
        </w:rPr>
        <w:t xml:space="preserve"> &lt;&lt; דובר_המשך &gt;&gt;</w:t>
      </w:r>
      <w:r>
        <w:rPr>
          <w:rtl/>
        </w:rPr>
        <w:t xml:space="preserve">   </w:t>
      </w:r>
      <w:bookmarkEnd w:id="52924"/>
    </w:p>
    <w:p w:rsidR="00071895" w:rsidRDefault="00071895" w:rsidP="00A11436">
      <w:pPr>
        <w:rPr>
          <w:rtl/>
        </w:rPr>
      </w:pPr>
    </w:p>
    <w:p w:rsidR="00071895" w:rsidRDefault="00071895" w:rsidP="00A11436">
      <w:pPr>
        <w:rPr>
          <w:rtl/>
        </w:rPr>
      </w:pPr>
      <w:bookmarkStart w:id="52925" w:name="_ETM_Q143_739000"/>
      <w:bookmarkEnd w:id="52925"/>
      <w:r>
        <w:rPr>
          <w:rFonts w:hint="cs"/>
          <w:rtl/>
        </w:rPr>
        <w:t xml:space="preserve">עכשיו בהיבט הזה, </w:t>
      </w:r>
      <w:bookmarkStart w:id="52926" w:name="_ETM_Q143_741000"/>
      <w:bookmarkEnd w:id="52926"/>
      <w:r>
        <w:rPr>
          <w:rFonts w:hint="cs"/>
          <w:rtl/>
        </w:rPr>
        <w:t xml:space="preserve">חברת </w:t>
      </w:r>
      <w:bookmarkStart w:id="52927" w:name="_ETM_Q143_742000"/>
      <w:bookmarkEnd w:id="52927"/>
      <w:r>
        <w:rPr>
          <w:rFonts w:hint="cs"/>
          <w:rtl/>
        </w:rPr>
        <w:t xml:space="preserve">הכנסת גוטליב, לגבי אשראי בין-לאומי. מדינת ישראל היא חלק </w:t>
      </w:r>
      <w:r w:rsidR="00A11436">
        <w:rPr>
          <w:rFonts w:hint="cs"/>
          <w:rtl/>
        </w:rPr>
        <w:t>– –</w:t>
      </w:r>
      <w:r>
        <w:rPr>
          <w:rFonts w:hint="cs"/>
          <w:rtl/>
        </w:rPr>
        <w:t xml:space="preserve"> </w:t>
      </w:r>
    </w:p>
    <w:p w:rsidR="00071895" w:rsidRDefault="00071895" w:rsidP="004D4F51">
      <w:pPr>
        <w:rPr>
          <w:rtl/>
        </w:rPr>
      </w:pPr>
    </w:p>
    <w:p w:rsidR="00071895" w:rsidRDefault="00071895" w:rsidP="004D4F51">
      <w:pPr>
        <w:pStyle w:val="af5"/>
        <w:keepNext/>
        <w:rPr>
          <w:rtl/>
        </w:rPr>
      </w:pPr>
      <w:bookmarkStart w:id="52928" w:name="ET_interruption_6345_48"/>
      <w:r w:rsidRPr="009336B0">
        <w:rPr>
          <w:rStyle w:val="TagStyle"/>
          <w:rtl/>
        </w:rPr>
        <w:t xml:space="preserve"> &lt;&lt; קריאה &gt;&gt; </w:t>
      </w:r>
      <w:r>
        <w:rPr>
          <w:rtl/>
        </w:rPr>
        <w:t>טלי גוטליב (הליכוד):</w:t>
      </w:r>
      <w:r w:rsidRPr="009336B0">
        <w:rPr>
          <w:rStyle w:val="TagStyle"/>
          <w:rtl/>
        </w:rPr>
        <w:t xml:space="preserve"> &lt;&lt; קריאה &gt;&gt;</w:t>
      </w:r>
      <w:r>
        <w:rPr>
          <w:rtl/>
        </w:rPr>
        <w:t xml:space="preserve">   </w:t>
      </w:r>
      <w:bookmarkEnd w:id="52928"/>
    </w:p>
    <w:p w:rsidR="00071895" w:rsidRDefault="00071895" w:rsidP="00A11436">
      <w:pPr>
        <w:rPr>
          <w:rtl/>
        </w:rPr>
      </w:pPr>
    </w:p>
    <w:p w:rsidR="00071895" w:rsidRDefault="00071895" w:rsidP="004D4F51">
      <w:pPr>
        <w:rPr>
          <w:rtl/>
        </w:rPr>
      </w:pPr>
      <w:r>
        <w:rPr>
          <w:rFonts w:hint="cs"/>
          <w:rtl/>
        </w:rPr>
        <w:t xml:space="preserve">די, זה כבר השפלה. </w:t>
      </w:r>
    </w:p>
    <w:p w:rsidR="00071895" w:rsidRDefault="00071895" w:rsidP="004D4F51">
      <w:pPr>
        <w:rPr>
          <w:rtl/>
        </w:rPr>
      </w:pPr>
    </w:p>
    <w:p w:rsidR="00071895" w:rsidRDefault="00071895" w:rsidP="004D4F51">
      <w:pPr>
        <w:pStyle w:val="-"/>
        <w:keepNext/>
        <w:rPr>
          <w:rtl/>
        </w:rPr>
      </w:pPr>
      <w:bookmarkStart w:id="52929" w:name="ET_speakercontinue_5520_49"/>
      <w:r w:rsidRPr="009336B0">
        <w:rPr>
          <w:rStyle w:val="TagStyle"/>
          <w:rtl/>
        </w:rPr>
        <w:t xml:space="preserve"> &lt;&lt; דובר_המשך &gt;&gt; </w:t>
      </w:r>
      <w:r>
        <w:rPr>
          <w:rtl/>
        </w:rPr>
        <w:t>עודד פורר (ישראל ביתנו):</w:t>
      </w:r>
      <w:r w:rsidRPr="009336B0">
        <w:rPr>
          <w:rStyle w:val="TagStyle"/>
          <w:rtl/>
        </w:rPr>
        <w:t xml:space="preserve"> &lt;&lt; דובר_המשך &gt;&gt;</w:t>
      </w:r>
      <w:r>
        <w:rPr>
          <w:rtl/>
        </w:rPr>
        <w:t xml:space="preserve">   </w:t>
      </w:r>
      <w:bookmarkEnd w:id="52929"/>
    </w:p>
    <w:p w:rsidR="00071895" w:rsidRDefault="00071895" w:rsidP="00A11436">
      <w:pPr>
        <w:rPr>
          <w:rtl/>
        </w:rPr>
      </w:pPr>
    </w:p>
    <w:p w:rsidR="00071895" w:rsidRDefault="00A11436" w:rsidP="00A11436">
      <w:pPr>
        <w:rPr>
          <w:rtl/>
        </w:rPr>
      </w:pPr>
      <w:r>
        <w:rPr>
          <w:rFonts w:hint="cs"/>
          <w:rtl/>
        </w:rPr>
        <w:t>– –</w:t>
      </w:r>
      <w:r w:rsidR="00071895">
        <w:rPr>
          <w:rFonts w:hint="cs"/>
          <w:rtl/>
        </w:rPr>
        <w:t xml:space="preserve"> היא חלק מהקהילה</w:t>
      </w:r>
      <w:bookmarkStart w:id="52930" w:name="_ETM_Q143_745000"/>
      <w:bookmarkEnd w:id="52930"/>
      <w:r w:rsidR="00071895">
        <w:rPr>
          <w:rFonts w:hint="cs"/>
          <w:rtl/>
        </w:rPr>
        <w:t xml:space="preserve"> הבין-לאומית, ואם את חושבת שאנחנו יכולים </w:t>
      </w:r>
      <w:r>
        <w:rPr>
          <w:rFonts w:hint="cs"/>
          <w:rtl/>
        </w:rPr>
        <w:t>– – –</w:t>
      </w:r>
    </w:p>
    <w:p w:rsidR="00071895" w:rsidRDefault="00071895" w:rsidP="004D4F51">
      <w:pPr>
        <w:rPr>
          <w:rtl/>
        </w:rPr>
      </w:pPr>
    </w:p>
    <w:p w:rsidR="00071895" w:rsidRDefault="00071895" w:rsidP="004D4F51">
      <w:pPr>
        <w:pStyle w:val="af5"/>
        <w:keepNext/>
        <w:rPr>
          <w:rtl/>
        </w:rPr>
      </w:pPr>
      <w:bookmarkStart w:id="52931" w:name="ET_interruption_6345_50"/>
      <w:r w:rsidRPr="009336B0">
        <w:rPr>
          <w:rStyle w:val="TagStyle"/>
          <w:rtl/>
        </w:rPr>
        <w:t xml:space="preserve"> &lt;&lt; קריאה &gt;&gt; </w:t>
      </w:r>
      <w:r>
        <w:rPr>
          <w:rtl/>
        </w:rPr>
        <w:t>טלי גוטליב (הליכוד):</w:t>
      </w:r>
      <w:r w:rsidRPr="009336B0">
        <w:rPr>
          <w:rStyle w:val="TagStyle"/>
          <w:rtl/>
        </w:rPr>
        <w:t xml:space="preserve"> &lt;&lt; קריאה &gt;&gt;</w:t>
      </w:r>
      <w:r>
        <w:rPr>
          <w:rtl/>
        </w:rPr>
        <w:t xml:space="preserve">   </w:t>
      </w:r>
      <w:bookmarkEnd w:id="52931"/>
    </w:p>
    <w:p w:rsidR="00071895" w:rsidRDefault="00071895" w:rsidP="00A11436">
      <w:pPr>
        <w:rPr>
          <w:rtl/>
        </w:rPr>
      </w:pPr>
    </w:p>
    <w:p w:rsidR="00071895" w:rsidRDefault="00071895" w:rsidP="004D4F51">
      <w:pPr>
        <w:rPr>
          <w:rtl/>
        </w:rPr>
      </w:pPr>
      <w:r>
        <w:rPr>
          <w:rFonts w:hint="cs"/>
          <w:rtl/>
        </w:rPr>
        <w:t xml:space="preserve">ראיתי כמה תומכים בי בעולם, ראיתי. </w:t>
      </w:r>
    </w:p>
    <w:p w:rsidR="00071895" w:rsidRDefault="00071895" w:rsidP="004D4F51">
      <w:pPr>
        <w:rPr>
          <w:rtl/>
        </w:rPr>
      </w:pPr>
    </w:p>
    <w:p w:rsidR="00071895" w:rsidRDefault="00071895" w:rsidP="004D4F51">
      <w:pPr>
        <w:pStyle w:val="-"/>
        <w:keepNext/>
        <w:rPr>
          <w:rtl/>
        </w:rPr>
      </w:pPr>
      <w:bookmarkStart w:id="52932" w:name="ET_speakercontinue_5520_51"/>
      <w:r w:rsidRPr="009336B0">
        <w:rPr>
          <w:rStyle w:val="TagStyle"/>
          <w:rtl/>
        </w:rPr>
        <w:t xml:space="preserve"> &lt;&lt; דובר_המשך &gt;&gt; </w:t>
      </w:r>
      <w:r>
        <w:rPr>
          <w:rtl/>
        </w:rPr>
        <w:t>עודד פורר (ישראל ביתנו):</w:t>
      </w:r>
      <w:r w:rsidRPr="009336B0">
        <w:rPr>
          <w:rStyle w:val="TagStyle"/>
          <w:rtl/>
        </w:rPr>
        <w:t xml:space="preserve"> &lt;&lt; דובר_המשך &gt;&gt;</w:t>
      </w:r>
      <w:r>
        <w:rPr>
          <w:rtl/>
        </w:rPr>
        <w:t xml:space="preserve">   </w:t>
      </w:r>
      <w:bookmarkEnd w:id="52932"/>
    </w:p>
    <w:p w:rsidR="00071895" w:rsidRDefault="00071895" w:rsidP="00A11436">
      <w:pPr>
        <w:rPr>
          <w:rtl/>
        </w:rPr>
      </w:pPr>
    </w:p>
    <w:p w:rsidR="00071895" w:rsidRDefault="00071895" w:rsidP="00F63F8B">
      <w:pPr>
        <w:rPr>
          <w:rtl/>
        </w:rPr>
      </w:pPr>
      <w:bookmarkStart w:id="52933" w:name="_ETM_Q143_748000"/>
      <w:bookmarkEnd w:id="52933"/>
      <w:r>
        <w:rPr>
          <w:rFonts w:hint="cs"/>
          <w:rtl/>
        </w:rPr>
        <w:t>אם את חושבת שאנחנו יכולים להתעלם מאירוע שעלול</w:t>
      </w:r>
      <w:bookmarkStart w:id="52934" w:name="_ETM_Q143_754000"/>
      <w:bookmarkEnd w:id="52934"/>
      <w:r>
        <w:rPr>
          <w:rFonts w:hint="cs"/>
          <w:rtl/>
        </w:rPr>
        <w:t xml:space="preserve"> לקרות, של החלטות כאלה או אחרות של מועצת הביטחון, אז</w:t>
      </w:r>
      <w:bookmarkStart w:id="52935" w:name="_ETM_Q143_759000"/>
      <w:bookmarkEnd w:id="52935"/>
      <w:r>
        <w:rPr>
          <w:rFonts w:hint="cs"/>
          <w:rtl/>
        </w:rPr>
        <w:t xml:space="preserve"> את טועה. </w:t>
      </w:r>
      <w:bookmarkStart w:id="52936" w:name="TOR_Q144"/>
      <w:bookmarkEnd w:id="52936"/>
      <w:r>
        <w:rPr>
          <w:rFonts w:hint="cs"/>
          <w:rtl/>
        </w:rPr>
        <w:t xml:space="preserve">ועדיין, אני חושב שבחמשת החודשים האלה קיבלנו את היכולת המלאה לפעול. מדינת ישראל מבחינה צבאית הייתה במצב חמור הרבה יותר </w:t>
      </w:r>
      <w:bookmarkStart w:id="52937" w:name="_ETM_Q144_170000"/>
      <w:bookmarkEnd w:id="52937"/>
      <w:r>
        <w:rPr>
          <w:rFonts w:hint="cs"/>
          <w:rtl/>
        </w:rPr>
        <w:t xml:space="preserve">ב-6 באוקטובר 1973, אבל היא ידעה לפעול בעוצמה כדי לסיים את האירוע הזה כעבור 19 יום. אנחנו חמישה חודשים גוררים רגליים; האויב שלנו </w:t>
      </w:r>
      <w:r>
        <w:rPr>
          <w:rtl/>
        </w:rPr>
        <w:t>–</w:t>
      </w:r>
      <w:r>
        <w:rPr>
          <w:rFonts w:hint="cs"/>
          <w:rtl/>
        </w:rPr>
        <w:t xml:space="preserve"> אנחנו מייצרים לו רק חזית אחת, פועלים בצורה שבלונית. באמת, אני אומר, החיילים והקצינים שלנו בשטח מחרפים את נפשם, אבל לא יכול להיות שבסוף כשמפקד בשטח מקבל החלטה נכונה להוריד אוניברסיטה, עכשיו זה הדיון </w:t>
      </w:r>
      <w:r>
        <w:rPr>
          <w:rtl/>
        </w:rPr>
        <w:t>–</w:t>
      </w:r>
      <w:r>
        <w:rPr>
          <w:rFonts w:hint="cs"/>
          <w:rtl/>
        </w:rPr>
        <w:t xml:space="preserve"> האם הוא ביקש אישור או לא ביקש אישור. חבר'ה, אנחנו נמצאים במלחמה. </w:t>
      </w:r>
    </w:p>
    <w:p w:rsidR="00071895" w:rsidRDefault="00071895" w:rsidP="009635F5">
      <w:pPr>
        <w:rPr>
          <w:rtl/>
        </w:rPr>
      </w:pPr>
    </w:p>
    <w:p w:rsidR="00071895" w:rsidRDefault="00071895" w:rsidP="004D4F51">
      <w:pPr>
        <w:pStyle w:val="af5"/>
        <w:keepNext/>
        <w:rPr>
          <w:rtl/>
        </w:rPr>
      </w:pPr>
      <w:r w:rsidRPr="00434363">
        <w:rPr>
          <w:rStyle w:val="TagStyle"/>
          <w:rtl/>
        </w:rPr>
        <w:t xml:space="preserve"> &lt;&lt; קריאה &gt;&gt;</w:t>
      </w:r>
      <w:r w:rsidRPr="0030732E">
        <w:rPr>
          <w:rStyle w:val="TagStyle"/>
          <w:rtl/>
        </w:rPr>
        <w:t xml:space="preserve"> </w:t>
      </w:r>
      <w:r>
        <w:rPr>
          <w:rtl/>
        </w:rPr>
        <w:t>טלי גוטליב (הליכוד):</w:t>
      </w:r>
      <w:r w:rsidRPr="0030732E">
        <w:rPr>
          <w:rStyle w:val="TagStyle"/>
          <w:rtl/>
        </w:rPr>
        <w:t xml:space="preserve"> </w:t>
      </w:r>
      <w:r w:rsidRPr="00434363">
        <w:rPr>
          <w:rStyle w:val="TagStyle"/>
          <w:rtl/>
        </w:rPr>
        <w:t>&lt;&lt; קריאה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זה נראה לך </w:t>
      </w:r>
      <w:r w:rsidR="00A11436">
        <w:rPr>
          <w:rFonts w:hint="cs"/>
          <w:rtl/>
          <w:lang w:eastAsia="he-IL"/>
        </w:rPr>
        <w:t>– – –</w:t>
      </w:r>
      <w:r>
        <w:rPr>
          <w:rFonts w:hint="cs"/>
          <w:rtl/>
          <w:lang w:eastAsia="he-IL"/>
        </w:rPr>
        <w:t xml:space="preserve"> מעיר לו? </w:t>
      </w:r>
    </w:p>
    <w:p w:rsidR="00071895" w:rsidRDefault="00071895" w:rsidP="004D4F51">
      <w:pPr>
        <w:rPr>
          <w:rtl/>
          <w:lang w:eastAsia="he-IL"/>
        </w:rPr>
      </w:pPr>
    </w:p>
    <w:p w:rsidR="00071895" w:rsidRDefault="00071895" w:rsidP="004D4F51">
      <w:pPr>
        <w:pStyle w:val="-"/>
        <w:keepNext/>
        <w:rPr>
          <w:rtl/>
        </w:rPr>
      </w:pPr>
      <w:bookmarkStart w:id="52938" w:name="ET_speakercontinue_5520_4"/>
      <w:r w:rsidRPr="00434363">
        <w:rPr>
          <w:rStyle w:val="TagStyle"/>
          <w:rtl/>
        </w:rPr>
        <w:t xml:space="preserve"> &lt;&lt; דובר_המשך &gt;&gt;</w:t>
      </w:r>
      <w:r w:rsidRPr="0030732E">
        <w:rPr>
          <w:rStyle w:val="TagStyle"/>
          <w:rtl/>
        </w:rPr>
        <w:t xml:space="preserve"> </w:t>
      </w:r>
      <w:r>
        <w:rPr>
          <w:rtl/>
        </w:rPr>
        <w:t>עודד פורר (ישראל ביתנו):</w:t>
      </w:r>
      <w:r w:rsidRPr="0030732E">
        <w:rPr>
          <w:rStyle w:val="TagStyle"/>
          <w:rtl/>
        </w:rPr>
        <w:t xml:space="preserve"> </w:t>
      </w:r>
      <w:r w:rsidRPr="00434363">
        <w:rPr>
          <w:rStyle w:val="TagStyle"/>
          <w:rtl/>
        </w:rPr>
        <w:t>&lt;&lt; דובר_המשך &gt;&gt;</w:t>
      </w:r>
      <w:r>
        <w:rPr>
          <w:rtl/>
        </w:rPr>
        <w:t xml:space="preserve">   </w:t>
      </w:r>
      <w:bookmarkEnd w:id="52938"/>
    </w:p>
    <w:p w:rsidR="00071895" w:rsidRDefault="00071895" w:rsidP="00A11436">
      <w:pPr>
        <w:rPr>
          <w:rtl/>
          <w:lang w:eastAsia="he-IL"/>
        </w:rPr>
      </w:pPr>
    </w:p>
    <w:p w:rsidR="00F63F8B" w:rsidRDefault="00071895" w:rsidP="00F63F8B">
      <w:pPr>
        <w:rPr>
          <w:rtl/>
          <w:lang w:eastAsia="he-IL"/>
        </w:rPr>
      </w:pPr>
      <w:r>
        <w:rPr>
          <w:rFonts w:hint="cs"/>
          <w:rtl/>
          <w:lang w:eastAsia="he-IL"/>
        </w:rPr>
        <w:t>עכשיו, מה התוצאה של המלחמה הזאת שקבינט</w:t>
      </w:r>
      <w:bookmarkStart w:id="52939" w:name="_ETM_Q144_209000"/>
      <w:bookmarkEnd w:id="52939"/>
      <w:r>
        <w:rPr>
          <w:rFonts w:hint="cs"/>
          <w:rtl/>
          <w:lang w:eastAsia="he-IL"/>
        </w:rPr>
        <w:t xml:space="preserve"> המלחמה הזה מנהל? אנחנו חושבים שצרי</w:t>
      </w:r>
      <w:r w:rsidR="00F63F8B">
        <w:rPr>
          <w:rFonts w:hint="cs"/>
          <w:rtl/>
          <w:lang w:eastAsia="he-IL"/>
        </w:rPr>
        <w:t>ך</w:t>
      </w:r>
      <w:r>
        <w:rPr>
          <w:rFonts w:hint="cs"/>
          <w:rtl/>
          <w:lang w:eastAsia="he-IL"/>
        </w:rPr>
        <w:t xml:space="preserve"> להקים רצועת ביטחון. אז הקימו רצועת ביטחון גם בצפון וגם בדרום, רק מה הבעיה? כל רצועת הביטחון הזאת, </w:t>
      </w:r>
      <w:bookmarkStart w:id="52940" w:name="_ETM_Q144_220000"/>
      <w:bookmarkEnd w:id="52940"/>
      <w:r>
        <w:rPr>
          <w:rFonts w:hint="cs"/>
          <w:rtl/>
          <w:lang w:eastAsia="he-IL"/>
        </w:rPr>
        <w:t>גם בצפון הארץ וגם בדרומה, היא בתוך שטח ישראל. לא היה כדבר</w:t>
      </w:r>
      <w:bookmarkStart w:id="52941" w:name="_ETM_Q144_226000"/>
      <w:bookmarkEnd w:id="52941"/>
      <w:r>
        <w:rPr>
          <w:rFonts w:hint="cs"/>
          <w:rtl/>
          <w:lang w:eastAsia="he-IL"/>
        </w:rPr>
        <w:t xml:space="preserve"> הזה. השיעור הראשון שכל חייל צה"ל לומד כשהוא מתגייס</w:t>
      </w:r>
      <w:bookmarkStart w:id="52942" w:name="_ETM_Q144_229000"/>
      <w:bookmarkEnd w:id="52942"/>
      <w:r>
        <w:rPr>
          <w:rFonts w:hint="cs"/>
          <w:rtl/>
          <w:lang w:eastAsia="he-IL"/>
        </w:rPr>
        <w:t xml:space="preserve"> </w:t>
      </w:r>
      <w:r>
        <w:rPr>
          <w:rtl/>
          <w:lang w:eastAsia="he-IL"/>
        </w:rPr>
        <w:t>–</w:t>
      </w:r>
      <w:r>
        <w:rPr>
          <w:rFonts w:hint="cs"/>
          <w:rtl/>
          <w:lang w:eastAsia="he-IL"/>
        </w:rPr>
        <w:t xml:space="preserve"> המטרה שלנו במלחמה היא להעביר את המלחמה לשטח האויב. חמישה חודשים וחצי שהפארסה הזאת נמשכת, שהבדיחה הזאת</w:t>
      </w:r>
      <w:bookmarkStart w:id="52943" w:name="_ETM_Q144_238000"/>
      <w:bookmarkEnd w:id="52943"/>
      <w:r>
        <w:rPr>
          <w:rFonts w:hint="cs"/>
          <w:rtl/>
          <w:lang w:eastAsia="he-IL"/>
        </w:rPr>
        <w:t xml:space="preserve"> שהממשלה מנהלת נמשכת, והמלחמה כולה בתוך שטח </w:t>
      </w:r>
      <w:bookmarkStart w:id="52944" w:name="_ETM_Q144_244000"/>
      <w:bookmarkEnd w:id="52944"/>
      <w:r>
        <w:rPr>
          <w:rFonts w:hint="cs"/>
          <w:rtl/>
          <w:lang w:eastAsia="he-IL"/>
        </w:rPr>
        <w:t xml:space="preserve">מדינת ישראל. נתניהו וקבינט המלחמה ויתרו על הגליל, ויתרו עליו. התושבים מפונים משם, הם </w:t>
      </w:r>
      <w:bookmarkStart w:id="52945" w:name="_ETM_Q144_249000"/>
      <w:bookmarkEnd w:id="52945"/>
      <w:r>
        <w:rPr>
          <w:rFonts w:hint="cs"/>
          <w:rtl/>
          <w:lang w:eastAsia="he-IL"/>
        </w:rPr>
        <w:t>לא יכולים לחזור לשם, וגם הבוקר יורים על הגליל.</w:t>
      </w:r>
      <w:bookmarkStart w:id="52946" w:name="_ETM_Q144_254000"/>
      <w:bookmarkEnd w:id="52946"/>
      <w:r>
        <w:rPr>
          <w:rFonts w:hint="cs"/>
          <w:rtl/>
          <w:lang w:eastAsia="he-IL"/>
        </w:rPr>
        <w:t xml:space="preserve"> וזה הפך להיות הרגל</w:t>
      </w:r>
      <w:r w:rsidR="00F63F8B">
        <w:rPr>
          <w:rFonts w:hint="cs"/>
          <w:rtl/>
          <w:lang w:eastAsia="he-IL"/>
        </w:rPr>
        <w:t>.</w:t>
      </w:r>
      <w:r>
        <w:rPr>
          <w:rFonts w:hint="cs"/>
          <w:rtl/>
          <w:lang w:eastAsia="he-IL"/>
        </w:rPr>
        <w:t xml:space="preserve"> </w:t>
      </w:r>
    </w:p>
    <w:p w:rsidR="00F63F8B" w:rsidRDefault="00F63F8B" w:rsidP="00F63F8B">
      <w:pPr>
        <w:rPr>
          <w:rtl/>
          <w:lang w:eastAsia="he-IL"/>
        </w:rPr>
      </w:pPr>
    </w:p>
    <w:p w:rsidR="00071895" w:rsidRDefault="00071895" w:rsidP="00F63F8B">
      <w:pPr>
        <w:rPr>
          <w:rtl/>
          <w:lang w:eastAsia="he-IL"/>
        </w:rPr>
      </w:pPr>
      <w:r>
        <w:rPr>
          <w:rFonts w:hint="cs"/>
          <w:rtl/>
          <w:lang w:eastAsia="he-IL"/>
        </w:rPr>
        <w:t xml:space="preserve">זאת קונספציית ההרגל שבאה לידי ביטוי גם בתקציב הזה. </w:t>
      </w:r>
      <w:bookmarkStart w:id="52947" w:name="_ETM_Q144_264000"/>
      <w:bookmarkEnd w:id="52947"/>
      <w:r>
        <w:rPr>
          <w:rFonts w:hint="cs"/>
          <w:rtl/>
          <w:lang w:eastAsia="he-IL"/>
        </w:rPr>
        <w:t>ואיך היא באה לידי ביטוי בתקציב הזה? אם היו אומרים</w:t>
      </w:r>
      <w:r w:rsidR="00F63F8B">
        <w:rPr>
          <w:rFonts w:hint="cs"/>
          <w:rtl/>
          <w:lang w:eastAsia="he-IL"/>
        </w:rPr>
        <w:t>:</w:t>
      </w:r>
      <w:r>
        <w:rPr>
          <w:rFonts w:hint="cs"/>
          <w:rtl/>
          <w:lang w:eastAsia="he-IL"/>
        </w:rPr>
        <w:t xml:space="preserve"> תשמע, אנחנו מתכוננים למלחמה בצפון, נניח, וכן, אנחנו עוד נרצה לעשות </w:t>
      </w:r>
      <w:bookmarkStart w:id="52948" w:name="_ETM_Q144_271000"/>
      <w:bookmarkEnd w:id="52948"/>
      <w:r>
        <w:rPr>
          <w:rFonts w:hint="cs"/>
          <w:rtl/>
          <w:lang w:eastAsia="he-IL"/>
        </w:rPr>
        <w:t>את מה שכולם יודעים שצריך לעשות, וזה לייצר את רצועת</w:t>
      </w:r>
      <w:bookmarkStart w:id="52949" w:name="_ETM_Q144_275000"/>
      <w:bookmarkEnd w:id="52949"/>
      <w:r>
        <w:rPr>
          <w:rFonts w:hint="cs"/>
          <w:rtl/>
          <w:lang w:eastAsia="he-IL"/>
        </w:rPr>
        <w:t xml:space="preserve"> הביטחון בתוך שטח האויב </w:t>
      </w:r>
      <w:r>
        <w:rPr>
          <w:rtl/>
          <w:lang w:eastAsia="he-IL"/>
        </w:rPr>
        <w:t>–</w:t>
      </w:r>
      <w:r>
        <w:rPr>
          <w:rFonts w:hint="cs"/>
          <w:rtl/>
          <w:lang w:eastAsia="he-IL"/>
        </w:rPr>
        <w:t xml:space="preserve"> איפה תוכנית מגן הצפון, שהייתה בתקציב המדינה עד הקמתה של הממשלה הזאת? אז הוצאתם</w:t>
      </w:r>
      <w:bookmarkStart w:id="52950" w:name="_ETM_Q144_284000"/>
      <w:bookmarkEnd w:id="52950"/>
      <w:r>
        <w:rPr>
          <w:rFonts w:hint="cs"/>
          <w:rtl/>
          <w:lang w:eastAsia="he-IL"/>
        </w:rPr>
        <w:t xml:space="preserve"> אותה מתקציב המדינה </w:t>
      </w:r>
      <w:r w:rsidR="00F63F8B">
        <w:rPr>
          <w:rFonts w:hint="cs"/>
          <w:rtl/>
          <w:lang w:eastAsia="he-IL"/>
        </w:rPr>
        <w:t>כ</w:t>
      </w:r>
      <w:r>
        <w:rPr>
          <w:rFonts w:hint="cs"/>
          <w:rtl/>
          <w:lang w:eastAsia="he-IL"/>
        </w:rPr>
        <w:t>שהקמתם את הממשלה</w:t>
      </w:r>
      <w:r w:rsidR="00F63F8B">
        <w:rPr>
          <w:rFonts w:hint="cs"/>
          <w:rtl/>
          <w:lang w:eastAsia="he-IL"/>
        </w:rPr>
        <w:t>,</w:t>
      </w:r>
      <w:r>
        <w:rPr>
          <w:rFonts w:hint="cs"/>
          <w:rtl/>
          <w:lang w:eastAsia="he-IL"/>
        </w:rPr>
        <w:t xml:space="preserve"> כי חשבתם שתוכלו לעשות פה, מה שנקרא, חגיגות </w:t>
      </w:r>
      <w:r>
        <w:rPr>
          <w:rFonts w:hint="eastAsia"/>
          <w:rtl/>
          <w:lang w:eastAsia="he-IL"/>
        </w:rPr>
        <w:t>–</w:t>
      </w:r>
      <w:r>
        <w:rPr>
          <w:rFonts w:hint="cs"/>
          <w:rtl/>
          <w:lang w:eastAsia="he-IL"/>
        </w:rPr>
        <w:t xml:space="preserve"> בינתיים חגגו עלינו. עכשיו אתם מביאים תקציב, ואתם מספרים לנו </w:t>
      </w:r>
      <w:r>
        <w:rPr>
          <w:rtl/>
          <w:lang w:eastAsia="he-IL"/>
        </w:rPr>
        <w:t>–</w:t>
      </w:r>
      <w:r>
        <w:rPr>
          <w:rFonts w:hint="cs"/>
          <w:rtl/>
          <w:lang w:eastAsia="he-IL"/>
        </w:rPr>
        <w:t xml:space="preserve"> ואת תצביעי היום בעד תקציב שאת מספרת לנו שזה תקציב מלחמה. אז </w:t>
      </w:r>
      <w:bookmarkStart w:id="52951" w:name="_ETM_Q144_303000"/>
      <w:bookmarkEnd w:id="52951"/>
      <w:r>
        <w:rPr>
          <w:rFonts w:hint="cs"/>
          <w:rtl/>
          <w:lang w:eastAsia="he-IL"/>
        </w:rPr>
        <w:t>איפה התקציב ואיפה הכסף של מיגון הצפון בתוך התקציב הזה?</w:t>
      </w:r>
      <w:bookmarkStart w:id="52952" w:name="_ETM_Q144_308000"/>
      <w:bookmarkEnd w:id="52952"/>
      <w:r>
        <w:rPr>
          <w:rFonts w:hint="cs"/>
          <w:rtl/>
          <w:lang w:eastAsia="he-IL"/>
        </w:rPr>
        <w:t xml:space="preserve"> איפה הכסף? איפה אותם 500 מיליון שקל בשנה שהיו </w:t>
      </w:r>
      <w:bookmarkStart w:id="52953" w:name="_ETM_Q144_311000"/>
      <w:bookmarkEnd w:id="52953"/>
      <w:r>
        <w:rPr>
          <w:rFonts w:hint="cs"/>
          <w:rtl/>
          <w:lang w:eastAsia="he-IL"/>
        </w:rPr>
        <w:t xml:space="preserve">מיועדים למיגון הצפון, למיגון מבני ציבור, למיגון היישובים החשופים, </w:t>
      </w:r>
      <w:bookmarkStart w:id="52954" w:name="_ETM_Q144_321581"/>
      <w:bookmarkEnd w:id="52954"/>
      <w:r>
        <w:rPr>
          <w:rFonts w:hint="cs"/>
          <w:rtl/>
          <w:lang w:eastAsia="he-IL"/>
        </w:rPr>
        <w:t xml:space="preserve">כדי שנוכל לאפשר לצה"ל לנהל מלחמה? אין את התקציב הזה. </w:t>
      </w:r>
      <w:bookmarkStart w:id="52955" w:name="_ETM_Q144_332000"/>
      <w:bookmarkEnd w:id="52955"/>
      <w:r>
        <w:rPr>
          <w:rFonts w:hint="cs"/>
          <w:rtl/>
          <w:lang w:eastAsia="he-IL"/>
        </w:rPr>
        <w:t xml:space="preserve">מה יש בתקציב הזה? את כל הפוליטיקה יש בתוך התקציב. </w:t>
      </w:r>
    </w:p>
    <w:p w:rsidR="00071895" w:rsidRDefault="00071895" w:rsidP="004D4F51">
      <w:pPr>
        <w:rPr>
          <w:rtl/>
          <w:lang w:eastAsia="he-IL"/>
        </w:rPr>
      </w:pPr>
    </w:p>
    <w:p w:rsidR="00071895" w:rsidRDefault="00071895" w:rsidP="00F63F8B">
      <w:pPr>
        <w:rPr>
          <w:rtl/>
          <w:lang w:eastAsia="he-IL"/>
        </w:rPr>
      </w:pPr>
      <w:r>
        <w:rPr>
          <w:rFonts w:hint="cs"/>
          <w:rtl/>
          <w:lang w:eastAsia="he-IL"/>
        </w:rPr>
        <w:t xml:space="preserve">אנחנו הצבענו כאן ביום שני על העלאת המע"מ ב-1%. הערכת ההכנסות למדינת ישראל כתוצאה מהעלאת המע"מ ב-1% זה </w:t>
      </w:r>
      <w:bookmarkStart w:id="52956" w:name="_ETM_Q144_341000"/>
      <w:bookmarkEnd w:id="52956"/>
      <w:r>
        <w:rPr>
          <w:rFonts w:hint="cs"/>
          <w:rtl/>
          <w:lang w:eastAsia="he-IL"/>
        </w:rPr>
        <w:t>כ-7 מיליארד שקל. עכשיו באים ומשיתים עוד מיסים על</w:t>
      </w:r>
      <w:bookmarkStart w:id="52957" w:name="_ETM_Q144_346000"/>
      <w:bookmarkEnd w:id="52957"/>
      <w:r>
        <w:rPr>
          <w:rFonts w:hint="cs"/>
          <w:rtl/>
          <w:lang w:eastAsia="he-IL"/>
        </w:rPr>
        <w:t xml:space="preserve"> האזרחים, </w:t>
      </w:r>
      <w:r w:rsidR="00F63F8B">
        <w:rPr>
          <w:rFonts w:hint="cs"/>
          <w:rtl/>
          <w:lang w:eastAsia="he-IL"/>
        </w:rPr>
        <w:t>ו</w:t>
      </w:r>
      <w:r>
        <w:rPr>
          <w:rFonts w:hint="cs"/>
          <w:rtl/>
          <w:lang w:eastAsia="he-IL"/>
        </w:rPr>
        <w:t xml:space="preserve">המשמעות היא שהם ישלמו יותר בסופר וישלמו יותר חשבון חשמל, וכל המחיה שלהם, שגם כך כבר חצתה את כל השיאים, </w:t>
      </w:r>
      <w:bookmarkStart w:id="52958" w:name="_ETM_Q144_358000"/>
      <w:bookmarkEnd w:id="52958"/>
      <w:r>
        <w:rPr>
          <w:rFonts w:hint="cs"/>
          <w:rtl/>
          <w:lang w:eastAsia="he-IL"/>
        </w:rPr>
        <w:t>תמשיך ותעלה</w:t>
      </w:r>
      <w:r w:rsidR="00F63F8B">
        <w:rPr>
          <w:rFonts w:hint="cs"/>
          <w:rtl/>
          <w:lang w:eastAsia="he-IL"/>
        </w:rPr>
        <w:t>,</w:t>
      </w:r>
      <w:r>
        <w:rPr>
          <w:rFonts w:hint="cs"/>
          <w:rtl/>
          <w:lang w:eastAsia="he-IL"/>
        </w:rPr>
        <w:t xml:space="preserve"> כי חייבים לממן את המלחמה. לכן מעלים את </w:t>
      </w:r>
      <w:bookmarkStart w:id="52959" w:name="_ETM_Q144_364000"/>
      <w:bookmarkEnd w:id="52959"/>
      <w:r>
        <w:rPr>
          <w:rFonts w:hint="cs"/>
          <w:rtl/>
          <w:lang w:eastAsia="he-IL"/>
        </w:rPr>
        <w:t xml:space="preserve">המע"מ ב-1%, כדי שיהיו לנו הכנסות של 7 מיליון שקל. למה הם צריכים 7 מיליארד שקל? </w:t>
      </w:r>
      <w:bookmarkStart w:id="52960" w:name="_ETM_Q144_375000"/>
      <w:bookmarkEnd w:id="52960"/>
      <w:r w:rsidR="00F63F8B">
        <w:rPr>
          <w:rFonts w:hint="cs"/>
          <w:rtl/>
          <w:lang w:eastAsia="he-IL"/>
        </w:rPr>
        <w:t xml:space="preserve">חברת הכנסת בן ארי, בוקר טוב. </w:t>
      </w:r>
      <w:r>
        <w:rPr>
          <w:rFonts w:hint="cs"/>
          <w:rtl/>
          <w:lang w:eastAsia="he-IL"/>
        </w:rPr>
        <w:t>למה</w:t>
      </w:r>
      <w:bookmarkStart w:id="52961" w:name="_ETM_Q144_373000"/>
      <w:bookmarkEnd w:id="52961"/>
      <w:r>
        <w:rPr>
          <w:rFonts w:hint="cs"/>
          <w:rtl/>
          <w:lang w:eastAsia="he-IL"/>
        </w:rPr>
        <w:t xml:space="preserve"> הם העלו את המע"מ ב-1%? מה קרה שהם אומרים: </w:t>
      </w:r>
      <w:bookmarkStart w:id="52962" w:name="_ETM_Q144_377000"/>
      <w:bookmarkEnd w:id="52962"/>
      <w:r>
        <w:rPr>
          <w:rFonts w:hint="cs"/>
          <w:rtl/>
          <w:lang w:eastAsia="he-IL"/>
        </w:rPr>
        <w:t>אנחנו צריכים את זה לתקציב המלחמה? למיגון הצפון</w:t>
      </w:r>
      <w:r w:rsidR="00F63F8B">
        <w:rPr>
          <w:rFonts w:hint="cs"/>
          <w:rtl/>
          <w:lang w:eastAsia="he-IL"/>
        </w:rPr>
        <w:t>?</w:t>
      </w:r>
      <w:bookmarkStart w:id="52963" w:name="_ETM_Q144_380000"/>
      <w:bookmarkEnd w:id="52963"/>
      <w:r>
        <w:rPr>
          <w:rFonts w:hint="cs"/>
          <w:rtl/>
          <w:lang w:eastAsia="he-IL"/>
        </w:rPr>
        <w:t xml:space="preserve"> לא לא לא, זה לא בתקציב; 5.8 מיליארד שקל</w:t>
      </w:r>
      <w:bookmarkStart w:id="52964" w:name="_ETM_Q144_383000"/>
      <w:bookmarkEnd w:id="52964"/>
      <w:r>
        <w:rPr>
          <w:rFonts w:hint="cs"/>
          <w:rtl/>
          <w:lang w:eastAsia="he-IL"/>
        </w:rPr>
        <w:t xml:space="preserve"> כספים קואליציוניים </w:t>
      </w:r>
      <w:r>
        <w:rPr>
          <w:rtl/>
          <w:lang w:eastAsia="he-IL"/>
        </w:rPr>
        <w:t>–</w:t>
      </w:r>
      <w:r>
        <w:rPr>
          <w:rFonts w:hint="cs"/>
          <w:rtl/>
          <w:lang w:eastAsia="he-IL"/>
        </w:rPr>
        <w:t xml:space="preserve"> זה בתקציב; 1.2 מיליארד שקל למשרדים מומצאים </w:t>
      </w:r>
      <w:bookmarkStart w:id="52965" w:name="_ETM_Q144_387000"/>
      <w:bookmarkEnd w:id="52965"/>
      <w:r>
        <w:rPr>
          <w:rFonts w:hint="eastAsia"/>
          <w:rtl/>
          <w:lang w:eastAsia="he-IL"/>
        </w:rPr>
        <w:t>–</w:t>
      </w:r>
      <w:r>
        <w:rPr>
          <w:rFonts w:hint="cs"/>
          <w:rtl/>
          <w:lang w:eastAsia="he-IL"/>
        </w:rPr>
        <w:t xml:space="preserve"> זה בתקציב, עשרה משרדים מיותרים. סך הכול 7 </w:t>
      </w:r>
      <w:bookmarkStart w:id="52966" w:name="_ETM_Q144_392000"/>
      <w:bookmarkEnd w:id="52966"/>
      <w:r>
        <w:rPr>
          <w:rFonts w:hint="cs"/>
          <w:rtl/>
          <w:lang w:eastAsia="he-IL"/>
        </w:rPr>
        <w:t xml:space="preserve">מיליארד שקל. אז מעלים את המע"מ ב-1%, מכניסים את היד לכיס של האזרחים, לוקחים מהם 7 מיליארד שקל. כל אזרח </w:t>
      </w:r>
      <w:bookmarkStart w:id="52967" w:name="_ETM_Q144_404000"/>
      <w:bookmarkEnd w:id="52967"/>
      <w:r>
        <w:rPr>
          <w:rFonts w:hint="cs"/>
          <w:rtl/>
          <w:lang w:eastAsia="he-IL"/>
        </w:rPr>
        <w:t>ואזרחית ישלם</w:t>
      </w:r>
      <w:r w:rsidR="00F63F8B">
        <w:rPr>
          <w:rFonts w:hint="cs"/>
          <w:rtl/>
          <w:lang w:eastAsia="he-IL"/>
        </w:rPr>
        <w:t xml:space="preserve"> </w:t>
      </w:r>
      <w:r w:rsidR="00F63F8B">
        <w:rPr>
          <w:rFonts w:hint="eastAsia"/>
          <w:rtl/>
          <w:lang w:eastAsia="he-IL"/>
        </w:rPr>
        <w:t>–</w:t>
      </w:r>
      <w:r>
        <w:rPr>
          <w:rFonts w:hint="cs"/>
          <w:rtl/>
          <w:lang w:eastAsia="he-IL"/>
        </w:rPr>
        <w:t xml:space="preserve"> </w:t>
      </w:r>
      <w:r w:rsidR="00A11436">
        <w:rPr>
          <w:rFonts w:hint="cs"/>
          <w:rtl/>
          <w:lang w:eastAsia="he-IL"/>
        </w:rPr>
        <w:t>– –</w:t>
      </w:r>
    </w:p>
    <w:p w:rsidR="00071895" w:rsidRDefault="00071895" w:rsidP="004D4F51">
      <w:pPr>
        <w:rPr>
          <w:rtl/>
          <w:lang w:eastAsia="he-IL"/>
        </w:rPr>
      </w:pPr>
    </w:p>
    <w:p w:rsidR="00071895" w:rsidRDefault="00071895" w:rsidP="004D4F51">
      <w:pPr>
        <w:pStyle w:val="af5"/>
        <w:keepNext/>
        <w:rPr>
          <w:rtl/>
        </w:rPr>
      </w:pPr>
      <w:bookmarkStart w:id="52968" w:name="ET_interruption_4739_5"/>
      <w:r w:rsidRPr="00434363">
        <w:rPr>
          <w:rStyle w:val="TagStyle"/>
          <w:rtl/>
        </w:rPr>
        <w:t xml:space="preserve"> &lt;&lt; קריאה &gt;&gt;</w:t>
      </w:r>
      <w:r w:rsidRPr="0030732E">
        <w:rPr>
          <w:rStyle w:val="TagStyle"/>
          <w:rtl/>
        </w:rPr>
        <w:t xml:space="preserve"> </w:t>
      </w:r>
      <w:r>
        <w:rPr>
          <w:rtl/>
        </w:rPr>
        <w:t>אביגדור ליברמן (ישראל ביתנו):</w:t>
      </w:r>
      <w:r w:rsidRPr="0030732E">
        <w:rPr>
          <w:rStyle w:val="TagStyle"/>
          <w:rtl/>
        </w:rPr>
        <w:t xml:space="preserve"> </w:t>
      </w:r>
      <w:r w:rsidRPr="00434363">
        <w:rPr>
          <w:rStyle w:val="TagStyle"/>
          <w:rtl/>
        </w:rPr>
        <w:t>&lt;&lt; קריאה &gt;&gt;</w:t>
      </w:r>
      <w:r>
        <w:rPr>
          <w:rtl/>
        </w:rPr>
        <w:t xml:space="preserve">   </w:t>
      </w:r>
      <w:bookmarkEnd w:id="52968"/>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מעלים גם דמי בריאות. </w:t>
      </w:r>
    </w:p>
    <w:p w:rsidR="00071895" w:rsidRDefault="00071895" w:rsidP="004D4F51">
      <w:pPr>
        <w:rPr>
          <w:rtl/>
          <w:lang w:eastAsia="he-IL"/>
        </w:rPr>
      </w:pPr>
    </w:p>
    <w:p w:rsidR="00071895" w:rsidRDefault="00071895" w:rsidP="004D4F51">
      <w:pPr>
        <w:pStyle w:val="-"/>
        <w:keepNext/>
        <w:rPr>
          <w:rtl/>
        </w:rPr>
      </w:pPr>
      <w:bookmarkStart w:id="52969" w:name="ET_speakercontinue_5520_7"/>
      <w:r w:rsidRPr="00434363">
        <w:rPr>
          <w:rStyle w:val="TagStyle"/>
          <w:rtl/>
        </w:rPr>
        <w:t xml:space="preserve"> &lt;&lt; דובר_המשך &gt;&gt;</w:t>
      </w:r>
      <w:r w:rsidRPr="00DB6D65">
        <w:rPr>
          <w:rStyle w:val="TagStyle"/>
          <w:rtl/>
        </w:rPr>
        <w:t xml:space="preserve"> </w:t>
      </w:r>
      <w:r>
        <w:rPr>
          <w:rtl/>
        </w:rPr>
        <w:t>עודד פורר (ישראל ביתנו):</w:t>
      </w:r>
      <w:r w:rsidRPr="00DB6D65">
        <w:rPr>
          <w:rStyle w:val="TagStyle"/>
          <w:rtl/>
        </w:rPr>
        <w:t xml:space="preserve"> </w:t>
      </w:r>
      <w:r w:rsidRPr="00434363">
        <w:rPr>
          <w:rStyle w:val="TagStyle"/>
          <w:rtl/>
        </w:rPr>
        <w:t>&lt;&lt; דובר_המשך &gt;&gt;</w:t>
      </w:r>
      <w:r>
        <w:rPr>
          <w:rtl/>
        </w:rPr>
        <w:t xml:space="preserve">   </w:t>
      </w:r>
      <w:bookmarkEnd w:id="52969"/>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מס בריאות, וביטלו את ימי ההבראה. </w:t>
      </w:r>
    </w:p>
    <w:p w:rsidR="00071895" w:rsidRPr="00DB6D65" w:rsidRDefault="00071895" w:rsidP="004D4F51">
      <w:pPr>
        <w:rPr>
          <w:rtl/>
          <w:lang w:eastAsia="he-IL"/>
        </w:rPr>
      </w:pPr>
      <w:bookmarkStart w:id="52970" w:name="_ETM_Q144_406000"/>
      <w:bookmarkEnd w:id="52970"/>
    </w:p>
    <w:p w:rsidR="00071895" w:rsidRDefault="00071895" w:rsidP="004D4F51">
      <w:pPr>
        <w:pStyle w:val="af5"/>
        <w:keepNext/>
        <w:rPr>
          <w:rtl/>
        </w:rPr>
      </w:pPr>
      <w:bookmarkStart w:id="52971" w:name="ET_interruption_5300_6"/>
      <w:r w:rsidRPr="00434363">
        <w:rPr>
          <w:rStyle w:val="TagStyle"/>
          <w:rtl/>
        </w:rPr>
        <w:t xml:space="preserve"> &lt;&lt; קריאה &gt;&gt;</w:t>
      </w:r>
      <w:r w:rsidRPr="0030732E">
        <w:rPr>
          <w:rStyle w:val="TagStyle"/>
          <w:rtl/>
        </w:rPr>
        <w:t xml:space="preserve"> </w:t>
      </w:r>
      <w:r>
        <w:rPr>
          <w:rtl/>
        </w:rPr>
        <w:t>מירב בן ארי (יש עתיד):</w:t>
      </w:r>
      <w:r w:rsidRPr="0030732E">
        <w:rPr>
          <w:rStyle w:val="TagStyle"/>
          <w:rtl/>
        </w:rPr>
        <w:t xml:space="preserve"> </w:t>
      </w:r>
      <w:r w:rsidRPr="00434363">
        <w:rPr>
          <w:rStyle w:val="TagStyle"/>
          <w:rtl/>
        </w:rPr>
        <w:t>&lt;&lt; קריאה &gt;&gt;</w:t>
      </w:r>
      <w:r>
        <w:rPr>
          <w:rtl/>
        </w:rPr>
        <w:t xml:space="preserve">   </w:t>
      </w:r>
      <w:bookmarkEnd w:id="52971"/>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ומה עם יום שכל עובד יתרום? </w:t>
      </w:r>
    </w:p>
    <w:p w:rsidR="00071895" w:rsidRDefault="00071895" w:rsidP="004D4F51">
      <w:pPr>
        <w:rPr>
          <w:rtl/>
          <w:lang w:eastAsia="he-IL"/>
        </w:rPr>
      </w:pPr>
    </w:p>
    <w:p w:rsidR="00071895" w:rsidRDefault="00071895" w:rsidP="004D4F51">
      <w:pPr>
        <w:pStyle w:val="-"/>
        <w:keepNext/>
        <w:rPr>
          <w:rtl/>
        </w:rPr>
      </w:pPr>
      <w:bookmarkStart w:id="52972" w:name="ET_speakercontinue_5520_10"/>
      <w:r w:rsidRPr="00434363">
        <w:rPr>
          <w:rStyle w:val="TagStyle"/>
          <w:rtl/>
        </w:rPr>
        <w:t xml:space="preserve"> &lt;&lt; דובר_המשך &gt;&gt;</w:t>
      </w:r>
      <w:r w:rsidRPr="0030732E">
        <w:rPr>
          <w:rStyle w:val="TagStyle"/>
          <w:rtl/>
        </w:rPr>
        <w:t xml:space="preserve"> </w:t>
      </w:r>
      <w:r>
        <w:rPr>
          <w:rtl/>
        </w:rPr>
        <w:t>עודד פורר (ישראל ביתנו):</w:t>
      </w:r>
      <w:r w:rsidRPr="0030732E">
        <w:rPr>
          <w:rStyle w:val="TagStyle"/>
          <w:rtl/>
        </w:rPr>
        <w:t xml:space="preserve"> </w:t>
      </w:r>
      <w:r w:rsidRPr="00434363">
        <w:rPr>
          <w:rStyle w:val="TagStyle"/>
          <w:rtl/>
        </w:rPr>
        <w:t>&lt;&lt; דובר_המשך &gt;&gt;</w:t>
      </w:r>
      <w:bookmarkEnd w:id="52972"/>
      <w:r>
        <w:rPr>
          <w:rtl/>
        </w:rPr>
        <w:t xml:space="preserve">   </w:t>
      </w:r>
    </w:p>
    <w:p w:rsidR="00071895" w:rsidRDefault="00071895" w:rsidP="00A11436">
      <w:pPr>
        <w:rPr>
          <w:rtl/>
          <w:lang w:eastAsia="he-IL"/>
        </w:rPr>
      </w:pPr>
    </w:p>
    <w:p w:rsidR="00071895" w:rsidRDefault="00071895" w:rsidP="00F63F8B">
      <w:pPr>
        <w:rPr>
          <w:rtl/>
          <w:lang w:eastAsia="he-IL"/>
        </w:rPr>
      </w:pPr>
      <w:r>
        <w:rPr>
          <w:rFonts w:hint="cs"/>
          <w:rtl/>
          <w:lang w:eastAsia="he-IL"/>
        </w:rPr>
        <w:t xml:space="preserve">אני מדבר רק על המע"מ ב-1%. מה הם </w:t>
      </w:r>
      <w:bookmarkStart w:id="52973" w:name="_ETM_Q144_412000"/>
      <w:bookmarkEnd w:id="52973"/>
      <w:r>
        <w:rPr>
          <w:rFonts w:hint="cs"/>
          <w:rtl/>
          <w:lang w:eastAsia="he-IL"/>
        </w:rPr>
        <w:t xml:space="preserve">עושים איתו? העלו את המע"מ ב-1% כדי לקחת מאיתנו עוד כסף כשאנחנו משלמים חשבון חשמל וכדי שכשאזרחי ישראל </w:t>
      </w:r>
      <w:bookmarkStart w:id="52974" w:name="_ETM_Q144_420000"/>
      <w:bookmarkEnd w:id="52974"/>
      <w:r>
        <w:rPr>
          <w:rFonts w:hint="cs"/>
          <w:rtl/>
          <w:lang w:eastAsia="he-IL"/>
        </w:rPr>
        <w:t>הולכים לסופר הם ישלמו יותר על כל המוצרים</w:t>
      </w:r>
      <w:bookmarkStart w:id="52975" w:name="_ETM_Q144_422000"/>
      <w:bookmarkEnd w:id="52975"/>
      <w:r>
        <w:rPr>
          <w:rFonts w:hint="cs"/>
          <w:rtl/>
          <w:lang w:eastAsia="he-IL"/>
        </w:rPr>
        <w:t xml:space="preserve"> שלהם, כולל מוצרי היסוד, כולל הלחם, הביצים והחלב </w:t>
      </w:r>
      <w:r>
        <w:rPr>
          <w:rtl/>
          <w:lang w:eastAsia="he-IL"/>
        </w:rPr>
        <w:t>–</w:t>
      </w:r>
      <w:r>
        <w:rPr>
          <w:rFonts w:hint="cs"/>
          <w:rtl/>
          <w:lang w:eastAsia="he-IL"/>
        </w:rPr>
        <w:t xml:space="preserve"> הכול,</w:t>
      </w:r>
      <w:bookmarkStart w:id="52976" w:name="_ETM_Q144_429000"/>
      <w:bookmarkEnd w:id="52976"/>
      <w:r>
        <w:rPr>
          <w:rFonts w:hint="cs"/>
          <w:rtl/>
          <w:lang w:eastAsia="he-IL"/>
        </w:rPr>
        <w:t xml:space="preserve"> גם המחירים המפוקחים </w:t>
      </w:r>
      <w:r>
        <w:rPr>
          <w:rFonts w:hint="eastAsia"/>
          <w:rtl/>
          <w:lang w:eastAsia="he-IL"/>
        </w:rPr>
        <w:t>–</w:t>
      </w:r>
      <w:r>
        <w:rPr>
          <w:rFonts w:hint="cs"/>
          <w:rtl/>
          <w:lang w:eastAsia="he-IL"/>
        </w:rPr>
        <w:t xml:space="preserve"> כדי שיהיו להם 7 מיליארד שקל לחלק לשימור איזו קואליציה מדומיינת שאף אחד כבר לא מבין מה מטרתה. כי לנצ</w:t>
      </w:r>
      <w:bookmarkStart w:id="52977" w:name="_ETM_Q144_443000"/>
      <w:bookmarkEnd w:id="52977"/>
      <w:r>
        <w:rPr>
          <w:rFonts w:hint="cs"/>
          <w:rtl/>
          <w:lang w:eastAsia="he-IL"/>
        </w:rPr>
        <w:t xml:space="preserve">ח את המלחמה הזאת זאת לא המטרה, כי אם הייתם </w:t>
      </w:r>
      <w:bookmarkStart w:id="52978" w:name="_ETM_Q144_445000"/>
      <w:bookmarkEnd w:id="52978"/>
      <w:r>
        <w:rPr>
          <w:rFonts w:hint="cs"/>
          <w:rtl/>
          <w:lang w:eastAsia="he-IL"/>
        </w:rPr>
        <w:t>רוצים לנצח את המלחמה הייתם מנצחים אותה בשלושה חודשים, לא מדשדשים</w:t>
      </w:r>
      <w:bookmarkStart w:id="52979" w:name="_ETM_Q144_451000"/>
      <w:bookmarkEnd w:id="52979"/>
      <w:r>
        <w:rPr>
          <w:rFonts w:hint="cs"/>
          <w:rtl/>
          <w:lang w:eastAsia="he-IL"/>
        </w:rPr>
        <w:t xml:space="preserve"> חמישה חודשים וחצי</w:t>
      </w:r>
      <w:r w:rsidR="00F63F8B">
        <w:rPr>
          <w:rFonts w:hint="cs"/>
          <w:rtl/>
          <w:lang w:eastAsia="he-IL"/>
        </w:rPr>
        <w:t>;</w:t>
      </w:r>
      <w:r>
        <w:rPr>
          <w:rFonts w:hint="cs"/>
          <w:rtl/>
          <w:lang w:eastAsia="he-IL"/>
        </w:rPr>
        <w:t xml:space="preserve"> לא הייתם מעבירים דלק, הייתם פועלים בכמה חזיתות, הייתם </w:t>
      </w:r>
      <w:bookmarkStart w:id="52980" w:name="_ETM_Q144_453000"/>
      <w:bookmarkEnd w:id="52980"/>
      <w:r>
        <w:rPr>
          <w:rFonts w:hint="cs"/>
          <w:rtl/>
          <w:lang w:eastAsia="he-IL"/>
        </w:rPr>
        <w:t>חוסמים את ציר פילדלפי והייתם מנצחים את המלחמה הזאת. 5.8 מיליארד שקל כדי לתחזק את השותפות הקואליציוניות</w:t>
      </w:r>
      <w:bookmarkStart w:id="52981" w:name="_ETM_Q144_464000"/>
      <w:bookmarkEnd w:id="52981"/>
      <w:r>
        <w:rPr>
          <w:rFonts w:hint="cs"/>
          <w:rtl/>
          <w:lang w:eastAsia="he-IL"/>
        </w:rPr>
        <w:t xml:space="preserve"> ועוד 1.2 מיליארד </w:t>
      </w:r>
      <w:r w:rsidR="00F63F8B">
        <w:rPr>
          <w:rFonts w:hint="eastAsia"/>
          <w:rtl/>
          <w:lang w:eastAsia="he-IL"/>
        </w:rPr>
        <w:t xml:space="preserve">– </w:t>
      </w:r>
      <w:r>
        <w:rPr>
          <w:rFonts w:hint="cs"/>
          <w:rtl/>
          <w:lang w:eastAsia="he-IL"/>
        </w:rPr>
        <w:t xml:space="preserve">לטובת מי? לטובת כל מיני משרדים שהמציאו. </w:t>
      </w:r>
    </w:p>
    <w:p w:rsidR="00071895" w:rsidRDefault="00071895" w:rsidP="004D4F51">
      <w:pPr>
        <w:rPr>
          <w:rtl/>
          <w:lang w:eastAsia="he-IL"/>
        </w:rPr>
      </w:pPr>
    </w:p>
    <w:p w:rsidR="00071895" w:rsidRDefault="00071895" w:rsidP="00F63F8B">
      <w:pPr>
        <w:rPr>
          <w:rtl/>
          <w:lang w:eastAsia="he-IL"/>
        </w:rPr>
      </w:pPr>
      <w:bookmarkStart w:id="52982" w:name="_ETM_Q144_472000"/>
      <w:bookmarkEnd w:id="52982"/>
      <w:r>
        <w:rPr>
          <w:rFonts w:hint="cs"/>
          <w:rtl/>
          <w:lang w:eastAsia="he-IL"/>
        </w:rPr>
        <w:t xml:space="preserve">אז אומרים לאזרחים: תצטמצמו, תהדקו את החגורה </w:t>
      </w:r>
      <w:r>
        <w:rPr>
          <w:rFonts w:hint="eastAsia"/>
          <w:rtl/>
          <w:lang w:eastAsia="he-IL"/>
        </w:rPr>
        <w:t>–</w:t>
      </w:r>
      <w:r>
        <w:rPr>
          <w:rFonts w:hint="cs"/>
          <w:rtl/>
          <w:lang w:eastAsia="he-IL"/>
        </w:rPr>
        <w:t xml:space="preserve"> כדי שהממשלה תוכל להשמין. זה פטנט של משטרים אחרים, לא פטנט של מדינה דמוקרטית, לא </w:t>
      </w:r>
      <w:bookmarkStart w:id="52983" w:name="_ETM_Q144_481000"/>
      <w:bookmarkEnd w:id="52983"/>
      <w:r>
        <w:rPr>
          <w:rFonts w:hint="cs"/>
          <w:rtl/>
          <w:lang w:eastAsia="he-IL"/>
        </w:rPr>
        <w:t>פטנט של מדינה שנמצאת במלחמה</w:t>
      </w:r>
      <w:r w:rsidR="00F63F8B">
        <w:rPr>
          <w:rFonts w:hint="cs"/>
          <w:rtl/>
          <w:lang w:eastAsia="he-IL"/>
        </w:rPr>
        <w:t>,</w:t>
      </w:r>
      <w:r>
        <w:rPr>
          <w:rFonts w:hint="cs"/>
          <w:rtl/>
          <w:lang w:eastAsia="he-IL"/>
        </w:rPr>
        <w:t xml:space="preserve"> </w:t>
      </w:r>
      <w:r w:rsidR="00F63F8B">
        <w:rPr>
          <w:rFonts w:hint="cs"/>
          <w:rtl/>
          <w:lang w:eastAsia="he-IL"/>
        </w:rPr>
        <w:t>כ</w:t>
      </w:r>
      <w:r>
        <w:rPr>
          <w:rFonts w:hint="cs"/>
          <w:rtl/>
          <w:lang w:eastAsia="he-IL"/>
        </w:rPr>
        <w:t xml:space="preserve">שכל שקל שלה צריך להיות מופנה לטובת ההתעצמות הצבאית והיכולת שלנו </w:t>
      </w:r>
      <w:bookmarkStart w:id="52984" w:name="_ETM_Q144_488000"/>
      <w:bookmarkEnd w:id="52984"/>
      <w:r>
        <w:rPr>
          <w:rFonts w:hint="cs"/>
          <w:rtl/>
          <w:lang w:eastAsia="he-IL"/>
        </w:rPr>
        <w:t>להתמודד עם מה שעוד נתמודד איתו בצפון</w:t>
      </w:r>
      <w:r w:rsidR="00F63F8B">
        <w:rPr>
          <w:rFonts w:hint="cs"/>
          <w:rtl/>
          <w:lang w:eastAsia="he-IL"/>
        </w:rPr>
        <w:t xml:space="preserve">, </w:t>
      </w:r>
      <w:r>
        <w:rPr>
          <w:rFonts w:hint="cs"/>
          <w:rtl/>
          <w:lang w:eastAsia="he-IL"/>
        </w:rPr>
        <w:t xml:space="preserve">ממיגון הצפון ועד לרכש ציוד צבאי וחימושים.  </w:t>
      </w:r>
    </w:p>
    <w:p w:rsidR="00071895" w:rsidRDefault="00071895" w:rsidP="004D4F51">
      <w:pPr>
        <w:rPr>
          <w:rtl/>
          <w:lang w:eastAsia="he-IL"/>
        </w:rPr>
      </w:pPr>
    </w:p>
    <w:p w:rsidR="00071895" w:rsidRDefault="00071895" w:rsidP="00F63F8B">
      <w:pPr>
        <w:rPr>
          <w:rtl/>
          <w:lang w:eastAsia="he-IL"/>
        </w:rPr>
      </w:pPr>
      <w:r>
        <w:rPr>
          <w:rFonts w:hint="cs"/>
          <w:rtl/>
          <w:lang w:eastAsia="he-IL"/>
        </w:rPr>
        <w:t xml:space="preserve">עכשיו, מה זה תקציב מדינה? זה לא אוסף של מספרים, חבר הכנסת פוגל, זאת מדיניות ממשלה. זאת המדיניות. המדיניות באה לידי ביטוי בתקציב. אתה רואה למה הממשלה מוסיפה כסף וממה הממשלה לוקחת כסף. אז אני מסתכל על הקיצוצים: מכון וולקני הוא מכון מחקר חקלאי שמדורג במדד המצוינות המדעית של </w:t>
      </w:r>
      <w:bookmarkStart w:id="52985" w:name="_ETM_Q144_525000"/>
      <w:bookmarkEnd w:id="52985"/>
      <w:r>
        <w:rPr>
          <w:rFonts w:hint="cs"/>
          <w:rtl/>
          <w:lang w:eastAsia="he-IL"/>
        </w:rPr>
        <w:t xml:space="preserve">מכוני המחקר </w:t>
      </w:r>
      <w:r w:rsidR="00F63F8B">
        <w:rPr>
          <w:rFonts w:hint="cs"/>
          <w:rtl/>
          <w:lang w:eastAsia="he-IL"/>
        </w:rPr>
        <w:t xml:space="preserve">בעולם </w:t>
      </w:r>
      <w:r>
        <w:rPr>
          <w:rFonts w:hint="cs"/>
          <w:rtl/>
          <w:lang w:eastAsia="he-IL"/>
        </w:rPr>
        <w:t>במקום השלישי בעולם. מה עושה הממשלה עם המחקר החקלאי</w:t>
      </w:r>
      <w:bookmarkStart w:id="52986" w:name="_ETM_Q144_532000"/>
      <w:bookmarkEnd w:id="52986"/>
      <w:r>
        <w:rPr>
          <w:rFonts w:hint="cs"/>
          <w:rtl/>
          <w:lang w:eastAsia="he-IL"/>
        </w:rPr>
        <w:t xml:space="preserve"> ועם המכון הזה? היא מקצצת את התקציב של מכון וולקני ב-21%.</w:t>
      </w:r>
      <w:r w:rsidR="00A11436">
        <w:rPr>
          <w:rFonts w:hint="cs"/>
          <w:rtl/>
          <w:lang w:eastAsia="he-IL"/>
        </w:rPr>
        <w:t xml:space="preserve"> </w:t>
      </w:r>
      <w:r>
        <w:rPr>
          <w:rFonts w:hint="cs"/>
          <w:rtl/>
          <w:lang w:eastAsia="he-IL"/>
        </w:rPr>
        <w:t>המשמעות היא סגירת המכון; המשמעות היא שאי-אפשר לגייס כוח אדם חדש; המשמעות היא</w:t>
      </w:r>
      <w:r w:rsidR="00A11436">
        <w:rPr>
          <w:rFonts w:hint="cs"/>
          <w:rtl/>
          <w:lang w:eastAsia="he-IL"/>
        </w:rPr>
        <w:t xml:space="preserve"> </w:t>
      </w:r>
      <w:r>
        <w:rPr>
          <w:rFonts w:hint="cs"/>
          <w:rtl/>
          <w:lang w:eastAsia="he-IL"/>
        </w:rPr>
        <w:t xml:space="preserve">שכוח האדם שגויס יצטרך </w:t>
      </w:r>
      <w:bookmarkStart w:id="52987" w:name="_ETM_Q144_550000"/>
      <w:bookmarkEnd w:id="52987"/>
      <w:r>
        <w:rPr>
          <w:rFonts w:hint="cs"/>
          <w:rtl/>
          <w:lang w:eastAsia="he-IL"/>
        </w:rPr>
        <w:t>לעזוב ושיגיעו בחזרה למצב שהיה לפני שאנחנו נכנסנו לממשלה</w:t>
      </w:r>
      <w:bookmarkStart w:id="52988" w:name="_ETM_Q144_555000"/>
      <w:bookmarkEnd w:id="52988"/>
      <w:r>
        <w:rPr>
          <w:rFonts w:hint="cs"/>
          <w:rtl/>
          <w:lang w:eastAsia="he-IL"/>
        </w:rPr>
        <w:t xml:space="preserve">, כשבא אליי מנהל מכון וולקני ואומר לי </w:t>
      </w:r>
      <w:r>
        <w:rPr>
          <w:rFonts w:hint="eastAsia"/>
          <w:rtl/>
          <w:lang w:eastAsia="he-IL"/>
        </w:rPr>
        <w:t>–</w:t>
      </w:r>
      <w:r>
        <w:rPr>
          <w:rFonts w:hint="cs"/>
          <w:rtl/>
          <w:lang w:eastAsia="he-IL"/>
        </w:rPr>
        <w:t xml:space="preserve"> </w:t>
      </w:r>
      <w:bookmarkStart w:id="52989" w:name="_ETM_Q144_559138"/>
      <w:bookmarkEnd w:id="52989"/>
      <w:r>
        <w:rPr>
          <w:rFonts w:hint="cs"/>
          <w:rtl/>
          <w:lang w:eastAsia="he-IL"/>
        </w:rPr>
        <w:t>כשהקמנו את הממשלה: אם לא תזרימו מייד כסף</w:t>
      </w:r>
      <w:r w:rsidR="00F63F8B">
        <w:rPr>
          <w:rFonts w:hint="cs"/>
          <w:rtl/>
          <w:lang w:eastAsia="he-IL"/>
        </w:rPr>
        <w:t>,</w:t>
      </w:r>
      <w:r>
        <w:rPr>
          <w:rFonts w:hint="cs"/>
          <w:rtl/>
          <w:lang w:eastAsia="he-IL"/>
        </w:rPr>
        <w:t xml:space="preserve"> אנחנו לא יכולים להדליק </w:t>
      </w:r>
      <w:bookmarkStart w:id="52990" w:name="_ETM_Q144_557000"/>
      <w:bookmarkEnd w:id="52990"/>
      <w:r>
        <w:rPr>
          <w:rFonts w:hint="cs"/>
          <w:rtl/>
          <w:lang w:eastAsia="he-IL"/>
        </w:rPr>
        <w:t xml:space="preserve">חשמל במכון וולקני. אבסורד. </w:t>
      </w:r>
    </w:p>
    <w:p w:rsidR="00071895" w:rsidRDefault="00071895" w:rsidP="004D4F51">
      <w:pPr>
        <w:rPr>
          <w:rtl/>
          <w:lang w:eastAsia="he-IL"/>
        </w:rPr>
      </w:pPr>
    </w:p>
    <w:p w:rsidR="00071895" w:rsidRDefault="00071895" w:rsidP="00F63F8B">
      <w:pPr>
        <w:rPr>
          <w:rtl/>
          <w:lang w:eastAsia="he-IL"/>
        </w:rPr>
      </w:pPr>
      <w:r>
        <w:rPr>
          <w:rFonts w:hint="cs"/>
          <w:rtl/>
          <w:lang w:eastAsia="he-IL"/>
        </w:rPr>
        <w:t>השר ליברמן כשר האוצר ואני כשר החקלאות הוספנו מאות מיליוני שקלים לתקציב הזה</w:t>
      </w:r>
      <w:r w:rsidR="00F63F8B">
        <w:rPr>
          <w:rFonts w:hint="cs"/>
          <w:rtl/>
          <w:lang w:eastAsia="he-IL"/>
        </w:rPr>
        <w:t>,</w:t>
      </w:r>
      <w:r>
        <w:rPr>
          <w:rFonts w:hint="cs"/>
          <w:rtl/>
          <w:lang w:eastAsia="he-IL"/>
        </w:rPr>
        <w:t xml:space="preserve"> מתוך הבנה שהעתיד של מדינת ישראל הוא שם, הוא במחקר ובפיתוח. כי </w:t>
      </w:r>
      <w:bookmarkStart w:id="52991" w:name="_ETM_Q144_576000"/>
      <w:bookmarkEnd w:id="52991"/>
      <w:r>
        <w:rPr>
          <w:rFonts w:hint="cs"/>
          <w:rtl/>
          <w:lang w:eastAsia="he-IL"/>
        </w:rPr>
        <w:t>אנחנו לא נוכל לגדל כאן תוצרת חקלאית עבור כל העולם, אין סיכוי</w:t>
      </w:r>
      <w:r w:rsidR="00F63F8B">
        <w:rPr>
          <w:rFonts w:hint="cs"/>
          <w:rtl/>
          <w:lang w:eastAsia="he-IL"/>
        </w:rPr>
        <w:t>.</w:t>
      </w:r>
      <w:r>
        <w:rPr>
          <w:rFonts w:hint="cs"/>
          <w:rtl/>
          <w:lang w:eastAsia="he-IL"/>
        </w:rPr>
        <w:t xml:space="preserve"> אנחנו לא מצליחים לגדל מספיק תוצרת </w:t>
      </w:r>
      <w:bookmarkStart w:id="52992" w:name="_ETM_Q144_581000"/>
      <w:bookmarkEnd w:id="52992"/>
      <w:r>
        <w:rPr>
          <w:rFonts w:hint="cs"/>
          <w:rtl/>
          <w:lang w:eastAsia="he-IL"/>
        </w:rPr>
        <w:t xml:space="preserve">חקלאית עבור כל מדינת ישראל. אבל אנחנו נוכל להיות הקטר שמוביל את העולם לגבי חקלאות באקלים משתנה ובמשבר אקלים, לגבי פתרונות למשבר המזון וגידולים שעמידים </w:t>
      </w:r>
      <w:bookmarkStart w:id="52993" w:name="_ETM_Q144_594000"/>
      <w:bookmarkEnd w:id="52993"/>
      <w:r>
        <w:rPr>
          <w:rFonts w:hint="cs"/>
          <w:rtl/>
          <w:lang w:eastAsia="he-IL"/>
        </w:rPr>
        <w:t>לכל אותם שינויי אקלים, ובעצם להסביר לכל העולם איך לגדל מזון בעולם שהולך ומתייבש.</w:t>
      </w:r>
    </w:p>
    <w:p w:rsidR="00071895" w:rsidRDefault="00071895" w:rsidP="004D4F51">
      <w:pPr>
        <w:rPr>
          <w:rtl/>
          <w:lang w:eastAsia="he-IL"/>
        </w:rPr>
      </w:pPr>
    </w:p>
    <w:p w:rsidR="00071895" w:rsidRDefault="00071895" w:rsidP="00F63F8B">
      <w:pPr>
        <w:rPr>
          <w:rtl/>
          <w:lang w:eastAsia="he-IL"/>
        </w:rPr>
      </w:pPr>
      <w:r>
        <w:rPr>
          <w:rFonts w:hint="cs"/>
          <w:rtl/>
          <w:lang w:eastAsia="he-IL"/>
        </w:rPr>
        <w:t>אז מה אתם עושים בתקציב הזה? אתם מקצצים ב-21% את תקציב מכון וולקני,</w:t>
      </w:r>
      <w:bookmarkStart w:id="52994" w:name="_ETM_Q144_611000"/>
      <w:bookmarkEnd w:id="52994"/>
      <w:r>
        <w:rPr>
          <w:rFonts w:hint="cs"/>
          <w:rtl/>
          <w:lang w:eastAsia="he-IL"/>
        </w:rPr>
        <w:t xml:space="preserve"> אתם מקצצים את תקציב המדענית הראשית של משרד החקלאות, שאמורה לתמוך בסטרטאפים החקלאיים. אז ב-2023 קיצצתם </w:t>
      </w:r>
      <w:bookmarkStart w:id="52995" w:name="_ETM_Q144_621000"/>
      <w:bookmarkEnd w:id="52995"/>
      <w:r>
        <w:rPr>
          <w:rFonts w:hint="cs"/>
          <w:rtl/>
          <w:lang w:eastAsia="he-IL"/>
        </w:rPr>
        <w:t>ב-50% וב-2025 על הקיצוץ אתם תוסיפו עוד קיצוץ של</w:t>
      </w:r>
      <w:bookmarkStart w:id="52996" w:name="_ETM_Q144_625000"/>
      <w:bookmarkEnd w:id="52996"/>
      <w:r>
        <w:rPr>
          <w:rFonts w:hint="cs"/>
          <w:rtl/>
          <w:lang w:eastAsia="he-IL"/>
        </w:rPr>
        <w:t xml:space="preserve"> 50%. מבטלים לחלוטין את נושא המחקר והפיתוח, פשוט מייבשים את זה לגמרי. מהצד השני, האזרחים </w:t>
      </w:r>
      <w:r>
        <w:rPr>
          <w:rtl/>
          <w:lang w:eastAsia="he-IL"/>
        </w:rPr>
        <w:t>–</w:t>
      </w:r>
      <w:r>
        <w:rPr>
          <w:rFonts w:hint="cs"/>
          <w:rtl/>
          <w:lang w:eastAsia="he-IL"/>
        </w:rPr>
        <w:t xml:space="preserve"> שישלמו. עוצרים את הורדת </w:t>
      </w:r>
      <w:bookmarkStart w:id="52997" w:name="_ETM_Q144_639000"/>
      <w:bookmarkEnd w:id="52997"/>
      <w:r>
        <w:rPr>
          <w:rFonts w:hint="cs"/>
          <w:rtl/>
          <w:lang w:eastAsia="he-IL"/>
        </w:rPr>
        <w:t>המכס על פירות וירקות</w:t>
      </w:r>
      <w:r w:rsidR="00F63F8B">
        <w:rPr>
          <w:rFonts w:hint="cs"/>
          <w:rtl/>
          <w:lang w:eastAsia="he-IL"/>
        </w:rPr>
        <w:t>,</w:t>
      </w:r>
      <w:r>
        <w:rPr>
          <w:rFonts w:hint="cs"/>
          <w:rtl/>
          <w:lang w:eastAsia="he-IL"/>
        </w:rPr>
        <w:t xml:space="preserve"> זאת אומרת, הפירות והירקות, שמחיריהם הם מהיקרים ביותר, שהם אלה שמובילים את מדד המחירים לצרכן ועולים ועולים ועולים </w:t>
      </w:r>
      <w:r>
        <w:rPr>
          <w:rtl/>
          <w:lang w:eastAsia="he-IL"/>
        </w:rPr>
        <w:t>–</w:t>
      </w:r>
      <w:r>
        <w:rPr>
          <w:rFonts w:hint="cs"/>
          <w:rtl/>
          <w:lang w:eastAsia="he-IL"/>
        </w:rPr>
        <w:t xml:space="preserve"> כאן אנחנו סוגרים </w:t>
      </w:r>
      <w:bookmarkStart w:id="52998" w:name="_ETM_Q144_649000"/>
      <w:bookmarkEnd w:id="52998"/>
      <w:r>
        <w:rPr>
          <w:rFonts w:hint="cs"/>
          <w:rtl/>
          <w:lang w:eastAsia="he-IL"/>
        </w:rPr>
        <w:t xml:space="preserve">את השוק. אז ממשלת הימין הזאת, שמספרת לנו שהיא ממשלת ימין </w:t>
      </w:r>
      <w:r>
        <w:rPr>
          <w:rFonts w:hint="eastAsia"/>
          <w:rtl/>
          <w:lang w:eastAsia="he-IL"/>
        </w:rPr>
        <w:t>–</w:t>
      </w:r>
      <w:r>
        <w:rPr>
          <w:rFonts w:hint="cs"/>
          <w:rtl/>
          <w:lang w:eastAsia="he-IL"/>
        </w:rPr>
        <w:t xml:space="preserve"> היא בוודאי לא ימין כלכלי, כי היא סוגרת את השוק לגמרי </w:t>
      </w:r>
      <w:r>
        <w:rPr>
          <w:rFonts w:hint="eastAsia"/>
          <w:rtl/>
          <w:lang w:eastAsia="he-IL"/>
        </w:rPr>
        <w:t>–</w:t>
      </w:r>
      <w:r>
        <w:rPr>
          <w:rFonts w:hint="cs"/>
          <w:rtl/>
          <w:lang w:eastAsia="he-IL"/>
        </w:rPr>
        <w:t xml:space="preserve"> אומרת לאזרחים: תשלמו יותר על פירות וירקות </w:t>
      </w:r>
      <w:bookmarkStart w:id="52999" w:name="_ETM_Q144_663000"/>
      <w:bookmarkEnd w:id="52999"/>
      <w:r>
        <w:rPr>
          <w:rFonts w:hint="cs"/>
          <w:rtl/>
          <w:lang w:eastAsia="he-IL"/>
        </w:rPr>
        <w:t xml:space="preserve">כדי שנגבה יותר מכסים, ומחקר ופיתוח </w:t>
      </w:r>
      <w:r>
        <w:rPr>
          <w:rtl/>
          <w:lang w:eastAsia="he-IL"/>
        </w:rPr>
        <w:t>–</w:t>
      </w:r>
      <w:r>
        <w:rPr>
          <w:rFonts w:hint="cs"/>
          <w:rtl/>
          <w:lang w:eastAsia="he-IL"/>
        </w:rPr>
        <w:t xml:space="preserve"> את זה נעצור.</w:t>
      </w:r>
    </w:p>
    <w:p w:rsidR="00071895" w:rsidRDefault="00071895" w:rsidP="004D4F51">
      <w:pPr>
        <w:rPr>
          <w:rtl/>
          <w:lang w:eastAsia="he-IL"/>
        </w:rPr>
      </w:pPr>
    </w:p>
    <w:p w:rsidR="00071895" w:rsidRDefault="00071895" w:rsidP="00F63F8B">
      <w:pPr>
        <w:rPr>
          <w:rtl/>
          <w:lang w:eastAsia="he-IL"/>
        </w:rPr>
      </w:pPr>
      <w:r>
        <w:rPr>
          <w:rFonts w:hint="cs"/>
          <w:rtl/>
          <w:lang w:eastAsia="he-IL"/>
        </w:rPr>
        <w:t>למה כן נותנים כסף? לכל מה שלא מייצר נותנים תוספת</w:t>
      </w:r>
      <w:r w:rsidR="00F63F8B">
        <w:rPr>
          <w:rFonts w:hint="cs"/>
          <w:rtl/>
          <w:lang w:eastAsia="he-IL"/>
        </w:rPr>
        <w:t>;</w:t>
      </w:r>
      <w:r>
        <w:rPr>
          <w:rFonts w:hint="cs"/>
          <w:rtl/>
          <w:lang w:eastAsia="he-IL"/>
        </w:rPr>
        <w:t xml:space="preserve"> איפה שאין ייצור, איפה שאין תועלת למשק </w:t>
      </w:r>
      <w:r>
        <w:rPr>
          <w:rtl/>
          <w:lang w:eastAsia="he-IL"/>
        </w:rPr>
        <w:t>–</w:t>
      </w:r>
      <w:r>
        <w:rPr>
          <w:rFonts w:hint="cs"/>
          <w:rtl/>
          <w:lang w:eastAsia="he-IL"/>
        </w:rPr>
        <w:t xml:space="preserve"> שם מוסיפים. אז </w:t>
      </w:r>
      <w:bookmarkStart w:id="53000" w:name="_ETM_Q144_689000"/>
      <w:bookmarkEnd w:id="53000"/>
      <w:r>
        <w:rPr>
          <w:rFonts w:hint="cs"/>
          <w:rtl/>
          <w:lang w:eastAsia="he-IL"/>
        </w:rPr>
        <w:t>אנחנו רואים שמשום מה בחינוך הממלכתי מקצצים ב-800 מיליון שקל</w:t>
      </w:r>
      <w:r w:rsidR="00F63F8B">
        <w:rPr>
          <w:rFonts w:hint="cs"/>
          <w:rtl/>
          <w:lang w:eastAsia="he-IL"/>
        </w:rPr>
        <w:t>,</w:t>
      </w:r>
      <w:r>
        <w:rPr>
          <w:rFonts w:hint="cs"/>
          <w:rtl/>
          <w:lang w:eastAsia="he-IL"/>
        </w:rPr>
        <w:t xml:space="preserve"> אבל את תקציב הישיבות מעלים ב-1.7 מיליארד. ואני מנסה </w:t>
      </w:r>
      <w:bookmarkStart w:id="53001" w:name="_ETM_Q144_699000"/>
      <w:bookmarkEnd w:id="53001"/>
      <w:r>
        <w:rPr>
          <w:rFonts w:hint="cs"/>
          <w:rtl/>
          <w:lang w:eastAsia="he-IL"/>
        </w:rPr>
        <w:t xml:space="preserve">להבין: מה המדיניות? מה העתיד שאתם מסרטטים למדינת ישראל בתקציב הזה? מה </w:t>
      </w:r>
      <w:bookmarkStart w:id="53002" w:name="_ETM_Q144_713538"/>
      <w:bookmarkEnd w:id="53002"/>
      <w:r>
        <w:rPr>
          <w:rFonts w:hint="cs"/>
          <w:rtl/>
          <w:lang w:eastAsia="he-IL"/>
        </w:rPr>
        <w:t>העתיד? הרי אתם באים לפה עם תקציב שהוא</w:t>
      </w:r>
      <w:bookmarkStart w:id="53003" w:name="_ETM_Q144_711000"/>
      <w:bookmarkEnd w:id="53003"/>
      <w:r>
        <w:rPr>
          <w:rFonts w:hint="cs"/>
          <w:rtl/>
          <w:lang w:eastAsia="he-IL"/>
        </w:rPr>
        <w:t xml:space="preserve"> המדיניות הממשלתית שלכם</w:t>
      </w:r>
      <w:r w:rsidR="00F63F8B">
        <w:rPr>
          <w:rFonts w:hint="cs"/>
          <w:rtl/>
          <w:lang w:eastAsia="he-IL"/>
        </w:rPr>
        <w:t>,</w:t>
      </w:r>
      <w:r>
        <w:rPr>
          <w:rFonts w:hint="cs"/>
          <w:rtl/>
          <w:lang w:eastAsia="he-IL"/>
        </w:rPr>
        <w:t xml:space="preserve"> שאמור לייצר את ה-</w:t>
      </w:r>
      <w:r>
        <w:rPr>
          <w:lang w:eastAsia="he-IL"/>
        </w:rPr>
        <w:t>vision</w:t>
      </w:r>
      <w:r>
        <w:rPr>
          <w:rFonts w:hint="cs"/>
          <w:rtl/>
          <w:lang w:eastAsia="he-IL"/>
        </w:rPr>
        <w:t xml:space="preserve"> למדינת ישראל.</w:t>
      </w:r>
    </w:p>
    <w:p w:rsidR="00071895" w:rsidRDefault="00071895" w:rsidP="004D4F51">
      <w:pPr>
        <w:rPr>
          <w:rtl/>
          <w:lang w:eastAsia="he-IL"/>
        </w:rPr>
      </w:pPr>
    </w:p>
    <w:p w:rsidR="00071895" w:rsidRDefault="00071895" w:rsidP="004D4F51">
      <w:pPr>
        <w:rPr>
          <w:rtl/>
          <w:lang w:eastAsia="he-IL"/>
        </w:rPr>
      </w:pPr>
      <w:bookmarkStart w:id="53004" w:name="_ETM_Q144_719000"/>
      <w:bookmarkEnd w:id="53004"/>
      <w:r>
        <w:rPr>
          <w:rFonts w:hint="cs"/>
          <w:rtl/>
          <w:lang w:eastAsia="he-IL"/>
        </w:rPr>
        <w:t>אני אגיד לך, חבר הכנסת פוגל, ואני אומר את זה בצער: ה-</w:t>
      </w:r>
      <w:r>
        <w:rPr>
          <w:lang w:eastAsia="he-IL"/>
        </w:rPr>
        <w:t>vision</w:t>
      </w:r>
      <w:r>
        <w:rPr>
          <w:rFonts w:hint="cs"/>
          <w:rtl/>
          <w:lang w:eastAsia="he-IL"/>
        </w:rPr>
        <w:t xml:space="preserve"> של התקציב הזה הוא להפוך את מדינת ישראל למדינה בודדה, חסרת ביטחון, ללא יכולת להגן על עצמה, עם כלכלה</w:t>
      </w:r>
      <w:bookmarkStart w:id="53005" w:name="_ETM_Q144_739000"/>
      <w:bookmarkEnd w:id="53005"/>
      <w:r>
        <w:rPr>
          <w:rFonts w:hint="cs"/>
          <w:rtl/>
          <w:lang w:eastAsia="he-IL"/>
        </w:rPr>
        <w:t xml:space="preserve"> פושטת רגל ופושטת יד, שתהיה זקוקה כל היום לנדבות מהעולם. בעצם התקציב הזה משאיר אותנו ממש כמו בשיר של זהר ארגוב, </w:t>
      </w:r>
      <w:bookmarkStart w:id="53006" w:name="_ETM_Q144_749000"/>
      <w:bookmarkEnd w:id="53006"/>
      <w:r>
        <w:rPr>
          <w:rFonts w:hint="cs"/>
          <w:rtl/>
          <w:lang w:eastAsia="he-IL"/>
        </w:rPr>
        <w:t xml:space="preserve">"בדד" </w:t>
      </w:r>
      <w:r>
        <w:rPr>
          <w:rtl/>
          <w:lang w:eastAsia="he-IL"/>
        </w:rPr>
        <w:t>–</w:t>
      </w:r>
      <w:r>
        <w:rPr>
          <w:rFonts w:hint="cs"/>
          <w:rtl/>
          <w:lang w:eastAsia="he-IL"/>
        </w:rPr>
        <w:t xml:space="preserve"> התקציב הזה משאיר אותנו בדד, בלי עתיד, בלי תקווה, בלי חלום ובלי חזון. זה התקציב הזה. </w:t>
      </w:r>
    </w:p>
    <w:p w:rsidR="00071895" w:rsidRDefault="00071895" w:rsidP="004D4F51">
      <w:pPr>
        <w:rPr>
          <w:rtl/>
          <w:lang w:eastAsia="he-IL"/>
        </w:rPr>
      </w:pPr>
    </w:p>
    <w:p w:rsidR="00071895" w:rsidRDefault="00071895" w:rsidP="004D4F51">
      <w:pPr>
        <w:pStyle w:val="af5"/>
        <w:keepNext/>
        <w:rPr>
          <w:rtl/>
        </w:rPr>
      </w:pPr>
      <w:bookmarkStart w:id="53007" w:name="ET_interruption_5300_8"/>
      <w:r w:rsidRPr="00434363">
        <w:rPr>
          <w:rStyle w:val="TagStyle"/>
          <w:rtl/>
        </w:rPr>
        <w:t xml:space="preserve"> &lt;&lt; קריאה &gt;&gt;</w:t>
      </w:r>
      <w:r w:rsidRPr="0030732E">
        <w:rPr>
          <w:rStyle w:val="TagStyle"/>
          <w:rtl/>
        </w:rPr>
        <w:t xml:space="preserve"> </w:t>
      </w:r>
      <w:r>
        <w:rPr>
          <w:rtl/>
        </w:rPr>
        <w:t>מירב בן ארי (יש עתיד):</w:t>
      </w:r>
      <w:r w:rsidRPr="0030732E">
        <w:rPr>
          <w:rStyle w:val="TagStyle"/>
          <w:rtl/>
        </w:rPr>
        <w:t xml:space="preserve"> </w:t>
      </w:r>
      <w:r w:rsidRPr="00434363">
        <w:rPr>
          <w:rStyle w:val="TagStyle"/>
          <w:rtl/>
        </w:rPr>
        <w:t>&lt;&lt; קריאה &gt;&gt;</w:t>
      </w:r>
      <w:r>
        <w:rPr>
          <w:rtl/>
        </w:rPr>
        <w:t xml:space="preserve">   </w:t>
      </w:r>
      <w:bookmarkEnd w:id="53007"/>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כל מילה. </w:t>
      </w:r>
      <w:bookmarkStart w:id="53008" w:name="TOR_Q145"/>
      <w:bookmarkEnd w:id="53008"/>
    </w:p>
    <w:p w:rsidR="00071895" w:rsidRDefault="00071895" w:rsidP="004D4F51">
      <w:pPr>
        <w:rPr>
          <w:rtl/>
          <w:lang w:eastAsia="he-IL"/>
        </w:rPr>
      </w:pPr>
    </w:p>
    <w:p w:rsidR="00071895" w:rsidRDefault="00071895" w:rsidP="004D4F51">
      <w:pPr>
        <w:pStyle w:val="-"/>
        <w:keepNext/>
        <w:rPr>
          <w:rtl/>
        </w:rPr>
      </w:pPr>
      <w:r w:rsidRPr="00434363">
        <w:rPr>
          <w:rStyle w:val="TagStyle"/>
          <w:rtl/>
        </w:rPr>
        <w:t>&lt;&lt; דובר_המשך &gt;&gt;</w:t>
      </w:r>
      <w:r w:rsidRPr="0030732E">
        <w:rPr>
          <w:rStyle w:val="TagStyle"/>
          <w:rtl/>
        </w:rPr>
        <w:t xml:space="preserve"> </w:t>
      </w:r>
      <w:r>
        <w:rPr>
          <w:rtl/>
        </w:rPr>
        <w:t>עודד פורר (ישראל ביתנו):</w:t>
      </w:r>
      <w:r w:rsidRPr="0030732E">
        <w:rPr>
          <w:rStyle w:val="TagStyle"/>
          <w:rtl/>
        </w:rPr>
        <w:t xml:space="preserve"> </w:t>
      </w:r>
      <w:r w:rsidRPr="00434363">
        <w:rPr>
          <w:rStyle w:val="TagStyle"/>
          <w:rtl/>
        </w:rPr>
        <w:t>&lt;&lt; דובר_המשך &gt;&gt;</w:t>
      </w:r>
      <w:r>
        <w:rPr>
          <w:rtl/>
        </w:rPr>
        <w:t xml:space="preserve">   </w:t>
      </w:r>
    </w:p>
    <w:p w:rsidR="00071895" w:rsidRDefault="00071895" w:rsidP="004D4F51">
      <w:pPr>
        <w:rPr>
          <w:rtl/>
          <w:lang w:eastAsia="he-IL"/>
        </w:rPr>
      </w:pPr>
    </w:p>
    <w:p w:rsidR="00071895" w:rsidRDefault="00071895" w:rsidP="004D4F51">
      <w:pPr>
        <w:rPr>
          <w:rtl/>
        </w:rPr>
      </w:pPr>
      <w:r>
        <w:rPr>
          <w:rFonts w:hint="cs"/>
          <w:rtl/>
          <w:lang w:eastAsia="he-IL"/>
        </w:rPr>
        <w:t>ו</w:t>
      </w:r>
      <w:bookmarkStart w:id="53009" w:name="_ETM_Q145_187418"/>
      <w:bookmarkEnd w:id="53009"/>
      <w:r>
        <w:rPr>
          <w:rFonts w:hint="cs"/>
          <w:rtl/>
          <w:lang w:eastAsia="he-IL"/>
        </w:rPr>
        <w:t>זה תקציב</w:t>
      </w:r>
      <w:bookmarkStart w:id="53010" w:name="_ETM_Q145_148388"/>
      <w:bookmarkStart w:id="53011" w:name="_ETM_Q145_143559"/>
      <w:bookmarkStart w:id="53012" w:name="_ETM_Q145_138749"/>
      <w:bookmarkStart w:id="53013" w:name="_ETM_Q145_133960"/>
      <w:bookmarkStart w:id="53014" w:name="_ETM_Q145_129179"/>
      <w:bookmarkStart w:id="53015" w:name="_ETM_Q145_124899"/>
      <w:bookmarkStart w:id="53016" w:name="_ETM_Q145_120270"/>
      <w:bookmarkEnd w:id="53010"/>
      <w:bookmarkEnd w:id="53011"/>
      <w:bookmarkEnd w:id="53012"/>
      <w:bookmarkEnd w:id="53013"/>
      <w:bookmarkEnd w:id="53014"/>
      <w:bookmarkEnd w:id="53015"/>
      <w:bookmarkEnd w:id="53016"/>
      <w:r>
        <w:rPr>
          <w:rFonts w:hint="cs"/>
          <w:rtl/>
          <w:lang w:eastAsia="he-IL"/>
        </w:rPr>
        <w:t xml:space="preserve"> הקונספציה, </w:t>
      </w:r>
      <w:bookmarkStart w:id="53017" w:name="_ETM_Q145_162769"/>
      <w:bookmarkEnd w:id="53017"/>
      <w:r>
        <w:rPr>
          <w:rFonts w:hint="cs"/>
          <w:rtl/>
          <w:lang w:eastAsia="he-IL"/>
        </w:rPr>
        <w:t>שזהה לחלוטין למה שהבאתם לכאן ל</w:t>
      </w:r>
      <w:bookmarkStart w:id="53018" w:name="_ETM_Q145_169393"/>
      <w:bookmarkEnd w:id="53018"/>
      <w:r>
        <w:rPr>
          <w:rFonts w:hint="cs"/>
          <w:rtl/>
          <w:lang w:eastAsia="he-IL"/>
        </w:rPr>
        <w:t>פני ה</w:t>
      </w:r>
      <w:bookmarkStart w:id="53019" w:name="_ETM_Q145_168219"/>
      <w:bookmarkEnd w:id="53019"/>
      <w:r>
        <w:rPr>
          <w:rFonts w:hint="cs"/>
          <w:rtl/>
          <w:lang w:eastAsia="he-IL"/>
        </w:rPr>
        <w:t xml:space="preserve">מלחמה, ועכשיו, חמישה וחצי חודשים </w:t>
      </w:r>
      <w:bookmarkStart w:id="53020" w:name="_ETM_Q145_166358"/>
      <w:bookmarkEnd w:id="53020"/>
      <w:r>
        <w:rPr>
          <w:rFonts w:hint="cs"/>
          <w:rtl/>
          <w:lang w:eastAsia="he-IL"/>
        </w:rPr>
        <w:t>בתוך המלחמה הזאת</w:t>
      </w:r>
      <w:bookmarkStart w:id="53021" w:name="_ETM_Q145_174650"/>
      <w:bookmarkEnd w:id="53021"/>
      <w:r>
        <w:rPr>
          <w:rFonts w:hint="cs"/>
          <w:rtl/>
          <w:lang w:eastAsia="he-IL"/>
        </w:rPr>
        <w:t xml:space="preserve">, אתם מביאים לכאן תקציב מנותק, </w:t>
      </w:r>
      <w:bookmarkStart w:id="53022" w:name="_ETM_Q145_176048"/>
      <w:bookmarkEnd w:id="53022"/>
      <w:r>
        <w:rPr>
          <w:rFonts w:hint="cs"/>
          <w:rtl/>
          <w:lang w:eastAsia="he-IL"/>
        </w:rPr>
        <w:t xml:space="preserve">תקציב שידרדר את כלכלת מדינת </w:t>
      </w:r>
      <w:bookmarkStart w:id="53023" w:name="_ETM_Q145_181172"/>
      <w:bookmarkEnd w:id="53023"/>
      <w:r>
        <w:rPr>
          <w:rFonts w:hint="cs"/>
          <w:rtl/>
          <w:lang w:eastAsia="he-IL"/>
        </w:rPr>
        <w:t xml:space="preserve">ישראל, שיכניס </w:t>
      </w:r>
      <w:bookmarkStart w:id="53024" w:name="_ETM_Q145_177128"/>
      <w:bookmarkEnd w:id="53024"/>
      <w:r>
        <w:rPr>
          <w:rFonts w:hint="cs"/>
          <w:rtl/>
          <w:lang w:eastAsia="he-IL"/>
        </w:rPr>
        <w:t xml:space="preserve">את היד </w:t>
      </w:r>
      <w:bookmarkStart w:id="53025" w:name="_ETM_Q145_16982"/>
      <w:bookmarkStart w:id="53026" w:name="_ETM_Q145_17083"/>
      <w:bookmarkStart w:id="53027" w:name="_ETM_Q145_180480"/>
      <w:bookmarkStart w:id="53028" w:name="_ETM_Q145_180539"/>
      <w:bookmarkStart w:id="53029" w:name="_ETM_Q145_180780"/>
      <w:bookmarkEnd w:id="53025"/>
      <w:bookmarkEnd w:id="53026"/>
      <w:bookmarkEnd w:id="53027"/>
      <w:bookmarkEnd w:id="53028"/>
      <w:bookmarkEnd w:id="53029"/>
      <w:r>
        <w:rPr>
          <w:rtl/>
        </w:rPr>
        <w:t xml:space="preserve">לכיס </w:t>
      </w:r>
      <w:bookmarkStart w:id="53030" w:name="_ETM_Q145_181079"/>
      <w:bookmarkEnd w:id="53030"/>
      <w:r>
        <w:rPr>
          <w:rtl/>
        </w:rPr>
        <w:t xml:space="preserve">של </w:t>
      </w:r>
      <w:bookmarkStart w:id="53031" w:name="_ETM_Q145_181290"/>
      <w:bookmarkEnd w:id="53031"/>
      <w:r>
        <w:rPr>
          <w:rtl/>
        </w:rPr>
        <w:t>האז</w:t>
      </w:r>
      <w:bookmarkStart w:id="53032" w:name="_ETM_Q145_180078"/>
      <w:bookmarkEnd w:id="53032"/>
      <w:r>
        <w:rPr>
          <w:rtl/>
        </w:rPr>
        <w:t xml:space="preserve">רחים </w:t>
      </w:r>
      <w:bookmarkStart w:id="53033" w:name="_ETM_Q145_182250"/>
      <w:bookmarkEnd w:id="53033"/>
      <w:r>
        <w:rPr>
          <w:rtl/>
        </w:rPr>
        <w:t xml:space="preserve">כדי </w:t>
      </w:r>
      <w:bookmarkStart w:id="53034" w:name="_ETM_Q145_182550"/>
      <w:bookmarkEnd w:id="53034"/>
      <w:r>
        <w:rPr>
          <w:rtl/>
        </w:rPr>
        <w:t xml:space="preserve">לקחת </w:t>
      </w:r>
      <w:bookmarkStart w:id="53035" w:name="_ETM_Q145_182970"/>
      <w:bookmarkEnd w:id="53035"/>
      <w:r>
        <w:rPr>
          <w:rtl/>
        </w:rPr>
        <w:t xml:space="preserve">מהם </w:t>
      </w:r>
      <w:bookmarkStart w:id="53036" w:name="_ETM_Q145_183179"/>
      <w:bookmarkEnd w:id="53036"/>
      <w:r>
        <w:rPr>
          <w:rtl/>
        </w:rPr>
        <w:t xml:space="preserve">עוד </w:t>
      </w:r>
      <w:bookmarkStart w:id="53037" w:name="_ETM_Q145_183330"/>
      <w:bookmarkEnd w:id="53037"/>
      <w:r>
        <w:rPr>
          <w:rtl/>
        </w:rPr>
        <w:t xml:space="preserve">כסף </w:t>
      </w:r>
      <w:bookmarkStart w:id="53038" w:name="_ETM_Q145_184319"/>
      <w:bookmarkEnd w:id="53038"/>
      <w:r>
        <w:rPr>
          <w:rtl/>
        </w:rPr>
        <w:t xml:space="preserve">ולממן </w:t>
      </w:r>
      <w:bookmarkStart w:id="53039" w:name="_ETM_Q145_184890"/>
      <w:bookmarkEnd w:id="53039"/>
      <w:r>
        <w:rPr>
          <w:rtl/>
        </w:rPr>
        <w:t xml:space="preserve">את </w:t>
      </w:r>
      <w:bookmarkStart w:id="53040" w:name="_ETM_Q145_185009"/>
      <w:bookmarkEnd w:id="53040"/>
      <w:r>
        <w:rPr>
          <w:rtl/>
        </w:rPr>
        <w:t xml:space="preserve">הפוליטיקה </w:t>
      </w:r>
      <w:bookmarkStart w:id="53041" w:name="_ETM_Q145_185640"/>
      <w:bookmarkEnd w:id="53041"/>
      <w:r>
        <w:rPr>
          <w:rtl/>
        </w:rPr>
        <w:t xml:space="preserve">של </w:t>
      </w:r>
      <w:bookmarkStart w:id="53042" w:name="_ETM_Q145_185759"/>
      <w:bookmarkEnd w:id="53042"/>
      <w:r>
        <w:rPr>
          <w:rtl/>
        </w:rPr>
        <w:t xml:space="preserve">הממשלה </w:t>
      </w:r>
      <w:bookmarkStart w:id="53043" w:name="_ETM_Q145_186240"/>
      <w:bookmarkEnd w:id="53043"/>
      <w:r>
        <w:rPr>
          <w:rtl/>
        </w:rPr>
        <w:t xml:space="preserve">הזאת </w:t>
      </w:r>
      <w:bookmarkStart w:id="53044" w:name="_ETM_Q145_187869"/>
      <w:bookmarkEnd w:id="53044"/>
      <w:r>
        <w:rPr>
          <w:rFonts w:hint="cs"/>
          <w:rtl/>
        </w:rPr>
        <w:t xml:space="preserve">– </w:t>
      </w:r>
      <w:r>
        <w:rPr>
          <w:rtl/>
        </w:rPr>
        <w:t xml:space="preserve">במקום </w:t>
      </w:r>
      <w:bookmarkStart w:id="53045" w:name="_ETM_Q145_188289"/>
      <w:bookmarkEnd w:id="53045"/>
      <w:r>
        <w:rPr>
          <w:rtl/>
        </w:rPr>
        <w:t xml:space="preserve">לייצר </w:t>
      </w:r>
      <w:bookmarkStart w:id="53046" w:name="_ETM_Q145_188679"/>
      <w:bookmarkEnd w:id="53046"/>
      <w:r>
        <w:rPr>
          <w:rtl/>
        </w:rPr>
        <w:t xml:space="preserve">תקציב </w:t>
      </w:r>
      <w:bookmarkStart w:id="53047" w:name="_ETM_Q145_189070"/>
      <w:bookmarkEnd w:id="53047"/>
      <w:r>
        <w:rPr>
          <w:rtl/>
        </w:rPr>
        <w:t xml:space="preserve">מלחמה </w:t>
      </w:r>
      <w:bookmarkStart w:id="53048" w:name="_ETM_Q145_189490"/>
      <w:bookmarkStart w:id="53049" w:name="_ETM_Q145_191559"/>
      <w:bookmarkStart w:id="53050" w:name="_ETM_Q145_191671"/>
      <w:bookmarkEnd w:id="53048"/>
      <w:bookmarkEnd w:id="53049"/>
      <w:bookmarkEnd w:id="53050"/>
      <w:r>
        <w:rPr>
          <w:rtl/>
        </w:rPr>
        <w:t>אמיתי</w:t>
      </w:r>
      <w:r>
        <w:rPr>
          <w:rFonts w:hint="cs"/>
          <w:rtl/>
        </w:rPr>
        <w:t>,</w:t>
      </w:r>
      <w:r>
        <w:rPr>
          <w:rtl/>
        </w:rPr>
        <w:t xml:space="preserve"> </w:t>
      </w:r>
      <w:bookmarkStart w:id="53051" w:name="_ETM_Q145_190769"/>
      <w:bookmarkEnd w:id="53051"/>
      <w:r>
        <w:rPr>
          <w:rtl/>
        </w:rPr>
        <w:t xml:space="preserve">שישקיע </w:t>
      </w:r>
      <w:bookmarkStart w:id="53052" w:name="_ETM_Q145_191369"/>
      <w:bookmarkEnd w:id="53052"/>
      <w:r>
        <w:rPr>
          <w:rtl/>
        </w:rPr>
        <w:t>בצה"ל</w:t>
      </w:r>
      <w:r>
        <w:rPr>
          <w:rFonts w:hint="cs"/>
          <w:rtl/>
        </w:rPr>
        <w:t>,</w:t>
      </w:r>
      <w:r>
        <w:rPr>
          <w:rtl/>
        </w:rPr>
        <w:t xml:space="preserve"> </w:t>
      </w:r>
      <w:bookmarkStart w:id="53053" w:name="_ETM_Q145_192549"/>
      <w:bookmarkEnd w:id="53053"/>
      <w:r>
        <w:rPr>
          <w:rtl/>
        </w:rPr>
        <w:t xml:space="preserve">שישקיע </w:t>
      </w:r>
      <w:bookmarkStart w:id="53054" w:name="_ETM_Q145_193119"/>
      <w:bookmarkEnd w:id="53054"/>
      <w:r>
        <w:rPr>
          <w:rtl/>
        </w:rPr>
        <w:t xml:space="preserve">במחקר </w:t>
      </w:r>
      <w:bookmarkStart w:id="53055" w:name="_ETM_Q145_193539"/>
      <w:bookmarkEnd w:id="53055"/>
      <w:r>
        <w:rPr>
          <w:rtl/>
        </w:rPr>
        <w:t>ופיתוח</w:t>
      </w:r>
      <w:r>
        <w:rPr>
          <w:rFonts w:hint="cs"/>
          <w:rtl/>
        </w:rPr>
        <w:t>,</w:t>
      </w:r>
      <w:r>
        <w:rPr>
          <w:rtl/>
        </w:rPr>
        <w:t xml:space="preserve"> </w:t>
      </w:r>
      <w:bookmarkStart w:id="53056" w:name="_ETM_Q145_195380"/>
      <w:bookmarkEnd w:id="53056"/>
      <w:r>
        <w:rPr>
          <w:rtl/>
        </w:rPr>
        <w:t xml:space="preserve">שיאפשר </w:t>
      </w:r>
      <w:bookmarkStart w:id="53057" w:name="_ETM_Q145_195890"/>
      <w:bookmarkEnd w:id="53057"/>
      <w:r>
        <w:rPr>
          <w:rtl/>
        </w:rPr>
        <w:t xml:space="preserve">למדינת </w:t>
      </w:r>
      <w:bookmarkStart w:id="53058" w:name="_ETM_Q145_196280"/>
      <w:bookmarkEnd w:id="53058"/>
      <w:r>
        <w:rPr>
          <w:rtl/>
        </w:rPr>
        <w:t>ישראל</w:t>
      </w:r>
      <w:r>
        <w:rPr>
          <w:rFonts w:hint="cs"/>
          <w:rtl/>
        </w:rPr>
        <w:t>,</w:t>
      </w:r>
      <w:r>
        <w:rPr>
          <w:rtl/>
        </w:rPr>
        <w:t xml:space="preserve"> </w:t>
      </w:r>
      <w:bookmarkStart w:id="53059" w:name="_ETM_Q145_196640"/>
      <w:bookmarkEnd w:id="53059"/>
      <w:r>
        <w:rPr>
          <w:rtl/>
        </w:rPr>
        <w:t xml:space="preserve">גם </w:t>
      </w:r>
      <w:bookmarkStart w:id="53060" w:name="_ETM_Q145_196850"/>
      <w:bookmarkEnd w:id="53060"/>
      <w:r>
        <w:rPr>
          <w:rtl/>
        </w:rPr>
        <w:t xml:space="preserve">בתוך </w:t>
      </w:r>
      <w:bookmarkStart w:id="53061" w:name="_ETM_Q145_197180"/>
      <w:bookmarkEnd w:id="53061"/>
      <w:r>
        <w:rPr>
          <w:rtl/>
        </w:rPr>
        <w:t xml:space="preserve">המלחמה </w:t>
      </w:r>
      <w:bookmarkStart w:id="53062" w:name="_ETM_Q145_197630"/>
      <w:bookmarkEnd w:id="53062"/>
      <w:r>
        <w:rPr>
          <w:rtl/>
        </w:rPr>
        <w:t>הזו</w:t>
      </w:r>
      <w:r>
        <w:rPr>
          <w:rFonts w:hint="cs"/>
          <w:rtl/>
        </w:rPr>
        <w:t>,</w:t>
      </w:r>
      <w:bookmarkStart w:id="53063" w:name="_ETM_Q145_194729"/>
      <w:bookmarkEnd w:id="53063"/>
      <w:r>
        <w:rPr>
          <w:rtl/>
        </w:rPr>
        <w:t xml:space="preserve"> </w:t>
      </w:r>
      <w:bookmarkStart w:id="53064" w:name="_ETM_Q145_198020"/>
      <w:bookmarkEnd w:id="53064"/>
      <w:r>
        <w:rPr>
          <w:rtl/>
        </w:rPr>
        <w:t xml:space="preserve">לבנות </w:t>
      </w:r>
      <w:bookmarkStart w:id="53065" w:name="_ETM_Q145_198410"/>
      <w:bookmarkEnd w:id="53065"/>
      <w:r>
        <w:rPr>
          <w:rtl/>
        </w:rPr>
        <w:t xml:space="preserve">כאן </w:t>
      </w:r>
      <w:bookmarkStart w:id="53066" w:name="_ETM_Q145_198560"/>
      <w:bookmarkEnd w:id="53066"/>
      <w:r>
        <w:rPr>
          <w:rtl/>
        </w:rPr>
        <w:t xml:space="preserve">כלכלה </w:t>
      </w:r>
      <w:bookmarkStart w:id="53067" w:name="_ETM_Q145_198950"/>
      <w:bookmarkEnd w:id="53067"/>
      <w:r>
        <w:rPr>
          <w:rtl/>
        </w:rPr>
        <w:t xml:space="preserve">חזקה </w:t>
      </w:r>
      <w:bookmarkStart w:id="53068" w:name="_ETM_Q145_199970"/>
      <w:bookmarkEnd w:id="53068"/>
      <w:r>
        <w:rPr>
          <w:rtl/>
        </w:rPr>
        <w:t xml:space="preserve">שתוכל </w:t>
      </w:r>
      <w:bookmarkStart w:id="53069" w:name="_ETM_Q145_200390"/>
      <w:bookmarkEnd w:id="53069"/>
      <w:r>
        <w:rPr>
          <w:rtl/>
        </w:rPr>
        <w:t xml:space="preserve">לתחזק </w:t>
      </w:r>
      <w:bookmarkStart w:id="53070" w:name="_ETM_Q145_200930"/>
      <w:bookmarkEnd w:id="53070"/>
      <w:r>
        <w:rPr>
          <w:rtl/>
        </w:rPr>
        <w:t xml:space="preserve">את </w:t>
      </w:r>
      <w:bookmarkStart w:id="53071" w:name="_ETM_Q145_201079"/>
      <w:bookmarkEnd w:id="53071"/>
      <w:r>
        <w:rPr>
          <w:rtl/>
        </w:rPr>
        <w:t xml:space="preserve">הצבא </w:t>
      </w:r>
      <w:bookmarkStart w:id="53072" w:name="_ETM_Q145_201500"/>
      <w:bookmarkEnd w:id="53072"/>
      <w:r>
        <w:rPr>
          <w:rtl/>
        </w:rPr>
        <w:t xml:space="preserve">שאנחנו </w:t>
      </w:r>
      <w:bookmarkStart w:id="53073" w:name="_ETM_Q145_201800"/>
      <w:bookmarkEnd w:id="53073"/>
      <w:r>
        <w:rPr>
          <w:rtl/>
        </w:rPr>
        <w:t xml:space="preserve">נצטרך </w:t>
      </w:r>
      <w:bookmarkStart w:id="53074" w:name="_ETM_Q145_202160"/>
      <w:bookmarkEnd w:id="53074"/>
      <w:r>
        <w:rPr>
          <w:rtl/>
        </w:rPr>
        <w:t xml:space="preserve">לתחזק </w:t>
      </w:r>
      <w:bookmarkStart w:id="53075" w:name="_ETM_Q145_202640"/>
      <w:bookmarkEnd w:id="53075"/>
      <w:r>
        <w:rPr>
          <w:rtl/>
        </w:rPr>
        <w:t>כ</w:t>
      </w:r>
      <w:r>
        <w:rPr>
          <w:rFonts w:hint="cs"/>
          <w:rtl/>
        </w:rPr>
        <w:t>א</w:t>
      </w:r>
      <w:r>
        <w:rPr>
          <w:rtl/>
        </w:rPr>
        <w:t>ן</w:t>
      </w:r>
      <w:r>
        <w:rPr>
          <w:rFonts w:hint="cs"/>
          <w:rtl/>
        </w:rPr>
        <w:t>.</w:t>
      </w:r>
      <w:bookmarkStart w:id="53076" w:name="_ETM_Q145_205280"/>
      <w:bookmarkStart w:id="53077" w:name="_ETM_Q145_207806"/>
      <w:bookmarkStart w:id="53078" w:name="_ETM_Q145_207976"/>
      <w:bookmarkStart w:id="53079" w:name="_ETM_Q145_208025"/>
      <w:bookmarkStart w:id="53080" w:name="_ETM_Q145_208062"/>
      <w:bookmarkEnd w:id="53076"/>
      <w:bookmarkEnd w:id="53077"/>
      <w:bookmarkEnd w:id="53078"/>
      <w:bookmarkEnd w:id="53079"/>
      <w:bookmarkEnd w:id="53080"/>
      <w:r>
        <w:rPr>
          <w:rFonts w:hint="cs"/>
          <w:rtl/>
        </w:rPr>
        <w:t xml:space="preserve"> </w:t>
      </w:r>
      <w:r>
        <w:rPr>
          <w:rtl/>
        </w:rPr>
        <w:t>ובוודאי</w:t>
      </w:r>
      <w:r>
        <w:rPr>
          <w:rFonts w:hint="cs"/>
          <w:rtl/>
        </w:rPr>
        <w:t>, זה</w:t>
      </w:r>
      <w:r>
        <w:rPr>
          <w:rtl/>
        </w:rPr>
        <w:t xml:space="preserve"> </w:t>
      </w:r>
      <w:bookmarkStart w:id="53081" w:name="_ETM_Q145_207119"/>
      <w:bookmarkEnd w:id="53081"/>
      <w:r>
        <w:rPr>
          <w:rtl/>
        </w:rPr>
        <w:t xml:space="preserve">תקציב </w:t>
      </w:r>
      <w:bookmarkStart w:id="53082" w:name="_ETM_Q145_208360"/>
      <w:bookmarkEnd w:id="53082"/>
      <w:r>
        <w:rPr>
          <w:rtl/>
        </w:rPr>
        <w:t xml:space="preserve">שמתעלם </w:t>
      </w:r>
      <w:bookmarkStart w:id="53083" w:name="_ETM_Q145_208990"/>
      <w:bookmarkEnd w:id="53083"/>
      <w:r>
        <w:rPr>
          <w:rtl/>
        </w:rPr>
        <w:t xml:space="preserve">לחלוטין </w:t>
      </w:r>
      <w:bookmarkStart w:id="53084" w:name="_ETM_Q145_210470"/>
      <w:bookmarkEnd w:id="53084"/>
      <w:r>
        <w:rPr>
          <w:rtl/>
        </w:rPr>
        <w:t>מה</w:t>
      </w:r>
      <w:bookmarkStart w:id="53085" w:name="_ETM_Q145_210650"/>
      <w:bookmarkEnd w:id="53085"/>
      <w:r>
        <w:rPr>
          <w:rtl/>
        </w:rPr>
        <w:t xml:space="preserve">צרכים </w:t>
      </w:r>
      <w:bookmarkStart w:id="53086" w:name="_ETM_Q145_211039"/>
      <w:bookmarkEnd w:id="53086"/>
      <w:r>
        <w:rPr>
          <w:rtl/>
        </w:rPr>
        <w:t xml:space="preserve">של </w:t>
      </w:r>
      <w:bookmarkStart w:id="53087" w:name="_ETM_Q145_211189"/>
      <w:bookmarkEnd w:id="53087"/>
      <w:r>
        <w:rPr>
          <w:rtl/>
        </w:rPr>
        <w:t xml:space="preserve">אזרחי </w:t>
      </w:r>
      <w:bookmarkStart w:id="53088" w:name="_ETM_Q145_211609"/>
      <w:bookmarkEnd w:id="53088"/>
      <w:r>
        <w:rPr>
          <w:rtl/>
        </w:rPr>
        <w:t>ישראל</w:t>
      </w:r>
      <w:r>
        <w:rPr>
          <w:rFonts w:hint="cs"/>
          <w:rtl/>
        </w:rPr>
        <w:t>,</w:t>
      </w:r>
      <w:r>
        <w:rPr>
          <w:rtl/>
        </w:rPr>
        <w:t xml:space="preserve"> </w:t>
      </w:r>
      <w:bookmarkStart w:id="53089" w:name="_ETM_Q145_213170"/>
      <w:bookmarkEnd w:id="53089"/>
      <w:r>
        <w:rPr>
          <w:rtl/>
        </w:rPr>
        <w:t xml:space="preserve">תושבי </w:t>
      </w:r>
      <w:bookmarkStart w:id="53090" w:name="_ETM_Q145_213559"/>
      <w:bookmarkEnd w:id="53090"/>
      <w:r>
        <w:rPr>
          <w:rtl/>
        </w:rPr>
        <w:t>הצפון</w:t>
      </w:r>
      <w:r>
        <w:rPr>
          <w:rFonts w:hint="cs"/>
          <w:rtl/>
        </w:rPr>
        <w:t>,</w:t>
      </w:r>
      <w:r>
        <w:rPr>
          <w:rtl/>
        </w:rPr>
        <w:t xml:space="preserve"> </w:t>
      </w:r>
      <w:bookmarkStart w:id="53091" w:name="_ETM_Q145_215199"/>
      <w:bookmarkEnd w:id="53091"/>
      <w:r>
        <w:rPr>
          <w:rtl/>
        </w:rPr>
        <w:t xml:space="preserve">שאפילו </w:t>
      </w:r>
      <w:bookmarkStart w:id="53092" w:name="_ETM_Q145_215769"/>
      <w:bookmarkEnd w:id="53092"/>
      <w:r>
        <w:rPr>
          <w:rtl/>
        </w:rPr>
        <w:t xml:space="preserve">את </w:t>
      </w:r>
      <w:bookmarkStart w:id="53093" w:name="_ETM_Q145_215920"/>
      <w:bookmarkEnd w:id="53093"/>
      <w:r>
        <w:rPr>
          <w:rtl/>
        </w:rPr>
        <w:t xml:space="preserve">המינימום </w:t>
      </w:r>
      <w:bookmarkStart w:id="53094" w:name="_ETM_Q145_217179"/>
      <w:bookmarkEnd w:id="53094"/>
      <w:r>
        <w:rPr>
          <w:rtl/>
        </w:rPr>
        <w:t xml:space="preserve">של </w:t>
      </w:r>
      <w:bookmarkStart w:id="53095" w:name="_ETM_Q145_217359"/>
      <w:bookmarkEnd w:id="53095"/>
      <w:r>
        <w:rPr>
          <w:rtl/>
        </w:rPr>
        <w:t xml:space="preserve">תוכנית </w:t>
      </w:r>
      <w:bookmarkStart w:id="53096" w:name="_ETM_Q145_217719"/>
      <w:bookmarkEnd w:id="53096"/>
      <w:r>
        <w:rPr>
          <w:rtl/>
        </w:rPr>
        <w:t xml:space="preserve">מגן </w:t>
      </w:r>
      <w:bookmarkStart w:id="53097" w:name="_ETM_Q145_217989"/>
      <w:bookmarkEnd w:id="53097"/>
      <w:r>
        <w:rPr>
          <w:rtl/>
        </w:rPr>
        <w:t>הצפון</w:t>
      </w:r>
      <w:r>
        <w:rPr>
          <w:rFonts w:hint="cs"/>
          <w:rtl/>
        </w:rPr>
        <w:t>,</w:t>
      </w:r>
      <w:r>
        <w:rPr>
          <w:rtl/>
        </w:rPr>
        <w:t xml:space="preserve"> </w:t>
      </w:r>
      <w:bookmarkStart w:id="53098" w:name="_ETM_Q145_218469"/>
      <w:bookmarkEnd w:id="53098"/>
      <w:r>
        <w:rPr>
          <w:rtl/>
        </w:rPr>
        <w:t xml:space="preserve">שהייתה </w:t>
      </w:r>
      <w:bookmarkStart w:id="53099" w:name="_ETM_Q145_218979"/>
      <w:bookmarkEnd w:id="53099"/>
      <w:r>
        <w:rPr>
          <w:rtl/>
        </w:rPr>
        <w:t xml:space="preserve">עוד </w:t>
      </w:r>
      <w:bookmarkStart w:id="53100" w:name="_ETM_Q145_219190"/>
      <w:bookmarkEnd w:id="53100"/>
      <w:r>
        <w:rPr>
          <w:rtl/>
        </w:rPr>
        <w:t xml:space="preserve">לפני </w:t>
      </w:r>
      <w:bookmarkStart w:id="53101" w:name="_ETM_Q145_219550"/>
      <w:bookmarkEnd w:id="53101"/>
      <w:r>
        <w:rPr>
          <w:rtl/>
        </w:rPr>
        <w:t>המלחמה</w:t>
      </w:r>
      <w:r>
        <w:rPr>
          <w:rFonts w:hint="cs"/>
          <w:rtl/>
        </w:rPr>
        <w:t xml:space="preserve"> </w:t>
      </w:r>
      <w:r>
        <w:rPr>
          <w:rFonts w:hint="eastAsia"/>
          <w:rtl/>
        </w:rPr>
        <w:t>–</w:t>
      </w:r>
      <w:r>
        <w:rPr>
          <w:rtl/>
        </w:rPr>
        <w:t xml:space="preserve"> </w:t>
      </w:r>
      <w:bookmarkStart w:id="53102" w:name="_ETM_Q145_220770"/>
      <w:bookmarkEnd w:id="53102"/>
      <w:r>
        <w:rPr>
          <w:rtl/>
        </w:rPr>
        <w:t xml:space="preserve">אני </w:t>
      </w:r>
      <w:bookmarkStart w:id="53103" w:name="_ETM_Q145_220860"/>
      <w:bookmarkEnd w:id="53103"/>
      <w:r>
        <w:rPr>
          <w:rtl/>
        </w:rPr>
        <w:t xml:space="preserve">לא </w:t>
      </w:r>
      <w:bookmarkStart w:id="53104" w:name="_ETM_Q145_220950"/>
      <w:bookmarkEnd w:id="53104"/>
      <w:r>
        <w:rPr>
          <w:rtl/>
        </w:rPr>
        <w:t xml:space="preserve">מדבר </w:t>
      </w:r>
      <w:bookmarkStart w:id="53105" w:name="_ETM_Q145_221280"/>
      <w:bookmarkEnd w:id="53105"/>
      <w:r>
        <w:rPr>
          <w:rtl/>
        </w:rPr>
        <w:t xml:space="preserve">על </w:t>
      </w:r>
      <w:bookmarkStart w:id="53106" w:name="_ETM_Q145_221340"/>
      <w:bookmarkEnd w:id="53106"/>
      <w:r>
        <w:rPr>
          <w:rtl/>
        </w:rPr>
        <w:t xml:space="preserve">זה </w:t>
      </w:r>
      <w:bookmarkStart w:id="53107" w:name="_ETM_Q145_221460"/>
      <w:bookmarkEnd w:id="53107"/>
      <w:r>
        <w:rPr>
          <w:rtl/>
        </w:rPr>
        <w:t xml:space="preserve">שתיקחו </w:t>
      </w:r>
      <w:bookmarkStart w:id="53108" w:name="_ETM_Q145_221760"/>
      <w:bookmarkEnd w:id="53108"/>
      <w:r>
        <w:rPr>
          <w:rtl/>
        </w:rPr>
        <w:t xml:space="preserve">את </w:t>
      </w:r>
      <w:bookmarkStart w:id="53109" w:name="_ETM_Q145_221820"/>
      <w:bookmarkEnd w:id="53109"/>
      <w:r>
        <w:rPr>
          <w:rtl/>
        </w:rPr>
        <w:t xml:space="preserve">התוכנית </w:t>
      </w:r>
      <w:bookmarkStart w:id="53110" w:name="_ETM_Q145_222180"/>
      <w:bookmarkEnd w:id="53110"/>
      <w:r>
        <w:rPr>
          <w:rtl/>
        </w:rPr>
        <w:t xml:space="preserve">הזו </w:t>
      </w:r>
      <w:bookmarkStart w:id="53111" w:name="_ETM_Q145_222390"/>
      <w:bookmarkEnd w:id="53111"/>
      <w:r>
        <w:rPr>
          <w:rtl/>
        </w:rPr>
        <w:t>ותאי</w:t>
      </w:r>
      <w:r>
        <w:rPr>
          <w:rFonts w:hint="cs"/>
          <w:rtl/>
        </w:rPr>
        <w:t>צו</w:t>
      </w:r>
      <w:r>
        <w:rPr>
          <w:rtl/>
        </w:rPr>
        <w:t xml:space="preserve"> </w:t>
      </w:r>
      <w:bookmarkStart w:id="53112" w:name="_ETM_Q145_222900"/>
      <w:bookmarkEnd w:id="53112"/>
      <w:r>
        <w:rPr>
          <w:rtl/>
        </w:rPr>
        <w:t>אותה</w:t>
      </w:r>
      <w:bookmarkStart w:id="53113" w:name="_ETM_Q145_220309"/>
      <w:bookmarkStart w:id="53114" w:name="_ETM_Q145_216789"/>
      <w:bookmarkEnd w:id="53113"/>
      <w:bookmarkEnd w:id="53114"/>
      <w:r>
        <w:rPr>
          <w:rFonts w:hint="cs"/>
          <w:rtl/>
        </w:rPr>
        <w:t>;</w:t>
      </w:r>
      <w:r>
        <w:rPr>
          <w:rtl/>
        </w:rPr>
        <w:t xml:space="preserve"> </w:t>
      </w:r>
      <w:bookmarkStart w:id="53115" w:name="_ETM_Q145_224010"/>
      <w:bookmarkEnd w:id="53115"/>
      <w:r>
        <w:rPr>
          <w:rtl/>
        </w:rPr>
        <w:t xml:space="preserve">את </w:t>
      </w:r>
      <w:bookmarkStart w:id="53116" w:name="_ETM_Q145_224159"/>
      <w:bookmarkEnd w:id="53116"/>
      <w:r>
        <w:rPr>
          <w:rtl/>
        </w:rPr>
        <w:t xml:space="preserve">מה </w:t>
      </w:r>
      <w:bookmarkStart w:id="53117" w:name="_ETM_Q145_224310"/>
      <w:bookmarkEnd w:id="53117"/>
      <w:r>
        <w:rPr>
          <w:rtl/>
        </w:rPr>
        <w:t>שהיה</w:t>
      </w:r>
      <w:r>
        <w:rPr>
          <w:rFonts w:hint="cs"/>
          <w:rtl/>
        </w:rPr>
        <w:t>,</w:t>
      </w:r>
      <w:r>
        <w:rPr>
          <w:rtl/>
        </w:rPr>
        <w:t xml:space="preserve"> </w:t>
      </w:r>
      <w:bookmarkStart w:id="53118" w:name="_ETM_Q145_225500"/>
      <w:bookmarkEnd w:id="53118"/>
      <w:r>
        <w:rPr>
          <w:rtl/>
        </w:rPr>
        <w:t xml:space="preserve">אפילו </w:t>
      </w:r>
      <w:bookmarkStart w:id="53119" w:name="_ETM_Q145_226039"/>
      <w:bookmarkEnd w:id="53119"/>
      <w:r>
        <w:rPr>
          <w:rtl/>
        </w:rPr>
        <w:t xml:space="preserve">את </w:t>
      </w:r>
      <w:bookmarkStart w:id="53120" w:name="_ETM_Q145_226190"/>
      <w:bookmarkEnd w:id="53120"/>
      <w:r>
        <w:rPr>
          <w:rtl/>
        </w:rPr>
        <w:t>המינימום</w:t>
      </w:r>
      <w:r>
        <w:rPr>
          <w:rFonts w:hint="cs"/>
          <w:rtl/>
        </w:rPr>
        <w:t>,</w:t>
      </w:r>
      <w:r>
        <w:rPr>
          <w:rtl/>
        </w:rPr>
        <w:t xml:space="preserve"> </w:t>
      </w:r>
      <w:bookmarkStart w:id="53121" w:name="_ETM_Q145_227510"/>
      <w:bookmarkEnd w:id="53121"/>
      <w:r>
        <w:rPr>
          <w:rtl/>
        </w:rPr>
        <w:t xml:space="preserve">אתם </w:t>
      </w:r>
      <w:bookmarkStart w:id="53122" w:name="_ETM_Q145_227810"/>
      <w:bookmarkEnd w:id="53122"/>
      <w:r>
        <w:rPr>
          <w:rtl/>
        </w:rPr>
        <w:t xml:space="preserve">מקצצים </w:t>
      </w:r>
      <w:bookmarkStart w:id="53123" w:name="_ETM_Q145_228409"/>
      <w:bookmarkEnd w:id="53123"/>
      <w:r>
        <w:rPr>
          <w:rtl/>
        </w:rPr>
        <w:t>כ</w:t>
      </w:r>
      <w:r>
        <w:rPr>
          <w:rFonts w:hint="cs"/>
          <w:rtl/>
        </w:rPr>
        <w:t>א</w:t>
      </w:r>
      <w:r>
        <w:rPr>
          <w:rtl/>
        </w:rPr>
        <w:t>ן</w:t>
      </w:r>
      <w:r>
        <w:rPr>
          <w:rFonts w:hint="cs"/>
          <w:rtl/>
        </w:rPr>
        <w:t>.</w:t>
      </w:r>
      <w:bookmarkStart w:id="53124" w:name="_ETM_Q145_230100"/>
      <w:bookmarkEnd w:id="53124"/>
    </w:p>
    <w:p w:rsidR="00071895" w:rsidRDefault="00071895" w:rsidP="004D4F51">
      <w:pPr>
        <w:rPr>
          <w:rtl/>
        </w:rPr>
      </w:pPr>
    </w:p>
    <w:p w:rsidR="00071895" w:rsidRDefault="00071895" w:rsidP="004D4F51">
      <w:pPr>
        <w:rPr>
          <w:rtl/>
        </w:rPr>
      </w:pPr>
      <w:bookmarkStart w:id="53125" w:name="_ETM_Q145_224459"/>
      <w:bookmarkEnd w:id="53125"/>
      <w:r>
        <w:rPr>
          <w:rtl/>
        </w:rPr>
        <w:t>ולכן</w:t>
      </w:r>
      <w:r>
        <w:rPr>
          <w:rFonts w:hint="cs"/>
          <w:rtl/>
        </w:rPr>
        <w:t>,</w:t>
      </w:r>
      <w:r>
        <w:rPr>
          <w:rtl/>
        </w:rPr>
        <w:t xml:space="preserve"> </w:t>
      </w:r>
      <w:bookmarkStart w:id="53126" w:name="_ETM_Q145_231000"/>
      <w:bookmarkEnd w:id="53126"/>
      <w:r>
        <w:rPr>
          <w:rtl/>
        </w:rPr>
        <w:t xml:space="preserve">אדוני </w:t>
      </w:r>
      <w:bookmarkStart w:id="53127" w:name="_ETM_Q145_231390"/>
      <w:bookmarkEnd w:id="53127"/>
      <w:r>
        <w:rPr>
          <w:rtl/>
        </w:rPr>
        <w:t>היושב</w:t>
      </w:r>
      <w:bookmarkStart w:id="53128" w:name="_ETM_Q145_231659"/>
      <w:bookmarkEnd w:id="53128"/>
      <w:r>
        <w:rPr>
          <w:rFonts w:hint="cs"/>
          <w:rtl/>
        </w:rPr>
        <w:t xml:space="preserve"> ב</w:t>
      </w:r>
      <w:r>
        <w:rPr>
          <w:rtl/>
        </w:rPr>
        <w:t>ראש</w:t>
      </w:r>
      <w:r>
        <w:rPr>
          <w:rFonts w:hint="cs"/>
          <w:rtl/>
        </w:rPr>
        <w:t>,</w:t>
      </w:r>
      <w:r>
        <w:rPr>
          <w:rtl/>
        </w:rPr>
        <w:t xml:space="preserve"> </w:t>
      </w:r>
      <w:bookmarkStart w:id="53129" w:name="_ETM_Q145_233040"/>
      <w:bookmarkEnd w:id="53129"/>
      <w:r>
        <w:rPr>
          <w:rtl/>
        </w:rPr>
        <w:t xml:space="preserve">חברי </w:t>
      </w:r>
      <w:bookmarkStart w:id="53130" w:name="_ETM_Q145_233400"/>
      <w:bookmarkEnd w:id="53130"/>
      <w:r>
        <w:rPr>
          <w:rtl/>
        </w:rPr>
        <w:t>הכנסת</w:t>
      </w:r>
      <w:r>
        <w:rPr>
          <w:rFonts w:hint="cs"/>
          <w:rtl/>
        </w:rPr>
        <w:t>,</w:t>
      </w:r>
      <w:r>
        <w:rPr>
          <w:rtl/>
        </w:rPr>
        <w:t xml:space="preserve"> </w:t>
      </w:r>
      <w:bookmarkStart w:id="53131" w:name="_ETM_Q145_233970"/>
      <w:bookmarkEnd w:id="53131"/>
      <w:r>
        <w:rPr>
          <w:rtl/>
        </w:rPr>
        <w:t xml:space="preserve">אפילו </w:t>
      </w:r>
      <w:bookmarkStart w:id="53132" w:name="_ETM_Q145_234300"/>
      <w:bookmarkEnd w:id="53132"/>
      <w:r>
        <w:rPr>
          <w:rtl/>
        </w:rPr>
        <w:t xml:space="preserve">יושב-ראש </w:t>
      </w:r>
      <w:bookmarkStart w:id="53133" w:name="_ETM_Q145_234750"/>
      <w:bookmarkEnd w:id="53133"/>
      <w:r>
        <w:rPr>
          <w:rtl/>
        </w:rPr>
        <w:t>הקואליציה</w:t>
      </w:r>
      <w:r>
        <w:rPr>
          <w:rFonts w:hint="cs"/>
          <w:rtl/>
        </w:rPr>
        <w:t>,</w:t>
      </w:r>
      <w:r>
        <w:rPr>
          <w:rtl/>
        </w:rPr>
        <w:t xml:space="preserve"> </w:t>
      </w:r>
      <w:bookmarkStart w:id="53134" w:name="_ETM_Q145_236499"/>
      <w:bookmarkEnd w:id="53134"/>
      <w:r>
        <w:rPr>
          <w:rtl/>
        </w:rPr>
        <w:t xml:space="preserve">אם </w:t>
      </w:r>
      <w:bookmarkStart w:id="53135" w:name="_ETM_Q145_236649"/>
      <w:bookmarkEnd w:id="53135"/>
      <w:r>
        <w:rPr>
          <w:rtl/>
        </w:rPr>
        <w:t xml:space="preserve">יש </w:t>
      </w:r>
      <w:bookmarkStart w:id="53136" w:name="_ETM_Q145_236799"/>
      <w:bookmarkEnd w:id="53136"/>
      <w:r>
        <w:rPr>
          <w:rtl/>
        </w:rPr>
        <w:t xml:space="preserve">לכם </w:t>
      </w:r>
      <w:bookmarkStart w:id="53137" w:name="_ETM_Q145_238190"/>
      <w:bookmarkEnd w:id="53137"/>
      <w:r>
        <w:rPr>
          <w:rtl/>
        </w:rPr>
        <w:t xml:space="preserve">טיפת </w:t>
      </w:r>
      <w:bookmarkStart w:id="53138" w:name="_ETM_Q145_239660"/>
      <w:bookmarkEnd w:id="53138"/>
      <w:r>
        <w:rPr>
          <w:rtl/>
        </w:rPr>
        <w:t xml:space="preserve">אינטגריטי </w:t>
      </w:r>
      <w:bookmarkStart w:id="53139" w:name="_ETM_Q145_240320"/>
      <w:bookmarkEnd w:id="53139"/>
      <w:r>
        <w:rPr>
          <w:rtl/>
        </w:rPr>
        <w:t xml:space="preserve">כלפי </w:t>
      </w:r>
      <w:bookmarkStart w:id="53140" w:name="_ETM_Q145_240680"/>
      <w:bookmarkEnd w:id="53140"/>
      <w:r>
        <w:rPr>
          <w:rtl/>
        </w:rPr>
        <w:t xml:space="preserve">אזרחי </w:t>
      </w:r>
      <w:bookmarkStart w:id="53141" w:name="_ETM_Q145_241040"/>
      <w:bookmarkEnd w:id="53141"/>
      <w:r>
        <w:rPr>
          <w:rtl/>
        </w:rPr>
        <w:t>ישראל</w:t>
      </w:r>
      <w:r>
        <w:rPr>
          <w:rFonts w:hint="cs"/>
          <w:rtl/>
        </w:rPr>
        <w:t>,</w:t>
      </w:r>
      <w:r>
        <w:rPr>
          <w:rtl/>
        </w:rPr>
        <w:t xml:space="preserve"> </w:t>
      </w:r>
      <w:bookmarkStart w:id="53142" w:name="_ETM_Q145_242359"/>
      <w:bookmarkEnd w:id="53142"/>
      <w:r>
        <w:rPr>
          <w:rtl/>
        </w:rPr>
        <w:t xml:space="preserve">תורידו </w:t>
      </w:r>
      <w:bookmarkStart w:id="53143" w:name="_ETM_Q145_242719"/>
      <w:bookmarkEnd w:id="53143"/>
      <w:r>
        <w:rPr>
          <w:rtl/>
        </w:rPr>
        <w:t xml:space="preserve">את </w:t>
      </w:r>
      <w:bookmarkStart w:id="53144" w:name="_ETM_Q145_242780"/>
      <w:bookmarkEnd w:id="53144"/>
      <w:r>
        <w:rPr>
          <w:rtl/>
        </w:rPr>
        <w:t xml:space="preserve">התקציב </w:t>
      </w:r>
      <w:bookmarkStart w:id="53145" w:name="_ETM_Q145_243199"/>
      <w:bookmarkEnd w:id="53145"/>
      <w:r>
        <w:rPr>
          <w:rtl/>
        </w:rPr>
        <w:t xml:space="preserve">הזה </w:t>
      </w:r>
      <w:bookmarkStart w:id="53146" w:name="_ETM_Q145_243379"/>
      <w:bookmarkEnd w:id="53146"/>
      <w:r>
        <w:rPr>
          <w:rtl/>
        </w:rPr>
        <w:t>מסדר</w:t>
      </w:r>
      <w:bookmarkStart w:id="53147" w:name="_ETM_Q145_243799"/>
      <w:bookmarkEnd w:id="53147"/>
      <w:r>
        <w:rPr>
          <w:rFonts w:hint="cs"/>
          <w:rtl/>
        </w:rPr>
        <w:t>-</w:t>
      </w:r>
      <w:r>
        <w:rPr>
          <w:rtl/>
        </w:rPr>
        <w:t>היום</w:t>
      </w:r>
      <w:r>
        <w:rPr>
          <w:rFonts w:hint="cs"/>
          <w:rtl/>
        </w:rPr>
        <w:t>,</w:t>
      </w:r>
      <w:r>
        <w:rPr>
          <w:rtl/>
        </w:rPr>
        <w:t xml:space="preserve"> </w:t>
      </w:r>
      <w:bookmarkStart w:id="53148" w:name="_ETM_Q145_244640"/>
      <w:bookmarkEnd w:id="53148"/>
      <w:r>
        <w:rPr>
          <w:rtl/>
        </w:rPr>
        <w:t xml:space="preserve">תחזירו </w:t>
      </w:r>
      <w:bookmarkStart w:id="53149" w:name="_ETM_Q145_245060"/>
      <w:bookmarkEnd w:id="53149"/>
      <w:r>
        <w:rPr>
          <w:rtl/>
        </w:rPr>
        <w:t xml:space="preserve">אותו </w:t>
      </w:r>
      <w:bookmarkStart w:id="53150" w:name="_ETM_Q145_245209"/>
      <w:bookmarkEnd w:id="53150"/>
      <w:r>
        <w:rPr>
          <w:rtl/>
        </w:rPr>
        <w:t>לוועדה</w:t>
      </w:r>
      <w:r>
        <w:rPr>
          <w:rFonts w:hint="cs"/>
          <w:rtl/>
        </w:rPr>
        <w:t>,</w:t>
      </w:r>
      <w:r>
        <w:rPr>
          <w:rtl/>
        </w:rPr>
        <w:t xml:space="preserve"> </w:t>
      </w:r>
      <w:bookmarkStart w:id="53151" w:name="_ETM_Q145_246310"/>
      <w:bookmarkEnd w:id="53151"/>
      <w:r>
        <w:rPr>
          <w:rtl/>
        </w:rPr>
        <w:t xml:space="preserve">תעיפו </w:t>
      </w:r>
      <w:bookmarkStart w:id="53152" w:name="_ETM_Q145_246670"/>
      <w:bookmarkEnd w:id="53152"/>
      <w:r>
        <w:rPr>
          <w:rtl/>
        </w:rPr>
        <w:t xml:space="preserve">משם </w:t>
      </w:r>
      <w:bookmarkStart w:id="53153" w:name="_ETM_Q145_246940"/>
      <w:bookmarkEnd w:id="53153"/>
      <w:r>
        <w:rPr>
          <w:rtl/>
        </w:rPr>
        <w:t xml:space="preserve">את </w:t>
      </w:r>
      <w:bookmarkStart w:id="53154" w:name="_ETM_Q145_247030"/>
      <w:bookmarkEnd w:id="53154"/>
      <w:r>
        <w:rPr>
          <w:rtl/>
        </w:rPr>
        <w:t xml:space="preserve">כל </w:t>
      </w:r>
      <w:bookmarkStart w:id="53155" w:name="_ETM_Q145_247180"/>
      <w:bookmarkEnd w:id="53155"/>
      <w:r>
        <w:rPr>
          <w:rtl/>
        </w:rPr>
        <w:t>ה</w:t>
      </w:r>
      <w:bookmarkStart w:id="53156" w:name="_ETM_Q145_243168"/>
      <w:bookmarkEnd w:id="53156"/>
      <w:r>
        <w:rPr>
          <w:rtl/>
        </w:rPr>
        <w:t xml:space="preserve">כספים </w:t>
      </w:r>
      <w:bookmarkStart w:id="53157" w:name="_ETM_Q145_247569"/>
      <w:bookmarkEnd w:id="53157"/>
      <w:r>
        <w:rPr>
          <w:rtl/>
        </w:rPr>
        <w:t>הקואליציוניים</w:t>
      </w:r>
      <w:r>
        <w:rPr>
          <w:rFonts w:hint="cs"/>
          <w:rtl/>
        </w:rPr>
        <w:t>,</w:t>
      </w:r>
      <w:r>
        <w:rPr>
          <w:rtl/>
        </w:rPr>
        <w:t xml:space="preserve"> </w:t>
      </w:r>
      <w:bookmarkStart w:id="53158" w:name="_ETM_Q145_248709"/>
      <w:bookmarkEnd w:id="53158"/>
      <w:r>
        <w:rPr>
          <w:rtl/>
        </w:rPr>
        <w:t xml:space="preserve">תעיפו </w:t>
      </w:r>
      <w:bookmarkStart w:id="53159" w:name="_ETM_Q145_249040"/>
      <w:bookmarkEnd w:id="53159"/>
      <w:r>
        <w:rPr>
          <w:rtl/>
        </w:rPr>
        <w:t xml:space="preserve">משם </w:t>
      </w:r>
      <w:bookmarkStart w:id="53160" w:name="_ETM_Q145_249310"/>
      <w:bookmarkEnd w:id="53160"/>
      <w:r>
        <w:rPr>
          <w:rtl/>
        </w:rPr>
        <w:t xml:space="preserve">את </w:t>
      </w:r>
      <w:bookmarkStart w:id="53161" w:name="_ETM_Q145_249610"/>
      <w:bookmarkEnd w:id="53161"/>
      <w:r>
        <w:rPr>
          <w:rtl/>
        </w:rPr>
        <w:t xml:space="preserve">כל </w:t>
      </w:r>
      <w:bookmarkStart w:id="53162" w:name="_ETM_Q145_249790"/>
      <w:bookmarkEnd w:id="53162"/>
      <w:r>
        <w:rPr>
          <w:rtl/>
        </w:rPr>
        <w:t xml:space="preserve">מה </w:t>
      </w:r>
      <w:bookmarkStart w:id="53163" w:name="_ETM_Q145_249910"/>
      <w:bookmarkEnd w:id="53163"/>
      <w:r>
        <w:rPr>
          <w:rtl/>
        </w:rPr>
        <w:t xml:space="preserve">שלא </w:t>
      </w:r>
      <w:bookmarkStart w:id="53164" w:name="_ETM_Q145_250150"/>
      <w:bookmarkEnd w:id="53164"/>
      <w:r>
        <w:rPr>
          <w:rtl/>
        </w:rPr>
        <w:t xml:space="preserve">קשור </w:t>
      </w:r>
      <w:bookmarkStart w:id="53165" w:name="_ETM_Q145_250480"/>
      <w:bookmarkEnd w:id="53165"/>
      <w:r>
        <w:rPr>
          <w:rtl/>
        </w:rPr>
        <w:t>למלחמה</w:t>
      </w:r>
      <w:r>
        <w:rPr>
          <w:rFonts w:hint="cs"/>
          <w:rtl/>
        </w:rPr>
        <w:t>,</w:t>
      </w:r>
      <w:r>
        <w:rPr>
          <w:rtl/>
        </w:rPr>
        <w:t xml:space="preserve"> </w:t>
      </w:r>
      <w:bookmarkStart w:id="53166" w:name="_ETM_Q145_251730"/>
      <w:bookmarkEnd w:id="53166"/>
      <w:r>
        <w:rPr>
          <w:rtl/>
        </w:rPr>
        <w:t xml:space="preserve">ואת </w:t>
      </w:r>
      <w:bookmarkStart w:id="53167" w:name="_ETM_Q145_251940"/>
      <w:bookmarkEnd w:id="53167"/>
      <w:r>
        <w:rPr>
          <w:rtl/>
        </w:rPr>
        <w:t xml:space="preserve">כל </w:t>
      </w:r>
      <w:bookmarkStart w:id="53168" w:name="_ETM_Q145_252120"/>
      <w:bookmarkEnd w:id="53168"/>
      <w:r>
        <w:rPr>
          <w:rtl/>
        </w:rPr>
        <w:t xml:space="preserve">הכסף </w:t>
      </w:r>
      <w:bookmarkStart w:id="53169" w:name="_ETM_Q145_252569"/>
      <w:bookmarkEnd w:id="53169"/>
      <w:r>
        <w:rPr>
          <w:rtl/>
        </w:rPr>
        <w:t xml:space="preserve">הזה </w:t>
      </w:r>
      <w:bookmarkStart w:id="53170" w:name="_ETM_Q145_253579"/>
      <w:bookmarkEnd w:id="53170"/>
      <w:r>
        <w:rPr>
          <w:rtl/>
        </w:rPr>
        <w:t>ת</w:t>
      </w:r>
      <w:r>
        <w:rPr>
          <w:rFonts w:hint="cs"/>
          <w:rtl/>
        </w:rPr>
        <w:t>י</w:t>
      </w:r>
      <w:r>
        <w:rPr>
          <w:rtl/>
        </w:rPr>
        <w:t>ק</w:t>
      </w:r>
      <w:r>
        <w:rPr>
          <w:rFonts w:hint="cs"/>
          <w:rtl/>
        </w:rPr>
        <w:t>ח</w:t>
      </w:r>
      <w:r>
        <w:rPr>
          <w:rtl/>
        </w:rPr>
        <w:t xml:space="preserve">ו </w:t>
      </w:r>
      <w:bookmarkStart w:id="53171" w:name="_ETM_Q145_254060"/>
      <w:bookmarkEnd w:id="53171"/>
      <w:r>
        <w:rPr>
          <w:rtl/>
        </w:rPr>
        <w:t>ל</w:t>
      </w:r>
      <w:r>
        <w:rPr>
          <w:rFonts w:hint="cs"/>
          <w:rtl/>
        </w:rPr>
        <w:t>ט</w:t>
      </w:r>
      <w:r>
        <w:rPr>
          <w:rtl/>
        </w:rPr>
        <w:t>וב</w:t>
      </w:r>
      <w:bookmarkStart w:id="53172" w:name="_ETM_Q145_251989"/>
      <w:bookmarkEnd w:id="53172"/>
      <w:r>
        <w:rPr>
          <w:rtl/>
        </w:rPr>
        <w:t xml:space="preserve">ת </w:t>
      </w:r>
      <w:bookmarkStart w:id="53173" w:name="_ETM_Q145_255080"/>
      <w:bookmarkEnd w:id="53173"/>
      <w:r>
        <w:rPr>
          <w:rtl/>
        </w:rPr>
        <w:t>ה</w:t>
      </w:r>
      <w:bookmarkStart w:id="53174" w:name="_ETM_Q145_256149"/>
      <w:bookmarkStart w:id="53175" w:name="_ETM_Q145_253449"/>
      <w:bookmarkEnd w:id="53174"/>
      <w:bookmarkEnd w:id="53175"/>
      <w:r>
        <w:rPr>
          <w:rtl/>
        </w:rPr>
        <w:t xml:space="preserve">עוצמה </w:t>
      </w:r>
      <w:bookmarkStart w:id="53176" w:name="_ETM_Q145_255530"/>
      <w:bookmarkEnd w:id="53176"/>
      <w:r>
        <w:rPr>
          <w:rtl/>
        </w:rPr>
        <w:t>הביטחונית</w:t>
      </w:r>
      <w:r>
        <w:rPr>
          <w:rFonts w:hint="cs"/>
          <w:rtl/>
        </w:rPr>
        <w:t>,</w:t>
      </w:r>
      <w:r>
        <w:rPr>
          <w:rtl/>
        </w:rPr>
        <w:t xml:space="preserve"> </w:t>
      </w:r>
      <w:bookmarkStart w:id="53177" w:name="_ETM_Q145_256490"/>
      <w:bookmarkEnd w:id="53177"/>
      <w:r>
        <w:rPr>
          <w:rtl/>
        </w:rPr>
        <w:t xml:space="preserve">לטובת </w:t>
      </w:r>
      <w:bookmarkStart w:id="53178" w:name="_ETM_Q145_256940"/>
      <w:bookmarkEnd w:id="53178"/>
      <w:r>
        <w:rPr>
          <w:rtl/>
        </w:rPr>
        <w:t xml:space="preserve">המחקר </w:t>
      </w:r>
      <w:bookmarkStart w:id="53179" w:name="_ETM_Q145_257330"/>
      <w:bookmarkEnd w:id="53179"/>
      <w:r>
        <w:rPr>
          <w:rtl/>
        </w:rPr>
        <w:t>והפיתוח</w:t>
      </w:r>
      <w:bookmarkStart w:id="53180" w:name="_ETM_Q145_250550"/>
      <w:bookmarkEnd w:id="53180"/>
      <w:r>
        <w:rPr>
          <w:rtl/>
        </w:rPr>
        <w:t xml:space="preserve"> </w:t>
      </w:r>
      <w:bookmarkStart w:id="53181" w:name="_ETM_Q145_257870"/>
      <w:bookmarkEnd w:id="53181"/>
      <w:r>
        <w:rPr>
          <w:rtl/>
        </w:rPr>
        <w:t xml:space="preserve">במדינת </w:t>
      </w:r>
      <w:bookmarkStart w:id="53182" w:name="_ETM_Q145_258290"/>
      <w:bookmarkEnd w:id="53182"/>
      <w:r>
        <w:rPr>
          <w:rtl/>
        </w:rPr>
        <w:t xml:space="preserve">ישראל </w:t>
      </w:r>
      <w:bookmarkStart w:id="53183" w:name="_ETM_Q145_259040"/>
      <w:bookmarkEnd w:id="53183"/>
      <w:r>
        <w:rPr>
          <w:rtl/>
        </w:rPr>
        <w:t xml:space="preserve">ולטובת </w:t>
      </w:r>
      <w:bookmarkStart w:id="53184" w:name="_ETM_Q145_259610"/>
      <w:bookmarkEnd w:id="53184"/>
      <w:r>
        <w:rPr>
          <w:rtl/>
        </w:rPr>
        <w:t xml:space="preserve">מיגון </w:t>
      </w:r>
      <w:bookmarkStart w:id="53185" w:name="_ETM_Q145_259940"/>
      <w:bookmarkEnd w:id="53185"/>
      <w:r>
        <w:rPr>
          <w:rtl/>
        </w:rPr>
        <w:t>הצפון</w:t>
      </w:r>
      <w:bookmarkStart w:id="53186" w:name="_ETM_Q145_260750"/>
      <w:bookmarkEnd w:id="53186"/>
      <w:r>
        <w:rPr>
          <w:rFonts w:hint="cs"/>
          <w:rtl/>
        </w:rPr>
        <w:t xml:space="preserve">, </w:t>
      </w:r>
      <w:bookmarkStart w:id="53187" w:name="_ETM_Q145_256800"/>
      <w:bookmarkEnd w:id="53187"/>
      <w:r>
        <w:rPr>
          <w:rtl/>
        </w:rPr>
        <w:t xml:space="preserve">הדרום </w:t>
      </w:r>
      <w:bookmarkStart w:id="53188" w:name="_ETM_Q145_261530"/>
      <w:bookmarkEnd w:id="53188"/>
      <w:r>
        <w:rPr>
          <w:rtl/>
        </w:rPr>
        <w:t xml:space="preserve">וכלל </w:t>
      </w:r>
      <w:bookmarkStart w:id="53189" w:name="_ETM_Q145_261950"/>
      <w:bookmarkEnd w:id="53189"/>
      <w:r>
        <w:rPr>
          <w:rtl/>
        </w:rPr>
        <w:t xml:space="preserve">אזרחי </w:t>
      </w:r>
      <w:bookmarkStart w:id="53190" w:name="_ETM_Q145_262340"/>
      <w:bookmarkEnd w:id="53190"/>
      <w:r>
        <w:rPr>
          <w:rtl/>
        </w:rPr>
        <w:t>ישראל</w:t>
      </w:r>
      <w:r>
        <w:rPr>
          <w:rFonts w:hint="cs"/>
          <w:rtl/>
        </w:rPr>
        <w:t>.</w:t>
      </w:r>
      <w:r>
        <w:rPr>
          <w:rtl/>
        </w:rPr>
        <w:t xml:space="preserve"> </w:t>
      </w:r>
      <w:bookmarkStart w:id="53191" w:name="_ETM_Q145_263230"/>
      <w:bookmarkEnd w:id="53191"/>
      <w:r>
        <w:rPr>
          <w:rtl/>
        </w:rPr>
        <w:t xml:space="preserve">תודה </w:t>
      </w:r>
      <w:bookmarkStart w:id="53192" w:name="_ETM_Q145_263500"/>
      <w:bookmarkEnd w:id="53192"/>
      <w:r>
        <w:rPr>
          <w:rtl/>
        </w:rPr>
        <w:t>רבה</w:t>
      </w:r>
      <w:r>
        <w:rPr>
          <w:rFonts w:hint="cs"/>
          <w:rtl/>
        </w:rPr>
        <w:t>.</w:t>
      </w:r>
      <w:bookmarkStart w:id="53193" w:name="_ETM_Q145_264450"/>
      <w:bookmarkStart w:id="53194" w:name="_ETM_Q145_262323"/>
      <w:bookmarkEnd w:id="53193"/>
      <w:bookmarkEnd w:id="53194"/>
    </w:p>
    <w:p w:rsidR="00071895" w:rsidRDefault="00071895" w:rsidP="004D4F51">
      <w:pPr>
        <w:rPr>
          <w:rtl/>
        </w:rPr>
      </w:pPr>
      <w:bookmarkStart w:id="53195" w:name="_ETM_Q145_262390"/>
      <w:bookmarkEnd w:id="53195"/>
    </w:p>
    <w:p w:rsidR="00071895" w:rsidRDefault="00071895" w:rsidP="004D4F51">
      <w:pPr>
        <w:pStyle w:val="af6"/>
        <w:keepNext/>
        <w:rPr>
          <w:rtl/>
        </w:rPr>
      </w:pPr>
      <w:bookmarkStart w:id="53196" w:name="ET_yor_6593_2"/>
      <w:r w:rsidRPr="004E7AC6">
        <w:rPr>
          <w:rStyle w:val="TagStyle"/>
          <w:rtl/>
        </w:rPr>
        <w:t xml:space="preserve"> &lt;&lt; יור &gt;&gt; </w:t>
      </w:r>
      <w:r>
        <w:rPr>
          <w:rtl/>
        </w:rPr>
        <w:t>היו"ר חנוך דב מלביצקי:</w:t>
      </w:r>
      <w:r w:rsidRPr="004E7AC6">
        <w:rPr>
          <w:rStyle w:val="TagStyle"/>
          <w:rtl/>
        </w:rPr>
        <w:t xml:space="preserve"> &lt;&lt; יור &gt;&gt;</w:t>
      </w:r>
      <w:r>
        <w:rPr>
          <w:rtl/>
        </w:rPr>
        <w:t xml:space="preserve">   </w:t>
      </w:r>
      <w:bookmarkEnd w:id="53196"/>
    </w:p>
    <w:p w:rsidR="00071895" w:rsidRDefault="00071895" w:rsidP="00A11436">
      <w:pPr>
        <w:rPr>
          <w:rtl/>
          <w:lang w:eastAsia="he-IL"/>
        </w:rPr>
      </w:pPr>
    </w:p>
    <w:p w:rsidR="00071895" w:rsidRDefault="00071895" w:rsidP="004D4F51">
      <w:pPr>
        <w:rPr>
          <w:rtl/>
        </w:rPr>
      </w:pPr>
      <w:bookmarkStart w:id="53197" w:name="_ETM_Q145_264438"/>
      <w:bookmarkStart w:id="53198" w:name="_ETM_Q145_262500"/>
      <w:bookmarkStart w:id="53199" w:name="_ETM_Q145_262552"/>
      <w:bookmarkEnd w:id="53197"/>
      <w:bookmarkEnd w:id="53198"/>
      <w:bookmarkEnd w:id="53199"/>
      <w:r>
        <w:rPr>
          <w:rtl/>
        </w:rPr>
        <w:t xml:space="preserve">תודה </w:t>
      </w:r>
      <w:bookmarkStart w:id="53200" w:name="_ETM_Q145_264719"/>
      <w:bookmarkEnd w:id="53200"/>
      <w:r>
        <w:rPr>
          <w:rtl/>
        </w:rPr>
        <w:t>רבה</w:t>
      </w:r>
      <w:r>
        <w:rPr>
          <w:rFonts w:hint="cs"/>
          <w:rtl/>
        </w:rPr>
        <w:t>.</w:t>
      </w:r>
      <w:bookmarkStart w:id="53201" w:name="_ETM_Q145_265020"/>
      <w:bookmarkEnd w:id="53201"/>
      <w:r>
        <w:rPr>
          <w:rFonts w:hint="cs"/>
          <w:rtl/>
        </w:rPr>
        <w:t xml:space="preserve"> חברת הכנסת בן ארי. </w:t>
      </w:r>
    </w:p>
    <w:p w:rsidR="00071895" w:rsidRDefault="00071895" w:rsidP="004D4F51">
      <w:pPr>
        <w:rPr>
          <w:rtl/>
        </w:rPr>
      </w:pPr>
    </w:p>
    <w:p w:rsidR="00071895" w:rsidRDefault="00071895" w:rsidP="004D4F51">
      <w:pPr>
        <w:rPr>
          <w:rtl/>
        </w:rPr>
      </w:pPr>
    </w:p>
    <w:p w:rsidR="00071895" w:rsidRDefault="00071895" w:rsidP="004D4F51">
      <w:pPr>
        <w:pStyle w:val="a6"/>
        <w:rPr>
          <w:rtl/>
        </w:rPr>
      </w:pPr>
      <w:bookmarkStart w:id="53202" w:name="_ETM_Q145_263670"/>
      <w:bookmarkStart w:id="53203" w:name="ET_subject_מסמכים_שהונחו_על_שולחן__3"/>
      <w:bookmarkEnd w:id="53202"/>
      <w:r w:rsidRPr="004E7AC6">
        <w:rPr>
          <w:rStyle w:val="TagStyle"/>
          <w:rtl/>
        </w:rPr>
        <w:t xml:space="preserve"> &lt;&lt; נושא &gt;&gt; </w:t>
      </w:r>
      <w:bookmarkStart w:id="53204" w:name="_Toc161252488"/>
      <w:bookmarkStart w:id="53205" w:name="_Toc161304796"/>
      <w:bookmarkStart w:id="53206" w:name="_Toc161305243"/>
      <w:r>
        <w:rPr>
          <w:rtl/>
        </w:rPr>
        <w:t>מסמכים שהונחו על שולחן הכנסת</w:t>
      </w:r>
      <w:bookmarkEnd w:id="53204"/>
      <w:bookmarkEnd w:id="53205"/>
      <w:bookmarkEnd w:id="53206"/>
      <w:r w:rsidRPr="004E7AC6">
        <w:rPr>
          <w:rStyle w:val="TagStyle"/>
          <w:rtl/>
        </w:rPr>
        <w:t xml:space="preserve"> &lt;&lt; נושא &gt;&gt;</w:t>
      </w:r>
      <w:r>
        <w:rPr>
          <w:rtl/>
        </w:rPr>
        <w:t xml:space="preserve">   </w:t>
      </w:r>
      <w:bookmarkEnd w:id="53203"/>
    </w:p>
    <w:p w:rsidR="00071895" w:rsidRDefault="00071895" w:rsidP="00A11436">
      <w:pPr>
        <w:rPr>
          <w:rtl/>
        </w:rPr>
      </w:pPr>
    </w:p>
    <w:p w:rsidR="00071895" w:rsidRDefault="00071895" w:rsidP="004D4F51">
      <w:pPr>
        <w:pStyle w:val="af6"/>
        <w:keepNext/>
        <w:rPr>
          <w:rtl/>
        </w:rPr>
      </w:pPr>
      <w:bookmarkStart w:id="53207" w:name="ET_yor_6593_4"/>
      <w:r w:rsidRPr="004E7AC6">
        <w:rPr>
          <w:rStyle w:val="TagStyle"/>
          <w:rtl/>
        </w:rPr>
        <w:t xml:space="preserve"> &lt;&lt; יור &gt;&gt; </w:t>
      </w:r>
      <w:r>
        <w:rPr>
          <w:rtl/>
        </w:rPr>
        <w:t>היו"ר חנוך דב מלביצקי:</w:t>
      </w:r>
      <w:r w:rsidRPr="004E7AC6">
        <w:rPr>
          <w:rStyle w:val="TagStyle"/>
          <w:rtl/>
        </w:rPr>
        <w:t xml:space="preserve"> &lt;&lt; יור &gt;&gt;</w:t>
      </w:r>
      <w:r>
        <w:rPr>
          <w:rtl/>
        </w:rPr>
        <w:t xml:space="preserve">   </w:t>
      </w:r>
      <w:bookmarkEnd w:id="53207"/>
    </w:p>
    <w:p w:rsidR="00071895" w:rsidRDefault="00071895" w:rsidP="00A11436">
      <w:pPr>
        <w:rPr>
          <w:rtl/>
          <w:lang w:eastAsia="he-IL"/>
        </w:rPr>
      </w:pPr>
    </w:p>
    <w:p w:rsidR="00071895" w:rsidRDefault="00071895" w:rsidP="004D4F51">
      <w:pPr>
        <w:rPr>
          <w:rtl/>
        </w:rPr>
      </w:pPr>
      <w:bookmarkStart w:id="53208" w:name="_ETM_Q145_266100"/>
      <w:bookmarkEnd w:id="53208"/>
      <w:r>
        <w:rPr>
          <w:rtl/>
        </w:rPr>
        <w:t xml:space="preserve">לפני </w:t>
      </w:r>
      <w:bookmarkStart w:id="53209" w:name="_ETM_Q145_266609"/>
      <w:bookmarkEnd w:id="53209"/>
      <w:r>
        <w:rPr>
          <w:rtl/>
        </w:rPr>
        <w:t xml:space="preserve">זה </w:t>
      </w:r>
      <w:bookmarkStart w:id="53210" w:name="_ETM_Q145_266789"/>
      <w:bookmarkEnd w:id="53210"/>
      <w:r>
        <w:rPr>
          <w:rFonts w:hint="cs"/>
          <w:rtl/>
        </w:rPr>
        <w:t xml:space="preserve">– </w:t>
      </w:r>
      <w:r>
        <w:rPr>
          <w:rtl/>
        </w:rPr>
        <w:t xml:space="preserve">הודעה </w:t>
      </w:r>
      <w:bookmarkStart w:id="53211" w:name="_ETM_Q145_267030"/>
      <w:bookmarkEnd w:id="53211"/>
      <w:r>
        <w:rPr>
          <w:rtl/>
        </w:rPr>
        <w:t>למזכירות</w:t>
      </w:r>
      <w:r>
        <w:rPr>
          <w:rFonts w:hint="cs"/>
          <w:rtl/>
        </w:rPr>
        <w:t xml:space="preserve"> הכנסת.</w:t>
      </w:r>
    </w:p>
    <w:p w:rsidR="00071895" w:rsidRDefault="00071895" w:rsidP="004D4F51">
      <w:pPr>
        <w:rPr>
          <w:rtl/>
        </w:rPr>
      </w:pPr>
      <w:bookmarkStart w:id="53212" w:name="_ETM_Q145_265181"/>
      <w:bookmarkEnd w:id="53212"/>
    </w:p>
    <w:p w:rsidR="00071895" w:rsidRDefault="00071895" w:rsidP="004D4F51">
      <w:pPr>
        <w:pStyle w:val="a4"/>
        <w:keepNext/>
        <w:rPr>
          <w:rtl/>
        </w:rPr>
      </w:pPr>
      <w:bookmarkStart w:id="53213" w:name="ET_speaker_6316_5"/>
      <w:r w:rsidRPr="004E7AC6">
        <w:rPr>
          <w:rStyle w:val="TagStyle"/>
          <w:rtl/>
        </w:rPr>
        <w:t xml:space="preserve"> &lt;&lt; דובר &gt;&gt; </w:t>
      </w:r>
      <w:bookmarkStart w:id="53214" w:name="_Toc161252489"/>
      <w:bookmarkStart w:id="53215" w:name="_Toc161304797"/>
      <w:bookmarkStart w:id="53216" w:name="_Toc161305244"/>
      <w:r>
        <w:rPr>
          <w:rtl/>
        </w:rPr>
        <w:t>סגנית מזכיר הכנסת ראדה חסייסי:</w:t>
      </w:r>
      <w:bookmarkEnd w:id="53214"/>
      <w:bookmarkEnd w:id="53215"/>
      <w:bookmarkEnd w:id="53216"/>
      <w:r w:rsidRPr="004E7AC6">
        <w:rPr>
          <w:rStyle w:val="TagStyle"/>
          <w:rtl/>
        </w:rPr>
        <w:t xml:space="preserve"> &lt;&lt; דובר &gt;&gt;</w:t>
      </w:r>
      <w:r>
        <w:rPr>
          <w:rtl/>
        </w:rPr>
        <w:t xml:space="preserve">   </w:t>
      </w:r>
      <w:bookmarkEnd w:id="53213"/>
    </w:p>
    <w:p w:rsidR="00071895" w:rsidRDefault="00071895" w:rsidP="00A11436">
      <w:pPr>
        <w:rPr>
          <w:rtl/>
          <w:lang w:eastAsia="he-IL"/>
        </w:rPr>
      </w:pPr>
    </w:p>
    <w:p w:rsidR="00071895" w:rsidRDefault="00071895" w:rsidP="004D4F51">
      <w:pPr>
        <w:rPr>
          <w:rtl/>
        </w:rPr>
      </w:pPr>
      <w:bookmarkStart w:id="53217" w:name="_ETM_Q145_265541"/>
      <w:bookmarkEnd w:id="53217"/>
      <w:r>
        <w:rPr>
          <w:rFonts w:hint="cs"/>
          <w:rtl/>
          <w:lang w:eastAsia="he-IL"/>
        </w:rPr>
        <w:t xml:space="preserve">תודה. ברשות </w:t>
      </w:r>
      <w:bookmarkStart w:id="53218" w:name="_ETM_Q145_269991"/>
      <w:bookmarkEnd w:id="53218"/>
      <w:r>
        <w:rPr>
          <w:rFonts w:hint="cs"/>
          <w:rtl/>
          <w:lang w:eastAsia="he-IL"/>
        </w:rPr>
        <w:t>יושב-ראש</w:t>
      </w:r>
      <w:r>
        <w:rPr>
          <w:rtl/>
        </w:rPr>
        <w:t xml:space="preserve"> </w:t>
      </w:r>
      <w:bookmarkStart w:id="53219" w:name="_ETM_Q145_270630"/>
      <w:bookmarkStart w:id="53220" w:name="_ETM_Q145_267342"/>
      <w:bookmarkEnd w:id="53219"/>
      <w:bookmarkEnd w:id="53220"/>
      <w:r>
        <w:rPr>
          <w:rtl/>
        </w:rPr>
        <w:t>הישיבה</w:t>
      </w:r>
      <w:r>
        <w:rPr>
          <w:rFonts w:hint="cs"/>
          <w:rtl/>
        </w:rPr>
        <w:t>,</w:t>
      </w:r>
      <w:r>
        <w:rPr>
          <w:rtl/>
        </w:rPr>
        <w:t xml:space="preserve"> </w:t>
      </w:r>
      <w:bookmarkStart w:id="53221" w:name="_ETM_Q145_271079"/>
      <w:bookmarkEnd w:id="53221"/>
      <w:r>
        <w:rPr>
          <w:rtl/>
        </w:rPr>
        <w:t xml:space="preserve">אני </w:t>
      </w:r>
      <w:bookmarkStart w:id="53222" w:name="_ETM_Q145_271200"/>
      <w:bookmarkEnd w:id="53222"/>
      <w:r>
        <w:rPr>
          <w:rtl/>
        </w:rPr>
        <w:t xml:space="preserve">מתכבדת </w:t>
      </w:r>
      <w:bookmarkStart w:id="53223" w:name="_ETM_Q145_271709"/>
      <w:bookmarkEnd w:id="53223"/>
      <w:r>
        <w:rPr>
          <w:rtl/>
        </w:rPr>
        <w:t>להודיעכם</w:t>
      </w:r>
      <w:r>
        <w:rPr>
          <w:rFonts w:hint="cs"/>
          <w:rtl/>
        </w:rPr>
        <w:t>,</w:t>
      </w:r>
      <w:r>
        <w:rPr>
          <w:rtl/>
        </w:rPr>
        <w:t xml:space="preserve"> </w:t>
      </w:r>
      <w:bookmarkStart w:id="53224" w:name="_ETM_Q145_272340"/>
      <w:bookmarkEnd w:id="53224"/>
      <w:r>
        <w:rPr>
          <w:rtl/>
        </w:rPr>
        <w:t xml:space="preserve">כי </w:t>
      </w:r>
      <w:bookmarkStart w:id="53225" w:name="_ETM_Q145_272490"/>
      <w:bookmarkEnd w:id="53225"/>
      <w:r>
        <w:rPr>
          <w:rtl/>
        </w:rPr>
        <w:t xml:space="preserve">הונחה </w:t>
      </w:r>
      <w:bookmarkStart w:id="53226" w:name="_ETM_Q145_272850"/>
      <w:bookmarkEnd w:id="53226"/>
      <w:r>
        <w:rPr>
          <w:rtl/>
        </w:rPr>
        <w:t xml:space="preserve">היום </w:t>
      </w:r>
      <w:bookmarkStart w:id="53227" w:name="_ETM_Q145_273119"/>
      <w:bookmarkEnd w:id="53227"/>
      <w:r>
        <w:rPr>
          <w:rtl/>
        </w:rPr>
        <w:t xml:space="preserve">על </w:t>
      </w:r>
      <w:bookmarkStart w:id="53228" w:name="_ETM_Q145_273209"/>
      <w:bookmarkEnd w:id="53228"/>
      <w:r>
        <w:rPr>
          <w:rtl/>
        </w:rPr>
        <w:t xml:space="preserve">שולחן </w:t>
      </w:r>
      <w:bookmarkStart w:id="53229" w:name="_ETM_Q145_273569"/>
      <w:bookmarkEnd w:id="53229"/>
      <w:r>
        <w:rPr>
          <w:rtl/>
        </w:rPr>
        <w:t>הכנסת</w:t>
      </w:r>
      <w:r>
        <w:rPr>
          <w:rFonts w:hint="cs"/>
          <w:rtl/>
        </w:rPr>
        <w:t>,</w:t>
      </w:r>
      <w:r>
        <w:rPr>
          <w:rtl/>
        </w:rPr>
        <w:t xml:space="preserve"> </w:t>
      </w:r>
      <w:bookmarkStart w:id="53230" w:name="_ETM_Q145_274109"/>
      <w:bookmarkEnd w:id="53230"/>
      <w:r>
        <w:rPr>
          <w:rtl/>
        </w:rPr>
        <w:t xml:space="preserve">לקריאה </w:t>
      </w:r>
      <w:bookmarkStart w:id="53231" w:name="_ETM_Q145_274469"/>
      <w:bookmarkEnd w:id="53231"/>
      <w:r>
        <w:rPr>
          <w:rtl/>
        </w:rPr>
        <w:t>ראשונה</w:t>
      </w:r>
      <w:r>
        <w:rPr>
          <w:rFonts w:hint="cs"/>
          <w:rtl/>
        </w:rPr>
        <w:t>,</w:t>
      </w:r>
      <w:r>
        <w:rPr>
          <w:rtl/>
        </w:rPr>
        <w:t xml:space="preserve"> </w:t>
      </w:r>
      <w:bookmarkStart w:id="53232" w:name="_ETM_Q145_274829"/>
      <w:bookmarkEnd w:id="53232"/>
      <w:r>
        <w:rPr>
          <w:rtl/>
        </w:rPr>
        <w:t xml:space="preserve">מטעם </w:t>
      </w:r>
      <w:bookmarkStart w:id="53233" w:name="_ETM_Q145_275189"/>
      <w:bookmarkEnd w:id="53233"/>
      <w:r>
        <w:rPr>
          <w:rtl/>
        </w:rPr>
        <w:t>הכנסת</w:t>
      </w:r>
      <w:r>
        <w:rPr>
          <w:rFonts w:hint="cs"/>
          <w:rtl/>
        </w:rPr>
        <w:t>,</w:t>
      </w:r>
      <w:bookmarkStart w:id="53234" w:name="_ETM_Q145_271701"/>
      <w:bookmarkEnd w:id="53234"/>
      <w:r>
        <w:rPr>
          <w:rtl/>
        </w:rPr>
        <w:t xml:space="preserve"> </w:t>
      </w:r>
      <w:bookmarkStart w:id="53235" w:name="_ETM_Q145_276130"/>
      <w:bookmarkEnd w:id="53235"/>
      <w:r>
        <w:rPr>
          <w:rtl/>
        </w:rPr>
        <w:t xml:space="preserve">הצעת </w:t>
      </w:r>
      <w:bookmarkStart w:id="53236" w:name="_ETM_Q145_276550"/>
      <w:bookmarkEnd w:id="53236"/>
      <w:r>
        <w:rPr>
          <w:rtl/>
        </w:rPr>
        <w:t xml:space="preserve">חוק </w:t>
      </w:r>
      <w:bookmarkStart w:id="53237" w:name="_ETM_Q145_276760"/>
      <w:bookmarkEnd w:id="53237"/>
      <w:r>
        <w:rPr>
          <w:rtl/>
        </w:rPr>
        <w:t xml:space="preserve">לשכת </w:t>
      </w:r>
      <w:bookmarkStart w:id="53238" w:name="_ETM_Q145_277120"/>
      <w:bookmarkEnd w:id="53238"/>
      <w:r>
        <w:rPr>
          <w:rtl/>
        </w:rPr>
        <w:t>עו</w:t>
      </w:r>
      <w:r>
        <w:rPr>
          <w:rFonts w:hint="cs"/>
          <w:rtl/>
        </w:rPr>
        <w:t>רכי הדין</w:t>
      </w:r>
      <w:bookmarkStart w:id="53239" w:name="_ETM_Q145_274993"/>
      <w:bookmarkEnd w:id="53239"/>
      <w:r>
        <w:rPr>
          <w:rFonts w:hint="cs"/>
          <w:rtl/>
        </w:rPr>
        <w:t xml:space="preserve"> (</w:t>
      </w:r>
      <w:bookmarkStart w:id="53240" w:name="_ETM_Q145_277720"/>
      <w:bookmarkEnd w:id="53240"/>
      <w:r>
        <w:rPr>
          <w:rtl/>
        </w:rPr>
        <w:t xml:space="preserve">תיקון </w:t>
      </w:r>
      <w:bookmarkStart w:id="53241" w:name="_ETM_Q145_278050"/>
      <w:bookmarkEnd w:id="53241"/>
      <w:r>
        <w:rPr>
          <w:rtl/>
        </w:rPr>
        <w:t>מס</w:t>
      </w:r>
      <w:r>
        <w:rPr>
          <w:rFonts w:hint="cs"/>
          <w:rtl/>
        </w:rPr>
        <w:t>'</w:t>
      </w:r>
      <w:r>
        <w:rPr>
          <w:rtl/>
        </w:rPr>
        <w:t xml:space="preserve"> </w:t>
      </w:r>
      <w:bookmarkStart w:id="53242" w:name="_ETM_Q145_278350"/>
      <w:bookmarkEnd w:id="53242"/>
      <w:r>
        <w:rPr>
          <w:rtl/>
        </w:rPr>
        <w:t>43</w:t>
      </w:r>
      <w:r>
        <w:rPr>
          <w:rFonts w:hint="cs"/>
          <w:rtl/>
        </w:rPr>
        <w:t>)</w:t>
      </w:r>
      <w:r>
        <w:rPr>
          <w:rtl/>
        </w:rPr>
        <w:t xml:space="preserve"> </w:t>
      </w:r>
      <w:bookmarkStart w:id="53243" w:name="_ETM_Q145_279250"/>
      <w:bookmarkEnd w:id="53243"/>
      <w:r>
        <w:rPr>
          <w:rFonts w:hint="cs"/>
          <w:rtl/>
        </w:rPr>
        <w:t>(</w:t>
      </w:r>
      <w:r>
        <w:rPr>
          <w:rtl/>
        </w:rPr>
        <w:t xml:space="preserve">כהונה </w:t>
      </w:r>
      <w:bookmarkStart w:id="53244" w:name="_ETM_Q145_279670"/>
      <w:bookmarkEnd w:id="53244"/>
      <w:r>
        <w:rPr>
          <w:rtl/>
        </w:rPr>
        <w:t xml:space="preserve">בוועדת </w:t>
      </w:r>
      <w:bookmarkStart w:id="53245" w:name="_ETM_Q145_280180"/>
      <w:bookmarkEnd w:id="53245"/>
      <w:r>
        <w:rPr>
          <w:rtl/>
        </w:rPr>
        <w:t>האתיקה</w:t>
      </w:r>
      <w:r>
        <w:rPr>
          <w:rFonts w:hint="cs"/>
          <w:rtl/>
        </w:rPr>
        <w:t>),</w:t>
      </w:r>
      <w:r>
        <w:rPr>
          <w:rtl/>
        </w:rPr>
        <w:t xml:space="preserve"> </w:t>
      </w:r>
      <w:bookmarkStart w:id="53246" w:name="_ETM_Q145_281020"/>
      <w:bookmarkEnd w:id="53246"/>
      <w:r>
        <w:rPr>
          <w:rtl/>
        </w:rPr>
        <w:t>התשפ"</w:t>
      </w:r>
      <w:r>
        <w:rPr>
          <w:rFonts w:hint="cs"/>
          <w:rtl/>
        </w:rPr>
        <w:t>ד</w:t>
      </w:r>
      <w:bookmarkStart w:id="53247" w:name="_ETM_Q145_281590"/>
      <w:bookmarkEnd w:id="53247"/>
      <w:r>
        <w:rPr>
          <w:rFonts w:hint="eastAsia"/>
          <w:rtl/>
        </w:rPr>
        <w:t>–</w:t>
      </w:r>
      <w:r>
        <w:rPr>
          <w:rtl/>
        </w:rPr>
        <w:t>2024</w:t>
      </w:r>
      <w:bookmarkStart w:id="53248" w:name="_ETM_Q145_274953"/>
      <w:bookmarkStart w:id="53249" w:name="_ETM_Q145_276032"/>
      <w:bookmarkEnd w:id="53248"/>
      <w:bookmarkEnd w:id="53249"/>
      <w:r>
        <w:rPr>
          <w:rFonts w:hint="cs"/>
          <w:rtl/>
        </w:rPr>
        <w:t>,</w:t>
      </w:r>
      <w:r>
        <w:rPr>
          <w:rtl/>
        </w:rPr>
        <w:t xml:space="preserve"> </w:t>
      </w:r>
      <w:bookmarkStart w:id="53250" w:name="_ETM_Q145_282700"/>
      <w:bookmarkEnd w:id="53250"/>
      <w:r>
        <w:rPr>
          <w:rtl/>
        </w:rPr>
        <w:t xml:space="preserve">של </w:t>
      </w:r>
      <w:bookmarkStart w:id="53251" w:name="_ETM_Q145_282880"/>
      <w:bookmarkEnd w:id="53251"/>
      <w:r>
        <w:rPr>
          <w:rtl/>
        </w:rPr>
        <w:t xml:space="preserve">חבר </w:t>
      </w:r>
      <w:bookmarkStart w:id="53252" w:name="_ETM_Q145_283150"/>
      <w:bookmarkEnd w:id="53252"/>
      <w:r>
        <w:rPr>
          <w:rtl/>
        </w:rPr>
        <w:t xml:space="preserve">הכנסת </w:t>
      </w:r>
      <w:bookmarkStart w:id="53253" w:name="_ETM_Q145_283569"/>
      <w:bookmarkEnd w:id="53253"/>
      <w:r>
        <w:rPr>
          <w:rtl/>
        </w:rPr>
        <w:t xml:space="preserve">שמחה </w:t>
      </w:r>
      <w:bookmarkStart w:id="53254" w:name="_ETM_Q145_283900"/>
      <w:bookmarkEnd w:id="53254"/>
      <w:r>
        <w:rPr>
          <w:rtl/>
        </w:rPr>
        <w:t>רוטמן</w:t>
      </w:r>
      <w:r>
        <w:rPr>
          <w:rFonts w:hint="cs"/>
          <w:rtl/>
        </w:rPr>
        <w:t>.</w:t>
      </w:r>
      <w:r>
        <w:rPr>
          <w:rtl/>
        </w:rPr>
        <w:t xml:space="preserve"> </w:t>
      </w:r>
      <w:bookmarkStart w:id="53255" w:name="_ETM_Q145_284319"/>
      <w:bookmarkEnd w:id="53255"/>
      <w:r>
        <w:rPr>
          <w:rtl/>
        </w:rPr>
        <w:t>תודה</w:t>
      </w:r>
      <w:r>
        <w:rPr>
          <w:rFonts w:hint="cs"/>
          <w:rtl/>
        </w:rPr>
        <w:t>.</w:t>
      </w:r>
      <w:bookmarkStart w:id="53256" w:name="_ETM_Q145_286020"/>
      <w:bookmarkStart w:id="53257" w:name="_ETM_Q145_280189"/>
      <w:bookmarkEnd w:id="53256"/>
      <w:bookmarkEnd w:id="53257"/>
    </w:p>
    <w:p w:rsidR="00071895" w:rsidRDefault="00071895" w:rsidP="004D4F51">
      <w:pPr>
        <w:rPr>
          <w:rtl/>
        </w:rPr>
      </w:pPr>
      <w:bookmarkStart w:id="53258" w:name="_ETM_Q145_280286"/>
      <w:bookmarkEnd w:id="53258"/>
    </w:p>
    <w:p w:rsidR="00071895" w:rsidRDefault="00071895" w:rsidP="004D4F51">
      <w:pPr>
        <w:pStyle w:val="af6"/>
        <w:keepNext/>
        <w:rPr>
          <w:rtl/>
        </w:rPr>
      </w:pPr>
      <w:r w:rsidRPr="00D1045A">
        <w:rPr>
          <w:rStyle w:val="TagStyle"/>
          <w:rtl/>
        </w:rPr>
        <w:t xml:space="preserve"> &lt;&lt; יור &gt;&gt; </w:t>
      </w:r>
      <w:r>
        <w:rPr>
          <w:rtl/>
        </w:rPr>
        <w:t>היו"ר חנוך דב מלביצקי:</w:t>
      </w:r>
      <w:r w:rsidRPr="00D1045A">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rPr>
      </w:pPr>
      <w:bookmarkStart w:id="53259" w:name="_ETM_Q145_286544"/>
      <w:bookmarkStart w:id="53260" w:name="_ETM_Q145_280350"/>
      <w:bookmarkStart w:id="53261" w:name="_ETM_Q145_280414"/>
      <w:bookmarkEnd w:id="53259"/>
      <w:bookmarkEnd w:id="53260"/>
      <w:bookmarkEnd w:id="53261"/>
      <w:r>
        <w:rPr>
          <w:rtl/>
        </w:rPr>
        <w:t>תודה</w:t>
      </w:r>
      <w:r>
        <w:rPr>
          <w:rFonts w:hint="cs"/>
          <w:rtl/>
        </w:rPr>
        <w:t>.</w:t>
      </w:r>
      <w:r>
        <w:rPr>
          <w:rtl/>
        </w:rPr>
        <w:t xml:space="preserve"> </w:t>
      </w:r>
      <w:bookmarkStart w:id="53262" w:name="_ETM_Q145_286530"/>
      <w:bookmarkEnd w:id="53262"/>
    </w:p>
    <w:p w:rsidR="00071895" w:rsidRDefault="00071895" w:rsidP="004D4F51">
      <w:pPr>
        <w:rPr>
          <w:rtl/>
        </w:rPr>
      </w:pPr>
    </w:p>
    <w:p w:rsidR="00071895" w:rsidRDefault="00071895" w:rsidP="004D4F51">
      <w:pPr>
        <w:rPr>
          <w:rtl/>
        </w:rPr>
      </w:pPr>
    </w:p>
    <w:p w:rsidR="00331259" w:rsidRDefault="00331259" w:rsidP="00331259">
      <w:pPr>
        <w:pStyle w:val="a6"/>
        <w:rPr>
          <w:rtl/>
        </w:rPr>
      </w:pPr>
      <w:r w:rsidRPr="003D6440">
        <w:rPr>
          <w:rStyle w:val="TagStyle"/>
          <w:rtl/>
        </w:rPr>
        <w:t xml:space="preserve">&lt;&lt; הצח &gt;&gt; </w:t>
      </w:r>
      <w:bookmarkStart w:id="53263" w:name="_Toc161304798"/>
      <w:bookmarkStart w:id="53264" w:name="_Toc161305245"/>
      <w:r>
        <w:rPr>
          <w:rtl/>
        </w:rPr>
        <w:t>הצעת חוק תקציב נוסף לשנת הכספים 2024, התשפ"ד</w:t>
      </w:r>
      <w:r>
        <w:rPr>
          <w:rFonts w:hint="cs"/>
          <w:rtl/>
        </w:rPr>
        <w:t>–</w:t>
      </w:r>
      <w:r>
        <w:rPr>
          <w:rtl/>
        </w:rPr>
        <w:t>2024</w:t>
      </w:r>
      <w:bookmarkEnd w:id="53263"/>
      <w:bookmarkEnd w:id="53264"/>
      <w:r w:rsidRPr="003D6440">
        <w:rPr>
          <w:rStyle w:val="TagStyle"/>
          <w:rtl/>
        </w:rPr>
        <w:t xml:space="preserve"> &lt;&lt; הצח &gt;&gt;</w:t>
      </w:r>
      <w:r>
        <w:rPr>
          <w:rtl/>
        </w:rPr>
        <w:t xml:space="preserve">   </w:t>
      </w:r>
    </w:p>
    <w:p w:rsidR="00331259" w:rsidRDefault="00331259" w:rsidP="00331259">
      <w:pPr>
        <w:pStyle w:val="-0"/>
        <w:rPr>
          <w:rtl/>
        </w:rPr>
      </w:pPr>
      <w:r>
        <w:rPr>
          <w:rtl/>
        </w:rPr>
        <w:t>(קריאה שנייה וקריאה שלישית)</w:t>
      </w:r>
    </w:p>
    <w:p w:rsidR="00331259" w:rsidRDefault="00331259" w:rsidP="00331259">
      <w:pPr>
        <w:pStyle w:val="a6"/>
        <w:bidi w:val="0"/>
      </w:pPr>
      <w:r w:rsidRPr="003D6440">
        <w:rPr>
          <w:rStyle w:val="TagStyle"/>
          <w:rtl/>
        </w:rPr>
        <w:t xml:space="preserve"> &lt;&lt; הצח &gt;&gt; </w:t>
      </w:r>
      <w:bookmarkStart w:id="53265" w:name="_Toc161304799"/>
      <w:bookmarkStart w:id="53266" w:name="_Toc161305246"/>
      <w:r>
        <w:rPr>
          <w:rtl/>
        </w:rPr>
        <w:t>הצעת חוק הפחתת הגירעון והגבלת ההוצאה התקציבית (תיקון מס' 25), התשפ"ד</w:t>
      </w:r>
      <w:r>
        <w:rPr>
          <w:rFonts w:hint="cs"/>
          <w:rtl/>
        </w:rPr>
        <w:t>–</w:t>
      </w:r>
      <w:r>
        <w:rPr>
          <w:rtl/>
        </w:rPr>
        <w:t>2024</w:t>
      </w:r>
      <w:bookmarkEnd w:id="53265"/>
      <w:bookmarkEnd w:id="53266"/>
      <w:r w:rsidRPr="003D6440">
        <w:rPr>
          <w:rStyle w:val="TagStyle"/>
          <w:rtl/>
        </w:rPr>
        <w:t xml:space="preserve"> &lt;&lt; הצח &gt;&gt;</w:t>
      </w:r>
    </w:p>
    <w:p w:rsidR="00331259" w:rsidRDefault="00331259" w:rsidP="00331259">
      <w:pPr>
        <w:pStyle w:val="-0"/>
        <w:bidi w:val="0"/>
      </w:pPr>
      <w:r>
        <w:t>(</w:t>
      </w:r>
      <w:r>
        <w:rPr>
          <w:rtl/>
        </w:rPr>
        <w:t>קריאה שנייה וקריאה שלישית</w:t>
      </w:r>
      <w:r>
        <w:t>)</w:t>
      </w:r>
    </w:p>
    <w:p w:rsidR="00331259" w:rsidRDefault="00331259" w:rsidP="00331259">
      <w:pPr>
        <w:pStyle w:val="a6"/>
        <w:rPr>
          <w:rtl/>
        </w:rPr>
      </w:pPr>
      <w:r w:rsidRPr="003D6440">
        <w:rPr>
          <w:rStyle w:val="TagStyle"/>
          <w:rtl/>
        </w:rPr>
        <w:t xml:space="preserve">&lt;&lt; הצח &gt;&gt; </w:t>
      </w:r>
      <w:bookmarkStart w:id="53267" w:name="_Toc161304800"/>
      <w:bookmarkStart w:id="53268" w:name="_Toc161305247"/>
      <w:r>
        <w:rPr>
          <w:rtl/>
        </w:rPr>
        <w:t>הצעת חוק תשלום מיוחד לשם השגת יעדי התקציב (הוראת שעה – חרבות ברזל), התשפ"ד–2024</w:t>
      </w:r>
      <w:bookmarkEnd w:id="53267"/>
      <w:bookmarkEnd w:id="53268"/>
      <w:r w:rsidRPr="003D6440">
        <w:rPr>
          <w:rStyle w:val="TagStyle"/>
          <w:rtl/>
        </w:rPr>
        <w:t xml:space="preserve"> &lt;&lt; הצח &gt;&gt;</w:t>
      </w:r>
      <w:r>
        <w:rPr>
          <w:rtl/>
        </w:rPr>
        <w:t xml:space="preserve">   </w:t>
      </w:r>
    </w:p>
    <w:p w:rsidR="00331259" w:rsidRDefault="00331259" w:rsidP="00331259">
      <w:pPr>
        <w:pStyle w:val="-0"/>
        <w:rPr>
          <w:rtl/>
        </w:rPr>
      </w:pPr>
      <w:r>
        <w:rPr>
          <w:rtl/>
        </w:rPr>
        <w:t>(קריאה שנייה וקריאה שלישית)</w:t>
      </w:r>
    </w:p>
    <w:p w:rsidR="00331259" w:rsidRDefault="00331259" w:rsidP="00331259">
      <w:pPr>
        <w:pStyle w:val="a6"/>
        <w:rPr>
          <w:rtl/>
        </w:rPr>
      </w:pPr>
      <w:r w:rsidRPr="003D6440">
        <w:rPr>
          <w:rStyle w:val="TagStyle"/>
          <w:rtl/>
        </w:rPr>
        <w:t xml:space="preserve">&lt;&lt; הצח &gt;&gt; </w:t>
      </w:r>
      <w:bookmarkStart w:id="53269" w:name="_Toc161304801"/>
      <w:bookmarkStart w:id="53270" w:name="_Toc161305248"/>
      <w:r>
        <w:rPr>
          <w:rtl/>
        </w:rPr>
        <w:t>הצעת חוק הביטוח הלאומי (תיקון מס' 244 והוראת שעה), התשפ"ד</w:t>
      </w:r>
      <w:r>
        <w:rPr>
          <w:rFonts w:hint="cs"/>
          <w:rtl/>
        </w:rPr>
        <w:t>–</w:t>
      </w:r>
      <w:r>
        <w:rPr>
          <w:rtl/>
        </w:rPr>
        <w:t>2024</w:t>
      </w:r>
      <w:bookmarkEnd w:id="53269"/>
      <w:bookmarkEnd w:id="53270"/>
      <w:r w:rsidRPr="003D6440">
        <w:rPr>
          <w:rStyle w:val="TagStyle"/>
          <w:rtl/>
        </w:rPr>
        <w:t xml:space="preserve"> &lt;&lt; הצח &gt;&gt;</w:t>
      </w:r>
      <w:r>
        <w:rPr>
          <w:rtl/>
        </w:rPr>
        <w:t xml:space="preserve">   </w:t>
      </w:r>
    </w:p>
    <w:p w:rsidR="00331259" w:rsidRDefault="00331259" w:rsidP="00331259">
      <w:pPr>
        <w:pStyle w:val="-0"/>
        <w:rPr>
          <w:rtl/>
        </w:rPr>
      </w:pPr>
      <w:r>
        <w:rPr>
          <w:rtl/>
        </w:rPr>
        <w:t>(קריאה שנייה וקריאה שלישית)</w:t>
      </w:r>
    </w:p>
    <w:p w:rsidR="00331259" w:rsidRDefault="00331259" w:rsidP="00331259">
      <w:pPr>
        <w:pStyle w:val="a6"/>
        <w:rPr>
          <w:rtl/>
        </w:rPr>
      </w:pPr>
      <w:r w:rsidRPr="003D6440">
        <w:rPr>
          <w:rStyle w:val="TagStyle"/>
          <w:rtl/>
        </w:rPr>
        <w:t xml:space="preserve">&lt;&lt; הצח &gt;&gt; </w:t>
      </w:r>
      <w:bookmarkStart w:id="53271" w:name="_Toc161304802"/>
      <w:bookmarkStart w:id="53272" w:name="_Toc161305249"/>
      <w:r>
        <w:rPr>
          <w:rtl/>
        </w:rPr>
        <w:t>הצעת חוק הקפאה והפחתה של דמי הבראה בשנת 2024 לשם תקצוב הטבות לחיילי מילואים, התשפ"ד</w:t>
      </w:r>
      <w:r>
        <w:rPr>
          <w:rFonts w:hint="cs"/>
          <w:rtl/>
        </w:rPr>
        <w:t>–</w:t>
      </w:r>
      <w:r>
        <w:rPr>
          <w:rtl/>
        </w:rPr>
        <w:t>2024</w:t>
      </w:r>
      <w:bookmarkEnd w:id="53271"/>
      <w:bookmarkEnd w:id="53272"/>
      <w:r w:rsidRPr="003D6440">
        <w:rPr>
          <w:rStyle w:val="TagStyle"/>
          <w:rtl/>
        </w:rPr>
        <w:t xml:space="preserve"> &lt;&lt; הצח &gt;&gt;</w:t>
      </w:r>
      <w:r>
        <w:rPr>
          <w:rtl/>
        </w:rPr>
        <w:t xml:space="preserve">   </w:t>
      </w:r>
    </w:p>
    <w:p w:rsidR="00331259" w:rsidRDefault="00331259" w:rsidP="00331259">
      <w:pPr>
        <w:pStyle w:val="-0"/>
        <w:rPr>
          <w:rtl/>
        </w:rPr>
      </w:pPr>
      <w:r>
        <w:rPr>
          <w:rtl/>
        </w:rPr>
        <w:t>(קריאה שנייה וקריאה שלישית)</w:t>
      </w:r>
    </w:p>
    <w:p w:rsidR="00331259" w:rsidRDefault="00331259" w:rsidP="00331259">
      <w:pPr>
        <w:pStyle w:val="a6"/>
        <w:rPr>
          <w:rtl/>
        </w:rPr>
      </w:pPr>
      <w:r w:rsidRPr="003D6440">
        <w:rPr>
          <w:rStyle w:val="TagStyle"/>
          <w:rtl/>
        </w:rPr>
        <w:t xml:space="preserve">&lt;&lt; הצח &gt;&gt; </w:t>
      </w:r>
      <w:bookmarkStart w:id="53273" w:name="_Toc161304803"/>
      <w:bookmarkStart w:id="53274" w:name="_Toc161305250"/>
      <w:r>
        <w:rPr>
          <w:rtl/>
        </w:rPr>
        <w:t>הצעת חוק ביטוח בריאות ממלכתי (תיקון מס' 69 והוראת שעה), התשפ"ד</w:t>
      </w:r>
      <w:r>
        <w:rPr>
          <w:rFonts w:hint="cs"/>
          <w:rtl/>
        </w:rPr>
        <w:t>–</w:t>
      </w:r>
      <w:r>
        <w:rPr>
          <w:rtl/>
        </w:rPr>
        <w:t>2024</w:t>
      </w:r>
      <w:bookmarkEnd w:id="53273"/>
      <w:bookmarkEnd w:id="53274"/>
      <w:r w:rsidRPr="003D6440">
        <w:rPr>
          <w:rStyle w:val="TagStyle"/>
          <w:rtl/>
        </w:rPr>
        <w:t xml:space="preserve"> &lt;&lt; הצח &gt;&gt;</w:t>
      </w:r>
      <w:r>
        <w:rPr>
          <w:rtl/>
        </w:rPr>
        <w:t xml:space="preserve">   </w:t>
      </w:r>
    </w:p>
    <w:p w:rsidR="00331259" w:rsidRDefault="00331259" w:rsidP="00331259">
      <w:pPr>
        <w:pStyle w:val="-0"/>
        <w:rPr>
          <w:rtl/>
        </w:rPr>
      </w:pPr>
      <w:r>
        <w:rPr>
          <w:rtl/>
        </w:rPr>
        <w:t>(קריאה שנייה וקריאה שלישית)</w:t>
      </w:r>
    </w:p>
    <w:p w:rsidR="00331259" w:rsidRDefault="00331259" w:rsidP="00331259">
      <w:pPr>
        <w:pStyle w:val="a6"/>
        <w:rPr>
          <w:rtl/>
        </w:rPr>
      </w:pPr>
      <w:r w:rsidRPr="003D6440">
        <w:rPr>
          <w:rStyle w:val="TagStyle"/>
          <w:rtl/>
        </w:rPr>
        <w:t xml:space="preserve">&lt;&lt; נושא &gt;&gt; </w:t>
      </w:r>
      <w:bookmarkStart w:id="53275" w:name="_Toc161304804"/>
      <w:bookmarkStart w:id="53276" w:name="_Toc161305251"/>
      <w:r>
        <w:rPr>
          <w:rtl/>
        </w:rPr>
        <w:t>צו תעריף המכס והפטורים ומס קנייה על טובין (תיקון מס' 3 והוראת שעה מס' 8), התשפ"ד</w:t>
      </w:r>
      <w:r>
        <w:rPr>
          <w:rFonts w:hint="cs"/>
          <w:rtl/>
        </w:rPr>
        <w:t>–</w:t>
      </w:r>
      <w:r>
        <w:rPr>
          <w:rtl/>
        </w:rPr>
        <w:t>2024 (שמני סיכה ותכשירי סיכה ותחליפי דלק)</w:t>
      </w:r>
      <w:bookmarkEnd w:id="53275"/>
      <w:bookmarkEnd w:id="53276"/>
      <w:r w:rsidRPr="003D6440">
        <w:rPr>
          <w:rStyle w:val="TagStyle"/>
          <w:rtl/>
        </w:rPr>
        <w:t xml:space="preserve"> &lt;&lt; נושא &gt;&gt;</w:t>
      </w:r>
      <w:r>
        <w:rPr>
          <w:rtl/>
        </w:rPr>
        <w:t xml:space="preserve">   </w:t>
      </w:r>
    </w:p>
    <w:p w:rsidR="00331259" w:rsidRDefault="00331259" w:rsidP="00331259">
      <w:pPr>
        <w:pStyle w:val="a6"/>
        <w:rPr>
          <w:rtl/>
        </w:rPr>
      </w:pPr>
      <w:r w:rsidRPr="003D6440">
        <w:rPr>
          <w:rStyle w:val="TagStyle"/>
          <w:rtl/>
        </w:rPr>
        <w:t xml:space="preserve">&lt;&lt; נושא &gt;&gt; </w:t>
      </w:r>
      <w:bookmarkStart w:id="53277" w:name="_Toc161304805"/>
      <w:bookmarkStart w:id="53278" w:name="_Toc161305252"/>
      <w:r>
        <w:rPr>
          <w:rtl/>
        </w:rPr>
        <w:t>צו הבלו על דלק (הטלת בלו) (תיקון והוראת שעה),התשפ"ד</w:t>
      </w:r>
      <w:r>
        <w:rPr>
          <w:rFonts w:hint="cs"/>
          <w:rtl/>
        </w:rPr>
        <w:t>–</w:t>
      </w:r>
      <w:r>
        <w:rPr>
          <w:rtl/>
        </w:rPr>
        <w:t>2024 (שמני סיכה</w:t>
      </w:r>
      <w:r>
        <w:rPr>
          <w:rFonts w:hint="cs"/>
          <w:rtl/>
        </w:rPr>
        <w:t>,</w:t>
      </w:r>
      <w:r>
        <w:rPr>
          <w:rtl/>
        </w:rPr>
        <w:t xml:space="preserve"> תכשירי סיכה ותחליפי דלק)</w:t>
      </w:r>
      <w:bookmarkEnd w:id="53277"/>
      <w:bookmarkEnd w:id="53278"/>
      <w:r w:rsidRPr="003D6440">
        <w:rPr>
          <w:rStyle w:val="TagStyle"/>
          <w:rtl/>
        </w:rPr>
        <w:t xml:space="preserve"> &lt;&lt; נושא &gt;&gt;</w:t>
      </w:r>
      <w:r>
        <w:rPr>
          <w:rtl/>
        </w:rPr>
        <w:t xml:space="preserve">   </w:t>
      </w:r>
    </w:p>
    <w:p w:rsidR="00331259" w:rsidRDefault="00331259" w:rsidP="00331259">
      <w:pPr>
        <w:pStyle w:val="a6"/>
        <w:rPr>
          <w:rtl/>
        </w:rPr>
      </w:pPr>
      <w:r w:rsidRPr="003D6440">
        <w:rPr>
          <w:rStyle w:val="TagStyle"/>
          <w:rtl/>
        </w:rPr>
        <w:t xml:space="preserve">&lt;&lt; נושא &gt;&gt; </w:t>
      </w:r>
      <w:bookmarkStart w:id="53279" w:name="_Toc161304806"/>
      <w:bookmarkStart w:id="53280" w:name="_Toc161305253"/>
      <w:r>
        <w:rPr>
          <w:rtl/>
        </w:rPr>
        <w:t>צו תעריף המכס והפטורים ומס קנייה על טובין (תיקון מס' 5 והוראת שעה מס' 9), התשפ"ד</w:t>
      </w:r>
      <w:r>
        <w:rPr>
          <w:rFonts w:hint="cs"/>
          <w:rtl/>
        </w:rPr>
        <w:t>–</w:t>
      </w:r>
      <w:r>
        <w:rPr>
          <w:rtl/>
        </w:rPr>
        <w:t>2024 (העלאת המס על הסיגריות)</w:t>
      </w:r>
      <w:bookmarkEnd w:id="53279"/>
      <w:bookmarkEnd w:id="53280"/>
      <w:r w:rsidRPr="003D6440">
        <w:rPr>
          <w:rStyle w:val="TagStyle"/>
          <w:rtl/>
        </w:rPr>
        <w:t xml:space="preserve"> &lt;&lt; נושא &gt;&gt;</w:t>
      </w:r>
      <w:r>
        <w:rPr>
          <w:rtl/>
        </w:rPr>
        <w:t xml:space="preserve">   </w:t>
      </w:r>
    </w:p>
    <w:p w:rsidR="00071895" w:rsidRDefault="00071895" w:rsidP="004D4F51">
      <w:pPr>
        <w:rPr>
          <w:rtl/>
        </w:rPr>
      </w:pPr>
    </w:p>
    <w:p w:rsidR="00071895" w:rsidRDefault="00071895" w:rsidP="004D4F51">
      <w:pPr>
        <w:pStyle w:val="af6"/>
        <w:keepNext/>
        <w:rPr>
          <w:rtl/>
        </w:rPr>
      </w:pPr>
      <w:bookmarkStart w:id="53281" w:name="ET_yor_6593_39"/>
      <w:r w:rsidRPr="000F4989">
        <w:rPr>
          <w:rStyle w:val="TagStyle"/>
          <w:rtl/>
        </w:rPr>
        <w:t xml:space="preserve"> &lt;&lt; יור &gt;&gt; </w:t>
      </w:r>
      <w:r>
        <w:rPr>
          <w:rtl/>
        </w:rPr>
        <w:t>היו"ר חנוך דב מלביצקי:</w:t>
      </w:r>
      <w:r w:rsidRPr="000F4989">
        <w:rPr>
          <w:rStyle w:val="TagStyle"/>
          <w:rtl/>
        </w:rPr>
        <w:t xml:space="preserve"> &lt;&lt; יור &gt;&gt;</w:t>
      </w:r>
      <w:r>
        <w:rPr>
          <w:rtl/>
        </w:rPr>
        <w:t xml:space="preserve">   </w:t>
      </w:r>
      <w:bookmarkEnd w:id="53281"/>
    </w:p>
    <w:p w:rsidR="00071895" w:rsidRDefault="00071895" w:rsidP="00A11436">
      <w:pPr>
        <w:rPr>
          <w:rtl/>
        </w:rPr>
      </w:pPr>
    </w:p>
    <w:p w:rsidR="00071895" w:rsidRDefault="00071895" w:rsidP="004D4F51">
      <w:pPr>
        <w:rPr>
          <w:rtl/>
        </w:rPr>
      </w:pPr>
      <w:r>
        <w:rPr>
          <w:rtl/>
        </w:rPr>
        <w:t>חבר</w:t>
      </w:r>
      <w:r>
        <w:rPr>
          <w:rFonts w:hint="cs"/>
          <w:rtl/>
        </w:rPr>
        <w:t>ת</w:t>
      </w:r>
      <w:r>
        <w:rPr>
          <w:rtl/>
        </w:rPr>
        <w:t xml:space="preserve"> </w:t>
      </w:r>
      <w:bookmarkStart w:id="53282" w:name="_ETM_Q145_286920"/>
      <w:bookmarkEnd w:id="53282"/>
      <w:r>
        <w:rPr>
          <w:rtl/>
        </w:rPr>
        <w:t xml:space="preserve">הכנסת </w:t>
      </w:r>
      <w:bookmarkStart w:id="53283" w:name="_ETM_Q145_287219"/>
      <w:bookmarkEnd w:id="53283"/>
      <w:r>
        <w:rPr>
          <w:rtl/>
        </w:rPr>
        <w:t>בן</w:t>
      </w:r>
      <w:r>
        <w:rPr>
          <w:rFonts w:hint="cs"/>
          <w:rtl/>
        </w:rPr>
        <w:t xml:space="preserve"> </w:t>
      </w:r>
      <w:r>
        <w:rPr>
          <w:rtl/>
        </w:rPr>
        <w:t>ארי</w:t>
      </w:r>
      <w:r>
        <w:rPr>
          <w:rFonts w:hint="cs"/>
          <w:rtl/>
        </w:rPr>
        <w:t>,</w:t>
      </w:r>
      <w:r>
        <w:rPr>
          <w:rtl/>
        </w:rPr>
        <w:t xml:space="preserve"> </w:t>
      </w:r>
      <w:bookmarkStart w:id="53284" w:name="_ETM_Q145_287549"/>
      <w:bookmarkEnd w:id="53284"/>
      <w:r>
        <w:rPr>
          <w:rtl/>
        </w:rPr>
        <w:t>בבקשה</w:t>
      </w:r>
      <w:r>
        <w:rPr>
          <w:rFonts w:hint="cs"/>
          <w:rtl/>
        </w:rPr>
        <w:t>.</w:t>
      </w:r>
      <w:bookmarkStart w:id="53285" w:name="_ETM_Q145_288749"/>
      <w:bookmarkEnd w:id="53285"/>
    </w:p>
    <w:p w:rsidR="00071895" w:rsidRDefault="00071895" w:rsidP="004D4F51">
      <w:pPr>
        <w:rPr>
          <w:rtl/>
        </w:rPr>
      </w:pPr>
      <w:bookmarkStart w:id="53286" w:name="_ETM_Q145_284312"/>
      <w:bookmarkStart w:id="53287" w:name="_ETM_Q145_287435"/>
      <w:bookmarkEnd w:id="53286"/>
      <w:bookmarkEnd w:id="53287"/>
    </w:p>
    <w:p w:rsidR="00071895" w:rsidRDefault="00071895" w:rsidP="004D4F51">
      <w:pPr>
        <w:pStyle w:val="a4"/>
        <w:keepNext/>
        <w:rPr>
          <w:rtl/>
        </w:rPr>
      </w:pPr>
      <w:bookmarkStart w:id="53288" w:name="ET_speaker_5300_7"/>
      <w:r w:rsidRPr="00D1045A">
        <w:rPr>
          <w:rStyle w:val="TagStyle"/>
          <w:rtl/>
        </w:rPr>
        <w:t xml:space="preserve"> &lt;&lt; דובר &gt;&gt; </w:t>
      </w:r>
      <w:bookmarkStart w:id="53289" w:name="_Toc161252496"/>
      <w:bookmarkStart w:id="53290" w:name="_Toc161304807"/>
      <w:bookmarkStart w:id="53291" w:name="_Toc161305254"/>
      <w:r>
        <w:rPr>
          <w:rtl/>
        </w:rPr>
        <w:t>מירב בן ארי (יש עתיד):</w:t>
      </w:r>
      <w:bookmarkEnd w:id="53289"/>
      <w:bookmarkEnd w:id="53290"/>
      <w:bookmarkEnd w:id="53291"/>
      <w:r w:rsidRPr="00D1045A">
        <w:rPr>
          <w:rStyle w:val="TagStyle"/>
          <w:rtl/>
        </w:rPr>
        <w:t xml:space="preserve"> &lt;&lt; דובר &gt;&gt;</w:t>
      </w:r>
      <w:r>
        <w:rPr>
          <w:rtl/>
        </w:rPr>
        <w:t xml:space="preserve">   </w:t>
      </w:r>
      <w:bookmarkEnd w:id="53288"/>
    </w:p>
    <w:p w:rsidR="00071895" w:rsidRDefault="00071895" w:rsidP="00A11436">
      <w:pPr>
        <w:rPr>
          <w:rtl/>
          <w:lang w:eastAsia="he-IL"/>
        </w:rPr>
      </w:pPr>
    </w:p>
    <w:p w:rsidR="00071895" w:rsidRDefault="00071895" w:rsidP="00F63F8B">
      <w:pPr>
        <w:rPr>
          <w:rtl/>
          <w:lang w:eastAsia="he-IL"/>
        </w:rPr>
      </w:pPr>
      <w:bookmarkStart w:id="53292" w:name="_ETM_Q145_288181"/>
      <w:bookmarkStart w:id="53293" w:name="_ETM_Q145_288243"/>
      <w:bookmarkStart w:id="53294" w:name="_ETM_Q145_284982"/>
      <w:bookmarkEnd w:id="53292"/>
      <w:bookmarkEnd w:id="53293"/>
      <w:bookmarkEnd w:id="53294"/>
      <w:r>
        <w:rPr>
          <w:rFonts w:hint="cs"/>
          <w:rtl/>
          <w:lang w:eastAsia="he-IL"/>
        </w:rPr>
        <w:t>תודה רבה</w:t>
      </w:r>
      <w:r w:rsidR="00F63F8B">
        <w:rPr>
          <w:rFonts w:hint="cs"/>
          <w:rtl/>
          <w:lang w:eastAsia="he-IL"/>
        </w:rPr>
        <w:t>,</w:t>
      </w:r>
      <w:r>
        <w:rPr>
          <w:rFonts w:hint="cs"/>
          <w:rtl/>
          <w:lang w:eastAsia="he-IL"/>
        </w:rPr>
        <w:t xml:space="preserve"> אדוני היו</w:t>
      </w:r>
      <w:bookmarkStart w:id="53295" w:name="_ETM_Q145_290782"/>
      <w:bookmarkEnd w:id="53295"/>
      <w:r>
        <w:rPr>
          <w:rFonts w:hint="cs"/>
          <w:rtl/>
          <w:lang w:eastAsia="he-IL"/>
        </w:rPr>
        <w:t xml:space="preserve">שב </w:t>
      </w:r>
      <w:bookmarkStart w:id="53296" w:name="_ETM_Q145_291677"/>
      <w:bookmarkEnd w:id="53296"/>
      <w:r>
        <w:rPr>
          <w:rFonts w:hint="cs"/>
          <w:rtl/>
          <w:lang w:eastAsia="he-IL"/>
        </w:rPr>
        <w:t>בראש</w:t>
      </w:r>
      <w:bookmarkStart w:id="53297" w:name="_ETM_Q145_290192"/>
      <w:bookmarkEnd w:id="53297"/>
      <w:r>
        <w:rPr>
          <w:rFonts w:hint="cs"/>
          <w:rtl/>
          <w:lang w:eastAsia="he-IL"/>
        </w:rPr>
        <w:t>. כנסת נכבדה, מי</w:t>
      </w:r>
      <w:bookmarkStart w:id="53298" w:name="_ETM_Q145_296990"/>
      <w:bookmarkEnd w:id="53298"/>
      <w:r>
        <w:rPr>
          <w:rFonts w:hint="cs"/>
          <w:rtl/>
          <w:lang w:eastAsia="he-IL"/>
        </w:rPr>
        <w:t xml:space="preserve"> השר </w:t>
      </w:r>
      <w:bookmarkStart w:id="53299" w:name="_ETM_Q145_292773"/>
      <w:bookmarkEnd w:id="53299"/>
      <w:r>
        <w:rPr>
          <w:rFonts w:hint="cs"/>
          <w:rtl/>
          <w:lang w:eastAsia="he-IL"/>
        </w:rPr>
        <w:t xml:space="preserve">התורן, קרעי שם? גם </w:t>
      </w:r>
      <w:bookmarkStart w:id="53300" w:name="_ETM_Q145_298113"/>
      <w:bookmarkEnd w:id="53300"/>
      <w:r>
        <w:rPr>
          <w:rFonts w:hint="cs"/>
          <w:rtl/>
          <w:lang w:eastAsia="he-IL"/>
        </w:rPr>
        <w:t xml:space="preserve">38 </w:t>
      </w:r>
      <w:bookmarkStart w:id="53301" w:name="_ETM_Q145_299972"/>
      <w:bookmarkStart w:id="53302" w:name="_ETM_Q145_300074"/>
      <w:bookmarkEnd w:id="53301"/>
      <w:bookmarkEnd w:id="53302"/>
      <w:r>
        <w:rPr>
          <w:rFonts w:hint="cs"/>
          <w:rtl/>
          <w:lang w:eastAsia="he-IL"/>
        </w:rPr>
        <w:t>שרים</w:t>
      </w:r>
      <w:bookmarkStart w:id="53303" w:name="_ETM_Q145_297453"/>
      <w:bookmarkEnd w:id="53303"/>
      <w:r>
        <w:rPr>
          <w:rFonts w:hint="cs"/>
          <w:rtl/>
          <w:lang w:eastAsia="he-IL"/>
        </w:rPr>
        <w:t xml:space="preserve">, ואף אחד לא </w:t>
      </w:r>
      <w:bookmarkStart w:id="53304" w:name="_ETM_Q145_299516"/>
      <w:bookmarkEnd w:id="53304"/>
      <w:r>
        <w:rPr>
          <w:rFonts w:hint="cs"/>
          <w:rtl/>
          <w:lang w:eastAsia="he-IL"/>
        </w:rPr>
        <w:t>מסוגל לש</w:t>
      </w:r>
      <w:bookmarkStart w:id="53305" w:name="_ETM_Q145_304123"/>
      <w:bookmarkEnd w:id="53305"/>
      <w:r>
        <w:rPr>
          <w:rFonts w:hint="cs"/>
          <w:rtl/>
          <w:lang w:eastAsia="he-IL"/>
        </w:rPr>
        <w:t>בת</w:t>
      </w:r>
      <w:bookmarkStart w:id="53306" w:name="_ETM_Q145_299713"/>
      <w:bookmarkEnd w:id="53306"/>
      <w:r>
        <w:rPr>
          <w:rFonts w:hint="cs"/>
          <w:rtl/>
          <w:lang w:eastAsia="he-IL"/>
        </w:rPr>
        <w:t xml:space="preserve">. אדוני היושב בראש, שר אחד מגיע </w:t>
      </w:r>
      <w:bookmarkStart w:id="53307" w:name="_ETM_Q145_302764"/>
      <w:bookmarkEnd w:id="53307"/>
      <w:r>
        <w:rPr>
          <w:rFonts w:hint="cs"/>
          <w:rtl/>
          <w:lang w:eastAsia="he-IL"/>
        </w:rPr>
        <w:t>מתוך עשרות שרים</w:t>
      </w:r>
      <w:bookmarkStart w:id="53308" w:name="_ETM_Q145_307218"/>
      <w:bookmarkEnd w:id="53308"/>
      <w:r>
        <w:rPr>
          <w:rFonts w:hint="cs"/>
          <w:rtl/>
          <w:lang w:eastAsia="he-IL"/>
        </w:rPr>
        <w:t xml:space="preserve"> </w:t>
      </w:r>
      <w:r>
        <w:rPr>
          <w:rFonts w:hint="eastAsia"/>
          <w:rtl/>
          <w:lang w:eastAsia="he-IL"/>
        </w:rPr>
        <w:t>–</w:t>
      </w:r>
      <w:r>
        <w:rPr>
          <w:rFonts w:hint="cs"/>
          <w:rtl/>
          <w:lang w:eastAsia="he-IL"/>
        </w:rPr>
        <w:t xml:space="preserve"> שישב בשולחן הממשלה. </w:t>
      </w:r>
      <w:bookmarkStart w:id="53309" w:name="_ETM_Q145_305594"/>
      <w:bookmarkEnd w:id="53309"/>
      <w:r>
        <w:rPr>
          <w:rFonts w:hint="cs"/>
          <w:rtl/>
          <w:lang w:eastAsia="he-IL"/>
        </w:rPr>
        <w:t>מה זה חוסר הכבוד הזה? זה הוא שם</w:t>
      </w:r>
      <w:bookmarkStart w:id="53310" w:name="_ETM_Q145_312947"/>
      <w:bookmarkEnd w:id="53310"/>
      <w:r>
        <w:rPr>
          <w:rFonts w:hint="cs"/>
          <w:rtl/>
          <w:lang w:eastAsia="he-IL"/>
        </w:rPr>
        <w:t>, הוא ישן?</w:t>
      </w:r>
      <w:bookmarkStart w:id="53311" w:name="_ETM_Q145_310214"/>
      <w:bookmarkStart w:id="53312" w:name="_ETM_Q145_308154"/>
      <w:bookmarkStart w:id="53313" w:name="_ETM_Q145_310815"/>
      <w:bookmarkStart w:id="53314" w:name="_ETM_Q145_306325"/>
      <w:bookmarkStart w:id="53315" w:name="_ETM_Q145_301805"/>
      <w:bookmarkStart w:id="53316" w:name="_ETM_Q145_305785"/>
      <w:bookmarkEnd w:id="53311"/>
      <w:bookmarkEnd w:id="53312"/>
      <w:bookmarkEnd w:id="53313"/>
      <w:bookmarkEnd w:id="53314"/>
      <w:bookmarkEnd w:id="53315"/>
      <w:bookmarkEnd w:id="53316"/>
      <w:r>
        <w:rPr>
          <w:rFonts w:hint="cs"/>
          <w:rtl/>
          <w:lang w:eastAsia="he-IL"/>
        </w:rPr>
        <w:t xml:space="preserve"> הי, השר האחראי. מי זה?</w:t>
      </w:r>
    </w:p>
    <w:p w:rsidR="00071895" w:rsidRDefault="00071895" w:rsidP="004D4F51">
      <w:pPr>
        <w:rPr>
          <w:rtl/>
          <w:lang w:eastAsia="he-IL"/>
        </w:rPr>
      </w:pPr>
    </w:p>
    <w:p w:rsidR="00071895" w:rsidRDefault="00071895" w:rsidP="004D4F51">
      <w:pPr>
        <w:pStyle w:val="af6"/>
        <w:keepNext/>
        <w:rPr>
          <w:rtl/>
        </w:rPr>
      </w:pPr>
      <w:r w:rsidRPr="001B2AAD">
        <w:rPr>
          <w:rStyle w:val="TagStyle"/>
          <w:rtl/>
        </w:rPr>
        <w:t xml:space="preserve"> &lt;&lt; יור &gt;&gt; </w:t>
      </w:r>
      <w:r>
        <w:rPr>
          <w:rtl/>
        </w:rPr>
        <w:t>היו"ר חנוך דב מלביצקי:</w:t>
      </w:r>
      <w:r w:rsidRPr="001B2AAD">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השר קרעי</w:t>
      </w:r>
      <w:bookmarkStart w:id="53317" w:name="_ETM_Q145_313074"/>
      <w:bookmarkEnd w:id="53317"/>
      <w:r>
        <w:rPr>
          <w:rFonts w:hint="cs"/>
          <w:rtl/>
          <w:lang w:eastAsia="he-IL"/>
        </w:rPr>
        <w:t>.</w:t>
      </w:r>
      <w:bookmarkStart w:id="53318" w:name="_ETM_Q145_314635"/>
      <w:bookmarkStart w:id="53319" w:name="_ETM_Q145_319595"/>
      <w:bookmarkEnd w:id="53318"/>
      <w:bookmarkEnd w:id="53319"/>
    </w:p>
    <w:p w:rsidR="00071895" w:rsidRDefault="00071895" w:rsidP="004D4F51">
      <w:pPr>
        <w:rPr>
          <w:rtl/>
          <w:lang w:eastAsia="he-IL"/>
        </w:rPr>
      </w:pPr>
      <w:bookmarkStart w:id="53320" w:name="_ETM_Q145_319661"/>
      <w:bookmarkEnd w:id="53320"/>
    </w:p>
    <w:p w:rsidR="00071895" w:rsidRDefault="00071895" w:rsidP="004D4F51">
      <w:pPr>
        <w:pStyle w:val="-"/>
        <w:keepNext/>
        <w:rPr>
          <w:rtl/>
        </w:rPr>
      </w:pPr>
      <w:bookmarkStart w:id="53321" w:name="ET_speakercontinue_5300_9"/>
      <w:r w:rsidRPr="001B2AAD">
        <w:rPr>
          <w:rStyle w:val="TagStyle"/>
          <w:rtl/>
        </w:rPr>
        <w:t xml:space="preserve"> &lt;&lt; דובר_המשך &gt;&gt; </w:t>
      </w:r>
      <w:r>
        <w:rPr>
          <w:rtl/>
        </w:rPr>
        <w:t>מירב בן ארי (יש עתיד):</w:t>
      </w:r>
      <w:r w:rsidRPr="001B2AAD">
        <w:rPr>
          <w:rStyle w:val="TagStyle"/>
          <w:rtl/>
        </w:rPr>
        <w:t xml:space="preserve"> &lt;&lt; דובר_המשך &gt;&gt;</w:t>
      </w:r>
      <w:r>
        <w:rPr>
          <w:rtl/>
        </w:rPr>
        <w:t xml:space="preserve">   </w:t>
      </w:r>
      <w:bookmarkEnd w:id="53321"/>
    </w:p>
    <w:p w:rsidR="00071895" w:rsidRDefault="00071895" w:rsidP="00A11436">
      <w:pPr>
        <w:rPr>
          <w:rtl/>
          <w:lang w:eastAsia="he-IL"/>
        </w:rPr>
      </w:pPr>
    </w:p>
    <w:p w:rsidR="00071895" w:rsidRDefault="00071895" w:rsidP="004D4F51">
      <w:pPr>
        <w:rPr>
          <w:rtl/>
          <w:lang w:eastAsia="he-IL"/>
        </w:rPr>
      </w:pPr>
      <w:bookmarkStart w:id="53322" w:name="_ETM_Q145_321493"/>
      <w:bookmarkEnd w:id="53322"/>
      <w:r>
        <w:rPr>
          <w:rFonts w:hint="cs"/>
          <w:rtl/>
          <w:lang w:eastAsia="he-IL"/>
        </w:rPr>
        <w:t xml:space="preserve">זה </w:t>
      </w:r>
      <w:bookmarkStart w:id="53323" w:name="_ETM_Q145_322316"/>
      <w:bookmarkEnd w:id="53323"/>
      <w:r>
        <w:rPr>
          <w:rFonts w:hint="cs"/>
          <w:rtl/>
          <w:lang w:eastAsia="he-IL"/>
        </w:rPr>
        <w:t>לא לעניין. מה זה הדבר הזה? אני לא רואה אותו בכלל.</w:t>
      </w:r>
      <w:bookmarkStart w:id="53324" w:name="_ETM_Q145_318513"/>
      <w:bookmarkStart w:id="53325" w:name="_ETM_Q145_319183"/>
      <w:bookmarkStart w:id="53326" w:name="_ETM_Q145_362312"/>
      <w:bookmarkStart w:id="53327" w:name="_ETM_Q145_357642"/>
      <w:bookmarkStart w:id="53328" w:name="_ETM_Q145_353292"/>
      <w:bookmarkStart w:id="53329" w:name="_ETM_Q145_350142"/>
      <w:bookmarkStart w:id="53330" w:name="_ETM_Q145_345492"/>
      <w:bookmarkStart w:id="53331" w:name="_ETM_Q145_341263"/>
      <w:bookmarkStart w:id="53332" w:name="_ETM_Q145_337153"/>
      <w:bookmarkStart w:id="53333" w:name="_ETM_Q145_332944"/>
      <w:bookmarkStart w:id="53334" w:name="_ETM_Q145_329314"/>
      <w:bookmarkStart w:id="53335" w:name="_ETM_Q145_325864"/>
      <w:bookmarkStart w:id="53336" w:name="_ETM_Q145_321844"/>
      <w:bookmarkStart w:id="53337" w:name="_ETM_Q145_318403"/>
      <w:bookmarkStart w:id="53338" w:name="_ETM_Q145_297957"/>
      <w:bookmarkStart w:id="53339" w:name="_ETM_Q145_298029"/>
      <w:bookmarkStart w:id="53340" w:name="_ETM_Q145_295272"/>
      <w:bookmarkStart w:id="53341" w:name="_ETM_Q145_325813"/>
      <w:bookmarkEnd w:id="53324"/>
      <w:bookmarkEnd w:id="53325"/>
      <w:bookmarkEnd w:id="53326"/>
      <w:bookmarkEnd w:id="53327"/>
      <w:bookmarkEnd w:id="53328"/>
      <w:bookmarkEnd w:id="53329"/>
      <w:bookmarkEnd w:id="53330"/>
      <w:bookmarkEnd w:id="53331"/>
      <w:bookmarkEnd w:id="53332"/>
      <w:bookmarkEnd w:id="53333"/>
      <w:bookmarkEnd w:id="53334"/>
      <w:bookmarkEnd w:id="53335"/>
      <w:bookmarkEnd w:id="53336"/>
      <w:bookmarkEnd w:id="53337"/>
      <w:bookmarkEnd w:id="53338"/>
      <w:bookmarkEnd w:id="53339"/>
      <w:bookmarkEnd w:id="53340"/>
      <w:bookmarkEnd w:id="53341"/>
    </w:p>
    <w:p w:rsidR="00071895" w:rsidRDefault="00071895" w:rsidP="004D4F51">
      <w:pPr>
        <w:rPr>
          <w:rtl/>
        </w:rPr>
      </w:pPr>
    </w:p>
    <w:p w:rsidR="00071895" w:rsidRDefault="00071895" w:rsidP="004D4F51">
      <w:pPr>
        <w:pStyle w:val="af5"/>
        <w:keepNext/>
        <w:rPr>
          <w:rtl/>
        </w:rPr>
      </w:pPr>
      <w:bookmarkStart w:id="53342" w:name="ET_interruption_קריאה_10"/>
      <w:r w:rsidRPr="00352171">
        <w:rPr>
          <w:rStyle w:val="TagStyle"/>
          <w:rtl/>
        </w:rPr>
        <w:t xml:space="preserve"> &lt;&lt; קריאה &gt;&gt; </w:t>
      </w:r>
      <w:r>
        <w:rPr>
          <w:rtl/>
        </w:rPr>
        <w:t>קריאה:</w:t>
      </w:r>
      <w:r w:rsidRPr="00352171">
        <w:rPr>
          <w:rStyle w:val="TagStyle"/>
          <w:rtl/>
        </w:rPr>
        <w:t xml:space="preserve"> &lt;&lt; קריאה &gt;&gt;</w:t>
      </w:r>
      <w:r>
        <w:rPr>
          <w:rtl/>
        </w:rPr>
        <w:t xml:space="preserve">   </w:t>
      </w:r>
      <w:bookmarkEnd w:id="53342"/>
    </w:p>
    <w:p w:rsidR="00071895" w:rsidRDefault="00071895" w:rsidP="00A11436">
      <w:pPr>
        <w:rPr>
          <w:rtl/>
          <w:lang w:eastAsia="he-IL"/>
        </w:rPr>
      </w:pPr>
    </w:p>
    <w:p w:rsidR="00071895" w:rsidRDefault="00071895" w:rsidP="004D4F51">
      <w:pPr>
        <w:rPr>
          <w:rtl/>
          <w:lang w:eastAsia="he-IL"/>
        </w:rPr>
      </w:pPr>
      <w:r>
        <w:rPr>
          <w:rFonts w:hint="cs"/>
          <w:rtl/>
          <w:lang w:eastAsia="he-IL"/>
        </w:rPr>
        <w:t>הוא שנייה עם אל-ג'זירה.</w:t>
      </w:r>
    </w:p>
    <w:p w:rsidR="00071895" w:rsidRDefault="00071895" w:rsidP="004D4F51">
      <w:pPr>
        <w:rPr>
          <w:rtl/>
          <w:lang w:eastAsia="he-IL"/>
        </w:rPr>
      </w:pPr>
      <w:bookmarkStart w:id="53343" w:name="_ETM_Q145_325123"/>
      <w:bookmarkEnd w:id="53343"/>
    </w:p>
    <w:p w:rsidR="00071895" w:rsidRDefault="00071895" w:rsidP="004D4F51">
      <w:pPr>
        <w:pStyle w:val="-"/>
        <w:keepNext/>
        <w:rPr>
          <w:rtl/>
        </w:rPr>
      </w:pPr>
      <w:bookmarkStart w:id="53344" w:name="ET_speakercontinue_5300_11"/>
      <w:r w:rsidRPr="00352171">
        <w:rPr>
          <w:rStyle w:val="TagStyle"/>
          <w:rtl/>
        </w:rPr>
        <w:t xml:space="preserve"> &lt;&lt; דובר_המשך &gt;&gt; </w:t>
      </w:r>
      <w:r>
        <w:rPr>
          <w:rtl/>
        </w:rPr>
        <w:t>מירב בן ארי (יש עתיד):</w:t>
      </w:r>
      <w:r w:rsidRPr="00352171">
        <w:rPr>
          <w:rStyle w:val="TagStyle"/>
          <w:rtl/>
        </w:rPr>
        <w:t xml:space="preserve"> &lt;&lt; דובר_המשך &gt;&gt;</w:t>
      </w:r>
      <w:r>
        <w:rPr>
          <w:rtl/>
        </w:rPr>
        <w:t xml:space="preserve">   </w:t>
      </w:r>
      <w:bookmarkEnd w:id="53344"/>
    </w:p>
    <w:p w:rsidR="00071895" w:rsidRDefault="00071895" w:rsidP="00A11436">
      <w:pPr>
        <w:rPr>
          <w:rtl/>
          <w:lang w:eastAsia="he-IL"/>
        </w:rPr>
      </w:pPr>
    </w:p>
    <w:p w:rsidR="00071895" w:rsidRDefault="00071895" w:rsidP="00F63F8B">
      <w:pPr>
        <w:rPr>
          <w:rtl/>
        </w:rPr>
      </w:pPr>
      <w:r>
        <w:rPr>
          <w:rFonts w:hint="cs"/>
          <w:rtl/>
          <w:lang w:eastAsia="he-IL"/>
        </w:rPr>
        <w:t>אדוני השר, מה קורה איתך</w:t>
      </w:r>
      <w:bookmarkStart w:id="53345" w:name="_ETM_Q145_325373"/>
      <w:bookmarkEnd w:id="53345"/>
      <w:r>
        <w:rPr>
          <w:rFonts w:hint="cs"/>
          <w:rtl/>
          <w:lang w:eastAsia="he-IL"/>
        </w:rPr>
        <w:t>? הוא אפילו ל</w:t>
      </w:r>
      <w:bookmarkStart w:id="53346" w:name="_ETM_Q145_328770"/>
      <w:bookmarkStart w:id="53347" w:name="_ETM_Q145_328919"/>
      <w:bookmarkStart w:id="53348" w:name="_ETM_Q145_329280"/>
      <w:bookmarkStart w:id="53349" w:name="_ETM_Q145_329700"/>
      <w:bookmarkStart w:id="53350" w:name="_ETM_Q145_329910"/>
      <w:bookmarkStart w:id="53351" w:name="_ETM_Q145_330200"/>
      <w:bookmarkEnd w:id="53346"/>
      <w:bookmarkEnd w:id="53347"/>
      <w:bookmarkEnd w:id="53348"/>
      <w:bookmarkEnd w:id="53349"/>
      <w:bookmarkEnd w:id="53350"/>
      <w:bookmarkEnd w:id="53351"/>
      <w:r>
        <w:rPr>
          <w:rtl/>
        </w:rPr>
        <w:t xml:space="preserve">א </w:t>
      </w:r>
      <w:bookmarkStart w:id="53352" w:name="_ETM_Q145_330349"/>
      <w:bookmarkEnd w:id="53352"/>
      <w:r>
        <w:rPr>
          <w:rtl/>
        </w:rPr>
        <w:t>מקשיב</w:t>
      </w:r>
      <w:r>
        <w:rPr>
          <w:rFonts w:hint="cs"/>
          <w:rtl/>
        </w:rPr>
        <w:t>.</w:t>
      </w:r>
      <w:bookmarkStart w:id="53353" w:name="_ETM_Q145_331510"/>
      <w:bookmarkEnd w:id="53353"/>
      <w:r>
        <w:rPr>
          <w:rFonts w:hint="cs"/>
          <w:rtl/>
        </w:rPr>
        <w:t xml:space="preserve"> לא ראיתי </w:t>
      </w:r>
      <w:bookmarkStart w:id="53354" w:name="_ETM_Q145_327204"/>
      <w:bookmarkStart w:id="53355" w:name="_ETM_Q145_332380"/>
      <w:bookmarkEnd w:id="53354"/>
      <w:bookmarkEnd w:id="53355"/>
      <w:r>
        <w:rPr>
          <w:rFonts w:hint="cs"/>
          <w:rtl/>
        </w:rPr>
        <w:t>ממש</w:t>
      </w:r>
      <w:r>
        <w:rPr>
          <w:rtl/>
        </w:rPr>
        <w:t xml:space="preserve">לה </w:t>
      </w:r>
      <w:bookmarkStart w:id="53356" w:name="_ETM_Q145_332740"/>
      <w:bookmarkEnd w:id="53356"/>
      <w:r>
        <w:rPr>
          <w:rtl/>
        </w:rPr>
        <w:t>כזאת</w:t>
      </w:r>
      <w:r>
        <w:rPr>
          <w:rFonts w:hint="cs"/>
          <w:rtl/>
        </w:rPr>
        <w:t>.</w:t>
      </w:r>
      <w:bookmarkStart w:id="53357" w:name="_ETM_Q145_330372"/>
      <w:bookmarkEnd w:id="53357"/>
      <w:r>
        <w:rPr>
          <w:rtl/>
        </w:rPr>
        <w:t xml:space="preserve"> </w:t>
      </w:r>
      <w:bookmarkStart w:id="53358" w:name="_ETM_Q145_333820"/>
      <w:bookmarkEnd w:id="53358"/>
      <w:r>
        <w:rPr>
          <w:rtl/>
        </w:rPr>
        <w:t xml:space="preserve">עשרות </w:t>
      </w:r>
      <w:bookmarkStart w:id="53359" w:name="_ETM_Q145_334360"/>
      <w:bookmarkEnd w:id="53359"/>
      <w:r>
        <w:rPr>
          <w:rFonts w:hint="cs"/>
          <w:rtl/>
        </w:rPr>
        <w:t>ש</w:t>
      </w:r>
      <w:r>
        <w:rPr>
          <w:rtl/>
        </w:rPr>
        <w:t>רים</w:t>
      </w:r>
      <w:r>
        <w:rPr>
          <w:rFonts w:hint="cs"/>
          <w:rtl/>
        </w:rPr>
        <w:t>,</w:t>
      </w:r>
      <w:r>
        <w:rPr>
          <w:rtl/>
        </w:rPr>
        <w:t xml:space="preserve"> </w:t>
      </w:r>
      <w:bookmarkStart w:id="53360" w:name="_ETM_Q145_334900"/>
      <w:bookmarkEnd w:id="53360"/>
      <w:r>
        <w:rPr>
          <w:rtl/>
        </w:rPr>
        <w:t xml:space="preserve">אתה </w:t>
      </w:r>
      <w:bookmarkStart w:id="53361" w:name="_ETM_Q145_335230"/>
      <w:bookmarkEnd w:id="53361"/>
      <w:r>
        <w:rPr>
          <w:rFonts w:hint="cs"/>
          <w:rtl/>
        </w:rPr>
        <w:t>ה</w:t>
      </w:r>
      <w:r>
        <w:rPr>
          <w:rtl/>
        </w:rPr>
        <w:t xml:space="preserve">יושב </w:t>
      </w:r>
      <w:bookmarkStart w:id="53362" w:name="_ETM_Q145_335590"/>
      <w:bookmarkEnd w:id="53362"/>
      <w:r>
        <w:rPr>
          <w:rtl/>
        </w:rPr>
        <w:t>ברא</w:t>
      </w:r>
      <w:bookmarkStart w:id="53363" w:name="_ETM_Q145_331063"/>
      <w:bookmarkEnd w:id="53363"/>
      <w:r>
        <w:rPr>
          <w:rtl/>
        </w:rPr>
        <w:t>ש</w:t>
      </w:r>
      <w:r>
        <w:rPr>
          <w:rFonts w:hint="cs"/>
          <w:rtl/>
        </w:rPr>
        <w:t>,</w:t>
      </w:r>
      <w:bookmarkStart w:id="53364" w:name="_ETM_Q145_329602"/>
      <w:bookmarkStart w:id="53365" w:name="_ETM_Q145_324862"/>
      <w:bookmarkEnd w:id="53364"/>
      <w:bookmarkEnd w:id="53365"/>
      <w:r>
        <w:rPr>
          <w:rtl/>
        </w:rPr>
        <w:t xml:space="preserve"> </w:t>
      </w:r>
      <w:bookmarkStart w:id="53366" w:name="_ETM_Q145_336400"/>
      <w:bookmarkStart w:id="53367" w:name="_ETM_Q145_321112"/>
      <w:bookmarkStart w:id="53368" w:name="_ETM_Q145_337099"/>
      <w:bookmarkStart w:id="53369" w:name="_ETM_Q145_337310"/>
      <w:bookmarkEnd w:id="53366"/>
      <w:bookmarkEnd w:id="53367"/>
      <w:bookmarkEnd w:id="53368"/>
      <w:bookmarkEnd w:id="53369"/>
      <w:r>
        <w:rPr>
          <w:rFonts w:hint="cs"/>
          <w:rtl/>
        </w:rPr>
        <w:t xml:space="preserve">שיכבדו את </w:t>
      </w:r>
      <w:bookmarkStart w:id="53370" w:name="_ETM_Q145_333382"/>
      <w:bookmarkEnd w:id="53370"/>
      <w:r>
        <w:rPr>
          <w:rtl/>
        </w:rPr>
        <w:t xml:space="preserve">הכנסת </w:t>
      </w:r>
      <w:bookmarkStart w:id="53371" w:name="_ETM_Q145_337700"/>
      <w:bookmarkEnd w:id="53371"/>
      <w:r>
        <w:rPr>
          <w:rtl/>
        </w:rPr>
        <w:t xml:space="preserve">וישבו </w:t>
      </w:r>
      <w:bookmarkStart w:id="53372" w:name="_ETM_Q145_338050"/>
      <w:bookmarkEnd w:id="53372"/>
      <w:r>
        <w:rPr>
          <w:rFonts w:hint="cs"/>
          <w:rtl/>
        </w:rPr>
        <w:t>ב</w:t>
      </w:r>
      <w:r>
        <w:rPr>
          <w:rtl/>
        </w:rPr>
        <w:t xml:space="preserve">שולחן </w:t>
      </w:r>
      <w:bookmarkStart w:id="53373" w:name="_ETM_Q145_338410"/>
      <w:bookmarkEnd w:id="53373"/>
      <w:r>
        <w:rPr>
          <w:rtl/>
        </w:rPr>
        <w:t>הממשלה</w:t>
      </w:r>
      <w:r>
        <w:rPr>
          <w:rFonts w:hint="cs"/>
          <w:rtl/>
        </w:rPr>
        <w:t>. עזוב ש</w:t>
      </w:r>
      <w:bookmarkStart w:id="53374" w:name="_ETM_Q145_341999"/>
      <w:bookmarkEnd w:id="53374"/>
      <w:r>
        <w:rPr>
          <w:rFonts w:hint="cs"/>
          <w:rtl/>
        </w:rPr>
        <w:t>ה</w:t>
      </w:r>
      <w:bookmarkStart w:id="53375" w:name="_ETM_Q145_339580"/>
      <w:bookmarkStart w:id="53376" w:name="_ETM_Q145_339900"/>
      <w:bookmarkEnd w:id="53375"/>
      <w:bookmarkEnd w:id="53376"/>
      <w:r>
        <w:rPr>
          <w:rtl/>
        </w:rPr>
        <w:t xml:space="preserve">וא </w:t>
      </w:r>
      <w:bookmarkStart w:id="53377" w:name="_ETM_Q145_339989"/>
      <w:bookmarkEnd w:id="53377"/>
      <w:r>
        <w:rPr>
          <w:rtl/>
        </w:rPr>
        <w:t xml:space="preserve">גם </w:t>
      </w:r>
      <w:bookmarkStart w:id="53378" w:name="_ETM_Q145_340139"/>
      <w:bookmarkEnd w:id="53378"/>
      <w:r>
        <w:rPr>
          <w:rtl/>
        </w:rPr>
        <w:t xml:space="preserve">לא </w:t>
      </w:r>
      <w:bookmarkStart w:id="53379" w:name="_ETM_Q145_340230"/>
      <w:bookmarkEnd w:id="53379"/>
      <w:r>
        <w:rPr>
          <w:rtl/>
        </w:rPr>
        <w:t>שומע</w:t>
      </w:r>
      <w:r>
        <w:rPr>
          <w:rFonts w:hint="cs"/>
          <w:rtl/>
        </w:rPr>
        <w:t>.</w:t>
      </w:r>
      <w:r>
        <w:rPr>
          <w:rtl/>
        </w:rPr>
        <w:t xml:space="preserve"> </w:t>
      </w:r>
      <w:bookmarkStart w:id="53380" w:name="_ETM_Q145_340530"/>
      <w:bookmarkEnd w:id="53380"/>
      <w:r>
        <w:rPr>
          <w:rtl/>
        </w:rPr>
        <w:t xml:space="preserve">נראה </w:t>
      </w:r>
      <w:bookmarkStart w:id="53381" w:name="_ETM_Q145_340739"/>
      <w:bookmarkEnd w:id="53381"/>
      <w:r>
        <w:rPr>
          <w:rtl/>
        </w:rPr>
        <w:t xml:space="preserve">לי </w:t>
      </w:r>
      <w:bookmarkStart w:id="53382" w:name="_ETM_Q145_340799"/>
      <w:bookmarkEnd w:id="53382"/>
      <w:r>
        <w:rPr>
          <w:rFonts w:hint="cs"/>
          <w:rtl/>
        </w:rPr>
        <w:t>ש</w:t>
      </w:r>
      <w:r>
        <w:rPr>
          <w:rtl/>
        </w:rPr>
        <w:t xml:space="preserve">הוא </w:t>
      </w:r>
      <w:bookmarkStart w:id="53383" w:name="_ETM_Q145_340860"/>
      <w:bookmarkEnd w:id="53383"/>
      <w:r>
        <w:rPr>
          <w:rtl/>
        </w:rPr>
        <w:t>נרדם</w:t>
      </w:r>
      <w:r>
        <w:rPr>
          <w:rFonts w:hint="cs"/>
          <w:rtl/>
        </w:rPr>
        <w:t>.</w:t>
      </w:r>
      <w:bookmarkStart w:id="53384" w:name="_ETM_Q145_338802"/>
      <w:bookmarkStart w:id="53385" w:name="_ETM_Q145_337502"/>
      <w:bookmarkEnd w:id="53384"/>
      <w:bookmarkEnd w:id="53385"/>
      <w:r>
        <w:rPr>
          <w:rtl/>
        </w:rPr>
        <w:t xml:space="preserve"> </w:t>
      </w:r>
      <w:bookmarkStart w:id="53386" w:name="_ETM_Q145_344669"/>
      <w:bookmarkEnd w:id="53386"/>
      <w:r>
        <w:rPr>
          <w:rFonts w:hint="cs"/>
          <w:rtl/>
        </w:rPr>
        <w:t xml:space="preserve">הי, </w:t>
      </w:r>
      <w:r>
        <w:rPr>
          <w:rtl/>
        </w:rPr>
        <w:t xml:space="preserve">מה </w:t>
      </w:r>
      <w:bookmarkStart w:id="53387" w:name="_ETM_Q145_344970"/>
      <w:bookmarkEnd w:id="53387"/>
      <w:r>
        <w:rPr>
          <w:rtl/>
        </w:rPr>
        <w:t>קורה</w:t>
      </w:r>
      <w:r>
        <w:rPr>
          <w:rFonts w:hint="cs"/>
          <w:rtl/>
        </w:rPr>
        <w:t>?</w:t>
      </w:r>
      <w:r>
        <w:rPr>
          <w:rtl/>
        </w:rPr>
        <w:t xml:space="preserve"> </w:t>
      </w:r>
      <w:bookmarkStart w:id="53388" w:name="_ETM_Q145_345810"/>
      <w:bookmarkEnd w:id="53388"/>
      <w:r>
        <w:rPr>
          <w:rtl/>
        </w:rPr>
        <w:t xml:space="preserve">אתה </w:t>
      </w:r>
      <w:bookmarkStart w:id="53389" w:name="_ETM_Q145_346169"/>
      <w:bookmarkEnd w:id="53389"/>
      <w:r>
        <w:rPr>
          <w:rtl/>
        </w:rPr>
        <w:t xml:space="preserve">שר </w:t>
      </w:r>
      <w:bookmarkStart w:id="53390" w:name="_ETM_Q145_346500"/>
      <w:bookmarkEnd w:id="53390"/>
      <w:r>
        <w:rPr>
          <w:rtl/>
        </w:rPr>
        <w:t>תורן</w:t>
      </w:r>
      <w:r>
        <w:rPr>
          <w:rFonts w:hint="cs"/>
          <w:rtl/>
        </w:rPr>
        <w:t>,</w:t>
      </w:r>
      <w:bookmarkStart w:id="53391" w:name="_ETM_Q145_343852"/>
      <w:bookmarkEnd w:id="53391"/>
      <w:r>
        <w:rPr>
          <w:rFonts w:hint="cs"/>
          <w:rtl/>
        </w:rPr>
        <w:t xml:space="preserve"> </w:t>
      </w:r>
      <w:bookmarkStart w:id="53392" w:name="_ETM_Q145_342552"/>
      <w:bookmarkEnd w:id="53392"/>
      <w:r>
        <w:rPr>
          <w:rFonts w:hint="cs"/>
          <w:rtl/>
        </w:rPr>
        <w:t xml:space="preserve">שב בשולחן הממשלה ותכבד. אתה </w:t>
      </w:r>
      <w:bookmarkStart w:id="53393" w:name="_ETM_Q145_346222"/>
      <w:bookmarkEnd w:id="53393"/>
      <w:r>
        <w:rPr>
          <w:rFonts w:hint="cs"/>
          <w:rtl/>
        </w:rPr>
        <w:t xml:space="preserve">יושב </w:t>
      </w:r>
      <w:bookmarkStart w:id="53394" w:name="_ETM_Q145_347059"/>
      <w:bookmarkEnd w:id="53394"/>
      <w:r>
        <w:rPr>
          <w:rFonts w:hint="cs"/>
          <w:rtl/>
        </w:rPr>
        <w:t>שם עם אוזניות? מה</w:t>
      </w:r>
      <w:r w:rsidR="00F63F8B">
        <w:rPr>
          <w:rFonts w:hint="cs"/>
          <w:rtl/>
        </w:rPr>
        <w:t>,</w:t>
      </w:r>
      <w:r>
        <w:rPr>
          <w:rFonts w:hint="cs"/>
          <w:rtl/>
        </w:rPr>
        <w:t xml:space="preserve"> אני מפריעה לך לראות </w:t>
      </w:r>
      <w:bookmarkStart w:id="53395" w:name="_ETM_Q145_351340"/>
      <w:bookmarkEnd w:id="53395"/>
      <w:r>
        <w:rPr>
          <w:rtl/>
        </w:rPr>
        <w:t>שידור</w:t>
      </w:r>
      <w:r>
        <w:rPr>
          <w:rFonts w:hint="cs"/>
          <w:rtl/>
        </w:rPr>
        <w:t>י</w:t>
      </w:r>
      <w:r>
        <w:rPr>
          <w:rtl/>
        </w:rPr>
        <w:t xml:space="preserve"> </w:t>
      </w:r>
      <w:bookmarkStart w:id="53396" w:name="_ETM_Q145_351700"/>
      <w:bookmarkEnd w:id="53396"/>
      <w:r>
        <w:rPr>
          <w:rtl/>
        </w:rPr>
        <w:t>אל</w:t>
      </w:r>
      <w:r>
        <w:rPr>
          <w:rFonts w:hint="cs"/>
          <w:rtl/>
        </w:rPr>
        <w:t>-</w:t>
      </w:r>
      <w:r>
        <w:rPr>
          <w:rtl/>
        </w:rPr>
        <w:t>ג'זירה</w:t>
      </w:r>
      <w:r>
        <w:rPr>
          <w:rFonts w:hint="cs"/>
          <w:rtl/>
        </w:rPr>
        <w:t>?</w:t>
      </w:r>
      <w:bookmarkStart w:id="53397" w:name="_ETM_Q145_347532"/>
      <w:bookmarkEnd w:id="53397"/>
      <w:r>
        <w:rPr>
          <w:rtl/>
        </w:rPr>
        <w:t xml:space="preserve"> </w:t>
      </w:r>
      <w:bookmarkStart w:id="53398" w:name="_ETM_Q145_355190"/>
      <w:bookmarkStart w:id="53399" w:name="_ETM_Q145_358780"/>
      <w:bookmarkStart w:id="53400" w:name="_ETM_Q145_360940"/>
      <w:bookmarkStart w:id="53401" w:name="_ETM_Q145_361820"/>
      <w:bookmarkStart w:id="53402" w:name="_ETM_Q145_362750"/>
      <w:bookmarkEnd w:id="53398"/>
      <w:bookmarkEnd w:id="53399"/>
      <w:bookmarkEnd w:id="53400"/>
      <w:bookmarkEnd w:id="53401"/>
      <w:bookmarkEnd w:id="53402"/>
      <w:r>
        <w:rPr>
          <w:rFonts w:hint="cs"/>
          <w:rtl/>
        </w:rPr>
        <w:t>בוא</w:t>
      </w:r>
      <w:r w:rsidR="00F63F8B">
        <w:rPr>
          <w:rFonts w:hint="cs"/>
          <w:rtl/>
        </w:rPr>
        <w:t>,</w:t>
      </w:r>
      <w:r>
        <w:rPr>
          <w:rFonts w:hint="cs"/>
          <w:rtl/>
        </w:rPr>
        <w:t xml:space="preserve"> שב. </w:t>
      </w:r>
      <w:bookmarkStart w:id="53403" w:name="_ETM_Q145_362930"/>
      <w:bookmarkEnd w:id="53403"/>
      <w:r>
        <w:rPr>
          <w:rFonts w:hint="cs"/>
          <w:rtl/>
        </w:rPr>
        <w:t xml:space="preserve">מה זה </w:t>
      </w:r>
      <w:bookmarkStart w:id="53404" w:name="_ETM_Q145_352762"/>
      <w:bookmarkEnd w:id="53404"/>
      <w:r>
        <w:rPr>
          <w:rFonts w:hint="cs"/>
          <w:rtl/>
        </w:rPr>
        <w:t xml:space="preserve">הדבר הזה? גם הוא יושב </w:t>
      </w:r>
      <w:bookmarkStart w:id="53405" w:name="_ETM_Q145_354522"/>
      <w:bookmarkEnd w:id="53405"/>
      <w:r>
        <w:rPr>
          <w:rFonts w:hint="cs"/>
          <w:rtl/>
        </w:rPr>
        <w:t>בצד, גם עם האוזניות.</w:t>
      </w:r>
      <w:bookmarkStart w:id="53406" w:name="_ETM_Q145_360097"/>
      <w:bookmarkEnd w:id="53406"/>
      <w:r>
        <w:rPr>
          <w:rFonts w:hint="cs"/>
          <w:rtl/>
        </w:rPr>
        <w:t xml:space="preserve"> מה זה חוסר הכבוד </w:t>
      </w:r>
      <w:bookmarkStart w:id="53407" w:name="_ETM_Q145_358742"/>
      <w:bookmarkEnd w:id="53407"/>
      <w:r>
        <w:rPr>
          <w:rFonts w:hint="cs"/>
          <w:rtl/>
        </w:rPr>
        <w:t>הזה?</w:t>
      </w:r>
      <w:bookmarkStart w:id="53408" w:name="_ETM_Q145_359312"/>
      <w:bookmarkEnd w:id="53408"/>
      <w:r>
        <w:rPr>
          <w:rFonts w:hint="cs"/>
          <w:rtl/>
        </w:rPr>
        <w:t xml:space="preserve"> מה אכפת לך</w:t>
      </w:r>
      <w:r w:rsidR="00F63F8B">
        <w:rPr>
          <w:rFonts w:hint="cs"/>
          <w:rtl/>
        </w:rPr>
        <w:t>?</w:t>
      </w:r>
      <w:r>
        <w:rPr>
          <w:rFonts w:hint="cs"/>
          <w:rtl/>
        </w:rPr>
        <w:t xml:space="preserve"> מה זה</w:t>
      </w:r>
      <w:r>
        <w:rPr>
          <w:rtl/>
        </w:rPr>
        <w:t xml:space="preserve"> </w:t>
      </w:r>
      <w:bookmarkStart w:id="53409" w:name="_ETM_Q145_363050"/>
      <w:bookmarkEnd w:id="53409"/>
      <w:r>
        <w:rPr>
          <w:rtl/>
        </w:rPr>
        <w:t>משנה</w:t>
      </w:r>
      <w:r>
        <w:rPr>
          <w:rFonts w:hint="cs"/>
          <w:rtl/>
        </w:rPr>
        <w:t>?</w:t>
      </w:r>
      <w:bookmarkStart w:id="53410" w:name="_ETM_Q145_361911"/>
      <w:bookmarkEnd w:id="53410"/>
      <w:r>
        <w:rPr>
          <w:rFonts w:hint="cs"/>
          <w:rtl/>
        </w:rPr>
        <w:t xml:space="preserve"> אין,</w:t>
      </w:r>
      <w:bookmarkStart w:id="53411" w:name="_ETM_Q145_364261"/>
      <w:bookmarkEnd w:id="53411"/>
      <w:r>
        <w:rPr>
          <w:rFonts w:hint="cs"/>
          <w:rtl/>
        </w:rPr>
        <w:t xml:space="preserve"> אין, אין. מהפח אל הפחת.</w:t>
      </w:r>
      <w:bookmarkStart w:id="53412" w:name="_ETM_Q145_366012"/>
      <w:bookmarkStart w:id="53413" w:name="_ETM_Q145_364129"/>
      <w:bookmarkStart w:id="53414" w:name="_ETM_Q145_366700"/>
      <w:bookmarkEnd w:id="53412"/>
      <w:bookmarkEnd w:id="53413"/>
      <w:bookmarkEnd w:id="53414"/>
    </w:p>
    <w:p w:rsidR="00071895" w:rsidRDefault="00071895" w:rsidP="004D4F51">
      <w:pPr>
        <w:rPr>
          <w:rtl/>
        </w:rPr>
      </w:pPr>
      <w:bookmarkStart w:id="53415" w:name="_ETM_Q145_366787"/>
      <w:bookmarkEnd w:id="53415"/>
    </w:p>
    <w:p w:rsidR="00071895" w:rsidRDefault="00071895" w:rsidP="004D4F51">
      <w:pPr>
        <w:rPr>
          <w:rtl/>
        </w:rPr>
      </w:pPr>
      <w:bookmarkStart w:id="53416" w:name="_ETM_Q145_366843"/>
      <w:bookmarkStart w:id="53417" w:name="_ETM_Q145_366950"/>
      <w:bookmarkEnd w:id="53416"/>
      <w:bookmarkEnd w:id="53417"/>
      <w:r>
        <w:rPr>
          <w:rFonts w:hint="cs"/>
          <w:rtl/>
        </w:rPr>
        <w:t xml:space="preserve">טוב, </w:t>
      </w:r>
      <w:bookmarkStart w:id="53418" w:name="_ETM_Q145_365500"/>
      <w:bookmarkStart w:id="53419" w:name="_ETM_Q145_365950"/>
      <w:bookmarkStart w:id="53420" w:name="_ETM_Q145_366069"/>
      <w:bookmarkStart w:id="53421" w:name="_ETM_Q145_367080"/>
      <w:bookmarkEnd w:id="53418"/>
      <w:bookmarkEnd w:id="53419"/>
      <w:bookmarkEnd w:id="53420"/>
      <w:bookmarkEnd w:id="53421"/>
      <w:r>
        <w:rPr>
          <w:rFonts w:hint="cs"/>
          <w:rtl/>
        </w:rPr>
        <w:t>מהפח אל הפחת</w:t>
      </w:r>
      <w:bookmarkStart w:id="53422" w:name="_ETM_Q145_365022"/>
      <w:bookmarkEnd w:id="53422"/>
      <w:r>
        <w:rPr>
          <w:rFonts w:hint="cs"/>
          <w:rtl/>
        </w:rPr>
        <w:t xml:space="preserve">, </w:t>
      </w:r>
      <w:bookmarkStart w:id="53423" w:name="_ETM_Q145_367560"/>
      <w:bookmarkStart w:id="53424" w:name="_ETM_Q145_368130"/>
      <w:bookmarkStart w:id="53425" w:name="_ETM_Q145_368340"/>
      <w:bookmarkStart w:id="53426" w:name="_ETM_Q145_369030"/>
      <w:bookmarkStart w:id="53427" w:name="_ETM_Q145_369720"/>
      <w:bookmarkStart w:id="53428" w:name="_ETM_Q145_369990"/>
      <w:bookmarkEnd w:id="53423"/>
      <w:bookmarkEnd w:id="53424"/>
      <w:bookmarkEnd w:id="53425"/>
      <w:bookmarkEnd w:id="53426"/>
      <w:bookmarkEnd w:id="53427"/>
      <w:bookmarkEnd w:id="53428"/>
      <w:r>
        <w:rPr>
          <w:rFonts w:hint="cs"/>
          <w:rtl/>
        </w:rPr>
        <w:t>מ</w:t>
      </w:r>
      <w:bookmarkStart w:id="53429" w:name="_ETM_Q145_365922"/>
      <w:bookmarkEnd w:id="53429"/>
      <w:r>
        <w:rPr>
          <w:rtl/>
        </w:rPr>
        <w:t xml:space="preserve">שר </w:t>
      </w:r>
      <w:bookmarkStart w:id="53430" w:name="_ETM_Q145_370290"/>
      <w:bookmarkEnd w:id="53430"/>
      <w:r>
        <w:rPr>
          <w:rFonts w:hint="cs"/>
          <w:rtl/>
        </w:rPr>
        <w:t>אחד</w:t>
      </w:r>
      <w:r>
        <w:rPr>
          <w:rtl/>
        </w:rPr>
        <w:t xml:space="preserve"> </w:t>
      </w:r>
      <w:bookmarkStart w:id="53431" w:name="_ETM_Q145_370770"/>
      <w:bookmarkEnd w:id="53431"/>
      <w:r>
        <w:rPr>
          <w:rFonts w:hint="cs"/>
          <w:rtl/>
        </w:rPr>
        <w:t>לשר</w:t>
      </w:r>
      <w:r>
        <w:rPr>
          <w:rtl/>
        </w:rPr>
        <w:t xml:space="preserve"> </w:t>
      </w:r>
      <w:bookmarkStart w:id="53432" w:name="_ETM_Q145_370980"/>
      <w:bookmarkEnd w:id="53432"/>
      <w:r>
        <w:rPr>
          <w:rtl/>
        </w:rPr>
        <w:t>שני</w:t>
      </w:r>
      <w:bookmarkStart w:id="53433" w:name="_ETM_Q145_371052"/>
      <w:bookmarkStart w:id="53434" w:name="_ETM_Q145_367412"/>
      <w:bookmarkEnd w:id="53433"/>
      <w:bookmarkEnd w:id="53434"/>
      <w:r>
        <w:rPr>
          <w:rFonts w:hint="cs"/>
          <w:rtl/>
        </w:rPr>
        <w:t>, לשר</w:t>
      </w:r>
      <w:r>
        <w:rPr>
          <w:rtl/>
        </w:rPr>
        <w:t xml:space="preserve"> </w:t>
      </w:r>
      <w:bookmarkStart w:id="53435" w:name="_ETM_Q145_374370"/>
      <w:bookmarkEnd w:id="53435"/>
      <w:r>
        <w:rPr>
          <w:rtl/>
        </w:rPr>
        <w:t>האוצר</w:t>
      </w:r>
      <w:r>
        <w:rPr>
          <w:rFonts w:hint="cs"/>
          <w:rtl/>
        </w:rPr>
        <w:t>,</w:t>
      </w:r>
      <w:r>
        <w:rPr>
          <w:rtl/>
        </w:rPr>
        <w:t xml:space="preserve"> </w:t>
      </w:r>
      <w:bookmarkStart w:id="53436" w:name="_ETM_Q145_375419"/>
      <w:bookmarkEnd w:id="53436"/>
      <w:r>
        <w:rPr>
          <w:rtl/>
        </w:rPr>
        <w:t>הלו</w:t>
      </w:r>
      <w:r>
        <w:rPr>
          <w:rFonts w:hint="cs"/>
          <w:rtl/>
        </w:rPr>
        <w:t>א הוא</w:t>
      </w:r>
      <w:bookmarkStart w:id="53437" w:name="_ETM_Q145_372033"/>
      <w:bookmarkEnd w:id="53437"/>
      <w:r>
        <w:rPr>
          <w:rtl/>
        </w:rPr>
        <w:t xml:space="preserve"> </w:t>
      </w:r>
      <w:bookmarkStart w:id="53438" w:name="_ETM_Q145_375840"/>
      <w:bookmarkEnd w:id="53438"/>
      <w:r>
        <w:rPr>
          <w:rtl/>
        </w:rPr>
        <w:t xml:space="preserve">בצלאל </w:t>
      </w:r>
      <w:bookmarkStart w:id="53439" w:name="_ETM_Q145_376320"/>
      <w:bookmarkEnd w:id="53439"/>
      <w:r>
        <w:rPr>
          <w:rtl/>
        </w:rPr>
        <w:t>סמוטריץ</w:t>
      </w:r>
      <w:r>
        <w:rPr>
          <w:rFonts w:hint="cs"/>
          <w:rtl/>
        </w:rPr>
        <w:t xml:space="preserve">' </w:t>
      </w:r>
      <w:r>
        <w:rPr>
          <w:rFonts w:hint="eastAsia"/>
          <w:rtl/>
        </w:rPr>
        <w:t>–</w:t>
      </w:r>
      <w:r>
        <w:rPr>
          <w:rFonts w:hint="cs"/>
          <w:rtl/>
        </w:rPr>
        <w:t xml:space="preserve"> חס וחלילה, נראה לך שאני אגיד את זה עליך, נאור שירי, חברי לסיעה</w:t>
      </w:r>
      <w:bookmarkStart w:id="53440" w:name="_ETM_Q145_376144"/>
      <w:bookmarkStart w:id="53441" w:name="_ETM_Q145_377130"/>
      <w:bookmarkStart w:id="53442" w:name="_ETM_Q145_374344"/>
      <w:bookmarkStart w:id="53443" w:name="_ETM_Q145_377669"/>
      <w:bookmarkStart w:id="53444" w:name="_ETM_Q145_377940"/>
      <w:bookmarkStart w:id="53445" w:name="_ETM_Q145_378210"/>
      <w:bookmarkStart w:id="53446" w:name="_ETM_Q145_378389"/>
      <w:bookmarkStart w:id="53447" w:name="_ETM_Q145_378660"/>
      <w:bookmarkStart w:id="53448" w:name="_ETM_Q145_378930"/>
      <w:bookmarkStart w:id="53449" w:name="_ETM_Q145_379020"/>
      <w:bookmarkStart w:id="53450" w:name="_ETM_Q145_379139"/>
      <w:bookmarkStart w:id="53451" w:name="_ETM_Q145_379500"/>
      <w:bookmarkStart w:id="53452" w:name="_ETM_Q145_379860"/>
      <w:bookmarkStart w:id="53453" w:name="_ETM_Q145_380280"/>
      <w:bookmarkStart w:id="53454" w:name="_ETM_Q145_380880"/>
      <w:bookmarkStart w:id="53455" w:name="_ETM_Q145_381780"/>
      <w:bookmarkEnd w:id="53440"/>
      <w:bookmarkEnd w:id="53441"/>
      <w:bookmarkEnd w:id="53442"/>
      <w:bookmarkEnd w:id="53443"/>
      <w:bookmarkEnd w:id="53444"/>
      <w:bookmarkEnd w:id="53445"/>
      <w:bookmarkEnd w:id="53446"/>
      <w:bookmarkEnd w:id="53447"/>
      <w:bookmarkEnd w:id="53448"/>
      <w:bookmarkEnd w:id="53449"/>
      <w:bookmarkEnd w:id="53450"/>
      <w:bookmarkEnd w:id="53451"/>
      <w:bookmarkEnd w:id="53452"/>
      <w:bookmarkEnd w:id="53453"/>
      <w:bookmarkEnd w:id="53454"/>
      <w:bookmarkEnd w:id="53455"/>
      <w:r>
        <w:rPr>
          <w:rFonts w:hint="cs"/>
          <w:rtl/>
        </w:rPr>
        <w:t xml:space="preserve"> </w:t>
      </w:r>
      <w:r>
        <w:rPr>
          <w:rtl/>
        </w:rPr>
        <w:t xml:space="preserve">וחברי </w:t>
      </w:r>
      <w:bookmarkStart w:id="53456" w:name="_ETM_Q145_382290"/>
      <w:bookmarkEnd w:id="53456"/>
      <w:r>
        <w:rPr>
          <w:rtl/>
        </w:rPr>
        <w:t>היקר</w:t>
      </w:r>
      <w:r>
        <w:rPr>
          <w:rFonts w:hint="cs"/>
          <w:rtl/>
        </w:rPr>
        <w:t>?</w:t>
      </w:r>
      <w:r>
        <w:rPr>
          <w:rtl/>
        </w:rPr>
        <w:t xml:space="preserve"> </w:t>
      </w:r>
      <w:bookmarkStart w:id="53457" w:name="_ETM_Q145_382919"/>
      <w:bookmarkEnd w:id="53457"/>
      <w:r>
        <w:rPr>
          <w:rtl/>
        </w:rPr>
        <w:t xml:space="preserve">אין </w:t>
      </w:r>
      <w:bookmarkStart w:id="53458" w:name="_ETM_Q145_383040"/>
      <w:bookmarkEnd w:id="53458"/>
      <w:r>
        <w:rPr>
          <w:rtl/>
        </w:rPr>
        <w:t xml:space="preserve">שום </w:t>
      </w:r>
      <w:bookmarkStart w:id="53459" w:name="_ETM_Q145_383220"/>
      <w:bookmarkEnd w:id="53459"/>
      <w:r>
        <w:rPr>
          <w:rtl/>
        </w:rPr>
        <w:t>סיכוי</w:t>
      </w:r>
      <w:bookmarkStart w:id="53460" w:name="_ETM_Q145_381103"/>
      <w:bookmarkEnd w:id="53460"/>
      <w:r>
        <w:rPr>
          <w:rFonts w:hint="cs"/>
          <w:rtl/>
        </w:rPr>
        <w:t>;</w:t>
      </w:r>
      <w:r>
        <w:rPr>
          <w:rtl/>
        </w:rPr>
        <w:t xml:space="preserve"> </w:t>
      </w:r>
      <w:bookmarkStart w:id="53461" w:name="_ETM_Q145_383940"/>
      <w:bookmarkEnd w:id="53461"/>
      <w:r>
        <w:rPr>
          <w:rtl/>
        </w:rPr>
        <w:t>אמרתי</w:t>
      </w:r>
      <w:r>
        <w:rPr>
          <w:rFonts w:hint="cs"/>
          <w:rtl/>
        </w:rPr>
        <w:t>, משר אחד לשר שני</w:t>
      </w:r>
      <w:bookmarkStart w:id="53462" w:name="_ETM_Q145_384360"/>
      <w:bookmarkStart w:id="53463" w:name="_ETM_Q145_388245"/>
      <w:bookmarkStart w:id="53464" w:name="_ETM_Q145_388320"/>
      <w:bookmarkStart w:id="53465" w:name="_ETM_Q145_388421"/>
      <w:bookmarkStart w:id="53466" w:name="_ETM_Q145_388487"/>
      <w:bookmarkStart w:id="53467" w:name="_ETM_Q145_384720"/>
      <w:bookmarkStart w:id="53468" w:name="_ETM_Q145_385230"/>
      <w:bookmarkStart w:id="53469" w:name="_ETM_Q145_386430"/>
      <w:bookmarkEnd w:id="53462"/>
      <w:bookmarkEnd w:id="53463"/>
      <w:bookmarkEnd w:id="53464"/>
      <w:bookmarkEnd w:id="53465"/>
      <w:bookmarkEnd w:id="53466"/>
      <w:bookmarkEnd w:id="53467"/>
      <w:bookmarkEnd w:id="53468"/>
      <w:bookmarkEnd w:id="53469"/>
      <w:r>
        <w:rPr>
          <w:rFonts w:hint="cs"/>
          <w:rtl/>
        </w:rPr>
        <w:t xml:space="preserve"> </w:t>
      </w:r>
      <w:r>
        <w:rPr>
          <w:rFonts w:hint="eastAsia"/>
          <w:rtl/>
        </w:rPr>
        <w:t>–</w:t>
      </w:r>
      <w:r>
        <w:rPr>
          <w:rFonts w:hint="cs"/>
          <w:rtl/>
        </w:rPr>
        <w:t xml:space="preserve"> השר</w:t>
      </w:r>
      <w:r>
        <w:rPr>
          <w:rtl/>
        </w:rPr>
        <w:t xml:space="preserve"> </w:t>
      </w:r>
      <w:bookmarkStart w:id="53470" w:name="_ETM_Q145_387209"/>
      <w:bookmarkEnd w:id="53470"/>
      <w:r>
        <w:rPr>
          <w:rtl/>
        </w:rPr>
        <w:t xml:space="preserve">בצלאל </w:t>
      </w:r>
      <w:bookmarkStart w:id="53471" w:name="_ETM_Q145_387660"/>
      <w:bookmarkEnd w:id="53471"/>
      <w:r>
        <w:rPr>
          <w:rtl/>
        </w:rPr>
        <w:t>סמוטריץ</w:t>
      </w:r>
      <w:r>
        <w:rPr>
          <w:rFonts w:hint="cs"/>
          <w:rtl/>
        </w:rPr>
        <w:t>'</w:t>
      </w:r>
      <w:bookmarkStart w:id="53472" w:name="_ETM_Q145_384944"/>
      <w:bookmarkEnd w:id="53472"/>
      <w:r>
        <w:rPr>
          <w:rtl/>
        </w:rPr>
        <w:t xml:space="preserve"> </w:t>
      </w:r>
      <w:bookmarkStart w:id="53473" w:name="_ETM_Q145_388319"/>
      <w:bookmarkEnd w:id="53473"/>
      <w:r>
        <w:rPr>
          <w:rtl/>
        </w:rPr>
        <w:t xml:space="preserve">שבנה </w:t>
      </w:r>
      <w:bookmarkStart w:id="53474" w:name="_ETM_Q145_388770"/>
      <w:bookmarkEnd w:id="53474"/>
      <w:r>
        <w:rPr>
          <w:rtl/>
        </w:rPr>
        <w:t xml:space="preserve">לנו </w:t>
      </w:r>
      <w:bookmarkStart w:id="53475" w:name="_ETM_Q145_389040"/>
      <w:bookmarkEnd w:id="53475"/>
      <w:r>
        <w:rPr>
          <w:rFonts w:hint="cs"/>
          <w:rtl/>
        </w:rPr>
        <w:t xml:space="preserve">את </w:t>
      </w:r>
      <w:r>
        <w:rPr>
          <w:rtl/>
        </w:rPr>
        <w:t xml:space="preserve">תקציב </w:t>
      </w:r>
      <w:bookmarkStart w:id="53476" w:name="_ETM_Q145_389459"/>
      <w:bookmarkEnd w:id="53476"/>
      <w:r>
        <w:rPr>
          <w:rtl/>
        </w:rPr>
        <w:t>הביזה</w:t>
      </w:r>
      <w:r>
        <w:rPr>
          <w:rFonts w:hint="cs"/>
          <w:rtl/>
        </w:rPr>
        <w:t>,</w:t>
      </w:r>
      <w:r>
        <w:rPr>
          <w:rtl/>
        </w:rPr>
        <w:t xml:space="preserve"> </w:t>
      </w:r>
      <w:bookmarkStart w:id="53477" w:name="_ETM_Q145_390690"/>
      <w:bookmarkEnd w:id="53477"/>
      <w:r>
        <w:rPr>
          <w:rtl/>
        </w:rPr>
        <w:t xml:space="preserve">שמייצג </w:t>
      </w:r>
      <w:bookmarkStart w:id="53478" w:name="_ETM_Q145_391380"/>
      <w:bookmarkEnd w:id="53478"/>
      <w:r>
        <w:rPr>
          <w:rtl/>
        </w:rPr>
        <w:t xml:space="preserve">את </w:t>
      </w:r>
      <w:bookmarkStart w:id="53479" w:name="_ETM_Q145_391500"/>
      <w:bookmarkEnd w:id="53479"/>
      <w:r>
        <w:rPr>
          <w:rtl/>
        </w:rPr>
        <w:t xml:space="preserve">האג'נדה </w:t>
      </w:r>
      <w:bookmarkStart w:id="53480" w:name="_ETM_Q145_392069"/>
      <w:bookmarkEnd w:id="53480"/>
      <w:r>
        <w:rPr>
          <w:rtl/>
        </w:rPr>
        <w:t>שלו</w:t>
      </w:r>
      <w:r>
        <w:rPr>
          <w:rFonts w:hint="cs"/>
          <w:rtl/>
        </w:rPr>
        <w:t>,</w:t>
      </w:r>
      <w:bookmarkStart w:id="53481" w:name="_ETM_Q145_389243"/>
      <w:bookmarkEnd w:id="53481"/>
      <w:r>
        <w:rPr>
          <w:rtl/>
        </w:rPr>
        <w:t xml:space="preserve"> </w:t>
      </w:r>
      <w:bookmarkStart w:id="53482" w:name="_ETM_Q145_392280"/>
      <w:bookmarkEnd w:id="53482"/>
      <w:r>
        <w:rPr>
          <w:rtl/>
        </w:rPr>
        <w:t xml:space="preserve">את </w:t>
      </w:r>
      <w:bookmarkStart w:id="53483" w:name="_ETM_Q145_392430"/>
      <w:bookmarkEnd w:id="53483"/>
      <w:r>
        <w:rPr>
          <w:rtl/>
        </w:rPr>
        <w:t xml:space="preserve">הערכים </w:t>
      </w:r>
      <w:bookmarkStart w:id="53484" w:name="_ETM_Q145_393030"/>
      <w:bookmarkEnd w:id="53484"/>
      <w:r>
        <w:rPr>
          <w:rtl/>
        </w:rPr>
        <w:t>שלו</w:t>
      </w:r>
      <w:r>
        <w:rPr>
          <w:rFonts w:hint="cs"/>
          <w:rtl/>
        </w:rPr>
        <w:t>,</w:t>
      </w:r>
      <w:r>
        <w:rPr>
          <w:rtl/>
        </w:rPr>
        <w:t xml:space="preserve"> </w:t>
      </w:r>
      <w:bookmarkStart w:id="53485" w:name="_ETM_Q145_393330"/>
      <w:bookmarkEnd w:id="53485"/>
      <w:r>
        <w:rPr>
          <w:rtl/>
        </w:rPr>
        <w:t xml:space="preserve">את </w:t>
      </w:r>
      <w:bookmarkStart w:id="53486" w:name="_ETM_Q145_393480"/>
      <w:bookmarkEnd w:id="53486"/>
      <w:r>
        <w:rPr>
          <w:rtl/>
        </w:rPr>
        <w:t xml:space="preserve">האמונה </w:t>
      </w:r>
      <w:bookmarkStart w:id="53487" w:name="_ETM_Q145_394110"/>
      <w:bookmarkEnd w:id="53487"/>
      <w:r>
        <w:rPr>
          <w:rtl/>
        </w:rPr>
        <w:t>שלו</w:t>
      </w:r>
      <w:bookmarkStart w:id="53488" w:name="_ETM_Q145_395170"/>
      <w:bookmarkStart w:id="53489" w:name="_ETM_Q145_395830"/>
      <w:bookmarkEnd w:id="53488"/>
      <w:bookmarkEnd w:id="53489"/>
      <w:r>
        <w:rPr>
          <w:rFonts w:hint="cs"/>
          <w:rtl/>
        </w:rPr>
        <w:t xml:space="preserve">, </w:t>
      </w:r>
      <w:bookmarkStart w:id="53490" w:name="_ETM_Q145_393053"/>
      <w:bookmarkEnd w:id="53490"/>
      <w:r>
        <w:rPr>
          <w:rFonts w:hint="cs"/>
          <w:rtl/>
        </w:rPr>
        <w:t>האמונה</w:t>
      </w:r>
      <w:bookmarkStart w:id="53491" w:name="_ETM_Q145_394499"/>
      <w:bookmarkEnd w:id="53491"/>
      <w:r>
        <w:rPr>
          <w:rFonts w:hint="cs"/>
          <w:rtl/>
        </w:rPr>
        <w:t xml:space="preserve"> </w:t>
      </w:r>
      <w:r>
        <w:rPr>
          <w:rtl/>
        </w:rPr>
        <w:t xml:space="preserve">שלו </w:t>
      </w:r>
      <w:bookmarkStart w:id="53492" w:name="_ETM_Q145_396220"/>
      <w:bookmarkEnd w:id="53492"/>
      <w:r>
        <w:rPr>
          <w:rtl/>
        </w:rPr>
        <w:t xml:space="preserve">כפי </w:t>
      </w:r>
      <w:bookmarkStart w:id="53493" w:name="_ETM_Q145_396550"/>
      <w:bookmarkEnd w:id="53493"/>
      <w:r>
        <w:rPr>
          <w:rtl/>
        </w:rPr>
        <w:t xml:space="preserve">שבוטאה </w:t>
      </w:r>
      <w:bookmarkStart w:id="53494" w:name="_ETM_Q145_397000"/>
      <w:bookmarkEnd w:id="53494"/>
      <w:r>
        <w:rPr>
          <w:rtl/>
        </w:rPr>
        <w:t xml:space="preserve">בביטאון </w:t>
      </w:r>
      <w:bookmarkStart w:id="53495" w:name="_ETM_Q145_398110"/>
      <w:bookmarkEnd w:id="53495"/>
      <w:r>
        <w:rPr>
          <w:rtl/>
        </w:rPr>
        <w:t>–</w:t>
      </w:r>
      <w:r>
        <w:rPr>
          <w:rFonts w:hint="cs"/>
          <w:rtl/>
        </w:rPr>
        <w:t xml:space="preserve"> אני לא יודעת אם זה ביטאון או עיתון </w:t>
      </w:r>
      <w:r>
        <w:rPr>
          <w:rFonts w:hint="eastAsia"/>
          <w:rtl/>
        </w:rPr>
        <w:t>–</w:t>
      </w:r>
      <w:r>
        <w:rPr>
          <w:rFonts w:hint="cs"/>
          <w:rtl/>
        </w:rPr>
        <w:t xml:space="preserve"> "למשפחה</w:t>
      </w:r>
      <w:bookmarkStart w:id="53496" w:name="_ETM_Q145_395163"/>
      <w:bookmarkStart w:id="53497" w:name="_ETM_Q145_397852"/>
      <w:bookmarkEnd w:id="53496"/>
      <w:bookmarkEnd w:id="53497"/>
      <w:r>
        <w:rPr>
          <w:rFonts w:hint="cs"/>
          <w:rtl/>
        </w:rPr>
        <w:t xml:space="preserve">"; </w:t>
      </w:r>
      <w:bookmarkStart w:id="53498" w:name="_ETM_Q145_396277"/>
      <w:bookmarkStart w:id="53499" w:name="_ETM_Q145_398410"/>
      <w:bookmarkStart w:id="53500" w:name="_ETM_Q145_398500"/>
      <w:bookmarkStart w:id="53501" w:name="_ETM_Q145_398620"/>
      <w:bookmarkStart w:id="53502" w:name="_ETM_Q145_399250"/>
      <w:bookmarkStart w:id="53503" w:name="_ETM_Q145_399400"/>
      <w:bookmarkStart w:id="53504" w:name="_ETM_Q145_399760"/>
      <w:bookmarkStart w:id="53505" w:name="_ETM_Q145_401349"/>
      <w:bookmarkStart w:id="53506" w:name="_ETM_Q145_398763"/>
      <w:bookmarkEnd w:id="53498"/>
      <w:bookmarkEnd w:id="53499"/>
      <w:bookmarkEnd w:id="53500"/>
      <w:bookmarkEnd w:id="53501"/>
      <w:bookmarkEnd w:id="53502"/>
      <w:bookmarkEnd w:id="53503"/>
      <w:bookmarkEnd w:id="53504"/>
      <w:bookmarkEnd w:id="53505"/>
      <w:bookmarkEnd w:id="53506"/>
      <w:r>
        <w:rPr>
          <w:rFonts w:hint="cs"/>
          <w:rtl/>
        </w:rPr>
        <w:t>ת</w:t>
      </w:r>
      <w:r>
        <w:rPr>
          <w:rtl/>
        </w:rPr>
        <w:t xml:space="preserve">פיסה </w:t>
      </w:r>
      <w:bookmarkStart w:id="53507" w:name="_ETM_Q145_401739"/>
      <w:bookmarkEnd w:id="53507"/>
      <w:r>
        <w:rPr>
          <w:rtl/>
        </w:rPr>
        <w:t xml:space="preserve">כלכלית </w:t>
      </w:r>
      <w:bookmarkStart w:id="53508" w:name="_ETM_Q145_402400"/>
      <w:bookmarkEnd w:id="53508"/>
      <w:r>
        <w:rPr>
          <w:rtl/>
        </w:rPr>
        <w:t xml:space="preserve">של </w:t>
      </w:r>
      <w:bookmarkStart w:id="53509" w:name="_ETM_Q145_402579"/>
      <w:bookmarkEnd w:id="53509"/>
      <w:r>
        <w:rPr>
          <w:rFonts w:hint="cs"/>
          <w:rtl/>
        </w:rPr>
        <w:t>"</w:t>
      </w:r>
      <w:r w:rsidRPr="00330181">
        <w:rPr>
          <w:rFonts w:hint="cs"/>
          <w:rtl/>
        </w:rPr>
        <w:t>ב</w:t>
      </w:r>
      <w:r w:rsidRPr="00330181">
        <w:rPr>
          <w:rtl/>
        </w:rPr>
        <w:t>חֻקֹּתַי</w:t>
      </w:r>
      <w:r>
        <w:rPr>
          <w:rtl/>
        </w:rPr>
        <w:t xml:space="preserve"> </w:t>
      </w:r>
      <w:bookmarkStart w:id="53510" w:name="_ETM_Q145_403299"/>
      <w:bookmarkEnd w:id="53510"/>
      <w:r>
        <w:rPr>
          <w:rtl/>
        </w:rPr>
        <w:t>תלכו</w:t>
      </w:r>
      <w:bookmarkStart w:id="53511" w:name="_ETM_Q145_403021"/>
      <w:bookmarkEnd w:id="53511"/>
      <w:r>
        <w:rPr>
          <w:rFonts w:hint="cs"/>
          <w:rtl/>
        </w:rPr>
        <w:t>",</w:t>
      </w:r>
      <w:r>
        <w:rPr>
          <w:rtl/>
        </w:rPr>
        <w:t xml:space="preserve"> </w:t>
      </w:r>
      <w:bookmarkStart w:id="53512" w:name="_ETM_Q145_404750"/>
      <w:bookmarkEnd w:id="53512"/>
      <w:r>
        <w:rPr>
          <w:rtl/>
        </w:rPr>
        <w:t xml:space="preserve">זה </w:t>
      </w:r>
      <w:bookmarkStart w:id="53513" w:name="_ETM_Q145_405080"/>
      <w:bookmarkEnd w:id="53513"/>
      <w:r>
        <w:rPr>
          <w:rtl/>
        </w:rPr>
        <w:t xml:space="preserve">סוג </w:t>
      </w:r>
      <w:bookmarkStart w:id="53514" w:name="_ETM_Q145_405410"/>
      <w:bookmarkEnd w:id="53514"/>
      <w:r>
        <w:rPr>
          <w:rtl/>
        </w:rPr>
        <w:t xml:space="preserve">של </w:t>
      </w:r>
      <w:bookmarkStart w:id="53515" w:name="_ETM_Q145_405920"/>
      <w:bookmarkEnd w:id="53515"/>
      <w:r>
        <w:rPr>
          <w:rtl/>
        </w:rPr>
        <w:t>כלכל</w:t>
      </w:r>
      <w:r>
        <w:rPr>
          <w:rFonts w:hint="cs"/>
          <w:rtl/>
        </w:rPr>
        <w:t>ת</w:t>
      </w:r>
      <w:r>
        <w:rPr>
          <w:rtl/>
        </w:rPr>
        <w:t xml:space="preserve"> </w:t>
      </w:r>
      <w:bookmarkStart w:id="53516" w:name="_ETM_Q145_406490"/>
      <w:bookmarkEnd w:id="53516"/>
      <w:r>
        <w:rPr>
          <w:rtl/>
        </w:rPr>
        <w:t xml:space="preserve">בעזרת </w:t>
      </w:r>
      <w:bookmarkStart w:id="53517" w:name="_ETM_Q145_407090"/>
      <w:bookmarkEnd w:id="53517"/>
      <w:r>
        <w:rPr>
          <w:rtl/>
        </w:rPr>
        <w:t>השם</w:t>
      </w:r>
      <w:r>
        <w:rPr>
          <w:rFonts w:hint="cs"/>
          <w:rtl/>
        </w:rPr>
        <w:t>.</w:t>
      </w:r>
      <w:r>
        <w:rPr>
          <w:rtl/>
        </w:rPr>
        <w:t xml:space="preserve"> </w:t>
      </w:r>
      <w:bookmarkStart w:id="53518" w:name="_ETM_Q145_407660"/>
      <w:bookmarkEnd w:id="53518"/>
      <w:r>
        <w:rPr>
          <w:rtl/>
        </w:rPr>
        <w:t>בוא</w:t>
      </w:r>
      <w:r>
        <w:rPr>
          <w:rFonts w:hint="cs"/>
          <w:rtl/>
        </w:rPr>
        <w:t>ו</w:t>
      </w:r>
      <w:r>
        <w:rPr>
          <w:rtl/>
        </w:rPr>
        <w:t xml:space="preserve"> </w:t>
      </w:r>
      <w:bookmarkStart w:id="53519" w:name="_ETM_Q145_407810"/>
      <w:bookmarkEnd w:id="53519"/>
      <w:r>
        <w:rPr>
          <w:rtl/>
        </w:rPr>
        <w:t xml:space="preserve">נגיד </w:t>
      </w:r>
      <w:bookmarkStart w:id="53520" w:name="_ETM_Q145_408230"/>
      <w:bookmarkEnd w:id="53520"/>
      <w:r>
        <w:rPr>
          <w:rtl/>
        </w:rPr>
        <w:t xml:space="preserve">שבערים </w:t>
      </w:r>
      <w:bookmarkStart w:id="53521" w:name="_ETM_Q145_409430"/>
      <w:bookmarkEnd w:id="53521"/>
      <w:r>
        <w:rPr>
          <w:rtl/>
        </w:rPr>
        <w:t xml:space="preserve">החרדיות </w:t>
      </w:r>
      <w:bookmarkStart w:id="53522" w:name="_ETM_Q145_409970"/>
      <w:bookmarkEnd w:id="53522"/>
      <w:r>
        <w:rPr>
          <w:rtl/>
        </w:rPr>
        <w:t xml:space="preserve">זה </w:t>
      </w:r>
      <w:bookmarkStart w:id="53523" w:name="_ETM_Q145_410090"/>
      <w:bookmarkEnd w:id="53523"/>
      <w:r>
        <w:rPr>
          <w:rtl/>
        </w:rPr>
        <w:t xml:space="preserve">פחות </w:t>
      </w:r>
      <w:bookmarkStart w:id="53524" w:name="_ETM_Q145_410450"/>
      <w:bookmarkEnd w:id="53524"/>
      <w:r>
        <w:rPr>
          <w:rtl/>
        </w:rPr>
        <w:t>מצליח</w:t>
      </w:r>
      <w:r>
        <w:rPr>
          <w:rFonts w:hint="cs"/>
          <w:rtl/>
        </w:rPr>
        <w:t>,</w:t>
      </w:r>
      <w:bookmarkStart w:id="53525" w:name="_ETM_Q145_407282"/>
      <w:bookmarkEnd w:id="53525"/>
      <w:r>
        <w:rPr>
          <w:rtl/>
        </w:rPr>
        <w:t xml:space="preserve"> </w:t>
      </w:r>
      <w:bookmarkStart w:id="53526" w:name="_ETM_Q145_411050"/>
      <w:bookmarkEnd w:id="53526"/>
      <w:r>
        <w:rPr>
          <w:rtl/>
        </w:rPr>
        <w:t xml:space="preserve">אבל </w:t>
      </w:r>
      <w:bookmarkStart w:id="53527" w:name="_ETM_Q145_411230"/>
      <w:bookmarkEnd w:id="53527"/>
      <w:r>
        <w:rPr>
          <w:rtl/>
        </w:rPr>
        <w:t xml:space="preserve">זה </w:t>
      </w:r>
      <w:bookmarkStart w:id="53528" w:name="_ETM_Q145_411380"/>
      <w:bookmarkEnd w:id="53528"/>
      <w:r>
        <w:rPr>
          <w:rtl/>
        </w:rPr>
        <w:t xml:space="preserve">התקציב </w:t>
      </w:r>
      <w:bookmarkStart w:id="53529" w:name="_ETM_Q145_411740"/>
      <w:bookmarkEnd w:id="53529"/>
      <w:r>
        <w:rPr>
          <w:rtl/>
        </w:rPr>
        <w:t xml:space="preserve">של </w:t>
      </w:r>
      <w:bookmarkStart w:id="53530" w:name="_ETM_Q145_411920"/>
      <w:bookmarkEnd w:id="53530"/>
      <w:r>
        <w:rPr>
          <w:rtl/>
        </w:rPr>
        <w:t>בצלאל</w:t>
      </w:r>
      <w:r>
        <w:rPr>
          <w:rFonts w:hint="cs"/>
          <w:rtl/>
        </w:rPr>
        <w:t>.</w:t>
      </w:r>
      <w:r>
        <w:rPr>
          <w:rtl/>
        </w:rPr>
        <w:t xml:space="preserve"> </w:t>
      </w:r>
      <w:bookmarkStart w:id="53531" w:name="_ETM_Q145_413220"/>
      <w:bookmarkEnd w:id="53531"/>
      <w:r>
        <w:rPr>
          <w:rtl/>
        </w:rPr>
        <w:t xml:space="preserve">כסף </w:t>
      </w:r>
      <w:bookmarkStart w:id="53532" w:name="_ETM_Q145_414150"/>
      <w:bookmarkEnd w:id="53532"/>
      <w:r>
        <w:rPr>
          <w:rtl/>
        </w:rPr>
        <w:t xml:space="preserve">לא </w:t>
      </w:r>
      <w:bookmarkStart w:id="53533" w:name="_ETM_Q145_414420"/>
      <w:bookmarkEnd w:id="53533"/>
      <w:r>
        <w:rPr>
          <w:rtl/>
        </w:rPr>
        <w:t xml:space="preserve">יהיה </w:t>
      </w:r>
      <w:bookmarkStart w:id="53534" w:name="_ETM_Q145_414629"/>
      <w:bookmarkEnd w:id="53534"/>
      <w:r>
        <w:rPr>
          <w:rtl/>
        </w:rPr>
        <w:t>לכם</w:t>
      </w:r>
      <w:r>
        <w:rPr>
          <w:rFonts w:hint="cs"/>
          <w:rtl/>
        </w:rPr>
        <w:t>,</w:t>
      </w:r>
      <w:r>
        <w:rPr>
          <w:rtl/>
        </w:rPr>
        <w:t xml:space="preserve"> </w:t>
      </w:r>
      <w:bookmarkStart w:id="53535" w:name="_ETM_Q145_414989"/>
      <w:bookmarkEnd w:id="53535"/>
      <w:r>
        <w:rPr>
          <w:rtl/>
        </w:rPr>
        <w:t>האזרחים</w:t>
      </w:r>
      <w:r>
        <w:rPr>
          <w:rFonts w:hint="cs"/>
          <w:rtl/>
        </w:rPr>
        <w:t>,</w:t>
      </w:r>
      <w:bookmarkStart w:id="53536" w:name="_ETM_Q145_412572"/>
      <w:bookmarkEnd w:id="53536"/>
      <w:r>
        <w:rPr>
          <w:rtl/>
        </w:rPr>
        <w:t xml:space="preserve"> </w:t>
      </w:r>
      <w:bookmarkStart w:id="53537" w:name="_ETM_Q145_415650"/>
      <w:bookmarkEnd w:id="53537"/>
      <w:r>
        <w:rPr>
          <w:rtl/>
        </w:rPr>
        <w:t xml:space="preserve">אבל </w:t>
      </w:r>
      <w:bookmarkStart w:id="53538" w:name="_ETM_Q145_415890"/>
      <w:bookmarkEnd w:id="53538"/>
      <w:r>
        <w:rPr>
          <w:rtl/>
        </w:rPr>
        <w:t xml:space="preserve">זהות </w:t>
      </w:r>
      <w:bookmarkStart w:id="53539" w:name="_ETM_Q145_416340"/>
      <w:bookmarkEnd w:id="53539"/>
      <w:r>
        <w:rPr>
          <w:rtl/>
        </w:rPr>
        <w:t xml:space="preserve">יהודית </w:t>
      </w:r>
      <w:bookmarkStart w:id="53540" w:name="_ETM_Q145_416849"/>
      <w:bookmarkEnd w:id="53540"/>
      <w:r>
        <w:rPr>
          <w:rtl/>
        </w:rPr>
        <w:t xml:space="preserve">בטוח </w:t>
      </w:r>
      <w:bookmarkStart w:id="53541" w:name="_ETM_Q145_417330"/>
      <w:bookmarkEnd w:id="53541"/>
      <w:r>
        <w:rPr>
          <w:rtl/>
        </w:rPr>
        <w:t>תהיה</w:t>
      </w:r>
      <w:r>
        <w:rPr>
          <w:rFonts w:hint="cs"/>
          <w:rtl/>
        </w:rPr>
        <w:t>.</w:t>
      </w:r>
      <w:bookmarkStart w:id="53542" w:name="_ETM_Q145_418640"/>
      <w:bookmarkStart w:id="53543" w:name="_ETM_Q145_418437"/>
      <w:bookmarkEnd w:id="53542"/>
      <w:bookmarkEnd w:id="53543"/>
    </w:p>
    <w:p w:rsidR="00071895" w:rsidRDefault="00071895" w:rsidP="004D4F51">
      <w:pPr>
        <w:rPr>
          <w:rtl/>
        </w:rPr>
      </w:pPr>
      <w:bookmarkStart w:id="53544" w:name="_ETM_Q145_418507"/>
      <w:bookmarkEnd w:id="53544"/>
    </w:p>
    <w:p w:rsidR="00071895" w:rsidRDefault="00071895" w:rsidP="00F63F8B">
      <w:pPr>
        <w:rPr>
          <w:rtl/>
        </w:rPr>
      </w:pPr>
      <w:bookmarkStart w:id="53545" w:name="_ETM_Q145_418596"/>
      <w:bookmarkStart w:id="53546" w:name="_ETM_Q145_418678"/>
      <w:bookmarkEnd w:id="53545"/>
      <w:bookmarkEnd w:id="53546"/>
      <w:r>
        <w:rPr>
          <w:rtl/>
        </w:rPr>
        <w:t xml:space="preserve">אנחנו </w:t>
      </w:r>
      <w:bookmarkStart w:id="53547" w:name="_ETM_Q145_419120"/>
      <w:bookmarkEnd w:id="53547"/>
      <w:r>
        <w:rPr>
          <w:rtl/>
        </w:rPr>
        <w:t xml:space="preserve">נמשיך </w:t>
      </w:r>
      <w:bookmarkStart w:id="53548" w:name="_ETM_Q145_419750"/>
      <w:bookmarkEnd w:id="53548"/>
      <w:r>
        <w:rPr>
          <w:rtl/>
        </w:rPr>
        <w:t xml:space="preserve">לשרת </w:t>
      </w:r>
      <w:bookmarkStart w:id="53549" w:name="_ETM_Q145_420709"/>
      <w:bookmarkEnd w:id="53549"/>
      <w:r>
        <w:rPr>
          <w:rtl/>
        </w:rPr>
        <w:t>ולשלם</w:t>
      </w:r>
      <w:r>
        <w:rPr>
          <w:rFonts w:hint="cs"/>
          <w:rtl/>
        </w:rPr>
        <w:t>,</w:t>
      </w:r>
      <w:r>
        <w:rPr>
          <w:rtl/>
        </w:rPr>
        <w:t xml:space="preserve"> </w:t>
      </w:r>
      <w:bookmarkStart w:id="53550" w:name="_ETM_Q145_421610"/>
      <w:bookmarkEnd w:id="53550"/>
      <w:r>
        <w:rPr>
          <w:rtl/>
        </w:rPr>
        <w:t>והחבר</w:t>
      </w:r>
      <w:r>
        <w:rPr>
          <w:rFonts w:hint="cs"/>
          <w:rtl/>
        </w:rPr>
        <w:t>'</w:t>
      </w:r>
      <w:r>
        <w:rPr>
          <w:rtl/>
        </w:rPr>
        <w:t xml:space="preserve">ה </w:t>
      </w:r>
      <w:bookmarkStart w:id="53551" w:name="_ETM_Q145_422120"/>
      <w:bookmarkEnd w:id="53551"/>
      <w:r>
        <w:rPr>
          <w:rtl/>
        </w:rPr>
        <w:t xml:space="preserve">של </w:t>
      </w:r>
      <w:bookmarkStart w:id="53552" w:name="_ETM_Q145_422270"/>
      <w:bookmarkEnd w:id="53552"/>
      <w:r>
        <w:rPr>
          <w:rtl/>
        </w:rPr>
        <w:t xml:space="preserve">בצלאל </w:t>
      </w:r>
      <w:bookmarkStart w:id="53553" w:name="_ETM_Q145_423610"/>
      <w:bookmarkEnd w:id="53553"/>
      <w:r>
        <w:rPr>
          <w:rtl/>
        </w:rPr>
        <w:t xml:space="preserve">יקבלו </w:t>
      </w:r>
      <w:bookmarkStart w:id="53554" w:name="_ETM_Q145_424120"/>
      <w:bookmarkEnd w:id="53554"/>
      <w:r>
        <w:rPr>
          <w:rtl/>
        </w:rPr>
        <w:t xml:space="preserve">את </w:t>
      </w:r>
      <w:bookmarkStart w:id="53555" w:name="_ETM_Q145_424180"/>
      <w:bookmarkEnd w:id="53555"/>
      <w:r>
        <w:rPr>
          <w:rtl/>
        </w:rPr>
        <w:t xml:space="preserve">התקציב </w:t>
      </w:r>
      <w:bookmarkStart w:id="53556" w:name="_ETM_Q145_424720"/>
      <w:bookmarkEnd w:id="53556"/>
      <w:r>
        <w:rPr>
          <w:rtl/>
        </w:rPr>
        <w:t xml:space="preserve">שלהם </w:t>
      </w:r>
      <w:bookmarkStart w:id="53557" w:name="_ETM_Q145_425080"/>
      <w:bookmarkEnd w:id="53557"/>
      <w:r>
        <w:rPr>
          <w:rtl/>
        </w:rPr>
        <w:t xml:space="preserve">לחיזוק </w:t>
      </w:r>
      <w:bookmarkStart w:id="53558" w:name="_ETM_Q145_425769"/>
      <w:bookmarkEnd w:id="53558"/>
      <w:r>
        <w:rPr>
          <w:rtl/>
        </w:rPr>
        <w:t>הבערות</w:t>
      </w:r>
      <w:r w:rsidR="00F63F8B">
        <w:rPr>
          <w:rFonts w:hint="cs"/>
          <w:rtl/>
        </w:rPr>
        <w:t>:</w:t>
      </w:r>
      <w:bookmarkStart w:id="53559" w:name="_ETM_Q145_426939"/>
      <w:bookmarkStart w:id="53560" w:name="_ETM_Q145_428079"/>
      <w:bookmarkEnd w:id="53559"/>
      <w:bookmarkEnd w:id="53560"/>
      <w:r>
        <w:rPr>
          <w:rFonts w:hint="cs"/>
          <w:rtl/>
        </w:rPr>
        <w:t xml:space="preserve"> 200 מיליון </w:t>
      </w:r>
      <w:r>
        <w:rPr>
          <w:rtl/>
        </w:rPr>
        <w:t xml:space="preserve">שקל </w:t>
      </w:r>
      <w:bookmarkStart w:id="53561" w:name="_ETM_Q145_428709"/>
      <w:bookmarkEnd w:id="53561"/>
      <w:r>
        <w:rPr>
          <w:rtl/>
        </w:rPr>
        <w:t xml:space="preserve">למוסדות </w:t>
      </w:r>
      <w:bookmarkStart w:id="53562" w:name="_ETM_Q145_429340"/>
      <w:bookmarkEnd w:id="53562"/>
      <w:r>
        <w:rPr>
          <w:rtl/>
        </w:rPr>
        <w:t>חרדיי</w:t>
      </w:r>
      <w:bookmarkStart w:id="53563" w:name="_ETM_Q145_424463"/>
      <w:bookmarkEnd w:id="53563"/>
      <w:r>
        <w:rPr>
          <w:rtl/>
        </w:rPr>
        <w:t xml:space="preserve">ם </w:t>
      </w:r>
      <w:bookmarkStart w:id="53564" w:name="_ETM_Q145_430209"/>
      <w:bookmarkEnd w:id="53564"/>
      <w:r>
        <w:rPr>
          <w:rtl/>
        </w:rPr>
        <w:t xml:space="preserve">שלא </w:t>
      </w:r>
      <w:bookmarkStart w:id="53565" w:name="_ETM_Q145_430689"/>
      <w:bookmarkEnd w:id="53565"/>
      <w:r>
        <w:rPr>
          <w:rtl/>
        </w:rPr>
        <w:t xml:space="preserve">מלמדים </w:t>
      </w:r>
      <w:bookmarkStart w:id="53566" w:name="_ETM_Q145_431170"/>
      <w:bookmarkEnd w:id="53566"/>
      <w:r>
        <w:rPr>
          <w:rtl/>
        </w:rPr>
        <w:t>ליבה</w:t>
      </w:r>
      <w:r>
        <w:rPr>
          <w:rFonts w:hint="cs"/>
          <w:rtl/>
        </w:rPr>
        <w:t>,</w:t>
      </w:r>
      <w:r>
        <w:rPr>
          <w:rtl/>
        </w:rPr>
        <w:t xml:space="preserve"> </w:t>
      </w:r>
      <w:bookmarkStart w:id="53567" w:name="_ETM_Q145_432260"/>
      <w:bookmarkStart w:id="53568" w:name="_ETM_Q145_432790"/>
      <w:bookmarkStart w:id="53569" w:name="_ETM_Q145_433750"/>
      <w:bookmarkEnd w:id="53567"/>
      <w:bookmarkEnd w:id="53568"/>
      <w:bookmarkEnd w:id="53569"/>
      <w:r>
        <w:rPr>
          <w:rFonts w:hint="cs"/>
          <w:rtl/>
        </w:rPr>
        <w:t>27 מיליון שקל</w:t>
      </w:r>
      <w:r>
        <w:rPr>
          <w:rtl/>
        </w:rPr>
        <w:t xml:space="preserve"> </w:t>
      </w:r>
      <w:bookmarkStart w:id="53570" w:name="_ETM_Q145_434319"/>
      <w:bookmarkStart w:id="53571" w:name="_ETM_Q145_435040"/>
      <w:bookmarkEnd w:id="53570"/>
      <w:bookmarkEnd w:id="53571"/>
      <w:r>
        <w:rPr>
          <w:rFonts w:hint="cs"/>
          <w:rtl/>
        </w:rPr>
        <w:t>ל</w:t>
      </w:r>
      <w:r>
        <w:rPr>
          <w:rtl/>
        </w:rPr>
        <w:t>מני</w:t>
      </w:r>
      <w:r>
        <w:rPr>
          <w:rFonts w:hint="cs"/>
          <w:rtl/>
        </w:rPr>
        <w:t>ע</w:t>
      </w:r>
      <w:bookmarkStart w:id="53572" w:name="_ETM_Q145_431763"/>
      <w:bookmarkEnd w:id="53572"/>
      <w:r>
        <w:rPr>
          <w:rtl/>
        </w:rPr>
        <w:t xml:space="preserve">ת </w:t>
      </w:r>
      <w:bookmarkStart w:id="53573" w:name="_ETM_Q145_435640"/>
      <w:bookmarkEnd w:id="53573"/>
      <w:r>
        <w:rPr>
          <w:rtl/>
        </w:rPr>
        <w:t xml:space="preserve">נשירה </w:t>
      </w:r>
      <w:bookmarkStart w:id="53574" w:name="_ETM_Q145_436120"/>
      <w:bookmarkEnd w:id="53574"/>
      <w:r>
        <w:rPr>
          <w:rtl/>
        </w:rPr>
        <w:t>מהישיבות</w:t>
      </w:r>
      <w:r>
        <w:rPr>
          <w:rFonts w:hint="cs"/>
          <w:rtl/>
        </w:rPr>
        <w:t>,</w:t>
      </w:r>
      <w:bookmarkStart w:id="53575" w:name="_ETM_Q145_437419"/>
      <w:bookmarkStart w:id="53576" w:name="_ETM_Q145_431812"/>
      <w:bookmarkStart w:id="53577" w:name="_ETM_Q145_438589"/>
      <w:bookmarkEnd w:id="53575"/>
      <w:bookmarkEnd w:id="53576"/>
      <w:bookmarkEnd w:id="53577"/>
      <w:r>
        <w:rPr>
          <w:rFonts w:hint="cs"/>
          <w:rtl/>
        </w:rPr>
        <w:t xml:space="preserve"> 8 מיליון שקל</w:t>
      </w:r>
      <w:bookmarkStart w:id="53578" w:name="_ETM_Q145_441159"/>
      <w:bookmarkEnd w:id="53578"/>
      <w:r>
        <w:rPr>
          <w:rFonts w:hint="cs"/>
          <w:rtl/>
        </w:rPr>
        <w:t xml:space="preserve"> </w:t>
      </w:r>
      <w:r>
        <w:rPr>
          <w:rtl/>
        </w:rPr>
        <w:t>למניע</w:t>
      </w:r>
      <w:r>
        <w:rPr>
          <w:rFonts w:hint="cs"/>
          <w:rtl/>
        </w:rPr>
        <w:t>ת</w:t>
      </w:r>
      <w:bookmarkStart w:id="53579" w:name="_ETM_Q145_437342"/>
      <w:bookmarkEnd w:id="53579"/>
      <w:r>
        <w:rPr>
          <w:rtl/>
        </w:rPr>
        <w:t xml:space="preserve"> </w:t>
      </w:r>
      <w:bookmarkStart w:id="53580" w:name="_ETM_Q145_439680"/>
      <w:bookmarkEnd w:id="53580"/>
      <w:r>
        <w:rPr>
          <w:rtl/>
        </w:rPr>
        <w:t xml:space="preserve">גיוס </w:t>
      </w:r>
      <w:bookmarkStart w:id="53581" w:name="_ETM_Q145_441060"/>
      <w:bookmarkEnd w:id="53581"/>
      <w:r>
        <w:rPr>
          <w:rtl/>
        </w:rPr>
        <w:t xml:space="preserve">של </w:t>
      </w:r>
      <w:bookmarkStart w:id="53582" w:name="_ETM_Q145_441509"/>
      <w:bookmarkEnd w:id="53582"/>
      <w:r>
        <w:rPr>
          <w:rtl/>
        </w:rPr>
        <w:t xml:space="preserve">תלמידי </w:t>
      </w:r>
      <w:bookmarkStart w:id="53583" w:name="_ETM_Q145_441930"/>
      <w:bookmarkEnd w:id="53583"/>
      <w:r>
        <w:rPr>
          <w:rtl/>
        </w:rPr>
        <w:t>הישיבות</w:t>
      </w:r>
      <w:r>
        <w:rPr>
          <w:rFonts w:hint="cs"/>
          <w:rtl/>
        </w:rPr>
        <w:t>.</w:t>
      </w:r>
      <w:r>
        <w:rPr>
          <w:rtl/>
        </w:rPr>
        <w:t xml:space="preserve"> </w:t>
      </w:r>
      <w:bookmarkStart w:id="53584" w:name="_ETM_Q145_443720"/>
      <w:bookmarkEnd w:id="53584"/>
      <w:r>
        <w:rPr>
          <w:rFonts w:hint="cs"/>
          <w:rtl/>
        </w:rPr>
        <w:t>מניעת הגיוס</w:t>
      </w:r>
      <w:bookmarkStart w:id="53585" w:name="_ETM_Q145_442833"/>
      <w:bookmarkEnd w:id="53585"/>
      <w:r>
        <w:rPr>
          <w:rFonts w:hint="cs"/>
          <w:rtl/>
        </w:rPr>
        <w:t xml:space="preserve"> </w:t>
      </w:r>
      <w:r>
        <w:rPr>
          <w:rtl/>
        </w:rPr>
        <w:t>–</w:t>
      </w:r>
      <w:r>
        <w:rPr>
          <w:rFonts w:hint="cs"/>
          <w:rtl/>
        </w:rPr>
        <w:t xml:space="preserve"> זאת אומרת, לא מספיק שאם </w:t>
      </w:r>
      <w:bookmarkStart w:id="53586" w:name="_ETM_Q145_440323"/>
      <w:bookmarkEnd w:id="53586"/>
      <w:r>
        <w:rPr>
          <w:rFonts w:hint="cs"/>
          <w:rtl/>
        </w:rPr>
        <w:t>הוא רוצה</w:t>
      </w:r>
      <w:bookmarkStart w:id="53587" w:name="_ETM_Q145_441493"/>
      <w:bookmarkEnd w:id="53587"/>
      <w:r>
        <w:rPr>
          <w:rFonts w:hint="cs"/>
          <w:rtl/>
        </w:rPr>
        <w:t xml:space="preserve"> לנשור, הוא ילך; גם אם הוא רוצה להתגייס </w:t>
      </w:r>
      <w:r>
        <w:rPr>
          <w:rFonts w:hint="eastAsia"/>
          <w:rtl/>
        </w:rPr>
        <w:t>–</w:t>
      </w:r>
      <w:r>
        <w:rPr>
          <w:rFonts w:hint="cs"/>
          <w:rtl/>
        </w:rPr>
        <w:t xml:space="preserve"> אל תדאג, אתה לא תתגייס</w:t>
      </w:r>
      <w:bookmarkStart w:id="53588" w:name="_ETM_Q145_450603"/>
      <w:bookmarkEnd w:id="53588"/>
      <w:r>
        <w:rPr>
          <w:rFonts w:hint="cs"/>
          <w:rtl/>
        </w:rPr>
        <w:t xml:space="preserve">, לא בממשלה הזאת, ובטח שאנחנו </w:t>
      </w:r>
      <w:r w:rsidR="00F63F8B">
        <w:rPr>
          <w:rFonts w:hint="cs"/>
          <w:rtl/>
        </w:rPr>
        <w:t xml:space="preserve">גם </w:t>
      </w:r>
      <w:r>
        <w:rPr>
          <w:rFonts w:hint="cs"/>
          <w:rtl/>
        </w:rPr>
        <w:t>נממן את זה.</w:t>
      </w:r>
    </w:p>
    <w:p w:rsidR="00071895" w:rsidRDefault="00071895" w:rsidP="004D4F51">
      <w:pPr>
        <w:rPr>
          <w:rtl/>
        </w:rPr>
      </w:pPr>
      <w:bookmarkStart w:id="53589" w:name="_ETM_Q145_451623"/>
      <w:bookmarkEnd w:id="53589"/>
    </w:p>
    <w:p w:rsidR="00071895" w:rsidRDefault="00071895" w:rsidP="00F63F8B">
      <w:pPr>
        <w:rPr>
          <w:rtl/>
        </w:rPr>
      </w:pPr>
      <w:bookmarkStart w:id="53590" w:name="_ETM_Q145_457650"/>
      <w:bookmarkStart w:id="53591" w:name="_ETM_Q145_455022"/>
      <w:bookmarkEnd w:id="53590"/>
      <w:bookmarkEnd w:id="53591"/>
      <w:r>
        <w:rPr>
          <w:rtl/>
        </w:rPr>
        <w:t>עזוב</w:t>
      </w:r>
      <w:bookmarkStart w:id="53592" w:name="_ETM_Q145_457979"/>
      <w:bookmarkStart w:id="53593" w:name="_ETM_Q145_458310"/>
      <w:bookmarkEnd w:id="53592"/>
      <w:bookmarkEnd w:id="53593"/>
      <w:r>
        <w:rPr>
          <w:rFonts w:hint="cs"/>
          <w:rtl/>
        </w:rPr>
        <w:t xml:space="preserve"> שזה לא</w:t>
      </w:r>
      <w:bookmarkStart w:id="53594" w:name="_ETM_Q145_461353"/>
      <w:bookmarkStart w:id="53595" w:name="_ETM_Q145_456753"/>
      <w:bookmarkEnd w:id="53594"/>
      <w:bookmarkEnd w:id="53595"/>
      <w:r>
        <w:rPr>
          <w:rFonts w:hint="cs"/>
          <w:rtl/>
        </w:rPr>
        <w:t xml:space="preserve"> </w:t>
      </w:r>
      <w:bookmarkStart w:id="53596" w:name="_ETM_Q145_456073"/>
      <w:bookmarkEnd w:id="53596"/>
      <w:r>
        <w:rPr>
          <w:rFonts w:hint="cs"/>
          <w:rtl/>
        </w:rPr>
        <w:t>תקציב</w:t>
      </w:r>
      <w:r>
        <w:rPr>
          <w:rtl/>
        </w:rPr>
        <w:t xml:space="preserve"> </w:t>
      </w:r>
      <w:bookmarkStart w:id="53597" w:name="_ETM_Q145_458850"/>
      <w:bookmarkEnd w:id="53597"/>
      <w:r>
        <w:rPr>
          <w:rtl/>
        </w:rPr>
        <w:t xml:space="preserve">שמעודד </w:t>
      </w:r>
      <w:bookmarkStart w:id="53598" w:name="_ETM_Q145_459750"/>
      <w:bookmarkEnd w:id="53598"/>
      <w:r>
        <w:rPr>
          <w:rtl/>
        </w:rPr>
        <w:t>ידע</w:t>
      </w:r>
      <w:r>
        <w:rPr>
          <w:rFonts w:hint="cs"/>
          <w:rtl/>
        </w:rPr>
        <w:t>,</w:t>
      </w:r>
      <w:r>
        <w:rPr>
          <w:rtl/>
        </w:rPr>
        <w:t xml:space="preserve"> </w:t>
      </w:r>
      <w:bookmarkStart w:id="53599" w:name="_ETM_Q145_460200"/>
      <w:bookmarkEnd w:id="53599"/>
      <w:r>
        <w:rPr>
          <w:rtl/>
        </w:rPr>
        <w:t>צמיחה</w:t>
      </w:r>
      <w:r>
        <w:rPr>
          <w:rFonts w:hint="cs"/>
          <w:rtl/>
        </w:rPr>
        <w:t>,</w:t>
      </w:r>
      <w:bookmarkStart w:id="53600" w:name="_ETM_Q145_458813"/>
      <w:bookmarkEnd w:id="53600"/>
      <w:r>
        <w:rPr>
          <w:rtl/>
        </w:rPr>
        <w:t xml:space="preserve"> </w:t>
      </w:r>
      <w:bookmarkStart w:id="53601" w:name="_ETM_Q145_460800"/>
      <w:bookmarkEnd w:id="53601"/>
      <w:r>
        <w:rPr>
          <w:rtl/>
        </w:rPr>
        <w:t xml:space="preserve">שירות </w:t>
      </w:r>
      <w:bookmarkStart w:id="53602" w:name="_ETM_Q145_461310"/>
      <w:bookmarkEnd w:id="53602"/>
      <w:r>
        <w:rPr>
          <w:rtl/>
        </w:rPr>
        <w:t>בצבא</w:t>
      </w:r>
      <w:r>
        <w:rPr>
          <w:rFonts w:hint="cs"/>
          <w:rtl/>
        </w:rPr>
        <w:t xml:space="preserve"> </w:t>
      </w:r>
      <w:r>
        <w:rPr>
          <w:rFonts w:hint="eastAsia"/>
          <w:rtl/>
        </w:rPr>
        <w:t>–</w:t>
      </w:r>
      <w:r>
        <w:rPr>
          <w:rtl/>
        </w:rPr>
        <w:t xml:space="preserve"> </w:t>
      </w:r>
      <w:bookmarkStart w:id="53603" w:name="_ETM_Q145_461850"/>
      <w:bookmarkEnd w:id="53603"/>
      <w:r>
        <w:rPr>
          <w:rtl/>
        </w:rPr>
        <w:t xml:space="preserve">תקציב </w:t>
      </w:r>
      <w:bookmarkStart w:id="53604" w:name="_ETM_Q145_462210"/>
      <w:bookmarkEnd w:id="53604"/>
      <w:r>
        <w:rPr>
          <w:rtl/>
        </w:rPr>
        <w:t xml:space="preserve">של </w:t>
      </w:r>
      <w:bookmarkStart w:id="53605" w:name="_ETM_Q145_462360"/>
      <w:bookmarkEnd w:id="53605"/>
      <w:r>
        <w:rPr>
          <w:rtl/>
        </w:rPr>
        <w:t>השתמטות</w:t>
      </w:r>
      <w:r>
        <w:rPr>
          <w:rFonts w:hint="cs"/>
          <w:rtl/>
        </w:rPr>
        <w:t>,</w:t>
      </w:r>
      <w:bookmarkStart w:id="53606" w:name="_ETM_Q145_461243"/>
      <w:bookmarkEnd w:id="53606"/>
      <w:r>
        <w:rPr>
          <w:rtl/>
        </w:rPr>
        <w:t xml:space="preserve"> </w:t>
      </w:r>
      <w:bookmarkStart w:id="53607" w:name="_ETM_Q145_463020"/>
      <w:bookmarkEnd w:id="53607"/>
      <w:r>
        <w:rPr>
          <w:rtl/>
        </w:rPr>
        <w:t xml:space="preserve">של </w:t>
      </w:r>
      <w:bookmarkStart w:id="53608" w:name="_ETM_Q145_463230"/>
      <w:bookmarkEnd w:id="53608"/>
      <w:r>
        <w:rPr>
          <w:rtl/>
        </w:rPr>
        <w:t xml:space="preserve">עוני </w:t>
      </w:r>
      <w:bookmarkStart w:id="53609" w:name="_ETM_Q145_464169"/>
      <w:bookmarkEnd w:id="53609"/>
      <w:r>
        <w:rPr>
          <w:rFonts w:hint="cs"/>
          <w:rtl/>
        </w:rPr>
        <w:t xml:space="preserve">– </w:t>
      </w:r>
      <w:r>
        <w:rPr>
          <w:rtl/>
        </w:rPr>
        <w:t xml:space="preserve">יש </w:t>
      </w:r>
      <w:bookmarkStart w:id="53610" w:name="_ETM_Q145_464409"/>
      <w:bookmarkEnd w:id="53610"/>
      <w:r>
        <w:rPr>
          <w:rFonts w:hint="cs"/>
          <w:rtl/>
        </w:rPr>
        <w:t>עוד</w:t>
      </w:r>
      <w:r>
        <w:rPr>
          <w:rtl/>
        </w:rPr>
        <w:t xml:space="preserve"> </w:t>
      </w:r>
      <w:bookmarkStart w:id="53611" w:name="_ETM_Q145_464559"/>
      <w:bookmarkEnd w:id="53611"/>
      <w:r>
        <w:rPr>
          <w:rtl/>
        </w:rPr>
        <w:t xml:space="preserve">דברים </w:t>
      </w:r>
      <w:bookmarkStart w:id="53612" w:name="_ETM_Q145_464979"/>
      <w:bookmarkEnd w:id="53612"/>
      <w:r>
        <w:rPr>
          <w:rtl/>
        </w:rPr>
        <w:t xml:space="preserve">מאוד </w:t>
      </w:r>
      <w:bookmarkStart w:id="53613" w:name="_ETM_Q145_465249"/>
      <w:bookmarkEnd w:id="53613"/>
      <w:r>
        <w:rPr>
          <w:rtl/>
        </w:rPr>
        <w:t xml:space="preserve">מעניינים </w:t>
      </w:r>
      <w:bookmarkStart w:id="53614" w:name="_ETM_Q145_465759"/>
      <w:bookmarkEnd w:id="53614"/>
      <w:r>
        <w:rPr>
          <w:rtl/>
        </w:rPr>
        <w:t xml:space="preserve">בתקציב </w:t>
      </w:r>
      <w:bookmarkStart w:id="53615" w:name="_ETM_Q145_466330"/>
      <w:bookmarkEnd w:id="53615"/>
      <w:r>
        <w:rPr>
          <w:rtl/>
        </w:rPr>
        <w:t>הזה</w:t>
      </w:r>
      <w:bookmarkStart w:id="53616" w:name="_ETM_Q145_466719"/>
      <w:bookmarkEnd w:id="53616"/>
      <w:r w:rsidR="00F63F8B">
        <w:rPr>
          <w:rFonts w:hint="cs"/>
          <w:rtl/>
        </w:rPr>
        <w:t>.</w:t>
      </w:r>
      <w:r>
        <w:rPr>
          <w:rFonts w:hint="cs"/>
          <w:rtl/>
        </w:rPr>
        <w:t xml:space="preserve"> </w:t>
      </w:r>
      <w:r>
        <w:rPr>
          <w:rtl/>
        </w:rPr>
        <w:t>כמובן</w:t>
      </w:r>
      <w:r>
        <w:rPr>
          <w:rFonts w:hint="cs"/>
          <w:rtl/>
        </w:rPr>
        <w:t>,</w:t>
      </w:r>
      <w:r>
        <w:rPr>
          <w:rtl/>
        </w:rPr>
        <w:t xml:space="preserve"> </w:t>
      </w:r>
      <w:bookmarkStart w:id="53617" w:name="_ETM_Q145_467199"/>
      <w:bookmarkEnd w:id="53617"/>
      <w:r>
        <w:rPr>
          <w:rtl/>
        </w:rPr>
        <w:t xml:space="preserve">כולם </w:t>
      </w:r>
      <w:bookmarkStart w:id="53618" w:name="_ETM_Q145_467499"/>
      <w:bookmarkEnd w:id="53618"/>
      <w:r>
        <w:rPr>
          <w:rtl/>
        </w:rPr>
        <w:t>עצובים</w:t>
      </w:r>
      <w:r>
        <w:rPr>
          <w:rFonts w:hint="cs"/>
          <w:rtl/>
        </w:rPr>
        <w:t>,</w:t>
      </w:r>
      <w:r>
        <w:rPr>
          <w:rtl/>
        </w:rPr>
        <w:t xml:space="preserve"> </w:t>
      </w:r>
      <w:bookmarkStart w:id="53619" w:name="_ETM_Q145_468069"/>
      <w:bookmarkEnd w:id="53619"/>
      <w:r>
        <w:rPr>
          <w:rtl/>
        </w:rPr>
        <w:t xml:space="preserve">אבל </w:t>
      </w:r>
      <w:bookmarkStart w:id="53620" w:name="_ETM_Q145_468369"/>
      <w:bookmarkEnd w:id="53620"/>
      <w:r>
        <w:rPr>
          <w:rtl/>
        </w:rPr>
        <w:t xml:space="preserve">חייבים </w:t>
      </w:r>
      <w:bookmarkStart w:id="53621" w:name="_ETM_Q145_468759"/>
      <w:bookmarkEnd w:id="53621"/>
      <w:r>
        <w:rPr>
          <w:rtl/>
        </w:rPr>
        <w:t xml:space="preserve">לדבר </w:t>
      </w:r>
      <w:bookmarkStart w:id="53622" w:name="_ETM_Q145_469180"/>
      <w:bookmarkEnd w:id="53622"/>
      <w:r>
        <w:rPr>
          <w:rtl/>
        </w:rPr>
        <w:t xml:space="preserve">על </w:t>
      </w:r>
      <w:bookmarkStart w:id="53623" w:name="_ETM_Q145_469270"/>
      <w:bookmarkEnd w:id="53623"/>
      <w:r>
        <w:rPr>
          <w:rtl/>
        </w:rPr>
        <w:t>זה</w:t>
      </w:r>
      <w:r>
        <w:rPr>
          <w:rFonts w:hint="cs"/>
          <w:rtl/>
        </w:rPr>
        <w:t>.</w:t>
      </w:r>
      <w:bookmarkStart w:id="53624" w:name="_ETM_Q145_469890"/>
      <w:bookmarkStart w:id="53625" w:name="_ETM_Q145_474306"/>
      <w:bookmarkStart w:id="53626" w:name="_ETM_Q145_474384"/>
      <w:bookmarkStart w:id="53627" w:name="_ETM_Q145_474467"/>
      <w:bookmarkStart w:id="53628" w:name="_ETM_Q145_474516"/>
      <w:bookmarkStart w:id="53629" w:name="_ETM_Q145_470070"/>
      <w:bookmarkStart w:id="53630" w:name="_ETM_Q145_470370"/>
      <w:bookmarkStart w:id="53631" w:name="_ETM_Q145_469623"/>
      <w:bookmarkEnd w:id="53624"/>
      <w:bookmarkEnd w:id="53625"/>
      <w:bookmarkEnd w:id="53626"/>
      <w:bookmarkEnd w:id="53627"/>
      <w:bookmarkEnd w:id="53628"/>
      <w:bookmarkEnd w:id="53629"/>
      <w:bookmarkEnd w:id="53630"/>
      <w:bookmarkEnd w:id="53631"/>
      <w:r>
        <w:rPr>
          <w:rFonts w:hint="cs"/>
          <w:rtl/>
        </w:rPr>
        <w:t xml:space="preserve"> </w:t>
      </w:r>
      <w:r>
        <w:rPr>
          <w:rtl/>
        </w:rPr>
        <w:t xml:space="preserve">בכל </w:t>
      </w:r>
      <w:bookmarkStart w:id="53632" w:name="_ETM_Q145_470790"/>
      <w:bookmarkEnd w:id="53632"/>
      <w:r>
        <w:rPr>
          <w:rtl/>
        </w:rPr>
        <w:t xml:space="preserve">בית </w:t>
      </w:r>
      <w:bookmarkStart w:id="53633" w:name="_ETM_Q145_471150"/>
      <w:bookmarkEnd w:id="53633"/>
      <w:r>
        <w:rPr>
          <w:rtl/>
        </w:rPr>
        <w:t xml:space="preserve">נורמלי </w:t>
      </w:r>
      <w:bookmarkStart w:id="53634" w:name="_ETM_Q145_471600"/>
      <w:bookmarkEnd w:id="53634"/>
      <w:r>
        <w:rPr>
          <w:rtl/>
        </w:rPr>
        <w:t xml:space="preserve">במדינת </w:t>
      </w:r>
      <w:bookmarkStart w:id="53635" w:name="_ETM_Q145_472140"/>
      <w:bookmarkEnd w:id="53635"/>
      <w:r>
        <w:rPr>
          <w:rtl/>
        </w:rPr>
        <w:t>ישראל</w:t>
      </w:r>
      <w:r>
        <w:rPr>
          <w:rFonts w:hint="cs"/>
          <w:rtl/>
        </w:rPr>
        <w:t>,</w:t>
      </w:r>
      <w:r>
        <w:rPr>
          <w:rtl/>
        </w:rPr>
        <w:t xml:space="preserve"> </w:t>
      </w:r>
      <w:bookmarkStart w:id="53636" w:name="_ETM_Q145_473339"/>
      <w:bookmarkEnd w:id="53636"/>
      <w:r>
        <w:rPr>
          <w:rtl/>
        </w:rPr>
        <w:t xml:space="preserve">אם </w:t>
      </w:r>
      <w:bookmarkStart w:id="53637" w:name="_ETM_Q145_473550"/>
      <w:bookmarkEnd w:id="53637"/>
      <w:r>
        <w:rPr>
          <w:rtl/>
        </w:rPr>
        <w:t xml:space="preserve">יש </w:t>
      </w:r>
      <w:bookmarkStart w:id="53638" w:name="_ETM_Q145_473820"/>
      <w:bookmarkEnd w:id="53638"/>
      <w:r>
        <w:rPr>
          <w:rtl/>
        </w:rPr>
        <w:t>הוצאו</w:t>
      </w:r>
      <w:bookmarkStart w:id="53639" w:name="_ETM_Q145_469473"/>
      <w:bookmarkEnd w:id="53639"/>
      <w:r>
        <w:rPr>
          <w:rtl/>
        </w:rPr>
        <w:t xml:space="preserve">ת </w:t>
      </w:r>
      <w:bookmarkStart w:id="53640" w:name="_ETM_Q145_474360"/>
      <w:bookmarkEnd w:id="53640"/>
      <w:r>
        <w:rPr>
          <w:rtl/>
        </w:rPr>
        <w:t>גדולות</w:t>
      </w:r>
      <w:r>
        <w:rPr>
          <w:rFonts w:hint="cs"/>
          <w:rtl/>
        </w:rPr>
        <w:t>,</w:t>
      </w:r>
      <w:r>
        <w:rPr>
          <w:rtl/>
        </w:rPr>
        <w:t xml:space="preserve"> </w:t>
      </w:r>
      <w:bookmarkStart w:id="53641" w:name="_ETM_Q145_475449"/>
      <w:bookmarkEnd w:id="53641"/>
      <w:r>
        <w:rPr>
          <w:rtl/>
        </w:rPr>
        <w:t xml:space="preserve">מה </w:t>
      </w:r>
      <w:bookmarkStart w:id="53642" w:name="_ETM_Q145_475779"/>
      <w:bookmarkEnd w:id="53642"/>
      <w:r>
        <w:rPr>
          <w:rtl/>
        </w:rPr>
        <w:t>עושים</w:t>
      </w:r>
      <w:r>
        <w:rPr>
          <w:rFonts w:hint="cs"/>
          <w:rtl/>
        </w:rPr>
        <w:t>?</w:t>
      </w:r>
      <w:bookmarkStart w:id="53643" w:name="_ETM_Q145_474583"/>
      <w:bookmarkEnd w:id="53643"/>
      <w:r>
        <w:rPr>
          <w:rtl/>
        </w:rPr>
        <w:t xml:space="preserve"> </w:t>
      </w:r>
      <w:bookmarkStart w:id="53644" w:name="_ETM_Q145_477159"/>
      <w:bookmarkEnd w:id="53644"/>
      <w:r>
        <w:rPr>
          <w:rtl/>
        </w:rPr>
        <w:t>מה</w:t>
      </w:r>
      <w:bookmarkStart w:id="53645" w:name="_ETM_Q145_477320"/>
      <w:bookmarkEnd w:id="53645"/>
      <w:r>
        <w:rPr>
          <w:rtl/>
        </w:rPr>
        <w:t xml:space="preserve"> </w:t>
      </w:r>
      <w:bookmarkStart w:id="53646" w:name="_ETM_Q145_477500"/>
      <w:bookmarkEnd w:id="53646"/>
      <w:r>
        <w:rPr>
          <w:rtl/>
        </w:rPr>
        <w:t xml:space="preserve">עושים </w:t>
      </w:r>
      <w:bookmarkStart w:id="53647" w:name="_ETM_Q145_477830"/>
      <w:bookmarkEnd w:id="53647"/>
      <w:r>
        <w:rPr>
          <w:rtl/>
        </w:rPr>
        <w:t>אצלך</w:t>
      </w:r>
      <w:r>
        <w:rPr>
          <w:rFonts w:hint="cs"/>
          <w:rtl/>
        </w:rPr>
        <w:t>,</w:t>
      </w:r>
      <w:r>
        <w:rPr>
          <w:rtl/>
        </w:rPr>
        <w:t xml:space="preserve"> </w:t>
      </w:r>
      <w:bookmarkStart w:id="53648" w:name="_ETM_Q145_478720"/>
      <w:bookmarkEnd w:id="53648"/>
      <w:r>
        <w:rPr>
          <w:rtl/>
        </w:rPr>
        <w:t xml:space="preserve">בבית </w:t>
      </w:r>
      <w:bookmarkStart w:id="53649" w:name="_ETM_Q145_479289"/>
      <w:bookmarkEnd w:id="53649"/>
      <w:r>
        <w:rPr>
          <w:rtl/>
        </w:rPr>
        <w:t>שלך</w:t>
      </w:r>
      <w:r>
        <w:rPr>
          <w:rFonts w:hint="cs"/>
          <w:rtl/>
        </w:rPr>
        <w:t>?</w:t>
      </w:r>
      <w:bookmarkStart w:id="53650" w:name="_ETM_Q145_477553"/>
      <w:bookmarkEnd w:id="53650"/>
      <w:r>
        <w:rPr>
          <w:rtl/>
        </w:rPr>
        <w:t xml:space="preserve"> </w:t>
      </w:r>
      <w:bookmarkStart w:id="53651" w:name="_ETM_Q145_480250"/>
      <w:bookmarkEnd w:id="53651"/>
      <w:r>
        <w:rPr>
          <w:rtl/>
        </w:rPr>
        <w:t xml:space="preserve">גם </w:t>
      </w:r>
      <w:bookmarkStart w:id="53652" w:name="_ETM_Q145_480849"/>
      <w:bookmarkEnd w:id="53652"/>
      <w:r>
        <w:rPr>
          <w:rFonts w:hint="cs"/>
          <w:rtl/>
        </w:rPr>
        <w:t>ככה יש</w:t>
      </w:r>
      <w:r>
        <w:rPr>
          <w:rtl/>
        </w:rPr>
        <w:t xml:space="preserve"> </w:t>
      </w:r>
      <w:bookmarkStart w:id="53653" w:name="_ETM_Q145_480940"/>
      <w:bookmarkEnd w:id="53653"/>
      <w:r>
        <w:rPr>
          <w:rtl/>
        </w:rPr>
        <w:t xml:space="preserve">לך </w:t>
      </w:r>
      <w:bookmarkStart w:id="53654" w:name="_ETM_Q145_481060"/>
      <w:bookmarkEnd w:id="53654"/>
      <w:r>
        <w:rPr>
          <w:rtl/>
        </w:rPr>
        <w:t xml:space="preserve">פה </w:t>
      </w:r>
      <w:bookmarkStart w:id="53655" w:name="_ETM_Q145_481210"/>
      <w:bookmarkEnd w:id="53655"/>
      <w:r>
        <w:rPr>
          <w:rtl/>
        </w:rPr>
        <w:t xml:space="preserve">הרבה </w:t>
      </w:r>
      <w:bookmarkStart w:id="53656" w:name="_ETM_Q145_481870"/>
      <w:bookmarkEnd w:id="53656"/>
      <w:r>
        <w:rPr>
          <w:rtl/>
        </w:rPr>
        <w:t xml:space="preserve">שעות </w:t>
      </w:r>
      <w:bookmarkStart w:id="53657" w:name="_ETM_Q145_480000"/>
      <w:bookmarkEnd w:id="53657"/>
      <w:r>
        <w:rPr>
          <w:rFonts w:hint="cs"/>
          <w:rtl/>
        </w:rPr>
        <w:t xml:space="preserve">איתנו. </w:t>
      </w:r>
      <w:bookmarkStart w:id="53658" w:name="_ETM_Q145_479534"/>
      <w:bookmarkEnd w:id="53658"/>
      <w:r>
        <w:rPr>
          <w:rtl/>
        </w:rPr>
        <w:t xml:space="preserve">מה </w:t>
      </w:r>
      <w:bookmarkStart w:id="53659" w:name="_ETM_Q145_480240"/>
      <w:bookmarkStart w:id="53660" w:name="_ETM_Q145_480329"/>
      <w:bookmarkStart w:id="53661" w:name="_ETM_Q145_480450"/>
      <w:bookmarkStart w:id="53662" w:name="_ETM_Q145_480599"/>
      <w:bookmarkStart w:id="53663" w:name="_ETM_Q145_481260"/>
      <w:bookmarkStart w:id="53664" w:name="_ETM_Q145_481890"/>
      <w:bookmarkStart w:id="53665" w:name="_ETM_Q145_482159"/>
      <w:bookmarkStart w:id="53666" w:name="_ETM_Q145_482770"/>
      <w:bookmarkStart w:id="53667" w:name="_ETM_Q145_479843"/>
      <w:bookmarkStart w:id="53668" w:name="_ETM_Q145_482950"/>
      <w:bookmarkEnd w:id="53659"/>
      <w:bookmarkEnd w:id="53660"/>
      <w:bookmarkEnd w:id="53661"/>
      <w:bookmarkEnd w:id="53662"/>
      <w:bookmarkEnd w:id="53663"/>
      <w:bookmarkEnd w:id="53664"/>
      <w:bookmarkEnd w:id="53665"/>
      <w:bookmarkEnd w:id="53666"/>
      <w:bookmarkEnd w:id="53667"/>
      <w:bookmarkEnd w:id="53668"/>
      <w:r>
        <w:rPr>
          <w:rtl/>
        </w:rPr>
        <w:t xml:space="preserve">אתה </w:t>
      </w:r>
      <w:bookmarkStart w:id="53669" w:name="_ETM_Q145_483100"/>
      <w:bookmarkEnd w:id="53669"/>
      <w:r>
        <w:rPr>
          <w:rtl/>
        </w:rPr>
        <w:t xml:space="preserve">עושה </w:t>
      </w:r>
      <w:bookmarkStart w:id="53670" w:name="_ETM_Q145_483400"/>
      <w:bookmarkEnd w:id="53670"/>
      <w:r>
        <w:rPr>
          <w:rtl/>
        </w:rPr>
        <w:t xml:space="preserve">אם </w:t>
      </w:r>
      <w:bookmarkStart w:id="53671" w:name="_ETM_Q145_483550"/>
      <w:bookmarkEnd w:id="53671"/>
      <w:r>
        <w:rPr>
          <w:rtl/>
        </w:rPr>
        <w:t xml:space="preserve">יש </w:t>
      </w:r>
      <w:bookmarkStart w:id="53672" w:name="_ETM_Q145_483730"/>
      <w:bookmarkEnd w:id="53672"/>
      <w:r>
        <w:rPr>
          <w:rtl/>
        </w:rPr>
        <w:t xml:space="preserve">פתאום </w:t>
      </w:r>
      <w:bookmarkStart w:id="53673" w:name="_ETM_Q145_484060"/>
      <w:bookmarkEnd w:id="53673"/>
      <w:r>
        <w:rPr>
          <w:rtl/>
        </w:rPr>
        <w:t xml:space="preserve">הוצאה </w:t>
      </w:r>
      <w:bookmarkStart w:id="53674" w:name="_ETM_Q145_484420"/>
      <w:bookmarkEnd w:id="53674"/>
      <w:r>
        <w:rPr>
          <w:rtl/>
        </w:rPr>
        <w:t xml:space="preserve">גדולה </w:t>
      </w:r>
      <w:bookmarkStart w:id="53675" w:name="_ETM_Q145_484779"/>
      <w:bookmarkEnd w:id="53675"/>
      <w:r>
        <w:rPr>
          <w:rtl/>
        </w:rPr>
        <w:t xml:space="preserve">בבית </w:t>
      </w:r>
      <w:bookmarkStart w:id="53676" w:name="_ETM_Q145_485140"/>
      <w:bookmarkEnd w:id="53676"/>
      <w:r>
        <w:rPr>
          <w:rtl/>
        </w:rPr>
        <w:t>שלך</w:t>
      </w:r>
      <w:r>
        <w:rPr>
          <w:rFonts w:hint="cs"/>
          <w:rtl/>
        </w:rPr>
        <w:t>?</w:t>
      </w:r>
      <w:r>
        <w:rPr>
          <w:rtl/>
        </w:rPr>
        <w:t xml:space="preserve"> </w:t>
      </w:r>
      <w:bookmarkStart w:id="53677" w:name="_ETM_Q145_485880"/>
      <w:bookmarkEnd w:id="53677"/>
      <w:r>
        <w:rPr>
          <w:rtl/>
        </w:rPr>
        <w:t xml:space="preserve">פתאום </w:t>
      </w:r>
      <w:bookmarkStart w:id="53678" w:name="_ETM_Q145_486480"/>
      <w:bookmarkEnd w:id="53678"/>
      <w:r>
        <w:rPr>
          <w:rtl/>
        </w:rPr>
        <w:t xml:space="preserve">מסתבר </w:t>
      </w:r>
      <w:bookmarkStart w:id="53679" w:name="_ETM_Q145_487350"/>
      <w:bookmarkEnd w:id="53679"/>
      <w:r>
        <w:rPr>
          <w:rtl/>
        </w:rPr>
        <w:t xml:space="preserve">שהגג </w:t>
      </w:r>
      <w:bookmarkStart w:id="53680" w:name="_ETM_Q145_487980"/>
      <w:bookmarkEnd w:id="53680"/>
      <w:r>
        <w:rPr>
          <w:rtl/>
        </w:rPr>
        <w:t>קרס</w:t>
      </w:r>
      <w:r>
        <w:rPr>
          <w:rFonts w:hint="cs"/>
          <w:rtl/>
        </w:rPr>
        <w:t>,</w:t>
      </w:r>
      <w:r>
        <w:rPr>
          <w:rtl/>
        </w:rPr>
        <w:t xml:space="preserve"> </w:t>
      </w:r>
      <w:bookmarkStart w:id="53681" w:name="_ETM_Q145_488430"/>
      <w:bookmarkEnd w:id="53681"/>
      <w:r>
        <w:rPr>
          <w:rtl/>
        </w:rPr>
        <w:t xml:space="preserve">חס </w:t>
      </w:r>
      <w:bookmarkStart w:id="53682" w:name="_ETM_Q145_488700"/>
      <w:bookmarkEnd w:id="53682"/>
      <w:r>
        <w:rPr>
          <w:rtl/>
        </w:rPr>
        <w:t>וחלילה</w:t>
      </w:r>
      <w:r w:rsidR="00F63F8B">
        <w:rPr>
          <w:rFonts w:hint="cs"/>
          <w:rtl/>
        </w:rPr>
        <w:t>.</w:t>
      </w:r>
      <w:bookmarkStart w:id="53683" w:name="_ETM_Q145_486884"/>
      <w:bookmarkEnd w:id="53683"/>
      <w:r>
        <w:rPr>
          <w:rtl/>
        </w:rPr>
        <w:t xml:space="preserve"> </w:t>
      </w:r>
      <w:bookmarkStart w:id="53684" w:name="_ETM_Q145_489360"/>
      <w:bookmarkStart w:id="53685" w:name="_ETM_Q145_490250"/>
      <w:bookmarkStart w:id="53686" w:name="_ETM_Q145_490460"/>
      <w:bookmarkStart w:id="53687" w:name="_ETM_Q145_490639"/>
      <w:bookmarkEnd w:id="53684"/>
      <w:bookmarkEnd w:id="53685"/>
      <w:bookmarkEnd w:id="53686"/>
      <w:bookmarkEnd w:id="53687"/>
      <w:r>
        <w:rPr>
          <w:rFonts w:hint="cs"/>
          <w:rtl/>
        </w:rPr>
        <w:t>קרס</w:t>
      </w:r>
      <w:bookmarkStart w:id="53688" w:name="_ETM_Q145_490873"/>
      <w:bookmarkEnd w:id="53688"/>
      <w:r>
        <w:rPr>
          <w:rFonts w:hint="cs"/>
          <w:rtl/>
        </w:rPr>
        <w:t xml:space="preserve"> לך ה</w:t>
      </w:r>
      <w:r>
        <w:rPr>
          <w:rtl/>
        </w:rPr>
        <w:t>גג</w:t>
      </w:r>
      <w:r>
        <w:rPr>
          <w:rFonts w:hint="cs"/>
          <w:rtl/>
        </w:rPr>
        <w:t>.</w:t>
      </w:r>
      <w:r>
        <w:rPr>
          <w:rtl/>
        </w:rPr>
        <w:t xml:space="preserve"> </w:t>
      </w:r>
      <w:bookmarkStart w:id="53689" w:name="_ETM_Q145_491360"/>
      <w:bookmarkEnd w:id="53689"/>
      <w:r>
        <w:rPr>
          <w:rtl/>
        </w:rPr>
        <w:t>ה</w:t>
      </w:r>
      <w:r>
        <w:rPr>
          <w:rFonts w:hint="cs"/>
          <w:rtl/>
        </w:rPr>
        <w:t>י</w:t>
      </w:r>
      <w:bookmarkStart w:id="53690" w:name="_ETM_Q145_488512"/>
      <w:bookmarkEnd w:id="53690"/>
      <w:r>
        <w:rPr>
          <w:rtl/>
        </w:rPr>
        <w:t>נה</w:t>
      </w:r>
      <w:r>
        <w:rPr>
          <w:rFonts w:hint="cs"/>
          <w:rtl/>
        </w:rPr>
        <w:t>,</w:t>
      </w:r>
      <w:r>
        <w:rPr>
          <w:rtl/>
        </w:rPr>
        <w:t xml:space="preserve"> </w:t>
      </w:r>
      <w:bookmarkStart w:id="53691" w:name="_ETM_Q145_491839"/>
      <w:bookmarkEnd w:id="53691"/>
      <w:r>
        <w:rPr>
          <w:rtl/>
        </w:rPr>
        <w:t>אצלי</w:t>
      </w:r>
      <w:r>
        <w:rPr>
          <w:rFonts w:hint="cs"/>
          <w:rtl/>
        </w:rPr>
        <w:t>,</w:t>
      </w:r>
      <w:r>
        <w:rPr>
          <w:rtl/>
        </w:rPr>
        <w:t xml:space="preserve"> </w:t>
      </w:r>
      <w:bookmarkStart w:id="53692" w:name="_ETM_Q145_492200"/>
      <w:bookmarkEnd w:id="53692"/>
      <w:r>
        <w:rPr>
          <w:rtl/>
        </w:rPr>
        <w:t xml:space="preserve">לצורך </w:t>
      </w:r>
      <w:bookmarkStart w:id="53693" w:name="_ETM_Q145_492500"/>
      <w:bookmarkEnd w:id="53693"/>
      <w:r>
        <w:rPr>
          <w:rtl/>
        </w:rPr>
        <w:t>העניין</w:t>
      </w:r>
      <w:r>
        <w:rPr>
          <w:rFonts w:hint="cs"/>
          <w:rtl/>
        </w:rPr>
        <w:t>,</w:t>
      </w:r>
      <w:r>
        <w:rPr>
          <w:rtl/>
        </w:rPr>
        <w:t xml:space="preserve"> </w:t>
      </w:r>
      <w:bookmarkStart w:id="53694" w:name="_ETM_Q145_493509"/>
      <w:bookmarkEnd w:id="53694"/>
      <w:r>
        <w:rPr>
          <w:rtl/>
        </w:rPr>
        <w:t xml:space="preserve">יש </w:t>
      </w:r>
      <w:bookmarkStart w:id="53695" w:name="_ETM_Q145_493719"/>
      <w:bookmarkEnd w:id="53695"/>
      <w:r>
        <w:rPr>
          <w:rtl/>
        </w:rPr>
        <w:t>ל</w:t>
      </w:r>
      <w:bookmarkStart w:id="53696" w:name="_ETM_Q145_490213"/>
      <w:bookmarkEnd w:id="53696"/>
      <w:r>
        <w:rPr>
          <w:rtl/>
        </w:rPr>
        <w:t>י</w:t>
      </w:r>
      <w:r>
        <w:rPr>
          <w:rFonts w:hint="cs"/>
          <w:rtl/>
        </w:rPr>
        <w:t xml:space="preserve"> בעיה. </w:t>
      </w:r>
      <w:bookmarkStart w:id="53697" w:name="_ETM_Q145_492743"/>
      <w:bookmarkStart w:id="53698" w:name="_ETM_Q145_493809"/>
      <w:bookmarkStart w:id="53699" w:name="_ETM_Q145_493929"/>
      <w:bookmarkEnd w:id="53697"/>
      <w:bookmarkEnd w:id="53698"/>
      <w:bookmarkEnd w:id="53699"/>
      <w:r>
        <w:rPr>
          <w:rtl/>
        </w:rPr>
        <w:t xml:space="preserve">אני </w:t>
      </w:r>
      <w:bookmarkStart w:id="53700" w:name="_ETM_Q145_494049"/>
      <w:bookmarkEnd w:id="53700"/>
      <w:r>
        <w:rPr>
          <w:rtl/>
        </w:rPr>
        <w:t>גר</w:t>
      </w:r>
      <w:r>
        <w:rPr>
          <w:rFonts w:hint="cs"/>
          <w:rtl/>
        </w:rPr>
        <w:t>ה</w:t>
      </w:r>
      <w:r>
        <w:rPr>
          <w:rtl/>
        </w:rPr>
        <w:t xml:space="preserve"> </w:t>
      </w:r>
      <w:bookmarkStart w:id="53701" w:name="_ETM_Q145_494200"/>
      <w:bookmarkStart w:id="53702" w:name="_ETM_Q145_494529"/>
      <w:bookmarkEnd w:id="53701"/>
      <w:bookmarkEnd w:id="53702"/>
      <w:r>
        <w:rPr>
          <w:rFonts w:hint="cs"/>
          <w:rtl/>
        </w:rPr>
        <w:t>בב</w:t>
      </w:r>
      <w:r>
        <w:rPr>
          <w:rtl/>
        </w:rPr>
        <w:t xml:space="preserve">ניין </w:t>
      </w:r>
      <w:bookmarkStart w:id="53703" w:name="_ETM_Q145_494830"/>
      <w:bookmarkEnd w:id="53703"/>
      <w:r>
        <w:rPr>
          <w:rtl/>
        </w:rPr>
        <w:t>ישן</w:t>
      </w:r>
      <w:r>
        <w:rPr>
          <w:rFonts w:hint="cs"/>
          <w:rtl/>
        </w:rPr>
        <w:t>,</w:t>
      </w:r>
      <w:r>
        <w:rPr>
          <w:rtl/>
        </w:rPr>
        <w:t xml:space="preserve"> </w:t>
      </w:r>
      <w:bookmarkStart w:id="53704" w:name="_ETM_Q145_496099"/>
      <w:bookmarkStart w:id="53705" w:name="_ETM_Q145_494004"/>
      <w:bookmarkEnd w:id="53704"/>
      <w:bookmarkEnd w:id="53705"/>
      <w:r>
        <w:rPr>
          <w:rtl/>
        </w:rPr>
        <w:t xml:space="preserve">לא </w:t>
      </w:r>
      <w:bookmarkStart w:id="53706" w:name="_ETM_Q145_496400"/>
      <w:bookmarkEnd w:id="53706"/>
      <w:r>
        <w:rPr>
          <w:rtl/>
        </w:rPr>
        <w:t xml:space="preserve">בית </w:t>
      </w:r>
      <w:bookmarkStart w:id="53707" w:name="_ETM_Q145_496670"/>
      <w:bookmarkEnd w:id="53707"/>
      <w:r>
        <w:rPr>
          <w:rtl/>
        </w:rPr>
        <w:t>שלי</w:t>
      </w:r>
      <w:bookmarkStart w:id="53708" w:name="_ETM_Q145_496910"/>
      <w:bookmarkEnd w:id="53708"/>
      <w:r>
        <w:rPr>
          <w:rFonts w:hint="cs"/>
          <w:rtl/>
        </w:rPr>
        <w:t>,</w:t>
      </w:r>
      <w:bookmarkStart w:id="53709" w:name="_ETM_Q145_495674"/>
      <w:bookmarkEnd w:id="53709"/>
      <w:r>
        <w:rPr>
          <w:rtl/>
        </w:rPr>
        <w:t xml:space="preserve"> </w:t>
      </w:r>
      <w:bookmarkStart w:id="53710" w:name="_ETM_Q145_497269"/>
      <w:bookmarkEnd w:id="53710"/>
      <w:r>
        <w:rPr>
          <w:rtl/>
        </w:rPr>
        <w:t xml:space="preserve">אבל </w:t>
      </w:r>
      <w:bookmarkStart w:id="53711" w:name="_ETM_Q145_497810"/>
      <w:bookmarkEnd w:id="53711"/>
      <w:r>
        <w:rPr>
          <w:rtl/>
        </w:rPr>
        <w:t xml:space="preserve">הבניין </w:t>
      </w:r>
      <w:bookmarkStart w:id="53712" w:name="_ETM_Q145_498500"/>
      <w:bookmarkEnd w:id="53712"/>
      <w:r>
        <w:rPr>
          <w:rtl/>
        </w:rPr>
        <w:t>שוקע</w:t>
      </w:r>
      <w:r>
        <w:rPr>
          <w:rFonts w:hint="cs"/>
          <w:rtl/>
        </w:rPr>
        <w:t>.</w:t>
      </w:r>
      <w:r>
        <w:rPr>
          <w:rtl/>
        </w:rPr>
        <w:t xml:space="preserve"> </w:t>
      </w:r>
      <w:bookmarkStart w:id="53713" w:name="_ETM_Q145_499769"/>
      <w:bookmarkEnd w:id="53713"/>
      <w:r>
        <w:rPr>
          <w:rtl/>
        </w:rPr>
        <w:t xml:space="preserve">יש </w:t>
      </w:r>
      <w:bookmarkStart w:id="53714" w:name="_ETM_Q145_500039"/>
      <w:bookmarkEnd w:id="53714"/>
      <w:r>
        <w:rPr>
          <w:rtl/>
        </w:rPr>
        <w:t xml:space="preserve">הוצאה </w:t>
      </w:r>
      <w:bookmarkStart w:id="53715" w:name="_ETM_Q145_500339"/>
      <w:bookmarkEnd w:id="53715"/>
      <w:r>
        <w:rPr>
          <w:rtl/>
        </w:rPr>
        <w:t xml:space="preserve">גדולה </w:t>
      </w:r>
      <w:bookmarkStart w:id="53716" w:name="_ETM_Q145_500909"/>
      <w:bookmarkEnd w:id="53716"/>
      <w:r>
        <w:rPr>
          <w:rtl/>
        </w:rPr>
        <w:t xml:space="preserve">לבעלי </w:t>
      </w:r>
      <w:bookmarkStart w:id="53717" w:name="_ETM_Q145_501390"/>
      <w:bookmarkEnd w:id="53717"/>
      <w:r>
        <w:rPr>
          <w:rtl/>
        </w:rPr>
        <w:t>הדירה</w:t>
      </w:r>
      <w:r>
        <w:rPr>
          <w:rFonts w:hint="cs"/>
          <w:rtl/>
        </w:rPr>
        <w:t>.</w:t>
      </w:r>
      <w:r>
        <w:rPr>
          <w:rtl/>
        </w:rPr>
        <w:t xml:space="preserve"> </w:t>
      </w:r>
      <w:bookmarkStart w:id="53718" w:name="_ETM_Q145_501839"/>
      <w:bookmarkEnd w:id="53718"/>
      <w:r>
        <w:rPr>
          <w:rtl/>
        </w:rPr>
        <w:t xml:space="preserve">מה </w:t>
      </w:r>
      <w:bookmarkStart w:id="53719" w:name="_ETM_Q145_502079"/>
      <w:bookmarkEnd w:id="53719"/>
      <w:r>
        <w:rPr>
          <w:rtl/>
        </w:rPr>
        <w:t xml:space="preserve">הם </w:t>
      </w:r>
      <w:bookmarkStart w:id="53720" w:name="_ETM_Q145_502199"/>
      <w:bookmarkEnd w:id="53720"/>
      <w:r>
        <w:rPr>
          <w:rtl/>
        </w:rPr>
        <w:t>עושים</w:t>
      </w:r>
      <w:r>
        <w:rPr>
          <w:rFonts w:hint="cs"/>
          <w:rtl/>
        </w:rPr>
        <w:t>? מצמצמים,</w:t>
      </w:r>
      <w:r>
        <w:rPr>
          <w:rtl/>
        </w:rPr>
        <w:t xml:space="preserve"> </w:t>
      </w:r>
      <w:bookmarkStart w:id="53721" w:name="_ETM_Q145_502890"/>
      <w:bookmarkStart w:id="53722" w:name="_ETM_Q145_502949"/>
      <w:bookmarkStart w:id="53723" w:name="_ETM_Q145_504000"/>
      <w:bookmarkEnd w:id="53721"/>
      <w:bookmarkEnd w:id="53722"/>
      <w:bookmarkEnd w:id="53723"/>
      <w:r>
        <w:rPr>
          <w:rtl/>
        </w:rPr>
        <w:t>נכון</w:t>
      </w:r>
      <w:r>
        <w:rPr>
          <w:rFonts w:hint="cs"/>
          <w:rtl/>
        </w:rPr>
        <w:t>?</w:t>
      </w:r>
      <w:bookmarkStart w:id="53724" w:name="_ETM_Q145_500033"/>
      <w:bookmarkEnd w:id="53724"/>
      <w:r>
        <w:rPr>
          <w:rtl/>
        </w:rPr>
        <w:t xml:space="preserve"> </w:t>
      </w:r>
      <w:bookmarkStart w:id="53725" w:name="_ETM_Q145_504999"/>
      <w:bookmarkStart w:id="53726" w:name="_ETM_Q145_506460"/>
      <w:bookmarkEnd w:id="53725"/>
      <w:bookmarkEnd w:id="53726"/>
      <w:r>
        <w:rPr>
          <w:rFonts w:hint="cs"/>
          <w:rtl/>
        </w:rPr>
        <w:t xml:space="preserve">זה מה שעושים. </w:t>
      </w:r>
      <w:bookmarkStart w:id="53727" w:name="_ETM_Q145_502954"/>
      <w:bookmarkEnd w:id="53727"/>
      <w:r>
        <w:rPr>
          <w:rtl/>
        </w:rPr>
        <w:t xml:space="preserve">זה </w:t>
      </w:r>
      <w:bookmarkStart w:id="53728" w:name="_ETM_Q145_506640"/>
      <w:bookmarkEnd w:id="53728"/>
      <w:r>
        <w:rPr>
          <w:rtl/>
        </w:rPr>
        <w:t xml:space="preserve">הדבר </w:t>
      </w:r>
      <w:bookmarkStart w:id="53729" w:name="_ETM_Q145_506910"/>
      <w:bookmarkEnd w:id="53729"/>
      <w:r>
        <w:rPr>
          <w:rtl/>
        </w:rPr>
        <w:t xml:space="preserve">הכי </w:t>
      </w:r>
      <w:bookmarkStart w:id="53730" w:name="_ETM_Q145_507089"/>
      <w:bookmarkEnd w:id="53730"/>
      <w:r>
        <w:rPr>
          <w:rtl/>
        </w:rPr>
        <w:t>טבעי</w:t>
      </w:r>
      <w:r>
        <w:rPr>
          <w:rFonts w:hint="cs"/>
          <w:rtl/>
        </w:rPr>
        <w:t>.</w:t>
      </w:r>
      <w:bookmarkStart w:id="53731" w:name="_ETM_Q145_507789"/>
      <w:bookmarkEnd w:id="53731"/>
      <w:r>
        <w:rPr>
          <w:rtl/>
        </w:rPr>
        <w:t xml:space="preserve"> </w:t>
      </w:r>
      <w:bookmarkStart w:id="53732" w:name="_ETM_Q145_507939"/>
      <w:bookmarkEnd w:id="53732"/>
      <w:r>
        <w:rPr>
          <w:rtl/>
        </w:rPr>
        <w:t xml:space="preserve">לא </w:t>
      </w:r>
      <w:bookmarkStart w:id="53733" w:name="_ETM_Q145_507999"/>
      <w:bookmarkEnd w:id="53733"/>
      <w:r>
        <w:rPr>
          <w:rtl/>
        </w:rPr>
        <w:t xml:space="preserve">צריך </w:t>
      </w:r>
      <w:bookmarkStart w:id="53734" w:name="_ETM_Q145_508179"/>
      <w:bookmarkEnd w:id="53734"/>
      <w:r>
        <w:rPr>
          <w:rtl/>
        </w:rPr>
        <w:t xml:space="preserve">להיות </w:t>
      </w:r>
      <w:bookmarkStart w:id="53735" w:name="_ETM_Q145_508329"/>
      <w:bookmarkEnd w:id="53735"/>
      <w:r>
        <w:rPr>
          <w:rtl/>
        </w:rPr>
        <w:t xml:space="preserve">גאון </w:t>
      </w:r>
      <w:bookmarkStart w:id="53736" w:name="_ETM_Q145_508630"/>
      <w:bookmarkEnd w:id="53736"/>
      <w:r>
        <w:rPr>
          <w:rtl/>
        </w:rPr>
        <w:t xml:space="preserve">כלכלי </w:t>
      </w:r>
      <w:bookmarkStart w:id="53737" w:name="_ETM_Q145_509019"/>
      <w:bookmarkEnd w:id="53737"/>
      <w:r>
        <w:rPr>
          <w:rtl/>
        </w:rPr>
        <w:t xml:space="preserve">בשביל </w:t>
      </w:r>
      <w:bookmarkStart w:id="53738" w:name="_ETM_Q145_509320"/>
      <w:bookmarkEnd w:id="53738"/>
      <w:r>
        <w:rPr>
          <w:rtl/>
        </w:rPr>
        <w:t>זה</w:t>
      </w:r>
      <w:r>
        <w:rPr>
          <w:rFonts w:hint="cs"/>
          <w:rtl/>
        </w:rPr>
        <w:t>.</w:t>
      </w:r>
      <w:bookmarkStart w:id="53739" w:name="_ETM_Q145_508083"/>
      <w:bookmarkStart w:id="53740" w:name="_ETM_Q145_508388"/>
      <w:bookmarkStart w:id="53741" w:name="_ETM_Q145_508477"/>
      <w:bookmarkStart w:id="53742" w:name="_ETM_Q145_508580"/>
      <w:bookmarkStart w:id="53743" w:name="_ETM_Q145_508703"/>
      <w:bookmarkStart w:id="53744" w:name="_ETM_Q145_523703"/>
      <w:bookmarkEnd w:id="53739"/>
      <w:bookmarkEnd w:id="53740"/>
      <w:bookmarkEnd w:id="53741"/>
      <w:bookmarkEnd w:id="53742"/>
      <w:bookmarkEnd w:id="53743"/>
      <w:bookmarkEnd w:id="53744"/>
      <w:r>
        <w:rPr>
          <w:rFonts w:hint="cs"/>
          <w:rtl/>
        </w:rPr>
        <w:t xml:space="preserve"> </w:t>
      </w:r>
      <w:bookmarkStart w:id="53745" w:name="_ETM_Q145_526361"/>
      <w:bookmarkEnd w:id="53745"/>
    </w:p>
    <w:p w:rsidR="00071895" w:rsidRDefault="00071895" w:rsidP="004D4F51">
      <w:pPr>
        <w:rPr>
          <w:rtl/>
        </w:rPr>
      </w:pPr>
      <w:bookmarkStart w:id="53746" w:name="_ETM_Q145_526445"/>
      <w:bookmarkEnd w:id="53746"/>
    </w:p>
    <w:p w:rsidR="00071895" w:rsidRDefault="00071895" w:rsidP="004D4F51">
      <w:pPr>
        <w:rPr>
          <w:rtl/>
        </w:rPr>
      </w:pPr>
      <w:bookmarkStart w:id="53747" w:name="_ETM_Q145_526519"/>
      <w:bookmarkStart w:id="53748" w:name="_ETM_Q145_526583"/>
      <w:bookmarkEnd w:id="53747"/>
      <w:bookmarkEnd w:id="53748"/>
      <w:r>
        <w:rPr>
          <w:rFonts w:hint="cs"/>
          <w:rtl/>
        </w:rPr>
        <w:t xml:space="preserve">אני </w:t>
      </w:r>
      <w:bookmarkStart w:id="53749" w:name="_ETM_Q145_509679"/>
      <w:bookmarkEnd w:id="53749"/>
      <w:r>
        <w:rPr>
          <w:rtl/>
        </w:rPr>
        <w:t xml:space="preserve">מעבירה </w:t>
      </w:r>
      <w:bookmarkStart w:id="53750" w:name="_ETM_Q145_510099"/>
      <w:bookmarkEnd w:id="53750"/>
      <w:r>
        <w:rPr>
          <w:rtl/>
        </w:rPr>
        <w:t xml:space="preserve">לך </w:t>
      </w:r>
      <w:bookmarkStart w:id="53751" w:name="_ETM_Q145_510250"/>
      <w:bookmarkEnd w:id="53751"/>
      <w:r>
        <w:rPr>
          <w:rtl/>
        </w:rPr>
        <w:t xml:space="preserve">קצת </w:t>
      </w:r>
      <w:bookmarkStart w:id="53752" w:name="_ETM_Q145_510460"/>
      <w:bookmarkEnd w:id="53752"/>
      <w:r>
        <w:rPr>
          <w:rtl/>
        </w:rPr>
        <w:t xml:space="preserve">את </w:t>
      </w:r>
      <w:bookmarkStart w:id="53753" w:name="_ETM_Q145_510519"/>
      <w:bookmarkEnd w:id="53753"/>
      <w:r>
        <w:rPr>
          <w:rtl/>
        </w:rPr>
        <w:t>הזמן</w:t>
      </w:r>
      <w:r>
        <w:rPr>
          <w:rFonts w:hint="cs"/>
          <w:rtl/>
        </w:rPr>
        <w:t>,</w:t>
      </w:r>
      <w:r>
        <w:rPr>
          <w:rtl/>
        </w:rPr>
        <w:t xml:space="preserve"> </w:t>
      </w:r>
      <w:bookmarkStart w:id="53754" w:name="_ETM_Q145_510820"/>
      <w:bookmarkEnd w:id="53754"/>
      <w:r>
        <w:rPr>
          <w:rtl/>
        </w:rPr>
        <w:t>שתהי</w:t>
      </w:r>
      <w:bookmarkStart w:id="53755" w:name="_ETM_Q145_508422"/>
      <w:bookmarkEnd w:id="53755"/>
      <w:r>
        <w:rPr>
          <w:rtl/>
        </w:rPr>
        <w:t xml:space="preserve">ה </w:t>
      </w:r>
      <w:bookmarkStart w:id="53756" w:name="_ETM_Q145_511179"/>
      <w:bookmarkEnd w:id="53756"/>
      <w:r>
        <w:rPr>
          <w:rFonts w:hint="cs"/>
          <w:rtl/>
        </w:rPr>
        <w:t>א</w:t>
      </w:r>
      <w:r>
        <w:rPr>
          <w:rtl/>
        </w:rPr>
        <w:t>יתי</w:t>
      </w:r>
      <w:bookmarkStart w:id="53757" w:name="_ETM_Q145_511390"/>
      <w:bookmarkStart w:id="53758" w:name="_ETM_Q145_511539"/>
      <w:bookmarkStart w:id="53759" w:name="_ETM_Q145_511989"/>
      <w:bookmarkEnd w:id="53757"/>
      <w:bookmarkEnd w:id="53758"/>
      <w:bookmarkEnd w:id="53759"/>
      <w:r>
        <w:rPr>
          <w:rFonts w:hint="cs"/>
          <w:rtl/>
        </w:rPr>
        <w:t xml:space="preserve">. אני </w:t>
      </w:r>
      <w:bookmarkStart w:id="53760" w:name="_ETM_Q145_509522"/>
      <w:bookmarkEnd w:id="53760"/>
      <w:r>
        <w:rPr>
          <w:rFonts w:hint="cs"/>
          <w:rtl/>
        </w:rPr>
        <w:t>יודעת</w:t>
      </w:r>
      <w:r>
        <w:rPr>
          <w:rtl/>
        </w:rPr>
        <w:t xml:space="preserve"> </w:t>
      </w:r>
      <w:bookmarkStart w:id="53761" w:name="_ETM_Q145_512199"/>
      <w:bookmarkEnd w:id="53761"/>
      <w:r>
        <w:rPr>
          <w:rtl/>
        </w:rPr>
        <w:t>ש</w:t>
      </w:r>
      <w:bookmarkStart w:id="53762" w:name="_ETM_Q145_512379"/>
      <w:bookmarkStart w:id="53763" w:name="_ETM_Q145_512680"/>
      <w:bookmarkEnd w:id="53762"/>
      <w:bookmarkEnd w:id="53763"/>
      <w:r>
        <w:rPr>
          <w:rtl/>
        </w:rPr>
        <w:t xml:space="preserve">מדי </w:t>
      </w:r>
      <w:bookmarkStart w:id="53764" w:name="_ETM_Q145_512920"/>
      <w:bookmarkEnd w:id="53764"/>
      <w:r>
        <w:rPr>
          <w:rtl/>
        </w:rPr>
        <w:t>פעם</w:t>
      </w:r>
      <w:r>
        <w:rPr>
          <w:rFonts w:hint="cs"/>
          <w:rtl/>
        </w:rPr>
        <w:t xml:space="preserve"> אתה גם</w:t>
      </w:r>
      <w:r>
        <w:rPr>
          <w:rtl/>
        </w:rPr>
        <w:t xml:space="preserve"> </w:t>
      </w:r>
      <w:bookmarkStart w:id="53765" w:name="_ETM_Q145_513040"/>
      <w:bookmarkEnd w:id="53765"/>
      <w:r>
        <w:rPr>
          <w:rtl/>
        </w:rPr>
        <w:t>מקשיב</w:t>
      </w:r>
      <w:r>
        <w:rPr>
          <w:rFonts w:hint="cs"/>
          <w:rtl/>
        </w:rPr>
        <w:t>,</w:t>
      </w:r>
      <w:r>
        <w:rPr>
          <w:rtl/>
        </w:rPr>
        <w:t xml:space="preserve"> </w:t>
      </w:r>
      <w:bookmarkStart w:id="53766" w:name="_ETM_Q145_513309"/>
      <w:bookmarkEnd w:id="53766"/>
      <w:r>
        <w:rPr>
          <w:rtl/>
        </w:rPr>
        <w:t xml:space="preserve">אבל </w:t>
      </w:r>
      <w:bookmarkStart w:id="53767" w:name="_ETM_Q145_513640"/>
      <w:bookmarkEnd w:id="53767"/>
      <w:r>
        <w:rPr>
          <w:rFonts w:hint="cs"/>
          <w:rtl/>
        </w:rPr>
        <w:t xml:space="preserve">אני </w:t>
      </w:r>
      <w:bookmarkStart w:id="53768" w:name="_ETM_Q145_512712"/>
      <w:bookmarkEnd w:id="53768"/>
      <w:r>
        <w:rPr>
          <w:rtl/>
        </w:rPr>
        <w:t xml:space="preserve">גם </w:t>
      </w:r>
      <w:bookmarkStart w:id="53769" w:name="_ETM_Q145_513850"/>
      <w:bookmarkEnd w:id="53769"/>
      <w:r>
        <w:rPr>
          <w:rtl/>
        </w:rPr>
        <w:t xml:space="preserve">נותנת </w:t>
      </w:r>
      <w:bookmarkStart w:id="53770" w:name="_ETM_Q145_514149"/>
      <w:bookmarkEnd w:id="53770"/>
      <w:r>
        <w:rPr>
          <w:rtl/>
        </w:rPr>
        <w:t xml:space="preserve">לך </w:t>
      </w:r>
      <w:bookmarkStart w:id="53771" w:name="_ETM_Q145_514270"/>
      <w:bookmarkEnd w:id="53771"/>
      <w:r>
        <w:rPr>
          <w:rtl/>
        </w:rPr>
        <w:t>עניין</w:t>
      </w:r>
      <w:r>
        <w:rPr>
          <w:rFonts w:hint="cs"/>
          <w:rtl/>
        </w:rPr>
        <w:t>.</w:t>
      </w:r>
      <w:r>
        <w:rPr>
          <w:rtl/>
        </w:rPr>
        <w:t xml:space="preserve"> </w:t>
      </w:r>
      <w:bookmarkStart w:id="53772" w:name="_ETM_Q145_515390"/>
      <w:bookmarkEnd w:id="53772"/>
    </w:p>
    <w:p w:rsidR="00071895" w:rsidRDefault="00071895" w:rsidP="004D4F51">
      <w:pPr>
        <w:rPr>
          <w:rtl/>
        </w:rPr>
      </w:pPr>
      <w:bookmarkStart w:id="53773" w:name="_ETM_Q145_521044"/>
      <w:bookmarkStart w:id="53774" w:name="_ETM_Q145_521137"/>
      <w:bookmarkEnd w:id="53773"/>
      <w:bookmarkEnd w:id="53774"/>
    </w:p>
    <w:p w:rsidR="00071895" w:rsidRDefault="00071895" w:rsidP="00F63F8B">
      <w:pPr>
        <w:rPr>
          <w:rtl/>
        </w:rPr>
      </w:pPr>
      <w:bookmarkStart w:id="53775" w:name="_ETM_Q145_521185"/>
      <w:bookmarkStart w:id="53776" w:name="_ETM_Q145_521249"/>
      <w:bookmarkEnd w:id="53775"/>
      <w:bookmarkEnd w:id="53776"/>
      <w:r>
        <w:rPr>
          <w:rtl/>
        </w:rPr>
        <w:t xml:space="preserve">הרי </w:t>
      </w:r>
      <w:bookmarkStart w:id="53777" w:name="_ETM_Q145_515660"/>
      <w:bookmarkEnd w:id="53777"/>
      <w:r>
        <w:rPr>
          <w:rtl/>
        </w:rPr>
        <w:t xml:space="preserve">כל </w:t>
      </w:r>
      <w:bookmarkStart w:id="53778" w:name="_ETM_Q145_515960"/>
      <w:bookmarkEnd w:id="53778"/>
      <w:r>
        <w:rPr>
          <w:rtl/>
        </w:rPr>
        <w:t xml:space="preserve">בית </w:t>
      </w:r>
      <w:bookmarkStart w:id="53779" w:name="_ETM_Q145_516320"/>
      <w:bookmarkEnd w:id="53779"/>
      <w:r>
        <w:rPr>
          <w:rtl/>
        </w:rPr>
        <w:t xml:space="preserve">במדינת </w:t>
      </w:r>
      <w:bookmarkStart w:id="53780" w:name="_ETM_Q145_516770"/>
      <w:bookmarkEnd w:id="53780"/>
      <w:r>
        <w:rPr>
          <w:rtl/>
        </w:rPr>
        <w:t xml:space="preserve">ישראל </w:t>
      </w:r>
      <w:bookmarkStart w:id="53781" w:name="_ETM_Q145_517250"/>
      <w:bookmarkEnd w:id="53781"/>
      <w:r>
        <w:rPr>
          <w:rFonts w:hint="cs"/>
          <w:rtl/>
        </w:rPr>
        <w:t xml:space="preserve">– </w:t>
      </w:r>
      <w:r>
        <w:rPr>
          <w:rtl/>
        </w:rPr>
        <w:t xml:space="preserve">לצורך </w:t>
      </w:r>
      <w:bookmarkStart w:id="53782" w:name="_ETM_Q145_517670"/>
      <w:bookmarkEnd w:id="53782"/>
      <w:r>
        <w:rPr>
          <w:rtl/>
        </w:rPr>
        <w:t>העניין</w:t>
      </w:r>
      <w:r>
        <w:rPr>
          <w:rFonts w:hint="cs"/>
          <w:rtl/>
        </w:rPr>
        <w:t>,</w:t>
      </w:r>
      <w:bookmarkStart w:id="53783" w:name="_ETM_Q145_517232"/>
      <w:bookmarkEnd w:id="53783"/>
      <w:r>
        <w:rPr>
          <w:rtl/>
        </w:rPr>
        <w:t xml:space="preserve"> </w:t>
      </w:r>
      <w:bookmarkStart w:id="53784" w:name="_ETM_Q145_518059"/>
      <w:bookmarkEnd w:id="53784"/>
      <w:r>
        <w:rPr>
          <w:rtl/>
        </w:rPr>
        <w:t xml:space="preserve">אפילו </w:t>
      </w:r>
      <w:bookmarkStart w:id="53785" w:name="_ETM_Q145_518390"/>
      <w:bookmarkStart w:id="53786" w:name="_ETM_Q145_518629"/>
      <w:bookmarkStart w:id="53787" w:name="_ETM_Q145_518930"/>
      <w:bookmarkStart w:id="53788" w:name="_ETM_Q145_519760"/>
      <w:bookmarkEnd w:id="53785"/>
      <w:bookmarkEnd w:id="53786"/>
      <w:bookmarkEnd w:id="53787"/>
      <w:bookmarkEnd w:id="53788"/>
      <w:r>
        <w:rPr>
          <w:rtl/>
        </w:rPr>
        <w:t xml:space="preserve">אם </w:t>
      </w:r>
      <w:bookmarkStart w:id="53789" w:name="_ETM_Q145_519940"/>
      <w:bookmarkEnd w:id="53789"/>
      <w:r>
        <w:rPr>
          <w:rtl/>
        </w:rPr>
        <w:t xml:space="preserve">קורה </w:t>
      </w:r>
      <w:bookmarkStart w:id="53790" w:name="_ETM_Q145_520270"/>
      <w:bookmarkStart w:id="53791" w:name="_ETM_Q145_521260"/>
      <w:bookmarkEnd w:id="53790"/>
      <w:bookmarkEnd w:id="53791"/>
      <w:r>
        <w:rPr>
          <w:rtl/>
        </w:rPr>
        <w:t>אסו</w:t>
      </w:r>
      <w:r>
        <w:rPr>
          <w:rFonts w:hint="cs"/>
          <w:rtl/>
        </w:rPr>
        <w:t>ן,</w:t>
      </w:r>
      <w:bookmarkStart w:id="53792" w:name="_ETM_Q145_521650"/>
      <w:bookmarkEnd w:id="53792"/>
      <w:r>
        <w:rPr>
          <w:rtl/>
        </w:rPr>
        <w:t xml:space="preserve"> </w:t>
      </w:r>
      <w:bookmarkStart w:id="53793" w:name="_ETM_Q145_521829"/>
      <w:bookmarkEnd w:id="53793"/>
      <w:r>
        <w:rPr>
          <w:rtl/>
        </w:rPr>
        <w:t xml:space="preserve">חס </w:t>
      </w:r>
      <w:bookmarkStart w:id="53794" w:name="_ETM_Q145_521950"/>
      <w:bookmarkEnd w:id="53794"/>
      <w:r>
        <w:rPr>
          <w:rtl/>
        </w:rPr>
        <w:t>וחלילה</w:t>
      </w:r>
      <w:r>
        <w:rPr>
          <w:rFonts w:hint="cs"/>
          <w:rtl/>
        </w:rPr>
        <w:t>,</w:t>
      </w:r>
      <w:r>
        <w:rPr>
          <w:rtl/>
        </w:rPr>
        <w:t xml:space="preserve"> </w:t>
      </w:r>
      <w:bookmarkStart w:id="53795" w:name="_ETM_Q145_522610"/>
      <w:bookmarkEnd w:id="53795"/>
      <w:r>
        <w:rPr>
          <w:rFonts w:hint="cs"/>
          <w:rtl/>
        </w:rPr>
        <w:t>לאחד</w:t>
      </w:r>
      <w:bookmarkStart w:id="53796" w:name="_ETM_Q145_518823"/>
      <w:bookmarkEnd w:id="53796"/>
      <w:r>
        <w:rPr>
          <w:rtl/>
        </w:rPr>
        <w:t xml:space="preserve"> </w:t>
      </w:r>
      <w:bookmarkStart w:id="53797" w:name="_ETM_Q145_523000"/>
      <w:bookmarkEnd w:id="53797"/>
      <w:r>
        <w:rPr>
          <w:rtl/>
        </w:rPr>
        <w:t xml:space="preserve">מבני </w:t>
      </w:r>
      <w:bookmarkStart w:id="53798" w:name="_ETM_Q145_523300"/>
      <w:bookmarkEnd w:id="53798"/>
      <w:r>
        <w:rPr>
          <w:rtl/>
        </w:rPr>
        <w:t>המשפחה</w:t>
      </w:r>
      <w:r>
        <w:rPr>
          <w:rFonts w:hint="cs"/>
          <w:rtl/>
        </w:rPr>
        <w:t>,</w:t>
      </w:r>
      <w:r>
        <w:rPr>
          <w:rtl/>
        </w:rPr>
        <w:t xml:space="preserve"> </w:t>
      </w:r>
      <w:bookmarkStart w:id="53799" w:name="_ETM_Q145_523960"/>
      <w:bookmarkEnd w:id="53799"/>
      <w:r>
        <w:rPr>
          <w:rtl/>
        </w:rPr>
        <w:t xml:space="preserve">דבר </w:t>
      </w:r>
      <w:bookmarkStart w:id="53800" w:name="_ETM_Q145_524290"/>
      <w:bookmarkEnd w:id="53800"/>
      <w:r>
        <w:rPr>
          <w:rtl/>
        </w:rPr>
        <w:t>ראשון</w:t>
      </w:r>
      <w:r>
        <w:rPr>
          <w:rFonts w:hint="cs"/>
          <w:rtl/>
        </w:rPr>
        <w:t>, מצמצמים</w:t>
      </w:r>
      <w:bookmarkStart w:id="53801" w:name="_ETM_Q145_522753"/>
      <w:bookmarkEnd w:id="53801"/>
      <w:r>
        <w:rPr>
          <w:rFonts w:hint="cs"/>
          <w:rtl/>
        </w:rPr>
        <w:t>, כי אומרים: צריכים את הכסף עכשיו</w:t>
      </w:r>
      <w:bookmarkStart w:id="53802" w:name="_ETM_Q145_529430"/>
      <w:bookmarkStart w:id="53803" w:name="_ETM_Q145_524573"/>
      <w:bookmarkEnd w:id="53802"/>
      <w:bookmarkEnd w:id="53803"/>
      <w:r>
        <w:rPr>
          <w:rFonts w:hint="cs"/>
          <w:rtl/>
        </w:rPr>
        <w:t>. נכון?</w:t>
      </w:r>
      <w:bookmarkStart w:id="53804" w:name="_ETM_Q145_526610"/>
      <w:bookmarkEnd w:id="53804"/>
      <w:r>
        <w:rPr>
          <w:rFonts w:hint="cs"/>
          <w:rtl/>
        </w:rPr>
        <w:t xml:space="preserve"> </w:t>
      </w:r>
      <w:bookmarkStart w:id="53805" w:name="_ETM_Q145_526729"/>
      <w:bookmarkStart w:id="53806" w:name="_ETM_Q145_526786"/>
      <w:bookmarkStart w:id="53807" w:name="_ETM_Q145_526883"/>
      <w:bookmarkEnd w:id="53805"/>
      <w:bookmarkEnd w:id="53806"/>
      <w:bookmarkEnd w:id="53807"/>
      <w:r>
        <w:rPr>
          <w:rFonts w:hint="cs"/>
          <w:rtl/>
        </w:rPr>
        <w:t xml:space="preserve">מה עשתה מדינת ישראל </w:t>
      </w:r>
      <w:bookmarkStart w:id="53808" w:name="_ETM_Q145_524800"/>
      <w:bookmarkStart w:id="53809" w:name="_ETM_Q145_532013"/>
      <w:bookmarkEnd w:id="53808"/>
      <w:bookmarkEnd w:id="53809"/>
      <w:r>
        <w:rPr>
          <w:rFonts w:hint="cs"/>
          <w:rtl/>
        </w:rPr>
        <w:t>ב</w:t>
      </w:r>
      <w:r>
        <w:rPr>
          <w:rtl/>
        </w:rPr>
        <w:t xml:space="preserve">יום </w:t>
      </w:r>
      <w:bookmarkStart w:id="53810" w:name="_ETM_Q145_531490"/>
      <w:bookmarkStart w:id="53811" w:name="_ETM_Q145_531880"/>
      <w:bookmarkEnd w:id="53810"/>
      <w:bookmarkEnd w:id="53811"/>
      <w:r>
        <w:rPr>
          <w:rtl/>
        </w:rPr>
        <w:t xml:space="preserve">שנפלה </w:t>
      </w:r>
      <w:bookmarkStart w:id="53812" w:name="_ETM_Q145_532360"/>
      <w:bookmarkEnd w:id="53812"/>
      <w:r>
        <w:rPr>
          <w:rFonts w:hint="cs"/>
          <w:rtl/>
        </w:rPr>
        <w:t>ע</w:t>
      </w:r>
      <w:r>
        <w:rPr>
          <w:rtl/>
        </w:rPr>
        <w:t>לי</w:t>
      </w:r>
      <w:bookmarkStart w:id="53813" w:name="_ETM_Q145_532510"/>
      <w:bookmarkEnd w:id="53813"/>
      <w:r>
        <w:rPr>
          <w:rtl/>
        </w:rPr>
        <w:t>ה</w:t>
      </w:r>
      <w:r>
        <w:rPr>
          <w:rFonts w:hint="cs"/>
          <w:rtl/>
        </w:rPr>
        <w:t xml:space="preserve"> </w:t>
      </w:r>
      <w:bookmarkStart w:id="53814" w:name="_ETM_Q145_528952"/>
      <w:bookmarkEnd w:id="53814"/>
      <w:r>
        <w:rPr>
          <w:rtl/>
        </w:rPr>
        <w:t xml:space="preserve">הוצאה </w:t>
      </w:r>
      <w:bookmarkStart w:id="53815" w:name="_ETM_Q145_533020"/>
      <w:bookmarkEnd w:id="53815"/>
      <w:r>
        <w:rPr>
          <w:rtl/>
        </w:rPr>
        <w:t>מטורפת</w:t>
      </w:r>
      <w:r>
        <w:rPr>
          <w:rFonts w:hint="cs"/>
          <w:rtl/>
        </w:rPr>
        <w:t>, באמת?</w:t>
      </w:r>
      <w:r>
        <w:rPr>
          <w:rtl/>
        </w:rPr>
        <w:t xml:space="preserve"> </w:t>
      </w:r>
      <w:bookmarkStart w:id="53816" w:name="_ETM_Q145_534560"/>
      <w:bookmarkStart w:id="53817" w:name="_ETM_Q145_534980"/>
      <w:bookmarkEnd w:id="53816"/>
      <w:bookmarkEnd w:id="53817"/>
      <w:r>
        <w:rPr>
          <w:rtl/>
        </w:rPr>
        <w:t xml:space="preserve">משפחות </w:t>
      </w:r>
      <w:bookmarkStart w:id="53818" w:name="_ETM_Q145_535550"/>
      <w:bookmarkStart w:id="53819" w:name="_ETM_Q145_536029"/>
      <w:bookmarkEnd w:id="53818"/>
      <w:bookmarkEnd w:id="53819"/>
      <w:r>
        <w:rPr>
          <w:rFonts w:hint="cs"/>
          <w:rtl/>
        </w:rPr>
        <w:t>עק</w:t>
      </w:r>
      <w:r>
        <w:rPr>
          <w:rtl/>
        </w:rPr>
        <w:t xml:space="preserve">ורים </w:t>
      </w:r>
      <w:bookmarkStart w:id="53820" w:name="_ETM_Q145_537600"/>
      <w:bookmarkStart w:id="53821" w:name="_ETM_Q145_538170"/>
      <w:bookmarkEnd w:id="53820"/>
      <w:bookmarkEnd w:id="53821"/>
      <w:r>
        <w:rPr>
          <w:rFonts w:hint="cs"/>
          <w:rtl/>
        </w:rPr>
        <w:t xml:space="preserve">– </w:t>
      </w:r>
      <w:r>
        <w:rPr>
          <w:rtl/>
        </w:rPr>
        <w:t>אי</w:t>
      </w:r>
      <w:bookmarkStart w:id="53822" w:name="_ETM_Q145_538290"/>
      <w:bookmarkEnd w:id="53822"/>
      <w:r>
        <w:rPr>
          <w:rFonts w:hint="cs"/>
          <w:rtl/>
        </w:rPr>
        <w:t>-</w:t>
      </w:r>
      <w:r>
        <w:rPr>
          <w:rtl/>
        </w:rPr>
        <w:t xml:space="preserve">אפשר </w:t>
      </w:r>
      <w:bookmarkStart w:id="53823" w:name="_ETM_Q145_538470"/>
      <w:bookmarkEnd w:id="53823"/>
      <w:r>
        <w:rPr>
          <w:rtl/>
        </w:rPr>
        <w:t xml:space="preserve">להתחיל </w:t>
      </w:r>
      <w:bookmarkStart w:id="53824" w:name="_ETM_Q145_538770"/>
      <w:bookmarkEnd w:id="53824"/>
      <w:r>
        <w:rPr>
          <w:rtl/>
        </w:rPr>
        <w:t xml:space="preserve">לתאר </w:t>
      </w:r>
      <w:bookmarkStart w:id="53825" w:name="_ETM_Q145_539130"/>
      <w:bookmarkEnd w:id="53825"/>
      <w:r>
        <w:rPr>
          <w:rtl/>
        </w:rPr>
        <w:t xml:space="preserve">כמה </w:t>
      </w:r>
      <w:bookmarkStart w:id="53826" w:name="_ETM_Q145_539430"/>
      <w:bookmarkEnd w:id="53826"/>
      <w:r>
        <w:rPr>
          <w:rtl/>
        </w:rPr>
        <w:t xml:space="preserve">המדינה </w:t>
      </w:r>
      <w:bookmarkStart w:id="53827" w:name="_ETM_Q145_539730"/>
      <w:bookmarkEnd w:id="53827"/>
      <w:r>
        <w:rPr>
          <w:rtl/>
        </w:rPr>
        <w:t xml:space="preserve">משלמת </w:t>
      </w:r>
      <w:bookmarkStart w:id="53828" w:name="_ETM_Q145_540300"/>
      <w:bookmarkEnd w:id="53828"/>
      <w:r>
        <w:rPr>
          <w:rtl/>
        </w:rPr>
        <w:t xml:space="preserve">מאז </w:t>
      </w:r>
      <w:bookmarkStart w:id="53829" w:name="_ETM_Q145_540540"/>
      <w:bookmarkEnd w:id="53829"/>
      <w:r>
        <w:rPr>
          <w:rtl/>
        </w:rPr>
        <w:t xml:space="preserve">7 </w:t>
      </w:r>
      <w:bookmarkStart w:id="53830" w:name="_ETM_Q145_540855"/>
      <w:bookmarkEnd w:id="53830"/>
      <w:r>
        <w:rPr>
          <w:rFonts w:hint="cs"/>
          <w:rtl/>
        </w:rPr>
        <w:t>ב</w:t>
      </w:r>
      <w:r>
        <w:rPr>
          <w:rtl/>
        </w:rPr>
        <w:t>אוקטובר</w:t>
      </w:r>
      <w:bookmarkStart w:id="53831" w:name="_ETM_Q145_540602"/>
      <w:bookmarkEnd w:id="53831"/>
      <w:r>
        <w:rPr>
          <w:rFonts w:hint="cs"/>
          <w:rtl/>
        </w:rPr>
        <w:t>.</w:t>
      </w:r>
      <w:r>
        <w:rPr>
          <w:rtl/>
        </w:rPr>
        <w:t xml:space="preserve"> </w:t>
      </w:r>
      <w:bookmarkStart w:id="53832" w:name="_ETM_Q145_541170"/>
      <w:bookmarkEnd w:id="53832"/>
      <w:r>
        <w:rPr>
          <w:rtl/>
        </w:rPr>
        <w:t>נכון</w:t>
      </w:r>
      <w:r>
        <w:rPr>
          <w:rFonts w:hint="cs"/>
          <w:rtl/>
        </w:rPr>
        <w:t>?</w:t>
      </w:r>
      <w:r>
        <w:rPr>
          <w:rtl/>
        </w:rPr>
        <w:t xml:space="preserve"> </w:t>
      </w:r>
      <w:bookmarkStart w:id="53833" w:name="_ETM_Q145_541410"/>
      <w:bookmarkEnd w:id="53833"/>
      <w:r>
        <w:rPr>
          <w:rtl/>
        </w:rPr>
        <w:t xml:space="preserve">אנחנו </w:t>
      </w:r>
      <w:bookmarkStart w:id="53834" w:name="_ETM_Q145_541589"/>
      <w:bookmarkEnd w:id="53834"/>
      <w:r>
        <w:rPr>
          <w:rtl/>
        </w:rPr>
        <w:t>מסכימים</w:t>
      </w:r>
      <w:r>
        <w:rPr>
          <w:rFonts w:hint="cs"/>
          <w:rtl/>
        </w:rPr>
        <w:t>.</w:t>
      </w:r>
      <w:r>
        <w:rPr>
          <w:rtl/>
        </w:rPr>
        <w:t xml:space="preserve"> </w:t>
      </w:r>
      <w:bookmarkStart w:id="53835" w:name="_ETM_Q145_542460"/>
      <w:bookmarkEnd w:id="53835"/>
      <w:r>
        <w:rPr>
          <w:rtl/>
        </w:rPr>
        <w:t xml:space="preserve">מה </w:t>
      </w:r>
      <w:bookmarkStart w:id="53836" w:name="_ETM_Q145_542670"/>
      <w:bookmarkEnd w:id="53836"/>
      <w:r>
        <w:rPr>
          <w:rtl/>
        </w:rPr>
        <w:t xml:space="preserve">עשתה </w:t>
      </w:r>
      <w:bookmarkStart w:id="53837" w:name="_ETM_Q145_542940"/>
      <w:bookmarkEnd w:id="53837"/>
      <w:r>
        <w:rPr>
          <w:rtl/>
        </w:rPr>
        <w:t>המדינה</w:t>
      </w:r>
      <w:r>
        <w:rPr>
          <w:rFonts w:hint="cs"/>
          <w:rtl/>
        </w:rPr>
        <w:t>?</w:t>
      </w:r>
      <w:r>
        <w:rPr>
          <w:rtl/>
        </w:rPr>
        <w:t xml:space="preserve"> </w:t>
      </w:r>
      <w:bookmarkStart w:id="53838" w:name="_ETM_Q145_543330"/>
      <w:bookmarkEnd w:id="53838"/>
      <w:r>
        <w:rPr>
          <w:rtl/>
        </w:rPr>
        <w:t xml:space="preserve">במקום </w:t>
      </w:r>
      <w:bookmarkStart w:id="53839" w:name="_ETM_Q145_543660"/>
      <w:bookmarkEnd w:id="53839"/>
      <w:r>
        <w:rPr>
          <w:rtl/>
        </w:rPr>
        <w:t xml:space="preserve">לצמצם </w:t>
      </w:r>
      <w:bookmarkStart w:id="53840" w:name="_ETM_Q145_544440"/>
      <w:bookmarkEnd w:id="53840"/>
      <w:r>
        <w:rPr>
          <w:rtl/>
        </w:rPr>
        <w:t xml:space="preserve">את </w:t>
      </w:r>
      <w:bookmarkStart w:id="53841" w:name="_ETM_Q145_544560"/>
      <w:bookmarkEnd w:id="53841"/>
      <w:r>
        <w:rPr>
          <w:rtl/>
        </w:rPr>
        <w:t>המשרדים</w:t>
      </w:r>
      <w:r>
        <w:rPr>
          <w:rFonts w:hint="cs"/>
          <w:rtl/>
        </w:rPr>
        <w:t>,</w:t>
      </w:r>
      <w:bookmarkStart w:id="53842" w:name="_ETM_Q145_544172"/>
      <w:bookmarkEnd w:id="53842"/>
      <w:r>
        <w:rPr>
          <w:rtl/>
        </w:rPr>
        <w:t xml:space="preserve"> </w:t>
      </w:r>
      <w:bookmarkStart w:id="53843" w:name="_ETM_Q145_545899"/>
      <w:bookmarkEnd w:id="53843"/>
      <w:r>
        <w:rPr>
          <w:rtl/>
        </w:rPr>
        <w:t xml:space="preserve">במקום </w:t>
      </w:r>
      <w:bookmarkStart w:id="53844" w:name="_ETM_Q145_546409"/>
      <w:bookmarkEnd w:id="53844"/>
      <w:r>
        <w:rPr>
          <w:rtl/>
        </w:rPr>
        <w:t xml:space="preserve">לפטר </w:t>
      </w:r>
      <w:bookmarkStart w:id="53845" w:name="_ETM_Q145_546890"/>
      <w:bookmarkEnd w:id="53845"/>
      <w:r>
        <w:rPr>
          <w:rtl/>
        </w:rPr>
        <w:t xml:space="preserve">שרים </w:t>
      </w:r>
      <w:bookmarkStart w:id="53846" w:name="_ETM_Q145_547249"/>
      <w:bookmarkEnd w:id="53846"/>
      <w:r>
        <w:rPr>
          <w:rtl/>
        </w:rPr>
        <w:t xml:space="preserve">שלא </w:t>
      </w:r>
      <w:bookmarkStart w:id="53847" w:name="_ETM_Q145_547460"/>
      <w:bookmarkEnd w:id="53847"/>
      <w:r>
        <w:rPr>
          <w:rtl/>
        </w:rPr>
        <w:t xml:space="preserve">עושים </w:t>
      </w:r>
      <w:bookmarkStart w:id="53848" w:name="_ETM_Q145_547700"/>
      <w:bookmarkEnd w:id="53848"/>
      <w:r>
        <w:rPr>
          <w:rtl/>
        </w:rPr>
        <w:t xml:space="preserve">כלום </w:t>
      </w:r>
      <w:bookmarkStart w:id="53849" w:name="_ETM_Q145_548089"/>
      <w:bookmarkEnd w:id="53849"/>
      <w:r>
        <w:rPr>
          <w:rFonts w:hint="cs"/>
          <w:rtl/>
        </w:rPr>
        <w:t xml:space="preserve">– </w:t>
      </w:r>
      <w:r>
        <w:rPr>
          <w:rtl/>
        </w:rPr>
        <w:t>בבקשה</w:t>
      </w:r>
      <w:r>
        <w:rPr>
          <w:rFonts w:hint="cs"/>
          <w:rtl/>
        </w:rPr>
        <w:t>,</w:t>
      </w:r>
      <w:bookmarkStart w:id="53850" w:name="_ETM_Q145_546612"/>
      <w:bookmarkEnd w:id="53850"/>
      <w:r>
        <w:rPr>
          <w:rtl/>
        </w:rPr>
        <w:t xml:space="preserve"> </w:t>
      </w:r>
      <w:bookmarkStart w:id="53851" w:name="_ETM_Q145_548779"/>
      <w:bookmarkEnd w:id="53851"/>
      <w:r>
        <w:rPr>
          <w:rtl/>
        </w:rPr>
        <w:t xml:space="preserve">נתתי </w:t>
      </w:r>
      <w:bookmarkStart w:id="53852" w:name="_ETM_Q145_549049"/>
      <w:bookmarkEnd w:id="53852"/>
      <w:r>
        <w:rPr>
          <w:rtl/>
        </w:rPr>
        <w:t>כ</w:t>
      </w:r>
      <w:r>
        <w:rPr>
          <w:rFonts w:hint="cs"/>
          <w:rtl/>
        </w:rPr>
        <w:t>א</w:t>
      </w:r>
      <w:r>
        <w:rPr>
          <w:rtl/>
        </w:rPr>
        <w:t xml:space="preserve">ן </w:t>
      </w:r>
      <w:bookmarkStart w:id="53853" w:name="_ETM_Q145_549360"/>
      <w:bookmarkEnd w:id="53853"/>
      <w:r>
        <w:rPr>
          <w:rFonts w:hint="cs"/>
          <w:rtl/>
        </w:rPr>
        <w:t>דוג</w:t>
      </w:r>
      <w:r>
        <w:rPr>
          <w:rtl/>
        </w:rPr>
        <w:t>מה</w:t>
      </w:r>
      <w:bookmarkStart w:id="53854" w:name="_ETM_Q145_547773"/>
      <w:bookmarkEnd w:id="53854"/>
      <w:r>
        <w:rPr>
          <w:rFonts w:hint="cs"/>
          <w:rtl/>
        </w:rPr>
        <w:t>.</w:t>
      </w:r>
      <w:r>
        <w:rPr>
          <w:rtl/>
        </w:rPr>
        <w:t xml:space="preserve"> </w:t>
      </w:r>
      <w:bookmarkStart w:id="53855" w:name="_ETM_Q145_549720"/>
      <w:bookmarkStart w:id="53856" w:name="_ETM_Q145_550410"/>
      <w:bookmarkStart w:id="53857" w:name="_ETM_Q145_550620"/>
      <w:bookmarkStart w:id="53858" w:name="_ETM_Q145_551250"/>
      <w:bookmarkEnd w:id="53855"/>
      <w:bookmarkEnd w:id="53856"/>
      <w:bookmarkEnd w:id="53857"/>
      <w:bookmarkEnd w:id="53858"/>
      <w:r>
        <w:rPr>
          <w:rtl/>
        </w:rPr>
        <w:t xml:space="preserve">במקום </w:t>
      </w:r>
      <w:bookmarkStart w:id="53859" w:name="_ETM_Q145_551910"/>
      <w:bookmarkEnd w:id="53859"/>
      <w:r>
        <w:rPr>
          <w:rFonts w:hint="cs"/>
          <w:rtl/>
        </w:rPr>
        <w:t>ל</w:t>
      </w:r>
      <w:bookmarkStart w:id="53860" w:name="_ETM_Q145_550702"/>
      <w:bookmarkEnd w:id="53860"/>
      <w:r>
        <w:rPr>
          <w:rtl/>
        </w:rPr>
        <w:t xml:space="preserve">סגור </w:t>
      </w:r>
      <w:bookmarkStart w:id="53861" w:name="_ETM_Q145_552600"/>
      <w:bookmarkEnd w:id="53861"/>
      <w:r>
        <w:rPr>
          <w:rtl/>
        </w:rPr>
        <w:t xml:space="preserve">את </w:t>
      </w:r>
      <w:bookmarkStart w:id="53862" w:name="_ETM_Q145_552720"/>
      <w:bookmarkEnd w:id="53862"/>
      <w:r>
        <w:rPr>
          <w:rtl/>
        </w:rPr>
        <w:t>החגורה</w:t>
      </w:r>
      <w:r>
        <w:rPr>
          <w:rFonts w:hint="cs"/>
          <w:rtl/>
        </w:rPr>
        <w:t xml:space="preserve"> </w:t>
      </w:r>
      <w:r w:rsidR="00F63F8B">
        <w:rPr>
          <w:rFonts w:hint="eastAsia"/>
          <w:rtl/>
        </w:rPr>
        <w:t xml:space="preserve">– </w:t>
      </w:r>
      <w:r>
        <w:rPr>
          <w:rFonts w:hint="cs"/>
          <w:rtl/>
        </w:rPr>
        <w:t>ואני יודעת שקשה לך</w:t>
      </w:r>
      <w:r w:rsidR="00F63F8B">
        <w:rPr>
          <w:rFonts w:hint="cs"/>
          <w:rtl/>
        </w:rPr>
        <w:t>,</w:t>
      </w:r>
      <w:r>
        <w:rPr>
          <w:rFonts w:hint="cs"/>
          <w:rtl/>
        </w:rPr>
        <w:t xml:space="preserve"> </w:t>
      </w:r>
      <w:bookmarkStart w:id="53863" w:name="_ETM_Q145_551712"/>
      <w:bookmarkEnd w:id="53863"/>
      <w:r>
        <w:rPr>
          <w:rFonts w:hint="cs"/>
          <w:rtl/>
        </w:rPr>
        <w:t xml:space="preserve">כי </w:t>
      </w:r>
      <w:bookmarkStart w:id="53864" w:name="_ETM_Q145_553140"/>
      <w:bookmarkStart w:id="53865" w:name="_ETM_Q145_553350"/>
      <w:bookmarkStart w:id="53866" w:name="_ETM_Q145_553680"/>
      <w:bookmarkStart w:id="53867" w:name="_ETM_Q145_553920"/>
      <w:bookmarkStart w:id="53868" w:name="_ETM_Q145_554010"/>
      <w:bookmarkStart w:id="53869" w:name="_ETM_Q145_554160"/>
      <w:bookmarkEnd w:id="53864"/>
      <w:bookmarkEnd w:id="53865"/>
      <w:bookmarkEnd w:id="53866"/>
      <w:bookmarkEnd w:id="53867"/>
      <w:bookmarkEnd w:id="53868"/>
      <w:bookmarkEnd w:id="53869"/>
      <w:r>
        <w:rPr>
          <w:rFonts w:hint="cs"/>
          <w:rtl/>
        </w:rPr>
        <w:t>אתה מה</w:t>
      </w:r>
      <w:r>
        <w:rPr>
          <w:rtl/>
        </w:rPr>
        <w:t>קואליציה</w:t>
      </w:r>
      <w:bookmarkStart w:id="53870" w:name="_ETM_Q145_553473"/>
      <w:bookmarkEnd w:id="53870"/>
      <w:r>
        <w:rPr>
          <w:rFonts w:hint="cs"/>
          <w:rtl/>
        </w:rPr>
        <w:t>,</w:t>
      </w:r>
      <w:r>
        <w:rPr>
          <w:rtl/>
        </w:rPr>
        <w:t xml:space="preserve"> </w:t>
      </w:r>
      <w:bookmarkStart w:id="53871" w:name="_ETM_Q145_555120"/>
      <w:bookmarkEnd w:id="53871"/>
      <w:r>
        <w:rPr>
          <w:rtl/>
        </w:rPr>
        <w:t xml:space="preserve">אבל </w:t>
      </w:r>
      <w:bookmarkStart w:id="53872" w:name="_ETM_Q145_555390"/>
      <w:bookmarkEnd w:id="53872"/>
      <w:r>
        <w:rPr>
          <w:rtl/>
        </w:rPr>
        <w:t>ב</w:t>
      </w:r>
      <w:bookmarkStart w:id="53873" w:name="_ETM_Q145_555690"/>
      <w:bookmarkStart w:id="53874" w:name="_ETM_Q145_556159"/>
      <w:bookmarkEnd w:id="53873"/>
      <w:bookmarkEnd w:id="53874"/>
      <w:r>
        <w:rPr>
          <w:rFonts w:hint="cs"/>
          <w:rtl/>
        </w:rPr>
        <w:t xml:space="preserve">מקום </w:t>
      </w:r>
      <w:bookmarkStart w:id="53875" w:name="_ETM_Q145_552743"/>
      <w:bookmarkEnd w:id="53875"/>
      <w:r>
        <w:rPr>
          <w:rFonts w:hint="cs"/>
          <w:rtl/>
        </w:rPr>
        <w:t>לצמצ</w:t>
      </w:r>
      <w:r>
        <w:rPr>
          <w:rtl/>
        </w:rPr>
        <w:t xml:space="preserve">ם </w:t>
      </w:r>
      <w:bookmarkStart w:id="53876" w:name="_ETM_Q145_556520"/>
      <w:bookmarkEnd w:id="53876"/>
      <w:r>
        <w:rPr>
          <w:rtl/>
        </w:rPr>
        <w:t xml:space="preserve">את </w:t>
      </w:r>
      <w:bookmarkStart w:id="53877" w:name="_ETM_Q145_556640"/>
      <w:bookmarkEnd w:id="53877"/>
      <w:r>
        <w:rPr>
          <w:rtl/>
        </w:rPr>
        <w:t>החגורה</w:t>
      </w:r>
      <w:r>
        <w:rPr>
          <w:rFonts w:hint="cs"/>
          <w:rtl/>
        </w:rPr>
        <w:t>,</w:t>
      </w:r>
      <w:r>
        <w:rPr>
          <w:rtl/>
        </w:rPr>
        <w:t xml:space="preserve"> </w:t>
      </w:r>
      <w:bookmarkStart w:id="53878" w:name="_ETM_Q145_557619"/>
      <w:bookmarkEnd w:id="53878"/>
      <w:r>
        <w:rPr>
          <w:rtl/>
        </w:rPr>
        <w:t xml:space="preserve">מה </w:t>
      </w:r>
      <w:bookmarkStart w:id="53879" w:name="_ETM_Q145_557859"/>
      <w:bookmarkStart w:id="53880" w:name="_ETM_Q145_557920"/>
      <w:bookmarkEnd w:id="53879"/>
      <w:bookmarkEnd w:id="53880"/>
      <w:r>
        <w:rPr>
          <w:rtl/>
        </w:rPr>
        <w:t>עשתה</w:t>
      </w:r>
      <w:r>
        <w:rPr>
          <w:rFonts w:hint="cs"/>
          <w:rtl/>
        </w:rPr>
        <w:t>?</w:t>
      </w:r>
      <w:bookmarkStart w:id="53881" w:name="_ETM_Q145_557324"/>
      <w:bookmarkEnd w:id="53881"/>
      <w:r>
        <w:rPr>
          <w:rtl/>
        </w:rPr>
        <w:t xml:space="preserve"> </w:t>
      </w:r>
      <w:bookmarkStart w:id="53882" w:name="_ETM_Q145_560039"/>
      <w:bookmarkEnd w:id="53882"/>
      <w:r>
        <w:rPr>
          <w:rtl/>
        </w:rPr>
        <w:t xml:space="preserve">יש </w:t>
      </w:r>
      <w:bookmarkStart w:id="53883" w:name="_ETM_Q145_560279"/>
      <w:bookmarkEnd w:id="53883"/>
      <w:r>
        <w:rPr>
          <w:rtl/>
        </w:rPr>
        <w:t xml:space="preserve">כסף </w:t>
      </w:r>
      <w:bookmarkStart w:id="53884" w:name="_ETM_Q145_560609"/>
      <w:bookmarkEnd w:id="53884"/>
      <w:r>
        <w:rPr>
          <w:rtl/>
        </w:rPr>
        <w:t>לכולם</w:t>
      </w:r>
      <w:r>
        <w:rPr>
          <w:rFonts w:hint="cs"/>
          <w:rtl/>
        </w:rPr>
        <w:t>;</w:t>
      </w:r>
      <w:r>
        <w:rPr>
          <w:rtl/>
        </w:rPr>
        <w:t xml:space="preserve"> </w:t>
      </w:r>
      <w:bookmarkStart w:id="53885" w:name="_ETM_Q145_562319"/>
      <w:bookmarkEnd w:id="53885"/>
      <w:r>
        <w:rPr>
          <w:rtl/>
        </w:rPr>
        <w:t xml:space="preserve">במקום </w:t>
      </w:r>
      <w:bookmarkStart w:id="53886" w:name="_ETM_Q145_562829"/>
      <w:bookmarkEnd w:id="53886"/>
      <w:r>
        <w:rPr>
          <w:rtl/>
        </w:rPr>
        <w:t xml:space="preserve">לצמצם </w:t>
      </w:r>
      <w:bookmarkStart w:id="53887" w:name="_ETM_Q145_563700"/>
      <w:bookmarkEnd w:id="53887"/>
      <w:r>
        <w:rPr>
          <w:rtl/>
        </w:rPr>
        <w:t xml:space="preserve">את </w:t>
      </w:r>
      <w:bookmarkStart w:id="53888" w:name="_ETM_Q145_563819"/>
      <w:bookmarkEnd w:id="53888"/>
      <w:r>
        <w:rPr>
          <w:rtl/>
        </w:rPr>
        <w:t xml:space="preserve">השולחן </w:t>
      </w:r>
      <w:bookmarkStart w:id="53889" w:name="_ETM_Q145_564299"/>
      <w:bookmarkEnd w:id="53889"/>
      <w:r>
        <w:rPr>
          <w:rtl/>
        </w:rPr>
        <w:t xml:space="preserve">הזה </w:t>
      </w:r>
      <w:bookmarkStart w:id="53890" w:name="_ETM_Q145_564479"/>
      <w:bookmarkEnd w:id="53890"/>
      <w:r>
        <w:rPr>
          <w:rtl/>
        </w:rPr>
        <w:t>ל-18</w:t>
      </w:r>
      <w:r>
        <w:rPr>
          <w:rFonts w:hint="cs"/>
          <w:rtl/>
        </w:rPr>
        <w:t>,</w:t>
      </w:r>
      <w:r>
        <w:rPr>
          <w:rtl/>
        </w:rPr>
        <w:t xml:space="preserve"> </w:t>
      </w:r>
      <w:bookmarkStart w:id="53891" w:name="_ETM_Q145_565229"/>
      <w:bookmarkEnd w:id="53891"/>
      <w:r>
        <w:rPr>
          <w:rtl/>
        </w:rPr>
        <w:t xml:space="preserve">שאפילו </w:t>
      </w:r>
      <w:bookmarkStart w:id="53892" w:name="_ETM_Q145_565619"/>
      <w:bookmarkEnd w:id="53892"/>
      <w:r>
        <w:rPr>
          <w:rtl/>
        </w:rPr>
        <w:t>שר</w:t>
      </w:r>
      <w:r>
        <w:rPr>
          <w:rFonts w:hint="cs"/>
          <w:rtl/>
        </w:rPr>
        <w:t xml:space="preserve"> אחד</w:t>
      </w:r>
      <w:bookmarkStart w:id="53893" w:name="_ETM_Q145_563794"/>
      <w:bookmarkEnd w:id="53893"/>
      <w:r>
        <w:rPr>
          <w:rtl/>
        </w:rPr>
        <w:t xml:space="preserve"> </w:t>
      </w:r>
      <w:bookmarkStart w:id="53894" w:name="_ETM_Q145_565829"/>
      <w:bookmarkStart w:id="53895" w:name="_ETM_Q145_566130"/>
      <w:bookmarkEnd w:id="53894"/>
      <w:bookmarkEnd w:id="53895"/>
      <w:r>
        <w:rPr>
          <w:rFonts w:hint="cs"/>
          <w:rtl/>
        </w:rPr>
        <w:t>ל</w:t>
      </w:r>
      <w:r>
        <w:rPr>
          <w:rtl/>
        </w:rPr>
        <w:t>א</w:t>
      </w:r>
      <w:r>
        <w:rPr>
          <w:rFonts w:hint="cs"/>
          <w:rtl/>
        </w:rPr>
        <w:t xml:space="preserve"> </w:t>
      </w:r>
      <w:r>
        <w:rPr>
          <w:rtl/>
        </w:rPr>
        <w:t>טו</w:t>
      </w:r>
      <w:r>
        <w:rPr>
          <w:rFonts w:hint="cs"/>
          <w:rtl/>
        </w:rPr>
        <w:t>רח</w:t>
      </w:r>
      <w:r>
        <w:rPr>
          <w:rtl/>
        </w:rPr>
        <w:t xml:space="preserve"> </w:t>
      </w:r>
      <w:bookmarkStart w:id="53896" w:name="_ETM_Q145_566369"/>
      <w:bookmarkStart w:id="53897" w:name="_ETM_Q145_566490"/>
      <w:bookmarkEnd w:id="53896"/>
      <w:bookmarkEnd w:id="53897"/>
      <w:r>
        <w:rPr>
          <w:rtl/>
        </w:rPr>
        <w:t xml:space="preserve">לכבד </w:t>
      </w:r>
      <w:bookmarkStart w:id="53898" w:name="_ETM_Q145_566849"/>
      <w:bookmarkEnd w:id="53898"/>
      <w:r>
        <w:rPr>
          <w:rtl/>
        </w:rPr>
        <w:t xml:space="preserve">את </w:t>
      </w:r>
      <w:bookmarkStart w:id="53899" w:name="_ETM_Q145_566939"/>
      <w:bookmarkEnd w:id="53899"/>
      <w:r>
        <w:rPr>
          <w:rtl/>
        </w:rPr>
        <w:t>הכנ</w:t>
      </w:r>
      <w:bookmarkStart w:id="53900" w:name="_ETM_Q145_566704"/>
      <w:bookmarkEnd w:id="53900"/>
      <w:r>
        <w:rPr>
          <w:rtl/>
        </w:rPr>
        <w:t xml:space="preserve">סת </w:t>
      </w:r>
      <w:bookmarkStart w:id="53901" w:name="_ETM_Q145_567599"/>
      <w:bookmarkEnd w:id="53901"/>
      <w:r w:rsidR="00F63F8B">
        <w:rPr>
          <w:rFonts w:hint="cs"/>
          <w:rtl/>
        </w:rPr>
        <w:t xml:space="preserve">– </w:t>
      </w:r>
      <w:r>
        <w:rPr>
          <w:rtl/>
        </w:rPr>
        <w:t xml:space="preserve">מילא </w:t>
      </w:r>
      <w:bookmarkStart w:id="53902" w:name="_ETM_Q145_569800"/>
      <w:bookmarkStart w:id="53903" w:name="_ETM_Q145_570130"/>
      <w:bookmarkEnd w:id="53902"/>
      <w:bookmarkEnd w:id="53903"/>
      <w:r w:rsidR="00F63F8B">
        <w:rPr>
          <w:rFonts w:hint="cs"/>
          <w:rtl/>
        </w:rPr>
        <w:t xml:space="preserve">– </w:t>
      </w:r>
      <w:r>
        <w:rPr>
          <w:rtl/>
        </w:rPr>
        <w:t xml:space="preserve">היא </w:t>
      </w:r>
      <w:bookmarkStart w:id="53904" w:name="_ETM_Q145_570279"/>
      <w:bookmarkEnd w:id="53904"/>
      <w:r>
        <w:rPr>
          <w:rtl/>
        </w:rPr>
        <w:t>נותנת</w:t>
      </w:r>
      <w:r>
        <w:rPr>
          <w:rFonts w:hint="cs"/>
          <w:rtl/>
        </w:rPr>
        <w:t>. איזה מין ניהול תקציב כושל זה?</w:t>
      </w:r>
      <w:bookmarkStart w:id="53905" w:name="_ETM_Q145_570944"/>
      <w:bookmarkEnd w:id="53905"/>
      <w:r>
        <w:rPr>
          <w:rFonts w:hint="cs"/>
          <w:rtl/>
        </w:rPr>
        <w:t xml:space="preserve"> </w:t>
      </w:r>
      <w:bookmarkStart w:id="53906" w:name="_ETM_Q145_571372"/>
      <w:bookmarkStart w:id="53907" w:name="_ETM_Q145_571478"/>
      <w:bookmarkStart w:id="53908" w:name="_ETM_Q145_571596"/>
      <w:bookmarkStart w:id="53909" w:name="_ETM_Q145_571697"/>
      <w:bookmarkStart w:id="53910" w:name="_ETM_Q145_572990"/>
      <w:bookmarkStart w:id="53911" w:name="_ETM_Q145_573410"/>
      <w:bookmarkStart w:id="53912" w:name="_ETM_Q145_574430"/>
      <w:bookmarkStart w:id="53913" w:name="_ETM_Q145_575000"/>
      <w:bookmarkStart w:id="53914" w:name="_ETM_Q145_575630"/>
      <w:bookmarkEnd w:id="53906"/>
      <w:bookmarkEnd w:id="53907"/>
      <w:bookmarkEnd w:id="53908"/>
      <w:bookmarkEnd w:id="53909"/>
      <w:bookmarkEnd w:id="53910"/>
      <w:bookmarkEnd w:id="53911"/>
      <w:bookmarkEnd w:id="53912"/>
      <w:bookmarkEnd w:id="53913"/>
      <w:bookmarkEnd w:id="53914"/>
    </w:p>
    <w:p w:rsidR="00071895" w:rsidRDefault="00071895" w:rsidP="004D4F51">
      <w:pPr>
        <w:rPr>
          <w:rtl/>
        </w:rPr>
      </w:pPr>
      <w:bookmarkStart w:id="53915" w:name="_ETM_Q145_582208"/>
      <w:bookmarkStart w:id="53916" w:name="_ETM_Q145_582328"/>
      <w:bookmarkEnd w:id="53915"/>
      <w:bookmarkEnd w:id="53916"/>
    </w:p>
    <w:p w:rsidR="00071895" w:rsidRDefault="00071895" w:rsidP="00F63F8B">
      <w:pPr>
        <w:rPr>
          <w:rtl/>
        </w:rPr>
      </w:pPr>
      <w:bookmarkStart w:id="53917" w:name="_ETM_Q145_582364"/>
      <w:bookmarkStart w:id="53918" w:name="_ETM_Q145_582437"/>
      <w:bookmarkEnd w:id="53917"/>
      <w:bookmarkEnd w:id="53918"/>
      <w:r>
        <w:rPr>
          <w:rtl/>
        </w:rPr>
        <w:t xml:space="preserve">הרי </w:t>
      </w:r>
      <w:bookmarkStart w:id="53919" w:name="_ETM_Q145_576000"/>
      <w:bookmarkEnd w:id="53919"/>
      <w:r>
        <w:rPr>
          <w:rtl/>
        </w:rPr>
        <w:t xml:space="preserve">איזה </w:t>
      </w:r>
      <w:bookmarkStart w:id="53920" w:name="_ETM_Q145_577050"/>
      <w:bookmarkStart w:id="53921" w:name="_ETM_Q145_578450"/>
      <w:bookmarkEnd w:id="53920"/>
      <w:bookmarkEnd w:id="53921"/>
      <w:r>
        <w:rPr>
          <w:rFonts w:hint="cs"/>
          <w:rtl/>
        </w:rPr>
        <w:t>מין</w:t>
      </w:r>
      <w:r>
        <w:rPr>
          <w:rtl/>
        </w:rPr>
        <w:t xml:space="preserve"> </w:t>
      </w:r>
      <w:bookmarkStart w:id="53922" w:name="_ETM_Q145_578870"/>
      <w:bookmarkEnd w:id="53922"/>
      <w:r>
        <w:rPr>
          <w:rtl/>
        </w:rPr>
        <w:t>בית</w:t>
      </w:r>
      <w:r>
        <w:rPr>
          <w:rFonts w:hint="cs"/>
          <w:rtl/>
        </w:rPr>
        <w:t xml:space="preserve"> זה?</w:t>
      </w:r>
      <w:bookmarkStart w:id="53923" w:name="_ETM_Q145_579320"/>
      <w:bookmarkEnd w:id="53923"/>
      <w:r>
        <w:rPr>
          <w:rFonts w:hint="cs"/>
          <w:rtl/>
        </w:rPr>
        <w:t xml:space="preserve"> איזה בית </w:t>
      </w:r>
      <w:bookmarkStart w:id="53924" w:name="_ETM_Q145_575374"/>
      <w:bookmarkEnd w:id="53924"/>
      <w:r>
        <w:rPr>
          <w:rtl/>
        </w:rPr>
        <w:t xml:space="preserve">לא </w:t>
      </w:r>
      <w:bookmarkStart w:id="53925" w:name="_ETM_Q145_579810"/>
      <w:bookmarkEnd w:id="53925"/>
      <w:r>
        <w:rPr>
          <w:rFonts w:hint="cs"/>
          <w:rtl/>
        </w:rPr>
        <w:t xml:space="preserve">מצמצם </w:t>
      </w:r>
      <w:bookmarkStart w:id="53926" w:name="_ETM_Q145_580140"/>
      <w:bookmarkEnd w:id="53926"/>
      <w:r>
        <w:rPr>
          <w:rtl/>
        </w:rPr>
        <w:t xml:space="preserve">הוצאות </w:t>
      </w:r>
      <w:bookmarkStart w:id="53927" w:name="_ETM_Q145_580740"/>
      <w:bookmarkEnd w:id="53927"/>
      <w:r>
        <w:rPr>
          <w:rtl/>
        </w:rPr>
        <w:t xml:space="preserve">בזמן </w:t>
      </w:r>
      <w:bookmarkStart w:id="53928" w:name="_ETM_Q145_581250"/>
      <w:bookmarkEnd w:id="53928"/>
      <w:r>
        <w:rPr>
          <w:rtl/>
        </w:rPr>
        <w:t>מלחמה</w:t>
      </w:r>
      <w:r>
        <w:rPr>
          <w:rFonts w:hint="cs"/>
          <w:rtl/>
        </w:rPr>
        <w:t>? ה</w:t>
      </w:r>
      <w:bookmarkStart w:id="53929" w:name="_ETM_Q145_581540"/>
      <w:bookmarkStart w:id="53930" w:name="_ETM_Q145_582200"/>
      <w:bookmarkEnd w:id="53929"/>
      <w:bookmarkEnd w:id="53930"/>
      <w:r>
        <w:rPr>
          <w:rtl/>
        </w:rPr>
        <w:t xml:space="preserve">בית </w:t>
      </w:r>
      <w:bookmarkStart w:id="53931" w:name="_ETM_Q145_582980"/>
      <w:bookmarkEnd w:id="53931"/>
      <w:r>
        <w:rPr>
          <w:rtl/>
        </w:rPr>
        <w:t>הזה</w:t>
      </w:r>
      <w:r>
        <w:rPr>
          <w:rFonts w:hint="cs"/>
          <w:rtl/>
        </w:rPr>
        <w:t>.</w:t>
      </w:r>
      <w:bookmarkStart w:id="53932" w:name="_ETM_Q145_583753"/>
      <w:bookmarkEnd w:id="53932"/>
      <w:r>
        <w:rPr>
          <w:rtl/>
        </w:rPr>
        <w:t xml:space="preserve"> </w:t>
      </w:r>
      <w:bookmarkStart w:id="53933" w:name="_ETM_Q145_583730"/>
      <w:bookmarkEnd w:id="53933"/>
      <w:r>
        <w:rPr>
          <w:rtl/>
        </w:rPr>
        <w:t xml:space="preserve">הממשלה </w:t>
      </w:r>
      <w:bookmarkStart w:id="53934" w:name="_ETM_Q145_584480"/>
      <w:bookmarkEnd w:id="53934"/>
      <w:r>
        <w:rPr>
          <w:rtl/>
        </w:rPr>
        <w:t>הזו</w:t>
      </w:r>
      <w:bookmarkStart w:id="53935" w:name="_ETM_Q145_586049"/>
      <w:bookmarkEnd w:id="53935"/>
      <w:r>
        <w:rPr>
          <w:rFonts w:hint="cs"/>
          <w:rtl/>
        </w:rPr>
        <w:t>.</w:t>
      </w:r>
      <w:r>
        <w:rPr>
          <w:rtl/>
        </w:rPr>
        <w:t xml:space="preserve"> </w:t>
      </w:r>
      <w:bookmarkStart w:id="53936" w:name="_ETM_Q145_586890"/>
      <w:bookmarkEnd w:id="53936"/>
      <w:r>
        <w:rPr>
          <w:rtl/>
        </w:rPr>
        <w:t xml:space="preserve">לא </w:t>
      </w:r>
      <w:bookmarkStart w:id="53937" w:name="_ETM_Q145_587010"/>
      <w:bookmarkEnd w:id="53937"/>
      <w:r>
        <w:rPr>
          <w:rFonts w:hint="cs"/>
          <w:rtl/>
        </w:rPr>
        <w:t xml:space="preserve">רק שהיא </w:t>
      </w:r>
      <w:bookmarkStart w:id="53938" w:name="_ETM_Q145_582323"/>
      <w:bookmarkEnd w:id="53938"/>
      <w:r>
        <w:rPr>
          <w:rtl/>
        </w:rPr>
        <w:t>מ</w:t>
      </w:r>
      <w:r w:rsidR="00F63F8B">
        <w:rPr>
          <w:rFonts w:hint="cs"/>
          <w:rtl/>
        </w:rPr>
        <w:t xml:space="preserve">הדקת </w:t>
      </w:r>
      <w:bookmarkStart w:id="53939" w:name="_ETM_Q145_587490"/>
      <w:bookmarkEnd w:id="53939"/>
      <w:r>
        <w:rPr>
          <w:rtl/>
        </w:rPr>
        <w:t xml:space="preserve">את </w:t>
      </w:r>
      <w:bookmarkStart w:id="53940" w:name="_ETM_Q145_587610"/>
      <w:bookmarkEnd w:id="53940"/>
      <w:r>
        <w:rPr>
          <w:rtl/>
        </w:rPr>
        <w:t>החגורה</w:t>
      </w:r>
      <w:r>
        <w:rPr>
          <w:rFonts w:hint="cs"/>
          <w:rtl/>
        </w:rPr>
        <w:t>,</w:t>
      </w:r>
      <w:r>
        <w:rPr>
          <w:rtl/>
        </w:rPr>
        <w:t xml:space="preserve"> </w:t>
      </w:r>
      <w:bookmarkStart w:id="53941" w:name="_ETM_Q145_589729"/>
      <w:bookmarkStart w:id="53942" w:name="_ETM_Q145_591119"/>
      <w:bookmarkEnd w:id="53941"/>
      <w:bookmarkEnd w:id="53942"/>
      <w:r>
        <w:rPr>
          <w:rFonts w:hint="cs"/>
          <w:rtl/>
        </w:rPr>
        <w:t>היא</w:t>
      </w:r>
      <w:r>
        <w:rPr>
          <w:rtl/>
        </w:rPr>
        <w:t xml:space="preserve"> </w:t>
      </w:r>
      <w:bookmarkStart w:id="53943" w:name="_ETM_Q145_591630"/>
      <w:bookmarkEnd w:id="53943"/>
      <w:r>
        <w:rPr>
          <w:rtl/>
        </w:rPr>
        <w:t>מחלקת</w:t>
      </w:r>
      <w:r>
        <w:rPr>
          <w:rFonts w:hint="cs"/>
          <w:rtl/>
        </w:rPr>
        <w:t>.</w:t>
      </w:r>
      <w:bookmarkStart w:id="53944" w:name="_ETM_Q145_588494"/>
      <w:bookmarkEnd w:id="53944"/>
      <w:r>
        <w:rPr>
          <w:rFonts w:hint="cs"/>
          <w:rtl/>
        </w:rPr>
        <w:t xml:space="preserve"> למי היא מחלקת?</w:t>
      </w:r>
      <w:r>
        <w:rPr>
          <w:rtl/>
        </w:rPr>
        <w:t xml:space="preserve"> </w:t>
      </w:r>
      <w:bookmarkStart w:id="53945" w:name="_ETM_Q145_592679"/>
      <w:bookmarkEnd w:id="53945"/>
      <w:r>
        <w:rPr>
          <w:rtl/>
        </w:rPr>
        <w:t xml:space="preserve">האם </w:t>
      </w:r>
      <w:bookmarkStart w:id="53946" w:name="_ETM_Q145_593279"/>
      <w:bookmarkEnd w:id="53946"/>
      <w:r>
        <w:rPr>
          <w:rtl/>
        </w:rPr>
        <w:t>ל</w:t>
      </w:r>
      <w:r>
        <w:rPr>
          <w:rFonts w:hint="cs"/>
          <w:rtl/>
        </w:rPr>
        <w:t>ט</w:t>
      </w:r>
      <w:r>
        <w:rPr>
          <w:rtl/>
        </w:rPr>
        <w:t xml:space="preserve">ובת </w:t>
      </w:r>
      <w:bookmarkStart w:id="53947" w:name="_ETM_Q145_594600"/>
      <w:bookmarkEnd w:id="53947"/>
      <w:r>
        <w:rPr>
          <w:rtl/>
        </w:rPr>
        <w:t>המפונים</w:t>
      </w:r>
      <w:r>
        <w:rPr>
          <w:rFonts w:hint="cs"/>
          <w:rtl/>
        </w:rPr>
        <w:t>? סימון</w:t>
      </w:r>
      <w:bookmarkStart w:id="53948" w:name="_ETM_Q145_595254"/>
      <w:bookmarkEnd w:id="53948"/>
      <w:r>
        <w:rPr>
          <w:rFonts w:hint="cs"/>
          <w:rtl/>
        </w:rPr>
        <w:t>,</w:t>
      </w:r>
      <w:r>
        <w:rPr>
          <w:rtl/>
        </w:rPr>
        <w:t xml:space="preserve"> </w:t>
      </w:r>
      <w:bookmarkStart w:id="53949" w:name="_ETM_Q145_597979"/>
      <w:bookmarkEnd w:id="53949"/>
      <w:r>
        <w:rPr>
          <w:rtl/>
        </w:rPr>
        <w:t xml:space="preserve">האם </w:t>
      </w:r>
      <w:bookmarkStart w:id="53950" w:name="_ETM_Q145_598250"/>
      <w:bookmarkEnd w:id="53950"/>
      <w:r>
        <w:rPr>
          <w:rtl/>
        </w:rPr>
        <w:t xml:space="preserve">לטובת </w:t>
      </w:r>
      <w:bookmarkStart w:id="53951" w:name="_ETM_Q145_598729"/>
      <w:bookmarkEnd w:id="53951"/>
      <w:r>
        <w:rPr>
          <w:rtl/>
        </w:rPr>
        <w:t>המפונים</w:t>
      </w:r>
      <w:r>
        <w:rPr>
          <w:rFonts w:hint="cs"/>
          <w:rtl/>
        </w:rPr>
        <w:t>?</w:t>
      </w:r>
      <w:bookmarkStart w:id="53952" w:name="_ETM_Q145_601939"/>
      <w:bookmarkEnd w:id="53952"/>
    </w:p>
    <w:p w:rsidR="00071895" w:rsidRDefault="00071895" w:rsidP="004D4F51">
      <w:pPr>
        <w:rPr>
          <w:rtl/>
        </w:rPr>
      </w:pPr>
    </w:p>
    <w:p w:rsidR="00071895" w:rsidRDefault="00071895" w:rsidP="004D4F51">
      <w:pPr>
        <w:pStyle w:val="af5"/>
        <w:keepNext/>
        <w:rPr>
          <w:rtl/>
        </w:rPr>
      </w:pPr>
      <w:bookmarkStart w:id="53953" w:name="ET_interruption_6255_15"/>
      <w:r w:rsidRPr="0079122D">
        <w:rPr>
          <w:rStyle w:val="TagStyle"/>
          <w:rtl/>
        </w:rPr>
        <w:t xml:space="preserve"> &lt;&lt; קריאה &gt;&gt; </w:t>
      </w:r>
      <w:r>
        <w:rPr>
          <w:rtl/>
        </w:rPr>
        <w:t>סימון דוידסון (יש עתיד):</w:t>
      </w:r>
      <w:r w:rsidRPr="0079122D">
        <w:rPr>
          <w:rStyle w:val="TagStyle"/>
          <w:rtl/>
        </w:rPr>
        <w:t xml:space="preserve"> &lt;&lt; קריאה &gt;&gt;</w:t>
      </w:r>
      <w:r>
        <w:rPr>
          <w:rtl/>
        </w:rPr>
        <w:t xml:space="preserve">   </w:t>
      </w:r>
      <w:bookmarkEnd w:id="53953"/>
    </w:p>
    <w:p w:rsidR="00071895" w:rsidRDefault="00071895" w:rsidP="00A11436">
      <w:pPr>
        <w:rPr>
          <w:rtl/>
          <w:lang w:eastAsia="he-IL"/>
        </w:rPr>
      </w:pPr>
    </w:p>
    <w:p w:rsidR="00071895" w:rsidRDefault="00071895" w:rsidP="004D4F51">
      <w:pPr>
        <w:rPr>
          <w:rtl/>
          <w:lang w:eastAsia="he-IL"/>
        </w:rPr>
      </w:pPr>
      <w:bookmarkStart w:id="53954" w:name="_ETM_Q145_630423"/>
      <w:bookmarkEnd w:id="53954"/>
      <w:r>
        <w:rPr>
          <w:rFonts w:hint="cs"/>
          <w:rtl/>
          <w:lang w:eastAsia="he-IL"/>
        </w:rPr>
        <w:t>לא, לא. ממש לא.</w:t>
      </w:r>
    </w:p>
    <w:p w:rsidR="00071895" w:rsidRDefault="00071895" w:rsidP="004D4F51">
      <w:pPr>
        <w:rPr>
          <w:rtl/>
          <w:lang w:eastAsia="he-IL"/>
        </w:rPr>
      </w:pPr>
    </w:p>
    <w:p w:rsidR="00071895" w:rsidRDefault="00071895" w:rsidP="004D4F51">
      <w:pPr>
        <w:pStyle w:val="-"/>
        <w:keepNext/>
        <w:rPr>
          <w:rtl/>
        </w:rPr>
      </w:pPr>
      <w:bookmarkStart w:id="53955" w:name="ET_speakercontinue_5300_18"/>
      <w:r w:rsidRPr="0079122D">
        <w:rPr>
          <w:rStyle w:val="TagStyle"/>
          <w:rtl/>
        </w:rPr>
        <w:t xml:space="preserve"> &lt;&lt; דובר_המשך &gt;&gt; </w:t>
      </w:r>
      <w:r>
        <w:rPr>
          <w:rtl/>
        </w:rPr>
        <w:t>מירב בן ארי (יש עתיד):</w:t>
      </w:r>
      <w:r w:rsidRPr="0079122D">
        <w:rPr>
          <w:rStyle w:val="TagStyle"/>
          <w:rtl/>
        </w:rPr>
        <w:t xml:space="preserve"> &lt;&lt; דובר_המשך &gt;&gt;</w:t>
      </w:r>
      <w:r>
        <w:rPr>
          <w:rtl/>
        </w:rPr>
        <w:t xml:space="preserve">   </w:t>
      </w:r>
      <w:bookmarkEnd w:id="53955"/>
    </w:p>
    <w:p w:rsidR="00071895" w:rsidRDefault="00071895" w:rsidP="00A11436">
      <w:pPr>
        <w:rPr>
          <w:rtl/>
          <w:lang w:eastAsia="he-IL"/>
        </w:rPr>
      </w:pPr>
    </w:p>
    <w:p w:rsidR="00071895" w:rsidRDefault="00071895" w:rsidP="00F63F8B">
      <w:pPr>
        <w:rPr>
          <w:rtl/>
        </w:rPr>
      </w:pPr>
      <w:r>
        <w:rPr>
          <w:rFonts w:hint="cs"/>
          <w:rtl/>
        </w:rPr>
        <w:t xml:space="preserve">לא לא לא. </w:t>
      </w:r>
      <w:bookmarkStart w:id="53956" w:name="_ETM_Q145_601214"/>
      <w:bookmarkEnd w:id="53956"/>
      <w:r>
        <w:rPr>
          <w:rtl/>
        </w:rPr>
        <w:t xml:space="preserve">ממש </w:t>
      </w:r>
      <w:bookmarkStart w:id="53957" w:name="_ETM_Q145_604380"/>
      <w:bookmarkEnd w:id="53957"/>
      <w:r>
        <w:rPr>
          <w:rtl/>
        </w:rPr>
        <w:t>לא</w:t>
      </w:r>
      <w:r>
        <w:rPr>
          <w:rFonts w:hint="cs"/>
          <w:rtl/>
        </w:rPr>
        <w:t xml:space="preserve">. היא </w:t>
      </w:r>
      <w:bookmarkStart w:id="53958" w:name="_ETM_Q145_605053"/>
      <w:bookmarkEnd w:id="53958"/>
      <w:r>
        <w:rPr>
          <w:rFonts w:hint="cs"/>
          <w:rtl/>
        </w:rPr>
        <w:t xml:space="preserve">נתנה לאבי מעוז </w:t>
      </w:r>
      <w:bookmarkStart w:id="53959" w:name="_ETM_Q145_602834"/>
      <w:bookmarkStart w:id="53960" w:name="_ETM_Q145_604770"/>
      <w:bookmarkStart w:id="53961" w:name="_ETM_Q145_605039"/>
      <w:bookmarkStart w:id="53962" w:name="_ETM_Q145_605159"/>
      <w:bookmarkEnd w:id="53959"/>
      <w:bookmarkEnd w:id="53960"/>
      <w:bookmarkEnd w:id="53961"/>
      <w:bookmarkEnd w:id="53962"/>
      <w:r>
        <w:rPr>
          <w:rFonts w:hint="cs"/>
          <w:rtl/>
        </w:rPr>
        <w:t>25 מיליון שקל</w:t>
      </w:r>
      <w:bookmarkStart w:id="53963" w:name="_ETM_Q145_601724"/>
      <w:bookmarkStart w:id="53964" w:name="_ETM_Q145_606029"/>
      <w:bookmarkEnd w:id="53963"/>
      <w:bookmarkEnd w:id="53964"/>
      <w:r>
        <w:rPr>
          <w:rFonts w:hint="cs"/>
          <w:rtl/>
        </w:rPr>
        <w:t>,</w:t>
      </w:r>
      <w:bookmarkStart w:id="53965" w:name="_ETM_Q145_601884"/>
      <w:bookmarkStart w:id="53966" w:name="_ETM_Q145_597664"/>
      <w:bookmarkStart w:id="53967" w:name="_ETM_Q145_600855"/>
      <w:bookmarkEnd w:id="53965"/>
      <w:bookmarkEnd w:id="53966"/>
      <w:bookmarkEnd w:id="53967"/>
      <w:r>
        <w:rPr>
          <w:rtl/>
        </w:rPr>
        <w:t xml:space="preserve"> </w:t>
      </w:r>
      <w:bookmarkStart w:id="53968" w:name="_ETM_Q145_606610"/>
      <w:bookmarkEnd w:id="53968"/>
      <w:r>
        <w:rPr>
          <w:rtl/>
        </w:rPr>
        <w:t xml:space="preserve">מהר </w:t>
      </w:r>
      <w:bookmarkStart w:id="53969" w:name="_ETM_Q145_606850"/>
      <w:bookmarkEnd w:id="53969"/>
      <w:r>
        <w:rPr>
          <w:rtl/>
        </w:rPr>
        <w:t xml:space="preserve">מהר </w:t>
      </w:r>
      <w:bookmarkStart w:id="53970" w:name="_ETM_Q145_607089"/>
      <w:bookmarkEnd w:id="53970"/>
      <w:r>
        <w:rPr>
          <w:rtl/>
        </w:rPr>
        <w:t>מהר</w:t>
      </w:r>
      <w:r>
        <w:rPr>
          <w:rFonts w:hint="cs"/>
          <w:rtl/>
        </w:rPr>
        <w:t>,</w:t>
      </w:r>
      <w:bookmarkStart w:id="53971" w:name="_ETM_Q145_605445"/>
      <w:bookmarkEnd w:id="53971"/>
      <w:r>
        <w:rPr>
          <w:rtl/>
        </w:rPr>
        <w:t xml:space="preserve"> </w:t>
      </w:r>
      <w:bookmarkStart w:id="53972" w:name="_ETM_Q145_607330"/>
      <w:bookmarkEnd w:id="53972"/>
      <w:r>
        <w:rPr>
          <w:rtl/>
        </w:rPr>
        <w:t xml:space="preserve">במשאל </w:t>
      </w:r>
      <w:bookmarkStart w:id="53973" w:name="_ETM_Q145_607810"/>
      <w:bookmarkEnd w:id="53973"/>
      <w:r>
        <w:rPr>
          <w:rtl/>
        </w:rPr>
        <w:t xml:space="preserve">טלפוני </w:t>
      </w:r>
      <w:bookmarkStart w:id="53974" w:name="_ETM_Q145_608800"/>
      <w:bookmarkEnd w:id="53974"/>
      <w:r>
        <w:rPr>
          <w:rtl/>
        </w:rPr>
        <w:t>בלילה</w:t>
      </w:r>
      <w:r>
        <w:rPr>
          <w:rFonts w:hint="cs"/>
          <w:rtl/>
        </w:rPr>
        <w:t>.</w:t>
      </w:r>
      <w:r>
        <w:rPr>
          <w:rtl/>
        </w:rPr>
        <w:t xml:space="preserve"> </w:t>
      </w:r>
      <w:bookmarkStart w:id="53975" w:name="_ETM_Q145_609819"/>
      <w:bookmarkEnd w:id="53975"/>
      <w:r>
        <w:rPr>
          <w:rtl/>
        </w:rPr>
        <w:t xml:space="preserve">אפשר </w:t>
      </w:r>
      <w:bookmarkStart w:id="53976" w:name="_ETM_Q145_610420"/>
      <w:bookmarkEnd w:id="53976"/>
      <w:r>
        <w:rPr>
          <w:rtl/>
        </w:rPr>
        <w:t>ל</w:t>
      </w:r>
      <w:bookmarkStart w:id="53977" w:name="_ETM_Q145_610690"/>
      <w:bookmarkStart w:id="53978" w:name="_ETM_Q145_610870"/>
      <w:bookmarkStart w:id="53979" w:name="_ETM_Q145_610959"/>
      <w:bookmarkStart w:id="53980" w:name="_ETM_Q145_606534"/>
      <w:bookmarkEnd w:id="53977"/>
      <w:bookmarkEnd w:id="53978"/>
      <w:bookmarkEnd w:id="53979"/>
      <w:bookmarkEnd w:id="53980"/>
      <w:r>
        <w:rPr>
          <w:rFonts w:hint="cs"/>
          <w:rtl/>
        </w:rPr>
        <w:t>תת לאבי מעוז 25 מיליון</w:t>
      </w:r>
      <w:bookmarkStart w:id="53981" w:name="_ETM_Q145_609683"/>
      <w:bookmarkEnd w:id="53981"/>
      <w:r>
        <w:rPr>
          <w:rtl/>
        </w:rPr>
        <w:t xml:space="preserve"> </w:t>
      </w:r>
      <w:bookmarkStart w:id="53982" w:name="_ETM_Q145_611740"/>
      <w:bookmarkEnd w:id="53982"/>
      <w:r>
        <w:rPr>
          <w:rtl/>
        </w:rPr>
        <w:t>שקל</w:t>
      </w:r>
      <w:r>
        <w:rPr>
          <w:rFonts w:hint="cs"/>
          <w:rtl/>
        </w:rPr>
        <w:t>?</w:t>
      </w:r>
      <w:r>
        <w:rPr>
          <w:rtl/>
        </w:rPr>
        <w:t xml:space="preserve"> </w:t>
      </w:r>
      <w:bookmarkStart w:id="53983" w:name="_ETM_Q145_612430"/>
      <w:bookmarkEnd w:id="53983"/>
      <w:r>
        <w:rPr>
          <w:rtl/>
        </w:rPr>
        <w:t xml:space="preserve">הוא </w:t>
      </w:r>
      <w:bookmarkStart w:id="53984" w:name="_ETM_Q145_612610"/>
      <w:bookmarkEnd w:id="53984"/>
      <w:r>
        <w:rPr>
          <w:rtl/>
        </w:rPr>
        <w:t xml:space="preserve">ממש </w:t>
      </w:r>
      <w:bookmarkStart w:id="53985" w:name="_ETM_Q145_613120"/>
      <w:bookmarkEnd w:id="53985"/>
      <w:r>
        <w:rPr>
          <w:rtl/>
        </w:rPr>
        <w:t xml:space="preserve">חייב </w:t>
      </w:r>
      <w:bookmarkStart w:id="53986" w:name="_ETM_Q145_613390"/>
      <w:bookmarkEnd w:id="53986"/>
      <w:r>
        <w:rPr>
          <w:rtl/>
        </w:rPr>
        <w:t xml:space="preserve">את </w:t>
      </w:r>
      <w:bookmarkStart w:id="53987" w:name="_ETM_Q145_613480"/>
      <w:bookmarkEnd w:id="53987"/>
      <w:r>
        <w:rPr>
          <w:rtl/>
        </w:rPr>
        <w:t xml:space="preserve">זה </w:t>
      </w:r>
      <w:bookmarkStart w:id="53988" w:name="_ETM_Q145_613569"/>
      <w:bookmarkEnd w:id="53988"/>
      <w:r>
        <w:rPr>
          <w:rtl/>
        </w:rPr>
        <w:t>ל</w:t>
      </w:r>
      <w:bookmarkStart w:id="53989" w:name="_ETM_Q145_613630"/>
      <w:bookmarkEnd w:id="53989"/>
      <w:r>
        <w:rPr>
          <w:rtl/>
        </w:rPr>
        <w:t xml:space="preserve">זהות </w:t>
      </w:r>
      <w:bookmarkStart w:id="53990" w:name="_ETM_Q145_613990"/>
      <w:bookmarkEnd w:id="53990"/>
      <w:r>
        <w:rPr>
          <w:rtl/>
        </w:rPr>
        <w:t xml:space="preserve">היהודית </w:t>
      </w:r>
      <w:bookmarkStart w:id="53991" w:name="_ETM_Q145_614410"/>
      <w:bookmarkEnd w:id="53991"/>
      <w:r>
        <w:rPr>
          <w:rtl/>
        </w:rPr>
        <w:t>שלו</w:t>
      </w:r>
      <w:r>
        <w:rPr>
          <w:rFonts w:hint="cs"/>
          <w:rtl/>
        </w:rPr>
        <w:t>.</w:t>
      </w:r>
      <w:bookmarkStart w:id="53992" w:name="_ETM_Q145_617811"/>
      <w:bookmarkEnd w:id="53992"/>
      <w:r>
        <w:rPr>
          <w:rtl/>
        </w:rPr>
        <w:t xml:space="preserve"> </w:t>
      </w:r>
      <w:bookmarkStart w:id="53993" w:name="_ETM_Q145_615209"/>
      <w:bookmarkEnd w:id="53993"/>
      <w:r>
        <w:rPr>
          <w:rtl/>
        </w:rPr>
        <w:t xml:space="preserve">בוודאי </w:t>
      </w:r>
      <w:bookmarkStart w:id="53994" w:name="_ETM_Q145_615870"/>
      <w:bookmarkEnd w:id="53994"/>
      <w:r>
        <w:rPr>
          <w:rtl/>
        </w:rPr>
        <w:t>ש</w:t>
      </w:r>
      <w:bookmarkStart w:id="53995" w:name="_ETM_Q145_613963"/>
      <w:bookmarkEnd w:id="53995"/>
      <w:r>
        <w:rPr>
          <w:rFonts w:hint="cs"/>
          <w:rtl/>
        </w:rPr>
        <w:t>ניתן,</w:t>
      </w:r>
      <w:r>
        <w:rPr>
          <w:rtl/>
        </w:rPr>
        <w:t xml:space="preserve"> </w:t>
      </w:r>
      <w:bookmarkStart w:id="53996" w:name="_ETM_Q145_616319"/>
      <w:bookmarkEnd w:id="53996"/>
      <w:r>
        <w:rPr>
          <w:rtl/>
        </w:rPr>
        <w:t xml:space="preserve">אנחנו </w:t>
      </w:r>
      <w:bookmarkStart w:id="53997" w:name="_ETM_Q145_616530"/>
      <w:bookmarkEnd w:id="53997"/>
      <w:r>
        <w:rPr>
          <w:rtl/>
        </w:rPr>
        <w:t>ח</w:t>
      </w:r>
      <w:r>
        <w:rPr>
          <w:rFonts w:hint="cs"/>
          <w:rtl/>
        </w:rPr>
        <w:t>יי</w:t>
      </w:r>
      <w:r>
        <w:rPr>
          <w:rtl/>
        </w:rPr>
        <w:t xml:space="preserve">בים </w:t>
      </w:r>
      <w:bookmarkStart w:id="53998" w:name="_ETM_Q145_616739"/>
      <w:bookmarkEnd w:id="53998"/>
      <w:r>
        <w:rPr>
          <w:rtl/>
        </w:rPr>
        <w:t xml:space="preserve">שהוא </w:t>
      </w:r>
      <w:bookmarkStart w:id="53999" w:name="_ETM_Q145_616860"/>
      <w:bookmarkEnd w:id="53999"/>
      <w:r>
        <w:rPr>
          <w:rtl/>
        </w:rPr>
        <w:t>יצביע</w:t>
      </w:r>
      <w:r>
        <w:rPr>
          <w:rFonts w:hint="cs"/>
          <w:rtl/>
        </w:rPr>
        <w:t>.</w:t>
      </w:r>
      <w:bookmarkStart w:id="54000" w:name="_ETM_Q145_614472"/>
      <w:bookmarkEnd w:id="54000"/>
      <w:r>
        <w:rPr>
          <w:rtl/>
        </w:rPr>
        <w:t xml:space="preserve"> </w:t>
      </w:r>
      <w:bookmarkStart w:id="54001" w:name="_ETM_Q145_617370"/>
      <w:bookmarkEnd w:id="54001"/>
      <w:r>
        <w:rPr>
          <w:rtl/>
        </w:rPr>
        <w:t>אגב</w:t>
      </w:r>
      <w:r>
        <w:rPr>
          <w:rFonts w:hint="cs"/>
          <w:rtl/>
        </w:rPr>
        <w:t>,</w:t>
      </w:r>
      <w:bookmarkStart w:id="54002" w:name="_ETM_Q145_610784"/>
      <w:bookmarkEnd w:id="54002"/>
      <w:r>
        <w:rPr>
          <w:rtl/>
        </w:rPr>
        <w:t xml:space="preserve"> </w:t>
      </w:r>
      <w:bookmarkStart w:id="54003" w:name="_ETM_Q145_617670"/>
      <w:bookmarkEnd w:id="54003"/>
      <w:r>
        <w:rPr>
          <w:rtl/>
        </w:rPr>
        <w:t xml:space="preserve">מה </w:t>
      </w:r>
      <w:bookmarkStart w:id="54004" w:name="_ETM_Q145_617849"/>
      <w:bookmarkEnd w:id="54004"/>
      <w:r>
        <w:rPr>
          <w:rtl/>
        </w:rPr>
        <w:t xml:space="preserve">הלחץ </w:t>
      </w:r>
      <w:bookmarkStart w:id="54005" w:name="_ETM_Q145_618150"/>
      <w:bookmarkEnd w:id="54005"/>
      <w:r>
        <w:rPr>
          <w:rtl/>
        </w:rPr>
        <w:t xml:space="preserve">שהוא </w:t>
      </w:r>
      <w:bookmarkStart w:id="54006" w:name="_ETM_Q145_618269"/>
      <w:bookmarkEnd w:id="54006"/>
      <w:r>
        <w:rPr>
          <w:rtl/>
        </w:rPr>
        <w:t>יצביע</w:t>
      </w:r>
      <w:r>
        <w:rPr>
          <w:rFonts w:hint="cs"/>
          <w:rtl/>
        </w:rPr>
        <w:t>?</w:t>
      </w:r>
      <w:r>
        <w:rPr>
          <w:rtl/>
        </w:rPr>
        <w:t xml:space="preserve"> </w:t>
      </w:r>
      <w:bookmarkStart w:id="54007" w:name="_ETM_Q145_619470"/>
      <w:bookmarkEnd w:id="54007"/>
      <w:r>
        <w:rPr>
          <w:rtl/>
        </w:rPr>
        <w:t xml:space="preserve">עזוב </w:t>
      </w:r>
      <w:bookmarkStart w:id="54008" w:name="_ETM_Q145_619770"/>
      <w:bookmarkEnd w:id="54008"/>
      <w:r>
        <w:rPr>
          <w:rtl/>
        </w:rPr>
        <w:t>ש</w:t>
      </w:r>
      <w:bookmarkStart w:id="54009" w:name="_ETM_Q145_619980"/>
      <w:bookmarkStart w:id="54010" w:name="_ETM_Q145_616083"/>
      <w:bookmarkEnd w:id="54009"/>
      <w:bookmarkEnd w:id="54010"/>
      <w:r>
        <w:rPr>
          <w:rFonts w:hint="cs"/>
          <w:rtl/>
        </w:rPr>
        <w:t xml:space="preserve">אתם </w:t>
      </w:r>
      <w:bookmarkStart w:id="54011" w:name="_ETM_Q145_617944"/>
      <w:bookmarkEnd w:id="54011"/>
      <w:r>
        <w:rPr>
          <w:rtl/>
        </w:rPr>
        <w:t>64</w:t>
      </w:r>
      <w:r>
        <w:rPr>
          <w:rFonts w:hint="cs"/>
          <w:rtl/>
        </w:rPr>
        <w:t>.</w:t>
      </w:r>
      <w:r>
        <w:rPr>
          <w:rtl/>
        </w:rPr>
        <w:t xml:space="preserve"> </w:t>
      </w:r>
      <w:bookmarkStart w:id="54012" w:name="_ETM_Q145_620970"/>
      <w:bookmarkEnd w:id="54012"/>
      <w:r>
        <w:rPr>
          <w:rtl/>
        </w:rPr>
        <w:t xml:space="preserve">מה </w:t>
      </w:r>
      <w:bookmarkStart w:id="54013" w:name="_ETM_Q145_621510"/>
      <w:bookmarkEnd w:id="54013"/>
      <w:r>
        <w:rPr>
          <w:rtl/>
        </w:rPr>
        <w:t xml:space="preserve">הלחץ </w:t>
      </w:r>
      <w:bookmarkStart w:id="54014" w:name="_ETM_Q145_622170"/>
      <w:bookmarkEnd w:id="54014"/>
      <w:r>
        <w:rPr>
          <w:rtl/>
        </w:rPr>
        <w:t xml:space="preserve">לתת </w:t>
      </w:r>
      <w:bookmarkStart w:id="54015" w:name="_ETM_Q145_622650"/>
      <w:bookmarkEnd w:id="54015"/>
      <w:r>
        <w:rPr>
          <w:rtl/>
        </w:rPr>
        <w:t xml:space="preserve">לאבי </w:t>
      </w:r>
      <w:bookmarkStart w:id="54016" w:name="_ETM_Q145_623129"/>
      <w:bookmarkEnd w:id="54016"/>
      <w:r>
        <w:rPr>
          <w:rtl/>
        </w:rPr>
        <w:t xml:space="preserve">מעוז </w:t>
      </w:r>
      <w:bookmarkStart w:id="54017" w:name="_ETM_Q145_623700"/>
      <w:bookmarkEnd w:id="54017"/>
      <w:r>
        <w:rPr>
          <w:rFonts w:hint="cs"/>
          <w:rtl/>
        </w:rPr>
        <w:t>25 מיליון</w:t>
      </w:r>
      <w:r>
        <w:rPr>
          <w:rtl/>
        </w:rPr>
        <w:t xml:space="preserve"> </w:t>
      </w:r>
      <w:bookmarkStart w:id="54018" w:name="_ETM_Q145_625680"/>
      <w:bookmarkEnd w:id="54018"/>
      <w:r>
        <w:rPr>
          <w:rtl/>
        </w:rPr>
        <w:t>שקל</w:t>
      </w:r>
      <w:r>
        <w:rPr>
          <w:rFonts w:hint="cs"/>
          <w:rtl/>
        </w:rPr>
        <w:t>?</w:t>
      </w:r>
      <w:bookmarkStart w:id="54019" w:name="_ETM_Q145_624283"/>
      <w:bookmarkEnd w:id="54019"/>
      <w:r>
        <w:rPr>
          <w:rtl/>
        </w:rPr>
        <w:t xml:space="preserve"> </w:t>
      </w:r>
      <w:bookmarkStart w:id="54020" w:name="_ETM_Q145_626880"/>
      <w:bookmarkEnd w:id="54020"/>
      <w:r>
        <w:rPr>
          <w:rtl/>
        </w:rPr>
        <w:t>מה</w:t>
      </w:r>
      <w:r>
        <w:rPr>
          <w:rFonts w:hint="cs"/>
          <w:rtl/>
        </w:rPr>
        <w:t xml:space="preserve"> הוא</w:t>
      </w:r>
      <w:r>
        <w:rPr>
          <w:rtl/>
        </w:rPr>
        <w:t xml:space="preserve"> </w:t>
      </w:r>
      <w:bookmarkStart w:id="54021" w:name="_ETM_Q145_627180"/>
      <w:bookmarkEnd w:id="54021"/>
      <w:r>
        <w:rPr>
          <w:rtl/>
        </w:rPr>
        <w:t xml:space="preserve">צריך </w:t>
      </w:r>
      <w:bookmarkStart w:id="54022" w:name="_ETM_Q145_627360"/>
      <w:bookmarkEnd w:id="54022"/>
      <w:r>
        <w:rPr>
          <w:rtl/>
        </w:rPr>
        <w:t xml:space="preserve">לעשות </w:t>
      </w:r>
      <w:bookmarkStart w:id="54023" w:name="_ETM_Q145_627630"/>
      <w:bookmarkEnd w:id="54023"/>
      <w:r>
        <w:rPr>
          <w:rtl/>
        </w:rPr>
        <w:t>איתם</w:t>
      </w:r>
      <w:r>
        <w:rPr>
          <w:rFonts w:hint="cs"/>
          <w:rtl/>
        </w:rPr>
        <w:t>?</w:t>
      </w:r>
      <w:bookmarkStart w:id="54024" w:name="_ETM_Q145_629120"/>
      <w:bookmarkEnd w:id="54024"/>
    </w:p>
    <w:p w:rsidR="00071895" w:rsidRDefault="00071895" w:rsidP="004D4F51">
      <w:pPr>
        <w:rPr>
          <w:rtl/>
        </w:rPr>
      </w:pPr>
      <w:bookmarkStart w:id="54025" w:name="_ETM_Q145_625743"/>
      <w:bookmarkStart w:id="54026" w:name="_ETM_Q145_625773"/>
      <w:bookmarkStart w:id="54027" w:name="_ETM_Q145_631523"/>
      <w:bookmarkEnd w:id="54025"/>
      <w:bookmarkEnd w:id="54026"/>
      <w:bookmarkEnd w:id="54027"/>
    </w:p>
    <w:p w:rsidR="00071895" w:rsidRDefault="00071895" w:rsidP="004D4F51">
      <w:pPr>
        <w:pStyle w:val="af5"/>
        <w:keepNext/>
        <w:rPr>
          <w:rtl/>
        </w:rPr>
      </w:pPr>
      <w:bookmarkStart w:id="54028" w:name="ET_interruption_6361_14"/>
      <w:r w:rsidRPr="0079122D">
        <w:rPr>
          <w:rStyle w:val="TagStyle"/>
          <w:rtl/>
        </w:rPr>
        <w:t xml:space="preserve"> &lt;&lt; קריאה &gt;&gt; </w:t>
      </w:r>
      <w:r>
        <w:rPr>
          <w:rtl/>
        </w:rPr>
        <w:t>נאור שירי (יש עתיד):</w:t>
      </w:r>
      <w:r w:rsidRPr="0079122D">
        <w:rPr>
          <w:rStyle w:val="TagStyle"/>
          <w:rtl/>
        </w:rPr>
        <w:t xml:space="preserve"> &lt;&lt; קריאה &gt;&gt;</w:t>
      </w:r>
      <w:r>
        <w:rPr>
          <w:rtl/>
        </w:rPr>
        <w:t xml:space="preserve">   </w:t>
      </w:r>
      <w:bookmarkEnd w:id="54028"/>
    </w:p>
    <w:p w:rsidR="00071895" w:rsidRDefault="00071895" w:rsidP="00A11436">
      <w:pPr>
        <w:rPr>
          <w:rtl/>
          <w:lang w:eastAsia="he-IL"/>
        </w:rPr>
      </w:pPr>
    </w:p>
    <w:p w:rsidR="00071895" w:rsidRDefault="00071895" w:rsidP="004D4F51">
      <w:pPr>
        <w:rPr>
          <w:rtl/>
        </w:rPr>
      </w:pPr>
      <w:bookmarkStart w:id="54029" w:name="_ETM_Q145_639465"/>
      <w:bookmarkStart w:id="54030" w:name="_ETM_Q145_634734"/>
      <w:bookmarkStart w:id="54031" w:name="_ETM_Q145_626503"/>
      <w:bookmarkEnd w:id="54029"/>
      <w:bookmarkEnd w:id="54030"/>
      <w:bookmarkEnd w:id="54031"/>
      <w:r>
        <w:rPr>
          <w:rFonts w:hint="cs"/>
          <w:rtl/>
          <w:lang w:eastAsia="he-IL"/>
        </w:rPr>
        <w:t xml:space="preserve">יש </w:t>
      </w:r>
      <w:bookmarkStart w:id="54032" w:name="_ETM_Q145_629174"/>
      <w:bookmarkEnd w:id="54032"/>
      <w:r>
        <w:rPr>
          <w:rtl/>
        </w:rPr>
        <w:t xml:space="preserve">סופ"ש </w:t>
      </w:r>
      <w:bookmarkStart w:id="54033" w:name="_ETM_Q145_629480"/>
      <w:bookmarkEnd w:id="54033"/>
      <w:r>
        <w:rPr>
          <w:rFonts w:hint="cs"/>
          <w:rtl/>
        </w:rPr>
        <w:t>באילת.</w:t>
      </w:r>
      <w:bookmarkStart w:id="54034" w:name="_ETM_Q145_626494"/>
      <w:bookmarkEnd w:id="54034"/>
    </w:p>
    <w:p w:rsidR="00071895" w:rsidRDefault="00071895" w:rsidP="004D4F51">
      <w:pPr>
        <w:rPr>
          <w:rtl/>
        </w:rPr>
      </w:pPr>
      <w:bookmarkStart w:id="54035" w:name="_ETM_Q145_626721"/>
      <w:bookmarkStart w:id="54036" w:name="_ETM_Q145_626798"/>
      <w:bookmarkStart w:id="54037" w:name="_ETM_Q145_626897"/>
      <w:bookmarkEnd w:id="54035"/>
      <w:bookmarkEnd w:id="54036"/>
      <w:bookmarkEnd w:id="54037"/>
    </w:p>
    <w:p w:rsidR="00071895" w:rsidRDefault="00071895" w:rsidP="004D4F51">
      <w:pPr>
        <w:pStyle w:val="-"/>
        <w:keepNext/>
        <w:rPr>
          <w:rtl/>
        </w:rPr>
      </w:pPr>
      <w:bookmarkStart w:id="54038" w:name="ET_speakercontinue_5300_19"/>
      <w:r w:rsidRPr="00554DC1">
        <w:rPr>
          <w:rStyle w:val="TagStyle"/>
          <w:rtl/>
        </w:rPr>
        <w:t xml:space="preserve"> &lt;&lt; דובר_המשך &gt;&gt; </w:t>
      </w:r>
      <w:r>
        <w:rPr>
          <w:rtl/>
        </w:rPr>
        <w:t>מירב בן ארי (יש עתיד):</w:t>
      </w:r>
      <w:r w:rsidRPr="00554DC1">
        <w:rPr>
          <w:rStyle w:val="TagStyle"/>
          <w:rtl/>
        </w:rPr>
        <w:t xml:space="preserve"> &lt;&lt; דובר_המשך &gt;&gt;</w:t>
      </w:r>
      <w:r>
        <w:rPr>
          <w:rtl/>
        </w:rPr>
        <w:t xml:space="preserve">   </w:t>
      </w:r>
      <w:bookmarkEnd w:id="54038"/>
    </w:p>
    <w:p w:rsidR="00071895" w:rsidRDefault="00071895" w:rsidP="00A11436">
      <w:pPr>
        <w:rPr>
          <w:rtl/>
          <w:lang w:eastAsia="he-IL"/>
        </w:rPr>
      </w:pPr>
    </w:p>
    <w:p w:rsidR="00071895" w:rsidRDefault="00071895" w:rsidP="004D4F51">
      <w:pPr>
        <w:rPr>
          <w:rtl/>
        </w:rPr>
      </w:pPr>
      <w:bookmarkStart w:id="54039" w:name="_ETM_Q145_628280"/>
      <w:bookmarkStart w:id="54040" w:name="_ETM_Q145_626959"/>
      <w:bookmarkEnd w:id="54039"/>
      <w:bookmarkEnd w:id="54040"/>
      <w:r>
        <w:rPr>
          <w:rFonts w:hint="cs"/>
          <w:rtl/>
        </w:rPr>
        <w:t>מה הוא צריך</w:t>
      </w:r>
      <w:bookmarkStart w:id="54041" w:name="_ETM_Q145_632737"/>
      <w:bookmarkEnd w:id="54041"/>
      <w:r>
        <w:rPr>
          <w:rFonts w:hint="cs"/>
          <w:rtl/>
        </w:rPr>
        <w:t xml:space="preserve"> לעשות איתם? אני באמת </w:t>
      </w:r>
      <w:bookmarkStart w:id="54042" w:name="_ETM_Q145_629564"/>
      <w:bookmarkEnd w:id="54042"/>
      <w:r>
        <w:rPr>
          <w:rFonts w:hint="cs"/>
          <w:rtl/>
        </w:rPr>
        <w:t xml:space="preserve">תוהה. </w:t>
      </w:r>
      <w:bookmarkStart w:id="54043" w:name="_ETM_Q145_629113"/>
      <w:bookmarkStart w:id="54044" w:name="_ETM_Q145_630029"/>
      <w:bookmarkStart w:id="54045" w:name="_ETM_Q145_632510"/>
      <w:bookmarkEnd w:id="54043"/>
      <w:bookmarkEnd w:id="54044"/>
      <w:bookmarkEnd w:id="54045"/>
      <w:r>
        <w:rPr>
          <w:rtl/>
        </w:rPr>
        <w:t xml:space="preserve">עזוב </w:t>
      </w:r>
      <w:bookmarkStart w:id="54046" w:name="_ETM_Q145_632810"/>
      <w:bookmarkEnd w:id="54046"/>
      <w:r>
        <w:rPr>
          <w:rtl/>
        </w:rPr>
        <w:t xml:space="preserve">את </w:t>
      </w:r>
      <w:bookmarkStart w:id="54047" w:name="_ETM_Q145_632959"/>
      <w:bookmarkEnd w:id="54047"/>
      <w:r>
        <w:rPr>
          <w:rtl/>
        </w:rPr>
        <w:t xml:space="preserve">מה </w:t>
      </w:r>
      <w:bookmarkStart w:id="54048" w:name="_ETM_Q145_633109"/>
      <w:bookmarkEnd w:id="54048"/>
      <w:r>
        <w:rPr>
          <w:rtl/>
        </w:rPr>
        <w:t xml:space="preserve">שאתה </w:t>
      </w:r>
      <w:bookmarkStart w:id="54049" w:name="_ETM_Q145_633349"/>
      <w:bookmarkEnd w:id="54049"/>
      <w:r>
        <w:rPr>
          <w:rtl/>
        </w:rPr>
        <w:t xml:space="preserve">מקצץ </w:t>
      </w:r>
      <w:bookmarkStart w:id="54050" w:name="_ETM_Q145_633980"/>
      <w:bookmarkEnd w:id="54050"/>
      <w:r>
        <w:rPr>
          <w:rtl/>
        </w:rPr>
        <w:t>בחינוך</w:t>
      </w:r>
      <w:r>
        <w:rPr>
          <w:rFonts w:hint="cs"/>
          <w:rtl/>
        </w:rPr>
        <w:t>,</w:t>
      </w:r>
      <w:r>
        <w:rPr>
          <w:rtl/>
        </w:rPr>
        <w:t xml:space="preserve"> </w:t>
      </w:r>
      <w:bookmarkStart w:id="54051" w:name="_ETM_Q145_634700"/>
      <w:bookmarkEnd w:id="54051"/>
      <w:r>
        <w:rPr>
          <w:rtl/>
        </w:rPr>
        <w:t>בתרבות</w:t>
      </w:r>
      <w:r>
        <w:rPr>
          <w:rFonts w:hint="cs"/>
          <w:rtl/>
        </w:rPr>
        <w:t>,</w:t>
      </w:r>
      <w:r>
        <w:rPr>
          <w:rtl/>
        </w:rPr>
        <w:t xml:space="preserve"> </w:t>
      </w:r>
      <w:bookmarkStart w:id="54052" w:name="_ETM_Q145_635510"/>
      <w:bookmarkEnd w:id="54052"/>
      <w:r>
        <w:rPr>
          <w:rtl/>
        </w:rPr>
        <w:t>בספורט</w:t>
      </w:r>
      <w:r>
        <w:rPr>
          <w:rFonts w:hint="cs"/>
          <w:rtl/>
        </w:rPr>
        <w:t xml:space="preserve">, כמה כסף של </w:t>
      </w:r>
      <w:bookmarkStart w:id="54053" w:name="_ETM_Q145_637174"/>
      <w:bookmarkStart w:id="54054" w:name="_ETM_Q145_636690"/>
      <w:bookmarkStart w:id="54055" w:name="_ETM_Q145_637170"/>
      <w:bookmarkStart w:id="54056" w:name="_ETM_Q145_637410"/>
      <w:bookmarkStart w:id="54057" w:name="_ETM_Q145_637530"/>
      <w:bookmarkStart w:id="54058" w:name="_ETM_Q145_637740"/>
      <w:bookmarkEnd w:id="54053"/>
      <w:bookmarkEnd w:id="54054"/>
      <w:bookmarkEnd w:id="54055"/>
      <w:bookmarkEnd w:id="54056"/>
      <w:bookmarkEnd w:id="54057"/>
      <w:bookmarkEnd w:id="54058"/>
      <w:r>
        <w:rPr>
          <w:rtl/>
        </w:rPr>
        <w:t>האזרחים</w:t>
      </w:r>
      <w:r>
        <w:rPr>
          <w:rFonts w:hint="cs"/>
          <w:rtl/>
        </w:rPr>
        <w:t>.</w:t>
      </w:r>
      <w:bookmarkStart w:id="54059" w:name="_ETM_Q145_636364"/>
      <w:bookmarkEnd w:id="54059"/>
      <w:r>
        <w:rPr>
          <w:rtl/>
        </w:rPr>
        <w:t xml:space="preserve"> </w:t>
      </w:r>
      <w:bookmarkStart w:id="54060" w:name="_ETM_Q145_639069"/>
      <w:bookmarkStart w:id="54061" w:name="_ETM_Q145_640510"/>
      <w:bookmarkEnd w:id="54060"/>
      <w:bookmarkEnd w:id="54061"/>
      <w:r>
        <w:rPr>
          <w:rFonts w:hint="cs"/>
          <w:rtl/>
        </w:rPr>
        <w:t>למה</w:t>
      </w:r>
      <w:r>
        <w:rPr>
          <w:rtl/>
        </w:rPr>
        <w:t xml:space="preserve"> </w:t>
      </w:r>
      <w:bookmarkStart w:id="54062" w:name="_ETM_Q145_641329"/>
      <w:bookmarkEnd w:id="54062"/>
      <w:r>
        <w:rPr>
          <w:rtl/>
        </w:rPr>
        <w:t xml:space="preserve">אתה </w:t>
      </w:r>
      <w:bookmarkStart w:id="54063" w:name="_ETM_Q145_641900"/>
      <w:bookmarkEnd w:id="54063"/>
      <w:r>
        <w:rPr>
          <w:rFonts w:hint="cs"/>
          <w:rtl/>
        </w:rPr>
        <w:t>נותן לו את הכסף?</w:t>
      </w:r>
      <w:bookmarkStart w:id="54064" w:name="_ETM_Q145_637425"/>
      <w:bookmarkEnd w:id="54064"/>
      <w:r>
        <w:rPr>
          <w:rFonts w:hint="cs"/>
          <w:rtl/>
        </w:rPr>
        <w:t xml:space="preserve"> </w:t>
      </w:r>
      <w:bookmarkStart w:id="54065" w:name="_ETM_Q145_645515"/>
      <w:bookmarkEnd w:id="54065"/>
      <w:r>
        <w:rPr>
          <w:rFonts w:hint="cs"/>
          <w:rtl/>
        </w:rPr>
        <w:t>למה אתה נותן</w:t>
      </w:r>
      <w:bookmarkStart w:id="54066" w:name="_ETM_Q145_642529"/>
      <w:bookmarkEnd w:id="54066"/>
      <w:r>
        <w:rPr>
          <w:rFonts w:hint="cs"/>
          <w:rtl/>
        </w:rPr>
        <w:t xml:space="preserve"> 27 מיליון</w:t>
      </w:r>
      <w:r>
        <w:rPr>
          <w:rtl/>
        </w:rPr>
        <w:t xml:space="preserve"> </w:t>
      </w:r>
      <w:bookmarkStart w:id="54067" w:name="_ETM_Q145_644419"/>
      <w:bookmarkEnd w:id="54067"/>
      <w:r>
        <w:rPr>
          <w:rtl/>
        </w:rPr>
        <w:t xml:space="preserve">שקל </w:t>
      </w:r>
      <w:bookmarkStart w:id="54068" w:name="_ETM_Q145_645559"/>
      <w:bookmarkEnd w:id="54068"/>
      <w:r>
        <w:rPr>
          <w:rtl/>
        </w:rPr>
        <w:t>לעמו</w:t>
      </w:r>
      <w:bookmarkStart w:id="54069" w:name="_ETM_Q145_646170"/>
      <w:bookmarkStart w:id="54070" w:name="_ETM_Q145_647290"/>
      <w:bookmarkStart w:id="54071" w:name="_ETM_Q145_646995"/>
      <w:bookmarkEnd w:id="54069"/>
      <w:bookmarkEnd w:id="54070"/>
      <w:bookmarkEnd w:id="54071"/>
      <w:r>
        <w:rPr>
          <w:rFonts w:hint="cs"/>
          <w:rtl/>
        </w:rPr>
        <w:t>תות ש</w:t>
      </w:r>
      <w:bookmarkStart w:id="54072" w:name="_ETM_Q145_647739"/>
      <w:bookmarkEnd w:id="54072"/>
      <w:r>
        <w:rPr>
          <w:rtl/>
        </w:rPr>
        <w:t xml:space="preserve">מעודדות </w:t>
      </w:r>
      <w:bookmarkStart w:id="54073" w:name="_ETM_Q145_648760"/>
      <w:bookmarkEnd w:id="54073"/>
      <w:r>
        <w:rPr>
          <w:rtl/>
        </w:rPr>
        <w:t xml:space="preserve">השתמטות </w:t>
      </w:r>
      <w:bookmarkStart w:id="54074" w:name="_ETM_Q145_649599"/>
      <w:bookmarkEnd w:id="54074"/>
      <w:r>
        <w:rPr>
          <w:rtl/>
        </w:rPr>
        <w:t>מצה"ל</w:t>
      </w:r>
      <w:r>
        <w:rPr>
          <w:rFonts w:hint="cs"/>
          <w:rtl/>
        </w:rPr>
        <w:t>?</w:t>
      </w:r>
      <w:r>
        <w:rPr>
          <w:rtl/>
        </w:rPr>
        <w:t xml:space="preserve"> </w:t>
      </w:r>
      <w:bookmarkStart w:id="54075" w:name="_ETM_Q145_650879"/>
      <w:bookmarkEnd w:id="54075"/>
      <w:r>
        <w:rPr>
          <w:rtl/>
        </w:rPr>
        <w:t xml:space="preserve">איך </w:t>
      </w:r>
      <w:bookmarkStart w:id="54076" w:name="_ETM_Q145_650999"/>
      <w:bookmarkEnd w:id="54076"/>
      <w:r>
        <w:rPr>
          <w:rtl/>
        </w:rPr>
        <w:t xml:space="preserve">אפשר </w:t>
      </w:r>
      <w:bookmarkStart w:id="54077" w:name="_ETM_Q145_651209"/>
      <w:bookmarkEnd w:id="54077"/>
      <w:r>
        <w:rPr>
          <w:rtl/>
        </w:rPr>
        <w:t xml:space="preserve">להסביר </w:t>
      </w:r>
      <w:bookmarkStart w:id="54078" w:name="_ETM_Q145_651629"/>
      <w:bookmarkEnd w:id="54078"/>
      <w:r>
        <w:rPr>
          <w:rtl/>
        </w:rPr>
        <w:t xml:space="preserve">את </w:t>
      </w:r>
      <w:bookmarkStart w:id="54079" w:name="_ETM_Q145_651719"/>
      <w:bookmarkEnd w:id="54079"/>
      <w:r>
        <w:rPr>
          <w:rtl/>
        </w:rPr>
        <w:t>זה</w:t>
      </w:r>
      <w:r>
        <w:rPr>
          <w:rFonts w:hint="cs"/>
          <w:rtl/>
        </w:rPr>
        <w:t>?</w:t>
      </w:r>
      <w:r>
        <w:rPr>
          <w:rtl/>
        </w:rPr>
        <w:t xml:space="preserve"> </w:t>
      </w:r>
      <w:bookmarkStart w:id="54080" w:name="_ETM_Q145_652969"/>
      <w:bookmarkEnd w:id="54080"/>
      <w:r>
        <w:rPr>
          <w:rtl/>
        </w:rPr>
        <w:t>א</w:t>
      </w:r>
      <w:bookmarkStart w:id="54081" w:name="_ETM_Q145_651575"/>
      <w:bookmarkEnd w:id="54081"/>
      <w:r>
        <w:rPr>
          <w:rtl/>
        </w:rPr>
        <w:t>ין</w:t>
      </w:r>
      <w:bookmarkStart w:id="54082" w:name="_ETM_Q145_653120"/>
      <w:bookmarkEnd w:id="54082"/>
      <w:r>
        <w:rPr>
          <w:rtl/>
        </w:rPr>
        <w:t xml:space="preserve"> </w:t>
      </w:r>
      <w:bookmarkStart w:id="54083" w:name="_ETM_Q145_653180"/>
      <w:bookmarkEnd w:id="54083"/>
      <w:r>
        <w:rPr>
          <w:rtl/>
        </w:rPr>
        <w:t>הסבר</w:t>
      </w:r>
      <w:r>
        <w:rPr>
          <w:rFonts w:hint="cs"/>
          <w:rtl/>
        </w:rPr>
        <w:t>. אני יודעת</w:t>
      </w:r>
      <w:bookmarkStart w:id="54084" w:name="_ETM_Q145_653145"/>
      <w:bookmarkEnd w:id="54084"/>
      <w:r>
        <w:rPr>
          <w:rFonts w:hint="cs"/>
          <w:rtl/>
        </w:rPr>
        <w:t xml:space="preserve"> </w:t>
      </w:r>
      <w:bookmarkStart w:id="54085" w:name="_ETM_Q145_653034"/>
      <w:bookmarkEnd w:id="54085"/>
      <w:r>
        <w:rPr>
          <w:rFonts w:hint="cs"/>
          <w:rtl/>
        </w:rPr>
        <w:t xml:space="preserve">מה אתה חושב. אל </w:t>
      </w:r>
      <w:bookmarkStart w:id="54086" w:name="_ETM_Q145_654194"/>
      <w:bookmarkEnd w:id="54086"/>
      <w:r>
        <w:rPr>
          <w:rFonts w:hint="cs"/>
          <w:rtl/>
        </w:rPr>
        <w:t>תנסה.</w:t>
      </w:r>
      <w:r>
        <w:rPr>
          <w:rtl/>
        </w:rPr>
        <w:t xml:space="preserve"> </w:t>
      </w:r>
      <w:bookmarkStart w:id="54087" w:name="_ETM_Q145_653510"/>
      <w:bookmarkEnd w:id="54087"/>
      <w:r>
        <w:rPr>
          <w:rFonts w:hint="cs"/>
          <w:rtl/>
        </w:rPr>
        <w:t>עזוב, זה</w:t>
      </w:r>
      <w:bookmarkStart w:id="54088" w:name="_ETM_Q145_660369"/>
      <w:bookmarkEnd w:id="54088"/>
      <w:r>
        <w:rPr>
          <w:rFonts w:hint="cs"/>
          <w:rtl/>
        </w:rPr>
        <w:t xml:space="preserve"> מדהים אותי</w:t>
      </w:r>
      <w:bookmarkStart w:id="54089" w:name="_ETM_Q145_656924"/>
      <w:bookmarkEnd w:id="54089"/>
      <w:r>
        <w:rPr>
          <w:rFonts w:hint="cs"/>
          <w:rtl/>
        </w:rPr>
        <w:t>.</w:t>
      </w:r>
      <w:bookmarkStart w:id="54090" w:name="_ETM_Q145_653629"/>
      <w:bookmarkStart w:id="54091" w:name="_ETM_Q145_653989"/>
      <w:bookmarkStart w:id="54092" w:name="_ETM_Q145_654079"/>
      <w:bookmarkStart w:id="54093" w:name="_ETM_Q145_654139"/>
      <w:bookmarkStart w:id="54094" w:name="_ETM_Q145_654319"/>
      <w:bookmarkStart w:id="54095" w:name="_ETM_Q145_654650"/>
      <w:bookmarkStart w:id="54096" w:name="_ETM_Q145_654739"/>
      <w:bookmarkStart w:id="54097" w:name="_ETM_Q145_654859"/>
      <w:bookmarkStart w:id="54098" w:name="_ETM_Q145_655340"/>
      <w:bookmarkStart w:id="54099" w:name="_ETM_Q145_655519"/>
      <w:bookmarkStart w:id="54100" w:name="_ETM_Q145_656510"/>
      <w:bookmarkStart w:id="54101" w:name="_ETM_Q145_657079"/>
      <w:bookmarkStart w:id="54102" w:name="_ETM_Q145_657290"/>
      <w:bookmarkStart w:id="54103" w:name="_ETM_Q145_657529"/>
      <w:bookmarkStart w:id="54104" w:name="_ETM_Q145_657769"/>
      <w:bookmarkStart w:id="54105" w:name="_ETM_Q145_658069"/>
      <w:bookmarkStart w:id="54106" w:name="_ETM_Q145_658760"/>
      <w:bookmarkStart w:id="54107" w:name="_ETM_Q145_658394"/>
      <w:bookmarkEnd w:id="54090"/>
      <w:bookmarkEnd w:id="54091"/>
      <w:bookmarkEnd w:id="54092"/>
      <w:bookmarkEnd w:id="54093"/>
      <w:bookmarkEnd w:id="54094"/>
      <w:bookmarkEnd w:id="54095"/>
      <w:bookmarkEnd w:id="54096"/>
      <w:bookmarkEnd w:id="54097"/>
      <w:bookmarkEnd w:id="54098"/>
      <w:bookmarkEnd w:id="54099"/>
      <w:bookmarkEnd w:id="54100"/>
      <w:bookmarkEnd w:id="54101"/>
      <w:bookmarkEnd w:id="54102"/>
      <w:bookmarkEnd w:id="54103"/>
      <w:bookmarkEnd w:id="54104"/>
      <w:bookmarkEnd w:id="54105"/>
      <w:bookmarkEnd w:id="54106"/>
      <w:bookmarkEnd w:id="54107"/>
    </w:p>
    <w:p w:rsidR="00071895" w:rsidRDefault="00071895" w:rsidP="004D4F51">
      <w:pPr>
        <w:rPr>
          <w:rtl/>
        </w:rPr>
      </w:pPr>
    </w:p>
    <w:p w:rsidR="00071895" w:rsidRDefault="00071895" w:rsidP="004D4F51">
      <w:pPr>
        <w:rPr>
          <w:rtl/>
        </w:rPr>
      </w:pPr>
      <w:bookmarkStart w:id="54108" w:name="_ETM_Q145_659204"/>
      <w:bookmarkEnd w:id="54108"/>
      <w:r>
        <w:rPr>
          <w:rFonts w:hint="cs"/>
          <w:rtl/>
        </w:rPr>
        <w:t>למה</w:t>
      </w:r>
      <w:r>
        <w:rPr>
          <w:rtl/>
        </w:rPr>
        <w:t xml:space="preserve"> </w:t>
      </w:r>
      <w:bookmarkStart w:id="54109" w:name="_ETM_Q145_659450"/>
      <w:bookmarkEnd w:id="54109"/>
      <w:r>
        <w:rPr>
          <w:rtl/>
        </w:rPr>
        <w:t xml:space="preserve">האזרחים </w:t>
      </w:r>
      <w:bookmarkStart w:id="54110" w:name="_ETM_Q145_659959"/>
      <w:bookmarkEnd w:id="54110"/>
      <w:r>
        <w:rPr>
          <w:rtl/>
        </w:rPr>
        <w:t xml:space="preserve">צריכים </w:t>
      </w:r>
      <w:bookmarkStart w:id="54111" w:name="_ETM_Q145_660260"/>
      <w:bookmarkEnd w:id="54111"/>
      <w:r>
        <w:rPr>
          <w:rtl/>
        </w:rPr>
        <w:t xml:space="preserve">לשלם </w:t>
      </w:r>
      <w:bookmarkStart w:id="54112" w:name="_ETM_Q145_660650"/>
      <w:bookmarkEnd w:id="54112"/>
      <w:r>
        <w:rPr>
          <w:rtl/>
        </w:rPr>
        <w:t xml:space="preserve">יותר </w:t>
      </w:r>
      <w:bookmarkStart w:id="54113" w:name="_ETM_Q145_660950"/>
      <w:bookmarkEnd w:id="54113"/>
      <w:r>
        <w:rPr>
          <w:rtl/>
        </w:rPr>
        <w:t>מע"מ</w:t>
      </w:r>
      <w:r>
        <w:rPr>
          <w:rFonts w:hint="cs"/>
          <w:rtl/>
        </w:rPr>
        <w:t>?</w:t>
      </w:r>
      <w:r>
        <w:rPr>
          <w:rtl/>
        </w:rPr>
        <w:t xml:space="preserve"> </w:t>
      </w:r>
      <w:bookmarkStart w:id="54114" w:name="_ETM_Q145_661760"/>
      <w:bookmarkEnd w:id="54114"/>
      <w:r>
        <w:rPr>
          <w:rtl/>
        </w:rPr>
        <w:t xml:space="preserve">למה </w:t>
      </w:r>
      <w:bookmarkStart w:id="54115" w:name="_ETM_Q145_662120"/>
      <w:bookmarkEnd w:id="54115"/>
      <w:r>
        <w:rPr>
          <w:rtl/>
        </w:rPr>
        <w:t xml:space="preserve">מעלים </w:t>
      </w:r>
      <w:bookmarkStart w:id="54116" w:name="_ETM_Q145_662450"/>
      <w:bookmarkEnd w:id="54116"/>
      <w:r>
        <w:rPr>
          <w:rtl/>
        </w:rPr>
        <w:t xml:space="preserve">את </w:t>
      </w:r>
      <w:bookmarkStart w:id="54117" w:name="_ETM_Q145_662629"/>
      <w:bookmarkEnd w:id="54117"/>
      <w:r>
        <w:rPr>
          <w:rtl/>
        </w:rPr>
        <w:t xml:space="preserve">המס </w:t>
      </w:r>
      <w:bookmarkStart w:id="54118" w:name="_ETM_Q145_662930"/>
      <w:bookmarkEnd w:id="54118"/>
      <w:r>
        <w:rPr>
          <w:rtl/>
        </w:rPr>
        <w:t xml:space="preserve">על </w:t>
      </w:r>
      <w:bookmarkStart w:id="54119" w:name="_ETM_Q145_663049"/>
      <w:bookmarkStart w:id="54120" w:name="_ETM_Q145_663379"/>
      <w:bookmarkStart w:id="54121" w:name="_ETM_Q145_663739"/>
      <w:bookmarkStart w:id="54122" w:name="_ETM_Q145_659564"/>
      <w:bookmarkEnd w:id="54119"/>
      <w:bookmarkEnd w:id="54120"/>
      <w:bookmarkEnd w:id="54121"/>
      <w:bookmarkEnd w:id="54122"/>
      <w:r>
        <w:rPr>
          <w:rFonts w:hint="cs"/>
          <w:rtl/>
        </w:rPr>
        <w:t xml:space="preserve">הטבק? על </w:t>
      </w:r>
      <w:r>
        <w:rPr>
          <w:rtl/>
        </w:rPr>
        <w:t>הסיגר</w:t>
      </w:r>
      <w:r>
        <w:rPr>
          <w:rFonts w:hint="cs"/>
          <w:rtl/>
        </w:rPr>
        <w:t>יו</w:t>
      </w:r>
      <w:bookmarkStart w:id="54123" w:name="_ETM_Q145_659815"/>
      <w:bookmarkEnd w:id="54123"/>
      <w:r>
        <w:rPr>
          <w:rFonts w:hint="cs"/>
          <w:rtl/>
        </w:rPr>
        <w:t>ת?</w:t>
      </w:r>
      <w:bookmarkStart w:id="54124" w:name="_ETM_Q145_665610"/>
      <w:bookmarkEnd w:id="54124"/>
      <w:r>
        <w:rPr>
          <w:rFonts w:hint="cs"/>
          <w:rtl/>
        </w:rPr>
        <w:t xml:space="preserve"> </w:t>
      </w:r>
      <w:r>
        <w:rPr>
          <w:rtl/>
        </w:rPr>
        <w:t xml:space="preserve">אתה </w:t>
      </w:r>
      <w:bookmarkStart w:id="54125" w:name="_ETM_Q145_665849"/>
      <w:bookmarkEnd w:id="54125"/>
      <w:r>
        <w:rPr>
          <w:rtl/>
        </w:rPr>
        <w:t xml:space="preserve">יודע </w:t>
      </w:r>
      <w:bookmarkStart w:id="54126" w:name="_ETM_Q145_666180"/>
      <w:bookmarkEnd w:id="54126"/>
      <w:r>
        <w:rPr>
          <w:rtl/>
        </w:rPr>
        <w:t>שר</w:t>
      </w:r>
      <w:r>
        <w:rPr>
          <w:rFonts w:hint="cs"/>
          <w:rtl/>
        </w:rPr>
        <w:t>כב</w:t>
      </w:r>
      <w:bookmarkStart w:id="54127" w:name="_ETM_Q145_663385"/>
      <w:bookmarkEnd w:id="54127"/>
      <w:r>
        <w:rPr>
          <w:rtl/>
        </w:rPr>
        <w:t xml:space="preserve"> </w:t>
      </w:r>
      <w:bookmarkStart w:id="54128" w:name="_ETM_Q145_666599"/>
      <w:bookmarkEnd w:id="54128"/>
      <w:r>
        <w:rPr>
          <w:rtl/>
        </w:rPr>
        <w:t>חשמלי</w:t>
      </w:r>
      <w:r>
        <w:rPr>
          <w:rFonts w:hint="cs"/>
          <w:rtl/>
        </w:rPr>
        <w:t>,</w:t>
      </w:r>
      <w:r>
        <w:rPr>
          <w:rtl/>
        </w:rPr>
        <w:t xml:space="preserve"> </w:t>
      </w:r>
      <w:bookmarkStart w:id="54129" w:name="_ETM_Q145_667140"/>
      <w:bookmarkEnd w:id="54129"/>
      <w:r>
        <w:rPr>
          <w:rtl/>
        </w:rPr>
        <w:t xml:space="preserve">החל </w:t>
      </w:r>
      <w:bookmarkStart w:id="54130" w:name="_ETM_Q145_667410"/>
      <w:bookmarkEnd w:id="54130"/>
      <w:r>
        <w:rPr>
          <w:rtl/>
        </w:rPr>
        <w:t>מ-2026</w:t>
      </w:r>
      <w:r>
        <w:rPr>
          <w:rFonts w:hint="cs"/>
          <w:rtl/>
        </w:rPr>
        <w:t>,</w:t>
      </w:r>
      <w:r>
        <w:rPr>
          <w:rtl/>
        </w:rPr>
        <w:t xml:space="preserve"> </w:t>
      </w:r>
      <w:bookmarkStart w:id="54131" w:name="_ETM_Q145_669489"/>
      <w:bookmarkEnd w:id="54131"/>
      <w:r>
        <w:rPr>
          <w:rtl/>
        </w:rPr>
        <w:t xml:space="preserve">על </w:t>
      </w:r>
      <w:bookmarkStart w:id="54132" w:name="_ETM_Q145_670010"/>
      <w:bookmarkEnd w:id="54132"/>
      <w:r>
        <w:rPr>
          <w:rFonts w:hint="cs"/>
          <w:rtl/>
        </w:rPr>
        <w:t xml:space="preserve">כל 100 </w:t>
      </w:r>
      <w:bookmarkStart w:id="54133" w:name="_ETM_Q145_668815"/>
      <w:bookmarkEnd w:id="54133"/>
      <w:r>
        <w:rPr>
          <w:rtl/>
        </w:rPr>
        <w:t>ק</w:t>
      </w:r>
      <w:r>
        <w:rPr>
          <w:rFonts w:hint="cs"/>
          <w:rtl/>
        </w:rPr>
        <w:t>"מ</w:t>
      </w:r>
      <w:bookmarkStart w:id="54134" w:name="_ETM_Q145_667026"/>
      <w:bookmarkEnd w:id="54134"/>
      <w:r>
        <w:rPr>
          <w:rFonts w:hint="cs"/>
          <w:rtl/>
        </w:rPr>
        <w:t>,</w:t>
      </w:r>
      <w:r>
        <w:rPr>
          <w:rtl/>
        </w:rPr>
        <w:t xml:space="preserve"> </w:t>
      </w:r>
      <w:bookmarkStart w:id="54135" w:name="_ETM_Q145_670939"/>
      <w:bookmarkEnd w:id="54135"/>
      <w:r>
        <w:rPr>
          <w:rtl/>
        </w:rPr>
        <w:t xml:space="preserve">אזרחי </w:t>
      </w:r>
      <w:bookmarkStart w:id="54136" w:name="_ETM_Q145_671329"/>
      <w:bookmarkEnd w:id="54136"/>
      <w:r>
        <w:rPr>
          <w:rtl/>
        </w:rPr>
        <w:t>ישראל</w:t>
      </w:r>
      <w:r>
        <w:rPr>
          <w:rFonts w:hint="cs"/>
          <w:rtl/>
        </w:rPr>
        <w:t>,</w:t>
      </w:r>
      <w:r>
        <w:rPr>
          <w:rtl/>
        </w:rPr>
        <w:t xml:space="preserve"> </w:t>
      </w:r>
      <w:bookmarkStart w:id="54137" w:name="_ETM_Q145_671779"/>
      <w:bookmarkEnd w:id="54137"/>
      <w:r>
        <w:rPr>
          <w:rtl/>
        </w:rPr>
        <w:t xml:space="preserve">אתם </w:t>
      </w:r>
      <w:bookmarkStart w:id="54138" w:name="_ETM_Q145_671959"/>
      <w:bookmarkEnd w:id="54138"/>
      <w:r>
        <w:rPr>
          <w:rtl/>
        </w:rPr>
        <w:t xml:space="preserve">תשלמו </w:t>
      </w:r>
      <w:bookmarkStart w:id="54139" w:name="_ETM_Q145_672499"/>
      <w:bookmarkEnd w:id="54139"/>
      <w:r>
        <w:rPr>
          <w:rtl/>
        </w:rPr>
        <w:t>ע</w:t>
      </w:r>
      <w:r>
        <w:rPr>
          <w:rFonts w:hint="cs"/>
          <w:rtl/>
        </w:rPr>
        <w:t>ו</w:t>
      </w:r>
      <w:r>
        <w:rPr>
          <w:rtl/>
        </w:rPr>
        <w:t xml:space="preserve">ד </w:t>
      </w:r>
      <w:bookmarkStart w:id="54140" w:name="_ETM_Q145_672650"/>
      <w:bookmarkEnd w:id="54140"/>
      <w:r>
        <w:rPr>
          <w:rtl/>
        </w:rPr>
        <w:t xml:space="preserve">15 </w:t>
      </w:r>
      <w:bookmarkStart w:id="54141" w:name="_ETM_Q145_673370"/>
      <w:bookmarkEnd w:id="54141"/>
      <w:r>
        <w:rPr>
          <w:rtl/>
        </w:rPr>
        <w:t>שקל</w:t>
      </w:r>
      <w:r>
        <w:rPr>
          <w:rFonts w:hint="cs"/>
          <w:rtl/>
        </w:rPr>
        <w:t>.</w:t>
      </w:r>
      <w:bookmarkStart w:id="54142" w:name="_ETM_Q145_674269"/>
      <w:bookmarkEnd w:id="54142"/>
      <w:r>
        <w:rPr>
          <w:rFonts w:hint="cs"/>
          <w:rtl/>
        </w:rPr>
        <w:t xml:space="preserve"> 15 שקל, בדקתי את זה. </w:t>
      </w:r>
    </w:p>
    <w:p w:rsidR="00071895" w:rsidRDefault="00071895" w:rsidP="004D4F51">
      <w:pPr>
        <w:rPr>
          <w:rtl/>
        </w:rPr>
      </w:pPr>
      <w:bookmarkStart w:id="54143" w:name="_ETM_Q145_669776"/>
      <w:bookmarkEnd w:id="54143"/>
    </w:p>
    <w:p w:rsidR="00071895" w:rsidRDefault="00071895" w:rsidP="004D4F51">
      <w:pPr>
        <w:pStyle w:val="af6"/>
        <w:keepNext/>
        <w:rPr>
          <w:rtl/>
        </w:rPr>
      </w:pPr>
      <w:bookmarkStart w:id="54144" w:name="ET_yor_6593_20"/>
      <w:r w:rsidRPr="00221063">
        <w:rPr>
          <w:rStyle w:val="TagStyle"/>
          <w:rtl/>
        </w:rPr>
        <w:t xml:space="preserve"> &lt;&lt; יור &gt;&gt; </w:t>
      </w:r>
      <w:r>
        <w:rPr>
          <w:rtl/>
        </w:rPr>
        <w:t>היו"ר חנוך דב מלביצקי:</w:t>
      </w:r>
      <w:r w:rsidRPr="00221063">
        <w:rPr>
          <w:rStyle w:val="TagStyle"/>
          <w:rtl/>
        </w:rPr>
        <w:t xml:space="preserve"> &lt;&lt; יור &gt;&gt;</w:t>
      </w:r>
      <w:r>
        <w:rPr>
          <w:rtl/>
        </w:rPr>
        <w:t xml:space="preserve">   </w:t>
      </w:r>
      <w:bookmarkEnd w:id="54144"/>
    </w:p>
    <w:p w:rsidR="00071895" w:rsidRDefault="00071895" w:rsidP="00A11436">
      <w:pPr>
        <w:rPr>
          <w:rtl/>
          <w:lang w:eastAsia="he-IL"/>
        </w:rPr>
      </w:pPr>
    </w:p>
    <w:p w:rsidR="00071895" w:rsidRDefault="00071895" w:rsidP="004D4F51">
      <w:pPr>
        <w:rPr>
          <w:rtl/>
          <w:lang w:eastAsia="he-IL"/>
        </w:rPr>
      </w:pPr>
      <w:bookmarkStart w:id="54145" w:name="_ETM_Q145_670737"/>
      <w:bookmarkEnd w:id="54145"/>
      <w:r>
        <w:rPr>
          <w:rFonts w:hint="cs"/>
          <w:rtl/>
          <w:lang w:eastAsia="he-IL"/>
        </w:rPr>
        <w:t xml:space="preserve">לא, </w:t>
      </w:r>
      <w:bookmarkStart w:id="54146" w:name="_ETM_Q145_672208"/>
      <w:bookmarkEnd w:id="54146"/>
      <w:r>
        <w:rPr>
          <w:rFonts w:hint="cs"/>
          <w:rtl/>
          <w:lang w:eastAsia="he-IL"/>
        </w:rPr>
        <w:t>את טועה.</w:t>
      </w:r>
      <w:bookmarkStart w:id="54147" w:name="_ETM_Q145_673903"/>
      <w:bookmarkStart w:id="54148" w:name="_ETM_Q145_673992"/>
      <w:bookmarkStart w:id="54149" w:name="_ETM_Q145_676316"/>
      <w:bookmarkEnd w:id="54147"/>
      <w:bookmarkEnd w:id="54148"/>
      <w:bookmarkEnd w:id="54149"/>
      <w:r>
        <w:rPr>
          <w:rFonts w:hint="cs"/>
          <w:rtl/>
          <w:lang w:eastAsia="he-IL"/>
        </w:rPr>
        <w:t xml:space="preserve"> את רוצה שאני אדייק אותך? כי אני </w:t>
      </w:r>
      <w:bookmarkStart w:id="54150" w:name="_ETM_Q145_682325"/>
      <w:bookmarkEnd w:id="54150"/>
      <w:r>
        <w:rPr>
          <w:rFonts w:hint="cs"/>
          <w:rtl/>
          <w:lang w:eastAsia="he-IL"/>
        </w:rPr>
        <w:t xml:space="preserve">מכיר </w:t>
      </w:r>
      <w:bookmarkStart w:id="54151" w:name="_ETM_Q145_678575"/>
      <w:bookmarkEnd w:id="54151"/>
      <w:r>
        <w:rPr>
          <w:rFonts w:hint="cs"/>
          <w:rtl/>
          <w:lang w:eastAsia="he-IL"/>
        </w:rPr>
        <w:t>את זה, על זה עבדתי חזק.</w:t>
      </w:r>
    </w:p>
    <w:p w:rsidR="00071895" w:rsidRDefault="00071895" w:rsidP="004D4F51">
      <w:pPr>
        <w:rPr>
          <w:rtl/>
          <w:lang w:eastAsia="he-IL"/>
        </w:rPr>
      </w:pPr>
      <w:bookmarkStart w:id="54152" w:name="_ETM_Q145_679375"/>
      <w:bookmarkStart w:id="54153" w:name="_ETM_Q145_679385"/>
      <w:bookmarkEnd w:id="54152"/>
      <w:bookmarkEnd w:id="54153"/>
    </w:p>
    <w:p w:rsidR="00071895" w:rsidRDefault="00071895" w:rsidP="004D4F51">
      <w:pPr>
        <w:pStyle w:val="-"/>
        <w:keepNext/>
        <w:rPr>
          <w:rtl/>
        </w:rPr>
      </w:pPr>
      <w:bookmarkStart w:id="54154" w:name="ET_speakercontinue_5300_23"/>
      <w:r w:rsidRPr="003720A3">
        <w:rPr>
          <w:rStyle w:val="TagStyle"/>
          <w:rtl/>
        </w:rPr>
        <w:t xml:space="preserve"> &lt;&lt; דובר_המשך &gt;&gt; </w:t>
      </w:r>
      <w:r>
        <w:rPr>
          <w:rtl/>
        </w:rPr>
        <w:t>מירב בן ארי (יש עתיד):</w:t>
      </w:r>
      <w:r w:rsidRPr="003720A3">
        <w:rPr>
          <w:rStyle w:val="TagStyle"/>
          <w:rtl/>
        </w:rPr>
        <w:t xml:space="preserve"> &lt;&lt; דובר_המשך &gt;&gt;</w:t>
      </w:r>
      <w:r>
        <w:rPr>
          <w:rtl/>
        </w:rPr>
        <w:t xml:space="preserve">   </w:t>
      </w:r>
      <w:bookmarkEnd w:id="54154"/>
    </w:p>
    <w:p w:rsidR="00071895" w:rsidRDefault="00071895" w:rsidP="00A11436">
      <w:pPr>
        <w:rPr>
          <w:rtl/>
          <w:lang w:eastAsia="he-IL"/>
        </w:rPr>
      </w:pPr>
    </w:p>
    <w:p w:rsidR="00071895" w:rsidRDefault="00071895" w:rsidP="004D4F51">
      <w:pPr>
        <w:rPr>
          <w:rtl/>
          <w:lang w:eastAsia="he-IL"/>
        </w:rPr>
      </w:pPr>
      <w:bookmarkStart w:id="54155" w:name="_ETM_Q145_680099"/>
      <w:bookmarkEnd w:id="54155"/>
      <w:r>
        <w:rPr>
          <w:rFonts w:hint="cs"/>
          <w:rtl/>
          <w:lang w:eastAsia="he-IL"/>
        </w:rPr>
        <w:t>כן, למה לא? 15 שקל ל-100 ק"מ.</w:t>
      </w:r>
      <w:bookmarkStart w:id="54156" w:name="_ETM_Q145_678555"/>
      <w:bookmarkEnd w:id="54156"/>
    </w:p>
    <w:p w:rsidR="00071895" w:rsidRDefault="00071895" w:rsidP="004D4F51">
      <w:pPr>
        <w:rPr>
          <w:rtl/>
          <w:lang w:eastAsia="he-IL"/>
        </w:rPr>
      </w:pPr>
      <w:bookmarkStart w:id="54157" w:name="_ETM_Q145_678741"/>
      <w:bookmarkStart w:id="54158" w:name="_ETM_Q145_678817"/>
      <w:bookmarkEnd w:id="54157"/>
      <w:bookmarkEnd w:id="54158"/>
    </w:p>
    <w:p w:rsidR="00071895" w:rsidRDefault="00071895" w:rsidP="004D4F51">
      <w:pPr>
        <w:pStyle w:val="af6"/>
        <w:keepNext/>
        <w:rPr>
          <w:rtl/>
        </w:rPr>
      </w:pPr>
      <w:bookmarkStart w:id="54159" w:name="ET_yor_6593_24"/>
      <w:r w:rsidRPr="003720A3">
        <w:rPr>
          <w:rStyle w:val="TagStyle"/>
          <w:rtl/>
        </w:rPr>
        <w:t xml:space="preserve"> &lt;&lt; יור &gt;&gt; </w:t>
      </w:r>
      <w:r>
        <w:rPr>
          <w:rtl/>
        </w:rPr>
        <w:t>היו"ר חנוך דב מלביצקי:</w:t>
      </w:r>
      <w:r w:rsidRPr="003720A3">
        <w:rPr>
          <w:rStyle w:val="TagStyle"/>
          <w:rtl/>
        </w:rPr>
        <w:t xml:space="preserve"> &lt;&lt; יור &gt;&gt;</w:t>
      </w:r>
      <w:r>
        <w:rPr>
          <w:rtl/>
        </w:rPr>
        <w:t xml:space="preserve">   </w:t>
      </w:r>
      <w:bookmarkEnd w:id="54159"/>
    </w:p>
    <w:p w:rsidR="00071895" w:rsidRDefault="00071895" w:rsidP="00A11436">
      <w:pPr>
        <w:rPr>
          <w:rtl/>
          <w:lang w:eastAsia="he-IL"/>
        </w:rPr>
      </w:pPr>
    </w:p>
    <w:p w:rsidR="00071895" w:rsidRDefault="00071895" w:rsidP="004D4F51">
      <w:pPr>
        <w:rPr>
          <w:rtl/>
        </w:rPr>
      </w:pPr>
      <w:bookmarkStart w:id="54160" w:name="_ETM_Q145_685247"/>
      <w:bookmarkEnd w:id="54160"/>
      <w:r>
        <w:rPr>
          <w:rFonts w:hint="cs"/>
          <w:rtl/>
          <w:lang w:eastAsia="he-IL"/>
        </w:rPr>
        <w:t>עוד לא</w:t>
      </w:r>
      <w:bookmarkStart w:id="54161" w:name="_ETM_Q145_681815"/>
      <w:bookmarkEnd w:id="54161"/>
      <w:r>
        <w:rPr>
          <w:rFonts w:hint="cs"/>
          <w:rtl/>
          <w:lang w:eastAsia="he-IL"/>
        </w:rPr>
        <w:t>.</w:t>
      </w:r>
      <w:bookmarkStart w:id="54162" w:name="_ETM_Q145_684719"/>
      <w:bookmarkEnd w:id="54162"/>
      <w:r>
        <w:rPr>
          <w:rFonts w:hint="cs"/>
          <w:rtl/>
          <w:lang w:eastAsia="he-IL"/>
        </w:rPr>
        <w:t xml:space="preserve"> הם מדברים כרגע </w:t>
      </w:r>
      <w:bookmarkStart w:id="54163" w:name="_ETM_Q145_683136"/>
      <w:bookmarkEnd w:id="54163"/>
      <w:r>
        <w:rPr>
          <w:rFonts w:hint="cs"/>
          <w:rtl/>
          <w:lang w:eastAsia="he-IL"/>
        </w:rPr>
        <w:t xml:space="preserve">על להכניס </w:t>
      </w:r>
      <w:bookmarkStart w:id="54164" w:name="_ETM_Q145_684443"/>
      <w:bookmarkEnd w:id="54164"/>
      <w:r>
        <w:rPr>
          <w:rFonts w:hint="cs"/>
          <w:rtl/>
          <w:lang w:eastAsia="he-IL"/>
        </w:rPr>
        <w:t>את זה מ-2027</w:t>
      </w:r>
      <w:bookmarkStart w:id="54165" w:name="_ETM_Q145_685166"/>
      <w:bookmarkEnd w:id="54165"/>
      <w:r>
        <w:rPr>
          <w:rFonts w:hint="cs"/>
          <w:rtl/>
          <w:lang w:eastAsia="he-IL"/>
        </w:rPr>
        <w:t xml:space="preserve">, את </w:t>
      </w:r>
      <w:bookmarkStart w:id="54166" w:name="_ETM_Q145_687107"/>
      <w:bookmarkEnd w:id="54166"/>
      <w:r>
        <w:rPr>
          <w:rFonts w:hint="cs"/>
          <w:rtl/>
          <w:lang w:eastAsia="he-IL"/>
        </w:rPr>
        <w:t>מס הנסועה ה</w:t>
      </w:r>
      <w:bookmarkStart w:id="54167" w:name="_ETM_Q145_686738"/>
      <w:bookmarkEnd w:id="54167"/>
      <w:r>
        <w:rPr>
          <w:rFonts w:hint="cs"/>
          <w:rtl/>
          <w:lang w:eastAsia="he-IL"/>
        </w:rPr>
        <w:t>חשמלי</w:t>
      </w:r>
      <w:bookmarkStart w:id="54168" w:name="_ETM_Q145_685578"/>
      <w:bookmarkEnd w:id="54168"/>
      <w:r>
        <w:rPr>
          <w:rFonts w:hint="cs"/>
          <w:rtl/>
          <w:lang w:eastAsia="he-IL"/>
        </w:rPr>
        <w:t xml:space="preserve">. אבל איפה הבעיה </w:t>
      </w:r>
      <w:bookmarkStart w:id="54169" w:name="_ETM_Q145_693025"/>
      <w:bookmarkEnd w:id="54169"/>
      <w:r>
        <w:rPr>
          <w:rFonts w:hint="cs"/>
          <w:rtl/>
          <w:lang w:eastAsia="he-IL"/>
        </w:rPr>
        <w:t>הגדולה? הבע</w:t>
      </w:r>
      <w:bookmarkStart w:id="54170" w:name="_ETM_Q145_690808"/>
      <w:bookmarkEnd w:id="54170"/>
      <w:r>
        <w:rPr>
          <w:rFonts w:hint="cs"/>
          <w:rtl/>
          <w:lang w:eastAsia="he-IL"/>
        </w:rPr>
        <w:t xml:space="preserve">יה </w:t>
      </w:r>
      <w:bookmarkStart w:id="54171" w:name="_ETM_Q145_692029"/>
      <w:bookmarkEnd w:id="54171"/>
      <w:r>
        <w:rPr>
          <w:rtl/>
        </w:rPr>
        <w:t xml:space="preserve">הגדולה </w:t>
      </w:r>
      <w:bookmarkStart w:id="54172" w:name="_ETM_Q145_692389"/>
      <w:bookmarkEnd w:id="54172"/>
      <w:r>
        <w:rPr>
          <w:rFonts w:hint="cs"/>
          <w:rtl/>
        </w:rPr>
        <w:t xml:space="preserve">היא </w:t>
      </w:r>
      <w:bookmarkStart w:id="54173" w:name="_ETM_Q145_687938"/>
      <w:bookmarkEnd w:id="54173"/>
      <w:r>
        <w:rPr>
          <w:rtl/>
        </w:rPr>
        <w:t xml:space="preserve">שבימים </w:t>
      </w:r>
      <w:bookmarkStart w:id="54174" w:name="_ETM_Q145_692929"/>
      <w:bookmarkEnd w:id="54174"/>
      <w:r>
        <w:rPr>
          <w:rtl/>
        </w:rPr>
        <w:t xml:space="preserve">אלו </w:t>
      </w:r>
      <w:bookmarkStart w:id="54175" w:name="_ETM_Q145_693139"/>
      <w:bookmarkEnd w:id="54175"/>
      <w:r>
        <w:rPr>
          <w:rtl/>
        </w:rPr>
        <w:t xml:space="preserve">מוקמת </w:t>
      </w:r>
      <w:bookmarkStart w:id="54176" w:name="_ETM_Q145_693590"/>
      <w:bookmarkEnd w:id="54176"/>
      <w:r>
        <w:rPr>
          <w:rtl/>
        </w:rPr>
        <w:t xml:space="preserve">ועדה </w:t>
      </w:r>
      <w:bookmarkStart w:id="54177" w:name="_ETM_Q145_694040"/>
      <w:bookmarkEnd w:id="54177"/>
      <w:r>
        <w:rPr>
          <w:rtl/>
        </w:rPr>
        <w:t xml:space="preserve">שתבחן </w:t>
      </w:r>
      <w:bookmarkStart w:id="54178" w:name="_ETM_Q145_694579"/>
      <w:bookmarkEnd w:id="54178"/>
      <w:r>
        <w:rPr>
          <w:rtl/>
        </w:rPr>
        <w:t xml:space="preserve">הטלת </w:t>
      </w:r>
      <w:bookmarkStart w:id="54179" w:name="_ETM_Q145_694969"/>
      <w:bookmarkEnd w:id="54179"/>
      <w:r>
        <w:rPr>
          <w:rtl/>
        </w:rPr>
        <w:t xml:space="preserve">מס </w:t>
      </w:r>
      <w:bookmarkStart w:id="54180" w:name="_ETM_Q145_695209"/>
      <w:bookmarkEnd w:id="54180"/>
      <w:r>
        <w:rPr>
          <w:rtl/>
        </w:rPr>
        <w:t>נ</w:t>
      </w:r>
      <w:r>
        <w:rPr>
          <w:rFonts w:hint="cs"/>
          <w:rtl/>
        </w:rPr>
        <w:t>סוע</w:t>
      </w:r>
      <w:r>
        <w:rPr>
          <w:rtl/>
        </w:rPr>
        <w:t xml:space="preserve">ה </w:t>
      </w:r>
      <w:bookmarkStart w:id="54181" w:name="_ETM_Q145_695929"/>
      <w:bookmarkEnd w:id="54181"/>
      <w:r>
        <w:rPr>
          <w:rtl/>
        </w:rPr>
        <w:t xml:space="preserve">גם </w:t>
      </w:r>
      <w:bookmarkStart w:id="54182" w:name="_ETM_Q145_696139"/>
      <w:bookmarkEnd w:id="54182"/>
      <w:r>
        <w:rPr>
          <w:rtl/>
        </w:rPr>
        <w:t xml:space="preserve">על </w:t>
      </w:r>
      <w:bookmarkStart w:id="54183" w:name="_ETM_Q145_696260"/>
      <w:bookmarkEnd w:id="54183"/>
      <w:r>
        <w:rPr>
          <w:rtl/>
        </w:rPr>
        <w:t xml:space="preserve">רכבי </w:t>
      </w:r>
      <w:bookmarkStart w:id="54184" w:name="_ETM_Q145_696620"/>
      <w:bookmarkEnd w:id="54184"/>
      <w:r>
        <w:rPr>
          <w:rtl/>
        </w:rPr>
        <w:t xml:space="preserve">סולר </w:t>
      </w:r>
      <w:bookmarkStart w:id="54185" w:name="_ETM_Q145_697010"/>
      <w:bookmarkEnd w:id="54185"/>
      <w:r>
        <w:rPr>
          <w:rtl/>
        </w:rPr>
        <w:t>ובנזין</w:t>
      </w:r>
      <w:bookmarkStart w:id="54186" w:name="_ETM_Q145_697729"/>
      <w:bookmarkStart w:id="54187" w:name="_ETM_Q145_695229"/>
      <w:bookmarkEnd w:id="54186"/>
      <w:bookmarkEnd w:id="54187"/>
      <w:r>
        <w:rPr>
          <w:rFonts w:hint="cs"/>
          <w:rtl/>
        </w:rPr>
        <w:t>,</w:t>
      </w:r>
      <w:r>
        <w:rPr>
          <w:rtl/>
        </w:rPr>
        <w:t xml:space="preserve"> </w:t>
      </w:r>
      <w:bookmarkStart w:id="54188" w:name="_ETM_Q145_698179"/>
      <w:bookmarkEnd w:id="54188"/>
      <w:r>
        <w:rPr>
          <w:rtl/>
        </w:rPr>
        <w:t xml:space="preserve">והיא </w:t>
      </w:r>
      <w:bookmarkStart w:id="54189" w:name="_ETM_Q145_698419"/>
      <w:bookmarkEnd w:id="54189"/>
      <w:r>
        <w:rPr>
          <w:rtl/>
        </w:rPr>
        <w:t xml:space="preserve">תגיש </w:t>
      </w:r>
      <w:bookmarkStart w:id="54190" w:name="_ETM_Q145_698809"/>
      <w:bookmarkEnd w:id="54190"/>
      <w:r>
        <w:rPr>
          <w:rtl/>
        </w:rPr>
        <w:t xml:space="preserve">את </w:t>
      </w:r>
      <w:bookmarkStart w:id="54191" w:name="_ETM_Q145_698870"/>
      <w:bookmarkEnd w:id="54191"/>
      <w:r>
        <w:rPr>
          <w:rtl/>
        </w:rPr>
        <w:t xml:space="preserve">המסקנות </w:t>
      </w:r>
      <w:bookmarkStart w:id="54192" w:name="_ETM_Q145_699379"/>
      <w:bookmarkEnd w:id="54192"/>
      <w:r>
        <w:rPr>
          <w:rtl/>
        </w:rPr>
        <w:t xml:space="preserve">שלה </w:t>
      </w:r>
      <w:bookmarkStart w:id="54193" w:name="_ETM_Q145_699650"/>
      <w:bookmarkEnd w:id="54193"/>
      <w:r>
        <w:rPr>
          <w:rFonts w:hint="cs"/>
          <w:rtl/>
        </w:rPr>
        <w:t>עד סוף שנה זו. זו הבעיה הגדולה.</w:t>
      </w:r>
    </w:p>
    <w:p w:rsidR="00071895" w:rsidRDefault="00071895" w:rsidP="004D4F51">
      <w:pPr>
        <w:rPr>
          <w:rtl/>
        </w:rPr>
      </w:pPr>
    </w:p>
    <w:p w:rsidR="00071895" w:rsidRDefault="00071895" w:rsidP="004D4F51">
      <w:pPr>
        <w:pStyle w:val="-"/>
        <w:keepNext/>
        <w:rPr>
          <w:rtl/>
        </w:rPr>
      </w:pPr>
      <w:bookmarkStart w:id="54194" w:name="ET_speakercontinue_5300_27"/>
      <w:r w:rsidRPr="007D5169">
        <w:rPr>
          <w:rStyle w:val="TagStyle"/>
          <w:rtl/>
        </w:rPr>
        <w:t xml:space="preserve"> &lt;&lt; דובר_המשך &gt;&gt; </w:t>
      </w:r>
      <w:r>
        <w:rPr>
          <w:rtl/>
        </w:rPr>
        <w:t>מירב בן ארי (יש עתיד):</w:t>
      </w:r>
      <w:r w:rsidRPr="007D5169">
        <w:rPr>
          <w:rStyle w:val="TagStyle"/>
          <w:rtl/>
        </w:rPr>
        <w:t xml:space="preserve"> &lt;&lt; דובר_המשך &gt;&gt;</w:t>
      </w:r>
      <w:r>
        <w:rPr>
          <w:rtl/>
        </w:rPr>
        <w:t xml:space="preserve">   </w:t>
      </w:r>
      <w:bookmarkEnd w:id="54194"/>
    </w:p>
    <w:p w:rsidR="00071895" w:rsidRDefault="00071895" w:rsidP="00A11436">
      <w:pPr>
        <w:rPr>
          <w:rtl/>
          <w:lang w:eastAsia="he-IL"/>
        </w:rPr>
      </w:pPr>
    </w:p>
    <w:p w:rsidR="00071895" w:rsidRDefault="00071895" w:rsidP="00F63F8B">
      <w:pPr>
        <w:rPr>
          <w:rtl/>
        </w:rPr>
      </w:pPr>
      <w:bookmarkStart w:id="54195" w:name="_ETM_Q145_696119"/>
      <w:bookmarkStart w:id="54196" w:name="_ETM_Q145_694748"/>
      <w:bookmarkEnd w:id="54195"/>
      <w:bookmarkEnd w:id="54196"/>
      <w:r>
        <w:rPr>
          <w:rFonts w:hint="cs"/>
          <w:rtl/>
          <w:lang w:eastAsia="he-IL"/>
        </w:rPr>
        <w:t>אוה. יענו, חנוך, מה אתה אומר לי?</w:t>
      </w:r>
      <w:bookmarkStart w:id="54197" w:name="_ETM_Q145_698398"/>
      <w:bookmarkEnd w:id="54197"/>
      <w:r>
        <w:rPr>
          <w:rFonts w:hint="cs"/>
          <w:rtl/>
          <w:lang w:eastAsia="he-IL"/>
        </w:rPr>
        <w:t xml:space="preserve"> בעצם הבעיה היא שכולם</w:t>
      </w:r>
      <w:bookmarkStart w:id="54198" w:name="_ETM_Q145_707043"/>
      <w:bookmarkEnd w:id="54198"/>
      <w:r>
        <w:rPr>
          <w:rFonts w:hint="cs"/>
          <w:rtl/>
          <w:lang w:eastAsia="he-IL"/>
        </w:rPr>
        <w:t xml:space="preserve"> </w:t>
      </w:r>
      <w:bookmarkStart w:id="54199" w:name="_ETM_Q145_702167"/>
      <w:bookmarkEnd w:id="54199"/>
      <w:r>
        <w:rPr>
          <w:rFonts w:hint="cs"/>
          <w:rtl/>
          <w:lang w:eastAsia="he-IL"/>
        </w:rPr>
        <w:t>ישלמו.</w:t>
      </w:r>
      <w:bookmarkStart w:id="54200" w:name="_ETM_Q145_698851"/>
      <w:bookmarkStart w:id="54201" w:name="_ETM_Q145_698940"/>
      <w:bookmarkStart w:id="54202" w:name="_ETM_Q145_699027"/>
      <w:bookmarkStart w:id="54203" w:name="_ETM_Q145_699098"/>
      <w:bookmarkStart w:id="54204" w:name="_ETM_Q145_699919"/>
      <w:bookmarkStart w:id="54205" w:name="_ETM_Q145_700159"/>
      <w:bookmarkStart w:id="54206" w:name="_ETM_Q145_701029"/>
      <w:bookmarkStart w:id="54207" w:name="_ETM_Q145_701239"/>
      <w:bookmarkStart w:id="54208" w:name="_ETM_Q145_701779"/>
      <w:bookmarkStart w:id="54209" w:name="_ETM_Q145_702229"/>
      <w:bookmarkStart w:id="54210" w:name="_ETM_Q145_702739"/>
      <w:bookmarkStart w:id="54211" w:name="_ETM_Q145_702949"/>
      <w:bookmarkStart w:id="54212" w:name="_ETM_Q145_703309"/>
      <w:bookmarkStart w:id="54213" w:name="_ETM_Q145_703639"/>
      <w:bookmarkStart w:id="54214" w:name="_ETM_Q145_704179"/>
      <w:bookmarkStart w:id="54215" w:name="_ETM_Q145_702687"/>
      <w:bookmarkEnd w:id="54200"/>
      <w:bookmarkEnd w:id="54201"/>
      <w:bookmarkEnd w:id="54202"/>
      <w:bookmarkEnd w:id="54203"/>
      <w:bookmarkEnd w:id="54204"/>
      <w:bookmarkEnd w:id="54205"/>
      <w:bookmarkEnd w:id="54206"/>
      <w:bookmarkEnd w:id="54207"/>
      <w:bookmarkEnd w:id="54208"/>
      <w:bookmarkEnd w:id="54209"/>
      <w:bookmarkEnd w:id="54210"/>
      <w:bookmarkEnd w:id="54211"/>
      <w:bookmarkEnd w:id="54212"/>
      <w:bookmarkEnd w:id="54213"/>
      <w:bookmarkEnd w:id="54214"/>
      <w:bookmarkEnd w:id="54215"/>
      <w:r>
        <w:rPr>
          <w:rtl/>
        </w:rPr>
        <w:t xml:space="preserve"> </w:t>
      </w:r>
      <w:bookmarkStart w:id="54216" w:name="_ETM_Q145_705190"/>
      <w:bookmarkEnd w:id="54216"/>
      <w:r>
        <w:rPr>
          <w:rtl/>
        </w:rPr>
        <w:t xml:space="preserve">זאת </w:t>
      </w:r>
      <w:bookmarkStart w:id="54217" w:name="_ETM_Q145_705309"/>
      <w:bookmarkEnd w:id="54217"/>
      <w:r>
        <w:rPr>
          <w:rtl/>
        </w:rPr>
        <w:t>אומרת</w:t>
      </w:r>
      <w:r>
        <w:rPr>
          <w:rFonts w:hint="cs"/>
          <w:rtl/>
        </w:rPr>
        <w:t>,</w:t>
      </w:r>
      <w:r>
        <w:rPr>
          <w:rtl/>
        </w:rPr>
        <w:t xml:space="preserve"> </w:t>
      </w:r>
      <w:bookmarkStart w:id="54218" w:name="_ETM_Q145_706159"/>
      <w:bookmarkEnd w:id="54218"/>
      <w:r>
        <w:rPr>
          <w:rFonts w:hint="cs"/>
          <w:rtl/>
        </w:rPr>
        <w:t>המצב חמור ע</w:t>
      </w:r>
      <w:r>
        <w:rPr>
          <w:rtl/>
        </w:rPr>
        <w:t xml:space="preserve">וד </w:t>
      </w:r>
      <w:bookmarkStart w:id="54219" w:name="_ETM_Q145_706639"/>
      <w:bookmarkEnd w:id="54219"/>
      <w:r>
        <w:rPr>
          <w:rtl/>
        </w:rPr>
        <w:t>יותר</w:t>
      </w:r>
      <w:r>
        <w:rPr>
          <w:rFonts w:hint="cs"/>
          <w:rtl/>
        </w:rPr>
        <w:t>:</w:t>
      </w:r>
      <w:r>
        <w:rPr>
          <w:rtl/>
        </w:rPr>
        <w:t xml:space="preserve"> </w:t>
      </w:r>
      <w:bookmarkStart w:id="54220" w:name="_ETM_Q145_707299"/>
      <w:bookmarkStart w:id="54221" w:name="_ETM_Q145_707510"/>
      <w:bookmarkStart w:id="54222" w:name="_ETM_Q145_707809"/>
      <w:bookmarkStart w:id="54223" w:name="_ETM_Q145_704427"/>
      <w:bookmarkStart w:id="54224" w:name="_ETM_Q145_708550"/>
      <w:bookmarkEnd w:id="54220"/>
      <w:bookmarkEnd w:id="54221"/>
      <w:bookmarkEnd w:id="54222"/>
      <w:bookmarkEnd w:id="54223"/>
      <w:bookmarkEnd w:id="54224"/>
      <w:r>
        <w:rPr>
          <w:rtl/>
        </w:rPr>
        <w:t xml:space="preserve">גם </w:t>
      </w:r>
      <w:bookmarkStart w:id="54225" w:name="_ETM_Q145_708820"/>
      <w:bookmarkEnd w:id="54225"/>
      <w:r>
        <w:rPr>
          <w:rtl/>
        </w:rPr>
        <w:t xml:space="preserve">ההוא </w:t>
      </w:r>
      <w:bookmarkStart w:id="54226" w:name="_ETM_Q145_708970"/>
      <w:bookmarkEnd w:id="54226"/>
      <w:r>
        <w:rPr>
          <w:rtl/>
        </w:rPr>
        <w:t xml:space="preserve">שקנה </w:t>
      </w:r>
      <w:bookmarkStart w:id="54227" w:name="_ETM_Q145_709360"/>
      <w:bookmarkEnd w:id="54227"/>
      <w:r>
        <w:rPr>
          <w:rtl/>
        </w:rPr>
        <w:t>ר</w:t>
      </w:r>
      <w:r>
        <w:rPr>
          <w:rFonts w:hint="cs"/>
          <w:rtl/>
        </w:rPr>
        <w:t>כב</w:t>
      </w:r>
      <w:r>
        <w:rPr>
          <w:rtl/>
        </w:rPr>
        <w:t xml:space="preserve"> </w:t>
      </w:r>
      <w:bookmarkStart w:id="54228" w:name="_ETM_Q145_709630"/>
      <w:bookmarkEnd w:id="54228"/>
      <w:r>
        <w:rPr>
          <w:rtl/>
        </w:rPr>
        <w:t xml:space="preserve">חשמלי </w:t>
      </w:r>
      <w:bookmarkStart w:id="54229" w:name="_ETM_Q145_710080"/>
      <w:bookmarkEnd w:id="54229"/>
      <w:r>
        <w:rPr>
          <w:rtl/>
        </w:rPr>
        <w:t xml:space="preserve">כי </w:t>
      </w:r>
      <w:bookmarkStart w:id="54230" w:name="_ETM_Q145_710230"/>
      <w:bookmarkEnd w:id="54230"/>
      <w:r>
        <w:rPr>
          <w:rtl/>
        </w:rPr>
        <w:t xml:space="preserve">רצה </w:t>
      </w:r>
      <w:bookmarkStart w:id="54231" w:name="_ETM_Q145_710559"/>
      <w:bookmarkEnd w:id="54231"/>
      <w:r>
        <w:rPr>
          <w:rtl/>
        </w:rPr>
        <w:t xml:space="preserve">לחסוך </w:t>
      </w:r>
      <w:bookmarkStart w:id="54232" w:name="_ETM_Q145_711010"/>
      <w:bookmarkEnd w:id="54232"/>
      <w:r>
        <w:rPr>
          <w:rtl/>
        </w:rPr>
        <w:t xml:space="preserve">את </w:t>
      </w:r>
      <w:bookmarkStart w:id="54233" w:name="_ETM_Q145_711160"/>
      <w:bookmarkStart w:id="54234" w:name="_ETM_Q145_707027"/>
      <w:bookmarkEnd w:id="54233"/>
      <w:bookmarkEnd w:id="54234"/>
      <w:r>
        <w:rPr>
          <w:rtl/>
        </w:rPr>
        <w:t xml:space="preserve">הדלק </w:t>
      </w:r>
      <w:bookmarkStart w:id="54235" w:name="_ETM_Q145_711490"/>
      <w:bookmarkEnd w:id="54235"/>
      <w:r>
        <w:rPr>
          <w:rtl/>
        </w:rPr>
        <w:t>יש</w:t>
      </w:r>
      <w:r>
        <w:rPr>
          <w:rFonts w:hint="cs"/>
          <w:rtl/>
        </w:rPr>
        <w:t>לם.</w:t>
      </w:r>
    </w:p>
    <w:p w:rsidR="00071895" w:rsidRDefault="00071895" w:rsidP="004D4F51">
      <w:pPr>
        <w:rPr>
          <w:rtl/>
        </w:rPr>
      </w:pPr>
    </w:p>
    <w:p w:rsidR="00071895" w:rsidRDefault="00071895" w:rsidP="004D4F51">
      <w:pPr>
        <w:pStyle w:val="af6"/>
        <w:keepNext/>
        <w:rPr>
          <w:rtl/>
        </w:rPr>
      </w:pPr>
      <w:bookmarkStart w:id="54236" w:name="ET_yor_6593_28"/>
      <w:r w:rsidRPr="00755C35">
        <w:rPr>
          <w:rStyle w:val="TagStyle"/>
          <w:rtl/>
        </w:rPr>
        <w:t xml:space="preserve"> &lt;&lt; יור &gt;&gt; </w:t>
      </w:r>
      <w:r>
        <w:rPr>
          <w:rtl/>
        </w:rPr>
        <w:t>היו"ר חנוך דב מלביצקי:</w:t>
      </w:r>
      <w:r w:rsidRPr="00755C35">
        <w:rPr>
          <w:rStyle w:val="TagStyle"/>
          <w:rtl/>
        </w:rPr>
        <w:t xml:space="preserve"> &lt;&lt; יור &gt;&gt;</w:t>
      </w:r>
      <w:r>
        <w:rPr>
          <w:rtl/>
        </w:rPr>
        <w:t xml:space="preserve">   </w:t>
      </w:r>
      <w:bookmarkEnd w:id="54236"/>
    </w:p>
    <w:p w:rsidR="00071895" w:rsidRDefault="00071895" w:rsidP="00A11436">
      <w:pPr>
        <w:rPr>
          <w:rtl/>
          <w:lang w:eastAsia="he-IL"/>
        </w:rPr>
      </w:pPr>
    </w:p>
    <w:p w:rsidR="00071895" w:rsidRDefault="00071895" w:rsidP="004D4F51">
      <w:pPr>
        <w:rPr>
          <w:rtl/>
        </w:rPr>
      </w:pPr>
      <w:bookmarkStart w:id="54237" w:name="_ETM_Q145_709417"/>
      <w:bookmarkStart w:id="54238" w:name="_ETM_Q145_711610"/>
      <w:bookmarkEnd w:id="54237"/>
      <w:bookmarkEnd w:id="54238"/>
      <w:r>
        <w:rPr>
          <w:rFonts w:hint="cs"/>
          <w:rtl/>
        </w:rPr>
        <w:t xml:space="preserve">במי </w:t>
      </w:r>
      <w:r>
        <w:rPr>
          <w:rtl/>
        </w:rPr>
        <w:t xml:space="preserve">זה </w:t>
      </w:r>
      <w:bookmarkStart w:id="54239" w:name="_ETM_Q145_711910"/>
      <w:bookmarkEnd w:id="54239"/>
      <w:r>
        <w:rPr>
          <w:rtl/>
        </w:rPr>
        <w:t>פוגע</w:t>
      </w:r>
      <w:r>
        <w:rPr>
          <w:rFonts w:hint="cs"/>
          <w:rtl/>
        </w:rPr>
        <w:t>?</w:t>
      </w:r>
      <w:r>
        <w:rPr>
          <w:rtl/>
        </w:rPr>
        <w:t xml:space="preserve"> </w:t>
      </w:r>
      <w:bookmarkStart w:id="54240" w:name="_ETM_Q145_712210"/>
      <w:bookmarkEnd w:id="54240"/>
      <w:r>
        <w:rPr>
          <w:rtl/>
        </w:rPr>
        <w:t>בפריפריה</w:t>
      </w:r>
      <w:r>
        <w:rPr>
          <w:rFonts w:hint="cs"/>
          <w:rtl/>
        </w:rPr>
        <w:t>.</w:t>
      </w:r>
      <w:r>
        <w:rPr>
          <w:rtl/>
        </w:rPr>
        <w:t xml:space="preserve"> </w:t>
      </w:r>
      <w:bookmarkStart w:id="54241" w:name="_ETM_Q145_712930"/>
      <w:bookmarkEnd w:id="54241"/>
      <w:r>
        <w:rPr>
          <w:rtl/>
        </w:rPr>
        <w:t xml:space="preserve">זה </w:t>
      </w:r>
      <w:bookmarkStart w:id="54242" w:name="_ETM_Q145_713080"/>
      <w:bookmarkEnd w:id="54242"/>
      <w:r w:rsidRPr="000F4989">
        <w:rPr>
          <w:rFonts w:hint="cs"/>
          <w:rtl/>
        </w:rPr>
        <w:t>מ</w:t>
      </w:r>
      <w:bookmarkStart w:id="54243" w:name="_ETM_Q145_711137"/>
      <w:bookmarkEnd w:id="54243"/>
      <w:r w:rsidRPr="000F4989">
        <w:rPr>
          <w:rFonts w:hint="cs"/>
          <w:rtl/>
        </w:rPr>
        <w:t>טרגט</w:t>
      </w:r>
      <w:bookmarkStart w:id="54244" w:name="_ETM_Q145_710828"/>
      <w:bookmarkEnd w:id="54244"/>
      <w:r>
        <w:rPr>
          <w:rtl/>
        </w:rPr>
        <w:t xml:space="preserve"> </w:t>
      </w:r>
      <w:bookmarkStart w:id="54245" w:name="_ETM_Q145_713559"/>
      <w:bookmarkEnd w:id="54245"/>
      <w:r>
        <w:rPr>
          <w:rtl/>
        </w:rPr>
        <w:t xml:space="preserve">את </w:t>
      </w:r>
      <w:bookmarkStart w:id="54246" w:name="_ETM_Q145_713620"/>
      <w:bookmarkEnd w:id="54246"/>
      <w:r>
        <w:rPr>
          <w:rtl/>
        </w:rPr>
        <w:t xml:space="preserve">מי </w:t>
      </w:r>
      <w:bookmarkStart w:id="54247" w:name="_ETM_Q145_713740"/>
      <w:bookmarkEnd w:id="54247"/>
      <w:r>
        <w:rPr>
          <w:rtl/>
        </w:rPr>
        <w:t xml:space="preserve">שנוסע </w:t>
      </w:r>
      <w:bookmarkStart w:id="54248" w:name="_ETM_Q145_714160"/>
      <w:bookmarkEnd w:id="54248"/>
      <w:r>
        <w:rPr>
          <w:rtl/>
        </w:rPr>
        <w:t>הרבה</w:t>
      </w:r>
      <w:r>
        <w:rPr>
          <w:rFonts w:hint="cs"/>
          <w:rtl/>
        </w:rPr>
        <w:t>,</w:t>
      </w:r>
      <w:r>
        <w:rPr>
          <w:rtl/>
        </w:rPr>
        <w:t xml:space="preserve"> </w:t>
      </w:r>
      <w:bookmarkStart w:id="54249" w:name="_ETM_Q145_714760"/>
      <w:bookmarkEnd w:id="54249"/>
      <w:r>
        <w:rPr>
          <w:rFonts w:hint="cs"/>
          <w:rtl/>
        </w:rPr>
        <w:t>ש</w:t>
      </w:r>
      <w:r>
        <w:rPr>
          <w:rtl/>
        </w:rPr>
        <w:t>ב</w:t>
      </w:r>
      <w:bookmarkStart w:id="54250" w:name="_ETM_Q145_711838"/>
      <w:bookmarkEnd w:id="54250"/>
      <w:r>
        <w:rPr>
          <w:rtl/>
        </w:rPr>
        <w:t>דרך</w:t>
      </w:r>
      <w:bookmarkStart w:id="54251" w:name="_ETM_Q145_715210"/>
      <w:bookmarkEnd w:id="54251"/>
      <w:r>
        <w:rPr>
          <w:rFonts w:hint="cs"/>
          <w:rtl/>
        </w:rPr>
        <w:t xml:space="preserve"> </w:t>
      </w:r>
      <w:r>
        <w:rPr>
          <w:rtl/>
        </w:rPr>
        <w:t xml:space="preserve">כלל </w:t>
      </w:r>
      <w:bookmarkStart w:id="54252" w:name="_ETM_Q145_715330"/>
      <w:bookmarkEnd w:id="54252"/>
      <w:r>
        <w:rPr>
          <w:rtl/>
        </w:rPr>
        <w:t xml:space="preserve">בא </w:t>
      </w:r>
      <w:bookmarkStart w:id="54253" w:name="_ETM_Q145_715480"/>
      <w:bookmarkEnd w:id="54253"/>
      <w:r>
        <w:rPr>
          <w:rtl/>
        </w:rPr>
        <w:t>מהפריפריה</w:t>
      </w:r>
      <w:r>
        <w:rPr>
          <w:rFonts w:hint="cs"/>
          <w:rtl/>
        </w:rPr>
        <w:t>.</w:t>
      </w:r>
      <w:bookmarkStart w:id="54254" w:name="_ETM_Q145_716760"/>
      <w:bookmarkStart w:id="54255" w:name="_ETM_Q145_718094"/>
      <w:bookmarkEnd w:id="54254"/>
      <w:bookmarkEnd w:id="54255"/>
    </w:p>
    <w:p w:rsidR="00071895" w:rsidRDefault="00071895" w:rsidP="004D4F51">
      <w:pPr>
        <w:rPr>
          <w:rtl/>
        </w:rPr>
      </w:pPr>
      <w:bookmarkStart w:id="54256" w:name="_ETM_Q145_718154"/>
      <w:bookmarkEnd w:id="54256"/>
    </w:p>
    <w:p w:rsidR="00071895" w:rsidRDefault="00071895" w:rsidP="004D4F51">
      <w:pPr>
        <w:pStyle w:val="-"/>
        <w:keepNext/>
        <w:rPr>
          <w:rtl/>
        </w:rPr>
      </w:pPr>
      <w:bookmarkStart w:id="54257" w:name="ET_speakercontinue_5300_29"/>
      <w:r w:rsidRPr="00755C35">
        <w:rPr>
          <w:rStyle w:val="TagStyle"/>
          <w:rtl/>
        </w:rPr>
        <w:t xml:space="preserve"> &lt;&lt; דובר_המשך &gt;&gt; </w:t>
      </w:r>
      <w:r>
        <w:rPr>
          <w:rtl/>
        </w:rPr>
        <w:t>מירב בן ארי (יש עתיד):</w:t>
      </w:r>
      <w:r w:rsidRPr="00755C35">
        <w:rPr>
          <w:rStyle w:val="TagStyle"/>
          <w:rtl/>
        </w:rPr>
        <w:t xml:space="preserve"> &lt;&lt; דובר_המשך &gt;&gt;</w:t>
      </w:r>
      <w:r>
        <w:rPr>
          <w:rtl/>
        </w:rPr>
        <w:t xml:space="preserve">   </w:t>
      </w:r>
      <w:bookmarkEnd w:id="54257"/>
    </w:p>
    <w:p w:rsidR="00071895" w:rsidRDefault="00071895" w:rsidP="00A11436">
      <w:pPr>
        <w:rPr>
          <w:rtl/>
          <w:lang w:eastAsia="he-IL"/>
        </w:rPr>
      </w:pPr>
    </w:p>
    <w:p w:rsidR="00071895" w:rsidRDefault="00071895" w:rsidP="004D4F51">
      <w:pPr>
        <w:rPr>
          <w:rtl/>
          <w:lang w:eastAsia="he-IL"/>
        </w:rPr>
      </w:pPr>
      <w:bookmarkStart w:id="54258" w:name="_ETM_Q145_719800"/>
      <w:bookmarkEnd w:id="54258"/>
      <w:r>
        <w:rPr>
          <w:rFonts w:hint="cs"/>
          <w:rtl/>
          <w:lang w:eastAsia="he-IL"/>
        </w:rPr>
        <w:t xml:space="preserve">נו, </w:t>
      </w:r>
      <w:bookmarkStart w:id="54259" w:name="_ETM_Q145_718255"/>
      <w:bookmarkStart w:id="54260" w:name="_ETM_Q145_718326"/>
      <w:bookmarkEnd w:id="54259"/>
      <w:bookmarkEnd w:id="54260"/>
      <w:r>
        <w:rPr>
          <w:rFonts w:hint="cs"/>
          <w:rtl/>
          <w:lang w:eastAsia="he-IL"/>
        </w:rPr>
        <w:t>אז למה צריך את המס הזה?</w:t>
      </w:r>
    </w:p>
    <w:p w:rsidR="00071895" w:rsidRDefault="00071895" w:rsidP="004D4F51">
      <w:pPr>
        <w:rPr>
          <w:rtl/>
          <w:lang w:eastAsia="he-IL"/>
        </w:rPr>
      </w:pPr>
    </w:p>
    <w:p w:rsidR="00071895" w:rsidRDefault="00071895" w:rsidP="004D4F51">
      <w:pPr>
        <w:pStyle w:val="af6"/>
        <w:keepNext/>
        <w:rPr>
          <w:rtl/>
        </w:rPr>
      </w:pPr>
      <w:bookmarkStart w:id="54261" w:name="ET_yor_6593_30"/>
      <w:r w:rsidRPr="00755C35">
        <w:rPr>
          <w:rStyle w:val="TagStyle"/>
          <w:rtl/>
        </w:rPr>
        <w:t xml:space="preserve"> &lt;&lt; יור &gt;&gt; </w:t>
      </w:r>
      <w:r>
        <w:rPr>
          <w:rtl/>
        </w:rPr>
        <w:t>היו"ר חנוך דב מלביצקי:</w:t>
      </w:r>
      <w:r w:rsidRPr="00755C35">
        <w:rPr>
          <w:rStyle w:val="TagStyle"/>
          <w:rtl/>
        </w:rPr>
        <w:t xml:space="preserve"> &lt;&lt; יור &gt;&gt;</w:t>
      </w:r>
      <w:r>
        <w:rPr>
          <w:rtl/>
        </w:rPr>
        <w:t xml:space="preserve">   </w:t>
      </w:r>
      <w:bookmarkEnd w:id="54261"/>
    </w:p>
    <w:p w:rsidR="00071895" w:rsidRDefault="00071895" w:rsidP="00A11436">
      <w:pPr>
        <w:rPr>
          <w:rtl/>
          <w:lang w:eastAsia="he-IL"/>
        </w:rPr>
      </w:pPr>
    </w:p>
    <w:p w:rsidR="00071895" w:rsidRDefault="00071895" w:rsidP="00F63F8B">
      <w:pPr>
        <w:rPr>
          <w:rtl/>
        </w:rPr>
      </w:pPr>
      <w:bookmarkStart w:id="54262" w:name="_ETM_Q145_715219"/>
      <w:bookmarkStart w:id="54263" w:name="_ETM_Q145_717749"/>
      <w:bookmarkEnd w:id="54262"/>
      <w:bookmarkEnd w:id="54263"/>
      <w:r>
        <w:rPr>
          <w:rFonts w:hint="cs"/>
          <w:rtl/>
        </w:rPr>
        <w:t>ו</w:t>
      </w:r>
      <w:r>
        <w:rPr>
          <w:rtl/>
        </w:rPr>
        <w:t xml:space="preserve">מה </w:t>
      </w:r>
      <w:bookmarkStart w:id="54264" w:name="_ETM_Q145_717929"/>
      <w:bookmarkEnd w:id="54264"/>
      <w:r>
        <w:rPr>
          <w:rtl/>
        </w:rPr>
        <w:t xml:space="preserve">הם </w:t>
      </w:r>
      <w:bookmarkStart w:id="54265" w:name="_ETM_Q145_718049"/>
      <w:bookmarkEnd w:id="54265"/>
      <w:r>
        <w:rPr>
          <w:rtl/>
        </w:rPr>
        <w:t xml:space="preserve">עושים </w:t>
      </w:r>
      <w:bookmarkStart w:id="54266" w:name="_ETM_Q145_718349"/>
      <w:bookmarkEnd w:id="54266"/>
      <w:r>
        <w:rPr>
          <w:rtl/>
        </w:rPr>
        <w:t>במקביל</w:t>
      </w:r>
      <w:r>
        <w:rPr>
          <w:rFonts w:hint="cs"/>
          <w:rtl/>
        </w:rPr>
        <w:t>?</w:t>
      </w:r>
      <w:r>
        <w:rPr>
          <w:rtl/>
        </w:rPr>
        <w:t xml:space="preserve"> </w:t>
      </w:r>
      <w:bookmarkStart w:id="54267" w:name="_ETM_Q145_718890"/>
      <w:bookmarkStart w:id="54268" w:name="_ETM_Q145_719939"/>
      <w:bookmarkStart w:id="54269" w:name="_ETM_Q145_720239"/>
      <w:bookmarkStart w:id="54270" w:name="_ETM_Q145_722159"/>
      <w:bookmarkStart w:id="54271" w:name="_ETM_Q145_719379"/>
      <w:bookmarkEnd w:id="54267"/>
      <w:bookmarkEnd w:id="54268"/>
      <w:bookmarkEnd w:id="54269"/>
      <w:bookmarkEnd w:id="54270"/>
      <w:bookmarkEnd w:id="54271"/>
      <w:r>
        <w:rPr>
          <w:rtl/>
        </w:rPr>
        <w:t xml:space="preserve">היה </w:t>
      </w:r>
      <w:bookmarkStart w:id="54272" w:name="_ETM_Q145_722400"/>
      <w:bookmarkEnd w:id="54272"/>
      <w:r>
        <w:rPr>
          <w:rtl/>
        </w:rPr>
        <w:t xml:space="preserve">צריך </w:t>
      </w:r>
      <w:bookmarkStart w:id="54273" w:name="_ETM_Q145_722790"/>
      <w:bookmarkEnd w:id="54273"/>
      <w:r>
        <w:rPr>
          <w:rtl/>
        </w:rPr>
        <w:t>להתבט</w:t>
      </w:r>
      <w:r>
        <w:rPr>
          <w:rFonts w:hint="cs"/>
          <w:rtl/>
        </w:rPr>
        <w:t>ל</w:t>
      </w:r>
      <w:r>
        <w:rPr>
          <w:rtl/>
        </w:rPr>
        <w:t xml:space="preserve"> </w:t>
      </w:r>
      <w:bookmarkStart w:id="54274" w:name="_ETM_Q145_723359"/>
      <w:bookmarkEnd w:id="54274"/>
      <w:r>
        <w:rPr>
          <w:rFonts w:hint="cs"/>
          <w:rtl/>
        </w:rPr>
        <w:t>הפט</w:t>
      </w:r>
      <w:r>
        <w:rPr>
          <w:rtl/>
        </w:rPr>
        <w:t xml:space="preserve">ור </w:t>
      </w:r>
      <w:bookmarkStart w:id="54275" w:name="_ETM_Q145_724450"/>
      <w:bookmarkEnd w:id="54275"/>
      <w:r>
        <w:rPr>
          <w:rtl/>
        </w:rPr>
        <w:t xml:space="preserve">על </w:t>
      </w:r>
      <w:bookmarkStart w:id="54276" w:name="_ETM_Q145_724629"/>
      <w:bookmarkEnd w:id="54276"/>
      <w:r>
        <w:rPr>
          <w:rtl/>
        </w:rPr>
        <w:t xml:space="preserve">קניית </w:t>
      </w:r>
      <w:bookmarkStart w:id="54277" w:name="_ETM_Q145_724989"/>
      <w:bookmarkEnd w:id="54277"/>
      <w:r>
        <w:rPr>
          <w:rtl/>
        </w:rPr>
        <w:t xml:space="preserve">רכבים </w:t>
      </w:r>
      <w:bookmarkStart w:id="54278" w:name="_ETM_Q145_725379"/>
      <w:bookmarkEnd w:id="54278"/>
      <w:r>
        <w:rPr>
          <w:rtl/>
        </w:rPr>
        <w:t xml:space="preserve">חשמליים </w:t>
      </w:r>
      <w:bookmarkStart w:id="54279" w:name="_ETM_Q145_725860"/>
      <w:bookmarkEnd w:id="54279"/>
      <w:r>
        <w:rPr>
          <w:rtl/>
        </w:rPr>
        <w:t>חדשים</w:t>
      </w:r>
      <w:r>
        <w:rPr>
          <w:rFonts w:hint="cs"/>
          <w:rtl/>
        </w:rPr>
        <w:t>,</w:t>
      </w:r>
      <w:r>
        <w:rPr>
          <w:rtl/>
        </w:rPr>
        <w:t xml:space="preserve"> </w:t>
      </w:r>
      <w:bookmarkStart w:id="54280" w:name="_ETM_Q145_726580"/>
      <w:bookmarkEnd w:id="54280"/>
      <w:r>
        <w:rPr>
          <w:rFonts w:hint="cs"/>
          <w:rtl/>
        </w:rPr>
        <w:t>ו</w:t>
      </w:r>
      <w:r>
        <w:rPr>
          <w:rtl/>
        </w:rPr>
        <w:t xml:space="preserve">הם </w:t>
      </w:r>
      <w:bookmarkStart w:id="54281" w:name="_ETM_Q145_726730"/>
      <w:bookmarkEnd w:id="54281"/>
      <w:r>
        <w:rPr>
          <w:rtl/>
        </w:rPr>
        <w:t xml:space="preserve">מאריכים </w:t>
      </w:r>
      <w:bookmarkStart w:id="54282" w:name="_ETM_Q145_727269"/>
      <w:bookmarkEnd w:id="54282"/>
      <w:r>
        <w:rPr>
          <w:rtl/>
        </w:rPr>
        <w:t xml:space="preserve">אותו </w:t>
      </w:r>
      <w:bookmarkStart w:id="54283" w:name="_ETM_Q145_727480"/>
      <w:bookmarkEnd w:id="54283"/>
      <w:r>
        <w:rPr>
          <w:rtl/>
        </w:rPr>
        <w:t xml:space="preserve">עוד </w:t>
      </w:r>
      <w:bookmarkStart w:id="54284" w:name="_ETM_Q145_727629"/>
      <w:bookmarkEnd w:id="54284"/>
      <w:r>
        <w:rPr>
          <w:rtl/>
        </w:rPr>
        <w:t>זמן</w:t>
      </w:r>
      <w:r>
        <w:rPr>
          <w:rFonts w:hint="cs"/>
          <w:rtl/>
        </w:rPr>
        <w:t>.</w:t>
      </w:r>
      <w:bookmarkStart w:id="54285" w:name="_ETM_Q145_724179"/>
      <w:bookmarkEnd w:id="54285"/>
      <w:r>
        <w:rPr>
          <w:rtl/>
        </w:rPr>
        <w:t xml:space="preserve"> </w:t>
      </w:r>
      <w:bookmarkStart w:id="54286" w:name="_ETM_Q145_727840"/>
      <w:bookmarkEnd w:id="54286"/>
      <w:r>
        <w:rPr>
          <w:rtl/>
        </w:rPr>
        <w:t xml:space="preserve">זאת </w:t>
      </w:r>
      <w:bookmarkStart w:id="54287" w:name="_ETM_Q145_727989"/>
      <w:bookmarkEnd w:id="54287"/>
      <w:r>
        <w:rPr>
          <w:rtl/>
        </w:rPr>
        <w:t>אומרת</w:t>
      </w:r>
      <w:r>
        <w:rPr>
          <w:rFonts w:hint="cs"/>
          <w:rtl/>
        </w:rPr>
        <w:t>,</w:t>
      </w:r>
      <w:r>
        <w:rPr>
          <w:rtl/>
        </w:rPr>
        <w:t xml:space="preserve"> </w:t>
      </w:r>
      <w:bookmarkStart w:id="54288" w:name="_ETM_Q145_728170"/>
      <w:bookmarkEnd w:id="54288"/>
      <w:r>
        <w:rPr>
          <w:rtl/>
        </w:rPr>
        <w:t xml:space="preserve">מי </w:t>
      </w:r>
      <w:bookmarkStart w:id="54289" w:name="_ETM_Q145_728260"/>
      <w:bookmarkEnd w:id="54289"/>
      <w:r>
        <w:rPr>
          <w:rtl/>
        </w:rPr>
        <w:t xml:space="preserve">שיש </w:t>
      </w:r>
      <w:bookmarkStart w:id="54290" w:name="_ETM_Q145_728500"/>
      <w:bookmarkEnd w:id="54290"/>
      <w:r>
        <w:rPr>
          <w:rtl/>
        </w:rPr>
        <w:t>לו</w:t>
      </w:r>
      <w:bookmarkStart w:id="54291" w:name="_ETM_Q145_728620"/>
      <w:bookmarkStart w:id="54292" w:name="_ETM_Q145_729069"/>
      <w:bookmarkEnd w:id="54291"/>
      <w:bookmarkEnd w:id="54292"/>
      <w:r>
        <w:rPr>
          <w:rFonts w:hint="cs"/>
          <w:rtl/>
        </w:rPr>
        <w:t xml:space="preserve"> 180,000</w:t>
      </w:r>
      <w:r>
        <w:rPr>
          <w:rFonts w:hint="eastAsia"/>
          <w:rtl/>
        </w:rPr>
        <w:t>–</w:t>
      </w:r>
      <w:r>
        <w:rPr>
          <w:rFonts w:hint="cs"/>
          <w:rtl/>
        </w:rPr>
        <w:t xml:space="preserve">200,000 </w:t>
      </w:r>
      <w:bookmarkStart w:id="54293" w:name="_ETM_Q145_729519"/>
      <w:bookmarkEnd w:id="54293"/>
      <w:r>
        <w:rPr>
          <w:rtl/>
        </w:rPr>
        <w:t xml:space="preserve">שקל </w:t>
      </w:r>
      <w:bookmarkStart w:id="54294" w:name="_ETM_Q145_730239"/>
      <w:bookmarkEnd w:id="54294"/>
      <w:r>
        <w:rPr>
          <w:rtl/>
        </w:rPr>
        <w:t xml:space="preserve">לקנות </w:t>
      </w:r>
      <w:bookmarkStart w:id="54295" w:name="_ETM_Q145_730569"/>
      <w:bookmarkEnd w:id="54295"/>
      <w:r>
        <w:rPr>
          <w:rtl/>
        </w:rPr>
        <w:t xml:space="preserve">רכב </w:t>
      </w:r>
      <w:bookmarkStart w:id="54296" w:name="_ETM_Q145_730929"/>
      <w:bookmarkEnd w:id="54296"/>
      <w:r>
        <w:rPr>
          <w:rtl/>
        </w:rPr>
        <w:t xml:space="preserve">חדש </w:t>
      </w:r>
      <w:bookmarkStart w:id="54297" w:name="_ETM_Q145_731650"/>
      <w:bookmarkStart w:id="54298" w:name="_ETM_Q145_731890"/>
      <w:bookmarkEnd w:id="54297"/>
      <w:bookmarkEnd w:id="54298"/>
      <w:r w:rsidR="00F63F8B">
        <w:rPr>
          <w:rFonts w:hint="cs"/>
          <w:rtl/>
        </w:rPr>
        <w:t xml:space="preserve">– </w:t>
      </w:r>
      <w:r>
        <w:rPr>
          <w:rFonts w:hint="cs"/>
          <w:rtl/>
        </w:rPr>
        <w:t>אדרבה,</w:t>
      </w:r>
      <w:r>
        <w:rPr>
          <w:rtl/>
        </w:rPr>
        <w:t xml:space="preserve"> </w:t>
      </w:r>
      <w:bookmarkStart w:id="54299" w:name="_ETM_Q145_732159"/>
      <w:bookmarkEnd w:id="54299"/>
      <w:r>
        <w:rPr>
          <w:rFonts w:hint="cs"/>
          <w:rtl/>
        </w:rPr>
        <w:t>י</w:t>
      </w:r>
      <w:r>
        <w:rPr>
          <w:rtl/>
        </w:rPr>
        <w:t>ה</w:t>
      </w:r>
      <w:bookmarkStart w:id="54300" w:name="_ETM_Q145_730659"/>
      <w:bookmarkEnd w:id="54300"/>
      <w:r>
        <w:rPr>
          <w:rtl/>
        </w:rPr>
        <w:t xml:space="preserve">יה </w:t>
      </w:r>
      <w:bookmarkStart w:id="54301" w:name="_ETM_Q145_732340"/>
      <w:bookmarkEnd w:id="54301"/>
      <w:r>
        <w:rPr>
          <w:rtl/>
        </w:rPr>
        <w:t xml:space="preserve">לך </w:t>
      </w:r>
      <w:bookmarkStart w:id="54302" w:name="_ETM_Q145_732610"/>
      <w:bookmarkEnd w:id="54302"/>
      <w:r>
        <w:rPr>
          <w:rtl/>
        </w:rPr>
        <w:t xml:space="preserve">פטור </w:t>
      </w:r>
      <w:bookmarkStart w:id="54303" w:name="_ETM_Q145_733030"/>
      <w:bookmarkEnd w:id="54303"/>
      <w:r>
        <w:rPr>
          <w:rtl/>
        </w:rPr>
        <w:t xml:space="preserve">עוד </w:t>
      </w:r>
      <w:bookmarkStart w:id="54304" w:name="_ETM_Q145_733179"/>
      <w:bookmarkEnd w:id="54304"/>
      <w:r>
        <w:rPr>
          <w:rtl/>
        </w:rPr>
        <w:t>שנתיים</w:t>
      </w:r>
      <w:r w:rsidR="00F63F8B">
        <w:rPr>
          <w:rFonts w:hint="cs"/>
          <w:rtl/>
        </w:rPr>
        <w:t>;</w:t>
      </w:r>
      <w:r>
        <w:rPr>
          <w:rtl/>
        </w:rPr>
        <w:t xml:space="preserve"> </w:t>
      </w:r>
      <w:bookmarkStart w:id="54305" w:name="_ETM_Q145_733989"/>
      <w:bookmarkEnd w:id="54305"/>
      <w:r>
        <w:rPr>
          <w:rtl/>
        </w:rPr>
        <w:t xml:space="preserve">אלה </w:t>
      </w:r>
      <w:bookmarkStart w:id="54306" w:name="_ETM_Q145_734260"/>
      <w:bookmarkEnd w:id="54306"/>
      <w:r>
        <w:rPr>
          <w:rtl/>
        </w:rPr>
        <w:t xml:space="preserve">שנוסעים </w:t>
      </w:r>
      <w:bookmarkStart w:id="54307" w:name="_ETM_Q145_734860"/>
      <w:bookmarkEnd w:id="54307"/>
      <w:r>
        <w:rPr>
          <w:rtl/>
        </w:rPr>
        <w:t xml:space="preserve">הרבה </w:t>
      </w:r>
      <w:bookmarkStart w:id="54308" w:name="_ETM_Q145_735700"/>
      <w:bookmarkStart w:id="54309" w:name="_ETM_Q145_736090"/>
      <w:bookmarkStart w:id="54310" w:name="_ETM_Q145_732870"/>
      <w:bookmarkEnd w:id="54308"/>
      <w:bookmarkEnd w:id="54309"/>
      <w:bookmarkEnd w:id="54310"/>
      <w:r w:rsidR="00F63F8B">
        <w:rPr>
          <w:rFonts w:hint="cs"/>
          <w:rtl/>
        </w:rPr>
        <w:t xml:space="preserve">– </w:t>
      </w:r>
      <w:r>
        <w:rPr>
          <w:rtl/>
        </w:rPr>
        <w:t xml:space="preserve">הם </w:t>
      </w:r>
      <w:bookmarkStart w:id="54311" w:name="_ETM_Q145_736270"/>
      <w:bookmarkEnd w:id="54311"/>
      <w:r>
        <w:rPr>
          <w:rtl/>
        </w:rPr>
        <w:t xml:space="preserve">ישלמו </w:t>
      </w:r>
      <w:bookmarkStart w:id="54312" w:name="_ETM_Q145_736660"/>
      <w:bookmarkEnd w:id="54312"/>
      <w:r>
        <w:rPr>
          <w:rtl/>
        </w:rPr>
        <w:t>מ</w:t>
      </w:r>
      <w:bookmarkStart w:id="54313" w:name="_ETM_Q145_733949"/>
      <w:bookmarkEnd w:id="54313"/>
      <w:r>
        <w:rPr>
          <w:rFonts w:hint="cs"/>
          <w:rtl/>
        </w:rPr>
        <w:t>ס נסועה.</w:t>
      </w:r>
    </w:p>
    <w:p w:rsidR="00071895" w:rsidRDefault="00071895" w:rsidP="004D4F51">
      <w:pPr>
        <w:rPr>
          <w:rtl/>
        </w:rPr>
      </w:pPr>
      <w:bookmarkStart w:id="54314" w:name="_ETM_Q145_737147"/>
      <w:bookmarkStart w:id="54315" w:name="_ETM_Q145_737248"/>
      <w:bookmarkEnd w:id="54314"/>
      <w:bookmarkEnd w:id="54315"/>
    </w:p>
    <w:p w:rsidR="00071895" w:rsidRDefault="00071895" w:rsidP="004D4F51">
      <w:pPr>
        <w:pStyle w:val="-"/>
        <w:keepNext/>
        <w:rPr>
          <w:rtl/>
        </w:rPr>
      </w:pPr>
      <w:bookmarkStart w:id="54316" w:name="ET_speakercontinue_5300_31"/>
      <w:r w:rsidRPr="006D3D05">
        <w:rPr>
          <w:rStyle w:val="TagStyle"/>
          <w:rtl/>
        </w:rPr>
        <w:t xml:space="preserve"> &lt;&lt; דובר_המשך &gt;&gt; </w:t>
      </w:r>
      <w:r>
        <w:rPr>
          <w:rtl/>
        </w:rPr>
        <w:t>מירב בן ארי (יש עתיד):</w:t>
      </w:r>
      <w:r w:rsidRPr="006D3D05">
        <w:rPr>
          <w:rStyle w:val="TagStyle"/>
          <w:rtl/>
        </w:rPr>
        <w:t xml:space="preserve"> &lt;&lt; דובר_המשך &gt;&gt;</w:t>
      </w:r>
      <w:r>
        <w:rPr>
          <w:rtl/>
        </w:rPr>
        <w:t xml:space="preserve">   </w:t>
      </w:r>
      <w:bookmarkEnd w:id="54316"/>
    </w:p>
    <w:p w:rsidR="00071895" w:rsidRDefault="00071895" w:rsidP="00A11436">
      <w:pPr>
        <w:rPr>
          <w:rtl/>
          <w:lang w:eastAsia="he-IL"/>
        </w:rPr>
      </w:pPr>
    </w:p>
    <w:p w:rsidR="00071895" w:rsidRDefault="00071895" w:rsidP="004D4F51">
      <w:pPr>
        <w:rPr>
          <w:rtl/>
          <w:lang w:eastAsia="he-IL"/>
        </w:rPr>
      </w:pPr>
      <w:bookmarkStart w:id="54317" w:name="_ETM_Q145_738766"/>
      <w:bookmarkEnd w:id="54317"/>
      <w:r>
        <w:rPr>
          <w:rFonts w:hint="cs"/>
          <w:rtl/>
          <w:lang w:eastAsia="he-IL"/>
        </w:rPr>
        <w:t xml:space="preserve">אבל זו הממשלה </w:t>
      </w:r>
      <w:bookmarkStart w:id="54318" w:name="_ETM_Q145_736510"/>
      <w:bookmarkEnd w:id="54318"/>
      <w:r>
        <w:rPr>
          <w:rFonts w:hint="cs"/>
          <w:rtl/>
          <w:lang w:eastAsia="he-IL"/>
        </w:rPr>
        <w:t xml:space="preserve">שלך, חנוך, </w:t>
      </w:r>
      <w:bookmarkStart w:id="54319" w:name="_ETM_Q145_739613"/>
      <w:bookmarkEnd w:id="54319"/>
      <w:r>
        <w:rPr>
          <w:rFonts w:hint="cs"/>
          <w:rtl/>
          <w:lang w:eastAsia="he-IL"/>
        </w:rPr>
        <w:t>ואתה חבר ועדת הכספים.</w:t>
      </w:r>
      <w:bookmarkStart w:id="54320" w:name="_ETM_Q145_737589"/>
      <w:bookmarkEnd w:id="54320"/>
    </w:p>
    <w:p w:rsidR="00071895" w:rsidRDefault="00071895" w:rsidP="004D4F51">
      <w:pPr>
        <w:rPr>
          <w:rtl/>
          <w:lang w:eastAsia="he-IL"/>
        </w:rPr>
      </w:pPr>
      <w:bookmarkStart w:id="54321" w:name="_ETM_Q145_741218"/>
      <w:bookmarkStart w:id="54322" w:name="_ETM_Q145_737599"/>
      <w:bookmarkStart w:id="54323" w:name="_ETM_Q145_734167"/>
      <w:bookmarkEnd w:id="54321"/>
      <w:bookmarkEnd w:id="54322"/>
      <w:bookmarkEnd w:id="54323"/>
    </w:p>
    <w:p w:rsidR="00071895" w:rsidRDefault="00071895" w:rsidP="004D4F51">
      <w:pPr>
        <w:pStyle w:val="af6"/>
        <w:keepNext/>
        <w:rPr>
          <w:rtl/>
        </w:rPr>
      </w:pPr>
      <w:bookmarkStart w:id="54324" w:name="ET_yor_6593_32"/>
      <w:r w:rsidRPr="006D3D05">
        <w:rPr>
          <w:rStyle w:val="TagStyle"/>
          <w:rtl/>
        </w:rPr>
        <w:t xml:space="preserve"> &lt;&lt; יור &gt;&gt; </w:t>
      </w:r>
      <w:r>
        <w:rPr>
          <w:rtl/>
        </w:rPr>
        <w:t>היו"ר חנוך דב מלביצקי:</w:t>
      </w:r>
      <w:r w:rsidRPr="006D3D05">
        <w:rPr>
          <w:rStyle w:val="TagStyle"/>
          <w:rtl/>
        </w:rPr>
        <w:t xml:space="preserve"> &lt;&lt; יור &gt;&gt;</w:t>
      </w:r>
      <w:r>
        <w:rPr>
          <w:rtl/>
        </w:rPr>
        <w:t xml:space="preserve">   </w:t>
      </w:r>
      <w:bookmarkEnd w:id="54324"/>
    </w:p>
    <w:p w:rsidR="00071895" w:rsidRDefault="00071895" w:rsidP="00A11436">
      <w:pPr>
        <w:rPr>
          <w:rtl/>
          <w:lang w:eastAsia="he-IL"/>
        </w:rPr>
      </w:pPr>
    </w:p>
    <w:p w:rsidR="00071895" w:rsidRDefault="00071895" w:rsidP="004D4F51">
      <w:pPr>
        <w:rPr>
          <w:rtl/>
        </w:rPr>
      </w:pPr>
      <w:bookmarkStart w:id="54325" w:name="_ETM_Q145_735631"/>
      <w:bookmarkStart w:id="54326" w:name="_ETM_Q145_737291"/>
      <w:bookmarkStart w:id="54327" w:name="_ETM_Q145_737388"/>
      <w:bookmarkStart w:id="54328" w:name="_ETM_Q145_737380"/>
      <w:bookmarkStart w:id="54329" w:name="_ETM_Q145_737679"/>
      <w:bookmarkStart w:id="54330" w:name="_ETM_Q145_739650"/>
      <w:bookmarkStart w:id="54331" w:name="_ETM_Q145_739919"/>
      <w:bookmarkStart w:id="54332" w:name="_ETM_Q145_740069"/>
      <w:bookmarkStart w:id="54333" w:name="_ETM_Q145_740699"/>
      <w:bookmarkEnd w:id="54325"/>
      <w:bookmarkEnd w:id="54326"/>
      <w:bookmarkEnd w:id="54327"/>
      <w:bookmarkEnd w:id="54328"/>
      <w:bookmarkEnd w:id="54329"/>
      <w:bookmarkEnd w:id="54330"/>
      <w:bookmarkEnd w:id="54331"/>
      <w:bookmarkEnd w:id="54332"/>
      <w:bookmarkEnd w:id="54333"/>
      <w:r>
        <w:rPr>
          <w:rtl/>
        </w:rPr>
        <w:t xml:space="preserve">זה </w:t>
      </w:r>
      <w:bookmarkStart w:id="54334" w:name="_ETM_Q145_740909"/>
      <w:bookmarkEnd w:id="54334"/>
      <w:r>
        <w:rPr>
          <w:rtl/>
        </w:rPr>
        <w:t xml:space="preserve">לא </w:t>
      </w:r>
      <w:bookmarkStart w:id="54335" w:name="_ETM_Q145_741029"/>
      <w:bookmarkEnd w:id="54335"/>
      <w:r>
        <w:rPr>
          <w:rtl/>
        </w:rPr>
        <w:t>פה</w:t>
      </w:r>
      <w:r>
        <w:rPr>
          <w:rFonts w:hint="cs"/>
          <w:rtl/>
        </w:rPr>
        <w:t>, זה לא פה.</w:t>
      </w:r>
    </w:p>
    <w:p w:rsidR="00071895" w:rsidRDefault="00071895" w:rsidP="004D4F51">
      <w:pPr>
        <w:rPr>
          <w:rtl/>
        </w:rPr>
      </w:pPr>
    </w:p>
    <w:p w:rsidR="00071895" w:rsidRDefault="00071895" w:rsidP="004D4F51">
      <w:pPr>
        <w:pStyle w:val="-"/>
        <w:keepNext/>
        <w:rPr>
          <w:rtl/>
        </w:rPr>
      </w:pPr>
      <w:bookmarkStart w:id="54336" w:name="ET_speakercontinue_5300_33"/>
      <w:r w:rsidRPr="006D3D05">
        <w:rPr>
          <w:rStyle w:val="TagStyle"/>
          <w:rtl/>
        </w:rPr>
        <w:t xml:space="preserve"> &lt;&lt; דובר_המשך &gt;&gt; </w:t>
      </w:r>
      <w:r>
        <w:rPr>
          <w:rtl/>
        </w:rPr>
        <w:t>מירב בן ארי (יש עתיד):</w:t>
      </w:r>
      <w:r w:rsidRPr="006D3D05">
        <w:rPr>
          <w:rStyle w:val="TagStyle"/>
          <w:rtl/>
        </w:rPr>
        <w:t xml:space="preserve"> &lt;&lt; דובר_המשך &gt;&gt;</w:t>
      </w:r>
      <w:r>
        <w:rPr>
          <w:rtl/>
        </w:rPr>
        <w:t xml:space="preserve">   </w:t>
      </w:r>
      <w:bookmarkEnd w:id="54336"/>
    </w:p>
    <w:p w:rsidR="00071895" w:rsidRDefault="00071895" w:rsidP="00A11436">
      <w:pPr>
        <w:rPr>
          <w:rtl/>
          <w:lang w:eastAsia="he-IL"/>
        </w:rPr>
      </w:pPr>
    </w:p>
    <w:p w:rsidR="00071895" w:rsidRDefault="00071895" w:rsidP="004D4F51">
      <w:pPr>
        <w:rPr>
          <w:rtl/>
        </w:rPr>
      </w:pPr>
      <w:bookmarkStart w:id="54337" w:name="_ETM_Q145_738677"/>
      <w:bookmarkEnd w:id="54337"/>
      <w:r>
        <w:rPr>
          <w:rFonts w:hint="cs"/>
          <w:rtl/>
        </w:rPr>
        <w:t>אותי</w:t>
      </w:r>
      <w:bookmarkStart w:id="54338" w:name="_ETM_Q145_741017"/>
      <w:bookmarkEnd w:id="54338"/>
      <w:r>
        <w:rPr>
          <w:rFonts w:hint="cs"/>
          <w:rtl/>
        </w:rPr>
        <w:t xml:space="preserve"> אתה</w:t>
      </w:r>
      <w:r>
        <w:rPr>
          <w:rtl/>
        </w:rPr>
        <w:t xml:space="preserve"> </w:t>
      </w:r>
      <w:bookmarkStart w:id="54339" w:name="_ETM_Q145_741330"/>
      <w:bookmarkEnd w:id="54339"/>
      <w:r>
        <w:rPr>
          <w:rtl/>
        </w:rPr>
        <w:t>לא</w:t>
      </w:r>
      <w:r>
        <w:rPr>
          <w:rFonts w:hint="cs"/>
          <w:rtl/>
        </w:rPr>
        <w:t xml:space="preserve"> </w:t>
      </w:r>
      <w:bookmarkStart w:id="54340" w:name="_ETM_Q145_741419"/>
      <w:bookmarkEnd w:id="54340"/>
      <w:r>
        <w:rPr>
          <w:rtl/>
        </w:rPr>
        <w:t>משכנע</w:t>
      </w:r>
      <w:r>
        <w:rPr>
          <w:rFonts w:hint="cs"/>
          <w:rtl/>
        </w:rPr>
        <w:t>.</w:t>
      </w:r>
      <w:bookmarkStart w:id="54341" w:name="_ETM_Q145_740637"/>
      <w:bookmarkStart w:id="54342" w:name="_ETM_Q145_742080"/>
      <w:bookmarkEnd w:id="54341"/>
      <w:bookmarkEnd w:id="54342"/>
    </w:p>
    <w:p w:rsidR="00071895" w:rsidRDefault="00071895" w:rsidP="004D4F51">
      <w:pPr>
        <w:rPr>
          <w:rtl/>
        </w:rPr>
      </w:pPr>
      <w:bookmarkStart w:id="54343" w:name="_ETM_Q145_741111"/>
      <w:bookmarkStart w:id="54344" w:name="_ETM_Q145_741178"/>
      <w:bookmarkEnd w:id="54343"/>
      <w:bookmarkEnd w:id="54344"/>
    </w:p>
    <w:p w:rsidR="00071895" w:rsidRDefault="00071895" w:rsidP="004D4F51">
      <w:pPr>
        <w:pStyle w:val="af6"/>
        <w:keepNext/>
        <w:rPr>
          <w:rtl/>
        </w:rPr>
      </w:pPr>
      <w:bookmarkStart w:id="54345" w:name="ET_yor_6593_34"/>
      <w:r w:rsidRPr="006D3D05">
        <w:rPr>
          <w:rStyle w:val="TagStyle"/>
          <w:rtl/>
        </w:rPr>
        <w:t xml:space="preserve"> &lt;&lt; יור &gt;&gt; </w:t>
      </w:r>
      <w:r>
        <w:rPr>
          <w:rtl/>
        </w:rPr>
        <w:t>היו"ר חנוך דב מלביצקי:</w:t>
      </w:r>
      <w:r w:rsidRPr="006D3D05">
        <w:rPr>
          <w:rStyle w:val="TagStyle"/>
          <w:rtl/>
        </w:rPr>
        <w:t xml:space="preserve"> &lt;&lt; יור &gt;&gt;</w:t>
      </w:r>
      <w:r>
        <w:rPr>
          <w:rtl/>
        </w:rPr>
        <w:t xml:space="preserve">   </w:t>
      </w:r>
      <w:bookmarkEnd w:id="54345"/>
    </w:p>
    <w:p w:rsidR="00071895" w:rsidRDefault="00071895" w:rsidP="00A11436">
      <w:pPr>
        <w:rPr>
          <w:rtl/>
          <w:lang w:eastAsia="he-IL"/>
        </w:rPr>
      </w:pPr>
    </w:p>
    <w:p w:rsidR="00071895" w:rsidRDefault="00071895" w:rsidP="004D4F51">
      <w:pPr>
        <w:rPr>
          <w:rtl/>
          <w:lang w:eastAsia="he-IL"/>
        </w:rPr>
      </w:pPr>
      <w:bookmarkStart w:id="54346" w:name="_ETM_Q145_742340"/>
      <w:bookmarkEnd w:id="54346"/>
      <w:r>
        <w:rPr>
          <w:rFonts w:hint="cs"/>
          <w:rtl/>
          <w:lang w:eastAsia="he-IL"/>
        </w:rPr>
        <w:t>זה לא פה.</w:t>
      </w:r>
      <w:bookmarkStart w:id="54347" w:name="_ETM_Q145_744311"/>
      <w:bookmarkEnd w:id="54347"/>
    </w:p>
    <w:p w:rsidR="00071895" w:rsidRDefault="00071895" w:rsidP="004D4F51">
      <w:pPr>
        <w:rPr>
          <w:rtl/>
          <w:lang w:eastAsia="he-IL"/>
        </w:rPr>
      </w:pPr>
      <w:bookmarkStart w:id="54348" w:name="_ETM_Q145_744420"/>
      <w:bookmarkEnd w:id="54348"/>
    </w:p>
    <w:p w:rsidR="00071895" w:rsidRDefault="00071895" w:rsidP="004D4F51">
      <w:pPr>
        <w:pStyle w:val="-"/>
        <w:keepNext/>
        <w:rPr>
          <w:rtl/>
        </w:rPr>
      </w:pPr>
      <w:bookmarkStart w:id="54349" w:name="ET_speakercontinue_5300_35"/>
      <w:r w:rsidRPr="006D3D05">
        <w:rPr>
          <w:rStyle w:val="TagStyle"/>
          <w:rtl/>
        </w:rPr>
        <w:t xml:space="preserve"> &lt;&lt; דובר_המשך &gt;&gt; </w:t>
      </w:r>
      <w:r>
        <w:rPr>
          <w:rtl/>
        </w:rPr>
        <w:t>מירב בן ארי (יש עתיד):</w:t>
      </w:r>
      <w:r w:rsidRPr="006D3D05">
        <w:rPr>
          <w:rStyle w:val="TagStyle"/>
          <w:rtl/>
        </w:rPr>
        <w:t xml:space="preserve"> &lt;&lt; דובר_המשך &gt;&gt;</w:t>
      </w:r>
      <w:r>
        <w:rPr>
          <w:rtl/>
        </w:rPr>
        <w:t xml:space="preserve">   </w:t>
      </w:r>
      <w:bookmarkEnd w:id="54349"/>
    </w:p>
    <w:p w:rsidR="00071895" w:rsidRDefault="00071895" w:rsidP="00A11436">
      <w:pPr>
        <w:rPr>
          <w:rtl/>
          <w:lang w:eastAsia="he-IL"/>
        </w:rPr>
      </w:pPr>
    </w:p>
    <w:p w:rsidR="00071895" w:rsidRDefault="00071895" w:rsidP="00F63F8B">
      <w:pPr>
        <w:rPr>
          <w:rtl/>
        </w:rPr>
      </w:pPr>
      <w:bookmarkStart w:id="54350" w:name="_ETM_Q145_745064"/>
      <w:bookmarkEnd w:id="54350"/>
      <w:r>
        <w:rPr>
          <w:rFonts w:hint="cs"/>
          <w:rtl/>
          <w:lang w:eastAsia="he-IL"/>
        </w:rPr>
        <w:t>אבל</w:t>
      </w:r>
      <w:bookmarkStart w:id="54351" w:name="_ETM_Q145_741255"/>
      <w:bookmarkStart w:id="54352" w:name="_ETM_Q145_741306"/>
      <w:bookmarkStart w:id="54353" w:name="_ETM_Q145_742289"/>
      <w:bookmarkStart w:id="54354" w:name="_ETM_Q145_742439"/>
      <w:bookmarkStart w:id="54355" w:name="_ETM_Q145_742770"/>
      <w:bookmarkStart w:id="54356" w:name="_ETM_Q145_741647"/>
      <w:bookmarkEnd w:id="54351"/>
      <w:bookmarkEnd w:id="54352"/>
      <w:bookmarkEnd w:id="54353"/>
      <w:bookmarkEnd w:id="54354"/>
      <w:bookmarkEnd w:id="54355"/>
      <w:bookmarkEnd w:id="54356"/>
      <w:r>
        <w:rPr>
          <w:rtl/>
        </w:rPr>
        <w:t xml:space="preserve"> </w:t>
      </w:r>
      <w:bookmarkStart w:id="54357" w:name="_ETM_Q145_743009"/>
      <w:bookmarkEnd w:id="54357"/>
      <w:r>
        <w:rPr>
          <w:rtl/>
        </w:rPr>
        <w:t xml:space="preserve">הוועדה </w:t>
      </w:r>
      <w:bookmarkStart w:id="54358" w:name="_ETM_Q145_743580"/>
      <w:bookmarkEnd w:id="54358"/>
      <w:r>
        <w:rPr>
          <w:rtl/>
        </w:rPr>
        <w:t xml:space="preserve">הזאת </w:t>
      </w:r>
      <w:bookmarkStart w:id="54359" w:name="_ETM_Q145_744120"/>
      <w:bookmarkEnd w:id="54359"/>
      <w:r>
        <w:rPr>
          <w:rtl/>
        </w:rPr>
        <w:t xml:space="preserve">היא </w:t>
      </w:r>
      <w:bookmarkStart w:id="54360" w:name="_ETM_Q145_744240"/>
      <w:bookmarkEnd w:id="54360"/>
      <w:r>
        <w:rPr>
          <w:rtl/>
        </w:rPr>
        <w:t xml:space="preserve">של </w:t>
      </w:r>
      <w:bookmarkStart w:id="54361" w:name="_ETM_Q145_744389"/>
      <w:bookmarkEnd w:id="54361"/>
      <w:r>
        <w:rPr>
          <w:rtl/>
        </w:rPr>
        <w:t xml:space="preserve">משרד </w:t>
      </w:r>
      <w:bookmarkStart w:id="54362" w:name="_ETM_Q145_744779"/>
      <w:bookmarkEnd w:id="54362"/>
      <w:r>
        <w:rPr>
          <w:rtl/>
        </w:rPr>
        <w:t>האוצר</w:t>
      </w:r>
      <w:r>
        <w:rPr>
          <w:rFonts w:hint="cs"/>
          <w:rtl/>
        </w:rPr>
        <w:t xml:space="preserve"> שלך</w:t>
      </w:r>
      <w:r w:rsidR="00F63F8B">
        <w:rPr>
          <w:rFonts w:hint="cs"/>
          <w:rtl/>
        </w:rPr>
        <w:t xml:space="preserve"> </w:t>
      </w:r>
      <w:r w:rsidR="00F63F8B">
        <w:rPr>
          <w:rFonts w:hint="eastAsia"/>
          <w:rtl/>
        </w:rPr>
        <w:t>–</w:t>
      </w:r>
      <w:r w:rsidR="00F63F8B">
        <w:rPr>
          <w:rFonts w:hint="cs"/>
          <w:rtl/>
        </w:rPr>
        <w:t xml:space="preserve"> </w:t>
      </w:r>
      <w:r w:rsidR="00F63F8B">
        <w:rPr>
          <w:rFonts w:hint="eastAsia"/>
          <w:rtl/>
        </w:rPr>
        <w:t>–</w:t>
      </w:r>
      <w:bookmarkStart w:id="54363" w:name="_ETM_Q145_747359"/>
      <w:bookmarkEnd w:id="54363"/>
    </w:p>
    <w:p w:rsidR="00071895" w:rsidRDefault="00071895" w:rsidP="004D4F51">
      <w:pPr>
        <w:rPr>
          <w:rtl/>
        </w:rPr>
      </w:pPr>
      <w:bookmarkStart w:id="54364" w:name="_ETM_Q145_747444"/>
      <w:bookmarkEnd w:id="54364"/>
    </w:p>
    <w:p w:rsidR="00071895" w:rsidRDefault="00071895" w:rsidP="004D4F51">
      <w:pPr>
        <w:pStyle w:val="af6"/>
        <w:keepNext/>
        <w:rPr>
          <w:rtl/>
        </w:rPr>
      </w:pPr>
      <w:bookmarkStart w:id="54365" w:name="ET_yor_6593_36"/>
      <w:r w:rsidRPr="006D3D05">
        <w:rPr>
          <w:rStyle w:val="TagStyle"/>
          <w:rtl/>
        </w:rPr>
        <w:t xml:space="preserve"> &lt;&lt; יור &gt;&gt; </w:t>
      </w:r>
      <w:r>
        <w:rPr>
          <w:rtl/>
        </w:rPr>
        <w:t>היו"ר חנוך דב מלביצקי:</w:t>
      </w:r>
      <w:r w:rsidRPr="006D3D05">
        <w:rPr>
          <w:rStyle w:val="TagStyle"/>
          <w:rtl/>
        </w:rPr>
        <w:t xml:space="preserve"> &lt;&lt; יור &gt;&gt;</w:t>
      </w:r>
      <w:r>
        <w:rPr>
          <w:rtl/>
        </w:rPr>
        <w:t xml:space="preserve">   </w:t>
      </w:r>
      <w:bookmarkEnd w:id="54365"/>
    </w:p>
    <w:p w:rsidR="00071895" w:rsidRDefault="00071895" w:rsidP="00A11436">
      <w:pPr>
        <w:rPr>
          <w:rtl/>
          <w:lang w:eastAsia="he-IL"/>
        </w:rPr>
      </w:pPr>
    </w:p>
    <w:p w:rsidR="00071895" w:rsidRDefault="00071895" w:rsidP="004D4F51">
      <w:pPr>
        <w:rPr>
          <w:rtl/>
          <w:lang w:eastAsia="he-IL"/>
        </w:rPr>
      </w:pPr>
      <w:r>
        <w:rPr>
          <w:rFonts w:hint="cs"/>
          <w:rtl/>
          <w:lang w:eastAsia="he-IL"/>
        </w:rPr>
        <w:t>נכון.</w:t>
      </w:r>
    </w:p>
    <w:p w:rsidR="00071895" w:rsidRDefault="00071895" w:rsidP="004D4F51">
      <w:pPr>
        <w:rPr>
          <w:rtl/>
          <w:lang w:eastAsia="he-IL"/>
        </w:rPr>
      </w:pPr>
    </w:p>
    <w:p w:rsidR="00071895" w:rsidRDefault="00071895" w:rsidP="004D4F51">
      <w:pPr>
        <w:pStyle w:val="-"/>
        <w:keepNext/>
        <w:rPr>
          <w:rtl/>
        </w:rPr>
      </w:pPr>
      <w:bookmarkStart w:id="54366" w:name="ET_speakercontinue_5300_37"/>
      <w:r w:rsidRPr="006D3D05">
        <w:rPr>
          <w:rStyle w:val="TagStyle"/>
          <w:rtl/>
        </w:rPr>
        <w:t xml:space="preserve"> &lt;&lt; דובר_המשך &gt;&gt; </w:t>
      </w:r>
      <w:r>
        <w:rPr>
          <w:rtl/>
        </w:rPr>
        <w:t>מירב בן ארי (יש עתיד):</w:t>
      </w:r>
      <w:r w:rsidRPr="006D3D05">
        <w:rPr>
          <w:rStyle w:val="TagStyle"/>
          <w:rtl/>
        </w:rPr>
        <w:t xml:space="preserve"> &lt;&lt; דובר_המשך &gt;&gt;</w:t>
      </w:r>
      <w:r>
        <w:rPr>
          <w:rtl/>
        </w:rPr>
        <w:t xml:space="preserve">   </w:t>
      </w:r>
      <w:bookmarkEnd w:id="54366"/>
    </w:p>
    <w:p w:rsidR="00071895" w:rsidRDefault="00071895" w:rsidP="00A11436">
      <w:pPr>
        <w:rPr>
          <w:rtl/>
          <w:lang w:eastAsia="he-IL"/>
        </w:rPr>
      </w:pPr>
    </w:p>
    <w:p w:rsidR="00071895" w:rsidRDefault="00F63F8B" w:rsidP="00F63F8B">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071895">
        <w:rPr>
          <w:rFonts w:hint="cs"/>
          <w:rtl/>
          <w:lang w:eastAsia="he-IL"/>
        </w:rPr>
        <w:t>של הממשלה שלך</w:t>
      </w:r>
      <w:r>
        <w:rPr>
          <w:rFonts w:hint="cs"/>
          <w:rtl/>
          <w:lang w:eastAsia="he-IL"/>
        </w:rPr>
        <w:t>,</w:t>
      </w:r>
      <w:bookmarkStart w:id="54367" w:name="_ETM_Q145_742757"/>
      <w:bookmarkEnd w:id="54367"/>
      <w:r w:rsidR="00071895">
        <w:rPr>
          <w:rFonts w:hint="cs"/>
          <w:rtl/>
          <w:lang w:eastAsia="he-IL"/>
        </w:rPr>
        <w:t xml:space="preserve"> לא שלי. אני לא הייתי מביאה את זה בכלל.</w:t>
      </w:r>
      <w:bookmarkStart w:id="54368" w:name="_ETM_Q145_745487"/>
      <w:bookmarkEnd w:id="54368"/>
    </w:p>
    <w:p w:rsidR="00071895" w:rsidRDefault="00071895" w:rsidP="004D4F51">
      <w:pPr>
        <w:rPr>
          <w:rtl/>
          <w:lang w:eastAsia="he-IL"/>
        </w:rPr>
      </w:pPr>
      <w:bookmarkStart w:id="54369" w:name="_ETM_Q145_743349"/>
      <w:bookmarkStart w:id="54370" w:name="_ETM_Q145_743441"/>
      <w:bookmarkEnd w:id="54369"/>
      <w:bookmarkEnd w:id="54370"/>
    </w:p>
    <w:p w:rsidR="00071895" w:rsidRDefault="00071895" w:rsidP="004D4F51">
      <w:pPr>
        <w:pStyle w:val="af6"/>
        <w:keepNext/>
        <w:rPr>
          <w:rtl/>
        </w:rPr>
      </w:pPr>
      <w:bookmarkStart w:id="54371" w:name="ET_yor_6593_38"/>
      <w:r w:rsidRPr="006D3D05">
        <w:rPr>
          <w:rStyle w:val="TagStyle"/>
          <w:rtl/>
        </w:rPr>
        <w:t xml:space="preserve"> &lt;&lt; יור &gt;&gt; </w:t>
      </w:r>
      <w:r>
        <w:rPr>
          <w:rtl/>
        </w:rPr>
        <w:t>היו"ר חנוך דב מלביצקי:</w:t>
      </w:r>
      <w:r w:rsidRPr="006D3D05">
        <w:rPr>
          <w:rStyle w:val="TagStyle"/>
          <w:rtl/>
        </w:rPr>
        <w:t xml:space="preserve"> &lt;&lt; יור &gt;&gt;</w:t>
      </w:r>
      <w:r>
        <w:rPr>
          <w:rtl/>
        </w:rPr>
        <w:t xml:space="preserve">   </w:t>
      </w:r>
      <w:bookmarkEnd w:id="54371"/>
    </w:p>
    <w:p w:rsidR="00071895" w:rsidRDefault="00071895" w:rsidP="00A11436">
      <w:pPr>
        <w:rPr>
          <w:rtl/>
          <w:lang w:eastAsia="he-IL"/>
        </w:rPr>
      </w:pPr>
    </w:p>
    <w:p w:rsidR="00071895" w:rsidRDefault="00071895" w:rsidP="004D4F51">
      <w:pPr>
        <w:rPr>
          <w:rtl/>
          <w:lang w:eastAsia="he-IL"/>
        </w:rPr>
      </w:pPr>
      <w:bookmarkStart w:id="54372" w:name="_ETM_Q145_744091"/>
      <w:bookmarkEnd w:id="54372"/>
      <w:r>
        <w:rPr>
          <w:rFonts w:hint="cs"/>
          <w:rtl/>
          <w:lang w:eastAsia="he-IL"/>
        </w:rPr>
        <w:t xml:space="preserve">אז את יכולה לשאול </w:t>
      </w:r>
      <w:bookmarkStart w:id="54373" w:name="_ETM_Q145_748237"/>
      <w:bookmarkEnd w:id="54373"/>
      <w:r>
        <w:rPr>
          <w:rFonts w:hint="cs"/>
          <w:rtl/>
          <w:lang w:eastAsia="he-IL"/>
        </w:rPr>
        <w:t xml:space="preserve">את חבר </w:t>
      </w:r>
      <w:bookmarkStart w:id="54374" w:name="_ETM_Q145_749319"/>
      <w:bookmarkEnd w:id="54374"/>
      <w:r>
        <w:rPr>
          <w:rFonts w:hint="cs"/>
          <w:rtl/>
          <w:lang w:eastAsia="he-IL"/>
        </w:rPr>
        <w:t>הכנסת בליאק</w:t>
      </w:r>
      <w:bookmarkStart w:id="54375" w:name="_ETM_Q145_750017"/>
      <w:bookmarkEnd w:id="54375"/>
      <w:r>
        <w:rPr>
          <w:rFonts w:hint="cs"/>
          <w:rtl/>
          <w:lang w:eastAsia="he-IL"/>
        </w:rPr>
        <w:t xml:space="preserve">, אנחנו נגד הדבר </w:t>
      </w:r>
      <w:bookmarkStart w:id="54376" w:name="_ETM_Q145_750787"/>
      <w:bookmarkEnd w:id="54376"/>
      <w:r>
        <w:rPr>
          <w:rFonts w:hint="cs"/>
          <w:rtl/>
          <w:lang w:eastAsia="he-IL"/>
        </w:rPr>
        <w:t>הזה בוועדת הכספים.</w:t>
      </w:r>
      <w:bookmarkStart w:id="54377" w:name="_ETM_Q145_751965"/>
      <w:bookmarkEnd w:id="54377"/>
    </w:p>
    <w:p w:rsidR="00071895" w:rsidRDefault="00071895" w:rsidP="004D4F51">
      <w:pPr>
        <w:rPr>
          <w:rtl/>
          <w:lang w:eastAsia="he-IL"/>
        </w:rPr>
      </w:pPr>
      <w:bookmarkStart w:id="54378" w:name="_ETM_Q145_752235"/>
      <w:bookmarkStart w:id="54379" w:name="_ETM_Q145_752340"/>
      <w:bookmarkEnd w:id="54378"/>
      <w:bookmarkEnd w:id="54379"/>
    </w:p>
    <w:p w:rsidR="00071895" w:rsidRDefault="00071895" w:rsidP="004D4F51">
      <w:pPr>
        <w:pStyle w:val="-"/>
        <w:keepNext/>
        <w:rPr>
          <w:rtl/>
        </w:rPr>
      </w:pPr>
      <w:bookmarkStart w:id="54380" w:name="ET_speakercontinue_5300_39"/>
      <w:r w:rsidRPr="006D3D05">
        <w:rPr>
          <w:rStyle w:val="TagStyle"/>
          <w:rtl/>
        </w:rPr>
        <w:t xml:space="preserve"> &lt;&lt; דובר_המשך &gt;&gt; </w:t>
      </w:r>
      <w:r>
        <w:rPr>
          <w:rtl/>
        </w:rPr>
        <w:t>מירב בן ארי (יש עתיד):</w:t>
      </w:r>
      <w:r w:rsidRPr="006D3D05">
        <w:rPr>
          <w:rStyle w:val="TagStyle"/>
          <w:rtl/>
        </w:rPr>
        <w:t xml:space="preserve"> &lt;&lt; דובר_המשך &gt;&gt;</w:t>
      </w:r>
      <w:r>
        <w:rPr>
          <w:rtl/>
        </w:rPr>
        <w:t xml:space="preserve">   </w:t>
      </w:r>
      <w:bookmarkEnd w:id="54380"/>
    </w:p>
    <w:p w:rsidR="00071895" w:rsidRDefault="00071895" w:rsidP="00A11436">
      <w:pPr>
        <w:rPr>
          <w:rtl/>
          <w:lang w:eastAsia="he-IL"/>
        </w:rPr>
      </w:pPr>
    </w:p>
    <w:p w:rsidR="00071895" w:rsidRDefault="00071895" w:rsidP="00F63F8B">
      <w:pPr>
        <w:rPr>
          <w:rtl/>
          <w:lang w:eastAsia="he-IL"/>
        </w:rPr>
      </w:pPr>
      <w:bookmarkStart w:id="54381" w:name="_ETM_Q145_755338"/>
      <w:bookmarkEnd w:id="54381"/>
      <w:r>
        <w:rPr>
          <w:rFonts w:hint="cs"/>
          <w:rtl/>
          <w:lang w:eastAsia="he-IL"/>
        </w:rPr>
        <w:t>אוקיי</w:t>
      </w:r>
      <w:bookmarkStart w:id="54382" w:name="_ETM_Q145_751615"/>
      <w:bookmarkEnd w:id="54382"/>
      <w:r w:rsidR="00F63F8B">
        <w:rPr>
          <w:rFonts w:hint="cs"/>
          <w:rtl/>
          <w:lang w:eastAsia="he-IL"/>
        </w:rPr>
        <w:t>,</w:t>
      </w:r>
      <w:r>
        <w:rPr>
          <w:rFonts w:hint="cs"/>
          <w:rtl/>
          <w:lang w:eastAsia="he-IL"/>
        </w:rPr>
        <w:t xml:space="preserve"> </w:t>
      </w:r>
      <w:bookmarkStart w:id="54383" w:name="_ETM_Q145_752119"/>
      <w:bookmarkEnd w:id="54383"/>
      <w:r>
        <w:rPr>
          <w:rFonts w:hint="cs"/>
          <w:rtl/>
          <w:lang w:eastAsia="he-IL"/>
        </w:rPr>
        <w:t>אבל מתי הנגד יתבטא?</w:t>
      </w:r>
    </w:p>
    <w:p w:rsidR="00071895" w:rsidRDefault="00071895" w:rsidP="004D4F51">
      <w:pPr>
        <w:rPr>
          <w:rtl/>
          <w:lang w:eastAsia="he-IL"/>
        </w:rPr>
      </w:pPr>
      <w:bookmarkStart w:id="54384" w:name="_ETM_Q145_751785"/>
      <w:bookmarkStart w:id="54385" w:name="_ETM_Q145_748465"/>
      <w:bookmarkStart w:id="54386" w:name="_ETM_Q145_750775"/>
      <w:bookmarkEnd w:id="54384"/>
      <w:bookmarkEnd w:id="54385"/>
      <w:bookmarkEnd w:id="54386"/>
    </w:p>
    <w:p w:rsidR="00071895" w:rsidRDefault="00071895" w:rsidP="004D4F51">
      <w:pPr>
        <w:pStyle w:val="af6"/>
        <w:keepNext/>
        <w:rPr>
          <w:rtl/>
        </w:rPr>
      </w:pPr>
      <w:bookmarkStart w:id="54387" w:name="ET_yor_6593_40"/>
      <w:r w:rsidRPr="007C12D8">
        <w:rPr>
          <w:rStyle w:val="TagStyle"/>
          <w:rtl/>
        </w:rPr>
        <w:t xml:space="preserve"> &lt;&lt; יור &gt;&gt; </w:t>
      </w:r>
      <w:r>
        <w:rPr>
          <w:rtl/>
        </w:rPr>
        <w:t>היו"ר חנוך דב מלביצקי:</w:t>
      </w:r>
      <w:r w:rsidRPr="007C12D8">
        <w:rPr>
          <w:rStyle w:val="TagStyle"/>
          <w:rtl/>
        </w:rPr>
        <w:t xml:space="preserve"> &lt;&lt; יור &gt;&gt;</w:t>
      </w:r>
      <w:r>
        <w:rPr>
          <w:rtl/>
        </w:rPr>
        <w:t xml:space="preserve">   </w:t>
      </w:r>
      <w:bookmarkEnd w:id="54387"/>
    </w:p>
    <w:p w:rsidR="00071895" w:rsidRDefault="00071895" w:rsidP="00A11436">
      <w:pPr>
        <w:rPr>
          <w:rtl/>
          <w:lang w:eastAsia="he-IL"/>
        </w:rPr>
      </w:pPr>
    </w:p>
    <w:p w:rsidR="00071895" w:rsidRDefault="00071895" w:rsidP="004D4F51">
      <w:pPr>
        <w:rPr>
          <w:rtl/>
          <w:lang w:eastAsia="he-IL"/>
        </w:rPr>
      </w:pPr>
      <w:bookmarkStart w:id="54388" w:name="_ETM_Q145_758311"/>
      <w:bookmarkEnd w:id="54388"/>
      <w:r>
        <w:rPr>
          <w:rFonts w:hint="cs"/>
          <w:rtl/>
          <w:lang w:eastAsia="he-IL"/>
        </w:rPr>
        <w:t xml:space="preserve">ואני מקווה </w:t>
      </w:r>
      <w:bookmarkStart w:id="54389" w:name="_ETM_Q145_754675"/>
      <w:bookmarkEnd w:id="54389"/>
      <w:r>
        <w:rPr>
          <w:rFonts w:hint="cs"/>
          <w:rtl/>
          <w:lang w:eastAsia="he-IL"/>
        </w:rPr>
        <w:t xml:space="preserve">שתתייצבו לצידי </w:t>
      </w:r>
      <w:bookmarkStart w:id="54390" w:name="_ETM_Q145_755215"/>
      <w:bookmarkEnd w:id="54390"/>
      <w:r>
        <w:rPr>
          <w:rFonts w:hint="cs"/>
          <w:rtl/>
          <w:lang w:eastAsia="he-IL"/>
        </w:rPr>
        <w:t>גם בכל הנו</w:t>
      </w:r>
      <w:bookmarkStart w:id="54391" w:name="_ETM_Q145_754855"/>
      <w:bookmarkEnd w:id="54391"/>
      <w:r>
        <w:rPr>
          <w:rFonts w:hint="cs"/>
          <w:rtl/>
          <w:lang w:eastAsia="he-IL"/>
        </w:rPr>
        <w:t>שא של הפנסיות התקציביות.</w:t>
      </w:r>
      <w:bookmarkStart w:id="54392" w:name="_ETM_Q145_758974"/>
      <w:bookmarkEnd w:id="54392"/>
    </w:p>
    <w:p w:rsidR="00071895" w:rsidRDefault="00071895" w:rsidP="004D4F51">
      <w:pPr>
        <w:rPr>
          <w:rtl/>
          <w:lang w:eastAsia="he-IL"/>
        </w:rPr>
      </w:pPr>
    </w:p>
    <w:p w:rsidR="00071895" w:rsidRDefault="00071895" w:rsidP="004D4F51">
      <w:pPr>
        <w:pStyle w:val="-"/>
        <w:keepNext/>
        <w:rPr>
          <w:rtl/>
        </w:rPr>
      </w:pPr>
      <w:bookmarkStart w:id="54393" w:name="ET_speakercontinue_5300_41"/>
      <w:r w:rsidRPr="007C12D8">
        <w:rPr>
          <w:rStyle w:val="TagStyle"/>
          <w:rtl/>
        </w:rPr>
        <w:t xml:space="preserve"> &lt;&lt; דובר_המשך &gt;&gt; </w:t>
      </w:r>
      <w:r>
        <w:rPr>
          <w:rtl/>
        </w:rPr>
        <w:t>מירב בן ארי (יש עתיד):</w:t>
      </w:r>
      <w:r w:rsidRPr="007C12D8">
        <w:rPr>
          <w:rStyle w:val="TagStyle"/>
          <w:rtl/>
        </w:rPr>
        <w:t xml:space="preserve"> &lt;&lt; דובר_המשך &gt;&gt;</w:t>
      </w:r>
      <w:r>
        <w:rPr>
          <w:rtl/>
        </w:rPr>
        <w:t xml:space="preserve">   </w:t>
      </w:r>
      <w:bookmarkEnd w:id="54393"/>
    </w:p>
    <w:p w:rsidR="00071895" w:rsidRDefault="00071895" w:rsidP="00A11436">
      <w:pPr>
        <w:rPr>
          <w:rtl/>
          <w:lang w:eastAsia="he-IL"/>
        </w:rPr>
      </w:pPr>
    </w:p>
    <w:p w:rsidR="00071895" w:rsidRDefault="00071895" w:rsidP="00A11436">
      <w:pPr>
        <w:rPr>
          <w:rtl/>
          <w:lang w:eastAsia="he-IL"/>
        </w:rPr>
      </w:pPr>
      <w:bookmarkStart w:id="54394" w:name="_ETM_Q145_757355"/>
      <w:bookmarkEnd w:id="54394"/>
      <w:r>
        <w:rPr>
          <w:rFonts w:hint="cs"/>
          <w:rtl/>
          <w:lang w:eastAsia="he-IL"/>
        </w:rPr>
        <w:t>איזו שאלה</w:t>
      </w:r>
      <w:bookmarkStart w:id="54395" w:name="_ETM_Q145_756824"/>
      <w:bookmarkEnd w:id="54395"/>
      <w:r>
        <w:rPr>
          <w:rFonts w:hint="cs"/>
          <w:rtl/>
          <w:lang w:eastAsia="he-IL"/>
        </w:rPr>
        <w:t>. אם יש מישהו שמתייצב</w:t>
      </w:r>
      <w:bookmarkStart w:id="54396" w:name="_ETM_Q145_763698"/>
      <w:bookmarkEnd w:id="54396"/>
      <w:r>
        <w:rPr>
          <w:rFonts w:hint="cs"/>
          <w:rtl/>
          <w:lang w:eastAsia="he-IL"/>
        </w:rPr>
        <w:t xml:space="preserve"> </w:t>
      </w:r>
      <w:bookmarkStart w:id="54397" w:name="_ETM_Q145_758924"/>
      <w:bookmarkEnd w:id="54397"/>
      <w:r>
        <w:rPr>
          <w:rFonts w:hint="cs"/>
          <w:rtl/>
          <w:lang w:eastAsia="he-IL"/>
        </w:rPr>
        <w:t xml:space="preserve">לצידך </w:t>
      </w:r>
      <w:r w:rsidR="00A11436">
        <w:rPr>
          <w:rFonts w:hint="cs"/>
          <w:rtl/>
          <w:lang w:eastAsia="he-IL"/>
        </w:rPr>
        <w:t>– – –</w:t>
      </w:r>
    </w:p>
    <w:p w:rsidR="00071895" w:rsidRDefault="00071895" w:rsidP="004D4F51">
      <w:pPr>
        <w:rPr>
          <w:rtl/>
          <w:lang w:eastAsia="he-IL"/>
        </w:rPr>
      </w:pPr>
      <w:bookmarkStart w:id="54398" w:name="_ETM_Q145_761238"/>
      <w:bookmarkStart w:id="54399" w:name="_ETM_Q145_761365"/>
      <w:bookmarkEnd w:id="54398"/>
      <w:bookmarkEnd w:id="54399"/>
    </w:p>
    <w:p w:rsidR="00071895" w:rsidRDefault="00071895" w:rsidP="004D4F51">
      <w:pPr>
        <w:pStyle w:val="af6"/>
        <w:keepNext/>
        <w:rPr>
          <w:rtl/>
        </w:rPr>
      </w:pPr>
      <w:r w:rsidRPr="007C12D8">
        <w:rPr>
          <w:rStyle w:val="TagStyle"/>
          <w:rtl/>
        </w:rPr>
        <w:t xml:space="preserve"> &lt;&lt; יור &gt;&gt; </w:t>
      </w:r>
      <w:r>
        <w:rPr>
          <w:rtl/>
        </w:rPr>
        <w:t>היו"ר חנוך דב מלביצקי:</w:t>
      </w:r>
      <w:r w:rsidRPr="007C12D8">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bookmarkStart w:id="54400" w:name="_ETM_Q145_762210"/>
      <w:bookmarkEnd w:id="54400"/>
      <w:r>
        <w:rPr>
          <w:rFonts w:hint="cs"/>
          <w:rtl/>
          <w:lang w:eastAsia="he-IL"/>
        </w:rPr>
        <w:t>נכון, בליאק?</w:t>
      </w:r>
    </w:p>
    <w:p w:rsidR="00071895" w:rsidRDefault="00071895" w:rsidP="004D4F51">
      <w:pPr>
        <w:rPr>
          <w:rtl/>
          <w:lang w:eastAsia="he-IL"/>
        </w:rPr>
      </w:pPr>
    </w:p>
    <w:p w:rsidR="00071895" w:rsidRDefault="00071895" w:rsidP="004D4F51">
      <w:pPr>
        <w:pStyle w:val="-"/>
        <w:keepNext/>
        <w:rPr>
          <w:rtl/>
        </w:rPr>
      </w:pPr>
      <w:bookmarkStart w:id="54401" w:name="ET_speakercontinue_5300_7"/>
      <w:r w:rsidRPr="00376E91">
        <w:rPr>
          <w:rStyle w:val="TagStyle"/>
          <w:rtl/>
        </w:rPr>
        <w:t xml:space="preserve">&lt;&lt; דובר_המשך &gt;&gt; </w:t>
      </w:r>
      <w:r>
        <w:rPr>
          <w:rtl/>
        </w:rPr>
        <w:t>מירב בן ארי (יש עתיד):</w:t>
      </w:r>
      <w:r w:rsidRPr="00376E91">
        <w:rPr>
          <w:rStyle w:val="TagStyle"/>
          <w:rtl/>
        </w:rPr>
        <w:t xml:space="preserve"> &lt;&lt; דובר_המשך &gt;&gt;</w:t>
      </w:r>
      <w:r>
        <w:rPr>
          <w:rtl/>
        </w:rPr>
        <w:t xml:space="preserve">   </w:t>
      </w:r>
      <w:bookmarkEnd w:id="54401"/>
    </w:p>
    <w:p w:rsidR="00071895" w:rsidRDefault="00071895" w:rsidP="004D4F51">
      <w:pPr>
        <w:rPr>
          <w:rtl/>
        </w:rPr>
      </w:pPr>
      <w:bookmarkStart w:id="54402" w:name="_ETM_Q146_161321"/>
      <w:bookmarkStart w:id="54403" w:name="_ETM_Q146_161361"/>
      <w:bookmarkEnd w:id="54402"/>
      <w:bookmarkEnd w:id="54403"/>
    </w:p>
    <w:p w:rsidR="00071895" w:rsidRDefault="00071895" w:rsidP="004D4F51">
      <w:pPr>
        <w:rPr>
          <w:rtl/>
        </w:rPr>
      </w:pPr>
      <w:r>
        <w:rPr>
          <w:rFonts w:hint="cs"/>
          <w:rtl/>
        </w:rPr>
        <w:t xml:space="preserve">מה, נתת לי 20 דקות? אמרו לי 20 דקות. </w:t>
      </w:r>
    </w:p>
    <w:p w:rsidR="00071895" w:rsidRDefault="00071895" w:rsidP="004D4F51">
      <w:pPr>
        <w:rPr>
          <w:rtl/>
        </w:rPr>
      </w:pPr>
      <w:bookmarkStart w:id="54404" w:name="_ETM_Q146_164823"/>
      <w:bookmarkStart w:id="54405" w:name="_ETM_Q146_164882"/>
      <w:bookmarkEnd w:id="54404"/>
      <w:bookmarkEnd w:id="54405"/>
    </w:p>
    <w:p w:rsidR="00071895" w:rsidRDefault="00071895" w:rsidP="004D4F51">
      <w:pPr>
        <w:pStyle w:val="af6"/>
        <w:keepNext/>
        <w:rPr>
          <w:rtl/>
        </w:rPr>
      </w:pPr>
      <w:r w:rsidRPr="00376E91">
        <w:rPr>
          <w:rStyle w:val="TagStyle"/>
          <w:rtl/>
        </w:rPr>
        <w:t xml:space="preserve"> &lt;&lt; יור &gt;&gt; </w:t>
      </w:r>
      <w:r>
        <w:rPr>
          <w:rtl/>
        </w:rPr>
        <w:t>היו"ר חנוך דב מלביצקי:</w:t>
      </w:r>
      <w:r w:rsidRPr="00376E91">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לא, קיבלת 15. </w:t>
      </w:r>
    </w:p>
    <w:p w:rsidR="00071895" w:rsidRDefault="00071895" w:rsidP="004D4F51">
      <w:pPr>
        <w:rPr>
          <w:rtl/>
        </w:rPr>
      </w:pPr>
      <w:bookmarkStart w:id="54406" w:name="_ETM_Q146_166490"/>
      <w:bookmarkStart w:id="54407" w:name="_ETM_Q146_166551"/>
      <w:bookmarkEnd w:id="54406"/>
      <w:bookmarkEnd w:id="54407"/>
    </w:p>
    <w:p w:rsidR="00071895" w:rsidRDefault="00071895" w:rsidP="004D4F51">
      <w:pPr>
        <w:pStyle w:val="af5"/>
        <w:keepNext/>
        <w:rPr>
          <w:rtl/>
        </w:rPr>
      </w:pPr>
      <w:bookmarkStart w:id="54408" w:name="ET_interruption_6255_9"/>
      <w:r w:rsidRPr="00376E91">
        <w:rPr>
          <w:rStyle w:val="TagStyle"/>
          <w:rtl/>
        </w:rPr>
        <w:t xml:space="preserve">&lt;&lt; קריאה &gt;&gt; </w:t>
      </w:r>
      <w:r>
        <w:rPr>
          <w:rtl/>
        </w:rPr>
        <w:t>סימון דוידסון (יש עתיד):</w:t>
      </w:r>
      <w:r w:rsidRPr="00376E91">
        <w:rPr>
          <w:rStyle w:val="TagStyle"/>
          <w:rtl/>
        </w:rPr>
        <w:t xml:space="preserve"> &lt;&lt; קריאה &gt;&gt;</w:t>
      </w:r>
      <w:r>
        <w:rPr>
          <w:rtl/>
        </w:rPr>
        <w:t xml:space="preserve">   </w:t>
      </w:r>
      <w:bookmarkEnd w:id="54408"/>
    </w:p>
    <w:p w:rsidR="00071895" w:rsidRDefault="00071895" w:rsidP="00A11436">
      <w:pPr>
        <w:rPr>
          <w:rtl/>
        </w:rPr>
      </w:pPr>
    </w:p>
    <w:p w:rsidR="00071895" w:rsidRDefault="00071895" w:rsidP="004D4F51">
      <w:pPr>
        <w:rPr>
          <w:rtl/>
        </w:rPr>
      </w:pPr>
      <w:r>
        <w:rPr>
          <w:rFonts w:hint="cs"/>
          <w:rtl/>
        </w:rPr>
        <w:t xml:space="preserve">נתנו 20 דקות. </w:t>
      </w:r>
    </w:p>
    <w:p w:rsidR="00071895" w:rsidRDefault="00071895" w:rsidP="004D4F51">
      <w:pPr>
        <w:rPr>
          <w:b/>
          <w:bCs/>
          <w:u w:val="single"/>
          <w:rtl/>
          <w:lang w:eastAsia="he-IL"/>
        </w:rPr>
      </w:pPr>
      <w:bookmarkStart w:id="54409" w:name="_ETM_Q146_165866"/>
      <w:bookmarkStart w:id="54410" w:name="_ETM_Q146_165924"/>
      <w:bookmarkEnd w:id="54409"/>
      <w:bookmarkEnd w:id="54410"/>
    </w:p>
    <w:p w:rsidR="00071895" w:rsidRDefault="00071895" w:rsidP="004D4F51">
      <w:pPr>
        <w:pStyle w:val="af6"/>
        <w:keepNext/>
        <w:rPr>
          <w:rtl/>
        </w:rPr>
      </w:pPr>
      <w:bookmarkStart w:id="54411" w:name="ET_yor_6593_12"/>
      <w:r w:rsidRPr="00376E91">
        <w:rPr>
          <w:rStyle w:val="TagStyle"/>
          <w:rtl/>
        </w:rPr>
        <w:t xml:space="preserve"> &lt;&lt; יור &gt;&gt; </w:t>
      </w:r>
      <w:r>
        <w:rPr>
          <w:rtl/>
        </w:rPr>
        <w:t>היו"ר חנוך דב מלביצקי:</w:t>
      </w:r>
      <w:r w:rsidRPr="00376E91">
        <w:rPr>
          <w:rStyle w:val="TagStyle"/>
          <w:rtl/>
        </w:rPr>
        <w:t xml:space="preserve"> &lt;&lt; יור &gt;&gt;</w:t>
      </w:r>
      <w:r>
        <w:rPr>
          <w:rtl/>
        </w:rPr>
        <w:t xml:space="preserve">   </w:t>
      </w:r>
      <w:bookmarkEnd w:id="54411"/>
    </w:p>
    <w:p w:rsidR="00071895" w:rsidRDefault="00071895" w:rsidP="00A11436">
      <w:pPr>
        <w:rPr>
          <w:rtl/>
          <w:lang w:eastAsia="he-IL"/>
        </w:rPr>
      </w:pPr>
    </w:p>
    <w:p w:rsidR="00071895" w:rsidRDefault="00071895" w:rsidP="004D4F51">
      <w:pPr>
        <w:rPr>
          <w:rtl/>
        </w:rPr>
      </w:pPr>
      <w:bookmarkStart w:id="54412" w:name="_ETM_Q146_167725"/>
      <w:bookmarkEnd w:id="54412"/>
      <w:r>
        <w:rPr>
          <w:rFonts w:hint="cs"/>
          <w:rtl/>
        </w:rPr>
        <w:t xml:space="preserve">לי אמרו 15. ראדה, חברת הכנסת בן ארי אומרת שיש לה 20 דקות. </w:t>
      </w:r>
    </w:p>
    <w:p w:rsidR="00071895" w:rsidRDefault="00071895" w:rsidP="004D4F51">
      <w:pPr>
        <w:rPr>
          <w:rtl/>
        </w:rPr>
      </w:pPr>
    </w:p>
    <w:p w:rsidR="00071895" w:rsidRDefault="00071895" w:rsidP="004D4F51">
      <w:pPr>
        <w:pStyle w:val="-"/>
        <w:keepNext/>
        <w:rPr>
          <w:rtl/>
        </w:rPr>
      </w:pPr>
      <w:bookmarkStart w:id="54413" w:name="ET_speakercontinue_5300_13"/>
      <w:r w:rsidRPr="00376E91">
        <w:rPr>
          <w:rStyle w:val="TagStyle"/>
          <w:rtl/>
        </w:rPr>
        <w:t xml:space="preserve"> &lt;&lt; דובר_המשך &gt;&gt; </w:t>
      </w:r>
      <w:r>
        <w:rPr>
          <w:rtl/>
        </w:rPr>
        <w:t>מירב בן ארי (יש עתיד):</w:t>
      </w:r>
      <w:r w:rsidRPr="00376E91">
        <w:rPr>
          <w:rStyle w:val="TagStyle"/>
          <w:rtl/>
        </w:rPr>
        <w:t xml:space="preserve"> &lt;&lt; דובר_המשך &gt;&gt;</w:t>
      </w:r>
      <w:r>
        <w:rPr>
          <w:rtl/>
        </w:rPr>
        <w:t xml:space="preserve">   </w:t>
      </w:r>
      <w:bookmarkEnd w:id="54413"/>
    </w:p>
    <w:p w:rsidR="00071895" w:rsidRDefault="00071895" w:rsidP="00A11436">
      <w:pPr>
        <w:rPr>
          <w:rtl/>
        </w:rPr>
      </w:pPr>
    </w:p>
    <w:p w:rsidR="00071895" w:rsidRDefault="00071895" w:rsidP="004D4F51">
      <w:pPr>
        <w:rPr>
          <w:rtl/>
        </w:rPr>
      </w:pPr>
      <w:r>
        <w:rPr>
          <w:rFonts w:hint="cs"/>
          <w:rtl/>
        </w:rPr>
        <w:t xml:space="preserve">אני 20 דקות, חנוך, שתדע. </w:t>
      </w:r>
      <w:bookmarkStart w:id="54414" w:name="_ETM_Q146_170516"/>
      <w:bookmarkStart w:id="54415" w:name="_ETM_Q146_170597"/>
      <w:bookmarkEnd w:id="54414"/>
      <w:bookmarkEnd w:id="54415"/>
      <w:r>
        <w:rPr>
          <w:rFonts w:hint="cs"/>
          <w:rtl/>
        </w:rPr>
        <w:t xml:space="preserve">20 דקות, שתדעי. הייתה לי פה שיחה, לא אכפת לי. </w:t>
      </w:r>
      <w:bookmarkStart w:id="54416" w:name="_ETM_Q146_184095"/>
      <w:bookmarkStart w:id="54417" w:name="_ETM_Q146_184366"/>
      <w:bookmarkStart w:id="54418" w:name="_ETM_Q146_184440"/>
      <w:bookmarkStart w:id="54419" w:name="_ETM_Q146_185247"/>
      <w:bookmarkStart w:id="54420" w:name="_ETM_Q146_185307"/>
      <w:bookmarkEnd w:id="54416"/>
      <w:bookmarkEnd w:id="54417"/>
      <w:bookmarkEnd w:id="54418"/>
      <w:bookmarkEnd w:id="54419"/>
      <w:bookmarkEnd w:id="54420"/>
      <w:r>
        <w:rPr>
          <w:rFonts w:hint="cs"/>
          <w:rtl/>
        </w:rPr>
        <w:t xml:space="preserve">סימון, תדבר איתם שנייה רגע. אני פשוט מדברת כאן חופשי. </w:t>
      </w:r>
      <w:bookmarkStart w:id="54421" w:name="_ETM_Q146_187504"/>
      <w:bookmarkEnd w:id="54421"/>
      <w:r>
        <w:rPr>
          <w:rFonts w:hint="cs"/>
          <w:rtl/>
        </w:rPr>
        <w:t xml:space="preserve">אין לי בעיה. </w:t>
      </w:r>
      <w:bookmarkStart w:id="54422" w:name="_ETM_Q146_187682"/>
      <w:bookmarkEnd w:id="54422"/>
      <w:r>
        <w:rPr>
          <w:rFonts w:hint="cs"/>
          <w:rtl/>
        </w:rPr>
        <w:t xml:space="preserve">תסדרו את זה. </w:t>
      </w:r>
    </w:p>
    <w:p w:rsidR="00071895" w:rsidRDefault="00071895" w:rsidP="004D4F51">
      <w:pPr>
        <w:rPr>
          <w:rtl/>
        </w:rPr>
      </w:pPr>
      <w:bookmarkStart w:id="54423" w:name="_ETM_Q146_190859"/>
      <w:bookmarkEnd w:id="54423"/>
    </w:p>
    <w:p w:rsidR="00071895" w:rsidRDefault="00071895" w:rsidP="00A11436">
      <w:pPr>
        <w:rPr>
          <w:rtl/>
        </w:rPr>
      </w:pPr>
      <w:bookmarkStart w:id="54424" w:name="_ETM_Q146_190866"/>
      <w:bookmarkStart w:id="54425" w:name="_ETM_Q146_190948"/>
      <w:bookmarkEnd w:id="54424"/>
      <w:bookmarkEnd w:id="54425"/>
      <w:r>
        <w:rPr>
          <w:rFonts w:hint="cs"/>
          <w:rtl/>
        </w:rPr>
        <w:t xml:space="preserve">אני </w:t>
      </w:r>
      <w:bookmarkStart w:id="54426" w:name="_ETM_Q146_193202"/>
      <w:bookmarkEnd w:id="54426"/>
      <w:r>
        <w:rPr>
          <w:rFonts w:hint="cs"/>
          <w:rtl/>
        </w:rPr>
        <w:t xml:space="preserve">בעד, רק שתדע. אני אגיד משהו לטובתך, חנוך. צריך להתייצב </w:t>
      </w:r>
      <w:bookmarkStart w:id="54427" w:name="_ETM_Q146_201186"/>
      <w:bookmarkEnd w:id="54427"/>
      <w:r>
        <w:rPr>
          <w:rFonts w:hint="cs"/>
          <w:rtl/>
        </w:rPr>
        <w:t xml:space="preserve">פה לצד הנהגים. אי-אפשר, אי-אפשר. כי המע"מ ויום החופש מכל </w:t>
      </w:r>
      <w:bookmarkStart w:id="54428" w:name="_ETM_Q146_206954"/>
      <w:bookmarkEnd w:id="54428"/>
      <w:r>
        <w:rPr>
          <w:rFonts w:hint="cs"/>
          <w:rtl/>
        </w:rPr>
        <w:t xml:space="preserve">עובד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af6"/>
        <w:keepNext/>
        <w:rPr>
          <w:rtl/>
        </w:rPr>
      </w:pPr>
      <w:bookmarkStart w:id="54429" w:name="ET_yor_6593_17"/>
      <w:r w:rsidRPr="00376E91">
        <w:rPr>
          <w:rStyle w:val="TagStyle"/>
          <w:rtl/>
        </w:rPr>
        <w:t xml:space="preserve"> &lt;&lt; יור &gt;&gt; </w:t>
      </w:r>
      <w:r>
        <w:rPr>
          <w:rtl/>
        </w:rPr>
        <w:t>היו"ר חנוך דב מלביצקי:</w:t>
      </w:r>
      <w:r w:rsidRPr="00376E91">
        <w:rPr>
          <w:rStyle w:val="TagStyle"/>
          <w:rtl/>
        </w:rPr>
        <w:t xml:space="preserve"> &lt;&lt; יור &gt;&gt;</w:t>
      </w:r>
      <w:r>
        <w:rPr>
          <w:rtl/>
        </w:rPr>
        <w:t xml:space="preserve">   </w:t>
      </w:r>
      <w:bookmarkEnd w:id="54429"/>
    </w:p>
    <w:p w:rsidR="00071895" w:rsidRDefault="00071895" w:rsidP="00A11436">
      <w:pPr>
        <w:rPr>
          <w:rtl/>
        </w:rPr>
      </w:pPr>
    </w:p>
    <w:p w:rsidR="00071895" w:rsidRDefault="00071895" w:rsidP="004D4F51">
      <w:pPr>
        <w:rPr>
          <w:rtl/>
        </w:rPr>
      </w:pPr>
      <w:r>
        <w:rPr>
          <w:rFonts w:hint="cs"/>
          <w:rtl/>
        </w:rPr>
        <w:t xml:space="preserve">לא נהגים, מי שגר רחוק. </w:t>
      </w:r>
    </w:p>
    <w:p w:rsidR="00071895" w:rsidRDefault="00071895" w:rsidP="004D4F51">
      <w:pPr>
        <w:rPr>
          <w:rtl/>
        </w:rPr>
      </w:pPr>
      <w:bookmarkStart w:id="54430" w:name="_ETM_Q146_203269"/>
      <w:bookmarkStart w:id="54431" w:name="_ETM_Q146_203339"/>
      <w:bookmarkEnd w:id="54430"/>
      <w:bookmarkEnd w:id="54431"/>
    </w:p>
    <w:p w:rsidR="00071895" w:rsidRDefault="00071895" w:rsidP="004D4F51">
      <w:pPr>
        <w:pStyle w:val="-"/>
        <w:keepNext/>
        <w:rPr>
          <w:rtl/>
        </w:rPr>
      </w:pPr>
      <w:r w:rsidRPr="00376E91">
        <w:rPr>
          <w:rStyle w:val="TagStyle"/>
          <w:rtl/>
        </w:rPr>
        <w:t xml:space="preserve"> &lt;&lt; דובר_המשך &gt;&gt; </w:t>
      </w:r>
      <w:r>
        <w:rPr>
          <w:rtl/>
        </w:rPr>
        <w:t>מירב בן ארי (יש עתיד):</w:t>
      </w:r>
      <w:r w:rsidRPr="00376E91">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bookmarkStart w:id="54432" w:name="_ETM_Q146_204532"/>
      <w:bookmarkEnd w:id="54432"/>
      <w:r>
        <w:rPr>
          <w:rFonts w:hint="cs"/>
          <w:rtl/>
        </w:rPr>
        <w:t xml:space="preserve">אז נו, אז עוד יותר. אני משכנעת את המשוכנעים. אתה מבין אותי, אוקיי? בוא נגיד </w:t>
      </w:r>
      <w:bookmarkStart w:id="54433" w:name="_ETM_Q146_167757"/>
      <w:bookmarkStart w:id="54434" w:name="_ETM_Q146_167839"/>
      <w:bookmarkStart w:id="54435" w:name="_ETM_Q146_166464"/>
      <w:bookmarkEnd w:id="54433"/>
      <w:bookmarkEnd w:id="54434"/>
      <w:bookmarkEnd w:id="54435"/>
      <w:r>
        <w:rPr>
          <w:rFonts w:hint="cs"/>
          <w:rtl/>
        </w:rPr>
        <w:t xml:space="preserve">שגם זה מיותר. </w:t>
      </w:r>
      <w:bookmarkStart w:id="54436" w:name="_ETM_Q146_219007"/>
      <w:bookmarkEnd w:id="54436"/>
      <w:r>
        <w:rPr>
          <w:rFonts w:hint="cs"/>
          <w:rtl/>
        </w:rPr>
        <w:t xml:space="preserve">מה שבעיניי הגיוני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af6"/>
        <w:keepNext/>
        <w:rPr>
          <w:rtl/>
        </w:rPr>
      </w:pPr>
      <w:bookmarkStart w:id="54437" w:name="_ETM_Q146_222654"/>
      <w:bookmarkStart w:id="54438" w:name="_ETM_Q146_222700"/>
      <w:bookmarkStart w:id="54439" w:name="ET_yor_6593_21"/>
      <w:bookmarkEnd w:id="54437"/>
      <w:bookmarkEnd w:id="54438"/>
      <w:r w:rsidRPr="00376E91">
        <w:rPr>
          <w:rStyle w:val="TagStyle"/>
          <w:rtl/>
        </w:rPr>
        <w:t xml:space="preserve"> &lt;&lt; יור &gt;&gt; </w:t>
      </w:r>
      <w:r>
        <w:rPr>
          <w:rtl/>
        </w:rPr>
        <w:t>היו"ר חנוך דב מלביצקי:</w:t>
      </w:r>
      <w:r w:rsidRPr="00376E91">
        <w:rPr>
          <w:rStyle w:val="TagStyle"/>
          <w:rtl/>
        </w:rPr>
        <w:t xml:space="preserve"> &lt;&lt; יור &gt;&gt;</w:t>
      </w:r>
      <w:r>
        <w:rPr>
          <w:rtl/>
        </w:rPr>
        <w:t xml:space="preserve">   </w:t>
      </w:r>
      <w:bookmarkEnd w:id="54439"/>
    </w:p>
    <w:p w:rsidR="00071895" w:rsidRDefault="00071895" w:rsidP="00A11436">
      <w:pPr>
        <w:rPr>
          <w:rtl/>
        </w:rPr>
      </w:pPr>
    </w:p>
    <w:p w:rsidR="00071895" w:rsidRDefault="00071895" w:rsidP="004D4F51">
      <w:pPr>
        <w:rPr>
          <w:rtl/>
        </w:rPr>
      </w:pPr>
      <w:r>
        <w:rPr>
          <w:rFonts w:hint="cs"/>
          <w:rtl/>
        </w:rPr>
        <w:t xml:space="preserve">20 יש, מירב, אני אוסיף לך עוד חמש דקות. </w:t>
      </w:r>
    </w:p>
    <w:p w:rsidR="00071895" w:rsidRDefault="00071895" w:rsidP="004D4F51">
      <w:pPr>
        <w:rPr>
          <w:rtl/>
        </w:rPr>
      </w:pPr>
    </w:p>
    <w:p w:rsidR="00071895" w:rsidRDefault="00071895" w:rsidP="004D4F51">
      <w:pPr>
        <w:pStyle w:val="-"/>
        <w:keepNext/>
        <w:rPr>
          <w:rtl/>
        </w:rPr>
      </w:pPr>
      <w:bookmarkStart w:id="54440" w:name="ET_speakercontinue_5300_22"/>
      <w:r w:rsidRPr="00376E91">
        <w:rPr>
          <w:rStyle w:val="TagStyle"/>
          <w:rtl/>
        </w:rPr>
        <w:t xml:space="preserve"> &lt;&lt; דובר_המשך &gt;&gt; </w:t>
      </w:r>
      <w:r>
        <w:rPr>
          <w:rtl/>
        </w:rPr>
        <w:t>מירב בן ארי (יש עתיד):</w:t>
      </w:r>
      <w:r w:rsidRPr="00376E91">
        <w:rPr>
          <w:rStyle w:val="TagStyle"/>
          <w:rtl/>
        </w:rPr>
        <w:t xml:space="preserve"> &lt;&lt; דובר_המשך &gt;&gt;</w:t>
      </w:r>
      <w:r>
        <w:rPr>
          <w:rtl/>
        </w:rPr>
        <w:t xml:space="preserve">   </w:t>
      </w:r>
      <w:bookmarkEnd w:id="54440"/>
    </w:p>
    <w:p w:rsidR="00071895" w:rsidRDefault="00071895" w:rsidP="00A11436">
      <w:pPr>
        <w:rPr>
          <w:rtl/>
        </w:rPr>
      </w:pPr>
    </w:p>
    <w:p w:rsidR="00071895" w:rsidRDefault="00071895" w:rsidP="004D4F51">
      <w:pPr>
        <w:rPr>
          <w:rtl/>
        </w:rPr>
      </w:pPr>
      <w:r>
        <w:rPr>
          <w:rFonts w:hint="cs"/>
          <w:rtl/>
        </w:rPr>
        <w:t xml:space="preserve">בסדר גמור, אין בעיה. </w:t>
      </w:r>
    </w:p>
    <w:p w:rsidR="00071895" w:rsidRDefault="00071895" w:rsidP="004D4F51">
      <w:pPr>
        <w:rPr>
          <w:rtl/>
        </w:rPr>
      </w:pPr>
      <w:bookmarkStart w:id="54441" w:name="_ETM_Q146_219288"/>
      <w:bookmarkStart w:id="54442" w:name="_ETM_Q146_219360"/>
      <w:bookmarkEnd w:id="54441"/>
      <w:bookmarkEnd w:id="54442"/>
    </w:p>
    <w:p w:rsidR="00071895" w:rsidRDefault="00071895" w:rsidP="00F63F8B">
      <w:pPr>
        <w:rPr>
          <w:rtl/>
        </w:rPr>
      </w:pPr>
      <w:bookmarkStart w:id="54443" w:name="_ETM_Q146_219416"/>
      <w:bookmarkStart w:id="54444" w:name="_ETM_Q146_219516"/>
      <w:bookmarkStart w:id="54445" w:name="_ETM_Q146_222878"/>
      <w:bookmarkStart w:id="54446" w:name="_ETM_Q146_222942"/>
      <w:bookmarkStart w:id="54447" w:name="_ETM_Q146_187640"/>
      <w:bookmarkStart w:id="54448" w:name="_ETM_Q146_188809"/>
      <w:bookmarkStart w:id="54449" w:name="_ETM_Q146_189719"/>
      <w:bookmarkStart w:id="54450" w:name="_ETM_Q146_190079"/>
      <w:bookmarkStart w:id="54451" w:name="_ETM_Q146_190230"/>
      <w:bookmarkStart w:id="54452" w:name="_ETM_Q146_190619"/>
      <w:bookmarkStart w:id="54453" w:name="_ETM_Q146_190709"/>
      <w:bookmarkStart w:id="54454" w:name="_ETM_Q146_191459"/>
      <w:bookmarkStart w:id="54455" w:name="_ETM_Q146_191730"/>
      <w:bookmarkStart w:id="54456" w:name="_ETM_Q146_192029"/>
      <w:bookmarkStart w:id="54457" w:name="_ETM_Q146_192240"/>
      <w:bookmarkStart w:id="54458" w:name="_ETM_Q146_193379"/>
      <w:bookmarkStart w:id="54459" w:name="_ETM_Q146_193529"/>
      <w:bookmarkStart w:id="54460" w:name="_ETM_Q146_193769"/>
      <w:bookmarkStart w:id="54461" w:name="_ETM_Q146_194009"/>
      <w:bookmarkStart w:id="54462" w:name="_ETM_Q146_195119"/>
      <w:bookmarkStart w:id="54463" w:name="_ETM_Q146_196160"/>
      <w:bookmarkStart w:id="54464" w:name="_ETM_Q146_197270"/>
      <w:bookmarkStart w:id="54465" w:name="_ETM_Q146_198439"/>
      <w:bookmarkStart w:id="54466" w:name="_ETM_Q146_198800"/>
      <w:bookmarkStart w:id="54467" w:name="_ETM_Q146_200200"/>
      <w:bookmarkStart w:id="54468" w:name="_ETM_Q146_200560"/>
      <w:bookmarkStart w:id="54469" w:name="_ETM_Q146_200590"/>
      <w:bookmarkStart w:id="54470" w:name="_ETM_Q146_200950"/>
      <w:bookmarkStart w:id="54471" w:name="_ETM_Q146_201489"/>
      <w:bookmarkStart w:id="54472" w:name="_ETM_Q146_201640"/>
      <w:bookmarkEnd w:id="54443"/>
      <w:bookmarkEnd w:id="54444"/>
      <w:bookmarkEnd w:id="54445"/>
      <w:bookmarkEnd w:id="54446"/>
      <w:bookmarkEnd w:id="54447"/>
      <w:bookmarkEnd w:id="54448"/>
      <w:bookmarkEnd w:id="54449"/>
      <w:bookmarkEnd w:id="54450"/>
      <w:bookmarkEnd w:id="54451"/>
      <w:bookmarkEnd w:id="54452"/>
      <w:bookmarkEnd w:id="54453"/>
      <w:bookmarkEnd w:id="54454"/>
      <w:bookmarkEnd w:id="54455"/>
      <w:bookmarkEnd w:id="54456"/>
      <w:bookmarkEnd w:id="54457"/>
      <w:bookmarkEnd w:id="54458"/>
      <w:bookmarkEnd w:id="54459"/>
      <w:bookmarkEnd w:id="54460"/>
      <w:bookmarkEnd w:id="54461"/>
      <w:bookmarkEnd w:id="54462"/>
      <w:bookmarkEnd w:id="54463"/>
      <w:bookmarkEnd w:id="54464"/>
      <w:bookmarkEnd w:id="54465"/>
      <w:bookmarkEnd w:id="54466"/>
      <w:bookmarkEnd w:id="54467"/>
      <w:bookmarkEnd w:id="54468"/>
      <w:bookmarkEnd w:id="54469"/>
      <w:bookmarkEnd w:id="54470"/>
      <w:bookmarkEnd w:id="54471"/>
      <w:bookmarkEnd w:id="54472"/>
      <w:r>
        <w:rPr>
          <w:rFonts w:hint="cs"/>
          <w:rtl/>
        </w:rPr>
        <w:t xml:space="preserve">בקיצור, אני רק רציתי להגיד על העניין הזה </w:t>
      </w:r>
      <w:r>
        <w:rPr>
          <w:rFonts w:hint="eastAsia"/>
          <w:rtl/>
        </w:rPr>
        <w:t>–</w:t>
      </w:r>
      <w:bookmarkStart w:id="54473" w:name="_ETM_Q146_202119"/>
      <w:bookmarkStart w:id="54474" w:name="_ETM_Q146_202210"/>
      <w:bookmarkStart w:id="54475" w:name="_ETM_Q146_203420"/>
      <w:bookmarkStart w:id="54476" w:name="_ETM_Q146_203660"/>
      <w:bookmarkStart w:id="54477" w:name="_ETM_Q146_204739"/>
      <w:bookmarkStart w:id="54478" w:name="_ETM_Q146_205190"/>
      <w:bookmarkStart w:id="54479" w:name="_ETM_Q146_205520"/>
      <w:bookmarkStart w:id="54480" w:name="_ETM_Q146_206150"/>
      <w:bookmarkStart w:id="54481" w:name="_ETM_Q146_206329"/>
      <w:bookmarkStart w:id="54482" w:name="_ETM_Q146_206480"/>
      <w:bookmarkStart w:id="54483" w:name="_ETM_Q146_206570"/>
      <w:bookmarkStart w:id="54484" w:name="_ETM_Q146_206840"/>
      <w:bookmarkStart w:id="54485" w:name="_ETM_Q146_208150"/>
      <w:bookmarkStart w:id="54486" w:name="_ETM_Q146_208820"/>
      <w:bookmarkStart w:id="54487" w:name="_ETM_Q146_209309"/>
      <w:bookmarkStart w:id="54488" w:name="_ETM_Q146_210239"/>
      <w:bookmarkStart w:id="54489" w:name="_ETM_Q146_210419"/>
      <w:bookmarkStart w:id="54490" w:name="_ETM_Q146_210630"/>
      <w:bookmarkStart w:id="54491" w:name="_ETM_Q146_210899"/>
      <w:bookmarkStart w:id="54492" w:name="_ETM_Q146_211319"/>
      <w:bookmarkStart w:id="54493" w:name="_ETM_Q146_211380"/>
      <w:bookmarkStart w:id="54494" w:name="_ETM_Q146_212360"/>
      <w:bookmarkStart w:id="54495" w:name="_ETM_Q146_212750"/>
      <w:bookmarkStart w:id="54496" w:name="_ETM_Q146_213110"/>
      <w:bookmarkStart w:id="54497" w:name="_ETM_Q146_213409"/>
      <w:bookmarkStart w:id="54498" w:name="_ETM_Q146_213949"/>
      <w:bookmarkStart w:id="54499" w:name="_ETM_Q146_214100"/>
      <w:bookmarkStart w:id="54500" w:name="_ETM_Q146_214399"/>
      <w:bookmarkStart w:id="54501" w:name="_ETM_Q146_214760"/>
      <w:bookmarkStart w:id="54502" w:name="_ETM_Q146_214940"/>
      <w:bookmarkStart w:id="54503" w:name="_ETM_Q146_215809"/>
      <w:bookmarkStart w:id="54504" w:name="_ETM_Q146_215960"/>
      <w:bookmarkStart w:id="54505" w:name="_ETM_Q146_216440"/>
      <w:bookmarkStart w:id="54506" w:name="_ETM_Q146_216559"/>
      <w:bookmarkStart w:id="54507" w:name="_ETM_Q146_216710"/>
      <w:bookmarkStart w:id="54508" w:name="_ETM_Q146_217100"/>
      <w:bookmarkStart w:id="54509" w:name="_ETM_Q146_218030"/>
      <w:bookmarkStart w:id="54510" w:name="_ETM_Q146_219769"/>
      <w:bookmarkStart w:id="54511" w:name="_ETM_Q146_220010"/>
      <w:bookmarkStart w:id="54512" w:name="_ETM_Q146_220969"/>
      <w:bookmarkStart w:id="54513" w:name="_ETM_Q146_221420"/>
      <w:bookmarkStart w:id="54514" w:name="_ETM_Q146_221569"/>
      <w:bookmarkStart w:id="54515" w:name="_ETM_Q146_221929"/>
      <w:bookmarkStart w:id="54516" w:name="_ETM_Q146_222289"/>
      <w:bookmarkStart w:id="54517" w:name="_ETM_Q146_222620"/>
      <w:bookmarkStart w:id="54518" w:name="_ETM_Q146_222920"/>
      <w:bookmarkStart w:id="54519" w:name="_ETM_Q146_223010"/>
      <w:bookmarkStart w:id="54520" w:name="_ETM_Q146_223940"/>
      <w:bookmarkStart w:id="54521" w:name="_ETM_Q146_224570"/>
      <w:bookmarkStart w:id="54522" w:name="_ETM_Q146_224749"/>
      <w:bookmarkStart w:id="54523" w:name="_ETM_Q146_224989"/>
      <w:bookmarkStart w:id="54524" w:name="_ETM_Q146_225320"/>
      <w:bookmarkStart w:id="54525" w:name="_ETM_Q146_225649"/>
      <w:bookmarkStart w:id="54526" w:name="_ETM_Q146_225739"/>
      <w:bookmarkStart w:id="54527" w:name="_ETM_Q146_226039"/>
      <w:bookmarkStart w:id="54528" w:name="_ETM_Q146_226249"/>
      <w:bookmarkStart w:id="54529" w:name="_ETM_Q146_226789"/>
      <w:bookmarkStart w:id="54530" w:name="_ETM_Q146_227119"/>
      <w:bookmarkStart w:id="54531" w:name="_ETM_Q146_227420"/>
      <w:bookmarkStart w:id="54532" w:name="_ETM_Q146_227629"/>
      <w:bookmarkEnd w:id="54473"/>
      <w:bookmarkEnd w:id="54474"/>
      <w:bookmarkEnd w:id="54475"/>
      <w:bookmarkEnd w:id="54476"/>
      <w:bookmarkEnd w:id="54477"/>
      <w:bookmarkEnd w:id="54478"/>
      <w:bookmarkEnd w:id="54479"/>
      <w:bookmarkEnd w:id="54480"/>
      <w:bookmarkEnd w:id="54481"/>
      <w:bookmarkEnd w:id="54482"/>
      <w:bookmarkEnd w:id="54483"/>
      <w:bookmarkEnd w:id="54484"/>
      <w:bookmarkEnd w:id="54485"/>
      <w:bookmarkEnd w:id="54486"/>
      <w:bookmarkEnd w:id="54487"/>
      <w:bookmarkEnd w:id="54488"/>
      <w:bookmarkEnd w:id="54489"/>
      <w:bookmarkEnd w:id="54490"/>
      <w:bookmarkEnd w:id="54491"/>
      <w:bookmarkEnd w:id="54492"/>
      <w:bookmarkEnd w:id="54493"/>
      <w:bookmarkEnd w:id="54494"/>
      <w:bookmarkEnd w:id="54495"/>
      <w:bookmarkEnd w:id="54496"/>
      <w:bookmarkEnd w:id="54497"/>
      <w:bookmarkEnd w:id="54498"/>
      <w:bookmarkEnd w:id="54499"/>
      <w:bookmarkEnd w:id="54500"/>
      <w:bookmarkEnd w:id="54501"/>
      <w:bookmarkEnd w:id="54502"/>
      <w:bookmarkEnd w:id="54503"/>
      <w:bookmarkEnd w:id="54504"/>
      <w:bookmarkEnd w:id="54505"/>
      <w:bookmarkEnd w:id="54506"/>
      <w:bookmarkEnd w:id="54507"/>
      <w:bookmarkEnd w:id="54508"/>
      <w:bookmarkEnd w:id="54509"/>
      <w:bookmarkEnd w:id="54510"/>
      <w:bookmarkEnd w:id="54511"/>
      <w:bookmarkEnd w:id="54512"/>
      <w:bookmarkEnd w:id="54513"/>
      <w:bookmarkEnd w:id="54514"/>
      <w:bookmarkEnd w:id="54515"/>
      <w:bookmarkEnd w:id="54516"/>
      <w:bookmarkEnd w:id="54517"/>
      <w:bookmarkEnd w:id="54518"/>
      <w:bookmarkEnd w:id="54519"/>
      <w:bookmarkEnd w:id="54520"/>
      <w:bookmarkEnd w:id="54521"/>
      <w:bookmarkEnd w:id="54522"/>
      <w:bookmarkEnd w:id="54523"/>
      <w:bookmarkEnd w:id="54524"/>
      <w:bookmarkEnd w:id="54525"/>
      <w:bookmarkEnd w:id="54526"/>
      <w:bookmarkEnd w:id="54527"/>
      <w:bookmarkEnd w:id="54528"/>
      <w:bookmarkEnd w:id="54529"/>
      <w:bookmarkEnd w:id="54530"/>
      <w:bookmarkEnd w:id="54531"/>
      <w:bookmarkEnd w:id="54532"/>
      <w:r>
        <w:rPr>
          <w:rFonts w:hint="cs"/>
          <w:rtl/>
        </w:rPr>
        <w:t xml:space="preserve"> ה</w:t>
      </w:r>
      <w:r>
        <w:rPr>
          <w:rtl/>
        </w:rPr>
        <w:t xml:space="preserve">מסר </w:t>
      </w:r>
      <w:bookmarkStart w:id="54533" w:name="_ETM_Q146_228049"/>
      <w:bookmarkEnd w:id="54533"/>
      <w:r>
        <w:rPr>
          <w:rtl/>
        </w:rPr>
        <w:t>שלי</w:t>
      </w:r>
      <w:r>
        <w:rPr>
          <w:rFonts w:hint="cs"/>
          <w:rtl/>
        </w:rPr>
        <w:t xml:space="preserve"> ברור: </w:t>
      </w:r>
      <w:bookmarkStart w:id="54534" w:name="_ETM_Q146_228289"/>
      <w:bookmarkStart w:id="54535" w:name="_ETM_Q146_229039"/>
      <w:bookmarkEnd w:id="54534"/>
      <w:bookmarkEnd w:id="54535"/>
      <w:r>
        <w:rPr>
          <w:rFonts w:hint="cs"/>
          <w:rtl/>
        </w:rPr>
        <w:t>בכל</w:t>
      </w:r>
      <w:r>
        <w:rPr>
          <w:rtl/>
        </w:rPr>
        <w:t xml:space="preserve"> </w:t>
      </w:r>
      <w:bookmarkStart w:id="54536" w:name="_ETM_Q146_229399"/>
      <w:bookmarkEnd w:id="54536"/>
      <w:r>
        <w:rPr>
          <w:rtl/>
        </w:rPr>
        <w:t xml:space="preserve">בית </w:t>
      </w:r>
      <w:bookmarkStart w:id="54537" w:name="_ETM_Q146_229640"/>
      <w:bookmarkEnd w:id="54537"/>
      <w:r>
        <w:rPr>
          <w:rtl/>
        </w:rPr>
        <w:t xml:space="preserve">נורמלי </w:t>
      </w:r>
      <w:bookmarkStart w:id="54538" w:name="_ETM_Q146_230059"/>
      <w:bookmarkEnd w:id="54538"/>
      <w:r>
        <w:rPr>
          <w:rtl/>
        </w:rPr>
        <w:t>מ</w:t>
      </w:r>
      <w:r w:rsidR="00F63F8B">
        <w:rPr>
          <w:rFonts w:hint="cs"/>
          <w:rtl/>
        </w:rPr>
        <w:t xml:space="preserve">הדקים </w:t>
      </w:r>
      <w:bookmarkStart w:id="54539" w:name="_ETM_Q146_230719"/>
      <w:bookmarkEnd w:id="54539"/>
      <w:r>
        <w:rPr>
          <w:rtl/>
        </w:rPr>
        <w:t xml:space="preserve">את </w:t>
      </w:r>
      <w:bookmarkStart w:id="54540" w:name="_ETM_Q146_230780"/>
      <w:bookmarkEnd w:id="54540"/>
      <w:r>
        <w:rPr>
          <w:rtl/>
        </w:rPr>
        <w:t>החגורה</w:t>
      </w:r>
      <w:r>
        <w:rPr>
          <w:rFonts w:hint="cs"/>
          <w:rtl/>
        </w:rPr>
        <w:t>,</w:t>
      </w:r>
      <w:r>
        <w:rPr>
          <w:rtl/>
        </w:rPr>
        <w:t xml:space="preserve"> </w:t>
      </w:r>
      <w:bookmarkStart w:id="54541" w:name="_ETM_Q146_231589"/>
      <w:bookmarkEnd w:id="54541"/>
      <w:r>
        <w:rPr>
          <w:rtl/>
        </w:rPr>
        <w:t xml:space="preserve">בכל </w:t>
      </w:r>
      <w:bookmarkStart w:id="54542" w:name="_ETM_Q146_232070"/>
      <w:bookmarkEnd w:id="54542"/>
      <w:r>
        <w:rPr>
          <w:rtl/>
        </w:rPr>
        <w:t xml:space="preserve">בית </w:t>
      </w:r>
      <w:bookmarkStart w:id="54543" w:name="_ETM_Q146_232549"/>
      <w:bookmarkEnd w:id="54543"/>
      <w:r>
        <w:rPr>
          <w:rtl/>
        </w:rPr>
        <w:t xml:space="preserve">נורמלי </w:t>
      </w:r>
      <w:bookmarkStart w:id="54544" w:name="_ETM_Q146_233750"/>
      <w:bookmarkEnd w:id="54544"/>
      <w:r>
        <w:rPr>
          <w:rtl/>
        </w:rPr>
        <w:t xml:space="preserve">מצמצמים </w:t>
      </w:r>
      <w:bookmarkStart w:id="54545" w:name="_ETM_Q146_234530"/>
      <w:bookmarkEnd w:id="54545"/>
      <w:r>
        <w:rPr>
          <w:rtl/>
        </w:rPr>
        <w:t>בהוצאות</w:t>
      </w:r>
      <w:r>
        <w:rPr>
          <w:rFonts w:hint="cs"/>
          <w:rtl/>
        </w:rPr>
        <w:t>.</w:t>
      </w:r>
      <w:r>
        <w:rPr>
          <w:rtl/>
        </w:rPr>
        <w:t xml:space="preserve"> </w:t>
      </w:r>
      <w:bookmarkStart w:id="54546" w:name="_ETM_Q146_235249"/>
      <w:bookmarkEnd w:id="54546"/>
      <w:r>
        <w:rPr>
          <w:rtl/>
        </w:rPr>
        <w:t xml:space="preserve">הממשלה </w:t>
      </w:r>
      <w:bookmarkStart w:id="54547" w:name="_ETM_Q146_235820"/>
      <w:bookmarkEnd w:id="54547"/>
      <w:r>
        <w:rPr>
          <w:rtl/>
        </w:rPr>
        <w:t xml:space="preserve">הזאת </w:t>
      </w:r>
      <w:bookmarkStart w:id="54548" w:name="_ETM_Q146_236250"/>
      <w:bookmarkEnd w:id="54548"/>
      <w:r>
        <w:rPr>
          <w:rtl/>
        </w:rPr>
        <w:t xml:space="preserve">לא </w:t>
      </w:r>
      <w:bookmarkStart w:id="54549" w:name="_ETM_Q146_236700"/>
      <w:bookmarkEnd w:id="54549"/>
      <w:r>
        <w:rPr>
          <w:rFonts w:hint="cs"/>
          <w:rtl/>
        </w:rPr>
        <w:t xml:space="preserve">רק </w:t>
      </w:r>
      <w:r>
        <w:rPr>
          <w:rtl/>
        </w:rPr>
        <w:t xml:space="preserve">שלא </w:t>
      </w:r>
      <w:bookmarkStart w:id="54550" w:name="_ETM_Q146_236880"/>
      <w:bookmarkEnd w:id="54550"/>
      <w:r>
        <w:rPr>
          <w:rFonts w:hint="cs"/>
          <w:rtl/>
        </w:rPr>
        <w:t>מצמצמת בהוצאות, היא לא מצמצמת משרדים</w:t>
      </w:r>
      <w:bookmarkStart w:id="54551" w:name="_ETM_Q146_237180"/>
      <w:bookmarkStart w:id="54552" w:name="_ETM_Q146_237420"/>
      <w:bookmarkStart w:id="54553" w:name="_ETM_Q146_238210"/>
      <w:bookmarkStart w:id="54554" w:name="_ETM_Q146_238450"/>
      <w:bookmarkStart w:id="54555" w:name="_ETM_Q146_238989"/>
      <w:bookmarkStart w:id="54556" w:name="_ETM_Q146_239680"/>
      <w:bookmarkStart w:id="54557" w:name="_ETM_Q146_239770"/>
      <w:bookmarkEnd w:id="54551"/>
      <w:bookmarkEnd w:id="54552"/>
      <w:bookmarkEnd w:id="54553"/>
      <w:bookmarkEnd w:id="54554"/>
      <w:bookmarkEnd w:id="54555"/>
      <w:bookmarkEnd w:id="54556"/>
      <w:bookmarkEnd w:id="54557"/>
      <w:r>
        <w:rPr>
          <w:rFonts w:hint="cs"/>
          <w:rtl/>
        </w:rPr>
        <w:t xml:space="preserve">, </w:t>
      </w:r>
      <w:bookmarkStart w:id="54558" w:name="_ETM_Q146_241416"/>
      <w:bookmarkEnd w:id="54558"/>
      <w:r>
        <w:rPr>
          <w:rFonts w:hint="cs"/>
          <w:rtl/>
        </w:rPr>
        <w:t xml:space="preserve">לא מצמצמת שרים ומשיתה את כל ההוצאות על הציבור </w:t>
      </w:r>
      <w:r>
        <w:rPr>
          <w:rFonts w:hint="eastAsia"/>
          <w:rtl/>
        </w:rPr>
        <w:t>–</w:t>
      </w:r>
      <w:r>
        <w:rPr>
          <w:rFonts w:hint="cs"/>
          <w:rtl/>
        </w:rPr>
        <w:t xml:space="preserve"> רק על הציבור שמשלם; מי שלא משלם ימשיך לקבל את </w:t>
      </w:r>
      <w:bookmarkStart w:id="54559" w:name="_ETM_Q146_251749"/>
      <w:bookmarkEnd w:id="54559"/>
      <w:r>
        <w:rPr>
          <w:rFonts w:hint="cs"/>
          <w:rtl/>
        </w:rPr>
        <w:t xml:space="preserve">המיליונים שלו. </w:t>
      </w:r>
    </w:p>
    <w:p w:rsidR="00071895" w:rsidRDefault="00071895" w:rsidP="004D4F51">
      <w:pPr>
        <w:rPr>
          <w:rtl/>
        </w:rPr>
      </w:pPr>
    </w:p>
    <w:p w:rsidR="00071895" w:rsidRDefault="00071895" w:rsidP="00F63F8B">
      <w:pPr>
        <w:rPr>
          <w:rtl/>
        </w:rPr>
      </w:pPr>
      <w:bookmarkStart w:id="54560" w:name="_ETM_Q146_240030"/>
      <w:bookmarkStart w:id="54561" w:name="_ETM_Q146_240899"/>
      <w:bookmarkStart w:id="54562" w:name="_ETM_Q146_241660"/>
      <w:bookmarkStart w:id="54563" w:name="_ETM_Q146_241750"/>
      <w:bookmarkStart w:id="54564" w:name="_ETM_Q146_241960"/>
      <w:bookmarkStart w:id="54565" w:name="_ETM_Q146_242380"/>
      <w:bookmarkStart w:id="54566" w:name="_ETM_Q146_242670"/>
      <w:bookmarkStart w:id="54567" w:name="_ETM_Q146_243480"/>
      <w:bookmarkStart w:id="54568" w:name="_ETM_Q146_243899"/>
      <w:bookmarkStart w:id="54569" w:name="_ETM_Q146_244080"/>
      <w:bookmarkStart w:id="54570" w:name="_ETM_Q146_244590"/>
      <w:bookmarkStart w:id="54571" w:name="_ETM_Q146_245580"/>
      <w:bookmarkStart w:id="54572" w:name="_ETM_Q146_245819"/>
      <w:bookmarkStart w:id="54573" w:name="_ETM_Q146_246060"/>
      <w:bookmarkStart w:id="54574" w:name="_ETM_Q146_246689"/>
      <w:bookmarkStart w:id="54575" w:name="_ETM_Q146_247110"/>
      <w:bookmarkStart w:id="54576" w:name="_ETM_Q146_248040"/>
      <w:bookmarkStart w:id="54577" w:name="_ETM_Q146_248250"/>
      <w:bookmarkStart w:id="54578" w:name="_ETM_Q146_248909"/>
      <w:bookmarkStart w:id="54579" w:name="_ETM_Q146_249810"/>
      <w:bookmarkStart w:id="54580" w:name="_ETM_Q146_250119"/>
      <w:bookmarkStart w:id="54581" w:name="_ETM_Q146_250299"/>
      <w:bookmarkStart w:id="54582" w:name="_ETM_Q146_250719"/>
      <w:bookmarkStart w:id="54583" w:name="_ETM_Q146_250959"/>
      <w:bookmarkStart w:id="54584" w:name="_ETM_Q146_251259"/>
      <w:bookmarkEnd w:id="54560"/>
      <w:bookmarkEnd w:id="54561"/>
      <w:bookmarkEnd w:id="54562"/>
      <w:bookmarkEnd w:id="54563"/>
      <w:bookmarkEnd w:id="54564"/>
      <w:bookmarkEnd w:id="54565"/>
      <w:bookmarkEnd w:id="54566"/>
      <w:bookmarkEnd w:id="54567"/>
      <w:bookmarkEnd w:id="54568"/>
      <w:bookmarkEnd w:id="54569"/>
      <w:bookmarkEnd w:id="54570"/>
      <w:bookmarkEnd w:id="54571"/>
      <w:bookmarkEnd w:id="54572"/>
      <w:bookmarkEnd w:id="54573"/>
      <w:bookmarkEnd w:id="54574"/>
      <w:bookmarkEnd w:id="54575"/>
      <w:bookmarkEnd w:id="54576"/>
      <w:bookmarkEnd w:id="54577"/>
      <w:bookmarkEnd w:id="54578"/>
      <w:bookmarkEnd w:id="54579"/>
      <w:bookmarkEnd w:id="54580"/>
      <w:bookmarkEnd w:id="54581"/>
      <w:bookmarkEnd w:id="54582"/>
      <w:bookmarkEnd w:id="54583"/>
      <w:bookmarkEnd w:id="54584"/>
      <w:r w:rsidRPr="00852246">
        <w:rPr>
          <w:rFonts w:hint="cs"/>
          <w:rtl/>
        </w:rPr>
        <w:t>אני רוצה להגיד עוד משהו אחד</w:t>
      </w:r>
      <w:r w:rsidRPr="00852246">
        <w:rPr>
          <w:rtl/>
        </w:rPr>
        <w:t xml:space="preserve"> </w:t>
      </w:r>
      <w:bookmarkStart w:id="54585" w:name="_ETM_Q146_251649"/>
      <w:bookmarkEnd w:id="54585"/>
      <w:r w:rsidRPr="00852246">
        <w:rPr>
          <w:rtl/>
        </w:rPr>
        <w:t xml:space="preserve">לטובת </w:t>
      </w:r>
      <w:bookmarkStart w:id="54586" w:name="_ETM_Q146_252340"/>
      <w:bookmarkEnd w:id="54586"/>
      <w:r w:rsidRPr="00852246">
        <w:rPr>
          <w:rtl/>
        </w:rPr>
        <w:t xml:space="preserve">השר </w:t>
      </w:r>
      <w:bookmarkStart w:id="54587" w:name="_ETM_Q146_252819"/>
      <w:bookmarkEnd w:id="54587"/>
      <w:r w:rsidRPr="00852246">
        <w:rPr>
          <w:rtl/>
        </w:rPr>
        <w:t>הזה</w:t>
      </w:r>
      <w:r w:rsidRPr="00852246">
        <w:rPr>
          <w:rFonts w:hint="cs"/>
          <w:rtl/>
        </w:rPr>
        <w:t>,</w:t>
      </w:r>
      <w:r w:rsidRPr="00852246">
        <w:rPr>
          <w:rtl/>
        </w:rPr>
        <w:t xml:space="preserve"> </w:t>
      </w:r>
      <w:bookmarkStart w:id="54588" w:name="_ETM_Q146_254459"/>
      <w:bookmarkEnd w:id="54588"/>
      <w:r w:rsidRPr="00852246">
        <w:rPr>
          <w:rtl/>
        </w:rPr>
        <w:t>בצלאל</w:t>
      </w:r>
      <w:r w:rsidRPr="00852246">
        <w:rPr>
          <w:rFonts w:hint="cs"/>
          <w:rtl/>
        </w:rPr>
        <w:t>,</w:t>
      </w:r>
      <w:r w:rsidRPr="00852246">
        <w:rPr>
          <w:rtl/>
        </w:rPr>
        <w:t xml:space="preserve"> </w:t>
      </w:r>
      <w:bookmarkStart w:id="54589" w:name="_ETM_Q146_255330"/>
      <w:bookmarkEnd w:id="54589"/>
      <w:r w:rsidRPr="00852246">
        <w:rPr>
          <w:rtl/>
        </w:rPr>
        <w:t xml:space="preserve">שבאמת </w:t>
      </w:r>
      <w:bookmarkStart w:id="54590" w:name="_ETM_Q146_256080"/>
      <w:bookmarkEnd w:id="54590"/>
      <w:r w:rsidRPr="00852246">
        <w:rPr>
          <w:rtl/>
        </w:rPr>
        <w:t xml:space="preserve">קצרה </w:t>
      </w:r>
      <w:bookmarkStart w:id="54591" w:name="_ETM_Q146_256470"/>
      <w:bookmarkEnd w:id="54591"/>
      <w:r w:rsidRPr="00852246">
        <w:rPr>
          <w:rtl/>
        </w:rPr>
        <w:t>ה</w:t>
      </w:r>
      <w:r w:rsidRPr="00852246">
        <w:rPr>
          <w:rFonts w:hint="cs"/>
          <w:rtl/>
        </w:rPr>
        <w:t>יריע</w:t>
      </w:r>
      <w:r w:rsidRPr="00852246">
        <w:rPr>
          <w:rtl/>
        </w:rPr>
        <w:t xml:space="preserve">ה </w:t>
      </w:r>
      <w:bookmarkStart w:id="54592" w:name="_ETM_Q146_256980"/>
      <w:bookmarkEnd w:id="54592"/>
      <w:r>
        <w:rPr>
          <w:rFonts w:hint="cs"/>
          <w:rtl/>
        </w:rPr>
        <w:t>מ</w:t>
      </w:r>
      <w:r w:rsidRPr="00852246">
        <w:rPr>
          <w:rtl/>
        </w:rPr>
        <w:t xml:space="preserve">להגיד </w:t>
      </w:r>
      <w:bookmarkStart w:id="54593" w:name="_ETM_Q146_257310"/>
      <w:bookmarkEnd w:id="54593"/>
      <w:r w:rsidRPr="00852246">
        <w:rPr>
          <w:rtl/>
        </w:rPr>
        <w:t xml:space="preserve">מה </w:t>
      </w:r>
      <w:bookmarkStart w:id="54594" w:name="_ETM_Q146_257459"/>
      <w:bookmarkEnd w:id="54594"/>
      <w:r w:rsidRPr="00852246">
        <w:rPr>
          <w:rtl/>
        </w:rPr>
        <w:t xml:space="preserve">שאני </w:t>
      </w:r>
      <w:bookmarkStart w:id="54595" w:name="_ETM_Q146_257700"/>
      <w:bookmarkEnd w:id="54595"/>
      <w:r w:rsidRPr="00852246">
        <w:rPr>
          <w:rtl/>
        </w:rPr>
        <w:t xml:space="preserve">חושבת </w:t>
      </w:r>
      <w:bookmarkStart w:id="54596" w:name="_ETM_Q146_258209"/>
      <w:bookmarkEnd w:id="54596"/>
      <w:r w:rsidRPr="00852246">
        <w:rPr>
          <w:rtl/>
        </w:rPr>
        <w:t>עליו</w:t>
      </w:r>
      <w:r w:rsidRPr="00852246">
        <w:rPr>
          <w:rFonts w:hint="cs"/>
          <w:rtl/>
        </w:rPr>
        <w:t>.</w:t>
      </w:r>
      <w:r w:rsidRPr="00852246">
        <w:rPr>
          <w:rtl/>
        </w:rPr>
        <w:t xml:space="preserve"> </w:t>
      </w:r>
      <w:bookmarkStart w:id="54597" w:name="_ETM_Q146_259010"/>
      <w:bookmarkStart w:id="54598" w:name="_ETM_Q146_259310"/>
      <w:bookmarkEnd w:id="54597"/>
      <w:bookmarkEnd w:id="54598"/>
      <w:r w:rsidRPr="00852246">
        <w:rPr>
          <w:rtl/>
        </w:rPr>
        <w:t xml:space="preserve">השבוע </w:t>
      </w:r>
      <w:bookmarkStart w:id="54599" w:name="_ETM_Q146_259799"/>
      <w:bookmarkEnd w:id="54599"/>
      <w:r w:rsidRPr="00852246">
        <w:rPr>
          <w:rtl/>
        </w:rPr>
        <w:t xml:space="preserve">הוא </w:t>
      </w:r>
      <w:bookmarkStart w:id="54600" w:name="_ETM_Q146_259950"/>
      <w:bookmarkEnd w:id="54600"/>
      <w:r w:rsidRPr="00852246">
        <w:rPr>
          <w:rtl/>
        </w:rPr>
        <w:t xml:space="preserve">כינס </w:t>
      </w:r>
      <w:bookmarkStart w:id="54601" w:name="_ETM_Q146_260340"/>
      <w:bookmarkEnd w:id="54601"/>
      <w:r w:rsidRPr="00852246">
        <w:rPr>
          <w:rtl/>
        </w:rPr>
        <w:t xml:space="preserve">את </w:t>
      </w:r>
      <w:bookmarkStart w:id="54602" w:name="_ETM_Q146_260729"/>
      <w:bookmarkEnd w:id="54602"/>
      <w:r w:rsidRPr="00852246">
        <w:rPr>
          <w:rtl/>
        </w:rPr>
        <w:t>מסיב</w:t>
      </w:r>
      <w:bookmarkStart w:id="54603" w:name="_ETM_Q146_262350"/>
      <w:bookmarkEnd w:id="54603"/>
      <w:r w:rsidRPr="00852246">
        <w:rPr>
          <w:rFonts w:hint="cs"/>
          <w:rtl/>
        </w:rPr>
        <w:t xml:space="preserve">ת </w:t>
      </w:r>
      <w:r w:rsidRPr="00852246">
        <w:rPr>
          <w:rFonts w:hint="eastAsia"/>
        </w:rPr>
        <w:t>–</w:t>
      </w:r>
      <w:r w:rsidRPr="00852246">
        <w:rPr>
          <w:rFonts w:hint="cs"/>
          <w:rtl/>
        </w:rPr>
        <w:t xml:space="preserve"> </w:t>
      </w:r>
      <w:r w:rsidRPr="00852246">
        <w:rPr>
          <w:rtl/>
        </w:rPr>
        <w:t xml:space="preserve">איך </w:t>
      </w:r>
      <w:bookmarkStart w:id="54604" w:name="_ETM_Q146_262499"/>
      <w:bookmarkEnd w:id="54604"/>
      <w:r w:rsidRPr="00852246">
        <w:rPr>
          <w:rtl/>
        </w:rPr>
        <w:t xml:space="preserve">שזה </w:t>
      </w:r>
      <w:bookmarkStart w:id="54605" w:name="_ETM_Q146_262740"/>
      <w:bookmarkEnd w:id="54605"/>
      <w:r w:rsidRPr="00852246">
        <w:rPr>
          <w:rtl/>
        </w:rPr>
        <w:t>נקרא</w:t>
      </w:r>
      <w:r w:rsidRPr="00852246">
        <w:rPr>
          <w:rFonts w:hint="cs"/>
          <w:rtl/>
        </w:rPr>
        <w:t>.</w:t>
      </w:r>
      <w:r w:rsidRPr="00852246">
        <w:rPr>
          <w:rtl/>
        </w:rPr>
        <w:t xml:space="preserve"> </w:t>
      </w:r>
      <w:bookmarkStart w:id="54606" w:name="_ETM_Q146_263939"/>
      <w:bookmarkEnd w:id="54606"/>
      <w:r w:rsidRPr="00852246">
        <w:rPr>
          <w:rtl/>
        </w:rPr>
        <w:t xml:space="preserve">אני </w:t>
      </w:r>
      <w:bookmarkStart w:id="54607" w:name="_ETM_Q146_264090"/>
      <w:bookmarkEnd w:id="54607"/>
      <w:r w:rsidRPr="00852246">
        <w:rPr>
          <w:rtl/>
        </w:rPr>
        <w:t xml:space="preserve">חייבת </w:t>
      </w:r>
      <w:bookmarkStart w:id="54608" w:name="_ETM_Q146_264420"/>
      <w:bookmarkEnd w:id="54608"/>
      <w:r w:rsidRPr="00852246">
        <w:rPr>
          <w:rtl/>
        </w:rPr>
        <w:t xml:space="preserve">להקריא </w:t>
      </w:r>
      <w:bookmarkStart w:id="54609" w:name="_ETM_Q146_264840"/>
      <w:bookmarkEnd w:id="54609"/>
      <w:r w:rsidRPr="00852246">
        <w:rPr>
          <w:rtl/>
        </w:rPr>
        <w:t xml:space="preserve">לך </w:t>
      </w:r>
      <w:bookmarkStart w:id="54610" w:name="_ETM_Q146_264970"/>
      <w:bookmarkEnd w:id="54610"/>
      <w:r w:rsidRPr="00852246">
        <w:rPr>
          <w:rtl/>
        </w:rPr>
        <w:t>לכם</w:t>
      </w:r>
      <w:bookmarkStart w:id="54611" w:name="_ETM_Q146_267907"/>
      <w:bookmarkStart w:id="54612" w:name="_ETM_Q146_267980"/>
      <w:bookmarkStart w:id="54613" w:name="_ETM_Q146_268139"/>
      <w:bookmarkStart w:id="54614" w:name="_ETM_Q146_268204"/>
      <w:bookmarkStart w:id="54615" w:name="_ETM_Q146_267610"/>
      <w:bookmarkStart w:id="54616" w:name="_ETM_Q146_267940"/>
      <w:bookmarkStart w:id="54617" w:name="_ETM_Q146_268759"/>
      <w:bookmarkStart w:id="54618" w:name="_ETM_Q146_269030"/>
      <w:bookmarkStart w:id="54619" w:name="_ETM_Q146_269180"/>
      <w:bookmarkStart w:id="54620" w:name="_ETM_Q146_269329"/>
      <w:bookmarkStart w:id="54621" w:name="_ETM_Q146_269540"/>
      <w:bookmarkStart w:id="54622" w:name="_ETM_Q146_269840"/>
      <w:bookmarkEnd w:id="54611"/>
      <w:bookmarkEnd w:id="54612"/>
      <w:bookmarkEnd w:id="54613"/>
      <w:bookmarkEnd w:id="54614"/>
      <w:bookmarkEnd w:id="54615"/>
      <w:bookmarkEnd w:id="54616"/>
      <w:bookmarkEnd w:id="54617"/>
      <w:bookmarkEnd w:id="54618"/>
      <w:bookmarkEnd w:id="54619"/>
      <w:bookmarkEnd w:id="54620"/>
      <w:bookmarkEnd w:id="54621"/>
      <w:bookmarkEnd w:id="54622"/>
      <w:r>
        <w:rPr>
          <w:rFonts w:hint="cs"/>
          <w:rtl/>
        </w:rPr>
        <w:t xml:space="preserve">, </w:t>
      </w:r>
      <w:r>
        <w:rPr>
          <w:rtl/>
        </w:rPr>
        <w:t xml:space="preserve">תשמעו </w:t>
      </w:r>
      <w:bookmarkStart w:id="54623" w:name="_ETM_Q146_270259"/>
      <w:bookmarkEnd w:id="54623"/>
      <w:r>
        <w:rPr>
          <w:rtl/>
        </w:rPr>
        <w:t xml:space="preserve">את </w:t>
      </w:r>
      <w:bookmarkStart w:id="54624" w:name="_ETM_Q146_270350"/>
      <w:bookmarkEnd w:id="54624"/>
      <w:r>
        <w:rPr>
          <w:rtl/>
        </w:rPr>
        <w:t xml:space="preserve">דבריו </w:t>
      </w:r>
      <w:bookmarkStart w:id="54625" w:name="_ETM_Q146_270799"/>
      <w:bookmarkEnd w:id="54625"/>
      <w:r>
        <w:rPr>
          <w:rtl/>
        </w:rPr>
        <w:t xml:space="preserve">של </w:t>
      </w:r>
      <w:bookmarkStart w:id="54626" w:name="_ETM_Q146_270979"/>
      <w:bookmarkEnd w:id="54626"/>
      <w:r>
        <w:rPr>
          <w:rtl/>
        </w:rPr>
        <w:t xml:space="preserve">השר </w:t>
      </w:r>
      <w:bookmarkStart w:id="54627" w:name="_ETM_Q146_271340"/>
      <w:bookmarkEnd w:id="54627"/>
      <w:r>
        <w:rPr>
          <w:rtl/>
        </w:rPr>
        <w:t xml:space="preserve">בצלאל </w:t>
      </w:r>
      <w:bookmarkStart w:id="54628" w:name="_ETM_Q146_271759"/>
      <w:bookmarkEnd w:id="54628"/>
      <w:r>
        <w:rPr>
          <w:rtl/>
        </w:rPr>
        <w:t xml:space="preserve">סמוטריץ' </w:t>
      </w:r>
      <w:bookmarkStart w:id="54629" w:name="_ETM_Q146_272770"/>
      <w:bookmarkEnd w:id="54629"/>
      <w:r>
        <w:rPr>
          <w:rtl/>
        </w:rPr>
        <w:t xml:space="preserve">בפתח </w:t>
      </w:r>
      <w:bookmarkStart w:id="54630" w:name="_ETM_Q146_273670"/>
      <w:bookmarkEnd w:id="54630"/>
      <w:r>
        <w:rPr>
          <w:rtl/>
        </w:rPr>
        <w:t xml:space="preserve">ישיבת </w:t>
      </w:r>
      <w:bookmarkStart w:id="54631" w:name="_ETM_Q146_274180"/>
      <w:bookmarkEnd w:id="54631"/>
      <w:r>
        <w:rPr>
          <w:rtl/>
        </w:rPr>
        <w:t xml:space="preserve">הסיעה </w:t>
      </w:r>
      <w:bookmarkStart w:id="54632" w:name="_ETM_Q146_274630"/>
      <w:bookmarkEnd w:id="54632"/>
      <w:r>
        <w:rPr>
          <w:rtl/>
        </w:rPr>
        <w:t>שלו</w:t>
      </w:r>
      <w:r>
        <w:rPr>
          <w:rFonts w:hint="cs"/>
          <w:rtl/>
        </w:rPr>
        <w:t>,</w:t>
      </w:r>
      <w:r>
        <w:rPr>
          <w:rtl/>
        </w:rPr>
        <w:t xml:space="preserve"> </w:t>
      </w:r>
      <w:bookmarkStart w:id="54633" w:name="_ETM_Q146_275140"/>
      <w:bookmarkEnd w:id="54633"/>
      <w:r>
        <w:rPr>
          <w:rtl/>
        </w:rPr>
        <w:t>אוקי</w:t>
      </w:r>
      <w:r>
        <w:rPr>
          <w:rFonts w:hint="cs"/>
          <w:rtl/>
        </w:rPr>
        <w:t>י?</w:t>
      </w:r>
      <w:r>
        <w:rPr>
          <w:rtl/>
        </w:rPr>
        <w:t xml:space="preserve"> </w:t>
      </w:r>
      <w:bookmarkStart w:id="54634" w:name="_ETM_Q146_276049"/>
      <w:bookmarkEnd w:id="54634"/>
      <w:r>
        <w:rPr>
          <w:rFonts w:hint="cs"/>
          <w:rtl/>
        </w:rPr>
        <w:t>מה ש</w:t>
      </w:r>
      <w:r>
        <w:rPr>
          <w:rtl/>
        </w:rPr>
        <w:t xml:space="preserve">הוא </w:t>
      </w:r>
      <w:bookmarkStart w:id="54635" w:name="_ETM_Q146_276499"/>
      <w:bookmarkEnd w:id="54635"/>
      <w:r>
        <w:rPr>
          <w:rtl/>
        </w:rPr>
        <w:t>אמר</w:t>
      </w:r>
      <w:r>
        <w:rPr>
          <w:rFonts w:hint="cs"/>
          <w:rtl/>
        </w:rPr>
        <w:t xml:space="preserve"> </w:t>
      </w:r>
      <w:bookmarkStart w:id="54636" w:name="_ETM_Q146_279810"/>
      <w:bookmarkEnd w:id="54636"/>
      <w:r>
        <w:rPr>
          <w:rFonts w:hint="eastAsia"/>
          <w:rtl/>
        </w:rPr>
        <w:t>–</w:t>
      </w:r>
      <w:r>
        <w:rPr>
          <w:rFonts w:hint="cs"/>
          <w:rtl/>
        </w:rPr>
        <w:t xml:space="preserve"> זה </w:t>
      </w:r>
      <w:r>
        <w:rPr>
          <w:rtl/>
        </w:rPr>
        <w:t xml:space="preserve">כמובן </w:t>
      </w:r>
      <w:bookmarkStart w:id="54637" w:name="_ETM_Q146_280770"/>
      <w:bookmarkEnd w:id="54637"/>
      <w:r>
        <w:rPr>
          <w:rtl/>
        </w:rPr>
        <w:t xml:space="preserve">על </w:t>
      </w:r>
      <w:bookmarkStart w:id="54638" w:name="_ETM_Q146_280920"/>
      <w:bookmarkEnd w:id="54638"/>
      <w:r>
        <w:rPr>
          <w:rtl/>
        </w:rPr>
        <w:t xml:space="preserve">העניין </w:t>
      </w:r>
      <w:bookmarkStart w:id="54639" w:name="_ETM_Q146_281310"/>
      <w:bookmarkEnd w:id="54639"/>
      <w:r>
        <w:rPr>
          <w:rtl/>
        </w:rPr>
        <w:t xml:space="preserve">של </w:t>
      </w:r>
      <w:bookmarkStart w:id="54640" w:name="_ETM_Q146_281520"/>
      <w:bookmarkEnd w:id="54640"/>
      <w:r>
        <w:rPr>
          <w:rtl/>
        </w:rPr>
        <w:t xml:space="preserve">המילואים </w:t>
      </w:r>
      <w:bookmarkStart w:id="54641" w:name="_ETM_Q146_282060"/>
      <w:bookmarkEnd w:id="54641"/>
      <w:r>
        <w:rPr>
          <w:rtl/>
        </w:rPr>
        <w:t>בצבא</w:t>
      </w:r>
      <w:r>
        <w:rPr>
          <w:rFonts w:hint="cs"/>
          <w:rtl/>
        </w:rPr>
        <w:t>,</w:t>
      </w:r>
      <w:r>
        <w:rPr>
          <w:rtl/>
        </w:rPr>
        <w:t xml:space="preserve"> </w:t>
      </w:r>
      <w:bookmarkStart w:id="54642" w:name="_ETM_Q146_282720"/>
      <w:bookmarkEnd w:id="54642"/>
      <w:r>
        <w:rPr>
          <w:rtl/>
        </w:rPr>
        <w:t xml:space="preserve">למי </w:t>
      </w:r>
      <w:bookmarkStart w:id="54643" w:name="_ETM_Q146_282959"/>
      <w:bookmarkEnd w:id="54643"/>
      <w:r>
        <w:rPr>
          <w:rtl/>
        </w:rPr>
        <w:t xml:space="preserve">שלא </w:t>
      </w:r>
      <w:bookmarkStart w:id="54644" w:name="_ETM_Q146_283140"/>
      <w:bookmarkEnd w:id="54644"/>
      <w:r>
        <w:rPr>
          <w:rtl/>
        </w:rPr>
        <w:t>יודע</w:t>
      </w:r>
      <w:r>
        <w:rPr>
          <w:rFonts w:hint="cs"/>
          <w:rtl/>
        </w:rPr>
        <w:t>.</w:t>
      </w:r>
      <w:r>
        <w:rPr>
          <w:rtl/>
        </w:rPr>
        <w:t xml:space="preserve"> </w:t>
      </w:r>
      <w:bookmarkStart w:id="54645" w:name="_ETM_Q146_283350"/>
      <w:bookmarkEnd w:id="54645"/>
      <w:r>
        <w:rPr>
          <w:rtl/>
        </w:rPr>
        <w:t xml:space="preserve">הוא </w:t>
      </w:r>
      <w:bookmarkStart w:id="54646" w:name="_ETM_Q146_283470"/>
      <w:bookmarkEnd w:id="54646"/>
      <w:r>
        <w:rPr>
          <w:rtl/>
        </w:rPr>
        <w:t>אמר</w:t>
      </w:r>
      <w:r>
        <w:rPr>
          <w:rFonts w:hint="cs"/>
          <w:rtl/>
        </w:rPr>
        <w:t>:</w:t>
      </w:r>
      <w:r>
        <w:rPr>
          <w:rtl/>
        </w:rPr>
        <w:t xml:space="preserve"> </w:t>
      </w:r>
      <w:bookmarkStart w:id="54647" w:name="_ETM_Q146_284220"/>
      <w:bookmarkEnd w:id="54647"/>
      <w:r>
        <w:rPr>
          <w:rFonts w:hint="cs"/>
          <w:rtl/>
        </w:rPr>
        <w:t>"</w:t>
      </w:r>
      <w:r>
        <w:rPr>
          <w:rtl/>
        </w:rPr>
        <w:t xml:space="preserve">המנדט </w:t>
      </w:r>
      <w:bookmarkStart w:id="54648" w:name="_ETM_Q146_284850"/>
      <w:bookmarkEnd w:id="54648"/>
      <w:r>
        <w:rPr>
          <w:rtl/>
        </w:rPr>
        <w:t xml:space="preserve">של </w:t>
      </w:r>
      <w:bookmarkStart w:id="54649" w:name="_ETM_Q146_285030"/>
      <w:bookmarkEnd w:id="54649"/>
      <w:r>
        <w:rPr>
          <w:rtl/>
        </w:rPr>
        <w:t xml:space="preserve">הפיקוד </w:t>
      </w:r>
      <w:bookmarkStart w:id="54650" w:name="_ETM_Q146_285479"/>
      <w:bookmarkEnd w:id="54650"/>
      <w:r>
        <w:rPr>
          <w:rtl/>
        </w:rPr>
        <w:t xml:space="preserve">הבכיר </w:t>
      </w:r>
      <w:bookmarkStart w:id="54651" w:name="_ETM_Q146_285900"/>
      <w:bookmarkEnd w:id="54651"/>
      <w:r>
        <w:rPr>
          <w:rtl/>
        </w:rPr>
        <w:t xml:space="preserve">של </w:t>
      </w:r>
      <w:bookmarkStart w:id="54652" w:name="_ETM_Q146_286110"/>
      <w:bookmarkEnd w:id="54652"/>
      <w:r>
        <w:rPr>
          <w:rtl/>
        </w:rPr>
        <w:t xml:space="preserve">צה"ל </w:t>
      </w:r>
      <w:bookmarkStart w:id="54653" w:name="_ETM_Q146_286680"/>
      <w:bookmarkStart w:id="54654" w:name="_ETM_Q146_287600"/>
      <w:bookmarkStart w:id="54655" w:name="_ETM_Q146_287840"/>
      <w:bookmarkStart w:id="54656" w:name="_ETM_Q146_288200"/>
      <w:bookmarkEnd w:id="54653"/>
      <w:bookmarkEnd w:id="54654"/>
      <w:bookmarkEnd w:id="54655"/>
      <w:bookmarkEnd w:id="54656"/>
      <w:r w:rsidR="00A11436">
        <w:rPr>
          <w:rFonts w:hint="cs"/>
          <w:rtl/>
        </w:rPr>
        <w:t>– – –</w:t>
      </w:r>
      <w:r>
        <w:rPr>
          <w:rFonts w:hint="cs"/>
          <w:rtl/>
        </w:rPr>
        <w:t xml:space="preserve"> </w:t>
      </w:r>
      <w:r>
        <w:rPr>
          <w:rtl/>
        </w:rPr>
        <w:t xml:space="preserve">אחרי </w:t>
      </w:r>
      <w:bookmarkStart w:id="54657" w:name="_ETM_Q146_288469"/>
      <w:bookmarkEnd w:id="54657"/>
      <w:r>
        <w:rPr>
          <w:rtl/>
        </w:rPr>
        <w:t>כ</w:t>
      </w:r>
      <w:r>
        <w:rPr>
          <w:rFonts w:hint="cs"/>
          <w:rtl/>
        </w:rPr>
        <w:t>ישלון</w:t>
      </w:r>
      <w:r>
        <w:rPr>
          <w:rtl/>
        </w:rPr>
        <w:t xml:space="preserve"> </w:t>
      </w:r>
      <w:bookmarkStart w:id="54658" w:name="_ETM_Q146_288950"/>
      <w:bookmarkEnd w:id="54658"/>
      <w:r>
        <w:rPr>
          <w:rtl/>
        </w:rPr>
        <w:t xml:space="preserve">7 </w:t>
      </w:r>
      <w:bookmarkStart w:id="54659" w:name="_ETM_Q146_289159"/>
      <w:bookmarkEnd w:id="54659"/>
      <w:r>
        <w:rPr>
          <w:rtl/>
        </w:rPr>
        <w:t>באוקטובר</w:t>
      </w:r>
      <w:r>
        <w:rPr>
          <w:rFonts w:hint="cs"/>
          <w:rtl/>
        </w:rPr>
        <w:t>,</w:t>
      </w:r>
      <w:r>
        <w:rPr>
          <w:rtl/>
        </w:rPr>
        <w:t xml:space="preserve"> </w:t>
      </w:r>
      <w:bookmarkStart w:id="54660" w:name="_ETM_Q146_290299"/>
      <w:bookmarkEnd w:id="54660"/>
      <w:r>
        <w:rPr>
          <w:rtl/>
        </w:rPr>
        <w:t xml:space="preserve">הוא </w:t>
      </w:r>
      <w:bookmarkStart w:id="54661" w:name="_ETM_Q146_290450"/>
      <w:bookmarkEnd w:id="54661"/>
      <w:r>
        <w:rPr>
          <w:rtl/>
        </w:rPr>
        <w:t xml:space="preserve">מנדט </w:t>
      </w:r>
      <w:bookmarkStart w:id="54662" w:name="_ETM_Q146_290960"/>
      <w:bookmarkEnd w:id="54662"/>
      <w:r>
        <w:rPr>
          <w:rtl/>
        </w:rPr>
        <w:t xml:space="preserve">של </w:t>
      </w:r>
      <w:bookmarkStart w:id="54663" w:name="_ETM_Q146_291200"/>
      <w:bookmarkEnd w:id="54663"/>
      <w:r>
        <w:rPr>
          <w:rtl/>
        </w:rPr>
        <w:t xml:space="preserve">ניהול </w:t>
      </w:r>
      <w:bookmarkStart w:id="54664" w:name="_ETM_Q146_291560"/>
      <w:bookmarkEnd w:id="54664"/>
      <w:r>
        <w:rPr>
          <w:rtl/>
        </w:rPr>
        <w:t xml:space="preserve">המלחמה </w:t>
      </w:r>
      <w:bookmarkStart w:id="54665" w:name="_ETM_Q146_292569"/>
      <w:bookmarkEnd w:id="54665"/>
      <w:r>
        <w:rPr>
          <w:rtl/>
        </w:rPr>
        <w:t>וזהו</w:t>
      </w:r>
      <w:r>
        <w:rPr>
          <w:rFonts w:hint="cs"/>
          <w:rtl/>
        </w:rPr>
        <w:t>. ל</w:t>
      </w:r>
      <w:bookmarkStart w:id="54666" w:name="_ETM_Q146_296225"/>
      <w:bookmarkEnd w:id="54666"/>
      <w:r>
        <w:rPr>
          <w:rFonts w:hint="cs"/>
          <w:rtl/>
        </w:rPr>
        <w:t>א</w:t>
      </w:r>
      <w:r>
        <w:rPr>
          <w:rtl/>
        </w:rPr>
        <w:t xml:space="preserve"> </w:t>
      </w:r>
      <w:bookmarkStart w:id="54667" w:name="_ETM_Q146_293859"/>
      <w:bookmarkEnd w:id="54667"/>
      <w:r>
        <w:rPr>
          <w:rtl/>
        </w:rPr>
        <w:t xml:space="preserve">מנדט </w:t>
      </w:r>
      <w:bookmarkStart w:id="54668" w:name="_ETM_Q146_294399"/>
      <w:bookmarkEnd w:id="54668"/>
      <w:r>
        <w:rPr>
          <w:rtl/>
        </w:rPr>
        <w:t>ל</w:t>
      </w:r>
      <w:r>
        <w:rPr>
          <w:rFonts w:hint="cs"/>
          <w:rtl/>
        </w:rPr>
        <w:t xml:space="preserve">עצב את </w:t>
      </w:r>
      <w:bookmarkStart w:id="54669" w:name="_ETM_Q146_294850"/>
      <w:bookmarkEnd w:id="54669"/>
      <w:r>
        <w:rPr>
          <w:rtl/>
        </w:rPr>
        <w:t xml:space="preserve">צה"ל </w:t>
      </w:r>
      <w:bookmarkStart w:id="54670" w:name="_ETM_Q146_295389"/>
      <w:bookmarkEnd w:id="54670"/>
      <w:r>
        <w:rPr>
          <w:rtl/>
        </w:rPr>
        <w:t xml:space="preserve">החדש </w:t>
      </w:r>
      <w:bookmarkStart w:id="54671" w:name="_ETM_Q146_295869"/>
      <w:bookmarkEnd w:id="54671"/>
      <w:r>
        <w:rPr>
          <w:rtl/>
        </w:rPr>
        <w:t>והמתוקן</w:t>
      </w:r>
      <w:r>
        <w:rPr>
          <w:rFonts w:hint="cs"/>
          <w:rtl/>
        </w:rPr>
        <w:t>.</w:t>
      </w:r>
      <w:r>
        <w:rPr>
          <w:rtl/>
        </w:rPr>
        <w:t xml:space="preserve"> </w:t>
      </w:r>
      <w:bookmarkStart w:id="54672" w:name="_ETM_Q146_297070"/>
      <w:bookmarkEnd w:id="54672"/>
      <w:r>
        <w:rPr>
          <w:rtl/>
        </w:rPr>
        <w:t xml:space="preserve">אני </w:t>
      </w:r>
      <w:bookmarkStart w:id="54673" w:name="_ETM_Q146_297340"/>
      <w:bookmarkEnd w:id="54673"/>
      <w:r>
        <w:rPr>
          <w:rtl/>
        </w:rPr>
        <w:t xml:space="preserve">קורא </w:t>
      </w:r>
      <w:bookmarkStart w:id="54674" w:name="_ETM_Q146_297689"/>
      <w:bookmarkEnd w:id="54674"/>
      <w:r>
        <w:rPr>
          <w:rtl/>
        </w:rPr>
        <w:t>ל</w:t>
      </w:r>
      <w:bookmarkStart w:id="54675" w:name="_ETM_Q146_297779"/>
      <w:bookmarkEnd w:id="54675"/>
      <w:r>
        <w:rPr>
          <w:rtl/>
        </w:rPr>
        <w:t xml:space="preserve">רמטכ"ל </w:t>
      </w:r>
      <w:bookmarkStart w:id="54676" w:name="_ETM_Q146_298829"/>
      <w:bookmarkEnd w:id="54676"/>
      <w:r>
        <w:rPr>
          <w:rtl/>
        </w:rPr>
        <w:t xml:space="preserve">לעצור </w:t>
      </w:r>
      <w:bookmarkStart w:id="54677" w:name="_ETM_Q146_299459"/>
      <w:bookmarkEnd w:id="54677"/>
      <w:r>
        <w:rPr>
          <w:rtl/>
        </w:rPr>
        <w:t xml:space="preserve">את </w:t>
      </w:r>
      <w:bookmarkStart w:id="54678" w:name="_ETM_Q146_299579"/>
      <w:bookmarkEnd w:id="54678"/>
      <w:r>
        <w:rPr>
          <w:rtl/>
        </w:rPr>
        <w:t>סבב</w:t>
      </w:r>
      <w:bookmarkStart w:id="54679" w:name="_ETM_Q146_299969"/>
      <w:bookmarkEnd w:id="54679"/>
      <w:r>
        <w:rPr>
          <w:rtl/>
        </w:rPr>
        <w:t xml:space="preserve"> </w:t>
      </w:r>
      <w:bookmarkStart w:id="54680" w:name="_ETM_Q146_300959"/>
      <w:bookmarkEnd w:id="54680"/>
      <w:r>
        <w:rPr>
          <w:rtl/>
        </w:rPr>
        <w:t>המינויים</w:t>
      </w:r>
      <w:r>
        <w:rPr>
          <w:rFonts w:hint="cs"/>
          <w:rtl/>
        </w:rPr>
        <w:t>.</w:t>
      </w:r>
      <w:r>
        <w:rPr>
          <w:rtl/>
        </w:rPr>
        <w:t xml:space="preserve"> </w:t>
      </w:r>
      <w:bookmarkStart w:id="54681" w:name="_ETM_Q146_302470"/>
      <w:bookmarkEnd w:id="54681"/>
      <w:r>
        <w:rPr>
          <w:rtl/>
        </w:rPr>
        <w:t xml:space="preserve">זה </w:t>
      </w:r>
      <w:bookmarkStart w:id="54682" w:name="_ETM_Q146_302650"/>
      <w:bookmarkEnd w:id="54682"/>
      <w:r>
        <w:rPr>
          <w:rtl/>
        </w:rPr>
        <w:t xml:space="preserve">לא </w:t>
      </w:r>
      <w:bookmarkStart w:id="54683" w:name="_ETM_Q146_302799"/>
      <w:bookmarkEnd w:id="54683"/>
      <w:r>
        <w:rPr>
          <w:rtl/>
        </w:rPr>
        <w:t>הזמן</w:t>
      </w:r>
      <w:r>
        <w:rPr>
          <w:rFonts w:hint="cs"/>
          <w:rtl/>
        </w:rPr>
        <w:t>,</w:t>
      </w:r>
      <w:r>
        <w:rPr>
          <w:rtl/>
        </w:rPr>
        <w:t xml:space="preserve"> </w:t>
      </w:r>
      <w:bookmarkStart w:id="54684" w:name="_ETM_Q146_303670"/>
      <w:bookmarkEnd w:id="54684"/>
      <w:r>
        <w:rPr>
          <w:rtl/>
        </w:rPr>
        <w:t xml:space="preserve">את </w:t>
      </w:r>
      <w:bookmarkStart w:id="54685" w:name="_ETM_Q146_303850"/>
      <w:bookmarkEnd w:id="54685"/>
      <w:r>
        <w:rPr>
          <w:rtl/>
        </w:rPr>
        <w:t xml:space="preserve">זה </w:t>
      </w:r>
      <w:bookmarkStart w:id="54686" w:name="_ETM_Q146_304150"/>
      <w:bookmarkEnd w:id="54686"/>
      <w:r>
        <w:rPr>
          <w:rtl/>
        </w:rPr>
        <w:t xml:space="preserve">יעשה </w:t>
      </w:r>
      <w:bookmarkStart w:id="54687" w:name="_ETM_Q146_304799"/>
      <w:bookmarkEnd w:id="54687"/>
      <w:r>
        <w:rPr>
          <w:rFonts w:hint="cs"/>
          <w:rtl/>
        </w:rPr>
        <w:t>פיקוד</w:t>
      </w:r>
      <w:r>
        <w:rPr>
          <w:rtl/>
        </w:rPr>
        <w:t xml:space="preserve"> </w:t>
      </w:r>
      <w:bookmarkStart w:id="54688" w:name="_ETM_Q146_305460"/>
      <w:bookmarkEnd w:id="54688"/>
      <w:r>
        <w:rPr>
          <w:rtl/>
        </w:rPr>
        <w:t xml:space="preserve">התיקון </w:t>
      </w:r>
      <w:bookmarkStart w:id="54689" w:name="_ETM_Q146_306259"/>
      <w:bookmarkEnd w:id="54689"/>
      <w:r>
        <w:rPr>
          <w:rFonts w:hint="cs"/>
          <w:rtl/>
        </w:rPr>
        <w:t>ה</w:t>
      </w:r>
      <w:r>
        <w:rPr>
          <w:rtl/>
        </w:rPr>
        <w:t>חדש</w:t>
      </w:r>
      <w:r>
        <w:rPr>
          <w:rFonts w:hint="cs"/>
          <w:rtl/>
        </w:rPr>
        <w:t>,</w:t>
      </w:r>
      <w:r>
        <w:rPr>
          <w:rtl/>
        </w:rPr>
        <w:t xml:space="preserve"> </w:t>
      </w:r>
      <w:bookmarkStart w:id="54690" w:name="_ETM_Q146_307460"/>
      <w:bookmarkStart w:id="54691" w:name="_ETM_Q146_307990"/>
      <w:bookmarkEnd w:id="54690"/>
      <w:bookmarkEnd w:id="54691"/>
      <w:r>
        <w:rPr>
          <w:rFonts w:hint="cs"/>
          <w:rtl/>
        </w:rPr>
        <w:t xml:space="preserve">שימונה לאחר </w:t>
      </w:r>
      <w:bookmarkStart w:id="54692" w:name="_ETM_Q146_308620"/>
      <w:bookmarkEnd w:id="54692"/>
      <w:r>
        <w:rPr>
          <w:rFonts w:hint="cs"/>
          <w:rtl/>
        </w:rPr>
        <w:t>ה</w:t>
      </w:r>
      <w:r>
        <w:rPr>
          <w:rtl/>
        </w:rPr>
        <w:t xml:space="preserve">ניצחון </w:t>
      </w:r>
      <w:bookmarkStart w:id="54693" w:name="_ETM_Q146_309220"/>
      <w:bookmarkEnd w:id="54693"/>
      <w:r>
        <w:rPr>
          <w:rtl/>
        </w:rPr>
        <w:t>והלקחים</w:t>
      </w:r>
      <w:r>
        <w:rPr>
          <w:rFonts w:hint="cs"/>
          <w:rtl/>
        </w:rPr>
        <w:t>".</w:t>
      </w:r>
      <w:r>
        <w:rPr>
          <w:rtl/>
        </w:rPr>
        <w:t xml:space="preserve"> </w:t>
      </w:r>
      <w:bookmarkStart w:id="54694" w:name="_ETM_Q146_310600"/>
      <w:bookmarkStart w:id="54695" w:name="_ETM_Q146_309460"/>
      <w:bookmarkStart w:id="54696" w:name="_ETM_Q146_309513"/>
      <w:bookmarkStart w:id="54697" w:name="_ETM_Q146_309618"/>
      <w:bookmarkStart w:id="54698" w:name="_ETM_Q146_309658"/>
      <w:bookmarkEnd w:id="54694"/>
      <w:bookmarkEnd w:id="54695"/>
      <w:bookmarkEnd w:id="54696"/>
      <w:bookmarkEnd w:id="54697"/>
      <w:bookmarkEnd w:id="54698"/>
      <w:r>
        <w:rPr>
          <w:rtl/>
        </w:rPr>
        <w:t xml:space="preserve">זה </w:t>
      </w:r>
      <w:bookmarkStart w:id="54699" w:name="_ETM_Q146_310780"/>
      <w:bookmarkEnd w:id="54699"/>
      <w:r>
        <w:rPr>
          <w:rtl/>
        </w:rPr>
        <w:t xml:space="preserve">מה </w:t>
      </w:r>
      <w:bookmarkStart w:id="54700" w:name="_ETM_Q146_310870"/>
      <w:bookmarkEnd w:id="54700"/>
      <w:r>
        <w:rPr>
          <w:rtl/>
        </w:rPr>
        <w:t xml:space="preserve">שהוא </w:t>
      </w:r>
      <w:bookmarkStart w:id="54701" w:name="_ETM_Q146_311020"/>
      <w:bookmarkEnd w:id="54701"/>
      <w:r>
        <w:rPr>
          <w:rtl/>
        </w:rPr>
        <w:t xml:space="preserve">אמר </w:t>
      </w:r>
      <w:bookmarkStart w:id="54702" w:name="_ETM_Q146_311290"/>
      <w:bookmarkEnd w:id="54702"/>
      <w:r>
        <w:rPr>
          <w:rtl/>
        </w:rPr>
        <w:t>ב</w:t>
      </w:r>
      <w:bookmarkStart w:id="54703" w:name="_ETM_Q146_311620"/>
      <w:bookmarkStart w:id="54704" w:name="_ETM_Q146_312100"/>
      <w:bookmarkEnd w:id="54703"/>
      <w:bookmarkEnd w:id="54704"/>
      <w:r>
        <w:rPr>
          <w:rFonts w:hint="cs"/>
          <w:rtl/>
        </w:rPr>
        <w:t>פתח</w:t>
      </w:r>
      <w:r>
        <w:rPr>
          <w:rtl/>
        </w:rPr>
        <w:t xml:space="preserve"> </w:t>
      </w:r>
      <w:bookmarkStart w:id="54705" w:name="_ETM_Q146_312850"/>
      <w:bookmarkEnd w:id="54705"/>
      <w:r>
        <w:rPr>
          <w:rtl/>
        </w:rPr>
        <w:t xml:space="preserve">ישיבת </w:t>
      </w:r>
      <w:bookmarkStart w:id="54706" w:name="_ETM_Q146_313330"/>
      <w:bookmarkEnd w:id="54706"/>
      <w:r>
        <w:rPr>
          <w:rtl/>
        </w:rPr>
        <w:t>סיעה</w:t>
      </w:r>
      <w:r>
        <w:rPr>
          <w:rFonts w:hint="cs"/>
          <w:rtl/>
        </w:rPr>
        <w:t>.</w:t>
      </w:r>
      <w:r>
        <w:rPr>
          <w:rtl/>
        </w:rPr>
        <w:t xml:space="preserve"> </w:t>
      </w:r>
      <w:bookmarkStart w:id="54707" w:name="_ETM_Q146_314080"/>
      <w:bookmarkEnd w:id="54707"/>
      <w:r>
        <w:rPr>
          <w:rtl/>
        </w:rPr>
        <w:t>כמובן</w:t>
      </w:r>
      <w:r>
        <w:rPr>
          <w:rFonts w:hint="cs"/>
          <w:rtl/>
        </w:rPr>
        <w:t>,</w:t>
      </w:r>
      <w:r>
        <w:rPr>
          <w:rtl/>
        </w:rPr>
        <w:t xml:space="preserve"> </w:t>
      </w:r>
      <w:bookmarkStart w:id="54708" w:name="_ETM_Q146_314800"/>
      <w:bookmarkEnd w:id="54708"/>
      <w:r>
        <w:rPr>
          <w:rtl/>
        </w:rPr>
        <w:t xml:space="preserve">כמו </w:t>
      </w:r>
      <w:bookmarkStart w:id="54709" w:name="_ETM_Q146_315040"/>
      <w:bookmarkEnd w:id="54709"/>
      <w:r>
        <w:rPr>
          <w:rtl/>
        </w:rPr>
        <w:t>תמיד</w:t>
      </w:r>
      <w:r>
        <w:rPr>
          <w:rFonts w:hint="cs"/>
          <w:rtl/>
        </w:rPr>
        <w:t>, הם</w:t>
      </w:r>
      <w:r>
        <w:rPr>
          <w:rtl/>
        </w:rPr>
        <w:t xml:space="preserve"> </w:t>
      </w:r>
      <w:bookmarkStart w:id="54710" w:name="_ETM_Q146_315580"/>
      <w:bookmarkEnd w:id="54710"/>
      <w:r>
        <w:rPr>
          <w:rtl/>
        </w:rPr>
        <w:t xml:space="preserve">מגבים </w:t>
      </w:r>
      <w:bookmarkStart w:id="54711" w:name="_ETM_Q146_316030"/>
      <w:bookmarkEnd w:id="54711"/>
      <w:r>
        <w:rPr>
          <w:rtl/>
        </w:rPr>
        <w:t xml:space="preserve">את </w:t>
      </w:r>
      <w:bookmarkStart w:id="54712" w:name="_ETM_Q146_316150"/>
      <w:bookmarkEnd w:id="54712"/>
      <w:r>
        <w:rPr>
          <w:rtl/>
        </w:rPr>
        <w:t>צה"ל</w:t>
      </w:r>
      <w:r>
        <w:rPr>
          <w:rFonts w:hint="cs"/>
          <w:rtl/>
        </w:rPr>
        <w:t>,</w:t>
      </w:r>
      <w:r>
        <w:rPr>
          <w:rtl/>
        </w:rPr>
        <w:t xml:space="preserve"> </w:t>
      </w:r>
      <w:bookmarkStart w:id="54713" w:name="_ETM_Q146_316569"/>
      <w:bookmarkEnd w:id="54713"/>
      <w:r>
        <w:rPr>
          <w:rtl/>
        </w:rPr>
        <w:t xml:space="preserve">תלוי </w:t>
      </w:r>
      <w:bookmarkStart w:id="54714" w:name="_ETM_Q146_316900"/>
      <w:bookmarkEnd w:id="54714"/>
      <w:r>
        <w:rPr>
          <w:rtl/>
        </w:rPr>
        <w:t xml:space="preserve">איזה </w:t>
      </w:r>
      <w:bookmarkStart w:id="54715" w:name="_ETM_Q146_317050"/>
      <w:bookmarkEnd w:id="54715"/>
      <w:r>
        <w:rPr>
          <w:rtl/>
        </w:rPr>
        <w:t>חייל</w:t>
      </w:r>
      <w:r>
        <w:rPr>
          <w:rFonts w:hint="cs"/>
          <w:rtl/>
        </w:rPr>
        <w:t xml:space="preserve"> </w:t>
      </w:r>
      <w:r>
        <w:rPr>
          <w:rFonts w:hint="eastAsia"/>
          <w:rtl/>
        </w:rPr>
        <w:t>–</w:t>
      </w:r>
      <w:r>
        <w:rPr>
          <w:rFonts w:hint="cs"/>
          <w:rtl/>
        </w:rPr>
        <w:t xml:space="preserve"> אם הוא חייל ימני; חייל שמאלני זה כבר משהו אחר. </w:t>
      </w:r>
      <w:bookmarkStart w:id="54716" w:name="_ETM_Q146_317800"/>
      <w:bookmarkStart w:id="54717" w:name="_ETM_Q146_317950"/>
      <w:bookmarkStart w:id="54718" w:name="_ETM_Q146_318250"/>
      <w:bookmarkStart w:id="54719" w:name="_ETM_Q146_318580"/>
      <w:bookmarkStart w:id="54720" w:name="_ETM_Q146_318819"/>
      <w:bookmarkStart w:id="54721" w:name="_ETM_Q146_319209"/>
      <w:bookmarkStart w:id="54722" w:name="_ETM_Q146_319360"/>
      <w:bookmarkStart w:id="54723" w:name="_ETM_Q146_319480"/>
      <w:bookmarkStart w:id="54724" w:name="_ETM_Q146_319780"/>
      <w:bookmarkStart w:id="54725" w:name="_ETM_Q146_320940"/>
      <w:bookmarkStart w:id="54726" w:name="_ETM_Q146_321150"/>
      <w:bookmarkStart w:id="54727" w:name="_ETM_Q146_321629"/>
      <w:bookmarkStart w:id="54728" w:name="_ETM_Q146_322050"/>
      <w:bookmarkEnd w:id="54716"/>
      <w:bookmarkEnd w:id="54717"/>
      <w:bookmarkEnd w:id="54718"/>
      <w:bookmarkEnd w:id="54719"/>
      <w:bookmarkEnd w:id="54720"/>
      <w:bookmarkEnd w:id="54721"/>
      <w:bookmarkEnd w:id="54722"/>
      <w:bookmarkEnd w:id="54723"/>
      <w:bookmarkEnd w:id="54724"/>
      <w:bookmarkEnd w:id="54725"/>
      <w:bookmarkEnd w:id="54726"/>
      <w:bookmarkEnd w:id="54727"/>
      <w:bookmarkEnd w:id="54728"/>
      <w:r>
        <w:rPr>
          <w:rtl/>
        </w:rPr>
        <w:t xml:space="preserve">הוא </w:t>
      </w:r>
      <w:bookmarkStart w:id="54729" w:name="_ETM_Q146_322110"/>
      <w:bookmarkEnd w:id="54729"/>
      <w:r>
        <w:rPr>
          <w:rtl/>
        </w:rPr>
        <w:t xml:space="preserve">מוסיף </w:t>
      </w:r>
      <w:bookmarkStart w:id="54730" w:name="_ETM_Q146_322560"/>
      <w:bookmarkEnd w:id="54730"/>
      <w:r>
        <w:rPr>
          <w:rtl/>
        </w:rPr>
        <w:t>ואומר</w:t>
      </w:r>
      <w:r>
        <w:rPr>
          <w:rFonts w:hint="cs"/>
          <w:rtl/>
        </w:rPr>
        <w:t>:</w:t>
      </w:r>
      <w:r>
        <w:rPr>
          <w:rtl/>
        </w:rPr>
        <w:t xml:space="preserve"> </w:t>
      </w:r>
      <w:bookmarkStart w:id="54731" w:name="_ETM_Q146_323520"/>
      <w:bookmarkEnd w:id="54731"/>
      <w:r>
        <w:rPr>
          <w:rFonts w:hint="cs"/>
          <w:rtl/>
        </w:rPr>
        <w:t>"אין זה אומר ש</w:t>
      </w:r>
      <w:r>
        <w:rPr>
          <w:rtl/>
        </w:rPr>
        <w:t xml:space="preserve">אפשר </w:t>
      </w:r>
      <w:bookmarkStart w:id="54732" w:name="_ETM_Q146_324120"/>
      <w:bookmarkEnd w:id="54732"/>
      <w:r>
        <w:rPr>
          <w:rtl/>
        </w:rPr>
        <w:t xml:space="preserve">לנצל </w:t>
      </w:r>
      <w:bookmarkStart w:id="54733" w:name="_ETM_Q146_324629"/>
      <w:bookmarkEnd w:id="54733"/>
      <w:r>
        <w:rPr>
          <w:rtl/>
        </w:rPr>
        <w:t xml:space="preserve">את </w:t>
      </w:r>
      <w:bookmarkStart w:id="54734" w:name="_ETM_Q146_324780"/>
      <w:bookmarkEnd w:id="54734"/>
      <w:r>
        <w:rPr>
          <w:rtl/>
        </w:rPr>
        <w:t xml:space="preserve">הגיבוי </w:t>
      </w:r>
      <w:bookmarkStart w:id="54735" w:name="_ETM_Q146_325410"/>
      <w:bookmarkEnd w:id="54735"/>
      <w:r>
        <w:rPr>
          <w:rtl/>
        </w:rPr>
        <w:t xml:space="preserve">הזה </w:t>
      </w:r>
      <w:bookmarkStart w:id="54736" w:name="_ETM_Q146_326220"/>
      <w:bookmarkEnd w:id="54736"/>
      <w:r>
        <w:rPr>
          <w:rtl/>
        </w:rPr>
        <w:t xml:space="preserve">ולבצע </w:t>
      </w:r>
      <w:bookmarkStart w:id="54737" w:name="_ETM_Q146_327040"/>
      <w:bookmarkEnd w:id="54737"/>
      <w:r>
        <w:rPr>
          <w:rtl/>
        </w:rPr>
        <w:t xml:space="preserve">מחטפים </w:t>
      </w:r>
      <w:bookmarkStart w:id="54738" w:name="_ETM_Q146_327790"/>
      <w:bookmarkEnd w:id="54738"/>
      <w:r>
        <w:rPr>
          <w:rtl/>
        </w:rPr>
        <w:t xml:space="preserve">ולקבוע </w:t>
      </w:r>
      <w:bookmarkStart w:id="54739" w:name="_ETM_Q146_328870"/>
      <w:bookmarkEnd w:id="54739"/>
      <w:r>
        <w:rPr>
          <w:rtl/>
        </w:rPr>
        <w:t xml:space="preserve">את </w:t>
      </w:r>
      <w:bookmarkStart w:id="54740" w:name="_ETM_Q146_329020"/>
      <w:bookmarkEnd w:id="54740"/>
      <w:r>
        <w:rPr>
          <w:rtl/>
        </w:rPr>
        <w:t xml:space="preserve">תפיסת </w:t>
      </w:r>
      <w:bookmarkStart w:id="54741" w:name="_ETM_Q146_329590"/>
      <w:bookmarkEnd w:id="54741"/>
      <w:r>
        <w:rPr>
          <w:rtl/>
        </w:rPr>
        <w:t xml:space="preserve">הביטחון </w:t>
      </w:r>
      <w:bookmarkStart w:id="54742" w:name="_ETM_Q146_330310"/>
      <w:bookmarkEnd w:id="54742"/>
      <w:r>
        <w:rPr>
          <w:rtl/>
        </w:rPr>
        <w:t xml:space="preserve">העתידית </w:t>
      </w:r>
      <w:bookmarkStart w:id="54743" w:name="_ETM_Q146_330910"/>
      <w:bookmarkEnd w:id="54743"/>
      <w:r>
        <w:rPr>
          <w:rtl/>
        </w:rPr>
        <w:t xml:space="preserve">של </w:t>
      </w:r>
      <w:bookmarkStart w:id="54744" w:name="_ETM_Q146_331090"/>
      <w:bookmarkStart w:id="54745" w:name="_ETM_Q146_331720"/>
      <w:bookmarkStart w:id="54746" w:name="_ETM_Q146_331870"/>
      <w:bookmarkEnd w:id="54744"/>
      <w:bookmarkEnd w:id="54745"/>
      <w:bookmarkEnd w:id="54746"/>
      <w:r>
        <w:rPr>
          <w:rFonts w:hint="cs"/>
          <w:rtl/>
        </w:rPr>
        <w:t>י</w:t>
      </w:r>
      <w:r>
        <w:rPr>
          <w:rtl/>
        </w:rPr>
        <w:t>שראל</w:t>
      </w:r>
      <w:r>
        <w:rPr>
          <w:rFonts w:hint="cs"/>
          <w:rtl/>
        </w:rPr>
        <w:t>,</w:t>
      </w:r>
      <w:r>
        <w:rPr>
          <w:rtl/>
        </w:rPr>
        <w:t xml:space="preserve"> </w:t>
      </w:r>
      <w:bookmarkStart w:id="54747" w:name="_ETM_Q146_333139"/>
      <w:bookmarkEnd w:id="54747"/>
      <w:r>
        <w:rPr>
          <w:rtl/>
        </w:rPr>
        <w:t xml:space="preserve">תפיסה </w:t>
      </w:r>
      <w:bookmarkStart w:id="54748" w:name="_ETM_Q146_333590"/>
      <w:bookmarkEnd w:id="54748"/>
      <w:r>
        <w:rPr>
          <w:rtl/>
        </w:rPr>
        <w:t>ש</w:t>
      </w:r>
      <w:bookmarkStart w:id="54749" w:name="_ETM_Q146_333860"/>
      <w:bookmarkEnd w:id="54749"/>
      <w:r>
        <w:rPr>
          <w:rtl/>
        </w:rPr>
        <w:t>תצטרך</w:t>
      </w:r>
      <w:bookmarkStart w:id="54750" w:name="_ETM_Q146_334519"/>
      <w:bookmarkEnd w:id="54750"/>
      <w:r>
        <w:rPr>
          <w:rtl/>
        </w:rPr>
        <w:t xml:space="preserve"> </w:t>
      </w:r>
      <w:bookmarkStart w:id="54751" w:name="_ETM_Q146_334790"/>
      <w:bookmarkEnd w:id="54751"/>
      <w:r>
        <w:rPr>
          <w:rtl/>
        </w:rPr>
        <w:t xml:space="preserve">להשתנות </w:t>
      </w:r>
      <w:bookmarkStart w:id="54752" w:name="_ETM_Q146_335360"/>
      <w:bookmarkEnd w:id="54752"/>
      <w:r>
        <w:rPr>
          <w:rtl/>
        </w:rPr>
        <w:t>מ</w:t>
      </w:r>
      <w:r>
        <w:rPr>
          <w:rFonts w:hint="cs"/>
          <w:rtl/>
        </w:rPr>
        <w:t>ה</w:t>
      </w:r>
      <w:r>
        <w:rPr>
          <w:rtl/>
        </w:rPr>
        <w:t xml:space="preserve">קצה </w:t>
      </w:r>
      <w:bookmarkStart w:id="54753" w:name="_ETM_Q146_335989"/>
      <w:bookmarkEnd w:id="54753"/>
      <w:r>
        <w:rPr>
          <w:rFonts w:hint="cs"/>
          <w:rtl/>
        </w:rPr>
        <w:t>א</w:t>
      </w:r>
      <w:r>
        <w:rPr>
          <w:rtl/>
        </w:rPr>
        <w:t>ל</w:t>
      </w:r>
      <w:r>
        <w:rPr>
          <w:rFonts w:hint="cs"/>
          <w:rtl/>
        </w:rPr>
        <w:t xml:space="preserve"> ה</w:t>
      </w:r>
      <w:r>
        <w:rPr>
          <w:rtl/>
        </w:rPr>
        <w:t>קצה</w:t>
      </w:r>
      <w:r>
        <w:rPr>
          <w:rFonts w:hint="cs"/>
          <w:rtl/>
        </w:rPr>
        <w:t>".</w:t>
      </w:r>
    </w:p>
    <w:p w:rsidR="00071895" w:rsidRDefault="00071895" w:rsidP="004D4F51">
      <w:pPr>
        <w:rPr>
          <w:rtl/>
        </w:rPr>
      </w:pPr>
      <w:bookmarkStart w:id="54754" w:name="_ETM_Q146_334649"/>
      <w:bookmarkStart w:id="54755" w:name="_ETM_Q146_334717"/>
      <w:bookmarkEnd w:id="54754"/>
      <w:bookmarkEnd w:id="54755"/>
    </w:p>
    <w:p w:rsidR="00071895" w:rsidRDefault="00071895" w:rsidP="00F63F8B">
      <w:pPr>
        <w:rPr>
          <w:rtl/>
        </w:rPr>
      </w:pPr>
      <w:bookmarkStart w:id="54756" w:name="_ETM_Q146_334841"/>
      <w:bookmarkStart w:id="54757" w:name="_ETM_Q146_334906"/>
      <w:bookmarkStart w:id="54758" w:name="_ETM_Q146_337060"/>
      <w:bookmarkEnd w:id="54756"/>
      <w:bookmarkEnd w:id="54757"/>
      <w:bookmarkEnd w:id="54758"/>
      <w:r>
        <w:rPr>
          <w:rtl/>
        </w:rPr>
        <w:t xml:space="preserve">מה </w:t>
      </w:r>
      <w:bookmarkStart w:id="54759" w:name="_ETM_Q146_337239"/>
      <w:bookmarkEnd w:id="54759"/>
      <w:r>
        <w:rPr>
          <w:rtl/>
        </w:rPr>
        <w:t xml:space="preserve">בעצם </w:t>
      </w:r>
      <w:bookmarkStart w:id="54760" w:name="_ETM_Q146_337599"/>
      <w:bookmarkStart w:id="54761" w:name="_ETM_Q146_337870"/>
      <w:bookmarkEnd w:id="54760"/>
      <w:bookmarkEnd w:id="54761"/>
      <w:r>
        <w:rPr>
          <w:rFonts w:hint="cs"/>
          <w:rtl/>
        </w:rPr>
        <w:t>בצלאל</w:t>
      </w:r>
      <w:r>
        <w:rPr>
          <w:rtl/>
        </w:rPr>
        <w:t xml:space="preserve"> </w:t>
      </w:r>
      <w:bookmarkStart w:id="54762" w:name="_ETM_Q146_338530"/>
      <w:bookmarkEnd w:id="54762"/>
      <w:r>
        <w:rPr>
          <w:rtl/>
        </w:rPr>
        <w:t xml:space="preserve">סמוטריץ' </w:t>
      </w:r>
      <w:bookmarkStart w:id="54763" w:name="_ETM_Q146_339010"/>
      <w:bookmarkEnd w:id="54763"/>
      <w:r>
        <w:rPr>
          <w:rtl/>
        </w:rPr>
        <w:t xml:space="preserve">בא </w:t>
      </w:r>
      <w:bookmarkStart w:id="54764" w:name="_ETM_Q146_339189"/>
      <w:bookmarkEnd w:id="54764"/>
      <w:r>
        <w:rPr>
          <w:rtl/>
        </w:rPr>
        <w:t>להגיד</w:t>
      </w:r>
      <w:r>
        <w:rPr>
          <w:rFonts w:hint="cs"/>
          <w:rtl/>
        </w:rPr>
        <w:t>,</w:t>
      </w:r>
      <w:r>
        <w:rPr>
          <w:rtl/>
        </w:rPr>
        <w:t xml:space="preserve"> </w:t>
      </w:r>
      <w:bookmarkStart w:id="54765" w:name="_ETM_Q146_339669"/>
      <w:bookmarkEnd w:id="54765"/>
      <w:r>
        <w:rPr>
          <w:rtl/>
        </w:rPr>
        <w:t xml:space="preserve">כנראה </w:t>
      </w:r>
      <w:bookmarkStart w:id="54766" w:name="_ETM_Q146_339989"/>
      <w:bookmarkEnd w:id="54766"/>
      <w:r>
        <w:rPr>
          <w:rtl/>
        </w:rPr>
        <w:t xml:space="preserve">בעקבות </w:t>
      </w:r>
      <w:bookmarkStart w:id="54767" w:name="_ETM_Q146_340469"/>
      <w:bookmarkEnd w:id="54767"/>
      <w:r>
        <w:rPr>
          <w:rtl/>
        </w:rPr>
        <w:t xml:space="preserve">אותה </w:t>
      </w:r>
      <w:bookmarkStart w:id="54768" w:name="_ETM_Q146_340739"/>
      <w:bookmarkEnd w:id="54768"/>
      <w:r>
        <w:rPr>
          <w:rtl/>
        </w:rPr>
        <w:t xml:space="preserve">הערה </w:t>
      </w:r>
      <w:bookmarkStart w:id="54769" w:name="_ETM_Q146_341620"/>
      <w:bookmarkEnd w:id="54769"/>
      <w:r>
        <w:rPr>
          <w:rFonts w:hint="cs"/>
          <w:rtl/>
        </w:rPr>
        <w:t xml:space="preserve">פיקודית, או </w:t>
      </w:r>
      <w:bookmarkStart w:id="54770" w:name="_ETM_Q146_343301"/>
      <w:bookmarkEnd w:id="54770"/>
      <w:r>
        <w:rPr>
          <w:rFonts w:hint="cs"/>
          <w:rtl/>
        </w:rPr>
        <w:t>המינויים?</w:t>
      </w:r>
      <w:r w:rsidR="00A11436">
        <w:rPr>
          <w:rFonts w:hint="cs"/>
          <w:rtl/>
        </w:rPr>
        <w:t xml:space="preserve"> </w:t>
      </w:r>
      <w:bookmarkStart w:id="54771" w:name="_ETM_Q146_343150"/>
      <w:bookmarkEnd w:id="54771"/>
      <w:r>
        <w:rPr>
          <w:rtl/>
        </w:rPr>
        <w:t xml:space="preserve">שבעצם </w:t>
      </w:r>
      <w:bookmarkStart w:id="54772" w:name="_ETM_Q146_343750"/>
      <w:bookmarkEnd w:id="54772"/>
      <w:r>
        <w:rPr>
          <w:rtl/>
        </w:rPr>
        <w:t xml:space="preserve">בזמן </w:t>
      </w:r>
      <w:bookmarkStart w:id="54773" w:name="_ETM_Q146_344290"/>
      <w:bookmarkEnd w:id="54773"/>
      <w:r>
        <w:rPr>
          <w:rtl/>
        </w:rPr>
        <w:t xml:space="preserve">מלחמה </w:t>
      </w:r>
      <w:bookmarkStart w:id="54774" w:name="_ETM_Q146_345510"/>
      <w:bookmarkEnd w:id="54774"/>
      <w:r>
        <w:rPr>
          <w:rtl/>
        </w:rPr>
        <w:t>אי</w:t>
      </w:r>
      <w:r>
        <w:rPr>
          <w:rFonts w:hint="cs"/>
          <w:rtl/>
        </w:rPr>
        <w:t>-</w:t>
      </w:r>
      <w:bookmarkStart w:id="54775" w:name="_ETM_Q146_345720"/>
      <w:bookmarkEnd w:id="54775"/>
      <w:r>
        <w:rPr>
          <w:rtl/>
        </w:rPr>
        <w:t xml:space="preserve">אפשר </w:t>
      </w:r>
      <w:bookmarkStart w:id="54776" w:name="_ETM_Q146_346950"/>
      <w:bookmarkEnd w:id="54776"/>
      <w:r>
        <w:rPr>
          <w:rtl/>
        </w:rPr>
        <w:t xml:space="preserve">להתעסק </w:t>
      </w:r>
      <w:bookmarkStart w:id="54777" w:name="_ETM_Q146_347580"/>
      <w:bookmarkEnd w:id="54777"/>
      <w:r>
        <w:rPr>
          <w:rtl/>
        </w:rPr>
        <w:t>במינויים</w:t>
      </w:r>
      <w:r>
        <w:rPr>
          <w:rFonts w:hint="cs"/>
          <w:rtl/>
        </w:rPr>
        <w:t>,</w:t>
      </w:r>
      <w:r>
        <w:rPr>
          <w:rtl/>
        </w:rPr>
        <w:t xml:space="preserve"> </w:t>
      </w:r>
      <w:bookmarkStart w:id="54778" w:name="_ETM_Q146_348570"/>
      <w:bookmarkEnd w:id="54778"/>
      <w:r>
        <w:rPr>
          <w:rtl/>
        </w:rPr>
        <w:t xml:space="preserve">שזה </w:t>
      </w:r>
      <w:bookmarkStart w:id="54779" w:name="_ETM_Q146_349510"/>
      <w:bookmarkEnd w:id="54779"/>
      <w:r>
        <w:rPr>
          <w:rtl/>
        </w:rPr>
        <w:t xml:space="preserve">מעצב </w:t>
      </w:r>
      <w:bookmarkStart w:id="54780" w:name="_ETM_Q146_350200"/>
      <w:bookmarkEnd w:id="54780"/>
      <w:r>
        <w:rPr>
          <w:rtl/>
        </w:rPr>
        <w:t xml:space="preserve">את </w:t>
      </w:r>
      <w:bookmarkStart w:id="54781" w:name="_ETM_Q146_350319"/>
      <w:bookmarkEnd w:id="54781"/>
      <w:r>
        <w:rPr>
          <w:rtl/>
        </w:rPr>
        <w:t xml:space="preserve">תפיסת </w:t>
      </w:r>
      <w:bookmarkStart w:id="54782" w:name="_ETM_Q146_350800"/>
      <w:bookmarkEnd w:id="54782"/>
      <w:r>
        <w:rPr>
          <w:rtl/>
        </w:rPr>
        <w:t xml:space="preserve">הביטחון </w:t>
      </w:r>
      <w:bookmarkStart w:id="54783" w:name="_ETM_Q146_351760"/>
      <w:bookmarkEnd w:id="54783"/>
      <w:r>
        <w:rPr>
          <w:rtl/>
        </w:rPr>
        <w:t xml:space="preserve">העתידית </w:t>
      </w:r>
      <w:bookmarkStart w:id="54784" w:name="_ETM_Q146_352360"/>
      <w:bookmarkEnd w:id="54784"/>
      <w:r>
        <w:rPr>
          <w:rtl/>
        </w:rPr>
        <w:t xml:space="preserve">של </w:t>
      </w:r>
      <w:bookmarkStart w:id="54785" w:name="_ETM_Q146_352510"/>
      <w:bookmarkEnd w:id="54785"/>
      <w:r>
        <w:rPr>
          <w:rtl/>
        </w:rPr>
        <w:t>ישראל</w:t>
      </w:r>
      <w:r>
        <w:rPr>
          <w:rFonts w:hint="cs"/>
          <w:rtl/>
        </w:rPr>
        <w:t>.</w:t>
      </w:r>
      <w:r>
        <w:rPr>
          <w:rtl/>
        </w:rPr>
        <w:t xml:space="preserve"> </w:t>
      </w:r>
      <w:bookmarkStart w:id="54786" w:name="_ETM_Q146_353160"/>
      <w:bookmarkEnd w:id="54786"/>
      <w:r>
        <w:rPr>
          <w:rtl/>
        </w:rPr>
        <w:t xml:space="preserve">עכשיו </w:t>
      </w:r>
      <w:bookmarkStart w:id="54787" w:name="_ETM_Q146_353370"/>
      <w:bookmarkEnd w:id="54787"/>
      <w:r>
        <w:rPr>
          <w:rtl/>
        </w:rPr>
        <w:t>תראו</w:t>
      </w:r>
      <w:r>
        <w:rPr>
          <w:rFonts w:hint="cs"/>
          <w:rtl/>
        </w:rPr>
        <w:t>,</w:t>
      </w:r>
      <w:r>
        <w:rPr>
          <w:rtl/>
        </w:rPr>
        <w:t xml:space="preserve"> </w:t>
      </w:r>
      <w:bookmarkStart w:id="54788" w:name="_ETM_Q146_353669"/>
      <w:bookmarkEnd w:id="54788"/>
      <w:r>
        <w:rPr>
          <w:rtl/>
        </w:rPr>
        <w:t xml:space="preserve">אפילו </w:t>
      </w:r>
      <w:bookmarkStart w:id="54789" w:name="_ETM_Q146_354030"/>
      <w:bookmarkEnd w:id="54789"/>
      <w:r>
        <w:rPr>
          <w:rtl/>
        </w:rPr>
        <w:t xml:space="preserve">בשבילו </w:t>
      </w:r>
      <w:bookmarkStart w:id="54790" w:name="_ETM_Q146_354570"/>
      <w:bookmarkEnd w:id="54790"/>
      <w:r>
        <w:rPr>
          <w:rFonts w:hint="cs"/>
          <w:rtl/>
        </w:rPr>
        <w:t xml:space="preserve">– </w:t>
      </w:r>
      <w:bookmarkStart w:id="54791" w:name="_ETM_Q146_355517"/>
      <w:bookmarkEnd w:id="54791"/>
      <w:r>
        <w:rPr>
          <w:rtl/>
        </w:rPr>
        <w:t xml:space="preserve">באמת </w:t>
      </w:r>
      <w:bookmarkStart w:id="54792" w:name="_ETM_Q146_354900"/>
      <w:bookmarkEnd w:id="54792"/>
      <w:r>
        <w:rPr>
          <w:rtl/>
        </w:rPr>
        <w:t xml:space="preserve">שיש </w:t>
      </w:r>
      <w:bookmarkStart w:id="54793" w:name="_ETM_Q146_355230"/>
      <w:bookmarkEnd w:id="54793"/>
      <w:r>
        <w:rPr>
          <w:rtl/>
        </w:rPr>
        <w:t>לי</w:t>
      </w:r>
      <w:bookmarkStart w:id="54794" w:name="_ETM_Q146_355350"/>
      <w:bookmarkEnd w:id="54794"/>
      <w:r>
        <w:rPr>
          <w:rFonts w:hint="cs"/>
          <w:rtl/>
        </w:rPr>
        <w:t xml:space="preserve"> אפס</w:t>
      </w:r>
      <w:r>
        <w:rPr>
          <w:rtl/>
        </w:rPr>
        <w:t xml:space="preserve"> </w:t>
      </w:r>
      <w:bookmarkStart w:id="54795" w:name="_ETM_Q146_355620"/>
      <w:bookmarkEnd w:id="54795"/>
      <w:r>
        <w:rPr>
          <w:rtl/>
        </w:rPr>
        <w:t xml:space="preserve">הערכה </w:t>
      </w:r>
      <w:bookmarkStart w:id="54796" w:name="_ETM_Q146_356070"/>
      <w:bookmarkEnd w:id="54796"/>
      <w:r>
        <w:rPr>
          <w:rtl/>
        </w:rPr>
        <w:t xml:space="preserve">אליו </w:t>
      </w:r>
      <w:bookmarkStart w:id="54797" w:name="_ETM_Q146_357080"/>
      <w:bookmarkEnd w:id="54797"/>
      <w:r>
        <w:rPr>
          <w:rFonts w:hint="cs"/>
          <w:rtl/>
        </w:rPr>
        <w:t xml:space="preserve">– </w:t>
      </w:r>
      <w:r>
        <w:rPr>
          <w:rtl/>
        </w:rPr>
        <w:t>ז</w:t>
      </w:r>
      <w:r>
        <w:rPr>
          <w:rFonts w:hint="cs"/>
          <w:rtl/>
        </w:rPr>
        <w:t>את</w:t>
      </w:r>
      <w:r>
        <w:rPr>
          <w:rtl/>
        </w:rPr>
        <w:t xml:space="preserve"> </w:t>
      </w:r>
      <w:bookmarkStart w:id="54798" w:name="_ETM_Q146_357320"/>
      <w:bookmarkEnd w:id="54798"/>
      <w:r>
        <w:rPr>
          <w:rtl/>
        </w:rPr>
        <w:t xml:space="preserve">אמרה </w:t>
      </w:r>
      <w:bookmarkStart w:id="54799" w:name="_ETM_Q146_358299"/>
      <w:bookmarkEnd w:id="54799"/>
      <w:r>
        <w:rPr>
          <w:rtl/>
        </w:rPr>
        <w:t xml:space="preserve">כל </w:t>
      </w:r>
      <w:bookmarkStart w:id="54800" w:name="_ETM_Q146_358480"/>
      <w:bookmarkEnd w:id="54800"/>
      <w:r>
        <w:rPr>
          <w:rtl/>
        </w:rPr>
        <w:t xml:space="preserve">כך </w:t>
      </w:r>
      <w:bookmarkStart w:id="54801" w:name="_ETM_Q146_358779"/>
      <w:bookmarkEnd w:id="54801"/>
      <w:r>
        <w:rPr>
          <w:rtl/>
        </w:rPr>
        <w:t>הזויה</w:t>
      </w:r>
      <w:r>
        <w:rPr>
          <w:rFonts w:hint="cs"/>
          <w:rtl/>
        </w:rPr>
        <w:t>,</w:t>
      </w:r>
      <w:r>
        <w:rPr>
          <w:rtl/>
        </w:rPr>
        <w:t xml:space="preserve"> </w:t>
      </w:r>
      <w:bookmarkStart w:id="54802" w:name="_ETM_Q146_360500"/>
      <w:bookmarkEnd w:id="54802"/>
      <w:r>
        <w:rPr>
          <w:rtl/>
        </w:rPr>
        <w:t>כל</w:t>
      </w:r>
      <w:r>
        <w:rPr>
          <w:rFonts w:hint="cs"/>
          <w:rtl/>
        </w:rPr>
        <w:t xml:space="preserve"> </w:t>
      </w:r>
      <w:bookmarkStart w:id="54803" w:name="_ETM_Q146_360770"/>
      <w:bookmarkEnd w:id="54803"/>
      <w:r>
        <w:rPr>
          <w:rtl/>
        </w:rPr>
        <w:t xml:space="preserve">כך </w:t>
      </w:r>
      <w:bookmarkStart w:id="54804" w:name="_ETM_Q146_361610"/>
      <w:bookmarkStart w:id="54805" w:name="_ETM_Q146_363410"/>
      <w:bookmarkEnd w:id="54804"/>
      <w:bookmarkEnd w:id="54805"/>
      <w:r>
        <w:rPr>
          <w:rFonts w:hint="cs"/>
          <w:rtl/>
        </w:rPr>
        <w:t xml:space="preserve">מנותקת, </w:t>
      </w:r>
      <w:r>
        <w:rPr>
          <w:rtl/>
        </w:rPr>
        <w:t>כל</w:t>
      </w:r>
      <w:bookmarkStart w:id="54806" w:name="_ETM_Q146_363590"/>
      <w:bookmarkEnd w:id="54806"/>
      <w:r>
        <w:rPr>
          <w:rFonts w:hint="cs"/>
          <w:rtl/>
        </w:rPr>
        <w:t xml:space="preserve"> </w:t>
      </w:r>
      <w:r>
        <w:rPr>
          <w:rtl/>
        </w:rPr>
        <w:t xml:space="preserve">כך </w:t>
      </w:r>
      <w:bookmarkStart w:id="54807" w:name="_ETM_Q146_363860"/>
      <w:bookmarkEnd w:id="54807"/>
      <w:r>
        <w:rPr>
          <w:rtl/>
        </w:rPr>
        <w:t>מ</w:t>
      </w:r>
      <w:r>
        <w:rPr>
          <w:rFonts w:hint="cs"/>
          <w:rtl/>
        </w:rPr>
        <w:t>עידה</w:t>
      </w:r>
      <w:r>
        <w:rPr>
          <w:rtl/>
        </w:rPr>
        <w:t xml:space="preserve"> </w:t>
      </w:r>
      <w:bookmarkStart w:id="54808" w:name="_ETM_Q146_364340"/>
      <w:bookmarkEnd w:id="54808"/>
      <w:r>
        <w:rPr>
          <w:rtl/>
        </w:rPr>
        <w:t xml:space="preserve">על </w:t>
      </w:r>
      <w:bookmarkStart w:id="54809" w:name="_ETM_Q146_364460"/>
      <w:bookmarkEnd w:id="54809"/>
      <w:r>
        <w:rPr>
          <w:rtl/>
        </w:rPr>
        <w:t>בן</w:t>
      </w:r>
      <w:r>
        <w:rPr>
          <w:rFonts w:hint="cs"/>
          <w:rtl/>
        </w:rPr>
        <w:t xml:space="preserve"> </w:t>
      </w:r>
      <w:r>
        <w:rPr>
          <w:rtl/>
        </w:rPr>
        <w:t xml:space="preserve">אדם </w:t>
      </w:r>
      <w:bookmarkStart w:id="54810" w:name="_ETM_Q146_364739"/>
      <w:bookmarkEnd w:id="54810"/>
      <w:r>
        <w:rPr>
          <w:rFonts w:hint="cs"/>
          <w:rtl/>
        </w:rPr>
        <w:t xml:space="preserve">אחד; </w:t>
      </w:r>
      <w:bookmarkStart w:id="54811" w:name="_ETM_Q146_364889"/>
      <w:bookmarkStart w:id="54812" w:name="_ETM_Q146_365279"/>
      <w:bookmarkEnd w:id="54811"/>
      <w:bookmarkEnd w:id="54812"/>
      <w:r>
        <w:rPr>
          <w:rFonts w:hint="cs"/>
          <w:rtl/>
        </w:rPr>
        <w:t xml:space="preserve">בעצם, חצי מהשירות שלו הוא בכלל </w:t>
      </w:r>
      <w:bookmarkStart w:id="54813" w:name="_ETM_Q146_369939"/>
      <w:bookmarkEnd w:id="54813"/>
      <w:r>
        <w:rPr>
          <w:rFonts w:hint="cs"/>
          <w:rtl/>
        </w:rPr>
        <w:t xml:space="preserve">השתמט. מה הקשר בין מינויים לתפיסת ביטחון? בצלאל סמוטריץ', </w:t>
      </w:r>
      <w:bookmarkStart w:id="54814" w:name="_ETM_Q146_375349"/>
      <w:bookmarkEnd w:id="54814"/>
      <w:r>
        <w:rPr>
          <w:rFonts w:hint="cs"/>
          <w:rtl/>
        </w:rPr>
        <w:t>מי שקובע את תפיסת הביטחון של מדינת ישראל ז</w:t>
      </w:r>
      <w:r w:rsidR="00F63F8B">
        <w:rPr>
          <w:rFonts w:hint="cs"/>
          <w:rtl/>
        </w:rPr>
        <w:t>ה</w:t>
      </w:r>
      <w:r>
        <w:rPr>
          <w:rFonts w:hint="cs"/>
          <w:rtl/>
        </w:rPr>
        <w:t xml:space="preserve"> הממשלה. </w:t>
      </w:r>
      <w:bookmarkStart w:id="54815" w:name="_ETM_Q146_383845"/>
      <w:bookmarkEnd w:id="54815"/>
      <w:r>
        <w:rPr>
          <w:rFonts w:hint="cs"/>
          <w:rtl/>
        </w:rPr>
        <w:t xml:space="preserve">הראשון שקבע אותה, אני אזכיר לך, זה דוד בן-גוריון. </w:t>
      </w:r>
      <w:bookmarkStart w:id="54816" w:name="_ETM_Q146_384071"/>
      <w:bookmarkEnd w:id="54816"/>
      <w:r>
        <w:rPr>
          <w:rFonts w:hint="cs"/>
          <w:rtl/>
        </w:rPr>
        <w:t xml:space="preserve">כך עודכנו הדרגים הפוליטיים. מי קובע תפיסת ביטחון? הממשלה. לא </w:t>
      </w:r>
      <w:bookmarkStart w:id="54817" w:name="_ETM_Q146_396344"/>
      <w:bookmarkEnd w:id="54817"/>
      <w:r>
        <w:rPr>
          <w:rFonts w:hint="cs"/>
          <w:rtl/>
        </w:rPr>
        <w:t xml:space="preserve">התת-אלוף ולא האלוף, עם כל הכבוד. הם יכולים להמליץ, אגב, זה גם מה שהם עושים עכשיו, אבל מי שמחליט </w:t>
      </w:r>
      <w:bookmarkStart w:id="54818" w:name="_ETM_Q146_406505"/>
      <w:bookmarkEnd w:id="54818"/>
      <w:r>
        <w:rPr>
          <w:rFonts w:hint="cs"/>
          <w:rtl/>
        </w:rPr>
        <w:t xml:space="preserve">רפיח, לא רפיח, להכניס משאיות </w:t>
      </w:r>
      <w:r>
        <w:rPr>
          <w:rtl/>
        </w:rPr>
        <w:t>–</w:t>
      </w:r>
      <w:r>
        <w:rPr>
          <w:rFonts w:hint="cs"/>
          <w:rtl/>
        </w:rPr>
        <w:t xml:space="preserve"> למרות שמנסים כל הזמן </w:t>
      </w:r>
      <w:bookmarkStart w:id="54819" w:name="_ETM_Q146_410406"/>
      <w:bookmarkEnd w:id="54819"/>
      <w:r>
        <w:rPr>
          <w:rFonts w:hint="cs"/>
          <w:rtl/>
        </w:rPr>
        <w:t xml:space="preserve">כאילו </w:t>
      </w:r>
      <w:r w:rsidRPr="00852246">
        <w:rPr>
          <w:rFonts w:hint="cs"/>
          <w:rtl/>
        </w:rPr>
        <w:t>להכתים</w:t>
      </w:r>
      <w:r>
        <w:rPr>
          <w:rFonts w:hint="cs"/>
          <w:rtl/>
        </w:rPr>
        <w:t xml:space="preserve"> את זה </w:t>
      </w:r>
      <w:r>
        <w:rPr>
          <w:rFonts w:hint="eastAsia"/>
          <w:rtl/>
        </w:rPr>
        <w:t>–</w:t>
      </w:r>
      <w:r>
        <w:rPr>
          <w:rFonts w:hint="cs"/>
          <w:rtl/>
        </w:rPr>
        <w:t xml:space="preserve"> זאת הממשלה. היא זאת שמכניסה את </w:t>
      </w:r>
      <w:bookmarkStart w:id="54820" w:name="_ETM_Q146_415635"/>
      <w:bookmarkEnd w:id="54820"/>
      <w:r>
        <w:rPr>
          <w:rFonts w:hint="cs"/>
          <w:rtl/>
        </w:rPr>
        <w:t xml:space="preserve">המשאיות בכרם שלום. היא זאת שמאפשרת להצניח סיוע הומניטרי של </w:t>
      </w:r>
      <w:bookmarkStart w:id="54821" w:name="_ETM_Q146_419984"/>
      <w:bookmarkEnd w:id="54821"/>
      <w:r>
        <w:rPr>
          <w:rFonts w:hint="cs"/>
          <w:rtl/>
        </w:rPr>
        <w:t>האמריקאים</w:t>
      </w:r>
      <w:r w:rsidR="00F63F8B">
        <w:rPr>
          <w:rFonts w:hint="cs"/>
          <w:rtl/>
        </w:rPr>
        <w:t>.</w:t>
      </w:r>
      <w:r>
        <w:rPr>
          <w:rFonts w:hint="cs"/>
          <w:rtl/>
        </w:rPr>
        <w:t xml:space="preserve"> היא זאת שמחליטה מה תפיסת הביטחון של מדינת ישראל. </w:t>
      </w:r>
      <w:bookmarkStart w:id="54822" w:name="_ETM_Q146_421644"/>
      <w:bookmarkStart w:id="54823" w:name="_ETM_Q146_421717"/>
      <w:bookmarkStart w:id="54824" w:name="_ETM_Q146_421779"/>
      <w:bookmarkEnd w:id="54822"/>
      <w:bookmarkEnd w:id="54823"/>
      <w:bookmarkEnd w:id="54824"/>
      <w:r>
        <w:rPr>
          <w:rFonts w:hint="cs"/>
          <w:rtl/>
        </w:rPr>
        <w:t xml:space="preserve">כשהוא אומר דבר כזה </w:t>
      </w:r>
      <w:r w:rsidR="00F63F8B">
        <w:rPr>
          <w:rFonts w:hint="eastAsia"/>
          <w:rtl/>
        </w:rPr>
        <w:t xml:space="preserve">– </w:t>
      </w:r>
      <w:r>
        <w:rPr>
          <w:rFonts w:hint="cs"/>
          <w:rtl/>
        </w:rPr>
        <w:t xml:space="preserve">באמת, אפילו בשבילו זה כל כך הזוי, </w:t>
      </w:r>
      <w:bookmarkStart w:id="54825" w:name="_ETM_Q146_426342"/>
      <w:bookmarkEnd w:id="54825"/>
      <w:r>
        <w:rPr>
          <w:rFonts w:hint="cs"/>
          <w:rtl/>
        </w:rPr>
        <w:t xml:space="preserve">זה כל כך מטופש. באמת, אין לי איך לתאר את זה. </w:t>
      </w:r>
      <w:bookmarkStart w:id="54826" w:name="_ETM_Q146_434317"/>
      <w:bookmarkEnd w:id="54826"/>
    </w:p>
    <w:p w:rsidR="00071895" w:rsidRDefault="00071895" w:rsidP="004D4F51">
      <w:pPr>
        <w:rPr>
          <w:rtl/>
        </w:rPr>
      </w:pPr>
      <w:bookmarkStart w:id="54827" w:name="_ETM_Q146_436378"/>
      <w:bookmarkStart w:id="54828" w:name="_ETM_Q146_436440"/>
      <w:bookmarkStart w:id="54829" w:name="_ETM_Q146_436523"/>
      <w:bookmarkEnd w:id="54827"/>
      <w:bookmarkEnd w:id="54828"/>
      <w:bookmarkEnd w:id="54829"/>
    </w:p>
    <w:p w:rsidR="00071895" w:rsidRDefault="00071895" w:rsidP="00F63F8B">
      <w:pPr>
        <w:rPr>
          <w:rtl/>
        </w:rPr>
      </w:pPr>
      <w:bookmarkStart w:id="54830" w:name="_ETM_Q146_436601"/>
      <w:bookmarkEnd w:id="54830"/>
      <w:r>
        <w:rPr>
          <w:rFonts w:hint="cs"/>
          <w:rtl/>
        </w:rPr>
        <w:t xml:space="preserve">מה בעצם המטרה של האדון הזה? הרי למה בעצם הוא </w:t>
      </w:r>
      <w:bookmarkStart w:id="54831" w:name="_ETM_Q146_440606"/>
      <w:bookmarkEnd w:id="54831"/>
      <w:r>
        <w:rPr>
          <w:rFonts w:hint="cs"/>
          <w:rtl/>
        </w:rPr>
        <w:t>אומר את זה? בעצם מה המטרה?</w:t>
      </w:r>
      <w:bookmarkStart w:id="54832" w:name="_ETM_Q146_437479"/>
      <w:bookmarkStart w:id="54833" w:name="_ETM_Q146_437547"/>
      <w:bookmarkStart w:id="54834" w:name="_ETM_Q146_437606"/>
      <w:bookmarkStart w:id="54835" w:name="_ETM_Q146_437672"/>
      <w:bookmarkEnd w:id="54832"/>
      <w:bookmarkEnd w:id="54833"/>
      <w:bookmarkEnd w:id="54834"/>
      <w:bookmarkEnd w:id="54835"/>
      <w:r>
        <w:rPr>
          <w:rFonts w:hint="cs"/>
          <w:rtl/>
        </w:rPr>
        <w:t xml:space="preserve"> סימון, אתה יודע מה המטרה </w:t>
      </w:r>
      <w:bookmarkStart w:id="54836" w:name="_ETM_Q146_443287"/>
      <w:bookmarkEnd w:id="54836"/>
      <w:r w:rsidR="00F63F8B">
        <w:rPr>
          <w:rFonts w:hint="cs"/>
          <w:rtl/>
        </w:rPr>
        <w:t>כ</w:t>
      </w:r>
      <w:r>
        <w:rPr>
          <w:rFonts w:hint="cs"/>
          <w:rtl/>
        </w:rPr>
        <w:t xml:space="preserve">שהוא כאילו נופל על הצבא? מה הוא עושה? הוא </w:t>
      </w:r>
      <w:bookmarkStart w:id="54837" w:name="_ETM_Q146_449190"/>
      <w:bookmarkEnd w:id="54837"/>
      <w:r>
        <w:rPr>
          <w:rFonts w:hint="cs"/>
          <w:rtl/>
        </w:rPr>
        <w:t>מתכונן ליום שאחרי. הרי ביום שאחרי</w:t>
      </w:r>
      <w:r w:rsidR="00F63F8B">
        <w:rPr>
          <w:rFonts w:hint="cs"/>
          <w:rtl/>
        </w:rPr>
        <w:t>,</w:t>
      </w:r>
      <w:r>
        <w:rPr>
          <w:rFonts w:hint="cs"/>
          <w:rtl/>
        </w:rPr>
        <w:t xml:space="preserve"> המטרה של הממשלה הזאת תהיה להפיל הכול על הדרג הצבאי, נכון? זה</w:t>
      </w:r>
      <w:bookmarkStart w:id="54838" w:name="_ETM_Q146_458746"/>
      <w:bookmarkEnd w:id="54838"/>
      <w:r>
        <w:rPr>
          <w:rFonts w:hint="cs"/>
          <w:rtl/>
        </w:rPr>
        <w:t xml:space="preserve"> העניין. הממשלה הזאת </w:t>
      </w:r>
      <w:bookmarkStart w:id="54839" w:name="_ETM_Q146_462826"/>
      <w:bookmarkEnd w:id="54839"/>
      <w:r>
        <w:rPr>
          <w:rFonts w:hint="cs"/>
          <w:rtl/>
        </w:rPr>
        <w:t xml:space="preserve">רוצה ביום שאחרי, באותה ועדת חקירה </w:t>
      </w:r>
      <w:r>
        <w:rPr>
          <w:rFonts w:hint="eastAsia"/>
          <w:rtl/>
        </w:rPr>
        <w:t>–</w:t>
      </w:r>
      <w:r>
        <w:rPr>
          <w:rFonts w:hint="cs"/>
          <w:rtl/>
        </w:rPr>
        <w:t xml:space="preserve"> אגב, </w:t>
      </w:r>
      <w:bookmarkStart w:id="54840" w:name="_ETM_Q146_466299"/>
      <w:bookmarkEnd w:id="54840"/>
      <w:r>
        <w:rPr>
          <w:rFonts w:hint="cs"/>
          <w:rtl/>
        </w:rPr>
        <w:t xml:space="preserve">מי שראה, יותר מ-90% מהציבור מאמינים שצריכה לקום ועדת חקירה </w:t>
      </w:r>
      <w:bookmarkStart w:id="54841" w:name="_ETM_Q146_471810"/>
      <w:bookmarkEnd w:id="54841"/>
      <w:r>
        <w:rPr>
          <w:rFonts w:hint="cs"/>
          <w:rtl/>
        </w:rPr>
        <w:t xml:space="preserve">ממלכתית </w:t>
      </w:r>
      <w:r>
        <w:rPr>
          <w:rFonts w:hint="eastAsia"/>
          <w:rtl/>
        </w:rPr>
        <w:t>–</w:t>
      </w:r>
      <w:r>
        <w:rPr>
          <w:rFonts w:hint="cs"/>
          <w:rtl/>
        </w:rPr>
        <w:t xml:space="preserve"> הוא רוצה להפיל הכול על הדרג הצבאי</w:t>
      </w:r>
      <w:r w:rsidR="00F63F8B">
        <w:rPr>
          <w:rFonts w:hint="cs"/>
          <w:rtl/>
        </w:rPr>
        <w:t>.</w:t>
      </w:r>
      <w:r>
        <w:rPr>
          <w:rFonts w:hint="cs"/>
          <w:rtl/>
        </w:rPr>
        <w:t xml:space="preserve"> זאת המטרה שלו. כשזאת המטרה שלך, אין ספק שאתה תבוא באמצע מלחמה </w:t>
      </w:r>
      <w:bookmarkStart w:id="54842" w:name="_ETM_Q146_481086"/>
      <w:bookmarkEnd w:id="54842"/>
      <w:r>
        <w:rPr>
          <w:rFonts w:hint="cs"/>
          <w:rtl/>
        </w:rPr>
        <w:t xml:space="preserve">ותאשים את הצבא שבגלל הצבא יש פה תפיסת ביטחון. </w:t>
      </w:r>
    </w:p>
    <w:p w:rsidR="00071895" w:rsidRDefault="00071895" w:rsidP="004D4F51">
      <w:pPr>
        <w:rPr>
          <w:rtl/>
        </w:rPr>
      </w:pPr>
      <w:bookmarkStart w:id="54843" w:name="_ETM_Q146_484028"/>
      <w:bookmarkStart w:id="54844" w:name="_ETM_Q146_484105"/>
      <w:bookmarkEnd w:id="54843"/>
      <w:bookmarkEnd w:id="54844"/>
    </w:p>
    <w:p w:rsidR="00071895" w:rsidRDefault="00071895" w:rsidP="00F63F8B">
      <w:pPr>
        <w:rPr>
          <w:rtl/>
        </w:rPr>
      </w:pPr>
      <w:bookmarkStart w:id="54845" w:name="_ETM_Q146_484173"/>
      <w:bookmarkStart w:id="54846" w:name="_ETM_Q146_484233"/>
      <w:bookmarkEnd w:id="54845"/>
      <w:bookmarkEnd w:id="54846"/>
      <w:r>
        <w:rPr>
          <w:rFonts w:hint="cs"/>
          <w:rtl/>
        </w:rPr>
        <w:t xml:space="preserve">לא </w:t>
      </w:r>
      <w:bookmarkStart w:id="54847" w:name="_ETM_Q146_484733"/>
      <w:bookmarkEnd w:id="54847"/>
      <w:r>
        <w:rPr>
          <w:rFonts w:hint="cs"/>
          <w:rtl/>
        </w:rPr>
        <w:t>יעזור לכם</w:t>
      </w:r>
      <w:r w:rsidR="00F63F8B">
        <w:rPr>
          <w:rFonts w:hint="cs"/>
          <w:rtl/>
        </w:rPr>
        <w:t>.</w:t>
      </w:r>
      <w:r>
        <w:rPr>
          <w:rFonts w:hint="cs"/>
          <w:rtl/>
        </w:rPr>
        <w:t xml:space="preserve"> לא יעזור לכם כל הרעל שאתם שופכים. מצד אחד אנחנו מגבים את חיילי צה"ל, ביחד ננצח, צה"ל המדהים; </w:t>
      </w:r>
      <w:bookmarkStart w:id="54848" w:name="_ETM_Q146_498225"/>
      <w:bookmarkEnd w:id="54848"/>
      <w:r>
        <w:rPr>
          <w:rFonts w:hint="cs"/>
          <w:rtl/>
        </w:rPr>
        <w:t>מצד שני, אנחנו לא מתבלבלים. אני יודעת במפורש שהמטרה שלך</w:t>
      </w:r>
      <w:bookmarkStart w:id="54849" w:name="_ETM_Q146_505313"/>
      <w:bookmarkEnd w:id="54849"/>
      <w:r>
        <w:rPr>
          <w:rFonts w:hint="cs"/>
          <w:rtl/>
        </w:rPr>
        <w:t xml:space="preserve"> בסוף היא להכתים את הצבא ביום שאחרי. שלא תתבלבלו, יש </w:t>
      </w:r>
      <w:bookmarkStart w:id="54850" w:name="_ETM_Q146_509280"/>
      <w:bookmarkEnd w:id="54850"/>
      <w:r>
        <w:rPr>
          <w:rFonts w:hint="cs"/>
          <w:rtl/>
        </w:rPr>
        <w:t xml:space="preserve">אחריות לצבא, ואין לי ספק שהדרג הצבאי ייקח אחריות. אין </w:t>
      </w:r>
      <w:bookmarkStart w:id="54851" w:name="_ETM_Q146_509011"/>
      <w:bookmarkEnd w:id="54851"/>
      <w:r>
        <w:rPr>
          <w:rFonts w:hint="cs"/>
          <w:rtl/>
        </w:rPr>
        <w:t xml:space="preserve">לי ספק שהם ייקחו אחריות מלאה על המחדל של 7 באוקטובר. </w:t>
      </w:r>
      <w:bookmarkStart w:id="54852" w:name="_ETM_Q146_376822"/>
      <w:bookmarkStart w:id="54853" w:name="_ETM_Q146_376872"/>
      <w:bookmarkStart w:id="54854" w:name="_ETM_Q146_377029"/>
      <w:bookmarkStart w:id="54855" w:name="_ETM_Q146_377067"/>
      <w:bookmarkEnd w:id="54852"/>
      <w:bookmarkEnd w:id="54853"/>
      <w:bookmarkEnd w:id="54854"/>
      <w:bookmarkEnd w:id="54855"/>
      <w:r>
        <w:rPr>
          <w:rFonts w:hint="cs"/>
          <w:rtl/>
        </w:rPr>
        <w:t xml:space="preserve">אבל בסוף, בשורה התחתונה, הקונספציה שקרסה היא הקונספציה של </w:t>
      </w:r>
      <w:bookmarkStart w:id="54856" w:name="_ETM_Q146_525279"/>
      <w:bookmarkEnd w:id="54856"/>
      <w:r>
        <w:rPr>
          <w:rFonts w:hint="cs"/>
          <w:rtl/>
        </w:rPr>
        <w:t xml:space="preserve">בנימין נתניהו </w:t>
      </w:r>
      <w:r w:rsidR="00F63F8B">
        <w:rPr>
          <w:rFonts w:hint="eastAsia"/>
          <w:rtl/>
        </w:rPr>
        <w:t xml:space="preserve">– </w:t>
      </w:r>
      <w:r>
        <w:rPr>
          <w:rFonts w:hint="cs"/>
          <w:rtl/>
        </w:rPr>
        <w:t xml:space="preserve">לחזק את החמאס, להחליש את הרשות. זאת הקונספציה </w:t>
      </w:r>
      <w:bookmarkStart w:id="54857" w:name="_ETM_Q146_533184"/>
      <w:bookmarkEnd w:id="54857"/>
      <w:r>
        <w:rPr>
          <w:rFonts w:hint="cs"/>
          <w:rtl/>
        </w:rPr>
        <w:t xml:space="preserve">שקרסה. כאן אנחנו צריכים להבין שמי שמזרים מזוודות של דולרים </w:t>
      </w:r>
      <w:bookmarkStart w:id="54858" w:name="_ETM_Q146_540352"/>
      <w:bookmarkEnd w:id="54858"/>
      <w:r>
        <w:rPr>
          <w:rFonts w:hint="cs"/>
          <w:rtl/>
        </w:rPr>
        <w:t xml:space="preserve">לחמאס </w:t>
      </w:r>
      <w:r w:rsidR="00F63F8B">
        <w:rPr>
          <w:rFonts w:hint="eastAsia"/>
          <w:rtl/>
        </w:rPr>
        <w:t xml:space="preserve">– </w:t>
      </w:r>
      <w:r>
        <w:rPr>
          <w:rFonts w:hint="cs"/>
          <w:rtl/>
        </w:rPr>
        <w:t xml:space="preserve">בסוף זה יתפוצץ לנו בפנים. והקריסה של תפיסת הביטחון </w:t>
      </w:r>
      <w:bookmarkStart w:id="54859" w:name="_ETM_Q146_542751"/>
      <w:bookmarkEnd w:id="54859"/>
      <w:r>
        <w:rPr>
          <w:rFonts w:hint="cs"/>
          <w:rtl/>
        </w:rPr>
        <w:t xml:space="preserve">קרתה בממשלת הימין מלא מלא מלא מלא מלא. </w:t>
      </w:r>
    </w:p>
    <w:p w:rsidR="00071895" w:rsidRDefault="00071895" w:rsidP="004D4F51">
      <w:pPr>
        <w:rPr>
          <w:rtl/>
        </w:rPr>
      </w:pPr>
    </w:p>
    <w:p w:rsidR="00071895" w:rsidRDefault="00071895" w:rsidP="004D4F51">
      <w:pPr>
        <w:pStyle w:val="af5"/>
        <w:keepNext/>
        <w:rPr>
          <w:rtl/>
        </w:rPr>
      </w:pPr>
      <w:bookmarkStart w:id="54860" w:name="ET_interruption_6359_23"/>
      <w:r w:rsidRPr="00D72673">
        <w:rPr>
          <w:rStyle w:val="TagStyle"/>
          <w:rtl/>
        </w:rPr>
        <w:t xml:space="preserve"> &lt;&lt; קריאה &gt;&gt; </w:t>
      </w:r>
      <w:r>
        <w:rPr>
          <w:rtl/>
        </w:rPr>
        <w:t>מטי צרפתי הרכבי (יש עתיד):</w:t>
      </w:r>
      <w:r w:rsidRPr="00D72673">
        <w:rPr>
          <w:rStyle w:val="TagStyle"/>
          <w:rtl/>
        </w:rPr>
        <w:t xml:space="preserve"> &lt;&lt; קריאה &gt;&gt;</w:t>
      </w:r>
      <w:r>
        <w:rPr>
          <w:rtl/>
        </w:rPr>
        <w:t xml:space="preserve">   </w:t>
      </w:r>
      <w:bookmarkEnd w:id="54860"/>
    </w:p>
    <w:p w:rsidR="00071895" w:rsidRDefault="00071895" w:rsidP="004D4F51">
      <w:pPr>
        <w:rPr>
          <w:rtl/>
        </w:rPr>
      </w:pPr>
    </w:p>
    <w:p w:rsidR="00071895" w:rsidRDefault="00071895" w:rsidP="004D4F51">
      <w:pPr>
        <w:rPr>
          <w:rtl/>
        </w:rPr>
      </w:pPr>
      <w:r>
        <w:rPr>
          <w:rFonts w:hint="cs"/>
          <w:rtl/>
        </w:rPr>
        <w:t xml:space="preserve">על מלא. </w:t>
      </w:r>
    </w:p>
    <w:p w:rsidR="00071895" w:rsidRDefault="00071895" w:rsidP="004D4F51">
      <w:pPr>
        <w:rPr>
          <w:rtl/>
        </w:rPr>
      </w:pPr>
    </w:p>
    <w:p w:rsidR="00071895" w:rsidRDefault="00071895" w:rsidP="004D4F51">
      <w:pPr>
        <w:pStyle w:val="-"/>
        <w:keepNext/>
        <w:rPr>
          <w:rtl/>
        </w:rPr>
      </w:pPr>
      <w:bookmarkStart w:id="54861" w:name="ET_speakercontinue_5300_24"/>
      <w:r w:rsidRPr="00D72673">
        <w:rPr>
          <w:rStyle w:val="TagStyle"/>
          <w:rtl/>
        </w:rPr>
        <w:t xml:space="preserve"> &lt;&lt; דובר_המשך &gt;&gt; </w:t>
      </w:r>
      <w:r>
        <w:rPr>
          <w:rtl/>
        </w:rPr>
        <w:t>מירב בן ארי (יש עתיד):</w:t>
      </w:r>
      <w:r w:rsidRPr="00D72673">
        <w:rPr>
          <w:rStyle w:val="TagStyle"/>
          <w:rtl/>
        </w:rPr>
        <w:t xml:space="preserve"> &lt;&lt; דובר_המשך &gt;&gt;</w:t>
      </w:r>
      <w:r>
        <w:rPr>
          <w:rtl/>
        </w:rPr>
        <w:t xml:space="preserve">   </w:t>
      </w:r>
      <w:bookmarkEnd w:id="54861"/>
    </w:p>
    <w:p w:rsidR="00071895" w:rsidRDefault="00071895" w:rsidP="00A11436">
      <w:pPr>
        <w:rPr>
          <w:rtl/>
        </w:rPr>
      </w:pPr>
    </w:p>
    <w:p w:rsidR="00071895" w:rsidRDefault="00071895" w:rsidP="00F63F8B">
      <w:pPr>
        <w:rPr>
          <w:rtl/>
        </w:rPr>
      </w:pPr>
      <w:bookmarkStart w:id="54862" w:name="_ETM_Q146_547676"/>
      <w:bookmarkEnd w:id="54862"/>
      <w:r>
        <w:rPr>
          <w:rFonts w:hint="cs"/>
          <w:rtl/>
        </w:rPr>
        <w:t>על מלא</w:t>
      </w:r>
      <w:r w:rsidR="00F63F8B">
        <w:rPr>
          <w:rFonts w:hint="cs"/>
          <w:rtl/>
        </w:rPr>
        <w:t>.</w:t>
      </w:r>
      <w:r>
        <w:rPr>
          <w:rFonts w:hint="cs"/>
          <w:rtl/>
        </w:rPr>
        <w:t xml:space="preserve"> שם היא קרסה, כשבצלאל </w:t>
      </w:r>
      <w:bookmarkStart w:id="54863" w:name="_ETM_Q146_551597"/>
      <w:bookmarkEnd w:id="54863"/>
      <w:r>
        <w:rPr>
          <w:rFonts w:hint="cs"/>
          <w:rtl/>
        </w:rPr>
        <w:t xml:space="preserve">הוא שר האוצר ושר במשרד </w:t>
      </w:r>
      <w:bookmarkStart w:id="54864" w:name="_ETM_Q146_553565"/>
      <w:bookmarkEnd w:id="54864"/>
      <w:r>
        <w:rPr>
          <w:rFonts w:hint="cs"/>
          <w:rtl/>
        </w:rPr>
        <w:t xml:space="preserve">הביטחון. את זה צריך לזכור ביום שאחרי. לא מצד אחד </w:t>
      </w:r>
      <w:bookmarkStart w:id="54865" w:name="_ETM_Q146_560093"/>
      <w:bookmarkEnd w:id="54865"/>
      <w:r>
        <w:rPr>
          <w:rFonts w:hint="cs"/>
          <w:rtl/>
        </w:rPr>
        <w:t>לגבות את חיילי צה"ל ולהגיד: ביחד ננצח, ביחד ננצח</w:t>
      </w:r>
      <w:r w:rsidR="00F63F8B">
        <w:rPr>
          <w:rFonts w:hint="cs"/>
          <w:rtl/>
        </w:rPr>
        <w:t>,</w:t>
      </w:r>
      <w:r w:rsidR="00A11436">
        <w:rPr>
          <w:rFonts w:hint="cs"/>
          <w:rtl/>
        </w:rPr>
        <w:t xml:space="preserve"> </w:t>
      </w:r>
      <w:r>
        <w:rPr>
          <w:rFonts w:hint="cs"/>
          <w:rtl/>
        </w:rPr>
        <w:t xml:space="preserve">אבל מצד שני </w:t>
      </w:r>
      <w:bookmarkStart w:id="54866" w:name="_ETM_Q146_563283"/>
      <w:bookmarkEnd w:id="54866"/>
      <w:r>
        <w:rPr>
          <w:rFonts w:hint="cs"/>
          <w:rtl/>
        </w:rPr>
        <w:t>לגלגל את האחריות על הצמרת של צה"ל.</w:t>
      </w:r>
      <w:bookmarkStart w:id="54867" w:name="_ETM_Q146_562016"/>
      <w:bookmarkStart w:id="54868" w:name="_ETM_Q146_562066"/>
      <w:bookmarkStart w:id="54869" w:name="_ETM_Q146_562140"/>
      <w:bookmarkEnd w:id="54867"/>
      <w:bookmarkEnd w:id="54868"/>
      <w:bookmarkEnd w:id="54869"/>
      <w:r>
        <w:rPr>
          <w:rFonts w:hint="cs"/>
          <w:rtl/>
        </w:rPr>
        <w:t xml:space="preserve"> לא יעזור לך</w:t>
      </w:r>
      <w:r w:rsidR="00F63F8B">
        <w:rPr>
          <w:rFonts w:hint="cs"/>
          <w:rtl/>
        </w:rPr>
        <w:t>.</w:t>
      </w:r>
      <w:r>
        <w:rPr>
          <w:rFonts w:hint="cs"/>
          <w:rtl/>
        </w:rPr>
        <w:t xml:space="preserve"> </w:t>
      </w:r>
      <w:bookmarkStart w:id="54870" w:name="_ETM_Q146_564003"/>
      <w:bookmarkEnd w:id="54870"/>
      <w:r>
        <w:rPr>
          <w:rFonts w:hint="cs"/>
          <w:rtl/>
        </w:rPr>
        <w:t>אנחנו יודעים בדיוק, בדיוק</w:t>
      </w:r>
      <w:r w:rsidR="00F63F8B">
        <w:rPr>
          <w:rFonts w:hint="cs"/>
          <w:rtl/>
        </w:rPr>
        <w:t>,</w:t>
      </w:r>
      <w:r>
        <w:rPr>
          <w:rFonts w:hint="cs"/>
          <w:rtl/>
        </w:rPr>
        <w:t xml:space="preserve"> מי אחראי לתפיסת הביטחון. גם </w:t>
      </w:r>
      <w:bookmarkStart w:id="54871" w:name="_ETM_Q146_573586"/>
      <w:bookmarkEnd w:id="54871"/>
      <w:r>
        <w:rPr>
          <w:rFonts w:hint="cs"/>
          <w:rtl/>
        </w:rPr>
        <w:t xml:space="preserve">סמוטריץ' וגם בן גביר, שני החצי-משתמטים האלה </w:t>
      </w:r>
      <w:r>
        <w:rPr>
          <w:rFonts w:hint="eastAsia"/>
          <w:rtl/>
        </w:rPr>
        <w:t>–</w:t>
      </w:r>
      <w:r>
        <w:rPr>
          <w:rFonts w:hint="cs"/>
          <w:rtl/>
        </w:rPr>
        <w:t xml:space="preserve"> אחד משתמט</w:t>
      </w:r>
      <w:r w:rsidR="00F63F8B">
        <w:rPr>
          <w:rFonts w:hint="cs"/>
          <w:rtl/>
        </w:rPr>
        <w:t>,</w:t>
      </w:r>
      <w:r>
        <w:rPr>
          <w:rFonts w:hint="cs"/>
          <w:rtl/>
        </w:rPr>
        <w:t xml:space="preserve"> </w:t>
      </w:r>
      <w:bookmarkStart w:id="54872" w:name="_ETM_Q146_576972"/>
      <w:bookmarkEnd w:id="54872"/>
      <w:r>
        <w:rPr>
          <w:rFonts w:hint="cs"/>
          <w:rtl/>
        </w:rPr>
        <w:t xml:space="preserve">אחד שירת שנה וארבע </w:t>
      </w:r>
      <w:r>
        <w:rPr>
          <w:rFonts w:hint="eastAsia"/>
          <w:rtl/>
        </w:rPr>
        <w:t>–</w:t>
      </w:r>
      <w:r>
        <w:rPr>
          <w:rFonts w:hint="cs"/>
          <w:rtl/>
        </w:rPr>
        <w:t xml:space="preserve"> אנחנו זוכרים בדיוק מי אחראי ומי </w:t>
      </w:r>
      <w:bookmarkStart w:id="54873" w:name="_ETM_Q146_580819"/>
      <w:bookmarkEnd w:id="54873"/>
      <w:r>
        <w:rPr>
          <w:rFonts w:hint="cs"/>
          <w:rtl/>
        </w:rPr>
        <w:t xml:space="preserve">אשם. </w:t>
      </w:r>
    </w:p>
    <w:p w:rsidR="00071895" w:rsidRDefault="00071895" w:rsidP="004D4F51">
      <w:pPr>
        <w:rPr>
          <w:rtl/>
        </w:rPr>
      </w:pPr>
      <w:bookmarkStart w:id="54874" w:name="_ETM_Q146_582419"/>
      <w:bookmarkStart w:id="54875" w:name="_ETM_Q146_582476"/>
      <w:bookmarkEnd w:id="54874"/>
      <w:bookmarkEnd w:id="54875"/>
    </w:p>
    <w:p w:rsidR="00071895" w:rsidRDefault="00071895" w:rsidP="00F63F8B">
      <w:pPr>
        <w:rPr>
          <w:rtl/>
        </w:rPr>
      </w:pPr>
      <w:bookmarkStart w:id="54876" w:name="_ETM_Q146_582563"/>
      <w:bookmarkStart w:id="54877" w:name="_ETM_Q146_582625"/>
      <w:bookmarkEnd w:id="54876"/>
      <w:bookmarkEnd w:id="54877"/>
      <w:r>
        <w:rPr>
          <w:rFonts w:hint="cs"/>
          <w:rtl/>
        </w:rPr>
        <w:t xml:space="preserve">בדקות האחרונות שנותרו לי אני רוצה להגיד מילה על </w:t>
      </w:r>
      <w:bookmarkStart w:id="54878" w:name="_ETM_Q146_584259"/>
      <w:bookmarkEnd w:id="54878"/>
      <w:r>
        <w:rPr>
          <w:rFonts w:hint="cs"/>
          <w:rtl/>
        </w:rPr>
        <w:t xml:space="preserve">איתי חן, זיכרונו לברכה, לוחם בשריון מנתניה, שאתמול הודיע הרב הראשי </w:t>
      </w:r>
      <w:r>
        <w:rPr>
          <w:rtl/>
        </w:rPr>
        <w:t>–</w:t>
      </w:r>
      <w:r>
        <w:rPr>
          <w:rFonts w:hint="cs"/>
          <w:rtl/>
        </w:rPr>
        <w:t xml:space="preserve"> סימון, אני רוצה שתקשיב. אני יודעת </w:t>
      </w:r>
      <w:bookmarkStart w:id="54879" w:name="_ETM_Q146_597316"/>
      <w:bookmarkEnd w:id="54879"/>
      <w:r>
        <w:rPr>
          <w:rFonts w:hint="cs"/>
          <w:rtl/>
        </w:rPr>
        <w:t xml:space="preserve">שאני נופלת עליך אבל חשוב לי שתקשיב. יש לי משהו </w:t>
      </w:r>
      <w:bookmarkStart w:id="54880" w:name="_ETM_Q146_603049"/>
      <w:bookmarkEnd w:id="54880"/>
      <w:r>
        <w:rPr>
          <w:rFonts w:hint="cs"/>
          <w:rtl/>
        </w:rPr>
        <w:t xml:space="preserve">להגיד על איתי חן, זיכרונו </w:t>
      </w:r>
      <w:bookmarkStart w:id="54881" w:name="_ETM_Q146_607771"/>
      <w:bookmarkEnd w:id="54881"/>
      <w:r>
        <w:rPr>
          <w:rFonts w:hint="cs"/>
          <w:rtl/>
        </w:rPr>
        <w:t xml:space="preserve">לברכה. אתה מכיר את המשפחה מצוין. גם ביום שהיינו בנתניה במוניציפלי הם עמדו שם. </w:t>
      </w:r>
      <w:bookmarkStart w:id="54882" w:name="_ETM_Q146_610372"/>
      <w:bookmarkStart w:id="54883" w:name="_ETM_Q146_610192"/>
      <w:bookmarkStart w:id="54884" w:name="_ETM_Q146_610267"/>
      <w:bookmarkStart w:id="54885" w:name="_ETM_Q146_610336"/>
      <w:bookmarkStart w:id="54886" w:name="_ETM_Q146_610396"/>
      <w:bookmarkEnd w:id="54882"/>
      <w:bookmarkEnd w:id="54883"/>
      <w:bookmarkEnd w:id="54884"/>
      <w:bookmarkEnd w:id="54885"/>
      <w:bookmarkEnd w:id="54886"/>
      <w:r>
        <w:rPr>
          <w:rFonts w:hint="cs"/>
          <w:rtl/>
        </w:rPr>
        <w:t>אני רוצה להגיד לך משהו</w:t>
      </w:r>
      <w:r w:rsidR="00F63F8B">
        <w:rPr>
          <w:rFonts w:hint="cs"/>
          <w:rtl/>
        </w:rPr>
        <w:t>,</w:t>
      </w:r>
      <w:r>
        <w:rPr>
          <w:rFonts w:hint="cs"/>
          <w:rtl/>
        </w:rPr>
        <w:t xml:space="preserve"> אתה יודע, אבל זה משהו חשוב </w:t>
      </w:r>
      <w:bookmarkStart w:id="54887" w:name="_ETM_Q146_614890"/>
      <w:bookmarkEnd w:id="54887"/>
      <w:r>
        <w:rPr>
          <w:rFonts w:hint="cs"/>
          <w:rtl/>
        </w:rPr>
        <w:t xml:space="preserve">שהציבור צריך לדעת, ואתה, שאתה </w:t>
      </w:r>
      <w:r w:rsidR="00F63F8B">
        <w:rPr>
          <w:rFonts w:hint="cs"/>
          <w:rtl/>
        </w:rPr>
        <w:t xml:space="preserve">גם </w:t>
      </w:r>
      <w:r>
        <w:rPr>
          <w:rFonts w:hint="cs"/>
          <w:rtl/>
        </w:rPr>
        <w:t xml:space="preserve">מכיר את המשפחה. </w:t>
      </w:r>
      <w:bookmarkStart w:id="54888" w:name="_ETM_Q146_606723"/>
      <w:bookmarkEnd w:id="54888"/>
      <w:r>
        <w:rPr>
          <w:rFonts w:hint="cs"/>
          <w:rtl/>
        </w:rPr>
        <w:t xml:space="preserve">אתמול הרב הראשי הרי הודיע למשפחה של איתי שבאמת הממצאים </w:t>
      </w:r>
      <w:bookmarkStart w:id="54889" w:name="_ETM_Q146_625595"/>
      <w:bookmarkEnd w:id="54889"/>
      <w:r>
        <w:rPr>
          <w:rFonts w:hint="cs"/>
          <w:rtl/>
        </w:rPr>
        <w:t xml:space="preserve">מעידים על כך שהוא נהרג. הוא נהרג ב-7 באוקטובר כשהוא לחם </w:t>
      </w:r>
      <w:bookmarkStart w:id="54890" w:name="_ETM_Q146_627478"/>
      <w:bookmarkEnd w:id="54890"/>
      <w:r>
        <w:rPr>
          <w:rFonts w:hint="cs"/>
          <w:rtl/>
        </w:rPr>
        <w:t>לצד חבריו לשריון. אגב, הוא התעקש להתגייס לשריון</w:t>
      </w:r>
      <w:r w:rsidR="00F63F8B">
        <w:rPr>
          <w:rFonts w:hint="cs"/>
          <w:rtl/>
        </w:rPr>
        <w:t>,</w:t>
      </w:r>
      <w:r>
        <w:rPr>
          <w:rFonts w:hint="cs"/>
          <w:rtl/>
        </w:rPr>
        <w:t xml:space="preserve"> ממש נשאר בבקו"ם </w:t>
      </w:r>
      <w:bookmarkStart w:id="54891" w:name="_ETM_Q146_633961"/>
      <w:bookmarkEnd w:id="54891"/>
      <w:r>
        <w:rPr>
          <w:rFonts w:hint="cs"/>
          <w:rtl/>
        </w:rPr>
        <w:t xml:space="preserve">כל הלילה, התעקש להגיע לשריון. </w:t>
      </w:r>
      <w:bookmarkStart w:id="54892" w:name="_ETM_Q146_639289"/>
      <w:bookmarkStart w:id="54893" w:name="_ETM_Q146_639365"/>
      <w:bookmarkStart w:id="54894" w:name="_ETM_Q146_639417"/>
      <w:bookmarkStart w:id="54895" w:name="_ETM_Q146_639479"/>
      <w:bookmarkEnd w:id="54892"/>
      <w:bookmarkEnd w:id="54893"/>
      <w:bookmarkEnd w:id="54894"/>
      <w:bookmarkEnd w:id="54895"/>
      <w:r>
        <w:rPr>
          <w:rFonts w:hint="cs"/>
          <w:rtl/>
        </w:rPr>
        <w:t xml:space="preserve">באמת, לרובי וחגית, אני מוסרת את תנחומיי. </w:t>
      </w:r>
    </w:p>
    <w:p w:rsidR="00071895" w:rsidRDefault="00071895" w:rsidP="004D4F51">
      <w:pPr>
        <w:rPr>
          <w:rtl/>
        </w:rPr>
      </w:pPr>
    </w:p>
    <w:p w:rsidR="00071895" w:rsidRDefault="00071895" w:rsidP="004D4F51">
      <w:pPr>
        <w:pStyle w:val="af6"/>
        <w:keepNext/>
        <w:rPr>
          <w:rtl/>
        </w:rPr>
      </w:pPr>
      <w:bookmarkStart w:id="54896" w:name="ET_yor_6593_27"/>
      <w:r w:rsidRPr="00D72673">
        <w:rPr>
          <w:rStyle w:val="TagStyle"/>
          <w:rtl/>
        </w:rPr>
        <w:t xml:space="preserve"> &lt;&lt; יור &gt;&gt; </w:t>
      </w:r>
      <w:r>
        <w:rPr>
          <w:rtl/>
        </w:rPr>
        <w:t xml:space="preserve">היו"ר </w:t>
      </w:r>
      <w:r>
        <w:rPr>
          <w:rFonts w:hint="cs"/>
          <w:rtl/>
        </w:rPr>
        <w:t>ארז מלול</w:t>
      </w:r>
      <w:r>
        <w:rPr>
          <w:rtl/>
        </w:rPr>
        <w:t>:</w:t>
      </w:r>
      <w:r w:rsidRPr="00D72673">
        <w:rPr>
          <w:rStyle w:val="TagStyle"/>
          <w:rtl/>
        </w:rPr>
        <w:t xml:space="preserve"> &lt;&lt; יור &gt;&gt;</w:t>
      </w:r>
      <w:r>
        <w:rPr>
          <w:rtl/>
        </w:rPr>
        <w:t xml:space="preserve">   </w:t>
      </w:r>
      <w:bookmarkEnd w:id="54896"/>
    </w:p>
    <w:p w:rsidR="00071895" w:rsidRDefault="00071895" w:rsidP="00A11436">
      <w:pPr>
        <w:rPr>
          <w:rtl/>
        </w:rPr>
      </w:pPr>
    </w:p>
    <w:p w:rsidR="00071895" w:rsidRDefault="00071895" w:rsidP="004D4F51">
      <w:pPr>
        <w:rPr>
          <w:rtl/>
        </w:rPr>
      </w:pPr>
      <w:r>
        <w:rPr>
          <w:rFonts w:hint="cs"/>
          <w:rtl/>
        </w:rPr>
        <w:t>סימון, אתה מכיר את המשפחה מנתניה?</w:t>
      </w:r>
    </w:p>
    <w:p w:rsidR="00071895" w:rsidRDefault="00071895" w:rsidP="004D4F51">
      <w:pPr>
        <w:rPr>
          <w:rtl/>
        </w:rPr>
      </w:pPr>
      <w:bookmarkStart w:id="54897" w:name="_ETM_Q146_644166"/>
      <w:bookmarkStart w:id="54898" w:name="_ETM_Q146_644231"/>
      <w:bookmarkEnd w:id="54897"/>
      <w:bookmarkEnd w:id="54898"/>
    </w:p>
    <w:p w:rsidR="00071895" w:rsidRDefault="00071895" w:rsidP="004D4F51">
      <w:pPr>
        <w:pStyle w:val="-"/>
        <w:keepNext/>
        <w:rPr>
          <w:rtl/>
        </w:rPr>
      </w:pPr>
      <w:bookmarkStart w:id="54899" w:name="ET_speakercontinue_5300_28"/>
      <w:r w:rsidRPr="00D72673">
        <w:rPr>
          <w:rStyle w:val="TagStyle"/>
          <w:rtl/>
        </w:rPr>
        <w:t xml:space="preserve"> &lt;&lt; דובר_המשך &gt;&gt; </w:t>
      </w:r>
      <w:r>
        <w:rPr>
          <w:rtl/>
        </w:rPr>
        <w:t>מירב בן ארי (יש עתיד):</w:t>
      </w:r>
      <w:r w:rsidRPr="00D72673">
        <w:rPr>
          <w:rStyle w:val="TagStyle"/>
          <w:rtl/>
        </w:rPr>
        <w:t xml:space="preserve"> &lt;&lt; דובר_המשך &gt;&gt;</w:t>
      </w:r>
      <w:r>
        <w:rPr>
          <w:rtl/>
        </w:rPr>
        <w:t xml:space="preserve">   </w:t>
      </w:r>
      <w:bookmarkEnd w:id="54899"/>
    </w:p>
    <w:p w:rsidR="00071895" w:rsidRDefault="00071895" w:rsidP="00A11436">
      <w:pPr>
        <w:rPr>
          <w:rtl/>
        </w:rPr>
      </w:pPr>
    </w:p>
    <w:p w:rsidR="00071895" w:rsidRDefault="00071895" w:rsidP="004D4F51">
      <w:pPr>
        <w:rPr>
          <w:rtl/>
        </w:rPr>
      </w:pPr>
      <w:r>
        <w:rPr>
          <w:rFonts w:hint="cs"/>
          <w:rtl/>
        </w:rPr>
        <w:t xml:space="preserve">הוא מכיר, כן. בגלל זה אני רוצה. </w:t>
      </w:r>
    </w:p>
    <w:p w:rsidR="00071895" w:rsidRPr="00D72673" w:rsidRDefault="00071895" w:rsidP="004D4F51">
      <w:pPr>
        <w:rPr>
          <w:rtl/>
        </w:rPr>
      </w:pPr>
      <w:bookmarkStart w:id="54900" w:name="_ETM_Q146_643794"/>
      <w:bookmarkStart w:id="54901" w:name="_ETM_Q146_643862"/>
      <w:bookmarkEnd w:id="54900"/>
      <w:bookmarkEnd w:id="54901"/>
    </w:p>
    <w:p w:rsidR="00071895" w:rsidRDefault="00071895" w:rsidP="004D4F51">
      <w:pPr>
        <w:pStyle w:val="af5"/>
        <w:keepNext/>
        <w:rPr>
          <w:rtl/>
        </w:rPr>
      </w:pPr>
      <w:bookmarkStart w:id="54902" w:name="_ETM_Q146_644502"/>
      <w:bookmarkStart w:id="54903" w:name="_ETM_Q146_644634"/>
      <w:bookmarkStart w:id="54904" w:name="ET_interruption_6255_25"/>
      <w:bookmarkEnd w:id="54902"/>
      <w:bookmarkEnd w:id="54903"/>
      <w:r w:rsidRPr="00D72673">
        <w:rPr>
          <w:rStyle w:val="TagStyle"/>
          <w:rtl/>
        </w:rPr>
        <w:t xml:space="preserve">&lt;&lt; קריאה &gt;&gt; </w:t>
      </w:r>
      <w:r>
        <w:rPr>
          <w:rtl/>
        </w:rPr>
        <w:t>סימון דוידסון (יש עתיד):</w:t>
      </w:r>
      <w:r w:rsidRPr="00D72673">
        <w:rPr>
          <w:rStyle w:val="TagStyle"/>
          <w:rtl/>
        </w:rPr>
        <w:t xml:space="preserve"> &lt;&lt; קריאה &gt;&gt;</w:t>
      </w:r>
      <w:r>
        <w:rPr>
          <w:rtl/>
        </w:rPr>
        <w:t xml:space="preserve">   </w:t>
      </w:r>
      <w:bookmarkEnd w:id="54904"/>
    </w:p>
    <w:p w:rsidR="00071895" w:rsidRDefault="00071895" w:rsidP="00A11436">
      <w:pPr>
        <w:rPr>
          <w:rtl/>
        </w:rPr>
      </w:pPr>
    </w:p>
    <w:p w:rsidR="00071895" w:rsidRDefault="00071895" w:rsidP="004D4F51">
      <w:pPr>
        <w:rPr>
          <w:rtl/>
        </w:rPr>
      </w:pPr>
      <w:r>
        <w:rPr>
          <w:rFonts w:hint="cs"/>
          <w:rtl/>
        </w:rPr>
        <w:t xml:space="preserve">גם חבר וגם שכן. </w:t>
      </w:r>
    </w:p>
    <w:p w:rsidR="00071895" w:rsidRDefault="00071895" w:rsidP="004D4F51">
      <w:pPr>
        <w:rPr>
          <w:rtl/>
        </w:rPr>
      </w:pPr>
      <w:bookmarkStart w:id="54905" w:name="_ETM_Q146_646699"/>
      <w:bookmarkStart w:id="54906" w:name="_ETM_Q146_646753"/>
      <w:bookmarkEnd w:id="54905"/>
      <w:bookmarkEnd w:id="54906"/>
    </w:p>
    <w:p w:rsidR="00071895" w:rsidRDefault="00071895" w:rsidP="004D4F51">
      <w:pPr>
        <w:pStyle w:val="-"/>
        <w:keepNext/>
        <w:rPr>
          <w:rtl/>
        </w:rPr>
      </w:pPr>
      <w:r w:rsidRPr="00D72673">
        <w:rPr>
          <w:rStyle w:val="TagStyle"/>
          <w:rtl/>
        </w:rPr>
        <w:t xml:space="preserve"> &lt;&lt; דובר_המשך &gt;&gt; </w:t>
      </w:r>
      <w:r>
        <w:rPr>
          <w:rtl/>
        </w:rPr>
        <w:t>מירב בן ארי (יש עתיד):</w:t>
      </w:r>
      <w:r w:rsidRPr="00D72673">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bookmarkStart w:id="54907" w:name="_ETM_Q146_647883"/>
      <w:bookmarkEnd w:id="54907"/>
      <w:r>
        <w:rPr>
          <w:rFonts w:hint="cs"/>
          <w:rtl/>
        </w:rPr>
        <w:t xml:space="preserve">אני כן רוצה להגיד לך משהו. אתמול אחר הצוהריים </w:t>
      </w:r>
      <w:bookmarkStart w:id="54908" w:name="_ETM_Q146_655067"/>
      <w:bookmarkEnd w:id="54908"/>
      <w:r>
        <w:rPr>
          <w:rFonts w:hint="cs"/>
          <w:rtl/>
        </w:rPr>
        <w:t xml:space="preserve">נשיא ארצות הברית הוציא הודעת ניחומים </w:t>
      </w:r>
      <w:r w:rsidR="00A11436">
        <w:rPr>
          <w:rFonts w:hint="cs"/>
          <w:rtl/>
        </w:rPr>
        <w:t>– –</w:t>
      </w:r>
      <w:r>
        <w:rPr>
          <w:rFonts w:hint="cs"/>
          <w:rtl/>
        </w:rPr>
        <w:t xml:space="preserve">  </w:t>
      </w:r>
    </w:p>
    <w:p w:rsidR="00071895" w:rsidRDefault="00071895" w:rsidP="004D4F51">
      <w:pPr>
        <w:rPr>
          <w:rtl/>
        </w:rPr>
      </w:pPr>
    </w:p>
    <w:p w:rsidR="00071895" w:rsidRDefault="00071895" w:rsidP="004D4F51">
      <w:pPr>
        <w:pStyle w:val="af5"/>
        <w:keepNext/>
        <w:rPr>
          <w:rtl/>
        </w:rPr>
      </w:pPr>
      <w:bookmarkStart w:id="54909" w:name="ET_interruption_6255_30"/>
      <w:r w:rsidRPr="00D72673">
        <w:rPr>
          <w:rStyle w:val="TagStyle"/>
          <w:rtl/>
        </w:rPr>
        <w:t xml:space="preserve"> &lt;&lt; קריאה &gt;&gt; </w:t>
      </w:r>
      <w:r>
        <w:rPr>
          <w:rtl/>
        </w:rPr>
        <w:t>סימון דוידסון (יש עתיד):</w:t>
      </w:r>
      <w:r w:rsidRPr="00D72673">
        <w:rPr>
          <w:rStyle w:val="TagStyle"/>
          <w:rtl/>
        </w:rPr>
        <w:t xml:space="preserve"> &lt;&lt; קריאה &gt;&gt;</w:t>
      </w:r>
      <w:r>
        <w:rPr>
          <w:rtl/>
        </w:rPr>
        <w:t xml:space="preserve">   </w:t>
      </w:r>
      <w:bookmarkEnd w:id="54909"/>
    </w:p>
    <w:p w:rsidR="00071895" w:rsidRDefault="00071895" w:rsidP="00A11436">
      <w:pPr>
        <w:rPr>
          <w:rtl/>
        </w:rPr>
      </w:pPr>
    </w:p>
    <w:p w:rsidR="00071895" w:rsidRDefault="00071895" w:rsidP="004D4F51">
      <w:pPr>
        <w:rPr>
          <w:rtl/>
        </w:rPr>
      </w:pPr>
      <w:r>
        <w:rPr>
          <w:rFonts w:hint="cs"/>
          <w:rtl/>
        </w:rPr>
        <w:t xml:space="preserve">הוא גם אזרח ארצות הברית. </w:t>
      </w:r>
    </w:p>
    <w:p w:rsidR="00071895" w:rsidRDefault="00071895" w:rsidP="004D4F51">
      <w:pPr>
        <w:rPr>
          <w:rtl/>
        </w:rPr>
      </w:pPr>
      <w:bookmarkStart w:id="54910" w:name="_ETM_Q146_650828"/>
      <w:bookmarkEnd w:id="54910"/>
    </w:p>
    <w:p w:rsidR="00071895" w:rsidRDefault="00071895" w:rsidP="004D4F51">
      <w:pPr>
        <w:pStyle w:val="-"/>
        <w:keepNext/>
        <w:rPr>
          <w:rtl/>
        </w:rPr>
      </w:pPr>
      <w:r w:rsidRPr="00D72673">
        <w:rPr>
          <w:rStyle w:val="TagStyle"/>
          <w:rtl/>
        </w:rPr>
        <w:t xml:space="preserve"> &lt;&lt; דובר_המשך &gt;&gt; </w:t>
      </w:r>
      <w:r>
        <w:rPr>
          <w:rtl/>
        </w:rPr>
        <w:t>מירב בן ארי (יש עתיד):</w:t>
      </w:r>
      <w:r w:rsidRPr="00D72673">
        <w:rPr>
          <w:rStyle w:val="TagStyle"/>
          <w:rtl/>
        </w:rPr>
        <w:t xml:space="preserve"> &lt;&lt; דובר_המשך &gt;&gt;</w:t>
      </w:r>
      <w:r>
        <w:rPr>
          <w:rtl/>
        </w:rPr>
        <w:t xml:space="preserve">   </w:t>
      </w:r>
    </w:p>
    <w:p w:rsidR="00071895" w:rsidRDefault="00071895" w:rsidP="00A11436">
      <w:pPr>
        <w:rPr>
          <w:rtl/>
        </w:rPr>
      </w:pPr>
    </w:p>
    <w:p w:rsidR="00071895" w:rsidRDefault="00A11436" w:rsidP="00F63F8B">
      <w:pPr>
        <w:rPr>
          <w:rtl/>
        </w:rPr>
      </w:pPr>
      <w:r>
        <w:rPr>
          <w:rFonts w:hint="cs"/>
          <w:rtl/>
        </w:rPr>
        <w:t>– –</w:t>
      </w:r>
      <w:r w:rsidR="00071895">
        <w:rPr>
          <w:rFonts w:hint="cs"/>
          <w:rtl/>
        </w:rPr>
        <w:t xml:space="preserve"> למשפחת חן. הוא </w:t>
      </w:r>
      <w:bookmarkStart w:id="54911" w:name="_ETM_Q146_655947"/>
      <w:bookmarkEnd w:id="54911"/>
      <w:r w:rsidR="00071895">
        <w:rPr>
          <w:rFonts w:hint="cs"/>
          <w:rtl/>
        </w:rPr>
        <w:t xml:space="preserve">התקשר בעצמו לרובי, אביו של איתי. בזמן שעשה את זה </w:t>
      </w:r>
      <w:bookmarkStart w:id="54912" w:name="_ETM_Q146_665419"/>
      <w:bookmarkEnd w:id="54912"/>
      <w:r w:rsidR="00071895">
        <w:rPr>
          <w:rFonts w:hint="cs"/>
          <w:rtl/>
        </w:rPr>
        <w:t xml:space="preserve">נשיא המעצמה הגדולה ביותר, נתניהו צייץ וביקש מעוקביו לצפות בדברים </w:t>
      </w:r>
      <w:bookmarkStart w:id="54913" w:name="_ETM_Q146_671794"/>
      <w:bookmarkEnd w:id="54913"/>
      <w:r w:rsidR="00071895">
        <w:rPr>
          <w:rFonts w:hint="cs"/>
          <w:rtl/>
        </w:rPr>
        <w:t>לשדולה הפרו-ישראלית איפא"ק. בזמן שהנשיא מתקשר, זה מה שראש</w:t>
      </w:r>
      <w:bookmarkStart w:id="54914" w:name="_ETM_Q146_678674"/>
      <w:bookmarkEnd w:id="54914"/>
      <w:r w:rsidR="00071895">
        <w:rPr>
          <w:rFonts w:hint="cs"/>
          <w:rtl/>
        </w:rPr>
        <w:t xml:space="preserve"> הממשלה אומר: צפו בדבריי לאיפא"ק, כך</w:t>
      </w:r>
      <w:r w:rsidR="00F63F8B">
        <w:rPr>
          <w:rFonts w:hint="cs"/>
          <w:rtl/>
        </w:rPr>
        <w:t>;</w:t>
      </w:r>
      <w:r w:rsidR="00071895">
        <w:rPr>
          <w:rFonts w:hint="cs"/>
          <w:rtl/>
        </w:rPr>
        <w:t xml:space="preserve"> ישראל תנצח ולחץ בין-לאומי לא יעצור אותנו.</w:t>
      </w:r>
    </w:p>
    <w:p w:rsidR="00071895" w:rsidRDefault="00071895" w:rsidP="004D4F51">
      <w:pPr>
        <w:rPr>
          <w:rtl/>
        </w:rPr>
      </w:pPr>
      <w:bookmarkStart w:id="54915" w:name="_ETM_Q146_684446"/>
      <w:bookmarkStart w:id="54916" w:name="_ETM_Q146_684521"/>
      <w:bookmarkEnd w:id="54915"/>
      <w:bookmarkEnd w:id="54916"/>
    </w:p>
    <w:p w:rsidR="00071895" w:rsidRDefault="00071895" w:rsidP="00F63F8B">
      <w:pPr>
        <w:rPr>
          <w:rtl/>
        </w:rPr>
      </w:pPr>
      <w:bookmarkStart w:id="54917" w:name="_ETM_Q146_684620"/>
      <w:bookmarkStart w:id="54918" w:name="_ETM_Q146_684684"/>
      <w:bookmarkEnd w:id="54917"/>
      <w:bookmarkEnd w:id="54918"/>
      <w:r>
        <w:rPr>
          <w:rFonts w:hint="cs"/>
          <w:rtl/>
        </w:rPr>
        <w:t xml:space="preserve">ההודעה של ביידן מדגישה את הפער העצום </w:t>
      </w:r>
      <w:bookmarkStart w:id="54919" w:name="_ETM_Q146_690396"/>
      <w:bookmarkEnd w:id="54919"/>
      <w:r>
        <w:rPr>
          <w:rFonts w:hint="cs"/>
          <w:rtl/>
        </w:rPr>
        <w:t xml:space="preserve">בין ממשלת ישראל וההתייחסות שלה למשפחות החטופים כאל נטל לבין </w:t>
      </w:r>
      <w:bookmarkStart w:id="54920" w:name="_ETM_Q146_691193"/>
      <w:bookmarkEnd w:id="54920"/>
      <w:r>
        <w:rPr>
          <w:rFonts w:hint="cs"/>
          <w:rtl/>
        </w:rPr>
        <w:t xml:space="preserve">היחס האישי של הבית הלבן למשפחה. יומיים לפני כן, חגית, אימא של </w:t>
      </w:r>
      <w:bookmarkStart w:id="54921" w:name="_ETM_Q146_705210"/>
      <w:bookmarkEnd w:id="54921"/>
      <w:r>
        <w:rPr>
          <w:rFonts w:hint="cs"/>
          <w:rtl/>
        </w:rPr>
        <w:t xml:space="preserve">איתי, ורובי, חזרו מוושינגטון, לאחר שביידן הזמין אותם להיות האורחים שלו </w:t>
      </w:r>
      <w:bookmarkStart w:id="54922" w:name="_ETM_Q146_709490"/>
      <w:bookmarkEnd w:id="54922"/>
      <w:r>
        <w:rPr>
          <w:rFonts w:hint="cs"/>
          <w:rtl/>
        </w:rPr>
        <w:t xml:space="preserve">בנאום שלו מול האומה האמריקאית. </w:t>
      </w:r>
      <w:bookmarkStart w:id="54923" w:name="_ETM_Q146_710217"/>
      <w:bookmarkStart w:id="54924" w:name="_ETM_Q146_710294"/>
      <w:bookmarkStart w:id="54925" w:name="_ETM_Q146_710361"/>
      <w:bookmarkStart w:id="54926" w:name="_ETM_Q146_710432"/>
      <w:bookmarkEnd w:id="54923"/>
      <w:bookmarkEnd w:id="54924"/>
      <w:bookmarkEnd w:id="54925"/>
      <w:bookmarkEnd w:id="54926"/>
      <w:r>
        <w:rPr>
          <w:rFonts w:hint="cs"/>
          <w:rtl/>
        </w:rPr>
        <w:t xml:space="preserve">תבינו את ההבדל. </w:t>
      </w:r>
      <w:bookmarkStart w:id="54927" w:name="_ETM_Q146_714088"/>
      <w:bookmarkEnd w:id="54927"/>
      <w:r>
        <w:rPr>
          <w:rFonts w:hint="cs"/>
          <w:rtl/>
        </w:rPr>
        <w:t xml:space="preserve">רובי סיפר לפני כחודש שהוא פגש את ביידן יותר פעמים מאשר את נתניהו. עד לרגע זה נתניהו לא הוציא הודעת </w:t>
      </w:r>
      <w:bookmarkStart w:id="54928" w:name="_ETM_Q146_727311"/>
      <w:bookmarkEnd w:id="54928"/>
      <w:r>
        <w:rPr>
          <w:rFonts w:hint="cs"/>
          <w:rtl/>
        </w:rPr>
        <w:t>ניחומים אחת למשפחת חן</w:t>
      </w:r>
      <w:r w:rsidR="00F63F8B">
        <w:rPr>
          <w:rFonts w:hint="cs"/>
          <w:rtl/>
        </w:rPr>
        <w:t>;</w:t>
      </w:r>
      <w:r>
        <w:rPr>
          <w:rFonts w:hint="cs"/>
          <w:rtl/>
        </w:rPr>
        <w:t xml:space="preserve"> שום סליחה ומחילה, כמו שראינו גם </w:t>
      </w:r>
      <w:bookmarkStart w:id="54929" w:name="_ETM_Q146_732624"/>
      <w:bookmarkEnd w:id="54929"/>
      <w:r>
        <w:rPr>
          <w:rFonts w:hint="cs"/>
          <w:rtl/>
        </w:rPr>
        <w:t xml:space="preserve">את אותה </w:t>
      </w:r>
      <w:r>
        <w:rPr>
          <w:rFonts w:hint="eastAsia"/>
        </w:rPr>
        <w:t>–</w:t>
      </w:r>
      <w:r>
        <w:rPr>
          <w:rFonts w:hint="cs"/>
          <w:rtl/>
        </w:rPr>
        <w:t xml:space="preserve"> שקרע לי את הלב </w:t>
      </w:r>
      <w:r>
        <w:rPr>
          <w:rFonts w:hint="eastAsia"/>
          <w:rtl/>
        </w:rPr>
        <w:t>–</w:t>
      </w:r>
      <w:r>
        <w:rPr>
          <w:rFonts w:hint="cs"/>
          <w:rtl/>
        </w:rPr>
        <w:t xml:space="preserve"> שבגיל 17 </w:t>
      </w:r>
      <w:bookmarkStart w:id="54930" w:name="_ETM_Q146_738575"/>
      <w:bookmarkEnd w:id="54930"/>
      <w:r>
        <w:rPr>
          <w:rFonts w:hint="cs"/>
          <w:rtl/>
        </w:rPr>
        <w:t xml:space="preserve">היא אומרת: למה לא מבקשים ממני סליחה? אגם, נכון? אתמול. נתניהו </w:t>
      </w:r>
      <w:bookmarkStart w:id="54931" w:name="_ETM_Q146_739959"/>
      <w:bookmarkEnd w:id="54931"/>
      <w:r>
        <w:rPr>
          <w:rFonts w:hint="cs"/>
          <w:rtl/>
        </w:rPr>
        <w:t xml:space="preserve">לא צייץ, לא נאם, לא התראיין, לא שלח ניחומים, דבר וחצי דבר על הנפילה של איתי. </w:t>
      </w:r>
    </w:p>
    <w:p w:rsidR="00071895" w:rsidRDefault="00071895" w:rsidP="004D4F51">
      <w:pPr>
        <w:rPr>
          <w:rtl/>
        </w:rPr>
      </w:pPr>
      <w:bookmarkStart w:id="54932" w:name="_ETM_Q146_751316"/>
      <w:bookmarkStart w:id="54933" w:name="_ETM_Q146_751367"/>
      <w:bookmarkEnd w:id="54932"/>
      <w:bookmarkEnd w:id="54933"/>
    </w:p>
    <w:p w:rsidR="00071895" w:rsidRDefault="00071895" w:rsidP="004D4F51">
      <w:bookmarkStart w:id="54934" w:name="_ETM_Q146_751475"/>
      <w:bookmarkStart w:id="54935" w:name="_ETM_Q146_751526"/>
      <w:bookmarkEnd w:id="54934"/>
      <w:bookmarkEnd w:id="54935"/>
      <w:r>
        <w:rPr>
          <w:rFonts w:hint="cs"/>
          <w:rtl/>
        </w:rPr>
        <w:t xml:space="preserve">איתי נפל כלוחם בשריון. </w:t>
      </w:r>
      <w:bookmarkStart w:id="54936" w:name="_ETM_Q146_755484"/>
      <w:bookmarkEnd w:id="54936"/>
      <w:r>
        <w:rPr>
          <w:rFonts w:hint="cs"/>
          <w:rtl/>
        </w:rPr>
        <w:t xml:space="preserve">הוא וחבריו לטנק נלחמו בגבורה מתוך הטנק שלהם מול מוצב </w:t>
      </w:r>
      <w:bookmarkStart w:id="54937" w:name="_ETM_Q146_762552"/>
      <w:bookmarkEnd w:id="54937"/>
      <w:r>
        <w:rPr>
          <w:rFonts w:hint="cs"/>
          <w:rtl/>
        </w:rPr>
        <w:t xml:space="preserve">נחל עוז, חיסלו עשרות מחבלים והצילו בגופם את תושבי </w:t>
      </w:r>
      <w:bookmarkStart w:id="54938" w:name="_ETM_Q146_766300"/>
      <w:bookmarkEnd w:id="54938"/>
      <w:r>
        <w:rPr>
          <w:rFonts w:hint="cs"/>
          <w:rtl/>
        </w:rPr>
        <w:t xml:space="preserve">קיבוץ נחל עוז. </w:t>
      </w:r>
      <w:bookmarkStart w:id="54939" w:name="_ETM_Q147_180000"/>
      <w:bookmarkEnd w:id="54939"/>
      <w:r>
        <w:rPr>
          <w:rFonts w:hint="cs"/>
          <w:rtl/>
        </w:rPr>
        <w:t xml:space="preserve">נתניהו לא התקשר למשפחה. </w:t>
      </w:r>
    </w:p>
    <w:p w:rsidR="00071895" w:rsidRDefault="00071895" w:rsidP="004D4F51">
      <w:pPr>
        <w:rPr>
          <w:rtl/>
        </w:rPr>
      </w:pPr>
      <w:bookmarkStart w:id="54940" w:name="_ETM_Q146_734896"/>
      <w:bookmarkStart w:id="54941" w:name="_ETM_Q146_734956"/>
      <w:bookmarkEnd w:id="54940"/>
      <w:bookmarkEnd w:id="54941"/>
    </w:p>
    <w:p w:rsidR="00071895" w:rsidRDefault="00071895" w:rsidP="004D4F51">
      <w:pPr>
        <w:pStyle w:val="af5"/>
        <w:keepNext/>
        <w:rPr>
          <w:rtl/>
        </w:rPr>
      </w:pPr>
      <w:bookmarkStart w:id="54942" w:name="ET_interruption_6255_7"/>
      <w:r w:rsidRPr="008319CE">
        <w:rPr>
          <w:rStyle w:val="TagStyle"/>
          <w:rtl/>
        </w:rPr>
        <w:t>&lt;&lt; קריאה &gt;&gt;</w:t>
      </w:r>
      <w:r w:rsidRPr="00F608D1">
        <w:rPr>
          <w:rStyle w:val="TagStyle"/>
          <w:rtl/>
        </w:rPr>
        <w:t xml:space="preserve"> </w:t>
      </w:r>
      <w:r>
        <w:rPr>
          <w:rtl/>
        </w:rPr>
        <w:t>סימון דוידסון (יש עתיד):</w:t>
      </w:r>
      <w:r w:rsidRPr="00F608D1">
        <w:rPr>
          <w:rStyle w:val="TagStyle"/>
          <w:rtl/>
        </w:rPr>
        <w:t xml:space="preserve"> </w:t>
      </w:r>
      <w:r w:rsidRPr="008319CE">
        <w:rPr>
          <w:rStyle w:val="TagStyle"/>
          <w:rtl/>
        </w:rPr>
        <w:t>&lt;&lt; קריאה &gt;&gt;</w:t>
      </w:r>
      <w:r>
        <w:rPr>
          <w:rtl/>
        </w:rPr>
        <w:t xml:space="preserve">   </w:t>
      </w:r>
      <w:bookmarkEnd w:id="54942"/>
    </w:p>
    <w:p w:rsidR="00071895" w:rsidRDefault="00071895" w:rsidP="00A11436">
      <w:pPr>
        <w:rPr>
          <w:rtl/>
        </w:rPr>
      </w:pPr>
    </w:p>
    <w:p w:rsidR="00071895" w:rsidRDefault="00071895" w:rsidP="004D4F51">
      <w:pPr>
        <w:rPr>
          <w:rtl/>
        </w:rPr>
      </w:pPr>
      <w:r>
        <w:rPr>
          <w:rFonts w:hint="cs"/>
          <w:rtl/>
        </w:rPr>
        <w:t xml:space="preserve">בושה. </w:t>
      </w:r>
    </w:p>
    <w:p w:rsidR="00071895" w:rsidRDefault="00071895" w:rsidP="004D4F51">
      <w:pPr>
        <w:rPr>
          <w:rtl/>
        </w:rPr>
      </w:pPr>
      <w:bookmarkStart w:id="54943" w:name="_ETM_Q147_166376"/>
      <w:bookmarkStart w:id="54944" w:name="_ETM_Q147_166472"/>
      <w:bookmarkStart w:id="54945" w:name="_ETM_Q147_166567"/>
      <w:bookmarkEnd w:id="54943"/>
      <w:bookmarkEnd w:id="54944"/>
      <w:bookmarkEnd w:id="54945"/>
    </w:p>
    <w:p w:rsidR="00071895" w:rsidRDefault="00071895" w:rsidP="004D4F51">
      <w:pPr>
        <w:pStyle w:val="-"/>
        <w:keepNext/>
        <w:rPr>
          <w:rtl/>
        </w:rPr>
      </w:pPr>
      <w:bookmarkStart w:id="54946" w:name="_ETM_Q147_166667"/>
      <w:bookmarkStart w:id="54947" w:name="ET_speakercontinue_5300_10"/>
      <w:bookmarkEnd w:id="54946"/>
      <w:r w:rsidRPr="008319CE">
        <w:rPr>
          <w:rStyle w:val="TagStyle"/>
          <w:rtl/>
        </w:rPr>
        <w:t xml:space="preserve"> &lt;&lt; דובר_המשך &gt;&gt;</w:t>
      </w:r>
      <w:r w:rsidRPr="00F608D1">
        <w:rPr>
          <w:rStyle w:val="TagStyle"/>
          <w:rtl/>
        </w:rPr>
        <w:t xml:space="preserve"> </w:t>
      </w:r>
      <w:r>
        <w:rPr>
          <w:rtl/>
        </w:rPr>
        <w:t>מירב בן ארי (יש עתיד):</w:t>
      </w:r>
      <w:r w:rsidRPr="00F608D1">
        <w:rPr>
          <w:rStyle w:val="TagStyle"/>
          <w:rtl/>
        </w:rPr>
        <w:t xml:space="preserve"> </w:t>
      </w:r>
      <w:r w:rsidRPr="008319CE">
        <w:rPr>
          <w:rStyle w:val="TagStyle"/>
          <w:rtl/>
        </w:rPr>
        <w:t>&lt;&lt; דובר_המשך &gt;&gt;</w:t>
      </w:r>
      <w:r>
        <w:rPr>
          <w:rtl/>
        </w:rPr>
        <w:t xml:space="preserve">   </w:t>
      </w:r>
      <w:bookmarkEnd w:id="54947"/>
    </w:p>
    <w:p w:rsidR="00071895" w:rsidRDefault="00071895" w:rsidP="00A11436">
      <w:pPr>
        <w:rPr>
          <w:rtl/>
        </w:rPr>
      </w:pPr>
    </w:p>
    <w:p w:rsidR="00071895" w:rsidRDefault="00071895" w:rsidP="00F63F8B">
      <w:pPr>
        <w:rPr>
          <w:rtl/>
        </w:rPr>
      </w:pPr>
      <w:bookmarkStart w:id="54948" w:name="_ETM_Q147_168329"/>
      <w:bookmarkStart w:id="54949" w:name="_ETM_Q147_168470"/>
      <w:bookmarkEnd w:id="54948"/>
      <w:bookmarkEnd w:id="54949"/>
      <w:r>
        <w:rPr>
          <w:rFonts w:hint="cs"/>
          <w:rtl/>
        </w:rPr>
        <w:t xml:space="preserve">ביידן התקשר. הוא שכח מה זה להיות מנהיג. הוא שכח את החמלה. במשמרת שלו </w:t>
      </w:r>
      <w:r w:rsidR="00F63F8B">
        <w:rPr>
          <w:rFonts w:hint="eastAsia"/>
          <w:rtl/>
        </w:rPr>
        <w:t xml:space="preserve">– </w:t>
      </w:r>
      <w:r>
        <w:rPr>
          <w:rFonts w:hint="cs"/>
          <w:rtl/>
        </w:rPr>
        <w:t xml:space="preserve">וזה </w:t>
      </w:r>
      <w:bookmarkStart w:id="54950" w:name="_ETM_Q147_179283"/>
      <w:bookmarkEnd w:id="54950"/>
      <w:r>
        <w:rPr>
          <w:rFonts w:hint="cs"/>
          <w:rtl/>
        </w:rPr>
        <w:t xml:space="preserve">מה שמתחבר לכל הדברים שאמרתי </w:t>
      </w:r>
      <w:r w:rsidR="00F63F8B">
        <w:rPr>
          <w:rFonts w:hint="eastAsia"/>
          <w:rtl/>
        </w:rPr>
        <w:t xml:space="preserve">– </w:t>
      </w:r>
      <w:r>
        <w:rPr>
          <w:rFonts w:hint="cs"/>
          <w:rtl/>
        </w:rPr>
        <w:t xml:space="preserve">קרה האסון התנ"כי הזה, </w:t>
      </w:r>
      <w:r w:rsidR="00F63F8B">
        <w:rPr>
          <w:rFonts w:hint="cs"/>
          <w:rtl/>
        </w:rPr>
        <w:t>ב</w:t>
      </w:r>
      <w:r>
        <w:rPr>
          <w:rFonts w:hint="cs"/>
          <w:rtl/>
        </w:rPr>
        <w:t xml:space="preserve">סדר </w:t>
      </w:r>
      <w:bookmarkStart w:id="54951" w:name="_ETM_Q147_185130"/>
      <w:bookmarkEnd w:id="54951"/>
      <w:r>
        <w:rPr>
          <w:rFonts w:hint="cs"/>
          <w:rtl/>
        </w:rPr>
        <w:t>גודל תנ"כי</w:t>
      </w:r>
      <w:r w:rsidR="00F63F8B">
        <w:rPr>
          <w:rFonts w:hint="cs"/>
          <w:rtl/>
        </w:rPr>
        <w:t>.</w:t>
      </w:r>
      <w:r>
        <w:rPr>
          <w:rFonts w:hint="cs"/>
          <w:rtl/>
        </w:rPr>
        <w:t xml:space="preserve"> 134 חטופים עדיין בידי חמאס. </w:t>
      </w:r>
      <w:bookmarkStart w:id="54952" w:name="_ETM_Q147_167986"/>
      <w:bookmarkStart w:id="54953" w:name="_ETM_Q147_180390"/>
      <w:bookmarkStart w:id="54954" w:name="_ETM_Q147_181050"/>
      <w:bookmarkStart w:id="54955" w:name="_ETM_Q147_181800"/>
      <w:bookmarkStart w:id="54956" w:name="_ETM_Q147_182159"/>
      <w:bookmarkStart w:id="54957" w:name="_ETM_Q147_182520"/>
      <w:bookmarkStart w:id="54958" w:name="_ETM_Q147_182790"/>
      <w:bookmarkStart w:id="54959" w:name="_ETM_Q147_183000"/>
      <w:bookmarkStart w:id="54960" w:name="_ETM_Q147_184410"/>
      <w:bookmarkStart w:id="54961" w:name="_ETM_Q147_185670"/>
      <w:bookmarkStart w:id="54962" w:name="_ETM_Q147_186390"/>
      <w:bookmarkStart w:id="54963" w:name="_ETM_Q147_187049"/>
      <w:bookmarkStart w:id="54964" w:name="_ETM_Q147_187410"/>
      <w:bookmarkStart w:id="54965" w:name="_ETM_Q147_189340"/>
      <w:bookmarkEnd w:id="54952"/>
      <w:bookmarkEnd w:id="54953"/>
      <w:bookmarkEnd w:id="54954"/>
      <w:bookmarkEnd w:id="54955"/>
      <w:bookmarkEnd w:id="54956"/>
      <w:bookmarkEnd w:id="54957"/>
      <w:bookmarkEnd w:id="54958"/>
      <w:bookmarkEnd w:id="54959"/>
      <w:bookmarkEnd w:id="54960"/>
      <w:bookmarkEnd w:id="54961"/>
      <w:bookmarkEnd w:id="54962"/>
      <w:bookmarkEnd w:id="54963"/>
      <w:bookmarkEnd w:id="54964"/>
      <w:bookmarkEnd w:id="54965"/>
      <w:r>
        <w:rPr>
          <w:rtl/>
        </w:rPr>
        <w:t xml:space="preserve">ולמען </w:t>
      </w:r>
      <w:bookmarkStart w:id="54966" w:name="_ETM_Q147_190059"/>
      <w:bookmarkEnd w:id="54966"/>
      <w:r>
        <w:rPr>
          <w:rtl/>
        </w:rPr>
        <w:t>כולם</w:t>
      </w:r>
      <w:r>
        <w:rPr>
          <w:rFonts w:hint="cs"/>
          <w:rtl/>
        </w:rPr>
        <w:t>,</w:t>
      </w:r>
      <w:r>
        <w:rPr>
          <w:rtl/>
        </w:rPr>
        <w:t xml:space="preserve"> </w:t>
      </w:r>
      <w:bookmarkStart w:id="54967" w:name="_ETM_Q147_190990"/>
      <w:bookmarkEnd w:id="54967"/>
      <w:r>
        <w:rPr>
          <w:rtl/>
        </w:rPr>
        <w:t xml:space="preserve">למען </w:t>
      </w:r>
      <w:bookmarkStart w:id="54968" w:name="_ETM_Q147_191559"/>
      <w:bookmarkEnd w:id="54968"/>
      <w:r>
        <w:rPr>
          <w:rtl/>
        </w:rPr>
        <w:t xml:space="preserve">המשפחות </w:t>
      </w:r>
      <w:bookmarkStart w:id="54969" w:name="_ETM_Q147_192280"/>
      <w:bookmarkEnd w:id="54969"/>
      <w:r>
        <w:rPr>
          <w:rtl/>
        </w:rPr>
        <w:t xml:space="preserve">של </w:t>
      </w:r>
      <w:bookmarkStart w:id="54970" w:name="_ETM_Q147_192430"/>
      <w:bookmarkEnd w:id="54970"/>
      <w:r>
        <w:rPr>
          <w:rFonts w:hint="cs"/>
          <w:rtl/>
        </w:rPr>
        <w:t>ה</w:t>
      </w:r>
      <w:r>
        <w:rPr>
          <w:rtl/>
        </w:rPr>
        <w:t>נרצחים</w:t>
      </w:r>
      <w:r>
        <w:rPr>
          <w:rFonts w:hint="cs"/>
          <w:rtl/>
        </w:rPr>
        <w:t xml:space="preserve">, </w:t>
      </w:r>
      <w:bookmarkStart w:id="54971" w:name="_ETM_Q147_193300"/>
      <w:bookmarkEnd w:id="54971"/>
      <w:r>
        <w:rPr>
          <w:rFonts w:hint="cs"/>
          <w:rtl/>
        </w:rPr>
        <w:t xml:space="preserve">למען </w:t>
      </w:r>
      <w:bookmarkStart w:id="54972" w:name="_ETM_Q147_193360"/>
      <w:bookmarkStart w:id="54973" w:name="_ETM_Q147_193960"/>
      <w:bookmarkEnd w:id="54972"/>
      <w:bookmarkEnd w:id="54973"/>
      <w:r>
        <w:rPr>
          <w:rFonts w:hint="cs"/>
          <w:rtl/>
        </w:rPr>
        <w:t>ה</w:t>
      </w:r>
      <w:r>
        <w:rPr>
          <w:rtl/>
        </w:rPr>
        <w:t xml:space="preserve">משפחות </w:t>
      </w:r>
      <w:bookmarkStart w:id="54974" w:name="_ETM_Q147_194469"/>
      <w:bookmarkEnd w:id="54974"/>
      <w:r>
        <w:rPr>
          <w:rtl/>
        </w:rPr>
        <w:t>השכולות</w:t>
      </w:r>
      <w:r>
        <w:rPr>
          <w:rFonts w:hint="cs"/>
          <w:rtl/>
        </w:rPr>
        <w:t>,</w:t>
      </w:r>
      <w:r>
        <w:rPr>
          <w:rtl/>
        </w:rPr>
        <w:t xml:space="preserve"> </w:t>
      </w:r>
      <w:bookmarkStart w:id="54975" w:name="_ETM_Q147_195130"/>
      <w:bookmarkEnd w:id="54975"/>
      <w:r>
        <w:rPr>
          <w:rtl/>
        </w:rPr>
        <w:t xml:space="preserve">למען </w:t>
      </w:r>
      <w:bookmarkStart w:id="54976" w:name="_ETM_Q147_195520"/>
      <w:bookmarkEnd w:id="54976"/>
      <w:r>
        <w:rPr>
          <w:rtl/>
        </w:rPr>
        <w:t>הפצועים</w:t>
      </w:r>
      <w:r>
        <w:rPr>
          <w:rFonts w:hint="cs"/>
          <w:rtl/>
        </w:rPr>
        <w:t>,</w:t>
      </w:r>
      <w:r>
        <w:rPr>
          <w:rtl/>
        </w:rPr>
        <w:t xml:space="preserve"> </w:t>
      </w:r>
      <w:bookmarkStart w:id="54977" w:name="_ETM_Q147_196150"/>
      <w:bookmarkEnd w:id="54977"/>
      <w:r>
        <w:rPr>
          <w:rtl/>
        </w:rPr>
        <w:t xml:space="preserve">למען </w:t>
      </w:r>
      <w:bookmarkStart w:id="54978" w:name="_ETM_Q147_196630"/>
      <w:bookmarkEnd w:id="54978"/>
      <w:r>
        <w:rPr>
          <w:rtl/>
        </w:rPr>
        <w:t>העקורים</w:t>
      </w:r>
      <w:r>
        <w:rPr>
          <w:rFonts w:hint="cs"/>
          <w:rtl/>
        </w:rPr>
        <w:t>,</w:t>
      </w:r>
      <w:r>
        <w:rPr>
          <w:rtl/>
        </w:rPr>
        <w:t xml:space="preserve"> </w:t>
      </w:r>
      <w:bookmarkStart w:id="54979" w:name="_ETM_Q147_197350"/>
      <w:bookmarkEnd w:id="54979"/>
      <w:r>
        <w:rPr>
          <w:rtl/>
        </w:rPr>
        <w:t xml:space="preserve">כדי </w:t>
      </w:r>
      <w:bookmarkStart w:id="54980" w:name="_ETM_Q147_197770"/>
      <w:bookmarkEnd w:id="54980"/>
      <w:r>
        <w:rPr>
          <w:rtl/>
        </w:rPr>
        <w:t xml:space="preserve">שתהיה </w:t>
      </w:r>
      <w:bookmarkStart w:id="54981" w:name="_ETM_Q147_198220"/>
      <w:bookmarkEnd w:id="54981"/>
      <w:r>
        <w:rPr>
          <w:rtl/>
        </w:rPr>
        <w:t xml:space="preserve">פה </w:t>
      </w:r>
      <w:bookmarkStart w:id="54982" w:name="_ETM_Q147_198369"/>
      <w:bookmarkEnd w:id="54982"/>
      <w:r>
        <w:rPr>
          <w:rtl/>
        </w:rPr>
        <w:t>תקומה</w:t>
      </w:r>
      <w:r>
        <w:rPr>
          <w:rFonts w:hint="cs"/>
          <w:rtl/>
        </w:rPr>
        <w:t>,</w:t>
      </w:r>
      <w:bookmarkStart w:id="54983" w:name="_ETM_Q147_200269"/>
      <w:bookmarkEnd w:id="54983"/>
      <w:r>
        <w:rPr>
          <w:rFonts w:hint="cs"/>
          <w:rtl/>
        </w:rPr>
        <w:t xml:space="preserve"> </w:t>
      </w:r>
      <w:r>
        <w:rPr>
          <w:rtl/>
        </w:rPr>
        <w:t xml:space="preserve">אנחנו </w:t>
      </w:r>
      <w:bookmarkStart w:id="54984" w:name="_ETM_Q147_200869"/>
      <w:bookmarkEnd w:id="54984"/>
      <w:r>
        <w:rPr>
          <w:rtl/>
        </w:rPr>
        <w:t xml:space="preserve">חייבים </w:t>
      </w:r>
      <w:bookmarkStart w:id="54985" w:name="_ETM_Q147_201499"/>
      <w:bookmarkEnd w:id="54985"/>
      <w:r>
        <w:rPr>
          <w:rtl/>
        </w:rPr>
        <w:t xml:space="preserve">לצאת </w:t>
      </w:r>
      <w:bookmarkStart w:id="54986" w:name="_ETM_Q147_201769"/>
      <w:bookmarkEnd w:id="54986"/>
      <w:r>
        <w:rPr>
          <w:rtl/>
        </w:rPr>
        <w:t>לבחירות</w:t>
      </w:r>
      <w:r>
        <w:rPr>
          <w:rFonts w:hint="cs"/>
          <w:rtl/>
        </w:rPr>
        <w:t xml:space="preserve"> ואנחנו </w:t>
      </w:r>
      <w:bookmarkStart w:id="54987" w:name="_ETM_Q147_202800"/>
      <w:bookmarkStart w:id="54988" w:name="_ETM_Q147_202980"/>
      <w:bookmarkStart w:id="54989" w:name="_ETM_Q147_203220"/>
      <w:bookmarkEnd w:id="54987"/>
      <w:bookmarkEnd w:id="54988"/>
      <w:bookmarkEnd w:id="54989"/>
      <w:r>
        <w:rPr>
          <w:rtl/>
        </w:rPr>
        <w:t xml:space="preserve">חייבים </w:t>
      </w:r>
      <w:bookmarkStart w:id="54990" w:name="_ETM_Q147_203880"/>
      <w:bookmarkEnd w:id="54990"/>
      <w:r>
        <w:rPr>
          <w:rtl/>
        </w:rPr>
        <w:t xml:space="preserve">להחליף </w:t>
      </w:r>
      <w:bookmarkStart w:id="54991" w:name="_ETM_Q147_204329"/>
      <w:bookmarkEnd w:id="54991"/>
      <w:r>
        <w:rPr>
          <w:rtl/>
        </w:rPr>
        <w:t xml:space="preserve">את </w:t>
      </w:r>
      <w:bookmarkStart w:id="54992" w:name="_ETM_Q147_204390"/>
      <w:bookmarkEnd w:id="54992"/>
      <w:r>
        <w:rPr>
          <w:rtl/>
        </w:rPr>
        <w:t xml:space="preserve">הממשלה </w:t>
      </w:r>
      <w:bookmarkStart w:id="54993" w:name="_ETM_Q147_204930"/>
      <w:bookmarkEnd w:id="54993"/>
      <w:r>
        <w:rPr>
          <w:rtl/>
        </w:rPr>
        <w:t>הז</w:t>
      </w:r>
      <w:r>
        <w:rPr>
          <w:rFonts w:hint="cs"/>
          <w:rtl/>
        </w:rPr>
        <w:t>את.</w:t>
      </w:r>
      <w:r>
        <w:rPr>
          <w:rtl/>
        </w:rPr>
        <w:t xml:space="preserve"> </w:t>
      </w:r>
      <w:bookmarkStart w:id="54994" w:name="_ETM_Q147_205610"/>
      <w:bookmarkEnd w:id="54994"/>
      <w:r>
        <w:rPr>
          <w:rtl/>
        </w:rPr>
        <w:t xml:space="preserve">אנחנו </w:t>
      </w:r>
      <w:bookmarkStart w:id="54995" w:name="_ETM_Q147_205910"/>
      <w:bookmarkEnd w:id="54995"/>
      <w:r>
        <w:rPr>
          <w:rtl/>
        </w:rPr>
        <w:t xml:space="preserve">חייבים </w:t>
      </w:r>
      <w:bookmarkStart w:id="54996" w:name="_ETM_Q147_206480"/>
      <w:bookmarkEnd w:id="54996"/>
      <w:r>
        <w:rPr>
          <w:rtl/>
        </w:rPr>
        <w:t xml:space="preserve">הנהגה </w:t>
      </w:r>
      <w:bookmarkStart w:id="54997" w:name="_ETM_Q147_206960"/>
      <w:bookmarkEnd w:id="54997"/>
      <w:r>
        <w:rPr>
          <w:rtl/>
        </w:rPr>
        <w:t>אחרת</w:t>
      </w:r>
      <w:r>
        <w:rPr>
          <w:rFonts w:hint="cs"/>
          <w:rtl/>
        </w:rPr>
        <w:t>.</w:t>
      </w:r>
      <w:r>
        <w:rPr>
          <w:rtl/>
        </w:rPr>
        <w:t xml:space="preserve"> </w:t>
      </w:r>
      <w:bookmarkStart w:id="54998" w:name="_ETM_Q147_207890"/>
      <w:bookmarkStart w:id="54999" w:name="_ETM_Q147_208279"/>
      <w:bookmarkEnd w:id="54998"/>
      <w:bookmarkEnd w:id="54999"/>
      <w:r>
        <w:rPr>
          <w:rtl/>
        </w:rPr>
        <w:t xml:space="preserve">ההנהגה </w:t>
      </w:r>
      <w:bookmarkStart w:id="55000" w:name="_ETM_Q147_208880"/>
      <w:bookmarkEnd w:id="55000"/>
      <w:r>
        <w:rPr>
          <w:rtl/>
        </w:rPr>
        <w:t xml:space="preserve">הזאת </w:t>
      </w:r>
      <w:bookmarkStart w:id="55001" w:name="_ETM_Q147_209510"/>
      <w:bookmarkEnd w:id="55001"/>
      <w:r>
        <w:rPr>
          <w:rtl/>
        </w:rPr>
        <w:t xml:space="preserve">צריכה </w:t>
      </w:r>
      <w:bookmarkStart w:id="55002" w:name="_ETM_Q147_209779"/>
      <w:bookmarkEnd w:id="55002"/>
      <w:r>
        <w:rPr>
          <w:rtl/>
        </w:rPr>
        <w:t xml:space="preserve">להרים </w:t>
      </w:r>
      <w:bookmarkStart w:id="55003" w:name="_ETM_Q147_210440"/>
      <w:bookmarkEnd w:id="55003"/>
      <w:r>
        <w:rPr>
          <w:rtl/>
        </w:rPr>
        <w:t xml:space="preserve">את </w:t>
      </w:r>
      <w:bookmarkStart w:id="55004" w:name="_ETM_Q147_210560"/>
      <w:bookmarkEnd w:id="55004"/>
      <w:r>
        <w:rPr>
          <w:rtl/>
        </w:rPr>
        <w:t xml:space="preserve">המדינה </w:t>
      </w:r>
      <w:bookmarkStart w:id="55005" w:name="_ETM_Q147_211070"/>
      <w:bookmarkEnd w:id="55005"/>
      <w:r>
        <w:rPr>
          <w:rtl/>
        </w:rPr>
        <w:t xml:space="preserve">הזאת </w:t>
      </w:r>
      <w:bookmarkStart w:id="55006" w:name="_ETM_Q147_211310"/>
      <w:bookmarkEnd w:id="55006"/>
      <w:r>
        <w:rPr>
          <w:rtl/>
        </w:rPr>
        <w:t>מעפר</w:t>
      </w:r>
      <w:r>
        <w:rPr>
          <w:rFonts w:hint="cs"/>
          <w:rtl/>
        </w:rPr>
        <w:t>.</w:t>
      </w:r>
      <w:r>
        <w:rPr>
          <w:rtl/>
        </w:rPr>
        <w:t xml:space="preserve"> </w:t>
      </w:r>
      <w:bookmarkStart w:id="55007" w:name="_ETM_Q147_213100"/>
      <w:bookmarkEnd w:id="55007"/>
      <w:r>
        <w:rPr>
          <w:rtl/>
        </w:rPr>
        <w:t xml:space="preserve">הדבר </w:t>
      </w:r>
      <w:bookmarkStart w:id="55008" w:name="_ETM_Q147_213670"/>
      <w:bookmarkEnd w:id="55008"/>
      <w:r>
        <w:rPr>
          <w:rtl/>
        </w:rPr>
        <w:t xml:space="preserve">שהכי </w:t>
      </w:r>
      <w:bookmarkStart w:id="55009" w:name="_ETM_Q147_214210"/>
      <w:bookmarkEnd w:id="55009"/>
      <w:r>
        <w:rPr>
          <w:rtl/>
        </w:rPr>
        <w:t xml:space="preserve">חסר </w:t>
      </w:r>
      <w:bookmarkStart w:id="55010" w:name="_ETM_Q147_214570"/>
      <w:bookmarkEnd w:id="55010"/>
      <w:r>
        <w:rPr>
          <w:rtl/>
        </w:rPr>
        <w:t xml:space="preserve">להנהגה </w:t>
      </w:r>
      <w:bookmarkStart w:id="55011" w:name="_ETM_Q147_215140"/>
      <w:bookmarkEnd w:id="55011"/>
      <w:r>
        <w:rPr>
          <w:rtl/>
        </w:rPr>
        <w:t xml:space="preserve">הזאת </w:t>
      </w:r>
      <w:bookmarkStart w:id="55012" w:name="_ETM_Q147_215350"/>
      <w:bookmarkEnd w:id="55012"/>
      <w:r>
        <w:rPr>
          <w:rFonts w:hint="cs"/>
          <w:rtl/>
        </w:rPr>
        <w:t>זה חמלה</w:t>
      </w:r>
      <w:r w:rsidR="00F63F8B">
        <w:rPr>
          <w:rFonts w:hint="cs"/>
          <w:rtl/>
        </w:rPr>
        <w:t>,</w:t>
      </w:r>
      <w:r>
        <w:rPr>
          <w:rFonts w:hint="cs"/>
          <w:rtl/>
        </w:rPr>
        <w:t xml:space="preserve"> וזה </w:t>
      </w:r>
      <w:bookmarkStart w:id="55013" w:name="_ETM_Q147_215800"/>
      <w:bookmarkStart w:id="55014" w:name="_ETM_Q147_217539"/>
      <w:bookmarkEnd w:id="55013"/>
      <w:bookmarkEnd w:id="55014"/>
      <w:r>
        <w:rPr>
          <w:rtl/>
        </w:rPr>
        <w:t xml:space="preserve">מתחבר </w:t>
      </w:r>
      <w:bookmarkStart w:id="55015" w:name="_ETM_Q147_217940"/>
      <w:bookmarkEnd w:id="55015"/>
      <w:r>
        <w:rPr>
          <w:rtl/>
        </w:rPr>
        <w:t xml:space="preserve">לכל </w:t>
      </w:r>
      <w:bookmarkStart w:id="55016" w:name="_ETM_Q147_218449"/>
      <w:bookmarkEnd w:id="55016"/>
      <w:r>
        <w:rPr>
          <w:rtl/>
        </w:rPr>
        <w:t xml:space="preserve">מה </w:t>
      </w:r>
      <w:bookmarkStart w:id="55017" w:name="_ETM_Q147_218539"/>
      <w:bookmarkEnd w:id="55017"/>
      <w:r>
        <w:rPr>
          <w:rtl/>
        </w:rPr>
        <w:t xml:space="preserve">שאמרתי </w:t>
      </w:r>
      <w:bookmarkStart w:id="55018" w:name="_ETM_Q147_219790"/>
      <w:bookmarkEnd w:id="55018"/>
      <w:r>
        <w:rPr>
          <w:rFonts w:hint="cs"/>
          <w:rtl/>
        </w:rPr>
        <w:t xml:space="preserve">– </w:t>
      </w:r>
      <w:r>
        <w:rPr>
          <w:rtl/>
        </w:rPr>
        <w:t xml:space="preserve">חמלה </w:t>
      </w:r>
      <w:bookmarkStart w:id="55019" w:name="_ETM_Q147_220780"/>
      <w:bookmarkEnd w:id="55019"/>
      <w:r>
        <w:rPr>
          <w:rtl/>
        </w:rPr>
        <w:t xml:space="preserve">למשפחה </w:t>
      </w:r>
      <w:bookmarkStart w:id="55020" w:name="_ETM_Q147_221829"/>
      <w:bookmarkEnd w:id="55020"/>
      <w:r>
        <w:rPr>
          <w:rtl/>
        </w:rPr>
        <w:t>ש</w:t>
      </w:r>
      <w:bookmarkStart w:id="55021" w:name="_ETM_Q147_222280"/>
      <w:bookmarkEnd w:id="55021"/>
      <w:r>
        <w:rPr>
          <w:rtl/>
        </w:rPr>
        <w:t>חיפש</w:t>
      </w:r>
      <w:r>
        <w:rPr>
          <w:rFonts w:hint="cs"/>
          <w:rtl/>
        </w:rPr>
        <w:t>ה</w:t>
      </w:r>
      <w:r>
        <w:rPr>
          <w:rtl/>
        </w:rPr>
        <w:t xml:space="preserve"> </w:t>
      </w:r>
      <w:bookmarkStart w:id="55022" w:name="_ETM_Q147_222829"/>
      <w:bookmarkStart w:id="55023" w:name="_ETM_Q147_223129"/>
      <w:bookmarkEnd w:id="55022"/>
      <w:bookmarkEnd w:id="55023"/>
      <w:r>
        <w:rPr>
          <w:rFonts w:hint="cs"/>
          <w:rtl/>
        </w:rPr>
        <w:t xml:space="preserve">כל כך </w:t>
      </w:r>
      <w:bookmarkStart w:id="55024" w:name="_ETM_Q147_223359"/>
      <w:bookmarkStart w:id="55025" w:name="_ETM_Q147_223370"/>
      <w:bookmarkStart w:id="55026" w:name="_ETM_Q147_223670"/>
      <w:bookmarkEnd w:id="55024"/>
      <w:bookmarkEnd w:id="55025"/>
      <w:bookmarkEnd w:id="55026"/>
      <w:r>
        <w:rPr>
          <w:rtl/>
        </w:rPr>
        <w:t xml:space="preserve">את </w:t>
      </w:r>
      <w:bookmarkStart w:id="55027" w:name="_ETM_Q147_223820"/>
      <w:bookmarkEnd w:id="55027"/>
      <w:r>
        <w:rPr>
          <w:rtl/>
        </w:rPr>
        <w:t xml:space="preserve">הבן </w:t>
      </w:r>
      <w:bookmarkStart w:id="55028" w:name="_ETM_Q147_224120"/>
      <w:bookmarkEnd w:id="55028"/>
      <w:r>
        <w:rPr>
          <w:rtl/>
        </w:rPr>
        <w:t>שלה</w:t>
      </w:r>
      <w:r>
        <w:rPr>
          <w:rFonts w:hint="cs"/>
          <w:rtl/>
        </w:rPr>
        <w:t xml:space="preserve">, הפכה כל אבן למצוא </w:t>
      </w:r>
      <w:r w:rsidR="00F63F8B">
        <w:rPr>
          <w:rFonts w:hint="cs"/>
          <w:rtl/>
        </w:rPr>
        <w:t>אותו</w:t>
      </w:r>
      <w:r>
        <w:rPr>
          <w:rFonts w:hint="cs"/>
          <w:rtl/>
        </w:rPr>
        <w:t xml:space="preserve">. </w:t>
      </w:r>
    </w:p>
    <w:p w:rsidR="00071895" w:rsidRDefault="00071895" w:rsidP="004D4F51">
      <w:pPr>
        <w:rPr>
          <w:rtl/>
        </w:rPr>
      </w:pPr>
    </w:p>
    <w:p w:rsidR="00071895" w:rsidRDefault="00071895" w:rsidP="004D4F51">
      <w:pPr>
        <w:pStyle w:val="af5"/>
        <w:keepNext/>
        <w:rPr>
          <w:rtl/>
        </w:rPr>
      </w:pPr>
      <w:bookmarkStart w:id="55029" w:name="ET_interruption_קר_אה_11"/>
      <w:r w:rsidRPr="008319CE">
        <w:rPr>
          <w:rStyle w:val="TagStyle"/>
          <w:rtl/>
        </w:rPr>
        <w:t xml:space="preserve"> &lt;&lt; קריאה &gt;&gt;</w:t>
      </w:r>
      <w:r w:rsidRPr="00F608D1">
        <w:rPr>
          <w:rStyle w:val="TagStyle"/>
          <w:rtl/>
        </w:rPr>
        <w:t xml:space="preserve"> </w:t>
      </w:r>
      <w:r>
        <w:rPr>
          <w:rtl/>
        </w:rPr>
        <w:t>קריא</w:t>
      </w:r>
      <w:r>
        <w:rPr>
          <w:rFonts w:hint="cs"/>
          <w:rtl/>
        </w:rPr>
        <w:t>ות</w:t>
      </w:r>
      <w:r>
        <w:rPr>
          <w:rtl/>
        </w:rPr>
        <w:t>:</w:t>
      </w:r>
      <w:r w:rsidRPr="00F608D1">
        <w:rPr>
          <w:rStyle w:val="TagStyle"/>
          <w:rtl/>
        </w:rPr>
        <w:t xml:space="preserve"> </w:t>
      </w:r>
      <w:r w:rsidRPr="008319CE">
        <w:rPr>
          <w:rStyle w:val="TagStyle"/>
          <w:rtl/>
        </w:rPr>
        <w:t>&lt;&lt; קריאה &gt;&gt;</w:t>
      </w:r>
      <w:r>
        <w:rPr>
          <w:rtl/>
        </w:rPr>
        <w:t xml:space="preserve">   </w:t>
      </w:r>
      <w:bookmarkEnd w:id="55029"/>
    </w:p>
    <w:p w:rsidR="00071895" w:rsidRDefault="00071895" w:rsidP="00A11436">
      <w:pPr>
        <w:rPr>
          <w:rtl/>
        </w:rPr>
      </w:pPr>
    </w:p>
    <w:p w:rsidR="00071895" w:rsidRPr="00F608D1" w:rsidRDefault="00A11436" w:rsidP="00A11436">
      <w:pPr>
        <w:rPr>
          <w:rtl/>
        </w:rPr>
      </w:pPr>
      <w:r>
        <w:rPr>
          <w:rFonts w:hint="cs"/>
          <w:rtl/>
        </w:rPr>
        <w:t>– – –</w:t>
      </w:r>
    </w:p>
    <w:p w:rsidR="00071895" w:rsidRDefault="00071895" w:rsidP="004D4F51">
      <w:pPr>
        <w:rPr>
          <w:rtl/>
        </w:rPr>
      </w:pPr>
    </w:p>
    <w:p w:rsidR="00071895" w:rsidRDefault="00071895" w:rsidP="004D4F51">
      <w:pPr>
        <w:pStyle w:val="-"/>
        <w:keepNext/>
        <w:rPr>
          <w:rtl/>
        </w:rPr>
      </w:pPr>
      <w:bookmarkStart w:id="55030" w:name="_ETM_Q147_226422"/>
      <w:bookmarkStart w:id="55031" w:name="_ETM_Q147_226529"/>
      <w:bookmarkStart w:id="55032" w:name="ET_speakercontinue_5300_12"/>
      <w:bookmarkEnd w:id="55030"/>
      <w:bookmarkEnd w:id="55031"/>
      <w:r w:rsidRPr="008319CE">
        <w:rPr>
          <w:rStyle w:val="TagStyle"/>
          <w:rtl/>
        </w:rPr>
        <w:t xml:space="preserve"> &lt;&lt; דובר_המשך &gt;&gt;</w:t>
      </w:r>
      <w:r w:rsidRPr="00F608D1">
        <w:rPr>
          <w:rStyle w:val="TagStyle"/>
          <w:rtl/>
        </w:rPr>
        <w:t xml:space="preserve"> </w:t>
      </w:r>
      <w:r>
        <w:rPr>
          <w:rtl/>
        </w:rPr>
        <w:t>מירב בן ארי (יש עתיד):</w:t>
      </w:r>
      <w:r w:rsidRPr="00F608D1">
        <w:rPr>
          <w:rStyle w:val="TagStyle"/>
          <w:rtl/>
        </w:rPr>
        <w:t xml:space="preserve"> </w:t>
      </w:r>
      <w:r w:rsidRPr="008319CE">
        <w:rPr>
          <w:rStyle w:val="TagStyle"/>
          <w:rtl/>
        </w:rPr>
        <w:t>&lt;&lt; דובר_המשך &gt;&gt;</w:t>
      </w:r>
      <w:r>
        <w:rPr>
          <w:rtl/>
        </w:rPr>
        <w:t xml:space="preserve">   </w:t>
      </w:r>
      <w:bookmarkEnd w:id="55032"/>
    </w:p>
    <w:p w:rsidR="00071895" w:rsidRDefault="00071895" w:rsidP="00A11436">
      <w:pPr>
        <w:rPr>
          <w:rtl/>
        </w:rPr>
      </w:pPr>
    </w:p>
    <w:p w:rsidR="00071895" w:rsidRDefault="00071895" w:rsidP="00F63F8B">
      <w:pPr>
        <w:rPr>
          <w:rtl/>
        </w:rPr>
      </w:pPr>
      <w:bookmarkStart w:id="55033" w:name="_ETM_Q147_227621"/>
      <w:bookmarkEnd w:id="55033"/>
      <w:r>
        <w:rPr>
          <w:rFonts w:hint="cs"/>
          <w:rtl/>
        </w:rPr>
        <w:t xml:space="preserve">אבל זה </w:t>
      </w:r>
      <w:bookmarkStart w:id="55034" w:name="_ETM_Q147_229158"/>
      <w:bookmarkEnd w:id="55034"/>
      <w:r>
        <w:rPr>
          <w:rFonts w:hint="cs"/>
          <w:rtl/>
        </w:rPr>
        <w:t xml:space="preserve">מאוד מפריע לי. אז תצאו החוצה, אתם לא צריכים </w:t>
      </w:r>
      <w:bookmarkStart w:id="55035" w:name="_ETM_Q147_230111"/>
      <w:bookmarkEnd w:id="55035"/>
      <w:r>
        <w:rPr>
          <w:rFonts w:hint="cs"/>
          <w:rtl/>
        </w:rPr>
        <w:t>להיות פה</w:t>
      </w:r>
      <w:r w:rsidR="00F63F8B">
        <w:rPr>
          <w:rFonts w:hint="cs"/>
          <w:rtl/>
        </w:rPr>
        <w:t>.</w:t>
      </w:r>
      <w:r>
        <w:rPr>
          <w:rFonts w:hint="cs"/>
          <w:rtl/>
        </w:rPr>
        <w:t xml:space="preserve"> גם ככה אתם </w:t>
      </w:r>
      <w:r w:rsidR="00A11436">
        <w:rPr>
          <w:rFonts w:hint="cs"/>
          <w:rtl/>
        </w:rPr>
        <w:t>– – –</w:t>
      </w:r>
    </w:p>
    <w:p w:rsidR="00071895" w:rsidRDefault="00071895" w:rsidP="004D4F51">
      <w:pPr>
        <w:ind w:firstLine="0"/>
        <w:rPr>
          <w:rtl/>
        </w:rPr>
      </w:pPr>
      <w:bookmarkStart w:id="55036" w:name="_ETM_Q147_231296"/>
      <w:bookmarkStart w:id="55037" w:name="_ETM_Q147_231398"/>
      <w:bookmarkStart w:id="55038" w:name="_ETM_Q147_231456"/>
      <w:bookmarkStart w:id="55039" w:name="_ETM_Q147_234125"/>
      <w:bookmarkStart w:id="55040" w:name="_ETM_Q147_234193"/>
      <w:bookmarkStart w:id="55041" w:name="_ETM_Q147_234285"/>
      <w:bookmarkEnd w:id="55036"/>
      <w:bookmarkEnd w:id="55037"/>
      <w:bookmarkEnd w:id="55038"/>
      <w:bookmarkEnd w:id="55039"/>
      <w:bookmarkEnd w:id="55040"/>
      <w:bookmarkEnd w:id="55041"/>
    </w:p>
    <w:p w:rsidR="00071895" w:rsidRDefault="00071895" w:rsidP="004D4F51">
      <w:pPr>
        <w:pStyle w:val="af6"/>
        <w:keepNext/>
        <w:rPr>
          <w:rtl/>
        </w:rPr>
      </w:pPr>
      <w:r w:rsidRPr="008319CE">
        <w:rPr>
          <w:rStyle w:val="TagStyle"/>
          <w:rtl/>
        </w:rPr>
        <w:t xml:space="preserve"> &lt;&lt; יור &gt;&gt;</w:t>
      </w:r>
      <w:r w:rsidRPr="00F608D1">
        <w:rPr>
          <w:rStyle w:val="TagStyle"/>
          <w:rtl/>
        </w:rPr>
        <w:t xml:space="preserve"> </w:t>
      </w:r>
      <w:r>
        <w:rPr>
          <w:rtl/>
        </w:rPr>
        <w:t>היו"ר ארז מלול:</w:t>
      </w:r>
      <w:r w:rsidRPr="00F608D1">
        <w:rPr>
          <w:rStyle w:val="TagStyle"/>
          <w:rtl/>
        </w:rPr>
        <w:t xml:space="preserve"> </w:t>
      </w:r>
      <w:r w:rsidRPr="008319CE">
        <w:rPr>
          <w:rStyle w:val="TagStyle"/>
          <w:rtl/>
        </w:rPr>
        <w:t>&lt;&lt;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חבר הכנסת דן אילוז, זה מפריע. </w:t>
      </w:r>
    </w:p>
    <w:p w:rsidR="00071895" w:rsidRDefault="00071895" w:rsidP="004D4F51">
      <w:pPr>
        <w:rPr>
          <w:rtl/>
        </w:rPr>
      </w:pPr>
      <w:bookmarkStart w:id="55042" w:name="_ETM_Q147_236620"/>
      <w:bookmarkStart w:id="55043" w:name="_ETM_Q147_236732"/>
      <w:bookmarkStart w:id="55044" w:name="_ETM_Q147_236779"/>
      <w:bookmarkEnd w:id="55042"/>
      <w:bookmarkEnd w:id="55043"/>
      <w:bookmarkEnd w:id="55044"/>
    </w:p>
    <w:p w:rsidR="00071895" w:rsidRDefault="00071895" w:rsidP="004D4F51">
      <w:pPr>
        <w:pStyle w:val="-"/>
        <w:keepNext/>
        <w:rPr>
          <w:rtl/>
        </w:rPr>
      </w:pPr>
      <w:bookmarkStart w:id="55045" w:name="_ETM_Q147_236875"/>
      <w:bookmarkStart w:id="55046" w:name="ET_speakercontinue_5300_14"/>
      <w:bookmarkEnd w:id="55045"/>
      <w:r w:rsidRPr="008319CE">
        <w:rPr>
          <w:rStyle w:val="TagStyle"/>
          <w:rtl/>
        </w:rPr>
        <w:t xml:space="preserve"> &lt;&lt; דובר_המשך &gt;&gt;</w:t>
      </w:r>
      <w:r w:rsidRPr="00F608D1">
        <w:rPr>
          <w:rStyle w:val="TagStyle"/>
          <w:rtl/>
        </w:rPr>
        <w:t xml:space="preserve"> </w:t>
      </w:r>
      <w:r>
        <w:rPr>
          <w:rtl/>
        </w:rPr>
        <w:t>מירב בן ארי (יש עתיד):</w:t>
      </w:r>
      <w:r w:rsidRPr="00F608D1">
        <w:rPr>
          <w:rStyle w:val="TagStyle"/>
          <w:rtl/>
        </w:rPr>
        <w:t xml:space="preserve"> </w:t>
      </w:r>
      <w:r w:rsidRPr="008319CE">
        <w:rPr>
          <w:rStyle w:val="TagStyle"/>
          <w:rtl/>
        </w:rPr>
        <w:t>&lt;&lt; דובר_המשך &gt;&gt;</w:t>
      </w:r>
      <w:r>
        <w:rPr>
          <w:rtl/>
        </w:rPr>
        <w:t xml:space="preserve">   </w:t>
      </w:r>
      <w:bookmarkEnd w:id="55046"/>
    </w:p>
    <w:p w:rsidR="00071895" w:rsidRDefault="00071895" w:rsidP="00A11436">
      <w:pPr>
        <w:rPr>
          <w:rtl/>
        </w:rPr>
      </w:pPr>
    </w:p>
    <w:p w:rsidR="00071895" w:rsidRDefault="00071895" w:rsidP="00F63F8B">
      <w:pPr>
        <w:rPr>
          <w:rtl/>
        </w:rPr>
      </w:pPr>
      <w:bookmarkStart w:id="55047" w:name="_ETM_Q147_237874"/>
      <w:bookmarkStart w:id="55048" w:name="_ETM_Q147_234357"/>
      <w:bookmarkStart w:id="55049" w:name="_ETM_Q147_234492"/>
      <w:bookmarkStart w:id="55050" w:name="_ETM_Q147_234552"/>
      <w:bookmarkEnd w:id="55047"/>
      <w:bookmarkEnd w:id="55048"/>
      <w:bookmarkEnd w:id="55049"/>
      <w:bookmarkEnd w:id="55050"/>
      <w:r>
        <w:rPr>
          <w:rFonts w:hint="cs"/>
          <w:rtl/>
        </w:rPr>
        <w:t xml:space="preserve">תצאו, אתם גם </w:t>
      </w:r>
      <w:bookmarkStart w:id="55051" w:name="_ETM_Q147_233204"/>
      <w:bookmarkEnd w:id="55051"/>
      <w:r>
        <w:rPr>
          <w:rFonts w:hint="cs"/>
          <w:rtl/>
        </w:rPr>
        <w:t>ככה לא עושים כלום</w:t>
      </w:r>
      <w:r w:rsidR="00F63F8B">
        <w:rPr>
          <w:rFonts w:hint="cs"/>
          <w:rtl/>
        </w:rPr>
        <w:t>.</w:t>
      </w:r>
      <w:r>
        <w:rPr>
          <w:rFonts w:hint="cs"/>
          <w:rtl/>
        </w:rPr>
        <w:t xml:space="preserve"> בשביל מה אתם נמצאים שם?</w:t>
      </w:r>
    </w:p>
    <w:p w:rsidR="00071895" w:rsidRDefault="00071895" w:rsidP="004D4F51">
      <w:pPr>
        <w:ind w:firstLine="0"/>
        <w:rPr>
          <w:rtl/>
        </w:rPr>
      </w:pPr>
      <w:bookmarkStart w:id="55052" w:name="_ETM_Q147_234847"/>
      <w:bookmarkStart w:id="55053" w:name="_ETM_Q147_234953"/>
      <w:bookmarkStart w:id="55054" w:name="_ETM_Q147_235038"/>
      <w:bookmarkStart w:id="55055" w:name="_ETM_Q147_235142"/>
      <w:bookmarkEnd w:id="55052"/>
      <w:bookmarkEnd w:id="55053"/>
      <w:bookmarkEnd w:id="55054"/>
      <w:bookmarkEnd w:id="55055"/>
    </w:p>
    <w:p w:rsidR="00071895" w:rsidRDefault="00071895" w:rsidP="004D4F51">
      <w:pPr>
        <w:pStyle w:val="af6"/>
        <w:keepNext/>
        <w:rPr>
          <w:rtl/>
        </w:rPr>
      </w:pPr>
      <w:r w:rsidRPr="008319CE">
        <w:rPr>
          <w:rStyle w:val="TagStyle"/>
          <w:rtl/>
        </w:rPr>
        <w:t xml:space="preserve"> &lt;&lt; יור &gt;&gt;</w:t>
      </w:r>
      <w:r w:rsidRPr="00F608D1">
        <w:rPr>
          <w:rStyle w:val="TagStyle"/>
          <w:rtl/>
        </w:rPr>
        <w:t xml:space="preserve"> </w:t>
      </w:r>
      <w:r>
        <w:rPr>
          <w:rtl/>
        </w:rPr>
        <w:t>היו"ר ארז מלול:</w:t>
      </w:r>
      <w:r w:rsidRPr="00F608D1">
        <w:rPr>
          <w:rStyle w:val="TagStyle"/>
          <w:rtl/>
        </w:rPr>
        <w:t xml:space="preserve"> </w:t>
      </w:r>
      <w:r w:rsidRPr="008319CE">
        <w:rPr>
          <w:rStyle w:val="TagStyle"/>
          <w:rtl/>
        </w:rPr>
        <w:t>&lt;&lt; יור &gt;&gt;</w:t>
      </w:r>
      <w:r>
        <w:rPr>
          <w:rtl/>
        </w:rPr>
        <w:t xml:space="preserve">   </w:t>
      </w:r>
    </w:p>
    <w:p w:rsidR="00071895" w:rsidRDefault="00071895" w:rsidP="00A11436">
      <w:pPr>
        <w:rPr>
          <w:rtl/>
        </w:rPr>
      </w:pPr>
    </w:p>
    <w:p w:rsidR="00071895" w:rsidRDefault="00071895" w:rsidP="004D4F51">
      <w:pPr>
        <w:rPr>
          <w:rtl/>
        </w:rPr>
      </w:pPr>
      <w:bookmarkStart w:id="55056" w:name="_ETM_Q147_240066"/>
      <w:bookmarkEnd w:id="55056"/>
      <w:r>
        <w:rPr>
          <w:rFonts w:hint="cs"/>
          <w:rtl/>
        </w:rPr>
        <w:t xml:space="preserve">מנהלת הסיעה שלך נמצאת שם. </w:t>
      </w:r>
      <w:bookmarkStart w:id="55057" w:name="_ETM_Q147_241043"/>
      <w:bookmarkStart w:id="55058" w:name="_ETM_Q147_241539"/>
      <w:bookmarkEnd w:id="55057"/>
      <w:bookmarkEnd w:id="55058"/>
    </w:p>
    <w:p w:rsidR="00071895" w:rsidRDefault="00071895" w:rsidP="004D4F51">
      <w:pPr>
        <w:rPr>
          <w:rtl/>
        </w:rPr>
      </w:pPr>
    </w:p>
    <w:p w:rsidR="00071895" w:rsidRDefault="00071895" w:rsidP="004D4F51">
      <w:pPr>
        <w:pStyle w:val="-"/>
        <w:keepNext/>
        <w:rPr>
          <w:rtl/>
        </w:rPr>
      </w:pPr>
      <w:bookmarkStart w:id="55059" w:name="_ETM_Q147_241700"/>
      <w:bookmarkStart w:id="55060" w:name="_ETM_Q147_241765"/>
      <w:bookmarkStart w:id="55061" w:name="_ETM_Q147_241851"/>
      <w:bookmarkStart w:id="55062" w:name="ET_speakercontinue_5300_16"/>
      <w:bookmarkEnd w:id="55059"/>
      <w:bookmarkEnd w:id="55060"/>
      <w:bookmarkEnd w:id="55061"/>
      <w:r w:rsidRPr="008319CE">
        <w:rPr>
          <w:rStyle w:val="TagStyle"/>
          <w:rtl/>
        </w:rPr>
        <w:t xml:space="preserve"> &lt;&lt; דובר_המשך &gt;&gt;</w:t>
      </w:r>
      <w:r w:rsidRPr="00F608D1">
        <w:rPr>
          <w:rStyle w:val="TagStyle"/>
          <w:rtl/>
        </w:rPr>
        <w:t xml:space="preserve"> </w:t>
      </w:r>
      <w:r>
        <w:rPr>
          <w:rtl/>
        </w:rPr>
        <w:t>מירב בן ארי (יש עתיד):</w:t>
      </w:r>
      <w:r w:rsidRPr="00F608D1">
        <w:rPr>
          <w:rStyle w:val="TagStyle"/>
          <w:rtl/>
        </w:rPr>
        <w:t xml:space="preserve"> </w:t>
      </w:r>
      <w:r w:rsidRPr="008319CE">
        <w:rPr>
          <w:rStyle w:val="TagStyle"/>
          <w:rtl/>
        </w:rPr>
        <w:t>&lt;&lt; דובר_המשך &gt;&gt;</w:t>
      </w:r>
      <w:r>
        <w:rPr>
          <w:rtl/>
        </w:rPr>
        <w:t xml:space="preserve">   </w:t>
      </w:r>
      <w:bookmarkEnd w:id="55062"/>
    </w:p>
    <w:p w:rsidR="00071895" w:rsidRDefault="00071895" w:rsidP="00A11436">
      <w:pPr>
        <w:rPr>
          <w:rtl/>
        </w:rPr>
      </w:pPr>
    </w:p>
    <w:p w:rsidR="00071895" w:rsidRDefault="00071895" w:rsidP="004D4F51">
      <w:pPr>
        <w:rPr>
          <w:rtl/>
        </w:rPr>
      </w:pPr>
      <w:r>
        <w:rPr>
          <w:rFonts w:hint="cs"/>
          <w:rtl/>
        </w:rPr>
        <w:t xml:space="preserve">זה לא משנה. זה לא צריך לקרות. אגב, גם איתה, </w:t>
      </w:r>
      <w:bookmarkStart w:id="55063" w:name="_ETM_Q147_241802"/>
      <w:bookmarkEnd w:id="55063"/>
      <w:r>
        <w:rPr>
          <w:rFonts w:hint="cs"/>
          <w:rtl/>
        </w:rPr>
        <w:t xml:space="preserve">אתה צודק. </w:t>
      </w:r>
    </w:p>
    <w:p w:rsidR="00071895" w:rsidRDefault="00071895" w:rsidP="004D4F51">
      <w:pPr>
        <w:rPr>
          <w:rtl/>
        </w:rPr>
      </w:pPr>
      <w:bookmarkStart w:id="55064" w:name="_ETM_Q147_250575"/>
      <w:bookmarkEnd w:id="55064"/>
    </w:p>
    <w:p w:rsidR="00071895" w:rsidRDefault="00071895" w:rsidP="00F63F8B">
      <w:pPr>
        <w:rPr>
          <w:rtl/>
        </w:rPr>
      </w:pPr>
      <w:bookmarkStart w:id="55065" w:name="_ETM_Q147_250733"/>
      <w:bookmarkStart w:id="55066" w:name="_ETM_Q147_250832"/>
      <w:bookmarkStart w:id="55067" w:name="_ETM_Q147_250904"/>
      <w:bookmarkEnd w:id="55065"/>
      <w:bookmarkEnd w:id="55066"/>
      <w:bookmarkEnd w:id="55067"/>
      <w:r>
        <w:rPr>
          <w:rFonts w:hint="cs"/>
          <w:rtl/>
        </w:rPr>
        <w:t xml:space="preserve">אני רוצה לסיים ולומר: נתניהו איבד את החמלה, </w:t>
      </w:r>
      <w:bookmarkStart w:id="55068" w:name="_ETM_Q147_249708"/>
      <w:bookmarkEnd w:id="55068"/>
      <w:r w:rsidR="00F63F8B">
        <w:rPr>
          <w:rFonts w:hint="cs"/>
          <w:rtl/>
        </w:rPr>
        <w:t xml:space="preserve">וגם </w:t>
      </w:r>
      <w:r>
        <w:rPr>
          <w:rFonts w:hint="cs"/>
          <w:rtl/>
        </w:rPr>
        <w:t>הממשלה הזו. וזה בכול</w:t>
      </w:r>
      <w:r w:rsidR="00F63F8B">
        <w:rPr>
          <w:rFonts w:hint="cs"/>
          <w:rtl/>
        </w:rPr>
        <w:t>,</w:t>
      </w:r>
      <w:r>
        <w:rPr>
          <w:rFonts w:hint="cs"/>
          <w:rtl/>
        </w:rPr>
        <w:t xml:space="preserve"> מל</w:t>
      </w:r>
      <w:r w:rsidR="00F63F8B">
        <w:rPr>
          <w:rFonts w:hint="cs"/>
          <w:rtl/>
        </w:rPr>
        <w:t>הדק</w:t>
      </w:r>
      <w:r>
        <w:rPr>
          <w:rFonts w:hint="cs"/>
          <w:rtl/>
        </w:rPr>
        <w:t xml:space="preserve"> את החגורה </w:t>
      </w:r>
      <w:bookmarkStart w:id="55069" w:name="_ETM_Q147_255646"/>
      <w:bookmarkEnd w:id="55069"/>
      <w:r>
        <w:rPr>
          <w:rFonts w:hint="cs"/>
          <w:rtl/>
        </w:rPr>
        <w:t>בתקופה הכי קשה של מדינת ישראל</w:t>
      </w:r>
      <w:r w:rsidR="00F63F8B">
        <w:rPr>
          <w:rFonts w:hint="cs"/>
          <w:rtl/>
        </w:rPr>
        <w:t>,</w:t>
      </w:r>
      <w:r>
        <w:rPr>
          <w:rFonts w:hint="cs"/>
          <w:rtl/>
        </w:rPr>
        <w:t xml:space="preserve"> הם </w:t>
      </w:r>
      <w:bookmarkStart w:id="55070" w:name="_ETM_Q147_257777"/>
      <w:bookmarkEnd w:id="55070"/>
      <w:r>
        <w:rPr>
          <w:rFonts w:hint="cs"/>
          <w:rtl/>
        </w:rPr>
        <w:t>לוקחים כסף מהאזרחים הכי מסכנים מלהעלות את המע"מ</w:t>
      </w:r>
      <w:r w:rsidR="00F63F8B">
        <w:rPr>
          <w:rFonts w:hint="cs"/>
          <w:rtl/>
        </w:rPr>
        <w:t>,</w:t>
      </w:r>
      <w:r>
        <w:rPr>
          <w:rFonts w:hint="cs"/>
          <w:rtl/>
        </w:rPr>
        <w:t xml:space="preserve"> </w:t>
      </w:r>
      <w:bookmarkStart w:id="55071" w:name="_ETM_Q147_260443"/>
      <w:bookmarkStart w:id="55072" w:name="_ETM_Q147_231564"/>
      <w:bookmarkStart w:id="55073" w:name="_ETM_Q147_257540"/>
      <w:bookmarkStart w:id="55074" w:name="_ETM_Q147_258609"/>
      <w:bookmarkStart w:id="55075" w:name="_ETM_Q147_258880"/>
      <w:bookmarkStart w:id="55076" w:name="_ETM_Q147_260090"/>
      <w:bookmarkStart w:id="55077" w:name="_ETM_Q147_260720"/>
      <w:bookmarkStart w:id="55078" w:name="_ETM_Q147_261500"/>
      <w:bookmarkEnd w:id="55071"/>
      <w:bookmarkEnd w:id="55072"/>
      <w:bookmarkEnd w:id="55073"/>
      <w:bookmarkEnd w:id="55074"/>
      <w:bookmarkEnd w:id="55075"/>
      <w:bookmarkEnd w:id="55076"/>
      <w:bookmarkEnd w:id="55077"/>
      <w:bookmarkEnd w:id="55078"/>
      <w:r>
        <w:rPr>
          <w:rFonts w:hint="cs"/>
          <w:rtl/>
        </w:rPr>
        <w:t>מ</w:t>
      </w:r>
      <w:r>
        <w:rPr>
          <w:rtl/>
        </w:rPr>
        <w:t>ל</w:t>
      </w:r>
      <w:r>
        <w:rPr>
          <w:rFonts w:hint="cs"/>
          <w:rtl/>
        </w:rPr>
        <w:t>ה</w:t>
      </w:r>
      <w:r>
        <w:rPr>
          <w:rtl/>
        </w:rPr>
        <w:t xml:space="preserve">עלות </w:t>
      </w:r>
      <w:bookmarkStart w:id="55079" w:name="_ETM_Q147_262040"/>
      <w:bookmarkEnd w:id="55079"/>
      <w:r>
        <w:rPr>
          <w:rFonts w:hint="cs"/>
          <w:rtl/>
        </w:rPr>
        <w:t xml:space="preserve">את </w:t>
      </w:r>
      <w:r>
        <w:rPr>
          <w:rtl/>
        </w:rPr>
        <w:t>הטבק</w:t>
      </w:r>
      <w:r w:rsidR="00F63F8B">
        <w:rPr>
          <w:rFonts w:hint="cs"/>
          <w:rtl/>
        </w:rPr>
        <w:t>,</w:t>
      </w:r>
      <w:r>
        <w:rPr>
          <w:rtl/>
        </w:rPr>
        <w:t xml:space="preserve"> </w:t>
      </w:r>
      <w:bookmarkStart w:id="55080" w:name="_ETM_Q147_262459"/>
      <w:bookmarkEnd w:id="55080"/>
      <w:r>
        <w:rPr>
          <w:rtl/>
        </w:rPr>
        <w:t>מל</w:t>
      </w:r>
      <w:r>
        <w:rPr>
          <w:rFonts w:hint="cs"/>
          <w:rtl/>
        </w:rPr>
        <w:t>ה</w:t>
      </w:r>
      <w:r>
        <w:rPr>
          <w:rtl/>
        </w:rPr>
        <w:t xml:space="preserve">עלות </w:t>
      </w:r>
      <w:bookmarkStart w:id="55081" w:name="_ETM_Q147_262909"/>
      <w:bookmarkEnd w:id="55081"/>
      <w:r>
        <w:rPr>
          <w:rFonts w:hint="cs"/>
          <w:rtl/>
        </w:rPr>
        <w:t xml:space="preserve">את </w:t>
      </w:r>
      <w:r>
        <w:rPr>
          <w:rtl/>
        </w:rPr>
        <w:t>הרכבים</w:t>
      </w:r>
      <w:r w:rsidR="00F63F8B">
        <w:rPr>
          <w:rFonts w:hint="cs"/>
          <w:rtl/>
        </w:rPr>
        <w:t>,</w:t>
      </w:r>
      <w:r>
        <w:rPr>
          <w:rFonts w:hint="cs"/>
          <w:rtl/>
        </w:rPr>
        <w:t xml:space="preserve"> מלהעלות כל מס אפשרי</w:t>
      </w:r>
      <w:r w:rsidR="00F63F8B">
        <w:rPr>
          <w:rFonts w:hint="cs"/>
          <w:rtl/>
        </w:rPr>
        <w:t>,</w:t>
      </w:r>
      <w:r>
        <w:rPr>
          <w:rFonts w:hint="cs"/>
          <w:rtl/>
        </w:rPr>
        <w:t xml:space="preserve"> מלקחת יום חופשה </w:t>
      </w:r>
      <w:bookmarkStart w:id="55082" w:name="_ETM_Q147_268188"/>
      <w:bookmarkEnd w:id="55082"/>
      <w:r>
        <w:rPr>
          <w:rFonts w:hint="cs"/>
          <w:rtl/>
        </w:rPr>
        <w:t>מכל אזרח. זה חוסר חמלה</w:t>
      </w:r>
      <w:r w:rsidR="00F63F8B">
        <w:rPr>
          <w:rFonts w:hint="cs"/>
          <w:rtl/>
        </w:rPr>
        <w:t>.</w:t>
      </w:r>
      <w:r>
        <w:rPr>
          <w:rFonts w:hint="cs"/>
          <w:rtl/>
        </w:rPr>
        <w:t xml:space="preserve"> </w:t>
      </w:r>
      <w:bookmarkStart w:id="55083" w:name="_ETM_Q147_268357"/>
      <w:bookmarkEnd w:id="55083"/>
      <w:r>
        <w:rPr>
          <w:rFonts w:hint="cs"/>
          <w:rtl/>
        </w:rPr>
        <w:t xml:space="preserve">במקום לצמצם את המשרדים שלהם. </w:t>
      </w:r>
      <w:bookmarkStart w:id="55084" w:name="_ETM_Q147_274084"/>
      <w:bookmarkStart w:id="55085" w:name="_ETM_Q147_274230"/>
      <w:bookmarkStart w:id="55086" w:name="_ETM_Q147_274260"/>
      <w:bookmarkStart w:id="55087" w:name="_ETM_Q147_274358"/>
      <w:bookmarkStart w:id="55088" w:name="_ETM_Q147_263390"/>
      <w:bookmarkStart w:id="55089" w:name="_ETM_Q147_263630"/>
      <w:bookmarkStart w:id="55090" w:name="_ETM_Q147_263810"/>
      <w:bookmarkStart w:id="55091" w:name="_ETM_Q147_264200"/>
      <w:bookmarkStart w:id="55092" w:name="_ETM_Q147_264290"/>
      <w:bookmarkStart w:id="55093" w:name="_ETM_Q147_264409"/>
      <w:bookmarkStart w:id="55094" w:name="_ETM_Q147_264860"/>
      <w:bookmarkStart w:id="55095" w:name="_ETM_Q147_265009"/>
      <w:bookmarkStart w:id="55096" w:name="_ETM_Q147_265399"/>
      <w:bookmarkStart w:id="55097" w:name="_ETM_Q147_265579"/>
      <w:bookmarkStart w:id="55098" w:name="_ETM_Q147_265970"/>
      <w:bookmarkStart w:id="55099" w:name="_ETM_Q147_266390"/>
      <w:bookmarkStart w:id="55100" w:name="_ETM_Q147_267450"/>
      <w:bookmarkStart w:id="55101" w:name="_ETM_Q147_267749"/>
      <w:bookmarkStart w:id="55102" w:name="_ETM_Q147_268139"/>
      <w:bookmarkStart w:id="55103" w:name="_ETM_Q147_268799"/>
      <w:bookmarkStart w:id="55104" w:name="_ETM_Q147_269310"/>
      <w:bookmarkStart w:id="55105" w:name="_ETM_Q147_269600"/>
      <w:bookmarkStart w:id="55106" w:name="_ETM_Q147_269840"/>
      <w:bookmarkStart w:id="55107" w:name="_ETM_Q147_269959"/>
      <w:bookmarkStart w:id="55108" w:name="_ETM_Q147_270500"/>
      <w:bookmarkStart w:id="55109" w:name="_ETM_Q147_271990"/>
      <w:bookmarkEnd w:id="55084"/>
      <w:bookmarkEnd w:id="55085"/>
      <w:bookmarkEnd w:id="55086"/>
      <w:bookmarkEnd w:id="55087"/>
      <w:bookmarkEnd w:id="55088"/>
      <w:bookmarkEnd w:id="55089"/>
      <w:bookmarkEnd w:id="55090"/>
      <w:bookmarkEnd w:id="55091"/>
      <w:bookmarkEnd w:id="55092"/>
      <w:bookmarkEnd w:id="55093"/>
      <w:bookmarkEnd w:id="55094"/>
      <w:bookmarkEnd w:id="55095"/>
      <w:bookmarkEnd w:id="55096"/>
      <w:bookmarkEnd w:id="55097"/>
      <w:bookmarkEnd w:id="55098"/>
      <w:bookmarkEnd w:id="55099"/>
      <w:bookmarkEnd w:id="55100"/>
      <w:bookmarkEnd w:id="55101"/>
      <w:bookmarkEnd w:id="55102"/>
      <w:bookmarkEnd w:id="55103"/>
      <w:bookmarkEnd w:id="55104"/>
      <w:bookmarkEnd w:id="55105"/>
      <w:bookmarkEnd w:id="55106"/>
      <w:bookmarkEnd w:id="55107"/>
      <w:bookmarkEnd w:id="55108"/>
      <w:bookmarkEnd w:id="55109"/>
    </w:p>
    <w:p w:rsidR="00071895" w:rsidRDefault="00071895" w:rsidP="004D4F51">
      <w:pPr>
        <w:rPr>
          <w:rtl/>
        </w:rPr>
      </w:pPr>
      <w:bookmarkStart w:id="55110" w:name="_ETM_Q147_282229"/>
      <w:bookmarkStart w:id="55111" w:name="_ETM_Q147_282288"/>
      <w:bookmarkStart w:id="55112" w:name="_ETM_Q147_282354"/>
      <w:bookmarkEnd w:id="55110"/>
      <w:bookmarkEnd w:id="55111"/>
      <w:bookmarkEnd w:id="55112"/>
    </w:p>
    <w:p w:rsidR="00071895" w:rsidRDefault="00071895" w:rsidP="00A11436">
      <w:pPr>
        <w:rPr>
          <w:rtl/>
        </w:rPr>
      </w:pPr>
      <w:bookmarkStart w:id="55113" w:name="_ETM_Q147_282504"/>
      <w:bookmarkEnd w:id="55113"/>
      <w:r>
        <w:rPr>
          <w:rtl/>
        </w:rPr>
        <w:t>ולהבדיל</w:t>
      </w:r>
      <w:r>
        <w:rPr>
          <w:rFonts w:hint="cs"/>
          <w:rtl/>
        </w:rPr>
        <w:t>,</w:t>
      </w:r>
      <w:r>
        <w:rPr>
          <w:rtl/>
        </w:rPr>
        <w:t xml:space="preserve"> </w:t>
      </w:r>
      <w:bookmarkStart w:id="55114" w:name="_ETM_Q147_273100"/>
      <w:bookmarkStart w:id="55115" w:name="_ETM_Q147_273400"/>
      <w:bookmarkEnd w:id="55114"/>
      <w:bookmarkEnd w:id="55115"/>
      <w:r>
        <w:rPr>
          <w:rtl/>
        </w:rPr>
        <w:t xml:space="preserve">זה </w:t>
      </w:r>
      <w:bookmarkStart w:id="55116" w:name="_ETM_Q147_273520"/>
      <w:bookmarkEnd w:id="55116"/>
      <w:r>
        <w:rPr>
          <w:rtl/>
        </w:rPr>
        <w:t xml:space="preserve">גם </w:t>
      </w:r>
      <w:bookmarkStart w:id="55117" w:name="_ETM_Q147_273720"/>
      <w:bookmarkEnd w:id="55117"/>
      <w:r>
        <w:rPr>
          <w:rtl/>
        </w:rPr>
        <w:t xml:space="preserve">חוסר </w:t>
      </w:r>
      <w:bookmarkStart w:id="55118" w:name="_ETM_Q147_274140"/>
      <w:bookmarkEnd w:id="55118"/>
      <w:r>
        <w:rPr>
          <w:rtl/>
        </w:rPr>
        <w:t>חמלה</w:t>
      </w:r>
      <w:r>
        <w:rPr>
          <w:rFonts w:hint="cs"/>
          <w:rtl/>
        </w:rPr>
        <w:t xml:space="preserve"> </w:t>
      </w:r>
      <w:r w:rsidR="00A11436">
        <w:rPr>
          <w:rFonts w:hint="cs"/>
          <w:rtl/>
        </w:rPr>
        <w:t>– –</w:t>
      </w:r>
    </w:p>
    <w:p w:rsidR="00071895" w:rsidRDefault="00071895" w:rsidP="004D4F51">
      <w:pPr>
        <w:rPr>
          <w:rtl/>
        </w:rPr>
      </w:pPr>
      <w:bookmarkStart w:id="55119" w:name="_ETM_Q147_276213"/>
      <w:bookmarkStart w:id="55120" w:name="_ETM_Q147_276342"/>
      <w:bookmarkEnd w:id="55119"/>
      <w:bookmarkEnd w:id="55120"/>
    </w:p>
    <w:p w:rsidR="00071895" w:rsidRDefault="00071895" w:rsidP="004D4F51">
      <w:pPr>
        <w:pStyle w:val="af5"/>
        <w:keepNext/>
        <w:rPr>
          <w:rtl/>
        </w:rPr>
      </w:pPr>
      <w:bookmarkStart w:id="55121" w:name="_ETM_Q147_276388"/>
      <w:bookmarkStart w:id="55122" w:name="_ETM_Q147_276497"/>
      <w:bookmarkStart w:id="55123" w:name="_ETM_Q147_276564"/>
      <w:bookmarkEnd w:id="55121"/>
      <w:bookmarkEnd w:id="55122"/>
      <w:bookmarkEnd w:id="55123"/>
      <w:r w:rsidRPr="008319CE">
        <w:rPr>
          <w:rStyle w:val="TagStyle"/>
          <w:rtl/>
        </w:rPr>
        <w:t xml:space="preserve"> &lt;&lt; קריאה &gt;&gt;</w:t>
      </w:r>
      <w:r w:rsidRPr="00A76F8F">
        <w:rPr>
          <w:rStyle w:val="TagStyle"/>
          <w:rtl/>
        </w:rPr>
        <w:t xml:space="preserve"> </w:t>
      </w:r>
      <w:r>
        <w:rPr>
          <w:rtl/>
        </w:rPr>
        <w:t>מיקי לוי (יש עתיד):</w:t>
      </w:r>
      <w:r w:rsidRPr="00A76F8F">
        <w:rPr>
          <w:rStyle w:val="TagStyle"/>
          <w:rtl/>
        </w:rPr>
        <w:t xml:space="preserve"> </w:t>
      </w:r>
      <w:r w:rsidRPr="008319CE">
        <w:rPr>
          <w:rStyle w:val="TagStyle"/>
          <w:rtl/>
        </w:rPr>
        <w:t>&lt;&lt; קריאה &gt;&gt;</w:t>
      </w:r>
      <w:r>
        <w:rPr>
          <w:rtl/>
        </w:rPr>
        <w:t xml:space="preserve">   </w:t>
      </w:r>
    </w:p>
    <w:p w:rsidR="00071895" w:rsidRDefault="00071895" w:rsidP="00A11436">
      <w:pPr>
        <w:rPr>
          <w:rtl/>
        </w:rPr>
      </w:pPr>
    </w:p>
    <w:p w:rsidR="00071895" w:rsidRDefault="00071895" w:rsidP="004D4F51">
      <w:pPr>
        <w:rPr>
          <w:rtl/>
        </w:rPr>
      </w:pPr>
      <w:r>
        <w:rPr>
          <w:rFonts w:hint="cs"/>
          <w:rtl/>
        </w:rPr>
        <w:t xml:space="preserve">פי ארבעה הוצאות ממשלה. פי </w:t>
      </w:r>
      <w:bookmarkStart w:id="55124" w:name="_ETM_Q147_278519"/>
      <w:bookmarkEnd w:id="55124"/>
      <w:r>
        <w:rPr>
          <w:rFonts w:hint="cs"/>
          <w:rtl/>
        </w:rPr>
        <w:t xml:space="preserve">ארבעה. </w:t>
      </w:r>
    </w:p>
    <w:p w:rsidR="00071895" w:rsidRDefault="00071895" w:rsidP="004D4F51">
      <w:pPr>
        <w:rPr>
          <w:rtl/>
        </w:rPr>
      </w:pPr>
    </w:p>
    <w:p w:rsidR="00071895" w:rsidRDefault="00071895" w:rsidP="004D4F51">
      <w:pPr>
        <w:pStyle w:val="-"/>
        <w:keepNext/>
        <w:rPr>
          <w:rtl/>
        </w:rPr>
      </w:pPr>
      <w:r w:rsidRPr="008319CE">
        <w:rPr>
          <w:rStyle w:val="TagStyle"/>
          <w:rtl/>
        </w:rPr>
        <w:t xml:space="preserve"> &lt;&lt; דובר_המשך &gt;&gt;</w:t>
      </w:r>
      <w:r w:rsidRPr="00A76F8F">
        <w:rPr>
          <w:rStyle w:val="TagStyle"/>
          <w:rtl/>
        </w:rPr>
        <w:t xml:space="preserve"> </w:t>
      </w:r>
      <w:r>
        <w:rPr>
          <w:rtl/>
        </w:rPr>
        <w:t>מירב בן ארי (יש עתיד):</w:t>
      </w:r>
      <w:r w:rsidRPr="00A76F8F">
        <w:rPr>
          <w:rStyle w:val="TagStyle"/>
          <w:rtl/>
        </w:rPr>
        <w:t xml:space="preserve"> </w:t>
      </w:r>
      <w:r w:rsidRPr="008319CE">
        <w:rPr>
          <w:rStyle w:val="TagStyle"/>
          <w:rtl/>
        </w:rPr>
        <w:t>&lt;&lt; דובר_המשך &gt;&gt;</w:t>
      </w:r>
      <w:r>
        <w:rPr>
          <w:rtl/>
        </w:rPr>
        <w:t xml:space="preserve">   </w:t>
      </w:r>
    </w:p>
    <w:p w:rsidR="00071895" w:rsidRDefault="00071895" w:rsidP="00A11436">
      <w:pPr>
        <w:rPr>
          <w:rtl/>
        </w:rPr>
      </w:pPr>
    </w:p>
    <w:p w:rsidR="00071895" w:rsidRDefault="00A11436" w:rsidP="00A11436">
      <w:pPr>
        <w:rPr>
          <w:rtl/>
        </w:rPr>
      </w:pPr>
      <w:bookmarkStart w:id="55125" w:name="_ETM_Q147_276664"/>
      <w:bookmarkStart w:id="55126" w:name="_ETM_Q147_276724"/>
      <w:bookmarkStart w:id="55127" w:name="_ETM_Q147_276817"/>
      <w:bookmarkStart w:id="55128" w:name="_ETM_Q147_276899"/>
      <w:bookmarkStart w:id="55129" w:name="_ETM_Q147_277006"/>
      <w:bookmarkStart w:id="55130" w:name="_ETM_Q147_275490"/>
      <w:bookmarkStart w:id="55131" w:name="_ETM_Q147_276810"/>
      <w:bookmarkStart w:id="55132" w:name="_ETM_Q147_277069"/>
      <w:bookmarkStart w:id="55133" w:name="_ETM_Q147_277430"/>
      <w:bookmarkEnd w:id="55125"/>
      <w:bookmarkEnd w:id="55126"/>
      <w:bookmarkEnd w:id="55127"/>
      <w:bookmarkEnd w:id="55128"/>
      <w:bookmarkEnd w:id="55129"/>
      <w:bookmarkEnd w:id="55130"/>
      <w:bookmarkEnd w:id="55131"/>
      <w:bookmarkEnd w:id="55132"/>
      <w:bookmarkEnd w:id="55133"/>
      <w:r>
        <w:rPr>
          <w:rFonts w:hint="cs"/>
          <w:rtl/>
        </w:rPr>
        <w:t>– –</w:t>
      </w:r>
      <w:r w:rsidR="00071895">
        <w:rPr>
          <w:rFonts w:hint="cs"/>
          <w:rtl/>
        </w:rPr>
        <w:t xml:space="preserve"> להתקשר </w:t>
      </w:r>
      <w:r w:rsidR="00071895">
        <w:rPr>
          <w:rtl/>
        </w:rPr>
        <w:t xml:space="preserve">למשפחה </w:t>
      </w:r>
      <w:bookmarkStart w:id="55134" w:name="_ETM_Q147_278090"/>
      <w:bookmarkEnd w:id="55134"/>
      <w:r w:rsidR="00071895">
        <w:rPr>
          <w:rtl/>
        </w:rPr>
        <w:t>שכולה</w:t>
      </w:r>
      <w:r w:rsidR="00071895">
        <w:rPr>
          <w:rFonts w:hint="cs"/>
          <w:rtl/>
        </w:rPr>
        <w:t>,</w:t>
      </w:r>
      <w:r w:rsidR="00071895">
        <w:rPr>
          <w:rtl/>
        </w:rPr>
        <w:t xml:space="preserve"> </w:t>
      </w:r>
      <w:bookmarkStart w:id="55135" w:name="_ETM_Q147_279119"/>
      <w:bookmarkEnd w:id="55135"/>
      <w:r w:rsidR="00071895">
        <w:rPr>
          <w:rtl/>
        </w:rPr>
        <w:t>ש</w:t>
      </w:r>
      <w:bookmarkStart w:id="55136" w:name="_ETM_Q147_279329"/>
      <w:bookmarkEnd w:id="55136"/>
      <w:r w:rsidR="00071895">
        <w:rPr>
          <w:rtl/>
        </w:rPr>
        <w:t xml:space="preserve">חיפשה </w:t>
      </w:r>
      <w:bookmarkStart w:id="55137" w:name="_ETM_Q147_279869"/>
      <w:bookmarkEnd w:id="55137"/>
      <w:r w:rsidR="00071895">
        <w:rPr>
          <w:rtl/>
        </w:rPr>
        <w:t xml:space="preserve">את </w:t>
      </w:r>
      <w:bookmarkStart w:id="55138" w:name="_ETM_Q147_280079"/>
      <w:bookmarkEnd w:id="55138"/>
      <w:r w:rsidR="00071895">
        <w:rPr>
          <w:rtl/>
        </w:rPr>
        <w:t xml:space="preserve">הבן </w:t>
      </w:r>
      <w:bookmarkStart w:id="55139" w:name="_ETM_Q147_280439"/>
      <w:bookmarkEnd w:id="55139"/>
      <w:r w:rsidR="00071895">
        <w:rPr>
          <w:rtl/>
        </w:rPr>
        <w:t xml:space="preserve">שלה </w:t>
      </w:r>
      <w:bookmarkStart w:id="55140" w:name="_ETM_Q147_281549"/>
      <w:bookmarkEnd w:id="55140"/>
      <w:r w:rsidR="00071895">
        <w:rPr>
          <w:rtl/>
        </w:rPr>
        <w:t xml:space="preserve">יום </w:t>
      </w:r>
      <w:bookmarkStart w:id="55141" w:name="_ETM_Q147_281819"/>
      <w:bookmarkEnd w:id="55141"/>
      <w:r w:rsidR="00071895">
        <w:rPr>
          <w:rtl/>
        </w:rPr>
        <w:t xml:space="preserve">אחרי </w:t>
      </w:r>
      <w:bookmarkStart w:id="55142" w:name="_ETM_Q147_282149"/>
      <w:bookmarkEnd w:id="55142"/>
      <w:r w:rsidR="00071895">
        <w:rPr>
          <w:rtl/>
        </w:rPr>
        <w:t>יום</w:t>
      </w:r>
      <w:r w:rsidR="00071895">
        <w:rPr>
          <w:rFonts w:hint="cs"/>
          <w:rtl/>
        </w:rPr>
        <w:t xml:space="preserve">, הפכה כל אבן </w:t>
      </w:r>
      <w:r w:rsidR="00071895">
        <w:rPr>
          <w:rtl/>
        </w:rPr>
        <w:t>–</w:t>
      </w:r>
      <w:r w:rsidR="00071895">
        <w:rPr>
          <w:rFonts w:hint="cs"/>
          <w:rtl/>
        </w:rPr>
        <w:t xml:space="preserve"> אל תדאג, אני </w:t>
      </w:r>
      <w:bookmarkStart w:id="55143" w:name="_ETM_Q147_282655"/>
      <w:bookmarkEnd w:id="55143"/>
      <w:r w:rsidR="00071895">
        <w:rPr>
          <w:rFonts w:hint="cs"/>
          <w:rtl/>
        </w:rPr>
        <w:t xml:space="preserve">מסיימת. </w:t>
      </w:r>
      <w:bookmarkStart w:id="55144" w:name="_ETM_Q147_282389"/>
      <w:bookmarkStart w:id="55145" w:name="_ETM_Q147_282569"/>
      <w:bookmarkStart w:id="55146" w:name="_ETM_Q147_282700"/>
      <w:bookmarkStart w:id="55147" w:name="_ETM_Q147_283180"/>
      <w:bookmarkStart w:id="55148" w:name="_ETM_Q147_283539"/>
      <w:bookmarkStart w:id="55149" w:name="_ETM_Q147_283630"/>
      <w:bookmarkStart w:id="55150" w:name="_ETM_Q147_283930"/>
      <w:bookmarkStart w:id="55151" w:name="_ETM_Q147_284079"/>
      <w:bookmarkStart w:id="55152" w:name="_ETM_Q147_285539"/>
      <w:bookmarkEnd w:id="55144"/>
      <w:bookmarkEnd w:id="55145"/>
      <w:bookmarkEnd w:id="55146"/>
      <w:bookmarkEnd w:id="55147"/>
      <w:bookmarkEnd w:id="55148"/>
      <w:bookmarkEnd w:id="55149"/>
      <w:bookmarkEnd w:id="55150"/>
      <w:bookmarkEnd w:id="55151"/>
      <w:bookmarkEnd w:id="55152"/>
    </w:p>
    <w:p w:rsidR="00071895" w:rsidRDefault="00071895" w:rsidP="004D4F51">
      <w:pPr>
        <w:rPr>
          <w:rtl/>
        </w:rPr>
      </w:pPr>
      <w:bookmarkStart w:id="55153" w:name="_ETM_Q147_287631"/>
      <w:bookmarkStart w:id="55154" w:name="_ETM_Q147_287744"/>
      <w:bookmarkStart w:id="55155" w:name="_ETM_Q147_287791"/>
      <w:bookmarkEnd w:id="55153"/>
      <w:bookmarkEnd w:id="55154"/>
      <w:bookmarkEnd w:id="55155"/>
    </w:p>
    <w:p w:rsidR="00071895" w:rsidRDefault="00071895" w:rsidP="004D4F51">
      <w:pPr>
        <w:pStyle w:val="af6"/>
        <w:keepNext/>
        <w:rPr>
          <w:rtl/>
        </w:rPr>
      </w:pPr>
      <w:bookmarkStart w:id="55156" w:name="_ETM_Q147_287861"/>
      <w:bookmarkStart w:id="55157" w:name="_ETM_Q147_287966"/>
      <w:bookmarkStart w:id="55158" w:name="ET_yor_6595_19"/>
      <w:bookmarkEnd w:id="55156"/>
      <w:bookmarkEnd w:id="55157"/>
      <w:r w:rsidRPr="008319CE">
        <w:rPr>
          <w:rStyle w:val="TagStyle"/>
          <w:rtl/>
        </w:rPr>
        <w:t xml:space="preserve"> &lt;&lt; יור &gt;&gt;</w:t>
      </w:r>
      <w:r w:rsidRPr="00A76F8F">
        <w:rPr>
          <w:rStyle w:val="TagStyle"/>
          <w:rtl/>
        </w:rPr>
        <w:t xml:space="preserve"> </w:t>
      </w:r>
      <w:r>
        <w:rPr>
          <w:rtl/>
        </w:rPr>
        <w:t>היו"ר ארז מלול:</w:t>
      </w:r>
      <w:r w:rsidRPr="00A76F8F">
        <w:rPr>
          <w:rStyle w:val="TagStyle"/>
          <w:rtl/>
        </w:rPr>
        <w:t xml:space="preserve"> </w:t>
      </w:r>
      <w:r w:rsidRPr="008319CE">
        <w:rPr>
          <w:rStyle w:val="TagStyle"/>
          <w:rtl/>
        </w:rPr>
        <w:t>&lt;&lt; יור &gt;&gt;</w:t>
      </w:r>
      <w:r>
        <w:rPr>
          <w:rtl/>
        </w:rPr>
        <w:t xml:space="preserve">   </w:t>
      </w:r>
      <w:bookmarkEnd w:id="55158"/>
    </w:p>
    <w:p w:rsidR="00071895" w:rsidRDefault="00071895" w:rsidP="00A11436">
      <w:pPr>
        <w:rPr>
          <w:rtl/>
        </w:rPr>
      </w:pPr>
    </w:p>
    <w:p w:rsidR="00071895" w:rsidRDefault="00071895" w:rsidP="004D4F51">
      <w:pPr>
        <w:rPr>
          <w:rtl/>
        </w:rPr>
      </w:pPr>
      <w:r>
        <w:rPr>
          <w:rFonts w:hint="cs"/>
          <w:rtl/>
        </w:rPr>
        <w:t xml:space="preserve">לא דואג. אני נראה מודאג? לא, איתך אף פעם </w:t>
      </w:r>
      <w:bookmarkStart w:id="55159" w:name="_ETM_Q147_291721"/>
      <w:bookmarkEnd w:id="55159"/>
      <w:r>
        <w:rPr>
          <w:rFonts w:hint="cs"/>
          <w:rtl/>
        </w:rPr>
        <w:t xml:space="preserve">אני לא מודאג. </w:t>
      </w:r>
    </w:p>
    <w:p w:rsidR="00071895" w:rsidRDefault="00071895" w:rsidP="004D4F51">
      <w:pPr>
        <w:rPr>
          <w:rtl/>
        </w:rPr>
      </w:pPr>
      <w:bookmarkStart w:id="55160" w:name="_ETM_Q147_287010"/>
      <w:bookmarkStart w:id="55161" w:name="_ETM_Q147_287115"/>
      <w:bookmarkStart w:id="55162" w:name="_ETM_Q147_287169"/>
      <w:bookmarkStart w:id="55163" w:name="_ETM_Q147_287289"/>
      <w:bookmarkEnd w:id="55160"/>
      <w:bookmarkEnd w:id="55161"/>
      <w:bookmarkEnd w:id="55162"/>
      <w:bookmarkEnd w:id="55163"/>
    </w:p>
    <w:p w:rsidR="00071895" w:rsidRDefault="00071895" w:rsidP="004D4F51">
      <w:pPr>
        <w:pStyle w:val="-"/>
        <w:keepNext/>
        <w:rPr>
          <w:rtl/>
        </w:rPr>
      </w:pPr>
      <w:bookmarkStart w:id="55164" w:name="ET_speakercontinue_5300_20"/>
      <w:r w:rsidRPr="008319CE">
        <w:rPr>
          <w:rStyle w:val="TagStyle"/>
          <w:rtl/>
        </w:rPr>
        <w:t xml:space="preserve"> &lt;&lt; דובר_המשך &gt;&gt;</w:t>
      </w:r>
      <w:r w:rsidRPr="00A76F8F">
        <w:rPr>
          <w:rStyle w:val="TagStyle"/>
          <w:rtl/>
        </w:rPr>
        <w:t xml:space="preserve"> </w:t>
      </w:r>
      <w:r>
        <w:rPr>
          <w:rtl/>
        </w:rPr>
        <w:t>מירב בן ארי (יש עתיד):</w:t>
      </w:r>
      <w:r w:rsidRPr="00A76F8F">
        <w:rPr>
          <w:rStyle w:val="TagStyle"/>
          <w:rtl/>
        </w:rPr>
        <w:t xml:space="preserve"> </w:t>
      </w:r>
      <w:r w:rsidRPr="008319CE">
        <w:rPr>
          <w:rStyle w:val="TagStyle"/>
          <w:rtl/>
        </w:rPr>
        <w:t>&lt;&lt; דובר_המשך &gt;&gt;</w:t>
      </w:r>
      <w:r>
        <w:rPr>
          <w:rtl/>
        </w:rPr>
        <w:t xml:space="preserve">   </w:t>
      </w:r>
      <w:bookmarkEnd w:id="55164"/>
    </w:p>
    <w:p w:rsidR="00071895" w:rsidRDefault="00071895" w:rsidP="00A11436">
      <w:pPr>
        <w:rPr>
          <w:rtl/>
        </w:rPr>
      </w:pPr>
    </w:p>
    <w:p w:rsidR="00071895" w:rsidRPr="00A76F8F" w:rsidRDefault="00071895" w:rsidP="00F63F8B">
      <w:pPr>
        <w:rPr>
          <w:rtl/>
        </w:rPr>
      </w:pPr>
      <w:bookmarkStart w:id="55165" w:name="_ETM_Q147_288715"/>
      <w:bookmarkEnd w:id="55165"/>
      <w:r>
        <w:rPr>
          <w:rFonts w:hint="cs"/>
          <w:rtl/>
        </w:rPr>
        <w:t xml:space="preserve">תודה. באתי להגיד לך תודה, חבר. אתה </w:t>
      </w:r>
      <w:bookmarkStart w:id="55166" w:name="_ETM_Q147_294165"/>
      <w:bookmarkEnd w:id="55166"/>
      <w:r>
        <w:rPr>
          <w:rFonts w:hint="cs"/>
          <w:rtl/>
        </w:rPr>
        <w:t xml:space="preserve">באמת חבר. </w:t>
      </w:r>
    </w:p>
    <w:p w:rsidR="00071895" w:rsidRDefault="00071895" w:rsidP="004D4F51">
      <w:pPr>
        <w:rPr>
          <w:rtl/>
        </w:rPr>
      </w:pPr>
      <w:bookmarkStart w:id="55167" w:name="_ETM_Q147_288065"/>
      <w:bookmarkStart w:id="55168" w:name="_ETM_Q147_288142"/>
      <w:bookmarkEnd w:id="55167"/>
      <w:bookmarkEnd w:id="55168"/>
    </w:p>
    <w:p w:rsidR="00071895" w:rsidRDefault="00071895" w:rsidP="004D4F51">
      <w:pPr>
        <w:rPr>
          <w:rtl/>
        </w:rPr>
      </w:pPr>
      <w:bookmarkStart w:id="55169" w:name="_ETM_Q147_288215"/>
      <w:bookmarkStart w:id="55170" w:name="_ETM_Q147_285719"/>
      <w:bookmarkStart w:id="55171" w:name="_ETM_Q147_286109"/>
      <w:bookmarkStart w:id="55172" w:name="_ETM_Q147_286319"/>
      <w:bookmarkStart w:id="55173" w:name="_ETM_Q147_286560"/>
      <w:bookmarkStart w:id="55174" w:name="_ETM_Q147_287640"/>
      <w:bookmarkStart w:id="55175" w:name="_ETM_Q147_288090"/>
      <w:bookmarkStart w:id="55176" w:name="_ETM_Q147_288630"/>
      <w:bookmarkStart w:id="55177" w:name="_ETM_Q147_289020"/>
      <w:bookmarkStart w:id="55178" w:name="_ETM_Q147_289350"/>
      <w:bookmarkStart w:id="55179" w:name="_ETM_Q147_289470"/>
      <w:bookmarkStart w:id="55180" w:name="_ETM_Q147_289800"/>
      <w:bookmarkStart w:id="55181" w:name="_ETM_Q147_290190"/>
      <w:bookmarkStart w:id="55182" w:name="_ETM_Q147_290520"/>
      <w:bookmarkStart w:id="55183" w:name="_ETM_Q147_290670"/>
      <w:bookmarkStart w:id="55184" w:name="_ETM_Q147_291330"/>
      <w:bookmarkStart w:id="55185" w:name="_ETM_Q147_291479"/>
      <w:bookmarkEnd w:id="55169"/>
      <w:bookmarkEnd w:id="55170"/>
      <w:bookmarkEnd w:id="55171"/>
      <w:bookmarkEnd w:id="55172"/>
      <w:bookmarkEnd w:id="55173"/>
      <w:bookmarkEnd w:id="55174"/>
      <w:bookmarkEnd w:id="55175"/>
      <w:bookmarkEnd w:id="55176"/>
      <w:bookmarkEnd w:id="55177"/>
      <w:bookmarkEnd w:id="55178"/>
      <w:bookmarkEnd w:id="55179"/>
      <w:bookmarkEnd w:id="55180"/>
      <w:bookmarkEnd w:id="55181"/>
      <w:bookmarkEnd w:id="55182"/>
      <w:bookmarkEnd w:id="55183"/>
      <w:bookmarkEnd w:id="55184"/>
      <w:bookmarkEnd w:id="55185"/>
      <w:r>
        <w:rPr>
          <w:rtl/>
        </w:rPr>
        <w:t xml:space="preserve">אני </w:t>
      </w:r>
      <w:bookmarkStart w:id="55186" w:name="_ETM_Q147_291570"/>
      <w:bookmarkEnd w:id="55186"/>
      <w:r>
        <w:rPr>
          <w:rFonts w:hint="cs"/>
          <w:rtl/>
        </w:rPr>
        <w:t xml:space="preserve">רק </w:t>
      </w:r>
      <w:bookmarkStart w:id="55187" w:name="_ETM_Q147_291810"/>
      <w:bookmarkStart w:id="55188" w:name="_ETM_Q147_292050"/>
      <w:bookmarkStart w:id="55189" w:name="_ETM_Q147_292320"/>
      <w:bookmarkStart w:id="55190" w:name="_ETM_Q147_293130"/>
      <w:bookmarkStart w:id="55191" w:name="_ETM_Q147_293370"/>
      <w:bookmarkStart w:id="55192" w:name="_ETM_Q147_295700"/>
      <w:bookmarkStart w:id="55193" w:name="_ETM_Q147_295939"/>
      <w:bookmarkEnd w:id="55187"/>
      <w:bookmarkEnd w:id="55188"/>
      <w:bookmarkEnd w:id="55189"/>
      <w:bookmarkEnd w:id="55190"/>
      <w:bookmarkEnd w:id="55191"/>
      <w:bookmarkEnd w:id="55192"/>
      <w:bookmarkEnd w:id="55193"/>
      <w:r>
        <w:rPr>
          <w:rtl/>
        </w:rPr>
        <w:t xml:space="preserve">חייבת </w:t>
      </w:r>
      <w:bookmarkStart w:id="55194" w:name="_ETM_Q147_296299"/>
      <w:bookmarkEnd w:id="55194"/>
      <w:r>
        <w:rPr>
          <w:rtl/>
        </w:rPr>
        <w:t xml:space="preserve">להגיד </w:t>
      </w:r>
      <w:bookmarkStart w:id="55195" w:name="_ETM_Q147_296689"/>
      <w:bookmarkEnd w:id="55195"/>
      <w:r>
        <w:rPr>
          <w:rFonts w:hint="cs"/>
          <w:rtl/>
        </w:rPr>
        <w:t xml:space="preserve">מילה אחת לרובי וחגית: </w:t>
      </w:r>
      <w:bookmarkStart w:id="55196" w:name="_ETM_Q147_296840"/>
      <w:bookmarkStart w:id="55197" w:name="_ETM_Q147_297920"/>
      <w:bookmarkStart w:id="55198" w:name="_ETM_Q147_298340"/>
      <w:bookmarkStart w:id="55199" w:name="_ETM_Q147_298729"/>
      <w:bookmarkStart w:id="55200" w:name="_ETM_Q147_299509"/>
      <w:bookmarkEnd w:id="55196"/>
      <w:bookmarkEnd w:id="55197"/>
      <w:bookmarkEnd w:id="55198"/>
      <w:bookmarkEnd w:id="55199"/>
      <w:bookmarkEnd w:id="55200"/>
      <w:r>
        <w:rPr>
          <w:rFonts w:hint="cs"/>
          <w:rtl/>
        </w:rPr>
        <w:t xml:space="preserve">עם ישראל איתכם. </w:t>
      </w:r>
      <w:bookmarkStart w:id="55201" w:name="_ETM_Q147_302681"/>
      <w:bookmarkEnd w:id="55201"/>
      <w:r>
        <w:rPr>
          <w:rFonts w:hint="cs"/>
          <w:rtl/>
        </w:rPr>
        <w:t xml:space="preserve">עם ישראל ימשיך ללוות אתכם. עם ישראל ימשיך </w:t>
      </w:r>
      <w:bookmarkStart w:id="55202" w:name="_ETM_Q147_301369"/>
      <w:bookmarkStart w:id="55203" w:name="_ETM_Q147_301549"/>
      <w:bookmarkStart w:id="55204" w:name="_ETM_Q147_301909"/>
      <w:bookmarkStart w:id="55205" w:name="_ETM_Q147_302959"/>
      <w:bookmarkStart w:id="55206" w:name="_ETM_Q147_303139"/>
      <w:bookmarkStart w:id="55207" w:name="_ETM_Q147_303560"/>
      <w:bookmarkStart w:id="55208" w:name="_ETM_Q147_303919"/>
      <w:bookmarkStart w:id="55209" w:name="_ETM_Q147_304340"/>
      <w:bookmarkStart w:id="55210" w:name="_ETM_Q147_304819"/>
      <w:bookmarkStart w:id="55211" w:name="_ETM_Q147_304999"/>
      <w:bookmarkStart w:id="55212" w:name="_ETM_Q147_305329"/>
      <w:bookmarkStart w:id="55213" w:name="_ETM_Q147_305929"/>
      <w:bookmarkEnd w:id="55202"/>
      <w:bookmarkEnd w:id="55203"/>
      <w:bookmarkEnd w:id="55204"/>
      <w:bookmarkEnd w:id="55205"/>
      <w:bookmarkEnd w:id="55206"/>
      <w:bookmarkEnd w:id="55207"/>
      <w:bookmarkEnd w:id="55208"/>
      <w:bookmarkEnd w:id="55209"/>
      <w:bookmarkEnd w:id="55210"/>
      <w:bookmarkEnd w:id="55211"/>
      <w:bookmarkEnd w:id="55212"/>
      <w:bookmarkEnd w:id="55213"/>
      <w:r>
        <w:rPr>
          <w:rtl/>
        </w:rPr>
        <w:t xml:space="preserve">ללוות </w:t>
      </w:r>
      <w:bookmarkStart w:id="55214" w:name="_ETM_Q147_306709"/>
      <w:bookmarkEnd w:id="55214"/>
      <w:r>
        <w:rPr>
          <w:rtl/>
        </w:rPr>
        <w:t xml:space="preserve">את </w:t>
      </w:r>
      <w:bookmarkStart w:id="55215" w:name="_ETM_Q147_306889"/>
      <w:bookmarkEnd w:id="55215"/>
      <w:r>
        <w:rPr>
          <w:rtl/>
        </w:rPr>
        <w:t xml:space="preserve">כל </w:t>
      </w:r>
      <w:bookmarkStart w:id="55216" w:name="_ETM_Q147_307489"/>
      <w:bookmarkEnd w:id="55216"/>
      <w:r>
        <w:rPr>
          <w:rtl/>
        </w:rPr>
        <w:t xml:space="preserve">משפחות </w:t>
      </w:r>
      <w:bookmarkStart w:id="55217" w:name="_ETM_Q147_308030"/>
      <w:bookmarkEnd w:id="55217"/>
      <w:r>
        <w:rPr>
          <w:rtl/>
        </w:rPr>
        <w:t>החטופים</w:t>
      </w:r>
      <w:r>
        <w:rPr>
          <w:rFonts w:hint="cs"/>
          <w:rtl/>
        </w:rPr>
        <w:t>.</w:t>
      </w:r>
      <w:r>
        <w:rPr>
          <w:rtl/>
        </w:rPr>
        <w:t xml:space="preserve"> </w:t>
      </w:r>
      <w:bookmarkStart w:id="55218" w:name="_ETM_Q147_309300"/>
      <w:bookmarkEnd w:id="55218"/>
      <w:r>
        <w:rPr>
          <w:rtl/>
        </w:rPr>
        <w:t>א</w:t>
      </w:r>
      <w:r>
        <w:rPr>
          <w:rFonts w:hint="cs"/>
          <w:rtl/>
        </w:rPr>
        <w:t>ו</w:t>
      </w:r>
      <w:r>
        <w:rPr>
          <w:rtl/>
        </w:rPr>
        <w:t xml:space="preserve">מנם </w:t>
      </w:r>
      <w:bookmarkStart w:id="55219" w:name="_ETM_Q147_309660"/>
      <w:bookmarkEnd w:id="55219"/>
      <w:r>
        <w:rPr>
          <w:rtl/>
        </w:rPr>
        <w:t xml:space="preserve">שעון </w:t>
      </w:r>
      <w:bookmarkStart w:id="55220" w:name="_ETM_Q147_310080"/>
      <w:bookmarkEnd w:id="55220"/>
      <w:r>
        <w:rPr>
          <w:rFonts w:hint="cs"/>
          <w:rtl/>
        </w:rPr>
        <w:t>ה</w:t>
      </w:r>
      <w:r>
        <w:rPr>
          <w:rtl/>
        </w:rPr>
        <w:t xml:space="preserve">חול </w:t>
      </w:r>
      <w:bookmarkStart w:id="55221" w:name="_ETM_Q147_310319"/>
      <w:bookmarkEnd w:id="55221"/>
      <w:r>
        <w:rPr>
          <w:rFonts w:hint="cs"/>
          <w:rtl/>
        </w:rPr>
        <w:t xml:space="preserve">– </w:t>
      </w:r>
      <w:r>
        <w:rPr>
          <w:rtl/>
        </w:rPr>
        <w:t xml:space="preserve">כל </w:t>
      </w:r>
      <w:bookmarkStart w:id="55222" w:name="_ETM_Q147_310560"/>
      <w:bookmarkEnd w:id="55222"/>
      <w:r>
        <w:rPr>
          <w:rtl/>
        </w:rPr>
        <w:t xml:space="preserve">הזמן </w:t>
      </w:r>
      <w:bookmarkStart w:id="55223" w:name="_ETM_Q147_310770"/>
      <w:bookmarkEnd w:id="55223"/>
      <w:r>
        <w:rPr>
          <w:rtl/>
        </w:rPr>
        <w:t>הסתובבת</w:t>
      </w:r>
      <w:r>
        <w:rPr>
          <w:rFonts w:hint="cs"/>
          <w:rtl/>
        </w:rPr>
        <w:t xml:space="preserve"> </w:t>
      </w:r>
      <w:r>
        <w:rPr>
          <w:rFonts w:hint="eastAsia"/>
          <w:rtl/>
        </w:rPr>
        <w:t>–</w:t>
      </w:r>
      <w:r>
        <w:rPr>
          <w:rFonts w:hint="cs"/>
          <w:rtl/>
        </w:rPr>
        <w:t xml:space="preserve"> </w:t>
      </w:r>
      <w:bookmarkStart w:id="55224" w:name="_ETM_Q147_311370"/>
      <w:bookmarkEnd w:id="55224"/>
      <w:r>
        <w:rPr>
          <w:rtl/>
        </w:rPr>
        <w:t xml:space="preserve">מבחינתך </w:t>
      </w:r>
      <w:bookmarkStart w:id="55225" w:name="_ETM_Q147_312180"/>
      <w:bookmarkEnd w:id="55225"/>
      <w:r>
        <w:rPr>
          <w:rtl/>
        </w:rPr>
        <w:t xml:space="preserve">הוא </w:t>
      </w:r>
      <w:bookmarkStart w:id="55226" w:name="_ETM_Q147_312300"/>
      <w:bookmarkEnd w:id="55226"/>
      <w:r>
        <w:rPr>
          <w:rtl/>
        </w:rPr>
        <w:t>נגמר</w:t>
      </w:r>
      <w:r>
        <w:rPr>
          <w:rFonts w:hint="cs"/>
          <w:rtl/>
        </w:rPr>
        <w:t>,</w:t>
      </w:r>
      <w:r>
        <w:rPr>
          <w:rtl/>
        </w:rPr>
        <w:t xml:space="preserve"> </w:t>
      </w:r>
      <w:bookmarkStart w:id="55227" w:name="_ETM_Q147_313260"/>
      <w:bookmarkEnd w:id="55227"/>
      <w:r>
        <w:rPr>
          <w:rtl/>
        </w:rPr>
        <w:t xml:space="preserve">אבל </w:t>
      </w:r>
      <w:bookmarkStart w:id="55228" w:name="_ETM_Q147_313560"/>
      <w:bookmarkEnd w:id="55228"/>
      <w:r>
        <w:rPr>
          <w:rtl/>
        </w:rPr>
        <w:t xml:space="preserve">יש </w:t>
      </w:r>
      <w:bookmarkStart w:id="55229" w:name="_ETM_Q147_313709"/>
      <w:bookmarkEnd w:id="55229"/>
      <w:r>
        <w:rPr>
          <w:rtl/>
        </w:rPr>
        <w:t xml:space="preserve">עוד </w:t>
      </w:r>
      <w:bookmarkStart w:id="55230" w:name="_ETM_Q147_313830"/>
      <w:bookmarkEnd w:id="55230"/>
      <w:r>
        <w:rPr>
          <w:rtl/>
        </w:rPr>
        <w:t xml:space="preserve">134 </w:t>
      </w:r>
      <w:bookmarkStart w:id="55231" w:name="_ETM_Q147_314520"/>
      <w:bookmarkEnd w:id="55231"/>
      <w:r>
        <w:rPr>
          <w:rtl/>
        </w:rPr>
        <w:t>חטופים</w:t>
      </w:r>
      <w:r>
        <w:rPr>
          <w:rFonts w:hint="cs"/>
          <w:rtl/>
        </w:rPr>
        <w:t>,</w:t>
      </w:r>
      <w:r>
        <w:rPr>
          <w:rtl/>
        </w:rPr>
        <w:t xml:space="preserve"> </w:t>
      </w:r>
      <w:bookmarkStart w:id="55232" w:name="_ETM_Q147_315480"/>
      <w:bookmarkEnd w:id="55232"/>
      <w:r>
        <w:rPr>
          <w:rtl/>
        </w:rPr>
        <w:t xml:space="preserve">ונעשה </w:t>
      </w:r>
      <w:bookmarkStart w:id="55233" w:name="_ETM_Q147_315959"/>
      <w:bookmarkEnd w:id="55233"/>
      <w:r>
        <w:rPr>
          <w:rtl/>
        </w:rPr>
        <w:t xml:space="preserve">הכול </w:t>
      </w:r>
      <w:bookmarkStart w:id="55234" w:name="_ETM_Q147_316290"/>
      <w:bookmarkEnd w:id="55234"/>
      <w:r>
        <w:rPr>
          <w:rtl/>
        </w:rPr>
        <w:t xml:space="preserve">כדי </w:t>
      </w:r>
      <w:bookmarkStart w:id="55235" w:name="_ETM_Q147_316500"/>
      <w:bookmarkEnd w:id="55235"/>
      <w:r>
        <w:rPr>
          <w:rtl/>
        </w:rPr>
        <w:t xml:space="preserve">להחזיר </w:t>
      </w:r>
      <w:bookmarkStart w:id="55236" w:name="_ETM_Q147_316770"/>
      <w:bookmarkEnd w:id="55236"/>
      <w:r>
        <w:rPr>
          <w:rtl/>
        </w:rPr>
        <w:t xml:space="preserve">אותם </w:t>
      </w:r>
      <w:bookmarkStart w:id="55237" w:name="_ETM_Q147_317010"/>
      <w:bookmarkEnd w:id="55237"/>
      <w:r>
        <w:rPr>
          <w:rtl/>
        </w:rPr>
        <w:t>הביתה</w:t>
      </w:r>
      <w:r>
        <w:rPr>
          <w:rFonts w:hint="cs"/>
          <w:rtl/>
        </w:rPr>
        <w:t>.</w:t>
      </w:r>
      <w:r>
        <w:rPr>
          <w:rtl/>
        </w:rPr>
        <w:t xml:space="preserve"> </w:t>
      </w:r>
      <w:bookmarkStart w:id="55238" w:name="_ETM_Q147_317400"/>
      <w:bookmarkEnd w:id="55238"/>
      <w:r>
        <w:rPr>
          <w:rtl/>
        </w:rPr>
        <w:t xml:space="preserve">תודה </w:t>
      </w:r>
      <w:bookmarkStart w:id="55239" w:name="_ETM_Q147_317610"/>
      <w:bookmarkEnd w:id="55239"/>
      <w:r>
        <w:rPr>
          <w:rtl/>
        </w:rPr>
        <w:t>רבה</w:t>
      </w:r>
      <w:r>
        <w:rPr>
          <w:rFonts w:hint="cs"/>
          <w:rtl/>
        </w:rPr>
        <w:t>.</w:t>
      </w:r>
    </w:p>
    <w:p w:rsidR="00071895" w:rsidRDefault="00071895" w:rsidP="004D4F51">
      <w:pPr>
        <w:ind w:firstLine="0"/>
        <w:rPr>
          <w:rtl/>
        </w:rPr>
      </w:pPr>
      <w:bookmarkStart w:id="55240" w:name="_ETM_Q147_317368"/>
      <w:bookmarkStart w:id="55241" w:name="_ETM_Q147_317484"/>
      <w:bookmarkStart w:id="55242" w:name="_ETM_Q147_317542"/>
      <w:bookmarkStart w:id="55243" w:name="_ETM_Q147_317633"/>
      <w:bookmarkStart w:id="55244" w:name="_ETM_Q147_318039"/>
      <w:bookmarkEnd w:id="55240"/>
      <w:bookmarkEnd w:id="55241"/>
      <w:bookmarkEnd w:id="55242"/>
      <w:bookmarkEnd w:id="55243"/>
      <w:bookmarkEnd w:id="55244"/>
    </w:p>
    <w:p w:rsidR="00071895" w:rsidRDefault="00071895" w:rsidP="004D4F51">
      <w:pPr>
        <w:pStyle w:val="af6"/>
        <w:keepNext/>
        <w:rPr>
          <w:rtl/>
        </w:rPr>
      </w:pPr>
      <w:bookmarkStart w:id="55245" w:name="ET_yor_6595_21"/>
      <w:r w:rsidRPr="008319CE">
        <w:rPr>
          <w:rStyle w:val="TagStyle"/>
          <w:rtl/>
        </w:rPr>
        <w:t xml:space="preserve"> &lt;&lt; יור &gt;&gt;</w:t>
      </w:r>
      <w:r w:rsidRPr="00A76F8F">
        <w:rPr>
          <w:rStyle w:val="TagStyle"/>
          <w:rtl/>
        </w:rPr>
        <w:t xml:space="preserve"> </w:t>
      </w:r>
      <w:r>
        <w:rPr>
          <w:rtl/>
        </w:rPr>
        <w:t>היו"ר ארז מלול:</w:t>
      </w:r>
      <w:r w:rsidRPr="00A76F8F">
        <w:rPr>
          <w:rStyle w:val="TagStyle"/>
          <w:rtl/>
        </w:rPr>
        <w:t xml:space="preserve"> </w:t>
      </w:r>
      <w:r w:rsidRPr="008319CE">
        <w:rPr>
          <w:rStyle w:val="TagStyle"/>
          <w:rtl/>
        </w:rPr>
        <w:t>&lt;&lt; יור &gt;&gt;</w:t>
      </w:r>
      <w:r>
        <w:rPr>
          <w:rtl/>
        </w:rPr>
        <w:t xml:space="preserve">   </w:t>
      </w:r>
      <w:bookmarkEnd w:id="55245"/>
    </w:p>
    <w:p w:rsidR="00071895" w:rsidRDefault="00071895" w:rsidP="00A11436">
      <w:pPr>
        <w:rPr>
          <w:rtl/>
        </w:rPr>
      </w:pPr>
    </w:p>
    <w:p w:rsidR="00071895" w:rsidRDefault="00071895" w:rsidP="004D4F51">
      <w:pPr>
        <w:rPr>
          <w:rtl/>
        </w:rPr>
      </w:pPr>
      <w:bookmarkStart w:id="55246" w:name="_ETM_Q147_320927"/>
      <w:bookmarkEnd w:id="55246"/>
      <w:r>
        <w:rPr>
          <w:rFonts w:hint="cs"/>
          <w:rtl/>
        </w:rPr>
        <w:t xml:space="preserve">השם ייקום </w:t>
      </w:r>
      <w:bookmarkStart w:id="55247" w:name="_ETM_Q147_317592"/>
      <w:bookmarkEnd w:id="55247"/>
      <w:r>
        <w:rPr>
          <w:rFonts w:hint="cs"/>
          <w:rtl/>
        </w:rPr>
        <w:t xml:space="preserve">דמו של החייל. </w:t>
      </w:r>
    </w:p>
    <w:p w:rsidR="00071895" w:rsidRDefault="00071895" w:rsidP="004D4F51">
      <w:pPr>
        <w:rPr>
          <w:rtl/>
        </w:rPr>
      </w:pPr>
      <w:bookmarkStart w:id="55248" w:name="_ETM_Q147_320408"/>
      <w:bookmarkStart w:id="55249" w:name="_ETM_Q147_320553"/>
      <w:bookmarkStart w:id="55250" w:name="_ETM_Q147_320613"/>
      <w:bookmarkStart w:id="55251" w:name="_ETM_Q147_320699"/>
      <w:bookmarkEnd w:id="55248"/>
      <w:bookmarkEnd w:id="55249"/>
      <w:bookmarkEnd w:id="55250"/>
      <w:bookmarkEnd w:id="55251"/>
    </w:p>
    <w:p w:rsidR="00071895" w:rsidRDefault="00071895" w:rsidP="004D4F51">
      <w:pPr>
        <w:pStyle w:val="af5"/>
        <w:rPr>
          <w:rtl/>
        </w:rPr>
      </w:pPr>
      <w:bookmarkStart w:id="55252" w:name="_ETM_Q147_325238"/>
      <w:bookmarkStart w:id="55253" w:name="ET_interruption_5300_22"/>
      <w:bookmarkEnd w:id="55252"/>
      <w:r w:rsidRPr="008A3D4D">
        <w:rPr>
          <w:rStyle w:val="TagStyle"/>
          <w:rtl/>
        </w:rPr>
        <w:t xml:space="preserve"> &lt;&lt; קריאה &gt;&gt;</w:t>
      </w:r>
      <w:r w:rsidRPr="00A76F8F">
        <w:rPr>
          <w:rStyle w:val="TagStyle"/>
          <w:rtl/>
        </w:rPr>
        <w:t xml:space="preserve"> </w:t>
      </w:r>
      <w:r>
        <w:rPr>
          <w:rtl/>
        </w:rPr>
        <w:t>מירב בן ארי (יש עתיד):</w:t>
      </w:r>
      <w:r w:rsidRPr="00A76F8F">
        <w:rPr>
          <w:rStyle w:val="TagStyle"/>
          <w:rtl/>
        </w:rPr>
        <w:t xml:space="preserve"> </w:t>
      </w:r>
      <w:r w:rsidRPr="008A3D4D">
        <w:rPr>
          <w:rStyle w:val="TagStyle"/>
          <w:rtl/>
        </w:rPr>
        <w:t xml:space="preserve">&lt;&lt; קריאה &gt;&gt; </w:t>
      </w:r>
      <w:r>
        <w:rPr>
          <w:rtl/>
        </w:rPr>
        <w:t xml:space="preserve">   </w:t>
      </w:r>
      <w:bookmarkEnd w:id="55253"/>
    </w:p>
    <w:p w:rsidR="00071895" w:rsidRDefault="00071895" w:rsidP="00A11436">
      <w:pPr>
        <w:rPr>
          <w:rtl/>
        </w:rPr>
      </w:pPr>
    </w:p>
    <w:p w:rsidR="00071895" w:rsidRDefault="00071895" w:rsidP="004D4F51">
      <w:pPr>
        <w:rPr>
          <w:rtl/>
        </w:rPr>
      </w:pPr>
      <w:bookmarkStart w:id="55254" w:name="_ETM_Q147_321626"/>
      <w:bookmarkEnd w:id="55254"/>
      <w:r>
        <w:rPr>
          <w:rFonts w:hint="cs"/>
          <w:rtl/>
        </w:rPr>
        <w:t xml:space="preserve">של איתי. </w:t>
      </w:r>
    </w:p>
    <w:p w:rsidR="00071895" w:rsidRDefault="00071895" w:rsidP="004D4F51">
      <w:pPr>
        <w:rPr>
          <w:rtl/>
        </w:rPr>
      </w:pPr>
      <w:bookmarkStart w:id="55255" w:name="_ETM_Q147_321225"/>
      <w:bookmarkStart w:id="55256" w:name="_ETM_Q147_321343"/>
      <w:bookmarkStart w:id="55257" w:name="_ETM_Q147_321385"/>
      <w:bookmarkStart w:id="55258" w:name="_ETM_Q147_321486"/>
      <w:bookmarkEnd w:id="55255"/>
      <w:bookmarkEnd w:id="55256"/>
      <w:bookmarkEnd w:id="55257"/>
      <w:bookmarkEnd w:id="55258"/>
    </w:p>
    <w:p w:rsidR="00071895" w:rsidRDefault="00071895" w:rsidP="004D4F51">
      <w:pPr>
        <w:pStyle w:val="af6"/>
        <w:keepNext/>
        <w:rPr>
          <w:rtl/>
        </w:rPr>
      </w:pPr>
      <w:bookmarkStart w:id="55259" w:name="ET_yor_6595_23"/>
      <w:r w:rsidRPr="008319CE">
        <w:rPr>
          <w:rStyle w:val="TagStyle"/>
          <w:rtl/>
        </w:rPr>
        <w:t xml:space="preserve"> &lt;&lt; יור &gt;&gt;</w:t>
      </w:r>
      <w:r w:rsidRPr="00A76F8F">
        <w:rPr>
          <w:rStyle w:val="TagStyle"/>
          <w:rtl/>
        </w:rPr>
        <w:t xml:space="preserve"> </w:t>
      </w:r>
      <w:r>
        <w:rPr>
          <w:rtl/>
        </w:rPr>
        <w:t>היו"ר ארז מלול:</w:t>
      </w:r>
      <w:r w:rsidRPr="00A76F8F">
        <w:rPr>
          <w:rStyle w:val="TagStyle"/>
          <w:rtl/>
        </w:rPr>
        <w:t xml:space="preserve"> </w:t>
      </w:r>
      <w:r w:rsidRPr="008319CE">
        <w:rPr>
          <w:rStyle w:val="TagStyle"/>
          <w:rtl/>
        </w:rPr>
        <w:t>&lt;&lt; יור &gt;&gt;</w:t>
      </w:r>
      <w:r>
        <w:rPr>
          <w:rtl/>
        </w:rPr>
        <w:t xml:space="preserve">   </w:t>
      </w:r>
      <w:bookmarkEnd w:id="55259"/>
    </w:p>
    <w:p w:rsidR="00071895" w:rsidRDefault="00071895" w:rsidP="00A11436">
      <w:pPr>
        <w:rPr>
          <w:rtl/>
        </w:rPr>
      </w:pPr>
    </w:p>
    <w:p w:rsidR="00071895" w:rsidRDefault="00071895" w:rsidP="004D4F51">
      <w:pPr>
        <w:rPr>
          <w:rtl/>
        </w:rPr>
      </w:pPr>
      <w:bookmarkStart w:id="55260" w:name="_ETM_Q147_322492"/>
      <w:bookmarkEnd w:id="55260"/>
      <w:r>
        <w:rPr>
          <w:rFonts w:hint="cs"/>
          <w:rtl/>
        </w:rPr>
        <w:t xml:space="preserve">חברת הכנסת מרב מיכאלי, בבקשה, </w:t>
      </w:r>
      <w:bookmarkStart w:id="55261" w:name="_ETM_Q147_323819"/>
      <w:bookmarkEnd w:id="55261"/>
      <w:r>
        <w:rPr>
          <w:rFonts w:hint="cs"/>
          <w:rtl/>
        </w:rPr>
        <w:t xml:space="preserve">12 דקות לרשותך. </w:t>
      </w:r>
    </w:p>
    <w:p w:rsidR="00071895" w:rsidRDefault="00071895" w:rsidP="004D4F51">
      <w:pPr>
        <w:rPr>
          <w:rtl/>
        </w:rPr>
      </w:pPr>
      <w:bookmarkStart w:id="55262" w:name="_ETM_Q147_329659"/>
      <w:bookmarkStart w:id="55263" w:name="_ETM_Q147_329789"/>
      <w:bookmarkStart w:id="55264" w:name="_ETM_Q147_329852"/>
      <w:bookmarkEnd w:id="55262"/>
      <w:bookmarkEnd w:id="55263"/>
      <w:bookmarkEnd w:id="55264"/>
    </w:p>
    <w:p w:rsidR="00071895" w:rsidRDefault="00071895" w:rsidP="004D4F51">
      <w:pPr>
        <w:pStyle w:val="a4"/>
        <w:keepNext/>
        <w:rPr>
          <w:rtl/>
        </w:rPr>
      </w:pPr>
      <w:bookmarkStart w:id="55265" w:name="_ETM_Q147_329952"/>
      <w:bookmarkStart w:id="55266" w:name="_ETM_Q147_333500"/>
      <w:bookmarkStart w:id="55267" w:name="ET_speaker_5090_24"/>
      <w:bookmarkEnd w:id="55265"/>
      <w:bookmarkEnd w:id="55266"/>
      <w:r w:rsidRPr="008319CE">
        <w:rPr>
          <w:rStyle w:val="TagStyle"/>
          <w:rtl/>
        </w:rPr>
        <w:t xml:space="preserve"> &lt;&lt; דובר &gt;&gt;</w:t>
      </w:r>
      <w:r w:rsidRPr="00A76F8F">
        <w:rPr>
          <w:rStyle w:val="TagStyle"/>
          <w:rtl/>
        </w:rPr>
        <w:t xml:space="preserve"> </w:t>
      </w:r>
      <w:bookmarkStart w:id="55268" w:name="_Toc161252497"/>
      <w:bookmarkStart w:id="55269" w:name="_Toc161304808"/>
      <w:bookmarkStart w:id="55270" w:name="_Toc161305255"/>
      <w:r>
        <w:rPr>
          <w:rtl/>
        </w:rPr>
        <w:t>מרב מיכאלי (העבודה):</w:t>
      </w:r>
      <w:bookmarkEnd w:id="55268"/>
      <w:bookmarkEnd w:id="55269"/>
      <w:bookmarkEnd w:id="55270"/>
      <w:r w:rsidRPr="00A76F8F">
        <w:rPr>
          <w:rStyle w:val="TagStyle"/>
          <w:rtl/>
        </w:rPr>
        <w:t xml:space="preserve"> </w:t>
      </w:r>
      <w:r w:rsidRPr="008319CE">
        <w:rPr>
          <w:rStyle w:val="TagStyle"/>
          <w:rtl/>
        </w:rPr>
        <w:t>&lt;&lt; דובר &gt;&gt;</w:t>
      </w:r>
      <w:r>
        <w:rPr>
          <w:rtl/>
        </w:rPr>
        <w:t xml:space="preserve">   </w:t>
      </w:r>
      <w:bookmarkEnd w:id="55267"/>
    </w:p>
    <w:p w:rsidR="00071895" w:rsidRDefault="00071895" w:rsidP="00A11436">
      <w:pPr>
        <w:rPr>
          <w:rtl/>
        </w:rPr>
      </w:pPr>
    </w:p>
    <w:p w:rsidR="00071895" w:rsidRDefault="00071895" w:rsidP="00F63F8B">
      <w:pPr>
        <w:rPr>
          <w:rtl/>
        </w:rPr>
      </w:pPr>
      <w:bookmarkStart w:id="55271" w:name="_ETM_Q147_334115"/>
      <w:bookmarkStart w:id="55272" w:name="_ETM_Q147_334226"/>
      <w:bookmarkStart w:id="55273" w:name="_ETM_Q147_318130"/>
      <w:bookmarkStart w:id="55274" w:name="_ETM_Q147_318239"/>
      <w:bookmarkStart w:id="55275" w:name="_ETM_Q147_318930"/>
      <w:bookmarkStart w:id="55276" w:name="_ETM_Q147_319290"/>
      <w:bookmarkStart w:id="55277" w:name="_ETM_Q147_319800"/>
      <w:bookmarkStart w:id="55278" w:name="_ETM_Q147_321860"/>
      <w:bookmarkStart w:id="55279" w:name="_ETM_Q147_322430"/>
      <w:bookmarkStart w:id="55280" w:name="_ETM_Q147_322970"/>
      <w:bookmarkStart w:id="55281" w:name="_ETM_Q147_323240"/>
      <w:bookmarkStart w:id="55282" w:name="_ETM_Q147_324230"/>
      <w:bookmarkStart w:id="55283" w:name="_ETM_Q147_325189"/>
      <w:bookmarkStart w:id="55284" w:name="_ETM_Q147_325849"/>
      <w:bookmarkStart w:id="55285" w:name="_ETM_Q147_326239"/>
      <w:bookmarkStart w:id="55286" w:name="_ETM_Q147_351269"/>
      <w:bookmarkEnd w:id="55271"/>
      <w:bookmarkEnd w:id="55272"/>
      <w:bookmarkEnd w:id="55273"/>
      <w:bookmarkEnd w:id="55274"/>
      <w:bookmarkEnd w:id="55275"/>
      <w:bookmarkEnd w:id="55276"/>
      <w:bookmarkEnd w:id="55277"/>
      <w:bookmarkEnd w:id="55278"/>
      <w:bookmarkEnd w:id="55279"/>
      <w:bookmarkEnd w:id="55280"/>
      <w:bookmarkEnd w:id="55281"/>
      <w:bookmarkEnd w:id="55282"/>
      <w:bookmarkEnd w:id="55283"/>
      <w:bookmarkEnd w:id="55284"/>
      <w:bookmarkEnd w:id="55285"/>
      <w:bookmarkEnd w:id="55286"/>
      <w:r>
        <w:rPr>
          <w:rtl/>
        </w:rPr>
        <w:t xml:space="preserve">הרבה </w:t>
      </w:r>
      <w:bookmarkStart w:id="55287" w:name="_ETM_Q147_351540"/>
      <w:bookmarkEnd w:id="55287"/>
      <w:r>
        <w:rPr>
          <w:rtl/>
        </w:rPr>
        <w:t xml:space="preserve">דברים </w:t>
      </w:r>
      <w:bookmarkStart w:id="55288" w:name="_ETM_Q147_351900"/>
      <w:bookmarkEnd w:id="55288"/>
      <w:r>
        <w:rPr>
          <w:rtl/>
        </w:rPr>
        <w:t xml:space="preserve">מאוד </w:t>
      </w:r>
      <w:bookmarkStart w:id="55289" w:name="_ETM_Q147_352139"/>
      <w:bookmarkEnd w:id="55289"/>
      <w:r>
        <w:rPr>
          <w:rtl/>
        </w:rPr>
        <w:t xml:space="preserve">קשים </w:t>
      </w:r>
      <w:bookmarkStart w:id="55290" w:name="_ETM_Q147_352590"/>
      <w:bookmarkEnd w:id="55290"/>
      <w:r>
        <w:rPr>
          <w:rtl/>
        </w:rPr>
        <w:t xml:space="preserve">נאמרו </w:t>
      </w:r>
      <w:bookmarkStart w:id="55291" w:name="_ETM_Q147_352950"/>
      <w:bookmarkEnd w:id="55291"/>
      <w:r>
        <w:rPr>
          <w:rtl/>
        </w:rPr>
        <w:t xml:space="preserve">כאן </w:t>
      </w:r>
      <w:bookmarkStart w:id="55292" w:name="_ETM_Q147_353159"/>
      <w:bookmarkEnd w:id="55292"/>
      <w:r>
        <w:rPr>
          <w:rtl/>
        </w:rPr>
        <w:t xml:space="preserve">במהלך </w:t>
      </w:r>
      <w:bookmarkStart w:id="55293" w:name="_ETM_Q147_353609"/>
      <w:bookmarkEnd w:id="55293"/>
      <w:r>
        <w:rPr>
          <w:rtl/>
        </w:rPr>
        <w:t xml:space="preserve">השעות </w:t>
      </w:r>
      <w:bookmarkStart w:id="55294" w:name="_ETM_Q147_354180"/>
      <w:bookmarkEnd w:id="55294"/>
      <w:r>
        <w:rPr>
          <w:rtl/>
        </w:rPr>
        <w:t xml:space="preserve">האחרונות </w:t>
      </w:r>
      <w:bookmarkStart w:id="55295" w:name="_ETM_Q147_355230"/>
      <w:bookmarkEnd w:id="55295"/>
      <w:r>
        <w:rPr>
          <w:rtl/>
        </w:rPr>
        <w:t xml:space="preserve">על </w:t>
      </w:r>
      <w:bookmarkStart w:id="55296" w:name="_ETM_Q147_355349"/>
      <w:bookmarkEnd w:id="55296"/>
      <w:r>
        <w:rPr>
          <w:rtl/>
        </w:rPr>
        <w:t xml:space="preserve">התקציב </w:t>
      </w:r>
      <w:bookmarkStart w:id="55297" w:name="_ETM_Q147_355859"/>
      <w:bookmarkEnd w:id="55297"/>
      <w:r>
        <w:rPr>
          <w:rtl/>
        </w:rPr>
        <w:t xml:space="preserve">המושחת </w:t>
      </w:r>
      <w:bookmarkStart w:id="55298" w:name="_ETM_Q147_356370"/>
      <w:bookmarkEnd w:id="55298"/>
      <w:r>
        <w:rPr>
          <w:rtl/>
        </w:rPr>
        <w:t xml:space="preserve">ביותר </w:t>
      </w:r>
      <w:bookmarkStart w:id="55299" w:name="_ETM_Q147_356790"/>
      <w:bookmarkEnd w:id="55299"/>
      <w:r>
        <w:rPr>
          <w:rtl/>
        </w:rPr>
        <w:t xml:space="preserve">בתולדות </w:t>
      </w:r>
      <w:bookmarkStart w:id="55300" w:name="_ETM_Q147_357239"/>
      <w:bookmarkEnd w:id="55300"/>
      <w:r>
        <w:rPr>
          <w:rtl/>
        </w:rPr>
        <w:t xml:space="preserve">מדינת </w:t>
      </w:r>
      <w:bookmarkStart w:id="55301" w:name="_ETM_Q147_357689"/>
      <w:bookmarkEnd w:id="55301"/>
      <w:r>
        <w:rPr>
          <w:rtl/>
        </w:rPr>
        <w:t>ישראל</w:t>
      </w:r>
      <w:r>
        <w:rPr>
          <w:rFonts w:hint="cs"/>
          <w:rtl/>
        </w:rPr>
        <w:t>,</w:t>
      </w:r>
      <w:r>
        <w:rPr>
          <w:rtl/>
        </w:rPr>
        <w:t xml:space="preserve"> </w:t>
      </w:r>
      <w:bookmarkStart w:id="55302" w:name="_ETM_Q147_358260"/>
      <w:bookmarkEnd w:id="55302"/>
      <w:r>
        <w:rPr>
          <w:rtl/>
        </w:rPr>
        <w:t>שהממשלה</w:t>
      </w:r>
      <w:bookmarkStart w:id="55303" w:name="_ETM_Q147_359340"/>
      <w:bookmarkEnd w:id="55303"/>
      <w:r>
        <w:rPr>
          <w:rFonts w:hint="cs"/>
          <w:rtl/>
        </w:rPr>
        <w:t xml:space="preserve">, </w:t>
      </w:r>
      <w:r>
        <w:rPr>
          <w:rtl/>
        </w:rPr>
        <w:t xml:space="preserve">ממשלת </w:t>
      </w:r>
      <w:bookmarkStart w:id="55304" w:name="_ETM_Q147_359849"/>
      <w:bookmarkEnd w:id="55304"/>
      <w:r>
        <w:rPr>
          <w:rtl/>
        </w:rPr>
        <w:t xml:space="preserve">החורבן </w:t>
      </w:r>
      <w:bookmarkStart w:id="55305" w:name="_ETM_Q147_360359"/>
      <w:bookmarkEnd w:id="55305"/>
      <w:r>
        <w:rPr>
          <w:rtl/>
        </w:rPr>
        <w:t>הזאת</w:t>
      </w:r>
      <w:r>
        <w:rPr>
          <w:rFonts w:hint="cs"/>
          <w:rtl/>
        </w:rPr>
        <w:t>,</w:t>
      </w:r>
      <w:r>
        <w:rPr>
          <w:rtl/>
        </w:rPr>
        <w:t xml:space="preserve"> </w:t>
      </w:r>
      <w:bookmarkStart w:id="55306" w:name="_ETM_Q147_360659"/>
      <w:bookmarkEnd w:id="55306"/>
      <w:r>
        <w:rPr>
          <w:rtl/>
        </w:rPr>
        <w:t>מעבירה</w:t>
      </w:r>
      <w:r>
        <w:rPr>
          <w:rFonts w:hint="cs"/>
          <w:rtl/>
        </w:rPr>
        <w:t>;</w:t>
      </w:r>
      <w:r>
        <w:rPr>
          <w:rtl/>
        </w:rPr>
        <w:t xml:space="preserve"> </w:t>
      </w:r>
      <w:bookmarkStart w:id="55307" w:name="_ETM_Q147_361959"/>
      <w:bookmarkEnd w:id="55307"/>
      <w:r>
        <w:rPr>
          <w:rtl/>
        </w:rPr>
        <w:t xml:space="preserve">ממשלת </w:t>
      </w:r>
      <w:bookmarkStart w:id="55308" w:name="_ETM_Q147_362469"/>
      <w:bookmarkEnd w:id="55308"/>
      <w:r>
        <w:rPr>
          <w:rtl/>
        </w:rPr>
        <w:t xml:space="preserve">חורבן </w:t>
      </w:r>
      <w:bookmarkStart w:id="55309" w:name="_ETM_Q147_363040"/>
      <w:bookmarkEnd w:id="55309"/>
      <w:r>
        <w:rPr>
          <w:rtl/>
        </w:rPr>
        <w:t xml:space="preserve">לא </w:t>
      </w:r>
      <w:bookmarkStart w:id="55310" w:name="_ETM_Q147_363189"/>
      <w:bookmarkEnd w:id="55310"/>
      <w:r>
        <w:rPr>
          <w:rtl/>
        </w:rPr>
        <w:t xml:space="preserve">רק </w:t>
      </w:r>
      <w:bookmarkStart w:id="55311" w:name="_ETM_Q147_363579"/>
      <w:bookmarkEnd w:id="55311"/>
      <w:r>
        <w:rPr>
          <w:rtl/>
        </w:rPr>
        <w:t xml:space="preserve">של </w:t>
      </w:r>
      <w:bookmarkStart w:id="55312" w:name="_ETM_Q147_363760"/>
      <w:bookmarkEnd w:id="55312"/>
      <w:r>
        <w:rPr>
          <w:rtl/>
        </w:rPr>
        <w:t xml:space="preserve">הביטחון </w:t>
      </w:r>
      <w:bookmarkStart w:id="55313" w:name="_ETM_Q147_364299"/>
      <w:bookmarkEnd w:id="55313"/>
      <w:r>
        <w:rPr>
          <w:rtl/>
        </w:rPr>
        <w:t>שלנו</w:t>
      </w:r>
      <w:bookmarkStart w:id="55314" w:name="_ETM_Q147_364719"/>
      <w:bookmarkEnd w:id="55314"/>
      <w:r>
        <w:rPr>
          <w:rFonts w:hint="cs"/>
          <w:rtl/>
        </w:rPr>
        <w:t xml:space="preserve">, </w:t>
      </w:r>
      <w:r>
        <w:rPr>
          <w:rtl/>
        </w:rPr>
        <w:t xml:space="preserve">לא </w:t>
      </w:r>
      <w:bookmarkStart w:id="55315" w:name="_ETM_Q147_364840"/>
      <w:bookmarkEnd w:id="55315"/>
      <w:r>
        <w:rPr>
          <w:rtl/>
        </w:rPr>
        <w:t xml:space="preserve">רק </w:t>
      </w:r>
      <w:bookmarkStart w:id="55316" w:name="_ETM_Q147_364989"/>
      <w:bookmarkEnd w:id="55316"/>
      <w:r>
        <w:rPr>
          <w:rtl/>
        </w:rPr>
        <w:t xml:space="preserve">של </w:t>
      </w:r>
      <w:bookmarkStart w:id="55317" w:name="_ETM_Q147_365169"/>
      <w:bookmarkEnd w:id="55317"/>
      <w:r>
        <w:rPr>
          <w:rtl/>
        </w:rPr>
        <w:t xml:space="preserve">החברה </w:t>
      </w:r>
      <w:bookmarkStart w:id="55318" w:name="_ETM_Q147_365709"/>
      <w:bookmarkEnd w:id="55318"/>
      <w:r>
        <w:rPr>
          <w:rtl/>
        </w:rPr>
        <w:t>שלנו</w:t>
      </w:r>
      <w:bookmarkStart w:id="55319" w:name="_ETM_Q147_366630"/>
      <w:bookmarkEnd w:id="55319"/>
      <w:r>
        <w:rPr>
          <w:rFonts w:hint="cs"/>
          <w:rtl/>
        </w:rPr>
        <w:t xml:space="preserve">, </w:t>
      </w:r>
      <w:r>
        <w:rPr>
          <w:rtl/>
        </w:rPr>
        <w:t xml:space="preserve">אלא </w:t>
      </w:r>
      <w:bookmarkStart w:id="55320" w:name="_ETM_Q147_367260"/>
      <w:bookmarkEnd w:id="55320"/>
      <w:r>
        <w:rPr>
          <w:rtl/>
        </w:rPr>
        <w:t xml:space="preserve">גם </w:t>
      </w:r>
      <w:bookmarkStart w:id="55321" w:name="_ETM_Q147_367800"/>
      <w:bookmarkEnd w:id="55321"/>
      <w:r>
        <w:rPr>
          <w:rtl/>
        </w:rPr>
        <w:t xml:space="preserve">של </w:t>
      </w:r>
      <w:bookmarkStart w:id="55322" w:name="_ETM_Q147_368010"/>
      <w:bookmarkEnd w:id="55322"/>
      <w:r>
        <w:rPr>
          <w:rtl/>
        </w:rPr>
        <w:t xml:space="preserve">הכלכלה </w:t>
      </w:r>
      <w:bookmarkStart w:id="55323" w:name="_ETM_Q147_368550"/>
      <w:bookmarkEnd w:id="55323"/>
      <w:r>
        <w:rPr>
          <w:rtl/>
        </w:rPr>
        <w:t>שלנו</w:t>
      </w:r>
      <w:r>
        <w:rPr>
          <w:rFonts w:hint="cs"/>
          <w:rtl/>
        </w:rPr>
        <w:t>.</w:t>
      </w:r>
      <w:r>
        <w:rPr>
          <w:rtl/>
        </w:rPr>
        <w:t xml:space="preserve"> </w:t>
      </w:r>
      <w:bookmarkStart w:id="55324" w:name="_ETM_Q147_370909"/>
      <w:bookmarkStart w:id="55325" w:name="_ETM_Q147_374058"/>
      <w:bookmarkStart w:id="55326" w:name="_ETM_Q147_374139"/>
      <w:bookmarkStart w:id="55327" w:name="_ETM_Q147_374226"/>
      <w:bookmarkStart w:id="55328" w:name="_ETM_Q147_374293"/>
      <w:bookmarkEnd w:id="55324"/>
      <w:bookmarkEnd w:id="55325"/>
      <w:bookmarkEnd w:id="55326"/>
      <w:bookmarkEnd w:id="55327"/>
      <w:bookmarkEnd w:id="55328"/>
      <w:r>
        <w:rPr>
          <w:rtl/>
        </w:rPr>
        <w:t xml:space="preserve">אבל </w:t>
      </w:r>
      <w:bookmarkStart w:id="55329" w:name="_ETM_Q147_371150"/>
      <w:bookmarkEnd w:id="55329"/>
      <w:r>
        <w:rPr>
          <w:rtl/>
        </w:rPr>
        <w:t xml:space="preserve">בזמן </w:t>
      </w:r>
      <w:bookmarkStart w:id="55330" w:name="_ETM_Q147_371599"/>
      <w:bookmarkEnd w:id="55330"/>
      <w:r>
        <w:rPr>
          <w:rtl/>
        </w:rPr>
        <w:t xml:space="preserve">שעמדו </w:t>
      </w:r>
      <w:bookmarkStart w:id="55331" w:name="_ETM_Q147_373370"/>
      <w:bookmarkEnd w:id="55331"/>
      <w:r>
        <w:rPr>
          <w:rtl/>
        </w:rPr>
        <w:t xml:space="preserve">כאן </w:t>
      </w:r>
      <w:bookmarkStart w:id="55332" w:name="_ETM_Q147_373879"/>
      <w:bookmarkEnd w:id="55332"/>
      <w:r>
        <w:rPr>
          <w:rtl/>
        </w:rPr>
        <w:t xml:space="preserve">ופירטו </w:t>
      </w:r>
      <w:bookmarkStart w:id="55333" w:name="_ETM_Q147_377650"/>
      <w:bookmarkEnd w:id="55333"/>
      <w:r>
        <w:rPr>
          <w:rtl/>
        </w:rPr>
        <w:t xml:space="preserve">את </w:t>
      </w:r>
      <w:bookmarkStart w:id="55334" w:name="_ETM_Q147_377799"/>
      <w:bookmarkEnd w:id="55334"/>
      <w:r>
        <w:rPr>
          <w:rtl/>
        </w:rPr>
        <w:t>השחיתויות</w:t>
      </w:r>
      <w:r>
        <w:rPr>
          <w:rFonts w:hint="cs"/>
          <w:rtl/>
        </w:rPr>
        <w:t>,</w:t>
      </w:r>
      <w:r>
        <w:rPr>
          <w:rtl/>
        </w:rPr>
        <w:t xml:space="preserve"> </w:t>
      </w:r>
      <w:bookmarkStart w:id="55335" w:name="_ETM_Q147_379060"/>
      <w:bookmarkEnd w:id="55335"/>
      <w:r>
        <w:rPr>
          <w:rtl/>
        </w:rPr>
        <w:t>התקלות</w:t>
      </w:r>
      <w:r>
        <w:rPr>
          <w:rFonts w:hint="cs"/>
          <w:rtl/>
        </w:rPr>
        <w:t>,</w:t>
      </w:r>
      <w:bookmarkStart w:id="55336" w:name="_ETM_Q147_380319"/>
      <w:bookmarkEnd w:id="55336"/>
      <w:r>
        <w:rPr>
          <w:rFonts w:hint="cs"/>
          <w:rtl/>
        </w:rPr>
        <w:t xml:space="preserve"> </w:t>
      </w:r>
      <w:r>
        <w:rPr>
          <w:rtl/>
        </w:rPr>
        <w:t xml:space="preserve">הנזקים </w:t>
      </w:r>
      <w:bookmarkStart w:id="55337" w:name="_ETM_Q147_381190"/>
      <w:bookmarkEnd w:id="55337"/>
      <w:r>
        <w:rPr>
          <w:rtl/>
        </w:rPr>
        <w:t xml:space="preserve">והפגמים </w:t>
      </w:r>
      <w:bookmarkStart w:id="55338" w:name="_ETM_Q147_381849"/>
      <w:bookmarkEnd w:id="55338"/>
      <w:r>
        <w:rPr>
          <w:rtl/>
        </w:rPr>
        <w:t xml:space="preserve">בתקציב </w:t>
      </w:r>
      <w:bookmarkStart w:id="55339" w:name="_ETM_Q147_382389"/>
      <w:bookmarkEnd w:id="55339"/>
      <w:r>
        <w:rPr>
          <w:rtl/>
        </w:rPr>
        <w:t>הזה</w:t>
      </w:r>
      <w:r>
        <w:rPr>
          <w:rFonts w:hint="cs"/>
          <w:rtl/>
        </w:rPr>
        <w:t>,</w:t>
      </w:r>
      <w:r>
        <w:rPr>
          <w:rtl/>
        </w:rPr>
        <w:t xml:space="preserve"> </w:t>
      </w:r>
      <w:bookmarkStart w:id="55340" w:name="_ETM_Q147_383780"/>
      <w:bookmarkEnd w:id="55340"/>
      <w:r>
        <w:rPr>
          <w:rtl/>
        </w:rPr>
        <w:t xml:space="preserve">מה </w:t>
      </w:r>
      <w:bookmarkStart w:id="55341" w:name="_ETM_Q147_383960"/>
      <w:bookmarkEnd w:id="55341"/>
      <w:r>
        <w:rPr>
          <w:rtl/>
        </w:rPr>
        <w:t>שנקרא</w:t>
      </w:r>
      <w:r w:rsidR="00F63F8B">
        <w:rPr>
          <w:rFonts w:hint="cs"/>
          <w:rtl/>
        </w:rPr>
        <w:t>,</w:t>
      </w:r>
      <w:r>
        <w:rPr>
          <w:rtl/>
        </w:rPr>
        <w:t xml:space="preserve"> </w:t>
      </w:r>
      <w:bookmarkStart w:id="55342" w:name="_ETM_Q147_384530"/>
      <w:bookmarkEnd w:id="55342"/>
      <w:r>
        <w:rPr>
          <w:rFonts w:hint="cs"/>
          <w:rtl/>
        </w:rPr>
        <w:t>ה</w:t>
      </w:r>
      <w:r>
        <w:rPr>
          <w:rtl/>
        </w:rPr>
        <w:t xml:space="preserve">שיירה </w:t>
      </w:r>
      <w:bookmarkStart w:id="55343" w:name="_ETM_Q147_385040"/>
      <w:bookmarkEnd w:id="55343"/>
      <w:r>
        <w:rPr>
          <w:rtl/>
        </w:rPr>
        <w:t>עוברת</w:t>
      </w:r>
      <w:r>
        <w:rPr>
          <w:rFonts w:hint="cs"/>
          <w:rtl/>
        </w:rPr>
        <w:t>.</w:t>
      </w:r>
      <w:r>
        <w:rPr>
          <w:rtl/>
        </w:rPr>
        <w:t xml:space="preserve"> </w:t>
      </w:r>
      <w:bookmarkStart w:id="55344" w:name="_ETM_Q147_386520"/>
      <w:bookmarkEnd w:id="55344"/>
      <w:r>
        <w:rPr>
          <w:rtl/>
        </w:rPr>
        <w:t xml:space="preserve">לממשלה </w:t>
      </w:r>
      <w:bookmarkStart w:id="55345" w:name="_ETM_Q147_387210"/>
      <w:bookmarkEnd w:id="55345"/>
      <w:r>
        <w:rPr>
          <w:rtl/>
        </w:rPr>
        <w:t xml:space="preserve">הזאת </w:t>
      </w:r>
      <w:bookmarkStart w:id="55346" w:name="_ETM_Q147_387450"/>
      <w:bookmarkEnd w:id="55346"/>
      <w:r>
        <w:rPr>
          <w:rtl/>
        </w:rPr>
        <w:t xml:space="preserve">לא </w:t>
      </w:r>
      <w:bookmarkStart w:id="55347" w:name="_ETM_Q147_387630"/>
      <w:bookmarkEnd w:id="55347"/>
      <w:r>
        <w:rPr>
          <w:rtl/>
        </w:rPr>
        <w:t>אכפת</w:t>
      </w:r>
      <w:r>
        <w:rPr>
          <w:rFonts w:hint="cs"/>
          <w:rtl/>
        </w:rPr>
        <w:t xml:space="preserve"> </w:t>
      </w:r>
      <w:bookmarkStart w:id="55348" w:name="_ETM_Q147_390161"/>
      <w:bookmarkEnd w:id="55348"/>
      <w:r>
        <w:rPr>
          <w:rFonts w:hint="eastAsia"/>
          <w:rtl/>
        </w:rPr>
        <w:t>–</w:t>
      </w:r>
      <w:r>
        <w:rPr>
          <w:rtl/>
        </w:rPr>
        <w:t xml:space="preserve"> </w:t>
      </w:r>
      <w:bookmarkStart w:id="55349" w:name="_ETM_Q147_388769"/>
      <w:bookmarkEnd w:id="55349"/>
      <w:r>
        <w:rPr>
          <w:rtl/>
        </w:rPr>
        <w:t xml:space="preserve">לא </w:t>
      </w:r>
      <w:bookmarkStart w:id="55350" w:name="_ETM_Q147_388949"/>
      <w:bookmarkEnd w:id="55350"/>
      <w:r>
        <w:rPr>
          <w:rtl/>
        </w:rPr>
        <w:t xml:space="preserve">אכפת </w:t>
      </w:r>
      <w:bookmarkStart w:id="55351" w:name="_ETM_Q147_389370"/>
      <w:bookmarkEnd w:id="55351"/>
      <w:r>
        <w:rPr>
          <w:rtl/>
        </w:rPr>
        <w:t xml:space="preserve">מה </w:t>
      </w:r>
      <w:bookmarkStart w:id="55352" w:name="_ETM_Q147_389489"/>
      <w:bookmarkEnd w:id="55352"/>
      <w:r>
        <w:rPr>
          <w:rtl/>
        </w:rPr>
        <w:t xml:space="preserve">אומרים </w:t>
      </w:r>
      <w:bookmarkStart w:id="55353" w:name="_ETM_Q147_389849"/>
      <w:bookmarkEnd w:id="55353"/>
      <w:r>
        <w:rPr>
          <w:rtl/>
        </w:rPr>
        <w:t>עליה</w:t>
      </w:r>
      <w:r>
        <w:rPr>
          <w:rFonts w:hint="cs"/>
          <w:rtl/>
        </w:rPr>
        <w:t>,</w:t>
      </w:r>
      <w:r>
        <w:rPr>
          <w:rtl/>
        </w:rPr>
        <w:t xml:space="preserve"> </w:t>
      </w:r>
      <w:bookmarkStart w:id="55354" w:name="_ETM_Q147_390120"/>
      <w:bookmarkEnd w:id="55354"/>
      <w:r>
        <w:rPr>
          <w:rtl/>
        </w:rPr>
        <w:t xml:space="preserve">לא </w:t>
      </w:r>
      <w:bookmarkStart w:id="55355" w:name="_ETM_Q147_390269"/>
      <w:bookmarkEnd w:id="55355"/>
      <w:r>
        <w:rPr>
          <w:rtl/>
        </w:rPr>
        <w:t xml:space="preserve">אכפת </w:t>
      </w:r>
      <w:bookmarkStart w:id="55356" w:name="_ETM_Q147_390659"/>
      <w:bookmarkEnd w:id="55356"/>
      <w:r>
        <w:rPr>
          <w:rtl/>
        </w:rPr>
        <w:t xml:space="preserve">מה </w:t>
      </w:r>
      <w:bookmarkStart w:id="55357" w:name="_ETM_Q147_390779"/>
      <w:bookmarkEnd w:id="55357"/>
      <w:r>
        <w:rPr>
          <w:rtl/>
        </w:rPr>
        <w:t xml:space="preserve">מתפרסם </w:t>
      </w:r>
      <w:bookmarkStart w:id="55358" w:name="_ETM_Q147_391439"/>
      <w:bookmarkEnd w:id="55358"/>
      <w:r>
        <w:rPr>
          <w:rFonts w:hint="cs"/>
          <w:rtl/>
        </w:rPr>
        <w:t xml:space="preserve">עליה. </w:t>
      </w:r>
      <w:bookmarkStart w:id="55359" w:name="_ETM_Q147_392040"/>
      <w:bookmarkEnd w:id="55359"/>
      <w:r>
        <w:rPr>
          <w:rtl/>
        </w:rPr>
        <w:t xml:space="preserve">אין </w:t>
      </w:r>
      <w:bookmarkStart w:id="55360" w:name="_ETM_Q147_392219"/>
      <w:bookmarkEnd w:id="55360"/>
      <w:r>
        <w:rPr>
          <w:rtl/>
        </w:rPr>
        <w:t xml:space="preserve">שום </w:t>
      </w:r>
      <w:bookmarkStart w:id="55361" w:name="_ETM_Q147_392459"/>
      <w:bookmarkEnd w:id="55361"/>
      <w:r>
        <w:rPr>
          <w:rtl/>
        </w:rPr>
        <w:t xml:space="preserve">דבר </w:t>
      </w:r>
      <w:bookmarkStart w:id="55362" w:name="_ETM_Q147_392699"/>
      <w:bookmarkEnd w:id="55362"/>
      <w:r>
        <w:rPr>
          <w:rtl/>
        </w:rPr>
        <w:t xml:space="preserve">שיכול </w:t>
      </w:r>
      <w:bookmarkStart w:id="55363" w:name="_ETM_Q147_393120"/>
      <w:bookmarkEnd w:id="55363"/>
      <w:r>
        <w:rPr>
          <w:rtl/>
        </w:rPr>
        <w:t xml:space="preserve">להביך </w:t>
      </w:r>
      <w:bookmarkStart w:id="55364" w:name="_ETM_Q147_393540"/>
      <w:bookmarkEnd w:id="55364"/>
      <w:r>
        <w:rPr>
          <w:rtl/>
        </w:rPr>
        <w:t>אותה</w:t>
      </w:r>
      <w:r>
        <w:rPr>
          <w:rFonts w:hint="cs"/>
          <w:rtl/>
        </w:rPr>
        <w:t>,</w:t>
      </w:r>
      <w:r>
        <w:rPr>
          <w:rtl/>
        </w:rPr>
        <w:t xml:space="preserve"> </w:t>
      </w:r>
      <w:bookmarkStart w:id="55365" w:name="_ETM_Q147_393779"/>
      <w:bookmarkEnd w:id="55365"/>
      <w:r>
        <w:rPr>
          <w:rtl/>
        </w:rPr>
        <w:t xml:space="preserve">אין </w:t>
      </w:r>
      <w:bookmarkStart w:id="55366" w:name="_ETM_Q147_393930"/>
      <w:bookmarkEnd w:id="55366"/>
      <w:r>
        <w:rPr>
          <w:rtl/>
        </w:rPr>
        <w:t xml:space="preserve">שום </w:t>
      </w:r>
      <w:bookmarkStart w:id="55367" w:name="_ETM_Q147_394199"/>
      <w:bookmarkEnd w:id="55367"/>
      <w:r>
        <w:rPr>
          <w:rtl/>
        </w:rPr>
        <w:t xml:space="preserve">דבר </w:t>
      </w:r>
      <w:bookmarkStart w:id="55368" w:name="_ETM_Q147_394439"/>
      <w:bookmarkEnd w:id="55368"/>
      <w:r>
        <w:rPr>
          <w:rtl/>
        </w:rPr>
        <w:t xml:space="preserve">שיכול </w:t>
      </w:r>
      <w:bookmarkStart w:id="55369" w:name="_ETM_Q147_394829"/>
      <w:bookmarkEnd w:id="55369"/>
      <w:r>
        <w:rPr>
          <w:rtl/>
        </w:rPr>
        <w:t xml:space="preserve">לגרום </w:t>
      </w:r>
      <w:bookmarkStart w:id="55370" w:name="_ETM_Q147_395219"/>
      <w:bookmarkEnd w:id="55370"/>
      <w:r>
        <w:rPr>
          <w:rtl/>
        </w:rPr>
        <w:t xml:space="preserve">לה </w:t>
      </w:r>
      <w:bookmarkStart w:id="55371" w:name="_ETM_Q147_395639"/>
      <w:bookmarkEnd w:id="55371"/>
      <w:r>
        <w:rPr>
          <w:rtl/>
        </w:rPr>
        <w:t xml:space="preserve">לא </w:t>
      </w:r>
      <w:bookmarkStart w:id="55372" w:name="_ETM_Q147_396089"/>
      <w:bookmarkEnd w:id="55372"/>
      <w:r>
        <w:rPr>
          <w:rtl/>
        </w:rPr>
        <w:t xml:space="preserve">לעשות </w:t>
      </w:r>
      <w:bookmarkStart w:id="55373" w:name="_ETM_Q147_396749"/>
      <w:bookmarkEnd w:id="55373"/>
      <w:r>
        <w:rPr>
          <w:rtl/>
        </w:rPr>
        <w:t xml:space="preserve">את </w:t>
      </w:r>
      <w:bookmarkStart w:id="55374" w:name="_ETM_Q147_396870"/>
      <w:bookmarkEnd w:id="55374"/>
      <w:r>
        <w:rPr>
          <w:rtl/>
        </w:rPr>
        <w:t xml:space="preserve">הדברים </w:t>
      </w:r>
      <w:bookmarkStart w:id="55375" w:name="_ETM_Q147_397620"/>
      <w:bookmarkEnd w:id="55375"/>
      <w:r>
        <w:rPr>
          <w:rtl/>
        </w:rPr>
        <w:t>המגונים</w:t>
      </w:r>
      <w:r>
        <w:rPr>
          <w:rFonts w:hint="cs"/>
          <w:rtl/>
        </w:rPr>
        <w:t>,</w:t>
      </w:r>
      <w:r>
        <w:rPr>
          <w:rtl/>
        </w:rPr>
        <w:t xml:space="preserve"> </w:t>
      </w:r>
      <w:bookmarkStart w:id="55376" w:name="_ETM_Q147_398879"/>
      <w:bookmarkEnd w:id="55376"/>
      <w:r>
        <w:rPr>
          <w:rtl/>
        </w:rPr>
        <w:t xml:space="preserve">המעשים </w:t>
      </w:r>
      <w:bookmarkStart w:id="55377" w:name="_ETM_Q147_399540"/>
      <w:bookmarkEnd w:id="55377"/>
      <w:r>
        <w:rPr>
          <w:rtl/>
        </w:rPr>
        <w:t xml:space="preserve">המגונים </w:t>
      </w:r>
      <w:bookmarkStart w:id="55378" w:name="_ETM_Q147_400559"/>
      <w:bookmarkEnd w:id="55378"/>
      <w:r>
        <w:rPr>
          <w:rtl/>
        </w:rPr>
        <w:t xml:space="preserve">שהיא </w:t>
      </w:r>
      <w:bookmarkStart w:id="55379" w:name="_ETM_Q147_400829"/>
      <w:bookmarkEnd w:id="55379"/>
      <w:r>
        <w:rPr>
          <w:rtl/>
        </w:rPr>
        <w:t xml:space="preserve">עושה </w:t>
      </w:r>
      <w:bookmarkStart w:id="55380" w:name="_ETM_Q147_401159"/>
      <w:bookmarkEnd w:id="55380"/>
      <w:r>
        <w:rPr>
          <w:rtl/>
        </w:rPr>
        <w:t xml:space="preserve">במדינת </w:t>
      </w:r>
      <w:bookmarkStart w:id="55381" w:name="_ETM_Q147_401669"/>
      <w:bookmarkEnd w:id="55381"/>
      <w:r>
        <w:rPr>
          <w:rtl/>
        </w:rPr>
        <w:t>ישראל</w:t>
      </w:r>
      <w:r>
        <w:rPr>
          <w:rFonts w:hint="cs"/>
          <w:rtl/>
        </w:rPr>
        <w:t>,</w:t>
      </w:r>
      <w:r>
        <w:rPr>
          <w:rtl/>
        </w:rPr>
        <w:t xml:space="preserve"> </w:t>
      </w:r>
      <w:bookmarkStart w:id="55382" w:name="_ETM_Q147_402209"/>
      <w:bookmarkEnd w:id="55382"/>
      <w:r>
        <w:rPr>
          <w:rtl/>
        </w:rPr>
        <w:t xml:space="preserve">בחברה </w:t>
      </w:r>
      <w:bookmarkStart w:id="55383" w:name="_ETM_Q147_402689"/>
      <w:bookmarkEnd w:id="55383"/>
      <w:r>
        <w:rPr>
          <w:rtl/>
        </w:rPr>
        <w:t>הישראלית</w:t>
      </w:r>
      <w:r>
        <w:rPr>
          <w:rFonts w:hint="cs"/>
          <w:rtl/>
        </w:rPr>
        <w:t>,</w:t>
      </w:r>
      <w:r>
        <w:rPr>
          <w:rtl/>
        </w:rPr>
        <w:t xml:space="preserve"> </w:t>
      </w:r>
      <w:bookmarkStart w:id="55384" w:name="_ETM_Q147_403169"/>
      <w:bookmarkEnd w:id="55384"/>
      <w:r>
        <w:rPr>
          <w:rtl/>
        </w:rPr>
        <w:t xml:space="preserve">בכלכלה </w:t>
      </w:r>
      <w:bookmarkStart w:id="55385" w:name="_ETM_Q147_403709"/>
      <w:bookmarkEnd w:id="55385"/>
      <w:r>
        <w:rPr>
          <w:rtl/>
        </w:rPr>
        <w:t>הישראלית</w:t>
      </w:r>
      <w:r w:rsidR="00F63F8B">
        <w:rPr>
          <w:rFonts w:hint="cs"/>
          <w:rtl/>
        </w:rPr>
        <w:t>,</w:t>
      </w:r>
      <w:r>
        <w:rPr>
          <w:rtl/>
        </w:rPr>
        <w:t xml:space="preserve"> </w:t>
      </w:r>
      <w:bookmarkStart w:id="55386" w:name="_ETM_Q147_404159"/>
      <w:bookmarkEnd w:id="55386"/>
      <w:r>
        <w:rPr>
          <w:rtl/>
        </w:rPr>
        <w:t xml:space="preserve">בתקציב </w:t>
      </w:r>
      <w:bookmarkStart w:id="55387" w:name="_ETM_Q147_404699"/>
      <w:bookmarkEnd w:id="55387"/>
      <w:r>
        <w:rPr>
          <w:rtl/>
        </w:rPr>
        <w:t>הזה</w:t>
      </w:r>
      <w:r>
        <w:rPr>
          <w:rFonts w:hint="cs"/>
          <w:rtl/>
        </w:rPr>
        <w:t>.</w:t>
      </w:r>
      <w:r>
        <w:rPr>
          <w:rtl/>
        </w:rPr>
        <w:t xml:space="preserve"> </w:t>
      </w:r>
      <w:bookmarkStart w:id="55388" w:name="_ETM_Q147_405870"/>
      <w:bookmarkEnd w:id="55388"/>
      <w:r>
        <w:rPr>
          <w:rtl/>
        </w:rPr>
        <w:t xml:space="preserve">שום </w:t>
      </w:r>
      <w:bookmarkStart w:id="55389" w:name="_ETM_Q147_406349"/>
      <w:bookmarkEnd w:id="55389"/>
      <w:r>
        <w:rPr>
          <w:rtl/>
        </w:rPr>
        <w:t>דבר</w:t>
      </w:r>
      <w:r>
        <w:rPr>
          <w:rFonts w:hint="cs"/>
          <w:rtl/>
        </w:rPr>
        <w:t>.</w:t>
      </w:r>
      <w:r>
        <w:rPr>
          <w:rtl/>
        </w:rPr>
        <w:t xml:space="preserve"> </w:t>
      </w:r>
      <w:bookmarkStart w:id="55390" w:name="_ETM_Q147_407069"/>
      <w:bookmarkEnd w:id="55390"/>
      <w:r>
        <w:rPr>
          <w:rtl/>
        </w:rPr>
        <w:t xml:space="preserve">פשוט </w:t>
      </w:r>
      <w:bookmarkStart w:id="55391" w:name="_ETM_Q147_407400"/>
      <w:bookmarkEnd w:id="55391"/>
      <w:r>
        <w:rPr>
          <w:rtl/>
        </w:rPr>
        <w:t xml:space="preserve">לא </w:t>
      </w:r>
      <w:bookmarkStart w:id="55392" w:name="_ETM_Q147_407489"/>
      <w:bookmarkEnd w:id="55392"/>
      <w:r>
        <w:rPr>
          <w:rtl/>
        </w:rPr>
        <w:t xml:space="preserve">משנה </w:t>
      </w:r>
      <w:bookmarkStart w:id="55393" w:name="_ETM_Q147_407969"/>
      <w:bookmarkEnd w:id="55393"/>
      <w:r>
        <w:rPr>
          <w:rtl/>
        </w:rPr>
        <w:t>להם</w:t>
      </w:r>
      <w:r>
        <w:rPr>
          <w:rFonts w:hint="cs"/>
          <w:rtl/>
        </w:rPr>
        <w:t>.</w:t>
      </w:r>
    </w:p>
    <w:p w:rsidR="00071895" w:rsidRDefault="00071895" w:rsidP="004D4F51">
      <w:pPr>
        <w:rPr>
          <w:rtl/>
        </w:rPr>
      </w:pPr>
      <w:bookmarkStart w:id="55394" w:name="_ETM_Q147_410952"/>
      <w:bookmarkStart w:id="55395" w:name="_ETM_Q147_411078"/>
      <w:bookmarkStart w:id="55396" w:name="_ETM_Q147_411127"/>
      <w:bookmarkEnd w:id="55394"/>
      <w:bookmarkEnd w:id="55395"/>
      <w:bookmarkEnd w:id="55396"/>
    </w:p>
    <w:p w:rsidR="00071895" w:rsidRDefault="00071895" w:rsidP="00F63F8B">
      <w:pPr>
        <w:rPr>
          <w:rtl/>
        </w:rPr>
      </w:pPr>
      <w:bookmarkStart w:id="55397" w:name="_ETM_Q147_411225"/>
      <w:bookmarkStart w:id="55398" w:name="_ETM_Q147_412400"/>
      <w:bookmarkEnd w:id="55397"/>
      <w:bookmarkEnd w:id="55398"/>
      <w:r>
        <w:rPr>
          <w:rtl/>
        </w:rPr>
        <w:t xml:space="preserve">אבל </w:t>
      </w:r>
      <w:bookmarkStart w:id="55399" w:name="_ETM_Q147_412700"/>
      <w:bookmarkEnd w:id="55399"/>
      <w:r>
        <w:rPr>
          <w:rtl/>
        </w:rPr>
        <w:t xml:space="preserve">בזמן </w:t>
      </w:r>
      <w:bookmarkStart w:id="55400" w:name="_ETM_Q147_413010"/>
      <w:bookmarkStart w:id="55401" w:name="_ETM_Q147_413189"/>
      <w:bookmarkEnd w:id="55400"/>
      <w:bookmarkEnd w:id="55401"/>
      <w:r>
        <w:rPr>
          <w:rtl/>
        </w:rPr>
        <w:t xml:space="preserve">הזה </w:t>
      </w:r>
      <w:bookmarkStart w:id="55402" w:name="_ETM_Q147_413459"/>
      <w:bookmarkEnd w:id="55402"/>
      <w:r>
        <w:rPr>
          <w:rtl/>
        </w:rPr>
        <w:t xml:space="preserve">קרה </w:t>
      </w:r>
      <w:bookmarkStart w:id="55403" w:name="_ETM_Q147_413760"/>
      <w:bookmarkEnd w:id="55403"/>
      <w:r>
        <w:rPr>
          <w:rtl/>
        </w:rPr>
        <w:t xml:space="preserve">עוד </w:t>
      </w:r>
      <w:bookmarkStart w:id="55404" w:name="_ETM_Q147_413970"/>
      <w:bookmarkEnd w:id="55404"/>
      <w:r>
        <w:rPr>
          <w:rtl/>
        </w:rPr>
        <w:t>דבר</w:t>
      </w:r>
      <w:r>
        <w:rPr>
          <w:rFonts w:hint="cs"/>
          <w:rtl/>
        </w:rPr>
        <w:t xml:space="preserve">: </w:t>
      </w:r>
      <w:r>
        <w:rPr>
          <w:rtl/>
        </w:rPr>
        <w:t xml:space="preserve">התפטר </w:t>
      </w:r>
      <w:bookmarkStart w:id="55405" w:name="_ETM_Q147_417409"/>
      <w:bookmarkEnd w:id="55405"/>
      <w:r>
        <w:rPr>
          <w:rtl/>
        </w:rPr>
        <w:t xml:space="preserve">והלך </w:t>
      </w:r>
      <w:bookmarkStart w:id="55406" w:name="_ETM_Q147_417920"/>
      <w:bookmarkEnd w:id="55406"/>
      <w:r>
        <w:rPr>
          <w:rtl/>
        </w:rPr>
        <w:t xml:space="preserve">הביתה </w:t>
      </w:r>
      <w:bookmarkStart w:id="55407" w:name="_ETM_Q147_419030"/>
      <w:bookmarkEnd w:id="55407"/>
      <w:r>
        <w:rPr>
          <w:rtl/>
        </w:rPr>
        <w:t xml:space="preserve">ראש </w:t>
      </w:r>
      <w:bookmarkStart w:id="55408" w:name="_ETM_Q147_419420"/>
      <w:bookmarkEnd w:id="55408"/>
      <w:r>
        <w:rPr>
          <w:rtl/>
        </w:rPr>
        <w:t xml:space="preserve">המטה </w:t>
      </w:r>
      <w:bookmarkStart w:id="55409" w:name="_ETM_Q147_419840"/>
      <w:bookmarkEnd w:id="55409"/>
      <w:r>
        <w:rPr>
          <w:rtl/>
        </w:rPr>
        <w:t xml:space="preserve">של </w:t>
      </w:r>
      <w:bookmarkStart w:id="55410" w:name="_ETM_Q147_420049"/>
      <w:bookmarkEnd w:id="55410"/>
      <w:r>
        <w:rPr>
          <w:rtl/>
        </w:rPr>
        <w:t xml:space="preserve">אלוף </w:t>
      </w:r>
      <w:bookmarkStart w:id="55411" w:name="_ETM_Q147_420319"/>
      <w:bookmarkEnd w:id="55411"/>
      <w:r>
        <w:rPr>
          <w:rtl/>
        </w:rPr>
        <w:t xml:space="preserve">ניצן </w:t>
      </w:r>
      <w:bookmarkStart w:id="55412" w:name="_ETM_Q147_420739"/>
      <w:bookmarkEnd w:id="55412"/>
      <w:r>
        <w:rPr>
          <w:rtl/>
        </w:rPr>
        <w:t>אלון</w:t>
      </w:r>
      <w:r>
        <w:rPr>
          <w:rFonts w:hint="cs"/>
          <w:rtl/>
        </w:rPr>
        <w:t>,</w:t>
      </w:r>
      <w:r>
        <w:rPr>
          <w:rtl/>
        </w:rPr>
        <w:t xml:space="preserve"> </w:t>
      </w:r>
      <w:bookmarkStart w:id="55413" w:name="_ETM_Q147_421069"/>
      <w:bookmarkEnd w:id="55413"/>
      <w:r>
        <w:rPr>
          <w:rtl/>
        </w:rPr>
        <w:t xml:space="preserve">שעומד </w:t>
      </w:r>
      <w:bookmarkStart w:id="55414" w:name="_ETM_Q147_421579"/>
      <w:bookmarkEnd w:id="55414"/>
      <w:r>
        <w:rPr>
          <w:rtl/>
        </w:rPr>
        <w:t xml:space="preserve">בראש </w:t>
      </w:r>
      <w:bookmarkStart w:id="55415" w:name="_ETM_Q147_422120"/>
      <w:bookmarkEnd w:id="55415"/>
      <w:r>
        <w:rPr>
          <w:rtl/>
        </w:rPr>
        <w:t>המ</w:t>
      </w:r>
      <w:r>
        <w:rPr>
          <w:rFonts w:hint="cs"/>
          <w:rtl/>
        </w:rPr>
        <w:t>י</w:t>
      </w:r>
      <w:r>
        <w:rPr>
          <w:rtl/>
        </w:rPr>
        <w:t xml:space="preserve">נהלת </w:t>
      </w:r>
      <w:bookmarkStart w:id="55416" w:name="_ETM_Q147_423209"/>
      <w:bookmarkEnd w:id="55416"/>
      <w:r>
        <w:rPr>
          <w:rtl/>
        </w:rPr>
        <w:t>להשב</w:t>
      </w:r>
      <w:r>
        <w:rPr>
          <w:rFonts w:hint="cs"/>
          <w:rtl/>
        </w:rPr>
        <w:t xml:space="preserve">ת החטופות </w:t>
      </w:r>
      <w:bookmarkStart w:id="55417" w:name="_ETM_Q147_426552"/>
      <w:bookmarkEnd w:id="55417"/>
      <w:r>
        <w:rPr>
          <w:rFonts w:hint="cs"/>
          <w:rtl/>
        </w:rPr>
        <w:t xml:space="preserve">והחטופים שלנו. </w:t>
      </w:r>
      <w:bookmarkStart w:id="55418" w:name="_ETM_Q147_423989"/>
      <w:bookmarkStart w:id="55419" w:name="_ETM_Q147_424290"/>
      <w:bookmarkStart w:id="55420" w:name="_ETM_Q147_424620"/>
      <w:bookmarkStart w:id="55421" w:name="_ETM_Q147_425190"/>
      <w:bookmarkStart w:id="55422" w:name="_ETM_Q147_427080"/>
      <w:bookmarkEnd w:id="55418"/>
      <w:bookmarkEnd w:id="55419"/>
      <w:bookmarkEnd w:id="55420"/>
      <w:bookmarkEnd w:id="55421"/>
      <w:bookmarkEnd w:id="55422"/>
      <w:r>
        <w:rPr>
          <w:rtl/>
        </w:rPr>
        <w:t xml:space="preserve">ראש </w:t>
      </w:r>
      <w:bookmarkStart w:id="55423" w:name="_ETM_Q147_427530"/>
      <w:bookmarkEnd w:id="55423"/>
      <w:r>
        <w:rPr>
          <w:rtl/>
        </w:rPr>
        <w:t xml:space="preserve">המטה </w:t>
      </w:r>
      <w:bookmarkStart w:id="55424" w:name="_ETM_Q147_427950"/>
      <w:bookmarkEnd w:id="55424"/>
      <w:r>
        <w:rPr>
          <w:rtl/>
        </w:rPr>
        <w:t>הזה</w:t>
      </w:r>
      <w:r>
        <w:rPr>
          <w:rFonts w:hint="cs"/>
          <w:rtl/>
        </w:rPr>
        <w:t>,</w:t>
      </w:r>
      <w:r>
        <w:rPr>
          <w:rtl/>
        </w:rPr>
        <w:t xml:space="preserve"> </w:t>
      </w:r>
      <w:bookmarkStart w:id="55425" w:name="_ETM_Q147_428340"/>
      <w:bookmarkEnd w:id="55425"/>
      <w:r>
        <w:rPr>
          <w:rtl/>
        </w:rPr>
        <w:t xml:space="preserve">איש </w:t>
      </w:r>
      <w:bookmarkStart w:id="55426" w:name="_ETM_Q147_428610"/>
      <w:bookmarkEnd w:id="55426"/>
      <w:r>
        <w:rPr>
          <w:rtl/>
        </w:rPr>
        <w:t>מילואים</w:t>
      </w:r>
      <w:r>
        <w:rPr>
          <w:rFonts w:hint="cs"/>
          <w:rtl/>
        </w:rPr>
        <w:t>,</w:t>
      </w:r>
      <w:r>
        <w:rPr>
          <w:rtl/>
        </w:rPr>
        <w:t xml:space="preserve"> </w:t>
      </w:r>
      <w:bookmarkStart w:id="55427" w:name="_ETM_Q147_429240"/>
      <w:bookmarkEnd w:id="55427"/>
      <w:r>
        <w:rPr>
          <w:rtl/>
        </w:rPr>
        <w:t xml:space="preserve">שיצא </w:t>
      </w:r>
      <w:bookmarkStart w:id="55428" w:name="_ETM_Q147_429720"/>
      <w:bookmarkEnd w:id="55428"/>
      <w:r>
        <w:rPr>
          <w:rtl/>
        </w:rPr>
        <w:t>לחל</w:t>
      </w:r>
      <w:r>
        <w:rPr>
          <w:rFonts w:hint="cs"/>
          <w:rtl/>
        </w:rPr>
        <w:t>"ת</w:t>
      </w:r>
      <w:r>
        <w:rPr>
          <w:rtl/>
        </w:rPr>
        <w:t xml:space="preserve"> </w:t>
      </w:r>
      <w:bookmarkStart w:id="55429" w:name="_ETM_Q147_430110"/>
      <w:bookmarkEnd w:id="55429"/>
      <w:r>
        <w:rPr>
          <w:rtl/>
        </w:rPr>
        <w:t xml:space="preserve">של </w:t>
      </w:r>
      <w:bookmarkStart w:id="55430" w:name="_ETM_Q147_430260"/>
      <w:bookmarkEnd w:id="55430"/>
      <w:r>
        <w:rPr>
          <w:rtl/>
        </w:rPr>
        <w:t xml:space="preserve">חודשים </w:t>
      </w:r>
      <w:bookmarkStart w:id="55431" w:name="_ETM_Q147_430709"/>
      <w:bookmarkEnd w:id="55431"/>
      <w:r>
        <w:rPr>
          <w:rtl/>
        </w:rPr>
        <w:t xml:space="preserve">ארוכים </w:t>
      </w:r>
      <w:bookmarkStart w:id="55432" w:name="_ETM_Q147_431220"/>
      <w:bookmarkEnd w:id="55432"/>
      <w:r>
        <w:rPr>
          <w:rtl/>
        </w:rPr>
        <w:t xml:space="preserve">מאוד </w:t>
      </w:r>
      <w:bookmarkStart w:id="55433" w:name="_ETM_Q147_431580"/>
      <w:bookmarkEnd w:id="55433"/>
      <w:r>
        <w:rPr>
          <w:rtl/>
        </w:rPr>
        <w:t xml:space="preserve">ועבד </w:t>
      </w:r>
      <w:bookmarkStart w:id="55434" w:name="_ETM_Q147_432090"/>
      <w:bookmarkEnd w:id="55434"/>
      <w:r>
        <w:rPr>
          <w:rtl/>
        </w:rPr>
        <w:t xml:space="preserve">לילות </w:t>
      </w:r>
      <w:bookmarkStart w:id="55435" w:name="_ETM_Q147_432599"/>
      <w:bookmarkEnd w:id="55435"/>
      <w:r>
        <w:rPr>
          <w:rtl/>
        </w:rPr>
        <w:t>כימים</w:t>
      </w:r>
      <w:r>
        <w:rPr>
          <w:rFonts w:hint="cs"/>
          <w:rtl/>
        </w:rPr>
        <w:t>,</w:t>
      </w:r>
      <w:r>
        <w:rPr>
          <w:rtl/>
        </w:rPr>
        <w:t xml:space="preserve"> </w:t>
      </w:r>
      <w:bookmarkStart w:id="55436" w:name="_ETM_Q147_433589"/>
      <w:bookmarkEnd w:id="55436"/>
      <w:r>
        <w:rPr>
          <w:rtl/>
        </w:rPr>
        <w:t xml:space="preserve">יחד </w:t>
      </w:r>
      <w:bookmarkStart w:id="55437" w:name="_ETM_Q147_433949"/>
      <w:bookmarkEnd w:id="55437"/>
      <w:r>
        <w:rPr>
          <w:rtl/>
        </w:rPr>
        <w:t xml:space="preserve">עם </w:t>
      </w:r>
      <w:bookmarkStart w:id="55438" w:name="_ETM_Q147_434069"/>
      <w:bookmarkEnd w:id="55438"/>
      <w:r>
        <w:rPr>
          <w:rtl/>
        </w:rPr>
        <w:t xml:space="preserve">כל </w:t>
      </w:r>
      <w:bookmarkStart w:id="55439" w:name="_ETM_Q147_434309"/>
      <w:bookmarkEnd w:id="55439"/>
      <w:r>
        <w:rPr>
          <w:rtl/>
        </w:rPr>
        <w:t>המ</w:t>
      </w:r>
      <w:r>
        <w:rPr>
          <w:rFonts w:hint="cs"/>
          <w:rtl/>
        </w:rPr>
        <w:t>י</w:t>
      </w:r>
      <w:r>
        <w:rPr>
          <w:rtl/>
        </w:rPr>
        <w:t xml:space="preserve">נהלת </w:t>
      </w:r>
      <w:bookmarkStart w:id="55440" w:name="_ETM_Q147_434790"/>
      <w:bookmarkEnd w:id="55440"/>
      <w:r>
        <w:rPr>
          <w:rtl/>
        </w:rPr>
        <w:t>הזאת</w:t>
      </w:r>
      <w:r>
        <w:rPr>
          <w:rFonts w:hint="cs"/>
          <w:rtl/>
        </w:rPr>
        <w:t>,</w:t>
      </w:r>
      <w:r>
        <w:rPr>
          <w:rtl/>
        </w:rPr>
        <w:t xml:space="preserve"> </w:t>
      </w:r>
      <w:bookmarkStart w:id="55441" w:name="_ETM_Q147_435599"/>
      <w:bookmarkEnd w:id="55441"/>
      <w:r>
        <w:rPr>
          <w:rtl/>
        </w:rPr>
        <w:t xml:space="preserve">למצוא </w:t>
      </w:r>
      <w:bookmarkStart w:id="55442" w:name="_ETM_Q147_436139"/>
      <w:bookmarkEnd w:id="55442"/>
      <w:r>
        <w:rPr>
          <w:rtl/>
        </w:rPr>
        <w:t xml:space="preserve">מידע </w:t>
      </w:r>
      <w:bookmarkStart w:id="55443" w:name="_ETM_Q147_436560"/>
      <w:bookmarkEnd w:id="55443"/>
      <w:r>
        <w:rPr>
          <w:rFonts w:hint="cs"/>
          <w:rtl/>
        </w:rPr>
        <w:t xml:space="preserve">על החטופות והחטופים שלנו </w:t>
      </w:r>
      <w:bookmarkStart w:id="55444" w:name="_ETM_Q147_436770"/>
      <w:bookmarkStart w:id="55445" w:name="_ETM_Q147_437099"/>
      <w:bookmarkStart w:id="55446" w:name="_ETM_Q147_437669"/>
      <w:bookmarkStart w:id="55447" w:name="_ETM_Q147_438360"/>
      <w:bookmarkEnd w:id="55444"/>
      <w:bookmarkEnd w:id="55445"/>
      <w:bookmarkEnd w:id="55446"/>
      <w:bookmarkEnd w:id="55447"/>
      <w:r>
        <w:rPr>
          <w:rtl/>
        </w:rPr>
        <w:t xml:space="preserve">ולהביא </w:t>
      </w:r>
      <w:bookmarkStart w:id="55448" w:name="_ETM_Q147_439370"/>
      <w:bookmarkEnd w:id="55448"/>
      <w:r>
        <w:rPr>
          <w:rtl/>
        </w:rPr>
        <w:t xml:space="preserve">כל </w:t>
      </w:r>
      <w:bookmarkStart w:id="55449" w:name="_ETM_Q147_439700"/>
      <w:bookmarkEnd w:id="55449"/>
      <w:r>
        <w:rPr>
          <w:rtl/>
        </w:rPr>
        <w:t xml:space="preserve">מה </w:t>
      </w:r>
      <w:bookmarkStart w:id="55450" w:name="_ETM_Q147_439910"/>
      <w:bookmarkEnd w:id="55450"/>
      <w:r>
        <w:rPr>
          <w:rtl/>
        </w:rPr>
        <w:t xml:space="preserve">שאפשר </w:t>
      </w:r>
      <w:bookmarkStart w:id="55451" w:name="_ETM_Q147_440450"/>
      <w:bookmarkEnd w:id="55451"/>
      <w:r>
        <w:rPr>
          <w:rtl/>
        </w:rPr>
        <w:t xml:space="preserve">כדי </w:t>
      </w:r>
      <w:bookmarkStart w:id="55452" w:name="_ETM_Q147_440720"/>
      <w:bookmarkEnd w:id="55452"/>
      <w:r>
        <w:rPr>
          <w:rtl/>
        </w:rPr>
        <w:t xml:space="preserve">לנהל </w:t>
      </w:r>
      <w:bookmarkStart w:id="55453" w:name="_ETM_Q147_441080"/>
      <w:bookmarkEnd w:id="55453"/>
      <w:r>
        <w:rPr>
          <w:rtl/>
        </w:rPr>
        <w:t>משא</w:t>
      </w:r>
      <w:r>
        <w:rPr>
          <w:rFonts w:hint="cs"/>
          <w:rtl/>
        </w:rPr>
        <w:t xml:space="preserve"> </w:t>
      </w:r>
      <w:r>
        <w:rPr>
          <w:rtl/>
        </w:rPr>
        <w:t xml:space="preserve">ומתן </w:t>
      </w:r>
      <w:bookmarkStart w:id="55454" w:name="_ETM_Q147_441680"/>
      <w:bookmarkEnd w:id="55454"/>
      <w:r>
        <w:rPr>
          <w:rtl/>
        </w:rPr>
        <w:t xml:space="preserve">אפקטיבי </w:t>
      </w:r>
      <w:bookmarkStart w:id="55455" w:name="_ETM_Q147_442389"/>
      <w:bookmarkEnd w:id="55455"/>
      <w:r>
        <w:rPr>
          <w:rtl/>
        </w:rPr>
        <w:t xml:space="preserve">להחזיר </w:t>
      </w:r>
      <w:bookmarkStart w:id="55456" w:name="_ETM_Q147_443319"/>
      <w:bookmarkEnd w:id="55456"/>
      <w:r>
        <w:rPr>
          <w:rtl/>
        </w:rPr>
        <w:t>אותם</w:t>
      </w:r>
      <w:bookmarkStart w:id="55457" w:name="_ETM_Q147_444540"/>
      <w:bookmarkEnd w:id="55457"/>
      <w:r>
        <w:rPr>
          <w:rFonts w:hint="cs"/>
          <w:rtl/>
        </w:rPr>
        <w:t xml:space="preserve">, </w:t>
      </w:r>
      <w:r>
        <w:rPr>
          <w:rtl/>
        </w:rPr>
        <w:t xml:space="preserve">הוא </w:t>
      </w:r>
      <w:bookmarkStart w:id="55458" w:name="_ETM_Q147_444960"/>
      <w:bookmarkEnd w:id="55458"/>
      <w:r>
        <w:rPr>
          <w:rtl/>
        </w:rPr>
        <w:t xml:space="preserve">הלך </w:t>
      </w:r>
      <w:bookmarkStart w:id="55459" w:name="_ETM_Q147_445260"/>
      <w:bookmarkEnd w:id="55459"/>
      <w:r>
        <w:rPr>
          <w:rtl/>
        </w:rPr>
        <w:t xml:space="preserve">הביתה </w:t>
      </w:r>
      <w:bookmarkStart w:id="55460" w:name="_ETM_Q147_445740"/>
      <w:bookmarkEnd w:id="55460"/>
      <w:r>
        <w:rPr>
          <w:rtl/>
        </w:rPr>
        <w:t xml:space="preserve">משום </w:t>
      </w:r>
      <w:bookmarkStart w:id="55461" w:name="_ETM_Q147_446100"/>
      <w:bookmarkEnd w:id="55461"/>
      <w:r>
        <w:rPr>
          <w:rtl/>
        </w:rPr>
        <w:t>ש</w:t>
      </w:r>
      <w:r>
        <w:rPr>
          <w:rFonts w:hint="cs"/>
          <w:rtl/>
        </w:rPr>
        <w:t>התסכול שלו מהמשא</w:t>
      </w:r>
      <w:r w:rsidR="00F63F8B">
        <w:rPr>
          <w:rFonts w:hint="cs"/>
          <w:rtl/>
        </w:rPr>
        <w:t xml:space="preserve"> </w:t>
      </w:r>
      <w:r>
        <w:rPr>
          <w:rFonts w:hint="cs"/>
          <w:rtl/>
        </w:rPr>
        <w:t xml:space="preserve">ומתן </w:t>
      </w:r>
      <w:bookmarkStart w:id="55462" w:name="_ETM_Q147_451246"/>
      <w:bookmarkEnd w:id="55462"/>
      <w:r>
        <w:rPr>
          <w:rFonts w:hint="cs"/>
          <w:rtl/>
        </w:rPr>
        <w:t xml:space="preserve">התקוע הגיע עד כאן. </w:t>
      </w:r>
      <w:bookmarkStart w:id="55463" w:name="_ETM_Q147_446699"/>
      <w:bookmarkStart w:id="55464" w:name="_ETM_Q147_446970"/>
      <w:bookmarkStart w:id="55465" w:name="_ETM_Q147_447690"/>
      <w:bookmarkStart w:id="55466" w:name="_ETM_Q147_447930"/>
      <w:bookmarkStart w:id="55467" w:name="_ETM_Q147_448290"/>
      <w:bookmarkStart w:id="55468" w:name="_ETM_Q147_448620"/>
      <w:bookmarkStart w:id="55469" w:name="_ETM_Q147_449760"/>
      <w:bookmarkStart w:id="55470" w:name="_ETM_Q147_450360"/>
      <w:bookmarkStart w:id="55471" w:name="_ETM_Q147_450630"/>
      <w:bookmarkStart w:id="55472" w:name="_ETM_Q147_452860"/>
      <w:bookmarkEnd w:id="55463"/>
      <w:bookmarkEnd w:id="55464"/>
      <w:bookmarkEnd w:id="55465"/>
      <w:bookmarkEnd w:id="55466"/>
      <w:bookmarkEnd w:id="55467"/>
      <w:bookmarkEnd w:id="55468"/>
      <w:bookmarkEnd w:id="55469"/>
      <w:bookmarkEnd w:id="55470"/>
      <w:bookmarkEnd w:id="55471"/>
      <w:bookmarkEnd w:id="55472"/>
      <w:r>
        <w:rPr>
          <w:rtl/>
        </w:rPr>
        <w:t>ו</w:t>
      </w:r>
      <w:r>
        <w:rPr>
          <w:rFonts w:hint="cs"/>
          <w:rtl/>
        </w:rPr>
        <w:t>ה</w:t>
      </w:r>
      <w:r>
        <w:rPr>
          <w:rtl/>
        </w:rPr>
        <w:t xml:space="preserve">תסכול </w:t>
      </w:r>
      <w:bookmarkStart w:id="55473" w:name="_ETM_Q147_453490"/>
      <w:bookmarkEnd w:id="55473"/>
      <w:r>
        <w:rPr>
          <w:rtl/>
        </w:rPr>
        <w:t xml:space="preserve">שלו </w:t>
      </w:r>
      <w:bookmarkStart w:id="55474" w:name="_ETM_Q147_454060"/>
      <w:bookmarkEnd w:id="55474"/>
      <w:r>
        <w:rPr>
          <w:rFonts w:hint="cs"/>
          <w:rtl/>
        </w:rPr>
        <w:t xml:space="preserve">הוא לא מחמאס, כי חמאס </w:t>
      </w:r>
      <w:bookmarkStart w:id="55475" w:name="_ETM_Q147_454691"/>
      <w:bookmarkStart w:id="55476" w:name="_ETM_Q147_454819"/>
      <w:bookmarkStart w:id="55477" w:name="_ETM_Q147_455850"/>
      <w:bookmarkStart w:id="55478" w:name="_ETM_Q147_456060"/>
      <w:bookmarkStart w:id="55479" w:name="_ETM_Q147_456990"/>
      <w:bookmarkStart w:id="55480" w:name="_ETM_Q147_458250"/>
      <w:bookmarkStart w:id="55481" w:name="_ETM_Q147_458550"/>
      <w:bookmarkStart w:id="55482" w:name="_ETM_Q147_458789"/>
      <w:bookmarkStart w:id="55483" w:name="_ETM_Q147_459029"/>
      <w:bookmarkEnd w:id="55475"/>
      <w:bookmarkEnd w:id="55476"/>
      <w:bookmarkEnd w:id="55477"/>
      <w:bookmarkEnd w:id="55478"/>
      <w:bookmarkEnd w:id="55479"/>
      <w:bookmarkEnd w:id="55480"/>
      <w:bookmarkEnd w:id="55481"/>
      <w:bookmarkEnd w:id="55482"/>
      <w:bookmarkEnd w:id="55483"/>
      <w:r>
        <w:rPr>
          <w:rFonts w:hint="cs"/>
          <w:rtl/>
        </w:rPr>
        <w:t xml:space="preserve">הוא </w:t>
      </w:r>
      <w:r>
        <w:rPr>
          <w:rtl/>
        </w:rPr>
        <w:t>האויב</w:t>
      </w:r>
      <w:r w:rsidR="00F63F8B">
        <w:rPr>
          <w:rFonts w:hint="cs"/>
          <w:rtl/>
        </w:rPr>
        <w:t>.</w:t>
      </w:r>
      <w:r>
        <w:rPr>
          <w:rFonts w:hint="cs"/>
          <w:rtl/>
        </w:rPr>
        <w:t xml:space="preserve"> חמאס הוא האויב.</w:t>
      </w:r>
      <w:r>
        <w:rPr>
          <w:rtl/>
        </w:rPr>
        <w:t xml:space="preserve"> </w:t>
      </w:r>
      <w:bookmarkStart w:id="55484" w:name="_ETM_Q147_459449"/>
      <w:bookmarkEnd w:id="55484"/>
      <w:r>
        <w:rPr>
          <w:rtl/>
        </w:rPr>
        <w:t xml:space="preserve">אני </w:t>
      </w:r>
      <w:bookmarkStart w:id="55485" w:name="_ETM_Q147_459630"/>
      <w:bookmarkEnd w:id="55485"/>
      <w:r>
        <w:rPr>
          <w:rtl/>
        </w:rPr>
        <w:t xml:space="preserve">לא </w:t>
      </w:r>
      <w:bookmarkStart w:id="55486" w:name="_ETM_Q147_459720"/>
      <w:bookmarkEnd w:id="55486"/>
      <w:r>
        <w:rPr>
          <w:rtl/>
        </w:rPr>
        <w:t xml:space="preserve">מצפה </w:t>
      </w:r>
      <w:bookmarkStart w:id="55487" w:name="_ETM_Q147_460289"/>
      <w:bookmarkEnd w:id="55487"/>
      <w:r>
        <w:rPr>
          <w:rtl/>
        </w:rPr>
        <w:t xml:space="preserve">מחמאס </w:t>
      </w:r>
      <w:bookmarkStart w:id="55488" w:name="_ETM_Q147_461680"/>
      <w:bookmarkEnd w:id="55488"/>
      <w:r>
        <w:rPr>
          <w:rtl/>
        </w:rPr>
        <w:t xml:space="preserve">שיבוא </w:t>
      </w:r>
      <w:bookmarkStart w:id="55489" w:name="_ETM_Q147_462160"/>
      <w:bookmarkEnd w:id="55489"/>
      <w:r>
        <w:rPr>
          <w:rtl/>
        </w:rPr>
        <w:t xml:space="preserve">במחוות </w:t>
      </w:r>
      <w:bookmarkStart w:id="55490" w:name="_ETM_Q147_462759"/>
      <w:bookmarkEnd w:id="55490"/>
      <w:r>
        <w:rPr>
          <w:rtl/>
        </w:rPr>
        <w:t xml:space="preserve">הומניטריות </w:t>
      </w:r>
      <w:bookmarkStart w:id="55491" w:name="_ETM_Q147_463600"/>
      <w:bookmarkEnd w:id="55491"/>
      <w:r>
        <w:rPr>
          <w:rtl/>
        </w:rPr>
        <w:t xml:space="preserve">ויחזיר </w:t>
      </w:r>
      <w:bookmarkStart w:id="55492" w:name="_ETM_Q147_464229"/>
      <w:bookmarkEnd w:id="55492"/>
      <w:r>
        <w:rPr>
          <w:rtl/>
        </w:rPr>
        <w:t xml:space="preserve">את </w:t>
      </w:r>
      <w:bookmarkStart w:id="55493" w:name="_ETM_Q147_464350"/>
      <w:bookmarkEnd w:id="55493"/>
      <w:r>
        <w:rPr>
          <w:rtl/>
        </w:rPr>
        <w:t xml:space="preserve">החטופות </w:t>
      </w:r>
      <w:bookmarkStart w:id="55494" w:name="_ETM_Q147_464830"/>
      <w:bookmarkEnd w:id="55494"/>
      <w:r>
        <w:rPr>
          <w:rtl/>
        </w:rPr>
        <w:t>והחטופים</w:t>
      </w:r>
      <w:r w:rsidR="00F63F8B">
        <w:rPr>
          <w:rFonts w:hint="cs"/>
          <w:rtl/>
        </w:rPr>
        <w:t>,</w:t>
      </w:r>
      <w:r>
        <w:rPr>
          <w:rtl/>
        </w:rPr>
        <w:t xml:space="preserve"> </w:t>
      </w:r>
      <w:bookmarkStart w:id="55495" w:name="_ETM_Q147_466520"/>
      <w:bookmarkEnd w:id="55495"/>
      <w:r>
        <w:rPr>
          <w:rtl/>
        </w:rPr>
        <w:t xml:space="preserve">אבל </w:t>
      </w:r>
      <w:bookmarkStart w:id="55496" w:name="_ETM_Q147_466910"/>
      <w:bookmarkEnd w:id="55496"/>
      <w:r>
        <w:rPr>
          <w:rtl/>
        </w:rPr>
        <w:t xml:space="preserve">אני </w:t>
      </w:r>
      <w:bookmarkStart w:id="55497" w:name="_ETM_Q147_467060"/>
      <w:bookmarkEnd w:id="55497"/>
      <w:r>
        <w:rPr>
          <w:rtl/>
        </w:rPr>
        <w:t xml:space="preserve">מצפה </w:t>
      </w:r>
      <w:bookmarkStart w:id="55498" w:name="_ETM_Q147_467270"/>
      <w:bookmarkStart w:id="55499" w:name="_ETM_Q147_467660"/>
      <w:bookmarkEnd w:id="55498"/>
      <w:bookmarkEnd w:id="55499"/>
      <w:r>
        <w:rPr>
          <w:rtl/>
        </w:rPr>
        <w:t>מהקבינט</w:t>
      </w:r>
      <w:r>
        <w:rPr>
          <w:rFonts w:hint="cs"/>
          <w:rtl/>
        </w:rPr>
        <w:t>,</w:t>
      </w:r>
      <w:r>
        <w:rPr>
          <w:rtl/>
        </w:rPr>
        <w:t xml:space="preserve"> </w:t>
      </w:r>
      <w:bookmarkStart w:id="55500" w:name="_ETM_Q147_468410"/>
      <w:bookmarkEnd w:id="55500"/>
      <w:r>
        <w:rPr>
          <w:rtl/>
        </w:rPr>
        <w:t xml:space="preserve">ומראש </w:t>
      </w:r>
      <w:bookmarkStart w:id="55501" w:name="_ETM_Q147_468800"/>
      <w:bookmarkEnd w:id="55501"/>
      <w:r>
        <w:rPr>
          <w:rtl/>
        </w:rPr>
        <w:t xml:space="preserve">הממשלה </w:t>
      </w:r>
      <w:bookmarkStart w:id="55502" w:name="_ETM_Q147_470520"/>
      <w:bookmarkEnd w:id="55502"/>
      <w:r>
        <w:rPr>
          <w:rtl/>
        </w:rPr>
        <w:t xml:space="preserve">של </w:t>
      </w:r>
      <w:bookmarkStart w:id="55503" w:name="_ETM_Q147_470760"/>
      <w:bookmarkEnd w:id="55503"/>
      <w:r>
        <w:rPr>
          <w:rtl/>
        </w:rPr>
        <w:t xml:space="preserve">האזרחיות </w:t>
      </w:r>
      <w:bookmarkStart w:id="55504" w:name="_ETM_Q147_471360"/>
      <w:bookmarkEnd w:id="55504"/>
      <w:r>
        <w:rPr>
          <w:rtl/>
        </w:rPr>
        <w:t xml:space="preserve">והאזרחים </w:t>
      </w:r>
      <w:bookmarkStart w:id="55505" w:name="_ETM_Q147_471930"/>
      <w:bookmarkEnd w:id="55505"/>
      <w:r>
        <w:rPr>
          <w:rtl/>
        </w:rPr>
        <w:t>האלה</w:t>
      </w:r>
      <w:r>
        <w:rPr>
          <w:rFonts w:hint="cs"/>
          <w:rtl/>
        </w:rPr>
        <w:t>,</w:t>
      </w:r>
      <w:r>
        <w:rPr>
          <w:rtl/>
        </w:rPr>
        <w:t xml:space="preserve"> </w:t>
      </w:r>
      <w:bookmarkStart w:id="55506" w:name="_ETM_Q147_472170"/>
      <w:bookmarkEnd w:id="55506"/>
      <w:r>
        <w:rPr>
          <w:rtl/>
        </w:rPr>
        <w:t xml:space="preserve">שיעשה </w:t>
      </w:r>
      <w:bookmarkStart w:id="55507" w:name="_ETM_Q147_472800"/>
      <w:bookmarkEnd w:id="55507"/>
      <w:r>
        <w:rPr>
          <w:rtl/>
        </w:rPr>
        <w:t xml:space="preserve">את </w:t>
      </w:r>
      <w:bookmarkStart w:id="55508" w:name="_ETM_Q147_472890"/>
      <w:bookmarkEnd w:id="55508"/>
      <w:r>
        <w:rPr>
          <w:rtl/>
        </w:rPr>
        <w:t>זה</w:t>
      </w:r>
      <w:r>
        <w:rPr>
          <w:rFonts w:hint="cs"/>
          <w:rtl/>
        </w:rPr>
        <w:t>.</w:t>
      </w:r>
      <w:r>
        <w:rPr>
          <w:rtl/>
        </w:rPr>
        <w:t xml:space="preserve"> </w:t>
      </w:r>
      <w:bookmarkStart w:id="55509" w:name="_ETM_Q147_474289"/>
      <w:bookmarkEnd w:id="55509"/>
      <w:r>
        <w:rPr>
          <w:rtl/>
        </w:rPr>
        <w:t xml:space="preserve">והאיש </w:t>
      </w:r>
      <w:bookmarkStart w:id="55510" w:name="_ETM_Q147_474889"/>
      <w:bookmarkEnd w:id="55510"/>
      <w:r>
        <w:rPr>
          <w:rtl/>
        </w:rPr>
        <w:t xml:space="preserve">הזה </w:t>
      </w:r>
      <w:bookmarkStart w:id="55511" w:name="_ETM_Q147_475129"/>
      <w:bookmarkEnd w:id="55511"/>
      <w:r>
        <w:rPr>
          <w:rtl/>
        </w:rPr>
        <w:t xml:space="preserve">הלך </w:t>
      </w:r>
      <w:bookmarkStart w:id="55512" w:name="_ETM_Q147_475430"/>
      <w:bookmarkEnd w:id="55512"/>
      <w:r>
        <w:rPr>
          <w:rtl/>
        </w:rPr>
        <w:t xml:space="preserve">הביתה </w:t>
      </w:r>
      <w:bookmarkStart w:id="55513" w:name="_ETM_Q147_475849"/>
      <w:bookmarkEnd w:id="55513"/>
      <w:r>
        <w:rPr>
          <w:rtl/>
        </w:rPr>
        <w:t xml:space="preserve">משום </w:t>
      </w:r>
      <w:bookmarkStart w:id="55514" w:name="_ETM_Q147_476150"/>
      <w:bookmarkEnd w:id="55514"/>
      <w:r>
        <w:rPr>
          <w:rtl/>
        </w:rPr>
        <w:t xml:space="preserve">שזה </w:t>
      </w:r>
      <w:bookmarkStart w:id="55515" w:name="_ETM_Q147_476779"/>
      <w:bookmarkEnd w:id="55515"/>
      <w:r>
        <w:rPr>
          <w:rtl/>
        </w:rPr>
        <w:t xml:space="preserve">לא </w:t>
      </w:r>
      <w:bookmarkStart w:id="55516" w:name="_ETM_Q147_477020"/>
      <w:bookmarkEnd w:id="55516"/>
      <w:r>
        <w:rPr>
          <w:rtl/>
        </w:rPr>
        <w:t xml:space="preserve">קורה </w:t>
      </w:r>
      <w:bookmarkStart w:id="55517" w:name="_ETM_Q147_478190"/>
      <w:bookmarkEnd w:id="55517"/>
      <w:r w:rsidR="00F63F8B">
        <w:rPr>
          <w:rFonts w:hint="cs"/>
          <w:rtl/>
        </w:rPr>
        <w:t xml:space="preserve">– </w:t>
      </w:r>
      <w:r>
        <w:rPr>
          <w:rtl/>
        </w:rPr>
        <w:t xml:space="preserve">משום </w:t>
      </w:r>
      <w:bookmarkStart w:id="55518" w:name="_ETM_Q147_478730"/>
      <w:bookmarkEnd w:id="55518"/>
      <w:r>
        <w:rPr>
          <w:rtl/>
        </w:rPr>
        <w:t>שר</w:t>
      </w:r>
      <w:r>
        <w:rPr>
          <w:rFonts w:hint="cs"/>
          <w:rtl/>
        </w:rPr>
        <w:t xml:space="preserve">אש הממשלה מצמצם את המנדט של </w:t>
      </w:r>
      <w:bookmarkStart w:id="55519" w:name="_ETM_Q147_483024"/>
      <w:bookmarkEnd w:id="55519"/>
      <w:r>
        <w:rPr>
          <w:rFonts w:hint="cs"/>
          <w:rtl/>
        </w:rPr>
        <w:t xml:space="preserve">צוות המשא ומתן במקום להרחיב אותו, </w:t>
      </w:r>
      <w:bookmarkStart w:id="55520" w:name="_ETM_Q147_479750"/>
      <w:bookmarkStart w:id="55521" w:name="_ETM_Q147_480150"/>
      <w:bookmarkStart w:id="55522" w:name="_ETM_Q147_480720"/>
      <w:bookmarkStart w:id="55523" w:name="_ETM_Q147_480870"/>
      <w:bookmarkStart w:id="55524" w:name="_ETM_Q147_481560"/>
      <w:bookmarkStart w:id="55525" w:name="_ETM_Q147_481770"/>
      <w:bookmarkStart w:id="55526" w:name="_ETM_Q147_482160"/>
      <w:bookmarkStart w:id="55527" w:name="_ETM_Q147_480000"/>
      <w:bookmarkStart w:id="55528" w:name="_ETM_Q147_480060"/>
      <w:bookmarkStart w:id="55529" w:name="_ETM_Q147_480359"/>
      <w:bookmarkStart w:id="55530" w:name="_ETM_Q147_480610"/>
      <w:bookmarkStart w:id="55531" w:name="_ETM_Q147_481180"/>
      <w:bookmarkStart w:id="55532" w:name="_ETM_Q147_481329"/>
      <w:bookmarkStart w:id="55533" w:name="_ETM_Q147_481990"/>
      <w:bookmarkStart w:id="55534" w:name="_ETM_Q147_482230"/>
      <w:bookmarkStart w:id="55535" w:name="_ETM_Q147_482589"/>
      <w:bookmarkStart w:id="55536" w:name="_ETM_Q147_483310"/>
      <w:bookmarkStart w:id="55537" w:name="_ETM_Q147_483730"/>
      <w:bookmarkStart w:id="55538" w:name="_ETM_Q147_484180"/>
      <w:bookmarkStart w:id="55539" w:name="_ETM_Q147_485700"/>
      <w:bookmarkStart w:id="55540" w:name="_ETM_Q147_486009"/>
      <w:bookmarkStart w:id="55541" w:name="_ETM_Q147_486910"/>
      <w:bookmarkEnd w:id="55520"/>
      <w:bookmarkEnd w:id="55521"/>
      <w:bookmarkEnd w:id="55522"/>
      <w:bookmarkEnd w:id="55523"/>
      <w:bookmarkEnd w:id="55524"/>
      <w:bookmarkEnd w:id="55525"/>
      <w:bookmarkEnd w:id="55526"/>
      <w:bookmarkEnd w:id="55527"/>
      <w:bookmarkEnd w:id="55528"/>
      <w:bookmarkEnd w:id="55529"/>
      <w:bookmarkEnd w:id="55530"/>
      <w:bookmarkEnd w:id="55531"/>
      <w:bookmarkEnd w:id="55532"/>
      <w:bookmarkEnd w:id="55533"/>
      <w:bookmarkEnd w:id="55534"/>
      <w:bookmarkEnd w:id="55535"/>
      <w:bookmarkEnd w:id="55536"/>
      <w:bookmarkEnd w:id="55537"/>
      <w:bookmarkEnd w:id="55538"/>
      <w:bookmarkEnd w:id="55539"/>
      <w:bookmarkEnd w:id="55540"/>
      <w:bookmarkEnd w:id="55541"/>
      <w:r>
        <w:rPr>
          <w:rFonts w:hint="cs"/>
          <w:rtl/>
        </w:rPr>
        <w:t xml:space="preserve">משום שראש הממשלה </w:t>
      </w:r>
      <w:r>
        <w:rPr>
          <w:rtl/>
        </w:rPr>
        <w:t xml:space="preserve">מסרב </w:t>
      </w:r>
      <w:bookmarkStart w:id="55542" w:name="_ETM_Q147_487540"/>
      <w:bookmarkEnd w:id="55542"/>
      <w:r>
        <w:rPr>
          <w:rtl/>
        </w:rPr>
        <w:t xml:space="preserve">לשלוח </w:t>
      </w:r>
      <w:bookmarkStart w:id="55543" w:name="_ETM_Q147_488260"/>
      <w:bookmarkEnd w:id="55543"/>
      <w:r>
        <w:rPr>
          <w:rFonts w:hint="cs"/>
          <w:rtl/>
        </w:rPr>
        <w:t xml:space="preserve">משלחות למשא ומתן </w:t>
      </w:r>
      <w:bookmarkStart w:id="55544" w:name="_ETM_Q147_488191"/>
      <w:bookmarkEnd w:id="55544"/>
      <w:r>
        <w:rPr>
          <w:rFonts w:hint="cs"/>
          <w:rtl/>
        </w:rPr>
        <w:t xml:space="preserve">בקהיר, </w:t>
      </w:r>
      <w:bookmarkStart w:id="55545" w:name="_ETM_Q147_488690"/>
      <w:bookmarkStart w:id="55546" w:name="_ETM_Q147_489169"/>
      <w:bookmarkStart w:id="55547" w:name="_ETM_Q147_490250"/>
      <w:bookmarkStart w:id="55548" w:name="_ETM_Q147_491610"/>
      <w:bookmarkStart w:id="55549" w:name="_ETM_Q147_491920"/>
      <w:bookmarkEnd w:id="55545"/>
      <w:bookmarkEnd w:id="55546"/>
      <w:bookmarkEnd w:id="55547"/>
      <w:bookmarkEnd w:id="55548"/>
      <w:bookmarkEnd w:id="55549"/>
      <w:r>
        <w:rPr>
          <w:rFonts w:hint="cs"/>
          <w:rtl/>
        </w:rPr>
        <w:t xml:space="preserve">משום שראש הממשלה ממדר </w:t>
      </w:r>
      <w:bookmarkStart w:id="55550" w:name="_ETM_Q147_492790"/>
      <w:bookmarkStart w:id="55551" w:name="_ETM_Q147_493390"/>
      <w:bookmarkStart w:id="55552" w:name="_ETM_Q147_494200"/>
      <w:bookmarkEnd w:id="55550"/>
      <w:bookmarkEnd w:id="55551"/>
      <w:bookmarkEnd w:id="55552"/>
      <w:r>
        <w:rPr>
          <w:rFonts w:hint="cs"/>
          <w:rtl/>
        </w:rPr>
        <w:t>את ה</w:t>
      </w:r>
      <w:r>
        <w:rPr>
          <w:rtl/>
        </w:rPr>
        <w:t xml:space="preserve">חברים </w:t>
      </w:r>
      <w:bookmarkStart w:id="55553" w:name="_ETM_Q147_494710"/>
      <w:bookmarkEnd w:id="55553"/>
      <w:r>
        <w:rPr>
          <w:rtl/>
        </w:rPr>
        <w:t xml:space="preserve">בקבינט </w:t>
      </w:r>
      <w:bookmarkStart w:id="55554" w:name="_ETM_Q147_495809"/>
      <w:bookmarkEnd w:id="55554"/>
      <w:r>
        <w:rPr>
          <w:rtl/>
        </w:rPr>
        <w:t xml:space="preserve">מאינפורמציה </w:t>
      </w:r>
      <w:bookmarkStart w:id="55555" w:name="_ETM_Q147_496740"/>
      <w:bookmarkEnd w:id="55555"/>
      <w:r>
        <w:rPr>
          <w:rtl/>
        </w:rPr>
        <w:t xml:space="preserve">רלוונטית </w:t>
      </w:r>
      <w:bookmarkStart w:id="55556" w:name="_ETM_Q147_497730"/>
      <w:bookmarkEnd w:id="55556"/>
      <w:r>
        <w:rPr>
          <w:rtl/>
        </w:rPr>
        <w:t xml:space="preserve">לאפשרות </w:t>
      </w:r>
      <w:bookmarkStart w:id="55557" w:name="_ETM_Q147_498470"/>
      <w:bookmarkEnd w:id="55557"/>
      <w:r>
        <w:rPr>
          <w:rtl/>
        </w:rPr>
        <w:t xml:space="preserve">להחזיר </w:t>
      </w:r>
      <w:bookmarkStart w:id="55558" w:name="_ETM_Q147_498980"/>
      <w:bookmarkEnd w:id="55558"/>
      <w:r>
        <w:rPr>
          <w:rtl/>
        </w:rPr>
        <w:t xml:space="preserve">את </w:t>
      </w:r>
      <w:bookmarkStart w:id="55559" w:name="_ETM_Q147_499070"/>
      <w:bookmarkEnd w:id="55559"/>
      <w:r>
        <w:rPr>
          <w:rtl/>
        </w:rPr>
        <w:t xml:space="preserve">החטופות </w:t>
      </w:r>
      <w:bookmarkStart w:id="55560" w:name="_ETM_Q147_499550"/>
      <w:bookmarkEnd w:id="55560"/>
      <w:r>
        <w:rPr>
          <w:rtl/>
        </w:rPr>
        <w:t>והחטופים</w:t>
      </w:r>
      <w:r>
        <w:rPr>
          <w:rFonts w:hint="cs"/>
          <w:rtl/>
        </w:rPr>
        <w:t>.</w:t>
      </w:r>
    </w:p>
    <w:p w:rsidR="00071895" w:rsidRDefault="00071895" w:rsidP="004D4F51">
      <w:pPr>
        <w:rPr>
          <w:rtl/>
        </w:rPr>
      </w:pPr>
      <w:bookmarkStart w:id="55561" w:name="_ETM_Q147_501261"/>
      <w:bookmarkStart w:id="55562" w:name="_ETM_Q147_501380"/>
      <w:bookmarkEnd w:id="55561"/>
      <w:bookmarkEnd w:id="55562"/>
    </w:p>
    <w:p w:rsidR="00071895" w:rsidRDefault="00071895" w:rsidP="00F63F8B">
      <w:pPr>
        <w:rPr>
          <w:rtl/>
        </w:rPr>
      </w:pPr>
      <w:bookmarkStart w:id="55563" w:name="_ETM_Q147_501437"/>
      <w:bookmarkStart w:id="55564" w:name="_ETM_Q147_501588"/>
      <w:bookmarkStart w:id="55565" w:name="_ETM_Q147_502240"/>
      <w:bookmarkStart w:id="55566" w:name="_ETM_Q147_504270"/>
      <w:bookmarkStart w:id="55567" w:name="_ETM_Q147_504450"/>
      <w:bookmarkStart w:id="55568" w:name="_ETM_Q147_504690"/>
      <w:bookmarkStart w:id="55569" w:name="_ETM_Q147_505080"/>
      <w:bookmarkStart w:id="55570" w:name="_ETM_Q147_505830"/>
      <w:bookmarkEnd w:id="55563"/>
      <w:bookmarkEnd w:id="55564"/>
      <w:bookmarkEnd w:id="55565"/>
      <w:bookmarkEnd w:id="55566"/>
      <w:bookmarkEnd w:id="55567"/>
      <w:bookmarkEnd w:id="55568"/>
      <w:bookmarkEnd w:id="55569"/>
      <w:bookmarkEnd w:id="55570"/>
      <w:r>
        <w:rPr>
          <w:rFonts w:hint="cs"/>
          <w:rtl/>
        </w:rPr>
        <w:t xml:space="preserve">ובינתיים מתראיינים כל מיני </w:t>
      </w:r>
      <w:bookmarkStart w:id="55571" w:name="_ETM_Q147_502238"/>
      <w:bookmarkEnd w:id="55571"/>
      <w:r>
        <w:rPr>
          <w:rFonts w:hint="cs"/>
          <w:rtl/>
        </w:rPr>
        <w:t xml:space="preserve">חברים בקבינט </w:t>
      </w:r>
      <w:r>
        <w:rPr>
          <w:rFonts w:hint="eastAsia"/>
          <w:rtl/>
        </w:rPr>
        <w:t>–</w:t>
      </w:r>
      <w:r>
        <w:rPr>
          <w:rFonts w:hint="cs"/>
          <w:rtl/>
        </w:rPr>
        <w:t xml:space="preserve"> </w:t>
      </w:r>
      <w:bookmarkStart w:id="55572" w:name="_ETM_Q147_506130"/>
      <w:bookmarkEnd w:id="55572"/>
      <w:r>
        <w:rPr>
          <w:rFonts w:hint="cs"/>
          <w:rtl/>
        </w:rPr>
        <w:t xml:space="preserve">שר </w:t>
      </w:r>
      <w:r>
        <w:rPr>
          <w:rtl/>
        </w:rPr>
        <w:t>הביטחון</w:t>
      </w:r>
      <w:r>
        <w:rPr>
          <w:rFonts w:hint="cs"/>
          <w:rtl/>
        </w:rPr>
        <w:t>,</w:t>
      </w:r>
      <w:r>
        <w:rPr>
          <w:rtl/>
        </w:rPr>
        <w:t xml:space="preserve"> </w:t>
      </w:r>
      <w:bookmarkStart w:id="55573" w:name="_ETM_Q147_507410"/>
      <w:bookmarkEnd w:id="55573"/>
      <w:r>
        <w:rPr>
          <w:rtl/>
        </w:rPr>
        <w:t>איזנקוט</w:t>
      </w:r>
      <w:r>
        <w:rPr>
          <w:rFonts w:hint="cs"/>
          <w:rtl/>
        </w:rPr>
        <w:t xml:space="preserve"> </w:t>
      </w:r>
      <w:r w:rsidR="00F63F8B">
        <w:rPr>
          <w:rFonts w:hint="eastAsia"/>
          <w:rtl/>
        </w:rPr>
        <w:t>–</w:t>
      </w:r>
      <w:r>
        <w:rPr>
          <w:rFonts w:hint="cs"/>
          <w:rtl/>
        </w:rPr>
        <w:t xml:space="preserve"> מתראיינים, או בהצהרות, או מתדרכים, </w:t>
      </w:r>
      <w:bookmarkStart w:id="55574" w:name="_ETM_Q147_509000"/>
      <w:bookmarkStart w:id="55575" w:name="_ETM_Q147_509539"/>
      <w:bookmarkStart w:id="55576" w:name="_ETM_Q147_510019"/>
      <w:bookmarkStart w:id="55577" w:name="_ETM_Q147_510919"/>
      <w:bookmarkStart w:id="55578" w:name="_ETM_Q147_511099"/>
      <w:bookmarkStart w:id="55579" w:name="_ETM_Q147_511779"/>
      <w:bookmarkStart w:id="55580" w:name="_ETM_Q147_512050"/>
      <w:bookmarkStart w:id="55581" w:name="_ETM_Q147_512860"/>
      <w:bookmarkEnd w:id="55574"/>
      <w:bookmarkEnd w:id="55575"/>
      <w:bookmarkEnd w:id="55576"/>
      <w:bookmarkEnd w:id="55577"/>
      <w:bookmarkEnd w:id="55578"/>
      <w:bookmarkEnd w:id="55579"/>
      <w:bookmarkEnd w:id="55580"/>
      <w:bookmarkEnd w:id="55581"/>
      <w:r>
        <w:rPr>
          <w:rFonts w:hint="cs"/>
          <w:rtl/>
        </w:rPr>
        <w:t>וא</w:t>
      </w:r>
      <w:r>
        <w:rPr>
          <w:rtl/>
        </w:rPr>
        <w:t xml:space="preserve">ומרים </w:t>
      </w:r>
      <w:bookmarkStart w:id="55582" w:name="_ETM_Q147_513460"/>
      <w:bookmarkEnd w:id="55582"/>
      <w:r>
        <w:rPr>
          <w:rtl/>
        </w:rPr>
        <w:t xml:space="preserve">כל </w:t>
      </w:r>
      <w:bookmarkStart w:id="55583" w:name="_ETM_Q147_513550"/>
      <w:bookmarkEnd w:id="55583"/>
      <w:r>
        <w:rPr>
          <w:rtl/>
        </w:rPr>
        <w:t xml:space="preserve">מיני </w:t>
      </w:r>
      <w:bookmarkStart w:id="55584" w:name="_ETM_Q147_513700"/>
      <w:bookmarkEnd w:id="55584"/>
      <w:r>
        <w:rPr>
          <w:rtl/>
        </w:rPr>
        <w:t>מילים</w:t>
      </w:r>
      <w:r>
        <w:rPr>
          <w:rFonts w:hint="cs"/>
          <w:rtl/>
        </w:rPr>
        <w:t>,</w:t>
      </w:r>
      <w:r>
        <w:rPr>
          <w:rtl/>
        </w:rPr>
        <w:t xml:space="preserve"> </w:t>
      </w:r>
      <w:bookmarkStart w:id="55585" w:name="_ETM_Q147_514719"/>
      <w:bookmarkEnd w:id="55585"/>
      <w:r>
        <w:rPr>
          <w:rtl/>
        </w:rPr>
        <w:t xml:space="preserve">כל </w:t>
      </w:r>
      <w:bookmarkStart w:id="55586" w:name="_ETM_Q147_514870"/>
      <w:bookmarkEnd w:id="55586"/>
      <w:r>
        <w:rPr>
          <w:rtl/>
        </w:rPr>
        <w:t xml:space="preserve">מיני </w:t>
      </w:r>
      <w:bookmarkStart w:id="55587" w:name="_ETM_Q147_515620"/>
      <w:bookmarkStart w:id="55588" w:name="_ETM_Q147_515800"/>
      <w:bookmarkStart w:id="55589" w:name="_ETM_Q147_516040"/>
      <w:bookmarkEnd w:id="55587"/>
      <w:bookmarkEnd w:id="55588"/>
      <w:bookmarkEnd w:id="55589"/>
      <w:r>
        <w:rPr>
          <w:rtl/>
        </w:rPr>
        <w:t xml:space="preserve">תלונות </w:t>
      </w:r>
      <w:bookmarkStart w:id="55590" w:name="_ETM_Q147_516850"/>
      <w:bookmarkEnd w:id="55590"/>
      <w:r>
        <w:rPr>
          <w:rtl/>
        </w:rPr>
        <w:t xml:space="preserve">וכל </w:t>
      </w:r>
      <w:bookmarkStart w:id="55591" w:name="_ETM_Q147_517149"/>
      <w:bookmarkEnd w:id="55591"/>
      <w:r>
        <w:rPr>
          <w:rtl/>
        </w:rPr>
        <w:t xml:space="preserve">מיני </w:t>
      </w:r>
      <w:bookmarkStart w:id="55592" w:name="_ETM_Q147_517690"/>
      <w:bookmarkEnd w:id="55592"/>
      <w:r>
        <w:rPr>
          <w:rFonts w:hint="cs"/>
          <w:rtl/>
        </w:rPr>
        <w:t xml:space="preserve">אי-שביעויות רצון מהאופן שבו הדברים מתנהלים, </w:t>
      </w:r>
      <w:bookmarkStart w:id="55593" w:name="_ETM_Q147_517839"/>
      <w:bookmarkStart w:id="55594" w:name="_ETM_Q147_518399"/>
      <w:bookmarkStart w:id="55595" w:name="_ETM_Q147_518940"/>
      <w:bookmarkStart w:id="55596" w:name="_ETM_Q147_519449"/>
      <w:bookmarkStart w:id="55597" w:name="_ETM_Q147_519749"/>
      <w:bookmarkStart w:id="55598" w:name="_ETM_Q147_520140"/>
      <w:bookmarkStart w:id="55599" w:name="_ETM_Q147_522800"/>
      <w:bookmarkEnd w:id="55593"/>
      <w:bookmarkEnd w:id="55594"/>
      <w:bookmarkEnd w:id="55595"/>
      <w:bookmarkEnd w:id="55596"/>
      <w:bookmarkEnd w:id="55597"/>
      <w:bookmarkEnd w:id="55598"/>
      <w:bookmarkEnd w:id="55599"/>
      <w:r>
        <w:rPr>
          <w:rtl/>
        </w:rPr>
        <w:t xml:space="preserve">באופן </w:t>
      </w:r>
      <w:bookmarkStart w:id="55600" w:name="_ETM_Q147_523279"/>
      <w:bookmarkEnd w:id="55600"/>
      <w:r>
        <w:rPr>
          <w:rtl/>
        </w:rPr>
        <w:t>ש</w:t>
      </w:r>
      <w:r>
        <w:rPr>
          <w:rFonts w:hint="cs"/>
          <w:rtl/>
        </w:rPr>
        <w:t xml:space="preserve">מבהיר </w:t>
      </w:r>
      <w:bookmarkStart w:id="55601" w:name="_ETM_Q147_526041"/>
      <w:bookmarkEnd w:id="55601"/>
      <w:r>
        <w:rPr>
          <w:rFonts w:hint="eastAsia"/>
          <w:rtl/>
        </w:rPr>
        <w:t>–</w:t>
      </w:r>
      <w:r>
        <w:rPr>
          <w:rFonts w:hint="cs"/>
          <w:rtl/>
        </w:rPr>
        <w:t xml:space="preserve"> שמי שקוראת היטב בין כל הדברים האלה שקורים מבינה שראש הממשלה מונע </w:t>
      </w:r>
      <w:bookmarkStart w:id="55602" w:name="_ETM_Q147_528767"/>
      <w:bookmarkEnd w:id="55602"/>
      <w:r>
        <w:rPr>
          <w:rFonts w:hint="cs"/>
          <w:rtl/>
        </w:rPr>
        <w:t xml:space="preserve">את החזרת </w:t>
      </w:r>
      <w:bookmarkStart w:id="55603" w:name="_ETM_Q147_523460"/>
      <w:bookmarkStart w:id="55604" w:name="_ETM_Q147_523839"/>
      <w:bookmarkStart w:id="55605" w:name="_ETM_Q147_523930"/>
      <w:bookmarkStart w:id="55606" w:name="_ETM_Q147_525700"/>
      <w:bookmarkStart w:id="55607" w:name="_ETM_Q147_526000"/>
      <w:bookmarkStart w:id="55608" w:name="_ETM_Q147_526420"/>
      <w:bookmarkStart w:id="55609" w:name="_ETM_Q147_526510"/>
      <w:bookmarkStart w:id="55610" w:name="_ETM_Q147_526930"/>
      <w:bookmarkStart w:id="55611" w:name="_ETM_Q147_527140"/>
      <w:bookmarkStart w:id="55612" w:name="_ETM_Q147_527980"/>
      <w:bookmarkStart w:id="55613" w:name="_ETM_Q147_528460"/>
      <w:bookmarkStart w:id="55614" w:name="_ETM_Q147_528670"/>
      <w:bookmarkStart w:id="55615" w:name="_ETM_Q147_529089"/>
      <w:bookmarkStart w:id="55616" w:name="_ETM_Q147_529480"/>
      <w:bookmarkStart w:id="55617" w:name="_ETM_Q147_530320"/>
      <w:bookmarkStart w:id="55618" w:name="_ETM_Q147_531040"/>
      <w:bookmarkStart w:id="55619" w:name="_ETM_Q147_531250"/>
      <w:bookmarkStart w:id="55620" w:name="_ETM_Q147_531670"/>
      <w:bookmarkEnd w:id="55603"/>
      <w:bookmarkEnd w:id="55604"/>
      <w:bookmarkEnd w:id="55605"/>
      <w:bookmarkEnd w:id="55606"/>
      <w:bookmarkEnd w:id="55607"/>
      <w:bookmarkEnd w:id="55608"/>
      <w:bookmarkEnd w:id="55609"/>
      <w:bookmarkEnd w:id="55610"/>
      <w:bookmarkEnd w:id="55611"/>
      <w:bookmarkEnd w:id="55612"/>
      <w:bookmarkEnd w:id="55613"/>
      <w:bookmarkEnd w:id="55614"/>
      <w:bookmarkEnd w:id="55615"/>
      <w:bookmarkEnd w:id="55616"/>
      <w:bookmarkEnd w:id="55617"/>
      <w:bookmarkEnd w:id="55618"/>
      <w:bookmarkEnd w:id="55619"/>
      <w:bookmarkEnd w:id="55620"/>
      <w:r>
        <w:rPr>
          <w:rtl/>
        </w:rPr>
        <w:t xml:space="preserve">החטופות </w:t>
      </w:r>
      <w:bookmarkStart w:id="55621" w:name="_ETM_Q147_532120"/>
      <w:bookmarkEnd w:id="55621"/>
      <w:r>
        <w:rPr>
          <w:rtl/>
        </w:rPr>
        <w:t>והחטופים</w:t>
      </w:r>
      <w:r>
        <w:rPr>
          <w:rFonts w:hint="cs"/>
          <w:rtl/>
        </w:rPr>
        <w:t>.</w:t>
      </w:r>
      <w:r>
        <w:rPr>
          <w:rtl/>
        </w:rPr>
        <w:t xml:space="preserve"> </w:t>
      </w:r>
      <w:bookmarkStart w:id="55622" w:name="_ETM_Q147_534070"/>
      <w:bookmarkEnd w:id="55622"/>
      <w:r>
        <w:rPr>
          <w:rtl/>
        </w:rPr>
        <w:t xml:space="preserve">מונע </w:t>
      </w:r>
      <w:bookmarkStart w:id="55623" w:name="_ETM_Q147_534700"/>
      <w:bookmarkEnd w:id="55623"/>
      <w:r>
        <w:rPr>
          <w:rtl/>
        </w:rPr>
        <w:t>אות</w:t>
      </w:r>
      <w:r>
        <w:rPr>
          <w:rFonts w:hint="cs"/>
          <w:rtl/>
        </w:rPr>
        <w:t>ה.</w:t>
      </w:r>
      <w:r>
        <w:rPr>
          <w:rtl/>
        </w:rPr>
        <w:t xml:space="preserve"> </w:t>
      </w:r>
      <w:bookmarkStart w:id="55624" w:name="_ETM_Q147_536269"/>
      <w:bookmarkEnd w:id="55624"/>
      <w:r>
        <w:rPr>
          <w:rtl/>
        </w:rPr>
        <w:t>מונ</w:t>
      </w:r>
      <w:r>
        <w:rPr>
          <w:rFonts w:hint="cs"/>
          <w:rtl/>
        </w:rPr>
        <w:t>ע</w:t>
      </w:r>
      <w:r>
        <w:rPr>
          <w:rtl/>
        </w:rPr>
        <w:t xml:space="preserve"> </w:t>
      </w:r>
      <w:bookmarkStart w:id="55625" w:name="_ETM_Q147_538089"/>
      <w:bookmarkEnd w:id="55625"/>
      <w:r w:rsidR="00F63F8B">
        <w:rPr>
          <w:rFonts w:hint="cs"/>
          <w:rtl/>
        </w:rPr>
        <w:t>מ</w:t>
      </w:r>
      <w:r>
        <w:rPr>
          <w:rFonts w:hint="cs"/>
          <w:rtl/>
        </w:rPr>
        <w:t xml:space="preserve">לעשות את כל מה שאפשר לעשות, וחובה עלינו </w:t>
      </w:r>
      <w:bookmarkStart w:id="55626" w:name="_ETM_Q147_542600"/>
      <w:bookmarkEnd w:id="55626"/>
      <w:r>
        <w:rPr>
          <w:rFonts w:hint="cs"/>
          <w:rtl/>
        </w:rPr>
        <w:t xml:space="preserve">לעשות, כדי להחזיר את </w:t>
      </w:r>
      <w:bookmarkStart w:id="55627" w:name="_ETM_Q147_538390"/>
      <w:bookmarkStart w:id="55628" w:name="_ETM_Q147_538660"/>
      <w:bookmarkStart w:id="55629" w:name="_ETM_Q147_538809"/>
      <w:bookmarkStart w:id="55630" w:name="_ETM_Q147_539079"/>
      <w:bookmarkStart w:id="55631" w:name="_ETM_Q147_539200"/>
      <w:bookmarkStart w:id="55632" w:name="_ETM_Q147_539649"/>
      <w:bookmarkStart w:id="55633" w:name="_ETM_Q147_540130"/>
      <w:bookmarkStart w:id="55634" w:name="_ETM_Q147_541010"/>
      <w:bookmarkStart w:id="55635" w:name="_ETM_Q147_541430"/>
      <w:bookmarkStart w:id="55636" w:name="_ETM_Q147_542339"/>
      <w:bookmarkStart w:id="55637" w:name="_ETM_Q147_542670"/>
      <w:bookmarkStart w:id="55638" w:name="_ETM_Q147_543449"/>
      <w:bookmarkStart w:id="55639" w:name="_ETM_Q147_543640"/>
      <w:bookmarkEnd w:id="55627"/>
      <w:bookmarkEnd w:id="55628"/>
      <w:bookmarkEnd w:id="55629"/>
      <w:bookmarkEnd w:id="55630"/>
      <w:bookmarkEnd w:id="55631"/>
      <w:bookmarkEnd w:id="55632"/>
      <w:bookmarkEnd w:id="55633"/>
      <w:bookmarkEnd w:id="55634"/>
      <w:bookmarkEnd w:id="55635"/>
      <w:bookmarkEnd w:id="55636"/>
      <w:bookmarkEnd w:id="55637"/>
      <w:bookmarkEnd w:id="55638"/>
      <w:bookmarkEnd w:id="55639"/>
      <w:r>
        <w:rPr>
          <w:rtl/>
        </w:rPr>
        <w:t xml:space="preserve">134 </w:t>
      </w:r>
      <w:bookmarkStart w:id="55640" w:name="_ETM_Q147_544900"/>
      <w:bookmarkEnd w:id="55640"/>
      <w:r>
        <w:rPr>
          <w:rtl/>
        </w:rPr>
        <w:t xml:space="preserve">האזרחיות </w:t>
      </w:r>
      <w:bookmarkStart w:id="55641" w:name="_ETM_Q147_545380"/>
      <w:bookmarkEnd w:id="55641"/>
      <w:r>
        <w:rPr>
          <w:rtl/>
        </w:rPr>
        <w:t xml:space="preserve">והאזרחים </w:t>
      </w:r>
      <w:bookmarkStart w:id="55642" w:name="_ETM_Q147_545950"/>
      <w:bookmarkEnd w:id="55642"/>
      <w:r>
        <w:rPr>
          <w:rtl/>
        </w:rPr>
        <w:t xml:space="preserve">האלה </w:t>
      </w:r>
      <w:bookmarkStart w:id="55643" w:name="_ETM_Q147_547050"/>
      <w:bookmarkEnd w:id="55643"/>
      <w:r>
        <w:rPr>
          <w:rtl/>
        </w:rPr>
        <w:t xml:space="preserve">שנמצאים </w:t>
      </w:r>
      <w:bookmarkStart w:id="55644" w:name="_ETM_Q147_547800"/>
      <w:bookmarkEnd w:id="55644"/>
      <w:r>
        <w:rPr>
          <w:rFonts w:hint="cs"/>
          <w:rtl/>
        </w:rPr>
        <w:t>בגיהינו</w:t>
      </w:r>
      <w:r>
        <w:rPr>
          <w:rFonts w:hint="eastAsia"/>
          <w:rtl/>
        </w:rPr>
        <w:t>ם</w:t>
      </w:r>
      <w:r w:rsidR="00F63F8B">
        <w:rPr>
          <w:rFonts w:hint="cs"/>
          <w:rtl/>
        </w:rPr>
        <w:t>,</w:t>
      </w:r>
      <w:r>
        <w:rPr>
          <w:rtl/>
        </w:rPr>
        <w:t xml:space="preserve"> </w:t>
      </w:r>
      <w:bookmarkStart w:id="55645" w:name="_ETM_Q147_548580"/>
      <w:bookmarkEnd w:id="55645"/>
      <w:r>
        <w:rPr>
          <w:rtl/>
        </w:rPr>
        <w:t xml:space="preserve">בשבי </w:t>
      </w:r>
      <w:bookmarkStart w:id="55646" w:name="_ETM_Q147_549060"/>
      <w:bookmarkEnd w:id="55646"/>
      <w:r>
        <w:rPr>
          <w:rtl/>
        </w:rPr>
        <w:t>בעזה</w:t>
      </w:r>
      <w:r>
        <w:rPr>
          <w:rFonts w:hint="cs"/>
          <w:rtl/>
        </w:rPr>
        <w:t xml:space="preserve">. </w:t>
      </w:r>
      <w:bookmarkStart w:id="55647" w:name="_ETM_Q147_551658"/>
      <w:bookmarkStart w:id="55648" w:name="_ETM_Q147_551787"/>
      <w:bookmarkStart w:id="55649" w:name="_ETM_Q147_551835"/>
      <w:bookmarkStart w:id="55650" w:name="_ETM_Q147_551947"/>
      <w:bookmarkStart w:id="55651" w:name="_ETM_Q147_553080"/>
      <w:bookmarkStart w:id="55652" w:name="_ETM_Q147_554920"/>
      <w:bookmarkEnd w:id="55647"/>
      <w:bookmarkEnd w:id="55648"/>
      <w:bookmarkEnd w:id="55649"/>
      <w:bookmarkEnd w:id="55650"/>
      <w:bookmarkEnd w:id="55651"/>
      <w:bookmarkEnd w:id="55652"/>
      <w:r>
        <w:rPr>
          <w:rFonts w:hint="cs"/>
          <w:rtl/>
        </w:rPr>
        <w:t xml:space="preserve">מונע </w:t>
      </w:r>
      <w:r>
        <w:rPr>
          <w:rFonts w:hint="eastAsia"/>
          <w:rtl/>
        </w:rPr>
        <w:t>–</w:t>
      </w:r>
      <w:r>
        <w:rPr>
          <w:rFonts w:hint="cs"/>
          <w:rtl/>
        </w:rPr>
        <w:t xml:space="preserve"> </w:t>
      </w:r>
      <w:r>
        <w:rPr>
          <w:rtl/>
        </w:rPr>
        <w:t xml:space="preserve">וכמובן </w:t>
      </w:r>
      <w:bookmarkStart w:id="55653" w:name="_ETM_Q147_556320"/>
      <w:bookmarkEnd w:id="55653"/>
      <w:r>
        <w:rPr>
          <w:rtl/>
        </w:rPr>
        <w:t xml:space="preserve">אחר </w:t>
      </w:r>
      <w:bookmarkStart w:id="55654" w:name="_ETM_Q147_556770"/>
      <w:bookmarkEnd w:id="55654"/>
      <w:r>
        <w:rPr>
          <w:rtl/>
        </w:rPr>
        <w:t>כך</w:t>
      </w:r>
      <w:r>
        <w:rPr>
          <w:rFonts w:hint="cs"/>
          <w:rtl/>
        </w:rPr>
        <w:t>,</w:t>
      </w:r>
      <w:r>
        <w:rPr>
          <w:rtl/>
        </w:rPr>
        <w:t xml:space="preserve"> </w:t>
      </w:r>
      <w:bookmarkStart w:id="55655" w:name="_ETM_Q147_557760"/>
      <w:bookmarkEnd w:id="55655"/>
      <w:r>
        <w:rPr>
          <w:rFonts w:hint="cs"/>
          <w:rtl/>
        </w:rPr>
        <w:t>כ</w:t>
      </w:r>
      <w:r>
        <w:rPr>
          <w:rtl/>
        </w:rPr>
        <w:t>שחלילה</w:t>
      </w:r>
      <w:r>
        <w:rPr>
          <w:rFonts w:hint="cs"/>
          <w:rtl/>
        </w:rPr>
        <w:t>,</w:t>
      </w:r>
      <w:r>
        <w:rPr>
          <w:rtl/>
        </w:rPr>
        <w:t xml:space="preserve"> </w:t>
      </w:r>
      <w:bookmarkStart w:id="55656" w:name="_ETM_Q147_558540"/>
      <w:bookmarkEnd w:id="55656"/>
      <w:r>
        <w:rPr>
          <w:rtl/>
        </w:rPr>
        <w:t xml:space="preserve">חס </w:t>
      </w:r>
      <w:bookmarkStart w:id="55657" w:name="_ETM_Q147_559200"/>
      <w:bookmarkEnd w:id="55657"/>
      <w:r>
        <w:rPr>
          <w:rtl/>
        </w:rPr>
        <w:t>וחלילה</w:t>
      </w:r>
      <w:r>
        <w:rPr>
          <w:rFonts w:hint="cs"/>
          <w:rtl/>
        </w:rPr>
        <w:t>,</w:t>
      </w:r>
      <w:r>
        <w:rPr>
          <w:rtl/>
        </w:rPr>
        <w:t xml:space="preserve"> </w:t>
      </w:r>
      <w:bookmarkStart w:id="55658" w:name="_ETM_Q147_559830"/>
      <w:bookmarkEnd w:id="55658"/>
      <w:r>
        <w:rPr>
          <w:rtl/>
        </w:rPr>
        <w:t xml:space="preserve">יהיה </w:t>
      </w:r>
      <w:bookmarkStart w:id="55659" w:name="_ETM_Q147_560040"/>
      <w:bookmarkEnd w:id="55659"/>
      <w:r>
        <w:rPr>
          <w:rtl/>
        </w:rPr>
        <w:t xml:space="preserve">מאוחר </w:t>
      </w:r>
      <w:bookmarkStart w:id="55660" w:name="_ETM_Q147_560490"/>
      <w:bookmarkEnd w:id="55660"/>
      <w:r>
        <w:rPr>
          <w:rtl/>
        </w:rPr>
        <w:t>מדי</w:t>
      </w:r>
      <w:r>
        <w:rPr>
          <w:rFonts w:hint="cs"/>
          <w:rtl/>
        </w:rPr>
        <w:t>,</w:t>
      </w:r>
      <w:r>
        <w:rPr>
          <w:rtl/>
        </w:rPr>
        <w:t xml:space="preserve"> </w:t>
      </w:r>
      <w:bookmarkStart w:id="55661" w:name="_ETM_Q147_560880"/>
      <w:bookmarkEnd w:id="55661"/>
      <w:r>
        <w:rPr>
          <w:rtl/>
        </w:rPr>
        <w:t xml:space="preserve">והתוצאות </w:t>
      </w:r>
      <w:bookmarkStart w:id="55662" w:name="_ETM_Q147_561540"/>
      <w:bookmarkEnd w:id="55662"/>
      <w:r>
        <w:rPr>
          <w:rtl/>
        </w:rPr>
        <w:t xml:space="preserve">יהיו </w:t>
      </w:r>
      <w:bookmarkStart w:id="55663" w:name="_ETM_Q147_561690"/>
      <w:bookmarkEnd w:id="55663"/>
      <w:r>
        <w:rPr>
          <w:rtl/>
        </w:rPr>
        <w:t xml:space="preserve">עוד </w:t>
      </w:r>
      <w:bookmarkStart w:id="55664" w:name="_ETM_Q147_561839"/>
      <w:bookmarkEnd w:id="55664"/>
      <w:r>
        <w:rPr>
          <w:rtl/>
        </w:rPr>
        <w:t xml:space="preserve">יותר </w:t>
      </w:r>
      <w:bookmarkStart w:id="55665" w:name="_ETM_Q147_562170"/>
      <w:bookmarkEnd w:id="55665"/>
      <w:r>
        <w:rPr>
          <w:rtl/>
        </w:rPr>
        <w:t>טרגיות</w:t>
      </w:r>
      <w:r>
        <w:rPr>
          <w:rFonts w:hint="cs"/>
          <w:rtl/>
        </w:rPr>
        <w:t>,</w:t>
      </w:r>
      <w:r>
        <w:rPr>
          <w:rtl/>
        </w:rPr>
        <w:t xml:space="preserve"> </w:t>
      </w:r>
      <w:bookmarkStart w:id="55666" w:name="_ETM_Q147_562770"/>
      <w:bookmarkEnd w:id="55666"/>
      <w:r>
        <w:rPr>
          <w:rtl/>
        </w:rPr>
        <w:t>והכ</w:t>
      </w:r>
      <w:r>
        <w:rPr>
          <w:rFonts w:hint="cs"/>
          <w:rtl/>
        </w:rPr>
        <w:t>ו</w:t>
      </w:r>
      <w:r>
        <w:rPr>
          <w:rtl/>
        </w:rPr>
        <w:t xml:space="preserve">ל </w:t>
      </w:r>
      <w:bookmarkStart w:id="55667" w:name="_ETM_Q147_563130"/>
      <w:bookmarkEnd w:id="55667"/>
      <w:r>
        <w:rPr>
          <w:rtl/>
        </w:rPr>
        <w:t xml:space="preserve">יהיה </w:t>
      </w:r>
      <w:bookmarkStart w:id="55668" w:name="_ETM_Q147_563250"/>
      <w:bookmarkEnd w:id="55668"/>
      <w:r>
        <w:rPr>
          <w:rtl/>
        </w:rPr>
        <w:t xml:space="preserve">עוד </w:t>
      </w:r>
      <w:bookmarkStart w:id="55669" w:name="_ETM_Q147_563370"/>
      <w:bookmarkEnd w:id="55669"/>
      <w:r>
        <w:rPr>
          <w:rtl/>
        </w:rPr>
        <w:t xml:space="preserve">יותר </w:t>
      </w:r>
      <w:bookmarkStart w:id="55670" w:name="_ETM_Q147_563670"/>
      <w:bookmarkEnd w:id="55670"/>
      <w:r>
        <w:rPr>
          <w:rtl/>
        </w:rPr>
        <w:t>נורא</w:t>
      </w:r>
      <w:r>
        <w:rPr>
          <w:rFonts w:hint="cs"/>
          <w:rtl/>
        </w:rPr>
        <w:t>,</w:t>
      </w:r>
      <w:r>
        <w:rPr>
          <w:rtl/>
        </w:rPr>
        <w:t xml:space="preserve"> </w:t>
      </w:r>
      <w:bookmarkStart w:id="55671" w:name="_ETM_Q147_564920"/>
      <w:bookmarkEnd w:id="55671"/>
      <w:r>
        <w:rPr>
          <w:rFonts w:hint="cs"/>
          <w:rtl/>
        </w:rPr>
        <w:t xml:space="preserve">ותתברר אחריותו </w:t>
      </w:r>
      <w:bookmarkStart w:id="55672" w:name="_ETM_Q147_565310"/>
      <w:bookmarkStart w:id="55673" w:name="_ETM_Q147_565339"/>
      <w:bookmarkStart w:id="55674" w:name="_ETM_Q147_565640"/>
      <w:bookmarkStart w:id="55675" w:name="_ETM_Q147_566119"/>
      <w:bookmarkStart w:id="55676" w:name="_ETM_Q147_566630"/>
      <w:bookmarkEnd w:id="55672"/>
      <w:bookmarkEnd w:id="55673"/>
      <w:bookmarkEnd w:id="55674"/>
      <w:bookmarkEnd w:id="55675"/>
      <w:bookmarkEnd w:id="55676"/>
      <w:r>
        <w:rPr>
          <w:rFonts w:hint="cs"/>
          <w:rtl/>
        </w:rPr>
        <w:t>ה</w:t>
      </w:r>
      <w:r>
        <w:rPr>
          <w:rtl/>
        </w:rPr>
        <w:t>מזעזעת</w:t>
      </w:r>
      <w:r>
        <w:rPr>
          <w:rFonts w:hint="cs"/>
          <w:rtl/>
        </w:rPr>
        <w:t>,</w:t>
      </w:r>
      <w:r>
        <w:rPr>
          <w:rtl/>
        </w:rPr>
        <w:t xml:space="preserve"> </w:t>
      </w:r>
      <w:bookmarkStart w:id="55677" w:name="_ETM_Q147_568710"/>
      <w:bookmarkEnd w:id="55677"/>
      <w:r>
        <w:rPr>
          <w:rtl/>
        </w:rPr>
        <w:t xml:space="preserve">הוא </w:t>
      </w:r>
      <w:bookmarkStart w:id="55678" w:name="_ETM_Q147_568860"/>
      <w:bookmarkEnd w:id="55678"/>
      <w:r>
        <w:rPr>
          <w:rFonts w:hint="cs"/>
          <w:rtl/>
        </w:rPr>
        <w:t xml:space="preserve">ישלח את </w:t>
      </w:r>
      <w:bookmarkStart w:id="55679" w:name="_ETM_Q147_571188"/>
      <w:bookmarkEnd w:id="55679"/>
      <w:r>
        <w:rPr>
          <w:rFonts w:hint="cs"/>
          <w:rtl/>
        </w:rPr>
        <w:t xml:space="preserve">כל חברות וחברי הקואליציה להגיד: אני לא ידעתי, </w:t>
      </w:r>
      <w:bookmarkStart w:id="55680" w:name="_ETM_Q147_569009"/>
      <w:bookmarkStart w:id="55681" w:name="_ETM_Q147_569099"/>
      <w:bookmarkStart w:id="55682" w:name="_ETM_Q147_570270"/>
      <w:bookmarkStart w:id="55683" w:name="_ETM_Q147_570479"/>
      <w:bookmarkStart w:id="55684" w:name="_ETM_Q147_570959"/>
      <w:bookmarkStart w:id="55685" w:name="_ETM_Q147_571319"/>
      <w:bookmarkStart w:id="55686" w:name="_ETM_Q147_571649"/>
      <w:bookmarkStart w:id="55687" w:name="_ETM_Q147_572339"/>
      <w:bookmarkStart w:id="55688" w:name="_ETM_Q147_573659"/>
      <w:bookmarkStart w:id="55689" w:name="_ETM_Q147_574139"/>
      <w:bookmarkStart w:id="55690" w:name="_ETM_Q147_574259"/>
      <w:bookmarkStart w:id="55691" w:name="_ETM_Q147_575369"/>
      <w:bookmarkEnd w:id="55680"/>
      <w:bookmarkEnd w:id="55681"/>
      <w:bookmarkEnd w:id="55682"/>
      <w:bookmarkEnd w:id="55683"/>
      <w:bookmarkEnd w:id="55684"/>
      <w:bookmarkEnd w:id="55685"/>
      <w:bookmarkEnd w:id="55686"/>
      <w:bookmarkEnd w:id="55687"/>
      <w:bookmarkEnd w:id="55688"/>
      <w:bookmarkEnd w:id="55689"/>
      <w:bookmarkEnd w:id="55690"/>
      <w:bookmarkEnd w:id="55691"/>
      <w:r>
        <w:rPr>
          <w:rFonts w:hint="cs"/>
          <w:rtl/>
        </w:rPr>
        <w:t>א</w:t>
      </w:r>
      <w:r>
        <w:rPr>
          <w:rtl/>
        </w:rPr>
        <w:t xml:space="preserve">ני </w:t>
      </w:r>
      <w:bookmarkStart w:id="55692" w:name="_ETM_Q147_575789"/>
      <w:bookmarkEnd w:id="55692"/>
      <w:r>
        <w:rPr>
          <w:rtl/>
        </w:rPr>
        <w:t xml:space="preserve">רק </w:t>
      </w:r>
      <w:bookmarkStart w:id="55693" w:name="_ETM_Q147_576029"/>
      <w:bookmarkEnd w:id="55693"/>
      <w:r>
        <w:rPr>
          <w:rtl/>
        </w:rPr>
        <w:t xml:space="preserve">עשיתי </w:t>
      </w:r>
      <w:bookmarkStart w:id="55694" w:name="_ETM_Q147_576389"/>
      <w:bookmarkEnd w:id="55694"/>
      <w:r>
        <w:rPr>
          <w:rtl/>
        </w:rPr>
        <w:t xml:space="preserve">מה </w:t>
      </w:r>
      <w:bookmarkStart w:id="55695" w:name="_ETM_Q147_576569"/>
      <w:bookmarkEnd w:id="55695"/>
      <w:r>
        <w:rPr>
          <w:rtl/>
        </w:rPr>
        <w:t>שהדר</w:t>
      </w:r>
      <w:r>
        <w:rPr>
          <w:rFonts w:hint="cs"/>
          <w:rtl/>
        </w:rPr>
        <w:t xml:space="preserve">ג הצבאי המליץ. </w:t>
      </w:r>
      <w:bookmarkStart w:id="55696" w:name="_ETM_Q147_577109"/>
      <w:bookmarkStart w:id="55697" w:name="_ETM_Q147_577679"/>
      <w:bookmarkStart w:id="55698" w:name="_ETM_Q147_578759"/>
      <w:bookmarkEnd w:id="55696"/>
      <w:bookmarkEnd w:id="55697"/>
      <w:bookmarkEnd w:id="55698"/>
      <w:r>
        <w:rPr>
          <w:rtl/>
        </w:rPr>
        <w:t xml:space="preserve">מה </w:t>
      </w:r>
      <w:bookmarkStart w:id="55699" w:name="_ETM_Q147_578939"/>
      <w:bookmarkEnd w:id="55699"/>
      <w:r>
        <w:rPr>
          <w:rtl/>
        </w:rPr>
        <w:t xml:space="preserve">זאת </w:t>
      </w:r>
      <w:bookmarkStart w:id="55700" w:name="_ETM_Q147_579149"/>
      <w:bookmarkEnd w:id="55700"/>
      <w:r>
        <w:rPr>
          <w:rtl/>
        </w:rPr>
        <w:t>אומרת</w:t>
      </w:r>
      <w:r>
        <w:rPr>
          <w:rFonts w:hint="cs"/>
          <w:rtl/>
        </w:rPr>
        <w:t>?</w:t>
      </w:r>
      <w:r>
        <w:rPr>
          <w:rtl/>
        </w:rPr>
        <w:t xml:space="preserve"> </w:t>
      </w:r>
      <w:bookmarkStart w:id="55701" w:name="_ETM_Q147_579509"/>
      <w:bookmarkEnd w:id="55701"/>
      <w:r>
        <w:rPr>
          <w:rtl/>
        </w:rPr>
        <w:t xml:space="preserve">הדרג </w:t>
      </w:r>
      <w:bookmarkStart w:id="55702" w:name="_ETM_Q147_579869"/>
      <w:bookmarkEnd w:id="55702"/>
      <w:r>
        <w:rPr>
          <w:rtl/>
        </w:rPr>
        <w:t xml:space="preserve">המדיני </w:t>
      </w:r>
      <w:bookmarkStart w:id="55703" w:name="_ETM_Q147_580289"/>
      <w:bookmarkEnd w:id="55703"/>
      <w:r>
        <w:rPr>
          <w:rtl/>
        </w:rPr>
        <w:t xml:space="preserve">הוא </w:t>
      </w:r>
      <w:bookmarkStart w:id="55704" w:name="_ETM_Q147_580409"/>
      <w:bookmarkEnd w:id="55704"/>
      <w:r>
        <w:rPr>
          <w:rtl/>
        </w:rPr>
        <w:t xml:space="preserve">חותמת </w:t>
      </w:r>
      <w:bookmarkStart w:id="55705" w:name="_ETM_Q147_580920"/>
      <w:bookmarkEnd w:id="55705"/>
      <w:r>
        <w:rPr>
          <w:rtl/>
        </w:rPr>
        <w:t xml:space="preserve">גומי </w:t>
      </w:r>
      <w:bookmarkStart w:id="55706" w:name="_ETM_Q147_581429"/>
      <w:bookmarkEnd w:id="55706"/>
      <w:r>
        <w:rPr>
          <w:rtl/>
        </w:rPr>
        <w:t xml:space="preserve">לדרג </w:t>
      </w:r>
      <w:bookmarkStart w:id="55707" w:name="_ETM_Q147_581880"/>
      <w:bookmarkEnd w:id="55707"/>
      <w:r>
        <w:rPr>
          <w:rtl/>
        </w:rPr>
        <w:t>הצבאי</w:t>
      </w:r>
      <w:r>
        <w:rPr>
          <w:rFonts w:hint="cs"/>
          <w:rtl/>
        </w:rPr>
        <w:t>.</w:t>
      </w:r>
      <w:r>
        <w:rPr>
          <w:rtl/>
        </w:rPr>
        <w:t xml:space="preserve"> </w:t>
      </w:r>
      <w:bookmarkStart w:id="55708" w:name="_ETM_Q147_583020"/>
      <w:bookmarkEnd w:id="55708"/>
      <w:r>
        <w:rPr>
          <w:rtl/>
        </w:rPr>
        <w:t xml:space="preserve">הם </w:t>
      </w:r>
      <w:bookmarkStart w:id="55709" w:name="_ETM_Q147_583229"/>
      <w:bookmarkEnd w:id="55709"/>
      <w:r>
        <w:rPr>
          <w:rtl/>
        </w:rPr>
        <w:t xml:space="preserve">הביאו </w:t>
      </w:r>
      <w:bookmarkStart w:id="55710" w:name="_ETM_Q147_583560"/>
      <w:bookmarkEnd w:id="55710"/>
      <w:r>
        <w:rPr>
          <w:rtl/>
        </w:rPr>
        <w:t xml:space="preserve">את </w:t>
      </w:r>
      <w:bookmarkStart w:id="55711" w:name="_ETM_Q147_583739"/>
      <w:bookmarkEnd w:id="55711"/>
      <w:r>
        <w:rPr>
          <w:rtl/>
        </w:rPr>
        <w:t>ההמלצות</w:t>
      </w:r>
      <w:r>
        <w:rPr>
          <w:rFonts w:hint="cs"/>
          <w:rtl/>
        </w:rPr>
        <w:t>,</w:t>
      </w:r>
      <w:r>
        <w:rPr>
          <w:rtl/>
        </w:rPr>
        <w:t xml:space="preserve"> </w:t>
      </w:r>
      <w:bookmarkStart w:id="55712" w:name="_ETM_Q147_584729"/>
      <w:bookmarkEnd w:id="55712"/>
      <w:r>
        <w:rPr>
          <w:rtl/>
        </w:rPr>
        <w:t xml:space="preserve">הם </w:t>
      </w:r>
      <w:bookmarkStart w:id="55713" w:name="_ETM_Q147_585060"/>
      <w:bookmarkEnd w:id="55713"/>
      <w:r>
        <w:rPr>
          <w:rFonts w:hint="cs"/>
          <w:rtl/>
        </w:rPr>
        <w:t xml:space="preserve">הציעו את ההצעות, הם התוו את המתווים. </w:t>
      </w:r>
      <w:bookmarkStart w:id="55714" w:name="_ETM_Q147_589593"/>
      <w:bookmarkEnd w:id="55714"/>
    </w:p>
    <w:p w:rsidR="00071895" w:rsidRDefault="00071895" w:rsidP="004D4F51">
      <w:pPr>
        <w:rPr>
          <w:rtl/>
        </w:rPr>
      </w:pPr>
      <w:bookmarkStart w:id="55715" w:name="_ETM_Q147_590746"/>
      <w:bookmarkStart w:id="55716" w:name="_ETM_Q147_590843"/>
      <w:bookmarkStart w:id="55717" w:name="_ETM_Q147_590937"/>
      <w:bookmarkEnd w:id="55715"/>
      <w:bookmarkEnd w:id="55716"/>
      <w:bookmarkEnd w:id="55717"/>
    </w:p>
    <w:p w:rsidR="00071895" w:rsidRDefault="00071895" w:rsidP="00F63F8B">
      <w:pPr>
        <w:rPr>
          <w:rtl/>
        </w:rPr>
      </w:pPr>
      <w:bookmarkStart w:id="55718" w:name="_ETM_Q147_591029"/>
      <w:bookmarkStart w:id="55719" w:name="_ETM_Q147_585420"/>
      <w:bookmarkStart w:id="55720" w:name="_ETM_Q147_585569"/>
      <w:bookmarkStart w:id="55721" w:name="_ETM_Q147_586520"/>
      <w:bookmarkStart w:id="55722" w:name="_ETM_Q147_587240"/>
      <w:bookmarkStart w:id="55723" w:name="_ETM_Q147_587630"/>
      <w:bookmarkStart w:id="55724" w:name="_ETM_Q147_589009"/>
      <w:bookmarkStart w:id="55725" w:name="_ETM_Q147_589250"/>
      <w:bookmarkEnd w:id="55718"/>
      <w:bookmarkEnd w:id="55719"/>
      <w:bookmarkEnd w:id="55720"/>
      <w:bookmarkEnd w:id="55721"/>
      <w:bookmarkEnd w:id="55722"/>
      <w:bookmarkEnd w:id="55723"/>
      <w:bookmarkEnd w:id="55724"/>
      <w:bookmarkEnd w:id="55725"/>
      <w:r>
        <w:rPr>
          <w:rFonts w:hint="cs"/>
          <w:rtl/>
        </w:rPr>
        <w:t>אז</w:t>
      </w:r>
      <w:r>
        <w:rPr>
          <w:rtl/>
        </w:rPr>
        <w:t xml:space="preserve"> </w:t>
      </w:r>
      <w:bookmarkStart w:id="55726" w:name="_ETM_Q147_589430"/>
      <w:bookmarkEnd w:id="55726"/>
      <w:r>
        <w:rPr>
          <w:rFonts w:hint="cs"/>
          <w:rtl/>
        </w:rPr>
        <w:t xml:space="preserve">אני </w:t>
      </w:r>
      <w:r>
        <w:rPr>
          <w:rtl/>
        </w:rPr>
        <w:t xml:space="preserve">אומרת </w:t>
      </w:r>
      <w:bookmarkStart w:id="55727" w:name="_ETM_Q147_589850"/>
      <w:bookmarkEnd w:id="55727"/>
      <w:r>
        <w:rPr>
          <w:rtl/>
        </w:rPr>
        <w:t>לכ</w:t>
      </w:r>
      <w:r>
        <w:rPr>
          <w:rFonts w:hint="cs"/>
          <w:rtl/>
        </w:rPr>
        <w:t>ן</w:t>
      </w:r>
      <w:r>
        <w:rPr>
          <w:rtl/>
        </w:rPr>
        <w:t xml:space="preserve"> </w:t>
      </w:r>
      <w:bookmarkStart w:id="55728" w:name="_ETM_Q147_590360"/>
      <w:bookmarkEnd w:id="55728"/>
      <w:r>
        <w:rPr>
          <w:rtl/>
        </w:rPr>
        <w:t xml:space="preserve">ולכם </w:t>
      </w:r>
      <w:bookmarkStart w:id="55729" w:name="_ETM_Q147_590869"/>
      <w:bookmarkEnd w:id="55729"/>
      <w:r>
        <w:rPr>
          <w:rtl/>
        </w:rPr>
        <w:t>כאן</w:t>
      </w:r>
      <w:r>
        <w:rPr>
          <w:rFonts w:hint="cs"/>
          <w:rtl/>
        </w:rPr>
        <w:t>,</w:t>
      </w:r>
      <w:r>
        <w:rPr>
          <w:rtl/>
        </w:rPr>
        <w:t xml:space="preserve"> </w:t>
      </w:r>
      <w:bookmarkStart w:id="55730" w:name="_ETM_Q147_591110"/>
      <w:bookmarkEnd w:id="55730"/>
      <w:r>
        <w:rPr>
          <w:rtl/>
        </w:rPr>
        <w:t xml:space="preserve">בצורה </w:t>
      </w:r>
      <w:bookmarkStart w:id="55731" w:name="_ETM_Q147_591560"/>
      <w:bookmarkEnd w:id="55731"/>
      <w:r>
        <w:rPr>
          <w:rFonts w:hint="cs"/>
          <w:rtl/>
        </w:rPr>
        <w:t>ה</w:t>
      </w:r>
      <w:r>
        <w:rPr>
          <w:rtl/>
        </w:rPr>
        <w:t xml:space="preserve">מפורשת </w:t>
      </w:r>
      <w:bookmarkStart w:id="55732" w:name="_ETM_Q147_592159"/>
      <w:bookmarkEnd w:id="55732"/>
      <w:r>
        <w:rPr>
          <w:rtl/>
        </w:rPr>
        <w:t xml:space="preserve">והברורה </w:t>
      </w:r>
      <w:bookmarkStart w:id="55733" w:name="_ETM_Q147_592700"/>
      <w:bookmarkEnd w:id="55733"/>
      <w:r>
        <w:rPr>
          <w:rtl/>
        </w:rPr>
        <w:t xml:space="preserve">ביותר </w:t>
      </w:r>
      <w:bookmarkStart w:id="55734" w:name="_ETM_Q147_593479"/>
      <w:bookmarkEnd w:id="55734"/>
      <w:r>
        <w:rPr>
          <w:rtl/>
        </w:rPr>
        <w:t xml:space="preserve">שאפשר </w:t>
      </w:r>
      <w:bookmarkStart w:id="55735" w:name="_ETM_Q147_594110"/>
      <w:bookmarkEnd w:id="55735"/>
      <w:r>
        <w:rPr>
          <w:rtl/>
        </w:rPr>
        <w:t>לומר</w:t>
      </w:r>
      <w:r>
        <w:rPr>
          <w:rFonts w:hint="cs"/>
          <w:rtl/>
        </w:rPr>
        <w:t>:</w:t>
      </w:r>
      <w:r>
        <w:rPr>
          <w:rtl/>
        </w:rPr>
        <w:t xml:space="preserve"> </w:t>
      </w:r>
      <w:bookmarkStart w:id="55736" w:name="_ETM_Q147_595960"/>
      <w:bookmarkEnd w:id="55736"/>
      <w:r>
        <w:rPr>
          <w:rtl/>
        </w:rPr>
        <w:t xml:space="preserve">הדרג </w:t>
      </w:r>
      <w:bookmarkStart w:id="55737" w:name="_ETM_Q147_596470"/>
      <w:bookmarkEnd w:id="55737"/>
      <w:r>
        <w:rPr>
          <w:rtl/>
        </w:rPr>
        <w:t xml:space="preserve">הצבאי </w:t>
      </w:r>
      <w:bookmarkStart w:id="55738" w:name="_ETM_Q147_597100"/>
      <w:bookmarkEnd w:id="55738"/>
      <w:r>
        <w:rPr>
          <w:rtl/>
        </w:rPr>
        <w:t xml:space="preserve">והדרג </w:t>
      </w:r>
      <w:bookmarkStart w:id="55739" w:name="_ETM_Q147_597670"/>
      <w:bookmarkEnd w:id="55739"/>
      <w:r>
        <w:rPr>
          <w:rtl/>
        </w:rPr>
        <w:t xml:space="preserve">שעוסק </w:t>
      </w:r>
      <w:bookmarkStart w:id="55740" w:name="_ETM_Q147_598390"/>
      <w:bookmarkEnd w:id="55740"/>
      <w:r>
        <w:rPr>
          <w:rtl/>
        </w:rPr>
        <w:t xml:space="preserve">אשכרה </w:t>
      </w:r>
      <w:bookmarkStart w:id="55741" w:name="_ETM_Q147_599620"/>
      <w:bookmarkEnd w:id="55741"/>
      <w:r>
        <w:rPr>
          <w:rtl/>
        </w:rPr>
        <w:t xml:space="preserve">בהחזרת </w:t>
      </w:r>
      <w:bookmarkStart w:id="55742" w:name="_ETM_Q147_600310"/>
      <w:bookmarkEnd w:id="55742"/>
      <w:r>
        <w:rPr>
          <w:rtl/>
        </w:rPr>
        <w:t xml:space="preserve">החטופות </w:t>
      </w:r>
      <w:bookmarkStart w:id="55743" w:name="_ETM_Q147_600820"/>
      <w:bookmarkEnd w:id="55743"/>
      <w:r>
        <w:rPr>
          <w:rtl/>
        </w:rPr>
        <w:t xml:space="preserve">והחטופים </w:t>
      </w:r>
      <w:bookmarkStart w:id="55744" w:name="_ETM_Q147_602010"/>
      <w:bookmarkEnd w:id="55744"/>
      <w:r>
        <w:rPr>
          <w:rtl/>
        </w:rPr>
        <w:t xml:space="preserve">מציע </w:t>
      </w:r>
      <w:bookmarkStart w:id="55745" w:name="_ETM_Q147_602760"/>
      <w:bookmarkEnd w:id="55745"/>
      <w:r>
        <w:rPr>
          <w:rtl/>
        </w:rPr>
        <w:t>הצעות</w:t>
      </w:r>
      <w:r>
        <w:rPr>
          <w:rFonts w:hint="cs"/>
          <w:rtl/>
        </w:rPr>
        <w:t>,</w:t>
      </w:r>
      <w:r>
        <w:rPr>
          <w:rtl/>
        </w:rPr>
        <w:t xml:space="preserve"> </w:t>
      </w:r>
      <w:bookmarkStart w:id="55746" w:name="_ETM_Q147_603829"/>
      <w:bookmarkEnd w:id="55746"/>
      <w:r>
        <w:rPr>
          <w:rtl/>
        </w:rPr>
        <w:t xml:space="preserve">דוחק </w:t>
      </w:r>
      <w:bookmarkStart w:id="55747" w:name="_ETM_Q147_604549"/>
      <w:bookmarkEnd w:id="55747"/>
      <w:r>
        <w:rPr>
          <w:rtl/>
        </w:rPr>
        <w:t xml:space="preserve">בדרג </w:t>
      </w:r>
      <w:bookmarkStart w:id="55748" w:name="_ETM_Q147_605000"/>
      <w:bookmarkEnd w:id="55748"/>
      <w:r>
        <w:rPr>
          <w:rtl/>
        </w:rPr>
        <w:t>המדיני</w:t>
      </w:r>
      <w:r>
        <w:rPr>
          <w:rFonts w:hint="cs"/>
          <w:rtl/>
        </w:rPr>
        <w:t>,</w:t>
      </w:r>
      <w:r>
        <w:rPr>
          <w:rtl/>
        </w:rPr>
        <w:t xml:space="preserve"> </w:t>
      </w:r>
      <w:bookmarkStart w:id="55749" w:name="_ETM_Q147_606069"/>
      <w:bookmarkEnd w:id="55749"/>
      <w:r>
        <w:rPr>
          <w:rtl/>
        </w:rPr>
        <w:t>מבקש</w:t>
      </w:r>
      <w:bookmarkStart w:id="55750" w:name="_ETM_Q147_606939"/>
      <w:bookmarkEnd w:id="55750"/>
      <w:r>
        <w:rPr>
          <w:rFonts w:hint="cs"/>
          <w:rtl/>
        </w:rPr>
        <w:t xml:space="preserve"> את </w:t>
      </w:r>
      <w:r>
        <w:rPr>
          <w:rtl/>
        </w:rPr>
        <w:t xml:space="preserve">המנדט </w:t>
      </w:r>
      <w:bookmarkStart w:id="55751" w:name="_ETM_Q147_608060"/>
      <w:bookmarkEnd w:id="55751"/>
      <w:r>
        <w:rPr>
          <w:rtl/>
        </w:rPr>
        <w:t xml:space="preserve">ואומר </w:t>
      </w:r>
      <w:bookmarkStart w:id="55752" w:name="_ETM_Q147_608690"/>
      <w:bookmarkEnd w:id="55752"/>
      <w:r>
        <w:rPr>
          <w:rtl/>
        </w:rPr>
        <w:t xml:space="preserve">מה </w:t>
      </w:r>
      <w:bookmarkStart w:id="55753" w:name="_ETM_Q147_608930"/>
      <w:bookmarkEnd w:id="55753"/>
      <w:r>
        <w:rPr>
          <w:rtl/>
        </w:rPr>
        <w:t xml:space="preserve">אפשר </w:t>
      </w:r>
      <w:bookmarkStart w:id="55754" w:name="_ETM_Q147_609530"/>
      <w:bookmarkEnd w:id="55754"/>
      <w:r>
        <w:rPr>
          <w:rtl/>
        </w:rPr>
        <w:t>לעשות</w:t>
      </w:r>
      <w:r>
        <w:rPr>
          <w:rFonts w:hint="cs"/>
          <w:rtl/>
        </w:rPr>
        <w:t xml:space="preserve">; הדרג המדיני, שהוא ראש </w:t>
      </w:r>
      <w:bookmarkStart w:id="55755" w:name="_ETM_Q147_614854"/>
      <w:bookmarkEnd w:id="55755"/>
      <w:r>
        <w:rPr>
          <w:rFonts w:hint="cs"/>
          <w:rtl/>
        </w:rPr>
        <w:t xml:space="preserve">הממשלה, מונע את זה. כשהוא יבוא ויגיד אחר כך: אני הייתי </w:t>
      </w:r>
      <w:bookmarkStart w:id="55756" w:name="_ETM_Q147_614547"/>
      <w:bookmarkEnd w:id="55756"/>
      <w:r>
        <w:rPr>
          <w:rFonts w:hint="cs"/>
          <w:rtl/>
        </w:rPr>
        <w:t xml:space="preserve">חותמת גומי, </w:t>
      </w:r>
      <w:bookmarkStart w:id="55757" w:name="_ETM_Q147_610680"/>
      <w:bookmarkStart w:id="55758" w:name="_ETM_Q147_611020"/>
      <w:bookmarkStart w:id="55759" w:name="_ETM_Q147_611290"/>
      <w:bookmarkStart w:id="55760" w:name="_ETM_Q147_611710"/>
      <w:bookmarkStart w:id="55761" w:name="_ETM_Q147_611980"/>
      <w:bookmarkStart w:id="55762" w:name="_ETM_Q147_612310"/>
      <w:bookmarkStart w:id="55763" w:name="_ETM_Q147_613270"/>
      <w:bookmarkStart w:id="55764" w:name="_ETM_Q147_613960"/>
      <w:bookmarkStart w:id="55765" w:name="_ETM_Q147_614110"/>
      <w:bookmarkStart w:id="55766" w:name="_ETM_Q147_615239"/>
      <w:bookmarkStart w:id="55767" w:name="_ETM_Q147_615510"/>
      <w:bookmarkStart w:id="55768" w:name="_ETM_Q147_615629"/>
      <w:bookmarkStart w:id="55769" w:name="_ETM_Q147_615930"/>
      <w:bookmarkStart w:id="55770" w:name="_ETM_Q147_616349"/>
      <w:bookmarkStart w:id="55771" w:name="_ETM_Q147_616680"/>
      <w:bookmarkStart w:id="55772" w:name="_ETM_Q147_616980"/>
      <w:bookmarkStart w:id="55773" w:name="_ETM_Q147_617099"/>
      <w:bookmarkStart w:id="55774" w:name="_ETM_Q147_617400"/>
      <w:bookmarkStart w:id="55775" w:name="_ETM_Q147_617849"/>
      <w:bookmarkStart w:id="55776" w:name="_ETM_Q147_618510"/>
      <w:bookmarkEnd w:id="55757"/>
      <w:bookmarkEnd w:id="55758"/>
      <w:bookmarkEnd w:id="55759"/>
      <w:bookmarkEnd w:id="55760"/>
      <w:bookmarkEnd w:id="55761"/>
      <w:bookmarkEnd w:id="55762"/>
      <w:bookmarkEnd w:id="55763"/>
      <w:bookmarkEnd w:id="55764"/>
      <w:bookmarkEnd w:id="55765"/>
      <w:bookmarkEnd w:id="55766"/>
      <w:bookmarkEnd w:id="55767"/>
      <w:bookmarkEnd w:id="55768"/>
      <w:bookmarkEnd w:id="55769"/>
      <w:bookmarkEnd w:id="55770"/>
      <w:bookmarkEnd w:id="55771"/>
      <w:bookmarkEnd w:id="55772"/>
      <w:bookmarkEnd w:id="55773"/>
      <w:bookmarkEnd w:id="55774"/>
      <w:bookmarkEnd w:id="55775"/>
      <w:bookmarkEnd w:id="55776"/>
      <w:r>
        <w:rPr>
          <w:rFonts w:hint="cs"/>
          <w:rtl/>
        </w:rPr>
        <w:t>א</w:t>
      </w:r>
      <w:r>
        <w:rPr>
          <w:rtl/>
        </w:rPr>
        <w:t xml:space="preserve">ני </w:t>
      </w:r>
      <w:bookmarkStart w:id="55777" w:name="_ETM_Q147_618810"/>
      <w:bookmarkEnd w:id="55777"/>
      <w:r>
        <w:rPr>
          <w:rtl/>
        </w:rPr>
        <w:t xml:space="preserve">לא </w:t>
      </w:r>
      <w:bookmarkStart w:id="55778" w:name="_ETM_Q147_618959"/>
      <w:bookmarkEnd w:id="55778"/>
      <w:r>
        <w:rPr>
          <w:rtl/>
        </w:rPr>
        <w:t>ידעתי</w:t>
      </w:r>
      <w:r>
        <w:rPr>
          <w:rFonts w:hint="cs"/>
          <w:rtl/>
        </w:rPr>
        <w:t>,</w:t>
      </w:r>
      <w:r>
        <w:rPr>
          <w:rtl/>
        </w:rPr>
        <w:t xml:space="preserve"> </w:t>
      </w:r>
      <w:bookmarkStart w:id="55779" w:name="_ETM_Q147_619470"/>
      <w:bookmarkEnd w:id="55779"/>
      <w:r>
        <w:rPr>
          <w:rtl/>
        </w:rPr>
        <w:t xml:space="preserve">אני </w:t>
      </w:r>
      <w:bookmarkStart w:id="55780" w:name="_ETM_Q147_619650"/>
      <w:bookmarkEnd w:id="55780"/>
      <w:r>
        <w:rPr>
          <w:rtl/>
        </w:rPr>
        <w:t xml:space="preserve">לא </w:t>
      </w:r>
      <w:bookmarkStart w:id="55781" w:name="_ETM_Q147_619799"/>
      <w:bookmarkEnd w:id="55781"/>
      <w:r>
        <w:rPr>
          <w:rtl/>
        </w:rPr>
        <w:t>שמעתי</w:t>
      </w:r>
      <w:r>
        <w:rPr>
          <w:rFonts w:hint="cs"/>
          <w:rtl/>
        </w:rPr>
        <w:t>,</w:t>
      </w:r>
      <w:r>
        <w:rPr>
          <w:rtl/>
        </w:rPr>
        <w:t xml:space="preserve"> </w:t>
      </w:r>
      <w:bookmarkStart w:id="55782" w:name="_ETM_Q147_620930"/>
      <w:bookmarkEnd w:id="55782"/>
      <w:r>
        <w:rPr>
          <w:rtl/>
        </w:rPr>
        <w:t>תדע</w:t>
      </w:r>
      <w:r>
        <w:rPr>
          <w:rFonts w:hint="cs"/>
          <w:rtl/>
        </w:rPr>
        <w:t>ו</w:t>
      </w:r>
      <w:r>
        <w:rPr>
          <w:rtl/>
        </w:rPr>
        <w:t xml:space="preserve"> </w:t>
      </w:r>
      <w:bookmarkStart w:id="55783" w:name="_ETM_Q147_621230"/>
      <w:bookmarkStart w:id="55784" w:name="_ETM_Q147_621740"/>
      <w:bookmarkEnd w:id="55783"/>
      <w:bookmarkEnd w:id="55784"/>
      <w:r>
        <w:rPr>
          <w:rtl/>
        </w:rPr>
        <w:t xml:space="preserve">שהוא </w:t>
      </w:r>
      <w:bookmarkStart w:id="55785" w:name="_ETM_Q147_622040"/>
      <w:bookmarkEnd w:id="55785"/>
      <w:r>
        <w:rPr>
          <w:rtl/>
        </w:rPr>
        <w:t>משקר</w:t>
      </w:r>
      <w:r>
        <w:rPr>
          <w:rFonts w:hint="cs"/>
          <w:rtl/>
        </w:rPr>
        <w:t>.</w:t>
      </w:r>
      <w:r>
        <w:rPr>
          <w:rtl/>
        </w:rPr>
        <w:t xml:space="preserve"> </w:t>
      </w:r>
      <w:bookmarkStart w:id="55786" w:name="_ETM_Q147_622970"/>
      <w:bookmarkEnd w:id="55786"/>
      <w:r>
        <w:rPr>
          <w:rtl/>
        </w:rPr>
        <w:t xml:space="preserve">הוא </w:t>
      </w:r>
      <w:bookmarkStart w:id="55787" w:name="_ETM_Q147_623090"/>
      <w:bookmarkEnd w:id="55787"/>
      <w:r>
        <w:rPr>
          <w:rtl/>
        </w:rPr>
        <w:t xml:space="preserve">משקר </w:t>
      </w:r>
      <w:bookmarkStart w:id="55788" w:name="_ETM_Q147_623600"/>
      <w:bookmarkEnd w:id="55788"/>
      <w:r>
        <w:rPr>
          <w:rtl/>
        </w:rPr>
        <w:t>עכשיו</w:t>
      </w:r>
      <w:bookmarkStart w:id="55789" w:name="_ETM_Q147_624290"/>
      <w:bookmarkEnd w:id="55789"/>
      <w:r>
        <w:rPr>
          <w:rFonts w:hint="cs"/>
          <w:rtl/>
        </w:rPr>
        <w:t xml:space="preserve">, </w:t>
      </w:r>
      <w:r>
        <w:rPr>
          <w:rtl/>
        </w:rPr>
        <w:t xml:space="preserve">הוא </w:t>
      </w:r>
      <w:bookmarkStart w:id="55790" w:name="_ETM_Q147_624410"/>
      <w:bookmarkEnd w:id="55790"/>
      <w:r>
        <w:rPr>
          <w:rtl/>
        </w:rPr>
        <w:t xml:space="preserve">שיקר </w:t>
      </w:r>
      <w:bookmarkStart w:id="55791" w:name="_ETM_Q147_624830"/>
      <w:bookmarkEnd w:id="55791"/>
      <w:r>
        <w:rPr>
          <w:rtl/>
        </w:rPr>
        <w:t>בעבר</w:t>
      </w:r>
      <w:r>
        <w:rPr>
          <w:rFonts w:hint="cs"/>
          <w:rtl/>
        </w:rPr>
        <w:t>,</w:t>
      </w:r>
      <w:r>
        <w:rPr>
          <w:rtl/>
        </w:rPr>
        <w:t xml:space="preserve"> </w:t>
      </w:r>
      <w:bookmarkStart w:id="55792" w:name="_ETM_Q147_625250"/>
      <w:bookmarkEnd w:id="55792"/>
      <w:r>
        <w:rPr>
          <w:rtl/>
        </w:rPr>
        <w:t xml:space="preserve">והוא </w:t>
      </w:r>
      <w:bookmarkStart w:id="55793" w:name="_ETM_Q147_625430"/>
      <w:bookmarkEnd w:id="55793"/>
      <w:r>
        <w:rPr>
          <w:rtl/>
        </w:rPr>
        <w:t xml:space="preserve">ישקר </w:t>
      </w:r>
      <w:bookmarkStart w:id="55794" w:name="_ETM_Q147_625940"/>
      <w:bookmarkEnd w:id="55794"/>
      <w:r>
        <w:rPr>
          <w:rtl/>
        </w:rPr>
        <w:t>אחר</w:t>
      </w:r>
      <w:bookmarkStart w:id="55795" w:name="_ETM_Q147_626240"/>
      <w:bookmarkEnd w:id="55795"/>
      <w:r>
        <w:rPr>
          <w:rFonts w:hint="cs"/>
          <w:rtl/>
        </w:rPr>
        <w:t xml:space="preserve"> </w:t>
      </w:r>
      <w:r>
        <w:rPr>
          <w:rtl/>
        </w:rPr>
        <w:t>כך</w:t>
      </w:r>
      <w:r>
        <w:rPr>
          <w:rFonts w:hint="cs"/>
          <w:rtl/>
        </w:rPr>
        <w:t>.</w:t>
      </w:r>
      <w:r>
        <w:rPr>
          <w:rtl/>
        </w:rPr>
        <w:t xml:space="preserve"> </w:t>
      </w:r>
      <w:bookmarkStart w:id="55796" w:name="_ETM_Q147_627370"/>
      <w:bookmarkEnd w:id="55796"/>
    </w:p>
    <w:p w:rsidR="00071895" w:rsidRDefault="00071895" w:rsidP="004D4F51">
      <w:pPr>
        <w:rPr>
          <w:rtl/>
        </w:rPr>
      </w:pPr>
      <w:bookmarkStart w:id="55797" w:name="_ETM_Q147_632460"/>
      <w:bookmarkStart w:id="55798" w:name="_ETM_Q147_632583"/>
      <w:bookmarkEnd w:id="55797"/>
      <w:bookmarkEnd w:id="55798"/>
    </w:p>
    <w:p w:rsidR="00071895" w:rsidRDefault="00071895" w:rsidP="004D4F51">
      <w:pPr>
        <w:rPr>
          <w:rtl/>
        </w:rPr>
      </w:pPr>
      <w:bookmarkStart w:id="55799" w:name="_ETM_Q147_632637"/>
      <w:bookmarkStart w:id="55800" w:name="_ETM_Q147_632738"/>
      <w:bookmarkEnd w:id="55799"/>
      <w:bookmarkEnd w:id="55800"/>
      <w:r>
        <w:rPr>
          <w:rtl/>
        </w:rPr>
        <w:t xml:space="preserve">אבל </w:t>
      </w:r>
      <w:bookmarkStart w:id="55801" w:name="_ETM_Q147_628790"/>
      <w:bookmarkEnd w:id="55801"/>
      <w:r>
        <w:rPr>
          <w:rtl/>
        </w:rPr>
        <w:t xml:space="preserve">החטופות </w:t>
      </w:r>
      <w:bookmarkStart w:id="55802" w:name="_ETM_Q147_629569"/>
      <w:bookmarkEnd w:id="55802"/>
      <w:r>
        <w:rPr>
          <w:rtl/>
        </w:rPr>
        <w:t xml:space="preserve">והחטופים </w:t>
      </w:r>
      <w:bookmarkStart w:id="55803" w:name="_ETM_Q147_630230"/>
      <w:bookmarkEnd w:id="55803"/>
      <w:r>
        <w:rPr>
          <w:rtl/>
        </w:rPr>
        <w:t xml:space="preserve">האלה </w:t>
      </w:r>
      <w:bookmarkStart w:id="55804" w:name="_ETM_Q147_630959"/>
      <w:bookmarkEnd w:id="55804"/>
      <w:r>
        <w:rPr>
          <w:rtl/>
        </w:rPr>
        <w:t xml:space="preserve">צריכות </w:t>
      </w:r>
      <w:bookmarkStart w:id="55805" w:name="_ETM_Q147_631530"/>
      <w:bookmarkEnd w:id="55805"/>
      <w:r>
        <w:rPr>
          <w:rtl/>
        </w:rPr>
        <w:t xml:space="preserve">וצריכים </w:t>
      </w:r>
      <w:bookmarkStart w:id="55806" w:name="_ETM_Q147_632040"/>
      <w:bookmarkEnd w:id="55806"/>
      <w:r>
        <w:rPr>
          <w:rtl/>
        </w:rPr>
        <w:t xml:space="preserve">להיות </w:t>
      </w:r>
      <w:bookmarkStart w:id="55807" w:name="_ETM_Q147_632280"/>
      <w:bookmarkEnd w:id="55807"/>
      <w:r>
        <w:rPr>
          <w:rtl/>
        </w:rPr>
        <w:t>מוחזרים</w:t>
      </w:r>
      <w:r>
        <w:rPr>
          <w:rFonts w:hint="cs"/>
          <w:rtl/>
        </w:rPr>
        <w:t>,</w:t>
      </w:r>
      <w:r>
        <w:rPr>
          <w:rtl/>
        </w:rPr>
        <w:t xml:space="preserve"> </w:t>
      </w:r>
      <w:bookmarkStart w:id="55808" w:name="_ETM_Q147_632819"/>
      <w:bookmarkEnd w:id="55808"/>
      <w:r>
        <w:rPr>
          <w:rtl/>
        </w:rPr>
        <w:t xml:space="preserve">חברות </w:t>
      </w:r>
      <w:bookmarkStart w:id="55809" w:name="_ETM_Q147_633209"/>
      <w:bookmarkEnd w:id="55809"/>
      <w:r>
        <w:rPr>
          <w:rtl/>
        </w:rPr>
        <w:t>וחברים</w:t>
      </w:r>
      <w:r>
        <w:rPr>
          <w:rFonts w:hint="cs"/>
          <w:rtl/>
        </w:rPr>
        <w:t>.</w:t>
      </w:r>
      <w:r>
        <w:rPr>
          <w:rtl/>
        </w:rPr>
        <w:t xml:space="preserve"> </w:t>
      </w:r>
      <w:bookmarkStart w:id="55810" w:name="_ETM_Q147_634569"/>
      <w:bookmarkStart w:id="55811" w:name="_ETM_Q147_634810"/>
      <w:bookmarkEnd w:id="55810"/>
      <w:bookmarkEnd w:id="55811"/>
      <w:r>
        <w:rPr>
          <w:rFonts w:hint="cs"/>
          <w:rtl/>
        </w:rPr>
        <w:t xml:space="preserve">זה </w:t>
      </w:r>
      <w:r>
        <w:rPr>
          <w:rtl/>
        </w:rPr>
        <w:t xml:space="preserve">הדבר </w:t>
      </w:r>
      <w:bookmarkStart w:id="55812" w:name="_ETM_Q147_635439"/>
      <w:bookmarkStart w:id="55813" w:name="_ETM_Q147_635800"/>
      <w:bookmarkEnd w:id="55812"/>
      <w:bookmarkEnd w:id="55813"/>
      <w:r>
        <w:rPr>
          <w:rFonts w:hint="cs"/>
          <w:rtl/>
        </w:rPr>
        <w:t>ה</w:t>
      </w:r>
      <w:r>
        <w:rPr>
          <w:rtl/>
        </w:rPr>
        <w:t xml:space="preserve">דחוף </w:t>
      </w:r>
      <w:bookmarkStart w:id="55814" w:name="_ETM_Q147_636280"/>
      <w:bookmarkEnd w:id="55814"/>
      <w:r>
        <w:rPr>
          <w:rtl/>
        </w:rPr>
        <w:t xml:space="preserve">ביותר </w:t>
      </w:r>
      <w:bookmarkStart w:id="55815" w:name="_ETM_Q147_636760"/>
      <w:bookmarkEnd w:id="55815"/>
      <w:r>
        <w:rPr>
          <w:rtl/>
        </w:rPr>
        <w:t>עכשיו</w:t>
      </w:r>
      <w:r>
        <w:rPr>
          <w:rFonts w:hint="cs"/>
          <w:rtl/>
        </w:rPr>
        <w:t>,</w:t>
      </w:r>
      <w:r>
        <w:rPr>
          <w:rtl/>
        </w:rPr>
        <w:t xml:space="preserve"> </w:t>
      </w:r>
      <w:bookmarkStart w:id="55816" w:name="_ETM_Q147_637650"/>
      <w:bookmarkEnd w:id="55816"/>
      <w:r>
        <w:rPr>
          <w:rtl/>
        </w:rPr>
        <w:t xml:space="preserve">יותר </w:t>
      </w:r>
      <w:bookmarkStart w:id="55817" w:name="_ETM_Q147_638040"/>
      <w:bookmarkEnd w:id="55817"/>
      <w:r>
        <w:rPr>
          <w:rtl/>
        </w:rPr>
        <w:t xml:space="preserve">מכל </w:t>
      </w:r>
      <w:bookmarkStart w:id="55818" w:name="_ETM_Q147_638550"/>
      <w:bookmarkEnd w:id="55818"/>
      <w:r>
        <w:rPr>
          <w:rtl/>
        </w:rPr>
        <w:t xml:space="preserve">דבר </w:t>
      </w:r>
      <w:bookmarkStart w:id="55819" w:name="_ETM_Q147_638910"/>
      <w:bookmarkEnd w:id="55819"/>
      <w:r>
        <w:rPr>
          <w:rtl/>
        </w:rPr>
        <w:t>אחר</w:t>
      </w:r>
      <w:r>
        <w:rPr>
          <w:rFonts w:hint="cs"/>
          <w:rtl/>
        </w:rPr>
        <w:t>.</w:t>
      </w:r>
      <w:r>
        <w:rPr>
          <w:rtl/>
        </w:rPr>
        <w:t xml:space="preserve"> </w:t>
      </w:r>
      <w:bookmarkStart w:id="55820" w:name="_ETM_Q147_641090"/>
      <w:bookmarkEnd w:id="55820"/>
      <w:r>
        <w:rPr>
          <w:rtl/>
        </w:rPr>
        <w:t xml:space="preserve">כל </w:t>
      </w:r>
      <w:bookmarkStart w:id="55821" w:name="_ETM_Q147_641540"/>
      <w:bookmarkEnd w:id="55821"/>
      <w:r>
        <w:rPr>
          <w:rtl/>
        </w:rPr>
        <w:t xml:space="preserve">מה </w:t>
      </w:r>
      <w:bookmarkStart w:id="55822" w:name="_ETM_Q147_641720"/>
      <w:bookmarkEnd w:id="55822"/>
      <w:r>
        <w:rPr>
          <w:rtl/>
        </w:rPr>
        <w:t xml:space="preserve">שאפשר </w:t>
      </w:r>
      <w:bookmarkStart w:id="55823" w:name="_ETM_Q147_642260"/>
      <w:bookmarkEnd w:id="55823"/>
      <w:r>
        <w:rPr>
          <w:rtl/>
        </w:rPr>
        <w:t xml:space="preserve">לעשות </w:t>
      </w:r>
      <w:bookmarkStart w:id="55824" w:name="_ETM_Q147_642739"/>
      <w:bookmarkEnd w:id="55824"/>
      <w:r>
        <w:rPr>
          <w:rtl/>
        </w:rPr>
        <w:t xml:space="preserve">כדי </w:t>
      </w:r>
      <w:bookmarkStart w:id="55825" w:name="_ETM_Q147_643040"/>
      <w:bookmarkEnd w:id="55825"/>
      <w:r>
        <w:rPr>
          <w:rtl/>
        </w:rPr>
        <w:t xml:space="preserve">לגרום </w:t>
      </w:r>
      <w:bookmarkStart w:id="55826" w:name="_ETM_Q147_643430"/>
      <w:bookmarkEnd w:id="55826"/>
      <w:r>
        <w:rPr>
          <w:rtl/>
        </w:rPr>
        <w:t xml:space="preserve">לזה </w:t>
      </w:r>
      <w:bookmarkStart w:id="55827" w:name="_ETM_Q147_643670"/>
      <w:bookmarkEnd w:id="55827"/>
      <w:r>
        <w:rPr>
          <w:rtl/>
        </w:rPr>
        <w:t xml:space="preserve">לקרות </w:t>
      </w:r>
      <w:bookmarkStart w:id="55828" w:name="_ETM_Q147_644269"/>
      <w:bookmarkEnd w:id="55828"/>
      <w:r>
        <w:rPr>
          <w:rtl/>
        </w:rPr>
        <w:t xml:space="preserve">צריך </w:t>
      </w:r>
      <w:bookmarkStart w:id="55829" w:name="_ETM_Q147_644750"/>
      <w:bookmarkEnd w:id="55829"/>
      <w:r>
        <w:rPr>
          <w:rtl/>
        </w:rPr>
        <w:t xml:space="preserve">להיעשות </w:t>
      </w:r>
      <w:bookmarkStart w:id="55830" w:name="_ETM_Q147_645409"/>
      <w:bookmarkEnd w:id="55830"/>
      <w:r>
        <w:rPr>
          <w:rtl/>
        </w:rPr>
        <w:t>עכשיו</w:t>
      </w:r>
      <w:r>
        <w:rPr>
          <w:rFonts w:hint="cs"/>
          <w:rtl/>
        </w:rPr>
        <w:t>.</w:t>
      </w:r>
      <w:bookmarkStart w:id="55831" w:name="_ETM_Q147_648940"/>
      <w:bookmarkStart w:id="55832" w:name="_ETM_Q147_649079"/>
      <w:bookmarkStart w:id="55833" w:name="_ETM_Q147_649115"/>
      <w:bookmarkStart w:id="55834" w:name="_ETM_Q147_649220"/>
      <w:bookmarkStart w:id="55835" w:name="_ETM_Q147_647370"/>
      <w:bookmarkEnd w:id="55831"/>
      <w:bookmarkEnd w:id="55832"/>
      <w:bookmarkEnd w:id="55833"/>
      <w:bookmarkEnd w:id="55834"/>
      <w:bookmarkEnd w:id="55835"/>
      <w:r>
        <w:rPr>
          <w:rFonts w:hint="cs"/>
          <w:rtl/>
        </w:rPr>
        <w:t xml:space="preserve"> </w:t>
      </w:r>
      <w:r>
        <w:rPr>
          <w:rtl/>
        </w:rPr>
        <w:t>ולכן</w:t>
      </w:r>
      <w:bookmarkStart w:id="55836" w:name="_ETM_Q147_647680"/>
      <w:bookmarkEnd w:id="55836"/>
      <w:r>
        <w:rPr>
          <w:rtl/>
        </w:rPr>
        <w:t xml:space="preserve"> </w:t>
      </w:r>
      <w:bookmarkStart w:id="55837" w:name="_ETM_Q147_647859"/>
      <w:bookmarkEnd w:id="55837"/>
      <w:r>
        <w:rPr>
          <w:rtl/>
        </w:rPr>
        <w:t xml:space="preserve">אני </w:t>
      </w:r>
      <w:bookmarkStart w:id="55838" w:name="_ETM_Q147_647980"/>
      <w:bookmarkEnd w:id="55838"/>
      <w:r>
        <w:rPr>
          <w:rtl/>
        </w:rPr>
        <w:t xml:space="preserve">מנצלת </w:t>
      </w:r>
      <w:bookmarkStart w:id="55839" w:name="_ETM_Q147_648519"/>
      <w:bookmarkEnd w:id="55839"/>
      <w:r>
        <w:rPr>
          <w:rtl/>
        </w:rPr>
        <w:t xml:space="preserve">את </w:t>
      </w:r>
      <w:bookmarkStart w:id="55840" w:name="_ETM_Q147_648640"/>
      <w:bookmarkEnd w:id="55840"/>
      <w:r>
        <w:rPr>
          <w:rtl/>
        </w:rPr>
        <w:t xml:space="preserve">הבמה </w:t>
      </w:r>
      <w:bookmarkStart w:id="55841" w:name="_ETM_Q147_649060"/>
      <w:bookmarkEnd w:id="55841"/>
      <w:r>
        <w:rPr>
          <w:rtl/>
        </w:rPr>
        <w:t>הזאת</w:t>
      </w:r>
      <w:r>
        <w:rPr>
          <w:rFonts w:hint="cs"/>
          <w:rtl/>
        </w:rPr>
        <w:t>,</w:t>
      </w:r>
      <w:r>
        <w:rPr>
          <w:rtl/>
        </w:rPr>
        <w:t xml:space="preserve"> </w:t>
      </w:r>
      <w:bookmarkStart w:id="55842" w:name="_ETM_Q147_649830"/>
      <w:bookmarkEnd w:id="55842"/>
      <w:r>
        <w:rPr>
          <w:rtl/>
        </w:rPr>
        <w:t>שב</w:t>
      </w:r>
      <w:r>
        <w:rPr>
          <w:rFonts w:hint="cs"/>
          <w:rtl/>
        </w:rPr>
        <w:t>ה</w:t>
      </w:r>
      <w:r>
        <w:rPr>
          <w:rtl/>
        </w:rPr>
        <w:t xml:space="preserve"> </w:t>
      </w:r>
      <w:bookmarkStart w:id="55843" w:name="_ETM_Q147_650519"/>
      <w:bookmarkEnd w:id="55843"/>
      <w:r>
        <w:rPr>
          <w:rtl/>
        </w:rPr>
        <w:t xml:space="preserve">כנסת </w:t>
      </w:r>
      <w:bookmarkStart w:id="55844" w:name="_ETM_Q147_651000"/>
      <w:bookmarkEnd w:id="55844"/>
      <w:r>
        <w:rPr>
          <w:rtl/>
        </w:rPr>
        <w:t xml:space="preserve">ישראל </w:t>
      </w:r>
      <w:bookmarkStart w:id="55845" w:name="_ETM_Q147_651569"/>
      <w:bookmarkEnd w:id="55845"/>
      <w:r>
        <w:rPr>
          <w:rtl/>
        </w:rPr>
        <w:t xml:space="preserve">תעביר </w:t>
      </w:r>
      <w:bookmarkStart w:id="55846" w:name="_ETM_Q147_653180"/>
      <w:bookmarkEnd w:id="55846"/>
      <w:r>
        <w:rPr>
          <w:rFonts w:hint="cs"/>
          <w:rtl/>
        </w:rPr>
        <w:t xml:space="preserve">תקציב מושחת, ששודד את החברה </w:t>
      </w:r>
      <w:bookmarkStart w:id="55847" w:name="_ETM_Q147_653519"/>
      <w:bookmarkStart w:id="55848" w:name="_ETM_Q147_653819"/>
      <w:bookmarkStart w:id="55849" w:name="_ETM_Q147_655049"/>
      <w:bookmarkStart w:id="55850" w:name="_ETM_Q147_656159"/>
      <w:bookmarkStart w:id="55851" w:name="_ETM_Q147_656340"/>
      <w:bookmarkStart w:id="55852" w:name="_ETM_Q147_656879"/>
      <w:bookmarkEnd w:id="55847"/>
      <w:bookmarkEnd w:id="55848"/>
      <w:bookmarkEnd w:id="55849"/>
      <w:bookmarkEnd w:id="55850"/>
      <w:bookmarkEnd w:id="55851"/>
      <w:bookmarkEnd w:id="55852"/>
      <w:r>
        <w:rPr>
          <w:rtl/>
        </w:rPr>
        <w:t xml:space="preserve">הישראלית </w:t>
      </w:r>
      <w:bookmarkStart w:id="55853" w:name="_ETM_Q147_658489"/>
      <w:bookmarkEnd w:id="55853"/>
      <w:r>
        <w:rPr>
          <w:rFonts w:hint="cs"/>
          <w:rtl/>
        </w:rPr>
        <w:t xml:space="preserve">– </w:t>
      </w:r>
      <w:r>
        <w:rPr>
          <w:rtl/>
        </w:rPr>
        <w:t xml:space="preserve">לא </w:t>
      </w:r>
      <w:bookmarkStart w:id="55854" w:name="_ETM_Q147_658670"/>
      <w:bookmarkEnd w:id="55854"/>
      <w:r>
        <w:rPr>
          <w:rtl/>
        </w:rPr>
        <w:t xml:space="preserve">רק </w:t>
      </w:r>
      <w:bookmarkStart w:id="55855" w:name="_ETM_Q147_658819"/>
      <w:bookmarkEnd w:id="55855"/>
      <w:r>
        <w:rPr>
          <w:rtl/>
        </w:rPr>
        <w:t xml:space="preserve">את </w:t>
      </w:r>
      <w:bookmarkStart w:id="55856" w:name="_ETM_Q147_658939"/>
      <w:bookmarkEnd w:id="55856"/>
      <w:r>
        <w:rPr>
          <w:rtl/>
        </w:rPr>
        <w:t xml:space="preserve">הקופה </w:t>
      </w:r>
      <w:bookmarkStart w:id="55857" w:name="_ETM_Q147_659359"/>
      <w:bookmarkEnd w:id="55857"/>
      <w:r>
        <w:rPr>
          <w:rtl/>
        </w:rPr>
        <w:t>הציבורית</w:t>
      </w:r>
      <w:r>
        <w:rPr>
          <w:rFonts w:hint="cs"/>
          <w:rtl/>
        </w:rPr>
        <w:t xml:space="preserve">, אלא </w:t>
      </w:r>
      <w:bookmarkStart w:id="55858" w:name="_ETM_Q147_660660"/>
      <w:bookmarkEnd w:id="55858"/>
      <w:r>
        <w:rPr>
          <w:rFonts w:hint="cs"/>
          <w:rtl/>
        </w:rPr>
        <w:t xml:space="preserve">אשכרה לוקח לאנשים: לוקח להם יום הבראה; לוקח להם עוד </w:t>
      </w:r>
      <w:bookmarkStart w:id="55859" w:name="_ETM_Q147_665495"/>
      <w:bookmarkEnd w:id="55859"/>
      <w:r>
        <w:rPr>
          <w:rFonts w:hint="cs"/>
          <w:rtl/>
        </w:rPr>
        <w:t xml:space="preserve">כסף מע"מ; לוקח להם את השירותים של חינוך, בריאות, רווחה, </w:t>
      </w:r>
      <w:bookmarkStart w:id="55860" w:name="_ETM_Q147_672565"/>
      <w:bookmarkEnd w:id="55860"/>
      <w:r>
        <w:rPr>
          <w:rFonts w:hint="cs"/>
          <w:rtl/>
        </w:rPr>
        <w:t xml:space="preserve">ותחבורה שהם צריכות וצריכים לקבל; לוקח לחלקים הכי פגועים </w:t>
      </w:r>
      <w:bookmarkStart w:id="55861" w:name="_ETM_Q147_676372"/>
      <w:bookmarkEnd w:id="55861"/>
      <w:r>
        <w:rPr>
          <w:rFonts w:hint="cs"/>
          <w:rtl/>
        </w:rPr>
        <w:t xml:space="preserve">ומוחלשים בחברה הישראלית, כמו הקהילה הלהט"בית, כמו החברה הערבית, לוקח </w:t>
      </w:r>
      <w:bookmarkStart w:id="55862" w:name="_ETM_Q147_680294"/>
      <w:bookmarkEnd w:id="55862"/>
      <w:r>
        <w:rPr>
          <w:rFonts w:hint="cs"/>
          <w:rtl/>
        </w:rPr>
        <w:t xml:space="preserve">להם את התקציבים שכבר הובטחו להם והוקצו להם; </w:t>
      </w:r>
      <w:bookmarkStart w:id="55863" w:name="_ETM_Q147_685079"/>
      <w:bookmarkStart w:id="55864" w:name="_ETM_Q147_685560"/>
      <w:bookmarkStart w:id="55865" w:name="_ETM_Q147_686370"/>
      <w:bookmarkStart w:id="55866" w:name="_ETM_Q147_687909"/>
      <w:bookmarkStart w:id="55867" w:name="_ETM_Q147_688299"/>
      <w:bookmarkStart w:id="55868" w:name="_ETM_Q147_688389"/>
      <w:bookmarkStart w:id="55869" w:name="_ETM_Q147_688540"/>
      <w:bookmarkStart w:id="55870" w:name="_ETM_Q147_688749"/>
      <w:bookmarkStart w:id="55871" w:name="_ETM_Q147_689730"/>
      <w:bookmarkEnd w:id="55863"/>
      <w:bookmarkEnd w:id="55864"/>
      <w:bookmarkEnd w:id="55865"/>
      <w:bookmarkEnd w:id="55866"/>
      <w:bookmarkEnd w:id="55867"/>
      <w:bookmarkEnd w:id="55868"/>
      <w:bookmarkEnd w:id="55869"/>
      <w:bookmarkEnd w:id="55870"/>
      <w:bookmarkEnd w:id="55871"/>
      <w:r>
        <w:rPr>
          <w:rFonts w:hint="cs"/>
          <w:rtl/>
        </w:rPr>
        <w:t xml:space="preserve">תקציב שהוא באמת </w:t>
      </w:r>
      <w:r>
        <w:rPr>
          <w:rtl/>
        </w:rPr>
        <w:t xml:space="preserve">שחיתות </w:t>
      </w:r>
      <w:bookmarkStart w:id="55872" w:name="_ETM_Q147_690930"/>
      <w:bookmarkEnd w:id="55872"/>
      <w:r>
        <w:rPr>
          <w:rtl/>
        </w:rPr>
        <w:t>רקובה</w:t>
      </w:r>
      <w:r>
        <w:rPr>
          <w:rFonts w:hint="cs"/>
          <w:rtl/>
        </w:rPr>
        <w:t>,</w:t>
      </w:r>
      <w:r>
        <w:rPr>
          <w:rtl/>
        </w:rPr>
        <w:t xml:space="preserve"> </w:t>
      </w:r>
      <w:bookmarkStart w:id="55873" w:name="_ETM_Q147_692500"/>
      <w:bookmarkEnd w:id="55873"/>
      <w:r>
        <w:rPr>
          <w:rtl/>
        </w:rPr>
        <w:t xml:space="preserve">רקובה </w:t>
      </w:r>
      <w:bookmarkStart w:id="55874" w:name="_ETM_Q147_693409"/>
      <w:bookmarkEnd w:id="55874"/>
      <w:r>
        <w:rPr>
          <w:rtl/>
        </w:rPr>
        <w:t xml:space="preserve">ומכוערת </w:t>
      </w:r>
      <w:bookmarkStart w:id="55875" w:name="_ETM_Q147_694519"/>
      <w:bookmarkEnd w:id="55875"/>
      <w:r>
        <w:rPr>
          <w:rtl/>
        </w:rPr>
        <w:t xml:space="preserve">במיטבה </w:t>
      </w:r>
      <w:bookmarkStart w:id="55876" w:name="_ETM_Q147_696609"/>
      <w:bookmarkEnd w:id="55876"/>
      <w:r>
        <w:rPr>
          <w:rFonts w:hint="cs"/>
          <w:rtl/>
        </w:rPr>
        <w:t xml:space="preserve">– אני </w:t>
      </w:r>
      <w:r>
        <w:rPr>
          <w:rtl/>
        </w:rPr>
        <w:t>משתמש</w:t>
      </w:r>
      <w:r>
        <w:rPr>
          <w:rFonts w:hint="cs"/>
          <w:rtl/>
        </w:rPr>
        <w:t xml:space="preserve">ת </w:t>
      </w:r>
      <w:bookmarkStart w:id="55877" w:name="_ETM_Q147_697250"/>
      <w:bookmarkStart w:id="55878" w:name="_ETM_Q147_697580"/>
      <w:bookmarkEnd w:id="55877"/>
      <w:bookmarkEnd w:id="55878"/>
      <w:r>
        <w:rPr>
          <w:rtl/>
        </w:rPr>
        <w:t xml:space="preserve">בבמה </w:t>
      </w:r>
      <w:bookmarkStart w:id="55879" w:name="_ETM_Q147_698059"/>
      <w:bookmarkEnd w:id="55879"/>
      <w:r>
        <w:rPr>
          <w:rtl/>
        </w:rPr>
        <w:t xml:space="preserve">הזאת </w:t>
      </w:r>
      <w:bookmarkStart w:id="55880" w:name="_ETM_Q147_698300"/>
      <w:bookmarkEnd w:id="55880"/>
      <w:r>
        <w:rPr>
          <w:rtl/>
        </w:rPr>
        <w:t xml:space="preserve">כדי </w:t>
      </w:r>
      <w:bookmarkStart w:id="55881" w:name="_ETM_Q147_698660"/>
      <w:bookmarkEnd w:id="55881"/>
      <w:r>
        <w:rPr>
          <w:rtl/>
        </w:rPr>
        <w:t xml:space="preserve">להגיד </w:t>
      </w:r>
      <w:bookmarkStart w:id="55882" w:name="_ETM_Q147_699110"/>
      <w:bookmarkEnd w:id="55882"/>
      <w:r>
        <w:rPr>
          <w:rtl/>
        </w:rPr>
        <w:t>לכם</w:t>
      </w:r>
      <w:r>
        <w:rPr>
          <w:rFonts w:hint="cs"/>
          <w:rtl/>
        </w:rPr>
        <w:t xml:space="preserve">: </w:t>
      </w:r>
      <w:r>
        <w:rPr>
          <w:rtl/>
        </w:rPr>
        <w:t xml:space="preserve">אין </w:t>
      </w:r>
      <w:bookmarkStart w:id="55883" w:name="_ETM_Q147_701129"/>
      <w:bookmarkEnd w:id="55883"/>
      <w:r>
        <w:rPr>
          <w:rtl/>
        </w:rPr>
        <w:t xml:space="preserve">לכם </w:t>
      </w:r>
      <w:bookmarkStart w:id="55884" w:name="_ETM_Q147_701400"/>
      <w:bookmarkEnd w:id="55884"/>
      <w:r>
        <w:rPr>
          <w:rtl/>
        </w:rPr>
        <w:t xml:space="preserve">בושה </w:t>
      </w:r>
      <w:bookmarkStart w:id="55885" w:name="_ETM_Q147_701760"/>
      <w:bookmarkEnd w:id="55885"/>
      <w:r>
        <w:rPr>
          <w:rtl/>
        </w:rPr>
        <w:t xml:space="preserve">על </w:t>
      </w:r>
      <w:bookmarkStart w:id="55886" w:name="_ETM_Q147_701849"/>
      <w:bookmarkEnd w:id="55886"/>
      <w:r>
        <w:rPr>
          <w:rtl/>
        </w:rPr>
        <w:t xml:space="preserve">שום </w:t>
      </w:r>
      <w:bookmarkStart w:id="55887" w:name="_ETM_Q147_702120"/>
      <w:bookmarkEnd w:id="55887"/>
      <w:r>
        <w:rPr>
          <w:rtl/>
        </w:rPr>
        <w:t xml:space="preserve">דבר </w:t>
      </w:r>
      <w:bookmarkStart w:id="55888" w:name="_ETM_Q147_702390"/>
      <w:bookmarkEnd w:id="55888"/>
      <w:r>
        <w:rPr>
          <w:rtl/>
        </w:rPr>
        <w:t>אחר</w:t>
      </w:r>
      <w:r>
        <w:rPr>
          <w:rFonts w:hint="cs"/>
          <w:rtl/>
        </w:rPr>
        <w:t>,</w:t>
      </w:r>
      <w:r>
        <w:rPr>
          <w:rtl/>
        </w:rPr>
        <w:t xml:space="preserve"> </w:t>
      </w:r>
      <w:bookmarkStart w:id="55889" w:name="_ETM_Q147_703459"/>
      <w:bookmarkEnd w:id="55889"/>
      <w:r>
        <w:rPr>
          <w:rtl/>
        </w:rPr>
        <w:t xml:space="preserve">אבל </w:t>
      </w:r>
      <w:bookmarkStart w:id="55890" w:name="_ETM_Q147_703790"/>
      <w:bookmarkEnd w:id="55890"/>
      <w:r>
        <w:rPr>
          <w:rtl/>
        </w:rPr>
        <w:t xml:space="preserve">על </w:t>
      </w:r>
      <w:bookmarkStart w:id="55891" w:name="_ETM_Q147_703939"/>
      <w:bookmarkEnd w:id="55891"/>
      <w:r>
        <w:rPr>
          <w:rtl/>
        </w:rPr>
        <w:t xml:space="preserve">חיי </w:t>
      </w:r>
      <w:bookmarkStart w:id="55892" w:name="_ETM_Q147_704480"/>
      <w:bookmarkEnd w:id="55892"/>
      <w:r>
        <w:rPr>
          <w:rtl/>
        </w:rPr>
        <w:t xml:space="preserve">134 </w:t>
      </w:r>
      <w:bookmarkStart w:id="55893" w:name="_ETM_Q147_706099"/>
      <w:bookmarkEnd w:id="55893"/>
      <w:r>
        <w:rPr>
          <w:rFonts w:hint="cs"/>
          <w:rtl/>
        </w:rPr>
        <w:t>ה</w:t>
      </w:r>
      <w:r>
        <w:rPr>
          <w:rtl/>
        </w:rPr>
        <w:t xml:space="preserve">חטופות </w:t>
      </w:r>
      <w:bookmarkStart w:id="55894" w:name="_ETM_Q147_706639"/>
      <w:bookmarkEnd w:id="55894"/>
      <w:r>
        <w:rPr>
          <w:rtl/>
        </w:rPr>
        <w:t xml:space="preserve">והחטופים </w:t>
      </w:r>
      <w:bookmarkStart w:id="55895" w:name="_ETM_Q147_707329"/>
      <w:bookmarkEnd w:id="55895"/>
      <w:r>
        <w:rPr>
          <w:rtl/>
        </w:rPr>
        <w:t xml:space="preserve">האלה </w:t>
      </w:r>
      <w:bookmarkStart w:id="55896" w:name="_ETM_Q147_708049"/>
      <w:bookmarkEnd w:id="55896"/>
      <w:r>
        <w:rPr>
          <w:rtl/>
        </w:rPr>
        <w:t xml:space="preserve">אתם </w:t>
      </w:r>
      <w:bookmarkStart w:id="55897" w:name="_ETM_Q147_708529"/>
      <w:bookmarkEnd w:id="55897"/>
      <w:r>
        <w:rPr>
          <w:rtl/>
        </w:rPr>
        <w:t xml:space="preserve">לא </w:t>
      </w:r>
      <w:bookmarkStart w:id="55898" w:name="_ETM_Q147_708919"/>
      <w:bookmarkEnd w:id="55898"/>
      <w:r>
        <w:rPr>
          <w:rtl/>
        </w:rPr>
        <w:t xml:space="preserve">יכולות </w:t>
      </w:r>
      <w:bookmarkStart w:id="55899" w:name="_ETM_Q147_709609"/>
      <w:bookmarkEnd w:id="55899"/>
      <w:r>
        <w:rPr>
          <w:rtl/>
        </w:rPr>
        <w:t xml:space="preserve">ויכולים </w:t>
      </w:r>
      <w:bookmarkStart w:id="55900" w:name="_ETM_Q147_710329"/>
      <w:bookmarkEnd w:id="55900"/>
      <w:r>
        <w:rPr>
          <w:rtl/>
        </w:rPr>
        <w:t xml:space="preserve">להמשיך </w:t>
      </w:r>
      <w:bookmarkStart w:id="55901" w:name="_ETM_Q147_710900"/>
      <w:bookmarkEnd w:id="55901"/>
      <w:r>
        <w:rPr>
          <w:rtl/>
        </w:rPr>
        <w:t xml:space="preserve">ולשחק </w:t>
      </w:r>
      <w:bookmarkStart w:id="55902" w:name="_ETM_Q147_711709"/>
      <w:bookmarkEnd w:id="55902"/>
      <w:r>
        <w:rPr>
          <w:rtl/>
        </w:rPr>
        <w:t xml:space="preserve">משחקים </w:t>
      </w:r>
      <w:bookmarkStart w:id="55903" w:name="_ETM_Q147_712339"/>
      <w:bookmarkEnd w:id="55903"/>
      <w:r>
        <w:rPr>
          <w:rtl/>
        </w:rPr>
        <w:t xml:space="preserve">פוליטיים </w:t>
      </w:r>
      <w:bookmarkStart w:id="55904" w:name="_ETM_Q147_713029"/>
      <w:bookmarkEnd w:id="55904"/>
      <w:r>
        <w:rPr>
          <w:rtl/>
        </w:rPr>
        <w:t xml:space="preserve">מטונפים </w:t>
      </w:r>
      <w:bookmarkStart w:id="55905" w:name="_ETM_Q147_714019"/>
      <w:bookmarkEnd w:id="55905"/>
      <w:r>
        <w:rPr>
          <w:rtl/>
        </w:rPr>
        <w:t xml:space="preserve">כדי </w:t>
      </w:r>
      <w:bookmarkStart w:id="55906" w:name="_ETM_Q147_714409"/>
      <w:bookmarkEnd w:id="55906"/>
      <w:r>
        <w:rPr>
          <w:rtl/>
        </w:rPr>
        <w:t xml:space="preserve">להמשיך </w:t>
      </w:r>
      <w:bookmarkStart w:id="55907" w:name="_ETM_Q147_714979"/>
      <w:bookmarkEnd w:id="55907"/>
      <w:r>
        <w:rPr>
          <w:rtl/>
        </w:rPr>
        <w:t xml:space="preserve">ולדאוג </w:t>
      </w:r>
      <w:bookmarkStart w:id="55908" w:name="_ETM_Q147_716299"/>
      <w:bookmarkEnd w:id="55908"/>
      <w:r>
        <w:rPr>
          <w:rFonts w:hint="cs"/>
          <w:rtl/>
        </w:rPr>
        <w:t xml:space="preserve">לתחת </w:t>
      </w:r>
      <w:bookmarkStart w:id="55909" w:name="_ETM_Q147_716559"/>
      <w:bookmarkStart w:id="55910" w:name="_ETM_Q147_716980"/>
      <w:bookmarkEnd w:id="55909"/>
      <w:bookmarkEnd w:id="55910"/>
      <w:r>
        <w:rPr>
          <w:rtl/>
        </w:rPr>
        <w:t xml:space="preserve">של </w:t>
      </w:r>
      <w:bookmarkStart w:id="55911" w:name="_ETM_Q147_717160"/>
      <w:bookmarkEnd w:id="55911"/>
      <w:r>
        <w:rPr>
          <w:rtl/>
        </w:rPr>
        <w:t xml:space="preserve">ראש </w:t>
      </w:r>
      <w:bookmarkStart w:id="55912" w:name="_ETM_Q147_717459"/>
      <w:bookmarkEnd w:id="55912"/>
      <w:r>
        <w:rPr>
          <w:rtl/>
        </w:rPr>
        <w:t xml:space="preserve">הממשלה </w:t>
      </w:r>
      <w:bookmarkStart w:id="55913" w:name="_ETM_Q147_718030"/>
      <w:bookmarkEnd w:id="55913"/>
      <w:r>
        <w:rPr>
          <w:rtl/>
        </w:rPr>
        <w:t xml:space="preserve">בנימין </w:t>
      </w:r>
      <w:bookmarkStart w:id="55914" w:name="_ETM_Q147_718510"/>
      <w:bookmarkEnd w:id="55914"/>
      <w:r>
        <w:rPr>
          <w:rtl/>
        </w:rPr>
        <w:t>נתניהו</w:t>
      </w:r>
      <w:r>
        <w:rPr>
          <w:rFonts w:hint="cs"/>
          <w:rtl/>
        </w:rPr>
        <w:t>.</w:t>
      </w:r>
      <w:r>
        <w:rPr>
          <w:rtl/>
        </w:rPr>
        <w:t xml:space="preserve"> </w:t>
      </w:r>
      <w:bookmarkStart w:id="55915" w:name="_ETM_Q147_719849"/>
      <w:bookmarkEnd w:id="55915"/>
      <w:r>
        <w:rPr>
          <w:rtl/>
        </w:rPr>
        <w:t>לא</w:t>
      </w:r>
      <w:r>
        <w:rPr>
          <w:rFonts w:hint="cs"/>
          <w:rtl/>
        </w:rPr>
        <w:t>,</w:t>
      </w:r>
      <w:r>
        <w:rPr>
          <w:rtl/>
        </w:rPr>
        <w:t xml:space="preserve"> </w:t>
      </w:r>
      <w:bookmarkStart w:id="55916" w:name="_ETM_Q147_720150"/>
      <w:bookmarkEnd w:id="55916"/>
      <w:r>
        <w:rPr>
          <w:rtl/>
        </w:rPr>
        <w:t>אדוני</w:t>
      </w:r>
      <w:r>
        <w:rPr>
          <w:rFonts w:hint="cs"/>
          <w:rtl/>
        </w:rPr>
        <w:t>,</w:t>
      </w:r>
      <w:r>
        <w:rPr>
          <w:rtl/>
        </w:rPr>
        <w:t xml:space="preserve"> </w:t>
      </w:r>
      <w:bookmarkStart w:id="55917" w:name="_ETM_Q147_721230"/>
      <w:bookmarkEnd w:id="55917"/>
      <w:r>
        <w:rPr>
          <w:rtl/>
        </w:rPr>
        <w:t xml:space="preserve">החיים </w:t>
      </w:r>
      <w:bookmarkStart w:id="55918" w:name="_ETM_Q147_721769"/>
      <w:bookmarkEnd w:id="55918"/>
      <w:r>
        <w:rPr>
          <w:rtl/>
        </w:rPr>
        <w:t xml:space="preserve">שלהם </w:t>
      </w:r>
      <w:bookmarkStart w:id="55919" w:name="_ETM_Q147_722519"/>
      <w:bookmarkEnd w:id="55919"/>
      <w:r>
        <w:rPr>
          <w:rtl/>
        </w:rPr>
        <w:t xml:space="preserve">לא </w:t>
      </w:r>
      <w:bookmarkStart w:id="55920" w:name="_ETM_Q147_722879"/>
      <w:bookmarkEnd w:id="55920"/>
      <w:r>
        <w:rPr>
          <w:rtl/>
        </w:rPr>
        <w:t xml:space="preserve">בשביל </w:t>
      </w:r>
      <w:bookmarkStart w:id="55921" w:name="_ETM_Q147_723239"/>
      <w:bookmarkEnd w:id="55921"/>
      <w:r>
        <w:rPr>
          <w:rtl/>
        </w:rPr>
        <w:t>זה</w:t>
      </w:r>
      <w:r>
        <w:rPr>
          <w:rFonts w:hint="cs"/>
          <w:rtl/>
        </w:rPr>
        <w:t>.</w:t>
      </w:r>
      <w:r>
        <w:rPr>
          <w:rtl/>
        </w:rPr>
        <w:t xml:space="preserve"> </w:t>
      </w:r>
      <w:bookmarkStart w:id="55922" w:name="_ETM_Q147_725920"/>
      <w:bookmarkEnd w:id="55922"/>
    </w:p>
    <w:p w:rsidR="00071895" w:rsidRDefault="00071895" w:rsidP="004D4F51">
      <w:pPr>
        <w:ind w:firstLine="0"/>
        <w:rPr>
          <w:rtl/>
        </w:rPr>
      </w:pPr>
      <w:bookmarkStart w:id="55923" w:name="_ETM_Q147_728150"/>
      <w:bookmarkStart w:id="55924" w:name="_ETM_Q147_728230"/>
      <w:bookmarkStart w:id="55925" w:name="_ETM_Q147_728325"/>
      <w:bookmarkStart w:id="55926" w:name="_ETM_Q147_728404"/>
      <w:bookmarkStart w:id="55927" w:name="_ETM_Q147_728501"/>
      <w:bookmarkEnd w:id="55923"/>
      <w:bookmarkEnd w:id="55924"/>
      <w:bookmarkEnd w:id="55925"/>
      <w:bookmarkEnd w:id="55926"/>
      <w:bookmarkEnd w:id="55927"/>
    </w:p>
    <w:p w:rsidR="00071895" w:rsidRDefault="00071895" w:rsidP="004D4F51">
      <w:pPr>
        <w:pStyle w:val="af6"/>
        <w:keepNext/>
        <w:rPr>
          <w:rtl/>
        </w:rPr>
      </w:pPr>
      <w:bookmarkStart w:id="55928" w:name="ET_yor_6595_25"/>
      <w:r w:rsidRPr="008319CE">
        <w:rPr>
          <w:rStyle w:val="TagStyle"/>
          <w:rtl/>
        </w:rPr>
        <w:t xml:space="preserve"> &lt;&lt; יור &gt;&gt;</w:t>
      </w:r>
      <w:r w:rsidRPr="00360DED">
        <w:rPr>
          <w:rStyle w:val="TagStyle"/>
          <w:rtl/>
        </w:rPr>
        <w:t xml:space="preserve"> </w:t>
      </w:r>
      <w:r>
        <w:rPr>
          <w:rtl/>
        </w:rPr>
        <w:t>היו"ר ארז מלול:</w:t>
      </w:r>
      <w:r w:rsidRPr="00360DED">
        <w:rPr>
          <w:rStyle w:val="TagStyle"/>
          <w:rtl/>
        </w:rPr>
        <w:t xml:space="preserve"> </w:t>
      </w:r>
      <w:r w:rsidRPr="008319CE">
        <w:rPr>
          <w:rStyle w:val="TagStyle"/>
          <w:rtl/>
        </w:rPr>
        <w:t>&lt;&lt; יור &gt;&gt;</w:t>
      </w:r>
      <w:r>
        <w:rPr>
          <w:rtl/>
        </w:rPr>
        <w:t xml:space="preserve">   </w:t>
      </w:r>
      <w:bookmarkEnd w:id="55928"/>
    </w:p>
    <w:p w:rsidR="00071895" w:rsidRDefault="00071895" w:rsidP="00A11436">
      <w:pPr>
        <w:rPr>
          <w:rtl/>
        </w:rPr>
      </w:pPr>
    </w:p>
    <w:p w:rsidR="00071895" w:rsidRDefault="00071895" w:rsidP="004D4F51">
      <w:pPr>
        <w:rPr>
          <w:rtl/>
        </w:rPr>
      </w:pPr>
      <w:r>
        <w:rPr>
          <w:rFonts w:hint="cs"/>
          <w:rtl/>
        </w:rPr>
        <w:t>תודה רבה. חבר הכנסת איימן ע</w:t>
      </w:r>
      <w:bookmarkStart w:id="55929" w:name="_ETM_Q147_727976"/>
      <w:bookmarkEnd w:id="55929"/>
      <w:r>
        <w:rPr>
          <w:rFonts w:hint="cs"/>
          <w:rtl/>
        </w:rPr>
        <w:t xml:space="preserve">ודה. </w:t>
      </w:r>
      <w:bookmarkStart w:id="55930" w:name="_ETM_Q147_729447"/>
      <w:bookmarkEnd w:id="55930"/>
    </w:p>
    <w:p w:rsidR="00071895" w:rsidRDefault="00071895" w:rsidP="004D4F51">
      <w:pPr>
        <w:rPr>
          <w:rtl/>
        </w:rPr>
      </w:pPr>
      <w:bookmarkStart w:id="55931" w:name="_ETM_Q147_729593"/>
      <w:bookmarkStart w:id="55932" w:name="_ETM_Q147_729623"/>
      <w:bookmarkStart w:id="55933" w:name="_ETM_Q147_729747"/>
      <w:bookmarkEnd w:id="55931"/>
      <w:bookmarkEnd w:id="55932"/>
      <w:bookmarkEnd w:id="55933"/>
    </w:p>
    <w:p w:rsidR="00071895" w:rsidRDefault="00071895" w:rsidP="004D4F51">
      <w:pPr>
        <w:pStyle w:val="a4"/>
        <w:keepNext/>
        <w:rPr>
          <w:rtl/>
        </w:rPr>
      </w:pPr>
      <w:bookmarkStart w:id="55934" w:name="ET_speaker_5293_3"/>
      <w:r w:rsidRPr="00455CEB">
        <w:rPr>
          <w:rStyle w:val="TagStyle"/>
          <w:rtl/>
        </w:rPr>
        <w:t>&lt;&lt; דובר &gt;&gt;</w:t>
      </w:r>
      <w:r w:rsidRPr="00E836AC">
        <w:rPr>
          <w:rStyle w:val="TagStyle"/>
          <w:rtl/>
        </w:rPr>
        <w:t xml:space="preserve"> </w:t>
      </w:r>
      <w:bookmarkStart w:id="55935" w:name="_Toc161252498"/>
      <w:bookmarkStart w:id="55936" w:name="_Toc161304809"/>
      <w:bookmarkStart w:id="55937" w:name="_Toc161305256"/>
      <w:r>
        <w:rPr>
          <w:rtl/>
        </w:rPr>
        <w:t>איימן עודה (חד"ש-תע"ל):</w:t>
      </w:r>
      <w:bookmarkEnd w:id="55935"/>
      <w:bookmarkEnd w:id="55936"/>
      <w:bookmarkEnd w:id="55937"/>
      <w:r w:rsidRPr="00E836AC">
        <w:rPr>
          <w:rStyle w:val="TagStyle"/>
          <w:rtl/>
        </w:rPr>
        <w:t xml:space="preserve"> </w:t>
      </w:r>
      <w:r w:rsidRPr="00455CEB">
        <w:rPr>
          <w:rStyle w:val="TagStyle"/>
          <w:rtl/>
        </w:rPr>
        <w:t>&lt;&lt; דובר &gt;&gt;</w:t>
      </w:r>
      <w:r>
        <w:rPr>
          <w:rtl/>
        </w:rPr>
        <w:t xml:space="preserve">  </w:t>
      </w:r>
      <w:bookmarkEnd w:id="55934"/>
    </w:p>
    <w:p w:rsidR="00071895" w:rsidRDefault="00071895" w:rsidP="00A11436">
      <w:pPr>
        <w:rPr>
          <w:rtl/>
          <w:lang w:eastAsia="he-IL"/>
        </w:rPr>
      </w:pPr>
    </w:p>
    <w:p w:rsidR="00071895" w:rsidRDefault="00071895" w:rsidP="00857FED">
      <w:pPr>
        <w:rPr>
          <w:rtl/>
          <w:lang w:eastAsia="he-IL"/>
        </w:rPr>
      </w:pPr>
      <w:r>
        <w:rPr>
          <w:rFonts w:hint="cs"/>
          <w:rtl/>
          <w:lang w:eastAsia="he-IL"/>
        </w:rPr>
        <w:t>כבוד היושב-ראש, חברי הכנסת וחברות הכנסת, בהתחלה אני רוצה לאחל צום קל לכל הצמים</w:t>
      </w:r>
      <w:r w:rsidR="00857FED">
        <w:rPr>
          <w:rFonts w:hint="cs"/>
          <w:rtl/>
          <w:lang w:eastAsia="he-IL"/>
        </w:rPr>
        <w:t>.</w:t>
      </w:r>
      <w:r>
        <w:rPr>
          <w:rFonts w:hint="cs"/>
          <w:rtl/>
          <w:lang w:eastAsia="he-IL"/>
        </w:rPr>
        <w:t xml:space="preserve"> רמדאן כרים. אנחנו נמצאים בנקודת </w:t>
      </w:r>
      <w:bookmarkStart w:id="55938" w:name="_ETM_Q148_171000"/>
      <w:bookmarkEnd w:id="55938"/>
      <w:r>
        <w:rPr>
          <w:rFonts w:hint="cs"/>
          <w:rtl/>
          <w:lang w:eastAsia="he-IL"/>
        </w:rPr>
        <w:t>זמן היסטורית</w:t>
      </w:r>
      <w:r w:rsidR="00857FED">
        <w:rPr>
          <w:rFonts w:hint="cs"/>
          <w:rtl/>
          <w:lang w:eastAsia="he-IL"/>
        </w:rPr>
        <w:t>.</w:t>
      </w:r>
      <w:r>
        <w:rPr>
          <w:rFonts w:hint="cs"/>
          <w:rtl/>
          <w:lang w:eastAsia="he-IL"/>
        </w:rPr>
        <w:t xml:space="preserve"> יותר יהודים ויותר פלסטינים נהרגים כל יום מהסכסוך הישראלי</w:t>
      </w:r>
      <w:r>
        <w:rPr>
          <w:rFonts w:hint="eastAsia"/>
          <w:rtl/>
          <w:lang w:eastAsia="he-IL"/>
        </w:rPr>
        <w:t>–</w:t>
      </w:r>
      <w:r>
        <w:rPr>
          <w:rFonts w:hint="cs"/>
          <w:rtl/>
          <w:lang w:eastAsia="he-IL"/>
        </w:rPr>
        <w:t xml:space="preserve">פלסטיני, ואני מאמין שאנחנו יכולים לקום מזה </w:t>
      </w:r>
      <w:r w:rsidR="00857FED">
        <w:rPr>
          <w:rFonts w:hint="eastAsia"/>
          <w:rtl/>
          <w:lang w:eastAsia="he-IL"/>
        </w:rPr>
        <w:t xml:space="preserve">– </w:t>
      </w:r>
      <w:r>
        <w:rPr>
          <w:rFonts w:hint="cs"/>
          <w:rtl/>
          <w:lang w:eastAsia="he-IL"/>
        </w:rPr>
        <w:t>לקום מזה רק יחד</w:t>
      </w:r>
      <w:r w:rsidR="00857FED">
        <w:rPr>
          <w:rFonts w:hint="cs"/>
          <w:rtl/>
          <w:lang w:eastAsia="he-IL"/>
        </w:rPr>
        <w:t>,</w:t>
      </w:r>
      <w:r>
        <w:rPr>
          <w:rFonts w:hint="cs"/>
          <w:rtl/>
          <w:lang w:eastAsia="he-IL"/>
        </w:rPr>
        <w:t xml:space="preserve"> כי זו האפשרות היחידה. אנחנו, הפלסטינים אזרחי מדינת ישראל, אזרחים במדינה שכובשת את העם שלנו </w:t>
      </w:r>
      <w:r w:rsidR="00857FED">
        <w:rPr>
          <w:rFonts w:hint="eastAsia"/>
          <w:rtl/>
          <w:lang w:eastAsia="he-IL"/>
        </w:rPr>
        <w:t xml:space="preserve">– </w:t>
      </w:r>
      <w:r>
        <w:rPr>
          <w:rFonts w:hint="cs"/>
          <w:rtl/>
          <w:lang w:eastAsia="he-IL"/>
        </w:rPr>
        <w:t xml:space="preserve">היש מצב יותר קשה מזה? היש אזרחות שמתנגשת עם הלאומיות כמו האזרחות והלאומיות שלנו? כמו בכל </w:t>
      </w:r>
      <w:bookmarkStart w:id="55939" w:name="_ETM_Q148_210000"/>
      <w:bookmarkEnd w:id="55939"/>
      <w:r>
        <w:rPr>
          <w:rFonts w:hint="cs"/>
          <w:rtl/>
          <w:lang w:eastAsia="he-IL"/>
        </w:rPr>
        <w:t xml:space="preserve">חיינו הפוליטיים, גם עכשיו, מעל הבמה הזאת, אני מדבר אליכם כהולך על חבל דק, דק מאוד. אני מנסה לשמור על שיווי משקל ולהלך על החבל הדק הזה מעל התהום שבה אנחנו נמצאים ואל עבר עתיד של יציבות המושתתת על שלום </w:t>
      </w:r>
      <w:bookmarkStart w:id="55940" w:name="_ETM_Q148_238000"/>
      <w:bookmarkEnd w:id="55940"/>
      <w:r>
        <w:rPr>
          <w:rFonts w:hint="cs"/>
          <w:rtl/>
          <w:lang w:eastAsia="he-IL"/>
        </w:rPr>
        <w:t xml:space="preserve">ופיוס, וזהו העתיד היחיד שיאפשר לנו לחיות בצורה טבעית. </w:t>
      </w:r>
    </w:p>
    <w:p w:rsidR="00071895" w:rsidRDefault="00071895" w:rsidP="004D4F51">
      <w:pPr>
        <w:rPr>
          <w:rtl/>
          <w:lang w:eastAsia="he-IL"/>
        </w:rPr>
      </w:pPr>
      <w:bookmarkStart w:id="55941" w:name="_ETM_Q148_247245"/>
      <w:bookmarkStart w:id="55942" w:name="_ETM_Q148_247352"/>
      <w:bookmarkEnd w:id="55941"/>
      <w:bookmarkEnd w:id="55942"/>
    </w:p>
    <w:p w:rsidR="00071895" w:rsidRDefault="00071895" w:rsidP="00857FED">
      <w:pPr>
        <w:rPr>
          <w:rtl/>
          <w:lang w:eastAsia="he-IL"/>
        </w:rPr>
      </w:pPr>
      <w:bookmarkStart w:id="55943" w:name="_ETM_Q148_247401"/>
      <w:bookmarkStart w:id="55944" w:name="_ETM_Q148_247466"/>
      <w:bookmarkEnd w:id="55943"/>
      <w:bookmarkEnd w:id="55944"/>
      <w:r>
        <w:rPr>
          <w:rFonts w:hint="cs"/>
          <w:rtl/>
          <w:lang w:eastAsia="he-IL"/>
        </w:rPr>
        <w:t xml:space="preserve">ללכת כל החיים על חבל דק זה לא קל. לפעמים אני מאבד שיווי משקל ונופל קצת לצד האזרחי, ואז הדבר אינו מוצא חן בעיני חלקים מהחברה הפלסטינית; לפעמים אני מאבד שיווי </w:t>
      </w:r>
      <w:bookmarkStart w:id="55945" w:name="_ETM_Q148_269000"/>
      <w:bookmarkEnd w:id="55945"/>
      <w:r>
        <w:rPr>
          <w:rFonts w:hint="cs"/>
          <w:rtl/>
          <w:lang w:eastAsia="he-IL"/>
        </w:rPr>
        <w:t>משקל ונופל קצת לצד הלאומי,</w:t>
      </w:r>
      <w:bookmarkStart w:id="55946" w:name="_ETM_Q148_271000"/>
      <w:bookmarkEnd w:id="55946"/>
      <w:r>
        <w:rPr>
          <w:rFonts w:hint="cs"/>
          <w:rtl/>
          <w:lang w:eastAsia="he-IL"/>
        </w:rPr>
        <w:t xml:space="preserve"> ואז הדבר אינו מוצא חן בעיני חלקים מהחברה</w:t>
      </w:r>
      <w:bookmarkStart w:id="55947" w:name="_ETM_Q148_277000"/>
      <w:bookmarkEnd w:id="55947"/>
      <w:r>
        <w:rPr>
          <w:rFonts w:hint="cs"/>
          <w:rtl/>
          <w:lang w:eastAsia="he-IL"/>
        </w:rPr>
        <w:t xml:space="preserve"> היהודית. ולפעמים החבל הזה נהפך דק עד לבלתי אפשרי, כמו בחודשים האחרונים, ויש מי שכועס ודורש מאיתנו לבחור בצד שלו. כל חיינו ידענו שאם ניענה לכעסים וניפול לצד אחד, אנחנו נתרסק, ואם ניפול לצד השני, נצא מעוותים. אנחנו בוחרים בדבר היחיד הנכון וגם האפשרי מבחינתנו, וזה להיות חלק מהעם הפלסטיני מבחינה לאומית וחלק ממדינת ישראל מבחינה אזרחית, </w:t>
      </w:r>
      <w:bookmarkStart w:id="55948" w:name="_ETM_Q148_326000"/>
      <w:bookmarkEnd w:id="55948"/>
      <w:r>
        <w:rPr>
          <w:rFonts w:hint="cs"/>
          <w:rtl/>
          <w:lang w:eastAsia="he-IL"/>
        </w:rPr>
        <w:t xml:space="preserve">ולשכנע את שני העמים שמגיעות לשניהם זכות להגדרה עצמית והשגת השלום. </w:t>
      </w:r>
    </w:p>
    <w:p w:rsidR="00071895" w:rsidRDefault="00071895" w:rsidP="004D4F51">
      <w:pPr>
        <w:rPr>
          <w:rtl/>
          <w:lang w:eastAsia="he-IL"/>
        </w:rPr>
      </w:pPr>
    </w:p>
    <w:p w:rsidR="00071895" w:rsidRDefault="00071895" w:rsidP="00857FED">
      <w:pPr>
        <w:rPr>
          <w:rtl/>
          <w:lang w:eastAsia="he-IL"/>
        </w:rPr>
      </w:pPr>
      <w:r>
        <w:rPr>
          <w:rFonts w:hint="cs"/>
          <w:rtl/>
          <w:lang w:eastAsia="he-IL"/>
        </w:rPr>
        <w:t xml:space="preserve">אחד הדברים שהבהילו אותי בחודשים האחרונים הוא חוסר הרגש הכמעט-טוטלי מצד חלקים נרחבים משני הצדדים. אחרי 7 באוקטובר חלקים גדולים מהפלסטינים התלהבו, ובחודשים האחרונים חלקים גדולים מהיהודים לא מעוניינים לשמוע כלל וכלל על הרג של כ-40,000 פלסטינים, </w:t>
      </w:r>
      <w:r w:rsidR="00857FED">
        <w:rPr>
          <w:rFonts w:hint="cs"/>
          <w:rtl/>
          <w:lang w:eastAsia="he-IL"/>
        </w:rPr>
        <w:t>ו</w:t>
      </w:r>
      <w:r>
        <w:rPr>
          <w:rFonts w:hint="cs"/>
          <w:rtl/>
          <w:lang w:eastAsia="he-IL"/>
        </w:rPr>
        <w:t xml:space="preserve">בהם </w:t>
      </w:r>
      <w:bookmarkStart w:id="55949" w:name="_ETM_Q148_368000"/>
      <w:bookmarkEnd w:id="55949"/>
      <w:r>
        <w:rPr>
          <w:rFonts w:hint="cs"/>
          <w:rtl/>
          <w:lang w:eastAsia="he-IL"/>
        </w:rPr>
        <w:t xml:space="preserve">כ-15,000 ילדים מתחת לגיל עשר. העובדה הזו צריכה לקומם כל בן אדם בהיותו בן אדם. </w:t>
      </w:r>
    </w:p>
    <w:p w:rsidR="00071895" w:rsidRDefault="00071895" w:rsidP="004D4F51">
      <w:pPr>
        <w:rPr>
          <w:rtl/>
          <w:lang w:eastAsia="he-IL"/>
        </w:rPr>
      </w:pPr>
    </w:p>
    <w:p w:rsidR="00071895" w:rsidRDefault="00071895" w:rsidP="00857FED">
      <w:pPr>
        <w:rPr>
          <w:rtl/>
          <w:lang w:eastAsia="he-IL"/>
        </w:rPr>
      </w:pPr>
      <w:bookmarkStart w:id="55950" w:name="_ETM_Q148_379000"/>
      <w:bookmarkEnd w:id="55950"/>
      <w:r>
        <w:rPr>
          <w:rFonts w:hint="cs"/>
          <w:rtl/>
          <w:lang w:eastAsia="he-IL"/>
        </w:rPr>
        <w:t>הפלסטינים אזרחי מדינת ישראל הם כמעט היחידים שראו את ערוצי הטלוויזיה 12 ו-13 וראו את אל-ג'זירה ואת אל-מיאדין. הם אלה שראו ילדים הרוגים משני הצדדים. הם היחידים שראו אימהות יהודיות ופלסטיניות בוכות, ובכו יחד עם כול</w:t>
      </w:r>
      <w:bookmarkStart w:id="55951" w:name="_ETM_Q148_408000"/>
      <w:bookmarkEnd w:id="55951"/>
      <w:r>
        <w:rPr>
          <w:rFonts w:hint="cs"/>
          <w:rtl/>
          <w:lang w:eastAsia="he-IL"/>
        </w:rPr>
        <w:t>ן; ששמעו סיפורים משני הצדדים; שיודעים ערבית ועברית, תרבות ערבית או פלסטינית ויהודית-וישראלית. הם אלה שצועקים מעל: החבל הדק, שחררו אותנו, את כולנו.</w:t>
      </w:r>
      <w:r w:rsidR="00857FED">
        <w:rPr>
          <w:rFonts w:hint="cs"/>
          <w:rtl/>
          <w:lang w:eastAsia="he-IL"/>
        </w:rPr>
        <w:t xml:space="preserve"> </w:t>
      </w:r>
      <w:bookmarkStart w:id="55952" w:name="_ETM_Q148_429000"/>
      <w:bookmarkEnd w:id="55952"/>
      <w:r>
        <w:rPr>
          <w:rFonts w:hint="cs"/>
          <w:rtl/>
          <w:lang w:eastAsia="he-IL"/>
        </w:rPr>
        <w:t xml:space="preserve">אנו צועקים כי בחלקת אדמה זו יש שבעה מיליון פלסטינים ושבעה </w:t>
      </w:r>
      <w:bookmarkStart w:id="55953" w:name="_ETM_Q148_435000"/>
      <w:bookmarkEnd w:id="55953"/>
      <w:r>
        <w:rPr>
          <w:rFonts w:hint="cs"/>
          <w:rtl/>
          <w:lang w:eastAsia="he-IL"/>
        </w:rPr>
        <w:t xml:space="preserve">מיליון יהודים. בדם, יזע ודמעות הוכיחו גם היהודים וגם הפלסטינים שהם עמים, וככאלה </w:t>
      </w:r>
      <w:r>
        <w:rPr>
          <w:rFonts w:hint="eastAsia"/>
          <w:rtl/>
          <w:lang w:eastAsia="he-IL"/>
        </w:rPr>
        <w:t>–</w:t>
      </w:r>
      <w:r>
        <w:rPr>
          <w:rFonts w:hint="cs"/>
          <w:rtl/>
          <w:lang w:eastAsia="he-IL"/>
        </w:rPr>
        <w:t xml:space="preserve"> הם ראויים וזכאים להגדרה עצמית, לביטחון ולקיום </w:t>
      </w:r>
      <w:bookmarkStart w:id="55954" w:name="_ETM_Q148_450000"/>
      <w:bookmarkEnd w:id="55954"/>
      <w:r>
        <w:rPr>
          <w:rFonts w:hint="cs"/>
          <w:rtl/>
          <w:lang w:eastAsia="he-IL"/>
        </w:rPr>
        <w:t xml:space="preserve">שוויוני וצודק. את זה אפשר להשיג בפתרון שתי המדינות. </w:t>
      </w:r>
    </w:p>
    <w:p w:rsidR="00071895" w:rsidRDefault="00071895" w:rsidP="004D4F51">
      <w:pPr>
        <w:rPr>
          <w:rtl/>
          <w:lang w:eastAsia="he-IL"/>
        </w:rPr>
      </w:pPr>
    </w:p>
    <w:p w:rsidR="00071895" w:rsidRDefault="00071895" w:rsidP="00857FED">
      <w:pPr>
        <w:rPr>
          <w:rtl/>
          <w:lang w:eastAsia="he-IL"/>
        </w:rPr>
      </w:pPr>
      <w:r>
        <w:rPr>
          <w:rFonts w:hint="cs"/>
          <w:rtl/>
          <w:lang w:eastAsia="he-IL"/>
        </w:rPr>
        <w:t>אני רוצה להגיד לכם ולכן שהאלטרנטיבה לפתרון</w:t>
      </w:r>
      <w:bookmarkStart w:id="55955" w:name="_ETM_Q148_464000"/>
      <w:bookmarkEnd w:id="55955"/>
      <w:r>
        <w:rPr>
          <w:rFonts w:hint="cs"/>
          <w:rtl/>
          <w:lang w:eastAsia="he-IL"/>
        </w:rPr>
        <w:t xml:space="preserve"> שתי המדינות אינה מדינה אחת. האלטרנטיבה היא שבתוך עשור חלק גדול מהיהודים והפלסטינים שיכולים להרשות לעצמם לעזוב, יעזבו, אבל הפנאטים משני הצדדים יישארו, ברוך השם. </w:t>
      </w:r>
      <w:bookmarkStart w:id="55956" w:name="_ETM_Q148_486000"/>
      <w:bookmarkEnd w:id="55956"/>
      <w:r>
        <w:rPr>
          <w:rFonts w:hint="cs"/>
          <w:rtl/>
          <w:lang w:eastAsia="he-IL"/>
        </w:rPr>
        <w:t xml:space="preserve">וכך ייראו פני הארץ הזאת </w:t>
      </w:r>
      <w:r w:rsidR="00857FED">
        <w:rPr>
          <w:rFonts w:hint="eastAsia"/>
          <w:rtl/>
          <w:lang w:eastAsia="he-IL"/>
        </w:rPr>
        <w:t xml:space="preserve">– </w:t>
      </w:r>
      <w:r>
        <w:rPr>
          <w:rFonts w:hint="cs"/>
          <w:rtl/>
          <w:lang w:eastAsia="he-IL"/>
        </w:rPr>
        <w:t>חיים על החרב, בתי ק</w:t>
      </w:r>
      <w:r w:rsidR="00857FED">
        <w:rPr>
          <w:rFonts w:hint="cs"/>
          <w:rtl/>
          <w:lang w:eastAsia="he-IL"/>
        </w:rPr>
        <w:t>בר</w:t>
      </w:r>
      <w:r>
        <w:rPr>
          <w:rFonts w:hint="cs"/>
          <w:rtl/>
          <w:lang w:eastAsia="he-IL"/>
        </w:rPr>
        <w:t xml:space="preserve">ות מתרחבים. אנחנו יכולים לבחור בביטחון. אנחנו יכולים לבחור בשגשוג וברווחה. אנחנו </w:t>
      </w:r>
      <w:bookmarkStart w:id="55957" w:name="_ETM_Q148_502000"/>
      <w:bookmarkEnd w:id="55957"/>
      <w:r>
        <w:rPr>
          <w:rFonts w:hint="cs"/>
          <w:rtl/>
          <w:lang w:eastAsia="he-IL"/>
        </w:rPr>
        <w:t xml:space="preserve">חייבים לבחור בחיים, בשלום. </w:t>
      </w:r>
    </w:p>
    <w:p w:rsidR="00071895" w:rsidRDefault="00071895" w:rsidP="004D4F51">
      <w:pPr>
        <w:rPr>
          <w:rtl/>
          <w:lang w:eastAsia="he-IL"/>
        </w:rPr>
      </w:pPr>
      <w:bookmarkStart w:id="55958" w:name="_ETM_Q148_507000"/>
      <w:bookmarkEnd w:id="55958"/>
    </w:p>
    <w:p w:rsidR="00071895" w:rsidRDefault="00071895" w:rsidP="004D4F51">
      <w:pPr>
        <w:rPr>
          <w:rtl/>
          <w:lang w:eastAsia="he-IL"/>
        </w:rPr>
      </w:pPr>
      <w:bookmarkStart w:id="55959" w:name="_ETM_Q148_508000"/>
      <w:bookmarkEnd w:id="55959"/>
      <w:r>
        <w:rPr>
          <w:rFonts w:hint="cs"/>
          <w:rtl/>
          <w:lang w:eastAsia="he-IL"/>
        </w:rPr>
        <w:t xml:space="preserve">יש משמעות לעבר. המורשת של כל עם היא התשתית של הקיום שלו, של הנרטיב שלו. אלה דברים חשובים, אפילו חשובים מאוד, אבל יש דברים חשובים אפילו יותר </w:t>
      </w:r>
      <w:r>
        <w:rPr>
          <w:rFonts w:hint="eastAsia"/>
          <w:rtl/>
          <w:lang w:eastAsia="he-IL"/>
        </w:rPr>
        <w:t>–</w:t>
      </w:r>
      <w:r>
        <w:rPr>
          <w:rFonts w:hint="cs"/>
          <w:rtl/>
          <w:lang w:eastAsia="he-IL"/>
        </w:rPr>
        <w:t xml:space="preserve"> העתיד של כולנו. בואו נבנה את העתיד הזה יחד. נתחיל מההווה, מהנקודה הקשה והכואבת שאנחנו נמצאים </w:t>
      </w:r>
      <w:bookmarkStart w:id="55960" w:name="_ETM_Q148_532000"/>
      <w:bookmarkEnd w:id="55960"/>
      <w:r>
        <w:rPr>
          <w:rFonts w:hint="cs"/>
          <w:rtl/>
          <w:lang w:eastAsia="he-IL"/>
        </w:rPr>
        <w:t>בה, ונאמר את האמת הפשוטה: שום דבר, גם לא עוולות</w:t>
      </w:r>
      <w:bookmarkStart w:id="55961" w:name="_ETM_Q148_541000"/>
      <w:bookmarkEnd w:id="55961"/>
      <w:r>
        <w:rPr>
          <w:rFonts w:hint="cs"/>
          <w:rtl/>
          <w:lang w:eastAsia="he-IL"/>
        </w:rPr>
        <w:t xml:space="preserve"> הכיבוש, לא מצדיק את הטבח של 7 באוקטובר. </w:t>
      </w:r>
      <w:bookmarkStart w:id="55962" w:name="_ETM_Q148_543000"/>
      <w:bookmarkEnd w:id="55962"/>
      <w:r>
        <w:rPr>
          <w:rFonts w:hint="cs"/>
          <w:rtl/>
          <w:lang w:eastAsia="he-IL"/>
        </w:rPr>
        <w:t xml:space="preserve">ושום דבר, גם לא הזוועות של 7 באוקטובר, לא מצדיק הרג והרעבה של ילדי עזה. </w:t>
      </w:r>
    </w:p>
    <w:p w:rsidR="00071895" w:rsidRDefault="00071895" w:rsidP="004D4F51">
      <w:pPr>
        <w:rPr>
          <w:rtl/>
          <w:lang w:eastAsia="he-IL"/>
        </w:rPr>
      </w:pPr>
    </w:p>
    <w:p w:rsidR="00071895" w:rsidRDefault="00071895" w:rsidP="00857FED">
      <w:pPr>
        <w:rPr>
          <w:rtl/>
          <w:lang w:eastAsia="he-IL"/>
        </w:rPr>
      </w:pPr>
      <w:bookmarkStart w:id="55963" w:name="_ETM_Q148_555000"/>
      <w:bookmarkEnd w:id="55963"/>
      <w:r>
        <w:rPr>
          <w:rFonts w:hint="cs"/>
          <w:rtl/>
          <w:lang w:eastAsia="he-IL"/>
        </w:rPr>
        <w:t>אחד האנשים הטובים אמר לי: דבר עם כל עם בשפה אחרת</w:t>
      </w:r>
      <w:r w:rsidR="00857FED">
        <w:rPr>
          <w:rFonts w:hint="cs"/>
          <w:rtl/>
          <w:lang w:eastAsia="he-IL"/>
        </w:rPr>
        <w:t>.</w:t>
      </w:r>
      <w:r>
        <w:rPr>
          <w:rFonts w:hint="cs"/>
          <w:rtl/>
          <w:lang w:eastAsia="he-IL"/>
        </w:rPr>
        <w:t xml:space="preserve"> הפלסטינים רוצים שחרור לאומי והיהודים רוצים ביטחון, קצת טקטיקה לא </w:t>
      </w:r>
      <w:bookmarkStart w:id="55964" w:name="_ETM_Q148_572000"/>
      <w:bookmarkEnd w:id="55964"/>
      <w:r>
        <w:rPr>
          <w:rFonts w:hint="cs"/>
          <w:rtl/>
          <w:lang w:eastAsia="he-IL"/>
        </w:rPr>
        <w:t>תזיק. האמת שיש בזה משהו, אין ספק, ובכל זאת, אני מתעקש להיאבק נגד מי שעשה את השלום לנחלתם של יפי הנפש</w:t>
      </w:r>
      <w:r w:rsidR="00857FED">
        <w:rPr>
          <w:rFonts w:hint="cs"/>
          <w:rtl/>
          <w:lang w:eastAsia="he-IL"/>
        </w:rPr>
        <w:t>,</w:t>
      </w:r>
      <w:r>
        <w:rPr>
          <w:rFonts w:hint="cs"/>
          <w:rtl/>
          <w:lang w:eastAsia="he-IL"/>
        </w:rPr>
        <w:t xml:space="preserve"> והמילה "כיבוש" </w:t>
      </w:r>
      <w:r>
        <w:rPr>
          <w:rFonts w:hint="eastAsia"/>
          <w:rtl/>
          <w:lang w:eastAsia="he-IL"/>
        </w:rPr>
        <w:t>–</w:t>
      </w:r>
      <w:r>
        <w:rPr>
          <w:rFonts w:hint="cs"/>
          <w:rtl/>
          <w:lang w:eastAsia="he-IL"/>
        </w:rPr>
        <w:t xml:space="preserve"> נחלת הקיצונים, והמילה "דמוקרטיה" </w:t>
      </w:r>
      <w:r>
        <w:rPr>
          <w:rFonts w:hint="eastAsia"/>
          <w:rtl/>
          <w:lang w:eastAsia="he-IL"/>
        </w:rPr>
        <w:t>–</w:t>
      </w:r>
      <w:r>
        <w:rPr>
          <w:rFonts w:hint="cs"/>
          <w:rtl/>
          <w:lang w:eastAsia="he-IL"/>
        </w:rPr>
        <w:t xml:space="preserve"> נחלת </w:t>
      </w:r>
      <w:bookmarkStart w:id="55965" w:name="_ETM_Q148_589000"/>
      <w:bookmarkEnd w:id="55965"/>
      <w:r>
        <w:rPr>
          <w:rFonts w:hint="cs"/>
          <w:rtl/>
          <w:lang w:eastAsia="he-IL"/>
        </w:rPr>
        <w:t xml:space="preserve">הפריבילגים. זה לא התחיל </w:t>
      </w:r>
      <w:r w:rsidR="00857FED">
        <w:rPr>
          <w:rFonts w:hint="cs"/>
          <w:rtl/>
          <w:lang w:eastAsia="he-IL"/>
        </w:rPr>
        <w:t>ב</w:t>
      </w:r>
      <w:r>
        <w:rPr>
          <w:rFonts w:hint="cs"/>
          <w:rtl/>
          <w:lang w:eastAsia="he-IL"/>
        </w:rPr>
        <w:t>-7 באוקטובר אלא היה במשך כל העשור הקודם. וכל הניסיון של כ</w:t>
      </w:r>
      <w:r w:rsidR="00857FED">
        <w:rPr>
          <w:rFonts w:hint="cs"/>
          <w:rtl/>
          <w:lang w:eastAsia="he-IL"/>
        </w:rPr>
        <w:t>מאה</w:t>
      </w:r>
      <w:r>
        <w:rPr>
          <w:rFonts w:hint="cs"/>
          <w:rtl/>
          <w:lang w:eastAsia="he-IL"/>
        </w:rPr>
        <w:t xml:space="preserve"> שנה, כל הניסיון הזה צועק</w:t>
      </w:r>
      <w:bookmarkStart w:id="55966" w:name="_ETM_Q148_601000"/>
      <w:bookmarkEnd w:id="55966"/>
      <w:r>
        <w:rPr>
          <w:rFonts w:hint="cs"/>
          <w:rtl/>
          <w:lang w:eastAsia="he-IL"/>
        </w:rPr>
        <w:t xml:space="preserve"> בפנים שלנו</w:t>
      </w:r>
      <w:r w:rsidR="00857FED">
        <w:rPr>
          <w:rFonts w:hint="cs"/>
          <w:rtl/>
          <w:lang w:eastAsia="he-IL"/>
        </w:rPr>
        <w:t>,</w:t>
      </w:r>
      <w:r>
        <w:rPr>
          <w:rFonts w:hint="cs"/>
          <w:rtl/>
          <w:lang w:eastAsia="he-IL"/>
        </w:rPr>
        <w:t xml:space="preserve"> שבלי השלום אין צדק, אין ביטחון, אין יציבות ואין אופק</w:t>
      </w:r>
      <w:r w:rsidR="00857FED">
        <w:rPr>
          <w:rFonts w:hint="cs"/>
          <w:rtl/>
          <w:lang w:eastAsia="he-IL"/>
        </w:rPr>
        <w:t>,</w:t>
      </w:r>
      <w:r>
        <w:rPr>
          <w:rFonts w:hint="cs"/>
          <w:rtl/>
          <w:lang w:eastAsia="he-IL"/>
        </w:rPr>
        <w:t xml:space="preserve"> והוא צועק בפנים שלנו שאין דמוקרטיה עם כיבוש ואפליה. השלום הוא הדרך המרכזית לכל טוב </w:t>
      </w:r>
      <w:r>
        <w:rPr>
          <w:rFonts w:hint="eastAsia"/>
          <w:rtl/>
          <w:lang w:eastAsia="he-IL"/>
        </w:rPr>
        <w:t>–</w:t>
      </w:r>
      <w:r>
        <w:rPr>
          <w:rFonts w:hint="cs"/>
          <w:rtl/>
          <w:lang w:eastAsia="he-IL"/>
        </w:rPr>
        <w:t xml:space="preserve"> לצדק, </w:t>
      </w:r>
      <w:bookmarkStart w:id="55967" w:name="_ETM_Q148_622000"/>
      <w:bookmarkEnd w:id="55967"/>
      <w:r>
        <w:rPr>
          <w:rFonts w:hint="cs"/>
          <w:rtl/>
          <w:lang w:eastAsia="he-IL"/>
        </w:rPr>
        <w:t xml:space="preserve">ביטחון, דמוקרטיה, שוויון, שגשוג וצדק חברתי. </w:t>
      </w:r>
    </w:p>
    <w:p w:rsidR="00071895" w:rsidRDefault="00071895" w:rsidP="004D4F51">
      <w:pPr>
        <w:rPr>
          <w:rtl/>
          <w:lang w:eastAsia="he-IL"/>
        </w:rPr>
      </w:pPr>
      <w:bookmarkStart w:id="55968" w:name="_ETM_Q148_629000"/>
      <w:bookmarkEnd w:id="55968"/>
    </w:p>
    <w:p w:rsidR="00071895" w:rsidRDefault="00071895" w:rsidP="00857FED">
      <w:pPr>
        <w:rPr>
          <w:rtl/>
          <w:lang w:eastAsia="he-IL"/>
        </w:rPr>
      </w:pPr>
      <w:r>
        <w:rPr>
          <w:rFonts w:hint="cs"/>
          <w:rtl/>
          <w:lang w:eastAsia="he-IL"/>
        </w:rPr>
        <w:t>אני פוגש אנשים משני העמים שאומרים לי, כך אומרים לי: מזה לא נתאושש</w:t>
      </w:r>
      <w:r w:rsidR="00857FED">
        <w:rPr>
          <w:rFonts w:hint="cs"/>
          <w:rtl/>
          <w:lang w:eastAsia="he-IL"/>
        </w:rPr>
        <w:t>.</w:t>
      </w:r>
      <w:r>
        <w:rPr>
          <w:rFonts w:hint="cs"/>
          <w:rtl/>
          <w:lang w:eastAsia="he-IL"/>
        </w:rPr>
        <w:t xml:space="preserve"> אחרי מה שקרה, אין עם מי לדבר. אני אומר להם, ואני אומר גם לכם ולכן: הרבה מעמי העולם עברו זוועות שהיו בהן הרג של </w:t>
      </w:r>
      <w:bookmarkStart w:id="55969" w:name="_ETM_Q148_649000"/>
      <w:bookmarkEnd w:id="55969"/>
      <w:r>
        <w:rPr>
          <w:rFonts w:hint="cs"/>
          <w:rtl/>
          <w:lang w:eastAsia="he-IL"/>
        </w:rPr>
        <w:t xml:space="preserve">מיליונים, וידעו יחד לקום מזה. גם אצלנו, ב-1991 הייתה האינתיפאדה הראשונה בעיצומה; מישהו האמין שרק אחרי שנה אחת יתחילו שיחות היסטוריות </w:t>
      </w:r>
      <w:bookmarkStart w:id="55970" w:name="_ETM_Q148_667000"/>
      <w:bookmarkEnd w:id="55970"/>
      <w:r>
        <w:rPr>
          <w:rFonts w:hint="cs"/>
          <w:rtl/>
          <w:lang w:eastAsia="he-IL"/>
        </w:rPr>
        <w:t xml:space="preserve">בין ההנהגה הישראלית </w:t>
      </w:r>
      <w:r w:rsidR="00857FED">
        <w:rPr>
          <w:rFonts w:hint="cs"/>
          <w:rtl/>
          <w:lang w:eastAsia="he-IL"/>
        </w:rPr>
        <w:t>ל</w:t>
      </w:r>
      <w:r>
        <w:rPr>
          <w:rFonts w:hint="cs"/>
          <w:rtl/>
          <w:lang w:eastAsia="he-IL"/>
        </w:rPr>
        <w:t xml:space="preserve">הנהגה הפלסטינית ושייחתמו הסכמי אוסלו? ומלחמת יום כיפור ב-1973 </w:t>
      </w:r>
      <w:r w:rsidR="00857FED">
        <w:rPr>
          <w:rFonts w:hint="eastAsia"/>
          <w:rtl/>
          <w:lang w:eastAsia="he-IL"/>
        </w:rPr>
        <w:t xml:space="preserve">– </w:t>
      </w:r>
      <w:r>
        <w:rPr>
          <w:rFonts w:hint="cs"/>
          <w:rtl/>
          <w:lang w:eastAsia="he-IL"/>
        </w:rPr>
        <w:t>מישהו האמין שרק כעבור חמש שנים ייחתם הסכם שלום בין ישראל ל</w:t>
      </w:r>
      <w:bookmarkStart w:id="55971" w:name="_ETM_Q148_683000"/>
      <w:bookmarkEnd w:id="55971"/>
      <w:r>
        <w:rPr>
          <w:rFonts w:hint="cs"/>
          <w:rtl/>
          <w:lang w:eastAsia="he-IL"/>
        </w:rPr>
        <w:t>מצרים? גם שלום זה</w:t>
      </w:r>
      <w:r w:rsidR="00857FED">
        <w:rPr>
          <w:rFonts w:hint="cs"/>
          <w:rtl/>
          <w:lang w:eastAsia="he-IL"/>
        </w:rPr>
        <w:t>,</w:t>
      </w:r>
      <w:r>
        <w:rPr>
          <w:rFonts w:hint="cs"/>
          <w:rtl/>
          <w:lang w:eastAsia="he-IL"/>
        </w:rPr>
        <w:t xml:space="preserve"> וכל שלום אחר, מלמד אותנו שלב הסכסוך הוא הסוגיה הפלסטינית, ולא כל שלום </w:t>
      </w:r>
      <w:bookmarkStart w:id="55972" w:name="_ETM_Q148_695000"/>
      <w:bookmarkEnd w:id="55972"/>
      <w:r>
        <w:rPr>
          <w:rFonts w:hint="cs"/>
          <w:rtl/>
          <w:lang w:eastAsia="he-IL"/>
        </w:rPr>
        <w:t xml:space="preserve">או נורמליזציה עם כל מדינה אחרת. </w:t>
      </w:r>
    </w:p>
    <w:p w:rsidR="00071895" w:rsidRDefault="00071895" w:rsidP="004D4F51">
      <w:pPr>
        <w:rPr>
          <w:rtl/>
          <w:lang w:eastAsia="he-IL"/>
        </w:rPr>
      </w:pPr>
    </w:p>
    <w:p w:rsidR="00071895" w:rsidRDefault="00071895" w:rsidP="00857FED">
      <w:pPr>
        <w:rPr>
          <w:rtl/>
          <w:lang w:eastAsia="he-IL"/>
        </w:rPr>
      </w:pPr>
      <w:r>
        <w:rPr>
          <w:rFonts w:hint="cs"/>
          <w:rtl/>
          <w:lang w:eastAsia="he-IL"/>
        </w:rPr>
        <w:t>נבחרתי לכנסת ב-2015. בנאום הראשון שלי אמרתי שעד שנת 2025 יהיה שלום בין ישראל לפלסטינים. אני מאמין שזה עדיין בהישג ידנו. ברור שאין סימטריה בין הכובש לנכבש</w:t>
      </w:r>
      <w:r w:rsidR="00857FED">
        <w:rPr>
          <w:rFonts w:hint="cs"/>
          <w:rtl/>
          <w:lang w:eastAsia="he-IL"/>
        </w:rPr>
        <w:t>,</w:t>
      </w:r>
      <w:r>
        <w:rPr>
          <w:rFonts w:hint="cs"/>
          <w:rtl/>
          <w:lang w:eastAsia="he-IL"/>
        </w:rPr>
        <w:t xml:space="preserve"> בין המדינה המסודרת לבין עם שנאנק</w:t>
      </w:r>
      <w:bookmarkStart w:id="55973" w:name="_ETM_Q148_722000"/>
      <w:bookmarkEnd w:id="55973"/>
      <w:r>
        <w:rPr>
          <w:rFonts w:hint="cs"/>
          <w:rtl/>
          <w:lang w:eastAsia="he-IL"/>
        </w:rPr>
        <w:t xml:space="preserve"> תחת כיבוש. ובכל זאת צריכים שני הצדדים להכיר זה בסבל זה, סבל גדול וקשה ומייסר</w:t>
      </w:r>
      <w:r w:rsidR="00857FED">
        <w:rPr>
          <w:rFonts w:hint="cs"/>
          <w:rtl/>
          <w:lang w:eastAsia="he-IL"/>
        </w:rPr>
        <w:t>.</w:t>
      </w:r>
      <w:r>
        <w:rPr>
          <w:rFonts w:hint="cs"/>
          <w:rtl/>
          <w:lang w:eastAsia="he-IL"/>
        </w:rPr>
        <w:t xml:space="preserve"> שני הצדדים צריכים להכיר בזכות להגדרה עצמית של שני העמים ולחיות בביטחון מלא. אנחנו צריכים להשתחרר מהשאיפה לצדק מוחלט, ולזכור שהצדק במובן העמוק של המילה ייעשה כשהילדים שלנו, ילדים יהודים וילדים פלסטינים, יחיו חיים פתוחים ושוויוניים, חיים </w:t>
      </w:r>
      <w:bookmarkStart w:id="55974" w:name="_ETM_Q148_766000"/>
      <w:bookmarkEnd w:id="55974"/>
      <w:r>
        <w:rPr>
          <w:rFonts w:hint="cs"/>
          <w:rtl/>
          <w:lang w:eastAsia="he-IL"/>
        </w:rPr>
        <w:t>בשלום. זה צדק. אנחנו צריכים להשתחרר מהתפיסה של הכול או כלום. יש רק תחום אחד שבו זה הכול</w:t>
      </w:r>
      <w:bookmarkStart w:id="55975" w:name="_ETM_Q148_775000"/>
      <w:bookmarkEnd w:id="55975"/>
      <w:r>
        <w:rPr>
          <w:rFonts w:hint="cs"/>
          <w:rtl/>
          <w:lang w:eastAsia="he-IL"/>
        </w:rPr>
        <w:t xml:space="preserve"> או כלום, וזה המוות והחיים. אז אני מציע שנבחר בחיים, והפשרות הן טבע החיים. בואו נבחר בפשרות של החיים</w:t>
      </w:r>
      <w:r w:rsidR="00857FED">
        <w:rPr>
          <w:rFonts w:hint="cs"/>
          <w:rtl/>
          <w:lang w:eastAsia="he-IL"/>
        </w:rPr>
        <w:t>.</w:t>
      </w:r>
      <w:r>
        <w:rPr>
          <w:rFonts w:hint="cs"/>
          <w:rtl/>
          <w:lang w:eastAsia="he-IL"/>
        </w:rPr>
        <w:t xml:space="preserve"> בואו נפסיק את המלחמה. </w:t>
      </w:r>
    </w:p>
    <w:p w:rsidR="00071895" w:rsidRDefault="00071895" w:rsidP="004D4F51">
      <w:pPr>
        <w:rPr>
          <w:rtl/>
          <w:lang w:eastAsia="he-IL"/>
        </w:rPr>
      </w:pPr>
      <w:bookmarkStart w:id="55976" w:name="_ETM_Q148_792000"/>
      <w:bookmarkEnd w:id="55976"/>
    </w:p>
    <w:p w:rsidR="00071895" w:rsidRDefault="00071895" w:rsidP="004D4F51">
      <w:pPr>
        <w:pStyle w:val="af6"/>
        <w:keepNext/>
        <w:rPr>
          <w:rtl/>
        </w:rPr>
      </w:pPr>
      <w:r w:rsidRPr="001006A9">
        <w:rPr>
          <w:rStyle w:val="TagStyle"/>
          <w:rtl/>
        </w:rPr>
        <w:t xml:space="preserve">&lt;&lt; יור &gt;&gt; </w:t>
      </w:r>
      <w:r>
        <w:rPr>
          <w:rtl/>
        </w:rPr>
        <w:t>היו"ר ארז מלול:</w:t>
      </w:r>
      <w:r w:rsidRPr="001006A9">
        <w:rPr>
          <w:rStyle w:val="TagStyle"/>
          <w:rtl/>
        </w:rPr>
        <w:t xml:space="preserve"> &lt;&lt; יור &gt;&gt;</w:t>
      </w:r>
      <w:r>
        <w:rPr>
          <w:rtl/>
        </w:rPr>
        <w:t xml:space="preserve">   </w:t>
      </w:r>
    </w:p>
    <w:p w:rsidR="00071895" w:rsidRPr="001006A9" w:rsidRDefault="00071895" w:rsidP="004D4F51">
      <w:pPr>
        <w:ind w:firstLine="0"/>
        <w:rPr>
          <w:rtl/>
          <w:lang w:eastAsia="he-IL"/>
        </w:rPr>
      </w:pPr>
    </w:p>
    <w:p w:rsidR="00071895" w:rsidRDefault="00071895" w:rsidP="009635F5">
      <w:pPr>
        <w:rPr>
          <w:rtl/>
        </w:rPr>
      </w:pPr>
      <w:r>
        <w:rPr>
          <w:rFonts w:hint="cs"/>
          <w:rtl/>
        </w:rPr>
        <w:t>תודה רבה.</w:t>
      </w:r>
    </w:p>
    <w:p w:rsidR="00071895" w:rsidRDefault="00071895" w:rsidP="009635F5">
      <w:pPr>
        <w:rPr>
          <w:rtl/>
        </w:rPr>
      </w:pPr>
    </w:p>
    <w:p w:rsidR="00071895" w:rsidRDefault="00071895" w:rsidP="004D4F51">
      <w:pPr>
        <w:pStyle w:val="-"/>
        <w:keepNext/>
        <w:rPr>
          <w:rtl/>
        </w:rPr>
      </w:pPr>
      <w:bookmarkStart w:id="55977" w:name="ET_speakercontinue_4739_5"/>
      <w:r w:rsidRPr="001006A9">
        <w:rPr>
          <w:rStyle w:val="TagStyle"/>
          <w:rtl/>
        </w:rPr>
        <w:t xml:space="preserve"> &lt;&lt; דובר_המשך &gt;&gt; </w:t>
      </w:r>
      <w:r>
        <w:rPr>
          <w:rtl/>
        </w:rPr>
        <w:t>איימן עודה (חד"ש-תע"ל):</w:t>
      </w:r>
      <w:r w:rsidRPr="001006A9">
        <w:rPr>
          <w:rStyle w:val="TagStyle"/>
          <w:rtl/>
        </w:rPr>
        <w:t xml:space="preserve"> &lt;&lt; דובר_המשך &gt;&gt;</w:t>
      </w:r>
      <w:r>
        <w:rPr>
          <w:rtl/>
        </w:rPr>
        <w:t xml:space="preserve">   </w:t>
      </w:r>
      <w:bookmarkEnd w:id="55977"/>
    </w:p>
    <w:p w:rsidR="00071895" w:rsidRDefault="00071895" w:rsidP="00A11436">
      <w:pPr>
        <w:rPr>
          <w:rtl/>
          <w:lang w:eastAsia="he-IL"/>
        </w:rPr>
      </w:pPr>
    </w:p>
    <w:p w:rsidR="00071895" w:rsidRDefault="00071895" w:rsidP="004D4F51">
      <w:pPr>
        <w:rPr>
          <w:rtl/>
        </w:rPr>
      </w:pPr>
      <w:bookmarkStart w:id="55978" w:name="_ETM_Q149_180440"/>
      <w:bookmarkStart w:id="55979" w:name="_ETM_Q149_190389"/>
      <w:bookmarkEnd w:id="55978"/>
      <w:bookmarkEnd w:id="55979"/>
      <w:r>
        <w:rPr>
          <w:rtl/>
          <w:lang w:eastAsia="he-IL"/>
        </w:rPr>
        <w:t>בואו</w:t>
      </w:r>
      <w:r>
        <w:rPr>
          <w:rFonts w:hint="cs"/>
          <w:rtl/>
        </w:rPr>
        <w:t xml:space="preserve"> נבחר ב</w:t>
      </w:r>
      <w:r w:rsidRPr="00BF5967">
        <w:rPr>
          <w:rtl/>
        </w:rPr>
        <w:t>אומץ</w:t>
      </w:r>
      <w:r>
        <w:rPr>
          <w:rFonts w:hint="cs"/>
          <w:rtl/>
        </w:rPr>
        <w:t>,</w:t>
      </w:r>
      <w:r w:rsidRPr="00BF5967">
        <w:rPr>
          <w:rtl/>
        </w:rPr>
        <w:t xml:space="preserve"> </w:t>
      </w:r>
      <w:bookmarkStart w:id="55980" w:name="_ETM_Q149_190869"/>
      <w:bookmarkEnd w:id="55980"/>
      <w:r w:rsidRPr="00BF5967">
        <w:rPr>
          <w:rtl/>
        </w:rPr>
        <w:t>בתקווה</w:t>
      </w:r>
      <w:r>
        <w:rPr>
          <w:rFonts w:hint="cs"/>
          <w:rtl/>
        </w:rPr>
        <w:t>,</w:t>
      </w:r>
      <w:r w:rsidRPr="00BF5967">
        <w:rPr>
          <w:rtl/>
        </w:rPr>
        <w:t xml:space="preserve"> </w:t>
      </w:r>
      <w:bookmarkStart w:id="55981" w:name="_ETM_Q149_191860"/>
      <w:bookmarkEnd w:id="55981"/>
      <w:r w:rsidRPr="00BF5967">
        <w:rPr>
          <w:rtl/>
        </w:rPr>
        <w:t xml:space="preserve">בואו </w:t>
      </w:r>
      <w:bookmarkStart w:id="55982" w:name="_ETM_Q149_192250"/>
      <w:bookmarkEnd w:id="55982"/>
      <w:r w:rsidRPr="00BF5967">
        <w:rPr>
          <w:rtl/>
        </w:rPr>
        <w:t xml:space="preserve">נבחר </w:t>
      </w:r>
      <w:bookmarkStart w:id="55983" w:name="_ETM_Q149_193150"/>
      <w:bookmarkEnd w:id="55983"/>
      <w:r w:rsidRPr="00BF5967">
        <w:rPr>
          <w:rtl/>
        </w:rPr>
        <w:t>בשלום</w:t>
      </w:r>
      <w:r>
        <w:rPr>
          <w:rFonts w:hint="cs"/>
          <w:rtl/>
        </w:rPr>
        <w:t>.</w:t>
      </w:r>
      <w:r w:rsidRPr="00BF5967">
        <w:rPr>
          <w:rtl/>
        </w:rPr>
        <w:t xml:space="preserve"> </w:t>
      </w:r>
      <w:bookmarkStart w:id="55984" w:name="_ETM_Q149_194619"/>
      <w:bookmarkStart w:id="55985" w:name="_ETM_Q149_196399"/>
      <w:bookmarkStart w:id="55986" w:name="_ETM_Q149_196481"/>
      <w:bookmarkStart w:id="55987" w:name="_ETM_Q149_196607"/>
      <w:bookmarkStart w:id="55988" w:name="_ETM_Q149_196670"/>
      <w:bookmarkEnd w:id="55984"/>
      <w:bookmarkEnd w:id="55985"/>
      <w:bookmarkEnd w:id="55986"/>
      <w:bookmarkEnd w:id="55987"/>
      <w:bookmarkEnd w:id="55988"/>
      <w:r w:rsidRPr="00BF5967">
        <w:rPr>
          <w:rtl/>
        </w:rPr>
        <w:t>אנחנו</w:t>
      </w:r>
      <w:r>
        <w:rPr>
          <w:rFonts w:hint="cs"/>
          <w:rtl/>
        </w:rPr>
        <w:t>,</w:t>
      </w:r>
      <w:r w:rsidRPr="00BF5967">
        <w:rPr>
          <w:rtl/>
        </w:rPr>
        <w:t xml:space="preserve"> </w:t>
      </w:r>
      <w:bookmarkStart w:id="55989" w:name="_ETM_Q149_195159"/>
      <w:bookmarkEnd w:id="55989"/>
      <w:r w:rsidRPr="00BF5967">
        <w:rPr>
          <w:rtl/>
        </w:rPr>
        <w:t xml:space="preserve">הפלסטינים </w:t>
      </w:r>
      <w:bookmarkStart w:id="55990" w:name="_ETM_Q149_195909"/>
      <w:bookmarkEnd w:id="55990"/>
      <w:r w:rsidRPr="00BF5967">
        <w:rPr>
          <w:rtl/>
        </w:rPr>
        <w:t xml:space="preserve">אזרחי </w:t>
      </w:r>
      <w:bookmarkStart w:id="55991" w:name="_ETM_Q149_196300"/>
      <w:bookmarkEnd w:id="55991"/>
      <w:r w:rsidRPr="00BF5967">
        <w:rPr>
          <w:rtl/>
        </w:rPr>
        <w:t xml:space="preserve">מדינת </w:t>
      </w:r>
      <w:bookmarkStart w:id="55992" w:name="_ETM_Q149_196660"/>
      <w:bookmarkEnd w:id="55992"/>
      <w:r w:rsidRPr="00BF5967">
        <w:rPr>
          <w:rtl/>
        </w:rPr>
        <w:t>ישראל</w:t>
      </w:r>
      <w:r>
        <w:rPr>
          <w:rFonts w:hint="cs"/>
          <w:rtl/>
        </w:rPr>
        <w:t>,</w:t>
      </w:r>
      <w:r w:rsidRPr="00BF5967">
        <w:rPr>
          <w:rtl/>
        </w:rPr>
        <w:t xml:space="preserve"> </w:t>
      </w:r>
      <w:bookmarkStart w:id="55993" w:name="_ETM_Q149_197560"/>
      <w:bookmarkEnd w:id="55993"/>
      <w:r w:rsidRPr="00BF5967">
        <w:rPr>
          <w:rtl/>
        </w:rPr>
        <w:t xml:space="preserve">רוצים </w:t>
      </w:r>
      <w:bookmarkStart w:id="55994" w:name="_ETM_Q149_198160"/>
      <w:bookmarkEnd w:id="55994"/>
      <w:r w:rsidRPr="00BF5967">
        <w:rPr>
          <w:rtl/>
        </w:rPr>
        <w:t xml:space="preserve">להפוך </w:t>
      </w:r>
      <w:bookmarkStart w:id="55995" w:name="_ETM_Q149_198849"/>
      <w:bookmarkEnd w:id="55995"/>
      <w:r w:rsidRPr="00BF5967">
        <w:rPr>
          <w:rtl/>
        </w:rPr>
        <w:t xml:space="preserve">את </w:t>
      </w:r>
      <w:bookmarkStart w:id="55996" w:name="_ETM_Q149_199060"/>
      <w:bookmarkStart w:id="55997" w:name="_ETM_Q149_199390"/>
      <w:bookmarkEnd w:id="55996"/>
      <w:bookmarkEnd w:id="55997"/>
      <w:r>
        <w:rPr>
          <w:rFonts w:hint="cs"/>
          <w:rtl/>
        </w:rPr>
        <w:t>החבל הדק</w:t>
      </w:r>
      <w:r w:rsidRPr="00BF5967">
        <w:rPr>
          <w:rtl/>
        </w:rPr>
        <w:t xml:space="preserve"> </w:t>
      </w:r>
      <w:bookmarkStart w:id="55998" w:name="_ETM_Q149_200529"/>
      <w:bookmarkEnd w:id="55998"/>
      <w:r w:rsidRPr="00BF5967">
        <w:rPr>
          <w:rtl/>
        </w:rPr>
        <w:t xml:space="preserve">לגשר </w:t>
      </w:r>
      <w:bookmarkStart w:id="55999" w:name="_ETM_Q149_201759"/>
      <w:bookmarkStart w:id="56000" w:name="_ETM_Q149_202369"/>
      <w:bookmarkEnd w:id="55999"/>
      <w:bookmarkEnd w:id="56000"/>
      <w:r w:rsidRPr="00BF5967">
        <w:rPr>
          <w:rtl/>
        </w:rPr>
        <w:t xml:space="preserve">למען </w:t>
      </w:r>
      <w:bookmarkStart w:id="56001" w:name="_ETM_Q149_202759"/>
      <w:bookmarkEnd w:id="56001"/>
      <w:r w:rsidRPr="00BF5967">
        <w:rPr>
          <w:rtl/>
        </w:rPr>
        <w:t>השלום</w:t>
      </w:r>
      <w:r>
        <w:rPr>
          <w:rFonts w:hint="cs"/>
          <w:rtl/>
        </w:rPr>
        <w:t>.</w:t>
      </w:r>
      <w:r w:rsidRPr="00BF5967">
        <w:rPr>
          <w:rtl/>
        </w:rPr>
        <w:t xml:space="preserve"> </w:t>
      </w:r>
      <w:bookmarkStart w:id="56002" w:name="_ETM_Q149_203749"/>
      <w:bookmarkStart w:id="56003" w:name="_ETM_Q149_207702"/>
      <w:bookmarkStart w:id="56004" w:name="_ETM_Q149_207785"/>
      <w:bookmarkStart w:id="56005" w:name="_ETM_Q149_207910"/>
      <w:bookmarkStart w:id="56006" w:name="_ETM_Q149_207976"/>
      <w:bookmarkEnd w:id="56002"/>
      <w:bookmarkEnd w:id="56003"/>
      <w:bookmarkEnd w:id="56004"/>
      <w:bookmarkEnd w:id="56005"/>
      <w:bookmarkEnd w:id="56006"/>
      <w:r w:rsidRPr="00BF5967">
        <w:rPr>
          <w:rtl/>
        </w:rPr>
        <w:t xml:space="preserve">אני </w:t>
      </w:r>
      <w:bookmarkStart w:id="56007" w:name="_ETM_Q149_204079"/>
      <w:bookmarkEnd w:id="56007"/>
      <w:r w:rsidRPr="00BF5967">
        <w:rPr>
          <w:rtl/>
        </w:rPr>
        <w:t xml:space="preserve">קורא </w:t>
      </w:r>
      <w:bookmarkStart w:id="56008" w:name="_ETM_Q149_204410"/>
      <w:bookmarkEnd w:id="56008"/>
      <w:r w:rsidRPr="00BF5967">
        <w:rPr>
          <w:rtl/>
        </w:rPr>
        <w:t xml:space="preserve">לשני </w:t>
      </w:r>
      <w:bookmarkStart w:id="56009" w:name="_ETM_Q149_204769"/>
      <w:bookmarkEnd w:id="56009"/>
      <w:r w:rsidRPr="00BF5967">
        <w:rPr>
          <w:rtl/>
        </w:rPr>
        <w:t>העמים</w:t>
      </w:r>
      <w:r>
        <w:rPr>
          <w:rFonts w:hint="cs"/>
          <w:rtl/>
        </w:rPr>
        <w:t>,</w:t>
      </w:r>
      <w:r w:rsidRPr="00BF5967">
        <w:rPr>
          <w:rtl/>
        </w:rPr>
        <w:t xml:space="preserve"> </w:t>
      </w:r>
      <w:bookmarkStart w:id="56010" w:name="_ETM_Q149_205579"/>
      <w:bookmarkEnd w:id="56010"/>
      <w:r w:rsidRPr="00BF5967">
        <w:rPr>
          <w:rtl/>
        </w:rPr>
        <w:t xml:space="preserve">למרות </w:t>
      </w:r>
      <w:bookmarkStart w:id="56011" w:name="_ETM_Q149_206210"/>
      <w:bookmarkEnd w:id="56011"/>
      <w:r w:rsidRPr="00BF5967">
        <w:rPr>
          <w:rtl/>
        </w:rPr>
        <w:t xml:space="preserve">הכאב </w:t>
      </w:r>
      <w:bookmarkStart w:id="56012" w:name="_ETM_Q149_206750"/>
      <w:bookmarkEnd w:id="56012"/>
      <w:r w:rsidRPr="00BF5967">
        <w:rPr>
          <w:rtl/>
        </w:rPr>
        <w:t>העצום</w:t>
      </w:r>
      <w:r>
        <w:rPr>
          <w:rFonts w:hint="cs"/>
          <w:rtl/>
        </w:rPr>
        <w:t>:</w:t>
      </w:r>
      <w:r w:rsidRPr="00BF5967">
        <w:rPr>
          <w:rtl/>
        </w:rPr>
        <w:t xml:space="preserve"> </w:t>
      </w:r>
      <w:bookmarkStart w:id="56013" w:name="_ETM_Q149_207800"/>
      <w:bookmarkEnd w:id="56013"/>
      <w:r w:rsidRPr="00BF5967">
        <w:rPr>
          <w:rtl/>
        </w:rPr>
        <w:t>בוא</w:t>
      </w:r>
      <w:r>
        <w:rPr>
          <w:rFonts w:hint="cs"/>
          <w:rtl/>
        </w:rPr>
        <w:t>ו</w:t>
      </w:r>
      <w:r w:rsidRPr="00BF5967">
        <w:rPr>
          <w:rtl/>
        </w:rPr>
        <w:t xml:space="preserve"> </w:t>
      </w:r>
      <w:bookmarkStart w:id="56014" w:name="_ETM_Q149_208460"/>
      <w:bookmarkEnd w:id="56014"/>
      <w:r>
        <w:rPr>
          <w:rFonts w:hint="cs"/>
          <w:rtl/>
        </w:rPr>
        <w:t>נצעד</w:t>
      </w:r>
      <w:r w:rsidRPr="00BF5967">
        <w:rPr>
          <w:rtl/>
        </w:rPr>
        <w:t xml:space="preserve"> </w:t>
      </w:r>
      <w:bookmarkStart w:id="56015" w:name="_ETM_Q149_209119"/>
      <w:bookmarkEnd w:id="56015"/>
      <w:r w:rsidRPr="00BF5967">
        <w:rPr>
          <w:rtl/>
        </w:rPr>
        <w:t xml:space="preserve">ביחד </w:t>
      </w:r>
      <w:bookmarkStart w:id="56016" w:name="_ETM_Q149_210170"/>
      <w:bookmarkEnd w:id="56016"/>
      <w:r w:rsidRPr="00BF5967">
        <w:rPr>
          <w:rtl/>
        </w:rPr>
        <w:t xml:space="preserve">על </w:t>
      </w:r>
      <w:bookmarkStart w:id="56017" w:name="_ETM_Q149_210410"/>
      <w:bookmarkEnd w:id="56017"/>
      <w:r w:rsidRPr="00BF5967">
        <w:rPr>
          <w:rtl/>
        </w:rPr>
        <w:t xml:space="preserve">הגשר </w:t>
      </w:r>
      <w:bookmarkStart w:id="56018" w:name="_ETM_Q149_210920"/>
      <w:bookmarkEnd w:id="56018"/>
      <w:r w:rsidRPr="00BF5967">
        <w:rPr>
          <w:rtl/>
        </w:rPr>
        <w:t>הזה</w:t>
      </w:r>
      <w:r>
        <w:rPr>
          <w:rFonts w:hint="cs"/>
          <w:rtl/>
        </w:rPr>
        <w:t>.</w:t>
      </w:r>
      <w:r w:rsidRPr="00BF5967">
        <w:rPr>
          <w:rtl/>
        </w:rPr>
        <w:t xml:space="preserve"> </w:t>
      </w:r>
      <w:bookmarkStart w:id="56019" w:name="_ETM_Q149_211430"/>
      <w:bookmarkEnd w:id="56019"/>
      <w:r>
        <w:rPr>
          <w:rFonts w:hint="cs"/>
          <w:rtl/>
        </w:rPr>
        <w:t xml:space="preserve">תודה רבה לכם. </w:t>
      </w:r>
    </w:p>
    <w:p w:rsidR="00071895" w:rsidRDefault="00071895" w:rsidP="004D4F51">
      <w:pPr>
        <w:rPr>
          <w:rtl/>
        </w:rPr>
      </w:pPr>
      <w:bookmarkStart w:id="56020" w:name="_ETM_Q149_214629"/>
      <w:bookmarkStart w:id="56021" w:name="_ETM_Q149_214703"/>
      <w:bookmarkEnd w:id="56020"/>
      <w:bookmarkEnd w:id="56021"/>
    </w:p>
    <w:p w:rsidR="00071895" w:rsidRDefault="00071895" w:rsidP="004D4F51">
      <w:pPr>
        <w:pStyle w:val="af6"/>
        <w:keepNext/>
        <w:rPr>
          <w:rtl/>
        </w:rPr>
      </w:pPr>
      <w:r w:rsidRPr="001006A9">
        <w:rPr>
          <w:rStyle w:val="TagStyle"/>
          <w:rtl/>
        </w:rPr>
        <w:t xml:space="preserve">&lt;&lt; יור &gt;&gt; </w:t>
      </w:r>
      <w:r>
        <w:rPr>
          <w:rtl/>
        </w:rPr>
        <w:t>היו"ר ארז מלול:</w:t>
      </w:r>
      <w:r w:rsidRPr="001006A9">
        <w:rPr>
          <w:rStyle w:val="TagStyle"/>
          <w:rtl/>
        </w:rPr>
        <w:t xml:space="preserve"> &lt;&lt; יור &gt;&gt;</w:t>
      </w:r>
      <w:r>
        <w:rPr>
          <w:rtl/>
        </w:rPr>
        <w:t xml:space="preserve">   </w:t>
      </w:r>
    </w:p>
    <w:p w:rsidR="00071895" w:rsidRPr="001006A9" w:rsidRDefault="00071895" w:rsidP="004D4F51">
      <w:pPr>
        <w:ind w:firstLine="0"/>
        <w:rPr>
          <w:rtl/>
          <w:lang w:eastAsia="he-IL"/>
        </w:rPr>
      </w:pPr>
    </w:p>
    <w:p w:rsidR="00071895" w:rsidRDefault="00071895" w:rsidP="004D4F51">
      <w:pPr>
        <w:rPr>
          <w:rtl/>
        </w:rPr>
      </w:pPr>
      <w:r>
        <w:rPr>
          <w:rFonts w:hint="cs"/>
          <w:rtl/>
        </w:rPr>
        <w:t xml:space="preserve">תודה רבה. </w:t>
      </w:r>
      <w:r>
        <w:rPr>
          <w:rtl/>
        </w:rPr>
        <w:t>חבר</w:t>
      </w:r>
      <w:r w:rsidRPr="00BF5967">
        <w:rPr>
          <w:rtl/>
        </w:rPr>
        <w:t xml:space="preserve"> </w:t>
      </w:r>
      <w:bookmarkStart w:id="56022" w:name="_ETM_Q149_213739"/>
      <w:bookmarkEnd w:id="56022"/>
      <w:r w:rsidRPr="00BF5967">
        <w:rPr>
          <w:rtl/>
        </w:rPr>
        <w:t xml:space="preserve">הכנסת </w:t>
      </w:r>
      <w:bookmarkStart w:id="56023" w:name="_ETM_Q149_214040"/>
      <w:bookmarkEnd w:id="56023"/>
      <w:r w:rsidRPr="00BF5967">
        <w:rPr>
          <w:rtl/>
        </w:rPr>
        <w:t xml:space="preserve">מנסור </w:t>
      </w:r>
      <w:bookmarkStart w:id="56024" w:name="_ETM_Q149_214550"/>
      <w:bookmarkEnd w:id="56024"/>
      <w:r w:rsidRPr="00BF5967">
        <w:rPr>
          <w:rtl/>
        </w:rPr>
        <w:t>עבאס</w:t>
      </w:r>
      <w:r>
        <w:rPr>
          <w:rFonts w:hint="cs"/>
          <w:rtl/>
        </w:rPr>
        <w:t xml:space="preserve"> </w:t>
      </w:r>
      <w:r>
        <w:rPr>
          <w:rFonts w:hint="eastAsia"/>
        </w:rPr>
        <w:t>–</w:t>
      </w:r>
      <w:r w:rsidRPr="00BF5967">
        <w:rPr>
          <w:rtl/>
        </w:rPr>
        <w:t xml:space="preserve"> </w:t>
      </w:r>
      <w:bookmarkStart w:id="56025" w:name="_ETM_Q149_215340"/>
      <w:bookmarkEnd w:id="56025"/>
      <w:r w:rsidRPr="00BF5967">
        <w:rPr>
          <w:rtl/>
        </w:rPr>
        <w:t xml:space="preserve">אינו </w:t>
      </w:r>
      <w:bookmarkStart w:id="56026" w:name="_ETM_Q149_215610"/>
      <w:bookmarkEnd w:id="56026"/>
      <w:r w:rsidRPr="00BF5967">
        <w:rPr>
          <w:rtl/>
        </w:rPr>
        <w:t>נוכח</w:t>
      </w:r>
      <w:r>
        <w:rPr>
          <w:rFonts w:hint="cs"/>
          <w:rtl/>
        </w:rPr>
        <w:t>.</w:t>
      </w:r>
      <w:r w:rsidRPr="00BF5967">
        <w:rPr>
          <w:rtl/>
        </w:rPr>
        <w:t xml:space="preserve"> </w:t>
      </w:r>
      <w:bookmarkStart w:id="56027" w:name="_ETM_Q149_216879"/>
      <w:bookmarkEnd w:id="56027"/>
      <w:r w:rsidRPr="00BF5967">
        <w:rPr>
          <w:rtl/>
        </w:rPr>
        <w:t xml:space="preserve">חבר </w:t>
      </w:r>
      <w:bookmarkStart w:id="56028" w:name="_ETM_Q149_217180"/>
      <w:bookmarkEnd w:id="56028"/>
      <w:r w:rsidRPr="00BF5967">
        <w:rPr>
          <w:rtl/>
        </w:rPr>
        <w:t xml:space="preserve">הכנסת </w:t>
      </w:r>
      <w:bookmarkStart w:id="56029" w:name="_ETM_Q149_217479"/>
      <w:bookmarkEnd w:id="56029"/>
      <w:r w:rsidRPr="00BF5967">
        <w:rPr>
          <w:rtl/>
        </w:rPr>
        <w:t xml:space="preserve">אביגדור </w:t>
      </w:r>
      <w:bookmarkStart w:id="56030" w:name="_ETM_Q149_217899"/>
      <w:bookmarkEnd w:id="56030"/>
      <w:r w:rsidRPr="00BF5967">
        <w:rPr>
          <w:rtl/>
        </w:rPr>
        <w:t>ליברמן</w:t>
      </w:r>
      <w:r>
        <w:rPr>
          <w:rFonts w:hint="cs"/>
          <w:rtl/>
        </w:rPr>
        <w:t>,</w:t>
      </w:r>
      <w:r w:rsidRPr="00BF5967">
        <w:rPr>
          <w:rtl/>
        </w:rPr>
        <w:t xml:space="preserve"> </w:t>
      </w:r>
      <w:bookmarkStart w:id="56031" w:name="_ETM_Q149_220170"/>
      <w:bookmarkEnd w:id="56031"/>
      <w:r w:rsidRPr="00BF5967">
        <w:rPr>
          <w:rtl/>
        </w:rPr>
        <w:t>בבקשה</w:t>
      </w:r>
      <w:r>
        <w:rPr>
          <w:rFonts w:hint="cs"/>
          <w:rtl/>
        </w:rPr>
        <w:t>,</w:t>
      </w:r>
      <w:r w:rsidRPr="00BF5967">
        <w:rPr>
          <w:rtl/>
        </w:rPr>
        <w:t xml:space="preserve"> </w:t>
      </w:r>
      <w:bookmarkStart w:id="56032" w:name="_ETM_Q149_220890"/>
      <w:bookmarkEnd w:id="56032"/>
      <w:r w:rsidRPr="00BF5967">
        <w:rPr>
          <w:rtl/>
        </w:rPr>
        <w:t xml:space="preserve">לרשותך </w:t>
      </w:r>
      <w:bookmarkStart w:id="56033" w:name="_ETM_Q149_222899"/>
      <w:bookmarkEnd w:id="56033"/>
      <w:r w:rsidRPr="00BF5967">
        <w:rPr>
          <w:rtl/>
        </w:rPr>
        <w:t xml:space="preserve">עד </w:t>
      </w:r>
      <w:bookmarkStart w:id="56034" w:name="_ETM_Q149_223140"/>
      <w:bookmarkEnd w:id="56034"/>
      <w:r w:rsidRPr="00BF5967">
        <w:rPr>
          <w:rtl/>
        </w:rPr>
        <w:t xml:space="preserve">20 </w:t>
      </w:r>
      <w:bookmarkStart w:id="56035" w:name="_ETM_Q149_223530"/>
      <w:bookmarkEnd w:id="56035"/>
      <w:r w:rsidRPr="00BF5967">
        <w:rPr>
          <w:rtl/>
        </w:rPr>
        <w:t>דקות</w:t>
      </w:r>
      <w:r>
        <w:rPr>
          <w:rFonts w:hint="cs"/>
          <w:rtl/>
        </w:rPr>
        <w:t>.</w:t>
      </w:r>
      <w:r w:rsidRPr="00BF5967">
        <w:rPr>
          <w:rtl/>
        </w:rPr>
        <w:t xml:space="preserve"> </w:t>
      </w:r>
      <w:bookmarkStart w:id="56036" w:name="_ETM_Q149_243790"/>
      <w:bookmarkEnd w:id="56036"/>
    </w:p>
    <w:p w:rsidR="00071895" w:rsidRDefault="00071895" w:rsidP="004D4F51">
      <w:pPr>
        <w:rPr>
          <w:rtl/>
        </w:rPr>
      </w:pPr>
    </w:p>
    <w:p w:rsidR="00071895" w:rsidRDefault="00071895" w:rsidP="004D4F51">
      <w:pPr>
        <w:pStyle w:val="a4"/>
        <w:keepNext/>
        <w:rPr>
          <w:rtl/>
        </w:rPr>
      </w:pPr>
      <w:bookmarkStart w:id="56037" w:name="_ETM_Q149_225338"/>
      <w:bookmarkStart w:id="56038" w:name="_ETM_Q149_225404"/>
      <w:bookmarkStart w:id="56039" w:name="ET_speaker_4739_4"/>
      <w:bookmarkEnd w:id="56037"/>
      <w:bookmarkEnd w:id="56038"/>
      <w:r w:rsidRPr="004205CE">
        <w:rPr>
          <w:rStyle w:val="TagStyle"/>
          <w:rtl/>
        </w:rPr>
        <w:t xml:space="preserve">&lt;&lt; דובר &gt;&gt; </w:t>
      </w:r>
      <w:bookmarkStart w:id="56040" w:name="_Toc161252499"/>
      <w:bookmarkStart w:id="56041" w:name="_Toc161304810"/>
      <w:bookmarkStart w:id="56042" w:name="_Toc161305257"/>
      <w:r>
        <w:rPr>
          <w:rtl/>
        </w:rPr>
        <w:t>אביגדור ליברמן (ישראל ביתנו):</w:t>
      </w:r>
      <w:bookmarkEnd w:id="56040"/>
      <w:bookmarkEnd w:id="56041"/>
      <w:bookmarkEnd w:id="56042"/>
      <w:r w:rsidRPr="004205CE">
        <w:rPr>
          <w:rStyle w:val="TagStyle"/>
          <w:rtl/>
        </w:rPr>
        <w:t xml:space="preserve"> &lt;&lt; דובר &gt;&gt;</w:t>
      </w:r>
      <w:r>
        <w:rPr>
          <w:rtl/>
        </w:rPr>
        <w:t xml:space="preserve">   </w:t>
      </w:r>
      <w:bookmarkEnd w:id="56039"/>
    </w:p>
    <w:p w:rsidR="00071895" w:rsidRDefault="00071895" w:rsidP="004D4F51">
      <w:pPr>
        <w:rPr>
          <w:rtl/>
        </w:rPr>
      </w:pPr>
    </w:p>
    <w:p w:rsidR="00071895" w:rsidRDefault="00071895" w:rsidP="004D4F51">
      <w:pPr>
        <w:rPr>
          <w:rtl/>
        </w:rPr>
      </w:pPr>
      <w:r w:rsidRPr="00BF5967">
        <w:rPr>
          <w:rtl/>
        </w:rPr>
        <w:t xml:space="preserve">אדוני </w:t>
      </w:r>
      <w:bookmarkStart w:id="56043" w:name="_ETM_Q149_244240"/>
      <w:bookmarkEnd w:id="56043"/>
      <w:r w:rsidRPr="00BF5967">
        <w:rPr>
          <w:rtl/>
        </w:rPr>
        <w:t>היושב-ראש</w:t>
      </w:r>
      <w:r>
        <w:rPr>
          <w:rFonts w:hint="cs"/>
          <w:rtl/>
        </w:rPr>
        <w:t>,</w:t>
      </w:r>
      <w:r w:rsidRPr="00BF5967">
        <w:rPr>
          <w:rtl/>
        </w:rPr>
        <w:t xml:space="preserve"> </w:t>
      </w:r>
      <w:bookmarkStart w:id="56044" w:name="_ETM_Q149_246380"/>
      <w:bookmarkEnd w:id="56044"/>
      <w:r w:rsidRPr="00BF5967">
        <w:rPr>
          <w:rtl/>
        </w:rPr>
        <w:t xml:space="preserve">כנסת </w:t>
      </w:r>
      <w:bookmarkStart w:id="56045" w:name="_ETM_Q149_246950"/>
      <w:bookmarkEnd w:id="56045"/>
      <w:r w:rsidRPr="00BF5967">
        <w:rPr>
          <w:rtl/>
        </w:rPr>
        <w:t>נכבדה</w:t>
      </w:r>
      <w:r>
        <w:rPr>
          <w:rFonts w:hint="cs"/>
          <w:rtl/>
        </w:rPr>
        <w:t>,</w:t>
      </w:r>
      <w:r w:rsidRPr="00BF5967">
        <w:rPr>
          <w:rtl/>
        </w:rPr>
        <w:t xml:space="preserve"> </w:t>
      </w:r>
      <w:bookmarkStart w:id="56046" w:name="_ETM_Q149_250020"/>
      <w:bookmarkEnd w:id="56046"/>
      <w:r w:rsidRPr="00BF5967">
        <w:rPr>
          <w:rtl/>
        </w:rPr>
        <w:t xml:space="preserve">אנחנו </w:t>
      </w:r>
      <w:bookmarkStart w:id="56047" w:name="_ETM_Q149_250649"/>
      <w:bookmarkEnd w:id="56047"/>
      <w:r w:rsidRPr="00BF5967">
        <w:rPr>
          <w:rtl/>
        </w:rPr>
        <w:t xml:space="preserve">דנים </w:t>
      </w:r>
      <w:bookmarkStart w:id="56048" w:name="_ETM_Q149_251069"/>
      <w:bookmarkEnd w:id="56048"/>
      <w:r w:rsidRPr="00BF5967">
        <w:rPr>
          <w:rtl/>
        </w:rPr>
        <w:t xml:space="preserve">בתקציב </w:t>
      </w:r>
      <w:bookmarkStart w:id="56049" w:name="_ETM_Q149_253119"/>
      <w:bookmarkEnd w:id="56049"/>
      <w:r w:rsidRPr="00BF5967">
        <w:rPr>
          <w:rtl/>
        </w:rPr>
        <w:t xml:space="preserve">למרות </w:t>
      </w:r>
      <w:bookmarkStart w:id="56050" w:name="_ETM_Q149_253479"/>
      <w:bookmarkEnd w:id="56050"/>
      <w:r w:rsidRPr="00BF5967">
        <w:rPr>
          <w:rtl/>
        </w:rPr>
        <w:t xml:space="preserve">שהיינו </w:t>
      </w:r>
      <w:bookmarkStart w:id="56051" w:name="_ETM_Q149_253929"/>
      <w:bookmarkEnd w:id="56051"/>
      <w:r w:rsidRPr="00BF5967">
        <w:rPr>
          <w:rtl/>
        </w:rPr>
        <w:t xml:space="preserve">אמורים </w:t>
      </w:r>
      <w:bookmarkStart w:id="56052" w:name="_ETM_Q149_254380"/>
      <w:bookmarkEnd w:id="56052"/>
      <w:r w:rsidRPr="00BF5967">
        <w:rPr>
          <w:rtl/>
        </w:rPr>
        <w:t xml:space="preserve">לאשר </w:t>
      </w:r>
      <w:bookmarkStart w:id="56053" w:name="_ETM_Q149_254859"/>
      <w:bookmarkEnd w:id="56053"/>
      <w:r w:rsidRPr="00BF5967">
        <w:rPr>
          <w:rtl/>
        </w:rPr>
        <w:t xml:space="preserve">אותו </w:t>
      </w:r>
      <w:bookmarkStart w:id="56054" w:name="_ETM_Q149_255130"/>
      <w:bookmarkEnd w:id="56054"/>
      <w:r w:rsidRPr="00BF5967">
        <w:rPr>
          <w:rtl/>
        </w:rPr>
        <w:t>מזמן</w:t>
      </w:r>
      <w:r>
        <w:rPr>
          <w:rFonts w:hint="cs"/>
          <w:rtl/>
        </w:rPr>
        <w:t>,</w:t>
      </w:r>
      <w:r w:rsidRPr="00BF5967">
        <w:rPr>
          <w:rtl/>
        </w:rPr>
        <w:t xml:space="preserve"> </w:t>
      </w:r>
      <w:bookmarkStart w:id="56055" w:name="_ETM_Q149_258050"/>
      <w:bookmarkEnd w:id="56055"/>
      <w:r w:rsidRPr="00BF5967">
        <w:rPr>
          <w:rtl/>
        </w:rPr>
        <w:t xml:space="preserve">ולא </w:t>
      </w:r>
      <w:bookmarkStart w:id="56056" w:name="_ETM_Q149_258530"/>
      <w:bookmarkEnd w:id="56056"/>
      <w:r w:rsidRPr="00BF5967">
        <w:rPr>
          <w:rtl/>
        </w:rPr>
        <w:t xml:space="preserve">לפני </w:t>
      </w:r>
      <w:bookmarkStart w:id="56057" w:name="_ETM_Q149_258920"/>
      <w:bookmarkEnd w:id="56057"/>
      <w:r w:rsidRPr="00BF5967">
        <w:rPr>
          <w:rtl/>
        </w:rPr>
        <w:t xml:space="preserve">הרבה </w:t>
      </w:r>
      <w:bookmarkStart w:id="56058" w:name="_ETM_Q149_259250"/>
      <w:bookmarkEnd w:id="56058"/>
      <w:r w:rsidRPr="00BF5967">
        <w:rPr>
          <w:rtl/>
        </w:rPr>
        <w:t xml:space="preserve">חודשים </w:t>
      </w:r>
      <w:bookmarkStart w:id="56059" w:name="_ETM_Q149_259850"/>
      <w:bookmarkEnd w:id="56059"/>
      <w:r w:rsidRPr="00BF5967">
        <w:rPr>
          <w:rtl/>
        </w:rPr>
        <w:t xml:space="preserve">כבר </w:t>
      </w:r>
      <w:bookmarkStart w:id="56060" w:name="_ETM_Q149_260090"/>
      <w:bookmarkEnd w:id="56060"/>
      <w:r w:rsidRPr="00BF5967">
        <w:rPr>
          <w:rtl/>
        </w:rPr>
        <w:t xml:space="preserve">הצבענו </w:t>
      </w:r>
      <w:bookmarkStart w:id="56061" w:name="_ETM_Q149_260630"/>
      <w:bookmarkEnd w:id="56061"/>
      <w:r w:rsidRPr="00BF5967">
        <w:rPr>
          <w:rtl/>
        </w:rPr>
        <w:t xml:space="preserve">על </w:t>
      </w:r>
      <w:bookmarkStart w:id="56062" w:name="_ETM_Q149_260750"/>
      <w:bookmarkEnd w:id="56062"/>
      <w:r w:rsidRPr="00BF5967">
        <w:rPr>
          <w:rtl/>
        </w:rPr>
        <w:t xml:space="preserve">תיקון </w:t>
      </w:r>
      <w:bookmarkStart w:id="56063" w:name="_ETM_Q149_261200"/>
      <w:bookmarkEnd w:id="56063"/>
      <w:r w:rsidRPr="00BF5967">
        <w:rPr>
          <w:rtl/>
        </w:rPr>
        <w:t>לתקציב</w:t>
      </w:r>
      <w:r>
        <w:rPr>
          <w:rFonts w:hint="cs"/>
          <w:rtl/>
        </w:rPr>
        <w:t>.</w:t>
      </w:r>
      <w:r w:rsidRPr="00BF5967">
        <w:rPr>
          <w:rtl/>
        </w:rPr>
        <w:t xml:space="preserve"> </w:t>
      </w:r>
      <w:bookmarkStart w:id="56064" w:name="_ETM_Q149_264039"/>
      <w:bookmarkEnd w:id="56064"/>
    </w:p>
    <w:p w:rsidR="00071895" w:rsidRDefault="00071895" w:rsidP="004D4F51">
      <w:pPr>
        <w:rPr>
          <w:rtl/>
        </w:rPr>
      </w:pPr>
    </w:p>
    <w:p w:rsidR="00071895" w:rsidRDefault="00071895" w:rsidP="004D4F51">
      <w:pPr>
        <w:pStyle w:val="af5"/>
        <w:keepNext/>
        <w:rPr>
          <w:rtl/>
        </w:rPr>
      </w:pPr>
      <w:bookmarkStart w:id="56065" w:name="ET_interruption_5552_7"/>
      <w:r w:rsidRPr="00E15E54">
        <w:rPr>
          <w:rStyle w:val="TagStyle"/>
          <w:rtl/>
        </w:rPr>
        <w:t xml:space="preserve"> &lt;&lt; קריאה &gt;&gt; </w:t>
      </w:r>
      <w:r>
        <w:rPr>
          <w:rtl/>
        </w:rPr>
        <w:t>יוליה מלינובסקי (ישראל ביתנו):</w:t>
      </w:r>
      <w:r w:rsidRPr="00E15E54">
        <w:rPr>
          <w:rStyle w:val="TagStyle"/>
          <w:rtl/>
        </w:rPr>
        <w:t xml:space="preserve"> &lt;&lt; קריאה &gt;&gt;</w:t>
      </w:r>
      <w:r>
        <w:rPr>
          <w:rtl/>
        </w:rPr>
        <w:t xml:space="preserve">   </w:t>
      </w:r>
      <w:bookmarkEnd w:id="56065"/>
    </w:p>
    <w:p w:rsidR="00071895" w:rsidRDefault="00071895" w:rsidP="00A11436">
      <w:pPr>
        <w:rPr>
          <w:rtl/>
        </w:rPr>
      </w:pPr>
    </w:p>
    <w:p w:rsidR="00071895" w:rsidRDefault="00071895" w:rsidP="004D4F51">
      <w:pPr>
        <w:rPr>
          <w:rtl/>
        </w:rPr>
      </w:pPr>
      <w:r>
        <w:rPr>
          <w:rFonts w:hint="cs"/>
          <w:rtl/>
        </w:rPr>
        <w:t xml:space="preserve">לא </w:t>
      </w:r>
      <w:r w:rsidRPr="00BF5967">
        <w:rPr>
          <w:rtl/>
        </w:rPr>
        <w:t>שומעים טוב</w:t>
      </w:r>
      <w:r>
        <w:rPr>
          <w:rFonts w:hint="cs"/>
          <w:rtl/>
        </w:rPr>
        <w:t>.</w:t>
      </w:r>
    </w:p>
    <w:p w:rsidR="00071895" w:rsidRDefault="00071895" w:rsidP="004D4F51">
      <w:pPr>
        <w:rPr>
          <w:rtl/>
        </w:rPr>
      </w:pPr>
    </w:p>
    <w:p w:rsidR="00071895" w:rsidRDefault="00071895" w:rsidP="004D4F51">
      <w:pPr>
        <w:pStyle w:val="-"/>
        <w:keepNext/>
        <w:rPr>
          <w:rtl/>
        </w:rPr>
      </w:pPr>
      <w:r w:rsidRPr="00965F1F">
        <w:rPr>
          <w:rStyle w:val="TagStyle"/>
          <w:rtl/>
        </w:rPr>
        <w:t xml:space="preserve">&lt;&lt; דובר_המשך &gt;&gt; </w:t>
      </w:r>
      <w:r>
        <w:rPr>
          <w:rtl/>
        </w:rPr>
        <w:t>אביגדור ליברמן (ישראל ביתנו):</w:t>
      </w:r>
      <w:r w:rsidRPr="00965F1F">
        <w:rPr>
          <w:rStyle w:val="TagStyle"/>
          <w:rtl/>
        </w:rPr>
        <w:t xml:space="preserve"> &lt;&lt; דובר_המשך &gt;&gt;</w:t>
      </w:r>
      <w:r>
        <w:rPr>
          <w:rtl/>
        </w:rPr>
        <w:t xml:space="preserve">   </w:t>
      </w:r>
    </w:p>
    <w:p w:rsidR="00071895" w:rsidRPr="00E15E54" w:rsidRDefault="00071895" w:rsidP="004D4F51">
      <w:pPr>
        <w:rPr>
          <w:rtl/>
        </w:rPr>
      </w:pPr>
    </w:p>
    <w:p w:rsidR="00071895" w:rsidRDefault="00071895" w:rsidP="004D4F51">
      <w:pPr>
        <w:rPr>
          <w:rtl/>
        </w:rPr>
      </w:pPr>
      <w:r w:rsidRPr="00BF5967">
        <w:rPr>
          <w:rtl/>
        </w:rPr>
        <w:t xml:space="preserve">אני </w:t>
      </w:r>
      <w:bookmarkStart w:id="56066" w:name="_ETM_Q149_264369"/>
      <w:bookmarkEnd w:id="56066"/>
      <w:r w:rsidRPr="00BF5967">
        <w:rPr>
          <w:rtl/>
        </w:rPr>
        <w:t xml:space="preserve">מקווה </w:t>
      </w:r>
      <w:bookmarkStart w:id="56067" w:name="_ETM_Q149_264819"/>
      <w:bookmarkEnd w:id="56067"/>
      <w:r w:rsidRPr="00BF5967">
        <w:rPr>
          <w:rtl/>
        </w:rPr>
        <w:t xml:space="preserve">ששומעים </w:t>
      </w:r>
      <w:bookmarkStart w:id="56068" w:name="_ETM_Q149_265420"/>
      <w:bookmarkEnd w:id="56068"/>
      <w:r w:rsidRPr="00BF5967">
        <w:rPr>
          <w:rtl/>
        </w:rPr>
        <w:t>טוב</w:t>
      </w:r>
      <w:r>
        <w:rPr>
          <w:rFonts w:hint="cs"/>
          <w:rtl/>
        </w:rPr>
        <w:t>.</w:t>
      </w:r>
      <w:r w:rsidRPr="00BF5967">
        <w:rPr>
          <w:rtl/>
        </w:rPr>
        <w:t xml:space="preserve"> </w:t>
      </w:r>
      <w:bookmarkStart w:id="56069" w:name="_ETM_Q149_267130"/>
      <w:bookmarkStart w:id="56070" w:name="_ETM_Q149_267400"/>
      <w:bookmarkEnd w:id="56069"/>
      <w:bookmarkEnd w:id="56070"/>
      <w:r>
        <w:rPr>
          <w:rFonts w:hint="cs"/>
          <w:rtl/>
        </w:rPr>
        <w:t>ל</w:t>
      </w:r>
      <w:r w:rsidRPr="00BF5967">
        <w:rPr>
          <w:rtl/>
        </w:rPr>
        <w:t xml:space="preserve">מה </w:t>
      </w:r>
      <w:bookmarkStart w:id="56071" w:name="_ETM_Q149_267550"/>
      <w:bookmarkEnd w:id="56071"/>
      <w:r w:rsidRPr="00BF5967">
        <w:rPr>
          <w:rtl/>
        </w:rPr>
        <w:t xml:space="preserve">אנחנו </w:t>
      </w:r>
      <w:bookmarkStart w:id="56072" w:name="_ETM_Q149_267940"/>
      <w:bookmarkEnd w:id="56072"/>
      <w:r w:rsidRPr="00BF5967">
        <w:rPr>
          <w:rtl/>
        </w:rPr>
        <w:t xml:space="preserve">בכלל </w:t>
      </w:r>
      <w:bookmarkStart w:id="56073" w:name="_ETM_Q149_268390"/>
      <w:bookmarkEnd w:id="56073"/>
      <w:r w:rsidRPr="00BF5967">
        <w:rPr>
          <w:rtl/>
        </w:rPr>
        <w:t xml:space="preserve">דנים </w:t>
      </w:r>
      <w:bookmarkStart w:id="56074" w:name="_ETM_Q149_268780"/>
      <w:bookmarkEnd w:id="56074"/>
      <w:r w:rsidRPr="00BF5967">
        <w:rPr>
          <w:rtl/>
        </w:rPr>
        <w:t xml:space="preserve">על </w:t>
      </w:r>
      <w:bookmarkStart w:id="56075" w:name="_ETM_Q149_268900"/>
      <w:bookmarkEnd w:id="56075"/>
      <w:r w:rsidRPr="00BF5967">
        <w:rPr>
          <w:rtl/>
        </w:rPr>
        <w:t>התקציב</w:t>
      </w:r>
      <w:r>
        <w:rPr>
          <w:rFonts w:hint="cs"/>
          <w:rtl/>
        </w:rPr>
        <w:t>?</w:t>
      </w:r>
      <w:r w:rsidRPr="00BF5967">
        <w:rPr>
          <w:rtl/>
        </w:rPr>
        <w:t xml:space="preserve"> </w:t>
      </w:r>
      <w:bookmarkStart w:id="56076" w:name="_ETM_Q149_270150"/>
      <w:bookmarkEnd w:id="56076"/>
      <w:r w:rsidRPr="00BF5967">
        <w:rPr>
          <w:rtl/>
        </w:rPr>
        <w:t xml:space="preserve">כי </w:t>
      </w:r>
      <w:bookmarkStart w:id="56077" w:name="_ETM_Q149_270360"/>
      <w:bookmarkEnd w:id="56077"/>
      <w:r w:rsidRPr="00BF5967">
        <w:rPr>
          <w:rtl/>
        </w:rPr>
        <w:t xml:space="preserve">הגישו </w:t>
      </w:r>
      <w:bookmarkStart w:id="56078" w:name="_ETM_Q149_270840"/>
      <w:bookmarkEnd w:id="56078"/>
      <w:r w:rsidRPr="00BF5967">
        <w:rPr>
          <w:rtl/>
        </w:rPr>
        <w:t xml:space="preserve">בזמנו </w:t>
      </w:r>
      <w:bookmarkStart w:id="56079" w:name="_ETM_Q149_271470"/>
      <w:bookmarkEnd w:id="56079"/>
      <w:r w:rsidRPr="00BF5967">
        <w:rPr>
          <w:rtl/>
        </w:rPr>
        <w:t xml:space="preserve">תקציב </w:t>
      </w:r>
      <w:bookmarkStart w:id="56080" w:name="_ETM_Q149_272040"/>
      <w:bookmarkEnd w:id="56080"/>
      <w:r w:rsidRPr="00BF5967">
        <w:rPr>
          <w:rtl/>
        </w:rPr>
        <w:t xml:space="preserve">שהוא </w:t>
      </w:r>
      <w:bookmarkStart w:id="56081" w:name="_ETM_Q149_272400"/>
      <w:bookmarkEnd w:id="56081"/>
      <w:r w:rsidRPr="00BF5967">
        <w:rPr>
          <w:rtl/>
        </w:rPr>
        <w:t xml:space="preserve">לא </w:t>
      </w:r>
      <w:bookmarkStart w:id="56082" w:name="_ETM_Q149_272610"/>
      <w:bookmarkEnd w:id="56082"/>
      <w:r w:rsidRPr="00BF5967">
        <w:rPr>
          <w:rtl/>
        </w:rPr>
        <w:t>רלוונטי</w:t>
      </w:r>
      <w:r>
        <w:rPr>
          <w:rFonts w:hint="cs"/>
          <w:rtl/>
        </w:rPr>
        <w:t>.</w:t>
      </w:r>
      <w:r w:rsidRPr="00BF5967">
        <w:rPr>
          <w:rtl/>
        </w:rPr>
        <w:t xml:space="preserve"> </w:t>
      </w:r>
      <w:bookmarkStart w:id="56083" w:name="_ETM_Q149_274619"/>
      <w:bookmarkEnd w:id="56083"/>
      <w:r>
        <w:rPr>
          <w:rFonts w:hint="cs"/>
          <w:rtl/>
        </w:rPr>
        <w:t>ו</w:t>
      </w:r>
      <w:bookmarkStart w:id="56084" w:name="_ETM_Q149_274829"/>
      <w:bookmarkEnd w:id="56084"/>
      <w:r w:rsidRPr="00BF5967">
        <w:rPr>
          <w:rtl/>
        </w:rPr>
        <w:t xml:space="preserve">אני </w:t>
      </w:r>
      <w:bookmarkStart w:id="56085" w:name="_ETM_Q149_274979"/>
      <w:bookmarkEnd w:id="56085"/>
      <w:r w:rsidRPr="00BF5967">
        <w:rPr>
          <w:rtl/>
        </w:rPr>
        <w:t xml:space="preserve">אומר </w:t>
      </w:r>
      <w:bookmarkStart w:id="56086" w:name="_ETM_Q149_275249"/>
      <w:bookmarkEnd w:id="56086"/>
      <w:r>
        <w:rPr>
          <w:rtl/>
        </w:rPr>
        <w:t>ל</w:t>
      </w:r>
      <w:r>
        <w:rPr>
          <w:rFonts w:hint="cs"/>
          <w:rtl/>
        </w:rPr>
        <w:t>כם</w:t>
      </w:r>
      <w:r w:rsidRPr="00BF5967">
        <w:rPr>
          <w:rtl/>
        </w:rPr>
        <w:t xml:space="preserve"> </w:t>
      </w:r>
      <w:bookmarkStart w:id="56087" w:name="_ETM_Q149_275520"/>
      <w:bookmarkEnd w:id="56087"/>
      <w:r w:rsidRPr="00BF5967">
        <w:rPr>
          <w:rtl/>
        </w:rPr>
        <w:t>מראש</w:t>
      </w:r>
      <w:r>
        <w:rPr>
          <w:rFonts w:hint="cs"/>
          <w:rtl/>
        </w:rPr>
        <w:t>:</w:t>
      </w:r>
      <w:r w:rsidRPr="00BF5967">
        <w:rPr>
          <w:rtl/>
        </w:rPr>
        <w:t xml:space="preserve"> </w:t>
      </w:r>
      <w:bookmarkStart w:id="56088" w:name="_ETM_Q149_276780"/>
      <w:bookmarkEnd w:id="56088"/>
      <w:r w:rsidRPr="00BF5967">
        <w:rPr>
          <w:rtl/>
        </w:rPr>
        <w:t xml:space="preserve">גם </w:t>
      </w:r>
      <w:bookmarkStart w:id="56089" w:name="_ETM_Q149_277200"/>
      <w:bookmarkEnd w:id="56089"/>
      <w:r w:rsidRPr="00BF5967">
        <w:rPr>
          <w:rtl/>
        </w:rPr>
        <w:t xml:space="preserve">התקציב </w:t>
      </w:r>
      <w:bookmarkStart w:id="56090" w:name="_ETM_Q149_277800"/>
      <w:bookmarkEnd w:id="56090"/>
      <w:r w:rsidRPr="00BF5967">
        <w:rPr>
          <w:rtl/>
        </w:rPr>
        <w:t xml:space="preserve">הנוכחי </w:t>
      </w:r>
      <w:bookmarkStart w:id="56091" w:name="_ETM_Q149_279299"/>
      <w:bookmarkEnd w:id="56091"/>
      <w:r w:rsidRPr="00BF5967">
        <w:rPr>
          <w:rtl/>
        </w:rPr>
        <w:t xml:space="preserve">שאנחנו </w:t>
      </w:r>
      <w:bookmarkStart w:id="56092" w:name="_ETM_Q149_279990"/>
      <w:bookmarkEnd w:id="56092"/>
      <w:r w:rsidRPr="00BF5967">
        <w:rPr>
          <w:rtl/>
        </w:rPr>
        <w:t xml:space="preserve">מצביעים </w:t>
      </w:r>
      <w:bookmarkStart w:id="56093" w:name="_ETM_Q149_280590"/>
      <w:bookmarkEnd w:id="56093"/>
      <w:r w:rsidRPr="00BF5967">
        <w:rPr>
          <w:rtl/>
        </w:rPr>
        <w:t xml:space="preserve">עליו </w:t>
      </w:r>
      <w:bookmarkStart w:id="56094" w:name="_ETM_Q149_280950"/>
      <w:bookmarkEnd w:id="56094"/>
      <w:r w:rsidRPr="00BF5967">
        <w:rPr>
          <w:rtl/>
        </w:rPr>
        <w:t xml:space="preserve">היום </w:t>
      </w:r>
      <w:bookmarkStart w:id="56095" w:name="_ETM_Q149_281789"/>
      <w:bookmarkEnd w:id="56095"/>
      <w:r w:rsidRPr="00BF5967">
        <w:rPr>
          <w:rtl/>
        </w:rPr>
        <w:t xml:space="preserve">הוא </w:t>
      </w:r>
      <w:bookmarkStart w:id="56096" w:name="_ETM_Q149_281909"/>
      <w:bookmarkEnd w:id="56096"/>
      <w:r w:rsidRPr="00BF5967">
        <w:rPr>
          <w:rtl/>
        </w:rPr>
        <w:t xml:space="preserve">פשוט </w:t>
      </w:r>
      <w:bookmarkStart w:id="56097" w:name="_ETM_Q149_282360"/>
      <w:bookmarkEnd w:id="56097"/>
      <w:r w:rsidRPr="00BF5967">
        <w:rPr>
          <w:rtl/>
        </w:rPr>
        <w:t xml:space="preserve">תקציב </w:t>
      </w:r>
      <w:bookmarkStart w:id="56098" w:name="_ETM_Q149_282780"/>
      <w:bookmarkEnd w:id="56098"/>
      <w:r w:rsidRPr="00BF5967">
        <w:rPr>
          <w:rtl/>
        </w:rPr>
        <w:t xml:space="preserve">לא </w:t>
      </w:r>
      <w:bookmarkStart w:id="56099" w:name="_ETM_Q149_282899"/>
      <w:bookmarkEnd w:id="56099"/>
      <w:r w:rsidRPr="00BF5967">
        <w:rPr>
          <w:rtl/>
        </w:rPr>
        <w:t>רלוונטי</w:t>
      </w:r>
      <w:r>
        <w:rPr>
          <w:rFonts w:hint="cs"/>
          <w:rtl/>
        </w:rPr>
        <w:t>.</w:t>
      </w:r>
      <w:r w:rsidRPr="00BF5967">
        <w:rPr>
          <w:rtl/>
        </w:rPr>
        <w:t xml:space="preserve"> </w:t>
      </w:r>
      <w:bookmarkStart w:id="56100" w:name="_ETM_Q149_284639"/>
      <w:bookmarkEnd w:id="56100"/>
      <w:r>
        <w:rPr>
          <w:rFonts w:hint="cs"/>
          <w:rtl/>
        </w:rPr>
        <w:t>ה</w:t>
      </w:r>
      <w:r w:rsidRPr="00BF5967">
        <w:rPr>
          <w:rtl/>
        </w:rPr>
        <w:t xml:space="preserve">דבר </w:t>
      </w:r>
      <w:bookmarkStart w:id="56101" w:name="_ETM_Q149_285119"/>
      <w:bookmarkEnd w:id="56101"/>
      <w:r w:rsidRPr="00BF5967">
        <w:rPr>
          <w:rtl/>
        </w:rPr>
        <w:t xml:space="preserve">הראשון </w:t>
      </w:r>
      <w:bookmarkStart w:id="56102" w:name="_ETM_Q149_286109"/>
      <w:bookmarkEnd w:id="56102"/>
      <w:r w:rsidRPr="00BF5967">
        <w:rPr>
          <w:rtl/>
        </w:rPr>
        <w:t xml:space="preserve">והבולט </w:t>
      </w:r>
      <w:bookmarkStart w:id="56103" w:name="_ETM_Q149_286920"/>
      <w:bookmarkEnd w:id="56103"/>
      <w:r w:rsidRPr="00BF5967">
        <w:rPr>
          <w:rtl/>
        </w:rPr>
        <w:t xml:space="preserve">לעין </w:t>
      </w:r>
      <w:bookmarkStart w:id="56104" w:name="_ETM_Q149_287880"/>
      <w:bookmarkEnd w:id="56104"/>
      <w:r w:rsidRPr="00BF5967">
        <w:rPr>
          <w:rtl/>
        </w:rPr>
        <w:t xml:space="preserve">הוא </w:t>
      </w:r>
      <w:bookmarkStart w:id="56105" w:name="_ETM_Q149_288029"/>
      <w:bookmarkEnd w:id="56105"/>
      <w:r w:rsidRPr="00BF5967">
        <w:rPr>
          <w:rtl/>
        </w:rPr>
        <w:t xml:space="preserve">יעד </w:t>
      </w:r>
      <w:bookmarkStart w:id="56106" w:name="_ETM_Q149_288329"/>
      <w:bookmarkEnd w:id="56106"/>
      <w:r w:rsidRPr="00BF5967">
        <w:rPr>
          <w:rtl/>
        </w:rPr>
        <w:t>הגירעון</w:t>
      </w:r>
      <w:r>
        <w:rPr>
          <w:rFonts w:hint="cs"/>
          <w:rtl/>
        </w:rPr>
        <w:t>.</w:t>
      </w:r>
      <w:r w:rsidRPr="00BF5967">
        <w:rPr>
          <w:rtl/>
        </w:rPr>
        <w:t xml:space="preserve"> </w:t>
      </w:r>
      <w:bookmarkStart w:id="56107" w:name="_ETM_Q149_289939"/>
      <w:bookmarkStart w:id="56108" w:name="_ETM_Q149_290390"/>
      <w:bookmarkEnd w:id="56107"/>
      <w:bookmarkEnd w:id="56108"/>
      <w:r>
        <w:rPr>
          <w:rFonts w:hint="cs"/>
          <w:rtl/>
        </w:rPr>
        <w:t>הרי קבעו</w:t>
      </w:r>
      <w:r w:rsidRPr="00BF5967">
        <w:rPr>
          <w:rtl/>
        </w:rPr>
        <w:t xml:space="preserve"> </w:t>
      </w:r>
      <w:bookmarkStart w:id="56109" w:name="_ETM_Q149_290600"/>
      <w:bookmarkEnd w:id="56109"/>
      <w:r w:rsidRPr="00BF5967">
        <w:rPr>
          <w:rtl/>
        </w:rPr>
        <w:t xml:space="preserve">בתקציב </w:t>
      </w:r>
      <w:bookmarkStart w:id="56110" w:name="_ETM_Q149_291229"/>
      <w:bookmarkEnd w:id="56110"/>
      <w:r w:rsidRPr="00BF5967">
        <w:rPr>
          <w:rtl/>
        </w:rPr>
        <w:t xml:space="preserve">הזה </w:t>
      </w:r>
      <w:bookmarkStart w:id="56111" w:name="_ETM_Q149_291619"/>
      <w:bookmarkEnd w:id="56111"/>
      <w:r w:rsidRPr="00BF5967">
        <w:rPr>
          <w:rtl/>
        </w:rPr>
        <w:t>יעד גירעון</w:t>
      </w:r>
      <w:r>
        <w:rPr>
          <w:rFonts w:hint="cs"/>
          <w:rtl/>
        </w:rPr>
        <w:t xml:space="preserve"> של 6.6%.</w:t>
      </w:r>
      <w:bookmarkStart w:id="56112" w:name="_ETM_Q149_294436"/>
      <w:bookmarkStart w:id="56113" w:name="_ETM_Q149_294543"/>
      <w:bookmarkStart w:id="56114" w:name="_ETM_Q149_295590"/>
      <w:bookmarkEnd w:id="56112"/>
      <w:bookmarkEnd w:id="56113"/>
      <w:bookmarkEnd w:id="56114"/>
      <w:r>
        <w:rPr>
          <w:rFonts w:hint="cs"/>
          <w:rtl/>
        </w:rPr>
        <w:t xml:space="preserve"> </w:t>
      </w:r>
      <w:r w:rsidRPr="00BF5967">
        <w:rPr>
          <w:rtl/>
        </w:rPr>
        <w:t xml:space="preserve">אני </w:t>
      </w:r>
      <w:bookmarkStart w:id="56115" w:name="_ETM_Q149_295860"/>
      <w:bookmarkEnd w:id="56115"/>
      <w:r w:rsidRPr="00BF5967">
        <w:rPr>
          <w:rtl/>
        </w:rPr>
        <w:t xml:space="preserve">אומר </w:t>
      </w:r>
      <w:bookmarkStart w:id="56116" w:name="_ETM_Q149_296160"/>
      <w:bookmarkEnd w:id="56116"/>
      <w:r w:rsidRPr="00BF5967">
        <w:rPr>
          <w:rtl/>
        </w:rPr>
        <w:t xml:space="preserve">לכם </w:t>
      </w:r>
      <w:bookmarkStart w:id="56117" w:name="_ETM_Q149_296460"/>
      <w:bookmarkEnd w:id="56117"/>
      <w:r w:rsidRPr="00BF5967">
        <w:rPr>
          <w:rtl/>
        </w:rPr>
        <w:t xml:space="preserve">שאנחנו </w:t>
      </w:r>
      <w:bookmarkStart w:id="56118" w:name="_ETM_Q149_297060"/>
      <w:bookmarkEnd w:id="56118"/>
      <w:r w:rsidRPr="00BF5967">
        <w:rPr>
          <w:rtl/>
        </w:rPr>
        <w:t>כבר</w:t>
      </w:r>
      <w:r>
        <w:rPr>
          <w:rFonts w:hint="cs"/>
          <w:rtl/>
        </w:rPr>
        <w:t>,</w:t>
      </w:r>
      <w:r w:rsidRPr="00BF5967">
        <w:rPr>
          <w:rtl/>
        </w:rPr>
        <w:t xml:space="preserve"> </w:t>
      </w:r>
      <w:bookmarkStart w:id="56119" w:name="_ETM_Q149_297990"/>
      <w:bookmarkEnd w:id="56119"/>
      <w:r w:rsidRPr="00BF5967">
        <w:rPr>
          <w:rtl/>
        </w:rPr>
        <w:t xml:space="preserve">מכל </w:t>
      </w:r>
      <w:bookmarkStart w:id="56120" w:name="_ETM_Q149_298470"/>
      <w:bookmarkEnd w:id="56120"/>
      <w:r w:rsidRPr="00BF5967">
        <w:rPr>
          <w:rtl/>
        </w:rPr>
        <w:t xml:space="preserve">הנתונים </w:t>
      </w:r>
      <w:bookmarkStart w:id="56121" w:name="_ETM_Q149_299040"/>
      <w:bookmarkEnd w:id="56121"/>
      <w:r w:rsidRPr="00BF5967">
        <w:rPr>
          <w:rtl/>
        </w:rPr>
        <w:t>שרואים</w:t>
      </w:r>
      <w:r>
        <w:rPr>
          <w:rFonts w:hint="cs"/>
          <w:rtl/>
        </w:rPr>
        <w:t>,</w:t>
      </w:r>
      <w:r w:rsidRPr="00BF5967">
        <w:rPr>
          <w:rtl/>
        </w:rPr>
        <w:t xml:space="preserve"> </w:t>
      </w:r>
      <w:bookmarkStart w:id="56122" w:name="_ETM_Q149_300210"/>
      <w:bookmarkEnd w:id="56122"/>
      <w:r>
        <w:rPr>
          <w:rFonts w:hint="cs"/>
          <w:rtl/>
        </w:rPr>
        <w:t>נ</w:t>
      </w:r>
      <w:r w:rsidRPr="00BF5967">
        <w:rPr>
          <w:rtl/>
        </w:rPr>
        <w:t xml:space="preserve">גיע </w:t>
      </w:r>
      <w:bookmarkStart w:id="56123" w:name="_ETM_Q149_302100"/>
      <w:bookmarkEnd w:id="56123"/>
      <w:r w:rsidRPr="00BF5967">
        <w:rPr>
          <w:rtl/>
        </w:rPr>
        <w:t>ל-7.5</w:t>
      </w:r>
      <w:bookmarkStart w:id="56124" w:name="_ETM_Q149_303480"/>
      <w:bookmarkEnd w:id="56124"/>
      <w:r w:rsidRPr="00384F3B">
        <w:rPr>
          <w:rFonts w:hint="cs"/>
          <w:rtl/>
        </w:rPr>
        <w:t>%</w:t>
      </w:r>
      <w:r>
        <w:rPr>
          <w:rFonts w:hint="cs"/>
          <w:rtl/>
        </w:rPr>
        <w:t xml:space="preserve">, </w:t>
      </w:r>
      <w:r w:rsidRPr="00BF5967">
        <w:rPr>
          <w:rtl/>
        </w:rPr>
        <w:t xml:space="preserve">ואולי </w:t>
      </w:r>
      <w:bookmarkStart w:id="56125" w:name="_ETM_Q149_303840"/>
      <w:bookmarkEnd w:id="56125"/>
      <w:r w:rsidRPr="00BF5967">
        <w:rPr>
          <w:rtl/>
        </w:rPr>
        <w:t xml:space="preserve">אף </w:t>
      </w:r>
      <w:bookmarkStart w:id="56126" w:name="_ETM_Q149_303990"/>
      <w:bookmarkEnd w:id="56126"/>
      <w:r w:rsidRPr="00BF5967">
        <w:rPr>
          <w:rtl/>
        </w:rPr>
        <w:t>ל-8%</w:t>
      </w:r>
      <w:r>
        <w:rPr>
          <w:rFonts w:hint="cs"/>
          <w:rtl/>
        </w:rPr>
        <w:t>.</w:t>
      </w:r>
      <w:r w:rsidRPr="00BF5967">
        <w:rPr>
          <w:rtl/>
        </w:rPr>
        <w:t xml:space="preserve"> </w:t>
      </w:r>
      <w:bookmarkStart w:id="56127" w:name="_ETM_Q149_305799"/>
      <w:bookmarkEnd w:id="56127"/>
      <w:r w:rsidRPr="00BF5967">
        <w:rPr>
          <w:rtl/>
        </w:rPr>
        <w:t xml:space="preserve">אין </w:t>
      </w:r>
      <w:bookmarkStart w:id="56128" w:name="_ETM_Q149_306040"/>
      <w:bookmarkEnd w:id="56128"/>
      <w:r w:rsidRPr="00BF5967">
        <w:rPr>
          <w:rtl/>
        </w:rPr>
        <w:t xml:space="preserve">שום </w:t>
      </w:r>
      <w:bookmarkStart w:id="56129" w:name="_ETM_Q149_306280"/>
      <w:bookmarkEnd w:id="56129"/>
      <w:r w:rsidRPr="00BF5967">
        <w:rPr>
          <w:rtl/>
        </w:rPr>
        <w:t xml:space="preserve">קשר </w:t>
      </w:r>
      <w:bookmarkStart w:id="56130" w:name="_ETM_Q149_306670"/>
      <w:bookmarkEnd w:id="56130"/>
      <w:r w:rsidRPr="00BF5967">
        <w:rPr>
          <w:rtl/>
        </w:rPr>
        <w:t>למציאות</w:t>
      </w:r>
      <w:r>
        <w:rPr>
          <w:rFonts w:hint="cs"/>
          <w:rtl/>
        </w:rPr>
        <w:t>.</w:t>
      </w:r>
      <w:r w:rsidRPr="00BF5967">
        <w:rPr>
          <w:rtl/>
        </w:rPr>
        <w:t xml:space="preserve"> </w:t>
      </w:r>
      <w:bookmarkStart w:id="56131" w:name="_ETM_Q149_307689"/>
      <w:bookmarkEnd w:id="56131"/>
      <w:r w:rsidRPr="00BF5967">
        <w:rPr>
          <w:rtl/>
        </w:rPr>
        <w:t xml:space="preserve">יצטרכו </w:t>
      </w:r>
      <w:bookmarkStart w:id="56132" w:name="_ETM_Q149_308380"/>
      <w:bookmarkEnd w:id="56132"/>
      <w:r>
        <w:rPr>
          <w:rFonts w:hint="cs"/>
          <w:rtl/>
        </w:rPr>
        <w:t xml:space="preserve">עוד </w:t>
      </w:r>
      <w:r w:rsidRPr="00BF5967">
        <w:rPr>
          <w:rtl/>
        </w:rPr>
        <w:t xml:space="preserve">פעם </w:t>
      </w:r>
      <w:bookmarkStart w:id="56133" w:name="_ETM_Q149_308590"/>
      <w:bookmarkEnd w:id="56133"/>
      <w:r w:rsidRPr="00BF5967">
        <w:rPr>
          <w:rtl/>
        </w:rPr>
        <w:t>לתקן</w:t>
      </w:r>
      <w:r>
        <w:rPr>
          <w:rFonts w:hint="cs"/>
          <w:rtl/>
        </w:rPr>
        <w:t>.</w:t>
      </w:r>
      <w:r w:rsidRPr="00BF5967">
        <w:rPr>
          <w:rtl/>
        </w:rPr>
        <w:t xml:space="preserve"> </w:t>
      </w:r>
      <w:bookmarkStart w:id="56134" w:name="_ETM_Q149_309950"/>
      <w:bookmarkEnd w:id="56134"/>
      <w:r>
        <w:rPr>
          <w:rFonts w:hint="cs"/>
          <w:rtl/>
        </w:rPr>
        <w:t>עוד</w:t>
      </w:r>
      <w:r w:rsidRPr="00BF5967">
        <w:rPr>
          <w:rtl/>
        </w:rPr>
        <w:t xml:space="preserve"> </w:t>
      </w:r>
      <w:bookmarkStart w:id="56135" w:name="_ETM_Q149_310129"/>
      <w:bookmarkEnd w:id="56135"/>
      <w:r w:rsidRPr="00BF5967">
        <w:rPr>
          <w:rtl/>
        </w:rPr>
        <w:t xml:space="preserve">פעם </w:t>
      </w:r>
      <w:bookmarkStart w:id="56136" w:name="_ETM_Q149_310340"/>
      <w:bookmarkEnd w:id="56136"/>
      <w:r w:rsidRPr="00BF5967">
        <w:rPr>
          <w:rtl/>
        </w:rPr>
        <w:t xml:space="preserve">יצטרכו </w:t>
      </w:r>
      <w:bookmarkStart w:id="56137" w:name="_ETM_Q149_310849"/>
      <w:bookmarkEnd w:id="56137"/>
      <w:r w:rsidRPr="00BF5967">
        <w:rPr>
          <w:rtl/>
        </w:rPr>
        <w:t xml:space="preserve">לתקן </w:t>
      </w:r>
      <w:bookmarkStart w:id="56138" w:name="_ETM_Q149_311299"/>
      <w:bookmarkEnd w:id="56138"/>
      <w:r w:rsidRPr="00BF5967">
        <w:rPr>
          <w:rtl/>
        </w:rPr>
        <w:t xml:space="preserve">יעד </w:t>
      </w:r>
      <w:bookmarkStart w:id="56139" w:name="_ETM_Q149_311540"/>
      <w:bookmarkEnd w:id="56139"/>
      <w:r w:rsidRPr="00BF5967">
        <w:rPr>
          <w:rtl/>
        </w:rPr>
        <w:t>גירעון</w:t>
      </w:r>
      <w:r>
        <w:rPr>
          <w:rFonts w:hint="cs"/>
          <w:rtl/>
        </w:rPr>
        <w:t>.</w:t>
      </w:r>
      <w:r w:rsidRPr="00BF5967">
        <w:rPr>
          <w:rtl/>
        </w:rPr>
        <w:t xml:space="preserve"> </w:t>
      </w:r>
      <w:bookmarkStart w:id="56140" w:name="_ETM_Q149_313579"/>
      <w:bookmarkEnd w:id="56140"/>
    </w:p>
    <w:p w:rsidR="00071895" w:rsidRDefault="00071895" w:rsidP="004D4F51">
      <w:pPr>
        <w:rPr>
          <w:rtl/>
        </w:rPr>
      </w:pPr>
      <w:bookmarkStart w:id="56141" w:name="_ETM_Q149_314180"/>
      <w:bookmarkStart w:id="56142" w:name="_ETM_Q149_314268"/>
      <w:bookmarkEnd w:id="56141"/>
      <w:bookmarkEnd w:id="56142"/>
    </w:p>
    <w:p w:rsidR="00071895" w:rsidRDefault="00071895" w:rsidP="00B83E97">
      <w:pPr>
        <w:rPr>
          <w:rtl/>
        </w:rPr>
      </w:pPr>
      <w:bookmarkStart w:id="56143" w:name="_ETM_Q149_314391"/>
      <w:bookmarkStart w:id="56144" w:name="_ETM_Q149_314459"/>
      <w:bookmarkEnd w:id="56143"/>
      <w:bookmarkEnd w:id="56144"/>
      <w:r w:rsidRPr="00BF5967">
        <w:rPr>
          <w:rtl/>
        </w:rPr>
        <w:t xml:space="preserve">הדבר </w:t>
      </w:r>
      <w:bookmarkStart w:id="56145" w:name="_ETM_Q149_314060"/>
      <w:bookmarkEnd w:id="56145"/>
      <w:r w:rsidRPr="00BF5967">
        <w:rPr>
          <w:rtl/>
        </w:rPr>
        <w:t>הנוסף</w:t>
      </w:r>
      <w:r>
        <w:rPr>
          <w:rFonts w:hint="cs"/>
          <w:rtl/>
        </w:rPr>
        <w:t>,</w:t>
      </w:r>
      <w:r w:rsidRPr="00BF5967">
        <w:rPr>
          <w:rtl/>
        </w:rPr>
        <w:t xml:space="preserve"> </w:t>
      </w:r>
      <w:bookmarkStart w:id="56146" w:name="_ETM_Q149_314659"/>
      <w:bookmarkEnd w:id="56146"/>
      <w:r w:rsidRPr="00BF5967">
        <w:rPr>
          <w:rtl/>
        </w:rPr>
        <w:t>ש</w:t>
      </w:r>
      <w:r w:rsidR="00B83E97">
        <w:rPr>
          <w:rFonts w:hint="cs"/>
          <w:rtl/>
        </w:rPr>
        <w:t xml:space="preserve">גם </w:t>
      </w:r>
      <w:r w:rsidRPr="00BF5967">
        <w:rPr>
          <w:rtl/>
        </w:rPr>
        <w:t xml:space="preserve">הוא </w:t>
      </w:r>
      <w:bookmarkStart w:id="56147" w:name="_ETM_Q149_314930"/>
      <w:bookmarkEnd w:id="56147"/>
      <w:r w:rsidRPr="00BF5967">
        <w:rPr>
          <w:rtl/>
        </w:rPr>
        <w:t xml:space="preserve">בולט </w:t>
      </w:r>
      <w:bookmarkStart w:id="56148" w:name="_ETM_Q149_315319"/>
      <w:bookmarkEnd w:id="56148"/>
      <w:r w:rsidRPr="00BF5967">
        <w:rPr>
          <w:rtl/>
        </w:rPr>
        <w:t>לעין</w:t>
      </w:r>
      <w:r>
        <w:rPr>
          <w:rFonts w:hint="cs"/>
          <w:rtl/>
        </w:rPr>
        <w:t>:</w:t>
      </w:r>
      <w:r w:rsidRPr="00BF5967">
        <w:rPr>
          <w:rtl/>
        </w:rPr>
        <w:t xml:space="preserve"> </w:t>
      </w:r>
      <w:bookmarkStart w:id="56149" w:name="_ETM_Q149_317030"/>
      <w:bookmarkEnd w:id="56149"/>
      <w:r w:rsidRPr="00BF5967">
        <w:rPr>
          <w:rtl/>
        </w:rPr>
        <w:t>ה</w:t>
      </w:r>
      <w:r>
        <w:rPr>
          <w:rFonts w:hint="cs"/>
          <w:rtl/>
        </w:rPr>
        <w:t>ה</w:t>
      </w:r>
      <w:r w:rsidRPr="00BF5967">
        <w:rPr>
          <w:rtl/>
        </w:rPr>
        <w:t>בטח</w:t>
      </w:r>
      <w:bookmarkStart w:id="56150" w:name="_ETM_Q149_317590"/>
      <w:bookmarkStart w:id="56151" w:name="_ETM_Q149_317950"/>
      <w:bookmarkEnd w:id="56150"/>
      <w:bookmarkEnd w:id="56151"/>
      <w:r>
        <w:rPr>
          <w:rFonts w:hint="cs"/>
          <w:rtl/>
        </w:rPr>
        <w:t xml:space="preserve">ות </w:t>
      </w:r>
      <w:r w:rsidRPr="00BF5967">
        <w:rPr>
          <w:rtl/>
        </w:rPr>
        <w:t>והמציאות</w:t>
      </w:r>
      <w:r>
        <w:rPr>
          <w:rFonts w:hint="cs"/>
          <w:rtl/>
        </w:rPr>
        <w:t>.</w:t>
      </w:r>
      <w:r w:rsidRPr="00BF5967">
        <w:rPr>
          <w:rtl/>
        </w:rPr>
        <w:t xml:space="preserve"> </w:t>
      </w:r>
      <w:bookmarkStart w:id="56152" w:name="_ETM_Q149_319889"/>
      <w:bookmarkEnd w:id="56152"/>
      <w:r w:rsidRPr="00BF5967">
        <w:rPr>
          <w:rtl/>
        </w:rPr>
        <w:t xml:space="preserve">מי </w:t>
      </w:r>
      <w:bookmarkStart w:id="56153" w:name="_ETM_Q149_320280"/>
      <w:bookmarkEnd w:id="56153"/>
      <w:r w:rsidRPr="00BF5967">
        <w:rPr>
          <w:rtl/>
        </w:rPr>
        <w:t xml:space="preserve">זוכר </w:t>
      </w:r>
      <w:bookmarkStart w:id="56154" w:name="_ETM_Q149_320760"/>
      <w:bookmarkEnd w:id="56154"/>
      <w:r w:rsidRPr="00BF5967">
        <w:rPr>
          <w:rtl/>
        </w:rPr>
        <w:t xml:space="preserve">את </w:t>
      </w:r>
      <w:bookmarkStart w:id="56155" w:name="_ETM_Q149_320910"/>
      <w:bookmarkEnd w:id="56155"/>
      <w:r w:rsidRPr="00BF5967">
        <w:rPr>
          <w:rtl/>
        </w:rPr>
        <w:t xml:space="preserve">נתניהו </w:t>
      </w:r>
      <w:bookmarkStart w:id="56156" w:name="_ETM_Q149_321630"/>
      <w:bookmarkEnd w:id="56156"/>
      <w:r w:rsidRPr="00BF5967">
        <w:rPr>
          <w:rtl/>
        </w:rPr>
        <w:t xml:space="preserve">לפני </w:t>
      </w:r>
      <w:bookmarkStart w:id="56157" w:name="_ETM_Q149_322080"/>
      <w:bookmarkEnd w:id="56157"/>
      <w:r w:rsidRPr="00BF5967">
        <w:rPr>
          <w:rtl/>
        </w:rPr>
        <w:t>הבחירות</w:t>
      </w:r>
      <w:r>
        <w:rPr>
          <w:rFonts w:hint="cs"/>
          <w:rtl/>
        </w:rPr>
        <w:t>?</w:t>
      </w:r>
      <w:r w:rsidRPr="00BF5967">
        <w:rPr>
          <w:rtl/>
        </w:rPr>
        <w:t xml:space="preserve"> </w:t>
      </w:r>
      <w:bookmarkStart w:id="56158" w:name="_ETM_Q149_324159"/>
      <w:bookmarkStart w:id="56159" w:name="_ETM_Q149_324430"/>
      <w:bookmarkEnd w:id="56158"/>
      <w:bookmarkEnd w:id="56159"/>
      <w:r w:rsidRPr="00BF5967">
        <w:rPr>
          <w:rtl/>
        </w:rPr>
        <w:t>באמת</w:t>
      </w:r>
      <w:r w:rsidR="00B83E97">
        <w:rPr>
          <w:rFonts w:hint="cs"/>
          <w:rtl/>
        </w:rPr>
        <w:t>,</w:t>
      </w:r>
      <w:r w:rsidRPr="00BF5967">
        <w:rPr>
          <w:rtl/>
        </w:rPr>
        <w:t xml:space="preserve"> </w:t>
      </w:r>
      <w:bookmarkStart w:id="56160" w:name="_ETM_Q149_324969"/>
      <w:bookmarkEnd w:id="56160"/>
      <w:r>
        <w:rPr>
          <w:rFonts w:hint="cs"/>
          <w:rtl/>
        </w:rPr>
        <w:t>איזה</w:t>
      </w:r>
      <w:r w:rsidRPr="00BF5967">
        <w:rPr>
          <w:rtl/>
        </w:rPr>
        <w:t xml:space="preserve"> תמונות </w:t>
      </w:r>
      <w:bookmarkStart w:id="56161" w:name="_ETM_Q149_325510"/>
      <w:bookmarkEnd w:id="56161"/>
      <w:r w:rsidRPr="00BF5967">
        <w:rPr>
          <w:rtl/>
        </w:rPr>
        <w:t>מדהימות</w:t>
      </w:r>
      <w:r>
        <w:rPr>
          <w:rFonts w:hint="cs"/>
          <w:rtl/>
        </w:rPr>
        <w:t>:</w:t>
      </w:r>
      <w:r w:rsidRPr="00BF5967">
        <w:rPr>
          <w:rtl/>
        </w:rPr>
        <w:t xml:space="preserve"> </w:t>
      </w:r>
      <w:bookmarkStart w:id="56162" w:name="_ETM_Q149_327139"/>
      <w:bookmarkEnd w:id="56162"/>
      <w:r w:rsidRPr="00BF5967">
        <w:rPr>
          <w:rtl/>
        </w:rPr>
        <w:t xml:space="preserve">נתניהו </w:t>
      </w:r>
      <w:bookmarkStart w:id="56163" w:name="_ETM_Q149_327740"/>
      <w:bookmarkEnd w:id="56163"/>
      <w:r w:rsidRPr="00BF5967">
        <w:rPr>
          <w:rtl/>
        </w:rPr>
        <w:t xml:space="preserve">מבקר </w:t>
      </w:r>
      <w:bookmarkStart w:id="56164" w:name="_ETM_Q149_328280"/>
      <w:bookmarkEnd w:id="56164"/>
      <w:r w:rsidRPr="00BF5967">
        <w:rPr>
          <w:rtl/>
        </w:rPr>
        <w:t>בסופר</w:t>
      </w:r>
      <w:r>
        <w:rPr>
          <w:rFonts w:hint="cs"/>
          <w:rtl/>
        </w:rPr>
        <w:t>.</w:t>
      </w:r>
      <w:r w:rsidRPr="00BF5967">
        <w:rPr>
          <w:rtl/>
        </w:rPr>
        <w:t xml:space="preserve"> </w:t>
      </w:r>
      <w:bookmarkStart w:id="56165" w:name="_ETM_Q149_329740"/>
      <w:bookmarkEnd w:id="56165"/>
      <w:r w:rsidRPr="00BF5967">
        <w:rPr>
          <w:rtl/>
        </w:rPr>
        <w:t xml:space="preserve">מישהו </w:t>
      </w:r>
      <w:bookmarkStart w:id="56166" w:name="_ETM_Q149_330280"/>
      <w:bookmarkEnd w:id="56166"/>
      <w:r w:rsidRPr="00BF5967">
        <w:rPr>
          <w:rtl/>
        </w:rPr>
        <w:t xml:space="preserve">זוכר </w:t>
      </w:r>
      <w:bookmarkStart w:id="56167" w:name="_ETM_Q149_330669"/>
      <w:bookmarkEnd w:id="56167"/>
      <w:r w:rsidRPr="00BF5967">
        <w:rPr>
          <w:rtl/>
        </w:rPr>
        <w:t xml:space="preserve">את </w:t>
      </w:r>
      <w:bookmarkStart w:id="56168" w:name="_ETM_Q149_330790"/>
      <w:bookmarkEnd w:id="56168"/>
      <w:r w:rsidRPr="00BF5967">
        <w:rPr>
          <w:rtl/>
        </w:rPr>
        <w:t xml:space="preserve">נתניהו </w:t>
      </w:r>
      <w:bookmarkStart w:id="56169" w:name="_ETM_Q149_331389"/>
      <w:bookmarkEnd w:id="56169"/>
      <w:r w:rsidRPr="00BF5967">
        <w:rPr>
          <w:rtl/>
        </w:rPr>
        <w:t xml:space="preserve">מבקר </w:t>
      </w:r>
      <w:bookmarkStart w:id="56170" w:name="_ETM_Q149_331900"/>
      <w:bookmarkEnd w:id="56170"/>
      <w:r w:rsidRPr="00BF5967">
        <w:rPr>
          <w:rtl/>
        </w:rPr>
        <w:t>בסופר</w:t>
      </w:r>
      <w:bookmarkStart w:id="56171" w:name="_ETM_Q149_334531"/>
      <w:bookmarkStart w:id="56172" w:name="_ETM_Q149_334646"/>
      <w:bookmarkStart w:id="56173" w:name="_ETM_Q149_332919"/>
      <w:bookmarkEnd w:id="56171"/>
      <w:bookmarkEnd w:id="56172"/>
      <w:bookmarkEnd w:id="56173"/>
      <w:r>
        <w:rPr>
          <w:rFonts w:hint="cs"/>
          <w:rtl/>
        </w:rPr>
        <w:t xml:space="preserve"> </w:t>
      </w:r>
      <w:r w:rsidRPr="00BF5967">
        <w:rPr>
          <w:rtl/>
        </w:rPr>
        <w:t xml:space="preserve">חוץ </w:t>
      </w:r>
      <w:bookmarkStart w:id="56174" w:name="_ETM_Q149_333310"/>
      <w:bookmarkEnd w:id="56174"/>
      <w:r w:rsidRPr="00BF5967">
        <w:rPr>
          <w:rtl/>
        </w:rPr>
        <w:t xml:space="preserve">מלפני </w:t>
      </w:r>
      <w:bookmarkStart w:id="56175" w:name="_ETM_Q149_333910"/>
      <w:bookmarkEnd w:id="56175"/>
      <w:r w:rsidRPr="00BF5967">
        <w:rPr>
          <w:rtl/>
        </w:rPr>
        <w:t>הבחירות</w:t>
      </w:r>
      <w:r>
        <w:rPr>
          <w:rFonts w:hint="cs"/>
          <w:rtl/>
        </w:rPr>
        <w:t>?</w:t>
      </w:r>
      <w:r w:rsidRPr="00BF5967">
        <w:rPr>
          <w:rtl/>
        </w:rPr>
        <w:t xml:space="preserve"> </w:t>
      </w:r>
      <w:bookmarkStart w:id="56176" w:name="_ETM_Q149_335440"/>
      <w:bookmarkEnd w:id="56176"/>
      <w:r w:rsidRPr="00BF5967">
        <w:rPr>
          <w:rtl/>
        </w:rPr>
        <w:t xml:space="preserve">אתם </w:t>
      </w:r>
      <w:bookmarkStart w:id="56177" w:name="_ETM_Q149_335800"/>
      <w:bookmarkEnd w:id="56177"/>
      <w:r w:rsidRPr="00BF5967">
        <w:rPr>
          <w:rtl/>
        </w:rPr>
        <w:t xml:space="preserve">זוכרים </w:t>
      </w:r>
      <w:bookmarkStart w:id="56178" w:name="_ETM_Q149_336340"/>
      <w:bookmarkEnd w:id="56178"/>
      <w:r w:rsidRPr="00BF5967">
        <w:rPr>
          <w:rtl/>
        </w:rPr>
        <w:t xml:space="preserve">מה </w:t>
      </w:r>
      <w:bookmarkStart w:id="56179" w:name="_ETM_Q149_336490"/>
      <w:bookmarkEnd w:id="56179"/>
      <w:r w:rsidRPr="00BF5967">
        <w:rPr>
          <w:rtl/>
        </w:rPr>
        <w:t>הבטיחו</w:t>
      </w:r>
      <w:r>
        <w:rPr>
          <w:rFonts w:hint="cs"/>
          <w:rtl/>
        </w:rPr>
        <w:t>?</w:t>
      </w:r>
      <w:r w:rsidRPr="00BF5967">
        <w:rPr>
          <w:rtl/>
        </w:rPr>
        <w:t xml:space="preserve"> </w:t>
      </w:r>
      <w:bookmarkStart w:id="56180" w:name="_ETM_Q149_338160"/>
      <w:bookmarkEnd w:id="56180"/>
      <w:r>
        <w:rPr>
          <w:rFonts w:hint="cs"/>
          <w:rtl/>
        </w:rPr>
        <w:t>להוריד</w:t>
      </w:r>
      <w:r w:rsidRPr="00BF5967">
        <w:rPr>
          <w:rtl/>
        </w:rPr>
        <w:t xml:space="preserve"> </w:t>
      </w:r>
      <w:bookmarkStart w:id="56181" w:name="_ETM_Q149_338760"/>
      <w:bookmarkEnd w:id="56181"/>
      <w:r>
        <w:rPr>
          <w:rFonts w:hint="cs"/>
          <w:rtl/>
        </w:rPr>
        <w:t xml:space="preserve">את </w:t>
      </w:r>
      <w:r w:rsidRPr="00BF5967">
        <w:rPr>
          <w:rtl/>
        </w:rPr>
        <w:t xml:space="preserve">יוקר </w:t>
      </w:r>
      <w:bookmarkStart w:id="56182" w:name="_ETM_Q149_339150"/>
      <w:bookmarkEnd w:id="56182"/>
      <w:r w:rsidRPr="00BF5967">
        <w:rPr>
          <w:rtl/>
        </w:rPr>
        <w:t>המחיה</w:t>
      </w:r>
      <w:r>
        <w:rPr>
          <w:rFonts w:hint="cs"/>
          <w:rtl/>
        </w:rPr>
        <w:t>.</w:t>
      </w:r>
      <w:r w:rsidRPr="00BF5967">
        <w:rPr>
          <w:rtl/>
        </w:rPr>
        <w:t xml:space="preserve"> </w:t>
      </w:r>
      <w:bookmarkStart w:id="56183" w:name="_ETM_Q149_340980"/>
      <w:bookmarkEnd w:id="56183"/>
      <w:r w:rsidRPr="00BF5967">
        <w:rPr>
          <w:rtl/>
        </w:rPr>
        <w:t xml:space="preserve">מאז </w:t>
      </w:r>
      <w:bookmarkStart w:id="56184" w:name="_ETM_Q149_341550"/>
      <w:bookmarkEnd w:id="56184"/>
      <w:r w:rsidRPr="00BF5967">
        <w:rPr>
          <w:rtl/>
        </w:rPr>
        <w:t xml:space="preserve">אנחנו </w:t>
      </w:r>
      <w:bookmarkStart w:id="56185" w:name="_ETM_Q149_342030"/>
      <w:bookmarkEnd w:id="56185"/>
      <w:r w:rsidRPr="00BF5967">
        <w:rPr>
          <w:rtl/>
        </w:rPr>
        <w:t xml:space="preserve">רואים </w:t>
      </w:r>
      <w:bookmarkStart w:id="56186" w:name="_ETM_Q149_342750"/>
      <w:bookmarkEnd w:id="56186"/>
      <w:r>
        <w:rPr>
          <w:rFonts w:hint="cs"/>
          <w:rtl/>
        </w:rPr>
        <w:t>ש</w:t>
      </w:r>
      <w:r w:rsidRPr="00BF5967">
        <w:rPr>
          <w:rtl/>
        </w:rPr>
        <w:t>הכ</w:t>
      </w:r>
      <w:r>
        <w:rPr>
          <w:rFonts w:hint="cs"/>
          <w:rtl/>
        </w:rPr>
        <w:t>ו</w:t>
      </w:r>
      <w:r w:rsidRPr="00BF5967">
        <w:rPr>
          <w:rtl/>
        </w:rPr>
        <w:t xml:space="preserve">ל </w:t>
      </w:r>
      <w:bookmarkStart w:id="56187" w:name="_ETM_Q149_343169"/>
      <w:bookmarkEnd w:id="56187"/>
      <w:r w:rsidRPr="00BF5967">
        <w:rPr>
          <w:rtl/>
        </w:rPr>
        <w:t xml:space="preserve">רק </w:t>
      </w:r>
      <w:bookmarkStart w:id="56188" w:name="_ETM_Q149_343440"/>
      <w:bookmarkEnd w:id="56188"/>
      <w:r w:rsidRPr="00BF5967">
        <w:rPr>
          <w:rtl/>
        </w:rPr>
        <w:t>עולה</w:t>
      </w:r>
      <w:r>
        <w:rPr>
          <w:rFonts w:hint="cs"/>
          <w:rtl/>
        </w:rPr>
        <w:t>,</w:t>
      </w:r>
      <w:r w:rsidRPr="00BF5967">
        <w:rPr>
          <w:rtl/>
        </w:rPr>
        <w:t xml:space="preserve"> </w:t>
      </w:r>
      <w:bookmarkStart w:id="56189" w:name="_ETM_Q149_344779"/>
      <w:bookmarkEnd w:id="56189"/>
      <w:r w:rsidRPr="00BF5967">
        <w:rPr>
          <w:rtl/>
        </w:rPr>
        <w:t xml:space="preserve">הדברים </w:t>
      </w:r>
      <w:bookmarkStart w:id="56190" w:name="_ETM_Q149_345319"/>
      <w:bookmarkEnd w:id="56190"/>
      <w:r>
        <w:rPr>
          <w:rFonts w:hint="cs"/>
          <w:rtl/>
        </w:rPr>
        <w:t>ה</w:t>
      </w:r>
      <w:r w:rsidRPr="00BF5967">
        <w:rPr>
          <w:rtl/>
        </w:rPr>
        <w:t>בסיסיים</w:t>
      </w:r>
      <w:r>
        <w:rPr>
          <w:rFonts w:hint="cs"/>
          <w:rtl/>
        </w:rPr>
        <w:t>.</w:t>
      </w:r>
      <w:r w:rsidRPr="00BF5967">
        <w:rPr>
          <w:rtl/>
        </w:rPr>
        <w:t xml:space="preserve"> </w:t>
      </w:r>
      <w:bookmarkStart w:id="56191" w:name="_ETM_Q149_347060"/>
      <w:bookmarkEnd w:id="56191"/>
      <w:r w:rsidRPr="00BF5967">
        <w:rPr>
          <w:rtl/>
        </w:rPr>
        <w:t xml:space="preserve">שמן </w:t>
      </w:r>
      <w:bookmarkStart w:id="56192" w:name="_ETM_Q149_347540"/>
      <w:bookmarkEnd w:id="56192"/>
      <w:r w:rsidRPr="00BF5967">
        <w:rPr>
          <w:rtl/>
        </w:rPr>
        <w:t>זית</w:t>
      </w:r>
      <w:r>
        <w:rPr>
          <w:rFonts w:hint="cs"/>
          <w:rtl/>
        </w:rPr>
        <w:t xml:space="preserve"> </w:t>
      </w:r>
      <w:r>
        <w:rPr>
          <w:rFonts w:hint="eastAsia"/>
          <w:rtl/>
        </w:rPr>
        <w:t>–</w:t>
      </w:r>
      <w:r w:rsidRPr="00BF5967">
        <w:rPr>
          <w:rtl/>
        </w:rPr>
        <w:t xml:space="preserve"> </w:t>
      </w:r>
      <w:bookmarkStart w:id="56193" w:name="_ETM_Q149_348169"/>
      <w:bookmarkEnd w:id="56193"/>
      <w:r w:rsidRPr="00BF5967">
        <w:rPr>
          <w:rtl/>
        </w:rPr>
        <w:t xml:space="preserve">לדעתי </w:t>
      </w:r>
      <w:bookmarkStart w:id="56194" w:name="_ETM_Q149_348709"/>
      <w:bookmarkEnd w:id="56194"/>
      <w:r w:rsidRPr="00BF5967">
        <w:rPr>
          <w:rtl/>
        </w:rPr>
        <w:t xml:space="preserve">כבר </w:t>
      </w:r>
      <w:bookmarkStart w:id="56195" w:name="_ETM_Q149_348919"/>
      <w:bookmarkEnd w:id="56195"/>
      <w:r>
        <w:rPr>
          <w:rFonts w:hint="cs"/>
          <w:rtl/>
        </w:rPr>
        <w:t>עלה</w:t>
      </w:r>
      <w:r w:rsidRPr="00BF5967">
        <w:rPr>
          <w:rtl/>
        </w:rPr>
        <w:t xml:space="preserve"> </w:t>
      </w:r>
      <w:bookmarkStart w:id="56196" w:name="_ETM_Q149_349190"/>
      <w:bookmarkEnd w:id="56196"/>
      <w:r>
        <w:rPr>
          <w:rFonts w:hint="cs"/>
          <w:rtl/>
        </w:rPr>
        <w:t>ב-</w:t>
      </w:r>
      <w:r w:rsidRPr="00BF5967">
        <w:rPr>
          <w:rtl/>
        </w:rPr>
        <w:t>5%</w:t>
      </w:r>
      <w:r>
        <w:rPr>
          <w:rFonts w:hint="cs"/>
          <w:rtl/>
        </w:rPr>
        <w:t>,</w:t>
      </w:r>
      <w:r w:rsidRPr="00BF5967">
        <w:rPr>
          <w:rtl/>
        </w:rPr>
        <w:t xml:space="preserve"> </w:t>
      </w:r>
      <w:bookmarkStart w:id="56197" w:name="_ETM_Q149_351900"/>
      <w:bookmarkEnd w:id="56197"/>
      <w:r w:rsidRPr="00BF5967">
        <w:rPr>
          <w:rtl/>
        </w:rPr>
        <w:t>קפה</w:t>
      </w:r>
      <w:r>
        <w:rPr>
          <w:rFonts w:hint="cs"/>
          <w:rtl/>
        </w:rPr>
        <w:t xml:space="preserve"> </w:t>
      </w:r>
      <w:r>
        <w:rPr>
          <w:rFonts w:hint="eastAsia"/>
          <w:rtl/>
        </w:rPr>
        <w:t>–</w:t>
      </w:r>
      <w:r w:rsidRPr="00BF5967">
        <w:rPr>
          <w:rtl/>
        </w:rPr>
        <w:t xml:space="preserve"> </w:t>
      </w:r>
      <w:bookmarkStart w:id="56198" w:name="_ETM_Q149_353200"/>
      <w:bookmarkEnd w:id="56198"/>
      <w:r>
        <w:rPr>
          <w:rFonts w:hint="cs"/>
          <w:rtl/>
        </w:rPr>
        <w:t>ב-</w:t>
      </w:r>
      <w:r w:rsidRPr="00BF5967">
        <w:rPr>
          <w:rtl/>
        </w:rPr>
        <w:t>12%</w:t>
      </w:r>
      <w:bookmarkStart w:id="56199" w:name="_ETM_Q149_355590"/>
      <w:bookmarkEnd w:id="56199"/>
      <w:r>
        <w:rPr>
          <w:rFonts w:hint="cs"/>
          <w:rtl/>
        </w:rPr>
        <w:t xml:space="preserve">. זה </w:t>
      </w:r>
      <w:r w:rsidRPr="00BF5967">
        <w:rPr>
          <w:rtl/>
        </w:rPr>
        <w:t xml:space="preserve">מה </w:t>
      </w:r>
      <w:bookmarkStart w:id="56200" w:name="_ETM_Q149_356220"/>
      <w:bookmarkEnd w:id="56200"/>
      <w:r w:rsidRPr="00BF5967">
        <w:rPr>
          <w:rtl/>
        </w:rPr>
        <w:t xml:space="preserve">שנקרא </w:t>
      </w:r>
      <w:bookmarkStart w:id="56201" w:name="_ETM_Q149_356760"/>
      <w:bookmarkEnd w:id="56201"/>
      <w:r w:rsidRPr="00BF5967">
        <w:rPr>
          <w:rtl/>
        </w:rPr>
        <w:t xml:space="preserve">הורדת </w:t>
      </w:r>
      <w:bookmarkStart w:id="56202" w:name="_ETM_Q149_357300"/>
      <w:bookmarkEnd w:id="56202"/>
      <w:r w:rsidRPr="00BF5967">
        <w:rPr>
          <w:rtl/>
        </w:rPr>
        <w:t xml:space="preserve">יוקר </w:t>
      </w:r>
      <w:bookmarkStart w:id="56203" w:name="_ETM_Q149_357690"/>
      <w:bookmarkEnd w:id="56203"/>
      <w:r w:rsidRPr="00BF5967">
        <w:rPr>
          <w:rtl/>
        </w:rPr>
        <w:t>המחיה</w:t>
      </w:r>
      <w:r>
        <w:rPr>
          <w:rFonts w:hint="cs"/>
          <w:rtl/>
        </w:rPr>
        <w:t>?</w:t>
      </w:r>
      <w:r w:rsidRPr="00BF5967">
        <w:rPr>
          <w:rtl/>
        </w:rPr>
        <w:t xml:space="preserve"> </w:t>
      </w:r>
      <w:bookmarkStart w:id="56204" w:name="_ETM_Q149_359470"/>
      <w:bookmarkEnd w:id="56204"/>
    </w:p>
    <w:p w:rsidR="00071895" w:rsidRDefault="00071895" w:rsidP="004D4F51">
      <w:pPr>
        <w:rPr>
          <w:rtl/>
        </w:rPr>
      </w:pPr>
      <w:bookmarkStart w:id="56205" w:name="_ETM_Q149_360171"/>
      <w:bookmarkStart w:id="56206" w:name="_ETM_Q149_360256"/>
      <w:bookmarkStart w:id="56207" w:name="_ETM_Q149_360398"/>
      <w:bookmarkEnd w:id="56205"/>
      <w:bookmarkEnd w:id="56206"/>
      <w:bookmarkEnd w:id="56207"/>
    </w:p>
    <w:p w:rsidR="00071895" w:rsidRDefault="00071895" w:rsidP="004D4F51">
      <w:pPr>
        <w:rPr>
          <w:rtl/>
        </w:rPr>
      </w:pPr>
      <w:bookmarkStart w:id="56208" w:name="_ETM_Q149_360488"/>
      <w:bookmarkEnd w:id="56208"/>
      <w:r w:rsidRPr="00BF5967">
        <w:rPr>
          <w:rtl/>
        </w:rPr>
        <w:t xml:space="preserve">אתה </w:t>
      </w:r>
      <w:bookmarkStart w:id="56209" w:name="_ETM_Q149_359830"/>
      <w:bookmarkEnd w:id="56209"/>
      <w:r w:rsidRPr="00BF5967">
        <w:rPr>
          <w:rtl/>
        </w:rPr>
        <w:t>זוכר</w:t>
      </w:r>
      <w:r>
        <w:rPr>
          <w:rFonts w:hint="cs"/>
          <w:rtl/>
        </w:rPr>
        <w:t>,</w:t>
      </w:r>
      <w:r w:rsidRPr="00BF5967">
        <w:rPr>
          <w:rtl/>
        </w:rPr>
        <w:t xml:space="preserve"> </w:t>
      </w:r>
      <w:bookmarkStart w:id="56210" w:name="_ETM_Q149_360190"/>
      <w:bookmarkEnd w:id="56210"/>
      <w:r w:rsidRPr="00BF5967">
        <w:rPr>
          <w:rtl/>
        </w:rPr>
        <w:t xml:space="preserve">אדוני </w:t>
      </w:r>
      <w:bookmarkStart w:id="56211" w:name="_ETM_Q149_360520"/>
      <w:bookmarkEnd w:id="56211"/>
      <w:r w:rsidRPr="00BF5967">
        <w:rPr>
          <w:rtl/>
        </w:rPr>
        <w:t>היושב-ראש</w:t>
      </w:r>
      <w:r>
        <w:rPr>
          <w:rFonts w:hint="cs"/>
          <w:rtl/>
        </w:rPr>
        <w:t>,</w:t>
      </w:r>
      <w:r w:rsidRPr="00BF5967">
        <w:rPr>
          <w:rtl/>
        </w:rPr>
        <w:t xml:space="preserve"> </w:t>
      </w:r>
      <w:bookmarkStart w:id="56212" w:name="_ETM_Q149_361180"/>
      <w:bookmarkEnd w:id="56212"/>
      <w:r w:rsidRPr="00BF5967">
        <w:rPr>
          <w:rtl/>
        </w:rPr>
        <w:t xml:space="preserve">תמונה </w:t>
      </w:r>
      <w:bookmarkStart w:id="56213" w:name="_ETM_Q149_361600"/>
      <w:bookmarkEnd w:id="56213"/>
      <w:r w:rsidRPr="00BF5967">
        <w:rPr>
          <w:rtl/>
        </w:rPr>
        <w:t xml:space="preserve">אחרת </w:t>
      </w:r>
      <w:bookmarkStart w:id="56214" w:name="_ETM_Q149_362940"/>
      <w:bookmarkEnd w:id="56214"/>
      <w:r>
        <w:rPr>
          <w:rFonts w:hint="cs"/>
          <w:rtl/>
        </w:rPr>
        <w:t>– נ</w:t>
      </w:r>
      <w:r w:rsidRPr="00BF5967">
        <w:rPr>
          <w:rtl/>
        </w:rPr>
        <w:t xml:space="preserve">תניהו </w:t>
      </w:r>
      <w:bookmarkStart w:id="56215" w:name="_ETM_Q149_363750"/>
      <w:bookmarkEnd w:id="56215"/>
      <w:r w:rsidRPr="00BF5967">
        <w:rPr>
          <w:rtl/>
        </w:rPr>
        <w:t xml:space="preserve">בתחנת </w:t>
      </w:r>
      <w:bookmarkStart w:id="56216" w:name="_ETM_Q149_364410"/>
      <w:bookmarkEnd w:id="56216"/>
      <w:r w:rsidRPr="00BF5967">
        <w:rPr>
          <w:rtl/>
        </w:rPr>
        <w:t>דלק</w:t>
      </w:r>
      <w:r>
        <w:rPr>
          <w:rFonts w:hint="cs"/>
          <w:rtl/>
        </w:rPr>
        <w:t>,</w:t>
      </w:r>
      <w:r w:rsidRPr="00BF5967">
        <w:rPr>
          <w:rtl/>
        </w:rPr>
        <w:t xml:space="preserve"> </w:t>
      </w:r>
      <w:bookmarkStart w:id="56217" w:name="_ETM_Q149_365520"/>
      <w:bookmarkEnd w:id="56217"/>
      <w:r w:rsidRPr="00BF5967">
        <w:rPr>
          <w:rtl/>
        </w:rPr>
        <w:t xml:space="preserve">ממלא </w:t>
      </w:r>
      <w:bookmarkStart w:id="56218" w:name="_ETM_Q149_366120"/>
      <w:bookmarkEnd w:id="56218"/>
      <w:r w:rsidRPr="00BF5967">
        <w:rPr>
          <w:rtl/>
        </w:rPr>
        <w:t>דלק</w:t>
      </w:r>
      <w:r>
        <w:rPr>
          <w:rFonts w:hint="cs"/>
          <w:rtl/>
        </w:rPr>
        <w:t>,</w:t>
      </w:r>
      <w:r w:rsidRPr="00BF5967">
        <w:rPr>
          <w:rtl/>
        </w:rPr>
        <w:t xml:space="preserve"> </w:t>
      </w:r>
      <w:bookmarkStart w:id="56219" w:name="_ETM_Q149_366630"/>
      <w:bookmarkEnd w:id="56219"/>
      <w:r w:rsidRPr="00BF5967">
        <w:rPr>
          <w:rtl/>
        </w:rPr>
        <w:t xml:space="preserve">מתלונן </w:t>
      </w:r>
      <w:bookmarkStart w:id="56220" w:name="_ETM_Q149_367290"/>
      <w:bookmarkEnd w:id="56220"/>
      <w:r w:rsidRPr="00BF5967">
        <w:rPr>
          <w:rtl/>
        </w:rPr>
        <w:t xml:space="preserve">על </w:t>
      </w:r>
      <w:bookmarkStart w:id="56221" w:name="_ETM_Q149_367380"/>
      <w:bookmarkEnd w:id="56221"/>
      <w:r w:rsidRPr="00BF5967">
        <w:rPr>
          <w:rtl/>
        </w:rPr>
        <w:t xml:space="preserve">מחירי </w:t>
      </w:r>
      <w:bookmarkStart w:id="56222" w:name="_ETM_Q149_367860"/>
      <w:bookmarkEnd w:id="56222"/>
      <w:r w:rsidRPr="00BF5967">
        <w:rPr>
          <w:rtl/>
        </w:rPr>
        <w:t>הדלק</w:t>
      </w:r>
      <w:r>
        <w:rPr>
          <w:rFonts w:hint="cs"/>
          <w:rtl/>
        </w:rPr>
        <w:t>?</w:t>
      </w:r>
      <w:r w:rsidRPr="00BF5967">
        <w:rPr>
          <w:rtl/>
        </w:rPr>
        <w:t xml:space="preserve"> </w:t>
      </w:r>
      <w:bookmarkStart w:id="56223" w:name="_ETM_Q149_369470"/>
      <w:bookmarkEnd w:id="56223"/>
      <w:r w:rsidRPr="00BF5967">
        <w:rPr>
          <w:rtl/>
        </w:rPr>
        <w:t xml:space="preserve">אתה </w:t>
      </w:r>
      <w:bookmarkStart w:id="56224" w:name="_ETM_Q149_369770"/>
      <w:bookmarkEnd w:id="56224"/>
      <w:r w:rsidRPr="00BF5967">
        <w:rPr>
          <w:rtl/>
        </w:rPr>
        <w:t xml:space="preserve">יודע </w:t>
      </w:r>
      <w:bookmarkStart w:id="56225" w:name="_ETM_Q149_370040"/>
      <w:bookmarkEnd w:id="56225"/>
      <w:r w:rsidRPr="00BF5967">
        <w:rPr>
          <w:rtl/>
        </w:rPr>
        <w:t xml:space="preserve">מה </w:t>
      </w:r>
      <w:bookmarkStart w:id="56226" w:name="_ETM_Q149_370190"/>
      <w:bookmarkEnd w:id="56226"/>
      <w:r w:rsidRPr="00BF5967">
        <w:rPr>
          <w:rtl/>
        </w:rPr>
        <w:t xml:space="preserve">קורה </w:t>
      </w:r>
      <w:bookmarkStart w:id="56227" w:name="_ETM_Q149_370430"/>
      <w:bookmarkEnd w:id="56227"/>
      <w:r w:rsidRPr="00BF5967">
        <w:rPr>
          <w:rtl/>
        </w:rPr>
        <w:t xml:space="preserve">עם </w:t>
      </w:r>
      <w:bookmarkStart w:id="56228" w:name="_ETM_Q149_370550"/>
      <w:bookmarkEnd w:id="56228"/>
      <w:r w:rsidRPr="00BF5967">
        <w:rPr>
          <w:rtl/>
        </w:rPr>
        <w:t xml:space="preserve">מחיר </w:t>
      </w:r>
      <w:bookmarkStart w:id="56229" w:name="_ETM_Q149_370910"/>
      <w:bookmarkEnd w:id="56229"/>
      <w:r w:rsidRPr="00BF5967">
        <w:rPr>
          <w:rtl/>
        </w:rPr>
        <w:t>הדלק</w:t>
      </w:r>
      <w:r>
        <w:rPr>
          <w:rFonts w:hint="cs"/>
          <w:rtl/>
        </w:rPr>
        <w:t>,</w:t>
      </w:r>
      <w:r w:rsidRPr="00BF5967">
        <w:rPr>
          <w:rtl/>
        </w:rPr>
        <w:t xml:space="preserve"> </w:t>
      </w:r>
      <w:bookmarkStart w:id="56230" w:name="_ETM_Q149_371419"/>
      <w:bookmarkEnd w:id="56230"/>
      <w:r w:rsidRPr="00BF5967">
        <w:rPr>
          <w:rtl/>
        </w:rPr>
        <w:t xml:space="preserve">אדוני </w:t>
      </w:r>
      <w:bookmarkStart w:id="56231" w:name="_ETM_Q149_371780"/>
      <w:bookmarkEnd w:id="56231"/>
      <w:r w:rsidRPr="00BF5967">
        <w:rPr>
          <w:rtl/>
        </w:rPr>
        <w:t>היושב-ראש</w:t>
      </w:r>
      <w:r>
        <w:rPr>
          <w:rFonts w:hint="cs"/>
          <w:rtl/>
        </w:rPr>
        <w:t>?</w:t>
      </w:r>
      <w:r w:rsidRPr="00BF5967">
        <w:rPr>
          <w:rtl/>
        </w:rPr>
        <w:t xml:space="preserve"> </w:t>
      </w:r>
      <w:bookmarkStart w:id="56232" w:name="_ETM_Q149_372960"/>
      <w:bookmarkEnd w:id="56232"/>
      <w:r w:rsidRPr="00BF5967">
        <w:rPr>
          <w:rtl/>
        </w:rPr>
        <w:t xml:space="preserve">עוד </w:t>
      </w:r>
      <w:bookmarkStart w:id="56233" w:name="_ETM_Q149_373169"/>
      <w:bookmarkEnd w:id="56233"/>
      <w:r w:rsidRPr="00BF5967">
        <w:rPr>
          <w:rtl/>
        </w:rPr>
        <w:t xml:space="preserve">פעם </w:t>
      </w:r>
      <w:bookmarkStart w:id="56234" w:name="_ETM_Q149_373380"/>
      <w:bookmarkEnd w:id="56234"/>
      <w:r w:rsidRPr="00BF5967">
        <w:rPr>
          <w:rtl/>
        </w:rPr>
        <w:t>קפץ</w:t>
      </w:r>
      <w:r>
        <w:rPr>
          <w:rFonts w:hint="cs"/>
          <w:rtl/>
        </w:rPr>
        <w:t>.</w:t>
      </w:r>
      <w:r w:rsidRPr="00BF5967">
        <w:rPr>
          <w:rtl/>
        </w:rPr>
        <w:t xml:space="preserve"> </w:t>
      </w:r>
      <w:bookmarkStart w:id="56235" w:name="_ETM_Q149_373950"/>
      <w:bookmarkEnd w:id="56235"/>
      <w:r w:rsidRPr="00BF5967">
        <w:rPr>
          <w:rtl/>
        </w:rPr>
        <w:t>לדעתי</w:t>
      </w:r>
      <w:r>
        <w:rPr>
          <w:rFonts w:hint="cs"/>
          <w:rtl/>
        </w:rPr>
        <w:t>,</w:t>
      </w:r>
      <w:r w:rsidRPr="00BF5967">
        <w:rPr>
          <w:rtl/>
        </w:rPr>
        <w:t xml:space="preserve"> </w:t>
      </w:r>
      <w:bookmarkStart w:id="56236" w:name="_ETM_Q149_374430"/>
      <w:bookmarkEnd w:id="56236"/>
      <w:r w:rsidRPr="00BF5967">
        <w:rPr>
          <w:rtl/>
        </w:rPr>
        <w:t xml:space="preserve">כבר </w:t>
      </w:r>
      <w:bookmarkStart w:id="56237" w:name="_ETM_Q149_374639"/>
      <w:bookmarkEnd w:id="56237"/>
      <w:r w:rsidRPr="00BF5967">
        <w:rPr>
          <w:rtl/>
        </w:rPr>
        <w:t>הגיע</w:t>
      </w:r>
      <w:bookmarkStart w:id="56238" w:name="_ETM_Q149_375370"/>
      <w:bookmarkEnd w:id="56238"/>
      <w:r>
        <w:rPr>
          <w:rFonts w:hint="cs"/>
          <w:rtl/>
        </w:rPr>
        <w:t xml:space="preserve"> ל-7.5,</w:t>
      </w:r>
      <w:r w:rsidRPr="00BF5967">
        <w:rPr>
          <w:rtl/>
        </w:rPr>
        <w:t xml:space="preserve"> </w:t>
      </w:r>
      <w:bookmarkStart w:id="56239" w:name="_ETM_Q149_377930"/>
      <w:bookmarkEnd w:id="56239"/>
      <w:r w:rsidRPr="00BF5967">
        <w:rPr>
          <w:rtl/>
        </w:rPr>
        <w:t xml:space="preserve">וזה </w:t>
      </w:r>
      <w:bookmarkStart w:id="56240" w:name="_ETM_Q149_378230"/>
      <w:bookmarkEnd w:id="56240"/>
      <w:r>
        <w:rPr>
          <w:rFonts w:hint="cs"/>
          <w:rtl/>
        </w:rPr>
        <w:t>י</w:t>
      </w:r>
      <w:r w:rsidRPr="00BF5967">
        <w:rPr>
          <w:rtl/>
        </w:rPr>
        <w:t xml:space="preserve">משיך </w:t>
      </w:r>
      <w:bookmarkStart w:id="56241" w:name="_ETM_Q149_378620"/>
      <w:bookmarkEnd w:id="56241"/>
      <w:r w:rsidRPr="00BF5967">
        <w:rPr>
          <w:rtl/>
        </w:rPr>
        <w:t>לעלות</w:t>
      </w:r>
      <w:r>
        <w:rPr>
          <w:rFonts w:hint="cs"/>
          <w:rtl/>
        </w:rPr>
        <w:t>,</w:t>
      </w:r>
      <w:r w:rsidRPr="00BF5967">
        <w:rPr>
          <w:rtl/>
        </w:rPr>
        <w:t xml:space="preserve"> </w:t>
      </w:r>
      <w:bookmarkStart w:id="56242" w:name="_ETM_Q149_379719"/>
      <w:bookmarkEnd w:id="56242"/>
      <w:r w:rsidRPr="00BF5967">
        <w:rPr>
          <w:rtl/>
        </w:rPr>
        <w:t xml:space="preserve">כי </w:t>
      </w:r>
      <w:bookmarkStart w:id="56243" w:name="_ETM_Q149_379989"/>
      <w:bookmarkEnd w:id="56243"/>
      <w:r w:rsidRPr="00BF5967">
        <w:rPr>
          <w:rtl/>
        </w:rPr>
        <w:t xml:space="preserve">פתאום </w:t>
      </w:r>
      <w:bookmarkStart w:id="56244" w:name="_ETM_Q149_380379"/>
      <w:bookmarkEnd w:id="56244"/>
      <w:r w:rsidRPr="00BF5967">
        <w:rPr>
          <w:rtl/>
        </w:rPr>
        <w:t xml:space="preserve">גילינו </w:t>
      </w:r>
      <w:bookmarkStart w:id="56245" w:name="_ETM_Q149_381069"/>
      <w:bookmarkEnd w:id="56245"/>
      <w:r w:rsidRPr="00BF5967">
        <w:rPr>
          <w:rtl/>
        </w:rPr>
        <w:t xml:space="preserve">שאין </w:t>
      </w:r>
      <w:bookmarkStart w:id="56246" w:name="_ETM_Q149_381609"/>
      <w:bookmarkEnd w:id="56246"/>
      <w:r w:rsidRPr="00BF5967">
        <w:rPr>
          <w:rtl/>
        </w:rPr>
        <w:t xml:space="preserve">מקור </w:t>
      </w:r>
      <w:bookmarkStart w:id="56247" w:name="_ETM_Q149_382060"/>
      <w:bookmarkEnd w:id="56247"/>
      <w:r w:rsidRPr="00BF5967">
        <w:rPr>
          <w:rtl/>
        </w:rPr>
        <w:t xml:space="preserve">תקציבי </w:t>
      </w:r>
      <w:bookmarkStart w:id="56248" w:name="_ETM_Q149_383490"/>
      <w:bookmarkEnd w:id="56248"/>
      <w:r w:rsidRPr="00BF5967">
        <w:rPr>
          <w:rtl/>
        </w:rPr>
        <w:t xml:space="preserve">לסבסד </w:t>
      </w:r>
      <w:bookmarkStart w:id="56249" w:name="_ETM_Q149_384180"/>
      <w:bookmarkEnd w:id="56249"/>
      <w:r w:rsidRPr="00BF5967">
        <w:rPr>
          <w:rtl/>
        </w:rPr>
        <w:t xml:space="preserve">את </w:t>
      </w:r>
      <w:bookmarkStart w:id="56250" w:name="_ETM_Q149_384330"/>
      <w:bookmarkEnd w:id="56250"/>
      <w:r w:rsidRPr="00BF5967">
        <w:rPr>
          <w:rtl/>
        </w:rPr>
        <w:t>הבלו</w:t>
      </w:r>
      <w:r>
        <w:rPr>
          <w:rFonts w:hint="cs"/>
          <w:rtl/>
        </w:rPr>
        <w:t>,</w:t>
      </w:r>
      <w:r w:rsidRPr="00BF5967">
        <w:rPr>
          <w:rtl/>
        </w:rPr>
        <w:t xml:space="preserve"> </w:t>
      </w:r>
      <w:bookmarkStart w:id="56251" w:name="_ETM_Q149_386010"/>
      <w:bookmarkEnd w:id="56251"/>
      <w:r w:rsidRPr="00BF5967">
        <w:rPr>
          <w:rtl/>
        </w:rPr>
        <w:t xml:space="preserve">אז </w:t>
      </w:r>
      <w:bookmarkStart w:id="56252" w:name="_ETM_Q149_386249"/>
      <w:bookmarkEnd w:id="56252"/>
      <w:r w:rsidRPr="00BF5967">
        <w:rPr>
          <w:rtl/>
        </w:rPr>
        <w:t xml:space="preserve">עוד </w:t>
      </w:r>
      <w:bookmarkStart w:id="56253" w:name="_ETM_Q149_386430"/>
      <w:bookmarkEnd w:id="56253"/>
      <w:r w:rsidRPr="00BF5967">
        <w:rPr>
          <w:rtl/>
        </w:rPr>
        <w:t xml:space="preserve">פעם </w:t>
      </w:r>
      <w:bookmarkStart w:id="56254" w:name="_ETM_Q149_386609"/>
      <w:bookmarkEnd w:id="56254"/>
      <w:r>
        <w:rPr>
          <w:rFonts w:hint="cs"/>
          <w:rtl/>
        </w:rPr>
        <w:t>ה</w:t>
      </w:r>
      <w:r w:rsidRPr="00BF5967">
        <w:rPr>
          <w:rtl/>
        </w:rPr>
        <w:t>דלק יעלה</w:t>
      </w:r>
      <w:r>
        <w:rPr>
          <w:rFonts w:hint="cs"/>
          <w:rtl/>
        </w:rPr>
        <w:t>.</w:t>
      </w:r>
      <w:r w:rsidRPr="00BF5967">
        <w:rPr>
          <w:rtl/>
        </w:rPr>
        <w:t xml:space="preserve"> </w:t>
      </w:r>
      <w:bookmarkStart w:id="56255" w:name="_ETM_Q149_388280"/>
      <w:bookmarkEnd w:id="56255"/>
      <w:r>
        <w:rPr>
          <w:rFonts w:hint="cs"/>
          <w:rtl/>
        </w:rPr>
        <w:t>אגב,</w:t>
      </w:r>
      <w:r w:rsidRPr="00BF5967">
        <w:rPr>
          <w:rtl/>
        </w:rPr>
        <w:t xml:space="preserve"> </w:t>
      </w:r>
      <w:bookmarkStart w:id="56256" w:name="_ETM_Q149_388819"/>
      <w:bookmarkEnd w:id="56256"/>
      <w:r w:rsidRPr="00BF5967">
        <w:rPr>
          <w:rtl/>
        </w:rPr>
        <w:t xml:space="preserve">מחירי </w:t>
      </w:r>
      <w:bookmarkStart w:id="56257" w:name="_ETM_Q149_389239"/>
      <w:bookmarkEnd w:id="56257"/>
      <w:r w:rsidRPr="00BF5967">
        <w:rPr>
          <w:rtl/>
        </w:rPr>
        <w:t xml:space="preserve">החשמל </w:t>
      </w:r>
      <w:bookmarkStart w:id="56258" w:name="_ETM_Q149_389810"/>
      <w:bookmarkEnd w:id="56258"/>
      <w:r w:rsidRPr="00BF5967">
        <w:rPr>
          <w:rtl/>
        </w:rPr>
        <w:t xml:space="preserve">כבר </w:t>
      </w:r>
      <w:bookmarkStart w:id="56259" w:name="_ETM_Q149_390049"/>
      <w:bookmarkEnd w:id="56259"/>
      <w:r>
        <w:rPr>
          <w:rFonts w:hint="cs"/>
          <w:rtl/>
        </w:rPr>
        <w:t>עלו,</w:t>
      </w:r>
      <w:r w:rsidRPr="00BF5967">
        <w:rPr>
          <w:rtl/>
        </w:rPr>
        <w:t xml:space="preserve"> </w:t>
      </w:r>
      <w:bookmarkStart w:id="56260" w:name="_ETM_Q149_390379"/>
      <w:bookmarkEnd w:id="56260"/>
      <w:r>
        <w:rPr>
          <w:rFonts w:hint="cs"/>
          <w:rtl/>
        </w:rPr>
        <w:t>2.6</w:t>
      </w:r>
      <w:bookmarkStart w:id="56261" w:name="_ETM_Q149_391879"/>
      <w:bookmarkEnd w:id="56261"/>
      <w:r w:rsidR="00B83E97">
        <w:rPr>
          <w:rFonts w:hint="cs"/>
          <w:rtl/>
        </w:rPr>
        <w:t>%;</w:t>
      </w:r>
      <w:r>
        <w:rPr>
          <w:rFonts w:hint="cs"/>
          <w:rtl/>
        </w:rPr>
        <w:t xml:space="preserve"> </w:t>
      </w:r>
      <w:r w:rsidRPr="00BF5967">
        <w:rPr>
          <w:rtl/>
        </w:rPr>
        <w:t xml:space="preserve">מחירי </w:t>
      </w:r>
      <w:bookmarkStart w:id="56262" w:name="_ETM_Q149_392389"/>
      <w:bookmarkEnd w:id="56262"/>
      <w:r w:rsidRPr="00BF5967">
        <w:rPr>
          <w:rtl/>
        </w:rPr>
        <w:t xml:space="preserve">המים </w:t>
      </w:r>
      <w:bookmarkStart w:id="56263" w:name="_ETM_Q149_392810"/>
      <w:bookmarkEnd w:id="56263"/>
      <w:r w:rsidRPr="00BF5967">
        <w:rPr>
          <w:rtl/>
        </w:rPr>
        <w:t>עלו</w:t>
      </w:r>
      <w:r>
        <w:rPr>
          <w:rFonts w:hint="cs"/>
          <w:rtl/>
        </w:rPr>
        <w:t>.</w:t>
      </w:r>
      <w:r w:rsidRPr="00BF5967">
        <w:rPr>
          <w:rtl/>
        </w:rPr>
        <w:t xml:space="preserve"> </w:t>
      </w:r>
      <w:bookmarkStart w:id="56264" w:name="_ETM_Q149_394110"/>
      <w:bookmarkEnd w:id="56264"/>
      <w:r w:rsidRPr="00BF5967">
        <w:rPr>
          <w:rtl/>
        </w:rPr>
        <w:t xml:space="preserve">אז </w:t>
      </w:r>
      <w:bookmarkStart w:id="56265" w:name="_ETM_Q149_394320"/>
      <w:bookmarkEnd w:id="56265"/>
      <w:r w:rsidRPr="00BF5967">
        <w:rPr>
          <w:rtl/>
        </w:rPr>
        <w:t xml:space="preserve">מה </w:t>
      </w:r>
      <w:bookmarkStart w:id="56266" w:name="_ETM_Q149_394530"/>
      <w:bookmarkEnd w:id="56266"/>
      <w:r w:rsidRPr="00BF5967">
        <w:rPr>
          <w:rtl/>
        </w:rPr>
        <w:t xml:space="preserve">יקרה </w:t>
      </w:r>
      <w:bookmarkStart w:id="56267" w:name="_ETM_Q149_394830"/>
      <w:bookmarkEnd w:id="56267"/>
      <w:r>
        <w:rPr>
          <w:rFonts w:hint="cs"/>
          <w:rtl/>
        </w:rPr>
        <w:t>ע</w:t>
      </w:r>
      <w:r w:rsidRPr="00BF5967">
        <w:rPr>
          <w:rtl/>
        </w:rPr>
        <w:t xml:space="preserve">ם </w:t>
      </w:r>
      <w:bookmarkStart w:id="56268" w:name="_ETM_Q149_394950"/>
      <w:bookmarkEnd w:id="56268"/>
      <w:r w:rsidRPr="00BF5967">
        <w:rPr>
          <w:rtl/>
        </w:rPr>
        <w:t xml:space="preserve">כל </w:t>
      </w:r>
      <w:bookmarkStart w:id="56269" w:name="_ETM_Q149_395190"/>
      <w:bookmarkEnd w:id="56269"/>
      <w:r w:rsidRPr="00BF5967">
        <w:rPr>
          <w:rtl/>
        </w:rPr>
        <w:t>המוצרים</w:t>
      </w:r>
      <w:r>
        <w:rPr>
          <w:rFonts w:hint="cs"/>
          <w:rtl/>
        </w:rPr>
        <w:t>,</w:t>
      </w:r>
      <w:r w:rsidRPr="00BF5967">
        <w:rPr>
          <w:rtl/>
        </w:rPr>
        <w:t xml:space="preserve"> </w:t>
      </w:r>
      <w:bookmarkStart w:id="56270" w:name="_ETM_Q149_395850"/>
      <w:bookmarkEnd w:id="56270"/>
      <w:r w:rsidRPr="00BF5967">
        <w:rPr>
          <w:rtl/>
        </w:rPr>
        <w:t>תעשייה</w:t>
      </w:r>
      <w:r>
        <w:rPr>
          <w:rFonts w:hint="cs"/>
          <w:rtl/>
        </w:rPr>
        <w:t>?</w:t>
      </w:r>
      <w:r w:rsidRPr="00BF5967">
        <w:rPr>
          <w:rtl/>
        </w:rPr>
        <w:t xml:space="preserve"> </w:t>
      </w:r>
      <w:bookmarkStart w:id="56271" w:name="_ETM_Q149_396990"/>
      <w:bookmarkEnd w:id="56271"/>
      <w:r w:rsidRPr="00BF5967">
        <w:rPr>
          <w:rtl/>
        </w:rPr>
        <w:t xml:space="preserve">עוד </w:t>
      </w:r>
      <w:bookmarkStart w:id="56272" w:name="_ETM_Q149_397230"/>
      <w:bookmarkEnd w:id="56272"/>
      <w:r w:rsidRPr="00BF5967">
        <w:rPr>
          <w:rtl/>
        </w:rPr>
        <w:t xml:space="preserve">פעם </w:t>
      </w:r>
      <w:bookmarkStart w:id="56273" w:name="_ETM_Q149_397470"/>
      <w:bookmarkEnd w:id="56273"/>
      <w:r>
        <w:rPr>
          <w:rFonts w:hint="cs"/>
          <w:rtl/>
        </w:rPr>
        <w:t>המחירים</w:t>
      </w:r>
      <w:r w:rsidRPr="00BF5967">
        <w:rPr>
          <w:rtl/>
        </w:rPr>
        <w:t xml:space="preserve"> </w:t>
      </w:r>
      <w:bookmarkStart w:id="56274" w:name="_ETM_Q149_398040"/>
      <w:bookmarkEnd w:id="56274"/>
      <w:r w:rsidRPr="00BF5967">
        <w:rPr>
          <w:rtl/>
        </w:rPr>
        <w:t>יעלו</w:t>
      </w:r>
      <w:r>
        <w:rPr>
          <w:rFonts w:hint="cs"/>
          <w:rtl/>
        </w:rPr>
        <w:t>.</w:t>
      </w:r>
      <w:r w:rsidRPr="00BF5967">
        <w:rPr>
          <w:rtl/>
        </w:rPr>
        <w:t xml:space="preserve"> </w:t>
      </w:r>
      <w:bookmarkStart w:id="56275" w:name="_ETM_Q149_399670"/>
      <w:bookmarkEnd w:id="56275"/>
      <w:r w:rsidRPr="00BF5967">
        <w:rPr>
          <w:rtl/>
        </w:rPr>
        <w:t xml:space="preserve">איפה </w:t>
      </w:r>
      <w:bookmarkStart w:id="56276" w:name="_ETM_Q149_400090"/>
      <w:bookmarkStart w:id="56277" w:name="_ETM_Q149_400330"/>
      <w:bookmarkEnd w:id="56276"/>
      <w:bookmarkEnd w:id="56277"/>
      <w:r w:rsidRPr="00BF5967">
        <w:rPr>
          <w:rtl/>
        </w:rPr>
        <w:t xml:space="preserve">יוקר </w:t>
      </w:r>
      <w:bookmarkStart w:id="56278" w:name="_ETM_Q149_400780"/>
      <w:bookmarkEnd w:id="56278"/>
      <w:r w:rsidRPr="00BF5967">
        <w:rPr>
          <w:rtl/>
        </w:rPr>
        <w:t>המחיה</w:t>
      </w:r>
      <w:r>
        <w:rPr>
          <w:rFonts w:hint="cs"/>
          <w:rtl/>
        </w:rPr>
        <w:t>?</w:t>
      </w:r>
      <w:r w:rsidRPr="00BF5967">
        <w:rPr>
          <w:rtl/>
        </w:rPr>
        <w:t xml:space="preserve"> </w:t>
      </w:r>
      <w:bookmarkStart w:id="56279" w:name="_ETM_Q149_402930"/>
      <w:bookmarkEnd w:id="56279"/>
      <w:r w:rsidRPr="00BF5967">
        <w:rPr>
          <w:rtl/>
        </w:rPr>
        <w:t xml:space="preserve">איפה </w:t>
      </w:r>
      <w:bookmarkStart w:id="56280" w:name="_ETM_Q149_403320"/>
      <w:bookmarkEnd w:id="56280"/>
      <w:r w:rsidRPr="00BF5967">
        <w:rPr>
          <w:rtl/>
        </w:rPr>
        <w:t xml:space="preserve">חינוך </w:t>
      </w:r>
      <w:bookmarkStart w:id="56281" w:name="_ETM_Q149_403800"/>
      <w:bookmarkEnd w:id="56281"/>
      <w:r w:rsidRPr="00BF5967">
        <w:rPr>
          <w:rtl/>
        </w:rPr>
        <w:t xml:space="preserve">מגיל </w:t>
      </w:r>
      <w:bookmarkStart w:id="56282" w:name="_ETM_Q149_404220"/>
      <w:bookmarkEnd w:id="56282"/>
      <w:r>
        <w:rPr>
          <w:rFonts w:hint="cs"/>
          <w:rtl/>
        </w:rPr>
        <w:t>אפס?</w:t>
      </w:r>
      <w:r w:rsidRPr="00BF5967">
        <w:rPr>
          <w:rtl/>
        </w:rPr>
        <w:t xml:space="preserve"> </w:t>
      </w:r>
      <w:bookmarkStart w:id="56283" w:name="_ETM_Q149_405730"/>
      <w:bookmarkEnd w:id="56283"/>
      <w:r w:rsidRPr="00BF5967">
        <w:rPr>
          <w:rtl/>
        </w:rPr>
        <w:t xml:space="preserve">מה </w:t>
      </w:r>
      <w:bookmarkStart w:id="56284" w:name="_ETM_Q149_406000"/>
      <w:bookmarkEnd w:id="56284"/>
      <w:r>
        <w:rPr>
          <w:rFonts w:hint="cs"/>
          <w:rtl/>
        </w:rPr>
        <w:t xml:space="preserve">שאנחנו </w:t>
      </w:r>
      <w:bookmarkStart w:id="56285" w:name="_ETM_Q149_406630"/>
      <w:bookmarkEnd w:id="56285"/>
      <w:r w:rsidRPr="00BF5967">
        <w:rPr>
          <w:rtl/>
        </w:rPr>
        <w:t xml:space="preserve">בינתיים </w:t>
      </w:r>
      <w:bookmarkStart w:id="56286" w:name="_ETM_Q149_407110"/>
      <w:bookmarkStart w:id="56287" w:name="_ETM_Q149_407590"/>
      <w:bookmarkEnd w:id="56286"/>
      <w:bookmarkEnd w:id="56287"/>
      <w:r w:rsidRPr="00BF5967">
        <w:rPr>
          <w:rtl/>
        </w:rPr>
        <w:t>רואים</w:t>
      </w:r>
      <w:bookmarkStart w:id="56288" w:name="_ETM_Q149_407920"/>
      <w:bookmarkEnd w:id="56288"/>
      <w:r>
        <w:rPr>
          <w:rFonts w:hint="cs"/>
          <w:rtl/>
        </w:rPr>
        <w:t xml:space="preserve"> זה באמת </w:t>
      </w:r>
      <w:r w:rsidRPr="00BF5967">
        <w:rPr>
          <w:rtl/>
        </w:rPr>
        <w:t xml:space="preserve">שרק </w:t>
      </w:r>
      <w:bookmarkStart w:id="56289" w:name="_ETM_Q149_408310"/>
      <w:bookmarkEnd w:id="56289"/>
      <w:r w:rsidRPr="00BF5967">
        <w:rPr>
          <w:rtl/>
        </w:rPr>
        <w:t xml:space="preserve">המיסים </w:t>
      </w:r>
      <w:bookmarkStart w:id="56290" w:name="_ETM_Q149_408790"/>
      <w:bookmarkEnd w:id="56290"/>
      <w:r w:rsidRPr="00BF5967">
        <w:rPr>
          <w:rtl/>
        </w:rPr>
        <w:t>עולים</w:t>
      </w:r>
      <w:r>
        <w:rPr>
          <w:rFonts w:hint="cs"/>
          <w:rtl/>
        </w:rPr>
        <w:t>:</w:t>
      </w:r>
      <w:r w:rsidRPr="00BF5967">
        <w:rPr>
          <w:rtl/>
        </w:rPr>
        <w:t xml:space="preserve"> </w:t>
      </w:r>
      <w:bookmarkStart w:id="56291" w:name="_ETM_Q149_409970"/>
      <w:bookmarkStart w:id="56292" w:name="_ETM_Q149_410390"/>
      <w:bookmarkStart w:id="56293" w:name="_ETM_Q149_410720"/>
      <w:bookmarkEnd w:id="56291"/>
      <w:bookmarkEnd w:id="56292"/>
      <w:bookmarkEnd w:id="56293"/>
      <w:r>
        <w:rPr>
          <w:rFonts w:hint="cs"/>
          <w:rtl/>
        </w:rPr>
        <w:t xml:space="preserve">הצבענו </w:t>
      </w:r>
      <w:bookmarkStart w:id="56294" w:name="_ETM_Q149_416071"/>
      <w:bookmarkEnd w:id="56294"/>
      <w:r>
        <w:rPr>
          <w:rFonts w:hint="cs"/>
          <w:rtl/>
        </w:rPr>
        <w:t>על צו להעלות</w:t>
      </w:r>
      <w:r w:rsidRPr="00BF5967">
        <w:rPr>
          <w:rtl/>
        </w:rPr>
        <w:t xml:space="preserve"> </w:t>
      </w:r>
      <w:bookmarkStart w:id="56295" w:name="_ETM_Q149_412280"/>
      <w:bookmarkStart w:id="56296" w:name="_ETM_Q149_413360"/>
      <w:bookmarkStart w:id="56297" w:name="_ETM_Q149_413720"/>
      <w:bookmarkEnd w:id="56295"/>
      <w:bookmarkEnd w:id="56296"/>
      <w:bookmarkEnd w:id="56297"/>
      <w:r>
        <w:rPr>
          <w:rFonts w:hint="cs"/>
          <w:rtl/>
        </w:rPr>
        <w:t xml:space="preserve">את המע"מ ב-1% </w:t>
      </w:r>
      <w:r>
        <w:rPr>
          <w:rFonts w:hint="eastAsia"/>
        </w:rPr>
        <w:t>–</w:t>
      </w:r>
      <w:r>
        <w:rPr>
          <w:rFonts w:hint="cs"/>
          <w:rtl/>
        </w:rPr>
        <w:t xml:space="preserve"> 7.2 מיליאר</w:t>
      </w:r>
      <w:bookmarkStart w:id="56298" w:name="_ETM_Q149_417073"/>
      <w:bookmarkStart w:id="56299" w:name="_ETM_Q149_417161"/>
      <w:bookmarkStart w:id="56300" w:name="_ETM_Q149_416500"/>
      <w:bookmarkEnd w:id="56298"/>
      <w:bookmarkEnd w:id="56299"/>
      <w:bookmarkEnd w:id="56300"/>
      <w:r>
        <w:rPr>
          <w:rFonts w:hint="cs"/>
          <w:rtl/>
        </w:rPr>
        <w:t xml:space="preserve">ד </w:t>
      </w:r>
      <w:r w:rsidRPr="00BF5967">
        <w:rPr>
          <w:rtl/>
        </w:rPr>
        <w:t>שקל</w:t>
      </w:r>
      <w:r>
        <w:rPr>
          <w:rFonts w:hint="cs"/>
          <w:rtl/>
        </w:rPr>
        <w:t>.</w:t>
      </w:r>
      <w:r w:rsidRPr="00BF5967">
        <w:rPr>
          <w:rtl/>
        </w:rPr>
        <w:t xml:space="preserve"> </w:t>
      </w:r>
      <w:bookmarkStart w:id="56301" w:name="_ETM_Q149_418219"/>
      <w:bookmarkEnd w:id="56301"/>
      <w:r w:rsidRPr="00BF5967">
        <w:rPr>
          <w:rtl/>
        </w:rPr>
        <w:t xml:space="preserve">מה </w:t>
      </w:r>
      <w:bookmarkStart w:id="56302" w:name="_ETM_Q149_418519"/>
      <w:bookmarkEnd w:id="56302"/>
      <w:r w:rsidRPr="00BF5967">
        <w:rPr>
          <w:rtl/>
        </w:rPr>
        <w:t>עוד</w:t>
      </w:r>
      <w:r>
        <w:rPr>
          <w:rFonts w:hint="cs"/>
          <w:rtl/>
        </w:rPr>
        <w:t>?</w:t>
      </w:r>
      <w:r w:rsidRPr="00BF5967">
        <w:rPr>
          <w:rtl/>
        </w:rPr>
        <w:t xml:space="preserve"> </w:t>
      </w:r>
      <w:bookmarkStart w:id="56303" w:name="_ETM_Q149_420120"/>
      <w:bookmarkEnd w:id="56303"/>
      <w:r w:rsidRPr="00BF5967">
        <w:rPr>
          <w:rtl/>
        </w:rPr>
        <w:t xml:space="preserve">מס </w:t>
      </w:r>
      <w:bookmarkStart w:id="56304" w:name="_ETM_Q149_420569"/>
      <w:bookmarkEnd w:id="56304"/>
      <w:r w:rsidRPr="00BF5967">
        <w:rPr>
          <w:rtl/>
        </w:rPr>
        <w:t>בריאות</w:t>
      </w:r>
      <w:r>
        <w:rPr>
          <w:rFonts w:hint="cs"/>
          <w:rtl/>
        </w:rPr>
        <w:t xml:space="preserve"> </w:t>
      </w:r>
      <w:r>
        <w:rPr>
          <w:rFonts w:hint="eastAsia"/>
          <w:rtl/>
        </w:rPr>
        <w:t>–</w:t>
      </w:r>
      <w:r w:rsidRPr="00BF5967">
        <w:rPr>
          <w:rtl/>
        </w:rPr>
        <w:t xml:space="preserve"> </w:t>
      </w:r>
      <w:bookmarkStart w:id="56305" w:name="_ETM_Q149_421230"/>
      <w:bookmarkEnd w:id="56305"/>
      <w:r w:rsidRPr="00BF5967">
        <w:rPr>
          <w:rtl/>
        </w:rPr>
        <w:t xml:space="preserve">גם </w:t>
      </w:r>
      <w:bookmarkStart w:id="56306" w:name="_ETM_Q149_421590"/>
      <w:bookmarkEnd w:id="56306"/>
      <w:r>
        <w:rPr>
          <w:rFonts w:hint="cs"/>
          <w:rtl/>
        </w:rPr>
        <w:t>עלה.</w:t>
      </w:r>
      <w:r w:rsidRPr="00BF5967">
        <w:rPr>
          <w:rtl/>
        </w:rPr>
        <w:t xml:space="preserve"> </w:t>
      </w:r>
      <w:bookmarkStart w:id="56307" w:name="_ETM_Q149_423049"/>
      <w:bookmarkEnd w:id="56307"/>
      <w:r w:rsidRPr="00BF5967">
        <w:rPr>
          <w:rtl/>
        </w:rPr>
        <w:t>עובדים</w:t>
      </w:r>
      <w:r>
        <w:rPr>
          <w:rFonts w:hint="cs"/>
          <w:rtl/>
        </w:rPr>
        <w:t xml:space="preserve"> </w:t>
      </w:r>
      <w:r>
        <w:rPr>
          <w:rFonts w:hint="eastAsia"/>
          <w:rtl/>
        </w:rPr>
        <w:t>–</w:t>
      </w:r>
      <w:r w:rsidRPr="00BF5967">
        <w:rPr>
          <w:rtl/>
        </w:rPr>
        <w:t xml:space="preserve"> </w:t>
      </w:r>
      <w:bookmarkStart w:id="56308" w:name="_ETM_Q149_423620"/>
      <w:bookmarkEnd w:id="56308"/>
      <w:r>
        <w:rPr>
          <w:rFonts w:hint="cs"/>
          <w:rtl/>
        </w:rPr>
        <w:t xml:space="preserve">לקחו </w:t>
      </w:r>
      <w:bookmarkStart w:id="56309" w:name="_ETM_Q149_425441"/>
      <w:bookmarkEnd w:id="56309"/>
      <w:r>
        <w:rPr>
          <w:rFonts w:hint="cs"/>
          <w:rtl/>
        </w:rPr>
        <w:t>יום הבראה מהעובדים</w:t>
      </w:r>
      <w:bookmarkStart w:id="56310" w:name="_ETM_Q149_427239"/>
      <w:bookmarkEnd w:id="56310"/>
      <w:r>
        <w:rPr>
          <w:rFonts w:hint="cs"/>
          <w:rtl/>
        </w:rPr>
        <w:t xml:space="preserve">, </w:t>
      </w:r>
      <w:r w:rsidRPr="00BF5967">
        <w:rPr>
          <w:rtl/>
        </w:rPr>
        <w:t xml:space="preserve">כדי </w:t>
      </w:r>
      <w:bookmarkStart w:id="56311" w:name="_ETM_Q149_428439"/>
      <w:bookmarkEnd w:id="56311"/>
      <w:r>
        <w:rPr>
          <w:rFonts w:hint="cs"/>
          <w:rtl/>
        </w:rPr>
        <w:t>ל</w:t>
      </w:r>
      <w:r w:rsidRPr="00BF5967">
        <w:rPr>
          <w:rtl/>
        </w:rPr>
        <w:t xml:space="preserve">סבסד </w:t>
      </w:r>
      <w:bookmarkStart w:id="56312" w:name="_ETM_Q149_429069"/>
      <w:bookmarkEnd w:id="56312"/>
      <w:r>
        <w:rPr>
          <w:rFonts w:hint="cs"/>
          <w:rtl/>
        </w:rPr>
        <w:t>את</w:t>
      </w:r>
      <w:r w:rsidRPr="00BF5967">
        <w:rPr>
          <w:rtl/>
        </w:rPr>
        <w:t xml:space="preserve"> </w:t>
      </w:r>
      <w:bookmarkStart w:id="56313" w:name="_ETM_Q149_429400"/>
      <w:bookmarkEnd w:id="56313"/>
      <w:r>
        <w:rPr>
          <w:rFonts w:hint="cs"/>
          <w:rtl/>
        </w:rPr>
        <w:t>ה</w:t>
      </w:r>
      <w:r w:rsidRPr="00BF5967">
        <w:rPr>
          <w:rtl/>
        </w:rPr>
        <w:t xml:space="preserve">כספים </w:t>
      </w:r>
      <w:bookmarkStart w:id="56314" w:name="_ETM_Q149_429879"/>
      <w:bookmarkEnd w:id="56314"/>
      <w:r>
        <w:rPr>
          <w:rFonts w:hint="cs"/>
          <w:rtl/>
        </w:rPr>
        <w:t>ה</w:t>
      </w:r>
      <w:r w:rsidRPr="00BF5967">
        <w:rPr>
          <w:rtl/>
        </w:rPr>
        <w:t>קואליציוניים</w:t>
      </w:r>
      <w:r>
        <w:rPr>
          <w:rFonts w:hint="cs"/>
          <w:rtl/>
        </w:rPr>
        <w:t>,</w:t>
      </w:r>
      <w:r w:rsidRPr="00BF5967">
        <w:rPr>
          <w:rtl/>
        </w:rPr>
        <w:t xml:space="preserve"> </w:t>
      </w:r>
      <w:bookmarkStart w:id="56315" w:name="_ETM_Q149_431870"/>
      <w:bookmarkEnd w:id="56315"/>
      <w:r w:rsidRPr="00BF5967">
        <w:rPr>
          <w:rtl/>
        </w:rPr>
        <w:t xml:space="preserve">לא </w:t>
      </w:r>
      <w:bookmarkStart w:id="56316" w:name="_ETM_Q149_432020"/>
      <w:bookmarkEnd w:id="56316"/>
      <w:r>
        <w:rPr>
          <w:rFonts w:hint="cs"/>
          <w:rtl/>
        </w:rPr>
        <w:t>ל</w:t>
      </w:r>
      <w:bookmarkStart w:id="56317" w:name="_ETM_Q149_432200"/>
      <w:bookmarkEnd w:id="56317"/>
      <w:r w:rsidRPr="00BF5967">
        <w:rPr>
          <w:rtl/>
        </w:rPr>
        <w:t xml:space="preserve">שום </w:t>
      </w:r>
      <w:bookmarkStart w:id="56318" w:name="_ETM_Q149_432440"/>
      <w:bookmarkEnd w:id="56318"/>
      <w:r w:rsidRPr="00BF5967">
        <w:rPr>
          <w:rtl/>
        </w:rPr>
        <w:t xml:space="preserve">דבר </w:t>
      </w:r>
      <w:bookmarkStart w:id="56319" w:name="_ETM_Q149_432770"/>
      <w:bookmarkEnd w:id="56319"/>
      <w:r w:rsidRPr="00BF5967">
        <w:rPr>
          <w:rtl/>
        </w:rPr>
        <w:t>אחר</w:t>
      </w:r>
      <w:r>
        <w:rPr>
          <w:rFonts w:hint="cs"/>
          <w:rtl/>
        </w:rPr>
        <w:t>.</w:t>
      </w:r>
      <w:r w:rsidRPr="00BF5967">
        <w:rPr>
          <w:rtl/>
        </w:rPr>
        <w:t xml:space="preserve"> </w:t>
      </w:r>
      <w:bookmarkStart w:id="56320" w:name="_ETM_Q149_434319"/>
      <w:bookmarkEnd w:id="56320"/>
    </w:p>
    <w:p w:rsidR="00071895" w:rsidRDefault="00071895" w:rsidP="004D4F51">
      <w:pPr>
        <w:rPr>
          <w:rtl/>
        </w:rPr>
      </w:pPr>
      <w:bookmarkStart w:id="56321" w:name="_ETM_Q149_435669"/>
      <w:bookmarkStart w:id="56322" w:name="_ETM_Q149_435746"/>
      <w:bookmarkEnd w:id="56321"/>
      <w:bookmarkEnd w:id="56322"/>
    </w:p>
    <w:p w:rsidR="00071895" w:rsidRDefault="00071895" w:rsidP="00B83E97">
      <w:pPr>
        <w:rPr>
          <w:rtl/>
        </w:rPr>
      </w:pPr>
      <w:bookmarkStart w:id="56323" w:name="_ETM_Q149_435882"/>
      <w:bookmarkStart w:id="56324" w:name="_ETM_Q149_435970"/>
      <w:bookmarkEnd w:id="56323"/>
      <w:bookmarkEnd w:id="56324"/>
      <w:r w:rsidRPr="00BF5967">
        <w:rPr>
          <w:rtl/>
        </w:rPr>
        <w:t>ולכן</w:t>
      </w:r>
      <w:r>
        <w:rPr>
          <w:rFonts w:hint="cs"/>
          <w:rtl/>
        </w:rPr>
        <w:t>,</w:t>
      </w:r>
      <w:r w:rsidRPr="00BF5967">
        <w:rPr>
          <w:rtl/>
        </w:rPr>
        <w:t xml:space="preserve"> </w:t>
      </w:r>
      <w:bookmarkStart w:id="56325" w:name="_ETM_Q149_435010"/>
      <w:bookmarkEnd w:id="56325"/>
      <w:r>
        <w:rPr>
          <w:rFonts w:hint="cs"/>
          <w:rtl/>
        </w:rPr>
        <w:t>ה</w:t>
      </w:r>
      <w:r w:rsidRPr="00BF5967">
        <w:rPr>
          <w:rtl/>
        </w:rPr>
        <w:t xml:space="preserve">התנהלות </w:t>
      </w:r>
      <w:bookmarkStart w:id="56326" w:name="_ETM_Q149_435730"/>
      <w:bookmarkEnd w:id="56326"/>
      <w:r w:rsidRPr="00BF5967">
        <w:rPr>
          <w:rtl/>
        </w:rPr>
        <w:t>כלכלית</w:t>
      </w:r>
      <w:r>
        <w:rPr>
          <w:rFonts w:hint="cs"/>
          <w:rtl/>
        </w:rPr>
        <w:t xml:space="preserve"> </w:t>
      </w:r>
      <w:bookmarkStart w:id="56327" w:name="_ETM_Q149_436960"/>
      <w:bookmarkEnd w:id="56327"/>
      <w:r>
        <w:rPr>
          <w:rFonts w:hint="cs"/>
          <w:rtl/>
        </w:rPr>
        <w:t xml:space="preserve">היא </w:t>
      </w:r>
      <w:bookmarkStart w:id="56328" w:name="_ETM_Q149_437259"/>
      <w:bookmarkEnd w:id="56328"/>
      <w:r w:rsidRPr="00BF5967">
        <w:rPr>
          <w:rtl/>
        </w:rPr>
        <w:t xml:space="preserve">בדיוק </w:t>
      </w:r>
      <w:bookmarkStart w:id="56329" w:name="_ETM_Q149_437740"/>
      <w:bookmarkEnd w:id="56329"/>
      <w:r w:rsidRPr="00BF5967">
        <w:rPr>
          <w:rtl/>
        </w:rPr>
        <w:t xml:space="preserve">כמו </w:t>
      </w:r>
      <w:bookmarkStart w:id="56330" w:name="_ETM_Q149_437949"/>
      <w:bookmarkEnd w:id="56330"/>
      <w:r>
        <w:rPr>
          <w:rFonts w:hint="cs"/>
          <w:rtl/>
        </w:rPr>
        <w:t>ה</w:t>
      </w:r>
      <w:r w:rsidRPr="00BF5967">
        <w:rPr>
          <w:rtl/>
        </w:rPr>
        <w:t xml:space="preserve">התנהלות </w:t>
      </w:r>
      <w:bookmarkStart w:id="56331" w:name="_ETM_Q149_438550"/>
      <w:bookmarkEnd w:id="56331"/>
      <w:r>
        <w:rPr>
          <w:rFonts w:hint="cs"/>
          <w:rtl/>
        </w:rPr>
        <w:t>ה</w:t>
      </w:r>
      <w:r w:rsidRPr="00BF5967">
        <w:rPr>
          <w:rtl/>
        </w:rPr>
        <w:t xml:space="preserve">ביטחונית </w:t>
      </w:r>
      <w:bookmarkStart w:id="56332" w:name="_ETM_Q149_439969"/>
      <w:bookmarkEnd w:id="56332"/>
      <w:r w:rsidRPr="00BF5967">
        <w:rPr>
          <w:rtl/>
        </w:rPr>
        <w:t xml:space="preserve">לפני </w:t>
      </w:r>
      <w:bookmarkStart w:id="56333" w:name="_ETM_Q149_440389"/>
      <w:bookmarkEnd w:id="56333"/>
      <w:r w:rsidRPr="00BF5967">
        <w:rPr>
          <w:rtl/>
        </w:rPr>
        <w:t xml:space="preserve">7 </w:t>
      </w:r>
      <w:bookmarkStart w:id="56334" w:name="_ETM_Q149_441019"/>
      <w:bookmarkEnd w:id="56334"/>
      <w:r>
        <w:rPr>
          <w:rFonts w:hint="cs"/>
          <w:rtl/>
        </w:rPr>
        <w:t>ב</w:t>
      </w:r>
      <w:r w:rsidRPr="00BF5967">
        <w:rPr>
          <w:rtl/>
        </w:rPr>
        <w:t>אוקטובר</w:t>
      </w:r>
      <w:r>
        <w:rPr>
          <w:rFonts w:hint="cs"/>
          <w:rtl/>
        </w:rPr>
        <w:t>,</w:t>
      </w:r>
      <w:r w:rsidRPr="00BF5967">
        <w:rPr>
          <w:rtl/>
        </w:rPr>
        <w:t xml:space="preserve"> </w:t>
      </w:r>
      <w:bookmarkStart w:id="56335" w:name="_ETM_Q149_442009"/>
      <w:bookmarkEnd w:id="56335"/>
      <w:r w:rsidRPr="00BF5967">
        <w:rPr>
          <w:rtl/>
        </w:rPr>
        <w:t xml:space="preserve">באותה </w:t>
      </w:r>
      <w:bookmarkStart w:id="56336" w:name="_ETM_Q149_442610"/>
      <w:bookmarkEnd w:id="56336"/>
      <w:r w:rsidRPr="00BF5967">
        <w:rPr>
          <w:rtl/>
        </w:rPr>
        <w:t>דרך</w:t>
      </w:r>
      <w:r>
        <w:rPr>
          <w:rFonts w:hint="cs"/>
          <w:rtl/>
        </w:rPr>
        <w:t>.</w:t>
      </w:r>
      <w:r w:rsidRPr="00BF5967">
        <w:rPr>
          <w:rtl/>
        </w:rPr>
        <w:t xml:space="preserve"> </w:t>
      </w:r>
      <w:bookmarkStart w:id="56337" w:name="_ETM_Q149_444100"/>
      <w:bookmarkEnd w:id="56337"/>
      <w:r w:rsidRPr="00BF5967">
        <w:rPr>
          <w:rtl/>
        </w:rPr>
        <w:t xml:space="preserve">כל </w:t>
      </w:r>
      <w:bookmarkStart w:id="56338" w:name="_ETM_Q149_444430"/>
      <w:bookmarkEnd w:id="56338"/>
      <w:r w:rsidRPr="00BF5967">
        <w:rPr>
          <w:rtl/>
        </w:rPr>
        <w:t xml:space="preserve">מה </w:t>
      </w:r>
      <w:bookmarkStart w:id="56339" w:name="_ETM_Q149_444670"/>
      <w:bookmarkEnd w:id="56339"/>
      <w:r w:rsidRPr="00BF5967">
        <w:rPr>
          <w:rtl/>
        </w:rPr>
        <w:t xml:space="preserve">שניתן </w:t>
      </w:r>
      <w:bookmarkStart w:id="56340" w:name="_ETM_Q149_445870"/>
      <w:bookmarkEnd w:id="56340"/>
      <w:r w:rsidRPr="00BF5967">
        <w:rPr>
          <w:rtl/>
        </w:rPr>
        <w:t xml:space="preserve">לקלקל </w:t>
      </w:r>
      <w:bookmarkStart w:id="56341" w:name="_ETM_Q149_447889"/>
      <w:bookmarkStart w:id="56342" w:name="_ETM_Q149_448580"/>
      <w:bookmarkStart w:id="56343" w:name="_ETM_Q149_448619"/>
      <w:bookmarkEnd w:id="56341"/>
      <w:bookmarkEnd w:id="56342"/>
      <w:bookmarkEnd w:id="56343"/>
      <w:r>
        <w:rPr>
          <w:rFonts w:hint="cs"/>
          <w:rtl/>
        </w:rPr>
        <w:t xml:space="preserve">– </w:t>
      </w:r>
      <w:r w:rsidRPr="00BF5967">
        <w:rPr>
          <w:rtl/>
        </w:rPr>
        <w:t>מקלקלים</w:t>
      </w:r>
      <w:r>
        <w:rPr>
          <w:rFonts w:hint="cs"/>
          <w:rtl/>
        </w:rPr>
        <w:t>.</w:t>
      </w:r>
      <w:r w:rsidRPr="00BF5967">
        <w:rPr>
          <w:rtl/>
        </w:rPr>
        <w:t xml:space="preserve"> </w:t>
      </w:r>
      <w:bookmarkStart w:id="56344" w:name="_ETM_Q149_450320"/>
      <w:bookmarkEnd w:id="56344"/>
      <w:r w:rsidRPr="00BF5967">
        <w:rPr>
          <w:rtl/>
        </w:rPr>
        <w:t xml:space="preserve">כל </w:t>
      </w:r>
      <w:bookmarkStart w:id="56345" w:name="_ETM_Q149_450740"/>
      <w:bookmarkEnd w:id="56345"/>
      <w:r w:rsidRPr="00BF5967">
        <w:rPr>
          <w:rtl/>
        </w:rPr>
        <w:t xml:space="preserve">מה </w:t>
      </w:r>
      <w:bookmarkStart w:id="56346" w:name="_ETM_Q149_450950"/>
      <w:bookmarkEnd w:id="56346"/>
      <w:r w:rsidRPr="00BF5967">
        <w:rPr>
          <w:rtl/>
        </w:rPr>
        <w:t xml:space="preserve">שאפשר </w:t>
      </w:r>
      <w:bookmarkStart w:id="56347" w:name="_ETM_Q149_451550"/>
      <w:bookmarkEnd w:id="56347"/>
      <w:r>
        <w:rPr>
          <w:rFonts w:hint="cs"/>
          <w:rtl/>
        </w:rPr>
        <w:t xml:space="preserve">להרוס </w:t>
      </w:r>
      <w:r>
        <w:rPr>
          <w:rFonts w:hint="eastAsia"/>
          <w:rtl/>
        </w:rPr>
        <w:t>–</w:t>
      </w:r>
      <w:r w:rsidRPr="00BF5967">
        <w:rPr>
          <w:rtl/>
        </w:rPr>
        <w:t xml:space="preserve"> </w:t>
      </w:r>
      <w:bookmarkStart w:id="56348" w:name="_ETM_Q149_452150"/>
      <w:bookmarkEnd w:id="56348"/>
      <w:r w:rsidRPr="00BF5967">
        <w:rPr>
          <w:rtl/>
        </w:rPr>
        <w:t>הורסים</w:t>
      </w:r>
      <w:r>
        <w:rPr>
          <w:rFonts w:hint="cs"/>
          <w:rtl/>
        </w:rPr>
        <w:t>.</w:t>
      </w:r>
      <w:r w:rsidRPr="00BF5967">
        <w:rPr>
          <w:rtl/>
        </w:rPr>
        <w:t xml:space="preserve"> </w:t>
      </w:r>
      <w:bookmarkStart w:id="56349" w:name="_ETM_Q149_453520"/>
      <w:bookmarkEnd w:id="56349"/>
      <w:r w:rsidRPr="00BF5967">
        <w:rPr>
          <w:rtl/>
        </w:rPr>
        <w:t xml:space="preserve">איפה </w:t>
      </w:r>
      <w:bookmarkStart w:id="56350" w:name="_ETM_Q149_454029"/>
      <w:bookmarkStart w:id="56351" w:name="_ETM_Q149_454449"/>
      <w:bookmarkStart w:id="56352" w:name="_ETM_Q149_456639"/>
      <w:bookmarkEnd w:id="56350"/>
      <w:bookmarkEnd w:id="56351"/>
      <w:bookmarkEnd w:id="56352"/>
      <w:r>
        <w:rPr>
          <w:rFonts w:hint="cs"/>
          <w:rtl/>
        </w:rPr>
        <w:t xml:space="preserve">מנועי צמיחה? </w:t>
      </w:r>
      <w:bookmarkStart w:id="56353" w:name="_ETM_Q149_455329"/>
      <w:bookmarkEnd w:id="56353"/>
      <w:r w:rsidRPr="00BF5967">
        <w:rPr>
          <w:rtl/>
        </w:rPr>
        <w:t xml:space="preserve">כמה </w:t>
      </w:r>
      <w:bookmarkStart w:id="56354" w:name="_ETM_Q149_457029"/>
      <w:bookmarkEnd w:id="56354"/>
      <w:r w:rsidRPr="00BF5967">
        <w:rPr>
          <w:rtl/>
        </w:rPr>
        <w:t xml:space="preserve">קרקעות </w:t>
      </w:r>
      <w:bookmarkStart w:id="56355" w:name="_ETM_Q149_457539"/>
      <w:bookmarkEnd w:id="56355"/>
      <w:r w:rsidRPr="00BF5967">
        <w:rPr>
          <w:rtl/>
        </w:rPr>
        <w:t xml:space="preserve">שיווקו </w:t>
      </w:r>
      <w:bookmarkStart w:id="56356" w:name="_ETM_Q149_457990"/>
      <w:bookmarkEnd w:id="56356"/>
      <w:r w:rsidRPr="00BF5967">
        <w:rPr>
          <w:rtl/>
        </w:rPr>
        <w:t>ב-</w:t>
      </w:r>
      <w:r>
        <w:rPr>
          <w:rFonts w:hint="cs"/>
          <w:rtl/>
        </w:rPr>
        <w:t>2023?</w:t>
      </w:r>
      <w:r w:rsidRPr="00BF5967">
        <w:rPr>
          <w:rtl/>
        </w:rPr>
        <w:t xml:space="preserve"> </w:t>
      </w:r>
      <w:bookmarkStart w:id="56357" w:name="_ETM_Q149_460270"/>
      <w:bookmarkEnd w:id="56357"/>
      <w:r w:rsidRPr="00BF5967">
        <w:rPr>
          <w:rtl/>
        </w:rPr>
        <w:t xml:space="preserve">כמה </w:t>
      </w:r>
      <w:bookmarkStart w:id="56358" w:name="_ETM_Q149_460930"/>
      <w:bookmarkEnd w:id="56358"/>
      <w:r w:rsidRPr="00BF5967">
        <w:rPr>
          <w:rtl/>
        </w:rPr>
        <w:t xml:space="preserve">יחידות </w:t>
      </w:r>
      <w:bookmarkStart w:id="56359" w:name="_ETM_Q149_461440"/>
      <w:bookmarkEnd w:id="56359"/>
      <w:r w:rsidRPr="00BF5967">
        <w:rPr>
          <w:rtl/>
        </w:rPr>
        <w:t>דיור</w:t>
      </w:r>
      <w:bookmarkStart w:id="56360" w:name="_ETM_Q149_461800"/>
      <w:bookmarkEnd w:id="56360"/>
      <w:r w:rsidRPr="00876491">
        <w:rPr>
          <w:rFonts w:hint="cs"/>
          <w:rtl/>
        </w:rPr>
        <w:t xml:space="preserve"> </w:t>
      </w:r>
      <w:r>
        <w:rPr>
          <w:rFonts w:hint="cs"/>
          <w:rtl/>
        </w:rPr>
        <w:t>היו</w:t>
      </w:r>
      <w:r w:rsidR="00B83E97">
        <w:rPr>
          <w:rFonts w:hint="cs"/>
          <w:rtl/>
        </w:rPr>
        <w:t>?</w:t>
      </w:r>
      <w:r>
        <w:rPr>
          <w:rFonts w:hint="cs"/>
          <w:rtl/>
        </w:rPr>
        <w:t xml:space="preserve"> </w:t>
      </w:r>
      <w:r w:rsidRPr="00BF5967">
        <w:rPr>
          <w:rtl/>
        </w:rPr>
        <w:t xml:space="preserve">כמה </w:t>
      </w:r>
      <w:bookmarkStart w:id="56361" w:name="_ETM_Q149_462130"/>
      <w:bookmarkEnd w:id="56361"/>
      <w:r w:rsidRPr="00BF5967">
        <w:rPr>
          <w:rtl/>
        </w:rPr>
        <w:t xml:space="preserve">התחלות </w:t>
      </w:r>
      <w:bookmarkStart w:id="56362" w:name="_ETM_Q149_462610"/>
      <w:bookmarkEnd w:id="56362"/>
      <w:r w:rsidRPr="00BF5967">
        <w:rPr>
          <w:rtl/>
        </w:rPr>
        <w:t xml:space="preserve">בנייה </w:t>
      </w:r>
      <w:bookmarkStart w:id="56363" w:name="_ETM_Q149_463029"/>
      <w:bookmarkEnd w:id="56363"/>
      <w:r w:rsidRPr="00BF5967">
        <w:rPr>
          <w:rtl/>
        </w:rPr>
        <w:t>ב-</w:t>
      </w:r>
      <w:r>
        <w:rPr>
          <w:rFonts w:hint="cs"/>
          <w:rtl/>
        </w:rPr>
        <w:t xml:space="preserve">2023? </w:t>
      </w:r>
      <w:r w:rsidRPr="00BF5967">
        <w:rPr>
          <w:rtl/>
        </w:rPr>
        <w:t>ירידה</w:t>
      </w:r>
      <w:r>
        <w:rPr>
          <w:rFonts w:hint="cs"/>
          <w:rtl/>
        </w:rPr>
        <w:t>?</w:t>
      </w:r>
      <w:r w:rsidRPr="00BF5967">
        <w:rPr>
          <w:rtl/>
        </w:rPr>
        <w:t xml:space="preserve"> </w:t>
      </w:r>
      <w:bookmarkStart w:id="56364" w:name="_ETM_Q149_465040"/>
      <w:bookmarkEnd w:id="56364"/>
      <w:r w:rsidRPr="00BF5967">
        <w:rPr>
          <w:rtl/>
        </w:rPr>
        <w:t>50%</w:t>
      </w:r>
      <w:r>
        <w:rPr>
          <w:rFonts w:hint="cs"/>
          <w:rtl/>
        </w:rPr>
        <w:t>?</w:t>
      </w:r>
      <w:r w:rsidRPr="00BF5967">
        <w:rPr>
          <w:rtl/>
        </w:rPr>
        <w:t xml:space="preserve"> </w:t>
      </w:r>
      <w:bookmarkStart w:id="56365" w:name="_ETM_Q149_466000"/>
      <w:bookmarkEnd w:id="56365"/>
      <w:r w:rsidRPr="00BF5967">
        <w:rPr>
          <w:rtl/>
        </w:rPr>
        <w:t>60%</w:t>
      </w:r>
      <w:r>
        <w:rPr>
          <w:rFonts w:hint="cs"/>
          <w:rtl/>
        </w:rPr>
        <w:t>?</w:t>
      </w:r>
      <w:r w:rsidRPr="00BF5967">
        <w:rPr>
          <w:rtl/>
        </w:rPr>
        <w:t xml:space="preserve"> </w:t>
      </w:r>
      <w:bookmarkStart w:id="56366" w:name="_ETM_Q149_467380"/>
      <w:bookmarkEnd w:id="56366"/>
    </w:p>
    <w:p w:rsidR="00071895" w:rsidRDefault="00071895" w:rsidP="004D4F51">
      <w:pPr>
        <w:rPr>
          <w:rtl/>
        </w:rPr>
      </w:pPr>
    </w:p>
    <w:p w:rsidR="00071895" w:rsidRDefault="00071895" w:rsidP="004D4F51">
      <w:pPr>
        <w:pStyle w:val="af6"/>
        <w:keepNext/>
        <w:rPr>
          <w:rtl/>
        </w:rPr>
      </w:pPr>
      <w:r w:rsidRPr="00627830">
        <w:rPr>
          <w:rStyle w:val="TagStyle"/>
          <w:rtl/>
        </w:rPr>
        <w:t xml:space="preserve"> &lt;&lt; יור &gt;&gt; </w:t>
      </w:r>
      <w:r>
        <w:rPr>
          <w:rtl/>
        </w:rPr>
        <w:t>היו"ר ארז מלול:</w:t>
      </w:r>
      <w:r w:rsidRPr="00627830">
        <w:rPr>
          <w:rStyle w:val="TagStyle"/>
          <w:rtl/>
        </w:rPr>
        <w:t xml:space="preserve"> &lt;&lt; יור &gt;&gt;</w:t>
      </w:r>
      <w:r>
        <w:rPr>
          <w:rtl/>
        </w:rPr>
        <w:t xml:space="preserve">   </w:t>
      </w:r>
    </w:p>
    <w:p w:rsidR="00071895" w:rsidRPr="00627830" w:rsidRDefault="00071895" w:rsidP="004D4F51">
      <w:pPr>
        <w:ind w:firstLine="0"/>
        <w:rPr>
          <w:rtl/>
        </w:rPr>
      </w:pPr>
    </w:p>
    <w:p w:rsidR="00071895" w:rsidRDefault="00071895" w:rsidP="004D4F51">
      <w:pPr>
        <w:rPr>
          <w:rtl/>
        </w:rPr>
      </w:pPr>
      <w:bookmarkStart w:id="56367" w:name="_ETM_Q149_469620"/>
      <w:bookmarkEnd w:id="56367"/>
      <w:r w:rsidRPr="00BF5967">
        <w:rPr>
          <w:rtl/>
        </w:rPr>
        <w:t xml:space="preserve">חבר </w:t>
      </w:r>
      <w:bookmarkStart w:id="56368" w:name="_ETM_Q149_469979"/>
      <w:bookmarkEnd w:id="56368"/>
      <w:r w:rsidRPr="00BF5967">
        <w:rPr>
          <w:rtl/>
        </w:rPr>
        <w:t xml:space="preserve">הכנסת </w:t>
      </w:r>
      <w:bookmarkStart w:id="56369" w:name="_ETM_Q149_470310"/>
      <w:bookmarkEnd w:id="56369"/>
      <w:r w:rsidRPr="00BF5967">
        <w:rPr>
          <w:rtl/>
        </w:rPr>
        <w:t>ולדימיר</w:t>
      </w:r>
      <w:r>
        <w:rPr>
          <w:rFonts w:hint="cs"/>
          <w:rtl/>
        </w:rPr>
        <w:t>,</w:t>
      </w:r>
      <w:r w:rsidRPr="00BF5967">
        <w:rPr>
          <w:rtl/>
        </w:rPr>
        <w:t xml:space="preserve"> </w:t>
      </w:r>
      <w:bookmarkStart w:id="56370" w:name="_ETM_Q149_471180"/>
      <w:bookmarkEnd w:id="56370"/>
      <w:r w:rsidRPr="00BF5967">
        <w:rPr>
          <w:rtl/>
        </w:rPr>
        <w:t xml:space="preserve">זה </w:t>
      </w:r>
      <w:bookmarkStart w:id="56371" w:name="_ETM_Q149_471330"/>
      <w:bookmarkEnd w:id="56371"/>
      <w:r w:rsidRPr="00BF5967">
        <w:rPr>
          <w:rtl/>
        </w:rPr>
        <w:t>מפריע</w:t>
      </w:r>
      <w:r>
        <w:rPr>
          <w:rFonts w:hint="cs"/>
          <w:rtl/>
        </w:rPr>
        <w:t>.</w:t>
      </w:r>
      <w:r w:rsidRPr="00BF5967">
        <w:rPr>
          <w:rtl/>
        </w:rPr>
        <w:t xml:space="preserve"> </w:t>
      </w:r>
      <w:bookmarkStart w:id="56372" w:name="_ETM_Q149_472919"/>
      <w:bookmarkEnd w:id="56372"/>
    </w:p>
    <w:p w:rsidR="00071895" w:rsidRDefault="00071895" w:rsidP="004D4F51">
      <w:pPr>
        <w:rPr>
          <w:rtl/>
        </w:rPr>
      </w:pPr>
    </w:p>
    <w:p w:rsidR="00071895" w:rsidRDefault="00071895" w:rsidP="004D4F51">
      <w:pPr>
        <w:pStyle w:val="-"/>
        <w:keepNext/>
        <w:rPr>
          <w:rtl/>
        </w:rPr>
      </w:pPr>
      <w:bookmarkStart w:id="56373" w:name="_ETM_Q149_468617"/>
      <w:bookmarkStart w:id="56374" w:name="_ETM_Q149_468706"/>
      <w:bookmarkEnd w:id="56373"/>
      <w:bookmarkEnd w:id="56374"/>
      <w:r w:rsidRPr="00965F1F">
        <w:rPr>
          <w:rStyle w:val="TagStyle"/>
          <w:rtl/>
        </w:rPr>
        <w:t xml:space="preserve">&lt;&lt; דובר_המשך &gt;&gt; </w:t>
      </w:r>
      <w:r>
        <w:rPr>
          <w:rtl/>
        </w:rPr>
        <w:t>אביגדור ליברמן (ישראל ביתנו):</w:t>
      </w:r>
      <w:r w:rsidRPr="00965F1F">
        <w:rPr>
          <w:rStyle w:val="TagStyle"/>
          <w:rtl/>
        </w:rPr>
        <w:t xml:space="preserve"> &lt;&lt; דובר_המשך &gt;&gt;</w:t>
      </w:r>
      <w:r>
        <w:rPr>
          <w:rtl/>
        </w:rPr>
        <w:t xml:space="preserve">   </w:t>
      </w:r>
    </w:p>
    <w:p w:rsidR="00071895" w:rsidRDefault="00071895" w:rsidP="004D4F51">
      <w:pPr>
        <w:rPr>
          <w:rtl/>
        </w:rPr>
      </w:pPr>
    </w:p>
    <w:p w:rsidR="00071895" w:rsidRDefault="00071895" w:rsidP="004D4F51">
      <w:pPr>
        <w:rPr>
          <w:rtl/>
        </w:rPr>
      </w:pPr>
      <w:r>
        <w:rPr>
          <w:rFonts w:hint="cs"/>
          <w:rtl/>
        </w:rPr>
        <w:t>הופעתי</w:t>
      </w:r>
      <w:r w:rsidRPr="00BF5967">
        <w:rPr>
          <w:rtl/>
        </w:rPr>
        <w:t xml:space="preserve"> </w:t>
      </w:r>
      <w:bookmarkStart w:id="56375" w:name="_ETM_Q149_474089"/>
      <w:bookmarkEnd w:id="56375"/>
      <w:r>
        <w:rPr>
          <w:rFonts w:hint="cs"/>
          <w:rtl/>
        </w:rPr>
        <w:t>ב</w:t>
      </w:r>
      <w:r w:rsidRPr="00BF5967">
        <w:rPr>
          <w:rtl/>
        </w:rPr>
        <w:t xml:space="preserve">פני </w:t>
      </w:r>
      <w:bookmarkStart w:id="56376" w:name="_ETM_Q149_474510"/>
      <w:bookmarkEnd w:id="56376"/>
      <w:r w:rsidRPr="00BF5967">
        <w:rPr>
          <w:rtl/>
        </w:rPr>
        <w:t xml:space="preserve">נשיאות </w:t>
      </w:r>
      <w:bookmarkStart w:id="56377" w:name="_ETM_Q149_475110"/>
      <w:bookmarkEnd w:id="56377"/>
      <w:r w:rsidRPr="00BF5967">
        <w:rPr>
          <w:rtl/>
        </w:rPr>
        <w:t xml:space="preserve">התאחדות </w:t>
      </w:r>
      <w:bookmarkStart w:id="56378" w:name="_ETM_Q149_475650"/>
      <w:bookmarkEnd w:id="56378"/>
      <w:r w:rsidRPr="00BF5967">
        <w:rPr>
          <w:rtl/>
        </w:rPr>
        <w:t>הקבלנים</w:t>
      </w:r>
      <w:r>
        <w:rPr>
          <w:rFonts w:hint="cs"/>
          <w:rtl/>
        </w:rPr>
        <w:t>,</w:t>
      </w:r>
      <w:r w:rsidRPr="00BF5967">
        <w:rPr>
          <w:rtl/>
        </w:rPr>
        <w:t xml:space="preserve"> </w:t>
      </w:r>
      <w:bookmarkStart w:id="56379" w:name="_ETM_Q149_477260"/>
      <w:bookmarkEnd w:id="56379"/>
      <w:r w:rsidRPr="00BF5967">
        <w:rPr>
          <w:rtl/>
        </w:rPr>
        <w:t xml:space="preserve">אנשים </w:t>
      </w:r>
      <w:bookmarkStart w:id="56380" w:name="_ETM_Q149_477860"/>
      <w:bookmarkEnd w:id="56380"/>
      <w:r>
        <w:rPr>
          <w:rFonts w:hint="cs"/>
          <w:rtl/>
        </w:rPr>
        <w:t>ש</w:t>
      </w:r>
      <w:r w:rsidRPr="00BF5967">
        <w:rPr>
          <w:rtl/>
        </w:rPr>
        <w:t>באמת</w:t>
      </w:r>
      <w:bookmarkStart w:id="56381" w:name="_ETM_Q149_478279"/>
      <w:bookmarkEnd w:id="56381"/>
      <w:r>
        <w:rPr>
          <w:rFonts w:hint="cs"/>
          <w:rtl/>
        </w:rPr>
        <w:t xml:space="preserve"> </w:t>
      </w:r>
      <w:r w:rsidRPr="00BF5967">
        <w:rPr>
          <w:rtl/>
        </w:rPr>
        <w:t xml:space="preserve">מקדמים </w:t>
      </w:r>
      <w:bookmarkStart w:id="56382" w:name="_ETM_Q149_479000"/>
      <w:bookmarkEnd w:id="56382"/>
      <w:r w:rsidRPr="00BF5967">
        <w:rPr>
          <w:rtl/>
        </w:rPr>
        <w:t>כלכלה</w:t>
      </w:r>
      <w:r>
        <w:rPr>
          <w:rFonts w:hint="cs"/>
          <w:rtl/>
        </w:rPr>
        <w:t>,</w:t>
      </w:r>
      <w:r w:rsidRPr="00BF5967">
        <w:rPr>
          <w:rtl/>
        </w:rPr>
        <w:t xml:space="preserve"> </w:t>
      </w:r>
      <w:bookmarkStart w:id="56383" w:name="_ETM_Q149_479630"/>
      <w:bookmarkEnd w:id="56383"/>
      <w:r w:rsidRPr="00BF5967">
        <w:rPr>
          <w:rtl/>
        </w:rPr>
        <w:t xml:space="preserve">אנשים </w:t>
      </w:r>
      <w:bookmarkStart w:id="56384" w:name="_ETM_Q149_480080"/>
      <w:bookmarkEnd w:id="56384"/>
      <w:r w:rsidRPr="00BF5967">
        <w:rPr>
          <w:rtl/>
        </w:rPr>
        <w:t xml:space="preserve">לא </w:t>
      </w:r>
      <w:bookmarkStart w:id="56385" w:name="_ETM_Q149_480260"/>
      <w:bookmarkEnd w:id="56385"/>
      <w:r w:rsidRPr="00BF5967">
        <w:rPr>
          <w:rtl/>
        </w:rPr>
        <w:t>פוליטיים</w:t>
      </w:r>
      <w:r>
        <w:rPr>
          <w:rFonts w:hint="cs"/>
          <w:rtl/>
        </w:rPr>
        <w:t>.</w:t>
      </w:r>
      <w:r w:rsidRPr="00BF5967">
        <w:rPr>
          <w:rtl/>
        </w:rPr>
        <w:t xml:space="preserve"> </w:t>
      </w:r>
      <w:bookmarkStart w:id="56386" w:name="_ETM_Q149_481300"/>
      <w:bookmarkEnd w:id="56386"/>
      <w:r>
        <w:rPr>
          <w:rFonts w:hint="cs"/>
          <w:rtl/>
        </w:rPr>
        <w:t xml:space="preserve">הם </w:t>
      </w:r>
      <w:r w:rsidRPr="00BF5967">
        <w:rPr>
          <w:rtl/>
        </w:rPr>
        <w:t>אומרים</w:t>
      </w:r>
      <w:r>
        <w:rPr>
          <w:rFonts w:hint="cs"/>
          <w:rtl/>
        </w:rPr>
        <w:t>:</w:t>
      </w:r>
      <w:r w:rsidRPr="00BF5967">
        <w:rPr>
          <w:rtl/>
        </w:rPr>
        <w:t xml:space="preserve"> </w:t>
      </w:r>
      <w:bookmarkStart w:id="56387" w:name="_ETM_Q149_480000"/>
      <w:bookmarkStart w:id="56388" w:name="_ETM_Q149_482310"/>
      <w:bookmarkEnd w:id="56387"/>
      <w:bookmarkEnd w:id="56388"/>
      <w:r w:rsidRPr="00BF5967">
        <w:rPr>
          <w:rtl/>
        </w:rPr>
        <w:t xml:space="preserve">מעולם </w:t>
      </w:r>
      <w:bookmarkStart w:id="56389" w:name="_ETM_Q149_482939"/>
      <w:bookmarkEnd w:id="56389"/>
      <w:r w:rsidRPr="00BF5967">
        <w:rPr>
          <w:rtl/>
        </w:rPr>
        <w:t xml:space="preserve">לא </w:t>
      </w:r>
      <w:bookmarkStart w:id="56390" w:name="_ETM_Q149_483179"/>
      <w:bookmarkEnd w:id="56390"/>
      <w:r w:rsidRPr="00BF5967">
        <w:rPr>
          <w:rtl/>
        </w:rPr>
        <w:t xml:space="preserve">היה </w:t>
      </w:r>
      <w:bookmarkStart w:id="56391" w:name="_ETM_Q149_483449"/>
      <w:bookmarkEnd w:id="56391"/>
      <w:r w:rsidRPr="00BF5967">
        <w:rPr>
          <w:rtl/>
        </w:rPr>
        <w:t xml:space="preserve">מצב </w:t>
      </w:r>
      <w:bookmarkStart w:id="56392" w:name="_ETM_Q149_483929"/>
      <w:bookmarkEnd w:id="56392"/>
      <w:r w:rsidRPr="00BF5967">
        <w:rPr>
          <w:rtl/>
        </w:rPr>
        <w:t>כל</w:t>
      </w:r>
      <w:bookmarkStart w:id="56393" w:name="_ETM_Q149_484110"/>
      <w:bookmarkEnd w:id="56393"/>
      <w:r>
        <w:rPr>
          <w:rFonts w:hint="cs"/>
          <w:rtl/>
        </w:rPr>
        <w:t xml:space="preserve"> </w:t>
      </w:r>
      <w:r w:rsidRPr="00BF5967">
        <w:rPr>
          <w:rtl/>
        </w:rPr>
        <w:t xml:space="preserve">כך </w:t>
      </w:r>
      <w:bookmarkStart w:id="56394" w:name="_ETM_Q149_484470"/>
      <w:bookmarkEnd w:id="56394"/>
      <w:r w:rsidRPr="00BF5967">
        <w:rPr>
          <w:rtl/>
        </w:rPr>
        <w:t xml:space="preserve">קשה </w:t>
      </w:r>
      <w:bookmarkStart w:id="56395" w:name="_ETM_Q149_485339"/>
      <w:bookmarkEnd w:id="56395"/>
      <w:r w:rsidRPr="00BF5967">
        <w:rPr>
          <w:rtl/>
        </w:rPr>
        <w:t xml:space="preserve">בענף </w:t>
      </w:r>
      <w:bookmarkStart w:id="56396" w:name="_ETM_Q149_485970"/>
      <w:bookmarkEnd w:id="56396"/>
      <w:r w:rsidRPr="00BF5967">
        <w:rPr>
          <w:rtl/>
        </w:rPr>
        <w:t xml:space="preserve">הבנייה </w:t>
      </w:r>
      <w:bookmarkStart w:id="56397" w:name="_ETM_Q149_486540"/>
      <w:bookmarkEnd w:id="56397"/>
      <w:r w:rsidRPr="00BF5967">
        <w:rPr>
          <w:rtl/>
        </w:rPr>
        <w:t xml:space="preserve">כמו </w:t>
      </w:r>
      <w:bookmarkStart w:id="56398" w:name="_ETM_Q149_486779"/>
      <w:bookmarkEnd w:id="56398"/>
      <w:r w:rsidRPr="00BF5967">
        <w:rPr>
          <w:rtl/>
        </w:rPr>
        <w:t>ש</w:t>
      </w:r>
      <w:bookmarkStart w:id="56399" w:name="_ETM_Q149_487170"/>
      <w:bookmarkEnd w:id="56399"/>
      <w:r>
        <w:rPr>
          <w:rFonts w:hint="cs"/>
          <w:rtl/>
        </w:rPr>
        <w:t>ה</w:t>
      </w:r>
      <w:r w:rsidRPr="00BF5967">
        <w:rPr>
          <w:rtl/>
        </w:rPr>
        <w:t>יום</w:t>
      </w:r>
      <w:r>
        <w:rPr>
          <w:rFonts w:hint="cs"/>
          <w:rtl/>
        </w:rPr>
        <w:t>,</w:t>
      </w:r>
      <w:r w:rsidRPr="00BF5967">
        <w:rPr>
          <w:rtl/>
        </w:rPr>
        <w:t xml:space="preserve"> </w:t>
      </w:r>
      <w:bookmarkStart w:id="56400" w:name="_ETM_Q149_488690"/>
      <w:bookmarkEnd w:id="56400"/>
      <w:r w:rsidRPr="00BF5967">
        <w:rPr>
          <w:rtl/>
        </w:rPr>
        <w:t xml:space="preserve">כי </w:t>
      </w:r>
      <w:bookmarkStart w:id="56401" w:name="_ETM_Q149_488839"/>
      <w:bookmarkEnd w:id="56401"/>
      <w:r w:rsidRPr="00BF5967">
        <w:rPr>
          <w:rtl/>
        </w:rPr>
        <w:t xml:space="preserve">תוסיף </w:t>
      </w:r>
      <w:bookmarkStart w:id="56402" w:name="_ETM_Q149_489260"/>
      <w:bookmarkEnd w:id="56402"/>
      <w:r w:rsidRPr="00BF5967">
        <w:rPr>
          <w:rtl/>
        </w:rPr>
        <w:t xml:space="preserve">לזה </w:t>
      </w:r>
      <w:bookmarkStart w:id="56403" w:name="_ETM_Q149_489560"/>
      <w:bookmarkEnd w:id="56403"/>
      <w:r w:rsidRPr="00BF5967">
        <w:rPr>
          <w:rtl/>
        </w:rPr>
        <w:t xml:space="preserve">גם </w:t>
      </w:r>
      <w:bookmarkStart w:id="56404" w:name="_ETM_Q149_489800"/>
      <w:bookmarkEnd w:id="56404"/>
      <w:r w:rsidRPr="00BF5967">
        <w:rPr>
          <w:rtl/>
        </w:rPr>
        <w:t>ריביות</w:t>
      </w:r>
      <w:r>
        <w:rPr>
          <w:rFonts w:hint="cs"/>
          <w:rtl/>
        </w:rPr>
        <w:t>,</w:t>
      </w:r>
      <w:r w:rsidRPr="00BF5967">
        <w:rPr>
          <w:rtl/>
        </w:rPr>
        <w:t xml:space="preserve"> </w:t>
      </w:r>
      <w:bookmarkStart w:id="56405" w:name="_ETM_Q149_491210"/>
      <w:bookmarkEnd w:id="56405"/>
      <w:r>
        <w:rPr>
          <w:rFonts w:hint="cs"/>
          <w:rtl/>
        </w:rPr>
        <w:t>אלה שלוקחים</w:t>
      </w:r>
      <w:r w:rsidRPr="00BF5967">
        <w:rPr>
          <w:rtl/>
        </w:rPr>
        <w:t xml:space="preserve"> </w:t>
      </w:r>
      <w:bookmarkStart w:id="56406" w:name="_ETM_Q149_492200"/>
      <w:bookmarkEnd w:id="56406"/>
      <w:r w:rsidRPr="00BF5967">
        <w:rPr>
          <w:rtl/>
        </w:rPr>
        <w:t xml:space="preserve">ליווי </w:t>
      </w:r>
      <w:bookmarkStart w:id="56407" w:name="_ETM_Q149_492559"/>
      <w:bookmarkEnd w:id="56407"/>
      <w:r w:rsidRPr="00BF5967">
        <w:rPr>
          <w:rtl/>
        </w:rPr>
        <w:t xml:space="preserve">בנקאי </w:t>
      </w:r>
      <w:bookmarkStart w:id="56408" w:name="_ETM_Q149_493100"/>
      <w:bookmarkEnd w:id="56408"/>
      <w:r w:rsidRPr="00BF5967">
        <w:rPr>
          <w:rtl/>
        </w:rPr>
        <w:t xml:space="preserve">וצריכים </w:t>
      </w:r>
      <w:bookmarkStart w:id="56409" w:name="_ETM_Q149_493730"/>
      <w:bookmarkEnd w:id="56409"/>
      <w:r w:rsidRPr="00BF5967">
        <w:rPr>
          <w:rtl/>
        </w:rPr>
        <w:t xml:space="preserve">גם </w:t>
      </w:r>
      <w:bookmarkStart w:id="56410" w:name="_ETM_Q149_494000"/>
      <w:bookmarkEnd w:id="56410"/>
      <w:r w:rsidRPr="00BF5967">
        <w:rPr>
          <w:rtl/>
        </w:rPr>
        <w:t xml:space="preserve">לשלם </w:t>
      </w:r>
      <w:bookmarkStart w:id="56411" w:name="_ETM_Q149_494570"/>
      <w:bookmarkEnd w:id="56411"/>
      <w:r w:rsidRPr="00BF5967">
        <w:rPr>
          <w:rtl/>
        </w:rPr>
        <w:t xml:space="preserve">את </w:t>
      </w:r>
      <w:bookmarkStart w:id="56412" w:name="_ETM_Q149_494690"/>
      <w:bookmarkEnd w:id="56412"/>
      <w:r w:rsidRPr="00BF5967">
        <w:rPr>
          <w:rtl/>
        </w:rPr>
        <w:t xml:space="preserve">כל </w:t>
      </w:r>
      <w:bookmarkStart w:id="56413" w:name="_ETM_Q149_494960"/>
      <w:bookmarkEnd w:id="56413"/>
      <w:r w:rsidRPr="00BF5967">
        <w:rPr>
          <w:rtl/>
        </w:rPr>
        <w:t>ההלוואות</w:t>
      </w:r>
      <w:r>
        <w:rPr>
          <w:rFonts w:hint="cs"/>
          <w:rtl/>
        </w:rPr>
        <w:t>,</w:t>
      </w:r>
      <w:r w:rsidRPr="00BF5967">
        <w:rPr>
          <w:rtl/>
        </w:rPr>
        <w:t xml:space="preserve"> </w:t>
      </w:r>
      <w:bookmarkStart w:id="56414" w:name="_ETM_Q149_495990"/>
      <w:bookmarkEnd w:id="56414"/>
      <w:r w:rsidRPr="00BF5967">
        <w:rPr>
          <w:rtl/>
        </w:rPr>
        <w:t xml:space="preserve">כולל </w:t>
      </w:r>
      <w:bookmarkStart w:id="56415" w:name="_ETM_Q149_496410"/>
      <w:bookmarkEnd w:id="56415"/>
      <w:r w:rsidRPr="00BF5967">
        <w:rPr>
          <w:rtl/>
        </w:rPr>
        <w:t>הריבית</w:t>
      </w:r>
      <w:r>
        <w:rPr>
          <w:rFonts w:hint="cs"/>
          <w:rtl/>
        </w:rPr>
        <w:t>.</w:t>
      </w:r>
      <w:r w:rsidRPr="00BF5967">
        <w:rPr>
          <w:rtl/>
        </w:rPr>
        <w:t xml:space="preserve"> </w:t>
      </w:r>
      <w:bookmarkStart w:id="56416" w:name="_ETM_Q149_498070"/>
      <w:bookmarkStart w:id="56417" w:name="_ETM_Q149_501631"/>
      <w:bookmarkEnd w:id="56416"/>
      <w:bookmarkEnd w:id="56417"/>
    </w:p>
    <w:p w:rsidR="00071895" w:rsidRDefault="00071895" w:rsidP="004D4F51">
      <w:pPr>
        <w:rPr>
          <w:rtl/>
        </w:rPr>
      </w:pPr>
      <w:bookmarkStart w:id="56418" w:name="_ETM_Q149_501717"/>
      <w:bookmarkEnd w:id="56418"/>
    </w:p>
    <w:p w:rsidR="00071895" w:rsidRDefault="00071895" w:rsidP="004D4F51">
      <w:pPr>
        <w:rPr>
          <w:rtl/>
        </w:rPr>
      </w:pPr>
      <w:bookmarkStart w:id="56419" w:name="_ETM_Q149_501814"/>
      <w:bookmarkStart w:id="56420" w:name="_ETM_Q149_501890"/>
      <w:bookmarkEnd w:id="56419"/>
      <w:bookmarkEnd w:id="56420"/>
      <w:r w:rsidRPr="00BF5967">
        <w:rPr>
          <w:rtl/>
        </w:rPr>
        <w:t xml:space="preserve">מבחינה </w:t>
      </w:r>
      <w:bookmarkStart w:id="56421" w:name="_ETM_Q149_498699"/>
      <w:bookmarkEnd w:id="56421"/>
      <w:r w:rsidRPr="00BF5967">
        <w:rPr>
          <w:rtl/>
        </w:rPr>
        <w:t>כלכלית</w:t>
      </w:r>
      <w:r>
        <w:rPr>
          <w:rFonts w:hint="cs"/>
          <w:rtl/>
        </w:rPr>
        <w:t>,</w:t>
      </w:r>
      <w:r w:rsidRPr="00BF5967">
        <w:rPr>
          <w:rtl/>
        </w:rPr>
        <w:t xml:space="preserve"> </w:t>
      </w:r>
      <w:bookmarkStart w:id="56422" w:name="_ETM_Q149_499480"/>
      <w:bookmarkEnd w:id="56422"/>
      <w:r w:rsidRPr="00BF5967">
        <w:rPr>
          <w:rtl/>
        </w:rPr>
        <w:t>התנהלו</w:t>
      </w:r>
      <w:bookmarkStart w:id="56423" w:name="_ETM_Q149_500109"/>
      <w:bookmarkStart w:id="56424" w:name="_ETM_Q149_500439"/>
      <w:bookmarkEnd w:id="56423"/>
      <w:bookmarkEnd w:id="56424"/>
      <w:r>
        <w:rPr>
          <w:rFonts w:hint="cs"/>
          <w:rtl/>
        </w:rPr>
        <w:t xml:space="preserve">ת היא, </w:t>
      </w:r>
      <w:bookmarkStart w:id="56425" w:name="_ETM_Q149_503590"/>
      <w:bookmarkEnd w:id="56425"/>
      <w:r w:rsidRPr="00BF5967">
        <w:rPr>
          <w:rtl/>
        </w:rPr>
        <w:t>באמת</w:t>
      </w:r>
      <w:r>
        <w:rPr>
          <w:rFonts w:hint="cs"/>
          <w:rtl/>
        </w:rPr>
        <w:t xml:space="preserve"> </w:t>
      </w:r>
      <w:r>
        <w:rPr>
          <w:rFonts w:hint="eastAsia"/>
        </w:rPr>
        <w:t>–</w:t>
      </w:r>
      <w:r w:rsidRPr="00BF5967">
        <w:rPr>
          <w:rtl/>
        </w:rPr>
        <w:t xml:space="preserve"> </w:t>
      </w:r>
      <w:bookmarkStart w:id="56426" w:name="_ETM_Q149_501460"/>
      <w:bookmarkEnd w:id="56426"/>
      <w:r w:rsidRPr="00BF5967">
        <w:rPr>
          <w:rtl/>
        </w:rPr>
        <w:t xml:space="preserve">כל </w:t>
      </w:r>
      <w:bookmarkStart w:id="56427" w:name="_ETM_Q149_501849"/>
      <w:bookmarkEnd w:id="56427"/>
      <w:r w:rsidRPr="00BF5967">
        <w:rPr>
          <w:rtl/>
        </w:rPr>
        <w:t xml:space="preserve">דוכן </w:t>
      </w:r>
      <w:bookmarkStart w:id="56428" w:name="_ETM_Q149_502330"/>
      <w:bookmarkEnd w:id="56428"/>
      <w:r w:rsidRPr="00BF5967">
        <w:rPr>
          <w:rtl/>
        </w:rPr>
        <w:t xml:space="preserve">פלאפל </w:t>
      </w:r>
      <w:bookmarkStart w:id="56429" w:name="_ETM_Q149_502990"/>
      <w:bookmarkEnd w:id="56429"/>
      <w:r w:rsidRPr="00BF5967">
        <w:rPr>
          <w:rtl/>
        </w:rPr>
        <w:t xml:space="preserve">מתנהל </w:t>
      </w:r>
      <w:bookmarkStart w:id="56430" w:name="_ETM_Q149_503650"/>
      <w:bookmarkEnd w:id="56430"/>
      <w:r w:rsidRPr="00BF5967">
        <w:rPr>
          <w:rtl/>
        </w:rPr>
        <w:t xml:space="preserve">הרבה </w:t>
      </w:r>
      <w:bookmarkStart w:id="56431" w:name="_ETM_Q149_504099"/>
      <w:bookmarkEnd w:id="56431"/>
      <w:r w:rsidRPr="00BF5967">
        <w:rPr>
          <w:rtl/>
        </w:rPr>
        <w:t xml:space="preserve">יותר </w:t>
      </w:r>
      <w:bookmarkStart w:id="56432" w:name="_ETM_Q149_504490"/>
      <w:bookmarkEnd w:id="56432"/>
      <w:r w:rsidRPr="00BF5967">
        <w:rPr>
          <w:rtl/>
        </w:rPr>
        <w:t xml:space="preserve">טוב </w:t>
      </w:r>
      <w:bookmarkStart w:id="56433" w:name="_ETM_Q149_505089"/>
      <w:bookmarkEnd w:id="56433"/>
      <w:r>
        <w:rPr>
          <w:rtl/>
        </w:rPr>
        <w:t>מכלכל</w:t>
      </w:r>
      <w:r>
        <w:rPr>
          <w:rFonts w:hint="cs"/>
          <w:rtl/>
        </w:rPr>
        <w:t>ת</w:t>
      </w:r>
      <w:r w:rsidRPr="00BF5967">
        <w:rPr>
          <w:rtl/>
        </w:rPr>
        <w:t xml:space="preserve"> </w:t>
      </w:r>
      <w:bookmarkStart w:id="56434" w:name="_ETM_Q149_505779"/>
      <w:bookmarkStart w:id="56435" w:name="_ETM_Q149_505869"/>
      <w:bookmarkEnd w:id="56434"/>
      <w:bookmarkEnd w:id="56435"/>
      <w:r w:rsidRPr="00BF5967">
        <w:rPr>
          <w:rtl/>
        </w:rPr>
        <w:t>ישראל</w:t>
      </w:r>
      <w:r>
        <w:rPr>
          <w:rFonts w:hint="cs"/>
          <w:rtl/>
        </w:rPr>
        <w:t>.</w:t>
      </w:r>
      <w:r w:rsidRPr="00BF5967">
        <w:rPr>
          <w:rtl/>
        </w:rPr>
        <w:t xml:space="preserve"> </w:t>
      </w:r>
      <w:bookmarkStart w:id="56436" w:name="_ETM_Q149_506830"/>
      <w:bookmarkEnd w:id="56436"/>
    </w:p>
    <w:p w:rsidR="00071895" w:rsidRDefault="00071895" w:rsidP="004D4F51">
      <w:pPr>
        <w:rPr>
          <w:rtl/>
        </w:rPr>
      </w:pPr>
      <w:bookmarkStart w:id="56437" w:name="_ETM_Q149_509524"/>
      <w:bookmarkStart w:id="56438" w:name="_ETM_Q149_509610"/>
      <w:bookmarkEnd w:id="56437"/>
      <w:bookmarkEnd w:id="56438"/>
    </w:p>
    <w:p w:rsidR="00071895" w:rsidRDefault="00071895" w:rsidP="004D4F51">
      <w:pPr>
        <w:pStyle w:val="af5"/>
        <w:keepNext/>
        <w:rPr>
          <w:rtl/>
        </w:rPr>
      </w:pPr>
      <w:bookmarkStart w:id="56439" w:name="ET_interruption_6361_8"/>
      <w:r w:rsidRPr="00965F1F">
        <w:rPr>
          <w:rStyle w:val="TagStyle"/>
          <w:rtl/>
        </w:rPr>
        <w:t xml:space="preserve">&lt;&lt; קריאה &gt;&gt; </w:t>
      </w:r>
      <w:r>
        <w:rPr>
          <w:rtl/>
        </w:rPr>
        <w:t>נאור שירי (יש עתיד):</w:t>
      </w:r>
      <w:r w:rsidRPr="00965F1F">
        <w:rPr>
          <w:rStyle w:val="TagStyle"/>
          <w:rtl/>
        </w:rPr>
        <w:t xml:space="preserve"> &lt;&lt; קריאה &gt;&gt;</w:t>
      </w:r>
      <w:r>
        <w:rPr>
          <w:rtl/>
        </w:rPr>
        <w:t xml:space="preserve">   </w:t>
      </w:r>
      <w:bookmarkEnd w:id="56439"/>
    </w:p>
    <w:p w:rsidR="00071895" w:rsidRPr="00965F1F" w:rsidRDefault="00071895" w:rsidP="004D4F51">
      <w:pPr>
        <w:ind w:firstLine="0"/>
        <w:rPr>
          <w:rtl/>
          <w:lang w:eastAsia="he-IL"/>
        </w:rPr>
      </w:pPr>
    </w:p>
    <w:p w:rsidR="00071895" w:rsidRDefault="00071895" w:rsidP="004D4F51">
      <w:pPr>
        <w:rPr>
          <w:rtl/>
          <w:lang w:eastAsia="he-IL"/>
        </w:rPr>
      </w:pPr>
      <w:r>
        <w:rPr>
          <w:rFonts w:hint="cs"/>
          <w:rtl/>
          <w:lang w:eastAsia="he-IL"/>
        </w:rPr>
        <w:t>צריך להצמיד להם חשב מלווה.</w:t>
      </w:r>
    </w:p>
    <w:p w:rsidR="00071895" w:rsidRDefault="00071895" w:rsidP="004D4F51">
      <w:pPr>
        <w:rPr>
          <w:rtl/>
          <w:lang w:eastAsia="he-IL"/>
        </w:rPr>
      </w:pPr>
    </w:p>
    <w:p w:rsidR="00071895" w:rsidRDefault="00071895" w:rsidP="004D4F51">
      <w:pPr>
        <w:pStyle w:val="-"/>
        <w:keepNext/>
        <w:rPr>
          <w:rtl/>
        </w:rPr>
      </w:pPr>
      <w:bookmarkStart w:id="56440" w:name="ET_speakercontinue_5293_9"/>
      <w:r w:rsidRPr="00965F1F">
        <w:rPr>
          <w:rStyle w:val="TagStyle"/>
          <w:rtl/>
        </w:rPr>
        <w:t xml:space="preserve"> &lt;&lt; דובר_המשך &gt;&gt; </w:t>
      </w:r>
      <w:r>
        <w:rPr>
          <w:rtl/>
        </w:rPr>
        <w:t>אביגדור ליברמן (ישראל ביתנו):</w:t>
      </w:r>
      <w:r w:rsidRPr="00965F1F">
        <w:rPr>
          <w:rStyle w:val="TagStyle"/>
          <w:rtl/>
        </w:rPr>
        <w:t xml:space="preserve"> &lt;&lt; דובר_המשך &gt;&gt;</w:t>
      </w:r>
      <w:r>
        <w:rPr>
          <w:rtl/>
        </w:rPr>
        <w:t xml:space="preserve">   </w:t>
      </w:r>
      <w:bookmarkEnd w:id="56440"/>
    </w:p>
    <w:p w:rsidR="00071895" w:rsidRDefault="00071895" w:rsidP="00A11436">
      <w:pPr>
        <w:rPr>
          <w:rtl/>
          <w:lang w:eastAsia="he-IL"/>
        </w:rPr>
      </w:pPr>
    </w:p>
    <w:p w:rsidR="00071895" w:rsidRDefault="00071895" w:rsidP="00B83E97">
      <w:pPr>
        <w:rPr>
          <w:rtl/>
        </w:rPr>
      </w:pPr>
      <w:r>
        <w:rPr>
          <w:rFonts w:hint="cs"/>
          <w:rtl/>
          <w:lang w:eastAsia="he-IL"/>
        </w:rPr>
        <w:t>מה זה חשב מלווה</w:t>
      </w:r>
      <w:bookmarkStart w:id="56441" w:name="_ETM_Q149_509743"/>
      <w:bookmarkStart w:id="56442" w:name="_ETM_Q149_509815"/>
      <w:bookmarkStart w:id="56443" w:name="_ETM_Q149_510960"/>
      <w:bookmarkEnd w:id="56441"/>
      <w:bookmarkEnd w:id="56442"/>
      <w:bookmarkEnd w:id="56443"/>
      <w:r>
        <w:rPr>
          <w:rFonts w:hint="cs"/>
          <w:rtl/>
          <w:lang w:eastAsia="he-IL"/>
        </w:rPr>
        <w:t xml:space="preserve">, </w:t>
      </w:r>
      <w:r w:rsidRPr="00BF5967">
        <w:rPr>
          <w:rtl/>
        </w:rPr>
        <w:t xml:space="preserve">צריך </w:t>
      </w:r>
      <w:bookmarkStart w:id="56444" w:name="_ETM_Q149_511320"/>
      <w:bookmarkEnd w:id="56444"/>
      <w:r w:rsidRPr="00BF5967">
        <w:rPr>
          <w:rtl/>
        </w:rPr>
        <w:t xml:space="preserve">פה </w:t>
      </w:r>
      <w:bookmarkStart w:id="56445" w:name="_ETM_Q149_511529"/>
      <w:bookmarkEnd w:id="56445"/>
      <w:r w:rsidRPr="00BF5967">
        <w:rPr>
          <w:rtl/>
        </w:rPr>
        <w:t xml:space="preserve">פשוט </w:t>
      </w:r>
      <w:bookmarkStart w:id="56446" w:name="_ETM_Q149_512010"/>
      <w:bookmarkStart w:id="56447" w:name="_ETM_Q149_512490"/>
      <w:bookmarkEnd w:id="56446"/>
      <w:bookmarkEnd w:id="56447"/>
      <w:r w:rsidRPr="00BF5967">
        <w:rPr>
          <w:rtl/>
        </w:rPr>
        <w:t xml:space="preserve">להכריז </w:t>
      </w:r>
      <w:bookmarkStart w:id="56448" w:name="_ETM_Q149_513000"/>
      <w:bookmarkEnd w:id="56448"/>
      <w:r w:rsidRPr="00BF5967">
        <w:rPr>
          <w:rtl/>
        </w:rPr>
        <w:t xml:space="preserve">על </w:t>
      </w:r>
      <w:bookmarkStart w:id="56449" w:name="_ETM_Q149_513089"/>
      <w:bookmarkEnd w:id="56449"/>
      <w:r w:rsidRPr="00BF5967">
        <w:rPr>
          <w:rtl/>
        </w:rPr>
        <w:t xml:space="preserve">פשיטת </w:t>
      </w:r>
      <w:bookmarkStart w:id="56450" w:name="_ETM_Q149_513600"/>
      <w:bookmarkEnd w:id="56450"/>
      <w:r w:rsidRPr="00BF5967">
        <w:rPr>
          <w:rtl/>
        </w:rPr>
        <w:t>רגל</w:t>
      </w:r>
      <w:r>
        <w:rPr>
          <w:rFonts w:hint="cs"/>
          <w:rtl/>
        </w:rPr>
        <w:t>.</w:t>
      </w:r>
      <w:r w:rsidRPr="00BF5967">
        <w:rPr>
          <w:rtl/>
        </w:rPr>
        <w:t xml:space="preserve"> </w:t>
      </w:r>
      <w:bookmarkStart w:id="56451" w:name="_ETM_Q149_514999"/>
      <w:bookmarkStart w:id="56452" w:name="_ETM_Q149_515359"/>
      <w:bookmarkEnd w:id="56451"/>
      <w:bookmarkEnd w:id="56452"/>
      <w:r w:rsidRPr="00BF5967">
        <w:rPr>
          <w:rtl/>
        </w:rPr>
        <w:t>באמת</w:t>
      </w:r>
      <w:r>
        <w:rPr>
          <w:rFonts w:hint="cs"/>
          <w:rtl/>
        </w:rPr>
        <w:t>,</w:t>
      </w:r>
      <w:r w:rsidRPr="00BF5967">
        <w:rPr>
          <w:rtl/>
        </w:rPr>
        <w:t xml:space="preserve"> </w:t>
      </w:r>
      <w:bookmarkStart w:id="56453" w:name="_ETM_Q149_515870"/>
      <w:bookmarkEnd w:id="56453"/>
      <w:r w:rsidRPr="00BF5967">
        <w:rPr>
          <w:rtl/>
        </w:rPr>
        <w:t xml:space="preserve">הממשלה </w:t>
      </w:r>
      <w:bookmarkStart w:id="56454" w:name="_ETM_Q149_516499"/>
      <w:bookmarkEnd w:id="56454"/>
      <w:r w:rsidRPr="00BF5967">
        <w:rPr>
          <w:rtl/>
        </w:rPr>
        <w:t xml:space="preserve">הזאת </w:t>
      </w:r>
      <w:bookmarkStart w:id="56455" w:name="_ETM_Q149_516769"/>
      <w:bookmarkEnd w:id="56455"/>
      <w:r w:rsidRPr="00BF5967">
        <w:rPr>
          <w:rtl/>
        </w:rPr>
        <w:t xml:space="preserve">פשטה </w:t>
      </w:r>
      <w:bookmarkStart w:id="56456" w:name="_ETM_Q149_517159"/>
      <w:bookmarkEnd w:id="56456"/>
      <w:r w:rsidRPr="00BF5967">
        <w:rPr>
          <w:rtl/>
        </w:rPr>
        <w:t>רגל</w:t>
      </w:r>
      <w:r>
        <w:rPr>
          <w:rFonts w:hint="cs"/>
          <w:rtl/>
        </w:rPr>
        <w:t>,</w:t>
      </w:r>
      <w:r w:rsidRPr="00BF5967">
        <w:rPr>
          <w:rtl/>
        </w:rPr>
        <w:t xml:space="preserve"> </w:t>
      </w:r>
      <w:bookmarkStart w:id="56457" w:name="_ETM_Q149_517549"/>
      <w:bookmarkEnd w:id="56457"/>
      <w:r w:rsidRPr="00BF5967">
        <w:rPr>
          <w:rtl/>
        </w:rPr>
        <w:t xml:space="preserve">בטח </w:t>
      </w:r>
      <w:bookmarkStart w:id="56458" w:name="_ETM_Q149_517969"/>
      <w:bookmarkEnd w:id="56458"/>
      <w:r w:rsidRPr="00BF5967">
        <w:rPr>
          <w:rtl/>
        </w:rPr>
        <w:t xml:space="preserve">ובטח </w:t>
      </w:r>
      <w:bookmarkStart w:id="56459" w:name="_ETM_Q149_518389"/>
      <w:bookmarkEnd w:id="56459"/>
      <w:r w:rsidRPr="00BF5967">
        <w:rPr>
          <w:rtl/>
        </w:rPr>
        <w:t xml:space="preserve">בתחום </w:t>
      </w:r>
      <w:bookmarkStart w:id="56460" w:name="_ETM_Q149_518809"/>
      <w:bookmarkEnd w:id="56460"/>
      <w:r w:rsidRPr="00BF5967">
        <w:rPr>
          <w:rtl/>
        </w:rPr>
        <w:t>הכלכלי</w:t>
      </w:r>
      <w:bookmarkStart w:id="56461" w:name="_ETM_Q149_520699"/>
      <w:bookmarkEnd w:id="56461"/>
      <w:r>
        <w:rPr>
          <w:rFonts w:hint="cs"/>
          <w:rtl/>
        </w:rPr>
        <w:t xml:space="preserve">. </w:t>
      </w:r>
      <w:r w:rsidRPr="00BF5967">
        <w:rPr>
          <w:rtl/>
        </w:rPr>
        <w:t xml:space="preserve">אני </w:t>
      </w:r>
      <w:bookmarkStart w:id="56462" w:name="_ETM_Q149_521029"/>
      <w:bookmarkEnd w:id="56462"/>
      <w:r w:rsidRPr="00BF5967">
        <w:rPr>
          <w:rtl/>
        </w:rPr>
        <w:t xml:space="preserve">יכול </w:t>
      </w:r>
      <w:bookmarkStart w:id="56463" w:name="_ETM_Q149_521329"/>
      <w:bookmarkEnd w:id="56463"/>
      <w:r w:rsidRPr="00BF5967">
        <w:rPr>
          <w:rtl/>
        </w:rPr>
        <w:t xml:space="preserve">להמשיך </w:t>
      </w:r>
      <w:bookmarkStart w:id="56464" w:name="_ETM_Q149_521870"/>
      <w:bookmarkEnd w:id="56464"/>
      <w:r>
        <w:rPr>
          <w:rFonts w:hint="cs"/>
          <w:rtl/>
        </w:rPr>
        <w:t>ו</w:t>
      </w:r>
      <w:r w:rsidRPr="00BF5967">
        <w:rPr>
          <w:rtl/>
        </w:rPr>
        <w:t xml:space="preserve">לדבר </w:t>
      </w:r>
      <w:bookmarkStart w:id="56465" w:name="_ETM_Q149_522350"/>
      <w:bookmarkEnd w:id="56465"/>
      <w:r w:rsidRPr="00BF5967">
        <w:rPr>
          <w:rtl/>
        </w:rPr>
        <w:t xml:space="preserve">הרבה </w:t>
      </w:r>
      <w:bookmarkStart w:id="56466" w:name="_ETM_Q149_522799"/>
      <w:bookmarkEnd w:id="56466"/>
      <w:r w:rsidRPr="00BF5967">
        <w:rPr>
          <w:rtl/>
        </w:rPr>
        <w:t xml:space="preserve">על </w:t>
      </w:r>
      <w:bookmarkStart w:id="56467" w:name="_ETM_Q149_522889"/>
      <w:bookmarkEnd w:id="56467"/>
      <w:r w:rsidRPr="00BF5967">
        <w:rPr>
          <w:rtl/>
        </w:rPr>
        <w:t xml:space="preserve">נושא </w:t>
      </w:r>
      <w:bookmarkStart w:id="56468" w:name="_ETM_Q149_523309"/>
      <w:bookmarkEnd w:id="56468"/>
      <w:r>
        <w:rPr>
          <w:rFonts w:hint="cs"/>
          <w:rtl/>
        </w:rPr>
        <w:t>ה</w:t>
      </w:r>
      <w:r w:rsidRPr="00BF5967">
        <w:rPr>
          <w:rtl/>
        </w:rPr>
        <w:t>כלכלה</w:t>
      </w:r>
      <w:r>
        <w:rPr>
          <w:rFonts w:hint="cs"/>
          <w:rtl/>
        </w:rPr>
        <w:t>,</w:t>
      </w:r>
      <w:r w:rsidRPr="00BF5967">
        <w:rPr>
          <w:rtl/>
        </w:rPr>
        <w:t xml:space="preserve"> </w:t>
      </w:r>
      <w:bookmarkStart w:id="56469" w:name="_ETM_Q149_525310"/>
      <w:bookmarkEnd w:id="56469"/>
      <w:r w:rsidRPr="00BF5967">
        <w:rPr>
          <w:rtl/>
        </w:rPr>
        <w:t xml:space="preserve">אבל </w:t>
      </w:r>
      <w:bookmarkStart w:id="56470" w:name="_ETM_Q149_526570"/>
      <w:bookmarkEnd w:id="56470"/>
      <w:r w:rsidRPr="00BF5967">
        <w:rPr>
          <w:rtl/>
        </w:rPr>
        <w:t xml:space="preserve">נאמר </w:t>
      </w:r>
      <w:bookmarkStart w:id="56471" w:name="_ETM_Q149_526989"/>
      <w:bookmarkEnd w:id="56471"/>
      <w:r w:rsidRPr="00BF5967">
        <w:rPr>
          <w:rtl/>
        </w:rPr>
        <w:t xml:space="preserve">כבר </w:t>
      </w:r>
      <w:bookmarkStart w:id="56472" w:name="_ETM_Q149_527230"/>
      <w:bookmarkEnd w:id="56472"/>
      <w:r w:rsidRPr="00BF5967">
        <w:rPr>
          <w:rtl/>
        </w:rPr>
        <w:t>הכ</w:t>
      </w:r>
      <w:r>
        <w:rPr>
          <w:rFonts w:hint="cs"/>
          <w:rtl/>
        </w:rPr>
        <w:t>ו</w:t>
      </w:r>
      <w:r w:rsidRPr="00BF5967">
        <w:rPr>
          <w:rtl/>
        </w:rPr>
        <w:t>ל</w:t>
      </w:r>
      <w:r>
        <w:rPr>
          <w:rFonts w:hint="cs"/>
          <w:rtl/>
        </w:rPr>
        <w:t>,</w:t>
      </w:r>
      <w:r w:rsidRPr="00BF5967">
        <w:rPr>
          <w:rtl/>
        </w:rPr>
        <w:t xml:space="preserve"> </w:t>
      </w:r>
      <w:bookmarkStart w:id="56473" w:name="_ETM_Q149_528680"/>
      <w:bookmarkEnd w:id="56473"/>
      <w:r w:rsidRPr="00BF5967">
        <w:rPr>
          <w:rtl/>
        </w:rPr>
        <w:t xml:space="preserve">גם </w:t>
      </w:r>
      <w:bookmarkStart w:id="56474" w:name="_ETM_Q149_529070"/>
      <w:bookmarkEnd w:id="56474"/>
      <w:r w:rsidRPr="00BF5967">
        <w:rPr>
          <w:rtl/>
        </w:rPr>
        <w:t xml:space="preserve">על </w:t>
      </w:r>
      <w:bookmarkStart w:id="56475" w:name="_ETM_Q149_529219"/>
      <w:bookmarkStart w:id="56476" w:name="_ETM_Q149_531180"/>
      <w:bookmarkEnd w:id="56475"/>
      <w:bookmarkEnd w:id="56476"/>
      <w:r>
        <w:rPr>
          <w:rFonts w:hint="cs"/>
          <w:rtl/>
        </w:rPr>
        <w:t>הריביות</w:t>
      </w:r>
      <w:r w:rsidRPr="00BF5967">
        <w:rPr>
          <w:rtl/>
        </w:rPr>
        <w:t xml:space="preserve"> </w:t>
      </w:r>
      <w:bookmarkStart w:id="56477" w:name="_ETM_Q149_531779"/>
      <w:bookmarkEnd w:id="56477"/>
      <w:r w:rsidRPr="00BF5967">
        <w:rPr>
          <w:rtl/>
        </w:rPr>
        <w:t xml:space="preserve">שאנחנו </w:t>
      </w:r>
      <w:bookmarkStart w:id="56478" w:name="_ETM_Q149_532350"/>
      <w:bookmarkEnd w:id="56478"/>
      <w:r w:rsidRPr="00BF5967">
        <w:rPr>
          <w:rtl/>
        </w:rPr>
        <w:t>משלמים</w:t>
      </w:r>
      <w:r>
        <w:rPr>
          <w:rFonts w:hint="cs"/>
          <w:rtl/>
        </w:rPr>
        <w:t>.</w:t>
      </w:r>
      <w:r w:rsidRPr="00BF5967">
        <w:rPr>
          <w:rtl/>
        </w:rPr>
        <w:t xml:space="preserve"> </w:t>
      </w:r>
      <w:bookmarkStart w:id="56479" w:name="_ETM_Q149_532860"/>
      <w:bookmarkEnd w:id="56479"/>
      <w:r w:rsidRPr="00BF5967">
        <w:rPr>
          <w:rtl/>
        </w:rPr>
        <w:t xml:space="preserve">הרי </w:t>
      </w:r>
      <w:bookmarkStart w:id="56480" w:name="_ETM_Q149_533040"/>
      <w:bookmarkEnd w:id="56480"/>
      <w:r w:rsidRPr="00BF5967">
        <w:rPr>
          <w:rtl/>
        </w:rPr>
        <w:t xml:space="preserve">כולם </w:t>
      </w:r>
      <w:bookmarkStart w:id="56481" w:name="_ETM_Q149_533370"/>
      <w:bookmarkEnd w:id="56481"/>
      <w:r w:rsidRPr="00BF5967">
        <w:rPr>
          <w:rtl/>
        </w:rPr>
        <w:t>שואלים</w:t>
      </w:r>
      <w:r>
        <w:rPr>
          <w:rFonts w:hint="cs"/>
          <w:rtl/>
        </w:rPr>
        <w:t>:</w:t>
      </w:r>
      <w:r w:rsidRPr="00BF5967">
        <w:rPr>
          <w:rtl/>
        </w:rPr>
        <w:t xml:space="preserve"> </w:t>
      </w:r>
      <w:bookmarkStart w:id="56482" w:name="_ETM_Q149_533790"/>
      <w:bookmarkEnd w:id="56482"/>
      <w:r w:rsidRPr="00BF5967">
        <w:rPr>
          <w:rtl/>
        </w:rPr>
        <w:t xml:space="preserve">אז </w:t>
      </w:r>
      <w:bookmarkStart w:id="56483" w:name="_ETM_Q149_533940"/>
      <w:bookmarkEnd w:id="56483"/>
      <w:r w:rsidRPr="00BF5967">
        <w:rPr>
          <w:rtl/>
        </w:rPr>
        <w:t>מה</w:t>
      </w:r>
      <w:r>
        <w:rPr>
          <w:rFonts w:hint="cs"/>
          <w:rtl/>
        </w:rPr>
        <w:t>,</w:t>
      </w:r>
      <w:r w:rsidRPr="00BF5967">
        <w:rPr>
          <w:rtl/>
        </w:rPr>
        <w:t xml:space="preserve"> </w:t>
      </w:r>
      <w:bookmarkStart w:id="56484" w:name="_ETM_Q149_534870"/>
      <w:bookmarkEnd w:id="56484"/>
      <w:r w:rsidRPr="00BF5967">
        <w:rPr>
          <w:rtl/>
        </w:rPr>
        <w:t xml:space="preserve">איך </w:t>
      </w:r>
      <w:bookmarkStart w:id="56485" w:name="_ETM_Q149_535109"/>
      <w:bookmarkEnd w:id="56485"/>
      <w:r w:rsidRPr="00BF5967">
        <w:rPr>
          <w:rtl/>
        </w:rPr>
        <w:t xml:space="preserve">זה </w:t>
      </w:r>
      <w:bookmarkStart w:id="56486" w:name="_ETM_Q149_535289"/>
      <w:bookmarkEnd w:id="56486"/>
      <w:r w:rsidRPr="00BF5967">
        <w:rPr>
          <w:rtl/>
        </w:rPr>
        <w:t xml:space="preserve">ישפיע </w:t>
      </w:r>
      <w:bookmarkStart w:id="56487" w:name="_ETM_Q149_535710"/>
      <w:bookmarkEnd w:id="56487"/>
      <w:r w:rsidRPr="00BF5967">
        <w:rPr>
          <w:rtl/>
        </w:rPr>
        <w:t xml:space="preserve">על </w:t>
      </w:r>
      <w:bookmarkStart w:id="56488" w:name="_ETM_Q149_535800"/>
      <w:bookmarkEnd w:id="56488"/>
      <w:r w:rsidRPr="00BF5967">
        <w:rPr>
          <w:rtl/>
        </w:rPr>
        <w:t>האזרח</w:t>
      </w:r>
      <w:r>
        <w:rPr>
          <w:rFonts w:hint="cs"/>
          <w:rtl/>
        </w:rPr>
        <w:t>?</w:t>
      </w:r>
      <w:r w:rsidRPr="00BF5967">
        <w:rPr>
          <w:rtl/>
        </w:rPr>
        <w:t xml:space="preserve"> </w:t>
      </w:r>
      <w:bookmarkStart w:id="56489" w:name="_ETM_Q149_537649"/>
      <w:bookmarkEnd w:id="56489"/>
      <w:r w:rsidRPr="00BF5967">
        <w:rPr>
          <w:rtl/>
        </w:rPr>
        <w:t xml:space="preserve">קודם </w:t>
      </w:r>
      <w:bookmarkStart w:id="56490" w:name="_ETM_Q149_537889"/>
      <w:bookmarkEnd w:id="56490"/>
      <w:r w:rsidRPr="00BF5967">
        <w:rPr>
          <w:rtl/>
        </w:rPr>
        <w:t>כ</w:t>
      </w:r>
      <w:r>
        <w:rPr>
          <w:rFonts w:hint="cs"/>
          <w:rtl/>
        </w:rPr>
        <w:t>ו</w:t>
      </w:r>
      <w:r w:rsidRPr="00BF5967">
        <w:rPr>
          <w:rtl/>
        </w:rPr>
        <w:t>ל</w:t>
      </w:r>
      <w:r>
        <w:rPr>
          <w:rFonts w:hint="cs"/>
          <w:rtl/>
        </w:rPr>
        <w:t>,</w:t>
      </w:r>
      <w:r w:rsidRPr="00BF5967">
        <w:rPr>
          <w:rtl/>
        </w:rPr>
        <w:t xml:space="preserve"> </w:t>
      </w:r>
      <w:bookmarkStart w:id="56491" w:name="_ETM_Q149_538100"/>
      <w:bookmarkStart w:id="56492" w:name="_ETM_Q149_538489"/>
      <w:bookmarkEnd w:id="56491"/>
      <w:bookmarkEnd w:id="56492"/>
      <w:r w:rsidRPr="00BF5967">
        <w:rPr>
          <w:rtl/>
        </w:rPr>
        <w:t xml:space="preserve">כולנו נצטרך </w:t>
      </w:r>
      <w:bookmarkStart w:id="56493" w:name="_ETM_Q149_539179"/>
      <w:bookmarkStart w:id="56494" w:name="_ETM_Q149_539779"/>
      <w:bookmarkEnd w:id="56493"/>
      <w:bookmarkEnd w:id="56494"/>
      <w:r w:rsidRPr="00BF5967">
        <w:rPr>
          <w:rtl/>
        </w:rPr>
        <w:t xml:space="preserve">לשלם </w:t>
      </w:r>
      <w:bookmarkStart w:id="56495" w:name="_ETM_Q149_540709"/>
      <w:bookmarkEnd w:id="56495"/>
      <w:r w:rsidRPr="00BF5967">
        <w:rPr>
          <w:rtl/>
        </w:rPr>
        <w:t xml:space="preserve">הרבה </w:t>
      </w:r>
      <w:bookmarkStart w:id="56496" w:name="_ETM_Q149_541069"/>
      <w:bookmarkEnd w:id="56496"/>
      <w:r w:rsidRPr="00BF5967">
        <w:rPr>
          <w:rtl/>
        </w:rPr>
        <w:t xml:space="preserve">יותר </w:t>
      </w:r>
      <w:bookmarkStart w:id="56497" w:name="_ETM_Q149_541429"/>
      <w:bookmarkEnd w:id="56497"/>
      <w:r>
        <w:rPr>
          <w:rFonts w:hint="cs"/>
          <w:rtl/>
        </w:rPr>
        <w:t>ריביות. אגב,</w:t>
      </w:r>
      <w:r w:rsidRPr="00BF5967">
        <w:rPr>
          <w:rtl/>
        </w:rPr>
        <w:t xml:space="preserve"> </w:t>
      </w:r>
      <w:bookmarkStart w:id="56498" w:name="_ETM_Q149_542299"/>
      <w:bookmarkStart w:id="56499" w:name="_ETM_Q149_542689"/>
      <w:bookmarkEnd w:id="56498"/>
      <w:bookmarkEnd w:id="56499"/>
      <w:r w:rsidRPr="00BF5967">
        <w:rPr>
          <w:rtl/>
        </w:rPr>
        <w:t xml:space="preserve">מדינת </w:t>
      </w:r>
      <w:bookmarkStart w:id="56500" w:name="_ETM_Q149_543199"/>
      <w:bookmarkEnd w:id="56500"/>
      <w:r w:rsidRPr="00BF5967">
        <w:rPr>
          <w:rtl/>
        </w:rPr>
        <w:t xml:space="preserve">ישראל </w:t>
      </w:r>
      <w:bookmarkStart w:id="56501" w:name="_ETM_Q149_543679"/>
      <w:bookmarkEnd w:id="56501"/>
      <w:r w:rsidRPr="00BF5967">
        <w:rPr>
          <w:rtl/>
        </w:rPr>
        <w:t xml:space="preserve">נכון </w:t>
      </w:r>
      <w:bookmarkStart w:id="56502" w:name="_ETM_Q149_544070"/>
      <w:bookmarkEnd w:id="56502"/>
      <w:r w:rsidRPr="00BF5967">
        <w:rPr>
          <w:rtl/>
        </w:rPr>
        <w:t xml:space="preserve">להיום </w:t>
      </w:r>
      <w:bookmarkStart w:id="56503" w:name="_ETM_Q149_545029"/>
      <w:bookmarkEnd w:id="56503"/>
      <w:r w:rsidRPr="00BF5967">
        <w:rPr>
          <w:rtl/>
        </w:rPr>
        <w:t xml:space="preserve">משלמת </w:t>
      </w:r>
      <w:bookmarkStart w:id="56504" w:name="_ETM_Q149_545899"/>
      <w:bookmarkEnd w:id="56504"/>
      <w:r w:rsidRPr="00BF5967">
        <w:rPr>
          <w:rtl/>
        </w:rPr>
        <w:t xml:space="preserve">48 </w:t>
      </w:r>
      <w:bookmarkStart w:id="56505" w:name="_ETM_Q149_547070"/>
      <w:bookmarkEnd w:id="56505"/>
      <w:r w:rsidRPr="00BF5967">
        <w:rPr>
          <w:rtl/>
        </w:rPr>
        <w:t xml:space="preserve">מיליארד </w:t>
      </w:r>
      <w:bookmarkStart w:id="56506" w:name="_ETM_Q149_547520"/>
      <w:bookmarkEnd w:id="56506"/>
      <w:r w:rsidRPr="00BF5967">
        <w:rPr>
          <w:rtl/>
        </w:rPr>
        <w:t xml:space="preserve">שקל </w:t>
      </w:r>
      <w:bookmarkStart w:id="56507" w:name="_ETM_Q149_548390"/>
      <w:bookmarkEnd w:id="56507"/>
      <w:r w:rsidRPr="00BF5967">
        <w:rPr>
          <w:rtl/>
        </w:rPr>
        <w:t xml:space="preserve">ריבית </w:t>
      </w:r>
      <w:bookmarkStart w:id="56508" w:name="_ETM_Q149_548899"/>
      <w:bookmarkEnd w:id="56508"/>
      <w:r w:rsidRPr="00BF5967">
        <w:rPr>
          <w:rtl/>
        </w:rPr>
        <w:t xml:space="preserve">בשנה </w:t>
      </w:r>
      <w:bookmarkStart w:id="56509" w:name="_ETM_Q149_549500"/>
      <w:bookmarkEnd w:id="56509"/>
      <w:r w:rsidRPr="00BF5967">
        <w:rPr>
          <w:rtl/>
        </w:rPr>
        <w:t xml:space="preserve">על </w:t>
      </w:r>
      <w:bookmarkStart w:id="56510" w:name="_ETM_Q149_549589"/>
      <w:bookmarkEnd w:id="56510"/>
      <w:r w:rsidRPr="00BF5967">
        <w:rPr>
          <w:rtl/>
        </w:rPr>
        <w:t xml:space="preserve">כל </w:t>
      </w:r>
      <w:bookmarkStart w:id="56511" w:name="_ETM_Q149_549860"/>
      <w:bookmarkEnd w:id="56511"/>
      <w:r>
        <w:rPr>
          <w:rtl/>
        </w:rPr>
        <w:t>ההלוואו</w:t>
      </w:r>
      <w:bookmarkStart w:id="56512" w:name="_ETM_Q149_551190"/>
      <w:bookmarkStart w:id="56513" w:name="_ETM_Q149_551490"/>
      <w:bookmarkStart w:id="56514" w:name="_ETM_Q149_551820"/>
      <w:bookmarkEnd w:id="56512"/>
      <w:bookmarkEnd w:id="56513"/>
      <w:bookmarkEnd w:id="56514"/>
      <w:r>
        <w:rPr>
          <w:rFonts w:hint="cs"/>
          <w:rtl/>
        </w:rPr>
        <w:t xml:space="preserve">ת, פלוס עוד </w:t>
      </w:r>
      <w:r w:rsidRPr="00BF5967">
        <w:rPr>
          <w:rtl/>
        </w:rPr>
        <w:t xml:space="preserve">160 </w:t>
      </w:r>
      <w:bookmarkStart w:id="56515" w:name="_ETM_Q149_552720"/>
      <w:bookmarkStart w:id="56516" w:name="_ETM_Q149_553799"/>
      <w:bookmarkEnd w:id="56515"/>
      <w:bookmarkEnd w:id="56516"/>
      <w:r w:rsidRPr="00BF5967">
        <w:rPr>
          <w:rtl/>
        </w:rPr>
        <w:t>מיליארד שקל</w:t>
      </w:r>
      <w:r>
        <w:rPr>
          <w:rFonts w:hint="cs"/>
          <w:rtl/>
        </w:rPr>
        <w:t>,</w:t>
      </w:r>
      <w:r w:rsidRPr="00BF5967">
        <w:rPr>
          <w:rtl/>
        </w:rPr>
        <w:t xml:space="preserve"> </w:t>
      </w:r>
      <w:bookmarkStart w:id="56517" w:name="_ETM_Q149_554339"/>
      <w:bookmarkEnd w:id="56517"/>
      <w:r w:rsidRPr="00BF5967">
        <w:rPr>
          <w:rtl/>
        </w:rPr>
        <w:t>לדעתי</w:t>
      </w:r>
      <w:r>
        <w:rPr>
          <w:rFonts w:hint="cs"/>
          <w:rtl/>
        </w:rPr>
        <w:t>,</w:t>
      </w:r>
      <w:r w:rsidRPr="00BF5967">
        <w:rPr>
          <w:rtl/>
        </w:rPr>
        <w:t xml:space="preserve"> </w:t>
      </w:r>
      <w:bookmarkStart w:id="56518" w:name="_ETM_Q149_554850"/>
      <w:bookmarkEnd w:id="56518"/>
      <w:r>
        <w:rPr>
          <w:rFonts w:hint="cs"/>
          <w:rtl/>
        </w:rPr>
        <w:t>קרן.</w:t>
      </w:r>
      <w:r w:rsidRPr="00BF5967">
        <w:rPr>
          <w:rtl/>
        </w:rPr>
        <w:t xml:space="preserve"> </w:t>
      </w:r>
      <w:bookmarkStart w:id="56519" w:name="_ETM_Q149_556620"/>
      <w:bookmarkEnd w:id="56519"/>
      <w:r w:rsidRPr="00BF5967">
        <w:rPr>
          <w:rtl/>
        </w:rPr>
        <w:t xml:space="preserve">כלומר </w:t>
      </w:r>
      <w:bookmarkStart w:id="56520" w:name="_ETM_Q149_557010"/>
      <w:bookmarkEnd w:id="56520"/>
      <w:r w:rsidRPr="00BF5967">
        <w:rPr>
          <w:rtl/>
        </w:rPr>
        <w:t xml:space="preserve">החזר </w:t>
      </w:r>
      <w:bookmarkStart w:id="56521" w:name="_ETM_Q149_557580"/>
      <w:bookmarkEnd w:id="56521"/>
      <w:r>
        <w:rPr>
          <w:rFonts w:hint="cs"/>
          <w:rtl/>
        </w:rPr>
        <w:t>ה</w:t>
      </w:r>
      <w:r w:rsidRPr="00BF5967">
        <w:rPr>
          <w:rtl/>
        </w:rPr>
        <w:t xml:space="preserve">חובות </w:t>
      </w:r>
      <w:bookmarkStart w:id="56522" w:name="_ETM_Q149_558600"/>
      <w:bookmarkEnd w:id="56522"/>
      <w:r>
        <w:rPr>
          <w:rFonts w:hint="cs"/>
          <w:rtl/>
        </w:rPr>
        <w:t>של</w:t>
      </w:r>
      <w:r w:rsidRPr="00BF5967">
        <w:rPr>
          <w:rtl/>
        </w:rPr>
        <w:t xml:space="preserve"> </w:t>
      </w:r>
      <w:bookmarkStart w:id="56523" w:name="_ETM_Q149_558839"/>
      <w:bookmarkEnd w:id="56523"/>
      <w:r w:rsidRPr="00BF5967">
        <w:rPr>
          <w:rtl/>
        </w:rPr>
        <w:t xml:space="preserve">מדינת </w:t>
      </w:r>
      <w:bookmarkStart w:id="56524" w:name="_ETM_Q149_559440"/>
      <w:bookmarkEnd w:id="56524"/>
      <w:r w:rsidRPr="00BF5967">
        <w:rPr>
          <w:rtl/>
        </w:rPr>
        <w:t xml:space="preserve">ישראל </w:t>
      </w:r>
      <w:bookmarkStart w:id="56525" w:name="_ETM_Q149_559979"/>
      <w:bookmarkEnd w:id="56525"/>
      <w:r w:rsidRPr="00BF5967">
        <w:rPr>
          <w:rtl/>
        </w:rPr>
        <w:t xml:space="preserve">בשנה </w:t>
      </w:r>
      <w:bookmarkStart w:id="56526" w:name="_ETM_Q149_561150"/>
      <w:bookmarkEnd w:id="56526"/>
      <w:r w:rsidRPr="00BF5967">
        <w:rPr>
          <w:rtl/>
        </w:rPr>
        <w:t xml:space="preserve">זה </w:t>
      </w:r>
      <w:bookmarkStart w:id="56527" w:name="_ETM_Q149_561479"/>
      <w:bookmarkEnd w:id="56527"/>
      <w:r w:rsidRPr="00BF5967">
        <w:rPr>
          <w:rtl/>
        </w:rPr>
        <w:t xml:space="preserve">208 </w:t>
      </w:r>
      <w:bookmarkStart w:id="56528" w:name="_ETM_Q149_563040"/>
      <w:bookmarkEnd w:id="56528"/>
      <w:r w:rsidRPr="00BF5967">
        <w:rPr>
          <w:rtl/>
        </w:rPr>
        <w:t>מיליארד שקלים</w:t>
      </w:r>
      <w:r>
        <w:rPr>
          <w:rFonts w:hint="cs"/>
          <w:rtl/>
        </w:rPr>
        <w:t>.</w:t>
      </w:r>
      <w:r w:rsidRPr="00BF5967">
        <w:rPr>
          <w:rtl/>
        </w:rPr>
        <w:t xml:space="preserve"> </w:t>
      </w:r>
      <w:bookmarkStart w:id="56529" w:name="_ETM_Q149_564710"/>
      <w:bookmarkEnd w:id="56529"/>
      <w:r w:rsidRPr="00BF5967">
        <w:rPr>
          <w:rtl/>
        </w:rPr>
        <w:t xml:space="preserve">זה </w:t>
      </w:r>
      <w:bookmarkStart w:id="56530" w:name="_ETM_Q149_564860"/>
      <w:bookmarkEnd w:id="56530"/>
      <w:r>
        <w:rPr>
          <w:rFonts w:hint="cs"/>
          <w:rtl/>
        </w:rPr>
        <w:t>ה</w:t>
      </w:r>
      <w:r w:rsidRPr="00BF5967">
        <w:rPr>
          <w:rtl/>
        </w:rPr>
        <w:t xml:space="preserve">תקציב </w:t>
      </w:r>
      <w:bookmarkStart w:id="56531" w:name="_ETM_Q149_565310"/>
      <w:bookmarkEnd w:id="56531"/>
      <w:r w:rsidRPr="00BF5967">
        <w:rPr>
          <w:rtl/>
        </w:rPr>
        <w:t xml:space="preserve">הכי </w:t>
      </w:r>
      <w:bookmarkStart w:id="56532" w:name="_ETM_Q149_565549"/>
      <w:bookmarkEnd w:id="56532"/>
      <w:r w:rsidRPr="00BF5967">
        <w:rPr>
          <w:rtl/>
        </w:rPr>
        <w:t>גדול</w:t>
      </w:r>
      <w:r>
        <w:rPr>
          <w:rFonts w:hint="cs"/>
          <w:rtl/>
        </w:rPr>
        <w:t>,</w:t>
      </w:r>
      <w:r w:rsidRPr="00BF5967">
        <w:rPr>
          <w:rtl/>
        </w:rPr>
        <w:t xml:space="preserve"> </w:t>
      </w:r>
      <w:bookmarkStart w:id="56533" w:name="_ETM_Q149_566000"/>
      <w:bookmarkEnd w:id="56533"/>
      <w:r w:rsidRPr="00BF5967">
        <w:rPr>
          <w:rtl/>
        </w:rPr>
        <w:t xml:space="preserve">כפול </w:t>
      </w:r>
      <w:bookmarkStart w:id="56534" w:name="_ETM_Q149_566390"/>
      <w:bookmarkEnd w:id="56534"/>
      <w:r w:rsidRPr="00BF5967">
        <w:rPr>
          <w:rtl/>
        </w:rPr>
        <w:t xml:space="preserve">מתקציב </w:t>
      </w:r>
      <w:bookmarkStart w:id="56535" w:name="_ETM_Q149_566990"/>
      <w:bookmarkEnd w:id="56535"/>
      <w:r w:rsidRPr="00BF5967">
        <w:rPr>
          <w:rtl/>
        </w:rPr>
        <w:t>צה"ל</w:t>
      </w:r>
      <w:r w:rsidR="00B83E97">
        <w:rPr>
          <w:rFonts w:hint="cs"/>
          <w:rtl/>
        </w:rPr>
        <w:t>,</w:t>
      </w:r>
      <w:r w:rsidRPr="00BF5967">
        <w:rPr>
          <w:rtl/>
        </w:rPr>
        <w:t xml:space="preserve"> </w:t>
      </w:r>
      <w:bookmarkStart w:id="56536" w:name="_ETM_Q149_567740"/>
      <w:bookmarkEnd w:id="56536"/>
      <w:r w:rsidRPr="00BF5967">
        <w:rPr>
          <w:rtl/>
        </w:rPr>
        <w:t xml:space="preserve">עם </w:t>
      </w:r>
      <w:bookmarkStart w:id="56537" w:name="_ETM_Q149_567890"/>
      <w:bookmarkEnd w:id="56537"/>
      <w:r w:rsidRPr="00BF5967">
        <w:rPr>
          <w:rtl/>
        </w:rPr>
        <w:t xml:space="preserve">כל </w:t>
      </w:r>
      <w:bookmarkStart w:id="56538" w:name="_ETM_Q149_568159"/>
      <w:bookmarkEnd w:id="56538"/>
      <w:r w:rsidRPr="00BF5967">
        <w:rPr>
          <w:rtl/>
        </w:rPr>
        <w:t xml:space="preserve">הוצאות </w:t>
      </w:r>
      <w:bookmarkStart w:id="56539" w:name="_ETM_Q149_568610"/>
      <w:bookmarkEnd w:id="56539"/>
      <w:r>
        <w:rPr>
          <w:rFonts w:hint="cs"/>
          <w:rtl/>
        </w:rPr>
        <w:t>ה</w:t>
      </w:r>
      <w:r w:rsidRPr="00BF5967">
        <w:rPr>
          <w:rtl/>
        </w:rPr>
        <w:t>מלחמה</w:t>
      </w:r>
      <w:r>
        <w:rPr>
          <w:rFonts w:hint="cs"/>
          <w:rtl/>
        </w:rPr>
        <w:t>.</w:t>
      </w:r>
      <w:r w:rsidRPr="00BF5967">
        <w:rPr>
          <w:rtl/>
        </w:rPr>
        <w:t xml:space="preserve"> </w:t>
      </w:r>
      <w:bookmarkStart w:id="56540" w:name="_ETM_Q149_570159"/>
      <w:bookmarkStart w:id="56541" w:name="_ETM_Q149_572171"/>
      <w:bookmarkStart w:id="56542" w:name="_ETM_Q149_572246"/>
      <w:bookmarkStart w:id="56543" w:name="_ETM_Q149_572383"/>
      <w:bookmarkStart w:id="56544" w:name="_ETM_Q149_572457"/>
      <w:bookmarkEnd w:id="56540"/>
      <w:bookmarkEnd w:id="56541"/>
      <w:bookmarkEnd w:id="56542"/>
      <w:bookmarkEnd w:id="56543"/>
      <w:bookmarkEnd w:id="56544"/>
      <w:r w:rsidRPr="00BF5967">
        <w:rPr>
          <w:rtl/>
        </w:rPr>
        <w:t xml:space="preserve">אז </w:t>
      </w:r>
      <w:bookmarkStart w:id="56545" w:name="_ETM_Q149_570369"/>
      <w:bookmarkEnd w:id="56545"/>
      <w:r w:rsidRPr="00BF5967">
        <w:rPr>
          <w:rtl/>
        </w:rPr>
        <w:t xml:space="preserve">במקום </w:t>
      </w:r>
      <w:bookmarkStart w:id="56546" w:name="_ETM_Q149_570849"/>
      <w:bookmarkEnd w:id="56546"/>
      <w:r w:rsidRPr="00BF5967">
        <w:rPr>
          <w:rtl/>
        </w:rPr>
        <w:t xml:space="preserve">להוריד </w:t>
      </w:r>
      <w:bookmarkStart w:id="56547" w:name="_ETM_Q149_571389"/>
      <w:bookmarkEnd w:id="56547"/>
      <w:r w:rsidRPr="00BF5967">
        <w:rPr>
          <w:rtl/>
        </w:rPr>
        <w:t xml:space="preserve">את </w:t>
      </w:r>
      <w:bookmarkStart w:id="56548" w:name="_ETM_Q149_571569"/>
      <w:bookmarkEnd w:id="56548"/>
      <w:r w:rsidRPr="00BF5967">
        <w:rPr>
          <w:rtl/>
        </w:rPr>
        <w:t xml:space="preserve">הגיבנת </w:t>
      </w:r>
      <w:bookmarkStart w:id="56549" w:name="_ETM_Q149_572200"/>
      <w:bookmarkEnd w:id="56549"/>
      <w:r w:rsidRPr="00BF5967">
        <w:rPr>
          <w:rtl/>
        </w:rPr>
        <w:t xml:space="preserve">רק </w:t>
      </w:r>
      <w:bookmarkStart w:id="56550" w:name="_ETM_Q149_572439"/>
      <w:bookmarkEnd w:id="56550"/>
      <w:r w:rsidRPr="00BF5967">
        <w:rPr>
          <w:rtl/>
        </w:rPr>
        <w:t xml:space="preserve">מגדילים </w:t>
      </w:r>
      <w:bookmarkStart w:id="56551" w:name="_ETM_Q149_573069"/>
      <w:bookmarkEnd w:id="56551"/>
      <w:r w:rsidRPr="00BF5967">
        <w:rPr>
          <w:rtl/>
        </w:rPr>
        <w:t>אותה</w:t>
      </w:r>
      <w:r>
        <w:rPr>
          <w:rFonts w:hint="cs"/>
          <w:rtl/>
        </w:rPr>
        <w:t>.</w:t>
      </w:r>
      <w:r w:rsidRPr="00BF5967">
        <w:rPr>
          <w:rtl/>
        </w:rPr>
        <w:t xml:space="preserve"> </w:t>
      </w:r>
      <w:bookmarkStart w:id="56552" w:name="_ETM_Q149_575120"/>
      <w:bookmarkEnd w:id="56552"/>
    </w:p>
    <w:p w:rsidR="00071895" w:rsidRDefault="00071895" w:rsidP="004D4F51">
      <w:pPr>
        <w:rPr>
          <w:rtl/>
        </w:rPr>
      </w:pPr>
      <w:bookmarkStart w:id="56553" w:name="_ETM_Q149_575734"/>
      <w:bookmarkStart w:id="56554" w:name="_ETM_Q149_575791"/>
      <w:bookmarkEnd w:id="56553"/>
      <w:bookmarkEnd w:id="56554"/>
    </w:p>
    <w:p w:rsidR="00071895" w:rsidRDefault="00071895" w:rsidP="00B83E97">
      <w:pPr>
        <w:rPr>
          <w:rtl/>
        </w:rPr>
      </w:pPr>
      <w:bookmarkStart w:id="56555" w:name="_ETM_Q149_575964"/>
      <w:bookmarkStart w:id="56556" w:name="_ETM_Q149_576015"/>
      <w:bookmarkEnd w:id="56555"/>
      <w:bookmarkEnd w:id="56556"/>
      <w:r w:rsidRPr="00BF5967">
        <w:rPr>
          <w:rtl/>
        </w:rPr>
        <w:t xml:space="preserve">ולכן </w:t>
      </w:r>
      <w:bookmarkStart w:id="56557" w:name="_ETM_Q149_575840"/>
      <w:bookmarkEnd w:id="56557"/>
      <w:r w:rsidRPr="00BF5967">
        <w:rPr>
          <w:rtl/>
        </w:rPr>
        <w:t xml:space="preserve">אני </w:t>
      </w:r>
      <w:bookmarkStart w:id="56558" w:name="_ETM_Q149_576020"/>
      <w:bookmarkEnd w:id="56558"/>
      <w:r w:rsidRPr="00BF5967">
        <w:rPr>
          <w:rtl/>
        </w:rPr>
        <w:t xml:space="preserve">אומר </w:t>
      </w:r>
      <w:bookmarkStart w:id="56559" w:name="_ETM_Q149_576290"/>
      <w:bookmarkEnd w:id="56559"/>
      <w:r w:rsidRPr="00BF5967">
        <w:rPr>
          <w:rtl/>
        </w:rPr>
        <w:t>לך</w:t>
      </w:r>
      <w:r>
        <w:rPr>
          <w:rFonts w:hint="cs"/>
          <w:rtl/>
        </w:rPr>
        <w:t>,</w:t>
      </w:r>
      <w:r w:rsidRPr="00BF5967">
        <w:rPr>
          <w:rtl/>
        </w:rPr>
        <w:t xml:space="preserve"> </w:t>
      </w:r>
      <w:bookmarkStart w:id="56560" w:name="_ETM_Q149_576560"/>
      <w:bookmarkEnd w:id="56560"/>
      <w:r w:rsidRPr="00BF5967">
        <w:rPr>
          <w:rtl/>
        </w:rPr>
        <w:t xml:space="preserve">אנחנו </w:t>
      </w:r>
      <w:bookmarkStart w:id="56561" w:name="_ETM_Q149_577010"/>
      <w:bookmarkEnd w:id="56561"/>
      <w:r w:rsidRPr="00BF5967">
        <w:rPr>
          <w:rtl/>
        </w:rPr>
        <w:t xml:space="preserve">גם </w:t>
      </w:r>
      <w:bookmarkStart w:id="56562" w:name="_ETM_Q149_577890"/>
      <w:bookmarkEnd w:id="56562"/>
      <w:r>
        <w:rPr>
          <w:rFonts w:hint="cs"/>
          <w:rtl/>
        </w:rPr>
        <w:t>נ</w:t>
      </w:r>
      <w:r w:rsidRPr="00BF5967">
        <w:rPr>
          <w:rtl/>
        </w:rPr>
        <w:t>צטר</w:t>
      </w:r>
      <w:r>
        <w:rPr>
          <w:rFonts w:hint="cs"/>
          <w:rtl/>
        </w:rPr>
        <w:t>ך</w:t>
      </w:r>
      <w:r w:rsidRPr="00BF5967">
        <w:rPr>
          <w:rtl/>
        </w:rPr>
        <w:t xml:space="preserve"> </w:t>
      </w:r>
      <w:bookmarkStart w:id="56563" w:name="_ETM_Q149_578550"/>
      <w:bookmarkEnd w:id="56563"/>
      <w:r w:rsidRPr="00BF5967">
        <w:rPr>
          <w:rtl/>
        </w:rPr>
        <w:t>מ</w:t>
      </w:r>
      <w:r>
        <w:rPr>
          <w:rFonts w:hint="cs"/>
          <w:rtl/>
        </w:rPr>
        <w:t>ה</w:t>
      </w:r>
      <w:r w:rsidRPr="00BF5967">
        <w:rPr>
          <w:rtl/>
        </w:rPr>
        <w:t xml:space="preserve">שנה </w:t>
      </w:r>
      <w:bookmarkStart w:id="56564" w:name="_ETM_Q149_579120"/>
      <w:bookmarkEnd w:id="56564"/>
      <w:r w:rsidRPr="00BF5967">
        <w:rPr>
          <w:rtl/>
        </w:rPr>
        <w:t xml:space="preserve">הבאה </w:t>
      </w:r>
      <w:bookmarkStart w:id="56565" w:name="_ETM_Q149_579810"/>
      <w:bookmarkEnd w:id="56565"/>
      <w:r w:rsidRPr="00BF5967">
        <w:rPr>
          <w:rtl/>
        </w:rPr>
        <w:t xml:space="preserve">להחזיר </w:t>
      </w:r>
      <w:bookmarkStart w:id="56566" w:name="_ETM_Q149_580500"/>
      <w:bookmarkEnd w:id="56566"/>
      <w:r w:rsidRPr="00BF5967">
        <w:rPr>
          <w:rtl/>
        </w:rPr>
        <w:t>יותר</w:t>
      </w:r>
      <w:r>
        <w:rPr>
          <w:rFonts w:hint="cs"/>
          <w:rtl/>
        </w:rPr>
        <w:t>.</w:t>
      </w:r>
      <w:r w:rsidRPr="00BF5967">
        <w:rPr>
          <w:rtl/>
        </w:rPr>
        <w:t xml:space="preserve"> </w:t>
      </w:r>
      <w:bookmarkStart w:id="56567" w:name="_ETM_Q149_581779"/>
      <w:bookmarkEnd w:id="56567"/>
      <w:r>
        <w:rPr>
          <w:rFonts w:hint="cs"/>
          <w:rtl/>
        </w:rPr>
        <w:t>יתרה מזאת,</w:t>
      </w:r>
      <w:r w:rsidRPr="00BF5967">
        <w:rPr>
          <w:rtl/>
        </w:rPr>
        <w:t xml:space="preserve"> </w:t>
      </w:r>
      <w:bookmarkStart w:id="56568" w:name="_ETM_Q149_582439"/>
      <w:bookmarkStart w:id="56569" w:name="_ETM_Q149_582979"/>
      <w:bookmarkEnd w:id="56568"/>
      <w:bookmarkEnd w:id="56569"/>
      <w:r w:rsidRPr="00BF5967">
        <w:rPr>
          <w:rtl/>
        </w:rPr>
        <w:t xml:space="preserve">ברור </w:t>
      </w:r>
      <w:bookmarkStart w:id="56570" w:name="_ETM_Q149_584210"/>
      <w:bookmarkEnd w:id="56570"/>
      <w:r w:rsidRPr="00BF5967">
        <w:rPr>
          <w:rtl/>
        </w:rPr>
        <w:t xml:space="preserve">שבתנאים </w:t>
      </w:r>
      <w:bookmarkStart w:id="56571" w:name="_ETM_Q149_585290"/>
      <w:bookmarkEnd w:id="56571"/>
      <w:r w:rsidRPr="00BF5967">
        <w:rPr>
          <w:rtl/>
        </w:rPr>
        <w:t xml:space="preserve">כמו </w:t>
      </w:r>
      <w:bookmarkStart w:id="56572" w:name="_ETM_Q149_585560"/>
      <w:bookmarkEnd w:id="56572"/>
      <w:r w:rsidRPr="00BF5967">
        <w:rPr>
          <w:rtl/>
        </w:rPr>
        <w:t>ש</w:t>
      </w:r>
      <w:r>
        <w:rPr>
          <w:rFonts w:hint="cs"/>
          <w:rtl/>
        </w:rPr>
        <w:t>ה</w:t>
      </w:r>
      <w:r w:rsidRPr="00BF5967">
        <w:rPr>
          <w:rtl/>
        </w:rPr>
        <w:t xml:space="preserve">ם </w:t>
      </w:r>
      <w:bookmarkStart w:id="56573" w:name="_ETM_Q149_586039"/>
      <w:bookmarkEnd w:id="56573"/>
      <w:r w:rsidRPr="00BF5967">
        <w:rPr>
          <w:rtl/>
        </w:rPr>
        <w:t>היום</w:t>
      </w:r>
      <w:r w:rsidR="00B83E97">
        <w:rPr>
          <w:rFonts w:hint="cs"/>
          <w:rtl/>
        </w:rPr>
        <w:t>,</w:t>
      </w:r>
      <w:r w:rsidRPr="00BF5967">
        <w:rPr>
          <w:rtl/>
        </w:rPr>
        <w:t xml:space="preserve"> </w:t>
      </w:r>
      <w:bookmarkStart w:id="56574" w:name="_ETM_Q149_587329"/>
      <w:bookmarkStart w:id="56575" w:name="_ETM_Q149_587689"/>
      <w:bookmarkEnd w:id="56574"/>
      <w:bookmarkEnd w:id="56575"/>
      <w:r>
        <w:rPr>
          <w:rFonts w:hint="cs"/>
          <w:rtl/>
        </w:rPr>
        <w:t xml:space="preserve">בכל </w:t>
      </w:r>
      <w:bookmarkStart w:id="56576" w:name="_ETM_Q149_584635"/>
      <w:bookmarkEnd w:id="56576"/>
      <w:r w:rsidRPr="00BF5967">
        <w:rPr>
          <w:rtl/>
        </w:rPr>
        <w:t xml:space="preserve">סוכנויות </w:t>
      </w:r>
      <w:bookmarkStart w:id="56577" w:name="_ETM_Q149_588469"/>
      <w:bookmarkEnd w:id="56577"/>
      <w:r w:rsidRPr="00BF5967">
        <w:rPr>
          <w:rtl/>
        </w:rPr>
        <w:t xml:space="preserve">דירוג </w:t>
      </w:r>
      <w:bookmarkStart w:id="56578" w:name="_ETM_Q149_588859"/>
      <w:bookmarkEnd w:id="56578"/>
      <w:r w:rsidRPr="00BF5967">
        <w:rPr>
          <w:rtl/>
        </w:rPr>
        <w:t xml:space="preserve">האשראי </w:t>
      </w:r>
      <w:bookmarkStart w:id="56579" w:name="_ETM_Q149_589339"/>
      <w:bookmarkEnd w:id="56579"/>
      <w:r w:rsidRPr="00BF5967">
        <w:rPr>
          <w:rtl/>
        </w:rPr>
        <w:t xml:space="preserve">הולכים </w:t>
      </w:r>
      <w:bookmarkStart w:id="56580" w:name="_ETM_Q149_589700"/>
      <w:bookmarkEnd w:id="56580"/>
      <w:r w:rsidRPr="00BF5967">
        <w:rPr>
          <w:rtl/>
        </w:rPr>
        <w:t xml:space="preserve">להוריד </w:t>
      </w:r>
      <w:bookmarkStart w:id="56581" w:name="_ETM_Q149_590419"/>
      <w:bookmarkEnd w:id="56581"/>
      <w:r>
        <w:rPr>
          <w:rFonts w:hint="cs"/>
          <w:rtl/>
        </w:rPr>
        <w:t xml:space="preserve">את </w:t>
      </w:r>
      <w:r w:rsidRPr="00BF5967">
        <w:rPr>
          <w:rtl/>
        </w:rPr>
        <w:t xml:space="preserve">דירוג </w:t>
      </w:r>
      <w:bookmarkStart w:id="56582" w:name="_ETM_Q149_590779"/>
      <w:bookmarkEnd w:id="56582"/>
      <w:r w:rsidRPr="00BF5967">
        <w:rPr>
          <w:rtl/>
        </w:rPr>
        <w:t xml:space="preserve">האשראי </w:t>
      </w:r>
      <w:bookmarkStart w:id="56583" w:name="_ETM_Q149_591169"/>
      <w:bookmarkEnd w:id="56583"/>
      <w:r w:rsidRPr="00BF5967">
        <w:rPr>
          <w:rtl/>
        </w:rPr>
        <w:t xml:space="preserve">של </w:t>
      </w:r>
      <w:bookmarkStart w:id="56584" w:name="_ETM_Q149_591319"/>
      <w:bookmarkEnd w:id="56584"/>
      <w:r w:rsidRPr="00BF5967">
        <w:rPr>
          <w:rtl/>
        </w:rPr>
        <w:t xml:space="preserve">מדינת </w:t>
      </w:r>
      <w:bookmarkStart w:id="56585" w:name="_ETM_Q149_591799"/>
      <w:bookmarkEnd w:id="56585"/>
      <w:r w:rsidRPr="00BF5967">
        <w:rPr>
          <w:rtl/>
        </w:rPr>
        <w:t>ישראל</w:t>
      </w:r>
      <w:r>
        <w:rPr>
          <w:rFonts w:hint="cs"/>
          <w:rtl/>
        </w:rPr>
        <w:t>.</w:t>
      </w:r>
      <w:r w:rsidRPr="00BF5967">
        <w:rPr>
          <w:rtl/>
        </w:rPr>
        <w:t xml:space="preserve"> </w:t>
      </w:r>
      <w:bookmarkStart w:id="56586" w:name="_ETM_Q149_592990"/>
      <w:bookmarkEnd w:id="56586"/>
      <w:r>
        <w:rPr>
          <w:rFonts w:hint="cs"/>
          <w:rtl/>
        </w:rPr>
        <w:t>זה</w:t>
      </w:r>
      <w:r w:rsidRPr="00BF5967">
        <w:rPr>
          <w:rtl/>
        </w:rPr>
        <w:t xml:space="preserve"> </w:t>
      </w:r>
      <w:bookmarkStart w:id="56587" w:name="_ETM_Q149_593260"/>
      <w:bookmarkEnd w:id="56587"/>
      <w:r w:rsidRPr="00BF5967">
        <w:rPr>
          <w:rtl/>
        </w:rPr>
        <w:t xml:space="preserve">אומר </w:t>
      </w:r>
      <w:bookmarkStart w:id="56588" w:name="_ETM_Q149_593500"/>
      <w:bookmarkStart w:id="56589" w:name="_ETM_Q149_594010"/>
      <w:bookmarkEnd w:id="56588"/>
      <w:bookmarkEnd w:id="56589"/>
      <w:r>
        <w:rPr>
          <w:rFonts w:hint="cs"/>
          <w:rtl/>
        </w:rPr>
        <w:t>שעוד פעם</w:t>
      </w:r>
      <w:r w:rsidRPr="00BF5967">
        <w:rPr>
          <w:rtl/>
        </w:rPr>
        <w:t xml:space="preserve"> </w:t>
      </w:r>
      <w:bookmarkStart w:id="56590" w:name="_ETM_Q149_594279"/>
      <w:bookmarkEnd w:id="56590"/>
      <w:r w:rsidRPr="00BF5967">
        <w:rPr>
          <w:rtl/>
        </w:rPr>
        <w:t xml:space="preserve">אנחנו </w:t>
      </w:r>
      <w:bookmarkStart w:id="56591" w:name="_ETM_Q149_595099"/>
      <w:bookmarkEnd w:id="56591"/>
      <w:r>
        <w:rPr>
          <w:rFonts w:hint="cs"/>
          <w:rtl/>
        </w:rPr>
        <w:t>נעלה</w:t>
      </w:r>
      <w:r w:rsidRPr="00BF5967">
        <w:rPr>
          <w:rtl/>
        </w:rPr>
        <w:t xml:space="preserve"> </w:t>
      </w:r>
      <w:bookmarkStart w:id="56592" w:name="_ETM_Q149_595520"/>
      <w:bookmarkEnd w:id="56592"/>
      <w:r w:rsidRPr="00BF5967">
        <w:rPr>
          <w:rtl/>
        </w:rPr>
        <w:t xml:space="preserve">פה </w:t>
      </w:r>
      <w:bookmarkStart w:id="56593" w:name="_ETM_Q149_595700"/>
      <w:bookmarkEnd w:id="56593"/>
      <w:r w:rsidRPr="00BF5967">
        <w:rPr>
          <w:rtl/>
        </w:rPr>
        <w:t>ריביות</w:t>
      </w:r>
      <w:r>
        <w:rPr>
          <w:rFonts w:hint="cs"/>
          <w:rtl/>
        </w:rPr>
        <w:t>.</w:t>
      </w:r>
      <w:r w:rsidRPr="00BF5967">
        <w:rPr>
          <w:rtl/>
        </w:rPr>
        <w:t xml:space="preserve"> </w:t>
      </w:r>
      <w:bookmarkStart w:id="56594" w:name="_ETM_Q149_597500"/>
      <w:bookmarkEnd w:id="56594"/>
      <w:r>
        <w:rPr>
          <w:rtl/>
        </w:rPr>
        <w:t>לכ</w:t>
      </w:r>
      <w:r>
        <w:rPr>
          <w:rFonts w:hint="cs"/>
          <w:rtl/>
        </w:rPr>
        <w:t>ן</w:t>
      </w:r>
      <w:r w:rsidRPr="00BF5967">
        <w:rPr>
          <w:rtl/>
        </w:rPr>
        <w:t xml:space="preserve"> </w:t>
      </w:r>
      <w:bookmarkStart w:id="56595" w:name="_ETM_Q149_598390"/>
      <w:bookmarkEnd w:id="56595"/>
      <w:r w:rsidRPr="00BF5967">
        <w:rPr>
          <w:rtl/>
        </w:rPr>
        <w:t>אמרתי</w:t>
      </w:r>
      <w:r>
        <w:rPr>
          <w:rFonts w:hint="cs"/>
          <w:rtl/>
        </w:rPr>
        <w:t>:</w:t>
      </w:r>
      <w:r w:rsidRPr="00BF5967">
        <w:rPr>
          <w:rtl/>
        </w:rPr>
        <w:t xml:space="preserve"> </w:t>
      </w:r>
      <w:bookmarkStart w:id="56596" w:name="_ETM_Q149_598960"/>
      <w:bookmarkEnd w:id="56596"/>
      <w:r w:rsidRPr="00BF5967">
        <w:rPr>
          <w:rtl/>
        </w:rPr>
        <w:t xml:space="preserve">המצב </w:t>
      </w:r>
      <w:bookmarkStart w:id="56597" w:name="_ETM_Q149_599529"/>
      <w:bookmarkEnd w:id="56597"/>
      <w:r w:rsidRPr="00BF5967">
        <w:rPr>
          <w:rtl/>
        </w:rPr>
        <w:t xml:space="preserve">הכלכלי </w:t>
      </w:r>
      <w:bookmarkStart w:id="56598" w:name="_ETM_Q149_600820"/>
      <w:bookmarkEnd w:id="56598"/>
      <w:r>
        <w:rPr>
          <w:rFonts w:hint="cs"/>
          <w:rtl/>
        </w:rPr>
        <w:t>הוא</w:t>
      </w:r>
      <w:r w:rsidRPr="00BF5967">
        <w:rPr>
          <w:rtl/>
        </w:rPr>
        <w:t xml:space="preserve"> </w:t>
      </w:r>
      <w:bookmarkStart w:id="56599" w:name="_ETM_Q149_601000"/>
      <w:bookmarkEnd w:id="56599"/>
      <w:r w:rsidRPr="00BF5967">
        <w:rPr>
          <w:rtl/>
        </w:rPr>
        <w:t xml:space="preserve">כמו </w:t>
      </w:r>
      <w:bookmarkStart w:id="56600" w:name="_ETM_Q149_601390"/>
      <w:bookmarkEnd w:id="56600"/>
      <w:r w:rsidRPr="00BF5967">
        <w:rPr>
          <w:rtl/>
        </w:rPr>
        <w:t xml:space="preserve">מצב </w:t>
      </w:r>
      <w:bookmarkStart w:id="56601" w:name="_ETM_Q149_601839"/>
      <w:bookmarkEnd w:id="56601"/>
      <w:r w:rsidRPr="00BF5967">
        <w:rPr>
          <w:rtl/>
        </w:rPr>
        <w:t>הממשלה</w:t>
      </w:r>
      <w:r>
        <w:rPr>
          <w:rFonts w:hint="cs"/>
          <w:rtl/>
        </w:rPr>
        <w:t>,</w:t>
      </w:r>
      <w:r w:rsidRPr="00BF5967">
        <w:rPr>
          <w:rtl/>
        </w:rPr>
        <w:t xml:space="preserve"> </w:t>
      </w:r>
      <w:bookmarkStart w:id="56602" w:name="_ETM_Q149_602620"/>
      <w:bookmarkEnd w:id="56602"/>
      <w:r w:rsidRPr="00BF5967">
        <w:rPr>
          <w:rtl/>
        </w:rPr>
        <w:t xml:space="preserve">כמו </w:t>
      </w:r>
      <w:bookmarkStart w:id="56603" w:name="_ETM_Q149_602860"/>
      <w:bookmarkEnd w:id="56603"/>
      <w:r w:rsidRPr="00BF5967">
        <w:rPr>
          <w:rtl/>
        </w:rPr>
        <w:t xml:space="preserve">מצב </w:t>
      </w:r>
      <w:bookmarkStart w:id="56604" w:name="_ETM_Q149_603310"/>
      <w:bookmarkEnd w:id="56604"/>
      <w:r w:rsidRPr="00BF5967">
        <w:rPr>
          <w:rtl/>
        </w:rPr>
        <w:t>הקואליציה</w:t>
      </w:r>
      <w:r>
        <w:rPr>
          <w:rFonts w:hint="cs"/>
          <w:rtl/>
        </w:rPr>
        <w:t>.</w:t>
      </w:r>
      <w:r w:rsidRPr="00BF5967">
        <w:rPr>
          <w:rtl/>
        </w:rPr>
        <w:t xml:space="preserve"> </w:t>
      </w:r>
      <w:bookmarkStart w:id="56605" w:name="_ETM_Q149_605049"/>
      <w:bookmarkEnd w:id="56605"/>
    </w:p>
    <w:p w:rsidR="00071895" w:rsidRDefault="00071895" w:rsidP="004D4F51">
      <w:pPr>
        <w:rPr>
          <w:rtl/>
        </w:rPr>
      </w:pPr>
      <w:bookmarkStart w:id="56606" w:name="_ETM_Q149_606267"/>
      <w:bookmarkStart w:id="56607" w:name="_ETM_Q149_606322"/>
      <w:bookmarkEnd w:id="56606"/>
      <w:bookmarkEnd w:id="56607"/>
    </w:p>
    <w:p w:rsidR="00071895" w:rsidRDefault="00071895" w:rsidP="004D4F51">
      <w:pPr>
        <w:rPr>
          <w:rtl/>
        </w:rPr>
      </w:pPr>
      <w:bookmarkStart w:id="56608" w:name="_ETM_Q149_606467"/>
      <w:bookmarkStart w:id="56609" w:name="_ETM_Q149_606523"/>
      <w:bookmarkEnd w:id="56608"/>
      <w:bookmarkEnd w:id="56609"/>
      <w:r w:rsidRPr="00BF5967">
        <w:rPr>
          <w:rtl/>
        </w:rPr>
        <w:t xml:space="preserve">אבל </w:t>
      </w:r>
      <w:bookmarkStart w:id="56610" w:name="_ETM_Q149_605320"/>
      <w:bookmarkEnd w:id="56610"/>
      <w:r w:rsidRPr="00BF5967">
        <w:rPr>
          <w:rtl/>
        </w:rPr>
        <w:t xml:space="preserve">אני </w:t>
      </w:r>
      <w:bookmarkStart w:id="56611" w:name="_ETM_Q149_605439"/>
      <w:bookmarkEnd w:id="56611"/>
      <w:r w:rsidRPr="00BF5967">
        <w:rPr>
          <w:rtl/>
        </w:rPr>
        <w:t xml:space="preserve">רוצה </w:t>
      </w:r>
      <w:bookmarkStart w:id="56612" w:name="_ETM_Q149_605740"/>
      <w:bookmarkEnd w:id="56612"/>
      <w:r w:rsidRPr="00BF5967">
        <w:rPr>
          <w:rtl/>
        </w:rPr>
        <w:t xml:space="preserve">לנצל </w:t>
      </w:r>
      <w:bookmarkStart w:id="56613" w:name="_ETM_Q149_606189"/>
      <w:bookmarkEnd w:id="56613"/>
      <w:r w:rsidRPr="00BF5967">
        <w:rPr>
          <w:rtl/>
        </w:rPr>
        <w:t xml:space="preserve">את </w:t>
      </w:r>
      <w:bookmarkStart w:id="56614" w:name="_ETM_Q149_606339"/>
      <w:bookmarkEnd w:id="56614"/>
      <w:r w:rsidRPr="00BF5967">
        <w:rPr>
          <w:rtl/>
        </w:rPr>
        <w:t xml:space="preserve">הזמן </w:t>
      </w:r>
      <w:bookmarkStart w:id="56615" w:name="_ETM_Q149_606880"/>
      <w:bookmarkEnd w:id="56615"/>
      <w:r>
        <w:rPr>
          <w:rFonts w:hint="cs"/>
          <w:rtl/>
        </w:rPr>
        <w:t>ל</w:t>
      </w:r>
      <w:r w:rsidRPr="00BF5967">
        <w:rPr>
          <w:rtl/>
        </w:rPr>
        <w:t xml:space="preserve">עוד </w:t>
      </w:r>
      <w:bookmarkStart w:id="56616" w:name="_ETM_Q149_607029"/>
      <w:bookmarkEnd w:id="56616"/>
      <w:r w:rsidRPr="00BF5967">
        <w:rPr>
          <w:rtl/>
        </w:rPr>
        <w:t xml:space="preserve">כמה </w:t>
      </w:r>
      <w:bookmarkStart w:id="56617" w:name="_ETM_Q149_607360"/>
      <w:bookmarkEnd w:id="56617"/>
      <w:r w:rsidRPr="00BF5967">
        <w:rPr>
          <w:rtl/>
        </w:rPr>
        <w:t>דברים</w:t>
      </w:r>
      <w:r>
        <w:rPr>
          <w:rFonts w:hint="cs"/>
          <w:rtl/>
        </w:rPr>
        <w:t>,</w:t>
      </w:r>
      <w:r w:rsidRPr="00BF5967">
        <w:rPr>
          <w:rtl/>
        </w:rPr>
        <w:t xml:space="preserve"> </w:t>
      </w:r>
      <w:bookmarkStart w:id="56618" w:name="_ETM_Q149_607779"/>
      <w:bookmarkEnd w:id="56618"/>
      <w:r w:rsidRPr="00BF5967">
        <w:rPr>
          <w:rtl/>
        </w:rPr>
        <w:t xml:space="preserve">אדוני </w:t>
      </w:r>
      <w:bookmarkStart w:id="56619" w:name="_ETM_Q149_608110"/>
      <w:bookmarkEnd w:id="56619"/>
      <w:r w:rsidRPr="00BF5967">
        <w:rPr>
          <w:rtl/>
        </w:rPr>
        <w:t>היושב-ראש</w:t>
      </w:r>
      <w:bookmarkStart w:id="56620" w:name="_ETM_Q149_609670"/>
      <w:bookmarkStart w:id="56621" w:name="_ETM_Q149_609879"/>
      <w:bookmarkEnd w:id="56620"/>
      <w:bookmarkEnd w:id="56621"/>
      <w:r>
        <w:rPr>
          <w:rFonts w:hint="cs"/>
          <w:rtl/>
        </w:rPr>
        <w:t>. ו</w:t>
      </w:r>
      <w:r w:rsidRPr="00BF5967">
        <w:rPr>
          <w:rtl/>
        </w:rPr>
        <w:t xml:space="preserve">אני </w:t>
      </w:r>
      <w:bookmarkStart w:id="56622" w:name="_ETM_Q149_610030"/>
      <w:bookmarkEnd w:id="56622"/>
      <w:r w:rsidRPr="00BF5967">
        <w:rPr>
          <w:rtl/>
        </w:rPr>
        <w:t xml:space="preserve">שואל </w:t>
      </w:r>
      <w:bookmarkStart w:id="56623" w:name="_ETM_Q149_610330"/>
      <w:bookmarkEnd w:id="56623"/>
      <w:r w:rsidRPr="00BF5967">
        <w:rPr>
          <w:rtl/>
        </w:rPr>
        <w:t>אותך</w:t>
      </w:r>
      <w:r>
        <w:rPr>
          <w:rFonts w:hint="cs"/>
          <w:rtl/>
        </w:rPr>
        <w:t>,</w:t>
      </w:r>
      <w:r w:rsidRPr="00BF5967">
        <w:rPr>
          <w:rtl/>
        </w:rPr>
        <w:t xml:space="preserve"> </w:t>
      </w:r>
      <w:bookmarkStart w:id="56624" w:name="_ETM_Q149_610780"/>
      <w:bookmarkEnd w:id="56624"/>
      <w:r w:rsidRPr="00BF5967">
        <w:rPr>
          <w:rtl/>
        </w:rPr>
        <w:t xml:space="preserve">כחבר </w:t>
      </w:r>
      <w:bookmarkStart w:id="56625" w:name="_ETM_Q149_612170"/>
      <w:bookmarkEnd w:id="56625"/>
      <w:r w:rsidRPr="00BF5967">
        <w:rPr>
          <w:rtl/>
        </w:rPr>
        <w:t>בקואליציה</w:t>
      </w:r>
      <w:r>
        <w:rPr>
          <w:rFonts w:hint="cs"/>
          <w:rtl/>
        </w:rPr>
        <w:t>:</w:t>
      </w:r>
      <w:r w:rsidRPr="00BF5967">
        <w:rPr>
          <w:rtl/>
        </w:rPr>
        <w:t xml:space="preserve"> </w:t>
      </w:r>
      <w:bookmarkStart w:id="56626" w:name="_ETM_Q149_614240"/>
      <w:bookmarkEnd w:id="56626"/>
      <w:r w:rsidRPr="00BF5967">
        <w:rPr>
          <w:rtl/>
        </w:rPr>
        <w:t xml:space="preserve">אם </w:t>
      </w:r>
      <w:bookmarkStart w:id="56627" w:name="_ETM_Q149_614480"/>
      <w:bookmarkEnd w:id="56627"/>
      <w:r w:rsidRPr="00BF5967">
        <w:rPr>
          <w:rtl/>
        </w:rPr>
        <w:t xml:space="preserve">היו </w:t>
      </w:r>
      <w:bookmarkStart w:id="56628" w:name="_ETM_Q149_614720"/>
      <w:bookmarkEnd w:id="56628"/>
      <w:r w:rsidRPr="00BF5967">
        <w:rPr>
          <w:rtl/>
        </w:rPr>
        <w:t xml:space="preserve">מביאים </w:t>
      </w:r>
      <w:bookmarkStart w:id="56629" w:name="_ETM_Q149_615230"/>
      <w:bookmarkEnd w:id="56629"/>
      <w:r w:rsidRPr="00BF5967">
        <w:rPr>
          <w:rtl/>
        </w:rPr>
        <w:t xml:space="preserve">להנהלת </w:t>
      </w:r>
      <w:bookmarkStart w:id="56630" w:name="_ETM_Q149_615830"/>
      <w:bookmarkEnd w:id="56630"/>
      <w:r w:rsidRPr="00BF5967">
        <w:rPr>
          <w:rtl/>
        </w:rPr>
        <w:t xml:space="preserve">הקואליציה </w:t>
      </w:r>
      <w:bookmarkStart w:id="56631" w:name="_ETM_Q149_617590"/>
      <w:bookmarkEnd w:id="56631"/>
      <w:r w:rsidRPr="00BF5967">
        <w:rPr>
          <w:rtl/>
        </w:rPr>
        <w:t xml:space="preserve">או </w:t>
      </w:r>
      <w:bookmarkStart w:id="56632" w:name="_ETM_Q149_617739"/>
      <w:bookmarkEnd w:id="56632"/>
      <w:r w:rsidRPr="00BF5967">
        <w:rPr>
          <w:rtl/>
        </w:rPr>
        <w:t xml:space="preserve">לקבינט </w:t>
      </w:r>
      <w:bookmarkStart w:id="56633" w:name="_ETM_Q149_618519"/>
      <w:bookmarkEnd w:id="56633"/>
      <w:r>
        <w:rPr>
          <w:rFonts w:hint="cs"/>
          <w:rtl/>
        </w:rPr>
        <w:t>ה</w:t>
      </w:r>
      <w:r w:rsidRPr="00BF5967">
        <w:rPr>
          <w:rtl/>
        </w:rPr>
        <w:t>מדיני</w:t>
      </w:r>
      <w:bookmarkStart w:id="56634" w:name="_ETM_Q149_619030"/>
      <w:bookmarkEnd w:id="56634"/>
      <w:r>
        <w:rPr>
          <w:rFonts w:hint="cs"/>
          <w:rtl/>
        </w:rPr>
        <w:t>-</w:t>
      </w:r>
      <w:r w:rsidRPr="00BF5967">
        <w:rPr>
          <w:rtl/>
        </w:rPr>
        <w:t xml:space="preserve">ביטחוני </w:t>
      </w:r>
      <w:bookmarkStart w:id="56635" w:name="_ETM_Q149_620719"/>
      <w:bookmarkEnd w:id="56635"/>
      <w:r>
        <w:rPr>
          <w:rFonts w:hint="cs"/>
          <w:rtl/>
        </w:rPr>
        <w:t>לאישור את</w:t>
      </w:r>
      <w:r w:rsidRPr="00BF5967">
        <w:rPr>
          <w:rtl/>
        </w:rPr>
        <w:t xml:space="preserve"> </w:t>
      </w:r>
      <w:bookmarkStart w:id="56636" w:name="_ETM_Q149_622220"/>
      <w:bookmarkEnd w:id="56636"/>
      <w:r w:rsidRPr="00BF5967">
        <w:rPr>
          <w:rtl/>
        </w:rPr>
        <w:t xml:space="preserve">יוזמת </w:t>
      </w:r>
      <w:bookmarkStart w:id="56637" w:name="_ETM_Q149_622760"/>
      <w:bookmarkEnd w:id="56637"/>
      <w:r>
        <w:rPr>
          <w:rFonts w:hint="cs"/>
          <w:rtl/>
        </w:rPr>
        <w:t>ראש הממשלה</w:t>
      </w:r>
      <w:r w:rsidRPr="00BF5967">
        <w:rPr>
          <w:rtl/>
        </w:rPr>
        <w:t xml:space="preserve"> </w:t>
      </w:r>
      <w:bookmarkStart w:id="56638" w:name="_ETM_Q149_624200"/>
      <w:bookmarkEnd w:id="56638"/>
      <w:r w:rsidRPr="00BF5967">
        <w:rPr>
          <w:rtl/>
        </w:rPr>
        <w:t xml:space="preserve">לאשר </w:t>
      </w:r>
      <w:bookmarkStart w:id="56639" w:name="_ETM_Q149_625430"/>
      <w:bookmarkEnd w:id="56639"/>
      <w:r w:rsidRPr="00BF5967">
        <w:rPr>
          <w:rtl/>
        </w:rPr>
        <w:t xml:space="preserve">העברת </w:t>
      </w:r>
      <w:bookmarkStart w:id="56640" w:name="_ETM_Q149_626120"/>
      <w:bookmarkEnd w:id="56640"/>
      <w:r w:rsidRPr="00BF5967">
        <w:rPr>
          <w:rtl/>
        </w:rPr>
        <w:t xml:space="preserve">יתומים </w:t>
      </w:r>
      <w:bookmarkStart w:id="56641" w:name="_ETM_Q149_627210"/>
      <w:bookmarkEnd w:id="56641"/>
      <w:r w:rsidRPr="00BF5967">
        <w:rPr>
          <w:rtl/>
        </w:rPr>
        <w:t xml:space="preserve">מעזה </w:t>
      </w:r>
      <w:bookmarkStart w:id="56642" w:name="_ETM_Q149_628410"/>
      <w:bookmarkEnd w:id="56642"/>
      <w:r w:rsidRPr="00BF5967">
        <w:rPr>
          <w:rtl/>
        </w:rPr>
        <w:t xml:space="preserve">ליהודה </w:t>
      </w:r>
      <w:bookmarkStart w:id="56643" w:name="_ETM_Q149_628920"/>
      <w:bookmarkEnd w:id="56643"/>
      <w:r w:rsidRPr="00BF5967">
        <w:rPr>
          <w:rtl/>
        </w:rPr>
        <w:t>ושומרון</w:t>
      </w:r>
      <w:r>
        <w:rPr>
          <w:rFonts w:hint="cs"/>
          <w:rtl/>
        </w:rPr>
        <w:t>,</w:t>
      </w:r>
      <w:r w:rsidRPr="00BF5967">
        <w:rPr>
          <w:rtl/>
        </w:rPr>
        <w:t xml:space="preserve"> </w:t>
      </w:r>
      <w:bookmarkStart w:id="56644" w:name="_ETM_Q149_630270"/>
      <w:bookmarkEnd w:id="56644"/>
      <w:r w:rsidRPr="00BF5967">
        <w:rPr>
          <w:rtl/>
        </w:rPr>
        <w:t xml:space="preserve">האם </w:t>
      </w:r>
      <w:bookmarkStart w:id="56645" w:name="_ETM_Q149_630570"/>
      <w:bookmarkEnd w:id="56645"/>
      <w:r w:rsidRPr="00BF5967">
        <w:rPr>
          <w:rtl/>
        </w:rPr>
        <w:t xml:space="preserve">היית </w:t>
      </w:r>
      <w:bookmarkStart w:id="56646" w:name="_ETM_Q149_630870"/>
      <w:bookmarkEnd w:id="56646"/>
      <w:r w:rsidRPr="00BF5967">
        <w:rPr>
          <w:rtl/>
        </w:rPr>
        <w:t xml:space="preserve">מצביע </w:t>
      </w:r>
      <w:bookmarkStart w:id="56647" w:name="_ETM_Q149_631440"/>
      <w:bookmarkEnd w:id="56647"/>
      <w:r w:rsidRPr="00BF5967">
        <w:rPr>
          <w:rtl/>
        </w:rPr>
        <w:t xml:space="preserve">בעד </w:t>
      </w:r>
      <w:bookmarkStart w:id="56648" w:name="_ETM_Q149_631680"/>
      <w:bookmarkEnd w:id="56648"/>
      <w:r w:rsidRPr="00BF5967">
        <w:rPr>
          <w:rtl/>
        </w:rPr>
        <w:t xml:space="preserve">הדבר </w:t>
      </w:r>
      <w:bookmarkStart w:id="56649" w:name="_ETM_Q149_632010"/>
      <w:bookmarkEnd w:id="56649"/>
      <w:r w:rsidRPr="00BF5967">
        <w:rPr>
          <w:rtl/>
        </w:rPr>
        <w:t>הזה</w:t>
      </w:r>
      <w:r>
        <w:rPr>
          <w:rFonts w:hint="cs"/>
          <w:rtl/>
        </w:rPr>
        <w:t>?</w:t>
      </w:r>
      <w:r w:rsidRPr="00BF5967">
        <w:rPr>
          <w:rtl/>
        </w:rPr>
        <w:t xml:space="preserve"> </w:t>
      </w:r>
      <w:bookmarkStart w:id="56650" w:name="_ETM_Q149_633349"/>
      <w:bookmarkEnd w:id="56650"/>
      <w:r>
        <w:rPr>
          <w:rFonts w:hint="cs"/>
          <w:rtl/>
        </w:rPr>
        <w:t>הרי</w:t>
      </w:r>
      <w:r w:rsidRPr="00BF5967">
        <w:rPr>
          <w:rtl/>
        </w:rPr>
        <w:t xml:space="preserve"> </w:t>
      </w:r>
      <w:bookmarkStart w:id="56651" w:name="_ETM_Q149_633650"/>
      <w:bookmarkEnd w:id="56651"/>
      <w:r>
        <w:rPr>
          <w:rFonts w:hint="cs"/>
          <w:rtl/>
        </w:rPr>
        <w:t xml:space="preserve">זה </w:t>
      </w:r>
      <w:r>
        <w:rPr>
          <w:rtl/>
        </w:rPr>
        <w:t>יתומי</w:t>
      </w:r>
      <w:r>
        <w:rPr>
          <w:rFonts w:hint="cs"/>
          <w:rtl/>
        </w:rPr>
        <w:t xml:space="preserve"> </w:t>
      </w:r>
      <w:bookmarkStart w:id="56652" w:name="_ETM_Q149_634010"/>
      <w:bookmarkEnd w:id="56652"/>
      <w:r w:rsidRPr="00BF5967">
        <w:rPr>
          <w:rtl/>
        </w:rPr>
        <w:t>מחבלים</w:t>
      </w:r>
      <w:r>
        <w:rPr>
          <w:rFonts w:hint="cs"/>
          <w:rtl/>
        </w:rPr>
        <w:t>,</w:t>
      </w:r>
      <w:r w:rsidRPr="00BF5967">
        <w:rPr>
          <w:rtl/>
        </w:rPr>
        <w:t xml:space="preserve"> </w:t>
      </w:r>
      <w:bookmarkStart w:id="56653" w:name="_ETM_Q149_635230"/>
      <w:bookmarkEnd w:id="56653"/>
      <w:r w:rsidRPr="00BF5967">
        <w:rPr>
          <w:rtl/>
        </w:rPr>
        <w:t xml:space="preserve">דואגים </w:t>
      </w:r>
      <w:bookmarkStart w:id="56654" w:name="_ETM_Q149_635830"/>
      <w:bookmarkEnd w:id="56654"/>
      <w:r w:rsidRPr="00BF5967">
        <w:rPr>
          <w:rtl/>
        </w:rPr>
        <w:t>לי</w:t>
      </w:r>
      <w:bookmarkStart w:id="56655" w:name="_ETM_Q149_636010"/>
      <w:bookmarkEnd w:id="56655"/>
      <w:r w:rsidRPr="00BF5967">
        <w:rPr>
          <w:rtl/>
        </w:rPr>
        <w:t>ת</w:t>
      </w:r>
      <w:r>
        <w:rPr>
          <w:rFonts w:hint="cs"/>
          <w:rtl/>
        </w:rPr>
        <w:t>ו</w:t>
      </w:r>
      <w:r w:rsidRPr="00BF5967">
        <w:rPr>
          <w:rtl/>
        </w:rPr>
        <w:t xml:space="preserve">מים </w:t>
      </w:r>
      <w:bookmarkStart w:id="56656" w:name="_ETM_Q149_636400"/>
      <w:bookmarkEnd w:id="56656"/>
      <w:r w:rsidRPr="00BF5967">
        <w:rPr>
          <w:rtl/>
        </w:rPr>
        <w:t xml:space="preserve">של </w:t>
      </w:r>
      <w:bookmarkStart w:id="56657" w:name="_ETM_Q149_636580"/>
      <w:bookmarkEnd w:id="56657"/>
      <w:r w:rsidRPr="00BF5967">
        <w:rPr>
          <w:rtl/>
        </w:rPr>
        <w:t>המחבלים</w:t>
      </w:r>
      <w:r>
        <w:rPr>
          <w:rFonts w:hint="cs"/>
          <w:rtl/>
        </w:rPr>
        <w:t>.</w:t>
      </w:r>
      <w:r w:rsidRPr="00BF5967">
        <w:rPr>
          <w:rtl/>
        </w:rPr>
        <w:t xml:space="preserve"> </w:t>
      </w:r>
      <w:bookmarkStart w:id="56658" w:name="_ETM_Q149_637690"/>
      <w:bookmarkEnd w:id="56658"/>
      <w:r w:rsidRPr="00BF5967">
        <w:rPr>
          <w:rtl/>
        </w:rPr>
        <w:t xml:space="preserve">מה </w:t>
      </w:r>
      <w:bookmarkStart w:id="56659" w:name="_ETM_Q149_637900"/>
      <w:bookmarkEnd w:id="56659"/>
      <w:r>
        <w:rPr>
          <w:rFonts w:hint="cs"/>
          <w:rtl/>
        </w:rPr>
        <w:t>ע</w:t>
      </w:r>
      <w:r w:rsidRPr="00BF5967">
        <w:rPr>
          <w:rtl/>
        </w:rPr>
        <w:t xml:space="preserve">ם </w:t>
      </w:r>
      <w:bookmarkStart w:id="56660" w:name="_ETM_Q149_638020"/>
      <w:bookmarkEnd w:id="56660"/>
      <w:r w:rsidRPr="00BF5967">
        <w:rPr>
          <w:rtl/>
        </w:rPr>
        <w:t xml:space="preserve">היתומים </w:t>
      </w:r>
      <w:bookmarkStart w:id="56661" w:name="_ETM_Q149_638500"/>
      <w:bookmarkEnd w:id="56661"/>
      <w:r w:rsidRPr="00BF5967">
        <w:rPr>
          <w:rtl/>
        </w:rPr>
        <w:t xml:space="preserve">שלנו </w:t>
      </w:r>
      <w:bookmarkStart w:id="56662" w:name="_ETM_Q149_638950"/>
      <w:bookmarkEnd w:id="56662"/>
      <w:r w:rsidRPr="00BF5967">
        <w:rPr>
          <w:rtl/>
        </w:rPr>
        <w:t>מ</w:t>
      </w:r>
      <w:r>
        <w:rPr>
          <w:rFonts w:hint="cs"/>
          <w:rtl/>
        </w:rPr>
        <w:t>ה</w:t>
      </w:r>
      <w:r w:rsidRPr="00BF5967">
        <w:rPr>
          <w:rtl/>
        </w:rPr>
        <w:t>מלחמה</w:t>
      </w:r>
      <w:r>
        <w:rPr>
          <w:rFonts w:hint="cs"/>
          <w:rtl/>
        </w:rPr>
        <w:t>?</w:t>
      </w:r>
      <w:r w:rsidRPr="00BF5967">
        <w:rPr>
          <w:rtl/>
        </w:rPr>
        <w:t xml:space="preserve"> </w:t>
      </w:r>
      <w:bookmarkStart w:id="56663" w:name="_ETM_Q149_640910"/>
      <w:bookmarkEnd w:id="56663"/>
      <w:r w:rsidRPr="00BF5967">
        <w:rPr>
          <w:rtl/>
        </w:rPr>
        <w:t xml:space="preserve">מה </w:t>
      </w:r>
      <w:bookmarkStart w:id="56664" w:name="_ETM_Q149_641120"/>
      <w:bookmarkEnd w:id="56664"/>
      <w:r w:rsidRPr="00BF5967">
        <w:rPr>
          <w:rtl/>
        </w:rPr>
        <w:t xml:space="preserve">זאת </w:t>
      </w:r>
      <w:bookmarkStart w:id="56665" w:name="_ETM_Q149_641480"/>
      <w:bookmarkEnd w:id="56665"/>
      <w:r w:rsidRPr="00BF5967">
        <w:rPr>
          <w:rtl/>
        </w:rPr>
        <w:t xml:space="preserve">אומרת </w:t>
      </w:r>
      <w:bookmarkStart w:id="56666" w:name="_ETM_Q149_641870"/>
      <w:bookmarkEnd w:id="56666"/>
      <w:r>
        <w:rPr>
          <w:rFonts w:hint="cs"/>
          <w:rtl/>
        </w:rPr>
        <w:t>ש</w:t>
      </w:r>
      <w:r w:rsidRPr="00BF5967">
        <w:rPr>
          <w:rtl/>
        </w:rPr>
        <w:t xml:space="preserve">ראש </w:t>
      </w:r>
      <w:bookmarkStart w:id="56667" w:name="_ETM_Q149_642080"/>
      <w:bookmarkEnd w:id="56667"/>
      <w:r>
        <w:rPr>
          <w:rFonts w:hint="cs"/>
          <w:rtl/>
        </w:rPr>
        <w:t>ה</w:t>
      </w:r>
      <w:r w:rsidRPr="00BF5967">
        <w:rPr>
          <w:rtl/>
        </w:rPr>
        <w:t xml:space="preserve">ממשלה </w:t>
      </w:r>
      <w:bookmarkStart w:id="56668" w:name="_ETM_Q149_642530"/>
      <w:bookmarkEnd w:id="56668"/>
      <w:r w:rsidRPr="00BF5967">
        <w:rPr>
          <w:rtl/>
        </w:rPr>
        <w:t xml:space="preserve">לבד </w:t>
      </w:r>
      <w:bookmarkStart w:id="56669" w:name="_ETM_Q149_642980"/>
      <w:bookmarkEnd w:id="56669"/>
      <w:r w:rsidRPr="00BF5967">
        <w:rPr>
          <w:rtl/>
        </w:rPr>
        <w:t xml:space="preserve">לוקח </w:t>
      </w:r>
      <w:bookmarkStart w:id="56670" w:name="_ETM_Q149_643519"/>
      <w:bookmarkEnd w:id="56670"/>
      <w:r w:rsidRPr="00BF5967">
        <w:rPr>
          <w:rtl/>
        </w:rPr>
        <w:t xml:space="preserve">החלטה </w:t>
      </w:r>
      <w:bookmarkStart w:id="56671" w:name="_ETM_Q149_644120"/>
      <w:bookmarkEnd w:id="56671"/>
      <w:r w:rsidRPr="00BF5967">
        <w:rPr>
          <w:rtl/>
        </w:rPr>
        <w:t xml:space="preserve">כזאת </w:t>
      </w:r>
      <w:bookmarkStart w:id="56672" w:name="_ETM_Q149_645090"/>
      <w:bookmarkEnd w:id="56672"/>
      <w:r w:rsidRPr="00BF5967">
        <w:rPr>
          <w:rtl/>
        </w:rPr>
        <w:t xml:space="preserve">ומחליט </w:t>
      </w:r>
      <w:bookmarkStart w:id="56673" w:name="_ETM_Q149_645689"/>
      <w:bookmarkEnd w:id="56673"/>
      <w:r w:rsidRPr="00BF5967">
        <w:rPr>
          <w:rtl/>
        </w:rPr>
        <w:t xml:space="preserve">להעביר </w:t>
      </w:r>
      <w:bookmarkStart w:id="56674" w:name="_ETM_Q149_646139"/>
      <w:bookmarkEnd w:id="56674"/>
      <w:r w:rsidRPr="00BF5967">
        <w:rPr>
          <w:rtl/>
        </w:rPr>
        <w:t xml:space="preserve">יתומים </w:t>
      </w:r>
      <w:bookmarkStart w:id="56675" w:name="_ETM_Q149_646650"/>
      <w:bookmarkEnd w:id="56675"/>
      <w:r w:rsidRPr="00BF5967">
        <w:rPr>
          <w:rtl/>
        </w:rPr>
        <w:t>מעזה</w:t>
      </w:r>
      <w:r>
        <w:rPr>
          <w:rFonts w:hint="cs"/>
          <w:rtl/>
        </w:rPr>
        <w:t>?</w:t>
      </w:r>
      <w:r w:rsidRPr="00BF5967">
        <w:rPr>
          <w:rtl/>
        </w:rPr>
        <w:t xml:space="preserve"> </w:t>
      </w:r>
      <w:bookmarkStart w:id="56676" w:name="_ETM_Q149_647579"/>
      <w:bookmarkEnd w:id="56676"/>
      <w:r w:rsidRPr="00BF5967">
        <w:rPr>
          <w:rtl/>
        </w:rPr>
        <w:t xml:space="preserve">לא </w:t>
      </w:r>
      <w:bookmarkStart w:id="56677" w:name="_ETM_Q149_647700"/>
      <w:bookmarkEnd w:id="56677"/>
      <w:r w:rsidRPr="00BF5967">
        <w:rPr>
          <w:rtl/>
        </w:rPr>
        <w:t xml:space="preserve">רק </w:t>
      </w:r>
      <w:bookmarkStart w:id="56678" w:name="_ETM_Q149_647879"/>
      <w:bookmarkEnd w:id="56678"/>
      <w:r w:rsidRPr="00BF5967">
        <w:rPr>
          <w:rtl/>
        </w:rPr>
        <w:t>יתומים</w:t>
      </w:r>
      <w:r>
        <w:rPr>
          <w:rFonts w:hint="cs"/>
          <w:rtl/>
        </w:rPr>
        <w:t>,</w:t>
      </w:r>
      <w:r w:rsidRPr="00BF5967">
        <w:rPr>
          <w:rtl/>
        </w:rPr>
        <w:t xml:space="preserve"> </w:t>
      </w:r>
      <w:bookmarkStart w:id="56679" w:name="_ETM_Q149_648299"/>
      <w:bookmarkEnd w:id="56679"/>
      <w:r w:rsidRPr="00BF5967">
        <w:rPr>
          <w:rtl/>
        </w:rPr>
        <w:t xml:space="preserve">גם </w:t>
      </w:r>
      <w:bookmarkStart w:id="56680" w:name="_ETM_Q149_648540"/>
      <w:bookmarkEnd w:id="56680"/>
      <w:r w:rsidRPr="00BF5967">
        <w:rPr>
          <w:rtl/>
        </w:rPr>
        <w:t>מלווים</w:t>
      </w:r>
      <w:r>
        <w:rPr>
          <w:rFonts w:hint="cs"/>
          <w:rtl/>
        </w:rPr>
        <w:t>,</w:t>
      </w:r>
      <w:r w:rsidRPr="00BF5967">
        <w:rPr>
          <w:rtl/>
        </w:rPr>
        <w:t xml:space="preserve"> </w:t>
      </w:r>
      <w:bookmarkStart w:id="56681" w:name="_ETM_Q149_649850"/>
      <w:bookmarkEnd w:id="56681"/>
      <w:r w:rsidRPr="00BF5967">
        <w:rPr>
          <w:rtl/>
        </w:rPr>
        <w:t xml:space="preserve">כנראה </w:t>
      </w:r>
      <w:bookmarkStart w:id="56682" w:name="_ETM_Q149_650240"/>
      <w:bookmarkEnd w:id="56682"/>
      <w:r w:rsidRPr="00BF5967">
        <w:rPr>
          <w:rtl/>
        </w:rPr>
        <w:t xml:space="preserve">גם </w:t>
      </w:r>
      <w:bookmarkStart w:id="56683" w:name="_ETM_Q149_650540"/>
      <w:bookmarkEnd w:id="56683"/>
      <w:r w:rsidRPr="00BF5967">
        <w:rPr>
          <w:rtl/>
        </w:rPr>
        <w:t xml:space="preserve">עוד </w:t>
      </w:r>
      <w:bookmarkStart w:id="56684" w:name="_ETM_Q149_650690"/>
      <w:bookmarkEnd w:id="56684"/>
      <w:r w:rsidRPr="00BF5967">
        <w:rPr>
          <w:rtl/>
        </w:rPr>
        <w:t xml:space="preserve">קרובי </w:t>
      </w:r>
      <w:bookmarkStart w:id="56685" w:name="_ETM_Q149_651050"/>
      <w:bookmarkEnd w:id="56685"/>
      <w:r w:rsidRPr="00BF5967">
        <w:rPr>
          <w:rtl/>
        </w:rPr>
        <w:t xml:space="preserve">משפחה </w:t>
      </w:r>
      <w:bookmarkStart w:id="56686" w:name="_ETM_Q149_651560"/>
      <w:bookmarkEnd w:id="56686"/>
      <w:r w:rsidRPr="00BF5967">
        <w:rPr>
          <w:rtl/>
        </w:rPr>
        <w:t xml:space="preserve">של </w:t>
      </w:r>
      <w:bookmarkStart w:id="56687" w:name="_ETM_Q149_651830"/>
      <w:bookmarkEnd w:id="56687"/>
      <w:r>
        <w:rPr>
          <w:rFonts w:hint="cs"/>
          <w:rtl/>
        </w:rPr>
        <w:t>ה</w:t>
      </w:r>
      <w:r w:rsidRPr="00BF5967">
        <w:rPr>
          <w:rtl/>
        </w:rPr>
        <w:t>מחבלים</w:t>
      </w:r>
      <w:r>
        <w:rPr>
          <w:rFonts w:hint="cs"/>
          <w:rtl/>
        </w:rPr>
        <w:t>,</w:t>
      </w:r>
      <w:r w:rsidRPr="00BF5967">
        <w:rPr>
          <w:rtl/>
        </w:rPr>
        <w:t xml:space="preserve"> </w:t>
      </w:r>
      <w:bookmarkStart w:id="56688" w:name="_ETM_Q149_652640"/>
      <w:bookmarkEnd w:id="56688"/>
      <w:r w:rsidRPr="00BF5967">
        <w:rPr>
          <w:rtl/>
        </w:rPr>
        <w:t xml:space="preserve">מעזה </w:t>
      </w:r>
      <w:bookmarkStart w:id="56689" w:name="_ETM_Q149_653300"/>
      <w:bookmarkEnd w:id="56689"/>
      <w:r w:rsidRPr="00BF5967">
        <w:rPr>
          <w:rtl/>
        </w:rPr>
        <w:t xml:space="preserve">ליהודה </w:t>
      </w:r>
      <w:bookmarkStart w:id="56690" w:name="_ETM_Q149_653660"/>
      <w:bookmarkEnd w:id="56690"/>
      <w:r w:rsidRPr="00BF5967">
        <w:rPr>
          <w:rtl/>
        </w:rPr>
        <w:t>ושומרון</w:t>
      </w:r>
      <w:r>
        <w:rPr>
          <w:rFonts w:hint="cs"/>
          <w:rtl/>
        </w:rPr>
        <w:t>.</w:t>
      </w:r>
      <w:r w:rsidRPr="00BF5967">
        <w:rPr>
          <w:rtl/>
        </w:rPr>
        <w:t xml:space="preserve"> </w:t>
      </w:r>
      <w:bookmarkStart w:id="56691" w:name="_ETM_Q149_655459"/>
      <w:bookmarkEnd w:id="56691"/>
    </w:p>
    <w:p w:rsidR="00071895" w:rsidRDefault="00071895" w:rsidP="004D4F51">
      <w:pPr>
        <w:rPr>
          <w:rtl/>
        </w:rPr>
      </w:pPr>
      <w:bookmarkStart w:id="56692" w:name="_ETM_Q149_654493"/>
      <w:bookmarkStart w:id="56693" w:name="_ETM_Q149_654550"/>
      <w:bookmarkEnd w:id="56692"/>
      <w:bookmarkEnd w:id="56693"/>
    </w:p>
    <w:p w:rsidR="00071895" w:rsidRDefault="00071895" w:rsidP="00B83E97">
      <w:pPr>
        <w:rPr>
          <w:rtl/>
        </w:rPr>
      </w:pPr>
      <w:bookmarkStart w:id="56694" w:name="_ETM_Q149_654974"/>
      <w:bookmarkStart w:id="56695" w:name="_ETM_Q149_655026"/>
      <w:bookmarkEnd w:id="56694"/>
      <w:bookmarkEnd w:id="56695"/>
      <w:r w:rsidRPr="00BF5967">
        <w:rPr>
          <w:rtl/>
        </w:rPr>
        <w:t xml:space="preserve">אני </w:t>
      </w:r>
      <w:bookmarkStart w:id="56696" w:name="_ETM_Q149_655819"/>
      <w:bookmarkEnd w:id="56696"/>
      <w:r w:rsidRPr="00BF5967">
        <w:rPr>
          <w:rtl/>
        </w:rPr>
        <w:t xml:space="preserve">שומע </w:t>
      </w:r>
      <w:bookmarkStart w:id="56697" w:name="_ETM_Q149_656480"/>
      <w:bookmarkEnd w:id="56697"/>
      <w:r w:rsidRPr="00BF5967">
        <w:rPr>
          <w:rtl/>
        </w:rPr>
        <w:t xml:space="preserve">דבר </w:t>
      </w:r>
      <w:bookmarkStart w:id="56698" w:name="_ETM_Q149_656870"/>
      <w:bookmarkEnd w:id="56698"/>
      <w:r w:rsidRPr="00BF5967">
        <w:rPr>
          <w:rtl/>
        </w:rPr>
        <w:t>נוסף</w:t>
      </w:r>
      <w:r>
        <w:rPr>
          <w:rFonts w:hint="cs"/>
          <w:rtl/>
        </w:rPr>
        <w:t>.</w:t>
      </w:r>
      <w:r w:rsidRPr="00BF5967">
        <w:rPr>
          <w:rtl/>
        </w:rPr>
        <w:t xml:space="preserve"> </w:t>
      </w:r>
      <w:bookmarkStart w:id="56699" w:name="_ETM_Q149_657980"/>
      <w:bookmarkEnd w:id="56699"/>
      <w:r w:rsidRPr="00BF5967">
        <w:rPr>
          <w:rtl/>
        </w:rPr>
        <w:t xml:space="preserve">היה </w:t>
      </w:r>
      <w:bookmarkStart w:id="56700" w:name="_ETM_Q149_658310"/>
      <w:bookmarkEnd w:id="56700"/>
      <w:r w:rsidRPr="00BF5967">
        <w:rPr>
          <w:rtl/>
        </w:rPr>
        <w:t xml:space="preserve">מפגש </w:t>
      </w:r>
      <w:bookmarkStart w:id="56701" w:name="_ETM_Q149_658790"/>
      <w:bookmarkEnd w:id="56701"/>
      <w:r w:rsidRPr="00BF5967">
        <w:rPr>
          <w:rtl/>
        </w:rPr>
        <w:t xml:space="preserve">מרתק </w:t>
      </w:r>
      <w:bookmarkStart w:id="56702" w:name="_ETM_Q149_660110"/>
      <w:bookmarkEnd w:id="56702"/>
      <w:r w:rsidRPr="00BF5967">
        <w:rPr>
          <w:rtl/>
        </w:rPr>
        <w:t xml:space="preserve">בין </w:t>
      </w:r>
      <w:bookmarkStart w:id="56703" w:name="_ETM_Q149_660440"/>
      <w:bookmarkEnd w:id="56703"/>
      <w:r>
        <w:rPr>
          <w:rFonts w:hint="cs"/>
          <w:rtl/>
        </w:rPr>
        <w:t>ה</w:t>
      </w:r>
      <w:r w:rsidRPr="00BF5967">
        <w:rPr>
          <w:rtl/>
        </w:rPr>
        <w:t xml:space="preserve">יועץ </w:t>
      </w:r>
      <w:bookmarkStart w:id="56704" w:name="_ETM_Q149_661870"/>
      <w:bookmarkEnd w:id="56704"/>
      <w:r w:rsidRPr="00BF5967">
        <w:rPr>
          <w:rtl/>
        </w:rPr>
        <w:t xml:space="preserve">לביטחון </w:t>
      </w:r>
      <w:bookmarkStart w:id="56705" w:name="_ETM_Q149_662650"/>
      <w:bookmarkEnd w:id="56705"/>
      <w:r w:rsidRPr="00BF5967">
        <w:rPr>
          <w:rtl/>
        </w:rPr>
        <w:t xml:space="preserve">לאומי </w:t>
      </w:r>
      <w:bookmarkStart w:id="56706" w:name="_ETM_Q149_663040"/>
      <w:bookmarkEnd w:id="56706"/>
      <w:r w:rsidRPr="00BF5967">
        <w:rPr>
          <w:rtl/>
        </w:rPr>
        <w:t xml:space="preserve">של </w:t>
      </w:r>
      <w:bookmarkStart w:id="56707" w:name="_ETM_Q149_663220"/>
      <w:bookmarkEnd w:id="56707"/>
      <w:r w:rsidRPr="00BF5967">
        <w:rPr>
          <w:rtl/>
        </w:rPr>
        <w:t xml:space="preserve">מדינת </w:t>
      </w:r>
      <w:bookmarkStart w:id="56708" w:name="_ETM_Q149_663730"/>
      <w:bookmarkEnd w:id="56708"/>
      <w:r w:rsidRPr="00BF5967">
        <w:rPr>
          <w:rtl/>
        </w:rPr>
        <w:t xml:space="preserve">ישראל </w:t>
      </w:r>
      <w:bookmarkStart w:id="56709" w:name="_ETM_Q149_664210"/>
      <w:bookmarkEnd w:id="56709"/>
      <w:r w:rsidRPr="00BF5967">
        <w:rPr>
          <w:rtl/>
        </w:rPr>
        <w:t xml:space="preserve">צחי </w:t>
      </w:r>
      <w:bookmarkStart w:id="56710" w:name="_ETM_Q149_665170"/>
      <w:bookmarkEnd w:id="56710"/>
      <w:r w:rsidRPr="00BF5967">
        <w:rPr>
          <w:rtl/>
        </w:rPr>
        <w:t xml:space="preserve">הנגבי </w:t>
      </w:r>
      <w:bookmarkStart w:id="56711" w:name="_ETM_Q149_665950"/>
      <w:bookmarkEnd w:id="56711"/>
      <w:r w:rsidRPr="00BF5967">
        <w:rPr>
          <w:rtl/>
        </w:rPr>
        <w:t xml:space="preserve">לבין </w:t>
      </w:r>
      <w:bookmarkStart w:id="56712" w:name="_ETM_Q149_666370"/>
      <w:bookmarkStart w:id="56713" w:name="_ETM_Q149_668030"/>
      <w:bookmarkEnd w:id="56712"/>
      <w:bookmarkEnd w:id="56713"/>
      <w:r w:rsidRPr="005D0522">
        <w:rPr>
          <w:rtl/>
        </w:rPr>
        <w:t>מאג'ד פרג'</w:t>
      </w:r>
      <w:r>
        <w:rPr>
          <w:rFonts w:hint="cs"/>
          <w:rtl/>
        </w:rPr>
        <w:t>,</w:t>
      </w:r>
      <w:r w:rsidRPr="005D0522">
        <w:rPr>
          <w:rtl/>
        </w:rPr>
        <w:t xml:space="preserve"> </w:t>
      </w:r>
      <w:r w:rsidRPr="00BF5967">
        <w:rPr>
          <w:rtl/>
        </w:rPr>
        <w:t xml:space="preserve">ראש </w:t>
      </w:r>
      <w:bookmarkStart w:id="56714" w:name="_ETM_Q149_668390"/>
      <w:bookmarkEnd w:id="56714"/>
      <w:r>
        <w:rPr>
          <w:rFonts w:hint="cs"/>
          <w:rtl/>
        </w:rPr>
        <w:t>המנגנונים</w:t>
      </w:r>
      <w:r w:rsidRPr="00BF5967">
        <w:rPr>
          <w:rtl/>
        </w:rPr>
        <w:t xml:space="preserve"> </w:t>
      </w:r>
      <w:bookmarkStart w:id="56715" w:name="_ETM_Q149_669860"/>
      <w:bookmarkEnd w:id="56715"/>
      <w:r>
        <w:rPr>
          <w:rFonts w:hint="cs"/>
          <w:rtl/>
        </w:rPr>
        <w:t>ה</w:t>
      </w:r>
      <w:r w:rsidRPr="00BF5967">
        <w:rPr>
          <w:rtl/>
        </w:rPr>
        <w:t xml:space="preserve">ביטחוניים </w:t>
      </w:r>
      <w:bookmarkStart w:id="56716" w:name="_ETM_Q149_670610"/>
      <w:bookmarkEnd w:id="56716"/>
      <w:r w:rsidRPr="00BF5967">
        <w:rPr>
          <w:rtl/>
        </w:rPr>
        <w:t xml:space="preserve">של </w:t>
      </w:r>
      <w:bookmarkStart w:id="56717" w:name="_ETM_Q149_670879"/>
      <w:bookmarkEnd w:id="56717"/>
      <w:r>
        <w:rPr>
          <w:rFonts w:hint="cs"/>
          <w:rtl/>
        </w:rPr>
        <w:t>הרש"פ,</w:t>
      </w:r>
      <w:r w:rsidRPr="00BF5967">
        <w:rPr>
          <w:rtl/>
        </w:rPr>
        <w:t xml:space="preserve"> </w:t>
      </w:r>
      <w:bookmarkStart w:id="56718" w:name="_ETM_Q149_672100"/>
      <w:bookmarkEnd w:id="56718"/>
      <w:r w:rsidRPr="00BF5967">
        <w:rPr>
          <w:rtl/>
        </w:rPr>
        <w:t xml:space="preserve">מקורבו </w:t>
      </w:r>
      <w:bookmarkStart w:id="56719" w:name="_ETM_Q149_672790"/>
      <w:bookmarkEnd w:id="56719"/>
      <w:r w:rsidRPr="00BF5967">
        <w:rPr>
          <w:rtl/>
        </w:rPr>
        <w:t xml:space="preserve">של </w:t>
      </w:r>
      <w:bookmarkStart w:id="56720" w:name="_ETM_Q149_673090"/>
      <w:bookmarkEnd w:id="56720"/>
      <w:r w:rsidRPr="00BF5967">
        <w:rPr>
          <w:rtl/>
        </w:rPr>
        <w:t xml:space="preserve">אבו </w:t>
      </w:r>
      <w:bookmarkStart w:id="56721" w:name="_ETM_Q149_673300"/>
      <w:bookmarkEnd w:id="56721"/>
      <w:r w:rsidRPr="00BF5967">
        <w:rPr>
          <w:rtl/>
        </w:rPr>
        <w:t>מאזן</w:t>
      </w:r>
      <w:r>
        <w:rPr>
          <w:rFonts w:hint="cs"/>
          <w:rtl/>
        </w:rPr>
        <w:t>,</w:t>
      </w:r>
      <w:r w:rsidRPr="00BF5967">
        <w:rPr>
          <w:rtl/>
        </w:rPr>
        <w:t xml:space="preserve"> </w:t>
      </w:r>
      <w:bookmarkStart w:id="56722" w:name="_ETM_Q149_674769"/>
      <w:bookmarkEnd w:id="56722"/>
      <w:r>
        <w:rPr>
          <w:rtl/>
        </w:rPr>
        <w:t>ו</w:t>
      </w:r>
      <w:r>
        <w:rPr>
          <w:rFonts w:hint="cs"/>
          <w:rtl/>
        </w:rPr>
        <w:t>ה</w:t>
      </w:r>
      <w:r w:rsidRPr="00BF5967">
        <w:rPr>
          <w:rtl/>
        </w:rPr>
        <w:t xml:space="preserve">ם </w:t>
      </w:r>
      <w:bookmarkStart w:id="56723" w:name="_ETM_Q149_675249"/>
      <w:bookmarkEnd w:id="56723"/>
      <w:r>
        <w:rPr>
          <w:rtl/>
        </w:rPr>
        <w:t>ד</w:t>
      </w:r>
      <w:r>
        <w:rPr>
          <w:rFonts w:hint="cs"/>
          <w:rtl/>
        </w:rPr>
        <w:t>נ</w:t>
      </w:r>
      <w:r w:rsidRPr="00BF5967">
        <w:rPr>
          <w:rtl/>
        </w:rPr>
        <w:t xml:space="preserve">ו </w:t>
      </w:r>
      <w:bookmarkStart w:id="56724" w:name="_ETM_Q149_676389"/>
      <w:bookmarkEnd w:id="56724"/>
      <w:r w:rsidRPr="00BF5967">
        <w:rPr>
          <w:rtl/>
        </w:rPr>
        <w:t xml:space="preserve">על </w:t>
      </w:r>
      <w:bookmarkStart w:id="56725" w:name="_ETM_Q149_676599"/>
      <w:bookmarkEnd w:id="56725"/>
      <w:r w:rsidRPr="00BF5967">
        <w:rPr>
          <w:rtl/>
        </w:rPr>
        <w:t xml:space="preserve">שיתוף </w:t>
      </w:r>
      <w:bookmarkStart w:id="56726" w:name="_ETM_Q149_677200"/>
      <w:bookmarkEnd w:id="56726"/>
      <w:r w:rsidRPr="00BF5967">
        <w:rPr>
          <w:rtl/>
        </w:rPr>
        <w:t xml:space="preserve">פעולה </w:t>
      </w:r>
      <w:bookmarkStart w:id="56727" w:name="_ETM_Q149_678590"/>
      <w:bookmarkEnd w:id="56727"/>
      <w:r w:rsidRPr="00BF5967">
        <w:rPr>
          <w:rtl/>
        </w:rPr>
        <w:t xml:space="preserve">בין </w:t>
      </w:r>
      <w:bookmarkStart w:id="56728" w:name="_ETM_Q149_678920"/>
      <w:bookmarkEnd w:id="56728"/>
      <w:r>
        <w:rPr>
          <w:rFonts w:hint="cs"/>
          <w:rtl/>
        </w:rPr>
        <w:t>ה</w:t>
      </w:r>
      <w:r w:rsidRPr="00BF5967">
        <w:rPr>
          <w:rtl/>
        </w:rPr>
        <w:t xml:space="preserve">רשות </w:t>
      </w:r>
      <w:bookmarkStart w:id="56729" w:name="_ETM_Q149_679490"/>
      <w:bookmarkEnd w:id="56729"/>
      <w:r>
        <w:rPr>
          <w:rFonts w:hint="cs"/>
          <w:rtl/>
        </w:rPr>
        <w:t>ה</w:t>
      </w:r>
      <w:r w:rsidRPr="00BF5967">
        <w:rPr>
          <w:rtl/>
        </w:rPr>
        <w:t xml:space="preserve">פלסטינית </w:t>
      </w:r>
      <w:bookmarkStart w:id="56730" w:name="_ETM_Q149_681050"/>
      <w:bookmarkEnd w:id="56730"/>
      <w:r w:rsidRPr="00BF5967">
        <w:rPr>
          <w:rtl/>
        </w:rPr>
        <w:t xml:space="preserve">למערכת </w:t>
      </w:r>
      <w:bookmarkStart w:id="56731" w:name="_ETM_Q149_681920"/>
      <w:bookmarkEnd w:id="56731"/>
      <w:r w:rsidRPr="00BF5967">
        <w:rPr>
          <w:rtl/>
        </w:rPr>
        <w:t xml:space="preserve">הביטחון </w:t>
      </w:r>
      <w:bookmarkStart w:id="56732" w:name="_ETM_Q149_682550"/>
      <w:bookmarkEnd w:id="56732"/>
      <w:r w:rsidRPr="00BF5967">
        <w:rPr>
          <w:rtl/>
        </w:rPr>
        <w:t xml:space="preserve">הישראלית </w:t>
      </w:r>
      <w:bookmarkStart w:id="56733" w:name="_ETM_Q149_683870"/>
      <w:bookmarkEnd w:id="56733"/>
      <w:r>
        <w:rPr>
          <w:rFonts w:hint="cs"/>
          <w:rtl/>
        </w:rPr>
        <w:t>לגבי</w:t>
      </w:r>
      <w:r w:rsidRPr="00BF5967">
        <w:rPr>
          <w:rtl/>
        </w:rPr>
        <w:t xml:space="preserve"> </w:t>
      </w:r>
      <w:bookmarkStart w:id="56734" w:name="_ETM_Q149_684139"/>
      <w:bookmarkEnd w:id="56734"/>
      <w:r w:rsidRPr="00BF5967">
        <w:rPr>
          <w:rtl/>
        </w:rPr>
        <w:t xml:space="preserve">הסידורים </w:t>
      </w:r>
      <w:bookmarkStart w:id="56735" w:name="_ETM_Q149_684920"/>
      <w:bookmarkEnd w:id="56735"/>
      <w:r w:rsidRPr="00BF5967">
        <w:rPr>
          <w:rtl/>
        </w:rPr>
        <w:t xml:space="preserve">ברצועת </w:t>
      </w:r>
      <w:bookmarkStart w:id="56736" w:name="_ETM_Q149_685760"/>
      <w:bookmarkEnd w:id="56736"/>
      <w:r w:rsidRPr="00BF5967">
        <w:rPr>
          <w:rtl/>
        </w:rPr>
        <w:t>עזה</w:t>
      </w:r>
      <w:r>
        <w:rPr>
          <w:rFonts w:hint="cs"/>
          <w:rtl/>
        </w:rPr>
        <w:t>.</w:t>
      </w:r>
      <w:r w:rsidRPr="00BF5967">
        <w:rPr>
          <w:rtl/>
        </w:rPr>
        <w:t xml:space="preserve"> </w:t>
      </w:r>
      <w:bookmarkStart w:id="56737" w:name="_ETM_Q149_687120"/>
      <w:bookmarkEnd w:id="56737"/>
      <w:r w:rsidRPr="00BF5967">
        <w:rPr>
          <w:rtl/>
        </w:rPr>
        <w:t xml:space="preserve">אם </w:t>
      </w:r>
      <w:bookmarkStart w:id="56738" w:name="_ETM_Q149_687300"/>
      <w:bookmarkEnd w:id="56738"/>
      <w:r w:rsidRPr="00BF5967">
        <w:rPr>
          <w:rtl/>
        </w:rPr>
        <w:t xml:space="preserve">ההצעה </w:t>
      </w:r>
      <w:bookmarkStart w:id="56739" w:name="_ETM_Q149_687720"/>
      <w:bookmarkEnd w:id="56739"/>
      <w:r w:rsidRPr="00BF5967">
        <w:rPr>
          <w:rtl/>
        </w:rPr>
        <w:t xml:space="preserve">הזאת </w:t>
      </w:r>
      <w:bookmarkStart w:id="56740" w:name="_ETM_Q149_688080"/>
      <w:bookmarkStart w:id="56741" w:name="_ETM_Q149_688230"/>
      <w:bookmarkStart w:id="56742" w:name="_ETM_Q149_688290"/>
      <w:bookmarkEnd w:id="56740"/>
      <w:bookmarkEnd w:id="56741"/>
      <w:bookmarkEnd w:id="56742"/>
      <w:r w:rsidRPr="00BF5967">
        <w:rPr>
          <w:rtl/>
        </w:rPr>
        <w:t xml:space="preserve">הייתה </w:t>
      </w:r>
      <w:bookmarkStart w:id="56743" w:name="_ETM_Q149_688560"/>
      <w:bookmarkEnd w:id="56743"/>
      <w:r w:rsidRPr="00BF5967">
        <w:rPr>
          <w:rtl/>
        </w:rPr>
        <w:t xml:space="preserve">מגיעה </w:t>
      </w:r>
      <w:bookmarkStart w:id="56744" w:name="_ETM_Q149_689010"/>
      <w:bookmarkEnd w:id="56744"/>
      <w:r w:rsidRPr="00BF5967">
        <w:rPr>
          <w:rtl/>
        </w:rPr>
        <w:t xml:space="preserve">לקבינט </w:t>
      </w:r>
      <w:bookmarkStart w:id="56745" w:name="_ETM_Q149_690060"/>
      <w:bookmarkEnd w:id="56745"/>
      <w:r>
        <w:rPr>
          <w:rFonts w:hint="cs"/>
          <w:rtl/>
        </w:rPr>
        <w:t>ה</w:t>
      </w:r>
      <w:r>
        <w:rPr>
          <w:rtl/>
        </w:rPr>
        <w:t>ביטחוני</w:t>
      </w:r>
      <w:bookmarkStart w:id="56746" w:name="_ETM_Q149_690750"/>
      <w:bookmarkEnd w:id="56746"/>
      <w:r>
        <w:rPr>
          <w:rFonts w:hint="cs"/>
          <w:rtl/>
        </w:rPr>
        <w:t>-</w:t>
      </w:r>
      <w:r w:rsidRPr="00BF5967">
        <w:rPr>
          <w:rtl/>
        </w:rPr>
        <w:t>מדיני</w:t>
      </w:r>
      <w:r>
        <w:rPr>
          <w:rFonts w:hint="cs"/>
          <w:rtl/>
        </w:rPr>
        <w:t>,</w:t>
      </w:r>
      <w:r w:rsidRPr="00BF5967">
        <w:rPr>
          <w:rtl/>
        </w:rPr>
        <w:t xml:space="preserve"> </w:t>
      </w:r>
      <w:bookmarkStart w:id="56747" w:name="_ETM_Q149_691110"/>
      <w:bookmarkEnd w:id="56747"/>
      <w:r>
        <w:rPr>
          <w:rFonts w:hint="cs"/>
          <w:rtl/>
        </w:rPr>
        <w:t>אני</w:t>
      </w:r>
      <w:r w:rsidRPr="00BF5967">
        <w:rPr>
          <w:rtl/>
        </w:rPr>
        <w:t xml:space="preserve"> </w:t>
      </w:r>
      <w:bookmarkStart w:id="56748" w:name="_ETM_Q149_691410"/>
      <w:bookmarkEnd w:id="56748"/>
      <w:r w:rsidRPr="00BF5967">
        <w:rPr>
          <w:rtl/>
        </w:rPr>
        <w:t xml:space="preserve">בטוח </w:t>
      </w:r>
      <w:bookmarkStart w:id="56749" w:name="_ETM_Q149_692640"/>
      <w:bookmarkEnd w:id="56749"/>
      <w:r w:rsidRPr="00BF5967">
        <w:rPr>
          <w:rtl/>
        </w:rPr>
        <w:t xml:space="preserve">שגם </w:t>
      </w:r>
      <w:bookmarkStart w:id="56750" w:name="_ETM_Q149_693179"/>
      <w:bookmarkEnd w:id="56750"/>
      <w:r w:rsidRPr="00BF5967">
        <w:rPr>
          <w:rtl/>
        </w:rPr>
        <w:t xml:space="preserve">שר </w:t>
      </w:r>
      <w:bookmarkStart w:id="56751" w:name="_ETM_Q149_693450"/>
      <w:bookmarkEnd w:id="56751"/>
      <w:r w:rsidRPr="00BF5967">
        <w:rPr>
          <w:rtl/>
        </w:rPr>
        <w:t xml:space="preserve">האוצר </w:t>
      </w:r>
      <w:bookmarkStart w:id="56752" w:name="_ETM_Q149_693900"/>
      <w:bookmarkEnd w:id="56752"/>
      <w:r w:rsidRPr="00BF5967">
        <w:rPr>
          <w:rtl/>
        </w:rPr>
        <w:t>סמוטריץ'</w:t>
      </w:r>
      <w:r>
        <w:rPr>
          <w:rFonts w:hint="cs"/>
          <w:rtl/>
        </w:rPr>
        <w:t>,</w:t>
      </w:r>
      <w:r w:rsidRPr="00BF5967">
        <w:rPr>
          <w:rtl/>
        </w:rPr>
        <w:t xml:space="preserve"> </w:t>
      </w:r>
      <w:bookmarkStart w:id="56753" w:name="_ETM_Q149_694980"/>
      <w:bookmarkEnd w:id="56753"/>
      <w:r w:rsidRPr="00BF5967">
        <w:rPr>
          <w:rtl/>
        </w:rPr>
        <w:t xml:space="preserve">גם </w:t>
      </w:r>
      <w:bookmarkStart w:id="56754" w:name="_ETM_Q149_695309"/>
      <w:bookmarkEnd w:id="56754"/>
      <w:r>
        <w:rPr>
          <w:rFonts w:hint="cs"/>
          <w:rtl/>
        </w:rPr>
        <w:t>ה</w:t>
      </w:r>
      <w:r w:rsidRPr="00BF5967">
        <w:rPr>
          <w:rtl/>
        </w:rPr>
        <w:t xml:space="preserve">שר </w:t>
      </w:r>
      <w:bookmarkStart w:id="56755" w:name="_ETM_Q149_695670"/>
      <w:bookmarkEnd w:id="56755"/>
      <w:r w:rsidRPr="00BF5967">
        <w:rPr>
          <w:rtl/>
        </w:rPr>
        <w:t xml:space="preserve">לביטחון </w:t>
      </w:r>
      <w:bookmarkStart w:id="56756" w:name="_ETM_Q149_696390"/>
      <w:bookmarkEnd w:id="56756"/>
      <w:r>
        <w:rPr>
          <w:rFonts w:hint="cs"/>
          <w:rtl/>
        </w:rPr>
        <w:t>ה</w:t>
      </w:r>
      <w:r w:rsidRPr="00BF5967">
        <w:rPr>
          <w:rtl/>
        </w:rPr>
        <w:t xml:space="preserve">פנים </w:t>
      </w:r>
      <w:bookmarkStart w:id="56757" w:name="_ETM_Q149_697349"/>
      <w:bookmarkEnd w:id="56757"/>
      <w:r>
        <w:rPr>
          <w:rtl/>
        </w:rPr>
        <w:t>ב</w:t>
      </w:r>
      <w:r w:rsidRPr="00BF5967">
        <w:rPr>
          <w:rtl/>
        </w:rPr>
        <w:t xml:space="preserve">ן </w:t>
      </w:r>
      <w:bookmarkStart w:id="56758" w:name="_ETM_Q149_697679"/>
      <w:bookmarkEnd w:id="56758"/>
      <w:r>
        <w:rPr>
          <w:rtl/>
        </w:rPr>
        <w:t>גב</w:t>
      </w:r>
      <w:r>
        <w:rPr>
          <w:rFonts w:hint="cs"/>
          <w:rtl/>
        </w:rPr>
        <w:t>יר,</w:t>
      </w:r>
      <w:r w:rsidRPr="00BF5967">
        <w:rPr>
          <w:rtl/>
        </w:rPr>
        <w:t xml:space="preserve"> </w:t>
      </w:r>
      <w:bookmarkStart w:id="56759" w:name="_ETM_Q149_697980"/>
      <w:bookmarkEnd w:id="56759"/>
      <w:r w:rsidRPr="00BF5967">
        <w:rPr>
          <w:rtl/>
        </w:rPr>
        <w:t xml:space="preserve">כמובן </w:t>
      </w:r>
      <w:bookmarkStart w:id="56760" w:name="_ETM_Q149_698550"/>
      <w:bookmarkEnd w:id="56760"/>
      <w:r w:rsidRPr="00BF5967">
        <w:rPr>
          <w:rtl/>
        </w:rPr>
        <w:t xml:space="preserve">היו </w:t>
      </w:r>
      <w:bookmarkStart w:id="56761" w:name="_ETM_Q149_698730"/>
      <w:bookmarkEnd w:id="56761"/>
      <w:r w:rsidRPr="00BF5967">
        <w:rPr>
          <w:rtl/>
        </w:rPr>
        <w:t xml:space="preserve">תומכים </w:t>
      </w:r>
      <w:bookmarkStart w:id="56762" w:name="_ETM_Q149_699150"/>
      <w:bookmarkEnd w:id="56762"/>
      <w:r w:rsidRPr="00BF5967">
        <w:rPr>
          <w:rtl/>
        </w:rPr>
        <w:t xml:space="preserve">בדבר </w:t>
      </w:r>
      <w:bookmarkStart w:id="56763" w:name="_ETM_Q149_699569"/>
      <w:bookmarkEnd w:id="56763"/>
      <w:r w:rsidRPr="00BF5967">
        <w:rPr>
          <w:rtl/>
        </w:rPr>
        <w:t>כזה</w:t>
      </w:r>
      <w:r w:rsidR="00B83E97">
        <w:rPr>
          <w:rFonts w:hint="cs"/>
          <w:rtl/>
        </w:rPr>
        <w:t>.</w:t>
      </w:r>
      <w:r w:rsidRPr="00BF5967">
        <w:rPr>
          <w:rtl/>
        </w:rPr>
        <w:t xml:space="preserve"> </w:t>
      </w:r>
      <w:bookmarkStart w:id="56764" w:name="_ETM_Q149_700319"/>
      <w:bookmarkEnd w:id="56764"/>
      <w:r>
        <w:rPr>
          <w:rFonts w:hint="cs"/>
          <w:rtl/>
        </w:rPr>
        <w:t>בטח גם</w:t>
      </w:r>
      <w:r w:rsidRPr="00BF5967">
        <w:rPr>
          <w:rtl/>
        </w:rPr>
        <w:t xml:space="preserve"> </w:t>
      </w:r>
      <w:bookmarkStart w:id="56765" w:name="_ETM_Q149_701429"/>
      <w:bookmarkEnd w:id="56765"/>
      <w:r w:rsidRPr="00BF5967">
        <w:rPr>
          <w:rtl/>
        </w:rPr>
        <w:t xml:space="preserve">אתה </w:t>
      </w:r>
      <w:bookmarkStart w:id="56766" w:name="_ETM_Q149_701640"/>
      <w:bookmarkEnd w:id="56766"/>
      <w:r>
        <w:rPr>
          <w:rFonts w:hint="cs"/>
          <w:rtl/>
        </w:rPr>
        <w:t>היית תומך</w:t>
      </w:r>
      <w:r w:rsidRPr="00BF5967">
        <w:rPr>
          <w:rtl/>
        </w:rPr>
        <w:t xml:space="preserve"> </w:t>
      </w:r>
      <w:bookmarkStart w:id="56767" w:name="_ETM_Q149_701879"/>
      <w:bookmarkEnd w:id="56767"/>
      <w:r w:rsidRPr="00BF5967">
        <w:rPr>
          <w:rtl/>
        </w:rPr>
        <w:t>בזה</w:t>
      </w:r>
      <w:bookmarkStart w:id="56768" w:name="_ETM_Q149_702920"/>
      <w:bookmarkStart w:id="56769" w:name="_ETM_Q149_699184"/>
      <w:bookmarkStart w:id="56770" w:name="_ETM_Q149_699277"/>
      <w:bookmarkStart w:id="56771" w:name="_ETM_Q149_699346"/>
      <w:bookmarkStart w:id="56772" w:name="_ETM_Q149_699409"/>
      <w:bookmarkEnd w:id="56768"/>
      <w:bookmarkEnd w:id="56769"/>
      <w:bookmarkEnd w:id="56770"/>
      <w:bookmarkEnd w:id="56771"/>
      <w:bookmarkEnd w:id="56772"/>
      <w:r>
        <w:rPr>
          <w:rFonts w:hint="cs"/>
          <w:rtl/>
        </w:rPr>
        <w:t xml:space="preserve"> </w:t>
      </w:r>
      <w:r w:rsidR="00B83E97">
        <w:rPr>
          <w:rFonts w:hint="eastAsia"/>
          <w:rtl/>
        </w:rPr>
        <w:t xml:space="preserve">– </w:t>
      </w:r>
      <w:r w:rsidRPr="00BF5967">
        <w:rPr>
          <w:rtl/>
        </w:rPr>
        <w:t xml:space="preserve">שיתוף </w:t>
      </w:r>
      <w:bookmarkStart w:id="56773" w:name="_ETM_Q149_703670"/>
      <w:bookmarkEnd w:id="56773"/>
      <w:r w:rsidRPr="00BF5967">
        <w:rPr>
          <w:rtl/>
        </w:rPr>
        <w:t xml:space="preserve">פעולה </w:t>
      </w:r>
      <w:bookmarkStart w:id="56774" w:name="_ETM_Q149_704179"/>
      <w:bookmarkEnd w:id="56774"/>
      <w:r w:rsidRPr="00BF5967">
        <w:rPr>
          <w:rtl/>
        </w:rPr>
        <w:t>ב</w:t>
      </w:r>
      <w:r>
        <w:rPr>
          <w:rFonts w:hint="cs"/>
          <w:rtl/>
        </w:rPr>
        <w:t xml:space="preserve">ין </w:t>
      </w:r>
      <w:r w:rsidRPr="00BF5967">
        <w:rPr>
          <w:rtl/>
        </w:rPr>
        <w:t xml:space="preserve">מדינת </w:t>
      </w:r>
      <w:bookmarkStart w:id="56775" w:name="_ETM_Q149_704959"/>
      <w:bookmarkEnd w:id="56775"/>
      <w:r w:rsidRPr="00BF5967">
        <w:rPr>
          <w:rtl/>
        </w:rPr>
        <w:t xml:space="preserve">ישראל </w:t>
      </w:r>
      <w:bookmarkStart w:id="56776" w:name="_ETM_Q149_705900"/>
      <w:bookmarkEnd w:id="56776"/>
      <w:r w:rsidRPr="00BF5967">
        <w:rPr>
          <w:rtl/>
        </w:rPr>
        <w:t xml:space="preserve">לבין </w:t>
      </w:r>
      <w:bookmarkStart w:id="56777" w:name="_ETM_Q149_706499"/>
      <w:bookmarkEnd w:id="56777"/>
      <w:r w:rsidRPr="00BF5967">
        <w:rPr>
          <w:rtl/>
        </w:rPr>
        <w:t>רש</w:t>
      </w:r>
      <w:bookmarkStart w:id="56778" w:name="_ETM_Q149_707040"/>
      <w:bookmarkEnd w:id="56778"/>
      <w:r>
        <w:rPr>
          <w:rFonts w:hint="cs"/>
          <w:rtl/>
        </w:rPr>
        <w:t xml:space="preserve">"פ </w:t>
      </w:r>
      <w:r w:rsidRPr="00BF5967">
        <w:rPr>
          <w:rtl/>
        </w:rPr>
        <w:t xml:space="preserve">בתוך </w:t>
      </w:r>
      <w:bookmarkStart w:id="56779" w:name="_ETM_Q149_707579"/>
      <w:bookmarkEnd w:id="56779"/>
      <w:r>
        <w:rPr>
          <w:rFonts w:hint="cs"/>
          <w:rtl/>
        </w:rPr>
        <w:t>ע</w:t>
      </w:r>
      <w:r w:rsidRPr="00BF5967">
        <w:rPr>
          <w:rtl/>
        </w:rPr>
        <w:t>זה</w:t>
      </w:r>
      <w:r>
        <w:rPr>
          <w:rFonts w:hint="cs"/>
          <w:rtl/>
        </w:rPr>
        <w:t>,</w:t>
      </w:r>
      <w:r w:rsidRPr="00BF5967">
        <w:rPr>
          <w:rtl/>
        </w:rPr>
        <w:t xml:space="preserve"> </w:t>
      </w:r>
      <w:bookmarkStart w:id="56780" w:name="_ETM_Q149_707939"/>
      <w:bookmarkEnd w:id="56780"/>
      <w:r w:rsidRPr="00BF5967">
        <w:rPr>
          <w:rtl/>
        </w:rPr>
        <w:t xml:space="preserve">אחרי </w:t>
      </w:r>
      <w:bookmarkStart w:id="56781" w:name="_ETM_Q149_708299"/>
      <w:bookmarkEnd w:id="56781"/>
      <w:r w:rsidRPr="00BF5967">
        <w:rPr>
          <w:rtl/>
        </w:rPr>
        <w:t xml:space="preserve">כל </w:t>
      </w:r>
      <w:bookmarkStart w:id="56782" w:name="_ETM_Q149_708629"/>
      <w:bookmarkEnd w:id="56782"/>
      <w:r w:rsidRPr="00BF5967">
        <w:rPr>
          <w:rtl/>
        </w:rPr>
        <w:t xml:space="preserve">ההכרזות </w:t>
      </w:r>
      <w:bookmarkStart w:id="56783" w:name="_ETM_Q149_709589"/>
      <w:bookmarkEnd w:id="56783"/>
      <w:r w:rsidRPr="00BF5967">
        <w:rPr>
          <w:rtl/>
        </w:rPr>
        <w:t xml:space="preserve">של </w:t>
      </w:r>
      <w:bookmarkStart w:id="56784" w:name="_ETM_Q149_709859"/>
      <w:bookmarkEnd w:id="56784"/>
      <w:r w:rsidRPr="00BF5967">
        <w:rPr>
          <w:rtl/>
        </w:rPr>
        <w:t>נתניהו</w:t>
      </w:r>
      <w:r>
        <w:rPr>
          <w:rFonts w:hint="cs"/>
          <w:rtl/>
        </w:rPr>
        <w:t>.</w:t>
      </w:r>
      <w:r w:rsidRPr="00BF5967">
        <w:rPr>
          <w:rtl/>
        </w:rPr>
        <w:t xml:space="preserve"> </w:t>
      </w:r>
      <w:bookmarkStart w:id="56785" w:name="_ETM_Q149_711900"/>
      <w:bookmarkEnd w:id="56785"/>
    </w:p>
    <w:p w:rsidR="00071895" w:rsidRDefault="00071895" w:rsidP="004D4F51">
      <w:pPr>
        <w:rPr>
          <w:rtl/>
        </w:rPr>
      </w:pPr>
      <w:bookmarkStart w:id="56786" w:name="_ETM_Q149_713430"/>
      <w:bookmarkStart w:id="56787" w:name="_ETM_Q149_713484"/>
      <w:bookmarkStart w:id="56788" w:name="_ETM_Q149_713623"/>
      <w:bookmarkEnd w:id="56786"/>
      <w:bookmarkEnd w:id="56787"/>
      <w:bookmarkEnd w:id="56788"/>
    </w:p>
    <w:p w:rsidR="00071895" w:rsidRDefault="00071895" w:rsidP="00B83E97">
      <w:pPr>
        <w:rPr>
          <w:rtl/>
        </w:rPr>
      </w:pPr>
      <w:bookmarkStart w:id="56789" w:name="_ETM_Q149_713692"/>
      <w:bookmarkEnd w:id="56789"/>
      <w:r>
        <w:rPr>
          <w:rFonts w:hint="cs"/>
          <w:rtl/>
        </w:rPr>
        <w:t>ו</w:t>
      </w:r>
      <w:bookmarkStart w:id="56790" w:name="_ETM_Q149_712230"/>
      <w:bookmarkEnd w:id="56790"/>
      <w:r w:rsidRPr="00BF5967">
        <w:rPr>
          <w:rtl/>
        </w:rPr>
        <w:t xml:space="preserve">יש </w:t>
      </w:r>
      <w:bookmarkStart w:id="56791" w:name="_ETM_Q149_712379"/>
      <w:bookmarkEnd w:id="56791"/>
      <w:r w:rsidRPr="00BF5967">
        <w:rPr>
          <w:rtl/>
        </w:rPr>
        <w:t xml:space="preserve">עוד </w:t>
      </w:r>
      <w:bookmarkStart w:id="56792" w:name="_ETM_Q149_712530"/>
      <w:bookmarkEnd w:id="56792"/>
      <w:r w:rsidRPr="00BF5967">
        <w:rPr>
          <w:rtl/>
        </w:rPr>
        <w:t xml:space="preserve">דבר </w:t>
      </w:r>
      <w:bookmarkStart w:id="56793" w:name="_ETM_Q149_712830"/>
      <w:bookmarkEnd w:id="56793"/>
      <w:r w:rsidRPr="00BF5967">
        <w:rPr>
          <w:rtl/>
        </w:rPr>
        <w:t>מעניין</w:t>
      </w:r>
      <w:r>
        <w:rPr>
          <w:rFonts w:hint="cs"/>
          <w:rtl/>
        </w:rPr>
        <w:t>.</w:t>
      </w:r>
      <w:r w:rsidRPr="00BF5967">
        <w:rPr>
          <w:rtl/>
        </w:rPr>
        <w:t xml:space="preserve"> </w:t>
      </w:r>
      <w:bookmarkStart w:id="56794" w:name="_ETM_Q149_714540"/>
      <w:bookmarkEnd w:id="56794"/>
      <w:r w:rsidRPr="00BF5967">
        <w:rPr>
          <w:rtl/>
        </w:rPr>
        <w:t xml:space="preserve">אדוני </w:t>
      </w:r>
      <w:bookmarkStart w:id="56795" w:name="_ETM_Q149_714929"/>
      <w:bookmarkEnd w:id="56795"/>
      <w:r w:rsidRPr="00BF5967">
        <w:rPr>
          <w:rtl/>
        </w:rPr>
        <w:t>היושב-ראש</w:t>
      </w:r>
      <w:r>
        <w:rPr>
          <w:rFonts w:hint="cs"/>
          <w:rtl/>
        </w:rPr>
        <w:t>,</w:t>
      </w:r>
      <w:r w:rsidRPr="00BF5967">
        <w:rPr>
          <w:rtl/>
        </w:rPr>
        <w:t xml:space="preserve"> </w:t>
      </w:r>
      <w:bookmarkStart w:id="56796" w:name="_ETM_Q149_715500"/>
      <w:bookmarkEnd w:id="56796"/>
      <w:r w:rsidRPr="00BF5967">
        <w:rPr>
          <w:rtl/>
        </w:rPr>
        <w:t xml:space="preserve">אולי </w:t>
      </w:r>
      <w:bookmarkStart w:id="56797" w:name="_ETM_Q149_715800"/>
      <w:bookmarkEnd w:id="56797"/>
      <w:r w:rsidRPr="00BF5967">
        <w:rPr>
          <w:rtl/>
        </w:rPr>
        <w:t xml:space="preserve">אתה </w:t>
      </w:r>
      <w:bookmarkStart w:id="56798" w:name="_ETM_Q149_716040"/>
      <w:bookmarkEnd w:id="56798"/>
      <w:r w:rsidRPr="00BF5967">
        <w:rPr>
          <w:rtl/>
        </w:rPr>
        <w:t xml:space="preserve">יודע </w:t>
      </w:r>
      <w:bookmarkStart w:id="56799" w:name="_ETM_Q149_716309"/>
      <w:bookmarkEnd w:id="56799"/>
      <w:r w:rsidRPr="00BF5967">
        <w:rPr>
          <w:rtl/>
        </w:rPr>
        <w:t xml:space="preserve">איפה </w:t>
      </w:r>
      <w:bookmarkStart w:id="56800" w:name="_ETM_Q149_716489"/>
      <w:bookmarkStart w:id="56801" w:name="_ETM_Q149_716580"/>
      <w:bookmarkEnd w:id="56800"/>
      <w:bookmarkEnd w:id="56801"/>
      <w:r w:rsidRPr="00BF5967">
        <w:rPr>
          <w:rtl/>
        </w:rPr>
        <w:t xml:space="preserve">נמצא </w:t>
      </w:r>
      <w:bookmarkStart w:id="56802" w:name="_ETM_Q149_716940"/>
      <w:bookmarkEnd w:id="56802"/>
      <w:r w:rsidRPr="00BF5967">
        <w:rPr>
          <w:rtl/>
        </w:rPr>
        <w:t xml:space="preserve">כרגע </w:t>
      </w:r>
      <w:bookmarkStart w:id="56803" w:name="_ETM_Q149_717840"/>
      <w:bookmarkEnd w:id="56803"/>
      <w:r>
        <w:rPr>
          <w:rFonts w:hint="cs"/>
          <w:rtl/>
        </w:rPr>
        <w:t>השר</w:t>
      </w:r>
      <w:r w:rsidRPr="00BF5967">
        <w:rPr>
          <w:rtl/>
        </w:rPr>
        <w:t xml:space="preserve"> </w:t>
      </w:r>
      <w:bookmarkStart w:id="56804" w:name="_ETM_Q149_718230"/>
      <w:bookmarkEnd w:id="56804"/>
      <w:r w:rsidRPr="00BF5967">
        <w:rPr>
          <w:rtl/>
        </w:rPr>
        <w:t xml:space="preserve">רון </w:t>
      </w:r>
      <w:bookmarkStart w:id="56805" w:name="_ETM_Q149_718500"/>
      <w:bookmarkEnd w:id="56805"/>
      <w:r w:rsidRPr="00BF5967">
        <w:rPr>
          <w:rtl/>
        </w:rPr>
        <w:t>דרמר</w:t>
      </w:r>
      <w:r>
        <w:rPr>
          <w:rFonts w:hint="cs"/>
          <w:rtl/>
        </w:rPr>
        <w:t>?</w:t>
      </w:r>
      <w:r w:rsidRPr="00BF5967">
        <w:rPr>
          <w:rtl/>
        </w:rPr>
        <w:t xml:space="preserve"> </w:t>
      </w:r>
      <w:bookmarkStart w:id="56806" w:name="_ETM_Q149_719819"/>
      <w:bookmarkEnd w:id="56806"/>
      <w:r w:rsidRPr="00BF5967">
        <w:rPr>
          <w:rtl/>
        </w:rPr>
        <w:t xml:space="preserve">יש </w:t>
      </w:r>
      <w:bookmarkStart w:id="56807" w:name="_ETM_Q149_720059"/>
      <w:bookmarkEnd w:id="56807"/>
      <w:r w:rsidRPr="00BF5967">
        <w:rPr>
          <w:rtl/>
        </w:rPr>
        <w:t xml:space="preserve">לך </w:t>
      </w:r>
      <w:bookmarkStart w:id="56808" w:name="_ETM_Q149_720299"/>
      <w:bookmarkEnd w:id="56808"/>
      <w:r w:rsidRPr="00BF5967">
        <w:rPr>
          <w:rtl/>
        </w:rPr>
        <w:t>מושג</w:t>
      </w:r>
      <w:r>
        <w:rPr>
          <w:rFonts w:hint="cs"/>
          <w:rtl/>
        </w:rPr>
        <w:t>?</w:t>
      </w:r>
      <w:r w:rsidRPr="00BF5967">
        <w:rPr>
          <w:rtl/>
        </w:rPr>
        <w:t xml:space="preserve"> </w:t>
      </w:r>
      <w:bookmarkStart w:id="56809" w:name="_ETM_Q149_722250"/>
      <w:bookmarkEnd w:id="56809"/>
      <w:r w:rsidRPr="00BF5967">
        <w:rPr>
          <w:rtl/>
        </w:rPr>
        <w:t xml:space="preserve">אתה </w:t>
      </w:r>
      <w:bookmarkStart w:id="56810" w:name="_ETM_Q149_722400"/>
      <w:bookmarkEnd w:id="56810"/>
      <w:r w:rsidRPr="00BF5967">
        <w:rPr>
          <w:rtl/>
        </w:rPr>
        <w:t>יודע</w:t>
      </w:r>
      <w:r>
        <w:rPr>
          <w:rFonts w:hint="cs"/>
          <w:rtl/>
        </w:rPr>
        <w:t>,</w:t>
      </w:r>
      <w:r w:rsidRPr="00BF5967">
        <w:rPr>
          <w:rtl/>
        </w:rPr>
        <w:t xml:space="preserve"> </w:t>
      </w:r>
      <w:bookmarkStart w:id="56811" w:name="_ETM_Q149_722700"/>
      <w:bookmarkEnd w:id="56811"/>
      <w:r w:rsidRPr="00BF5967">
        <w:rPr>
          <w:rtl/>
        </w:rPr>
        <w:t xml:space="preserve">אני </w:t>
      </w:r>
      <w:bookmarkStart w:id="56812" w:name="_ETM_Q149_723059"/>
      <w:bookmarkEnd w:id="56812"/>
      <w:r w:rsidRPr="00BF5967">
        <w:rPr>
          <w:rtl/>
        </w:rPr>
        <w:t xml:space="preserve">מסתכל </w:t>
      </w:r>
      <w:bookmarkStart w:id="56813" w:name="_ETM_Q149_724270"/>
      <w:bookmarkEnd w:id="56813"/>
      <w:r w:rsidRPr="00BF5967">
        <w:rPr>
          <w:rtl/>
        </w:rPr>
        <w:t xml:space="preserve">שבוע </w:t>
      </w:r>
      <w:bookmarkStart w:id="56814" w:name="_ETM_Q149_724780"/>
      <w:bookmarkEnd w:id="56814"/>
      <w:r w:rsidRPr="00BF5967">
        <w:rPr>
          <w:rtl/>
        </w:rPr>
        <w:t xml:space="preserve">אחרי </w:t>
      </w:r>
      <w:bookmarkStart w:id="56815" w:name="_ETM_Q149_725110"/>
      <w:bookmarkEnd w:id="56815"/>
      <w:r w:rsidRPr="00BF5967">
        <w:rPr>
          <w:rtl/>
        </w:rPr>
        <w:t xml:space="preserve">שבוע </w:t>
      </w:r>
      <w:bookmarkStart w:id="56816" w:name="_ETM_Q149_725530"/>
      <w:bookmarkEnd w:id="56816"/>
      <w:r w:rsidR="00B83E97">
        <w:rPr>
          <w:rFonts w:hint="cs"/>
          <w:rtl/>
        </w:rPr>
        <w:t xml:space="preserve">– </w:t>
      </w:r>
      <w:r w:rsidRPr="00BF5967">
        <w:rPr>
          <w:rtl/>
        </w:rPr>
        <w:t xml:space="preserve">אני </w:t>
      </w:r>
      <w:bookmarkStart w:id="56817" w:name="_ETM_Q149_725679"/>
      <w:bookmarkEnd w:id="56817"/>
      <w:r w:rsidRPr="00BF5967">
        <w:rPr>
          <w:rtl/>
        </w:rPr>
        <w:t xml:space="preserve">לא </w:t>
      </w:r>
      <w:bookmarkStart w:id="56818" w:name="_ETM_Q149_725830"/>
      <w:bookmarkEnd w:id="56818"/>
      <w:r w:rsidRPr="00BF5967">
        <w:rPr>
          <w:rtl/>
        </w:rPr>
        <w:t>מוצא</w:t>
      </w:r>
      <w:r>
        <w:rPr>
          <w:rFonts w:hint="cs"/>
          <w:rtl/>
        </w:rPr>
        <w:t xml:space="preserve"> את</w:t>
      </w:r>
      <w:r w:rsidRPr="00BF5967">
        <w:rPr>
          <w:rtl/>
        </w:rPr>
        <w:t xml:space="preserve"> </w:t>
      </w:r>
      <w:bookmarkStart w:id="56819" w:name="_ETM_Q149_726160"/>
      <w:bookmarkEnd w:id="56819"/>
      <w:r w:rsidRPr="00BF5967">
        <w:rPr>
          <w:rtl/>
        </w:rPr>
        <w:t xml:space="preserve">רון </w:t>
      </w:r>
      <w:bookmarkStart w:id="56820" w:name="_ETM_Q149_726370"/>
      <w:bookmarkEnd w:id="56820"/>
      <w:r w:rsidRPr="00BF5967">
        <w:rPr>
          <w:rtl/>
        </w:rPr>
        <w:t>דרמר</w:t>
      </w:r>
      <w:r>
        <w:rPr>
          <w:rFonts w:hint="cs"/>
          <w:rtl/>
        </w:rPr>
        <w:t>.</w:t>
      </w:r>
      <w:r w:rsidRPr="00BF5967">
        <w:rPr>
          <w:rtl/>
        </w:rPr>
        <w:t xml:space="preserve"> </w:t>
      </w:r>
      <w:bookmarkStart w:id="56821" w:name="_ETM_Q149_727030"/>
      <w:bookmarkEnd w:id="56821"/>
      <w:r w:rsidRPr="00BF5967">
        <w:rPr>
          <w:rtl/>
        </w:rPr>
        <w:t xml:space="preserve">מישהו </w:t>
      </w:r>
      <w:bookmarkStart w:id="56822" w:name="_ETM_Q149_727450"/>
      <w:bookmarkEnd w:id="56822"/>
      <w:r w:rsidRPr="00BF5967">
        <w:rPr>
          <w:rtl/>
        </w:rPr>
        <w:t xml:space="preserve">ראה </w:t>
      </w:r>
      <w:bookmarkStart w:id="56823" w:name="_ETM_Q149_727630"/>
      <w:bookmarkEnd w:id="56823"/>
      <w:r w:rsidRPr="00BF5967">
        <w:rPr>
          <w:rtl/>
        </w:rPr>
        <w:t>אותו</w:t>
      </w:r>
      <w:r>
        <w:rPr>
          <w:rFonts w:hint="cs"/>
          <w:rtl/>
        </w:rPr>
        <w:t xml:space="preserve"> בכנסת, </w:t>
      </w:r>
      <w:bookmarkStart w:id="56824" w:name="_ETM_Q149_729458"/>
      <w:bookmarkStart w:id="56825" w:name="_ETM_Q149_729558"/>
      <w:bookmarkStart w:id="56826" w:name="_ETM_Q149_727900"/>
      <w:bookmarkStart w:id="56827" w:name="_ETM_Q149_729429"/>
      <w:bookmarkEnd w:id="56824"/>
      <w:bookmarkEnd w:id="56825"/>
      <w:bookmarkEnd w:id="56826"/>
      <w:bookmarkEnd w:id="56827"/>
      <w:r w:rsidRPr="00BF5967">
        <w:rPr>
          <w:rtl/>
        </w:rPr>
        <w:t>בירושלים</w:t>
      </w:r>
      <w:r>
        <w:rPr>
          <w:rFonts w:hint="cs"/>
          <w:rtl/>
        </w:rPr>
        <w:t>,</w:t>
      </w:r>
      <w:r w:rsidRPr="00BF5967">
        <w:rPr>
          <w:rtl/>
        </w:rPr>
        <w:t xml:space="preserve"> </w:t>
      </w:r>
      <w:bookmarkStart w:id="56828" w:name="_ETM_Q149_730390"/>
      <w:bookmarkEnd w:id="56828"/>
      <w:r w:rsidRPr="00BF5967">
        <w:rPr>
          <w:rtl/>
        </w:rPr>
        <w:t xml:space="preserve">במדינת </w:t>
      </w:r>
      <w:bookmarkStart w:id="56829" w:name="_ETM_Q149_731050"/>
      <w:bookmarkEnd w:id="56829"/>
      <w:r w:rsidRPr="00BF5967">
        <w:rPr>
          <w:rtl/>
        </w:rPr>
        <w:t>ישראל</w:t>
      </w:r>
      <w:r>
        <w:rPr>
          <w:rFonts w:hint="cs"/>
          <w:rtl/>
        </w:rPr>
        <w:t>?</w:t>
      </w:r>
      <w:r w:rsidRPr="00BF5967">
        <w:rPr>
          <w:rtl/>
        </w:rPr>
        <w:t xml:space="preserve"> </w:t>
      </w:r>
      <w:bookmarkStart w:id="56830" w:name="_ETM_Q149_732650"/>
      <w:bookmarkEnd w:id="56830"/>
      <w:r w:rsidRPr="00BF5967">
        <w:rPr>
          <w:rtl/>
        </w:rPr>
        <w:t xml:space="preserve">אני </w:t>
      </w:r>
      <w:bookmarkStart w:id="56831" w:name="_ETM_Q149_732890"/>
      <w:bookmarkEnd w:id="56831"/>
      <w:r>
        <w:rPr>
          <w:rFonts w:hint="cs"/>
          <w:rtl/>
        </w:rPr>
        <w:t>מציע</w:t>
      </w:r>
      <w:r w:rsidRPr="00BF5967">
        <w:rPr>
          <w:rtl/>
        </w:rPr>
        <w:t xml:space="preserve"> </w:t>
      </w:r>
      <w:bookmarkStart w:id="56832" w:name="_ETM_Q149_733189"/>
      <w:bookmarkEnd w:id="56832"/>
      <w:r w:rsidRPr="00BF5967">
        <w:rPr>
          <w:rtl/>
        </w:rPr>
        <w:t>לך</w:t>
      </w:r>
      <w:r>
        <w:rPr>
          <w:rFonts w:hint="cs"/>
          <w:rtl/>
        </w:rPr>
        <w:t>,</w:t>
      </w:r>
      <w:r w:rsidRPr="00BF5967">
        <w:rPr>
          <w:rtl/>
        </w:rPr>
        <w:t xml:space="preserve"> </w:t>
      </w:r>
      <w:bookmarkStart w:id="56833" w:name="_ETM_Q149_733400"/>
      <w:bookmarkEnd w:id="56833"/>
      <w:r w:rsidRPr="00BF5967">
        <w:rPr>
          <w:rtl/>
        </w:rPr>
        <w:t>תבדוק</w:t>
      </w:r>
      <w:bookmarkStart w:id="56834" w:name="_ETM_Q149_733939"/>
      <w:bookmarkEnd w:id="56834"/>
      <w:r>
        <w:rPr>
          <w:rFonts w:hint="cs"/>
          <w:rtl/>
        </w:rPr>
        <w:t xml:space="preserve">, </w:t>
      </w:r>
      <w:r w:rsidRPr="00BF5967">
        <w:rPr>
          <w:rtl/>
        </w:rPr>
        <w:t xml:space="preserve">מאז </w:t>
      </w:r>
      <w:bookmarkStart w:id="56835" w:name="_ETM_Q149_735059"/>
      <w:bookmarkStart w:id="56836" w:name="_ETM_Q149_735540"/>
      <w:bookmarkEnd w:id="56835"/>
      <w:bookmarkEnd w:id="56836"/>
      <w:r w:rsidRPr="00BF5967">
        <w:rPr>
          <w:rtl/>
        </w:rPr>
        <w:t xml:space="preserve">כהונתו </w:t>
      </w:r>
      <w:bookmarkStart w:id="56837" w:name="_ETM_Q149_736139"/>
      <w:bookmarkEnd w:id="56837"/>
      <w:r w:rsidRPr="00BF5967">
        <w:rPr>
          <w:rtl/>
        </w:rPr>
        <w:t>כשר</w:t>
      </w:r>
      <w:r>
        <w:rPr>
          <w:rFonts w:hint="cs"/>
          <w:rtl/>
        </w:rPr>
        <w:t>,</w:t>
      </w:r>
      <w:r w:rsidRPr="00BF5967">
        <w:rPr>
          <w:rtl/>
        </w:rPr>
        <w:t xml:space="preserve"> </w:t>
      </w:r>
      <w:bookmarkStart w:id="56838" w:name="_ETM_Q149_737270"/>
      <w:bookmarkEnd w:id="56838"/>
      <w:r w:rsidRPr="00BF5967">
        <w:rPr>
          <w:rtl/>
        </w:rPr>
        <w:t xml:space="preserve">כמה </w:t>
      </w:r>
      <w:bookmarkStart w:id="56839" w:name="_ETM_Q149_737629"/>
      <w:bookmarkEnd w:id="56839"/>
      <w:r w:rsidRPr="00BF5967">
        <w:rPr>
          <w:rtl/>
        </w:rPr>
        <w:t xml:space="preserve">ימים </w:t>
      </w:r>
      <w:bookmarkStart w:id="56840" w:name="_ETM_Q149_737990"/>
      <w:bookmarkEnd w:id="56840"/>
      <w:r w:rsidRPr="00BF5967">
        <w:rPr>
          <w:rtl/>
        </w:rPr>
        <w:t xml:space="preserve">הוא </w:t>
      </w:r>
      <w:bookmarkStart w:id="56841" w:name="_ETM_Q149_738110"/>
      <w:bookmarkEnd w:id="56841"/>
      <w:r w:rsidRPr="00BF5967">
        <w:rPr>
          <w:rtl/>
        </w:rPr>
        <w:t xml:space="preserve">היה </w:t>
      </w:r>
      <w:bookmarkStart w:id="56842" w:name="_ETM_Q149_738319"/>
      <w:bookmarkEnd w:id="56842"/>
      <w:r w:rsidRPr="00BF5967">
        <w:rPr>
          <w:rtl/>
        </w:rPr>
        <w:t xml:space="preserve">במדינת </w:t>
      </w:r>
      <w:bookmarkStart w:id="56843" w:name="_ETM_Q149_738949"/>
      <w:bookmarkEnd w:id="56843"/>
      <w:r w:rsidRPr="00BF5967">
        <w:rPr>
          <w:rtl/>
        </w:rPr>
        <w:t>ישראל</w:t>
      </w:r>
      <w:r>
        <w:rPr>
          <w:rFonts w:hint="cs"/>
          <w:rtl/>
        </w:rPr>
        <w:t>.</w:t>
      </w:r>
      <w:r w:rsidRPr="00BF5967">
        <w:rPr>
          <w:rtl/>
        </w:rPr>
        <w:t xml:space="preserve"> </w:t>
      </w:r>
      <w:bookmarkStart w:id="56844" w:name="_ETM_Q149_740410"/>
      <w:bookmarkStart w:id="56845" w:name="_ETM_Q149_742000"/>
      <w:bookmarkEnd w:id="56844"/>
      <w:bookmarkEnd w:id="56845"/>
      <w:r>
        <w:rPr>
          <w:rFonts w:hint="cs"/>
          <w:rtl/>
        </w:rPr>
        <w:t xml:space="preserve">אני מאוד אוהב את </w:t>
      </w:r>
      <w:r w:rsidRPr="00BF5967">
        <w:rPr>
          <w:rtl/>
        </w:rPr>
        <w:t>רון דרמר</w:t>
      </w:r>
      <w:r>
        <w:rPr>
          <w:rFonts w:hint="cs"/>
          <w:rtl/>
        </w:rPr>
        <w:t xml:space="preserve">, </w:t>
      </w:r>
      <w:r w:rsidRPr="00BF5967">
        <w:rPr>
          <w:rtl/>
        </w:rPr>
        <w:t xml:space="preserve">מכיר </w:t>
      </w:r>
      <w:bookmarkStart w:id="56846" w:name="_ETM_Q149_742330"/>
      <w:bookmarkEnd w:id="56846"/>
      <w:r w:rsidRPr="00BF5967">
        <w:rPr>
          <w:rtl/>
        </w:rPr>
        <w:t xml:space="preserve">אותו </w:t>
      </w:r>
      <w:bookmarkStart w:id="56847" w:name="_ETM_Q149_742510"/>
      <w:bookmarkEnd w:id="56847"/>
      <w:r w:rsidRPr="00BF5967">
        <w:rPr>
          <w:rtl/>
        </w:rPr>
        <w:t xml:space="preserve">הרבה </w:t>
      </w:r>
      <w:bookmarkStart w:id="56848" w:name="_ETM_Q149_742750"/>
      <w:bookmarkEnd w:id="56848"/>
      <w:r w:rsidRPr="00BF5967">
        <w:rPr>
          <w:rtl/>
        </w:rPr>
        <w:t>שנים</w:t>
      </w:r>
      <w:r>
        <w:rPr>
          <w:rFonts w:hint="cs"/>
          <w:rtl/>
        </w:rPr>
        <w:t>,</w:t>
      </w:r>
      <w:r w:rsidRPr="00BF5967">
        <w:rPr>
          <w:rtl/>
        </w:rPr>
        <w:t xml:space="preserve"> </w:t>
      </w:r>
      <w:bookmarkStart w:id="56849" w:name="_ETM_Q149_743230"/>
      <w:bookmarkEnd w:id="56849"/>
      <w:r w:rsidRPr="00BF5967">
        <w:rPr>
          <w:rtl/>
        </w:rPr>
        <w:t xml:space="preserve">איש </w:t>
      </w:r>
      <w:bookmarkStart w:id="56850" w:name="_ETM_Q149_743470"/>
      <w:bookmarkEnd w:id="56850"/>
      <w:r w:rsidRPr="00BF5967">
        <w:rPr>
          <w:rtl/>
        </w:rPr>
        <w:t>נהדר</w:t>
      </w:r>
      <w:r>
        <w:rPr>
          <w:rFonts w:hint="cs"/>
          <w:rtl/>
        </w:rPr>
        <w:t>,</w:t>
      </w:r>
      <w:r w:rsidRPr="00BF5967">
        <w:rPr>
          <w:rtl/>
        </w:rPr>
        <w:t xml:space="preserve"> </w:t>
      </w:r>
      <w:bookmarkStart w:id="56851" w:name="_ETM_Q149_744490"/>
      <w:bookmarkEnd w:id="56851"/>
      <w:r w:rsidRPr="00BF5967">
        <w:rPr>
          <w:rtl/>
        </w:rPr>
        <w:t xml:space="preserve">בטח </w:t>
      </w:r>
      <w:bookmarkStart w:id="56852" w:name="_ETM_Q149_745000"/>
      <w:bookmarkEnd w:id="56852"/>
      <w:r>
        <w:rPr>
          <w:rFonts w:hint="cs"/>
          <w:rtl/>
        </w:rPr>
        <w:t>אחד</w:t>
      </w:r>
      <w:r w:rsidRPr="00BF5967">
        <w:rPr>
          <w:rtl/>
        </w:rPr>
        <w:t xml:space="preserve"> </w:t>
      </w:r>
      <w:bookmarkStart w:id="56853" w:name="_ETM_Q149_745389"/>
      <w:bookmarkEnd w:id="56853"/>
      <w:r w:rsidRPr="00BF5967">
        <w:rPr>
          <w:rtl/>
        </w:rPr>
        <w:t xml:space="preserve">האנשים </w:t>
      </w:r>
      <w:bookmarkStart w:id="56854" w:name="_ETM_Q149_745929"/>
      <w:bookmarkEnd w:id="56854"/>
      <w:r>
        <w:rPr>
          <w:rtl/>
        </w:rPr>
        <w:t>הבקי</w:t>
      </w:r>
      <w:r>
        <w:rPr>
          <w:rFonts w:hint="cs"/>
          <w:rtl/>
        </w:rPr>
        <w:t>א</w:t>
      </w:r>
      <w:r w:rsidRPr="00BF5967">
        <w:rPr>
          <w:rtl/>
        </w:rPr>
        <w:t xml:space="preserve">ים </w:t>
      </w:r>
      <w:bookmarkStart w:id="56855" w:name="_ETM_Q149_746860"/>
      <w:bookmarkEnd w:id="56855"/>
      <w:r w:rsidRPr="00BF5967">
        <w:rPr>
          <w:rtl/>
        </w:rPr>
        <w:t xml:space="preserve">בפוליטיקה </w:t>
      </w:r>
      <w:bookmarkStart w:id="56856" w:name="_ETM_Q149_747820"/>
      <w:bookmarkEnd w:id="56856"/>
      <w:r w:rsidRPr="00BF5967">
        <w:rPr>
          <w:rtl/>
        </w:rPr>
        <w:t>האמריק</w:t>
      </w:r>
      <w:r>
        <w:rPr>
          <w:rFonts w:hint="cs"/>
          <w:rtl/>
        </w:rPr>
        <w:t>נ</w:t>
      </w:r>
      <w:r w:rsidRPr="00BF5967">
        <w:rPr>
          <w:rtl/>
        </w:rPr>
        <w:t>ית</w:t>
      </w:r>
      <w:r>
        <w:rPr>
          <w:rFonts w:hint="cs"/>
          <w:rtl/>
        </w:rPr>
        <w:t>,</w:t>
      </w:r>
      <w:r w:rsidRPr="00BF5967">
        <w:rPr>
          <w:rtl/>
        </w:rPr>
        <w:t xml:space="preserve"> </w:t>
      </w:r>
      <w:bookmarkStart w:id="56857" w:name="_ETM_Q149_748600"/>
      <w:bookmarkEnd w:id="56857"/>
      <w:r w:rsidRPr="00BF5967">
        <w:rPr>
          <w:rtl/>
        </w:rPr>
        <w:t xml:space="preserve">מחובר </w:t>
      </w:r>
      <w:bookmarkStart w:id="56858" w:name="_ETM_Q149_749260"/>
      <w:bookmarkEnd w:id="56858"/>
      <w:r w:rsidRPr="00BF5967">
        <w:rPr>
          <w:rtl/>
        </w:rPr>
        <w:t>לכולם</w:t>
      </w:r>
      <w:r>
        <w:rPr>
          <w:rFonts w:hint="cs"/>
          <w:rtl/>
        </w:rPr>
        <w:t>,</w:t>
      </w:r>
      <w:r w:rsidRPr="00BF5967">
        <w:rPr>
          <w:rtl/>
        </w:rPr>
        <w:t xml:space="preserve"> </w:t>
      </w:r>
      <w:bookmarkStart w:id="56859" w:name="_ETM_Q149_750230"/>
      <w:bookmarkEnd w:id="56859"/>
      <w:r w:rsidRPr="00BF5967">
        <w:rPr>
          <w:rtl/>
        </w:rPr>
        <w:t xml:space="preserve">מכיר </w:t>
      </w:r>
      <w:bookmarkStart w:id="56860" w:name="_ETM_Q149_750770"/>
      <w:bookmarkEnd w:id="56860"/>
      <w:r>
        <w:rPr>
          <w:rFonts w:hint="cs"/>
          <w:rtl/>
        </w:rPr>
        <w:t>את מסדרונות</w:t>
      </w:r>
      <w:r w:rsidRPr="00BF5967">
        <w:rPr>
          <w:rtl/>
        </w:rPr>
        <w:t xml:space="preserve"> </w:t>
      </w:r>
      <w:bookmarkStart w:id="56861" w:name="_ETM_Q149_751460"/>
      <w:bookmarkEnd w:id="56861"/>
      <w:r w:rsidRPr="00BF5967">
        <w:rPr>
          <w:rtl/>
        </w:rPr>
        <w:t>הממשל</w:t>
      </w:r>
      <w:r>
        <w:rPr>
          <w:rFonts w:hint="cs"/>
          <w:rtl/>
        </w:rPr>
        <w:t>.</w:t>
      </w:r>
      <w:r w:rsidRPr="00BF5967">
        <w:rPr>
          <w:rtl/>
        </w:rPr>
        <w:t xml:space="preserve"> </w:t>
      </w:r>
      <w:bookmarkStart w:id="56862" w:name="_ETM_Q149_752750"/>
      <w:bookmarkEnd w:id="56862"/>
      <w:r w:rsidRPr="00BF5967">
        <w:rPr>
          <w:rtl/>
        </w:rPr>
        <w:t xml:space="preserve">אבל </w:t>
      </w:r>
      <w:bookmarkStart w:id="56863" w:name="_ETM_Q149_753050"/>
      <w:bookmarkEnd w:id="56863"/>
      <w:r w:rsidRPr="00BF5967">
        <w:rPr>
          <w:rtl/>
        </w:rPr>
        <w:t xml:space="preserve">איפה </w:t>
      </w:r>
      <w:bookmarkStart w:id="56864" w:name="_ETM_Q149_753290"/>
      <w:bookmarkEnd w:id="56864"/>
      <w:r w:rsidRPr="00BF5967">
        <w:rPr>
          <w:rtl/>
        </w:rPr>
        <w:t xml:space="preserve">הוא </w:t>
      </w:r>
      <w:bookmarkStart w:id="56865" w:name="_ETM_Q149_753350"/>
      <w:bookmarkEnd w:id="56865"/>
      <w:r w:rsidRPr="00BF5967">
        <w:rPr>
          <w:rtl/>
        </w:rPr>
        <w:t>נמצא</w:t>
      </w:r>
      <w:r>
        <w:rPr>
          <w:rFonts w:hint="cs"/>
          <w:rtl/>
        </w:rPr>
        <w:t>?</w:t>
      </w:r>
      <w:r w:rsidRPr="00BF5967">
        <w:rPr>
          <w:rtl/>
        </w:rPr>
        <w:t xml:space="preserve"> </w:t>
      </w:r>
      <w:bookmarkStart w:id="56866" w:name="_ETM_Q149_754980"/>
      <w:bookmarkStart w:id="56867" w:name="_ETM_Q149_757438"/>
      <w:bookmarkStart w:id="56868" w:name="_ETM_Q149_757527"/>
      <w:bookmarkStart w:id="56869" w:name="TOR_Q150"/>
      <w:bookmarkEnd w:id="56866"/>
      <w:bookmarkEnd w:id="56867"/>
      <w:bookmarkEnd w:id="56868"/>
      <w:bookmarkEnd w:id="56869"/>
      <w:r>
        <w:rPr>
          <w:rFonts w:hint="cs"/>
          <w:rtl/>
        </w:rPr>
        <w:t xml:space="preserve">האם יש ועדה שמבקרת את פעילות השר? בדרך כלל בכנסת יש תמיד ועדה מקבילה שמבקרת פעילות </w:t>
      </w:r>
      <w:bookmarkStart w:id="56870" w:name="_ETM_Q150_165000"/>
      <w:bookmarkEnd w:id="56870"/>
      <w:r>
        <w:rPr>
          <w:rFonts w:hint="cs"/>
          <w:rtl/>
        </w:rPr>
        <w:t xml:space="preserve">של שר כזה ואחר. אולי אדוני יודע באיזו ועדה מתקיים </w:t>
      </w:r>
      <w:bookmarkStart w:id="56871" w:name="_ETM_Q150_171000"/>
      <w:bookmarkEnd w:id="56871"/>
      <w:r>
        <w:rPr>
          <w:rFonts w:hint="cs"/>
          <w:rtl/>
        </w:rPr>
        <w:t xml:space="preserve">פיקוח על פעילותו של השר דרמר? אז אני אגיד לך </w:t>
      </w:r>
      <w:bookmarkStart w:id="56872" w:name="_ETM_Q150_175000"/>
      <w:bookmarkEnd w:id="56872"/>
      <w:r w:rsidR="00A11436">
        <w:rPr>
          <w:rFonts w:hint="cs"/>
          <w:rtl/>
        </w:rPr>
        <w:t>– –</w:t>
      </w:r>
      <w:r w:rsidR="00674C67">
        <w:rPr>
          <w:rFonts w:hint="cs"/>
          <w:rtl/>
        </w:rPr>
        <w:t xml:space="preserve"> </w:t>
      </w:r>
      <w:r w:rsidR="00674C67">
        <w:rPr>
          <w:rFonts w:hint="eastAsia"/>
          <w:rtl/>
        </w:rPr>
        <w:t>–</w:t>
      </w:r>
    </w:p>
    <w:p w:rsidR="00071895" w:rsidRDefault="00071895" w:rsidP="004D4F51">
      <w:pPr>
        <w:rPr>
          <w:rtl/>
        </w:rPr>
      </w:pPr>
    </w:p>
    <w:p w:rsidR="00071895" w:rsidRDefault="00071895" w:rsidP="004D4F51">
      <w:pPr>
        <w:pStyle w:val="af6"/>
        <w:keepNext/>
        <w:rPr>
          <w:rtl/>
        </w:rPr>
      </w:pPr>
      <w:bookmarkStart w:id="56873" w:name="ET_yor_6595_1"/>
      <w:r w:rsidRPr="00355026">
        <w:rPr>
          <w:rStyle w:val="TagStyle"/>
          <w:rtl/>
        </w:rPr>
        <w:t xml:space="preserve"> &lt;&lt; יור &gt;&gt; </w:t>
      </w:r>
      <w:r>
        <w:rPr>
          <w:rtl/>
        </w:rPr>
        <w:t>היו"ר ארז מלול:</w:t>
      </w:r>
      <w:r w:rsidRPr="00355026">
        <w:rPr>
          <w:rStyle w:val="TagStyle"/>
          <w:rtl/>
        </w:rPr>
        <w:t xml:space="preserve"> &lt;&lt; יור &gt;&gt;</w:t>
      </w:r>
      <w:r>
        <w:rPr>
          <w:rtl/>
        </w:rPr>
        <w:t xml:space="preserve">   </w:t>
      </w:r>
      <w:bookmarkEnd w:id="56873"/>
    </w:p>
    <w:p w:rsidR="00071895" w:rsidRDefault="00071895" w:rsidP="00A11436">
      <w:pPr>
        <w:rPr>
          <w:rtl/>
          <w:lang w:eastAsia="he-IL"/>
        </w:rPr>
      </w:pPr>
    </w:p>
    <w:p w:rsidR="00071895" w:rsidRDefault="00071895" w:rsidP="004D4F51">
      <w:pPr>
        <w:rPr>
          <w:rtl/>
          <w:lang w:eastAsia="he-IL"/>
        </w:rPr>
      </w:pPr>
      <w:r>
        <w:rPr>
          <w:rFonts w:hint="cs"/>
          <w:rtl/>
          <w:lang w:eastAsia="he-IL"/>
        </w:rPr>
        <w:t>הרבה שאלות לנאום אחד.</w:t>
      </w:r>
    </w:p>
    <w:p w:rsidR="00071895" w:rsidRDefault="00071895" w:rsidP="004D4F51">
      <w:pPr>
        <w:pStyle w:val="a4"/>
        <w:keepNext/>
        <w:rPr>
          <w:rtl/>
        </w:rPr>
      </w:pPr>
      <w:bookmarkStart w:id="56874" w:name="ET_speaker_4739_2"/>
    </w:p>
    <w:p w:rsidR="00071895" w:rsidRDefault="00071895" w:rsidP="004D4F51">
      <w:pPr>
        <w:pStyle w:val="-"/>
        <w:keepNext/>
        <w:rPr>
          <w:rtl/>
        </w:rPr>
      </w:pPr>
      <w:bookmarkStart w:id="56875" w:name="ET_speakercontinue_4739_3"/>
      <w:r w:rsidRPr="00355026">
        <w:rPr>
          <w:rStyle w:val="TagStyle"/>
          <w:rtl/>
        </w:rPr>
        <w:t xml:space="preserve"> &lt;&lt; דובר_המשך &gt;&gt; </w:t>
      </w:r>
      <w:r>
        <w:rPr>
          <w:rtl/>
        </w:rPr>
        <w:t>אביגדור ליברמן (ישראל ביתנו):</w:t>
      </w:r>
      <w:r w:rsidRPr="00355026">
        <w:rPr>
          <w:rStyle w:val="TagStyle"/>
          <w:rtl/>
        </w:rPr>
        <w:t xml:space="preserve"> &lt;&lt; דובר_המשך &gt;&gt;</w:t>
      </w:r>
      <w:r>
        <w:rPr>
          <w:rtl/>
        </w:rPr>
        <w:t xml:space="preserve">   </w:t>
      </w:r>
      <w:bookmarkEnd w:id="56875"/>
    </w:p>
    <w:p w:rsidR="00071895" w:rsidRDefault="00071895" w:rsidP="00A11436">
      <w:pPr>
        <w:rPr>
          <w:rtl/>
        </w:rPr>
      </w:pPr>
    </w:p>
    <w:p w:rsidR="00071895" w:rsidRDefault="00071895" w:rsidP="00B83E97">
      <w:pPr>
        <w:rPr>
          <w:rtl/>
        </w:rPr>
      </w:pPr>
      <w:r>
        <w:rPr>
          <w:rFonts w:hint="cs"/>
          <w:rtl/>
        </w:rPr>
        <w:t xml:space="preserve">כן. אני אומר לך, אתה יודע </w:t>
      </w:r>
      <w:bookmarkStart w:id="56876" w:name="_ETM_Q150_180000"/>
      <w:bookmarkEnd w:id="56876"/>
      <w:r>
        <w:rPr>
          <w:rFonts w:hint="cs"/>
          <w:rtl/>
        </w:rPr>
        <w:t>איפה הוא נמצא? הוא נמצא בארצות הברית</w:t>
      </w:r>
      <w:r w:rsidR="00B83E97">
        <w:rPr>
          <w:rFonts w:hint="cs"/>
          <w:rtl/>
        </w:rPr>
        <w:t>;</w:t>
      </w:r>
      <w:r>
        <w:rPr>
          <w:rFonts w:hint="cs"/>
          <w:rtl/>
        </w:rPr>
        <w:t xml:space="preserve"> הוא נמצא בסעודיה. </w:t>
      </w:r>
      <w:bookmarkStart w:id="56877" w:name="_ETM_Q150_190000"/>
      <w:bookmarkEnd w:id="56877"/>
      <w:r>
        <w:rPr>
          <w:rFonts w:hint="cs"/>
          <w:rtl/>
        </w:rPr>
        <w:t xml:space="preserve">למה אני מעלה את זה פתאום? אתמול קיבלתי טלפון מידיד </w:t>
      </w:r>
      <w:bookmarkStart w:id="56878" w:name="_ETM_Q150_193000"/>
      <w:bookmarkEnd w:id="56878"/>
      <w:r>
        <w:rPr>
          <w:rFonts w:hint="cs"/>
          <w:rtl/>
        </w:rPr>
        <w:t xml:space="preserve">ותיק בוושינגטון שמעורה מאוד בפוליטיקה האמריקנית, מאוד מעורה בכל מה </w:t>
      </w:r>
      <w:bookmarkStart w:id="56879" w:name="_ETM_Q150_202000"/>
      <w:bookmarkEnd w:id="56879"/>
      <w:r>
        <w:rPr>
          <w:rFonts w:hint="cs"/>
          <w:rtl/>
        </w:rPr>
        <w:t>שנעשה בפנטגון ו</w:t>
      </w:r>
      <w:r w:rsidR="00B83E97">
        <w:rPr>
          <w:rFonts w:hint="cs"/>
          <w:rtl/>
        </w:rPr>
        <w:t>ב</w:t>
      </w:r>
      <w:r>
        <w:rPr>
          <w:rFonts w:hint="cs"/>
          <w:rtl/>
        </w:rPr>
        <w:t>-</w:t>
      </w:r>
      <w:r>
        <w:rPr>
          <w:rFonts w:hint="cs"/>
        </w:rPr>
        <w:t>S</w:t>
      </w:r>
      <w:r>
        <w:t xml:space="preserve">tate </w:t>
      </w:r>
      <w:r>
        <w:rPr>
          <w:rFonts w:hint="cs"/>
        </w:rPr>
        <w:t>D</w:t>
      </w:r>
      <w:r>
        <w:t>epartment</w:t>
      </w:r>
      <w:r>
        <w:rPr>
          <w:rFonts w:hint="cs"/>
          <w:rtl/>
        </w:rPr>
        <w:t xml:space="preserve"> ובבית הלבן, והוא מספר לי </w:t>
      </w:r>
      <w:bookmarkStart w:id="56880" w:name="_ETM_Q150_209000"/>
      <w:bookmarkEnd w:id="56880"/>
      <w:r>
        <w:rPr>
          <w:rFonts w:hint="cs"/>
          <w:rtl/>
        </w:rPr>
        <w:t xml:space="preserve">סיפור. הוא אומר: תשים לב, נתניהו </w:t>
      </w:r>
      <w:r>
        <w:rPr>
          <w:rFonts w:hint="eastAsia"/>
          <w:rtl/>
        </w:rPr>
        <w:t>–</w:t>
      </w:r>
      <w:r>
        <w:rPr>
          <w:rFonts w:hint="cs"/>
          <w:rtl/>
        </w:rPr>
        <w:t xml:space="preserve"> או </w:t>
      </w:r>
      <w:bookmarkStart w:id="56881" w:name="_ETM_Q150_215000"/>
      <w:bookmarkEnd w:id="56881"/>
      <w:r>
        <w:rPr>
          <w:rFonts w:hint="cs"/>
          <w:rtl/>
        </w:rPr>
        <w:t xml:space="preserve">רון דרמר בשם נתניהו </w:t>
      </w:r>
      <w:r>
        <w:rPr>
          <w:rFonts w:hint="eastAsia"/>
          <w:rtl/>
        </w:rPr>
        <w:t>–</w:t>
      </w:r>
      <w:r>
        <w:rPr>
          <w:rFonts w:hint="cs"/>
          <w:rtl/>
        </w:rPr>
        <w:t xml:space="preserve"> התחייב לסעודים על שלושה דברים. איזה </w:t>
      </w:r>
      <w:bookmarkStart w:id="56882" w:name="_ETM_Q150_221000"/>
      <w:bookmarkEnd w:id="56882"/>
      <w:r>
        <w:rPr>
          <w:rFonts w:hint="cs"/>
          <w:rtl/>
        </w:rPr>
        <w:t xml:space="preserve">שלושה דברים? הקמת מדינה פלסטינית. אני שואל: הקמת מדינה פלסטינית? </w:t>
      </w:r>
      <w:bookmarkStart w:id="56883" w:name="_ETM_Q150_229000"/>
      <w:bookmarkEnd w:id="56883"/>
      <w:r>
        <w:rPr>
          <w:rFonts w:hint="cs"/>
          <w:rtl/>
        </w:rPr>
        <w:t xml:space="preserve">הוא אומר: כן, הניסוח יהיה: מדינה פלסטינית מינוס, מדינה פלסטינית </w:t>
      </w:r>
      <w:bookmarkStart w:id="56884" w:name="_ETM_Q150_235000"/>
      <w:bookmarkEnd w:id="56884"/>
      <w:r>
        <w:rPr>
          <w:rFonts w:hint="cs"/>
          <w:rtl/>
        </w:rPr>
        <w:t xml:space="preserve">מפורזת, כנאום בר-אילן וכו' וכו'. אמרתי: מעניין מאוד. מה </w:t>
      </w:r>
      <w:bookmarkStart w:id="56885" w:name="_ETM_Q150_241000"/>
      <w:bookmarkEnd w:id="56885"/>
      <w:r>
        <w:rPr>
          <w:rFonts w:hint="cs"/>
          <w:rtl/>
        </w:rPr>
        <w:t xml:space="preserve">הדבר השני? הדבר השני שנתניהו התחייב הוא שאנחנו נעזור לסעודים להעביר </w:t>
      </w:r>
      <w:bookmarkStart w:id="56886" w:name="_ETM_Q150_250000"/>
      <w:bookmarkEnd w:id="56886"/>
      <w:r>
        <w:rPr>
          <w:rFonts w:hint="cs"/>
          <w:rtl/>
        </w:rPr>
        <w:t xml:space="preserve">בקונגרס את האישור לתוכנית הגרעין הסעודית. כלומר, הסעודים מבינים שהם </w:t>
      </w:r>
      <w:bookmarkStart w:id="56887" w:name="_ETM_Q150_258000"/>
      <w:bookmarkEnd w:id="56887"/>
      <w:r>
        <w:rPr>
          <w:rFonts w:hint="cs"/>
          <w:rtl/>
        </w:rPr>
        <w:t xml:space="preserve">מתקשים, שאין להם רוב בקונגרס להעברת התוכנית הסעודית, אז מדינת </w:t>
      </w:r>
      <w:bookmarkStart w:id="56888" w:name="_ETM_Q150_265000"/>
      <w:bookmarkEnd w:id="56888"/>
      <w:r>
        <w:rPr>
          <w:rFonts w:hint="cs"/>
          <w:rtl/>
        </w:rPr>
        <w:t xml:space="preserve">ישראל מתחייבת לסעודים שהם יעבירו בקונגרס את התוכנית הסעודית. ומה </w:t>
      </w:r>
      <w:bookmarkStart w:id="56889" w:name="_ETM_Q150_273000"/>
      <w:bookmarkEnd w:id="56889"/>
      <w:r>
        <w:rPr>
          <w:rFonts w:hint="cs"/>
          <w:rtl/>
        </w:rPr>
        <w:t xml:space="preserve">ההבטחה השלישית? גם מרתקת. ההבטחה השלישית היא שישראל </w:t>
      </w:r>
      <w:bookmarkStart w:id="56890" w:name="_ETM_Q150_278000"/>
      <w:bookmarkEnd w:id="56890"/>
      <w:r>
        <w:rPr>
          <w:rFonts w:hint="cs"/>
          <w:rtl/>
        </w:rPr>
        <w:t>מתחייבת לא לפגוע במתקנים, מתקני הגרעין הסעודי</w:t>
      </w:r>
      <w:r w:rsidR="00B83E97">
        <w:rPr>
          <w:rFonts w:hint="cs"/>
          <w:rtl/>
        </w:rPr>
        <w:t>,</w:t>
      </w:r>
      <w:r>
        <w:rPr>
          <w:rFonts w:hint="cs"/>
          <w:rtl/>
        </w:rPr>
        <w:t xml:space="preserve"> כאשר יוקמו, וזה </w:t>
      </w:r>
      <w:bookmarkStart w:id="56891" w:name="_ETM_Q150_288000"/>
      <w:bookmarkEnd w:id="56891"/>
      <w:r>
        <w:rPr>
          <w:rFonts w:hint="cs"/>
          <w:rtl/>
        </w:rPr>
        <w:t xml:space="preserve">לא משנה מתי ואיך ואיזה מתקנים בדיוק. </w:t>
      </w:r>
    </w:p>
    <w:p w:rsidR="00071895" w:rsidRDefault="00071895" w:rsidP="004D4F51">
      <w:pPr>
        <w:rPr>
          <w:rtl/>
        </w:rPr>
      </w:pPr>
      <w:bookmarkStart w:id="56892" w:name="_ETM_Q150_291692"/>
      <w:bookmarkStart w:id="56893" w:name="_ETM_Q150_291784"/>
      <w:bookmarkEnd w:id="56892"/>
      <w:bookmarkEnd w:id="56893"/>
    </w:p>
    <w:p w:rsidR="00071895" w:rsidRDefault="00071895" w:rsidP="004D4F51">
      <w:pPr>
        <w:rPr>
          <w:rtl/>
        </w:rPr>
      </w:pPr>
      <w:bookmarkStart w:id="56894" w:name="_ETM_Q150_291834"/>
      <w:bookmarkStart w:id="56895" w:name="_ETM_Q150_291896"/>
      <w:bookmarkEnd w:id="56894"/>
      <w:bookmarkEnd w:id="56895"/>
      <w:r>
        <w:rPr>
          <w:rFonts w:hint="cs"/>
          <w:rtl/>
        </w:rPr>
        <w:t xml:space="preserve">שלוש התחייבויות מרחיקות לכת. זה עבר את הנהלת הקואליציה, אדוני היושב-ראש? </w:t>
      </w:r>
      <w:bookmarkStart w:id="56896" w:name="_ETM_Q150_297000"/>
      <w:bookmarkEnd w:id="56896"/>
      <w:r>
        <w:rPr>
          <w:rFonts w:hint="cs"/>
          <w:rtl/>
        </w:rPr>
        <w:t xml:space="preserve">אתה זוכר דבר כזה בנשיאות הכנסת? זה עבר את הקבינט </w:t>
      </w:r>
      <w:bookmarkStart w:id="56897" w:name="_ETM_Q150_301000"/>
      <w:bookmarkEnd w:id="56897"/>
      <w:r>
        <w:rPr>
          <w:rFonts w:hint="cs"/>
          <w:rtl/>
        </w:rPr>
        <w:t xml:space="preserve">המדיני-ביטחוני? זה עבר את קבינט המלחמה? אני לא יודע. אולי </w:t>
      </w:r>
      <w:bookmarkStart w:id="56898" w:name="_ETM_Q150_308000"/>
      <w:bookmarkEnd w:id="56898"/>
      <w:r>
        <w:rPr>
          <w:rFonts w:hint="cs"/>
          <w:rtl/>
        </w:rPr>
        <w:t xml:space="preserve">כל הסיפור לא נכון, אולי זה סתם בדיות, אולי אני </w:t>
      </w:r>
      <w:bookmarkStart w:id="56899" w:name="_ETM_Q150_313000"/>
      <w:bookmarkEnd w:id="56899"/>
      <w:r>
        <w:rPr>
          <w:rFonts w:hint="cs"/>
          <w:rtl/>
        </w:rPr>
        <w:t>סתם חלמתי חלום בלהות בלילה, אבל כדאי מאוד לבדוק.</w:t>
      </w:r>
    </w:p>
    <w:p w:rsidR="00071895" w:rsidRDefault="00071895" w:rsidP="004D4F51">
      <w:pPr>
        <w:rPr>
          <w:rtl/>
        </w:rPr>
      </w:pPr>
      <w:bookmarkStart w:id="56900" w:name="_ETM_Q150_320000"/>
      <w:bookmarkEnd w:id="56900"/>
    </w:p>
    <w:p w:rsidR="00071895" w:rsidRDefault="00071895" w:rsidP="00B83E97">
      <w:pPr>
        <w:rPr>
          <w:rtl/>
        </w:rPr>
      </w:pPr>
      <w:bookmarkStart w:id="56901" w:name="_ETM_Q150_321000"/>
      <w:bookmarkEnd w:id="56901"/>
      <w:r>
        <w:rPr>
          <w:rFonts w:hint="cs"/>
          <w:rtl/>
        </w:rPr>
        <w:t>אדוני יושב-ראש</w:t>
      </w:r>
      <w:bookmarkStart w:id="56902" w:name="_ETM_Q150_322000"/>
      <w:bookmarkEnd w:id="56902"/>
      <w:r>
        <w:rPr>
          <w:rFonts w:hint="cs"/>
          <w:rtl/>
        </w:rPr>
        <w:t xml:space="preserve"> הקואליציה, אני מדבר הרבה על הנהלת הקואליציה, אני מקווה שאחר כך </w:t>
      </w:r>
      <w:bookmarkStart w:id="56903" w:name="_ETM_Q150_326000"/>
      <w:bookmarkEnd w:id="56903"/>
      <w:r>
        <w:rPr>
          <w:rFonts w:hint="cs"/>
          <w:rtl/>
        </w:rPr>
        <w:t xml:space="preserve">תוציא, תדפיס את הנאום שלי ותתייחס שם לכל הדברים. אתה </w:t>
      </w:r>
      <w:bookmarkStart w:id="56904" w:name="_ETM_Q150_333000"/>
      <w:bookmarkEnd w:id="56904"/>
      <w:r>
        <w:rPr>
          <w:rFonts w:hint="cs"/>
          <w:rtl/>
        </w:rPr>
        <w:t xml:space="preserve">בוודאי תתמוך בהקמת מדינה פלסטינית, כמו שתמכת בדיוק בהעברת יתומים </w:t>
      </w:r>
      <w:bookmarkStart w:id="56905" w:name="_ETM_Q150_338000"/>
      <w:bookmarkEnd w:id="56905"/>
      <w:r>
        <w:rPr>
          <w:rFonts w:hint="cs"/>
          <w:rtl/>
        </w:rPr>
        <w:t xml:space="preserve">מעזה ליהודה ושומרון, אדוני היושב-ראש </w:t>
      </w:r>
      <w:r w:rsidR="00B83E97">
        <w:rPr>
          <w:rFonts w:hint="eastAsia"/>
          <w:rtl/>
        </w:rPr>
        <w:t xml:space="preserve">– </w:t>
      </w:r>
      <w:r>
        <w:rPr>
          <w:rFonts w:hint="cs"/>
          <w:rtl/>
        </w:rPr>
        <w:t xml:space="preserve">זה בטח גם באישורך </w:t>
      </w:r>
      <w:bookmarkStart w:id="56906" w:name="_ETM_Q150_340000"/>
      <w:bookmarkEnd w:id="56906"/>
      <w:r w:rsidR="00B83E97">
        <w:rPr>
          <w:rFonts w:hint="eastAsia"/>
          <w:rtl/>
        </w:rPr>
        <w:t xml:space="preserve">– </w:t>
      </w:r>
      <w:r>
        <w:rPr>
          <w:rFonts w:hint="cs"/>
          <w:rtl/>
        </w:rPr>
        <w:t>עם כל המלווים.</w:t>
      </w:r>
    </w:p>
    <w:p w:rsidR="00071895" w:rsidRDefault="00071895" w:rsidP="004D4F51">
      <w:pPr>
        <w:rPr>
          <w:rtl/>
        </w:rPr>
      </w:pPr>
    </w:p>
    <w:p w:rsidR="00071895" w:rsidRDefault="00071895" w:rsidP="004D4F51">
      <w:pPr>
        <w:pStyle w:val="af5"/>
        <w:keepNext/>
        <w:rPr>
          <w:rtl/>
        </w:rPr>
      </w:pPr>
      <w:bookmarkStart w:id="56907" w:name="ET_interruption_5786_14"/>
      <w:r w:rsidRPr="001157EB">
        <w:rPr>
          <w:rStyle w:val="TagStyle"/>
          <w:rtl/>
        </w:rPr>
        <w:t xml:space="preserve"> &lt;&lt; קריאה &gt;&gt; </w:t>
      </w:r>
      <w:r>
        <w:rPr>
          <w:rtl/>
        </w:rPr>
        <w:t>אופיר כץ (הליכוד):</w:t>
      </w:r>
      <w:r w:rsidRPr="001157EB">
        <w:rPr>
          <w:rStyle w:val="TagStyle"/>
          <w:rtl/>
        </w:rPr>
        <w:t xml:space="preserve"> &lt;&lt; קריאה &gt;&gt;</w:t>
      </w:r>
      <w:r>
        <w:rPr>
          <w:rtl/>
        </w:rPr>
        <w:t xml:space="preserve">   </w:t>
      </w:r>
      <w:bookmarkEnd w:id="56907"/>
    </w:p>
    <w:p w:rsidR="00071895" w:rsidRDefault="00071895" w:rsidP="00A11436">
      <w:pPr>
        <w:rPr>
          <w:rtl/>
        </w:rPr>
      </w:pPr>
    </w:p>
    <w:p w:rsidR="00071895" w:rsidRDefault="00071895" w:rsidP="004D4F51">
      <w:pPr>
        <w:rPr>
          <w:rtl/>
        </w:rPr>
      </w:pPr>
      <w:bookmarkStart w:id="56908" w:name="_ETM_Q150_345000"/>
      <w:bookmarkEnd w:id="56908"/>
      <w:r>
        <w:rPr>
          <w:rFonts w:hint="cs"/>
          <w:rtl/>
        </w:rPr>
        <w:t>אני יו"ר קואליציה, אתה יודע.</w:t>
      </w:r>
    </w:p>
    <w:p w:rsidR="00071895" w:rsidRDefault="00071895" w:rsidP="004D4F51">
      <w:pPr>
        <w:rPr>
          <w:rtl/>
        </w:rPr>
      </w:pPr>
    </w:p>
    <w:p w:rsidR="00071895" w:rsidRDefault="00071895" w:rsidP="004D4F51">
      <w:pPr>
        <w:pStyle w:val="-"/>
        <w:keepNext/>
        <w:rPr>
          <w:rtl/>
        </w:rPr>
      </w:pPr>
      <w:bookmarkStart w:id="56909" w:name="ET_speakercontinue_4739_17"/>
      <w:bookmarkStart w:id="56910" w:name="ET_speaker_4739_16"/>
      <w:bookmarkStart w:id="56911" w:name="ET_speakercontinue_5087_15"/>
      <w:r w:rsidRPr="001157EB">
        <w:rPr>
          <w:rStyle w:val="TagStyle"/>
          <w:rtl/>
        </w:rPr>
        <w:t xml:space="preserve"> &lt;&lt; דובר_המשך &gt;&gt; </w:t>
      </w:r>
      <w:r>
        <w:rPr>
          <w:rtl/>
        </w:rPr>
        <w:t>אביגדור ליברמן (ישראל ביתנו):</w:t>
      </w:r>
      <w:r w:rsidRPr="001157EB">
        <w:rPr>
          <w:rStyle w:val="TagStyle"/>
          <w:rtl/>
        </w:rPr>
        <w:t xml:space="preserve"> &lt;&lt; דובר_המשך &gt;&gt;</w:t>
      </w:r>
      <w:r>
        <w:rPr>
          <w:rtl/>
        </w:rPr>
        <w:t xml:space="preserve">   </w:t>
      </w:r>
      <w:bookmarkEnd w:id="56909"/>
    </w:p>
    <w:p w:rsidR="00071895" w:rsidRDefault="00071895" w:rsidP="00A11436">
      <w:pPr>
        <w:rPr>
          <w:rtl/>
        </w:rPr>
      </w:pPr>
    </w:p>
    <w:p w:rsidR="00071895" w:rsidRDefault="00071895" w:rsidP="004D4F51">
      <w:pPr>
        <w:rPr>
          <w:rtl/>
        </w:rPr>
      </w:pPr>
      <w:r>
        <w:rPr>
          <w:rFonts w:hint="cs"/>
          <w:rtl/>
        </w:rPr>
        <w:t xml:space="preserve">אני מופתע. מה </w:t>
      </w:r>
      <w:bookmarkStart w:id="56912" w:name="_ETM_Q150_350000"/>
      <w:bookmarkEnd w:id="56912"/>
      <w:r>
        <w:rPr>
          <w:rFonts w:hint="cs"/>
          <w:rtl/>
        </w:rPr>
        <w:t xml:space="preserve">זה? בלי ידיעת יושב-ראש קואליציה מתקבלת החלטה כזאת? באמת מוזר. </w:t>
      </w:r>
      <w:bookmarkStart w:id="56913" w:name="_ETM_Q150_356000"/>
      <w:bookmarkEnd w:id="56913"/>
      <w:r>
        <w:rPr>
          <w:rFonts w:hint="cs"/>
          <w:rtl/>
        </w:rPr>
        <w:t xml:space="preserve">ובטח המפגש בין מאג'ד פרג' </w:t>
      </w:r>
      <w:r>
        <w:rPr>
          <w:rFonts w:hint="eastAsia"/>
          <w:rtl/>
        </w:rPr>
        <w:t>–</w:t>
      </w:r>
      <w:r>
        <w:rPr>
          <w:rFonts w:hint="cs"/>
          <w:rtl/>
        </w:rPr>
        <w:t xml:space="preserve"> אדוני יושב-ראש </w:t>
      </w:r>
      <w:bookmarkStart w:id="56914" w:name="_ETM_Q150_366000"/>
      <w:bookmarkEnd w:id="56914"/>
      <w:r>
        <w:rPr>
          <w:rFonts w:hint="cs"/>
          <w:rtl/>
        </w:rPr>
        <w:t>הקואליציה, אני מקווה שגם המפגש של ראש המל"ל צחי הנגבי עם מאג'ד פרג' היה באישורך</w:t>
      </w:r>
      <w:r w:rsidR="00B83E97">
        <w:rPr>
          <w:rFonts w:hint="cs"/>
          <w:rtl/>
        </w:rPr>
        <w:t>,</w:t>
      </w:r>
      <w:r>
        <w:rPr>
          <w:rFonts w:hint="cs"/>
          <w:rtl/>
        </w:rPr>
        <w:t xml:space="preserve"> וגם התוכנית לשיתוף פעולה </w:t>
      </w:r>
      <w:bookmarkStart w:id="56915" w:name="_ETM_Q150_374000"/>
      <w:bookmarkEnd w:id="56915"/>
      <w:r>
        <w:rPr>
          <w:rFonts w:hint="cs"/>
          <w:rtl/>
        </w:rPr>
        <w:t xml:space="preserve">בין </w:t>
      </w:r>
      <w:r w:rsidR="00B83E97">
        <w:rPr>
          <w:rFonts w:hint="cs"/>
          <w:rtl/>
        </w:rPr>
        <w:t>ה</w:t>
      </w:r>
      <w:r>
        <w:rPr>
          <w:rFonts w:hint="cs"/>
          <w:rtl/>
        </w:rPr>
        <w:t xml:space="preserve">רש"פ למדינת ישראל בעזה </w:t>
      </w:r>
      <w:r>
        <w:rPr>
          <w:rtl/>
        </w:rPr>
        <w:t>–</w:t>
      </w:r>
      <w:r>
        <w:rPr>
          <w:rFonts w:hint="cs"/>
          <w:rtl/>
        </w:rPr>
        <w:t xml:space="preserve"> גם זה באישורך.</w:t>
      </w:r>
    </w:p>
    <w:p w:rsidR="00071895" w:rsidRDefault="00071895" w:rsidP="004D4F51">
      <w:pPr>
        <w:rPr>
          <w:rtl/>
        </w:rPr>
      </w:pPr>
    </w:p>
    <w:p w:rsidR="00071895" w:rsidRDefault="00071895" w:rsidP="004D4F51">
      <w:pPr>
        <w:pStyle w:val="af5"/>
        <w:keepNext/>
        <w:rPr>
          <w:rtl/>
        </w:rPr>
      </w:pPr>
      <w:bookmarkStart w:id="56916" w:name="ET_interruption_5786_18"/>
      <w:r w:rsidRPr="005B1DA1">
        <w:rPr>
          <w:rStyle w:val="TagStyle"/>
          <w:rtl/>
        </w:rPr>
        <w:t xml:space="preserve"> &lt;&lt; קריאה &gt;&gt; </w:t>
      </w:r>
      <w:r>
        <w:rPr>
          <w:rtl/>
        </w:rPr>
        <w:t>אופיר כץ (הליכוד):</w:t>
      </w:r>
      <w:r w:rsidRPr="005B1DA1">
        <w:rPr>
          <w:rStyle w:val="TagStyle"/>
          <w:rtl/>
        </w:rPr>
        <w:t xml:space="preserve"> &lt;&lt; קריאה &gt;&gt;</w:t>
      </w:r>
      <w:r>
        <w:rPr>
          <w:rtl/>
        </w:rPr>
        <w:t xml:space="preserve">   </w:t>
      </w:r>
      <w:bookmarkEnd w:id="56916"/>
    </w:p>
    <w:p w:rsidR="00071895" w:rsidRDefault="00071895" w:rsidP="00A11436">
      <w:pPr>
        <w:rPr>
          <w:rtl/>
        </w:rPr>
      </w:pPr>
    </w:p>
    <w:p w:rsidR="00071895" w:rsidRDefault="00071895" w:rsidP="00A11436">
      <w:pPr>
        <w:rPr>
          <w:rtl/>
        </w:rPr>
      </w:pPr>
      <w:bookmarkStart w:id="56917" w:name="_ETM_Q150_344000"/>
      <w:bookmarkStart w:id="56918" w:name="_ETM_Q150_343000"/>
      <w:bookmarkStart w:id="56919" w:name="_ETM_Q150_376000"/>
      <w:bookmarkEnd w:id="56910"/>
      <w:bookmarkEnd w:id="56911"/>
      <w:bookmarkEnd w:id="56917"/>
      <w:bookmarkEnd w:id="56918"/>
      <w:bookmarkEnd w:id="56919"/>
      <w:r>
        <w:rPr>
          <w:rFonts w:hint="cs"/>
          <w:rtl/>
        </w:rPr>
        <w:t xml:space="preserve">יש הפרדת רשויות </w:t>
      </w:r>
      <w:r w:rsidR="00A11436">
        <w:rPr>
          <w:rFonts w:hint="cs"/>
          <w:rtl/>
        </w:rPr>
        <w:t>– – –</w:t>
      </w:r>
    </w:p>
    <w:p w:rsidR="00071895" w:rsidRDefault="00071895" w:rsidP="004D4F51">
      <w:pPr>
        <w:rPr>
          <w:rtl/>
        </w:rPr>
      </w:pPr>
    </w:p>
    <w:p w:rsidR="00071895" w:rsidRDefault="00071895" w:rsidP="004D4F51">
      <w:pPr>
        <w:pStyle w:val="-"/>
        <w:keepNext/>
        <w:rPr>
          <w:rtl/>
        </w:rPr>
      </w:pPr>
      <w:r w:rsidRPr="00355026">
        <w:rPr>
          <w:rStyle w:val="TagStyle"/>
          <w:rtl/>
        </w:rPr>
        <w:t xml:space="preserve"> &lt;&lt; דובר_המשך &gt;&gt; </w:t>
      </w:r>
      <w:r>
        <w:rPr>
          <w:rtl/>
        </w:rPr>
        <w:t>אביגדור ליברמן (ישראל ביתנו):</w:t>
      </w:r>
      <w:r w:rsidRPr="00355026">
        <w:rPr>
          <w:rStyle w:val="TagStyle"/>
          <w:rtl/>
        </w:rPr>
        <w:t xml:space="preserve"> &lt;&lt; דובר_המשך &gt;&gt;</w:t>
      </w:r>
      <w:r>
        <w:rPr>
          <w:rtl/>
        </w:rPr>
        <w:t xml:space="preserve">   </w:t>
      </w:r>
    </w:p>
    <w:p w:rsidR="00071895" w:rsidRDefault="00071895" w:rsidP="00A11436">
      <w:pPr>
        <w:rPr>
          <w:rtl/>
        </w:rPr>
      </w:pPr>
    </w:p>
    <w:p w:rsidR="00071895" w:rsidRDefault="00071895" w:rsidP="00B83E97">
      <w:pPr>
        <w:rPr>
          <w:rtl/>
        </w:rPr>
      </w:pPr>
      <w:r>
        <w:rPr>
          <w:rFonts w:hint="cs"/>
          <w:rtl/>
        </w:rPr>
        <w:t xml:space="preserve">בקיצור, יש פה שלטון תקין. מי שלא הבין, יש פה </w:t>
      </w:r>
      <w:bookmarkStart w:id="56920" w:name="_ETM_Q150_386000"/>
      <w:bookmarkEnd w:id="56920"/>
      <w:r>
        <w:rPr>
          <w:rFonts w:hint="cs"/>
          <w:rtl/>
        </w:rPr>
        <w:t xml:space="preserve">מה זה שלטון תקין, מה זה התנהלות תקינה. ואגב, אדוני </w:t>
      </w:r>
      <w:bookmarkStart w:id="56921" w:name="_ETM_Q150_394000"/>
      <w:bookmarkEnd w:id="56921"/>
      <w:r>
        <w:rPr>
          <w:rFonts w:hint="eastAsia"/>
          <w:rtl/>
        </w:rPr>
        <w:t>–</w:t>
      </w:r>
      <w:r>
        <w:rPr>
          <w:rFonts w:hint="cs"/>
          <w:rtl/>
        </w:rPr>
        <w:t xml:space="preserve"> הינה, הגיע יושב-ראש הכנסת. אדוני היושב-ראש, אדוני היושב-ראש, לפני </w:t>
      </w:r>
      <w:bookmarkStart w:id="56922" w:name="_ETM_Q150_396000"/>
      <w:bookmarkEnd w:id="56922"/>
      <w:r>
        <w:rPr>
          <w:rFonts w:hint="cs"/>
          <w:rtl/>
        </w:rPr>
        <w:t xml:space="preserve">שהוא עוזב </w:t>
      </w:r>
      <w:r w:rsidR="00B83E97">
        <w:rPr>
          <w:rFonts w:hint="eastAsia"/>
          <w:rtl/>
        </w:rPr>
        <w:t xml:space="preserve">– </w:t>
      </w:r>
      <w:r>
        <w:rPr>
          <w:rFonts w:hint="cs"/>
          <w:rtl/>
        </w:rPr>
        <w:t>נו, הוא בורח.</w:t>
      </w:r>
    </w:p>
    <w:p w:rsidR="00071895" w:rsidRDefault="00071895" w:rsidP="004D4F51">
      <w:pPr>
        <w:rPr>
          <w:rtl/>
        </w:rPr>
      </w:pPr>
    </w:p>
    <w:p w:rsidR="00071895" w:rsidRDefault="00071895" w:rsidP="004D4F51">
      <w:pPr>
        <w:pStyle w:val="af6"/>
        <w:keepNext/>
        <w:rPr>
          <w:rtl/>
        </w:rPr>
      </w:pPr>
      <w:r w:rsidRPr="00896E65">
        <w:rPr>
          <w:rStyle w:val="TagStyle"/>
          <w:rtl/>
        </w:rPr>
        <w:t xml:space="preserve"> &lt;&lt; יור &gt;&gt; </w:t>
      </w:r>
      <w:r>
        <w:rPr>
          <w:rtl/>
        </w:rPr>
        <w:t>היו"ר ארז מלול:</w:t>
      </w:r>
      <w:r w:rsidRPr="00896E65">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הוא מגיע, אל תדאג, הוא יגיע.</w:t>
      </w:r>
    </w:p>
    <w:p w:rsidR="00071895" w:rsidRDefault="00071895" w:rsidP="004D4F51">
      <w:pPr>
        <w:rPr>
          <w:rtl/>
        </w:rPr>
      </w:pPr>
    </w:p>
    <w:p w:rsidR="00071895" w:rsidRDefault="00071895" w:rsidP="004D4F51">
      <w:pPr>
        <w:pStyle w:val="-"/>
        <w:keepNext/>
        <w:rPr>
          <w:rtl/>
        </w:rPr>
      </w:pPr>
      <w:bookmarkStart w:id="56923" w:name="ET_speakercontinue_4739_20"/>
      <w:r w:rsidRPr="00896E65">
        <w:rPr>
          <w:rStyle w:val="TagStyle"/>
          <w:rtl/>
        </w:rPr>
        <w:t xml:space="preserve"> &lt;&lt; דובר_המשך &gt;&gt; </w:t>
      </w:r>
      <w:r>
        <w:rPr>
          <w:rtl/>
        </w:rPr>
        <w:t>אביגדור ליברמן (ישראל ביתנו):</w:t>
      </w:r>
      <w:r w:rsidRPr="00896E65">
        <w:rPr>
          <w:rStyle w:val="TagStyle"/>
          <w:rtl/>
        </w:rPr>
        <w:t xml:space="preserve"> &lt;&lt; דובר_המשך &gt;&gt;</w:t>
      </w:r>
      <w:r>
        <w:rPr>
          <w:rtl/>
        </w:rPr>
        <w:t xml:space="preserve">   </w:t>
      </w:r>
      <w:bookmarkEnd w:id="56923"/>
    </w:p>
    <w:p w:rsidR="00071895" w:rsidRDefault="00071895" w:rsidP="00A11436">
      <w:pPr>
        <w:rPr>
          <w:rtl/>
        </w:rPr>
      </w:pPr>
    </w:p>
    <w:p w:rsidR="00071895" w:rsidRDefault="00071895" w:rsidP="004D4F51">
      <w:pPr>
        <w:rPr>
          <w:rtl/>
        </w:rPr>
      </w:pPr>
      <w:r>
        <w:rPr>
          <w:rFonts w:hint="cs"/>
          <w:rtl/>
        </w:rPr>
        <w:t>אנחנו</w:t>
      </w:r>
      <w:bookmarkStart w:id="56924" w:name="_ETM_Q150_401000"/>
      <w:bookmarkEnd w:id="56924"/>
      <w:r>
        <w:rPr>
          <w:rFonts w:hint="cs"/>
          <w:rtl/>
        </w:rPr>
        <w:t xml:space="preserve"> עוד נשאל אותו איזו ועדה מפקחת על הפעילות של השר </w:t>
      </w:r>
      <w:bookmarkStart w:id="56925" w:name="_ETM_Q150_406000"/>
      <w:bookmarkEnd w:id="56925"/>
      <w:r>
        <w:rPr>
          <w:rFonts w:hint="cs"/>
          <w:rtl/>
        </w:rPr>
        <w:t xml:space="preserve">דרמר, שייתן דין וחשבון מה הוא עושה בסעודיה ומה הוא </w:t>
      </w:r>
      <w:bookmarkStart w:id="56926" w:name="_ETM_Q150_409000"/>
      <w:bookmarkEnd w:id="56926"/>
      <w:r>
        <w:rPr>
          <w:rFonts w:hint="cs"/>
          <w:rtl/>
        </w:rPr>
        <w:t>עשה בוושינגטון ומה הסיכומים שהוא העביר. זה מאוד מרתק.</w:t>
      </w:r>
    </w:p>
    <w:p w:rsidR="00071895" w:rsidRDefault="00071895" w:rsidP="004D4F51">
      <w:pPr>
        <w:rPr>
          <w:rtl/>
        </w:rPr>
      </w:pPr>
    </w:p>
    <w:p w:rsidR="00071895" w:rsidRDefault="00071895" w:rsidP="00B83E97">
      <w:pPr>
        <w:rPr>
          <w:rtl/>
        </w:rPr>
      </w:pPr>
      <w:bookmarkStart w:id="56927" w:name="_ETM_Q150_412000"/>
      <w:bookmarkEnd w:id="56927"/>
      <w:r>
        <w:rPr>
          <w:rFonts w:hint="cs"/>
          <w:rtl/>
        </w:rPr>
        <w:t>א</w:t>
      </w:r>
      <w:r w:rsidR="00B83E97">
        <w:rPr>
          <w:rFonts w:hint="cs"/>
          <w:rtl/>
        </w:rPr>
        <w:t>ני</w:t>
      </w:r>
      <w:r>
        <w:rPr>
          <w:rFonts w:hint="cs"/>
          <w:rtl/>
        </w:rPr>
        <w:t xml:space="preserve"> אומ</w:t>
      </w:r>
      <w:bookmarkStart w:id="56928" w:name="_ETM_Q150_414000"/>
      <w:bookmarkEnd w:id="56928"/>
      <w:r>
        <w:rPr>
          <w:rFonts w:hint="cs"/>
          <w:rtl/>
        </w:rPr>
        <w:t xml:space="preserve">ר לך, כדאי לכם לבדוק, כדי שעוד פעם לא </w:t>
      </w:r>
      <w:bookmarkStart w:id="56929" w:name="_ETM_Q150_422000"/>
      <w:bookmarkEnd w:id="56929"/>
      <w:r>
        <w:rPr>
          <w:rFonts w:hint="cs"/>
          <w:rtl/>
        </w:rPr>
        <w:t xml:space="preserve">נופתע שמניחים פה איזשהו הסכם שלא זוכה </w:t>
      </w:r>
      <w:bookmarkStart w:id="56930" w:name="_ETM_Q150_426000"/>
      <w:bookmarkEnd w:id="56930"/>
      <w:r>
        <w:rPr>
          <w:rFonts w:hint="cs"/>
          <w:rtl/>
        </w:rPr>
        <w:t xml:space="preserve">לא </w:t>
      </w:r>
      <w:bookmarkStart w:id="56931" w:name="_ETM_Q150_434218"/>
      <w:bookmarkEnd w:id="56931"/>
      <w:r>
        <w:rPr>
          <w:rFonts w:hint="cs"/>
          <w:rtl/>
        </w:rPr>
        <w:t xml:space="preserve">לתמיכה של האופוזיציה ולא לתמיכה של הקואליציה. אבל כנראה זו </w:t>
      </w:r>
      <w:bookmarkStart w:id="56932" w:name="_ETM_Q150_435000"/>
      <w:bookmarkEnd w:id="56932"/>
      <w:r>
        <w:rPr>
          <w:rFonts w:hint="cs"/>
          <w:rtl/>
        </w:rPr>
        <w:t xml:space="preserve">דרך לשרוד פוליטית, זו דרך </w:t>
      </w:r>
      <w:r w:rsidR="00B83E97">
        <w:rPr>
          <w:rFonts w:hint="cs"/>
          <w:rtl/>
        </w:rPr>
        <w:t>ה</w:t>
      </w:r>
      <w:r>
        <w:rPr>
          <w:rFonts w:hint="cs"/>
          <w:rtl/>
        </w:rPr>
        <w:t xml:space="preserve">התנהלות, וזה תמיד מאפיין את </w:t>
      </w:r>
      <w:bookmarkStart w:id="56933" w:name="_ETM_Q150_439000"/>
      <w:bookmarkEnd w:id="56933"/>
      <w:r>
        <w:rPr>
          <w:rFonts w:hint="cs"/>
          <w:rtl/>
        </w:rPr>
        <w:t>המשטרים שהדבר היחיד שמעניין אותם ז</w:t>
      </w:r>
      <w:r w:rsidR="00B83E97">
        <w:rPr>
          <w:rFonts w:hint="cs"/>
          <w:rtl/>
        </w:rPr>
        <w:t>ה</w:t>
      </w:r>
      <w:r>
        <w:rPr>
          <w:rFonts w:hint="cs"/>
          <w:rtl/>
        </w:rPr>
        <w:t xml:space="preserve"> שרידות פוליטית.</w:t>
      </w:r>
    </w:p>
    <w:p w:rsidR="00071895" w:rsidRDefault="00071895" w:rsidP="004D4F51">
      <w:pPr>
        <w:rPr>
          <w:rtl/>
        </w:rPr>
      </w:pPr>
    </w:p>
    <w:p w:rsidR="00071895" w:rsidRDefault="00071895" w:rsidP="00B83E97">
      <w:pPr>
        <w:rPr>
          <w:rtl/>
        </w:rPr>
      </w:pPr>
      <w:bookmarkStart w:id="56934" w:name="_ETM_Q150_449000"/>
      <w:bookmarkEnd w:id="56934"/>
      <w:r>
        <w:rPr>
          <w:rFonts w:hint="cs"/>
          <w:rtl/>
        </w:rPr>
        <w:t>ואני</w:t>
      </w:r>
      <w:bookmarkStart w:id="56935" w:name="_ETM_Q150_448000"/>
      <w:bookmarkEnd w:id="56935"/>
      <w:r>
        <w:rPr>
          <w:rFonts w:hint="cs"/>
          <w:rtl/>
        </w:rPr>
        <w:t xml:space="preserve"> רוצה עוד הערה, ברשותך, אדוני היושב-ראש</w:t>
      </w:r>
      <w:r w:rsidR="00B83E97">
        <w:rPr>
          <w:rFonts w:hint="cs"/>
          <w:rtl/>
        </w:rPr>
        <w:t>.</w:t>
      </w:r>
      <w:r>
        <w:rPr>
          <w:rFonts w:hint="cs"/>
          <w:rtl/>
        </w:rPr>
        <w:t xml:space="preserve"> אנחנו מדברים על </w:t>
      </w:r>
      <w:bookmarkStart w:id="56936" w:name="_ETM_Q150_452000"/>
      <w:bookmarkEnd w:id="56936"/>
      <w:r>
        <w:rPr>
          <w:rFonts w:hint="cs"/>
          <w:rtl/>
        </w:rPr>
        <w:t xml:space="preserve">הצפון, אולי על התלקחות אפשרית בצפון. התלקחות בצפון זאת התלקחות </w:t>
      </w:r>
      <w:bookmarkStart w:id="56937" w:name="_ETM_Q150_462000"/>
      <w:bookmarkEnd w:id="56937"/>
      <w:r>
        <w:rPr>
          <w:rFonts w:hint="cs"/>
          <w:rtl/>
        </w:rPr>
        <w:t>תרתי משמע. אני מאוד מבקש לשים לב לדוחות מבקר המדינה</w:t>
      </w:r>
      <w:bookmarkStart w:id="56938" w:name="_ETM_Q150_470000"/>
      <w:bookmarkEnd w:id="56938"/>
      <w:r>
        <w:rPr>
          <w:rFonts w:hint="cs"/>
          <w:rtl/>
        </w:rPr>
        <w:t xml:space="preserve"> על מצב שירותי הכבאות וההצלה. ב-2018 יצא דוח מבקר </w:t>
      </w:r>
      <w:bookmarkStart w:id="56939" w:name="_ETM_Q150_478000"/>
      <w:bookmarkEnd w:id="56939"/>
      <w:r>
        <w:rPr>
          <w:rFonts w:hint="cs"/>
          <w:rtl/>
        </w:rPr>
        <w:t xml:space="preserve">המדינה על מצב הכבאות בהקשר של הציוד והיכולת להתמודד עם </w:t>
      </w:r>
      <w:bookmarkStart w:id="56940" w:name="_ETM_Q150_485000"/>
      <w:bookmarkEnd w:id="56940"/>
      <w:r>
        <w:rPr>
          <w:rFonts w:hint="cs"/>
          <w:rtl/>
        </w:rPr>
        <w:t>השרפות בבניינים רבי-קומות, בקומות עליונות. אין, לא קיימת יכולת כזאת</w:t>
      </w:r>
      <w:r w:rsidR="00B83E97">
        <w:rPr>
          <w:rFonts w:hint="cs"/>
          <w:rtl/>
        </w:rPr>
        <w:t>,</w:t>
      </w:r>
      <w:r>
        <w:rPr>
          <w:rFonts w:hint="cs"/>
          <w:rtl/>
        </w:rPr>
        <w:t xml:space="preserve"> </w:t>
      </w:r>
      <w:bookmarkStart w:id="56941" w:name="_ETM_Q150_494000"/>
      <w:bookmarkEnd w:id="56941"/>
      <w:r>
        <w:rPr>
          <w:rFonts w:hint="cs"/>
          <w:rtl/>
        </w:rPr>
        <w:t>כלומר, כל הבניינים רבי-הקומות הופכים להיות מלכודות מוות.</w:t>
      </w:r>
    </w:p>
    <w:p w:rsidR="00071895" w:rsidRDefault="00071895" w:rsidP="004D4F51">
      <w:pPr>
        <w:rPr>
          <w:rtl/>
        </w:rPr>
      </w:pPr>
    </w:p>
    <w:p w:rsidR="00071895" w:rsidRPr="00896E65" w:rsidRDefault="00071895" w:rsidP="00B83E97">
      <w:pPr>
        <w:rPr>
          <w:rtl/>
        </w:rPr>
      </w:pPr>
      <w:bookmarkStart w:id="56942" w:name="_ETM_Q150_503000"/>
      <w:bookmarkEnd w:id="56942"/>
      <w:r>
        <w:rPr>
          <w:rFonts w:hint="cs"/>
          <w:rtl/>
        </w:rPr>
        <w:t xml:space="preserve">ב-2022 יוצא עוד </w:t>
      </w:r>
      <w:bookmarkStart w:id="56943" w:name="_ETM_Q150_507000"/>
      <w:bookmarkEnd w:id="56943"/>
      <w:r>
        <w:rPr>
          <w:rFonts w:hint="cs"/>
          <w:rtl/>
        </w:rPr>
        <w:t xml:space="preserve">דוח של מבקר המדינה, שמתייחס ליכולת של מדינת ישראל להתמודד </w:t>
      </w:r>
      <w:bookmarkStart w:id="56944" w:name="_ETM_Q150_515000"/>
      <w:bookmarkEnd w:id="56944"/>
      <w:r>
        <w:rPr>
          <w:rFonts w:hint="cs"/>
          <w:rtl/>
        </w:rPr>
        <w:t xml:space="preserve">עם שרפות בתחום חומ"ס, חומרים מסוכנים. גם שם הדוחות </w:t>
      </w:r>
      <w:bookmarkStart w:id="56945" w:name="_ETM_Q150_525000"/>
      <w:bookmarkEnd w:id="56945"/>
      <w:r>
        <w:rPr>
          <w:rFonts w:hint="eastAsia"/>
          <w:rtl/>
        </w:rPr>
        <w:t>–</w:t>
      </w:r>
      <w:r>
        <w:rPr>
          <w:rFonts w:hint="cs"/>
          <w:rtl/>
        </w:rPr>
        <w:t xml:space="preserve"> המסקנות הן מסקנות קשות ביותר. וב-2023 יוצא דוח של </w:t>
      </w:r>
      <w:r w:rsidR="00B83E97">
        <w:rPr>
          <w:rFonts w:hint="cs"/>
          <w:rtl/>
        </w:rPr>
        <w:t>מרכז</w:t>
      </w:r>
      <w:r>
        <w:rPr>
          <w:rFonts w:hint="cs"/>
          <w:rtl/>
        </w:rPr>
        <w:t xml:space="preserve"> </w:t>
      </w:r>
      <w:bookmarkStart w:id="56946" w:name="_ETM_Q150_534000"/>
      <w:bookmarkEnd w:id="56946"/>
      <w:r>
        <w:rPr>
          <w:rFonts w:hint="cs"/>
          <w:rtl/>
        </w:rPr>
        <w:t xml:space="preserve">המחקר של הכנסת, וגם שם מדברים על המצב הבלתי-סביר </w:t>
      </w:r>
      <w:bookmarkStart w:id="56947" w:name="_ETM_Q150_539000"/>
      <w:bookmarkEnd w:id="56947"/>
      <w:r>
        <w:rPr>
          <w:rFonts w:hint="cs"/>
          <w:rtl/>
        </w:rPr>
        <w:t>של שירותי הכבאות</w:t>
      </w:r>
      <w:r w:rsidR="00B83E97">
        <w:rPr>
          <w:rFonts w:hint="cs"/>
          <w:rtl/>
        </w:rPr>
        <w:t>,</w:t>
      </w:r>
      <w:r>
        <w:rPr>
          <w:rFonts w:hint="cs"/>
          <w:rtl/>
        </w:rPr>
        <w:t xml:space="preserve"> כלומר, מספר </w:t>
      </w:r>
      <w:r w:rsidR="00B83E97">
        <w:rPr>
          <w:rFonts w:hint="cs"/>
          <w:rtl/>
        </w:rPr>
        <w:t>ה</w:t>
      </w:r>
      <w:r>
        <w:rPr>
          <w:rFonts w:hint="cs"/>
          <w:rtl/>
        </w:rPr>
        <w:t xml:space="preserve">תחנות </w:t>
      </w:r>
      <w:r w:rsidR="00A11436">
        <w:rPr>
          <w:rFonts w:hint="cs"/>
          <w:rtl/>
        </w:rPr>
        <w:t>– –</w:t>
      </w:r>
    </w:p>
    <w:p w:rsidR="00071895" w:rsidRDefault="00071895" w:rsidP="004D4F51">
      <w:pPr>
        <w:keepNext/>
        <w:rPr>
          <w:rtl/>
        </w:rPr>
      </w:pPr>
    </w:p>
    <w:p w:rsidR="00071895" w:rsidRDefault="00071895" w:rsidP="004D4F51">
      <w:pPr>
        <w:pStyle w:val="af6"/>
        <w:keepNext/>
        <w:rPr>
          <w:rtl/>
        </w:rPr>
      </w:pPr>
      <w:r w:rsidRPr="008E0029">
        <w:rPr>
          <w:rStyle w:val="TagStyle"/>
          <w:rtl/>
        </w:rPr>
        <w:t xml:space="preserve">&lt; יור &gt;&gt; </w:t>
      </w:r>
      <w:r>
        <w:rPr>
          <w:rtl/>
        </w:rPr>
        <w:t>היו"ר ארז מלול:</w:t>
      </w:r>
      <w:r w:rsidRPr="008E0029">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חברים, חברים, זה מפריע.</w:t>
      </w:r>
    </w:p>
    <w:p w:rsidR="00071895" w:rsidRDefault="00071895" w:rsidP="004D4F51">
      <w:pPr>
        <w:keepNext/>
        <w:rPr>
          <w:rtl/>
        </w:rPr>
      </w:pPr>
      <w:bookmarkStart w:id="56948" w:name="ET_speakercontinue_4739_7"/>
    </w:p>
    <w:p w:rsidR="00071895" w:rsidRDefault="00071895" w:rsidP="004D4F51">
      <w:pPr>
        <w:pStyle w:val="-"/>
        <w:keepNext/>
        <w:rPr>
          <w:rtl/>
        </w:rPr>
      </w:pPr>
      <w:bookmarkStart w:id="56949" w:name="_ETM_Q150_542000"/>
      <w:bookmarkEnd w:id="56949"/>
      <w:r w:rsidRPr="008E0029">
        <w:rPr>
          <w:rStyle w:val="TagStyle"/>
          <w:rtl/>
        </w:rPr>
        <w:t xml:space="preserve"> &lt;&lt; דובר_המשך &gt;&gt; </w:t>
      </w:r>
      <w:r>
        <w:rPr>
          <w:rtl/>
        </w:rPr>
        <w:t>אביגדור ליברמן (ישראל ביתנו):</w:t>
      </w:r>
      <w:r w:rsidRPr="008E0029">
        <w:rPr>
          <w:rStyle w:val="TagStyle"/>
          <w:rtl/>
        </w:rPr>
        <w:t xml:space="preserve"> &lt;&lt; דובר_המשך &gt;&gt;</w:t>
      </w:r>
      <w:r>
        <w:rPr>
          <w:rtl/>
        </w:rPr>
        <w:t xml:space="preserve">   </w:t>
      </w:r>
      <w:bookmarkEnd w:id="56948"/>
    </w:p>
    <w:p w:rsidR="00071895" w:rsidRDefault="00071895" w:rsidP="00A11436">
      <w:pPr>
        <w:rPr>
          <w:rtl/>
          <w:lang w:eastAsia="he-IL"/>
        </w:rPr>
      </w:pPr>
    </w:p>
    <w:p w:rsidR="00071895" w:rsidRDefault="00A11436" w:rsidP="00B83E97">
      <w:pPr>
        <w:rPr>
          <w:rtl/>
          <w:lang w:eastAsia="he-IL"/>
        </w:rPr>
      </w:pPr>
      <w:r>
        <w:rPr>
          <w:rFonts w:hint="cs"/>
          <w:rtl/>
          <w:lang w:eastAsia="he-IL"/>
        </w:rPr>
        <w:t>– –</w:t>
      </w:r>
      <w:r w:rsidR="00071895">
        <w:rPr>
          <w:rFonts w:hint="cs"/>
          <w:rtl/>
          <w:lang w:eastAsia="he-IL"/>
        </w:rPr>
        <w:t xml:space="preserve"> מספר התחנות לכיבוי אש נמוך ב-18% ממה שנדרש</w:t>
      </w:r>
      <w:r w:rsidR="00B83E97">
        <w:rPr>
          <w:rFonts w:hint="cs"/>
          <w:rtl/>
          <w:lang w:eastAsia="he-IL"/>
        </w:rPr>
        <w:t>;</w:t>
      </w:r>
      <w:r w:rsidR="00071895">
        <w:rPr>
          <w:rFonts w:hint="cs"/>
          <w:rtl/>
          <w:lang w:eastAsia="he-IL"/>
        </w:rPr>
        <w:t xml:space="preserve"> מצבת כוח האדם </w:t>
      </w:r>
      <w:r w:rsidR="00071895">
        <w:rPr>
          <w:rFonts w:hint="eastAsia"/>
          <w:rtl/>
          <w:lang w:eastAsia="he-IL"/>
        </w:rPr>
        <w:t>–</w:t>
      </w:r>
      <w:r w:rsidR="00071895">
        <w:rPr>
          <w:rFonts w:hint="cs"/>
          <w:rtl/>
          <w:lang w:eastAsia="he-IL"/>
        </w:rPr>
        <w:t xml:space="preserve"> 21% פחות ממה שנדרש. כלומר אם חס וחלילה קורה משהו בצפון, </w:t>
      </w:r>
      <w:bookmarkStart w:id="56950" w:name="_ETM_Q150_564000"/>
      <w:bookmarkEnd w:id="56950"/>
      <w:r w:rsidR="00071895">
        <w:rPr>
          <w:rFonts w:hint="cs"/>
          <w:rtl/>
          <w:lang w:eastAsia="he-IL"/>
        </w:rPr>
        <w:t xml:space="preserve">אנחנו לא ערוכים להתמודד עם אותם אתגרים במרחב האזרחי כפי </w:t>
      </w:r>
      <w:bookmarkStart w:id="56951" w:name="_ETM_Q150_570000"/>
      <w:bookmarkEnd w:id="56951"/>
      <w:r w:rsidR="00071895">
        <w:rPr>
          <w:rFonts w:hint="cs"/>
          <w:rtl/>
          <w:lang w:eastAsia="he-IL"/>
        </w:rPr>
        <w:t xml:space="preserve">שמתבקש. ואני אומר לך, הכתובת על הקיר. שני דוחות של </w:t>
      </w:r>
      <w:bookmarkStart w:id="56952" w:name="_ETM_Q150_575000"/>
      <w:bookmarkEnd w:id="56952"/>
      <w:r w:rsidR="00071895">
        <w:rPr>
          <w:rFonts w:hint="cs"/>
          <w:rtl/>
          <w:lang w:eastAsia="he-IL"/>
        </w:rPr>
        <w:t xml:space="preserve">מבקר המדינה, דוח של אגף המחקר בכנסת, ואנחנו רואים </w:t>
      </w:r>
      <w:bookmarkStart w:id="56953" w:name="_ETM_Q150_587000"/>
      <w:bookmarkEnd w:id="56953"/>
      <w:r w:rsidR="00071895">
        <w:rPr>
          <w:rFonts w:hint="cs"/>
          <w:rtl/>
          <w:lang w:eastAsia="he-IL"/>
        </w:rPr>
        <w:t xml:space="preserve">מה מתבשל בצפון, במוקדם או במאוחר. </w:t>
      </w:r>
    </w:p>
    <w:p w:rsidR="00071895" w:rsidRDefault="00071895" w:rsidP="004D4F51">
      <w:pPr>
        <w:rPr>
          <w:rtl/>
          <w:lang w:eastAsia="he-IL"/>
        </w:rPr>
      </w:pPr>
    </w:p>
    <w:p w:rsidR="00071895" w:rsidRDefault="00071895" w:rsidP="00A11436">
      <w:pPr>
        <w:rPr>
          <w:rtl/>
          <w:lang w:eastAsia="he-IL"/>
        </w:rPr>
      </w:pPr>
      <w:bookmarkStart w:id="56954" w:name="_ETM_Q150_591000"/>
      <w:bookmarkEnd w:id="56954"/>
      <w:r>
        <w:rPr>
          <w:rFonts w:hint="cs"/>
          <w:rtl/>
          <w:lang w:eastAsia="he-IL"/>
        </w:rPr>
        <w:t xml:space="preserve">אני הייתי מבקש גם פה, אדוני יושב-ראש ועדת הביקורת של הכנסת מר </w:t>
      </w:r>
      <w:bookmarkStart w:id="56955" w:name="_ETM_Q150_596000"/>
      <w:bookmarkEnd w:id="56955"/>
      <w:r>
        <w:rPr>
          <w:rFonts w:hint="cs"/>
          <w:rtl/>
          <w:lang w:eastAsia="he-IL"/>
        </w:rPr>
        <w:t xml:space="preserve">מיקי לוי, תעשה דיון. גם יושב-ראש ועדת הפנים, </w:t>
      </w:r>
      <w:bookmarkStart w:id="56956" w:name="_ETM_Q150_598000"/>
      <w:bookmarkEnd w:id="56956"/>
      <w:r>
        <w:rPr>
          <w:rFonts w:hint="cs"/>
          <w:rtl/>
          <w:lang w:eastAsia="he-IL"/>
        </w:rPr>
        <w:t xml:space="preserve">תעשו דיון על מצב החירום, מה קורה במצב חירום עם </w:t>
      </w:r>
      <w:bookmarkStart w:id="56957" w:name="_ETM_Q150_604000"/>
      <w:bookmarkEnd w:id="56957"/>
      <w:r>
        <w:rPr>
          <w:rFonts w:hint="cs"/>
          <w:rtl/>
          <w:lang w:eastAsia="he-IL"/>
        </w:rPr>
        <w:t xml:space="preserve">שירותי הכבאות, איך מתמודדים שם, בצפון, עם כל מתקני האנרגיה, </w:t>
      </w:r>
      <w:bookmarkStart w:id="56958" w:name="_ETM_Q150_613000"/>
      <w:bookmarkEnd w:id="56958"/>
      <w:r>
        <w:rPr>
          <w:rFonts w:hint="cs"/>
          <w:rtl/>
          <w:lang w:eastAsia="he-IL"/>
        </w:rPr>
        <w:t>מתקנים של תשתיות לאומיות</w:t>
      </w:r>
      <w:r w:rsidR="00B83E97">
        <w:rPr>
          <w:rFonts w:hint="cs"/>
          <w:rtl/>
          <w:lang w:eastAsia="he-IL"/>
        </w:rPr>
        <w:t>,</w:t>
      </w:r>
      <w:r>
        <w:rPr>
          <w:rFonts w:hint="cs"/>
          <w:rtl/>
          <w:lang w:eastAsia="he-IL"/>
        </w:rPr>
        <w:t xml:space="preserve"> עם כל החומרים המסוכנים </w:t>
      </w:r>
      <w:r w:rsidR="00A11436">
        <w:rPr>
          <w:rFonts w:hint="cs"/>
          <w:rtl/>
          <w:lang w:eastAsia="he-IL"/>
        </w:rPr>
        <w:t>– – –</w:t>
      </w:r>
    </w:p>
    <w:p w:rsidR="00071895" w:rsidRDefault="00071895" w:rsidP="004D4F51">
      <w:pPr>
        <w:rPr>
          <w:rtl/>
          <w:lang w:eastAsia="he-IL"/>
        </w:rPr>
      </w:pPr>
    </w:p>
    <w:p w:rsidR="00071895" w:rsidRDefault="00071895" w:rsidP="004D4F51">
      <w:pPr>
        <w:pStyle w:val="af5"/>
        <w:keepNext/>
        <w:rPr>
          <w:rtl/>
        </w:rPr>
      </w:pPr>
      <w:bookmarkStart w:id="56959" w:name="ET_interruption_5084_21"/>
      <w:r w:rsidRPr="007E6ED3">
        <w:rPr>
          <w:rStyle w:val="TagStyle"/>
          <w:rtl/>
        </w:rPr>
        <w:t xml:space="preserve"> &lt;&lt; קריאה &gt;&gt; </w:t>
      </w:r>
      <w:r>
        <w:rPr>
          <w:rtl/>
        </w:rPr>
        <w:t>מיקי לוי (יש עתיד):</w:t>
      </w:r>
      <w:r w:rsidRPr="007E6ED3">
        <w:rPr>
          <w:rStyle w:val="TagStyle"/>
          <w:rtl/>
        </w:rPr>
        <w:t xml:space="preserve"> &lt;&lt; קריאה &gt;&gt;</w:t>
      </w:r>
      <w:r>
        <w:rPr>
          <w:rtl/>
        </w:rPr>
        <w:t xml:space="preserve">   </w:t>
      </w:r>
      <w:bookmarkEnd w:id="56959"/>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לצערי, הטלתי על זה חיסיון, כדי לא לפגוע במאמץ </w:t>
      </w:r>
      <w:bookmarkStart w:id="56960" w:name="_ETM_Q150_622000"/>
      <w:bookmarkEnd w:id="56960"/>
      <w:r>
        <w:rPr>
          <w:rFonts w:hint="cs"/>
          <w:rtl/>
          <w:lang w:eastAsia="he-IL"/>
        </w:rPr>
        <w:t>המלחמתי.</w:t>
      </w:r>
    </w:p>
    <w:p w:rsidR="00071895" w:rsidRDefault="00071895" w:rsidP="004D4F51">
      <w:pPr>
        <w:rPr>
          <w:rtl/>
          <w:lang w:eastAsia="he-IL"/>
        </w:rPr>
      </w:pPr>
      <w:bookmarkStart w:id="56961" w:name="_ETM_Q150_623000"/>
      <w:bookmarkEnd w:id="56961"/>
    </w:p>
    <w:p w:rsidR="00071895" w:rsidRDefault="00071895" w:rsidP="004D4F51">
      <w:pPr>
        <w:pStyle w:val="-"/>
        <w:keepNext/>
        <w:rPr>
          <w:rtl/>
        </w:rPr>
      </w:pPr>
      <w:bookmarkStart w:id="56962" w:name="ET_speakercontinue_4739_22"/>
      <w:r w:rsidRPr="007E6ED3">
        <w:rPr>
          <w:rStyle w:val="TagStyle"/>
          <w:rtl/>
        </w:rPr>
        <w:t xml:space="preserve"> &lt;&lt; דובר_המשך &gt;&gt; </w:t>
      </w:r>
      <w:r>
        <w:rPr>
          <w:rtl/>
        </w:rPr>
        <w:t>אביגדור ליברמן (ישראל ביתנו):</w:t>
      </w:r>
      <w:r w:rsidRPr="007E6ED3">
        <w:rPr>
          <w:rStyle w:val="TagStyle"/>
          <w:rtl/>
        </w:rPr>
        <w:t xml:space="preserve"> &lt;&lt; דובר_המשך &gt;&gt;</w:t>
      </w:r>
      <w:r>
        <w:rPr>
          <w:rtl/>
        </w:rPr>
        <w:t xml:space="preserve">   </w:t>
      </w:r>
      <w:bookmarkEnd w:id="56962"/>
    </w:p>
    <w:p w:rsidR="00071895" w:rsidRDefault="00071895" w:rsidP="00A11436">
      <w:pPr>
        <w:rPr>
          <w:rtl/>
          <w:lang w:eastAsia="he-IL"/>
        </w:rPr>
      </w:pPr>
    </w:p>
    <w:p w:rsidR="00071895" w:rsidRDefault="00071895" w:rsidP="004D4F51">
      <w:pPr>
        <w:rPr>
          <w:rtl/>
          <w:lang w:eastAsia="he-IL"/>
        </w:rPr>
      </w:pPr>
      <w:r>
        <w:rPr>
          <w:rFonts w:hint="cs"/>
          <w:rtl/>
          <w:lang w:eastAsia="he-IL"/>
        </w:rPr>
        <w:t>בסדר, אבל חשוב דווקא במעמד הזה לקיים דיון ולקבל תשובות.</w:t>
      </w:r>
    </w:p>
    <w:p w:rsidR="00071895" w:rsidRDefault="00071895" w:rsidP="004D4F51">
      <w:pPr>
        <w:rPr>
          <w:rtl/>
          <w:lang w:eastAsia="he-IL"/>
        </w:rPr>
      </w:pPr>
    </w:p>
    <w:p w:rsidR="00071895" w:rsidRDefault="00071895" w:rsidP="00B83E97">
      <w:pPr>
        <w:rPr>
          <w:rtl/>
          <w:lang w:eastAsia="he-IL"/>
        </w:rPr>
      </w:pPr>
      <w:r>
        <w:rPr>
          <w:rFonts w:hint="cs"/>
          <w:rtl/>
          <w:lang w:eastAsia="he-IL"/>
        </w:rPr>
        <w:t xml:space="preserve">ודבר אחרון </w:t>
      </w:r>
      <w:r>
        <w:rPr>
          <w:rtl/>
          <w:lang w:eastAsia="he-IL"/>
        </w:rPr>
        <w:t>–</w:t>
      </w:r>
      <w:r>
        <w:rPr>
          <w:rFonts w:hint="cs"/>
          <w:rtl/>
          <w:lang w:eastAsia="he-IL"/>
        </w:rPr>
        <w:t xml:space="preserve"> באמת, אני מסתכל על תקציב המדינה </w:t>
      </w:r>
      <w:bookmarkStart w:id="56963" w:name="_ETM_Q150_636000"/>
      <w:bookmarkEnd w:id="56963"/>
      <w:r>
        <w:rPr>
          <w:rFonts w:hint="cs"/>
          <w:rtl/>
          <w:lang w:eastAsia="he-IL"/>
        </w:rPr>
        <w:t xml:space="preserve">הזה ואני אומר: איך אנחנו כח"כים, ולא משנה כרגע קואליציה </w:t>
      </w:r>
      <w:bookmarkStart w:id="56964" w:name="_ETM_Q150_644000"/>
      <w:bookmarkEnd w:id="56964"/>
      <w:r>
        <w:rPr>
          <w:rFonts w:hint="cs"/>
          <w:rtl/>
          <w:lang w:eastAsia="he-IL"/>
        </w:rPr>
        <w:t xml:space="preserve">ואופוזיציה, יכולים לאשר את התקציב הזה, כשחסר כסף לאותם פליטים </w:t>
      </w:r>
      <w:bookmarkStart w:id="56965" w:name="_ETM_Q150_653000"/>
      <w:bookmarkEnd w:id="56965"/>
      <w:r>
        <w:rPr>
          <w:rFonts w:hint="cs"/>
          <w:rtl/>
          <w:lang w:eastAsia="he-IL"/>
        </w:rPr>
        <w:t xml:space="preserve">בצפון ואותם פליטים בארצם בדרום, ואנחנו מזניחים את המילואימניקים, ואת נשות </w:t>
      </w:r>
      <w:bookmarkStart w:id="56966" w:name="_ETM_Q150_664000"/>
      <w:bookmarkEnd w:id="56966"/>
      <w:r>
        <w:rPr>
          <w:rFonts w:hint="cs"/>
          <w:rtl/>
          <w:lang w:eastAsia="he-IL"/>
        </w:rPr>
        <w:t xml:space="preserve">המילואים וגם את הבעלים של אותן נשים שנמצאות במילואים, ואנחנו מקציבים </w:t>
      </w:r>
      <w:bookmarkStart w:id="56967" w:name="_ETM_Q150_673000"/>
      <w:bookmarkEnd w:id="56967"/>
      <w:r>
        <w:rPr>
          <w:rFonts w:hint="cs"/>
          <w:rtl/>
          <w:lang w:eastAsia="he-IL"/>
        </w:rPr>
        <w:t>5.8 מיליארד שקל כספים קואליציוניים</w:t>
      </w:r>
      <w:r w:rsidR="00B83E97">
        <w:rPr>
          <w:rFonts w:hint="cs"/>
          <w:rtl/>
          <w:lang w:eastAsia="he-IL"/>
        </w:rPr>
        <w:t>?</w:t>
      </w:r>
      <w:r>
        <w:rPr>
          <w:rFonts w:hint="cs"/>
          <w:rtl/>
          <w:lang w:eastAsia="he-IL"/>
        </w:rPr>
        <w:t xml:space="preserve"> עלות המשרדים המיותרים, שמעולם לא </w:t>
      </w:r>
      <w:bookmarkStart w:id="56968" w:name="_ETM_Q150_680000"/>
      <w:bookmarkEnd w:id="56968"/>
      <w:r>
        <w:rPr>
          <w:rFonts w:hint="cs"/>
          <w:rtl/>
          <w:lang w:eastAsia="he-IL"/>
        </w:rPr>
        <w:t xml:space="preserve">היו </w:t>
      </w:r>
      <w:r>
        <w:rPr>
          <w:rtl/>
          <w:lang w:eastAsia="he-IL"/>
        </w:rPr>
        <w:t>–</w:t>
      </w:r>
      <w:r>
        <w:rPr>
          <w:rFonts w:hint="cs"/>
          <w:rtl/>
          <w:lang w:eastAsia="he-IL"/>
        </w:rPr>
        <w:t xml:space="preserve"> עוד 1.2 מיליארד שקל, במקום להפנות את כל </w:t>
      </w:r>
      <w:bookmarkStart w:id="56969" w:name="_ETM_Q150_685000"/>
      <w:bookmarkEnd w:id="56969"/>
      <w:r>
        <w:rPr>
          <w:rFonts w:hint="cs"/>
          <w:rtl/>
          <w:lang w:eastAsia="he-IL"/>
        </w:rPr>
        <w:t xml:space="preserve">הכסף הזה למאמץ המלחמתי, במקום באמת לשפר את מצבם של </w:t>
      </w:r>
      <w:bookmarkStart w:id="56970" w:name="_ETM_Q150_692000"/>
      <w:bookmarkEnd w:id="56970"/>
      <w:r>
        <w:rPr>
          <w:rFonts w:hint="cs"/>
          <w:rtl/>
          <w:lang w:eastAsia="he-IL"/>
        </w:rPr>
        <w:t xml:space="preserve">אנשי המילואים. </w:t>
      </w:r>
    </w:p>
    <w:p w:rsidR="00071895" w:rsidRDefault="00071895" w:rsidP="004D4F51">
      <w:pPr>
        <w:rPr>
          <w:rtl/>
          <w:lang w:eastAsia="he-IL"/>
        </w:rPr>
      </w:pPr>
      <w:bookmarkStart w:id="56971" w:name="_ETM_Q150_700537"/>
      <w:bookmarkStart w:id="56972" w:name="_ETM_Q150_700623"/>
      <w:bookmarkStart w:id="56973" w:name="_ETM_Q150_700681"/>
      <w:bookmarkEnd w:id="56971"/>
      <w:bookmarkEnd w:id="56972"/>
      <w:bookmarkEnd w:id="56973"/>
    </w:p>
    <w:p w:rsidR="00071895" w:rsidRDefault="00071895" w:rsidP="00A11436">
      <w:pPr>
        <w:rPr>
          <w:rtl/>
          <w:lang w:eastAsia="he-IL"/>
        </w:rPr>
      </w:pPr>
      <w:bookmarkStart w:id="56974" w:name="_ETM_Q150_700783"/>
      <w:bookmarkEnd w:id="56974"/>
      <w:r>
        <w:rPr>
          <w:rFonts w:hint="cs"/>
          <w:rtl/>
          <w:lang w:eastAsia="he-IL"/>
        </w:rPr>
        <w:t xml:space="preserve">אבל סדר עדיפויות הוא סדר עדיפויות </w:t>
      </w:r>
      <w:r w:rsidR="00A11436">
        <w:rPr>
          <w:rFonts w:hint="cs"/>
          <w:rtl/>
          <w:lang w:eastAsia="he-IL"/>
        </w:rPr>
        <w:t>– –</w:t>
      </w:r>
    </w:p>
    <w:p w:rsidR="00071895" w:rsidRDefault="00071895" w:rsidP="004D4F51">
      <w:pPr>
        <w:rPr>
          <w:rtl/>
          <w:lang w:eastAsia="he-IL"/>
        </w:rPr>
      </w:pPr>
    </w:p>
    <w:p w:rsidR="00071895" w:rsidRDefault="00071895" w:rsidP="004D4F51">
      <w:pPr>
        <w:pStyle w:val="af6"/>
        <w:keepNext/>
        <w:rPr>
          <w:rtl/>
        </w:rPr>
      </w:pPr>
      <w:r w:rsidRPr="000D5309">
        <w:rPr>
          <w:rStyle w:val="TagStyle"/>
          <w:rtl/>
        </w:rPr>
        <w:t xml:space="preserve"> &lt;&lt; יור &gt;&gt; </w:t>
      </w:r>
      <w:r>
        <w:rPr>
          <w:rtl/>
        </w:rPr>
        <w:t>היו"ר ארז מלול:</w:t>
      </w:r>
      <w:r w:rsidRPr="000D5309">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bookmarkStart w:id="56975" w:name="_ETM_Q150_693000"/>
      <w:bookmarkEnd w:id="56975"/>
      <w:r>
        <w:rPr>
          <w:rFonts w:hint="cs"/>
          <w:rtl/>
          <w:lang w:eastAsia="he-IL"/>
        </w:rPr>
        <w:t xml:space="preserve">חבר </w:t>
      </w:r>
      <w:bookmarkStart w:id="56976" w:name="_ETM_Q150_699000"/>
      <w:bookmarkEnd w:id="56976"/>
      <w:r>
        <w:rPr>
          <w:rFonts w:hint="cs"/>
          <w:rtl/>
          <w:lang w:eastAsia="he-IL"/>
        </w:rPr>
        <w:t>הכנסת לפיד, זה מפריע.</w:t>
      </w:r>
    </w:p>
    <w:p w:rsidR="00071895" w:rsidRDefault="00071895" w:rsidP="004D4F51">
      <w:pPr>
        <w:rPr>
          <w:rtl/>
          <w:lang w:eastAsia="he-IL"/>
        </w:rPr>
      </w:pPr>
    </w:p>
    <w:p w:rsidR="00071895" w:rsidRDefault="00071895" w:rsidP="004D4F51">
      <w:pPr>
        <w:pStyle w:val="-"/>
        <w:keepNext/>
        <w:rPr>
          <w:rtl/>
        </w:rPr>
      </w:pPr>
      <w:bookmarkStart w:id="56977" w:name="ET_speakercontinue_4739_24"/>
      <w:r w:rsidRPr="000D5309">
        <w:rPr>
          <w:rStyle w:val="TagStyle"/>
          <w:rtl/>
        </w:rPr>
        <w:t xml:space="preserve"> &lt;&lt; דובר_המשך &gt;&gt; </w:t>
      </w:r>
      <w:r>
        <w:rPr>
          <w:rtl/>
        </w:rPr>
        <w:t>אביגדור ליברמן (ישראל ביתנו):</w:t>
      </w:r>
      <w:r w:rsidRPr="000D5309">
        <w:rPr>
          <w:rStyle w:val="TagStyle"/>
          <w:rtl/>
        </w:rPr>
        <w:t xml:space="preserve"> &lt;&lt; דובר_המשך &gt;&gt;</w:t>
      </w:r>
      <w:r>
        <w:rPr>
          <w:rtl/>
        </w:rPr>
        <w:t xml:space="preserve">   </w:t>
      </w:r>
      <w:bookmarkEnd w:id="56977"/>
    </w:p>
    <w:p w:rsidR="00071895" w:rsidRDefault="00071895" w:rsidP="00A11436">
      <w:pPr>
        <w:rPr>
          <w:rtl/>
          <w:lang w:eastAsia="he-IL"/>
        </w:rPr>
      </w:pPr>
    </w:p>
    <w:p w:rsidR="00071895" w:rsidRDefault="00071895" w:rsidP="00B83E97">
      <w:pPr>
        <w:rPr>
          <w:rtl/>
          <w:lang w:eastAsia="he-IL"/>
        </w:rPr>
      </w:pPr>
      <w:r>
        <w:rPr>
          <w:rFonts w:hint="cs"/>
          <w:rtl/>
          <w:lang w:eastAsia="he-IL"/>
        </w:rPr>
        <w:t xml:space="preserve">חבר הכנסת לפיד, ביקשו ממני לדבר עד </w:t>
      </w:r>
      <w:bookmarkStart w:id="56978" w:name="_ETM_Q150_702000"/>
      <w:bookmarkEnd w:id="56978"/>
      <w:r>
        <w:rPr>
          <w:rFonts w:hint="cs"/>
          <w:rtl/>
          <w:lang w:eastAsia="he-IL"/>
        </w:rPr>
        <w:t>12:00, עד שתבוא</w:t>
      </w:r>
      <w:r w:rsidR="00B83E97">
        <w:rPr>
          <w:rFonts w:hint="cs"/>
          <w:rtl/>
          <w:lang w:eastAsia="he-IL"/>
        </w:rPr>
        <w:t>,</w:t>
      </w:r>
      <w:r>
        <w:rPr>
          <w:rFonts w:hint="cs"/>
          <w:rtl/>
          <w:lang w:eastAsia="he-IL"/>
        </w:rPr>
        <w:t xml:space="preserve"> אז אני את המכסה שלי מילאתי. אז </w:t>
      </w:r>
      <w:bookmarkStart w:id="56979" w:name="_ETM_Q150_709000"/>
      <w:bookmarkEnd w:id="56979"/>
      <w:r>
        <w:rPr>
          <w:rFonts w:hint="cs"/>
          <w:rtl/>
          <w:lang w:eastAsia="he-IL"/>
        </w:rPr>
        <w:t>ברשותך, אדוני היושב-ראש, אני יכול להיות רגוע ולרדת מבימת הכנסת, ו</w:t>
      </w:r>
      <w:bookmarkStart w:id="56980" w:name="_ETM_Q150_713000"/>
      <w:bookmarkEnd w:id="56980"/>
      <w:r>
        <w:rPr>
          <w:rFonts w:hint="cs"/>
          <w:rtl/>
          <w:lang w:eastAsia="he-IL"/>
        </w:rPr>
        <w:t>אני מאוד מקווה שלפחות מקצת ההערות תיקחו בחשבון. תודה רבה.</w:t>
      </w:r>
    </w:p>
    <w:p w:rsidR="00071895" w:rsidRDefault="00071895" w:rsidP="004D4F51">
      <w:pPr>
        <w:rPr>
          <w:rtl/>
          <w:lang w:eastAsia="he-IL"/>
        </w:rPr>
      </w:pPr>
    </w:p>
    <w:p w:rsidR="00071895" w:rsidRDefault="00071895" w:rsidP="004D4F51">
      <w:pPr>
        <w:pStyle w:val="af6"/>
        <w:keepNext/>
        <w:rPr>
          <w:rtl/>
        </w:rPr>
      </w:pPr>
      <w:r w:rsidRPr="000D5309">
        <w:rPr>
          <w:rStyle w:val="TagStyle"/>
          <w:rtl/>
        </w:rPr>
        <w:t xml:space="preserve"> &lt;&lt; יור &gt;&gt; </w:t>
      </w:r>
      <w:r>
        <w:rPr>
          <w:rtl/>
        </w:rPr>
        <w:t>היו"ר ארז מלול:</w:t>
      </w:r>
      <w:r w:rsidRPr="000D5309">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bookmarkStart w:id="56981" w:name="_ETM_Q150_720000"/>
      <w:bookmarkEnd w:id="56981"/>
      <w:r>
        <w:rPr>
          <w:rFonts w:hint="cs"/>
          <w:rtl/>
          <w:lang w:eastAsia="he-IL"/>
        </w:rPr>
        <w:t xml:space="preserve">תודה </w:t>
      </w:r>
      <w:bookmarkStart w:id="56982" w:name="_ETM_Q150_721000"/>
      <w:bookmarkEnd w:id="56982"/>
      <w:r>
        <w:rPr>
          <w:rFonts w:hint="cs"/>
          <w:rtl/>
          <w:lang w:eastAsia="he-IL"/>
        </w:rPr>
        <w:t>רבה. חבר הכנסת יאיר לפיד, סיכום הדיון, בבקשה.</w:t>
      </w:r>
    </w:p>
    <w:p w:rsidR="00071895" w:rsidRDefault="00071895" w:rsidP="004D4F51">
      <w:pPr>
        <w:rPr>
          <w:rtl/>
          <w:lang w:eastAsia="he-IL"/>
        </w:rPr>
      </w:pPr>
      <w:bookmarkStart w:id="56983" w:name="_ETM_Q150_727000"/>
      <w:bookmarkEnd w:id="56983"/>
    </w:p>
    <w:p w:rsidR="00071895" w:rsidRDefault="00071895" w:rsidP="004D4F51">
      <w:pPr>
        <w:pStyle w:val="af5"/>
        <w:keepNext/>
        <w:rPr>
          <w:rtl/>
        </w:rPr>
      </w:pPr>
      <w:bookmarkStart w:id="56984" w:name="ET_interruption_5084_26"/>
      <w:r w:rsidRPr="000D5309">
        <w:rPr>
          <w:rStyle w:val="TagStyle"/>
          <w:rtl/>
        </w:rPr>
        <w:t xml:space="preserve"> &lt;&lt; קריאה &gt;&gt; </w:t>
      </w:r>
      <w:r>
        <w:rPr>
          <w:rtl/>
        </w:rPr>
        <w:t>מיקי לוי (יש עתיד):</w:t>
      </w:r>
      <w:r w:rsidRPr="000D5309">
        <w:rPr>
          <w:rStyle w:val="TagStyle"/>
          <w:rtl/>
        </w:rPr>
        <w:t xml:space="preserve"> &lt;&lt; קריאה &gt;&gt;</w:t>
      </w:r>
      <w:r>
        <w:rPr>
          <w:rtl/>
        </w:rPr>
        <w:t xml:space="preserve">   </w:t>
      </w:r>
      <w:bookmarkEnd w:id="56984"/>
    </w:p>
    <w:p w:rsidR="00071895" w:rsidRDefault="00071895" w:rsidP="00A11436">
      <w:pPr>
        <w:rPr>
          <w:rtl/>
          <w:lang w:eastAsia="he-IL"/>
        </w:rPr>
      </w:pPr>
    </w:p>
    <w:p w:rsidR="00071895" w:rsidRDefault="00071895" w:rsidP="004D4F51">
      <w:pPr>
        <w:rPr>
          <w:rtl/>
          <w:lang w:eastAsia="he-IL"/>
        </w:rPr>
      </w:pPr>
      <w:bookmarkStart w:id="56985" w:name="_ETM_Q150_729000"/>
      <w:bookmarkEnd w:id="56985"/>
      <w:r>
        <w:rPr>
          <w:rFonts w:hint="cs"/>
          <w:rtl/>
          <w:lang w:eastAsia="he-IL"/>
        </w:rPr>
        <w:t>פעם ראשונה בהיסטוריה שר האוצר לא עולה לסכם תקציב מדינה. זה לא פשוט, לא פשוט.</w:t>
      </w:r>
    </w:p>
    <w:p w:rsidR="00071895" w:rsidRDefault="00071895" w:rsidP="004D4F51">
      <w:pPr>
        <w:rPr>
          <w:rtl/>
          <w:lang w:eastAsia="he-IL"/>
        </w:rPr>
      </w:pPr>
    </w:p>
    <w:p w:rsidR="00071895" w:rsidRDefault="00071895" w:rsidP="004D4F51">
      <w:pPr>
        <w:pStyle w:val="a4"/>
        <w:keepNext/>
        <w:rPr>
          <w:rtl/>
        </w:rPr>
      </w:pPr>
      <w:bookmarkStart w:id="56986" w:name="ET_speaker_5087_6"/>
      <w:bookmarkEnd w:id="56874"/>
      <w:r w:rsidRPr="00656951">
        <w:rPr>
          <w:rStyle w:val="TagStyle"/>
          <w:rtl/>
        </w:rPr>
        <w:t xml:space="preserve">&lt;&lt; דובר &gt;&gt; </w:t>
      </w:r>
      <w:bookmarkStart w:id="56987" w:name="_Toc161252500"/>
      <w:bookmarkStart w:id="56988" w:name="_Toc161304811"/>
      <w:bookmarkStart w:id="56989" w:name="_Toc161305258"/>
      <w:r>
        <w:rPr>
          <w:rtl/>
        </w:rPr>
        <w:t>יאיר לפיד (יש עתיד):</w:t>
      </w:r>
      <w:bookmarkEnd w:id="56987"/>
      <w:bookmarkEnd w:id="56988"/>
      <w:bookmarkEnd w:id="56989"/>
      <w:r w:rsidRPr="00656951">
        <w:rPr>
          <w:rStyle w:val="TagStyle"/>
          <w:rtl/>
        </w:rPr>
        <w:t xml:space="preserve"> &lt;&lt; דובר &gt;&gt;</w:t>
      </w:r>
      <w:r>
        <w:rPr>
          <w:rtl/>
        </w:rPr>
        <w:t xml:space="preserve"> </w:t>
      </w:r>
      <w:bookmarkEnd w:id="56986"/>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אדוני היושב-ראש, כנסת נכבדה </w:t>
      </w:r>
      <w:r w:rsidR="00A11436">
        <w:rPr>
          <w:rFonts w:hint="cs"/>
          <w:rtl/>
          <w:lang w:eastAsia="he-IL"/>
        </w:rPr>
        <w:t>– –</w:t>
      </w:r>
      <w:r>
        <w:rPr>
          <w:rFonts w:hint="cs"/>
          <w:rtl/>
          <w:lang w:eastAsia="he-IL"/>
        </w:rPr>
        <w:t xml:space="preserve"> </w:t>
      </w:r>
    </w:p>
    <w:p w:rsidR="00071895" w:rsidRDefault="00071895" w:rsidP="004D4F51">
      <w:pPr>
        <w:rPr>
          <w:rtl/>
          <w:lang w:eastAsia="he-IL"/>
        </w:rPr>
      </w:pPr>
      <w:bookmarkStart w:id="56990" w:name="_ETM_Q151_151854"/>
      <w:bookmarkStart w:id="56991" w:name="_ETM_Q151_151919"/>
      <w:bookmarkEnd w:id="56990"/>
      <w:bookmarkEnd w:id="56991"/>
    </w:p>
    <w:p w:rsidR="00071895" w:rsidRDefault="00071895" w:rsidP="004D4F51">
      <w:pPr>
        <w:pStyle w:val="af6"/>
        <w:keepNext/>
        <w:rPr>
          <w:rtl/>
        </w:rPr>
      </w:pPr>
      <w:r w:rsidRPr="00656951">
        <w:rPr>
          <w:rStyle w:val="TagStyle"/>
          <w:rtl/>
        </w:rPr>
        <w:t xml:space="preserve"> &lt;&lt; יור &gt;&gt; </w:t>
      </w:r>
      <w:r>
        <w:rPr>
          <w:rtl/>
        </w:rPr>
        <w:t>היו"ר ארז מלול:</w:t>
      </w:r>
      <w:r w:rsidRPr="00656951">
        <w:rPr>
          <w:rStyle w:val="TagStyle"/>
          <w:rtl/>
        </w:rPr>
        <w:t xml:space="preserve"> &lt;&lt; יור &gt;&gt;</w:t>
      </w:r>
      <w:r>
        <w:rPr>
          <w:rtl/>
        </w:rPr>
        <w:t xml:space="preserve"> </w:t>
      </w:r>
    </w:p>
    <w:p w:rsidR="00071895" w:rsidRDefault="00071895" w:rsidP="00A11436">
      <w:pPr>
        <w:rPr>
          <w:rtl/>
          <w:lang w:eastAsia="he-IL"/>
        </w:rPr>
      </w:pPr>
    </w:p>
    <w:p w:rsidR="00071895" w:rsidRDefault="00071895" w:rsidP="004D4F51">
      <w:pPr>
        <w:rPr>
          <w:rtl/>
          <w:lang w:eastAsia="he-IL"/>
        </w:rPr>
      </w:pPr>
      <w:bookmarkStart w:id="56992" w:name="_ETM_Q151_152880"/>
      <w:bookmarkEnd w:id="56992"/>
      <w:r>
        <w:rPr>
          <w:rFonts w:hint="cs"/>
          <w:rtl/>
          <w:lang w:eastAsia="he-IL"/>
        </w:rPr>
        <w:t xml:space="preserve">ששש, חברים. </w:t>
      </w:r>
    </w:p>
    <w:p w:rsidR="00071895" w:rsidRDefault="00071895" w:rsidP="004D4F51">
      <w:pPr>
        <w:rPr>
          <w:rtl/>
          <w:lang w:eastAsia="he-IL"/>
        </w:rPr>
      </w:pPr>
      <w:bookmarkStart w:id="56993" w:name="_ETM_Q151_151638"/>
      <w:bookmarkStart w:id="56994" w:name="_ETM_Q151_151733"/>
      <w:bookmarkEnd w:id="56993"/>
      <w:bookmarkEnd w:id="56994"/>
    </w:p>
    <w:p w:rsidR="00071895" w:rsidRDefault="00071895" w:rsidP="004D4F51">
      <w:pPr>
        <w:pStyle w:val="-"/>
        <w:keepNext/>
        <w:rPr>
          <w:rtl/>
        </w:rPr>
      </w:pPr>
      <w:bookmarkStart w:id="56995" w:name="ET_speakercontinue_5087_8"/>
      <w:r w:rsidRPr="00656951">
        <w:rPr>
          <w:rStyle w:val="TagStyle"/>
          <w:rtl/>
        </w:rPr>
        <w:t xml:space="preserve"> &lt;&lt; דובר_המשך &gt;&gt; </w:t>
      </w:r>
      <w:r>
        <w:rPr>
          <w:rtl/>
        </w:rPr>
        <w:t>יאיר לפיד (יש עתיד):</w:t>
      </w:r>
      <w:r w:rsidRPr="00656951">
        <w:rPr>
          <w:rStyle w:val="TagStyle"/>
          <w:rtl/>
        </w:rPr>
        <w:t xml:space="preserve"> &lt;&lt; דובר_המשך &gt;&gt;</w:t>
      </w:r>
      <w:r>
        <w:rPr>
          <w:rtl/>
        </w:rPr>
        <w:t xml:space="preserve"> </w:t>
      </w:r>
      <w:bookmarkEnd w:id="56995"/>
    </w:p>
    <w:p w:rsidR="00071895" w:rsidRDefault="00071895" w:rsidP="00A11436">
      <w:pPr>
        <w:rPr>
          <w:rtl/>
          <w:lang w:eastAsia="he-IL"/>
        </w:rPr>
      </w:pPr>
    </w:p>
    <w:p w:rsidR="00071895" w:rsidRDefault="00A11436" w:rsidP="00A11436">
      <w:pPr>
        <w:rPr>
          <w:rtl/>
        </w:rPr>
      </w:pPr>
      <w:bookmarkStart w:id="56996" w:name="_ETM_Q151_152720"/>
      <w:bookmarkEnd w:id="56996"/>
      <w:r>
        <w:rPr>
          <w:rFonts w:hint="cs"/>
          <w:rtl/>
          <w:lang w:eastAsia="he-IL"/>
        </w:rPr>
        <w:t>– –</w:t>
      </w:r>
      <w:r w:rsidR="00071895">
        <w:rPr>
          <w:rFonts w:hint="cs"/>
          <w:rtl/>
          <w:lang w:eastAsia="he-IL"/>
        </w:rPr>
        <w:t xml:space="preserve"> התקציב הזה שמונח </w:t>
      </w:r>
      <w:bookmarkStart w:id="56997" w:name="_ETM_Q151_151699"/>
      <w:bookmarkEnd w:id="56997"/>
      <w:r w:rsidR="00071895">
        <w:rPr>
          <w:rFonts w:hint="cs"/>
          <w:rtl/>
          <w:lang w:eastAsia="he-IL"/>
        </w:rPr>
        <w:t xml:space="preserve">היום על שולחנה של </w:t>
      </w:r>
      <w:bookmarkStart w:id="56998" w:name="_ETM_Q151_150032"/>
      <w:bookmarkStart w:id="56999" w:name="_ETM_Q151_150116"/>
      <w:bookmarkEnd w:id="56998"/>
      <w:bookmarkEnd w:id="56999"/>
      <w:r w:rsidR="00071895">
        <w:rPr>
          <w:rFonts w:hint="cs"/>
          <w:rtl/>
          <w:lang w:eastAsia="he-IL"/>
        </w:rPr>
        <w:t xml:space="preserve">הכנסת קורע את המסכה מכל דיבורי </w:t>
      </w:r>
      <w:bookmarkStart w:id="57000" w:name="_ETM_Q151_158178"/>
      <w:bookmarkEnd w:id="57000"/>
      <w:r w:rsidR="00071895">
        <w:rPr>
          <w:rFonts w:hint="cs"/>
          <w:rtl/>
          <w:lang w:eastAsia="he-IL"/>
        </w:rPr>
        <w:t xml:space="preserve">האחדות של הממשלה. </w:t>
      </w:r>
      <w:bookmarkStart w:id="57001" w:name="_ETM_Q151_150151"/>
      <w:bookmarkStart w:id="57002" w:name="_ETM_Q151_150189"/>
      <w:bookmarkEnd w:id="57001"/>
      <w:bookmarkEnd w:id="57002"/>
      <w:r w:rsidR="00071895">
        <w:rPr>
          <w:rFonts w:hint="cs"/>
          <w:rtl/>
          <w:lang w:eastAsia="he-IL"/>
        </w:rPr>
        <w:t xml:space="preserve">אתם לא רוצים אחדות, אתם רוצים שישלמו עליכם; </w:t>
      </w:r>
      <w:bookmarkStart w:id="57003" w:name="_ETM_Q151_168884"/>
      <w:bookmarkEnd w:id="57003"/>
      <w:r w:rsidR="00071895">
        <w:rPr>
          <w:rFonts w:hint="cs"/>
          <w:rtl/>
          <w:lang w:eastAsia="he-IL"/>
        </w:rPr>
        <w:t xml:space="preserve">אתם לא רוצים לחיות ביחד, אתם רוצים לחיות על חשבון הציבור. זה כל מה שנשאר מדיבורי האחדות </w:t>
      </w:r>
      <w:bookmarkStart w:id="57004" w:name="_ETM_Q151_179768"/>
      <w:bookmarkEnd w:id="57004"/>
      <w:r w:rsidR="00071895">
        <w:rPr>
          <w:rFonts w:hint="cs"/>
          <w:rtl/>
          <w:lang w:eastAsia="he-IL"/>
        </w:rPr>
        <w:t xml:space="preserve">שלכם. אתם רוצים כסף. אתם </w:t>
      </w:r>
      <w:bookmarkStart w:id="57005" w:name="_ETM_Q151_180359"/>
      <w:bookmarkEnd w:id="57005"/>
      <w:r w:rsidR="00071895">
        <w:rPr>
          <w:rtl/>
        </w:rPr>
        <w:t xml:space="preserve">אומרים </w:t>
      </w:r>
      <w:bookmarkStart w:id="57006" w:name="_ETM_Q151_180689"/>
      <w:bookmarkEnd w:id="57006"/>
      <w:r w:rsidR="00071895">
        <w:rPr>
          <w:rtl/>
        </w:rPr>
        <w:t xml:space="preserve">לציבור </w:t>
      </w:r>
      <w:bookmarkStart w:id="57007" w:name="_ETM_Q151_181260"/>
      <w:bookmarkEnd w:id="57007"/>
      <w:r w:rsidR="00071895">
        <w:rPr>
          <w:rtl/>
        </w:rPr>
        <w:t xml:space="preserve">היצרני </w:t>
      </w:r>
      <w:bookmarkStart w:id="57008" w:name="_ETM_Q151_181890"/>
      <w:bookmarkEnd w:id="57008"/>
      <w:r w:rsidR="00071895">
        <w:rPr>
          <w:rtl/>
        </w:rPr>
        <w:t>והעובד</w:t>
      </w:r>
      <w:r w:rsidR="00071895">
        <w:rPr>
          <w:rFonts w:hint="cs"/>
          <w:rtl/>
        </w:rPr>
        <w:t>:</w:t>
      </w:r>
      <w:r w:rsidR="00071895">
        <w:rPr>
          <w:rtl/>
        </w:rPr>
        <w:t xml:space="preserve"> </w:t>
      </w:r>
      <w:bookmarkStart w:id="57009" w:name="_ETM_Q151_182730"/>
      <w:bookmarkEnd w:id="57009"/>
      <w:r w:rsidR="00071895">
        <w:rPr>
          <w:rtl/>
        </w:rPr>
        <w:t xml:space="preserve">משמעות </w:t>
      </w:r>
      <w:bookmarkStart w:id="57010" w:name="_ETM_Q151_183419"/>
      <w:bookmarkEnd w:id="57010"/>
      <w:r w:rsidR="00071895">
        <w:rPr>
          <w:rtl/>
        </w:rPr>
        <w:t xml:space="preserve">האחדות </w:t>
      </w:r>
      <w:bookmarkStart w:id="57011" w:name="_ETM_Q151_184440"/>
      <w:bookmarkEnd w:id="57011"/>
      <w:r w:rsidR="00071895">
        <w:rPr>
          <w:rtl/>
        </w:rPr>
        <w:t xml:space="preserve">היא </w:t>
      </w:r>
      <w:bookmarkStart w:id="57012" w:name="_ETM_Q151_184529"/>
      <w:bookmarkEnd w:id="57012"/>
      <w:r w:rsidR="00071895">
        <w:rPr>
          <w:rtl/>
        </w:rPr>
        <w:t xml:space="preserve">שאתם </w:t>
      </w:r>
      <w:bookmarkStart w:id="57013" w:name="_ETM_Q151_184980"/>
      <w:bookmarkEnd w:id="57013"/>
      <w:r w:rsidR="00071895">
        <w:rPr>
          <w:rtl/>
        </w:rPr>
        <w:t>תשלמו</w:t>
      </w:r>
      <w:r w:rsidR="00071895">
        <w:rPr>
          <w:rFonts w:hint="cs"/>
          <w:rtl/>
        </w:rPr>
        <w:t xml:space="preserve"> </w:t>
      </w:r>
      <w:r w:rsidR="00071895">
        <w:rPr>
          <w:rFonts w:hint="eastAsia"/>
          <w:rtl/>
        </w:rPr>
        <w:t>–</w:t>
      </w:r>
      <w:r w:rsidR="00071895">
        <w:rPr>
          <w:rtl/>
        </w:rPr>
        <w:t xml:space="preserve"> </w:t>
      </w:r>
      <w:bookmarkStart w:id="57014" w:name="_ETM_Q151_186120"/>
      <w:bookmarkEnd w:id="57014"/>
      <w:r w:rsidR="00071895">
        <w:rPr>
          <w:rtl/>
        </w:rPr>
        <w:t>תשלמ</w:t>
      </w:r>
      <w:r w:rsidR="00071895">
        <w:rPr>
          <w:rFonts w:hint="cs"/>
          <w:rtl/>
        </w:rPr>
        <w:t>ו</w:t>
      </w:r>
      <w:r w:rsidR="00071895">
        <w:rPr>
          <w:rtl/>
        </w:rPr>
        <w:t xml:space="preserve"> </w:t>
      </w:r>
      <w:bookmarkStart w:id="57015" w:name="_ETM_Q151_186569"/>
      <w:bookmarkEnd w:id="57015"/>
      <w:r w:rsidR="00071895">
        <w:rPr>
          <w:rtl/>
        </w:rPr>
        <w:t>בכספכם</w:t>
      </w:r>
      <w:r w:rsidR="00071895">
        <w:rPr>
          <w:rFonts w:hint="cs"/>
          <w:rtl/>
        </w:rPr>
        <w:t>,</w:t>
      </w:r>
      <w:r w:rsidR="00071895">
        <w:rPr>
          <w:rtl/>
        </w:rPr>
        <w:t xml:space="preserve"> </w:t>
      </w:r>
      <w:bookmarkStart w:id="57016" w:name="_ETM_Q151_187440"/>
      <w:bookmarkEnd w:id="57016"/>
      <w:r w:rsidR="00071895">
        <w:rPr>
          <w:rtl/>
        </w:rPr>
        <w:t xml:space="preserve">תשלמו </w:t>
      </w:r>
      <w:bookmarkStart w:id="57017" w:name="_ETM_Q151_187919"/>
      <w:bookmarkEnd w:id="57017"/>
      <w:r w:rsidR="00071895">
        <w:rPr>
          <w:rFonts w:hint="cs"/>
          <w:rtl/>
        </w:rPr>
        <w:t>בעסקיכם,</w:t>
      </w:r>
      <w:r w:rsidR="00071895">
        <w:rPr>
          <w:rtl/>
        </w:rPr>
        <w:t xml:space="preserve"> </w:t>
      </w:r>
      <w:bookmarkStart w:id="57018" w:name="_ETM_Q151_188490"/>
      <w:bookmarkStart w:id="57019" w:name="_ETM_Q151_189780"/>
      <w:bookmarkEnd w:id="57018"/>
      <w:bookmarkEnd w:id="57019"/>
      <w:r w:rsidR="00071895">
        <w:rPr>
          <w:rtl/>
        </w:rPr>
        <w:t xml:space="preserve">תשלמו </w:t>
      </w:r>
      <w:bookmarkStart w:id="57020" w:name="_ETM_Q151_190410"/>
      <w:bookmarkEnd w:id="57020"/>
      <w:r w:rsidR="00071895">
        <w:rPr>
          <w:rtl/>
        </w:rPr>
        <w:t xml:space="preserve">בחשבונותיכם </w:t>
      </w:r>
      <w:bookmarkStart w:id="57021" w:name="_ETM_Q151_192890"/>
      <w:bookmarkStart w:id="57022" w:name="_ETM_Q151_193070"/>
      <w:bookmarkEnd w:id="57021"/>
      <w:bookmarkEnd w:id="57022"/>
      <w:r w:rsidR="00071895">
        <w:rPr>
          <w:rFonts w:hint="cs"/>
          <w:rtl/>
        </w:rPr>
        <w:t>ו</w:t>
      </w:r>
      <w:r w:rsidR="00071895">
        <w:rPr>
          <w:rtl/>
        </w:rPr>
        <w:t xml:space="preserve">תשלמו </w:t>
      </w:r>
      <w:bookmarkStart w:id="57023" w:name="_ETM_Q151_194210"/>
      <w:bookmarkEnd w:id="57023"/>
      <w:r w:rsidR="00071895">
        <w:rPr>
          <w:rtl/>
        </w:rPr>
        <w:t>בחייכם</w:t>
      </w:r>
      <w:r w:rsidR="00071895">
        <w:rPr>
          <w:rFonts w:hint="cs"/>
          <w:rtl/>
        </w:rPr>
        <w:t>.</w:t>
      </w:r>
      <w:r w:rsidR="00071895">
        <w:rPr>
          <w:rtl/>
        </w:rPr>
        <w:t xml:space="preserve"> </w:t>
      </w:r>
      <w:bookmarkStart w:id="57024" w:name="_ETM_Q151_196820"/>
      <w:bookmarkEnd w:id="57024"/>
    </w:p>
    <w:p w:rsidR="00071895" w:rsidRDefault="00071895" w:rsidP="004D4F51">
      <w:pPr>
        <w:rPr>
          <w:rtl/>
        </w:rPr>
      </w:pPr>
      <w:bookmarkStart w:id="57025" w:name="_ETM_Q151_198288"/>
      <w:bookmarkStart w:id="57026" w:name="_ETM_Q151_198358"/>
      <w:bookmarkEnd w:id="57025"/>
      <w:bookmarkEnd w:id="57026"/>
    </w:p>
    <w:p w:rsidR="00071895" w:rsidRDefault="00071895" w:rsidP="004D4F51">
      <w:pPr>
        <w:rPr>
          <w:rtl/>
        </w:rPr>
      </w:pPr>
      <w:bookmarkStart w:id="57027" w:name="_ETM_Q151_198432"/>
      <w:bookmarkStart w:id="57028" w:name="_ETM_Q151_198491"/>
      <w:bookmarkEnd w:id="57027"/>
      <w:bookmarkEnd w:id="57028"/>
      <w:r>
        <w:rPr>
          <w:rtl/>
        </w:rPr>
        <w:t xml:space="preserve">מה </w:t>
      </w:r>
      <w:bookmarkStart w:id="57029" w:name="_ETM_Q151_197060"/>
      <w:bookmarkEnd w:id="57029"/>
      <w:r>
        <w:rPr>
          <w:rtl/>
        </w:rPr>
        <w:t xml:space="preserve">שמונח </w:t>
      </w:r>
      <w:bookmarkStart w:id="57030" w:name="_ETM_Q151_197630"/>
      <w:bookmarkEnd w:id="57030"/>
      <w:r>
        <w:rPr>
          <w:rtl/>
        </w:rPr>
        <w:t xml:space="preserve">פה </w:t>
      </w:r>
      <w:bookmarkStart w:id="57031" w:name="_ETM_Q151_197840"/>
      <w:bookmarkEnd w:id="57031"/>
      <w:r>
        <w:rPr>
          <w:rtl/>
        </w:rPr>
        <w:t xml:space="preserve">היום </w:t>
      </w:r>
      <w:bookmarkStart w:id="57032" w:name="_ETM_Q151_199040"/>
      <w:bookmarkEnd w:id="57032"/>
      <w:r>
        <w:rPr>
          <w:rtl/>
        </w:rPr>
        <w:t xml:space="preserve">הוא </w:t>
      </w:r>
      <w:bookmarkStart w:id="57033" w:name="_ETM_Q151_199160"/>
      <w:bookmarkEnd w:id="57033"/>
      <w:r>
        <w:rPr>
          <w:rtl/>
        </w:rPr>
        <w:t xml:space="preserve">לא </w:t>
      </w:r>
      <w:bookmarkStart w:id="57034" w:name="_ETM_Q151_199310"/>
      <w:bookmarkEnd w:id="57034"/>
      <w:r>
        <w:rPr>
          <w:rtl/>
        </w:rPr>
        <w:t>תקציב</w:t>
      </w:r>
      <w:r>
        <w:rPr>
          <w:rFonts w:hint="cs"/>
          <w:rtl/>
        </w:rPr>
        <w:t>,</w:t>
      </w:r>
      <w:r>
        <w:rPr>
          <w:rtl/>
        </w:rPr>
        <w:t xml:space="preserve"> </w:t>
      </w:r>
      <w:bookmarkStart w:id="57035" w:name="_ETM_Q151_200730"/>
      <w:bookmarkEnd w:id="57035"/>
      <w:r>
        <w:rPr>
          <w:rtl/>
        </w:rPr>
        <w:t xml:space="preserve">זה </w:t>
      </w:r>
      <w:bookmarkStart w:id="57036" w:name="_ETM_Q151_200910"/>
      <w:bookmarkEnd w:id="57036"/>
      <w:r>
        <w:rPr>
          <w:rtl/>
        </w:rPr>
        <w:t>חשבון</w:t>
      </w:r>
      <w:r>
        <w:rPr>
          <w:rFonts w:hint="cs"/>
          <w:rtl/>
        </w:rPr>
        <w:t>.</w:t>
      </w:r>
      <w:r>
        <w:rPr>
          <w:rtl/>
        </w:rPr>
        <w:t xml:space="preserve"> </w:t>
      </w:r>
      <w:bookmarkStart w:id="57037" w:name="_ETM_Q151_202470"/>
      <w:bookmarkEnd w:id="57037"/>
      <w:r>
        <w:rPr>
          <w:rtl/>
        </w:rPr>
        <w:t xml:space="preserve">אתם </w:t>
      </w:r>
      <w:bookmarkStart w:id="57038" w:name="_ETM_Q151_203369"/>
      <w:bookmarkEnd w:id="57038"/>
      <w:r>
        <w:rPr>
          <w:rtl/>
        </w:rPr>
        <w:t>פישלתם</w:t>
      </w:r>
      <w:r>
        <w:rPr>
          <w:rFonts w:hint="cs"/>
          <w:rtl/>
        </w:rPr>
        <w:t>,</w:t>
      </w:r>
      <w:r>
        <w:rPr>
          <w:rtl/>
        </w:rPr>
        <w:t xml:space="preserve"> </w:t>
      </w:r>
      <w:bookmarkStart w:id="57039" w:name="_ETM_Q151_204239"/>
      <w:bookmarkEnd w:id="57039"/>
      <w:r>
        <w:rPr>
          <w:rtl/>
        </w:rPr>
        <w:t xml:space="preserve">אתם </w:t>
      </w:r>
      <w:bookmarkStart w:id="57040" w:name="_ETM_Q151_204570"/>
      <w:bookmarkEnd w:id="57040"/>
      <w:r>
        <w:rPr>
          <w:rtl/>
        </w:rPr>
        <w:t>הרסתם</w:t>
      </w:r>
      <w:r>
        <w:rPr>
          <w:rFonts w:hint="cs"/>
          <w:rtl/>
        </w:rPr>
        <w:t>,</w:t>
      </w:r>
      <w:r>
        <w:rPr>
          <w:rtl/>
        </w:rPr>
        <w:t xml:space="preserve"> </w:t>
      </w:r>
      <w:bookmarkStart w:id="57041" w:name="_ETM_Q151_205199"/>
      <w:bookmarkEnd w:id="57041"/>
      <w:r w:rsidR="00B83E97">
        <w:rPr>
          <w:rFonts w:hint="cs"/>
          <w:rtl/>
        </w:rPr>
        <w:t>ו</w:t>
      </w:r>
      <w:r>
        <w:rPr>
          <w:rtl/>
        </w:rPr>
        <w:t xml:space="preserve">עכשיו </w:t>
      </w:r>
      <w:bookmarkStart w:id="57042" w:name="_ETM_Q151_205529"/>
      <w:bookmarkEnd w:id="57042"/>
      <w:r>
        <w:rPr>
          <w:rtl/>
        </w:rPr>
        <w:t xml:space="preserve">אתם </w:t>
      </w:r>
      <w:bookmarkStart w:id="57043" w:name="_ETM_Q151_205770"/>
      <w:bookmarkEnd w:id="57043"/>
      <w:r>
        <w:rPr>
          <w:rtl/>
        </w:rPr>
        <w:t xml:space="preserve">מגישים </w:t>
      </w:r>
      <w:bookmarkStart w:id="57044" w:name="_ETM_Q151_206670"/>
      <w:bookmarkEnd w:id="57044"/>
      <w:r>
        <w:rPr>
          <w:rtl/>
        </w:rPr>
        <w:t xml:space="preserve">לנו </w:t>
      </w:r>
      <w:bookmarkStart w:id="57045" w:name="_ETM_Q151_207060"/>
      <w:bookmarkEnd w:id="57045"/>
      <w:r>
        <w:rPr>
          <w:rtl/>
        </w:rPr>
        <w:t xml:space="preserve">את </w:t>
      </w:r>
      <w:bookmarkStart w:id="57046" w:name="_ETM_Q151_207210"/>
      <w:bookmarkEnd w:id="57046"/>
      <w:r>
        <w:rPr>
          <w:rtl/>
        </w:rPr>
        <w:t>החשבון</w:t>
      </w:r>
      <w:r>
        <w:rPr>
          <w:rFonts w:hint="cs"/>
          <w:rtl/>
        </w:rPr>
        <w:t>.</w:t>
      </w:r>
      <w:r>
        <w:rPr>
          <w:rtl/>
        </w:rPr>
        <w:t xml:space="preserve"> </w:t>
      </w:r>
      <w:bookmarkStart w:id="57047" w:name="_ETM_Q151_207810"/>
      <w:bookmarkEnd w:id="57047"/>
      <w:r>
        <w:rPr>
          <w:rtl/>
        </w:rPr>
        <w:t xml:space="preserve">הציבור </w:t>
      </w:r>
      <w:bookmarkStart w:id="57048" w:name="_ETM_Q151_208320"/>
      <w:bookmarkEnd w:id="57048"/>
      <w:r>
        <w:rPr>
          <w:rtl/>
        </w:rPr>
        <w:t xml:space="preserve">ישלם </w:t>
      </w:r>
      <w:bookmarkStart w:id="57049" w:name="_ETM_Q151_209820"/>
      <w:bookmarkEnd w:id="57049"/>
      <w:r>
        <w:rPr>
          <w:rtl/>
        </w:rPr>
        <w:t xml:space="preserve">את </w:t>
      </w:r>
      <w:bookmarkStart w:id="57050" w:name="_ETM_Q151_210030"/>
      <w:bookmarkEnd w:id="57050"/>
      <w:r>
        <w:rPr>
          <w:rtl/>
        </w:rPr>
        <w:t>הכ</w:t>
      </w:r>
      <w:r>
        <w:rPr>
          <w:rFonts w:hint="cs"/>
          <w:rtl/>
        </w:rPr>
        <w:t>ו</w:t>
      </w:r>
      <w:r>
        <w:rPr>
          <w:rtl/>
        </w:rPr>
        <w:t>ל</w:t>
      </w:r>
      <w:r>
        <w:rPr>
          <w:rFonts w:hint="cs"/>
          <w:rtl/>
        </w:rPr>
        <w:t xml:space="preserve"> </w:t>
      </w:r>
      <w:r>
        <w:rPr>
          <w:rFonts w:hint="eastAsia"/>
          <w:rtl/>
        </w:rPr>
        <w:t>–</w:t>
      </w:r>
      <w:r>
        <w:rPr>
          <w:rtl/>
        </w:rPr>
        <w:t xml:space="preserve"> </w:t>
      </w:r>
      <w:bookmarkStart w:id="57051" w:name="_ETM_Q151_211859"/>
      <w:bookmarkEnd w:id="57051"/>
      <w:r>
        <w:rPr>
          <w:rFonts w:hint="cs"/>
          <w:rtl/>
        </w:rPr>
        <w:t>י</w:t>
      </w:r>
      <w:r>
        <w:rPr>
          <w:rtl/>
        </w:rPr>
        <w:t xml:space="preserve">שלם </w:t>
      </w:r>
      <w:bookmarkStart w:id="57052" w:name="_ETM_Q151_213500"/>
      <w:bookmarkEnd w:id="57052"/>
      <w:r>
        <w:rPr>
          <w:rtl/>
        </w:rPr>
        <w:t xml:space="preserve">על </w:t>
      </w:r>
      <w:bookmarkStart w:id="57053" w:name="_ETM_Q151_213710"/>
      <w:bookmarkEnd w:id="57053"/>
      <w:r>
        <w:rPr>
          <w:rtl/>
        </w:rPr>
        <w:t xml:space="preserve">המלחמה </w:t>
      </w:r>
      <w:bookmarkStart w:id="57054" w:name="_ETM_Q151_214339"/>
      <w:bookmarkEnd w:id="57054"/>
      <w:r>
        <w:rPr>
          <w:rtl/>
        </w:rPr>
        <w:t xml:space="preserve">שאתם </w:t>
      </w:r>
      <w:bookmarkStart w:id="57055" w:name="_ETM_Q151_214699"/>
      <w:bookmarkEnd w:id="57055"/>
      <w:r>
        <w:rPr>
          <w:rtl/>
        </w:rPr>
        <w:t xml:space="preserve">אשמים </w:t>
      </w:r>
      <w:bookmarkStart w:id="57056" w:name="_ETM_Q151_216780"/>
      <w:bookmarkEnd w:id="57056"/>
      <w:r>
        <w:rPr>
          <w:rFonts w:hint="cs"/>
          <w:rtl/>
        </w:rPr>
        <w:t xml:space="preserve">בה; </w:t>
      </w:r>
      <w:r>
        <w:rPr>
          <w:rtl/>
        </w:rPr>
        <w:t xml:space="preserve">ישלם </w:t>
      </w:r>
      <w:bookmarkStart w:id="57057" w:name="_ETM_Q151_217290"/>
      <w:bookmarkEnd w:id="57057"/>
      <w:r>
        <w:rPr>
          <w:rtl/>
        </w:rPr>
        <w:t xml:space="preserve">לחרדים </w:t>
      </w:r>
      <w:bookmarkStart w:id="57058" w:name="_ETM_Q151_217890"/>
      <w:bookmarkEnd w:id="57058"/>
      <w:r>
        <w:rPr>
          <w:rtl/>
        </w:rPr>
        <w:t xml:space="preserve">כדי </w:t>
      </w:r>
      <w:bookmarkStart w:id="57059" w:name="_ETM_Q151_218100"/>
      <w:bookmarkEnd w:id="57059"/>
      <w:r>
        <w:rPr>
          <w:rtl/>
        </w:rPr>
        <w:t xml:space="preserve">שלא </w:t>
      </w:r>
      <w:bookmarkStart w:id="57060" w:name="_ETM_Q151_218370"/>
      <w:bookmarkEnd w:id="57060"/>
      <w:r>
        <w:rPr>
          <w:rtl/>
        </w:rPr>
        <w:t>יתגייסו</w:t>
      </w:r>
      <w:r>
        <w:rPr>
          <w:rFonts w:hint="cs"/>
          <w:rtl/>
        </w:rPr>
        <w:t>;</w:t>
      </w:r>
      <w:r>
        <w:rPr>
          <w:rtl/>
        </w:rPr>
        <w:t xml:space="preserve"> </w:t>
      </w:r>
      <w:bookmarkStart w:id="57061" w:name="_ETM_Q151_219790"/>
      <w:bookmarkEnd w:id="57061"/>
      <w:r>
        <w:rPr>
          <w:rtl/>
        </w:rPr>
        <w:t xml:space="preserve">ישלם </w:t>
      </w:r>
      <w:bookmarkStart w:id="57062" w:name="_ETM_Q151_220870"/>
      <w:bookmarkEnd w:id="57062"/>
      <w:r w:rsidR="00B83E97">
        <w:rPr>
          <w:rFonts w:hint="cs"/>
          <w:rtl/>
        </w:rPr>
        <w:t>ע</w:t>
      </w:r>
      <w:r>
        <w:rPr>
          <w:rtl/>
        </w:rPr>
        <w:t>ל</w:t>
      </w:r>
      <w:r w:rsidR="00B83E97">
        <w:rPr>
          <w:rFonts w:hint="cs"/>
          <w:rtl/>
        </w:rPr>
        <w:t xml:space="preserve"> ה</w:t>
      </w:r>
      <w:r>
        <w:rPr>
          <w:rtl/>
        </w:rPr>
        <w:t xml:space="preserve">הזיות </w:t>
      </w:r>
      <w:bookmarkStart w:id="57063" w:name="_ETM_Q151_221620"/>
      <w:bookmarkEnd w:id="57063"/>
      <w:r>
        <w:rPr>
          <w:rtl/>
        </w:rPr>
        <w:t xml:space="preserve">המשיחיות </w:t>
      </w:r>
      <w:bookmarkStart w:id="57064" w:name="_ETM_Q151_223120"/>
      <w:bookmarkEnd w:id="57064"/>
      <w:r>
        <w:rPr>
          <w:rtl/>
        </w:rPr>
        <w:t xml:space="preserve">של </w:t>
      </w:r>
      <w:bookmarkStart w:id="57065" w:name="_ETM_Q151_223479"/>
      <w:bookmarkEnd w:id="57065"/>
      <w:r>
        <w:rPr>
          <w:rtl/>
        </w:rPr>
        <w:t xml:space="preserve">אורית </w:t>
      </w:r>
      <w:bookmarkStart w:id="57066" w:name="_ETM_Q151_223659"/>
      <w:bookmarkEnd w:id="57066"/>
      <w:r>
        <w:rPr>
          <w:rtl/>
        </w:rPr>
        <w:t>סטרוק</w:t>
      </w:r>
      <w:r>
        <w:rPr>
          <w:rFonts w:hint="cs"/>
          <w:rtl/>
        </w:rPr>
        <w:t>;</w:t>
      </w:r>
      <w:r>
        <w:rPr>
          <w:rtl/>
        </w:rPr>
        <w:t xml:space="preserve"> </w:t>
      </w:r>
      <w:bookmarkStart w:id="57067" w:name="_ETM_Q151_224979"/>
      <w:bookmarkEnd w:id="57067"/>
      <w:r>
        <w:rPr>
          <w:rtl/>
        </w:rPr>
        <w:t xml:space="preserve">ישלם </w:t>
      </w:r>
      <w:bookmarkStart w:id="57068" w:name="_ETM_Q151_225580"/>
      <w:bookmarkEnd w:id="57068"/>
      <w:r>
        <w:rPr>
          <w:rtl/>
        </w:rPr>
        <w:t xml:space="preserve">על </w:t>
      </w:r>
      <w:bookmarkStart w:id="57069" w:name="_ETM_Q151_225700"/>
      <w:bookmarkEnd w:id="57069"/>
      <w:r>
        <w:rPr>
          <w:rtl/>
        </w:rPr>
        <w:t xml:space="preserve">השחיתות </w:t>
      </w:r>
      <w:bookmarkStart w:id="57070" w:name="_ETM_Q151_226240"/>
      <w:bookmarkEnd w:id="57070"/>
      <w:r>
        <w:rPr>
          <w:rtl/>
        </w:rPr>
        <w:t xml:space="preserve">של </w:t>
      </w:r>
      <w:bookmarkStart w:id="57071" w:name="_ETM_Q151_226479"/>
      <w:bookmarkEnd w:id="57071"/>
      <w:r>
        <w:rPr>
          <w:rtl/>
        </w:rPr>
        <w:t>אמסלם</w:t>
      </w:r>
      <w:r>
        <w:rPr>
          <w:rFonts w:hint="cs"/>
          <w:rtl/>
        </w:rPr>
        <w:t>;</w:t>
      </w:r>
      <w:r>
        <w:rPr>
          <w:rtl/>
        </w:rPr>
        <w:t xml:space="preserve"> </w:t>
      </w:r>
      <w:bookmarkStart w:id="57072" w:name="_ETM_Q151_227320"/>
      <w:bookmarkEnd w:id="57072"/>
      <w:r>
        <w:rPr>
          <w:rtl/>
        </w:rPr>
        <w:t xml:space="preserve">ישלם </w:t>
      </w:r>
      <w:bookmarkStart w:id="57073" w:name="_ETM_Q151_227770"/>
      <w:bookmarkEnd w:id="57073"/>
      <w:r>
        <w:rPr>
          <w:rtl/>
        </w:rPr>
        <w:t xml:space="preserve">על </w:t>
      </w:r>
      <w:bookmarkStart w:id="57074" w:name="_ETM_Q151_227860"/>
      <w:bookmarkEnd w:id="57074"/>
      <w:r>
        <w:rPr>
          <w:rtl/>
        </w:rPr>
        <w:t xml:space="preserve">הכישלונות </w:t>
      </w:r>
      <w:bookmarkStart w:id="57075" w:name="_ETM_Q151_229929"/>
      <w:bookmarkEnd w:id="57075"/>
      <w:r>
        <w:rPr>
          <w:rtl/>
        </w:rPr>
        <w:t>ש</w:t>
      </w:r>
      <w:r>
        <w:rPr>
          <w:rFonts w:hint="cs"/>
          <w:rtl/>
        </w:rPr>
        <w:t xml:space="preserve">ל </w:t>
      </w:r>
      <w:r>
        <w:rPr>
          <w:rtl/>
        </w:rPr>
        <w:t xml:space="preserve">ממשלה </w:t>
      </w:r>
      <w:bookmarkStart w:id="57076" w:name="_ETM_Q151_230620"/>
      <w:bookmarkEnd w:id="57076"/>
      <w:r>
        <w:rPr>
          <w:rtl/>
        </w:rPr>
        <w:t xml:space="preserve">לא </w:t>
      </w:r>
      <w:bookmarkStart w:id="57077" w:name="_ETM_Q151_230769"/>
      <w:bookmarkEnd w:id="57077"/>
      <w:r>
        <w:rPr>
          <w:rtl/>
        </w:rPr>
        <w:t>מתפקד</w:t>
      </w:r>
      <w:r>
        <w:rPr>
          <w:rFonts w:hint="cs"/>
          <w:rtl/>
        </w:rPr>
        <w:t>ת</w:t>
      </w:r>
      <w:r>
        <w:rPr>
          <w:rtl/>
        </w:rPr>
        <w:t xml:space="preserve"> </w:t>
      </w:r>
      <w:bookmarkStart w:id="57078" w:name="_ETM_Q151_231149"/>
      <w:bookmarkStart w:id="57079" w:name="_ETM_Q151_231569"/>
      <w:bookmarkEnd w:id="57078"/>
      <w:bookmarkEnd w:id="57079"/>
      <w:r>
        <w:rPr>
          <w:rtl/>
        </w:rPr>
        <w:t xml:space="preserve">וראש </w:t>
      </w:r>
      <w:bookmarkStart w:id="57080" w:name="_ETM_Q151_231870"/>
      <w:bookmarkEnd w:id="57080"/>
      <w:r>
        <w:rPr>
          <w:rtl/>
        </w:rPr>
        <w:t xml:space="preserve">ממשלה </w:t>
      </w:r>
      <w:bookmarkStart w:id="57081" w:name="_ETM_Q151_232890"/>
      <w:bookmarkEnd w:id="57081"/>
      <w:r>
        <w:rPr>
          <w:rtl/>
        </w:rPr>
        <w:t xml:space="preserve">הרסני </w:t>
      </w:r>
      <w:bookmarkStart w:id="57082" w:name="_ETM_Q151_233579"/>
      <w:bookmarkEnd w:id="57082"/>
      <w:r>
        <w:rPr>
          <w:rtl/>
        </w:rPr>
        <w:t xml:space="preserve">ולא </w:t>
      </w:r>
      <w:bookmarkStart w:id="57083" w:name="_ETM_Q151_233850"/>
      <w:bookmarkEnd w:id="57083"/>
      <w:r>
        <w:rPr>
          <w:rtl/>
        </w:rPr>
        <w:t>כשיר</w:t>
      </w:r>
      <w:r>
        <w:rPr>
          <w:rFonts w:hint="cs"/>
          <w:rtl/>
        </w:rPr>
        <w:t>.</w:t>
      </w:r>
      <w:r>
        <w:rPr>
          <w:rtl/>
        </w:rPr>
        <w:t xml:space="preserve"> </w:t>
      </w:r>
      <w:bookmarkStart w:id="57084" w:name="_ETM_Q151_235640"/>
      <w:bookmarkEnd w:id="57084"/>
      <w:r>
        <w:rPr>
          <w:rtl/>
        </w:rPr>
        <w:t xml:space="preserve">התקציב </w:t>
      </w:r>
      <w:bookmarkStart w:id="57085" w:name="_ETM_Q151_236149"/>
      <w:bookmarkEnd w:id="57085"/>
      <w:r>
        <w:rPr>
          <w:rtl/>
        </w:rPr>
        <w:t xml:space="preserve">הזה </w:t>
      </w:r>
      <w:bookmarkStart w:id="57086" w:name="_ETM_Q151_236420"/>
      <w:bookmarkEnd w:id="57086"/>
      <w:r>
        <w:rPr>
          <w:rtl/>
        </w:rPr>
        <w:t xml:space="preserve">אומר </w:t>
      </w:r>
      <w:bookmarkStart w:id="57087" w:name="_ETM_Q151_236780"/>
      <w:bookmarkEnd w:id="57087"/>
      <w:r>
        <w:rPr>
          <w:rtl/>
        </w:rPr>
        <w:t xml:space="preserve">שאתם </w:t>
      </w:r>
      <w:bookmarkStart w:id="57088" w:name="_ETM_Q151_237229"/>
      <w:bookmarkEnd w:id="57088"/>
      <w:r>
        <w:rPr>
          <w:rtl/>
        </w:rPr>
        <w:t xml:space="preserve">לא </w:t>
      </w:r>
      <w:bookmarkStart w:id="57089" w:name="_ETM_Q151_237350"/>
      <w:bookmarkEnd w:id="57089"/>
      <w:r>
        <w:rPr>
          <w:rtl/>
        </w:rPr>
        <w:t xml:space="preserve">תשלמו </w:t>
      </w:r>
      <w:bookmarkStart w:id="57090" w:name="_ETM_Q151_238309"/>
      <w:bookmarkEnd w:id="57090"/>
      <w:r>
        <w:rPr>
          <w:rtl/>
        </w:rPr>
        <w:t xml:space="preserve">שום </w:t>
      </w:r>
      <w:bookmarkStart w:id="57091" w:name="_ETM_Q151_238579"/>
      <w:bookmarkEnd w:id="57091"/>
      <w:r>
        <w:rPr>
          <w:rtl/>
        </w:rPr>
        <w:t>מחיר</w:t>
      </w:r>
      <w:r>
        <w:rPr>
          <w:rFonts w:hint="cs"/>
          <w:rtl/>
        </w:rPr>
        <w:t>,</w:t>
      </w:r>
      <w:r>
        <w:rPr>
          <w:rtl/>
        </w:rPr>
        <w:t xml:space="preserve"> </w:t>
      </w:r>
      <w:bookmarkStart w:id="57092" w:name="_ETM_Q151_240059"/>
      <w:bookmarkEnd w:id="57092"/>
      <w:r>
        <w:rPr>
          <w:rtl/>
        </w:rPr>
        <w:t xml:space="preserve">לא </w:t>
      </w:r>
      <w:bookmarkStart w:id="57093" w:name="_ETM_Q151_240690"/>
      <w:bookmarkEnd w:id="57093"/>
      <w:r>
        <w:rPr>
          <w:rFonts w:hint="cs"/>
          <w:rtl/>
        </w:rPr>
        <w:t>ע</w:t>
      </w:r>
      <w:r>
        <w:rPr>
          <w:rtl/>
        </w:rPr>
        <w:t xml:space="preserve">ל </w:t>
      </w:r>
      <w:bookmarkStart w:id="57094" w:name="_ETM_Q151_240989"/>
      <w:bookmarkEnd w:id="57094"/>
      <w:r>
        <w:rPr>
          <w:rtl/>
        </w:rPr>
        <w:t>ה</w:t>
      </w:r>
      <w:r>
        <w:rPr>
          <w:rFonts w:hint="cs"/>
          <w:rtl/>
        </w:rPr>
        <w:t>מת</w:t>
      </w:r>
      <w:r>
        <w:rPr>
          <w:rtl/>
        </w:rPr>
        <w:t>ים</w:t>
      </w:r>
      <w:r>
        <w:rPr>
          <w:rFonts w:hint="cs"/>
          <w:rtl/>
        </w:rPr>
        <w:t>,</w:t>
      </w:r>
      <w:r>
        <w:rPr>
          <w:rtl/>
        </w:rPr>
        <w:t xml:space="preserve"> </w:t>
      </w:r>
      <w:bookmarkStart w:id="57095" w:name="_ETM_Q151_243010"/>
      <w:bookmarkEnd w:id="57095"/>
      <w:r>
        <w:rPr>
          <w:rtl/>
        </w:rPr>
        <w:t xml:space="preserve">לא </w:t>
      </w:r>
      <w:bookmarkStart w:id="57096" w:name="_ETM_Q151_243190"/>
      <w:bookmarkEnd w:id="57096"/>
      <w:r>
        <w:rPr>
          <w:rtl/>
        </w:rPr>
        <w:t xml:space="preserve">על </w:t>
      </w:r>
      <w:bookmarkStart w:id="57097" w:name="_ETM_Q151_243340"/>
      <w:bookmarkEnd w:id="57097"/>
      <w:r>
        <w:rPr>
          <w:rtl/>
        </w:rPr>
        <w:t>הקונספ</w:t>
      </w:r>
      <w:r>
        <w:rPr>
          <w:rFonts w:hint="cs"/>
          <w:rtl/>
        </w:rPr>
        <w:t xml:space="preserve">ציה, </w:t>
      </w:r>
      <w:bookmarkStart w:id="57098" w:name="_ETM_Q151_243960"/>
      <w:bookmarkStart w:id="57099" w:name="_ETM_Q151_245190"/>
      <w:bookmarkEnd w:id="57098"/>
      <w:bookmarkEnd w:id="57099"/>
      <w:r>
        <w:rPr>
          <w:rtl/>
        </w:rPr>
        <w:t xml:space="preserve">לא </w:t>
      </w:r>
      <w:bookmarkStart w:id="57100" w:name="_ETM_Q151_245400"/>
      <w:bookmarkEnd w:id="57100"/>
      <w:r>
        <w:rPr>
          <w:rtl/>
        </w:rPr>
        <w:t xml:space="preserve">על </w:t>
      </w:r>
      <w:bookmarkStart w:id="57101" w:name="_ETM_Q151_245520"/>
      <w:bookmarkEnd w:id="57101"/>
      <w:r>
        <w:rPr>
          <w:rtl/>
        </w:rPr>
        <w:t xml:space="preserve">הכישלון </w:t>
      </w:r>
      <w:bookmarkStart w:id="57102" w:name="_ETM_Q151_246090"/>
      <w:bookmarkEnd w:id="57102"/>
      <w:r>
        <w:rPr>
          <w:rtl/>
        </w:rPr>
        <w:t>הניהולי</w:t>
      </w:r>
      <w:r>
        <w:rPr>
          <w:rFonts w:hint="cs"/>
          <w:rtl/>
        </w:rPr>
        <w:t>,</w:t>
      </w:r>
      <w:r>
        <w:rPr>
          <w:rtl/>
        </w:rPr>
        <w:t xml:space="preserve"> </w:t>
      </w:r>
      <w:bookmarkStart w:id="57103" w:name="_ETM_Q151_246690"/>
      <w:bookmarkEnd w:id="57103"/>
      <w:r>
        <w:rPr>
          <w:rtl/>
        </w:rPr>
        <w:t xml:space="preserve">לא </w:t>
      </w:r>
      <w:bookmarkStart w:id="57104" w:name="_ETM_Q151_246840"/>
      <w:bookmarkEnd w:id="57104"/>
      <w:r>
        <w:rPr>
          <w:rtl/>
        </w:rPr>
        <w:t xml:space="preserve">על </w:t>
      </w:r>
      <w:bookmarkStart w:id="57105" w:name="_ETM_Q151_246930"/>
      <w:bookmarkEnd w:id="57105"/>
      <w:r>
        <w:rPr>
          <w:rtl/>
        </w:rPr>
        <w:t xml:space="preserve">ההתרסקות </w:t>
      </w:r>
      <w:bookmarkStart w:id="57106" w:name="_ETM_Q151_247530"/>
      <w:bookmarkEnd w:id="57106"/>
      <w:r>
        <w:rPr>
          <w:rtl/>
        </w:rPr>
        <w:t xml:space="preserve">של </w:t>
      </w:r>
      <w:bookmarkStart w:id="57107" w:name="_ETM_Q151_247680"/>
      <w:bookmarkEnd w:id="57107"/>
      <w:r>
        <w:rPr>
          <w:rtl/>
        </w:rPr>
        <w:t>הכלכלה</w:t>
      </w:r>
      <w:bookmarkStart w:id="57108" w:name="_ETM_Q151_249150"/>
      <w:bookmarkEnd w:id="57108"/>
      <w:r>
        <w:rPr>
          <w:rFonts w:hint="cs"/>
          <w:rtl/>
        </w:rPr>
        <w:t xml:space="preserve">, </w:t>
      </w:r>
      <w:r>
        <w:rPr>
          <w:rtl/>
        </w:rPr>
        <w:t xml:space="preserve">שנובעת </w:t>
      </w:r>
      <w:bookmarkStart w:id="57109" w:name="_ETM_Q151_249810"/>
      <w:bookmarkEnd w:id="57109"/>
      <w:r>
        <w:rPr>
          <w:rtl/>
        </w:rPr>
        <w:t>מ</w:t>
      </w:r>
      <w:bookmarkStart w:id="57110" w:name="_ETM_Q151_249930"/>
      <w:bookmarkEnd w:id="57110"/>
      <w:r>
        <w:rPr>
          <w:rtl/>
        </w:rPr>
        <w:t xml:space="preserve">התרסקות </w:t>
      </w:r>
      <w:bookmarkStart w:id="57111" w:name="_ETM_Q151_250439"/>
      <w:bookmarkEnd w:id="57111"/>
      <w:r>
        <w:rPr>
          <w:rtl/>
        </w:rPr>
        <w:t xml:space="preserve">של </w:t>
      </w:r>
      <w:bookmarkStart w:id="57112" w:name="_ETM_Q151_250619"/>
      <w:bookmarkEnd w:id="57112"/>
      <w:r>
        <w:rPr>
          <w:rtl/>
        </w:rPr>
        <w:t>הביטחון</w:t>
      </w:r>
      <w:r>
        <w:rPr>
          <w:rFonts w:hint="cs"/>
          <w:rtl/>
        </w:rPr>
        <w:t>,</w:t>
      </w:r>
      <w:r>
        <w:rPr>
          <w:rtl/>
        </w:rPr>
        <w:t xml:space="preserve"> </w:t>
      </w:r>
      <w:bookmarkStart w:id="57113" w:name="_ETM_Q151_252299"/>
      <w:bookmarkEnd w:id="57113"/>
      <w:r>
        <w:rPr>
          <w:rtl/>
        </w:rPr>
        <w:t xml:space="preserve">שנובעת </w:t>
      </w:r>
      <w:bookmarkStart w:id="57114" w:name="_ETM_Q151_252990"/>
      <w:bookmarkEnd w:id="57114"/>
      <w:r>
        <w:rPr>
          <w:rtl/>
        </w:rPr>
        <w:t>מ</w:t>
      </w:r>
      <w:bookmarkStart w:id="57115" w:name="_ETM_Q151_253140"/>
      <w:bookmarkEnd w:id="57115"/>
      <w:r>
        <w:rPr>
          <w:rFonts w:hint="cs"/>
          <w:rtl/>
        </w:rPr>
        <w:t>ה</w:t>
      </w:r>
      <w:r>
        <w:rPr>
          <w:rtl/>
        </w:rPr>
        <w:t xml:space="preserve">התרסקות </w:t>
      </w:r>
      <w:bookmarkStart w:id="57116" w:name="_ETM_Q151_254310"/>
      <w:bookmarkEnd w:id="57116"/>
      <w:r>
        <w:rPr>
          <w:rtl/>
        </w:rPr>
        <w:t xml:space="preserve">שלכם </w:t>
      </w:r>
      <w:bookmarkStart w:id="57117" w:name="_ETM_Q151_255409"/>
      <w:bookmarkEnd w:id="57117"/>
      <w:r>
        <w:rPr>
          <w:rtl/>
        </w:rPr>
        <w:t>כ</w:t>
      </w:r>
      <w:bookmarkStart w:id="57118" w:name="_ETM_Q151_255709"/>
      <w:bookmarkEnd w:id="57118"/>
      <w:r>
        <w:rPr>
          <w:rFonts w:hint="cs"/>
          <w:rtl/>
        </w:rPr>
        <w:t>ה</w:t>
      </w:r>
      <w:r>
        <w:rPr>
          <w:rtl/>
        </w:rPr>
        <w:t xml:space="preserve">נהגה </w:t>
      </w:r>
      <w:bookmarkStart w:id="57119" w:name="_ETM_Q151_256040"/>
      <w:bookmarkEnd w:id="57119"/>
      <w:r>
        <w:rPr>
          <w:rtl/>
        </w:rPr>
        <w:t>לאומית</w:t>
      </w:r>
      <w:r>
        <w:rPr>
          <w:rFonts w:hint="cs"/>
          <w:rtl/>
        </w:rPr>
        <w:t>.</w:t>
      </w:r>
      <w:r>
        <w:rPr>
          <w:rtl/>
        </w:rPr>
        <w:t xml:space="preserve"> </w:t>
      </w:r>
      <w:bookmarkStart w:id="57120" w:name="_ETM_Q151_258110"/>
      <w:bookmarkEnd w:id="57120"/>
      <w:r>
        <w:rPr>
          <w:rtl/>
        </w:rPr>
        <w:t xml:space="preserve">התקציב </w:t>
      </w:r>
      <w:bookmarkStart w:id="57121" w:name="_ETM_Q151_258740"/>
      <w:bookmarkEnd w:id="57121"/>
      <w:r>
        <w:rPr>
          <w:rtl/>
        </w:rPr>
        <w:t xml:space="preserve">הזה </w:t>
      </w:r>
      <w:bookmarkStart w:id="57122" w:name="_ETM_Q151_259040"/>
      <w:bookmarkEnd w:id="57122"/>
      <w:r>
        <w:rPr>
          <w:rtl/>
        </w:rPr>
        <w:t xml:space="preserve">אומר </w:t>
      </w:r>
      <w:bookmarkStart w:id="57123" w:name="_ETM_Q151_259400"/>
      <w:bookmarkEnd w:id="57123"/>
      <w:r>
        <w:rPr>
          <w:rtl/>
        </w:rPr>
        <w:t xml:space="preserve">שהתנתקתם </w:t>
      </w:r>
      <w:bookmarkStart w:id="57124" w:name="_ETM_Q151_260209"/>
      <w:bookmarkEnd w:id="57124"/>
      <w:r>
        <w:rPr>
          <w:rtl/>
        </w:rPr>
        <w:t>סופית</w:t>
      </w:r>
      <w:r>
        <w:rPr>
          <w:rFonts w:hint="cs"/>
          <w:rtl/>
        </w:rPr>
        <w:t>.</w:t>
      </w:r>
      <w:r>
        <w:rPr>
          <w:rtl/>
        </w:rPr>
        <w:t xml:space="preserve"> </w:t>
      </w:r>
      <w:bookmarkStart w:id="57125" w:name="_ETM_Q151_261459"/>
      <w:bookmarkEnd w:id="57125"/>
    </w:p>
    <w:p w:rsidR="00071895" w:rsidRDefault="00071895" w:rsidP="004D4F51">
      <w:pPr>
        <w:rPr>
          <w:rtl/>
        </w:rPr>
      </w:pPr>
      <w:bookmarkStart w:id="57126" w:name="_ETM_Q151_283379"/>
      <w:bookmarkStart w:id="57127" w:name="_ETM_Q151_283466"/>
      <w:bookmarkEnd w:id="57126"/>
      <w:bookmarkEnd w:id="57127"/>
    </w:p>
    <w:p w:rsidR="00071895" w:rsidRDefault="00071895" w:rsidP="004D4F51">
      <w:pPr>
        <w:rPr>
          <w:rtl/>
        </w:rPr>
      </w:pPr>
      <w:r>
        <w:rPr>
          <w:rtl/>
        </w:rPr>
        <w:t xml:space="preserve">אתם </w:t>
      </w:r>
      <w:bookmarkStart w:id="57128" w:name="_ETM_Q151_261880"/>
      <w:bookmarkEnd w:id="57128"/>
      <w:r>
        <w:rPr>
          <w:rtl/>
        </w:rPr>
        <w:t xml:space="preserve">כבר </w:t>
      </w:r>
      <w:bookmarkStart w:id="57129" w:name="_ETM_Q151_262090"/>
      <w:bookmarkEnd w:id="57129"/>
      <w:r>
        <w:rPr>
          <w:rtl/>
        </w:rPr>
        <w:t xml:space="preserve">לא </w:t>
      </w:r>
      <w:bookmarkStart w:id="57130" w:name="_ETM_Q151_262209"/>
      <w:bookmarkEnd w:id="57130"/>
      <w:r>
        <w:rPr>
          <w:rtl/>
        </w:rPr>
        <w:t xml:space="preserve">רואים </w:t>
      </w:r>
      <w:bookmarkStart w:id="57131" w:name="_ETM_Q151_262479"/>
      <w:bookmarkEnd w:id="57131"/>
      <w:r>
        <w:rPr>
          <w:rtl/>
        </w:rPr>
        <w:t xml:space="preserve">אף </w:t>
      </w:r>
      <w:bookmarkStart w:id="57132" w:name="_ETM_Q151_262630"/>
      <w:bookmarkEnd w:id="57132"/>
      <w:r>
        <w:rPr>
          <w:rFonts w:hint="cs"/>
          <w:rtl/>
        </w:rPr>
        <w:t>אחד.</w:t>
      </w:r>
      <w:r>
        <w:rPr>
          <w:rtl/>
        </w:rPr>
        <w:t xml:space="preserve"> </w:t>
      </w:r>
      <w:bookmarkStart w:id="57133" w:name="_ETM_Q151_264430"/>
      <w:bookmarkEnd w:id="57133"/>
      <w:r>
        <w:rPr>
          <w:rtl/>
        </w:rPr>
        <w:t>את</w:t>
      </w:r>
      <w:r>
        <w:rPr>
          <w:rFonts w:hint="cs"/>
          <w:rtl/>
        </w:rPr>
        <w:t>ם</w:t>
      </w:r>
      <w:r>
        <w:rPr>
          <w:rtl/>
        </w:rPr>
        <w:t xml:space="preserve"> </w:t>
      </w:r>
      <w:bookmarkStart w:id="57134" w:name="_ETM_Q151_264670"/>
      <w:bookmarkEnd w:id="57134"/>
      <w:r>
        <w:rPr>
          <w:rtl/>
        </w:rPr>
        <w:t xml:space="preserve">כבר </w:t>
      </w:r>
      <w:bookmarkStart w:id="57135" w:name="_ETM_Q151_264880"/>
      <w:bookmarkEnd w:id="57135"/>
      <w:r>
        <w:rPr>
          <w:rtl/>
        </w:rPr>
        <w:t xml:space="preserve">לא </w:t>
      </w:r>
      <w:bookmarkStart w:id="57136" w:name="_ETM_Q151_265000"/>
      <w:bookmarkEnd w:id="57136"/>
      <w:r>
        <w:rPr>
          <w:rtl/>
        </w:rPr>
        <w:t xml:space="preserve">רואים </w:t>
      </w:r>
      <w:bookmarkStart w:id="57137" w:name="_ETM_Q151_266319"/>
      <w:bookmarkEnd w:id="57137"/>
      <w:r>
        <w:rPr>
          <w:rtl/>
        </w:rPr>
        <w:t xml:space="preserve">את </w:t>
      </w:r>
      <w:bookmarkStart w:id="57138" w:name="_ETM_Q151_266560"/>
      <w:bookmarkEnd w:id="57138"/>
      <w:r>
        <w:rPr>
          <w:rtl/>
        </w:rPr>
        <w:t xml:space="preserve">המצוקה </w:t>
      </w:r>
      <w:bookmarkStart w:id="57139" w:name="_ETM_Q151_268270"/>
      <w:bookmarkEnd w:id="57139"/>
      <w:r>
        <w:rPr>
          <w:rtl/>
        </w:rPr>
        <w:t xml:space="preserve">ואת </w:t>
      </w:r>
      <w:bookmarkStart w:id="57140" w:name="_ETM_Q151_268540"/>
      <w:bookmarkEnd w:id="57140"/>
      <w:r>
        <w:rPr>
          <w:rtl/>
        </w:rPr>
        <w:t xml:space="preserve">המועקה </w:t>
      </w:r>
      <w:bookmarkStart w:id="57141" w:name="_ETM_Q151_269170"/>
      <w:bookmarkEnd w:id="57141"/>
      <w:r>
        <w:rPr>
          <w:rtl/>
        </w:rPr>
        <w:t xml:space="preserve">ואת </w:t>
      </w:r>
      <w:bookmarkStart w:id="57142" w:name="_ETM_Q151_269409"/>
      <w:bookmarkEnd w:id="57142"/>
      <w:r>
        <w:rPr>
          <w:rFonts w:hint="cs"/>
          <w:rtl/>
        </w:rPr>
        <w:t>ה</w:t>
      </w:r>
      <w:r>
        <w:rPr>
          <w:rtl/>
        </w:rPr>
        <w:t xml:space="preserve">זעקה </w:t>
      </w:r>
      <w:bookmarkStart w:id="57143" w:name="_ETM_Q151_270189"/>
      <w:bookmarkEnd w:id="57143"/>
      <w:r>
        <w:rPr>
          <w:rtl/>
        </w:rPr>
        <w:t xml:space="preserve">ואת </w:t>
      </w:r>
      <w:bookmarkStart w:id="57144" w:name="_ETM_Q151_270520"/>
      <w:bookmarkEnd w:id="57144"/>
      <w:r>
        <w:rPr>
          <w:rtl/>
        </w:rPr>
        <w:t xml:space="preserve">המחיקה </w:t>
      </w:r>
      <w:bookmarkStart w:id="57145" w:name="_ETM_Q151_272599"/>
      <w:bookmarkEnd w:id="57145"/>
      <w:r>
        <w:rPr>
          <w:rtl/>
        </w:rPr>
        <w:t xml:space="preserve">של </w:t>
      </w:r>
      <w:bookmarkStart w:id="57146" w:name="_ETM_Q151_272810"/>
      <w:bookmarkEnd w:id="57146"/>
      <w:r>
        <w:rPr>
          <w:rtl/>
        </w:rPr>
        <w:t xml:space="preserve">מעמד </w:t>
      </w:r>
      <w:bookmarkStart w:id="57147" w:name="_ETM_Q151_273170"/>
      <w:bookmarkEnd w:id="57147"/>
      <w:r>
        <w:rPr>
          <w:rtl/>
        </w:rPr>
        <w:t xml:space="preserve">הביניים </w:t>
      </w:r>
      <w:bookmarkStart w:id="57148" w:name="_ETM_Q151_273619"/>
      <w:bookmarkEnd w:id="57148"/>
      <w:r>
        <w:rPr>
          <w:rtl/>
        </w:rPr>
        <w:t>הישראלי</w:t>
      </w:r>
      <w:r>
        <w:rPr>
          <w:rFonts w:hint="cs"/>
          <w:rtl/>
        </w:rPr>
        <w:t>,</w:t>
      </w:r>
      <w:r>
        <w:rPr>
          <w:rtl/>
        </w:rPr>
        <w:t xml:space="preserve"> </w:t>
      </w:r>
      <w:bookmarkStart w:id="57149" w:name="_ETM_Q151_275719"/>
      <w:bookmarkEnd w:id="57149"/>
      <w:r>
        <w:rPr>
          <w:rtl/>
        </w:rPr>
        <w:t xml:space="preserve">שהתקופה </w:t>
      </w:r>
      <w:bookmarkStart w:id="57150" w:name="_ETM_Q151_276319"/>
      <w:bookmarkEnd w:id="57150"/>
      <w:r>
        <w:rPr>
          <w:rtl/>
        </w:rPr>
        <w:t xml:space="preserve">הזו </w:t>
      </w:r>
      <w:bookmarkStart w:id="57151" w:name="_ETM_Q151_278119"/>
      <w:bookmarkEnd w:id="57151"/>
      <w:r>
        <w:rPr>
          <w:rtl/>
        </w:rPr>
        <w:t xml:space="preserve">גמרה </w:t>
      </w:r>
      <w:bookmarkStart w:id="57152" w:name="_ETM_Q151_278780"/>
      <w:bookmarkEnd w:id="57152"/>
      <w:r>
        <w:rPr>
          <w:rtl/>
        </w:rPr>
        <w:t>אותו</w:t>
      </w:r>
      <w:r>
        <w:rPr>
          <w:rFonts w:hint="cs"/>
          <w:rtl/>
        </w:rPr>
        <w:t>.</w:t>
      </w:r>
      <w:r>
        <w:rPr>
          <w:rtl/>
        </w:rPr>
        <w:t xml:space="preserve"> </w:t>
      </w:r>
      <w:bookmarkStart w:id="57153" w:name="_ETM_Q151_280779"/>
      <w:bookmarkStart w:id="57154" w:name="_ETM_Q151_286310"/>
      <w:bookmarkStart w:id="57155" w:name="_ETM_Q151_286394"/>
      <w:bookmarkStart w:id="57156" w:name="_ETM_Q151_286509"/>
      <w:bookmarkStart w:id="57157" w:name="_ETM_Q151_286600"/>
      <w:bookmarkEnd w:id="57153"/>
      <w:bookmarkEnd w:id="57154"/>
      <w:bookmarkEnd w:id="57155"/>
      <w:bookmarkEnd w:id="57156"/>
      <w:bookmarkEnd w:id="57157"/>
      <w:r>
        <w:rPr>
          <w:rtl/>
        </w:rPr>
        <w:t xml:space="preserve">אנשים </w:t>
      </w:r>
      <w:bookmarkStart w:id="57158" w:name="_ETM_Q151_281499"/>
      <w:bookmarkEnd w:id="57158"/>
      <w:r>
        <w:rPr>
          <w:rtl/>
        </w:rPr>
        <w:t>נגמרים</w:t>
      </w:r>
      <w:r>
        <w:rPr>
          <w:rFonts w:hint="cs"/>
          <w:rtl/>
        </w:rPr>
        <w:t>,</w:t>
      </w:r>
      <w:r>
        <w:rPr>
          <w:rtl/>
        </w:rPr>
        <w:t xml:space="preserve"> </w:t>
      </w:r>
      <w:bookmarkStart w:id="57159" w:name="_ETM_Q151_283209"/>
      <w:bookmarkEnd w:id="57159"/>
      <w:r>
        <w:rPr>
          <w:rtl/>
        </w:rPr>
        <w:t xml:space="preserve">חוזרים </w:t>
      </w:r>
      <w:bookmarkStart w:id="57160" w:name="_ETM_Q151_283780"/>
      <w:bookmarkEnd w:id="57160"/>
      <w:r>
        <w:rPr>
          <w:rtl/>
        </w:rPr>
        <w:t xml:space="preserve">הביתה </w:t>
      </w:r>
      <w:bookmarkStart w:id="57161" w:name="_ETM_Q151_284229"/>
      <w:bookmarkEnd w:id="57161"/>
      <w:r>
        <w:rPr>
          <w:rtl/>
        </w:rPr>
        <w:t xml:space="preserve">מ-70 </w:t>
      </w:r>
      <w:bookmarkStart w:id="57162" w:name="_ETM_Q151_284799"/>
      <w:bookmarkEnd w:id="57162"/>
      <w:r>
        <w:rPr>
          <w:rtl/>
        </w:rPr>
        <w:t xml:space="preserve">ו-90 </w:t>
      </w:r>
      <w:bookmarkStart w:id="57163" w:name="_ETM_Q151_285399"/>
      <w:bookmarkEnd w:id="57163"/>
      <w:r>
        <w:rPr>
          <w:rtl/>
        </w:rPr>
        <w:t xml:space="preserve">ו-120 </w:t>
      </w:r>
      <w:bookmarkStart w:id="57164" w:name="_ETM_Q151_285939"/>
      <w:bookmarkEnd w:id="57164"/>
      <w:r>
        <w:rPr>
          <w:rtl/>
        </w:rPr>
        <w:t xml:space="preserve">ימי </w:t>
      </w:r>
      <w:bookmarkStart w:id="57165" w:name="_ETM_Q151_286180"/>
      <w:bookmarkEnd w:id="57165"/>
      <w:r>
        <w:rPr>
          <w:rtl/>
        </w:rPr>
        <w:t>מילואים</w:t>
      </w:r>
      <w:r>
        <w:rPr>
          <w:rFonts w:hint="cs"/>
          <w:rtl/>
        </w:rPr>
        <w:t>,</w:t>
      </w:r>
      <w:r>
        <w:rPr>
          <w:rtl/>
        </w:rPr>
        <w:t xml:space="preserve"> </w:t>
      </w:r>
      <w:bookmarkStart w:id="57166" w:name="_ETM_Q151_287110"/>
      <w:bookmarkEnd w:id="57166"/>
      <w:r>
        <w:rPr>
          <w:rtl/>
        </w:rPr>
        <w:t xml:space="preserve">והטלפון </w:t>
      </w:r>
      <w:bookmarkStart w:id="57167" w:name="_ETM_Q151_287799"/>
      <w:bookmarkEnd w:id="57167"/>
      <w:r>
        <w:rPr>
          <w:rtl/>
        </w:rPr>
        <w:t xml:space="preserve">הראשון </w:t>
      </w:r>
      <w:bookmarkStart w:id="57168" w:name="_ETM_Q151_288189"/>
      <w:bookmarkEnd w:id="57168"/>
      <w:r>
        <w:rPr>
          <w:rtl/>
        </w:rPr>
        <w:t xml:space="preserve">הוא </w:t>
      </w:r>
      <w:bookmarkStart w:id="57169" w:name="_ETM_Q151_288280"/>
      <w:bookmarkEnd w:id="57169"/>
      <w:r>
        <w:rPr>
          <w:rtl/>
        </w:rPr>
        <w:t>מהב</w:t>
      </w:r>
      <w:r>
        <w:rPr>
          <w:rFonts w:hint="cs"/>
          <w:rtl/>
        </w:rPr>
        <w:t>נק</w:t>
      </w:r>
      <w:bookmarkStart w:id="57170" w:name="_ETM_Q151_290439"/>
      <w:bookmarkEnd w:id="57170"/>
      <w:r>
        <w:rPr>
          <w:rFonts w:hint="cs"/>
          <w:rtl/>
        </w:rPr>
        <w:t xml:space="preserve">. </w:t>
      </w:r>
      <w:bookmarkStart w:id="57171" w:name="_ETM_Q151_290658"/>
      <w:bookmarkEnd w:id="57171"/>
      <w:r>
        <w:rPr>
          <w:rtl/>
        </w:rPr>
        <w:t xml:space="preserve">נכנסים </w:t>
      </w:r>
      <w:bookmarkStart w:id="57172" w:name="_ETM_Q151_291009"/>
      <w:bookmarkEnd w:id="57172"/>
      <w:r>
        <w:rPr>
          <w:rtl/>
        </w:rPr>
        <w:t>לסופר</w:t>
      </w:r>
      <w:r>
        <w:rPr>
          <w:rFonts w:hint="cs"/>
          <w:rtl/>
        </w:rPr>
        <w:t>,</w:t>
      </w:r>
      <w:r>
        <w:rPr>
          <w:rtl/>
        </w:rPr>
        <w:t xml:space="preserve"> </w:t>
      </w:r>
      <w:bookmarkStart w:id="57173" w:name="_ETM_Q151_291579"/>
      <w:bookmarkEnd w:id="57173"/>
      <w:r>
        <w:rPr>
          <w:rtl/>
        </w:rPr>
        <w:t xml:space="preserve">לא </w:t>
      </w:r>
      <w:bookmarkStart w:id="57174" w:name="_ETM_Q151_291700"/>
      <w:bookmarkEnd w:id="57174"/>
      <w:r>
        <w:rPr>
          <w:rtl/>
        </w:rPr>
        <w:t xml:space="preserve">מאמינים </w:t>
      </w:r>
      <w:bookmarkStart w:id="57175" w:name="_ETM_Q151_293410"/>
      <w:bookmarkEnd w:id="57175"/>
      <w:r>
        <w:rPr>
          <w:rtl/>
        </w:rPr>
        <w:t xml:space="preserve">על </w:t>
      </w:r>
      <w:bookmarkStart w:id="57176" w:name="_ETM_Q151_293710"/>
      <w:bookmarkEnd w:id="57176"/>
      <w:r>
        <w:rPr>
          <w:rtl/>
        </w:rPr>
        <w:t>המחירים</w:t>
      </w:r>
      <w:r>
        <w:rPr>
          <w:rFonts w:hint="cs"/>
          <w:rtl/>
        </w:rPr>
        <w:t>.</w:t>
      </w:r>
      <w:r>
        <w:rPr>
          <w:rtl/>
        </w:rPr>
        <w:t xml:space="preserve"> </w:t>
      </w:r>
      <w:bookmarkStart w:id="57177" w:name="_ETM_Q151_295479"/>
      <w:bookmarkEnd w:id="57177"/>
      <w:r>
        <w:rPr>
          <w:rtl/>
        </w:rPr>
        <w:t xml:space="preserve">ומה </w:t>
      </w:r>
      <w:bookmarkStart w:id="57178" w:name="_ETM_Q151_296200"/>
      <w:bookmarkEnd w:id="57178"/>
      <w:r>
        <w:rPr>
          <w:rtl/>
        </w:rPr>
        <w:t xml:space="preserve">התגובה </w:t>
      </w:r>
      <w:bookmarkStart w:id="57179" w:name="_ETM_Q151_296740"/>
      <w:bookmarkEnd w:id="57179"/>
      <w:r>
        <w:rPr>
          <w:rtl/>
        </w:rPr>
        <w:t>שלכם</w:t>
      </w:r>
      <w:r>
        <w:rPr>
          <w:rFonts w:hint="cs"/>
          <w:rtl/>
        </w:rPr>
        <w:t>?</w:t>
      </w:r>
      <w:r>
        <w:rPr>
          <w:rtl/>
        </w:rPr>
        <w:t xml:space="preserve"> </w:t>
      </w:r>
      <w:bookmarkStart w:id="57180" w:name="_ETM_Q151_299230"/>
      <w:bookmarkEnd w:id="57180"/>
      <w:r>
        <w:rPr>
          <w:rtl/>
        </w:rPr>
        <w:t xml:space="preserve">אתם </w:t>
      </w:r>
      <w:bookmarkStart w:id="57181" w:name="_ETM_Q151_299710"/>
      <w:bookmarkEnd w:id="57181"/>
      <w:r>
        <w:rPr>
          <w:rtl/>
        </w:rPr>
        <w:t xml:space="preserve">מגדילים </w:t>
      </w:r>
      <w:bookmarkStart w:id="57182" w:name="_ETM_Q151_300250"/>
      <w:bookmarkEnd w:id="57182"/>
      <w:r>
        <w:rPr>
          <w:rtl/>
        </w:rPr>
        <w:t xml:space="preserve">לשיא </w:t>
      </w:r>
      <w:bookmarkStart w:id="57183" w:name="_ETM_Q151_300910"/>
      <w:bookmarkEnd w:id="57183"/>
      <w:r>
        <w:rPr>
          <w:rtl/>
        </w:rPr>
        <w:t xml:space="preserve">של </w:t>
      </w:r>
      <w:bookmarkStart w:id="57184" w:name="_ETM_Q151_301180"/>
      <w:bookmarkEnd w:id="57184"/>
      <w:r>
        <w:rPr>
          <w:rtl/>
        </w:rPr>
        <w:t xml:space="preserve">כל </w:t>
      </w:r>
      <w:bookmarkStart w:id="57185" w:name="_ETM_Q151_301420"/>
      <w:bookmarkEnd w:id="57185"/>
      <w:r>
        <w:rPr>
          <w:rtl/>
        </w:rPr>
        <w:t xml:space="preserve">הזמנים </w:t>
      </w:r>
      <w:bookmarkStart w:id="57186" w:name="_ETM_Q151_302970"/>
      <w:bookmarkEnd w:id="57186"/>
      <w:r>
        <w:rPr>
          <w:rtl/>
        </w:rPr>
        <w:t xml:space="preserve">את </w:t>
      </w:r>
      <w:bookmarkStart w:id="57187" w:name="_ETM_Q151_303180"/>
      <w:bookmarkEnd w:id="57187"/>
      <w:r>
        <w:rPr>
          <w:rtl/>
        </w:rPr>
        <w:t xml:space="preserve">התקציב </w:t>
      </w:r>
      <w:bookmarkStart w:id="57188" w:name="_ETM_Q151_303630"/>
      <w:bookmarkEnd w:id="57188"/>
      <w:r>
        <w:rPr>
          <w:rtl/>
        </w:rPr>
        <w:t>לישיבות</w:t>
      </w:r>
      <w:r>
        <w:rPr>
          <w:rFonts w:hint="cs"/>
          <w:rtl/>
        </w:rPr>
        <w:t>;</w:t>
      </w:r>
      <w:r>
        <w:rPr>
          <w:rtl/>
        </w:rPr>
        <w:t xml:space="preserve"> </w:t>
      </w:r>
      <w:bookmarkStart w:id="57189" w:name="_ETM_Q151_304260"/>
      <w:bookmarkEnd w:id="57189"/>
      <w:r>
        <w:rPr>
          <w:rtl/>
        </w:rPr>
        <w:t xml:space="preserve">מגדילים </w:t>
      </w:r>
      <w:bookmarkStart w:id="57190" w:name="_ETM_Q151_304710"/>
      <w:bookmarkEnd w:id="57190"/>
      <w:r>
        <w:rPr>
          <w:rtl/>
        </w:rPr>
        <w:t xml:space="preserve">לשיא </w:t>
      </w:r>
      <w:bookmarkStart w:id="57191" w:name="_ETM_Q151_305130"/>
      <w:bookmarkEnd w:id="57191"/>
      <w:r>
        <w:rPr>
          <w:rtl/>
        </w:rPr>
        <w:t xml:space="preserve">של </w:t>
      </w:r>
      <w:bookmarkStart w:id="57192" w:name="_ETM_Q151_305340"/>
      <w:bookmarkEnd w:id="57192"/>
      <w:r>
        <w:rPr>
          <w:rtl/>
        </w:rPr>
        <w:t xml:space="preserve">כל </w:t>
      </w:r>
      <w:bookmarkStart w:id="57193" w:name="_ETM_Q151_305549"/>
      <w:bookmarkEnd w:id="57193"/>
      <w:r>
        <w:rPr>
          <w:rtl/>
        </w:rPr>
        <w:t xml:space="preserve">הזמנים </w:t>
      </w:r>
      <w:bookmarkStart w:id="57194" w:name="_ETM_Q151_306510"/>
      <w:bookmarkEnd w:id="57194"/>
      <w:r>
        <w:rPr>
          <w:rtl/>
        </w:rPr>
        <w:t xml:space="preserve">את </w:t>
      </w:r>
      <w:bookmarkStart w:id="57195" w:name="_ETM_Q151_306720"/>
      <w:bookmarkEnd w:id="57195"/>
      <w:r>
        <w:rPr>
          <w:rtl/>
        </w:rPr>
        <w:t xml:space="preserve">הכספים </w:t>
      </w:r>
      <w:bookmarkStart w:id="57196" w:name="_ETM_Q151_307200"/>
      <w:bookmarkEnd w:id="57196"/>
      <w:r>
        <w:rPr>
          <w:rtl/>
        </w:rPr>
        <w:t>הקואליציוניים</w:t>
      </w:r>
      <w:r>
        <w:rPr>
          <w:rFonts w:hint="cs"/>
          <w:rtl/>
        </w:rPr>
        <w:t>;</w:t>
      </w:r>
      <w:r>
        <w:rPr>
          <w:rtl/>
        </w:rPr>
        <w:t xml:space="preserve"> </w:t>
      </w:r>
      <w:bookmarkStart w:id="57197" w:name="_ETM_Q151_307979"/>
      <w:bookmarkEnd w:id="57197"/>
      <w:r>
        <w:rPr>
          <w:rtl/>
        </w:rPr>
        <w:t xml:space="preserve">מגדילים </w:t>
      </w:r>
      <w:bookmarkStart w:id="57198" w:name="_ETM_Q151_308430"/>
      <w:bookmarkEnd w:id="57198"/>
      <w:r>
        <w:rPr>
          <w:rtl/>
        </w:rPr>
        <w:t xml:space="preserve">לשיא </w:t>
      </w:r>
      <w:bookmarkStart w:id="57199" w:name="_ETM_Q151_308819"/>
      <w:bookmarkEnd w:id="57199"/>
      <w:r>
        <w:rPr>
          <w:rtl/>
        </w:rPr>
        <w:t xml:space="preserve">של </w:t>
      </w:r>
      <w:bookmarkStart w:id="57200" w:name="_ETM_Q151_309030"/>
      <w:bookmarkEnd w:id="57200"/>
      <w:r>
        <w:rPr>
          <w:rtl/>
        </w:rPr>
        <w:t xml:space="preserve">כל </w:t>
      </w:r>
      <w:bookmarkStart w:id="57201" w:name="_ETM_Q151_309240"/>
      <w:bookmarkEnd w:id="57201"/>
      <w:r>
        <w:rPr>
          <w:rtl/>
        </w:rPr>
        <w:t xml:space="preserve">הזמנים </w:t>
      </w:r>
      <w:bookmarkStart w:id="57202" w:name="_ETM_Q151_310660"/>
      <w:bookmarkEnd w:id="57202"/>
      <w:r>
        <w:rPr>
          <w:rtl/>
        </w:rPr>
        <w:t xml:space="preserve">את </w:t>
      </w:r>
      <w:bookmarkStart w:id="57203" w:name="_ETM_Q151_310870"/>
      <w:bookmarkEnd w:id="57203"/>
      <w:r>
        <w:rPr>
          <w:rtl/>
        </w:rPr>
        <w:t xml:space="preserve">מספר </w:t>
      </w:r>
      <w:bookmarkStart w:id="57204" w:name="_ETM_Q151_312360"/>
      <w:bookmarkEnd w:id="57204"/>
      <w:r>
        <w:rPr>
          <w:rtl/>
        </w:rPr>
        <w:t xml:space="preserve">המשרדים </w:t>
      </w:r>
      <w:bookmarkStart w:id="57205" w:name="_ETM_Q151_313200"/>
      <w:bookmarkStart w:id="57206" w:name="_ETM_Q151_313349"/>
      <w:bookmarkEnd w:id="57205"/>
      <w:bookmarkEnd w:id="57206"/>
      <w:r>
        <w:rPr>
          <w:rFonts w:hint="cs"/>
          <w:rtl/>
        </w:rPr>
        <w:t>ה</w:t>
      </w:r>
      <w:r>
        <w:rPr>
          <w:rtl/>
        </w:rPr>
        <w:t xml:space="preserve">מיותרים </w:t>
      </w:r>
      <w:bookmarkStart w:id="57207" w:name="_ETM_Q151_314040"/>
      <w:bookmarkEnd w:id="57207"/>
      <w:r>
        <w:rPr>
          <w:rtl/>
        </w:rPr>
        <w:t xml:space="preserve">של </w:t>
      </w:r>
      <w:bookmarkStart w:id="57208" w:name="_ETM_Q151_314310"/>
      <w:bookmarkEnd w:id="57208"/>
      <w:r>
        <w:rPr>
          <w:rtl/>
        </w:rPr>
        <w:t xml:space="preserve">השרים </w:t>
      </w:r>
      <w:bookmarkStart w:id="57209" w:name="_ETM_Q151_314760"/>
      <w:bookmarkEnd w:id="57209"/>
      <w:r>
        <w:rPr>
          <w:rtl/>
        </w:rPr>
        <w:t>המיותרים</w:t>
      </w:r>
      <w:r>
        <w:rPr>
          <w:rFonts w:hint="cs"/>
          <w:rtl/>
        </w:rPr>
        <w:t>,</w:t>
      </w:r>
      <w:r>
        <w:rPr>
          <w:rtl/>
        </w:rPr>
        <w:t xml:space="preserve"> </w:t>
      </w:r>
      <w:bookmarkStart w:id="57210" w:name="_ETM_Q151_315450"/>
      <w:bookmarkEnd w:id="57210"/>
      <w:r>
        <w:rPr>
          <w:rtl/>
        </w:rPr>
        <w:t xml:space="preserve">עם </w:t>
      </w:r>
      <w:bookmarkStart w:id="57211" w:name="_ETM_Q151_315599"/>
      <w:bookmarkEnd w:id="57211"/>
      <w:r>
        <w:rPr>
          <w:rtl/>
        </w:rPr>
        <w:t>המנכ"ל</w:t>
      </w:r>
      <w:bookmarkStart w:id="57212" w:name="_ETM_Q151_316169"/>
      <w:bookmarkEnd w:id="57212"/>
      <w:r>
        <w:rPr>
          <w:rFonts w:hint="cs"/>
          <w:rtl/>
        </w:rPr>
        <w:t>י</w:t>
      </w:r>
      <w:r>
        <w:rPr>
          <w:rtl/>
        </w:rPr>
        <w:t xml:space="preserve">ם </w:t>
      </w:r>
      <w:bookmarkStart w:id="57213" w:name="_ETM_Q151_316290"/>
      <w:bookmarkEnd w:id="57213"/>
      <w:r>
        <w:rPr>
          <w:rtl/>
        </w:rPr>
        <w:t xml:space="preserve">המיותרים </w:t>
      </w:r>
      <w:bookmarkStart w:id="57214" w:name="_ETM_Q151_317819"/>
      <w:bookmarkEnd w:id="57214"/>
      <w:r>
        <w:rPr>
          <w:rtl/>
        </w:rPr>
        <w:t xml:space="preserve">והמקורבים </w:t>
      </w:r>
      <w:bookmarkStart w:id="57215" w:name="_ETM_Q151_318569"/>
      <w:bookmarkEnd w:id="57215"/>
      <w:r>
        <w:rPr>
          <w:rtl/>
        </w:rPr>
        <w:t xml:space="preserve">המיותרים </w:t>
      </w:r>
      <w:bookmarkStart w:id="57216" w:name="_ETM_Q151_319230"/>
      <w:bookmarkEnd w:id="57216"/>
      <w:r>
        <w:rPr>
          <w:rtl/>
        </w:rPr>
        <w:t xml:space="preserve">והרכבים </w:t>
      </w:r>
      <w:bookmarkStart w:id="57217" w:name="_ETM_Q151_319950"/>
      <w:bookmarkEnd w:id="57217"/>
      <w:r>
        <w:rPr>
          <w:rtl/>
        </w:rPr>
        <w:t xml:space="preserve">והלשכות </w:t>
      </w:r>
      <w:bookmarkStart w:id="57218" w:name="_ETM_Q151_321210"/>
      <w:bookmarkStart w:id="57219" w:name="_ETM_Q151_321389"/>
      <w:bookmarkEnd w:id="57218"/>
      <w:bookmarkEnd w:id="57219"/>
      <w:r>
        <w:rPr>
          <w:rFonts w:hint="cs"/>
          <w:rtl/>
        </w:rPr>
        <w:t>וה</w:t>
      </w:r>
      <w:r>
        <w:rPr>
          <w:rtl/>
        </w:rPr>
        <w:t xml:space="preserve">תקציבים </w:t>
      </w:r>
      <w:bookmarkStart w:id="57220" w:name="_ETM_Q151_322020"/>
      <w:bookmarkEnd w:id="57220"/>
      <w:r>
        <w:rPr>
          <w:rtl/>
        </w:rPr>
        <w:t>המיותרים</w:t>
      </w:r>
      <w:r>
        <w:rPr>
          <w:rFonts w:hint="cs"/>
          <w:rtl/>
        </w:rPr>
        <w:t>.</w:t>
      </w:r>
      <w:r>
        <w:rPr>
          <w:rtl/>
        </w:rPr>
        <w:t xml:space="preserve"> </w:t>
      </w:r>
      <w:bookmarkStart w:id="57221" w:name="_ETM_Q151_326840"/>
      <w:bookmarkEnd w:id="57221"/>
    </w:p>
    <w:p w:rsidR="00071895" w:rsidRDefault="00071895" w:rsidP="004D4F51">
      <w:pPr>
        <w:rPr>
          <w:rtl/>
        </w:rPr>
      </w:pPr>
      <w:bookmarkStart w:id="57222" w:name="_ETM_Q151_337101"/>
      <w:bookmarkStart w:id="57223" w:name="_ETM_Q151_337205"/>
      <w:bookmarkEnd w:id="57222"/>
      <w:bookmarkEnd w:id="57223"/>
    </w:p>
    <w:p w:rsidR="00071895" w:rsidRDefault="00071895" w:rsidP="004D4F51">
      <w:pPr>
        <w:rPr>
          <w:rtl/>
        </w:rPr>
      </w:pPr>
      <w:bookmarkStart w:id="57224" w:name="_ETM_Q151_337274"/>
      <w:bookmarkStart w:id="57225" w:name="_ETM_Q151_337351"/>
      <w:bookmarkEnd w:id="57224"/>
      <w:bookmarkEnd w:id="57225"/>
      <w:r>
        <w:rPr>
          <w:rFonts w:hint="cs"/>
          <w:rtl/>
        </w:rPr>
        <w:t>חמש</w:t>
      </w:r>
      <w:r>
        <w:rPr>
          <w:rtl/>
        </w:rPr>
        <w:t xml:space="preserve"> </w:t>
      </w:r>
      <w:bookmarkStart w:id="57226" w:name="_ETM_Q151_327200"/>
      <w:bookmarkEnd w:id="57226"/>
      <w:r>
        <w:rPr>
          <w:rtl/>
        </w:rPr>
        <w:t>דקות</w:t>
      </w:r>
      <w:r>
        <w:rPr>
          <w:rFonts w:hint="cs"/>
          <w:rtl/>
        </w:rPr>
        <w:t xml:space="preserve"> – חמש</w:t>
      </w:r>
      <w:bookmarkStart w:id="57227" w:name="_ETM_Q151_329520"/>
      <w:bookmarkEnd w:id="57227"/>
      <w:r>
        <w:rPr>
          <w:rtl/>
        </w:rPr>
        <w:t xml:space="preserve"> </w:t>
      </w:r>
      <w:bookmarkStart w:id="57228" w:name="_ETM_Q151_330060"/>
      <w:bookmarkEnd w:id="57228"/>
      <w:r>
        <w:rPr>
          <w:rtl/>
        </w:rPr>
        <w:t xml:space="preserve">דקות </w:t>
      </w:r>
      <w:bookmarkStart w:id="57229" w:name="_ETM_Q151_331739"/>
      <w:bookmarkEnd w:id="57229"/>
      <w:r>
        <w:rPr>
          <w:rtl/>
        </w:rPr>
        <w:t xml:space="preserve">זה </w:t>
      </w:r>
      <w:bookmarkStart w:id="57230" w:name="_ETM_Q151_332040"/>
      <w:bookmarkEnd w:id="57230"/>
      <w:r>
        <w:rPr>
          <w:rtl/>
        </w:rPr>
        <w:t xml:space="preserve">מה </w:t>
      </w:r>
      <w:bookmarkStart w:id="57231" w:name="_ETM_Q151_332220"/>
      <w:bookmarkEnd w:id="57231"/>
      <w:r>
        <w:rPr>
          <w:rtl/>
        </w:rPr>
        <w:t xml:space="preserve">שהחזיקו </w:t>
      </w:r>
      <w:bookmarkStart w:id="57232" w:name="_ETM_Q151_333860"/>
      <w:bookmarkEnd w:id="57232"/>
      <w:r>
        <w:rPr>
          <w:rtl/>
        </w:rPr>
        <w:t xml:space="preserve">רגשות </w:t>
      </w:r>
      <w:bookmarkStart w:id="57233" w:name="_ETM_Q151_334489"/>
      <w:bookmarkEnd w:id="57233"/>
      <w:r>
        <w:rPr>
          <w:rtl/>
        </w:rPr>
        <w:t xml:space="preserve">האשם </w:t>
      </w:r>
      <w:bookmarkStart w:id="57234" w:name="_ETM_Q151_334970"/>
      <w:bookmarkEnd w:id="57234"/>
      <w:r>
        <w:rPr>
          <w:rtl/>
        </w:rPr>
        <w:t xml:space="preserve">שלכם </w:t>
      </w:r>
      <w:bookmarkStart w:id="57235" w:name="_ETM_Q151_335419"/>
      <w:bookmarkEnd w:id="57235"/>
      <w:r>
        <w:rPr>
          <w:rtl/>
        </w:rPr>
        <w:t xml:space="preserve">אחרי </w:t>
      </w:r>
      <w:bookmarkStart w:id="57236" w:name="_ETM_Q151_335660"/>
      <w:bookmarkEnd w:id="57236"/>
      <w:r>
        <w:rPr>
          <w:rFonts w:hint="cs"/>
          <w:rtl/>
        </w:rPr>
        <w:t xml:space="preserve">7 באוקטובר. </w:t>
      </w:r>
      <w:bookmarkStart w:id="57237" w:name="_ETM_Q151_338060"/>
      <w:bookmarkEnd w:id="57237"/>
      <w:r>
        <w:rPr>
          <w:rFonts w:hint="cs"/>
          <w:rtl/>
        </w:rPr>
        <w:t>חמש ד</w:t>
      </w:r>
      <w:r>
        <w:rPr>
          <w:rtl/>
        </w:rPr>
        <w:t xml:space="preserve">קות </w:t>
      </w:r>
      <w:bookmarkStart w:id="57238" w:name="_ETM_Q151_338419"/>
      <w:bookmarkEnd w:id="57238"/>
      <w:r>
        <w:rPr>
          <w:rtl/>
        </w:rPr>
        <w:t>שבה</w:t>
      </w:r>
      <w:r>
        <w:rPr>
          <w:rFonts w:hint="cs"/>
          <w:rtl/>
        </w:rPr>
        <w:t>ן</w:t>
      </w:r>
      <w:r>
        <w:rPr>
          <w:rtl/>
        </w:rPr>
        <w:t xml:space="preserve"> </w:t>
      </w:r>
      <w:bookmarkStart w:id="57239" w:name="_ETM_Q151_339409"/>
      <w:bookmarkEnd w:id="57239"/>
      <w:r>
        <w:rPr>
          <w:rtl/>
        </w:rPr>
        <w:t>הל</w:t>
      </w:r>
      <w:r>
        <w:rPr>
          <w:rFonts w:hint="cs"/>
          <w:rtl/>
        </w:rPr>
        <w:t>מתם</w:t>
      </w:r>
      <w:r>
        <w:rPr>
          <w:rtl/>
        </w:rPr>
        <w:t xml:space="preserve"> </w:t>
      </w:r>
      <w:bookmarkStart w:id="57240" w:name="_ETM_Q151_340069"/>
      <w:bookmarkEnd w:id="57240"/>
      <w:r>
        <w:rPr>
          <w:rFonts w:hint="cs"/>
          <w:rtl/>
        </w:rPr>
        <w:t>על חזכם</w:t>
      </w:r>
      <w:r>
        <w:rPr>
          <w:rtl/>
        </w:rPr>
        <w:t xml:space="preserve"> </w:t>
      </w:r>
      <w:bookmarkStart w:id="57241" w:name="_ETM_Q151_340459"/>
      <w:bookmarkStart w:id="57242" w:name="_ETM_Q151_340669"/>
      <w:bookmarkStart w:id="57243" w:name="_ETM_Q151_341790"/>
      <w:bookmarkEnd w:id="57241"/>
      <w:bookmarkEnd w:id="57242"/>
      <w:bookmarkEnd w:id="57243"/>
      <w:r>
        <w:rPr>
          <w:rtl/>
        </w:rPr>
        <w:t xml:space="preserve">ואמרתם </w:t>
      </w:r>
      <w:bookmarkStart w:id="57244" w:name="_ETM_Q151_342540"/>
      <w:bookmarkEnd w:id="57244"/>
      <w:r>
        <w:rPr>
          <w:rtl/>
        </w:rPr>
        <w:t xml:space="preserve">בצדק </w:t>
      </w:r>
      <w:bookmarkStart w:id="57245" w:name="_ETM_Q151_343079"/>
      <w:bookmarkEnd w:id="57245"/>
      <w:r>
        <w:rPr>
          <w:rtl/>
        </w:rPr>
        <w:t>גמור</w:t>
      </w:r>
      <w:r>
        <w:rPr>
          <w:rFonts w:hint="cs"/>
          <w:rtl/>
        </w:rPr>
        <w:t>:</w:t>
      </w:r>
      <w:r>
        <w:rPr>
          <w:rtl/>
        </w:rPr>
        <w:t xml:space="preserve"> </w:t>
      </w:r>
      <w:bookmarkStart w:id="57246" w:name="_ETM_Q151_343560"/>
      <w:bookmarkEnd w:id="57246"/>
      <w:r>
        <w:rPr>
          <w:rtl/>
        </w:rPr>
        <w:t>ח</w:t>
      </w:r>
      <w:r>
        <w:rPr>
          <w:rFonts w:hint="cs"/>
          <w:rtl/>
        </w:rPr>
        <w:t>טא</w:t>
      </w:r>
      <w:r>
        <w:rPr>
          <w:rtl/>
        </w:rPr>
        <w:t>נו</w:t>
      </w:r>
      <w:r>
        <w:rPr>
          <w:rFonts w:hint="cs"/>
          <w:rtl/>
        </w:rPr>
        <w:t>, עווינו,</w:t>
      </w:r>
      <w:r>
        <w:rPr>
          <w:rtl/>
        </w:rPr>
        <w:t xml:space="preserve"> </w:t>
      </w:r>
      <w:bookmarkStart w:id="57247" w:name="_ETM_Q151_344760"/>
      <w:bookmarkEnd w:id="57247"/>
      <w:r>
        <w:rPr>
          <w:rtl/>
        </w:rPr>
        <w:t>פשענו</w:t>
      </w:r>
      <w:r>
        <w:rPr>
          <w:rFonts w:hint="cs"/>
          <w:rtl/>
        </w:rPr>
        <w:t>,</w:t>
      </w:r>
      <w:r>
        <w:rPr>
          <w:rtl/>
        </w:rPr>
        <w:t xml:space="preserve"> </w:t>
      </w:r>
      <w:bookmarkStart w:id="57248" w:name="_ETM_Q151_346370"/>
      <w:bookmarkEnd w:id="57248"/>
      <w:r>
        <w:rPr>
          <w:rtl/>
        </w:rPr>
        <w:t xml:space="preserve">הבאנו </w:t>
      </w:r>
      <w:bookmarkStart w:id="57249" w:name="_ETM_Q151_346849"/>
      <w:bookmarkEnd w:id="57249"/>
      <w:r>
        <w:rPr>
          <w:rFonts w:hint="cs"/>
          <w:rtl/>
        </w:rPr>
        <w:t xml:space="preserve">על </w:t>
      </w:r>
      <w:r>
        <w:rPr>
          <w:rtl/>
        </w:rPr>
        <w:t xml:space="preserve">עם </w:t>
      </w:r>
      <w:bookmarkStart w:id="57250" w:name="_ETM_Q151_347060"/>
      <w:bookmarkEnd w:id="57250"/>
      <w:r>
        <w:rPr>
          <w:rtl/>
        </w:rPr>
        <w:t xml:space="preserve">ישראל </w:t>
      </w:r>
      <w:bookmarkStart w:id="57251" w:name="_ETM_Q151_347540"/>
      <w:bookmarkEnd w:id="57251"/>
      <w:r>
        <w:rPr>
          <w:rtl/>
        </w:rPr>
        <w:t xml:space="preserve">את </w:t>
      </w:r>
      <w:bookmarkStart w:id="57252" w:name="_ETM_Q151_347690"/>
      <w:bookmarkEnd w:id="57252"/>
      <w:r>
        <w:rPr>
          <w:rtl/>
        </w:rPr>
        <w:t xml:space="preserve">האסון </w:t>
      </w:r>
      <w:bookmarkStart w:id="57253" w:name="_ETM_Q151_348080"/>
      <w:bookmarkEnd w:id="57253"/>
      <w:r>
        <w:rPr>
          <w:rtl/>
        </w:rPr>
        <w:t xml:space="preserve">הגדול </w:t>
      </w:r>
      <w:bookmarkStart w:id="57254" w:name="_ETM_Q151_348470"/>
      <w:bookmarkEnd w:id="57254"/>
      <w:r>
        <w:rPr>
          <w:rtl/>
        </w:rPr>
        <w:t xml:space="preserve">ביותר </w:t>
      </w:r>
      <w:bookmarkStart w:id="57255" w:name="_ETM_Q151_348860"/>
      <w:bookmarkEnd w:id="57255"/>
      <w:r>
        <w:rPr>
          <w:rtl/>
        </w:rPr>
        <w:t xml:space="preserve">מאז </w:t>
      </w:r>
      <w:bookmarkStart w:id="57256" w:name="_ETM_Q151_349160"/>
      <w:bookmarkEnd w:id="57256"/>
      <w:r>
        <w:rPr>
          <w:rtl/>
        </w:rPr>
        <w:t>השואה</w:t>
      </w:r>
      <w:r>
        <w:rPr>
          <w:rFonts w:hint="cs"/>
          <w:rtl/>
        </w:rPr>
        <w:t>.</w:t>
      </w:r>
      <w:r>
        <w:rPr>
          <w:rtl/>
        </w:rPr>
        <w:t xml:space="preserve"> </w:t>
      </w:r>
      <w:bookmarkStart w:id="57257" w:name="_ETM_Q151_350599"/>
      <w:bookmarkEnd w:id="57257"/>
      <w:r>
        <w:rPr>
          <w:rtl/>
        </w:rPr>
        <w:t xml:space="preserve">ואז </w:t>
      </w:r>
      <w:bookmarkStart w:id="57258" w:name="_ETM_Q151_351169"/>
      <w:bookmarkEnd w:id="57258"/>
      <w:r>
        <w:rPr>
          <w:rFonts w:hint="cs"/>
          <w:rtl/>
        </w:rPr>
        <w:t xml:space="preserve">זה </w:t>
      </w:r>
      <w:r>
        <w:rPr>
          <w:rtl/>
        </w:rPr>
        <w:t xml:space="preserve">עבר </w:t>
      </w:r>
      <w:bookmarkStart w:id="57259" w:name="_ETM_Q151_351469"/>
      <w:bookmarkEnd w:id="57259"/>
      <w:r>
        <w:rPr>
          <w:rtl/>
        </w:rPr>
        <w:t>לכם</w:t>
      </w:r>
      <w:r>
        <w:rPr>
          <w:rFonts w:hint="cs"/>
          <w:rtl/>
        </w:rPr>
        <w:t>.</w:t>
      </w:r>
      <w:r>
        <w:rPr>
          <w:rtl/>
        </w:rPr>
        <w:t xml:space="preserve"> </w:t>
      </w:r>
      <w:bookmarkStart w:id="57260" w:name="_ETM_Q151_352900"/>
      <w:bookmarkEnd w:id="57260"/>
      <w:r>
        <w:rPr>
          <w:rtl/>
        </w:rPr>
        <w:t xml:space="preserve">חזרתם </w:t>
      </w:r>
      <w:bookmarkStart w:id="57261" w:name="_ETM_Q151_354430"/>
      <w:bookmarkEnd w:id="57261"/>
      <w:r>
        <w:rPr>
          <w:rtl/>
        </w:rPr>
        <w:t xml:space="preserve">לכל </w:t>
      </w:r>
      <w:bookmarkStart w:id="57262" w:name="_ETM_Q151_355910"/>
      <w:bookmarkEnd w:id="57262"/>
      <w:r>
        <w:rPr>
          <w:rtl/>
        </w:rPr>
        <w:t xml:space="preserve">ההרגלים </w:t>
      </w:r>
      <w:bookmarkStart w:id="57263" w:name="_ETM_Q151_356720"/>
      <w:bookmarkEnd w:id="57263"/>
      <w:r>
        <w:rPr>
          <w:rtl/>
        </w:rPr>
        <w:t xml:space="preserve">הרעים </w:t>
      </w:r>
      <w:bookmarkStart w:id="57264" w:name="_ETM_Q151_357169"/>
      <w:bookmarkEnd w:id="57264"/>
      <w:r>
        <w:rPr>
          <w:rtl/>
        </w:rPr>
        <w:t xml:space="preserve">והמגונים </w:t>
      </w:r>
      <w:bookmarkStart w:id="57265" w:name="_ETM_Q151_357860"/>
      <w:bookmarkEnd w:id="57265"/>
      <w:r>
        <w:rPr>
          <w:rtl/>
        </w:rPr>
        <w:t xml:space="preserve">שלכם </w:t>
      </w:r>
      <w:bookmarkStart w:id="57266" w:name="_ETM_Q151_358370"/>
      <w:bookmarkEnd w:id="57266"/>
      <w:r>
        <w:rPr>
          <w:rtl/>
        </w:rPr>
        <w:t>והכפלתם</w:t>
      </w:r>
      <w:r>
        <w:rPr>
          <w:rFonts w:hint="cs"/>
          <w:rtl/>
        </w:rPr>
        <w:t>.</w:t>
      </w:r>
      <w:r>
        <w:rPr>
          <w:rtl/>
        </w:rPr>
        <w:t xml:space="preserve"> </w:t>
      </w:r>
      <w:bookmarkStart w:id="57267" w:name="_ETM_Q151_359270"/>
      <w:bookmarkEnd w:id="57267"/>
      <w:r>
        <w:rPr>
          <w:rtl/>
        </w:rPr>
        <w:t xml:space="preserve">חזרתם </w:t>
      </w:r>
      <w:bookmarkStart w:id="57268" w:name="_ETM_Q151_359870"/>
      <w:bookmarkEnd w:id="57268"/>
      <w:r>
        <w:rPr>
          <w:rtl/>
        </w:rPr>
        <w:t xml:space="preserve">על </w:t>
      </w:r>
      <w:bookmarkStart w:id="57269" w:name="_ETM_Q151_359960"/>
      <w:bookmarkEnd w:id="57269"/>
      <w:r>
        <w:rPr>
          <w:rtl/>
        </w:rPr>
        <w:t xml:space="preserve">כל </w:t>
      </w:r>
      <w:bookmarkStart w:id="57270" w:name="_ETM_Q151_360590"/>
      <w:bookmarkEnd w:id="57270"/>
      <w:r>
        <w:rPr>
          <w:rtl/>
        </w:rPr>
        <w:t>ה</w:t>
      </w:r>
      <w:r>
        <w:rPr>
          <w:rFonts w:hint="cs"/>
          <w:rtl/>
        </w:rPr>
        <w:t>חט</w:t>
      </w:r>
      <w:r>
        <w:rPr>
          <w:rtl/>
        </w:rPr>
        <w:t xml:space="preserve">אים </w:t>
      </w:r>
      <w:bookmarkStart w:id="57271" w:name="_ETM_Q151_361220"/>
      <w:bookmarkEnd w:id="57271"/>
      <w:r w:rsidRPr="002C4830">
        <w:rPr>
          <w:rtl/>
        </w:rPr>
        <w:t xml:space="preserve">הישנים </w:t>
      </w:r>
      <w:bookmarkStart w:id="57272" w:name="_ETM_Q151_361910"/>
      <w:bookmarkStart w:id="57273" w:name="_ETM_Q151_362090"/>
      <w:bookmarkStart w:id="57274" w:name="_ETM_Q151_362389"/>
      <w:bookmarkEnd w:id="57272"/>
      <w:bookmarkEnd w:id="57273"/>
      <w:bookmarkEnd w:id="57274"/>
      <w:r w:rsidRPr="002C4830">
        <w:rPr>
          <w:rFonts w:hint="cs"/>
          <w:rtl/>
        </w:rPr>
        <w:t xml:space="preserve">על </w:t>
      </w:r>
      <w:r w:rsidRPr="002C4830">
        <w:rPr>
          <w:rtl/>
        </w:rPr>
        <w:t>סטרואידים</w:t>
      </w:r>
      <w:r w:rsidRPr="002C4830">
        <w:rPr>
          <w:rFonts w:hint="cs"/>
          <w:rtl/>
        </w:rPr>
        <w:t>.</w:t>
      </w:r>
      <w:r>
        <w:rPr>
          <w:rtl/>
        </w:rPr>
        <w:t xml:space="preserve"> </w:t>
      </w:r>
      <w:bookmarkStart w:id="57275" w:name="_ETM_Q151_364319"/>
      <w:bookmarkEnd w:id="57275"/>
      <w:r>
        <w:rPr>
          <w:rtl/>
        </w:rPr>
        <w:t xml:space="preserve">כאילו </w:t>
      </w:r>
      <w:bookmarkStart w:id="57276" w:name="_ETM_Q151_364739"/>
      <w:bookmarkEnd w:id="57276"/>
      <w:r>
        <w:rPr>
          <w:rtl/>
        </w:rPr>
        <w:t xml:space="preserve">לא </w:t>
      </w:r>
      <w:bookmarkStart w:id="57277" w:name="_ETM_Q151_364859"/>
      <w:bookmarkEnd w:id="57277"/>
      <w:r>
        <w:rPr>
          <w:rtl/>
        </w:rPr>
        <w:t xml:space="preserve">קרה </w:t>
      </w:r>
      <w:bookmarkStart w:id="57278" w:name="_ETM_Q151_365159"/>
      <w:bookmarkEnd w:id="57278"/>
      <w:r>
        <w:rPr>
          <w:rtl/>
        </w:rPr>
        <w:t>כלום</w:t>
      </w:r>
      <w:r>
        <w:rPr>
          <w:rFonts w:hint="cs"/>
          <w:rtl/>
        </w:rPr>
        <w:t>,</w:t>
      </w:r>
      <w:r>
        <w:rPr>
          <w:rtl/>
        </w:rPr>
        <w:t xml:space="preserve"> </w:t>
      </w:r>
      <w:bookmarkStart w:id="57279" w:name="_ETM_Q151_365430"/>
      <w:bookmarkEnd w:id="57279"/>
      <w:r>
        <w:rPr>
          <w:rtl/>
        </w:rPr>
        <w:t xml:space="preserve">כאילו </w:t>
      </w:r>
      <w:bookmarkStart w:id="57280" w:name="_ETM_Q151_366150"/>
      <w:bookmarkEnd w:id="57280"/>
      <w:r>
        <w:rPr>
          <w:rtl/>
        </w:rPr>
        <w:t xml:space="preserve">מתינו </w:t>
      </w:r>
      <w:bookmarkStart w:id="57281" w:name="_ETM_Q151_366810"/>
      <w:bookmarkEnd w:id="57281"/>
      <w:r>
        <w:rPr>
          <w:rtl/>
        </w:rPr>
        <w:t xml:space="preserve">כבר </w:t>
      </w:r>
      <w:bookmarkStart w:id="57282" w:name="_ETM_Q151_367049"/>
      <w:bookmarkEnd w:id="57282"/>
      <w:r>
        <w:rPr>
          <w:rtl/>
        </w:rPr>
        <w:t xml:space="preserve">לא </w:t>
      </w:r>
      <w:bookmarkStart w:id="57283" w:name="_ETM_Q151_367200"/>
      <w:bookmarkEnd w:id="57283"/>
      <w:r>
        <w:rPr>
          <w:rtl/>
        </w:rPr>
        <w:t xml:space="preserve">מונחים </w:t>
      </w:r>
      <w:bookmarkStart w:id="57284" w:name="_ETM_Q151_367709"/>
      <w:bookmarkEnd w:id="57284"/>
      <w:r>
        <w:rPr>
          <w:rtl/>
        </w:rPr>
        <w:t xml:space="preserve">לפנינו </w:t>
      </w:r>
      <w:bookmarkStart w:id="57285" w:name="_ETM_Q151_368370"/>
      <w:bookmarkEnd w:id="57285"/>
      <w:r>
        <w:rPr>
          <w:rtl/>
        </w:rPr>
        <w:t xml:space="preserve">וכאילו </w:t>
      </w:r>
      <w:bookmarkStart w:id="57286" w:name="_ETM_Q151_368760"/>
      <w:bookmarkEnd w:id="57286"/>
      <w:r>
        <w:rPr>
          <w:rtl/>
        </w:rPr>
        <w:t xml:space="preserve">הכלכלה </w:t>
      </w:r>
      <w:bookmarkStart w:id="57287" w:name="_ETM_Q151_369299"/>
      <w:bookmarkEnd w:id="57287"/>
      <w:r>
        <w:rPr>
          <w:rtl/>
        </w:rPr>
        <w:t xml:space="preserve">לא </w:t>
      </w:r>
      <w:bookmarkStart w:id="57288" w:name="_ETM_Q151_369480"/>
      <w:bookmarkEnd w:id="57288"/>
      <w:r>
        <w:rPr>
          <w:rtl/>
        </w:rPr>
        <w:t xml:space="preserve">מתפרקת </w:t>
      </w:r>
      <w:bookmarkStart w:id="57289" w:name="_ETM_Q151_370200"/>
      <w:bookmarkEnd w:id="57289"/>
      <w:r>
        <w:rPr>
          <w:rFonts w:hint="cs"/>
          <w:rtl/>
        </w:rPr>
        <w:t>ל</w:t>
      </w:r>
      <w:r>
        <w:rPr>
          <w:rtl/>
        </w:rPr>
        <w:t xml:space="preserve">נגד </w:t>
      </w:r>
      <w:bookmarkStart w:id="57290" w:name="_ETM_Q151_370620"/>
      <w:bookmarkEnd w:id="57290"/>
      <w:r>
        <w:rPr>
          <w:rFonts w:hint="cs"/>
          <w:rtl/>
        </w:rPr>
        <w:t>ע</w:t>
      </w:r>
      <w:r>
        <w:rPr>
          <w:rtl/>
        </w:rPr>
        <w:t>ינ</w:t>
      </w:r>
      <w:r>
        <w:rPr>
          <w:rFonts w:hint="cs"/>
          <w:rtl/>
        </w:rPr>
        <w:t>י</w:t>
      </w:r>
      <w:r>
        <w:rPr>
          <w:rtl/>
        </w:rPr>
        <w:t>נו</w:t>
      </w:r>
      <w:r>
        <w:rPr>
          <w:rFonts w:hint="cs"/>
          <w:rtl/>
        </w:rPr>
        <w:t>.</w:t>
      </w:r>
      <w:r>
        <w:rPr>
          <w:rtl/>
        </w:rPr>
        <w:t xml:space="preserve"> </w:t>
      </w:r>
      <w:bookmarkStart w:id="57291" w:name="_ETM_Q151_372069"/>
      <w:bookmarkEnd w:id="57291"/>
    </w:p>
    <w:p w:rsidR="00071895" w:rsidRDefault="00071895" w:rsidP="004D4F51">
      <w:pPr>
        <w:rPr>
          <w:rtl/>
        </w:rPr>
      </w:pPr>
      <w:bookmarkStart w:id="57292" w:name="_ETM_Q151_375830"/>
      <w:bookmarkStart w:id="57293" w:name="_ETM_Q151_375934"/>
      <w:bookmarkEnd w:id="57292"/>
      <w:bookmarkEnd w:id="57293"/>
    </w:p>
    <w:p w:rsidR="00071895" w:rsidRDefault="00071895" w:rsidP="00E41CB7">
      <w:pPr>
        <w:rPr>
          <w:rtl/>
        </w:rPr>
      </w:pPr>
      <w:bookmarkStart w:id="57294" w:name="_ETM_Q151_376015"/>
      <w:bookmarkStart w:id="57295" w:name="_ETM_Q151_376106"/>
      <w:bookmarkEnd w:id="57294"/>
      <w:bookmarkEnd w:id="57295"/>
      <w:r>
        <w:rPr>
          <w:rFonts w:hint="cs"/>
          <w:rtl/>
        </w:rPr>
        <w:t xml:space="preserve">הרי </w:t>
      </w:r>
      <w:bookmarkStart w:id="57296" w:name="_ETM_Q151_373242"/>
      <w:bookmarkEnd w:id="57296"/>
      <w:r>
        <w:rPr>
          <w:rtl/>
        </w:rPr>
        <w:t xml:space="preserve">אתם </w:t>
      </w:r>
      <w:bookmarkStart w:id="57297" w:name="_ETM_Q151_372519"/>
      <w:bookmarkEnd w:id="57297"/>
      <w:r>
        <w:rPr>
          <w:rtl/>
        </w:rPr>
        <w:t xml:space="preserve">אומרים </w:t>
      </w:r>
      <w:bookmarkStart w:id="57298" w:name="_ETM_Q151_372879"/>
      <w:bookmarkStart w:id="57299" w:name="_ETM_Q151_373359"/>
      <w:bookmarkEnd w:id="57298"/>
      <w:bookmarkEnd w:id="57299"/>
      <w:r>
        <w:rPr>
          <w:rtl/>
        </w:rPr>
        <w:t xml:space="preserve">לעם </w:t>
      </w:r>
      <w:bookmarkStart w:id="57300" w:name="_ETM_Q151_373689"/>
      <w:bookmarkEnd w:id="57300"/>
      <w:r>
        <w:rPr>
          <w:rtl/>
        </w:rPr>
        <w:t>ישראל</w:t>
      </w:r>
      <w:r>
        <w:rPr>
          <w:rFonts w:hint="cs"/>
          <w:rtl/>
        </w:rPr>
        <w:t>:</w:t>
      </w:r>
      <w:r>
        <w:rPr>
          <w:rtl/>
        </w:rPr>
        <w:t xml:space="preserve"> </w:t>
      </w:r>
      <w:bookmarkStart w:id="57301" w:name="_ETM_Q151_375600"/>
      <w:bookmarkEnd w:id="57301"/>
      <w:r>
        <w:rPr>
          <w:rtl/>
        </w:rPr>
        <w:t xml:space="preserve">ביחד </w:t>
      </w:r>
      <w:bookmarkStart w:id="57302" w:name="_ETM_Q151_376139"/>
      <w:bookmarkEnd w:id="57302"/>
      <w:r>
        <w:rPr>
          <w:rtl/>
        </w:rPr>
        <w:t>ננצח</w:t>
      </w:r>
      <w:r>
        <w:rPr>
          <w:rFonts w:hint="cs"/>
          <w:rtl/>
        </w:rPr>
        <w:t>,</w:t>
      </w:r>
      <w:r>
        <w:rPr>
          <w:rtl/>
        </w:rPr>
        <w:t xml:space="preserve"> </w:t>
      </w:r>
      <w:bookmarkStart w:id="57303" w:name="_ETM_Q151_378410"/>
      <w:bookmarkEnd w:id="57303"/>
      <w:r>
        <w:rPr>
          <w:rtl/>
        </w:rPr>
        <w:t xml:space="preserve">אבל </w:t>
      </w:r>
      <w:bookmarkStart w:id="57304" w:name="_ETM_Q151_378709"/>
      <w:bookmarkEnd w:id="57304"/>
      <w:r>
        <w:rPr>
          <w:rFonts w:hint="cs"/>
          <w:rtl/>
        </w:rPr>
        <w:t>לחוד</w:t>
      </w:r>
      <w:r>
        <w:rPr>
          <w:rtl/>
        </w:rPr>
        <w:t xml:space="preserve"> </w:t>
      </w:r>
      <w:bookmarkStart w:id="57305" w:name="_ETM_Q151_379069"/>
      <w:bookmarkEnd w:id="57305"/>
      <w:r>
        <w:rPr>
          <w:rtl/>
        </w:rPr>
        <w:t xml:space="preserve">נשלם </w:t>
      </w:r>
      <w:bookmarkStart w:id="57306" w:name="_ETM_Q151_379580"/>
      <w:bookmarkEnd w:id="57306"/>
      <w:r>
        <w:rPr>
          <w:rtl/>
        </w:rPr>
        <w:t xml:space="preserve">את </w:t>
      </w:r>
      <w:bookmarkStart w:id="57307" w:name="_ETM_Q151_379730"/>
      <w:bookmarkEnd w:id="57307"/>
      <w:r>
        <w:rPr>
          <w:rtl/>
        </w:rPr>
        <w:t>המחיר</w:t>
      </w:r>
      <w:r>
        <w:rPr>
          <w:rFonts w:hint="cs"/>
          <w:rtl/>
        </w:rPr>
        <w:t>.</w:t>
      </w:r>
      <w:r>
        <w:rPr>
          <w:rtl/>
        </w:rPr>
        <w:t xml:space="preserve"> </w:t>
      </w:r>
      <w:bookmarkStart w:id="57308" w:name="_ETM_Q151_381940"/>
      <w:bookmarkEnd w:id="57308"/>
      <w:r>
        <w:rPr>
          <w:rtl/>
        </w:rPr>
        <w:t xml:space="preserve">הנחת </w:t>
      </w:r>
      <w:bookmarkStart w:id="57309" w:name="_ETM_Q151_382389"/>
      <w:bookmarkEnd w:id="57309"/>
      <w:r>
        <w:rPr>
          <w:rtl/>
        </w:rPr>
        <w:t xml:space="preserve">היסוד </w:t>
      </w:r>
      <w:bookmarkStart w:id="57310" w:name="_ETM_Q151_382810"/>
      <w:bookmarkEnd w:id="57310"/>
      <w:r>
        <w:rPr>
          <w:rtl/>
        </w:rPr>
        <w:t>שלכם</w:t>
      </w:r>
      <w:r>
        <w:rPr>
          <w:rFonts w:hint="cs"/>
          <w:rtl/>
        </w:rPr>
        <w:t xml:space="preserve"> </w:t>
      </w:r>
      <w:r>
        <w:rPr>
          <w:rFonts w:hint="eastAsia"/>
          <w:rtl/>
        </w:rPr>
        <w:t>–</w:t>
      </w:r>
      <w:r>
        <w:rPr>
          <w:rtl/>
        </w:rPr>
        <w:t xml:space="preserve"> </w:t>
      </w:r>
      <w:bookmarkStart w:id="57311" w:name="_ETM_Q151_383770"/>
      <w:bookmarkEnd w:id="57311"/>
      <w:r>
        <w:rPr>
          <w:rtl/>
        </w:rPr>
        <w:t xml:space="preserve">הנחה </w:t>
      </w:r>
      <w:bookmarkStart w:id="57312" w:name="_ETM_Q151_384310"/>
      <w:bookmarkEnd w:id="57312"/>
      <w:r>
        <w:rPr>
          <w:rtl/>
        </w:rPr>
        <w:t xml:space="preserve">מלאה </w:t>
      </w:r>
      <w:bookmarkStart w:id="57313" w:name="_ETM_Q151_386480"/>
      <w:bookmarkEnd w:id="57313"/>
      <w:r>
        <w:rPr>
          <w:rtl/>
        </w:rPr>
        <w:t xml:space="preserve">בוז </w:t>
      </w:r>
      <w:bookmarkStart w:id="57314" w:name="_ETM_Q151_388069"/>
      <w:bookmarkEnd w:id="57314"/>
      <w:r>
        <w:rPr>
          <w:rtl/>
        </w:rPr>
        <w:t>וזלזול</w:t>
      </w:r>
      <w:bookmarkStart w:id="57315" w:name="_ETM_Q151_390110"/>
      <w:bookmarkEnd w:id="57315"/>
      <w:r>
        <w:rPr>
          <w:rFonts w:hint="cs"/>
          <w:rtl/>
        </w:rPr>
        <w:t xml:space="preserve"> </w:t>
      </w:r>
      <w:r>
        <w:rPr>
          <w:rFonts w:hint="eastAsia"/>
          <w:rtl/>
        </w:rPr>
        <w:t>–</w:t>
      </w:r>
      <w:r>
        <w:rPr>
          <w:rFonts w:hint="cs"/>
          <w:rtl/>
        </w:rPr>
        <w:t xml:space="preserve"> היא</w:t>
      </w:r>
      <w:r>
        <w:rPr>
          <w:rtl/>
        </w:rPr>
        <w:t xml:space="preserve"> </w:t>
      </w:r>
      <w:bookmarkStart w:id="57316" w:name="_ETM_Q151_390319"/>
      <w:bookmarkEnd w:id="57316"/>
      <w:r>
        <w:rPr>
          <w:rFonts w:hint="cs"/>
          <w:rtl/>
        </w:rPr>
        <w:t>ש</w:t>
      </w:r>
      <w:r>
        <w:rPr>
          <w:rtl/>
        </w:rPr>
        <w:t xml:space="preserve">הציבור </w:t>
      </w:r>
      <w:bookmarkStart w:id="57317" w:name="_ETM_Q151_390709"/>
      <w:bookmarkEnd w:id="57317"/>
      <w:r>
        <w:rPr>
          <w:rtl/>
        </w:rPr>
        <w:t xml:space="preserve">לא </w:t>
      </w:r>
      <w:bookmarkStart w:id="57318" w:name="_ETM_Q151_390830"/>
      <w:bookmarkEnd w:id="57318"/>
      <w:r>
        <w:rPr>
          <w:rtl/>
        </w:rPr>
        <w:t xml:space="preserve">מבין </w:t>
      </w:r>
      <w:bookmarkStart w:id="57319" w:name="_ETM_Q151_392349"/>
      <w:bookmarkEnd w:id="57319"/>
      <w:r>
        <w:rPr>
          <w:rFonts w:hint="cs"/>
          <w:rtl/>
        </w:rPr>
        <w:t xml:space="preserve">כלום. </w:t>
      </w:r>
      <w:r>
        <w:rPr>
          <w:rtl/>
        </w:rPr>
        <w:t xml:space="preserve">הוא </w:t>
      </w:r>
      <w:bookmarkStart w:id="57320" w:name="_ETM_Q151_392590"/>
      <w:bookmarkEnd w:id="57320"/>
      <w:r>
        <w:rPr>
          <w:rtl/>
        </w:rPr>
        <w:t xml:space="preserve">לא </w:t>
      </w:r>
      <w:bookmarkStart w:id="57321" w:name="_ETM_Q151_392709"/>
      <w:bookmarkEnd w:id="57321"/>
      <w:r>
        <w:rPr>
          <w:rtl/>
        </w:rPr>
        <w:t xml:space="preserve">מבין </w:t>
      </w:r>
      <w:bookmarkStart w:id="57322" w:name="_ETM_Q151_393550"/>
      <w:bookmarkEnd w:id="57322"/>
      <w:r>
        <w:rPr>
          <w:rtl/>
        </w:rPr>
        <w:t xml:space="preserve">מה </w:t>
      </w:r>
      <w:bookmarkStart w:id="57323" w:name="_ETM_Q151_393760"/>
      <w:bookmarkEnd w:id="57323"/>
      <w:r>
        <w:rPr>
          <w:rtl/>
        </w:rPr>
        <w:t xml:space="preserve">זה </w:t>
      </w:r>
      <w:bookmarkStart w:id="57324" w:name="_ETM_Q151_393910"/>
      <w:bookmarkEnd w:id="57324"/>
      <w:r>
        <w:rPr>
          <w:rtl/>
        </w:rPr>
        <w:t xml:space="preserve">הורדת </w:t>
      </w:r>
      <w:bookmarkStart w:id="57325" w:name="_ETM_Q151_394300"/>
      <w:bookmarkEnd w:id="57325"/>
      <w:r>
        <w:rPr>
          <w:rtl/>
        </w:rPr>
        <w:t>דירוג</w:t>
      </w:r>
      <w:r>
        <w:rPr>
          <w:rFonts w:hint="cs"/>
          <w:rtl/>
        </w:rPr>
        <w:t>,</w:t>
      </w:r>
      <w:r>
        <w:rPr>
          <w:rtl/>
        </w:rPr>
        <w:t xml:space="preserve"> </w:t>
      </w:r>
      <w:bookmarkStart w:id="57326" w:name="_ETM_Q151_394750"/>
      <w:bookmarkEnd w:id="57326"/>
      <w:r>
        <w:rPr>
          <w:rtl/>
        </w:rPr>
        <w:t xml:space="preserve">והוא </w:t>
      </w:r>
      <w:bookmarkStart w:id="57327" w:name="_ETM_Q151_394930"/>
      <w:bookmarkEnd w:id="57327"/>
      <w:r>
        <w:rPr>
          <w:rtl/>
        </w:rPr>
        <w:t xml:space="preserve">לא </w:t>
      </w:r>
      <w:bookmarkStart w:id="57328" w:name="_ETM_Q151_395020"/>
      <w:bookmarkEnd w:id="57328"/>
      <w:r>
        <w:rPr>
          <w:rtl/>
        </w:rPr>
        <w:t xml:space="preserve">מבין </w:t>
      </w:r>
      <w:bookmarkStart w:id="57329" w:name="_ETM_Q151_395290"/>
      <w:bookmarkEnd w:id="57329"/>
      <w:r>
        <w:rPr>
          <w:rtl/>
        </w:rPr>
        <w:t xml:space="preserve">מה </w:t>
      </w:r>
      <w:bookmarkStart w:id="57330" w:name="_ETM_Q151_395410"/>
      <w:bookmarkEnd w:id="57330"/>
      <w:r>
        <w:rPr>
          <w:rtl/>
        </w:rPr>
        <w:t xml:space="preserve">זה </w:t>
      </w:r>
      <w:bookmarkStart w:id="57331" w:name="_ETM_Q151_395590"/>
      <w:bookmarkEnd w:id="57331"/>
      <w:r>
        <w:rPr>
          <w:rtl/>
        </w:rPr>
        <w:t>גירעון</w:t>
      </w:r>
      <w:r>
        <w:rPr>
          <w:rFonts w:hint="cs"/>
          <w:rtl/>
        </w:rPr>
        <w:t>,</w:t>
      </w:r>
      <w:r>
        <w:rPr>
          <w:rtl/>
        </w:rPr>
        <w:t xml:space="preserve"> </w:t>
      </w:r>
      <w:bookmarkStart w:id="57332" w:name="_ETM_Q151_396280"/>
      <w:bookmarkEnd w:id="57332"/>
      <w:r>
        <w:rPr>
          <w:rtl/>
        </w:rPr>
        <w:t xml:space="preserve">והוא </w:t>
      </w:r>
      <w:bookmarkStart w:id="57333" w:name="_ETM_Q151_396459"/>
      <w:bookmarkEnd w:id="57333"/>
      <w:r>
        <w:rPr>
          <w:rtl/>
        </w:rPr>
        <w:t xml:space="preserve">לא </w:t>
      </w:r>
      <w:bookmarkStart w:id="57334" w:name="_ETM_Q151_396580"/>
      <w:bookmarkEnd w:id="57334"/>
      <w:r>
        <w:rPr>
          <w:rtl/>
        </w:rPr>
        <w:t xml:space="preserve">מבין </w:t>
      </w:r>
      <w:bookmarkStart w:id="57335" w:name="_ETM_Q151_397360"/>
      <w:bookmarkEnd w:id="57335"/>
      <w:r>
        <w:rPr>
          <w:rtl/>
        </w:rPr>
        <w:t xml:space="preserve">מה </w:t>
      </w:r>
      <w:bookmarkStart w:id="57336" w:name="_ETM_Q151_397540"/>
      <w:bookmarkEnd w:id="57336"/>
      <w:r>
        <w:rPr>
          <w:rtl/>
        </w:rPr>
        <w:t xml:space="preserve">זה </w:t>
      </w:r>
      <w:bookmarkStart w:id="57337" w:name="_ETM_Q151_397690"/>
      <w:bookmarkEnd w:id="57337"/>
      <w:r>
        <w:rPr>
          <w:rtl/>
        </w:rPr>
        <w:t xml:space="preserve">כספים </w:t>
      </w:r>
      <w:bookmarkStart w:id="57338" w:name="_ETM_Q151_398110"/>
      <w:bookmarkEnd w:id="57338"/>
      <w:r>
        <w:rPr>
          <w:rtl/>
        </w:rPr>
        <w:t>קואליציוניים</w:t>
      </w:r>
      <w:r>
        <w:rPr>
          <w:rFonts w:hint="cs"/>
          <w:rtl/>
        </w:rPr>
        <w:t>.</w:t>
      </w:r>
      <w:r>
        <w:rPr>
          <w:rtl/>
        </w:rPr>
        <w:t xml:space="preserve"> </w:t>
      </w:r>
      <w:bookmarkStart w:id="57339" w:name="_ETM_Q151_398739"/>
      <w:bookmarkEnd w:id="57339"/>
      <w:r>
        <w:rPr>
          <w:rFonts w:hint="cs"/>
          <w:rtl/>
        </w:rPr>
        <w:t>אל</w:t>
      </w:r>
      <w:r>
        <w:rPr>
          <w:rtl/>
        </w:rPr>
        <w:t xml:space="preserve">ה </w:t>
      </w:r>
      <w:bookmarkStart w:id="57340" w:name="_ETM_Q151_398860"/>
      <w:bookmarkEnd w:id="57340"/>
      <w:r>
        <w:rPr>
          <w:rtl/>
        </w:rPr>
        <w:t xml:space="preserve">כל </w:t>
      </w:r>
      <w:bookmarkStart w:id="57341" w:name="_ETM_Q151_399160"/>
      <w:bookmarkEnd w:id="57341"/>
      <w:r>
        <w:rPr>
          <w:rtl/>
        </w:rPr>
        <w:t xml:space="preserve">מיני </w:t>
      </w:r>
      <w:bookmarkStart w:id="57342" w:name="_ETM_Q151_399370"/>
      <w:bookmarkStart w:id="57343" w:name="_ETM_Q151_400150"/>
      <w:bookmarkEnd w:id="57342"/>
      <w:bookmarkEnd w:id="57343"/>
      <w:r>
        <w:rPr>
          <w:rtl/>
        </w:rPr>
        <w:t xml:space="preserve">מספרים </w:t>
      </w:r>
      <w:bookmarkStart w:id="57344" w:name="_ETM_Q151_400629"/>
      <w:bookmarkEnd w:id="57344"/>
      <w:r>
        <w:rPr>
          <w:rtl/>
        </w:rPr>
        <w:t xml:space="preserve">מסובכים </w:t>
      </w:r>
      <w:bookmarkStart w:id="57345" w:name="_ETM_Q151_401230"/>
      <w:bookmarkEnd w:id="57345"/>
      <w:r>
        <w:rPr>
          <w:rFonts w:hint="cs"/>
          <w:rtl/>
        </w:rPr>
        <w:t>ש</w:t>
      </w:r>
      <w:r>
        <w:rPr>
          <w:rtl/>
        </w:rPr>
        <w:t xml:space="preserve">הוא </w:t>
      </w:r>
      <w:bookmarkStart w:id="57346" w:name="_ETM_Q151_401379"/>
      <w:bookmarkEnd w:id="57346"/>
      <w:r>
        <w:rPr>
          <w:rtl/>
        </w:rPr>
        <w:t xml:space="preserve">לא </w:t>
      </w:r>
      <w:bookmarkStart w:id="57347" w:name="_ETM_Q151_401500"/>
      <w:bookmarkEnd w:id="57347"/>
      <w:r>
        <w:rPr>
          <w:rtl/>
        </w:rPr>
        <w:t xml:space="preserve">מבין </w:t>
      </w:r>
      <w:bookmarkStart w:id="57348" w:name="_ETM_Q151_401860"/>
      <w:bookmarkEnd w:id="57348"/>
      <w:r>
        <w:rPr>
          <w:rtl/>
        </w:rPr>
        <w:t>אותם</w:t>
      </w:r>
      <w:r>
        <w:rPr>
          <w:rFonts w:hint="cs"/>
          <w:rtl/>
        </w:rPr>
        <w:t>.</w:t>
      </w:r>
      <w:r>
        <w:rPr>
          <w:rtl/>
        </w:rPr>
        <w:t xml:space="preserve"> </w:t>
      </w:r>
      <w:bookmarkStart w:id="57349" w:name="_ETM_Q151_402670"/>
      <w:bookmarkEnd w:id="57349"/>
      <w:r>
        <w:rPr>
          <w:rtl/>
        </w:rPr>
        <w:t xml:space="preserve">אין </w:t>
      </w:r>
      <w:bookmarkStart w:id="57350" w:name="_ETM_Q151_402879"/>
      <w:bookmarkEnd w:id="57350"/>
      <w:r>
        <w:rPr>
          <w:rtl/>
        </w:rPr>
        <w:t xml:space="preserve">לכם </w:t>
      </w:r>
      <w:bookmarkStart w:id="57351" w:name="_ETM_Q151_403180"/>
      <w:bookmarkEnd w:id="57351"/>
      <w:r>
        <w:rPr>
          <w:rtl/>
        </w:rPr>
        <w:t xml:space="preserve">מושג </w:t>
      </w:r>
      <w:bookmarkStart w:id="57352" w:name="_ETM_Q151_404859"/>
      <w:bookmarkEnd w:id="57352"/>
      <w:r>
        <w:rPr>
          <w:rtl/>
        </w:rPr>
        <w:t xml:space="preserve">כמה </w:t>
      </w:r>
      <w:bookmarkStart w:id="57353" w:name="_ETM_Q151_405159"/>
      <w:bookmarkEnd w:id="57353"/>
      <w:r>
        <w:rPr>
          <w:rtl/>
        </w:rPr>
        <w:t xml:space="preserve">אתם </w:t>
      </w:r>
      <w:bookmarkStart w:id="57354" w:name="_ETM_Q151_405400"/>
      <w:bookmarkEnd w:id="57354"/>
      <w:r>
        <w:rPr>
          <w:rtl/>
        </w:rPr>
        <w:t>טועים</w:t>
      </w:r>
      <w:r>
        <w:rPr>
          <w:rFonts w:hint="cs"/>
          <w:rtl/>
        </w:rPr>
        <w:t>.</w:t>
      </w:r>
      <w:r>
        <w:rPr>
          <w:rtl/>
        </w:rPr>
        <w:t xml:space="preserve"> </w:t>
      </w:r>
      <w:bookmarkStart w:id="57355" w:name="_ETM_Q151_406420"/>
      <w:bookmarkEnd w:id="57355"/>
      <w:r>
        <w:rPr>
          <w:rtl/>
        </w:rPr>
        <w:t xml:space="preserve">הציבור </w:t>
      </w:r>
      <w:bookmarkStart w:id="57356" w:name="_ETM_Q151_407319"/>
      <w:bookmarkEnd w:id="57356"/>
      <w:r>
        <w:rPr>
          <w:rtl/>
        </w:rPr>
        <w:t xml:space="preserve">מבין </w:t>
      </w:r>
      <w:bookmarkStart w:id="57357" w:name="_ETM_Q151_408010"/>
      <w:bookmarkEnd w:id="57357"/>
      <w:r>
        <w:rPr>
          <w:rtl/>
        </w:rPr>
        <w:t xml:space="preserve">בדיוק </w:t>
      </w:r>
      <w:bookmarkStart w:id="57358" w:name="_ETM_Q151_409069"/>
      <w:bookmarkEnd w:id="57358"/>
      <w:r>
        <w:rPr>
          <w:rtl/>
        </w:rPr>
        <w:t xml:space="preserve">מה </w:t>
      </w:r>
      <w:bookmarkStart w:id="57359" w:name="_ETM_Q151_409370"/>
      <w:bookmarkEnd w:id="57359"/>
      <w:r>
        <w:rPr>
          <w:rtl/>
        </w:rPr>
        <w:t>קורה</w:t>
      </w:r>
      <w:bookmarkStart w:id="57360" w:name="_ETM_Q151_410459"/>
      <w:bookmarkEnd w:id="57360"/>
      <w:r>
        <w:rPr>
          <w:rFonts w:hint="cs"/>
          <w:rtl/>
        </w:rPr>
        <w:t>,</w:t>
      </w:r>
      <w:r w:rsidR="00E41CB7">
        <w:rPr>
          <w:rFonts w:hint="cs"/>
          <w:rtl/>
        </w:rPr>
        <w:t xml:space="preserve"> </w:t>
      </w:r>
      <w:r>
        <w:rPr>
          <w:rtl/>
        </w:rPr>
        <w:t xml:space="preserve">כי </w:t>
      </w:r>
      <w:bookmarkStart w:id="57361" w:name="_ETM_Q151_410610"/>
      <w:bookmarkEnd w:id="57361"/>
      <w:r>
        <w:rPr>
          <w:rtl/>
        </w:rPr>
        <w:t xml:space="preserve">יש </w:t>
      </w:r>
      <w:bookmarkStart w:id="57362" w:name="_ETM_Q151_410790"/>
      <w:bookmarkEnd w:id="57362"/>
      <w:r>
        <w:rPr>
          <w:rtl/>
        </w:rPr>
        <w:t xml:space="preserve">מספרים </w:t>
      </w:r>
      <w:bookmarkStart w:id="57363" w:name="_ETM_Q151_411239"/>
      <w:bookmarkEnd w:id="57363"/>
      <w:r>
        <w:rPr>
          <w:rtl/>
        </w:rPr>
        <w:t xml:space="preserve">שהוא </w:t>
      </w:r>
      <w:bookmarkStart w:id="57364" w:name="_ETM_Q151_411450"/>
      <w:bookmarkEnd w:id="57364"/>
      <w:r>
        <w:rPr>
          <w:rtl/>
        </w:rPr>
        <w:t xml:space="preserve">כן </w:t>
      </w:r>
      <w:bookmarkStart w:id="57365" w:name="_ETM_Q151_411690"/>
      <w:bookmarkEnd w:id="57365"/>
      <w:r w:rsidRPr="002C4830">
        <w:rPr>
          <w:rtl/>
        </w:rPr>
        <w:t>רו</w:t>
      </w:r>
      <w:r w:rsidRPr="002C4830">
        <w:rPr>
          <w:rFonts w:hint="cs"/>
          <w:rtl/>
        </w:rPr>
        <w:t xml:space="preserve">אה </w:t>
      </w:r>
      <w:r w:rsidRPr="002C4830">
        <w:rPr>
          <w:rFonts w:hint="eastAsia"/>
          <w:rtl/>
        </w:rPr>
        <w:t>–</w:t>
      </w:r>
      <w:r w:rsidRPr="002C4830">
        <w:rPr>
          <w:rtl/>
        </w:rPr>
        <w:t xml:space="preserve"> </w:t>
      </w:r>
      <w:bookmarkStart w:id="57366" w:name="_ETM_Q151_412980"/>
      <w:bookmarkEnd w:id="57366"/>
      <w:r w:rsidRPr="002C4830">
        <w:rPr>
          <w:rtl/>
        </w:rPr>
        <w:t xml:space="preserve">הוא </w:t>
      </w:r>
      <w:bookmarkStart w:id="57367" w:name="_ETM_Q151_413130"/>
      <w:bookmarkEnd w:id="57367"/>
      <w:r w:rsidRPr="002C4830">
        <w:rPr>
          <w:rtl/>
        </w:rPr>
        <w:t xml:space="preserve">רואה </w:t>
      </w:r>
      <w:bookmarkStart w:id="57368" w:name="_ETM_Q151_413430"/>
      <w:bookmarkEnd w:id="57368"/>
      <w:r w:rsidRPr="002C4830">
        <w:rPr>
          <w:rtl/>
        </w:rPr>
        <w:t xml:space="preserve">את </w:t>
      </w:r>
      <w:bookmarkStart w:id="57369" w:name="_ETM_Q151_413550"/>
      <w:bookmarkEnd w:id="57369"/>
      <w:r w:rsidRPr="002C4830">
        <w:rPr>
          <w:rtl/>
        </w:rPr>
        <w:t xml:space="preserve">המחירים </w:t>
      </w:r>
      <w:bookmarkStart w:id="57370" w:name="_ETM_Q151_414000"/>
      <w:bookmarkEnd w:id="57370"/>
      <w:r w:rsidRPr="002C4830">
        <w:rPr>
          <w:rtl/>
        </w:rPr>
        <w:t>בסופר</w:t>
      </w:r>
      <w:r w:rsidRPr="002C4830">
        <w:rPr>
          <w:rFonts w:hint="cs"/>
          <w:rtl/>
        </w:rPr>
        <w:t>,</w:t>
      </w:r>
      <w:r w:rsidRPr="002C4830">
        <w:rPr>
          <w:rtl/>
        </w:rPr>
        <w:t xml:space="preserve"> </w:t>
      </w:r>
      <w:bookmarkStart w:id="57371" w:name="_ETM_Q151_415830"/>
      <w:bookmarkEnd w:id="57371"/>
      <w:r w:rsidRPr="002C4830">
        <w:rPr>
          <w:rtl/>
        </w:rPr>
        <w:t xml:space="preserve">הוא </w:t>
      </w:r>
      <w:bookmarkStart w:id="57372" w:name="_ETM_Q151_416070"/>
      <w:bookmarkEnd w:id="57372"/>
      <w:r w:rsidRPr="002C4830">
        <w:rPr>
          <w:rtl/>
        </w:rPr>
        <w:t xml:space="preserve">רואה </w:t>
      </w:r>
      <w:bookmarkStart w:id="57373" w:name="_ETM_Q151_416310"/>
      <w:bookmarkEnd w:id="57373"/>
      <w:r w:rsidRPr="002C4830">
        <w:rPr>
          <w:rtl/>
        </w:rPr>
        <w:t xml:space="preserve">את </w:t>
      </w:r>
      <w:bookmarkStart w:id="57374" w:name="_ETM_Q151_416400"/>
      <w:bookmarkEnd w:id="57374"/>
      <w:r w:rsidRPr="002C4830">
        <w:rPr>
          <w:rtl/>
        </w:rPr>
        <w:t xml:space="preserve">השחיקה </w:t>
      </w:r>
      <w:bookmarkStart w:id="57375" w:name="_ETM_Q151_416880"/>
      <w:bookmarkEnd w:id="57375"/>
      <w:r w:rsidRPr="002C4830">
        <w:rPr>
          <w:rtl/>
        </w:rPr>
        <w:t xml:space="preserve">בשכר </w:t>
      </w:r>
      <w:bookmarkStart w:id="57376" w:name="_ETM_Q151_417420"/>
      <w:bookmarkEnd w:id="57376"/>
      <w:r w:rsidRPr="002C4830">
        <w:rPr>
          <w:rtl/>
        </w:rPr>
        <w:t>שלו</w:t>
      </w:r>
      <w:r w:rsidRPr="002C4830">
        <w:rPr>
          <w:rFonts w:hint="cs"/>
          <w:rtl/>
        </w:rPr>
        <w:t>,</w:t>
      </w:r>
      <w:r w:rsidRPr="002C4830">
        <w:rPr>
          <w:rtl/>
        </w:rPr>
        <w:t xml:space="preserve"> </w:t>
      </w:r>
      <w:bookmarkStart w:id="57377" w:name="_ETM_Q151_418510"/>
      <w:bookmarkEnd w:id="57377"/>
      <w:r w:rsidRPr="002C4830">
        <w:rPr>
          <w:rtl/>
        </w:rPr>
        <w:t xml:space="preserve">הוא </w:t>
      </w:r>
      <w:bookmarkStart w:id="57378" w:name="_ETM_Q151_418600"/>
      <w:bookmarkEnd w:id="57378"/>
      <w:r w:rsidRPr="002C4830">
        <w:rPr>
          <w:rtl/>
        </w:rPr>
        <w:t xml:space="preserve">רואה </w:t>
      </w:r>
      <w:bookmarkStart w:id="57379" w:name="_ETM_Q151_418810"/>
      <w:bookmarkEnd w:id="57379"/>
      <w:r w:rsidRPr="002C4830">
        <w:rPr>
          <w:rtl/>
        </w:rPr>
        <w:t xml:space="preserve">את </w:t>
      </w:r>
      <w:bookmarkStart w:id="57380" w:name="_ETM_Q151_418930"/>
      <w:bookmarkEnd w:id="57380"/>
      <w:r w:rsidRPr="002C4830">
        <w:rPr>
          <w:rFonts w:hint="cs"/>
          <w:rtl/>
        </w:rPr>
        <w:t>האוברדרפט</w:t>
      </w:r>
      <w:r>
        <w:rPr>
          <w:rFonts w:hint="cs"/>
          <w:rtl/>
        </w:rPr>
        <w:t xml:space="preserve"> </w:t>
      </w:r>
      <w:bookmarkStart w:id="57381" w:name="_ETM_Q151_419440"/>
      <w:bookmarkEnd w:id="57381"/>
      <w:r>
        <w:rPr>
          <w:rtl/>
        </w:rPr>
        <w:t>שלו</w:t>
      </w:r>
      <w:r>
        <w:rPr>
          <w:rFonts w:hint="cs"/>
          <w:rtl/>
        </w:rPr>
        <w:t>,</w:t>
      </w:r>
      <w:r>
        <w:rPr>
          <w:rtl/>
        </w:rPr>
        <w:t xml:space="preserve"> </w:t>
      </w:r>
      <w:bookmarkStart w:id="57382" w:name="_ETM_Q151_419740"/>
      <w:bookmarkEnd w:id="57382"/>
      <w:r>
        <w:rPr>
          <w:rtl/>
        </w:rPr>
        <w:t xml:space="preserve">הוא </w:t>
      </w:r>
      <w:bookmarkStart w:id="57383" w:name="_ETM_Q151_419770"/>
      <w:bookmarkEnd w:id="57383"/>
      <w:r>
        <w:rPr>
          <w:rtl/>
        </w:rPr>
        <w:t xml:space="preserve">רואה </w:t>
      </w:r>
      <w:bookmarkStart w:id="57384" w:name="_ETM_Q151_419950"/>
      <w:bookmarkEnd w:id="57384"/>
      <w:r>
        <w:rPr>
          <w:rtl/>
        </w:rPr>
        <w:t xml:space="preserve">כמה </w:t>
      </w:r>
      <w:bookmarkStart w:id="57385" w:name="_ETM_Q151_420220"/>
      <w:bookmarkEnd w:id="57385"/>
      <w:r>
        <w:rPr>
          <w:rtl/>
        </w:rPr>
        <w:t xml:space="preserve">הוא </w:t>
      </w:r>
      <w:bookmarkStart w:id="57386" w:name="_ETM_Q151_420280"/>
      <w:bookmarkEnd w:id="57386"/>
      <w:r>
        <w:rPr>
          <w:rtl/>
        </w:rPr>
        <w:t xml:space="preserve">משלם </w:t>
      </w:r>
      <w:bookmarkStart w:id="57387" w:name="_ETM_Q151_420819"/>
      <w:bookmarkEnd w:id="57387"/>
      <w:r>
        <w:rPr>
          <w:rtl/>
        </w:rPr>
        <w:t xml:space="preserve">על </w:t>
      </w:r>
      <w:bookmarkStart w:id="57388" w:name="_ETM_Q151_420940"/>
      <w:bookmarkEnd w:id="57388"/>
      <w:r>
        <w:rPr>
          <w:rtl/>
        </w:rPr>
        <w:t xml:space="preserve">הצהרון </w:t>
      </w:r>
      <w:bookmarkStart w:id="57389" w:name="_ETM_Q151_421450"/>
      <w:bookmarkEnd w:id="57389"/>
      <w:r>
        <w:rPr>
          <w:rtl/>
        </w:rPr>
        <w:t xml:space="preserve">של </w:t>
      </w:r>
      <w:bookmarkStart w:id="57390" w:name="_ETM_Q151_421630"/>
      <w:bookmarkEnd w:id="57390"/>
      <w:r>
        <w:rPr>
          <w:rtl/>
        </w:rPr>
        <w:t>הילדים</w:t>
      </w:r>
      <w:r>
        <w:rPr>
          <w:rFonts w:hint="cs"/>
          <w:rtl/>
        </w:rPr>
        <w:t>,</w:t>
      </w:r>
      <w:r>
        <w:rPr>
          <w:rtl/>
        </w:rPr>
        <w:t xml:space="preserve"> </w:t>
      </w:r>
      <w:bookmarkStart w:id="57391" w:name="_ETM_Q151_422500"/>
      <w:bookmarkEnd w:id="57391"/>
      <w:r>
        <w:rPr>
          <w:rtl/>
        </w:rPr>
        <w:t xml:space="preserve">הוא </w:t>
      </w:r>
      <w:bookmarkStart w:id="57392" w:name="_ETM_Q151_422590"/>
      <w:bookmarkEnd w:id="57392"/>
      <w:r>
        <w:rPr>
          <w:rtl/>
        </w:rPr>
        <w:t xml:space="preserve">רואה </w:t>
      </w:r>
      <w:bookmarkStart w:id="57393" w:name="_ETM_Q151_422800"/>
      <w:bookmarkEnd w:id="57393"/>
      <w:r>
        <w:rPr>
          <w:rtl/>
        </w:rPr>
        <w:t xml:space="preserve">כמה </w:t>
      </w:r>
      <w:bookmarkStart w:id="57394" w:name="_ETM_Q151_423069"/>
      <w:bookmarkEnd w:id="57394"/>
      <w:r>
        <w:rPr>
          <w:rtl/>
        </w:rPr>
        <w:t xml:space="preserve">הוא </w:t>
      </w:r>
      <w:bookmarkStart w:id="57395" w:name="_ETM_Q151_423100"/>
      <w:bookmarkEnd w:id="57395"/>
      <w:r>
        <w:rPr>
          <w:rtl/>
        </w:rPr>
        <w:t xml:space="preserve">משלם </w:t>
      </w:r>
      <w:bookmarkStart w:id="57396" w:name="_ETM_Q151_423490"/>
      <w:bookmarkEnd w:id="57396"/>
      <w:r>
        <w:rPr>
          <w:rtl/>
        </w:rPr>
        <w:t xml:space="preserve">על </w:t>
      </w:r>
      <w:bookmarkStart w:id="57397" w:name="_ETM_Q151_423610"/>
      <w:bookmarkEnd w:id="57397"/>
      <w:r>
        <w:rPr>
          <w:rtl/>
        </w:rPr>
        <w:t>הדלק</w:t>
      </w:r>
      <w:r>
        <w:rPr>
          <w:rFonts w:hint="cs"/>
          <w:rtl/>
        </w:rPr>
        <w:t>.</w:t>
      </w:r>
      <w:r>
        <w:rPr>
          <w:rtl/>
        </w:rPr>
        <w:t xml:space="preserve"> </w:t>
      </w:r>
      <w:bookmarkStart w:id="57398" w:name="_ETM_Q151_425530"/>
      <w:bookmarkEnd w:id="57398"/>
    </w:p>
    <w:p w:rsidR="00071895" w:rsidRDefault="00071895" w:rsidP="004D4F51">
      <w:pPr>
        <w:rPr>
          <w:rtl/>
        </w:rPr>
      </w:pPr>
      <w:bookmarkStart w:id="57399" w:name="_ETM_Q151_427648"/>
      <w:bookmarkStart w:id="57400" w:name="_ETM_Q151_427737"/>
      <w:bookmarkEnd w:id="57399"/>
      <w:bookmarkEnd w:id="57400"/>
    </w:p>
    <w:p w:rsidR="00071895" w:rsidRDefault="00071895" w:rsidP="00E41CB7">
      <w:pPr>
        <w:rPr>
          <w:rtl/>
        </w:rPr>
      </w:pPr>
      <w:bookmarkStart w:id="57401" w:name="_ETM_Q151_428308"/>
      <w:bookmarkStart w:id="57402" w:name="_ETM_Q151_428377"/>
      <w:bookmarkEnd w:id="57401"/>
      <w:bookmarkEnd w:id="57402"/>
      <w:r>
        <w:rPr>
          <w:rtl/>
        </w:rPr>
        <w:t xml:space="preserve">יש </w:t>
      </w:r>
      <w:bookmarkStart w:id="57403" w:name="_ETM_Q151_426159"/>
      <w:bookmarkEnd w:id="57403"/>
      <w:r>
        <w:rPr>
          <w:rtl/>
        </w:rPr>
        <w:t xml:space="preserve">משהו </w:t>
      </w:r>
      <w:bookmarkStart w:id="57404" w:name="_ETM_Q151_426519"/>
      <w:bookmarkEnd w:id="57404"/>
      <w:r>
        <w:rPr>
          <w:rtl/>
        </w:rPr>
        <w:t xml:space="preserve">סמלי </w:t>
      </w:r>
      <w:bookmarkStart w:id="57405" w:name="_ETM_Q151_427030"/>
      <w:bookmarkEnd w:id="57405"/>
      <w:r>
        <w:rPr>
          <w:rtl/>
        </w:rPr>
        <w:t xml:space="preserve">בזה </w:t>
      </w:r>
      <w:bookmarkStart w:id="57406" w:name="_ETM_Q151_427420"/>
      <w:bookmarkEnd w:id="57406"/>
      <w:r>
        <w:rPr>
          <w:rtl/>
        </w:rPr>
        <w:t>ש</w:t>
      </w:r>
      <w:bookmarkStart w:id="57407" w:name="_ETM_Q151_428290"/>
      <w:bookmarkEnd w:id="57407"/>
      <w:r>
        <w:rPr>
          <w:rtl/>
        </w:rPr>
        <w:t xml:space="preserve">שר </w:t>
      </w:r>
      <w:bookmarkStart w:id="57408" w:name="_ETM_Q151_428559"/>
      <w:bookmarkEnd w:id="57408"/>
      <w:r>
        <w:rPr>
          <w:rtl/>
        </w:rPr>
        <w:t xml:space="preserve">הכלכלה </w:t>
      </w:r>
      <w:bookmarkStart w:id="57409" w:name="_ETM_Q151_430370"/>
      <w:bookmarkEnd w:id="57409"/>
      <w:r>
        <w:rPr>
          <w:rtl/>
        </w:rPr>
        <w:t xml:space="preserve">הציע </w:t>
      </w:r>
      <w:bookmarkStart w:id="57410" w:name="_ETM_Q151_430819"/>
      <w:bookmarkEnd w:id="57410"/>
      <w:r>
        <w:rPr>
          <w:rtl/>
        </w:rPr>
        <w:t xml:space="preserve">לשים </w:t>
      </w:r>
      <w:bookmarkStart w:id="57411" w:name="_ETM_Q151_431480"/>
      <w:bookmarkEnd w:id="57411"/>
      <w:r>
        <w:rPr>
          <w:rtl/>
        </w:rPr>
        <w:t xml:space="preserve">מדבקות </w:t>
      </w:r>
      <w:bookmarkStart w:id="57412" w:name="_ETM_Q151_432170"/>
      <w:bookmarkEnd w:id="57412"/>
      <w:r>
        <w:rPr>
          <w:rtl/>
        </w:rPr>
        <w:t xml:space="preserve">שחורות </w:t>
      </w:r>
      <w:bookmarkStart w:id="57413" w:name="_ETM_Q151_432860"/>
      <w:bookmarkEnd w:id="57413"/>
      <w:r>
        <w:rPr>
          <w:rtl/>
        </w:rPr>
        <w:t xml:space="preserve">על </w:t>
      </w:r>
      <w:bookmarkStart w:id="57414" w:name="_ETM_Q151_432980"/>
      <w:bookmarkEnd w:id="57414"/>
      <w:r>
        <w:rPr>
          <w:rtl/>
        </w:rPr>
        <w:t xml:space="preserve">מוצרים </w:t>
      </w:r>
      <w:bookmarkStart w:id="57415" w:name="_ETM_Q151_433519"/>
      <w:bookmarkEnd w:id="57415"/>
      <w:r>
        <w:rPr>
          <w:rtl/>
        </w:rPr>
        <w:t xml:space="preserve">שהמחירים </w:t>
      </w:r>
      <w:bookmarkStart w:id="57416" w:name="_ETM_Q151_434060"/>
      <w:bookmarkEnd w:id="57416"/>
      <w:r>
        <w:rPr>
          <w:rtl/>
        </w:rPr>
        <w:t xml:space="preserve">שלהם </w:t>
      </w:r>
      <w:bookmarkStart w:id="57417" w:name="_ETM_Q151_434420"/>
      <w:bookmarkEnd w:id="57417"/>
      <w:r>
        <w:rPr>
          <w:rtl/>
        </w:rPr>
        <w:t>עלו</w:t>
      </w:r>
      <w:r>
        <w:rPr>
          <w:rFonts w:hint="cs"/>
          <w:rtl/>
        </w:rPr>
        <w:t>,</w:t>
      </w:r>
      <w:r>
        <w:rPr>
          <w:rtl/>
        </w:rPr>
        <w:t xml:space="preserve"> </w:t>
      </w:r>
      <w:bookmarkStart w:id="57418" w:name="_ETM_Q151_435230"/>
      <w:bookmarkEnd w:id="57418"/>
      <w:r>
        <w:rPr>
          <w:rtl/>
        </w:rPr>
        <w:t xml:space="preserve">כי </w:t>
      </w:r>
      <w:bookmarkStart w:id="57419" w:name="_ETM_Q151_435379"/>
      <w:bookmarkEnd w:id="57419"/>
      <w:r>
        <w:rPr>
          <w:rtl/>
        </w:rPr>
        <w:t xml:space="preserve">זו </w:t>
      </w:r>
      <w:bookmarkStart w:id="57420" w:name="_ETM_Q151_435590"/>
      <w:bookmarkEnd w:id="57420"/>
      <w:r>
        <w:rPr>
          <w:rtl/>
        </w:rPr>
        <w:t xml:space="preserve">הדרך </w:t>
      </w:r>
      <w:bookmarkStart w:id="57421" w:name="_ETM_Q151_435890"/>
      <w:bookmarkEnd w:id="57421"/>
      <w:r>
        <w:rPr>
          <w:rtl/>
        </w:rPr>
        <w:t xml:space="preserve">שבה </w:t>
      </w:r>
      <w:bookmarkStart w:id="57422" w:name="_ETM_Q151_436160"/>
      <w:bookmarkEnd w:id="57422"/>
      <w:r>
        <w:rPr>
          <w:rtl/>
        </w:rPr>
        <w:t xml:space="preserve">אתם </w:t>
      </w:r>
      <w:bookmarkStart w:id="57423" w:name="_ETM_Q151_436370"/>
      <w:bookmarkEnd w:id="57423"/>
      <w:r>
        <w:rPr>
          <w:rtl/>
        </w:rPr>
        <w:t xml:space="preserve">רואים </w:t>
      </w:r>
      <w:bookmarkStart w:id="57424" w:name="_ETM_Q151_436639"/>
      <w:bookmarkStart w:id="57425" w:name="_ETM_Q151_436820"/>
      <w:bookmarkStart w:id="57426" w:name="_ETM_Q151_437029"/>
      <w:bookmarkEnd w:id="57424"/>
      <w:bookmarkEnd w:id="57425"/>
      <w:bookmarkEnd w:id="57426"/>
      <w:r>
        <w:rPr>
          <w:rtl/>
        </w:rPr>
        <w:t xml:space="preserve">את </w:t>
      </w:r>
      <w:bookmarkStart w:id="57427" w:name="_ETM_Q151_437150"/>
      <w:bookmarkEnd w:id="57427"/>
      <w:r>
        <w:rPr>
          <w:rtl/>
        </w:rPr>
        <w:t>העולם</w:t>
      </w:r>
      <w:r>
        <w:rPr>
          <w:rFonts w:hint="cs"/>
          <w:rtl/>
        </w:rPr>
        <w:t>.</w:t>
      </w:r>
      <w:r>
        <w:rPr>
          <w:rtl/>
        </w:rPr>
        <w:t xml:space="preserve"> </w:t>
      </w:r>
      <w:bookmarkStart w:id="57428" w:name="_ETM_Q151_438230"/>
      <w:bookmarkEnd w:id="57428"/>
      <w:r>
        <w:rPr>
          <w:rtl/>
        </w:rPr>
        <w:t xml:space="preserve">אם </w:t>
      </w:r>
      <w:bookmarkStart w:id="57429" w:name="_ETM_Q151_438410"/>
      <w:bookmarkEnd w:id="57429"/>
      <w:r>
        <w:rPr>
          <w:rtl/>
        </w:rPr>
        <w:t xml:space="preserve">אתם </w:t>
      </w:r>
      <w:bookmarkStart w:id="57430" w:name="_ETM_Q151_438620"/>
      <w:bookmarkEnd w:id="57430"/>
      <w:r>
        <w:rPr>
          <w:rtl/>
        </w:rPr>
        <w:t xml:space="preserve">מקלקלים </w:t>
      </w:r>
      <w:bookmarkStart w:id="57431" w:name="_ETM_Q151_439220"/>
      <w:bookmarkEnd w:id="57431"/>
      <w:r>
        <w:rPr>
          <w:rtl/>
        </w:rPr>
        <w:t>משהו</w:t>
      </w:r>
      <w:r w:rsidR="00E41CB7">
        <w:rPr>
          <w:rFonts w:hint="cs"/>
          <w:rtl/>
        </w:rPr>
        <w:t>,</w:t>
      </w:r>
      <w:r>
        <w:rPr>
          <w:rtl/>
        </w:rPr>
        <w:t xml:space="preserve"> </w:t>
      </w:r>
      <w:bookmarkStart w:id="57432" w:name="_ETM_Q151_439520"/>
      <w:bookmarkEnd w:id="57432"/>
      <w:r>
        <w:rPr>
          <w:rtl/>
        </w:rPr>
        <w:t xml:space="preserve">אתם </w:t>
      </w:r>
      <w:bookmarkStart w:id="57433" w:name="_ETM_Q151_439730"/>
      <w:bookmarkEnd w:id="57433"/>
      <w:r>
        <w:rPr>
          <w:rtl/>
        </w:rPr>
        <w:t xml:space="preserve">לא </w:t>
      </w:r>
      <w:bookmarkStart w:id="57434" w:name="_ETM_Q151_439850"/>
      <w:bookmarkEnd w:id="57434"/>
      <w:r>
        <w:rPr>
          <w:rtl/>
        </w:rPr>
        <w:t xml:space="preserve">צריכים </w:t>
      </w:r>
      <w:bookmarkStart w:id="57435" w:name="_ETM_Q151_440120"/>
      <w:bookmarkEnd w:id="57435"/>
      <w:r>
        <w:rPr>
          <w:rtl/>
        </w:rPr>
        <w:t xml:space="preserve">לתקן </w:t>
      </w:r>
      <w:bookmarkStart w:id="57436" w:name="_ETM_Q151_440630"/>
      <w:bookmarkEnd w:id="57436"/>
      <w:r>
        <w:rPr>
          <w:rtl/>
        </w:rPr>
        <w:t xml:space="preserve">אותו </w:t>
      </w:r>
      <w:bookmarkStart w:id="57437" w:name="_ETM_Q151_440839"/>
      <w:bookmarkEnd w:id="57437"/>
      <w:r>
        <w:rPr>
          <w:rtl/>
        </w:rPr>
        <w:t>חלילה</w:t>
      </w:r>
      <w:r>
        <w:rPr>
          <w:rFonts w:hint="cs"/>
          <w:rtl/>
        </w:rPr>
        <w:t>,</w:t>
      </w:r>
      <w:r>
        <w:rPr>
          <w:rtl/>
        </w:rPr>
        <w:t xml:space="preserve"> </w:t>
      </w:r>
      <w:bookmarkStart w:id="57438" w:name="_ETM_Q151_441950"/>
      <w:bookmarkEnd w:id="57438"/>
      <w:r>
        <w:rPr>
          <w:rtl/>
        </w:rPr>
        <w:t xml:space="preserve">מספיק </w:t>
      </w:r>
      <w:bookmarkStart w:id="57439" w:name="_ETM_Q151_442520"/>
      <w:bookmarkEnd w:id="57439"/>
      <w:r>
        <w:rPr>
          <w:rtl/>
        </w:rPr>
        <w:t xml:space="preserve">לשים </w:t>
      </w:r>
      <w:bookmarkStart w:id="57440" w:name="_ETM_Q151_442910"/>
      <w:bookmarkEnd w:id="57440"/>
      <w:r>
        <w:rPr>
          <w:rtl/>
        </w:rPr>
        <w:t xml:space="preserve">עליו </w:t>
      </w:r>
      <w:bookmarkStart w:id="57441" w:name="_ETM_Q151_443150"/>
      <w:bookmarkEnd w:id="57441"/>
      <w:r>
        <w:rPr>
          <w:rtl/>
        </w:rPr>
        <w:t xml:space="preserve">מדבקה </w:t>
      </w:r>
      <w:bookmarkStart w:id="57442" w:name="_ETM_Q151_443660"/>
      <w:bookmarkEnd w:id="57442"/>
      <w:r>
        <w:rPr>
          <w:rtl/>
        </w:rPr>
        <w:t>שחורה</w:t>
      </w:r>
      <w:r>
        <w:rPr>
          <w:rFonts w:hint="cs"/>
          <w:rtl/>
        </w:rPr>
        <w:t>.</w:t>
      </w:r>
      <w:r>
        <w:rPr>
          <w:rtl/>
        </w:rPr>
        <w:t xml:space="preserve"> </w:t>
      </w:r>
      <w:bookmarkStart w:id="57443" w:name="_ETM_Q151_445490"/>
      <w:bookmarkStart w:id="57444" w:name="_ETM_Q151_446350"/>
      <w:bookmarkStart w:id="57445" w:name="_ETM_Q151_446424"/>
      <w:bookmarkStart w:id="57446" w:name="_ETM_Q151_446583"/>
      <w:bookmarkStart w:id="57447" w:name="_ETM_Q151_446653"/>
      <w:bookmarkEnd w:id="57443"/>
      <w:bookmarkEnd w:id="57444"/>
      <w:bookmarkEnd w:id="57445"/>
      <w:bookmarkEnd w:id="57446"/>
      <w:bookmarkEnd w:id="57447"/>
      <w:r>
        <w:rPr>
          <w:rtl/>
        </w:rPr>
        <w:t xml:space="preserve">לא </w:t>
      </w:r>
      <w:bookmarkStart w:id="57448" w:name="_ETM_Q151_445669"/>
      <w:bookmarkEnd w:id="57448"/>
      <w:r>
        <w:rPr>
          <w:rtl/>
        </w:rPr>
        <w:t xml:space="preserve">יעזרו </w:t>
      </w:r>
      <w:bookmarkStart w:id="57449" w:name="_ETM_Q151_446150"/>
      <w:bookmarkEnd w:id="57449"/>
      <w:r>
        <w:rPr>
          <w:rtl/>
        </w:rPr>
        <w:t xml:space="preserve">לכם </w:t>
      </w:r>
      <w:bookmarkStart w:id="57450" w:name="_ETM_Q151_446540"/>
      <w:bookmarkEnd w:id="57450"/>
      <w:r>
        <w:rPr>
          <w:rtl/>
        </w:rPr>
        <w:t xml:space="preserve">כל </w:t>
      </w:r>
      <w:bookmarkStart w:id="57451" w:name="_ETM_Q151_446779"/>
      <w:bookmarkEnd w:id="57451"/>
      <w:r>
        <w:rPr>
          <w:rtl/>
        </w:rPr>
        <w:t xml:space="preserve">המדבקות </w:t>
      </w:r>
      <w:bookmarkStart w:id="57452" w:name="_ETM_Q151_447290"/>
      <w:bookmarkEnd w:id="57452"/>
      <w:r>
        <w:rPr>
          <w:rtl/>
        </w:rPr>
        <w:t>השחורות</w:t>
      </w:r>
      <w:r w:rsidR="00E41CB7">
        <w:rPr>
          <w:rFonts w:hint="cs"/>
          <w:rtl/>
        </w:rPr>
        <w:t>.</w:t>
      </w:r>
      <w:r>
        <w:rPr>
          <w:rtl/>
        </w:rPr>
        <w:t xml:space="preserve"> </w:t>
      </w:r>
      <w:bookmarkStart w:id="57453" w:name="_ETM_Q151_447770"/>
      <w:bookmarkEnd w:id="57453"/>
      <w:r>
        <w:rPr>
          <w:rtl/>
        </w:rPr>
        <w:t xml:space="preserve">הציבור </w:t>
      </w:r>
      <w:bookmarkStart w:id="57454" w:name="_ETM_Q151_448580"/>
      <w:bookmarkEnd w:id="57454"/>
      <w:r>
        <w:rPr>
          <w:rtl/>
        </w:rPr>
        <w:t xml:space="preserve">רואה </w:t>
      </w:r>
      <w:bookmarkStart w:id="57455" w:name="_ETM_Q151_449180"/>
      <w:bookmarkEnd w:id="57455"/>
      <w:r>
        <w:rPr>
          <w:rtl/>
        </w:rPr>
        <w:t xml:space="preserve">את </w:t>
      </w:r>
      <w:bookmarkStart w:id="57456" w:name="_ETM_Q151_449360"/>
      <w:bookmarkEnd w:id="57456"/>
      <w:r>
        <w:rPr>
          <w:rtl/>
        </w:rPr>
        <w:t xml:space="preserve">החיים </w:t>
      </w:r>
      <w:bookmarkStart w:id="57457" w:name="_ETM_Q151_449779"/>
      <w:bookmarkEnd w:id="57457"/>
      <w:r>
        <w:rPr>
          <w:rtl/>
        </w:rPr>
        <w:t xml:space="preserve">שלו </w:t>
      </w:r>
      <w:bookmarkStart w:id="57458" w:name="_ETM_Q151_450139"/>
      <w:bookmarkEnd w:id="57458"/>
      <w:r>
        <w:rPr>
          <w:rtl/>
        </w:rPr>
        <w:t xml:space="preserve">מתכווצים </w:t>
      </w:r>
      <w:bookmarkStart w:id="57459" w:name="_ETM_Q151_451400"/>
      <w:bookmarkEnd w:id="57459"/>
      <w:r>
        <w:rPr>
          <w:rtl/>
        </w:rPr>
        <w:t xml:space="preserve">ואת </w:t>
      </w:r>
      <w:bookmarkStart w:id="57460" w:name="_ETM_Q151_451669"/>
      <w:bookmarkEnd w:id="57460"/>
      <w:r>
        <w:rPr>
          <w:rtl/>
        </w:rPr>
        <w:t xml:space="preserve">הממשלה </w:t>
      </w:r>
      <w:bookmarkStart w:id="57461" w:name="_ETM_Q151_452210"/>
      <w:bookmarkEnd w:id="57461"/>
      <w:r>
        <w:rPr>
          <w:rtl/>
        </w:rPr>
        <w:t xml:space="preserve">הזו </w:t>
      </w:r>
      <w:bookmarkStart w:id="57462" w:name="_ETM_Q151_452450"/>
      <w:bookmarkEnd w:id="57462"/>
      <w:r>
        <w:rPr>
          <w:rtl/>
        </w:rPr>
        <w:t>מתרחבת</w:t>
      </w:r>
      <w:r>
        <w:rPr>
          <w:rFonts w:hint="cs"/>
          <w:rtl/>
        </w:rPr>
        <w:t>,</w:t>
      </w:r>
      <w:r>
        <w:rPr>
          <w:rtl/>
        </w:rPr>
        <w:t xml:space="preserve"> </w:t>
      </w:r>
      <w:bookmarkStart w:id="57463" w:name="_ETM_Q151_454789"/>
      <w:bookmarkEnd w:id="57463"/>
      <w:r>
        <w:rPr>
          <w:rtl/>
        </w:rPr>
        <w:t xml:space="preserve">והוא </w:t>
      </w:r>
      <w:bookmarkStart w:id="57464" w:name="_ETM_Q151_454999"/>
      <w:bookmarkEnd w:id="57464"/>
      <w:r>
        <w:rPr>
          <w:rtl/>
        </w:rPr>
        <w:t xml:space="preserve">מבין </w:t>
      </w:r>
      <w:bookmarkStart w:id="57465" w:name="_ETM_Q151_455719"/>
      <w:bookmarkEnd w:id="57465"/>
      <w:r>
        <w:rPr>
          <w:rtl/>
        </w:rPr>
        <w:t xml:space="preserve">בדיוק </w:t>
      </w:r>
      <w:bookmarkStart w:id="57466" w:name="_ETM_Q151_456589"/>
      <w:bookmarkEnd w:id="57466"/>
      <w:r>
        <w:rPr>
          <w:rtl/>
        </w:rPr>
        <w:t>מ</w:t>
      </w:r>
      <w:r>
        <w:rPr>
          <w:rFonts w:hint="cs"/>
          <w:rtl/>
        </w:rPr>
        <w:t>י אשם.</w:t>
      </w:r>
      <w:r>
        <w:rPr>
          <w:rtl/>
        </w:rPr>
        <w:t xml:space="preserve"> </w:t>
      </w:r>
      <w:bookmarkStart w:id="57467" w:name="_ETM_Q151_458110"/>
      <w:bookmarkEnd w:id="57467"/>
      <w:r>
        <w:rPr>
          <w:rtl/>
        </w:rPr>
        <w:t xml:space="preserve">והוא </w:t>
      </w:r>
      <w:bookmarkStart w:id="57468" w:name="_ETM_Q151_458379"/>
      <w:bookmarkEnd w:id="57468"/>
      <w:r>
        <w:rPr>
          <w:rtl/>
        </w:rPr>
        <w:t xml:space="preserve">גם </w:t>
      </w:r>
      <w:bookmarkStart w:id="57469" w:name="_ETM_Q151_458589"/>
      <w:bookmarkEnd w:id="57469"/>
      <w:r>
        <w:rPr>
          <w:rtl/>
        </w:rPr>
        <w:t xml:space="preserve">יודע </w:t>
      </w:r>
      <w:bookmarkStart w:id="57470" w:name="_ETM_Q151_459009"/>
      <w:bookmarkEnd w:id="57470"/>
      <w:r>
        <w:rPr>
          <w:rtl/>
        </w:rPr>
        <w:t xml:space="preserve">מה </w:t>
      </w:r>
      <w:bookmarkStart w:id="57471" w:name="_ETM_Q151_459189"/>
      <w:bookmarkEnd w:id="57471"/>
      <w:r>
        <w:rPr>
          <w:rtl/>
        </w:rPr>
        <w:t xml:space="preserve">זה </w:t>
      </w:r>
      <w:bookmarkStart w:id="57472" w:name="_ETM_Q151_459369"/>
      <w:bookmarkEnd w:id="57472"/>
      <w:r>
        <w:rPr>
          <w:rtl/>
        </w:rPr>
        <w:t>גירעון</w:t>
      </w:r>
      <w:r>
        <w:rPr>
          <w:rFonts w:hint="cs"/>
          <w:rtl/>
        </w:rPr>
        <w:t xml:space="preserve"> –</w:t>
      </w:r>
      <w:r>
        <w:rPr>
          <w:rtl/>
        </w:rPr>
        <w:t xml:space="preserve"> </w:t>
      </w:r>
      <w:bookmarkStart w:id="57473" w:name="_ETM_Q151_460920"/>
      <w:bookmarkEnd w:id="57473"/>
      <w:r>
        <w:rPr>
          <w:rtl/>
        </w:rPr>
        <w:t>גירעו</w:t>
      </w:r>
      <w:r>
        <w:rPr>
          <w:rFonts w:hint="cs"/>
          <w:rtl/>
        </w:rPr>
        <w:t>ן</w:t>
      </w:r>
      <w:r>
        <w:rPr>
          <w:rtl/>
        </w:rPr>
        <w:t xml:space="preserve"> </w:t>
      </w:r>
      <w:bookmarkStart w:id="57474" w:name="_ETM_Q151_461400"/>
      <w:bookmarkEnd w:id="57474"/>
      <w:r>
        <w:rPr>
          <w:rtl/>
        </w:rPr>
        <w:t>ז</w:t>
      </w:r>
      <w:r>
        <w:rPr>
          <w:rFonts w:hint="cs"/>
          <w:rtl/>
        </w:rPr>
        <w:t>ה</w:t>
      </w:r>
      <w:r>
        <w:rPr>
          <w:rtl/>
        </w:rPr>
        <w:t xml:space="preserve"> </w:t>
      </w:r>
      <w:bookmarkStart w:id="57475" w:name="_ETM_Q151_461640"/>
      <w:bookmarkEnd w:id="57475"/>
      <w:r>
        <w:rPr>
          <w:rtl/>
        </w:rPr>
        <w:t xml:space="preserve">הלוואה </w:t>
      </w:r>
      <w:bookmarkStart w:id="57476" w:name="_ETM_Q151_462029"/>
      <w:bookmarkEnd w:id="57476"/>
      <w:r>
        <w:rPr>
          <w:rtl/>
        </w:rPr>
        <w:t xml:space="preserve">שאתם </w:t>
      </w:r>
      <w:bookmarkStart w:id="57477" w:name="_ETM_Q151_462330"/>
      <w:bookmarkEnd w:id="57477"/>
      <w:r>
        <w:rPr>
          <w:rtl/>
        </w:rPr>
        <w:t xml:space="preserve">לוקחים </w:t>
      </w:r>
      <w:bookmarkStart w:id="57478" w:name="_ETM_Q151_462630"/>
      <w:bookmarkEnd w:id="57478"/>
      <w:r>
        <w:rPr>
          <w:rtl/>
        </w:rPr>
        <w:t xml:space="preserve">מהילדים </w:t>
      </w:r>
      <w:bookmarkStart w:id="57479" w:name="_ETM_Q151_463170"/>
      <w:bookmarkEnd w:id="57479"/>
      <w:r>
        <w:rPr>
          <w:rtl/>
        </w:rPr>
        <w:t xml:space="preserve">שלו </w:t>
      </w:r>
      <w:bookmarkStart w:id="57480" w:name="_ETM_Q151_463470"/>
      <w:bookmarkEnd w:id="57480"/>
      <w:r>
        <w:rPr>
          <w:rtl/>
        </w:rPr>
        <w:t xml:space="preserve">ואין </w:t>
      </w:r>
      <w:bookmarkStart w:id="57481" w:name="_ETM_Q151_463650"/>
      <w:bookmarkEnd w:id="57481"/>
      <w:r>
        <w:rPr>
          <w:rtl/>
        </w:rPr>
        <w:t xml:space="preserve">לכם </w:t>
      </w:r>
      <w:bookmarkStart w:id="57482" w:name="_ETM_Q151_463890"/>
      <w:bookmarkEnd w:id="57482"/>
      <w:r>
        <w:rPr>
          <w:rtl/>
        </w:rPr>
        <w:t xml:space="preserve">שום </w:t>
      </w:r>
      <w:bookmarkStart w:id="57483" w:name="_ETM_Q151_464100"/>
      <w:bookmarkEnd w:id="57483"/>
      <w:r>
        <w:rPr>
          <w:rtl/>
        </w:rPr>
        <w:t xml:space="preserve">כוונה </w:t>
      </w:r>
      <w:bookmarkStart w:id="57484" w:name="_ETM_Q151_464460"/>
      <w:bookmarkEnd w:id="57484"/>
      <w:r>
        <w:rPr>
          <w:rtl/>
        </w:rPr>
        <w:t>להחזיר</w:t>
      </w:r>
      <w:r>
        <w:rPr>
          <w:rFonts w:hint="cs"/>
          <w:rtl/>
        </w:rPr>
        <w:t>.</w:t>
      </w:r>
      <w:r>
        <w:rPr>
          <w:rtl/>
        </w:rPr>
        <w:t xml:space="preserve"> </w:t>
      </w:r>
      <w:bookmarkStart w:id="57485" w:name="_ETM_Q151_466740"/>
      <w:bookmarkStart w:id="57486" w:name="_ETM_Q151_468916"/>
      <w:bookmarkStart w:id="57487" w:name="_ETM_Q151_468987"/>
      <w:bookmarkStart w:id="57488" w:name="_ETM_Q151_469119"/>
      <w:bookmarkStart w:id="57489" w:name="_ETM_Q151_469172"/>
      <w:bookmarkEnd w:id="57485"/>
      <w:bookmarkEnd w:id="57486"/>
      <w:bookmarkEnd w:id="57487"/>
      <w:bookmarkEnd w:id="57488"/>
      <w:bookmarkEnd w:id="57489"/>
      <w:r>
        <w:rPr>
          <w:rtl/>
        </w:rPr>
        <w:t xml:space="preserve">זה </w:t>
      </w:r>
      <w:bookmarkStart w:id="57490" w:name="_ETM_Q151_467010"/>
      <w:bookmarkEnd w:id="57490"/>
      <w:r>
        <w:rPr>
          <w:rtl/>
        </w:rPr>
        <w:t xml:space="preserve">לא </w:t>
      </w:r>
      <w:bookmarkStart w:id="57491" w:name="_ETM_Q151_467160"/>
      <w:bookmarkEnd w:id="57491"/>
      <w:r>
        <w:rPr>
          <w:rtl/>
        </w:rPr>
        <w:t xml:space="preserve">הוצאות </w:t>
      </w:r>
      <w:bookmarkStart w:id="57492" w:name="_ETM_Q151_467610"/>
      <w:bookmarkEnd w:id="57492"/>
      <w:r>
        <w:rPr>
          <w:rtl/>
        </w:rPr>
        <w:t>המלחמה</w:t>
      </w:r>
      <w:r>
        <w:rPr>
          <w:rFonts w:hint="cs"/>
          <w:rtl/>
        </w:rPr>
        <w:t xml:space="preserve"> </w:t>
      </w:r>
      <w:r>
        <w:rPr>
          <w:rFonts w:hint="eastAsia"/>
          <w:rtl/>
        </w:rPr>
        <w:t>–</w:t>
      </w:r>
      <w:r>
        <w:rPr>
          <w:rtl/>
        </w:rPr>
        <w:t xml:space="preserve"> </w:t>
      </w:r>
      <w:bookmarkStart w:id="57493" w:name="_ETM_Q151_468180"/>
      <w:bookmarkEnd w:id="57493"/>
      <w:r>
        <w:rPr>
          <w:rtl/>
        </w:rPr>
        <w:t xml:space="preserve">בזה </w:t>
      </w:r>
      <w:bookmarkStart w:id="57494" w:name="_ETM_Q151_468480"/>
      <w:bookmarkEnd w:id="57494"/>
      <w:r>
        <w:rPr>
          <w:rtl/>
        </w:rPr>
        <w:t xml:space="preserve">אנחנו </w:t>
      </w:r>
      <w:bookmarkStart w:id="57495" w:name="_ETM_Q151_468720"/>
      <w:bookmarkEnd w:id="57495"/>
      <w:r>
        <w:rPr>
          <w:rtl/>
        </w:rPr>
        <w:t xml:space="preserve">יודעים </w:t>
      </w:r>
      <w:bookmarkStart w:id="57496" w:name="_ETM_Q151_468900"/>
      <w:bookmarkStart w:id="57497" w:name="_ETM_Q151_469020"/>
      <w:bookmarkEnd w:id="57496"/>
      <w:bookmarkEnd w:id="57497"/>
      <w:r>
        <w:rPr>
          <w:rtl/>
        </w:rPr>
        <w:t>לטפל</w:t>
      </w:r>
      <w:r>
        <w:rPr>
          <w:rFonts w:hint="cs"/>
          <w:rtl/>
        </w:rPr>
        <w:t>;</w:t>
      </w:r>
      <w:r>
        <w:rPr>
          <w:rtl/>
        </w:rPr>
        <w:t xml:space="preserve"> </w:t>
      </w:r>
      <w:bookmarkStart w:id="57498" w:name="_ETM_Q151_470350"/>
      <w:bookmarkEnd w:id="57498"/>
      <w:r>
        <w:rPr>
          <w:rtl/>
        </w:rPr>
        <w:t xml:space="preserve">זה </w:t>
      </w:r>
      <w:bookmarkStart w:id="57499" w:name="_ETM_Q151_471000"/>
      <w:bookmarkEnd w:id="57499"/>
      <w:r>
        <w:rPr>
          <w:rtl/>
        </w:rPr>
        <w:t xml:space="preserve">הכישלון </w:t>
      </w:r>
      <w:bookmarkStart w:id="57500" w:name="_ETM_Q151_471720"/>
      <w:bookmarkEnd w:id="57500"/>
      <w:r>
        <w:rPr>
          <w:rtl/>
        </w:rPr>
        <w:t>הניהולי</w:t>
      </w:r>
      <w:r>
        <w:rPr>
          <w:rFonts w:hint="cs"/>
          <w:rtl/>
        </w:rPr>
        <w:t>,</w:t>
      </w:r>
      <w:r>
        <w:rPr>
          <w:rtl/>
        </w:rPr>
        <w:t xml:space="preserve"> </w:t>
      </w:r>
      <w:bookmarkStart w:id="57501" w:name="_ETM_Q151_472320"/>
      <w:bookmarkEnd w:id="57501"/>
      <w:r>
        <w:rPr>
          <w:rtl/>
        </w:rPr>
        <w:t xml:space="preserve">זה </w:t>
      </w:r>
      <w:bookmarkStart w:id="57502" w:name="_ETM_Q151_472529"/>
      <w:bookmarkEnd w:id="57502"/>
      <w:r>
        <w:rPr>
          <w:rtl/>
        </w:rPr>
        <w:t xml:space="preserve">חוסר </w:t>
      </w:r>
      <w:bookmarkStart w:id="57503" w:name="_ETM_Q151_472950"/>
      <w:bookmarkEnd w:id="57503"/>
      <w:r>
        <w:rPr>
          <w:rFonts w:hint="cs"/>
          <w:rtl/>
        </w:rPr>
        <w:t>ה</w:t>
      </w:r>
      <w:r>
        <w:rPr>
          <w:rtl/>
        </w:rPr>
        <w:t>אחריות</w:t>
      </w:r>
      <w:r>
        <w:rPr>
          <w:rFonts w:hint="cs"/>
          <w:rtl/>
        </w:rPr>
        <w:t>,</w:t>
      </w:r>
      <w:r>
        <w:rPr>
          <w:rtl/>
        </w:rPr>
        <w:t xml:space="preserve"> </w:t>
      </w:r>
      <w:bookmarkStart w:id="57504" w:name="_ETM_Q151_474559"/>
      <w:bookmarkEnd w:id="57504"/>
      <w:r>
        <w:rPr>
          <w:rtl/>
        </w:rPr>
        <w:t xml:space="preserve">זו </w:t>
      </w:r>
      <w:bookmarkStart w:id="57505" w:name="_ETM_Q151_474830"/>
      <w:bookmarkEnd w:id="57505"/>
      <w:r>
        <w:rPr>
          <w:rtl/>
        </w:rPr>
        <w:t xml:space="preserve">הרשלנות </w:t>
      </w:r>
      <w:bookmarkStart w:id="57506" w:name="_ETM_Q151_476010"/>
      <w:bookmarkEnd w:id="57506"/>
      <w:r>
        <w:rPr>
          <w:rtl/>
        </w:rPr>
        <w:t xml:space="preserve">והיוהרה </w:t>
      </w:r>
      <w:bookmarkStart w:id="57507" w:name="_ETM_Q151_476970"/>
      <w:bookmarkEnd w:id="57507"/>
      <w:r>
        <w:rPr>
          <w:rtl/>
        </w:rPr>
        <w:t>שב</w:t>
      </w:r>
      <w:r>
        <w:rPr>
          <w:rFonts w:hint="cs"/>
          <w:rtl/>
        </w:rPr>
        <w:t xml:space="preserve">ה </w:t>
      </w:r>
      <w:r>
        <w:rPr>
          <w:rtl/>
        </w:rPr>
        <w:t xml:space="preserve">אתם </w:t>
      </w:r>
      <w:bookmarkStart w:id="57508" w:name="_ETM_Q151_477540"/>
      <w:bookmarkEnd w:id="57508"/>
      <w:r>
        <w:rPr>
          <w:rtl/>
        </w:rPr>
        <w:t xml:space="preserve">מבזבזים </w:t>
      </w:r>
      <w:bookmarkStart w:id="57509" w:name="_ETM_Q151_478200"/>
      <w:bookmarkEnd w:id="57509"/>
      <w:r>
        <w:rPr>
          <w:rtl/>
        </w:rPr>
        <w:t xml:space="preserve">בלי </w:t>
      </w:r>
      <w:bookmarkStart w:id="57510" w:name="_ETM_Q151_478440"/>
      <w:bookmarkEnd w:id="57510"/>
      <w:r>
        <w:rPr>
          <w:rtl/>
        </w:rPr>
        <w:t xml:space="preserve">חשבון </w:t>
      </w:r>
      <w:bookmarkStart w:id="57511" w:name="_ETM_Q151_479220"/>
      <w:bookmarkEnd w:id="57511"/>
      <w:r>
        <w:rPr>
          <w:rtl/>
        </w:rPr>
        <w:t xml:space="preserve">את </w:t>
      </w:r>
      <w:bookmarkStart w:id="57512" w:name="_ETM_Q151_479430"/>
      <w:bookmarkEnd w:id="57512"/>
      <w:r>
        <w:rPr>
          <w:rtl/>
        </w:rPr>
        <w:t xml:space="preserve">הכסף </w:t>
      </w:r>
      <w:bookmarkStart w:id="57513" w:name="_ETM_Q151_479970"/>
      <w:bookmarkEnd w:id="57513"/>
      <w:r>
        <w:rPr>
          <w:rtl/>
        </w:rPr>
        <w:t xml:space="preserve">של </w:t>
      </w:r>
      <w:bookmarkStart w:id="57514" w:name="_ETM_Q151_480180"/>
      <w:bookmarkEnd w:id="57514"/>
      <w:r>
        <w:rPr>
          <w:rtl/>
        </w:rPr>
        <w:t xml:space="preserve">מעמד </w:t>
      </w:r>
      <w:bookmarkStart w:id="57515" w:name="_ETM_Q151_480570"/>
      <w:bookmarkEnd w:id="57515"/>
      <w:r>
        <w:rPr>
          <w:rtl/>
        </w:rPr>
        <w:t xml:space="preserve">הביניים </w:t>
      </w:r>
      <w:bookmarkStart w:id="57516" w:name="_ETM_Q151_481050"/>
      <w:bookmarkEnd w:id="57516"/>
      <w:r>
        <w:rPr>
          <w:rtl/>
        </w:rPr>
        <w:t>הישראלי</w:t>
      </w:r>
      <w:r>
        <w:rPr>
          <w:rFonts w:hint="cs"/>
          <w:rtl/>
        </w:rPr>
        <w:t>.</w:t>
      </w:r>
      <w:r>
        <w:rPr>
          <w:rtl/>
        </w:rPr>
        <w:t xml:space="preserve"> </w:t>
      </w:r>
      <w:bookmarkStart w:id="57517" w:name="_ETM_Q151_480000"/>
      <w:bookmarkEnd w:id="57517"/>
    </w:p>
    <w:p w:rsidR="00071895" w:rsidRDefault="00071895" w:rsidP="004D4F51">
      <w:pPr>
        <w:rPr>
          <w:rtl/>
        </w:rPr>
      </w:pPr>
      <w:bookmarkStart w:id="57518" w:name="_ETM_Q151_485045"/>
      <w:bookmarkStart w:id="57519" w:name="_ETM_Q151_485104"/>
      <w:bookmarkEnd w:id="57518"/>
      <w:bookmarkEnd w:id="57519"/>
    </w:p>
    <w:p w:rsidR="00071895" w:rsidRDefault="00071895" w:rsidP="002A2AAE">
      <w:pPr>
        <w:rPr>
          <w:rtl/>
        </w:rPr>
      </w:pPr>
      <w:bookmarkStart w:id="57520" w:name="_ETM_Q151_485241"/>
      <w:bookmarkStart w:id="57521" w:name="_ETM_Q151_485306"/>
      <w:bookmarkStart w:id="57522" w:name="_ETM_Q151_480329"/>
      <w:bookmarkStart w:id="57523" w:name="_ETM_Q151_480719"/>
      <w:bookmarkStart w:id="57524" w:name="_ETM_Q151_481230"/>
      <w:bookmarkStart w:id="57525" w:name="_ETM_Q151_483470"/>
      <w:bookmarkEnd w:id="57520"/>
      <w:bookmarkEnd w:id="57521"/>
      <w:bookmarkEnd w:id="57522"/>
      <w:bookmarkEnd w:id="57523"/>
      <w:bookmarkEnd w:id="57524"/>
      <w:bookmarkEnd w:id="57525"/>
      <w:r>
        <w:rPr>
          <w:rtl/>
        </w:rPr>
        <w:t xml:space="preserve">אני </w:t>
      </w:r>
      <w:bookmarkStart w:id="57526" w:name="_ETM_Q151_483710"/>
      <w:bookmarkEnd w:id="57526"/>
      <w:r>
        <w:rPr>
          <w:rtl/>
        </w:rPr>
        <w:t xml:space="preserve">רוצה </w:t>
      </w:r>
      <w:bookmarkStart w:id="57527" w:name="_ETM_Q151_484520"/>
      <w:bookmarkEnd w:id="57527"/>
      <w:r>
        <w:rPr>
          <w:rtl/>
        </w:rPr>
        <w:t xml:space="preserve">להגיד </w:t>
      </w:r>
      <w:bookmarkStart w:id="57528" w:name="_ETM_Q151_485029"/>
      <w:bookmarkEnd w:id="57528"/>
      <w:r>
        <w:rPr>
          <w:rtl/>
        </w:rPr>
        <w:t xml:space="preserve">מפה </w:t>
      </w:r>
      <w:bookmarkStart w:id="57529" w:name="_ETM_Q151_485540"/>
      <w:bookmarkEnd w:id="57529"/>
      <w:r>
        <w:rPr>
          <w:rtl/>
        </w:rPr>
        <w:t xml:space="preserve">לחברה </w:t>
      </w:r>
      <w:bookmarkStart w:id="57530" w:name="_ETM_Q151_486020"/>
      <w:bookmarkEnd w:id="57530"/>
      <w:r>
        <w:rPr>
          <w:rtl/>
        </w:rPr>
        <w:t>הישראלית</w:t>
      </w:r>
      <w:r>
        <w:rPr>
          <w:rFonts w:hint="cs"/>
          <w:rtl/>
        </w:rPr>
        <w:t>:</w:t>
      </w:r>
      <w:r>
        <w:rPr>
          <w:rtl/>
        </w:rPr>
        <w:t xml:space="preserve"> </w:t>
      </w:r>
      <w:bookmarkStart w:id="57531" w:name="_ETM_Q151_488040"/>
      <w:bookmarkEnd w:id="57531"/>
      <w:r>
        <w:rPr>
          <w:rFonts w:hint="cs"/>
          <w:rtl/>
        </w:rPr>
        <w:t>א</w:t>
      </w:r>
      <w:r>
        <w:rPr>
          <w:rtl/>
        </w:rPr>
        <w:t xml:space="preserve">ל </w:t>
      </w:r>
      <w:bookmarkStart w:id="57532" w:name="_ETM_Q151_488250"/>
      <w:bookmarkEnd w:id="57532"/>
      <w:r>
        <w:rPr>
          <w:rtl/>
        </w:rPr>
        <w:t>ייאוש</w:t>
      </w:r>
      <w:r>
        <w:rPr>
          <w:rFonts w:hint="cs"/>
          <w:rtl/>
        </w:rPr>
        <w:t>.</w:t>
      </w:r>
      <w:r>
        <w:rPr>
          <w:rtl/>
        </w:rPr>
        <w:t xml:space="preserve"> </w:t>
      </w:r>
      <w:bookmarkStart w:id="57533" w:name="_ETM_Q151_490050"/>
      <w:bookmarkEnd w:id="57533"/>
      <w:r>
        <w:rPr>
          <w:rtl/>
        </w:rPr>
        <w:t xml:space="preserve">זה </w:t>
      </w:r>
      <w:bookmarkStart w:id="57534" w:name="_ETM_Q151_490710"/>
      <w:bookmarkEnd w:id="57534"/>
      <w:r>
        <w:rPr>
          <w:rtl/>
        </w:rPr>
        <w:t xml:space="preserve">התקציב </w:t>
      </w:r>
      <w:bookmarkStart w:id="57535" w:name="_ETM_Q151_491580"/>
      <w:bookmarkEnd w:id="57535"/>
      <w:r>
        <w:rPr>
          <w:rtl/>
        </w:rPr>
        <w:t xml:space="preserve">האחרון </w:t>
      </w:r>
      <w:bookmarkStart w:id="57536" w:name="_ETM_Q151_492180"/>
      <w:bookmarkEnd w:id="57536"/>
      <w:r>
        <w:rPr>
          <w:rtl/>
        </w:rPr>
        <w:t>שלהם</w:t>
      </w:r>
      <w:r>
        <w:rPr>
          <w:rFonts w:hint="cs"/>
          <w:rtl/>
        </w:rPr>
        <w:t>.</w:t>
      </w:r>
      <w:r>
        <w:rPr>
          <w:rtl/>
        </w:rPr>
        <w:t xml:space="preserve"> </w:t>
      </w:r>
      <w:bookmarkStart w:id="57537" w:name="_ETM_Q151_493870"/>
      <w:bookmarkEnd w:id="57537"/>
      <w:r>
        <w:rPr>
          <w:rFonts w:hint="cs"/>
          <w:rtl/>
        </w:rPr>
        <w:t>ה</w:t>
      </w:r>
      <w:r>
        <w:rPr>
          <w:rtl/>
        </w:rPr>
        <w:t xml:space="preserve">ם </w:t>
      </w:r>
      <w:bookmarkStart w:id="57538" w:name="_ETM_Q151_494049"/>
      <w:bookmarkEnd w:id="57538"/>
      <w:r>
        <w:rPr>
          <w:rtl/>
        </w:rPr>
        <w:t xml:space="preserve">לא </w:t>
      </w:r>
      <w:bookmarkStart w:id="57539" w:name="_ETM_Q151_494170"/>
      <w:bookmarkEnd w:id="57539"/>
      <w:r>
        <w:rPr>
          <w:rtl/>
        </w:rPr>
        <w:t xml:space="preserve">יעבירו </w:t>
      </w:r>
      <w:bookmarkStart w:id="57540" w:name="_ETM_Q151_494620"/>
      <w:bookmarkEnd w:id="57540"/>
      <w:r>
        <w:rPr>
          <w:rtl/>
        </w:rPr>
        <w:t xml:space="preserve">עוד </w:t>
      </w:r>
      <w:bookmarkStart w:id="57541" w:name="_ETM_Q151_494740"/>
      <w:bookmarkEnd w:id="57541"/>
      <w:r>
        <w:rPr>
          <w:rFonts w:hint="cs"/>
          <w:rtl/>
        </w:rPr>
        <w:t>אחד</w:t>
      </w:r>
      <w:bookmarkStart w:id="57542" w:name="_ETM_Q151_497485"/>
      <w:bookmarkStart w:id="57543" w:name="_ETM_Q151_497558"/>
      <w:bookmarkEnd w:id="57542"/>
      <w:bookmarkEnd w:id="57543"/>
      <w:r>
        <w:rPr>
          <w:rFonts w:hint="cs"/>
          <w:rtl/>
        </w:rPr>
        <w:t>.</w:t>
      </w:r>
      <w:r>
        <w:rPr>
          <w:rtl/>
        </w:rPr>
        <w:t xml:space="preserve"> </w:t>
      </w:r>
      <w:bookmarkStart w:id="57544" w:name="_ETM_Q151_496099"/>
      <w:bookmarkEnd w:id="57544"/>
      <w:r>
        <w:rPr>
          <w:rtl/>
        </w:rPr>
        <w:t xml:space="preserve">גם </w:t>
      </w:r>
      <w:bookmarkStart w:id="57545" w:name="_ETM_Q151_496670"/>
      <w:bookmarkEnd w:id="57545"/>
      <w:r>
        <w:rPr>
          <w:rtl/>
        </w:rPr>
        <w:t xml:space="preserve">הם </w:t>
      </w:r>
      <w:bookmarkStart w:id="57546" w:name="_ETM_Q151_496820"/>
      <w:bookmarkEnd w:id="57546"/>
      <w:r>
        <w:rPr>
          <w:rtl/>
        </w:rPr>
        <w:t xml:space="preserve">יודעים </w:t>
      </w:r>
      <w:bookmarkStart w:id="57547" w:name="_ETM_Q151_497119"/>
      <w:bookmarkEnd w:id="57547"/>
      <w:r>
        <w:rPr>
          <w:rtl/>
        </w:rPr>
        <w:t xml:space="preserve">את </w:t>
      </w:r>
      <w:bookmarkStart w:id="57548" w:name="_ETM_Q151_497210"/>
      <w:bookmarkEnd w:id="57548"/>
      <w:r>
        <w:rPr>
          <w:rtl/>
        </w:rPr>
        <w:t>זה</w:t>
      </w:r>
      <w:r>
        <w:rPr>
          <w:rFonts w:hint="cs"/>
          <w:rtl/>
        </w:rPr>
        <w:t>.</w:t>
      </w:r>
      <w:r>
        <w:rPr>
          <w:rtl/>
        </w:rPr>
        <w:t xml:space="preserve"> </w:t>
      </w:r>
      <w:bookmarkStart w:id="57549" w:name="_ETM_Q151_497330"/>
      <w:bookmarkEnd w:id="57549"/>
      <w:r>
        <w:rPr>
          <w:rtl/>
        </w:rPr>
        <w:t xml:space="preserve">בגלל </w:t>
      </w:r>
      <w:bookmarkStart w:id="57550" w:name="_ETM_Q151_497570"/>
      <w:bookmarkEnd w:id="57550"/>
      <w:r>
        <w:rPr>
          <w:rtl/>
        </w:rPr>
        <w:t xml:space="preserve">זה </w:t>
      </w:r>
      <w:bookmarkStart w:id="57551" w:name="_ETM_Q151_497720"/>
      <w:bookmarkEnd w:id="57551"/>
      <w:r>
        <w:rPr>
          <w:rtl/>
        </w:rPr>
        <w:t xml:space="preserve">הם </w:t>
      </w:r>
      <w:bookmarkStart w:id="57552" w:name="_ETM_Q151_497810"/>
      <w:bookmarkEnd w:id="57552"/>
      <w:r>
        <w:rPr>
          <w:rtl/>
        </w:rPr>
        <w:t xml:space="preserve">דחו </w:t>
      </w:r>
      <w:bookmarkStart w:id="57553" w:name="_ETM_Q151_498529"/>
      <w:bookmarkEnd w:id="57553"/>
      <w:r>
        <w:rPr>
          <w:rtl/>
        </w:rPr>
        <w:t xml:space="preserve">את </w:t>
      </w:r>
      <w:bookmarkStart w:id="57554" w:name="_ETM_Q151_498710"/>
      <w:bookmarkEnd w:id="57554"/>
      <w:r>
        <w:rPr>
          <w:rtl/>
        </w:rPr>
        <w:t xml:space="preserve">העלאת </w:t>
      </w:r>
      <w:bookmarkStart w:id="57555" w:name="_ETM_Q151_499099"/>
      <w:bookmarkEnd w:id="57555"/>
      <w:r>
        <w:rPr>
          <w:rtl/>
        </w:rPr>
        <w:t xml:space="preserve">המע"מ </w:t>
      </w:r>
      <w:bookmarkStart w:id="57556" w:name="_ETM_Q151_499550"/>
      <w:bookmarkEnd w:id="57556"/>
      <w:r>
        <w:rPr>
          <w:rtl/>
        </w:rPr>
        <w:t xml:space="preserve">לשנה </w:t>
      </w:r>
      <w:bookmarkStart w:id="57557" w:name="_ETM_Q151_499970"/>
      <w:bookmarkEnd w:id="57557"/>
      <w:r>
        <w:rPr>
          <w:rtl/>
        </w:rPr>
        <w:t>הבאה</w:t>
      </w:r>
      <w:r>
        <w:rPr>
          <w:rFonts w:hint="cs"/>
          <w:rtl/>
        </w:rPr>
        <w:t>,</w:t>
      </w:r>
      <w:r>
        <w:rPr>
          <w:rtl/>
        </w:rPr>
        <w:t xml:space="preserve"> </w:t>
      </w:r>
      <w:bookmarkStart w:id="57558" w:name="_ETM_Q151_501270"/>
      <w:bookmarkEnd w:id="57558"/>
      <w:r>
        <w:rPr>
          <w:rtl/>
        </w:rPr>
        <w:t xml:space="preserve">כדי </w:t>
      </w:r>
      <w:bookmarkStart w:id="57559" w:name="_ETM_Q151_501480"/>
      <w:bookmarkEnd w:id="57559"/>
      <w:r>
        <w:rPr>
          <w:rtl/>
        </w:rPr>
        <w:t xml:space="preserve">שזה </w:t>
      </w:r>
      <w:bookmarkStart w:id="57560" w:name="_ETM_Q151_501690"/>
      <w:bookmarkEnd w:id="57560"/>
      <w:r>
        <w:rPr>
          <w:rtl/>
        </w:rPr>
        <w:t xml:space="preserve">כבר </w:t>
      </w:r>
      <w:bookmarkStart w:id="57561" w:name="_ETM_Q151_501930"/>
      <w:bookmarkEnd w:id="57561"/>
      <w:r>
        <w:rPr>
          <w:rtl/>
        </w:rPr>
        <w:t xml:space="preserve">יהיה </w:t>
      </w:r>
      <w:bookmarkStart w:id="57562" w:name="_ETM_Q151_502110"/>
      <w:bookmarkEnd w:id="57562"/>
      <w:r>
        <w:rPr>
          <w:rtl/>
        </w:rPr>
        <w:t xml:space="preserve">בממשלה </w:t>
      </w:r>
      <w:bookmarkStart w:id="57563" w:name="_ETM_Q151_502680"/>
      <w:bookmarkEnd w:id="57563"/>
      <w:r>
        <w:rPr>
          <w:rtl/>
        </w:rPr>
        <w:t>שלנו</w:t>
      </w:r>
      <w:r>
        <w:rPr>
          <w:rFonts w:hint="cs"/>
          <w:rtl/>
        </w:rPr>
        <w:t>.</w:t>
      </w:r>
      <w:r>
        <w:rPr>
          <w:rtl/>
        </w:rPr>
        <w:t xml:space="preserve"> </w:t>
      </w:r>
      <w:bookmarkStart w:id="57564" w:name="_ETM_Q151_504390"/>
      <w:bookmarkEnd w:id="57564"/>
      <w:r>
        <w:rPr>
          <w:rtl/>
        </w:rPr>
        <w:t xml:space="preserve">בגלל </w:t>
      </w:r>
      <w:bookmarkStart w:id="57565" w:name="_ETM_Q151_504660"/>
      <w:bookmarkEnd w:id="57565"/>
      <w:r>
        <w:rPr>
          <w:rtl/>
        </w:rPr>
        <w:t xml:space="preserve">שהם </w:t>
      </w:r>
      <w:bookmarkStart w:id="57566" w:name="_ETM_Q151_504930"/>
      <w:bookmarkEnd w:id="57566"/>
      <w:r>
        <w:rPr>
          <w:rtl/>
        </w:rPr>
        <w:t xml:space="preserve">לא </w:t>
      </w:r>
      <w:bookmarkStart w:id="57567" w:name="_ETM_Q151_505050"/>
      <w:bookmarkEnd w:id="57567"/>
      <w:r>
        <w:rPr>
          <w:rtl/>
        </w:rPr>
        <w:t xml:space="preserve">יעבירו </w:t>
      </w:r>
      <w:bookmarkStart w:id="57568" w:name="_ETM_Q151_505589"/>
      <w:bookmarkEnd w:id="57568"/>
      <w:r>
        <w:rPr>
          <w:rtl/>
        </w:rPr>
        <w:t xml:space="preserve">עוד </w:t>
      </w:r>
      <w:bookmarkStart w:id="57569" w:name="_ETM_Q151_505800"/>
      <w:bookmarkEnd w:id="57569"/>
      <w:r>
        <w:rPr>
          <w:rFonts w:hint="cs"/>
          <w:rtl/>
        </w:rPr>
        <w:t>אחד</w:t>
      </w:r>
      <w:r>
        <w:rPr>
          <w:rtl/>
        </w:rPr>
        <w:t xml:space="preserve"> </w:t>
      </w:r>
      <w:bookmarkStart w:id="57570" w:name="_ETM_Q151_506339"/>
      <w:bookmarkEnd w:id="57570"/>
      <w:r>
        <w:rPr>
          <w:rtl/>
        </w:rPr>
        <w:t xml:space="preserve">עוד </w:t>
      </w:r>
      <w:bookmarkStart w:id="57571" w:name="_ETM_Q151_506550"/>
      <w:bookmarkEnd w:id="57571"/>
      <w:r>
        <w:rPr>
          <w:rtl/>
        </w:rPr>
        <w:t xml:space="preserve">אפשר </w:t>
      </w:r>
      <w:bookmarkStart w:id="57572" w:name="_ETM_Q151_507029"/>
      <w:bookmarkEnd w:id="57572"/>
      <w:r>
        <w:rPr>
          <w:rtl/>
        </w:rPr>
        <w:t xml:space="preserve">יהיה </w:t>
      </w:r>
      <w:bookmarkStart w:id="57573" w:name="_ETM_Q151_507240"/>
      <w:bookmarkEnd w:id="57573"/>
      <w:r>
        <w:rPr>
          <w:rtl/>
        </w:rPr>
        <w:t xml:space="preserve">לתקן </w:t>
      </w:r>
      <w:bookmarkStart w:id="57574" w:name="_ETM_Q151_507689"/>
      <w:bookmarkEnd w:id="57574"/>
      <w:r>
        <w:rPr>
          <w:rtl/>
        </w:rPr>
        <w:t xml:space="preserve">את </w:t>
      </w:r>
      <w:bookmarkStart w:id="57575" w:name="_ETM_Q151_507810"/>
      <w:bookmarkEnd w:id="57575"/>
      <w:r>
        <w:rPr>
          <w:rtl/>
        </w:rPr>
        <w:t>זה</w:t>
      </w:r>
      <w:r>
        <w:rPr>
          <w:rFonts w:hint="cs"/>
          <w:rtl/>
        </w:rPr>
        <w:t>,</w:t>
      </w:r>
      <w:r>
        <w:rPr>
          <w:rtl/>
        </w:rPr>
        <w:t xml:space="preserve"> </w:t>
      </w:r>
      <w:bookmarkStart w:id="57576" w:name="_ETM_Q151_507930"/>
      <w:bookmarkEnd w:id="57576"/>
      <w:r>
        <w:rPr>
          <w:rtl/>
        </w:rPr>
        <w:t xml:space="preserve">ואנחנו </w:t>
      </w:r>
      <w:bookmarkStart w:id="57577" w:name="_ETM_Q151_508320"/>
      <w:bookmarkEnd w:id="57577"/>
      <w:r>
        <w:rPr>
          <w:rtl/>
        </w:rPr>
        <w:t xml:space="preserve">נדע </w:t>
      </w:r>
      <w:bookmarkStart w:id="57578" w:name="_ETM_Q151_508650"/>
      <w:bookmarkEnd w:id="57578"/>
      <w:r>
        <w:rPr>
          <w:rtl/>
        </w:rPr>
        <w:t>איך</w:t>
      </w:r>
      <w:r>
        <w:rPr>
          <w:rFonts w:hint="cs"/>
          <w:rtl/>
        </w:rPr>
        <w:t>.</w:t>
      </w:r>
      <w:r>
        <w:rPr>
          <w:rtl/>
        </w:rPr>
        <w:t xml:space="preserve"> </w:t>
      </w:r>
      <w:bookmarkStart w:id="57579" w:name="_ETM_Q151_509339"/>
      <w:bookmarkEnd w:id="57579"/>
      <w:r>
        <w:rPr>
          <w:rtl/>
        </w:rPr>
        <w:t xml:space="preserve">הייתי </w:t>
      </w:r>
      <w:bookmarkStart w:id="57580" w:name="_ETM_Q151_510119"/>
      <w:bookmarkEnd w:id="57580"/>
      <w:r>
        <w:rPr>
          <w:rtl/>
        </w:rPr>
        <w:t xml:space="preserve">שר </w:t>
      </w:r>
      <w:bookmarkStart w:id="57581" w:name="_ETM_Q151_510390"/>
      <w:bookmarkEnd w:id="57581"/>
      <w:r>
        <w:rPr>
          <w:rtl/>
        </w:rPr>
        <w:t>אוצר</w:t>
      </w:r>
      <w:r>
        <w:rPr>
          <w:rFonts w:hint="cs"/>
          <w:rtl/>
        </w:rPr>
        <w:t>,</w:t>
      </w:r>
      <w:r>
        <w:rPr>
          <w:rtl/>
        </w:rPr>
        <w:t xml:space="preserve"> </w:t>
      </w:r>
      <w:bookmarkStart w:id="57582" w:name="_ETM_Q151_511260"/>
      <w:bookmarkEnd w:id="57582"/>
      <w:r>
        <w:rPr>
          <w:rtl/>
        </w:rPr>
        <w:t xml:space="preserve">הייתי </w:t>
      </w:r>
      <w:bookmarkStart w:id="57583" w:name="_ETM_Q151_511619"/>
      <w:bookmarkEnd w:id="57583"/>
      <w:r>
        <w:rPr>
          <w:rtl/>
        </w:rPr>
        <w:t xml:space="preserve">ראש </w:t>
      </w:r>
      <w:bookmarkStart w:id="57584" w:name="_ETM_Q151_511770"/>
      <w:bookmarkEnd w:id="57584"/>
      <w:r>
        <w:rPr>
          <w:rtl/>
        </w:rPr>
        <w:t>ממשלה</w:t>
      </w:r>
      <w:r>
        <w:rPr>
          <w:rFonts w:hint="cs"/>
          <w:rtl/>
        </w:rPr>
        <w:t>,</w:t>
      </w:r>
      <w:r>
        <w:rPr>
          <w:rtl/>
        </w:rPr>
        <w:t xml:space="preserve"> </w:t>
      </w:r>
      <w:bookmarkStart w:id="57585" w:name="_ETM_Q151_512520"/>
      <w:bookmarkEnd w:id="57585"/>
      <w:r>
        <w:rPr>
          <w:rtl/>
        </w:rPr>
        <w:t xml:space="preserve">העברתי </w:t>
      </w:r>
      <w:bookmarkStart w:id="57586" w:name="_ETM_Q151_513000"/>
      <w:bookmarkEnd w:id="57586"/>
      <w:r>
        <w:rPr>
          <w:rtl/>
        </w:rPr>
        <w:t>ל</w:t>
      </w:r>
      <w:bookmarkStart w:id="57587" w:name="_ETM_Q151_511927"/>
      <w:bookmarkEnd w:id="57587"/>
      <w:r>
        <w:rPr>
          <w:rFonts w:hint="cs"/>
          <w:rtl/>
        </w:rPr>
        <w:t>א מעט</w:t>
      </w:r>
      <w:r>
        <w:rPr>
          <w:rtl/>
        </w:rPr>
        <w:t xml:space="preserve"> </w:t>
      </w:r>
      <w:bookmarkStart w:id="57588" w:name="_ETM_Q151_513239"/>
      <w:bookmarkEnd w:id="57588"/>
      <w:r>
        <w:rPr>
          <w:rtl/>
        </w:rPr>
        <w:t xml:space="preserve">תקציבים </w:t>
      </w:r>
      <w:bookmarkStart w:id="57589" w:name="_ETM_Q151_514080"/>
      <w:bookmarkEnd w:id="57589"/>
      <w:r>
        <w:rPr>
          <w:rtl/>
        </w:rPr>
        <w:t>בחיי</w:t>
      </w:r>
      <w:r>
        <w:rPr>
          <w:rFonts w:hint="cs"/>
          <w:rtl/>
        </w:rPr>
        <w:t>.</w:t>
      </w:r>
      <w:r>
        <w:rPr>
          <w:rtl/>
        </w:rPr>
        <w:t xml:space="preserve"> </w:t>
      </w:r>
      <w:bookmarkStart w:id="57590" w:name="_ETM_Q151_515570"/>
      <w:bookmarkStart w:id="57591" w:name="_ETM_Q151_527582"/>
      <w:bookmarkStart w:id="57592" w:name="_ETM_Q151_527651"/>
      <w:bookmarkStart w:id="57593" w:name="_ETM_Q151_527757"/>
      <w:bookmarkStart w:id="57594" w:name="_ETM_Q151_527807"/>
      <w:bookmarkEnd w:id="57590"/>
      <w:bookmarkEnd w:id="57591"/>
      <w:bookmarkEnd w:id="57592"/>
      <w:bookmarkEnd w:id="57593"/>
      <w:bookmarkEnd w:id="57594"/>
      <w:r>
        <w:rPr>
          <w:rtl/>
        </w:rPr>
        <w:t xml:space="preserve">יש </w:t>
      </w:r>
      <w:bookmarkStart w:id="57595" w:name="_ETM_Q151_515899"/>
      <w:bookmarkEnd w:id="57595"/>
      <w:r>
        <w:rPr>
          <w:rtl/>
        </w:rPr>
        <w:t xml:space="preserve">דבר </w:t>
      </w:r>
      <w:bookmarkStart w:id="57596" w:name="_ETM_Q151_516260"/>
      <w:bookmarkEnd w:id="57596"/>
      <w:r>
        <w:rPr>
          <w:rFonts w:hint="cs"/>
          <w:rtl/>
        </w:rPr>
        <w:t>אחד</w:t>
      </w:r>
      <w:r>
        <w:rPr>
          <w:rtl/>
        </w:rPr>
        <w:t xml:space="preserve"> </w:t>
      </w:r>
      <w:bookmarkStart w:id="57597" w:name="_ETM_Q151_516649"/>
      <w:bookmarkEnd w:id="57597"/>
      <w:r>
        <w:rPr>
          <w:rtl/>
        </w:rPr>
        <w:t xml:space="preserve">שצריך </w:t>
      </w:r>
      <w:bookmarkStart w:id="57598" w:name="_ETM_Q151_517039"/>
      <w:bookmarkEnd w:id="57598"/>
      <w:r>
        <w:rPr>
          <w:rtl/>
        </w:rPr>
        <w:t xml:space="preserve">לעשות </w:t>
      </w:r>
      <w:bookmarkStart w:id="57599" w:name="_ETM_Q151_518819"/>
      <w:bookmarkEnd w:id="57599"/>
      <w:r>
        <w:rPr>
          <w:rtl/>
        </w:rPr>
        <w:t xml:space="preserve">בשביל </w:t>
      </w:r>
      <w:bookmarkStart w:id="57600" w:name="_ETM_Q151_519299"/>
      <w:bookmarkEnd w:id="57600"/>
      <w:r>
        <w:rPr>
          <w:rtl/>
        </w:rPr>
        <w:t xml:space="preserve">ליצור </w:t>
      </w:r>
      <w:bookmarkStart w:id="57601" w:name="_ETM_Q151_519749"/>
      <w:bookmarkEnd w:id="57601"/>
      <w:r>
        <w:rPr>
          <w:rtl/>
        </w:rPr>
        <w:t xml:space="preserve">כלכלה </w:t>
      </w:r>
      <w:bookmarkStart w:id="57602" w:name="_ETM_Q151_520979"/>
      <w:bookmarkEnd w:id="57602"/>
      <w:r>
        <w:rPr>
          <w:rtl/>
        </w:rPr>
        <w:t>יעילה</w:t>
      </w:r>
      <w:r>
        <w:rPr>
          <w:rFonts w:hint="cs"/>
          <w:rtl/>
        </w:rPr>
        <w:t>,</w:t>
      </w:r>
      <w:r>
        <w:rPr>
          <w:rtl/>
        </w:rPr>
        <w:t xml:space="preserve"> </w:t>
      </w:r>
      <w:bookmarkStart w:id="57603" w:name="_ETM_Q151_521879"/>
      <w:bookmarkEnd w:id="57603"/>
      <w:r>
        <w:rPr>
          <w:rtl/>
        </w:rPr>
        <w:t xml:space="preserve">מתפקדת </w:t>
      </w:r>
      <w:bookmarkStart w:id="57604" w:name="_ETM_Q151_522779"/>
      <w:bookmarkEnd w:id="57604"/>
      <w:r>
        <w:rPr>
          <w:rtl/>
        </w:rPr>
        <w:t>ומצליחה</w:t>
      </w:r>
      <w:r>
        <w:rPr>
          <w:rFonts w:hint="cs"/>
          <w:rtl/>
        </w:rPr>
        <w:t xml:space="preserve"> </w:t>
      </w:r>
      <w:r>
        <w:rPr>
          <w:rFonts w:hint="eastAsia"/>
          <w:rtl/>
        </w:rPr>
        <w:t>–</w:t>
      </w:r>
      <w:r>
        <w:rPr>
          <w:rtl/>
        </w:rPr>
        <w:t xml:space="preserve"> </w:t>
      </w:r>
      <w:bookmarkStart w:id="57605" w:name="_ETM_Q151_525000"/>
      <w:bookmarkEnd w:id="57605"/>
      <w:r>
        <w:rPr>
          <w:rtl/>
        </w:rPr>
        <w:t xml:space="preserve">להשקיע </w:t>
      </w:r>
      <w:bookmarkStart w:id="57606" w:name="_ETM_Q151_526519"/>
      <w:bookmarkEnd w:id="57606"/>
      <w:r>
        <w:rPr>
          <w:rtl/>
        </w:rPr>
        <w:t xml:space="preserve">במעמד </w:t>
      </w:r>
      <w:bookmarkStart w:id="57607" w:name="_ETM_Q151_527210"/>
      <w:bookmarkEnd w:id="57607"/>
      <w:r>
        <w:rPr>
          <w:rtl/>
        </w:rPr>
        <w:t>הביניים</w:t>
      </w:r>
      <w:r>
        <w:rPr>
          <w:rFonts w:hint="cs"/>
          <w:rtl/>
        </w:rPr>
        <w:t>,</w:t>
      </w:r>
      <w:r>
        <w:rPr>
          <w:rtl/>
        </w:rPr>
        <w:t xml:space="preserve"> </w:t>
      </w:r>
      <w:bookmarkStart w:id="57608" w:name="_ETM_Q151_528659"/>
      <w:bookmarkEnd w:id="57608"/>
      <w:r>
        <w:rPr>
          <w:rtl/>
        </w:rPr>
        <w:t xml:space="preserve">ליצור </w:t>
      </w:r>
      <w:bookmarkStart w:id="57609" w:name="_ETM_Q151_529800"/>
      <w:bookmarkEnd w:id="57609"/>
      <w:r>
        <w:t>linkage</w:t>
      </w:r>
      <w:r>
        <w:rPr>
          <w:rtl/>
        </w:rPr>
        <w:t xml:space="preserve"> </w:t>
      </w:r>
      <w:bookmarkStart w:id="57610" w:name="_ETM_Q151_530489"/>
      <w:bookmarkEnd w:id="57610"/>
      <w:r>
        <w:rPr>
          <w:rtl/>
        </w:rPr>
        <w:t>ברור</w:t>
      </w:r>
      <w:r>
        <w:rPr>
          <w:rFonts w:hint="cs"/>
          <w:rtl/>
        </w:rPr>
        <w:t>,</w:t>
      </w:r>
      <w:r>
        <w:rPr>
          <w:rtl/>
        </w:rPr>
        <w:t xml:space="preserve"> </w:t>
      </w:r>
      <w:bookmarkStart w:id="57611" w:name="_ETM_Q151_530850"/>
      <w:bookmarkEnd w:id="57611"/>
      <w:r>
        <w:rPr>
          <w:rtl/>
        </w:rPr>
        <w:t xml:space="preserve">חיבור </w:t>
      </w:r>
      <w:bookmarkStart w:id="57612" w:name="_ETM_Q151_531210"/>
      <w:bookmarkEnd w:id="57612"/>
      <w:r>
        <w:rPr>
          <w:rtl/>
        </w:rPr>
        <w:t>ברור</w:t>
      </w:r>
      <w:r>
        <w:rPr>
          <w:rFonts w:hint="cs"/>
          <w:rtl/>
        </w:rPr>
        <w:t>,</w:t>
      </w:r>
      <w:r>
        <w:rPr>
          <w:rtl/>
        </w:rPr>
        <w:t xml:space="preserve"> </w:t>
      </w:r>
      <w:bookmarkStart w:id="57613" w:name="_ETM_Q151_532809"/>
      <w:bookmarkEnd w:id="57613"/>
      <w:r>
        <w:rPr>
          <w:rtl/>
        </w:rPr>
        <w:t xml:space="preserve">בין </w:t>
      </w:r>
      <w:bookmarkStart w:id="57614" w:name="_ETM_Q151_533649"/>
      <w:bookmarkEnd w:id="57614"/>
      <w:r>
        <w:rPr>
          <w:rtl/>
        </w:rPr>
        <w:t xml:space="preserve">מה </w:t>
      </w:r>
      <w:bookmarkStart w:id="57615" w:name="_ETM_Q151_533859"/>
      <w:bookmarkEnd w:id="57615"/>
      <w:r>
        <w:rPr>
          <w:rtl/>
        </w:rPr>
        <w:t xml:space="preserve">שאנשים </w:t>
      </w:r>
      <w:bookmarkStart w:id="57616" w:name="_ETM_Q151_534370"/>
      <w:bookmarkEnd w:id="57616"/>
      <w:r>
        <w:rPr>
          <w:rtl/>
        </w:rPr>
        <w:t xml:space="preserve">נותנים </w:t>
      </w:r>
      <w:bookmarkStart w:id="57617" w:name="_ETM_Q151_534819"/>
      <w:bookmarkEnd w:id="57617"/>
      <w:r>
        <w:rPr>
          <w:rtl/>
        </w:rPr>
        <w:t xml:space="preserve">למדינה </w:t>
      </w:r>
      <w:bookmarkStart w:id="57618" w:name="_ETM_Q151_535390"/>
      <w:bookmarkEnd w:id="57618"/>
      <w:r>
        <w:rPr>
          <w:rtl/>
        </w:rPr>
        <w:t xml:space="preserve">לבין </w:t>
      </w:r>
      <w:bookmarkStart w:id="57619" w:name="_ETM_Q151_535659"/>
      <w:bookmarkEnd w:id="57619"/>
      <w:r>
        <w:rPr>
          <w:rtl/>
        </w:rPr>
        <w:t xml:space="preserve">מה </w:t>
      </w:r>
      <w:bookmarkStart w:id="57620" w:name="_ETM_Q151_535779"/>
      <w:bookmarkEnd w:id="57620"/>
      <w:r>
        <w:rPr>
          <w:rtl/>
        </w:rPr>
        <w:t xml:space="preserve">שהם </w:t>
      </w:r>
      <w:bookmarkStart w:id="57621" w:name="_ETM_Q151_535989"/>
      <w:bookmarkEnd w:id="57621"/>
      <w:r>
        <w:rPr>
          <w:rtl/>
        </w:rPr>
        <w:t xml:space="preserve">מקבלים </w:t>
      </w:r>
      <w:bookmarkStart w:id="57622" w:name="_ETM_Q151_536379"/>
      <w:bookmarkEnd w:id="57622"/>
      <w:r>
        <w:rPr>
          <w:rtl/>
        </w:rPr>
        <w:t>ממנה</w:t>
      </w:r>
      <w:r>
        <w:rPr>
          <w:rFonts w:hint="cs"/>
          <w:rtl/>
        </w:rPr>
        <w:t>.</w:t>
      </w:r>
      <w:r>
        <w:rPr>
          <w:rtl/>
        </w:rPr>
        <w:t xml:space="preserve"> </w:t>
      </w:r>
      <w:bookmarkStart w:id="57623" w:name="_ETM_Q151_537620"/>
      <w:bookmarkEnd w:id="57623"/>
      <w:r>
        <w:rPr>
          <w:rtl/>
        </w:rPr>
        <w:t xml:space="preserve">וזה </w:t>
      </w:r>
      <w:bookmarkStart w:id="57624" w:name="_ETM_Q151_538039"/>
      <w:bookmarkEnd w:id="57624"/>
      <w:r>
        <w:rPr>
          <w:rtl/>
        </w:rPr>
        <w:t xml:space="preserve">מה </w:t>
      </w:r>
      <w:bookmarkStart w:id="57625" w:name="_ETM_Q151_538160"/>
      <w:bookmarkEnd w:id="57625"/>
      <w:r>
        <w:rPr>
          <w:rtl/>
        </w:rPr>
        <w:t xml:space="preserve">שאנחנו </w:t>
      </w:r>
      <w:bookmarkStart w:id="57626" w:name="_ETM_Q151_538550"/>
      <w:bookmarkEnd w:id="57626"/>
      <w:r>
        <w:rPr>
          <w:rtl/>
        </w:rPr>
        <w:t>נעשה</w:t>
      </w:r>
      <w:r>
        <w:rPr>
          <w:rFonts w:hint="cs"/>
          <w:rtl/>
        </w:rPr>
        <w:t>.</w:t>
      </w:r>
      <w:r>
        <w:rPr>
          <w:rtl/>
        </w:rPr>
        <w:t xml:space="preserve"> </w:t>
      </w:r>
      <w:bookmarkStart w:id="57627" w:name="_ETM_Q151_538879"/>
      <w:bookmarkEnd w:id="57627"/>
      <w:r>
        <w:rPr>
          <w:rtl/>
        </w:rPr>
        <w:t xml:space="preserve">כל </w:t>
      </w:r>
      <w:bookmarkStart w:id="57628" w:name="_ETM_Q151_539120"/>
      <w:bookmarkEnd w:id="57628"/>
      <w:r>
        <w:rPr>
          <w:rtl/>
        </w:rPr>
        <w:t xml:space="preserve">האנשים </w:t>
      </w:r>
      <w:bookmarkStart w:id="57629" w:name="_ETM_Q151_539600"/>
      <w:bookmarkEnd w:id="57629"/>
      <w:r>
        <w:rPr>
          <w:rtl/>
        </w:rPr>
        <w:t xml:space="preserve">האלה </w:t>
      </w:r>
      <w:bookmarkStart w:id="57630" w:name="_ETM_Q151_540549"/>
      <w:bookmarkEnd w:id="57630"/>
      <w:r>
        <w:rPr>
          <w:rtl/>
        </w:rPr>
        <w:t xml:space="preserve">שהממשלה </w:t>
      </w:r>
      <w:bookmarkStart w:id="57631" w:name="_ETM_Q151_541269"/>
      <w:bookmarkEnd w:id="57631"/>
      <w:r>
        <w:rPr>
          <w:rFonts w:hint="cs"/>
          <w:rtl/>
        </w:rPr>
        <w:t xml:space="preserve">הזו </w:t>
      </w:r>
      <w:r>
        <w:rPr>
          <w:rtl/>
        </w:rPr>
        <w:t xml:space="preserve">זורקת </w:t>
      </w:r>
      <w:bookmarkStart w:id="57632" w:name="_ETM_Q151_542170"/>
      <w:bookmarkEnd w:id="57632"/>
      <w:r>
        <w:rPr>
          <w:rtl/>
        </w:rPr>
        <w:t xml:space="preserve">ודוחקת </w:t>
      </w:r>
      <w:bookmarkStart w:id="57633" w:name="_ETM_Q151_542889"/>
      <w:bookmarkEnd w:id="57633"/>
      <w:r>
        <w:rPr>
          <w:rtl/>
        </w:rPr>
        <w:t xml:space="preserve">לשולי </w:t>
      </w:r>
      <w:bookmarkStart w:id="57634" w:name="_ETM_Q151_543339"/>
      <w:bookmarkEnd w:id="57634"/>
      <w:r>
        <w:rPr>
          <w:rtl/>
        </w:rPr>
        <w:t>הדרך</w:t>
      </w:r>
      <w:r>
        <w:rPr>
          <w:rFonts w:hint="cs"/>
          <w:rtl/>
        </w:rPr>
        <w:t>,</w:t>
      </w:r>
      <w:r>
        <w:rPr>
          <w:rtl/>
        </w:rPr>
        <w:t xml:space="preserve"> </w:t>
      </w:r>
      <w:bookmarkStart w:id="57635" w:name="_ETM_Q151_544450"/>
      <w:bookmarkEnd w:id="57635"/>
      <w:r>
        <w:rPr>
          <w:rFonts w:hint="cs"/>
          <w:rtl/>
        </w:rPr>
        <w:t xml:space="preserve">בהם </w:t>
      </w:r>
      <w:bookmarkStart w:id="57636" w:name="_ETM_Q151_544930"/>
      <w:bookmarkStart w:id="57637" w:name="_ETM_Q151_545020"/>
      <w:bookmarkEnd w:id="57636"/>
      <w:bookmarkEnd w:id="57637"/>
      <w:r>
        <w:rPr>
          <w:rtl/>
        </w:rPr>
        <w:t xml:space="preserve">אנחנו </w:t>
      </w:r>
      <w:bookmarkStart w:id="57638" w:name="_ETM_Q151_545290"/>
      <w:bookmarkEnd w:id="57638"/>
      <w:r>
        <w:rPr>
          <w:rtl/>
        </w:rPr>
        <w:t>נשקיע</w:t>
      </w:r>
      <w:r>
        <w:rPr>
          <w:rFonts w:hint="cs"/>
          <w:rtl/>
        </w:rPr>
        <w:t>.</w:t>
      </w:r>
      <w:r>
        <w:rPr>
          <w:rtl/>
        </w:rPr>
        <w:t xml:space="preserve"> </w:t>
      </w:r>
      <w:bookmarkStart w:id="57639" w:name="_ETM_Q151_546610"/>
      <w:bookmarkEnd w:id="57639"/>
      <w:r>
        <w:rPr>
          <w:rtl/>
        </w:rPr>
        <w:t>נשקי</w:t>
      </w:r>
      <w:r>
        <w:rPr>
          <w:rFonts w:hint="cs"/>
          <w:rtl/>
        </w:rPr>
        <w:t>ע</w:t>
      </w:r>
      <w:r>
        <w:rPr>
          <w:rtl/>
        </w:rPr>
        <w:t xml:space="preserve"> </w:t>
      </w:r>
      <w:bookmarkStart w:id="57640" w:name="_ETM_Q151_547270"/>
      <w:bookmarkEnd w:id="57640"/>
      <w:r>
        <w:rPr>
          <w:rtl/>
        </w:rPr>
        <w:t xml:space="preserve">בציבור </w:t>
      </w:r>
      <w:bookmarkStart w:id="57641" w:name="_ETM_Q151_547810"/>
      <w:bookmarkEnd w:id="57641"/>
      <w:r>
        <w:rPr>
          <w:rtl/>
        </w:rPr>
        <w:t>העובד</w:t>
      </w:r>
      <w:r>
        <w:rPr>
          <w:rFonts w:hint="cs"/>
          <w:rtl/>
        </w:rPr>
        <w:t>,</w:t>
      </w:r>
      <w:r>
        <w:rPr>
          <w:rtl/>
        </w:rPr>
        <w:t xml:space="preserve"> </w:t>
      </w:r>
      <w:bookmarkStart w:id="57642" w:name="_ETM_Q151_549580"/>
      <w:bookmarkEnd w:id="57642"/>
      <w:r>
        <w:rPr>
          <w:rFonts w:hint="cs"/>
          <w:rtl/>
        </w:rPr>
        <w:t>נ</w:t>
      </w:r>
      <w:r>
        <w:rPr>
          <w:rtl/>
        </w:rPr>
        <w:t xml:space="preserve">שקיע </w:t>
      </w:r>
      <w:bookmarkStart w:id="57643" w:name="_ETM_Q151_550060"/>
      <w:bookmarkEnd w:id="57643"/>
      <w:r>
        <w:rPr>
          <w:rtl/>
        </w:rPr>
        <w:t xml:space="preserve">בציבור </w:t>
      </w:r>
      <w:bookmarkStart w:id="57644" w:name="_ETM_Q151_550570"/>
      <w:bookmarkEnd w:id="57644"/>
      <w:r>
        <w:rPr>
          <w:rtl/>
        </w:rPr>
        <w:t xml:space="preserve">שמשרת </w:t>
      </w:r>
      <w:bookmarkStart w:id="57645" w:name="_ETM_Q151_551200"/>
      <w:bookmarkEnd w:id="57645"/>
      <w:r>
        <w:rPr>
          <w:rtl/>
        </w:rPr>
        <w:t>במילואים</w:t>
      </w:r>
      <w:r>
        <w:rPr>
          <w:rFonts w:hint="cs"/>
          <w:rtl/>
        </w:rPr>
        <w:t>,</w:t>
      </w:r>
      <w:r>
        <w:rPr>
          <w:rtl/>
        </w:rPr>
        <w:t xml:space="preserve"> </w:t>
      </w:r>
      <w:bookmarkStart w:id="57646" w:name="_ETM_Q151_551770"/>
      <w:bookmarkEnd w:id="57646"/>
      <w:r>
        <w:rPr>
          <w:rtl/>
        </w:rPr>
        <w:t xml:space="preserve">נשקיע </w:t>
      </w:r>
      <w:bookmarkStart w:id="57647" w:name="_ETM_Q151_552820"/>
      <w:bookmarkEnd w:id="57647"/>
      <w:r>
        <w:rPr>
          <w:rtl/>
        </w:rPr>
        <w:t xml:space="preserve">באנשים </w:t>
      </w:r>
      <w:bookmarkStart w:id="57648" w:name="_ETM_Q151_553450"/>
      <w:bookmarkEnd w:id="57648"/>
      <w:r>
        <w:rPr>
          <w:rtl/>
        </w:rPr>
        <w:t xml:space="preserve">שמחזיקים </w:t>
      </w:r>
      <w:bookmarkStart w:id="57649" w:name="_ETM_Q151_554170"/>
      <w:bookmarkEnd w:id="57649"/>
      <w:r>
        <w:rPr>
          <w:rtl/>
        </w:rPr>
        <w:t xml:space="preserve">את </w:t>
      </w:r>
      <w:bookmarkStart w:id="57650" w:name="_ETM_Q151_554320"/>
      <w:bookmarkEnd w:id="57650"/>
      <w:r>
        <w:rPr>
          <w:rtl/>
        </w:rPr>
        <w:t xml:space="preserve">המדינה </w:t>
      </w:r>
      <w:bookmarkStart w:id="57651" w:name="_ETM_Q151_555100"/>
      <w:bookmarkEnd w:id="57651"/>
      <w:r>
        <w:rPr>
          <w:rtl/>
        </w:rPr>
        <w:t xml:space="preserve">הזו </w:t>
      </w:r>
      <w:bookmarkStart w:id="57652" w:name="_ETM_Q151_555670"/>
      <w:bookmarkEnd w:id="57652"/>
      <w:r>
        <w:rPr>
          <w:rtl/>
        </w:rPr>
        <w:t>בחיים</w:t>
      </w:r>
      <w:r>
        <w:rPr>
          <w:rFonts w:hint="cs"/>
          <w:rtl/>
        </w:rPr>
        <w:t>.</w:t>
      </w:r>
      <w:r>
        <w:rPr>
          <w:rtl/>
        </w:rPr>
        <w:t xml:space="preserve"> </w:t>
      </w:r>
      <w:bookmarkStart w:id="57653" w:name="_ETM_Q151_556579"/>
      <w:bookmarkStart w:id="57654" w:name="_ETM_Q151_557690"/>
      <w:bookmarkStart w:id="57655" w:name="_ETM_Q151_557747"/>
      <w:bookmarkStart w:id="57656" w:name="_ETM_Q151_557893"/>
      <w:bookmarkStart w:id="57657" w:name="_ETM_Q151_557945"/>
      <w:bookmarkEnd w:id="57653"/>
      <w:bookmarkEnd w:id="57654"/>
      <w:bookmarkEnd w:id="57655"/>
      <w:bookmarkEnd w:id="57656"/>
      <w:bookmarkEnd w:id="57657"/>
      <w:r>
        <w:rPr>
          <w:rtl/>
        </w:rPr>
        <w:t xml:space="preserve">אני </w:t>
      </w:r>
      <w:bookmarkStart w:id="57658" w:name="_ETM_Q151_556909"/>
      <w:bookmarkEnd w:id="57658"/>
      <w:r>
        <w:rPr>
          <w:rtl/>
        </w:rPr>
        <w:t xml:space="preserve">אומר </w:t>
      </w:r>
      <w:bookmarkStart w:id="57659" w:name="_ETM_Q151_557149"/>
      <w:bookmarkEnd w:id="57659"/>
      <w:r>
        <w:rPr>
          <w:rtl/>
        </w:rPr>
        <w:t xml:space="preserve">מפה </w:t>
      </w:r>
      <w:bookmarkStart w:id="57660" w:name="_ETM_Q151_557570"/>
      <w:bookmarkEnd w:id="57660"/>
      <w:r>
        <w:rPr>
          <w:rtl/>
        </w:rPr>
        <w:t xml:space="preserve">לכל </w:t>
      </w:r>
      <w:bookmarkStart w:id="57661" w:name="_ETM_Q151_557960"/>
      <w:bookmarkEnd w:id="57661"/>
      <w:r>
        <w:rPr>
          <w:rtl/>
        </w:rPr>
        <w:t xml:space="preserve">האנשים </w:t>
      </w:r>
      <w:bookmarkStart w:id="57662" w:name="_ETM_Q151_558439"/>
      <w:bookmarkEnd w:id="57662"/>
      <w:r>
        <w:rPr>
          <w:rtl/>
        </w:rPr>
        <w:t xml:space="preserve">שהתקציב </w:t>
      </w:r>
      <w:bookmarkStart w:id="57663" w:name="_ETM_Q151_559490"/>
      <w:bookmarkEnd w:id="57663"/>
      <w:r>
        <w:rPr>
          <w:rtl/>
        </w:rPr>
        <w:t xml:space="preserve">הנורא </w:t>
      </w:r>
      <w:bookmarkStart w:id="57664" w:name="_ETM_Q151_560119"/>
      <w:bookmarkEnd w:id="57664"/>
      <w:r>
        <w:rPr>
          <w:rtl/>
        </w:rPr>
        <w:t xml:space="preserve">והמושחת </w:t>
      </w:r>
      <w:bookmarkStart w:id="57665" w:name="_ETM_Q151_560839"/>
      <w:bookmarkEnd w:id="57665"/>
      <w:r>
        <w:rPr>
          <w:rtl/>
        </w:rPr>
        <w:t xml:space="preserve">הזה </w:t>
      </w:r>
      <w:bookmarkStart w:id="57666" w:name="_ETM_Q151_561079"/>
      <w:bookmarkEnd w:id="57666"/>
      <w:r>
        <w:rPr>
          <w:rtl/>
        </w:rPr>
        <w:t xml:space="preserve">ממלא </w:t>
      </w:r>
      <w:bookmarkStart w:id="57667" w:name="_ETM_Q151_561469"/>
      <w:bookmarkEnd w:id="57667"/>
      <w:r>
        <w:rPr>
          <w:rtl/>
        </w:rPr>
        <w:t xml:space="preserve">אותם </w:t>
      </w:r>
      <w:bookmarkStart w:id="57668" w:name="_ETM_Q151_561770"/>
      <w:bookmarkEnd w:id="57668"/>
      <w:r>
        <w:rPr>
          <w:rtl/>
        </w:rPr>
        <w:t>בייאוש</w:t>
      </w:r>
      <w:r>
        <w:rPr>
          <w:rFonts w:hint="cs"/>
          <w:rtl/>
        </w:rPr>
        <w:t>:</w:t>
      </w:r>
      <w:r>
        <w:rPr>
          <w:rtl/>
        </w:rPr>
        <w:t xml:space="preserve"> </w:t>
      </w:r>
      <w:bookmarkStart w:id="57669" w:name="_ETM_Q151_562579"/>
      <w:bookmarkEnd w:id="57669"/>
      <w:r>
        <w:rPr>
          <w:rtl/>
        </w:rPr>
        <w:t xml:space="preserve">אל </w:t>
      </w:r>
      <w:bookmarkStart w:id="57670" w:name="_ETM_Q151_562789"/>
      <w:bookmarkEnd w:id="57670"/>
      <w:r>
        <w:rPr>
          <w:rtl/>
        </w:rPr>
        <w:t>תתייאשו</w:t>
      </w:r>
      <w:r>
        <w:rPr>
          <w:rFonts w:hint="cs"/>
          <w:rtl/>
        </w:rPr>
        <w:t>.</w:t>
      </w:r>
      <w:r>
        <w:rPr>
          <w:rtl/>
        </w:rPr>
        <w:t xml:space="preserve"> </w:t>
      </w:r>
      <w:bookmarkStart w:id="57671" w:name="_ETM_Q151_564020"/>
      <w:bookmarkEnd w:id="57671"/>
      <w:r>
        <w:rPr>
          <w:rtl/>
        </w:rPr>
        <w:t xml:space="preserve">זה </w:t>
      </w:r>
      <w:bookmarkStart w:id="57672" w:name="_ETM_Q151_564259"/>
      <w:bookmarkEnd w:id="57672"/>
      <w:r>
        <w:rPr>
          <w:rtl/>
        </w:rPr>
        <w:t xml:space="preserve">לא </w:t>
      </w:r>
      <w:bookmarkStart w:id="57673" w:name="_ETM_Q151_564409"/>
      <w:bookmarkEnd w:id="57673"/>
      <w:r>
        <w:rPr>
          <w:rtl/>
        </w:rPr>
        <w:t xml:space="preserve">יימשך </w:t>
      </w:r>
      <w:bookmarkStart w:id="57674" w:name="_ETM_Q151_564829"/>
      <w:bookmarkEnd w:id="57674"/>
      <w:r>
        <w:rPr>
          <w:rtl/>
        </w:rPr>
        <w:t xml:space="preserve">עוד </w:t>
      </w:r>
      <w:bookmarkStart w:id="57675" w:name="_ETM_Q151_564979"/>
      <w:bookmarkEnd w:id="57675"/>
      <w:r>
        <w:rPr>
          <w:rtl/>
        </w:rPr>
        <w:t xml:space="preserve">הרבה </w:t>
      </w:r>
      <w:bookmarkStart w:id="57676" w:name="_ETM_Q151_565250"/>
      <w:bookmarkEnd w:id="57676"/>
      <w:r>
        <w:rPr>
          <w:rtl/>
        </w:rPr>
        <w:t>זמן</w:t>
      </w:r>
      <w:r>
        <w:rPr>
          <w:rFonts w:hint="cs"/>
          <w:rtl/>
        </w:rPr>
        <w:t>.</w:t>
      </w:r>
      <w:r>
        <w:rPr>
          <w:rtl/>
        </w:rPr>
        <w:t xml:space="preserve"> </w:t>
      </w:r>
      <w:bookmarkStart w:id="57677" w:name="_ETM_Q151_565970"/>
      <w:bookmarkEnd w:id="57677"/>
      <w:r>
        <w:rPr>
          <w:rtl/>
        </w:rPr>
        <w:t xml:space="preserve">העזרה </w:t>
      </w:r>
      <w:bookmarkStart w:id="57678" w:name="_ETM_Q151_566479"/>
      <w:bookmarkEnd w:id="57678"/>
      <w:r>
        <w:rPr>
          <w:rtl/>
        </w:rPr>
        <w:t>בדרך</w:t>
      </w:r>
      <w:r w:rsidR="002A2AAE">
        <w:rPr>
          <w:rFonts w:hint="cs"/>
          <w:rtl/>
        </w:rPr>
        <w:t>.</w:t>
      </w:r>
      <w:r>
        <w:rPr>
          <w:rtl/>
        </w:rPr>
        <w:t xml:space="preserve"> </w:t>
      </w:r>
      <w:bookmarkStart w:id="57679" w:name="_ETM_Q151_567380"/>
      <w:bookmarkEnd w:id="57679"/>
      <w:r>
        <w:rPr>
          <w:rtl/>
        </w:rPr>
        <w:t xml:space="preserve">השינוי </w:t>
      </w:r>
      <w:bookmarkStart w:id="57680" w:name="_ETM_Q151_567950"/>
      <w:bookmarkEnd w:id="57680"/>
      <w:r>
        <w:rPr>
          <w:rtl/>
        </w:rPr>
        <w:t>בדרך</w:t>
      </w:r>
      <w:r>
        <w:rPr>
          <w:rFonts w:hint="cs"/>
          <w:rtl/>
        </w:rPr>
        <w:t>.</w:t>
      </w:r>
      <w:r>
        <w:rPr>
          <w:rtl/>
        </w:rPr>
        <w:t xml:space="preserve"> </w:t>
      </w:r>
      <w:bookmarkStart w:id="57681" w:name="_ETM_Q151_568880"/>
      <w:bookmarkEnd w:id="57681"/>
      <w:r>
        <w:rPr>
          <w:rtl/>
        </w:rPr>
        <w:t xml:space="preserve">תודה </w:t>
      </w:r>
      <w:bookmarkStart w:id="57682" w:name="_ETM_Q151_569210"/>
      <w:bookmarkEnd w:id="57682"/>
      <w:r>
        <w:rPr>
          <w:rtl/>
        </w:rPr>
        <w:t>רבה</w:t>
      </w:r>
      <w:r>
        <w:rPr>
          <w:rFonts w:hint="cs"/>
          <w:rtl/>
        </w:rPr>
        <w:t>.</w:t>
      </w:r>
      <w:r>
        <w:rPr>
          <w:rtl/>
        </w:rPr>
        <w:t xml:space="preserve"> </w:t>
      </w:r>
      <w:bookmarkStart w:id="57683" w:name="_ETM_Q151_570170"/>
      <w:bookmarkEnd w:id="57683"/>
    </w:p>
    <w:p w:rsidR="00071895" w:rsidRDefault="00071895" w:rsidP="004D4F51">
      <w:pPr>
        <w:rPr>
          <w:rtl/>
        </w:rPr>
      </w:pPr>
      <w:bookmarkStart w:id="57684" w:name="_ETM_Q151_569009"/>
      <w:bookmarkStart w:id="57685" w:name="_ETM_Q151_569060"/>
      <w:bookmarkEnd w:id="57684"/>
      <w:bookmarkEnd w:id="57685"/>
    </w:p>
    <w:p w:rsidR="00071895" w:rsidRDefault="00071895" w:rsidP="004D4F51">
      <w:pPr>
        <w:pStyle w:val="af6"/>
        <w:keepNext/>
        <w:rPr>
          <w:rtl/>
        </w:rPr>
      </w:pPr>
      <w:r w:rsidRPr="00EC550D">
        <w:rPr>
          <w:rStyle w:val="TagStyle"/>
          <w:rtl/>
        </w:rPr>
        <w:t xml:space="preserve"> &lt;&lt; יור &gt;&gt; </w:t>
      </w:r>
      <w:r>
        <w:rPr>
          <w:rtl/>
        </w:rPr>
        <w:t>היו"ר ארז מלול:</w:t>
      </w:r>
      <w:r w:rsidRPr="00EC550D">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57686" w:name="_ETM_Q151_569266"/>
      <w:bookmarkStart w:id="57687" w:name="_ETM_Q151_569323"/>
      <w:bookmarkEnd w:id="57686"/>
      <w:bookmarkEnd w:id="57687"/>
      <w:r>
        <w:rPr>
          <w:rtl/>
        </w:rPr>
        <w:t xml:space="preserve">תודה </w:t>
      </w:r>
      <w:bookmarkStart w:id="57688" w:name="_ETM_Q151_570439"/>
      <w:bookmarkEnd w:id="57688"/>
      <w:r>
        <w:rPr>
          <w:rtl/>
        </w:rPr>
        <w:t>רבה</w:t>
      </w:r>
      <w:r>
        <w:rPr>
          <w:rFonts w:hint="cs"/>
          <w:rtl/>
        </w:rPr>
        <w:t>.</w:t>
      </w:r>
      <w:r>
        <w:rPr>
          <w:rtl/>
        </w:rPr>
        <w:t xml:space="preserve"> </w:t>
      </w:r>
      <w:bookmarkStart w:id="57689" w:name="_ETM_Q151_570829"/>
      <w:bookmarkEnd w:id="57689"/>
      <w:r>
        <w:rPr>
          <w:rtl/>
        </w:rPr>
        <w:t xml:space="preserve">אני </w:t>
      </w:r>
      <w:bookmarkStart w:id="57690" w:name="_ETM_Q151_570979"/>
      <w:bookmarkEnd w:id="57690"/>
      <w:r>
        <w:rPr>
          <w:rtl/>
        </w:rPr>
        <w:t xml:space="preserve">מזמין </w:t>
      </w:r>
      <w:bookmarkStart w:id="57691" w:name="_ETM_Q151_571339"/>
      <w:bookmarkEnd w:id="57691"/>
      <w:r>
        <w:rPr>
          <w:rtl/>
        </w:rPr>
        <w:t xml:space="preserve">את </w:t>
      </w:r>
      <w:bookmarkStart w:id="57692" w:name="_ETM_Q151_571549"/>
      <w:bookmarkEnd w:id="57692"/>
      <w:r>
        <w:rPr>
          <w:rtl/>
        </w:rPr>
        <w:t xml:space="preserve">חבר </w:t>
      </w:r>
      <w:bookmarkStart w:id="57693" w:name="_ETM_Q151_571880"/>
      <w:bookmarkEnd w:id="57693"/>
      <w:r>
        <w:rPr>
          <w:rtl/>
        </w:rPr>
        <w:t xml:space="preserve">הכנסת </w:t>
      </w:r>
      <w:bookmarkStart w:id="57694" w:name="_ETM_Q151_572299"/>
      <w:bookmarkEnd w:id="57694"/>
      <w:r>
        <w:rPr>
          <w:rtl/>
        </w:rPr>
        <w:t xml:space="preserve">הרב </w:t>
      </w:r>
      <w:bookmarkStart w:id="57695" w:name="_ETM_Q151_572509"/>
      <w:bookmarkEnd w:id="57695"/>
      <w:r>
        <w:rPr>
          <w:rtl/>
        </w:rPr>
        <w:t xml:space="preserve">משה </w:t>
      </w:r>
      <w:bookmarkStart w:id="57696" w:name="_ETM_Q151_572810"/>
      <w:bookmarkEnd w:id="57696"/>
      <w:r>
        <w:rPr>
          <w:rtl/>
        </w:rPr>
        <w:t>גפני</w:t>
      </w:r>
      <w:r>
        <w:rPr>
          <w:rFonts w:hint="cs"/>
          <w:rtl/>
        </w:rPr>
        <w:t>,</w:t>
      </w:r>
      <w:r>
        <w:rPr>
          <w:rtl/>
        </w:rPr>
        <w:t xml:space="preserve"> </w:t>
      </w:r>
      <w:bookmarkStart w:id="57697" w:name="_ETM_Q151_573799"/>
      <w:bookmarkStart w:id="57698" w:name="_ETM_Q151_574759"/>
      <w:bookmarkEnd w:id="57697"/>
      <w:bookmarkEnd w:id="57698"/>
      <w:r>
        <w:rPr>
          <w:rtl/>
        </w:rPr>
        <w:t xml:space="preserve">יושב-ראש </w:t>
      </w:r>
      <w:bookmarkStart w:id="57699" w:name="_ETM_Q151_575270"/>
      <w:bookmarkEnd w:id="57699"/>
      <w:r>
        <w:rPr>
          <w:rtl/>
        </w:rPr>
        <w:t xml:space="preserve">ועדת </w:t>
      </w:r>
      <w:bookmarkStart w:id="57700" w:name="_ETM_Q151_575630"/>
      <w:bookmarkEnd w:id="57700"/>
      <w:r>
        <w:rPr>
          <w:rtl/>
        </w:rPr>
        <w:t>הכספים</w:t>
      </w:r>
      <w:r>
        <w:rPr>
          <w:rFonts w:hint="cs"/>
          <w:rtl/>
        </w:rPr>
        <w:t>,</w:t>
      </w:r>
      <w:r>
        <w:rPr>
          <w:rtl/>
        </w:rPr>
        <w:t xml:space="preserve"> </w:t>
      </w:r>
      <w:bookmarkStart w:id="57701" w:name="_ETM_Q151_576139"/>
      <w:bookmarkEnd w:id="57701"/>
      <w:r>
        <w:rPr>
          <w:rtl/>
        </w:rPr>
        <w:t xml:space="preserve">לסכם </w:t>
      </w:r>
      <w:bookmarkStart w:id="57702" w:name="_ETM_Q151_576560"/>
      <w:bookmarkEnd w:id="57702"/>
      <w:r>
        <w:rPr>
          <w:rtl/>
        </w:rPr>
        <w:t xml:space="preserve">את </w:t>
      </w:r>
      <w:bookmarkStart w:id="57703" w:name="_ETM_Q151_576649"/>
      <w:bookmarkEnd w:id="57703"/>
      <w:r>
        <w:rPr>
          <w:rtl/>
        </w:rPr>
        <w:t>הדיון</w:t>
      </w:r>
      <w:r>
        <w:rPr>
          <w:rFonts w:hint="cs"/>
          <w:rtl/>
        </w:rPr>
        <w:t>.</w:t>
      </w:r>
      <w:r>
        <w:rPr>
          <w:rtl/>
        </w:rPr>
        <w:t xml:space="preserve"> </w:t>
      </w:r>
      <w:bookmarkStart w:id="57704" w:name="_ETM_Q151_576979"/>
      <w:bookmarkEnd w:id="57704"/>
      <w:r>
        <w:rPr>
          <w:rtl/>
        </w:rPr>
        <w:t>בבקשה</w:t>
      </w:r>
      <w:r>
        <w:rPr>
          <w:rFonts w:hint="cs"/>
          <w:rtl/>
        </w:rPr>
        <w:t>.</w:t>
      </w:r>
      <w:r>
        <w:rPr>
          <w:rtl/>
        </w:rPr>
        <w:t xml:space="preserve"> </w:t>
      </w:r>
      <w:bookmarkStart w:id="57705" w:name="_ETM_Q151_586540"/>
      <w:bookmarkEnd w:id="57705"/>
    </w:p>
    <w:p w:rsidR="00071895" w:rsidRDefault="00071895" w:rsidP="004D4F51">
      <w:pPr>
        <w:rPr>
          <w:rtl/>
        </w:rPr>
      </w:pPr>
      <w:bookmarkStart w:id="57706" w:name="_ETM_Q151_580234"/>
      <w:bookmarkStart w:id="57707" w:name="_ETM_Q151_580328"/>
      <w:bookmarkEnd w:id="57706"/>
      <w:bookmarkEnd w:id="57707"/>
    </w:p>
    <w:p w:rsidR="00071895" w:rsidRDefault="00071895" w:rsidP="004D4F51">
      <w:pPr>
        <w:pStyle w:val="af5"/>
        <w:keepNext/>
        <w:rPr>
          <w:rtl/>
        </w:rPr>
      </w:pPr>
      <w:bookmarkStart w:id="57708" w:name="ET_interruption_5300_10"/>
      <w:r w:rsidRPr="00EC550D">
        <w:rPr>
          <w:rStyle w:val="TagStyle"/>
          <w:rtl/>
        </w:rPr>
        <w:t xml:space="preserve"> &lt;&lt; קריאה &gt;&gt; </w:t>
      </w:r>
      <w:r>
        <w:rPr>
          <w:rtl/>
        </w:rPr>
        <w:t>מירב בן ארי (יש עתיד):</w:t>
      </w:r>
      <w:r w:rsidRPr="00EC550D">
        <w:rPr>
          <w:rStyle w:val="TagStyle"/>
          <w:rtl/>
        </w:rPr>
        <w:t xml:space="preserve"> &lt;&lt; קריאה &gt;&gt;</w:t>
      </w:r>
      <w:r>
        <w:rPr>
          <w:rtl/>
        </w:rPr>
        <w:t xml:space="preserve"> </w:t>
      </w:r>
      <w:bookmarkEnd w:id="57708"/>
    </w:p>
    <w:p w:rsidR="00071895" w:rsidRDefault="00071895" w:rsidP="00A11436">
      <w:pPr>
        <w:rPr>
          <w:rtl/>
        </w:rPr>
      </w:pPr>
    </w:p>
    <w:p w:rsidR="00071895" w:rsidRDefault="00071895" w:rsidP="004D4F51">
      <w:pPr>
        <w:rPr>
          <w:rtl/>
        </w:rPr>
      </w:pPr>
      <w:r>
        <w:rPr>
          <w:rFonts w:hint="cs"/>
          <w:rtl/>
        </w:rPr>
        <w:t xml:space="preserve">איפה שר האוצר? </w:t>
      </w:r>
      <w:bookmarkStart w:id="57709" w:name="_ETM_Q151_581248"/>
      <w:bookmarkEnd w:id="57709"/>
      <w:r>
        <w:rPr>
          <w:rFonts w:hint="cs"/>
          <w:rtl/>
        </w:rPr>
        <w:t xml:space="preserve">בחיים לא היה דבר כזה בכנסת. </w:t>
      </w:r>
    </w:p>
    <w:p w:rsidR="00071895" w:rsidRDefault="00071895" w:rsidP="004D4F51">
      <w:pPr>
        <w:rPr>
          <w:rtl/>
        </w:rPr>
      </w:pPr>
      <w:bookmarkStart w:id="57710" w:name="_ETM_Q151_580896"/>
      <w:bookmarkStart w:id="57711" w:name="_ETM_Q151_580976"/>
      <w:bookmarkEnd w:id="57710"/>
      <w:bookmarkEnd w:id="57711"/>
    </w:p>
    <w:p w:rsidR="00071895" w:rsidRDefault="00071895" w:rsidP="004D4F51">
      <w:pPr>
        <w:pStyle w:val="af5"/>
        <w:keepNext/>
        <w:rPr>
          <w:rtl/>
        </w:rPr>
      </w:pPr>
      <w:bookmarkStart w:id="57712" w:name="ET_interruption_5264_73"/>
      <w:r w:rsidRPr="002C4830">
        <w:rPr>
          <w:rStyle w:val="TagStyle"/>
          <w:rtl/>
        </w:rPr>
        <w:t xml:space="preserve"> &lt;&lt; קריאה &gt;&gt; </w:t>
      </w:r>
      <w:r>
        <w:rPr>
          <w:rtl/>
        </w:rPr>
        <w:t>אחמד טיבי (חד"ש-תע"ל):</w:t>
      </w:r>
      <w:r w:rsidRPr="002C4830">
        <w:rPr>
          <w:rStyle w:val="TagStyle"/>
          <w:rtl/>
        </w:rPr>
        <w:t xml:space="preserve"> &lt;&lt; קריאה &gt;&gt;</w:t>
      </w:r>
      <w:r>
        <w:rPr>
          <w:rtl/>
        </w:rPr>
        <w:t xml:space="preserve"> </w:t>
      </w:r>
      <w:bookmarkEnd w:id="57712"/>
    </w:p>
    <w:p w:rsidR="00071895" w:rsidRDefault="00071895" w:rsidP="00A11436">
      <w:pPr>
        <w:rPr>
          <w:rtl/>
        </w:rPr>
      </w:pPr>
    </w:p>
    <w:p w:rsidR="00071895" w:rsidRDefault="00071895" w:rsidP="004D4F51">
      <w:pPr>
        <w:rPr>
          <w:rtl/>
        </w:rPr>
      </w:pPr>
      <w:bookmarkStart w:id="57713" w:name="_ETM_Q151_581956"/>
      <w:bookmarkEnd w:id="57713"/>
      <w:r>
        <w:rPr>
          <w:rFonts w:hint="cs"/>
          <w:rtl/>
        </w:rPr>
        <w:t xml:space="preserve">איפה השר? השר פה? </w:t>
      </w:r>
    </w:p>
    <w:p w:rsidR="00071895" w:rsidRDefault="00071895" w:rsidP="004D4F51">
      <w:pPr>
        <w:rPr>
          <w:rtl/>
        </w:rPr>
      </w:pPr>
      <w:bookmarkStart w:id="57714" w:name="_ETM_Q151_582533"/>
      <w:bookmarkStart w:id="57715" w:name="_ETM_Q151_582603"/>
      <w:bookmarkEnd w:id="57714"/>
      <w:bookmarkEnd w:id="57715"/>
    </w:p>
    <w:p w:rsidR="00071895" w:rsidRDefault="00071895" w:rsidP="004D4F51">
      <w:pPr>
        <w:pStyle w:val="af5"/>
        <w:keepNext/>
        <w:rPr>
          <w:rtl/>
        </w:rPr>
      </w:pPr>
      <w:bookmarkStart w:id="57716" w:name="ET_interruption_קר_אה_61"/>
      <w:r w:rsidRPr="00802BDB">
        <w:rPr>
          <w:rStyle w:val="TagStyle"/>
          <w:rtl/>
        </w:rPr>
        <w:t xml:space="preserve"> &lt;&lt; קריאה &gt;&gt; </w:t>
      </w:r>
      <w:r>
        <w:rPr>
          <w:rtl/>
        </w:rPr>
        <w:t>קריאה:</w:t>
      </w:r>
      <w:r w:rsidRPr="00802BDB">
        <w:rPr>
          <w:rStyle w:val="TagStyle"/>
          <w:rtl/>
        </w:rPr>
        <w:t xml:space="preserve"> &lt;&lt; קריאה &gt;&gt;</w:t>
      </w:r>
      <w:r>
        <w:rPr>
          <w:rtl/>
        </w:rPr>
        <w:t xml:space="preserve"> </w:t>
      </w:r>
      <w:bookmarkEnd w:id="57716"/>
    </w:p>
    <w:p w:rsidR="00071895" w:rsidRDefault="00071895" w:rsidP="00A11436">
      <w:pPr>
        <w:rPr>
          <w:rtl/>
        </w:rPr>
      </w:pPr>
    </w:p>
    <w:p w:rsidR="00071895" w:rsidRDefault="00071895" w:rsidP="004D4F51">
      <w:pPr>
        <w:rPr>
          <w:rtl/>
        </w:rPr>
      </w:pPr>
      <w:r>
        <w:rPr>
          <w:rFonts w:hint="cs"/>
          <w:rtl/>
        </w:rPr>
        <w:t xml:space="preserve">במשרד הביטחון. </w:t>
      </w:r>
    </w:p>
    <w:p w:rsidR="00071895" w:rsidRDefault="00071895" w:rsidP="004D4F51">
      <w:pPr>
        <w:rPr>
          <w:rtl/>
        </w:rPr>
      </w:pPr>
    </w:p>
    <w:p w:rsidR="00071895" w:rsidRDefault="00071895" w:rsidP="004D4F51">
      <w:pPr>
        <w:pStyle w:val="af5"/>
        <w:keepNext/>
        <w:rPr>
          <w:rtl/>
        </w:rPr>
      </w:pPr>
      <w:bookmarkStart w:id="57717" w:name="ET_interruption_5084_72"/>
      <w:r w:rsidRPr="002C4830">
        <w:rPr>
          <w:rStyle w:val="TagStyle"/>
          <w:rtl/>
        </w:rPr>
        <w:t xml:space="preserve"> &lt;&lt; קריאה &gt;&gt; </w:t>
      </w:r>
      <w:r>
        <w:rPr>
          <w:rtl/>
        </w:rPr>
        <w:t>מיקי לוי (יש עתיד):</w:t>
      </w:r>
      <w:r w:rsidRPr="002C4830">
        <w:rPr>
          <w:rStyle w:val="TagStyle"/>
          <w:rtl/>
        </w:rPr>
        <w:t xml:space="preserve"> &lt;&lt; קריאה &gt;&gt;</w:t>
      </w:r>
      <w:r>
        <w:rPr>
          <w:rtl/>
        </w:rPr>
        <w:t xml:space="preserve"> </w:t>
      </w:r>
      <w:bookmarkEnd w:id="57717"/>
    </w:p>
    <w:p w:rsidR="00071895" w:rsidRDefault="00071895" w:rsidP="00A11436">
      <w:pPr>
        <w:rPr>
          <w:rtl/>
        </w:rPr>
      </w:pPr>
    </w:p>
    <w:p w:rsidR="00071895" w:rsidRDefault="00071895" w:rsidP="004D4F51">
      <w:pPr>
        <w:rPr>
          <w:rtl/>
        </w:rPr>
      </w:pPr>
      <w:r>
        <w:rPr>
          <w:rFonts w:hint="cs"/>
          <w:rtl/>
        </w:rPr>
        <w:t xml:space="preserve">פעם ראשונה ששר האוצר לא מגיע לסכם. את שר האוצר לא מעניין </w:t>
      </w:r>
      <w:bookmarkStart w:id="57718" w:name="_ETM_Q151_585218"/>
      <w:bookmarkEnd w:id="57718"/>
      <w:r>
        <w:rPr>
          <w:rFonts w:hint="cs"/>
          <w:rtl/>
        </w:rPr>
        <w:t xml:space="preserve">התקציב. </w:t>
      </w:r>
    </w:p>
    <w:p w:rsidR="00071895" w:rsidRDefault="00071895" w:rsidP="004D4F51">
      <w:pPr>
        <w:rPr>
          <w:rtl/>
        </w:rPr>
      </w:pPr>
      <w:bookmarkStart w:id="57719" w:name="_ETM_Q151_583071"/>
      <w:bookmarkStart w:id="57720" w:name="_ETM_Q151_583150"/>
      <w:bookmarkEnd w:id="57719"/>
      <w:bookmarkEnd w:id="57720"/>
    </w:p>
    <w:p w:rsidR="00071895" w:rsidRDefault="00071895" w:rsidP="004D4F51">
      <w:pPr>
        <w:pStyle w:val="af5"/>
        <w:keepNext/>
        <w:rPr>
          <w:rtl/>
        </w:rPr>
      </w:pPr>
      <w:bookmarkStart w:id="57721" w:name="ET_interruption_5300_12"/>
      <w:r w:rsidRPr="008E4486">
        <w:rPr>
          <w:rStyle w:val="TagStyle"/>
          <w:rtl/>
        </w:rPr>
        <w:t xml:space="preserve"> &lt;&lt; קריאה &gt;&gt; </w:t>
      </w:r>
      <w:r>
        <w:rPr>
          <w:rtl/>
        </w:rPr>
        <w:t>מירב בן ארי (יש עתיד):</w:t>
      </w:r>
      <w:r w:rsidRPr="008E4486">
        <w:rPr>
          <w:rStyle w:val="TagStyle"/>
          <w:rtl/>
        </w:rPr>
        <w:t xml:space="preserve"> &lt;&lt; קריאה &gt;&gt;</w:t>
      </w:r>
      <w:r>
        <w:rPr>
          <w:rtl/>
        </w:rPr>
        <w:t xml:space="preserve"> </w:t>
      </w:r>
      <w:bookmarkEnd w:id="57721"/>
    </w:p>
    <w:p w:rsidR="00071895" w:rsidRDefault="00071895" w:rsidP="00A11436">
      <w:pPr>
        <w:rPr>
          <w:rtl/>
        </w:rPr>
      </w:pPr>
    </w:p>
    <w:p w:rsidR="00071895" w:rsidRDefault="00071895" w:rsidP="004D4F51">
      <w:pPr>
        <w:rPr>
          <w:rtl/>
        </w:rPr>
      </w:pPr>
      <w:r>
        <w:rPr>
          <w:rFonts w:hint="cs"/>
          <w:rtl/>
        </w:rPr>
        <w:t xml:space="preserve">מה זה? איפה שר האוצר, גפני? איפה שר האוצר? </w:t>
      </w:r>
      <w:bookmarkStart w:id="57722" w:name="_ETM_Q151_592710"/>
      <w:bookmarkEnd w:id="57722"/>
      <w:r>
        <w:rPr>
          <w:rFonts w:hint="cs"/>
          <w:rtl/>
        </w:rPr>
        <w:t xml:space="preserve">איך שר </w:t>
      </w:r>
      <w:bookmarkStart w:id="57723" w:name="_ETM_Q151_588285"/>
      <w:bookmarkEnd w:id="57723"/>
      <w:r>
        <w:rPr>
          <w:rFonts w:hint="cs"/>
          <w:rtl/>
        </w:rPr>
        <w:t xml:space="preserve">האוצר לא מסכם? </w:t>
      </w:r>
    </w:p>
    <w:p w:rsidR="00071895" w:rsidRDefault="00071895" w:rsidP="004D4F51">
      <w:pPr>
        <w:rPr>
          <w:rtl/>
        </w:rPr>
      </w:pPr>
      <w:bookmarkStart w:id="57724" w:name="_ETM_Q151_592959"/>
      <w:bookmarkStart w:id="57725" w:name="_ETM_Q151_593045"/>
      <w:bookmarkEnd w:id="57724"/>
      <w:bookmarkEnd w:id="57725"/>
    </w:p>
    <w:p w:rsidR="00071895" w:rsidRDefault="00071895" w:rsidP="004D4F51">
      <w:pPr>
        <w:pStyle w:val="af5"/>
        <w:keepNext/>
        <w:rPr>
          <w:rtl/>
        </w:rPr>
      </w:pPr>
      <w:bookmarkStart w:id="57726" w:name="ET_interruption_6255_13"/>
      <w:r w:rsidRPr="008E4486">
        <w:rPr>
          <w:rStyle w:val="TagStyle"/>
          <w:rtl/>
        </w:rPr>
        <w:t xml:space="preserve"> &lt;&lt; קריאה </w:t>
      </w:r>
      <w:r w:rsidRPr="002C4830">
        <w:rPr>
          <w:rStyle w:val="TagStyle"/>
          <w:rtl/>
        </w:rPr>
        <w:t xml:space="preserve">&gt;&gt; </w:t>
      </w:r>
      <w:r w:rsidRPr="002C4830">
        <w:rPr>
          <w:rtl/>
        </w:rPr>
        <w:t>סימון דוידסון (יש</w:t>
      </w:r>
      <w:r>
        <w:rPr>
          <w:rtl/>
        </w:rPr>
        <w:t xml:space="preserve"> עתיד):</w:t>
      </w:r>
      <w:r w:rsidRPr="008E4486">
        <w:rPr>
          <w:rStyle w:val="TagStyle"/>
          <w:rtl/>
        </w:rPr>
        <w:t xml:space="preserve"> &lt;&lt; קריאה &gt;&gt;</w:t>
      </w:r>
      <w:r>
        <w:rPr>
          <w:rtl/>
        </w:rPr>
        <w:t xml:space="preserve"> </w:t>
      </w:r>
      <w:bookmarkEnd w:id="57726"/>
    </w:p>
    <w:p w:rsidR="00071895" w:rsidRDefault="00071895" w:rsidP="00A11436">
      <w:pPr>
        <w:rPr>
          <w:rtl/>
        </w:rPr>
      </w:pPr>
    </w:p>
    <w:p w:rsidR="00071895" w:rsidRDefault="00071895" w:rsidP="004D4F51">
      <w:pPr>
        <w:rPr>
          <w:rtl/>
        </w:rPr>
      </w:pPr>
      <w:r>
        <w:rPr>
          <w:rFonts w:hint="cs"/>
          <w:rtl/>
        </w:rPr>
        <w:t xml:space="preserve">איך שר האוצר לא מגיע לסכם? </w:t>
      </w:r>
    </w:p>
    <w:p w:rsidR="00071895" w:rsidRDefault="00071895" w:rsidP="004D4F51">
      <w:pPr>
        <w:rPr>
          <w:rtl/>
        </w:rPr>
      </w:pPr>
      <w:bookmarkStart w:id="57727" w:name="_ETM_Q151_590144"/>
      <w:bookmarkStart w:id="57728" w:name="_ETM_Q151_590201"/>
      <w:bookmarkEnd w:id="57727"/>
      <w:bookmarkEnd w:id="57728"/>
    </w:p>
    <w:p w:rsidR="00071895" w:rsidRDefault="00071895" w:rsidP="004D4F51">
      <w:pPr>
        <w:pStyle w:val="af5"/>
        <w:keepNext/>
        <w:rPr>
          <w:rtl/>
        </w:rPr>
      </w:pPr>
      <w:bookmarkStart w:id="57729" w:name="ET_interruption_קר_אה_62"/>
      <w:r w:rsidRPr="00802BDB">
        <w:rPr>
          <w:rStyle w:val="TagStyle"/>
          <w:rtl/>
        </w:rPr>
        <w:t xml:space="preserve"> &lt;&lt; קריאה &gt;&gt; </w:t>
      </w:r>
      <w:r>
        <w:rPr>
          <w:rtl/>
        </w:rPr>
        <w:t>קריאה:</w:t>
      </w:r>
      <w:r w:rsidRPr="00802BDB">
        <w:rPr>
          <w:rStyle w:val="TagStyle"/>
          <w:rtl/>
        </w:rPr>
        <w:t xml:space="preserve"> &lt;&lt; קריאה &gt;&gt;</w:t>
      </w:r>
      <w:r>
        <w:rPr>
          <w:rtl/>
        </w:rPr>
        <w:t xml:space="preserve"> </w:t>
      </w:r>
      <w:bookmarkEnd w:id="57729"/>
    </w:p>
    <w:p w:rsidR="00071895" w:rsidRDefault="00071895" w:rsidP="00A11436">
      <w:pPr>
        <w:rPr>
          <w:rtl/>
        </w:rPr>
      </w:pPr>
    </w:p>
    <w:p w:rsidR="00071895" w:rsidRDefault="00071895" w:rsidP="004D4F51">
      <w:pPr>
        <w:rPr>
          <w:rtl/>
        </w:rPr>
      </w:pPr>
      <w:bookmarkStart w:id="57730" w:name="_ETM_Q151_590297"/>
      <w:bookmarkStart w:id="57731" w:name="_ETM_Q151_592855"/>
      <w:bookmarkStart w:id="57732" w:name="_ETM_Q151_592906"/>
      <w:bookmarkEnd w:id="57730"/>
      <w:bookmarkEnd w:id="57731"/>
      <w:bookmarkEnd w:id="57732"/>
      <w:r>
        <w:rPr>
          <w:rFonts w:hint="cs"/>
          <w:rtl/>
        </w:rPr>
        <w:t>הוא יצא לקצונה.</w:t>
      </w:r>
    </w:p>
    <w:p w:rsidR="00071895" w:rsidRDefault="00071895" w:rsidP="004D4F51">
      <w:pPr>
        <w:rPr>
          <w:rtl/>
        </w:rPr>
      </w:pPr>
      <w:bookmarkStart w:id="57733" w:name="_ETM_Q151_595896"/>
      <w:bookmarkStart w:id="57734" w:name="_ETM_Q151_595975"/>
      <w:bookmarkEnd w:id="57733"/>
      <w:bookmarkEnd w:id="57734"/>
    </w:p>
    <w:p w:rsidR="00071895" w:rsidRDefault="00071895" w:rsidP="004D4F51">
      <w:pPr>
        <w:pStyle w:val="af5"/>
        <w:keepNext/>
        <w:rPr>
          <w:rtl/>
        </w:rPr>
      </w:pPr>
      <w:bookmarkStart w:id="57735" w:name="ET_interruption_5300_63"/>
      <w:r w:rsidRPr="00802BDB">
        <w:rPr>
          <w:rStyle w:val="TagStyle"/>
          <w:rtl/>
        </w:rPr>
        <w:t xml:space="preserve"> &lt;&lt; קריאה &gt;&gt; </w:t>
      </w:r>
      <w:r>
        <w:rPr>
          <w:rtl/>
        </w:rPr>
        <w:t>מירב בן ארי (יש עתיד):</w:t>
      </w:r>
      <w:r w:rsidRPr="00802BDB">
        <w:rPr>
          <w:rStyle w:val="TagStyle"/>
          <w:rtl/>
        </w:rPr>
        <w:t xml:space="preserve"> &lt;&lt; קריאה &gt;&gt;</w:t>
      </w:r>
      <w:r>
        <w:rPr>
          <w:rtl/>
        </w:rPr>
        <w:t xml:space="preserve"> </w:t>
      </w:r>
      <w:bookmarkEnd w:id="57735"/>
    </w:p>
    <w:p w:rsidR="00071895" w:rsidRDefault="00071895" w:rsidP="00A11436">
      <w:pPr>
        <w:rPr>
          <w:rtl/>
        </w:rPr>
      </w:pPr>
    </w:p>
    <w:p w:rsidR="00071895" w:rsidRDefault="00071895" w:rsidP="004D4F51">
      <w:pPr>
        <w:rPr>
          <w:rtl/>
        </w:rPr>
      </w:pPr>
      <w:r>
        <w:rPr>
          <w:rFonts w:hint="cs"/>
          <w:rtl/>
        </w:rPr>
        <w:t xml:space="preserve">מה </w:t>
      </w:r>
      <w:bookmarkStart w:id="57736" w:name="_ETM_Q151_594926"/>
      <w:bookmarkEnd w:id="57736"/>
      <w:r>
        <w:rPr>
          <w:rFonts w:hint="cs"/>
          <w:rtl/>
        </w:rPr>
        <w:t xml:space="preserve">זה? </w:t>
      </w:r>
      <w:bookmarkStart w:id="57737" w:name="_ETM_Q151_594091"/>
      <w:bookmarkStart w:id="57738" w:name="_ETM_Q151_594139"/>
      <w:bookmarkStart w:id="57739" w:name="_ETM_Q151_594209"/>
      <w:bookmarkStart w:id="57740" w:name="_ETM_Q151_594256"/>
      <w:bookmarkEnd w:id="57737"/>
      <w:bookmarkEnd w:id="57738"/>
      <w:bookmarkEnd w:id="57739"/>
      <w:bookmarkEnd w:id="57740"/>
      <w:r w:rsidRPr="00802BDB">
        <w:rPr>
          <w:rFonts w:hint="cs"/>
          <w:rtl/>
          <w:lang w:eastAsia="he-IL"/>
        </w:rPr>
        <w:t xml:space="preserve">בחיים שלי לא ראיתי דבר כזה. </w:t>
      </w:r>
    </w:p>
    <w:p w:rsidR="00071895" w:rsidRDefault="00071895" w:rsidP="004D4F51">
      <w:pPr>
        <w:rPr>
          <w:rtl/>
        </w:rPr>
      </w:pPr>
    </w:p>
    <w:p w:rsidR="00071895" w:rsidRDefault="00071895" w:rsidP="00620E5B">
      <w:pPr>
        <w:pStyle w:val="af5"/>
        <w:keepNext/>
        <w:rPr>
          <w:rtl/>
        </w:rPr>
      </w:pPr>
      <w:bookmarkStart w:id="57741" w:name="ET_interruption_5561_74"/>
      <w:r w:rsidRPr="002C4830">
        <w:rPr>
          <w:rStyle w:val="TagStyle"/>
          <w:rtl/>
        </w:rPr>
        <w:t xml:space="preserve"> &lt;&lt; קריאה &gt;&gt; </w:t>
      </w:r>
      <w:r>
        <w:rPr>
          <w:rtl/>
        </w:rPr>
        <w:t>משה גפני (</w:t>
      </w:r>
      <w:r>
        <w:rPr>
          <w:rFonts w:hint="cs"/>
          <w:rtl/>
        </w:rPr>
        <w:t>יו"ר ועדת הכספים</w:t>
      </w:r>
      <w:r>
        <w:rPr>
          <w:rtl/>
        </w:rPr>
        <w:t>):</w:t>
      </w:r>
      <w:r w:rsidRPr="002C4830">
        <w:rPr>
          <w:rStyle w:val="TagStyle"/>
          <w:rtl/>
        </w:rPr>
        <w:t xml:space="preserve"> &lt;&lt; קריאה &gt;&gt;</w:t>
      </w:r>
      <w:r>
        <w:rPr>
          <w:rtl/>
        </w:rPr>
        <w:t xml:space="preserve"> </w:t>
      </w:r>
      <w:bookmarkEnd w:id="57741"/>
    </w:p>
    <w:p w:rsidR="00071895" w:rsidRDefault="00071895" w:rsidP="00A11436">
      <w:pPr>
        <w:rPr>
          <w:rtl/>
        </w:rPr>
      </w:pPr>
    </w:p>
    <w:p w:rsidR="00071895" w:rsidRDefault="00071895" w:rsidP="004D4F51">
      <w:pPr>
        <w:rPr>
          <w:rtl/>
        </w:rPr>
      </w:pPr>
      <w:bookmarkStart w:id="57742" w:name="_ETM_Q151_598329"/>
      <w:bookmarkStart w:id="57743" w:name="_ETM_Q151_598698"/>
      <w:bookmarkStart w:id="57744" w:name="_ETM_Q151_598765"/>
      <w:bookmarkEnd w:id="57742"/>
      <w:bookmarkEnd w:id="57743"/>
      <w:bookmarkEnd w:id="57744"/>
      <w:r>
        <w:rPr>
          <w:rFonts w:hint="cs"/>
          <w:rtl/>
        </w:rPr>
        <w:t>מה לא ראית?</w:t>
      </w:r>
    </w:p>
    <w:p w:rsidR="00071895" w:rsidRDefault="00071895" w:rsidP="004D4F51">
      <w:pPr>
        <w:rPr>
          <w:rtl/>
        </w:rPr>
      </w:pPr>
      <w:bookmarkStart w:id="57745" w:name="_ETM_Q151_594977"/>
      <w:bookmarkStart w:id="57746" w:name="_ETM_Q151_595084"/>
      <w:bookmarkEnd w:id="57745"/>
      <w:bookmarkEnd w:id="57746"/>
    </w:p>
    <w:p w:rsidR="00071895" w:rsidRDefault="00071895" w:rsidP="004D4F51">
      <w:pPr>
        <w:pStyle w:val="af5"/>
        <w:keepNext/>
        <w:rPr>
          <w:rtl/>
        </w:rPr>
      </w:pPr>
      <w:bookmarkStart w:id="57747" w:name="ET_interruption_5300_65"/>
      <w:r w:rsidRPr="00802BDB">
        <w:rPr>
          <w:rStyle w:val="TagStyle"/>
          <w:rtl/>
        </w:rPr>
        <w:t xml:space="preserve"> &lt;&lt; קריאה &gt;&gt; </w:t>
      </w:r>
      <w:r>
        <w:rPr>
          <w:rtl/>
        </w:rPr>
        <w:t>מירב בן ארי (יש עתיד):</w:t>
      </w:r>
      <w:r w:rsidRPr="00802BDB">
        <w:rPr>
          <w:rStyle w:val="TagStyle"/>
          <w:rtl/>
        </w:rPr>
        <w:t xml:space="preserve"> &lt;&lt; קריאה &gt;&gt;</w:t>
      </w:r>
      <w:r>
        <w:rPr>
          <w:rtl/>
        </w:rPr>
        <w:t xml:space="preserve"> </w:t>
      </w:r>
      <w:bookmarkEnd w:id="57747"/>
    </w:p>
    <w:p w:rsidR="00071895" w:rsidRDefault="00071895" w:rsidP="00A11436">
      <w:pPr>
        <w:rPr>
          <w:rtl/>
        </w:rPr>
      </w:pPr>
    </w:p>
    <w:p w:rsidR="00071895" w:rsidRPr="00802BDB" w:rsidRDefault="00071895" w:rsidP="004D4F51">
      <w:pPr>
        <w:rPr>
          <w:rtl/>
        </w:rPr>
      </w:pPr>
      <w:bookmarkStart w:id="57748" w:name="_ETM_Q151_598349"/>
      <w:bookmarkEnd w:id="57748"/>
      <w:r>
        <w:rPr>
          <w:rFonts w:hint="cs"/>
          <w:rtl/>
        </w:rPr>
        <w:t xml:space="preserve">ששר </w:t>
      </w:r>
      <w:bookmarkStart w:id="57749" w:name="_ETM_Q151_595868"/>
      <w:bookmarkEnd w:id="57749"/>
      <w:r>
        <w:rPr>
          <w:rFonts w:hint="cs"/>
          <w:rtl/>
        </w:rPr>
        <w:t xml:space="preserve">אוצר לא מגיע לסכם </w:t>
      </w:r>
      <w:bookmarkStart w:id="57750" w:name="_ETM_Q151_600977"/>
      <w:bookmarkEnd w:id="57750"/>
      <w:r>
        <w:rPr>
          <w:rFonts w:hint="cs"/>
          <w:rtl/>
        </w:rPr>
        <w:t xml:space="preserve">תקציב. </w:t>
      </w:r>
    </w:p>
    <w:p w:rsidR="00071895" w:rsidRDefault="00071895" w:rsidP="004D4F51">
      <w:pPr>
        <w:rPr>
          <w:rtl/>
        </w:rPr>
      </w:pPr>
    </w:p>
    <w:p w:rsidR="00071895" w:rsidRDefault="00071895" w:rsidP="004D4F51">
      <w:pPr>
        <w:pStyle w:val="af6"/>
        <w:keepNext/>
        <w:rPr>
          <w:rtl/>
        </w:rPr>
      </w:pPr>
      <w:r w:rsidRPr="008E4486">
        <w:rPr>
          <w:rStyle w:val="TagStyle"/>
          <w:rtl/>
        </w:rPr>
        <w:t xml:space="preserve"> &lt;&lt; יור &gt;&gt; </w:t>
      </w:r>
      <w:r>
        <w:rPr>
          <w:rtl/>
        </w:rPr>
        <w:t>היו"ר ארז מלול:</w:t>
      </w:r>
      <w:r w:rsidRPr="008E4486">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חבר הכנסת גפני, בבקשה. </w:t>
      </w:r>
    </w:p>
    <w:p w:rsidR="00071895" w:rsidRDefault="00071895" w:rsidP="004D4F51">
      <w:pPr>
        <w:rPr>
          <w:rtl/>
        </w:rPr>
      </w:pPr>
    </w:p>
    <w:p w:rsidR="00071895" w:rsidRDefault="00071895" w:rsidP="004D4F51">
      <w:pPr>
        <w:pStyle w:val="af5"/>
        <w:keepNext/>
        <w:rPr>
          <w:rtl/>
        </w:rPr>
      </w:pPr>
      <w:bookmarkStart w:id="57751" w:name="ET_interruption_5084_77"/>
      <w:r w:rsidRPr="00ED59D5">
        <w:rPr>
          <w:rStyle w:val="TagStyle"/>
          <w:rtl/>
        </w:rPr>
        <w:t xml:space="preserve"> &lt;&lt; קריאה &gt;&gt; </w:t>
      </w:r>
      <w:r>
        <w:rPr>
          <w:rtl/>
        </w:rPr>
        <w:t>מיקי לוי (יש עתיד):</w:t>
      </w:r>
      <w:r w:rsidRPr="00ED59D5">
        <w:rPr>
          <w:rStyle w:val="TagStyle"/>
          <w:rtl/>
        </w:rPr>
        <w:t xml:space="preserve"> &lt;&lt; קריאה &gt;&gt;</w:t>
      </w:r>
      <w:r>
        <w:rPr>
          <w:rtl/>
        </w:rPr>
        <w:t xml:space="preserve"> </w:t>
      </w:r>
      <w:bookmarkEnd w:id="57751"/>
    </w:p>
    <w:p w:rsidR="00071895" w:rsidRDefault="00071895" w:rsidP="00A11436">
      <w:pPr>
        <w:rPr>
          <w:rtl/>
        </w:rPr>
      </w:pPr>
    </w:p>
    <w:p w:rsidR="00071895" w:rsidRDefault="00071895" w:rsidP="004D4F51">
      <w:pPr>
        <w:rPr>
          <w:rtl/>
        </w:rPr>
      </w:pPr>
      <w:r>
        <w:rPr>
          <w:rFonts w:hint="cs"/>
          <w:rtl/>
        </w:rPr>
        <w:t xml:space="preserve">שר האוצר לא בא לסכם. </w:t>
      </w:r>
    </w:p>
    <w:p w:rsidR="00071895" w:rsidRDefault="00071895" w:rsidP="004D4F51">
      <w:pPr>
        <w:rPr>
          <w:rtl/>
        </w:rPr>
      </w:pPr>
      <w:bookmarkStart w:id="57752" w:name="_ETM_Q151_602265"/>
      <w:bookmarkStart w:id="57753" w:name="_ETM_Q151_602348"/>
      <w:bookmarkEnd w:id="57752"/>
      <w:bookmarkEnd w:id="57753"/>
    </w:p>
    <w:p w:rsidR="00071895" w:rsidRDefault="00071895" w:rsidP="004D4F51">
      <w:pPr>
        <w:pStyle w:val="af5"/>
        <w:keepNext/>
        <w:rPr>
          <w:rtl/>
        </w:rPr>
      </w:pPr>
      <w:bookmarkStart w:id="57754" w:name="ET_interruption_6151_16"/>
      <w:r w:rsidRPr="008E4486">
        <w:rPr>
          <w:rStyle w:val="TagStyle"/>
          <w:rtl/>
        </w:rPr>
        <w:t xml:space="preserve"> &lt;&lt; קריאה &gt;&gt; </w:t>
      </w:r>
      <w:r>
        <w:rPr>
          <w:rtl/>
        </w:rPr>
        <w:t>רון כץ (יש עתיד):</w:t>
      </w:r>
      <w:r w:rsidRPr="008E4486">
        <w:rPr>
          <w:rStyle w:val="TagStyle"/>
          <w:rtl/>
        </w:rPr>
        <w:t xml:space="preserve"> &lt;&lt; קריאה &gt;&gt;</w:t>
      </w:r>
      <w:r>
        <w:rPr>
          <w:rtl/>
        </w:rPr>
        <w:t xml:space="preserve"> </w:t>
      </w:r>
      <w:bookmarkEnd w:id="57754"/>
    </w:p>
    <w:p w:rsidR="00071895" w:rsidRDefault="00071895" w:rsidP="00A11436">
      <w:pPr>
        <w:rPr>
          <w:rtl/>
        </w:rPr>
      </w:pPr>
    </w:p>
    <w:p w:rsidR="00071895" w:rsidRDefault="00071895" w:rsidP="00A11436">
      <w:pPr>
        <w:rPr>
          <w:rtl/>
        </w:rPr>
      </w:pPr>
      <w:r>
        <w:rPr>
          <w:rFonts w:hint="cs"/>
          <w:rtl/>
        </w:rPr>
        <w:t xml:space="preserve">מיקי, </w:t>
      </w:r>
      <w:r w:rsidRPr="002C4830">
        <w:rPr>
          <w:rFonts w:hint="cs"/>
          <w:rtl/>
        </w:rPr>
        <w:t>מרוב שגפני</w:t>
      </w:r>
      <w:r>
        <w:rPr>
          <w:rFonts w:hint="cs"/>
          <w:rtl/>
        </w:rPr>
        <w:t xml:space="preserve"> מקבל אותו </w:t>
      </w:r>
      <w:r w:rsidR="00A11436">
        <w:rPr>
          <w:rFonts w:hint="cs"/>
          <w:rtl/>
        </w:rPr>
        <w:t>– – –</w:t>
      </w:r>
      <w:r>
        <w:rPr>
          <w:rFonts w:hint="cs"/>
          <w:rtl/>
        </w:rPr>
        <w:t xml:space="preserve"> </w:t>
      </w:r>
    </w:p>
    <w:p w:rsidR="00071895" w:rsidRDefault="00071895" w:rsidP="004D4F51">
      <w:pPr>
        <w:rPr>
          <w:rtl/>
        </w:rPr>
      </w:pPr>
      <w:bookmarkStart w:id="57755" w:name="_ETM_Q151_607923"/>
      <w:bookmarkStart w:id="57756" w:name="_ETM_Q151_608006"/>
      <w:bookmarkEnd w:id="57755"/>
      <w:bookmarkEnd w:id="57756"/>
    </w:p>
    <w:p w:rsidR="00071895" w:rsidRDefault="00071895" w:rsidP="004D4F51">
      <w:pPr>
        <w:pStyle w:val="af5"/>
        <w:keepNext/>
        <w:rPr>
          <w:rtl/>
        </w:rPr>
      </w:pPr>
      <w:bookmarkStart w:id="57757" w:name="ET_interruption_5300_17"/>
      <w:r w:rsidRPr="008E4486">
        <w:rPr>
          <w:rStyle w:val="TagStyle"/>
          <w:rtl/>
        </w:rPr>
        <w:t xml:space="preserve"> &lt;&lt; קריאה &gt;&gt; </w:t>
      </w:r>
      <w:r>
        <w:rPr>
          <w:rtl/>
        </w:rPr>
        <w:t>מירב בן ארי (יש עתיד):</w:t>
      </w:r>
      <w:r w:rsidRPr="008E4486">
        <w:rPr>
          <w:rStyle w:val="TagStyle"/>
          <w:rtl/>
        </w:rPr>
        <w:t xml:space="preserve"> &lt;&lt; קריאה &gt;&gt;</w:t>
      </w:r>
      <w:r>
        <w:rPr>
          <w:rtl/>
        </w:rPr>
        <w:t xml:space="preserve"> </w:t>
      </w:r>
      <w:bookmarkEnd w:id="57757"/>
    </w:p>
    <w:p w:rsidR="00071895" w:rsidRDefault="00071895" w:rsidP="00A11436">
      <w:pPr>
        <w:rPr>
          <w:rtl/>
        </w:rPr>
      </w:pPr>
    </w:p>
    <w:p w:rsidR="00071895" w:rsidRDefault="00071895" w:rsidP="004D4F51">
      <w:pPr>
        <w:rPr>
          <w:rtl/>
        </w:rPr>
      </w:pPr>
      <w:r>
        <w:rPr>
          <w:rFonts w:hint="cs"/>
          <w:rtl/>
        </w:rPr>
        <w:t>מה זו הבושה הזאת? יואו, נראה לי שאתה צריך לקחת את הזמן, למה אנחנו פה</w:t>
      </w:r>
      <w:bookmarkStart w:id="57758" w:name="_ETM_Q151_616619"/>
      <w:bookmarkEnd w:id="57758"/>
      <w:r>
        <w:rPr>
          <w:rFonts w:hint="cs"/>
          <w:rtl/>
        </w:rPr>
        <w:t xml:space="preserve"> </w:t>
      </w:r>
      <w:r>
        <w:rPr>
          <w:rFonts w:hint="eastAsia"/>
          <w:rtl/>
        </w:rPr>
        <w:t>–</w:t>
      </w:r>
      <w:r>
        <w:rPr>
          <w:rFonts w:hint="cs"/>
          <w:rtl/>
        </w:rPr>
        <w:t xml:space="preserve"> </w:t>
      </w:r>
      <w:bookmarkStart w:id="57759" w:name="_ETM_Q151_612279"/>
      <w:bookmarkEnd w:id="57759"/>
      <w:r>
        <w:rPr>
          <w:rFonts w:hint="cs"/>
          <w:rtl/>
        </w:rPr>
        <w:t xml:space="preserve">תראה איזה הרכב. תראה מה קורה אצלך. אין לך ח"כים בכלל. </w:t>
      </w:r>
    </w:p>
    <w:p w:rsidR="00071895" w:rsidRDefault="00071895" w:rsidP="004D4F51">
      <w:pPr>
        <w:rPr>
          <w:rtl/>
        </w:rPr>
      </w:pPr>
      <w:bookmarkStart w:id="57760" w:name="_ETM_Q151_616041"/>
      <w:bookmarkStart w:id="57761" w:name="_ETM_Q151_616137"/>
      <w:bookmarkEnd w:id="57760"/>
      <w:bookmarkEnd w:id="57761"/>
    </w:p>
    <w:p w:rsidR="00071895" w:rsidRDefault="00071895" w:rsidP="004D4F51">
      <w:pPr>
        <w:pStyle w:val="af5"/>
        <w:keepNext/>
        <w:rPr>
          <w:rtl/>
        </w:rPr>
      </w:pPr>
      <w:bookmarkStart w:id="57762" w:name="ET_interruption_5264_19"/>
      <w:r w:rsidRPr="008E4486">
        <w:rPr>
          <w:rStyle w:val="TagStyle"/>
          <w:rtl/>
        </w:rPr>
        <w:t xml:space="preserve"> &lt;&lt; קריאה &gt;&gt; </w:t>
      </w:r>
      <w:r w:rsidRPr="002C4830">
        <w:rPr>
          <w:rtl/>
        </w:rPr>
        <w:t>אחמד טיבי</w:t>
      </w:r>
      <w:r>
        <w:rPr>
          <w:rtl/>
        </w:rPr>
        <w:t xml:space="preserve"> (חד"ש-תע"ל):</w:t>
      </w:r>
      <w:r w:rsidRPr="008E4486">
        <w:rPr>
          <w:rStyle w:val="TagStyle"/>
          <w:rtl/>
        </w:rPr>
        <w:t xml:space="preserve"> &lt;&lt; קריאה &gt;&gt;</w:t>
      </w:r>
      <w:r>
        <w:rPr>
          <w:rtl/>
        </w:rPr>
        <w:t xml:space="preserve"> </w:t>
      </w:r>
      <w:bookmarkEnd w:id="57762"/>
    </w:p>
    <w:p w:rsidR="00071895" w:rsidRDefault="00071895" w:rsidP="00A11436">
      <w:pPr>
        <w:rPr>
          <w:rtl/>
        </w:rPr>
      </w:pPr>
    </w:p>
    <w:p w:rsidR="00071895" w:rsidRDefault="00071895" w:rsidP="004D4F51">
      <w:pPr>
        <w:rPr>
          <w:rtl/>
        </w:rPr>
      </w:pPr>
      <w:r>
        <w:rPr>
          <w:rFonts w:hint="cs"/>
          <w:rtl/>
        </w:rPr>
        <w:t xml:space="preserve">קודם שיביאו את </w:t>
      </w:r>
      <w:bookmarkStart w:id="57763" w:name="_ETM_Q151_618208"/>
      <w:bookmarkEnd w:id="57763"/>
      <w:r>
        <w:rPr>
          <w:rFonts w:hint="cs"/>
          <w:rtl/>
        </w:rPr>
        <w:t xml:space="preserve">אורית סטרוק לפני. </w:t>
      </w:r>
    </w:p>
    <w:p w:rsidR="00071895" w:rsidRPr="008E4486" w:rsidRDefault="00071895" w:rsidP="004D4F51">
      <w:pPr>
        <w:rPr>
          <w:rtl/>
        </w:rPr>
      </w:pPr>
      <w:bookmarkStart w:id="57764" w:name="_ETM_Q151_623824"/>
      <w:bookmarkStart w:id="57765" w:name="_ETM_Q151_623925"/>
      <w:bookmarkEnd w:id="57764"/>
      <w:bookmarkEnd w:id="57765"/>
    </w:p>
    <w:p w:rsidR="00071895" w:rsidRDefault="00071895" w:rsidP="004D4F51">
      <w:pPr>
        <w:pStyle w:val="af5"/>
        <w:keepNext/>
        <w:rPr>
          <w:rtl/>
        </w:rPr>
      </w:pPr>
      <w:bookmarkStart w:id="57766" w:name="ET_interruption_6127_18"/>
      <w:r w:rsidRPr="008E4486">
        <w:rPr>
          <w:rStyle w:val="TagStyle"/>
          <w:rtl/>
        </w:rPr>
        <w:t xml:space="preserve"> &lt;&lt; קריאה &gt;&gt; </w:t>
      </w:r>
      <w:r>
        <w:rPr>
          <w:rtl/>
        </w:rPr>
        <w:t>ולדימיר בליאק (יש עתיד):</w:t>
      </w:r>
      <w:r w:rsidRPr="008E4486">
        <w:rPr>
          <w:rStyle w:val="TagStyle"/>
          <w:rtl/>
        </w:rPr>
        <w:t xml:space="preserve"> &lt;&lt; קריאה &gt;&gt;</w:t>
      </w:r>
      <w:r>
        <w:rPr>
          <w:rtl/>
        </w:rPr>
        <w:t xml:space="preserve"> </w:t>
      </w:r>
      <w:bookmarkEnd w:id="57766"/>
    </w:p>
    <w:p w:rsidR="00071895" w:rsidRDefault="00071895" w:rsidP="00A11436">
      <w:pPr>
        <w:rPr>
          <w:rtl/>
        </w:rPr>
      </w:pPr>
    </w:p>
    <w:p w:rsidR="00071895" w:rsidRDefault="00071895" w:rsidP="004D4F51">
      <w:pPr>
        <w:rPr>
          <w:rtl/>
        </w:rPr>
      </w:pPr>
      <w:r>
        <w:rPr>
          <w:rFonts w:hint="cs"/>
          <w:rtl/>
        </w:rPr>
        <w:t xml:space="preserve">מה שר האוצר קשור לתקציב? </w:t>
      </w:r>
    </w:p>
    <w:p w:rsidR="00071895" w:rsidRDefault="00071895" w:rsidP="004D4F51">
      <w:pPr>
        <w:rPr>
          <w:rtl/>
        </w:rPr>
      </w:pPr>
      <w:bookmarkStart w:id="57767" w:name="_ETM_Q151_622231"/>
      <w:bookmarkStart w:id="57768" w:name="_ETM_Q151_622302"/>
      <w:bookmarkEnd w:id="57767"/>
      <w:bookmarkEnd w:id="57768"/>
    </w:p>
    <w:p w:rsidR="00071895" w:rsidRDefault="00071895" w:rsidP="004D4F51">
      <w:pPr>
        <w:pStyle w:val="af5"/>
        <w:keepNext/>
        <w:rPr>
          <w:rtl/>
        </w:rPr>
      </w:pPr>
      <w:bookmarkStart w:id="57769" w:name="ET_interruption_6255_68"/>
      <w:r w:rsidRPr="009B2329">
        <w:rPr>
          <w:rStyle w:val="TagStyle"/>
          <w:rtl/>
        </w:rPr>
        <w:t xml:space="preserve"> &lt;&lt; קריאה &gt;&gt; </w:t>
      </w:r>
      <w:r>
        <w:rPr>
          <w:rtl/>
        </w:rPr>
        <w:t>סימון דוידסון (יש עתיד):</w:t>
      </w:r>
      <w:r w:rsidRPr="009B2329">
        <w:rPr>
          <w:rStyle w:val="TagStyle"/>
          <w:rtl/>
        </w:rPr>
        <w:t xml:space="preserve"> &lt;&lt; קריאה &gt;&gt;</w:t>
      </w:r>
      <w:r>
        <w:rPr>
          <w:rtl/>
        </w:rPr>
        <w:t xml:space="preserve"> </w:t>
      </w:r>
      <w:bookmarkEnd w:id="57769"/>
    </w:p>
    <w:p w:rsidR="00071895" w:rsidRDefault="00071895" w:rsidP="00A11436">
      <w:pPr>
        <w:rPr>
          <w:rtl/>
        </w:rPr>
      </w:pPr>
    </w:p>
    <w:p w:rsidR="00071895" w:rsidRDefault="00071895" w:rsidP="004D4F51">
      <w:pPr>
        <w:rPr>
          <w:rtl/>
        </w:rPr>
      </w:pPr>
      <w:r>
        <w:rPr>
          <w:rFonts w:hint="cs"/>
          <w:rtl/>
        </w:rPr>
        <w:t xml:space="preserve">נכון. מה שר האוצר קשור לתקציב? </w:t>
      </w:r>
    </w:p>
    <w:p w:rsidR="00071895" w:rsidRDefault="00071895" w:rsidP="004D4F51">
      <w:pPr>
        <w:rPr>
          <w:rtl/>
        </w:rPr>
      </w:pPr>
      <w:bookmarkStart w:id="57770" w:name="_ETM_Q151_582820"/>
      <w:bookmarkStart w:id="57771" w:name="_ETM_Q151_582903"/>
      <w:bookmarkStart w:id="57772" w:name="_ETM_Q151_708779"/>
      <w:bookmarkStart w:id="57773" w:name="_ETM_Q151_708896"/>
      <w:bookmarkStart w:id="57774" w:name="_ETM_Q151_716206"/>
      <w:bookmarkStart w:id="57775" w:name="_ETM_Q151_716329"/>
      <w:bookmarkEnd w:id="57770"/>
      <w:bookmarkEnd w:id="57771"/>
      <w:bookmarkEnd w:id="57772"/>
      <w:bookmarkEnd w:id="57773"/>
      <w:bookmarkEnd w:id="57774"/>
      <w:bookmarkEnd w:id="57775"/>
    </w:p>
    <w:p w:rsidR="00071895" w:rsidRDefault="00071895" w:rsidP="004D4F51">
      <w:pPr>
        <w:pStyle w:val="af5"/>
        <w:keepNext/>
        <w:rPr>
          <w:rtl/>
        </w:rPr>
      </w:pPr>
      <w:bookmarkStart w:id="57776" w:name="ET_interruption_5300_20"/>
      <w:r w:rsidRPr="008E4486">
        <w:rPr>
          <w:rStyle w:val="TagStyle"/>
          <w:rtl/>
        </w:rPr>
        <w:t xml:space="preserve"> &lt;&lt; קריאה &gt;&gt; </w:t>
      </w:r>
      <w:r>
        <w:rPr>
          <w:rtl/>
        </w:rPr>
        <w:t>מירב בן ארי (יש עתיד):</w:t>
      </w:r>
      <w:r w:rsidRPr="008E4486">
        <w:rPr>
          <w:rStyle w:val="TagStyle"/>
          <w:rtl/>
        </w:rPr>
        <w:t xml:space="preserve"> &lt;&lt; קריאה &gt;&gt;</w:t>
      </w:r>
      <w:r>
        <w:rPr>
          <w:rtl/>
        </w:rPr>
        <w:t xml:space="preserve"> </w:t>
      </w:r>
      <w:bookmarkEnd w:id="57776"/>
    </w:p>
    <w:p w:rsidR="00071895" w:rsidRDefault="00071895" w:rsidP="00A11436">
      <w:pPr>
        <w:rPr>
          <w:rtl/>
        </w:rPr>
      </w:pPr>
    </w:p>
    <w:p w:rsidR="00071895" w:rsidRDefault="00071895" w:rsidP="004D4F51">
      <w:pPr>
        <w:rPr>
          <w:rtl/>
        </w:rPr>
      </w:pPr>
      <w:r>
        <w:rPr>
          <w:rFonts w:hint="cs"/>
          <w:rtl/>
        </w:rPr>
        <w:t xml:space="preserve">גפני, אני מקווה שיביאו לך איזה ספר תלמוד, משהו. נראה לי </w:t>
      </w:r>
      <w:bookmarkStart w:id="57777" w:name="_ETM_Q151_627277"/>
      <w:bookmarkEnd w:id="57777"/>
      <w:r>
        <w:rPr>
          <w:rFonts w:hint="cs"/>
          <w:rtl/>
        </w:rPr>
        <w:t xml:space="preserve">שהולך להיות כאן אירוע מתגלגל. תראה איזו נוכחות של האופוזיציה. מתי היה לך כזה? </w:t>
      </w:r>
    </w:p>
    <w:p w:rsidR="00071895" w:rsidRDefault="00071895" w:rsidP="004D4F51">
      <w:pPr>
        <w:rPr>
          <w:rtl/>
        </w:rPr>
      </w:pPr>
    </w:p>
    <w:p w:rsidR="00071895" w:rsidRDefault="00071895" w:rsidP="004D4F51">
      <w:pPr>
        <w:pStyle w:val="af5"/>
        <w:keepNext/>
        <w:rPr>
          <w:rtl/>
        </w:rPr>
      </w:pPr>
      <w:bookmarkStart w:id="57778" w:name="ET_interruption_6156_21"/>
      <w:r w:rsidRPr="008E4486">
        <w:rPr>
          <w:rStyle w:val="TagStyle"/>
          <w:rtl/>
        </w:rPr>
        <w:t xml:space="preserve"> &lt;&lt; קריאה &gt;&gt; </w:t>
      </w:r>
      <w:r>
        <w:rPr>
          <w:rtl/>
        </w:rPr>
        <w:t>גלעד קריב (העבודה):</w:t>
      </w:r>
      <w:r w:rsidRPr="008E4486">
        <w:rPr>
          <w:rStyle w:val="TagStyle"/>
          <w:rtl/>
        </w:rPr>
        <w:t xml:space="preserve"> &lt;&lt; קריאה &gt;&gt;</w:t>
      </w:r>
      <w:r>
        <w:rPr>
          <w:rtl/>
        </w:rPr>
        <w:t xml:space="preserve"> </w:t>
      </w:r>
      <w:bookmarkEnd w:id="57778"/>
    </w:p>
    <w:p w:rsidR="00071895" w:rsidRDefault="00071895" w:rsidP="00A11436">
      <w:pPr>
        <w:rPr>
          <w:rtl/>
        </w:rPr>
      </w:pPr>
    </w:p>
    <w:p w:rsidR="00071895" w:rsidRDefault="00071895" w:rsidP="00A11436">
      <w:pPr>
        <w:rPr>
          <w:rtl/>
        </w:rPr>
      </w:pPr>
      <w:bookmarkStart w:id="57779" w:name="_ETM_Q151_628051"/>
      <w:bookmarkEnd w:id="57779"/>
      <w:r>
        <w:rPr>
          <w:rFonts w:hint="cs"/>
          <w:rtl/>
        </w:rPr>
        <w:t xml:space="preserve">חבר'ה, למה אתם צועקים על </w:t>
      </w:r>
      <w:bookmarkStart w:id="57780" w:name="_ETM_Q151_625715"/>
      <w:bookmarkEnd w:id="57780"/>
      <w:r>
        <w:rPr>
          <w:rFonts w:hint="cs"/>
          <w:rtl/>
        </w:rPr>
        <w:t xml:space="preserve">גפני? הוא חזר לתפקד. לא יפה. ברוך </w:t>
      </w:r>
      <w:bookmarkStart w:id="57781" w:name="_ETM_Q151_632118"/>
      <w:bookmarkEnd w:id="57781"/>
      <w:r>
        <w:rPr>
          <w:rFonts w:hint="cs"/>
          <w:rtl/>
        </w:rPr>
        <w:t xml:space="preserve">הבא, יושב-ראש ועדת הכספים </w:t>
      </w:r>
      <w:r w:rsidR="00A11436">
        <w:rPr>
          <w:rFonts w:hint="cs"/>
          <w:rtl/>
        </w:rPr>
        <w:t>– – –</w:t>
      </w:r>
      <w:r>
        <w:rPr>
          <w:rFonts w:hint="cs"/>
          <w:rtl/>
        </w:rPr>
        <w:t xml:space="preserve"> </w:t>
      </w:r>
    </w:p>
    <w:p w:rsidR="00071895" w:rsidRDefault="00071895" w:rsidP="004D4F51">
      <w:pPr>
        <w:rPr>
          <w:rtl/>
        </w:rPr>
      </w:pPr>
      <w:bookmarkStart w:id="57782" w:name="_ETM_Q151_637288"/>
      <w:bookmarkStart w:id="57783" w:name="_ETM_Q151_637374"/>
      <w:bookmarkEnd w:id="57782"/>
      <w:bookmarkEnd w:id="57783"/>
    </w:p>
    <w:p w:rsidR="00071895" w:rsidRDefault="00071895" w:rsidP="004D4F51">
      <w:pPr>
        <w:pStyle w:val="af5"/>
        <w:keepNext/>
        <w:rPr>
          <w:rtl/>
        </w:rPr>
      </w:pPr>
      <w:bookmarkStart w:id="57784" w:name="ET_interruption_5084_22"/>
      <w:r w:rsidRPr="008E4486">
        <w:rPr>
          <w:rStyle w:val="TagStyle"/>
          <w:rtl/>
        </w:rPr>
        <w:t xml:space="preserve"> &lt;&lt; קריאה &gt;&gt; </w:t>
      </w:r>
      <w:r>
        <w:rPr>
          <w:rtl/>
        </w:rPr>
        <w:t>מיקי לוי (יש עתיד):</w:t>
      </w:r>
      <w:r w:rsidRPr="008E4486">
        <w:rPr>
          <w:rStyle w:val="TagStyle"/>
          <w:rtl/>
        </w:rPr>
        <w:t xml:space="preserve"> &lt;&lt; קריאה &gt;&gt;</w:t>
      </w:r>
      <w:r>
        <w:rPr>
          <w:rtl/>
        </w:rPr>
        <w:t xml:space="preserve"> </w:t>
      </w:r>
      <w:bookmarkEnd w:id="57784"/>
    </w:p>
    <w:p w:rsidR="00071895" w:rsidRDefault="00071895" w:rsidP="00A11436">
      <w:pPr>
        <w:rPr>
          <w:rtl/>
        </w:rPr>
      </w:pPr>
    </w:p>
    <w:p w:rsidR="00071895" w:rsidRDefault="00071895" w:rsidP="004D4F51">
      <w:pPr>
        <w:rPr>
          <w:rtl/>
        </w:rPr>
      </w:pPr>
      <w:r>
        <w:rPr>
          <w:rFonts w:hint="cs"/>
          <w:rtl/>
        </w:rPr>
        <w:t xml:space="preserve">באנו </w:t>
      </w:r>
      <w:bookmarkStart w:id="57785" w:name="_ETM_Q151_637488"/>
      <w:bookmarkEnd w:id="57785"/>
      <w:r>
        <w:rPr>
          <w:rFonts w:hint="cs"/>
          <w:rtl/>
        </w:rPr>
        <w:t xml:space="preserve">לשמוע את שר האוצר. באנו לשמוע את שר האוצר. </w:t>
      </w:r>
    </w:p>
    <w:p w:rsidR="00071895" w:rsidRDefault="00071895" w:rsidP="004D4F51">
      <w:pPr>
        <w:rPr>
          <w:rtl/>
        </w:rPr>
      </w:pPr>
    </w:p>
    <w:p w:rsidR="00071895" w:rsidRDefault="00071895" w:rsidP="004D4F51">
      <w:pPr>
        <w:pStyle w:val="af6"/>
        <w:keepNext/>
        <w:rPr>
          <w:rtl/>
        </w:rPr>
      </w:pPr>
      <w:r w:rsidRPr="008E4486">
        <w:rPr>
          <w:rStyle w:val="TagStyle"/>
          <w:rtl/>
        </w:rPr>
        <w:t xml:space="preserve"> &lt;&lt; יור &gt;&gt; </w:t>
      </w:r>
      <w:r>
        <w:rPr>
          <w:rtl/>
        </w:rPr>
        <w:t>היו"ר ארז מלול:</w:t>
      </w:r>
      <w:r w:rsidRPr="008E4486">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57786" w:name="_ETM_Q151_637870"/>
      <w:bookmarkStart w:id="57787" w:name="_ETM_Q151_641614"/>
      <w:bookmarkStart w:id="57788" w:name="_ETM_Q151_641669"/>
      <w:bookmarkEnd w:id="57786"/>
      <w:bookmarkEnd w:id="57787"/>
      <w:bookmarkEnd w:id="57788"/>
      <w:r>
        <w:rPr>
          <w:rFonts w:hint="cs"/>
          <w:rtl/>
        </w:rPr>
        <w:t xml:space="preserve">חברים, בבקשה. </w:t>
      </w:r>
    </w:p>
    <w:p w:rsidR="00071895" w:rsidRDefault="00071895" w:rsidP="004D4F51">
      <w:pPr>
        <w:rPr>
          <w:rtl/>
        </w:rPr>
      </w:pPr>
      <w:bookmarkStart w:id="57789" w:name="_ETM_Q151_641649"/>
      <w:bookmarkStart w:id="57790" w:name="_ETM_Q151_641718"/>
      <w:bookmarkEnd w:id="57789"/>
      <w:bookmarkEnd w:id="57790"/>
    </w:p>
    <w:p w:rsidR="00071895" w:rsidRDefault="00071895" w:rsidP="004D4F51">
      <w:pPr>
        <w:pStyle w:val="af5"/>
        <w:keepNext/>
        <w:rPr>
          <w:rtl/>
        </w:rPr>
      </w:pPr>
      <w:bookmarkStart w:id="57791" w:name="ET_interruption_5300_24"/>
      <w:r w:rsidRPr="008E4486">
        <w:rPr>
          <w:rStyle w:val="TagStyle"/>
          <w:rtl/>
        </w:rPr>
        <w:t xml:space="preserve"> &lt;&lt; קריאה &gt;&gt; </w:t>
      </w:r>
      <w:r>
        <w:rPr>
          <w:rtl/>
        </w:rPr>
        <w:t>מירב בן ארי (יש עתיד):</w:t>
      </w:r>
      <w:r w:rsidRPr="008E4486">
        <w:rPr>
          <w:rStyle w:val="TagStyle"/>
          <w:rtl/>
        </w:rPr>
        <w:t xml:space="preserve"> &lt;&lt; קריאה &gt;&gt;</w:t>
      </w:r>
      <w:r>
        <w:rPr>
          <w:rtl/>
        </w:rPr>
        <w:t xml:space="preserve"> </w:t>
      </w:r>
      <w:bookmarkEnd w:id="57791"/>
    </w:p>
    <w:p w:rsidR="00071895" w:rsidRDefault="00071895" w:rsidP="00A11436">
      <w:pPr>
        <w:rPr>
          <w:rtl/>
        </w:rPr>
      </w:pPr>
    </w:p>
    <w:p w:rsidR="00071895" w:rsidRDefault="00071895" w:rsidP="004D4F51">
      <w:pPr>
        <w:rPr>
          <w:rtl/>
        </w:rPr>
      </w:pPr>
      <w:r>
        <w:rPr>
          <w:rFonts w:hint="cs"/>
          <w:rtl/>
        </w:rPr>
        <w:t xml:space="preserve">איפה שר האוצר? </w:t>
      </w:r>
    </w:p>
    <w:p w:rsidR="00071895" w:rsidRDefault="00071895" w:rsidP="004D4F51">
      <w:pPr>
        <w:rPr>
          <w:rtl/>
        </w:rPr>
      </w:pPr>
      <w:bookmarkStart w:id="57792" w:name="_ETM_Q151_640637"/>
      <w:bookmarkEnd w:id="57792"/>
    </w:p>
    <w:p w:rsidR="00071895" w:rsidRDefault="00071895" w:rsidP="004D4F51">
      <w:pPr>
        <w:pStyle w:val="af6"/>
        <w:keepNext/>
        <w:rPr>
          <w:rtl/>
        </w:rPr>
      </w:pPr>
      <w:r w:rsidRPr="008E4486">
        <w:rPr>
          <w:rStyle w:val="TagStyle"/>
          <w:rtl/>
        </w:rPr>
        <w:t xml:space="preserve"> &lt;&lt; יור &gt;&gt; </w:t>
      </w:r>
      <w:r>
        <w:rPr>
          <w:rtl/>
        </w:rPr>
        <w:t>היו"ר ארז מלול:</w:t>
      </w:r>
      <w:r w:rsidRPr="008E4486">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57793" w:name="_ETM_Q151_641899"/>
      <w:bookmarkEnd w:id="57793"/>
      <w:r>
        <w:rPr>
          <w:rFonts w:hint="cs"/>
          <w:rtl/>
        </w:rPr>
        <w:t xml:space="preserve">טוב, תודה רבה. תודה רבה. זהו. </w:t>
      </w:r>
    </w:p>
    <w:p w:rsidR="00071895" w:rsidRDefault="00071895" w:rsidP="004D4F51">
      <w:pPr>
        <w:rPr>
          <w:rtl/>
        </w:rPr>
      </w:pPr>
    </w:p>
    <w:p w:rsidR="00071895" w:rsidRDefault="00071895" w:rsidP="004D4F51">
      <w:pPr>
        <w:pStyle w:val="af5"/>
        <w:keepNext/>
        <w:rPr>
          <w:rtl/>
        </w:rPr>
      </w:pPr>
      <w:bookmarkStart w:id="57794" w:name="ET_interruption_6156_69"/>
      <w:r w:rsidRPr="009B2329">
        <w:rPr>
          <w:rStyle w:val="TagStyle"/>
          <w:rtl/>
        </w:rPr>
        <w:t xml:space="preserve"> &lt;&lt; קריאה &gt;&gt; </w:t>
      </w:r>
      <w:r>
        <w:rPr>
          <w:rtl/>
        </w:rPr>
        <w:t>גלעד קריב (העבודה):</w:t>
      </w:r>
      <w:r w:rsidRPr="009B2329">
        <w:rPr>
          <w:rStyle w:val="TagStyle"/>
          <w:rtl/>
        </w:rPr>
        <w:t xml:space="preserve"> &lt;&lt; קריאה &gt;&gt;</w:t>
      </w:r>
      <w:r>
        <w:rPr>
          <w:rtl/>
        </w:rPr>
        <w:t xml:space="preserve"> </w:t>
      </w:r>
      <w:bookmarkEnd w:id="57794"/>
    </w:p>
    <w:p w:rsidR="00071895" w:rsidRDefault="00071895" w:rsidP="00A11436">
      <w:pPr>
        <w:rPr>
          <w:rtl/>
        </w:rPr>
      </w:pPr>
    </w:p>
    <w:p w:rsidR="00071895" w:rsidRDefault="00071895" w:rsidP="004D4F51">
      <w:pPr>
        <w:rPr>
          <w:rtl/>
        </w:rPr>
      </w:pPr>
      <w:r>
        <w:rPr>
          <w:rFonts w:hint="cs"/>
          <w:rtl/>
        </w:rPr>
        <w:t>למה אתם צועקים עליו?</w:t>
      </w:r>
      <w:bookmarkStart w:id="57795" w:name="_ETM_Q151_642042"/>
      <w:bookmarkEnd w:id="57795"/>
      <w:r>
        <w:rPr>
          <w:rFonts w:hint="cs"/>
          <w:rtl/>
        </w:rPr>
        <w:t xml:space="preserve"> הוא חזר לעבוד אחרי שבוע. </w:t>
      </w:r>
      <w:bookmarkStart w:id="57796" w:name="_ETM_Q151_642087"/>
      <w:bookmarkStart w:id="57797" w:name="_ETM_Q151_642138"/>
      <w:bookmarkEnd w:id="57796"/>
      <w:bookmarkEnd w:id="57797"/>
    </w:p>
    <w:p w:rsidR="00071895" w:rsidRDefault="00071895" w:rsidP="004D4F51">
      <w:pPr>
        <w:rPr>
          <w:rtl/>
        </w:rPr>
      </w:pPr>
    </w:p>
    <w:p w:rsidR="00071895" w:rsidRDefault="00071895" w:rsidP="004D4F51">
      <w:pPr>
        <w:pStyle w:val="af5"/>
        <w:keepNext/>
        <w:rPr>
          <w:rtl/>
        </w:rPr>
      </w:pPr>
      <w:bookmarkStart w:id="57798" w:name="ET_interruption_5300_26"/>
      <w:r w:rsidRPr="008E4486">
        <w:rPr>
          <w:rStyle w:val="TagStyle"/>
          <w:rtl/>
        </w:rPr>
        <w:t xml:space="preserve"> &lt;&lt; קריאה &gt;&gt; </w:t>
      </w:r>
      <w:r>
        <w:rPr>
          <w:rtl/>
        </w:rPr>
        <w:t>מירב בן ארי (יש עתיד):</w:t>
      </w:r>
      <w:r w:rsidRPr="008E4486">
        <w:rPr>
          <w:rStyle w:val="TagStyle"/>
          <w:rtl/>
        </w:rPr>
        <w:t xml:space="preserve"> &lt;&lt; קריאה &gt;&gt;</w:t>
      </w:r>
      <w:r>
        <w:rPr>
          <w:rtl/>
        </w:rPr>
        <w:t xml:space="preserve"> </w:t>
      </w:r>
      <w:bookmarkEnd w:id="57798"/>
    </w:p>
    <w:p w:rsidR="00071895" w:rsidRDefault="00071895" w:rsidP="00A11436">
      <w:pPr>
        <w:rPr>
          <w:rtl/>
        </w:rPr>
      </w:pPr>
    </w:p>
    <w:p w:rsidR="00071895" w:rsidRPr="008E4486" w:rsidRDefault="00071895" w:rsidP="004D4F51">
      <w:pPr>
        <w:rPr>
          <w:rtl/>
        </w:rPr>
      </w:pPr>
      <w:bookmarkStart w:id="57799" w:name="_ETM_Q151_645132"/>
      <w:bookmarkEnd w:id="57799"/>
      <w:r>
        <w:rPr>
          <w:rFonts w:hint="cs"/>
          <w:rtl/>
        </w:rPr>
        <w:t xml:space="preserve">איזו </w:t>
      </w:r>
      <w:bookmarkStart w:id="57800" w:name="_ETM_Q151_641385"/>
      <w:bookmarkEnd w:id="57800"/>
      <w:r>
        <w:rPr>
          <w:rFonts w:hint="cs"/>
          <w:rtl/>
        </w:rPr>
        <w:t xml:space="preserve">בושה זאת. </w:t>
      </w:r>
    </w:p>
    <w:p w:rsidR="00071895" w:rsidRDefault="00071895" w:rsidP="004D4F51">
      <w:pPr>
        <w:rPr>
          <w:rtl/>
        </w:rPr>
      </w:pPr>
      <w:bookmarkStart w:id="57801" w:name="_ETM_Q151_581335"/>
      <w:bookmarkEnd w:id="57801"/>
    </w:p>
    <w:p w:rsidR="00071895" w:rsidRDefault="00071895" w:rsidP="004D4F51">
      <w:pPr>
        <w:pStyle w:val="af6"/>
        <w:keepNext/>
        <w:rPr>
          <w:rtl/>
        </w:rPr>
      </w:pPr>
      <w:bookmarkStart w:id="57802" w:name="ET_yor_6595_27"/>
      <w:r w:rsidRPr="008E4486">
        <w:rPr>
          <w:rStyle w:val="TagStyle"/>
          <w:rtl/>
        </w:rPr>
        <w:t xml:space="preserve"> &lt;&lt; יור &gt;&gt; </w:t>
      </w:r>
      <w:r>
        <w:rPr>
          <w:rtl/>
        </w:rPr>
        <w:t>היו"ר ארז מלול:</w:t>
      </w:r>
      <w:r w:rsidRPr="008E4486">
        <w:rPr>
          <w:rStyle w:val="TagStyle"/>
          <w:rtl/>
        </w:rPr>
        <w:t xml:space="preserve"> &lt;&lt; יור &gt;&gt;</w:t>
      </w:r>
      <w:r>
        <w:rPr>
          <w:rtl/>
        </w:rPr>
        <w:t xml:space="preserve"> </w:t>
      </w:r>
      <w:bookmarkEnd w:id="57802"/>
    </w:p>
    <w:p w:rsidR="00071895" w:rsidRDefault="00071895" w:rsidP="00A11436">
      <w:pPr>
        <w:rPr>
          <w:rtl/>
        </w:rPr>
      </w:pPr>
    </w:p>
    <w:p w:rsidR="00071895" w:rsidRDefault="00071895" w:rsidP="004D4F51">
      <w:pPr>
        <w:rPr>
          <w:rtl/>
        </w:rPr>
      </w:pPr>
      <w:r>
        <w:rPr>
          <w:rFonts w:hint="cs"/>
          <w:rtl/>
        </w:rPr>
        <w:t xml:space="preserve">שאלתם פעם אחת. מספיק. </w:t>
      </w:r>
    </w:p>
    <w:p w:rsidR="00071895" w:rsidRDefault="00071895" w:rsidP="004D4F51">
      <w:pPr>
        <w:rPr>
          <w:rtl/>
        </w:rPr>
      </w:pPr>
      <w:bookmarkStart w:id="57803" w:name="_ETM_Q151_646626"/>
      <w:bookmarkStart w:id="57804" w:name="_ETM_Q151_646701"/>
      <w:bookmarkEnd w:id="57803"/>
      <w:bookmarkEnd w:id="57804"/>
    </w:p>
    <w:p w:rsidR="00071895" w:rsidRDefault="00071895" w:rsidP="004D4F51">
      <w:pPr>
        <w:pStyle w:val="af5"/>
        <w:keepNext/>
        <w:rPr>
          <w:rtl/>
        </w:rPr>
      </w:pPr>
      <w:bookmarkStart w:id="57805" w:name="ET_interruption_5300_28"/>
      <w:r w:rsidRPr="008E4486">
        <w:rPr>
          <w:rStyle w:val="TagStyle"/>
          <w:rtl/>
        </w:rPr>
        <w:t xml:space="preserve"> &lt;&lt; קריאה &gt;&gt; </w:t>
      </w:r>
      <w:r>
        <w:rPr>
          <w:rtl/>
        </w:rPr>
        <w:t>מירב בן ארי (יש עתיד):</w:t>
      </w:r>
      <w:r w:rsidRPr="008E4486">
        <w:rPr>
          <w:rStyle w:val="TagStyle"/>
          <w:rtl/>
        </w:rPr>
        <w:t xml:space="preserve"> &lt;&lt; קריאה &gt;&gt;</w:t>
      </w:r>
      <w:r>
        <w:rPr>
          <w:rtl/>
        </w:rPr>
        <w:t xml:space="preserve"> </w:t>
      </w:r>
      <w:bookmarkEnd w:id="57805"/>
    </w:p>
    <w:p w:rsidR="00071895" w:rsidRDefault="00071895" w:rsidP="00A11436">
      <w:pPr>
        <w:rPr>
          <w:rtl/>
        </w:rPr>
      </w:pPr>
    </w:p>
    <w:p w:rsidR="00071895" w:rsidRDefault="00071895" w:rsidP="00A11436">
      <w:pPr>
        <w:rPr>
          <w:rtl/>
        </w:rPr>
      </w:pPr>
      <w:r>
        <w:rPr>
          <w:rFonts w:hint="cs"/>
          <w:rtl/>
        </w:rPr>
        <w:t xml:space="preserve">אני הייתי עם כחלון </w:t>
      </w:r>
      <w:r w:rsidRPr="009B2329">
        <w:rPr>
          <w:rFonts w:hint="cs"/>
          <w:rtl/>
        </w:rPr>
        <w:t xml:space="preserve">פעמיים. </w:t>
      </w:r>
      <w:r>
        <w:rPr>
          <w:rFonts w:hint="cs"/>
          <w:rtl/>
        </w:rPr>
        <w:t>הוא</w:t>
      </w:r>
      <w:r w:rsidRPr="009B2329">
        <w:rPr>
          <w:rFonts w:hint="cs"/>
          <w:rtl/>
        </w:rPr>
        <w:t xml:space="preserve"> היה </w:t>
      </w:r>
      <w:bookmarkStart w:id="57806" w:name="_ETM_Q151_651478"/>
      <w:bookmarkEnd w:id="57806"/>
      <w:r w:rsidRPr="009B2329">
        <w:rPr>
          <w:rFonts w:hint="cs"/>
          <w:rtl/>
        </w:rPr>
        <w:t>יו"ר ועדת</w:t>
      </w:r>
      <w:r>
        <w:rPr>
          <w:rFonts w:hint="cs"/>
          <w:rtl/>
        </w:rPr>
        <w:t xml:space="preserve"> כספים. לא היה </w:t>
      </w:r>
      <w:r w:rsidR="00A11436">
        <w:rPr>
          <w:rFonts w:hint="cs"/>
          <w:rtl/>
        </w:rPr>
        <w:t>– – –</w:t>
      </w:r>
      <w:r>
        <w:rPr>
          <w:rFonts w:hint="cs"/>
          <w:rtl/>
        </w:rPr>
        <w:t xml:space="preserve"> </w:t>
      </w:r>
    </w:p>
    <w:p w:rsidR="00071895" w:rsidRDefault="00071895" w:rsidP="004D4F51">
      <w:pPr>
        <w:rPr>
          <w:rtl/>
        </w:rPr>
      </w:pPr>
      <w:bookmarkStart w:id="57807" w:name="_ETM_Q151_650371"/>
      <w:bookmarkStart w:id="57808" w:name="_ETM_Q151_650444"/>
      <w:bookmarkEnd w:id="57807"/>
      <w:bookmarkEnd w:id="57808"/>
    </w:p>
    <w:p w:rsidR="00071895" w:rsidRDefault="00071895" w:rsidP="004D4F51">
      <w:pPr>
        <w:pStyle w:val="af5"/>
        <w:keepNext/>
        <w:rPr>
          <w:rtl/>
        </w:rPr>
      </w:pPr>
      <w:bookmarkStart w:id="57809" w:name="ET_interruption_6151_29"/>
      <w:r w:rsidRPr="008E4486">
        <w:rPr>
          <w:rStyle w:val="TagStyle"/>
          <w:rtl/>
        </w:rPr>
        <w:t xml:space="preserve"> &lt;&lt; קריאה &gt;&gt; </w:t>
      </w:r>
      <w:r>
        <w:rPr>
          <w:rtl/>
        </w:rPr>
        <w:t>רון כץ (יש עתיד):</w:t>
      </w:r>
      <w:r w:rsidRPr="008E4486">
        <w:rPr>
          <w:rStyle w:val="TagStyle"/>
          <w:rtl/>
        </w:rPr>
        <w:t xml:space="preserve"> &lt;&lt; קריאה &gt;&gt;</w:t>
      </w:r>
      <w:r>
        <w:rPr>
          <w:rtl/>
        </w:rPr>
        <w:t xml:space="preserve"> </w:t>
      </w:r>
      <w:bookmarkEnd w:id="57809"/>
    </w:p>
    <w:p w:rsidR="00071895" w:rsidRDefault="00071895" w:rsidP="00A11436">
      <w:pPr>
        <w:rPr>
          <w:rtl/>
        </w:rPr>
      </w:pPr>
    </w:p>
    <w:p w:rsidR="00071895" w:rsidRDefault="00071895" w:rsidP="004D4F51">
      <w:pPr>
        <w:rPr>
          <w:rtl/>
        </w:rPr>
      </w:pPr>
      <w:r>
        <w:rPr>
          <w:rFonts w:hint="cs"/>
          <w:rtl/>
        </w:rPr>
        <w:t xml:space="preserve">רק שתדע שאני מפרגן, הרב גפני. אני </w:t>
      </w:r>
      <w:bookmarkStart w:id="57810" w:name="_ETM_Q151_651511"/>
      <w:bookmarkEnd w:id="57810"/>
      <w:r>
        <w:rPr>
          <w:rFonts w:hint="cs"/>
          <w:rtl/>
        </w:rPr>
        <w:t xml:space="preserve">מפרגן. שתדע, אני חושב שאתה יכול להחליף אותו. </w:t>
      </w:r>
    </w:p>
    <w:p w:rsidR="00071895" w:rsidRDefault="00071895" w:rsidP="004D4F51">
      <w:pPr>
        <w:rPr>
          <w:rtl/>
        </w:rPr>
      </w:pPr>
      <w:bookmarkStart w:id="57811" w:name="_ETM_Q151_655354"/>
      <w:bookmarkStart w:id="57812" w:name="_ETM_Q151_655507"/>
      <w:bookmarkEnd w:id="57811"/>
      <w:bookmarkEnd w:id="57812"/>
    </w:p>
    <w:p w:rsidR="00071895" w:rsidRDefault="00071895" w:rsidP="004D4F51">
      <w:pPr>
        <w:pStyle w:val="af5"/>
        <w:keepNext/>
        <w:rPr>
          <w:rtl/>
        </w:rPr>
      </w:pPr>
      <w:bookmarkStart w:id="57813" w:name="ET_interruption_6156_65"/>
      <w:r w:rsidRPr="00EA125B">
        <w:rPr>
          <w:rStyle w:val="TagStyle"/>
          <w:rtl/>
        </w:rPr>
        <w:t xml:space="preserve"> &lt;&lt; קריאה &gt;&gt; </w:t>
      </w:r>
      <w:r>
        <w:rPr>
          <w:rtl/>
        </w:rPr>
        <w:t>גלעד קריב (העבודה):</w:t>
      </w:r>
      <w:r w:rsidRPr="00EA125B">
        <w:rPr>
          <w:rStyle w:val="TagStyle"/>
          <w:rtl/>
        </w:rPr>
        <w:t xml:space="preserve"> &lt;&lt; קריאה &gt;&gt;</w:t>
      </w:r>
      <w:r>
        <w:rPr>
          <w:rtl/>
        </w:rPr>
        <w:t xml:space="preserve"> </w:t>
      </w:r>
      <w:bookmarkEnd w:id="57813"/>
    </w:p>
    <w:p w:rsidR="00071895" w:rsidRDefault="00071895" w:rsidP="00A11436">
      <w:pPr>
        <w:rPr>
          <w:rtl/>
        </w:rPr>
      </w:pPr>
    </w:p>
    <w:p w:rsidR="00071895" w:rsidRPr="00EA125B" w:rsidRDefault="00071895" w:rsidP="004D4F51">
      <w:pPr>
        <w:rPr>
          <w:rtl/>
        </w:rPr>
      </w:pPr>
      <w:r>
        <w:rPr>
          <w:rFonts w:hint="cs"/>
          <w:rtl/>
        </w:rPr>
        <w:t xml:space="preserve">ברוך רופא חולים. </w:t>
      </w:r>
    </w:p>
    <w:p w:rsidR="00071895" w:rsidRDefault="00071895" w:rsidP="004D4F51">
      <w:pPr>
        <w:rPr>
          <w:rtl/>
        </w:rPr>
      </w:pPr>
    </w:p>
    <w:p w:rsidR="00071895" w:rsidRDefault="00071895" w:rsidP="004D4F51">
      <w:pPr>
        <w:pStyle w:val="af6"/>
        <w:keepNext/>
        <w:rPr>
          <w:rtl/>
        </w:rPr>
      </w:pPr>
      <w:bookmarkStart w:id="57814" w:name="ET_yor_6595_30"/>
      <w:r w:rsidRPr="008E4486">
        <w:rPr>
          <w:rStyle w:val="TagStyle"/>
          <w:rtl/>
        </w:rPr>
        <w:t xml:space="preserve"> &lt;&lt; יור &gt;&gt; </w:t>
      </w:r>
      <w:r>
        <w:rPr>
          <w:rtl/>
        </w:rPr>
        <w:t>היו"ר ארז מלול:</w:t>
      </w:r>
      <w:r w:rsidRPr="008E4486">
        <w:rPr>
          <w:rStyle w:val="TagStyle"/>
          <w:rtl/>
        </w:rPr>
        <w:t xml:space="preserve"> &lt;&lt; יור &gt;&gt;</w:t>
      </w:r>
      <w:r>
        <w:rPr>
          <w:rtl/>
        </w:rPr>
        <w:t xml:space="preserve"> </w:t>
      </w:r>
      <w:bookmarkEnd w:id="57814"/>
    </w:p>
    <w:p w:rsidR="00071895" w:rsidRDefault="00071895" w:rsidP="00A11436">
      <w:pPr>
        <w:rPr>
          <w:rtl/>
        </w:rPr>
      </w:pPr>
    </w:p>
    <w:p w:rsidR="00071895" w:rsidRDefault="00071895" w:rsidP="004D4F51">
      <w:pPr>
        <w:rPr>
          <w:rtl/>
        </w:rPr>
      </w:pPr>
      <w:r>
        <w:rPr>
          <w:rFonts w:hint="cs"/>
          <w:rtl/>
        </w:rPr>
        <w:t xml:space="preserve">חבר </w:t>
      </w:r>
      <w:bookmarkStart w:id="57815" w:name="_ETM_Q151_660682"/>
      <w:bookmarkEnd w:id="57815"/>
      <w:r>
        <w:rPr>
          <w:rFonts w:hint="cs"/>
          <w:rtl/>
        </w:rPr>
        <w:t xml:space="preserve">הכנסת גלעד קריב, די, די. </w:t>
      </w:r>
      <w:bookmarkStart w:id="57816" w:name="_ETM_Q151_656824"/>
      <w:bookmarkStart w:id="57817" w:name="_ETM_Q151_656896"/>
      <w:bookmarkStart w:id="57818" w:name="_ETM_Q151_657064"/>
      <w:bookmarkStart w:id="57819" w:name="_ETM_Q151_657123"/>
      <w:bookmarkEnd w:id="57816"/>
      <w:bookmarkEnd w:id="57817"/>
      <w:bookmarkEnd w:id="57818"/>
      <w:bookmarkEnd w:id="57819"/>
    </w:p>
    <w:p w:rsidR="00071895" w:rsidRDefault="00071895" w:rsidP="004D4F51">
      <w:pPr>
        <w:rPr>
          <w:rtl/>
        </w:rPr>
      </w:pPr>
      <w:bookmarkStart w:id="57820" w:name="_ETM_Q151_656971"/>
      <w:bookmarkStart w:id="57821" w:name="_ETM_Q151_657024"/>
      <w:bookmarkEnd w:id="57820"/>
      <w:bookmarkEnd w:id="57821"/>
    </w:p>
    <w:p w:rsidR="00071895" w:rsidRDefault="00071895" w:rsidP="004D4F51">
      <w:pPr>
        <w:pStyle w:val="af5"/>
        <w:keepNext/>
        <w:rPr>
          <w:rtl/>
        </w:rPr>
      </w:pPr>
      <w:bookmarkStart w:id="57822" w:name="ET_interruption_6156_70"/>
      <w:r w:rsidRPr="009B2329">
        <w:rPr>
          <w:rStyle w:val="TagStyle"/>
          <w:rtl/>
        </w:rPr>
        <w:t xml:space="preserve"> &lt;&lt; קריאה &gt;&gt; </w:t>
      </w:r>
      <w:r>
        <w:rPr>
          <w:rtl/>
        </w:rPr>
        <w:t>גלעד קריב (העבודה):</w:t>
      </w:r>
      <w:r w:rsidRPr="009B2329">
        <w:rPr>
          <w:rStyle w:val="TagStyle"/>
          <w:rtl/>
        </w:rPr>
        <w:t xml:space="preserve"> &lt;&lt; קריאה &gt;&gt;</w:t>
      </w:r>
      <w:r>
        <w:rPr>
          <w:rtl/>
        </w:rPr>
        <w:t xml:space="preserve"> </w:t>
      </w:r>
      <w:bookmarkEnd w:id="57822"/>
    </w:p>
    <w:p w:rsidR="00071895" w:rsidRDefault="00071895" w:rsidP="00A11436">
      <w:pPr>
        <w:rPr>
          <w:rtl/>
        </w:rPr>
      </w:pPr>
    </w:p>
    <w:p w:rsidR="00071895" w:rsidRDefault="00071895" w:rsidP="004D4F51">
      <w:pPr>
        <w:rPr>
          <w:rtl/>
        </w:rPr>
      </w:pPr>
      <w:r>
        <w:rPr>
          <w:rFonts w:hint="cs"/>
          <w:rtl/>
        </w:rPr>
        <w:t xml:space="preserve">אני אומר ברוך רופא חולים ואתה לא אומר אמן? </w:t>
      </w:r>
    </w:p>
    <w:p w:rsidR="00071895" w:rsidRDefault="00071895" w:rsidP="004D4F51">
      <w:pPr>
        <w:rPr>
          <w:rtl/>
        </w:rPr>
      </w:pPr>
      <w:bookmarkStart w:id="57823" w:name="_ETM_Q151_657325"/>
      <w:bookmarkStart w:id="57824" w:name="_ETM_Q151_657394"/>
      <w:bookmarkEnd w:id="57823"/>
      <w:bookmarkEnd w:id="57824"/>
    </w:p>
    <w:p w:rsidR="00071895" w:rsidRDefault="00071895" w:rsidP="004D4F51">
      <w:pPr>
        <w:pStyle w:val="af6"/>
        <w:keepNext/>
        <w:rPr>
          <w:rtl/>
        </w:rPr>
      </w:pPr>
      <w:bookmarkStart w:id="57825" w:name="ET_yor_6595_71"/>
      <w:r w:rsidRPr="009B2329">
        <w:rPr>
          <w:rStyle w:val="TagStyle"/>
          <w:rtl/>
        </w:rPr>
        <w:t xml:space="preserve"> &lt;&lt; יור &gt;&gt; </w:t>
      </w:r>
      <w:r>
        <w:rPr>
          <w:rtl/>
        </w:rPr>
        <w:t>היו"ר ארז מלול:</w:t>
      </w:r>
      <w:r w:rsidRPr="009B2329">
        <w:rPr>
          <w:rStyle w:val="TagStyle"/>
          <w:rtl/>
        </w:rPr>
        <w:t xml:space="preserve"> &lt;&lt; יור &gt;&gt;</w:t>
      </w:r>
      <w:r>
        <w:rPr>
          <w:rtl/>
        </w:rPr>
        <w:t xml:space="preserve"> </w:t>
      </w:r>
      <w:bookmarkEnd w:id="57825"/>
    </w:p>
    <w:p w:rsidR="00071895" w:rsidRDefault="00071895" w:rsidP="00A11436">
      <w:pPr>
        <w:rPr>
          <w:rtl/>
        </w:rPr>
      </w:pPr>
    </w:p>
    <w:p w:rsidR="00071895" w:rsidRDefault="00071895" w:rsidP="004D4F51">
      <w:pPr>
        <w:rPr>
          <w:rtl/>
        </w:rPr>
      </w:pPr>
      <w:r>
        <w:rPr>
          <w:rFonts w:hint="cs"/>
          <w:rtl/>
        </w:rPr>
        <w:t xml:space="preserve">אם </w:t>
      </w:r>
      <w:bookmarkStart w:id="57826" w:name="_ETM_Q151_658603"/>
      <w:bookmarkStart w:id="57827" w:name="_ETM_Q151_658674"/>
      <w:bookmarkStart w:id="57828" w:name="_ETM_Q151_651049"/>
      <w:bookmarkStart w:id="57829" w:name="_ETM_Q151_657469"/>
      <w:bookmarkStart w:id="57830" w:name="_ETM_Q151_657680"/>
      <w:bookmarkEnd w:id="57826"/>
      <w:bookmarkEnd w:id="57827"/>
      <w:bookmarkEnd w:id="57828"/>
      <w:bookmarkEnd w:id="57829"/>
      <w:bookmarkEnd w:id="57830"/>
      <w:r>
        <w:rPr>
          <w:rtl/>
        </w:rPr>
        <w:t xml:space="preserve">היית </w:t>
      </w:r>
      <w:bookmarkStart w:id="57831" w:name="_ETM_Q151_657950"/>
      <w:bookmarkEnd w:id="57831"/>
      <w:r>
        <w:rPr>
          <w:rtl/>
        </w:rPr>
        <w:t xml:space="preserve">רואה </w:t>
      </w:r>
      <w:bookmarkStart w:id="57832" w:name="_ETM_Q151_658159"/>
      <w:bookmarkEnd w:id="57832"/>
      <w:r>
        <w:rPr>
          <w:rtl/>
        </w:rPr>
        <w:t>א</w:t>
      </w:r>
      <w:r>
        <w:rPr>
          <w:rFonts w:hint="cs"/>
          <w:rtl/>
        </w:rPr>
        <w:t xml:space="preserve">ת הרב גפני אתמול </w:t>
      </w:r>
      <w:bookmarkStart w:id="57833" w:name="_ETM_Q151_658430"/>
      <w:bookmarkStart w:id="57834" w:name="_ETM_Q151_659299"/>
      <w:bookmarkStart w:id="57835" w:name="_ETM_Q151_659810"/>
      <w:bookmarkStart w:id="57836" w:name="_ETM_Q151_659989"/>
      <w:bookmarkEnd w:id="57833"/>
      <w:bookmarkEnd w:id="57834"/>
      <w:bookmarkEnd w:id="57835"/>
      <w:bookmarkEnd w:id="57836"/>
      <w:r>
        <w:rPr>
          <w:rFonts w:hint="cs"/>
          <w:rtl/>
        </w:rPr>
        <w:t xml:space="preserve">רוקד עם </w:t>
      </w:r>
      <w:bookmarkStart w:id="57837" w:name="_ETM_Q151_659040"/>
      <w:bookmarkEnd w:id="57837"/>
      <w:r>
        <w:rPr>
          <w:rFonts w:hint="cs"/>
          <w:rtl/>
        </w:rPr>
        <w:t xml:space="preserve">הרבי </w:t>
      </w:r>
      <w:bookmarkStart w:id="57838" w:name="_ETM_Q151_660230"/>
      <w:bookmarkEnd w:id="57838"/>
      <w:r>
        <w:rPr>
          <w:rtl/>
        </w:rPr>
        <w:t>מ</w:t>
      </w:r>
      <w:r>
        <w:rPr>
          <w:rFonts w:hint="cs"/>
          <w:rtl/>
        </w:rPr>
        <w:t xml:space="preserve">וויז'ניץ, תדע שברוך השם </w:t>
      </w:r>
      <w:bookmarkStart w:id="57839" w:name="_ETM_Q151_662959"/>
      <w:bookmarkEnd w:id="57839"/>
      <w:r>
        <w:rPr>
          <w:rFonts w:hint="cs"/>
          <w:rtl/>
        </w:rPr>
        <w:t xml:space="preserve">כוחו </w:t>
      </w:r>
      <w:r>
        <w:rPr>
          <w:rtl/>
        </w:rPr>
        <w:t>במותנ</w:t>
      </w:r>
      <w:r>
        <w:rPr>
          <w:rFonts w:hint="cs"/>
          <w:rtl/>
        </w:rPr>
        <w:t>יו עד 120.</w:t>
      </w:r>
      <w:r>
        <w:rPr>
          <w:rtl/>
        </w:rPr>
        <w:t xml:space="preserve"> </w:t>
      </w:r>
      <w:bookmarkStart w:id="57840" w:name="_ETM_Q151_666980"/>
      <w:bookmarkStart w:id="57841" w:name="_ETM_Q151_667926"/>
      <w:bookmarkStart w:id="57842" w:name="_ETM_Q151_667982"/>
      <w:bookmarkEnd w:id="57840"/>
      <w:bookmarkEnd w:id="57841"/>
      <w:bookmarkEnd w:id="57842"/>
      <w:r>
        <w:rPr>
          <w:rtl/>
        </w:rPr>
        <w:t xml:space="preserve">תודה </w:t>
      </w:r>
      <w:bookmarkStart w:id="57843" w:name="_ETM_Q151_667250"/>
      <w:bookmarkEnd w:id="57843"/>
      <w:r>
        <w:rPr>
          <w:rtl/>
        </w:rPr>
        <w:t>רבה</w:t>
      </w:r>
      <w:r>
        <w:rPr>
          <w:rFonts w:hint="cs"/>
          <w:rtl/>
        </w:rPr>
        <w:t>.</w:t>
      </w:r>
      <w:r>
        <w:rPr>
          <w:rtl/>
        </w:rPr>
        <w:t xml:space="preserve"> </w:t>
      </w:r>
      <w:bookmarkStart w:id="57844" w:name="_ETM_Q151_670010"/>
      <w:bookmarkEnd w:id="57844"/>
      <w:r>
        <w:rPr>
          <w:rtl/>
        </w:rPr>
        <w:t xml:space="preserve">תודה </w:t>
      </w:r>
      <w:bookmarkStart w:id="57845" w:name="_ETM_Q151_670280"/>
      <w:bookmarkEnd w:id="57845"/>
      <w:r>
        <w:rPr>
          <w:rtl/>
        </w:rPr>
        <w:t>רבה</w:t>
      </w:r>
      <w:r>
        <w:rPr>
          <w:rFonts w:hint="cs"/>
          <w:rtl/>
        </w:rPr>
        <w:t>.</w:t>
      </w:r>
    </w:p>
    <w:p w:rsidR="00071895" w:rsidRDefault="00071895" w:rsidP="004D4F51">
      <w:pPr>
        <w:rPr>
          <w:rtl/>
        </w:rPr>
      </w:pPr>
      <w:bookmarkStart w:id="57846" w:name="_ETM_Q151_663465"/>
      <w:bookmarkStart w:id="57847" w:name="_ETM_Q151_663616"/>
      <w:bookmarkEnd w:id="57846"/>
      <w:bookmarkEnd w:id="57847"/>
    </w:p>
    <w:p w:rsidR="00071895" w:rsidRDefault="00071895" w:rsidP="004D4F51">
      <w:pPr>
        <w:pStyle w:val="af5"/>
        <w:keepNext/>
        <w:rPr>
          <w:rtl/>
        </w:rPr>
      </w:pPr>
      <w:bookmarkStart w:id="57848" w:name="_ETM_Q151_667975"/>
      <w:bookmarkStart w:id="57849" w:name="_ETM_Q151_668047"/>
      <w:bookmarkStart w:id="57850" w:name="ET_interruption_5300_31"/>
      <w:bookmarkEnd w:id="57848"/>
      <w:bookmarkEnd w:id="57849"/>
      <w:r w:rsidRPr="00D42773">
        <w:rPr>
          <w:rStyle w:val="TagStyle"/>
          <w:rtl/>
        </w:rPr>
        <w:t xml:space="preserve"> &lt;&lt; קריאה &gt;&gt; </w:t>
      </w:r>
      <w:r>
        <w:rPr>
          <w:rtl/>
        </w:rPr>
        <w:t>מירב בן ארי (יש עתיד):</w:t>
      </w:r>
      <w:r w:rsidRPr="00D42773">
        <w:rPr>
          <w:rStyle w:val="TagStyle"/>
          <w:rtl/>
        </w:rPr>
        <w:t xml:space="preserve"> &lt;&lt; קריאה &gt;&gt;</w:t>
      </w:r>
      <w:r>
        <w:rPr>
          <w:rtl/>
        </w:rPr>
        <w:t xml:space="preserve"> </w:t>
      </w:r>
      <w:bookmarkEnd w:id="57850"/>
    </w:p>
    <w:p w:rsidR="00071895" w:rsidRDefault="00071895" w:rsidP="00A11436">
      <w:pPr>
        <w:rPr>
          <w:rtl/>
        </w:rPr>
      </w:pPr>
    </w:p>
    <w:p w:rsidR="00071895" w:rsidRDefault="00071895" w:rsidP="004D4F51">
      <w:pPr>
        <w:rPr>
          <w:rtl/>
        </w:rPr>
      </w:pPr>
      <w:r>
        <w:rPr>
          <w:rFonts w:hint="cs"/>
          <w:rtl/>
        </w:rPr>
        <w:t xml:space="preserve">איזו בושה זאת. </w:t>
      </w:r>
      <w:r w:rsidRPr="009B2329">
        <w:rPr>
          <w:rFonts w:hint="cs"/>
          <w:rtl/>
        </w:rPr>
        <w:t xml:space="preserve">תראה </w:t>
      </w:r>
      <w:r>
        <w:rPr>
          <w:rFonts w:hint="cs"/>
          <w:rtl/>
        </w:rPr>
        <w:t xml:space="preserve">את האופוזיציה, </w:t>
      </w:r>
      <w:r w:rsidRPr="009B2329">
        <w:rPr>
          <w:rFonts w:hint="cs"/>
          <w:rtl/>
        </w:rPr>
        <w:t xml:space="preserve">איזו </w:t>
      </w:r>
      <w:bookmarkStart w:id="57851" w:name="_ETM_Q151_661436"/>
      <w:bookmarkEnd w:id="57851"/>
      <w:r w:rsidRPr="009B2329">
        <w:rPr>
          <w:rFonts w:hint="cs"/>
          <w:rtl/>
        </w:rPr>
        <w:t>התייצבות.</w:t>
      </w:r>
      <w:r>
        <w:rPr>
          <w:rFonts w:hint="cs"/>
          <w:rtl/>
        </w:rPr>
        <w:t xml:space="preserve"> תראה </w:t>
      </w:r>
      <w:bookmarkStart w:id="57852" w:name="_ETM_Q151_664142"/>
      <w:bookmarkEnd w:id="57852"/>
      <w:r>
        <w:rPr>
          <w:rFonts w:hint="cs"/>
          <w:rtl/>
        </w:rPr>
        <w:t xml:space="preserve">את הפרצוף שלכם. מיליארדים לוקחים </w:t>
      </w:r>
      <w:r w:rsidRPr="009B2329">
        <w:rPr>
          <w:rFonts w:hint="cs"/>
          <w:rtl/>
        </w:rPr>
        <w:t xml:space="preserve">מהציבור. </w:t>
      </w:r>
    </w:p>
    <w:p w:rsidR="00071895" w:rsidRDefault="00071895" w:rsidP="004D4F51">
      <w:pPr>
        <w:rPr>
          <w:rtl/>
        </w:rPr>
      </w:pPr>
      <w:bookmarkStart w:id="57853" w:name="_ETM_Q151_669225"/>
      <w:bookmarkStart w:id="57854" w:name="_ETM_Q151_669294"/>
      <w:bookmarkEnd w:id="57853"/>
      <w:bookmarkEnd w:id="57854"/>
    </w:p>
    <w:p w:rsidR="00071895" w:rsidRDefault="00071895" w:rsidP="004D4F51">
      <w:pPr>
        <w:pStyle w:val="af5"/>
        <w:keepNext/>
        <w:rPr>
          <w:rtl/>
        </w:rPr>
      </w:pPr>
      <w:bookmarkStart w:id="57855" w:name="ET_interruption_6151_32"/>
      <w:r w:rsidRPr="00D42773">
        <w:rPr>
          <w:rStyle w:val="TagStyle"/>
          <w:rtl/>
        </w:rPr>
        <w:t xml:space="preserve"> &lt;&lt; קריאה &gt;&gt; </w:t>
      </w:r>
      <w:r>
        <w:rPr>
          <w:rtl/>
        </w:rPr>
        <w:t>רון כץ (יש עתיד):</w:t>
      </w:r>
      <w:r w:rsidRPr="00D42773">
        <w:rPr>
          <w:rStyle w:val="TagStyle"/>
          <w:rtl/>
        </w:rPr>
        <w:t xml:space="preserve"> &lt;&lt; קריאה &gt;&gt;</w:t>
      </w:r>
      <w:r>
        <w:rPr>
          <w:rtl/>
        </w:rPr>
        <w:t xml:space="preserve"> </w:t>
      </w:r>
      <w:bookmarkEnd w:id="57855"/>
    </w:p>
    <w:p w:rsidR="00071895" w:rsidRDefault="00071895" w:rsidP="00A11436">
      <w:pPr>
        <w:rPr>
          <w:rtl/>
        </w:rPr>
      </w:pPr>
    </w:p>
    <w:p w:rsidR="00071895" w:rsidRDefault="00071895" w:rsidP="004D4F51">
      <w:pPr>
        <w:rPr>
          <w:rtl/>
        </w:rPr>
      </w:pPr>
      <w:r>
        <w:rPr>
          <w:rFonts w:hint="cs"/>
          <w:rtl/>
        </w:rPr>
        <w:t xml:space="preserve">זו לא </w:t>
      </w:r>
      <w:bookmarkStart w:id="57856" w:name="_ETM_Q151_672390"/>
      <w:bookmarkStart w:id="57857" w:name="_ETM_Q151_672570"/>
      <w:bookmarkEnd w:id="57856"/>
      <w:bookmarkEnd w:id="57857"/>
      <w:r>
        <w:rPr>
          <w:rFonts w:hint="cs"/>
          <w:rtl/>
        </w:rPr>
        <w:t xml:space="preserve">הבעיה איתו. </w:t>
      </w:r>
      <w:bookmarkStart w:id="57858" w:name="_ETM_Q151_668307"/>
      <w:bookmarkEnd w:id="57858"/>
      <w:r>
        <w:rPr>
          <w:rFonts w:hint="cs"/>
          <w:rtl/>
        </w:rPr>
        <w:t xml:space="preserve">הבעיה היא עם זה שלא בא. </w:t>
      </w:r>
    </w:p>
    <w:p w:rsidR="00071895" w:rsidRDefault="00071895" w:rsidP="004D4F51">
      <w:pPr>
        <w:rPr>
          <w:rtl/>
        </w:rPr>
      </w:pPr>
      <w:bookmarkStart w:id="57859" w:name="_ETM_Q151_669090"/>
      <w:bookmarkStart w:id="57860" w:name="_ETM_Q151_669136"/>
      <w:bookmarkEnd w:id="57859"/>
      <w:bookmarkEnd w:id="57860"/>
    </w:p>
    <w:p w:rsidR="00071895" w:rsidRDefault="00071895" w:rsidP="004D4F51">
      <w:pPr>
        <w:pStyle w:val="af6"/>
        <w:keepNext/>
        <w:rPr>
          <w:rtl/>
        </w:rPr>
      </w:pPr>
      <w:bookmarkStart w:id="57861" w:name="ET_yor_6595_33"/>
      <w:r w:rsidRPr="00D42773">
        <w:rPr>
          <w:rStyle w:val="TagStyle"/>
          <w:rtl/>
        </w:rPr>
        <w:t xml:space="preserve"> &lt;&lt; יור &gt;&gt; </w:t>
      </w:r>
      <w:r>
        <w:rPr>
          <w:rtl/>
        </w:rPr>
        <w:t>היו"ר ארז מלול:</w:t>
      </w:r>
      <w:r w:rsidRPr="00D42773">
        <w:rPr>
          <w:rStyle w:val="TagStyle"/>
          <w:rtl/>
        </w:rPr>
        <w:t xml:space="preserve"> &lt;&lt; יור &gt;&gt;</w:t>
      </w:r>
      <w:r>
        <w:rPr>
          <w:rtl/>
        </w:rPr>
        <w:t xml:space="preserve"> </w:t>
      </w:r>
      <w:bookmarkEnd w:id="57861"/>
    </w:p>
    <w:p w:rsidR="00071895" w:rsidRDefault="00071895" w:rsidP="00A11436">
      <w:pPr>
        <w:rPr>
          <w:rtl/>
        </w:rPr>
      </w:pPr>
    </w:p>
    <w:p w:rsidR="00071895" w:rsidRDefault="00071895" w:rsidP="004D4F51">
      <w:pPr>
        <w:rPr>
          <w:rtl/>
        </w:rPr>
      </w:pPr>
      <w:bookmarkStart w:id="57862" w:name="_ETM_Q151_670343"/>
      <w:bookmarkEnd w:id="57862"/>
      <w:r>
        <w:rPr>
          <w:rFonts w:hint="cs"/>
          <w:rtl/>
        </w:rPr>
        <w:t xml:space="preserve">תודה רבה. </w:t>
      </w:r>
    </w:p>
    <w:p w:rsidR="00071895" w:rsidRDefault="00071895" w:rsidP="004D4F51">
      <w:pPr>
        <w:rPr>
          <w:rtl/>
        </w:rPr>
      </w:pPr>
      <w:bookmarkStart w:id="57863" w:name="_ETM_Q151_673977"/>
      <w:bookmarkStart w:id="57864" w:name="_ETM_Q151_674061"/>
      <w:bookmarkEnd w:id="57863"/>
      <w:bookmarkEnd w:id="57864"/>
    </w:p>
    <w:p w:rsidR="00071895" w:rsidRDefault="00071895" w:rsidP="004D4F51">
      <w:pPr>
        <w:pStyle w:val="af5"/>
        <w:keepNext/>
        <w:rPr>
          <w:rtl/>
        </w:rPr>
      </w:pPr>
      <w:bookmarkStart w:id="57865" w:name="ET_interruption_5300_34"/>
      <w:r w:rsidRPr="00D42773">
        <w:rPr>
          <w:rStyle w:val="TagStyle"/>
          <w:rtl/>
        </w:rPr>
        <w:t xml:space="preserve"> &lt;&lt; קריאה &gt;&gt; </w:t>
      </w:r>
      <w:r>
        <w:rPr>
          <w:rtl/>
        </w:rPr>
        <w:t>מירב בן ארי (יש עתיד):</w:t>
      </w:r>
      <w:r w:rsidRPr="00D42773">
        <w:rPr>
          <w:rStyle w:val="TagStyle"/>
          <w:rtl/>
        </w:rPr>
        <w:t xml:space="preserve"> &lt;&lt; קריאה &gt;&gt;</w:t>
      </w:r>
      <w:r>
        <w:rPr>
          <w:rtl/>
        </w:rPr>
        <w:t xml:space="preserve"> </w:t>
      </w:r>
      <w:bookmarkEnd w:id="57865"/>
    </w:p>
    <w:p w:rsidR="00071895" w:rsidRDefault="00071895" w:rsidP="00A11436">
      <w:pPr>
        <w:rPr>
          <w:rtl/>
        </w:rPr>
      </w:pPr>
    </w:p>
    <w:p w:rsidR="00071895" w:rsidRDefault="00071895" w:rsidP="004D4F51">
      <w:pPr>
        <w:rPr>
          <w:rtl/>
        </w:rPr>
      </w:pPr>
      <w:r>
        <w:rPr>
          <w:rFonts w:hint="cs"/>
          <w:rtl/>
        </w:rPr>
        <w:t xml:space="preserve">לא, אבל </w:t>
      </w:r>
      <w:bookmarkStart w:id="57866" w:name="_ETM_Q151_670560"/>
      <w:bookmarkEnd w:id="57866"/>
      <w:r>
        <w:rPr>
          <w:rFonts w:hint="cs"/>
          <w:rtl/>
        </w:rPr>
        <w:t xml:space="preserve">באמת, תן לו ספר. תן לו ספר. </w:t>
      </w:r>
    </w:p>
    <w:p w:rsidR="00071895" w:rsidRDefault="00071895" w:rsidP="004D4F51">
      <w:pPr>
        <w:rPr>
          <w:rtl/>
        </w:rPr>
      </w:pPr>
      <w:bookmarkStart w:id="57867" w:name="_ETM_Q151_674341"/>
      <w:bookmarkStart w:id="57868" w:name="_ETM_Q151_674413"/>
      <w:bookmarkEnd w:id="57867"/>
      <w:bookmarkEnd w:id="57868"/>
    </w:p>
    <w:p w:rsidR="00071895" w:rsidRDefault="00071895" w:rsidP="004D4F51">
      <w:pPr>
        <w:pStyle w:val="af6"/>
        <w:keepNext/>
        <w:rPr>
          <w:rtl/>
        </w:rPr>
      </w:pPr>
      <w:bookmarkStart w:id="57869" w:name="ET_yor_6595_35"/>
      <w:r w:rsidRPr="00D42773">
        <w:rPr>
          <w:rStyle w:val="TagStyle"/>
          <w:rtl/>
        </w:rPr>
        <w:t xml:space="preserve"> &lt;&lt; יור &gt;&gt; </w:t>
      </w:r>
      <w:r>
        <w:rPr>
          <w:rtl/>
        </w:rPr>
        <w:t>היו"ר ארז מלול:</w:t>
      </w:r>
      <w:r w:rsidRPr="00D42773">
        <w:rPr>
          <w:rStyle w:val="TagStyle"/>
          <w:rtl/>
        </w:rPr>
        <w:t xml:space="preserve"> &lt;&lt; יור &gt;&gt;</w:t>
      </w:r>
      <w:r>
        <w:rPr>
          <w:rtl/>
        </w:rPr>
        <w:t xml:space="preserve"> </w:t>
      </w:r>
      <w:bookmarkEnd w:id="57869"/>
    </w:p>
    <w:p w:rsidR="00071895" w:rsidRDefault="00071895" w:rsidP="00A11436">
      <w:pPr>
        <w:rPr>
          <w:rtl/>
        </w:rPr>
      </w:pPr>
    </w:p>
    <w:p w:rsidR="00071895" w:rsidRDefault="00071895" w:rsidP="004D4F51">
      <w:pPr>
        <w:rPr>
          <w:rtl/>
        </w:rPr>
      </w:pPr>
      <w:bookmarkStart w:id="57870" w:name="_ETM_Q151_670433"/>
      <w:bookmarkEnd w:id="57870"/>
      <w:r>
        <w:rPr>
          <w:rFonts w:hint="cs"/>
          <w:rtl/>
        </w:rPr>
        <w:t xml:space="preserve">לא, לא. </w:t>
      </w:r>
      <w:bookmarkStart w:id="57871" w:name="_ETM_Q151_672407"/>
      <w:bookmarkEnd w:id="57871"/>
      <w:r>
        <w:rPr>
          <w:rFonts w:hint="cs"/>
          <w:rtl/>
        </w:rPr>
        <w:t xml:space="preserve">בואו, זהו. יאללה. </w:t>
      </w:r>
      <w:bookmarkStart w:id="57872" w:name="_ETM_Q151_674450"/>
      <w:bookmarkStart w:id="57873" w:name="_ETM_Q151_674522"/>
      <w:bookmarkEnd w:id="57872"/>
      <w:bookmarkEnd w:id="57873"/>
      <w:r>
        <w:rPr>
          <w:rFonts w:hint="cs"/>
          <w:rtl/>
        </w:rPr>
        <w:t xml:space="preserve">די. </w:t>
      </w:r>
    </w:p>
    <w:p w:rsidR="00071895" w:rsidRDefault="00071895" w:rsidP="004D4F51">
      <w:pPr>
        <w:rPr>
          <w:rtl/>
        </w:rPr>
      </w:pPr>
    </w:p>
    <w:p w:rsidR="00071895" w:rsidRDefault="00071895" w:rsidP="004D4F51">
      <w:pPr>
        <w:pStyle w:val="af5"/>
        <w:keepNext/>
        <w:rPr>
          <w:rtl/>
        </w:rPr>
      </w:pPr>
      <w:r w:rsidRPr="00D42773">
        <w:rPr>
          <w:rStyle w:val="TagStyle"/>
          <w:rtl/>
        </w:rPr>
        <w:t xml:space="preserve"> &lt;&lt; קריאה &gt;&gt; </w:t>
      </w:r>
      <w:r>
        <w:rPr>
          <w:rtl/>
        </w:rPr>
        <w:t>מירב בן ארי (יש עתיד):</w:t>
      </w:r>
      <w:r w:rsidRPr="00D42773">
        <w:rPr>
          <w:rStyle w:val="TagStyle"/>
          <w:rtl/>
        </w:rPr>
        <w:t xml:space="preserve"> &lt;&lt; קריאה &gt;&gt;</w:t>
      </w:r>
      <w:r>
        <w:rPr>
          <w:rtl/>
        </w:rPr>
        <w:t xml:space="preserve"> </w:t>
      </w:r>
    </w:p>
    <w:p w:rsidR="00071895" w:rsidRDefault="00071895" w:rsidP="00A11436">
      <w:pPr>
        <w:rPr>
          <w:rtl/>
        </w:rPr>
      </w:pPr>
    </w:p>
    <w:p w:rsidR="00071895" w:rsidRDefault="00071895" w:rsidP="004D4F51">
      <w:pPr>
        <w:rPr>
          <w:rtl/>
        </w:rPr>
      </w:pPr>
      <w:r>
        <w:rPr>
          <w:rFonts w:hint="cs"/>
          <w:rtl/>
        </w:rPr>
        <w:t xml:space="preserve">תן לו ספר תלמוד, משהו. </w:t>
      </w:r>
    </w:p>
    <w:p w:rsidR="00071895" w:rsidRDefault="00071895" w:rsidP="004D4F51">
      <w:pPr>
        <w:rPr>
          <w:rtl/>
        </w:rPr>
      </w:pPr>
      <w:bookmarkStart w:id="57874" w:name="_ETM_Q151_677658"/>
      <w:bookmarkStart w:id="57875" w:name="_ETM_Q151_677723"/>
      <w:bookmarkEnd w:id="57874"/>
      <w:bookmarkEnd w:id="57875"/>
    </w:p>
    <w:p w:rsidR="00071895" w:rsidRDefault="00071895" w:rsidP="004D4F51">
      <w:pPr>
        <w:pStyle w:val="af6"/>
        <w:keepNext/>
        <w:rPr>
          <w:rtl/>
        </w:rPr>
      </w:pPr>
      <w:bookmarkStart w:id="57876" w:name="ET_yor_6595_36"/>
      <w:r w:rsidRPr="00D42773">
        <w:rPr>
          <w:rStyle w:val="TagStyle"/>
          <w:rtl/>
        </w:rPr>
        <w:t xml:space="preserve"> &lt;&lt; יור &gt;&gt; </w:t>
      </w:r>
      <w:r>
        <w:rPr>
          <w:rtl/>
        </w:rPr>
        <w:t>היו"ר ארז מלול:</w:t>
      </w:r>
      <w:r w:rsidRPr="00D42773">
        <w:rPr>
          <w:rStyle w:val="TagStyle"/>
          <w:rtl/>
        </w:rPr>
        <w:t xml:space="preserve"> &lt;&lt; יור &gt;&gt;</w:t>
      </w:r>
      <w:r>
        <w:rPr>
          <w:rtl/>
        </w:rPr>
        <w:t xml:space="preserve"> </w:t>
      </w:r>
      <w:bookmarkEnd w:id="57876"/>
    </w:p>
    <w:p w:rsidR="00071895" w:rsidRDefault="00071895" w:rsidP="00A11436">
      <w:pPr>
        <w:rPr>
          <w:rtl/>
        </w:rPr>
      </w:pPr>
    </w:p>
    <w:p w:rsidR="00071895" w:rsidRDefault="00071895" w:rsidP="004D4F51">
      <w:pPr>
        <w:rPr>
          <w:rtl/>
        </w:rPr>
      </w:pPr>
      <w:bookmarkStart w:id="57877" w:name="_ETM_Q151_678549"/>
      <w:bookmarkEnd w:id="57877"/>
      <w:r>
        <w:rPr>
          <w:rFonts w:hint="cs"/>
          <w:rtl/>
        </w:rPr>
        <w:t xml:space="preserve">חברת הכנסת מירב, די. </w:t>
      </w:r>
    </w:p>
    <w:p w:rsidR="00071895" w:rsidRDefault="00071895" w:rsidP="004D4F51">
      <w:pPr>
        <w:rPr>
          <w:rtl/>
        </w:rPr>
      </w:pPr>
      <w:bookmarkStart w:id="57878" w:name="_ETM_Q151_678321"/>
      <w:bookmarkStart w:id="57879" w:name="_ETM_Q151_678397"/>
      <w:bookmarkEnd w:id="57878"/>
      <w:bookmarkEnd w:id="57879"/>
    </w:p>
    <w:p w:rsidR="00071895" w:rsidRDefault="00071895" w:rsidP="004D4F51">
      <w:pPr>
        <w:pStyle w:val="af5"/>
        <w:keepNext/>
        <w:rPr>
          <w:rtl/>
        </w:rPr>
      </w:pPr>
      <w:bookmarkStart w:id="57880" w:name="ET_interruption_6156_37"/>
      <w:r w:rsidRPr="00D42773">
        <w:rPr>
          <w:rStyle w:val="TagStyle"/>
          <w:rtl/>
        </w:rPr>
        <w:t xml:space="preserve"> &lt;&lt; קריאה &gt;&gt; </w:t>
      </w:r>
      <w:r>
        <w:rPr>
          <w:rtl/>
        </w:rPr>
        <w:t>גלעד קריב (העבודה):</w:t>
      </w:r>
      <w:r w:rsidRPr="00D42773">
        <w:rPr>
          <w:rStyle w:val="TagStyle"/>
          <w:rtl/>
        </w:rPr>
        <w:t xml:space="preserve"> &lt;&lt; קריאה &gt;&gt;</w:t>
      </w:r>
      <w:r>
        <w:rPr>
          <w:rtl/>
        </w:rPr>
        <w:t xml:space="preserve"> </w:t>
      </w:r>
      <w:bookmarkEnd w:id="57880"/>
    </w:p>
    <w:p w:rsidR="00071895" w:rsidRDefault="00071895" w:rsidP="00A11436">
      <w:pPr>
        <w:rPr>
          <w:rtl/>
        </w:rPr>
      </w:pPr>
    </w:p>
    <w:p w:rsidR="00071895" w:rsidRDefault="00071895" w:rsidP="004D4F51">
      <w:pPr>
        <w:rPr>
          <w:rtl/>
        </w:rPr>
      </w:pPr>
      <w:bookmarkStart w:id="57881" w:name="_ETM_Q151_677666"/>
      <w:bookmarkStart w:id="57882" w:name="_ETM_Q151_672547"/>
      <w:bookmarkEnd w:id="57881"/>
      <w:bookmarkEnd w:id="57882"/>
      <w:r>
        <w:rPr>
          <w:rFonts w:hint="cs"/>
          <w:rtl/>
        </w:rPr>
        <w:t xml:space="preserve">עשיתם באמת תספורת לכולנו בתקציב הזה. עכשיו אני מבין למה הוא לא בא לישיבות, הוא הלך להסתפר. אחרי שהוא סיפר את כולו, הוא סיפר </w:t>
      </w:r>
      <w:bookmarkStart w:id="57883" w:name="_ETM_Q151_684902"/>
      <w:bookmarkEnd w:id="57883"/>
      <w:r>
        <w:rPr>
          <w:rFonts w:hint="cs"/>
          <w:rtl/>
        </w:rPr>
        <w:t xml:space="preserve">את כולנו, את הילדים </w:t>
      </w:r>
      <w:bookmarkStart w:id="57884" w:name="_ETM_Q151_692875"/>
      <w:bookmarkEnd w:id="57884"/>
      <w:r>
        <w:rPr>
          <w:rFonts w:hint="cs"/>
          <w:rtl/>
        </w:rPr>
        <w:t xml:space="preserve">שלנו ואת הנכדים. </w:t>
      </w:r>
    </w:p>
    <w:p w:rsidR="00071895" w:rsidRDefault="00071895" w:rsidP="004D4F51">
      <w:pPr>
        <w:ind w:firstLine="0"/>
        <w:rPr>
          <w:rtl/>
        </w:rPr>
      </w:pPr>
    </w:p>
    <w:p w:rsidR="00071895" w:rsidRDefault="00071895" w:rsidP="004D4F51">
      <w:pPr>
        <w:pStyle w:val="af6"/>
        <w:keepNext/>
        <w:rPr>
          <w:rtl/>
        </w:rPr>
      </w:pPr>
      <w:r w:rsidRPr="00D42773">
        <w:rPr>
          <w:rStyle w:val="TagStyle"/>
          <w:rtl/>
        </w:rPr>
        <w:t xml:space="preserve"> &lt;&lt; יור &gt;&gt; </w:t>
      </w:r>
      <w:r>
        <w:rPr>
          <w:rtl/>
        </w:rPr>
        <w:t>היו"ר ארז מלול:</w:t>
      </w:r>
      <w:r w:rsidRPr="00D42773">
        <w:rPr>
          <w:rStyle w:val="TagStyle"/>
          <w:rtl/>
        </w:rPr>
        <w:t xml:space="preserve"> &lt;&lt; יור &gt;&gt;</w:t>
      </w:r>
      <w:r>
        <w:rPr>
          <w:rtl/>
        </w:rPr>
        <w:t xml:space="preserve"> </w:t>
      </w:r>
    </w:p>
    <w:p w:rsidR="00071895" w:rsidRDefault="00071895" w:rsidP="00A11436">
      <w:pPr>
        <w:rPr>
          <w:rtl/>
        </w:rPr>
      </w:pPr>
    </w:p>
    <w:p w:rsidR="00071895" w:rsidRDefault="00071895" w:rsidP="004D4F51">
      <w:pPr>
        <w:rPr>
          <w:rtl/>
        </w:rPr>
      </w:pPr>
      <w:bookmarkStart w:id="57885" w:name="_ETM_Q151_677519"/>
      <w:bookmarkEnd w:id="57885"/>
      <w:r>
        <w:rPr>
          <w:rFonts w:hint="cs"/>
          <w:rtl/>
        </w:rPr>
        <w:t xml:space="preserve">די. זהו. </w:t>
      </w:r>
    </w:p>
    <w:p w:rsidR="00071895" w:rsidRDefault="00071895" w:rsidP="004D4F51">
      <w:pPr>
        <w:rPr>
          <w:rtl/>
        </w:rPr>
      </w:pPr>
      <w:bookmarkStart w:id="57886" w:name="_ETM_Q151_681696"/>
      <w:bookmarkStart w:id="57887" w:name="_ETM_Q151_681775"/>
      <w:bookmarkEnd w:id="57886"/>
      <w:bookmarkEnd w:id="57887"/>
    </w:p>
    <w:p w:rsidR="00071895" w:rsidRDefault="00071895" w:rsidP="004D4F51">
      <w:pPr>
        <w:pStyle w:val="af5"/>
        <w:keepNext/>
        <w:rPr>
          <w:rtl/>
        </w:rPr>
      </w:pPr>
      <w:bookmarkStart w:id="57888" w:name="ET_interruption_5300_39"/>
      <w:r w:rsidRPr="00D42773">
        <w:rPr>
          <w:rStyle w:val="TagStyle"/>
          <w:rtl/>
        </w:rPr>
        <w:t xml:space="preserve"> &lt;&lt; קריאה &gt;&gt; </w:t>
      </w:r>
      <w:r>
        <w:rPr>
          <w:rtl/>
        </w:rPr>
        <w:t>מירב בן ארי (יש עתיד):</w:t>
      </w:r>
      <w:r w:rsidRPr="00D42773">
        <w:rPr>
          <w:rStyle w:val="TagStyle"/>
          <w:rtl/>
        </w:rPr>
        <w:t xml:space="preserve"> &lt;&lt; קריאה &gt;&gt;</w:t>
      </w:r>
      <w:r>
        <w:rPr>
          <w:rtl/>
        </w:rPr>
        <w:t xml:space="preserve"> </w:t>
      </w:r>
      <w:bookmarkEnd w:id="57888"/>
    </w:p>
    <w:p w:rsidR="00071895" w:rsidRDefault="00071895" w:rsidP="00A11436">
      <w:pPr>
        <w:rPr>
          <w:rtl/>
        </w:rPr>
      </w:pPr>
    </w:p>
    <w:p w:rsidR="00071895" w:rsidRDefault="00071895" w:rsidP="004D4F51">
      <w:pPr>
        <w:rPr>
          <w:rtl/>
        </w:rPr>
      </w:pPr>
      <w:r>
        <w:rPr>
          <w:rFonts w:hint="cs"/>
          <w:rtl/>
        </w:rPr>
        <w:t xml:space="preserve">נותרת </w:t>
      </w:r>
      <w:bookmarkStart w:id="57889" w:name="_ETM_Q151_678336"/>
      <w:bookmarkEnd w:id="57889"/>
      <w:r>
        <w:rPr>
          <w:rFonts w:hint="cs"/>
          <w:rtl/>
        </w:rPr>
        <w:t xml:space="preserve">לבד, גפני. </w:t>
      </w:r>
    </w:p>
    <w:p w:rsidR="00071895" w:rsidRDefault="00071895" w:rsidP="004D4F51">
      <w:pPr>
        <w:rPr>
          <w:rtl/>
        </w:rPr>
      </w:pPr>
    </w:p>
    <w:p w:rsidR="00071895" w:rsidRDefault="00071895" w:rsidP="00620E5B">
      <w:pPr>
        <w:pStyle w:val="af5"/>
        <w:rPr>
          <w:rtl/>
        </w:rPr>
      </w:pPr>
      <w:bookmarkStart w:id="57890" w:name="ET_interruption_5639_78"/>
      <w:r w:rsidRPr="00620E5B">
        <w:rPr>
          <w:rStyle w:val="TagStyle"/>
          <w:rtl/>
        </w:rPr>
        <w:t xml:space="preserve"> &lt;&lt; קריאה &gt;&gt;</w:t>
      </w:r>
      <w:r w:rsidRPr="00ED59D5">
        <w:rPr>
          <w:rStyle w:val="TagStyle"/>
          <w:rtl/>
        </w:rPr>
        <w:t xml:space="preserve"> </w:t>
      </w:r>
      <w:bookmarkStart w:id="57891" w:name="_Toc161252501"/>
      <w:r>
        <w:rPr>
          <w:rtl/>
        </w:rPr>
        <w:t>משה גפני (</w:t>
      </w:r>
      <w:r>
        <w:rPr>
          <w:rFonts w:hint="cs"/>
          <w:rtl/>
        </w:rPr>
        <w:t>יו"ר ועדת הכספים</w:t>
      </w:r>
      <w:r>
        <w:rPr>
          <w:rtl/>
        </w:rPr>
        <w:t>):</w:t>
      </w:r>
      <w:bookmarkEnd w:id="57891"/>
      <w:r w:rsidRPr="00ED59D5">
        <w:rPr>
          <w:rStyle w:val="TagStyle"/>
          <w:rtl/>
        </w:rPr>
        <w:t xml:space="preserve"> </w:t>
      </w:r>
      <w:r w:rsidRPr="00620E5B">
        <w:rPr>
          <w:rStyle w:val="TagStyle"/>
          <w:rtl/>
        </w:rPr>
        <w:t xml:space="preserve">&lt;&lt; קריאה &gt;&gt; </w:t>
      </w:r>
      <w:r>
        <w:rPr>
          <w:rtl/>
        </w:rPr>
        <w:t xml:space="preserve"> </w:t>
      </w:r>
      <w:bookmarkEnd w:id="57890"/>
    </w:p>
    <w:p w:rsidR="00071895" w:rsidRDefault="00071895" w:rsidP="00A11436">
      <w:pPr>
        <w:rPr>
          <w:rtl/>
        </w:rPr>
      </w:pPr>
    </w:p>
    <w:p w:rsidR="00071895" w:rsidRDefault="00071895" w:rsidP="004D4F51">
      <w:pPr>
        <w:rPr>
          <w:rtl/>
        </w:rPr>
      </w:pPr>
      <w:r>
        <w:rPr>
          <w:rFonts w:hint="cs"/>
          <w:rtl/>
        </w:rPr>
        <w:t xml:space="preserve">כן, אני יודע. </w:t>
      </w:r>
    </w:p>
    <w:p w:rsidR="00071895" w:rsidRDefault="00071895" w:rsidP="004D4F51">
      <w:pPr>
        <w:rPr>
          <w:rtl/>
        </w:rPr>
      </w:pPr>
      <w:bookmarkStart w:id="57892" w:name="_ETM_Q151_683057"/>
      <w:bookmarkStart w:id="57893" w:name="_ETM_Q151_683162"/>
      <w:bookmarkStart w:id="57894" w:name="_ETM_Q151_685643"/>
      <w:bookmarkStart w:id="57895" w:name="_ETM_Q151_685724"/>
      <w:bookmarkEnd w:id="57892"/>
      <w:bookmarkEnd w:id="57893"/>
      <w:bookmarkEnd w:id="57894"/>
      <w:bookmarkEnd w:id="57895"/>
    </w:p>
    <w:p w:rsidR="00071895" w:rsidRDefault="00071895" w:rsidP="004D4F51">
      <w:pPr>
        <w:pStyle w:val="af5"/>
        <w:keepNext/>
        <w:rPr>
          <w:rtl/>
        </w:rPr>
      </w:pPr>
      <w:bookmarkStart w:id="57896" w:name="ET_interruption_6151_44"/>
      <w:r w:rsidRPr="009D3AB7">
        <w:rPr>
          <w:rStyle w:val="TagStyle"/>
          <w:rtl/>
        </w:rPr>
        <w:t xml:space="preserve"> &lt;&lt; קריאה &gt;&gt; </w:t>
      </w:r>
      <w:r>
        <w:rPr>
          <w:rtl/>
        </w:rPr>
        <w:t>רון כץ (יש עתיד):</w:t>
      </w:r>
      <w:r w:rsidRPr="009D3AB7">
        <w:rPr>
          <w:rStyle w:val="TagStyle"/>
          <w:rtl/>
        </w:rPr>
        <w:t xml:space="preserve"> &lt;&lt; קריאה &gt;&gt;</w:t>
      </w:r>
      <w:r>
        <w:rPr>
          <w:rtl/>
        </w:rPr>
        <w:t xml:space="preserve"> </w:t>
      </w:r>
      <w:bookmarkEnd w:id="57896"/>
    </w:p>
    <w:p w:rsidR="00071895" w:rsidRDefault="00071895" w:rsidP="00A11436">
      <w:pPr>
        <w:rPr>
          <w:rtl/>
        </w:rPr>
      </w:pPr>
    </w:p>
    <w:p w:rsidR="00071895" w:rsidRDefault="00071895" w:rsidP="004D4F51">
      <w:pPr>
        <w:rPr>
          <w:rtl/>
        </w:rPr>
      </w:pPr>
      <w:r>
        <w:rPr>
          <w:rFonts w:hint="cs"/>
          <w:rtl/>
        </w:rPr>
        <w:t>א</w:t>
      </w:r>
      <w:bookmarkStart w:id="57897" w:name="_ETM_Q151_687291"/>
      <w:bookmarkEnd w:id="57897"/>
      <w:r>
        <w:rPr>
          <w:rFonts w:hint="cs"/>
          <w:rtl/>
        </w:rPr>
        <w:t xml:space="preserve">בל יש לך השגחה. </w:t>
      </w:r>
    </w:p>
    <w:p w:rsidR="00071895" w:rsidRDefault="00071895" w:rsidP="004D4F51">
      <w:pPr>
        <w:rPr>
          <w:rtl/>
        </w:rPr>
      </w:pPr>
    </w:p>
    <w:p w:rsidR="00071895" w:rsidRDefault="00071895" w:rsidP="004D4F51">
      <w:pPr>
        <w:pStyle w:val="af5"/>
        <w:keepNext/>
        <w:rPr>
          <w:rtl/>
        </w:rPr>
      </w:pPr>
      <w:bookmarkStart w:id="57898" w:name="ET_interruption_5300_45"/>
      <w:r w:rsidRPr="009D3AB7">
        <w:rPr>
          <w:rStyle w:val="TagStyle"/>
          <w:rtl/>
        </w:rPr>
        <w:t xml:space="preserve"> &lt;&lt; קריאה &gt;&gt; </w:t>
      </w:r>
      <w:r>
        <w:rPr>
          <w:rtl/>
        </w:rPr>
        <w:t>מירב בן ארי (יש עתיד):</w:t>
      </w:r>
      <w:r w:rsidRPr="009D3AB7">
        <w:rPr>
          <w:rStyle w:val="TagStyle"/>
          <w:rtl/>
        </w:rPr>
        <w:t xml:space="preserve"> &lt;&lt; קריאה &gt;&gt;</w:t>
      </w:r>
      <w:r>
        <w:rPr>
          <w:rtl/>
        </w:rPr>
        <w:t xml:space="preserve"> </w:t>
      </w:r>
      <w:bookmarkEnd w:id="57898"/>
    </w:p>
    <w:p w:rsidR="00071895" w:rsidRDefault="00071895" w:rsidP="00A11436">
      <w:pPr>
        <w:rPr>
          <w:rtl/>
        </w:rPr>
      </w:pPr>
    </w:p>
    <w:p w:rsidR="00071895" w:rsidRDefault="00071895" w:rsidP="004D4F51">
      <w:pPr>
        <w:rPr>
          <w:rtl/>
        </w:rPr>
      </w:pPr>
      <w:r>
        <w:rPr>
          <w:rFonts w:hint="cs"/>
          <w:rtl/>
        </w:rPr>
        <w:t xml:space="preserve">יש לך השגחה פרטית. זה </w:t>
      </w:r>
      <w:bookmarkStart w:id="57899" w:name="_ETM_Q151_691399"/>
      <w:bookmarkEnd w:id="57899"/>
      <w:r>
        <w:rPr>
          <w:rFonts w:hint="cs"/>
          <w:rtl/>
        </w:rPr>
        <w:t xml:space="preserve">מה שחשוב. </w:t>
      </w:r>
    </w:p>
    <w:p w:rsidR="00071895" w:rsidRDefault="00071895" w:rsidP="004D4F51">
      <w:pPr>
        <w:rPr>
          <w:rtl/>
        </w:rPr>
      </w:pPr>
      <w:bookmarkStart w:id="57900" w:name="_ETM_Q151_687223"/>
      <w:bookmarkStart w:id="57901" w:name="_ETM_Q151_687301"/>
      <w:bookmarkEnd w:id="57900"/>
      <w:bookmarkEnd w:id="57901"/>
    </w:p>
    <w:p w:rsidR="00071895" w:rsidRDefault="00071895" w:rsidP="004D4F51">
      <w:pPr>
        <w:pStyle w:val="af6"/>
        <w:keepNext/>
        <w:rPr>
          <w:rtl/>
        </w:rPr>
      </w:pPr>
      <w:bookmarkStart w:id="57902" w:name="ET_yor_6595_46"/>
      <w:r w:rsidRPr="009D3AB7">
        <w:rPr>
          <w:rStyle w:val="TagStyle"/>
          <w:rtl/>
        </w:rPr>
        <w:t xml:space="preserve"> &lt;&lt; יור &gt;&gt; </w:t>
      </w:r>
      <w:r>
        <w:rPr>
          <w:rtl/>
        </w:rPr>
        <w:t>היו"ר ארז מלול:</w:t>
      </w:r>
      <w:r w:rsidRPr="009D3AB7">
        <w:rPr>
          <w:rStyle w:val="TagStyle"/>
          <w:rtl/>
        </w:rPr>
        <w:t xml:space="preserve"> &lt;&lt; יור &gt;&gt;</w:t>
      </w:r>
      <w:r>
        <w:rPr>
          <w:rtl/>
        </w:rPr>
        <w:t xml:space="preserve"> </w:t>
      </w:r>
      <w:bookmarkEnd w:id="57902"/>
    </w:p>
    <w:p w:rsidR="00071895" w:rsidRDefault="00071895" w:rsidP="00A11436">
      <w:pPr>
        <w:rPr>
          <w:rtl/>
        </w:rPr>
      </w:pPr>
    </w:p>
    <w:p w:rsidR="00071895" w:rsidRDefault="00071895" w:rsidP="004D4F51">
      <w:pPr>
        <w:rPr>
          <w:rtl/>
        </w:rPr>
      </w:pPr>
      <w:bookmarkStart w:id="57903" w:name="_ETM_Q151_688675"/>
      <w:bookmarkEnd w:id="57903"/>
      <w:r>
        <w:rPr>
          <w:rFonts w:hint="cs"/>
          <w:rtl/>
        </w:rPr>
        <w:t xml:space="preserve">טוב. זהו. הבדיחות נגמרו. הרב גפני </w:t>
      </w:r>
      <w:bookmarkStart w:id="57904" w:name="_ETM_Q151_691390"/>
      <w:bookmarkEnd w:id="57904"/>
      <w:r>
        <w:rPr>
          <w:rFonts w:hint="cs"/>
          <w:rtl/>
        </w:rPr>
        <w:t xml:space="preserve">רוצה לדבר. </w:t>
      </w:r>
    </w:p>
    <w:p w:rsidR="00071895" w:rsidRDefault="00071895" w:rsidP="004D4F51">
      <w:pPr>
        <w:rPr>
          <w:rtl/>
        </w:rPr>
      </w:pPr>
      <w:bookmarkStart w:id="57905" w:name="_ETM_Q151_692056"/>
      <w:bookmarkStart w:id="57906" w:name="_ETM_Q151_692156"/>
      <w:bookmarkEnd w:id="57905"/>
      <w:bookmarkEnd w:id="57906"/>
    </w:p>
    <w:p w:rsidR="00071895" w:rsidRDefault="00071895" w:rsidP="004D4F51">
      <w:pPr>
        <w:pStyle w:val="af5"/>
        <w:keepNext/>
        <w:rPr>
          <w:rtl/>
        </w:rPr>
      </w:pPr>
      <w:bookmarkStart w:id="57907" w:name="ET_interruption_5300_47"/>
      <w:r w:rsidRPr="001A1220">
        <w:rPr>
          <w:rStyle w:val="TagStyle"/>
          <w:rtl/>
        </w:rPr>
        <w:t xml:space="preserve"> &lt;&lt; קריאה &gt;&gt; </w:t>
      </w:r>
      <w:r>
        <w:rPr>
          <w:rtl/>
        </w:rPr>
        <w:t>מירב בן ארי (יש עתיד):</w:t>
      </w:r>
      <w:r w:rsidRPr="001A1220">
        <w:rPr>
          <w:rStyle w:val="TagStyle"/>
          <w:rtl/>
        </w:rPr>
        <w:t xml:space="preserve"> &lt;&lt; קריאה &gt;&gt;</w:t>
      </w:r>
      <w:r>
        <w:rPr>
          <w:rtl/>
        </w:rPr>
        <w:t xml:space="preserve"> </w:t>
      </w:r>
      <w:bookmarkEnd w:id="57907"/>
    </w:p>
    <w:p w:rsidR="00071895" w:rsidRDefault="00071895" w:rsidP="00A11436">
      <w:pPr>
        <w:rPr>
          <w:rtl/>
        </w:rPr>
      </w:pPr>
    </w:p>
    <w:p w:rsidR="00071895" w:rsidRDefault="00071895" w:rsidP="00A11436">
      <w:pPr>
        <w:rPr>
          <w:rtl/>
        </w:rPr>
      </w:pPr>
      <w:r>
        <w:rPr>
          <w:rFonts w:hint="cs"/>
          <w:rtl/>
        </w:rPr>
        <w:t>לקח כסף מכל האזרחים</w:t>
      </w:r>
      <w:bookmarkStart w:id="57908" w:name="_ETM_Q151_692252"/>
      <w:bookmarkEnd w:id="57908"/>
      <w:r>
        <w:rPr>
          <w:rFonts w:hint="cs"/>
          <w:rtl/>
        </w:rPr>
        <w:t xml:space="preserve">, לא טרח להגיע בכלל </w:t>
      </w:r>
      <w:r w:rsidR="00A11436">
        <w:rPr>
          <w:rFonts w:hint="cs"/>
          <w:rtl/>
        </w:rPr>
        <w:t>– – –</w:t>
      </w:r>
      <w:r>
        <w:rPr>
          <w:rFonts w:hint="cs"/>
          <w:rtl/>
        </w:rPr>
        <w:t xml:space="preserve"> </w:t>
      </w:r>
      <w:bookmarkStart w:id="57909" w:name="_ETM_Q151_693672"/>
      <w:bookmarkEnd w:id="57909"/>
      <w:r>
        <w:rPr>
          <w:rFonts w:hint="cs"/>
          <w:rtl/>
        </w:rPr>
        <w:t>מה זה?</w:t>
      </w:r>
    </w:p>
    <w:p w:rsidR="00071895" w:rsidRDefault="00071895" w:rsidP="004D4F51">
      <w:pPr>
        <w:rPr>
          <w:rtl/>
        </w:rPr>
      </w:pPr>
      <w:bookmarkStart w:id="57910" w:name="_ETM_Q151_696377"/>
      <w:bookmarkStart w:id="57911" w:name="_ETM_Q151_696499"/>
      <w:bookmarkEnd w:id="57910"/>
      <w:bookmarkEnd w:id="57911"/>
    </w:p>
    <w:p w:rsidR="00071895" w:rsidRDefault="00071895" w:rsidP="004D4F51">
      <w:pPr>
        <w:pStyle w:val="af6"/>
        <w:keepNext/>
        <w:rPr>
          <w:rtl/>
        </w:rPr>
      </w:pPr>
      <w:bookmarkStart w:id="57912" w:name="ET_yor_6595_48"/>
      <w:r w:rsidRPr="001A1220">
        <w:rPr>
          <w:rStyle w:val="TagStyle"/>
          <w:rtl/>
        </w:rPr>
        <w:t xml:space="preserve"> &lt;&lt; יור &gt;&gt; </w:t>
      </w:r>
      <w:r>
        <w:rPr>
          <w:rtl/>
        </w:rPr>
        <w:t>היו"ר ארז מלול:</w:t>
      </w:r>
      <w:r w:rsidRPr="001A1220">
        <w:rPr>
          <w:rStyle w:val="TagStyle"/>
          <w:rtl/>
        </w:rPr>
        <w:t xml:space="preserve"> &lt;&lt; יור &gt;&gt;</w:t>
      </w:r>
      <w:r>
        <w:rPr>
          <w:rtl/>
        </w:rPr>
        <w:t xml:space="preserve"> </w:t>
      </w:r>
      <w:bookmarkEnd w:id="57912"/>
    </w:p>
    <w:p w:rsidR="00071895" w:rsidRDefault="00071895" w:rsidP="00A11436">
      <w:pPr>
        <w:rPr>
          <w:rtl/>
        </w:rPr>
      </w:pPr>
    </w:p>
    <w:p w:rsidR="00071895" w:rsidRDefault="00071895" w:rsidP="004D4F51">
      <w:pPr>
        <w:rPr>
          <w:rtl/>
        </w:rPr>
      </w:pPr>
      <w:bookmarkStart w:id="57913" w:name="_ETM_Q151_697376"/>
      <w:bookmarkEnd w:id="57913"/>
      <w:r>
        <w:rPr>
          <w:rFonts w:hint="cs"/>
          <w:rtl/>
        </w:rPr>
        <w:t xml:space="preserve">זהו. </w:t>
      </w:r>
    </w:p>
    <w:p w:rsidR="00071895" w:rsidRDefault="00071895" w:rsidP="004D4F51">
      <w:pPr>
        <w:rPr>
          <w:rtl/>
        </w:rPr>
      </w:pPr>
    </w:p>
    <w:p w:rsidR="00071895" w:rsidRDefault="00071895" w:rsidP="00602593">
      <w:pPr>
        <w:pStyle w:val="a4"/>
        <w:rPr>
          <w:rtl/>
        </w:rPr>
      </w:pPr>
      <w:bookmarkStart w:id="57914" w:name="ET_speakercontinue_5639_76"/>
      <w:r w:rsidRPr="00602593">
        <w:rPr>
          <w:rStyle w:val="TagStyle"/>
          <w:rtl/>
        </w:rPr>
        <w:t xml:space="preserve"> &lt;&lt; דובר &gt;&gt;</w:t>
      </w:r>
      <w:r w:rsidRPr="00ED59D5">
        <w:rPr>
          <w:rStyle w:val="TagStyle"/>
          <w:rtl/>
        </w:rPr>
        <w:t xml:space="preserve"> </w:t>
      </w:r>
      <w:bookmarkStart w:id="57915" w:name="_Toc161304812"/>
      <w:bookmarkStart w:id="57916" w:name="_Toc161305259"/>
      <w:r>
        <w:rPr>
          <w:rtl/>
        </w:rPr>
        <w:t>משה גפני (</w:t>
      </w:r>
      <w:r>
        <w:rPr>
          <w:rFonts w:hint="cs"/>
          <w:rtl/>
        </w:rPr>
        <w:t>יו"ר ועדת הכספים</w:t>
      </w:r>
      <w:r>
        <w:rPr>
          <w:rtl/>
        </w:rPr>
        <w:t>):</w:t>
      </w:r>
      <w:bookmarkEnd w:id="57915"/>
      <w:bookmarkEnd w:id="57916"/>
      <w:r w:rsidRPr="00ED59D5">
        <w:rPr>
          <w:rStyle w:val="TagStyle"/>
          <w:rtl/>
        </w:rPr>
        <w:t xml:space="preserve"> </w:t>
      </w:r>
      <w:r w:rsidRPr="00602593">
        <w:rPr>
          <w:rStyle w:val="TagStyle"/>
          <w:rtl/>
        </w:rPr>
        <w:t xml:space="preserve">&lt;&lt; דובר &gt;&gt;  </w:t>
      </w:r>
      <w:r>
        <w:rPr>
          <w:rtl/>
        </w:rPr>
        <w:t xml:space="preserve"> </w:t>
      </w:r>
      <w:bookmarkEnd w:id="57914"/>
    </w:p>
    <w:p w:rsidR="00071895" w:rsidRDefault="00071895" w:rsidP="00A11436">
      <w:pPr>
        <w:rPr>
          <w:rtl/>
        </w:rPr>
      </w:pPr>
    </w:p>
    <w:p w:rsidR="00071895" w:rsidRPr="00ED59D5" w:rsidRDefault="00071895" w:rsidP="00A11436">
      <w:pPr>
        <w:rPr>
          <w:rtl/>
        </w:rPr>
      </w:pPr>
      <w:r>
        <w:rPr>
          <w:rFonts w:hint="cs"/>
          <w:rtl/>
        </w:rPr>
        <w:t xml:space="preserve">אדוני היושב-ראש </w:t>
      </w:r>
      <w:r w:rsidR="00A11436">
        <w:rPr>
          <w:rFonts w:hint="cs"/>
          <w:rtl/>
        </w:rPr>
        <w:t>– – –</w:t>
      </w:r>
    </w:p>
    <w:p w:rsidR="00071895" w:rsidRDefault="00071895" w:rsidP="004D4F51">
      <w:pPr>
        <w:rPr>
          <w:rtl/>
        </w:rPr>
      </w:pPr>
      <w:bookmarkStart w:id="57917" w:name="_ETM_Q151_693719"/>
      <w:bookmarkStart w:id="57918" w:name="_ETM_Q151_693813"/>
      <w:bookmarkEnd w:id="57917"/>
      <w:bookmarkEnd w:id="57918"/>
    </w:p>
    <w:p w:rsidR="00071895" w:rsidRDefault="00071895" w:rsidP="004D4F51">
      <w:pPr>
        <w:pStyle w:val="af5"/>
        <w:keepNext/>
        <w:rPr>
          <w:rtl/>
        </w:rPr>
      </w:pPr>
      <w:bookmarkStart w:id="57919" w:name="ET_interruption_5300_49"/>
      <w:r w:rsidRPr="001A1220">
        <w:rPr>
          <w:rStyle w:val="TagStyle"/>
          <w:rtl/>
        </w:rPr>
        <w:t xml:space="preserve"> &lt;&lt; קריאה &gt;&gt; </w:t>
      </w:r>
      <w:r>
        <w:rPr>
          <w:rtl/>
        </w:rPr>
        <w:t>מירב בן ארי (יש עתיד):</w:t>
      </w:r>
      <w:r w:rsidRPr="001A1220">
        <w:rPr>
          <w:rStyle w:val="TagStyle"/>
          <w:rtl/>
        </w:rPr>
        <w:t xml:space="preserve"> &lt;&lt; קריאה &gt;&gt;</w:t>
      </w:r>
      <w:r>
        <w:rPr>
          <w:rtl/>
        </w:rPr>
        <w:t xml:space="preserve"> </w:t>
      </w:r>
      <w:bookmarkEnd w:id="57919"/>
    </w:p>
    <w:p w:rsidR="00071895" w:rsidRDefault="00071895" w:rsidP="00A11436">
      <w:pPr>
        <w:rPr>
          <w:rtl/>
        </w:rPr>
      </w:pPr>
    </w:p>
    <w:p w:rsidR="00071895" w:rsidRDefault="00071895" w:rsidP="004D4F51">
      <w:pPr>
        <w:rPr>
          <w:rtl/>
        </w:rPr>
      </w:pPr>
      <w:bookmarkStart w:id="57920" w:name="_ETM_Q151_696658"/>
      <w:bookmarkEnd w:id="57920"/>
      <w:r>
        <w:rPr>
          <w:rFonts w:hint="cs"/>
          <w:rtl/>
        </w:rPr>
        <w:t xml:space="preserve">אבל אתה קיבלת את </w:t>
      </w:r>
      <w:bookmarkStart w:id="57921" w:name="_ETM_Q151_698769"/>
      <w:bookmarkEnd w:id="57921"/>
      <w:r>
        <w:rPr>
          <w:rFonts w:hint="cs"/>
          <w:rtl/>
        </w:rPr>
        <w:t xml:space="preserve">הכסף? </w:t>
      </w:r>
    </w:p>
    <w:p w:rsidR="00071895" w:rsidRDefault="00071895" w:rsidP="004D4F51">
      <w:pPr>
        <w:rPr>
          <w:rtl/>
        </w:rPr>
      </w:pPr>
      <w:bookmarkStart w:id="57922" w:name="_ETM_Q151_701337"/>
      <w:bookmarkStart w:id="57923" w:name="_ETM_Q151_701407"/>
      <w:bookmarkEnd w:id="57922"/>
      <w:bookmarkEnd w:id="57923"/>
    </w:p>
    <w:p w:rsidR="00071895" w:rsidRDefault="00071895" w:rsidP="004D4F51">
      <w:pPr>
        <w:pStyle w:val="af6"/>
        <w:keepNext/>
        <w:rPr>
          <w:rtl/>
        </w:rPr>
      </w:pPr>
      <w:bookmarkStart w:id="57924" w:name="ET_yor_6595_50"/>
      <w:r w:rsidRPr="001A1220">
        <w:rPr>
          <w:rStyle w:val="TagStyle"/>
          <w:rtl/>
        </w:rPr>
        <w:t xml:space="preserve"> &lt;&lt; יור &gt;&gt; </w:t>
      </w:r>
      <w:r>
        <w:rPr>
          <w:rtl/>
        </w:rPr>
        <w:t>היו"ר ארז מלול:</w:t>
      </w:r>
      <w:r w:rsidRPr="001A1220">
        <w:rPr>
          <w:rStyle w:val="TagStyle"/>
          <w:rtl/>
        </w:rPr>
        <w:t xml:space="preserve"> &lt;&lt; יור &gt;&gt;</w:t>
      </w:r>
      <w:r>
        <w:rPr>
          <w:rtl/>
        </w:rPr>
        <w:t xml:space="preserve"> </w:t>
      </w:r>
      <w:bookmarkEnd w:id="57924"/>
    </w:p>
    <w:p w:rsidR="00071895" w:rsidRDefault="00071895" w:rsidP="00A11436">
      <w:pPr>
        <w:rPr>
          <w:rtl/>
        </w:rPr>
      </w:pPr>
    </w:p>
    <w:p w:rsidR="00071895" w:rsidRDefault="00071895" w:rsidP="004D4F51">
      <w:pPr>
        <w:rPr>
          <w:rtl/>
        </w:rPr>
      </w:pPr>
      <w:r>
        <w:rPr>
          <w:rFonts w:hint="cs"/>
          <w:rtl/>
        </w:rPr>
        <w:t xml:space="preserve">לא. די, לא להפריע, חברת הכנסת מירב. </w:t>
      </w:r>
    </w:p>
    <w:p w:rsidR="00071895" w:rsidRDefault="00071895" w:rsidP="004D4F51">
      <w:pPr>
        <w:rPr>
          <w:rtl/>
        </w:rPr>
      </w:pPr>
    </w:p>
    <w:p w:rsidR="00071895" w:rsidRDefault="00071895" w:rsidP="004D4F51">
      <w:pPr>
        <w:pStyle w:val="af5"/>
        <w:keepNext/>
        <w:rPr>
          <w:rtl/>
        </w:rPr>
      </w:pPr>
      <w:bookmarkStart w:id="57925" w:name="ET_interruption_5300_52"/>
      <w:r w:rsidRPr="001A1220">
        <w:rPr>
          <w:rStyle w:val="TagStyle"/>
          <w:rtl/>
        </w:rPr>
        <w:t xml:space="preserve"> &lt;&lt; קריאה &gt;&gt; </w:t>
      </w:r>
      <w:r>
        <w:rPr>
          <w:rtl/>
        </w:rPr>
        <w:t>מירב בן ארי (יש עתיד):</w:t>
      </w:r>
      <w:r w:rsidRPr="001A1220">
        <w:rPr>
          <w:rStyle w:val="TagStyle"/>
          <w:rtl/>
        </w:rPr>
        <w:t xml:space="preserve"> &lt;&lt; קריאה &gt;&gt;</w:t>
      </w:r>
      <w:r>
        <w:rPr>
          <w:rtl/>
        </w:rPr>
        <w:t xml:space="preserve"> </w:t>
      </w:r>
      <w:bookmarkEnd w:id="57925"/>
    </w:p>
    <w:p w:rsidR="00071895" w:rsidRDefault="00071895" w:rsidP="00A11436">
      <w:pPr>
        <w:rPr>
          <w:rtl/>
        </w:rPr>
      </w:pPr>
    </w:p>
    <w:p w:rsidR="00071895" w:rsidRPr="001A1220" w:rsidRDefault="00071895" w:rsidP="004D4F51">
      <w:pPr>
        <w:rPr>
          <w:rtl/>
        </w:rPr>
      </w:pPr>
      <w:bookmarkStart w:id="57926" w:name="_ETM_Q151_710354"/>
      <w:bookmarkEnd w:id="57926"/>
      <w:r>
        <w:rPr>
          <w:rFonts w:hint="cs"/>
          <w:rtl/>
        </w:rPr>
        <w:t xml:space="preserve">לא, תראה איזה קהל </w:t>
      </w:r>
      <w:bookmarkStart w:id="57927" w:name="_ETM_Q151_701389"/>
      <w:bookmarkEnd w:id="57927"/>
      <w:r>
        <w:rPr>
          <w:rFonts w:hint="cs"/>
          <w:rtl/>
        </w:rPr>
        <w:t xml:space="preserve">יש לו. לפחות אנחנו מכבדים אותו, באים. </w:t>
      </w:r>
    </w:p>
    <w:p w:rsidR="00071895" w:rsidRDefault="00071895" w:rsidP="004D4F51">
      <w:pPr>
        <w:rPr>
          <w:rtl/>
        </w:rPr>
      </w:pPr>
      <w:bookmarkStart w:id="57928" w:name="_ETM_Q151_694102"/>
      <w:bookmarkStart w:id="57929" w:name="_ETM_Q151_694167"/>
      <w:bookmarkEnd w:id="57928"/>
      <w:bookmarkEnd w:id="57929"/>
    </w:p>
    <w:p w:rsidR="00071895" w:rsidRDefault="00071895" w:rsidP="00620E5B">
      <w:pPr>
        <w:pStyle w:val="-"/>
        <w:keepNext/>
        <w:rPr>
          <w:rtl/>
        </w:rPr>
      </w:pPr>
      <w:bookmarkStart w:id="57930" w:name="ET_speakercontinue_5561_51"/>
      <w:r w:rsidRPr="001A1220">
        <w:rPr>
          <w:rStyle w:val="TagStyle"/>
          <w:rtl/>
        </w:rPr>
        <w:t xml:space="preserve"> &lt;&lt; דובר_המשך &gt;&gt; </w:t>
      </w:r>
      <w:r>
        <w:rPr>
          <w:rtl/>
        </w:rPr>
        <w:t>משה גפני (</w:t>
      </w:r>
      <w:r>
        <w:rPr>
          <w:rFonts w:hint="cs"/>
          <w:rtl/>
        </w:rPr>
        <w:t>יו"ר ועדת הכספים</w:t>
      </w:r>
      <w:r>
        <w:rPr>
          <w:rtl/>
        </w:rPr>
        <w:t>):</w:t>
      </w:r>
      <w:r w:rsidRPr="001A1220">
        <w:rPr>
          <w:rStyle w:val="TagStyle"/>
          <w:rtl/>
        </w:rPr>
        <w:t xml:space="preserve"> &lt;&lt; דובר_המשך &gt;&gt;</w:t>
      </w:r>
      <w:r>
        <w:rPr>
          <w:rtl/>
        </w:rPr>
        <w:t xml:space="preserve"> </w:t>
      </w:r>
      <w:bookmarkEnd w:id="57930"/>
    </w:p>
    <w:p w:rsidR="00071895" w:rsidRDefault="00071895" w:rsidP="00A11436">
      <w:pPr>
        <w:rPr>
          <w:rtl/>
        </w:rPr>
      </w:pPr>
    </w:p>
    <w:p w:rsidR="00071895" w:rsidRDefault="00071895" w:rsidP="004D4F51">
      <w:pPr>
        <w:rPr>
          <w:rtl/>
        </w:rPr>
      </w:pPr>
      <w:bookmarkStart w:id="57931" w:name="_ETM_Q151_702465"/>
      <w:bookmarkEnd w:id="57931"/>
      <w:r>
        <w:rPr>
          <w:rFonts w:hint="cs"/>
          <w:rtl/>
        </w:rPr>
        <w:t xml:space="preserve">אני מבקש רק לומר לחברים בוועדת הכספים </w:t>
      </w:r>
      <w:bookmarkStart w:id="57932" w:name="_ETM_Q151_703617"/>
      <w:bookmarkEnd w:id="57932"/>
      <w:r>
        <w:rPr>
          <w:rtl/>
        </w:rPr>
        <w:t>–</w:t>
      </w:r>
      <w:r>
        <w:rPr>
          <w:rFonts w:hint="cs"/>
          <w:rtl/>
        </w:rPr>
        <w:t xml:space="preserve"> גלעד קריב לא חבר. </w:t>
      </w:r>
    </w:p>
    <w:p w:rsidR="00071895" w:rsidRDefault="00071895" w:rsidP="004D4F51">
      <w:pPr>
        <w:rPr>
          <w:rtl/>
        </w:rPr>
      </w:pPr>
    </w:p>
    <w:p w:rsidR="00071895" w:rsidRDefault="00071895" w:rsidP="004D4F51">
      <w:pPr>
        <w:pStyle w:val="af5"/>
        <w:keepNext/>
        <w:rPr>
          <w:rtl/>
        </w:rPr>
      </w:pPr>
      <w:bookmarkStart w:id="57933" w:name="ET_interruption_6127_53"/>
      <w:r w:rsidRPr="001A1220">
        <w:rPr>
          <w:rStyle w:val="TagStyle"/>
          <w:rtl/>
        </w:rPr>
        <w:t xml:space="preserve"> &lt;&lt; קריאה &gt;&gt; </w:t>
      </w:r>
      <w:r>
        <w:rPr>
          <w:rtl/>
        </w:rPr>
        <w:t>ולדימיר בליאק (יש עתיד):</w:t>
      </w:r>
      <w:r w:rsidRPr="001A1220">
        <w:rPr>
          <w:rStyle w:val="TagStyle"/>
          <w:rtl/>
        </w:rPr>
        <w:t xml:space="preserve"> &lt;&lt; קריאה &gt;&gt;</w:t>
      </w:r>
      <w:r>
        <w:rPr>
          <w:rtl/>
        </w:rPr>
        <w:t xml:space="preserve"> </w:t>
      </w:r>
      <w:bookmarkEnd w:id="57933"/>
    </w:p>
    <w:p w:rsidR="00071895" w:rsidRDefault="00071895" w:rsidP="00A11436">
      <w:pPr>
        <w:rPr>
          <w:rtl/>
        </w:rPr>
      </w:pPr>
    </w:p>
    <w:p w:rsidR="00071895" w:rsidRDefault="00071895" w:rsidP="00A11436">
      <w:pPr>
        <w:rPr>
          <w:rtl/>
        </w:rPr>
      </w:pPr>
      <w:r>
        <w:rPr>
          <w:rFonts w:hint="cs"/>
          <w:rtl/>
        </w:rPr>
        <w:t>הוא חבר</w:t>
      </w:r>
      <w:r w:rsidR="002A2AAE">
        <w:rPr>
          <w:rFonts w:hint="cs"/>
          <w:rtl/>
        </w:rPr>
        <w:t>,</w:t>
      </w:r>
      <w:r>
        <w:rPr>
          <w:rFonts w:hint="cs"/>
          <w:rtl/>
        </w:rPr>
        <w:t xml:space="preserve"> אבל לא </w:t>
      </w:r>
      <w:r w:rsidR="00A11436">
        <w:rPr>
          <w:rFonts w:hint="cs"/>
          <w:rtl/>
        </w:rPr>
        <w:t>– – –</w:t>
      </w:r>
    </w:p>
    <w:p w:rsidR="00071895" w:rsidRDefault="00071895" w:rsidP="004D4F51">
      <w:pPr>
        <w:rPr>
          <w:rtl/>
        </w:rPr>
      </w:pPr>
      <w:bookmarkStart w:id="57934" w:name="_ETM_Q151_710984"/>
      <w:bookmarkStart w:id="57935" w:name="_ETM_Q151_711099"/>
      <w:bookmarkEnd w:id="57934"/>
      <w:bookmarkEnd w:id="57935"/>
    </w:p>
    <w:p w:rsidR="00071895" w:rsidRDefault="00071895" w:rsidP="00620E5B">
      <w:pPr>
        <w:pStyle w:val="-"/>
        <w:keepNext/>
        <w:rPr>
          <w:rtl/>
        </w:rPr>
      </w:pPr>
      <w:bookmarkStart w:id="57936" w:name="ET_speakercontinue_5561_54"/>
      <w:r w:rsidRPr="001A1220">
        <w:rPr>
          <w:rStyle w:val="TagStyle"/>
          <w:rtl/>
        </w:rPr>
        <w:t xml:space="preserve"> &lt;&lt; דובר_המשך &gt;&gt; </w:t>
      </w:r>
      <w:r>
        <w:rPr>
          <w:rtl/>
        </w:rPr>
        <w:t>משה גפני (</w:t>
      </w:r>
      <w:r>
        <w:rPr>
          <w:rFonts w:hint="cs"/>
          <w:rtl/>
        </w:rPr>
        <w:t>יו"ר ועדת הכספים</w:t>
      </w:r>
      <w:r>
        <w:rPr>
          <w:rtl/>
        </w:rPr>
        <w:t>):</w:t>
      </w:r>
      <w:r w:rsidRPr="001A1220">
        <w:rPr>
          <w:rStyle w:val="TagStyle"/>
          <w:rtl/>
        </w:rPr>
        <w:t xml:space="preserve"> &lt;&lt; דובר_המשך &gt;&gt;</w:t>
      </w:r>
      <w:r>
        <w:rPr>
          <w:rtl/>
        </w:rPr>
        <w:t xml:space="preserve"> </w:t>
      </w:r>
      <w:bookmarkEnd w:id="57936"/>
    </w:p>
    <w:p w:rsidR="00071895" w:rsidRDefault="00071895" w:rsidP="00A11436">
      <w:pPr>
        <w:rPr>
          <w:rtl/>
        </w:rPr>
      </w:pPr>
    </w:p>
    <w:p w:rsidR="00071895" w:rsidRDefault="00071895" w:rsidP="004D4F51">
      <w:pPr>
        <w:rPr>
          <w:rtl/>
        </w:rPr>
      </w:pPr>
      <w:r>
        <w:rPr>
          <w:rFonts w:hint="cs"/>
          <w:rtl/>
        </w:rPr>
        <w:t xml:space="preserve">הוא לא חבר. </w:t>
      </w:r>
    </w:p>
    <w:p w:rsidR="00071895" w:rsidRDefault="00071895" w:rsidP="004D4F51">
      <w:pPr>
        <w:rPr>
          <w:rtl/>
        </w:rPr>
      </w:pPr>
      <w:bookmarkStart w:id="57937" w:name="_ETM_Q151_708153"/>
      <w:bookmarkStart w:id="57938" w:name="_ETM_Q151_708251"/>
      <w:bookmarkEnd w:id="57937"/>
      <w:bookmarkEnd w:id="57938"/>
    </w:p>
    <w:p w:rsidR="00071895" w:rsidRDefault="00071895" w:rsidP="004D4F51">
      <w:pPr>
        <w:pStyle w:val="af5"/>
        <w:keepNext/>
        <w:rPr>
          <w:rtl/>
        </w:rPr>
      </w:pPr>
      <w:bookmarkStart w:id="57939" w:name="ET_interruption_6156_55"/>
      <w:r w:rsidRPr="001A1220">
        <w:rPr>
          <w:rStyle w:val="TagStyle"/>
          <w:rtl/>
        </w:rPr>
        <w:t xml:space="preserve"> &lt;&lt; קריאה &gt;&gt; </w:t>
      </w:r>
      <w:r>
        <w:rPr>
          <w:rtl/>
        </w:rPr>
        <w:t>גלעד קריב (העבודה):</w:t>
      </w:r>
      <w:r w:rsidRPr="001A1220">
        <w:rPr>
          <w:rStyle w:val="TagStyle"/>
          <w:rtl/>
        </w:rPr>
        <w:t xml:space="preserve"> &lt;&lt; קריאה &gt;&gt;</w:t>
      </w:r>
      <w:r>
        <w:rPr>
          <w:rtl/>
        </w:rPr>
        <w:t xml:space="preserve"> </w:t>
      </w:r>
      <w:bookmarkEnd w:id="57939"/>
    </w:p>
    <w:p w:rsidR="00071895" w:rsidRDefault="00071895" w:rsidP="00A11436">
      <w:pPr>
        <w:rPr>
          <w:rtl/>
        </w:rPr>
      </w:pPr>
    </w:p>
    <w:p w:rsidR="00071895" w:rsidRDefault="00071895" w:rsidP="004D4F51">
      <w:pPr>
        <w:rPr>
          <w:rtl/>
        </w:rPr>
      </w:pPr>
      <w:bookmarkStart w:id="57940" w:name="_ETM_Q151_712115"/>
      <w:bookmarkEnd w:id="57940"/>
      <w:r>
        <w:rPr>
          <w:rFonts w:hint="cs"/>
          <w:rtl/>
        </w:rPr>
        <w:t>חבר לשם כבוד.</w:t>
      </w:r>
    </w:p>
    <w:p w:rsidR="00071895" w:rsidRDefault="00071895" w:rsidP="004D4F51">
      <w:pPr>
        <w:rPr>
          <w:rtl/>
        </w:rPr>
      </w:pPr>
      <w:bookmarkStart w:id="57941" w:name="_ETM_Q151_715816"/>
      <w:bookmarkStart w:id="57942" w:name="_ETM_Q151_715898"/>
      <w:bookmarkEnd w:id="57941"/>
      <w:bookmarkEnd w:id="57942"/>
    </w:p>
    <w:p w:rsidR="00071895" w:rsidRDefault="00071895" w:rsidP="00620E5B">
      <w:pPr>
        <w:pStyle w:val="-"/>
        <w:keepNext/>
        <w:rPr>
          <w:rtl/>
        </w:rPr>
      </w:pPr>
      <w:bookmarkStart w:id="57943" w:name="ET_speakercontinue_5561_56"/>
      <w:r w:rsidRPr="001A1220">
        <w:rPr>
          <w:rStyle w:val="TagStyle"/>
          <w:rtl/>
        </w:rPr>
        <w:t xml:space="preserve"> &lt;&lt; דובר_המשך &gt;&gt; </w:t>
      </w:r>
      <w:r>
        <w:rPr>
          <w:rtl/>
        </w:rPr>
        <w:t>משה גפני (</w:t>
      </w:r>
      <w:r>
        <w:rPr>
          <w:rFonts w:hint="cs"/>
          <w:rtl/>
        </w:rPr>
        <w:t>יו"ר ועדת הכספים</w:t>
      </w:r>
      <w:r>
        <w:rPr>
          <w:rtl/>
        </w:rPr>
        <w:t>):</w:t>
      </w:r>
      <w:r w:rsidRPr="001A1220">
        <w:rPr>
          <w:rStyle w:val="TagStyle"/>
          <w:rtl/>
        </w:rPr>
        <w:t xml:space="preserve"> &lt;&lt; דובר_המשך &gt;&gt;</w:t>
      </w:r>
      <w:r>
        <w:rPr>
          <w:rtl/>
        </w:rPr>
        <w:t xml:space="preserve"> </w:t>
      </w:r>
      <w:bookmarkEnd w:id="57943"/>
    </w:p>
    <w:p w:rsidR="00071895" w:rsidRDefault="00071895" w:rsidP="00A11436">
      <w:pPr>
        <w:rPr>
          <w:rtl/>
        </w:rPr>
      </w:pPr>
    </w:p>
    <w:p w:rsidR="00071895" w:rsidRDefault="00071895" w:rsidP="002A2AAE">
      <w:pPr>
        <w:rPr>
          <w:rtl/>
        </w:rPr>
      </w:pPr>
      <w:r>
        <w:rPr>
          <w:rFonts w:hint="cs"/>
          <w:rtl/>
        </w:rPr>
        <w:t>כבוד</w:t>
      </w:r>
      <w:r w:rsidR="002A2AAE">
        <w:rPr>
          <w:rFonts w:hint="cs"/>
          <w:rtl/>
        </w:rPr>
        <w:t>,</w:t>
      </w:r>
      <w:r>
        <w:rPr>
          <w:rFonts w:hint="cs"/>
          <w:rtl/>
        </w:rPr>
        <w:t xml:space="preserve"> מי שרוצה </w:t>
      </w:r>
      <w:bookmarkStart w:id="57944" w:name="_ETM_Q151_712517"/>
      <w:bookmarkEnd w:id="57944"/>
      <w:r w:rsidR="002A2AAE">
        <w:rPr>
          <w:rFonts w:hint="eastAsia"/>
          <w:rtl/>
        </w:rPr>
        <w:t>–</w:t>
      </w:r>
      <w:r w:rsidR="002A2AAE">
        <w:rPr>
          <w:rFonts w:hint="cs"/>
          <w:rtl/>
        </w:rPr>
        <w:t xml:space="preserve"> </w:t>
      </w:r>
      <w:r>
        <w:rPr>
          <w:rFonts w:hint="cs"/>
          <w:rtl/>
        </w:rPr>
        <w:t xml:space="preserve">שייתן. הינה, אתה רואה </w:t>
      </w:r>
      <w:bookmarkStart w:id="57945" w:name="_ETM_Q151_715850"/>
      <w:bookmarkEnd w:id="57945"/>
      <w:r>
        <w:rPr>
          <w:rFonts w:hint="cs"/>
          <w:rtl/>
        </w:rPr>
        <w:t xml:space="preserve">אותי. </w:t>
      </w:r>
    </w:p>
    <w:p w:rsidR="00071895" w:rsidRDefault="00071895" w:rsidP="004D4F51">
      <w:pPr>
        <w:rPr>
          <w:rtl/>
        </w:rPr>
      </w:pPr>
      <w:bookmarkStart w:id="57946" w:name="_ETM_Q151_712927"/>
      <w:bookmarkStart w:id="57947" w:name="_ETM_Q151_713013"/>
      <w:bookmarkEnd w:id="57946"/>
      <w:bookmarkEnd w:id="57947"/>
    </w:p>
    <w:p w:rsidR="00071895" w:rsidRDefault="00071895" w:rsidP="004D4F51">
      <w:pPr>
        <w:pStyle w:val="af6"/>
        <w:keepNext/>
        <w:rPr>
          <w:rtl/>
        </w:rPr>
      </w:pPr>
      <w:bookmarkStart w:id="57948" w:name="ET_yor_6595_57"/>
      <w:r w:rsidRPr="001A1220">
        <w:rPr>
          <w:rStyle w:val="TagStyle"/>
          <w:rtl/>
        </w:rPr>
        <w:t xml:space="preserve"> &lt;&lt; יור &gt;&gt; </w:t>
      </w:r>
      <w:r>
        <w:rPr>
          <w:rtl/>
        </w:rPr>
        <w:t>היו"ר ארז מלול:</w:t>
      </w:r>
      <w:r w:rsidRPr="001A1220">
        <w:rPr>
          <w:rStyle w:val="TagStyle"/>
          <w:rtl/>
        </w:rPr>
        <w:t xml:space="preserve"> &lt;&lt; יור &gt;&gt;</w:t>
      </w:r>
      <w:r>
        <w:rPr>
          <w:rtl/>
        </w:rPr>
        <w:t xml:space="preserve"> </w:t>
      </w:r>
      <w:bookmarkEnd w:id="57948"/>
    </w:p>
    <w:p w:rsidR="00071895" w:rsidRDefault="00071895" w:rsidP="00A11436">
      <w:pPr>
        <w:rPr>
          <w:rtl/>
        </w:rPr>
      </w:pPr>
    </w:p>
    <w:p w:rsidR="00071895" w:rsidRDefault="00071895" w:rsidP="004D4F51">
      <w:pPr>
        <w:rPr>
          <w:rtl/>
        </w:rPr>
      </w:pPr>
      <w:r>
        <w:rPr>
          <w:rFonts w:hint="cs"/>
          <w:rtl/>
        </w:rPr>
        <w:t xml:space="preserve">הוא לא חבר תרתי משמע. </w:t>
      </w:r>
    </w:p>
    <w:p w:rsidR="00071895" w:rsidRDefault="00071895" w:rsidP="004D4F51">
      <w:pPr>
        <w:rPr>
          <w:rtl/>
        </w:rPr>
      </w:pPr>
      <w:bookmarkStart w:id="57949" w:name="_ETM_Q151_714287"/>
      <w:bookmarkStart w:id="57950" w:name="_ETM_Q151_714406"/>
      <w:bookmarkEnd w:id="57949"/>
      <w:bookmarkEnd w:id="57950"/>
    </w:p>
    <w:p w:rsidR="00071895" w:rsidRDefault="00071895" w:rsidP="004D4F51">
      <w:pPr>
        <w:pStyle w:val="af5"/>
        <w:keepNext/>
        <w:rPr>
          <w:rtl/>
        </w:rPr>
      </w:pPr>
      <w:bookmarkStart w:id="57951" w:name="ET_interruption_6156_58"/>
      <w:r w:rsidRPr="001A1220">
        <w:rPr>
          <w:rStyle w:val="TagStyle"/>
          <w:rtl/>
        </w:rPr>
        <w:t xml:space="preserve"> &lt;&lt; קריאה &gt;&gt; </w:t>
      </w:r>
      <w:r>
        <w:rPr>
          <w:rtl/>
        </w:rPr>
        <w:t>גלעד קריב (העבודה):</w:t>
      </w:r>
      <w:r w:rsidRPr="001A1220">
        <w:rPr>
          <w:rStyle w:val="TagStyle"/>
          <w:rtl/>
        </w:rPr>
        <w:t xml:space="preserve"> &lt;&lt; קריאה &gt;&gt;</w:t>
      </w:r>
      <w:r>
        <w:rPr>
          <w:rtl/>
        </w:rPr>
        <w:t xml:space="preserve"> </w:t>
      </w:r>
      <w:bookmarkEnd w:id="57951"/>
    </w:p>
    <w:p w:rsidR="00071895" w:rsidRDefault="00071895" w:rsidP="00A11436">
      <w:pPr>
        <w:rPr>
          <w:rtl/>
        </w:rPr>
      </w:pPr>
    </w:p>
    <w:p w:rsidR="00071895" w:rsidRDefault="00071895" w:rsidP="004D4F51">
      <w:pPr>
        <w:rPr>
          <w:rtl/>
        </w:rPr>
      </w:pPr>
      <w:r>
        <w:rPr>
          <w:rFonts w:hint="cs"/>
          <w:rtl/>
        </w:rPr>
        <w:t>חברים כל ישראל</w:t>
      </w:r>
      <w:bookmarkStart w:id="57952" w:name="_ETM_Q151_715347"/>
      <w:bookmarkEnd w:id="57952"/>
      <w:r>
        <w:rPr>
          <w:rFonts w:hint="cs"/>
          <w:rtl/>
        </w:rPr>
        <w:t xml:space="preserve">. בשבת האחרונה לא אמרת "חברים כל ישראל"? </w:t>
      </w:r>
    </w:p>
    <w:p w:rsidR="00071895" w:rsidRDefault="00071895" w:rsidP="004D4F51">
      <w:pPr>
        <w:rPr>
          <w:rtl/>
        </w:rPr>
      </w:pPr>
      <w:bookmarkStart w:id="57953" w:name="_ETM_Q151_726744"/>
      <w:bookmarkStart w:id="57954" w:name="_ETM_Q151_726808"/>
      <w:bookmarkEnd w:id="57953"/>
      <w:bookmarkEnd w:id="57954"/>
    </w:p>
    <w:p w:rsidR="00071895" w:rsidRDefault="00071895" w:rsidP="00620E5B">
      <w:pPr>
        <w:pStyle w:val="-"/>
        <w:keepNext/>
        <w:rPr>
          <w:rtl/>
        </w:rPr>
      </w:pPr>
      <w:bookmarkStart w:id="57955" w:name="ET_speakercontinue_5561_59"/>
      <w:r w:rsidRPr="001A1220">
        <w:rPr>
          <w:rStyle w:val="TagStyle"/>
          <w:rtl/>
        </w:rPr>
        <w:t xml:space="preserve"> &lt;&lt; דובר_המשך &gt;&gt; </w:t>
      </w:r>
      <w:r>
        <w:rPr>
          <w:rtl/>
        </w:rPr>
        <w:t>משה גפני (</w:t>
      </w:r>
      <w:r>
        <w:rPr>
          <w:rFonts w:hint="cs"/>
          <w:rtl/>
        </w:rPr>
        <w:t>יו"ר ועדת הכספים</w:t>
      </w:r>
      <w:r>
        <w:rPr>
          <w:rtl/>
        </w:rPr>
        <w:t>):</w:t>
      </w:r>
      <w:r w:rsidRPr="001A1220">
        <w:rPr>
          <w:rStyle w:val="TagStyle"/>
          <w:rtl/>
        </w:rPr>
        <w:t xml:space="preserve"> &lt;&lt; דובר_המשך &gt;&gt;</w:t>
      </w:r>
      <w:r>
        <w:rPr>
          <w:rtl/>
        </w:rPr>
        <w:t xml:space="preserve"> </w:t>
      </w:r>
      <w:bookmarkEnd w:id="57955"/>
    </w:p>
    <w:p w:rsidR="00071895" w:rsidRDefault="00071895" w:rsidP="00A11436">
      <w:pPr>
        <w:rPr>
          <w:rtl/>
        </w:rPr>
      </w:pPr>
    </w:p>
    <w:p w:rsidR="00071895" w:rsidRDefault="00071895" w:rsidP="00A11436">
      <w:pPr>
        <w:rPr>
          <w:rtl/>
        </w:rPr>
      </w:pPr>
      <w:bookmarkStart w:id="57956" w:name="_ETM_Q151_728249"/>
      <w:bookmarkEnd w:id="57956"/>
      <w:r>
        <w:rPr>
          <w:rFonts w:hint="cs"/>
          <w:rtl/>
        </w:rPr>
        <w:t xml:space="preserve">אני הולך </w:t>
      </w:r>
      <w:bookmarkStart w:id="57957" w:name="_ETM_Q151_729935"/>
      <w:bookmarkEnd w:id="57957"/>
      <w:r>
        <w:rPr>
          <w:rFonts w:hint="cs"/>
          <w:rtl/>
        </w:rPr>
        <w:t xml:space="preserve">להגיד לחברים איפה הייתי באותו יום. אני ביקשתי שיחליפו אותי, מכיוון שזה היה רק הנושא של התקציב המילולי </w:t>
      </w:r>
      <w:bookmarkStart w:id="57958" w:name="_ETM_Q151_733578"/>
      <w:bookmarkEnd w:id="57958"/>
      <w:r w:rsidR="00A11436">
        <w:rPr>
          <w:rFonts w:hint="cs"/>
          <w:rtl/>
        </w:rPr>
        <w:t>– – –</w:t>
      </w:r>
    </w:p>
    <w:p w:rsidR="00071895" w:rsidRDefault="00071895" w:rsidP="004D4F51">
      <w:pPr>
        <w:rPr>
          <w:rtl/>
        </w:rPr>
      </w:pPr>
      <w:bookmarkStart w:id="57959" w:name="_ETM_Q151_734777"/>
      <w:bookmarkStart w:id="57960" w:name="_ETM_Q151_734851"/>
      <w:bookmarkEnd w:id="57959"/>
      <w:bookmarkEnd w:id="57960"/>
    </w:p>
    <w:p w:rsidR="00071895" w:rsidRDefault="00071895" w:rsidP="004D4F51">
      <w:pPr>
        <w:pStyle w:val="af5"/>
        <w:keepNext/>
        <w:rPr>
          <w:rtl/>
        </w:rPr>
      </w:pPr>
      <w:bookmarkStart w:id="57961" w:name="ET_interruption_6127_60"/>
      <w:r w:rsidRPr="001A1220">
        <w:rPr>
          <w:rStyle w:val="TagStyle"/>
          <w:rtl/>
        </w:rPr>
        <w:t xml:space="preserve"> &lt;&lt; קריאה &gt;&gt; </w:t>
      </w:r>
      <w:r>
        <w:rPr>
          <w:rtl/>
        </w:rPr>
        <w:t>ולדימיר בליאק (יש עתיד):</w:t>
      </w:r>
      <w:r w:rsidRPr="001A1220">
        <w:rPr>
          <w:rStyle w:val="TagStyle"/>
          <w:rtl/>
        </w:rPr>
        <w:t xml:space="preserve"> &lt;&lt; קריאה &gt;&gt;</w:t>
      </w:r>
      <w:r>
        <w:rPr>
          <w:rtl/>
        </w:rPr>
        <w:t xml:space="preserve"> </w:t>
      </w:r>
      <w:bookmarkEnd w:id="57961"/>
    </w:p>
    <w:p w:rsidR="00071895" w:rsidRDefault="00071895" w:rsidP="00A11436">
      <w:pPr>
        <w:rPr>
          <w:rtl/>
        </w:rPr>
      </w:pPr>
    </w:p>
    <w:p w:rsidR="00071895" w:rsidRDefault="00071895" w:rsidP="004D4F51">
      <w:pPr>
        <w:rPr>
          <w:rtl/>
        </w:rPr>
      </w:pPr>
      <w:r>
        <w:rPr>
          <w:rFonts w:hint="cs"/>
          <w:rtl/>
        </w:rPr>
        <w:t xml:space="preserve">לא. זה לא זה </w:t>
      </w:r>
      <w:r>
        <w:rPr>
          <w:rFonts w:hint="eastAsia"/>
          <w:rtl/>
        </w:rPr>
        <w:t>–</w:t>
      </w:r>
      <w:r>
        <w:rPr>
          <w:rFonts w:hint="cs"/>
          <w:rtl/>
        </w:rPr>
        <w:t xml:space="preserve"> חמישי, ראשון, שני. </w:t>
      </w:r>
    </w:p>
    <w:p w:rsidR="00071895" w:rsidRDefault="00071895" w:rsidP="004D4F51">
      <w:pPr>
        <w:rPr>
          <w:rtl/>
        </w:rPr>
      </w:pPr>
      <w:bookmarkStart w:id="57962" w:name="_ETM_Q151_738211"/>
      <w:bookmarkStart w:id="57963" w:name="_ETM_Q151_738334"/>
      <w:bookmarkEnd w:id="57962"/>
      <w:bookmarkEnd w:id="57963"/>
    </w:p>
    <w:p w:rsidR="00071895" w:rsidRDefault="00071895" w:rsidP="004D4F51">
      <w:pPr>
        <w:pStyle w:val="af6"/>
        <w:keepNext/>
        <w:rPr>
          <w:rtl/>
        </w:rPr>
      </w:pPr>
      <w:bookmarkStart w:id="57964" w:name="ET_yor_6595_61"/>
      <w:r w:rsidRPr="001A1220">
        <w:rPr>
          <w:rStyle w:val="TagStyle"/>
          <w:rtl/>
        </w:rPr>
        <w:t xml:space="preserve"> &lt;&lt; יור &gt;&gt; </w:t>
      </w:r>
      <w:r>
        <w:rPr>
          <w:rtl/>
        </w:rPr>
        <w:t>היו"ר ארז מלול:</w:t>
      </w:r>
      <w:r w:rsidRPr="001A1220">
        <w:rPr>
          <w:rStyle w:val="TagStyle"/>
          <w:rtl/>
        </w:rPr>
        <w:t xml:space="preserve"> &lt;&lt; יור &gt;&gt;</w:t>
      </w:r>
      <w:r>
        <w:rPr>
          <w:rtl/>
        </w:rPr>
        <w:t xml:space="preserve"> </w:t>
      </w:r>
      <w:bookmarkEnd w:id="57964"/>
    </w:p>
    <w:p w:rsidR="00071895" w:rsidRDefault="00071895" w:rsidP="00A11436">
      <w:pPr>
        <w:rPr>
          <w:rtl/>
        </w:rPr>
      </w:pPr>
    </w:p>
    <w:p w:rsidR="00071895" w:rsidRPr="001A1220" w:rsidRDefault="00071895" w:rsidP="004D4F51">
      <w:pPr>
        <w:rPr>
          <w:rtl/>
        </w:rPr>
      </w:pPr>
      <w:r>
        <w:rPr>
          <w:rFonts w:hint="cs"/>
          <w:rtl/>
        </w:rPr>
        <w:t>רגע, רגע, תשמעו.</w:t>
      </w:r>
      <w:bookmarkStart w:id="57965" w:name="_ETM_Q151_737913"/>
      <w:bookmarkEnd w:id="57965"/>
      <w:r>
        <w:rPr>
          <w:rFonts w:hint="cs"/>
          <w:rtl/>
        </w:rPr>
        <w:t xml:space="preserve"> </w:t>
      </w:r>
    </w:p>
    <w:p w:rsidR="00071895" w:rsidRDefault="00071895" w:rsidP="004D4F51">
      <w:pPr>
        <w:rPr>
          <w:rtl/>
        </w:rPr>
      </w:pPr>
      <w:bookmarkStart w:id="57966" w:name="_ETM_Q151_715893"/>
      <w:bookmarkStart w:id="57967" w:name="_ETM_Q151_716022"/>
      <w:bookmarkEnd w:id="57966"/>
      <w:bookmarkEnd w:id="57967"/>
      <w:r>
        <w:rPr>
          <w:rFonts w:hint="cs"/>
          <w:rtl/>
        </w:rPr>
        <w:t xml:space="preserve"> </w:t>
      </w:r>
      <w:bookmarkStart w:id="57968" w:name="_ETM_Q151_711462"/>
      <w:bookmarkEnd w:id="57968"/>
    </w:p>
    <w:p w:rsidR="00071895" w:rsidRDefault="00071895" w:rsidP="00620E5B">
      <w:pPr>
        <w:pStyle w:val="-"/>
        <w:keepNext/>
        <w:rPr>
          <w:rtl/>
        </w:rPr>
      </w:pPr>
      <w:bookmarkStart w:id="57969" w:name="ET_speakercontinue_5561_62"/>
      <w:r w:rsidRPr="001A1220">
        <w:rPr>
          <w:rStyle w:val="TagStyle"/>
          <w:rtl/>
        </w:rPr>
        <w:t xml:space="preserve"> &lt;&lt; דובר_המשך &gt;&gt; </w:t>
      </w:r>
      <w:r>
        <w:rPr>
          <w:rtl/>
        </w:rPr>
        <w:t>משה גפני (</w:t>
      </w:r>
      <w:r>
        <w:rPr>
          <w:rFonts w:hint="cs"/>
          <w:rtl/>
        </w:rPr>
        <w:t>יו"ר ועדת הכספים</w:t>
      </w:r>
      <w:r>
        <w:rPr>
          <w:rtl/>
        </w:rPr>
        <w:t>):</w:t>
      </w:r>
      <w:r w:rsidRPr="001A1220">
        <w:rPr>
          <w:rStyle w:val="TagStyle"/>
          <w:rtl/>
        </w:rPr>
        <w:t xml:space="preserve"> &lt;&lt; דובר_המשך &gt;&gt;</w:t>
      </w:r>
      <w:r>
        <w:rPr>
          <w:rtl/>
        </w:rPr>
        <w:t xml:space="preserve"> </w:t>
      </w:r>
      <w:bookmarkEnd w:id="57969"/>
    </w:p>
    <w:p w:rsidR="00071895" w:rsidRDefault="00071895" w:rsidP="00A11436">
      <w:pPr>
        <w:rPr>
          <w:rtl/>
        </w:rPr>
      </w:pPr>
    </w:p>
    <w:p w:rsidR="00071895" w:rsidRDefault="00071895" w:rsidP="004D4F51">
      <w:pPr>
        <w:rPr>
          <w:rtl/>
        </w:rPr>
      </w:pPr>
      <w:bookmarkStart w:id="57970" w:name="_ETM_Q151_738001"/>
      <w:bookmarkEnd w:id="57970"/>
      <w:r>
        <w:rPr>
          <w:rFonts w:hint="cs"/>
          <w:rtl/>
        </w:rPr>
        <w:t xml:space="preserve">בסדר. אני הולך להגיד לכם איפה הייתי. הייתי בריא, </w:t>
      </w:r>
      <w:bookmarkStart w:id="57971" w:name="_ETM_Q151_742244"/>
      <w:bookmarkEnd w:id="57971"/>
      <w:r>
        <w:rPr>
          <w:rFonts w:hint="cs"/>
          <w:rtl/>
        </w:rPr>
        <w:t xml:space="preserve">ברוך השם. הכול בסדר. </w:t>
      </w:r>
    </w:p>
    <w:p w:rsidR="00071895" w:rsidRDefault="00071895" w:rsidP="004D4F51">
      <w:pPr>
        <w:rPr>
          <w:rtl/>
        </w:rPr>
      </w:pPr>
      <w:bookmarkStart w:id="57972" w:name="_ETM_Q151_742016"/>
      <w:bookmarkStart w:id="57973" w:name="_ETM_Q151_742088"/>
      <w:bookmarkEnd w:id="57972"/>
      <w:bookmarkEnd w:id="57973"/>
    </w:p>
    <w:p w:rsidR="00071895" w:rsidRDefault="00071895" w:rsidP="004D4F51">
      <w:pPr>
        <w:pStyle w:val="af5"/>
        <w:keepNext/>
        <w:rPr>
          <w:rtl/>
        </w:rPr>
      </w:pPr>
      <w:bookmarkStart w:id="57974" w:name="ET_interruption_6361_63"/>
      <w:r w:rsidRPr="001A1220">
        <w:rPr>
          <w:rStyle w:val="TagStyle"/>
          <w:rtl/>
        </w:rPr>
        <w:t xml:space="preserve"> &lt;&lt; קריאה &gt;&gt; </w:t>
      </w:r>
      <w:r>
        <w:rPr>
          <w:rtl/>
        </w:rPr>
        <w:t>נאור שירי (יש עתיד):</w:t>
      </w:r>
      <w:r w:rsidRPr="001A1220">
        <w:rPr>
          <w:rStyle w:val="TagStyle"/>
          <w:rtl/>
        </w:rPr>
        <w:t xml:space="preserve"> &lt;&lt; קריאה &gt;&gt;</w:t>
      </w:r>
      <w:r>
        <w:rPr>
          <w:rtl/>
        </w:rPr>
        <w:t xml:space="preserve"> </w:t>
      </w:r>
      <w:bookmarkEnd w:id="57974"/>
    </w:p>
    <w:p w:rsidR="00071895" w:rsidRDefault="00071895" w:rsidP="00A11436">
      <w:pPr>
        <w:rPr>
          <w:rtl/>
        </w:rPr>
      </w:pPr>
    </w:p>
    <w:p w:rsidR="00071895" w:rsidRDefault="00071895" w:rsidP="004D4F51">
      <w:pPr>
        <w:rPr>
          <w:rtl/>
        </w:rPr>
      </w:pPr>
      <w:r>
        <w:rPr>
          <w:rFonts w:hint="cs"/>
          <w:rtl/>
        </w:rPr>
        <w:t xml:space="preserve">אבל את האמת. </w:t>
      </w:r>
    </w:p>
    <w:p w:rsidR="00071895" w:rsidRDefault="00071895" w:rsidP="004D4F51">
      <w:pPr>
        <w:rPr>
          <w:rtl/>
        </w:rPr>
      </w:pPr>
      <w:bookmarkStart w:id="57975" w:name="_ETM_Q151_741381"/>
      <w:bookmarkStart w:id="57976" w:name="_ETM_Q151_741486"/>
      <w:bookmarkEnd w:id="57975"/>
      <w:bookmarkEnd w:id="57976"/>
    </w:p>
    <w:p w:rsidR="00071895" w:rsidRDefault="00071895" w:rsidP="00620E5B">
      <w:pPr>
        <w:pStyle w:val="-"/>
        <w:keepNext/>
        <w:rPr>
          <w:rtl/>
        </w:rPr>
      </w:pPr>
      <w:bookmarkStart w:id="57977" w:name="ET_speakercontinue_5561_64"/>
      <w:r w:rsidRPr="001A1220">
        <w:rPr>
          <w:rStyle w:val="TagStyle"/>
          <w:rtl/>
        </w:rPr>
        <w:t xml:space="preserve"> &lt;&lt; דובר_המשך &gt;&gt; </w:t>
      </w:r>
      <w:r>
        <w:rPr>
          <w:rtl/>
        </w:rPr>
        <w:t>משה גפני (</w:t>
      </w:r>
      <w:r>
        <w:rPr>
          <w:rFonts w:hint="cs"/>
          <w:rtl/>
        </w:rPr>
        <w:t>יו"ר ועדת הכספים</w:t>
      </w:r>
      <w:r>
        <w:rPr>
          <w:rtl/>
        </w:rPr>
        <w:t>):</w:t>
      </w:r>
      <w:r w:rsidRPr="001A1220">
        <w:rPr>
          <w:rStyle w:val="TagStyle"/>
          <w:rtl/>
        </w:rPr>
        <w:t xml:space="preserve"> &lt;&lt; דובר_המשך &gt;&gt;</w:t>
      </w:r>
      <w:r>
        <w:rPr>
          <w:rtl/>
        </w:rPr>
        <w:t xml:space="preserve"> </w:t>
      </w:r>
      <w:bookmarkEnd w:id="57977"/>
    </w:p>
    <w:p w:rsidR="00071895" w:rsidRDefault="00071895" w:rsidP="00A11436">
      <w:pPr>
        <w:rPr>
          <w:rtl/>
        </w:rPr>
      </w:pPr>
    </w:p>
    <w:p w:rsidR="00071895" w:rsidRDefault="00071895" w:rsidP="002A2AAE">
      <w:pPr>
        <w:rPr>
          <w:rtl/>
        </w:rPr>
      </w:pPr>
      <w:bookmarkStart w:id="57978" w:name="_ETM_Q151_745068"/>
      <w:bookmarkEnd w:id="57978"/>
      <w:r>
        <w:rPr>
          <w:rFonts w:hint="cs"/>
          <w:rtl/>
        </w:rPr>
        <w:t xml:space="preserve">אני הולך </w:t>
      </w:r>
      <w:bookmarkStart w:id="57979" w:name="_ETM_Q151_748006"/>
      <w:bookmarkEnd w:id="57979"/>
      <w:r>
        <w:rPr>
          <w:rFonts w:hint="cs"/>
          <w:rtl/>
        </w:rPr>
        <w:t xml:space="preserve">להגיד לכם את האמת. הייתי בבחירות מוניציפליות. אני יושב-ראש </w:t>
      </w:r>
      <w:bookmarkStart w:id="57980" w:name="_ETM_Q151_747227"/>
      <w:bookmarkEnd w:id="57980"/>
      <w:r>
        <w:rPr>
          <w:rFonts w:hint="cs"/>
          <w:rtl/>
        </w:rPr>
        <w:t xml:space="preserve">המפלגה. הייתי בבית שמש, הייתי ברחובות </w:t>
      </w:r>
      <w:r w:rsidR="002A2AAE">
        <w:rPr>
          <w:rFonts w:hint="eastAsia"/>
          <w:rtl/>
        </w:rPr>
        <w:t xml:space="preserve">– </w:t>
      </w:r>
      <w:r>
        <w:rPr>
          <w:rFonts w:hint="cs"/>
          <w:rtl/>
        </w:rPr>
        <w:t xml:space="preserve">הייתי בהרבה מאוד </w:t>
      </w:r>
      <w:bookmarkStart w:id="57981" w:name="_ETM_Q151_750393"/>
      <w:bookmarkEnd w:id="57981"/>
      <w:r>
        <w:rPr>
          <w:rFonts w:hint="cs"/>
          <w:rtl/>
        </w:rPr>
        <w:t xml:space="preserve">מקומות. </w:t>
      </w:r>
    </w:p>
    <w:p w:rsidR="00071895" w:rsidRDefault="00071895" w:rsidP="004D4F51">
      <w:pPr>
        <w:rPr>
          <w:rtl/>
          <w:lang w:eastAsia="he-IL"/>
        </w:rPr>
      </w:pPr>
      <w:bookmarkStart w:id="57982" w:name="_ETM_Q151_753297"/>
      <w:bookmarkStart w:id="57983" w:name="_ETM_Q151_753388"/>
      <w:bookmarkEnd w:id="57982"/>
      <w:bookmarkEnd w:id="57983"/>
    </w:p>
    <w:p w:rsidR="00071895" w:rsidRDefault="00071895" w:rsidP="004D4F51">
      <w:pPr>
        <w:pStyle w:val="af5"/>
        <w:keepNext/>
        <w:rPr>
          <w:rtl/>
        </w:rPr>
      </w:pPr>
      <w:bookmarkStart w:id="57984" w:name="ET_interruption_5082_1"/>
      <w:r w:rsidRPr="000F6059">
        <w:rPr>
          <w:rStyle w:val="TagStyle"/>
          <w:rtl/>
        </w:rPr>
        <w:t>&lt;&lt; קריאה &gt;&gt;</w:t>
      </w:r>
      <w:r w:rsidRPr="00CB6CDE">
        <w:rPr>
          <w:rStyle w:val="TagStyle"/>
          <w:rtl/>
        </w:rPr>
        <w:t xml:space="preserve"> </w:t>
      </w:r>
      <w:r>
        <w:rPr>
          <w:rtl/>
        </w:rPr>
        <w:t>מאיר כהן (יש עתיד):</w:t>
      </w:r>
      <w:r w:rsidRPr="00CB6CDE">
        <w:rPr>
          <w:rStyle w:val="TagStyle"/>
          <w:rtl/>
        </w:rPr>
        <w:t xml:space="preserve"> </w:t>
      </w:r>
      <w:r w:rsidRPr="000F6059">
        <w:rPr>
          <w:rStyle w:val="TagStyle"/>
          <w:rtl/>
        </w:rPr>
        <w:t>&lt;&lt; קריאה &gt;&gt;</w:t>
      </w:r>
      <w:r>
        <w:rPr>
          <w:rtl/>
        </w:rPr>
        <w:t xml:space="preserve"> </w:t>
      </w:r>
      <w:bookmarkEnd w:id="57984"/>
    </w:p>
    <w:p w:rsidR="00071895" w:rsidRDefault="00071895" w:rsidP="00A11436">
      <w:pPr>
        <w:rPr>
          <w:rtl/>
        </w:rPr>
      </w:pPr>
    </w:p>
    <w:p w:rsidR="00071895" w:rsidRDefault="00071895" w:rsidP="004D4F51">
      <w:pPr>
        <w:rPr>
          <w:rtl/>
        </w:rPr>
      </w:pPr>
      <w:bookmarkStart w:id="57985" w:name="_ETM_Q152_24000"/>
      <w:bookmarkEnd w:id="57985"/>
      <w:r>
        <w:rPr>
          <w:rFonts w:hint="cs"/>
          <w:rtl/>
        </w:rPr>
        <w:t>היית ברחובות?</w:t>
      </w:r>
    </w:p>
    <w:p w:rsidR="00071895" w:rsidRDefault="00071895" w:rsidP="004D4F51">
      <w:pPr>
        <w:rPr>
          <w:rtl/>
        </w:rPr>
      </w:pPr>
    </w:p>
    <w:p w:rsidR="00071895" w:rsidRDefault="00071895" w:rsidP="004D4F51">
      <w:pPr>
        <w:pStyle w:val="-"/>
        <w:keepNext/>
        <w:rPr>
          <w:rtl/>
        </w:rPr>
      </w:pPr>
      <w:bookmarkStart w:id="57986" w:name="ET_speakercontinue_5639_2"/>
      <w:r w:rsidRPr="000F6059">
        <w:rPr>
          <w:rStyle w:val="TagStyle"/>
          <w:rtl/>
        </w:rPr>
        <w:t xml:space="preserve"> &lt;&lt; דובר_המשך &gt;&gt;</w:t>
      </w:r>
      <w:r w:rsidRPr="00CB6CDE">
        <w:rPr>
          <w:rStyle w:val="TagStyle"/>
          <w:rtl/>
        </w:rPr>
        <w:t xml:space="preserve"> </w:t>
      </w:r>
      <w:r>
        <w:rPr>
          <w:rtl/>
        </w:rPr>
        <w:t>משה גפני (יו"ר ועדת הכספים):</w:t>
      </w:r>
      <w:r w:rsidRPr="00CB6CDE">
        <w:rPr>
          <w:rStyle w:val="TagStyle"/>
          <w:rtl/>
        </w:rPr>
        <w:t xml:space="preserve"> </w:t>
      </w:r>
      <w:r w:rsidRPr="000F6059">
        <w:rPr>
          <w:rStyle w:val="TagStyle"/>
          <w:rtl/>
        </w:rPr>
        <w:t>&lt;&lt; דובר_המשך &gt;&gt;</w:t>
      </w:r>
      <w:r>
        <w:rPr>
          <w:rtl/>
        </w:rPr>
        <w:t xml:space="preserve"> </w:t>
      </w:r>
      <w:bookmarkEnd w:id="57986"/>
    </w:p>
    <w:p w:rsidR="00071895" w:rsidRDefault="00071895" w:rsidP="00A11436">
      <w:pPr>
        <w:rPr>
          <w:rtl/>
        </w:rPr>
      </w:pPr>
    </w:p>
    <w:p w:rsidR="00071895" w:rsidRDefault="00071895" w:rsidP="004D4F51">
      <w:pPr>
        <w:rPr>
          <w:rtl/>
        </w:rPr>
      </w:pPr>
      <w:r>
        <w:rPr>
          <w:rFonts w:hint="cs"/>
          <w:rtl/>
        </w:rPr>
        <w:t xml:space="preserve">ברחובות, כן. </w:t>
      </w:r>
    </w:p>
    <w:p w:rsidR="00071895" w:rsidRDefault="00071895" w:rsidP="004D4F51">
      <w:pPr>
        <w:rPr>
          <w:rtl/>
        </w:rPr>
      </w:pPr>
    </w:p>
    <w:p w:rsidR="00071895" w:rsidRDefault="00071895" w:rsidP="004D4F51">
      <w:pPr>
        <w:pStyle w:val="af5"/>
        <w:keepNext/>
        <w:rPr>
          <w:rtl/>
        </w:rPr>
      </w:pPr>
      <w:bookmarkStart w:id="57987" w:name="ET_interruption_5082_3"/>
      <w:r w:rsidRPr="000F6059">
        <w:rPr>
          <w:rStyle w:val="TagStyle"/>
          <w:rtl/>
        </w:rPr>
        <w:t xml:space="preserve"> &lt;&lt; קריאה &gt;&gt;</w:t>
      </w:r>
      <w:r w:rsidRPr="00CB6CDE">
        <w:rPr>
          <w:rStyle w:val="TagStyle"/>
          <w:rtl/>
        </w:rPr>
        <w:t xml:space="preserve"> </w:t>
      </w:r>
      <w:r>
        <w:rPr>
          <w:rtl/>
        </w:rPr>
        <w:t>מאיר כהן (יש עתיד):</w:t>
      </w:r>
      <w:r w:rsidRPr="00CB6CDE">
        <w:rPr>
          <w:rStyle w:val="TagStyle"/>
          <w:rtl/>
        </w:rPr>
        <w:t xml:space="preserve"> </w:t>
      </w:r>
      <w:r w:rsidRPr="000F6059">
        <w:rPr>
          <w:rStyle w:val="TagStyle"/>
          <w:rtl/>
        </w:rPr>
        <w:t>&lt;&lt; קריאה &gt;&gt;</w:t>
      </w:r>
      <w:r>
        <w:rPr>
          <w:rtl/>
        </w:rPr>
        <w:t xml:space="preserve"> </w:t>
      </w:r>
      <w:bookmarkEnd w:id="57987"/>
    </w:p>
    <w:p w:rsidR="00071895" w:rsidRDefault="00071895" w:rsidP="00A11436">
      <w:pPr>
        <w:rPr>
          <w:rtl/>
        </w:rPr>
      </w:pPr>
    </w:p>
    <w:p w:rsidR="00071895" w:rsidRDefault="00071895" w:rsidP="004D4F51">
      <w:pPr>
        <w:rPr>
          <w:rtl/>
        </w:rPr>
      </w:pPr>
      <w:bookmarkStart w:id="57988" w:name="_ETM_Q152_155000"/>
      <w:bookmarkEnd w:id="57988"/>
      <w:r>
        <w:rPr>
          <w:rFonts w:hint="cs"/>
          <w:rtl/>
        </w:rPr>
        <w:t>מה עשית ברחובות?</w:t>
      </w:r>
    </w:p>
    <w:p w:rsidR="00071895" w:rsidRDefault="00071895" w:rsidP="004D4F51">
      <w:pPr>
        <w:rPr>
          <w:rtl/>
        </w:rPr>
      </w:pPr>
    </w:p>
    <w:p w:rsidR="00071895" w:rsidRDefault="00071895" w:rsidP="004D4F51">
      <w:pPr>
        <w:pStyle w:val="-"/>
        <w:keepNext/>
        <w:rPr>
          <w:rtl/>
        </w:rPr>
      </w:pPr>
      <w:bookmarkStart w:id="57989" w:name="ET_speakercontinue_5639_4"/>
      <w:r w:rsidRPr="000F6059">
        <w:rPr>
          <w:rStyle w:val="TagStyle"/>
          <w:rtl/>
        </w:rPr>
        <w:t xml:space="preserve"> &lt;&lt; דובר_המשך &gt;&gt;</w:t>
      </w:r>
      <w:r w:rsidRPr="00CB6CDE">
        <w:rPr>
          <w:rStyle w:val="TagStyle"/>
          <w:rtl/>
        </w:rPr>
        <w:t xml:space="preserve"> </w:t>
      </w:r>
      <w:r>
        <w:rPr>
          <w:rtl/>
        </w:rPr>
        <w:t>משה גפני (יו"ר ועדת הכספים):</w:t>
      </w:r>
      <w:r w:rsidRPr="00CB6CDE">
        <w:rPr>
          <w:rStyle w:val="TagStyle"/>
          <w:rtl/>
        </w:rPr>
        <w:t xml:space="preserve"> </w:t>
      </w:r>
      <w:r w:rsidRPr="000F6059">
        <w:rPr>
          <w:rStyle w:val="TagStyle"/>
          <w:rtl/>
        </w:rPr>
        <w:t>&lt;&lt; דובר_המשך &gt;&gt;</w:t>
      </w:r>
      <w:r>
        <w:rPr>
          <w:rtl/>
        </w:rPr>
        <w:t xml:space="preserve"> </w:t>
      </w:r>
      <w:bookmarkEnd w:id="57989"/>
    </w:p>
    <w:p w:rsidR="00071895" w:rsidRDefault="00071895" w:rsidP="00A11436">
      <w:pPr>
        <w:rPr>
          <w:rtl/>
        </w:rPr>
      </w:pPr>
    </w:p>
    <w:p w:rsidR="00071895" w:rsidRDefault="00071895" w:rsidP="004D4F51">
      <w:pPr>
        <w:rPr>
          <w:rtl/>
        </w:rPr>
      </w:pPr>
      <w:r>
        <w:rPr>
          <w:rFonts w:hint="cs"/>
          <w:rtl/>
        </w:rPr>
        <w:t>הייתי שם. אני הייתי, החברים ביקשו שאני אבוא.</w:t>
      </w:r>
    </w:p>
    <w:p w:rsidR="00071895" w:rsidRDefault="00071895" w:rsidP="004D4F51">
      <w:pPr>
        <w:rPr>
          <w:rtl/>
        </w:rPr>
      </w:pPr>
    </w:p>
    <w:p w:rsidR="00071895" w:rsidRDefault="00071895" w:rsidP="004D4F51">
      <w:pPr>
        <w:pStyle w:val="af5"/>
        <w:keepNext/>
        <w:rPr>
          <w:rtl/>
        </w:rPr>
      </w:pPr>
      <w:bookmarkStart w:id="57990" w:name="ET_interruption_5082_5"/>
      <w:r w:rsidRPr="000F6059">
        <w:rPr>
          <w:rStyle w:val="TagStyle"/>
          <w:rtl/>
        </w:rPr>
        <w:t xml:space="preserve"> &lt;&lt; קריאה &gt;&gt;</w:t>
      </w:r>
      <w:r w:rsidRPr="00CB6CDE">
        <w:rPr>
          <w:rStyle w:val="TagStyle"/>
          <w:rtl/>
        </w:rPr>
        <w:t xml:space="preserve"> </w:t>
      </w:r>
      <w:r>
        <w:rPr>
          <w:rtl/>
        </w:rPr>
        <w:t>מאיר כהן (יש עתיד):</w:t>
      </w:r>
      <w:r w:rsidRPr="00CB6CDE">
        <w:rPr>
          <w:rStyle w:val="TagStyle"/>
          <w:rtl/>
        </w:rPr>
        <w:t xml:space="preserve"> </w:t>
      </w:r>
      <w:r w:rsidRPr="000F6059">
        <w:rPr>
          <w:rStyle w:val="TagStyle"/>
          <w:rtl/>
        </w:rPr>
        <w:t>&lt;&lt; קריאה &gt;&gt;</w:t>
      </w:r>
      <w:r>
        <w:rPr>
          <w:rtl/>
        </w:rPr>
        <w:t xml:space="preserve"> </w:t>
      </w:r>
      <w:bookmarkEnd w:id="57990"/>
    </w:p>
    <w:p w:rsidR="00071895" w:rsidRDefault="00071895" w:rsidP="00A11436">
      <w:pPr>
        <w:rPr>
          <w:rtl/>
        </w:rPr>
      </w:pPr>
    </w:p>
    <w:p w:rsidR="00071895" w:rsidRDefault="00071895" w:rsidP="00A11436">
      <w:pPr>
        <w:rPr>
          <w:rtl/>
        </w:rPr>
      </w:pPr>
      <w:bookmarkStart w:id="57991" w:name="_ETM_Q152_161000"/>
      <w:bookmarkEnd w:id="57991"/>
      <w:r>
        <w:rPr>
          <w:rFonts w:hint="cs"/>
          <w:rtl/>
        </w:rPr>
        <w:t xml:space="preserve">אבל מתן דיל אמר שהוא לא </w:t>
      </w:r>
      <w:bookmarkStart w:id="57992" w:name="_ETM_Q152_162000"/>
      <w:bookmarkEnd w:id="57992"/>
      <w:r>
        <w:rPr>
          <w:rFonts w:hint="cs"/>
          <w:rtl/>
        </w:rPr>
        <w:t xml:space="preserve">עשה איתכם </w:t>
      </w:r>
      <w:r w:rsidR="00A11436">
        <w:rPr>
          <w:rFonts w:hint="cs"/>
          <w:rtl/>
        </w:rPr>
        <w:t>– – –</w:t>
      </w:r>
    </w:p>
    <w:p w:rsidR="00071895" w:rsidRDefault="00071895" w:rsidP="004D4F51">
      <w:pPr>
        <w:rPr>
          <w:rtl/>
        </w:rPr>
      </w:pPr>
    </w:p>
    <w:p w:rsidR="00071895" w:rsidRDefault="00071895" w:rsidP="004D4F51">
      <w:pPr>
        <w:pStyle w:val="-"/>
        <w:keepNext/>
        <w:rPr>
          <w:rtl/>
        </w:rPr>
      </w:pPr>
      <w:bookmarkStart w:id="57993" w:name="ET_speakercontinue_5639_6"/>
      <w:r w:rsidRPr="000F6059">
        <w:rPr>
          <w:rStyle w:val="TagStyle"/>
          <w:rtl/>
        </w:rPr>
        <w:t xml:space="preserve"> &lt;&lt; דובר_המשך &gt;&gt;</w:t>
      </w:r>
      <w:r w:rsidRPr="00CB6CDE">
        <w:rPr>
          <w:rStyle w:val="TagStyle"/>
          <w:rtl/>
        </w:rPr>
        <w:t xml:space="preserve"> </w:t>
      </w:r>
      <w:r>
        <w:rPr>
          <w:rtl/>
        </w:rPr>
        <w:t>משה גפני (יו"ר ועדת הכספים):</w:t>
      </w:r>
      <w:r w:rsidRPr="00CB6CDE">
        <w:rPr>
          <w:rStyle w:val="TagStyle"/>
          <w:rtl/>
        </w:rPr>
        <w:t xml:space="preserve"> </w:t>
      </w:r>
      <w:r w:rsidRPr="000F6059">
        <w:rPr>
          <w:rStyle w:val="TagStyle"/>
          <w:rtl/>
        </w:rPr>
        <w:t>&lt;&lt; דובר_המשך &gt;&gt;</w:t>
      </w:r>
      <w:r>
        <w:rPr>
          <w:rtl/>
        </w:rPr>
        <w:t xml:space="preserve"> </w:t>
      </w:r>
      <w:bookmarkEnd w:id="57993"/>
    </w:p>
    <w:p w:rsidR="00071895" w:rsidRDefault="00071895" w:rsidP="00A11436">
      <w:pPr>
        <w:rPr>
          <w:rtl/>
        </w:rPr>
      </w:pPr>
    </w:p>
    <w:p w:rsidR="00071895" w:rsidRDefault="00071895" w:rsidP="004D4F51">
      <w:pPr>
        <w:rPr>
          <w:rtl/>
        </w:rPr>
      </w:pPr>
      <w:r>
        <w:rPr>
          <w:rFonts w:hint="cs"/>
          <w:rtl/>
        </w:rPr>
        <w:t>מה, מה מתן דיל?</w:t>
      </w:r>
    </w:p>
    <w:p w:rsidR="00071895" w:rsidRDefault="00071895" w:rsidP="004D4F51">
      <w:pPr>
        <w:rPr>
          <w:rtl/>
        </w:rPr>
      </w:pPr>
      <w:bookmarkStart w:id="57994" w:name="_ETM_Q152_163000"/>
      <w:bookmarkEnd w:id="57994"/>
    </w:p>
    <w:p w:rsidR="00071895" w:rsidRDefault="00071895" w:rsidP="004D4F51">
      <w:pPr>
        <w:pStyle w:val="af5"/>
        <w:keepNext/>
        <w:rPr>
          <w:rtl/>
        </w:rPr>
      </w:pPr>
      <w:bookmarkStart w:id="57995" w:name="ET_interruption_5082_7"/>
      <w:r w:rsidRPr="000F6059">
        <w:rPr>
          <w:rStyle w:val="TagStyle"/>
          <w:rtl/>
        </w:rPr>
        <w:t xml:space="preserve"> &lt;&lt; קריאה &gt;&gt;</w:t>
      </w:r>
      <w:r w:rsidRPr="00CB6CDE">
        <w:rPr>
          <w:rStyle w:val="TagStyle"/>
          <w:rtl/>
        </w:rPr>
        <w:t xml:space="preserve"> </w:t>
      </w:r>
      <w:r>
        <w:rPr>
          <w:rtl/>
        </w:rPr>
        <w:t>מאיר כהן (יש עתיד):</w:t>
      </w:r>
      <w:r w:rsidRPr="00CB6CDE">
        <w:rPr>
          <w:rStyle w:val="TagStyle"/>
          <w:rtl/>
        </w:rPr>
        <w:t xml:space="preserve"> </w:t>
      </w:r>
      <w:r w:rsidRPr="000F6059">
        <w:rPr>
          <w:rStyle w:val="TagStyle"/>
          <w:rtl/>
        </w:rPr>
        <w:t>&lt;&lt; קריאה &gt;&gt;</w:t>
      </w:r>
      <w:r>
        <w:rPr>
          <w:rtl/>
        </w:rPr>
        <w:t xml:space="preserve"> </w:t>
      </w:r>
      <w:bookmarkEnd w:id="57995"/>
    </w:p>
    <w:p w:rsidR="00071895" w:rsidRDefault="00071895" w:rsidP="00A11436">
      <w:pPr>
        <w:rPr>
          <w:rtl/>
        </w:rPr>
      </w:pPr>
    </w:p>
    <w:p w:rsidR="00071895" w:rsidRDefault="00071895" w:rsidP="00A11436">
      <w:pPr>
        <w:rPr>
          <w:rtl/>
        </w:rPr>
      </w:pPr>
      <w:r>
        <w:rPr>
          <w:rFonts w:hint="cs"/>
          <w:rtl/>
        </w:rPr>
        <w:t xml:space="preserve">הוא אמר שהוא לא עשה איתכם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af6"/>
        <w:keepNext/>
        <w:rPr>
          <w:rtl/>
        </w:rPr>
      </w:pPr>
      <w:r w:rsidRPr="000F6059">
        <w:rPr>
          <w:rStyle w:val="TagStyle"/>
          <w:rtl/>
        </w:rPr>
        <w:t xml:space="preserve"> &lt;&lt; יור &gt;&gt;</w:t>
      </w:r>
      <w:r w:rsidRPr="00CB6CDE">
        <w:rPr>
          <w:rStyle w:val="TagStyle"/>
          <w:rtl/>
        </w:rPr>
        <w:t xml:space="preserve"> </w:t>
      </w:r>
      <w:r>
        <w:rPr>
          <w:rtl/>
        </w:rPr>
        <w:t>היו"ר ארז מלול:</w:t>
      </w:r>
      <w:r w:rsidRPr="00CB6CDE">
        <w:rPr>
          <w:rStyle w:val="TagStyle"/>
          <w:rtl/>
        </w:rPr>
        <w:t xml:space="preserve"> </w:t>
      </w:r>
      <w:r w:rsidRPr="000F6059">
        <w:rPr>
          <w:rStyle w:val="TagStyle"/>
          <w:rtl/>
        </w:rPr>
        <w:t>&lt;&lt;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אפשר לתמוך גם בלי </w:t>
      </w:r>
      <w:bookmarkStart w:id="57996" w:name="_ETM_Q152_164000"/>
      <w:bookmarkEnd w:id="57996"/>
      <w:r>
        <w:rPr>
          <w:rFonts w:hint="cs"/>
          <w:rtl/>
        </w:rPr>
        <w:t xml:space="preserve">הסכם. </w:t>
      </w:r>
    </w:p>
    <w:p w:rsidR="00071895" w:rsidRDefault="00071895" w:rsidP="004D4F51">
      <w:pPr>
        <w:rPr>
          <w:rtl/>
        </w:rPr>
      </w:pPr>
    </w:p>
    <w:p w:rsidR="00071895" w:rsidRDefault="00071895" w:rsidP="004D4F51">
      <w:pPr>
        <w:pStyle w:val="-"/>
        <w:keepNext/>
        <w:rPr>
          <w:rtl/>
        </w:rPr>
      </w:pPr>
      <w:bookmarkStart w:id="57997" w:name="ET_speakercontinue_5639_9"/>
      <w:r w:rsidRPr="000F6059">
        <w:rPr>
          <w:rStyle w:val="TagStyle"/>
          <w:rtl/>
        </w:rPr>
        <w:t xml:space="preserve"> &lt;&lt; דובר_המשך &gt;&gt;</w:t>
      </w:r>
      <w:r w:rsidRPr="00CB6CDE">
        <w:rPr>
          <w:rStyle w:val="TagStyle"/>
          <w:rtl/>
        </w:rPr>
        <w:t xml:space="preserve"> </w:t>
      </w:r>
      <w:r>
        <w:rPr>
          <w:rtl/>
        </w:rPr>
        <w:t>משה גפני (יו"ר ועדת הכספים):</w:t>
      </w:r>
      <w:r w:rsidRPr="00CB6CDE">
        <w:rPr>
          <w:rStyle w:val="TagStyle"/>
          <w:rtl/>
        </w:rPr>
        <w:t xml:space="preserve"> </w:t>
      </w:r>
      <w:r w:rsidRPr="000F6059">
        <w:rPr>
          <w:rStyle w:val="TagStyle"/>
          <w:rtl/>
        </w:rPr>
        <w:t>&lt;&lt; דובר_המשך &gt;&gt;</w:t>
      </w:r>
      <w:r>
        <w:rPr>
          <w:rtl/>
        </w:rPr>
        <w:t xml:space="preserve"> </w:t>
      </w:r>
      <w:bookmarkEnd w:id="57997"/>
    </w:p>
    <w:p w:rsidR="00071895" w:rsidRDefault="00071895" w:rsidP="00A11436">
      <w:pPr>
        <w:rPr>
          <w:rtl/>
        </w:rPr>
      </w:pPr>
    </w:p>
    <w:p w:rsidR="00071895" w:rsidRDefault="00071895" w:rsidP="004D4F51">
      <w:pPr>
        <w:rPr>
          <w:rtl/>
        </w:rPr>
      </w:pPr>
      <w:r>
        <w:rPr>
          <w:rFonts w:hint="cs"/>
          <w:rtl/>
        </w:rPr>
        <w:t>אני רציתי שיהיה הסכם בין מתן דיל לבין זוהר.</w:t>
      </w:r>
      <w:bookmarkStart w:id="57998" w:name="_ETM_Q152_173000"/>
      <w:bookmarkEnd w:id="57998"/>
      <w:r>
        <w:rPr>
          <w:rFonts w:hint="cs"/>
          <w:rtl/>
        </w:rPr>
        <w:t xml:space="preserve"> </w:t>
      </w:r>
    </w:p>
    <w:p w:rsidR="00071895" w:rsidRDefault="00071895" w:rsidP="004D4F51">
      <w:pPr>
        <w:rPr>
          <w:rtl/>
        </w:rPr>
      </w:pPr>
    </w:p>
    <w:p w:rsidR="00071895" w:rsidRDefault="00071895" w:rsidP="004D4F51">
      <w:pPr>
        <w:pStyle w:val="af5"/>
        <w:keepNext/>
        <w:rPr>
          <w:rtl/>
        </w:rPr>
      </w:pPr>
      <w:bookmarkStart w:id="57999" w:name="ET_interruption_6361_10"/>
      <w:r w:rsidRPr="000F6059">
        <w:rPr>
          <w:rStyle w:val="TagStyle"/>
          <w:rtl/>
        </w:rPr>
        <w:t xml:space="preserve"> &lt;&lt; קריאה &gt;&gt;</w:t>
      </w:r>
      <w:r w:rsidRPr="00CB6CDE">
        <w:rPr>
          <w:rStyle w:val="TagStyle"/>
          <w:rtl/>
        </w:rPr>
        <w:t xml:space="preserve"> </w:t>
      </w:r>
      <w:r>
        <w:rPr>
          <w:rtl/>
        </w:rPr>
        <w:t>נאור שירי (יש עתיד):</w:t>
      </w:r>
      <w:r w:rsidRPr="00CB6CDE">
        <w:rPr>
          <w:rStyle w:val="TagStyle"/>
          <w:rtl/>
        </w:rPr>
        <w:t xml:space="preserve"> </w:t>
      </w:r>
      <w:r w:rsidRPr="000F6059">
        <w:rPr>
          <w:rStyle w:val="TagStyle"/>
          <w:rtl/>
        </w:rPr>
        <w:t>&lt;&lt; קריאה &gt;&gt;</w:t>
      </w:r>
      <w:r>
        <w:rPr>
          <w:rtl/>
        </w:rPr>
        <w:t xml:space="preserve"> </w:t>
      </w:r>
      <w:bookmarkEnd w:id="57999"/>
    </w:p>
    <w:p w:rsidR="00071895" w:rsidRDefault="00071895" w:rsidP="00A11436">
      <w:pPr>
        <w:rPr>
          <w:rtl/>
        </w:rPr>
      </w:pPr>
    </w:p>
    <w:p w:rsidR="00071895" w:rsidRDefault="00071895" w:rsidP="00A11436">
      <w:pPr>
        <w:rPr>
          <w:rtl/>
        </w:rPr>
      </w:pPr>
      <w:r>
        <w:rPr>
          <w:rFonts w:hint="cs"/>
          <w:rtl/>
        </w:rPr>
        <w:t xml:space="preserve">אבל גולדקנופ לא רצה </w:t>
      </w:r>
      <w:r w:rsidR="00A11436">
        <w:rPr>
          <w:rFonts w:hint="cs"/>
          <w:rtl/>
        </w:rPr>
        <w:t>– – –</w:t>
      </w:r>
    </w:p>
    <w:p w:rsidR="00071895" w:rsidRDefault="00071895" w:rsidP="004D4F51">
      <w:pPr>
        <w:rPr>
          <w:rtl/>
        </w:rPr>
      </w:pPr>
    </w:p>
    <w:p w:rsidR="00071895" w:rsidRDefault="00071895" w:rsidP="004D4F51">
      <w:pPr>
        <w:pStyle w:val="-"/>
        <w:keepNext/>
        <w:rPr>
          <w:rtl/>
        </w:rPr>
      </w:pPr>
      <w:r w:rsidRPr="000F6059">
        <w:rPr>
          <w:rStyle w:val="TagStyle"/>
          <w:rtl/>
        </w:rPr>
        <w:t xml:space="preserve"> &lt;&lt; דובר_המשך &gt;&gt;</w:t>
      </w:r>
      <w:r w:rsidRPr="00CB6CDE">
        <w:rPr>
          <w:rStyle w:val="TagStyle"/>
          <w:rtl/>
        </w:rPr>
        <w:t xml:space="preserve"> </w:t>
      </w:r>
      <w:r>
        <w:rPr>
          <w:rtl/>
        </w:rPr>
        <w:t>משה גפני (יו"ר ועדת הכספים):</w:t>
      </w:r>
      <w:r w:rsidRPr="00CB6CDE">
        <w:rPr>
          <w:rStyle w:val="TagStyle"/>
          <w:rtl/>
        </w:rPr>
        <w:t xml:space="preserve"> </w:t>
      </w:r>
      <w:r w:rsidRPr="000F6059">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r>
        <w:rPr>
          <w:rFonts w:hint="cs"/>
          <w:rtl/>
        </w:rPr>
        <w:t xml:space="preserve">רציתי שיהיה הסכם, </w:t>
      </w:r>
      <w:bookmarkStart w:id="58000" w:name="_ETM_Q152_174000"/>
      <w:bookmarkEnd w:id="58000"/>
      <w:r>
        <w:rPr>
          <w:rFonts w:hint="cs"/>
          <w:rtl/>
        </w:rPr>
        <w:t xml:space="preserve">הם כמעט חתמו. </w:t>
      </w:r>
    </w:p>
    <w:p w:rsidR="00071895" w:rsidRPr="00CB6CDE" w:rsidRDefault="00071895" w:rsidP="004D4F51">
      <w:pPr>
        <w:rPr>
          <w:rtl/>
        </w:rPr>
      </w:pPr>
      <w:bookmarkStart w:id="58001" w:name="_ETM_Q152_178000"/>
      <w:bookmarkEnd w:id="58001"/>
    </w:p>
    <w:p w:rsidR="00071895" w:rsidRDefault="00071895" w:rsidP="004D4F51">
      <w:pPr>
        <w:pStyle w:val="af5"/>
        <w:keepNext/>
        <w:rPr>
          <w:rtl/>
        </w:rPr>
      </w:pPr>
      <w:bookmarkStart w:id="58002" w:name="_ETM_Q152_165000"/>
      <w:bookmarkStart w:id="58003" w:name="ET_interruption_6361_110"/>
      <w:bookmarkEnd w:id="58002"/>
      <w:r w:rsidRPr="000F6059">
        <w:rPr>
          <w:rStyle w:val="TagStyle"/>
          <w:rtl/>
        </w:rPr>
        <w:t>&lt;&lt; קריאה &gt;&gt;</w:t>
      </w:r>
      <w:r w:rsidRPr="00CB6CDE">
        <w:rPr>
          <w:rStyle w:val="TagStyle"/>
          <w:rtl/>
        </w:rPr>
        <w:t xml:space="preserve"> </w:t>
      </w:r>
      <w:r>
        <w:rPr>
          <w:rtl/>
        </w:rPr>
        <w:t>נאור שירי (יש עתיד):</w:t>
      </w:r>
      <w:r w:rsidRPr="00CB6CDE">
        <w:rPr>
          <w:rStyle w:val="TagStyle"/>
          <w:rtl/>
        </w:rPr>
        <w:t xml:space="preserve"> </w:t>
      </w:r>
      <w:r w:rsidRPr="000F6059">
        <w:rPr>
          <w:rStyle w:val="TagStyle"/>
          <w:rtl/>
        </w:rPr>
        <w:t>&lt;&lt; קריאה &gt;&gt;</w:t>
      </w:r>
      <w:bookmarkEnd w:id="58003"/>
      <w:r>
        <w:rPr>
          <w:rtl/>
        </w:rPr>
        <w:t xml:space="preserve"> </w:t>
      </w:r>
    </w:p>
    <w:p w:rsidR="00071895" w:rsidRDefault="00071895" w:rsidP="00A11436">
      <w:pPr>
        <w:rPr>
          <w:rtl/>
        </w:rPr>
      </w:pPr>
    </w:p>
    <w:p w:rsidR="00071895" w:rsidRDefault="00071895" w:rsidP="004D4F51">
      <w:pPr>
        <w:rPr>
          <w:rtl/>
        </w:rPr>
      </w:pPr>
      <w:r>
        <w:rPr>
          <w:rFonts w:hint="cs"/>
          <w:rtl/>
        </w:rPr>
        <w:t>אבל גולדקנופ לא רצה.</w:t>
      </w:r>
    </w:p>
    <w:p w:rsidR="00071895" w:rsidRDefault="00071895" w:rsidP="004D4F51">
      <w:pPr>
        <w:rPr>
          <w:rtl/>
        </w:rPr>
      </w:pPr>
    </w:p>
    <w:p w:rsidR="00071895" w:rsidRDefault="00071895" w:rsidP="004D4F51">
      <w:pPr>
        <w:pStyle w:val="-"/>
        <w:keepNext/>
        <w:rPr>
          <w:rtl/>
        </w:rPr>
      </w:pPr>
      <w:bookmarkStart w:id="58004" w:name="ET_speakercontinue_5639_12"/>
      <w:r w:rsidRPr="000F6059">
        <w:rPr>
          <w:rStyle w:val="TagStyle"/>
          <w:rtl/>
        </w:rPr>
        <w:t xml:space="preserve"> &lt;&lt; דובר_המשך &gt;&gt;</w:t>
      </w:r>
      <w:r w:rsidRPr="00CB6CDE">
        <w:rPr>
          <w:rStyle w:val="TagStyle"/>
          <w:rtl/>
        </w:rPr>
        <w:t xml:space="preserve"> </w:t>
      </w:r>
      <w:r>
        <w:rPr>
          <w:rtl/>
        </w:rPr>
        <w:t>משה גפני (יו"ר ועדת הכספים):</w:t>
      </w:r>
      <w:r w:rsidRPr="00CB6CDE">
        <w:rPr>
          <w:rStyle w:val="TagStyle"/>
          <w:rtl/>
        </w:rPr>
        <w:t xml:space="preserve"> </w:t>
      </w:r>
      <w:r w:rsidRPr="000F6059">
        <w:rPr>
          <w:rStyle w:val="TagStyle"/>
          <w:rtl/>
        </w:rPr>
        <w:t>&lt;&lt; דובר_המשך &gt;&gt;</w:t>
      </w:r>
      <w:r>
        <w:rPr>
          <w:rtl/>
        </w:rPr>
        <w:t xml:space="preserve"> </w:t>
      </w:r>
      <w:bookmarkEnd w:id="58004"/>
    </w:p>
    <w:p w:rsidR="00071895" w:rsidRDefault="00071895" w:rsidP="00A11436">
      <w:pPr>
        <w:rPr>
          <w:rtl/>
        </w:rPr>
      </w:pPr>
    </w:p>
    <w:p w:rsidR="00071895" w:rsidRDefault="00071895" w:rsidP="004D4F51">
      <w:pPr>
        <w:rPr>
          <w:rtl/>
        </w:rPr>
      </w:pPr>
      <w:r>
        <w:rPr>
          <w:rFonts w:hint="cs"/>
          <w:rtl/>
        </w:rPr>
        <w:t xml:space="preserve">אני לא יודע, מאיפה אתה יודע מה </w:t>
      </w:r>
      <w:bookmarkStart w:id="58005" w:name="_ETM_Q152_179000"/>
      <w:bookmarkEnd w:id="58005"/>
      <w:r>
        <w:rPr>
          <w:rFonts w:hint="cs"/>
          <w:rtl/>
        </w:rPr>
        <w:t xml:space="preserve">גולדקנופ רצה או לא רצה? </w:t>
      </w:r>
    </w:p>
    <w:p w:rsidR="00071895" w:rsidRDefault="00071895" w:rsidP="004D4F51">
      <w:pPr>
        <w:rPr>
          <w:rtl/>
        </w:rPr>
      </w:pPr>
      <w:bookmarkStart w:id="58006" w:name="_ETM_Q152_180000"/>
      <w:bookmarkEnd w:id="58006"/>
    </w:p>
    <w:p w:rsidR="00071895" w:rsidRDefault="00071895" w:rsidP="004D4F51">
      <w:pPr>
        <w:pStyle w:val="af5"/>
        <w:keepNext/>
        <w:rPr>
          <w:rtl/>
        </w:rPr>
      </w:pPr>
      <w:bookmarkStart w:id="58007" w:name="ET_interruption_6361_13"/>
      <w:r w:rsidRPr="000F6059">
        <w:rPr>
          <w:rStyle w:val="TagStyle"/>
          <w:rtl/>
        </w:rPr>
        <w:t xml:space="preserve"> &lt;&lt; קריאה &gt;&gt;</w:t>
      </w:r>
      <w:r w:rsidRPr="002825F4">
        <w:rPr>
          <w:rStyle w:val="TagStyle"/>
          <w:rtl/>
        </w:rPr>
        <w:t xml:space="preserve"> </w:t>
      </w:r>
      <w:r>
        <w:rPr>
          <w:rtl/>
        </w:rPr>
        <w:t>נאור שירי (יש עתיד):</w:t>
      </w:r>
      <w:r w:rsidRPr="002825F4">
        <w:rPr>
          <w:rStyle w:val="TagStyle"/>
          <w:rtl/>
        </w:rPr>
        <w:t xml:space="preserve"> </w:t>
      </w:r>
      <w:r w:rsidRPr="000F6059">
        <w:rPr>
          <w:rStyle w:val="TagStyle"/>
          <w:rtl/>
        </w:rPr>
        <w:t>&lt;&lt; קריאה &gt;&gt;</w:t>
      </w:r>
      <w:r>
        <w:rPr>
          <w:rtl/>
        </w:rPr>
        <w:t xml:space="preserve"> </w:t>
      </w:r>
      <w:bookmarkEnd w:id="58007"/>
    </w:p>
    <w:p w:rsidR="00071895" w:rsidRDefault="00071895" w:rsidP="00A11436">
      <w:pPr>
        <w:rPr>
          <w:rtl/>
        </w:rPr>
      </w:pPr>
    </w:p>
    <w:p w:rsidR="00071895" w:rsidRDefault="00A11436" w:rsidP="00A11436">
      <w:pPr>
        <w:rPr>
          <w:rtl/>
        </w:rPr>
      </w:pPr>
      <w:r>
        <w:rPr>
          <w:rFonts w:hint="cs"/>
          <w:rtl/>
        </w:rPr>
        <w:t>– – –</w:t>
      </w:r>
      <w:r w:rsidR="00071895">
        <w:rPr>
          <w:rFonts w:hint="cs"/>
          <w:rtl/>
        </w:rPr>
        <w:t xml:space="preserve"> עם התקשורת החרדית.</w:t>
      </w:r>
    </w:p>
    <w:p w:rsidR="00071895" w:rsidRDefault="00071895" w:rsidP="004D4F51">
      <w:pPr>
        <w:rPr>
          <w:rtl/>
        </w:rPr>
      </w:pPr>
      <w:bookmarkStart w:id="58008" w:name="_ETM_Q152_181000"/>
      <w:bookmarkEnd w:id="58008"/>
    </w:p>
    <w:p w:rsidR="00071895" w:rsidRDefault="00071895" w:rsidP="004D4F51">
      <w:pPr>
        <w:pStyle w:val="-"/>
        <w:keepNext/>
        <w:rPr>
          <w:rtl/>
        </w:rPr>
      </w:pPr>
      <w:bookmarkStart w:id="58009" w:name="ET_speakercontinue_5639_14"/>
      <w:r w:rsidRPr="000F6059">
        <w:rPr>
          <w:rStyle w:val="TagStyle"/>
          <w:rtl/>
        </w:rPr>
        <w:t xml:space="preserve"> &lt;&lt; דובר_המשך &gt;&gt;</w:t>
      </w:r>
      <w:r w:rsidRPr="002825F4">
        <w:rPr>
          <w:rStyle w:val="TagStyle"/>
          <w:rtl/>
        </w:rPr>
        <w:t xml:space="preserve"> </w:t>
      </w:r>
      <w:r>
        <w:rPr>
          <w:rtl/>
        </w:rPr>
        <w:t>משה גפני (יו"ר ועדת הכספים):</w:t>
      </w:r>
      <w:r w:rsidRPr="002825F4">
        <w:rPr>
          <w:rStyle w:val="TagStyle"/>
          <w:rtl/>
        </w:rPr>
        <w:t xml:space="preserve"> </w:t>
      </w:r>
      <w:r w:rsidRPr="000F6059">
        <w:rPr>
          <w:rStyle w:val="TagStyle"/>
          <w:rtl/>
        </w:rPr>
        <w:t>&lt;&lt; דובר_המשך &gt;&gt;</w:t>
      </w:r>
      <w:r>
        <w:rPr>
          <w:rtl/>
        </w:rPr>
        <w:t xml:space="preserve"> </w:t>
      </w:r>
      <w:bookmarkEnd w:id="58009"/>
    </w:p>
    <w:p w:rsidR="00071895" w:rsidRDefault="00071895" w:rsidP="00A11436">
      <w:pPr>
        <w:rPr>
          <w:rtl/>
        </w:rPr>
      </w:pPr>
    </w:p>
    <w:p w:rsidR="00071895" w:rsidRDefault="00071895" w:rsidP="004D4F51">
      <w:pPr>
        <w:rPr>
          <w:rtl/>
        </w:rPr>
      </w:pPr>
      <w:r>
        <w:rPr>
          <w:rFonts w:hint="cs"/>
          <w:rtl/>
        </w:rPr>
        <w:t xml:space="preserve">אתה בקשר איתו? </w:t>
      </w:r>
    </w:p>
    <w:p w:rsidR="00071895" w:rsidRDefault="00071895" w:rsidP="004D4F51">
      <w:pPr>
        <w:rPr>
          <w:rtl/>
        </w:rPr>
      </w:pPr>
    </w:p>
    <w:p w:rsidR="00071895" w:rsidRDefault="00071895" w:rsidP="004D4F51">
      <w:pPr>
        <w:pStyle w:val="af5"/>
        <w:keepNext/>
        <w:rPr>
          <w:rtl/>
        </w:rPr>
      </w:pPr>
      <w:bookmarkStart w:id="58010" w:name="ET_interruption_6361_15"/>
      <w:r w:rsidRPr="000F6059">
        <w:rPr>
          <w:rStyle w:val="TagStyle"/>
          <w:rtl/>
        </w:rPr>
        <w:t xml:space="preserve"> &lt;&lt; קריאה &gt;&gt;</w:t>
      </w:r>
      <w:r w:rsidRPr="002825F4">
        <w:rPr>
          <w:rStyle w:val="TagStyle"/>
          <w:rtl/>
        </w:rPr>
        <w:t xml:space="preserve"> </w:t>
      </w:r>
      <w:r>
        <w:rPr>
          <w:rtl/>
        </w:rPr>
        <w:t>נאור שירי (יש עתיד):</w:t>
      </w:r>
      <w:r w:rsidRPr="002825F4">
        <w:rPr>
          <w:rStyle w:val="TagStyle"/>
          <w:rtl/>
        </w:rPr>
        <w:t xml:space="preserve"> </w:t>
      </w:r>
      <w:r w:rsidRPr="000F6059">
        <w:rPr>
          <w:rStyle w:val="TagStyle"/>
          <w:rtl/>
        </w:rPr>
        <w:t>&lt;&lt; קריאה &gt;&gt;</w:t>
      </w:r>
      <w:r>
        <w:rPr>
          <w:rtl/>
        </w:rPr>
        <w:t xml:space="preserve"> </w:t>
      </w:r>
      <w:bookmarkEnd w:id="58010"/>
    </w:p>
    <w:p w:rsidR="00071895" w:rsidRDefault="00071895" w:rsidP="00A11436">
      <w:pPr>
        <w:rPr>
          <w:rtl/>
        </w:rPr>
      </w:pPr>
    </w:p>
    <w:p w:rsidR="00071895" w:rsidRDefault="00071895" w:rsidP="004D4F51">
      <w:pPr>
        <w:rPr>
          <w:rtl/>
        </w:rPr>
      </w:pPr>
      <w:r>
        <w:rPr>
          <w:rFonts w:hint="cs"/>
          <w:rtl/>
        </w:rPr>
        <w:t>אני מקשיב למה שכתוב ביתד.</w:t>
      </w:r>
    </w:p>
    <w:p w:rsidR="00071895" w:rsidRDefault="00071895" w:rsidP="004D4F51">
      <w:pPr>
        <w:rPr>
          <w:rtl/>
        </w:rPr>
      </w:pPr>
    </w:p>
    <w:p w:rsidR="00071895" w:rsidRDefault="00071895" w:rsidP="004D4F51">
      <w:pPr>
        <w:pStyle w:val="-"/>
        <w:keepNext/>
        <w:rPr>
          <w:rtl/>
        </w:rPr>
      </w:pPr>
      <w:bookmarkStart w:id="58011" w:name="ET_speakercontinue_5639_16"/>
      <w:r w:rsidRPr="000F6059">
        <w:rPr>
          <w:rStyle w:val="TagStyle"/>
          <w:rtl/>
        </w:rPr>
        <w:t xml:space="preserve"> &lt;&lt; דובר_המשך &gt;&gt;</w:t>
      </w:r>
      <w:r w:rsidRPr="002825F4">
        <w:rPr>
          <w:rStyle w:val="TagStyle"/>
          <w:rtl/>
        </w:rPr>
        <w:t xml:space="preserve"> </w:t>
      </w:r>
      <w:r>
        <w:rPr>
          <w:rtl/>
        </w:rPr>
        <w:t>משה גפני (יו"ר ועדת הכספים):</w:t>
      </w:r>
      <w:r w:rsidRPr="002825F4">
        <w:rPr>
          <w:rStyle w:val="TagStyle"/>
          <w:rtl/>
        </w:rPr>
        <w:t xml:space="preserve"> </w:t>
      </w:r>
      <w:r w:rsidRPr="000F6059">
        <w:rPr>
          <w:rStyle w:val="TagStyle"/>
          <w:rtl/>
        </w:rPr>
        <w:t>&lt;&lt; דובר_המשך &gt;&gt;</w:t>
      </w:r>
      <w:r>
        <w:rPr>
          <w:rtl/>
        </w:rPr>
        <w:t xml:space="preserve"> </w:t>
      </w:r>
      <w:bookmarkEnd w:id="58011"/>
    </w:p>
    <w:p w:rsidR="00071895" w:rsidRDefault="00071895" w:rsidP="00A11436">
      <w:pPr>
        <w:rPr>
          <w:rtl/>
        </w:rPr>
      </w:pPr>
    </w:p>
    <w:p w:rsidR="00071895" w:rsidRDefault="00071895" w:rsidP="004D4F51">
      <w:pPr>
        <w:rPr>
          <w:rtl/>
        </w:rPr>
      </w:pPr>
      <w:r>
        <w:rPr>
          <w:rFonts w:hint="cs"/>
          <w:rtl/>
        </w:rPr>
        <w:t xml:space="preserve">לא, שאני רק אדע. </w:t>
      </w:r>
    </w:p>
    <w:p w:rsidR="00071895" w:rsidRDefault="00071895" w:rsidP="004D4F51">
      <w:pPr>
        <w:rPr>
          <w:rtl/>
        </w:rPr>
      </w:pPr>
      <w:bookmarkStart w:id="58012" w:name="_ETM_Q152_188000"/>
      <w:bookmarkEnd w:id="58012"/>
    </w:p>
    <w:p w:rsidR="00071895" w:rsidRDefault="00071895" w:rsidP="004D4F51">
      <w:pPr>
        <w:pStyle w:val="af5"/>
        <w:keepNext/>
        <w:rPr>
          <w:rtl/>
        </w:rPr>
      </w:pPr>
      <w:bookmarkStart w:id="58013" w:name="ET_interruption_6156_17"/>
      <w:r w:rsidRPr="000F6059">
        <w:rPr>
          <w:rStyle w:val="TagStyle"/>
          <w:rtl/>
        </w:rPr>
        <w:t xml:space="preserve"> &lt;&lt;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r>
        <w:rPr>
          <w:rtl/>
        </w:rPr>
        <w:t xml:space="preserve"> </w:t>
      </w:r>
      <w:bookmarkEnd w:id="58013"/>
    </w:p>
    <w:p w:rsidR="00071895" w:rsidRDefault="00071895" w:rsidP="00A11436">
      <w:pPr>
        <w:rPr>
          <w:rtl/>
        </w:rPr>
      </w:pPr>
    </w:p>
    <w:p w:rsidR="00071895" w:rsidRDefault="00071895" w:rsidP="004D4F51">
      <w:pPr>
        <w:rPr>
          <w:rtl/>
        </w:rPr>
      </w:pPr>
      <w:r>
        <w:rPr>
          <w:rFonts w:hint="cs"/>
          <w:rtl/>
        </w:rPr>
        <w:t>מה עם ההסכם של מכון וולקני?</w:t>
      </w:r>
    </w:p>
    <w:p w:rsidR="00071895" w:rsidRDefault="00071895" w:rsidP="004D4F51">
      <w:pPr>
        <w:rPr>
          <w:rtl/>
        </w:rPr>
      </w:pPr>
    </w:p>
    <w:p w:rsidR="00071895" w:rsidRDefault="00071895" w:rsidP="004D4F51">
      <w:pPr>
        <w:pStyle w:val="-"/>
        <w:keepNext/>
        <w:rPr>
          <w:rtl/>
        </w:rPr>
      </w:pPr>
      <w:bookmarkStart w:id="58014" w:name="ET_speakercontinue_5639_18"/>
      <w:r w:rsidRPr="000F6059">
        <w:rPr>
          <w:rStyle w:val="TagStyle"/>
          <w:rtl/>
        </w:rPr>
        <w:t xml:space="preserve"> &lt;&lt; דובר_המשך &gt;&gt;</w:t>
      </w:r>
      <w:r w:rsidRPr="002825F4">
        <w:rPr>
          <w:rStyle w:val="TagStyle"/>
          <w:rtl/>
        </w:rPr>
        <w:t xml:space="preserve"> </w:t>
      </w:r>
      <w:r>
        <w:rPr>
          <w:rtl/>
        </w:rPr>
        <w:t>משה גפני (יו"ר ועדת הכספים):</w:t>
      </w:r>
      <w:r w:rsidRPr="002825F4">
        <w:rPr>
          <w:rStyle w:val="TagStyle"/>
          <w:rtl/>
        </w:rPr>
        <w:t xml:space="preserve"> </w:t>
      </w:r>
      <w:r w:rsidRPr="000F6059">
        <w:rPr>
          <w:rStyle w:val="TagStyle"/>
          <w:rtl/>
        </w:rPr>
        <w:t>&lt;&lt; דובר_המשך &gt;&gt;</w:t>
      </w:r>
      <w:r>
        <w:rPr>
          <w:rtl/>
        </w:rPr>
        <w:t xml:space="preserve"> </w:t>
      </w:r>
      <w:bookmarkEnd w:id="58014"/>
    </w:p>
    <w:p w:rsidR="00071895" w:rsidRDefault="00071895" w:rsidP="00A11436">
      <w:pPr>
        <w:rPr>
          <w:rtl/>
        </w:rPr>
      </w:pPr>
    </w:p>
    <w:p w:rsidR="00071895" w:rsidRPr="002825F4" w:rsidRDefault="00071895" w:rsidP="004D4F51">
      <w:pPr>
        <w:rPr>
          <w:rtl/>
        </w:rPr>
      </w:pPr>
      <w:r>
        <w:rPr>
          <w:rFonts w:hint="cs"/>
          <w:rtl/>
        </w:rPr>
        <w:t>אתה, איתך אי</w:t>
      </w:r>
      <w:bookmarkStart w:id="58015" w:name="_ETM_Q152_190000"/>
      <w:bookmarkEnd w:id="58015"/>
      <w:r>
        <w:rPr>
          <w:rFonts w:hint="cs"/>
          <w:rtl/>
        </w:rPr>
        <w:t xml:space="preserve">ן לי ויכוח. אני לא יודע אם בתורה שלך כתוב </w:t>
      </w:r>
      <w:bookmarkStart w:id="58016" w:name="_ETM_Q152_192000"/>
      <w:bookmarkEnd w:id="58016"/>
      <w:r>
        <w:rPr>
          <w:rFonts w:hint="cs"/>
          <w:rtl/>
        </w:rPr>
        <w:t>גם "מדבר שקר תרחק". אז מה שאתה אומר כל הזמן,</w:t>
      </w:r>
      <w:bookmarkStart w:id="58017" w:name="_ETM_Q152_196000"/>
      <w:bookmarkEnd w:id="58017"/>
      <w:r>
        <w:rPr>
          <w:rFonts w:hint="cs"/>
          <w:rtl/>
        </w:rPr>
        <w:t xml:space="preserve"> אני בודק מחדש. אצלי כתוב "מדבר שקר תרחק". אני לא משנה את התורה, אתה כן. </w:t>
      </w:r>
    </w:p>
    <w:p w:rsidR="00071895" w:rsidRDefault="00071895" w:rsidP="004D4F51">
      <w:pPr>
        <w:rPr>
          <w:rtl/>
        </w:rPr>
      </w:pPr>
    </w:p>
    <w:p w:rsidR="00071895" w:rsidRDefault="00071895" w:rsidP="004D4F51">
      <w:pPr>
        <w:pStyle w:val="af5"/>
        <w:keepNext/>
        <w:rPr>
          <w:rtl/>
        </w:rPr>
      </w:pPr>
      <w:bookmarkStart w:id="58018" w:name="ET_interruption_6156_19"/>
      <w:r w:rsidRPr="000F6059">
        <w:rPr>
          <w:rStyle w:val="TagStyle"/>
          <w:rtl/>
        </w:rPr>
        <w:t xml:space="preserve"> &lt;&lt;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r>
        <w:rPr>
          <w:rtl/>
        </w:rPr>
        <w:t xml:space="preserve"> </w:t>
      </w:r>
      <w:bookmarkEnd w:id="58018"/>
    </w:p>
    <w:p w:rsidR="00071895" w:rsidRDefault="00071895" w:rsidP="00A11436">
      <w:pPr>
        <w:rPr>
          <w:rtl/>
        </w:rPr>
      </w:pPr>
    </w:p>
    <w:p w:rsidR="00071895" w:rsidRPr="002825F4" w:rsidRDefault="00A11436" w:rsidP="00A11436">
      <w:pPr>
        <w:rPr>
          <w:rtl/>
        </w:rPr>
      </w:pPr>
      <w:r>
        <w:rPr>
          <w:rFonts w:hint="cs"/>
          <w:rtl/>
        </w:rPr>
        <w:t>– – –</w:t>
      </w:r>
      <w:r w:rsidR="00071895">
        <w:rPr>
          <w:rFonts w:hint="cs"/>
          <w:rtl/>
        </w:rPr>
        <w:t xml:space="preserve"> </w:t>
      </w:r>
    </w:p>
    <w:p w:rsidR="00071895" w:rsidRDefault="00071895" w:rsidP="004D4F51">
      <w:pPr>
        <w:rPr>
          <w:rtl/>
        </w:rPr>
      </w:pPr>
    </w:p>
    <w:p w:rsidR="00071895" w:rsidRDefault="00071895" w:rsidP="004D4F51">
      <w:pPr>
        <w:pStyle w:val="-"/>
        <w:keepNext/>
        <w:rPr>
          <w:rtl/>
        </w:rPr>
      </w:pPr>
      <w:bookmarkStart w:id="58019" w:name="ET_speakercontinue_5639_20"/>
      <w:r w:rsidRPr="000F6059">
        <w:rPr>
          <w:rStyle w:val="TagStyle"/>
          <w:rtl/>
        </w:rPr>
        <w:t xml:space="preserve"> &lt;&lt; דובר_המשך &gt;&gt;</w:t>
      </w:r>
      <w:r w:rsidRPr="002825F4">
        <w:rPr>
          <w:rStyle w:val="TagStyle"/>
          <w:rtl/>
        </w:rPr>
        <w:t xml:space="preserve"> </w:t>
      </w:r>
      <w:r>
        <w:rPr>
          <w:rtl/>
        </w:rPr>
        <w:t>משה גפני (יו"ר ועדת הכספים):</w:t>
      </w:r>
      <w:r w:rsidRPr="002825F4">
        <w:rPr>
          <w:rStyle w:val="TagStyle"/>
          <w:rtl/>
        </w:rPr>
        <w:t xml:space="preserve"> </w:t>
      </w:r>
      <w:r w:rsidRPr="000F6059">
        <w:rPr>
          <w:rStyle w:val="TagStyle"/>
          <w:rtl/>
        </w:rPr>
        <w:t>&lt;&lt; דובר_המשך &gt;&gt;</w:t>
      </w:r>
      <w:r>
        <w:rPr>
          <w:rtl/>
        </w:rPr>
        <w:t xml:space="preserve"> </w:t>
      </w:r>
      <w:bookmarkEnd w:id="58019"/>
    </w:p>
    <w:p w:rsidR="00071895" w:rsidRDefault="00071895" w:rsidP="00A11436">
      <w:pPr>
        <w:rPr>
          <w:rtl/>
        </w:rPr>
      </w:pPr>
    </w:p>
    <w:p w:rsidR="00071895" w:rsidRDefault="00071895" w:rsidP="004D4F51">
      <w:pPr>
        <w:rPr>
          <w:rtl/>
        </w:rPr>
      </w:pPr>
      <w:bookmarkStart w:id="58020" w:name="_ETM_Q152_204000"/>
      <w:bookmarkEnd w:id="58020"/>
      <w:r>
        <w:rPr>
          <w:rFonts w:hint="cs"/>
          <w:rtl/>
        </w:rPr>
        <w:t xml:space="preserve">אז אל תנהל איתי דיון ואל תנהל איתי ויכוח. </w:t>
      </w:r>
    </w:p>
    <w:p w:rsidR="00071895" w:rsidRDefault="00071895" w:rsidP="004D4F51">
      <w:pPr>
        <w:rPr>
          <w:rtl/>
        </w:rPr>
      </w:pPr>
    </w:p>
    <w:p w:rsidR="00071895" w:rsidRDefault="00071895" w:rsidP="004D4F51">
      <w:pPr>
        <w:pStyle w:val="af5"/>
        <w:keepNext/>
        <w:rPr>
          <w:rtl/>
        </w:rPr>
      </w:pPr>
      <w:r w:rsidRPr="000F6059">
        <w:rPr>
          <w:rStyle w:val="TagStyle"/>
          <w:rtl/>
        </w:rPr>
        <w:t xml:space="preserve"> &lt;&lt;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r>
        <w:rPr>
          <w:rtl/>
        </w:rPr>
        <w:t xml:space="preserve"> </w:t>
      </w:r>
    </w:p>
    <w:p w:rsidR="00071895" w:rsidRDefault="00071895" w:rsidP="00A11436">
      <w:pPr>
        <w:rPr>
          <w:rtl/>
        </w:rPr>
      </w:pPr>
    </w:p>
    <w:p w:rsidR="00071895" w:rsidRDefault="00A11436" w:rsidP="00A11436">
      <w:pPr>
        <w:rPr>
          <w:rtl/>
        </w:rPr>
      </w:pPr>
      <w:r>
        <w:rPr>
          <w:rFonts w:hint="cs"/>
          <w:rtl/>
        </w:rPr>
        <w:t>– – –</w:t>
      </w:r>
      <w:r w:rsidR="00071895">
        <w:rPr>
          <w:rFonts w:hint="cs"/>
          <w:rtl/>
        </w:rPr>
        <w:t xml:space="preserve"> מה שכתוב צריך לעשות.</w:t>
      </w:r>
    </w:p>
    <w:p w:rsidR="00071895" w:rsidRDefault="00071895" w:rsidP="004D4F51">
      <w:pPr>
        <w:rPr>
          <w:rtl/>
        </w:rPr>
      </w:pPr>
      <w:bookmarkStart w:id="58021" w:name="_ETM_Q152_211000"/>
      <w:bookmarkEnd w:id="58021"/>
    </w:p>
    <w:p w:rsidR="00071895" w:rsidRDefault="00071895" w:rsidP="004D4F51">
      <w:pPr>
        <w:pStyle w:val="-"/>
        <w:keepNext/>
        <w:rPr>
          <w:rtl/>
        </w:rPr>
      </w:pPr>
      <w:bookmarkStart w:id="58022" w:name="ET_speakercontinue_5639_22"/>
      <w:r w:rsidRPr="000F6059">
        <w:rPr>
          <w:rStyle w:val="TagStyle"/>
          <w:rtl/>
        </w:rPr>
        <w:t xml:space="preserve"> &lt;&lt; דובר_המשך &gt;&gt;</w:t>
      </w:r>
      <w:r w:rsidRPr="002825F4">
        <w:rPr>
          <w:rStyle w:val="TagStyle"/>
          <w:rtl/>
        </w:rPr>
        <w:t xml:space="preserve"> </w:t>
      </w:r>
      <w:r>
        <w:rPr>
          <w:rtl/>
        </w:rPr>
        <w:t>משה גפני (יו"ר ועדת הכספים):</w:t>
      </w:r>
      <w:r w:rsidRPr="002825F4">
        <w:rPr>
          <w:rStyle w:val="TagStyle"/>
          <w:rtl/>
        </w:rPr>
        <w:t xml:space="preserve"> </w:t>
      </w:r>
      <w:r w:rsidRPr="000F6059">
        <w:rPr>
          <w:rStyle w:val="TagStyle"/>
          <w:rtl/>
        </w:rPr>
        <w:t>&lt;&lt; דובר_המשך &gt;&gt;</w:t>
      </w:r>
      <w:r>
        <w:rPr>
          <w:rtl/>
        </w:rPr>
        <w:t xml:space="preserve"> </w:t>
      </w:r>
      <w:bookmarkEnd w:id="58022"/>
    </w:p>
    <w:p w:rsidR="00071895" w:rsidRDefault="00071895" w:rsidP="00A11436">
      <w:pPr>
        <w:rPr>
          <w:rtl/>
        </w:rPr>
      </w:pPr>
    </w:p>
    <w:p w:rsidR="00071895" w:rsidRDefault="00071895" w:rsidP="00A11436">
      <w:pPr>
        <w:rPr>
          <w:rtl/>
        </w:rPr>
      </w:pPr>
      <w:r>
        <w:rPr>
          <w:rFonts w:hint="cs"/>
          <w:rtl/>
        </w:rPr>
        <w:t xml:space="preserve">רבותיי, אנחנו עשינו את התקציב, </w:t>
      </w:r>
      <w:bookmarkStart w:id="58023" w:name="_ETM_Q152_214000"/>
      <w:bookmarkEnd w:id="58023"/>
      <w:r>
        <w:rPr>
          <w:rFonts w:hint="cs"/>
          <w:rtl/>
        </w:rPr>
        <w:t xml:space="preserve">והיות ששר האוצר לא כאן, אז אני לא יודע בדיוק מה </w:t>
      </w:r>
      <w:r w:rsidR="00A11436">
        <w:rPr>
          <w:rFonts w:hint="cs"/>
          <w:rtl/>
        </w:rPr>
        <w:t>– – –</w:t>
      </w:r>
    </w:p>
    <w:p w:rsidR="00071895" w:rsidRDefault="00071895" w:rsidP="004D4F51">
      <w:pPr>
        <w:rPr>
          <w:rtl/>
        </w:rPr>
      </w:pPr>
    </w:p>
    <w:p w:rsidR="00071895" w:rsidRDefault="00071895" w:rsidP="004D4F51">
      <w:pPr>
        <w:pStyle w:val="af5"/>
        <w:keepNext/>
        <w:rPr>
          <w:rtl/>
        </w:rPr>
      </w:pPr>
      <w:bookmarkStart w:id="58024" w:name="ET_interruption_5520_23"/>
      <w:r w:rsidRPr="000F6059">
        <w:rPr>
          <w:rStyle w:val="TagStyle"/>
          <w:rtl/>
        </w:rPr>
        <w:t xml:space="preserve"> &lt;&lt; קריאה &gt;&gt;</w:t>
      </w:r>
      <w:r w:rsidRPr="002825F4">
        <w:rPr>
          <w:rStyle w:val="TagStyle"/>
          <w:rtl/>
        </w:rPr>
        <w:t xml:space="preserve"> </w:t>
      </w:r>
      <w:r>
        <w:rPr>
          <w:rtl/>
        </w:rPr>
        <w:t>עודד פורר (ישראל ביתנו):</w:t>
      </w:r>
      <w:r w:rsidRPr="002825F4">
        <w:rPr>
          <w:rStyle w:val="TagStyle"/>
          <w:rtl/>
        </w:rPr>
        <w:t xml:space="preserve"> </w:t>
      </w:r>
      <w:r w:rsidRPr="000F6059">
        <w:rPr>
          <w:rStyle w:val="TagStyle"/>
          <w:rtl/>
        </w:rPr>
        <w:t>&lt;&lt; קריאה &gt;&gt;</w:t>
      </w:r>
      <w:r>
        <w:rPr>
          <w:rtl/>
        </w:rPr>
        <w:t xml:space="preserve"> </w:t>
      </w:r>
      <w:bookmarkEnd w:id="58024"/>
    </w:p>
    <w:p w:rsidR="00071895" w:rsidRDefault="00071895" w:rsidP="00A11436">
      <w:pPr>
        <w:rPr>
          <w:rtl/>
        </w:rPr>
      </w:pPr>
    </w:p>
    <w:p w:rsidR="00071895" w:rsidRDefault="00071895" w:rsidP="004D4F51">
      <w:pPr>
        <w:rPr>
          <w:rtl/>
        </w:rPr>
      </w:pPr>
      <w:r>
        <w:rPr>
          <w:rFonts w:hint="cs"/>
          <w:rtl/>
        </w:rPr>
        <w:t xml:space="preserve">אפשר לוותר על ההצבעה. </w:t>
      </w:r>
    </w:p>
    <w:p w:rsidR="00071895" w:rsidRDefault="00071895" w:rsidP="004D4F51">
      <w:pPr>
        <w:rPr>
          <w:rtl/>
        </w:rPr>
      </w:pPr>
    </w:p>
    <w:p w:rsidR="00071895" w:rsidRDefault="00071895" w:rsidP="004D4F51">
      <w:pPr>
        <w:pStyle w:val="af5"/>
        <w:keepNext/>
        <w:rPr>
          <w:rtl/>
        </w:rPr>
      </w:pPr>
      <w:bookmarkStart w:id="58025" w:name="ET_interruption_6361_24"/>
      <w:r w:rsidRPr="000F6059">
        <w:rPr>
          <w:rStyle w:val="TagStyle"/>
          <w:rtl/>
        </w:rPr>
        <w:t xml:space="preserve"> &lt;&lt; קריאה &gt;&gt;</w:t>
      </w:r>
      <w:r w:rsidRPr="002825F4">
        <w:rPr>
          <w:rStyle w:val="TagStyle"/>
          <w:rtl/>
        </w:rPr>
        <w:t xml:space="preserve"> </w:t>
      </w:r>
      <w:r>
        <w:rPr>
          <w:rtl/>
        </w:rPr>
        <w:t>נאור שירי (יש עתיד):</w:t>
      </w:r>
      <w:r w:rsidRPr="002825F4">
        <w:rPr>
          <w:rStyle w:val="TagStyle"/>
          <w:rtl/>
        </w:rPr>
        <w:t xml:space="preserve"> </w:t>
      </w:r>
      <w:r w:rsidRPr="000F6059">
        <w:rPr>
          <w:rStyle w:val="TagStyle"/>
          <w:rtl/>
        </w:rPr>
        <w:t>&lt;&lt; קריאה &gt;&gt;</w:t>
      </w:r>
      <w:r>
        <w:rPr>
          <w:rtl/>
        </w:rPr>
        <w:t xml:space="preserve"> </w:t>
      </w:r>
      <w:bookmarkEnd w:id="58025"/>
    </w:p>
    <w:p w:rsidR="00071895" w:rsidRDefault="00071895" w:rsidP="00A11436">
      <w:pPr>
        <w:rPr>
          <w:rtl/>
        </w:rPr>
      </w:pPr>
    </w:p>
    <w:p w:rsidR="00071895" w:rsidRDefault="00071895" w:rsidP="004D4F51">
      <w:pPr>
        <w:rPr>
          <w:rtl/>
        </w:rPr>
      </w:pPr>
      <w:r>
        <w:rPr>
          <w:rFonts w:hint="cs"/>
          <w:rtl/>
        </w:rPr>
        <w:t xml:space="preserve">מה, שר </w:t>
      </w:r>
      <w:bookmarkStart w:id="58026" w:name="_ETM_Q152_221000"/>
      <w:bookmarkEnd w:id="58026"/>
      <w:r>
        <w:rPr>
          <w:rFonts w:hint="cs"/>
          <w:rtl/>
        </w:rPr>
        <w:t>האוצר יצא לקצונה?</w:t>
      </w:r>
    </w:p>
    <w:p w:rsidR="00071895" w:rsidRDefault="00071895" w:rsidP="004D4F51">
      <w:pPr>
        <w:rPr>
          <w:rtl/>
        </w:rPr>
      </w:pPr>
    </w:p>
    <w:p w:rsidR="00071895" w:rsidRDefault="00071895" w:rsidP="004D4F51">
      <w:pPr>
        <w:pStyle w:val="-"/>
        <w:keepNext/>
        <w:rPr>
          <w:rtl/>
        </w:rPr>
      </w:pPr>
      <w:bookmarkStart w:id="58027" w:name="ET_speakercontinue_5639_25"/>
      <w:r w:rsidRPr="000F6059">
        <w:rPr>
          <w:rStyle w:val="TagStyle"/>
          <w:rtl/>
        </w:rPr>
        <w:t xml:space="preserve"> &lt;&lt; דובר_המשך &gt;&gt;</w:t>
      </w:r>
      <w:r w:rsidRPr="002825F4">
        <w:rPr>
          <w:rStyle w:val="TagStyle"/>
          <w:rtl/>
        </w:rPr>
        <w:t xml:space="preserve"> </w:t>
      </w:r>
      <w:r>
        <w:rPr>
          <w:rtl/>
        </w:rPr>
        <w:t>משה גפני (יו"ר ועדת הכספים):</w:t>
      </w:r>
      <w:r w:rsidRPr="002825F4">
        <w:rPr>
          <w:rStyle w:val="TagStyle"/>
          <w:rtl/>
        </w:rPr>
        <w:t xml:space="preserve"> </w:t>
      </w:r>
      <w:r w:rsidRPr="000F6059">
        <w:rPr>
          <w:rStyle w:val="TagStyle"/>
          <w:rtl/>
        </w:rPr>
        <w:t>&lt;&lt; דובר_המשך &gt;&gt;</w:t>
      </w:r>
      <w:r>
        <w:rPr>
          <w:rtl/>
        </w:rPr>
        <w:t xml:space="preserve"> </w:t>
      </w:r>
      <w:bookmarkEnd w:id="58027"/>
    </w:p>
    <w:p w:rsidR="00071895" w:rsidRDefault="00071895" w:rsidP="00A11436">
      <w:pPr>
        <w:rPr>
          <w:rtl/>
        </w:rPr>
      </w:pPr>
    </w:p>
    <w:p w:rsidR="00071895" w:rsidRDefault="00071895" w:rsidP="004D4F51">
      <w:pPr>
        <w:rPr>
          <w:rtl/>
        </w:rPr>
      </w:pPr>
      <w:r>
        <w:rPr>
          <w:rFonts w:hint="cs"/>
          <w:rtl/>
        </w:rPr>
        <w:t xml:space="preserve">אני לא יודע, אין לי מושג. אני לא </w:t>
      </w:r>
      <w:bookmarkStart w:id="58028" w:name="_ETM_Q152_224000"/>
      <w:bookmarkEnd w:id="58028"/>
      <w:r>
        <w:rPr>
          <w:rFonts w:hint="cs"/>
          <w:rtl/>
        </w:rPr>
        <w:t>יודע. באתי לפה כדי לסכם את הדיון.</w:t>
      </w:r>
    </w:p>
    <w:p w:rsidR="00071895" w:rsidRDefault="00071895" w:rsidP="004D4F51">
      <w:pPr>
        <w:rPr>
          <w:rtl/>
        </w:rPr>
      </w:pPr>
    </w:p>
    <w:p w:rsidR="00071895" w:rsidRDefault="00071895" w:rsidP="002A2AAE">
      <w:pPr>
        <w:rPr>
          <w:rtl/>
        </w:rPr>
      </w:pPr>
      <w:bookmarkStart w:id="58029" w:name="_ETM_Q152_229000"/>
      <w:bookmarkEnd w:id="58029"/>
      <w:r>
        <w:rPr>
          <w:rFonts w:hint="cs"/>
          <w:rtl/>
        </w:rPr>
        <w:t>אני רוצה לומר לחברים</w:t>
      </w:r>
      <w:bookmarkStart w:id="58030" w:name="_ETM_Q152_231000"/>
      <w:bookmarkEnd w:id="58030"/>
      <w:r>
        <w:rPr>
          <w:rFonts w:hint="cs"/>
          <w:rtl/>
        </w:rPr>
        <w:t xml:space="preserve">, חלק ניכר מהתקציב שהכינו במשרד האוצר אישרנו. אישרנו את התקציב. אני לא מרוצה ממה שנעשה שם, צריך לעשות </w:t>
      </w:r>
      <w:bookmarkStart w:id="58031" w:name="_ETM_Q152_244000"/>
      <w:bookmarkEnd w:id="58031"/>
      <w:r>
        <w:rPr>
          <w:rFonts w:hint="cs"/>
          <w:rtl/>
        </w:rPr>
        <w:t xml:space="preserve">שינויים. כבר הכנתי סדר-יום, כפי שהבטחתי, לשבוע הקרוב או לשבועיים הקרובים </w:t>
      </w:r>
      <w:r w:rsidR="002A2AAE">
        <w:rPr>
          <w:rFonts w:hint="eastAsia"/>
          <w:rtl/>
        </w:rPr>
        <w:t xml:space="preserve">– </w:t>
      </w:r>
      <w:r>
        <w:rPr>
          <w:rFonts w:hint="cs"/>
          <w:rtl/>
        </w:rPr>
        <w:t xml:space="preserve">יש גם את פורים באמצע </w:t>
      </w:r>
      <w:r w:rsidR="002A2AAE">
        <w:rPr>
          <w:rFonts w:hint="eastAsia"/>
          <w:rtl/>
        </w:rPr>
        <w:t xml:space="preserve">– </w:t>
      </w:r>
      <w:r>
        <w:rPr>
          <w:rFonts w:hint="cs"/>
          <w:rtl/>
        </w:rPr>
        <w:t xml:space="preserve">ואנחנו נדון על </w:t>
      </w:r>
      <w:bookmarkStart w:id="58032" w:name="_ETM_Q152_250000"/>
      <w:bookmarkEnd w:id="58032"/>
      <w:r>
        <w:rPr>
          <w:rFonts w:hint="cs"/>
          <w:rtl/>
        </w:rPr>
        <w:t xml:space="preserve">הפיצויים, אנחנו </w:t>
      </w:r>
      <w:r w:rsidR="002A2AAE">
        <w:rPr>
          <w:rFonts w:hint="cs"/>
          <w:rtl/>
        </w:rPr>
        <w:t xml:space="preserve">בוודאי </w:t>
      </w:r>
      <w:r>
        <w:rPr>
          <w:rFonts w:hint="cs"/>
          <w:rtl/>
        </w:rPr>
        <w:t xml:space="preserve">נדון על אלה שלא נפתרה הבעיה שלהם. </w:t>
      </w:r>
      <w:bookmarkStart w:id="58033" w:name="_ETM_Q152_258000"/>
      <w:bookmarkEnd w:id="58033"/>
      <w:r>
        <w:rPr>
          <w:rFonts w:hint="cs"/>
          <w:rtl/>
        </w:rPr>
        <w:t xml:space="preserve">אנחנו נדון על התקציב של המגזר הערבי. הוא לא יעבור </w:t>
      </w:r>
      <w:bookmarkStart w:id="58034" w:name="_ETM_Q152_261000"/>
      <w:bookmarkEnd w:id="58034"/>
      <w:r>
        <w:rPr>
          <w:rFonts w:hint="cs"/>
          <w:rtl/>
        </w:rPr>
        <w:t xml:space="preserve">אצלנו בצורה הזאת, כך לא בא בחשבון. התחייבתי </w:t>
      </w:r>
      <w:r w:rsidR="00A11436">
        <w:rPr>
          <w:rFonts w:hint="cs"/>
          <w:rtl/>
        </w:rPr>
        <w:t>– – –</w:t>
      </w:r>
    </w:p>
    <w:p w:rsidR="00071895" w:rsidRDefault="00071895" w:rsidP="004D4F51">
      <w:pPr>
        <w:rPr>
          <w:rtl/>
        </w:rPr>
      </w:pPr>
      <w:bookmarkStart w:id="58035" w:name="_ETM_Q152_265000"/>
      <w:bookmarkEnd w:id="58035"/>
    </w:p>
    <w:p w:rsidR="00071895" w:rsidRDefault="00071895" w:rsidP="004D4F51">
      <w:pPr>
        <w:pStyle w:val="af5"/>
        <w:keepNext/>
        <w:rPr>
          <w:rtl/>
        </w:rPr>
      </w:pPr>
      <w:bookmarkStart w:id="58036" w:name="ET_interruption_6156_26"/>
      <w:r w:rsidRPr="000F6059">
        <w:rPr>
          <w:rStyle w:val="TagStyle"/>
          <w:rtl/>
        </w:rPr>
        <w:t xml:space="preserve"> &lt;&lt;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r>
        <w:rPr>
          <w:rtl/>
        </w:rPr>
        <w:t xml:space="preserve"> </w:t>
      </w:r>
      <w:bookmarkEnd w:id="58036"/>
    </w:p>
    <w:p w:rsidR="00071895" w:rsidRDefault="00071895" w:rsidP="00A11436">
      <w:pPr>
        <w:rPr>
          <w:rtl/>
        </w:rPr>
      </w:pPr>
    </w:p>
    <w:p w:rsidR="00071895" w:rsidRDefault="00071895" w:rsidP="004D4F51">
      <w:pPr>
        <w:rPr>
          <w:rtl/>
        </w:rPr>
      </w:pPr>
      <w:r>
        <w:rPr>
          <w:rFonts w:hint="cs"/>
          <w:rtl/>
        </w:rPr>
        <w:t xml:space="preserve">זה באמת תקציב של פורים, יותר של תענית </w:t>
      </w:r>
      <w:bookmarkStart w:id="58037" w:name="_ETM_Q152_271000"/>
      <w:bookmarkEnd w:id="58037"/>
      <w:r>
        <w:rPr>
          <w:rFonts w:hint="cs"/>
          <w:rtl/>
        </w:rPr>
        <w:t>אסתר.</w:t>
      </w:r>
    </w:p>
    <w:p w:rsidR="00071895" w:rsidRDefault="00071895" w:rsidP="004D4F51">
      <w:pPr>
        <w:rPr>
          <w:rtl/>
        </w:rPr>
      </w:pPr>
      <w:bookmarkStart w:id="58038" w:name="_ETM_Q152_267000"/>
      <w:bookmarkEnd w:id="58038"/>
    </w:p>
    <w:p w:rsidR="00071895" w:rsidRDefault="00071895" w:rsidP="004D4F51">
      <w:pPr>
        <w:pStyle w:val="af6"/>
        <w:keepNext/>
        <w:rPr>
          <w:rtl/>
        </w:rPr>
      </w:pPr>
      <w:r w:rsidRPr="000F6059">
        <w:rPr>
          <w:rStyle w:val="TagStyle"/>
          <w:rtl/>
        </w:rPr>
        <w:t xml:space="preserve"> &lt;&lt; יור &gt;&gt;</w:t>
      </w:r>
      <w:r w:rsidRPr="002825F4">
        <w:rPr>
          <w:rStyle w:val="TagStyle"/>
          <w:rtl/>
        </w:rPr>
        <w:t xml:space="preserve"> </w:t>
      </w:r>
      <w:r>
        <w:rPr>
          <w:rtl/>
        </w:rPr>
        <w:t>היו"ר ארז מלול:</w:t>
      </w:r>
      <w:r w:rsidRPr="002825F4">
        <w:rPr>
          <w:rStyle w:val="TagStyle"/>
          <w:rtl/>
        </w:rPr>
        <w:t xml:space="preserve"> </w:t>
      </w:r>
      <w:r w:rsidRPr="000F6059">
        <w:rPr>
          <w:rStyle w:val="TagStyle"/>
          <w:rtl/>
        </w:rPr>
        <w:t>&lt;&lt; יור &gt;&gt;</w:t>
      </w:r>
      <w:r>
        <w:rPr>
          <w:rtl/>
        </w:rPr>
        <w:t xml:space="preserve"> </w:t>
      </w:r>
    </w:p>
    <w:p w:rsidR="00071895" w:rsidRDefault="00071895" w:rsidP="00A11436">
      <w:pPr>
        <w:rPr>
          <w:rtl/>
        </w:rPr>
      </w:pPr>
    </w:p>
    <w:p w:rsidR="00071895" w:rsidRDefault="00071895" w:rsidP="004D4F51">
      <w:pPr>
        <w:rPr>
          <w:rtl/>
        </w:rPr>
      </w:pPr>
      <w:bookmarkStart w:id="58039" w:name="_ETM_Q152_268000"/>
      <w:bookmarkEnd w:id="58039"/>
      <w:r>
        <w:rPr>
          <w:rFonts w:hint="cs"/>
          <w:rtl/>
        </w:rPr>
        <w:t>טוב, די. חבר הכנסת גלעד, די.</w:t>
      </w:r>
    </w:p>
    <w:p w:rsidR="00071895" w:rsidRDefault="00071895" w:rsidP="004D4F51">
      <w:pPr>
        <w:rPr>
          <w:rtl/>
        </w:rPr>
      </w:pPr>
    </w:p>
    <w:p w:rsidR="00071895" w:rsidRDefault="00071895" w:rsidP="004D4F51">
      <w:pPr>
        <w:pStyle w:val="af5"/>
        <w:keepNext/>
        <w:rPr>
          <w:rtl/>
        </w:rPr>
      </w:pPr>
      <w:bookmarkStart w:id="58040" w:name="ET_interruption_6156_111"/>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040"/>
      <w:r>
        <w:rPr>
          <w:rtl/>
        </w:rPr>
        <w:t xml:space="preserve"> </w:t>
      </w:r>
    </w:p>
    <w:p w:rsidR="00071895" w:rsidRDefault="00071895" w:rsidP="00A11436">
      <w:pPr>
        <w:rPr>
          <w:rtl/>
        </w:rPr>
      </w:pPr>
    </w:p>
    <w:p w:rsidR="00071895" w:rsidRDefault="00071895" w:rsidP="004D4F51">
      <w:pPr>
        <w:rPr>
          <w:rtl/>
        </w:rPr>
      </w:pPr>
      <w:r>
        <w:rPr>
          <w:rFonts w:hint="cs"/>
          <w:rtl/>
        </w:rPr>
        <w:t>לא, זה דבר תורה.</w:t>
      </w:r>
    </w:p>
    <w:p w:rsidR="00071895" w:rsidRDefault="00071895" w:rsidP="004D4F51">
      <w:pPr>
        <w:rPr>
          <w:rtl/>
        </w:rPr>
      </w:pPr>
    </w:p>
    <w:p w:rsidR="00071895" w:rsidRDefault="00071895" w:rsidP="004D4F51">
      <w:pPr>
        <w:pStyle w:val="af6"/>
        <w:keepNext/>
        <w:rPr>
          <w:rtl/>
        </w:rPr>
      </w:pPr>
      <w:bookmarkStart w:id="58041" w:name="ET_yor_6595_28"/>
      <w:r w:rsidRPr="000F6059">
        <w:rPr>
          <w:rStyle w:val="TagStyle"/>
          <w:rtl/>
        </w:rPr>
        <w:t xml:space="preserve"> &lt;&lt; יור &gt;&gt;</w:t>
      </w:r>
      <w:r w:rsidRPr="004947CC">
        <w:rPr>
          <w:rStyle w:val="TagStyle"/>
          <w:rtl/>
        </w:rPr>
        <w:t xml:space="preserve"> </w:t>
      </w:r>
      <w:r>
        <w:rPr>
          <w:rtl/>
        </w:rPr>
        <w:t>היו"ר ארז מלול:</w:t>
      </w:r>
      <w:r w:rsidRPr="004947CC">
        <w:rPr>
          <w:rStyle w:val="TagStyle"/>
          <w:rtl/>
        </w:rPr>
        <w:t xml:space="preserve"> </w:t>
      </w:r>
      <w:r w:rsidRPr="000F6059">
        <w:rPr>
          <w:rStyle w:val="TagStyle"/>
          <w:rtl/>
        </w:rPr>
        <w:t>&lt;&lt; יור &gt;&gt;</w:t>
      </w:r>
      <w:r>
        <w:rPr>
          <w:rtl/>
        </w:rPr>
        <w:t xml:space="preserve"> </w:t>
      </w:r>
      <w:bookmarkEnd w:id="58041"/>
    </w:p>
    <w:p w:rsidR="00071895" w:rsidRDefault="00071895" w:rsidP="00A11436">
      <w:pPr>
        <w:rPr>
          <w:rtl/>
        </w:rPr>
      </w:pPr>
    </w:p>
    <w:p w:rsidR="00071895" w:rsidRDefault="00071895" w:rsidP="004D4F51">
      <w:pPr>
        <w:rPr>
          <w:rtl/>
        </w:rPr>
      </w:pPr>
      <w:r>
        <w:rPr>
          <w:rFonts w:hint="cs"/>
          <w:rtl/>
        </w:rPr>
        <w:t xml:space="preserve">פעם אחרונה. </w:t>
      </w:r>
    </w:p>
    <w:p w:rsidR="00071895" w:rsidRDefault="00071895" w:rsidP="004D4F51">
      <w:pPr>
        <w:rPr>
          <w:rtl/>
        </w:rPr>
      </w:pPr>
      <w:bookmarkStart w:id="58042" w:name="_ETM_Q152_273000"/>
      <w:bookmarkEnd w:id="58042"/>
    </w:p>
    <w:p w:rsidR="00071895" w:rsidRDefault="00071895" w:rsidP="004D4F51">
      <w:pPr>
        <w:pStyle w:val="af5"/>
        <w:keepNext/>
        <w:rPr>
          <w:rtl/>
        </w:rPr>
      </w:pPr>
      <w:bookmarkStart w:id="58043" w:name="ET_interruption_6156_112"/>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043"/>
      <w:r>
        <w:rPr>
          <w:rtl/>
        </w:rPr>
        <w:t xml:space="preserve"> </w:t>
      </w:r>
    </w:p>
    <w:p w:rsidR="00071895" w:rsidRDefault="00071895" w:rsidP="00A11436">
      <w:pPr>
        <w:rPr>
          <w:rtl/>
        </w:rPr>
      </w:pPr>
    </w:p>
    <w:p w:rsidR="00071895" w:rsidRDefault="00071895" w:rsidP="004D4F51">
      <w:pPr>
        <w:rPr>
          <w:rtl/>
        </w:rPr>
      </w:pPr>
      <w:bookmarkStart w:id="58044" w:name="_ETM_Q152_272000"/>
      <w:bookmarkEnd w:id="58044"/>
      <w:r>
        <w:rPr>
          <w:rFonts w:hint="cs"/>
          <w:rtl/>
        </w:rPr>
        <w:t xml:space="preserve">תקציב של תענית אסתר. </w:t>
      </w:r>
    </w:p>
    <w:p w:rsidR="00071895" w:rsidRDefault="00071895" w:rsidP="004D4F51">
      <w:pPr>
        <w:rPr>
          <w:rtl/>
        </w:rPr>
      </w:pPr>
    </w:p>
    <w:p w:rsidR="00071895" w:rsidRDefault="00071895" w:rsidP="004D4F51">
      <w:pPr>
        <w:pStyle w:val="af6"/>
        <w:keepNext/>
        <w:rPr>
          <w:rtl/>
        </w:rPr>
      </w:pPr>
      <w:bookmarkStart w:id="58045" w:name="ET_yor_6595_29"/>
      <w:r w:rsidRPr="000F6059">
        <w:rPr>
          <w:rStyle w:val="TagStyle"/>
          <w:rtl/>
        </w:rPr>
        <w:t xml:space="preserve"> &lt;&lt; יור &gt;&gt;</w:t>
      </w:r>
      <w:r w:rsidRPr="004947CC">
        <w:rPr>
          <w:rStyle w:val="TagStyle"/>
          <w:rtl/>
        </w:rPr>
        <w:t xml:space="preserve"> </w:t>
      </w:r>
      <w:r>
        <w:rPr>
          <w:rtl/>
        </w:rPr>
        <w:t>היו"ר ארז מלול:</w:t>
      </w:r>
      <w:r w:rsidRPr="004947CC">
        <w:rPr>
          <w:rStyle w:val="TagStyle"/>
          <w:rtl/>
        </w:rPr>
        <w:t xml:space="preserve"> </w:t>
      </w:r>
      <w:r w:rsidRPr="000F6059">
        <w:rPr>
          <w:rStyle w:val="TagStyle"/>
          <w:rtl/>
        </w:rPr>
        <w:t>&lt;&lt; יור &gt;&gt;</w:t>
      </w:r>
      <w:r>
        <w:rPr>
          <w:rtl/>
        </w:rPr>
        <w:t xml:space="preserve"> </w:t>
      </w:r>
      <w:bookmarkEnd w:id="58045"/>
    </w:p>
    <w:p w:rsidR="00071895" w:rsidRDefault="00071895" w:rsidP="00A11436">
      <w:pPr>
        <w:rPr>
          <w:rtl/>
        </w:rPr>
      </w:pPr>
    </w:p>
    <w:p w:rsidR="00071895" w:rsidRDefault="00071895" w:rsidP="004D4F51">
      <w:pPr>
        <w:rPr>
          <w:rtl/>
        </w:rPr>
      </w:pPr>
      <w:r>
        <w:rPr>
          <w:rFonts w:hint="cs"/>
          <w:rtl/>
        </w:rPr>
        <w:t>נתחיל בקריאות? למה?</w:t>
      </w:r>
    </w:p>
    <w:p w:rsidR="00071895" w:rsidRDefault="00071895" w:rsidP="004D4F51">
      <w:pPr>
        <w:rPr>
          <w:rtl/>
        </w:rPr>
      </w:pPr>
      <w:bookmarkStart w:id="58046" w:name="_ETM_Q152_278000"/>
      <w:bookmarkEnd w:id="58046"/>
    </w:p>
    <w:p w:rsidR="00071895" w:rsidRDefault="00071895" w:rsidP="004D4F51">
      <w:pPr>
        <w:pStyle w:val="af5"/>
        <w:keepNext/>
        <w:rPr>
          <w:rtl/>
        </w:rPr>
      </w:pPr>
      <w:bookmarkStart w:id="58047" w:name="ET_interruption_6156_113"/>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047"/>
      <w:r>
        <w:rPr>
          <w:rtl/>
        </w:rPr>
        <w:t xml:space="preserve"> </w:t>
      </w:r>
    </w:p>
    <w:p w:rsidR="00071895" w:rsidRDefault="00071895" w:rsidP="00A11436">
      <w:pPr>
        <w:rPr>
          <w:rtl/>
        </w:rPr>
      </w:pPr>
    </w:p>
    <w:p w:rsidR="00071895" w:rsidRDefault="00071895" w:rsidP="004D4F51">
      <w:pPr>
        <w:rPr>
          <w:rtl/>
        </w:rPr>
      </w:pPr>
      <w:r>
        <w:rPr>
          <w:rFonts w:hint="cs"/>
          <w:rtl/>
        </w:rPr>
        <w:t xml:space="preserve">או של </w:t>
      </w:r>
      <w:bookmarkStart w:id="58048" w:name="_ETM_Q152_276000"/>
      <w:bookmarkEnd w:id="58048"/>
      <w:r>
        <w:rPr>
          <w:rFonts w:hint="cs"/>
          <w:rtl/>
        </w:rPr>
        <w:t>עד דלא ידע.</w:t>
      </w:r>
    </w:p>
    <w:p w:rsidR="00071895" w:rsidRDefault="00071895" w:rsidP="004D4F51">
      <w:pPr>
        <w:rPr>
          <w:rtl/>
        </w:rPr>
      </w:pPr>
    </w:p>
    <w:p w:rsidR="00071895" w:rsidRDefault="00071895" w:rsidP="004D4F51">
      <w:pPr>
        <w:pStyle w:val="af6"/>
        <w:keepNext/>
        <w:rPr>
          <w:rtl/>
        </w:rPr>
      </w:pPr>
      <w:r w:rsidRPr="000F6059">
        <w:rPr>
          <w:rStyle w:val="TagStyle"/>
          <w:rtl/>
        </w:rPr>
        <w:t xml:space="preserve"> &lt;&lt; יור &gt;&gt;</w:t>
      </w:r>
      <w:r w:rsidRPr="004947CC">
        <w:rPr>
          <w:rStyle w:val="TagStyle"/>
          <w:rtl/>
        </w:rPr>
        <w:t xml:space="preserve"> </w:t>
      </w:r>
      <w:r>
        <w:rPr>
          <w:rtl/>
        </w:rPr>
        <w:t>היו"ר ארז מלול:</w:t>
      </w:r>
      <w:r w:rsidRPr="004947CC">
        <w:rPr>
          <w:rStyle w:val="TagStyle"/>
          <w:rtl/>
        </w:rPr>
        <w:t xml:space="preserve"> </w:t>
      </w:r>
      <w:r w:rsidRPr="000F6059">
        <w:rPr>
          <w:rStyle w:val="TagStyle"/>
          <w:rtl/>
        </w:rPr>
        <w:t>&lt;&lt;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בוא נסתפק בקריאת המגילה ולא בקריאות לסדר. </w:t>
      </w:r>
    </w:p>
    <w:p w:rsidR="00071895" w:rsidRPr="000F6059" w:rsidRDefault="00071895" w:rsidP="004D4F51">
      <w:pPr>
        <w:rPr>
          <w:rtl/>
        </w:rPr>
      </w:pPr>
      <w:bookmarkStart w:id="58049" w:name="_ETM_Q152_282000"/>
      <w:bookmarkEnd w:id="58049"/>
    </w:p>
    <w:p w:rsidR="00071895" w:rsidRDefault="00071895" w:rsidP="004D4F51">
      <w:pPr>
        <w:pStyle w:val="af5"/>
        <w:keepNext/>
        <w:rPr>
          <w:rtl/>
        </w:rPr>
      </w:pPr>
      <w:bookmarkStart w:id="58050" w:name="ET_interruption_6156_114"/>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050"/>
      <w:r>
        <w:rPr>
          <w:rtl/>
        </w:rPr>
        <w:t xml:space="preserve"> </w:t>
      </w:r>
    </w:p>
    <w:p w:rsidR="00071895" w:rsidRPr="004947CC" w:rsidRDefault="00071895" w:rsidP="00A11436">
      <w:pPr>
        <w:rPr>
          <w:rtl/>
        </w:rPr>
      </w:pPr>
    </w:p>
    <w:p w:rsidR="00071895" w:rsidRDefault="00071895" w:rsidP="002A2AAE">
      <w:pPr>
        <w:rPr>
          <w:rtl/>
        </w:rPr>
      </w:pPr>
      <w:r>
        <w:rPr>
          <w:rFonts w:hint="cs"/>
          <w:rtl/>
        </w:rPr>
        <w:t xml:space="preserve">חייב איניש לבסומי </w:t>
      </w:r>
      <w:r w:rsidR="002A2AAE">
        <w:rPr>
          <w:rFonts w:hint="eastAsia"/>
          <w:rtl/>
        </w:rPr>
        <w:t xml:space="preserve">– </w:t>
      </w:r>
      <w:r>
        <w:rPr>
          <w:rFonts w:hint="cs"/>
          <w:rtl/>
        </w:rPr>
        <w:t xml:space="preserve">כך נראה התקציב שלכם. </w:t>
      </w:r>
    </w:p>
    <w:p w:rsidR="00071895" w:rsidRDefault="00071895" w:rsidP="004D4F51">
      <w:pPr>
        <w:rPr>
          <w:rtl/>
        </w:rPr>
      </w:pPr>
      <w:bookmarkStart w:id="58051" w:name="_ETM_Q152_285000"/>
      <w:bookmarkEnd w:id="58051"/>
    </w:p>
    <w:p w:rsidR="00071895" w:rsidRDefault="00071895" w:rsidP="004D4F51">
      <w:pPr>
        <w:pStyle w:val="-"/>
        <w:keepNext/>
        <w:rPr>
          <w:rtl/>
        </w:rPr>
      </w:pPr>
      <w:bookmarkStart w:id="58052" w:name="ET_speakercontinue_5639_31"/>
      <w:r w:rsidRPr="000F6059">
        <w:rPr>
          <w:rStyle w:val="TagStyle"/>
          <w:rtl/>
        </w:rPr>
        <w:t xml:space="preserve"> &lt;&lt; דובר_המשך &gt;&gt;</w:t>
      </w:r>
      <w:r w:rsidRPr="004947CC">
        <w:rPr>
          <w:rStyle w:val="TagStyle"/>
          <w:rtl/>
        </w:rPr>
        <w:t xml:space="preserve"> </w:t>
      </w:r>
      <w:r>
        <w:rPr>
          <w:rtl/>
        </w:rPr>
        <w:t>משה גפני (יו"ר ועדת הכספים):</w:t>
      </w:r>
      <w:r w:rsidRPr="004947CC">
        <w:rPr>
          <w:rStyle w:val="TagStyle"/>
          <w:rtl/>
        </w:rPr>
        <w:t xml:space="preserve"> </w:t>
      </w:r>
      <w:r w:rsidRPr="000F6059">
        <w:rPr>
          <w:rStyle w:val="TagStyle"/>
          <w:rtl/>
        </w:rPr>
        <w:t>&lt;&lt; דובר_המשך &gt;&gt;</w:t>
      </w:r>
      <w:r>
        <w:rPr>
          <w:rtl/>
        </w:rPr>
        <w:t xml:space="preserve"> </w:t>
      </w:r>
      <w:bookmarkEnd w:id="58052"/>
    </w:p>
    <w:p w:rsidR="00071895" w:rsidRDefault="00071895" w:rsidP="00A11436">
      <w:pPr>
        <w:rPr>
          <w:rtl/>
        </w:rPr>
      </w:pPr>
    </w:p>
    <w:p w:rsidR="00071895" w:rsidRDefault="00071895" w:rsidP="004D4F51">
      <w:pPr>
        <w:rPr>
          <w:rtl/>
        </w:rPr>
      </w:pPr>
      <w:bookmarkStart w:id="58053" w:name="_ETM_Q152_288000"/>
      <w:bookmarkEnd w:id="58053"/>
      <w:r>
        <w:rPr>
          <w:rFonts w:hint="cs"/>
          <w:rtl/>
        </w:rPr>
        <w:t>אני מקווה שהתקציב יעבור</w:t>
      </w:r>
      <w:bookmarkStart w:id="58054" w:name="_ETM_Q152_290000"/>
      <w:bookmarkEnd w:id="58054"/>
      <w:r>
        <w:rPr>
          <w:rFonts w:hint="cs"/>
          <w:rtl/>
        </w:rPr>
        <w:t xml:space="preserve">. זה תקציב מלחמה, זה תקציב שצריך להעביר אותו. </w:t>
      </w:r>
      <w:bookmarkStart w:id="58055" w:name="_ETM_Q152_295000"/>
      <w:bookmarkEnd w:id="58055"/>
    </w:p>
    <w:p w:rsidR="00071895" w:rsidRDefault="00071895" w:rsidP="004D4F51">
      <w:pPr>
        <w:rPr>
          <w:rtl/>
        </w:rPr>
      </w:pPr>
    </w:p>
    <w:p w:rsidR="00071895" w:rsidRDefault="00071895" w:rsidP="004D4F51">
      <w:pPr>
        <w:rPr>
          <w:rtl/>
        </w:rPr>
      </w:pPr>
      <w:r>
        <w:rPr>
          <w:rFonts w:hint="cs"/>
          <w:rtl/>
        </w:rPr>
        <w:t xml:space="preserve">אנחנו העברנו גם דברים נוספים בצווים, בתקנות ובחוקים שהם אינם </w:t>
      </w:r>
      <w:bookmarkStart w:id="58056" w:name="_ETM_Q152_299000"/>
      <w:bookmarkEnd w:id="58056"/>
      <w:r>
        <w:rPr>
          <w:rFonts w:hint="cs"/>
          <w:rtl/>
        </w:rPr>
        <w:t xml:space="preserve">חוק הסדרים והתקציב לא תלוי בהם. העברנו, גם בדיון על </w:t>
      </w:r>
      <w:bookmarkStart w:id="58057" w:name="_ETM_Q152_306000"/>
      <w:bookmarkEnd w:id="58057"/>
      <w:r>
        <w:rPr>
          <w:rFonts w:hint="cs"/>
          <w:rtl/>
        </w:rPr>
        <w:t xml:space="preserve">מס יתר של הבנקים </w:t>
      </w:r>
      <w:r>
        <w:rPr>
          <w:rtl/>
        </w:rPr>
        <w:t>–</w:t>
      </w:r>
      <w:r>
        <w:rPr>
          <w:rFonts w:hint="cs"/>
          <w:rtl/>
        </w:rPr>
        <w:t xml:space="preserve"> ניהלנו דיון משותף עם משרד </w:t>
      </w:r>
      <w:bookmarkStart w:id="58058" w:name="_ETM_Q152_312000"/>
      <w:bookmarkEnd w:id="58058"/>
      <w:r>
        <w:rPr>
          <w:rFonts w:hint="cs"/>
          <w:rtl/>
        </w:rPr>
        <w:t xml:space="preserve">האוצר ועם הבנקים ועם חברי הוועדה מהקואליציה ומהאופוזיציה, והגענו להסכמה </w:t>
      </w:r>
      <w:r>
        <w:rPr>
          <w:rtl/>
        </w:rPr>
        <w:t>–</w:t>
      </w:r>
      <w:r>
        <w:rPr>
          <w:rFonts w:hint="cs"/>
          <w:rtl/>
        </w:rPr>
        <w:t xml:space="preserve"> העברנו את התקציב הזה, שיעבור, 2.5 מיליארד </w:t>
      </w:r>
      <w:bookmarkStart w:id="58059" w:name="_ETM_Q152_328000"/>
      <w:bookmarkEnd w:id="58059"/>
      <w:r>
        <w:rPr>
          <w:rFonts w:hint="cs"/>
          <w:rtl/>
        </w:rPr>
        <w:t xml:space="preserve">שקל במהלך 2024 ו-2025. תהיה קרן להלוואות, כל מה שקבענו </w:t>
      </w:r>
      <w:bookmarkStart w:id="58060" w:name="_ETM_Q152_336000"/>
      <w:bookmarkEnd w:id="58060"/>
      <w:r>
        <w:rPr>
          <w:rFonts w:hint="cs"/>
          <w:rtl/>
        </w:rPr>
        <w:t xml:space="preserve">וכל מה שהבאתי כאן כאשר הצגתי את התקציב. </w:t>
      </w:r>
    </w:p>
    <w:p w:rsidR="00071895" w:rsidRDefault="00071895" w:rsidP="004D4F51">
      <w:pPr>
        <w:rPr>
          <w:rtl/>
        </w:rPr>
      </w:pPr>
    </w:p>
    <w:p w:rsidR="00071895" w:rsidRDefault="00071895" w:rsidP="004D4F51">
      <w:pPr>
        <w:pStyle w:val="af6"/>
        <w:keepNext/>
        <w:rPr>
          <w:rtl/>
        </w:rPr>
      </w:pPr>
      <w:bookmarkStart w:id="58061" w:name="ET_yor_6595_32"/>
      <w:r w:rsidRPr="000F6059">
        <w:rPr>
          <w:rStyle w:val="TagStyle"/>
          <w:rtl/>
        </w:rPr>
        <w:t xml:space="preserve"> &lt;&lt; יור &gt;&gt;</w:t>
      </w:r>
      <w:r w:rsidRPr="004947CC">
        <w:rPr>
          <w:rStyle w:val="TagStyle"/>
          <w:rtl/>
        </w:rPr>
        <w:t xml:space="preserve"> </w:t>
      </w:r>
      <w:r>
        <w:rPr>
          <w:rtl/>
        </w:rPr>
        <w:t>היו"ר ארז מלול:</w:t>
      </w:r>
      <w:r w:rsidRPr="004947CC">
        <w:rPr>
          <w:rStyle w:val="TagStyle"/>
          <w:rtl/>
        </w:rPr>
        <w:t xml:space="preserve"> </w:t>
      </w:r>
      <w:r w:rsidRPr="000F6059">
        <w:rPr>
          <w:rStyle w:val="TagStyle"/>
          <w:rtl/>
        </w:rPr>
        <w:t>&lt;&lt; יור &gt;&gt;</w:t>
      </w:r>
      <w:r>
        <w:rPr>
          <w:rtl/>
        </w:rPr>
        <w:t xml:space="preserve"> </w:t>
      </w:r>
      <w:bookmarkEnd w:id="58061"/>
    </w:p>
    <w:p w:rsidR="00071895" w:rsidRDefault="00071895" w:rsidP="00A11436">
      <w:pPr>
        <w:rPr>
          <w:rtl/>
        </w:rPr>
      </w:pPr>
    </w:p>
    <w:p w:rsidR="00071895" w:rsidRDefault="00071895" w:rsidP="004D4F51">
      <w:pPr>
        <w:rPr>
          <w:rtl/>
        </w:rPr>
      </w:pPr>
      <w:r>
        <w:rPr>
          <w:rFonts w:hint="cs"/>
          <w:rtl/>
        </w:rPr>
        <w:t xml:space="preserve">חבר הכנסת </w:t>
      </w:r>
      <w:bookmarkStart w:id="58062" w:name="_ETM_Q152_338000"/>
      <w:bookmarkEnd w:id="58062"/>
      <w:r>
        <w:rPr>
          <w:rFonts w:hint="cs"/>
          <w:rtl/>
        </w:rPr>
        <w:t xml:space="preserve">טור פז, זה מפריע. </w:t>
      </w:r>
    </w:p>
    <w:p w:rsidR="00071895" w:rsidRDefault="00071895" w:rsidP="004D4F51">
      <w:pPr>
        <w:rPr>
          <w:rtl/>
        </w:rPr>
      </w:pPr>
      <w:bookmarkStart w:id="58063" w:name="_ETM_Q152_341000"/>
      <w:bookmarkEnd w:id="58063"/>
    </w:p>
    <w:p w:rsidR="00071895" w:rsidRDefault="00071895" w:rsidP="004D4F51">
      <w:pPr>
        <w:pStyle w:val="-"/>
        <w:keepNext/>
        <w:rPr>
          <w:rtl/>
        </w:rPr>
      </w:pPr>
      <w:bookmarkStart w:id="58064" w:name="ET_speakercontinue_5639_33"/>
      <w:r w:rsidRPr="000F6059">
        <w:rPr>
          <w:rStyle w:val="TagStyle"/>
          <w:rtl/>
        </w:rPr>
        <w:t xml:space="preserve"> &lt;&lt; דובר_המשך &gt;&gt;</w:t>
      </w:r>
      <w:r w:rsidRPr="004947CC">
        <w:rPr>
          <w:rStyle w:val="TagStyle"/>
          <w:rtl/>
        </w:rPr>
        <w:t xml:space="preserve"> </w:t>
      </w:r>
      <w:r>
        <w:rPr>
          <w:rtl/>
        </w:rPr>
        <w:t>משה גפני (יו"ר ועדת הכספים):</w:t>
      </w:r>
      <w:r w:rsidRPr="004947CC">
        <w:rPr>
          <w:rStyle w:val="TagStyle"/>
          <w:rtl/>
        </w:rPr>
        <w:t xml:space="preserve"> </w:t>
      </w:r>
      <w:r w:rsidRPr="000F6059">
        <w:rPr>
          <w:rStyle w:val="TagStyle"/>
          <w:rtl/>
        </w:rPr>
        <w:t>&lt;&lt; דובר_המשך &gt;&gt;</w:t>
      </w:r>
      <w:r>
        <w:rPr>
          <w:rtl/>
        </w:rPr>
        <w:t xml:space="preserve"> </w:t>
      </w:r>
      <w:bookmarkEnd w:id="58064"/>
    </w:p>
    <w:p w:rsidR="00071895" w:rsidRDefault="00071895" w:rsidP="00A11436">
      <w:pPr>
        <w:rPr>
          <w:rtl/>
        </w:rPr>
      </w:pPr>
    </w:p>
    <w:p w:rsidR="00071895" w:rsidRDefault="00071895" w:rsidP="00A11436">
      <w:pPr>
        <w:rPr>
          <w:rtl/>
        </w:rPr>
      </w:pPr>
      <w:r>
        <w:rPr>
          <w:rFonts w:hint="cs"/>
          <w:rtl/>
        </w:rPr>
        <w:t>העברנו אותם ממיסים. העברנו סדרה של חוקים, תקנות וצווים</w:t>
      </w:r>
      <w:bookmarkStart w:id="58065" w:name="_ETM_Q152_349000"/>
      <w:bookmarkEnd w:id="58065"/>
      <w:r>
        <w:rPr>
          <w:rFonts w:hint="cs"/>
          <w:rtl/>
        </w:rPr>
        <w:t>; לא העברנו את הנושא של המס, נושא שיכולה להיות בו פגיעה</w:t>
      </w:r>
      <w:bookmarkStart w:id="58066" w:name="_ETM_Q152_362000"/>
      <w:bookmarkEnd w:id="58066"/>
      <w:r>
        <w:rPr>
          <w:rFonts w:hint="cs"/>
          <w:rtl/>
        </w:rPr>
        <w:t xml:space="preserve"> גם במפעל נשר, מפעל מלט, </w:t>
      </w:r>
      <w:bookmarkStart w:id="58067" w:name="_ETM_Q152_366000"/>
      <w:bookmarkEnd w:id="58067"/>
      <w:r>
        <w:rPr>
          <w:rFonts w:hint="cs"/>
          <w:rtl/>
        </w:rPr>
        <w:t xml:space="preserve">גם בנושא של </w:t>
      </w:r>
      <w:r w:rsidR="00A11436">
        <w:rPr>
          <w:rFonts w:hint="cs"/>
          <w:rtl/>
        </w:rPr>
        <w:t>– – –</w:t>
      </w:r>
    </w:p>
    <w:p w:rsidR="00071895" w:rsidRPr="000F6059" w:rsidRDefault="00071895" w:rsidP="004D4F51">
      <w:pPr>
        <w:rPr>
          <w:rtl/>
        </w:rPr>
      </w:pPr>
    </w:p>
    <w:p w:rsidR="00071895" w:rsidRDefault="00071895" w:rsidP="004D4F51">
      <w:pPr>
        <w:pStyle w:val="af5"/>
        <w:keepNext/>
        <w:rPr>
          <w:rtl/>
        </w:rPr>
      </w:pPr>
      <w:bookmarkStart w:id="58068" w:name="ET_interruption_6156_115"/>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068"/>
      <w:r>
        <w:rPr>
          <w:rtl/>
        </w:rPr>
        <w:t xml:space="preserve"> </w:t>
      </w:r>
    </w:p>
    <w:p w:rsidR="00071895" w:rsidRPr="004947CC" w:rsidRDefault="00071895" w:rsidP="00A11436">
      <w:pPr>
        <w:rPr>
          <w:rtl/>
        </w:rPr>
      </w:pPr>
      <w:r>
        <w:rPr>
          <w:rFonts w:hint="cs"/>
          <w:rtl/>
        </w:rPr>
        <w:t xml:space="preserve"> </w:t>
      </w:r>
      <w:bookmarkStart w:id="58069" w:name="_ETM_Q152_345000"/>
      <w:bookmarkEnd w:id="58069"/>
    </w:p>
    <w:p w:rsidR="00071895" w:rsidRDefault="00071895" w:rsidP="004D4F51">
      <w:pPr>
        <w:rPr>
          <w:rtl/>
        </w:rPr>
      </w:pPr>
      <w:bookmarkStart w:id="58070" w:name="_ETM_Q152_286000"/>
      <w:bookmarkEnd w:id="58070"/>
      <w:r>
        <w:rPr>
          <w:rFonts w:hint="cs"/>
          <w:rtl/>
        </w:rPr>
        <w:t>של הסיגריות.</w:t>
      </w:r>
    </w:p>
    <w:p w:rsidR="00071895" w:rsidRDefault="00071895" w:rsidP="004D4F51">
      <w:pPr>
        <w:rPr>
          <w:rtl/>
        </w:rPr>
      </w:pPr>
    </w:p>
    <w:p w:rsidR="00071895" w:rsidRDefault="00071895" w:rsidP="004D4F51">
      <w:pPr>
        <w:pStyle w:val="af5"/>
        <w:keepNext/>
        <w:rPr>
          <w:rtl/>
        </w:rPr>
      </w:pPr>
      <w:bookmarkStart w:id="58071" w:name="ET_interruption_6361_34"/>
      <w:r w:rsidRPr="000F6059">
        <w:rPr>
          <w:rStyle w:val="TagStyle"/>
          <w:rtl/>
        </w:rPr>
        <w:t xml:space="preserve"> &lt;&lt; קריאה &gt;&gt;</w:t>
      </w:r>
      <w:r w:rsidRPr="004947CC">
        <w:rPr>
          <w:rStyle w:val="TagStyle"/>
          <w:rtl/>
        </w:rPr>
        <w:t xml:space="preserve"> </w:t>
      </w:r>
      <w:r>
        <w:rPr>
          <w:rtl/>
        </w:rPr>
        <w:t>נאור שירי (יש עתיד):</w:t>
      </w:r>
      <w:r w:rsidRPr="004947CC">
        <w:rPr>
          <w:rStyle w:val="TagStyle"/>
          <w:rtl/>
        </w:rPr>
        <w:t xml:space="preserve"> </w:t>
      </w:r>
      <w:r w:rsidRPr="000F6059">
        <w:rPr>
          <w:rStyle w:val="TagStyle"/>
          <w:rtl/>
        </w:rPr>
        <w:t>&lt;&lt; קריאה &gt;&gt;</w:t>
      </w:r>
      <w:r>
        <w:rPr>
          <w:rtl/>
        </w:rPr>
        <w:t xml:space="preserve"> </w:t>
      </w:r>
      <w:bookmarkEnd w:id="58071"/>
    </w:p>
    <w:p w:rsidR="00071895" w:rsidRDefault="00071895" w:rsidP="00A11436">
      <w:pPr>
        <w:rPr>
          <w:rtl/>
        </w:rPr>
      </w:pPr>
    </w:p>
    <w:p w:rsidR="00071895" w:rsidRDefault="00071895" w:rsidP="004D4F51">
      <w:pPr>
        <w:rPr>
          <w:rtl/>
        </w:rPr>
      </w:pPr>
      <w:r>
        <w:rPr>
          <w:rFonts w:hint="cs"/>
          <w:rtl/>
        </w:rPr>
        <w:t xml:space="preserve">מס פחמן, דלקן. </w:t>
      </w:r>
      <w:bookmarkStart w:id="58072" w:name="_ETM_Q152_373000"/>
      <w:bookmarkEnd w:id="58072"/>
    </w:p>
    <w:p w:rsidR="00071895" w:rsidRDefault="00071895" w:rsidP="004D4F51">
      <w:pPr>
        <w:rPr>
          <w:rtl/>
        </w:rPr>
      </w:pPr>
    </w:p>
    <w:p w:rsidR="00071895" w:rsidRDefault="00071895" w:rsidP="004D4F51">
      <w:pPr>
        <w:pStyle w:val="-"/>
        <w:keepNext/>
        <w:rPr>
          <w:rtl/>
        </w:rPr>
      </w:pPr>
      <w:bookmarkStart w:id="58073" w:name="ET_speakercontinue_5639_35"/>
      <w:r w:rsidRPr="000F6059">
        <w:rPr>
          <w:rStyle w:val="TagStyle"/>
          <w:rtl/>
        </w:rPr>
        <w:t xml:space="preserve"> &lt;&lt; דובר_המשך &gt;&gt;</w:t>
      </w:r>
      <w:r w:rsidRPr="004947CC">
        <w:rPr>
          <w:rStyle w:val="TagStyle"/>
          <w:rtl/>
        </w:rPr>
        <w:t xml:space="preserve"> </w:t>
      </w:r>
      <w:r>
        <w:rPr>
          <w:rtl/>
        </w:rPr>
        <w:t>משה גפני (יו"ר ועדת הכספים):</w:t>
      </w:r>
      <w:r w:rsidRPr="004947CC">
        <w:rPr>
          <w:rStyle w:val="TagStyle"/>
          <w:rtl/>
        </w:rPr>
        <w:t xml:space="preserve"> </w:t>
      </w:r>
      <w:r w:rsidRPr="000F6059">
        <w:rPr>
          <w:rStyle w:val="TagStyle"/>
          <w:rtl/>
        </w:rPr>
        <w:t>&lt;&lt; דובר_המשך &gt;&gt;</w:t>
      </w:r>
      <w:r>
        <w:rPr>
          <w:rtl/>
        </w:rPr>
        <w:t xml:space="preserve"> </w:t>
      </w:r>
      <w:bookmarkEnd w:id="58073"/>
    </w:p>
    <w:p w:rsidR="00071895" w:rsidRDefault="00071895" w:rsidP="00A11436">
      <w:pPr>
        <w:rPr>
          <w:rtl/>
        </w:rPr>
      </w:pPr>
    </w:p>
    <w:p w:rsidR="00071895" w:rsidRDefault="00071895" w:rsidP="004D4F51">
      <w:pPr>
        <w:rPr>
          <w:rtl/>
        </w:rPr>
      </w:pPr>
      <w:r>
        <w:rPr>
          <w:rFonts w:hint="cs"/>
          <w:rtl/>
        </w:rPr>
        <w:t>לא, לא, אני אומר, את הסיגריות העברנו.</w:t>
      </w:r>
    </w:p>
    <w:p w:rsidR="00071895" w:rsidRDefault="00071895" w:rsidP="004D4F51">
      <w:pPr>
        <w:rPr>
          <w:rtl/>
        </w:rPr>
      </w:pPr>
    </w:p>
    <w:p w:rsidR="00071895" w:rsidRDefault="00071895" w:rsidP="004D4F51">
      <w:pPr>
        <w:pStyle w:val="af5"/>
        <w:keepNext/>
        <w:rPr>
          <w:rtl/>
        </w:rPr>
      </w:pPr>
      <w:bookmarkStart w:id="58074" w:name="ET_interruption_6127_36"/>
      <w:r w:rsidRPr="000F6059">
        <w:rPr>
          <w:rStyle w:val="TagStyle"/>
          <w:rtl/>
        </w:rPr>
        <w:t xml:space="preserve"> &lt;&lt; קריאה &gt;&gt;</w:t>
      </w:r>
      <w:r w:rsidRPr="004947CC">
        <w:rPr>
          <w:rStyle w:val="TagStyle"/>
          <w:rtl/>
        </w:rPr>
        <w:t xml:space="preserve"> </w:t>
      </w:r>
      <w:r>
        <w:rPr>
          <w:rtl/>
        </w:rPr>
        <w:t>ולדימיר בליאק (יש עתיד):</w:t>
      </w:r>
      <w:r w:rsidRPr="004947CC">
        <w:rPr>
          <w:rStyle w:val="TagStyle"/>
          <w:rtl/>
        </w:rPr>
        <w:t xml:space="preserve"> </w:t>
      </w:r>
      <w:r w:rsidRPr="000F6059">
        <w:rPr>
          <w:rStyle w:val="TagStyle"/>
          <w:rtl/>
        </w:rPr>
        <w:t>&lt;&lt; קריאה &gt;&gt;</w:t>
      </w:r>
      <w:r>
        <w:rPr>
          <w:rtl/>
        </w:rPr>
        <w:t xml:space="preserve"> </w:t>
      </w:r>
      <w:bookmarkEnd w:id="58074"/>
    </w:p>
    <w:p w:rsidR="00071895" w:rsidRDefault="00071895" w:rsidP="00A11436">
      <w:pPr>
        <w:rPr>
          <w:rtl/>
        </w:rPr>
      </w:pPr>
    </w:p>
    <w:p w:rsidR="00071895" w:rsidRDefault="00071895" w:rsidP="004D4F51">
      <w:pPr>
        <w:rPr>
          <w:rtl/>
        </w:rPr>
      </w:pPr>
      <w:r>
        <w:rPr>
          <w:rFonts w:hint="cs"/>
          <w:rtl/>
        </w:rPr>
        <w:t xml:space="preserve">לא, דיוטי פרי לא העברנו. </w:t>
      </w:r>
    </w:p>
    <w:p w:rsidR="00071895" w:rsidRDefault="00071895" w:rsidP="004D4F51">
      <w:pPr>
        <w:rPr>
          <w:rtl/>
        </w:rPr>
      </w:pPr>
      <w:bookmarkStart w:id="58075" w:name="_ETM_Q152_378000"/>
      <w:bookmarkEnd w:id="58075"/>
    </w:p>
    <w:p w:rsidR="00071895" w:rsidRDefault="00071895" w:rsidP="004D4F51">
      <w:pPr>
        <w:pStyle w:val="-"/>
        <w:keepNext/>
        <w:rPr>
          <w:rtl/>
        </w:rPr>
      </w:pPr>
      <w:bookmarkStart w:id="58076" w:name="ET_speakercontinue_5639_37"/>
      <w:r w:rsidRPr="000F6059">
        <w:rPr>
          <w:rStyle w:val="TagStyle"/>
          <w:rtl/>
        </w:rPr>
        <w:t xml:space="preserve"> &lt;&lt; דובר_המשך &gt;&gt;</w:t>
      </w:r>
      <w:r w:rsidRPr="004947CC">
        <w:rPr>
          <w:rStyle w:val="TagStyle"/>
          <w:rtl/>
        </w:rPr>
        <w:t xml:space="preserve"> </w:t>
      </w:r>
      <w:r>
        <w:rPr>
          <w:rtl/>
        </w:rPr>
        <w:t>משה גפני (יו"ר ועדת הכספים):</w:t>
      </w:r>
      <w:r w:rsidRPr="004947CC">
        <w:rPr>
          <w:rStyle w:val="TagStyle"/>
          <w:rtl/>
        </w:rPr>
        <w:t xml:space="preserve"> </w:t>
      </w:r>
      <w:r w:rsidRPr="000F6059">
        <w:rPr>
          <w:rStyle w:val="TagStyle"/>
          <w:rtl/>
        </w:rPr>
        <w:t>&lt;&lt; דובר_המשך &gt;&gt;</w:t>
      </w:r>
      <w:r>
        <w:rPr>
          <w:rtl/>
        </w:rPr>
        <w:t xml:space="preserve"> </w:t>
      </w:r>
      <w:bookmarkEnd w:id="58076"/>
    </w:p>
    <w:p w:rsidR="00071895" w:rsidRDefault="00071895" w:rsidP="00A11436">
      <w:pPr>
        <w:rPr>
          <w:rtl/>
        </w:rPr>
      </w:pPr>
    </w:p>
    <w:p w:rsidR="00071895" w:rsidRDefault="00071895" w:rsidP="004D4F51">
      <w:pPr>
        <w:rPr>
          <w:rtl/>
        </w:rPr>
      </w:pPr>
      <w:r>
        <w:rPr>
          <w:rFonts w:hint="cs"/>
          <w:rtl/>
        </w:rPr>
        <w:t xml:space="preserve">הדיוטי פרי גם העברנו. </w:t>
      </w:r>
    </w:p>
    <w:p w:rsidR="00071895" w:rsidRDefault="00071895" w:rsidP="004D4F51">
      <w:pPr>
        <w:rPr>
          <w:rtl/>
        </w:rPr>
      </w:pPr>
      <w:bookmarkStart w:id="58077" w:name="_ETM_Q152_380000"/>
      <w:bookmarkEnd w:id="58077"/>
    </w:p>
    <w:p w:rsidR="00071895" w:rsidRDefault="00071895" w:rsidP="004D4F51">
      <w:pPr>
        <w:pStyle w:val="af5"/>
        <w:keepNext/>
        <w:rPr>
          <w:rtl/>
        </w:rPr>
      </w:pPr>
      <w:bookmarkStart w:id="58078" w:name="ET_interruption_6127_38"/>
      <w:r w:rsidRPr="000F6059">
        <w:rPr>
          <w:rStyle w:val="TagStyle"/>
          <w:rtl/>
        </w:rPr>
        <w:t xml:space="preserve"> &lt;&lt; קריאה &gt;&gt;</w:t>
      </w:r>
      <w:r w:rsidRPr="009D18A1">
        <w:rPr>
          <w:rStyle w:val="TagStyle"/>
          <w:rtl/>
        </w:rPr>
        <w:t xml:space="preserve"> </w:t>
      </w:r>
      <w:r>
        <w:rPr>
          <w:rtl/>
        </w:rPr>
        <w:t>ולדימיר בליאק (יש עתיד):</w:t>
      </w:r>
      <w:r w:rsidRPr="009D18A1">
        <w:rPr>
          <w:rStyle w:val="TagStyle"/>
          <w:rtl/>
        </w:rPr>
        <w:t xml:space="preserve"> </w:t>
      </w:r>
      <w:r w:rsidRPr="000F6059">
        <w:rPr>
          <w:rStyle w:val="TagStyle"/>
          <w:rtl/>
        </w:rPr>
        <w:t>&lt;&lt; קריאה &gt;&gt;</w:t>
      </w:r>
      <w:r>
        <w:rPr>
          <w:rtl/>
        </w:rPr>
        <w:t xml:space="preserve"> </w:t>
      </w:r>
      <w:bookmarkEnd w:id="58078"/>
    </w:p>
    <w:p w:rsidR="00071895" w:rsidRDefault="00071895" w:rsidP="00A11436">
      <w:pPr>
        <w:rPr>
          <w:rtl/>
        </w:rPr>
      </w:pPr>
    </w:p>
    <w:p w:rsidR="00071895" w:rsidRDefault="00071895" w:rsidP="004D4F51">
      <w:pPr>
        <w:rPr>
          <w:rtl/>
        </w:rPr>
      </w:pPr>
      <w:r>
        <w:rPr>
          <w:rFonts w:hint="cs"/>
          <w:rtl/>
        </w:rPr>
        <w:t>הוא אמר שלא העבירו.</w:t>
      </w:r>
    </w:p>
    <w:p w:rsidR="00071895" w:rsidRDefault="00071895" w:rsidP="004D4F51">
      <w:pPr>
        <w:rPr>
          <w:rtl/>
        </w:rPr>
      </w:pPr>
    </w:p>
    <w:p w:rsidR="00071895" w:rsidRDefault="00071895" w:rsidP="004D4F51">
      <w:pPr>
        <w:pStyle w:val="-"/>
        <w:keepNext/>
        <w:rPr>
          <w:rtl/>
        </w:rPr>
      </w:pPr>
      <w:bookmarkStart w:id="58079" w:name="ET_speakercontinue_5639_39"/>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079"/>
    </w:p>
    <w:p w:rsidR="00071895" w:rsidRDefault="00071895" w:rsidP="00A11436">
      <w:pPr>
        <w:rPr>
          <w:rtl/>
        </w:rPr>
      </w:pPr>
    </w:p>
    <w:p w:rsidR="00071895" w:rsidRDefault="00071895" w:rsidP="002A2AAE">
      <w:pPr>
        <w:rPr>
          <w:rtl/>
        </w:rPr>
      </w:pPr>
      <w:r>
        <w:rPr>
          <w:rFonts w:hint="cs"/>
          <w:rtl/>
        </w:rPr>
        <w:t xml:space="preserve">בסדר, הוא צריך להוציא </w:t>
      </w:r>
      <w:bookmarkStart w:id="58080" w:name="_ETM_Q152_383000"/>
      <w:bookmarkEnd w:id="58080"/>
      <w:r>
        <w:rPr>
          <w:rFonts w:hint="cs"/>
          <w:rtl/>
        </w:rPr>
        <w:t>צו. אנחנו אמרנו לו, הוא צריך להוציא צו. הוא צריך להחליט. על מה שדנו</w:t>
      </w:r>
      <w:r w:rsidR="002A2AAE">
        <w:rPr>
          <w:rFonts w:hint="cs"/>
          <w:rtl/>
        </w:rPr>
        <w:t xml:space="preserve"> </w:t>
      </w:r>
      <w:r w:rsidR="002A2AAE">
        <w:rPr>
          <w:rFonts w:hint="eastAsia"/>
          <w:rtl/>
        </w:rPr>
        <w:t>–</w:t>
      </w:r>
      <w:r>
        <w:rPr>
          <w:rFonts w:hint="cs"/>
          <w:rtl/>
        </w:rPr>
        <w:t xml:space="preserve"> שר האוצר צריך להחליט. </w:t>
      </w:r>
    </w:p>
    <w:p w:rsidR="00071895" w:rsidRDefault="00071895" w:rsidP="004D4F51">
      <w:pPr>
        <w:rPr>
          <w:rtl/>
        </w:rPr>
      </w:pPr>
    </w:p>
    <w:p w:rsidR="00071895" w:rsidRDefault="00071895" w:rsidP="004D4F51">
      <w:pPr>
        <w:pStyle w:val="af5"/>
        <w:keepNext/>
        <w:rPr>
          <w:rtl/>
        </w:rPr>
      </w:pPr>
      <w:bookmarkStart w:id="58081" w:name="ET_interruption_6127_40"/>
      <w:r w:rsidRPr="000F6059">
        <w:rPr>
          <w:rStyle w:val="TagStyle"/>
          <w:rtl/>
        </w:rPr>
        <w:t xml:space="preserve"> &lt;&lt; קריאה &gt;&gt;</w:t>
      </w:r>
      <w:r w:rsidRPr="009D18A1">
        <w:rPr>
          <w:rStyle w:val="TagStyle"/>
          <w:rtl/>
        </w:rPr>
        <w:t xml:space="preserve"> </w:t>
      </w:r>
      <w:r>
        <w:rPr>
          <w:rtl/>
        </w:rPr>
        <w:t>ולדימיר בליאק (יש עתיד):</w:t>
      </w:r>
      <w:r w:rsidRPr="009D18A1">
        <w:rPr>
          <w:rStyle w:val="TagStyle"/>
          <w:rtl/>
        </w:rPr>
        <w:t xml:space="preserve"> </w:t>
      </w:r>
      <w:r w:rsidRPr="000F6059">
        <w:rPr>
          <w:rStyle w:val="TagStyle"/>
          <w:rtl/>
        </w:rPr>
        <w:t>&lt;&lt; קריאה &gt;&gt;</w:t>
      </w:r>
      <w:r>
        <w:rPr>
          <w:rtl/>
        </w:rPr>
        <w:t xml:space="preserve"> </w:t>
      </w:r>
      <w:bookmarkEnd w:id="58081"/>
    </w:p>
    <w:p w:rsidR="00071895" w:rsidRDefault="00071895" w:rsidP="00A11436">
      <w:pPr>
        <w:rPr>
          <w:rtl/>
        </w:rPr>
      </w:pPr>
    </w:p>
    <w:p w:rsidR="00071895" w:rsidRDefault="00071895" w:rsidP="004D4F51">
      <w:pPr>
        <w:rPr>
          <w:rtl/>
        </w:rPr>
      </w:pPr>
      <w:r>
        <w:rPr>
          <w:rFonts w:hint="cs"/>
          <w:rtl/>
        </w:rPr>
        <w:t xml:space="preserve">אבל </w:t>
      </w:r>
      <w:bookmarkStart w:id="58082" w:name="_ETM_Q152_388000"/>
      <w:bookmarkEnd w:id="58082"/>
      <w:r>
        <w:rPr>
          <w:rFonts w:hint="cs"/>
          <w:rtl/>
        </w:rPr>
        <w:t xml:space="preserve">אין לנו בתקציב. </w:t>
      </w:r>
    </w:p>
    <w:p w:rsidR="00071895" w:rsidRDefault="00071895" w:rsidP="004D4F51">
      <w:pPr>
        <w:rPr>
          <w:rtl/>
        </w:rPr>
      </w:pPr>
    </w:p>
    <w:p w:rsidR="00071895" w:rsidRDefault="00071895" w:rsidP="004D4F51">
      <w:pPr>
        <w:pStyle w:val="-"/>
        <w:keepNext/>
        <w:rPr>
          <w:rtl/>
        </w:rPr>
      </w:pPr>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p>
    <w:p w:rsidR="00071895" w:rsidRDefault="00071895" w:rsidP="00A11436">
      <w:pPr>
        <w:rPr>
          <w:rtl/>
        </w:rPr>
      </w:pPr>
    </w:p>
    <w:p w:rsidR="00071895" w:rsidRDefault="00071895" w:rsidP="002A2AAE">
      <w:pPr>
        <w:rPr>
          <w:rtl/>
        </w:rPr>
      </w:pPr>
      <w:r>
        <w:rPr>
          <w:rFonts w:hint="cs"/>
          <w:rtl/>
        </w:rPr>
        <w:t xml:space="preserve">אני לא מעלה את זה בגלל שזה מצריך צו. ברגע שהוא חותם, אני מעלה את זה. </w:t>
      </w:r>
    </w:p>
    <w:p w:rsidR="00071895" w:rsidRDefault="00071895" w:rsidP="004D4F51">
      <w:pPr>
        <w:rPr>
          <w:rtl/>
        </w:rPr>
      </w:pPr>
    </w:p>
    <w:p w:rsidR="00071895" w:rsidRDefault="00071895" w:rsidP="004D4F51">
      <w:pPr>
        <w:pStyle w:val="af5"/>
        <w:keepNext/>
        <w:rPr>
          <w:rtl/>
        </w:rPr>
      </w:pPr>
      <w:bookmarkStart w:id="58083" w:name="ET_interruption_6361_42"/>
      <w:r w:rsidRPr="000F6059">
        <w:rPr>
          <w:rStyle w:val="TagStyle"/>
          <w:rtl/>
        </w:rPr>
        <w:t xml:space="preserve"> &lt;&lt; קריאה &gt;&gt;</w:t>
      </w:r>
      <w:r w:rsidRPr="009D18A1">
        <w:rPr>
          <w:rStyle w:val="TagStyle"/>
          <w:rtl/>
        </w:rPr>
        <w:t xml:space="preserve"> </w:t>
      </w:r>
      <w:r>
        <w:rPr>
          <w:rtl/>
        </w:rPr>
        <w:t>נאור שירי (יש עתיד):</w:t>
      </w:r>
      <w:r w:rsidRPr="009D18A1">
        <w:rPr>
          <w:rStyle w:val="TagStyle"/>
          <w:rtl/>
        </w:rPr>
        <w:t xml:space="preserve"> </w:t>
      </w:r>
      <w:r w:rsidRPr="000F6059">
        <w:rPr>
          <w:rStyle w:val="TagStyle"/>
          <w:rtl/>
        </w:rPr>
        <w:t>&lt;&lt; קריאה &gt;&gt;</w:t>
      </w:r>
      <w:r>
        <w:rPr>
          <w:rtl/>
        </w:rPr>
        <w:t xml:space="preserve"> </w:t>
      </w:r>
      <w:bookmarkEnd w:id="58083"/>
    </w:p>
    <w:p w:rsidR="00071895" w:rsidRDefault="00071895" w:rsidP="00A11436">
      <w:pPr>
        <w:rPr>
          <w:rtl/>
        </w:rPr>
      </w:pPr>
    </w:p>
    <w:p w:rsidR="00071895" w:rsidRDefault="00071895" w:rsidP="004D4F51">
      <w:pPr>
        <w:rPr>
          <w:rtl/>
        </w:rPr>
      </w:pPr>
      <w:r>
        <w:rPr>
          <w:rFonts w:hint="cs"/>
          <w:rtl/>
        </w:rPr>
        <w:t>מי זה "הוא"?</w:t>
      </w:r>
    </w:p>
    <w:p w:rsidR="00071895" w:rsidRDefault="00071895" w:rsidP="004D4F51">
      <w:pPr>
        <w:rPr>
          <w:rtl/>
        </w:rPr>
      </w:pPr>
    </w:p>
    <w:p w:rsidR="00071895" w:rsidRDefault="00071895" w:rsidP="004D4F51">
      <w:pPr>
        <w:pStyle w:val="-"/>
        <w:keepNext/>
        <w:rPr>
          <w:rtl/>
        </w:rPr>
      </w:pPr>
      <w:bookmarkStart w:id="58084" w:name="ET_speakercontinue_5639_43"/>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084"/>
    </w:p>
    <w:p w:rsidR="00071895" w:rsidRDefault="00071895" w:rsidP="00A11436">
      <w:pPr>
        <w:rPr>
          <w:rtl/>
        </w:rPr>
      </w:pPr>
    </w:p>
    <w:p w:rsidR="00071895" w:rsidRDefault="00071895" w:rsidP="004D4F51">
      <w:pPr>
        <w:rPr>
          <w:rtl/>
        </w:rPr>
      </w:pPr>
      <w:r>
        <w:rPr>
          <w:rFonts w:hint="cs"/>
          <w:rtl/>
        </w:rPr>
        <w:t xml:space="preserve">שר האוצר. </w:t>
      </w:r>
    </w:p>
    <w:p w:rsidR="00071895" w:rsidRDefault="00071895" w:rsidP="004D4F51">
      <w:pPr>
        <w:rPr>
          <w:rtl/>
        </w:rPr>
      </w:pPr>
      <w:bookmarkStart w:id="58085" w:name="_ETM_Q152_396000"/>
      <w:bookmarkEnd w:id="58085"/>
    </w:p>
    <w:p w:rsidR="00071895" w:rsidRDefault="00071895" w:rsidP="004D4F51">
      <w:pPr>
        <w:pStyle w:val="af5"/>
        <w:keepNext/>
        <w:rPr>
          <w:rtl/>
        </w:rPr>
      </w:pPr>
      <w:bookmarkStart w:id="58086" w:name="ET_interruption_6361_44"/>
      <w:r w:rsidRPr="000F6059">
        <w:rPr>
          <w:rStyle w:val="TagStyle"/>
          <w:rtl/>
        </w:rPr>
        <w:t xml:space="preserve"> &lt;&lt; קריאה &gt;&gt;</w:t>
      </w:r>
      <w:r w:rsidRPr="009D18A1">
        <w:rPr>
          <w:rStyle w:val="TagStyle"/>
          <w:rtl/>
        </w:rPr>
        <w:t xml:space="preserve"> </w:t>
      </w:r>
      <w:r>
        <w:rPr>
          <w:rtl/>
        </w:rPr>
        <w:t>נאור שירי (יש עתיד):</w:t>
      </w:r>
      <w:r w:rsidRPr="009D18A1">
        <w:rPr>
          <w:rStyle w:val="TagStyle"/>
          <w:rtl/>
        </w:rPr>
        <w:t xml:space="preserve"> </w:t>
      </w:r>
      <w:r w:rsidRPr="000F6059">
        <w:rPr>
          <w:rStyle w:val="TagStyle"/>
          <w:rtl/>
        </w:rPr>
        <w:t>&lt;&lt; קריאה &gt;&gt;</w:t>
      </w:r>
      <w:r>
        <w:rPr>
          <w:rtl/>
        </w:rPr>
        <w:t xml:space="preserve"> </w:t>
      </w:r>
      <w:bookmarkEnd w:id="58086"/>
    </w:p>
    <w:p w:rsidR="00071895" w:rsidRDefault="00071895" w:rsidP="00A11436">
      <w:pPr>
        <w:rPr>
          <w:rtl/>
        </w:rPr>
      </w:pPr>
    </w:p>
    <w:p w:rsidR="00071895" w:rsidRDefault="00071895" w:rsidP="004D4F51">
      <w:pPr>
        <w:rPr>
          <w:rtl/>
        </w:rPr>
      </w:pPr>
      <w:r>
        <w:rPr>
          <w:rFonts w:hint="cs"/>
          <w:rtl/>
        </w:rPr>
        <w:t>איפה הוא?</w:t>
      </w:r>
    </w:p>
    <w:p w:rsidR="00071895" w:rsidRDefault="00071895" w:rsidP="004D4F51">
      <w:pPr>
        <w:rPr>
          <w:rtl/>
        </w:rPr>
      </w:pPr>
      <w:bookmarkStart w:id="58087" w:name="_ETM_Q152_397000"/>
      <w:bookmarkEnd w:id="58087"/>
    </w:p>
    <w:p w:rsidR="00071895" w:rsidRDefault="00071895" w:rsidP="004D4F51">
      <w:pPr>
        <w:pStyle w:val="-"/>
        <w:keepNext/>
        <w:rPr>
          <w:rtl/>
        </w:rPr>
      </w:pPr>
      <w:bookmarkStart w:id="58088" w:name="ET_speakercontinue_5639_45"/>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088"/>
    </w:p>
    <w:p w:rsidR="00071895" w:rsidRDefault="00071895" w:rsidP="00A11436">
      <w:pPr>
        <w:rPr>
          <w:rtl/>
        </w:rPr>
      </w:pPr>
    </w:p>
    <w:p w:rsidR="00071895" w:rsidRDefault="00071895" w:rsidP="00A11436">
      <w:pPr>
        <w:rPr>
          <w:rtl/>
        </w:rPr>
      </w:pPr>
      <w:r>
        <w:rPr>
          <w:rFonts w:hint="cs"/>
          <w:rtl/>
        </w:rPr>
        <w:t xml:space="preserve">מה אתה שואל אותי? מה, אני פה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af5"/>
        <w:keepNext/>
        <w:rPr>
          <w:rtl/>
        </w:rPr>
      </w:pPr>
      <w:bookmarkStart w:id="58089" w:name="ET_interruption_6156_116"/>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089"/>
      <w:r>
        <w:rPr>
          <w:rtl/>
        </w:rPr>
        <w:t xml:space="preserve"> </w:t>
      </w:r>
    </w:p>
    <w:p w:rsidR="00071895" w:rsidRDefault="00071895" w:rsidP="00A11436">
      <w:pPr>
        <w:rPr>
          <w:rtl/>
        </w:rPr>
      </w:pPr>
    </w:p>
    <w:p w:rsidR="00071895" w:rsidRDefault="00071895" w:rsidP="004D4F51">
      <w:pPr>
        <w:rPr>
          <w:rtl/>
        </w:rPr>
      </w:pPr>
      <w:bookmarkStart w:id="58090" w:name="_ETM_Q152_398000"/>
      <w:bookmarkEnd w:id="58090"/>
      <w:r>
        <w:rPr>
          <w:rFonts w:hint="cs"/>
          <w:rtl/>
        </w:rPr>
        <w:t xml:space="preserve">הבנתי שעכשיו שר האוצר עושה שביתה. </w:t>
      </w:r>
      <w:bookmarkStart w:id="58091" w:name="_ETM_Q152_400000"/>
      <w:bookmarkEnd w:id="58091"/>
    </w:p>
    <w:p w:rsidR="00071895" w:rsidRDefault="00071895" w:rsidP="004D4F51">
      <w:pPr>
        <w:rPr>
          <w:rtl/>
        </w:rPr>
      </w:pPr>
    </w:p>
    <w:p w:rsidR="00071895" w:rsidRDefault="00071895" w:rsidP="004D4F51">
      <w:pPr>
        <w:pStyle w:val="-"/>
        <w:keepNext/>
        <w:rPr>
          <w:rtl/>
        </w:rPr>
      </w:pPr>
      <w:bookmarkStart w:id="58092" w:name="ET_speakercontinue_5639_46"/>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092"/>
    </w:p>
    <w:p w:rsidR="00071895" w:rsidRDefault="00071895" w:rsidP="00A11436">
      <w:pPr>
        <w:rPr>
          <w:rtl/>
        </w:rPr>
      </w:pPr>
    </w:p>
    <w:p w:rsidR="00071895" w:rsidRDefault="00071895" w:rsidP="004D4F51">
      <w:pPr>
        <w:rPr>
          <w:rtl/>
        </w:rPr>
      </w:pPr>
      <w:r>
        <w:rPr>
          <w:rFonts w:hint="cs"/>
          <w:rtl/>
        </w:rPr>
        <w:t>אני בחובות אבודים.</w:t>
      </w:r>
    </w:p>
    <w:p w:rsidR="00071895" w:rsidRDefault="00071895" w:rsidP="004D4F51">
      <w:pPr>
        <w:rPr>
          <w:rtl/>
        </w:rPr>
      </w:pPr>
    </w:p>
    <w:p w:rsidR="00071895" w:rsidRDefault="00071895" w:rsidP="004D4F51">
      <w:pPr>
        <w:pStyle w:val="af5"/>
        <w:keepNext/>
        <w:rPr>
          <w:rtl/>
        </w:rPr>
      </w:pPr>
      <w:bookmarkStart w:id="58093" w:name="ET_interruption_6156_117"/>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093"/>
      <w:r>
        <w:rPr>
          <w:rtl/>
        </w:rPr>
        <w:t xml:space="preserve"> </w:t>
      </w:r>
    </w:p>
    <w:p w:rsidR="00071895" w:rsidRDefault="00071895" w:rsidP="00A11436">
      <w:pPr>
        <w:rPr>
          <w:rtl/>
        </w:rPr>
      </w:pPr>
    </w:p>
    <w:p w:rsidR="00071895" w:rsidRDefault="00071895" w:rsidP="00A11436">
      <w:pPr>
        <w:rPr>
          <w:rtl/>
        </w:rPr>
      </w:pPr>
      <w:bookmarkStart w:id="58094" w:name="_ETM_Q152_401000"/>
      <w:bookmarkEnd w:id="58094"/>
      <w:r>
        <w:rPr>
          <w:rFonts w:hint="cs"/>
          <w:rtl/>
        </w:rPr>
        <w:t xml:space="preserve">הם עכשיו בשביתה איטלקית. תן לו עוד חצי מיליארד לישיבות שלהם. חכה, </w:t>
      </w:r>
      <w:bookmarkStart w:id="58095" w:name="_ETM_Q152_407000"/>
      <w:bookmarkEnd w:id="58095"/>
      <w:r>
        <w:rPr>
          <w:rFonts w:hint="cs"/>
          <w:rtl/>
        </w:rPr>
        <w:t xml:space="preserve">תראה. תספור מעכשיו עד ההצבעה </w:t>
      </w:r>
      <w:r w:rsidR="00A11436">
        <w:rPr>
          <w:rFonts w:hint="cs"/>
          <w:rtl/>
        </w:rPr>
        <w:t>– – –</w:t>
      </w:r>
      <w:r>
        <w:rPr>
          <w:rFonts w:hint="cs"/>
          <w:rtl/>
        </w:rPr>
        <w:t xml:space="preserve"> </w:t>
      </w:r>
    </w:p>
    <w:p w:rsidR="00071895" w:rsidRDefault="00071895" w:rsidP="004D4F51">
      <w:pPr>
        <w:rPr>
          <w:rtl/>
        </w:rPr>
      </w:pPr>
      <w:bookmarkStart w:id="58096" w:name="_ETM_Q152_413000"/>
      <w:bookmarkEnd w:id="58096"/>
    </w:p>
    <w:p w:rsidR="00071895" w:rsidRDefault="00071895" w:rsidP="004D4F51">
      <w:pPr>
        <w:pStyle w:val="-"/>
        <w:keepNext/>
        <w:rPr>
          <w:rtl/>
        </w:rPr>
      </w:pPr>
      <w:bookmarkStart w:id="58097" w:name="ET_speakercontinue_5639_47"/>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097"/>
    </w:p>
    <w:p w:rsidR="00071895" w:rsidRDefault="00071895" w:rsidP="00A11436">
      <w:pPr>
        <w:rPr>
          <w:rtl/>
        </w:rPr>
      </w:pPr>
    </w:p>
    <w:p w:rsidR="00071895" w:rsidRDefault="00071895" w:rsidP="004D4F51">
      <w:pPr>
        <w:rPr>
          <w:rtl/>
        </w:rPr>
      </w:pPr>
      <w:r>
        <w:rPr>
          <w:rFonts w:hint="cs"/>
          <w:rtl/>
        </w:rPr>
        <w:t xml:space="preserve">אני רוצה להגיד לכם משהו. בגלל שהוא צועק כל הזמן, אני רוצה להגיד לכם שאם אני הייתי בקואליציה איתכם – אני מכיר אתכם, </w:t>
      </w:r>
      <w:bookmarkStart w:id="58098" w:name="_ETM_Q152_418000"/>
      <w:bookmarkEnd w:id="58098"/>
      <w:r>
        <w:rPr>
          <w:rFonts w:hint="cs"/>
          <w:rtl/>
        </w:rPr>
        <w:t>אתם אנשים טובים.</w:t>
      </w:r>
    </w:p>
    <w:p w:rsidR="00071895" w:rsidRDefault="00071895" w:rsidP="004D4F51">
      <w:pPr>
        <w:rPr>
          <w:rtl/>
        </w:rPr>
      </w:pPr>
    </w:p>
    <w:p w:rsidR="00071895" w:rsidRDefault="00071895" w:rsidP="004D4F51">
      <w:pPr>
        <w:pStyle w:val="af5"/>
        <w:keepNext/>
        <w:rPr>
          <w:rtl/>
        </w:rPr>
      </w:pPr>
      <w:bookmarkStart w:id="58099" w:name="ET_interruption_5087_48"/>
      <w:r w:rsidRPr="000F6059">
        <w:rPr>
          <w:rStyle w:val="TagStyle"/>
          <w:rtl/>
        </w:rPr>
        <w:t xml:space="preserve"> &lt;&lt; קריאה &gt;&gt;</w:t>
      </w:r>
      <w:r w:rsidRPr="009D18A1">
        <w:rPr>
          <w:rStyle w:val="TagStyle"/>
          <w:rtl/>
        </w:rPr>
        <w:t xml:space="preserve"> </w:t>
      </w:r>
      <w:r>
        <w:rPr>
          <w:rtl/>
        </w:rPr>
        <w:t>יאיר לפיד (יש עתיד):</w:t>
      </w:r>
      <w:r w:rsidRPr="009D18A1">
        <w:rPr>
          <w:rStyle w:val="TagStyle"/>
          <w:rtl/>
        </w:rPr>
        <w:t xml:space="preserve"> </w:t>
      </w:r>
      <w:r w:rsidRPr="000F6059">
        <w:rPr>
          <w:rStyle w:val="TagStyle"/>
          <w:rtl/>
        </w:rPr>
        <w:t>&lt;&lt; קריאה &gt;&gt;</w:t>
      </w:r>
      <w:r>
        <w:rPr>
          <w:rtl/>
        </w:rPr>
        <w:t xml:space="preserve"> </w:t>
      </w:r>
      <w:bookmarkEnd w:id="58099"/>
    </w:p>
    <w:p w:rsidR="00071895" w:rsidRDefault="00071895" w:rsidP="00A11436">
      <w:pPr>
        <w:rPr>
          <w:rtl/>
        </w:rPr>
      </w:pPr>
    </w:p>
    <w:p w:rsidR="00071895" w:rsidRDefault="00071895" w:rsidP="004D4F51">
      <w:pPr>
        <w:rPr>
          <w:rtl/>
        </w:rPr>
      </w:pPr>
      <w:r>
        <w:rPr>
          <w:rFonts w:hint="cs"/>
          <w:rtl/>
        </w:rPr>
        <w:t>היינו מסתדרים.</w:t>
      </w:r>
    </w:p>
    <w:p w:rsidR="00071895" w:rsidRDefault="00071895" w:rsidP="004D4F51">
      <w:pPr>
        <w:rPr>
          <w:rtl/>
        </w:rPr>
      </w:pPr>
      <w:bookmarkStart w:id="58100" w:name="_ETM_Q152_422000"/>
      <w:bookmarkEnd w:id="58100"/>
    </w:p>
    <w:p w:rsidR="00071895" w:rsidRDefault="00071895" w:rsidP="004D4F51">
      <w:pPr>
        <w:pStyle w:val="-"/>
        <w:keepNext/>
        <w:rPr>
          <w:rtl/>
        </w:rPr>
      </w:pPr>
      <w:bookmarkStart w:id="58101" w:name="ET_speakercontinue_5639_49"/>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101"/>
    </w:p>
    <w:p w:rsidR="00071895" w:rsidRDefault="00071895" w:rsidP="00A11436">
      <w:pPr>
        <w:rPr>
          <w:rtl/>
        </w:rPr>
      </w:pPr>
    </w:p>
    <w:p w:rsidR="00071895" w:rsidRDefault="00071895" w:rsidP="00A11436">
      <w:pPr>
        <w:rPr>
          <w:rtl/>
        </w:rPr>
      </w:pPr>
      <w:r>
        <w:rPr>
          <w:rFonts w:hint="cs"/>
          <w:rtl/>
        </w:rPr>
        <w:t xml:space="preserve">א. היינו </w:t>
      </w:r>
      <w:bookmarkStart w:id="58102" w:name="_ETM_Q152_421000"/>
      <w:bookmarkEnd w:id="58102"/>
      <w:r>
        <w:rPr>
          <w:rFonts w:hint="cs"/>
          <w:rtl/>
        </w:rPr>
        <w:t xml:space="preserve">מסתדרים, אבל יותר מזה </w:t>
      </w:r>
      <w:r w:rsidR="00A11436">
        <w:rPr>
          <w:rFonts w:hint="cs"/>
          <w:rtl/>
        </w:rPr>
        <w:t>– –</w:t>
      </w:r>
      <w:r>
        <w:rPr>
          <w:rFonts w:hint="cs"/>
          <w:rtl/>
        </w:rPr>
        <w:t xml:space="preserve"> </w:t>
      </w:r>
    </w:p>
    <w:p w:rsidR="00071895" w:rsidRDefault="00071895" w:rsidP="004D4F51">
      <w:pPr>
        <w:rPr>
          <w:rtl/>
        </w:rPr>
      </w:pPr>
    </w:p>
    <w:p w:rsidR="00071895" w:rsidRDefault="00071895" w:rsidP="004D4F51">
      <w:pPr>
        <w:pStyle w:val="af6"/>
        <w:keepNext/>
        <w:rPr>
          <w:rtl/>
        </w:rPr>
      </w:pPr>
      <w:r w:rsidRPr="000F6059">
        <w:rPr>
          <w:rStyle w:val="TagStyle"/>
          <w:rtl/>
        </w:rPr>
        <w:t xml:space="preserve"> &lt;&lt; יור &gt;&gt;</w:t>
      </w:r>
      <w:r w:rsidRPr="009D18A1">
        <w:rPr>
          <w:rStyle w:val="TagStyle"/>
          <w:rtl/>
        </w:rPr>
        <w:t xml:space="preserve"> </w:t>
      </w:r>
      <w:r>
        <w:rPr>
          <w:rtl/>
        </w:rPr>
        <w:t>היו"ר ארז מלול:</w:t>
      </w:r>
      <w:r w:rsidRPr="009D18A1">
        <w:rPr>
          <w:rStyle w:val="TagStyle"/>
          <w:rtl/>
        </w:rPr>
        <w:t xml:space="preserve"> </w:t>
      </w:r>
      <w:r w:rsidRPr="000F6059">
        <w:rPr>
          <w:rStyle w:val="TagStyle"/>
          <w:rtl/>
        </w:rPr>
        <w:t>&lt;&lt; יור &gt;&gt;</w:t>
      </w:r>
      <w:r>
        <w:rPr>
          <w:rtl/>
        </w:rPr>
        <w:t xml:space="preserve"> </w:t>
      </w:r>
    </w:p>
    <w:p w:rsidR="00071895" w:rsidRDefault="00071895" w:rsidP="00A11436">
      <w:pPr>
        <w:rPr>
          <w:rtl/>
        </w:rPr>
      </w:pPr>
    </w:p>
    <w:p w:rsidR="00071895" w:rsidRDefault="00071895" w:rsidP="004D4F51">
      <w:pPr>
        <w:rPr>
          <w:rtl/>
        </w:rPr>
      </w:pPr>
      <w:r>
        <w:rPr>
          <w:rFonts w:hint="cs"/>
          <w:rtl/>
        </w:rPr>
        <w:t xml:space="preserve">היינו מקבלים </w:t>
      </w:r>
      <w:bookmarkStart w:id="58103" w:name="_ETM_Q152_423000"/>
      <w:bookmarkEnd w:id="58103"/>
      <w:r>
        <w:rPr>
          <w:rFonts w:hint="cs"/>
          <w:rtl/>
        </w:rPr>
        <w:t xml:space="preserve">הרבה יותר. </w:t>
      </w:r>
    </w:p>
    <w:p w:rsidR="00071895" w:rsidRDefault="00071895" w:rsidP="004D4F51">
      <w:pPr>
        <w:rPr>
          <w:rtl/>
        </w:rPr>
      </w:pPr>
    </w:p>
    <w:p w:rsidR="00071895" w:rsidRDefault="00071895" w:rsidP="004D4F51">
      <w:pPr>
        <w:pStyle w:val="-"/>
        <w:keepNext/>
        <w:rPr>
          <w:rtl/>
        </w:rPr>
      </w:pPr>
      <w:bookmarkStart w:id="58104" w:name="ET_speakercontinue_5639_51"/>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104"/>
    </w:p>
    <w:p w:rsidR="00071895" w:rsidRDefault="00071895" w:rsidP="00A11436">
      <w:pPr>
        <w:rPr>
          <w:rtl/>
        </w:rPr>
      </w:pPr>
    </w:p>
    <w:p w:rsidR="00071895" w:rsidRDefault="00A11436" w:rsidP="00A11436">
      <w:pPr>
        <w:rPr>
          <w:rtl/>
        </w:rPr>
      </w:pPr>
      <w:r>
        <w:rPr>
          <w:rFonts w:hint="cs"/>
          <w:rtl/>
        </w:rPr>
        <w:t>– –</w:t>
      </w:r>
      <w:r w:rsidR="00071895">
        <w:rPr>
          <w:rFonts w:hint="cs"/>
          <w:rtl/>
        </w:rPr>
        <w:t xml:space="preserve"> אתם הייתם צועקים למה הגננת החרדית לא מקבלת אופק חדש.</w:t>
      </w:r>
    </w:p>
    <w:p w:rsidR="00071895" w:rsidRDefault="00071895" w:rsidP="004D4F51">
      <w:pPr>
        <w:rPr>
          <w:rtl/>
        </w:rPr>
      </w:pPr>
    </w:p>
    <w:p w:rsidR="00071895" w:rsidRDefault="00071895" w:rsidP="004D4F51">
      <w:pPr>
        <w:pStyle w:val="af5"/>
        <w:keepNext/>
        <w:rPr>
          <w:rtl/>
        </w:rPr>
      </w:pPr>
      <w:bookmarkStart w:id="58105" w:name="ET_interruption_5087_52"/>
      <w:r w:rsidRPr="000F6059">
        <w:rPr>
          <w:rStyle w:val="TagStyle"/>
          <w:rtl/>
        </w:rPr>
        <w:t xml:space="preserve"> &lt;&lt; קריאה &gt;&gt;</w:t>
      </w:r>
      <w:r w:rsidRPr="009D18A1">
        <w:rPr>
          <w:rStyle w:val="TagStyle"/>
          <w:rtl/>
        </w:rPr>
        <w:t xml:space="preserve"> </w:t>
      </w:r>
      <w:r>
        <w:rPr>
          <w:rtl/>
        </w:rPr>
        <w:t>יאיר לפיד (יש עתיד):</w:t>
      </w:r>
      <w:r w:rsidRPr="009D18A1">
        <w:rPr>
          <w:rStyle w:val="TagStyle"/>
          <w:rtl/>
        </w:rPr>
        <w:t xml:space="preserve"> </w:t>
      </w:r>
      <w:r w:rsidRPr="000F6059">
        <w:rPr>
          <w:rStyle w:val="TagStyle"/>
          <w:rtl/>
        </w:rPr>
        <w:t>&lt;&lt; קריאה &gt;&gt;</w:t>
      </w:r>
      <w:r>
        <w:rPr>
          <w:rtl/>
        </w:rPr>
        <w:t xml:space="preserve"> </w:t>
      </w:r>
      <w:bookmarkEnd w:id="58105"/>
    </w:p>
    <w:p w:rsidR="00071895" w:rsidRDefault="00071895" w:rsidP="00A11436">
      <w:pPr>
        <w:rPr>
          <w:rtl/>
        </w:rPr>
      </w:pPr>
    </w:p>
    <w:p w:rsidR="00071895" w:rsidRDefault="00071895" w:rsidP="004D4F51">
      <w:pPr>
        <w:rPr>
          <w:rtl/>
        </w:rPr>
      </w:pPr>
      <w:r>
        <w:rPr>
          <w:rFonts w:hint="cs"/>
          <w:rtl/>
        </w:rPr>
        <w:t xml:space="preserve">התחלת טוב, גפני. </w:t>
      </w:r>
    </w:p>
    <w:p w:rsidR="00071895" w:rsidRDefault="00071895" w:rsidP="004D4F51">
      <w:pPr>
        <w:rPr>
          <w:rtl/>
        </w:rPr>
      </w:pPr>
    </w:p>
    <w:p w:rsidR="00071895" w:rsidRDefault="00071895" w:rsidP="004D4F51">
      <w:pPr>
        <w:pStyle w:val="af5"/>
        <w:keepNext/>
        <w:rPr>
          <w:rtl/>
        </w:rPr>
      </w:pPr>
      <w:bookmarkStart w:id="58106" w:name="ET_interruption_קר_אה_53"/>
      <w:r w:rsidRPr="000F6059">
        <w:rPr>
          <w:rStyle w:val="TagStyle"/>
          <w:rtl/>
        </w:rPr>
        <w:t xml:space="preserve"> &lt;&lt; קריאה &gt;&gt;</w:t>
      </w:r>
      <w:r w:rsidRPr="009D18A1">
        <w:rPr>
          <w:rStyle w:val="TagStyle"/>
          <w:rtl/>
        </w:rPr>
        <w:t xml:space="preserve"> </w:t>
      </w:r>
      <w:r>
        <w:rPr>
          <w:rtl/>
        </w:rPr>
        <w:t>קריאה:</w:t>
      </w:r>
      <w:r w:rsidRPr="009D18A1">
        <w:rPr>
          <w:rStyle w:val="TagStyle"/>
          <w:rtl/>
        </w:rPr>
        <w:t xml:space="preserve"> </w:t>
      </w:r>
      <w:r w:rsidRPr="000F6059">
        <w:rPr>
          <w:rStyle w:val="TagStyle"/>
          <w:rtl/>
        </w:rPr>
        <w:t>&lt;&lt; קריאה &gt;&gt;</w:t>
      </w:r>
      <w:r>
        <w:rPr>
          <w:rtl/>
        </w:rPr>
        <w:t xml:space="preserve"> </w:t>
      </w:r>
      <w:bookmarkEnd w:id="58106"/>
    </w:p>
    <w:p w:rsidR="00071895" w:rsidRDefault="00071895" w:rsidP="00A11436">
      <w:pPr>
        <w:rPr>
          <w:rtl/>
        </w:rPr>
      </w:pPr>
    </w:p>
    <w:p w:rsidR="00071895" w:rsidRPr="009D18A1" w:rsidRDefault="00A11436" w:rsidP="00A11436">
      <w:pPr>
        <w:rPr>
          <w:rtl/>
        </w:rPr>
      </w:pPr>
      <w:r>
        <w:rPr>
          <w:rFonts w:hint="cs"/>
          <w:rtl/>
        </w:rPr>
        <w:t>– – –</w:t>
      </w:r>
      <w:r w:rsidR="00071895">
        <w:rPr>
          <w:rFonts w:hint="cs"/>
          <w:rtl/>
        </w:rPr>
        <w:t xml:space="preserve"> </w:t>
      </w:r>
    </w:p>
    <w:p w:rsidR="00071895" w:rsidRDefault="00071895" w:rsidP="004D4F51">
      <w:pPr>
        <w:rPr>
          <w:rtl/>
        </w:rPr>
      </w:pPr>
    </w:p>
    <w:p w:rsidR="00071895" w:rsidRDefault="00071895" w:rsidP="004D4F51">
      <w:pPr>
        <w:pStyle w:val="-"/>
        <w:keepNext/>
        <w:rPr>
          <w:rtl/>
        </w:rPr>
      </w:pPr>
      <w:bookmarkStart w:id="58107" w:name="ET_speakercontinue_5639_54"/>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107"/>
    </w:p>
    <w:p w:rsidR="00071895" w:rsidRDefault="00071895" w:rsidP="00A11436">
      <w:pPr>
        <w:rPr>
          <w:rtl/>
        </w:rPr>
      </w:pPr>
    </w:p>
    <w:p w:rsidR="00071895" w:rsidRDefault="00071895" w:rsidP="004D4F51">
      <w:pPr>
        <w:rPr>
          <w:rtl/>
        </w:rPr>
      </w:pPr>
      <w:r>
        <w:rPr>
          <w:rFonts w:hint="cs"/>
          <w:rtl/>
        </w:rPr>
        <w:t xml:space="preserve">אה, אבל זו האמת. הייתם צועקים, לא הייתם מאפשרים דבר </w:t>
      </w:r>
      <w:bookmarkStart w:id="58108" w:name="_ETM_Q152_438000"/>
      <w:bookmarkEnd w:id="58108"/>
      <w:r>
        <w:rPr>
          <w:rFonts w:hint="cs"/>
          <w:rtl/>
        </w:rPr>
        <w:t>כזה. אני מכיר אתכם.</w:t>
      </w:r>
    </w:p>
    <w:p w:rsidR="00071895" w:rsidRDefault="00071895" w:rsidP="004D4F51">
      <w:pPr>
        <w:rPr>
          <w:rtl/>
        </w:rPr>
      </w:pPr>
    </w:p>
    <w:p w:rsidR="00071895" w:rsidRDefault="00071895" w:rsidP="004D4F51">
      <w:pPr>
        <w:pStyle w:val="af5"/>
        <w:keepNext/>
        <w:rPr>
          <w:rtl/>
        </w:rPr>
      </w:pPr>
      <w:bookmarkStart w:id="58109" w:name="ET_interruption_6361_55"/>
      <w:r w:rsidRPr="000F6059">
        <w:rPr>
          <w:rStyle w:val="TagStyle"/>
          <w:rtl/>
        </w:rPr>
        <w:t xml:space="preserve"> &lt;&lt; קריאה &gt;&gt;</w:t>
      </w:r>
      <w:r w:rsidRPr="009D18A1">
        <w:rPr>
          <w:rStyle w:val="TagStyle"/>
          <w:rtl/>
        </w:rPr>
        <w:t xml:space="preserve"> </w:t>
      </w:r>
      <w:r>
        <w:rPr>
          <w:rtl/>
        </w:rPr>
        <w:t>נאור שירי (יש עתיד):</w:t>
      </w:r>
      <w:r w:rsidRPr="009D18A1">
        <w:rPr>
          <w:rStyle w:val="TagStyle"/>
          <w:rtl/>
        </w:rPr>
        <w:t xml:space="preserve"> </w:t>
      </w:r>
      <w:r w:rsidRPr="000F6059">
        <w:rPr>
          <w:rStyle w:val="TagStyle"/>
          <w:rtl/>
        </w:rPr>
        <w:t>&lt;&lt; קריאה &gt;&gt;</w:t>
      </w:r>
      <w:r>
        <w:rPr>
          <w:rtl/>
        </w:rPr>
        <w:t xml:space="preserve"> </w:t>
      </w:r>
      <w:bookmarkEnd w:id="58109"/>
    </w:p>
    <w:p w:rsidR="00071895" w:rsidRDefault="00071895" w:rsidP="00A11436">
      <w:pPr>
        <w:rPr>
          <w:rtl/>
        </w:rPr>
      </w:pPr>
    </w:p>
    <w:p w:rsidR="00071895" w:rsidRDefault="00071895" w:rsidP="004D4F51">
      <w:pPr>
        <w:rPr>
          <w:rtl/>
        </w:rPr>
      </w:pPr>
      <w:r>
        <w:rPr>
          <w:rFonts w:hint="cs"/>
          <w:rtl/>
        </w:rPr>
        <w:t>למה על אופקים לא עשינו דיון?</w:t>
      </w:r>
    </w:p>
    <w:p w:rsidR="00071895" w:rsidRDefault="00071895" w:rsidP="004D4F51">
      <w:pPr>
        <w:rPr>
          <w:rtl/>
        </w:rPr>
      </w:pPr>
    </w:p>
    <w:p w:rsidR="00071895" w:rsidRDefault="00071895" w:rsidP="004D4F51">
      <w:pPr>
        <w:pStyle w:val="-"/>
        <w:keepNext/>
        <w:rPr>
          <w:rtl/>
        </w:rPr>
      </w:pPr>
      <w:bookmarkStart w:id="58110" w:name="ET_speakercontinue_5639_56"/>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110"/>
    </w:p>
    <w:p w:rsidR="00071895" w:rsidRDefault="00071895" w:rsidP="00A11436">
      <w:pPr>
        <w:rPr>
          <w:rtl/>
        </w:rPr>
      </w:pPr>
    </w:p>
    <w:p w:rsidR="00071895" w:rsidRDefault="00071895" w:rsidP="004D4F51">
      <w:pPr>
        <w:rPr>
          <w:rtl/>
        </w:rPr>
      </w:pPr>
      <w:r>
        <w:rPr>
          <w:rFonts w:hint="cs"/>
          <w:rtl/>
        </w:rPr>
        <w:t xml:space="preserve">נעשה. </w:t>
      </w:r>
    </w:p>
    <w:p w:rsidR="00071895" w:rsidRDefault="00071895" w:rsidP="004D4F51">
      <w:pPr>
        <w:rPr>
          <w:rtl/>
        </w:rPr>
      </w:pPr>
    </w:p>
    <w:p w:rsidR="00071895" w:rsidRDefault="00071895" w:rsidP="004D4F51">
      <w:pPr>
        <w:pStyle w:val="af5"/>
        <w:keepNext/>
        <w:rPr>
          <w:rtl/>
        </w:rPr>
      </w:pPr>
      <w:bookmarkStart w:id="58111" w:name="ET_interruption_6361_57"/>
      <w:r w:rsidRPr="000F6059">
        <w:rPr>
          <w:rStyle w:val="TagStyle"/>
          <w:rtl/>
        </w:rPr>
        <w:t xml:space="preserve"> &lt;&lt; קריאה &gt;&gt;</w:t>
      </w:r>
      <w:r w:rsidRPr="009D18A1">
        <w:rPr>
          <w:rStyle w:val="TagStyle"/>
          <w:rtl/>
        </w:rPr>
        <w:t xml:space="preserve"> </w:t>
      </w:r>
      <w:r>
        <w:rPr>
          <w:rtl/>
        </w:rPr>
        <w:t>נאור שירי (יש עתיד):</w:t>
      </w:r>
      <w:r w:rsidRPr="009D18A1">
        <w:rPr>
          <w:rStyle w:val="TagStyle"/>
          <w:rtl/>
        </w:rPr>
        <w:t xml:space="preserve"> </w:t>
      </w:r>
      <w:r w:rsidRPr="000F6059">
        <w:rPr>
          <w:rStyle w:val="TagStyle"/>
          <w:rtl/>
        </w:rPr>
        <w:t>&lt;&lt; קריאה &gt;&gt;</w:t>
      </w:r>
      <w:r>
        <w:rPr>
          <w:rtl/>
        </w:rPr>
        <w:t xml:space="preserve"> </w:t>
      </w:r>
      <w:bookmarkEnd w:id="58111"/>
    </w:p>
    <w:p w:rsidR="00071895" w:rsidRDefault="00071895" w:rsidP="00A11436">
      <w:pPr>
        <w:rPr>
          <w:rtl/>
        </w:rPr>
      </w:pPr>
    </w:p>
    <w:p w:rsidR="00071895" w:rsidRDefault="00071895" w:rsidP="00A11436">
      <w:pPr>
        <w:rPr>
          <w:rtl/>
        </w:rPr>
      </w:pPr>
      <w:r>
        <w:rPr>
          <w:rFonts w:hint="cs"/>
          <w:rtl/>
        </w:rPr>
        <w:t xml:space="preserve">שליש </w:t>
      </w:r>
      <w:bookmarkStart w:id="58112" w:name="_ETM_Q152_443000"/>
      <w:bookmarkEnd w:id="58112"/>
      <w:r>
        <w:rPr>
          <w:rFonts w:hint="cs"/>
          <w:rtl/>
        </w:rPr>
        <w:t xml:space="preserve">חתימות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
        <w:keepNext/>
        <w:rPr>
          <w:rtl/>
        </w:rPr>
      </w:pPr>
      <w:bookmarkStart w:id="58113" w:name="ET_speakercontinue_5639_58"/>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113"/>
    </w:p>
    <w:p w:rsidR="00071895" w:rsidRDefault="00071895" w:rsidP="00A11436">
      <w:pPr>
        <w:rPr>
          <w:rtl/>
        </w:rPr>
      </w:pPr>
    </w:p>
    <w:p w:rsidR="00071895" w:rsidRDefault="00071895" w:rsidP="004D4F51">
      <w:pPr>
        <w:rPr>
          <w:rtl/>
        </w:rPr>
      </w:pPr>
      <w:r>
        <w:rPr>
          <w:rFonts w:hint="cs"/>
          <w:rtl/>
        </w:rPr>
        <w:t xml:space="preserve">די כבר. </w:t>
      </w:r>
    </w:p>
    <w:p w:rsidR="00071895" w:rsidRDefault="00071895" w:rsidP="004D4F51">
      <w:pPr>
        <w:rPr>
          <w:rtl/>
        </w:rPr>
      </w:pPr>
    </w:p>
    <w:p w:rsidR="00071895" w:rsidRDefault="00071895" w:rsidP="004D4F51">
      <w:pPr>
        <w:pStyle w:val="af5"/>
        <w:keepNext/>
        <w:rPr>
          <w:rtl/>
        </w:rPr>
      </w:pPr>
      <w:bookmarkStart w:id="58114" w:name="ET_interruption_6361_59"/>
      <w:r w:rsidRPr="000F6059">
        <w:rPr>
          <w:rStyle w:val="TagStyle"/>
          <w:rtl/>
        </w:rPr>
        <w:t xml:space="preserve"> &lt;&lt; קריאה &gt;&gt;</w:t>
      </w:r>
      <w:r w:rsidRPr="009D18A1">
        <w:rPr>
          <w:rStyle w:val="TagStyle"/>
          <w:rtl/>
        </w:rPr>
        <w:t xml:space="preserve"> </w:t>
      </w:r>
      <w:r>
        <w:rPr>
          <w:rtl/>
        </w:rPr>
        <w:t>נאור שירי (יש עתיד):</w:t>
      </w:r>
      <w:r w:rsidRPr="009D18A1">
        <w:rPr>
          <w:rStyle w:val="TagStyle"/>
          <w:rtl/>
        </w:rPr>
        <w:t xml:space="preserve"> </w:t>
      </w:r>
      <w:r w:rsidRPr="000F6059">
        <w:rPr>
          <w:rStyle w:val="TagStyle"/>
          <w:rtl/>
        </w:rPr>
        <w:t>&lt;&lt; קריאה &gt;&gt;</w:t>
      </w:r>
      <w:r>
        <w:rPr>
          <w:rtl/>
        </w:rPr>
        <w:t xml:space="preserve"> </w:t>
      </w:r>
      <w:bookmarkEnd w:id="58114"/>
    </w:p>
    <w:p w:rsidR="00071895" w:rsidRDefault="00071895" w:rsidP="00A11436">
      <w:pPr>
        <w:rPr>
          <w:rtl/>
        </w:rPr>
      </w:pPr>
    </w:p>
    <w:p w:rsidR="00071895" w:rsidRDefault="00071895" w:rsidP="004D4F51">
      <w:pPr>
        <w:rPr>
          <w:rtl/>
        </w:rPr>
      </w:pPr>
      <w:r>
        <w:rPr>
          <w:rFonts w:hint="cs"/>
          <w:rtl/>
        </w:rPr>
        <w:t>חודש וחצי אתה אומר לי "נעשה".</w:t>
      </w:r>
    </w:p>
    <w:p w:rsidR="00071895" w:rsidRDefault="00071895" w:rsidP="004D4F51">
      <w:pPr>
        <w:rPr>
          <w:rtl/>
        </w:rPr>
      </w:pPr>
      <w:bookmarkStart w:id="58115" w:name="_ETM_Q152_448000"/>
      <w:bookmarkEnd w:id="58115"/>
    </w:p>
    <w:p w:rsidR="00071895" w:rsidRDefault="00071895" w:rsidP="004D4F51">
      <w:pPr>
        <w:pStyle w:val="-"/>
        <w:keepNext/>
        <w:rPr>
          <w:rtl/>
        </w:rPr>
      </w:pPr>
      <w:bookmarkStart w:id="58116" w:name="ET_speakercontinue_5639_60"/>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116"/>
    </w:p>
    <w:p w:rsidR="00071895" w:rsidRDefault="00071895" w:rsidP="00A11436">
      <w:pPr>
        <w:rPr>
          <w:rtl/>
        </w:rPr>
      </w:pPr>
    </w:p>
    <w:p w:rsidR="00071895" w:rsidRDefault="00071895" w:rsidP="004D4F51">
      <w:pPr>
        <w:rPr>
          <w:rtl/>
        </w:rPr>
      </w:pPr>
      <w:r>
        <w:rPr>
          <w:rFonts w:hint="cs"/>
          <w:rtl/>
        </w:rPr>
        <w:t xml:space="preserve">חודש וחצי ועדת הכספים התבטלה, לא עשתה כלום. </w:t>
      </w:r>
    </w:p>
    <w:p w:rsidR="00071895" w:rsidRDefault="00071895" w:rsidP="004D4F51">
      <w:pPr>
        <w:rPr>
          <w:rtl/>
        </w:rPr>
      </w:pPr>
      <w:bookmarkStart w:id="58117" w:name="_ETM_Q152_452000"/>
      <w:bookmarkEnd w:id="58117"/>
    </w:p>
    <w:p w:rsidR="00071895" w:rsidRDefault="00071895" w:rsidP="004D4F51">
      <w:pPr>
        <w:pStyle w:val="af5"/>
        <w:keepNext/>
        <w:rPr>
          <w:rtl/>
        </w:rPr>
      </w:pPr>
      <w:bookmarkStart w:id="58118" w:name="ET_interruption_6361_61"/>
      <w:r w:rsidRPr="000F6059">
        <w:rPr>
          <w:rStyle w:val="TagStyle"/>
          <w:rtl/>
        </w:rPr>
        <w:t xml:space="preserve"> &lt;&lt; קריאה &gt;&gt;</w:t>
      </w:r>
      <w:r w:rsidRPr="009D18A1">
        <w:rPr>
          <w:rStyle w:val="TagStyle"/>
          <w:rtl/>
        </w:rPr>
        <w:t xml:space="preserve"> </w:t>
      </w:r>
      <w:r>
        <w:rPr>
          <w:rtl/>
        </w:rPr>
        <w:t>נאור שירי (יש עתיד):</w:t>
      </w:r>
      <w:r w:rsidRPr="009D18A1">
        <w:rPr>
          <w:rStyle w:val="TagStyle"/>
          <w:rtl/>
        </w:rPr>
        <w:t xml:space="preserve"> </w:t>
      </w:r>
      <w:r w:rsidRPr="000F6059">
        <w:rPr>
          <w:rStyle w:val="TagStyle"/>
          <w:rtl/>
        </w:rPr>
        <w:t>&lt;&lt; קריאה &gt;&gt;</w:t>
      </w:r>
      <w:r>
        <w:rPr>
          <w:rtl/>
        </w:rPr>
        <w:t xml:space="preserve"> </w:t>
      </w:r>
      <w:bookmarkEnd w:id="58118"/>
    </w:p>
    <w:p w:rsidR="00071895" w:rsidRDefault="00071895" w:rsidP="00A11436">
      <w:pPr>
        <w:rPr>
          <w:rtl/>
        </w:rPr>
      </w:pPr>
    </w:p>
    <w:p w:rsidR="00071895" w:rsidRDefault="00A11436" w:rsidP="00A11436">
      <w:pPr>
        <w:rPr>
          <w:rtl/>
        </w:rPr>
      </w:pPr>
      <w:r>
        <w:rPr>
          <w:rFonts w:hint="cs"/>
          <w:rtl/>
        </w:rPr>
        <w:t>– – –</w:t>
      </w:r>
      <w:r w:rsidR="00071895">
        <w:rPr>
          <w:rFonts w:hint="cs"/>
          <w:rtl/>
        </w:rPr>
        <w:t xml:space="preserve"> אופקים.</w:t>
      </w:r>
    </w:p>
    <w:p w:rsidR="00071895" w:rsidRDefault="00071895" w:rsidP="004D4F51">
      <w:pPr>
        <w:rPr>
          <w:rtl/>
        </w:rPr>
      </w:pPr>
      <w:bookmarkStart w:id="58119" w:name="_ETM_Q152_451000"/>
      <w:bookmarkEnd w:id="58119"/>
    </w:p>
    <w:p w:rsidR="00071895" w:rsidRDefault="00071895" w:rsidP="004D4F51">
      <w:pPr>
        <w:pStyle w:val="-"/>
        <w:keepNext/>
        <w:rPr>
          <w:rtl/>
        </w:rPr>
      </w:pPr>
      <w:bookmarkStart w:id="58120" w:name="ET_speakercontinue_5639_62"/>
      <w:r w:rsidRPr="000F6059">
        <w:rPr>
          <w:rStyle w:val="TagStyle"/>
          <w:rtl/>
        </w:rPr>
        <w:t xml:space="preserve"> &lt;&lt; דובר_המשך &gt;&gt;</w:t>
      </w:r>
      <w:r w:rsidRPr="009D18A1">
        <w:rPr>
          <w:rStyle w:val="TagStyle"/>
          <w:rtl/>
        </w:rPr>
        <w:t xml:space="preserve"> </w:t>
      </w:r>
      <w:r>
        <w:rPr>
          <w:rtl/>
        </w:rPr>
        <w:t>משה גפני (יו"ר ועדת הכספים):</w:t>
      </w:r>
      <w:r w:rsidRPr="009D18A1">
        <w:rPr>
          <w:rStyle w:val="TagStyle"/>
          <w:rtl/>
        </w:rPr>
        <w:t xml:space="preserve"> </w:t>
      </w:r>
      <w:r w:rsidRPr="000F6059">
        <w:rPr>
          <w:rStyle w:val="TagStyle"/>
          <w:rtl/>
        </w:rPr>
        <w:t>&lt;&lt; דובר_המשך &gt;&gt;</w:t>
      </w:r>
      <w:r>
        <w:rPr>
          <w:rtl/>
        </w:rPr>
        <w:t xml:space="preserve"> </w:t>
      </w:r>
      <w:bookmarkEnd w:id="58120"/>
    </w:p>
    <w:p w:rsidR="00071895" w:rsidRDefault="00071895" w:rsidP="00A11436">
      <w:pPr>
        <w:rPr>
          <w:rtl/>
        </w:rPr>
      </w:pPr>
    </w:p>
    <w:p w:rsidR="00071895" w:rsidRDefault="00071895" w:rsidP="00A11436">
      <w:pPr>
        <w:rPr>
          <w:rtl/>
        </w:rPr>
      </w:pPr>
      <w:bookmarkStart w:id="58121" w:name="_ETM_Q152_454000"/>
      <w:bookmarkEnd w:id="58121"/>
      <w:r>
        <w:rPr>
          <w:rFonts w:hint="cs"/>
          <w:rtl/>
        </w:rPr>
        <w:t>כמובן חוץ מגלעד קריב אצלכם, שאותו</w:t>
      </w:r>
      <w:bookmarkStart w:id="58122" w:name="_ETM_Q152_455000"/>
      <w:bookmarkEnd w:id="58122"/>
      <w:r>
        <w:rPr>
          <w:rFonts w:hint="cs"/>
          <w:rtl/>
        </w:rPr>
        <w:t xml:space="preserve"> זה לא מעניין, איפה שיש איזשהו דבר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af5"/>
        <w:keepNext/>
        <w:rPr>
          <w:rtl/>
        </w:rPr>
      </w:pPr>
      <w:bookmarkStart w:id="58123" w:name="_ETM_Q152_459000"/>
      <w:bookmarkStart w:id="58124" w:name="ET_interruption_6156_118"/>
      <w:bookmarkEnd w:id="58123"/>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24"/>
      <w:r>
        <w:rPr>
          <w:rtl/>
        </w:rPr>
        <w:t xml:space="preserve"> </w:t>
      </w:r>
    </w:p>
    <w:p w:rsidR="00071895" w:rsidRDefault="00071895" w:rsidP="00A11436">
      <w:pPr>
        <w:rPr>
          <w:rtl/>
        </w:rPr>
      </w:pPr>
    </w:p>
    <w:p w:rsidR="00071895" w:rsidRDefault="00071895" w:rsidP="004D4F51">
      <w:pPr>
        <w:rPr>
          <w:rtl/>
        </w:rPr>
      </w:pPr>
      <w:bookmarkStart w:id="58125" w:name="_ETM_Q152_461000"/>
      <w:bookmarkEnd w:id="58125"/>
      <w:r>
        <w:rPr>
          <w:rFonts w:hint="cs"/>
          <w:rtl/>
        </w:rPr>
        <w:t xml:space="preserve">אתם נותנים לגננות שלכם להתאגד באיגוד עובדים? על מה אתה </w:t>
      </w:r>
      <w:bookmarkStart w:id="58126" w:name="_ETM_Q152_464000"/>
      <w:bookmarkEnd w:id="58126"/>
      <w:r>
        <w:rPr>
          <w:rFonts w:hint="cs"/>
          <w:rtl/>
        </w:rPr>
        <w:t xml:space="preserve">מדבר? </w:t>
      </w:r>
    </w:p>
    <w:p w:rsidR="00071895" w:rsidRDefault="00071895" w:rsidP="004D4F51">
      <w:pPr>
        <w:rPr>
          <w:rtl/>
        </w:rPr>
      </w:pPr>
    </w:p>
    <w:p w:rsidR="00071895" w:rsidRDefault="00071895" w:rsidP="004D4F51">
      <w:pPr>
        <w:pStyle w:val="af5"/>
        <w:keepNext/>
        <w:rPr>
          <w:rtl/>
        </w:rPr>
      </w:pPr>
      <w:bookmarkStart w:id="58127" w:name="ET_interruption_קר_אה_63"/>
      <w:r w:rsidRPr="000F6059">
        <w:rPr>
          <w:rStyle w:val="TagStyle"/>
          <w:rtl/>
        </w:rPr>
        <w:t xml:space="preserve"> &lt;&lt; קריאה &gt;&gt;</w:t>
      </w:r>
      <w:r w:rsidRPr="009D18A1">
        <w:rPr>
          <w:rStyle w:val="TagStyle"/>
          <w:rtl/>
        </w:rPr>
        <w:t xml:space="preserve"> </w:t>
      </w:r>
      <w:r>
        <w:rPr>
          <w:rtl/>
        </w:rPr>
        <w:t>קריאה:</w:t>
      </w:r>
      <w:r w:rsidRPr="009D18A1">
        <w:rPr>
          <w:rStyle w:val="TagStyle"/>
          <w:rtl/>
        </w:rPr>
        <w:t xml:space="preserve"> </w:t>
      </w:r>
      <w:r w:rsidRPr="000F6059">
        <w:rPr>
          <w:rStyle w:val="TagStyle"/>
          <w:rtl/>
        </w:rPr>
        <w:t>&lt;&lt; קריאה &gt;&gt;</w:t>
      </w:r>
      <w:r>
        <w:rPr>
          <w:rtl/>
        </w:rPr>
        <w:t xml:space="preserve"> </w:t>
      </w:r>
      <w:bookmarkEnd w:id="58127"/>
    </w:p>
    <w:p w:rsidR="00071895" w:rsidRDefault="00071895" w:rsidP="00A11436">
      <w:pPr>
        <w:rPr>
          <w:rtl/>
        </w:rPr>
      </w:pPr>
    </w:p>
    <w:p w:rsidR="00071895" w:rsidRDefault="00A11436" w:rsidP="00A11436">
      <w:pPr>
        <w:rPr>
          <w:rtl/>
        </w:rPr>
      </w:pPr>
      <w:r>
        <w:rPr>
          <w:rFonts w:hint="cs"/>
          <w:rtl/>
        </w:rPr>
        <w:t>– – –</w:t>
      </w:r>
    </w:p>
    <w:p w:rsidR="00071895" w:rsidRDefault="00071895" w:rsidP="004D4F51">
      <w:pPr>
        <w:rPr>
          <w:rtl/>
        </w:rPr>
      </w:pPr>
    </w:p>
    <w:p w:rsidR="00071895" w:rsidRDefault="00071895" w:rsidP="004D4F51">
      <w:pPr>
        <w:pStyle w:val="af5"/>
        <w:keepNext/>
        <w:rPr>
          <w:rtl/>
        </w:rPr>
      </w:pPr>
      <w:bookmarkStart w:id="58128" w:name="ET_interruption_6156_119"/>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28"/>
      <w:r>
        <w:rPr>
          <w:rtl/>
        </w:rPr>
        <w:t xml:space="preserve"> </w:t>
      </w:r>
    </w:p>
    <w:p w:rsidR="00071895" w:rsidRDefault="00071895" w:rsidP="00A11436">
      <w:pPr>
        <w:rPr>
          <w:rtl/>
        </w:rPr>
      </w:pPr>
    </w:p>
    <w:p w:rsidR="00071895" w:rsidRDefault="00071895" w:rsidP="00A11436">
      <w:pPr>
        <w:rPr>
          <w:rtl/>
        </w:rPr>
      </w:pPr>
      <w:r>
        <w:rPr>
          <w:rFonts w:hint="cs"/>
          <w:rtl/>
        </w:rPr>
        <w:t xml:space="preserve">אני בעד שיקבלו. שיסכימו להעביר את תלושי </w:t>
      </w:r>
      <w:bookmarkStart w:id="58129" w:name="_ETM_Q152_474000"/>
      <w:bookmarkEnd w:id="58129"/>
      <w:r>
        <w:rPr>
          <w:rFonts w:hint="cs"/>
          <w:rtl/>
        </w:rPr>
        <w:t xml:space="preserve">המשכורת לחשב הכללי </w:t>
      </w:r>
      <w:r w:rsidR="00A11436">
        <w:rPr>
          <w:rFonts w:hint="cs"/>
          <w:rtl/>
        </w:rPr>
        <w:t>– – –</w:t>
      </w:r>
      <w:r>
        <w:rPr>
          <w:rFonts w:hint="cs"/>
          <w:rtl/>
        </w:rPr>
        <w:t xml:space="preserve"> שהם לא מוכנים שתהיה </w:t>
      </w:r>
      <w:bookmarkStart w:id="58130" w:name="_ETM_Q152_477000"/>
      <w:bookmarkEnd w:id="58130"/>
      <w:r>
        <w:rPr>
          <w:rFonts w:hint="cs"/>
          <w:rtl/>
        </w:rPr>
        <w:t xml:space="preserve">הכרה, אם הכסף הולך למטרות אחרות. </w:t>
      </w:r>
    </w:p>
    <w:p w:rsidR="00071895" w:rsidRDefault="00071895" w:rsidP="004D4F51">
      <w:pPr>
        <w:rPr>
          <w:rtl/>
        </w:rPr>
      </w:pPr>
    </w:p>
    <w:p w:rsidR="00071895" w:rsidRDefault="00071895" w:rsidP="004D4F51">
      <w:pPr>
        <w:pStyle w:val="af5"/>
        <w:keepNext/>
        <w:rPr>
          <w:rtl/>
        </w:rPr>
      </w:pPr>
      <w:bookmarkStart w:id="58131" w:name="ET_interruption_6127_64"/>
      <w:r w:rsidRPr="000F6059">
        <w:rPr>
          <w:rStyle w:val="TagStyle"/>
          <w:rtl/>
        </w:rPr>
        <w:t xml:space="preserve"> &lt;&lt; קריאה &gt;&gt;</w:t>
      </w:r>
      <w:r w:rsidRPr="005C7C17">
        <w:rPr>
          <w:rStyle w:val="TagStyle"/>
          <w:rtl/>
        </w:rPr>
        <w:t xml:space="preserve"> </w:t>
      </w:r>
      <w:r>
        <w:rPr>
          <w:rtl/>
        </w:rPr>
        <w:t>ולדימיר בליאק (יש עתיד):</w:t>
      </w:r>
      <w:r w:rsidRPr="005C7C17">
        <w:rPr>
          <w:rStyle w:val="TagStyle"/>
          <w:rtl/>
        </w:rPr>
        <w:t xml:space="preserve"> </w:t>
      </w:r>
      <w:r w:rsidRPr="000F6059">
        <w:rPr>
          <w:rStyle w:val="TagStyle"/>
          <w:rtl/>
        </w:rPr>
        <w:t>&lt;&lt; קריאה &gt;&gt;</w:t>
      </w:r>
      <w:r>
        <w:rPr>
          <w:rtl/>
        </w:rPr>
        <w:t xml:space="preserve"> </w:t>
      </w:r>
      <w:bookmarkEnd w:id="58131"/>
    </w:p>
    <w:p w:rsidR="00071895" w:rsidRDefault="00071895" w:rsidP="00A11436">
      <w:pPr>
        <w:rPr>
          <w:rtl/>
        </w:rPr>
      </w:pPr>
    </w:p>
    <w:p w:rsidR="00071895" w:rsidRDefault="00071895" w:rsidP="00A11436">
      <w:pPr>
        <w:rPr>
          <w:rtl/>
        </w:rPr>
      </w:pPr>
      <w:r>
        <w:rPr>
          <w:rFonts w:hint="cs"/>
          <w:rtl/>
        </w:rPr>
        <w:t xml:space="preserve">דיברת על </w:t>
      </w:r>
      <w:bookmarkStart w:id="58132" w:name="_ETM_Q152_479000"/>
      <w:bookmarkEnd w:id="58132"/>
      <w:r>
        <w:rPr>
          <w:rFonts w:hint="cs"/>
          <w:rtl/>
        </w:rPr>
        <w:t xml:space="preserve">סעיף 3(א)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
        <w:keepNext/>
        <w:rPr>
          <w:rtl/>
        </w:rPr>
      </w:pPr>
      <w:bookmarkStart w:id="58133" w:name="ET_speakercontinue_5639_65"/>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bookmarkEnd w:id="58133"/>
    </w:p>
    <w:p w:rsidR="00071895" w:rsidRDefault="00071895" w:rsidP="00A11436">
      <w:pPr>
        <w:rPr>
          <w:rtl/>
        </w:rPr>
      </w:pPr>
    </w:p>
    <w:p w:rsidR="00071895" w:rsidRDefault="00071895" w:rsidP="004D4F51">
      <w:pPr>
        <w:rPr>
          <w:rtl/>
        </w:rPr>
      </w:pPr>
      <w:bookmarkStart w:id="58134" w:name="_ETM_Q152_482000"/>
      <w:bookmarkEnd w:id="58134"/>
      <w:r>
        <w:rPr>
          <w:rFonts w:hint="cs"/>
          <w:rtl/>
        </w:rPr>
        <w:t xml:space="preserve">זה סיפור אחר. </w:t>
      </w:r>
    </w:p>
    <w:p w:rsidR="00071895" w:rsidRDefault="00071895" w:rsidP="004D4F51">
      <w:pPr>
        <w:rPr>
          <w:rtl/>
        </w:rPr>
      </w:pPr>
    </w:p>
    <w:p w:rsidR="00071895" w:rsidRDefault="00071895" w:rsidP="004D4F51">
      <w:pPr>
        <w:pStyle w:val="af5"/>
        <w:keepNext/>
        <w:rPr>
          <w:rtl/>
        </w:rPr>
      </w:pPr>
      <w:bookmarkStart w:id="58135" w:name="ET_interruption_6127_66"/>
      <w:r w:rsidRPr="000F6059">
        <w:rPr>
          <w:rStyle w:val="TagStyle"/>
          <w:rtl/>
        </w:rPr>
        <w:t xml:space="preserve"> &lt;&lt; קריאה &gt;&gt;</w:t>
      </w:r>
      <w:r w:rsidRPr="005C7C17">
        <w:rPr>
          <w:rStyle w:val="TagStyle"/>
          <w:rtl/>
        </w:rPr>
        <w:t xml:space="preserve"> </w:t>
      </w:r>
      <w:r>
        <w:rPr>
          <w:rtl/>
        </w:rPr>
        <w:t>ולדימיר בליאק (יש עתיד):</w:t>
      </w:r>
      <w:r w:rsidRPr="005C7C17">
        <w:rPr>
          <w:rStyle w:val="TagStyle"/>
          <w:rtl/>
        </w:rPr>
        <w:t xml:space="preserve"> </w:t>
      </w:r>
      <w:r w:rsidRPr="000F6059">
        <w:rPr>
          <w:rStyle w:val="TagStyle"/>
          <w:rtl/>
        </w:rPr>
        <w:t>&lt;&lt; קריאה &gt;&gt;</w:t>
      </w:r>
      <w:r>
        <w:rPr>
          <w:rtl/>
        </w:rPr>
        <w:t xml:space="preserve"> </w:t>
      </w:r>
      <w:bookmarkEnd w:id="58135"/>
    </w:p>
    <w:p w:rsidR="00071895" w:rsidRDefault="00071895" w:rsidP="00A11436">
      <w:pPr>
        <w:rPr>
          <w:rtl/>
        </w:rPr>
      </w:pPr>
    </w:p>
    <w:p w:rsidR="00071895" w:rsidRDefault="00071895" w:rsidP="004D4F51">
      <w:pPr>
        <w:rPr>
          <w:rtl/>
        </w:rPr>
      </w:pPr>
      <w:r>
        <w:rPr>
          <w:rFonts w:hint="cs"/>
          <w:rtl/>
        </w:rPr>
        <w:t xml:space="preserve">אז </w:t>
      </w:r>
      <w:bookmarkStart w:id="58136" w:name="_ETM_Q152_481000"/>
      <w:bookmarkEnd w:id="58136"/>
      <w:r>
        <w:rPr>
          <w:rFonts w:hint="cs"/>
          <w:rtl/>
        </w:rPr>
        <w:t xml:space="preserve">תקרא אותו. </w:t>
      </w:r>
    </w:p>
    <w:p w:rsidR="00071895" w:rsidRDefault="00071895" w:rsidP="004D4F51">
      <w:pPr>
        <w:rPr>
          <w:rtl/>
        </w:rPr>
      </w:pPr>
      <w:bookmarkStart w:id="58137" w:name="_ETM_Q152_484000"/>
      <w:bookmarkEnd w:id="58137"/>
    </w:p>
    <w:p w:rsidR="00071895" w:rsidRDefault="00071895" w:rsidP="004D4F51">
      <w:pPr>
        <w:pStyle w:val="-"/>
        <w:keepNext/>
        <w:rPr>
          <w:rtl/>
        </w:rPr>
      </w:pPr>
      <w:bookmarkStart w:id="58138" w:name="ET_speakercontinue_5639_67"/>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bookmarkEnd w:id="58138"/>
    </w:p>
    <w:p w:rsidR="00071895" w:rsidRDefault="00071895" w:rsidP="00A11436">
      <w:pPr>
        <w:rPr>
          <w:rtl/>
        </w:rPr>
      </w:pPr>
    </w:p>
    <w:p w:rsidR="00071895" w:rsidRDefault="00071895" w:rsidP="00A11436">
      <w:pPr>
        <w:rPr>
          <w:rtl/>
        </w:rPr>
      </w:pPr>
      <w:r>
        <w:rPr>
          <w:rFonts w:hint="cs"/>
          <w:rtl/>
        </w:rPr>
        <w:t xml:space="preserve">קראתי. זו עבירה על החוק. לא משנה, אנחנו נמשיך לדבר </w:t>
      </w:r>
      <w:r w:rsidR="00A11436">
        <w:rPr>
          <w:rFonts w:hint="cs"/>
          <w:rtl/>
        </w:rPr>
        <w:t>– – –</w:t>
      </w:r>
    </w:p>
    <w:p w:rsidR="00071895" w:rsidRDefault="00071895" w:rsidP="004D4F51">
      <w:pPr>
        <w:rPr>
          <w:rtl/>
        </w:rPr>
      </w:pPr>
    </w:p>
    <w:p w:rsidR="00071895" w:rsidRDefault="00071895" w:rsidP="004D4F51">
      <w:pPr>
        <w:pStyle w:val="af5"/>
        <w:keepNext/>
        <w:rPr>
          <w:rtl/>
        </w:rPr>
      </w:pPr>
      <w:bookmarkStart w:id="58139" w:name="ET_interruption_6156_120"/>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39"/>
      <w:r>
        <w:rPr>
          <w:rtl/>
        </w:rPr>
        <w:t xml:space="preserve"> </w:t>
      </w:r>
    </w:p>
    <w:p w:rsidR="00071895" w:rsidRDefault="00071895" w:rsidP="00A11436">
      <w:pPr>
        <w:rPr>
          <w:rtl/>
        </w:rPr>
      </w:pPr>
    </w:p>
    <w:p w:rsidR="00071895" w:rsidRDefault="00A11436" w:rsidP="00A11436">
      <w:pPr>
        <w:rPr>
          <w:rtl/>
        </w:rPr>
      </w:pPr>
      <w:bookmarkStart w:id="58140" w:name="_ETM_Q152_490000"/>
      <w:bookmarkEnd w:id="58140"/>
      <w:r>
        <w:rPr>
          <w:rFonts w:hint="cs"/>
          <w:rtl/>
        </w:rPr>
        <w:t>– – –</w:t>
      </w:r>
      <w:r w:rsidR="00071895">
        <w:rPr>
          <w:rFonts w:hint="cs"/>
          <w:rtl/>
        </w:rPr>
        <w:t xml:space="preserve"> החשב הכללי, הם לא רוצים בקרה על המשכורות. </w:t>
      </w:r>
    </w:p>
    <w:p w:rsidR="00071895" w:rsidRDefault="00071895" w:rsidP="004D4F51">
      <w:pPr>
        <w:rPr>
          <w:rtl/>
        </w:rPr>
      </w:pPr>
      <w:bookmarkStart w:id="58141" w:name="_ETM_Q152_495000"/>
      <w:bookmarkEnd w:id="58141"/>
    </w:p>
    <w:p w:rsidR="00071895" w:rsidRDefault="00071895" w:rsidP="004D4F51">
      <w:pPr>
        <w:pStyle w:val="-"/>
        <w:keepNext/>
        <w:rPr>
          <w:rtl/>
        </w:rPr>
      </w:pPr>
      <w:bookmarkStart w:id="58142" w:name="ET_speakercontinue_5639_68"/>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bookmarkEnd w:id="58142"/>
    </w:p>
    <w:p w:rsidR="00071895" w:rsidRDefault="00071895" w:rsidP="00A11436">
      <w:pPr>
        <w:rPr>
          <w:rtl/>
        </w:rPr>
      </w:pPr>
    </w:p>
    <w:p w:rsidR="00071895" w:rsidRDefault="00071895" w:rsidP="00A11436">
      <w:pPr>
        <w:rPr>
          <w:rtl/>
        </w:rPr>
      </w:pPr>
      <w:r>
        <w:rPr>
          <w:rFonts w:hint="cs"/>
          <w:rtl/>
        </w:rPr>
        <w:t xml:space="preserve">חוץ מגלעד קריב, אני </w:t>
      </w:r>
      <w:bookmarkStart w:id="58143" w:name="_ETM_Q152_499000"/>
      <w:bookmarkEnd w:id="58143"/>
      <w:r>
        <w:rPr>
          <w:rFonts w:hint="cs"/>
          <w:rtl/>
        </w:rPr>
        <w:t xml:space="preserve">בטוח שכולם אצלכם לא יסכימו שמורים ומורות, משכורתם תיפגע. חוץ מגלעד קריב. גלעד קריב </w:t>
      </w:r>
      <w:r w:rsidR="00A11436">
        <w:rPr>
          <w:rFonts w:hint="cs"/>
          <w:rtl/>
        </w:rPr>
        <w:t>– –</w:t>
      </w:r>
    </w:p>
    <w:p w:rsidR="00071895" w:rsidRDefault="00071895" w:rsidP="004D4F51">
      <w:pPr>
        <w:rPr>
          <w:rtl/>
        </w:rPr>
      </w:pPr>
    </w:p>
    <w:p w:rsidR="00071895" w:rsidRDefault="00071895" w:rsidP="004D4F51">
      <w:pPr>
        <w:pStyle w:val="af5"/>
        <w:keepNext/>
        <w:rPr>
          <w:rtl/>
        </w:rPr>
      </w:pPr>
      <w:bookmarkStart w:id="58144" w:name="ET_interruption_6361_69"/>
      <w:r w:rsidRPr="000F6059">
        <w:rPr>
          <w:rStyle w:val="TagStyle"/>
          <w:rtl/>
        </w:rPr>
        <w:t xml:space="preserve"> &lt;&lt; קריאה &gt;&gt;</w:t>
      </w:r>
      <w:r w:rsidRPr="005C7C17">
        <w:rPr>
          <w:rStyle w:val="TagStyle"/>
          <w:rtl/>
        </w:rPr>
        <w:t xml:space="preserve"> </w:t>
      </w:r>
      <w:r>
        <w:rPr>
          <w:rtl/>
        </w:rPr>
        <w:t>נאור שירי (יש עתיד):</w:t>
      </w:r>
      <w:r w:rsidRPr="005C7C17">
        <w:rPr>
          <w:rStyle w:val="TagStyle"/>
          <w:rtl/>
        </w:rPr>
        <w:t xml:space="preserve"> </w:t>
      </w:r>
      <w:r w:rsidRPr="000F6059">
        <w:rPr>
          <w:rStyle w:val="TagStyle"/>
          <w:rtl/>
        </w:rPr>
        <w:t>&lt;&lt; קריאה &gt;&gt;</w:t>
      </w:r>
      <w:r>
        <w:rPr>
          <w:rtl/>
        </w:rPr>
        <w:t xml:space="preserve"> </w:t>
      </w:r>
      <w:bookmarkEnd w:id="58144"/>
    </w:p>
    <w:p w:rsidR="00071895" w:rsidRDefault="00071895" w:rsidP="00A11436">
      <w:pPr>
        <w:rPr>
          <w:rtl/>
        </w:rPr>
      </w:pPr>
    </w:p>
    <w:p w:rsidR="00071895" w:rsidRDefault="00071895" w:rsidP="002A2AAE">
      <w:pPr>
        <w:rPr>
          <w:rtl/>
        </w:rPr>
      </w:pPr>
      <w:r>
        <w:rPr>
          <w:rFonts w:hint="cs"/>
          <w:rtl/>
        </w:rPr>
        <w:t>במכון וולקני אתה מוכן לפגוע?</w:t>
      </w:r>
    </w:p>
    <w:p w:rsidR="00071895" w:rsidRDefault="00071895" w:rsidP="004D4F51">
      <w:pPr>
        <w:rPr>
          <w:rtl/>
        </w:rPr>
      </w:pPr>
    </w:p>
    <w:p w:rsidR="00071895" w:rsidRDefault="00071895" w:rsidP="004D4F51">
      <w:pPr>
        <w:pStyle w:val="-"/>
        <w:keepNext/>
        <w:rPr>
          <w:rtl/>
        </w:rPr>
      </w:pPr>
      <w:bookmarkStart w:id="58145" w:name="ET_speakercontinue_5639_70"/>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bookmarkEnd w:id="58145"/>
    </w:p>
    <w:p w:rsidR="00071895" w:rsidRDefault="00071895" w:rsidP="00A11436">
      <w:pPr>
        <w:rPr>
          <w:rtl/>
        </w:rPr>
      </w:pPr>
    </w:p>
    <w:p w:rsidR="00071895" w:rsidRDefault="00A11436" w:rsidP="00A11436">
      <w:pPr>
        <w:rPr>
          <w:rtl/>
        </w:rPr>
      </w:pPr>
      <w:r>
        <w:rPr>
          <w:rFonts w:hint="cs"/>
          <w:rtl/>
        </w:rPr>
        <w:t>– –</w:t>
      </w:r>
      <w:r w:rsidR="00071895">
        <w:rPr>
          <w:rFonts w:hint="cs"/>
          <w:rtl/>
        </w:rPr>
        <w:t xml:space="preserve"> איפה שיש ריח של </w:t>
      </w:r>
      <w:bookmarkStart w:id="58146" w:name="_ETM_Q152_510000"/>
      <w:bookmarkEnd w:id="58146"/>
      <w:r w:rsidR="00071895">
        <w:rPr>
          <w:rFonts w:hint="cs"/>
          <w:rtl/>
        </w:rPr>
        <w:t xml:space="preserve">אורתודוקסים, של אורתודוקסיה, זה לא מעניין אותו בכלל. </w:t>
      </w:r>
      <w:bookmarkStart w:id="58147" w:name="_ETM_Q152_518000"/>
      <w:bookmarkEnd w:id="58147"/>
      <w:r w:rsidR="00071895">
        <w:rPr>
          <w:rFonts w:hint="cs"/>
          <w:rtl/>
        </w:rPr>
        <w:t xml:space="preserve">לא מעניין אותו שיסבלו, שלא יקבלו משכורת, שכן יקבלו משכורת. </w:t>
      </w:r>
      <w:bookmarkStart w:id="58148" w:name="_ETM_Q152_525000"/>
      <w:bookmarkEnd w:id="58148"/>
      <w:r w:rsidR="00071895">
        <w:rPr>
          <w:rFonts w:hint="cs"/>
          <w:rtl/>
        </w:rPr>
        <w:t xml:space="preserve">אותו זה לא מעניין </w:t>
      </w:r>
      <w:r>
        <w:rPr>
          <w:rFonts w:hint="cs"/>
          <w:rtl/>
        </w:rPr>
        <w:t>– –</w:t>
      </w:r>
      <w:r w:rsidR="00071895">
        <w:rPr>
          <w:rFonts w:hint="cs"/>
          <w:rtl/>
        </w:rPr>
        <w:t xml:space="preserve"> </w:t>
      </w:r>
    </w:p>
    <w:p w:rsidR="00071895" w:rsidRDefault="00071895" w:rsidP="004D4F51">
      <w:pPr>
        <w:rPr>
          <w:rtl/>
        </w:rPr>
      </w:pPr>
    </w:p>
    <w:p w:rsidR="00071895" w:rsidRDefault="00071895" w:rsidP="004D4F51">
      <w:pPr>
        <w:pStyle w:val="af5"/>
        <w:keepNext/>
        <w:rPr>
          <w:rtl/>
        </w:rPr>
      </w:pPr>
      <w:bookmarkStart w:id="58149" w:name="ET_interruption_6156_121"/>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49"/>
      <w:r>
        <w:rPr>
          <w:rtl/>
        </w:rPr>
        <w:t xml:space="preserve"> </w:t>
      </w:r>
    </w:p>
    <w:p w:rsidR="00071895" w:rsidRDefault="00071895" w:rsidP="00A11436">
      <w:pPr>
        <w:rPr>
          <w:rtl/>
        </w:rPr>
      </w:pPr>
    </w:p>
    <w:p w:rsidR="00071895" w:rsidRDefault="00071895" w:rsidP="00A11436">
      <w:pPr>
        <w:rPr>
          <w:rtl/>
        </w:rPr>
      </w:pPr>
      <w:r>
        <w:rPr>
          <w:rFonts w:hint="cs"/>
          <w:rtl/>
        </w:rPr>
        <w:t xml:space="preserve">אתם לא שילמתם משכורות לגננות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
        <w:keepNext/>
        <w:rPr>
          <w:rtl/>
        </w:rPr>
      </w:pPr>
      <w:bookmarkStart w:id="58150" w:name="ET_speakercontinue_5639_71"/>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bookmarkEnd w:id="58150"/>
    </w:p>
    <w:p w:rsidR="00071895" w:rsidRDefault="00071895" w:rsidP="00A11436">
      <w:pPr>
        <w:rPr>
          <w:rtl/>
        </w:rPr>
      </w:pPr>
    </w:p>
    <w:p w:rsidR="00071895" w:rsidRDefault="00A11436" w:rsidP="00A11436">
      <w:pPr>
        <w:rPr>
          <w:rtl/>
        </w:rPr>
      </w:pPr>
      <w:r>
        <w:rPr>
          <w:rFonts w:hint="cs"/>
          <w:rtl/>
        </w:rPr>
        <w:t>– –</w:t>
      </w:r>
      <w:r w:rsidR="00071895">
        <w:rPr>
          <w:rFonts w:hint="cs"/>
          <w:rtl/>
        </w:rPr>
        <w:t xml:space="preserve"> מה שבניגוד </w:t>
      </w:r>
      <w:bookmarkStart w:id="58151" w:name="_ETM_Q152_527000"/>
      <w:bookmarkEnd w:id="58151"/>
      <w:r w:rsidR="00071895">
        <w:rPr>
          <w:rFonts w:hint="cs"/>
          <w:rtl/>
        </w:rPr>
        <w:t xml:space="preserve">לכם, שאתם יודעים להילחם כאשר מדובר על שכר של עובדים ושל עובדות. </w:t>
      </w:r>
    </w:p>
    <w:p w:rsidR="00071895" w:rsidRDefault="00071895" w:rsidP="004D4F51">
      <w:pPr>
        <w:rPr>
          <w:rtl/>
        </w:rPr>
      </w:pPr>
    </w:p>
    <w:p w:rsidR="00071895" w:rsidRDefault="00071895" w:rsidP="004D4F51">
      <w:pPr>
        <w:pStyle w:val="af5"/>
        <w:keepNext/>
        <w:rPr>
          <w:rtl/>
        </w:rPr>
      </w:pPr>
      <w:bookmarkStart w:id="58152" w:name="ET_interruption_6156_122"/>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52"/>
      <w:r>
        <w:rPr>
          <w:rtl/>
        </w:rPr>
        <w:t xml:space="preserve"> </w:t>
      </w:r>
    </w:p>
    <w:p w:rsidR="00071895" w:rsidRDefault="00071895" w:rsidP="00A11436">
      <w:pPr>
        <w:rPr>
          <w:rtl/>
        </w:rPr>
      </w:pPr>
    </w:p>
    <w:p w:rsidR="00071895" w:rsidRDefault="00071895" w:rsidP="00A11436">
      <w:pPr>
        <w:rPr>
          <w:rtl/>
        </w:rPr>
      </w:pPr>
      <w:bookmarkStart w:id="58153" w:name="_ETM_Q152_532000"/>
      <w:bookmarkEnd w:id="58153"/>
      <w:r>
        <w:rPr>
          <w:rFonts w:hint="cs"/>
          <w:rtl/>
        </w:rPr>
        <w:t xml:space="preserve">לא אכפת לך מהעובדים והעובדות שלכם </w:t>
      </w:r>
      <w:r w:rsidR="00A11436">
        <w:rPr>
          <w:rFonts w:hint="cs"/>
          <w:rtl/>
        </w:rPr>
        <w:t>– – –</w:t>
      </w:r>
      <w:r>
        <w:rPr>
          <w:rFonts w:hint="cs"/>
          <w:rtl/>
        </w:rPr>
        <w:t xml:space="preserve"> </w:t>
      </w:r>
    </w:p>
    <w:p w:rsidR="00071895" w:rsidRDefault="00071895" w:rsidP="004D4F51">
      <w:pPr>
        <w:rPr>
          <w:rtl/>
        </w:rPr>
      </w:pPr>
      <w:bookmarkStart w:id="58154" w:name="_ETM_Q152_535000"/>
      <w:bookmarkEnd w:id="58154"/>
    </w:p>
    <w:p w:rsidR="00071895" w:rsidRDefault="00071895" w:rsidP="004D4F51">
      <w:pPr>
        <w:pStyle w:val="-"/>
        <w:keepNext/>
        <w:rPr>
          <w:rtl/>
        </w:rPr>
      </w:pPr>
      <w:bookmarkStart w:id="58155" w:name="ET_speakercontinue_5639_72"/>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bookmarkEnd w:id="58155"/>
    </w:p>
    <w:p w:rsidR="00071895" w:rsidRDefault="00071895" w:rsidP="00A11436">
      <w:pPr>
        <w:rPr>
          <w:rtl/>
        </w:rPr>
      </w:pPr>
    </w:p>
    <w:p w:rsidR="00071895" w:rsidRDefault="00071895" w:rsidP="004D4F51">
      <w:pPr>
        <w:rPr>
          <w:rtl/>
        </w:rPr>
      </w:pPr>
      <w:r>
        <w:rPr>
          <w:rFonts w:hint="cs"/>
          <w:rtl/>
        </w:rPr>
        <w:t xml:space="preserve">יודעים להילחם. אותו לא מעניין כלום. </w:t>
      </w:r>
    </w:p>
    <w:p w:rsidR="00071895" w:rsidRDefault="00071895" w:rsidP="004D4F51">
      <w:pPr>
        <w:rPr>
          <w:rtl/>
        </w:rPr>
      </w:pPr>
      <w:bookmarkStart w:id="58156" w:name="_ETM_Q152_537000"/>
      <w:bookmarkEnd w:id="58156"/>
    </w:p>
    <w:p w:rsidR="00071895" w:rsidRDefault="00071895" w:rsidP="004D4F51">
      <w:pPr>
        <w:pStyle w:val="af5"/>
        <w:keepNext/>
        <w:rPr>
          <w:rtl/>
        </w:rPr>
      </w:pPr>
      <w:bookmarkStart w:id="58157" w:name="ET_interruption_6156_123"/>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57"/>
      <w:r>
        <w:rPr>
          <w:rtl/>
        </w:rPr>
        <w:t xml:space="preserve"> </w:t>
      </w:r>
    </w:p>
    <w:p w:rsidR="00071895" w:rsidRDefault="00071895" w:rsidP="00A11436">
      <w:pPr>
        <w:rPr>
          <w:rtl/>
        </w:rPr>
      </w:pPr>
    </w:p>
    <w:p w:rsidR="00071895" w:rsidRDefault="00071895" w:rsidP="00A11436">
      <w:pPr>
        <w:rPr>
          <w:rtl/>
        </w:rPr>
      </w:pPr>
      <w:bookmarkStart w:id="58158" w:name="_ETM_Q152_536000"/>
      <w:bookmarkEnd w:id="58158"/>
      <w:r>
        <w:rPr>
          <w:rFonts w:hint="cs"/>
          <w:rtl/>
        </w:rPr>
        <w:t>לא מעניין</w:t>
      </w:r>
      <w:bookmarkStart w:id="58159" w:name="_ETM_Q152_538000"/>
      <w:bookmarkEnd w:id="58159"/>
      <w:r>
        <w:rPr>
          <w:rFonts w:hint="cs"/>
          <w:rtl/>
        </w:rPr>
        <w:t xml:space="preserve"> אותי </w:t>
      </w:r>
      <w:r w:rsidR="00A11436">
        <w:rPr>
          <w:rFonts w:hint="cs"/>
          <w:rtl/>
        </w:rPr>
        <w:t>– – –</w:t>
      </w:r>
    </w:p>
    <w:p w:rsidR="00071895" w:rsidRDefault="00071895" w:rsidP="004D4F51">
      <w:pPr>
        <w:rPr>
          <w:rtl/>
        </w:rPr>
      </w:pPr>
    </w:p>
    <w:p w:rsidR="00071895" w:rsidRDefault="00071895" w:rsidP="004D4F51">
      <w:pPr>
        <w:pStyle w:val="af6"/>
        <w:keepNext/>
        <w:rPr>
          <w:rtl/>
        </w:rPr>
      </w:pPr>
      <w:bookmarkStart w:id="58160" w:name="ET_yor_6595_73"/>
      <w:r w:rsidRPr="000F6059">
        <w:rPr>
          <w:rStyle w:val="TagStyle"/>
          <w:rtl/>
        </w:rPr>
        <w:t xml:space="preserve"> &lt;&lt; יור &gt;&gt;</w:t>
      </w:r>
      <w:r w:rsidRPr="005C7C17">
        <w:rPr>
          <w:rStyle w:val="TagStyle"/>
          <w:rtl/>
        </w:rPr>
        <w:t xml:space="preserve"> </w:t>
      </w:r>
      <w:r>
        <w:rPr>
          <w:rtl/>
        </w:rPr>
        <w:t>היו"ר ארז מלול:</w:t>
      </w:r>
      <w:r w:rsidRPr="005C7C17">
        <w:rPr>
          <w:rStyle w:val="TagStyle"/>
          <w:rtl/>
        </w:rPr>
        <w:t xml:space="preserve"> </w:t>
      </w:r>
      <w:r w:rsidRPr="000F6059">
        <w:rPr>
          <w:rStyle w:val="TagStyle"/>
          <w:rtl/>
        </w:rPr>
        <w:t>&lt;&lt; יור &gt;&gt;</w:t>
      </w:r>
      <w:r>
        <w:rPr>
          <w:rtl/>
        </w:rPr>
        <w:t xml:space="preserve"> </w:t>
      </w:r>
      <w:bookmarkEnd w:id="58160"/>
    </w:p>
    <w:p w:rsidR="00071895" w:rsidRDefault="00071895" w:rsidP="00A11436">
      <w:pPr>
        <w:rPr>
          <w:rtl/>
        </w:rPr>
      </w:pPr>
    </w:p>
    <w:p w:rsidR="00071895" w:rsidRDefault="00071895" w:rsidP="004D4F51">
      <w:pPr>
        <w:rPr>
          <w:rtl/>
        </w:rPr>
      </w:pPr>
      <w:r>
        <w:rPr>
          <w:rFonts w:hint="cs"/>
          <w:rtl/>
        </w:rPr>
        <w:t xml:space="preserve">חבר הכנסת קריב, אני קורא אותך לסדר, קריאה ראשונה. </w:t>
      </w:r>
    </w:p>
    <w:p w:rsidR="00071895" w:rsidRDefault="00071895" w:rsidP="004D4F51">
      <w:pPr>
        <w:rPr>
          <w:rtl/>
        </w:rPr>
      </w:pPr>
      <w:bookmarkStart w:id="58161" w:name="_ETM_Q152_544000"/>
      <w:bookmarkEnd w:id="58161"/>
    </w:p>
    <w:p w:rsidR="00071895" w:rsidRDefault="00071895" w:rsidP="004D4F51">
      <w:pPr>
        <w:pStyle w:val="af5"/>
        <w:keepNext/>
        <w:rPr>
          <w:rtl/>
        </w:rPr>
      </w:pPr>
      <w:bookmarkStart w:id="58162" w:name="ET_interruption_6156_124"/>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62"/>
      <w:r>
        <w:rPr>
          <w:rtl/>
        </w:rPr>
        <w:t xml:space="preserve"> </w:t>
      </w:r>
    </w:p>
    <w:p w:rsidR="00071895" w:rsidRDefault="00071895" w:rsidP="00A11436">
      <w:pPr>
        <w:rPr>
          <w:rtl/>
        </w:rPr>
      </w:pPr>
    </w:p>
    <w:p w:rsidR="00071895" w:rsidRDefault="00071895" w:rsidP="004D4F51">
      <w:pPr>
        <w:rPr>
          <w:rtl/>
        </w:rPr>
      </w:pPr>
      <w:bookmarkStart w:id="58163" w:name="_ETM_Q152_543000"/>
      <w:bookmarkEnd w:id="58163"/>
      <w:r>
        <w:rPr>
          <w:rFonts w:hint="cs"/>
          <w:rtl/>
        </w:rPr>
        <w:t xml:space="preserve">אבל עכשיו אני מבקש הודעה אישית. </w:t>
      </w:r>
    </w:p>
    <w:p w:rsidR="00071895" w:rsidRDefault="00071895" w:rsidP="004D4F51">
      <w:pPr>
        <w:rPr>
          <w:rtl/>
        </w:rPr>
      </w:pPr>
    </w:p>
    <w:p w:rsidR="00071895" w:rsidRDefault="00071895" w:rsidP="004D4F51">
      <w:pPr>
        <w:pStyle w:val="-"/>
        <w:keepNext/>
        <w:rPr>
          <w:rtl/>
        </w:rPr>
      </w:pPr>
      <w:bookmarkStart w:id="58164" w:name="ET_speakercontinue_5639_74"/>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bookmarkEnd w:id="58164"/>
    </w:p>
    <w:p w:rsidR="00071895" w:rsidRDefault="00071895" w:rsidP="00A11436">
      <w:pPr>
        <w:rPr>
          <w:rtl/>
        </w:rPr>
      </w:pPr>
    </w:p>
    <w:p w:rsidR="00071895" w:rsidRDefault="00071895" w:rsidP="004D4F51">
      <w:pPr>
        <w:rPr>
          <w:rtl/>
        </w:rPr>
      </w:pPr>
      <w:r>
        <w:rPr>
          <w:rFonts w:hint="cs"/>
          <w:rtl/>
        </w:rPr>
        <w:t xml:space="preserve">איפה שיש </w:t>
      </w:r>
      <w:bookmarkStart w:id="58165" w:name="_ETM_Q152_545000"/>
      <w:bookmarkEnd w:id="58165"/>
      <w:r>
        <w:rPr>
          <w:rFonts w:hint="cs"/>
          <w:rtl/>
        </w:rPr>
        <w:t xml:space="preserve">אורתודוקסים, הוא נגד. </w:t>
      </w:r>
    </w:p>
    <w:p w:rsidR="00071895" w:rsidRDefault="00071895" w:rsidP="004D4F51">
      <w:pPr>
        <w:rPr>
          <w:rtl/>
        </w:rPr>
      </w:pPr>
    </w:p>
    <w:p w:rsidR="00071895" w:rsidRDefault="00071895" w:rsidP="004D4F51">
      <w:pPr>
        <w:pStyle w:val="af5"/>
        <w:keepNext/>
        <w:rPr>
          <w:rtl/>
        </w:rPr>
      </w:pPr>
      <w:bookmarkStart w:id="58166" w:name="ET_interruption_6156_125"/>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66"/>
      <w:r>
        <w:rPr>
          <w:rtl/>
        </w:rPr>
        <w:t xml:space="preserve"> </w:t>
      </w:r>
    </w:p>
    <w:p w:rsidR="00071895" w:rsidRDefault="00071895" w:rsidP="00A11436">
      <w:pPr>
        <w:rPr>
          <w:rtl/>
        </w:rPr>
      </w:pPr>
    </w:p>
    <w:p w:rsidR="00071895" w:rsidRDefault="00A11436" w:rsidP="00A11436">
      <w:pPr>
        <w:rPr>
          <w:rtl/>
        </w:rPr>
      </w:pPr>
      <w:bookmarkStart w:id="58167" w:name="_ETM_Q152_548000"/>
      <w:bookmarkEnd w:id="58167"/>
      <w:r>
        <w:rPr>
          <w:rFonts w:hint="cs"/>
          <w:rtl/>
        </w:rPr>
        <w:t>– – –</w:t>
      </w:r>
    </w:p>
    <w:p w:rsidR="00071895" w:rsidRDefault="00071895" w:rsidP="004D4F51">
      <w:pPr>
        <w:rPr>
          <w:rtl/>
        </w:rPr>
      </w:pPr>
    </w:p>
    <w:p w:rsidR="00071895" w:rsidRDefault="00071895" w:rsidP="004D4F51">
      <w:pPr>
        <w:pStyle w:val="-"/>
        <w:keepNext/>
        <w:rPr>
          <w:rtl/>
        </w:rPr>
      </w:pPr>
      <w:bookmarkStart w:id="58168" w:name="ET_speakercontinue_5639_75"/>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bookmarkEnd w:id="58168"/>
    </w:p>
    <w:p w:rsidR="00071895" w:rsidRDefault="00071895" w:rsidP="00A11436">
      <w:pPr>
        <w:rPr>
          <w:rtl/>
        </w:rPr>
      </w:pPr>
    </w:p>
    <w:p w:rsidR="00071895" w:rsidRDefault="00071895" w:rsidP="004D4F51">
      <w:pPr>
        <w:rPr>
          <w:rtl/>
        </w:rPr>
      </w:pPr>
      <w:r>
        <w:rPr>
          <w:rFonts w:hint="cs"/>
          <w:rtl/>
        </w:rPr>
        <w:t>הוא ממציא שקרים שלא היו ולא נבראו, בגלל שאין בתורה שלו "מדבר שקר תרחק".</w:t>
      </w:r>
    </w:p>
    <w:p w:rsidR="00071895" w:rsidRDefault="00071895" w:rsidP="004D4F51">
      <w:pPr>
        <w:rPr>
          <w:rtl/>
        </w:rPr>
      </w:pPr>
    </w:p>
    <w:p w:rsidR="00071895" w:rsidRDefault="00071895" w:rsidP="004D4F51">
      <w:pPr>
        <w:pStyle w:val="af5"/>
        <w:keepNext/>
        <w:rPr>
          <w:rtl/>
        </w:rPr>
      </w:pPr>
      <w:bookmarkStart w:id="58169" w:name="ET_interruption_6156_126"/>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69"/>
      <w:r>
        <w:rPr>
          <w:rtl/>
        </w:rPr>
        <w:t xml:space="preserve"> </w:t>
      </w:r>
    </w:p>
    <w:p w:rsidR="00071895" w:rsidRDefault="00071895" w:rsidP="00A11436">
      <w:pPr>
        <w:rPr>
          <w:rtl/>
        </w:rPr>
      </w:pPr>
    </w:p>
    <w:p w:rsidR="00071895" w:rsidRDefault="00A11436" w:rsidP="00A11436">
      <w:pPr>
        <w:rPr>
          <w:rtl/>
        </w:rPr>
      </w:pPr>
      <w:r>
        <w:rPr>
          <w:rFonts w:hint="cs"/>
          <w:rtl/>
        </w:rPr>
        <w:t>– – –</w:t>
      </w:r>
    </w:p>
    <w:p w:rsidR="00071895" w:rsidRDefault="00071895" w:rsidP="004D4F51">
      <w:pPr>
        <w:rPr>
          <w:rtl/>
        </w:rPr>
      </w:pPr>
      <w:bookmarkStart w:id="58170" w:name="_ETM_Q152_555000"/>
      <w:bookmarkEnd w:id="58170"/>
    </w:p>
    <w:p w:rsidR="00071895" w:rsidRDefault="00071895" w:rsidP="004D4F51">
      <w:pPr>
        <w:pStyle w:val="-"/>
        <w:keepNext/>
        <w:rPr>
          <w:rtl/>
        </w:rPr>
      </w:pPr>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r>
        <w:rPr>
          <w:rFonts w:hint="cs"/>
          <w:rtl/>
        </w:rPr>
        <w:t>הוא משנה את התורה כל הזמן.</w:t>
      </w:r>
    </w:p>
    <w:p w:rsidR="00071895" w:rsidRDefault="00071895" w:rsidP="004D4F51">
      <w:pPr>
        <w:rPr>
          <w:rtl/>
        </w:rPr>
      </w:pPr>
    </w:p>
    <w:p w:rsidR="00071895" w:rsidRDefault="00071895" w:rsidP="004D4F51">
      <w:pPr>
        <w:pStyle w:val="af6"/>
        <w:keepNext/>
        <w:rPr>
          <w:rtl/>
        </w:rPr>
      </w:pPr>
      <w:bookmarkStart w:id="58171" w:name="ET_yor_6595_77"/>
      <w:r w:rsidRPr="000F6059">
        <w:rPr>
          <w:rStyle w:val="TagStyle"/>
          <w:rtl/>
        </w:rPr>
        <w:t xml:space="preserve"> &lt;&lt; יור &gt;&gt;</w:t>
      </w:r>
      <w:r w:rsidRPr="005C7C17">
        <w:rPr>
          <w:rStyle w:val="TagStyle"/>
          <w:rtl/>
        </w:rPr>
        <w:t xml:space="preserve"> </w:t>
      </w:r>
      <w:r>
        <w:rPr>
          <w:rtl/>
        </w:rPr>
        <w:t>היו"ר ארז מלול:</w:t>
      </w:r>
      <w:r w:rsidRPr="005C7C17">
        <w:rPr>
          <w:rStyle w:val="TagStyle"/>
          <w:rtl/>
        </w:rPr>
        <w:t xml:space="preserve"> </w:t>
      </w:r>
      <w:r w:rsidRPr="000F6059">
        <w:rPr>
          <w:rStyle w:val="TagStyle"/>
          <w:rtl/>
        </w:rPr>
        <w:t>&lt;&lt; יור &gt;&gt;</w:t>
      </w:r>
      <w:r>
        <w:rPr>
          <w:rtl/>
        </w:rPr>
        <w:t xml:space="preserve"> </w:t>
      </w:r>
      <w:bookmarkEnd w:id="58171"/>
    </w:p>
    <w:p w:rsidR="00071895" w:rsidRDefault="00071895" w:rsidP="00A11436">
      <w:pPr>
        <w:rPr>
          <w:rtl/>
        </w:rPr>
      </w:pPr>
    </w:p>
    <w:p w:rsidR="00071895" w:rsidRDefault="00071895" w:rsidP="004D4F51">
      <w:pPr>
        <w:rPr>
          <w:rtl/>
        </w:rPr>
      </w:pPr>
      <w:r>
        <w:rPr>
          <w:rFonts w:hint="cs"/>
          <w:rtl/>
        </w:rPr>
        <w:t xml:space="preserve">אתה בקריאה ראשונה, </w:t>
      </w:r>
      <w:bookmarkStart w:id="58172" w:name="_ETM_Q152_557000"/>
      <w:bookmarkEnd w:id="58172"/>
      <w:r>
        <w:rPr>
          <w:rFonts w:hint="cs"/>
          <w:rtl/>
        </w:rPr>
        <w:t xml:space="preserve">גלעד. </w:t>
      </w:r>
    </w:p>
    <w:p w:rsidR="00071895" w:rsidRDefault="00071895" w:rsidP="004D4F51">
      <w:pPr>
        <w:rPr>
          <w:rtl/>
        </w:rPr>
      </w:pPr>
    </w:p>
    <w:p w:rsidR="00071895" w:rsidRDefault="00071895" w:rsidP="004D4F51">
      <w:pPr>
        <w:pStyle w:val="af5"/>
        <w:keepNext/>
        <w:rPr>
          <w:rtl/>
        </w:rPr>
      </w:pPr>
      <w:bookmarkStart w:id="58173" w:name="ET_interruption_6156_127"/>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73"/>
      <w:r>
        <w:rPr>
          <w:rtl/>
        </w:rPr>
        <w:t xml:space="preserve"> </w:t>
      </w:r>
    </w:p>
    <w:p w:rsidR="00071895" w:rsidRDefault="00071895" w:rsidP="00A11436">
      <w:pPr>
        <w:rPr>
          <w:rtl/>
        </w:rPr>
      </w:pPr>
    </w:p>
    <w:p w:rsidR="00071895" w:rsidRDefault="00071895" w:rsidP="004D4F51">
      <w:pPr>
        <w:rPr>
          <w:rtl/>
        </w:rPr>
      </w:pPr>
      <w:r>
        <w:rPr>
          <w:rFonts w:hint="cs"/>
          <w:rtl/>
        </w:rPr>
        <w:t>יש עוד שתיים.</w:t>
      </w:r>
    </w:p>
    <w:p w:rsidR="00071895" w:rsidRDefault="00071895" w:rsidP="004D4F51">
      <w:pPr>
        <w:rPr>
          <w:rtl/>
        </w:rPr>
      </w:pPr>
      <w:bookmarkStart w:id="58174" w:name="_ETM_Q152_558000"/>
      <w:bookmarkEnd w:id="58174"/>
    </w:p>
    <w:p w:rsidR="00071895" w:rsidRDefault="00071895" w:rsidP="004D4F51">
      <w:pPr>
        <w:pStyle w:val="af5"/>
        <w:keepNext/>
        <w:rPr>
          <w:rtl/>
        </w:rPr>
      </w:pPr>
      <w:bookmarkStart w:id="58175" w:name="ET_interruption_5264_78"/>
      <w:r w:rsidRPr="000F6059">
        <w:rPr>
          <w:rStyle w:val="TagStyle"/>
          <w:rtl/>
        </w:rPr>
        <w:t xml:space="preserve"> &lt;&lt; קריאה &gt;&gt;</w:t>
      </w:r>
      <w:r w:rsidRPr="005C7C17">
        <w:rPr>
          <w:rStyle w:val="TagStyle"/>
          <w:rtl/>
        </w:rPr>
        <w:t xml:space="preserve"> </w:t>
      </w:r>
      <w:r>
        <w:rPr>
          <w:rtl/>
        </w:rPr>
        <w:t>אחמד טיבי (חד"ש-תע"ל):</w:t>
      </w:r>
      <w:r w:rsidRPr="005C7C17">
        <w:rPr>
          <w:rStyle w:val="TagStyle"/>
          <w:rtl/>
        </w:rPr>
        <w:t xml:space="preserve"> </w:t>
      </w:r>
      <w:r w:rsidRPr="000F6059">
        <w:rPr>
          <w:rStyle w:val="TagStyle"/>
          <w:rtl/>
        </w:rPr>
        <w:t>&lt;&lt; קריאה &gt;&gt;</w:t>
      </w:r>
      <w:r>
        <w:rPr>
          <w:rtl/>
        </w:rPr>
        <w:t xml:space="preserve"> </w:t>
      </w:r>
      <w:bookmarkEnd w:id="58175"/>
    </w:p>
    <w:p w:rsidR="00071895" w:rsidRDefault="00071895" w:rsidP="00A11436">
      <w:pPr>
        <w:rPr>
          <w:rtl/>
        </w:rPr>
      </w:pPr>
    </w:p>
    <w:p w:rsidR="00071895" w:rsidRDefault="00071895" w:rsidP="004D4F51">
      <w:pPr>
        <w:rPr>
          <w:rtl/>
        </w:rPr>
      </w:pPr>
      <w:bookmarkStart w:id="58176" w:name="_ETM_Q152_559000"/>
      <w:bookmarkEnd w:id="58176"/>
      <w:r>
        <w:rPr>
          <w:rFonts w:hint="cs"/>
          <w:rtl/>
        </w:rPr>
        <w:t xml:space="preserve">חבר הכנסת גפני, איפה שיש ערבים, מי </w:t>
      </w:r>
      <w:bookmarkStart w:id="58177" w:name="_ETM_Q152_564000"/>
      <w:bookmarkEnd w:id="58177"/>
      <w:r>
        <w:rPr>
          <w:rFonts w:hint="cs"/>
          <w:rtl/>
        </w:rPr>
        <w:t xml:space="preserve">נגד? איפה שיש תקציב לערבים, מי נגד? </w:t>
      </w:r>
    </w:p>
    <w:p w:rsidR="00071895" w:rsidRDefault="00071895" w:rsidP="004D4F51">
      <w:pPr>
        <w:rPr>
          <w:rtl/>
        </w:rPr>
      </w:pPr>
    </w:p>
    <w:p w:rsidR="00071895" w:rsidRDefault="00071895" w:rsidP="004D4F51">
      <w:pPr>
        <w:pStyle w:val="af5"/>
        <w:keepNext/>
        <w:rPr>
          <w:rtl/>
        </w:rPr>
      </w:pPr>
      <w:bookmarkStart w:id="58178" w:name="ET_interruption_6156_128"/>
      <w:r w:rsidRPr="000F6059">
        <w:rPr>
          <w:rStyle w:val="TagStyle"/>
          <w:rtl/>
        </w:rPr>
        <w:t>&lt;&lt; קריאה &gt;&gt;</w:t>
      </w:r>
      <w:r w:rsidRPr="002825F4">
        <w:rPr>
          <w:rStyle w:val="TagStyle"/>
          <w:rtl/>
        </w:rPr>
        <w:t xml:space="preserve"> </w:t>
      </w:r>
      <w:r>
        <w:rPr>
          <w:rtl/>
        </w:rPr>
        <w:t>גלעד קריב (העבודה):</w:t>
      </w:r>
      <w:r w:rsidRPr="002825F4">
        <w:rPr>
          <w:rStyle w:val="TagStyle"/>
          <w:rtl/>
        </w:rPr>
        <w:t xml:space="preserve"> </w:t>
      </w:r>
      <w:r w:rsidRPr="000F6059">
        <w:rPr>
          <w:rStyle w:val="TagStyle"/>
          <w:rtl/>
        </w:rPr>
        <w:t>&lt;&lt; קריאה &gt;&gt;</w:t>
      </w:r>
      <w:bookmarkEnd w:id="58178"/>
      <w:r>
        <w:rPr>
          <w:rtl/>
        </w:rPr>
        <w:t xml:space="preserve"> </w:t>
      </w:r>
    </w:p>
    <w:p w:rsidR="00071895" w:rsidRDefault="00071895" w:rsidP="00A11436">
      <w:pPr>
        <w:rPr>
          <w:rtl/>
        </w:rPr>
      </w:pPr>
    </w:p>
    <w:p w:rsidR="00071895" w:rsidRDefault="00071895" w:rsidP="004D4F51">
      <w:pPr>
        <w:rPr>
          <w:rtl/>
        </w:rPr>
      </w:pPr>
      <w:r>
        <w:rPr>
          <w:rFonts w:hint="cs"/>
          <w:rtl/>
        </w:rPr>
        <w:t>גפני נגד.</w:t>
      </w:r>
    </w:p>
    <w:p w:rsidR="00071895" w:rsidRDefault="00071895" w:rsidP="004D4F51">
      <w:pPr>
        <w:rPr>
          <w:rtl/>
        </w:rPr>
      </w:pPr>
    </w:p>
    <w:p w:rsidR="00071895" w:rsidRDefault="00071895" w:rsidP="004D4F51">
      <w:pPr>
        <w:pStyle w:val="af5"/>
        <w:keepNext/>
        <w:rPr>
          <w:rtl/>
        </w:rPr>
      </w:pPr>
      <w:bookmarkStart w:id="58179" w:name="ET_interruption_5264_79"/>
      <w:r w:rsidRPr="000F6059">
        <w:rPr>
          <w:rStyle w:val="TagStyle"/>
          <w:rtl/>
        </w:rPr>
        <w:t xml:space="preserve"> &lt;&lt; קריאה &gt;&gt;</w:t>
      </w:r>
      <w:r w:rsidRPr="005C7C17">
        <w:rPr>
          <w:rStyle w:val="TagStyle"/>
          <w:rtl/>
        </w:rPr>
        <w:t xml:space="preserve"> </w:t>
      </w:r>
      <w:r>
        <w:rPr>
          <w:rtl/>
        </w:rPr>
        <w:t>אחמד טיבי (חד"ש-תע"ל):</w:t>
      </w:r>
      <w:r w:rsidRPr="005C7C17">
        <w:rPr>
          <w:rStyle w:val="TagStyle"/>
          <w:rtl/>
        </w:rPr>
        <w:t xml:space="preserve"> </w:t>
      </w:r>
      <w:r w:rsidRPr="000F6059">
        <w:rPr>
          <w:rStyle w:val="TagStyle"/>
          <w:rtl/>
        </w:rPr>
        <w:t>&lt;&lt; קריאה &gt;&gt;</w:t>
      </w:r>
      <w:r>
        <w:rPr>
          <w:rtl/>
        </w:rPr>
        <w:t xml:space="preserve"> </w:t>
      </w:r>
      <w:bookmarkEnd w:id="58179"/>
    </w:p>
    <w:p w:rsidR="00071895" w:rsidRDefault="00071895" w:rsidP="00A11436">
      <w:pPr>
        <w:rPr>
          <w:rtl/>
        </w:rPr>
      </w:pPr>
    </w:p>
    <w:p w:rsidR="00071895" w:rsidRDefault="00071895" w:rsidP="004D4F51">
      <w:pPr>
        <w:rPr>
          <w:rtl/>
        </w:rPr>
      </w:pPr>
      <w:r>
        <w:rPr>
          <w:rFonts w:hint="cs"/>
          <w:rtl/>
        </w:rPr>
        <w:t xml:space="preserve">אני מחכה רבע שעה לשמוע. </w:t>
      </w:r>
    </w:p>
    <w:p w:rsidR="00071895" w:rsidRDefault="00071895" w:rsidP="004D4F51">
      <w:pPr>
        <w:rPr>
          <w:rtl/>
        </w:rPr>
      </w:pPr>
    </w:p>
    <w:p w:rsidR="00071895" w:rsidRDefault="00071895" w:rsidP="004D4F51">
      <w:pPr>
        <w:pStyle w:val="-"/>
        <w:keepNext/>
        <w:rPr>
          <w:rtl/>
        </w:rPr>
      </w:pPr>
      <w:bookmarkStart w:id="58180" w:name="ET_speakercontinue_5639_80"/>
      <w:r w:rsidRPr="000F6059">
        <w:rPr>
          <w:rStyle w:val="TagStyle"/>
          <w:rtl/>
        </w:rPr>
        <w:t xml:space="preserve"> &lt;&lt; דובר_המשך &gt;&gt;</w:t>
      </w:r>
      <w:r w:rsidRPr="005C7C17">
        <w:rPr>
          <w:rStyle w:val="TagStyle"/>
          <w:rtl/>
        </w:rPr>
        <w:t xml:space="preserve"> </w:t>
      </w:r>
      <w:r>
        <w:rPr>
          <w:rtl/>
        </w:rPr>
        <w:t>משה גפני (יו"ר ועדת הכספים):</w:t>
      </w:r>
      <w:r w:rsidRPr="005C7C17">
        <w:rPr>
          <w:rStyle w:val="TagStyle"/>
          <w:rtl/>
        </w:rPr>
        <w:t xml:space="preserve"> </w:t>
      </w:r>
      <w:r w:rsidRPr="000F6059">
        <w:rPr>
          <w:rStyle w:val="TagStyle"/>
          <w:rtl/>
        </w:rPr>
        <w:t>&lt;&lt; דובר_המשך &gt;&gt;</w:t>
      </w:r>
      <w:r>
        <w:rPr>
          <w:rtl/>
        </w:rPr>
        <w:t xml:space="preserve"> </w:t>
      </w:r>
      <w:bookmarkEnd w:id="58180"/>
    </w:p>
    <w:p w:rsidR="00071895" w:rsidRDefault="00071895" w:rsidP="00A11436">
      <w:pPr>
        <w:rPr>
          <w:rtl/>
        </w:rPr>
      </w:pPr>
    </w:p>
    <w:p w:rsidR="00071895" w:rsidRDefault="00071895" w:rsidP="002A2AAE">
      <w:pPr>
        <w:rPr>
          <w:rtl/>
        </w:rPr>
      </w:pPr>
      <w:r>
        <w:rPr>
          <w:rFonts w:hint="cs"/>
          <w:rtl/>
        </w:rPr>
        <w:t xml:space="preserve">אני בעד. אני אומר שאנחנו ננהל </w:t>
      </w:r>
      <w:bookmarkStart w:id="58181" w:name="_ETM_Q152_575000"/>
      <w:bookmarkEnd w:id="58181"/>
      <w:r>
        <w:rPr>
          <w:rFonts w:hint="cs"/>
          <w:rtl/>
        </w:rPr>
        <w:t xml:space="preserve">את העניין הזה אצלנו. יביאו את התקציב של הערבים </w:t>
      </w:r>
      <w:r w:rsidR="002A2AAE">
        <w:rPr>
          <w:rFonts w:hint="eastAsia"/>
          <w:rtl/>
        </w:rPr>
        <w:t xml:space="preserve">– </w:t>
      </w:r>
      <w:r>
        <w:rPr>
          <w:rFonts w:hint="cs"/>
          <w:rtl/>
        </w:rPr>
        <w:t xml:space="preserve">אני </w:t>
      </w:r>
      <w:bookmarkStart w:id="58182" w:name="_ETM_Q152_578000"/>
      <w:bookmarkEnd w:id="58182"/>
      <w:r>
        <w:rPr>
          <w:rFonts w:hint="cs"/>
          <w:rtl/>
        </w:rPr>
        <w:t xml:space="preserve">לא אעביר את זה. </w:t>
      </w:r>
    </w:p>
    <w:p w:rsidR="00071895" w:rsidRDefault="00071895" w:rsidP="004D4F51">
      <w:pPr>
        <w:rPr>
          <w:rtl/>
        </w:rPr>
      </w:pPr>
    </w:p>
    <w:p w:rsidR="00071895" w:rsidRDefault="00071895" w:rsidP="004D4F51">
      <w:pPr>
        <w:pStyle w:val="af5"/>
        <w:keepNext/>
        <w:rPr>
          <w:rtl/>
        </w:rPr>
      </w:pPr>
      <w:bookmarkStart w:id="58183" w:name="ET_interruption_6361_81"/>
      <w:r w:rsidRPr="000F6059">
        <w:rPr>
          <w:rStyle w:val="TagStyle"/>
          <w:rtl/>
        </w:rPr>
        <w:t xml:space="preserve"> &lt;&lt; קריאה &gt;&gt;</w:t>
      </w:r>
      <w:r w:rsidRPr="00143E80">
        <w:rPr>
          <w:rStyle w:val="TagStyle"/>
          <w:rtl/>
        </w:rPr>
        <w:t xml:space="preserve"> </w:t>
      </w:r>
      <w:r>
        <w:rPr>
          <w:rtl/>
        </w:rPr>
        <w:t>נאור שירי (יש עתיד):</w:t>
      </w:r>
      <w:r w:rsidRPr="00143E80">
        <w:rPr>
          <w:rStyle w:val="TagStyle"/>
          <w:rtl/>
        </w:rPr>
        <w:t xml:space="preserve"> </w:t>
      </w:r>
      <w:r w:rsidRPr="000F6059">
        <w:rPr>
          <w:rStyle w:val="TagStyle"/>
          <w:rtl/>
        </w:rPr>
        <w:t>&lt;&lt; קריאה &gt;&gt;</w:t>
      </w:r>
      <w:r>
        <w:rPr>
          <w:rtl/>
        </w:rPr>
        <w:t xml:space="preserve"> </w:t>
      </w:r>
      <w:bookmarkEnd w:id="58183"/>
    </w:p>
    <w:p w:rsidR="00071895" w:rsidRDefault="00071895" w:rsidP="00A11436">
      <w:pPr>
        <w:rPr>
          <w:rtl/>
        </w:rPr>
      </w:pPr>
    </w:p>
    <w:p w:rsidR="00071895" w:rsidRDefault="00071895" w:rsidP="004D4F51">
      <w:pPr>
        <w:rPr>
          <w:rtl/>
        </w:rPr>
      </w:pPr>
      <w:r>
        <w:rPr>
          <w:rFonts w:hint="cs"/>
          <w:rtl/>
        </w:rPr>
        <w:t>הם יצאו עם עוד קיצוץ של 200 מיליון</w:t>
      </w:r>
      <w:bookmarkStart w:id="58184" w:name="_ETM_Q152_580000"/>
      <w:bookmarkEnd w:id="58184"/>
      <w:r>
        <w:rPr>
          <w:rFonts w:hint="cs"/>
          <w:rtl/>
        </w:rPr>
        <w:t>.</w:t>
      </w:r>
    </w:p>
    <w:p w:rsidR="00071895" w:rsidRDefault="00071895" w:rsidP="004D4F51">
      <w:pPr>
        <w:rPr>
          <w:rtl/>
        </w:rPr>
      </w:pPr>
    </w:p>
    <w:p w:rsidR="00071895" w:rsidRDefault="00071895" w:rsidP="004D4F51">
      <w:pPr>
        <w:pStyle w:val="-"/>
        <w:keepNext/>
        <w:rPr>
          <w:rtl/>
        </w:rPr>
      </w:pPr>
      <w:bookmarkStart w:id="58185" w:name="ET_speakercontinue_5639_82"/>
      <w:r w:rsidRPr="000F6059">
        <w:rPr>
          <w:rStyle w:val="TagStyle"/>
          <w:rtl/>
        </w:rPr>
        <w:t xml:space="preserve"> &lt;&lt;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r>
        <w:rPr>
          <w:rtl/>
        </w:rPr>
        <w:t xml:space="preserve"> </w:t>
      </w:r>
      <w:bookmarkEnd w:id="58185"/>
    </w:p>
    <w:p w:rsidR="00071895" w:rsidRDefault="00071895" w:rsidP="00A11436">
      <w:pPr>
        <w:rPr>
          <w:rtl/>
        </w:rPr>
      </w:pPr>
    </w:p>
    <w:p w:rsidR="00071895" w:rsidRDefault="00071895" w:rsidP="004D4F51">
      <w:pPr>
        <w:rPr>
          <w:rtl/>
        </w:rPr>
      </w:pPr>
      <w:r>
        <w:rPr>
          <w:rFonts w:hint="cs"/>
          <w:rtl/>
        </w:rPr>
        <w:t xml:space="preserve">אמרתי את זה כאן קודם, אני אומר את זה עכשיו ואמרתי את זה כל הזמן. אמרתי את </w:t>
      </w:r>
      <w:bookmarkStart w:id="58186" w:name="_ETM_Q152_585000"/>
      <w:bookmarkEnd w:id="58186"/>
      <w:r>
        <w:rPr>
          <w:rFonts w:hint="cs"/>
          <w:rtl/>
        </w:rPr>
        <w:t xml:space="preserve">זה לכל מי שרוצה לשמוע, וניהלתי דיונים על העניין הזה. אנחנו נדון על זה ואנחנו לא נעביר, </w:t>
      </w:r>
      <w:bookmarkStart w:id="58187" w:name="_ETM_Q152_592000"/>
      <w:bookmarkEnd w:id="58187"/>
      <w:r>
        <w:rPr>
          <w:rFonts w:hint="cs"/>
          <w:rtl/>
        </w:rPr>
        <w:t xml:space="preserve">לא נצביע בעד הקיצוץ הזה. </w:t>
      </w:r>
    </w:p>
    <w:p w:rsidR="00071895" w:rsidRDefault="00071895" w:rsidP="004D4F51">
      <w:pPr>
        <w:rPr>
          <w:rtl/>
        </w:rPr>
      </w:pPr>
    </w:p>
    <w:p w:rsidR="00071895" w:rsidRDefault="00071895" w:rsidP="004D4F51">
      <w:pPr>
        <w:pStyle w:val="af5"/>
        <w:keepNext/>
        <w:rPr>
          <w:rtl/>
        </w:rPr>
      </w:pPr>
      <w:bookmarkStart w:id="58188" w:name="ET_interruption_6361_83"/>
      <w:r w:rsidRPr="000F6059">
        <w:rPr>
          <w:rStyle w:val="TagStyle"/>
          <w:rtl/>
        </w:rPr>
        <w:t xml:space="preserve"> &lt;&lt; קריאה &gt;&gt;</w:t>
      </w:r>
      <w:r w:rsidRPr="00143E80">
        <w:rPr>
          <w:rStyle w:val="TagStyle"/>
          <w:rtl/>
        </w:rPr>
        <w:t xml:space="preserve"> </w:t>
      </w:r>
      <w:r>
        <w:rPr>
          <w:rtl/>
        </w:rPr>
        <w:t>נאור שירי (יש עתיד):</w:t>
      </w:r>
      <w:r w:rsidRPr="00143E80">
        <w:rPr>
          <w:rStyle w:val="TagStyle"/>
          <w:rtl/>
        </w:rPr>
        <w:t xml:space="preserve"> </w:t>
      </w:r>
      <w:r w:rsidRPr="000F6059">
        <w:rPr>
          <w:rStyle w:val="TagStyle"/>
          <w:rtl/>
        </w:rPr>
        <w:t>&lt;&lt; קריאה &gt;&gt;</w:t>
      </w:r>
      <w:r>
        <w:rPr>
          <w:rtl/>
        </w:rPr>
        <w:t xml:space="preserve"> </w:t>
      </w:r>
      <w:bookmarkEnd w:id="58188"/>
    </w:p>
    <w:p w:rsidR="00071895" w:rsidRDefault="00071895" w:rsidP="00A11436">
      <w:pPr>
        <w:rPr>
          <w:rtl/>
        </w:rPr>
      </w:pPr>
    </w:p>
    <w:p w:rsidR="00071895" w:rsidRDefault="00071895" w:rsidP="004D4F51">
      <w:pPr>
        <w:rPr>
          <w:rtl/>
        </w:rPr>
      </w:pPr>
      <w:r>
        <w:rPr>
          <w:rFonts w:hint="cs"/>
          <w:rtl/>
        </w:rPr>
        <w:t xml:space="preserve">אבל אתה מצביע בעד התקציב הזה. </w:t>
      </w:r>
    </w:p>
    <w:p w:rsidR="00071895" w:rsidRDefault="00071895" w:rsidP="004D4F51">
      <w:pPr>
        <w:rPr>
          <w:rtl/>
        </w:rPr>
      </w:pPr>
    </w:p>
    <w:p w:rsidR="00071895" w:rsidRDefault="00071895" w:rsidP="004D4F51">
      <w:pPr>
        <w:pStyle w:val="af5"/>
        <w:keepNext/>
        <w:rPr>
          <w:rtl/>
        </w:rPr>
      </w:pPr>
      <w:bookmarkStart w:id="58189" w:name="ET_interruption_6127_84"/>
      <w:r w:rsidRPr="000F6059">
        <w:rPr>
          <w:rStyle w:val="TagStyle"/>
          <w:rtl/>
        </w:rPr>
        <w:t xml:space="preserve"> &lt;&lt; קריאה &gt;&gt;</w:t>
      </w:r>
      <w:r w:rsidRPr="00143E80">
        <w:rPr>
          <w:rStyle w:val="TagStyle"/>
          <w:rtl/>
        </w:rPr>
        <w:t xml:space="preserve"> </w:t>
      </w:r>
      <w:r>
        <w:rPr>
          <w:rtl/>
        </w:rPr>
        <w:t>ולדימיר בליאק (יש עתיד):</w:t>
      </w:r>
      <w:r w:rsidRPr="00143E80">
        <w:rPr>
          <w:rStyle w:val="TagStyle"/>
          <w:rtl/>
        </w:rPr>
        <w:t xml:space="preserve"> </w:t>
      </w:r>
      <w:r w:rsidRPr="000F6059">
        <w:rPr>
          <w:rStyle w:val="TagStyle"/>
          <w:rtl/>
        </w:rPr>
        <w:t>&lt;&lt; קריאה &gt;&gt;</w:t>
      </w:r>
      <w:r>
        <w:rPr>
          <w:rtl/>
        </w:rPr>
        <w:t xml:space="preserve"> </w:t>
      </w:r>
      <w:bookmarkEnd w:id="58189"/>
    </w:p>
    <w:p w:rsidR="00071895" w:rsidRDefault="00071895" w:rsidP="00A11436">
      <w:pPr>
        <w:rPr>
          <w:rtl/>
        </w:rPr>
      </w:pPr>
    </w:p>
    <w:p w:rsidR="00071895" w:rsidRDefault="00071895" w:rsidP="004D4F51">
      <w:pPr>
        <w:rPr>
          <w:rtl/>
        </w:rPr>
      </w:pPr>
      <w:r>
        <w:rPr>
          <w:rFonts w:hint="cs"/>
          <w:rtl/>
        </w:rPr>
        <w:t>בוא לא נצביע היום.</w:t>
      </w:r>
    </w:p>
    <w:p w:rsidR="00071895" w:rsidRDefault="00071895" w:rsidP="004D4F51">
      <w:pPr>
        <w:rPr>
          <w:rtl/>
        </w:rPr>
      </w:pPr>
    </w:p>
    <w:p w:rsidR="00071895" w:rsidRDefault="00071895" w:rsidP="004D4F51">
      <w:pPr>
        <w:pStyle w:val="af5"/>
        <w:keepNext/>
        <w:rPr>
          <w:rtl/>
        </w:rPr>
      </w:pPr>
      <w:bookmarkStart w:id="58190" w:name="ET_interruption_6361_85"/>
      <w:r w:rsidRPr="000F6059">
        <w:rPr>
          <w:rStyle w:val="TagStyle"/>
          <w:rtl/>
        </w:rPr>
        <w:t xml:space="preserve"> &lt;&lt; קריאה &gt;&gt;</w:t>
      </w:r>
      <w:r w:rsidRPr="00143E80">
        <w:rPr>
          <w:rStyle w:val="TagStyle"/>
          <w:rtl/>
        </w:rPr>
        <w:t xml:space="preserve"> </w:t>
      </w:r>
      <w:r>
        <w:rPr>
          <w:rtl/>
        </w:rPr>
        <w:t>נאור שירי (יש עתיד):</w:t>
      </w:r>
      <w:r w:rsidRPr="00143E80">
        <w:rPr>
          <w:rStyle w:val="TagStyle"/>
          <w:rtl/>
        </w:rPr>
        <w:t xml:space="preserve"> </w:t>
      </w:r>
      <w:r w:rsidRPr="000F6059">
        <w:rPr>
          <w:rStyle w:val="TagStyle"/>
          <w:rtl/>
        </w:rPr>
        <w:t>&lt;&lt; קריאה &gt;&gt;</w:t>
      </w:r>
      <w:r>
        <w:rPr>
          <w:rtl/>
        </w:rPr>
        <w:t xml:space="preserve"> </w:t>
      </w:r>
      <w:bookmarkEnd w:id="58190"/>
    </w:p>
    <w:p w:rsidR="00071895" w:rsidRDefault="00071895" w:rsidP="00A11436">
      <w:pPr>
        <w:rPr>
          <w:rtl/>
        </w:rPr>
      </w:pPr>
    </w:p>
    <w:p w:rsidR="00071895" w:rsidRDefault="00A11436" w:rsidP="00A11436">
      <w:pPr>
        <w:rPr>
          <w:rtl/>
        </w:rPr>
      </w:pPr>
      <w:r>
        <w:rPr>
          <w:rFonts w:hint="cs"/>
          <w:rtl/>
        </w:rPr>
        <w:t>– – –</w:t>
      </w:r>
      <w:r w:rsidR="00071895">
        <w:rPr>
          <w:rFonts w:hint="cs"/>
          <w:rtl/>
        </w:rPr>
        <w:t xml:space="preserve"> </w:t>
      </w:r>
    </w:p>
    <w:p w:rsidR="00071895" w:rsidRDefault="00071895" w:rsidP="004D4F51">
      <w:pPr>
        <w:rPr>
          <w:rtl/>
        </w:rPr>
      </w:pPr>
    </w:p>
    <w:p w:rsidR="00071895" w:rsidRDefault="00071895" w:rsidP="004D4F51">
      <w:pPr>
        <w:pStyle w:val="-"/>
        <w:keepNext/>
        <w:rPr>
          <w:rtl/>
        </w:rPr>
      </w:pPr>
      <w:bookmarkStart w:id="58191" w:name="ET_speakercontinue_5639_86"/>
      <w:r w:rsidRPr="000F6059">
        <w:rPr>
          <w:rStyle w:val="TagStyle"/>
          <w:rtl/>
        </w:rPr>
        <w:t xml:space="preserve"> &lt;&lt;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r>
        <w:rPr>
          <w:rtl/>
        </w:rPr>
        <w:t xml:space="preserve"> </w:t>
      </w:r>
      <w:bookmarkEnd w:id="58191"/>
    </w:p>
    <w:p w:rsidR="00071895" w:rsidRDefault="00071895" w:rsidP="00A11436">
      <w:pPr>
        <w:rPr>
          <w:rtl/>
        </w:rPr>
      </w:pPr>
    </w:p>
    <w:p w:rsidR="00071895" w:rsidRDefault="00071895" w:rsidP="004D4F51">
      <w:pPr>
        <w:rPr>
          <w:rtl/>
        </w:rPr>
      </w:pPr>
      <w:r>
        <w:rPr>
          <w:rFonts w:hint="cs"/>
          <w:rtl/>
        </w:rPr>
        <w:t xml:space="preserve">צריך את האישור </w:t>
      </w:r>
      <w:bookmarkStart w:id="58192" w:name="_ETM_Q152_599000"/>
      <w:bookmarkEnd w:id="58192"/>
      <w:r>
        <w:rPr>
          <w:rFonts w:hint="cs"/>
          <w:rtl/>
        </w:rPr>
        <w:t xml:space="preserve">שלנו. </w:t>
      </w:r>
    </w:p>
    <w:p w:rsidR="00071895" w:rsidRDefault="00071895" w:rsidP="004D4F51">
      <w:pPr>
        <w:rPr>
          <w:rtl/>
        </w:rPr>
      </w:pPr>
    </w:p>
    <w:p w:rsidR="00071895" w:rsidRDefault="00071895" w:rsidP="004D4F51">
      <w:pPr>
        <w:pStyle w:val="af5"/>
        <w:keepNext/>
        <w:rPr>
          <w:rtl/>
        </w:rPr>
      </w:pPr>
      <w:bookmarkStart w:id="58193" w:name="ET_interruption_6127_87"/>
      <w:r w:rsidRPr="000F6059">
        <w:rPr>
          <w:rStyle w:val="TagStyle"/>
          <w:rtl/>
        </w:rPr>
        <w:t xml:space="preserve"> &lt;&lt; קריאה &gt;&gt;</w:t>
      </w:r>
      <w:r w:rsidRPr="00143E80">
        <w:rPr>
          <w:rStyle w:val="TagStyle"/>
          <w:rtl/>
        </w:rPr>
        <w:t xml:space="preserve"> </w:t>
      </w:r>
      <w:r>
        <w:rPr>
          <w:rtl/>
        </w:rPr>
        <w:t>ולדימיר בליאק (יש עתיד):</w:t>
      </w:r>
      <w:r w:rsidRPr="00143E80">
        <w:rPr>
          <w:rStyle w:val="TagStyle"/>
          <w:rtl/>
        </w:rPr>
        <w:t xml:space="preserve"> </w:t>
      </w:r>
      <w:r w:rsidRPr="000F6059">
        <w:rPr>
          <w:rStyle w:val="TagStyle"/>
          <w:rtl/>
        </w:rPr>
        <w:t>&lt;&lt; קריאה &gt;&gt;</w:t>
      </w:r>
      <w:r>
        <w:rPr>
          <w:rtl/>
        </w:rPr>
        <w:t xml:space="preserve"> </w:t>
      </w:r>
      <w:bookmarkEnd w:id="58193"/>
    </w:p>
    <w:p w:rsidR="00071895" w:rsidRDefault="00071895" w:rsidP="00A11436">
      <w:pPr>
        <w:rPr>
          <w:rtl/>
        </w:rPr>
      </w:pPr>
    </w:p>
    <w:p w:rsidR="00071895" w:rsidRDefault="00071895" w:rsidP="004D4F51">
      <w:pPr>
        <w:rPr>
          <w:rtl/>
        </w:rPr>
      </w:pPr>
      <w:r>
        <w:rPr>
          <w:rFonts w:hint="cs"/>
          <w:rtl/>
        </w:rPr>
        <w:t>אבל עכשיו אתה מצביע.</w:t>
      </w:r>
    </w:p>
    <w:p w:rsidR="00071895" w:rsidRDefault="00071895" w:rsidP="004D4F51">
      <w:pPr>
        <w:rPr>
          <w:rtl/>
        </w:rPr>
      </w:pPr>
      <w:bookmarkStart w:id="58194" w:name="_ETM_Q152_602000"/>
      <w:bookmarkEnd w:id="58194"/>
    </w:p>
    <w:p w:rsidR="00071895" w:rsidRDefault="00071895" w:rsidP="004D4F51">
      <w:pPr>
        <w:pStyle w:val="-"/>
        <w:keepNext/>
        <w:rPr>
          <w:rtl/>
        </w:rPr>
      </w:pPr>
      <w:bookmarkStart w:id="58195" w:name="ET_speakercontinue_5639_88"/>
      <w:r w:rsidRPr="000F6059">
        <w:rPr>
          <w:rStyle w:val="TagStyle"/>
          <w:rtl/>
        </w:rPr>
        <w:t xml:space="preserve"> &lt;&lt;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r>
        <w:rPr>
          <w:rtl/>
        </w:rPr>
        <w:t xml:space="preserve"> </w:t>
      </w:r>
      <w:bookmarkEnd w:id="58195"/>
    </w:p>
    <w:p w:rsidR="00071895" w:rsidRDefault="00071895" w:rsidP="00A11436">
      <w:pPr>
        <w:rPr>
          <w:rtl/>
        </w:rPr>
      </w:pPr>
    </w:p>
    <w:p w:rsidR="00071895" w:rsidRDefault="00071895" w:rsidP="004D4F51">
      <w:pPr>
        <w:rPr>
          <w:rtl/>
        </w:rPr>
      </w:pPr>
      <w:r>
        <w:rPr>
          <w:rFonts w:hint="cs"/>
          <w:rtl/>
        </w:rPr>
        <w:t xml:space="preserve">בסדר, אוקיי. </w:t>
      </w:r>
    </w:p>
    <w:p w:rsidR="00071895" w:rsidRDefault="00071895" w:rsidP="004D4F51">
      <w:pPr>
        <w:rPr>
          <w:rtl/>
        </w:rPr>
      </w:pPr>
    </w:p>
    <w:p w:rsidR="00071895" w:rsidRDefault="00071895" w:rsidP="004D4F51">
      <w:pPr>
        <w:pStyle w:val="af5"/>
        <w:keepNext/>
        <w:rPr>
          <w:rtl/>
        </w:rPr>
      </w:pPr>
      <w:bookmarkStart w:id="58196" w:name="ET_interruption_6361_89"/>
      <w:r w:rsidRPr="000F6059">
        <w:rPr>
          <w:rStyle w:val="TagStyle"/>
          <w:rtl/>
        </w:rPr>
        <w:t xml:space="preserve"> &lt;&lt; קריאה &gt;&gt;</w:t>
      </w:r>
      <w:r w:rsidRPr="00143E80">
        <w:rPr>
          <w:rStyle w:val="TagStyle"/>
          <w:rtl/>
        </w:rPr>
        <w:t xml:space="preserve"> </w:t>
      </w:r>
      <w:r>
        <w:rPr>
          <w:rtl/>
        </w:rPr>
        <w:t>נאור שירי (יש עתיד):</w:t>
      </w:r>
      <w:r w:rsidRPr="00143E80">
        <w:rPr>
          <w:rStyle w:val="TagStyle"/>
          <w:rtl/>
        </w:rPr>
        <w:t xml:space="preserve"> </w:t>
      </w:r>
      <w:r w:rsidRPr="000F6059">
        <w:rPr>
          <w:rStyle w:val="TagStyle"/>
          <w:rtl/>
        </w:rPr>
        <w:t>&lt;&lt; קריאה &gt;&gt;</w:t>
      </w:r>
      <w:r>
        <w:rPr>
          <w:rtl/>
        </w:rPr>
        <w:t xml:space="preserve"> </w:t>
      </w:r>
      <w:bookmarkEnd w:id="58196"/>
    </w:p>
    <w:p w:rsidR="00071895" w:rsidRDefault="00071895" w:rsidP="00A11436">
      <w:pPr>
        <w:rPr>
          <w:rtl/>
        </w:rPr>
      </w:pPr>
    </w:p>
    <w:p w:rsidR="00071895" w:rsidRDefault="00071895" w:rsidP="00A11436">
      <w:pPr>
        <w:rPr>
          <w:rtl/>
        </w:rPr>
      </w:pPr>
      <w:r>
        <w:rPr>
          <w:rFonts w:hint="cs"/>
          <w:rtl/>
        </w:rPr>
        <w:t xml:space="preserve">רגע, התקציב לא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af5"/>
        <w:keepNext/>
        <w:rPr>
          <w:rtl/>
        </w:rPr>
      </w:pPr>
      <w:bookmarkStart w:id="58197" w:name="ET_interruption_6127_90"/>
      <w:r w:rsidRPr="000F6059">
        <w:rPr>
          <w:rStyle w:val="TagStyle"/>
          <w:rtl/>
        </w:rPr>
        <w:t xml:space="preserve"> &lt;&lt; קריאה &gt;&gt;</w:t>
      </w:r>
      <w:r w:rsidRPr="00143E80">
        <w:rPr>
          <w:rStyle w:val="TagStyle"/>
          <w:rtl/>
        </w:rPr>
        <w:t xml:space="preserve"> </w:t>
      </w:r>
      <w:r>
        <w:rPr>
          <w:rtl/>
        </w:rPr>
        <w:t>ולדימיר בליאק (יש עתיד):</w:t>
      </w:r>
      <w:r w:rsidRPr="00143E80">
        <w:rPr>
          <w:rStyle w:val="TagStyle"/>
          <w:rtl/>
        </w:rPr>
        <w:t xml:space="preserve"> </w:t>
      </w:r>
      <w:r w:rsidRPr="000F6059">
        <w:rPr>
          <w:rStyle w:val="TagStyle"/>
          <w:rtl/>
        </w:rPr>
        <w:t>&lt;&lt; קריאה &gt;&gt;</w:t>
      </w:r>
      <w:r>
        <w:rPr>
          <w:rtl/>
        </w:rPr>
        <w:t xml:space="preserve"> </w:t>
      </w:r>
      <w:bookmarkEnd w:id="58197"/>
    </w:p>
    <w:p w:rsidR="00071895" w:rsidRDefault="00071895" w:rsidP="00A11436">
      <w:pPr>
        <w:rPr>
          <w:rtl/>
        </w:rPr>
      </w:pPr>
    </w:p>
    <w:p w:rsidR="00071895" w:rsidRDefault="00071895" w:rsidP="004D4F51">
      <w:pPr>
        <w:rPr>
          <w:rtl/>
        </w:rPr>
      </w:pPr>
      <w:r>
        <w:rPr>
          <w:rFonts w:hint="cs"/>
          <w:rtl/>
        </w:rPr>
        <w:t>בוא לא נצביע היום.</w:t>
      </w:r>
    </w:p>
    <w:p w:rsidR="00071895" w:rsidRDefault="00071895" w:rsidP="004D4F51">
      <w:pPr>
        <w:rPr>
          <w:rtl/>
        </w:rPr>
      </w:pPr>
    </w:p>
    <w:p w:rsidR="00071895" w:rsidRDefault="00071895" w:rsidP="004D4F51">
      <w:pPr>
        <w:pStyle w:val="af6"/>
        <w:keepNext/>
        <w:rPr>
          <w:rtl/>
        </w:rPr>
      </w:pPr>
      <w:bookmarkStart w:id="58198" w:name="ET_yor_6595_91"/>
      <w:r w:rsidRPr="000F6059">
        <w:rPr>
          <w:rStyle w:val="TagStyle"/>
          <w:rtl/>
        </w:rPr>
        <w:t xml:space="preserve"> &lt;&lt; יור &gt;&gt;</w:t>
      </w:r>
      <w:r w:rsidRPr="00143E80">
        <w:rPr>
          <w:rStyle w:val="TagStyle"/>
          <w:rtl/>
        </w:rPr>
        <w:t xml:space="preserve"> </w:t>
      </w:r>
      <w:r>
        <w:rPr>
          <w:rtl/>
        </w:rPr>
        <w:t>היו"ר ארז מלול:</w:t>
      </w:r>
      <w:r w:rsidRPr="00143E80">
        <w:rPr>
          <w:rStyle w:val="TagStyle"/>
          <w:rtl/>
        </w:rPr>
        <w:t xml:space="preserve"> </w:t>
      </w:r>
      <w:r w:rsidRPr="000F6059">
        <w:rPr>
          <w:rStyle w:val="TagStyle"/>
          <w:rtl/>
        </w:rPr>
        <w:t>&lt;&lt; יור &gt;&gt;</w:t>
      </w:r>
      <w:r>
        <w:rPr>
          <w:rtl/>
        </w:rPr>
        <w:t xml:space="preserve"> </w:t>
      </w:r>
      <w:bookmarkEnd w:id="58198"/>
    </w:p>
    <w:p w:rsidR="00071895" w:rsidRDefault="00071895" w:rsidP="00A11436">
      <w:pPr>
        <w:rPr>
          <w:rtl/>
        </w:rPr>
      </w:pPr>
    </w:p>
    <w:p w:rsidR="00071895" w:rsidRDefault="00071895" w:rsidP="004D4F51">
      <w:pPr>
        <w:rPr>
          <w:rtl/>
        </w:rPr>
      </w:pPr>
      <w:r>
        <w:rPr>
          <w:rFonts w:hint="cs"/>
          <w:rtl/>
        </w:rPr>
        <w:t xml:space="preserve">כבוד הרב גפני, שים לב </w:t>
      </w:r>
      <w:bookmarkStart w:id="58199" w:name="_ETM_Q152_608000"/>
      <w:bookmarkEnd w:id="58199"/>
      <w:r>
        <w:rPr>
          <w:rFonts w:hint="cs"/>
          <w:rtl/>
        </w:rPr>
        <w:t xml:space="preserve">לשעון. </w:t>
      </w:r>
    </w:p>
    <w:p w:rsidR="00071895" w:rsidRDefault="00071895" w:rsidP="004D4F51">
      <w:pPr>
        <w:rPr>
          <w:rtl/>
        </w:rPr>
      </w:pPr>
      <w:bookmarkStart w:id="58200" w:name="_ETM_Q152_611000"/>
      <w:bookmarkEnd w:id="58200"/>
    </w:p>
    <w:p w:rsidR="00071895" w:rsidRDefault="00071895" w:rsidP="004D4F51">
      <w:pPr>
        <w:pStyle w:val="-"/>
        <w:keepNext/>
        <w:rPr>
          <w:rtl/>
        </w:rPr>
      </w:pPr>
      <w:bookmarkStart w:id="58201" w:name="ET_speakercontinue_5639_92"/>
      <w:r w:rsidRPr="000F6059">
        <w:rPr>
          <w:rStyle w:val="TagStyle"/>
          <w:rtl/>
        </w:rPr>
        <w:t xml:space="preserve"> &lt;&lt;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r>
        <w:rPr>
          <w:rtl/>
        </w:rPr>
        <w:t xml:space="preserve"> </w:t>
      </w:r>
      <w:bookmarkEnd w:id="58201"/>
    </w:p>
    <w:p w:rsidR="00071895" w:rsidRDefault="00071895" w:rsidP="00A11436">
      <w:pPr>
        <w:rPr>
          <w:rtl/>
        </w:rPr>
      </w:pPr>
    </w:p>
    <w:p w:rsidR="00071895" w:rsidRDefault="00071895" w:rsidP="00A11436">
      <w:pPr>
        <w:rPr>
          <w:rtl/>
        </w:rPr>
      </w:pPr>
      <w:r>
        <w:rPr>
          <w:rFonts w:hint="cs"/>
          <w:rtl/>
        </w:rPr>
        <w:t xml:space="preserve">בסדר, אני מסיים. אדוני היושב-ראש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af6"/>
        <w:keepNext/>
        <w:rPr>
          <w:rtl/>
        </w:rPr>
      </w:pPr>
      <w:bookmarkStart w:id="58202" w:name="ET_yor_6595_93"/>
      <w:r w:rsidRPr="000F6059">
        <w:rPr>
          <w:rStyle w:val="TagStyle"/>
          <w:rtl/>
        </w:rPr>
        <w:t xml:space="preserve"> &lt;&lt; יור &gt;&gt;</w:t>
      </w:r>
      <w:r w:rsidRPr="00143E80">
        <w:rPr>
          <w:rStyle w:val="TagStyle"/>
          <w:rtl/>
        </w:rPr>
        <w:t xml:space="preserve"> </w:t>
      </w:r>
      <w:r>
        <w:rPr>
          <w:rtl/>
        </w:rPr>
        <w:t>היו"ר ארז מלול:</w:t>
      </w:r>
      <w:r w:rsidRPr="00143E80">
        <w:rPr>
          <w:rStyle w:val="TagStyle"/>
          <w:rtl/>
        </w:rPr>
        <w:t xml:space="preserve"> </w:t>
      </w:r>
      <w:r w:rsidRPr="000F6059">
        <w:rPr>
          <w:rStyle w:val="TagStyle"/>
          <w:rtl/>
        </w:rPr>
        <w:t>&lt;&lt; יור &gt;&gt;</w:t>
      </w:r>
      <w:r>
        <w:rPr>
          <w:rtl/>
        </w:rPr>
        <w:t xml:space="preserve"> </w:t>
      </w:r>
      <w:bookmarkEnd w:id="58202"/>
    </w:p>
    <w:p w:rsidR="00071895" w:rsidRDefault="00071895" w:rsidP="00A11436">
      <w:pPr>
        <w:rPr>
          <w:rtl/>
        </w:rPr>
      </w:pPr>
    </w:p>
    <w:p w:rsidR="00071895" w:rsidRDefault="00071895" w:rsidP="004D4F51">
      <w:pPr>
        <w:rPr>
          <w:rtl/>
        </w:rPr>
      </w:pPr>
      <w:bookmarkStart w:id="58203" w:name="_ETM_Q152_615000"/>
      <w:bookmarkEnd w:id="58203"/>
      <w:r>
        <w:rPr>
          <w:rFonts w:hint="cs"/>
          <w:rtl/>
        </w:rPr>
        <w:t xml:space="preserve">כי אני יודע שיש לך עוד הרבה מה להגיד. </w:t>
      </w:r>
    </w:p>
    <w:p w:rsidR="00071895" w:rsidRDefault="00071895" w:rsidP="004D4F51">
      <w:pPr>
        <w:rPr>
          <w:rtl/>
        </w:rPr>
      </w:pPr>
      <w:bookmarkStart w:id="58204" w:name="_ETM_Q152_617000"/>
      <w:bookmarkEnd w:id="58204"/>
    </w:p>
    <w:p w:rsidR="00071895" w:rsidRDefault="00071895" w:rsidP="004D4F51">
      <w:pPr>
        <w:pStyle w:val="-"/>
        <w:keepNext/>
        <w:rPr>
          <w:rtl/>
        </w:rPr>
      </w:pPr>
      <w:bookmarkStart w:id="58205" w:name="ET_speakercontinue_5639_94"/>
      <w:r w:rsidRPr="000F6059">
        <w:rPr>
          <w:rStyle w:val="TagStyle"/>
          <w:rtl/>
        </w:rPr>
        <w:t xml:space="preserve"> &lt;&lt;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r>
        <w:rPr>
          <w:rtl/>
        </w:rPr>
        <w:t xml:space="preserve"> </w:t>
      </w:r>
      <w:bookmarkEnd w:id="58205"/>
    </w:p>
    <w:p w:rsidR="00071895" w:rsidRDefault="00071895" w:rsidP="00A11436">
      <w:pPr>
        <w:rPr>
          <w:rtl/>
        </w:rPr>
      </w:pPr>
    </w:p>
    <w:p w:rsidR="00071895" w:rsidRDefault="00071895" w:rsidP="00A11436">
      <w:pPr>
        <w:rPr>
          <w:rtl/>
        </w:rPr>
      </w:pPr>
      <w:r>
        <w:rPr>
          <w:rFonts w:hint="cs"/>
          <w:rtl/>
        </w:rPr>
        <w:t xml:space="preserve">אדוני היושב-ראש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af5"/>
        <w:keepNext/>
        <w:rPr>
          <w:rtl/>
        </w:rPr>
      </w:pPr>
      <w:bookmarkStart w:id="58206" w:name="ET_interruption_קר_אה_95"/>
      <w:r w:rsidRPr="000F6059">
        <w:rPr>
          <w:rStyle w:val="TagStyle"/>
          <w:rtl/>
        </w:rPr>
        <w:t xml:space="preserve"> &lt;&lt; קריאה &gt;&gt;</w:t>
      </w:r>
      <w:r w:rsidRPr="00143E80">
        <w:rPr>
          <w:rStyle w:val="TagStyle"/>
          <w:rtl/>
        </w:rPr>
        <w:t xml:space="preserve"> </w:t>
      </w:r>
      <w:r>
        <w:rPr>
          <w:rtl/>
        </w:rPr>
        <w:t>קריאה:</w:t>
      </w:r>
      <w:r w:rsidRPr="00143E80">
        <w:rPr>
          <w:rStyle w:val="TagStyle"/>
          <w:rtl/>
        </w:rPr>
        <w:t xml:space="preserve"> </w:t>
      </w:r>
      <w:r w:rsidRPr="000F6059">
        <w:rPr>
          <w:rStyle w:val="TagStyle"/>
          <w:rtl/>
        </w:rPr>
        <w:t>&lt;&lt; קריאה &gt;&gt;</w:t>
      </w:r>
      <w:r>
        <w:rPr>
          <w:rtl/>
        </w:rPr>
        <w:t xml:space="preserve"> </w:t>
      </w:r>
      <w:bookmarkEnd w:id="58206"/>
    </w:p>
    <w:p w:rsidR="00071895" w:rsidRDefault="00071895" w:rsidP="00A11436">
      <w:pPr>
        <w:rPr>
          <w:rtl/>
        </w:rPr>
      </w:pPr>
    </w:p>
    <w:p w:rsidR="00071895" w:rsidRDefault="00071895" w:rsidP="004D4F51">
      <w:pPr>
        <w:rPr>
          <w:rtl/>
        </w:rPr>
      </w:pPr>
      <w:r>
        <w:rPr>
          <w:rFonts w:hint="cs"/>
          <w:rtl/>
        </w:rPr>
        <w:t>מה עם הגיל הרך?</w:t>
      </w:r>
    </w:p>
    <w:p w:rsidR="00071895" w:rsidRDefault="00071895" w:rsidP="004D4F51">
      <w:pPr>
        <w:rPr>
          <w:rtl/>
        </w:rPr>
      </w:pPr>
      <w:bookmarkStart w:id="58207" w:name="_ETM_Q152_629000"/>
      <w:bookmarkEnd w:id="58207"/>
    </w:p>
    <w:p w:rsidR="00071895" w:rsidRDefault="00071895" w:rsidP="004D4F51">
      <w:pPr>
        <w:pStyle w:val="af5"/>
        <w:keepNext/>
        <w:rPr>
          <w:rtl/>
        </w:rPr>
      </w:pPr>
      <w:bookmarkStart w:id="58208" w:name="ET_interruption_6461_96"/>
      <w:r w:rsidRPr="000F6059">
        <w:rPr>
          <w:rStyle w:val="TagStyle"/>
          <w:rtl/>
        </w:rPr>
        <w:t xml:space="preserve"> &lt;&lt; קריאה &gt;&gt;</w:t>
      </w:r>
      <w:r w:rsidRPr="00143E80">
        <w:rPr>
          <w:rStyle w:val="TagStyle"/>
          <w:rtl/>
        </w:rPr>
        <w:t xml:space="preserve"> </w:t>
      </w:r>
      <w:r>
        <w:rPr>
          <w:rtl/>
        </w:rPr>
        <w:t>שר התקשורת שלמה קרעי:</w:t>
      </w:r>
      <w:r w:rsidRPr="00143E80">
        <w:rPr>
          <w:rStyle w:val="TagStyle"/>
          <w:rtl/>
        </w:rPr>
        <w:t xml:space="preserve"> </w:t>
      </w:r>
      <w:r w:rsidRPr="000F6059">
        <w:rPr>
          <w:rStyle w:val="TagStyle"/>
          <w:rtl/>
        </w:rPr>
        <w:t>&lt;&lt; קריאה &gt;&gt;</w:t>
      </w:r>
      <w:r>
        <w:rPr>
          <w:rtl/>
        </w:rPr>
        <w:t xml:space="preserve"> </w:t>
      </w:r>
      <w:bookmarkEnd w:id="58208"/>
    </w:p>
    <w:p w:rsidR="00071895" w:rsidRDefault="00071895" w:rsidP="00A11436">
      <w:pPr>
        <w:rPr>
          <w:rtl/>
        </w:rPr>
      </w:pPr>
    </w:p>
    <w:p w:rsidR="00071895" w:rsidRDefault="00A11436" w:rsidP="00A11436">
      <w:pPr>
        <w:rPr>
          <w:rtl/>
        </w:rPr>
      </w:pPr>
      <w:r>
        <w:rPr>
          <w:rFonts w:hint="cs"/>
          <w:rtl/>
        </w:rPr>
        <w:t>– – –</w:t>
      </w:r>
    </w:p>
    <w:p w:rsidR="00071895" w:rsidRDefault="00071895" w:rsidP="004D4F51">
      <w:pPr>
        <w:rPr>
          <w:rtl/>
        </w:rPr>
      </w:pPr>
    </w:p>
    <w:p w:rsidR="00071895" w:rsidRDefault="00071895" w:rsidP="004D4F51">
      <w:pPr>
        <w:pStyle w:val="-"/>
        <w:keepNext/>
        <w:rPr>
          <w:rtl/>
        </w:rPr>
      </w:pPr>
      <w:bookmarkStart w:id="58209" w:name="ET_speakercontinue_5639_97"/>
      <w:r w:rsidRPr="000F6059">
        <w:rPr>
          <w:rStyle w:val="TagStyle"/>
          <w:rtl/>
        </w:rPr>
        <w:t xml:space="preserve"> &lt;&lt;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r>
        <w:rPr>
          <w:rtl/>
        </w:rPr>
        <w:t xml:space="preserve"> </w:t>
      </w:r>
      <w:bookmarkEnd w:id="58209"/>
    </w:p>
    <w:p w:rsidR="00071895" w:rsidRDefault="00071895" w:rsidP="00A11436">
      <w:pPr>
        <w:rPr>
          <w:rtl/>
        </w:rPr>
      </w:pPr>
    </w:p>
    <w:p w:rsidR="00071895" w:rsidRDefault="00071895" w:rsidP="002A2AAE">
      <w:pPr>
        <w:rPr>
          <w:rtl/>
        </w:rPr>
      </w:pPr>
      <w:r>
        <w:rPr>
          <w:rFonts w:hint="cs"/>
          <w:rtl/>
        </w:rPr>
        <w:t>כן, אבל הוא לא מבין שפה כזאת. כשאתה אומר "יהדות", כשאתה מדבר איתו, הוא לא מבין</w:t>
      </w:r>
      <w:r w:rsidR="002A2AAE">
        <w:rPr>
          <w:rFonts w:hint="cs"/>
          <w:rtl/>
        </w:rPr>
        <w:t>,</w:t>
      </w:r>
      <w:r>
        <w:rPr>
          <w:rFonts w:hint="cs"/>
          <w:rtl/>
        </w:rPr>
        <w:t xml:space="preserve"> הוא לא מבין על מה מדובר. </w:t>
      </w:r>
      <w:bookmarkStart w:id="58210" w:name="_ETM_Q152_640000"/>
      <w:bookmarkEnd w:id="58210"/>
      <w:r>
        <w:rPr>
          <w:rFonts w:hint="cs"/>
          <w:rtl/>
        </w:rPr>
        <w:t xml:space="preserve">מה שהוא מבין </w:t>
      </w:r>
      <w:r w:rsidR="002A2AAE">
        <w:rPr>
          <w:rFonts w:hint="eastAsia"/>
          <w:rtl/>
        </w:rPr>
        <w:t xml:space="preserve">– </w:t>
      </w:r>
      <w:r>
        <w:rPr>
          <w:rFonts w:hint="cs"/>
          <w:rtl/>
        </w:rPr>
        <w:t xml:space="preserve">הוא מבין </w:t>
      </w:r>
      <w:bookmarkStart w:id="58211" w:name="_ETM_Q152_643000"/>
      <w:bookmarkEnd w:id="58211"/>
      <w:r>
        <w:rPr>
          <w:rFonts w:hint="cs"/>
          <w:rtl/>
        </w:rPr>
        <w:t xml:space="preserve">ברפורמים ואורתודוקסים. אצלנו אין אורתודוקסים, אצלנו יש יהודים. אתה צודק, יש יהדות, אין מעבר לעניין הזה. הוא וחבריו המציאו פה איזה המצאות חדשות. </w:t>
      </w:r>
    </w:p>
    <w:p w:rsidR="00071895" w:rsidRPr="000F6059" w:rsidRDefault="00071895" w:rsidP="004D4F51">
      <w:pPr>
        <w:rPr>
          <w:rtl/>
        </w:rPr>
      </w:pPr>
    </w:p>
    <w:p w:rsidR="00071895" w:rsidRDefault="00071895" w:rsidP="004D4F51">
      <w:pPr>
        <w:pStyle w:val="af5"/>
        <w:keepNext/>
        <w:rPr>
          <w:rtl/>
        </w:rPr>
      </w:pPr>
      <w:bookmarkStart w:id="58212" w:name="ET_interruption_6361_100"/>
      <w:r w:rsidRPr="000F6059">
        <w:rPr>
          <w:rStyle w:val="TagStyle"/>
          <w:rtl/>
        </w:rPr>
        <w:t xml:space="preserve"> &lt;&lt; קריאה &gt;&gt;</w:t>
      </w:r>
      <w:r w:rsidRPr="00143E80">
        <w:rPr>
          <w:rStyle w:val="TagStyle"/>
          <w:rtl/>
        </w:rPr>
        <w:t xml:space="preserve"> </w:t>
      </w:r>
      <w:r>
        <w:rPr>
          <w:rtl/>
        </w:rPr>
        <w:t>נאור שירי (יש עתיד):</w:t>
      </w:r>
      <w:r w:rsidRPr="00143E80">
        <w:rPr>
          <w:rStyle w:val="TagStyle"/>
          <w:rtl/>
        </w:rPr>
        <w:t xml:space="preserve"> </w:t>
      </w:r>
      <w:r w:rsidRPr="000F6059">
        <w:rPr>
          <w:rStyle w:val="TagStyle"/>
          <w:rtl/>
        </w:rPr>
        <w:t>&lt;&lt; קריאה &gt;&gt;</w:t>
      </w:r>
      <w:r>
        <w:rPr>
          <w:rStyle w:val="TagStyle"/>
          <w:rtl/>
        </w:rPr>
        <w:t xml:space="preserve"> </w:t>
      </w:r>
      <w:bookmarkEnd w:id="58212"/>
    </w:p>
    <w:p w:rsidR="00071895" w:rsidRDefault="00071895" w:rsidP="00A11436">
      <w:pPr>
        <w:rPr>
          <w:rtl/>
          <w:lang w:eastAsia="he-IL"/>
        </w:rPr>
      </w:pPr>
    </w:p>
    <w:p w:rsidR="00071895" w:rsidRDefault="00071895" w:rsidP="00A11436">
      <w:pPr>
        <w:rPr>
          <w:rtl/>
        </w:rPr>
      </w:pPr>
      <w:r>
        <w:rPr>
          <w:rFonts w:hint="cs"/>
          <w:rtl/>
        </w:rPr>
        <w:t xml:space="preserve">הוא גם לא מבין במענקי איזון </w:t>
      </w:r>
      <w:r w:rsidR="00A11436">
        <w:rPr>
          <w:rFonts w:hint="cs"/>
          <w:rtl/>
        </w:rPr>
        <w:t>– – –</w:t>
      </w:r>
      <w:r>
        <w:rPr>
          <w:rFonts w:hint="cs"/>
          <w:rtl/>
        </w:rPr>
        <w:t xml:space="preserve"> </w:t>
      </w:r>
    </w:p>
    <w:p w:rsidR="00071895" w:rsidRDefault="00071895" w:rsidP="004D4F51">
      <w:pPr>
        <w:rPr>
          <w:rtl/>
        </w:rPr>
      </w:pPr>
    </w:p>
    <w:p w:rsidR="00071895" w:rsidRDefault="00071895" w:rsidP="004D4F51">
      <w:pPr>
        <w:pStyle w:val="-"/>
        <w:keepNext/>
        <w:rPr>
          <w:rtl/>
        </w:rPr>
      </w:pPr>
      <w:bookmarkStart w:id="58213" w:name="ET_speakercontinue_5639_99"/>
      <w:r w:rsidRPr="000F6059">
        <w:rPr>
          <w:rStyle w:val="TagStyle"/>
          <w:rtl/>
        </w:rPr>
        <w:t xml:space="preserve"> &lt;&lt;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r>
        <w:rPr>
          <w:rtl/>
        </w:rPr>
        <w:t xml:space="preserve"> </w:t>
      </w:r>
      <w:bookmarkEnd w:id="58213"/>
    </w:p>
    <w:p w:rsidR="00071895" w:rsidRDefault="00071895" w:rsidP="00A11436">
      <w:pPr>
        <w:rPr>
          <w:rtl/>
        </w:rPr>
      </w:pPr>
    </w:p>
    <w:p w:rsidR="00071895" w:rsidRDefault="00071895" w:rsidP="002A2AAE">
      <w:pPr>
        <w:rPr>
          <w:rtl/>
        </w:rPr>
      </w:pPr>
      <w:r>
        <w:rPr>
          <w:rFonts w:hint="cs"/>
          <w:rtl/>
        </w:rPr>
        <w:t xml:space="preserve">על כל פנים, לא מעניין אותו לא המורה החרדי, לא </w:t>
      </w:r>
      <w:bookmarkStart w:id="58214" w:name="_ETM_Q152_659000"/>
      <w:bookmarkEnd w:id="58214"/>
      <w:r>
        <w:rPr>
          <w:rFonts w:hint="cs"/>
          <w:rtl/>
        </w:rPr>
        <w:t>המורה החרדית ולא הגננת החרדית. לא מעניין אותו שהיא תקבל משכורת כז</w:t>
      </w:r>
      <w:r w:rsidR="002A2AAE">
        <w:rPr>
          <w:rFonts w:hint="cs"/>
          <w:rtl/>
        </w:rPr>
        <w:t>את</w:t>
      </w:r>
      <w:r>
        <w:rPr>
          <w:rFonts w:hint="cs"/>
          <w:rtl/>
        </w:rPr>
        <w:t xml:space="preserve"> שלא יהיה לה לחם וחלב לילדים. </w:t>
      </w:r>
    </w:p>
    <w:p w:rsidR="00071895" w:rsidRDefault="00071895" w:rsidP="004D4F51">
      <w:pPr>
        <w:rPr>
          <w:rtl/>
        </w:rPr>
      </w:pPr>
    </w:p>
    <w:p w:rsidR="00071895" w:rsidRDefault="00071895" w:rsidP="004D4F51">
      <w:pPr>
        <w:pStyle w:val="af5"/>
        <w:keepNext/>
        <w:rPr>
          <w:rtl/>
        </w:rPr>
      </w:pPr>
      <w:bookmarkStart w:id="58215" w:name="ET_interruption_6156_101"/>
      <w:r w:rsidRPr="000F6059">
        <w:rPr>
          <w:rStyle w:val="TagStyle"/>
          <w:rtl/>
        </w:rPr>
        <w:t xml:space="preserve"> &lt;&lt; קריאה &gt;&gt;</w:t>
      </w:r>
      <w:r w:rsidRPr="00143E80">
        <w:rPr>
          <w:rStyle w:val="TagStyle"/>
          <w:rtl/>
        </w:rPr>
        <w:t xml:space="preserve"> </w:t>
      </w:r>
      <w:r>
        <w:rPr>
          <w:rtl/>
        </w:rPr>
        <w:t>גלעד קריב (העבודה):</w:t>
      </w:r>
      <w:r w:rsidRPr="00143E80">
        <w:rPr>
          <w:rStyle w:val="TagStyle"/>
          <w:rtl/>
        </w:rPr>
        <w:t xml:space="preserve"> </w:t>
      </w:r>
      <w:r w:rsidRPr="000F6059">
        <w:rPr>
          <w:rStyle w:val="TagStyle"/>
          <w:rtl/>
        </w:rPr>
        <w:t>&lt;&lt; קריאה &gt;&gt;</w:t>
      </w:r>
      <w:r>
        <w:rPr>
          <w:rtl/>
        </w:rPr>
        <w:t xml:space="preserve"> </w:t>
      </w:r>
      <w:bookmarkEnd w:id="58215"/>
    </w:p>
    <w:p w:rsidR="00071895" w:rsidRDefault="00071895" w:rsidP="00A11436">
      <w:pPr>
        <w:rPr>
          <w:rtl/>
        </w:rPr>
      </w:pPr>
    </w:p>
    <w:p w:rsidR="00071895" w:rsidRPr="00143E80" w:rsidRDefault="00A11436" w:rsidP="00A11436">
      <w:pPr>
        <w:rPr>
          <w:rtl/>
        </w:rPr>
      </w:pPr>
      <w:r>
        <w:rPr>
          <w:rFonts w:hint="cs"/>
          <w:rtl/>
        </w:rPr>
        <w:t>– – –</w:t>
      </w:r>
      <w:r w:rsidR="00071895">
        <w:rPr>
          <w:rFonts w:hint="cs"/>
          <w:rtl/>
        </w:rPr>
        <w:t xml:space="preserve"> </w:t>
      </w:r>
    </w:p>
    <w:p w:rsidR="00071895" w:rsidRDefault="00071895" w:rsidP="004D4F51">
      <w:pPr>
        <w:rPr>
          <w:rtl/>
        </w:rPr>
      </w:pPr>
    </w:p>
    <w:p w:rsidR="00071895" w:rsidRDefault="00071895" w:rsidP="004D4F51">
      <w:pPr>
        <w:pStyle w:val="af6"/>
        <w:keepNext/>
        <w:rPr>
          <w:rtl/>
        </w:rPr>
      </w:pPr>
      <w:bookmarkStart w:id="58216" w:name="ET_yor_6595_102"/>
      <w:r w:rsidRPr="000F6059">
        <w:rPr>
          <w:rStyle w:val="TagStyle"/>
          <w:rtl/>
        </w:rPr>
        <w:t xml:space="preserve"> &lt;&lt; יור &gt;&gt;</w:t>
      </w:r>
      <w:r w:rsidRPr="00143E80">
        <w:rPr>
          <w:rStyle w:val="TagStyle"/>
          <w:rtl/>
        </w:rPr>
        <w:t xml:space="preserve"> </w:t>
      </w:r>
      <w:r>
        <w:rPr>
          <w:rtl/>
        </w:rPr>
        <w:t>היו"ר ארז מלול:</w:t>
      </w:r>
      <w:r w:rsidRPr="00143E80">
        <w:rPr>
          <w:rStyle w:val="TagStyle"/>
          <w:rtl/>
        </w:rPr>
        <w:t xml:space="preserve"> </w:t>
      </w:r>
      <w:r w:rsidRPr="000F6059">
        <w:rPr>
          <w:rStyle w:val="TagStyle"/>
          <w:rtl/>
        </w:rPr>
        <w:t>&lt;&lt; יור &gt;&gt;</w:t>
      </w:r>
      <w:r>
        <w:rPr>
          <w:rtl/>
        </w:rPr>
        <w:t xml:space="preserve"> </w:t>
      </w:r>
      <w:bookmarkEnd w:id="58216"/>
    </w:p>
    <w:p w:rsidR="00071895" w:rsidRDefault="00071895" w:rsidP="00A11436">
      <w:pPr>
        <w:rPr>
          <w:rtl/>
        </w:rPr>
      </w:pPr>
    </w:p>
    <w:p w:rsidR="00071895" w:rsidRDefault="00071895" w:rsidP="004D4F51">
      <w:pPr>
        <w:rPr>
          <w:rtl/>
        </w:rPr>
      </w:pPr>
      <w:r>
        <w:rPr>
          <w:rFonts w:hint="cs"/>
          <w:rtl/>
        </w:rPr>
        <w:t xml:space="preserve">חבר הכנסת גלעד קריב, </w:t>
      </w:r>
      <w:bookmarkStart w:id="58217" w:name="_ETM_Q152_667000"/>
      <w:bookmarkEnd w:id="58217"/>
      <w:r>
        <w:rPr>
          <w:rFonts w:hint="cs"/>
          <w:rtl/>
        </w:rPr>
        <w:t xml:space="preserve">אתה בקריאה שנייה. </w:t>
      </w:r>
    </w:p>
    <w:p w:rsidR="00071895" w:rsidRDefault="00071895" w:rsidP="004D4F51">
      <w:pPr>
        <w:rPr>
          <w:rtl/>
        </w:rPr>
      </w:pPr>
    </w:p>
    <w:p w:rsidR="00071895" w:rsidRDefault="00071895" w:rsidP="004D4F51">
      <w:pPr>
        <w:pStyle w:val="af5"/>
        <w:keepNext/>
        <w:rPr>
          <w:rtl/>
        </w:rPr>
      </w:pPr>
      <w:bookmarkStart w:id="58218" w:name="ET_interruption_6156_103"/>
      <w:r w:rsidRPr="000F6059">
        <w:rPr>
          <w:rStyle w:val="TagStyle"/>
          <w:rtl/>
        </w:rPr>
        <w:t xml:space="preserve"> &lt;&lt; קריאה &gt;&gt;</w:t>
      </w:r>
      <w:r w:rsidRPr="00143E80">
        <w:rPr>
          <w:rStyle w:val="TagStyle"/>
          <w:rtl/>
        </w:rPr>
        <w:t xml:space="preserve"> </w:t>
      </w:r>
      <w:r>
        <w:rPr>
          <w:rtl/>
        </w:rPr>
        <w:t>גלעד קריב (העבודה):</w:t>
      </w:r>
      <w:r w:rsidRPr="00143E80">
        <w:rPr>
          <w:rStyle w:val="TagStyle"/>
          <w:rtl/>
        </w:rPr>
        <w:t xml:space="preserve"> </w:t>
      </w:r>
      <w:r w:rsidRPr="000F6059">
        <w:rPr>
          <w:rStyle w:val="TagStyle"/>
          <w:rtl/>
        </w:rPr>
        <w:t>&lt;&lt; קריאה &gt;&gt;</w:t>
      </w:r>
      <w:r>
        <w:rPr>
          <w:rtl/>
        </w:rPr>
        <w:t xml:space="preserve"> </w:t>
      </w:r>
      <w:bookmarkEnd w:id="58218"/>
    </w:p>
    <w:p w:rsidR="00071895" w:rsidRDefault="00071895" w:rsidP="00A11436">
      <w:pPr>
        <w:rPr>
          <w:rtl/>
        </w:rPr>
      </w:pPr>
    </w:p>
    <w:p w:rsidR="00071895" w:rsidRDefault="00071895" w:rsidP="004D4F51">
      <w:pPr>
        <w:rPr>
          <w:rtl/>
        </w:rPr>
      </w:pPr>
      <w:r>
        <w:rPr>
          <w:rFonts w:hint="cs"/>
          <w:rtl/>
        </w:rPr>
        <w:t>אין פה שנייה. יש אחד וחצי?</w:t>
      </w:r>
    </w:p>
    <w:p w:rsidR="00071895" w:rsidRDefault="00071895" w:rsidP="004D4F51">
      <w:pPr>
        <w:rPr>
          <w:rtl/>
        </w:rPr>
      </w:pPr>
    </w:p>
    <w:p w:rsidR="00071895" w:rsidRDefault="00071895" w:rsidP="004D4F51">
      <w:pPr>
        <w:pStyle w:val="af5"/>
        <w:keepNext/>
        <w:rPr>
          <w:rtl/>
        </w:rPr>
      </w:pPr>
      <w:bookmarkStart w:id="58219" w:name="ET_interruption_6361_104"/>
      <w:r w:rsidRPr="000F6059">
        <w:rPr>
          <w:rStyle w:val="TagStyle"/>
          <w:rtl/>
        </w:rPr>
        <w:t xml:space="preserve"> &lt;&lt; קריאה &gt;&gt;</w:t>
      </w:r>
      <w:r w:rsidRPr="00143E80">
        <w:rPr>
          <w:rStyle w:val="TagStyle"/>
          <w:rtl/>
        </w:rPr>
        <w:t xml:space="preserve"> </w:t>
      </w:r>
      <w:r>
        <w:rPr>
          <w:rtl/>
        </w:rPr>
        <w:t>נאור שירי (יש עתיד):</w:t>
      </w:r>
      <w:r w:rsidRPr="00143E80">
        <w:rPr>
          <w:rStyle w:val="TagStyle"/>
          <w:rtl/>
        </w:rPr>
        <w:t xml:space="preserve"> </w:t>
      </w:r>
      <w:r w:rsidRPr="000F6059">
        <w:rPr>
          <w:rStyle w:val="TagStyle"/>
          <w:rtl/>
        </w:rPr>
        <w:t>&lt;&lt; קריאה &gt;&gt;</w:t>
      </w:r>
      <w:r>
        <w:rPr>
          <w:rtl/>
        </w:rPr>
        <w:t xml:space="preserve"> </w:t>
      </w:r>
      <w:bookmarkEnd w:id="58219"/>
    </w:p>
    <w:p w:rsidR="00071895" w:rsidRDefault="00071895" w:rsidP="00A11436">
      <w:pPr>
        <w:rPr>
          <w:rtl/>
        </w:rPr>
      </w:pPr>
    </w:p>
    <w:p w:rsidR="00071895" w:rsidRDefault="00071895" w:rsidP="004D4F51">
      <w:pPr>
        <w:rPr>
          <w:rtl/>
        </w:rPr>
      </w:pPr>
      <w:r>
        <w:rPr>
          <w:rFonts w:hint="cs"/>
          <w:rtl/>
        </w:rPr>
        <w:t xml:space="preserve">תגיד לו </w:t>
      </w:r>
      <w:bookmarkStart w:id="58220" w:name="_ETM_Q152_672000"/>
      <w:bookmarkEnd w:id="58220"/>
      <w:r>
        <w:rPr>
          <w:rFonts w:hint="cs"/>
          <w:rtl/>
        </w:rPr>
        <w:t>שאתה בקריאה עצמה. אתה רוצה שאני אעלה ואמשוך זמן גם?</w:t>
      </w:r>
    </w:p>
    <w:p w:rsidR="00071895" w:rsidRDefault="00071895" w:rsidP="004D4F51">
      <w:pPr>
        <w:rPr>
          <w:rtl/>
        </w:rPr>
      </w:pPr>
    </w:p>
    <w:p w:rsidR="00071895" w:rsidRDefault="00071895" w:rsidP="004D4F51">
      <w:pPr>
        <w:pStyle w:val="-"/>
        <w:keepNext/>
        <w:rPr>
          <w:rtl/>
        </w:rPr>
      </w:pPr>
      <w:bookmarkStart w:id="58221" w:name="ET_speakercontinue_5639_129"/>
      <w:r w:rsidRPr="000F6059">
        <w:rPr>
          <w:rStyle w:val="TagStyle"/>
          <w:rtl/>
        </w:rPr>
        <w:t>&lt;&lt;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bookmarkEnd w:id="58221"/>
      <w:r>
        <w:rPr>
          <w:rtl/>
        </w:rPr>
        <w:t xml:space="preserve"> </w:t>
      </w:r>
    </w:p>
    <w:p w:rsidR="00071895" w:rsidRDefault="00071895" w:rsidP="00A11436">
      <w:pPr>
        <w:rPr>
          <w:rtl/>
        </w:rPr>
      </w:pPr>
    </w:p>
    <w:p w:rsidR="00071895" w:rsidRDefault="00071895" w:rsidP="004D4F51">
      <w:pPr>
        <w:rPr>
          <w:rtl/>
        </w:rPr>
      </w:pPr>
      <w:bookmarkStart w:id="58222" w:name="_ETM_Q152_681000"/>
      <w:bookmarkEnd w:id="58222"/>
      <w:r>
        <w:rPr>
          <w:rFonts w:hint="cs"/>
          <w:rtl/>
        </w:rPr>
        <w:t xml:space="preserve">האמת היא שהייתי צריך להצביע נגד התקציב בגלל הרבה סיבות. </w:t>
      </w:r>
    </w:p>
    <w:p w:rsidR="00071895" w:rsidRDefault="00071895" w:rsidP="004D4F51">
      <w:pPr>
        <w:rPr>
          <w:rtl/>
        </w:rPr>
      </w:pPr>
    </w:p>
    <w:p w:rsidR="00071895" w:rsidRDefault="00071895" w:rsidP="004D4F51">
      <w:pPr>
        <w:pStyle w:val="af5"/>
        <w:keepNext/>
        <w:rPr>
          <w:rtl/>
        </w:rPr>
      </w:pPr>
      <w:bookmarkStart w:id="58223" w:name="ET_interruption_6361_106"/>
      <w:r w:rsidRPr="000F6059">
        <w:rPr>
          <w:rStyle w:val="TagStyle"/>
          <w:rtl/>
        </w:rPr>
        <w:t xml:space="preserve"> &lt;&lt; קריאה &gt;&gt; </w:t>
      </w:r>
      <w:r>
        <w:rPr>
          <w:rtl/>
        </w:rPr>
        <w:t>נאור שירי (יש עתיד):</w:t>
      </w:r>
      <w:r w:rsidRPr="000F6059">
        <w:rPr>
          <w:rStyle w:val="TagStyle"/>
          <w:rtl/>
        </w:rPr>
        <w:t xml:space="preserve"> &lt;&lt; קריאה &gt;&gt;</w:t>
      </w:r>
      <w:r>
        <w:rPr>
          <w:rtl/>
        </w:rPr>
        <w:t xml:space="preserve"> </w:t>
      </w:r>
      <w:bookmarkEnd w:id="58223"/>
    </w:p>
    <w:p w:rsidR="00071895" w:rsidRDefault="00071895" w:rsidP="00A11436">
      <w:pPr>
        <w:rPr>
          <w:rtl/>
        </w:rPr>
      </w:pPr>
    </w:p>
    <w:p w:rsidR="00071895" w:rsidRDefault="00071895" w:rsidP="00A11436">
      <w:pPr>
        <w:rPr>
          <w:rtl/>
        </w:rPr>
      </w:pPr>
      <w:r>
        <w:rPr>
          <w:rFonts w:hint="cs"/>
          <w:rtl/>
        </w:rPr>
        <w:t xml:space="preserve">אתה צודק </w:t>
      </w:r>
      <w:r w:rsidR="00A11436">
        <w:rPr>
          <w:rFonts w:hint="cs"/>
          <w:rtl/>
        </w:rPr>
        <w:t>– – –</w:t>
      </w:r>
    </w:p>
    <w:p w:rsidR="00071895" w:rsidRDefault="00071895" w:rsidP="004D4F51">
      <w:pPr>
        <w:rPr>
          <w:rtl/>
        </w:rPr>
      </w:pPr>
    </w:p>
    <w:p w:rsidR="00071895" w:rsidRDefault="00071895" w:rsidP="004D4F51">
      <w:pPr>
        <w:pStyle w:val="-"/>
        <w:keepNext/>
        <w:rPr>
          <w:rtl/>
        </w:rPr>
      </w:pPr>
      <w:bookmarkStart w:id="58224" w:name="ET_speakercontinue_5639_130"/>
      <w:r w:rsidRPr="000F6059">
        <w:rPr>
          <w:rStyle w:val="TagStyle"/>
          <w:rtl/>
        </w:rPr>
        <w:t>&lt;&lt;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bookmarkEnd w:id="58224"/>
      <w:r>
        <w:rPr>
          <w:rtl/>
        </w:rPr>
        <w:t xml:space="preserve"> </w:t>
      </w:r>
    </w:p>
    <w:p w:rsidR="00071895" w:rsidRDefault="00071895" w:rsidP="00A11436">
      <w:pPr>
        <w:rPr>
          <w:rtl/>
        </w:rPr>
      </w:pPr>
    </w:p>
    <w:p w:rsidR="00071895" w:rsidRDefault="00071895" w:rsidP="00C513B8">
      <w:pPr>
        <w:rPr>
          <w:rtl/>
        </w:rPr>
      </w:pPr>
      <w:bookmarkStart w:id="58225" w:name="_ETM_Q152_685000"/>
      <w:bookmarkEnd w:id="58225"/>
      <w:r>
        <w:rPr>
          <w:rFonts w:hint="cs"/>
          <w:rtl/>
        </w:rPr>
        <w:t xml:space="preserve">לא רק אני, גם חבריי בסיעה רוצים להצביע נגד התקציב, עם כל </w:t>
      </w:r>
      <w:bookmarkStart w:id="58226" w:name="_ETM_Q152_691000"/>
      <w:bookmarkEnd w:id="58226"/>
      <w:r>
        <w:rPr>
          <w:rFonts w:hint="cs"/>
          <w:rtl/>
        </w:rPr>
        <w:t xml:space="preserve">ההתנהגות הזאת. אגב, אני מנהל דו-שיח עם משרד האוצר ואני אומר את הטענה שלי, כמו שהיה מקובל תמיד כיושב-ראש ועדת </w:t>
      </w:r>
      <w:bookmarkStart w:id="58227" w:name="_ETM_Q152_697000"/>
      <w:bookmarkEnd w:id="58227"/>
      <w:r>
        <w:rPr>
          <w:rFonts w:hint="cs"/>
          <w:rtl/>
        </w:rPr>
        <w:t xml:space="preserve">כספים </w:t>
      </w:r>
      <w:r w:rsidR="00C513B8">
        <w:rPr>
          <w:rFonts w:hint="eastAsia"/>
          <w:rtl/>
        </w:rPr>
        <w:t xml:space="preserve">– </w:t>
      </w:r>
      <w:r>
        <w:rPr>
          <w:rFonts w:hint="cs"/>
          <w:rtl/>
        </w:rPr>
        <w:t xml:space="preserve">אני מקבל את התשובה למוחרת בבוקר או בכלכליסט או בעיתון הארץ. משם אני מקבל את התשובות. דרך אגב, זה יפה. אני מדבר איתם בארבע עיניים, ולמוחרת מקבל </w:t>
      </w:r>
      <w:bookmarkStart w:id="58228" w:name="_ETM_Q152_714000"/>
      <w:bookmarkEnd w:id="58228"/>
      <w:r>
        <w:rPr>
          <w:rFonts w:hint="cs"/>
          <w:rtl/>
        </w:rPr>
        <w:t xml:space="preserve">את זה בעיתון החילוני שאומר לי את התשובה. </w:t>
      </w:r>
    </w:p>
    <w:p w:rsidR="00071895" w:rsidRDefault="00071895" w:rsidP="004D4F51">
      <w:pPr>
        <w:rPr>
          <w:rtl/>
        </w:rPr>
      </w:pPr>
    </w:p>
    <w:p w:rsidR="00071895" w:rsidRDefault="00071895" w:rsidP="004D4F51">
      <w:pPr>
        <w:pStyle w:val="af5"/>
        <w:keepNext/>
        <w:rPr>
          <w:rtl/>
        </w:rPr>
      </w:pPr>
      <w:bookmarkStart w:id="58229" w:name="ET_interruption_6361_107"/>
      <w:r w:rsidRPr="000F6059">
        <w:rPr>
          <w:rStyle w:val="TagStyle"/>
          <w:rtl/>
        </w:rPr>
        <w:t xml:space="preserve"> &lt;&lt; קריאה &gt;&gt; </w:t>
      </w:r>
      <w:r>
        <w:rPr>
          <w:rtl/>
        </w:rPr>
        <w:t>נאור שירי (יש עתיד):</w:t>
      </w:r>
      <w:r w:rsidRPr="000F6059">
        <w:rPr>
          <w:rStyle w:val="TagStyle"/>
          <w:rtl/>
        </w:rPr>
        <w:t xml:space="preserve"> &lt;&lt; קריאה &gt;&gt;</w:t>
      </w:r>
      <w:r>
        <w:rPr>
          <w:rtl/>
        </w:rPr>
        <w:t xml:space="preserve"> </w:t>
      </w:r>
      <w:bookmarkEnd w:id="58229"/>
    </w:p>
    <w:p w:rsidR="00071895" w:rsidRDefault="00071895" w:rsidP="00A11436">
      <w:pPr>
        <w:rPr>
          <w:rtl/>
        </w:rPr>
      </w:pPr>
    </w:p>
    <w:p w:rsidR="00071895" w:rsidRDefault="00071895" w:rsidP="004D4F51">
      <w:pPr>
        <w:rPr>
          <w:rtl/>
        </w:rPr>
      </w:pPr>
      <w:r>
        <w:rPr>
          <w:rFonts w:hint="cs"/>
          <w:rtl/>
        </w:rPr>
        <w:t>בדה-מרקר.</w:t>
      </w:r>
    </w:p>
    <w:p w:rsidR="00071895" w:rsidRDefault="00071895" w:rsidP="004D4F51">
      <w:pPr>
        <w:rPr>
          <w:rtl/>
        </w:rPr>
      </w:pPr>
    </w:p>
    <w:p w:rsidR="00071895" w:rsidRDefault="00071895" w:rsidP="004D4F51">
      <w:pPr>
        <w:pStyle w:val="-"/>
        <w:keepNext/>
        <w:rPr>
          <w:rtl/>
        </w:rPr>
      </w:pPr>
      <w:bookmarkStart w:id="58230" w:name="ET_speakercontinue_5639_131"/>
      <w:r w:rsidRPr="000F6059">
        <w:rPr>
          <w:rStyle w:val="TagStyle"/>
          <w:rtl/>
        </w:rPr>
        <w:t>&lt;&lt; דובר_המשך &gt;&gt;</w:t>
      </w:r>
      <w:r w:rsidRPr="00143E80">
        <w:rPr>
          <w:rStyle w:val="TagStyle"/>
          <w:rtl/>
        </w:rPr>
        <w:t xml:space="preserve"> </w:t>
      </w:r>
      <w:r>
        <w:rPr>
          <w:rtl/>
        </w:rPr>
        <w:t>משה גפני (יו"ר ועדת הכספים):</w:t>
      </w:r>
      <w:r w:rsidRPr="00143E80">
        <w:rPr>
          <w:rStyle w:val="TagStyle"/>
          <w:rtl/>
        </w:rPr>
        <w:t xml:space="preserve"> </w:t>
      </w:r>
      <w:r w:rsidRPr="000F6059">
        <w:rPr>
          <w:rStyle w:val="TagStyle"/>
          <w:rtl/>
        </w:rPr>
        <w:t>&lt;&lt; דובר_המשך &gt;&gt;</w:t>
      </w:r>
      <w:bookmarkEnd w:id="58230"/>
      <w:r>
        <w:rPr>
          <w:rtl/>
        </w:rPr>
        <w:t xml:space="preserve"> </w:t>
      </w:r>
    </w:p>
    <w:p w:rsidR="00071895" w:rsidRDefault="00071895" w:rsidP="00A11436">
      <w:pPr>
        <w:rPr>
          <w:rtl/>
        </w:rPr>
      </w:pPr>
    </w:p>
    <w:p w:rsidR="00071895" w:rsidRDefault="00071895" w:rsidP="00C513B8">
      <w:pPr>
        <w:rPr>
          <w:rtl/>
        </w:rPr>
      </w:pPr>
      <w:r>
        <w:rPr>
          <w:rFonts w:hint="cs"/>
          <w:rtl/>
        </w:rPr>
        <w:t xml:space="preserve">על כל </w:t>
      </w:r>
      <w:bookmarkStart w:id="58231" w:name="_ETM_Q152_716000"/>
      <w:bookmarkEnd w:id="58231"/>
      <w:r>
        <w:rPr>
          <w:rFonts w:hint="cs"/>
          <w:rtl/>
        </w:rPr>
        <w:t>פנים, למה אנחנו מצביעים בעד? אם זה יבוא להצבעה</w:t>
      </w:r>
      <w:r w:rsidR="00C513B8">
        <w:rPr>
          <w:rFonts w:hint="cs"/>
          <w:rtl/>
        </w:rPr>
        <w:t>,</w:t>
      </w:r>
      <w:r>
        <w:rPr>
          <w:rFonts w:hint="cs"/>
          <w:rtl/>
        </w:rPr>
        <w:t xml:space="preserve"> כמובן</w:t>
      </w:r>
      <w:r w:rsidR="00C513B8">
        <w:rPr>
          <w:rFonts w:hint="cs"/>
          <w:rtl/>
        </w:rPr>
        <w:t>.</w:t>
      </w:r>
      <w:r>
        <w:rPr>
          <w:rFonts w:hint="cs"/>
          <w:rtl/>
        </w:rPr>
        <w:t xml:space="preserve"> שר האוצר עוד לא הגיע, אבל אם זה </w:t>
      </w:r>
      <w:bookmarkStart w:id="58232" w:name="_ETM_Q152_724000"/>
      <w:bookmarkEnd w:id="58232"/>
      <w:r>
        <w:rPr>
          <w:rFonts w:hint="cs"/>
          <w:rtl/>
        </w:rPr>
        <w:t xml:space="preserve">יבוא להצבעה </w:t>
      </w:r>
      <w:r>
        <w:rPr>
          <w:rtl/>
        </w:rPr>
        <w:t>–</w:t>
      </w:r>
      <w:r>
        <w:rPr>
          <w:rFonts w:hint="cs"/>
          <w:rtl/>
        </w:rPr>
        <w:t xml:space="preserve"> בגלל הסיפור הזה של האחריות. יש </w:t>
      </w:r>
      <w:bookmarkStart w:id="58233" w:name="_ETM_Q152_728000"/>
      <w:bookmarkEnd w:id="58233"/>
      <w:r>
        <w:rPr>
          <w:rFonts w:hint="cs"/>
          <w:rtl/>
        </w:rPr>
        <w:t>שם את כל הנושא של הביטחון, את הנושא של המלחמה, ואנחנו נצביע בעד. אבל זה לא שאנחנו בעד התקציב, אנ</w:t>
      </w:r>
      <w:bookmarkStart w:id="58234" w:name="_ETM_Q152_734000"/>
      <w:bookmarkEnd w:id="58234"/>
      <w:r>
        <w:rPr>
          <w:rFonts w:hint="cs"/>
          <w:rtl/>
        </w:rPr>
        <w:t xml:space="preserve">חנו נגד התקציב. אני לא מסכים עם כל הדבר הזה, מה שנעשה עם המגזר הערבי, כשכל המערכות </w:t>
      </w:r>
      <w:r>
        <w:rPr>
          <w:rtl/>
        </w:rPr>
        <w:t>–</w:t>
      </w:r>
      <w:r>
        <w:rPr>
          <w:rFonts w:hint="cs"/>
          <w:rtl/>
        </w:rPr>
        <w:t xml:space="preserve"> וגם קיבלתי מכתב על זה מאחד השירותים הגדולים במדינה, שזה דבר לא נכון ואסור לעשות את זה. אבל המציאות הזאת </w:t>
      </w:r>
      <w:bookmarkStart w:id="58235" w:name="_ETM_Q152_750000"/>
      <w:bookmarkEnd w:id="58235"/>
      <w:r>
        <w:rPr>
          <w:rFonts w:hint="cs"/>
          <w:rtl/>
        </w:rPr>
        <w:t>היא מציאות שאם מביאים את זה להצבעה, אנחנו נצביע בעד</w:t>
      </w:r>
      <w:r w:rsidR="00C513B8">
        <w:rPr>
          <w:rFonts w:hint="cs"/>
          <w:rtl/>
        </w:rPr>
        <w:t>,</w:t>
      </w:r>
      <w:r>
        <w:rPr>
          <w:rFonts w:hint="cs"/>
          <w:rtl/>
        </w:rPr>
        <w:t xml:space="preserve"> בגלל האחריות, לא מעבר לעניין הזה. </w:t>
      </w:r>
    </w:p>
    <w:p w:rsidR="00071895" w:rsidRDefault="00071895" w:rsidP="004D4F51">
      <w:pPr>
        <w:rPr>
          <w:rtl/>
        </w:rPr>
      </w:pPr>
      <w:bookmarkStart w:id="58236" w:name="_ETM_Q152_756000"/>
      <w:bookmarkEnd w:id="58236"/>
    </w:p>
    <w:p w:rsidR="00071895" w:rsidRDefault="00071895" w:rsidP="00C513B8">
      <w:pPr>
        <w:rPr>
          <w:rtl/>
        </w:rPr>
      </w:pPr>
      <w:bookmarkStart w:id="58237" w:name="TOR_Q153"/>
      <w:bookmarkEnd w:id="58237"/>
      <w:r>
        <w:rPr>
          <w:rFonts w:hint="cs"/>
          <w:rtl/>
        </w:rPr>
        <w:t xml:space="preserve">ולכן, כל השאגות האלה שהוא שואג, זה שמדבר על האורתודוקסים – מילה, מילה הוא לא יגיד, מילה על אותה משפחה שהאישה מורה או שהבעל מורה. הוא לא יגיד </w:t>
      </w:r>
      <w:bookmarkStart w:id="58238" w:name="_ETM_Q153_178046"/>
      <w:bookmarkEnd w:id="58238"/>
      <w:r>
        <w:rPr>
          <w:rFonts w:hint="cs"/>
          <w:rtl/>
        </w:rPr>
        <w:t>מילה. הוא רק יגיד שהם לא מאוגדים, לא מאורגנים. הרי אנחנו רוצים שהם יהיו מאורגנים</w:t>
      </w:r>
      <w:r w:rsidR="00C513B8">
        <w:rPr>
          <w:rFonts w:hint="cs"/>
          <w:rtl/>
        </w:rPr>
        <w:t>.</w:t>
      </w:r>
      <w:r>
        <w:rPr>
          <w:rFonts w:hint="cs"/>
          <w:rtl/>
        </w:rPr>
        <w:t xml:space="preserve"> לא נותנים לנו. אנחנו רוצים שתהיה התארגנות של ועד המורים והמורות בחינוך העצמאי </w:t>
      </w:r>
      <w:bookmarkStart w:id="58239" w:name="_ETM_Q153_190538"/>
      <w:bookmarkEnd w:id="58239"/>
      <w:r>
        <w:rPr>
          <w:rFonts w:hint="cs"/>
          <w:rtl/>
        </w:rPr>
        <w:t xml:space="preserve">ובמעיין החינוך התורני. </w:t>
      </w:r>
      <w:bookmarkStart w:id="58240" w:name="_ETM_Q153_192410"/>
      <w:bookmarkEnd w:id="58240"/>
    </w:p>
    <w:p w:rsidR="00071895" w:rsidRDefault="00071895" w:rsidP="004D4F51">
      <w:pPr>
        <w:rPr>
          <w:rtl/>
        </w:rPr>
      </w:pPr>
      <w:bookmarkStart w:id="58241" w:name="_ETM_Q153_192510"/>
      <w:bookmarkEnd w:id="58241"/>
    </w:p>
    <w:p w:rsidR="00071895" w:rsidRDefault="00071895" w:rsidP="004D4F51">
      <w:pPr>
        <w:pStyle w:val="af5"/>
        <w:keepNext/>
        <w:rPr>
          <w:rtl/>
        </w:rPr>
      </w:pPr>
      <w:bookmarkStart w:id="58242" w:name="ET_interruption_6156_15"/>
      <w:r w:rsidRPr="00380CD8">
        <w:rPr>
          <w:rStyle w:val="TagStyle"/>
          <w:rtl/>
        </w:rPr>
        <w:t xml:space="preserve"> &lt;&lt; קריאה &gt;&gt;</w:t>
      </w:r>
      <w:r w:rsidRPr="00435822">
        <w:rPr>
          <w:rStyle w:val="TagStyle"/>
          <w:rtl/>
        </w:rPr>
        <w:t xml:space="preserve"> </w:t>
      </w:r>
      <w:r>
        <w:rPr>
          <w:rtl/>
        </w:rPr>
        <w:t>גלעד קריב (העבודה):</w:t>
      </w:r>
      <w:r w:rsidRPr="00435822">
        <w:rPr>
          <w:rStyle w:val="TagStyle"/>
          <w:rtl/>
        </w:rPr>
        <w:t xml:space="preserve"> </w:t>
      </w:r>
      <w:r w:rsidRPr="00380CD8">
        <w:rPr>
          <w:rStyle w:val="TagStyle"/>
          <w:rtl/>
        </w:rPr>
        <w:t>&lt;&lt; קריאה &gt;&gt;</w:t>
      </w:r>
      <w:r>
        <w:rPr>
          <w:rtl/>
        </w:rPr>
        <w:t xml:space="preserve"> </w:t>
      </w:r>
      <w:bookmarkEnd w:id="58242"/>
    </w:p>
    <w:p w:rsidR="00071895" w:rsidRDefault="00071895" w:rsidP="00A11436">
      <w:pPr>
        <w:rPr>
          <w:rtl/>
        </w:rPr>
      </w:pPr>
    </w:p>
    <w:p w:rsidR="00071895" w:rsidRDefault="00071895" w:rsidP="00A11436">
      <w:pPr>
        <w:rPr>
          <w:rtl/>
        </w:rPr>
      </w:pPr>
      <w:bookmarkStart w:id="58243" w:name="_ETM_Q153_195353"/>
      <w:bookmarkStart w:id="58244" w:name="_ETM_Q153_195608"/>
      <w:bookmarkStart w:id="58245" w:name="_ETM_Q153_195717"/>
      <w:bookmarkEnd w:id="58243"/>
      <w:bookmarkEnd w:id="58244"/>
      <w:bookmarkEnd w:id="58245"/>
      <w:r>
        <w:rPr>
          <w:rFonts w:hint="cs"/>
          <w:rtl/>
        </w:rPr>
        <w:t xml:space="preserve">מה הבעיה </w:t>
      </w:r>
      <w:r w:rsidR="00A11436">
        <w:rPr>
          <w:rFonts w:hint="cs"/>
          <w:rtl/>
        </w:rPr>
        <w:t>– – –</w:t>
      </w:r>
      <w:bookmarkStart w:id="58246" w:name="_ETM_Q153_192816"/>
      <w:bookmarkStart w:id="58247" w:name="_ETM_Q153_195064"/>
      <w:bookmarkEnd w:id="58246"/>
      <w:bookmarkEnd w:id="58247"/>
    </w:p>
    <w:p w:rsidR="00071895" w:rsidRPr="00380CD8" w:rsidRDefault="00071895" w:rsidP="004D4F51">
      <w:pPr>
        <w:rPr>
          <w:rtl/>
        </w:rPr>
      </w:pPr>
      <w:bookmarkStart w:id="58248" w:name="_ETM_Q153_195144"/>
      <w:bookmarkStart w:id="58249" w:name="_ETM_Q153_196723"/>
      <w:bookmarkStart w:id="58250" w:name="_ETM_Q153_192908"/>
      <w:bookmarkEnd w:id="58248"/>
      <w:bookmarkEnd w:id="58249"/>
      <w:bookmarkEnd w:id="58250"/>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r>
        <w:rPr>
          <w:rFonts w:hint="cs"/>
          <w:rtl/>
        </w:rPr>
        <w:t>אנחנו מעוניינים בזה,</w:t>
      </w:r>
      <w:bookmarkStart w:id="58251" w:name="_ETM_Q153_194828"/>
      <w:bookmarkEnd w:id="58251"/>
      <w:r>
        <w:rPr>
          <w:rFonts w:hint="cs"/>
          <w:rtl/>
        </w:rPr>
        <w:t xml:space="preserve"> לא נותנים לנו. </w:t>
      </w:r>
      <w:bookmarkStart w:id="58252" w:name="_ETM_Q153_195416"/>
      <w:bookmarkEnd w:id="58252"/>
    </w:p>
    <w:p w:rsidR="00071895" w:rsidRDefault="00071895" w:rsidP="004D4F51">
      <w:pPr>
        <w:rPr>
          <w:rtl/>
        </w:rPr>
      </w:pPr>
      <w:bookmarkStart w:id="58253" w:name="_ETM_Q153_195524"/>
      <w:bookmarkEnd w:id="58253"/>
    </w:p>
    <w:p w:rsidR="00071895" w:rsidRDefault="00071895" w:rsidP="004D4F51">
      <w:pPr>
        <w:pStyle w:val="af5"/>
        <w:keepNext/>
        <w:rPr>
          <w:rtl/>
        </w:rPr>
      </w:pPr>
      <w:r w:rsidRPr="00380CD8">
        <w:rPr>
          <w:rStyle w:val="TagStyle"/>
          <w:rtl/>
        </w:rPr>
        <w:t xml:space="preserve"> &lt;&lt; קריאה &gt;&gt;</w:t>
      </w:r>
      <w:r w:rsidRPr="00435822">
        <w:rPr>
          <w:rStyle w:val="TagStyle"/>
          <w:rtl/>
        </w:rPr>
        <w:t xml:space="preserve"> </w:t>
      </w:r>
      <w:r>
        <w:rPr>
          <w:rtl/>
        </w:rPr>
        <w:t>גלעד קריב (העבודה):</w:t>
      </w:r>
      <w:r w:rsidRPr="00435822">
        <w:rPr>
          <w:rStyle w:val="TagStyle"/>
          <w:rtl/>
        </w:rPr>
        <w:t xml:space="preserve"> </w:t>
      </w:r>
      <w:r w:rsidRPr="00380CD8">
        <w:rPr>
          <w:rStyle w:val="TagStyle"/>
          <w:rtl/>
        </w:rPr>
        <w:t>&lt;&lt; קריאה &gt;&gt;</w:t>
      </w:r>
      <w:r>
        <w:rPr>
          <w:rtl/>
        </w:rPr>
        <w:t xml:space="preserve"> </w:t>
      </w:r>
    </w:p>
    <w:p w:rsidR="00071895" w:rsidRDefault="00071895" w:rsidP="00A11436">
      <w:pPr>
        <w:rPr>
          <w:rtl/>
        </w:rPr>
      </w:pPr>
    </w:p>
    <w:p w:rsidR="00071895" w:rsidRPr="00435822" w:rsidRDefault="00071895" w:rsidP="004D4F51">
      <w:pPr>
        <w:rPr>
          <w:rtl/>
        </w:rPr>
      </w:pPr>
      <w:bookmarkStart w:id="58254" w:name="_ETM_Q153_198589"/>
      <w:bookmarkStart w:id="58255" w:name="_ETM_Q153_198857"/>
      <w:bookmarkStart w:id="58256" w:name="_ETM_Q153_198960"/>
      <w:bookmarkEnd w:id="58254"/>
      <w:bookmarkEnd w:id="58255"/>
      <w:bookmarkEnd w:id="58256"/>
      <w:r>
        <w:rPr>
          <w:rFonts w:hint="cs"/>
          <w:rtl/>
        </w:rPr>
        <w:t>מי לא נותן לכם?</w:t>
      </w:r>
    </w:p>
    <w:p w:rsidR="00071895" w:rsidRDefault="00071895" w:rsidP="004D4F51">
      <w:pPr>
        <w:rPr>
          <w:rtl/>
        </w:rPr>
      </w:pPr>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257" w:name="_ETM_Q153_199197"/>
      <w:bookmarkEnd w:id="58257"/>
      <w:r>
        <w:rPr>
          <w:rFonts w:hint="cs"/>
          <w:rtl/>
        </w:rPr>
        <w:t>אפשר להוציא אותו כבר או עוד לא?</w:t>
      </w:r>
      <w:bookmarkStart w:id="58258" w:name="_ETM_Q153_201493"/>
      <w:bookmarkEnd w:id="58258"/>
    </w:p>
    <w:p w:rsidR="00071895" w:rsidRDefault="00071895" w:rsidP="004D4F51">
      <w:pPr>
        <w:rPr>
          <w:rtl/>
        </w:rPr>
      </w:pPr>
      <w:bookmarkStart w:id="58259" w:name="_ETM_Q153_201613"/>
      <w:bookmarkEnd w:id="58259"/>
    </w:p>
    <w:p w:rsidR="00071895" w:rsidRDefault="00071895" w:rsidP="004D4F51">
      <w:pPr>
        <w:pStyle w:val="af6"/>
        <w:keepNext/>
        <w:rPr>
          <w:rtl/>
        </w:rPr>
      </w:pPr>
      <w:r w:rsidRPr="00380CD8">
        <w:rPr>
          <w:rStyle w:val="TagStyle"/>
          <w:rtl/>
        </w:rPr>
        <w:t xml:space="preserve"> &lt;&lt; יור &gt;&gt;</w:t>
      </w:r>
      <w:r w:rsidRPr="00435822">
        <w:rPr>
          <w:rStyle w:val="TagStyle"/>
          <w:rtl/>
        </w:rPr>
        <w:t xml:space="preserve"> </w:t>
      </w:r>
      <w:r>
        <w:rPr>
          <w:rtl/>
        </w:rPr>
        <w:t>היו"ר ארז מלול:</w:t>
      </w:r>
      <w:r w:rsidRPr="00435822">
        <w:rPr>
          <w:rStyle w:val="TagStyle"/>
          <w:rtl/>
        </w:rPr>
        <w:t xml:space="preserve"> </w:t>
      </w:r>
      <w:r w:rsidRPr="00380CD8">
        <w:rPr>
          <w:rStyle w:val="TagStyle"/>
          <w:rtl/>
        </w:rPr>
        <w:t>&lt;&lt; יור &gt;&gt;</w:t>
      </w:r>
      <w:r>
        <w:rPr>
          <w:rtl/>
        </w:rPr>
        <w:t xml:space="preserve"> </w:t>
      </w:r>
    </w:p>
    <w:p w:rsidR="00071895" w:rsidRDefault="00071895" w:rsidP="00A11436">
      <w:pPr>
        <w:rPr>
          <w:rtl/>
        </w:rPr>
      </w:pPr>
    </w:p>
    <w:p w:rsidR="00071895" w:rsidRDefault="00071895" w:rsidP="004D4F51">
      <w:pPr>
        <w:rPr>
          <w:rtl/>
        </w:rPr>
      </w:pPr>
      <w:bookmarkStart w:id="58260" w:name="_ETM_Q153_202918"/>
      <w:bookmarkEnd w:id="58260"/>
      <w:r>
        <w:rPr>
          <w:rFonts w:hint="cs"/>
          <w:rtl/>
        </w:rPr>
        <w:t xml:space="preserve">עוד </w:t>
      </w:r>
      <w:bookmarkStart w:id="58261" w:name="_ETM_Q153_201273"/>
      <w:bookmarkEnd w:id="58261"/>
      <w:r>
        <w:rPr>
          <w:rFonts w:hint="cs"/>
          <w:rtl/>
        </w:rPr>
        <w:t xml:space="preserve">לא, עוד שנייה. </w:t>
      </w:r>
      <w:bookmarkStart w:id="58262" w:name="_ETM_Q153_202425"/>
      <w:bookmarkEnd w:id="58262"/>
    </w:p>
    <w:p w:rsidR="00071895" w:rsidRDefault="00071895" w:rsidP="004D4F51">
      <w:pPr>
        <w:rPr>
          <w:rtl/>
        </w:rPr>
      </w:pPr>
      <w:bookmarkStart w:id="58263" w:name="_ETM_Q153_202523"/>
      <w:bookmarkEnd w:id="58263"/>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264" w:name="_ETM_Q153_203788"/>
      <w:bookmarkEnd w:id="58264"/>
      <w:r>
        <w:rPr>
          <w:rFonts w:hint="cs"/>
          <w:rtl/>
        </w:rPr>
        <w:t xml:space="preserve">לא, הוא מעצבן סתם. </w:t>
      </w:r>
      <w:bookmarkStart w:id="58265" w:name="_ETM_Q153_204096"/>
      <w:bookmarkEnd w:id="58265"/>
    </w:p>
    <w:p w:rsidR="00071895" w:rsidRDefault="00071895" w:rsidP="004D4F51">
      <w:pPr>
        <w:rPr>
          <w:rtl/>
        </w:rPr>
      </w:pPr>
      <w:bookmarkStart w:id="58266" w:name="_ETM_Q153_204204"/>
      <w:bookmarkStart w:id="58267" w:name="_ETM_Q153_204263"/>
      <w:bookmarkEnd w:id="58266"/>
      <w:bookmarkEnd w:id="58267"/>
    </w:p>
    <w:p w:rsidR="00071895" w:rsidRDefault="00071895" w:rsidP="004D4F51">
      <w:pPr>
        <w:pStyle w:val="af5"/>
        <w:keepNext/>
        <w:rPr>
          <w:rtl/>
        </w:rPr>
      </w:pPr>
      <w:bookmarkStart w:id="58268" w:name="ET_interruption_6156_23"/>
      <w:r w:rsidRPr="00380CD8">
        <w:rPr>
          <w:rStyle w:val="TagStyle"/>
          <w:rtl/>
        </w:rPr>
        <w:t xml:space="preserve"> &lt;&lt; קריאה &gt;&gt;</w:t>
      </w:r>
      <w:r w:rsidRPr="00435822">
        <w:rPr>
          <w:rStyle w:val="TagStyle"/>
          <w:rtl/>
        </w:rPr>
        <w:t xml:space="preserve"> </w:t>
      </w:r>
      <w:r>
        <w:rPr>
          <w:rtl/>
        </w:rPr>
        <w:t>גלעד קריב (העבודה):</w:t>
      </w:r>
      <w:r w:rsidRPr="00435822">
        <w:rPr>
          <w:rStyle w:val="TagStyle"/>
          <w:rtl/>
        </w:rPr>
        <w:t xml:space="preserve"> </w:t>
      </w:r>
      <w:r w:rsidRPr="00380CD8">
        <w:rPr>
          <w:rStyle w:val="TagStyle"/>
          <w:rtl/>
        </w:rPr>
        <w:t>&lt;&lt; קריאה &gt;&gt;</w:t>
      </w:r>
      <w:r>
        <w:rPr>
          <w:rtl/>
        </w:rPr>
        <w:t xml:space="preserve"> </w:t>
      </w:r>
      <w:bookmarkEnd w:id="58268"/>
    </w:p>
    <w:p w:rsidR="00071895" w:rsidRDefault="00071895" w:rsidP="00A11436">
      <w:pPr>
        <w:rPr>
          <w:rtl/>
        </w:rPr>
      </w:pPr>
    </w:p>
    <w:p w:rsidR="00071895" w:rsidRDefault="00071895" w:rsidP="004D4F51">
      <w:pPr>
        <w:rPr>
          <w:rtl/>
        </w:rPr>
      </w:pPr>
      <w:bookmarkStart w:id="58269" w:name="_ETM_Q153_205434"/>
      <w:bookmarkStart w:id="58270" w:name="_ETM_Q153_205707"/>
      <w:bookmarkStart w:id="58271" w:name="_ETM_Q153_205805"/>
      <w:bookmarkEnd w:id="58269"/>
      <w:bookmarkEnd w:id="58270"/>
      <w:bookmarkEnd w:id="58271"/>
      <w:r>
        <w:rPr>
          <w:rFonts w:hint="cs"/>
          <w:rtl/>
        </w:rPr>
        <w:t xml:space="preserve">אז תתעצבן. </w:t>
      </w:r>
      <w:bookmarkStart w:id="58272" w:name="_ETM_Q153_205752"/>
      <w:bookmarkEnd w:id="58272"/>
    </w:p>
    <w:p w:rsidR="00071895" w:rsidRDefault="00071895" w:rsidP="004D4F51">
      <w:pPr>
        <w:rPr>
          <w:rtl/>
        </w:rPr>
      </w:pPr>
      <w:bookmarkStart w:id="58273" w:name="_ETM_Q153_205838"/>
      <w:bookmarkEnd w:id="58273"/>
    </w:p>
    <w:p w:rsidR="00071895" w:rsidRDefault="00071895" w:rsidP="004D4F51">
      <w:pPr>
        <w:pStyle w:val="-"/>
        <w:keepNext/>
        <w:rPr>
          <w:rtl/>
        </w:rPr>
      </w:pPr>
      <w:bookmarkStart w:id="58274" w:name="ET_speakercontinue_5639_24"/>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bookmarkEnd w:id="58274"/>
    </w:p>
    <w:p w:rsidR="00071895" w:rsidRDefault="00071895" w:rsidP="00A11436">
      <w:pPr>
        <w:rPr>
          <w:rtl/>
        </w:rPr>
      </w:pPr>
    </w:p>
    <w:p w:rsidR="00071895" w:rsidRDefault="00071895" w:rsidP="004D4F51">
      <w:pPr>
        <w:rPr>
          <w:rtl/>
        </w:rPr>
      </w:pPr>
      <w:bookmarkStart w:id="58275" w:name="_ETM_Q153_206606"/>
      <w:bookmarkEnd w:id="58275"/>
      <w:r>
        <w:rPr>
          <w:rFonts w:hint="cs"/>
          <w:rtl/>
        </w:rPr>
        <w:t xml:space="preserve">הוא לא </w:t>
      </w:r>
      <w:bookmarkStart w:id="58276" w:name="_ETM_Q153_206150"/>
      <w:bookmarkEnd w:id="58276"/>
      <w:r>
        <w:rPr>
          <w:rFonts w:hint="cs"/>
          <w:rtl/>
        </w:rPr>
        <w:t>יודע מה שהוא מדבר, אבל הוא מדבר כאילו הוא מבין</w:t>
      </w:r>
      <w:bookmarkStart w:id="58277" w:name="_ETM_Q153_209343"/>
      <w:bookmarkEnd w:id="58277"/>
      <w:r>
        <w:rPr>
          <w:rFonts w:hint="cs"/>
          <w:rtl/>
        </w:rPr>
        <w:t xml:space="preserve"> במשהו. הוא לא מבין. </w:t>
      </w:r>
      <w:bookmarkStart w:id="58278" w:name="_ETM_Q153_209174"/>
      <w:bookmarkEnd w:id="58278"/>
    </w:p>
    <w:p w:rsidR="00071895" w:rsidRDefault="00071895" w:rsidP="004D4F51">
      <w:pPr>
        <w:rPr>
          <w:rtl/>
        </w:rPr>
      </w:pPr>
      <w:bookmarkStart w:id="58279" w:name="_ETM_Q153_209293"/>
      <w:bookmarkEnd w:id="58279"/>
    </w:p>
    <w:p w:rsidR="00071895" w:rsidRDefault="00071895" w:rsidP="004D4F51">
      <w:pPr>
        <w:pStyle w:val="af5"/>
        <w:keepNext/>
        <w:rPr>
          <w:rtl/>
        </w:rPr>
      </w:pPr>
      <w:bookmarkStart w:id="58280" w:name="ET_interruption_6156_25"/>
      <w:r w:rsidRPr="00380CD8">
        <w:rPr>
          <w:rStyle w:val="TagStyle"/>
          <w:rtl/>
        </w:rPr>
        <w:t xml:space="preserve"> &lt;&lt; קריאה &gt;&gt;</w:t>
      </w:r>
      <w:r w:rsidRPr="00435822">
        <w:rPr>
          <w:rStyle w:val="TagStyle"/>
          <w:rtl/>
        </w:rPr>
        <w:t xml:space="preserve"> </w:t>
      </w:r>
      <w:r>
        <w:rPr>
          <w:rtl/>
        </w:rPr>
        <w:t>גלעד קריב (העבודה):</w:t>
      </w:r>
      <w:r w:rsidRPr="00435822">
        <w:rPr>
          <w:rStyle w:val="TagStyle"/>
          <w:rtl/>
        </w:rPr>
        <w:t xml:space="preserve"> </w:t>
      </w:r>
      <w:r w:rsidRPr="00380CD8">
        <w:rPr>
          <w:rStyle w:val="TagStyle"/>
          <w:rtl/>
        </w:rPr>
        <w:t>&lt;&lt; קריאה &gt;&gt;</w:t>
      </w:r>
      <w:r>
        <w:rPr>
          <w:rtl/>
        </w:rPr>
        <w:t xml:space="preserve"> </w:t>
      </w:r>
      <w:bookmarkEnd w:id="58280"/>
    </w:p>
    <w:p w:rsidR="00071895" w:rsidRDefault="00071895" w:rsidP="00A11436">
      <w:pPr>
        <w:rPr>
          <w:rtl/>
        </w:rPr>
      </w:pPr>
    </w:p>
    <w:p w:rsidR="00071895" w:rsidRDefault="00071895" w:rsidP="004D4F51">
      <w:pPr>
        <w:rPr>
          <w:rtl/>
        </w:rPr>
      </w:pPr>
      <w:bookmarkStart w:id="58281" w:name="_ETM_Q153_211610"/>
      <w:bookmarkEnd w:id="58281"/>
      <w:r>
        <w:rPr>
          <w:rFonts w:hint="cs"/>
          <w:rtl/>
        </w:rPr>
        <w:t xml:space="preserve">מי </w:t>
      </w:r>
      <w:bookmarkStart w:id="58282" w:name="_ETM_Q153_204336"/>
      <w:bookmarkEnd w:id="58282"/>
      <w:r>
        <w:rPr>
          <w:rFonts w:hint="cs"/>
          <w:rtl/>
        </w:rPr>
        <w:t xml:space="preserve">מונע מכם להתאגד? </w:t>
      </w:r>
      <w:bookmarkStart w:id="58283" w:name="_ETM_Q153_211115"/>
      <w:bookmarkEnd w:id="58283"/>
    </w:p>
    <w:p w:rsidR="00071895" w:rsidRDefault="00071895" w:rsidP="004D4F51">
      <w:pPr>
        <w:rPr>
          <w:rtl/>
        </w:rPr>
      </w:pPr>
      <w:bookmarkStart w:id="58284" w:name="_ETM_Q153_211234"/>
      <w:bookmarkEnd w:id="58284"/>
    </w:p>
    <w:p w:rsidR="00071895" w:rsidRDefault="00071895" w:rsidP="004D4F51">
      <w:pPr>
        <w:pStyle w:val="af6"/>
        <w:keepNext/>
        <w:rPr>
          <w:rtl/>
        </w:rPr>
      </w:pPr>
      <w:bookmarkStart w:id="58285" w:name="ET_yor_6595_26"/>
      <w:r w:rsidRPr="00380CD8">
        <w:rPr>
          <w:rStyle w:val="TagStyle"/>
          <w:rtl/>
        </w:rPr>
        <w:t xml:space="preserve"> &lt;&lt; יור &gt;&gt;</w:t>
      </w:r>
      <w:r w:rsidRPr="00435822">
        <w:rPr>
          <w:rStyle w:val="TagStyle"/>
          <w:rtl/>
        </w:rPr>
        <w:t xml:space="preserve"> </w:t>
      </w:r>
      <w:r>
        <w:rPr>
          <w:rtl/>
        </w:rPr>
        <w:t>היו"ר ארז מלול:</w:t>
      </w:r>
      <w:r w:rsidRPr="00435822">
        <w:rPr>
          <w:rStyle w:val="TagStyle"/>
          <w:rtl/>
        </w:rPr>
        <w:t xml:space="preserve"> </w:t>
      </w:r>
      <w:r w:rsidRPr="00380CD8">
        <w:rPr>
          <w:rStyle w:val="TagStyle"/>
          <w:rtl/>
        </w:rPr>
        <w:t>&lt;&lt; יור &gt;&gt;</w:t>
      </w:r>
      <w:r>
        <w:rPr>
          <w:rtl/>
        </w:rPr>
        <w:t xml:space="preserve"> </w:t>
      </w:r>
      <w:bookmarkEnd w:id="58285"/>
    </w:p>
    <w:p w:rsidR="00071895" w:rsidRDefault="00071895" w:rsidP="00A11436">
      <w:pPr>
        <w:rPr>
          <w:rtl/>
        </w:rPr>
      </w:pPr>
    </w:p>
    <w:p w:rsidR="00071895" w:rsidRPr="00435822" w:rsidRDefault="00071895" w:rsidP="00C513B8">
      <w:pPr>
        <w:rPr>
          <w:rtl/>
        </w:rPr>
      </w:pPr>
      <w:r>
        <w:rPr>
          <w:rFonts w:hint="cs"/>
          <w:rtl/>
        </w:rPr>
        <w:t>די, חבר הכנסת.</w:t>
      </w:r>
      <w:bookmarkStart w:id="58286" w:name="_ETM_Q153_210875"/>
      <w:bookmarkEnd w:id="58286"/>
      <w:r>
        <w:rPr>
          <w:rFonts w:hint="cs"/>
          <w:rtl/>
        </w:rPr>
        <w:t xml:space="preserve"> </w:t>
      </w:r>
    </w:p>
    <w:p w:rsidR="00071895" w:rsidRDefault="00071895" w:rsidP="004D4F51">
      <w:pPr>
        <w:rPr>
          <w:rtl/>
        </w:rPr>
      </w:pPr>
      <w:bookmarkStart w:id="58287" w:name="_ETM_Q153_211279"/>
      <w:bookmarkStart w:id="58288" w:name="_ETM_Q153_211381"/>
      <w:bookmarkEnd w:id="58287"/>
      <w:bookmarkEnd w:id="58288"/>
    </w:p>
    <w:p w:rsidR="00071895" w:rsidRDefault="00071895" w:rsidP="004D4F51">
      <w:pPr>
        <w:pStyle w:val="af5"/>
        <w:keepNext/>
        <w:rPr>
          <w:rtl/>
        </w:rPr>
      </w:pPr>
      <w:bookmarkStart w:id="58289" w:name="ET_interruption_6156_27"/>
      <w:r w:rsidRPr="00380CD8">
        <w:rPr>
          <w:rStyle w:val="TagStyle"/>
          <w:rtl/>
        </w:rPr>
        <w:t xml:space="preserve"> &lt;&lt; קריאה &gt;&gt;</w:t>
      </w:r>
      <w:r w:rsidRPr="00435822">
        <w:rPr>
          <w:rStyle w:val="TagStyle"/>
          <w:rtl/>
        </w:rPr>
        <w:t xml:space="preserve"> </w:t>
      </w:r>
      <w:r>
        <w:rPr>
          <w:rtl/>
        </w:rPr>
        <w:t>גלעד קריב (העבודה):</w:t>
      </w:r>
      <w:r w:rsidRPr="00435822">
        <w:rPr>
          <w:rStyle w:val="TagStyle"/>
          <w:rtl/>
        </w:rPr>
        <w:t xml:space="preserve"> </w:t>
      </w:r>
      <w:r w:rsidRPr="00380CD8">
        <w:rPr>
          <w:rStyle w:val="TagStyle"/>
          <w:rtl/>
        </w:rPr>
        <w:t>&lt;&lt; קריאה &gt;&gt;</w:t>
      </w:r>
      <w:r>
        <w:rPr>
          <w:rtl/>
        </w:rPr>
        <w:t xml:space="preserve"> </w:t>
      </w:r>
      <w:bookmarkEnd w:id="58289"/>
    </w:p>
    <w:p w:rsidR="00071895" w:rsidRDefault="00071895" w:rsidP="00A11436">
      <w:pPr>
        <w:rPr>
          <w:rtl/>
        </w:rPr>
      </w:pPr>
    </w:p>
    <w:p w:rsidR="00071895" w:rsidRDefault="00071895" w:rsidP="004D4F51">
      <w:pPr>
        <w:rPr>
          <w:rtl/>
        </w:rPr>
      </w:pPr>
      <w:bookmarkStart w:id="58290" w:name="_ETM_Q153_215030"/>
      <w:bookmarkStart w:id="58291" w:name="_ETM_Q153_211426"/>
      <w:bookmarkStart w:id="58292" w:name="_ETM_Q153_211532"/>
      <w:bookmarkEnd w:id="58290"/>
      <w:bookmarkEnd w:id="58291"/>
      <w:bookmarkEnd w:id="58292"/>
      <w:r>
        <w:rPr>
          <w:rFonts w:hint="cs"/>
          <w:rtl/>
        </w:rPr>
        <w:t>לא, די, נו, אבל אי-אפשר</w:t>
      </w:r>
      <w:bookmarkStart w:id="58293" w:name="_ETM_Q153_213728"/>
      <w:bookmarkEnd w:id="58293"/>
      <w:r>
        <w:rPr>
          <w:rFonts w:hint="cs"/>
          <w:rtl/>
        </w:rPr>
        <w:t xml:space="preserve">, באמת. </w:t>
      </w:r>
    </w:p>
    <w:p w:rsidR="00071895" w:rsidRDefault="00071895" w:rsidP="004D4F51">
      <w:pPr>
        <w:rPr>
          <w:rtl/>
        </w:rPr>
      </w:pPr>
      <w:bookmarkStart w:id="58294" w:name="_ETM_Q153_213878"/>
      <w:bookmarkEnd w:id="58294"/>
    </w:p>
    <w:p w:rsidR="00071895" w:rsidRDefault="00071895" w:rsidP="004D4F51">
      <w:pPr>
        <w:pStyle w:val="af6"/>
        <w:keepNext/>
        <w:rPr>
          <w:rtl/>
        </w:rPr>
      </w:pPr>
      <w:r w:rsidRPr="00380CD8">
        <w:rPr>
          <w:rStyle w:val="TagStyle"/>
          <w:rtl/>
        </w:rPr>
        <w:t xml:space="preserve"> &lt;&lt; יור &gt;&gt;</w:t>
      </w:r>
      <w:r w:rsidRPr="00435822">
        <w:rPr>
          <w:rStyle w:val="TagStyle"/>
          <w:rtl/>
        </w:rPr>
        <w:t xml:space="preserve"> </w:t>
      </w:r>
      <w:r>
        <w:rPr>
          <w:rtl/>
        </w:rPr>
        <w:t>היו"ר ארז מלול:</w:t>
      </w:r>
      <w:r w:rsidRPr="00435822">
        <w:rPr>
          <w:rStyle w:val="TagStyle"/>
          <w:rtl/>
        </w:rPr>
        <w:t xml:space="preserve"> </w:t>
      </w:r>
      <w:r w:rsidRPr="00380CD8">
        <w:rPr>
          <w:rStyle w:val="TagStyle"/>
          <w:rtl/>
        </w:rPr>
        <w:t>&lt;&lt; יור &gt;&gt;</w:t>
      </w:r>
      <w:r>
        <w:rPr>
          <w:rtl/>
        </w:rPr>
        <w:t xml:space="preserve"> </w:t>
      </w:r>
    </w:p>
    <w:p w:rsidR="00071895" w:rsidRDefault="00071895" w:rsidP="00A11436">
      <w:pPr>
        <w:rPr>
          <w:rtl/>
        </w:rPr>
      </w:pPr>
    </w:p>
    <w:p w:rsidR="00071895" w:rsidRDefault="00071895" w:rsidP="00A11436">
      <w:pPr>
        <w:rPr>
          <w:rtl/>
        </w:rPr>
      </w:pPr>
      <w:bookmarkStart w:id="58295" w:name="_ETM_Q153_214629"/>
      <w:bookmarkEnd w:id="58295"/>
      <w:r>
        <w:rPr>
          <w:rFonts w:hint="cs"/>
          <w:rtl/>
        </w:rPr>
        <w:t xml:space="preserve">אי-אפשר </w:t>
      </w:r>
      <w:r w:rsidR="00A11436">
        <w:rPr>
          <w:rFonts w:hint="cs"/>
          <w:rtl/>
        </w:rPr>
        <w:t>– – –</w:t>
      </w:r>
    </w:p>
    <w:p w:rsidR="00071895" w:rsidRDefault="00071895" w:rsidP="004D4F51">
      <w:pPr>
        <w:rPr>
          <w:rtl/>
        </w:rPr>
      </w:pPr>
      <w:bookmarkStart w:id="58296" w:name="_ETM_Q153_215779"/>
      <w:bookmarkStart w:id="58297" w:name="_ETM_Q153_215880"/>
      <w:bookmarkEnd w:id="58296"/>
      <w:bookmarkEnd w:id="58297"/>
    </w:p>
    <w:p w:rsidR="00071895" w:rsidRDefault="00071895" w:rsidP="004D4F51">
      <w:pPr>
        <w:pStyle w:val="af5"/>
        <w:keepNext/>
        <w:rPr>
          <w:rtl/>
        </w:rPr>
      </w:pPr>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p>
    <w:p w:rsidR="00071895" w:rsidRDefault="00071895" w:rsidP="00A11436">
      <w:pPr>
        <w:rPr>
          <w:rtl/>
        </w:rPr>
      </w:pPr>
    </w:p>
    <w:p w:rsidR="00071895" w:rsidRDefault="00071895" w:rsidP="004D4F51">
      <w:pPr>
        <w:rPr>
          <w:rtl/>
        </w:rPr>
      </w:pPr>
      <w:bookmarkStart w:id="58298" w:name="_ETM_Q153_216325"/>
      <w:bookmarkEnd w:id="58298"/>
      <w:r>
        <w:rPr>
          <w:rFonts w:hint="cs"/>
          <w:rtl/>
        </w:rPr>
        <w:t xml:space="preserve">מה אתה רוצה, הוא מדבר אליו. </w:t>
      </w:r>
      <w:bookmarkStart w:id="58299" w:name="_ETM_Q153_217024"/>
      <w:bookmarkEnd w:id="58299"/>
    </w:p>
    <w:p w:rsidR="00071895" w:rsidRDefault="00071895" w:rsidP="004D4F51">
      <w:pPr>
        <w:rPr>
          <w:rtl/>
        </w:rPr>
      </w:pPr>
      <w:bookmarkStart w:id="58300" w:name="_ETM_Q153_217131"/>
      <w:bookmarkEnd w:id="58300"/>
    </w:p>
    <w:p w:rsidR="00071895" w:rsidRDefault="00071895" w:rsidP="004D4F51">
      <w:pPr>
        <w:pStyle w:val="af5"/>
        <w:keepNext/>
        <w:rPr>
          <w:rtl/>
        </w:rPr>
      </w:pPr>
      <w:bookmarkStart w:id="58301" w:name="ET_interruption_6156_30"/>
      <w:r w:rsidRPr="00380CD8">
        <w:rPr>
          <w:rStyle w:val="TagStyle"/>
          <w:rtl/>
        </w:rPr>
        <w:t xml:space="preserve"> &lt;&lt; קריאה &gt;&gt;</w:t>
      </w:r>
      <w:r w:rsidRPr="00435822">
        <w:rPr>
          <w:rStyle w:val="TagStyle"/>
          <w:rtl/>
        </w:rPr>
        <w:t xml:space="preserve"> </w:t>
      </w:r>
      <w:r>
        <w:rPr>
          <w:rtl/>
        </w:rPr>
        <w:t>גלעד קריב (העבודה):</w:t>
      </w:r>
      <w:r w:rsidRPr="00435822">
        <w:rPr>
          <w:rStyle w:val="TagStyle"/>
          <w:rtl/>
        </w:rPr>
        <w:t xml:space="preserve"> </w:t>
      </w:r>
      <w:r w:rsidRPr="00380CD8">
        <w:rPr>
          <w:rStyle w:val="TagStyle"/>
          <w:rtl/>
        </w:rPr>
        <w:t>&lt;&lt; קריאה &gt;&gt;</w:t>
      </w:r>
      <w:r>
        <w:rPr>
          <w:rtl/>
        </w:rPr>
        <w:t xml:space="preserve"> </w:t>
      </w:r>
      <w:bookmarkEnd w:id="58301"/>
    </w:p>
    <w:p w:rsidR="00071895" w:rsidRDefault="00071895" w:rsidP="00A11436">
      <w:pPr>
        <w:rPr>
          <w:rtl/>
        </w:rPr>
      </w:pPr>
    </w:p>
    <w:p w:rsidR="00071895" w:rsidRDefault="00071895" w:rsidP="004D4F51">
      <w:pPr>
        <w:rPr>
          <w:rtl/>
        </w:rPr>
      </w:pPr>
      <w:bookmarkStart w:id="58302" w:name="_ETM_Q153_220145"/>
      <w:bookmarkEnd w:id="58302"/>
      <w:r>
        <w:rPr>
          <w:rFonts w:hint="cs"/>
          <w:rtl/>
        </w:rPr>
        <w:t>שבוע הוא לא היה</w:t>
      </w:r>
      <w:bookmarkStart w:id="58303" w:name="_ETM_Q153_219900"/>
      <w:bookmarkEnd w:id="58303"/>
      <w:r>
        <w:rPr>
          <w:rFonts w:hint="cs"/>
          <w:rtl/>
        </w:rPr>
        <w:t xml:space="preserve"> בוועדת הכספים. </w:t>
      </w:r>
    </w:p>
    <w:p w:rsidR="00071895" w:rsidRDefault="00071895" w:rsidP="004D4F51">
      <w:pPr>
        <w:rPr>
          <w:rtl/>
        </w:rPr>
      </w:pPr>
    </w:p>
    <w:p w:rsidR="00071895" w:rsidRDefault="00071895" w:rsidP="004D4F51">
      <w:pPr>
        <w:pStyle w:val="af5"/>
        <w:keepNext/>
        <w:rPr>
          <w:rtl/>
        </w:rPr>
      </w:pPr>
      <w:bookmarkStart w:id="58304" w:name="ET_interruption_6361_31"/>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304"/>
    </w:p>
    <w:p w:rsidR="00071895" w:rsidRDefault="00071895" w:rsidP="00A11436">
      <w:pPr>
        <w:rPr>
          <w:rtl/>
        </w:rPr>
      </w:pPr>
    </w:p>
    <w:p w:rsidR="00071895" w:rsidRDefault="00071895" w:rsidP="004D4F51">
      <w:pPr>
        <w:rPr>
          <w:rtl/>
        </w:rPr>
      </w:pPr>
      <w:bookmarkStart w:id="58305" w:name="_ETM_Q153_220460"/>
      <w:bookmarkEnd w:id="58305"/>
      <w:r>
        <w:rPr>
          <w:rFonts w:hint="cs"/>
          <w:rtl/>
        </w:rPr>
        <w:t>ואנחנו מתרגשים לראות אותו אחרי השביתה.</w:t>
      </w:r>
      <w:bookmarkStart w:id="58306" w:name="_ETM_Q153_223006"/>
      <w:bookmarkEnd w:id="58306"/>
      <w:r>
        <w:rPr>
          <w:rFonts w:hint="cs"/>
          <w:rtl/>
        </w:rPr>
        <w:t xml:space="preserve"> אני, תדע לך, מאוד דאגתי. </w:t>
      </w:r>
      <w:bookmarkStart w:id="58307" w:name="_ETM_Q153_228717"/>
      <w:bookmarkEnd w:id="58307"/>
    </w:p>
    <w:p w:rsidR="00071895" w:rsidRDefault="00071895" w:rsidP="004D4F51">
      <w:pPr>
        <w:rPr>
          <w:rtl/>
        </w:rPr>
      </w:pPr>
      <w:bookmarkStart w:id="58308" w:name="_ETM_Q153_228812"/>
      <w:bookmarkEnd w:id="58308"/>
    </w:p>
    <w:p w:rsidR="00071895" w:rsidRDefault="00071895" w:rsidP="004D4F51">
      <w:pPr>
        <w:pStyle w:val="af6"/>
        <w:keepNext/>
        <w:rPr>
          <w:rtl/>
        </w:rPr>
      </w:pPr>
      <w:r w:rsidRPr="00380CD8">
        <w:rPr>
          <w:rStyle w:val="TagStyle"/>
          <w:rtl/>
        </w:rPr>
        <w:t xml:space="preserve"> &lt;&lt; יור &gt;&gt;</w:t>
      </w:r>
      <w:r w:rsidRPr="00435822">
        <w:rPr>
          <w:rStyle w:val="TagStyle"/>
          <w:rtl/>
        </w:rPr>
        <w:t xml:space="preserve"> </w:t>
      </w:r>
      <w:r>
        <w:rPr>
          <w:rtl/>
        </w:rPr>
        <w:t>היו"ר ארז מלול:</w:t>
      </w:r>
      <w:r w:rsidRPr="00435822">
        <w:rPr>
          <w:rStyle w:val="TagStyle"/>
          <w:rtl/>
        </w:rPr>
        <w:t xml:space="preserve"> </w:t>
      </w:r>
      <w:r w:rsidRPr="00380CD8">
        <w:rPr>
          <w:rStyle w:val="TagStyle"/>
          <w:rtl/>
        </w:rPr>
        <w:t>&lt;&lt; יור &gt;&gt;</w:t>
      </w:r>
      <w:r>
        <w:rPr>
          <w:rtl/>
        </w:rPr>
        <w:t xml:space="preserve"> </w:t>
      </w:r>
    </w:p>
    <w:p w:rsidR="00071895" w:rsidRDefault="00071895" w:rsidP="00A11436">
      <w:pPr>
        <w:rPr>
          <w:rtl/>
        </w:rPr>
      </w:pPr>
    </w:p>
    <w:p w:rsidR="00071895" w:rsidRDefault="00071895" w:rsidP="004D4F51">
      <w:pPr>
        <w:rPr>
          <w:rtl/>
        </w:rPr>
      </w:pPr>
      <w:bookmarkStart w:id="58309" w:name="_ETM_Q153_229984"/>
      <w:bookmarkEnd w:id="58309"/>
      <w:r>
        <w:rPr>
          <w:rFonts w:hint="cs"/>
          <w:rtl/>
        </w:rPr>
        <w:t xml:space="preserve">כבודו יתכנס לסיום. </w:t>
      </w:r>
      <w:bookmarkStart w:id="58310" w:name="_ETM_Q153_229513"/>
      <w:bookmarkEnd w:id="58310"/>
    </w:p>
    <w:p w:rsidR="00071895" w:rsidRPr="00380CD8" w:rsidRDefault="00071895" w:rsidP="004D4F51">
      <w:pPr>
        <w:rPr>
          <w:rtl/>
        </w:rPr>
      </w:pPr>
      <w:bookmarkStart w:id="58311" w:name="_ETM_Q153_229617"/>
      <w:bookmarkStart w:id="58312" w:name="_ETM_Q153_231122"/>
      <w:bookmarkStart w:id="58313" w:name="_ETM_Q153_231202"/>
      <w:bookmarkEnd w:id="58311"/>
      <w:bookmarkEnd w:id="58312"/>
      <w:bookmarkEnd w:id="58313"/>
    </w:p>
    <w:p w:rsidR="00071895" w:rsidRDefault="00071895" w:rsidP="004D4F51">
      <w:pPr>
        <w:pStyle w:val="af5"/>
        <w:keepNext/>
        <w:rPr>
          <w:rtl/>
        </w:rPr>
      </w:pPr>
      <w:bookmarkStart w:id="58314" w:name="ET_interruption_6361_43"/>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314"/>
    </w:p>
    <w:p w:rsidR="00071895" w:rsidRDefault="00071895" w:rsidP="00A11436">
      <w:pPr>
        <w:rPr>
          <w:rtl/>
        </w:rPr>
      </w:pPr>
    </w:p>
    <w:p w:rsidR="00071895" w:rsidRDefault="00071895" w:rsidP="004D4F51">
      <w:pPr>
        <w:rPr>
          <w:rtl/>
        </w:rPr>
      </w:pPr>
      <w:r>
        <w:rPr>
          <w:rFonts w:hint="cs"/>
          <w:rtl/>
        </w:rPr>
        <w:t xml:space="preserve">תשאל את </w:t>
      </w:r>
      <w:bookmarkStart w:id="58315" w:name="_ETM_Q153_231385"/>
      <w:bookmarkEnd w:id="58315"/>
      <w:r>
        <w:rPr>
          <w:rFonts w:hint="cs"/>
          <w:rtl/>
        </w:rPr>
        <w:t xml:space="preserve">ינון. </w:t>
      </w:r>
      <w:bookmarkStart w:id="58316" w:name="_ETM_Q153_232417"/>
      <w:bookmarkEnd w:id="58316"/>
    </w:p>
    <w:p w:rsidR="00071895" w:rsidRPr="00380CD8" w:rsidRDefault="00071895" w:rsidP="004D4F51">
      <w:pPr>
        <w:rPr>
          <w:rtl/>
        </w:rPr>
      </w:pPr>
      <w:bookmarkStart w:id="58317" w:name="_ETM_Q153_232536"/>
      <w:bookmarkStart w:id="58318" w:name="_ETM_Q153_234321"/>
      <w:bookmarkEnd w:id="58317"/>
      <w:bookmarkEnd w:id="58318"/>
    </w:p>
    <w:p w:rsidR="00071895" w:rsidRDefault="00071895" w:rsidP="004D4F51">
      <w:pPr>
        <w:pStyle w:val="-"/>
        <w:keepNext/>
        <w:rPr>
          <w:rtl/>
        </w:rPr>
      </w:pPr>
      <w:bookmarkStart w:id="58319" w:name="ET_speakercontinue_5639_42"/>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bookmarkEnd w:id="58319"/>
    </w:p>
    <w:p w:rsidR="00071895" w:rsidRDefault="00071895" w:rsidP="00A11436">
      <w:pPr>
        <w:rPr>
          <w:rtl/>
        </w:rPr>
      </w:pPr>
    </w:p>
    <w:p w:rsidR="00071895" w:rsidRDefault="00071895" w:rsidP="004D4F51">
      <w:pPr>
        <w:rPr>
          <w:rtl/>
        </w:rPr>
      </w:pPr>
      <w:r>
        <w:rPr>
          <w:rFonts w:hint="cs"/>
          <w:rtl/>
        </w:rPr>
        <w:t xml:space="preserve">אני רציתי לדחות את הבחירות המוניציפליות. </w:t>
      </w:r>
      <w:bookmarkStart w:id="58320" w:name="_ETM_Q153_232732"/>
      <w:bookmarkEnd w:id="58320"/>
    </w:p>
    <w:p w:rsidR="00071895" w:rsidRDefault="00071895" w:rsidP="004D4F51">
      <w:pPr>
        <w:rPr>
          <w:rtl/>
        </w:rPr>
      </w:pPr>
      <w:bookmarkStart w:id="58321" w:name="_ETM_Q153_232886"/>
      <w:bookmarkEnd w:id="58321"/>
    </w:p>
    <w:p w:rsidR="00071895" w:rsidRDefault="00071895" w:rsidP="004D4F51">
      <w:pPr>
        <w:pStyle w:val="af5"/>
        <w:keepNext/>
        <w:rPr>
          <w:rtl/>
        </w:rPr>
      </w:pPr>
      <w:bookmarkStart w:id="58322" w:name="ET_interruption_6361_35"/>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322"/>
    </w:p>
    <w:p w:rsidR="00071895" w:rsidRDefault="00071895" w:rsidP="00A11436">
      <w:pPr>
        <w:rPr>
          <w:rtl/>
        </w:rPr>
      </w:pPr>
    </w:p>
    <w:p w:rsidR="00071895" w:rsidRDefault="00071895" w:rsidP="004D4F51">
      <w:pPr>
        <w:rPr>
          <w:rtl/>
        </w:rPr>
      </w:pPr>
      <w:bookmarkStart w:id="58323" w:name="_ETM_Q153_234697"/>
      <w:bookmarkStart w:id="58324" w:name="_ETM_Q153_235001"/>
      <w:bookmarkStart w:id="58325" w:name="_ETM_Q153_235148"/>
      <w:bookmarkEnd w:id="58323"/>
      <w:bookmarkEnd w:id="58324"/>
      <w:bookmarkEnd w:id="58325"/>
      <w:r>
        <w:rPr>
          <w:rFonts w:hint="cs"/>
          <w:rtl/>
        </w:rPr>
        <w:t>שלחתי לך ווטסאפ, אבל אתה לא</w:t>
      </w:r>
      <w:bookmarkStart w:id="58326" w:name="_ETM_Q153_234986"/>
      <w:bookmarkEnd w:id="58326"/>
      <w:r>
        <w:rPr>
          <w:rFonts w:hint="cs"/>
          <w:rtl/>
        </w:rPr>
        <w:t xml:space="preserve"> עונה בווטסאפ.</w:t>
      </w:r>
      <w:bookmarkStart w:id="58327" w:name="_ETM_Q153_235317"/>
      <w:bookmarkEnd w:id="58327"/>
    </w:p>
    <w:p w:rsidR="00071895" w:rsidRPr="00380CD8" w:rsidRDefault="00071895" w:rsidP="004D4F51">
      <w:pPr>
        <w:rPr>
          <w:rtl/>
        </w:rPr>
      </w:pPr>
      <w:bookmarkStart w:id="58328" w:name="_ETM_Q153_235471"/>
      <w:bookmarkStart w:id="58329" w:name="_ETM_Q153_237057"/>
      <w:bookmarkEnd w:id="58328"/>
      <w:bookmarkEnd w:id="58329"/>
    </w:p>
    <w:p w:rsidR="00071895" w:rsidRDefault="00071895" w:rsidP="00602593">
      <w:pPr>
        <w:pStyle w:val="-"/>
        <w:rPr>
          <w:rtl/>
        </w:rPr>
      </w:pPr>
      <w:bookmarkStart w:id="58330" w:name="ET_speakercontinue_5639_41"/>
      <w:r w:rsidRPr="00602593">
        <w:rPr>
          <w:rStyle w:val="TagStyle"/>
          <w:rtl/>
        </w:rPr>
        <w:t xml:space="preserve"> &lt;&lt; דובר_המשך &gt;&gt;</w:t>
      </w:r>
      <w:r w:rsidRPr="00435822">
        <w:rPr>
          <w:rStyle w:val="TagStyle"/>
          <w:rtl/>
        </w:rPr>
        <w:t xml:space="preserve"> </w:t>
      </w:r>
      <w:bookmarkStart w:id="58331" w:name="_Toc161252502"/>
      <w:r>
        <w:rPr>
          <w:rtl/>
        </w:rPr>
        <w:t>משה גפני (יו"ר ועדת הכספים):</w:t>
      </w:r>
      <w:bookmarkEnd w:id="58331"/>
      <w:r w:rsidRPr="00435822">
        <w:rPr>
          <w:rStyle w:val="TagStyle"/>
          <w:rtl/>
        </w:rPr>
        <w:t xml:space="preserve"> </w:t>
      </w:r>
      <w:r w:rsidRPr="00602593">
        <w:rPr>
          <w:rStyle w:val="TagStyle"/>
          <w:rtl/>
        </w:rPr>
        <w:t xml:space="preserve">&lt;&lt; דובר_המשך &gt;&gt; </w:t>
      </w:r>
      <w:r>
        <w:rPr>
          <w:rtl/>
        </w:rPr>
        <w:t xml:space="preserve"> </w:t>
      </w:r>
      <w:bookmarkEnd w:id="58330"/>
    </w:p>
    <w:p w:rsidR="00071895" w:rsidRDefault="00071895" w:rsidP="00A11436">
      <w:pPr>
        <w:rPr>
          <w:rtl/>
        </w:rPr>
      </w:pPr>
    </w:p>
    <w:p w:rsidR="00071895" w:rsidRDefault="00071895" w:rsidP="004D4F51">
      <w:pPr>
        <w:rPr>
          <w:rtl/>
        </w:rPr>
      </w:pPr>
      <w:bookmarkStart w:id="58332" w:name="_ETM_Q153_253520"/>
      <w:bookmarkEnd w:id="58332"/>
      <w:r>
        <w:rPr>
          <w:rFonts w:hint="cs"/>
          <w:rtl/>
        </w:rPr>
        <w:t xml:space="preserve">ראיתי את מה שכתבת. </w:t>
      </w:r>
    </w:p>
    <w:p w:rsidR="00071895" w:rsidRDefault="00071895" w:rsidP="004D4F51">
      <w:pPr>
        <w:rPr>
          <w:rtl/>
        </w:rPr>
      </w:pPr>
    </w:p>
    <w:p w:rsidR="00071895" w:rsidRDefault="00071895" w:rsidP="004D4F51">
      <w:pPr>
        <w:pStyle w:val="af5"/>
        <w:keepNext/>
        <w:rPr>
          <w:rtl/>
        </w:rPr>
      </w:pPr>
      <w:r w:rsidRPr="00380CD8">
        <w:rPr>
          <w:rStyle w:val="TagStyle"/>
          <w:rtl/>
        </w:rPr>
        <w:t xml:space="preserve"> &lt;&lt; קריאה &gt;&gt;</w:t>
      </w:r>
      <w:r w:rsidRPr="00435822">
        <w:rPr>
          <w:rStyle w:val="TagStyle"/>
          <w:rtl/>
        </w:rPr>
        <w:t xml:space="preserve"> </w:t>
      </w:r>
      <w:r>
        <w:rPr>
          <w:rtl/>
        </w:rPr>
        <w:t>גלעד קריב (העבודה):</w:t>
      </w:r>
      <w:r w:rsidRPr="00435822">
        <w:rPr>
          <w:rStyle w:val="TagStyle"/>
          <w:rtl/>
        </w:rPr>
        <w:t xml:space="preserve"> </w:t>
      </w:r>
      <w:r w:rsidRPr="00380CD8">
        <w:rPr>
          <w:rStyle w:val="TagStyle"/>
          <w:rtl/>
        </w:rPr>
        <w:t>&lt;&lt; קריאה &gt;&gt;</w:t>
      </w:r>
      <w:r>
        <w:rPr>
          <w:rtl/>
        </w:rPr>
        <w:t xml:space="preserve"> </w:t>
      </w:r>
    </w:p>
    <w:p w:rsidR="00071895" w:rsidRDefault="00071895" w:rsidP="00A11436">
      <w:pPr>
        <w:rPr>
          <w:rtl/>
        </w:rPr>
      </w:pPr>
    </w:p>
    <w:p w:rsidR="00071895" w:rsidRDefault="00071895" w:rsidP="004D4F51">
      <w:pPr>
        <w:rPr>
          <w:rtl/>
        </w:rPr>
      </w:pPr>
      <w:bookmarkStart w:id="58333" w:name="_ETM_Q153_241275"/>
      <w:bookmarkEnd w:id="58333"/>
      <w:r>
        <w:rPr>
          <w:rFonts w:hint="cs"/>
          <w:rtl/>
        </w:rPr>
        <w:t xml:space="preserve">מה, הוא עונה לך לווטסאפים? זה לא כשר. אין ווטסאפ בטלפון כשר. </w:t>
      </w:r>
      <w:bookmarkStart w:id="58334" w:name="_ETM_Q153_245767"/>
      <w:bookmarkEnd w:id="58334"/>
    </w:p>
    <w:p w:rsidR="00071895" w:rsidRDefault="00071895" w:rsidP="004D4F51">
      <w:pPr>
        <w:rPr>
          <w:rtl/>
        </w:rPr>
      </w:pPr>
      <w:bookmarkStart w:id="58335" w:name="_ETM_Q153_245855"/>
      <w:bookmarkEnd w:id="58335"/>
    </w:p>
    <w:p w:rsidR="00071895" w:rsidRDefault="00071895" w:rsidP="004D4F51">
      <w:pPr>
        <w:pStyle w:val="af5"/>
        <w:keepNext/>
        <w:rPr>
          <w:rtl/>
        </w:rPr>
      </w:pPr>
      <w:bookmarkStart w:id="58336" w:name="ET_interruption_6361_38"/>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336"/>
    </w:p>
    <w:p w:rsidR="00071895" w:rsidRDefault="00071895" w:rsidP="00A11436">
      <w:pPr>
        <w:rPr>
          <w:rtl/>
        </w:rPr>
      </w:pPr>
    </w:p>
    <w:p w:rsidR="00071895" w:rsidRDefault="00071895" w:rsidP="004D4F51">
      <w:pPr>
        <w:rPr>
          <w:rtl/>
        </w:rPr>
      </w:pPr>
      <w:bookmarkStart w:id="58337" w:name="_ETM_Q153_246019"/>
      <w:bookmarkEnd w:id="58337"/>
      <w:r>
        <w:rPr>
          <w:rFonts w:hint="cs"/>
          <w:rtl/>
        </w:rPr>
        <w:t>לא,</w:t>
      </w:r>
      <w:bookmarkStart w:id="58338" w:name="_ETM_Q153_244925"/>
      <w:bookmarkEnd w:id="58338"/>
      <w:r>
        <w:rPr>
          <w:rFonts w:hint="cs"/>
          <w:rtl/>
        </w:rPr>
        <w:t xml:space="preserve"> בסדר. יש להם דרכים. כמו מעלית שבת. תמציאו ווטסאפ. </w:t>
      </w:r>
      <w:bookmarkStart w:id="58339" w:name="_ETM_Q153_248512"/>
      <w:bookmarkEnd w:id="58339"/>
    </w:p>
    <w:p w:rsidR="00071895" w:rsidRPr="00380CD8" w:rsidRDefault="00071895" w:rsidP="004D4F51">
      <w:pPr>
        <w:rPr>
          <w:rtl/>
        </w:rPr>
      </w:pPr>
      <w:bookmarkStart w:id="58340" w:name="_ETM_Q153_248607"/>
      <w:bookmarkStart w:id="58341" w:name="_ETM_Q153_249790"/>
      <w:bookmarkStart w:id="58342" w:name="_ETM_Q153_250541"/>
      <w:bookmarkEnd w:id="58340"/>
      <w:bookmarkEnd w:id="58341"/>
      <w:bookmarkEnd w:id="58342"/>
    </w:p>
    <w:p w:rsidR="00071895" w:rsidRDefault="00071895" w:rsidP="004D4F51">
      <w:pPr>
        <w:pStyle w:val="-"/>
        <w:keepNext/>
        <w:rPr>
          <w:rtl/>
        </w:rPr>
      </w:pPr>
      <w:bookmarkStart w:id="58343" w:name="ET_speakercontinue_5639_44"/>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bookmarkEnd w:id="58343"/>
    </w:p>
    <w:p w:rsidR="00071895" w:rsidRDefault="00071895" w:rsidP="00A11436">
      <w:pPr>
        <w:rPr>
          <w:rtl/>
        </w:rPr>
      </w:pPr>
    </w:p>
    <w:p w:rsidR="00071895" w:rsidRDefault="00071895" w:rsidP="004D4F51">
      <w:pPr>
        <w:rPr>
          <w:rtl/>
        </w:rPr>
      </w:pPr>
      <w:bookmarkStart w:id="58344" w:name="_ETM_Q153_255072"/>
      <w:bookmarkEnd w:id="58344"/>
      <w:r>
        <w:rPr>
          <w:rFonts w:hint="cs"/>
          <w:rtl/>
        </w:rPr>
        <w:t>לא, לא.</w:t>
      </w:r>
      <w:bookmarkStart w:id="58345" w:name="_ETM_Q153_249391"/>
      <w:bookmarkEnd w:id="58345"/>
      <w:r>
        <w:rPr>
          <w:rFonts w:hint="cs"/>
          <w:rtl/>
        </w:rPr>
        <w:t xml:space="preserve"> מעלית שבת </w:t>
      </w:r>
      <w:r>
        <w:rPr>
          <w:rtl/>
        </w:rPr>
        <w:t>–</w:t>
      </w:r>
      <w:r>
        <w:rPr>
          <w:rFonts w:hint="cs"/>
          <w:rtl/>
        </w:rPr>
        <w:t xml:space="preserve"> אני לא עולה במעלית שבת. </w:t>
      </w:r>
      <w:bookmarkStart w:id="58346" w:name="_ETM_Q153_250410"/>
      <w:bookmarkStart w:id="58347" w:name="_ETM_Q153_254068"/>
      <w:bookmarkEnd w:id="58346"/>
      <w:bookmarkEnd w:id="58347"/>
    </w:p>
    <w:p w:rsidR="00071895" w:rsidRDefault="00071895" w:rsidP="004D4F51">
      <w:pPr>
        <w:rPr>
          <w:rtl/>
        </w:rPr>
      </w:pPr>
      <w:bookmarkStart w:id="58348" w:name="_ETM_Q153_254202"/>
      <w:bookmarkEnd w:id="58348"/>
    </w:p>
    <w:p w:rsidR="00071895" w:rsidRDefault="00071895" w:rsidP="004D4F51">
      <w:pPr>
        <w:pStyle w:val="af6"/>
        <w:keepNext/>
        <w:rPr>
          <w:rtl/>
        </w:rPr>
      </w:pPr>
      <w:bookmarkStart w:id="58349" w:name="ET_yor_6595_45"/>
      <w:r w:rsidRPr="00380CD8">
        <w:rPr>
          <w:rStyle w:val="TagStyle"/>
          <w:rtl/>
        </w:rPr>
        <w:t xml:space="preserve"> &lt;&lt; יור &gt;&gt;</w:t>
      </w:r>
      <w:r w:rsidRPr="00435822">
        <w:rPr>
          <w:rStyle w:val="TagStyle"/>
          <w:rtl/>
        </w:rPr>
        <w:t xml:space="preserve"> </w:t>
      </w:r>
      <w:r>
        <w:rPr>
          <w:rtl/>
        </w:rPr>
        <w:t>היו"ר ארז מלול:</w:t>
      </w:r>
      <w:r w:rsidRPr="00435822">
        <w:rPr>
          <w:rStyle w:val="TagStyle"/>
          <w:rtl/>
        </w:rPr>
        <w:t xml:space="preserve"> </w:t>
      </w:r>
      <w:r w:rsidRPr="00380CD8">
        <w:rPr>
          <w:rStyle w:val="TagStyle"/>
          <w:rtl/>
        </w:rPr>
        <w:t>&lt;&lt; יור &gt;&gt;</w:t>
      </w:r>
      <w:r>
        <w:rPr>
          <w:rtl/>
        </w:rPr>
        <w:t xml:space="preserve"> </w:t>
      </w:r>
      <w:bookmarkEnd w:id="58349"/>
    </w:p>
    <w:p w:rsidR="00071895" w:rsidRDefault="00071895" w:rsidP="00A11436">
      <w:pPr>
        <w:rPr>
          <w:rtl/>
        </w:rPr>
      </w:pPr>
    </w:p>
    <w:p w:rsidR="00071895" w:rsidRDefault="00071895" w:rsidP="004D4F51">
      <w:pPr>
        <w:rPr>
          <w:rtl/>
        </w:rPr>
      </w:pPr>
      <w:bookmarkStart w:id="58350" w:name="_ETM_Q153_256045"/>
      <w:bookmarkEnd w:id="58350"/>
      <w:r>
        <w:rPr>
          <w:rFonts w:hint="cs"/>
          <w:rtl/>
        </w:rPr>
        <w:t xml:space="preserve">חבר הכנסת גפני, תתכנס לסיום, בבקשה. </w:t>
      </w:r>
    </w:p>
    <w:p w:rsidR="00071895" w:rsidRDefault="00071895" w:rsidP="004D4F51">
      <w:pPr>
        <w:rPr>
          <w:rtl/>
        </w:rPr>
      </w:pPr>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351" w:name="_ETM_Q153_255409"/>
      <w:bookmarkStart w:id="58352" w:name="_ETM_Q153_250504"/>
      <w:bookmarkEnd w:id="58351"/>
      <w:bookmarkEnd w:id="58352"/>
      <w:r>
        <w:rPr>
          <w:rFonts w:hint="cs"/>
          <w:rtl/>
        </w:rPr>
        <w:t xml:space="preserve">נאור, העוזר שלי הראה לי את זה. </w:t>
      </w:r>
    </w:p>
    <w:p w:rsidR="00071895" w:rsidRDefault="00071895" w:rsidP="004D4F51">
      <w:pPr>
        <w:rPr>
          <w:rtl/>
        </w:rPr>
      </w:pPr>
    </w:p>
    <w:p w:rsidR="00071895" w:rsidRDefault="00071895" w:rsidP="004D4F51">
      <w:pPr>
        <w:pStyle w:val="af6"/>
        <w:keepNext/>
        <w:rPr>
          <w:rtl/>
        </w:rPr>
      </w:pPr>
      <w:bookmarkStart w:id="58353" w:name="ET_yor_6595_47"/>
      <w:r w:rsidRPr="00380CD8">
        <w:rPr>
          <w:rStyle w:val="TagStyle"/>
          <w:rtl/>
        </w:rPr>
        <w:t xml:space="preserve"> &lt;&lt; יור &gt;&gt;</w:t>
      </w:r>
      <w:r w:rsidRPr="00435822">
        <w:rPr>
          <w:rStyle w:val="TagStyle"/>
          <w:rtl/>
        </w:rPr>
        <w:t xml:space="preserve"> </w:t>
      </w:r>
      <w:r>
        <w:rPr>
          <w:rtl/>
        </w:rPr>
        <w:t>היו"ר ארז מלול:</w:t>
      </w:r>
      <w:r w:rsidRPr="00435822">
        <w:rPr>
          <w:rStyle w:val="TagStyle"/>
          <w:rtl/>
        </w:rPr>
        <w:t xml:space="preserve"> </w:t>
      </w:r>
      <w:r w:rsidRPr="00380CD8">
        <w:rPr>
          <w:rStyle w:val="TagStyle"/>
          <w:rtl/>
        </w:rPr>
        <w:t>&lt;&lt; יור &gt;&gt;</w:t>
      </w:r>
      <w:r>
        <w:rPr>
          <w:rtl/>
        </w:rPr>
        <w:t xml:space="preserve"> </w:t>
      </w:r>
      <w:bookmarkEnd w:id="58353"/>
    </w:p>
    <w:p w:rsidR="00071895" w:rsidRDefault="00071895" w:rsidP="00A11436">
      <w:pPr>
        <w:rPr>
          <w:rtl/>
        </w:rPr>
      </w:pPr>
    </w:p>
    <w:p w:rsidR="00071895" w:rsidRDefault="00071895" w:rsidP="004D4F51">
      <w:pPr>
        <w:rPr>
          <w:rtl/>
        </w:rPr>
      </w:pPr>
      <w:bookmarkStart w:id="58354" w:name="_ETM_Q153_258121"/>
      <w:bookmarkEnd w:id="58354"/>
      <w:r>
        <w:rPr>
          <w:rFonts w:hint="cs"/>
          <w:rtl/>
        </w:rPr>
        <w:t xml:space="preserve">חבר הכנסת גפני, משפט סיום. </w:t>
      </w:r>
      <w:bookmarkStart w:id="58355" w:name="_ETM_Q153_259865"/>
      <w:bookmarkEnd w:id="58355"/>
    </w:p>
    <w:p w:rsidR="00071895" w:rsidRDefault="00071895" w:rsidP="004D4F51">
      <w:pPr>
        <w:rPr>
          <w:rtl/>
        </w:rPr>
      </w:pPr>
      <w:bookmarkStart w:id="58356" w:name="_ETM_Q153_259981"/>
      <w:bookmarkEnd w:id="58356"/>
    </w:p>
    <w:p w:rsidR="00071895" w:rsidRDefault="00071895" w:rsidP="004D4F51">
      <w:pPr>
        <w:pStyle w:val="af5"/>
        <w:keepNext/>
        <w:rPr>
          <w:rtl/>
        </w:rPr>
      </w:pPr>
      <w:bookmarkStart w:id="58357" w:name="ET_interruption_6361_48"/>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357"/>
    </w:p>
    <w:p w:rsidR="00071895" w:rsidRDefault="00071895" w:rsidP="00A11436">
      <w:pPr>
        <w:rPr>
          <w:rtl/>
        </w:rPr>
      </w:pPr>
    </w:p>
    <w:p w:rsidR="00071895" w:rsidRDefault="00071895" w:rsidP="004D4F51">
      <w:pPr>
        <w:rPr>
          <w:rtl/>
        </w:rPr>
      </w:pPr>
      <w:bookmarkStart w:id="58358" w:name="_ETM_Q153_260936"/>
      <w:bookmarkEnd w:id="58358"/>
      <w:r>
        <w:rPr>
          <w:rFonts w:hint="cs"/>
          <w:rtl/>
        </w:rPr>
        <w:t>אמרתי</w:t>
      </w:r>
      <w:bookmarkStart w:id="58359" w:name="_ETM_Q153_260072"/>
      <w:bookmarkEnd w:id="58359"/>
      <w:r>
        <w:rPr>
          <w:rFonts w:hint="cs"/>
          <w:rtl/>
        </w:rPr>
        <w:t xml:space="preserve"> לו שלא ייקח את זה אישי. </w:t>
      </w:r>
      <w:bookmarkStart w:id="58360" w:name="_ETM_Q153_259939"/>
      <w:bookmarkEnd w:id="58360"/>
    </w:p>
    <w:p w:rsidR="00071895" w:rsidRDefault="00071895" w:rsidP="004D4F51">
      <w:pPr>
        <w:rPr>
          <w:rtl/>
        </w:rPr>
      </w:pPr>
      <w:bookmarkStart w:id="58361" w:name="_ETM_Q153_260079"/>
      <w:bookmarkEnd w:id="58361"/>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362" w:name="_ETM_Q153_261376"/>
      <w:bookmarkEnd w:id="58362"/>
      <w:r>
        <w:rPr>
          <w:rFonts w:hint="cs"/>
          <w:rtl/>
        </w:rPr>
        <w:t>אני לא לקחתי את</w:t>
      </w:r>
      <w:bookmarkStart w:id="58363" w:name="_ETM_Q153_261265"/>
      <w:bookmarkEnd w:id="58363"/>
      <w:r>
        <w:rPr>
          <w:rFonts w:hint="cs"/>
          <w:rtl/>
        </w:rPr>
        <w:t xml:space="preserve"> זה אישי, אני רק חושב שאתה טועה. סתם. אתה העברת</w:t>
      </w:r>
      <w:bookmarkStart w:id="58364" w:name="_ETM_Q153_263992"/>
      <w:bookmarkEnd w:id="58364"/>
      <w:r>
        <w:rPr>
          <w:rFonts w:hint="cs"/>
          <w:rtl/>
        </w:rPr>
        <w:t xml:space="preserve"> דברים </w:t>
      </w:r>
      <w:r>
        <w:rPr>
          <w:rtl/>
        </w:rPr>
        <w:t>–</w:t>
      </w:r>
      <w:r>
        <w:rPr>
          <w:rFonts w:hint="cs"/>
          <w:rtl/>
        </w:rPr>
        <w:t xml:space="preserve"> אבל מה יכולתי לעשות? </w:t>
      </w:r>
      <w:bookmarkStart w:id="58365" w:name="_ETM_Q153_269253"/>
      <w:bookmarkEnd w:id="58365"/>
    </w:p>
    <w:p w:rsidR="00071895" w:rsidRDefault="00071895" w:rsidP="004D4F51">
      <w:pPr>
        <w:rPr>
          <w:rtl/>
        </w:rPr>
      </w:pPr>
      <w:bookmarkStart w:id="58366" w:name="_ETM_Q153_269395"/>
      <w:bookmarkEnd w:id="58366"/>
    </w:p>
    <w:p w:rsidR="00071895" w:rsidRDefault="00071895" w:rsidP="004D4F51">
      <w:pPr>
        <w:pStyle w:val="af5"/>
        <w:keepNext/>
        <w:rPr>
          <w:rtl/>
        </w:rPr>
      </w:pPr>
      <w:bookmarkStart w:id="58367" w:name="ET_interruption_6361_50"/>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367"/>
    </w:p>
    <w:p w:rsidR="00071895" w:rsidRDefault="00071895" w:rsidP="00A11436">
      <w:pPr>
        <w:rPr>
          <w:rtl/>
        </w:rPr>
      </w:pPr>
    </w:p>
    <w:p w:rsidR="00071895" w:rsidRDefault="00071895" w:rsidP="004D4F51">
      <w:pPr>
        <w:rPr>
          <w:rtl/>
        </w:rPr>
      </w:pPr>
      <w:bookmarkStart w:id="58368" w:name="_ETM_Q153_267209"/>
      <w:bookmarkEnd w:id="58368"/>
      <w:r>
        <w:rPr>
          <w:rFonts w:hint="cs"/>
          <w:rtl/>
        </w:rPr>
        <w:t>למה על מכון וולקני לא עשית השבתה?</w:t>
      </w:r>
      <w:bookmarkStart w:id="58369" w:name="_ETM_Q153_272181"/>
      <w:bookmarkEnd w:id="58369"/>
    </w:p>
    <w:p w:rsidR="00071895" w:rsidRDefault="00071895" w:rsidP="004D4F51">
      <w:pPr>
        <w:rPr>
          <w:rtl/>
        </w:rPr>
      </w:pPr>
      <w:bookmarkStart w:id="58370" w:name="_ETM_Q153_272323"/>
      <w:bookmarkEnd w:id="58370"/>
    </w:p>
    <w:p w:rsidR="00071895" w:rsidRDefault="00071895" w:rsidP="004D4F51">
      <w:pPr>
        <w:pStyle w:val="af6"/>
        <w:keepNext/>
        <w:rPr>
          <w:rtl/>
        </w:rPr>
      </w:pPr>
      <w:bookmarkStart w:id="58371" w:name="ET_yor_6595_51"/>
      <w:r w:rsidRPr="00380CD8">
        <w:rPr>
          <w:rStyle w:val="TagStyle"/>
          <w:rtl/>
        </w:rPr>
        <w:t xml:space="preserve"> &lt;&lt; יור &gt;&gt;</w:t>
      </w:r>
      <w:r w:rsidRPr="00435822">
        <w:rPr>
          <w:rStyle w:val="TagStyle"/>
          <w:rtl/>
        </w:rPr>
        <w:t xml:space="preserve"> </w:t>
      </w:r>
      <w:r>
        <w:rPr>
          <w:rtl/>
        </w:rPr>
        <w:t>היו"ר ארז מלול:</w:t>
      </w:r>
      <w:r w:rsidRPr="00435822">
        <w:rPr>
          <w:rStyle w:val="TagStyle"/>
          <w:rtl/>
        </w:rPr>
        <w:t xml:space="preserve"> </w:t>
      </w:r>
      <w:r w:rsidRPr="00380CD8">
        <w:rPr>
          <w:rStyle w:val="TagStyle"/>
          <w:rtl/>
        </w:rPr>
        <w:t>&lt;&lt; יור &gt;&gt;</w:t>
      </w:r>
      <w:r>
        <w:rPr>
          <w:rtl/>
        </w:rPr>
        <w:t xml:space="preserve"> </w:t>
      </w:r>
      <w:bookmarkEnd w:id="58371"/>
    </w:p>
    <w:p w:rsidR="00071895" w:rsidRDefault="00071895" w:rsidP="00A11436">
      <w:pPr>
        <w:rPr>
          <w:rtl/>
        </w:rPr>
      </w:pPr>
    </w:p>
    <w:p w:rsidR="00071895" w:rsidRDefault="00071895" w:rsidP="00A11436">
      <w:pPr>
        <w:rPr>
          <w:rtl/>
        </w:rPr>
      </w:pPr>
      <w:bookmarkStart w:id="58372" w:name="_ETM_Q153_271854"/>
      <w:bookmarkEnd w:id="58372"/>
      <w:r>
        <w:rPr>
          <w:rFonts w:hint="cs"/>
          <w:rtl/>
        </w:rPr>
        <w:t>חבר הכנסת</w:t>
      </w:r>
      <w:bookmarkStart w:id="58373" w:name="_ETM_Q153_268898"/>
      <w:bookmarkEnd w:id="58373"/>
      <w:r>
        <w:rPr>
          <w:rFonts w:hint="cs"/>
          <w:rtl/>
        </w:rPr>
        <w:t xml:space="preserve"> גפני </w:t>
      </w:r>
      <w:r w:rsidR="00A11436">
        <w:rPr>
          <w:rFonts w:hint="cs"/>
          <w:rtl/>
        </w:rPr>
        <w:t>– – –</w:t>
      </w:r>
      <w:bookmarkStart w:id="58374" w:name="_ETM_Q153_270553"/>
      <w:bookmarkEnd w:id="58374"/>
    </w:p>
    <w:p w:rsidR="00071895" w:rsidRDefault="00071895" w:rsidP="004D4F51">
      <w:pPr>
        <w:rPr>
          <w:rtl/>
        </w:rPr>
      </w:pPr>
      <w:bookmarkStart w:id="58375" w:name="_ETM_Q153_270651"/>
      <w:bookmarkEnd w:id="58375"/>
    </w:p>
    <w:p w:rsidR="00071895" w:rsidRDefault="00071895" w:rsidP="004D4F51">
      <w:pPr>
        <w:pStyle w:val="-"/>
        <w:keepNext/>
        <w:rPr>
          <w:rtl/>
        </w:rPr>
      </w:pPr>
      <w:bookmarkStart w:id="58376" w:name="ET_speakercontinue_5639_52"/>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bookmarkEnd w:id="58376"/>
    </w:p>
    <w:p w:rsidR="00071895" w:rsidRDefault="00071895" w:rsidP="00A11436">
      <w:pPr>
        <w:rPr>
          <w:rtl/>
        </w:rPr>
      </w:pPr>
    </w:p>
    <w:p w:rsidR="00071895" w:rsidRDefault="00071895" w:rsidP="00A11436">
      <w:pPr>
        <w:rPr>
          <w:rtl/>
        </w:rPr>
      </w:pPr>
      <w:bookmarkStart w:id="58377" w:name="_ETM_Q153_272442"/>
      <w:bookmarkEnd w:id="58377"/>
      <w:r>
        <w:rPr>
          <w:rFonts w:hint="cs"/>
          <w:rtl/>
        </w:rPr>
        <w:t>היה לי השבוע</w:t>
      </w:r>
      <w:r w:rsidR="00C513B8">
        <w:rPr>
          <w:rFonts w:hint="cs"/>
          <w:rtl/>
        </w:rPr>
        <w:t xml:space="preserve"> </w:t>
      </w:r>
      <w:r w:rsidR="00C513B8">
        <w:rPr>
          <w:rFonts w:hint="eastAsia"/>
          <w:rtl/>
        </w:rPr>
        <w:t>–</w:t>
      </w:r>
      <w:r>
        <w:rPr>
          <w:rFonts w:hint="cs"/>
          <w:rtl/>
        </w:rPr>
        <w:t xml:space="preserve"> </w:t>
      </w:r>
      <w:r w:rsidR="00A11436">
        <w:rPr>
          <w:rFonts w:hint="cs"/>
          <w:rtl/>
        </w:rPr>
        <w:t>– –</w:t>
      </w:r>
    </w:p>
    <w:p w:rsidR="00071895" w:rsidRDefault="00071895" w:rsidP="004D4F51">
      <w:pPr>
        <w:rPr>
          <w:rtl/>
        </w:rPr>
      </w:pPr>
      <w:bookmarkStart w:id="58378" w:name="_ETM_Q153_272091"/>
      <w:bookmarkStart w:id="58379" w:name="_ETM_Q153_272246"/>
      <w:bookmarkEnd w:id="58378"/>
      <w:bookmarkEnd w:id="58379"/>
    </w:p>
    <w:p w:rsidR="00071895" w:rsidRDefault="00071895" w:rsidP="004D4F51">
      <w:pPr>
        <w:pStyle w:val="af5"/>
        <w:keepNext/>
        <w:rPr>
          <w:rtl/>
        </w:rPr>
      </w:pPr>
      <w:bookmarkStart w:id="58380" w:name="ET_interruption_6361_53"/>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380"/>
    </w:p>
    <w:p w:rsidR="00071895" w:rsidRDefault="00071895" w:rsidP="00A11436">
      <w:pPr>
        <w:rPr>
          <w:rtl/>
        </w:rPr>
      </w:pPr>
    </w:p>
    <w:p w:rsidR="00071895" w:rsidRDefault="00071895" w:rsidP="004D4F51">
      <w:pPr>
        <w:rPr>
          <w:rtl/>
        </w:rPr>
      </w:pPr>
      <w:bookmarkStart w:id="58381" w:name="_ETM_Q153_272515"/>
      <w:bookmarkEnd w:id="58381"/>
      <w:r>
        <w:rPr>
          <w:rFonts w:hint="cs"/>
          <w:rtl/>
        </w:rPr>
        <w:t>היה</w:t>
      </w:r>
      <w:bookmarkStart w:id="58382" w:name="_ETM_Q153_273338"/>
      <w:bookmarkEnd w:id="58382"/>
      <w:r>
        <w:rPr>
          <w:rFonts w:hint="cs"/>
          <w:rtl/>
        </w:rPr>
        <w:t xml:space="preserve"> לך שבוע קשה. </w:t>
      </w:r>
    </w:p>
    <w:p w:rsidR="00071895" w:rsidRDefault="00071895" w:rsidP="004D4F51">
      <w:pPr>
        <w:rPr>
          <w:rtl/>
        </w:rPr>
      </w:pPr>
      <w:bookmarkStart w:id="58383" w:name="_ETM_Q153_273178"/>
      <w:bookmarkStart w:id="58384" w:name="_ETM_Q153_273268"/>
      <w:bookmarkEnd w:id="58383"/>
      <w:bookmarkEnd w:id="58384"/>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385" w:name="_ETM_Q153_274725"/>
      <w:bookmarkEnd w:id="58385"/>
      <w:r>
        <w:rPr>
          <w:rFonts w:hint="cs"/>
          <w:rtl/>
        </w:rPr>
        <w:t>לא, זה לא כל השבוע. הי</w:t>
      </w:r>
      <w:bookmarkStart w:id="58386" w:name="_ETM_Q153_274886"/>
      <w:bookmarkEnd w:id="58386"/>
      <w:r>
        <w:rPr>
          <w:rFonts w:hint="cs"/>
          <w:rtl/>
        </w:rPr>
        <w:t>ה ביום ראשון ושני, היו הבחירות בבית שמש. אני רציתי לנצח.</w:t>
      </w:r>
      <w:bookmarkStart w:id="58387" w:name="_ETM_Q153_280299"/>
      <w:bookmarkEnd w:id="58387"/>
    </w:p>
    <w:p w:rsidR="00071895" w:rsidRDefault="00071895" w:rsidP="004D4F51">
      <w:pPr>
        <w:rPr>
          <w:rtl/>
        </w:rPr>
      </w:pPr>
      <w:bookmarkStart w:id="58388" w:name="_ETM_Q153_280361"/>
      <w:bookmarkStart w:id="58389" w:name="_ETM_Q153_280468"/>
      <w:bookmarkEnd w:id="58388"/>
      <w:bookmarkEnd w:id="58389"/>
    </w:p>
    <w:p w:rsidR="00071895" w:rsidRDefault="00071895" w:rsidP="004D4F51">
      <w:pPr>
        <w:pStyle w:val="af5"/>
        <w:keepNext/>
        <w:rPr>
          <w:rtl/>
        </w:rPr>
      </w:pPr>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p>
    <w:p w:rsidR="00071895" w:rsidRDefault="00071895" w:rsidP="00A11436">
      <w:pPr>
        <w:rPr>
          <w:rtl/>
        </w:rPr>
      </w:pPr>
    </w:p>
    <w:p w:rsidR="00071895" w:rsidRDefault="00071895" w:rsidP="004D4F51">
      <w:pPr>
        <w:rPr>
          <w:rtl/>
        </w:rPr>
      </w:pPr>
      <w:bookmarkStart w:id="58390" w:name="_ETM_Q153_281468"/>
      <w:bookmarkStart w:id="58391" w:name="_ETM_Q153_281731"/>
      <w:bookmarkEnd w:id="58390"/>
      <w:bookmarkEnd w:id="58391"/>
      <w:r>
        <w:rPr>
          <w:rFonts w:hint="cs"/>
          <w:rtl/>
        </w:rPr>
        <w:t>ה</w:t>
      </w:r>
      <w:bookmarkStart w:id="58392" w:name="_ETM_Q153_281834"/>
      <w:bookmarkEnd w:id="58392"/>
      <w:r>
        <w:rPr>
          <w:rFonts w:hint="cs"/>
          <w:rtl/>
        </w:rPr>
        <w:t>יה ניצחון בכיס,</w:t>
      </w:r>
      <w:bookmarkStart w:id="58393" w:name="_ETM_Q153_281596"/>
      <w:bookmarkEnd w:id="58393"/>
      <w:r>
        <w:rPr>
          <w:rFonts w:hint="cs"/>
          <w:rtl/>
        </w:rPr>
        <w:t xml:space="preserve"> סגרתם הכול. </w:t>
      </w:r>
      <w:bookmarkStart w:id="58394" w:name="_ETM_Q153_282033"/>
      <w:bookmarkEnd w:id="58394"/>
    </w:p>
    <w:p w:rsidR="00071895" w:rsidRDefault="00071895" w:rsidP="004D4F51">
      <w:pPr>
        <w:rPr>
          <w:rtl/>
        </w:rPr>
      </w:pPr>
      <w:bookmarkStart w:id="58395" w:name="_ETM_Q153_282129"/>
      <w:bookmarkEnd w:id="58395"/>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396" w:name="_ETM_Q153_283010"/>
      <w:bookmarkStart w:id="58397" w:name="_ETM_Q153_280554"/>
      <w:bookmarkStart w:id="58398" w:name="_ETM_Q153_280612"/>
      <w:bookmarkStart w:id="58399" w:name="_ETM_Q153_280671"/>
      <w:bookmarkEnd w:id="58396"/>
      <w:bookmarkEnd w:id="58397"/>
      <w:bookmarkEnd w:id="58398"/>
      <w:bookmarkEnd w:id="58399"/>
      <w:r>
        <w:rPr>
          <w:rFonts w:hint="cs"/>
          <w:rtl/>
        </w:rPr>
        <w:t xml:space="preserve">ואני מודה לקדוש ברוך הוא שניצחנו. </w:t>
      </w:r>
      <w:bookmarkStart w:id="58400" w:name="_ETM_Q153_284828"/>
      <w:bookmarkEnd w:id="58400"/>
    </w:p>
    <w:p w:rsidR="00071895" w:rsidRDefault="00071895" w:rsidP="004D4F51">
      <w:pPr>
        <w:rPr>
          <w:rtl/>
        </w:rPr>
      </w:pPr>
      <w:bookmarkStart w:id="58401" w:name="_ETM_Q153_284955"/>
      <w:bookmarkEnd w:id="58401"/>
    </w:p>
    <w:p w:rsidR="00071895" w:rsidRDefault="00071895" w:rsidP="004D4F51">
      <w:pPr>
        <w:pStyle w:val="af5"/>
        <w:keepNext/>
        <w:rPr>
          <w:rtl/>
        </w:rPr>
      </w:pPr>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p>
    <w:p w:rsidR="00071895" w:rsidRDefault="00071895" w:rsidP="00A11436">
      <w:pPr>
        <w:rPr>
          <w:rtl/>
        </w:rPr>
      </w:pPr>
    </w:p>
    <w:p w:rsidR="00071895" w:rsidRDefault="00071895" w:rsidP="004D4F51">
      <w:pPr>
        <w:rPr>
          <w:rtl/>
        </w:rPr>
      </w:pPr>
      <w:bookmarkStart w:id="58402" w:name="_ETM_Q153_286030"/>
      <w:bookmarkStart w:id="58403" w:name="_ETM_Q153_286302"/>
      <w:bookmarkStart w:id="58404" w:name="_ETM_Q153_286439"/>
      <w:bookmarkEnd w:id="58402"/>
      <w:bookmarkEnd w:id="58403"/>
      <w:bookmarkEnd w:id="58404"/>
      <w:r>
        <w:rPr>
          <w:rFonts w:hint="cs"/>
          <w:rtl/>
        </w:rPr>
        <w:t>מודה לש"ס. מה אתה מודה לקדוש</w:t>
      </w:r>
      <w:bookmarkStart w:id="58405" w:name="_ETM_Q153_286679"/>
      <w:bookmarkEnd w:id="58405"/>
      <w:r>
        <w:rPr>
          <w:rFonts w:hint="cs"/>
          <w:rtl/>
        </w:rPr>
        <w:t xml:space="preserve"> ברוך הוא?</w:t>
      </w:r>
      <w:bookmarkStart w:id="58406" w:name="_ETM_Q153_289575"/>
      <w:bookmarkEnd w:id="58406"/>
    </w:p>
    <w:p w:rsidR="00071895" w:rsidRDefault="00071895" w:rsidP="004D4F51">
      <w:pPr>
        <w:rPr>
          <w:rtl/>
        </w:rPr>
      </w:pPr>
      <w:bookmarkStart w:id="58407" w:name="_ETM_Q153_289709"/>
      <w:bookmarkEnd w:id="58407"/>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408" w:name="_ETM_Q153_291273"/>
      <w:bookmarkEnd w:id="58408"/>
      <w:r>
        <w:rPr>
          <w:rFonts w:hint="cs"/>
          <w:rtl/>
        </w:rPr>
        <w:t xml:space="preserve">עם ש"ס עשיתי הסכם. </w:t>
      </w:r>
      <w:bookmarkStart w:id="58409" w:name="_ETM_Q153_289924"/>
      <w:bookmarkEnd w:id="58409"/>
    </w:p>
    <w:p w:rsidR="00071895" w:rsidRDefault="00071895" w:rsidP="004D4F51">
      <w:pPr>
        <w:rPr>
          <w:rtl/>
        </w:rPr>
      </w:pPr>
      <w:bookmarkStart w:id="58410" w:name="_ETM_Q153_290073"/>
      <w:bookmarkEnd w:id="58410"/>
    </w:p>
    <w:p w:rsidR="00071895" w:rsidRDefault="00071895" w:rsidP="004D4F51">
      <w:pPr>
        <w:pStyle w:val="af5"/>
        <w:keepNext/>
        <w:rPr>
          <w:rtl/>
        </w:rPr>
      </w:pPr>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p>
    <w:p w:rsidR="00071895" w:rsidRDefault="00071895" w:rsidP="00A11436">
      <w:pPr>
        <w:rPr>
          <w:rtl/>
        </w:rPr>
      </w:pPr>
    </w:p>
    <w:p w:rsidR="00071895" w:rsidRDefault="00071895" w:rsidP="004D4F51">
      <w:pPr>
        <w:rPr>
          <w:rtl/>
        </w:rPr>
      </w:pPr>
      <w:bookmarkStart w:id="58411" w:name="_ETM_Q153_292281"/>
      <w:bookmarkStart w:id="58412" w:name="_ETM_Q153_292574"/>
      <w:bookmarkStart w:id="58413" w:name="_ETM_Q153_292674"/>
      <w:bookmarkEnd w:id="58411"/>
      <w:bookmarkEnd w:id="58412"/>
      <w:bookmarkEnd w:id="58413"/>
      <w:r>
        <w:rPr>
          <w:rFonts w:hint="cs"/>
          <w:rtl/>
        </w:rPr>
        <w:t xml:space="preserve">אז תגיד להם תודה. </w:t>
      </w:r>
    </w:p>
    <w:p w:rsidR="00071895" w:rsidRDefault="00071895" w:rsidP="004D4F51">
      <w:pPr>
        <w:rPr>
          <w:rtl/>
        </w:rPr>
      </w:pPr>
      <w:bookmarkStart w:id="58414" w:name="_ETM_Q153_291624"/>
      <w:bookmarkStart w:id="58415" w:name="_ETM_Q153_291725"/>
      <w:bookmarkEnd w:id="58414"/>
      <w:bookmarkEnd w:id="58415"/>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416" w:name="_ETM_Q153_292831"/>
      <w:bookmarkEnd w:id="58416"/>
      <w:r>
        <w:rPr>
          <w:rFonts w:hint="cs"/>
          <w:rtl/>
        </w:rPr>
        <w:t xml:space="preserve">אני אומר להם. אבל איתם עשיתי הסכם, איתך לא. לך אני יכול להגיד רק שאני מודה לקדוש ברוך הוא. </w:t>
      </w:r>
      <w:bookmarkStart w:id="58417" w:name="_ETM_Q153_295677"/>
      <w:bookmarkEnd w:id="58417"/>
    </w:p>
    <w:p w:rsidR="00071895" w:rsidRDefault="00071895" w:rsidP="004D4F51">
      <w:pPr>
        <w:rPr>
          <w:rtl/>
        </w:rPr>
      </w:pPr>
      <w:bookmarkStart w:id="58418" w:name="_ETM_Q153_295782"/>
      <w:bookmarkEnd w:id="58418"/>
    </w:p>
    <w:p w:rsidR="00071895" w:rsidRDefault="00071895" w:rsidP="004D4F51">
      <w:pPr>
        <w:pStyle w:val="af5"/>
        <w:keepNext/>
        <w:rPr>
          <w:rtl/>
        </w:rPr>
      </w:pPr>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p>
    <w:p w:rsidR="00071895" w:rsidRDefault="00071895" w:rsidP="00A11436">
      <w:pPr>
        <w:rPr>
          <w:rtl/>
        </w:rPr>
      </w:pPr>
    </w:p>
    <w:p w:rsidR="00071895" w:rsidRDefault="00071895" w:rsidP="00620E5B">
      <w:pPr>
        <w:rPr>
          <w:rtl/>
        </w:rPr>
      </w:pPr>
      <w:bookmarkStart w:id="58419" w:name="_ETM_Q153_299051"/>
      <w:bookmarkStart w:id="58420" w:name="_ETM_Q153_299326"/>
      <w:bookmarkStart w:id="58421" w:name="_ETM_Q153_299427"/>
      <w:bookmarkEnd w:id="58419"/>
      <w:bookmarkEnd w:id="58420"/>
      <w:bookmarkEnd w:id="58421"/>
      <w:r>
        <w:rPr>
          <w:rFonts w:hint="cs"/>
          <w:rtl/>
        </w:rPr>
        <w:t>אני אשם</w:t>
      </w:r>
      <w:bookmarkStart w:id="58422" w:name="_ETM_Q153_298154"/>
      <w:bookmarkEnd w:id="58422"/>
      <w:r>
        <w:rPr>
          <w:rFonts w:hint="cs"/>
          <w:rtl/>
        </w:rPr>
        <w:t xml:space="preserve"> שאתה לא רוצה נשים במגזר הציבורי?</w:t>
      </w:r>
      <w:bookmarkStart w:id="58423" w:name="_ETM_Q153_298960"/>
      <w:bookmarkStart w:id="58424" w:name="_ETM_Q153_299057"/>
      <w:bookmarkEnd w:id="58423"/>
      <w:bookmarkEnd w:id="58424"/>
      <w:r>
        <w:rPr>
          <w:rFonts w:hint="cs"/>
          <w:rtl/>
        </w:rPr>
        <w:t xml:space="preserve"> </w:t>
      </w:r>
      <w:bookmarkStart w:id="58425" w:name="_ETM_Q153_299288"/>
      <w:bookmarkStart w:id="58426" w:name="_ETM_Q153_301315"/>
      <w:bookmarkEnd w:id="58425"/>
      <w:bookmarkEnd w:id="58426"/>
      <w:r>
        <w:rPr>
          <w:rFonts w:hint="cs"/>
          <w:rtl/>
        </w:rPr>
        <w:t xml:space="preserve">אתה לא רוצה נשים. </w:t>
      </w:r>
      <w:bookmarkStart w:id="58427" w:name="_ETM_Q153_301929"/>
      <w:bookmarkEnd w:id="58427"/>
    </w:p>
    <w:p w:rsidR="00071895" w:rsidRDefault="00071895" w:rsidP="004D4F51">
      <w:pPr>
        <w:rPr>
          <w:rtl/>
        </w:rPr>
      </w:pPr>
      <w:bookmarkStart w:id="58428" w:name="_ETM_Q153_302027"/>
      <w:bookmarkEnd w:id="58428"/>
    </w:p>
    <w:p w:rsidR="00071895" w:rsidRDefault="00071895" w:rsidP="004D4F51">
      <w:pPr>
        <w:pStyle w:val="-"/>
        <w:keepNext/>
        <w:rPr>
          <w:rtl/>
        </w:rPr>
      </w:pPr>
      <w:bookmarkStart w:id="58429" w:name="ET_speakercontinue_5639_64"/>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bookmarkEnd w:id="58429"/>
    </w:p>
    <w:p w:rsidR="00071895" w:rsidRDefault="00071895" w:rsidP="00A11436">
      <w:pPr>
        <w:rPr>
          <w:rtl/>
        </w:rPr>
      </w:pPr>
    </w:p>
    <w:p w:rsidR="00071895" w:rsidRDefault="00071895" w:rsidP="004D4F51">
      <w:pPr>
        <w:rPr>
          <w:rtl/>
        </w:rPr>
      </w:pPr>
      <w:bookmarkStart w:id="58430" w:name="_ETM_Q153_302927"/>
      <w:bookmarkEnd w:id="58430"/>
      <w:r>
        <w:rPr>
          <w:rFonts w:hint="cs"/>
          <w:rtl/>
        </w:rPr>
        <w:t xml:space="preserve">איך </w:t>
      </w:r>
      <w:bookmarkStart w:id="58431" w:name="_ETM_Q153_301395"/>
      <w:bookmarkEnd w:id="58431"/>
      <w:r>
        <w:rPr>
          <w:rFonts w:hint="cs"/>
          <w:rtl/>
        </w:rPr>
        <w:t>הגעת לנשים עכשיו?</w:t>
      </w:r>
      <w:bookmarkStart w:id="58432" w:name="_ETM_Q153_304257"/>
      <w:bookmarkEnd w:id="58432"/>
    </w:p>
    <w:p w:rsidR="00071895" w:rsidRDefault="00071895" w:rsidP="004D4F51">
      <w:pPr>
        <w:rPr>
          <w:rtl/>
        </w:rPr>
      </w:pPr>
      <w:bookmarkStart w:id="58433" w:name="_ETM_Q153_304371"/>
      <w:bookmarkEnd w:id="58433"/>
    </w:p>
    <w:p w:rsidR="00071895" w:rsidRDefault="00071895" w:rsidP="004D4F51">
      <w:pPr>
        <w:pStyle w:val="af5"/>
        <w:keepNext/>
        <w:rPr>
          <w:rtl/>
        </w:rPr>
      </w:pPr>
      <w:bookmarkStart w:id="58434" w:name="ET_interruption_6361_65"/>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434"/>
    </w:p>
    <w:p w:rsidR="00071895" w:rsidRDefault="00071895" w:rsidP="00A11436">
      <w:pPr>
        <w:rPr>
          <w:rtl/>
        </w:rPr>
      </w:pPr>
    </w:p>
    <w:p w:rsidR="00071895" w:rsidRDefault="00071895" w:rsidP="004D4F51">
      <w:pPr>
        <w:rPr>
          <w:rtl/>
        </w:rPr>
      </w:pPr>
      <w:bookmarkStart w:id="58435" w:name="_ETM_Q153_305882"/>
      <w:bookmarkEnd w:id="58435"/>
      <w:r>
        <w:rPr>
          <w:rFonts w:hint="cs"/>
          <w:rtl/>
        </w:rPr>
        <w:t>כ</w:t>
      </w:r>
      <w:bookmarkStart w:id="58436" w:name="_ETM_Q153_306156"/>
      <w:bookmarkStart w:id="58437" w:name="_ETM_Q153_306316"/>
      <w:bookmarkEnd w:id="58436"/>
      <w:bookmarkEnd w:id="58437"/>
      <w:r>
        <w:rPr>
          <w:rFonts w:hint="cs"/>
          <w:rtl/>
        </w:rPr>
        <w:t>י הרי הלכת נגד עליזה בלוך. למה?</w:t>
      </w:r>
    </w:p>
    <w:p w:rsidR="00071895" w:rsidRDefault="00071895" w:rsidP="004D4F51">
      <w:pPr>
        <w:rPr>
          <w:rtl/>
        </w:rPr>
      </w:pPr>
    </w:p>
    <w:p w:rsidR="00071895" w:rsidRDefault="00071895" w:rsidP="004D4F51">
      <w:pPr>
        <w:pStyle w:val="-"/>
        <w:keepNext/>
        <w:rPr>
          <w:rtl/>
        </w:rPr>
      </w:pPr>
      <w:bookmarkStart w:id="58438" w:name="ET_speakercontinue_5639_66"/>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bookmarkEnd w:id="58438"/>
    </w:p>
    <w:p w:rsidR="00071895" w:rsidRDefault="00071895" w:rsidP="00A11436">
      <w:pPr>
        <w:rPr>
          <w:rtl/>
        </w:rPr>
      </w:pPr>
    </w:p>
    <w:p w:rsidR="00071895" w:rsidRDefault="00071895" w:rsidP="004D4F51">
      <w:pPr>
        <w:rPr>
          <w:rtl/>
        </w:rPr>
      </w:pPr>
      <w:bookmarkStart w:id="58439" w:name="_ETM_Q153_305549"/>
      <w:bookmarkEnd w:id="58439"/>
      <w:r>
        <w:rPr>
          <w:rFonts w:hint="cs"/>
          <w:rtl/>
        </w:rPr>
        <w:t>בגלל</w:t>
      </w:r>
      <w:bookmarkStart w:id="58440" w:name="_ETM_Q153_306536"/>
      <w:bookmarkEnd w:id="58440"/>
      <w:r>
        <w:rPr>
          <w:rFonts w:hint="cs"/>
          <w:rtl/>
        </w:rPr>
        <w:t xml:space="preserve"> שהיא אישה?</w:t>
      </w:r>
      <w:bookmarkStart w:id="58441" w:name="_ETM_Q153_306582"/>
      <w:bookmarkEnd w:id="58441"/>
    </w:p>
    <w:p w:rsidR="00071895" w:rsidRDefault="00071895" w:rsidP="004D4F51">
      <w:pPr>
        <w:rPr>
          <w:rtl/>
        </w:rPr>
      </w:pPr>
      <w:bookmarkStart w:id="58442" w:name="_ETM_Q153_306712"/>
      <w:bookmarkEnd w:id="58442"/>
    </w:p>
    <w:p w:rsidR="00071895" w:rsidRDefault="00071895" w:rsidP="004D4F51">
      <w:pPr>
        <w:pStyle w:val="af5"/>
        <w:keepNext/>
        <w:rPr>
          <w:rtl/>
        </w:rPr>
      </w:pPr>
      <w:bookmarkStart w:id="58443" w:name="ET_interruption_6361_67"/>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443"/>
    </w:p>
    <w:p w:rsidR="00071895" w:rsidRDefault="00071895" w:rsidP="00A11436">
      <w:pPr>
        <w:rPr>
          <w:rtl/>
        </w:rPr>
      </w:pPr>
    </w:p>
    <w:p w:rsidR="00071895" w:rsidRDefault="00071895" w:rsidP="00A11436">
      <w:pPr>
        <w:rPr>
          <w:rtl/>
        </w:rPr>
      </w:pPr>
      <w:bookmarkStart w:id="58444" w:name="_ETM_Q153_308395"/>
      <w:bookmarkEnd w:id="58444"/>
      <w:r>
        <w:rPr>
          <w:rFonts w:hint="cs"/>
          <w:rtl/>
        </w:rPr>
        <w:t xml:space="preserve">בגלל שהיא לא </w:t>
      </w:r>
      <w:r w:rsidR="00A11436">
        <w:rPr>
          <w:rFonts w:hint="cs"/>
          <w:rtl/>
        </w:rPr>
        <w:t>– – –</w:t>
      </w:r>
    </w:p>
    <w:p w:rsidR="00071895" w:rsidRDefault="00071895" w:rsidP="004D4F51">
      <w:pPr>
        <w:rPr>
          <w:rtl/>
        </w:rPr>
      </w:pPr>
      <w:bookmarkStart w:id="58445" w:name="_ETM_Q153_307376"/>
      <w:bookmarkStart w:id="58446" w:name="_ETM_Q153_307529"/>
      <w:bookmarkEnd w:id="58445"/>
      <w:bookmarkEnd w:id="58446"/>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447" w:name="_ETM_Q153_308409"/>
      <w:bookmarkEnd w:id="58447"/>
      <w:r>
        <w:rPr>
          <w:rFonts w:hint="cs"/>
          <w:rtl/>
        </w:rPr>
        <w:t>תגיד לי, אתה באמת</w:t>
      </w:r>
      <w:bookmarkStart w:id="58448" w:name="_ETM_Q153_309634"/>
      <w:bookmarkEnd w:id="58448"/>
      <w:r>
        <w:rPr>
          <w:rFonts w:hint="cs"/>
          <w:rtl/>
        </w:rPr>
        <w:t xml:space="preserve"> הפכת להיות כזה דומה להוא?</w:t>
      </w:r>
      <w:bookmarkStart w:id="58449" w:name="_ETM_Q153_311715"/>
      <w:bookmarkEnd w:id="58449"/>
    </w:p>
    <w:p w:rsidR="00071895" w:rsidRDefault="00071895" w:rsidP="004D4F51">
      <w:pPr>
        <w:rPr>
          <w:rtl/>
        </w:rPr>
      </w:pPr>
      <w:bookmarkStart w:id="58450" w:name="_ETM_Q153_311845"/>
      <w:bookmarkEnd w:id="58450"/>
    </w:p>
    <w:p w:rsidR="00071895" w:rsidRDefault="00071895" w:rsidP="004D4F51">
      <w:pPr>
        <w:pStyle w:val="af5"/>
        <w:keepNext/>
        <w:rPr>
          <w:rtl/>
        </w:rPr>
      </w:pPr>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p>
    <w:p w:rsidR="00071895" w:rsidRDefault="00071895" w:rsidP="00A11436">
      <w:pPr>
        <w:rPr>
          <w:rtl/>
        </w:rPr>
      </w:pPr>
    </w:p>
    <w:p w:rsidR="00071895" w:rsidRDefault="00071895" w:rsidP="004D4F51">
      <w:pPr>
        <w:rPr>
          <w:rtl/>
        </w:rPr>
      </w:pPr>
      <w:bookmarkStart w:id="58451" w:name="_ETM_Q153_312848"/>
      <w:bookmarkStart w:id="58452" w:name="_ETM_Q153_313129"/>
      <w:bookmarkStart w:id="58453" w:name="_ETM_Q153_313237"/>
      <w:bookmarkEnd w:id="58451"/>
      <w:bookmarkEnd w:id="58452"/>
      <w:bookmarkEnd w:id="58453"/>
      <w:r>
        <w:rPr>
          <w:rFonts w:hint="cs"/>
          <w:rtl/>
        </w:rPr>
        <w:t xml:space="preserve">אל תגיד "ההוא". </w:t>
      </w:r>
      <w:bookmarkStart w:id="58454" w:name="_ETM_Q153_313338"/>
      <w:bookmarkEnd w:id="58454"/>
    </w:p>
    <w:p w:rsidR="00071895" w:rsidRDefault="00071895" w:rsidP="004D4F51">
      <w:pPr>
        <w:rPr>
          <w:rtl/>
        </w:rPr>
      </w:pPr>
      <w:bookmarkStart w:id="58455" w:name="_ETM_Q153_313440"/>
      <w:bookmarkEnd w:id="58455"/>
    </w:p>
    <w:p w:rsidR="00071895" w:rsidRDefault="00071895" w:rsidP="004D4F51">
      <w:pPr>
        <w:pStyle w:val="af6"/>
        <w:keepNext/>
        <w:rPr>
          <w:rtl/>
        </w:rPr>
      </w:pPr>
      <w:bookmarkStart w:id="58456" w:name="ET_yor_6595_70"/>
      <w:r w:rsidRPr="00380CD8">
        <w:rPr>
          <w:rStyle w:val="TagStyle"/>
          <w:rtl/>
        </w:rPr>
        <w:t xml:space="preserve"> &lt;&lt; יור &gt;&gt;</w:t>
      </w:r>
      <w:r w:rsidRPr="00435822">
        <w:rPr>
          <w:rStyle w:val="TagStyle"/>
          <w:rtl/>
        </w:rPr>
        <w:t xml:space="preserve"> </w:t>
      </w:r>
      <w:r>
        <w:rPr>
          <w:rtl/>
        </w:rPr>
        <w:t>היו"ר ארז מלול:</w:t>
      </w:r>
      <w:r w:rsidRPr="00435822">
        <w:rPr>
          <w:rStyle w:val="TagStyle"/>
          <w:rtl/>
        </w:rPr>
        <w:t xml:space="preserve"> </w:t>
      </w:r>
      <w:r w:rsidRPr="00380CD8">
        <w:rPr>
          <w:rStyle w:val="TagStyle"/>
          <w:rtl/>
        </w:rPr>
        <w:t>&lt;&lt; יור &gt;&gt;</w:t>
      </w:r>
      <w:r>
        <w:rPr>
          <w:rtl/>
        </w:rPr>
        <w:t xml:space="preserve"> </w:t>
      </w:r>
      <w:bookmarkEnd w:id="58456"/>
    </w:p>
    <w:p w:rsidR="00071895" w:rsidRDefault="00071895" w:rsidP="00A11436">
      <w:pPr>
        <w:rPr>
          <w:rtl/>
        </w:rPr>
      </w:pPr>
    </w:p>
    <w:p w:rsidR="00071895" w:rsidRDefault="00071895" w:rsidP="004D4F51">
      <w:pPr>
        <w:rPr>
          <w:rtl/>
        </w:rPr>
      </w:pPr>
      <w:bookmarkStart w:id="58457" w:name="_ETM_Q153_314259"/>
      <w:bookmarkEnd w:id="58457"/>
      <w:r>
        <w:rPr>
          <w:rFonts w:hint="cs"/>
          <w:rtl/>
        </w:rPr>
        <w:t>טוב, חבר</w:t>
      </w:r>
      <w:bookmarkStart w:id="58458" w:name="_ETM_Q153_313736"/>
      <w:bookmarkEnd w:id="58458"/>
      <w:r>
        <w:rPr>
          <w:rFonts w:hint="cs"/>
          <w:rtl/>
        </w:rPr>
        <w:t xml:space="preserve"> הכנסת גפני. </w:t>
      </w:r>
      <w:bookmarkStart w:id="58459" w:name="_ETM_Q153_313543"/>
      <w:bookmarkEnd w:id="58459"/>
    </w:p>
    <w:p w:rsidR="00071895" w:rsidRDefault="00071895" w:rsidP="004D4F51">
      <w:pPr>
        <w:rPr>
          <w:rtl/>
        </w:rPr>
      </w:pPr>
      <w:bookmarkStart w:id="58460" w:name="_ETM_Q153_313646"/>
      <w:bookmarkEnd w:id="58460"/>
    </w:p>
    <w:p w:rsidR="00071895" w:rsidRDefault="00071895" w:rsidP="004D4F51">
      <w:pPr>
        <w:pStyle w:val="-"/>
        <w:keepNext/>
        <w:rPr>
          <w:rtl/>
        </w:rPr>
      </w:pPr>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bookmarkStart w:id="58461" w:name="_ETM_Q153_314939"/>
      <w:bookmarkEnd w:id="58461"/>
      <w:r>
        <w:rPr>
          <w:rFonts w:hint="cs"/>
          <w:rtl/>
        </w:rPr>
        <w:t xml:space="preserve">אני כבר מסיים. </w:t>
      </w:r>
      <w:bookmarkStart w:id="58462" w:name="_ETM_Q153_315365"/>
      <w:bookmarkEnd w:id="58462"/>
    </w:p>
    <w:p w:rsidR="00071895" w:rsidRDefault="00071895" w:rsidP="004D4F51">
      <w:pPr>
        <w:rPr>
          <w:rtl/>
        </w:rPr>
      </w:pPr>
      <w:bookmarkStart w:id="58463" w:name="_ETM_Q153_315463"/>
      <w:bookmarkEnd w:id="58463"/>
    </w:p>
    <w:p w:rsidR="00071895" w:rsidRDefault="00071895" w:rsidP="004D4F51">
      <w:pPr>
        <w:pStyle w:val="af5"/>
        <w:keepNext/>
        <w:rPr>
          <w:rtl/>
        </w:rPr>
      </w:pPr>
      <w:bookmarkStart w:id="58464" w:name="ET_interruption_6361_72"/>
      <w:r w:rsidRPr="00380CD8">
        <w:rPr>
          <w:rStyle w:val="TagStyle"/>
          <w:rtl/>
        </w:rPr>
        <w:t xml:space="preserve"> &lt;&lt; קריאה &gt;&gt;</w:t>
      </w:r>
      <w:r w:rsidRPr="00435822">
        <w:rPr>
          <w:rStyle w:val="TagStyle"/>
          <w:rtl/>
        </w:rPr>
        <w:t xml:space="preserve"> </w:t>
      </w:r>
      <w:r>
        <w:rPr>
          <w:rtl/>
        </w:rPr>
        <w:t>נאור שירי (יש עתיד):</w:t>
      </w:r>
      <w:r w:rsidRPr="00435822">
        <w:rPr>
          <w:rStyle w:val="TagStyle"/>
          <w:rtl/>
        </w:rPr>
        <w:t xml:space="preserve"> </w:t>
      </w:r>
      <w:r w:rsidRPr="00380CD8">
        <w:rPr>
          <w:rStyle w:val="TagStyle"/>
          <w:rtl/>
        </w:rPr>
        <w:t>&lt;&lt; קריאה &gt;&gt;</w:t>
      </w:r>
      <w:r>
        <w:rPr>
          <w:rtl/>
        </w:rPr>
        <w:t xml:space="preserve"> </w:t>
      </w:r>
      <w:bookmarkEnd w:id="58464"/>
    </w:p>
    <w:p w:rsidR="00071895" w:rsidRDefault="00071895" w:rsidP="00A11436">
      <w:pPr>
        <w:rPr>
          <w:rtl/>
        </w:rPr>
      </w:pPr>
    </w:p>
    <w:p w:rsidR="00071895" w:rsidRDefault="00071895" w:rsidP="004D4F51">
      <w:pPr>
        <w:rPr>
          <w:rtl/>
        </w:rPr>
      </w:pPr>
      <w:bookmarkStart w:id="58465" w:name="_ETM_Q153_317559"/>
      <w:bookmarkEnd w:id="58465"/>
      <w:r>
        <w:rPr>
          <w:rFonts w:hint="cs"/>
          <w:rtl/>
        </w:rPr>
        <w:t>רציתי לעזור לך למשוך זמן.</w:t>
      </w:r>
      <w:bookmarkStart w:id="58466" w:name="_ETM_Q153_317555"/>
      <w:bookmarkEnd w:id="58466"/>
      <w:r>
        <w:rPr>
          <w:rFonts w:hint="cs"/>
          <w:rtl/>
        </w:rPr>
        <w:t xml:space="preserve"> </w:t>
      </w:r>
      <w:bookmarkStart w:id="58467" w:name="_ETM_Q153_317819"/>
      <w:bookmarkEnd w:id="58467"/>
    </w:p>
    <w:p w:rsidR="00071895" w:rsidRDefault="00071895" w:rsidP="004D4F51">
      <w:pPr>
        <w:rPr>
          <w:rtl/>
        </w:rPr>
      </w:pPr>
      <w:bookmarkStart w:id="58468" w:name="_ETM_Q153_317914"/>
      <w:bookmarkEnd w:id="58468"/>
    </w:p>
    <w:p w:rsidR="00071895" w:rsidRDefault="00071895" w:rsidP="004D4F51">
      <w:pPr>
        <w:pStyle w:val="af6"/>
        <w:keepNext/>
        <w:rPr>
          <w:rtl/>
        </w:rPr>
      </w:pPr>
      <w:bookmarkStart w:id="58469" w:name="ET_yor_6595_74"/>
      <w:r w:rsidRPr="00380CD8">
        <w:rPr>
          <w:rStyle w:val="TagStyle"/>
          <w:rtl/>
        </w:rPr>
        <w:t xml:space="preserve"> &lt;&lt; יור &gt;&gt;</w:t>
      </w:r>
      <w:r w:rsidRPr="00435822">
        <w:rPr>
          <w:rStyle w:val="TagStyle"/>
          <w:rtl/>
        </w:rPr>
        <w:t xml:space="preserve"> </w:t>
      </w:r>
      <w:r>
        <w:rPr>
          <w:rtl/>
        </w:rPr>
        <w:t>היו"ר ארז מלול:</w:t>
      </w:r>
      <w:r w:rsidRPr="00435822">
        <w:rPr>
          <w:rStyle w:val="TagStyle"/>
          <w:rtl/>
        </w:rPr>
        <w:t xml:space="preserve"> </w:t>
      </w:r>
      <w:r w:rsidRPr="00380CD8">
        <w:rPr>
          <w:rStyle w:val="TagStyle"/>
          <w:rtl/>
        </w:rPr>
        <w:t>&lt;&lt; יור &gt;&gt;</w:t>
      </w:r>
      <w:r>
        <w:rPr>
          <w:rtl/>
        </w:rPr>
        <w:t xml:space="preserve"> </w:t>
      </w:r>
      <w:bookmarkEnd w:id="58469"/>
    </w:p>
    <w:p w:rsidR="00071895" w:rsidRDefault="00071895" w:rsidP="00A11436">
      <w:pPr>
        <w:rPr>
          <w:rtl/>
        </w:rPr>
      </w:pPr>
    </w:p>
    <w:p w:rsidR="00071895" w:rsidRDefault="00071895" w:rsidP="004D4F51">
      <w:pPr>
        <w:rPr>
          <w:rtl/>
        </w:rPr>
      </w:pPr>
      <w:bookmarkStart w:id="58470" w:name="_ETM_Q153_318982"/>
      <w:bookmarkEnd w:id="58470"/>
      <w:r>
        <w:rPr>
          <w:rFonts w:hint="cs"/>
          <w:rtl/>
        </w:rPr>
        <w:t>הוא לא צריך למשוך זמן.</w:t>
      </w:r>
    </w:p>
    <w:p w:rsidR="00071895" w:rsidRPr="00435822" w:rsidRDefault="00071895" w:rsidP="004D4F51">
      <w:pPr>
        <w:rPr>
          <w:rtl/>
        </w:rPr>
      </w:pPr>
      <w:r>
        <w:rPr>
          <w:rFonts w:hint="cs"/>
          <w:rtl/>
        </w:rPr>
        <w:t xml:space="preserve"> </w:t>
      </w:r>
    </w:p>
    <w:p w:rsidR="00071895" w:rsidRDefault="00071895" w:rsidP="004D4F51">
      <w:pPr>
        <w:pStyle w:val="-"/>
        <w:keepNext/>
        <w:rPr>
          <w:rtl/>
        </w:rPr>
      </w:pPr>
      <w:bookmarkStart w:id="58471" w:name="ET_speakercontinue_5639_73"/>
      <w:r w:rsidRPr="00380CD8">
        <w:rPr>
          <w:rStyle w:val="TagStyle"/>
          <w:rtl/>
        </w:rPr>
        <w:t xml:space="preserve"> &lt;&lt; דובר_המשך &gt;&gt;</w:t>
      </w:r>
      <w:r w:rsidRPr="00435822">
        <w:rPr>
          <w:rStyle w:val="TagStyle"/>
          <w:rtl/>
        </w:rPr>
        <w:t xml:space="preserve"> </w:t>
      </w:r>
      <w:r>
        <w:rPr>
          <w:rtl/>
        </w:rPr>
        <w:t>משה גפני (יו"ר ועדת הכספים):</w:t>
      </w:r>
      <w:r w:rsidRPr="00435822">
        <w:rPr>
          <w:rStyle w:val="TagStyle"/>
          <w:rtl/>
        </w:rPr>
        <w:t xml:space="preserve"> </w:t>
      </w:r>
      <w:r w:rsidRPr="00380CD8">
        <w:rPr>
          <w:rStyle w:val="TagStyle"/>
          <w:rtl/>
        </w:rPr>
        <w:t>&lt;&lt; דובר_המשך &gt;&gt;</w:t>
      </w:r>
      <w:r>
        <w:rPr>
          <w:rtl/>
        </w:rPr>
        <w:t xml:space="preserve"> </w:t>
      </w:r>
      <w:bookmarkEnd w:id="58471"/>
    </w:p>
    <w:p w:rsidR="00071895" w:rsidRDefault="00071895" w:rsidP="00A11436">
      <w:pPr>
        <w:rPr>
          <w:rtl/>
        </w:rPr>
      </w:pPr>
    </w:p>
    <w:p w:rsidR="00071895" w:rsidRDefault="00071895" w:rsidP="004D4F51">
      <w:pPr>
        <w:rPr>
          <w:rtl/>
        </w:rPr>
      </w:pPr>
      <w:bookmarkStart w:id="58472" w:name="_ETM_Q153_319177"/>
      <w:bookmarkEnd w:id="58472"/>
      <w:r>
        <w:rPr>
          <w:rFonts w:hint="cs"/>
          <w:rtl/>
        </w:rPr>
        <w:t xml:space="preserve">אני לא מושך זמן. </w:t>
      </w:r>
      <w:bookmarkStart w:id="58473" w:name="_ETM_Q153_320495"/>
      <w:bookmarkEnd w:id="58473"/>
    </w:p>
    <w:p w:rsidR="00071895" w:rsidRDefault="00071895" w:rsidP="004D4F51">
      <w:pPr>
        <w:rPr>
          <w:rtl/>
        </w:rPr>
      </w:pPr>
      <w:bookmarkStart w:id="58474" w:name="_ETM_Q153_320633"/>
      <w:bookmarkEnd w:id="58474"/>
    </w:p>
    <w:p w:rsidR="00071895" w:rsidRDefault="00071895" w:rsidP="004D4F51">
      <w:pPr>
        <w:pStyle w:val="af5"/>
        <w:keepNext/>
        <w:rPr>
          <w:rtl/>
        </w:rPr>
      </w:pPr>
      <w:bookmarkStart w:id="58475" w:name="ET_interruption_6361_75"/>
      <w:r w:rsidRPr="00380CD8">
        <w:rPr>
          <w:rStyle w:val="TagStyle"/>
          <w:rtl/>
        </w:rPr>
        <w:t xml:space="preserve"> &lt;&lt; קריאה &gt;&gt;</w:t>
      </w:r>
      <w:r w:rsidRPr="004E1598">
        <w:rPr>
          <w:rStyle w:val="TagStyle"/>
          <w:rtl/>
        </w:rPr>
        <w:t xml:space="preserve"> </w:t>
      </w:r>
      <w:r>
        <w:rPr>
          <w:rtl/>
        </w:rPr>
        <w:t>נאור שירי (יש עתיד):</w:t>
      </w:r>
      <w:r w:rsidRPr="004E1598">
        <w:rPr>
          <w:rStyle w:val="TagStyle"/>
          <w:rtl/>
        </w:rPr>
        <w:t xml:space="preserve"> </w:t>
      </w:r>
      <w:r w:rsidRPr="00380CD8">
        <w:rPr>
          <w:rStyle w:val="TagStyle"/>
          <w:rtl/>
        </w:rPr>
        <w:t>&lt;&lt; קריאה &gt;&gt;</w:t>
      </w:r>
      <w:r>
        <w:rPr>
          <w:rtl/>
        </w:rPr>
        <w:t xml:space="preserve"> </w:t>
      </w:r>
      <w:bookmarkEnd w:id="58475"/>
    </w:p>
    <w:p w:rsidR="00071895" w:rsidRDefault="00071895" w:rsidP="00A11436">
      <w:pPr>
        <w:rPr>
          <w:rtl/>
        </w:rPr>
      </w:pPr>
    </w:p>
    <w:p w:rsidR="00071895" w:rsidRDefault="00071895" w:rsidP="004D4F51">
      <w:pPr>
        <w:rPr>
          <w:rtl/>
        </w:rPr>
      </w:pPr>
      <w:bookmarkStart w:id="58476" w:name="_ETM_Q153_322659"/>
      <w:bookmarkStart w:id="58477" w:name="_ETM_Q153_322927"/>
      <w:bookmarkStart w:id="58478" w:name="_ETM_Q153_323042"/>
      <w:bookmarkEnd w:id="58476"/>
      <w:bookmarkEnd w:id="58477"/>
      <w:bookmarkEnd w:id="58478"/>
      <w:r>
        <w:rPr>
          <w:rFonts w:hint="cs"/>
          <w:rtl/>
        </w:rPr>
        <w:t>אתה מחכה לשר האוצר.</w:t>
      </w:r>
      <w:bookmarkStart w:id="58479" w:name="_ETM_Q153_323870"/>
      <w:bookmarkEnd w:id="58479"/>
    </w:p>
    <w:p w:rsidR="00071895" w:rsidRDefault="00071895" w:rsidP="004D4F51">
      <w:pPr>
        <w:rPr>
          <w:rtl/>
        </w:rPr>
      </w:pPr>
      <w:bookmarkStart w:id="58480" w:name="_ETM_Q153_323982"/>
      <w:bookmarkEnd w:id="58480"/>
    </w:p>
    <w:p w:rsidR="00071895" w:rsidRDefault="00071895" w:rsidP="004D4F51">
      <w:pPr>
        <w:pStyle w:val="-"/>
        <w:keepNext/>
        <w:rPr>
          <w:rtl/>
        </w:rPr>
      </w:pPr>
      <w:r w:rsidRPr="00380CD8">
        <w:rPr>
          <w:rStyle w:val="TagStyle"/>
          <w:rtl/>
        </w:rPr>
        <w:t xml:space="preserve"> &lt;&lt; דובר_המשך &gt;&gt;</w:t>
      </w:r>
      <w:r w:rsidRPr="004E1598">
        <w:rPr>
          <w:rStyle w:val="TagStyle"/>
          <w:rtl/>
        </w:rPr>
        <w:t xml:space="preserve"> </w:t>
      </w:r>
      <w:r>
        <w:rPr>
          <w:rtl/>
        </w:rPr>
        <w:t>משה גפני (יו"ר ועדת הכספים):</w:t>
      </w:r>
      <w:r w:rsidRPr="004E1598">
        <w:rPr>
          <w:rStyle w:val="TagStyle"/>
          <w:rtl/>
        </w:rPr>
        <w:t xml:space="preserve"> </w:t>
      </w:r>
      <w:r w:rsidRPr="00380CD8">
        <w:rPr>
          <w:rStyle w:val="TagStyle"/>
          <w:rtl/>
        </w:rPr>
        <w:t>&lt;&lt; דובר_המשך &gt;&gt;</w:t>
      </w:r>
      <w:r>
        <w:rPr>
          <w:rtl/>
        </w:rPr>
        <w:t xml:space="preserve"> </w:t>
      </w:r>
    </w:p>
    <w:p w:rsidR="00071895" w:rsidRDefault="00071895" w:rsidP="00A11436">
      <w:pPr>
        <w:rPr>
          <w:rtl/>
        </w:rPr>
      </w:pPr>
    </w:p>
    <w:p w:rsidR="00071895" w:rsidRDefault="00071895" w:rsidP="004D4F51">
      <w:pPr>
        <w:rPr>
          <w:rtl/>
        </w:rPr>
      </w:pPr>
      <w:r>
        <w:rPr>
          <w:rFonts w:hint="cs"/>
          <w:rtl/>
        </w:rPr>
        <w:t>אני</w:t>
      </w:r>
      <w:bookmarkStart w:id="58481" w:name="_ETM_Q153_320848"/>
      <w:bookmarkEnd w:id="58481"/>
      <w:r>
        <w:rPr>
          <w:rFonts w:hint="cs"/>
          <w:rtl/>
        </w:rPr>
        <w:t xml:space="preserve"> לא </w:t>
      </w:r>
      <w:r w:rsidR="00C513B8">
        <w:rPr>
          <w:rFonts w:hint="cs"/>
          <w:rtl/>
        </w:rPr>
        <w:t>מ</w:t>
      </w:r>
      <w:r>
        <w:rPr>
          <w:rFonts w:hint="cs"/>
          <w:rtl/>
        </w:rPr>
        <w:t xml:space="preserve">מפלגת השלטון, עם כל הכבוד. </w:t>
      </w:r>
      <w:bookmarkStart w:id="58482" w:name="_ETM_Q153_325626"/>
      <w:bookmarkEnd w:id="58482"/>
    </w:p>
    <w:p w:rsidR="00071895" w:rsidRDefault="00071895" w:rsidP="004D4F51">
      <w:pPr>
        <w:rPr>
          <w:rtl/>
        </w:rPr>
      </w:pPr>
      <w:bookmarkStart w:id="58483" w:name="_ETM_Q153_325910"/>
      <w:bookmarkEnd w:id="58483"/>
    </w:p>
    <w:p w:rsidR="00071895" w:rsidRDefault="00071895" w:rsidP="004D4F51">
      <w:pPr>
        <w:pStyle w:val="af6"/>
        <w:keepNext/>
        <w:rPr>
          <w:rtl/>
        </w:rPr>
      </w:pPr>
      <w:r w:rsidRPr="00380CD8">
        <w:rPr>
          <w:rStyle w:val="TagStyle"/>
          <w:rtl/>
        </w:rPr>
        <w:t xml:space="preserve"> &lt;&lt; יור &gt;&gt;</w:t>
      </w:r>
      <w:r w:rsidRPr="005E05EB">
        <w:rPr>
          <w:rStyle w:val="TagStyle"/>
          <w:rtl/>
        </w:rPr>
        <w:t xml:space="preserve"> </w:t>
      </w:r>
      <w:r>
        <w:rPr>
          <w:rtl/>
        </w:rPr>
        <w:t>היו"ר ארז מלול:</w:t>
      </w:r>
      <w:r w:rsidRPr="005E05EB">
        <w:rPr>
          <w:rStyle w:val="TagStyle"/>
          <w:rtl/>
        </w:rPr>
        <w:t xml:space="preserve"> </w:t>
      </w:r>
      <w:r w:rsidRPr="00380CD8">
        <w:rPr>
          <w:rStyle w:val="TagStyle"/>
          <w:rtl/>
        </w:rPr>
        <w:t>&lt;&lt; יור &gt;&gt;</w:t>
      </w:r>
      <w:r>
        <w:rPr>
          <w:rtl/>
        </w:rPr>
        <w:t xml:space="preserve"> </w:t>
      </w:r>
    </w:p>
    <w:p w:rsidR="00071895" w:rsidRDefault="00071895" w:rsidP="00A11436">
      <w:pPr>
        <w:rPr>
          <w:rtl/>
        </w:rPr>
      </w:pPr>
    </w:p>
    <w:p w:rsidR="00071895" w:rsidRDefault="00071895" w:rsidP="004D4F51">
      <w:pPr>
        <w:rPr>
          <w:rtl/>
        </w:rPr>
      </w:pPr>
      <w:bookmarkStart w:id="58484" w:name="_ETM_Q153_324996"/>
      <w:bookmarkEnd w:id="58484"/>
      <w:r>
        <w:rPr>
          <w:rFonts w:hint="cs"/>
          <w:rtl/>
        </w:rPr>
        <w:t>יש פה במקום שר</w:t>
      </w:r>
      <w:bookmarkStart w:id="58485" w:name="_ETM_Q153_324947"/>
      <w:bookmarkEnd w:id="58485"/>
      <w:r>
        <w:rPr>
          <w:rFonts w:hint="cs"/>
          <w:rtl/>
        </w:rPr>
        <w:t xml:space="preserve"> האוצר. </w:t>
      </w:r>
      <w:bookmarkStart w:id="58486" w:name="_ETM_Q153_326026"/>
      <w:bookmarkEnd w:id="58486"/>
    </w:p>
    <w:p w:rsidR="00071895" w:rsidRDefault="00071895" w:rsidP="004D4F51">
      <w:pPr>
        <w:rPr>
          <w:rtl/>
        </w:rPr>
      </w:pPr>
      <w:bookmarkStart w:id="58487" w:name="_ETM_Q153_326119"/>
      <w:bookmarkEnd w:id="58487"/>
    </w:p>
    <w:p w:rsidR="00071895" w:rsidRDefault="00071895" w:rsidP="004D4F51">
      <w:pPr>
        <w:pStyle w:val="af5"/>
        <w:keepNext/>
        <w:rPr>
          <w:rtl/>
        </w:rPr>
      </w:pPr>
      <w:bookmarkStart w:id="58488" w:name="ET_interruption_6156_78"/>
      <w:r w:rsidRPr="00380CD8">
        <w:rPr>
          <w:rStyle w:val="TagStyle"/>
          <w:rtl/>
        </w:rPr>
        <w:t xml:space="preserve"> &lt;&lt; קריאה &gt;&gt;</w:t>
      </w:r>
      <w:r w:rsidRPr="005E05EB">
        <w:rPr>
          <w:rStyle w:val="TagStyle"/>
          <w:rtl/>
        </w:rPr>
        <w:t xml:space="preserve"> </w:t>
      </w:r>
      <w:r>
        <w:rPr>
          <w:rtl/>
        </w:rPr>
        <w:t>גלעד קריב (העבודה):</w:t>
      </w:r>
      <w:r w:rsidRPr="005E05EB">
        <w:rPr>
          <w:rStyle w:val="TagStyle"/>
          <w:rtl/>
        </w:rPr>
        <w:t xml:space="preserve"> </w:t>
      </w:r>
      <w:r w:rsidRPr="00380CD8">
        <w:rPr>
          <w:rStyle w:val="TagStyle"/>
          <w:rtl/>
        </w:rPr>
        <w:t>&lt;&lt; קריאה &gt;&gt;</w:t>
      </w:r>
      <w:r>
        <w:rPr>
          <w:rtl/>
        </w:rPr>
        <w:t xml:space="preserve"> </w:t>
      </w:r>
      <w:bookmarkEnd w:id="58488"/>
    </w:p>
    <w:p w:rsidR="00071895" w:rsidRDefault="00071895" w:rsidP="00A11436">
      <w:pPr>
        <w:rPr>
          <w:rtl/>
        </w:rPr>
      </w:pPr>
    </w:p>
    <w:p w:rsidR="00071895" w:rsidRDefault="00071895" w:rsidP="004D4F51">
      <w:pPr>
        <w:rPr>
          <w:rtl/>
        </w:rPr>
      </w:pPr>
      <w:bookmarkStart w:id="58489" w:name="_ETM_Q153_329449"/>
      <w:bookmarkStart w:id="58490" w:name="_ETM_Q153_329721"/>
      <w:bookmarkStart w:id="58491" w:name="_ETM_Q153_329825"/>
      <w:bookmarkEnd w:id="58489"/>
      <w:bookmarkEnd w:id="58490"/>
      <w:bookmarkEnd w:id="58491"/>
      <w:r>
        <w:rPr>
          <w:rFonts w:hint="cs"/>
          <w:rtl/>
        </w:rPr>
        <w:t>אחרי סיכום של היו"ר, אי-אפשר לומר. המזכיר, השר</w:t>
      </w:r>
      <w:bookmarkStart w:id="58492" w:name="_ETM_Q153_335259"/>
      <w:bookmarkEnd w:id="58492"/>
      <w:r>
        <w:rPr>
          <w:rFonts w:hint="cs"/>
          <w:rtl/>
        </w:rPr>
        <w:t xml:space="preserve"> יכול לעלות אחרי יו"ר הוועדה?</w:t>
      </w:r>
    </w:p>
    <w:p w:rsidR="00071895" w:rsidRDefault="00071895" w:rsidP="004D4F51">
      <w:pPr>
        <w:rPr>
          <w:rtl/>
        </w:rPr>
      </w:pPr>
      <w:bookmarkStart w:id="58493" w:name="_ETM_Q153_337414"/>
      <w:bookmarkStart w:id="58494" w:name="_ETM_Q153_337515"/>
      <w:bookmarkEnd w:id="58493"/>
      <w:bookmarkEnd w:id="58494"/>
    </w:p>
    <w:p w:rsidR="00071895" w:rsidRDefault="00071895" w:rsidP="004D4F51">
      <w:pPr>
        <w:pStyle w:val="af6"/>
        <w:keepNext/>
        <w:rPr>
          <w:rtl/>
        </w:rPr>
      </w:pPr>
      <w:bookmarkStart w:id="58495" w:name="ET_yor_6595_79"/>
      <w:r w:rsidRPr="00380CD8">
        <w:rPr>
          <w:rStyle w:val="TagStyle"/>
          <w:rtl/>
        </w:rPr>
        <w:t xml:space="preserve"> &lt;&lt; יור &gt;&gt;</w:t>
      </w:r>
      <w:r w:rsidRPr="005E05EB">
        <w:rPr>
          <w:rStyle w:val="TagStyle"/>
          <w:rtl/>
        </w:rPr>
        <w:t xml:space="preserve"> </w:t>
      </w:r>
      <w:r>
        <w:rPr>
          <w:rtl/>
        </w:rPr>
        <w:t>היו"ר ארז מלול:</w:t>
      </w:r>
      <w:r w:rsidRPr="005E05EB">
        <w:rPr>
          <w:rStyle w:val="TagStyle"/>
          <w:rtl/>
        </w:rPr>
        <w:t xml:space="preserve"> </w:t>
      </w:r>
      <w:r w:rsidRPr="00380CD8">
        <w:rPr>
          <w:rStyle w:val="TagStyle"/>
          <w:rtl/>
        </w:rPr>
        <w:t>&lt;&lt; יור &gt;&gt;</w:t>
      </w:r>
      <w:r>
        <w:rPr>
          <w:rtl/>
        </w:rPr>
        <w:t xml:space="preserve"> </w:t>
      </w:r>
      <w:bookmarkEnd w:id="58495"/>
    </w:p>
    <w:p w:rsidR="00071895" w:rsidRDefault="00071895" w:rsidP="00A11436">
      <w:pPr>
        <w:rPr>
          <w:rtl/>
        </w:rPr>
      </w:pPr>
    </w:p>
    <w:p w:rsidR="00071895" w:rsidRDefault="00071895" w:rsidP="004D4F51">
      <w:pPr>
        <w:rPr>
          <w:rtl/>
        </w:rPr>
      </w:pPr>
      <w:bookmarkStart w:id="58496" w:name="_ETM_Q153_339813"/>
      <w:bookmarkEnd w:id="58496"/>
      <w:r>
        <w:rPr>
          <w:rFonts w:hint="cs"/>
          <w:rtl/>
        </w:rPr>
        <w:t xml:space="preserve">העניין נבדק, וכן. </w:t>
      </w:r>
      <w:bookmarkStart w:id="58497" w:name="_ETM_Q153_340732"/>
      <w:bookmarkEnd w:id="58497"/>
    </w:p>
    <w:p w:rsidR="00071895" w:rsidRDefault="00071895" w:rsidP="004D4F51">
      <w:pPr>
        <w:rPr>
          <w:rtl/>
        </w:rPr>
      </w:pPr>
      <w:bookmarkStart w:id="58498" w:name="_ETM_Q153_340811"/>
      <w:bookmarkEnd w:id="58498"/>
    </w:p>
    <w:p w:rsidR="00071895" w:rsidRDefault="00071895" w:rsidP="004D4F51">
      <w:pPr>
        <w:pStyle w:val="af5"/>
        <w:keepNext/>
        <w:rPr>
          <w:rtl/>
        </w:rPr>
      </w:pPr>
      <w:bookmarkStart w:id="58499" w:name="ET_interruption_6361_80"/>
      <w:r w:rsidRPr="00380CD8">
        <w:rPr>
          <w:rStyle w:val="TagStyle"/>
          <w:rtl/>
        </w:rPr>
        <w:t xml:space="preserve"> &lt;&lt; קריאה &gt;&gt;</w:t>
      </w:r>
      <w:r w:rsidRPr="005E05EB">
        <w:rPr>
          <w:rStyle w:val="TagStyle"/>
          <w:rtl/>
        </w:rPr>
        <w:t xml:space="preserve"> </w:t>
      </w:r>
      <w:r>
        <w:rPr>
          <w:rtl/>
        </w:rPr>
        <w:t>נאור שירי (יש עתיד):</w:t>
      </w:r>
      <w:r w:rsidRPr="005E05EB">
        <w:rPr>
          <w:rStyle w:val="TagStyle"/>
          <w:rtl/>
        </w:rPr>
        <w:t xml:space="preserve"> </w:t>
      </w:r>
      <w:r w:rsidRPr="00380CD8">
        <w:rPr>
          <w:rStyle w:val="TagStyle"/>
          <w:rtl/>
        </w:rPr>
        <w:t>&lt;&lt; קריאה &gt;&gt;</w:t>
      </w:r>
      <w:r>
        <w:rPr>
          <w:rtl/>
        </w:rPr>
        <w:t xml:space="preserve"> </w:t>
      </w:r>
      <w:bookmarkEnd w:id="58499"/>
    </w:p>
    <w:p w:rsidR="00071895" w:rsidRDefault="00071895" w:rsidP="00A11436">
      <w:pPr>
        <w:rPr>
          <w:rtl/>
        </w:rPr>
      </w:pPr>
    </w:p>
    <w:p w:rsidR="00071895" w:rsidRDefault="00071895" w:rsidP="004D4F51">
      <w:pPr>
        <w:rPr>
          <w:rtl/>
        </w:rPr>
      </w:pPr>
      <w:bookmarkStart w:id="58500" w:name="_ETM_Q153_345174"/>
      <w:bookmarkStart w:id="58501" w:name="_ETM_Q153_345440"/>
      <w:bookmarkStart w:id="58502" w:name="_ETM_Q153_345540"/>
      <w:bookmarkEnd w:id="58500"/>
      <w:bookmarkEnd w:id="58501"/>
      <w:bookmarkEnd w:id="58502"/>
      <w:r>
        <w:rPr>
          <w:rFonts w:hint="cs"/>
          <w:rtl/>
        </w:rPr>
        <w:t>רגע, זה אייפון?</w:t>
      </w:r>
      <w:bookmarkStart w:id="58503" w:name="_ETM_Q153_343481"/>
      <w:bookmarkEnd w:id="58503"/>
    </w:p>
    <w:p w:rsidR="00071895" w:rsidRDefault="00071895" w:rsidP="004D4F51">
      <w:pPr>
        <w:rPr>
          <w:rtl/>
        </w:rPr>
      </w:pPr>
      <w:bookmarkStart w:id="58504" w:name="_ETM_Q153_343583"/>
      <w:bookmarkEnd w:id="58504"/>
    </w:p>
    <w:p w:rsidR="00071895" w:rsidRDefault="00071895" w:rsidP="004D4F51">
      <w:pPr>
        <w:pStyle w:val="-"/>
        <w:keepNext/>
        <w:rPr>
          <w:rtl/>
        </w:rPr>
      </w:pPr>
      <w:bookmarkStart w:id="58505" w:name="ET_speakercontinue_5639_81"/>
      <w:r w:rsidRPr="00380CD8">
        <w:rPr>
          <w:rStyle w:val="TagStyle"/>
          <w:rtl/>
        </w:rPr>
        <w:t xml:space="preserve"> &lt;&lt; דובר_המשך &gt;&gt;</w:t>
      </w:r>
      <w:r w:rsidRPr="005E05EB">
        <w:rPr>
          <w:rStyle w:val="TagStyle"/>
          <w:rtl/>
        </w:rPr>
        <w:t xml:space="preserve"> </w:t>
      </w:r>
      <w:r>
        <w:rPr>
          <w:rtl/>
        </w:rPr>
        <w:t>משה גפני (יו"ר ועדת הכספים):</w:t>
      </w:r>
      <w:r w:rsidRPr="005E05EB">
        <w:rPr>
          <w:rStyle w:val="TagStyle"/>
          <w:rtl/>
        </w:rPr>
        <w:t xml:space="preserve"> </w:t>
      </w:r>
      <w:r w:rsidRPr="00380CD8">
        <w:rPr>
          <w:rStyle w:val="TagStyle"/>
          <w:rtl/>
        </w:rPr>
        <w:t>&lt;&lt; דובר_המשך &gt;&gt;</w:t>
      </w:r>
      <w:r>
        <w:rPr>
          <w:rtl/>
        </w:rPr>
        <w:t xml:space="preserve"> </w:t>
      </w:r>
      <w:bookmarkEnd w:id="58505"/>
    </w:p>
    <w:p w:rsidR="00071895" w:rsidRDefault="00071895" w:rsidP="00A11436">
      <w:pPr>
        <w:rPr>
          <w:rtl/>
        </w:rPr>
      </w:pPr>
    </w:p>
    <w:p w:rsidR="00071895" w:rsidRDefault="00071895" w:rsidP="004D4F51">
      <w:pPr>
        <w:rPr>
          <w:rtl/>
        </w:rPr>
      </w:pPr>
      <w:bookmarkStart w:id="58506" w:name="_ETM_Q153_345184"/>
      <w:bookmarkEnd w:id="58506"/>
      <w:r>
        <w:rPr>
          <w:rFonts w:hint="cs"/>
          <w:rtl/>
        </w:rPr>
        <w:t>מה</w:t>
      </w:r>
      <w:bookmarkStart w:id="58507" w:name="_ETM_Q153_345848"/>
      <w:bookmarkEnd w:id="58507"/>
      <w:r>
        <w:rPr>
          <w:rFonts w:hint="cs"/>
          <w:rtl/>
        </w:rPr>
        <w:t xml:space="preserve"> אייפון? זה טלפון כשר. אייפון. לכן, אדוני היושב-ראש, אני מסכם</w:t>
      </w:r>
      <w:bookmarkStart w:id="58508" w:name="_ETM_Q153_355296"/>
      <w:bookmarkEnd w:id="58508"/>
      <w:r>
        <w:rPr>
          <w:rFonts w:hint="cs"/>
          <w:rtl/>
        </w:rPr>
        <w:t xml:space="preserve"> את הדיון הזה, שהיה, אגב, מאוד מעניין. </w:t>
      </w:r>
      <w:bookmarkStart w:id="58509" w:name="_ETM_Q153_357940"/>
      <w:bookmarkEnd w:id="58509"/>
    </w:p>
    <w:p w:rsidR="00071895" w:rsidRDefault="00071895" w:rsidP="004D4F51">
      <w:pPr>
        <w:rPr>
          <w:rtl/>
        </w:rPr>
      </w:pPr>
      <w:bookmarkStart w:id="58510" w:name="_ETM_Q153_358040"/>
      <w:bookmarkEnd w:id="58510"/>
    </w:p>
    <w:p w:rsidR="00071895" w:rsidRDefault="00071895" w:rsidP="004D4F51">
      <w:pPr>
        <w:pStyle w:val="af5"/>
        <w:keepNext/>
        <w:rPr>
          <w:rtl/>
        </w:rPr>
      </w:pPr>
      <w:bookmarkStart w:id="58511" w:name="ET_interruption_6156_82"/>
      <w:r w:rsidRPr="00380CD8">
        <w:rPr>
          <w:rStyle w:val="TagStyle"/>
          <w:rtl/>
        </w:rPr>
        <w:t xml:space="preserve"> &lt;&lt; קריאה &gt;&gt;</w:t>
      </w:r>
      <w:r w:rsidRPr="005E05EB">
        <w:rPr>
          <w:rStyle w:val="TagStyle"/>
          <w:rtl/>
        </w:rPr>
        <w:t xml:space="preserve"> </w:t>
      </w:r>
      <w:r>
        <w:rPr>
          <w:rtl/>
        </w:rPr>
        <w:t>גלעד קריב (העבודה):</w:t>
      </w:r>
      <w:r w:rsidRPr="005E05EB">
        <w:rPr>
          <w:rStyle w:val="TagStyle"/>
          <w:rtl/>
        </w:rPr>
        <w:t xml:space="preserve"> </w:t>
      </w:r>
      <w:r w:rsidRPr="00380CD8">
        <w:rPr>
          <w:rStyle w:val="TagStyle"/>
          <w:rtl/>
        </w:rPr>
        <w:t>&lt;&lt; קריאה &gt;&gt;</w:t>
      </w:r>
      <w:r>
        <w:rPr>
          <w:rtl/>
        </w:rPr>
        <w:t xml:space="preserve"> </w:t>
      </w:r>
      <w:bookmarkEnd w:id="58511"/>
    </w:p>
    <w:p w:rsidR="00071895" w:rsidRDefault="00071895" w:rsidP="00A11436">
      <w:pPr>
        <w:rPr>
          <w:rtl/>
        </w:rPr>
      </w:pPr>
    </w:p>
    <w:p w:rsidR="00071895" w:rsidRPr="005E05EB" w:rsidRDefault="00071895" w:rsidP="004D4F51">
      <w:pPr>
        <w:rPr>
          <w:rtl/>
        </w:rPr>
      </w:pPr>
      <w:bookmarkStart w:id="58512" w:name="_ETM_Q153_357394"/>
      <w:bookmarkStart w:id="58513" w:name="_ETM_Q153_357687"/>
      <w:bookmarkStart w:id="58514" w:name="_ETM_Q153_357801"/>
      <w:bookmarkEnd w:id="58512"/>
      <w:bookmarkEnd w:id="58513"/>
      <w:bookmarkEnd w:id="58514"/>
      <w:r>
        <w:rPr>
          <w:rFonts w:hint="cs"/>
          <w:rtl/>
        </w:rPr>
        <w:t>לא היית פה.</w:t>
      </w:r>
      <w:bookmarkStart w:id="58515" w:name="_ETM_Q153_357370"/>
      <w:bookmarkEnd w:id="58515"/>
      <w:r>
        <w:rPr>
          <w:rFonts w:hint="cs"/>
          <w:rtl/>
        </w:rPr>
        <w:t xml:space="preserve"> איך היה מעניין? לא היית פה. </w:t>
      </w:r>
    </w:p>
    <w:p w:rsidR="00071895" w:rsidRDefault="00071895" w:rsidP="004D4F51">
      <w:pPr>
        <w:rPr>
          <w:rtl/>
          <w:lang w:eastAsia="he-IL"/>
        </w:rPr>
      </w:pPr>
      <w:r>
        <w:rPr>
          <w:rFonts w:hint="cs"/>
          <w:rtl/>
          <w:lang w:eastAsia="he-IL"/>
        </w:rPr>
        <w:t xml:space="preserve"> </w:t>
      </w:r>
    </w:p>
    <w:p w:rsidR="00071895" w:rsidRDefault="00071895" w:rsidP="004D4F51">
      <w:pPr>
        <w:pStyle w:val="-"/>
        <w:keepNext/>
        <w:rPr>
          <w:rtl/>
        </w:rPr>
      </w:pPr>
      <w:r w:rsidRPr="00380CD8">
        <w:rPr>
          <w:rStyle w:val="TagStyle"/>
          <w:rtl/>
        </w:rPr>
        <w:t xml:space="preserve"> &lt;&lt; דובר_המשך &gt;&gt;</w:t>
      </w:r>
      <w:r w:rsidRPr="00FB68A3">
        <w:rPr>
          <w:rStyle w:val="TagStyle"/>
          <w:rtl/>
        </w:rPr>
        <w:t xml:space="preserve"> </w:t>
      </w:r>
      <w:r>
        <w:rPr>
          <w:rtl/>
        </w:rPr>
        <w:t>משה גפני (יו"ר ועדת הכספים):</w:t>
      </w:r>
      <w:r w:rsidRPr="00FB68A3">
        <w:rPr>
          <w:rStyle w:val="TagStyle"/>
          <w:rtl/>
        </w:rPr>
        <w:t xml:space="preserve"> </w:t>
      </w:r>
      <w:r w:rsidRPr="00380CD8">
        <w:rPr>
          <w:rStyle w:val="TagStyle"/>
          <w:rtl/>
        </w:rPr>
        <w:t>&lt;&lt; דובר_המשך &gt;&gt;</w:t>
      </w:r>
      <w:r>
        <w:rPr>
          <w:rtl/>
        </w:rPr>
        <w:t xml:space="preserve"> </w:t>
      </w:r>
    </w:p>
    <w:p w:rsidR="00071895" w:rsidRDefault="00071895" w:rsidP="00A11436">
      <w:pPr>
        <w:rPr>
          <w:rtl/>
          <w:lang w:eastAsia="he-IL"/>
        </w:rPr>
      </w:pPr>
    </w:p>
    <w:p w:rsidR="00071895" w:rsidRDefault="00071895" w:rsidP="004D4F51">
      <w:pPr>
        <w:rPr>
          <w:rtl/>
          <w:lang w:eastAsia="he-IL"/>
        </w:rPr>
      </w:pPr>
      <w:bookmarkStart w:id="58516" w:name="_ETM_Q153_362369"/>
      <w:bookmarkStart w:id="58517" w:name="_ETM_Q153_362523"/>
      <w:bookmarkEnd w:id="58516"/>
      <w:bookmarkEnd w:id="58517"/>
      <w:r>
        <w:rPr>
          <w:rFonts w:hint="cs"/>
          <w:rtl/>
          <w:lang w:eastAsia="he-IL"/>
        </w:rPr>
        <w:t>תגיד לי, אתה</w:t>
      </w:r>
      <w:bookmarkStart w:id="58518" w:name="_ETM_Q153_361920"/>
      <w:bookmarkEnd w:id="58518"/>
      <w:r>
        <w:rPr>
          <w:rFonts w:hint="cs"/>
          <w:rtl/>
          <w:lang w:eastAsia="he-IL"/>
        </w:rPr>
        <w:t xml:space="preserve"> יכול לתת לי מנוחה? מה אתה שואל </w:t>
      </w:r>
      <w:r>
        <w:rPr>
          <w:rtl/>
          <w:lang w:eastAsia="he-IL"/>
        </w:rPr>
        <w:t>–</w:t>
      </w:r>
      <w:r>
        <w:rPr>
          <w:rFonts w:hint="cs"/>
          <w:rtl/>
          <w:lang w:eastAsia="he-IL"/>
        </w:rPr>
        <w:t xml:space="preserve"> היית</w:t>
      </w:r>
      <w:bookmarkStart w:id="58519" w:name="_ETM_Q153_364252"/>
      <w:bookmarkEnd w:id="58519"/>
      <w:r>
        <w:rPr>
          <w:rFonts w:hint="cs"/>
          <w:rtl/>
          <w:lang w:eastAsia="he-IL"/>
        </w:rPr>
        <w:t xml:space="preserve"> פה, לא היית פה? אתה היית פה? </w:t>
      </w:r>
      <w:bookmarkStart w:id="58520" w:name="_ETM_Q153_365512"/>
      <w:bookmarkEnd w:id="58520"/>
    </w:p>
    <w:p w:rsidR="00071895" w:rsidRDefault="00071895" w:rsidP="004D4F51">
      <w:pPr>
        <w:rPr>
          <w:rtl/>
          <w:lang w:eastAsia="he-IL"/>
        </w:rPr>
      </w:pPr>
      <w:bookmarkStart w:id="58521" w:name="_ETM_Q153_365643"/>
      <w:bookmarkEnd w:id="58521"/>
    </w:p>
    <w:p w:rsidR="00071895" w:rsidRDefault="00071895" w:rsidP="004D4F51">
      <w:pPr>
        <w:pStyle w:val="af5"/>
        <w:keepNext/>
        <w:rPr>
          <w:rtl/>
        </w:rPr>
      </w:pPr>
      <w:bookmarkStart w:id="58522" w:name="ET_interruption_6156_83"/>
      <w:r w:rsidRPr="00380CD8">
        <w:rPr>
          <w:rStyle w:val="TagStyle"/>
          <w:rtl/>
        </w:rPr>
        <w:t xml:space="preserve"> &lt;&lt; קריאה &gt;&gt;</w:t>
      </w:r>
      <w:r w:rsidRPr="005E05EB">
        <w:rPr>
          <w:rStyle w:val="TagStyle"/>
          <w:rtl/>
        </w:rPr>
        <w:t xml:space="preserve"> </w:t>
      </w:r>
      <w:r>
        <w:rPr>
          <w:rtl/>
        </w:rPr>
        <w:t>גלעד קריב (העבודה):</w:t>
      </w:r>
      <w:r w:rsidRPr="005E05EB">
        <w:rPr>
          <w:rStyle w:val="TagStyle"/>
          <w:rtl/>
        </w:rPr>
        <w:t xml:space="preserve"> </w:t>
      </w:r>
      <w:r w:rsidRPr="00380CD8">
        <w:rPr>
          <w:rStyle w:val="TagStyle"/>
          <w:rtl/>
        </w:rPr>
        <w:t>&lt;&lt; קריאה &gt;&gt;</w:t>
      </w:r>
      <w:r>
        <w:rPr>
          <w:rtl/>
        </w:rPr>
        <w:t xml:space="preserve"> </w:t>
      </w:r>
      <w:bookmarkEnd w:id="58522"/>
    </w:p>
    <w:p w:rsidR="00071895" w:rsidRDefault="00071895" w:rsidP="00A11436">
      <w:pPr>
        <w:rPr>
          <w:rtl/>
          <w:lang w:eastAsia="he-IL"/>
        </w:rPr>
      </w:pPr>
    </w:p>
    <w:p w:rsidR="00071895" w:rsidRDefault="00071895" w:rsidP="004D4F51">
      <w:pPr>
        <w:rPr>
          <w:rtl/>
          <w:lang w:eastAsia="he-IL"/>
        </w:rPr>
      </w:pPr>
      <w:bookmarkStart w:id="58523" w:name="_ETM_Q153_368256"/>
      <w:bookmarkEnd w:id="58523"/>
      <w:r>
        <w:rPr>
          <w:rFonts w:hint="cs"/>
          <w:rtl/>
          <w:lang w:eastAsia="he-IL"/>
        </w:rPr>
        <w:t xml:space="preserve">כן. </w:t>
      </w:r>
      <w:bookmarkStart w:id="58524" w:name="_ETM_Q153_366840"/>
      <w:bookmarkEnd w:id="58524"/>
    </w:p>
    <w:p w:rsidR="00071895" w:rsidRDefault="00071895" w:rsidP="004D4F51">
      <w:pPr>
        <w:rPr>
          <w:rtl/>
          <w:lang w:eastAsia="he-IL"/>
        </w:rPr>
      </w:pPr>
      <w:bookmarkStart w:id="58525" w:name="_ETM_Q153_366969"/>
      <w:bookmarkEnd w:id="58525"/>
    </w:p>
    <w:p w:rsidR="00071895" w:rsidRDefault="00071895" w:rsidP="004D4F51">
      <w:pPr>
        <w:pStyle w:val="-"/>
        <w:keepNext/>
        <w:rPr>
          <w:rtl/>
        </w:rPr>
      </w:pPr>
      <w:bookmarkStart w:id="58526" w:name="ET_speakercontinue_5639_84"/>
      <w:r w:rsidRPr="00380CD8">
        <w:rPr>
          <w:rStyle w:val="TagStyle"/>
          <w:rtl/>
        </w:rPr>
        <w:t xml:space="preserve"> &lt;&lt; דובר_המשך &gt;&gt;</w:t>
      </w:r>
      <w:r w:rsidRPr="005E05EB">
        <w:rPr>
          <w:rStyle w:val="TagStyle"/>
          <w:rtl/>
        </w:rPr>
        <w:t xml:space="preserve"> </w:t>
      </w:r>
      <w:r>
        <w:rPr>
          <w:rtl/>
        </w:rPr>
        <w:t>משה גפני (יו"ר ועדת הכספים):</w:t>
      </w:r>
      <w:r w:rsidRPr="005E05EB">
        <w:rPr>
          <w:rStyle w:val="TagStyle"/>
          <w:rtl/>
        </w:rPr>
        <w:t xml:space="preserve"> </w:t>
      </w:r>
      <w:r w:rsidRPr="00380CD8">
        <w:rPr>
          <w:rStyle w:val="TagStyle"/>
          <w:rtl/>
        </w:rPr>
        <w:t>&lt;&lt; דובר_המשך &gt;&gt;</w:t>
      </w:r>
      <w:r>
        <w:rPr>
          <w:rtl/>
        </w:rPr>
        <w:t xml:space="preserve"> </w:t>
      </w:r>
      <w:bookmarkEnd w:id="58526"/>
    </w:p>
    <w:p w:rsidR="00071895" w:rsidRDefault="00071895" w:rsidP="00A11436">
      <w:pPr>
        <w:rPr>
          <w:rtl/>
          <w:lang w:eastAsia="he-IL"/>
        </w:rPr>
      </w:pPr>
    </w:p>
    <w:p w:rsidR="00071895" w:rsidRDefault="00071895" w:rsidP="004D4F51">
      <w:pPr>
        <w:rPr>
          <w:rtl/>
          <w:lang w:eastAsia="he-IL"/>
        </w:rPr>
      </w:pPr>
      <w:bookmarkStart w:id="58527" w:name="_ETM_Q153_368037"/>
      <w:bookmarkEnd w:id="58527"/>
      <w:r>
        <w:rPr>
          <w:rFonts w:hint="cs"/>
          <w:rtl/>
          <w:lang w:eastAsia="he-IL"/>
        </w:rPr>
        <w:t xml:space="preserve">כל הכבוד. לפחות לא עשית דברים רעים. </w:t>
      </w:r>
    </w:p>
    <w:p w:rsidR="00071895" w:rsidRDefault="00071895" w:rsidP="004D4F51">
      <w:pPr>
        <w:rPr>
          <w:rtl/>
          <w:lang w:eastAsia="he-IL"/>
        </w:rPr>
      </w:pPr>
    </w:p>
    <w:p w:rsidR="00071895" w:rsidRDefault="00071895" w:rsidP="004D4F51">
      <w:pPr>
        <w:pStyle w:val="af5"/>
        <w:keepNext/>
        <w:rPr>
          <w:rtl/>
        </w:rPr>
      </w:pPr>
      <w:bookmarkStart w:id="58528" w:name="ET_interruption_6156_85"/>
      <w:r w:rsidRPr="00380CD8">
        <w:rPr>
          <w:rStyle w:val="TagStyle"/>
          <w:rtl/>
        </w:rPr>
        <w:t xml:space="preserve"> &lt;&lt; קריאה &gt;&gt;</w:t>
      </w:r>
      <w:r w:rsidRPr="005E05EB">
        <w:rPr>
          <w:rStyle w:val="TagStyle"/>
          <w:rtl/>
        </w:rPr>
        <w:t xml:space="preserve"> </w:t>
      </w:r>
      <w:r>
        <w:rPr>
          <w:rtl/>
        </w:rPr>
        <w:t>גלעד קריב (העבודה):</w:t>
      </w:r>
      <w:r w:rsidRPr="005E05EB">
        <w:rPr>
          <w:rStyle w:val="TagStyle"/>
          <w:rtl/>
        </w:rPr>
        <w:t xml:space="preserve"> </w:t>
      </w:r>
      <w:r w:rsidRPr="00380CD8">
        <w:rPr>
          <w:rStyle w:val="TagStyle"/>
          <w:rtl/>
        </w:rPr>
        <w:t>&lt;&lt; קריאה &gt;&gt;</w:t>
      </w:r>
      <w:r>
        <w:rPr>
          <w:rtl/>
        </w:rPr>
        <w:t xml:space="preserve"> </w:t>
      </w:r>
      <w:bookmarkEnd w:id="58528"/>
    </w:p>
    <w:p w:rsidR="00071895" w:rsidRDefault="00071895" w:rsidP="00A11436">
      <w:pPr>
        <w:rPr>
          <w:rtl/>
          <w:lang w:eastAsia="he-IL"/>
        </w:rPr>
      </w:pPr>
    </w:p>
    <w:p w:rsidR="00071895" w:rsidRDefault="00071895" w:rsidP="004D4F51">
      <w:pPr>
        <w:rPr>
          <w:rtl/>
          <w:lang w:eastAsia="he-IL"/>
        </w:rPr>
      </w:pPr>
      <w:bookmarkStart w:id="58529" w:name="_ETM_Q153_372925"/>
      <w:bookmarkStart w:id="58530" w:name="_ETM_Q153_373212"/>
      <w:bookmarkStart w:id="58531" w:name="_ETM_Q153_373319"/>
      <w:bookmarkEnd w:id="58529"/>
      <w:bookmarkEnd w:id="58530"/>
      <w:bookmarkEnd w:id="58531"/>
      <w:r>
        <w:rPr>
          <w:rFonts w:hint="cs"/>
          <w:rtl/>
          <w:lang w:eastAsia="he-IL"/>
        </w:rPr>
        <w:t>אבל אתה לא. אתה יו"ר ועדת הכספים, איך אתה אומר שהיה דיון מעניין?</w:t>
      </w:r>
    </w:p>
    <w:p w:rsidR="00071895" w:rsidRDefault="00071895" w:rsidP="004D4F51">
      <w:pPr>
        <w:rPr>
          <w:rtl/>
          <w:lang w:eastAsia="he-IL"/>
        </w:rPr>
      </w:pPr>
    </w:p>
    <w:p w:rsidR="00071895" w:rsidRDefault="00071895" w:rsidP="004D4F51">
      <w:pPr>
        <w:pStyle w:val="-"/>
        <w:keepNext/>
        <w:rPr>
          <w:rtl/>
        </w:rPr>
      </w:pPr>
      <w:r w:rsidRPr="00380CD8">
        <w:rPr>
          <w:rStyle w:val="TagStyle"/>
          <w:rtl/>
        </w:rPr>
        <w:t xml:space="preserve"> &lt;&lt; דובר_המשך &gt;&gt;</w:t>
      </w:r>
      <w:r w:rsidRPr="005E05EB">
        <w:rPr>
          <w:rStyle w:val="TagStyle"/>
          <w:rtl/>
        </w:rPr>
        <w:t xml:space="preserve"> </w:t>
      </w:r>
      <w:r>
        <w:rPr>
          <w:rtl/>
        </w:rPr>
        <w:t>משה גפני (יו"ר ועדת הכספים):</w:t>
      </w:r>
      <w:r w:rsidRPr="005E05EB">
        <w:rPr>
          <w:rStyle w:val="TagStyle"/>
          <w:rtl/>
        </w:rPr>
        <w:t xml:space="preserve"> </w:t>
      </w:r>
      <w:r w:rsidRPr="00380CD8">
        <w:rPr>
          <w:rStyle w:val="TagStyle"/>
          <w:rtl/>
        </w:rPr>
        <w:t>&lt;&lt; דובר_המשך &gt;&gt;</w:t>
      </w:r>
      <w:r>
        <w:rPr>
          <w:rtl/>
        </w:rPr>
        <w:t xml:space="preserve"> </w:t>
      </w:r>
    </w:p>
    <w:p w:rsidR="00071895" w:rsidRDefault="00071895" w:rsidP="00A11436">
      <w:pPr>
        <w:rPr>
          <w:rtl/>
          <w:lang w:eastAsia="he-IL"/>
        </w:rPr>
      </w:pPr>
    </w:p>
    <w:p w:rsidR="00071895" w:rsidRDefault="00071895" w:rsidP="004D4F51">
      <w:pPr>
        <w:rPr>
          <w:rtl/>
          <w:lang w:eastAsia="he-IL"/>
        </w:rPr>
      </w:pPr>
      <w:bookmarkStart w:id="58532" w:name="_ETM_Q153_378391"/>
      <w:bookmarkEnd w:id="58532"/>
      <w:r>
        <w:rPr>
          <w:rFonts w:hint="cs"/>
          <w:rtl/>
          <w:lang w:eastAsia="he-IL"/>
        </w:rPr>
        <w:t>לכן, אדוני</w:t>
      </w:r>
      <w:bookmarkStart w:id="58533" w:name="_ETM_Q153_377571"/>
      <w:bookmarkEnd w:id="58533"/>
      <w:r>
        <w:rPr>
          <w:rFonts w:hint="cs"/>
          <w:rtl/>
          <w:lang w:eastAsia="he-IL"/>
        </w:rPr>
        <w:t xml:space="preserve"> היושב-ראש </w:t>
      </w:r>
      <w:r>
        <w:rPr>
          <w:rtl/>
          <w:lang w:eastAsia="he-IL"/>
        </w:rPr>
        <w:t>–</w:t>
      </w:r>
      <w:r>
        <w:rPr>
          <w:rFonts w:hint="cs"/>
          <w:rtl/>
          <w:lang w:eastAsia="he-IL"/>
        </w:rPr>
        <w:t xml:space="preserve"> כמה פעמים קראת לו? פעמיים?</w:t>
      </w:r>
      <w:bookmarkStart w:id="58534" w:name="_ETM_Q153_378919"/>
      <w:bookmarkEnd w:id="58534"/>
    </w:p>
    <w:p w:rsidR="00071895" w:rsidRDefault="00071895" w:rsidP="004D4F51">
      <w:pPr>
        <w:rPr>
          <w:rtl/>
          <w:lang w:eastAsia="he-IL"/>
        </w:rPr>
      </w:pPr>
      <w:bookmarkStart w:id="58535" w:name="_ETM_Q153_379009"/>
      <w:bookmarkEnd w:id="58535"/>
    </w:p>
    <w:p w:rsidR="00071895" w:rsidRDefault="00071895" w:rsidP="004D4F51">
      <w:pPr>
        <w:pStyle w:val="af6"/>
        <w:keepNext/>
        <w:rPr>
          <w:rtl/>
        </w:rPr>
      </w:pPr>
      <w:bookmarkStart w:id="58536" w:name="ET_yor_6595_87"/>
      <w:r w:rsidRPr="00380CD8">
        <w:rPr>
          <w:rStyle w:val="TagStyle"/>
          <w:rtl/>
        </w:rPr>
        <w:t xml:space="preserve"> &lt;&lt; יור &gt;&gt;</w:t>
      </w:r>
      <w:r w:rsidRPr="005E05EB">
        <w:rPr>
          <w:rStyle w:val="TagStyle"/>
          <w:rtl/>
        </w:rPr>
        <w:t xml:space="preserve"> </w:t>
      </w:r>
      <w:r>
        <w:rPr>
          <w:rtl/>
        </w:rPr>
        <w:t>היו"ר ארז מלול:</w:t>
      </w:r>
      <w:r w:rsidRPr="005E05EB">
        <w:rPr>
          <w:rStyle w:val="TagStyle"/>
          <w:rtl/>
        </w:rPr>
        <w:t xml:space="preserve"> </w:t>
      </w:r>
      <w:r w:rsidRPr="00380CD8">
        <w:rPr>
          <w:rStyle w:val="TagStyle"/>
          <w:rtl/>
        </w:rPr>
        <w:t>&lt;&lt; יור &gt;&gt;</w:t>
      </w:r>
      <w:r>
        <w:rPr>
          <w:rtl/>
        </w:rPr>
        <w:t xml:space="preserve"> </w:t>
      </w:r>
      <w:bookmarkEnd w:id="58536"/>
    </w:p>
    <w:p w:rsidR="00071895" w:rsidRDefault="00071895" w:rsidP="00A11436">
      <w:pPr>
        <w:rPr>
          <w:rtl/>
          <w:lang w:eastAsia="he-IL"/>
        </w:rPr>
      </w:pPr>
    </w:p>
    <w:p w:rsidR="00071895" w:rsidRDefault="00071895" w:rsidP="004D4F51">
      <w:pPr>
        <w:rPr>
          <w:rtl/>
          <w:lang w:eastAsia="he-IL"/>
        </w:rPr>
      </w:pPr>
      <w:bookmarkStart w:id="58537" w:name="_ETM_Q153_380770"/>
      <w:bookmarkEnd w:id="58537"/>
      <w:r>
        <w:rPr>
          <w:rFonts w:hint="cs"/>
          <w:rtl/>
          <w:lang w:eastAsia="he-IL"/>
        </w:rPr>
        <w:t xml:space="preserve">פעמיים. </w:t>
      </w:r>
      <w:bookmarkStart w:id="58538" w:name="_ETM_Q153_380268"/>
      <w:bookmarkEnd w:id="58538"/>
    </w:p>
    <w:p w:rsidR="00071895" w:rsidRDefault="00071895" w:rsidP="004D4F51">
      <w:pPr>
        <w:rPr>
          <w:rtl/>
          <w:lang w:eastAsia="he-IL"/>
        </w:rPr>
      </w:pPr>
      <w:bookmarkStart w:id="58539" w:name="_ETM_Q153_380379"/>
      <w:bookmarkEnd w:id="58539"/>
    </w:p>
    <w:p w:rsidR="00071895" w:rsidRDefault="00071895" w:rsidP="004D4F51">
      <w:pPr>
        <w:pStyle w:val="-"/>
        <w:keepNext/>
        <w:rPr>
          <w:rtl/>
        </w:rPr>
      </w:pPr>
      <w:r w:rsidRPr="00380CD8">
        <w:rPr>
          <w:rStyle w:val="TagStyle"/>
          <w:rtl/>
        </w:rPr>
        <w:t xml:space="preserve"> &lt;&lt; דובר_המשך &gt;&gt;</w:t>
      </w:r>
      <w:r w:rsidRPr="005E05EB">
        <w:rPr>
          <w:rStyle w:val="TagStyle"/>
          <w:rtl/>
        </w:rPr>
        <w:t xml:space="preserve"> </w:t>
      </w:r>
      <w:r>
        <w:rPr>
          <w:rtl/>
        </w:rPr>
        <w:t>משה גפני (יו"ר ועדת הכספים):</w:t>
      </w:r>
      <w:r w:rsidRPr="005E05EB">
        <w:rPr>
          <w:rStyle w:val="TagStyle"/>
          <w:rtl/>
        </w:rPr>
        <w:t xml:space="preserve"> </w:t>
      </w:r>
      <w:r w:rsidRPr="00380CD8">
        <w:rPr>
          <w:rStyle w:val="TagStyle"/>
          <w:rtl/>
        </w:rPr>
        <w:t>&lt;&lt; דובר_המשך &gt;&gt;</w:t>
      </w:r>
      <w:r>
        <w:rPr>
          <w:rtl/>
        </w:rPr>
        <w:t xml:space="preserve"> </w:t>
      </w:r>
    </w:p>
    <w:p w:rsidR="00071895" w:rsidRDefault="00071895" w:rsidP="00A11436">
      <w:pPr>
        <w:rPr>
          <w:rtl/>
          <w:lang w:eastAsia="he-IL"/>
        </w:rPr>
      </w:pPr>
    </w:p>
    <w:p w:rsidR="00071895" w:rsidRDefault="00071895" w:rsidP="004D4F51">
      <w:pPr>
        <w:rPr>
          <w:rtl/>
          <w:lang w:eastAsia="he-IL"/>
        </w:rPr>
      </w:pPr>
      <w:bookmarkStart w:id="58540" w:name="_ETM_Q153_381212"/>
      <w:bookmarkEnd w:id="58540"/>
      <w:r>
        <w:rPr>
          <w:rFonts w:hint="cs"/>
          <w:rtl/>
          <w:lang w:eastAsia="he-IL"/>
        </w:rPr>
        <w:t>לעצבן אותו</w:t>
      </w:r>
      <w:bookmarkStart w:id="58541" w:name="_ETM_Q153_380906"/>
      <w:bookmarkEnd w:id="58541"/>
      <w:r>
        <w:rPr>
          <w:rFonts w:hint="cs"/>
          <w:rtl/>
          <w:lang w:eastAsia="he-IL"/>
        </w:rPr>
        <w:t xml:space="preserve"> עכשיו, אז אולי תקרא לו.</w:t>
      </w:r>
    </w:p>
    <w:p w:rsidR="00071895" w:rsidRPr="005E05EB" w:rsidRDefault="00071895" w:rsidP="004D4F51">
      <w:pPr>
        <w:rPr>
          <w:rtl/>
          <w:lang w:eastAsia="he-IL"/>
        </w:rPr>
      </w:pPr>
      <w:bookmarkStart w:id="58542" w:name="_ETM_Q153_382065"/>
      <w:bookmarkStart w:id="58543" w:name="_ETM_Q153_382178"/>
      <w:bookmarkEnd w:id="58542"/>
      <w:bookmarkEnd w:id="58543"/>
    </w:p>
    <w:p w:rsidR="00071895" w:rsidRDefault="00071895" w:rsidP="004D4F51">
      <w:pPr>
        <w:pStyle w:val="af6"/>
        <w:keepNext/>
        <w:rPr>
          <w:rtl/>
        </w:rPr>
      </w:pPr>
      <w:r w:rsidRPr="00380CD8">
        <w:rPr>
          <w:rStyle w:val="TagStyle"/>
          <w:rtl/>
        </w:rPr>
        <w:t xml:space="preserve"> &lt;&lt; יור &gt;&gt;</w:t>
      </w:r>
      <w:r w:rsidRPr="00FB68A3">
        <w:rPr>
          <w:rStyle w:val="TagStyle"/>
          <w:rtl/>
        </w:rPr>
        <w:t xml:space="preserve"> </w:t>
      </w:r>
      <w:r>
        <w:rPr>
          <w:rtl/>
        </w:rPr>
        <w:t>היו"ר ארז מלול:</w:t>
      </w:r>
      <w:r w:rsidRPr="00FB68A3">
        <w:rPr>
          <w:rStyle w:val="TagStyle"/>
          <w:rtl/>
        </w:rPr>
        <w:t xml:space="preserve"> </w:t>
      </w:r>
      <w:r w:rsidRPr="00380CD8">
        <w:rPr>
          <w:rStyle w:val="TagStyle"/>
          <w:rtl/>
        </w:rPr>
        <w:t>&lt;&lt; יור &gt;&gt;</w:t>
      </w:r>
      <w:r>
        <w:rPr>
          <w:rtl/>
        </w:rPr>
        <w:t xml:space="preserve"> </w:t>
      </w:r>
    </w:p>
    <w:p w:rsidR="00071895" w:rsidRDefault="00071895" w:rsidP="00A11436">
      <w:pPr>
        <w:rPr>
          <w:rtl/>
          <w:lang w:eastAsia="he-IL"/>
        </w:rPr>
      </w:pPr>
      <w:bookmarkStart w:id="58544" w:name="_ETM_Q153_381296"/>
      <w:bookmarkEnd w:id="58544"/>
    </w:p>
    <w:p w:rsidR="00071895" w:rsidRDefault="00071895" w:rsidP="00C513B8">
      <w:pPr>
        <w:rPr>
          <w:rtl/>
          <w:lang w:eastAsia="he-IL"/>
        </w:rPr>
      </w:pPr>
      <w:bookmarkStart w:id="58545" w:name="_ETM_Q153_381404"/>
      <w:bookmarkEnd w:id="58545"/>
      <w:r>
        <w:rPr>
          <w:rFonts w:hint="cs"/>
          <w:rtl/>
          <w:lang w:eastAsia="he-IL"/>
        </w:rPr>
        <w:t>לא לא לא. אני שומר לו את השלישית לשר</w:t>
      </w:r>
      <w:bookmarkStart w:id="58546" w:name="_ETM_Q153_385040"/>
      <w:bookmarkEnd w:id="58546"/>
      <w:r>
        <w:rPr>
          <w:rFonts w:hint="cs"/>
          <w:rtl/>
          <w:lang w:eastAsia="he-IL"/>
        </w:rPr>
        <w:t xml:space="preserve"> קרעי. </w:t>
      </w:r>
    </w:p>
    <w:p w:rsidR="00071895" w:rsidRDefault="00071895" w:rsidP="004D4F51">
      <w:pPr>
        <w:rPr>
          <w:rtl/>
          <w:lang w:eastAsia="he-IL"/>
        </w:rPr>
      </w:pPr>
    </w:p>
    <w:p w:rsidR="00071895" w:rsidRDefault="00071895" w:rsidP="004D4F51">
      <w:pPr>
        <w:pStyle w:val="af5"/>
        <w:keepNext/>
        <w:rPr>
          <w:rtl/>
        </w:rPr>
      </w:pPr>
      <w:bookmarkStart w:id="58547" w:name="ET_interruption_6156_89"/>
      <w:r w:rsidRPr="00380CD8">
        <w:rPr>
          <w:rStyle w:val="TagStyle"/>
          <w:rtl/>
        </w:rPr>
        <w:t xml:space="preserve"> &lt;&lt; קריאה &gt;&gt;</w:t>
      </w:r>
      <w:r w:rsidRPr="005E05EB">
        <w:rPr>
          <w:rStyle w:val="TagStyle"/>
          <w:rtl/>
        </w:rPr>
        <w:t xml:space="preserve"> </w:t>
      </w:r>
      <w:r>
        <w:rPr>
          <w:rtl/>
        </w:rPr>
        <w:t>גלעד קריב (העבודה):</w:t>
      </w:r>
      <w:r w:rsidRPr="005E05EB">
        <w:rPr>
          <w:rStyle w:val="TagStyle"/>
          <w:rtl/>
        </w:rPr>
        <w:t xml:space="preserve"> </w:t>
      </w:r>
      <w:r w:rsidRPr="00380CD8">
        <w:rPr>
          <w:rStyle w:val="TagStyle"/>
          <w:rtl/>
        </w:rPr>
        <w:t>&lt;&lt; קריאה &gt;&gt;</w:t>
      </w:r>
      <w:r>
        <w:rPr>
          <w:rtl/>
        </w:rPr>
        <w:t xml:space="preserve"> </w:t>
      </w:r>
      <w:bookmarkEnd w:id="58547"/>
    </w:p>
    <w:p w:rsidR="00071895" w:rsidRDefault="00071895" w:rsidP="00A11436">
      <w:pPr>
        <w:rPr>
          <w:rtl/>
          <w:lang w:eastAsia="he-IL"/>
        </w:rPr>
      </w:pPr>
    </w:p>
    <w:p w:rsidR="00071895" w:rsidRDefault="00A11436" w:rsidP="00A11436">
      <w:pPr>
        <w:rPr>
          <w:rtl/>
          <w:lang w:eastAsia="he-IL"/>
        </w:rPr>
      </w:pPr>
      <w:bookmarkStart w:id="58548" w:name="_ETM_Q153_386603"/>
      <w:bookmarkStart w:id="58549" w:name="_ETM_Q153_386921"/>
      <w:bookmarkStart w:id="58550" w:name="_ETM_Q153_387058"/>
      <w:bookmarkEnd w:id="58548"/>
      <w:bookmarkEnd w:id="58549"/>
      <w:bookmarkEnd w:id="58550"/>
      <w:r>
        <w:rPr>
          <w:rFonts w:hint="cs"/>
          <w:rtl/>
          <w:lang w:eastAsia="he-IL"/>
        </w:rPr>
        <w:t>– – –</w:t>
      </w:r>
      <w:r w:rsidR="00071895">
        <w:rPr>
          <w:rFonts w:hint="cs"/>
          <w:rtl/>
          <w:lang w:eastAsia="he-IL"/>
        </w:rPr>
        <w:t xml:space="preserve"> שאני לא עומד בקרעי. </w:t>
      </w:r>
      <w:bookmarkStart w:id="58551" w:name="_ETM_Q153_387106"/>
      <w:bookmarkEnd w:id="58551"/>
    </w:p>
    <w:p w:rsidR="00071895" w:rsidRDefault="00071895" w:rsidP="004D4F51">
      <w:pPr>
        <w:rPr>
          <w:rtl/>
          <w:lang w:eastAsia="he-IL"/>
        </w:rPr>
      </w:pPr>
      <w:bookmarkStart w:id="58552" w:name="_ETM_Q153_387247"/>
      <w:bookmarkEnd w:id="58552"/>
    </w:p>
    <w:p w:rsidR="00071895" w:rsidRDefault="00071895" w:rsidP="004D4F51">
      <w:pPr>
        <w:pStyle w:val="af6"/>
        <w:keepNext/>
        <w:rPr>
          <w:rtl/>
        </w:rPr>
      </w:pPr>
      <w:bookmarkStart w:id="58553" w:name="ET_yor_6595_90"/>
      <w:r w:rsidRPr="00380CD8">
        <w:rPr>
          <w:rStyle w:val="TagStyle"/>
          <w:rtl/>
        </w:rPr>
        <w:t xml:space="preserve"> &lt;&lt; יור &gt;&gt;</w:t>
      </w:r>
      <w:r w:rsidRPr="005E05EB">
        <w:rPr>
          <w:rStyle w:val="TagStyle"/>
          <w:rtl/>
        </w:rPr>
        <w:t xml:space="preserve"> </w:t>
      </w:r>
      <w:r>
        <w:rPr>
          <w:rtl/>
        </w:rPr>
        <w:t>היו"ר ארז מלול:</w:t>
      </w:r>
      <w:r w:rsidRPr="005E05EB">
        <w:rPr>
          <w:rStyle w:val="TagStyle"/>
          <w:rtl/>
        </w:rPr>
        <w:t xml:space="preserve"> </w:t>
      </w:r>
      <w:r w:rsidRPr="00380CD8">
        <w:rPr>
          <w:rStyle w:val="TagStyle"/>
          <w:rtl/>
        </w:rPr>
        <w:t>&lt;&lt; יור &gt;&gt;</w:t>
      </w:r>
      <w:r>
        <w:rPr>
          <w:rtl/>
        </w:rPr>
        <w:t xml:space="preserve"> </w:t>
      </w:r>
      <w:bookmarkEnd w:id="58553"/>
    </w:p>
    <w:p w:rsidR="00071895" w:rsidRDefault="00071895" w:rsidP="00A11436">
      <w:pPr>
        <w:rPr>
          <w:rtl/>
          <w:lang w:eastAsia="he-IL"/>
        </w:rPr>
      </w:pPr>
    </w:p>
    <w:p w:rsidR="00071895" w:rsidRDefault="00071895" w:rsidP="004D4F51">
      <w:pPr>
        <w:rPr>
          <w:rtl/>
          <w:lang w:eastAsia="he-IL"/>
        </w:rPr>
      </w:pPr>
      <w:bookmarkStart w:id="58554" w:name="_ETM_Q153_388513"/>
      <w:bookmarkEnd w:id="58554"/>
      <w:r>
        <w:rPr>
          <w:rFonts w:hint="cs"/>
          <w:rtl/>
          <w:lang w:eastAsia="he-IL"/>
        </w:rPr>
        <w:t>כי אני</w:t>
      </w:r>
      <w:bookmarkStart w:id="58555" w:name="_ETM_Q153_387097"/>
      <w:bookmarkEnd w:id="58555"/>
      <w:r>
        <w:rPr>
          <w:rFonts w:hint="cs"/>
          <w:rtl/>
          <w:lang w:eastAsia="he-IL"/>
        </w:rPr>
        <w:t xml:space="preserve"> יודע מה יהיה. איזהו חכם – הרואה את הנולד. </w:t>
      </w:r>
    </w:p>
    <w:p w:rsidR="00071895" w:rsidRDefault="00071895" w:rsidP="004D4F51">
      <w:pPr>
        <w:rPr>
          <w:rtl/>
          <w:lang w:eastAsia="he-IL"/>
        </w:rPr>
      </w:pPr>
    </w:p>
    <w:p w:rsidR="00071895" w:rsidRDefault="00071895" w:rsidP="004D4F51">
      <w:pPr>
        <w:pStyle w:val="-"/>
        <w:keepNext/>
        <w:rPr>
          <w:rtl/>
        </w:rPr>
      </w:pPr>
      <w:r w:rsidRPr="00380CD8">
        <w:rPr>
          <w:rStyle w:val="TagStyle"/>
          <w:rtl/>
        </w:rPr>
        <w:t xml:space="preserve"> &lt;&lt; דובר_המשך &gt;&gt;</w:t>
      </w:r>
      <w:r w:rsidRPr="00FB68A3">
        <w:rPr>
          <w:rStyle w:val="TagStyle"/>
          <w:rtl/>
        </w:rPr>
        <w:t xml:space="preserve"> </w:t>
      </w:r>
      <w:r>
        <w:rPr>
          <w:rtl/>
        </w:rPr>
        <w:t>משה גפני (יו"ר ועדת הכספים):</w:t>
      </w:r>
      <w:r w:rsidRPr="00FB68A3">
        <w:rPr>
          <w:rStyle w:val="TagStyle"/>
          <w:rtl/>
        </w:rPr>
        <w:t xml:space="preserve"> </w:t>
      </w:r>
      <w:r w:rsidRPr="00380CD8">
        <w:rPr>
          <w:rStyle w:val="TagStyle"/>
          <w:rtl/>
        </w:rPr>
        <w:t>&lt;&lt;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לכן, חברי</w:t>
      </w:r>
      <w:bookmarkStart w:id="58556" w:name="_ETM_Q153_399254"/>
      <w:bookmarkEnd w:id="58556"/>
      <w:r>
        <w:rPr>
          <w:rFonts w:hint="cs"/>
          <w:rtl/>
          <w:lang w:eastAsia="he-IL"/>
        </w:rPr>
        <w:t xml:space="preserve"> הכנסת, עם כל ההסתייגויות שאמרתי על התקציב וכל מה שנלווה</w:t>
      </w:r>
      <w:bookmarkStart w:id="58557" w:name="_ETM_Q153_402781"/>
      <w:bookmarkEnd w:id="58557"/>
      <w:r>
        <w:rPr>
          <w:rFonts w:hint="cs"/>
          <w:rtl/>
          <w:lang w:eastAsia="he-IL"/>
        </w:rPr>
        <w:t xml:space="preserve"> לעניין הזה </w:t>
      </w:r>
      <w:r w:rsidR="00A11436">
        <w:rPr>
          <w:rFonts w:hint="cs"/>
          <w:rtl/>
          <w:lang w:eastAsia="he-IL"/>
        </w:rPr>
        <w:t>– –</w:t>
      </w:r>
      <w:r>
        <w:rPr>
          <w:rFonts w:hint="cs"/>
          <w:rtl/>
          <w:lang w:eastAsia="he-IL"/>
        </w:rPr>
        <w:t xml:space="preserve"> </w:t>
      </w:r>
      <w:bookmarkStart w:id="58558" w:name="_ETM_Q153_403208"/>
      <w:bookmarkEnd w:id="58558"/>
    </w:p>
    <w:p w:rsidR="00071895" w:rsidRDefault="00071895" w:rsidP="004D4F51">
      <w:pPr>
        <w:rPr>
          <w:rtl/>
          <w:lang w:eastAsia="he-IL"/>
        </w:rPr>
      </w:pPr>
      <w:bookmarkStart w:id="58559" w:name="_ETM_Q153_403289"/>
      <w:bookmarkEnd w:id="58559"/>
    </w:p>
    <w:p w:rsidR="00071895" w:rsidRDefault="00071895" w:rsidP="004D4F51">
      <w:pPr>
        <w:pStyle w:val="af5"/>
        <w:keepNext/>
        <w:rPr>
          <w:rtl/>
        </w:rPr>
      </w:pPr>
      <w:bookmarkStart w:id="58560" w:name="ET_interruption_6361_91"/>
      <w:r w:rsidRPr="00380CD8">
        <w:rPr>
          <w:rStyle w:val="TagStyle"/>
          <w:rtl/>
        </w:rPr>
        <w:t xml:space="preserve"> &lt;&lt; קריאה &gt;&gt;</w:t>
      </w:r>
      <w:r w:rsidRPr="005E05EB">
        <w:rPr>
          <w:rStyle w:val="TagStyle"/>
          <w:rtl/>
        </w:rPr>
        <w:t xml:space="preserve"> </w:t>
      </w:r>
      <w:r>
        <w:rPr>
          <w:rtl/>
        </w:rPr>
        <w:t>נאור שירי (יש עתיד):</w:t>
      </w:r>
      <w:r w:rsidRPr="005E05EB">
        <w:rPr>
          <w:rStyle w:val="TagStyle"/>
          <w:rtl/>
        </w:rPr>
        <w:t xml:space="preserve"> </w:t>
      </w:r>
      <w:r w:rsidRPr="00380CD8">
        <w:rPr>
          <w:rStyle w:val="TagStyle"/>
          <w:rtl/>
        </w:rPr>
        <w:t>&lt;&lt; קריאה &gt;&gt;</w:t>
      </w:r>
      <w:r>
        <w:rPr>
          <w:rtl/>
        </w:rPr>
        <w:t xml:space="preserve"> </w:t>
      </w:r>
      <w:bookmarkEnd w:id="58560"/>
    </w:p>
    <w:p w:rsidR="00071895" w:rsidRDefault="00071895" w:rsidP="00A11436">
      <w:pPr>
        <w:rPr>
          <w:rtl/>
          <w:lang w:eastAsia="he-IL"/>
        </w:rPr>
      </w:pPr>
    </w:p>
    <w:p w:rsidR="00071895" w:rsidRDefault="00071895" w:rsidP="004D4F51">
      <w:pPr>
        <w:rPr>
          <w:rtl/>
          <w:lang w:eastAsia="he-IL"/>
        </w:rPr>
      </w:pPr>
      <w:bookmarkStart w:id="58561" w:name="_ETM_Q153_404717"/>
      <w:bookmarkEnd w:id="58561"/>
      <w:r>
        <w:rPr>
          <w:rFonts w:hint="cs"/>
          <w:rtl/>
          <w:lang w:eastAsia="he-IL"/>
        </w:rPr>
        <w:t xml:space="preserve">הסתייגות אחת לא הגשת לתקציב. אחת. </w:t>
      </w:r>
    </w:p>
    <w:p w:rsidR="00071895" w:rsidRDefault="00071895" w:rsidP="004D4F51">
      <w:pPr>
        <w:rPr>
          <w:rtl/>
          <w:lang w:eastAsia="he-IL"/>
        </w:rPr>
      </w:pPr>
    </w:p>
    <w:p w:rsidR="00071895" w:rsidRDefault="00071895" w:rsidP="004D4F51">
      <w:pPr>
        <w:pStyle w:val="-"/>
        <w:keepNext/>
        <w:rPr>
          <w:rtl/>
        </w:rPr>
      </w:pPr>
      <w:r w:rsidRPr="00380CD8">
        <w:rPr>
          <w:rStyle w:val="TagStyle"/>
          <w:rtl/>
        </w:rPr>
        <w:t xml:space="preserve"> &lt;&lt; דובר_המשך &gt;&gt;</w:t>
      </w:r>
      <w:r w:rsidRPr="00FB68A3">
        <w:rPr>
          <w:rStyle w:val="TagStyle"/>
          <w:rtl/>
        </w:rPr>
        <w:t xml:space="preserve"> </w:t>
      </w:r>
      <w:r>
        <w:rPr>
          <w:rtl/>
        </w:rPr>
        <w:t>משה גפני (יו"ר ועדת הכספים):</w:t>
      </w:r>
      <w:r w:rsidRPr="00FB68A3">
        <w:rPr>
          <w:rStyle w:val="TagStyle"/>
          <w:rtl/>
        </w:rPr>
        <w:t xml:space="preserve"> </w:t>
      </w:r>
      <w:r w:rsidRPr="00380CD8">
        <w:rPr>
          <w:rStyle w:val="TagStyle"/>
          <w:rtl/>
        </w:rPr>
        <w:t>&lt;&lt; דובר_המשך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w:t>
      </w:r>
      <w:r w:rsidR="00071895">
        <w:rPr>
          <w:rFonts w:hint="cs"/>
          <w:rtl/>
          <w:lang w:eastAsia="he-IL"/>
        </w:rPr>
        <w:t xml:space="preserve"> אני סבור שצריך לאשר את התקציב הזה</w:t>
      </w:r>
      <w:bookmarkStart w:id="58562" w:name="_ETM_Q153_410605"/>
      <w:bookmarkEnd w:id="58562"/>
      <w:r w:rsidR="00071895">
        <w:rPr>
          <w:rFonts w:hint="cs"/>
          <w:rtl/>
          <w:lang w:eastAsia="he-IL"/>
        </w:rPr>
        <w:t xml:space="preserve"> ולהמשיך להילחם על הדברים שאנחנו מעוניינים בהם, וזה מה שאני הולך לעשות. זה מה שהוועדה תעשה. אגב, נאור, אני מאוד שמח על זה שדאגתם לי. זאת </w:t>
      </w:r>
      <w:bookmarkStart w:id="58563" w:name="_ETM_Q153_421741"/>
      <w:bookmarkEnd w:id="58563"/>
      <w:r w:rsidR="00071895">
        <w:rPr>
          <w:rFonts w:hint="cs"/>
          <w:rtl/>
          <w:lang w:eastAsia="he-IL"/>
        </w:rPr>
        <w:t xml:space="preserve">אומרת, אני חשבתי שאני כזה, אתה יודע, אי שם. </w:t>
      </w:r>
      <w:bookmarkStart w:id="58564" w:name="_ETM_Q153_424850"/>
      <w:bookmarkEnd w:id="58564"/>
    </w:p>
    <w:p w:rsidR="00071895" w:rsidRDefault="00071895" w:rsidP="004D4F51">
      <w:pPr>
        <w:rPr>
          <w:rtl/>
          <w:lang w:eastAsia="he-IL"/>
        </w:rPr>
      </w:pPr>
      <w:bookmarkStart w:id="58565" w:name="_ETM_Q153_424942"/>
      <w:bookmarkEnd w:id="58565"/>
    </w:p>
    <w:p w:rsidR="00071895" w:rsidRDefault="00071895" w:rsidP="004D4F51">
      <w:pPr>
        <w:pStyle w:val="af5"/>
        <w:keepNext/>
        <w:rPr>
          <w:rtl/>
        </w:rPr>
      </w:pPr>
      <w:bookmarkStart w:id="58566" w:name="ET_interruption_6361_92"/>
      <w:r w:rsidRPr="00380CD8">
        <w:rPr>
          <w:rStyle w:val="TagStyle"/>
          <w:rtl/>
        </w:rPr>
        <w:t xml:space="preserve"> &lt;&lt; קריאה &gt;&gt;</w:t>
      </w:r>
      <w:r w:rsidRPr="00F572B1">
        <w:rPr>
          <w:rStyle w:val="TagStyle"/>
          <w:rtl/>
        </w:rPr>
        <w:t xml:space="preserve"> </w:t>
      </w:r>
      <w:r>
        <w:rPr>
          <w:rtl/>
        </w:rPr>
        <w:t>נאור שירי (יש עתיד):</w:t>
      </w:r>
      <w:r w:rsidRPr="00F572B1">
        <w:rPr>
          <w:rStyle w:val="TagStyle"/>
          <w:rtl/>
        </w:rPr>
        <w:t xml:space="preserve"> </w:t>
      </w:r>
      <w:r w:rsidRPr="00380CD8">
        <w:rPr>
          <w:rStyle w:val="TagStyle"/>
          <w:rtl/>
        </w:rPr>
        <w:t>&lt;&lt; קריאה &gt;&gt;</w:t>
      </w:r>
      <w:r>
        <w:rPr>
          <w:rtl/>
        </w:rPr>
        <w:t xml:space="preserve"> </w:t>
      </w:r>
      <w:bookmarkEnd w:id="58566"/>
    </w:p>
    <w:p w:rsidR="00071895" w:rsidRDefault="00071895" w:rsidP="00A11436">
      <w:pPr>
        <w:rPr>
          <w:rtl/>
          <w:lang w:eastAsia="he-IL"/>
        </w:rPr>
      </w:pPr>
    </w:p>
    <w:p w:rsidR="00071895" w:rsidRDefault="00071895" w:rsidP="004D4F51">
      <w:pPr>
        <w:rPr>
          <w:rtl/>
          <w:lang w:eastAsia="he-IL"/>
        </w:rPr>
      </w:pPr>
      <w:bookmarkStart w:id="58567" w:name="_ETM_Q153_427379"/>
      <w:bookmarkEnd w:id="58567"/>
      <w:r>
        <w:rPr>
          <w:rFonts w:hint="cs"/>
          <w:rtl/>
          <w:lang w:eastAsia="he-IL"/>
        </w:rPr>
        <w:t xml:space="preserve">לא, לא. אתה דמות מרכזית בכנסת ישראל. </w:t>
      </w:r>
      <w:bookmarkStart w:id="58568" w:name="_ETM_Q153_427608"/>
      <w:bookmarkEnd w:id="58568"/>
    </w:p>
    <w:p w:rsidR="00071895" w:rsidRDefault="00071895" w:rsidP="004D4F51">
      <w:pPr>
        <w:rPr>
          <w:rtl/>
          <w:lang w:eastAsia="he-IL"/>
        </w:rPr>
      </w:pPr>
      <w:bookmarkStart w:id="58569" w:name="_ETM_Q153_427701"/>
      <w:bookmarkEnd w:id="58569"/>
    </w:p>
    <w:p w:rsidR="00071895" w:rsidRDefault="00071895" w:rsidP="004D4F51">
      <w:pPr>
        <w:pStyle w:val="-"/>
        <w:keepNext/>
        <w:rPr>
          <w:rtl/>
        </w:rPr>
      </w:pPr>
      <w:bookmarkStart w:id="58570" w:name="ET_speakercontinue_5639_93"/>
      <w:r w:rsidRPr="00380CD8">
        <w:rPr>
          <w:rStyle w:val="TagStyle"/>
          <w:rtl/>
        </w:rPr>
        <w:t xml:space="preserve"> &lt;&lt; דובר_המשך &gt;&gt;</w:t>
      </w:r>
      <w:r w:rsidRPr="00F572B1">
        <w:rPr>
          <w:rStyle w:val="TagStyle"/>
          <w:rtl/>
        </w:rPr>
        <w:t xml:space="preserve"> </w:t>
      </w:r>
      <w:r>
        <w:rPr>
          <w:rtl/>
        </w:rPr>
        <w:t>משה גפני (יו"ר ועדת הכספים):</w:t>
      </w:r>
      <w:r w:rsidRPr="00F572B1">
        <w:rPr>
          <w:rStyle w:val="TagStyle"/>
          <w:rtl/>
        </w:rPr>
        <w:t xml:space="preserve"> </w:t>
      </w:r>
      <w:r w:rsidRPr="00380CD8">
        <w:rPr>
          <w:rStyle w:val="TagStyle"/>
          <w:rtl/>
        </w:rPr>
        <w:t>&lt;&lt; דובר_המשך &gt;&gt;</w:t>
      </w:r>
      <w:r>
        <w:rPr>
          <w:rtl/>
        </w:rPr>
        <w:t xml:space="preserve"> </w:t>
      </w:r>
      <w:bookmarkEnd w:id="58570"/>
    </w:p>
    <w:p w:rsidR="00071895" w:rsidRDefault="00071895" w:rsidP="00A11436">
      <w:pPr>
        <w:rPr>
          <w:rtl/>
          <w:lang w:eastAsia="he-IL"/>
        </w:rPr>
      </w:pPr>
    </w:p>
    <w:p w:rsidR="00071895" w:rsidRDefault="00071895" w:rsidP="00C513B8">
      <w:pPr>
        <w:rPr>
          <w:rtl/>
          <w:lang w:eastAsia="he-IL"/>
        </w:rPr>
      </w:pPr>
      <w:bookmarkStart w:id="58571" w:name="_ETM_Q153_427454"/>
      <w:bookmarkEnd w:id="58571"/>
      <w:r>
        <w:rPr>
          <w:rFonts w:hint="cs"/>
          <w:rtl/>
          <w:lang w:eastAsia="he-IL"/>
        </w:rPr>
        <w:t>תודה רבה</w:t>
      </w:r>
      <w:r w:rsidR="00C513B8">
        <w:rPr>
          <w:rFonts w:hint="cs"/>
          <w:rtl/>
          <w:lang w:eastAsia="he-IL"/>
        </w:rPr>
        <w:t>.</w:t>
      </w:r>
      <w:bookmarkStart w:id="58572" w:name="_ETM_Q153_428926"/>
      <w:bookmarkEnd w:id="58572"/>
      <w:r>
        <w:rPr>
          <w:rFonts w:hint="cs"/>
          <w:rtl/>
          <w:lang w:eastAsia="he-IL"/>
        </w:rPr>
        <w:t xml:space="preserve"> תודה. אני מודה לך, אדוני היושב-ראש. </w:t>
      </w:r>
      <w:bookmarkStart w:id="58573" w:name="_ETM_Q153_430587"/>
      <w:bookmarkEnd w:id="58573"/>
    </w:p>
    <w:p w:rsidR="00071895" w:rsidRDefault="00071895" w:rsidP="004D4F51">
      <w:pPr>
        <w:rPr>
          <w:rtl/>
          <w:lang w:eastAsia="he-IL"/>
        </w:rPr>
      </w:pPr>
      <w:bookmarkStart w:id="58574" w:name="_ETM_Q153_430685"/>
      <w:bookmarkEnd w:id="58574"/>
    </w:p>
    <w:p w:rsidR="00071895" w:rsidRDefault="00071895" w:rsidP="004D4F51">
      <w:pPr>
        <w:pStyle w:val="af5"/>
        <w:keepNext/>
        <w:rPr>
          <w:rtl/>
        </w:rPr>
      </w:pPr>
      <w:bookmarkStart w:id="58575" w:name="ET_interruption_6361_94"/>
      <w:r w:rsidRPr="00380CD8">
        <w:rPr>
          <w:rStyle w:val="TagStyle"/>
          <w:rtl/>
        </w:rPr>
        <w:t xml:space="preserve"> &lt;&lt; קריאה &gt;&gt;</w:t>
      </w:r>
      <w:r w:rsidRPr="00F572B1">
        <w:rPr>
          <w:rStyle w:val="TagStyle"/>
          <w:rtl/>
        </w:rPr>
        <w:t xml:space="preserve"> </w:t>
      </w:r>
      <w:r>
        <w:rPr>
          <w:rtl/>
        </w:rPr>
        <w:t>נאור שירי (יש עתיד):</w:t>
      </w:r>
      <w:r w:rsidRPr="00F572B1">
        <w:rPr>
          <w:rStyle w:val="TagStyle"/>
          <w:rtl/>
        </w:rPr>
        <w:t xml:space="preserve"> </w:t>
      </w:r>
      <w:r w:rsidRPr="00380CD8">
        <w:rPr>
          <w:rStyle w:val="TagStyle"/>
          <w:rtl/>
        </w:rPr>
        <w:t>&lt;&lt; קריאה &gt;&gt;</w:t>
      </w:r>
      <w:r>
        <w:rPr>
          <w:rtl/>
        </w:rPr>
        <w:t xml:space="preserve"> </w:t>
      </w:r>
      <w:bookmarkEnd w:id="58575"/>
    </w:p>
    <w:p w:rsidR="00071895" w:rsidRDefault="00071895" w:rsidP="00A11436">
      <w:pPr>
        <w:rPr>
          <w:rtl/>
          <w:lang w:eastAsia="he-IL"/>
        </w:rPr>
      </w:pPr>
    </w:p>
    <w:p w:rsidR="00071895" w:rsidRDefault="00071895" w:rsidP="004D4F51">
      <w:pPr>
        <w:rPr>
          <w:rtl/>
          <w:lang w:eastAsia="he-IL"/>
        </w:rPr>
      </w:pPr>
      <w:bookmarkStart w:id="58576" w:name="_ETM_Q153_433615"/>
      <w:bookmarkStart w:id="58577" w:name="_ETM_Q153_427768"/>
      <w:bookmarkStart w:id="58578" w:name="_ETM_Q153_427846"/>
      <w:bookmarkEnd w:id="58576"/>
      <w:bookmarkEnd w:id="58577"/>
      <w:bookmarkEnd w:id="58578"/>
      <w:r>
        <w:rPr>
          <w:rFonts w:hint="cs"/>
          <w:rtl/>
          <w:lang w:eastAsia="he-IL"/>
        </w:rPr>
        <w:t>אבל מה, אתה צריך לסיים בסליחה, אתה זוכר?</w:t>
      </w:r>
    </w:p>
    <w:p w:rsidR="00071895" w:rsidRDefault="00071895" w:rsidP="004D4F51">
      <w:pPr>
        <w:rPr>
          <w:rtl/>
          <w:lang w:eastAsia="he-IL"/>
        </w:rPr>
      </w:pPr>
    </w:p>
    <w:p w:rsidR="00071895" w:rsidRDefault="00071895" w:rsidP="004D4F51">
      <w:pPr>
        <w:pStyle w:val="af6"/>
        <w:keepNext/>
        <w:rPr>
          <w:rtl/>
        </w:rPr>
      </w:pPr>
      <w:r w:rsidRPr="00380CD8">
        <w:rPr>
          <w:rStyle w:val="TagStyle"/>
          <w:rtl/>
        </w:rPr>
        <w:t xml:space="preserve"> &lt;&lt; יור &gt;&gt;</w:t>
      </w:r>
      <w:r w:rsidRPr="00FB68A3">
        <w:rPr>
          <w:rStyle w:val="TagStyle"/>
          <w:rtl/>
        </w:rPr>
        <w:t xml:space="preserve"> </w:t>
      </w:r>
      <w:r>
        <w:rPr>
          <w:rtl/>
        </w:rPr>
        <w:t>היו"ר ארז מלול:</w:t>
      </w:r>
      <w:r w:rsidRPr="00FB68A3">
        <w:rPr>
          <w:rStyle w:val="TagStyle"/>
          <w:rtl/>
        </w:rPr>
        <w:t xml:space="preserve"> </w:t>
      </w:r>
      <w:r w:rsidRPr="00380CD8">
        <w:rPr>
          <w:rStyle w:val="TagStyle"/>
          <w:rtl/>
        </w:rPr>
        <w:t>&lt;&lt; יור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תודה רבה, חבר הכנסת</w:t>
      </w:r>
      <w:bookmarkStart w:id="58579" w:name="_ETM_Q153_431413"/>
      <w:bookmarkEnd w:id="58579"/>
      <w:r>
        <w:rPr>
          <w:rFonts w:hint="cs"/>
          <w:rtl/>
          <w:lang w:eastAsia="he-IL"/>
        </w:rPr>
        <w:t xml:space="preserve"> גפני. אני מזמין את השר שלמה קרעי לסכם את הדיון, בבקשה, בשם שר האוצר, כמובן. </w:t>
      </w:r>
    </w:p>
    <w:p w:rsidR="00071895" w:rsidRDefault="00071895" w:rsidP="004D4F51">
      <w:pPr>
        <w:rPr>
          <w:rtl/>
          <w:lang w:eastAsia="he-IL"/>
        </w:rPr>
      </w:pPr>
    </w:p>
    <w:p w:rsidR="00071895" w:rsidRDefault="00071895" w:rsidP="004D4F51">
      <w:pPr>
        <w:pStyle w:val="a4"/>
        <w:keepNext/>
        <w:rPr>
          <w:rtl/>
        </w:rPr>
      </w:pPr>
      <w:bookmarkStart w:id="58580" w:name="ET_speaker_6461_9"/>
      <w:r w:rsidRPr="00380CD8">
        <w:rPr>
          <w:rStyle w:val="TagStyle"/>
          <w:rtl/>
        </w:rPr>
        <w:t xml:space="preserve"> &lt;&lt; דובר &gt;&gt;</w:t>
      </w:r>
      <w:r w:rsidRPr="00FB68A3">
        <w:rPr>
          <w:rStyle w:val="TagStyle"/>
          <w:rtl/>
        </w:rPr>
        <w:t xml:space="preserve"> </w:t>
      </w:r>
      <w:bookmarkStart w:id="58581" w:name="_Toc161252503"/>
      <w:bookmarkStart w:id="58582" w:name="_Toc161304813"/>
      <w:bookmarkStart w:id="58583" w:name="_Toc161305260"/>
      <w:r>
        <w:rPr>
          <w:rtl/>
        </w:rPr>
        <w:t>שר התקשורת שלמה קרעי:</w:t>
      </w:r>
      <w:bookmarkEnd w:id="58581"/>
      <w:bookmarkEnd w:id="58582"/>
      <w:bookmarkEnd w:id="58583"/>
      <w:r w:rsidRPr="00FB68A3">
        <w:rPr>
          <w:rStyle w:val="TagStyle"/>
          <w:rtl/>
        </w:rPr>
        <w:t xml:space="preserve"> </w:t>
      </w:r>
      <w:r w:rsidRPr="00380CD8">
        <w:rPr>
          <w:rStyle w:val="TagStyle"/>
          <w:rtl/>
        </w:rPr>
        <w:t>&lt;&lt; דובר &gt;&gt;</w:t>
      </w:r>
      <w:r>
        <w:rPr>
          <w:rtl/>
        </w:rPr>
        <w:t xml:space="preserve"> </w:t>
      </w:r>
      <w:bookmarkEnd w:id="58580"/>
    </w:p>
    <w:p w:rsidR="00071895" w:rsidRDefault="00071895" w:rsidP="00A11436">
      <w:pPr>
        <w:rPr>
          <w:rtl/>
          <w:lang w:eastAsia="he-IL"/>
        </w:rPr>
      </w:pPr>
    </w:p>
    <w:p w:rsidR="00071895" w:rsidRDefault="00071895" w:rsidP="00F7267B">
      <w:pPr>
        <w:rPr>
          <w:rtl/>
          <w:lang w:eastAsia="he-IL"/>
        </w:rPr>
      </w:pPr>
      <w:r>
        <w:rPr>
          <w:rFonts w:hint="cs"/>
          <w:rtl/>
          <w:lang w:eastAsia="he-IL"/>
        </w:rPr>
        <w:t xml:space="preserve">אדוני </w:t>
      </w:r>
      <w:r w:rsidR="00F7267B">
        <w:rPr>
          <w:rFonts w:hint="cs"/>
          <w:rtl/>
          <w:lang w:eastAsia="he-IL"/>
        </w:rPr>
        <w:t>ה</w:t>
      </w:r>
      <w:r>
        <w:rPr>
          <w:rFonts w:hint="cs"/>
          <w:rtl/>
          <w:lang w:eastAsia="he-IL"/>
        </w:rPr>
        <w:t>יושב-ראש, כנסת נכבדה, אני ל</w:t>
      </w:r>
      <w:bookmarkStart w:id="58584" w:name="_ETM_Q153_460524"/>
      <w:bookmarkEnd w:id="58584"/>
      <w:r>
        <w:rPr>
          <w:rFonts w:hint="cs"/>
          <w:rtl/>
          <w:lang w:eastAsia="he-IL"/>
        </w:rPr>
        <w:t>א יודע אם זה בשם שר האוצר, אני לא בטוח ששר האוצר היה</w:t>
      </w:r>
      <w:bookmarkStart w:id="58585" w:name="_ETM_Q153_464255"/>
      <w:bookmarkEnd w:id="58585"/>
      <w:r>
        <w:rPr>
          <w:rFonts w:hint="cs"/>
          <w:rtl/>
          <w:lang w:eastAsia="he-IL"/>
        </w:rPr>
        <w:t xml:space="preserve"> רוצה שדווקא אני אדבר כאן בשמו, כי לי יש לא מעט הסתייגויות לתקציב. </w:t>
      </w:r>
      <w:bookmarkStart w:id="58586" w:name="_ETM_Q153_472961"/>
      <w:bookmarkEnd w:id="58586"/>
    </w:p>
    <w:p w:rsidR="00071895" w:rsidRDefault="00071895" w:rsidP="004D4F51">
      <w:pPr>
        <w:rPr>
          <w:rtl/>
          <w:lang w:eastAsia="he-IL"/>
        </w:rPr>
      </w:pPr>
      <w:bookmarkStart w:id="58587" w:name="_ETM_Q153_473031"/>
      <w:bookmarkStart w:id="58588" w:name="_ETM_Q153_473120"/>
      <w:bookmarkEnd w:id="58587"/>
      <w:bookmarkEnd w:id="58588"/>
    </w:p>
    <w:p w:rsidR="00071895" w:rsidRDefault="00071895" w:rsidP="004D4F51">
      <w:pPr>
        <w:pStyle w:val="af6"/>
        <w:keepNext/>
        <w:rPr>
          <w:rtl/>
        </w:rPr>
      </w:pPr>
      <w:bookmarkStart w:id="58589" w:name="ET_yor_6595_95"/>
      <w:r w:rsidRPr="00380CD8">
        <w:rPr>
          <w:rStyle w:val="TagStyle"/>
          <w:rtl/>
        </w:rPr>
        <w:t xml:space="preserve"> &lt;&lt; יור &gt;&gt;</w:t>
      </w:r>
      <w:r w:rsidRPr="00F572B1">
        <w:rPr>
          <w:rStyle w:val="TagStyle"/>
          <w:rtl/>
        </w:rPr>
        <w:t xml:space="preserve"> </w:t>
      </w:r>
      <w:r>
        <w:rPr>
          <w:rtl/>
        </w:rPr>
        <w:t>היו"ר ארז מלול:</w:t>
      </w:r>
      <w:r w:rsidRPr="00F572B1">
        <w:rPr>
          <w:rStyle w:val="TagStyle"/>
          <w:rtl/>
        </w:rPr>
        <w:t xml:space="preserve"> </w:t>
      </w:r>
      <w:r w:rsidRPr="00380CD8">
        <w:rPr>
          <w:rStyle w:val="TagStyle"/>
          <w:rtl/>
        </w:rPr>
        <w:t>&lt;&lt; יור &gt;&gt;</w:t>
      </w:r>
      <w:r>
        <w:rPr>
          <w:rtl/>
        </w:rPr>
        <w:t xml:space="preserve"> </w:t>
      </w:r>
      <w:bookmarkEnd w:id="58589"/>
    </w:p>
    <w:p w:rsidR="00071895" w:rsidRDefault="00071895" w:rsidP="00A11436">
      <w:pPr>
        <w:rPr>
          <w:rtl/>
          <w:lang w:eastAsia="he-IL"/>
        </w:rPr>
      </w:pPr>
    </w:p>
    <w:p w:rsidR="00071895" w:rsidRDefault="00071895" w:rsidP="004D4F51">
      <w:pPr>
        <w:rPr>
          <w:rtl/>
          <w:lang w:eastAsia="he-IL"/>
        </w:rPr>
      </w:pPr>
      <w:bookmarkStart w:id="58590" w:name="_ETM_Q153_475235"/>
      <w:bookmarkEnd w:id="58590"/>
      <w:r>
        <w:rPr>
          <w:rFonts w:hint="cs"/>
          <w:rtl/>
          <w:lang w:eastAsia="he-IL"/>
        </w:rPr>
        <w:t xml:space="preserve">במקום שר האוצר. </w:t>
      </w:r>
      <w:bookmarkStart w:id="58591" w:name="_ETM_Q153_473780"/>
      <w:bookmarkEnd w:id="58591"/>
    </w:p>
    <w:p w:rsidR="00071895" w:rsidRPr="00380CD8" w:rsidRDefault="00071895" w:rsidP="004D4F51">
      <w:pPr>
        <w:rPr>
          <w:rtl/>
        </w:rPr>
      </w:pPr>
      <w:bookmarkStart w:id="58592" w:name="_ETM_Q153_473879"/>
      <w:bookmarkStart w:id="58593" w:name="_ETM_Q153_477557"/>
      <w:bookmarkEnd w:id="58592"/>
      <w:bookmarkEnd w:id="58593"/>
    </w:p>
    <w:p w:rsidR="00071895" w:rsidRDefault="00071895" w:rsidP="004D4F51">
      <w:pPr>
        <w:pStyle w:val="-"/>
        <w:keepNext/>
        <w:rPr>
          <w:rtl/>
        </w:rPr>
      </w:pPr>
      <w:bookmarkStart w:id="58594" w:name="ET_speakercontinue_6461_97"/>
      <w:r w:rsidRPr="00380CD8">
        <w:rPr>
          <w:rStyle w:val="TagStyle"/>
          <w:rtl/>
        </w:rPr>
        <w:t xml:space="preserve"> &lt;&lt; דובר_המשך &gt;&gt;</w:t>
      </w:r>
      <w:r w:rsidRPr="00F572B1">
        <w:rPr>
          <w:rStyle w:val="TagStyle"/>
          <w:rtl/>
        </w:rPr>
        <w:t xml:space="preserve"> </w:t>
      </w:r>
      <w:r>
        <w:rPr>
          <w:rtl/>
        </w:rPr>
        <w:t>שר התקשורת שלמה קרעי:</w:t>
      </w:r>
      <w:r w:rsidRPr="00F572B1">
        <w:rPr>
          <w:rStyle w:val="TagStyle"/>
          <w:rtl/>
        </w:rPr>
        <w:t xml:space="preserve"> </w:t>
      </w:r>
      <w:r w:rsidRPr="00380CD8">
        <w:rPr>
          <w:rStyle w:val="TagStyle"/>
          <w:rtl/>
        </w:rPr>
        <w:t>&lt;&lt; דובר_המשך &gt;&gt;</w:t>
      </w:r>
      <w:r>
        <w:rPr>
          <w:rtl/>
        </w:rPr>
        <w:t xml:space="preserve"> </w:t>
      </w:r>
      <w:bookmarkEnd w:id="58594"/>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אני אדבר בשמי. </w:t>
      </w:r>
      <w:bookmarkStart w:id="58595" w:name="_ETM_Q153_474480"/>
      <w:bookmarkEnd w:id="58595"/>
    </w:p>
    <w:p w:rsidR="00071895" w:rsidRDefault="00071895" w:rsidP="004D4F51">
      <w:pPr>
        <w:rPr>
          <w:rtl/>
          <w:lang w:eastAsia="he-IL"/>
        </w:rPr>
      </w:pPr>
      <w:bookmarkStart w:id="58596" w:name="_ETM_Q153_474493"/>
      <w:bookmarkEnd w:id="58596"/>
    </w:p>
    <w:p w:rsidR="00071895" w:rsidRDefault="00071895" w:rsidP="004D4F51">
      <w:pPr>
        <w:pStyle w:val="af5"/>
        <w:keepNext/>
        <w:rPr>
          <w:rtl/>
        </w:rPr>
      </w:pPr>
      <w:bookmarkStart w:id="58597" w:name="ET_interruption_5854_98"/>
      <w:r w:rsidRPr="00380CD8">
        <w:rPr>
          <w:rStyle w:val="TagStyle"/>
          <w:rtl/>
        </w:rPr>
        <w:t xml:space="preserve"> &lt;&lt; קריאה &gt;&gt;</w:t>
      </w:r>
      <w:r w:rsidRPr="00F572B1">
        <w:rPr>
          <w:rStyle w:val="TagStyle"/>
          <w:rtl/>
        </w:rPr>
        <w:t xml:space="preserve"> </w:t>
      </w:r>
      <w:r>
        <w:rPr>
          <w:rtl/>
        </w:rPr>
        <w:t>ווליד טאהא (רע"מ – הרשימה הערבית המאוחדת):</w:t>
      </w:r>
      <w:r w:rsidRPr="00F572B1">
        <w:rPr>
          <w:rStyle w:val="TagStyle"/>
          <w:rtl/>
        </w:rPr>
        <w:t xml:space="preserve"> </w:t>
      </w:r>
      <w:r w:rsidRPr="00380CD8">
        <w:rPr>
          <w:rStyle w:val="TagStyle"/>
          <w:rtl/>
        </w:rPr>
        <w:t>&lt;&lt; קריאה &gt;&gt;</w:t>
      </w:r>
      <w:r>
        <w:rPr>
          <w:rtl/>
        </w:rPr>
        <w:t xml:space="preserve"> </w:t>
      </w:r>
      <w:bookmarkEnd w:id="58597"/>
    </w:p>
    <w:p w:rsidR="00071895" w:rsidRDefault="00071895" w:rsidP="00A11436">
      <w:pPr>
        <w:rPr>
          <w:rtl/>
          <w:lang w:eastAsia="he-IL"/>
        </w:rPr>
      </w:pPr>
    </w:p>
    <w:p w:rsidR="00071895" w:rsidRDefault="00071895" w:rsidP="004D4F51">
      <w:pPr>
        <w:rPr>
          <w:rtl/>
          <w:lang w:eastAsia="he-IL"/>
        </w:rPr>
      </w:pPr>
      <w:bookmarkStart w:id="58598" w:name="_ETM_Q153_478983"/>
      <w:bookmarkStart w:id="58599" w:name="_ETM_Q153_473194"/>
      <w:bookmarkStart w:id="58600" w:name="_ETM_Q153_473273"/>
      <w:bookmarkStart w:id="58601" w:name="_ETM_Q153_473333"/>
      <w:bookmarkEnd w:id="58598"/>
      <w:bookmarkEnd w:id="58599"/>
      <w:bookmarkEnd w:id="58600"/>
      <w:bookmarkEnd w:id="58601"/>
      <w:r>
        <w:rPr>
          <w:rFonts w:hint="cs"/>
          <w:rtl/>
          <w:lang w:eastAsia="he-IL"/>
        </w:rPr>
        <w:t>אז בשם מי?</w:t>
      </w:r>
    </w:p>
    <w:p w:rsidR="00071895" w:rsidRDefault="00071895" w:rsidP="004D4F51">
      <w:pPr>
        <w:rPr>
          <w:rtl/>
          <w:lang w:eastAsia="he-IL"/>
        </w:rPr>
      </w:pPr>
    </w:p>
    <w:p w:rsidR="00071895" w:rsidRDefault="00071895" w:rsidP="004D4F51">
      <w:pPr>
        <w:pStyle w:val="-"/>
        <w:keepNext/>
        <w:rPr>
          <w:rtl/>
        </w:rPr>
      </w:pPr>
      <w:bookmarkStart w:id="58602" w:name="ET_speakercontinue_6461_10"/>
      <w:r w:rsidRPr="00380CD8">
        <w:rPr>
          <w:rStyle w:val="TagStyle"/>
          <w:rtl/>
        </w:rPr>
        <w:t xml:space="preserve"> &lt;&lt; דובר_המשך &gt;&gt;</w:t>
      </w:r>
      <w:r w:rsidRPr="00FB68A3">
        <w:rPr>
          <w:rStyle w:val="TagStyle"/>
          <w:rtl/>
        </w:rPr>
        <w:t xml:space="preserve"> </w:t>
      </w:r>
      <w:r>
        <w:rPr>
          <w:rtl/>
        </w:rPr>
        <w:t>שר התקשורת שלמה קרעי:</w:t>
      </w:r>
      <w:r w:rsidRPr="00FB68A3">
        <w:rPr>
          <w:rStyle w:val="TagStyle"/>
          <w:rtl/>
        </w:rPr>
        <w:t xml:space="preserve"> </w:t>
      </w:r>
      <w:r w:rsidRPr="00380CD8">
        <w:rPr>
          <w:rStyle w:val="TagStyle"/>
          <w:rtl/>
        </w:rPr>
        <w:t>&lt;&lt; דובר_המשך &gt;&gt;</w:t>
      </w:r>
      <w:r>
        <w:rPr>
          <w:rtl/>
        </w:rPr>
        <w:t xml:space="preserve"> </w:t>
      </w:r>
      <w:bookmarkEnd w:id="58602"/>
    </w:p>
    <w:p w:rsidR="00071895" w:rsidRDefault="00071895" w:rsidP="00A11436">
      <w:pPr>
        <w:rPr>
          <w:rtl/>
          <w:lang w:eastAsia="he-IL"/>
        </w:rPr>
      </w:pPr>
    </w:p>
    <w:p w:rsidR="00071895" w:rsidRDefault="00071895" w:rsidP="004D4F51">
      <w:pPr>
        <w:rPr>
          <w:rtl/>
          <w:lang w:eastAsia="he-IL"/>
        </w:rPr>
      </w:pPr>
      <w:r>
        <w:rPr>
          <w:rFonts w:hint="cs"/>
          <w:rtl/>
          <w:lang w:eastAsia="he-IL"/>
        </w:rPr>
        <w:t>אני אדבר</w:t>
      </w:r>
      <w:bookmarkStart w:id="58603" w:name="_ETM_Q153_478846"/>
      <w:bookmarkEnd w:id="58603"/>
      <w:r>
        <w:rPr>
          <w:rFonts w:hint="cs"/>
          <w:rtl/>
          <w:lang w:eastAsia="he-IL"/>
        </w:rPr>
        <w:t xml:space="preserve"> בשמי. בשמי אני יכול לדבר? בשם הציבור שאותו אני מייצג כאן בכנסת הזאת ובממשלה הזאת. </w:t>
      </w:r>
    </w:p>
    <w:p w:rsidR="00071895" w:rsidRDefault="00071895" w:rsidP="004D4F51">
      <w:pPr>
        <w:rPr>
          <w:rtl/>
          <w:lang w:eastAsia="he-IL"/>
        </w:rPr>
      </w:pPr>
    </w:p>
    <w:p w:rsidR="00071895" w:rsidRDefault="00071895" w:rsidP="00C513B8">
      <w:pPr>
        <w:rPr>
          <w:rtl/>
          <w:lang w:eastAsia="he-IL"/>
        </w:rPr>
      </w:pPr>
      <w:r>
        <w:rPr>
          <w:rFonts w:hint="cs"/>
          <w:rtl/>
          <w:lang w:eastAsia="he-IL"/>
        </w:rPr>
        <w:t>קראנו בפרשה: "וכל חכם לב בכם י</w:t>
      </w:r>
      <w:r w:rsidRPr="00914DC2">
        <w:rPr>
          <w:rtl/>
          <w:lang w:eastAsia="he-IL"/>
        </w:rPr>
        <w:t>בֹ</w:t>
      </w:r>
      <w:r>
        <w:rPr>
          <w:rFonts w:hint="cs"/>
          <w:rtl/>
          <w:lang w:eastAsia="he-IL"/>
        </w:rPr>
        <w:t xml:space="preserve">או ויעשו את כל אשר </w:t>
      </w:r>
      <w:r w:rsidRPr="00914DC2">
        <w:rPr>
          <w:rtl/>
          <w:lang w:eastAsia="he-IL"/>
        </w:rPr>
        <w:t xml:space="preserve">צִוָּה </w:t>
      </w:r>
      <w:r>
        <w:rPr>
          <w:rFonts w:hint="cs"/>
          <w:rtl/>
          <w:lang w:eastAsia="he-IL"/>
        </w:rPr>
        <w:t xml:space="preserve">ה'". שואלים: מה זה חכם לב? איפה החוכמה נמצאת? החוכמה נמצאת במוח. אנחנו קוראים בפתח אליהו: </w:t>
      </w:r>
      <w:bookmarkStart w:id="58604" w:name="_ETM_Q153_504833"/>
      <w:bookmarkEnd w:id="58604"/>
      <w:r>
        <w:rPr>
          <w:rFonts w:hint="cs"/>
          <w:rtl/>
          <w:lang w:eastAsia="he-IL"/>
        </w:rPr>
        <w:t xml:space="preserve">חוכמה </w:t>
      </w:r>
      <w:r>
        <w:rPr>
          <w:rtl/>
          <w:lang w:eastAsia="he-IL"/>
        </w:rPr>
        <w:t>–</w:t>
      </w:r>
      <w:r>
        <w:rPr>
          <w:rFonts w:hint="cs"/>
          <w:rtl/>
          <w:lang w:eastAsia="he-IL"/>
        </w:rPr>
        <w:t xml:space="preserve"> מוחא, היא מחשבה</w:t>
      </w:r>
      <w:r w:rsidR="00C513B8">
        <w:rPr>
          <w:rFonts w:hint="cs"/>
          <w:rtl/>
          <w:lang w:eastAsia="he-IL"/>
        </w:rPr>
        <w:t>;</w:t>
      </w:r>
      <w:r>
        <w:rPr>
          <w:rFonts w:hint="cs"/>
          <w:rtl/>
          <w:lang w:eastAsia="he-IL"/>
        </w:rPr>
        <w:t xml:space="preserve"> בינה – ליבא. הבינה נמצאת בלב – הרגש,</w:t>
      </w:r>
      <w:bookmarkStart w:id="58605" w:name="_ETM_Q153_510646"/>
      <w:bookmarkEnd w:id="58605"/>
      <w:r>
        <w:rPr>
          <w:rFonts w:hint="cs"/>
          <w:rtl/>
          <w:lang w:eastAsia="he-IL"/>
        </w:rPr>
        <w:t xml:space="preserve"> ההתבוננות</w:t>
      </w:r>
      <w:r w:rsidR="00C513B8">
        <w:rPr>
          <w:rFonts w:hint="cs"/>
          <w:rtl/>
          <w:lang w:eastAsia="he-IL"/>
        </w:rPr>
        <w:t>;</w:t>
      </w:r>
      <w:r>
        <w:rPr>
          <w:rFonts w:hint="cs"/>
          <w:rtl/>
          <w:lang w:eastAsia="he-IL"/>
        </w:rPr>
        <w:t xml:space="preserve"> החוכמה </w:t>
      </w:r>
      <w:r>
        <w:rPr>
          <w:rFonts w:hint="eastAsia"/>
          <w:rtl/>
          <w:lang w:eastAsia="he-IL"/>
        </w:rPr>
        <w:t>–</w:t>
      </w:r>
      <w:r>
        <w:rPr>
          <w:rFonts w:hint="cs"/>
          <w:rtl/>
          <w:lang w:eastAsia="he-IL"/>
        </w:rPr>
        <w:t xml:space="preserve"> במוח. מה זה כל חכם לב? מה זה</w:t>
      </w:r>
      <w:bookmarkStart w:id="58606" w:name="_ETM_Q153_516361"/>
      <w:bookmarkEnd w:id="58606"/>
      <w:r>
        <w:rPr>
          <w:rFonts w:hint="cs"/>
          <w:rtl/>
          <w:lang w:eastAsia="he-IL"/>
        </w:rPr>
        <w:t xml:space="preserve"> חכם לב? מה המשמעות של זה? כדי להסביר את זה, אני אספר סיפור. </w:t>
      </w:r>
    </w:p>
    <w:p w:rsidR="00071895" w:rsidRDefault="00071895" w:rsidP="004D4F51">
      <w:pPr>
        <w:rPr>
          <w:rtl/>
          <w:lang w:eastAsia="he-IL"/>
        </w:rPr>
      </w:pPr>
    </w:p>
    <w:p w:rsidR="00071895" w:rsidRDefault="00071895" w:rsidP="004D4F51">
      <w:pPr>
        <w:pStyle w:val="af6"/>
        <w:keepNext/>
        <w:rPr>
          <w:rtl/>
        </w:rPr>
      </w:pPr>
      <w:r w:rsidRPr="00380CD8">
        <w:rPr>
          <w:rStyle w:val="TagStyle"/>
          <w:rtl/>
        </w:rPr>
        <w:t xml:space="preserve"> &lt;&lt; יור &gt;&gt;</w:t>
      </w:r>
      <w:r w:rsidRPr="00FB68A3">
        <w:rPr>
          <w:rStyle w:val="TagStyle"/>
          <w:rtl/>
        </w:rPr>
        <w:t xml:space="preserve"> </w:t>
      </w:r>
      <w:r>
        <w:rPr>
          <w:rtl/>
        </w:rPr>
        <w:t>היו"ר ארז מלול:</w:t>
      </w:r>
      <w:r w:rsidRPr="00FB68A3">
        <w:rPr>
          <w:rStyle w:val="TagStyle"/>
          <w:rtl/>
        </w:rPr>
        <w:t xml:space="preserve"> </w:t>
      </w:r>
      <w:r w:rsidRPr="00380CD8">
        <w:rPr>
          <w:rStyle w:val="TagStyle"/>
          <w:rtl/>
        </w:rPr>
        <w:t>&lt;&lt; יור &gt;&gt;</w:t>
      </w:r>
      <w:r>
        <w:rPr>
          <w:rtl/>
        </w:rPr>
        <w:t xml:space="preserve"> </w:t>
      </w:r>
    </w:p>
    <w:p w:rsidR="00071895" w:rsidRDefault="00071895" w:rsidP="00A11436">
      <w:pPr>
        <w:rPr>
          <w:rtl/>
          <w:lang w:eastAsia="he-IL"/>
        </w:rPr>
      </w:pPr>
    </w:p>
    <w:p w:rsidR="00071895" w:rsidRDefault="00071895" w:rsidP="004D4F51">
      <w:pPr>
        <w:rPr>
          <w:rtl/>
          <w:lang w:eastAsia="he-IL"/>
        </w:rPr>
      </w:pPr>
      <w:r>
        <w:rPr>
          <w:rFonts w:hint="cs"/>
          <w:rtl/>
          <w:lang w:eastAsia="he-IL"/>
        </w:rPr>
        <w:t xml:space="preserve">חבר הכנסת נאור שירי, יש פה דבר </w:t>
      </w:r>
      <w:bookmarkStart w:id="58607" w:name="_ETM_Q153_526344"/>
      <w:bookmarkEnd w:id="58607"/>
      <w:r>
        <w:rPr>
          <w:rFonts w:hint="cs"/>
          <w:rtl/>
          <w:lang w:eastAsia="he-IL"/>
        </w:rPr>
        <w:t xml:space="preserve">תורה, אתה מפריע. לדבר תורה אני לא אתן שיפריעו. </w:t>
      </w:r>
    </w:p>
    <w:p w:rsidR="00071895" w:rsidRDefault="00071895" w:rsidP="004D4F51">
      <w:pPr>
        <w:rPr>
          <w:rtl/>
          <w:lang w:eastAsia="he-IL"/>
        </w:rPr>
      </w:pPr>
    </w:p>
    <w:p w:rsidR="00071895" w:rsidRDefault="00071895" w:rsidP="004D4F51">
      <w:pPr>
        <w:pStyle w:val="-"/>
        <w:keepNext/>
        <w:rPr>
          <w:rtl/>
        </w:rPr>
      </w:pPr>
      <w:bookmarkStart w:id="58608" w:name="ET_speakercontinue_6461_99"/>
      <w:r w:rsidRPr="00380CD8">
        <w:rPr>
          <w:rStyle w:val="TagStyle"/>
          <w:rtl/>
        </w:rPr>
        <w:t xml:space="preserve"> &lt;&lt; דובר_המשך &gt;&gt;</w:t>
      </w:r>
      <w:r w:rsidRPr="00F572B1">
        <w:rPr>
          <w:rStyle w:val="TagStyle"/>
          <w:rtl/>
        </w:rPr>
        <w:t xml:space="preserve"> </w:t>
      </w:r>
      <w:r>
        <w:rPr>
          <w:rtl/>
        </w:rPr>
        <w:t>שר התקשורת שלמה קרעי:</w:t>
      </w:r>
      <w:r w:rsidRPr="00F572B1">
        <w:rPr>
          <w:rStyle w:val="TagStyle"/>
          <w:rtl/>
        </w:rPr>
        <w:t xml:space="preserve"> </w:t>
      </w:r>
      <w:r w:rsidRPr="00380CD8">
        <w:rPr>
          <w:rStyle w:val="TagStyle"/>
          <w:rtl/>
        </w:rPr>
        <w:t>&lt;&lt; דובר_המשך &gt;&gt;</w:t>
      </w:r>
      <w:r>
        <w:rPr>
          <w:rtl/>
        </w:rPr>
        <w:t xml:space="preserve"> </w:t>
      </w:r>
      <w:bookmarkEnd w:id="58608"/>
    </w:p>
    <w:p w:rsidR="00071895" w:rsidRDefault="00071895" w:rsidP="00A11436">
      <w:pPr>
        <w:rPr>
          <w:rtl/>
          <w:lang w:eastAsia="he-IL"/>
        </w:rPr>
      </w:pPr>
    </w:p>
    <w:p w:rsidR="00071895" w:rsidRDefault="00071895" w:rsidP="004D4F51">
      <w:pPr>
        <w:rPr>
          <w:rtl/>
          <w:lang w:eastAsia="he-IL"/>
        </w:rPr>
      </w:pPr>
      <w:bookmarkStart w:id="58609" w:name="_ETM_Q153_530148"/>
      <w:bookmarkEnd w:id="58609"/>
      <w:r>
        <w:rPr>
          <w:rFonts w:hint="cs"/>
          <w:rtl/>
          <w:lang w:eastAsia="he-IL"/>
        </w:rPr>
        <w:t>לא,</w:t>
      </w:r>
      <w:bookmarkStart w:id="58610" w:name="_ETM_Q153_530582"/>
      <w:bookmarkEnd w:id="58610"/>
      <w:r>
        <w:rPr>
          <w:rFonts w:hint="cs"/>
          <w:rtl/>
          <w:lang w:eastAsia="he-IL"/>
        </w:rPr>
        <w:t xml:space="preserve"> לא. ככה הוא פחות מפריע. ככה הוא פחות מפריע. </w:t>
      </w:r>
      <w:bookmarkStart w:id="58611" w:name="_ETM_Q153_532170"/>
      <w:bookmarkEnd w:id="58611"/>
    </w:p>
    <w:p w:rsidR="00071895" w:rsidRDefault="00071895" w:rsidP="004D4F51">
      <w:pPr>
        <w:rPr>
          <w:rtl/>
          <w:lang w:eastAsia="he-IL"/>
        </w:rPr>
      </w:pPr>
      <w:bookmarkStart w:id="58612" w:name="_ETM_Q153_532306"/>
      <w:bookmarkEnd w:id="58612"/>
    </w:p>
    <w:p w:rsidR="00071895" w:rsidRDefault="00071895" w:rsidP="004D4F51">
      <w:pPr>
        <w:pStyle w:val="af5"/>
        <w:keepNext/>
        <w:rPr>
          <w:rtl/>
        </w:rPr>
      </w:pPr>
      <w:r w:rsidRPr="00380CD8">
        <w:rPr>
          <w:rStyle w:val="TagStyle"/>
          <w:rtl/>
        </w:rPr>
        <w:t xml:space="preserve"> &lt;&lt; קריאה &gt;&gt;</w:t>
      </w:r>
      <w:r w:rsidRPr="00F572B1">
        <w:rPr>
          <w:rStyle w:val="TagStyle"/>
          <w:rtl/>
        </w:rPr>
        <w:t xml:space="preserve"> </w:t>
      </w:r>
      <w:r>
        <w:rPr>
          <w:rtl/>
        </w:rPr>
        <w:t>נאור שירי (יש עתיד):</w:t>
      </w:r>
      <w:r w:rsidRPr="00F572B1">
        <w:rPr>
          <w:rStyle w:val="TagStyle"/>
          <w:rtl/>
        </w:rPr>
        <w:t xml:space="preserve"> </w:t>
      </w:r>
      <w:r w:rsidRPr="00380CD8">
        <w:rPr>
          <w:rStyle w:val="TagStyle"/>
          <w:rtl/>
        </w:rPr>
        <w:t>&lt;&lt; קריאה &gt;&gt;</w:t>
      </w:r>
      <w:r>
        <w:rPr>
          <w:rtl/>
        </w:rPr>
        <w:t xml:space="preserve"> </w:t>
      </w:r>
    </w:p>
    <w:p w:rsidR="00071895" w:rsidRDefault="00071895" w:rsidP="00A11436">
      <w:pPr>
        <w:rPr>
          <w:rtl/>
          <w:lang w:eastAsia="he-IL"/>
        </w:rPr>
      </w:pPr>
    </w:p>
    <w:p w:rsidR="00071895" w:rsidRDefault="00071895" w:rsidP="00C513B8">
      <w:pPr>
        <w:rPr>
          <w:rtl/>
          <w:lang w:eastAsia="he-IL"/>
        </w:rPr>
      </w:pPr>
      <w:bookmarkStart w:id="58613" w:name="_ETM_Q153_535006"/>
      <w:bookmarkEnd w:id="58613"/>
      <w:r>
        <w:rPr>
          <w:rFonts w:hint="cs"/>
          <w:rtl/>
          <w:lang w:eastAsia="he-IL"/>
        </w:rPr>
        <w:t>מה אתה רוצה? עדיף לך שאני לא אקשיב</w:t>
      </w:r>
      <w:r w:rsidR="00C513B8">
        <w:rPr>
          <w:rFonts w:hint="cs"/>
          <w:rtl/>
          <w:lang w:eastAsia="he-IL"/>
        </w:rPr>
        <w:t>,</w:t>
      </w:r>
      <w:r>
        <w:rPr>
          <w:rFonts w:hint="cs"/>
          <w:rtl/>
          <w:lang w:eastAsia="he-IL"/>
        </w:rPr>
        <w:t xml:space="preserve"> תאמין</w:t>
      </w:r>
      <w:bookmarkStart w:id="58614" w:name="_ETM_Q153_538066"/>
      <w:bookmarkEnd w:id="58614"/>
      <w:r>
        <w:rPr>
          <w:rFonts w:hint="cs"/>
          <w:rtl/>
          <w:lang w:eastAsia="he-IL"/>
        </w:rPr>
        <w:t xml:space="preserve"> לי. </w:t>
      </w:r>
    </w:p>
    <w:p w:rsidR="00071895" w:rsidRDefault="00071895" w:rsidP="004D4F51">
      <w:pPr>
        <w:rPr>
          <w:rtl/>
          <w:lang w:eastAsia="he-IL"/>
        </w:rPr>
      </w:pPr>
    </w:p>
    <w:p w:rsidR="00071895" w:rsidRDefault="00071895" w:rsidP="004D4F51">
      <w:pPr>
        <w:pStyle w:val="-"/>
        <w:keepNext/>
        <w:rPr>
          <w:rtl/>
        </w:rPr>
      </w:pPr>
      <w:bookmarkStart w:id="58615" w:name="ET_speakercontinue_6461_12"/>
      <w:r w:rsidRPr="00380CD8">
        <w:rPr>
          <w:rStyle w:val="TagStyle"/>
          <w:rtl/>
        </w:rPr>
        <w:t xml:space="preserve"> &lt;&lt; דובר_המשך &gt;&gt;</w:t>
      </w:r>
      <w:r w:rsidRPr="00FB68A3">
        <w:rPr>
          <w:rStyle w:val="TagStyle"/>
          <w:rtl/>
        </w:rPr>
        <w:t xml:space="preserve"> </w:t>
      </w:r>
      <w:r>
        <w:rPr>
          <w:rtl/>
        </w:rPr>
        <w:t>שר התקשורת שלמה קרעי:</w:t>
      </w:r>
      <w:r w:rsidRPr="00FB68A3">
        <w:rPr>
          <w:rStyle w:val="TagStyle"/>
          <w:rtl/>
        </w:rPr>
        <w:t xml:space="preserve"> </w:t>
      </w:r>
      <w:r w:rsidRPr="00380CD8">
        <w:rPr>
          <w:rStyle w:val="TagStyle"/>
          <w:rtl/>
        </w:rPr>
        <w:t>&lt;&lt; דובר_המשך &gt;&gt;</w:t>
      </w:r>
      <w:r>
        <w:rPr>
          <w:rtl/>
        </w:rPr>
        <w:t xml:space="preserve"> </w:t>
      </w:r>
      <w:bookmarkEnd w:id="58615"/>
    </w:p>
    <w:p w:rsidR="00071895" w:rsidRDefault="00071895" w:rsidP="00A11436">
      <w:pPr>
        <w:rPr>
          <w:rtl/>
          <w:lang w:eastAsia="he-IL"/>
        </w:rPr>
      </w:pPr>
    </w:p>
    <w:p w:rsidR="00071895" w:rsidRDefault="00071895" w:rsidP="00C513B8">
      <w:pPr>
        <w:rPr>
          <w:rtl/>
          <w:lang w:eastAsia="he-IL"/>
        </w:rPr>
      </w:pPr>
      <w:r>
        <w:rPr>
          <w:rFonts w:hint="cs"/>
          <w:rtl/>
          <w:lang w:eastAsia="he-IL"/>
        </w:rPr>
        <w:t xml:space="preserve">מסופר על רופא שיניים שכל מטופל שהיה מגיע אליו, היה מוציא שוקולד </w:t>
      </w:r>
      <w:bookmarkStart w:id="58616" w:name="_ETM_Q153_549966"/>
      <w:bookmarkEnd w:id="58616"/>
      <w:r>
        <w:rPr>
          <w:rFonts w:hint="cs"/>
          <w:rtl/>
          <w:lang w:eastAsia="he-IL"/>
        </w:rPr>
        <w:t xml:space="preserve">– אוכל; מוציא סוכריות תוך כדי הטיפול </w:t>
      </w:r>
      <w:r>
        <w:rPr>
          <w:rtl/>
          <w:lang w:eastAsia="he-IL"/>
        </w:rPr>
        <w:t>–</w:t>
      </w:r>
      <w:r>
        <w:rPr>
          <w:rFonts w:hint="cs"/>
          <w:rtl/>
          <w:lang w:eastAsia="he-IL"/>
        </w:rPr>
        <w:t xml:space="preserve"> אוכל. התנהגות כזאת חסרת אחריות. אמרו לו: לפחות אם אתה מתנהג בצורה לא אחראית, כל היום ליד המטופלים שלך אוכל מתוק, </w:t>
      </w:r>
      <w:r w:rsidR="00C513B8">
        <w:rPr>
          <w:rFonts w:hint="cs"/>
          <w:rtl/>
          <w:lang w:eastAsia="he-IL"/>
        </w:rPr>
        <w:t xml:space="preserve">גם </w:t>
      </w:r>
      <w:r>
        <w:rPr>
          <w:rFonts w:hint="cs"/>
          <w:rtl/>
          <w:lang w:eastAsia="he-IL"/>
        </w:rPr>
        <w:t>תצחצח שיניים</w:t>
      </w:r>
      <w:bookmarkStart w:id="58617" w:name="_ETM_Q153_559714"/>
      <w:bookmarkEnd w:id="58617"/>
      <w:r>
        <w:rPr>
          <w:rFonts w:hint="cs"/>
          <w:rtl/>
          <w:lang w:eastAsia="he-IL"/>
        </w:rPr>
        <w:t xml:space="preserve"> לידם</w:t>
      </w:r>
      <w:r w:rsidR="00C513B8">
        <w:rPr>
          <w:rFonts w:hint="cs"/>
          <w:rtl/>
          <w:lang w:eastAsia="he-IL"/>
        </w:rPr>
        <w:t>,</w:t>
      </w:r>
      <w:r>
        <w:rPr>
          <w:rFonts w:hint="cs"/>
          <w:rtl/>
          <w:lang w:eastAsia="he-IL"/>
        </w:rPr>
        <w:t xml:space="preserve"> תלמד אותם שצריך לצחצח שיניים. אומר להם: מה קורה לכם? אני צריך לייצר לעצמי עבודה. ככה הם</w:t>
      </w:r>
      <w:bookmarkStart w:id="58618" w:name="_ETM_Q153_566955"/>
      <w:bookmarkEnd w:id="58618"/>
      <w:r>
        <w:rPr>
          <w:rFonts w:hint="cs"/>
          <w:rtl/>
          <w:lang w:eastAsia="he-IL"/>
        </w:rPr>
        <w:t xml:space="preserve"> לומדים ממני לאכול מתוק, ויש לי עבודה. ככה הם יחזרו</w:t>
      </w:r>
      <w:bookmarkStart w:id="58619" w:name="_ETM_Q153_572055"/>
      <w:bookmarkEnd w:id="58619"/>
      <w:r>
        <w:rPr>
          <w:rFonts w:hint="cs"/>
          <w:rtl/>
          <w:lang w:eastAsia="he-IL"/>
        </w:rPr>
        <w:t xml:space="preserve"> אליי. </w:t>
      </w:r>
      <w:bookmarkStart w:id="58620" w:name="_ETM_Q153_574382"/>
      <w:bookmarkEnd w:id="58620"/>
    </w:p>
    <w:p w:rsidR="00071895" w:rsidRDefault="00071895" w:rsidP="004D4F51">
      <w:pPr>
        <w:rPr>
          <w:rtl/>
          <w:lang w:eastAsia="he-IL"/>
        </w:rPr>
      </w:pPr>
      <w:bookmarkStart w:id="58621" w:name="_ETM_Q153_574483"/>
      <w:bookmarkStart w:id="58622" w:name="_ETM_Q153_574558"/>
      <w:bookmarkEnd w:id="58621"/>
      <w:bookmarkEnd w:id="58622"/>
    </w:p>
    <w:p w:rsidR="00071895" w:rsidRDefault="00071895" w:rsidP="00A11436">
      <w:pPr>
        <w:rPr>
          <w:rtl/>
          <w:lang w:eastAsia="he-IL"/>
        </w:rPr>
      </w:pPr>
      <w:bookmarkStart w:id="58623" w:name="_ETM_Q153_574650"/>
      <w:bookmarkEnd w:id="58623"/>
      <w:r>
        <w:rPr>
          <w:rFonts w:hint="cs"/>
          <w:rtl/>
          <w:lang w:eastAsia="he-IL"/>
        </w:rPr>
        <w:t>אז הרופא הזה אולי חכם, אבל הוא לא חכם</w:t>
      </w:r>
      <w:bookmarkStart w:id="58624" w:name="_ETM_Q153_576498"/>
      <w:bookmarkEnd w:id="58624"/>
      <w:r>
        <w:rPr>
          <w:rFonts w:hint="cs"/>
          <w:rtl/>
          <w:lang w:eastAsia="he-IL"/>
        </w:rPr>
        <w:t xml:space="preserve"> לב. חכם לב הוא אחד שמשתמש בחוכמה שלו כדי לעשות</w:t>
      </w:r>
      <w:bookmarkStart w:id="58625" w:name="_ETM_Q153_581392"/>
      <w:bookmarkEnd w:id="58625"/>
      <w:r>
        <w:rPr>
          <w:rFonts w:hint="cs"/>
          <w:rtl/>
          <w:lang w:eastAsia="he-IL"/>
        </w:rPr>
        <w:t xml:space="preserve"> דברים טובים. ההתבוננות היא חוכמת הלב. כשלפיד עמד כאן</w:t>
      </w:r>
      <w:bookmarkStart w:id="58626" w:name="_ETM_Q153_586960"/>
      <w:bookmarkEnd w:id="58626"/>
      <w:r>
        <w:rPr>
          <w:rFonts w:hint="cs"/>
          <w:rtl/>
          <w:lang w:eastAsia="he-IL"/>
        </w:rPr>
        <w:t xml:space="preserve"> ודיבר קודם, כרגיל, עם המון המון סיסמאות, על התקציב הגרוע</w:t>
      </w:r>
      <w:bookmarkStart w:id="58627" w:name="_ETM_Q153_593484"/>
      <w:bookmarkEnd w:id="58627"/>
      <w:r>
        <w:rPr>
          <w:rFonts w:hint="cs"/>
          <w:rtl/>
          <w:lang w:eastAsia="he-IL"/>
        </w:rPr>
        <w:t xml:space="preserve"> </w:t>
      </w:r>
      <w:r w:rsidR="00A11436">
        <w:rPr>
          <w:rFonts w:hint="cs"/>
          <w:rtl/>
          <w:lang w:eastAsia="he-IL"/>
        </w:rPr>
        <w:t>– – –</w:t>
      </w:r>
    </w:p>
    <w:p w:rsidR="00071895" w:rsidRDefault="00071895" w:rsidP="004D4F51">
      <w:pPr>
        <w:rPr>
          <w:rtl/>
          <w:lang w:eastAsia="he-IL"/>
        </w:rPr>
      </w:pPr>
    </w:p>
    <w:p w:rsidR="00071895" w:rsidRDefault="00071895" w:rsidP="004D4F51">
      <w:pPr>
        <w:pStyle w:val="af6"/>
        <w:keepNext/>
        <w:rPr>
          <w:rtl/>
        </w:rPr>
      </w:pPr>
      <w:r w:rsidRPr="00380CD8">
        <w:rPr>
          <w:rStyle w:val="TagStyle"/>
          <w:rtl/>
        </w:rPr>
        <w:t xml:space="preserve"> &lt;&lt; יור &gt;&gt;</w:t>
      </w:r>
      <w:r w:rsidRPr="00FB68A3">
        <w:rPr>
          <w:rStyle w:val="TagStyle"/>
          <w:rtl/>
        </w:rPr>
        <w:t xml:space="preserve"> </w:t>
      </w:r>
      <w:r>
        <w:rPr>
          <w:rtl/>
        </w:rPr>
        <w:t>היו"ר ארז מלול:</w:t>
      </w:r>
      <w:r w:rsidRPr="00FB68A3">
        <w:rPr>
          <w:rStyle w:val="TagStyle"/>
          <w:rtl/>
        </w:rPr>
        <w:t xml:space="preserve"> </w:t>
      </w:r>
      <w:r w:rsidRPr="00380CD8">
        <w:rPr>
          <w:rStyle w:val="TagStyle"/>
          <w:rtl/>
        </w:rPr>
        <w:t>&lt;&lt; יור &gt;&gt;</w:t>
      </w:r>
      <w:r>
        <w:rPr>
          <w:rtl/>
        </w:rPr>
        <w:t xml:space="preserve"> </w:t>
      </w:r>
    </w:p>
    <w:p w:rsidR="00071895" w:rsidRDefault="00071895" w:rsidP="00A11436">
      <w:pPr>
        <w:rPr>
          <w:rtl/>
          <w:lang w:eastAsia="he-IL"/>
        </w:rPr>
      </w:pPr>
    </w:p>
    <w:p w:rsidR="00071895" w:rsidRDefault="00071895" w:rsidP="00C513B8">
      <w:pPr>
        <w:rPr>
          <w:rtl/>
          <w:lang w:eastAsia="he-IL"/>
        </w:rPr>
      </w:pPr>
      <w:r>
        <w:rPr>
          <w:rFonts w:hint="cs"/>
          <w:rtl/>
          <w:lang w:eastAsia="he-IL"/>
        </w:rPr>
        <w:t>דרך אגב, כבוד השר, עכשיו הבנתי לראשונה מה פירוש הפסוק</w:t>
      </w:r>
      <w:bookmarkStart w:id="58628" w:name="_ETM_Q153_597099"/>
      <w:bookmarkEnd w:id="58628"/>
      <w:r>
        <w:rPr>
          <w:rFonts w:hint="cs"/>
          <w:rtl/>
          <w:lang w:eastAsia="he-IL"/>
        </w:rPr>
        <w:t xml:space="preserve"> "חכם לב יקח </w:t>
      </w:r>
      <w:r w:rsidRPr="00914DC2">
        <w:rPr>
          <w:rtl/>
          <w:lang w:eastAsia="he-IL"/>
        </w:rPr>
        <w:t>מִצְו‍ֹת</w:t>
      </w:r>
      <w:r>
        <w:rPr>
          <w:rFonts w:hint="cs"/>
          <w:rtl/>
          <w:lang w:eastAsia="he-IL"/>
        </w:rPr>
        <w:t xml:space="preserve">". לא כתוב "חכם ייקח מצוות" </w:t>
      </w:r>
      <w:r>
        <w:rPr>
          <w:rtl/>
          <w:lang w:eastAsia="he-IL"/>
        </w:rPr>
        <w:t>–</w:t>
      </w:r>
      <w:r>
        <w:rPr>
          <w:rFonts w:hint="cs"/>
          <w:rtl/>
          <w:lang w:eastAsia="he-IL"/>
        </w:rPr>
        <w:t xml:space="preserve"> חכם</w:t>
      </w:r>
      <w:bookmarkStart w:id="58629" w:name="_ETM_Q153_600755"/>
      <w:bookmarkEnd w:id="58629"/>
      <w:r>
        <w:rPr>
          <w:rFonts w:hint="cs"/>
          <w:rtl/>
          <w:lang w:eastAsia="he-IL"/>
        </w:rPr>
        <w:t xml:space="preserve"> לב</w:t>
      </w:r>
      <w:r w:rsidR="00C513B8">
        <w:rPr>
          <w:rFonts w:hint="cs"/>
          <w:rtl/>
          <w:lang w:eastAsia="he-IL"/>
        </w:rPr>
        <w:t>,</w:t>
      </w:r>
      <w:r>
        <w:rPr>
          <w:rFonts w:hint="cs"/>
          <w:rtl/>
          <w:lang w:eastAsia="he-IL"/>
        </w:rPr>
        <w:t xml:space="preserve"> לעשות מצוות שדווקא מועילות. לפעמים אנשים עושים מצוות, אבל זה על</w:t>
      </w:r>
      <w:bookmarkStart w:id="58630" w:name="_ETM_Q153_607341"/>
      <w:bookmarkEnd w:id="58630"/>
      <w:r>
        <w:rPr>
          <w:rFonts w:hint="cs"/>
          <w:rtl/>
          <w:lang w:eastAsia="he-IL"/>
        </w:rPr>
        <w:t xml:space="preserve"> חשבון דברים אחרים. </w:t>
      </w:r>
    </w:p>
    <w:p w:rsidR="00071895" w:rsidRDefault="00071895" w:rsidP="004D4F51">
      <w:pPr>
        <w:rPr>
          <w:rtl/>
          <w:lang w:eastAsia="he-IL"/>
        </w:rPr>
      </w:pPr>
      <w:bookmarkStart w:id="58631" w:name="_ETM_Q153_605864"/>
      <w:bookmarkEnd w:id="58631"/>
    </w:p>
    <w:p w:rsidR="00071895" w:rsidRDefault="00071895" w:rsidP="004D4F51">
      <w:pPr>
        <w:pStyle w:val="-"/>
        <w:keepNext/>
        <w:rPr>
          <w:rtl/>
        </w:rPr>
      </w:pPr>
      <w:bookmarkStart w:id="58632" w:name="ET_speakercontinue_6461_101"/>
      <w:r w:rsidRPr="00380CD8">
        <w:rPr>
          <w:rStyle w:val="TagStyle"/>
          <w:rtl/>
        </w:rPr>
        <w:t xml:space="preserve"> &lt;&lt; דובר_המשך &gt;&gt;</w:t>
      </w:r>
      <w:r w:rsidRPr="00F572B1">
        <w:rPr>
          <w:rStyle w:val="TagStyle"/>
          <w:rtl/>
        </w:rPr>
        <w:t xml:space="preserve"> </w:t>
      </w:r>
      <w:r>
        <w:rPr>
          <w:rtl/>
        </w:rPr>
        <w:t>שר התקשורת שלמה קרעי:</w:t>
      </w:r>
      <w:r w:rsidRPr="00F572B1">
        <w:rPr>
          <w:rStyle w:val="TagStyle"/>
          <w:rtl/>
        </w:rPr>
        <w:t xml:space="preserve"> </w:t>
      </w:r>
      <w:r w:rsidRPr="00380CD8">
        <w:rPr>
          <w:rStyle w:val="TagStyle"/>
          <w:rtl/>
        </w:rPr>
        <w:t>&lt;&lt; דובר_המשך &gt;&gt;</w:t>
      </w:r>
      <w:r>
        <w:rPr>
          <w:rtl/>
        </w:rPr>
        <w:t xml:space="preserve"> </w:t>
      </w:r>
      <w:bookmarkEnd w:id="58632"/>
    </w:p>
    <w:p w:rsidR="00071895" w:rsidRDefault="00071895" w:rsidP="00A11436">
      <w:pPr>
        <w:rPr>
          <w:rtl/>
          <w:lang w:eastAsia="he-IL"/>
        </w:rPr>
      </w:pPr>
    </w:p>
    <w:p w:rsidR="00071895" w:rsidRDefault="00071895" w:rsidP="004D4F51">
      <w:pPr>
        <w:rPr>
          <w:rtl/>
          <w:lang w:eastAsia="he-IL"/>
        </w:rPr>
      </w:pPr>
      <w:bookmarkStart w:id="58633" w:name="_ETM_Q153_607781"/>
      <w:bookmarkEnd w:id="58633"/>
      <w:r>
        <w:rPr>
          <w:rFonts w:hint="cs"/>
          <w:rtl/>
          <w:lang w:eastAsia="he-IL"/>
        </w:rPr>
        <w:t xml:space="preserve">יישר כוח. </w:t>
      </w:r>
      <w:bookmarkStart w:id="58634" w:name="_ETM_Q153_607354"/>
      <w:bookmarkEnd w:id="58634"/>
    </w:p>
    <w:p w:rsidR="00071895" w:rsidRDefault="00071895" w:rsidP="004D4F51">
      <w:pPr>
        <w:rPr>
          <w:rtl/>
          <w:lang w:eastAsia="he-IL"/>
        </w:rPr>
      </w:pPr>
      <w:bookmarkStart w:id="58635" w:name="_ETM_Q153_607450"/>
      <w:bookmarkEnd w:id="58635"/>
    </w:p>
    <w:p w:rsidR="00071895" w:rsidRDefault="00071895" w:rsidP="004D4F51">
      <w:pPr>
        <w:pStyle w:val="af6"/>
        <w:keepNext/>
        <w:rPr>
          <w:rtl/>
        </w:rPr>
      </w:pPr>
      <w:r w:rsidRPr="00380CD8">
        <w:rPr>
          <w:rStyle w:val="TagStyle"/>
          <w:rtl/>
        </w:rPr>
        <w:t xml:space="preserve"> &lt;&lt; יור &gt;&gt;</w:t>
      </w:r>
      <w:r w:rsidRPr="00F572B1">
        <w:rPr>
          <w:rStyle w:val="TagStyle"/>
          <w:rtl/>
        </w:rPr>
        <w:t xml:space="preserve"> </w:t>
      </w:r>
      <w:r>
        <w:rPr>
          <w:rtl/>
        </w:rPr>
        <w:t>היו"ר ארז מלול:</w:t>
      </w:r>
      <w:r w:rsidRPr="00F572B1">
        <w:rPr>
          <w:rStyle w:val="TagStyle"/>
          <w:rtl/>
        </w:rPr>
        <w:t xml:space="preserve"> </w:t>
      </w:r>
      <w:r w:rsidRPr="00380CD8">
        <w:rPr>
          <w:rStyle w:val="TagStyle"/>
          <w:rtl/>
        </w:rPr>
        <w:t>&lt;&lt; יור &gt;&gt;</w:t>
      </w:r>
      <w:r>
        <w:rPr>
          <w:rtl/>
        </w:rPr>
        <w:t xml:space="preserve"> </w:t>
      </w:r>
    </w:p>
    <w:p w:rsidR="00071895" w:rsidRDefault="00071895" w:rsidP="00A11436">
      <w:pPr>
        <w:rPr>
          <w:rtl/>
          <w:lang w:eastAsia="he-IL"/>
        </w:rPr>
      </w:pPr>
    </w:p>
    <w:p w:rsidR="00071895" w:rsidRDefault="00071895" w:rsidP="004D4F51">
      <w:pPr>
        <w:rPr>
          <w:rtl/>
          <w:lang w:eastAsia="he-IL"/>
        </w:rPr>
      </w:pPr>
      <w:bookmarkStart w:id="58636" w:name="_ETM_Q153_608634"/>
      <w:bookmarkStart w:id="58637" w:name="_ETM_Q153_605929"/>
      <w:bookmarkStart w:id="58638" w:name="_ETM_Q153_606008"/>
      <w:bookmarkStart w:id="58639" w:name="_ETM_Q153_606067"/>
      <w:bookmarkEnd w:id="58636"/>
      <w:bookmarkEnd w:id="58637"/>
      <w:bookmarkEnd w:id="58638"/>
      <w:bookmarkEnd w:id="58639"/>
      <w:r>
        <w:rPr>
          <w:rFonts w:hint="cs"/>
          <w:rtl/>
          <w:lang w:eastAsia="he-IL"/>
        </w:rPr>
        <w:t xml:space="preserve">לעשות מצוות מועילות. </w:t>
      </w:r>
    </w:p>
    <w:p w:rsidR="00071895" w:rsidRDefault="00071895" w:rsidP="004D4F51">
      <w:pPr>
        <w:rPr>
          <w:rtl/>
          <w:lang w:eastAsia="he-IL"/>
        </w:rPr>
      </w:pPr>
    </w:p>
    <w:p w:rsidR="00071895" w:rsidRDefault="00071895" w:rsidP="004D4F51">
      <w:pPr>
        <w:pStyle w:val="-"/>
        <w:keepNext/>
        <w:rPr>
          <w:rtl/>
        </w:rPr>
      </w:pPr>
      <w:bookmarkStart w:id="58640" w:name="ET_speakercontinue_6461_14"/>
      <w:r w:rsidRPr="00380CD8">
        <w:rPr>
          <w:rStyle w:val="TagStyle"/>
          <w:rtl/>
        </w:rPr>
        <w:t xml:space="preserve"> &lt;&lt; דובר_המשך &gt;&gt;</w:t>
      </w:r>
      <w:r w:rsidRPr="00FB68A3">
        <w:rPr>
          <w:rStyle w:val="TagStyle"/>
          <w:rtl/>
        </w:rPr>
        <w:t xml:space="preserve"> </w:t>
      </w:r>
      <w:r>
        <w:rPr>
          <w:rtl/>
        </w:rPr>
        <w:t>שר התקשורת שלמה קרעי:</w:t>
      </w:r>
      <w:r w:rsidRPr="00FB68A3">
        <w:rPr>
          <w:rStyle w:val="TagStyle"/>
          <w:rtl/>
        </w:rPr>
        <w:t xml:space="preserve"> </w:t>
      </w:r>
      <w:r w:rsidRPr="00380CD8">
        <w:rPr>
          <w:rStyle w:val="TagStyle"/>
          <w:rtl/>
        </w:rPr>
        <w:t>&lt;&lt; דובר_המשך &gt;&gt;</w:t>
      </w:r>
      <w:r>
        <w:rPr>
          <w:rtl/>
        </w:rPr>
        <w:t xml:space="preserve"> </w:t>
      </w:r>
      <w:bookmarkEnd w:id="58640"/>
    </w:p>
    <w:p w:rsidR="00071895" w:rsidRDefault="00071895" w:rsidP="00A11436">
      <w:pPr>
        <w:rPr>
          <w:rtl/>
          <w:lang w:eastAsia="he-IL"/>
        </w:rPr>
      </w:pPr>
    </w:p>
    <w:p w:rsidR="00071895" w:rsidRDefault="00071895" w:rsidP="004D4F51">
      <w:pPr>
        <w:rPr>
          <w:rtl/>
          <w:lang w:eastAsia="he-IL"/>
        </w:rPr>
      </w:pPr>
      <w:r>
        <w:rPr>
          <w:rFonts w:hint="cs"/>
          <w:rtl/>
          <w:lang w:eastAsia="he-IL"/>
        </w:rPr>
        <w:t>בהחלט. תודה, אדוני היושב-ראש. לפיד עמד כאן ודיבר</w:t>
      </w:r>
      <w:bookmarkStart w:id="58641" w:name="_ETM_Q153_614718"/>
      <w:bookmarkEnd w:id="58641"/>
      <w:r>
        <w:rPr>
          <w:rFonts w:hint="cs"/>
          <w:rtl/>
          <w:lang w:eastAsia="he-IL"/>
        </w:rPr>
        <w:t xml:space="preserve"> קודם בהרבה סיסמאות, אבל לפיד לא באמת מחפש להיטיב עם הציבור. לפיד הוא לא חכם לב; לפיד הוא יותר חכם להרע. ככה הוא עשה בכל נושא שבו הוא נגע. כך </w:t>
      </w:r>
      <w:bookmarkStart w:id="58642" w:name="_ETM_Q153_628853"/>
      <w:bookmarkEnd w:id="58642"/>
      <w:r>
        <w:rPr>
          <w:rFonts w:hint="cs"/>
          <w:rtl/>
          <w:lang w:eastAsia="he-IL"/>
        </w:rPr>
        <w:t>עם החרדים. הרי לפיד וליברמן שניהם מדברים על גיוס חרדים, על גיוס חרדים, אבל החרדים כבר מגויסים. החרדים מגויסים לקמפיינים שלהם,</w:t>
      </w:r>
      <w:bookmarkStart w:id="58643" w:name="_ETM_Q153_640537"/>
      <w:bookmarkEnd w:id="58643"/>
      <w:r>
        <w:rPr>
          <w:rFonts w:hint="cs"/>
          <w:rtl/>
          <w:lang w:eastAsia="he-IL"/>
        </w:rPr>
        <w:t xml:space="preserve"> לקמפיין ההסתה שלהם, לקמפיין השנאה שלהם. אם החרדים כולם יתגייסו, מי יבחר בלפיד? איזה קמפיין הסתה יהיה ללפיד ולליברמן?</w:t>
      </w:r>
    </w:p>
    <w:p w:rsidR="00071895" w:rsidRDefault="00071895" w:rsidP="004D4F51">
      <w:pPr>
        <w:rPr>
          <w:rtl/>
          <w:lang w:eastAsia="he-IL"/>
        </w:rPr>
      </w:pPr>
    </w:p>
    <w:p w:rsidR="00071895" w:rsidRDefault="00071895" w:rsidP="004D4F51">
      <w:pPr>
        <w:rPr>
          <w:rtl/>
          <w:lang w:eastAsia="he-IL"/>
        </w:rPr>
      </w:pPr>
      <w:r>
        <w:rPr>
          <w:rFonts w:hint="cs"/>
          <w:rtl/>
          <w:lang w:eastAsia="he-IL"/>
        </w:rPr>
        <w:t xml:space="preserve">ולכן, כשאתה בא ומנסה בכוח ללכת ראש בראש, למרות שלשמה אתה אומר טיעונים שיש מה לחשוב, יש מה לדון בהם, אבל כשאתה עושה את הדברים </w:t>
      </w:r>
      <w:r>
        <w:rPr>
          <w:rtl/>
          <w:lang w:eastAsia="he-IL"/>
        </w:rPr>
        <w:t>–</w:t>
      </w:r>
      <w:r>
        <w:rPr>
          <w:rFonts w:hint="cs"/>
          <w:rtl/>
          <w:lang w:eastAsia="he-IL"/>
        </w:rPr>
        <w:t xml:space="preserve"> לא מתבונן, לא עושה את זה</w:t>
      </w:r>
      <w:bookmarkStart w:id="58644" w:name="_ETM_Q153_668077"/>
      <w:bookmarkEnd w:id="58644"/>
      <w:r>
        <w:rPr>
          <w:rFonts w:hint="cs"/>
          <w:rtl/>
          <w:lang w:eastAsia="he-IL"/>
        </w:rPr>
        <w:t xml:space="preserve"> עם חוכמת לב </w:t>
      </w:r>
      <w:r>
        <w:rPr>
          <w:rtl/>
          <w:lang w:eastAsia="he-IL"/>
        </w:rPr>
        <w:t>–</w:t>
      </w:r>
      <w:r>
        <w:rPr>
          <w:rFonts w:hint="cs"/>
          <w:rtl/>
          <w:lang w:eastAsia="he-IL"/>
        </w:rPr>
        <w:t xml:space="preserve"> אתה משתמש בחוכמה שלך כדי להרע. </w:t>
      </w:r>
    </w:p>
    <w:p w:rsidR="00071895" w:rsidRDefault="00071895" w:rsidP="004D4F51">
      <w:pPr>
        <w:rPr>
          <w:rtl/>
          <w:lang w:eastAsia="he-IL"/>
        </w:rPr>
      </w:pPr>
      <w:bookmarkStart w:id="58645" w:name="_ETM_Q153_673454"/>
      <w:bookmarkStart w:id="58646" w:name="_ETM_Q153_673549"/>
      <w:bookmarkEnd w:id="58645"/>
      <w:bookmarkEnd w:id="58646"/>
    </w:p>
    <w:p w:rsidR="00071895" w:rsidRDefault="00071895" w:rsidP="004D4F51">
      <w:pPr>
        <w:pStyle w:val="af5"/>
        <w:keepNext/>
        <w:rPr>
          <w:rtl/>
        </w:rPr>
      </w:pPr>
      <w:bookmarkStart w:id="58647" w:name="ET_interruption_5082_103"/>
      <w:r w:rsidRPr="00380CD8">
        <w:rPr>
          <w:rStyle w:val="TagStyle"/>
          <w:rtl/>
        </w:rPr>
        <w:t xml:space="preserve"> &lt;&lt; קריאה &gt;&gt;</w:t>
      </w:r>
      <w:r w:rsidRPr="00B630E3">
        <w:rPr>
          <w:rStyle w:val="TagStyle"/>
          <w:rtl/>
        </w:rPr>
        <w:t xml:space="preserve"> </w:t>
      </w:r>
      <w:r>
        <w:rPr>
          <w:rtl/>
        </w:rPr>
        <w:t>מאיר כהן (יש עתיד):</w:t>
      </w:r>
      <w:r w:rsidRPr="00B630E3">
        <w:rPr>
          <w:rStyle w:val="TagStyle"/>
          <w:rtl/>
        </w:rPr>
        <w:t xml:space="preserve"> </w:t>
      </w:r>
      <w:r w:rsidRPr="00380CD8">
        <w:rPr>
          <w:rStyle w:val="TagStyle"/>
          <w:rtl/>
        </w:rPr>
        <w:t>&lt;&lt; קריאה &gt;&gt;</w:t>
      </w:r>
      <w:r>
        <w:rPr>
          <w:rtl/>
        </w:rPr>
        <w:t xml:space="preserve"> </w:t>
      </w:r>
      <w:bookmarkEnd w:id="58647"/>
    </w:p>
    <w:p w:rsidR="00071895" w:rsidRDefault="00071895" w:rsidP="00A11436">
      <w:pPr>
        <w:rPr>
          <w:rtl/>
          <w:lang w:eastAsia="he-IL"/>
        </w:rPr>
      </w:pPr>
    </w:p>
    <w:p w:rsidR="00071895" w:rsidRDefault="00071895" w:rsidP="004D4F51">
      <w:pPr>
        <w:rPr>
          <w:rtl/>
          <w:lang w:eastAsia="he-IL"/>
        </w:rPr>
      </w:pPr>
      <w:bookmarkStart w:id="58648" w:name="_ETM_Q153_674046"/>
      <w:bookmarkEnd w:id="58648"/>
      <w:r>
        <w:rPr>
          <w:rFonts w:hint="cs"/>
          <w:rtl/>
          <w:lang w:eastAsia="he-IL"/>
        </w:rPr>
        <w:t>אתה אומר שיכול להיות שצריך להתגייס.</w:t>
      </w:r>
      <w:bookmarkStart w:id="58649" w:name="_ETM_Q153_677633"/>
      <w:bookmarkEnd w:id="58649"/>
    </w:p>
    <w:p w:rsidR="00071895" w:rsidRDefault="00071895" w:rsidP="004D4F51">
      <w:pPr>
        <w:rPr>
          <w:rtl/>
          <w:lang w:eastAsia="he-IL"/>
        </w:rPr>
      </w:pPr>
      <w:bookmarkStart w:id="58650" w:name="_ETM_Q153_677702"/>
      <w:bookmarkStart w:id="58651" w:name="_ETM_Q153_677794"/>
      <w:bookmarkEnd w:id="58650"/>
      <w:bookmarkEnd w:id="58651"/>
    </w:p>
    <w:p w:rsidR="00071895" w:rsidRDefault="00071895" w:rsidP="004D4F51">
      <w:pPr>
        <w:pStyle w:val="-"/>
        <w:keepNext/>
        <w:rPr>
          <w:rtl/>
        </w:rPr>
      </w:pPr>
      <w:bookmarkStart w:id="58652" w:name="ET_speakercontinue_6461_104"/>
      <w:r w:rsidRPr="00380CD8">
        <w:rPr>
          <w:rStyle w:val="TagStyle"/>
          <w:rtl/>
        </w:rPr>
        <w:t xml:space="preserve"> &lt;&lt; דובר_המשך &gt;&gt;</w:t>
      </w:r>
      <w:r w:rsidRPr="00B630E3">
        <w:rPr>
          <w:rStyle w:val="TagStyle"/>
          <w:rtl/>
        </w:rPr>
        <w:t xml:space="preserve"> </w:t>
      </w:r>
      <w:r>
        <w:rPr>
          <w:rtl/>
        </w:rPr>
        <w:t>שר התקשורת שלמה קרעי:</w:t>
      </w:r>
      <w:r w:rsidRPr="00B630E3">
        <w:rPr>
          <w:rStyle w:val="TagStyle"/>
          <w:rtl/>
        </w:rPr>
        <w:t xml:space="preserve"> </w:t>
      </w:r>
      <w:r w:rsidRPr="00380CD8">
        <w:rPr>
          <w:rStyle w:val="TagStyle"/>
          <w:rtl/>
        </w:rPr>
        <w:t>&lt;&lt; דובר_המשך &gt;&gt;</w:t>
      </w:r>
      <w:r>
        <w:rPr>
          <w:rtl/>
        </w:rPr>
        <w:t xml:space="preserve"> </w:t>
      </w:r>
      <w:bookmarkEnd w:id="58652"/>
    </w:p>
    <w:p w:rsidR="00071895" w:rsidRDefault="00071895" w:rsidP="00A11436">
      <w:pPr>
        <w:rPr>
          <w:rtl/>
          <w:lang w:eastAsia="he-IL"/>
        </w:rPr>
      </w:pPr>
    </w:p>
    <w:p w:rsidR="00071895" w:rsidRDefault="00071895" w:rsidP="004D4F51">
      <w:pPr>
        <w:rPr>
          <w:rtl/>
          <w:lang w:eastAsia="he-IL"/>
        </w:rPr>
      </w:pPr>
      <w:bookmarkStart w:id="58653" w:name="_ETM_Q153_677477"/>
      <w:bookmarkEnd w:id="58653"/>
      <w:r>
        <w:rPr>
          <w:rFonts w:hint="cs"/>
          <w:rtl/>
          <w:lang w:eastAsia="he-IL"/>
        </w:rPr>
        <w:t>כן. אני אומר שהדברים</w:t>
      </w:r>
      <w:bookmarkStart w:id="58654" w:name="_ETM_Q153_678167"/>
      <w:bookmarkEnd w:id="58654"/>
      <w:r>
        <w:rPr>
          <w:rFonts w:hint="cs"/>
          <w:rtl/>
          <w:lang w:eastAsia="he-IL"/>
        </w:rPr>
        <w:t xml:space="preserve"> צריכים להיות בשום שכל, בהידברות, מתוך הבנה. </w:t>
      </w:r>
      <w:bookmarkStart w:id="58655" w:name="_ETM_Q153_683309"/>
      <w:bookmarkEnd w:id="58655"/>
    </w:p>
    <w:p w:rsidR="00071895" w:rsidRDefault="00071895" w:rsidP="004D4F51">
      <w:pPr>
        <w:rPr>
          <w:rtl/>
          <w:lang w:eastAsia="he-IL"/>
        </w:rPr>
      </w:pPr>
      <w:bookmarkStart w:id="58656" w:name="_ETM_Q153_683396"/>
      <w:bookmarkEnd w:id="58656"/>
    </w:p>
    <w:p w:rsidR="00071895" w:rsidRDefault="00071895" w:rsidP="004D4F51">
      <w:pPr>
        <w:pStyle w:val="af5"/>
        <w:keepNext/>
        <w:rPr>
          <w:rtl/>
        </w:rPr>
      </w:pPr>
      <w:bookmarkStart w:id="58657" w:name="ET_interruption_5082_105"/>
      <w:r w:rsidRPr="00380CD8">
        <w:rPr>
          <w:rStyle w:val="TagStyle"/>
          <w:rtl/>
        </w:rPr>
        <w:t xml:space="preserve"> &lt;&lt; קריאה &gt;&gt;</w:t>
      </w:r>
      <w:r w:rsidRPr="00B630E3">
        <w:rPr>
          <w:rStyle w:val="TagStyle"/>
          <w:rtl/>
        </w:rPr>
        <w:t xml:space="preserve"> </w:t>
      </w:r>
      <w:r>
        <w:rPr>
          <w:rtl/>
        </w:rPr>
        <w:t>מאיר כהן (יש עתיד):</w:t>
      </w:r>
      <w:r w:rsidRPr="00B630E3">
        <w:rPr>
          <w:rStyle w:val="TagStyle"/>
          <w:rtl/>
        </w:rPr>
        <w:t xml:space="preserve"> </w:t>
      </w:r>
      <w:r w:rsidRPr="00380CD8">
        <w:rPr>
          <w:rStyle w:val="TagStyle"/>
          <w:rtl/>
        </w:rPr>
        <w:t>&lt;&lt; קריאה &gt;&gt;</w:t>
      </w:r>
      <w:r>
        <w:rPr>
          <w:rtl/>
        </w:rPr>
        <w:t xml:space="preserve"> </w:t>
      </w:r>
      <w:bookmarkEnd w:id="58657"/>
    </w:p>
    <w:p w:rsidR="00071895" w:rsidRDefault="00071895" w:rsidP="00A11436">
      <w:pPr>
        <w:rPr>
          <w:rtl/>
          <w:lang w:eastAsia="he-IL"/>
        </w:rPr>
      </w:pPr>
    </w:p>
    <w:p w:rsidR="00071895" w:rsidRDefault="00071895" w:rsidP="004D4F51">
      <w:pPr>
        <w:rPr>
          <w:rtl/>
          <w:lang w:eastAsia="he-IL"/>
        </w:rPr>
      </w:pPr>
      <w:bookmarkStart w:id="58658" w:name="_ETM_Q153_684961"/>
      <w:bookmarkStart w:id="58659" w:name="_ETM_Q153_677860"/>
      <w:bookmarkStart w:id="58660" w:name="_ETM_Q153_677937"/>
      <w:bookmarkStart w:id="58661" w:name="_ETM_Q153_678003"/>
      <w:bookmarkEnd w:id="58658"/>
      <w:bookmarkEnd w:id="58659"/>
      <w:bookmarkEnd w:id="58660"/>
      <w:bookmarkEnd w:id="58661"/>
      <w:r>
        <w:rPr>
          <w:rFonts w:hint="cs"/>
          <w:rtl/>
          <w:lang w:eastAsia="he-IL"/>
        </w:rPr>
        <w:t xml:space="preserve">אבל אתה מבין שמי שלא לומד תורה צריך להתגייס. </w:t>
      </w:r>
    </w:p>
    <w:p w:rsidR="00071895" w:rsidRDefault="00071895" w:rsidP="004D4F51">
      <w:pPr>
        <w:rPr>
          <w:rtl/>
          <w:lang w:eastAsia="he-IL"/>
        </w:rPr>
      </w:pPr>
    </w:p>
    <w:p w:rsidR="00071895" w:rsidRDefault="00071895" w:rsidP="004D4F51">
      <w:pPr>
        <w:pStyle w:val="-"/>
        <w:keepNext/>
        <w:rPr>
          <w:rtl/>
        </w:rPr>
      </w:pPr>
      <w:bookmarkStart w:id="58662" w:name="ET_speakercontinue_6461_15"/>
      <w:r w:rsidRPr="00380CD8">
        <w:rPr>
          <w:rStyle w:val="TagStyle"/>
          <w:rtl/>
        </w:rPr>
        <w:t xml:space="preserve"> &lt;&lt; דובר_המשך &gt;&gt;</w:t>
      </w:r>
      <w:r w:rsidRPr="00FB68A3">
        <w:rPr>
          <w:rStyle w:val="TagStyle"/>
          <w:rtl/>
        </w:rPr>
        <w:t xml:space="preserve"> </w:t>
      </w:r>
      <w:r>
        <w:rPr>
          <w:rtl/>
        </w:rPr>
        <w:t>שר התקשורת שלמה קרעי:</w:t>
      </w:r>
      <w:r w:rsidRPr="00FB68A3">
        <w:rPr>
          <w:rStyle w:val="TagStyle"/>
          <w:rtl/>
        </w:rPr>
        <w:t xml:space="preserve"> </w:t>
      </w:r>
      <w:r w:rsidRPr="00380CD8">
        <w:rPr>
          <w:rStyle w:val="TagStyle"/>
          <w:rtl/>
        </w:rPr>
        <w:t>&lt;&lt; דובר_המשך &gt;&gt;</w:t>
      </w:r>
      <w:r>
        <w:rPr>
          <w:rtl/>
        </w:rPr>
        <w:t xml:space="preserve"> </w:t>
      </w:r>
      <w:bookmarkEnd w:id="58662"/>
    </w:p>
    <w:p w:rsidR="00071895" w:rsidRDefault="00071895" w:rsidP="00A11436">
      <w:pPr>
        <w:rPr>
          <w:rtl/>
          <w:lang w:eastAsia="he-IL"/>
        </w:rPr>
      </w:pPr>
    </w:p>
    <w:p w:rsidR="00071895" w:rsidRDefault="00071895" w:rsidP="004D4F51">
      <w:pPr>
        <w:rPr>
          <w:rtl/>
          <w:lang w:eastAsia="he-IL"/>
        </w:rPr>
      </w:pPr>
      <w:r>
        <w:rPr>
          <w:rFonts w:hint="cs"/>
          <w:rtl/>
          <w:lang w:eastAsia="he-IL"/>
        </w:rPr>
        <w:t>בוודאי, מה זה</w:t>
      </w:r>
      <w:bookmarkStart w:id="58663" w:name="_ETM_Q153_686799"/>
      <w:bookmarkEnd w:id="58663"/>
      <w:r>
        <w:rPr>
          <w:rFonts w:hint="cs"/>
          <w:rtl/>
          <w:lang w:eastAsia="he-IL"/>
        </w:rPr>
        <w:t xml:space="preserve"> אני מבין? אני אומר, מי שלא תורתו אומנותו, צריך להיות</w:t>
      </w:r>
      <w:bookmarkStart w:id="58664" w:name="_ETM_Q153_689000"/>
      <w:bookmarkEnd w:id="58664"/>
      <w:r>
        <w:rPr>
          <w:rFonts w:hint="cs"/>
          <w:rtl/>
          <w:lang w:eastAsia="he-IL"/>
        </w:rPr>
        <w:t xml:space="preserve"> הראשון שמתגייס. צריך לצאת חלוץ לפני אחיו למלחמה. בוודאי. יש הרבה פתרונות שצריך למצוא, לשבת ולהידבר. יש כבר כלי קיבול בציבור, בכל הציבור</w:t>
      </w:r>
      <w:bookmarkStart w:id="58665" w:name="_ETM_Q153_702369"/>
      <w:bookmarkEnd w:id="58665"/>
      <w:r w:rsidR="00CE05CC">
        <w:rPr>
          <w:rFonts w:hint="cs"/>
          <w:rtl/>
          <w:lang w:eastAsia="he-IL"/>
        </w:rPr>
        <w:t>,</w:t>
      </w:r>
      <w:r>
        <w:rPr>
          <w:rFonts w:hint="cs"/>
          <w:rtl/>
          <w:lang w:eastAsia="he-IL"/>
        </w:rPr>
        <w:t xml:space="preserve"> לעניין הזה, אבל יש כאלה שלא רוצים פתרונות. הם רוצים להשאיר את החרדים מגויסים לקמפיין הבחירות שלהם. </w:t>
      </w:r>
    </w:p>
    <w:p w:rsidR="00071895" w:rsidRDefault="00071895" w:rsidP="004D4F51">
      <w:pPr>
        <w:rPr>
          <w:rtl/>
          <w:lang w:eastAsia="he-IL"/>
        </w:rPr>
      </w:pPr>
    </w:p>
    <w:p w:rsidR="00071895" w:rsidRDefault="00071895" w:rsidP="004D4F51">
      <w:pPr>
        <w:pStyle w:val="af5"/>
        <w:keepNext/>
        <w:rPr>
          <w:rtl/>
        </w:rPr>
      </w:pPr>
      <w:bookmarkStart w:id="58666" w:name="ET_interruption_5082_106"/>
      <w:r w:rsidRPr="00380CD8">
        <w:rPr>
          <w:rStyle w:val="TagStyle"/>
          <w:rtl/>
        </w:rPr>
        <w:t xml:space="preserve"> &lt;&lt; קריאה &gt;&gt;</w:t>
      </w:r>
      <w:r w:rsidRPr="00B630E3">
        <w:rPr>
          <w:rStyle w:val="TagStyle"/>
          <w:rtl/>
        </w:rPr>
        <w:t xml:space="preserve"> </w:t>
      </w:r>
      <w:r>
        <w:rPr>
          <w:rtl/>
        </w:rPr>
        <w:t>מאיר כהן (יש עתיד):</w:t>
      </w:r>
      <w:r w:rsidRPr="00B630E3">
        <w:rPr>
          <w:rStyle w:val="TagStyle"/>
          <w:rtl/>
        </w:rPr>
        <w:t xml:space="preserve"> </w:t>
      </w:r>
      <w:r w:rsidRPr="00380CD8">
        <w:rPr>
          <w:rStyle w:val="TagStyle"/>
          <w:rtl/>
        </w:rPr>
        <w:t>&lt;&lt; קריאה &gt;&gt;</w:t>
      </w:r>
      <w:r>
        <w:rPr>
          <w:rtl/>
        </w:rPr>
        <w:t xml:space="preserve"> </w:t>
      </w:r>
      <w:bookmarkEnd w:id="58666"/>
    </w:p>
    <w:p w:rsidR="00071895" w:rsidRDefault="00071895" w:rsidP="00A11436">
      <w:pPr>
        <w:rPr>
          <w:rtl/>
          <w:lang w:eastAsia="he-IL"/>
        </w:rPr>
      </w:pPr>
    </w:p>
    <w:p w:rsidR="00071895" w:rsidRDefault="00071895" w:rsidP="004D4F51">
      <w:pPr>
        <w:rPr>
          <w:rtl/>
          <w:lang w:eastAsia="he-IL"/>
        </w:rPr>
      </w:pPr>
      <w:bookmarkStart w:id="58667" w:name="_ETM_Q153_710836"/>
      <w:bookmarkStart w:id="58668" w:name="_ETM_Q153_711103"/>
      <w:bookmarkStart w:id="58669" w:name="_ETM_Q153_711221"/>
      <w:bookmarkEnd w:id="58667"/>
      <w:bookmarkEnd w:id="58668"/>
      <w:bookmarkEnd w:id="58669"/>
      <w:r>
        <w:rPr>
          <w:rFonts w:hint="cs"/>
          <w:rtl/>
          <w:lang w:eastAsia="he-IL"/>
        </w:rPr>
        <w:t xml:space="preserve">ממש לא. ממש לא. </w:t>
      </w:r>
      <w:bookmarkStart w:id="58670" w:name="_ETM_Q153_712545"/>
      <w:bookmarkEnd w:id="58670"/>
    </w:p>
    <w:p w:rsidR="00071895" w:rsidRDefault="00071895" w:rsidP="004D4F51">
      <w:pPr>
        <w:rPr>
          <w:rtl/>
          <w:lang w:eastAsia="he-IL"/>
        </w:rPr>
      </w:pPr>
      <w:bookmarkStart w:id="58671" w:name="_ETM_Q153_712631"/>
      <w:bookmarkStart w:id="58672" w:name="_ETM_Q153_712697"/>
      <w:bookmarkEnd w:id="58671"/>
      <w:bookmarkEnd w:id="58672"/>
    </w:p>
    <w:p w:rsidR="00071895" w:rsidRDefault="00071895" w:rsidP="004D4F51">
      <w:pPr>
        <w:pStyle w:val="-"/>
        <w:keepNext/>
        <w:rPr>
          <w:rtl/>
        </w:rPr>
      </w:pPr>
      <w:bookmarkStart w:id="58673" w:name="ET_speakercontinue_6461_107"/>
      <w:r w:rsidRPr="00380CD8">
        <w:rPr>
          <w:rStyle w:val="TagStyle"/>
          <w:rtl/>
        </w:rPr>
        <w:t xml:space="preserve"> &lt;&lt; דובר_המשך &gt;&gt;</w:t>
      </w:r>
      <w:r w:rsidRPr="00B630E3">
        <w:rPr>
          <w:rStyle w:val="TagStyle"/>
          <w:rtl/>
        </w:rPr>
        <w:t xml:space="preserve"> </w:t>
      </w:r>
      <w:r>
        <w:rPr>
          <w:rtl/>
        </w:rPr>
        <w:t>שר התקשורת שלמה קרעי:</w:t>
      </w:r>
      <w:r w:rsidRPr="00B630E3">
        <w:rPr>
          <w:rStyle w:val="TagStyle"/>
          <w:rtl/>
        </w:rPr>
        <w:t xml:space="preserve"> </w:t>
      </w:r>
      <w:r w:rsidRPr="00380CD8">
        <w:rPr>
          <w:rStyle w:val="TagStyle"/>
          <w:rtl/>
        </w:rPr>
        <w:t>&lt;&lt; דובר_המשך &gt;&gt;</w:t>
      </w:r>
      <w:r>
        <w:rPr>
          <w:rtl/>
        </w:rPr>
        <w:t xml:space="preserve"> </w:t>
      </w:r>
      <w:bookmarkEnd w:id="58673"/>
    </w:p>
    <w:p w:rsidR="00071895" w:rsidRDefault="00071895" w:rsidP="00A11436">
      <w:pPr>
        <w:rPr>
          <w:rtl/>
          <w:lang w:eastAsia="he-IL"/>
        </w:rPr>
      </w:pPr>
    </w:p>
    <w:p w:rsidR="00071895" w:rsidRDefault="00071895" w:rsidP="00CE05CC">
      <w:pPr>
        <w:rPr>
          <w:rtl/>
          <w:lang w:eastAsia="he-IL"/>
        </w:rPr>
      </w:pPr>
      <w:bookmarkStart w:id="58674" w:name="_ETM_Q153_712903"/>
      <w:bookmarkEnd w:id="58674"/>
      <w:r>
        <w:rPr>
          <w:rFonts w:hint="cs"/>
          <w:rtl/>
          <w:lang w:eastAsia="he-IL"/>
        </w:rPr>
        <w:t xml:space="preserve">מאיר, </w:t>
      </w:r>
      <w:bookmarkStart w:id="58675" w:name="_ETM_Q153_711819"/>
      <w:bookmarkEnd w:id="58675"/>
      <w:r>
        <w:rPr>
          <w:rFonts w:hint="cs"/>
          <w:rtl/>
          <w:lang w:eastAsia="he-IL"/>
        </w:rPr>
        <w:t>אתה יודע</w:t>
      </w:r>
      <w:r w:rsidR="00CE05CC">
        <w:rPr>
          <w:rFonts w:hint="cs"/>
          <w:rtl/>
          <w:lang w:eastAsia="he-IL"/>
        </w:rPr>
        <w:t>,</w:t>
      </w:r>
      <w:r>
        <w:rPr>
          <w:rFonts w:hint="cs"/>
          <w:rtl/>
          <w:lang w:eastAsia="he-IL"/>
        </w:rPr>
        <w:t xml:space="preserve"> בוא, אתה יודע טוב</w:t>
      </w:r>
      <w:r w:rsidR="00CE05CC">
        <w:rPr>
          <w:rFonts w:hint="cs"/>
          <w:rtl/>
          <w:lang w:eastAsia="he-IL"/>
        </w:rPr>
        <w:t xml:space="preserve"> </w:t>
      </w:r>
      <w:r>
        <w:rPr>
          <w:rFonts w:hint="cs"/>
          <w:rtl/>
          <w:lang w:eastAsia="he-IL"/>
        </w:rPr>
        <w:t xml:space="preserve">טוב על מה אני מדבר. </w:t>
      </w:r>
      <w:bookmarkStart w:id="58676" w:name="_ETM_Q153_713950"/>
      <w:bookmarkEnd w:id="58676"/>
    </w:p>
    <w:p w:rsidR="00071895" w:rsidRDefault="00071895" w:rsidP="004D4F51">
      <w:pPr>
        <w:rPr>
          <w:rtl/>
          <w:lang w:eastAsia="he-IL"/>
        </w:rPr>
      </w:pPr>
      <w:bookmarkStart w:id="58677" w:name="_ETM_Q153_714044"/>
      <w:bookmarkEnd w:id="58677"/>
    </w:p>
    <w:p w:rsidR="00071895" w:rsidRDefault="00071895" w:rsidP="004D4F51">
      <w:pPr>
        <w:pStyle w:val="af5"/>
        <w:keepNext/>
        <w:rPr>
          <w:rtl/>
        </w:rPr>
      </w:pPr>
      <w:bookmarkStart w:id="58678" w:name="ET_interruption_5082_108"/>
      <w:r w:rsidRPr="00380CD8">
        <w:rPr>
          <w:rStyle w:val="TagStyle"/>
          <w:rtl/>
        </w:rPr>
        <w:t xml:space="preserve"> &lt;&lt; קריאה &gt;&gt;</w:t>
      </w:r>
      <w:r w:rsidRPr="00B630E3">
        <w:rPr>
          <w:rStyle w:val="TagStyle"/>
          <w:rtl/>
        </w:rPr>
        <w:t xml:space="preserve"> </w:t>
      </w:r>
      <w:r>
        <w:rPr>
          <w:rtl/>
        </w:rPr>
        <w:t>מאיר כהן (יש עתיד):</w:t>
      </w:r>
      <w:r w:rsidRPr="00B630E3">
        <w:rPr>
          <w:rStyle w:val="TagStyle"/>
          <w:rtl/>
        </w:rPr>
        <w:t xml:space="preserve"> </w:t>
      </w:r>
      <w:r w:rsidRPr="00380CD8">
        <w:rPr>
          <w:rStyle w:val="TagStyle"/>
          <w:rtl/>
        </w:rPr>
        <w:t>&lt;&lt; קריאה &gt;&gt;</w:t>
      </w:r>
      <w:r>
        <w:rPr>
          <w:rtl/>
        </w:rPr>
        <w:t xml:space="preserve"> </w:t>
      </w:r>
      <w:bookmarkEnd w:id="58678"/>
    </w:p>
    <w:p w:rsidR="00071895" w:rsidRDefault="00071895" w:rsidP="00A11436">
      <w:pPr>
        <w:rPr>
          <w:rtl/>
          <w:lang w:eastAsia="he-IL"/>
        </w:rPr>
      </w:pPr>
    </w:p>
    <w:p w:rsidR="00071895" w:rsidRDefault="00071895" w:rsidP="004D4F51">
      <w:pPr>
        <w:rPr>
          <w:rtl/>
          <w:lang w:eastAsia="he-IL"/>
        </w:rPr>
      </w:pPr>
      <w:bookmarkStart w:id="58679" w:name="_ETM_Q153_716840"/>
      <w:bookmarkStart w:id="58680" w:name="_ETM_Q153_712765"/>
      <w:bookmarkStart w:id="58681" w:name="_ETM_Q153_712857"/>
      <w:bookmarkStart w:id="58682" w:name="_ETM_Q153_712927"/>
      <w:bookmarkEnd w:id="58679"/>
      <w:bookmarkEnd w:id="58680"/>
      <w:bookmarkEnd w:id="58681"/>
      <w:bookmarkEnd w:id="58682"/>
      <w:r>
        <w:rPr>
          <w:rFonts w:hint="cs"/>
          <w:rtl/>
          <w:lang w:eastAsia="he-IL"/>
        </w:rPr>
        <w:t xml:space="preserve">הלוואי שכולם יתגייסו והכול יהיה בסדר. די, תפסיק, זה סתם להוציא דברים מהקשרם ולהשמיץ. </w:t>
      </w:r>
    </w:p>
    <w:p w:rsidR="00071895" w:rsidRDefault="00071895" w:rsidP="004D4F51">
      <w:pPr>
        <w:rPr>
          <w:rtl/>
          <w:lang w:eastAsia="he-IL"/>
        </w:rPr>
      </w:pPr>
    </w:p>
    <w:p w:rsidR="00071895" w:rsidRDefault="00071895" w:rsidP="004D4F51">
      <w:pPr>
        <w:pStyle w:val="-"/>
        <w:keepNext/>
        <w:rPr>
          <w:rtl/>
        </w:rPr>
      </w:pPr>
      <w:bookmarkStart w:id="58683" w:name="ET_speakercontinue_6461_110"/>
      <w:r w:rsidRPr="00380CD8">
        <w:rPr>
          <w:rStyle w:val="TagStyle"/>
          <w:rtl/>
        </w:rPr>
        <w:t xml:space="preserve"> &lt;&lt; דובר_המשך &gt;&gt;</w:t>
      </w:r>
      <w:r w:rsidRPr="00FB68A3">
        <w:rPr>
          <w:rStyle w:val="TagStyle"/>
          <w:rtl/>
        </w:rPr>
        <w:t xml:space="preserve"> </w:t>
      </w:r>
      <w:r>
        <w:rPr>
          <w:rtl/>
        </w:rPr>
        <w:t>שר התקשורת שלמה קרעי:</w:t>
      </w:r>
      <w:r w:rsidRPr="00FB68A3">
        <w:rPr>
          <w:rStyle w:val="TagStyle"/>
          <w:rtl/>
        </w:rPr>
        <w:t xml:space="preserve"> </w:t>
      </w:r>
      <w:r w:rsidRPr="00380CD8">
        <w:rPr>
          <w:rStyle w:val="TagStyle"/>
          <w:rtl/>
        </w:rPr>
        <w:t>&lt;&lt; דובר_המשך &gt;&gt;</w:t>
      </w:r>
      <w:bookmarkEnd w:id="58683"/>
      <w:r>
        <w:rPr>
          <w:rtl/>
        </w:rPr>
        <w:t xml:space="preserve"> </w:t>
      </w:r>
    </w:p>
    <w:p w:rsidR="00071895" w:rsidRDefault="00071895" w:rsidP="00A11436">
      <w:pPr>
        <w:rPr>
          <w:rtl/>
          <w:lang w:eastAsia="he-IL"/>
        </w:rPr>
      </w:pPr>
    </w:p>
    <w:p w:rsidR="00071895" w:rsidRDefault="00071895" w:rsidP="00CE05CC">
      <w:pPr>
        <w:rPr>
          <w:rtl/>
          <w:lang w:eastAsia="he-IL"/>
        </w:rPr>
      </w:pPr>
      <w:r>
        <w:rPr>
          <w:rFonts w:hint="cs"/>
          <w:rtl/>
          <w:lang w:eastAsia="he-IL"/>
        </w:rPr>
        <w:t>מאיר, שום דבר לא יוצא מהקשרו. הדברים מאוד</w:t>
      </w:r>
      <w:bookmarkStart w:id="58684" w:name="_ETM_Q153_729339"/>
      <w:bookmarkEnd w:id="58684"/>
      <w:r>
        <w:rPr>
          <w:rFonts w:hint="cs"/>
          <w:rtl/>
          <w:lang w:eastAsia="he-IL"/>
        </w:rPr>
        <w:t xml:space="preserve"> מאוד מאוד ברורים. כולנו רוצים</w:t>
      </w:r>
      <w:r w:rsidR="00CE05CC">
        <w:rPr>
          <w:rFonts w:hint="cs"/>
          <w:rtl/>
          <w:lang w:eastAsia="he-IL"/>
        </w:rPr>
        <w:t>,</w:t>
      </w:r>
      <w:r>
        <w:rPr>
          <w:rFonts w:hint="cs"/>
          <w:rtl/>
          <w:lang w:eastAsia="he-IL"/>
        </w:rPr>
        <w:t xml:space="preserve"> כולם רוצים להגיע להידברות, כולם רוצים להגיע לפתרון טוב</w:t>
      </w:r>
      <w:bookmarkStart w:id="58685" w:name="_ETM_Q153_738914"/>
      <w:bookmarkEnd w:id="58685"/>
      <w:r>
        <w:rPr>
          <w:rFonts w:hint="cs"/>
          <w:rtl/>
          <w:lang w:eastAsia="he-IL"/>
        </w:rPr>
        <w:t xml:space="preserve">, שמי שלא לומד יבוא ויתגייס; מי שלא לומד </w:t>
      </w:r>
      <w:r w:rsidR="00CE05CC">
        <w:rPr>
          <w:rFonts w:hint="eastAsia"/>
          <w:rtl/>
          <w:lang w:eastAsia="he-IL"/>
        </w:rPr>
        <w:t>–</w:t>
      </w:r>
      <w:r w:rsidR="00674C67">
        <w:rPr>
          <w:rFonts w:hint="cs"/>
          <w:rtl/>
          <w:lang w:eastAsia="he-IL"/>
        </w:rPr>
        <w:t xml:space="preserve"> </w:t>
      </w:r>
      <w:r>
        <w:rPr>
          <w:rFonts w:hint="cs"/>
          <w:rtl/>
          <w:lang w:eastAsia="he-IL"/>
        </w:rPr>
        <w:t>לאפשר לו להוריד את הגיל שאפשר לצאת לעבודה א</w:t>
      </w:r>
      <w:bookmarkStart w:id="58686" w:name="_ETM_Q153_745811"/>
      <w:bookmarkEnd w:id="58686"/>
      <w:r>
        <w:rPr>
          <w:rFonts w:hint="cs"/>
          <w:rtl/>
          <w:lang w:eastAsia="he-IL"/>
        </w:rPr>
        <w:t xml:space="preserve">ם לא מתגייסים. מי שלא תורתו אומנותו </w:t>
      </w:r>
      <w:r>
        <w:rPr>
          <w:rtl/>
          <w:lang w:eastAsia="he-IL"/>
        </w:rPr>
        <w:t>–</w:t>
      </w:r>
      <w:r>
        <w:rPr>
          <w:rFonts w:hint="cs"/>
          <w:rtl/>
          <w:lang w:eastAsia="he-IL"/>
        </w:rPr>
        <w:t xml:space="preserve"> כולנו רוצים להגיע לסל של </w:t>
      </w:r>
      <w:bookmarkStart w:id="58687" w:name="_ETM_Q153_751813"/>
      <w:bookmarkEnd w:id="58687"/>
      <w:r>
        <w:rPr>
          <w:rFonts w:hint="cs"/>
          <w:rtl/>
          <w:lang w:eastAsia="he-IL"/>
        </w:rPr>
        <w:t>פתרונות כזה, רוצים להגיע למתווה. אבל יש מי שמחפש לנגח. מי שמחפש לנגח לא מחפש פתרון, וזה לפיד. לא אמרתי עליך, לא אמרתי יש עתיד, אמרתי</w:t>
      </w:r>
      <w:bookmarkStart w:id="58688" w:name="_ETM_Q153_763161"/>
      <w:bookmarkEnd w:id="58688"/>
      <w:r>
        <w:rPr>
          <w:rFonts w:hint="cs"/>
          <w:rtl/>
          <w:lang w:eastAsia="he-IL"/>
        </w:rPr>
        <w:t xml:space="preserve"> לפיד. אתה איש של פשרות, אתה איש של הסכמות; הבוס שלך </w:t>
      </w:r>
      <w:r>
        <w:rPr>
          <w:rtl/>
          <w:lang w:eastAsia="he-IL"/>
        </w:rPr>
        <w:t>–</w:t>
      </w:r>
      <w:r>
        <w:rPr>
          <w:rFonts w:hint="cs"/>
          <w:rtl/>
          <w:lang w:eastAsia="he-IL"/>
        </w:rPr>
        <w:t xml:space="preserve"> לא. </w:t>
      </w:r>
      <w:bookmarkStart w:id="58689" w:name="_ETM_Q153_770072"/>
      <w:bookmarkEnd w:id="58689"/>
    </w:p>
    <w:p w:rsidR="00071895" w:rsidRDefault="00071895" w:rsidP="004D4F51">
      <w:pPr>
        <w:rPr>
          <w:rtl/>
          <w:lang w:eastAsia="he-IL"/>
        </w:rPr>
      </w:pPr>
      <w:bookmarkStart w:id="58690" w:name="_ETM_Q153_770171"/>
      <w:bookmarkEnd w:id="58690"/>
    </w:p>
    <w:p w:rsidR="00071895" w:rsidRDefault="00071895" w:rsidP="006237F5">
      <w:pPr>
        <w:pStyle w:val="af5"/>
        <w:keepNext/>
        <w:rPr>
          <w:rtl/>
        </w:rPr>
      </w:pPr>
      <w:bookmarkStart w:id="58691" w:name="TOR_Q154"/>
      <w:bookmarkStart w:id="58692" w:name="ET_interruption_5082_14"/>
      <w:bookmarkEnd w:id="58691"/>
      <w:r w:rsidRPr="00CD2A36">
        <w:rPr>
          <w:rStyle w:val="TagStyle"/>
          <w:rtl/>
        </w:rPr>
        <w:t xml:space="preserve">&lt;&lt; קריאה &gt;&gt; </w:t>
      </w:r>
      <w:r>
        <w:rPr>
          <w:rtl/>
        </w:rPr>
        <w:t>מאיר כהן (יש עתיד):</w:t>
      </w:r>
      <w:r w:rsidRPr="00CD2A36">
        <w:rPr>
          <w:rStyle w:val="TagStyle"/>
          <w:rtl/>
        </w:rPr>
        <w:t xml:space="preserve"> &lt;&lt; קריאה &gt;&gt;</w:t>
      </w:r>
      <w:r>
        <w:rPr>
          <w:rtl/>
        </w:rPr>
        <w:t xml:space="preserve"> </w:t>
      </w:r>
      <w:bookmarkEnd w:id="58692"/>
    </w:p>
    <w:p w:rsidR="00071895" w:rsidRDefault="00071895" w:rsidP="00A11436">
      <w:pPr>
        <w:rPr>
          <w:rtl/>
        </w:rPr>
      </w:pPr>
    </w:p>
    <w:p w:rsidR="00071895" w:rsidRDefault="00071895" w:rsidP="006237F5">
      <w:pPr>
        <w:rPr>
          <w:rtl/>
        </w:rPr>
      </w:pPr>
      <w:bookmarkStart w:id="58693" w:name="_ETM_Q154_156000"/>
      <w:bookmarkEnd w:id="58693"/>
      <w:r>
        <w:rPr>
          <w:rFonts w:hint="cs"/>
          <w:rtl/>
        </w:rPr>
        <w:t xml:space="preserve">תרשה לי, תרשה לי במקרה הזה להגן מאוד מאוד על לפיד. תרשה לי, זה לא נכון, זה ממש לא נכון. בבקשה שיבואו החרדים וידברו על מתווה שאפשר לקיים, ושלא נשמע אמירות </w:t>
      </w:r>
      <w:bookmarkStart w:id="58694" w:name="_ETM_Q154_183000"/>
      <w:bookmarkEnd w:id="58694"/>
      <w:r>
        <w:rPr>
          <w:rFonts w:hint="cs"/>
          <w:rtl/>
        </w:rPr>
        <w:t>אצל היהדות החרדית האשכנזית, אמירות קשות מאוד, וגם הרב הראשי</w:t>
      </w:r>
      <w:r w:rsidR="00CE05CC">
        <w:rPr>
          <w:rFonts w:hint="cs"/>
          <w:rtl/>
        </w:rPr>
        <w:t>,</w:t>
      </w:r>
      <w:r>
        <w:rPr>
          <w:rFonts w:hint="cs"/>
          <w:rtl/>
        </w:rPr>
        <w:t xml:space="preserve"> שאומר: אם יכריחו אותנו, ניסע לחו"ל. מה אתה רוצה?</w:t>
      </w:r>
    </w:p>
    <w:p w:rsidR="00071895" w:rsidRDefault="00071895" w:rsidP="006237F5">
      <w:pPr>
        <w:rPr>
          <w:rtl/>
        </w:rPr>
      </w:pPr>
      <w:bookmarkStart w:id="58695" w:name="_ETM_Q154_192000"/>
      <w:bookmarkEnd w:id="58695"/>
    </w:p>
    <w:p w:rsidR="00071895" w:rsidRDefault="00071895" w:rsidP="006237F5">
      <w:pPr>
        <w:pStyle w:val="-"/>
        <w:keepNext/>
        <w:rPr>
          <w:rtl/>
        </w:rPr>
      </w:pPr>
      <w:r w:rsidRPr="00CD2A36">
        <w:rPr>
          <w:rStyle w:val="TagStyle"/>
          <w:rtl/>
        </w:rPr>
        <w:t xml:space="preserve"> &lt;&lt; דובר_המשך &gt;&gt; </w:t>
      </w:r>
      <w:r>
        <w:rPr>
          <w:rtl/>
        </w:rPr>
        <w:t>שר התקשורת שלמה קרעי:</w:t>
      </w:r>
      <w:r w:rsidRPr="00CD2A36">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58696" w:name="_ETM_Q154_193000"/>
      <w:bookmarkEnd w:id="58696"/>
      <w:r>
        <w:rPr>
          <w:rFonts w:hint="cs"/>
          <w:rtl/>
        </w:rPr>
        <w:t xml:space="preserve">כשמסיתים נגדך, כשמאיימים לזרוק </w:t>
      </w:r>
      <w:bookmarkStart w:id="58697" w:name="_ETM_Q154_197000"/>
      <w:bookmarkEnd w:id="58697"/>
      <w:r>
        <w:rPr>
          <w:rFonts w:hint="cs"/>
          <w:rtl/>
        </w:rPr>
        <w:t xml:space="preserve">אותך עם מריצה למזבלה, מה אתה מצפה? מחזירים בחזרה. אל </w:t>
      </w:r>
      <w:bookmarkStart w:id="58698" w:name="_ETM_Q154_202000"/>
      <w:bookmarkEnd w:id="58698"/>
      <w:r>
        <w:rPr>
          <w:rFonts w:hint="cs"/>
          <w:rtl/>
        </w:rPr>
        <w:t>תבכה שמחזירים לך.</w:t>
      </w:r>
    </w:p>
    <w:p w:rsidR="00071895" w:rsidRDefault="00071895" w:rsidP="006237F5">
      <w:pPr>
        <w:rPr>
          <w:rtl/>
        </w:rPr>
      </w:pPr>
      <w:bookmarkStart w:id="58699" w:name="_ETM_Q154_200000"/>
      <w:bookmarkEnd w:id="58699"/>
    </w:p>
    <w:p w:rsidR="00071895" w:rsidRDefault="00071895" w:rsidP="006237F5">
      <w:pPr>
        <w:pStyle w:val="af5"/>
        <w:keepNext/>
        <w:rPr>
          <w:rtl/>
        </w:rPr>
      </w:pPr>
      <w:bookmarkStart w:id="58700" w:name="ET_interruption_5082_16"/>
      <w:r w:rsidRPr="00CD2A36">
        <w:rPr>
          <w:rStyle w:val="TagStyle"/>
          <w:rtl/>
        </w:rPr>
        <w:t xml:space="preserve"> &lt;&lt; קריאה &gt;&gt; </w:t>
      </w:r>
      <w:r>
        <w:rPr>
          <w:rtl/>
        </w:rPr>
        <w:t>מאיר כהן (יש עתיד):</w:t>
      </w:r>
      <w:r w:rsidRPr="00CD2A36">
        <w:rPr>
          <w:rStyle w:val="TagStyle"/>
          <w:rtl/>
        </w:rPr>
        <w:t xml:space="preserve"> &lt;&lt; קריאה &gt;&gt;</w:t>
      </w:r>
      <w:r>
        <w:rPr>
          <w:rtl/>
        </w:rPr>
        <w:t xml:space="preserve"> </w:t>
      </w:r>
      <w:bookmarkEnd w:id="58700"/>
    </w:p>
    <w:p w:rsidR="00071895" w:rsidRDefault="00071895" w:rsidP="00A11436">
      <w:pPr>
        <w:rPr>
          <w:rtl/>
        </w:rPr>
      </w:pPr>
    </w:p>
    <w:p w:rsidR="00071895" w:rsidRDefault="00071895" w:rsidP="006237F5">
      <w:pPr>
        <w:rPr>
          <w:rtl/>
        </w:rPr>
      </w:pPr>
      <w:bookmarkStart w:id="58701" w:name="_ETM_Q154_201000"/>
      <w:bookmarkEnd w:id="58701"/>
      <w:r>
        <w:rPr>
          <w:rFonts w:hint="cs"/>
          <w:rtl/>
        </w:rPr>
        <w:t>אל תכניס לנו דברים. אף אחד לא מדבר על מריצות ולא על מזבלה, חס ושלום.</w:t>
      </w:r>
    </w:p>
    <w:p w:rsidR="00071895" w:rsidRDefault="00071895" w:rsidP="006237F5">
      <w:pPr>
        <w:rPr>
          <w:rtl/>
        </w:rPr>
      </w:pPr>
    </w:p>
    <w:p w:rsidR="00071895" w:rsidRDefault="00071895" w:rsidP="006237F5">
      <w:pPr>
        <w:pStyle w:val="-"/>
        <w:keepNext/>
        <w:rPr>
          <w:rtl/>
        </w:rPr>
      </w:pPr>
      <w:bookmarkStart w:id="58702" w:name="ET_speakercontinue_6461_17"/>
      <w:r w:rsidRPr="00CD2A36">
        <w:rPr>
          <w:rStyle w:val="TagStyle"/>
          <w:rtl/>
        </w:rPr>
        <w:t xml:space="preserve"> &lt;&lt; דובר_המשך &gt;&gt; </w:t>
      </w:r>
      <w:r>
        <w:rPr>
          <w:rtl/>
        </w:rPr>
        <w:t>שר התקשורת שלמה קרעי:</w:t>
      </w:r>
      <w:r w:rsidRPr="00CD2A36">
        <w:rPr>
          <w:rStyle w:val="TagStyle"/>
          <w:rtl/>
        </w:rPr>
        <w:t xml:space="preserve"> &lt;&lt; דובר_המשך &gt;&gt;</w:t>
      </w:r>
      <w:r>
        <w:rPr>
          <w:rtl/>
        </w:rPr>
        <w:t xml:space="preserve"> </w:t>
      </w:r>
      <w:bookmarkEnd w:id="58702"/>
    </w:p>
    <w:p w:rsidR="00071895" w:rsidRDefault="00071895" w:rsidP="00A11436">
      <w:pPr>
        <w:rPr>
          <w:rtl/>
        </w:rPr>
      </w:pPr>
    </w:p>
    <w:p w:rsidR="00071895" w:rsidRPr="00CD2A36" w:rsidRDefault="00071895" w:rsidP="006237F5">
      <w:pPr>
        <w:rPr>
          <w:rtl/>
        </w:rPr>
      </w:pPr>
      <w:bookmarkStart w:id="58703" w:name="_ETM_Q154_206000"/>
      <w:bookmarkEnd w:id="58703"/>
      <w:r>
        <w:rPr>
          <w:rFonts w:hint="cs"/>
          <w:rtl/>
        </w:rPr>
        <w:t xml:space="preserve">דיברו. דיברו. אתה יודע על מה </w:t>
      </w:r>
      <w:bookmarkStart w:id="58704" w:name="_ETM_Q154_210000"/>
      <w:bookmarkEnd w:id="58704"/>
      <w:r>
        <w:rPr>
          <w:rFonts w:hint="cs"/>
          <w:rtl/>
        </w:rPr>
        <w:t>אני מדבר.</w:t>
      </w:r>
    </w:p>
    <w:p w:rsidR="00071895" w:rsidRPr="00CD2A36" w:rsidRDefault="00071895" w:rsidP="006237F5">
      <w:pPr>
        <w:rPr>
          <w:rtl/>
        </w:rPr>
      </w:pPr>
    </w:p>
    <w:p w:rsidR="00071895" w:rsidRDefault="00071895" w:rsidP="00A11436">
      <w:pPr>
        <w:rPr>
          <w:rtl/>
        </w:rPr>
      </w:pPr>
      <w:bookmarkStart w:id="58705" w:name="_ETM_Q154_152000"/>
      <w:bookmarkEnd w:id="58705"/>
      <w:r>
        <w:rPr>
          <w:rFonts w:hint="cs"/>
          <w:rtl/>
        </w:rPr>
        <w:t>"ב</w:t>
      </w:r>
      <w:r w:rsidRPr="00CD2A36">
        <w:rPr>
          <w:rtl/>
        </w:rPr>
        <w:t>אחד באדר משמיעין על השקלים</w:t>
      </w:r>
      <w:r>
        <w:rPr>
          <w:rFonts w:hint="cs"/>
          <w:rtl/>
        </w:rPr>
        <w:t xml:space="preserve">" </w:t>
      </w:r>
      <w:r w:rsidR="00A11436">
        <w:rPr>
          <w:rFonts w:hint="cs"/>
          <w:rtl/>
        </w:rPr>
        <w:t>– – –</w:t>
      </w:r>
    </w:p>
    <w:p w:rsidR="00071895" w:rsidRDefault="00071895" w:rsidP="00A11436">
      <w:pPr>
        <w:rPr>
          <w:rtl/>
        </w:rPr>
      </w:pPr>
      <w:bookmarkStart w:id="58706" w:name="_ETM_Q154_215000"/>
      <w:bookmarkEnd w:id="58706"/>
    </w:p>
    <w:p w:rsidR="00071895" w:rsidRDefault="00071895" w:rsidP="006237F5">
      <w:pPr>
        <w:pStyle w:val="af5"/>
        <w:keepNext/>
        <w:rPr>
          <w:rtl/>
        </w:rPr>
      </w:pPr>
      <w:bookmarkStart w:id="58707" w:name="ET_interruption_5082_18"/>
      <w:r w:rsidRPr="00CD2A36">
        <w:rPr>
          <w:rStyle w:val="TagStyle"/>
          <w:rtl/>
        </w:rPr>
        <w:t xml:space="preserve"> &lt;&lt; קריאה &gt;&gt; </w:t>
      </w:r>
      <w:r>
        <w:rPr>
          <w:rtl/>
        </w:rPr>
        <w:t>מאיר כהן (יש עתיד):</w:t>
      </w:r>
      <w:r w:rsidRPr="00CD2A36">
        <w:rPr>
          <w:rStyle w:val="TagStyle"/>
          <w:rtl/>
        </w:rPr>
        <w:t xml:space="preserve"> &lt;&lt; קריאה &gt;&gt;</w:t>
      </w:r>
      <w:r>
        <w:rPr>
          <w:rtl/>
        </w:rPr>
        <w:t xml:space="preserve"> </w:t>
      </w:r>
      <w:bookmarkEnd w:id="58707"/>
    </w:p>
    <w:p w:rsidR="00071895" w:rsidRDefault="00071895" w:rsidP="00A11436">
      <w:pPr>
        <w:rPr>
          <w:rtl/>
        </w:rPr>
      </w:pPr>
    </w:p>
    <w:p w:rsidR="00071895" w:rsidRDefault="00071895" w:rsidP="006237F5">
      <w:pPr>
        <w:rPr>
          <w:rtl/>
        </w:rPr>
      </w:pPr>
      <w:bookmarkStart w:id="58708" w:name="_ETM_Q154_213000"/>
      <w:bookmarkEnd w:id="58708"/>
      <w:r>
        <w:rPr>
          <w:rFonts w:hint="cs"/>
          <w:rtl/>
        </w:rPr>
        <w:t>מי שיציל את המדינה</w:t>
      </w:r>
      <w:bookmarkStart w:id="58709" w:name="_ETM_Q154_217000"/>
      <w:bookmarkEnd w:id="58709"/>
      <w:r>
        <w:rPr>
          <w:rFonts w:hint="cs"/>
          <w:rtl/>
        </w:rPr>
        <w:t xml:space="preserve"> הזאת זה רק לפיד עם ההתעקשות שלו, תאמין לי. תאמין </w:t>
      </w:r>
      <w:bookmarkStart w:id="58710" w:name="_ETM_Q154_221000"/>
      <w:bookmarkEnd w:id="58710"/>
      <w:r>
        <w:rPr>
          <w:rFonts w:hint="cs"/>
          <w:rtl/>
        </w:rPr>
        <w:t xml:space="preserve">לי. השאר מתגרדים באי-נוחות. צריך להגיד את הדברים לאשורם. אנחנו </w:t>
      </w:r>
      <w:bookmarkStart w:id="58711" w:name="_ETM_Q154_224000"/>
      <w:bookmarkEnd w:id="58711"/>
      <w:r>
        <w:rPr>
          <w:rFonts w:hint="cs"/>
          <w:rtl/>
        </w:rPr>
        <w:t xml:space="preserve">כבר לא יכולים יותר. אתה יודע והוא יודע את </w:t>
      </w:r>
      <w:bookmarkStart w:id="58712" w:name="_ETM_Q154_227000"/>
      <w:bookmarkEnd w:id="58712"/>
      <w:r>
        <w:rPr>
          <w:rFonts w:hint="cs"/>
          <w:rtl/>
        </w:rPr>
        <w:t xml:space="preserve">זה. הצבא בא ואומר: אנחנו צריכים חיילים. זה מה שהצבא </w:t>
      </w:r>
      <w:bookmarkStart w:id="58713" w:name="_ETM_Q154_234000"/>
      <w:bookmarkEnd w:id="58713"/>
      <w:r>
        <w:rPr>
          <w:rFonts w:hint="cs"/>
          <w:rtl/>
        </w:rPr>
        <w:t>אומר. כולנו יודעים את זה.</w:t>
      </w:r>
    </w:p>
    <w:p w:rsidR="00071895" w:rsidRDefault="00071895" w:rsidP="006237F5">
      <w:pPr>
        <w:rPr>
          <w:rtl/>
        </w:rPr>
      </w:pPr>
      <w:bookmarkStart w:id="58714" w:name="_ETM_Q154_233000"/>
      <w:bookmarkEnd w:id="58714"/>
    </w:p>
    <w:p w:rsidR="00071895" w:rsidRDefault="00071895" w:rsidP="006237F5">
      <w:pPr>
        <w:pStyle w:val="-"/>
        <w:keepNext/>
        <w:rPr>
          <w:rtl/>
        </w:rPr>
      </w:pPr>
      <w:bookmarkStart w:id="58715" w:name="ET_speakercontinue_6461_19"/>
      <w:r w:rsidRPr="00CD2A36">
        <w:rPr>
          <w:rStyle w:val="TagStyle"/>
          <w:rtl/>
        </w:rPr>
        <w:t xml:space="preserve"> &lt;&lt; דובר_המשך &gt;&gt; </w:t>
      </w:r>
      <w:r>
        <w:rPr>
          <w:rtl/>
        </w:rPr>
        <w:t>שר התקשורת שלמה קרעי:</w:t>
      </w:r>
      <w:r w:rsidRPr="00CD2A36">
        <w:rPr>
          <w:rStyle w:val="TagStyle"/>
          <w:rtl/>
        </w:rPr>
        <w:t xml:space="preserve"> &lt;&lt; דובר_המשך &gt;&gt;</w:t>
      </w:r>
      <w:r>
        <w:rPr>
          <w:rtl/>
        </w:rPr>
        <w:t xml:space="preserve"> </w:t>
      </w:r>
      <w:bookmarkEnd w:id="58715"/>
    </w:p>
    <w:p w:rsidR="00071895" w:rsidRDefault="00071895" w:rsidP="00A11436">
      <w:pPr>
        <w:rPr>
          <w:rtl/>
        </w:rPr>
      </w:pPr>
    </w:p>
    <w:p w:rsidR="00071895" w:rsidRDefault="00071895" w:rsidP="00CE05CC">
      <w:pPr>
        <w:rPr>
          <w:rtl/>
        </w:rPr>
      </w:pPr>
      <w:bookmarkStart w:id="58716" w:name="_ETM_Q154_232000"/>
      <w:bookmarkEnd w:id="58716"/>
      <w:r>
        <w:rPr>
          <w:rFonts w:hint="cs"/>
          <w:rtl/>
        </w:rPr>
        <w:t xml:space="preserve">הצבא עד היום אמר את </w:t>
      </w:r>
      <w:bookmarkStart w:id="58717" w:name="_ETM_Q154_236000"/>
      <w:bookmarkEnd w:id="58717"/>
      <w:r>
        <w:rPr>
          <w:rFonts w:hint="cs"/>
          <w:rtl/>
        </w:rPr>
        <w:t xml:space="preserve">ההפך הגמור. עכשיו אנחנו במלחמה. היו לי גם </w:t>
      </w:r>
      <w:bookmarkStart w:id="58718" w:name="_ETM_Q154_241000"/>
      <w:bookmarkEnd w:id="58718"/>
      <w:r>
        <w:rPr>
          <w:rFonts w:hint="cs"/>
          <w:rtl/>
        </w:rPr>
        <w:t xml:space="preserve">שיחות עם הייעוץ המשפטי בוועדת החוץ והביטחון ועם אחרים. לתקופת </w:t>
      </w:r>
      <w:bookmarkStart w:id="58719" w:name="_ETM_Q154_246000"/>
      <w:bookmarkEnd w:id="58719"/>
      <w:r>
        <w:rPr>
          <w:rFonts w:hint="cs"/>
          <w:rtl/>
        </w:rPr>
        <w:t>המלחמה</w:t>
      </w:r>
      <w:r w:rsidR="00CE05CC">
        <w:rPr>
          <w:rFonts w:hint="cs"/>
          <w:rtl/>
        </w:rPr>
        <w:t>,</w:t>
      </w:r>
      <w:r>
        <w:rPr>
          <w:rFonts w:hint="cs"/>
          <w:rtl/>
        </w:rPr>
        <w:t xml:space="preserve"> לצבא יש סל של פתרונות. אתה יודע שיש עשרות </w:t>
      </w:r>
      <w:bookmarkStart w:id="58720" w:name="_ETM_Q154_250000"/>
      <w:bookmarkEnd w:id="58720"/>
      <w:r>
        <w:rPr>
          <w:rFonts w:hint="cs"/>
          <w:rtl/>
        </w:rPr>
        <w:t>אלפי לוחמים שהצבא נתן להם פטור</w:t>
      </w:r>
      <w:r w:rsidR="00CE05CC">
        <w:rPr>
          <w:rFonts w:hint="cs"/>
          <w:rtl/>
        </w:rPr>
        <w:t>,</w:t>
      </w:r>
      <w:r>
        <w:rPr>
          <w:rFonts w:hint="cs"/>
          <w:rtl/>
        </w:rPr>
        <w:t xml:space="preserve"> הצבא נתן פטור</w:t>
      </w:r>
      <w:r w:rsidRPr="00502B0F">
        <w:rPr>
          <w:rFonts w:hint="cs"/>
          <w:rtl/>
        </w:rPr>
        <w:t xml:space="preserve"> </w:t>
      </w:r>
      <w:r>
        <w:rPr>
          <w:rFonts w:hint="cs"/>
          <w:rtl/>
        </w:rPr>
        <w:t xml:space="preserve">ממילואים עוד </w:t>
      </w:r>
      <w:bookmarkStart w:id="58721" w:name="_ETM_Q154_254000"/>
      <w:bookmarkEnd w:id="58721"/>
      <w:r>
        <w:rPr>
          <w:rFonts w:hint="cs"/>
          <w:rtl/>
        </w:rPr>
        <w:t>לפני המלחמה, כי הצבא חשב שהוא לא צריך</w:t>
      </w:r>
      <w:bookmarkStart w:id="58722" w:name="_ETM_Q154_258000"/>
      <w:bookmarkEnd w:id="58722"/>
      <w:r>
        <w:rPr>
          <w:rFonts w:hint="cs"/>
          <w:rtl/>
        </w:rPr>
        <w:t xml:space="preserve"> אותם יותר. הצבא עדיין לא פנה אליהם כדי לגייס </w:t>
      </w:r>
      <w:bookmarkStart w:id="58723" w:name="_ETM_Q154_262000"/>
      <w:bookmarkEnd w:id="58723"/>
      <w:r>
        <w:rPr>
          <w:rFonts w:hint="cs"/>
          <w:rtl/>
        </w:rPr>
        <w:t xml:space="preserve">אותם בכלל. המנגנון הזה לא נכנס לפעולה בכלל. יש סל </w:t>
      </w:r>
      <w:bookmarkStart w:id="58724" w:name="_ETM_Q154_269000"/>
      <w:bookmarkEnd w:id="58724"/>
      <w:r>
        <w:rPr>
          <w:rFonts w:hint="cs"/>
          <w:rtl/>
        </w:rPr>
        <w:t>של פתרונות כדי לתת את מה שנדרש ללוחמים הגיבורים שלנו.</w:t>
      </w:r>
    </w:p>
    <w:p w:rsidR="00071895" w:rsidRDefault="00071895" w:rsidP="006237F5">
      <w:pPr>
        <w:rPr>
          <w:rtl/>
        </w:rPr>
      </w:pPr>
    </w:p>
    <w:p w:rsidR="00071895" w:rsidRDefault="00071895" w:rsidP="006237F5">
      <w:pPr>
        <w:pStyle w:val="af5"/>
        <w:keepNext/>
        <w:rPr>
          <w:rtl/>
        </w:rPr>
      </w:pPr>
      <w:bookmarkStart w:id="58725" w:name="ET_interruption_5082_20"/>
      <w:r w:rsidRPr="00CD2A36">
        <w:rPr>
          <w:rStyle w:val="TagStyle"/>
          <w:rtl/>
        </w:rPr>
        <w:t xml:space="preserve"> &lt;&lt; קריאה &gt;&gt; </w:t>
      </w:r>
      <w:r>
        <w:rPr>
          <w:rtl/>
        </w:rPr>
        <w:t>מאיר כהן (יש עתיד):</w:t>
      </w:r>
      <w:r w:rsidRPr="00CD2A36">
        <w:rPr>
          <w:rStyle w:val="TagStyle"/>
          <w:rtl/>
        </w:rPr>
        <w:t xml:space="preserve"> &lt;&lt; קריאה &gt;&gt;</w:t>
      </w:r>
      <w:r>
        <w:rPr>
          <w:rtl/>
        </w:rPr>
        <w:t xml:space="preserve"> </w:t>
      </w:r>
      <w:bookmarkEnd w:id="58725"/>
    </w:p>
    <w:p w:rsidR="00071895" w:rsidRDefault="00071895" w:rsidP="00A11436">
      <w:pPr>
        <w:rPr>
          <w:rtl/>
        </w:rPr>
      </w:pPr>
    </w:p>
    <w:p w:rsidR="00071895" w:rsidRDefault="00071895" w:rsidP="006237F5">
      <w:pPr>
        <w:rPr>
          <w:rtl/>
        </w:rPr>
      </w:pPr>
      <w:bookmarkStart w:id="58726" w:name="_ETM_Q154_271000"/>
      <w:bookmarkEnd w:id="58726"/>
      <w:r>
        <w:rPr>
          <w:rFonts w:hint="cs"/>
          <w:rtl/>
        </w:rPr>
        <w:t xml:space="preserve">אני </w:t>
      </w:r>
      <w:bookmarkStart w:id="58727" w:name="_ETM_Q154_272000"/>
      <w:bookmarkEnd w:id="58727"/>
      <w:r>
        <w:rPr>
          <w:rFonts w:hint="cs"/>
          <w:rtl/>
        </w:rPr>
        <w:t>מכיר את הנתונים כמוך. בין זה לבין החובה שלנו להרחיב את הצבא יש פער גדול.</w:t>
      </w:r>
    </w:p>
    <w:p w:rsidR="00071895" w:rsidRDefault="00071895" w:rsidP="006237F5">
      <w:pPr>
        <w:rPr>
          <w:rtl/>
        </w:rPr>
      </w:pPr>
      <w:bookmarkStart w:id="58728" w:name="_ETM_Q154_278000"/>
      <w:bookmarkEnd w:id="58728"/>
    </w:p>
    <w:p w:rsidR="00071895" w:rsidRDefault="00071895" w:rsidP="006237F5">
      <w:pPr>
        <w:pStyle w:val="-"/>
        <w:keepNext/>
        <w:rPr>
          <w:rtl/>
        </w:rPr>
      </w:pPr>
      <w:bookmarkStart w:id="58729" w:name="ET_speakercontinue_6461_21"/>
      <w:r w:rsidRPr="00CD2A36">
        <w:rPr>
          <w:rStyle w:val="TagStyle"/>
          <w:rtl/>
        </w:rPr>
        <w:t xml:space="preserve"> &lt;&lt; דובר_המשך &gt;&gt; </w:t>
      </w:r>
      <w:r>
        <w:rPr>
          <w:rtl/>
        </w:rPr>
        <w:t>שר התקשורת שלמה קרעי:</w:t>
      </w:r>
      <w:r w:rsidRPr="00CD2A36">
        <w:rPr>
          <w:rStyle w:val="TagStyle"/>
          <w:rtl/>
        </w:rPr>
        <w:t xml:space="preserve"> &lt;&lt; דובר_המשך &gt;&gt;</w:t>
      </w:r>
      <w:r>
        <w:rPr>
          <w:rtl/>
        </w:rPr>
        <w:t xml:space="preserve"> </w:t>
      </w:r>
      <w:bookmarkEnd w:id="58729"/>
    </w:p>
    <w:p w:rsidR="00071895" w:rsidRDefault="00071895" w:rsidP="00A11436">
      <w:pPr>
        <w:rPr>
          <w:rtl/>
        </w:rPr>
      </w:pPr>
    </w:p>
    <w:p w:rsidR="00071895" w:rsidRDefault="00071895" w:rsidP="006237F5">
      <w:pPr>
        <w:rPr>
          <w:rtl/>
        </w:rPr>
      </w:pPr>
      <w:bookmarkStart w:id="58730" w:name="_ETM_Q154_279000"/>
      <w:bookmarkEnd w:id="58730"/>
      <w:r>
        <w:rPr>
          <w:rFonts w:hint="cs"/>
          <w:rtl/>
        </w:rPr>
        <w:t>זה נכון. אמרתי שאני מסכים איתך.</w:t>
      </w:r>
    </w:p>
    <w:p w:rsidR="00071895" w:rsidRDefault="00071895" w:rsidP="006237F5">
      <w:pPr>
        <w:rPr>
          <w:rtl/>
        </w:rPr>
      </w:pPr>
    </w:p>
    <w:p w:rsidR="00071895" w:rsidRDefault="00071895" w:rsidP="00CE05CC">
      <w:pPr>
        <w:rPr>
          <w:rtl/>
        </w:rPr>
      </w:pPr>
      <w:bookmarkStart w:id="58731" w:name="_ETM_Q154_283000"/>
      <w:bookmarkEnd w:id="58731"/>
      <w:r>
        <w:rPr>
          <w:rFonts w:hint="cs"/>
          <w:rtl/>
        </w:rPr>
        <w:t>"</w:t>
      </w:r>
      <w:r w:rsidRPr="00CD2A36">
        <w:rPr>
          <w:rFonts w:hint="cs"/>
          <w:rtl/>
        </w:rPr>
        <w:t>ב</w:t>
      </w:r>
      <w:r w:rsidRPr="00CD2A36">
        <w:rPr>
          <w:rtl/>
        </w:rPr>
        <w:t>אחד באדר משמיעין על השקלים</w:t>
      </w:r>
      <w:r>
        <w:rPr>
          <w:rFonts w:hint="cs"/>
          <w:rtl/>
        </w:rPr>
        <w:t xml:space="preserve">". </w:t>
      </w:r>
      <w:bookmarkStart w:id="58732" w:name="_ETM_Q154_286000"/>
      <w:bookmarkEnd w:id="58732"/>
      <w:r>
        <w:rPr>
          <w:rFonts w:hint="cs"/>
          <w:rtl/>
        </w:rPr>
        <w:t xml:space="preserve">השבוע היה ראש חודש אדר ב'. משנכנס אדר מרבין בשמחה. </w:t>
      </w:r>
      <w:bookmarkStart w:id="58733" w:name="_ETM_Q154_292000"/>
      <w:bookmarkEnd w:id="58733"/>
      <w:r>
        <w:rPr>
          <w:rFonts w:hint="cs"/>
          <w:rtl/>
        </w:rPr>
        <w:t xml:space="preserve">תכף נדבר גם על חודש אדר ועל מה שאנחנו מצפים – </w:t>
      </w:r>
      <w:bookmarkStart w:id="58734" w:name="_ETM_Q154_297000"/>
      <w:bookmarkEnd w:id="58734"/>
      <w:r>
        <w:rPr>
          <w:rFonts w:hint="cs"/>
          <w:rtl/>
        </w:rPr>
        <w:t xml:space="preserve">חודש אדר, חודש הגאולה שאחריו, חודש ניסן. אבל לפני כן </w:t>
      </w:r>
      <w:bookmarkStart w:id="58735" w:name="_ETM_Q154_300000"/>
      <w:bookmarkEnd w:id="58735"/>
      <w:r>
        <w:rPr>
          <w:rFonts w:hint="cs"/>
          <w:rtl/>
        </w:rPr>
        <w:t>בואו נדבר על "ב</w:t>
      </w:r>
      <w:r w:rsidRPr="00CD2A36">
        <w:rPr>
          <w:rtl/>
        </w:rPr>
        <w:t>אחד באדר משמיעין על השקלים</w:t>
      </w:r>
      <w:r>
        <w:rPr>
          <w:rFonts w:hint="cs"/>
          <w:rtl/>
        </w:rPr>
        <w:t>".</w:t>
      </w:r>
    </w:p>
    <w:p w:rsidR="00071895" w:rsidRDefault="00071895" w:rsidP="006237F5">
      <w:pPr>
        <w:rPr>
          <w:rtl/>
        </w:rPr>
      </w:pPr>
    </w:p>
    <w:p w:rsidR="00071895" w:rsidRDefault="00071895" w:rsidP="00A11436">
      <w:pPr>
        <w:rPr>
          <w:rtl/>
        </w:rPr>
      </w:pPr>
      <w:bookmarkStart w:id="58736" w:name="_ETM_Q154_302000"/>
      <w:bookmarkEnd w:id="58736"/>
      <w:r>
        <w:rPr>
          <w:rFonts w:hint="cs"/>
          <w:rtl/>
        </w:rPr>
        <w:t xml:space="preserve">תקציב השקלים של מדינת ישראל </w:t>
      </w:r>
      <w:r w:rsidR="00A11436">
        <w:rPr>
          <w:rFonts w:hint="cs"/>
          <w:rtl/>
        </w:rPr>
        <w:t>– – –</w:t>
      </w:r>
    </w:p>
    <w:p w:rsidR="00071895" w:rsidRDefault="00071895" w:rsidP="006237F5">
      <w:pPr>
        <w:rPr>
          <w:rtl/>
        </w:rPr>
      </w:pPr>
    </w:p>
    <w:p w:rsidR="00071895" w:rsidRDefault="00071895" w:rsidP="006237F5">
      <w:pPr>
        <w:pStyle w:val="af5"/>
        <w:keepNext/>
        <w:rPr>
          <w:rtl/>
        </w:rPr>
      </w:pPr>
      <w:bookmarkStart w:id="58737" w:name="ET_interruption_5561_22"/>
      <w:r w:rsidRPr="00CD2A36">
        <w:rPr>
          <w:rStyle w:val="TagStyle"/>
          <w:rtl/>
        </w:rPr>
        <w:t xml:space="preserve"> &lt;&lt; קריאה &gt;&gt; </w:t>
      </w:r>
      <w:r>
        <w:rPr>
          <w:rtl/>
        </w:rPr>
        <w:t>משה גפני (יהדות התורה):</w:t>
      </w:r>
      <w:r w:rsidRPr="00CD2A36">
        <w:rPr>
          <w:rStyle w:val="TagStyle"/>
          <w:rtl/>
        </w:rPr>
        <w:t xml:space="preserve"> &lt;&lt; קריאה &gt;&gt;</w:t>
      </w:r>
      <w:r>
        <w:rPr>
          <w:rtl/>
        </w:rPr>
        <w:t xml:space="preserve"> </w:t>
      </w:r>
      <w:bookmarkEnd w:id="58737"/>
    </w:p>
    <w:p w:rsidR="00071895" w:rsidRDefault="00071895" w:rsidP="00A11436">
      <w:pPr>
        <w:rPr>
          <w:rtl/>
        </w:rPr>
      </w:pPr>
    </w:p>
    <w:p w:rsidR="00071895" w:rsidRDefault="00071895" w:rsidP="006237F5">
      <w:pPr>
        <w:rPr>
          <w:rtl/>
        </w:rPr>
      </w:pPr>
      <w:bookmarkStart w:id="58738" w:name="_ETM_Q154_306000"/>
      <w:bookmarkEnd w:id="58738"/>
      <w:r>
        <w:rPr>
          <w:rFonts w:hint="cs"/>
          <w:rtl/>
        </w:rPr>
        <w:t>גם על השקלים, השר, וגם על הכלאיים.</w:t>
      </w:r>
    </w:p>
    <w:p w:rsidR="00071895" w:rsidRDefault="00071895" w:rsidP="006237F5">
      <w:pPr>
        <w:rPr>
          <w:rtl/>
        </w:rPr>
      </w:pPr>
      <w:bookmarkStart w:id="58739" w:name="_ETM_Q154_310000"/>
      <w:bookmarkEnd w:id="58739"/>
    </w:p>
    <w:p w:rsidR="00071895" w:rsidRDefault="00071895" w:rsidP="006237F5">
      <w:pPr>
        <w:pStyle w:val="-"/>
        <w:keepNext/>
        <w:rPr>
          <w:rtl/>
        </w:rPr>
      </w:pPr>
      <w:bookmarkStart w:id="58740" w:name="ET_speakercontinue_6461_23"/>
      <w:r w:rsidRPr="00CD2A36">
        <w:rPr>
          <w:rStyle w:val="TagStyle"/>
          <w:rtl/>
        </w:rPr>
        <w:t xml:space="preserve"> &lt;&lt; דובר_המשך &gt;&gt; </w:t>
      </w:r>
      <w:r>
        <w:rPr>
          <w:rtl/>
        </w:rPr>
        <w:t>שר התקשורת שלמה קרעי:</w:t>
      </w:r>
      <w:r w:rsidRPr="00CD2A36">
        <w:rPr>
          <w:rStyle w:val="TagStyle"/>
          <w:rtl/>
        </w:rPr>
        <w:t xml:space="preserve"> &lt;&lt; דובר_המשך &gt;&gt;</w:t>
      </w:r>
      <w:r>
        <w:rPr>
          <w:rtl/>
        </w:rPr>
        <w:t xml:space="preserve"> </w:t>
      </w:r>
      <w:bookmarkEnd w:id="58740"/>
    </w:p>
    <w:p w:rsidR="00071895" w:rsidRDefault="00071895" w:rsidP="00A11436">
      <w:pPr>
        <w:rPr>
          <w:rtl/>
        </w:rPr>
      </w:pPr>
    </w:p>
    <w:p w:rsidR="00071895" w:rsidRDefault="00071895" w:rsidP="006237F5">
      <w:pPr>
        <w:rPr>
          <w:rtl/>
        </w:rPr>
      </w:pPr>
      <w:bookmarkStart w:id="58741" w:name="_ETM_Q154_311000"/>
      <w:bookmarkEnd w:id="58741"/>
      <w:r>
        <w:rPr>
          <w:rFonts w:hint="cs"/>
          <w:rtl/>
        </w:rPr>
        <w:t xml:space="preserve">גם על הכלאיים. אבל </w:t>
      </w:r>
      <w:bookmarkStart w:id="58742" w:name="_ETM_Q154_313000"/>
      <w:bookmarkEnd w:id="58742"/>
      <w:r>
        <w:rPr>
          <w:rFonts w:hint="cs"/>
          <w:rtl/>
        </w:rPr>
        <w:t>עכשיו לא הבאנו פה תקציב כלאיים, הבאנו לפה תקציב שקלים.</w:t>
      </w:r>
    </w:p>
    <w:p w:rsidR="00071895" w:rsidRDefault="00071895" w:rsidP="006237F5">
      <w:pPr>
        <w:rPr>
          <w:rtl/>
        </w:rPr>
      </w:pPr>
      <w:bookmarkStart w:id="58743" w:name="_ETM_Q154_318000"/>
      <w:bookmarkEnd w:id="58743"/>
    </w:p>
    <w:p w:rsidR="00071895" w:rsidRDefault="00071895" w:rsidP="006237F5">
      <w:pPr>
        <w:pStyle w:val="af5"/>
        <w:keepNext/>
        <w:rPr>
          <w:rtl/>
        </w:rPr>
      </w:pPr>
      <w:bookmarkStart w:id="58744" w:name="ET_interruption_5561_24"/>
      <w:r w:rsidRPr="0017241D">
        <w:rPr>
          <w:rStyle w:val="TagStyle"/>
          <w:rtl/>
        </w:rPr>
        <w:t xml:space="preserve"> &lt;&lt; קריאה &gt;&gt; </w:t>
      </w:r>
      <w:r>
        <w:rPr>
          <w:rtl/>
        </w:rPr>
        <w:t>משה גפני (יהדות התורה):</w:t>
      </w:r>
      <w:r w:rsidRPr="0017241D">
        <w:rPr>
          <w:rStyle w:val="TagStyle"/>
          <w:rtl/>
        </w:rPr>
        <w:t xml:space="preserve"> &lt;&lt; קריאה &gt;&gt;</w:t>
      </w:r>
      <w:r>
        <w:rPr>
          <w:rtl/>
        </w:rPr>
        <w:t xml:space="preserve"> </w:t>
      </w:r>
      <w:bookmarkEnd w:id="58744"/>
    </w:p>
    <w:p w:rsidR="00071895" w:rsidRDefault="00071895" w:rsidP="00A11436">
      <w:pPr>
        <w:rPr>
          <w:rtl/>
        </w:rPr>
      </w:pPr>
    </w:p>
    <w:p w:rsidR="00071895" w:rsidRDefault="00A11436" w:rsidP="00A11436">
      <w:pPr>
        <w:rPr>
          <w:rtl/>
        </w:rPr>
      </w:pPr>
      <w:bookmarkStart w:id="58745" w:name="_ETM_Q154_320000"/>
      <w:bookmarkEnd w:id="58745"/>
      <w:r>
        <w:rPr>
          <w:rFonts w:hint="cs"/>
          <w:rtl/>
        </w:rPr>
        <w:t>– – –</w:t>
      </w:r>
    </w:p>
    <w:p w:rsidR="00071895" w:rsidRDefault="00071895" w:rsidP="006237F5">
      <w:pPr>
        <w:rPr>
          <w:rtl/>
        </w:rPr>
      </w:pPr>
    </w:p>
    <w:p w:rsidR="00071895" w:rsidRDefault="00071895" w:rsidP="006237F5">
      <w:pPr>
        <w:pStyle w:val="-"/>
        <w:keepNext/>
        <w:rPr>
          <w:rtl/>
        </w:rPr>
      </w:pPr>
      <w:r w:rsidRPr="0017241D">
        <w:rPr>
          <w:rStyle w:val="TagStyle"/>
          <w:rtl/>
        </w:rPr>
        <w:t xml:space="preserve"> &lt;&lt; דובר_המשך &gt;&gt; </w:t>
      </w:r>
      <w:r>
        <w:rPr>
          <w:rtl/>
        </w:rPr>
        <w:t>שר התקשורת שלמה קרעי:</w:t>
      </w:r>
      <w:r w:rsidRPr="0017241D">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58746" w:name="_ETM_Q154_322000"/>
      <w:bookmarkEnd w:id="58746"/>
      <w:r>
        <w:rPr>
          <w:rFonts w:hint="cs"/>
          <w:rtl/>
        </w:rPr>
        <w:t>נכון. "ב</w:t>
      </w:r>
      <w:r w:rsidRPr="0017241D">
        <w:rPr>
          <w:rtl/>
        </w:rPr>
        <w:t>אחד באדר משמיעין על השקלים</w:t>
      </w:r>
      <w:r>
        <w:rPr>
          <w:rFonts w:hint="cs"/>
          <w:rtl/>
        </w:rPr>
        <w:t xml:space="preserve">", ואנחנו מביאים לכאן השבוע את תקציב השקלים </w:t>
      </w:r>
      <w:bookmarkStart w:id="58747" w:name="_ETM_Q154_329000"/>
      <w:bookmarkEnd w:id="58747"/>
      <w:r>
        <w:rPr>
          <w:rFonts w:hint="cs"/>
          <w:rtl/>
        </w:rPr>
        <w:t xml:space="preserve">של מדינת ישראל. לא הכול מושלם. הרב גפני, </w:t>
      </w:r>
      <w:bookmarkStart w:id="58748" w:name="_ETM_Q154_333000"/>
      <w:bookmarkEnd w:id="58748"/>
      <w:r>
        <w:rPr>
          <w:rFonts w:hint="cs"/>
          <w:rtl/>
        </w:rPr>
        <w:t xml:space="preserve">לא הכול מושלם. השבע מתקשה להבין את הרעב בהרבה </w:t>
      </w:r>
      <w:bookmarkStart w:id="58749" w:name="_ETM_Q154_339000"/>
      <w:bookmarkEnd w:id="58749"/>
      <w:r>
        <w:rPr>
          <w:rFonts w:hint="cs"/>
          <w:rtl/>
        </w:rPr>
        <w:t xml:space="preserve">מקרים, במיוחד כשאין במשרד האוצר מישהו שיודע או שאכפת </w:t>
      </w:r>
      <w:bookmarkStart w:id="58750" w:name="_ETM_Q154_345000"/>
      <w:bookmarkEnd w:id="58750"/>
      <w:r>
        <w:rPr>
          <w:rFonts w:hint="cs"/>
          <w:rtl/>
        </w:rPr>
        <w:t xml:space="preserve">לו או שרוצה לאתגר את פקידי אגף </w:t>
      </w:r>
      <w:r w:rsidR="00CE05CC">
        <w:rPr>
          <w:rFonts w:hint="cs"/>
          <w:rtl/>
        </w:rPr>
        <w:t>ה</w:t>
      </w:r>
      <w:r>
        <w:rPr>
          <w:rFonts w:hint="cs"/>
          <w:rtl/>
        </w:rPr>
        <w:t xml:space="preserve">תקציבים מבחינה חברתית-כלכלית. </w:t>
      </w:r>
      <w:bookmarkStart w:id="58751" w:name="_ETM_Q154_352000"/>
      <w:bookmarkEnd w:id="58751"/>
      <w:r>
        <w:rPr>
          <w:rFonts w:hint="cs"/>
          <w:rtl/>
        </w:rPr>
        <w:t xml:space="preserve">אין במשרד האוצר בר-סמכא שמאתגר את פקידי אגף </w:t>
      </w:r>
      <w:r w:rsidR="00CE05CC">
        <w:rPr>
          <w:rFonts w:hint="cs"/>
          <w:rtl/>
        </w:rPr>
        <w:t>ה</w:t>
      </w:r>
      <w:r>
        <w:rPr>
          <w:rFonts w:hint="cs"/>
          <w:rtl/>
        </w:rPr>
        <w:t xml:space="preserve">תקציבים בגזרות </w:t>
      </w:r>
      <w:bookmarkStart w:id="58752" w:name="_ETM_Q154_359000"/>
      <w:bookmarkEnd w:id="58752"/>
      <w:r>
        <w:rPr>
          <w:rFonts w:hint="cs"/>
          <w:rtl/>
        </w:rPr>
        <w:t xml:space="preserve">שהם רוצים להביא, בדברים שהם פועלים כנגד החלשים, כנגד המעמד </w:t>
      </w:r>
      <w:bookmarkStart w:id="58753" w:name="_ETM_Q154_364000"/>
      <w:bookmarkEnd w:id="58753"/>
      <w:r>
        <w:rPr>
          <w:rFonts w:hint="cs"/>
          <w:rtl/>
        </w:rPr>
        <w:t>הבינוני והמעמד הנמוך במדינת ישראל. יש דברים לא טובים.</w:t>
      </w:r>
    </w:p>
    <w:p w:rsidR="00071895" w:rsidRDefault="00071895" w:rsidP="006237F5">
      <w:pPr>
        <w:rPr>
          <w:rtl/>
        </w:rPr>
      </w:pPr>
      <w:bookmarkStart w:id="58754" w:name="_ETM_Q154_372000"/>
      <w:bookmarkEnd w:id="58754"/>
    </w:p>
    <w:p w:rsidR="00071895" w:rsidRDefault="00071895" w:rsidP="00A11436">
      <w:pPr>
        <w:rPr>
          <w:rtl/>
        </w:rPr>
      </w:pPr>
      <w:bookmarkStart w:id="58755" w:name="_ETM_Q154_373000"/>
      <w:bookmarkEnd w:id="58755"/>
      <w:r>
        <w:rPr>
          <w:rFonts w:hint="cs"/>
          <w:rtl/>
        </w:rPr>
        <w:t xml:space="preserve">אבל בטח </w:t>
      </w:r>
      <w:bookmarkStart w:id="58756" w:name="_ETM_Q154_375000"/>
      <w:bookmarkEnd w:id="58756"/>
      <w:r>
        <w:rPr>
          <w:rFonts w:hint="cs"/>
          <w:rtl/>
        </w:rPr>
        <w:t xml:space="preserve">לפיד, אותו ילד שמנת חמוצה שגדל עם כפית של כסף </w:t>
      </w:r>
      <w:bookmarkStart w:id="58757" w:name="_ETM_Q154_380000"/>
      <w:bookmarkEnd w:id="58757"/>
      <w:r>
        <w:rPr>
          <w:rFonts w:hint="cs"/>
          <w:rtl/>
        </w:rPr>
        <w:t xml:space="preserve">בפה, לא הוא זה שיבוא וייתן לנו כאן תקציב, או </w:t>
      </w:r>
      <w:bookmarkStart w:id="58758" w:name="_ETM_Q154_386000"/>
      <w:bookmarkEnd w:id="58758"/>
      <w:r>
        <w:rPr>
          <w:rFonts w:hint="cs"/>
          <w:rtl/>
        </w:rPr>
        <w:t xml:space="preserve">יחשוב שכראש ממשלה או כשר אוצר הוא יכול להביא לכאן </w:t>
      </w:r>
      <w:bookmarkStart w:id="58759" w:name="_ETM_Q154_390000"/>
      <w:bookmarkEnd w:id="58759"/>
      <w:r>
        <w:rPr>
          <w:rFonts w:hint="cs"/>
          <w:rtl/>
        </w:rPr>
        <w:t xml:space="preserve">תקציב שבאמת יעזור לאותן אוכלוסיות. הוא הרי היה שר האוצר </w:t>
      </w:r>
      <w:bookmarkStart w:id="58760" w:name="_ETM_Q154_393000"/>
      <w:bookmarkEnd w:id="58760"/>
      <w:r>
        <w:rPr>
          <w:rFonts w:hint="cs"/>
          <w:rtl/>
        </w:rPr>
        <w:t xml:space="preserve">הכושל ביותר של מדינת ישראל. אז לבוא ולדבר כאן נגד </w:t>
      </w:r>
      <w:bookmarkStart w:id="58761" w:name="_ETM_Q154_398000"/>
      <w:bookmarkEnd w:id="58761"/>
      <w:r>
        <w:rPr>
          <w:rFonts w:hint="cs"/>
          <w:rtl/>
        </w:rPr>
        <w:t xml:space="preserve">תקציב, כשאנחנו בשעת מלחמה, ולמרות כל הוצאות הביטחון השוטפות התאמצנו בכל כוחנו שלא להכביד את נטל המס על אזרחי </w:t>
      </w:r>
      <w:bookmarkStart w:id="58762" w:name="_ETM_Q154_409000"/>
      <w:bookmarkEnd w:id="58762"/>
      <w:r>
        <w:rPr>
          <w:rFonts w:hint="cs"/>
          <w:rtl/>
        </w:rPr>
        <w:t xml:space="preserve">ישראל – אמרתי, לא הכול מושלם. העלאת המע"מ ב-2025 </w:t>
      </w:r>
      <w:r w:rsidR="00A11436">
        <w:rPr>
          <w:rFonts w:hint="cs"/>
          <w:rtl/>
        </w:rPr>
        <w:t>– – –</w:t>
      </w:r>
    </w:p>
    <w:p w:rsidR="00071895" w:rsidRDefault="00071895" w:rsidP="00A11436">
      <w:pPr>
        <w:rPr>
          <w:rtl/>
        </w:rPr>
      </w:pPr>
      <w:bookmarkStart w:id="58763" w:name="_ETM_Q154_418780"/>
      <w:bookmarkEnd w:id="58763"/>
    </w:p>
    <w:p w:rsidR="00071895" w:rsidRDefault="00071895" w:rsidP="006237F5">
      <w:pPr>
        <w:pStyle w:val="af5"/>
        <w:keepNext/>
        <w:rPr>
          <w:rtl/>
        </w:rPr>
      </w:pPr>
      <w:bookmarkStart w:id="58764" w:name="ET_interruption_6340_26"/>
      <w:r w:rsidRPr="00D55DC2">
        <w:rPr>
          <w:rStyle w:val="TagStyle"/>
          <w:rtl/>
        </w:rPr>
        <w:t xml:space="preserve"> &lt;&lt; קריאה &gt;&gt; </w:t>
      </w:r>
      <w:r>
        <w:rPr>
          <w:rtl/>
        </w:rPr>
        <w:t>ואליד אלהואשלה (רע"מ – הרשימה הערבית המאוחדת):</w:t>
      </w:r>
      <w:r w:rsidRPr="00D55DC2">
        <w:rPr>
          <w:rStyle w:val="TagStyle"/>
          <w:rtl/>
        </w:rPr>
        <w:t xml:space="preserve"> &lt;&lt; קריאה &gt;&gt;</w:t>
      </w:r>
      <w:r>
        <w:rPr>
          <w:rtl/>
        </w:rPr>
        <w:t xml:space="preserve"> </w:t>
      </w:r>
      <w:bookmarkEnd w:id="58764"/>
    </w:p>
    <w:p w:rsidR="00071895" w:rsidRDefault="00071895" w:rsidP="00A11436">
      <w:pPr>
        <w:rPr>
          <w:rtl/>
        </w:rPr>
      </w:pPr>
    </w:p>
    <w:p w:rsidR="00071895" w:rsidRDefault="00A11436" w:rsidP="00A11436">
      <w:pPr>
        <w:rPr>
          <w:rtl/>
        </w:rPr>
      </w:pPr>
      <w:bookmarkStart w:id="58765" w:name="_ETM_Q154_414000"/>
      <w:bookmarkEnd w:id="58765"/>
      <w:r>
        <w:rPr>
          <w:rFonts w:hint="cs"/>
          <w:rtl/>
        </w:rPr>
        <w:t>– – –</w:t>
      </w:r>
    </w:p>
    <w:p w:rsidR="00071895" w:rsidRDefault="00071895" w:rsidP="006237F5">
      <w:pPr>
        <w:rPr>
          <w:rtl/>
        </w:rPr>
      </w:pPr>
    </w:p>
    <w:p w:rsidR="00071895" w:rsidRDefault="00071895" w:rsidP="006237F5">
      <w:pPr>
        <w:pStyle w:val="-"/>
        <w:keepNext/>
        <w:rPr>
          <w:rtl/>
        </w:rPr>
      </w:pPr>
      <w:bookmarkStart w:id="58766" w:name="ET_speakercontinue_6461_27"/>
      <w:r w:rsidRPr="00D55DC2">
        <w:rPr>
          <w:rStyle w:val="TagStyle"/>
          <w:rtl/>
        </w:rPr>
        <w:t xml:space="preserve"> &lt;&lt; דובר_המשך &gt;&gt; </w:t>
      </w:r>
      <w:r>
        <w:rPr>
          <w:rtl/>
        </w:rPr>
        <w:t>שר התקשורת שלמה קרעי:</w:t>
      </w:r>
      <w:r w:rsidRPr="00D55DC2">
        <w:rPr>
          <w:rStyle w:val="TagStyle"/>
          <w:rtl/>
        </w:rPr>
        <w:t xml:space="preserve"> &lt;&lt; דובר_המשך &gt;&gt;</w:t>
      </w:r>
      <w:r>
        <w:rPr>
          <w:rtl/>
        </w:rPr>
        <w:t xml:space="preserve"> </w:t>
      </w:r>
      <w:bookmarkEnd w:id="58766"/>
    </w:p>
    <w:p w:rsidR="00071895" w:rsidRDefault="00071895" w:rsidP="00A11436">
      <w:pPr>
        <w:rPr>
          <w:rtl/>
        </w:rPr>
      </w:pPr>
    </w:p>
    <w:p w:rsidR="00071895" w:rsidRDefault="00071895" w:rsidP="00CE05CC">
      <w:pPr>
        <w:rPr>
          <w:rtl/>
        </w:rPr>
      </w:pPr>
      <w:bookmarkStart w:id="58767" w:name="_ETM_Q154_417000"/>
      <w:bookmarkEnd w:id="58767"/>
      <w:r>
        <w:rPr>
          <w:rFonts w:hint="cs"/>
          <w:rtl/>
        </w:rPr>
        <w:t xml:space="preserve">אני אומר, לא הכול מושלם. </w:t>
      </w:r>
      <w:r>
        <w:rPr>
          <w:rtl/>
        </w:rPr>
        <w:t xml:space="preserve">אני </w:t>
      </w:r>
      <w:bookmarkStart w:id="58768" w:name="_ETM_Q154_419050"/>
      <w:bookmarkEnd w:id="58768"/>
      <w:r>
        <w:rPr>
          <w:rtl/>
        </w:rPr>
        <w:t xml:space="preserve">לא </w:t>
      </w:r>
      <w:bookmarkStart w:id="58769" w:name="_ETM_Q154_419140"/>
      <w:bookmarkEnd w:id="58769"/>
      <w:r>
        <w:rPr>
          <w:rtl/>
        </w:rPr>
        <w:t xml:space="preserve">ישבתי </w:t>
      </w:r>
      <w:bookmarkStart w:id="58770" w:name="_ETM_Q154_419650"/>
      <w:bookmarkStart w:id="58771" w:name="_ETM_Q154_419800"/>
      <w:bookmarkEnd w:id="58770"/>
      <w:bookmarkEnd w:id="58771"/>
      <w:r>
        <w:rPr>
          <w:rtl/>
        </w:rPr>
        <w:t xml:space="preserve">על </w:t>
      </w:r>
      <w:bookmarkStart w:id="58772" w:name="_ETM_Q154_419890"/>
      <w:bookmarkEnd w:id="58772"/>
      <w:r w:rsidR="00CE05CC">
        <w:rPr>
          <w:rFonts w:hint="cs"/>
          <w:rtl/>
        </w:rPr>
        <w:t>ה</w:t>
      </w:r>
      <w:r>
        <w:rPr>
          <w:rtl/>
        </w:rPr>
        <w:t xml:space="preserve">נושא </w:t>
      </w:r>
      <w:bookmarkStart w:id="58773" w:name="_ETM_Q154_420130"/>
      <w:bookmarkEnd w:id="58773"/>
      <w:r>
        <w:rPr>
          <w:rtl/>
        </w:rPr>
        <w:t xml:space="preserve">של </w:t>
      </w:r>
      <w:bookmarkStart w:id="58774" w:name="_ETM_Q154_420250"/>
      <w:bookmarkEnd w:id="58774"/>
      <w:r>
        <w:rPr>
          <w:rtl/>
        </w:rPr>
        <w:t xml:space="preserve">תקציב </w:t>
      </w:r>
      <w:bookmarkStart w:id="58775" w:name="_ETM_Q154_420580"/>
      <w:bookmarkEnd w:id="58775"/>
      <w:r>
        <w:rPr>
          <w:rtl/>
        </w:rPr>
        <w:t xml:space="preserve">החברה </w:t>
      </w:r>
      <w:bookmarkStart w:id="58776" w:name="_ETM_Q154_420940"/>
      <w:bookmarkEnd w:id="58776"/>
      <w:r>
        <w:rPr>
          <w:rtl/>
        </w:rPr>
        <w:t>הערבית</w:t>
      </w:r>
      <w:r>
        <w:rPr>
          <w:rFonts w:hint="cs"/>
          <w:rtl/>
        </w:rPr>
        <w:t>,</w:t>
      </w:r>
      <w:r>
        <w:rPr>
          <w:rtl/>
        </w:rPr>
        <w:t xml:space="preserve"> </w:t>
      </w:r>
      <w:bookmarkStart w:id="58777" w:name="_ETM_Q154_421270"/>
      <w:bookmarkEnd w:id="58777"/>
      <w:r>
        <w:rPr>
          <w:rFonts w:hint="cs"/>
          <w:rtl/>
        </w:rPr>
        <w:t xml:space="preserve">זה </w:t>
      </w:r>
      <w:r>
        <w:rPr>
          <w:rtl/>
        </w:rPr>
        <w:t xml:space="preserve">לא </w:t>
      </w:r>
      <w:bookmarkStart w:id="58778" w:name="_ETM_Q154_421390"/>
      <w:bookmarkEnd w:id="58778"/>
      <w:r>
        <w:rPr>
          <w:rtl/>
        </w:rPr>
        <w:t xml:space="preserve">הגיע </w:t>
      </w:r>
      <w:bookmarkStart w:id="58779" w:name="_ETM_Q154_421690"/>
      <w:bookmarkEnd w:id="58779"/>
      <w:r>
        <w:rPr>
          <w:rtl/>
        </w:rPr>
        <w:t>לפתחי</w:t>
      </w:r>
      <w:r>
        <w:rPr>
          <w:rFonts w:hint="cs"/>
          <w:rtl/>
        </w:rPr>
        <w:t>.</w:t>
      </w:r>
      <w:r>
        <w:rPr>
          <w:rtl/>
        </w:rPr>
        <w:t xml:space="preserve"> </w:t>
      </w:r>
      <w:bookmarkStart w:id="58780" w:name="_ETM_Q154_422500"/>
      <w:bookmarkEnd w:id="58780"/>
      <w:r>
        <w:rPr>
          <w:rtl/>
        </w:rPr>
        <w:t xml:space="preserve">אני </w:t>
      </w:r>
      <w:bookmarkStart w:id="58781" w:name="_ETM_Q154_422740"/>
      <w:bookmarkEnd w:id="58781"/>
      <w:r>
        <w:rPr>
          <w:rFonts w:hint="cs"/>
          <w:rtl/>
        </w:rPr>
        <w:t>ב</w:t>
      </w:r>
      <w:r>
        <w:rPr>
          <w:rtl/>
        </w:rPr>
        <w:t xml:space="preserve">משרד </w:t>
      </w:r>
      <w:bookmarkStart w:id="58782" w:name="_ETM_Q154_423190"/>
      <w:bookmarkEnd w:id="58782"/>
      <w:r>
        <w:rPr>
          <w:rtl/>
        </w:rPr>
        <w:t xml:space="preserve">התקשורת </w:t>
      </w:r>
      <w:bookmarkStart w:id="58783" w:name="_ETM_Q154_424030"/>
      <w:bookmarkEnd w:id="58783"/>
      <w:r>
        <w:rPr>
          <w:rtl/>
        </w:rPr>
        <w:t xml:space="preserve">לא </w:t>
      </w:r>
      <w:bookmarkStart w:id="58784" w:name="_ETM_Q154_424240"/>
      <w:bookmarkEnd w:id="58784"/>
      <w:r>
        <w:rPr>
          <w:rtl/>
        </w:rPr>
        <w:t xml:space="preserve">מפלה </w:t>
      </w:r>
      <w:bookmarkStart w:id="58785" w:name="_ETM_Q154_424690"/>
      <w:bookmarkEnd w:id="58785"/>
      <w:r>
        <w:rPr>
          <w:rtl/>
        </w:rPr>
        <w:t xml:space="preserve">בין </w:t>
      </w:r>
      <w:bookmarkStart w:id="58786" w:name="_ETM_Q154_424870"/>
      <w:bookmarkEnd w:id="58786"/>
      <w:r>
        <w:rPr>
          <w:rtl/>
        </w:rPr>
        <w:t xml:space="preserve">דם </w:t>
      </w:r>
      <w:bookmarkStart w:id="58787" w:name="_ETM_Q154_425110"/>
      <w:bookmarkEnd w:id="58787"/>
      <w:r>
        <w:rPr>
          <w:rtl/>
        </w:rPr>
        <w:t>לדם</w:t>
      </w:r>
      <w:r>
        <w:rPr>
          <w:rFonts w:hint="cs"/>
          <w:rtl/>
        </w:rPr>
        <w:t>.</w:t>
      </w:r>
      <w:r>
        <w:rPr>
          <w:rtl/>
        </w:rPr>
        <w:t xml:space="preserve"> </w:t>
      </w:r>
      <w:bookmarkStart w:id="58788" w:name="_ETM_Q154_425560"/>
      <w:bookmarkEnd w:id="58788"/>
      <w:r>
        <w:rPr>
          <w:rtl/>
        </w:rPr>
        <w:t xml:space="preserve">כולם </w:t>
      </w:r>
      <w:bookmarkStart w:id="58789" w:name="_ETM_Q154_425860"/>
      <w:bookmarkEnd w:id="58789"/>
      <w:r>
        <w:rPr>
          <w:rtl/>
        </w:rPr>
        <w:t xml:space="preserve">מקבלים </w:t>
      </w:r>
      <w:bookmarkStart w:id="58790" w:name="_ETM_Q154_426280"/>
      <w:bookmarkEnd w:id="58790"/>
      <w:r>
        <w:rPr>
          <w:rtl/>
        </w:rPr>
        <w:t xml:space="preserve">אצלי </w:t>
      </w:r>
      <w:bookmarkStart w:id="58791" w:name="_ETM_Q154_427270"/>
      <w:bookmarkEnd w:id="58791"/>
      <w:r>
        <w:rPr>
          <w:rtl/>
        </w:rPr>
        <w:t xml:space="preserve">שירות </w:t>
      </w:r>
      <w:bookmarkStart w:id="58792" w:name="_ETM_Q154_428140"/>
      <w:bookmarkEnd w:id="58792"/>
      <w:r>
        <w:rPr>
          <w:rtl/>
        </w:rPr>
        <w:t>וסיוע</w:t>
      </w:r>
      <w:r>
        <w:rPr>
          <w:rFonts w:hint="cs"/>
          <w:rtl/>
        </w:rPr>
        <w:t>,</w:t>
      </w:r>
      <w:r>
        <w:rPr>
          <w:rtl/>
        </w:rPr>
        <w:t xml:space="preserve"> </w:t>
      </w:r>
      <w:bookmarkStart w:id="58793" w:name="_ETM_Q154_428860"/>
      <w:bookmarkEnd w:id="58793"/>
      <w:r>
        <w:rPr>
          <w:rtl/>
        </w:rPr>
        <w:t xml:space="preserve">ואתה </w:t>
      </w:r>
      <w:bookmarkStart w:id="58794" w:name="_ETM_Q154_429100"/>
      <w:bookmarkEnd w:id="58794"/>
      <w:r>
        <w:rPr>
          <w:rtl/>
        </w:rPr>
        <w:t xml:space="preserve">יודע </w:t>
      </w:r>
      <w:bookmarkStart w:id="58795" w:name="_ETM_Q154_429430"/>
      <w:bookmarkEnd w:id="58795"/>
      <w:r>
        <w:rPr>
          <w:rtl/>
        </w:rPr>
        <w:t xml:space="preserve">את </w:t>
      </w:r>
      <w:bookmarkStart w:id="58796" w:name="_ETM_Q154_429520"/>
      <w:bookmarkEnd w:id="58796"/>
      <w:r>
        <w:rPr>
          <w:rtl/>
        </w:rPr>
        <w:t>זה</w:t>
      </w:r>
      <w:r>
        <w:rPr>
          <w:rFonts w:hint="cs"/>
          <w:rtl/>
        </w:rPr>
        <w:t>.</w:t>
      </w:r>
      <w:r>
        <w:rPr>
          <w:rtl/>
        </w:rPr>
        <w:t xml:space="preserve"> </w:t>
      </w:r>
      <w:bookmarkStart w:id="58797" w:name="_ETM_Q154_429760"/>
      <w:bookmarkEnd w:id="58797"/>
      <w:r>
        <w:rPr>
          <w:rtl/>
        </w:rPr>
        <w:t xml:space="preserve">בכל </w:t>
      </w:r>
      <w:bookmarkStart w:id="58798" w:name="_ETM_Q154_430090"/>
      <w:bookmarkEnd w:id="58798"/>
      <w:r>
        <w:rPr>
          <w:rtl/>
        </w:rPr>
        <w:t>פני</w:t>
      </w:r>
      <w:r>
        <w:rPr>
          <w:rFonts w:hint="cs"/>
          <w:rtl/>
        </w:rPr>
        <w:t>י</w:t>
      </w:r>
      <w:r>
        <w:rPr>
          <w:rtl/>
        </w:rPr>
        <w:t xml:space="preserve">ה </w:t>
      </w:r>
      <w:bookmarkStart w:id="58799" w:name="_ETM_Q154_430390"/>
      <w:bookmarkEnd w:id="58799"/>
      <w:r>
        <w:rPr>
          <w:rtl/>
        </w:rPr>
        <w:t>שמגיע</w:t>
      </w:r>
      <w:r>
        <w:rPr>
          <w:rFonts w:hint="cs"/>
          <w:rtl/>
        </w:rPr>
        <w:t xml:space="preserve">ה, גם מכם, </w:t>
      </w:r>
      <w:bookmarkStart w:id="58800" w:name="_ETM_Q154_432000"/>
      <w:bookmarkEnd w:id="58800"/>
      <w:r>
        <w:rPr>
          <w:rFonts w:hint="cs"/>
          <w:rtl/>
        </w:rPr>
        <w:t xml:space="preserve">אתם </w:t>
      </w:r>
      <w:bookmarkStart w:id="58801" w:name="_ETM_Q154_430900"/>
      <w:bookmarkStart w:id="58802" w:name="_ETM_Q154_431170"/>
      <w:bookmarkStart w:id="58803" w:name="_ETM_Q154_431290"/>
      <w:bookmarkStart w:id="58804" w:name="_ETM_Q154_431590"/>
      <w:bookmarkStart w:id="58805" w:name="_ETM_Q154_431800"/>
      <w:bookmarkStart w:id="58806" w:name="_ETM_Q154_432100"/>
      <w:bookmarkStart w:id="58807" w:name="_ETM_Q154_432310"/>
      <w:bookmarkEnd w:id="58801"/>
      <w:bookmarkEnd w:id="58802"/>
      <w:bookmarkEnd w:id="58803"/>
      <w:bookmarkEnd w:id="58804"/>
      <w:bookmarkEnd w:id="58805"/>
      <w:bookmarkEnd w:id="58806"/>
      <w:bookmarkEnd w:id="58807"/>
      <w:r>
        <w:rPr>
          <w:rtl/>
        </w:rPr>
        <w:t xml:space="preserve">מקבלים </w:t>
      </w:r>
      <w:bookmarkStart w:id="58808" w:name="_ETM_Q154_432700"/>
      <w:bookmarkEnd w:id="58808"/>
      <w:r>
        <w:rPr>
          <w:rtl/>
        </w:rPr>
        <w:t xml:space="preserve">את </w:t>
      </w:r>
      <w:bookmarkStart w:id="58809" w:name="_ETM_Q154_432790"/>
      <w:bookmarkEnd w:id="58809"/>
      <w:r>
        <w:rPr>
          <w:rtl/>
        </w:rPr>
        <w:t xml:space="preserve">כל </w:t>
      </w:r>
      <w:bookmarkStart w:id="58810" w:name="_ETM_Q154_432940"/>
      <w:bookmarkEnd w:id="58810"/>
      <w:r>
        <w:rPr>
          <w:rtl/>
        </w:rPr>
        <w:t>הפתרונות</w:t>
      </w:r>
      <w:r>
        <w:rPr>
          <w:rFonts w:hint="cs"/>
          <w:rtl/>
        </w:rPr>
        <w:t>.</w:t>
      </w:r>
      <w:r>
        <w:rPr>
          <w:rtl/>
        </w:rPr>
        <w:t xml:space="preserve"> </w:t>
      </w:r>
      <w:bookmarkStart w:id="58811" w:name="_ETM_Q154_434099"/>
      <w:bookmarkEnd w:id="58811"/>
      <w:r>
        <w:rPr>
          <w:rtl/>
        </w:rPr>
        <w:t xml:space="preserve">אם </w:t>
      </w:r>
      <w:bookmarkStart w:id="58812" w:name="_ETM_Q154_434310"/>
      <w:bookmarkEnd w:id="58812"/>
      <w:r>
        <w:rPr>
          <w:rtl/>
        </w:rPr>
        <w:t xml:space="preserve">פוגעים </w:t>
      </w:r>
      <w:bookmarkStart w:id="58813" w:name="_ETM_Q154_434700"/>
      <w:bookmarkEnd w:id="58813"/>
      <w:r>
        <w:rPr>
          <w:rtl/>
        </w:rPr>
        <w:t>כ</w:t>
      </w:r>
      <w:r>
        <w:rPr>
          <w:rFonts w:hint="cs"/>
          <w:rtl/>
        </w:rPr>
        <w:t>א</w:t>
      </w:r>
      <w:r>
        <w:rPr>
          <w:rtl/>
        </w:rPr>
        <w:t xml:space="preserve">ן </w:t>
      </w:r>
      <w:bookmarkStart w:id="58814" w:name="_ETM_Q154_434879"/>
      <w:bookmarkEnd w:id="58814"/>
      <w:r>
        <w:rPr>
          <w:rtl/>
        </w:rPr>
        <w:t>בתקציבים</w:t>
      </w:r>
      <w:r>
        <w:rPr>
          <w:rFonts w:hint="cs"/>
          <w:rtl/>
        </w:rPr>
        <w:t xml:space="preserve"> ופוגעים ב</w:t>
      </w:r>
      <w:bookmarkStart w:id="58815" w:name="_ETM_Q154_436360"/>
      <w:bookmarkStart w:id="58816" w:name="_ETM_Q154_436540"/>
      <w:bookmarkStart w:id="58817" w:name="_ETM_Q154_436900"/>
      <w:bookmarkEnd w:id="58815"/>
      <w:bookmarkEnd w:id="58816"/>
      <w:bookmarkEnd w:id="58817"/>
      <w:r>
        <w:rPr>
          <w:rtl/>
        </w:rPr>
        <w:t xml:space="preserve">אוכלוסיות </w:t>
      </w:r>
      <w:bookmarkStart w:id="58818" w:name="_ETM_Q154_437500"/>
      <w:bookmarkEnd w:id="58818"/>
      <w:r>
        <w:rPr>
          <w:rtl/>
        </w:rPr>
        <w:t>חלשות</w:t>
      </w:r>
      <w:r>
        <w:rPr>
          <w:rFonts w:hint="cs"/>
          <w:rtl/>
        </w:rPr>
        <w:t xml:space="preserve"> –</w:t>
      </w:r>
      <w:r>
        <w:rPr>
          <w:rtl/>
        </w:rPr>
        <w:t xml:space="preserve"> </w:t>
      </w:r>
      <w:bookmarkStart w:id="58819" w:name="_ETM_Q154_438130"/>
      <w:bookmarkEnd w:id="58819"/>
      <w:r>
        <w:rPr>
          <w:rtl/>
        </w:rPr>
        <w:t xml:space="preserve">אני </w:t>
      </w:r>
      <w:bookmarkStart w:id="58820" w:name="_ETM_Q154_438370"/>
      <w:bookmarkEnd w:id="58820"/>
      <w:r>
        <w:rPr>
          <w:rtl/>
        </w:rPr>
        <w:t xml:space="preserve">יודע </w:t>
      </w:r>
      <w:bookmarkStart w:id="58821" w:name="_ETM_Q154_438669"/>
      <w:bookmarkEnd w:id="58821"/>
      <w:r>
        <w:rPr>
          <w:rtl/>
        </w:rPr>
        <w:t xml:space="preserve">שזה </w:t>
      </w:r>
      <w:bookmarkStart w:id="58822" w:name="_ETM_Q154_438910"/>
      <w:bookmarkEnd w:id="58822"/>
      <w:r>
        <w:rPr>
          <w:rtl/>
        </w:rPr>
        <w:t>קורה</w:t>
      </w:r>
      <w:r>
        <w:rPr>
          <w:rFonts w:hint="cs"/>
          <w:rtl/>
        </w:rPr>
        <w:t xml:space="preserve"> –</w:t>
      </w:r>
      <w:r>
        <w:rPr>
          <w:rtl/>
        </w:rPr>
        <w:t xml:space="preserve"> </w:t>
      </w:r>
      <w:bookmarkStart w:id="58823" w:name="_ETM_Q154_439560"/>
      <w:bookmarkEnd w:id="58823"/>
      <w:r>
        <w:rPr>
          <w:rtl/>
        </w:rPr>
        <w:t xml:space="preserve">אין </w:t>
      </w:r>
      <w:bookmarkStart w:id="58824" w:name="_ETM_Q154_439980"/>
      <w:bookmarkEnd w:id="58824"/>
      <w:r>
        <w:rPr>
          <w:rtl/>
        </w:rPr>
        <w:t xml:space="preserve">במשרד </w:t>
      </w:r>
      <w:bookmarkStart w:id="58825" w:name="_ETM_Q154_440550"/>
      <w:bookmarkEnd w:id="58825"/>
      <w:r>
        <w:rPr>
          <w:rtl/>
        </w:rPr>
        <w:t xml:space="preserve">האוצר </w:t>
      </w:r>
      <w:bookmarkStart w:id="58826" w:name="_ETM_Q154_441420"/>
      <w:bookmarkEnd w:id="58826"/>
      <w:r>
        <w:rPr>
          <w:rtl/>
        </w:rPr>
        <w:t xml:space="preserve">מישהו </w:t>
      </w:r>
      <w:bookmarkStart w:id="58827" w:name="_ETM_Q154_442289"/>
      <w:bookmarkEnd w:id="58827"/>
      <w:r>
        <w:rPr>
          <w:rtl/>
        </w:rPr>
        <w:t>שמאתגר</w:t>
      </w:r>
      <w:r>
        <w:rPr>
          <w:rFonts w:hint="cs"/>
          <w:rtl/>
        </w:rPr>
        <w:t xml:space="preserve"> את פקידי </w:t>
      </w:r>
      <w:bookmarkStart w:id="58828" w:name="_ETM_Q154_443310"/>
      <w:bookmarkStart w:id="58829" w:name="_ETM_Q154_443669"/>
      <w:bookmarkEnd w:id="58828"/>
      <w:bookmarkEnd w:id="58829"/>
      <w:r>
        <w:rPr>
          <w:rtl/>
        </w:rPr>
        <w:t xml:space="preserve">אגף </w:t>
      </w:r>
      <w:bookmarkStart w:id="58830" w:name="_ETM_Q154_443999"/>
      <w:bookmarkEnd w:id="58830"/>
      <w:r>
        <w:rPr>
          <w:rtl/>
        </w:rPr>
        <w:t xml:space="preserve">תקציבים </w:t>
      </w:r>
      <w:bookmarkStart w:id="58831" w:name="_ETM_Q154_444719"/>
      <w:bookmarkEnd w:id="58831"/>
      <w:r>
        <w:rPr>
          <w:rtl/>
        </w:rPr>
        <w:t xml:space="preserve">מבחינה </w:t>
      </w:r>
      <w:bookmarkStart w:id="58832" w:name="_ETM_Q154_445199"/>
      <w:bookmarkEnd w:id="58832"/>
      <w:r>
        <w:rPr>
          <w:rtl/>
        </w:rPr>
        <w:t>חברתית</w:t>
      </w:r>
      <w:r>
        <w:rPr>
          <w:rFonts w:hint="cs"/>
          <w:rtl/>
        </w:rPr>
        <w:t>.</w:t>
      </w:r>
      <w:r>
        <w:rPr>
          <w:rtl/>
        </w:rPr>
        <w:t xml:space="preserve"> </w:t>
      </w:r>
      <w:bookmarkStart w:id="58833" w:name="_ETM_Q154_446099"/>
      <w:bookmarkEnd w:id="58833"/>
      <w:r>
        <w:rPr>
          <w:rtl/>
        </w:rPr>
        <w:t>אין</w:t>
      </w:r>
      <w:r>
        <w:rPr>
          <w:rFonts w:hint="cs"/>
          <w:rtl/>
        </w:rPr>
        <w:t>,</w:t>
      </w:r>
      <w:r>
        <w:rPr>
          <w:rtl/>
        </w:rPr>
        <w:t xml:space="preserve"> </w:t>
      </w:r>
      <w:bookmarkStart w:id="58834" w:name="_ETM_Q154_446639"/>
      <w:bookmarkEnd w:id="58834"/>
      <w:r>
        <w:rPr>
          <w:rtl/>
        </w:rPr>
        <w:t>לצערי</w:t>
      </w:r>
      <w:r>
        <w:rPr>
          <w:rFonts w:hint="cs"/>
          <w:rtl/>
        </w:rPr>
        <w:t>.</w:t>
      </w:r>
      <w:r>
        <w:rPr>
          <w:rtl/>
        </w:rPr>
        <w:t xml:space="preserve"> </w:t>
      </w:r>
      <w:bookmarkStart w:id="58835" w:name="_ETM_Q154_448020"/>
      <w:bookmarkStart w:id="58836" w:name="_ETM_Q154_448289"/>
      <w:bookmarkStart w:id="58837" w:name="_ETM_Q154_449100"/>
      <w:bookmarkStart w:id="58838" w:name="_ETM_Q154_449760"/>
      <w:bookmarkStart w:id="58839" w:name="_ETM_Q154_449970"/>
      <w:bookmarkEnd w:id="58835"/>
      <w:bookmarkEnd w:id="58836"/>
      <w:bookmarkEnd w:id="58837"/>
      <w:bookmarkEnd w:id="58838"/>
      <w:bookmarkEnd w:id="58839"/>
    </w:p>
    <w:p w:rsidR="00071895" w:rsidRDefault="00071895" w:rsidP="006237F5">
      <w:pPr>
        <w:rPr>
          <w:rtl/>
        </w:rPr>
      </w:pPr>
      <w:bookmarkStart w:id="58840" w:name="_ETM_Q154_452000"/>
      <w:bookmarkEnd w:id="58840"/>
    </w:p>
    <w:p w:rsidR="00071895" w:rsidRDefault="00071895" w:rsidP="00CE05CC">
      <w:pPr>
        <w:rPr>
          <w:rtl/>
        </w:rPr>
      </w:pPr>
      <w:bookmarkStart w:id="58841" w:name="_ETM_Q154_453000"/>
      <w:bookmarkEnd w:id="58841"/>
      <w:r>
        <w:rPr>
          <w:rFonts w:hint="cs"/>
          <w:rtl/>
        </w:rPr>
        <w:t>בואו אני אגלה לכם סוד</w:t>
      </w:r>
      <w:r w:rsidR="00CE05CC">
        <w:rPr>
          <w:rFonts w:hint="cs"/>
          <w:rtl/>
        </w:rPr>
        <w:t>:</w:t>
      </w:r>
      <w:r>
        <w:rPr>
          <w:rFonts w:hint="cs"/>
          <w:rtl/>
        </w:rPr>
        <w:t xml:space="preserve"> </w:t>
      </w:r>
      <w:bookmarkStart w:id="58842" w:name="_ETM_Q154_450180"/>
      <w:bookmarkStart w:id="58843" w:name="_ETM_Q154_450660"/>
      <w:bookmarkStart w:id="58844" w:name="_ETM_Q154_450810"/>
      <w:bookmarkStart w:id="58845" w:name="_ETM_Q154_450930"/>
      <w:bookmarkStart w:id="58846" w:name="_ETM_Q154_451110"/>
      <w:bookmarkStart w:id="58847" w:name="_ETM_Q154_451320"/>
      <w:bookmarkStart w:id="58848" w:name="_ETM_Q154_451880"/>
      <w:bookmarkStart w:id="58849" w:name="_ETM_Q154_452750"/>
      <w:bookmarkEnd w:id="58842"/>
      <w:bookmarkEnd w:id="58843"/>
      <w:bookmarkEnd w:id="58844"/>
      <w:bookmarkEnd w:id="58845"/>
      <w:bookmarkEnd w:id="58846"/>
      <w:bookmarkEnd w:id="58847"/>
      <w:bookmarkEnd w:id="58848"/>
      <w:bookmarkEnd w:id="58849"/>
      <w:r>
        <w:rPr>
          <w:rtl/>
        </w:rPr>
        <w:t xml:space="preserve">אני </w:t>
      </w:r>
      <w:bookmarkStart w:id="58850" w:name="_ETM_Q154_452960"/>
      <w:bookmarkEnd w:id="58850"/>
      <w:r>
        <w:rPr>
          <w:rtl/>
        </w:rPr>
        <w:t xml:space="preserve">הצבעתי </w:t>
      </w:r>
      <w:bookmarkStart w:id="58851" w:name="_ETM_Q154_453500"/>
      <w:bookmarkEnd w:id="58851"/>
      <w:r>
        <w:rPr>
          <w:rtl/>
        </w:rPr>
        <w:t xml:space="preserve">נגד </w:t>
      </w:r>
      <w:bookmarkStart w:id="58852" w:name="_ETM_Q154_453830"/>
      <w:bookmarkEnd w:id="58852"/>
      <w:r>
        <w:rPr>
          <w:rtl/>
        </w:rPr>
        <w:t xml:space="preserve">התקציב </w:t>
      </w:r>
      <w:bookmarkStart w:id="58853" w:name="_ETM_Q154_454250"/>
      <w:bookmarkEnd w:id="58853"/>
      <w:r>
        <w:rPr>
          <w:rtl/>
        </w:rPr>
        <w:t>בממשלה</w:t>
      </w:r>
      <w:r>
        <w:rPr>
          <w:rFonts w:hint="cs"/>
          <w:rtl/>
        </w:rPr>
        <w:t>,</w:t>
      </w:r>
      <w:r>
        <w:rPr>
          <w:rtl/>
        </w:rPr>
        <w:t xml:space="preserve"> </w:t>
      </w:r>
      <w:bookmarkStart w:id="58854" w:name="_ETM_Q154_455560"/>
      <w:bookmarkEnd w:id="58854"/>
      <w:r>
        <w:rPr>
          <w:rtl/>
        </w:rPr>
        <w:t xml:space="preserve">ועדיין </w:t>
      </w:r>
      <w:bookmarkStart w:id="58855" w:name="_ETM_Q154_456310"/>
      <w:bookmarkEnd w:id="58855"/>
      <w:r>
        <w:rPr>
          <w:rtl/>
        </w:rPr>
        <w:t>היום</w:t>
      </w:r>
      <w:r>
        <w:rPr>
          <w:rFonts w:hint="cs"/>
          <w:rtl/>
        </w:rPr>
        <w:t>,</w:t>
      </w:r>
      <w:r>
        <w:rPr>
          <w:rtl/>
        </w:rPr>
        <w:t xml:space="preserve"> </w:t>
      </w:r>
      <w:bookmarkStart w:id="58856" w:name="_ETM_Q154_456790"/>
      <w:bookmarkEnd w:id="58856"/>
      <w:r>
        <w:rPr>
          <w:rtl/>
        </w:rPr>
        <w:t xml:space="preserve">בשעה </w:t>
      </w:r>
      <w:bookmarkStart w:id="58857" w:name="_ETM_Q154_457300"/>
      <w:bookmarkEnd w:id="58857"/>
      <w:r>
        <w:rPr>
          <w:rtl/>
        </w:rPr>
        <w:t xml:space="preserve">הזאת </w:t>
      </w:r>
      <w:bookmarkStart w:id="58858" w:name="_ETM_Q154_457510"/>
      <w:bookmarkEnd w:id="58858"/>
      <w:r>
        <w:rPr>
          <w:rtl/>
        </w:rPr>
        <w:t xml:space="preserve">שהתקציב </w:t>
      </w:r>
      <w:bookmarkStart w:id="58859" w:name="_ETM_Q154_458020"/>
      <w:bookmarkEnd w:id="58859"/>
      <w:r>
        <w:rPr>
          <w:rtl/>
        </w:rPr>
        <w:t xml:space="preserve">מגיע </w:t>
      </w:r>
      <w:bookmarkStart w:id="58860" w:name="_ETM_Q154_458410"/>
      <w:bookmarkEnd w:id="58860"/>
      <w:r>
        <w:rPr>
          <w:rtl/>
        </w:rPr>
        <w:t>לכאן</w:t>
      </w:r>
      <w:r>
        <w:rPr>
          <w:rFonts w:hint="cs"/>
          <w:rtl/>
        </w:rPr>
        <w:t>,</w:t>
      </w:r>
      <w:r>
        <w:rPr>
          <w:rtl/>
        </w:rPr>
        <w:t xml:space="preserve"> </w:t>
      </w:r>
      <w:bookmarkStart w:id="58861" w:name="_ETM_Q154_459190"/>
      <w:bookmarkEnd w:id="58861"/>
      <w:r>
        <w:rPr>
          <w:rtl/>
        </w:rPr>
        <w:t xml:space="preserve">אין </w:t>
      </w:r>
      <w:bookmarkStart w:id="58862" w:name="_ETM_Q154_459400"/>
      <w:bookmarkEnd w:id="58862"/>
      <w:r>
        <w:rPr>
          <w:rtl/>
        </w:rPr>
        <w:t xml:space="preserve">סיכום </w:t>
      </w:r>
      <w:bookmarkStart w:id="58863" w:name="_ETM_Q154_459850"/>
      <w:bookmarkEnd w:id="58863"/>
      <w:r>
        <w:rPr>
          <w:rtl/>
        </w:rPr>
        <w:t xml:space="preserve">תקציבי </w:t>
      </w:r>
      <w:bookmarkStart w:id="58864" w:name="_ETM_Q154_460360"/>
      <w:bookmarkEnd w:id="58864"/>
      <w:r>
        <w:rPr>
          <w:rFonts w:hint="cs"/>
          <w:rtl/>
        </w:rPr>
        <w:t xml:space="preserve">עם </w:t>
      </w:r>
      <w:r>
        <w:rPr>
          <w:rtl/>
        </w:rPr>
        <w:t xml:space="preserve">משרד </w:t>
      </w:r>
      <w:bookmarkStart w:id="58865" w:name="_ETM_Q154_460720"/>
      <w:bookmarkEnd w:id="58865"/>
      <w:r>
        <w:rPr>
          <w:rtl/>
        </w:rPr>
        <w:t>התקשורת</w:t>
      </w:r>
      <w:r>
        <w:rPr>
          <w:rFonts w:hint="cs"/>
          <w:rtl/>
        </w:rPr>
        <w:t>.</w:t>
      </w:r>
      <w:r>
        <w:rPr>
          <w:rtl/>
        </w:rPr>
        <w:t xml:space="preserve"> </w:t>
      </w:r>
      <w:bookmarkStart w:id="58866" w:name="_ETM_Q154_462980"/>
      <w:bookmarkEnd w:id="58866"/>
      <w:r>
        <w:rPr>
          <w:rtl/>
        </w:rPr>
        <w:t xml:space="preserve">לכאורה </w:t>
      </w:r>
      <w:bookmarkStart w:id="58867" w:name="_ETM_Q154_463610"/>
      <w:bookmarkEnd w:id="58867"/>
      <w:r>
        <w:rPr>
          <w:rtl/>
        </w:rPr>
        <w:t xml:space="preserve">אני </w:t>
      </w:r>
      <w:bookmarkStart w:id="58868" w:name="_ETM_Q154_463760"/>
      <w:bookmarkEnd w:id="58868"/>
      <w:r>
        <w:rPr>
          <w:rtl/>
        </w:rPr>
        <w:t xml:space="preserve">צריך </w:t>
      </w:r>
      <w:bookmarkStart w:id="58869" w:name="_ETM_Q154_464029"/>
      <w:bookmarkEnd w:id="58869"/>
      <w:r>
        <w:rPr>
          <w:rtl/>
        </w:rPr>
        <w:t xml:space="preserve">להצביע </w:t>
      </w:r>
      <w:bookmarkStart w:id="58870" w:name="_ETM_Q154_464540"/>
      <w:bookmarkEnd w:id="58870"/>
      <w:r>
        <w:rPr>
          <w:rtl/>
        </w:rPr>
        <w:t xml:space="preserve">נגד </w:t>
      </w:r>
      <w:bookmarkStart w:id="58871" w:name="_ETM_Q154_464870"/>
      <w:bookmarkEnd w:id="58871"/>
      <w:r>
        <w:rPr>
          <w:rtl/>
        </w:rPr>
        <w:t>התקציב</w:t>
      </w:r>
      <w:r>
        <w:rPr>
          <w:rFonts w:hint="cs"/>
          <w:rtl/>
        </w:rPr>
        <w:t>,</w:t>
      </w:r>
      <w:r>
        <w:rPr>
          <w:rtl/>
        </w:rPr>
        <w:t xml:space="preserve"> </w:t>
      </w:r>
      <w:bookmarkStart w:id="58872" w:name="_ETM_Q154_465350"/>
      <w:bookmarkEnd w:id="58872"/>
      <w:r>
        <w:rPr>
          <w:rtl/>
        </w:rPr>
        <w:t xml:space="preserve">או </w:t>
      </w:r>
      <w:bookmarkStart w:id="58873" w:name="_ETM_Q154_465410"/>
      <w:bookmarkEnd w:id="58873"/>
      <w:r>
        <w:rPr>
          <w:rtl/>
        </w:rPr>
        <w:t xml:space="preserve">לכל </w:t>
      </w:r>
      <w:bookmarkStart w:id="58874" w:name="_ETM_Q154_465680"/>
      <w:bookmarkEnd w:id="58874"/>
      <w:r>
        <w:rPr>
          <w:rtl/>
        </w:rPr>
        <w:t xml:space="preserve">הפחות </w:t>
      </w:r>
      <w:bookmarkStart w:id="58875" w:name="_ETM_Q154_466100"/>
      <w:bookmarkEnd w:id="58875"/>
      <w:r>
        <w:rPr>
          <w:rtl/>
        </w:rPr>
        <w:t xml:space="preserve">לא </w:t>
      </w:r>
      <w:bookmarkStart w:id="58876" w:name="_ETM_Q154_466220"/>
      <w:bookmarkEnd w:id="58876"/>
      <w:r>
        <w:rPr>
          <w:rtl/>
        </w:rPr>
        <w:t xml:space="preserve">להצביע </w:t>
      </w:r>
      <w:bookmarkStart w:id="58877" w:name="_ETM_Q154_466730"/>
      <w:bookmarkEnd w:id="58877"/>
      <w:r>
        <w:rPr>
          <w:rtl/>
        </w:rPr>
        <w:t>בעד</w:t>
      </w:r>
      <w:r>
        <w:rPr>
          <w:rFonts w:hint="cs"/>
          <w:rtl/>
        </w:rPr>
        <w:t>,</w:t>
      </w:r>
      <w:r>
        <w:rPr>
          <w:rtl/>
        </w:rPr>
        <w:t xml:space="preserve"> </w:t>
      </w:r>
      <w:bookmarkStart w:id="58878" w:name="_ETM_Q154_467850"/>
      <w:bookmarkEnd w:id="58878"/>
      <w:r>
        <w:rPr>
          <w:rtl/>
        </w:rPr>
        <w:t xml:space="preserve">אבל </w:t>
      </w:r>
      <w:bookmarkStart w:id="58879" w:name="_ETM_Q154_468089"/>
      <w:bookmarkEnd w:id="58879"/>
      <w:r>
        <w:rPr>
          <w:rtl/>
        </w:rPr>
        <w:t xml:space="preserve">אני </w:t>
      </w:r>
      <w:bookmarkStart w:id="58880" w:name="_ETM_Q154_468240"/>
      <w:bookmarkEnd w:id="58880"/>
      <w:r>
        <w:rPr>
          <w:rtl/>
        </w:rPr>
        <w:t xml:space="preserve">לא </w:t>
      </w:r>
      <w:bookmarkStart w:id="58881" w:name="_ETM_Q154_468360"/>
      <w:bookmarkEnd w:id="58881"/>
      <w:r>
        <w:rPr>
          <w:rtl/>
        </w:rPr>
        <w:t xml:space="preserve">עושה </w:t>
      </w:r>
      <w:bookmarkStart w:id="58882" w:name="_ETM_Q154_468660"/>
      <w:bookmarkEnd w:id="58882"/>
      <w:r>
        <w:rPr>
          <w:rtl/>
        </w:rPr>
        <w:t xml:space="preserve">את </w:t>
      </w:r>
      <w:bookmarkStart w:id="58883" w:name="_ETM_Q154_468720"/>
      <w:bookmarkEnd w:id="58883"/>
      <w:r>
        <w:rPr>
          <w:rtl/>
        </w:rPr>
        <w:t>זה</w:t>
      </w:r>
      <w:r>
        <w:rPr>
          <w:rFonts w:hint="cs"/>
          <w:rtl/>
        </w:rPr>
        <w:t>,</w:t>
      </w:r>
      <w:r>
        <w:rPr>
          <w:rtl/>
        </w:rPr>
        <w:t xml:space="preserve"> </w:t>
      </w:r>
      <w:bookmarkStart w:id="58884" w:name="_ETM_Q154_468810"/>
      <w:bookmarkEnd w:id="58884"/>
      <w:r>
        <w:rPr>
          <w:rtl/>
        </w:rPr>
        <w:t xml:space="preserve">כי </w:t>
      </w:r>
      <w:bookmarkStart w:id="58885" w:name="_ETM_Q154_468960"/>
      <w:bookmarkEnd w:id="58885"/>
      <w:r>
        <w:rPr>
          <w:rtl/>
        </w:rPr>
        <w:t xml:space="preserve">יש </w:t>
      </w:r>
      <w:bookmarkStart w:id="58886" w:name="_ETM_Q154_469110"/>
      <w:bookmarkEnd w:id="58886"/>
      <w:r>
        <w:rPr>
          <w:rtl/>
        </w:rPr>
        <w:t xml:space="preserve">לי </w:t>
      </w:r>
      <w:bookmarkStart w:id="58887" w:name="_ETM_Q154_469260"/>
      <w:bookmarkEnd w:id="58887"/>
      <w:r>
        <w:rPr>
          <w:rtl/>
        </w:rPr>
        <w:t xml:space="preserve">אחריות </w:t>
      </w:r>
      <w:bookmarkStart w:id="58888" w:name="_ETM_Q154_470310"/>
      <w:bookmarkEnd w:id="58888"/>
      <w:r>
        <w:rPr>
          <w:rtl/>
        </w:rPr>
        <w:t xml:space="preserve">למדינה </w:t>
      </w:r>
      <w:bookmarkStart w:id="58889" w:name="_ETM_Q154_471000"/>
      <w:bookmarkEnd w:id="58889"/>
      <w:r>
        <w:rPr>
          <w:rtl/>
        </w:rPr>
        <w:t>הזו</w:t>
      </w:r>
      <w:r>
        <w:rPr>
          <w:rFonts w:hint="cs"/>
          <w:rtl/>
        </w:rPr>
        <w:t>,</w:t>
      </w:r>
      <w:r>
        <w:rPr>
          <w:rtl/>
        </w:rPr>
        <w:t xml:space="preserve"> </w:t>
      </w:r>
      <w:bookmarkStart w:id="58890" w:name="_ETM_Q154_471630"/>
      <w:bookmarkEnd w:id="58890"/>
      <w:r>
        <w:rPr>
          <w:rtl/>
        </w:rPr>
        <w:t xml:space="preserve">יש </w:t>
      </w:r>
      <w:bookmarkStart w:id="58891" w:name="_ETM_Q154_472570"/>
      <w:bookmarkEnd w:id="58891"/>
      <w:r>
        <w:rPr>
          <w:rtl/>
        </w:rPr>
        <w:t>צ</w:t>
      </w:r>
      <w:r>
        <w:rPr>
          <w:rFonts w:hint="cs"/>
          <w:rtl/>
        </w:rPr>
        <w:t>ו</w:t>
      </w:r>
      <w:r>
        <w:rPr>
          <w:rtl/>
        </w:rPr>
        <w:t xml:space="preserve">רכי </w:t>
      </w:r>
      <w:bookmarkStart w:id="58892" w:name="_ETM_Q154_472990"/>
      <w:bookmarkEnd w:id="58892"/>
      <w:r>
        <w:rPr>
          <w:rtl/>
        </w:rPr>
        <w:t xml:space="preserve">מלחמה </w:t>
      </w:r>
      <w:bookmarkStart w:id="58893" w:name="_ETM_Q154_473500"/>
      <w:bookmarkEnd w:id="58893"/>
      <w:r>
        <w:rPr>
          <w:rtl/>
        </w:rPr>
        <w:t xml:space="preserve">שמחכים </w:t>
      </w:r>
      <w:bookmarkStart w:id="58894" w:name="_ETM_Q154_474220"/>
      <w:bookmarkEnd w:id="58894"/>
      <w:r>
        <w:rPr>
          <w:rtl/>
        </w:rPr>
        <w:t xml:space="preserve">לתקציב </w:t>
      </w:r>
      <w:bookmarkStart w:id="58895" w:name="_ETM_Q154_474700"/>
      <w:bookmarkEnd w:id="58895"/>
      <w:r>
        <w:rPr>
          <w:rtl/>
        </w:rPr>
        <w:t>שיעבור</w:t>
      </w:r>
      <w:r>
        <w:rPr>
          <w:rFonts w:hint="cs"/>
          <w:rtl/>
        </w:rPr>
        <w:t>,</w:t>
      </w:r>
      <w:r>
        <w:rPr>
          <w:rtl/>
        </w:rPr>
        <w:t xml:space="preserve"> </w:t>
      </w:r>
      <w:bookmarkStart w:id="58896" w:name="_ETM_Q154_475570"/>
      <w:bookmarkEnd w:id="58896"/>
      <w:r>
        <w:rPr>
          <w:rtl/>
        </w:rPr>
        <w:t xml:space="preserve">יש </w:t>
      </w:r>
      <w:bookmarkStart w:id="58897" w:name="_ETM_Q154_475810"/>
      <w:bookmarkEnd w:id="58897"/>
      <w:r>
        <w:rPr>
          <w:rtl/>
        </w:rPr>
        <w:t xml:space="preserve">ראשי </w:t>
      </w:r>
      <w:bookmarkStart w:id="58898" w:name="_ETM_Q154_476110"/>
      <w:bookmarkEnd w:id="58898"/>
      <w:r>
        <w:rPr>
          <w:rtl/>
        </w:rPr>
        <w:t>רשויות</w:t>
      </w:r>
      <w:r>
        <w:rPr>
          <w:rFonts w:hint="cs"/>
          <w:rtl/>
        </w:rPr>
        <w:t>,</w:t>
      </w:r>
      <w:r>
        <w:rPr>
          <w:rtl/>
        </w:rPr>
        <w:t xml:space="preserve"> </w:t>
      </w:r>
      <w:bookmarkStart w:id="58899" w:name="_ETM_Q154_477010"/>
      <w:bookmarkEnd w:id="58899"/>
      <w:r>
        <w:rPr>
          <w:rtl/>
        </w:rPr>
        <w:t xml:space="preserve">יש </w:t>
      </w:r>
      <w:bookmarkStart w:id="58900" w:name="_ETM_Q154_477250"/>
      <w:bookmarkEnd w:id="58900"/>
      <w:r>
        <w:rPr>
          <w:rtl/>
        </w:rPr>
        <w:t xml:space="preserve">את </w:t>
      </w:r>
      <w:bookmarkStart w:id="58901" w:name="_ETM_Q154_477339"/>
      <w:bookmarkEnd w:id="58901"/>
      <w:r>
        <w:rPr>
          <w:rtl/>
        </w:rPr>
        <w:t>מ</w:t>
      </w:r>
      <w:r>
        <w:rPr>
          <w:rFonts w:hint="cs"/>
          <w:rtl/>
        </w:rPr>
        <w:t>י</w:t>
      </w:r>
      <w:r>
        <w:rPr>
          <w:rtl/>
        </w:rPr>
        <w:t>נהל</w:t>
      </w:r>
      <w:r>
        <w:rPr>
          <w:rFonts w:hint="cs"/>
          <w:rtl/>
        </w:rPr>
        <w:t>ת</w:t>
      </w:r>
      <w:r>
        <w:rPr>
          <w:rtl/>
        </w:rPr>
        <w:t xml:space="preserve"> </w:t>
      </w:r>
      <w:bookmarkStart w:id="58902" w:name="_ETM_Q154_477640"/>
      <w:bookmarkEnd w:id="58902"/>
      <w:r>
        <w:rPr>
          <w:rtl/>
        </w:rPr>
        <w:t>תקומה</w:t>
      </w:r>
      <w:r>
        <w:rPr>
          <w:rFonts w:hint="cs"/>
          <w:rtl/>
        </w:rPr>
        <w:t>,</w:t>
      </w:r>
      <w:r>
        <w:rPr>
          <w:rtl/>
        </w:rPr>
        <w:t xml:space="preserve"> </w:t>
      </w:r>
      <w:bookmarkStart w:id="58903" w:name="_ETM_Q154_478540"/>
      <w:bookmarkEnd w:id="58903"/>
      <w:r>
        <w:rPr>
          <w:rtl/>
        </w:rPr>
        <w:t xml:space="preserve">יש </w:t>
      </w:r>
      <w:bookmarkStart w:id="58904" w:name="_ETM_Q154_479350"/>
      <w:bookmarkEnd w:id="58904"/>
      <w:r>
        <w:rPr>
          <w:rtl/>
        </w:rPr>
        <w:t>המון</w:t>
      </w:r>
      <w:bookmarkStart w:id="58905" w:name="_ETM_Q154_479770"/>
      <w:bookmarkEnd w:id="58905"/>
      <w:r>
        <w:rPr>
          <w:rFonts w:hint="cs"/>
          <w:rtl/>
        </w:rPr>
        <w:t xml:space="preserve"> </w:t>
      </w:r>
      <w:r>
        <w:rPr>
          <w:rtl/>
        </w:rPr>
        <w:t xml:space="preserve">המון </w:t>
      </w:r>
      <w:bookmarkStart w:id="58906" w:name="_ETM_Q154_480100"/>
      <w:bookmarkEnd w:id="58906"/>
      <w:r>
        <w:rPr>
          <w:rtl/>
        </w:rPr>
        <w:t xml:space="preserve">דברים </w:t>
      </w:r>
      <w:bookmarkStart w:id="58907" w:name="_ETM_Q154_480430"/>
      <w:bookmarkEnd w:id="58907"/>
      <w:r>
        <w:rPr>
          <w:rtl/>
        </w:rPr>
        <w:t xml:space="preserve">טובים </w:t>
      </w:r>
      <w:bookmarkStart w:id="58908" w:name="_ETM_Q154_480850"/>
      <w:bookmarkEnd w:id="58908"/>
      <w:r>
        <w:rPr>
          <w:rtl/>
        </w:rPr>
        <w:t xml:space="preserve">בתוך </w:t>
      </w:r>
      <w:bookmarkStart w:id="58909" w:name="_ETM_Q154_481120"/>
      <w:bookmarkEnd w:id="58909"/>
      <w:r>
        <w:rPr>
          <w:rtl/>
        </w:rPr>
        <w:t xml:space="preserve">התקציב </w:t>
      </w:r>
      <w:bookmarkStart w:id="58910" w:name="_ETM_Q154_482050"/>
      <w:bookmarkEnd w:id="58910"/>
      <w:r>
        <w:rPr>
          <w:rtl/>
        </w:rPr>
        <w:t xml:space="preserve">שדורשים </w:t>
      </w:r>
      <w:bookmarkStart w:id="58911" w:name="_ETM_Q154_482740"/>
      <w:bookmarkEnd w:id="58911"/>
      <w:r>
        <w:rPr>
          <w:rtl/>
        </w:rPr>
        <w:t xml:space="preserve">את </w:t>
      </w:r>
      <w:bookmarkStart w:id="58912" w:name="_ETM_Q154_480000"/>
      <w:bookmarkEnd w:id="58912"/>
      <w:r>
        <w:rPr>
          <w:rFonts w:hint="cs"/>
          <w:rtl/>
        </w:rPr>
        <w:t>העברתו היום.</w:t>
      </w:r>
    </w:p>
    <w:p w:rsidR="00071895" w:rsidRDefault="00071895" w:rsidP="006237F5">
      <w:pPr>
        <w:rPr>
          <w:rtl/>
        </w:rPr>
      </w:pPr>
    </w:p>
    <w:p w:rsidR="00071895" w:rsidRDefault="00071895" w:rsidP="006237F5">
      <w:pPr>
        <w:pStyle w:val="af5"/>
        <w:keepNext/>
        <w:rPr>
          <w:rtl/>
        </w:rPr>
      </w:pPr>
      <w:bookmarkStart w:id="58913" w:name="ET_interruption_5084_28"/>
      <w:r w:rsidRPr="00D55DC2">
        <w:rPr>
          <w:rStyle w:val="TagStyle"/>
          <w:rtl/>
        </w:rPr>
        <w:t xml:space="preserve"> &lt;&lt; קריאה &gt;&gt; </w:t>
      </w:r>
      <w:r>
        <w:rPr>
          <w:rtl/>
        </w:rPr>
        <w:t>מיקי לוי (יש עתיד):</w:t>
      </w:r>
      <w:r w:rsidRPr="00D55DC2">
        <w:rPr>
          <w:rStyle w:val="TagStyle"/>
          <w:rtl/>
        </w:rPr>
        <w:t xml:space="preserve"> &lt;&lt; קריאה &gt;&gt;</w:t>
      </w:r>
      <w:r>
        <w:rPr>
          <w:rtl/>
        </w:rPr>
        <w:t xml:space="preserve"> </w:t>
      </w:r>
      <w:bookmarkEnd w:id="58913"/>
    </w:p>
    <w:p w:rsidR="00071895" w:rsidRDefault="00071895" w:rsidP="00A11436">
      <w:pPr>
        <w:rPr>
          <w:rtl/>
        </w:rPr>
      </w:pPr>
    </w:p>
    <w:p w:rsidR="00071895" w:rsidRDefault="00071895" w:rsidP="006237F5">
      <w:pPr>
        <w:rPr>
          <w:rtl/>
        </w:rPr>
      </w:pPr>
      <w:r>
        <w:rPr>
          <w:rFonts w:hint="cs"/>
          <w:rtl/>
        </w:rPr>
        <w:t>לא הביאו בחשבון את קרן הפיצויים.</w:t>
      </w:r>
    </w:p>
    <w:p w:rsidR="00071895" w:rsidRDefault="00071895" w:rsidP="006237F5">
      <w:pPr>
        <w:rPr>
          <w:rtl/>
        </w:rPr>
      </w:pPr>
      <w:bookmarkStart w:id="58914" w:name="_ETM_Q154_487000"/>
      <w:bookmarkEnd w:id="58914"/>
    </w:p>
    <w:p w:rsidR="00071895" w:rsidRDefault="00071895" w:rsidP="006237F5">
      <w:pPr>
        <w:pStyle w:val="-"/>
        <w:keepNext/>
        <w:rPr>
          <w:rtl/>
        </w:rPr>
      </w:pPr>
      <w:bookmarkStart w:id="58915" w:name="ET_speakercontinue_6461_29"/>
      <w:r w:rsidRPr="00D55DC2">
        <w:rPr>
          <w:rStyle w:val="TagStyle"/>
          <w:rtl/>
        </w:rPr>
        <w:t xml:space="preserve"> &lt;&lt; דובר_המשך &gt;&gt; </w:t>
      </w:r>
      <w:r>
        <w:rPr>
          <w:rtl/>
        </w:rPr>
        <w:t>שר התקשורת שלמה קרעי:</w:t>
      </w:r>
      <w:r w:rsidRPr="00D55DC2">
        <w:rPr>
          <w:rStyle w:val="TagStyle"/>
          <w:rtl/>
        </w:rPr>
        <w:t xml:space="preserve"> &lt;&lt; דובר_המשך &gt;&gt;</w:t>
      </w:r>
      <w:r>
        <w:rPr>
          <w:rtl/>
        </w:rPr>
        <w:t xml:space="preserve"> </w:t>
      </w:r>
      <w:bookmarkEnd w:id="58915"/>
    </w:p>
    <w:p w:rsidR="00071895" w:rsidRDefault="00071895" w:rsidP="00A11436">
      <w:pPr>
        <w:rPr>
          <w:rtl/>
        </w:rPr>
      </w:pPr>
    </w:p>
    <w:p w:rsidR="00CE05CC" w:rsidRDefault="00071895" w:rsidP="00CE05CC">
      <w:pPr>
        <w:rPr>
          <w:rtl/>
        </w:rPr>
      </w:pPr>
      <w:bookmarkStart w:id="58916" w:name="_ETM_Q154_488000"/>
      <w:bookmarkEnd w:id="58916"/>
      <w:r>
        <w:rPr>
          <w:rFonts w:hint="cs"/>
          <w:rtl/>
        </w:rPr>
        <w:t xml:space="preserve">לכל השאר </w:t>
      </w:r>
      <w:bookmarkStart w:id="58917" w:name="_ETM_Q154_491000"/>
      <w:bookmarkEnd w:id="58917"/>
      <w:r>
        <w:rPr>
          <w:rFonts w:hint="cs"/>
          <w:rtl/>
        </w:rPr>
        <w:t xml:space="preserve">אנחנו נדאג גם אחרי שיעבור התקציב. אפשר לטפל גם בנושא </w:t>
      </w:r>
      <w:bookmarkStart w:id="58918" w:name="_ETM_Q154_494000"/>
      <w:bookmarkEnd w:id="58918"/>
      <w:r>
        <w:rPr>
          <w:rFonts w:hint="cs"/>
          <w:rtl/>
        </w:rPr>
        <w:t xml:space="preserve">של העיבוי האנרגטי לשעת חירום, בנושא של הכיסוי הסלולרי, </w:t>
      </w:r>
      <w:bookmarkStart w:id="58919" w:name="_ETM_Q154_485000"/>
      <w:bookmarkStart w:id="58920" w:name="_ETM_Q154_480240"/>
      <w:bookmarkStart w:id="58921" w:name="_ETM_Q154_481199"/>
      <w:bookmarkStart w:id="58922" w:name="_ETM_Q154_481890"/>
      <w:bookmarkStart w:id="58923" w:name="_ETM_Q154_482010"/>
      <w:bookmarkStart w:id="58924" w:name="_ETM_Q154_482610"/>
      <w:bookmarkStart w:id="58925" w:name="_ETM_Q154_486240"/>
      <w:bookmarkStart w:id="58926" w:name="_ETM_Q154_486779"/>
      <w:bookmarkStart w:id="58927" w:name="_ETM_Q154_488070"/>
      <w:bookmarkStart w:id="58928" w:name="_ETM_Q154_488610"/>
      <w:bookmarkStart w:id="58929" w:name="_ETM_Q154_489150"/>
      <w:bookmarkStart w:id="58930" w:name="_ETM_Q154_489779"/>
      <w:bookmarkStart w:id="58931" w:name="_ETM_Q154_490289"/>
      <w:bookmarkStart w:id="58932" w:name="_ETM_Q154_490589"/>
      <w:bookmarkStart w:id="58933" w:name="_ETM_Q154_490830"/>
      <w:bookmarkStart w:id="58934" w:name="_ETM_Q154_491309"/>
      <w:bookmarkStart w:id="58935" w:name="_ETM_Q154_491699"/>
      <w:bookmarkStart w:id="58936" w:name="_ETM_Q154_491969"/>
      <w:bookmarkStart w:id="58937" w:name="_ETM_Q154_492870"/>
      <w:bookmarkStart w:id="58938" w:name="_ETM_Q154_493080"/>
      <w:bookmarkStart w:id="58939" w:name="_ETM_Q154_493500"/>
      <w:bookmarkStart w:id="58940" w:name="_ETM_Q154_493769"/>
      <w:bookmarkStart w:id="58941" w:name="_ETM_Q154_494099"/>
      <w:bookmarkStart w:id="58942" w:name="_ETM_Q154_494759"/>
      <w:bookmarkStart w:id="58943" w:name="_ETM_Q154_495119"/>
      <w:bookmarkStart w:id="58944" w:name="_ETM_Q154_495839"/>
      <w:bookmarkStart w:id="58945" w:name="_ETM_Q154_496230"/>
      <w:bookmarkStart w:id="58946" w:name="_ETM_Q154_496380"/>
      <w:bookmarkStart w:id="58947" w:name="_ETM_Q154_496800"/>
      <w:bookmarkStart w:id="58948" w:name="_ETM_Q154_497820"/>
      <w:bookmarkEnd w:id="58919"/>
      <w:bookmarkEnd w:id="58920"/>
      <w:bookmarkEnd w:id="58921"/>
      <w:bookmarkEnd w:id="58922"/>
      <w:bookmarkEnd w:id="58923"/>
      <w:bookmarkEnd w:id="58924"/>
      <w:bookmarkEnd w:id="58925"/>
      <w:bookmarkEnd w:id="58926"/>
      <w:bookmarkEnd w:id="58927"/>
      <w:bookmarkEnd w:id="58928"/>
      <w:bookmarkEnd w:id="58929"/>
      <w:bookmarkEnd w:id="58930"/>
      <w:bookmarkEnd w:id="58931"/>
      <w:bookmarkEnd w:id="58932"/>
      <w:bookmarkEnd w:id="58933"/>
      <w:bookmarkEnd w:id="58934"/>
      <w:bookmarkEnd w:id="58935"/>
      <w:bookmarkEnd w:id="58936"/>
      <w:bookmarkEnd w:id="58937"/>
      <w:bookmarkEnd w:id="58938"/>
      <w:bookmarkEnd w:id="58939"/>
      <w:bookmarkEnd w:id="58940"/>
      <w:bookmarkEnd w:id="58941"/>
      <w:bookmarkEnd w:id="58942"/>
      <w:bookmarkEnd w:id="58943"/>
      <w:bookmarkEnd w:id="58944"/>
      <w:bookmarkEnd w:id="58945"/>
      <w:bookmarkEnd w:id="58946"/>
      <w:bookmarkEnd w:id="58947"/>
      <w:bookmarkEnd w:id="58948"/>
      <w:r>
        <w:rPr>
          <w:rFonts w:hint="cs"/>
          <w:rtl/>
        </w:rPr>
        <w:t>ב</w:t>
      </w:r>
      <w:r>
        <w:rPr>
          <w:rtl/>
        </w:rPr>
        <w:t xml:space="preserve">נושא </w:t>
      </w:r>
      <w:bookmarkStart w:id="58949" w:name="_ETM_Q154_498180"/>
      <w:bookmarkEnd w:id="58949"/>
      <w:r>
        <w:rPr>
          <w:rtl/>
        </w:rPr>
        <w:t xml:space="preserve">של </w:t>
      </w:r>
      <w:bookmarkStart w:id="58950" w:name="_ETM_Q154_498390"/>
      <w:bookmarkEnd w:id="58950"/>
      <w:r>
        <w:rPr>
          <w:rtl/>
        </w:rPr>
        <w:t>הדואר</w:t>
      </w:r>
      <w:r>
        <w:rPr>
          <w:rFonts w:hint="cs"/>
          <w:rtl/>
        </w:rPr>
        <w:t>,</w:t>
      </w:r>
      <w:r>
        <w:rPr>
          <w:rtl/>
        </w:rPr>
        <w:t xml:space="preserve"> </w:t>
      </w:r>
      <w:bookmarkStart w:id="58951" w:name="_ETM_Q154_499399"/>
      <w:bookmarkEnd w:id="58951"/>
      <w:r>
        <w:rPr>
          <w:rtl/>
        </w:rPr>
        <w:t xml:space="preserve">שיש </w:t>
      </w:r>
      <w:bookmarkStart w:id="58952" w:name="_ETM_Q154_500569"/>
      <w:bookmarkEnd w:id="58952"/>
      <w:r>
        <w:rPr>
          <w:rtl/>
        </w:rPr>
        <w:t xml:space="preserve">כאן </w:t>
      </w:r>
      <w:bookmarkStart w:id="58953" w:name="_ETM_Q154_500810"/>
      <w:bookmarkEnd w:id="58953"/>
      <w:r>
        <w:rPr>
          <w:rtl/>
        </w:rPr>
        <w:t>כאל</w:t>
      </w:r>
      <w:r w:rsidR="00CE05CC">
        <w:rPr>
          <w:rFonts w:hint="cs"/>
          <w:rtl/>
        </w:rPr>
        <w:t>ה</w:t>
      </w:r>
      <w:r>
        <w:rPr>
          <w:rtl/>
        </w:rPr>
        <w:t xml:space="preserve"> </w:t>
      </w:r>
      <w:bookmarkStart w:id="58954" w:name="_ETM_Q154_502039"/>
      <w:bookmarkEnd w:id="58954"/>
      <w:r>
        <w:rPr>
          <w:rtl/>
        </w:rPr>
        <w:t xml:space="preserve">שהם </w:t>
      </w:r>
      <w:bookmarkStart w:id="58955" w:name="_ETM_Q154_502489"/>
      <w:bookmarkEnd w:id="58955"/>
      <w:r>
        <w:rPr>
          <w:rtl/>
        </w:rPr>
        <w:t xml:space="preserve">לא </w:t>
      </w:r>
      <w:bookmarkStart w:id="58956" w:name="_ETM_Q154_502579"/>
      <w:bookmarkEnd w:id="58956"/>
      <w:r>
        <w:rPr>
          <w:rtl/>
        </w:rPr>
        <w:t xml:space="preserve">רק </w:t>
      </w:r>
      <w:bookmarkStart w:id="58957" w:name="_ETM_Q154_502699"/>
      <w:bookmarkEnd w:id="58957"/>
      <w:r>
        <w:rPr>
          <w:rtl/>
        </w:rPr>
        <w:t xml:space="preserve">חושבים </w:t>
      </w:r>
      <w:bookmarkStart w:id="58958" w:name="_ETM_Q154_503149"/>
      <w:bookmarkEnd w:id="58958"/>
      <w:r>
        <w:rPr>
          <w:rtl/>
        </w:rPr>
        <w:t>לעצמם</w:t>
      </w:r>
      <w:r>
        <w:rPr>
          <w:rFonts w:hint="cs"/>
          <w:rtl/>
        </w:rPr>
        <w:t>,</w:t>
      </w:r>
      <w:r>
        <w:rPr>
          <w:rtl/>
        </w:rPr>
        <w:t xml:space="preserve"> </w:t>
      </w:r>
      <w:bookmarkStart w:id="58959" w:name="_ETM_Q154_503839"/>
      <w:bookmarkEnd w:id="58959"/>
      <w:r>
        <w:rPr>
          <w:rtl/>
        </w:rPr>
        <w:t xml:space="preserve">הם </w:t>
      </w:r>
      <w:bookmarkStart w:id="58960" w:name="_ETM_Q154_503989"/>
      <w:bookmarkEnd w:id="58960"/>
      <w:r>
        <w:rPr>
          <w:rtl/>
        </w:rPr>
        <w:t xml:space="preserve">ככה </w:t>
      </w:r>
      <w:bookmarkStart w:id="58961" w:name="_ETM_Q154_504259"/>
      <w:bookmarkEnd w:id="58961"/>
      <w:r>
        <w:rPr>
          <w:rtl/>
        </w:rPr>
        <w:t xml:space="preserve">הפכו </w:t>
      </w:r>
      <w:bookmarkStart w:id="58962" w:name="_ETM_Q154_504529"/>
      <w:bookmarkEnd w:id="58962"/>
      <w:r>
        <w:rPr>
          <w:rtl/>
        </w:rPr>
        <w:t>להיות</w:t>
      </w:r>
      <w:r>
        <w:rPr>
          <w:rFonts w:hint="cs"/>
          <w:rtl/>
        </w:rPr>
        <w:t xml:space="preserve"> –</w:t>
      </w:r>
      <w:r>
        <w:rPr>
          <w:rtl/>
        </w:rPr>
        <w:t xml:space="preserve"> </w:t>
      </w:r>
      <w:bookmarkStart w:id="58963" w:name="_ETM_Q154_505450"/>
      <w:bookmarkEnd w:id="58963"/>
      <w:r>
        <w:rPr>
          <w:rtl/>
        </w:rPr>
        <w:t>ש</w:t>
      </w:r>
      <w:bookmarkStart w:id="58964" w:name="_ETM_Q154_505900"/>
      <w:bookmarkEnd w:id="58964"/>
      <w:r>
        <w:rPr>
          <w:rtl/>
        </w:rPr>
        <w:t>אצל</w:t>
      </w:r>
      <w:r>
        <w:rPr>
          <w:rFonts w:hint="cs"/>
          <w:rtl/>
        </w:rPr>
        <w:t xml:space="preserve">ם </w:t>
      </w:r>
      <w:bookmarkStart w:id="58965" w:name="_ETM_Q154_508000"/>
      <w:bookmarkStart w:id="58966" w:name="_ETM_Q154_506350"/>
      <w:bookmarkStart w:id="58967" w:name="_ETM_Q154_506440"/>
      <w:bookmarkEnd w:id="58965"/>
      <w:bookmarkEnd w:id="58966"/>
      <w:bookmarkEnd w:id="58967"/>
      <w:r>
        <w:rPr>
          <w:rtl/>
        </w:rPr>
        <w:t xml:space="preserve">נמצאת </w:t>
      </w:r>
      <w:bookmarkStart w:id="58968" w:name="_ETM_Q154_506950"/>
      <w:bookmarkEnd w:id="58968"/>
      <w:r>
        <w:rPr>
          <w:rtl/>
        </w:rPr>
        <w:t xml:space="preserve">כל </w:t>
      </w:r>
      <w:bookmarkStart w:id="58969" w:name="_ETM_Q154_507190"/>
      <w:bookmarkEnd w:id="58969"/>
      <w:r>
        <w:rPr>
          <w:rtl/>
        </w:rPr>
        <w:t xml:space="preserve">הסמכות </w:t>
      </w:r>
      <w:bookmarkStart w:id="58970" w:name="_ETM_Q154_507820"/>
      <w:bookmarkEnd w:id="58970"/>
      <w:r>
        <w:rPr>
          <w:rtl/>
        </w:rPr>
        <w:t xml:space="preserve">במדינת </w:t>
      </w:r>
      <w:bookmarkStart w:id="58971" w:name="_ETM_Q154_508300"/>
      <w:bookmarkEnd w:id="58971"/>
      <w:r>
        <w:rPr>
          <w:rtl/>
        </w:rPr>
        <w:t>ישראל</w:t>
      </w:r>
      <w:r>
        <w:rPr>
          <w:rFonts w:hint="cs"/>
          <w:rtl/>
        </w:rPr>
        <w:t>,</w:t>
      </w:r>
      <w:r>
        <w:rPr>
          <w:rtl/>
        </w:rPr>
        <w:t xml:space="preserve"> </w:t>
      </w:r>
      <w:bookmarkStart w:id="58972" w:name="_ETM_Q154_509140"/>
      <w:bookmarkEnd w:id="58972"/>
      <w:r>
        <w:rPr>
          <w:rtl/>
        </w:rPr>
        <w:t xml:space="preserve">וכל </w:t>
      </w:r>
      <w:bookmarkStart w:id="58973" w:name="_ETM_Q154_509529"/>
      <w:bookmarkEnd w:id="58973"/>
      <w:r>
        <w:rPr>
          <w:rtl/>
        </w:rPr>
        <w:t xml:space="preserve">האחריות </w:t>
      </w:r>
      <w:bookmarkStart w:id="58974" w:name="_ETM_Q154_510070"/>
      <w:bookmarkEnd w:id="58974"/>
      <w:r>
        <w:rPr>
          <w:rtl/>
        </w:rPr>
        <w:t xml:space="preserve">מוטלת </w:t>
      </w:r>
      <w:bookmarkStart w:id="58975" w:name="_ETM_Q154_510520"/>
      <w:bookmarkEnd w:id="58975"/>
      <w:r>
        <w:rPr>
          <w:rtl/>
        </w:rPr>
        <w:t>עלינו</w:t>
      </w:r>
      <w:r>
        <w:rPr>
          <w:rFonts w:hint="cs"/>
          <w:rtl/>
        </w:rPr>
        <w:t>.</w:t>
      </w:r>
      <w:r>
        <w:rPr>
          <w:rtl/>
        </w:rPr>
        <w:t xml:space="preserve"> </w:t>
      </w:r>
      <w:bookmarkStart w:id="58976" w:name="_ETM_Q154_511180"/>
      <w:bookmarkEnd w:id="58976"/>
      <w:r>
        <w:rPr>
          <w:rtl/>
        </w:rPr>
        <w:t xml:space="preserve">הם </w:t>
      </w:r>
      <w:bookmarkStart w:id="58977" w:name="_ETM_Q154_511420"/>
      <w:bookmarkEnd w:id="58977"/>
      <w:r>
        <w:rPr>
          <w:rtl/>
        </w:rPr>
        <w:t xml:space="preserve">קובעים </w:t>
      </w:r>
      <w:bookmarkStart w:id="58978" w:name="_ETM_Q154_511870"/>
      <w:bookmarkEnd w:id="58978"/>
      <w:r>
        <w:rPr>
          <w:rtl/>
        </w:rPr>
        <w:t xml:space="preserve">את </w:t>
      </w:r>
      <w:bookmarkStart w:id="58979" w:name="_ETM_Q154_512020"/>
      <w:bookmarkEnd w:id="58979"/>
      <w:r>
        <w:rPr>
          <w:rtl/>
        </w:rPr>
        <w:t xml:space="preserve">מי </w:t>
      </w:r>
      <w:bookmarkStart w:id="58980" w:name="_ETM_Q154_512140"/>
      <w:bookmarkEnd w:id="58980"/>
      <w:r>
        <w:rPr>
          <w:rtl/>
        </w:rPr>
        <w:t xml:space="preserve">אפשר </w:t>
      </w:r>
      <w:bookmarkStart w:id="58981" w:name="_ETM_Q154_512410"/>
      <w:bookmarkEnd w:id="58981"/>
      <w:r>
        <w:rPr>
          <w:rtl/>
        </w:rPr>
        <w:t>לפטר</w:t>
      </w:r>
      <w:r>
        <w:rPr>
          <w:rFonts w:hint="cs"/>
          <w:rtl/>
        </w:rPr>
        <w:t>,</w:t>
      </w:r>
      <w:r>
        <w:rPr>
          <w:rtl/>
        </w:rPr>
        <w:t xml:space="preserve"> </w:t>
      </w:r>
      <w:bookmarkStart w:id="58982" w:name="_ETM_Q154_513250"/>
      <w:bookmarkEnd w:id="58982"/>
      <w:r>
        <w:rPr>
          <w:rtl/>
        </w:rPr>
        <w:t xml:space="preserve">מי </w:t>
      </w:r>
      <w:bookmarkStart w:id="58983" w:name="_ETM_Q154_513460"/>
      <w:bookmarkEnd w:id="58983"/>
      <w:r>
        <w:rPr>
          <w:rtl/>
        </w:rPr>
        <w:t>כושל</w:t>
      </w:r>
      <w:r>
        <w:rPr>
          <w:rFonts w:hint="cs"/>
          <w:rtl/>
        </w:rPr>
        <w:t>, מי לא כושל, ה</w:t>
      </w:r>
      <w:bookmarkStart w:id="58984" w:name="_ETM_Q154_514029"/>
      <w:bookmarkStart w:id="58985" w:name="_ETM_Q154_514300"/>
      <w:bookmarkStart w:id="58986" w:name="_ETM_Q154_515110"/>
      <w:bookmarkEnd w:id="58984"/>
      <w:bookmarkEnd w:id="58985"/>
      <w:bookmarkEnd w:id="58986"/>
      <w:r>
        <w:rPr>
          <w:rtl/>
        </w:rPr>
        <w:t xml:space="preserve">אם </w:t>
      </w:r>
      <w:bookmarkStart w:id="58987" w:name="_ETM_Q154_515380"/>
      <w:bookmarkEnd w:id="58987"/>
      <w:r>
        <w:rPr>
          <w:rtl/>
        </w:rPr>
        <w:t xml:space="preserve">עשיתם </w:t>
      </w:r>
      <w:bookmarkStart w:id="58988" w:name="_ETM_Q154_515770"/>
      <w:bookmarkEnd w:id="58988"/>
      <w:r>
        <w:rPr>
          <w:rtl/>
        </w:rPr>
        <w:t>ככה</w:t>
      </w:r>
      <w:r>
        <w:rPr>
          <w:rFonts w:hint="cs"/>
          <w:rtl/>
        </w:rPr>
        <w:t>;</w:t>
      </w:r>
      <w:r>
        <w:rPr>
          <w:rtl/>
        </w:rPr>
        <w:t xml:space="preserve"> </w:t>
      </w:r>
      <w:bookmarkStart w:id="58989" w:name="_ETM_Q154_516220"/>
      <w:bookmarkEnd w:id="58989"/>
      <w:r>
        <w:rPr>
          <w:rtl/>
        </w:rPr>
        <w:t xml:space="preserve">פתאום </w:t>
      </w:r>
      <w:bookmarkStart w:id="58990" w:name="_ETM_Q154_516550"/>
      <w:bookmarkEnd w:id="58990"/>
      <w:r>
        <w:rPr>
          <w:rtl/>
        </w:rPr>
        <w:t xml:space="preserve">נתפסים </w:t>
      </w:r>
      <w:bookmarkStart w:id="58991" w:name="_ETM_Q154_517600"/>
      <w:bookmarkEnd w:id="58991"/>
      <w:r>
        <w:rPr>
          <w:rtl/>
        </w:rPr>
        <w:t xml:space="preserve">לקוצו </w:t>
      </w:r>
      <w:bookmarkStart w:id="58992" w:name="_ETM_Q154_518230"/>
      <w:bookmarkEnd w:id="58992"/>
      <w:r>
        <w:rPr>
          <w:rtl/>
        </w:rPr>
        <w:t xml:space="preserve">של </w:t>
      </w:r>
      <w:bookmarkStart w:id="58993" w:name="_ETM_Q154_518470"/>
      <w:bookmarkEnd w:id="58993"/>
      <w:r>
        <w:rPr>
          <w:rtl/>
        </w:rPr>
        <w:t>י</w:t>
      </w:r>
      <w:r>
        <w:rPr>
          <w:rFonts w:hint="cs"/>
          <w:rtl/>
        </w:rPr>
        <w:t>ו"ד</w:t>
      </w:r>
      <w:r>
        <w:rPr>
          <w:rtl/>
        </w:rPr>
        <w:t xml:space="preserve"> </w:t>
      </w:r>
      <w:bookmarkStart w:id="58994" w:name="_ETM_Q154_518770"/>
      <w:bookmarkEnd w:id="58994"/>
      <w:r>
        <w:rPr>
          <w:rFonts w:hint="cs"/>
          <w:rtl/>
        </w:rPr>
        <w:t>ו</w:t>
      </w:r>
      <w:r>
        <w:rPr>
          <w:rtl/>
        </w:rPr>
        <w:t xml:space="preserve">לפסיק </w:t>
      </w:r>
      <w:bookmarkStart w:id="58995" w:name="_ETM_Q154_519430"/>
      <w:bookmarkEnd w:id="58995"/>
      <w:r>
        <w:rPr>
          <w:rtl/>
        </w:rPr>
        <w:t xml:space="preserve">ולכל </w:t>
      </w:r>
      <w:bookmarkStart w:id="58996" w:name="_ETM_Q154_519910"/>
      <w:bookmarkEnd w:id="58996"/>
      <w:r>
        <w:rPr>
          <w:rtl/>
        </w:rPr>
        <w:t xml:space="preserve">נקודה </w:t>
      </w:r>
      <w:bookmarkStart w:id="58997" w:name="_ETM_Q154_520870"/>
      <w:bookmarkEnd w:id="58997"/>
      <w:r>
        <w:rPr>
          <w:rtl/>
        </w:rPr>
        <w:t xml:space="preserve">בדרך </w:t>
      </w:r>
      <w:bookmarkStart w:id="58998" w:name="_ETM_Q154_521500"/>
      <w:bookmarkEnd w:id="58998"/>
      <w:r>
        <w:rPr>
          <w:rtl/>
        </w:rPr>
        <w:t xml:space="preserve">שבה </w:t>
      </w:r>
      <w:bookmarkStart w:id="58999" w:name="_ETM_Q154_521770"/>
      <w:bookmarkStart w:id="59000" w:name="_ETM_Q154_522010"/>
      <w:bookmarkEnd w:id="58999"/>
      <w:bookmarkEnd w:id="59000"/>
      <w:r>
        <w:rPr>
          <w:rtl/>
        </w:rPr>
        <w:t xml:space="preserve">מתבצע </w:t>
      </w:r>
      <w:bookmarkStart w:id="59001" w:name="_ETM_Q154_522610"/>
      <w:bookmarkEnd w:id="59001"/>
      <w:r>
        <w:rPr>
          <w:rtl/>
        </w:rPr>
        <w:t>משהו</w:t>
      </w:r>
      <w:r>
        <w:rPr>
          <w:rFonts w:hint="cs"/>
          <w:rtl/>
        </w:rPr>
        <w:t>,</w:t>
      </w:r>
      <w:r>
        <w:rPr>
          <w:rtl/>
        </w:rPr>
        <w:t xml:space="preserve"> </w:t>
      </w:r>
      <w:bookmarkStart w:id="59002" w:name="_ETM_Q154_523540"/>
      <w:bookmarkEnd w:id="59002"/>
      <w:r>
        <w:rPr>
          <w:rtl/>
        </w:rPr>
        <w:t xml:space="preserve">אבל </w:t>
      </w:r>
      <w:bookmarkStart w:id="59003" w:name="_ETM_Q154_523839"/>
      <w:bookmarkEnd w:id="59003"/>
      <w:r>
        <w:rPr>
          <w:rtl/>
        </w:rPr>
        <w:t xml:space="preserve">את </w:t>
      </w:r>
      <w:bookmarkStart w:id="59004" w:name="_ETM_Q154_523989"/>
      <w:bookmarkEnd w:id="59004"/>
      <w:r>
        <w:rPr>
          <w:rtl/>
        </w:rPr>
        <w:t xml:space="preserve">האחריות </w:t>
      </w:r>
      <w:bookmarkStart w:id="59005" w:name="_ETM_Q154_524620"/>
      <w:bookmarkEnd w:id="59005"/>
      <w:r>
        <w:rPr>
          <w:rtl/>
        </w:rPr>
        <w:t xml:space="preserve">משאירים </w:t>
      </w:r>
      <w:bookmarkStart w:id="59006" w:name="_ETM_Q154_525129"/>
      <w:bookmarkEnd w:id="59006"/>
      <w:r>
        <w:rPr>
          <w:rtl/>
        </w:rPr>
        <w:t>עלינו</w:t>
      </w:r>
      <w:r>
        <w:rPr>
          <w:rFonts w:hint="cs"/>
          <w:rtl/>
        </w:rPr>
        <w:t>.</w:t>
      </w:r>
      <w:r>
        <w:rPr>
          <w:rtl/>
        </w:rPr>
        <w:t xml:space="preserve"> </w:t>
      </w:r>
      <w:bookmarkStart w:id="59007" w:name="_ETM_Q154_526120"/>
      <w:bookmarkEnd w:id="59007"/>
    </w:p>
    <w:p w:rsidR="00CE05CC" w:rsidRDefault="00CE05CC" w:rsidP="00CE05CC">
      <w:pPr>
        <w:rPr>
          <w:rtl/>
        </w:rPr>
      </w:pPr>
    </w:p>
    <w:p w:rsidR="00071895" w:rsidRDefault="00071895" w:rsidP="00CE05CC">
      <w:pPr>
        <w:rPr>
          <w:rtl/>
        </w:rPr>
      </w:pPr>
      <w:r>
        <w:rPr>
          <w:rtl/>
        </w:rPr>
        <w:t xml:space="preserve">האחריות </w:t>
      </w:r>
      <w:bookmarkStart w:id="59008" w:name="_ETM_Q154_526809"/>
      <w:bookmarkEnd w:id="59008"/>
      <w:r>
        <w:rPr>
          <w:rtl/>
        </w:rPr>
        <w:t>ל</w:t>
      </w:r>
      <w:bookmarkStart w:id="59009" w:name="_ETM_Q154_526899"/>
      <w:bookmarkEnd w:id="59009"/>
      <w:r>
        <w:rPr>
          <w:rtl/>
        </w:rPr>
        <w:t xml:space="preserve">סניף </w:t>
      </w:r>
      <w:bookmarkStart w:id="59010" w:name="_ETM_Q154_527199"/>
      <w:bookmarkEnd w:id="59010"/>
      <w:r>
        <w:rPr>
          <w:rtl/>
        </w:rPr>
        <w:t xml:space="preserve">הדואר </w:t>
      </w:r>
      <w:bookmarkStart w:id="59011" w:name="_ETM_Q154_527559"/>
      <w:bookmarkEnd w:id="59011"/>
      <w:r>
        <w:rPr>
          <w:rtl/>
        </w:rPr>
        <w:t>באשקלון</w:t>
      </w:r>
      <w:r>
        <w:rPr>
          <w:rFonts w:hint="cs"/>
          <w:rtl/>
        </w:rPr>
        <w:t>,</w:t>
      </w:r>
      <w:r>
        <w:rPr>
          <w:rtl/>
        </w:rPr>
        <w:t xml:space="preserve"> </w:t>
      </w:r>
      <w:bookmarkStart w:id="59012" w:name="_ETM_Q154_528279"/>
      <w:bookmarkEnd w:id="59012"/>
      <w:r>
        <w:rPr>
          <w:rtl/>
        </w:rPr>
        <w:t>בנתיבות</w:t>
      </w:r>
      <w:r>
        <w:rPr>
          <w:rFonts w:hint="cs"/>
          <w:rtl/>
        </w:rPr>
        <w:t>,</w:t>
      </w:r>
      <w:r>
        <w:rPr>
          <w:rtl/>
        </w:rPr>
        <w:t xml:space="preserve"> </w:t>
      </w:r>
      <w:bookmarkStart w:id="59013" w:name="_ETM_Q154_528879"/>
      <w:bookmarkEnd w:id="59013"/>
      <w:r>
        <w:rPr>
          <w:rtl/>
        </w:rPr>
        <w:t>באופקים</w:t>
      </w:r>
      <w:r>
        <w:rPr>
          <w:rFonts w:hint="cs"/>
          <w:rtl/>
        </w:rPr>
        <w:t>,</w:t>
      </w:r>
      <w:r>
        <w:rPr>
          <w:rtl/>
        </w:rPr>
        <w:t xml:space="preserve"> </w:t>
      </w:r>
      <w:bookmarkStart w:id="59014" w:name="_ETM_Q154_529510"/>
      <w:bookmarkEnd w:id="59014"/>
      <w:r>
        <w:rPr>
          <w:rtl/>
        </w:rPr>
        <w:t>בירוחם</w:t>
      </w:r>
      <w:r>
        <w:rPr>
          <w:rFonts w:hint="cs"/>
          <w:rtl/>
        </w:rPr>
        <w:t>,</w:t>
      </w:r>
      <w:r>
        <w:rPr>
          <w:rtl/>
        </w:rPr>
        <w:t xml:space="preserve"> </w:t>
      </w:r>
      <w:bookmarkStart w:id="59015" w:name="_ETM_Q154_530199"/>
      <w:bookmarkEnd w:id="59015"/>
      <w:r>
        <w:rPr>
          <w:rtl/>
        </w:rPr>
        <w:t xml:space="preserve">בכפר </w:t>
      </w:r>
      <w:bookmarkStart w:id="59016" w:name="_ETM_Q154_530469"/>
      <w:bookmarkEnd w:id="59016"/>
      <w:r>
        <w:rPr>
          <w:rFonts w:hint="cs"/>
          <w:rtl/>
        </w:rPr>
        <w:t xml:space="preserve">חב"ד, בכל יישוב </w:t>
      </w:r>
      <w:r>
        <w:rPr>
          <w:rtl/>
        </w:rPr>
        <w:t>–</w:t>
      </w:r>
      <w:r>
        <w:rPr>
          <w:rFonts w:hint="cs"/>
          <w:rtl/>
        </w:rPr>
        <w:t xml:space="preserve"> </w:t>
      </w:r>
      <w:bookmarkStart w:id="59017" w:name="_ETM_Q154_531270"/>
      <w:bookmarkStart w:id="59018" w:name="_ETM_Q154_531930"/>
      <w:bookmarkStart w:id="59019" w:name="_ETM_Q154_532350"/>
      <w:bookmarkStart w:id="59020" w:name="_ETM_Q154_533070"/>
      <w:bookmarkEnd w:id="59017"/>
      <w:bookmarkEnd w:id="59018"/>
      <w:bookmarkEnd w:id="59019"/>
      <w:bookmarkEnd w:id="59020"/>
      <w:r>
        <w:rPr>
          <w:rtl/>
        </w:rPr>
        <w:t xml:space="preserve">אין </w:t>
      </w:r>
      <w:bookmarkStart w:id="59021" w:name="_ETM_Q154_533250"/>
      <w:bookmarkEnd w:id="59021"/>
      <w:r>
        <w:rPr>
          <w:rtl/>
        </w:rPr>
        <w:t xml:space="preserve">מקום </w:t>
      </w:r>
      <w:bookmarkStart w:id="59022" w:name="_ETM_Q154_533610"/>
      <w:bookmarkEnd w:id="59022"/>
      <w:r>
        <w:rPr>
          <w:rtl/>
        </w:rPr>
        <w:t xml:space="preserve">שאנחנו </w:t>
      </w:r>
      <w:bookmarkStart w:id="59023" w:name="_ETM_Q154_533910"/>
      <w:bookmarkEnd w:id="59023"/>
      <w:r>
        <w:rPr>
          <w:rtl/>
        </w:rPr>
        <w:t xml:space="preserve">לא </w:t>
      </w:r>
      <w:bookmarkStart w:id="59024" w:name="_ETM_Q154_534000"/>
      <w:bookmarkEnd w:id="59024"/>
      <w:r>
        <w:rPr>
          <w:rtl/>
        </w:rPr>
        <w:t xml:space="preserve">מקבלים </w:t>
      </w:r>
      <w:bookmarkStart w:id="59025" w:name="_ETM_Q154_534420"/>
      <w:bookmarkEnd w:id="59025"/>
      <w:r>
        <w:rPr>
          <w:rtl/>
        </w:rPr>
        <w:t xml:space="preserve">תלונות </w:t>
      </w:r>
      <w:bookmarkStart w:id="59026" w:name="_ETM_Q154_534810"/>
      <w:bookmarkEnd w:id="59026"/>
      <w:r>
        <w:rPr>
          <w:rtl/>
        </w:rPr>
        <w:t xml:space="preserve">על </w:t>
      </w:r>
      <w:bookmarkStart w:id="59027" w:name="_ETM_Q154_534930"/>
      <w:bookmarkEnd w:id="59027"/>
      <w:r>
        <w:rPr>
          <w:rtl/>
        </w:rPr>
        <w:t xml:space="preserve">שירות </w:t>
      </w:r>
      <w:bookmarkStart w:id="59028" w:name="_ETM_Q154_535260"/>
      <w:bookmarkEnd w:id="59028"/>
      <w:r>
        <w:rPr>
          <w:rtl/>
        </w:rPr>
        <w:t>גרוע</w:t>
      </w:r>
      <w:r>
        <w:rPr>
          <w:rFonts w:hint="cs"/>
          <w:rtl/>
        </w:rPr>
        <w:t>.</w:t>
      </w:r>
      <w:bookmarkStart w:id="59029" w:name="_ETM_Q154_537000"/>
      <w:bookmarkStart w:id="59030" w:name="_ETM_Q154_537100"/>
      <w:bookmarkEnd w:id="59029"/>
      <w:bookmarkEnd w:id="59030"/>
      <w:r w:rsidR="00CE05CC">
        <w:rPr>
          <w:rFonts w:hint="cs"/>
          <w:rtl/>
        </w:rPr>
        <w:t xml:space="preserve"> </w:t>
      </w:r>
      <w:r>
        <w:rPr>
          <w:rFonts w:hint="cs"/>
          <w:rtl/>
        </w:rPr>
        <w:t>הינה,</w:t>
      </w:r>
      <w:r>
        <w:rPr>
          <w:rtl/>
        </w:rPr>
        <w:t xml:space="preserve"> </w:t>
      </w:r>
      <w:bookmarkStart w:id="59031" w:name="_ETM_Q154_537309"/>
      <w:bookmarkEnd w:id="59031"/>
      <w:r>
        <w:rPr>
          <w:rtl/>
        </w:rPr>
        <w:t xml:space="preserve">היום </w:t>
      </w:r>
      <w:bookmarkStart w:id="59032" w:name="_ETM_Q154_537730"/>
      <w:bookmarkEnd w:id="59032"/>
      <w:r>
        <w:rPr>
          <w:rtl/>
        </w:rPr>
        <w:t xml:space="preserve">כתב </w:t>
      </w:r>
      <w:bookmarkStart w:id="59033" w:name="_ETM_Q154_538029"/>
      <w:bookmarkEnd w:id="59033"/>
      <w:r>
        <w:rPr>
          <w:rtl/>
        </w:rPr>
        <w:t xml:space="preserve">לי </w:t>
      </w:r>
      <w:bookmarkStart w:id="59034" w:name="_ETM_Q154_538149"/>
      <w:bookmarkEnd w:id="59034"/>
      <w:r>
        <w:rPr>
          <w:rtl/>
        </w:rPr>
        <w:t>מישהו</w:t>
      </w:r>
      <w:r>
        <w:rPr>
          <w:rFonts w:hint="cs"/>
          <w:rtl/>
        </w:rPr>
        <w:t>:</w:t>
      </w:r>
      <w:r>
        <w:rPr>
          <w:rtl/>
        </w:rPr>
        <w:t xml:space="preserve"> </w:t>
      </w:r>
      <w:bookmarkStart w:id="59035" w:name="_ETM_Q154_538510"/>
      <w:bookmarkEnd w:id="59035"/>
      <w:r>
        <w:rPr>
          <w:rtl/>
        </w:rPr>
        <w:t xml:space="preserve">מה </w:t>
      </w:r>
      <w:bookmarkStart w:id="59036" w:name="_ETM_Q154_538660"/>
      <w:bookmarkEnd w:id="59036"/>
      <w:r>
        <w:rPr>
          <w:rtl/>
        </w:rPr>
        <w:t>קורה</w:t>
      </w:r>
      <w:r>
        <w:rPr>
          <w:rFonts w:hint="cs"/>
          <w:rtl/>
        </w:rPr>
        <w:t>?</w:t>
      </w:r>
      <w:r>
        <w:rPr>
          <w:rtl/>
        </w:rPr>
        <w:t xml:space="preserve"> </w:t>
      </w:r>
      <w:bookmarkStart w:id="59037" w:name="_ETM_Q154_538960"/>
      <w:bookmarkEnd w:id="59037"/>
      <w:r>
        <w:rPr>
          <w:rtl/>
        </w:rPr>
        <w:t xml:space="preserve">תראה </w:t>
      </w:r>
      <w:bookmarkStart w:id="59038" w:name="_ETM_Q154_539589"/>
      <w:bookmarkStart w:id="59039" w:name="_ETM_Q154_539859"/>
      <w:bookmarkEnd w:id="59038"/>
      <w:bookmarkEnd w:id="59039"/>
      <w:r>
        <w:rPr>
          <w:rtl/>
        </w:rPr>
        <w:t xml:space="preserve">איזה </w:t>
      </w:r>
      <w:bookmarkStart w:id="59040" w:name="_ETM_Q154_540039"/>
      <w:bookmarkEnd w:id="59040"/>
      <w:r>
        <w:rPr>
          <w:rtl/>
        </w:rPr>
        <w:t xml:space="preserve">תורים </w:t>
      </w:r>
      <w:bookmarkStart w:id="59041" w:name="_ETM_Q154_540339"/>
      <w:bookmarkEnd w:id="59041"/>
      <w:r>
        <w:rPr>
          <w:rtl/>
        </w:rPr>
        <w:t>ארוכים</w:t>
      </w:r>
      <w:r>
        <w:rPr>
          <w:rFonts w:hint="cs"/>
          <w:rtl/>
        </w:rPr>
        <w:t>,</w:t>
      </w:r>
      <w:r>
        <w:rPr>
          <w:rtl/>
        </w:rPr>
        <w:t xml:space="preserve"> </w:t>
      </w:r>
      <w:bookmarkStart w:id="59042" w:name="_ETM_Q154_540789"/>
      <w:bookmarkEnd w:id="59042"/>
      <w:r>
        <w:rPr>
          <w:rtl/>
        </w:rPr>
        <w:t xml:space="preserve">סגרו </w:t>
      </w:r>
      <w:bookmarkStart w:id="59043" w:name="_ETM_Q154_541089"/>
      <w:bookmarkEnd w:id="59043"/>
      <w:r>
        <w:rPr>
          <w:rtl/>
        </w:rPr>
        <w:t xml:space="preserve">שני </w:t>
      </w:r>
      <w:bookmarkStart w:id="59044" w:name="_ETM_Q154_541299"/>
      <w:bookmarkEnd w:id="59044"/>
      <w:r>
        <w:rPr>
          <w:rtl/>
        </w:rPr>
        <w:t>סניפים</w:t>
      </w:r>
      <w:r>
        <w:rPr>
          <w:rFonts w:hint="cs"/>
          <w:rtl/>
        </w:rPr>
        <w:t>.</w:t>
      </w:r>
      <w:r>
        <w:rPr>
          <w:rtl/>
        </w:rPr>
        <w:t xml:space="preserve"> </w:t>
      </w:r>
      <w:bookmarkStart w:id="59045" w:name="_ETM_Q154_541989"/>
      <w:bookmarkEnd w:id="59045"/>
      <w:r>
        <w:rPr>
          <w:rtl/>
        </w:rPr>
        <w:t xml:space="preserve">אמרתי </w:t>
      </w:r>
      <w:bookmarkStart w:id="59046" w:name="_ETM_Q154_542289"/>
      <w:bookmarkEnd w:id="59046"/>
      <w:r>
        <w:rPr>
          <w:rtl/>
        </w:rPr>
        <w:t>לו</w:t>
      </w:r>
      <w:r>
        <w:rPr>
          <w:rFonts w:hint="cs"/>
          <w:rtl/>
        </w:rPr>
        <w:t>:</w:t>
      </w:r>
      <w:r>
        <w:rPr>
          <w:rtl/>
        </w:rPr>
        <w:t xml:space="preserve"> </w:t>
      </w:r>
      <w:bookmarkStart w:id="59047" w:name="_ETM_Q154_542379"/>
      <w:bookmarkEnd w:id="59047"/>
      <w:r>
        <w:rPr>
          <w:rtl/>
        </w:rPr>
        <w:t xml:space="preserve">תשלח </w:t>
      </w:r>
      <w:bookmarkStart w:id="59048" w:name="_ETM_Q154_542739"/>
      <w:bookmarkEnd w:id="59048"/>
      <w:r>
        <w:rPr>
          <w:rtl/>
        </w:rPr>
        <w:t xml:space="preserve">בבקשה </w:t>
      </w:r>
      <w:bookmarkStart w:id="59049" w:name="_ETM_Q154_543190"/>
      <w:bookmarkEnd w:id="59049"/>
      <w:r>
        <w:rPr>
          <w:rtl/>
        </w:rPr>
        <w:t>פני</w:t>
      </w:r>
      <w:r>
        <w:rPr>
          <w:rFonts w:hint="cs"/>
          <w:rtl/>
        </w:rPr>
        <w:t>י</w:t>
      </w:r>
      <w:r>
        <w:rPr>
          <w:rtl/>
        </w:rPr>
        <w:t xml:space="preserve">ה </w:t>
      </w:r>
      <w:bookmarkStart w:id="59050" w:name="_ETM_Q154_543549"/>
      <w:bookmarkEnd w:id="59050"/>
      <w:r>
        <w:rPr>
          <w:rtl/>
        </w:rPr>
        <w:t xml:space="preserve">ללשכת </w:t>
      </w:r>
      <w:bookmarkStart w:id="59051" w:name="_ETM_Q154_544029"/>
      <w:bookmarkEnd w:id="59051"/>
      <w:r>
        <w:rPr>
          <w:rtl/>
        </w:rPr>
        <w:t xml:space="preserve">יצחק </w:t>
      </w:r>
      <w:bookmarkStart w:id="59052" w:name="_ETM_Q154_544450"/>
      <w:bookmarkEnd w:id="59052"/>
      <w:r>
        <w:rPr>
          <w:rtl/>
        </w:rPr>
        <w:t>עמית</w:t>
      </w:r>
      <w:r>
        <w:rPr>
          <w:rFonts w:hint="cs"/>
          <w:rtl/>
        </w:rPr>
        <w:t>,</w:t>
      </w:r>
      <w:r>
        <w:rPr>
          <w:rtl/>
        </w:rPr>
        <w:t xml:space="preserve"> </w:t>
      </w:r>
      <w:bookmarkStart w:id="59053" w:name="_ETM_Q154_546040"/>
      <w:bookmarkEnd w:id="59053"/>
      <w:r>
        <w:rPr>
          <w:rtl/>
        </w:rPr>
        <w:t xml:space="preserve">שופט </w:t>
      </w:r>
      <w:bookmarkStart w:id="59054" w:name="_ETM_Q154_546909"/>
      <w:bookmarkEnd w:id="59054"/>
      <w:r>
        <w:rPr>
          <w:rtl/>
        </w:rPr>
        <w:t xml:space="preserve">בית </w:t>
      </w:r>
      <w:bookmarkStart w:id="59055" w:name="_ETM_Q154_547180"/>
      <w:bookmarkEnd w:id="59055"/>
      <w:r>
        <w:rPr>
          <w:rtl/>
        </w:rPr>
        <w:t xml:space="preserve">המשפט </w:t>
      </w:r>
      <w:bookmarkStart w:id="59056" w:name="_ETM_Q154_547689"/>
      <w:bookmarkEnd w:id="59056"/>
      <w:r>
        <w:rPr>
          <w:rtl/>
        </w:rPr>
        <w:t>העליון</w:t>
      </w:r>
      <w:r>
        <w:rPr>
          <w:rFonts w:hint="cs"/>
          <w:rtl/>
        </w:rPr>
        <w:t>,</w:t>
      </w:r>
      <w:r>
        <w:rPr>
          <w:rtl/>
        </w:rPr>
        <w:t xml:space="preserve"> </w:t>
      </w:r>
      <w:bookmarkStart w:id="59057" w:name="_ETM_Q154_548560"/>
      <w:bookmarkEnd w:id="59057"/>
      <w:r>
        <w:rPr>
          <w:rtl/>
        </w:rPr>
        <w:t xml:space="preserve">ואני </w:t>
      </w:r>
      <w:bookmarkStart w:id="59058" w:name="_ETM_Q154_548920"/>
      <w:bookmarkEnd w:id="59058"/>
      <w:r>
        <w:rPr>
          <w:rtl/>
        </w:rPr>
        <w:t xml:space="preserve">במקביל </w:t>
      </w:r>
      <w:bookmarkStart w:id="59059" w:name="_ETM_Q154_549610"/>
      <w:bookmarkEnd w:id="59059"/>
      <w:r>
        <w:rPr>
          <w:rtl/>
        </w:rPr>
        <w:t>אנ</w:t>
      </w:r>
      <w:r>
        <w:rPr>
          <w:rFonts w:hint="cs"/>
          <w:rtl/>
        </w:rPr>
        <w:t>סה</w:t>
      </w:r>
      <w:r>
        <w:rPr>
          <w:rtl/>
        </w:rPr>
        <w:t xml:space="preserve"> </w:t>
      </w:r>
      <w:bookmarkStart w:id="59060" w:name="_ETM_Q154_549790"/>
      <w:bookmarkStart w:id="59061" w:name="_ETM_Q154_550450"/>
      <w:bookmarkStart w:id="59062" w:name="_ETM_Q154_550869"/>
      <w:bookmarkEnd w:id="59060"/>
      <w:bookmarkEnd w:id="59061"/>
      <w:bookmarkEnd w:id="59062"/>
      <w:r>
        <w:rPr>
          <w:rFonts w:hint="cs"/>
          <w:rtl/>
        </w:rPr>
        <w:t>לע</w:t>
      </w:r>
      <w:r>
        <w:rPr>
          <w:rtl/>
        </w:rPr>
        <w:t xml:space="preserve">שות </w:t>
      </w:r>
      <w:bookmarkStart w:id="59063" w:name="_ETM_Q154_551320"/>
      <w:bookmarkEnd w:id="59063"/>
      <w:r>
        <w:rPr>
          <w:rtl/>
        </w:rPr>
        <w:t xml:space="preserve">כל </w:t>
      </w:r>
      <w:bookmarkStart w:id="59064" w:name="_ETM_Q154_551710"/>
      <w:bookmarkEnd w:id="59064"/>
      <w:r>
        <w:rPr>
          <w:rtl/>
        </w:rPr>
        <w:t xml:space="preserve">שלאל </w:t>
      </w:r>
      <w:bookmarkStart w:id="59065" w:name="_ETM_Q154_552159"/>
      <w:bookmarkEnd w:id="59065"/>
      <w:r>
        <w:rPr>
          <w:rtl/>
        </w:rPr>
        <w:t>ידי</w:t>
      </w:r>
      <w:r>
        <w:rPr>
          <w:rFonts w:hint="cs"/>
          <w:rtl/>
        </w:rPr>
        <w:t xml:space="preserve">. </w:t>
      </w:r>
      <w:bookmarkStart w:id="59066" w:name="_ETM_Q154_552909"/>
      <w:bookmarkEnd w:id="59066"/>
      <w:r>
        <w:rPr>
          <w:rtl/>
        </w:rPr>
        <w:t xml:space="preserve">כי </w:t>
      </w:r>
      <w:bookmarkStart w:id="59067" w:name="_ETM_Q154_553089"/>
      <w:bookmarkEnd w:id="59067"/>
      <w:r>
        <w:rPr>
          <w:rtl/>
        </w:rPr>
        <w:t xml:space="preserve">כאשר </w:t>
      </w:r>
      <w:bookmarkStart w:id="59068" w:name="_ETM_Q154_553509"/>
      <w:bookmarkEnd w:id="59068"/>
      <w:r>
        <w:rPr>
          <w:rtl/>
        </w:rPr>
        <w:t xml:space="preserve">יש </w:t>
      </w:r>
      <w:bookmarkStart w:id="59069" w:name="_ETM_Q154_553659"/>
      <w:bookmarkEnd w:id="59069"/>
      <w:r>
        <w:rPr>
          <w:rtl/>
        </w:rPr>
        <w:t xml:space="preserve">לך </w:t>
      </w:r>
      <w:bookmarkStart w:id="59070" w:name="_ETM_Q154_553869"/>
      <w:bookmarkEnd w:id="59070"/>
      <w:r>
        <w:rPr>
          <w:rtl/>
        </w:rPr>
        <w:t>יושב-ראש</w:t>
      </w:r>
      <w:r>
        <w:rPr>
          <w:rFonts w:hint="cs"/>
          <w:rtl/>
        </w:rPr>
        <w:t>,</w:t>
      </w:r>
      <w:r>
        <w:rPr>
          <w:rtl/>
        </w:rPr>
        <w:t xml:space="preserve"> </w:t>
      </w:r>
      <w:bookmarkStart w:id="59071" w:name="_ETM_Q154_554500"/>
      <w:bookmarkEnd w:id="59071"/>
      <w:r>
        <w:rPr>
          <w:rtl/>
        </w:rPr>
        <w:t>קריב</w:t>
      </w:r>
      <w:r>
        <w:rPr>
          <w:rFonts w:hint="cs"/>
          <w:rtl/>
        </w:rPr>
        <w:t>,</w:t>
      </w:r>
      <w:r>
        <w:rPr>
          <w:rtl/>
        </w:rPr>
        <w:t xml:space="preserve"> </w:t>
      </w:r>
      <w:bookmarkStart w:id="59072" w:name="_ETM_Q154_555189"/>
      <w:bookmarkEnd w:id="59072"/>
      <w:r>
        <w:rPr>
          <w:rtl/>
        </w:rPr>
        <w:t xml:space="preserve">שמצפצף </w:t>
      </w:r>
      <w:bookmarkStart w:id="59073" w:name="_ETM_Q154_555909"/>
      <w:bookmarkEnd w:id="59073"/>
      <w:r>
        <w:rPr>
          <w:rtl/>
        </w:rPr>
        <w:t xml:space="preserve">עליך </w:t>
      </w:r>
      <w:bookmarkStart w:id="59074" w:name="_ETM_Q154_556360"/>
      <w:bookmarkEnd w:id="59074"/>
      <w:r>
        <w:rPr>
          <w:rtl/>
        </w:rPr>
        <w:t>ושבג</w:t>
      </w:r>
      <w:r>
        <w:rPr>
          <w:rFonts w:hint="cs"/>
          <w:rtl/>
        </w:rPr>
        <w:t>"ץ</w:t>
      </w:r>
      <w:r>
        <w:rPr>
          <w:rtl/>
        </w:rPr>
        <w:t xml:space="preserve"> </w:t>
      </w:r>
      <w:bookmarkStart w:id="59075" w:name="_ETM_Q154_556869"/>
      <w:bookmarkEnd w:id="59075"/>
      <w:r>
        <w:rPr>
          <w:rtl/>
        </w:rPr>
        <w:t xml:space="preserve">שם </w:t>
      </w:r>
      <w:bookmarkStart w:id="59076" w:name="_ETM_Q154_557110"/>
      <w:bookmarkEnd w:id="59076"/>
      <w:r>
        <w:rPr>
          <w:rtl/>
        </w:rPr>
        <w:t xml:space="preserve">אותו </w:t>
      </w:r>
      <w:bookmarkStart w:id="59077" w:name="_ETM_Q154_557290"/>
      <w:bookmarkEnd w:id="59077"/>
      <w:r>
        <w:rPr>
          <w:rtl/>
        </w:rPr>
        <w:t xml:space="preserve">למרות </w:t>
      </w:r>
      <w:bookmarkStart w:id="59078" w:name="_ETM_Q154_557680"/>
      <w:bookmarkEnd w:id="59078"/>
      <w:r>
        <w:rPr>
          <w:rtl/>
        </w:rPr>
        <w:t xml:space="preserve">שהוא </w:t>
      </w:r>
      <w:bookmarkStart w:id="59079" w:name="_ETM_Q154_557890"/>
      <w:bookmarkEnd w:id="59079"/>
      <w:r>
        <w:rPr>
          <w:rtl/>
        </w:rPr>
        <w:t>כושל</w:t>
      </w:r>
      <w:r>
        <w:rPr>
          <w:rFonts w:hint="cs"/>
          <w:rtl/>
        </w:rPr>
        <w:t>,</w:t>
      </w:r>
      <w:r>
        <w:rPr>
          <w:rtl/>
        </w:rPr>
        <w:t xml:space="preserve"> </w:t>
      </w:r>
      <w:bookmarkStart w:id="59080" w:name="_ETM_Q154_558790"/>
      <w:bookmarkEnd w:id="59080"/>
      <w:r>
        <w:rPr>
          <w:rtl/>
        </w:rPr>
        <w:t xml:space="preserve">הידיים </w:t>
      </w:r>
      <w:bookmarkStart w:id="59081" w:name="_ETM_Q154_559210"/>
      <w:bookmarkEnd w:id="59081"/>
      <w:r>
        <w:rPr>
          <w:rtl/>
        </w:rPr>
        <w:t xml:space="preserve">שלך </w:t>
      </w:r>
      <w:bookmarkStart w:id="59082" w:name="_ETM_Q154_559479"/>
      <w:bookmarkEnd w:id="59082"/>
      <w:r>
        <w:rPr>
          <w:rtl/>
        </w:rPr>
        <w:t xml:space="preserve">די </w:t>
      </w:r>
      <w:bookmarkStart w:id="59083" w:name="_ETM_Q154_559659"/>
      <w:bookmarkEnd w:id="59083"/>
      <w:r>
        <w:rPr>
          <w:rtl/>
        </w:rPr>
        <w:t>כ</w:t>
      </w:r>
      <w:r>
        <w:rPr>
          <w:rFonts w:hint="cs"/>
          <w:rtl/>
        </w:rPr>
        <w:t xml:space="preserve">בולות. </w:t>
      </w:r>
      <w:bookmarkStart w:id="59084" w:name="_ETM_Q154_560440"/>
      <w:bookmarkEnd w:id="59084"/>
      <w:r>
        <w:rPr>
          <w:rtl/>
        </w:rPr>
        <w:t>אי</w:t>
      </w:r>
      <w:r>
        <w:rPr>
          <w:rFonts w:hint="cs"/>
          <w:rtl/>
        </w:rPr>
        <w:t>-</w:t>
      </w:r>
      <w:bookmarkStart w:id="59085" w:name="_ETM_Q154_560620"/>
      <w:bookmarkEnd w:id="59085"/>
      <w:r>
        <w:rPr>
          <w:rtl/>
        </w:rPr>
        <w:t xml:space="preserve">אפשר </w:t>
      </w:r>
      <w:bookmarkStart w:id="59086" w:name="_ETM_Q154_561430"/>
      <w:bookmarkEnd w:id="59086"/>
      <w:r>
        <w:rPr>
          <w:rtl/>
        </w:rPr>
        <w:t xml:space="preserve">שתהיה </w:t>
      </w:r>
      <w:bookmarkStart w:id="59087" w:name="_ETM_Q154_561910"/>
      <w:bookmarkEnd w:id="59087"/>
      <w:r>
        <w:rPr>
          <w:rtl/>
        </w:rPr>
        <w:t xml:space="preserve">כאן </w:t>
      </w:r>
      <w:bookmarkStart w:id="59088" w:name="_ETM_Q154_562330"/>
      <w:bookmarkEnd w:id="59088"/>
      <w:r>
        <w:rPr>
          <w:rtl/>
        </w:rPr>
        <w:t xml:space="preserve">אחריות </w:t>
      </w:r>
      <w:bookmarkStart w:id="59089" w:name="_ETM_Q154_563189"/>
      <w:bookmarkEnd w:id="59089"/>
      <w:r>
        <w:rPr>
          <w:rtl/>
        </w:rPr>
        <w:t>במקום</w:t>
      </w:r>
      <w:r>
        <w:rPr>
          <w:rFonts w:hint="cs"/>
          <w:rtl/>
        </w:rPr>
        <w:t xml:space="preserve"> אחד </w:t>
      </w:r>
      <w:bookmarkStart w:id="59090" w:name="_ETM_Q154_563789"/>
      <w:bookmarkStart w:id="59091" w:name="_ETM_Q154_564149"/>
      <w:bookmarkEnd w:id="59090"/>
      <w:bookmarkEnd w:id="59091"/>
      <w:r>
        <w:rPr>
          <w:rtl/>
        </w:rPr>
        <w:t xml:space="preserve">וסמכות </w:t>
      </w:r>
      <w:bookmarkStart w:id="59092" w:name="_ETM_Q154_564779"/>
      <w:bookmarkEnd w:id="59092"/>
      <w:r>
        <w:rPr>
          <w:rtl/>
        </w:rPr>
        <w:t xml:space="preserve">במקום </w:t>
      </w:r>
      <w:bookmarkStart w:id="59093" w:name="_ETM_Q154_565200"/>
      <w:bookmarkEnd w:id="59093"/>
      <w:r>
        <w:rPr>
          <w:rtl/>
        </w:rPr>
        <w:t>אחר</w:t>
      </w:r>
      <w:r>
        <w:rPr>
          <w:rFonts w:hint="cs"/>
          <w:rtl/>
        </w:rPr>
        <w:t>,</w:t>
      </w:r>
      <w:r>
        <w:rPr>
          <w:rtl/>
        </w:rPr>
        <w:t xml:space="preserve"> </w:t>
      </w:r>
      <w:bookmarkStart w:id="59094" w:name="_ETM_Q154_565499"/>
      <w:bookmarkEnd w:id="59094"/>
      <w:r>
        <w:rPr>
          <w:rtl/>
        </w:rPr>
        <w:t xml:space="preserve">עם </w:t>
      </w:r>
      <w:bookmarkStart w:id="59095" w:name="_ETM_Q154_565619"/>
      <w:bookmarkEnd w:id="59095"/>
      <w:r>
        <w:rPr>
          <w:rtl/>
        </w:rPr>
        <w:t xml:space="preserve">כל </w:t>
      </w:r>
      <w:bookmarkStart w:id="59096" w:name="_ETM_Q154_565799"/>
      <w:bookmarkEnd w:id="59096"/>
      <w:r>
        <w:rPr>
          <w:rtl/>
        </w:rPr>
        <w:t>הכבוד</w:t>
      </w:r>
      <w:r>
        <w:rPr>
          <w:rFonts w:hint="cs"/>
          <w:rtl/>
        </w:rPr>
        <w:t>.</w:t>
      </w:r>
    </w:p>
    <w:p w:rsidR="00071895" w:rsidRDefault="00071895" w:rsidP="006237F5">
      <w:pPr>
        <w:rPr>
          <w:rtl/>
        </w:rPr>
      </w:pPr>
    </w:p>
    <w:p w:rsidR="00071895" w:rsidRDefault="00071895" w:rsidP="006237F5">
      <w:pPr>
        <w:pStyle w:val="af5"/>
        <w:keepNext/>
        <w:rPr>
          <w:rtl/>
        </w:rPr>
      </w:pPr>
      <w:bookmarkStart w:id="59097" w:name="ET_interruption_6156_31"/>
      <w:r w:rsidRPr="00D55DC2">
        <w:rPr>
          <w:rStyle w:val="TagStyle"/>
          <w:rtl/>
        </w:rPr>
        <w:t xml:space="preserve"> &lt;&lt; קריאה &gt;&gt; </w:t>
      </w:r>
      <w:r>
        <w:rPr>
          <w:rtl/>
        </w:rPr>
        <w:t>גלעד קריב (העבודה):</w:t>
      </w:r>
      <w:r w:rsidRPr="00D55DC2">
        <w:rPr>
          <w:rStyle w:val="TagStyle"/>
          <w:rtl/>
        </w:rPr>
        <w:t xml:space="preserve"> &lt;&lt; קריאה &gt;&gt;</w:t>
      </w:r>
      <w:r>
        <w:rPr>
          <w:rtl/>
        </w:rPr>
        <w:t xml:space="preserve"> </w:t>
      </w:r>
      <w:bookmarkEnd w:id="59097"/>
    </w:p>
    <w:p w:rsidR="00071895" w:rsidRDefault="00071895" w:rsidP="00A11436">
      <w:pPr>
        <w:rPr>
          <w:rtl/>
        </w:rPr>
      </w:pPr>
    </w:p>
    <w:p w:rsidR="00071895" w:rsidRPr="00D55DC2" w:rsidRDefault="00071895" w:rsidP="006237F5">
      <w:pPr>
        <w:rPr>
          <w:rtl/>
        </w:rPr>
      </w:pPr>
      <w:bookmarkStart w:id="59098" w:name="_ETM_Q154_566000"/>
      <w:bookmarkEnd w:id="59098"/>
      <w:r>
        <w:rPr>
          <w:rFonts w:hint="cs"/>
          <w:rtl/>
        </w:rPr>
        <w:t>הבעיה</w:t>
      </w:r>
      <w:bookmarkStart w:id="59099" w:name="_ETM_Q154_568000"/>
      <w:bookmarkEnd w:id="59099"/>
      <w:r>
        <w:rPr>
          <w:rFonts w:hint="cs"/>
          <w:rtl/>
        </w:rPr>
        <w:t xml:space="preserve"> מתחילה כשבכלל מפריטים את דואר ישראל, כשקדחת ההפרטה עוברת </w:t>
      </w:r>
      <w:bookmarkStart w:id="59100" w:name="_ETM_Q154_574000"/>
      <w:bookmarkEnd w:id="59100"/>
      <w:r>
        <w:rPr>
          <w:rFonts w:hint="cs"/>
          <w:rtl/>
        </w:rPr>
        <w:t xml:space="preserve">בכל מקום. אם הייתם באים ואומרים שדואר זה שירות שמדינה נותנת </w:t>
      </w:r>
      <w:bookmarkStart w:id="59101" w:name="_ETM_Q154_581000"/>
      <w:bookmarkEnd w:id="59101"/>
      <w:r>
        <w:rPr>
          <w:rFonts w:hint="cs"/>
          <w:rtl/>
        </w:rPr>
        <w:t xml:space="preserve">לאזרחיה, ולא מפריטים, ומתקנים את החברה כחברה ממשלתית, ולא </w:t>
      </w:r>
      <w:bookmarkStart w:id="59102" w:name="_ETM_Q154_586000"/>
      <w:bookmarkEnd w:id="59102"/>
      <w:r>
        <w:rPr>
          <w:rFonts w:hint="cs"/>
          <w:rtl/>
        </w:rPr>
        <w:t>רצים למכור את כל הנכסים, אז יש על מה לדבר.</w:t>
      </w:r>
    </w:p>
    <w:p w:rsidR="00071895" w:rsidRDefault="00071895" w:rsidP="006237F5">
      <w:pPr>
        <w:rPr>
          <w:rtl/>
        </w:rPr>
      </w:pPr>
    </w:p>
    <w:p w:rsidR="00071895" w:rsidRDefault="00071895" w:rsidP="006237F5">
      <w:pPr>
        <w:pStyle w:val="af5"/>
        <w:keepNext/>
        <w:rPr>
          <w:rtl/>
        </w:rPr>
      </w:pPr>
      <w:bookmarkStart w:id="59103" w:name="ET_interruption_5807_33"/>
      <w:r w:rsidRPr="0080396B">
        <w:rPr>
          <w:rStyle w:val="TagStyle"/>
          <w:rtl/>
        </w:rPr>
        <w:t xml:space="preserve"> &lt;&lt; קריאה &gt;&gt; </w:t>
      </w:r>
      <w:r>
        <w:rPr>
          <w:rtl/>
        </w:rPr>
        <w:t>קטי קטרין שטרית (הליכוד):</w:t>
      </w:r>
      <w:r w:rsidRPr="0080396B">
        <w:rPr>
          <w:rStyle w:val="TagStyle"/>
          <w:rtl/>
        </w:rPr>
        <w:t xml:space="preserve"> &lt;&lt; קריאה &gt;&gt;</w:t>
      </w:r>
      <w:r>
        <w:rPr>
          <w:rtl/>
        </w:rPr>
        <w:t xml:space="preserve"> </w:t>
      </w:r>
      <w:bookmarkEnd w:id="59103"/>
    </w:p>
    <w:p w:rsidR="00071895" w:rsidRDefault="00071895" w:rsidP="00A11436">
      <w:pPr>
        <w:rPr>
          <w:rtl/>
        </w:rPr>
      </w:pPr>
    </w:p>
    <w:p w:rsidR="00071895" w:rsidRDefault="00071895" w:rsidP="00A11436">
      <w:pPr>
        <w:rPr>
          <w:rtl/>
        </w:rPr>
      </w:pPr>
      <w:r>
        <w:rPr>
          <w:rFonts w:hint="cs"/>
          <w:rtl/>
        </w:rPr>
        <w:t xml:space="preserve">אבל אתה יודע שהוא היה יושב-ראש כושל. כושל. כי הדואר לא השתפר אפילו לא </w:t>
      </w:r>
      <w:r w:rsidR="00A11436">
        <w:rPr>
          <w:rFonts w:hint="cs"/>
          <w:rtl/>
        </w:rPr>
        <w:t>– – –</w:t>
      </w:r>
    </w:p>
    <w:p w:rsidR="00071895" w:rsidRDefault="00071895" w:rsidP="006237F5">
      <w:pPr>
        <w:rPr>
          <w:rtl/>
        </w:rPr>
      </w:pPr>
      <w:bookmarkStart w:id="59104" w:name="_ETM_Q154_593000"/>
      <w:bookmarkEnd w:id="59104"/>
    </w:p>
    <w:p w:rsidR="00071895" w:rsidRDefault="00071895" w:rsidP="006237F5">
      <w:pPr>
        <w:pStyle w:val="af5"/>
        <w:keepNext/>
        <w:rPr>
          <w:rtl/>
        </w:rPr>
      </w:pPr>
      <w:r w:rsidRPr="0080396B">
        <w:rPr>
          <w:rStyle w:val="TagStyle"/>
          <w:rtl/>
        </w:rPr>
        <w:t xml:space="preserve"> &lt;&lt; קריאה &gt;&gt; </w:t>
      </w:r>
      <w:r>
        <w:rPr>
          <w:rtl/>
        </w:rPr>
        <w:t>גלעד קריב (העבודה):</w:t>
      </w:r>
      <w:r w:rsidRPr="0080396B">
        <w:rPr>
          <w:rStyle w:val="TagStyle"/>
          <w:rtl/>
        </w:rPr>
        <w:t xml:space="preserve"> &lt;&lt; קריאה &gt;&gt;</w:t>
      </w:r>
      <w:r>
        <w:rPr>
          <w:rtl/>
        </w:rPr>
        <w:t xml:space="preserve"> </w:t>
      </w:r>
    </w:p>
    <w:p w:rsidR="00071895" w:rsidRDefault="00071895" w:rsidP="00A11436">
      <w:pPr>
        <w:rPr>
          <w:rtl/>
        </w:rPr>
      </w:pPr>
    </w:p>
    <w:p w:rsidR="00071895" w:rsidRDefault="00071895" w:rsidP="00CE05CC">
      <w:pPr>
        <w:rPr>
          <w:rtl/>
        </w:rPr>
      </w:pPr>
      <w:bookmarkStart w:id="59105" w:name="_ETM_Q154_595000"/>
      <w:bookmarkEnd w:id="59105"/>
      <w:r>
        <w:rPr>
          <w:rFonts w:hint="cs"/>
          <w:rtl/>
        </w:rPr>
        <w:t xml:space="preserve">קטי, סגירת הסניפים </w:t>
      </w:r>
      <w:bookmarkStart w:id="59106" w:name="_ETM_Q154_598000"/>
      <w:bookmarkEnd w:id="59106"/>
      <w:r>
        <w:rPr>
          <w:rFonts w:hint="cs"/>
          <w:rtl/>
        </w:rPr>
        <w:t xml:space="preserve">בפריפריה </w:t>
      </w:r>
      <w:r w:rsidR="00CE05CC">
        <w:rPr>
          <w:rFonts w:hint="eastAsia"/>
          <w:rtl/>
        </w:rPr>
        <w:t xml:space="preserve">– </w:t>
      </w:r>
      <w:r>
        <w:rPr>
          <w:rFonts w:hint="cs"/>
          <w:rtl/>
        </w:rPr>
        <w:t xml:space="preserve">כי אתם מפריטים את הדואר. לא </w:t>
      </w:r>
      <w:bookmarkStart w:id="59107" w:name="_ETM_Q154_600000"/>
      <w:bookmarkEnd w:id="59107"/>
      <w:r w:rsidR="00A11436">
        <w:rPr>
          <w:rFonts w:hint="cs"/>
          <w:rtl/>
        </w:rPr>
        <w:t>– – –</w:t>
      </w:r>
    </w:p>
    <w:p w:rsidR="00071895" w:rsidRDefault="00071895" w:rsidP="006237F5">
      <w:pPr>
        <w:rPr>
          <w:rtl/>
        </w:rPr>
      </w:pPr>
      <w:bookmarkStart w:id="59108" w:name="_ETM_Q154_602000"/>
      <w:bookmarkEnd w:id="59108"/>
    </w:p>
    <w:p w:rsidR="00071895" w:rsidRDefault="00071895" w:rsidP="006237F5">
      <w:pPr>
        <w:pStyle w:val="af5"/>
        <w:keepNext/>
        <w:rPr>
          <w:rtl/>
        </w:rPr>
      </w:pPr>
      <w:bookmarkStart w:id="59109" w:name="ET_interruption_5084_23"/>
      <w:r w:rsidRPr="00027531">
        <w:rPr>
          <w:rStyle w:val="TagStyle"/>
          <w:rtl/>
        </w:rPr>
        <w:t xml:space="preserve"> &lt;&lt; קריאה &gt;&gt; </w:t>
      </w:r>
      <w:r>
        <w:rPr>
          <w:rtl/>
        </w:rPr>
        <w:t>מיקי לוי (יש עתיד):</w:t>
      </w:r>
      <w:r w:rsidRPr="00027531">
        <w:rPr>
          <w:rStyle w:val="TagStyle"/>
          <w:rtl/>
        </w:rPr>
        <w:t xml:space="preserve"> &lt;&lt; קריאה &gt;&gt;</w:t>
      </w:r>
      <w:r>
        <w:rPr>
          <w:rtl/>
        </w:rPr>
        <w:t xml:space="preserve"> </w:t>
      </w:r>
      <w:bookmarkEnd w:id="59109"/>
    </w:p>
    <w:p w:rsidR="00071895" w:rsidRDefault="00071895" w:rsidP="00A11436">
      <w:pPr>
        <w:rPr>
          <w:rtl/>
        </w:rPr>
      </w:pPr>
    </w:p>
    <w:p w:rsidR="00071895" w:rsidRDefault="00071895" w:rsidP="006237F5">
      <w:pPr>
        <w:rPr>
          <w:rtl/>
        </w:rPr>
      </w:pPr>
      <w:bookmarkStart w:id="59110" w:name="_ETM_Q154_605000"/>
      <w:bookmarkEnd w:id="59110"/>
      <w:r>
        <w:rPr>
          <w:rFonts w:hint="cs"/>
          <w:rtl/>
        </w:rPr>
        <w:t>הוא הפריט את הדואר, מה לעשות.</w:t>
      </w:r>
    </w:p>
    <w:p w:rsidR="00071895" w:rsidRDefault="00071895" w:rsidP="006237F5">
      <w:pPr>
        <w:rPr>
          <w:rtl/>
        </w:rPr>
      </w:pPr>
    </w:p>
    <w:p w:rsidR="00071895" w:rsidRDefault="00071895" w:rsidP="006237F5">
      <w:pPr>
        <w:pStyle w:val="af5"/>
        <w:keepNext/>
        <w:rPr>
          <w:rtl/>
        </w:rPr>
      </w:pPr>
      <w:bookmarkStart w:id="59111" w:name="ET_interruption_5807_24"/>
      <w:r w:rsidRPr="00027531">
        <w:rPr>
          <w:rStyle w:val="TagStyle"/>
          <w:rtl/>
        </w:rPr>
        <w:t xml:space="preserve"> &lt;&lt; קריאה &gt;&gt; </w:t>
      </w:r>
      <w:r>
        <w:rPr>
          <w:rtl/>
        </w:rPr>
        <w:t>קטי קטרין שטרית (הליכוד):</w:t>
      </w:r>
      <w:r w:rsidRPr="00027531">
        <w:rPr>
          <w:rStyle w:val="TagStyle"/>
          <w:rtl/>
        </w:rPr>
        <w:t xml:space="preserve"> &lt;&lt; קריאה &gt;&gt;</w:t>
      </w:r>
      <w:r>
        <w:rPr>
          <w:rtl/>
        </w:rPr>
        <w:t xml:space="preserve"> </w:t>
      </w:r>
      <w:bookmarkEnd w:id="59111"/>
    </w:p>
    <w:p w:rsidR="00071895" w:rsidRDefault="00071895" w:rsidP="00A11436">
      <w:pPr>
        <w:rPr>
          <w:rtl/>
        </w:rPr>
      </w:pPr>
    </w:p>
    <w:p w:rsidR="00071895" w:rsidRDefault="00071895" w:rsidP="006237F5">
      <w:pPr>
        <w:rPr>
          <w:rtl/>
        </w:rPr>
      </w:pPr>
      <w:r>
        <w:rPr>
          <w:rFonts w:hint="cs"/>
          <w:rtl/>
        </w:rPr>
        <w:t xml:space="preserve">כשאתם עולים לשלטון, </w:t>
      </w:r>
      <w:bookmarkStart w:id="59112" w:name="_ETM_Q154_606000"/>
      <w:bookmarkEnd w:id="59112"/>
      <w:r>
        <w:rPr>
          <w:rFonts w:hint="cs"/>
          <w:rtl/>
        </w:rPr>
        <w:t>אתם מפטרים בסיטונאות.</w:t>
      </w:r>
    </w:p>
    <w:p w:rsidR="00071895" w:rsidRDefault="00071895" w:rsidP="006237F5">
      <w:pPr>
        <w:rPr>
          <w:rtl/>
        </w:rPr>
      </w:pPr>
    </w:p>
    <w:p w:rsidR="00071895" w:rsidRDefault="00071895" w:rsidP="006237F5">
      <w:pPr>
        <w:pStyle w:val="-"/>
        <w:keepNext/>
        <w:rPr>
          <w:rtl/>
        </w:rPr>
      </w:pPr>
      <w:bookmarkStart w:id="59113" w:name="ET_speakercontinue_6461_25"/>
      <w:r w:rsidRPr="00027531">
        <w:rPr>
          <w:rStyle w:val="TagStyle"/>
          <w:rtl/>
        </w:rPr>
        <w:t xml:space="preserve"> &lt;&lt; דובר_המשך &gt;&gt; </w:t>
      </w:r>
      <w:r>
        <w:rPr>
          <w:rtl/>
        </w:rPr>
        <w:t>שר התקשורת שלמה קרעי:</w:t>
      </w:r>
      <w:r w:rsidRPr="00027531">
        <w:rPr>
          <w:rStyle w:val="TagStyle"/>
          <w:rtl/>
        </w:rPr>
        <w:t xml:space="preserve"> &lt;&lt; דובר_המשך &gt;&gt;</w:t>
      </w:r>
      <w:r>
        <w:rPr>
          <w:rtl/>
        </w:rPr>
        <w:t xml:space="preserve"> </w:t>
      </w:r>
      <w:bookmarkEnd w:id="59113"/>
    </w:p>
    <w:p w:rsidR="00071895" w:rsidRDefault="00071895" w:rsidP="00A11436">
      <w:pPr>
        <w:rPr>
          <w:rtl/>
        </w:rPr>
      </w:pPr>
    </w:p>
    <w:p w:rsidR="00071895" w:rsidRDefault="00071895" w:rsidP="006237F5">
      <w:pPr>
        <w:rPr>
          <w:rtl/>
        </w:rPr>
      </w:pPr>
      <w:bookmarkStart w:id="59114" w:name="_ETM_Q154_607000"/>
      <w:bookmarkEnd w:id="59114"/>
      <w:r>
        <w:rPr>
          <w:rFonts w:hint="cs"/>
          <w:rtl/>
        </w:rPr>
        <w:t xml:space="preserve">קודם כול, מי שחתם על ההפרטה של הדואר </w:t>
      </w:r>
      <w:bookmarkStart w:id="59115" w:name="_ETM_Q154_610000"/>
      <w:bookmarkEnd w:id="59115"/>
      <w:r>
        <w:rPr>
          <w:rFonts w:hint="cs"/>
          <w:rtl/>
        </w:rPr>
        <w:t xml:space="preserve">זה שר שלכם. </w:t>
      </w:r>
    </w:p>
    <w:p w:rsidR="00071895" w:rsidRDefault="00071895" w:rsidP="006237F5">
      <w:pPr>
        <w:rPr>
          <w:rtl/>
        </w:rPr>
      </w:pPr>
    </w:p>
    <w:p w:rsidR="00071895" w:rsidRDefault="00071895" w:rsidP="006237F5">
      <w:pPr>
        <w:pStyle w:val="af5"/>
        <w:keepNext/>
        <w:rPr>
          <w:rtl/>
        </w:rPr>
      </w:pPr>
      <w:r w:rsidRPr="00027531">
        <w:rPr>
          <w:rStyle w:val="TagStyle"/>
          <w:rtl/>
        </w:rPr>
        <w:t xml:space="preserve"> &lt;&lt; קריאה &gt;&gt; </w:t>
      </w:r>
      <w:r>
        <w:rPr>
          <w:rtl/>
        </w:rPr>
        <w:t>גלעד קריב (העבודה):</w:t>
      </w:r>
      <w:r w:rsidRPr="00027531">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אני לא בעד. בגלל זה </w:t>
      </w:r>
      <w:bookmarkStart w:id="59116" w:name="_ETM_Q154_613000"/>
      <w:bookmarkEnd w:id="59116"/>
      <w:r>
        <w:rPr>
          <w:rFonts w:hint="cs"/>
          <w:rtl/>
        </w:rPr>
        <w:t>אני לא בא אליך בתלונות.</w:t>
      </w:r>
    </w:p>
    <w:p w:rsidR="00071895" w:rsidRDefault="00071895" w:rsidP="006237F5">
      <w:pPr>
        <w:rPr>
          <w:rtl/>
        </w:rPr>
      </w:pPr>
      <w:bookmarkStart w:id="59117" w:name="_ETM_Q154_614000"/>
      <w:bookmarkEnd w:id="59117"/>
    </w:p>
    <w:p w:rsidR="00071895" w:rsidRDefault="00071895" w:rsidP="006237F5">
      <w:pPr>
        <w:pStyle w:val="af5"/>
        <w:keepNext/>
        <w:rPr>
          <w:rtl/>
        </w:rPr>
      </w:pPr>
      <w:bookmarkStart w:id="59118" w:name="ET_interruption_5807_27"/>
      <w:r w:rsidRPr="00027531">
        <w:rPr>
          <w:rStyle w:val="TagStyle"/>
          <w:rtl/>
        </w:rPr>
        <w:t xml:space="preserve"> &lt;&lt; קריאה &gt;&gt; </w:t>
      </w:r>
      <w:r>
        <w:rPr>
          <w:rtl/>
        </w:rPr>
        <w:t>קטי קטרין שטרית (הליכוד):</w:t>
      </w:r>
      <w:r w:rsidRPr="00027531">
        <w:rPr>
          <w:rStyle w:val="TagStyle"/>
          <w:rtl/>
        </w:rPr>
        <w:t xml:space="preserve"> &lt;&lt; קריאה &gt;&gt;</w:t>
      </w:r>
      <w:r>
        <w:rPr>
          <w:rtl/>
        </w:rPr>
        <w:t xml:space="preserve"> </w:t>
      </w:r>
      <w:bookmarkEnd w:id="59118"/>
    </w:p>
    <w:p w:rsidR="00071895" w:rsidRDefault="00071895" w:rsidP="00A11436">
      <w:pPr>
        <w:rPr>
          <w:rtl/>
        </w:rPr>
      </w:pPr>
    </w:p>
    <w:p w:rsidR="00071895" w:rsidRDefault="00071895" w:rsidP="006237F5">
      <w:pPr>
        <w:rPr>
          <w:rtl/>
        </w:rPr>
      </w:pPr>
      <w:r>
        <w:rPr>
          <w:rFonts w:hint="cs"/>
          <w:rtl/>
        </w:rPr>
        <w:t>הממשלה שלך הפריטה.</w:t>
      </w:r>
    </w:p>
    <w:p w:rsidR="00071895" w:rsidRDefault="00071895" w:rsidP="006237F5">
      <w:pPr>
        <w:rPr>
          <w:rtl/>
        </w:rPr>
      </w:pPr>
    </w:p>
    <w:p w:rsidR="00071895" w:rsidRDefault="00071895" w:rsidP="006237F5">
      <w:pPr>
        <w:pStyle w:val="af5"/>
        <w:keepNext/>
        <w:rPr>
          <w:rtl/>
        </w:rPr>
      </w:pPr>
      <w:bookmarkStart w:id="59119" w:name="ET_interruption_6156_28"/>
      <w:r w:rsidRPr="00027531">
        <w:rPr>
          <w:rStyle w:val="TagStyle"/>
          <w:rtl/>
        </w:rPr>
        <w:t xml:space="preserve"> &lt;&lt; קריאה &gt;&gt; </w:t>
      </w:r>
      <w:r>
        <w:rPr>
          <w:rtl/>
        </w:rPr>
        <w:t>גלעד קריב (העבודה):</w:t>
      </w:r>
      <w:r w:rsidRPr="00027531">
        <w:rPr>
          <w:rStyle w:val="TagStyle"/>
          <w:rtl/>
        </w:rPr>
        <w:t xml:space="preserve"> &lt;&lt; קריאה &gt;&gt;</w:t>
      </w:r>
      <w:r>
        <w:rPr>
          <w:rtl/>
        </w:rPr>
        <w:t xml:space="preserve"> </w:t>
      </w:r>
      <w:bookmarkEnd w:id="59119"/>
    </w:p>
    <w:p w:rsidR="00071895" w:rsidRDefault="00071895" w:rsidP="00A11436">
      <w:pPr>
        <w:rPr>
          <w:rtl/>
        </w:rPr>
      </w:pPr>
    </w:p>
    <w:p w:rsidR="00071895" w:rsidRDefault="00071895" w:rsidP="00A11436">
      <w:pPr>
        <w:rPr>
          <w:rtl/>
        </w:rPr>
      </w:pPr>
      <w:bookmarkStart w:id="59120" w:name="_ETM_Q154_616000"/>
      <w:bookmarkEnd w:id="59120"/>
      <w:r>
        <w:rPr>
          <w:rFonts w:hint="cs"/>
          <w:rtl/>
        </w:rPr>
        <w:t>עזבי, זה לא ויכוח</w:t>
      </w:r>
      <w:bookmarkStart w:id="59121" w:name="_ETM_Q154_619000"/>
      <w:bookmarkEnd w:id="59121"/>
      <w:r>
        <w:rPr>
          <w:rFonts w:hint="cs"/>
          <w:rtl/>
        </w:rPr>
        <w:t xml:space="preserve"> פוליטי. צריך לעצור. אין סיבה </w:t>
      </w:r>
      <w:r w:rsidR="00A11436">
        <w:rPr>
          <w:rFonts w:hint="cs"/>
          <w:rtl/>
        </w:rPr>
        <w:t>– – –</w:t>
      </w:r>
    </w:p>
    <w:p w:rsidR="00071895" w:rsidRDefault="00071895" w:rsidP="006237F5">
      <w:pPr>
        <w:rPr>
          <w:rtl/>
        </w:rPr>
      </w:pPr>
      <w:bookmarkStart w:id="59122" w:name="_ETM_Q154_621000"/>
      <w:bookmarkEnd w:id="59122"/>
    </w:p>
    <w:p w:rsidR="00071895" w:rsidRDefault="00071895" w:rsidP="006237F5">
      <w:pPr>
        <w:pStyle w:val="af5"/>
        <w:keepNext/>
        <w:rPr>
          <w:rtl/>
        </w:rPr>
      </w:pPr>
      <w:bookmarkStart w:id="59123" w:name="ET_interruption_5807_29"/>
      <w:r w:rsidRPr="00027531">
        <w:rPr>
          <w:rStyle w:val="TagStyle"/>
          <w:rtl/>
        </w:rPr>
        <w:t xml:space="preserve"> &lt;&lt; קריאה &gt;&gt; </w:t>
      </w:r>
      <w:r>
        <w:rPr>
          <w:rtl/>
        </w:rPr>
        <w:t>קטי קטרין שטרית (הליכוד):</w:t>
      </w:r>
      <w:r w:rsidRPr="00027531">
        <w:rPr>
          <w:rStyle w:val="TagStyle"/>
          <w:rtl/>
        </w:rPr>
        <w:t xml:space="preserve"> &lt;&lt; קריאה &gt;&gt;</w:t>
      </w:r>
      <w:r>
        <w:rPr>
          <w:rtl/>
        </w:rPr>
        <w:t xml:space="preserve"> </w:t>
      </w:r>
      <w:bookmarkEnd w:id="59123"/>
    </w:p>
    <w:p w:rsidR="00071895" w:rsidRDefault="00071895" w:rsidP="00A11436">
      <w:pPr>
        <w:rPr>
          <w:rtl/>
        </w:rPr>
      </w:pPr>
    </w:p>
    <w:p w:rsidR="00071895" w:rsidRDefault="00071895" w:rsidP="00CE05CC">
      <w:pPr>
        <w:rPr>
          <w:rtl/>
        </w:rPr>
      </w:pPr>
      <w:bookmarkStart w:id="59124" w:name="_ETM_Q154_620000"/>
      <w:bookmarkEnd w:id="59124"/>
      <w:r>
        <w:rPr>
          <w:rFonts w:hint="cs"/>
          <w:rtl/>
        </w:rPr>
        <w:t xml:space="preserve">הוא מדבר על </w:t>
      </w:r>
      <w:bookmarkStart w:id="59125" w:name="_ETM_Q154_622000"/>
      <w:bookmarkEnd w:id="59125"/>
      <w:r>
        <w:rPr>
          <w:rFonts w:hint="cs"/>
          <w:rtl/>
        </w:rPr>
        <w:t xml:space="preserve">משהו אחר </w:t>
      </w:r>
      <w:r w:rsidR="00CE05CC">
        <w:rPr>
          <w:rFonts w:hint="eastAsia"/>
          <w:rtl/>
        </w:rPr>
        <w:t>–</w:t>
      </w:r>
      <w:r w:rsidR="00CE05CC">
        <w:rPr>
          <w:rFonts w:hint="cs"/>
          <w:rtl/>
        </w:rPr>
        <w:t xml:space="preserve"> </w:t>
      </w:r>
      <w:r>
        <w:rPr>
          <w:rFonts w:hint="cs"/>
          <w:rtl/>
        </w:rPr>
        <w:t xml:space="preserve">הוא מדבר על התערבות של מערכת המשפט בשיקולים </w:t>
      </w:r>
      <w:bookmarkStart w:id="59126" w:name="_ETM_Q154_627000"/>
      <w:bookmarkEnd w:id="59126"/>
      <w:r>
        <w:rPr>
          <w:rFonts w:hint="cs"/>
          <w:rtl/>
        </w:rPr>
        <w:t>מקצועיים בלבד. אתה מבין?</w:t>
      </w:r>
    </w:p>
    <w:p w:rsidR="00071895" w:rsidRDefault="00071895" w:rsidP="006237F5">
      <w:pPr>
        <w:rPr>
          <w:rtl/>
        </w:rPr>
      </w:pPr>
      <w:bookmarkStart w:id="59127" w:name="_ETM_Q154_630000"/>
      <w:bookmarkEnd w:id="59127"/>
    </w:p>
    <w:p w:rsidR="00071895" w:rsidRDefault="00071895" w:rsidP="006237F5">
      <w:pPr>
        <w:pStyle w:val="af5"/>
        <w:keepNext/>
        <w:rPr>
          <w:rtl/>
        </w:rPr>
      </w:pPr>
      <w:r w:rsidRPr="00027531">
        <w:rPr>
          <w:rStyle w:val="TagStyle"/>
          <w:rtl/>
        </w:rPr>
        <w:t xml:space="preserve"> &lt;&lt; קריאה &gt;&gt; </w:t>
      </w:r>
      <w:r>
        <w:rPr>
          <w:rtl/>
        </w:rPr>
        <w:t>גלעד קריב (העבודה):</w:t>
      </w:r>
      <w:r w:rsidRPr="00027531">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bookmarkStart w:id="59128" w:name="_ETM_Q154_631000"/>
      <w:bookmarkEnd w:id="59128"/>
      <w:r>
        <w:rPr>
          <w:rFonts w:hint="cs"/>
          <w:rtl/>
        </w:rPr>
        <w:t xml:space="preserve">קל לדבר על יצחק עמית, רק </w:t>
      </w:r>
      <w:bookmarkStart w:id="59129" w:name="_ETM_Q154_635000"/>
      <w:bookmarkEnd w:id="59129"/>
      <w:r>
        <w:rPr>
          <w:rFonts w:hint="cs"/>
          <w:rtl/>
        </w:rPr>
        <w:t xml:space="preserve">שאת פסק הדין המרכזי כתב השופט הכי שמרן בבית המשפט, </w:t>
      </w:r>
      <w:bookmarkStart w:id="59130" w:name="_ETM_Q154_639000"/>
      <w:bookmarkEnd w:id="59130"/>
      <w:r>
        <w:rPr>
          <w:rFonts w:hint="cs"/>
          <w:rtl/>
        </w:rPr>
        <w:t>כבוד השופט דוד מינץ.</w:t>
      </w:r>
    </w:p>
    <w:p w:rsidR="00071895" w:rsidRDefault="00071895" w:rsidP="006237F5">
      <w:pPr>
        <w:rPr>
          <w:rtl/>
        </w:rPr>
      </w:pPr>
    </w:p>
    <w:p w:rsidR="00071895" w:rsidRDefault="00071895" w:rsidP="006237F5">
      <w:pPr>
        <w:pStyle w:val="-"/>
        <w:keepNext/>
        <w:rPr>
          <w:rtl/>
        </w:rPr>
      </w:pPr>
      <w:bookmarkStart w:id="59131" w:name="ET_speakercontinue_6461_31"/>
      <w:r w:rsidRPr="00027531">
        <w:rPr>
          <w:rStyle w:val="TagStyle"/>
          <w:rtl/>
        </w:rPr>
        <w:t xml:space="preserve"> &lt;&lt; דובר_המשך &gt;&gt; </w:t>
      </w:r>
      <w:r>
        <w:rPr>
          <w:rtl/>
        </w:rPr>
        <w:t>שר התקשורת שלמה קרעי:</w:t>
      </w:r>
      <w:r w:rsidRPr="00027531">
        <w:rPr>
          <w:rStyle w:val="TagStyle"/>
          <w:rtl/>
        </w:rPr>
        <w:t xml:space="preserve"> &lt;&lt; דובר_המשך &gt;&gt;</w:t>
      </w:r>
      <w:r>
        <w:rPr>
          <w:rtl/>
        </w:rPr>
        <w:t xml:space="preserve"> </w:t>
      </w:r>
      <w:bookmarkEnd w:id="59131"/>
    </w:p>
    <w:p w:rsidR="00071895" w:rsidRDefault="00071895" w:rsidP="00A11436">
      <w:pPr>
        <w:rPr>
          <w:rtl/>
        </w:rPr>
      </w:pPr>
    </w:p>
    <w:p w:rsidR="00071895" w:rsidRDefault="00071895" w:rsidP="006237F5">
      <w:pPr>
        <w:rPr>
          <w:rtl/>
        </w:rPr>
      </w:pPr>
      <w:bookmarkStart w:id="59132" w:name="_ETM_Q154_641000"/>
      <w:bookmarkEnd w:id="59132"/>
      <w:r>
        <w:rPr>
          <w:rFonts w:hint="cs"/>
          <w:rtl/>
        </w:rPr>
        <w:t xml:space="preserve">גם אליו. גם אליו. </w:t>
      </w:r>
    </w:p>
    <w:p w:rsidR="00071895" w:rsidRDefault="00071895" w:rsidP="006237F5">
      <w:pPr>
        <w:rPr>
          <w:rtl/>
        </w:rPr>
      </w:pPr>
      <w:bookmarkStart w:id="59133" w:name="_ETM_Q154_642000"/>
      <w:bookmarkEnd w:id="59133"/>
    </w:p>
    <w:p w:rsidR="00071895" w:rsidRDefault="00071895" w:rsidP="006237F5">
      <w:pPr>
        <w:pStyle w:val="af5"/>
        <w:keepNext/>
        <w:rPr>
          <w:rtl/>
        </w:rPr>
      </w:pPr>
      <w:bookmarkStart w:id="59134" w:name="ET_interruption_6156_32"/>
      <w:r w:rsidRPr="00027531">
        <w:rPr>
          <w:rStyle w:val="TagStyle"/>
          <w:rtl/>
        </w:rPr>
        <w:t xml:space="preserve"> &lt;&lt; קריאה &gt;&gt; </w:t>
      </w:r>
      <w:r>
        <w:rPr>
          <w:rtl/>
        </w:rPr>
        <w:t>גלעד קריב (העבודה):</w:t>
      </w:r>
      <w:r w:rsidRPr="00027531">
        <w:rPr>
          <w:rStyle w:val="TagStyle"/>
          <w:rtl/>
        </w:rPr>
        <w:t xml:space="preserve"> &lt;&lt; קריאה &gt;&gt;</w:t>
      </w:r>
      <w:r>
        <w:rPr>
          <w:rtl/>
        </w:rPr>
        <w:t xml:space="preserve"> </w:t>
      </w:r>
      <w:bookmarkEnd w:id="59134"/>
    </w:p>
    <w:p w:rsidR="00071895" w:rsidRDefault="00071895" w:rsidP="00A11436">
      <w:pPr>
        <w:rPr>
          <w:rtl/>
        </w:rPr>
      </w:pPr>
    </w:p>
    <w:p w:rsidR="00071895" w:rsidRDefault="00071895" w:rsidP="006237F5">
      <w:pPr>
        <w:rPr>
          <w:rtl/>
        </w:rPr>
      </w:pPr>
      <w:r>
        <w:rPr>
          <w:rFonts w:hint="cs"/>
          <w:rtl/>
        </w:rPr>
        <w:t xml:space="preserve">אז שישלחו </w:t>
      </w:r>
      <w:bookmarkStart w:id="59135" w:name="_ETM_Q154_643000"/>
      <w:bookmarkEnd w:id="59135"/>
      <w:r>
        <w:rPr>
          <w:rFonts w:hint="cs"/>
          <w:rtl/>
        </w:rPr>
        <w:t>אליו.</w:t>
      </w:r>
    </w:p>
    <w:p w:rsidR="00071895" w:rsidRDefault="00071895" w:rsidP="006237F5">
      <w:pPr>
        <w:rPr>
          <w:rtl/>
        </w:rPr>
      </w:pPr>
      <w:bookmarkStart w:id="59136" w:name="_ETM_Q154_644000"/>
      <w:bookmarkEnd w:id="59136"/>
    </w:p>
    <w:p w:rsidR="00071895" w:rsidRDefault="00071895" w:rsidP="006237F5">
      <w:pPr>
        <w:pStyle w:val="-"/>
        <w:keepNext/>
        <w:rPr>
          <w:rtl/>
        </w:rPr>
      </w:pPr>
      <w:bookmarkStart w:id="59137" w:name="ET_speakercontinue_6461_33"/>
      <w:r w:rsidRPr="00027531">
        <w:rPr>
          <w:rStyle w:val="TagStyle"/>
          <w:rtl/>
        </w:rPr>
        <w:t xml:space="preserve"> &lt;&lt; דובר_המשך &gt;&gt; </w:t>
      </w:r>
      <w:r>
        <w:rPr>
          <w:rtl/>
        </w:rPr>
        <w:t>שר התקשורת שלמה קרעי:</w:t>
      </w:r>
      <w:r w:rsidRPr="00027531">
        <w:rPr>
          <w:rStyle w:val="TagStyle"/>
          <w:rtl/>
        </w:rPr>
        <w:t xml:space="preserve"> &lt;&lt; דובר_המשך &gt;&gt;</w:t>
      </w:r>
      <w:r>
        <w:rPr>
          <w:rtl/>
        </w:rPr>
        <w:t xml:space="preserve"> </w:t>
      </w:r>
      <w:bookmarkEnd w:id="59137"/>
    </w:p>
    <w:p w:rsidR="00071895" w:rsidRDefault="00071895" w:rsidP="00A11436">
      <w:pPr>
        <w:rPr>
          <w:rtl/>
        </w:rPr>
      </w:pPr>
    </w:p>
    <w:p w:rsidR="00071895" w:rsidRDefault="00071895" w:rsidP="006237F5">
      <w:pPr>
        <w:rPr>
          <w:rtl/>
        </w:rPr>
      </w:pPr>
      <w:r>
        <w:rPr>
          <w:rFonts w:hint="cs"/>
          <w:rtl/>
        </w:rPr>
        <w:t>בוודאי.</w:t>
      </w:r>
    </w:p>
    <w:p w:rsidR="00071895" w:rsidRDefault="00071895" w:rsidP="006237F5">
      <w:pPr>
        <w:rPr>
          <w:rtl/>
        </w:rPr>
      </w:pPr>
    </w:p>
    <w:p w:rsidR="00071895" w:rsidRDefault="00071895" w:rsidP="006237F5">
      <w:pPr>
        <w:pStyle w:val="af5"/>
        <w:keepNext/>
        <w:rPr>
          <w:rtl/>
        </w:rPr>
      </w:pPr>
      <w:bookmarkStart w:id="59138" w:name="ET_interruption_6156_34"/>
      <w:r w:rsidRPr="00027531">
        <w:rPr>
          <w:rStyle w:val="TagStyle"/>
          <w:rtl/>
        </w:rPr>
        <w:t xml:space="preserve"> &lt;&lt; קריאה &gt;&gt; </w:t>
      </w:r>
      <w:r>
        <w:rPr>
          <w:rtl/>
        </w:rPr>
        <w:t>גלעד קריב (העבודה):</w:t>
      </w:r>
      <w:r w:rsidRPr="00027531">
        <w:rPr>
          <w:rStyle w:val="TagStyle"/>
          <w:rtl/>
        </w:rPr>
        <w:t xml:space="preserve"> &lt;&lt; קריאה &gt;&gt;</w:t>
      </w:r>
      <w:r>
        <w:rPr>
          <w:rtl/>
        </w:rPr>
        <w:t xml:space="preserve"> </w:t>
      </w:r>
      <w:bookmarkEnd w:id="59138"/>
    </w:p>
    <w:p w:rsidR="00071895" w:rsidRDefault="00071895" w:rsidP="00A11436">
      <w:pPr>
        <w:rPr>
          <w:rtl/>
        </w:rPr>
      </w:pPr>
    </w:p>
    <w:p w:rsidR="00071895" w:rsidRDefault="00071895" w:rsidP="006237F5">
      <w:pPr>
        <w:rPr>
          <w:rtl/>
        </w:rPr>
      </w:pPr>
      <w:bookmarkStart w:id="59139" w:name="_ETM_Q154_645000"/>
      <w:bookmarkEnd w:id="59139"/>
      <w:r>
        <w:rPr>
          <w:rFonts w:hint="cs"/>
          <w:rtl/>
        </w:rPr>
        <w:t>גדול השמרנים, זה שהתנגד לפסול את חוק-היסוד. למה?</w:t>
      </w:r>
    </w:p>
    <w:p w:rsidR="00071895" w:rsidRDefault="00071895" w:rsidP="006237F5">
      <w:pPr>
        <w:rPr>
          <w:rtl/>
        </w:rPr>
      </w:pPr>
    </w:p>
    <w:p w:rsidR="00071895" w:rsidRDefault="00071895" w:rsidP="006237F5">
      <w:pPr>
        <w:pStyle w:val="-"/>
        <w:keepNext/>
        <w:rPr>
          <w:rtl/>
        </w:rPr>
      </w:pPr>
      <w:bookmarkStart w:id="59140" w:name="ET_speakercontinue_6461_35"/>
      <w:r w:rsidRPr="00027531">
        <w:rPr>
          <w:rStyle w:val="TagStyle"/>
          <w:rtl/>
        </w:rPr>
        <w:t xml:space="preserve"> &lt;&lt; דובר_המשך &gt;&gt; </w:t>
      </w:r>
      <w:r>
        <w:rPr>
          <w:rtl/>
        </w:rPr>
        <w:t>שר התקשורת שלמה קרעי:</w:t>
      </w:r>
      <w:r w:rsidRPr="00027531">
        <w:rPr>
          <w:rStyle w:val="TagStyle"/>
          <w:rtl/>
        </w:rPr>
        <w:t xml:space="preserve"> &lt;&lt; דובר_המשך &gt;&gt;</w:t>
      </w:r>
      <w:r>
        <w:rPr>
          <w:rtl/>
        </w:rPr>
        <w:t xml:space="preserve"> </w:t>
      </w:r>
      <w:bookmarkEnd w:id="59140"/>
    </w:p>
    <w:p w:rsidR="00071895" w:rsidRDefault="00071895" w:rsidP="00A11436">
      <w:pPr>
        <w:rPr>
          <w:rtl/>
        </w:rPr>
      </w:pPr>
    </w:p>
    <w:p w:rsidR="00071895" w:rsidRDefault="00071895" w:rsidP="006237F5">
      <w:pPr>
        <w:rPr>
          <w:rtl/>
        </w:rPr>
      </w:pPr>
      <w:bookmarkStart w:id="59141" w:name="_ETM_Q154_647000"/>
      <w:bookmarkEnd w:id="59141"/>
      <w:r>
        <w:rPr>
          <w:rFonts w:hint="cs"/>
          <w:rtl/>
        </w:rPr>
        <w:t xml:space="preserve">אז מה? </w:t>
      </w:r>
      <w:bookmarkStart w:id="59142" w:name="_ETM_Q154_649000"/>
      <w:bookmarkEnd w:id="59142"/>
      <w:r>
        <w:rPr>
          <w:rFonts w:hint="cs"/>
          <w:rtl/>
        </w:rPr>
        <w:t>אז מה אם הוא גדול השמרנים?</w:t>
      </w:r>
    </w:p>
    <w:p w:rsidR="00071895" w:rsidRDefault="00071895" w:rsidP="006237F5">
      <w:pPr>
        <w:rPr>
          <w:rtl/>
        </w:rPr>
      </w:pPr>
      <w:bookmarkStart w:id="59143" w:name="_ETM_Q154_651000"/>
      <w:bookmarkEnd w:id="59143"/>
    </w:p>
    <w:p w:rsidR="00071895" w:rsidRDefault="00071895" w:rsidP="006237F5">
      <w:pPr>
        <w:pStyle w:val="af5"/>
        <w:keepNext/>
        <w:rPr>
          <w:rtl/>
        </w:rPr>
      </w:pPr>
      <w:bookmarkStart w:id="59144" w:name="ET_interruption_6156_36"/>
      <w:r w:rsidRPr="00027531">
        <w:rPr>
          <w:rStyle w:val="TagStyle"/>
          <w:rtl/>
        </w:rPr>
        <w:t xml:space="preserve"> &lt;&lt; קריאה &gt;&gt; </w:t>
      </w:r>
      <w:r>
        <w:rPr>
          <w:rtl/>
        </w:rPr>
        <w:t>גלעד קריב (העבודה):</w:t>
      </w:r>
      <w:r w:rsidRPr="00027531">
        <w:rPr>
          <w:rStyle w:val="TagStyle"/>
          <w:rtl/>
        </w:rPr>
        <w:t xml:space="preserve"> &lt;&lt; קריאה &gt;&gt;</w:t>
      </w:r>
      <w:r>
        <w:rPr>
          <w:rtl/>
        </w:rPr>
        <w:t xml:space="preserve"> </w:t>
      </w:r>
      <w:bookmarkEnd w:id="59144"/>
    </w:p>
    <w:p w:rsidR="00071895" w:rsidRDefault="00071895" w:rsidP="00A11436">
      <w:pPr>
        <w:rPr>
          <w:rtl/>
        </w:rPr>
      </w:pPr>
    </w:p>
    <w:p w:rsidR="00071895" w:rsidRDefault="00071895" w:rsidP="006237F5">
      <w:pPr>
        <w:rPr>
          <w:rtl/>
        </w:rPr>
      </w:pPr>
      <w:bookmarkStart w:id="59145" w:name="_ETM_Q154_650000"/>
      <w:bookmarkEnd w:id="59145"/>
      <w:r>
        <w:rPr>
          <w:rFonts w:hint="cs"/>
          <w:rtl/>
        </w:rPr>
        <w:t>מכיוון שהוא אמר שהשיקולים שלכם הם פוליטיים.</w:t>
      </w:r>
    </w:p>
    <w:p w:rsidR="00071895" w:rsidRDefault="00071895" w:rsidP="006237F5">
      <w:pPr>
        <w:rPr>
          <w:rtl/>
        </w:rPr>
      </w:pPr>
    </w:p>
    <w:p w:rsidR="00071895" w:rsidRDefault="00071895" w:rsidP="006237F5">
      <w:pPr>
        <w:pStyle w:val="-"/>
        <w:keepNext/>
        <w:rPr>
          <w:rtl/>
        </w:rPr>
      </w:pPr>
      <w:bookmarkStart w:id="59146" w:name="ET_speakercontinue_6461_37"/>
      <w:r w:rsidRPr="009C1B08">
        <w:rPr>
          <w:rStyle w:val="TagStyle"/>
          <w:rtl/>
        </w:rPr>
        <w:t xml:space="preserve"> &lt;&lt; דובר_המשך &gt;&gt; </w:t>
      </w:r>
      <w:r>
        <w:rPr>
          <w:rtl/>
        </w:rPr>
        <w:t>שר התקשורת שלמה קרעי:</w:t>
      </w:r>
      <w:r w:rsidRPr="009C1B08">
        <w:rPr>
          <w:rStyle w:val="TagStyle"/>
          <w:rtl/>
        </w:rPr>
        <w:t xml:space="preserve"> &lt;&lt; דובר_המשך &gt;&gt;</w:t>
      </w:r>
      <w:r>
        <w:rPr>
          <w:rtl/>
        </w:rPr>
        <w:t xml:space="preserve"> </w:t>
      </w:r>
      <w:bookmarkEnd w:id="59146"/>
    </w:p>
    <w:p w:rsidR="00071895" w:rsidRDefault="00071895" w:rsidP="00A11436">
      <w:pPr>
        <w:rPr>
          <w:rtl/>
        </w:rPr>
      </w:pPr>
    </w:p>
    <w:p w:rsidR="00071895" w:rsidRDefault="00071895" w:rsidP="006237F5">
      <w:pPr>
        <w:rPr>
          <w:rtl/>
        </w:rPr>
      </w:pPr>
      <w:bookmarkStart w:id="59147" w:name="_ETM_Q154_654000"/>
      <w:bookmarkEnd w:id="59147"/>
      <w:r>
        <w:rPr>
          <w:rFonts w:hint="cs"/>
          <w:rtl/>
        </w:rPr>
        <w:t>אתה רוצה שאני אספר לך מה הם אמרו? מה הליבה של הפסילה?</w:t>
      </w:r>
    </w:p>
    <w:p w:rsidR="00071895" w:rsidRDefault="00071895" w:rsidP="006237F5">
      <w:pPr>
        <w:rPr>
          <w:rtl/>
        </w:rPr>
      </w:pPr>
    </w:p>
    <w:p w:rsidR="00071895" w:rsidRDefault="00071895" w:rsidP="006237F5">
      <w:pPr>
        <w:pStyle w:val="af6"/>
        <w:keepNext/>
        <w:rPr>
          <w:rtl/>
        </w:rPr>
      </w:pPr>
      <w:r w:rsidRPr="009C1B08">
        <w:rPr>
          <w:rStyle w:val="TagStyle"/>
          <w:rtl/>
        </w:rPr>
        <w:t xml:space="preserve"> &lt;&lt; יור &gt;&gt; </w:t>
      </w:r>
      <w:r>
        <w:rPr>
          <w:rtl/>
        </w:rPr>
        <w:t>היו"ר ארז מלול:</w:t>
      </w:r>
      <w:r w:rsidRPr="009C1B08">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59148" w:name="_ETM_Q154_657000"/>
      <w:bookmarkEnd w:id="59148"/>
      <w:r>
        <w:rPr>
          <w:rFonts w:hint="cs"/>
          <w:rtl/>
        </w:rPr>
        <w:t>עברת על פסק הדין?</w:t>
      </w:r>
    </w:p>
    <w:p w:rsidR="00071895" w:rsidRDefault="00071895" w:rsidP="006237F5">
      <w:pPr>
        <w:rPr>
          <w:rtl/>
        </w:rPr>
      </w:pPr>
      <w:bookmarkStart w:id="59149" w:name="_ETM_Q154_659000"/>
      <w:bookmarkEnd w:id="59149"/>
    </w:p>
    <w:p w:rsidR="00071895" w:rsidRDefault="00071895" w:rsidP="006237F5">
      <w:pPr>
        <w:pStyle w:val="-"/>
        <w:keepNext/>
        <w:rPr>
          <w:rtl/>
        </w:rPr>
      </w:pPr>
      <w:bookmarkStart w:id="59150" w:name="ET_speakercontinue_6461_39"/>
      <w:r w:rsidRPr="009C1B08">
        <w:rPr>
          <w:rStyle w:val="TagStyle"/>
          <w:rtl/>
        </w:rPr>
        <w:t xml:space="preserve"> &lt;&lt; דובר_המשך &gt;&gt; </w:t>
      </w:r>
      <w:r>
        <w:rPr>
          <w:rtl/>
        </w:rPr>
        <w:t>שר התקשורת שלמה קרעי:</w:t>
      </w:r>
      <w:r w:rsidRPr="009C1B08">
        <w:rPr>
          <w:rStyle w:val="TagStyle"/>
          <w:rtl/>
        </w:rPr>
        <w:t xml:space="preserve"> &lt;&lt; דובר_המשך &gt;&gt;</w:t>
      </w:r>
      <w:r>
        <w:rPr>
          <w:rtl/>
        </w:rPr>
        <w:t xml:space="preserve"> </w:t>
      </w:r>
      <w:bookmarkEnd w:id="59150"/>
    </w:p>
    <w:p w:rsidR="00071895" w:rsidRDefault="00071895" w:rsidP="00A11436">
      <w:pPr>
        <w:rPr>
          <w:rtl/>
        </w:rPr>
      </w:pPr>
    </w:p>
    <w:p w:rsidR="00071895" w:rsidRDefault="00071895" w:rsidP="00CE05CC">
      <w:pPr>
        <w:rPr>
          <w:rtl/>
        </w:rPr>
      </w:pPr>
      <w:bookmarkStart w:id="59151" w:name="_ETM_Q154_658000"/>
      <w:bookmarkEnd w:id="59151"/>
      <w:r>
        <w:rPr>
          <w:rFonts w:hint="cs"/>
          <w:rtl/>
        </w:rPr>
        <w:t xml:space="preserve">הליבה של הפסילה </w:t>
      </w:r>
      <w:r w:rsidR="00CE05CC">
        <w:rPr>
          <w:rFonts w:hint="cs"/>
          <w:rtl/>
        </w:rPr>
        <w:t>ב</w:t>
      </w:r>
      <w:r>
        <w:rPr>
          <w:rFonts w:hint="cs"/>
          <w:rtl/>
        </w:rPr>
        <w:t xml:space="preserve">פסק </w:t>
      </w:r>
      <w:bookmarkStart w:id="59152" w:name="_ETM_Q154_662000"/>
      <w:bookmarkEnd w:id="59152"/>
      <w:r>
        <w:rPr>
          <w:rFonts w:hint="cs"/>
          <w:rtl/>
        </w:rPr>
        <w:t xml:space="preserve">הדין, חבר הכנסת קריב, היא שאני פניתי ליושב-ראש </w:t>
      </w:r>
      <w:bookmarkStart w:id="59153" w:name="_ETM_Q154_670000"/>
      <w:bookmarkEnd w:id="59153"/>
      <w:r>
        <w:rPr>
          <w:rFonts w:hint="cs"/>
          <w:rtl/>
        </w:rPr>
        <w:t xml:space="preserve">הדואר לפני שפתחתי בהליך ההדחה והודעתי לו שאני לא מרוצה </w:t>
      </w:r>
      <w:bookmarkStart w:id="59154" w:name="_ETM_Q154_675000"/>
      <w:bookmarkEnd w:id="59154"/>
      <w:r>
        <w:rPr>
          <w:rFonts w:hint="cs"/>
          <w:rtl/>
        </w:rPr>
        <w:t>ואין לי אמון ביכולת שלו.</w:t>
      </w:r>
      <w:bookmarkStart w:id="59155" w:name="_ETM_Q154_678000"/>
      <w:bookmarkEnd w:id="59155"/>
      <w:r w:rsidR="00CE05CC">
        <w:rPr>
          <w:rFonts w:hint="cs"/>
          <w:rtl/>
        </w:rPr>
        <w:t xml:space="preserve"> </w:t>
      </w:r>
      <w:r>
        <w:rPr>
          <w:rFonts w:hint="cs"/>
          <w:rtl/>
        </w:rPr>
        <w:t xml:space="preserve">מי מפטר עובד בלי לנסות לגמור </w:t>
      </w:r>
      <w:bookmarkStart w:id="59156" w:name="_ETM_Q154_681000"/>
      <w:bookmarkEnd w:id="59156"/>
      <w:r>
        <w:rPr>
          <w:rFonts w:hint="cs"/>
          <w:rtl/>
        </w:rPr>
        <w:t xml:space="preserve">איתו בטוב לפני כן? מה הם מצפים, השופטים? הרי אם </w:t>
      </w:r>
      <w:bookmarkStart w:id="59157" w:name="_ETM_Q154_684000"/>
      <w:bookmarkEnd w:id="59157"/>
      <w:r>
        <w:rPr>
          <w:rFonts w:hint="cs"/>
          <w:rtl/>
        </w:rPr>
        <w:t xml:space="preserve">הייתי עושה ההפך </w:t>
      </w:r>
      <w:r w:rsidR="00CE05CC">
        <w:rPr>
          <w:rFonts w:hint="eastAsia"/>
          <w:rtl/>
        </w:rPr>
        <w:t xml:space="preserve">– </w:t>
      </w:r>
      <w:r>
        <w:rPr>
          <w:rFonts w:hint="cs"/>
          <w:rtl/>
        </w:rPr>
        <w:t xml:space="preserve">לא הייתי מדבר איתו, מייד תוקע </w:t>
      </w:r>
      <w:bookmarkStart w:id="59158" w:name="_ETM_Q154_688000"/>
      <w:bookmarkEnd w:id="59158"/>
      <w:r>
        <w:rPr>
          <w:rFonts w:hint="cs"/>
          <w:rtl/>
        </w:rPr>
        <w:t xml:space="preserve">לו סכין, מייד מוציא לו מכתב שימוע, בלי לנסות </w:t>
      </w:r>
      <w:bookmarkStart w:id="59159" w:name="_ETM_Q154_690000"/>
      <w:bookmarkEnd w:id="59159"/>
      <w:r>
        <w:rPr>
          <w:rFonts w:hint="cs"/>
          <w:rtl/>
        </w:rPr>
        <w:t xml:space="preserve">לדבר איתו </w:t>
      </w:r>
      <w:r w:rsidR="00CE05CC">
        <w:rPr>
          <w:rFonts w:hint="eastAsia"/>
          <w:rtl/>
        </w:rPr>
        <w:t xml:space="preserve">– </w:t>
      </w:r>
      <w:r>
        <w:rPr>
          <w:rFonts w:hint="cs"/>
          <w:rtl/>
        </w:rPr>
        <w:t xml:space="preserve">היו אומרים: רגע, היית צריך לדבר איתו לפני </w:t>
      </w:r>
      <w:bookmarkStart w:id="59160" w:name="_ETM_Q154_694000"/>
      <w:bookmarkEnd w:id="59160"/>
      <w:r>
        <w:rPr>
          <w:rFonts w:hint="cs"/>
          <w:rtl/>
        </w:rPr>
        <w:t>כן, אולי הוא היה מוכן לגמור בטוב</w:t>
      </w:r>
      <w:r w:rsidR="00CE05CC">
        <w:rPr>
          <w:rFonts w:hint="cs"/>
          <w:rtl/>
        </w:rPr>
        <w:t>.</w:t>
      </w:r>
      <w:r>
        <w:rPr>
          <w:rFonts w:hint="cs"/>
          <w:rtl/>
        </w:rPr>
        <w:t xml:space="preserve"> לא מיצית </w:t>
      </w:r>
      <w:bookmarkStart w:id="59161" w:name="_ETM_Q154_697000"/>
      <w:bookmarkEnd w:id="59161"/>
      <w:r>
        <w:rPr>
          <w:rFonts w:hint="cs"/>
          <w:rtl/>
        </w:rPr>
        <w:t>את ההליכים.</w:t>
      </w:r>
    </w:p>
    <w:p w:rsidR="00071895" w:rsidRDefault="00071895" w:rsidP="006237F5">
      <w:pPr>
        <w:rPr>
          <w:rtl/>
        </w:rPr>
      </w:pPr>
    </w:p>
    <w:p w:rsidR="00071895" w:rsidRDefault="00071895" w:rsidP="006237F5">
      <w:pPr>
        <w:pStyle w:val="af5"/>
        <w:keepNext/>
        <w:rPr>
          <w:rtl/>
        </w:rPr>
      </w:pPr>
      <w:bookmarkStart w:id="59162" w:name="ET_interruption_5807_40"/>
      <w:r w:rsidRPr="009C1B08">
        <w:rPr>
          <w:rStyle w:val="TagStyle"/>
          <w:rtl/>
        </w:rPr>
        <w:t xml:space="preserve"> &lt;&lt; קריאה &gt;&gt; </w:t>
      </w:r>
      <w:r>
        <w:rPr>
          <w:rtl/>
        </w:rPr>
        <w:t>קטי קטרין שטרית (הליכוד):</w:t>
      </w:r>
      <w:r w:rsidRPr="009C1B08">
        <w:rPr>
          <w:rStyle w:val="TagStyle"/>
          <w:rtl/>
        </w:rPr>
        <w:t xml:space="preserve"> &lt;&lt; קריאה &gt;&gt;</w:t>
      </w:r>
      <w:r>
        <w:rPr>
          <w:rtl/>
        </w:rPr>
        <w:t xml:space="preserve"> </w:t>
      </w:r>
      <w:bookmarkEnd w:id="59162"/>
    </w:p>
    <w:p w:rsidR="00071895" w:rsidRDefault="00071895" w:rsidP="00A11436">
      <w:pPr>
        <w:rPr>
          <w:rtl/>
        </w:rPr>
      </w:pPr>
    </w:p>
    <w:p w:rsidR="00071895" w:rsidRDefault="00071895" w:rsidP="00A11436">
      <w:pPr>
        <w:rPr>
          <w:rtl/>
        </w:rPr>
      </w:pPr>
      <w:bookmarkStart w:id="59163" w:name="_ETM_Q154_696000"/>
      <w:bookmarkEnd w:id="59163"/>
      <w:r>
        <w:rPr>
          <w:rFonts w:hint="cs"/>
          <w:rtl/>
        </w:rPr>
        <w:t xml:space="preserve">אדוני השר, אני אתן לך דוגמה. מרב מיכאלי, כשהיא </w:t>
      </w:r>
      <w:bookmarkStart w:id="59164" w:name="_ETM_Q154_702000"/>
      <w:bookmarkEnd w:id="59164"/>
      <w:r>
        <w:rPr>
          <w:rFonts w:hint="cs"/>
          <w:rtl/>
        </w:rPr>
        <w:t xml:space="preserve">נכנסה למשרד התחבורה, היא פיטרה שני עובדים. איזה בית משפט </w:t>
      </w:r>
      <w:bookmarkStart w:id="59165" w:name="_ETM_Q154_706000"/>
      <w:bookmarkEnd w:id="59165"/>
      <w:r>
        <w:rPr>
          <w:rFonts w:hint="cs"/>
          <w:rtl/>
        </w:rPr>
        <w:t xml:space="preserve">החזיר אותם? אף בית משפט. למה? כי זה ימין, </w:t>
      </w:r>
      <w:bookmarkStart w:id="59166" w:name="_ETM_Q154_710000"/>
      <w:bookmarkEnd w:id="59166"/>
      <w:r>
        <w:rPr>
          <w:rFonts w:hint="cs"/>
          <w:rtl/>
        </w:rPr>
        <w:t xml:space="preserve">וזה שמאל, ומערכת המשפט תתמוך אך ורק </w:t>
      </w:r>
      <w:r w:rsidR="00A11436">
        <w:rPr>
          <w:rFonts w:hint="cs"/>
          <w:rtl/>
        </w:rPr>
        <w:t>– – –</w:t>
      </w:r>
    </w:p>
    <w:p w:rsidR="00071895" w:rsidRDefault="00071895" w:rsidP="006237F5">
      <w:pPr>
        <w:rPr>
          <w:rtl/>
        </w:rPr>
      </w:pPr>
      <w:bookmarkStart w:id="59167" w:name="_ETM_Q154_713000"/>
      <w:bookmarkEnd w:id="59167"/>
    </w:p>
    <w:p w:rsidR="00071895" w:rsidRDefault="00071895" w:rsidP="006237F5">
      <w:pPr>
        <w:pStyle w:val="-"/>
        <w:keepNext/>
        <w:rPr>
          <w:rtl/>
        </w:rPr>
      </w:pPr>
      <w:bookmarkStart w:id="59168" w:name="ET_speakercontinue_6461_41"/>
      <w:r w:rsidRPr="00567824">
        <w:rPr>
          <w:rStyle w:val="TagStyle"/>
          <w:rtl/>
        </w:rPr>
        <w:t xml:space="preserve"> &lt;&lt; דובר_המשך &gt;&gt; </w:t>
      </w:r>
      <w:r>
        <w:rPr>
          <w:rtl/>
        </w:rPr>
        <w:t>שר התקשורת שלמה קרעי:</w:t>
      </w:r>
      <w:r w:rsidRPr="00567824">
        <w:rPr>
          <w:rStyle w:val="TagStyle"/>
          <w:rtl/>
        </w:rPr>
        <w:t xml:space="preserve"> &lt;&lt; דובר_המשך &gt;&gt;</w:t>
      </w:r>
      <w:r>
        <w:rPr>
          <w:rtl/>
        </w:rPr>
        <w:t xml:space="preserve"> </w:t>
      </w:r>
      <w:bookmarkEnd w:id="59168"/>
    </w:p>
    <w:p w:rsidR="00071895" w:rsidRDefault="00071895" w:rsidP="00A11436">
      <w:pPr>
        <w:rPr>
          <w:rtl/>
        </w:rPr>
      </w:pPr>
    </w:p>
    <w:p w:rsidR="00071895" w:rsidRDefault="00071895" w:rsidP="00CE05CC">
      <w:pPr>
        <w:rPr>
          <w:rtl/>
          <w:lang w:eastAsia="he-IL"/>
        </w:rPr>
      </w:pPr>
      <w:bookmarkStart w:id="59169" w:name="_ETM_Q154_712000"/>
      <w:bookmarkEnd w:id="59169"/>
      <w:r>
        <w:rPr>
          <w:rFonts w:hint="cs"/>
          <w:rtl/>
        </w:rPr>
        <w:t xml:space="preserve">תודה, </w:t>
      </w:r>
      <w:bookmarkStart w:id="59170" w:name="_ETM_Q154_715000"/>
      <w:bookmarkEnd w:id="59170"/>
      <w:r>
        <w:rPr>
          <w:rFonts w:hint="cs"/>
          <w:rtl/>
        </w:rPr>
        <w:t xml:space="preserve">קטי. חבר הכנסת קריב, אני רוצה להתייחס לגופו של עניין </w:t>
      </w:r>
      <w:bookmarkStart w:id="59171" w:name="_ETM_Q154_719000"/>
      <w:bookmarkEnd w:id="59171"/>
      <w:r>
        <w:rPr>
          <w:rFonts w:hint="cs"/>
          <w:rtl/>
        </w:rPr>
        <w:t xml:space="preserve">של ההפרטה. </w:t>
      </w:r>
      <w:r>
        <w:rPr>
          <w:rFonts w:hint="cs"/>
          <w:rtl/>
          <w:lang w:eastAsia="he-IL"/>
        </w:rPr>
        <w:t xml:space="preserve">אני לא חושב כמוך, ששירות הדואר, כשהמדינה תהיה מופקדת עליו, יהיה </w:t>
      </w:r>
      <w:bookmarkStart w:id="59172" w:name="_ETM_Q154_725000"/>
      <w:bookmarkEnd w:id="59172"/>
      <w:r>
        <w:rPr>
          <w:rFonts w:hint="cs"/>
          <w:rtl/>
          <w:lang w:eastAsia="he-IL"/>
        </w:rPr>
        <w:t xml:space="preserve">שירות טוב. זה מאוד קשה, בטח ובטח כשהסמכות לא בידיים של מי שאחראי לשירות הזה, </w:t>
      </w:r>
      <w:bookmarkStart w:id="59173" w:name="_ETM_Q154_735000"/>
      <w:bookmarkEnd w:id="59173"/>
      <w:r>
        <w:rPr>
          <w:rFonts w:hint="cs"/>
          <w:rtl/>
          <w:lang w:eastAsia="he-IL"/>
        </w:rPr>
        <w:t xml:space="preserve">לא בידיים של המדינה, אלא בידיים של בית משפט. אבל נעזוב את זה רגע בצד. אני מאמין שההפרטה </w:t>
      </w:r>
      <w:bookmarkStart w:id="59174" w:name="_ETM_Q154_740000"/>
      <w:bookmarkEnd w:id="59174"/>
      <w:r>
        <w:rPr>
          <w:rFonts w:hint="cs"/>
          <w:rtl/>
          <w:lang w:eastAsia="he-IL"/>
        </w:rPr>
        <w:t xml:space="preserve">תיטיב פלאים עם שירותי הדואר שהציבור יקבל. למה? אתה צריך להבין שהפרטה זה לא אומר הפקרות; הפרטה זה </w:t>
      </w:r>
      <w:bookmarkStart w:id="59175" w:name="_ETM_Q154_748000"/>
      <w:bookmarkEnd w:id="59175"/>
      <w:r>
        <w:rPr>
          <w:rFonts w:hint="cs"/>
          <w:rtl/>
          <w:lang w:eastAsia="he-IL"/>
        </w:rPr>
        <w:t>אומר עדיין עמידה בתנאי רישיון של סניפים במרחקים מסוימים, שעות פעילות מסוימות.</w:t>
      </w:r>
    </w:p>
    <w:p w:rsidR="00071895" w:rsidRDefault="00071895" w:rsidP="006237F5">
      <w:pPr>
        <w:rPr>
          <w:rtl/>
          <w:lang w:eastAsia="he-IL"/>
        </w:rPr>
      </w:pPr>
    </w:p>
    <w:p w:rsidR="00071895" w:rsidRDefault="00071895" w:rsidP="00CE05CC">
      <w:pPr>
        <w:rPr>
          <w:rtl/>
          <w:lang w:eastAsia="he-IL"/>
        </w:rPr>
      </w:pPr>
      <w:bookmarkStart w:id="59176" w:name="TOR_Q155"/>
      <w:bookmarkEnd w:id="59176"/>
      <w:r>
        <w:rPr>
          <w:rFonts w:hint="cs"/>
          <w:rtl/>
          <w:lang w:eastAsia="he-IL"/>
        </w:rPr>
        <w:t xml:space="preserve">אבל כשהדואר יהיה בידיים פרטיות, הוא לא ישים מישהו כושל שעומד בראש, או פקידים שיקבלו משכורות עתק ולא יעשו שום </w:t>
      </w:r>
      <w:bookmarkStart w:id="59177" w:name="_ETM_Q155_169000"/>
      <w:bookmarkEnd w:id="59177"/>
      <w:r>
        <w:rPr>
          <w:rFonts w:hint="cs"/>
          <w:rtl/>
          <w:lang w:eastAsia="he-IL"/>
        </w:rPr>
        <w:t>דבר וישבו כל היום במשרד. זה מה שקורה כשזו חברה ממשלתית. אנחנו לא מאמינים בשיטה הקומוניסטית, שהממשלה יודעת</w:t>
      </w:r>
      <w:bookmarkStart w:id="59178" w:name="_ETM_Q155_175000"/>
      <w:bookmarkEnd w:id="59178"/>
      <w:r>
        <w:rPr>
          <w:rFonts w:hint="cs"/>
          <w:rtl/>
          <w:lang w:eastAsia="he-IL"/>
        </w:rPr>
        <w:t xml:space="preserve"> לפעול יותר טוב מהשוק החופשי. ולכן אני בעד הפרטה, ואני בעד הפרטה כמה שיותר מהר,</w:t>
      </w:r>
      <w:bookmarkStart w:id="59179" w:name="_ETM_Q155_183000"/>
      <w:bookmarkEnd w:id="59179"/>
      <w:r>
        <w:rPr>
          <w:rFonts w:hint="cs"/>
          <w:rtl/>
          <w:lang w:eastAsia="he-IL"/>
        </w:rPr>
        <w:t xml:space="preserve"> אבל אני מנסה שבתוואי הביניים </w:t>
      </w:r>
      <w:r>
        <w:rPr>
          <w:rFonts w:hint="eastAsia"/>
          <w:rtl/>
          <w:lang w:eastAsia="he-IL"/>
        </w:rPr>
        <w:t>–</w:t>
      </w:r>
      <w:r>
        <w:rPr>
          <w:rFonts w:hint="cs"/>
          <w:rtl/>
          <w:lang w:eastAsia="he-IL"/>
        </w:rPr>
        <w:t xml:space="preserve"> כי הפרטה יכולה לקחת זמן; כל אחד שיעתור לבג"ץ יגרום להפרטה להתעכב עוד חצי שנה ועוד שנה ועוד שנתיים. ההפרטה המהירה ביותר, הקצרה ביותר שהייתה בישראל</w:t>
      </w:r>
      <w:r w:rsidR="00CE05CC">
        <w:rPr>
          <w:rFonts w:hint="cs"/>
          <w:rtl/>
          <w:lang w:eastAsia="he-IL"/>
        </w:rPr>
        <w:t>,</w:t>
      </w:r>
      <w:r>
        <w:rPr>
          <w:rFonts w:hint="cs"/>
          <w:rtl/>
          <w:lang w:eastAsia="he-IL"/>
        </w:rPr>
        <w:t xml:space="preserve"> </w:t>
      </w:r>
      <w:bookmarkStart w:id="59180" w:name="_ETM_Q155_197000"/>
      <w:bookmarkEnd w:id="59180"/>
      <w:r>
        <w:rPr>
          <w:rFonts w:hint="cs"/>
          <w:rtl/>
          <w:lang w:eastAsia="he-IL"/>
        </w:rPr>
        <w:t>לקחה שלוש שנים. זו הפרטת נמל חיפה. לכן בינתיים יש ציבור שנאנק, ואותו ציבור שנאנק, אני מנסה לתת לו פתרונות, וזה מאוד קשה. מאוד קשה לפעול כשאין לך סמכות בידיים</w:t>
      </w:r>
      <w:r w:rsidR="00CE05CC">
        <w:rPr>
          <w:rFonts w:hint="cs"/>
          <w:rtl/>
          <w:lang w:eastAsia="he-IL"/>
        </w:rPr>
        <w:t>,</w:t>
      </w:r>
      <w:r>
        <w:rPr>
          <w:rFonts w:hint="cs"/>
          <w:rtl/>
          <w:lang w:eastAsia="he-IL"/>
        </w:rPr>
        <w:t xml:space="preserve"> אבל אנחנו עושים את זה.</w:t>
      </w:r>
    </w:p>
    <w:p w:rsidR="00071895" w:rsidRDefault="00071895" w:rsidP="006237F5">
      <w:pPr>
        <w:rPr>
          <w:rtl/>
          <w:lang w:eastAsia="he-IL"/>
        </w:rPr>
      </w:pPr>
    </w:p>
    <w:p w:rsidR="00071895" w:rsidRDefault="00071895" w:rsidP="00CE05CC">
      <w:pPr>
        <w:rPr>
          <w:rtl/>
          <w:lang w:eastAsia="he-IL"/>
        </w:rPr>
      </w:pPr>
      <w:bookmarkStart w:id="59181" w:name="_ETM_Q155_213000"/>
      <w:bookmarkEnd w:id="59181"/>
      <w:r>
        <w:rPr>
          <w:rFonts w:hint="cs"/>
          <w:rtl/>
          <w:lang w:eastAsia="he-IL"/>
        </w:rPr>
        <w:t xml:space="preserve">התקציב שמגיע לכאן, כמו שאמרתי, יש בו דברים שלא אהבתי. באופן אישי, גם במשרד שלי אין עדיין סיכום תקציבי טוב. הוויכוחים </w:t>
      </w:r>
      <w:bookmarkStart w:id="59182" w:name="_ETM_Q155_232000"/>
      <w:bookmarkEnd w:id="59182"/>
      <w:r>
        <w:rPr>
          <w:rFonts w:hint="cs"/>
          <w:rtl/>
          <w:lang w:eastAsia="he-IL"/>
        </w:rPr>
        <w:t>הם על תקציב של מוגנות ילדים. אנחנו מנסים מן הגורן ומן היקב עכשיו, בגלל הוויכוחים האלה, לקושש דרך גורמים אחרים, שהם יתקצבו לנו את התקציב של מוגנות ילדים ברשת.</w:t>
      </w:r>
      <w:bookmarkStart w:id="59183" w:name="_ETM_Q155_247000"/>
      <w:bookmarkEnd w:id="59183"/>
      <w:r>
        <w:rPr>
          <w:rFonts w:hint="cs"/>
          <w:rtl/>
          <w:lang w:eastAsia="he-IL"/>
        </w:rPr>
        <w:t xml:space="preserve"> אנחנו נגיש אולי את המסקנות, כי משרד האוצר מסרב לאשר 20 מיליון שקל תקציב שנתי</w:t>
      </w:r>
      <w:bookmarkStart w:id="59184" w:name="_ETM_Q155_251000"/>
      <w:bookmarkEnd w:id="59184"/>
      <w:r>
        <w:rPr>
          <w:rFonts w:hint="cs"/>
          <w:rtl/>
          <w:lang w:eastAsia="he-IL"/>
        </w:rPr>
        <w:t xml:space="preserve"> למשרד התקשורת לפרויקטים כאל</w:t>
      </w:r>
      <w:r w:rsidR="00CE05CC">
        <w:rPr>
          <w:rFonts w:hint="cs"/>
          <w:rtl/>
          <w:lang w:eastAsia="he-IL"/>
        </w:rPr>
        <w:t>ה</w:t>
      </w:r>
      <w:r>
        <w:rPr>
          <w:rFonts w:hint="cs"/>
          <w:rtl/>
          <w:lang w:eastAsia="he-IL"/>
        </w:rPr>
        <w:t xml:space="preserve"> של מוגנות ילדים, של תקציבים לצעירים, לחוגי תקשורת לצעירים בפריפריה. התקציב הזה היה </w:t>
      </w:r>
      <w:bookmarkStart w:id="59185" w:name="_ETM_Q155_261000"/>
      <w:bookmarkEnd w:id="59185"/>
      <w:r>
        <w:rPr>
          <w:rFonts w:hint="cs"/>
          <w:rtl/>
          <w:lang w:eastAsia="he-IL"/>
        </w:rPr>
        <w:t>צריך לצאת ב-2023. 3 מיליון שקלים זה לא כסף בכלל, זה הבורקסים שהם קונים שם באגף תקציבים</w:t>
      </w:r>
      <w:r w:rsidR="00CE05CC">
        <w:rPr>
          <w:rFonts w:hint="cs"/>
          <w:rtl/>
          <w:lang w:eastAsia="he-IL"/>
        </w:rPr>
        <w:t>,</w:t>
      </w:r>
      <w:r>
        <w:rPr>
          <w:rFonts w:hint="cs"/>
          <w:rtl/>
          <w:lang w:eastAsia="he-IL"/>
        </w:rPr>
        <w:t xml:space="preserve"> עם כל הישיבות שהם עושים שם בכל שנה.</w:t>
      </w:r>
      <w:bookmarkStart w:id="59186" w:name="_ETM_Q155_276000"/>
      <w:bookmarkEnd w:id="59186"/>
      <w:r>
        <w:rPr>
          <w:rFonts w:hint="cs"/>
          <w:rtl/>
          <w:lang w:eastAsia="he-IL"/>
        </w:rPr>
        <w:t xml:space="preserve"> את 3 מיליון השקלים, שהיינו לפני </w:t>
      </w:r>
      <w:r w:rsidR="00CE05CC">
        <w:rPr>
          <w:lang w:eastAsia="he-IL"/>
        </w:rPr>
        <w:t>enter</w:t>
      </w:r>
      <w:r>
        <w:rPr>
          <w:rFonts w:hint="cs"/>
          <w:rtl/>
          <w:lang w:eastAsia="he-IL"/>
        </w:rPr>
        <w:t xml:space="preserve"> לשחרר את הכסף לרשויות </w:t>
      </w:r>
      <w:r w:rsidR="00CE05CC">
        <w:rPr>
          <w:rFonts w:hint="eastAsia"/>
          <w:rtl/>
          <w:lang w:eastAsia="he-IL"/>
        </w:rPr>
        <w:t xml:space="preserve">– </w:t>
      </w:r>
      <w:r>
        <w:rPr>
          <w:rFonts w:hint="cs"/>
          <w:rtl/>
          <w:lang w:eastAsia="he-IL"/>
        </w:rPr>
        <w:t xml:space="preserve">משרד האוצר ביטל את הכול, ולא החזיר את </w:t>
      </w:r>
      <w:bookmarkStart w:id="59187" w:name="_ETM_Q155_281000"/>
      <w:bookmarkEnd w:id="59187"/>
      <w:r>
        <w:rPr>
          <w:rFonts w:hint="cs"/>
          <w:rtl/>
          <w:lang w:eastAsia="he-IL"/>
        </w:rPr>
        <w:t>זה ב-2023.</w:t>
      </w:r>
    </w:p>
    <w:p w:rsidR="00071895" w:rsidRDefault="00071895" w:rsidP="006237F5">
      <w:pPr>
        <w:rPr>
          <w:rtl/>
          <w:lang w:eastAsia="he-IL"/>
        </w:rPr>
      </w:pPr>
    </w:p>
    <w:p w:rsidR="00071895" w:rsidRDefault="00071895" w:rsidP="00CE05CC">
      <w:pPr>
        <w:rPr>
          <w:rtl/>
          <w:lang w:eastAsia="he-IL"/>
        </w:rPr>
      </w:pPr>
      <w:bookmarkStart w:id="59188" w:name="_ETM_Q155_284000"/>
      <w:bookmarkEnd w:id="59188"/>
      <w:r>
        <w:rPr>
          <w:rFonts w:hint="cs"/>
          <w:rtl/>
          <w:lang w:eastAsia="he-IL"/>
        </w:rPr>
        <w:t>אז יש בעיות</w:t>
      </w:r>
      <w:r w:rsidR="00CE05CC">
        <w:rPr>
          <w:rFonts w:hint="cs"/>
          <w:rtl/>
          <w:lang w:eastAsia="he-IL"/>
        </w:rPr>
        <w:t>,</w:t>
      </w:r>
      <w:r>
        <w:rPr>
          <w:rFonts w:hint="cs"/>
          <w:rtl/>
          <w:lang w:eastAsia="he-IL"/>
        </w:rPr>
        <w:t xml:space="preserve"> יש בעיות בתקציב, אבל בסך הכול זה תקציב שבו ניסינו והתאמצנו ונאבקנו שלא יכבד נטל המס הכולל על</w:t>
      </w:r>
      <w:bookmarkStart w:id="59189" w:name="_ETM_Q155_295000"/>
      <w:bookmarkEnd w:id="59189"/>
      <w:r>
        <w:rPr>
          <w:rFonts w:hint="cs"/>
          <w:rtl/>
          <w:lang w:eastAsia="he-IL"/>
        </w:rPr>
        <w:t xml:space="preserve"> אזרחי מדינת ישראל בשנה הזו, ולדאוג לגולת הכותרת שלנו </w:t>
      </w:r>
      <w:bookmarkStart w:id="59190" w:name="_ETM_Q155_301000"/>
      <w:bookmarkEnd w:id="59190"/>
      <w:r w:rsidR="00A11436">
        <w:rPr>
          <w:rFonts w:hint="cs"/>
          <w:rtl/>
          <w:lang w:eastAsia="he-IL"/>
        </w:rPr>
        <w:t>– –</w:t>
      </w:r>
    </w:p>
    <w:p w:rsidR="00071895" w:rsidRDefault="00071895" w:rsidP="006237F5">
      <w:pPr>
        <w:rPr>
          <w:rtl/>
          <w:lang w:eastAsia="he-IL"/>
        </w:rPr>
      </w:pPr>
    </w:p>
    <w:p w:rsidR="00071895" w:rsidRDefault="00071895" w:rsidP="006237F5">
      <w:pPr>
        <w:pStyle w:val="af5"/>
        <w:keepNext/>
        <w:rPr>
          <w:rtl/>
        </w:rPr>
      </w:pPr>
      <w:r w:rsidRPr="00CB7C8B">
        <w:rPr>
          <w:rStyle w:val="TagStyle"/>
          <w:rtl/>
        </w:rPr>
        <w:t xml:space="preserve"> &lt;&lt; קריאה &gt;&gt; </w:t>
      </w:r>
      <w:r>
        <w:rPr>
          <w:rtl/>
        </w:rPr>
        <w:t>מיקי לוי (יש עתיד):</w:t>
      </w:r>
      <w:r w:rsidRPr="00CB7C8B">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הם לקחו הלוואות שהנינים שלנו ישלמו.</w:t>
      </w:r>
    </w:p>
    <w:p w:rsidR="00071895" w:rsidRDefault="00071895" w:rsidP="006237F5">
      <w:pPr>
        <w:rPr>
          <w:rtl/>
          <w:lang w:eastAsia="he-IL"/>
        </w:rPr>
      </w:pPr>
    </w:p>
    <w:p w:rsidR="00071895" w:rsidRDefault="00071895" w:rsidP="006237F5">
      <w:pPr>
        <w:pStyle w:val="-"/>
        <w:keepNext/>
        <w:rPr>
          <w:rtl/>
        </w:rPr>
      </w:pPr>
      <w:bookmarkStart w:id="59191" w:name="ET_speakercontinue_6461_3"/>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191"/>
    </w:p>
    <w:p w:rsidR="00071895" w:rsidRDefault="00071895" w:rsidP="00A11436">
      <w:pPr>
        <w:rPr>
          <w:rtl/>
          <w:lang w:eastAsia="he-IL"/>
        </w:rPr>
      </w:pPr>
    </w:p>
    <w:p w:rsidR="00071895" w:rsidRDefault="00CE05CC" w:rsidP="00CE05CC">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071895">
        <w:rPr>
          <w:rFonts w:hint="cs"/>
          <w:rtl/>
          <w:lang w:eastAsia="he-IL"/>
        </w:rPr>
        <w:t>ולדאוג לגולת הכותרת, שהם הלוחמים הגיבורים שלנו שנמצאים בחזית</w:t>
      </w:r>
      <w:r>
        <w:rPr>
          <w:rFonts w:hint="cs"/>
          <w:rtl/>
          <w:lang w:eastAsia="he-IL"/>
        </w:rPr>
        <w:t>,</w:t>
      </w:r>
      <w:bookmarkStart w:id="59192" w:name="_ETM_Q155_312000"/>
      <w:bookmarkEnd w:id="59192"/>
      <w:r w:rsidR="00071895">
        <w:rPr>
          <w:rFonts w:hint="cs"/>
          <w:rtl/>
          <w:lang w:eastAsia="he-IL"/>
        </w:rPr>
        <w:t xml:space="preserve"> לתת את ההטבות הטובות ביותר. </w:t>
      </w:r>
    </w:p>
    <w:p w:rsidR="00071895" w:rsidRDefault="00071895" w:rsidP="006237F5">
      <w:pPr>
        <w:rPr>
          <w:rtl/>
          <w:lang w:eastAsia="he-IL"/>
        </w:rPr>
      </w:pPr>
    </w:p>
    <w:p w:rsidR="00071895" w:rsidRDefault="00071895" w:rsidP="006237F5">
      <w:pPr>
        <w:pStyle w:val="af5"/>
        <w:keepNext/>
        <w:rPr>
          <w:rtl/>
        </w:rPr>
      </w:pPr>
      <w:bookmarkStart w:id="59193" w:name="ET_interruption_5084_24"/>
      <w:r w:rsidRPr="00CB7C8B">
        <w:rPr>
          <w:rStyle w:val="TagStyle"/>
          <w:rtl/>
        </w:rPr>
        <w:t xml:space="preserve"> &lt;&lt; קריאה &gt;&gt; </w:t>
      </w:r>
      <w:r>
        <w:rPr>
          <w:rtl/>
        </w:rPr>
        <w:t>מיקי לוי (יש עתיד):</w:t>
      </w:r>
      <w:r w:rsidRPr="00CB7C8B">
        <w:rPr>
          <w:rStyle w:val="TagStyle"/>
          <w:rtl/>
        </w:rPr>
        <w:t xml:space="preserve"> &lt;&lt; קריאה &gt;&gt;</w:t>
      </w:r>
      <w:r>
        <w:rPr>
          <w:rtl/>
        </w:rPr>
        <w:t xml:space="preserve"> </w:t>
      </w:r>
      <w:bookmarkEnd w:id="5919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שלחתם אותם לעזאזל, אתה לא מתבייש? </w:t>
      </w:r>
    </w:p>
    <w:p w:rsidR="00071895" w:rsidRDefault="00071895" w:rsidP="006237F5">
      <w:pPr>
        <w:rPr>
          <w:rtl/>
          <w:lang w:eastAsia="he-IL"/>
        </w:rPr>
      </w:pPr>
    </w:p>
    <w:p w:rsidR="00071895" w:rsidRDefault="00071895" w:rsidP="006237F5">
      <w:pPr>
        <w:pStyle w:val="-"/>
        <w:keepNext/>
        <w:rPr>
          <w:rtl/>
        </w:rPr>
      </w:pPr>
      <w:r w:rsidRPr="000453CE">
        <w:rPr>
          <w:rStyle w:val="TagStyle"/>
          <w:rtl/>
        </w:rPr>
        <w:t xml:space="preserve"> &lt;&lt; דובר_המשך &gt;&gt; </w:t>
      </w:r>
      <w:r>
        <w:rPr>
          <w:rtl/>
        </w:rPr>
        <w:t>שר התקשורת שלמה קרעי:</w:t>
      </w:r>
      <w:r w:rsidRPr="000453CE">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הטובות ביותר.</w:t>
      </w:r>
    </w:p>
    <w:p w:rsidR="00071895" w:rsidRDefault="00071895" w:rsidP="006237F5">
      <w:pPr>
        <w:rPr>
          <w:rtl/>
          <w:lang w:eastAsia="he-IL"/>
        </w:rPr>
      </w:pPr>
      <w:bookmarkStart w:id="59194" w:name="_ETM_Q155_317000"/>
      <w:bookmarkEnd w:id="59194"/>
    </w:p>
    <w:p w:rsidR="00071895" w:rsidRDefault="00071895" w:rsidP="006237F5">
      <w:pPr>
        <w:pStyle w:val="af5"/>
        <w:keepNext/>
        <w:rPr>
          <w:rtl/>
        </w:rPr>
      </w:pPr>
      <w:r w:rsidRPr="000453CE">
        <w:rPr>
          <w:rStyle w:val="TagStyle"/>
          <w:rtl/>
        </w:rPr>
        <w:t xml:space="preserve"> &lt;&lt; קריאה &gt;&gt; </w:t>
      </w:r>
      <w:r>
        <w:rPr>
          <w:rtl/>
        </w:rPr>
        <w:t>מיקי לוי (יש עתיד):</w:t>
      </w:r>
      <w:r w:rsidRPr="000453CE">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שלחת את </w:t>
      </w:r>
      <w:bookmarkStart w:id="59195" w:name="_ETM_Q155_316000"/>
      <w:bookmarkEnd w:id="59195"/>
      <w:r>
        <w:rPr>
          <w:rFonts w:hint="cs"/>
          <w:rtl/>
          <w:lang w:eastAsia="he-IL"/>
        </w:rPr>
        <w:t>החיילים לעזאזל.</w:t>
      </w:r>
    </w:p>
    <w:p w:rsidR="00071895" w:rsidRDefault="00071895" w:rsidP="006237F5">
      <w:pPr>
        <w:rPr>
          <w:rtl/>
          <w:lang w:eastAsia="he-IL"/>
        </w:rPr>
      </w:pPr>
    </w:p>
    <w:p w:rsidR="00071895" w:rsidRDefault="00071895" w:rsidP="006237F5">
      <w:pPr>
        <w:pStyle w:val="-"/>
        <w:keepNext/>
        <w:rPr>
          <w:rtl/>
        </w:rPr>
      </w:pPr>
      <w:r w:rsidRPr="000453CE">
        <w:rPr>
          <w:rStyle w:val="TagStyle"/>
          <w:rtl/>
        </w:rPr>
        <w:t xml:space="preserve"> &lt;&lt; דובר_המשך &gt;&gt; </w:t>
      </w:r>
      <w:r>
        <w:rPr>
          <w:rtl/>
        </w:rPr>
        <w:t>שר התקשורת שלמה קרעי:</w:t>
      </w:r>
      <w:r w:rsidRPr="000453CE">
        <w:rPr>
          <w:rStyle w:val="TagStyle"/>
          <w:rtl/>
        </w:rPr>
        <w:t xml:space="preserve"> &lt;&lt; דובר_המשך &gt;&gt;</w:t>
      </w:r>
      <w:r>
        <w:rPr>
          <w:rtl/>
        </w:rPr>
        <w:t xml:space="preserve"> </w:t>
      </w:r>
    </w:p>
    <w:p w:rsidR="00071895" w:rsidRDefault="00071895" w:rsidP="00A11436">
      <w:pPr>
        <w:rPr>
          <w:rtl/>
          <w:lang w:eastAsia="he-IL"/>
        </w:rPr>
      </w:pPr>
    </w:p>
    <w:p w:rsidR="00071895" w:rsidRPr="000453CE" w:rsidRDefault="00071895" w:rsidP="00CE05CC">
      <w:pPr>
        <w:rPr>
          <w:rtl/>
          <w:lang w:eastAsia="he-IL"/>
        </w:rPr>
      </w:pPr>
      <w:r>
        <w:rPr>
          <w:rFonts w:hint="cs"/>
          <w:rtl/>
          <w:lang w:eastAsia="he-IL"/>
        </w:rPr>
        <w:t>אתה משקר</w:t>
      </w:r>
      <w:r w:rsidR="00CE05CC">
        <w:rPr>
          <w:rFonts w:hint="cs"/>
          <w:rtl/>
          <w:lang w:eastAsia="he-IL"/>
        </w:rPr>
        <w:t>.</w:t>
      </w:r>
      <w:r>
        <w:rPr>
          <w:rFonts w:hint="cs"/>
          <w:rtl/>
          <w:lang w:eastAsia="he-IL"/>
        </w:rPr>
        <w:t xml:space="preserve"> לא שלחתי אף חייל לעזאזל.</w:t>
      </w:r>
    </w:p>
    <w:p w:rsidR="00071895" w:rsidRDefault="00071895" w:rsidP="006237F5">
      <w:pPr>
        <w:rPr>
          <w:rtl/>
          <w:lang w:eastAsia="he-IL"/>
        </w:rPr>
      </w:pPr>
      <w:bookmarkStart w:id="59196" w:name="_ETM_Q155_319000"/>
      <w:bookmarkEnd w:id="59196"/>
    </w:p>
    <w:p w:rsidR="00071895" w:rsidRDefault="00071895" w:rsidP="006237F5">
      <w:pPr>
        <w:pStyle w:val="af5"/>
        <w:keepNext/>
        <w:rPr>
          <w:rtl/>
        </w:rPr>
      </w:pPr>
      <w:bookmarkStart w:id="59197" w:name="ET_interruption_5084_29"/>
      <w:r w:rsidRPr="00BF5BD8">
        <w:rPr>
          <w:rStyle w:val="TagStyle"/>
          <w:rtl/>
        </w:rPr>
        <w:t xml:space="preserve"> &lt;&lt; קריאה &gt;&gt; </w:t>
      </w:r>
      <w:r>
        <w:rPr>
          <w:rtl/>
        </w:rPr>
        <w:t>מיקי לוי (יש עתיד):</w:t>
      </w:r>
      <w:r w:rsidRPr="00BF5BD8">
        <w:rPr>
          <w:rStyle w:val="TagStyle"/>
          <w:rtl/>
        </w:rPr>
        <w:t xml:space="preserve"> &lt;&lt; קריאה &gt;&gt;</w:t>
      </w:r>
      <w:r>
        <w:rPr>
          <w:rtl/>
        </w:rPr>
        <w:t xml:space="preserve"> </w:t>
      </w:r>
      <w:bookmarkEnd w:id="59197"/>
    </w:p>
    <w:p w:rsidR="00071895" w:rsidRDefault="00071895" w:rsidP="00A11436">
      <w:pPr>
        <w:rPr>
          <w:rtl/>
          <w:lang w:eastAsia="he-IL"/>
        </w:rPr>
      </w:pPr>
    </w:p>
    <w:p w:rsidR="00071895" w:rsidRDefault="00071895" w:rsidP="006237F5">
      <w:pPr>
        <w:rPr>
          <w:rtl/>
          <w:lang w:eastAsia="he-IL"/>
        </w:rPr>
      </w:pPr>
      <w:r>
        <w:rPr>
          <w:rFonts w:hint="cs"/>
          <w:rtl/>
          <w:lang w:eastAsia="he-IL"/>
        </w:rPr>
        <w:t>שקרן, אתה שלחת את החיילים לעזאזל.</w:t>
      </w:r>
    </w:p>
    <w:p w:rsidR="00071895" w:rsidRDefault="00071895" w:rsidP="006237F5">
      <w:pPr>
        <w:rPr>
          <w:rtl/>
          <w:lang w:eastAsia="he-IL"/>
        </w:rPr>
      </w:pPr>
    </w:p>
    <w:p w:rsidR="00071895" w:rsidRDefault="00071895" w:rsidP="006237F5">
      <w:pPr>
        <w:pStyle w:val="af5"/>
        <w:keepNext/>
        <w:rPr>
          <w:rtl/>
        </w:rPr>
      </w:pPr>
      <w:bookmarkStart w:id="59198" w:name="ET_interruption_6345_31"/>
      <w:r w:rsidRPr="00BF5BD8">
        <w:rPr>
          <w:rStyle w:val="TagStyle"/>
          <w:rtl/>
        </w:rPr>
        <w:t xml:space="preserve"> &lt;&lt; קריאה &gt;&gt; </w:t>
      </w:r>
      <w:r>
        <w:rPr>
          <w:rtl/>
        </w:rPr>
        <w:t>טלי גוטליב (הליכוד):</w:t>
      </w:r>
      <w:r w:rsidRPr="00BF5BD8">
        <w:rPr>
          <w:rStyle w:val="TagStyle"/>
          <w:rtl/>
        </w:rPr>
        <w:t xml:space="preserve"> &lt;&lt; קריאה &gt;&gt;</w:t>
      </w:r>
      <w:r>
        <w:rPr>
          <w:rtl/>
        </w:rPr>
        <w:t xml:space="preserve"> </w:t>
      </w:r>
      <w:bookmarkEnd w:id="59198"/>
    </w:p>
    <w:p w:rsidR="00071895" w:rsidRDefault="00071895" w:rsidP="00A11436">
      <w:pPr>
        <w:rPr>
          <w:rtl/>
          <w:lang w:eastAsia="he-IL"/>
        </w:rPr>
      </w:pPr>
    </w:p>
    <w:p w:rsidR="00071895" w:rsidRDefault="00071895" w:rsidP="006237F5">
      <w:pPr>
        <w:rPr>
          <w:rtl/>
          <w:lang w:eastAsia="he-IL"/>
        </w:rPr>
      </w:pPr>
      <w:r>
        <w:rPr>
          <w:rFonts w:hint="cs"/>
          <w:rtl/>
          <w:lang w:eastAsia="he-IL"/>
        </w:rPr>
        <w:t>הוא שלח טייסים סרבנים.</w:t>
      </w:r>
    </w:p>
    <w:p w:rsidR="00071895" w:rsidRPr="00BF5BD8" w:rsidRDefault="00071895" w:rsidP="006237F5">
      <w:pPr>
        <w:rPr>
          <w:rtl/>
          <w:lang w:eastAsia="he-IL"/>
        </w:rPr>
      </w:pPr>
      <w:bookmarkStart w:id="59199" w:name="_ETM_Q155_322000"/>
      <w:bookmarkEnd w:id="59199"/>
    </w:p>
    <w:p w:rsidR="00071895" w:rsidRDefault="00071895" w:rsidP="006237F5">
      <w:pPr>
        <w:pStyle w:val="-"/>
        <w:keepNext/>
        <w:rPr>
          <w:rtl/>
        </w:rPr>
      </w:pPr>
      <w:bookmarkStart w:id="59200" w:name="ET_speakercontinue_6461_30"/>
      <w:r w:rsidRPr="00BF5BD8">
        <w:rPr>
          <w:rStyle w:val="TagStyle"/>
          <w:rtl/>
        </w:rPr>
        <w:t xml:space="preserve"> &lt;&lt; דובר_המשך &gt;&gt; </w:t>
      </w:r>
      <w:r>
        <w:rPr>
          <w:rtl/>
        </w:rPr>
        <w:t>שר התקשורת שלמה קרעי:</w:t>
      </w:r>
      <w:r w:rsidRPr="00BF5BD8">
        <w:rPr>
          <w:rStyle w:val="TagStyle"/>
          <w:rtl/>
        </w:rPr>
        <w:t xml:space="preserve"> &lt;&lt; דובר_המשך &gt;&gt;</w:t>
      </w:r>
      <w:r>
        <w:rPr>
          <w:rtl/>
        </w:rPr>
        <w:t xml:space="preserve"> </w:t>
      </w:r>
      <w:bookmarkEnd w:id="59200"/>
    </w:p>
    <w:p w:rsidR="00071895" w:rsidRDefault="00071895" w:rsidP="00A11436">
      <w:pPr>
        <w:rPr>
          <w:rtl/>
          <w:lang w:eastAsia="he-IL"/>
        </w:rPr>
      </w:pPr>
    </w:p>
    <w:p w:rsidR="00071895" w:rsidRPr="00BF5BD8" w:rsidRDefault="00071895" w:rsidP="006237F5">
      <w:pPr>
        <w:rPr>
          <w:rtl/>
          <w:lang w:eastAsia="he-IL"/>
        </w:rPr>
      </w:pPr>
      <w:r>
        <w:rPr>
          <w:rFonts w:hint="cs"/>
          <w:rtl/>
          <w:lang w:eastAsia="he-IL"/>
        </w:rPr>
        <w:t>אתה משקר.</w:t>
      </w:r>
      <w:bookmarkStart w:id="59201" w:name="_ETM_Q155_324000"/>
      <w:bookmarkEnd w:id="59201"/>
      <w:r>
        <w:rPr>
          <w:rFonts w:hint="cs"/>
          <w:rtl/>
          <w:lang w:eastAsia="he-IL"/>
        </w:rPr>
        <w:t xml:space="preserve"> לא שלחתי גם טייסים, שלחתי סרבנים.</w:t>
      </w:r>
    </w:p>
    <w:p w:rsidR="00071895" w:rsidRDefault="00071895" w:rsidP="006237F5">
      <w:pPr>
        <w:rPr>
          <w:rtl/>
          <w:lang w:eastAsia="he-IL"/>
        </w:rPr>
      </w:pPr>
    </w:p>
    <w:p w:rsidR="00071895" w:rsidRDefault="00071895" w:rsidP="006237F5">
      <w:pPr>
        <w:pStyle w:val="af5"/>
        <w:keepNext/>
        <w:rPr>
          <w:rtl/>
        </w:rPr>
      </w:pPr>
      <w:r w:rsidRPr="00BF5BD8">
        <w:rPr>
          <w:rStyle w:val="TagStyle"/>
          <w:rtl/>
        </w:rPr>
        <w:t xml:space="preserve"> &lt;&lt; קריאה &gt;&gt; </w:t>
      </w:r>
      <w:r>
        <w:rPr>
          <w:rtl/>
        </w:rPr>
        <w:t>טלי גוטליב (הליכוד):</w:t>
      </w:r>
      <w:r w:rsidRPr="00BF5BD8">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זה מה שאמרתי.</w:t>
      </w:r>
    </w:p>
    <w:p w:rsidR="00071895" w:rsidRDefault="00071895" w:rsidP="006237F5">
      <w:pPr>
        <w:rPr>
          <w:rtl/>
          <w:lang w:eastAsia="he-IL"/>
        </w:rPr>
      </w:pPr>
      <w:bookmarkStart w:id="59202" w:name="_ETM_Q155_328000"/>
      <w:bookmarkEnd w:id="59202"/>
    </w:p>
    <w:p w:rsidR="00071895" w:rsidRDefault="00071895" w:rsidP="006237F5">
      <w:pPr>
        <w:pStyle w:val="af5"/>
        <w:keepNext/>
        <w:rPr>
          <w:rtl/>
        </w:rPr>
      </w:pPr>
      <w:bookmarkStart w:id="59203" w:name="ET_interruption_5084_33"/>
      <w:r w:rsidRPr="00BF5BD8">
        <w:rPr>
          <w:rStyle w:val="TagStyle"/>
          <w:rtl/>
        </w:rPr>
        <w:t xml:space="preserve"> &lt;&lt; קריאה &gt;&gt; </w:t>
      </w:r>
      <w:r>
        <w:rPr>
          <w:rtl/>
        </w:rPr>
        <w:t>מיקי לוי (יש עתיד):</w:t>
      </w:r>
      <w:r w:rsidRPr="00BF5BD8">
        <w:rPr>
          <w:rStyle w:val="TagStyle"/>
          <w:rtl/>
        </w:rPr>
        <w:t xml:space="preserve"> &lt;&lt; קריאה &gt;&gt;</w:t>
      </w:r>
      <w:r>
        <w:rPr>
          <w:rtl/>
        </w:rPr>
        <w:t xml:space="preserve"> </w:t>
      </w:r>
      <w:bookmarkEnd w:id="59203"/>
    </w:p>
    <w:p w:rsidR="00071895" w:rsidRDefault="00071895" w:rsidP="00A11436">
      <w:pPr>
        <w:rPr>
          <w:rtl/>
          <w:lang w:eastAsia="he-IL"/>
        </w:rPr>
      </w:pPr>
    </w:p>
    <w:p w:rsidR="00071895" w:rsidRDefault="00071895" w:rsidP="006237F5">
      <w:pPr>
        <w:rPr>
          <w:rtl/>
          <w:lang w:eastAsia="he-IL"/>
        </w:rPr>
      </w:pPr>
      <w:r>
        <w:rPr>
          <w:rFonts w:hint="cs"/>
          <w:rtl/>
          <w:lang w:eastAsia="he-IL"/>
        </w:rPr>
        <w:t>פשוט שקרן.</w:t>
      </w:r>
    </w:p>
    <w:p w:rsidR="00071895" w:rsidRDefault="00071895" w:rsidP="006237F5">
      <w:pPr>
        <w:rPr>
          <w:rtl/>
          <w:lang w:eastAsia="he-IL"/>
        </w:rPr>
      </w:pPr>
      <w:bookmarkStart w:id="59204" w:name="_ETM_Q155_327000"/>
      <w:bookmarkEnd w:id="59204"/>
    </w:p>
    <w:p w:rsidR="00071895" w:rsidRDefault="00071895" w:rsidP="006237F5">
      <w:pPr>
        <w:pStyle w:val="af6"/>
        <w:keepNext/>
        <w:rPr>
          <w:rtl/>
        </w:rPr>
      </w:pPr>
      <w:bookmarkStart w:id="59205" w:name="ET_yor_6595_34"/>
      <w:r w:rsidRPr="00CB55CD">
        <w:rPr>
          <w:rStyle w:val="TagStyle"/>
          <w:rtl/>
        </w:rPr>
        <w:t xml:space="preserve"> &lt;&lt; יור &gt;&gt; </w:t>
      </w:r>
      <w:r>
        <w:rPr>
          <w:rtl/>
        </w:rPr>
        <w:t>היו"ר ארז מלול:</w:t>
      </w:r>
      <w:r w:rsidRPr="00CB55CD">
        <w:rPr>
          <w:rStyle w:val="TagStyle"/>
          <w:rtl/>
        </w:rPr>
        <w:t xml:space="preserve"> &lt;&lt; יור &gt;&gt;</w:t>
      </w:r>
      <w:r>
        <w:rPr>
          <w:rtl/>
        </w:rPr>
        <w:t xml:space="preserve"> </w:t>
      </w:r>
      <w:bookmarkEnd w:id="59205"/>
    </w:p>
    <w:p w:rsidR="00071895" w:rsidRDefault="00071895" w:rsidP="00A11436">
      <w:pPr>
        <w:rPr>
          <w:rtl/>
          <w:lang w:eastAsia="he-IL"/>
        </w:rPr>
      </w:pPr>
    </w:p>
    <w:p w:rsidR="00071895" w:rsidRDefault="00071895" w:rsidP="006237F5">
      <w:pPr>
        <w:rPr>
          <w:rtl/>
          <w:lang w:eastAsia="he-IL"/>
        </w:rPr>
      </w:pPr>
      <w:r>
        <w:rPr>
          <w:rFonts w:hint="cs"/>
          <w:rtl/>
          <w:lang w:eastAsia="he-IL"/>
        </w:rPr>
        <w:t>חבר הכנסת מיקי לוי.</w:t>
      </w:r>
    </w:p>
    <w:p w:rsidR="00071895" w:rsidRDefault="00071895" w:rsidP="006237F5">
      <w:pPr>
        <w:rPr>
          <w:rtl/>
          <w:lang w:eastAsia="he-IL"/>
        </w:rPr>
      </w:pPr>
      <w:bookmarkStart w:id="59206" w:name="_ETM_Q155_326000"/>
      <w:bookmarkEnd w:id="59206"/>
    </w:p>
    <w:p w:rsidR="00071895" w:rsidRDefault="00071895" w:rsidP="006237F5">
      <w:pPr>
        <w:pStyle w:val="af5"/>
        <w:keepNext/>
        <w:rPr>
          <w:rtl/>
        </w:rPr>
      </w:pPr>
      <w:bookmarkStart w:id="59207" w:name="ET_interruption_6345_35"/>
      <w:r w:rsidRPr="00CB55CD">
        <w:rPr>
          <w:rStyle w:val="TagStyle"/>
          <w:rtl/>
        </w:rPr>
        <w:t xml:space="preserve"> &lt;&lt; קריאה &gt;&gt; </w:t>
      </w:r>
      <w:r>
        <w:rPr>
          <w:rtl/>
        </w:rPr>
        <w:t>טלי גוטליב (הליכוד):</w:t>
      </w:r>
      <w:r w:rsidRPr="00CB55CD">
        <w:rPr>
          <w:rStyle w:val="TagStyle"/>
          <w:rtl/>
        </w:rPr>
        <w:t xml:space="preserve"> &lt;&lt; קריאה &gt;&gt;</w:t>
      </w:r>
      <w:r>
        <w:rPr>
          <w:rtl/>
        </w:rPr>
        <w:t xml:space="preserve"> </w:t>
      </w:r>
      <w:bookmarkEnd w:id="59207"/>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זה מה שאמרתי, סרבנים, שהביאו את </w:t>
      </w:r>
      <w:r w:rsidR="00A11436">
        <w:rPr>
          <w:rFonts w:hint="cs"/>
          <w:rtl/>
          <w:lang w:eastAsia="he-IL"/>
        </w:rPr>
        <w:t>– – –</w:t>
      </w:r>
      <w:r>
        <w:rPr>
          <w:rFonts w:hint="cs"/>
          <w:rtl/>
          <w:lang w:eastAsia="he-IL"/>
        </w:rPr>
        <w:t xml:space="preserve"> באוקטובר.</w:t>
      </w:r>
    </w:p>
    <w:p w:rsidR="00071895" w:rsidRPr="00CB55CD" w:rsidRDefault="00071895" w:rsidP="006237F5">
      <w:pPr>
        <w:rPr>
          <w:rtl/>
          <w:lang w:eastAsia="he-IL"/>
        </w:rPr>
      </w:pPr>
      <w:bookmarkStart w:id="59208" w:name="_ETM_Q155_331000"/>
      <w:bookmarkEnd w:id="59208"/>
    </w:p>
    <w:p w:rsidR="00071895" w:rsidRDefault="00071895" w:rsidP="006237F5">
      <w:pPr>
        <w:pStyle w:val="-"/>
        <w:keepNext/>
        <w:rPr>
          <w:rtl/>
        </w:rPr>
      </w:pPr>
      <w:bookmarkStart w:id="59209" w:name="ET_speakercontinue_6461_4"/>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209"/>
    </w:p>
    <w:p w:rsidR="00071895" w:rsidRDefault="00071895" w:rsidP="00A11436">
      <w:pPr>
        <w:rPr>
          <w:rtl/>
          <w:lang w:eastAsia="he-IL"/>
        </w:rPr>
      </w:pPr>
    </w:p>
    <w:p w:rsidR="00071895" w:rsidRDefault="00071895" w:rsidP="00CE05CC">
      <w:pPr>
        <w:rPr>
          <w:rtl/>
          <w:lang w:eastAsia="he-IL"/>
        </w:rPr>
      </w:pPr>
      <w:r>
        <w:rPr>
          <w:rFonts w:hint="cs"/>
          <w:rtl/>
          <w:lang w:eastAsia="he-IL"/>
        </w:rPr>
        <w:t xml:space="preserve">נכון. תודה לאל שלא היה </w:t>
      </w:r>
      <w:bookmarkStart w:id="59210" w:name="_ETM_Q155_336000"/>
      <w:bookmarkEnd w:id="59210"/>
      <w:r>
        <w:rPr>
          <w:rFonts w:hint="cs"/>
          <w:rtl/>
          <w:lang w:eastAsia="he-IL"/>
        </w:rPr>
        <w:t>אף סרבן, שכולם הגיעו, אבל מי שהצהיר וחתם ואמר</w:t>
      </w:r>
      <w:r w:rsidR="00CE05CC">
        <w:rPr>
          <w:rFonts w:hint="cs"/>
          <w:rtl/>
          <w:lang w:eastAsia="he-IL"/>
        </w:rPr>
        <w:t>:</w:t>
      </w:r>
      <w:r>
        <w:rPr>
          <w:rFonts w:hint="cs"/>
          <w:rtl/>
          <w:lang w:eastAsia="he-IL"/>
        </w:rPr>
        <w:t xml:space="preserve"> אני לא אגיע גם בשעת </w:t>
      </w:r>
      <w:bookmarkStart w:id="59211" w:name="_ETM_Q155_342000"/>
      <w:bookmarkEnd w:id="59211"/>
      <w:r>
        <w:rPr>
          <w:rFonts w:hint="cs"/>
          <w:rtl/>
          <w:lang w:eastAsia="he-IL"/>
        </w:rPr>
        <w:t xml:space="preserve">מלחמה ולא נפציץ באיראן </w:t>
      </w:r>
      <w:r w:rsidR="00CE05CC">
        <w:rPr>
          <w:rFonts w:hint="eastAsia"/>
          <w:rtl/>
          <w:lang w:eastAsia="he-IL"/>
        </w:rPr>
        <w:t xml:space="preserve">– </w:t>
      </w:r>
      <w:r>
        <w:rPr>
          <w:rFonts w:hint="cs"/>
          <w:rtl/>
          <w:lang w:eastAsia="he-IL"/>
        </w:rPr>
        <w:t>אין לי עסק איתו.</w:t>
      </w:r>
    </w:p>
    <w:p w:rsidR="00071895" w:rsidRDefault="00071895" w:rsidP="006237F5">
      <w:pPr>
        <w:rPr>
          <w:rtl/>
          <w:lang w:eastAsia="he-IL"/>
        </w:rPr>
      </w:pPr>
    </w:p>
    <w:p w:rsidR="00071895" w:rsidRDefault="00071895" w:rsidP="006237F5">
      <w:pPr>
        <w:pStyle w:val="af5"/>
        <w:keepNext/>
        <w:rPr>
          <w:rtl/>
        </w:rPr>
      </w:pPr>
      <w:r w:rsidRPr="00CB55CD">
        <w:rPr>
          <w:rStyle w:val="TagStyle"/>
          <w:rtl/>
        </w:rPr>
        <w:t xml:space="preserve"> &lt;&lt; קריאה &gt;&gt; </w:t>
      </w:r>
      <w:r>
        <w:rPr>
          <w:rtl/>
        </w:rPr>
        <w:t>גלעד קריב (העבודה):</w:t>
      </w:r>
      <w:r w:rsidRPr="00CB55CD">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אתה יודע, יש הבדל בין </w:t>
      </w:r>
      <w:r w:rsidR="00A11436">
        <w:rPr>
          <w:rFonts w:hint="cs"/>
          <w:rtl/>
          <w:lang w:eastAsia="he-IL"/>
        </w:rPr>
        <w:t>– – –</w:t>
      </w:r>
      <w:r>
        <w:rPr>
          <w:rFonts w:hint="cs"/>
          <w:rtl/>
          <w:lang w:eastAsia="he-IL"/>
        </w:rPr>
        <w:t xml:space="preserve"> </w:t>
      </w:r>
    </w:p>
    <w:p w:rsidR="00071895" w:rsidRDefault="00071895" w:rsidP="006237F5">
      <w:pPr>
        <w:rPr>
          <w:rtl/>
          <w:lang w:eastAsia="he-IL"/>
        </w:rPr>
      </w:pPr>
    </w:p>
    <w:p w:rsidR="00071895" w:rsidRDefault="00071895" w:rsidP="006237F5">
      <w:pPr>
        <w:pStyle w:val="-"/>
        <w:keepNext/>
        <w:rPr>
          <w:rtl/>
        </w:rPr>
      </w:pPr>
      <w:bookmarkStart w:id="59212" w:name="ET_speakercontinue_6461_5"/>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212"/>
    </w:p>
    <w:p w:rsidR="00071895" w:rsidRDefault="00071895" w:rsidP="00A11436">
      <w:pPr>
        <w:rPr>
          <w:rtl/>
          <w:lang w:eastAsia="he-IL"/>
        </w:rPr>
      </w:pPr>
    </w:p>
    <w:p w:rsidR="00071895" w:rsidRDefault="00071895" w:rsidP="00CE05CC">
      <w:pPr>
        <w:rPr>
          <w:rtl/>
          <w:lang w:eastAsia="he-IL"/>
        </w:rPr>
      </w:pPr>
      <w:r>
        <w:rPr>
          <w:rFonts w:hint="cs"/>
          <w:rtl/>
          <w:lang w:eastAsia="he-IL"/>
        </w:rPr>
        <w:t xml:space="preserve">אחד כזה ששלח את ילדיי ואת ילדי מכריי בעוטף עזה </w:t>
      </w:r>
      <w:r>
        <w:rPr>
          <w:rtl/>
          <w:lang w:eastAsia="he-IL"/>
        </w:rPr>
        <w:t>–</w:t>
      </w:r>
      <w:r>
        <w:rPr>
          <w:rFonts w:hint="cs"/>
          <w:rtl/>
          <w:lang w:eastAsia="he-IL"/>
        </w:rPr>
        <w:t xml:space="preserve"> אמר להם</w:t>
      </w:r>
      <w:r w:rsidR="00CE05CC">
        <w:rPr>
          <w:rFonts w:hint="cs"/>
          <w:rtl/>
          <w:lang w:eastAsia="he-IL"/>
        </w:rPr>
        <w:t>:</w:t>
      </w:r>
      <w:r>
        <w:rPr>
          <w:rFonts w:hint="cs"/>
          <w:rtl/>
          <w:lang w:eastAsia="he-IL"/>
        </w:rPr>
        <w:t xml:space="preserve"> כשתהיה מלחמה, אנחנו לא נגן עליכם, שלח </w:t>
      </w:r>
      <w:bookmarkStart w:id="59213" w:name="_ETM_Q155_353000"/>
      <w:bookmarkEnd w:id="59213"/>
      <w:r>
        <w:rPr>
          <w:rFonts w:hint="cs"/>
          <w:rtl/>
          <w:lang w:eastAsia="he-IL"/>
        </w:rPr>
        <w:t>אותנו לעזאזל, אז אין לי מקום אחר לשלוח אותו.</w:t>
      </w:r>
    </w:p>
    <w:p w:rsidR="00071895" w:rsidRDefault="00071895" w:rsidP="006237F5">
      <w:pPr>
        <w:rPr>
          <w:rtl/>
          <w:lang w:eastAsia="he-IL"/>
        </w:rPr>
      </w:pPr>
    </w:p>
    <w:p w:rsidR="00071895" w:rsidRDefault="00071895" w:rsidP="006237F5">
      <w:pPr>
        <w:pStyle w:val="af5"/>
        <w:keepNext/>
        <w:rPr>
          <w:rtl/>
        </w:rPr>
      </w:pPr>
      <w:bookmarkStart w:id="59214" w:name="ET_interruption_5520_39"/>
      <w:r w:rsidRPr="008D6FD4">
        <w:rPr>
          <w:rStyle w:val="TagStyle"/>
          <w:rtl/>
        </w:rPr>
        <w:t xml:space="preserve"> &lt;&lt; קריאה &gt;&gt; </w:t>
      </w:r>
      <w:r>
        <w:rPr>
          <w:rtl/>
        </w:rPr>
        <w:t>עודד פורר (ישראל ביתנו):</w:t>
      </w:r>
      <w:r w:rsidRPr="008D6FD4">
        <w:rPr>
          <w:rStyle w:val="TagStyle"/>
          <w:rtl/>
        </w:rPr>
        <w:t xml:space="preserve"> &lt;&lt; קריאה &gt;&gt;</w:t>
      </w:r>
      <w:r>
        <w:rPr>
          <w:rtl/>
        </w:rPr>
        <w:t xml:space="preserve"> </w:t>
      </w:r>
      <w:bookmarkEnd w:id="59214"/>
    </w:p>
    <w:p w:rsidR="00071895" w:rsidRDefault="00071895" w:rsidP="00A11436">
      <w:pPr>
        <w:rPr>
          <w:rtl/>
          <w:lang w:eastAsia="he-IL"/>
        </w:rPr>
      </w:pPr>
    </w:p>
    <w:p w:rsidR="00071895" w:rsidRDefault="00071895" w:rsidP="006237F5">
      <w:pPr>
        <w:rPr>
          <w:rtl/>
          <w:lang w:eastAsia="he-IL"/>
        </w:rPr>
      </w:pPr>
      <w:r>
        <w:rPr>
          <w:rFonts w:hint="cs"/>
          <w:rtl/>
          <w:lang w:eastAsia="he-IL"/>
        </w:rPr>
        <w:t>ממש טובל ושרץ בידו.</w:t>
      </w:r>
    </w:p>
    <w:p w:rsidR="00071895" w:rsidRPr="008D6FD4" w:rsidRDefault="00071895" w:rsidP="006237F5">
      <w:pPr>
        <w:rPr>
          <w:rtl/>
          <w:lang w:eastAsia="he-IL"/>
        </w:rPr>
      </w:pPr>
    </w:p>
    <w:p w:rsidR="00071895" w:rsidRDefault="00071895" w:rsidP="006237F5">
      <w:pPr>
        <w:pStyle w:val="af5"/>
        <w:keepNext/>
        <w:rPr>
          <w:rtl/>
        </w:rPr>
      </w:pPr>
      <w:r w:rsidRPr="008D6FD4">
        <w:rPr>
          <w:rStyle w:val="TagStyle"/>
          <w:rtl/>
        </w:rPr>
        <w:t xml:space="preserve"> &lt;&lt; קריאה &gt;&gt; </w:t>
      </w:r>
      <w:r>
        <w:rPr>
          <w:rtl/>
        </w:rPr>
        <w:t>גלעד קריב (העבודה):</w:t>
      </w:r>
      <w:r w:rsidRPr="008D6FD4">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bookmarkStart w:id="59215" w:name="_ETM_Q155_360000"/>
      <w:bookmarkEnd w:id="59215"/>
      <w:r>
        <w:rPr>
          <w:rFonts w:hint="cs"/>
          <w:rtl/>
          <w:lang w:eastAsia="he-IL"/>
        </w:rPr>
        <w:t xml:space="preserve">קרעי, גם לכם מותר לומר שהשיח שלכם </w:t>
      </w:r>
      <w:r w:rsidR="00A11436">
        <w:rPr>
          <w:rFonts w:hint="cs"/>
          <w:rtl/>
          <w:lang w:eastAsia="he-IL"/>
        </w:rPr>
        <w:t>– – –</w:t>
      </w:r>
    </w:p>
    <w:p w:rsidR="00071895" w:rsidRDefault="00071895" w:rsidP="006237F5">
      <w:pPr>
        <w:rPr>
          <w:rtl/>
          <w:lang w:eastAsia="he-IL"/>
        </w:rPr>
      </w:pPr>
    </w:p>
    <w:p w:rsidR="00071895" w:rsidRDefault="00071895" w:rsidP="006237F5">
      <w:pPr>
        <w:pStyle w:val="-"/>
        <w:keepNext/>
        <w:rPr>
          <w:rtl/>
        </w:rPr>
      </w:pPr>
      <w:bookmarkStart w:id="59216" w:name="ET_speakercontinue_6461_6"/>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216"/>
    </w:p>
    <w:p w:rsidR="00071895" w:rsidRDefault="00071895" w:rsidP="00A11436">
      <w:pPr>
        <w:rPr>
          <w:rtl/>
          <w:lang w:eastAsia="he-IL"/>
        </w:rPr>
      </w:pPr>
    </w:p>
    <w:p w:rsidR="00071895" w:rsidRDefault="00071895" w:rsidP="00CE05CC">
      <w:pPr>
        <w:rPr>
          <w:rtl/>
          <w:lang w:eastAsia="he-IL"/>
        </w:rPr>
      </w:pPr>
      <w:r>
        <w:rPr>
          <w:rFonts w:hint="cs"/>
          <w:rtl/>
          <w:lang w:eastAsia="he-IL"/>
        </w:rPr>
        <w:t>כן, חבר הכנסת</w:t>
      </w:r>
      <w:bookmarkStart w:id="59217" w:name="_ETM_Q155_368000"/>
      <w:bookmarkEnd w:id="59217"/>
      <w:r>
        <w:rPr>
          <w:rFonts w:hint="cs"/>
          <w:rtl/>
          <w:lang w:eastAsia="he-IL"/>
        </w:rPr>
        <w:t xml:space="preserve"> פורר? מה היית עושה כרמטכ"ל, כמפקד הצבא, אם חייל היה אומר לך</w:t>
      </w:r>
      <w:r w:rsidR="00CE05CC">
        <w:rPr>
          <w:rFonts w:hint="cs"/>
          <w:rtl/>
          <w:lang w:eastAsia="he-IL"/>
        </w:rPr>
        <w:t>:</w:t>
      </w:r>
      <w:r>
        <w:rPr>
          <w:rFonts w:hint="cs"/>
          <w:rtl/>
          <w:lang w:eastAsia="he-IL"/>
        </w:rPr>
        <w:t xml:space="preserve"> </w:t>
      </w:r>
      <w:bookmarkStart w:id="59218" w:name="_ETM_Q155_372000"/>
      <w:bookmarkEnd w:id="59218"/>
      <w:r>
        <w:rPr>
          <w:rFonts w:hint="cs"/>
          <w:rtl/>
          <w:lang w:eastAsia="he-IL"/>
        </w:rPr>
        <w:t>כשתהיה מלחמה אני לא אתייצב? מה היית עושה לו בדיוק? היית מלטף אותו?</w:t>
      </w:r>
    </w:p>
    <w:p w:rsidR="00071895" w:rsidRDefault="00071895" w:rsidP="006237F5">
      <w:pPr>
        <w:rPr>
          <w:rtl/>
          <w:lang w:eastAsia="he-IL"/>
        </w:rPr>
      </w:pPr>
    </w:p>
    <w:p w:rsidR="00071895" w:rsidRDefault="00071895" w:rsidP="006237F5">
      <w:pPr>
        <w:pStyle w:val="af5"/>
        <w:keepNext/>
        <w:rPr>
          <w:rtl/>
        </w:rPr>
      </w:pPr>
      <w:bookmarkStart w:id="59219" w:name="ET_interruption_6156_40"/>
      <w:r w:rsidRPr="008D6FD4">
        <w:rPr>
          <w:rStyle w:val="TagStyle"/>
          <w:rtl/>
        </w:rPr>
        <w:t xml:space="preserve"> &lt;&lt; קריאה &gt;&gt; </w:t>
      </w:r>
      <w:r>
        <w:rPr>
          <w:rtl/>
        </w:rPr>
        <w:t>גלעד קריב (העבודה):</w:t>
      </w:r>
      <w:r w:rsidRPr="008D6FD4">
        <w:rPr>
          <w:rStyle w:val="TagStyle"/>
          <w:rtl/>
        </w:rPr>
        <w:t xml:space="preserve"> &lt;&lt; קריאה &gt;&gt;</w:t>
      </w:r>
      <w:r>
        <w:rPr>
          <w:rtl/>
        </w:rPr>
        <w:t xml:space="preserve"> </w:t>
      </w:r>
      <w:bookmarkEnd w:id="59219"/>
    </w:p>
    <w:p w:rsidR="00071895" w:rsidRDefault="00071895" w:rsidP="00A11436">
      <w:pPr>
        <w:rPr>
          <w:rtl/>
          <w:lang w:eastAsia="he-IL"/>
        </w:rPr>
      </w:pPr>
    </w:p>
    <w:p w:rsidR="00071895" w:rsidRDefault="00071895" w:rsidP="006237F5">
      <w:pPr>
        <w:rPr>
          <w:rtl/>
          <w:lang w:eastAsia="he-IL"/>
        </w:rPr>
      </w:pPr>
      <w:r>
        <w:rPr>
          <w:rFonts w:hint="cs"/>
          <w:rtl/>
          <w:lang w:eastAsia="he-IL"/>
        </w:rPr>
        <w:t>הוא בסדר, הוא עכשיו ינאם פה שעתיים,</w:t>
      </w:r>
      <w:bookmarkStart w:id="59220" w:name="_ETM_Q155_387000"/>
      <w:bookmarkEnd w:id="59220"/>
      <w:r>
        <w:rPr>
          <w:rFonts w:hint="cs"/>
          <w:rtl/>
          <w:lang w:eastAsia="he-IL"/>
        </w:rPr>
        <w:t xml:space="preserve"> בינתיים מנסים לפייס את הציונות הדתית ואת סמוטריץ'. בטח הם גילו שהם לא קיבלו עוד איזה 300 מיליון.</w:t>
      </w:r>
    </w:p>
    <w:p w:rsidR="00071895" w:rsidRDefault="00071895" w:rsidP="006237F5">
      <w:pPr>
        <w:rPr>
          <w:rtl/>
          <w:lang w:eastAsia="he-IL"/>
        </w:rPr>
      </w:pPr>
    </w:p>
    <w:p w:rsidR="00071895" w:rsidRDefault="00071895" w:rsidP="006237F5">
      <w:pPr>
        <w:pStyle w:val="af6"/>
        <w:keepNext/>
        <w:rPr>
          <w:rtl/>
        </w:rPr>
      </w:pPr>
      <w:r w:rsidRPr="002B5B38">
        <w:rPr>
          <w:rStyle w:val="TagStyle"/>
          <w:rtl/>
        </w:rPr>
        <w:t xml:space="preserve"> &lt;&lt; יור &gt;&gt; </w:t>
      </w:r>
      <w:r>
        <w:rPr>
          <w:rtl/>
        </w:rPr>
        <w:t>היו"ר ארז מלול:</w:t>
      </w:r>
      <w:r w:rsidRPr="002B5B38">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אתה לא מעודכן, גלעד, אבל לא משנה. תבדוק לפני שאתה מדבר.</w:t>
      </w:r>
      <w:bookmarkStart w:id="59221" w:name="_ETM_Q155_402000"/>
      <w:bookmarkEnd w:id="59221"/>
      <w:r>
        <w:rPr>
          <w:rFonts w:hint="cs"/>
          <w:rtl/>
          <w:lang w:eastAsia="he-IL"/>
        </w:rPr>
        <w:t xml:space="preserve"> אתה זורק סיסמאות בלי בדיקה, ושומעים אותך.</w:t>
      </w:r>
    </w:p>
    <w:p w:rsidR="00071895" w:rsidRDefault="00071895" w:rsidP="006237F5">
      <w:pPr>
        <w:rPr>
          <w:rtl/>
          <w:lang w:eastAsia="he-IL"/>
        </w:rPr>
      </w:pPr>
    </w:p>
    <w:p w:rsidR="00071895" w:rsidRDefault="00071895" w:rsidP="006237F5">
      <w:pPr>
        <w:pStyle w:val="af5"/>
        <w:keepNext/>
        <w:rPr>
          <w:rtl/>
        </w:rPr>
      </w:pPr>
      <w:bookmarkStart w:id="59222" w:name="ET_interruption_6156_41"/>
      <w:r w:rsidRPr="008D6FD4">
        <w:rPr>
          <w:rStyle w:val="TagStyle"/>
          <w:rtl/>
        </w:rPr>
        <w:t xml:space="preserve"> &lt;&lt; קריאה &gt;&gt; </w:t>
      </w:r>
      <w:r>
        <w:rPr>
          <w:rtl/>
        </w:rPr>
        <w:t>גלעד קריב (העבודה):</w:t>
      </w:r>
      <w:r w:rsidRPr="008D6FD4">
        <w:rPr>
          <w:rStyle w:val="TagStyle"/>
          <w:rtl/>
        </w:rPr>
        <w:t xml:space="preserve"> &lt;&lt; קריאה &gt;&gt;</w:t>
      </w:r>
      <w:r>
        <w:rPr>
          <w:rtl/>
        </w:rPr>
        <w:t xml:space="preserve"> </w:t>
      </w:r>
      <w:bookmarkEnd w:id="59222"/>
    </w:p>
    <w:p w:rsidR="00071895" w:rsidRDefault="00071895" w:rsidP="00A11436">
      <w:pPr>
        <w:rPr>
          <w:rtl/>
          <w:lang w:eastAsia="he-IL"/>
        </w:rPr>
      </w:pPr>
    </w:p>
    <w:p w:rsidR="00071895" w:rsidRDefault="00071895" w:rsidP="006237F5">
      <w:pPr>
        <w:rPr>
          <w:rtl/>
          <w:lang w:eastAsia="he-IL"/>
        </w:rPr>
      </w:pPr>
      <w:r>
        <w:rPr>
          <w:rFonts w:hint="cs"/>
          <w:rtl/>
          <w:lang w:eastAsia="he-IL"/>
        </w:rPr>
        <w:t>אז תסביר.</w:t>
      </w:r>
    </w:p>
    <w:p w:rsidR="00071895" w:rsidRDefault="00071895" w:rsidP="006237F5">
      <w:pPr>
        <w:rPr>
          <w:rtl/>
          <w:lang w:eastAsia="he-IL"/>
        </w:rPr>
      </w:pPr>
    </w:p>
    <w:p w:rsidR="00071895" w:rsidRDefault="00071895" w:rsidP="006237F5">
      <w:pPr>
        <w:pStyle w:val="af6"/>
        <w:keepNext/>
        <w:rPr>
          <w:rtl/>
        </w:rPr>
      </w:pPr>
      <w:r w:rsidRPr="00AD0378">
        <w:rPr>
          <w:rStyle w:val="TagStyle"/>
          <w:rtl/>
        </w:rPr>
        <w:t xml:space="preserve"> &lt;&lt; יור &gt;&gt; </w:t>
      </w:r>
      <w:r>
        <w:rPr>
          <w:rtl/>
        </w:rPr>
        <w:t>היו"ר ארז מלול:</w:t>
      </w:r>
      <w:r w:rsidRPr="00AD0378">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אני לא יודע, תבדוק.</w:t>
      </w:r>
    </w:p>
    <w:p w:rsidR="00071895" w:rsidRPr="00AD0378" w:rsidRDefault="00071895" w:rsidP="006237F5">
      <w:pPr>
        <w:rPr>
          <w:rtl/>
          <w:lang w:eastAsia="he-IL"/>
        </w:rPr>
      </w:pPr>
      <w:bookmarkStart w:id="59223" w:name="_ETM_Q155_405000"/>
      <w:bookmarkEnd w:id="59223"/>
    </w:p>
    <w:p w:rsidR="00071895" w:rsidRDefault="00071895" w:rsidP="006237F5">
      <w:pPr>
        <w:pStyle w:val="-"/>
        <w:keepNext/>
        <w:rPr>
          <w:rtl/>
        </w:rPr>
      </w:pPr>
      <w:bookmarkStart w:id="59224" w:name="ET_speakercontinue_6461_8"/>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bookmarkEnd w:id="59224"/>
    </w:p>
    <w:p w:rsidR="00071895" w:rsidRDefault="00071895" w:rsidP="00A11436">
      <w:pPr>
        <w:rPr>
          <w:rtl/>
          <w:lang w:eastAsia="he-IL"/>
        </w:rPr>
      </w:pPr>
    </w:p>
    <w:p w:rsidR="00071895" w:rsidRDefault="00071895" w:rsidP="006237F5">
      <w:pPr>
        <w:rPr>
          <w:rtl/>
          <w:lang w:eastAsia="he-IL"/>
        </w:rPr>
      </w:pPr>
      <w:r>
        <w:rPr>
          <w:rFonts w:hint="cs"/>
          <w:rtl/>
          <w:lang w:eastAsia="he-IL"/>
        </w:rPr>
        <w:t>אז אני אסביר.</w:t>
      </w:r>
      <w:bookmarkStart w:id="59225" w:name="_ETM_Q155_411000"/>
      <w:bookmarkEnd w:id="59225"/>
      <w:r>
        <w:rPr>
          <w:rFonts w:hint="cs"/>
          <w:rtl/>
          <w:lang w:eastAsia="he-IL"/>
        </w:rPr>
        <w:t xml:space="preserve"> אני אגיד מה שאני יודע. אני אגלה מה שאני יודע. יש ויכוח בי</w:t>
      </w:r>
      <w:bookmarkStart w:id="59226" w:name="_ETM_Q155_414000"/>
      <w:bookmarkEnd w:id="59226"/>
      <w:r>
        <w:rPr>
          <w:rFonts w:hint="cs"/>
          <w:rtl/>
          <w:lang w:eastAsia="he-IL"/>
        </w:rPr>
        <w:t>ן משרד החקלאות למשרד האוצר כרגע על תקציב.</w:t>
      </w:r>
    </w:p>
    <w:p w:rsidR="00071895" w:rsidRDefault="00071895" w:rsidP="006237F5">
      <w:pPr>
        <w:rPr>
          <w:rtl/>
          <w:lang w:eastAsia="he-IL"/>
        </w:rPr>
      </w:pPr>
    </w:p>
    <w:p w:rsidR="00071895" w:rsidRDefault="00071895" w:rsidP="006237F5">
      <w:pPr>
        <w:pStyle w:val="af5"/>
        <w:keepNext/>
        <w:rPr>
          <w:rtl/>
        </w:rPr>
      </w:pPr>
      <w:bookmarkStart w:id="59227" w:name="ET_interruption_6156_43"/>
      <w:r w:rsidRPr="00F14EE7">
        <w:rPr>
          <w:rStyle w:val="TagStyle"/>
          <w:rtl/>
        </w:rPr>
        <w:t xml:space="preserve"> &lt;&lt; קריאה &gt;&gt; </w:t>
      </w:r>
      <w:r>
        <w:rPr>
          <w:rtl/>
        </w:rPr>
        <w:t>גלעד קריב (העבודה):</w:t>
      </w:r>
      <w:r w:rsidRPr="00F14EE7">
        <w:rPr>
          <w:rStyle w:val="TagStyle"/>
          <w:rtl/>
        </w:rPr>
        <w:t xml:space="preserve"> &lt;&lt; קריאה &gt;&gt;</w:t>
      </w:r>
      <w:r>
        <w:rPr>
          <w:rtl/>
        </w:rPr>
        <w:t xml:space="preserve"> </w:t>
      </w:r>
      <w:bookmarkEnd w:id="59227"/>
    </w:p>
    <w:p w:rsidR="00071895" w:rsidRDefault="00071895" w:rsidP="00A11436">
      <w:pPr>
        <w:rPr>
          <w:rtl/>
          <w:lang w:eastAsia="he-IL"/>
        </w:rPr>
      </w:pPr>
    </w:p>
    <w:p w:rsidR="00071895" w:rsidRDefault="00071895" w:rsidP="006237F5">
      <w:pPr>
        <w:rPr>
          <w:rtl/>
          <w:lang w:eastAsia="he-IL"/>
        </w:rPr>
      </w:pPr>
      <w:r w:rsidRPr="00A0479C">
        <w:rPr>
          <w:rFonts w:hint="cs"/>
          <w:rtl/>
          <w:lang w:eastAsia="he-IL"/>
        </w:rPr>
        <w:t>אנחנו בעד משרד החקלאות.</w:t>
      </w:r>
    </w:p>
    <w:p w:rsidR="00071895" w:rsidRDefault="00071895" w:rsidP="006237F5">
      <w:pPr>
        <w:rPr>
          <w:rtl/>
          <w:lang w:eastAsia="he-IL"/>
        </w:rPr>
      </w:pPr>
    </w:p>
    <w:p w:rsidR="00071895" w:rsidRDefault="00071895" w:rsidP="006237F5">
      <w:pPr>
        <w:pStyle w:val="-"/>
        <w:keepNext/>
        <w:rPr>
          <w:rtl/>
        </w:rPr>
      </w:pPr>
      <w:bookmarkStart w:id="59228" w:name="ET_speakercontinue_6461_44"/>
      <w:r w:rsidRPr="00A0479C">
        <w:rPr>
          <w:rStyle w:val="TagStyle"/>
          <w:rtl/>
        </w:rPr>
        <w:t xml:space="preserve"> &lt;&lt; דובר_המשך &gt;&gt; </w:t>
      </w:r>
      <w:r>
        <w:rPr>
          <w:rtl/>
        </w:rPr>
        <w:t>שר התקשורת שלמה קרעי:</w:t>
      </w:r>
      <w:r w:rsidRPr="00A0479C">
        <w:rPr>
          <w:rStyle w:val="TagStyle"/>
          <w:rtl/>
        </w:rPr>
        <w:t xml:space="preserve"> &lt;&lt; דובר_המשך &gt;&gt;</w:t>
      </w:r>
      <w:r>
        <w:rPr>
          <w:rtl/>
        </w:rPr>
        <w:t xml:space="preserve"> </w:t>
      </w:r>
      <w:bookmarkEnd w:id="59228"/>
    </w:p>
    <w:p w:rsidR="00071895" w:rsidRDefault="00071895" w:rsidP="00A11436">
      <w:pPr>
        <w:rPr>
          <w:rtl/>
          <w:lang w:eastAsia="he-IL"/>
        </w:rPr>
      </w:pPr>
    </w:p>
    <w:p w:rsidR="00071895" w:rsidRDefault="00071895" w:rsidP="006237F5">
      <w:pPr>
        <w:rPr>
          <w:rtl/>
          <w:lang w:eastAsia="he-IL"/>
        </w:rPr>
      </w:pPr>
      <w:bookmarkStart w:id="59229" w:name="_ETM_Q155_415000"/>
      <w:bookmarkEnd w:id="59229"/>
      <w:r>
        <w:rPr>
          <w:rFonts w:hint="cs"/>
          <w:rtl/>
          <w:lang w:eastAsia="he-IL"/>
        </w:rPr>
        <w:t>גם אני</w:t>
      </w:r>
      <w:bookmarkStart w:id="59230" w:name="_ETM_Q155_417000"/>
      <w:bookmarkEnd w:id="59230"/>
      <w:r>
        <w:rPr>
          <w:rFonts w:hint="cs"/>
          <w:rtl/>
          <w:lang w:eastAsia="he-IL"/>
        </w:rPr>
        <w:t xml:space="preserve"> בעד, אבל אני גם בעד שהתקציב יעבור.</w:t>
      </w:r>
    </w:p>
    <w:p w:rsidR="00071895" w:rsidRPr="00A0479C" w:rsidRDefault="00071895" w:rsidP="006237F5">
      <w:pPr>
        <w:rPr>
          <w:rtl/>
          <w:lang w:eastAsia="he-IL"/>
        </w:rPr>
      </w:pPr>
      <w:bookmarkStart w:id="59231" w:name="_ETM_Q155_418000"/>
      <w:bookmarkEnd w:id="59231"/>
    </w:p>
    <w:p w:rsidR="00071895" w:rsidRDefault="00071895" w:rsidP="006237F5">
      <w:pPr>
        <w:pStyle w:val="af6"/>
        <w:keepNext/>
        <w:rPr>
          <w:rtl/>
        </w:rPr>
      </w:pPr>
      <w:bookmarkStart w:id="59232" w:name="ET_yor_6595_10"/>
      <w:r w:rsidRPr="002B5B38">
        <w:rPr>
          <w:rStyle w:val="TagStyle"/>
          <w:rtl/>
        </w:rPr>
        <w:t xml:space="preserve"> &lt;&lt; יור &gt;&gt; </w:t>
      </w:r>
      <w:r>
        <w:rPr>
          <w:rtl/>
        </w:rPr>
        <w:t>היו"ר ארז מלול:</w:t>
      </w:r>
      <w:r w:rsidRPr="002B5B38">
        <w:rPr>
          <w:rStyle w:val="TagStyle"/>
          <w:rtl/>
        </w:rPr>
        <w:t xml:space="preserve"> &lt;&lt; יור &gt;&gt;</w:t>
      </w:r>
      <w:r>
        <w:rPr>
          <w:rtl/>
        </w:rPr>
        <w:t xml:space="preserve"> </w:t>
      </w:r>
      <w:bookmarkEnd w:id="59232"/>
    </w:p>
    <w:p w:rsidR="00071895" w:rsidRDefault="00071895" w:rsidP="00A11436">
      <w:pPr>
        <w:rPr>
          <w:rtl/>
          <w:lang w:eastAsia="he-IL"/>
        </w:rPr>
      </w:pPr>
    </w:p>
    <w:p w:rsidR="00071895" w:rsidRDefault="00071895" w:rsidP="006237F5">
      <w:pPr>
        <w:rPr>
          <w:rtl/>
          <w:lang w:eastAsia="he-IL"/>
        </w:rPr>
      </w:pPr>
      <w:r>
        <w:rPr>
          <w:rFonts w:hint="cs"/>
          <w:rtl/>
          <w:lang w:eastAsia="he-IL"/>
        </w:rPr>
        <w:t>מייצג את תנועת המושבים.</w:t>
      </w:r>
    </w:p>
    <w:p w:rsidR="00071895" w:rsidRPr="002B5B38" w:rsidRDefault="00071895" w:rsidP="006237F5">
      <w:pPr>
        <w:rPr>
          <w:rtl/>
          <w:lang w:eastAsia="he-IL"/>
        </w:rPr>
      </w:pPr>
    </w:p>
    <w:p w:rsidR="00071895" w:rsidRDefault="00071895" w:rsidP="006237F5">
      <w:pPr>
        <w:pStyle w:val="-"/>
        <w:keepNext/>
        <w:rPr>
          <w:rtl/>
        </w:rPr>
      </w:pPr>
      <w:bookmarkStart w:id="59233" w:name="ET_speakercontinue_6461_9"/>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23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גם לי יש ויכוח עם משרד האוצר, ואנחנו נפתור אותו, ואנחנו </w:t>
      </w:r>
      <w:bookmarkStart w:id="59234" w:name="_ETM_Q155_425000"/>
      <w:bookmarkEnd w:id="59234"/>
      <w:r>
        <w:rPr>
          <w:rFonts w:hint="cs"/>
          <w:rtl/>
          <w:lang w:eastAsia="he-IL"/>
        </w:rPr>
        <w:t>נעשה את מה שנדרש.</w:t>
      </w:r>
    </w:p>
    <w:p w:rsidR="00071895" w:rsidRDefault="00071895" w:rsidP="006237F5">
      <w:pPr>
        <w:rPr>
          <w:rtl/>
          <w:lang w:eastAsia="he-IL"/>
        </w:rPr>
      </w:pPr>
    </w:p>
    <w:p w:rsidR="00071895" w:rsidRDefault="00071895" w:rsidP="006237F5">
      <w:pPr>
        <w:pStyle w:val="af5"/>
        <w:keepNext/>
        <w:rPr>
          <w:rtl/>
        </w:rPr>
      </w:pPr>
      <w:bookmarkStart w:id="59235" w:name="ET_interruption_6156_45"/>
      <w:r w:rsidRPr="00FA1260">
        <w:rPr>
          <w:rStyle w:val="TagStyle"/>
          <w:rtl/>
        </w:rPr>
        <w:t xml:space="preserve"> &lt;&lt; קריאה &gt;&gt; </w:t>
      </w:r>
      <w:r>
        <w:rPr>
          <w:rtl/>
        </w:rPr>
        <w:t>גלעד קריב (העבודה):</w:t>
      </w:r>
      <w:r w:rsidRPr="00FA1260">
        <w:rPr>
          <w:rStyle w:val="TagStyle"/>
          <w:rtl/>
        </w:rPr>
        <w:t xml:space="preserve"> &lt;&lt; קריאה &gt;&gt;</w:t>
      </w:r>
      <w:r>
        <w:rPr>
          <w:rtl/>
        </w:rPr>
        <w:t xml:space="preserve"> </w:t>
      </w:r>
      <w:bookmarkEnd w:id="59235"/>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אבל אתה יודע שהחקלאות </w:t>
      </w:r>
      <w:r>
        <w:rPr>
          <w:rtl/>
          <w:lang w:eastAsia="he-IL"/>
        </w:rPr>
        <w:t>–</w:t>
      </w:r>
      <w:r>
        <w:rPr>
          <w:rFonts w:hint="cs"/>
          <w:rtl/>
          <w:lang w:eastAsia="he-IL"/>
        </w:rPr>
        <w:t xml:space="preserve"> לכל השרים יש טענות, אבל בחקלאות היה קיצוץ רוחבי </w:t>
      </w:r>
      <w:bookmarkStart w:id="59236" w:name="_ETM_Q155_437000"/>
      <w:bookmarkEnd w:id="59236"/>
      <w:r>
        <w:rPr>
          <w:rFonts w:hint="cs"/>
          <w:rtl/>
          <w:lang w:eastAsia="he-IL"/>
        </w:rPr>
        <w:t xml:space="preserve">לא של 5% אלא של 12%, ובחלק מהסעיפים – של 20%. אז אם כל העיכוב הזה הוא כדי להחזיר את התקציב של וולקני ואת התמיכות לחקלאים, אני </w:t>
      </w:r>
      <w:bookmarkStart w:id="59237" w:name="_ETM_Q155_448000"/>
      <w:bookmarkEnd w:id="59237"/>
      <w:r>
        <w:rPr>
          <w:rFonts w:hint="cs"/>
          <w:rtl/>
          <w:lang w:eastAsia="he-IL"/>
        </w:rPr>
        <w:t>מוכן גם לשמוע עשר שעות של דברי תורה של השר קרעי.</w:t>
      </w:r>
    </w:p>
    <w:p w:rsidR="00071895" w:rsidRDefault="00071895" w:rsidP="006237F5">
      <w:pPr>
        <w:rPr>
          <w:rtl/>
          <w:lang w:eastAsia="he-IL"/>
        </w:rPr>
      </w:pPr>
    </w:p>
    <w:p w:rsidR="00071895" w:rsidRDefault="00071895" w:rsidP="006237F5">
      <w:pPr>
        <w:pStyle w:val="-"/>
        <w:keepNext/>
        <w:rPr>
          <w:rtl/>
        </w:rPr>
      </w:pPr>
      <w:bookmarkStart w:id="59238" w:name="ET_speakercontinue_6461_11"/>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238"/>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אגלה לך כמה לי חתכו בתקציב. התקציב שלי ל-2024 קטן </w:t>
      </w:r>
      <w:r>
        <w:rPr>
          <w:rtl/>
          <w:lang w:eastAsia="he-IL"/>
        </w:rPr>
        <w:t>–</w:t>
      </w:r>
      <w:r>
        <w:rPr>
          <w:rFonts w:hint="cs"/>
          <w:rtl/>
          <w:lang w:eastAsia="he-IL"/>
        </w:rPr>
        <w:t xml:space="preserve"> הוא היה צריך להיות 130 מיליון שקל, השאירו אותי עם 82 </w:t>
      </w:r>
      <w:bookmarkStart w:id="59239" w:name="_ETM_Q155_464000"/>
      <w:bookmarkEnd w:id="59239"/>
      <w:r>
        <w:rPr>
          <w:rFonts w:hint="cs"/>
          <w:rtl/>
          <w:lang w:eastAsia="he-IL"/>
        </w:rPr>
        <w:t>מיליון שקל.</w:t>
      </w:r>
    </w:p>
    <w:p w:rsidR="00071895" w:rsidRDefault="00071895" w:rsidP="006237F5">
      <w:pPr>
        <w:rPr>
          <w:rtl/>
          <w:lang w:eastAsia="he-IL"/>
        </w:rPr>
      </w:pPr>
    </w:p>
    <w:p w:rsidR="00071895" w:rsidRDefault="00071895" w:rsidP="006237F5">
      <w:pPr>
        <w:pStyle w:val="af5"/>
        <w:keepNext/>
        <w:rPr>
          <w:rtl/>
        </w:rPr>
      </w:pPr>
      <w:bookmarkStart w:id="59240" w:name="ET_interruption_6359_46"/>
      <w:r w:rsidRPr="008D5EFD">
        <w:rPr>
          <w:rStyle w:val="TagStyle"/>
          <w:rtl/>
        </w:rPr>
        <w:t xml:space="preserve"> &lt;&lt; קריאה &gt;&gt; </w:t>
      </w:r>
      <w:r>
        <w:rPr>
          <w:rtl/>
        </w:rPr>
        <w:t>מטי צרפתי הרכבי (יש עתיד):</w:t>
      </w:r>
      <w:r w:rsidRPr="008D5EFD">
        <w:rPr>
          <w:rStyle w:val="TagStyle"/>
          <w:rtl/>
        </w:rPr>
        <w:t xml:space="preserve"> &lt;&lt; קריאה &gt;&gt;</w:t>
      </w:r>
      <w:r>
        <w:rPr>
          <w:rtl/>
        </w:rPr>
        <w:t xml:space="preserve"> </w:t>
      </w:r>
      <w:bookmarkEnd w:id="59240"/>
    </w:p>
    <w:p w:rsidR="00071895" w:rsidRDefault="00071895" w:rsidP="00A11436">
      <w:pPr>
        <w:rPr>
          <w:rtl/>
          <w:lang w:eastAsia="he-IL"/>
        </w:rPr>
      </w:pPr>
    </w:p>
    <w:p w:rsidR="00071895" w:rsidRDefault="00071895" w:rsidP="006237F5">
      <w:pPr>
        <w:rPr>
          <w:rtl/>
          <w:lang w:eastAsia="he-IL"/>
        </w:rPr>
      </w:pPr>
      <w:r>
        <w:rPr>
          <w:rFonts w:hint="cs"/>
          <w:rtl/>
          <w:lang w:eastAsia="he-IL"/>
        </w:rPr>
        <w:t>במקרה שלך זו ברכה.</w:t>
      </w:r>
    </w:p>
    <w:p w:rsidR="00071895" w:rsidRDefault="00071895" w:rsidP="006237F5">
      <w:pPr>
        <w:rPr>
          <w:rtl/>
          <w:lang w:eastAsia="he-IL"/>
        </w:rPr>
      </w:pPr>
    </w:p>
    <w:p w:rsidR="00071895" w:rsidRDefault="00071895" w:rsidP="006237F5">
      <w:pPr>
        <w:pStyle w:val="-"/>
        <w:keepNext/>
        <w:rPr>
          <w:rtl/>
        </w:rPr>
      </w:pPr>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זה יותר מ-30% של קיצוץ.</w:t>
      </w:r>
    </w:p>
    <w:p w:rsidR="00071895" w:rsidRDefault="00071895" w:rsidP="006237F5">
      <w:pPr>
        <w:rPr>
          <w:rtl/>
          <w:lang w:eastAsia="he-IL"/>
        </w:rPr>
      </w:pPr>
    </w:p>
    <w:p w:rsidR="00071895" w:rsidRDefault="00071895" w:rsidP="006237F5">
      <w:pPr>
        <w:pStyle w:val="af5"/>
        <w:keepNext/>
        <w:rPr>
          <w:rtl/>
        </w:rPr>
      </w:pPr>
      <w:bookmarkStart w:id="59241" w:name="ET_interruption_6156_47"/>
      <w:r w:rsidRPr="008D5EFD">
        <w:rPr>
          <w:rStyle w:val="TagStyle"/>
          <w:rtl/>
        </w:rPr>
        <w:t xml:space="preserve"> &lt;&lt; קריאה &gt;&gt; </w:t>
      </w:r>
      <w:r>
        <w:rPr>
          <w:rtl/>
        </w:rPr>
        <w:t>גלעד קריב (העבודה):</w:t>
      </w:r>
      <w:r w:rsidRPr="008D5EFD">
        <w:rPr>
          <w:rStyle w:val="TagStyle"/>
          <w:rtl/>
        </w:rPr>
        <w:t xml:space="preserve"> &lt;&lt; קריאה &gt;&gt;</w:t>
      </w:r>
      <w:r>
        <w:rPr>
          <w:rtl/>
        </w:rPr>
        <w:t xml:space="preserve"> </w:t>
      </w:r>
      <w:bookmarkEnd w:id="59241"/>
    </w:p>
    <w:p w:rsidR="00071895" w:rsidRDefault="00071895" w:rsidP="00A11436">
      <w:pPr>
        <w:rPr>
          <w:rtl/>
          <w:lang w:eastAsia="he-IL"/>
        </w:rPr>
      </w:pPr>
    </w:p>
    <w:p w:rsidR="00071895" w:rsidRDefault="00071895" w:rsidP="006237F5">
      <w:pPr>
        <w:rPr>
          <w:rtl/>
          <w:lang w:eastAsia="he-IL"/>
        </w:rPr>
      </w:pPr>
      <w:r>
        <w:rPr>
          <w:rFonts w:hint="cs"/>
          <w:rtl/>
          <w:lang w:eastAsia="he-IL"/>
        </w:rPr>
        <w:t>רק שהחקלאות כרגע צריכה להיות בבת עינינו, ופה אין מחלוקת, נכון?</w:t>
      </w:r>
    </w:p>
    <w:p w:rsidR="00071895" w:rsidRDefault="00071895" w:rsidP="006237F5">
      <w:pPr>
        <w:rPr>
          <w:rtl/>
          <w:lang w:eastAsia="he-IL"/>
        </w:rPr>
      </w:pPr>
    </w:p>
    <w:p w:rsidR="00071895" w:rsidRDefault="00071895" w:rsidP="006237F5">
      <w:pPr>
        <w:pStyle w:val="-"/>
        <w:keepNext/>
        <w:rPr>
          <w:rtl/>
        </w:rPr>
      </w:pPr>
      <w:bookmarkStart w:id="59242" w:name="ET_speakercontinue_6461_13"/>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242"/>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נכון. בוודאי, אין מחלוקת. החקלאות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59243" w:name="ET_interruption_5761_48"/>
      <w:r w:rsidRPr="00EC266A">
        <w:rPr>
          <w:rStyle w:val="TagStyle"/>
          <w:rtl/>
        </w:rPr>
        <w:t xml:space="preserve"> &lt;&lt; קריאה &gt;&gt; </w:t>
      </w:r>
      <w:r>
        <w:rPr>
          <w:rtl/>
        </w:rPr>
        <w:t>עאידה תומא סלימאן (חד"ש-תע"ל):</w:t>
      </w:r>
      <w:r w:rsidRPr="00EC266A">
        <w:rPr>
          <w:rStyle w:val="TagStyle"/>
          <w:rtl/>
        </w:rPr>
        <w:t xml:space="preserve"> &lt;&lt; קריאה &gt;&gt;</w:t>
      </w:r>
      <w:r>
        <w:rPr>
          <w:rtl/>
        </w:rPr>
        <w:t xml:space="preserve"> </w:t>
      </w:r>
      <w:bookmarkEnd w:id="5924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לא, לא, הוא </w:t>
      </w:r>
      <w:bookmarkStart w:id="59244" w:name="_ETM_Q155_479000"/>
      <w:bookmarkEnd w:id="59244"/>
      <w:r>
        <w:rPr>
          <w:rFonts w:hint="cs"/>
          <w:rtl/>
          <w:lang w:eastAsia="he-IL"/>
        </w:rPr>
        <w:t>מקצץ באמצעי התקשורת, ומקצצים לו בתקציב.</w:t>
      </w:r>
    </w:p>
    <w:p w:rsidR="00071895" w:rsidRDefault="00071895" w:rsidP="006237F5">
      <w:pPr>
        <w:rPr>
          <w:rtl/>
          <w:lang w:eastAsia="he-IL"/>
        </w:rPr>
      </w:pPr>
    </w:p>
    <w:p w:rsidR="00071895" w:rsidRDefault="00071895" w:rsidP="006237F5">
      <w:pPr>
        <w:pStyle w:val="-"/>
        <w:keepNext/>
        <w:rPr>
          <w:rtl/>
        </w:rPr>
      </w:pPr>
      <w:bookmarkStart w:id="59245" w:name="ET_speakercontinue_6461_49"/>
      <w:r w:rsidRPr="00EC266A">
        <w:rPr>
          <w:rStyle w:val="TagStyle"/>
          <w:rtl/>
        </w:rPr>
        <w:t xml:space="preserve"> &lt;&lt; דובר_המשך &gt;&gt; </w:t>
      </w:r>
      <w:r>
        <w:rPr>
          <w:rtl/>
        </w:rPr>
        <w:t>שר התקשורת שלמה קרעי:</w:t>
      </w:r>
      <w:r w:rsidRPr="00EC266A">
        <w:rPr>
          <w:rStyle w:val="TagStyle"/>
          <w:rtl/>
        </w:rPr>
        <w:t xml:space="preserve"> &lt;&lt; דובר_המשך &gt;&gt;</w:t>
      </w:r>
      <w:r>
        <w:rPr>
          <w:rtl/>
        </w:rPr>
        <w:t xml:space="preserve"> </w:t>
      </w:r>
      <w:bookmarkEnd w:id="59245"/>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להפך, חברת הכנסת עאידה תומא סלימאן, אני לא רוצה לקצץ, אני רוצה לתת שוק חופשי לאמצעי התקשורת. לסגור </w:t>
      </w:r>
      <w:r>
        <w:rPr>
          <w:rtl/>
          <w:lang w:eastAsia="he-IL"/>
        </w:rPr>
        <w:t>–</w:t>
      </w:r>
      <w:r>
        <w:rPr>
          <w:rFonts w:hint="cs"/>
          <w:rtl/>
          <w:lang w:eastAsia="he-IL"/>
        </w:rPr>
        <w:t xml:space="preserve"> </w:t>
      </w:r>
      <w:bookmarkStart w:id="59246" w:name="_ETM_Q155_492000"/>
      <w:bookmarkEnd w:id="59246"/>
      <w:r>
        <w:rPr>
          <w:rFonts w:hint="cs"/>
          <w:rtl/>
          <w:lang w:eastAsia="he-IL"/>
        </w:rPr>
        <w:t xml:space="preserve">להפסיק שהם ישלמו רישיונות של מיליונים בשנה, שכל מי שרוצה לפתוח ערוץ יצטרך </w:t>
      </w:r>
      <w:bookmarkStart w:id="59247" w:name="_ETM_Q155_499000"/>
      <w:bookmarkEnd w:id="59247"/>
      <w:r>
        <w:rPr>
          <w:rFonts w:hint="cs"/>
          <w:rtl/>
          <w:lang w:eastAsia="he-IL"/>
        </w:rPr>
        <w:t xml:space="preserve">לשלם פיקדונות של מיליונים, שיצטרך לאשר את לוח </w:t>
      </w:r>
      <w:bookmarkStart w:id="59248" w:name="_ETM_Q155_503000"/>
      <w:bookmarkEnd w:id="59248"/>
      <w:r>
        <w:rPr>
          <w:rFonts w:hint="cs"/>
          <w:rtl/>
          <w:lang w:eastAsia="he-IL"/>
        </w:rPr>
        <w:t xml:space="preserve">השידורים שלו. יש לך יותר מדי שעות של דפנה ליאל ואמנון אברמוביץ', אבל לא קראת באמת </w:t>
      </w:r>
      <w:bookmarkStart w:id="59249" w:name="_ETM_Q155_508000"/>
      <w:bookmarkEnd w:id="59249"/>
      <w:r>
        <w:rPr>
          <w:rFonts w:hint="cs"/>
          <w:rtl/>
          <w:lang w:eastAsia="he-IL"/>
        </w:rPr>
        <w:t>את תזכיר החקיקה שפרסמתי.</w:t>
      </w:r>
    </w:p>
    <w:p w:rsidR="00071895" w:rsidRDefault="00071895" w:rsidP="006237F5">
      <w:pPr>
        <w:rPr>
          <w:rtl/>
          <w:lang w:eastAsia="he-IL"/>
        </w:rPr>
      </w:pPr>
    </w:p>
    <w:p w:rsidR="00071895" w:rsidRDefault="00071895" w:rsidP="006237F5">
      <w:pPr>
        <w:pStyle w:val="af5"/>
        <w:keepNext/>
        <w:rPr>
          <w:rtl/>
        </w:rPr>
      </w:pPr>
      <w:bookmarkStart w:id="59250" w:name="ET_interruption_5761_50"/>
      <w:r w:rsidRPr="00EC266A">
        <w:rPr>
          <w:rStyle w:val="TagStyle"/>
          <w:rtl/>
        </w:rPr>
        <w:t xml:space="preserve"> &lt;&lt; קריאה &gt;&gt; </w:t>
      </w:r>
      <w:r>
        <w:rPr>
          <w:rtl/>
        </w:rPr>
        <w:t>עאידה תומא סלימאן (חד"ש-תע"ל):</w:t>
      </w:r>
      <w:r w:rsidRPr="00EC266A">
        <w:rPr>
          <w:rStyle w:val="TagStyle"/>
          <w:rtl/>
        </w:rPr>
        <w:t xml:space="preserve"> &lt;&lt; קריאה &gt;&gt;</w:t>
      </w:r>
      <w:r>
        <w:rPr>
          <w:rtl/>
        </w:rPr>
        <w:t xml:space="preserve"> </w:t>
      </w:r>
      <w:bookmarkEnd w:id="59250"/>
    </w:p>
    <w:p w:rsidR="00071895" w:rsidRDefault="00071895" w:rsidP="00A11436">
      <w:pPr>
        <w:rPr>
          <w:rtl/>
          <w:lang w:eastAsia="he-IL"/>
        </w:rPr>
      </w:pPr>
    </w:p>
    <w:p w:rsidR="00071895" w:rsidRDefault="00A11436" w:rsidP="00A11436">
      <w:pPr>
        <w:rPr>
          <w:rtl/>
          <w:lang w:eastAsia="he-IL"/>
        </w:rPr>
      </w:pPr>
      <w:r>
        <w:rPr>
          <w:rFonts w:hint="cs"/>
          <w:rtl/>
          <w:lang w:eastAsia="he-IL"/>
        </w:rPr>
        <w:t>– – –</w:t>
      </w:r>
      <w:r w:rsidR="00071895">
        <w:rPr>
          <w:rFonts w:hint="cs"/>
          <w:rtl/>
          <w:lang w:eastAsia="he-IL"/>
        </w:rPr>
        <w:t xml:space="preserve"> ערוץ </w:t>
      </w:r>
      <w:r>
        <w:rPr>
          <w:rFonts w:hint="cs"/>
          <w:rtl/>
          <w:lang w:eastAsia="he-IL"/>
        </w:rPr>
        <w:t>– – –</w:t>
      </w:r>
      <w:r w:rsidR="00071895">
        <w:rPr>
          <w:rFonts w:hint="cs"/>
          <w:rtl/>
          <w:lang w:eastAsia="he-IL"/>
        </w:rPr>
        <w:t xml:space="preserve"> אם זה ימצא חן בעיניך.</w:t>
      </w:r>
    </w:p>
    <w:p w:rsidR="00071895" w:rsidRDefault="00071895" w:rsidP="006237F5">
      <w:pPr>
        <w:rPr>
          <w:rtl/>
          <w:lang w:eastAsia="he-IL"/>
        </w:rPr>
      </w:pPr>
    </w:p>
    <w:p w:rsidR="00071895" w:rsidRDefault="00071895" w:rsidP="006237F5">
      <w:pPr>
        <w:pStyle w:val="-"/>
        <w:keepNext/>
        <w:rPr>
          <w:rtl/>
        </w:rPr>
      </w:pPr>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D3DD9">
      <w:pPr>
        <w:rPr>
          <w:rtl/>
          <w:lang w:eastAsia="he-IL"/>
        </w:rPr>
      </w:pPr>
      <w:r>
        <w:rPr>
          <w:rFonts w:hint="cs"/>
          <w:rtl/>
          <w:lang w:eastAsia="he-IL"/>
        </w:rPr>
        <w:t>פשוט תיצמדי לעובדות, זה הכול. גם 14 טוב</w:t>
      </w:r>
      <w:r w:rsidR="006D3DD9">
        <w:rPr>
          <w:rFonts w:hint="cs"/>
          <w:rtl/>
          <w:lang w:eastAsia="he-IL"/>
        </w:rPr>
        <w:t>,</w:t>
      </w:r>
      <w:r>
        <w:rPr>
          <w:rFonts w:hint="cs"/>
          <w:rtl/>
          <w:lang w:eastAsia="he-IL"/>
        </w:rPr>
        <w:t xml:space="preserve"> אבל הכי חשוב לגוון. לגוון. </w:t>
      </w:r>
      <w:bookmarkStart w:id="59251" w:name="_ETM_Q155_529000"/>
      <w:bookmarkEnd w:id="59251"/>
      <w:r>
        <w:rPr>
          <w:rFonts w:hint="cs"/>
          <w:rtl/>
          <w:lang w:eastAsia="he-IL"/>
        </w:rPr>
        <w:t xml:space="preserve">תשמעי את אברמוביץ', תעברי לשמוע את ינון מגל </w:t>
      </w:r>
      <w:bookmarkStart w:id="59252" w:name="_ETM_Q155_528000"/>
      <w:bookmarkEnd w:id="59252"/>
      <w:r>
        <w:rPr>
          <w:rFonts w:hint="cs"/>
          <w:rtl/>
          <w:lang w:eastAsia="he-IL"/>
        </w:rPr>
        <w:t>בשעה השנייה.</w:t>
      </w:r>
    </w:p>
    <w:p w:rsidR="00071895" w:rsidRDefault="00071895" w:rsidP="006237F5">
      <w:pPr>
        <w:rPr>
          <w:rtl/>
          <w:lang w:eastAsia="he-IL"/>
        </w:rPr>
      </w:pPr>
    </w:p>
    <w:p w:rsidR="00071895" w:rsidRDefault="00071895" w:rsidP="006237F5">
      <w:pPr>
        <w:pStyle w:val="af5"/>
        <w:keepNext/>
        <w:rPr>
          <w:rtl/>
        </w:rPr>
      </w:pPr>
      <w:bookmarkStart w:id="59253" w:name="ET_interruption_6156_52"/>
      <w:r w:rsidRPr="00EC0595">
        <w:rPr>
          <w:rStyle w:val="TagStyle"/>
          <w:rtl/>
        </w:rPr>
        <w:t xml:space="preserve"> &lt;&lt; קריאה &gt;&gt; </w:t>
      </w:r>
      <w:r>
        <w:rPr>
          <w:rtl/>
        </w:rPr>
        <w:t>גלעד קריב (העבודה):</w:t>
      </w:r>
      <w:r w:rsidRPr="00EC0595">
        <w:rPr>
          <w:rStyle w:val="TagStyle"/>
          <w:rtl/>
        </w:rPr>
        <w:t xml:space="preserve"> &lt;&lt; קריאה &gt;&gt;</w:t>
      </w:r>
      <w:r>
        <w:rPr>
          <w:rtl/>
        </w:rPr>
        <w:t xml:space="preserve"> </w:t>
      </w:r>
      <w:bookmarkEnd w:id="59253"/>
    </w:p>
    <w:p w:rsidR="00071895" w:rsidRDefault="00071895" w:rsidP="00A11436">
      <w:pPr>
        <w:rPr>
          <w:rtl/>
          <w:lang w:eastAsia="he-IL"/>
        </w:rPr>
      </w:pPr>
    </w:p>
    <w:p w:rsidR="00071895" w:rsidRDefault="00071895" w:rsidP="006237F5">
      <w:pPr>
        <w:rPr>
          <w:rtl/>
          <w:lang w:eastAsia="he-IL"/>
        </w:rPr>
      </w:pPr>
      <w:r>
        <w:rPr>
          <w:rFonts w:hint="cs"/>
          <w:rtl/>
          <w:lang w:eastAsia="he-IL"/>
        </w:rPr>
        <w:t>עמית סגל זה לא מספיק.</w:t>
      </w:r>
    </w:p>
    <w:p w:rsidR="00071895" w:rsidRPr="00EC0595" w:rsidRDefault="00071895" w:rsidP="006237F5">
      <w:pPr>
        <w:rPr>
          <w:rtl/>
          <w:lang w:eastAsia="he-IL"/>
        </w:rPr>
      </w:pPr>
    </w:p>
    <w:p w:rsidR="00071895" w:rsidRDefault="00071895" w:rsidP="006237F5">
      <w:pPr>
        <w:pStyle w:val="af5"/>
        <w:keepNext/>
        <w:rPr>
          <w:rtl/>
        </w:rPr>
      </w:pPr>
      <w:bookmarkStart w:id="59254" w:name="ET_interruption_5761_51"/>
      <w:r w:rsidRPr="00EC0595">
        <w:rPr>
          <w:rStyle w:val="TagStyle"/>
          <w:rtl/>
        </w:rPr>
        <w:t xml:space="preserve"> &lt;&lt; קריאה &gt;&gt; </w:t>
      </w:r>
      <w:r>
        <w:rPr>
          <w:rtl/>
        </w:rPr>
        <w:t>עאידה תומא סלימאן (חד"ש-תע"ל):</w:t>
      </w:r>
      <w:r w:rsidRPr="00EC0595">
        <w:rPr>
          <w:rStyle w:val="TagStyle"/>
          <w:rtl/>
        </w:rPr>
        <w:t xml:space="preserve"> &lt;&lt; קריאה &gt;&gt;</w:t>
      </w:r>
      <w:r>
        <w:rPr>
          <w:rtl/>
        </w:rPr>
        <w:t xml:space="preserve"> </w:t>
      </w:r>
      <w:bookmarkEnd w:id="59254"/>
    </w:p>
    <w:p w:rsidR="00071895" w:rsidRDefault="00071895" w:rsidP="00A11436">
      <w:pPr>
        <w:rPr>
          <w:rtl/>
          <w:lang w:eastAsia="he-IL"/>
        </w:rPr>
      </w:pPr>
    </w:p>
    <w:p w:rsidR="00071895" w:rsidRDefault="00071895" w:rsidP="006237F5">
      <w:pPr>
        <w:rPr>
          <w:rtl/>
          <w:lang w:eastAsia="he-IL"/>
        </w:rPr>
      </w:pPr>
      <w:bookmarkStart w:id="59255" w:name="_ETM_Q155_534000"/>
      <w:bookmarkEnd w:id="59255"/>
      <w:r>
        <w:rPr>
          <w:rFonts w:hint="cs"/>
          <w:rtl/>
          <w:lang w:eastAsia="he-IL"/>
        </w:rPr>
        <w:t>או אל-ג'זירה. או אל-ג'זירה.</w:t>
      </w:r>
    </w:p>
    <w:p w:rsidR="00071895" w:rsidRDefault="00071895" w:rsidP="006237F5">
      <w:pPr>
        <w:rPr>
          <w:rtl/>
          <w:lang w:eastAsia="he-IL"/>
        </w:rPr>
      </w:pPr>
    </w:p>
    <w:p w:rsidR="00071895" w:rsidRDefault="00071895" w:rsidP="006237F5">
      <w:pPr>
        <w:pStyle w:val="-"/>
        <w:keepNext/>
        <w:rPr>
          <w:rtl/>
        </w:rPr>
      </w:pPr>
      <w:bookmarkStart w:id="59256" w:name="ET_speakercontinue_6461_53"/>
      <w:r w:rsidRPr="00EC0595">
        <w:rPr>
          <w:rStyle w:val="TagStyle"/>
          <w:rtl/>
        </w:rPr>
        <w:t xml:space="preserve"> &lt;&lt; דובר_המשך &gt;&gt; </w:t>
      </w:r>
      <w:r>
        <w:rPr>
          <w:rtl/>
        </w:rPr>
        <w:t>שר התקשורת שלמה קרעי:</w:t>
      </w:r>
      <w:r w:rsidRPr="00EC0595">
        <w:rPr>
          <w:rStyle w:val="TagStyle"/>
          <w:rtl/>
        </w:rPr>
        <w:t xml:space="preserve"> &lt;&lt; דובר_המשך &gt;&gt;</w:t>
      </w:r>
      <w:r>
        <w:rPr>
          <w:rtl/>
        </w:rPr>
        <w:t xml:space="preserve"> </w:t>
      </w:r>
      <w:bookmarkEnd w:id="59256"/>
    </w:p>
    <w:p w:rsidR="00071895" w:rsidRDefault="00071895" w:rsidP="00A11436">
      <w:pPr>
        <w:rPr>
          <w:rtl/>
          <w:lang w:eastAsia="he-IL"/>
        </w:rPr>
      </w:pPr>
    </w:p>
    <w:p w:rsidR="00071895" w:rsidRDefault="00071895" w:rsidP="006D3DD9">
      <w:pPr>
        <w:rPr>
          <w:rtl/>
          <w:lang w:eastAsia="he-IL"/>
        </w:rPr>
      </w:pPr>
      <w:r>
        <w:rPr>
          <w:rFonts w:hint="cs"/>
          <w:rtl/>
          <w:lang w:eastAsia="he-IL"/>
        </w:rPr>
        <w:t xml:space="preserve">גם עמית סגל טוב. כולם </w:t>
      </w:r>
      <w:bookmarkStart w:id="59257" w:name="_ETM_Q155_537000"/>
      <w:bookmarkEnd w:id="59257"/>
      <w:r>
        <w:rPr>
          <w:rFonts w:hint="cs"/>
          <w:rtl/>
          <w:lang w:eastAsia="he-IL"/>
        </w:rPr>
        <w:t>טובים. אני בעד מגוון</w:t>
      </w:r>
      <w:r w:rsidR="006D3DD9">
        <w:rPr>
          <w:rFonts w:hint="cs"/>
          <w:rtl/>
          <w:lang w:eastAsia="he-IL"/>
        </w:rPr>
        <w:t>,</w:t>
      </w:r>
      <w:r>
        <w:rPr>
          <w:rFonts w:hint="cs"/>
          <w:rtl/>
          <w:lang w:eastAsia="he-IL"/>
        </w:rPr>
        <w:t xml:space="preserve"> לא להקשיב יותר מדי </w:t>
      </w:r>
      <w:bookmarkStart w:id="59258" w:name="_ETM_Q155_542000"/>
      <w:bookmarkEnd w:id="59258"/>
      <w:r>
        <w:rPr>
          <w:rFonts w:hint="cs"/>
          <w:rtl/>
          <w:lang w:eastAsia="he-IL"/>
        </w:rPr>
        <w:t>לאותו אחד, בסדר? מגוון.</w:t>
      </w:r>
    </w:p>
    <w:p w:rsidR="00071895" w:rsidRDefault="00071895" w:rsidP="006237F5">
      <w:pPr>
        <w:rPr>
          <w:rtl/>
          <w:lang w:eastAsia="he-IL"/>
        </w:rPr>
      </w:pPr>
    </w:p>
    <w:p w:rsidR="00071895" w:rsidRDefault="00071895" w:rsidP="006237F5">
      <w:pPr>
        <w:pStyle w:val="af5"/>
        <w:keepNext/>
        <w:rPr>
          <w:rtl/>
        </w:rPr>
      </w:pPr>
      <w:bookmarkStart w:id="59259" w:name="ET_interruption_5761_54"/>
      <w:r w:rsidRPr="00677302">
        <w:rPr>
          <w:rStyle w:val="TagStyle"/>
          <w:rtl/>
        </w:rPr>
        <w:t xml:space="preserve"> &lt;&lt; קריאה &gt;&gt; </w:t>
      </w:r>
      <w:r>
        <w:rPr>
          <w:rtl/>
        </w:rPr>
        <w:t>עאידה תומא סלימאן (חד"ש-תע"ל):</w:t>
      </w:r>
      <w:r w:rsidRPr="00677302">
        <w:rPr>
          <w:rStyle w:val="TagStyle"/>
          <w:rtl/>
        </w:rPr>
        <w:t xml:space="preserve"> &lt;&lt; קריאה &gt;&gt;</w:t>
      </w:r>
      <w:r>
        <w:rPr>
          <w:rtl/>
        </w:rPr>
        <w:t xml:space="preserve"> </w:t>
      </w:r>
      <w:bookmarkEnd w:id="59259"/>
    </w:p>
    <w:p w:rsidR="00071895" w:rsidRDefault="00071895" w:rsidP="00A11436">
      <w:pPr>
        <w:rPr>
          <w:rtl/>
          <w:lang w:eastAsia="he-IL"/>
        </w:rPr>
      </w:pPr>
    </w:p>
    <w:p w:rsidR="00071895" w:rsidRDefault="00071895" w:rsidP="006237F5">
      <w:pPr>
        <w:rPr>
          <w:rtl/>
          <w:lang w:eastAsia="he-IL"/>
        </w:rPr>
      </w:pPr>
      <w:r w:rsidRPr="00677302">
        <w:rPr>
          <w:rtl/>
          <w:lang w:eastAsia="he-IL"/>
        </w:rPr>
        <w:t>אל-מיאדין</w:t>
      </w:r>
      <w:r>
        <w:rPr>
          <w:rFonts w:hint="cs"/>
          <w:rtl/>
          <w:lang w:eastAsia="he-IL"/>
        </w:rPr>
        <w:t>.</w:t>
      </w:r>
    </w:p>
    <w:p w:rsidR="00071895" w:rsidRDefault="00071895" w:rsidP="006237F5">
      <w:pPr>
        <w:rPr>
          <w:rtl/>
          <w:lang w:eastAsia="he-IL"/>
        </w:rPr>
      </w:pPr>
    </w:p>
    <w:p w:rsidR="00071895" w:rsidRDefault="00071895" w:rsidP="006237F5">
      <w:pPr>
        <w:pStyle w:val="-"/>
        <w:keepNext/>
        <w:rPr>
          <w:rtl/>
        </w:rPr>
      </w:pPr>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sidRPr="00677302">
        <w:rPr>
          <w:rtl/>
          <w:lang w:eastAsia="he-IL"/>
        </w:rPr>
        <w:t>אל-מיאדין</w:t>
      </w:r>
      <w:r>
        <w:rPr>
          <w:rFonts w:hint="cs"/>
          <w:rtl/>
          <w:lang w:eastAsia="he-IL"/>
        </w:rPr>
        <w:t xml:space="preserve"> </w:t>
      </w:r>
      <w:r>
        <w:rPr>
          <w:rtl/>
          <w:lang w:eastAsia="he-IL"/>
        </w:rPr>
        <w:t>–</w:t>
      </w:r>
      <w:r>
        <w:rPr>
          <w:rFonts w:hint="cs"/>
          <w:rtl/>
          <w:lang w:eastAsia="he-IL"/>
        </w:rPr>
        <w:t xml:space="preserve"> לא. </w:t>
      </w:r>
      <w:r w:rsidRPr="00677302">
        <w:rPr>
          <w:rtl/>
          <w:lang w:eastAsia="he-IL"/>
        </w:rPr>
        <w:t>אל-מיאדין</w:t>
      </w:r>
      <w:r>
        <w:rPr>
          <w:rFonts w:hint="cs"/>
          <w:rtl/>
          <w:lang w:eastAsia="he-IL"/>
        </w:rPr>
        <w:t xml:space="preserve"> זה ערוץ אויב. </w:t>
      </w:r>
      <w:r w:rsidRPr="00677302">
        <w:rPr>
          <w:rtl/>
          <w:lang w:eastAsia="he-IL"/>
        </w:rPr>
        <w:t>אל-מיאדין</w:t>
      </w:r>
      <w:r>
        <w:rPr>
          <w:rFonts w:hint="cs"/>
          <w:rtl/>
          <w:lang w:eastAsia="he-IL"/>
        </w:rPr>
        <w:t xml:space="preserve"> זה ערוץ אויב.</w:t>
      </w:r>
    </w:p>
    <w:p w:rsidR="00071895" w:rsidRDefault="00071895" w:rsidP="006237F5">
      <w:pPr>
        <w:rPr>
          <w:rtl/>
          <w:lang w:eastAsia="he-IL"/>
        </w:rPr>
      </w:pPr>
    </w:p>
    <w:p w:rsidR="00071895" w:rsidRDefault="00071895" w:rsidP="006237F5">
      <w:pPr>
        <w:pStyle w:val="af5"/>
        <w:keepNext/>
        <w:rPr>
          <w:rtl/>
        </w:rPr>
      </w:pPr>
      <w:bookmarkStart w:id="59260" w:name="ET_interruption_6345_55"/>
      <w:r w:rsidRPr="00677302">
        <w:rPr>
          <w:rStyle w:val="TagStyle"/>
          <w:rtl/>
        </w:rPr>
        <w:t xml:space="preserve"> &lt;&lt; קריאה &gt;&gt; </w:t>
      </w:r>
      <w:r>
        <w:rPr>
          <w:rtl/>
        </w:rPr>
        <w:t>טלי גוטליב (הליכוד):</w:t>
      </w:r>
      <w:r w:rsidRPr="00677302">
        <w:rPr>
          <w:rStyle w:val="TagStyle"/>
          <w:rtl/>
        </w:rPr>
        <w:t xml:space="preserve"> &lt;&lt; קריאה &gt;&gt;</w:t>
      </w:r>
      <w:r>
        <w:rPr>
          <w:rtl/>
        </w:rPr>
        <w:t xml:space="preserve"> </w:t>
      </w:r>
      <w:bookmarkEnd w:id="59260"/>
    </w:p>
    <w:p w:rsidR="00071895" w:rsidRDefault="00071895" w:rsidP="00A11436">
      <w:pPr>
        <w:rPr>
          <w:rtl/>
          <w:lang w:eastAsia="he-IL"/>
        </w:rPr>
      </w:pPr>
    </w:p>
    <w:p w:rsidR="00071895" w:rsidRDefault="00071895" w:rsidP="006237F5">
      <w:pPr>
        <w:rPr>
          <w:rtl/>
          <w:lang w:eastAsia="he-IL"/>
        </w:rPr>
      </w:pPr>
      <w:bookmarkStart w:id="59261" w:name="_ETM_Q155_551000"/>
      <w:bookmarkEnd w:id="59261"/>
      <w:r>
        <w:rPr>
          <w:rFonts w:hint="cs"/>
          <w:rtl/>
          <w:lang w:eastAsia="he-IL"/>
        </w:rPr>
        <w:t>אדוני השר, תספר לנו מה הפרשה.</w:t>
      </w:r>
    </w:p>
    <w:p w:rsidR="00071895" w:rsidRDefault="00071895" w:rsidP="006237F5">
      <w:pPr>
        <w:rPr>
          <w:rtl/>
          <w:lang w:eastAsia="he-IL"/>
        </w:rPr>
      </w:pPr>
    </w:p>
    <w:p w:rsidR="00071895" w:rsidRDefault="00071895" w:rsidP="006237F5">
      <w:pPr>
        <w:pStyle w:val="-"/>
        <w:keepNext/>
        <w:rPr>
          <w:rtl/>
        </w:rPr>
      </w:pPr>
      <w:bookmarkStart w:id="59262" w:name="ET_speakercontinue_6461_18"/>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262"/>
    </w:p>
    <w:p w:rsidR="00071895" w:rsidRDefault="00071895" w:rsidP="00A11436">
      <w:pPr>
        <w:rPr>
          <w:rtl/>
          <w:lang w:eastAsia="he-IL"/>
        </w:rPr>
      </w:pPr>
    </w:p>
    <w:p w:rsidR="00071895" w:rsidRDefault="00071895" w:rsidP="006237F5">
      <w:pPr>
        <w:rPr>
          <w:rtl/>
          <w:lang w:eastAsia="he-IL"/>
        </w:rPr>
      </w:pPr>
      <w:r>
        <w:rPr>
          <w:rFonts w:hint="cs"/>
          <w:rtl/>
          <w:lang w:eastAsia="he-IL"/>
        </w:rPr>
        <w:t>הפרשה שהייתה או הפרשה שתהיה?</w:t>
      </w:r>
    </w:p>
    <w:p w:rsidR="00071895" w:rsidRDefault="00071895" w:rsidP="006237F5">
      <w:pPr>
        <w:rPr>
          <w:rtl/>
          <w:lang w:eastAsia="he-IL"/>
        </w:rPr>
      </w:pPr>
      <w:bookmarkStart w:id="59263" w:name="_ETM_Q155_563000"/>
      <w:bookmarkEnd w:id="59263"/>
    </w:p>
    <w:p w:rsidR="00071895" w:rsidRDefault="00071895" w:rsidP="006237F5">
      <w:pPr>
        <w:pStyle w:val="af5"/>
        <w:keepNext/>
        <w:rPr>
          <w:rtl/>
        </w:rPr>
      </w:pPr>
      <w:bookmarkStart w:id="59264" w:name="ET_interruption_6345_56"/>
      <w:r w:rsidRPr="00677302">
        <w:rPr>
          <w:rStyle w:val="TagStyle"/>
          <w:rtl/>
        </w:rPr>
        <w:t xml:space="preserve"> &lt;&lt; קריאה &gt;&gt; </w:t>
      </w:r>
      <w:r>
        <w:rPr>
          <w:rtl/>
        </w:rPr>
        <w:t>טלי גוטליב (הליכוד):</w:t>
      </w:r>
      <w:r w:rsidRPr="00677302">
        <w:rPr>
          <w:rStyle w:val="TagStyle"/>
          <w:rtl/>
        </w:rPr>
        <w:t xml:space="preserve"> &lt;&lt; קריאה &gt;&gt;</w:t>
      </w:r>
      <w:r>
        <w:rPr>
          <w:rtl/>
        </w:rPr>
        <w:t xml:space="preserve"> </w:t>
      </w:r>
      <w:bookmarkEnd w:id="59264"/>
    </w:p>
    <w:p w:rsidR="00071895" w:rsidRDefault="00071895" w:rsidP="00A11436">
      <w:pPr>
        <w:rPr>
          <w:rtl/>
          <w:lang w:eastAsia="he-IL"/>
        </w:rPr>
      </w:pPr>
    </w:p>
    <w:p w:rsidR="00071895" w:rsidRDefault="00071895" w:rsidP="006237F5">
      <w:pPr>
        <w:rPr>
          <w:rtl/>
          <w:lang w:eastAsia="he-IL"/>
        </w:rPr>
      </w:pPr>
      <w:r>
        <w:rPr>
          <w:rFonts w:hint="cs"/>
          <w:rtl/>
          <w:lang w:eastAsia="he-IL"/>
        </w:rPr>
        <w:t>שתהיה. הייתה כבר שמענו.</w:t>
      </w:r>
    </w:p>
    <w:p w:rsidR="00071895" w:rsidRDefault="00071895" w:rsidP="006237F5">
      <w:pPr>
        <w:rPr>
          <w:b/>
          <w:bCs/>
          <w:u w:val="single"/>
          <w:rtl/>
          <w:lang w:eastAsia="he-IL"/>
        </w:rPr>
      </w:pPr>
    </w:p>
    <w:p w:rsidR="00071895" w:rsidRDefault="00071895" w:rsidP="006237F5">
      <w:pPr>
        <w:pStyle w:val="-"/>
        <w:keepNext/>
        <w:rPr>
          <w:rtl/>
        </w:rPr>
      </w:pPr>
      <w:bookmarkStart w:id="59265" w:name="ET_speakercontinue_6461_58"/>
      <w:r w:rsidRPr="00677302">
        <w:rPr>
          <w:rStyle w:val="TagStyle"/>
          <w:rtl/>
        </w:rPr>
        <w:t xml:space="preserve"> &lt;&lt; דובר_המשך &gt;&gt; </w:t>
      </w:r>
      <w:r>
        <w:rPr>
          <w:rtl/>
        </w:rPr>
        <w:t>שר התקשורת שלמה קרעי:</w:t>
      </w:r>
      <w:r w:rsidRPr="00677302">
        <w:rPr>
          <w:rStyle w:val="TagStyle"/>
          <w:rtl/>
        </w:rPr>
        <w:t xml:space="preserve"> &lt;&lt; דובר_המשך &gt;&gt;</w:t>
      </w:r>
      <w:r>
        <w:rPr>
          <w:rtl/>
        </w:rPr>
        <w:t xml:space="preserve"> </w:t>
      </w:r>
      <w:bookmarkEnd w:id="59265"/>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הפרשה שתהיה היא פרשת פקודי. </w:t>
      </w:r>
    </w:p>
    <w:p w:rsidR="00071895" w:rsidRDefault="00071895" w:rsidP="006237F5">
      <w:pPr>
        <w:rPr>
          <w:rtl/>
          <w:lang w:eastAsia="he-IL"/>
        </w:rPr>
      </w:pPr>
      <w:bookmarkStart w:id="59266" w:name="_ETM_Q155_566000"/>
      <w:bookmarkEnd w:id="59266"/>
    </w:p>
    <w:p w:rsidR="00071895" w:rsidRDefault="00071895" w:rsidP="006237F5">
      <w:pPr>
        <w:pStyle w:val="af5"/>
        <w:keepNext/>
        <w:rPr>
          <w:rtl/>
        </w:rPr>
      </w:pPr>
      <w:bookmarkStart w:id="59267" w:name="ET_interruption_6345_59"/>
      <w:r w:rsidRPr="009F4494">
        <w:rPr>
          <w:rStyle w:val="TagStyle"/>
          <w:rtl/>
        </w:rPr>
        <w:t xml:space="preserve"> &lt;&lt; קריאה &gt;&gt; </w:t>
      </w:r>
      <w:r>
        <w:rPr>
          <w:rtl/>
        </w:rPr>
        <w:t>טלי גוטליב (הליכוד):</w:t>
      </w:r>
      <w:r w:rsidRPr="009F4494">
        <w:rPr>
          <w:rStyle w:val="TagStyle"/>
          <w:rtl/>
        </w:rPr>
        <w:t xml:space="preserve"> &lt;&lt; קריאה &gt;&gt;</w:t>
      </w:r>
      <w:r>
        <w:rPr>
          <w:rtl/>
        </w:rPr>
        <w:t xml:space="preserve"> </w:t>
      </w:r>
      <w:bookmarkEnd w:id="59267"/>
    </w:p>
    <w:p w:rsidR="00071895" w:rsidRDefault="00071895" w:rsidP="00A11436">
      <w:pPr>
        <w:rPr>
          <w:rtl/>
          <w:lang w:eastAsia="he-IL"/>
        </w:rPr>
      </w:pPr>
    </w:p>
    <w:p w:rsidR="00071895" w:rsidRDefault="00071895" w:rsidP="006237F5">
      <w:pPr>
        <w:rPr>
          <w:rtl/>
          <w:lang w:eastAsia="he-IL"/>
        </w:rPr>
      </w:pPr>
      <w:r>
        <w:rPr>
          <w:rFonts w:hint="cs"/>
          <w:rtl/>
          <w:lang w:eastAsia="he-IL"/>
        </w:rPr>
        <w:t>אתה לוקח אותנו לספר ויקרא.</w:t>
      </w:r>
    </w:p>
    <w:p w:rsidR="00071895" w:rsidRDefault="00071895" w:rsidP="006237F5">
      <w:pPr>
        <w:rPr>
          <w:rtl/>
          <w:lang w:eastAsia="he-IL"/>
        </w:rPr>
      </w:pPr>
      <w:bookmarkStart w:id="59268" w:name="_ETM_Q155_568000"/>
      <w:bookmarkEnd w:id="59268"/>
    </w:p>
    <w:p w:rsidR="00071895" w:rsidRDefault="00071895" w:rsidP="006237F5">
      <w:pPr>
        <w:pStyle w:val="-"/>
        <w:keepNext/>
        <w:rPr>
          <w:rtl/>
        </w:rPr>
      </w:pPr>
      <w:bookmarkStart w:id="59269" w:name="ET_speakercontinue_6461_60"/>
      <w:r w:rsidRPr="00A859C9">
        <w:rPr>
          <w:rStyle w:val="TagStyle"/>
          <w:rtl/>
        </w:rPr>
        <w:t xml:space="preserve"> &lt;&lt; דובר_המשך &gt;&gt; </w:t>
      </w:r>
      <w:r>
        <w:rPr>
          <w:rtl/>
        </w:rPr>
        <w:t>שר התקשורת שלמה קרעי:</w:t>
      </w:r>
      <w:r w:rsidRPr="00A859C9">
        <w:rPr>
          <w:rStyle w:val="TagStyle"/>
          <w:rtl/>
        </w:rPr>
        <w:t xml:space="preserve"> &lt;&lt; דובר_המשך &gt;&gt;</w:t>
      </w:r>
      <w:r>
        <w:rPr>
          <w:rtl/>
        </w:rPr>
        <w:t xml:space="preserve"> </w:t>
      </w:r>
      <w:bookmarkEnd w:id="59269"/>
    </w:p>
    <w:p w:rsidR="00071895" w:rsidRDefault="00071895" w:rsidP="00A11436">
      <w:pPr>
        <w:rPr>
          <w:rtl/>
          <w:lang w:eastAsia="he-IL"/>
        </w:rPr>
      </w:pPr>
    </w:p>
    <w:p w:rsidR="00071895" w:rsidRDefault="00071895" w:rsidP="006237F5">
      <w:pPr>
        <w:rPr>
          <w:rtl/>
          <w:lang w:eastAsia="he-IL"/>
        </w:rPr>
      </w:pPr>
      <w:bookmarkStart w:id="59270" w:name="_ETM_Q155_567000"/>
      <w:bookmarkEnd w:id="59270"/>
      <w:r>
        <w:rPr>
          <w:rFonts w:hint="cs"/>
          <w:rtl/>
          <w:lang w:eastAsia="he-IL"/>
        </w:rPr>
        <w:t>פרשת</w:t>
      </w:r>
      <w:bookmarkStart w:id="59271" w:name="_ETM_Q155_569000"/>
      <w:bookmarkEnd w:id="59271"/>
      <w:r>
        <w:rPr>
          <w:rFonts w:hint="cs"/>
          <w:rtl/>
          <w:lang w:eastAsia="he-IL"/>
        </w:rPr>
        <w:t xml:space="preserve"> פקודי היא פרשה שהיא נחשבת שבת הפסקה.</w:t>
      </w:r>
      <w:bookmarkStart w:id="59272" w:name="_ETM_Q155_575000"/>
      <w:bookmarkEnd w:id="59272"/>
      <w:r>
        <w:rPr>
          <w:rFonts w:hint="cs"/>
          <w:rtl/>
          <w:lang w:eastAsia="he-IL"/>
        </w:rPr>
        <w:t xml:space="preserve"> מישהו יודע מה </w:t>
      </w:r>
      <w:r>
        <w:rPr>
          <w:rtl/>
          <w:lang w:eastAsia="he-IL"/>
        </w:rPr>
        <w:t>–</w:t>
      </w:r>
      <w:r>
        <w:rPr>
          <w:rFonts w:hint="cs"/>
          <w:rtl/>
          <w:lang w:eastAsia="he-IL"/>
        </w:rPr>
        <w:t xml:space="preserve"> אתה יודע? תגלה לנו.</w:t>
      </w:r>
    </w:p>
    <w:p w:rsidR="00071895" w:rsidRDefault="00071895" w:rsidP="006237F5">
      <w:pPr>
        <w:rPr>
          <w:rtl/>
          <w:lang w:eastAsia="he-IL"/>
        </w:rPr>
      </w:pPr>
    </w:p>
    <w:p w:rsidR="00071895" w:rsidRDefault="00071895" w:rsidP="006237F5">
      <w:pPr>
        <w:pStyle w:val="af5"/>
        <w:keepNext/>
        <w:rPr>
          <w:rtl/>
        </w:rPr>
      </w:pPr>
      <w:bookmarkStart w:id="59273" w:name="ET_interruption_6156_61"/>
      <w:r w:rsidRPr="00A859C9">
        <w:rPr>
          <w:rStyle w:val="TagStyle"/>
          <w:rtl/>
        </w:rPr>
        <w:t xml:space="preserve"> &lt;&lt; קריאה &gt;&gt; </w:t>
      </w:r>
      <w:r>
        <w:rPr>
          <w:rtl/>
        </w:rPr>
        <w:t>גלעד קריב (העבודה):</w:t>
      </w:r>
      <w:r w:rsidRPr="00A859C9">
        <w:rPr>
          <w:rStyle w:val="TagStyle"/>
          <w:rtl/>
        </w:rPr>
        <w:t xml:space="preserve"> &lt;&lt; קריאה &gt;&gt;</w:t>
      </w:r>
      <w:r>
        <w:rPr>
          <w:rtl/>
        </w:rPr>
        <w:t xml:space="preserve"> </w:t>
      </w:r>
      <w:bookmarkEnd w:id="5927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כן, </w:t>
      </w:r>
      <w:bookmarkStart w:id="59274" w:name="_ETM_Q155_579000"/>
      <w:bookmarkEnd w:id="59274"/>
      <w:r>
        <w:rPr>
          <w:rFonts w:hint="cs"/>
          <w:rtl/>
          <w:lang w:eastAsia="he-IL"/>
        </w:rPr>
        <w:t>ודאי, במשנה, מסכת מגילה.</w:t>
      </w:r>
    </w:p>
    <w:p w:rsidR="00071895" w:rsidRDefault="00071895" w:rsidP="006237F5">
      <w:pPr>
        <w:rPr>
          <w:rtl/>
          <w:lang w:eastAsia="he-IL"/>
        </w:rPr>
      </w:pPr>
    </w:p>
    <w:p w:rsidR="00071895" w:rsidRDefault="00071895" w:rsidP="006237F5">
      <w:pPr>
        <w:pStyle w:val="-"/>
        <w:keepNext/>
        <w:rPr>
          <w:rtl/>
        </w:rPr>
      </w:pPr>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מה הסימנים של שבתות ההפסקה?</w:t>
      </w:r>
    </w:p>
    <w:p w:rsidR="00071895" w:rsidRDefault="00071895" w:rsidP="006237F5">
      <w:pPr>
        <w:rPr>
          <w:rtl/>
          <w:lang w:eastAsia="he-IL"/>
        </w:rPr>
      </w:pPr>
    </w:p>
    <w:p w:rsidR="00071895" w:rsidRDefault="00071895" w:rsidP="006237F5">
      <w:pPr>
        <w:pStyle w:val="af5"/>
        <w:keepNext/>
        <w:rPr>
          <w:rtl/>
        </w:rPr>
      </w:pPr>
      <w:bookmarkStart w:id="59275" w:name="ET_interruption_6156_62"/>
      <w:r w:rsidRPr="00311461">
        <w:rPr>
          <w:rStyle w:val="TagStyle"/>
          <w:rtl/>
        </w:rPr>
        <w:t xml:space="preserve"> &lt;&lt; קריאה &gt;&gt; </w:t>
      </w:r>
      <w:r>
        <w:rPr>
          <w:rtl/>
        </w:rPr>
        <w:t>גלעד קריב (העבודה):</w:t>
      </w:r>
      <w:r w:rsidRPr="00311461">
        <w:rPr>
          <w:rStyle w:val="TagStyle"/>
          <w:rtl/>
        </w:rPr>
        <w:t xml:space="preserve"> &lt;&lt; קריאה &gt;&gt;</w:t>
      </w:r>
      <w:r>
        <w:rPr>
          <w:rtl/>
        </w:rPr>
        <w:t xml:space="preserve"> </w:t>
      </w:r>
      <w:bookmarkEnd w:id="59275"/>
    </w:p>
    <w:p w:rsidR="00071895" w:rsidRDefault="00071895" w:rsidP="00A11436">
      <w:pPr>
        <w:rPr>
          <w:rtl/>
          <w:lang w:eastAsia="he-IL"/>
        </w:rPr>
      </w:pPr>
    </w:p>
    <w:p w:rsidR="00071895" w:rsidRPr="00311461" w:rsidRDefault="00071895" w:rsidP="00A11436">
      <w:pPr>
        <w:rPr>
          <w:rtl/>
          <w:lang w:eastAsia="he-IL"/>
        </w:rPr>
      </w:pPr>
      <w:r>
        <w:rPr>
          <w:rFonts w:hint="cs"/>
          <w:rtl/>
          <w:lang w:eastAsia="he-IL"/>
        </w:rPr>
        <w:t xml:space="preserve">זה </w:t>
      </w:r>
      <w:r w:rsidR="00A11436">
        <w:rPr>
          <w:rFonts w:hint="cs"/>
          <w:rtl/>
          <w:lang w:eastAsia="he-IL"/>
        </w:rPr>
        <w:t>– – –</w:t>
      </w:r>
    </w:p>
    <w:p w:rsidR="00071895" w:rsidRDefault="00071895" w:rsidP="006237F5">
      <w:pPr>
        <w:rPr>
          <w:rtl/>
          <w:lang w:eastAsia="he-IL"/>
        </w:rPr>
      </w:pPr>
    </w:p>
    <w:p w:rsidR="00071895" w:rsidRDefault="00071895" w:rsidP="006237F5">
      <w:pPr>
        <w:pStyle w:val="af6"/>
        <w:keepNext/>
        <w:rPr>
          <w:rtl/>
        </w:rPr>
      </w:pPr>
      <w:bookmarkStart w:id="59276" w:name="ET_yor_6595_20"/>
      <w:r w:rsidRPr="002B5B38">
        <w:rPr>
          <w:rStyle w:val="TagStyle"/>
          <w:rtl/>
        </w:rPr>
        <w:t xml:space="preserve"> &lt;&lt; יור &gt;&gt; </w:t>
      </w:r>
      <w:r>
        <w:rPr>
          <w:rtl/>
        </w:rPr>
        <w:t>היו"ר ארז מלול:</w:t>
      </w:r>
      <w:r w:rsidRPr="002B5B38">
        <w:rPr>
          <w:rStyle w:val="TagStyle"/>
          <w:rtl/>
        </w:rPr>
        <w:t xml:space="preserve"> &lt;&lt; יור &gt;&gt;</w:t>
      </w:r>
      <w:r>
        <w:rPr>
          <w:rtl/>
        </w:rPr>
        <w:t xml:space="preserve"> </w:t>
      </w:r>
      <w:bookmarkEnd w:id="59276"/>
    </w:p>
    <w:p w:rsidR="00071895" w:rsidRDefault="00071895" w:rsidP="00A11436">
      <w:pPr>
        <w:rPr>
          <w:rtl/>
          <w:lang w:eastAsia="he-IL"/>
        </w:rPr>
      </w:pPr>
    </w:p>
    <w:p w:rsidR="00071895" w:rsidRDefault="00071895" w:rsidP="006237F5">
      <w:pPr>
        <w:rPr>
          <w:rtl/>
          <w:lang w:eastAsia="he-IL"/>
        </w:rPr>
      </w:pPr>
      <w:r>
        <w:rPr>
          <w:rFonts w:hint="cs"/>
          <w:rtl/>
          <w:lang w:eastAsia="he-IL"/>
        </w:rPr>
        <w:t>זה שייך רק לתוניסאים.</w:t>
      </w:r>
      <w:bookmarkStart w:id="59277" w:name="_ETM_Q155_586000"/>
      <w:bookmarkEnd w:id="59277"/>
      <w:r>
        <w:rPr>
          <w:rFonts w:hint="cs"/>
          <w:rtl/>
          <w:lang w:eastAsia="he-IL"/>
        </w:rPr>
        <w:t xml:space="preserve"> הם חזקים בסימנים.</w:t>
      </w:r>
    </w:p>
    <w:p w:rsidR="00071895" w:rsidRDefault="00071895" w:rsidP="006237F5">
      <w:pPr>
        <w:rPr>
          <w:rtl/>
          <w:lang w:eastAsia="he-IL"/>
        </w:rPr>
      </w:pPr>
    </w:p>
    <w:p w:rsidR="00071895" w:rsidRDefault="00071895" w:rsidP="006237F5">
      <w:pPr>
        <w:pStyle w:val="-"/>
        <w:keepNext/>
        <w:rPr>
          <w:rtl/>
        </w:rPr>
      </w:pPr>
      <w:bookmarkStart w:id="59278" w:name="ET_speakercontinue_6461_63"/>
      <w:r w:rsidRPr="00311461">
        <w:rPr>
          <w:rStyle w:val="TagStyle"/>
          <w:rtl/>
        </w:rPr>
        <w:t xml:space="preserve"> &lt;&lt; דובר_המשך &gt;&gt; </w:t>
      </w:r>
      <w:r>
        <w:rPr>
          <w:rtl/>
        </w:rPr>
        <w:t>שר התקשורת שלמה קרעי:</w:t>
      </w:r>
      <w:r w:rsidRPr="00311461">
        <w:rPr>
          <w:rStyle w:val="TagStyle"/>
          <w:rtl/>
        </w:rPr>
        <w:t xml:space="preserve"> &lt;&lt; דובר_המשך &gt;&gt;</w:t>
      </w:r>
      <w:r>
        <w:rPr>
          <w:rtl/>
        </w:rPr>
        <w:t xml:space="preserve"> </w:t>
      </w:r>
      <w:bookmarkEnd w:id="59278"/>
    </w:p>
    <w:p w:rsidR="00071895" w:rsidRDefault="00071895" w:rsidP="00A11436">
      <w:pPr>
        <w:rPr>
          <w:rtl/>
          <w:lang w:eastAsia="he-IL"/>
        </w:rPr>
      </w:pPr>
    </w:p>
    <w:p w:rsidR="00071895" w:rsidRDefault="00071895" w:rsidP="006237F5">
      <w:pPr>
        <w:rPr>
          <w:rtl/>
          <w:lang w:eastAsia="he-IL"/>
        </w:rPr>
      </w:pPr>
      <w:r>
        <w:rPr>
          <w:rFonts w:hint="cs"/>
          <w:rtl/>
          <w:lang w:eastAsia="he-IL"/>
        </w:rPr>
        <w:t>לא, לא, זה הגמרא מביאה. זו המשנה.</w:t>
      </w:r>
    </w:p>
    <w:p w:rsidR="00071895" w:rsidRDefault="00071895" w:rsidP="006237F5">
      <w:pPr>
        <w:rPr>
          <w:rtl/>
          <w:lang w:eastAsia="he-IL"/>
        </w:rPr>
      </w:pPr>
      <w:bookmarkStart w:id="59279" w:name="_ETM_Q155_590000"/>
      <w:bookmarkEnd w:id="59279"/>
    </w:p>
    <w:p w:rsidR="00071895" w:rsidRDefault="00071895" w:rsidP="006237F5">
      <w:pPr>
        <w:pStyle w:val="af5"/>
        <w:keepNext/>
        <w:rPr>
          <w:rtl/>
        </w:rPr>
      </w:pPr>
      <w:bookmarkStart w:id="59280" w:name="ET_interruption_6345_64"/>
      <w:r w:rsidRPr="00311461">
        <w:rPr>
          <w:rStyle w:val="TagStyle"/>
          <w:rtl/>
        </w:rPr>
        <w:t xml:space="preserve"> &lt;&lt; קריאה &gt;&gt; </w:t>
      </w:r>
      <w:r>
        <w:rPr>
          <w:rtl/>
        </w:rPr>
        <w:t>טלי גוטליב (הליכוד):</w:t>
      </w:r>
      <w:r w:rsidRPr="00311461">
        <w:rPr>
          <w:rStyle w:val="TagStyle"/>
          <w:rtl/>
        </w:rPr>
        <w:t xml:space="preserve"> &lt;&lt; קריאה &gt;&gt;</w:t>
      </w:r>
      <w:r>
        <w:rPr>
          <w:rtl/>
        </w:rPr>
        <w:t xml:space="preserve"> </w:t>
      </w:r>
      <w:bookmarkEnd w:id="59280"/>
    </w:p>
    <w:p w:rsidR="00071895" w:rsidRDefault="00071895" w:rsidP="00A11436">
      <w:pPr>
        <w:rPr>
          <w:rtl/>
          <w:lang w:eastAsia="he-IL"/>
        </w:rPr>
      </w:pPr>
    </w:p>
    <w:p w:rsidR="00071895" w:rsidRDefault="00071895" w:rsidP="006237F5">
      <w:pPr>
        <w:rPr>
          <w:rtl/>
          <w:lang w:eastAsia="he-IL"/>
        </w:rPr>
      </w:pPr>
      <w:r>
        <w:rPr>
          <w:rFonts w:hint="cs"/>
          <w:rtl/>
          <w:lang w:eastAsia="he-IL"/>
        </w:rPr>
        <w:t>מה אומרת המשנה?</w:t>
      </w:r>
    </w:p>
    <w:p w:rsidR="00071895" w:rsidRDefault="00071895" w:rsidP="006237F5">
      <w:pPr>
        <w:rPr>
          <w:rtl/>
          <w:lang w:eastAsia="he-IL"/>
        </w:rPr>
      </w:pPr>
    </w:p>
    <w:p w:rsidR="00071895" w:rsidRDefault="00071895" w:rsidP="006237F5">
      <w:pPr>
        <w:pStyle w:val="-"/>
        <w:keepNext/>
        <w:rPr>
          <w:rtl/>
        </w:rPr>
      </w:pPr>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הסימנים הם </w:t>
      </w:r>
      <w:r>
        <w:rPr>
          <w:rtl/>
          <w:lang w:eastAsia="he-IL"/>
        </w:rPr>
        <w:t>–</w:t>
      </w:r>
      <w:r>
        <w:rPr>
          <w:rFonts w:hint="cs"/>
          <w:rtl/>
          <w:lang w:eastAsia="he-IL"/>
        </w:rPr>
        <w:t xml:space="preserve"> בחודש </w:t>
      </w:r>
      <w:bookmarkStart w:id="59281" w:name="_ETM_Q155_592000"/>
      <w:bookmarkEnd w:id="59281"/>
      <w:r>
        <w:rPr>
          <w:rFonts w:hint="cs"/>
          <w:rtl/>
          <w:lang w:eastAsia="he-IL"/>
        </w:rPr>
        <w:t xml:space="preserve">אדר יש ארבע פרשיות שקוראים בדרך כלל בתקופה שלו: בשבת האחרונה קראנו את פרשת שקלים; בשבת שלפני פורים </w:t>
      </w:r>
      <w:bookmarkStart w:id="59282" w:name="_ETM_Q155_600000"/>
      <w:bookmarkEnd w:id="59282"/>
      <w:r>
        <w:rPr>
          <w:rFonts w:hint="cs"/>
          <w:rtl/>
          <w:lang w:eastAsia="he-IL"/>
        </w:rPr>
        <w:t>קוראים את שבת זכור, אחרי – קוראים את פרשת פרה, ולפני ראש חודש ניסן</w:t>
      </w:r>
      <w:bookmarkStart w:id="59283" w:name="_ETM_Q155_606000"/>
      <w:bookmarkEnd w:id="59283"/>
      <w:r>
        <w:rPr>
          <w:rFonts w:hint="cs"/>
          <w:rtl/>
          <w:lang w:eastAsia="he-IL"/>
        </w:rPr>
        <w:t xml:space="preserve"> – את פרשת החודש.</w:t>
      </w:r>
    </w:p>
    <w:p w:rsidR="00071895" w:rsidRDefault="00071895" w:rsidP="006237F5">
      <w:pPr>
        <w:rPr>
          <w:rtl/>
          <w:lang w:eastAsia="he-IL"/>
        </w:rPr>
      </w:pPr>
    </w:p>
    <w:p w:rsidR="00071895" w:rsidRDefault="00071895" w:rsidP="006237F5">
      <w:pPr>
        <w:pStyle w:val="af5"/>
        <w:keepNext/>
        <w:rPr>
          <w:rtl/>
        </w:rPr>
      </w:pPr>
      <w:bookmarkStart w:id="59284" w:name="ET_interruption_6345_65"/>
      <w:r w:rsidRPr="00311461">
        <w:rPr>
          <w:rStyle w:val="TagStyle"/>
          <w:rtl/>
        </w:rPr>
        <w:t xml:space="preserve"> &lt;&lt; קריאה &gt;&gt; </w:t>
      </w:r>
      <w:r>
        <w:rPr>
          <w:rtl/>
        </w:rPr>
        <w:t>טלי גוטליב (הליכוד):</w:t>
      </w:r>
      <w:r w:rsidRPr="00311461">
        <w:rPr>
          <w:rStyle w:val="TagStyle"/>
          <w:rtl/>
        </w:rPr>
        <w:t xml:space="preserve"> &lt;&lt; קריאה &gt;&gt;</w:t>
      </w:r>
      <w:r>
        <w:rPr>
          <w:rtl/>
        </w:rPr>
        <w:t xml:space="preserve"> </w:t>
      </w:r>
      <w:bookmarkEnd w:id="59284"/>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אולי נזכיר </w:t>
      </w:r>
      <w:r w:rsidR="00A11436">
        <w:rPr>
          <w:rFonts w:hint="cs"/>
          <w:rtl/>
          <w:lang w:eastAsia="he-IL"/>
        </w:rPr>
        <w:t>– – –</w:t>
      </w:r>
      <w:r>
        <w:rPr>
          <w:rFonts w:hint="cs"/>
          <w:rtl/>
          <w:lang w:eastAsia="he-IL"/>
        </w:rPr>
        <w:t xml:space="preserve"> למה אנחנו אומרים את פרשת זכור בשם הדת שלנו. </w:t>
      </w:r>
    </w:p>
    <w:p w:rsidR="00071895" w:rsidRDefault="00071895" w:rsidP="006237F5">
      <w:pPr>
        <w:rPr>
          <w:rtl/>
          <w:lang w:eastAsia="he-IL"/>
        </w:rPr>
      </w:pPr>
    </w:p>
    <w:p w:rsidR="00071895" w:rsidRDefault="00071895" w:rsidP="006237F5">
      <w:pPr>
        <w:pStyle w:val="-"/>
        <w:keepNext/>
        <w:rPr>
          <w:rtl/>
        </w:rPr>
      </w:pPr>
      <w:bookmarkStart w:id="59285" w:name="ET_speakercontinue_6461_22"/>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285"/>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בוודאי. בוודאי. בוודאי. זו פרשה שהיא אקטואלית וחשובה יותר </w:t>
      </w:r>
      <w:bookmarkStart w:id="59286" w:name="_ETM_Q155_620000"/>
      <w:bookmarkEnd w:id="59286"/>
      <w:r>
        <w:rPr>
          <w:rFonts w:hint="cs"/>
          <w:rtl/>
          <w:lang w:eastAsia="he-IL"/>
        </w:rPr>
        <w:t xml:space="preserve">מתמיד, ואני מקווה ואנחנו כולנו מתפללים שחודש אדר הזה, שבו "ונהפוך הוא, אשר ישלטו היהודים המה בשונאיהם" </w:t>
      </w:r>
      <w:r w:rsidR="00A11436">
        <w:rPr>
          <w:rFonts w:hint="cs"/>
          <w:rtl/>
          <w:lang w:eastAsia="he-IL"/>
        </w:rPr>
        <w:t>– –</w:t>
      </w:r>
    </w:p>
    <w:p w:rsidR="00071895" w:rsidRDefault="00071895" w:rsidP="006237F5">
      <w:pPr>
        <w:rPr>
          <w:rtl/>
          <w:lang w:eastAsia="he-IL"/>
        </w:rPr>
      </w:pPr>
    </w:p>
    <w:p w:rsidR="00071895" w:rsidRDefault="00071895" w:rsidP="006237F5">
      <w:pPr>
        <w:pStyle w:val="af6"/>
        <w:keepNext/>
        <w:rPr>
          <w:rtl/>
        </w:rPr>
      </w:pPr>
      <w:r w:rsidRPr="002B5B38">
        <w:rPr>
          <w:rStyle w:val="TagStyle"/>
          <w:rtl/>
        </w:rPr>
        <w:t xml:space="preserve"> &lt;&lt; יור &gt;&gt; </w:t>
      </w:r>
      <w:r>
        <w:rPr>
          <w:rtl/>
        </w:rPr>
        <w:t>היו"ר ארז מלול:</w:t>
      </w:r>
      <w:r w:rsidRPr="002B5B38">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אמן.</w:t>
      </w:r>
    </w:p>
    <w:p w:rsidR="00071895" w:rsidRDefault="00071895" w:rsidP="006237F5">
      <w:pPr>
        <w:rPr>
          <w:rtl/>
          <w:lang w:eastAsia="he-IL"/>
        </w:rPr>
      </w:pPr>
    </w:p>
    <w:p w:rsidR="00071895" w:rsidRDefault="00071895" w:rsidP="006237F5">
      <w:pPr>
        <w:pStyle w:val="-"/>
        <w:keepNext/>
        <w:rPr>
          <w:rtl/>
        </w:rPr>
      </w:pPr>
      <w:bookmarkStart w:id="59287" w:name="ET_speakercontinue_6461_24"/>
      <w:r w:rsidRPr="002B5B38">
        <w:rPr>
          <w:rStyle w:val="TagStyle"/>
          <w:rtl/>
        </w:rPr>
        <w:t xml:space="preserve"> &lt;&lt; דובר_המשך &gt;&gt; </w:t>
      </w:r>
      <w:r>
        <w:rPr>
          <w:rtl/>
        </w:rPr>
        <w:t>שר התקשורת שלמה קרעי:</w:t>
      </w:r>
      <w:r w:rsidRPr="002B5B38">
        <w:rPr>
          <w:rStyle w:val="TagStyle"/>
          <w:rtl/>
        </w:rPr>
        <w:t xml:space="preserve"> &lt;&lt; דובר_המשך &gt;&gt;</w:t>
      </w:r>
      <w:r>
        <w:rPr>
          <w:rtl/>
        </w:rPr>
        <w:t xml:space="preserve"> </w:t>
      </w:r>
      <w:bookmarkEnd w:id="59287"/>
    </w:p>
    <w:p w:rsidR="00071895" w:rsidRDefault="00071895" w:rsidP="00A11436">
      <w:pPr>
        <w:rPr>
          <w:rtl/>
          <w:lang w:eastAsia="he-IL"/>
        </w:rPr>
      </w:pPr>
    </w:p>
    <w:p w:rsidR="00071895" w:rsidRDefault="00A11436" w:rsidP="00A11436">
      <w:pPr>
        <w:rPr>
          <w:rtl/>
          <w:lang w:eastAsia="he-IL"/>
        </w:rPr>
      </w:pPr>
      <w:r>
        <w:rPr>
          <w:rFonts w:hint="cs"/>
          <w:rtl/>
          <w:lang w:eastAsia="he-IL"/>
        </w:rPr>
        <w:t>– –</w:t>
      </w:r>
      <w:r w:rsidR="00071895">
        <w:rPr>
          <w:rFonts w:hint="cs"/>
          <w:rtl/>
          <w:lang w:eastAsia="he-IL"/>
        </w:rPr>
        <w:t xml:space="preserve"> יתגשם לנו עשרות מונים בחודש הזה כאן בעת הזאת.</w:t>
      </w:r>
    </w:p>
    <w:p w:rsidR="00071895" w:rsidRDefault="00071895" w:rsidP="006237F5">
      <w:pPr>
        <w:rPr>
          <w:rtl/>
          <w:lang w:eastAsia="he-IL"/>
        </w:rPr>
      </w:pPr>
    </w:p>
    <w:p w:rsidR="00071895" w:rsidRDefault="00071895" w:rsidP="006D3DD9">
      <w:pPr>
        <w:rPr>
          <w:rtl/>
          <w:lang w:eastAsia="he-IL"/>
        </w:rPr>
      </w:pPr>
      <w:r>
        <w:rPr>
          <w:rFonts w:hint="cs"/>
          <w:rtl/>
          <w:lang w:eastAsia="he-IL"/>
        </w:rPr>
        <w:t xml:space="preserve">חבר הכנסת קריב, אני אתן לך תזכורת </w:t>
      </w:r>
      <w:r>
        <w:rPr>
          <w:rFonts w:hint="eastAsia"/>
          <w:rtl/>
          <w:lang w:eastAsia="he-IL"/>
        </w:rPr>
        <w:t>–</w:t>
      </w:r>
      <w:bookmarkStart w:id="59288" w:name="_ETM_Q155_641000"/>
      <w:bookmarkEnd w:id="59288"/>
      <w:r>
        <w:rPr>
          <w:rFonts w:hint="cs"/>
          <w:rtl/>
          <w:lang w:eastAsia="he-IL"/>
        </w:rPr>
        <w:t xml:space="preserve"> הסימנים של הפרשות הם ב"ו </w:t>
      </w:r>
      <w:r w:rsidRPr="00F738B5">
        <w:rPr>
          <w:rtl/>
          <w:lang w:eastAsia="he-IL"/>
        </w:rPr>
        <w:t>זט"ו</w:t>
      </w:r>
      <w:r>
        <w:rPr>
          <w:rFonts w:hint="cs"/>
          <w:rtl/>
          <w:lang w:eastAsia="he-IL"/>
        </w:rPr>
        <w:t xml:space="preserve"> ד"ד ובי"ו. זאת אומרת, מה השנה הזאת? </w:t>
      </w:r>
      <w:bookmarkStart w:id="59289" w:name="_ETM_Q155_646000"/>
      <w:bookmarkEnd w:id="59289"/>
      <w:r>
        <w:rPr>
          <w:rFonts w:hint="cs"/>
          <w:rtl/>
          <w:lang w:eastAsia="he-IL"/>
        </w:rPr>
        <w:t xml:space="preserve">ראש חודש אדר יצא ביום שני, זה ב'; בו' באדר זו שבת הפסקה – זה ב"ו; </w:t>
      </w:r>
      <w:r w:rsidRPr="00F738B5">
        <w:rPr>
          <w:rtl/>
          <w:lang w:eastAsia="he-IL"/>
        </w:rPr>
        <w:t>זט"ו</w:t>
      </w:r>
      <w:r>
        <w:rPr>
          <w:rFonts w:hint="cs"/>
          <w:rtl/>
          <w:lang w:eastAsia="he-IL"/>
        </w:rPr>
        <w:t xml:space="preserve"> – כאשר יוצא בז', בט"ו זו שבת הפסקה; ד"ד – יוצא </w:t>
      </w:r>
      <w:bookmarkStart w:id="59290" w:name="_ETM_Q155_658000"/>
      <w:bookmarkEnd w:id="59290"/>
      <w:r>
        <w:rPr>
          <w:rFonts w:hint="cs"/>
          <w:rtl/>
          <w:lang w:eastAsia="he-IL"/>
        </w:rPr>
        <w:t>בד', באותה שבת זו שבת הפסקה. סליחה, כשיוצא ביום רביעי, בד' זה שבת הפסקה. ובי"ו – כשיוצא ביום שישי, יש שתי שבתות הפסקה</w:t>
      </w:r>
      <w:r w:rsidR="006D3DD9">
        <w:rPr>
          <w:rFonts w:hint="cs"/>
          <w:rtl/>
          <w:lang w:eastAsia="he-IL"/>
        </w:rPr>
        <w:t>,</w:t>
      </w:r>
      <w:r>
        <w:rPr>
          <w:rFonts w:hint="cs"/>
          <w:rtl/>
          <w:lang w:eastAsia="he-IL"/>
        </w:rPr>
        <w:t xml:space="preserve"> ב' וט"ז. בכל מקרה, אלה שבתות ההפסקה של חודש אדר, והשבת הזו, שבת פקודי, </w:t>
      </w:r>
      <w:bookmarkStart w:id="59291" w:name="_ETM_Q155_678000"/>
      <w:bookmarkEnd w:id="59291"/>
      <w:r>
        <w:rPr>
          <w:rFonts w:hint="cs"/>
          <w:rtl/>
          <w:lang w:eastAsia="he-IL"/>
        </w:rPr>
        <w:t xml:space="preserve">היא שבת הפסקה. </w:t>
      </w:r>
    </w:p>
    <w:p w:rsidR="00071895" w:rsidRDefault="00071895" w:rsidP="006237F5">
      <w:pPr>
        <w:rPr>
          <w:rtl/>
          <w:lang w:eastAsia="he-IL"/>
        </w:rPr>
      </w:pPr>
    </w:p>
    <w:p w:rsidR="00071895" w:rsidRDefault="00071895" w:rsidP="006D3DD9">
      <w:pPr>
        <w:rPr>
          <w:rtl/>
          <w:lang w:eastAsia="he-IL"/>
        </w:rPr>
      </w:pPr>
      <w:r>
        <w:rPr>
          <w:rFonts w:hint="cs"/>
          <w:rtl/>
          <w:lang w:eastAsia="he-IL"/>
        </w:rPr>
        <w:t>אבל לפני שנעבור לדיונים התיאולוגיים, אני רוצה</w:t>
      </w:r>
      <w:bookmarkStart w:id="59292" w:name="_ETM_Q155_687000"/>
      <w:bookmarkEnd w:id="59292"/>
      <w:r>
        <w:rPr>
          <w:rFonts w:hint="cs"/>
          <w:rtl/>
          <w:lang w:eastAsia="he-IL"/>
        </w:rPr>
        <w:t xml:space="preserve"> לדבר על עוד משהו שעלה כאן קודם</w:t>
      </w:r>
      <w:r w:rsidR="006D3DD9">
        <w:rPr>
          <w:rFonts w:hint="cs"/>
          <w:rtl/>
          <w:lang w:eastAsia="he-IL"/>
        </w:rPr>
        <w:t>,</w:t>
      </w:r>
      <w:r>
        <w:rPr>
          <w:rFonts w:hint="cs"/>
          <w:rtl/>
          <w:lang w:eastAsia="he-IL"/>
        </w:rPr>
        <w:t xml:space="preserve"> כשחבר הכנסת גפני וחבר הכנסת קריב התווכחו ביניהם על הסיפור של המורות החרדיות. ותדעו לכם שזה דבר שהיה ממש </w:t>
      </w:r>
      <w:r>
        <w:rPr>
          <w:rtl/>
          <w:lang w:eastAsia="he-IL"/>
        </w:rPr>
        <w:t>–</w:t>
      </w:r>
      <w:r>
        <w:rPr>
          <w:rFonts w:hint="cs"/>
          <w:rtl/>
          <w:lang w:eastAsia="he-IL"/>
        </w:rPr>
        <w:t xml:space="preserve"> אני חושב שמי שפרש מהמחנה הממלכתי בראשות גנץ, זה דבר שהוא מה שנקרא תשלום בעבור חוסר יושרה וחוסר מקצועיות וחוסר אמון כלפי הציבור. כאשר ישבנו בליל </w:t>
      </w:r>
      <w:bookmarkStart w:id="59293" w:name="_ETM_Q155_721000"/>
      <w:bookmarkEnd w:id="59293"/>
      <w:r>
        <w:rPr>
          <w:rFonts w:hint="cs"/>
          <w:rtl/>
          <w:lang w:eastAsia="he-IL"/>
        </w:rPr>
        <w:t xml:space="preserve">התקציב בממשלה, ובא גנץ, והסברנו לו: כל התקציב שאתה מדבר עליו </w:t>
      </w:r>
      <w:r w:rsidR="006D3DD9">
        <w:rPr>
          <w:rFonts w:hint="eastAsia"/>
          <w:rtl/>
          <w:lang w:eastAsia="he-IL"/>
        </w:rPr>
        <w:t xml:space="preserve">– </w:t>
      </w:r>
      <w:r>
        <w:rPr>
          <w:rFonts w:hint="cs"/>
          <w:rtl/>
          <w:lang w:eastAsia="he-IL"/>
        </w:rPr>
        <w:t>בוא ננתח אותו. ישבו והסבירו לו גם גורמי המקצוע</w:t>
      </w:r>
      <w:bookmarkStart w:id="59294" w:name="_ETM_Q155_734000"/>
      <w:bookmarkEnd w:id="59294"/>
      <w:r>
        <w:rPr>
          <w:rFonts w:hint="cs"/>
          <w:rtl/>
          <w:lang w:eastAsia="he-IL"/>
        </w:rPr>
        <w:t>, גם השר בוסו, השר חיים ביטון ועוד אחרים, אמרו לו</w:t>
      </w:r>
      <w:r>
        <w:rPr>
          <w:lang w:eastAsia="he-IL"/>
        </w:rPr>
        <w:t>:</w:t>
      </w:r>
      <w:r>
        <w:rPr>
          <w:rFonts w:hint="cs"/>
          <w:rtl/>
          <w:lang w:eastAsia="he-IL"/>
        </w:rPr>
        <w:t xml:space="preserve"> יש כאן מורות שהתחילו אופק חדש בספטמבר, וכבר קיבלו את המשכורות שלהן על חשבון זה שהתקציב יאושר, </w:t>
      </w:r>
      <w:bookmarkStart w:id="59295" w:name="_ETM_Q155_749000"/>
      <w:bookmarkEnd w:id="59295"/>
      <w:r>
        <w:rPr>
          <w:rFonts w:hint="cs"/>
          <w:rtl/>
          <w:lang w:eastAsia="he-IL"/>
        </w:rPr>
        <w:t>שהרפורמה תאושר. הן קיבלו מקדמות. על זה מדובר.</w:t>
      </w:r>
    </w:p>
    <w:p w:rsidR="00071895" w:rsidRDefault="00071895" w:rsidP="006237F5">
      <w:pPr>
        <w:rPr>
          <w:rtl/>
          <w:lang w:eastAsia="he-IL"/>
        </w:rPr>
      </w:pPr>
    </w:p>
    <w:p w:rsidR="00071895" w:rsidRDefault="00071895" w:rsidP="006237F5">
      <w:pPr>
        <w:rPr>
          <w:rtl/>
        </w:rPr>
      </w:pPr>
      <w:r>
        <w:rPr>
          <w:rFonts w:hint="cs"/>
          <w:rtl/>
          <w:lang w:eastAsia="he-IL"/>
        </w:rPr>
        <w:t xml:space="preserve">הוא אומר </w:t>
      </w:r>
      <w:r>
        <w:rPr>
          <w:rtl/>
          <w:lang w:eastAsia="he-IL"/>
        </w:rPr>
        <w:t>–</w:t>
      </w:r>
      <w:r>
        <w:rPr>
          <w:rFonts w:hint="cs"/>
          <w:rtl/>
          <w:lang w:eastAsia="he-IL"/>
        </w:rPr>
        <w:t xml:space="preserve"> איך הוא אמר שם? אני מבין את זה, אבל </w:t>
      </w:r>
      <w:bookmarkStart w:id="59296" w:name="_ETM_Q155_759000"/>
      <w:bookmarkEnd w:id="59296"/>
      <w:r>
        <w:rPr>
          <w:rFonts w:hint="cs"/>
          <w:rtl/>
          <w:lang w:eastAsia="he-IL"/>
        </w:rPr>
        <w:t>אני מצביע נגד לא בגלל שאני נגד.</w:t>
      </w:r>
      <w:r w:rsidR="006237F5">
        <w:rPr>
          <w:rFonts w:hint="cs"/>
          <w:rtl/>
          <w:lang w:eastAsia="he-IL"/>
        </w:rPr>
        <w:t xml:space="preserve"> </w:t>
      </w:r>
      <w:bookmarkStart w:id="59297" w:name="TOR_Q156"/>
      <w:bookmarkEnd w:id="59297"/>
      <w:r>
        <w:rPr>
          <w:rFonts w:hint="cs"/>
          <w:rtl/>
        </w:rPr>
        <w:t xml:space="preserve">אני מצביע נגד בגלל שאני בעד. זה הציטוט המדויק. </w:t>
      </w:r>
    </w:p>
    <w:p w:rsidR="00071895" w:rsidRDefault="00071895" w:rsidP="009635F5">
      <w:pPr>
        <w:rPr>
          <w:rtl/>
        </w:rPr>
      </w:pPr>
    </w:p>
    <w:p w:rsidR="00071895" w:rsidRDefault="00071895" w:rsidP="006237F5">
      <w:pPr>
        <w:pStyle w:val="af6"/>
        <w:keepNext/>
        <w:rPr>
          <w:rtl/>
        </w:rPr>
      </w:pPr>
      <w:r w:rsidRPr="00097EBB">
        <w:rPr>
          <w:rStyle w:val="TagStyle"/>
          <w:rtl/>
        </w:rPr>
        <w:t xml:space="preserve"> &lt;&lt; יור &gt;&gt; </w:t>
      </w:r>
      <w:r>
        <w:rPr>
          <w:rtl/>
        </w:rPr>
        <w:t>היו"ר ארז מלול:</w:t>
      </w:r>
      <w:r w:rsidRPr="00097EB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298" w:name="_ETM_Q156_166411"/>
      <w:bookmarkStart w:id="59299" w:name="_ETM_Q156_166496"/>
      <w:bookmarkEnd w:id="59298"/>
      <w:bookmarkEnd w:id="59299"/>
      <w:r>
        <w:rPr>
          <w:rFonts w:hint="cs"/>
          <w:rtl/>
          <w:lang w:eastAsia="he-IL"/>
        </w:rPr>
        <w:t xml:space="preserve">לא הבנתי. </w:t>
      </w:r>
    </w:p>
    <w:p w:rsidR="00071895" w:rsidRPr="00BC0049" w:rsidRDefault="00071895" w:rsidP="006237F5">
      <w:pPr>
        <w:rPr>
          <w:rtl/>
          <w:lang w:eastAsia="he-IL"/>
        </w:rPr>
      </w:pPr>
      <w:bookmarkStart w:id="59300" w:name="_ETM_Q156_168143"/>
      <w:bookmarkStart w:id="59301" w:name="_ETM_Q156_168193"/>
      <w:bookmarkEnd w:id="59300"/>
      <w:bookmarkEnd w:id="59301"/>
    </w:p>
    <w:p w:rsidR="00071895" w:rsidRDefault="00071895" w:rsidP="006237F5">
      <w:pPr>
        <w:pStyle w:val="-"/>
        <w:keepNext/>
        <w:rPr>
          <w:rtl/>
        </w:rPr>
      </w:pPr>
      <w:r w:rsidRPr="00097EBB">
        <w:rPr>
          <w:rStyle w:val="TagStyle"/>
          <w:rtl/>
        </w:rPr>
        <w:t xml:space="preserve"> &lt;&lt;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זה מה שהוא אמר. </w:t>
      </w:r>
    </w:p>
    <w:p w:rsidR="00071895" w:rsidRDefault="00071895" w:rsidP="006237F5">
      <w:pPr>
        <w:rPr>
          <w:rtl/>
          <w:lang w:eastAsia="he-IL"/>
        </w:rPr>
      </w:pPr>
      <w:bookmarkStart w:id="59302" w:name="_ETM_Q156_168964"/>
      <w:bookmarkStart w:id="59303" w:name="_ETM_Q156_169001"/>
      <w:bookmarkEnd w:id="59302"/>
      <w:bookmarkEnd w:id="59303"/>
    </w:p>
    <w:p w:rsidR="00071895" w:rsidRDefault="00071895" w:rsidP="006237F5">
      <w:pPr>
        <w:pStyle w:val="af6"/>
        <w:keepNext/>
        <w:rPr>
          <w:rtl/>
        </w:rPr>
      </w:pPr>
      <w:r w:rsidRPr="00BC0049">
        <w:rPr>
          <w:rStyle w:val="TagStyle"/>
          <w:rtl/>
        </w:rPr>
        <w:t xml:space="preserve"> &lt;&lt; יור &gt;&gt; </w:t>
      </w:r>
      <w:r>
        <w:rPr>
          <w:rtl/>
        </w:rPr>
        <w:t>היו"ר ארז מלול:</w:t>
      </w:r>
      <w:r w:rsidRPr="00BC0049">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304" w:name="_ETM_Q156_170418"/>
      <w:bookmarkStart w:id="59305" w:name="_ETM_Q156_169099"/>
      <w:bookmarkStart w:id="59306" w:name="_ETM_Q156_169136"/>
      <w:bookmarkEnd w:id="59304"/>
      <w:bookmarkEnd w:id="59305"/>
      <w:bookmarkEnd w:id="59306"/>
      <w:r>
        <w:rPr>
          <w:rFonts w:hint="cs"/>
          <w:rtl/>
          <w:lang w:eastAsia="he-IL"/>
        </w:rPr>
        <w:t>לא הבנתי, נצביע נגד?</w:t>
      </w:r>
    </w:p>
    <w:p w:rsidR="00071895" w:rsidRDefault="00071895" w:rsidP="006237F5">
      <w:pPr>
        <w:rPr>
          <w:rtl/>
          <w:lang w:eastAsia="he-IL"/>
        </w:rPr>
      </w:pPr>
      <w:bookmarkStart w:id="59307" w:name="_ETM_Q156_178334"/>
      <w:bookmarkStart w:id="59308" w:name="_ETM_Q156_178380"/>
      <w:bookmarkEnd w:id="59307"/>
      <w:bookmarkEnd w:id="59308"/>
    </w:p>
    <w:p w:rsidR="00071895" w:rsidRDefault="00071895" w:rsidP="006237F5">
      <w:pPr>
        <w:pStyle w:val="-"/>
        <w:keepNext/>
        <w:rPr>
          <w:rtl/>
        </w:rPr>
      </w:pPr>
      <w:bookmarkStart w:id="59309" w:name="_ETM_Q156_170638"/>
      <w:bookmarkStart w:id="59310" w:name="_ETM_Q156_170686"/>
      <w:bookmarkEnd w:id="59309"/>
      <w:bookmarkEnd w:id="59310"/>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6237F5">
      <w:pPr>
        <w:rPr>
          <w:rtl/>
          <w:lang w:eastAsia="he-IL"/>
        </w:rPr>
      </w:pPr>
      <w:bookmarkStart w:id="59311" w:name="_ETM_Q156_169914"/>
      <w:bookmarkStart w:id="59312" w:name="_ETM_Q156_170765"/>
      <w:bookmarkStart w:id="59313" w:name="_ETM_Q156_170806"/>
      <w:bookmarkStart w:id="59314" w:name="_ETM_Q156_180290"/>
      <w:bookmarkEnd w:id="59311"/>
      <w:bookmarkEnd w:id="59312"/>
      <w:bookmarkEnd w:id="59313"/>
      <w:bookmarkEnd w:id="59314"/>
    </w:p>
    <w:p w:rsidR="00071895" w:rsidRDefault="00071895" w:rsidP="006237F5">
      <w:pPr>
        <w:rPr>
          <w:rtl/>
          <w:lang w:eastAsia="he-IL"/>
        </w:rPr>
      </w:pPr>
      <w:bookmarkStart w:id="59315" w:name="_ETM_Q156_180349"/>
      <w:bookmarkEnd w:id="59315"/>
      <w:r>
        <w:rPr>
          <w:rFonts w:hint="cs"/>
          <w:rtl/>
          <w:lang w:eastAsia="he-IL"/>
        </w:rPr>
        <w:t xml:space="preserve">כנראה שגם </w:t>
      </w:r>
      <w:bookmarkStart w:id="59316" w:name="_ETM_Q156_172204"/>
      <w:bookmarkEnd w:id="59316"/>
      <w:r>
        <w:rPr>
          <w:rFonts w:hint="cs"/>
          <w:rtl/>
          <w:lang w:eastAsia="he-IL"/>
        </w:rPr>
        <w:t xml:space="preserve">גדעון סער לא הבין, אבל לקח לו יותר מדי זמן </w:t>
      </w:r>
      <w:bookmarkStart w:id="59317" w:name="_ETM_Q156_177107"/>
      <w:bookmarkEnd w:id="59317"/>
      <w:r>
        <w:rPr>
          <w:rFonts w:hint="cs"/>
          <w:rtl/>
          <w:lang w:eastAsia="he-IL"/>
        </w:rPr>
        <w:t xml:space="preserve">לפרוש ממפלגה בראשות מי שאומר משפטים כאלה הזויים ומופרכים. </w:t>
      </w:r>
    </w:p>
    <w:p w:rsidR="00071895" w:rsidRDefault="00071895" w:rsidP="006237F5">
      <w:pPr>
        <w:rPr>
          <w:rtl/>
          <w:lang w:eastAsia="he-IL"/>
        </w:rPr>
      </w:pPr>
      <w:bookmarkStart w:id="59318" w:name="_ETM_Q156_178689"/>
      <w:bookmarkStart w:id="59319" w:name="_ETM_Q156_178741"/>
      <w:bookmarkEnd w:id="59318"/>
      <w:bookmarkEnd w:id="59319"/>
    </w:p>
    <w:p w:rsidR="00071895" w:rsidRDefault="00071895" w:rsidP="006237F5">
      <w:pPr>
        <w:pStyle w:val="af5"/>
        <w:keepNext/>
        <w:rPr>
          <w:rtl/>
        </w:rPr>
      </w:pPr>
      <w:bookmarkStart w:id="59320" w:name="_ETM_Q156_178799"/>
      <w:bookmarkStart w:id="59321" w:name="_ETM_Q156_178850"/>
      <w:bookmarkStart w:id="59322" w:name="ET_interruption_6156_5"/>
      <w:bookmarkEnd w:id="59320"/>
      <w:bookmarkEnd w:id="59321"/>
      <w:r w:rsidRPr="00097EBB">
        <w:rPr>
          <w:rStyle w:val="TagStyle"/>
          <w:rtl/>
        </w:rPr>
        <w:t xml:space="preserve"> &lt;&lt; קריאה &gt;&gt; </w:t>
      </w:r>
      <w:r>
        <w:rPr>
          <w:rtl/>
        </w:rPr>
        <w:t>גלעד קריב (העבודה):</w:t>
      </w:r>
      <w:r w:rsidRPr="00097EBB">
        <w:rPr>
          <w:rStyle w:val="TagStyle"/>
          <w:rtl/>
        </w:rPr>
        <w:t xml:space="preserve"> &lt;&lt; קריאה &gt;&gt;</w:t>
      </w:r>
      <w:r>
        <w:rPr>
          <w:rtl/>
        </w:rPr>
        <w:t xml:space="preserve"> </w:t>
      </w:r>
      <w:bookmarkEnd w:id="59322"/>
    </w:p>
    <w:p w:rsidR="00071895" w:rsidRDefault="00071895" w:rsidP="00A11436">
      <w:pPr>
        <w:rPr>
          <w:rtl/>
          <w:lang w:eastAsia="he-IL"/>
        </w:rPr>
      </w:pPr>
    </w:p>
    <w:p w:rsidR="00071895" w:rsidRDefault="00071895" w:rsidP="006237F5">
      <w:pPr>
        <w:rPr>
          <w:rtl/>
          <w:lang w:eastAsia="he-IL"/>
        </w:rPr>
      </w:pPr>
      <w:bookmarkStart w:id="59323" w:name="_ETM_Q156_182547"/>
      <w:bookmarkEnd w:id="59323"/>
      <w:r>
        <w:rPr>
          <w:rFonts w:hint="cs"/>
          <w:rtl/>
          <w:lang w:eastAsia="he-IL"/>
        </w:rPr>
        <w:t>השותף שלכם לקבינט המלחמה.</w:t>
      </w:r>
      <w:bookmarkStart w:id="59324" w:name="_ETM_Q156_182736"/>
      <w:bookmarkEnd w:id="59324"/>
    </w:p>
    <w:p w:rsidR="00071895" w:rsidRDefault="00071895" w:rsidP="006237F5">
      <w:pPr>
        <w:rPr>
          <w:rtl/>
          <w:lang w:eastAsia="he-IL"/>
        </w:rPr>
      </w:pPr>
      <w:bookmarkStart w:id="59325" w:name="_ETM_Q156_182185"/>
      <w:bookmarkStart w:id="59326" w:name="_ETM_Q156_182237"/>
      <w:bookmarkEnd w:id="59325"/>
      <w:bookmarkEnd w:id="59326"/>
    </w:p>
    <w:p w:rsidR="00071895" w:rsidRDefault="00071895" w:rsidP="006237F5">
      <w:pPr>
        <w:pStyle w:val="-"/>
        <w:keepNext/>
        <w:rPr>
          <w:rtl/>
        </w:rPr>
      </w:pPr>
      <w:bookmarkStart w:id="59327" w:name="_ETM_Q156_182793"/>
      <w:bookmarkEnd w:id="59327"/>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טוב, בסדר. </w:t>
      </w:r>
    </w:p>
    <w:p w:rsidR="00071895" w:rsidRDefault="00071895" w:rsidP="006237F5">
      <w:pPr>
        <w:rPr>
          <w:rtl/>
          <w:lang w:eastAsia="he-IL"/>
        </w:rPr>
      </w:pPr>
    </w:p>
    <w:p w:rsidR="00071895" w:rsidRDefault="00071895" w:rsidP="006237F5">
      <w:pPr>
        <w:pStyle w:val="af5"/>
        <w:keepNext/>
        <w:rPr>
          <w:rtl/>
        </w:rPr>
      </w:pPr>
      <w:r w:rsidRPr="00BC0049">
        <w:rPr>
          <w:rStyle w:val="TagStyle"/>
          <w:rtl/>
        </w:rPr>
        <w:t xml:space="preserve"> &lt;&lt; קריאה &gt;&gt; </w:t>
      </w:r>
      <w:r>
        <w:rPr>
          <w:rtl/>
        </w:rPr>
        <w:t>גלעד קריב (העבודה):</w:t>
      </w:r>
      <w:r w:rsidRPr="00BC0049">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bookmarkStart w:id="59328" w:name="_ETM_Q156_183821"/>
      <w:bookmarkStart w:id="59329" w:name="_ETM_Q156_184079"/>
      <w:bookmarkStart w:id="59330" w:name="_ETM_Q156_184120"/>
      <w:bookmarkStart w:id="59331" w:name="_ETM_Q156_181768"/>
      <w:bookmarkStart w:id="59332" w:name="_ETM_Q156_182874"/>
      <w:bookmarkStart w:id="59333" w:name="_ETM_Q156_182926"/>
      <w:bookmarkEnd w:id="59328"/>
      <w:bookmarkEnd w:id="59329"/>
      <w:bookmarkEnd w:id="59330"/>
      <w:bookmarkEnd w:id="59331"/>
      <w:bookmarkEnd w:id="59332"/>
      <w:bookmarkEnd w:id="59333"/>
      <w:r>
        <w:rPr>
          <w:rFonts w:hint="cs"/>
          <w:rtl/>
          <w:lang w:eastAsia="he-IL"/>
        </w:rPr>
        <w:t xml:space="preserve">אתם מדברים על השותפים שלכם? למה שמישהו יבוא להיות שותף אתכם </w:t>
      </w:r>
      <w:r w:rsidR="00A11436">
        <w:rPr>
          <w:rFonts w:hint="cs"/>
          <w:rtl/>
          <w:lang w:eastAsia="he-IL"/>
        </w:rPr>
        <w:t>– – –</w:t>
      </w:r>
      <w:r>
        <w:rPr>
          <w:rFonts w:hint="cs"/>
          <w:rtl/>
          <w:lang w:eastAsia="he-IL"/>
        </w:rPr>
        <w:t xml:space="preserve"> </w:t>
      </w:r>
    </w:p>
    <w:p w:rsidR="00071895" w:rsidRDefault="00071895" w:rsidP="006237F5">
      <w:pPr>
        <w:rPr>
          <w:rtl/>
          <w:lang w:eastAsia="he-IL"/>
        </w:rPr>
      </w:pPr>
      <w:bookmarkStart w:id="59334" w:name="_ETM_Q156_190331"/>
      <w:bookmarkEnd w:id="59334"/>
    </w:p>
    <w:p w:rsidR="00071895" w:rsidRDefault="00071895" w:rsidP="006237F5">
      <w:pPr>
        <w:pStyle w:val="-"/>
        <w:keepNext/>
        <w:rPr>
          <w:rtl/>
        </w:rPr>
      </w:pPr>
      <w:bookmarkStart w:id="59335" w:name="_ETM_Q156_190073"/>
      <w:bookmarkStart w:id="59336" w:name="_ETM_Q156_190109"/>
      <w:bookmarkEnd w:id="59335"/>
      <w:bookmarkEnd w:id="59336"/>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D3DD9">
      <w:pPr>
        <w:rPr>
          <w:rtl/>
          <w:lang w:eastAsia="he-IL"/>
        </w:rPr>
      </w:pPr>
      <w:r>
        <w:rPr>
          <w:rFonts w:hint="cs"/>
          <w:rtl/>
          <w:lang w:eastAsia="he-IL"/>
        </w:rPr>
        <w:t xml:space="preserve">אתה </w:t>
      </w:r>
      <w:bookmarkStart w:id="59337" w:name="_ETM_Q156_189538"/>
      <w:bookmarkEnd w:id="59337"/>
      <w:r>
        <w:rPr>
          <w:rFonts w:hint="cs"/>
          <w:rtl/>
          <w:lang w:eastAsia="he-IL"/>
        </w:rPr>
        <w:t>יודע</w:t>
      </w:r>
      <w:r w:rsidR="006D3DD9">
        <w:rPr>
          <w:rFonts w:hint="cs"/>
          <w:rtl/>
          <w:lang w:eastAsia="he-IL"/>
        </w:rPr>
        <w:t>,</w:t>
      </w:r>
      <w:r>
        <w:rPr>
          <w:rFonts w:hint="cs"/>
          <w:rtl/>
          <w:lang w:eastAsia="he-IL"/>
        </w:rPr>
        <w:t xml:space="preserve"> בוא אני אגיד לך מה הוא. </w:t>
      </w:r>
    </w:p>
    <w:p w:rsidR="00071895" w:rsidRDefault="00071895" w:rsidP="006237F5">
      <w:pPr>
        <w:rPr>
          <w:rtl/>
          <w:lang w:eastAsia="he-IL"/>
        </w:rPr>
      </w:pPr>
      <w:bookmarkStart w:id="59338" w:name="_ETM_Q156_192396"/>
      <w:bookmarkStart w:id="59339" w:name="_ETM_Q156_192450"/>
      <w:bookmarkEnd w:id="59338"/>
      <w:bookmarkEnd w:id="59339"/>
    </w:p>
    <w:p w:rsidR="00071895" w:rsidRDefault="00071895" w:rsidP="006237F5">
      <w:pPr>
        <w:pStyle w:val="af5"/>
        <w:keepNext/>
        <w:rPr>
          <w:rtl/>
        </w:rPr>
      </w:pPr>
      <w:bookmarkStart w:id="59340" w:name="ET_interruption_6156_42"/>
      <w:r w:rsidRPr="00BC0049">
        <w:rPr>
          <w:rStyle w:val="TagStyle"/>
          <w:rtl/>
        </w:rPr>
        <w:t xml:space="preserve"> &lt;&lt; קריאה &gt;&gt; </w:t>
      </w:r>
      <w:r>
        <w:rPr>
          <w:rtl/>
        </w:rPr>
        <w:t>גלעד קריב (העבודה):</w:t>
      </w:r>
      <w:r w:rsidRPr="00BC0049">
        <w:rPr>
          <w:rStyle w:val="TagStyle"/>
          <w:rtl/>
        </w:rPr>
        <w:t xml:space="preserve"> &lt;&lt; קריאה &gt;&gt;</w:t>
      </w:r>
      <w:r>
        <w:rPr>
          <w:rtl/>
        </w:rPr>
        <w:t xml:space="preserve"> </w:t>
      </w:r>
      <w:bookmarkEnd w:id="59340"/>
    </w:p>
    <w:p w:rsidR="00071895" w:rsidRDefault="00071895" w:rsidP="00A11436">
      <w:pPr>
        <w:rPr>
          <w:rtl/>
          <w:lang w:eastAsia="he-IL"/>
        </w:rPr>
      </w:pPr>
    </w:p>
    <w:p w:rsidR="00071895" w:rsidRDefault="00071895" w:rsidP="00A11436">
      <w:pPr>
        <w:rPr>
          <w:rtl/>
          <w:lang w:eastAsia="he-IL"/>
        </w:rPr>
      </w:pPr>
      <w:bookmarkStart w:id="59341" w:name="_ETM_Q156_191705"/>
      <w:bookmarkStart w:id="59342" w:name="_ETM_Q156_190225"/>
      <w:bookmarkStart w:id="59343" w:name="_ETM_Q156_190258"/>
      <w:bookmarkEnd w:id="59341"/>
      <w:bookmarkEnd w:id="59342"/>
      <w:bookmarkEnd w:id="59343"/>
      <w:r>
        <w:rPr>
          <w:rFonts w:hint="cs"/>
          <w:rtl/>
          <w:lang w:eastAsia="he-IL"/>
        </w:rPr>
        <w:t xml:space="preserve">ראש הממשלה </w:t>
      </w:r>
      <w:r w:rsidR="00A11436">
        <w:rPr>
          <w:rFonts w:hint="cs"/>
          <w:rtl/>
          <w:lang w:eastAsia="he-IL"/>
        </w:rPr>
        <w:t>– – –</w:t>
      </w:r>
      <w:r>
        <w:rPr>
          <w:rFonts w:hint="cs"/>
          <w:rtl/>
          <w:lang w:eastAsia="he-IL"/>
        </w:rPr>
        <w:t xml:space="preserve"> </w:t>
      </w:r>
      <w:bookmarkStart w:id="59344" w:name="_ETM_Q156_192016"/>
      <w:bookmarkEnd w:id="59344"/>
      <w:r>
        <w:rPr>
          <w:rFonts w:hint="cs"/>
          <w:rtl/>
          <w:lang w:eastAsia="he-IL"/>
        </w:rPr>
        <w:t>ביחד מנהלים מלחמה. זה לא פוגע בחוסן הלאומי, שאתה מדבר ככה על חברים לקבינט המלחמה?</w:t>
      </w:r>
    </w:p>
    <w:p w:rsidR="00071895" w:rsidRDefault="00071895" w:rsidP="006237F5">
      <w:pPr>
        <w:rPr>
          <w:rtl/>
          <w:lang w:eastAsia="he-IL"/>
        </w:rPr>
      </w:pPr>
    </w:p>
    <w:p w:rsidR="00071895" w:rsidRDefault="00071895" w:rsidP="006237F5">
      <w:pPr>
        <w:pStyle w:val="-"/>
        <w:keepNext/>
        <w:rPr>
          <w:rtl/>
        </w:rPr>
      </w:pPr>
      <w:bookmarkStart w:id="59345" w:name="_ETM_Q156_198734"/>
      <w:bookmarkStart w:id="59346" w:name="_ETM_Q156_198794"/>
      <w:bookmarkEnd w:id="59345"/>
      <w:bookmarkEnd w:id="59346"/>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בוא אני אגיד לך מה הוא</w:t>
      </w:r>
      <w:bookmarkStart w:id="59347" w:name="_ETM_Q156_202703"/>
      <w:bookmarkEnd w:id="59347"/>
      <w:r>
        <w:rPr>
          <w:rFonts w:hint="cs"/>
          <w:rtl/>
          <w:lang w:eastAsia="he-IL"/>
        </w:rPr>
        <w:t>.</w:t>
      </w:r>
    </w:p>
    <w:p w:rsidR="00071895" w:rsidRDefault="00071895" w:rsidP="006237F5">
      <w:pPr>
        <w:rPr>
          <w:rtl/>
          <w:lang w:eastAsia="he-IL"/>
        </w:rPr>
      </w:pPr>
    </w:p>
    <w:p w:rsidR="00071895" w:rsidRDefault="00071895" w:rsidP="006237F5">
      <w:pPr>
        <w:pStyle w:val="af5"/>
        <w:keepNext/>
        <w:rPr>
          <w:rtl/>
        </w:rPr>
      </w:pPr>
      <w:bookmarkStart w:id="59348" w:name="ET_interruption_6345_6"/>
      <w:r w:rsidRPr="00097EBB">
        <w:rPr>
          <w:rStyle w:val="TagStyle"/>
          <w:rtl/>
        </w:rPr>
        <w:t xml:space="preserve"> &lt;&lt; קריאה &gt;&gt; </w:t>
      </w:r>
      <w:r>
        <w:rPr>
          <w:rtl/>
        </w:rPr>
        <w:t>טלי גוטליב (הליכוד):</w:t>
      </w:r>
      <w:r w:rsidRPr="00097EBB">
        <w:rPr>
          <w:rStyle w:val="TagStyle"/>
          <w:rtl/>
        </w:rPr>
        <w:t xml:space="preserve"> &lt;&lt; קריאה &gt;&gt;</w:t>
      </w:r>
      <w:r>
        <w:rPr>
          <w:rtl/>
        </w:rPr>
        <w:t xml:space="preserve"> </w:t>
      </w:r>
      <w:bookmarkEnd w:id="59348"/>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אתה מדבר סרה בכל הקבינט כל הזמן. </w:t>
      </w:r>
    </w:p>
    <w:p w:rsidR="00071895" w:rsidRDefault="00071895" w:rsidP="006237F5">
      <w:pPr>
        <w:rPr>
          <w:rtl/>
          <w:lang w:eastAsia="he-IL"/>
        </w:rPr>
      </w:pPr>
      <w:bookmarkStart w:id="59349" w:name="_ETM_Q156_204961"/>
      <w:bookmarkStart w:id="59350" w:name="_ETM_Q156_205016"/>
      <w:bookmarkEnd w:id="59349"/>
      <w:bookmarkEnd w:id="59350"/>
    </w:p>
    <w:p w:rsidR="00071895" w:rsidRDefault="00071895" w:rsidP="006237F5">
      <w:pPr>
        <w:pStyle w:val="af5"/>
        <w:keepNext/>
        <w:rPr>
          <w:rtl/>
        </w:rPr>
      </w:pPr>
      <w:r w:rsidRPr="00BC0049">
        <w:rPr>
          <w:rStyle w:val="TagStyle"/>
          <w:rtl/>
        </w:rPr>
        <w:t xml:space="preserve"> &lt;&lt; קריאה &gt;&gt; </w:t>
      </w:r>
      <w:r>
        <w:rPr>
          <w:rtl/>
        </w:rPr>
        <w:t>גלעד קריב (העבודה):</w:t>
      </w:r>
      <w:r w:rsidRPr="00BC0049">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351" w:name="_ETM_Q156_205541"/>
      <w:bookmarkEnd w:id="59351"/>
      <w:r>
        <w:rPr>
          <w:rFonts w:hint="cs"/>
          <w:rtl/>
          <w:lang w:eastAsia="he-IL"/>
        </w:rPr>
        <w:t xml:space="preserve">אבל אני לא הממשלה והקבינט. </w:t>
      </w:r>
    </w:p>
    <w:p w:rsidR="00071895" w:rsidRDefault="00071895" w:rsidP="006237F5">
      <w:pPr>
        <w:rPr>
          <w:rtl/>
          <w:lang w:eastAsia="he-IL"/>
        </w:rPr>
      </w:pPr>
    </w:p>
    <w:p w:rsidR="00071895" w:rsidRDefault="00071895" w:rsidP="006237F5">
      <w:pPr>
        <w:pStyle w:val="af5"/>
        <w:keepNext/>
        <w:rPr>
          <w:rtl/>
        </w:rPr>
      </w:pPr>
      <w:bookmarkStart w:id="59352" w:name="ET_interruption_6345_44"/>
      <w:r w:rsidRPr="00AF227C">
        <w:rPr>
          <w:rStyle w:val="TagStyle"/>
          <w:rtl/>
        </w:rPr>
        <w:t xml:space="preserve"> &lt;&lt; קריאה &gt;&gt; </w:t>
      </w:r>
      <w:r>
        <w:rPr>
          <w:rtl/>
        </w:rPr>
        <w:t>טלי גוטליב (הליכוד):</w:t>
      </w:r>
      <w:r w:rsidRPr="00AF227C">
        <w:rPr>
          <w:rStyle w:val="TagStyle"/>
          <w:rtl/>
        </w:rPr>
        <w:t xml:space="preserve"> &lt;&lt; קריאה &gt;&gt;</w:t>
      </w:r>
      <w:r>
        <w:rPr>
          <w:rtl/>
        </w:rPr>
        <w:t xml:space="preserve"> </w:t>
      </w:r>
      <w:bookmarkEnd w:id="59352"/>
    </w:p>
    <w:p w:rsidR="00071895" w:rsidRDefault="00071895" w:rsidP="00A11436">
      <w:pPr>
        <w:rPr>
          <w:rtl/>
          <w:lang w:eastAsia="he-IL"/>
        </w:rPr>
      </w:pPr>
    </w:p>
    <w:p w:rsidR="00071895" w:rsidRDefault="00071895" w:rsidP="00A11436">
      <w:pPr>
        <w:rPr>
          <w:rtl/>
          <w:lang w:eastAsia="he-IL"/>
        </w:rPr>
      </w:pPr>
      <w:bookmarkStart w:id="59353" w:name="_ETM_Q156_205813"/>
      <w:bookmarkEnd w:id="59353"/>
      <w:r>
        <w:rPr>
          <w:rFonts w:hint="cs"/>
          <w:rtl/>
          <w:lang w:eastAsia="he-IL"/>
        </w:rPr>
        <w:t>כל</w:t>
      </w:r>
      <w:bookmarkStart w:id="59354" w:name="_ETM_Q156_206666"/>
      <w:bookmarkEnd w:id="59354"/>
      <w:r>
        <w:rPr>
          <w:rFonts w:hint="cs"/>
          <w:rtl/>
          <w:lang w:eastAsia="he-IL"/>
        </w:rPr>
        <w:t xml:space="preserve"> הזמן תעמולת </w:t>
      </w:r>
      <w:r w:rsidR="00A11436">
        <w:rPr>
          <w:rFonts w:hint="cs"/>
          <w:rtl/>
          <w:lang w:eastAsia="he-IL"/>
        </w:rPr>
        <w:t>– – –</w:t>
      </w:r>
      <w:r>
        <w:rPr>
          <w:rFonts w:hint="cs"/>
          <w:rtl/>
          <w:lang w:eastAsia="he-IL"/>
        </w:rPr>
        <w:t xml:space="preserve"> מבית היוצר </w:t>
      </w:r>
      <w:r w:rsidR="00A11436">
        <w:rPr>
          <w:rFonts w:hint="cs"/>
          <w:rtl/>
          <w:lang w:eastAsia="he-IL"/>
        </w:rPr>
        <w:t>– – –</w:t>
      </w:r>
    </w:p>
    <w:p w:rsidR="00071895" w:rsidRDefault="00071895" w:rsidP="006237F5">
      <w:pPr>
        <w:rPr>
          <w:rtl/>
          <w:lang w:eastAsia="he-IL"/>
        </w:rPr>
      </w:pPr>
      <w:bookmarkStart w:id="59355" w:name="_ETM_Q156_209342"/>
      <w:bookmarkStart w:id="59356" w:name="_ETM_Q156_209398"/>
      <w:bookmarkEnd w:id="59355"/>
      <w:bookmarkEnd w:id="59356"/>
    </w:p>
    <w:p w:rsidR="00071895" w:rsidRDefault="00071895" w:rsidP="006237F5">
      <w:pPr>
        <w:pStyle w:val="af5"/>
        <w:keepNext/>
        <w:rPr>
          <w:rtl/>
        </w:rPr>
      </w:pPr>
      <w:bookmarkStart w:id="59357" w:name="ET_interruption_5792_45"/>
      <w:r w:rsidRPr="00AF227C">
        <w:rPr>
          <w:rStyle w:val="TagStyle"/>
          <w:rtl/>
        </w:rPr>
        <w:t xml:space="preserve"> &lt;&lt; קריאה &gt;&gt; </w:t>
      </w:r>
      <w:r>
        <w:rPr>
          <w:rtl/>
        </w:rPr>
        <w:t>יבגני סובה (ישראל ביתנו):</w:t>
      </w:r>
      <w:r w:rsidRPr="00AF227C">
        <w:rPr>
          <w:rStyle w:val="TagStyle"/>
          <w:rtl/>
        </w:rPr>
        <w:t xml:space="preserve"> &lt;&lt; קריאה &gt;&gt;</w:t>
      </w:r>
      <w:r>
        <w:rPr>
          <w:rtl/>
        </w:rPr>
        <w:t xml:space="preserve"> </w:t>
      </w:r>
      <w:bookmarkEnd w:id="59357"/>
    </w:p>
    <w:p w:rsidR="00071895" w:rsidRDefault="00071895" w:rsidP="00A11436">
      <w:pPr>
        <w:rPr>
          <w:rtl/>
          <w:lang w:eastAsia="he-IL"/>
        </w:rPr>
      </w:pPr>
    </w:p>
    <w:p w:rsidR="00071895" w:rsidRDefault="00A11436" w:rsidP="00A11436">
      <w:pPr>
        <w:rPr>
          <w:rtl/>
          <w:lang w:eastAsia="he-IL"/>
        </w:rPr>
      </w:pPr>
      <w:bookmarkStart w:id="59358" w:name="_ETM_Q156_208272"/>
      <w:bookmarkStart w:id="59359" w:name="_ETM_Q156_208515"/>
      <w:bookmarkStart w:id="59360" w:name="_ETM_Q156_208558"/>
      <w:bookmarkEnd w:id="59358"/>
      <w:bookmarkEnd w:id="59359"/>
      <w:bookmarkEnd w:id="59360"/>
      <w:r>
        <w:rPr>
          <w:rFonts w:hint="cs"/>
          <w:rtl/>
          <w:lang w:eastAsia="he-IL"/>
        </w:rPr>
        <w:t>– – –</w:t>
      </w:r>
      <w:bookmarkStart w:id="59361" w:name="_ETM_Q156_209826"/>
      <w:bookmarkEnd w:id="59361"/>
    </w:p>
    <w:p w:rsidR="00071895" w:rsidRDefault="00071895" w:rsidP="006237F5">
      <w:pPr>
        <w:rPr>
          <w:rtl/>
          <w:lang w:eastAsia="he-IL"/>
        </w:rPr>
      </w:pPr>
      <w:bookmarkStart w:id="59362" w:name="_ETM_Q156_209876"/>
      <w:bookmarkEnd w:id="59362"/>
    </w:p>
    <w:p w:rsidR="00071895" w:rsidRDefault="00071895" w:rsidP="006237F5">
      <w:pPr>
        <w:pStyle w:val="af5"/>
        <w:keepNext/>
        <w:rPr>
          <w:rtl/>
        </w:rPr>
      </w:pPr>
      <w:bookmarkStart w:id="59363" w:name="ET_interruption_6156_46"/>
      <w:r w:rsidRPr="00AF227C">
        <w:rPr>
          <w:rStyle w:val="TagStyle"/>
          <w:rtl/>
        </w:rPr>
        <w:t xml:space="preserve"> &lt;&lt; קריאה &gt;&gt; </w:t>
      </w:r>
      <w:r>
        <w:rPr>
          <w:rtl/>
        </w:rPr>
        <w:t>גלעד קריב (העבודה):</w:t>
      </w:r>
      <w:r w:rsidRPr="00AF227C">
        <w:rPr>
          <w:rStyle w:val="TagStyle"/>
          <w:rtl/>
        </w:rPr>
        <w:t xml:space="preserve"> &lt;&lt; קריאה &gt;&gt;</w:t>
      </w:r>
      <w:r>
        <w:rPr>
          <w:rtl/>
        </w:rPr>
        <w:t xml:space="preserve"> </w:t>
      </w:r>
      <w:bookmarkEnd w:id="59363"/>
    </w:p>
    <w:p w:rsidR="00071895" w:rsidRDefault="00071895" w:rsidP="00A11436">
      <w:pPr>
        <w:rPr>
          <w:rtl/>
          <w:lang w:eastAsia="he-IL"/>
        </w:rPr>
      </w:pPr>
    </w:p>
    <w:p w:rsidR="00071895" w:rsidRDefault="00071895" w:rsidP="006237F5">
      <w:pPr>
        <w:rPr>
          <w:rtl/>
          <w:lang w:eastAsia="he-IL"/>
        </w:rPr>
      </w:pPr>
      <w:bookmarkStart w:id="59364" w:name="_ETM_Q156_209024"/>
      <w:bookmarkEnd w:id="59364"/>
      <w:r>
        <w:rPr>
          <w:rFonts w:hint="cs"/>
          <w:rtl/>
          <w:lang w:eastAsia="he-IL"/>
        </w:rPr>
        <w:t xml:space="preserve">טלי, התפקיד שלי הוא להיות אופוזיציה, לא </w:t>
      </w:r>
      <w:bookmarkStart w:id="59365" w:name="_ETM_Q156_211701"/>
      <w:bookmarkEnd w:id="59365"/>
      <w:r>
        <w:rPr>
          <w:rFonts w:hint="cs"/>
          <w:rtl/>
          <w:lang w:eastAsia="he-IL"/>
        </w:rPr>
        <w:t xml:space="preserve">לנהל את המלחמה. </w:t>
      </w:r>
    </w:p>
    <w:p w:rsidR="00071895" w:rsidRDefault="00071895" w:rsidP="006237F5">
      <w:pPr>
        <w:rPr>
          <w:rtl/>
          <w:lang w:eastAsia="he-IL"/>
        </w:rPr>
      </w:pPr>
    </w:p>
    <w:p w:rsidR="00071895" w:rsidRDefault="00071895" w:rsidP="006237F5">
      <w:pPr>
        <w:pStyle w:val="af5"/>
        <w:keepNext/>
        <w:rPr>
          <w:rtl/>
        </w:rPr>
      </w:pPr>
      <w:bookmarkStart w:id="59366" w:name="ET_interruption_6345_47"/>
      <w:r w:rsidRPr="00AF227C">
        <w:rPr>
          <w:rStyle w:val="TagStyle"/>
          <w:rtl/>
        </w:rPr>
        <w:t xml:space="preserve"> &lt;&lt; קריאה &gt;&gt; </w:t>
      </w:r>
      <w:r>
        <w:rPr>
          <w:rtl/>
        </w:rPr>
        <w:t>טלי גוטליב (הליכוד):</w:t>
      </w:r>
      <w:r w:rsidRPr="00AF227C">
        <w:rPr>
          <w:rStyle w:val="TagStyle"/>
          <w:rtl/>
        </w:rPr>
        <w:t xml:space="preserve"> &lt;&lt; קריאה &gt;&gt;</w:t>
      </w:r>
      <w:r>
        <w:rPr>
          <w:rtl/>
        </w:rPr>
        <w:t xml:space="preserve"> </w:t>
      </w:r>
      <w:bookmarkEnd w:id="59366"/>
    </w:p>
    <w:p w:rsidR="00071895" w:rsidRDefault="00071895" w:rsidP="00A11436">
      <w:pPr>
        <w:rPr>
          <w:rtl/>
          <w:lang w:eastAsia="he-IL"/>
        </w:rPr>
      </w:pPr>
    </w:p>
    <w:p w:rsidR="00071895" w:rsidRDefault="00071895" w:rsidP="00A11436">
      <w:pPr>
        <w:rPr>
          <w:rtl/>
          <w:lang w:eastAsia="he-IL"/>
        </w:rPr>
      </w:pPr>
      <w:bookmarkStart w:id="59367" w:name="_ETM_Q156_214567"/>
      <w:bookmarkEnd w:id="59367"/>
      <w:r>
        <w:rPr>
          <w:rFonts w:hint="cs"/>
          <w:rtl/>
          <w:lang w:eastAsia="he-IL"/>
        </w:rPr>
        <w:t xml:space="preserve">לא, התפקיד שלך לשמור על עם ישראל </w:t>
      </w:r>
      <w:r w:rsidR="00A11436">
        <w:rPr>
          <w:rFonts w:hint="cs"/>
          <w:rtl/>
          <w:lang w:eastAsia="he-IL"/>
        </w:rPr>
        <w:t>– – –</w:t>
      </w:r>
      <w:r>
        <w:rPr>
          <w:rFonts w:hint="cs"/>
          <w:rtl/>
          <w:lang w:eastAsia="he-IL"/>
        </w:rPr>
        <w:t xml:space="preserve"> לא פחות ממני, ולא לעשות תעמולת </w:t>
      </w:r>
      <w:r w:rsidR="00A11436">
        <w:rPr>
          <w:rFonts w:hint="cs"/>
          <w:rtl/>
          <w:lang w:eastAsia="he-IL"/>
        </w:rPr>
        <w:t>– – –</w:t>
      </w:r>
      <w:r>
        <w:rPr>
          <w:rFonts w:hint="cs"/>
          <w:rtl/>
          <w:lang w:eastAsia="he-IL"/>
        </w:rPr>
        <w:t xml:space="preserve"> </w:t>
      </w:r>
      <w:bookmarkStart w:id="59368" w:name="_ETM_Q156_221580"/>
      <w:bookmarkEnd w:id="59368"/>
      <w:r>
        <w:rPr>
          <w:rFonts w:hint="cs"/>
          <w:rtl/>
          <w:lang w:eastAsia="he-IL"/>
        </w:rPr>
        <w:t xml:space="preserve">כל הזמן </w:t>
      </w:r>
      <w:r w:rsidR="00A11436">
        <w:rPr>
          <w:rFonts w:hint="cs"/>
          <w:rtl/>
          <w:lang w:eastAsia="he-IL"/>
        </w:rPr>
        <w:t>– – –</w:t>
      </w:r>
      <w:r>
        <w:rPr>
          <w:rFonts w:hint="cs"/>
          <w:rtl/>
          <w:lang w:eastAsia="he-IL"/>
        </w:rPr>
        <w:t xml:space="preserve"> </w:t>
      </w:r>
    </w:p>
    <w:p w:rsidR="00071895" w:rsidRDefault="00071895" w:rsidP="00A11436">
      <w:pPr>
        <w:rPr>
          <w:rtl/>
          <w:lang w:eastAsia="he-IL"/>
        </w:rPr>
      </w:pPr>
      <w:bookmarkStart w:id="59369" w:name="_ETM_Q156_217543"/>
      <w:bookmarkStart w:id="59370" w:name="_ETM_Q156_217600"/>
      <w:bookmarkStart w:id="59371" w:name="_ETM_Q156_217695"/>
      <w:bookmarkStart w:id="59372" w:name="_ETM_Q156_217735"/>
      <w:bookmarkEnd w:id="59369"/>
      <w:bookmarkEnd w:id="59370"/>
      <w:bookmarkEnd w:id="59371"/>
      <w:bookmarkEnd w:id="59372"/>
    </w:p>
    <w:p w:rsidR="00071895" w:rsidRDefault="00071895" w:rsidP="006237F5">
      <w:pPr>
        <w:pStyle w:val="-"/>
        <w:keepNext/>
        <w:rPr>
          <w:rtl/>
        </w:rPr>
      </w:pPr>
      <w:bookmarkStart w:id="59373" w:name="ET_speakercontinue_6461_7"/>
      <w:r w:rsidRPr="00097EBB">
        <w:rPr>
          <w:rStyle w:val="TagStyle"/>
          <w:rtl/>
        </w:rPr>
        <w:t xml:space="preserve"> &lt;&lt; דובר_המשך &gt;&gt; </w:t>
      </w:r>
      <w:r>
        <w:rPr>
          <w:rtl/>
        </w:rPr>
        <w:t>שר התקשורת שלמה קרעי:</w:t>
      </w:r>
      <w:r w:rsidRPr="00097EBB">
        <w:rPr>
          <w:rStyle w:val="TagStyle"/>
          <w:rtl/>
        </w:rPr>
        <w:t xml:space="preserve"> &lt;&lt; דובר_המשך &gt;&gt;</w:t>
      </w:r>
      <w:r>
        <w:rPr>
          <w:rtl/>
        </w:rPr>
        <w:t xml:space="preserve"> </w:t>
      </w:r>
      <w:bookmarkEnd w:id="5937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חבר הכנסת קריב, קודם כול, אנחנו </w:t>
      </w:r>
      <w:bookmarkStart w:id="59374" w:name="_ETM_Q156_226303"/>
      <w:bookmarkEnd w:id="59374"/>
      <w:r>
        <w:rPr>
          <w:rFonts w:hint="cs"/>
          <w:rtl/>
          <w:lang w:eastAsia="he-IL"/>
        </w:rPr>
        <w:t>נותנים גיבוי מלא לקבינט, ומתפללים להצלחתו ומחזיקים אצבעות שיקבלו את ההחלטות הנכונות לטובת עם ישראל. זה לא אומר שהשר גנץ הוא שותף שלי. השר גנץ הוא נציג האופוזיציה בממשלה</w:t>
      </w:r>
      <w:bookmarkStart w:id="59375" w:name="_ETM_Q156_243080"/>
      <w:bookmarkEnd w:id="59375"/>
      <w:r>
        <w:rPr>
          <w:rFonts w:hint="cs"/>
          <w:rtl/>
          <w:lang w:eastAsia="he-IL"/>
        </w:rPr>
        <w:t xml:space="preserve">. זה התפקיד שלו. </w:t>
      </w:r>
    </w:p>
    <w:p w:rsidR="00071895" w:rsidRDefault="00071895" w:rsidP="006237F5">
      <w:pPr>
        <w:rPr>
          <w:rtl/>
          <w:lang w:eastAsia="he-IL"/>
        </w:rPr>
      </w:pPr>
    </w:p>
    <w:p w:rsidR="00071895" w:rsidRDefault="00071895" w:rsidP="006237F5">
      <w:pPr>
        <w:pStyle w:val="af5"/>
        <w:keepNext/>
        <w:rPr>
          <w:rtl/>
        </w:rPr>
      </w:pPr>
      <w:bookmarkStart w:id="59376" w:name="ET_interruption_6156_8"/>
      <w:r w:rsidRPr="00097EBB">
        <w:rPr>
          <w:rStyle w:val="TagStyle"/>
          <w:rtl/>
        </w:rPr>
        <w:t xml:space="preserve"> &lt;&lt; קריאה &gt;&gt; </w:t>
      </w:r>
      <w:r>
        <w:rPr>
          <w:rtl/>
        </w:rPr>
        <w:t>גלעד קריב (העבודה):</w:t>
      </w:r>
      <w:r w:rsidRPr="00097EBB">
        <w:rPr>
          <w:rStyle w:val="TagStyle"/>
          <w:rtl/>
        </w:rPr>
        <w:t xml:space="preserve"> &lt;&lt; קריאה &gt;&gt;</w:t>
      </w:r>
      <w:r>
        <w:rPr>
          <w:rtl/>
        </w:rPr>
        <w:t xml:space="preserve"> </w:t>
      </w:r>
      <w:bookmarkEnd w:id="59376"/>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זאת ההגדרה? </w:t>
      </w:r>
    </w:p>
    <w:p w:rsidR="00071895" w:rsidRDefault="00071895" w:rsidP="006237F5">
      <w:pPr>
        <w:rPr>
          <w:rtl/>
          <w:lang w:eastAsia="he-IL"/>
        </w:rPr>
      </w:pPr>
      <w:bookmarkStart w:id="59377" w:name="_ETM_Q156_244270"/>
      <w:bookmarkStart w:id="59378" w:name="_ETM_Q156_244329"/>
      <w:bookmarkEnd w:id="59377"/>
      <w:bookmarkEnd w:id="59378"/>
    </w:p>
    <w:p w:rsidR="00071895" w:rsidRDefault="00071895" w:rsidP="006237F5">
      <w:pPr>
        <w:pStyle w:val="-"/>
        <w:keepNext/>
        <w:rPr>
          <w:rtl/>
        </w:rPr>
      </w:pPr>
      <w:bookmarkStart w:id="59379" w:name="_ETM_Q156_243847"/>
      <w:bookmarkStart w:id="59380" w:name="_ETM_Q156_243919"/>
      <w:bookmarkEnd w:id="59379"/>
      <w:bookmarkEnd w:id="59380"/>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כן. בעיניי זאת ההגדרה </w:t>
      </w:r>
      <w:bookmarkStart w:id="59381" w:name="_ETM_Q156_247261"/>
      <w:bookmarkEnd w:id="59381"/>
      <w:r>
        <w:rPr>
          <w:rFonts w:hint="cs"/>
          <w:rtl/>
          <w:lang w:eastAsia="he-IL"/>
        </w:rPr>
        <w:t xml:space="preserve">שלו. </w:t>
      </w:r>
    </w:p>
    <w:p w:rsidR="00071895" w:rsidRDefault="00071895" w:rsidP="006237F5">
      <w:pPr>
        <w:rPr>
          <w:rtl/>
          <w:lang w:eastAsia="he-IL"/>
        </w:rPr>
      </w:pPr>
    </w:p>
    <w:p w:rsidR="00071895" w:rsidRDefault="00071895" w:rsidP="006237F5">
      <w:pPr>
        <w:pStyle w:val="af5"/>
        <w:keepNext/>
        <w:rPr>
          <w:rtl/>
        </w:rPr>
      </w:pPr>
      <w:bookmarkStart w:id="59382" w:name="ET_interruption_6156_48"/>
      <w:r w:rsidRPr="002E6E3F">
        <w:rPr>
          <w:rStyle w:val="TagStyle"/>
          <w:rtl/>
        </w:rPr>
        <w:t xml:space="preserve"> &lt;&lt; קריאה &gt;&gt; </w:t>
      </w:r>
      <w:r>
        <w:rPr>
          <w:rtl/>
        </w:rPr>
        <w:t>גלעד קריב (העבודה):</w:t>
      </w:r>
      <w:r w:rsidRPr="002E6E3F">
        <w:rPr>
          <w:rStyle w:val="TagStyle"/>
          <w:rtl/>
        </w:rPr>
        <w:t xml:space="preserve"> &lt;&lt; קריאה &gt;&gt;</w:t>
      </w:r>
      <w:r>
        <w:rPr>
          <w:rtl/>
        </w:rPr>
        <w:t xml:space="preserve"> </w:t>
      </w:r>
      <w:bookmarkEnd w:id="59382"/>
    </w:p>
    <w:p w:rsidR="00071895" w:rsidRDefault="00071895" w:rsidP="00A11436">
      <w:pPr>
        <w:rPr>
          <w:rtl/>
          <w:lang w:eastAsia="he-IL"/>
        </w:rPr>
      </w:pPr>
    </w:p>
    <w:p w:rsidR="00071895" w:rsidRDefault="00071895" w:rsidP="006237F5">
      <w:pPr>
        <w:rPr>
          <w:rtl/>
          <w:lang w:eastAsia="he-IL"/>
        </w:rPr>
      </w:pPr>
      <w:bookmarkStart w:id="59383" w:name="_ETM_Q156_247885"/>
      <w:bookmarkStart w:id="59384" w:name="_ETM_Q156_248153"/>
      <w:bookmarkStart w:id="59385" w:name="_ETM_Q156_248210"/>
      <w:bookmarkStart w:id="59386" w:name="_ETM_Q156_244406"/>
      <w:bookmarkStart w:id="59387" w:name="_ETM_Q156_244446"/>
      <w:bookmarkEnd w:id="59383"/>
      <w:bookmarkEnd w:id="59384"/>
      <w:bookmarkEnd w:id="59385"/>
      <w:bookmarkEnd w:id="59386"/>
      <w:bookmarkEnd w:id="59387"/>
      <w:r>
        <w:rPr>
          <w:rFonts w:hint="cs"/>
          <w:rtl/>
          <w:lang w:eastAsia="he-IL"/>
        </w:rPr>
        <w:t>אדוני המזכיר, אתה מכיר בתקנון הכנסת דבר כזה, "נציג האופוזיציה בממשלה"? כי אני לא.</w:t>
      </w:r>
    </w:p>
    <w:p w:rsidR="00071895" w:rsidRDefault="00071895" w:rsidP="006237F5">
      <w:pPr>
        <w:rPr>
          <w:rtl/>
          <w:lang w:eastAsia="he-IL"/>
        </w:rPr>
      </w:pPr>
      <w:bookmarkStart w:id="59388" w:name="_ETM_Q156_254975"/>
      <w:bookmarkStart w:id="59389" w:name="_ETM_Q156_255032"/>
      <w:bookmarkEnd w:id="59388"/>
      <w:bookmarkEnd w:id="59389"/>
    </w:p>
    <w:p w:rsidR="00071895" w:rsidRDefault="00071895" w:rsidP="006237F5">
      <w:pPr>
        <w:pStyle w:val="-"/>
        <w:keepNext/>
        <w:rPr>
          <w:rtl/>
        </w:rPr>
      </w:pPr>
      <w:bookmarkStart w:id="59390" w:name="_ETM_Q156_253985"/>
      <w:bookmarkStart w:id="59391" w:name="_ETM_Q156_254049"/>
      <w:bookmarkEnd w:id="59390"/>
      <w:bookmarkEnd w:id="59391"/>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זה לא עניין תקנוני. </w:t>
      </w:r>
    </w:p>
    <w:p w:rsidR="00071895" w:rsidRDefault="00071895" w:rsidP="006237F5">
      <w:pPr>
        <w:rPr>
          <w:rtl/>
          <w:lang w:eastAsia="he-IL"/>
        </w:rPr>
      </w:pPr>
      <w:bookmarkStart w:id="59392" w:name="_ETM_Q156_254909"/>
      <w:bookmarkStart w:id="59393" w:name="_ETM_Q156_254961"/>
      <w:bookmarkEnd w:id="59392"/>
      <w:bookmarkEnd w:id="59393"/>
    </w:p>
    <w:p w:rsidR="00071895" w:rsidRDefault="00071895" w:rsidP="006237F5">
      <w:pPr>
        <w:pStyle w:val="af5"/>
        <w:keepNext/>
        <w:rPr>
          <w:rtl/>
        </w:rPr>
      </w:pPr>
      <w:bookmarkStart w:id="59394" w:name="ET_interruption_6156_49"/>
      <w:r w:rsidRPr="002E6E3F">
        <w:rPr>
          <w:rStyle w:val="TagStyle"/>
          <w:rtl/>
        </w:rPr>
        <w:t xml:space="preserve"> &lt;&lt; קריאה &gt;&gt; </w:t>
      </w:r>
      <w:r>
        <w:rPr>
          <w:rtl/>
        </w:rPr>
        <w:t>גלעד קריב (העבודה):</w:t>
      </w:r>
      <w:r w:rsidRPr="002E6E3F">
        <w:rPr>
          <w:rStyle w:val="TagStyle"/>
          <w:rtl/>
        </w:rPr>
        <w:t xml:space="preserve"> &lt;&lt; קריאה &gt;&gt;</w:t>
      </w:r>
      <w:r>
        <w:rPr>
          <w:rtl/>
        </w:rPr>
        <w:t xml:space="preserve"> </w:t>
      </w:r>
      <w:bookmarkEnd w:id="59394"/>
    </w:p>
    <w:p w:rsidR="00071895" w:rsidRDefault="00071895" w:rsidP="00A11436">
      <w:pPr>
        <w:rPr>
          <w:rtl/>
          <w:lang w:eastAsia="he-IL"/>
        </w:rPr>
      </w:pPr>
    </w:p>
    <w:p w:rsidR="00071895" w:rsidRPr="00097EBB" w:rsidRDefault="00071895" w:rsidP="00A11436">
      <w:pPr>
        <w:rPr>
          <w:rtl/>
          <w:lang w:eastAsia="he-IL"/>
        </w:rPr>
      </w:pPr>
      <w:bookmarkStart w:id="59395" w:name="_ETM_Q156_254347"/>
      <w:bookmarkEnd w:id="59395"/>
      <w:r>
        <w:rPr>
          <w:rFonts w:hint="cs"/>
          <w:rtl/>
          <w:lang w:eastAsia="he-IL"/>
        </w:rPr>
        <w:t xml:space="preserve">אני לא יודע, אולי כתוב בתקנון </w:t>
      </w:r>
      <w:bookmarkStart w:id="59396" w:name="_ETM_Q156_258848"/>
      <w:bookmarkEnd w:id="59396"/>
      <w:r w:rsidR="00A11436">
        <w:rPr>
          <w:rFonts w:hint="cs"/>
          <w:rtl/>
          <w:lang w:eastAsia="he-IL"/>
        </w:rPr>
        <w:t>– – –</w:t>
      </w:r>
      <w:r>
        <w:rPr>
          <w:rFonts w:hint="cs"/>
          <w:rtl/>
          <w:lang w:eastAsia="he-IL"/>
        </w:rPr>
        <w:t xml:space="preserve"> </w:t>
      </w:r>
    </w:p>
    <w:p w:rsidR="00071895" w:rsidRDefault="00071895" w:rsidP="006237F5">
      <w:pPr>
        <w:rPr>
          <w:rtl/>
          <w:lang w:eastAsia="he-IL"/>
        </w:rPr>
      </w:pPr>
    </w:p>
    <w:p w:rsidR="00071895" w:rsidRDefault="00071895" w:rsidP="006237F5">
      <w:pPr>
        <w:pStyle w:val="-"/>
        <w:keepNext/>
        <w:rPr>
          <w:rtl/>
        </w:rPr>
      </w:pPr>
      <w:r w:rsidRPr="00097EBB">
        <w:rPr>
          <w:rStyle w:val="TagStyle"/>
          <w:rtl/>
        </w:rPr>
        <w:t xml:space="preserve"> &lt;&lt;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קודם כול, זה </w:t>
      </w:r>
      <w:bookmarkStart w:id="59397" w:name="_ETM_Q156_258347"/>
      <w:bookmarkEnd w:id="59397"/>
      <w:r>
        <w:rPr>
          <w:rFonts w:hint="cs"/>
          <w:rtl/>
          <w:lang w:eastAsia="he-IL"/>
        </w:rPr>
        <w:t xml:space="preserve">לא קשור לתקנון הכנסת, אנחנו מדברים על הממשלה. תבדיל </w:t>
      </w:r>
      <w:bookmarkStart w:id="59398" w:name="_ETM_Q156_263640"/>
      <w:bookmarkEnd w:id="59398"/>
      <w:r>
        <w:rPr>
          <w:rFonts w:hint="cs"/>
          <w:rtl/>
          <w:lang w:eastAsia="he-IL"/>
        </w:rPr>
        <w:t xml:space="preserve">בין הכנסת לבין הממשלה. </w:t>
      </w:r>
    </w:p>
    <w:p w:rsidR="00071895" w:rsidRDefault="00071895" w:rsidP="006237F5">
      <w:pPr>
        <w:rPr>
          <w:rtl/>
          <w:lang w:eastAsia="he-IL"/>
        </w:rPr>
      </w:pPr>
      <w:bookmarkStart w:id="59399" w:name="_ETM_Q156_265983"/>
      <w:bookmarkStart w:id="59400" w:name="_ETM_Q156_266016"/>
      <w:bookmarkEnd w:id="59399"/>
      <w:bookmarkEnd w:id="59400"/>
    </w:p>
    <w:p w:rsidR="00071895" w:rsidRDefault="00071895" w:rsidP="006237F5">
      <w:pPr>
        <w:rPr>
          <w:rtl/>
          <w:lang w:eastAsia="he-IL"/>
        </w:rPr>
      </w:pPr>
      <w:bookmarkStart w:id="59401" w:name="_ETM_Q156_266111"/>
      <w:bookmarkStart w:id="59402" w:name="_ETM_Q156_266153"/>
      <w:bookmarkEnd w:id="59401"/>
      <w:bookmarkEnd w:id="59402"/>
      <w:r>
        <w:rPr>
          <w:rFonts w:hint="cs"/>
          <w:rtl/>
          <w:lang w:eastAsia="he-IL"/>
        </w:rPr>
        <w:t>דבר שני, המחנה הממלכתי באופן עקבי</w:t>
      </w:r>
      <w:r w:rsidR="006D3DD9">
        <w:rPr>
          <w:rFonts w:hint="cs"/>
          <w:rtl/>
          <w:lang w:eastAsia="he-IL"/>
        </w:rPr>
        <w:t>,</w:t>
      </w:r>
      <w:r>
        <w:rPr>
          <w:rFonts w:hint="cs"/>
          <w:rtl/>
          <w:lang w:eastAsia="he-IL"/>
        </w:rPr>
        <w:t xml:space="preserve"> </w:t>
      </w:r>
      <w:bookmarkStart w:id="59403" w:name="_ETM_Q156_268785"/>
      <w:bookmarkEnd w:id="59403"/>
      <w:r>
        <w:rPr>
          <w:rFonts w:hint="cs"/>
          <w:rtl/>
          <w:lang w:eastAsia="he-IL"/>
        </w:rPr>
        <w:t xml:space="preserve">בכל הצבעה שיש בממשלה, כשהם מוכנים לבוא להשתתף בדיון, מגיעים ומצביעים נגד, אז מה זה אם לא נציג האופוזיציה </w:t>
      </w:r>
      <w:bookmarkStart w:id="59404" w:name="_ETM_Q156_275521"/>
      <w:bookmarkEnd w:id="59404"/>
      <w:r>
        <w:rPr>
          <w:rFonts w:hint="cs"/>
          <w:rtl/>
          <w:lang w:eastAsia="he-IL"/>
        </w:rPr>
        <w:t>בממשלה?</w:t>
      </w:r>
    </w:p>
    <w:p w:rsidR="00071895" w:rsidRDefault="00071895" w:rsidP="006237F5">
      <w:pPr>
        <w:rPr>
          <w:rtl/>
          <w:lang w:eastAsia="he-IL"/>
        </w:rPr>
      </w:pPr>
    </w:p>
    <w:p w:rsidR="00071895" w:rsidRDefault="00071895" w:rsidP="006237F5">
      <w:pPr>
        <w:pStyle w:val="af5"/>
        <w:keepNext/>
        <w:rPr>
          <w:rtl/>
        </w:rPr>
      </w:pPr>
      <w:bookmarkStart w:id="59405" w:name="ET_interruption_5792_10"/>
      <w:r w:rsidRPr="00097EBB">
        <w:rPr>
          <w:rStyle w:val="TagStyle"/>
          <w:rtl/>
        </w:rPr>
        <w:t xml:space="preserve"> &lt;&lt; קריאה &gt;&gt; </w:t>
      </w:r>
      <w:r>
        <w:rPr>
          <w:rtl/>
        </w:rPr>
        <w:t>יבגני סובה (ישראל ביתנו):</w:t>
      </w:r>
      <w:r w:rsidRPr="00097EBB">
        <w:rPr>
          <w:rStyle w:val="TagStyle"/>
          <w:rtl/>
        </w:rPr>
        <w:t xml:space="preserve"> &lt;&lt; קריאה &gt;&gt;</w:t>
      </w:r>
      <w:r>
        <w:rPr>
          <w:rtl/>
        </w:rPr>
        <w:t xml:space="preserve"> </w:t>
      </w:r>
      <w:bookmarkEnd w:id="59405"/>
    </w:p>
    <w:p w:rsidR="00071895" w:rsidRDefault="00071895" w:rsidP="00A11436">
      <w:pPr>
        <w:rPr>
          <w:rtl/>
          <w:lang w:eastAsia="he-IL"/>
        </w:rPr>
      </w:pPr>
    </w:p>
    <w:p w:rsidR="00071895" w:rsidRDefault="00071895" w:rsidP="006237F5">
      <w:pPr>
        <w:rPr>
          <w:rtl/>
          <w:lang w:eastAsia="he-IL"/>
        </w:rPr>
      </w:pPr>
      <w:r>
        <w:rPr>
          <w:rFonts w:hint="cs"/>
          <w:rtl/>
          <w:lang w:eastAsia="he-IL"/>
        </w:rPr>
        <w:t>אז למה הוא לא מפטר אותו? למה ראש הממשלה לא מפטר אותו?</w:t>
      </w:r>
    </w:p>
    <w:p w:rsidR="00071895" w:rsidRDefault="00071895" w:rsidP="006237F5">
      <w:pPr>
        <w:rPr>
          <w:rtl/>
          <w:lang w:eastAsia="he-IL"/>
        </w:rPr>
      </w:pPr>
      <w:bookmarkStart w:id="59406" w:name="_ETM_Q156_279817"/>
      <w:bookmarkStart w:id="59407" w:name="_ETM_Q156_279867"/>
      <w:bookmarkEnd w:id="59406"/>
      <w:bookmarkEnd w:id="59407"/>
    </w:p>
    <w:p w:rsidR="00071895" w:rsidRDefault="00071895" w:rsidP="006237F5">
      <w:pPr>
        <w:pStyle w:val="-"/>
        <w:keepNext/>
        <w:rPr>
          <w:rtl/>
        </w:rPr>
      </w:pPr>
      <w:bookmarkStart w:id="59408" w:name="_ETM_Q156_278146"/>
      <w:bookmarkEnd w:id="59408"/>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אסביר לך </w:t>
      </w:r>
      <w:bookmarkStart w:id="59409" w:name="_ETM_Q156_280656"/>
      <w:bookmarkEnd w:id="59409"/>
      <w:r>
        <w:rPr>
          <w:rFonts w:hint="cs"/>
          <w:rtl/>
          <w:lang w:eastAsia="he-IL"/>
        </w:rPr>
        <w:t xml:space="preserve">למה. </w:t>
      </w:r>
      <w:bookmarkStart w:id="59410" w:name="_ETM_Q156_281986"/>
      <w:bookmarkStart w:id="59411" w:name="_ETM_Q156_282043"/>
      <w:bookmarkStart w:id="59412" w:name="_ETM_Q156_280080"/>
      <w:bookmarkEnd w:id="59410"/>
      <w:bookmarkEnd w:id="59411"/>
      <w:bookmarkEnd w:id="59412"/>
    </w:p>
    <w:p w:rsidR="00071895" w:rsidRDefault="00071895" w:rsidP="006237F5">
      <w:pPr>
        <w:rPr>
          <w:rtl/>
          <w:lang w:eastAsia="he-IL"/>
        </w:rPr>
      </w:pPr>
      <w:bookmarkStart w:id="59413" w:name="_ETM_Q156_280128"/>
      <w:bookmarkEnd w:id="59413"/>
    </w:p>
    <w:p w:rsidR="00071895" w:rsidRDefault="00071895" w:rsidP="006237F5">
      <w:pPr>
        <w:pStyle w:val="af5"/>
        <w:keepNext/>
        <w:rPr>
          <w:rtl/>
        </w:rPr>
      </w:pPr>
      <w:bookmarkStart w:id="59414" w:name="ET_interruption_5792_50"/>
      <w:r w:rsidRPr="002F4E37">
        <w:rPr>
          <w:rStyle w:val="TagStyle"/>
          <w:rtl/>
        </w:rPr>
        <w:t xml:space="preserve"> &lt;&lt; קריאה &gt;&gt; </w:t>
      </w:r>
      <w:r>
        <w:rPr>
          <w:rtl/>
        </w:rPr>
        <w:t>יבגני סובה (ישראל ביתנו):</w:t>
      </w:r>
      <w:r w:rsidRPr="002F4E37">
        <w:rPr>
          <w:rStyle w:val="TagStyle"/>
          <w:rtl/>
        </w:rPr>
        <w:t xml:space="preserve"> &lt;&lt; קריאה &gt;&gt;</w:t>
      </w:r>
      <w:r>
        <w:rPr>
          <w:rtl/>
        </w:rPr>
        <w:t xml:space="preserve"> </w:t>
      </w:r>
      <w:bookmarkEnd w:id="59414"/>
    </w:p>
    <w:p w:rsidR="00071895" w:rsidRDefault="00071895" w:rsidP="00A11436">
      <w:pPr>
        <w:rPr>
          <w:rtl/>
          <w:lang w:eastAsia="he-IL"/>
        </w:rPr>
      </w:pPr>
    </w:p>
    <w:p w:rsidR="00071895" w:rsidRDefault="00071895" w:rsidP="006237F5">
      <w:pPr>
        <w:rPr>
          <w:rtl/>
          <w:lang w:eastAsia="he-IL"/>
        </w:rPr>
      </w:pPr>
      <w:bookmarkStart w:id="59415" w:name="_ETM_Q156_281812"/>
      <w:bookmarkStart w:id="59416" w:name="_ETM_Q156_279929"/>
      <w:bookmarkStart w:id="59417" w:name="_ETM_Q156_279967"/>
      <w:bookmarkEnd w:id="59415"/>
      <w:bookmarkEnd w:id="59416"/>
      <w:bookmarkEnd w:id="59417"/>
      <w:r>
        <w:rPr>
          <w:rFonts w:hint="cs"/>
          <w:rtl/>
          <w:lang w:eastAsia="he-IL"/>
        </w:rPr>
        <w:t xml:space="preserve">אתה שר בממשלה, אתה יודע מה התקנון של הממשלה. </w:t>
      </w:r>
    </w:p>
    <w:p w:rsidR="00071895" w:rsidRDefault="00071895" w:rsidP="006237F5">
      <w:pPr>
        <w:rPr>
          <w:rtl/>
          <w:lang w:eastAsia="he-IL"/>
        </w:rPr>
      </w:pPr>
    </w:p>
    <w:p w:rsidR="00071895" w:rsidRDefault="00071895" w:rsidP="006237F5">
      <w:pPr>
        <w:pStyle w:val="-"/>
        <w:keepNext/>
        <w:rPr>
          <w:rtl/>
        </w:rPr>
      </w:pPr>
      <w:r w:rsidRPr="00097EBB">
        <w:rPr>
          <w:rStyle w:val="TagStyle"/>
          <w:rtl/>
        </w:rPr>
        <w:t xml:space="preserve"> &lt;&lt;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D3DD9">
      <w:pPr>
        <w:rPr>
          <w:rtl/>
          <w:lang w:eastAsia="he-IL"/>
        </w:rPr>
      </w:pPr>
      <w:r>
        <w:rPr>
          <w:rFonts w:hint="cs"/>
          <w:rtl/>
          <w:lang w:eastAsia="he-IL"/>
        </w:rPr>
        <w:t xml:space="preserve">אני אסביר לך למה. כי </w:t>
      </w:r>
      <w:bookmarkStart w:id="59418" w:name="_ETM_Q156_283784"/>
      <w:bookmarkEnd w:id="59418"/>
      <w:r>
        <w:rPr>
          <w:rFonts w:hint="cs"/>
          <w:rtl/>
          <w:lang w:eastAsia="he-IL"/>
        </w:rPr>
        <w:t xml:space="preserve">למרות הוויכוחים, למרות הוויכוחים והפערים שיש בינינו בהמון המון נושאים </w:t>
      </w:r>
      <w:r w:rsidR="006D3DD9">
        <w:rPr>
          <w:rFonts w:hint="eastAsia"/>
          <w:rtl/>
          <w:lang w:eastAsia="he-IL"/>
        </w:rPr>
        <w:t xml:space="preserve">– </w:t>
      </w:r>
      <w:r>
        <w:rPr>
          <w:rFonts w:hint="cs"/>
          <w:rtl/>
          <w:lang w:eastAsia="he-IL"/>
        </w:rPr>
        <w:t xml:space="preserve">כי הוא באופן מדיני יותר שמאל, רחוק מאוד מהדעות של הממשלה כמו שהיא הוקמה </w:t>
      </w:r>
      <w:r w:rsidR="006D3DD9">
        <w:rPr>
          <w:rFonts w:hint="eastAsia"/>
          <w:rtl/>
          <w:lang w:eastAsia="he-IL"/>
        </w:rPr>
        <w:t xml:space="preserve">– </w:t>
      </w:r>
      <w:r>
        <w:rPr>
          <w:rFonts w:hint="cs"/>
          <w:rtl/>
          <w:lang w:eastAsia="he-IL"/>
        </w:rPr>
        <w:t xml:space="preserve">עדיין </w:t>
      </w:r>
      <w:bookmarkStart w:id="59419" w:name="_ETM_Q156_299432"/>
      <w:bookmarkEnd w:id="59419"/>
      <w:r>
        <w:rPr>
          <w:rFonts w:hint="cs"/>
          <w:rtl/>
          <w:lang w:eastAsia="he-IL"/>
        </w:rPr>
        <w:t xml:space="preserve">אנחנו במלחמה, וצריכים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59420" w:name="ET_interruption_5792_12"/>
      <w:r w:rsidRPr="00097EBB">
        <w:rPr>
          <w:rStyle w:val="TagStyle"/>
          <w:rtl/>
        </w:rPr>
        <w:t xml:space="preserve"> &lt;&lt; קריאה &gt;&gt; </w:t>
      </w:r>
      <w:r>
        <w:rPr>
          <w:rtl/>
        </w:rPr>
        <w:t>יבגני סובה (ישראל ביתנו):</w:t>
      </w:r>
      <w:r w:rsidRPr="00097EBB">
        <w:rPr>
          <w:rStyle w:val="TagStyle"/>
          <w:rtl/>
        </w:rPr>
        <w:t xml:space="preserve"> &lt;&lt; קריאה &gt;&gt;</w:t>
      </w:r>
      <w:r>
        <w:rPr>
          <w:rtl/>
        </w:rPr>
        <w:t xml:space="preserve"> </w:t>
      </w:r>
      <w:bookmarkEnd w:id="59420"/>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למה ראש הממשלה לא מפטר שר? </w:t>
      </w:r>
      <w:bookmarkStart w:id="59421" w:name="_ETM_Q156_308064"/>
      <w:bookmarkEnd w:id="59421"/>
      <w:r>
        <w:rPr>
          <w:rFonts w:hint="cs"/>
          <w:rtl/>
          <w:lang w:eastAsia="he-IL"/>
        </w:rPr>
        <w:t xml:space="preserve">כי הוא חושב שזה חשוב לו שהוא יהיה בקבינט המלחמה, נכון? לראש הממשלה. </w:t>
      </w:r>
    </w:p>
    <w:p w:rsidR="00071895" w:rsidRDefault="00071895" w:rsidP="006237F5">
      <w:pPr>
        <w:rPr>
          <w:rtl/>
          <w:lang w:eastAsia="he-IL"/>
        </w:rPr>
      </w:pPr>
      <w:bookmarkStart w:id="59422" w:name="_ETM_Q156_312501"/>
      <w:bookmarkStart w:id="59423" w:name="_ETM_Q156_312537"/>
      <w:bookmarkEnd w:id="59422"/>
      <w:bookmarkEnd w:id="59423"/>
    </w:p>
    <w:p w:rsidR="00071895" w:rsidRDefault="00071895" w:rsidP="006237F5">
      <w:pPr>
        <w:pStyle w:val="-"/>
        <w:keepNext/>
        <w:rPr>
          <w:rtl/>
        </w:rPr>
      </w:pPr>
      <w:bookmarkStart w:id="59424" w:name="_ETM_Q156_311189"/>
      <w:bookmarkStart w:id="59425" w:name="_ETM_Q156_311242"/>
      <w:bookmarkEnd w:id="59424"/>
      <w:bookmarkEnd w:id="59425"/>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אז אני מסביר לך. השר גנץ בא ומייצג </w:t>
      </w:r>
      <w:r w:rsidR="00A11436">
        <w:rPr>
          <w:rFonts w:hint="cs"/>
          <w:rtl/>
          <w:lang w:eastAsia="he-IL"/>
        </w:rPr>
        <w:t>– –</w:t>
      </w:r>
      <w:r>
        <w:rPr>
          <w:rFonts w:hint="cs"/>
          <w:rtl/>
          <w:lang w:eastAsia="he-IL"/>
        </w:rPr>
        <w:t xml:space="preserve"> </w:t>
      </w:r>
    </w:p>
    <w:p w:rsidR="00071895" w:rsidRDefault="00071895" w:rsidP="006237F5">
      <w:pPr>
        <w:rPr>
          <w:rtl/>
          <w:lang w:eastAsia="he-IL"/>
        </w:rPr>
      </w:pPr>
      <w:bookmarkStart w:id="59426" w:name="_ETM_Q156_311078"/>
      <w:bookmarkStart w:id="59427" w:name="_ETM_Q156_311079"/>
      <w:bookmarkEnd w:id="59426"/>
      <w:bookmarkEnd w:id="59427"/>
    </w:p>
    <w:p w:rsidR="00071895" w:rsidRDefault="00071895" w:rsidP="006237F5">
      <w:pPr>
        <w:pStyle w:val="af5"/>
        <w:keepNext/>
        <w:rPr>
          <w:rtl/>
        </w:rPr>
      </w:pPr>
      <w:bookmarkStart w:id="59428" w:name="ET_interruption_5792_51"/>
      <w:r w:rsidRPr="00A0748F">
        <w:rPr>
          <w:rStyle w:val="TagStyle"/>
          <w:rtl/>
        </w:rPr>
        <w:t xml:space="preserve"> &lt;&lt; קריאה &gt;&gt; </w:t>
      </w:r>
      <w:r>
        <w:rPr>
          <w:rtl/>
        </w:rPr>
        <w:t>יבגני סובה (ישראל ביתנו):</w:t>
      </w:r>
      <w:r w:rsidRPr="00A0748F">
        <w:rPr>
          <w:rStyle w:val="TagStyle"/>
          <w:rtl/>
        </w:rPr>
        <w:t xml:space="preserve"> &lt;&lt; קריאה &gt;&gt;</w:t>
      </w:r>
      <w:r>
        <w:rPr>
          <w:rtl/>
        </w:rPr>
        <w:t xml:space="preserve"> </w:t>
      </w:r>
      <w:bookmarkEnd w:id="59428"/>
    </w:p>
    <w:p w:rsidR="00071895" w:rsidRDefault="00071895" w:rsidP="00A11436">
      <w:pPr>
        <w:rPr>
          <w:rtl/>
          <w:lang w:eastAsia="he-IL"/>
        </w:rPr>
      </w:pPr>
    </w:p>
    <w:p w:rsidR="00071895" w:rsidRPr="00A0748F" w:rsidRDefault="00071895" w:rsidP="006237F5">
      <w:pPr>
        <w:rPr>
          <w:rtl/>
          <w:lang w:eastAsia="he-IL"/>
        </w:rPr>
      </w:pPr>
      <w:bookmarkStart w:id="59429" w:name="_ETM_Q156_312982"/>
      <w:bookmarkEnd w:id="59429"/>
      <w:r>
        <w:rPr>
          <w:rFonts w:hint="cs"/>
          <w:rtl/>
          <w:lang w:eastAsia="he-IL"/>
        </w:rPr>
        <w:t xml:space="preserve">אז תתיישר עם ראש הממשלה שלך. </w:t>
      </w:r>
    </w:p>
    <w:p w:rsidR="00071895" w:rsidRDefault="00071895" w:rsidP="006237F5">
      <w:pPr>
        <w:rPr>
          <w:rtl/>
          <w:lang w:eastAsia="he-IL"/>
        </w:rPr>
      </w:pPr>
      <w:bookmarkStart w:id="59430" w:name="_ETM_Q156_312661"/>
      <w:bookmarkStart w:id="59431" w:name="_ETM_Q156_312718"/>
      <w:bookmarkEnd w:id="59430"/>
      <w:bookmarkEnd w:id="59431"/>
      <w:r>
        <w:rPr>
          <w:rFonts w:hint="cs"/>
          <w:rtl/>
          <w:lang w:eastAsia="he-IL"/>
        </w:rPr>
        <w:t xml:space="preserve"> </w:t>
      </w:r>
    </w:p>
    <w:p w:rsidR="00071895" w:rsidRDefault="00071895" w:rsidP="006237F5">
      <w:pPr>
        <w:pStyle w:val="-"/>
        <w:keepNext/>
        <w:rPr>
          <w:rtl/>
        </w:rPr>
      </w:pPr>
      <w:r w:rsidRPr="00097EBB">
        <w:rPr>
          <w:rStyle w:val="TagStyle"/>
          <w:rtl/>
        </w:rPr>
        <w:t xml:space="preserve"> &lt;&lt;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w:t>
      </w:r>
      <w:r w:rsidR="00071895">
        <w:rPr>
          <w:rFonts w:hint="cs"/>
          <w:rtl/>
          <w:lang w:eastAsia="he-IL"/>
        </w:rPr>
        <w:t xml:space="preserve"> </w:t>
      </w:r>
      <w:bookmarkStart w:id="59432" w:name="_ETM_Q156_315478"/>
      <w:bookmarkEnd w:id="59432"/>
      <w:r w:rsidR="00071895">
        <w:rPr>
          <w:rFonts w:hint="cs"/>
          <w:rtl/>
          <w:lang w:eastAsia="he-IL"/>
        </w:rPr>
        <w:t xml:space="preserve">בא ומייצג חלקים בציבור שרוצים ייצוג בתוך הקבינט ובתוך אלו </w:t>
      </w:r>
      <w:bookmarkStart w:id="59433" w:name="_ETM_Q156_323611"/>
      <w:bookmarkEnd w:id="59433"/>
      <w:r w:rsidR="00071895">
        <w:rPr>
          <w:rFonts w:hint="cs"/>
          <w:rtl/>
          <w:lang w:eastAsia="he-IL"/>
        </w:rPr>
        <w:t xml:space="preserve">ששולחים אותם לקרב. בכל מה שנוגע ליציאה לקרב, בכל מה שנוגע למלחמה, יש ייצוג לרוב ככל הציבור בקבינט ובממשלה הזו. </w:t>
      </w:r>
      <w:bookmarkStart w:id="59434" w:name="_ETM_Q156_334626"/>
      <w:bookmarkEnd w:id="59434"/>
      <w:r w:rsidR="00071895">
        <w:rPr>
          <w:rFonts w:hint="cs"/>
          <w:rtl/>
          <w:lang w:eastAsia="he-IL"/>
        </w:rPr>
        <w:t xml:space="preserve">בשאר הדברים אנחנו בהחלט חלוקים. בהמון המון דברים, ברוב ככל הדברים, אנחנו חלוקים. הוא לא בא </w:t>
      </w:r>
      <w:bookmarkStart w:id="59435" w:name="_ETM_Q156_341083"/>
      <w:bookmarkEnd w:id="59435"/>
      <w:r w:rsidR="00071895">
        <w:rPr>
          <w:rFonts w:hint="cs"/>
          <w:rtl/>
          <w:lang w:eastAsia="he-IL"/>
        </w:rPr>
        <w:t xml:space="preserve">ואמר: אני נכנס לממשלה; הוא אמר: אני נכנס לפרק זמן לטובת המלחמה. אלו הדברים של גנץ, לא שלי. </w:t>
      </w:r>
    </w:p>
    <w:p w:rsidR="00071895" w:rsidRDefault="00071895" w:rsidP="006237F5">
      <w:pPr>
        <w:rPr>
          <w:rtl/>
          <w:lang w:eastAsia="he-IL"/>
        </w:rPr>
      </w:pPr>
    </w:p>
    <w:p w:rsidR="00071895" w:rsidRDefault="00071895" w:rsidP="006237F5">
      <w:pPr>
        <w:pStyle w:val="af5"/>
        <w:keepNext/>
        <w:rPr>
          <w:rtl/>
        </w:rPr>
      </w:pPr>
      <w:bookmarkStart w:id="59436" w:name="ET_interruption_6151_14"/>
      <w:r w:rsidRPr="00097EBB">
        <w:rPr>
          <w:rStyle w:val="TagStyle"/>
          <w:rtl/>
        </w:rPr>
        <w:t xml:space="preserve"> &lt;&lt; קריאה &gt;&gt; </w:t>
      </w:r>
      <w:r>
        <w:rPr>
          <w:rtl/>
        </w:rPr>
        <w:t>רון כץ (יש עתיד):</w:t>
      </w:r>
      <w:r w:rsidRPr="00097EBB">
        <w:rPr>
          <w:rStyle w:val="TagStyle"/>
          <w:rtl/>
        </w:rPr>
        <w:t xml:space="preserve"> &lt;&lt; קריאה &gt;&gt;</w:t>
      </w:r>
      <w:r>
        <w:rPr>
          <w:rtl/>
        </w:rPr>
        <w:t xml:space="preserve"> </w:t>
      </w:r>
      <w:bookmarkEnd w:id="59436"/>
    </w:p>
    <w:p w:rsidR="00071895" w:rsidRDefault="00071895" w:rsidP="00A11436">
      <w:pPr>
        <w:rPr>
          <w:rtl/>
          <w:lang w:eastAsia="he-IL"/>
        </w:rPr>
      </w:pPr>
    </w:p>
    <w:p w:rsidR="00071895" w:rsidRDefault="00071895" w:rsidP="006237F5">
      <w:pPr>
        <w:rPr>
          <w:rtl/>
          <w:lang w:eastAsia="he-IL"/>
        </w:rPr>
      </w:pPr>
      <w:r>
        <w:rPr>
          <w:rFonts w:hint="cs"/>
          <w:rtl/>
          <w:lang w:eastAsia="he-IL"/>
        </w:rPr>
        <w:t>אני מרגיש דז'ה וו מהקדנציה הקודמת.</w:t>
      </w:r>
    </w:p>
    <w:p w:rsidR="00071895" w:rsidRDefault="00071895" w:rsidP="006237F5">
      <w:pPr>
        <w:rPr>
          <w:rtl/>
          <w:lang w:eastAsia="he-IL"/>
        </w:rPr>
      </w:pPr>
      <w:bookmarkStart w:id="59437" w:name="_ETM_Q156_350474"/>
      <w:bookmarkStart w:id="59438" w:name="_ETM_Q156_350547"/>
      <w:bookmarkEnd w:id="59437"/>
      <w:bookmarkEnd w:id="59438"/>
    </w:p>
    <w:p w:rsidR="00071895" w:rsidRDefault="00071895" w:rsidP="006237F5">
      <w:pPr>
        <w:pStyle w:val="-"/>
        <w:keepNext/>
        <w:rPr>
          <w:rtl/>
        </w:rPr>
      </w:pPr>
      <w:bookmarkStart w:id="59439" w:name="_ETM_Q156_349130"/>
      <w:bookmarkStart w:id="59440" w:name="_ETM_Q156_349195"/>
      <w:bookmarkEnd w:id="59439"/>
      <w:bookmarkEnd w:id="59440"/>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מהקדנציה </w:t>
      </w:r>
      <w:bookmarkStart w:id="59441" w:name="_ETM_Q156_348649"/>
      <w:bookmarkEnd w:id="59441"/>
      <w:r>
        <w:rPr>
          <w:rFonts w:hint="cs"/>
          <w:rtl/>
          <w:lang w:eastAsia="he-IL"/>
        </w:rPr>
        <w:t>הקודמת? למה?</w:t>
      </w:r>
      <w:bookmarkStart w:id="59442" w:name="_ETM_Q156_350239"/>
      <w:bookmarkEnd w:id="59442"/>
    </w:p>
    <w:p w:rsidR="00071895" w:rsidRDefault="00071895" w:rsidP="006237F5">
      <w:pPr>
        <w:rPr>
          <w:rtl/>
          <w:lang w:eastAsia="he-IL"/>
        </w:rPr>
      </w:pPr>
      <w:bookmarkStart w:id="59443" w:name="_ETM_Q156_350298"/>
      <w:bookmarkEnd w:id="59443"/>
    </w:p>
    <w:p w:rsidR="00071895" w:rsidRDefault="00071895" w:rsidP="006237F5">
      <w:pPr>
        <w:pStyle w:val="af5"/>
        <w:keepNext/>
        <w:rPr>
          <w:rtl/>
        </w:rPr>
      </w:pPr>
      <w:bookmarkStart w:id="59444" w:name="ET_interruption_6151_52"/>
      <w:r w:rsidRPr="00A0748F">
        <w:rPr>
          <w:rStyle w:val="TagStyle"/>
          <w:rtl/>
        </w:rPr>
        <w:t xml:space="preserve"> &lt;&lt; קריאה &gt;&gt; </w:t>
      </w:r>
      <w:r>
        <w:rPr>
          <w:rtl/>
        </w:rPr>
        <w:t>רון כץ (יש עתיד):</w:t>
      </w:r>
      <w:r w:rsidRPr="00A0748F">
        <w:rPr>
          <w:rStyle w:val="TagStyle"/>
          <w:rtl/>
        </w:rPr>
        <w:t xml:space="preserve"> &lt;&lt; קריאה &gt;&gt;</w:t>
      </w:r>
      <w:r>
        <w:rPr>
          <w:rtl/>
        </w:rPr>
        <w:t xml:space="preserve"> </w:t>
      </w:r>
      <w:bookmarkEnd w:id="59444"/>
    </w:p>
    <w:p w:rsidR="00071895" w:rsidRDefault="00071895" w:rsidP="00A11436">
      <w:pPr>
        <w:rPr>
          <w:rtl/>
          <w:lang w:eastAsia="he-IL"/>
        </w:rPr>
      </w:pPr>
    </w:p>
    <w:p w:rsidR="00071895" w:rsidRDefault="00071895" w:rsidP="006237F5">
      <w:pPr>
        <w:rPr>
          <w:rtl/>
          <w:lang w:eastAsia="he-IL"/>
        </w:rPr>
      </w:pPr>
      <w:bookmarkStart w:id="59445" w:name="_ETM_Q156_351369"/>
      <w:bookmarkEnd w:id="59445"/>
      <w:r>
        <w:rPr>
          <w:rFonts w:hint="cs"/>
          <w:rtl/>
          <w:lang w:eastAsia="he-IL"/>
        </w:rPr>
        <w:t xml:space="preserve">באתי לשמוע אותך. </w:t>
      </w:r>
    </w:p>
    <w:p w:rsidR="00071895" w:rsidRDefault="00071895" w:rsidP="006237F5">
      <w:pPr>
        <w:rPr>
          <w:rtl/>
          <w:lang w:eastAsia="he-IL"/>
        </w:rPr>
      </w:pPr>
      <w:bookmarkStart w:id="59446" w:name="_ETM_Q156_351490"/>
      <w:bookmarkStart w:id="59447" w:name="_ETM_Q156_351546"/>
      <w:bookmarkStart w:id="59448" w:name="_ETM_Q156_351642"/>
      <w:bookmarkEnd w:id="59446"/>
      <w:bookmarkEnd w:id="59447"/>
      <w:bookmarkEnd w:id="59448"/>
    </w:p>
    <w:p w:rsidR="00071895" w:rsidRDefault="00071895" w:rsidP="006237F5">
      <w:pPr>
        <w:pStyle w:val="-"/>
        <w:keepNext/>
        <w:rPr>
          <w:rtl/>
        </w:rPr>
      </w:pPr>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אה, אבל אז אתה ישבת שם. </w:t>
      </w:r>
    </w:p>
    <w:p w:rsidR="00071895" w:rsidRDefault="00071895" w:rsidP="00A11436">
      <w:pPr>
        <w:rPr>
          <w:rtl/>
          <w:lang w:eastAsia="he-IL"/>
        </w:rPr>
      </w:pPr>
      <w:bookmarkStart w:id="59449" w:name="_ETM_Q156_354353"/>
      <w:bookmarkStart w:id="59450" w:name="_ETM_Q156_354401"/>
      <w:bookmarkStart w:id="59451" w:name="_ETM_Q156_351759"/>
      <w:bookmarkEnd w:id="59449"/>
      <w:bookmarkEnd w:id="59450"/>
      <w:bookmarkEnd w:id="59451"/>
    </w:p>
    <w:p w:rsidR="00071895" w:rsidRDefault="00071895" w:rsidP="006237F5">
      <w:pPr>
        <w:pStyle w:val="af5"/>
        <w:keepNext/>
        <w:rPr>
          <w:rtl/>
        </w:rPr>
      </w:pPr>
      <w:bookmarkStart w:id="59452" w:name="ET_interruption_6151_174"/>
      <w:r w:rsidRPr="00972B13">
        <w:rPr>
          <w:rStyle w:val="TagStyle"/>
          <w:rtl/>
        </w:rPr>
        <w:t xml:space="preserve"> &lt;&lt; קריאה &gt;&gt; </w:t>
      </w:r>
      <w:r>
        <w:rPr>
          <w:rtl/>
        </w:rPr>
        <w:t>רון כץ (יש עתיד):</w:t>
      </w:r>
      <w:r w:rsidRPr="00972B13">
        <w:rPr>
          <w:rStyle w:val="TagStyle"/>
          <w:rtl/>
        </w:rPr>
        <w:t xml:space="preserve"> &lt;&lt; קריאה &gt;&gt;</w:t>
      </w:r>
      <w:r>
        <w:rPr>
          <w:rtl/>
        </w:rPr>
        <w:t xml:space="preserve"> </w:t>
      </w:r>
      <w:bookmarkEnd w:id="59452"/>
    </w:p>
    <w:p w:rsidR="00071895" w:rsidRDefault="00071895" w:rsidP="00A11436">
      <w:pPr>
        <w:rPr>
          <w:rtl/>
          <w:lang w:eastAsia="he-IL"/>
        </w:rPr>
      </w:pPr>
    </w:p>
    <w:p w:rsidR="00071895" w:rsidRDefault="00071895" w:rsidP="006237F5">
      <w:pPr>
        <w:rPr>
          <w:rtl/>
          <w:lang w:eastAsia="he-IL"/>
        </w:rPr>
      </w:pPr>
      <w:bookmarkStart w:id="59453" w:name="_ETM_Q156_352196"/>
      <w:bookmarkStart w:id="59454" w:name="_ETM_Q156_352235"/>
      <w:bookmarkEnd w:id="59453"/>
      <w:bookmarkEnd w:id="59454"/>
      <w:r>
        <w:rPr>
          <w:rFonts w:hint="cs"/>
          <w:rtl/>
          <w:lang w:eastAsia="he-IL"/>
        </w:rPr>
        <w:t>זה נכון. ו</w:t>
      </w:r>
      <w:bookmarkStart w:id="59455" w:name="_ETM_Q156_351689"/>
      <w:bookmarkEnd w:id="59455"/>
      <w:r>
        <w:rPr>
          <w:rFonts w:hint="cs"/>
          <w:rtl/>
          <w:lang w:eastAsia="he-IL"/>
        </w:rPr>
        <w:t xml:space="preserve">עוד מעט אני חוזר. </w:t>
      </w:r>
    </w:p>
    <w:p w:rsidR="00071895" w:rsidRDefault="00071895" w:rsidP="006237F5">
      <w:pPr>
        <w:rPr>
          <w:rtl/>
          <w:lang w:eastAsia="he-IL"/>
        </w:rPr>
      </w:pPr>
    </w:p>
    <w:p w:rsidR="00071895" w:rsidRDefault="00071895" w:rsidP="006237F5">
      <w:pPr>
        <w:pStyle w:val="-"/>
        <w:keepNext/>
        <w:rPr>
          <w:rtl/>
        </w:rPr>
      </w:pPr>
      <w:r w:rsidRPr="00097EBB">
        <w:rPr>
          <w:rStyle w:val="TagStyle"/>
          <w:rtl/>
        </w:rPr>
        <w:t xml:space="preserve"> &lt;&lt;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מכיר את </w:t>
      </w:r>
      <w:bookmarkStart w:id="59456" w:name="_ETM_Q156_359184"/>
      <w:bookmarkEnd w:id="59456"/>
      <w:r>
        <w:rPr>
          <w:rFonts w:hint="cs"/>
          <w:rtl/>
          <w:lang w:eastAsia="he-IL"/>
        </w:rPr>
        <w:t xml:space="preserve">החלומות שלכם. </w:t>
      </w:r>
    </w:p>
    <w:p w:rsidR="00071895" w:rsidRDefault="00071895" w:rsidP="006237F5">
      <w:pPr>
        <w:rPr>
          <w:rtl/>
          <w:lang w:eastAsia="he-IL"/>
        </w:rPr>
      </w:pPr>
      <w:bookmarkStart w:id="59457" w:name="_ETM_Q156_358395"/>
      <w:bookmarkStart w:id="59458" w:name="_ETM_Q156_358434"/>
      <w:bookmarkEnd w:id="59457"/>
      <w:bookmarkEnd w:id="59458"/>
    </w:p>
    <w:p w:rsidR="00071895" w:rsidRDefault="00071895" w:rsidP="006237F5">
      <w:pPr>
        <w:pStyle w:val="af5"/>
        <w:keepNext/>
        <w:rPr>
          <w:rtl/>
        </w:rPr>
      </w:pPr>
      <w:r w:rsidRPr="00A0748F">
        <w:rPr>
          <w:rStyle w:val="TagStyle"/>
          <w:rtl/>
        </w:rPr>
        <w:t xml:space="preserve"> &lt;&lt; קריאה &gt;&gt; </w:t>
      </w:r>
      <w:r>
        <w:rPr>
          <w:rtl/>
        </w:rPr>
        <w:t>טלי גוטליב (הליכוד):</w:t>
      </w:r>
      <w:r w:rsidRPr="00A0748F">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459" w:name="_ETM_Q156_358961"/>
      <w:bookmarkEnd w:id="59459"/>
      <w:r>
        <w:rPr>
          <w:rFonts w:hint="cs"/>
          <w:rtl/>
          <w:lang w:eastAsia="he-IL"/>
        </w:rPr>
        <w:t>חלומות באספמיא.</w:t>
      </w:r>
    </w:p>
    <w:p w:rsidR="00071895" w:rsidRDefault="00071895" w:rsidP="006237F5">
      <w:pPr>
        <w:rPr>
          <w:rtl/>
          <w:lang w:eastAsia="he-IL"/>
        </w:rPr>
      </w:pPr>
      <w:bookmarkStart w:id="59460" w:name="_ETM_Q156_363352"/>
      <w:bookmarkStart w:id="59461" w:name="_ETM_Q156_363418"/>
      <w:bookmarkEnd w:id="59460"/>
      <w:bookmarkEnd w:id="59461"/>
    </w:p>
    <w:p w:rsidR="00071895" w:rsidRDefault="00071895" w:rsidP="006237F5">
      <w:pPr>
        <w:pStyle w:val="af6"/>
        <w:keepNext/>
        <w:rPr>
          <w:rtl/>
        </w:rPr>
      </w:pPr>
      <w:bookmarkStart w:id="59462" w:name="ET_yor_6595_55"/>
      <w:r w:rsidRPr="00A0748F">
        <w:rPr>
          <w:rStyle w:val="TagStyle"/>
          <w:rtl/>
        </w:rPr>
        <w:t xml:space="preserve"> &lt;&lt; יור &gt;&gt; </w:t>
      </w:r>
      <w:r>
        <w:rPr>
          <w:rtl/>
        </w:rPr>
        <w:t>היו"ר ארז מלול:</w:t>
      </w:r>
      <w:r w:rsidRPr="00A0748F">
        <w:rPr>
          <w:rStyle w:val="TagStyle"/>
          <w:rtl/>
        </w:rPr>
        <w:t xml:space="preserve"> &lt;&lt; יור &gt;&gt;</w:t>
      </w:r>
      <w:r>
        <w:rPr>
          <w:rtl/>
        </w:rPr>
        <w:t xml:space="preserve"> </w:t>
      </w:r>
      <w:bookmarkEnd w:id="59462"/>
    </w:p>
    <w:p w:rsidR="00071895" w:rsidRDefault="00071895" w:rsidP="00A11436">
      <w:pPr>
        <w:rPr>
          <w:rtl/>
          <w:lang w:eastAsia="he-IL"/>
        </w:rPr>
      </w:pPr>
    </w:p>
    <w:p w:rsidR="00071895" w:rsidRDefault="00071895" w:rsidP="006237F5">
      <w:pPr>
        <w:rPr>
          <w:rtl/>
          <w:lang w:eastAsia="he-IL"/>
        </w:rPr>
      </w:pPr>
      <w:bookmarkStart w:id="59463" w:name="_ETM_Q156_361907"/>
      <w:bookmarkEnd w:id="59463"/>
      <w:r>
        <w:rPr>
          <w:rFonts w:hint="cs"/>
          <w:rtl/>
          <w:lang w:eastAsia="he-IL"/>
        </w:rPr>
        <w:t xml:space="preserve">חלומות שווא ידברו. </w:t>
      </w:r>
    </w:p>
    <w:p w:rsidR="00071895" w:rsidRDefault="00071895" w:rsidP="006237F5">
      <w:pPr>
        <w:rPr>
          <w:rtl/>
          <w:lang w:eastAsia="he-IL"/>
        </w:rPr>
      </w:pPr>
      <w:bookmarkStart w:id="59464" w:name="_ETM_Q156_361705"/>
      <w:bookmarkStart w:id="59465" w:name="_ETM_Q156_361773"/>
      <w:bookmarkEnd w:id="59464"/>
      <w:bookmarkEnd w:id="59465"/>
    </w:p>
    <w:p w:rsidR="00071895" w:rsidRDefault="00071895" w:rsidP="006237F5">
      <w:pPr>
        <w:pStyle w:val="af5"/>
        <w:keepNext/>
        <w:rPr>
          <w:rtl/>
        </w:rPr>
      </w:pPr>
      <w:bookmarkStart w:id="59466" w:name="ET_interruption_6127_56"/>
      <w:r w:rsidRPr="0015706B">
        <w:rPr>
          <w:rStyle w:val="TagStyle"/>
          <w:rtl/>
        </w:rPr>
        <w:t xml:space="preserve"> &lt;&lt; קריאה &gt;&gt; </w:t>
      </w:r>
      <w:r>
        <w:rPr>
          <w:rtl/>
        </w:rPr>
        <w:t>ולדימיר בליאק (יש עתיד):</w:t>
      </w:r>
      <w:r w:rsidRPr="0015706B">
        <w:rPr>
          <w:rStyle w:val="TagStyle"/>
          <w:rtl/>
        </w:rPr>
        <w:t xml:space="preserve"> &lt;&lt; קריאה &gt;&gt;</w:t>
      </w:r>
      <w:r>
        <w:rPr>
          <w:rtl/>
        </w:rPr>
        <w:t xml:space="preserve"> </w:t>
      </w:r>
      <w:bookmarkEnd w:id="59466"/>
    </w:p>
    <w:p w:rsidR="00071895" w:rsidRDefault="00071895" w:rsidP="00A11436">
      <w:pPr>
        <w:rPr>
          <w:rtl/>
          <w:lang w:eastAsia="he-IL"/>
        </w:rPr>
      </w:pPr>
    </w:p>
    <w:p w:rsidR="00071895" w:rsidRDefault="00071895" w:rsidP="006237F5">
      <w:pPr>
        <w:rPr>
          <w:rtl/>
          <w:lang w:eastAsia="he-IL"/>
        </w:rPr>
      </w:pPr>
      <w:bookmarkStart w:id="59467" w:name="_ETM_Q156_364181"/>
      <w:bookmarkStart w:id="59468" w:name="_ETM_Q156_358522"/>
      <w:bookmarkStart w:id="59469" w:name="_ETM_Q156_358560"/>
      <w:bookmarkEnd w:id="59467"/>
      <w:bookmarkEnd w:id="59468"/>
      <w:bookmarkEnd w:id="59469"/>
      <w:r>
        <w:rPr>
          <w:rFonts w:hint="cs"/>
          <w:rtl/>
          <w:lang w:eastAsia="he-IL"/>
        </w:rPr>
        <w:t xml:space="preserve">מי שלא חולם, לא מגיע לכלום. </w:t>
      </w:r>
      <w:bookmarkStart w:id="59470" w:name="_ETM_Q156_367153"/>
      <w:bookmarkEnd w:id="59470"/>
      <w:r>
        <w:rPr>
          <w:rFonts w:hint="cs"/>
          <w:rtl/>
          <w:lang w:eastAsia="he-IL"/>
        </w:rPr>
        <w:t xml:space="preserve">וולט דיסני. </w:t>
      </w:r>
    </w:p>
    <w:p w:rsidR="00071895" w:rsidRDefault="00071895" w:rsidP="006237F5">
      <w:pPr>
        <w:rPr>
          <w:rtl/>
          <w:lang w:eastAsia="he-IL"/>
        </w:rPr>
      </w:pPr>
    </w:p>
    <w:p w:rsidR="00071895" w:rsidRDefault="00071895" w:rsidP="006237F5">
      <w:pPr>
        <w:pStyle w:val="-"/>
        <w:keepNext/>
        <w:rPr>
          <w:rtl/>
        </w:rPr>
      </w:pPr>
      <w:bookmarkStart w:id="59471" w:name="_ETM_Q156_365853"/>
      <w:bookmarkEnd w:id="59471"/>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נכון, נכון,</w:t>
      </w:r>
      <w:bookmarkStart w:id="59472" w:name="_ETM_Q156_366231"/>
      <w:bookmarkEnd w:id="59472"/>
      <w:r>
        <w:rPr>
          <w:rFonts w:hint="cs"/>
          <w:rtl/>
          <w:lang w:eastAsia="he-IL"/>
        </w:rPr>
        <w:t xml:space="preserve"> תחלמו, זה טוב.</w:t>
      </w:r>
    </w:p>
    <w:p w:rsidR="00071895" w:rsidRDefault="00071895" w:rsidP="006237F5">
      <w:pPr>
        <w:rPr>
          <w:rtl/>
          <w:lang w:eastAsia="he-IL"/>
        </w:rPr>
      </w:pPr>
      <w:bookmarkStart w:id="59473" w:name="_ETM_Q156_369103"/>
      <w:bookmarkStart w:id="59474" w:name="_ETM_Q156_369157"/>
      <w:bookmarkEnd w:id="59473"/>
      <w:bookmarkEnd w:id="59474"/>
    </w:p>
    <w:p w:rsidR="00071895" w:rsidRDefault="00071895" w:rsidP="006237F5">
      <w:pPr>
        <w:pStyle w:val="af5"/>
        <w:keepNext/>
        <w:rPr>
          <w:rtl/>
        </w:rPr>
      </w:pPr>
      <w:bookmarkStart w:id="59475" w:name="ET_interruption_6151_58"/>
      <w:r w:rsidRPr="0015706B">
        <w:rPr>
          <w:rStyle w:val="TagStyle"/>
          <w:rtl/>
        </w:rPr>
        <w:t xml:space="preserve"> &lt;&lt; קריאה &gt;&gt; </w:t>
      </w:r>
      <w:r>
        <w:rPr>
          <w:rtl/>
        </w:rPr>
        <w:t>רון כץ (יש עתיד):</w:t>
      </w:r>
      <w:r w:rsidRPr="0015706B">
        <w:rPr>
          <w:rStyle w:val="TagStyle"/>
          <w:rtl/>
        </w:rPr>
        <w:t xml:space="preserve"> &lt;&lt; קריאה &gt;&gt;</w:t>
      </w:r>
      <w:r>
        <w:rPr>
          <w:rtl/>
        </w:rPr>
        <w:t xml:space="preserve"> </w:t>
      </w:r>
      <w:bookmarkEnd w:id="59475"/>
    </w:p>
    <w:p w:rsidR="00071895" w:rsidRDefault="00071895" w:rsidP="00A11436">
      <w:pPr>
        <w:rPr>
          <w:rtl/>
          <w:lang w:eastAsia="he-IL"/>
        </w:rPr>
      </w:pPr>
    </w:p>
    <w:p w:rsidR="00071895" w:rsidRDefault="00071895" w:rsidP="006237F5">
      <w:pPr>
        <w:rPr>
          <w:rtl/>
          <w:lang w:eastAsia="he-IL"/>
        </w:rPr>
      </w:pPr>
      <w:bookmarkStart w:id="59476" w:name="_ETM_Q156_369737"/>
      <w:bookmarkStart w:id="59477" w:name="_ETM_Q156_369975"/>
      <w:bookmarkStart w:id="59478" w:name="_ETM_Q156_370018"/>
      <w:bookmarkEnd w:id="59476"/>
      <w:bookmarkEnd w:id="59477"/>
      <w:bookmarkEnd w:id="59478"/>
      <w:r>
        <w:rPr>
          <w:rFonts w:hint="cs"/>
          <w:rtl/>
          <w:lang w:eastAsia="he-IL"/>
        </w:rPr>
        <w:t>תגיד לי, מה קורה עם הממשלה הזאת? למה לא מצביעים על התקציב?</w:t>
      </w:r>
      <w:bookmarkStart w:id="59479" w:name="_ETM_Q156_370359"/>
      <w:bookmarkEnd w:id="59479"/>
    </w:p>
    <w:p w:rsidR="00071895" w:rsidRDefault="00071895" w:rsidP="006237F5">
      <w:pPr>
        <w:rPr>
          <w:rtl/>
          <w:lang w:eastAsia="he-IL"/>
        </w:rPr>
      </w:pPr>
      <w:bookmarkStart w:id="59480" w:name="_ETM_Q156_370408"/>
      <w:bookmarkEnd w:id="59480"/>
    </w:p>
    <w:p w:rsidR="00071895" w:rsidRDefault="00071895" w:rsidP="006237F5">
      <w:pPr>
        <w:pStyle w:val="af5"/>
        <w:keepNext/>
        <w:rPr>
          <w:rtl/>
        </w:rPr>
      </w:pPr>
      <w:bookmarkStart w:id="59481" w:name="ET_interruption_6361_60"/>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bookmarkEnd w:id="59481"/>
    </w:p>
    <w:p w:rsidR="00071895" w:rsidRDefault="00071895" w:rsidP="00A11436">
      <w:pPr>
        <w:rPr>
          <w:rtl/>
          <w:lang w:eastAsia="he-IL"/>
        </w:rPr>
      </w:pPr>
    </w:p>
    <w:p w:rsidR="00071895" w:rsidRDefault="00071895" w:rsidP="006237F5">
      <w:pPr>
        <w:rPr>
          <w:rtl/>
          <w:lang w:eastAsia="he-IL"/>
        </w:rPr>
      </w:pPr>
      <w:bookmarkStart w:id="59482" w:name="_ETM_Q156_370554"/>
      <w:bookmarkEnd w:id="59482"/>
      <w:r>
        <w:rPr>
          <w:rFonts w:hint="cs"/>
          <w:rtl/>
          <w:lang w:eastAsia="he-IL"/>
        </w:rPr>
        <w:t>מה עם ה-</w:t>
      </w:r>
      <w:r>
        <w:rPr>
          <w:lang w:eastAsia="he-IL"/>
        </w:rPr>
        <w:t>eSIM</w:t>
      </w:r>
      <w:r>
        <w:rPr>
          <w:rFonts w:hint="cs"/>
          <w:rtl/>
          <w:lang w:eastAsia="he-IL"/>
        </w:rPr>
        <w:t>?</w:t>
      </w:r>
    </w:p>
    <w:p w:rsidR="00071895" w:rsidRDefault="00071895" w:rsidP="006237F5">
      <w:pPr>
        <w:rPr>
          <w:rtl/>
          <w:lang w:eastAsia="he-IL"/>
        </w:rPr>
      </w:pPr>
      <w:bookmarkStart w:id="59483" w:name="_ETM_Q156_372596"/>
      <w:bookmarkStart w:id="59484" w:name="_ETM_Q156_372652"/>
      <w:bookmarkEnd w:id="59483"/>
      <w:bookmarkEnd w:id="59484"/>
    </w:p>
    <w:p w:rsidR="00071895" w:rsidRDefault="00071895" w:rsidP="006237F5">
      <w:pPr>
        <w:pStyle w:val="-"/>
        <w:keepNext/>
        <w:rPr>
          <w:rtl/>
        </w:rPr>
      </w:pPr>
      <w:bookmarkStart w:id="59485" w:name="_ETM_Q156_372588"/>
      <w:bookmarkStart w:id="59486" w:name="_ETM_Q156_372642"/>
      <w:bookmarkEnd w:id="59485"/>
      <w:bookmarkEnd w:id="59486"/>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ה-</w:t>
      </w:r>
      <w:r>
        <w:rPr>
          <w:lang w:eastAsia="he-IL"/>
        </w:rPr>
        <w:t>eSIM</w:t>
      </w:r>
      <w:r>
        <w:rPr>
          <w:rFonts w:hint="cs"/>
          <w:rtl/>
          <w:lang w:eastAsia="he-IL"/>
        </w:rPr>
        <w:t xml:space="preserve">? עובד, ברוך השם, תפרגן. </w:t>
      </w:r>
    </w:p>
    <w:p w:rsidR="00071895" w:rsidRDefault="00071895" w:rsidP="006237F5">
      <w:pPr>
        <w:rPr>
          <w:rtl/>
          <w:lang w:eastAsia="he-IL"/>
        </w:rPr>
      </w:pPr>
      <w:bookmarkStart w:id="59487" w:name="_ETM_Q156_375948"/>
      <w:bookmarkStart w:id="59488" w:name="_ETM_Q156_375998"/>
      <w:bookmarkEnd w:id="59487"/>
      <w:bookmarkEnd w:id="59488"/>
    </w:p>
    <w:p w:rsidR="00071895" w:rsidRDefault="00071895" w:rsidP="006237F5">
      <w:pPr>
        <w:pStyle w:val="af5"/>
        <w:keepNext/>
        <w:rPr>
          <w:rtl/>
        </w:rPr>
      </w:pPr>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489" w:name="_ETM_Q156_372756"/>
      <w:bookmarkStart w:id="59490" w:name="_ETM_Q156_372810"/>
      <w:bookmarkEnd w:id="59489"/>
      <w:bookmarkEnd w:id="59490"/>
      <w:r>
        <w:rPr>
          <w:rFonts w:hint="cs"/>
          <w:rtl/>
          <w:lang w:eastAsia="he-IL"/>
        </w:rPr>
        <w:t xml:space="preserve">רגע, אתה כבר סגור מה זה? </w:t>
      </w:r>
    </w:p>
    <w:p w:rsidR="00071895" w:rsidRDefault="00071895" w:rsidP="006237F5">
      <w:pPr>
        <w:rPr>
          <w:rtl/>
          <w:lang w:eastAsia="he-IL"/>
        </w:rPr>
      </w:pPr>
      <w:bookmarkStart w:id="59491" w:name="_ETM_Q156_376203"/>
      <w:bookmarkStart w:id="59492" w:name="_ETM_Q156_376240"/>
      <w:bookmarkEnd w:id="59491"/>
      <w:bookmarkEnd w:id="59492"/>
    </w:p>
    <w:p w:rsidR="00071895" w:rsidRDefault="00071895" w:rsidP="006237F5">
      <w:pPr>
        <w:pStyle w:val="-"/>
        <w:keepNext/>
        <w:rPr>
          <w:rtl/>
        </w:rPr>
      </w:pPr>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תפרגן.</w:t>
      </w:r>
      <w:bookmarkStart w:id="59493" w:name="_ETM_Q156_378307"/>
      <w:bookmarkEnd w:id="59493"/>
      <w:r>
        <w:rPr>
          <w:rFonts w:hint="cs"/>
          <w:rtl/>
          <w:lang w:eastAsia="he-IL"/>
        </w:rPr>
        <w:t xml:space="preserve"> </w:t>
      </w:r>
    </w:p>
    <w:p w:rsidR="00071895" w:rsidRDefault="00071895" w:rsidP="006237F5">
      <w:pPr>
        <w:rPr>
          <w:rtl/>
          <w:lang w:eastAsia="he-IL"/>
        </w:rPr>
      </w:pPr>
      <w:bookmarkStart w:id="59494" w:name="_ETM_Q156_378586"/>
      <w:bookmarkStart w:id="59495" w:name="_ETM_Q156_378625"/>
      <w:bookmarkStart w:id="59496" w:name="_ETM_Q156_378714"/>
      <w:bookmarkStart w:id="59497" w:name="_ETM_Q156_378762"/>
      <w:bookmarkEnd w:id="59494"/>
      <w:bookmarkEnd w:id="59495"/>
      <w:bookmarkEnd w:id="59496"/>
      <w:bookmarkEnd w:id="59497"/>
    </w:p>
    <w:p w:rsidR="00071895" w:rsidRDefault="00071895" w:rsidP="006237F5">
      <w:pPr>
        <w:pStyle w:val="af5"/>
        <w:keepNext/>
        <w:rPr>
          <w:rtl/>
        </w:rPr>
      </w:pPr>
      <w:bookmarkStart w:id="59498" w:name="ET_interruption_6151_61"/>
      <w:r w:rsidRPr="007B0BA5">
        <w:rPr>
          <w:rStyle w:val="TagStyle"/>
          <w:rtl/>
        </w:rPr>
        <w:t xml:space="preserve"> &lt;&lt; קריאה &gt;&gt; </w:t>
      </w:r>
      <w:r>
        <w:rPr>
          <w:rtl/>
        </w:rPr>
        <w:t>רון כץ (יש עתיד):</w:t>
      </w:r>
      <w:r w:rsidRPr="007B0BA5">
        <w:rPr>
          <w:rStyle w:val="TagStyle"/>
          <w:rtl/>
        </w:rPr>
        <w:t xml:space="preserve"> &lt;&lt; קריאה &gt;&gt;</w:t>
      </w:r>
      <w:r>
        <w:rPr>
          <w:rtl/>
        </w:rPr>
        <w:t xml:space="preserve"> </w:t>
      </w:r>
      <w:bookmarkEnd w:id="59498"/>
    </w:p>
    <w:p w:rsidR="00071895" w:rsidRDefault="00071895" w:rsidP="00A11436">
      <w:pPr>
        <w:rPr>
          <w:rtl/>
          <w:lang w:eastAsia="he-IL"/>
        </w:rPr>
      </w:pPr>
    </w:p>
    <w:p w:rsidR="00071895" w:rsidRDefault="00071895" w:rsidP="006D3DD9">
      <w:pPr>
        <w:rPr>
          <w:rtl/>
          <w:lang w:eastAsia="he-IL"/>
        </w:rPr>
      </w:pPr>
      <w:bookmarkStart w:id="59499" w:name="_ETM_Q156_380124"/>
      <w:bookmarkStart w:id="59500" w:name="_ETM_Q156_376340"/>
      <w:bookmarkStart w:id="59501" w:name="_ETM_Q156_376377"/>
      <w:bookmarkEnd w:id="59499"/>
      <w:bookmarkEnd w:id="59500"/>
      <w:bookmarkEnd w:id="59501"/>
      <w:r>
        <w:rPr>
          <w:rFonts w:hint="cs"/>
          <w:rtl/>
          <w:lang w:eastAsia="he-IL"/>
        </w:rPr>
        <w:t xml:space="preserve">עזוב </w:t>
      </w:r>
      <w:r>
        <w:rPr>
          <w:lang w:eastAsia="he-IL"/>
        </w:rPr>
        <w:t>eSIM</w:t>
      </w:r>
      <w:r w:rsidR="006D3DD9">
        <w:rPr>
          <w:rFonts w:hint="cs"/>
          <w:rtl/>
          <w:lang w:eastAsia="he-IL"/>
        </w:rPr>
        <w:t>.</w:t>
      </w:r>
      <w:r>
        <w:rPr>
          <w:rFonts w:hint="cs"/>
          <w:rtl/>
          <w:lang w:eastAsia="he-IL"/>
        </w:rPr>
        <w:t xml:space="preserve"> מה קורה</w:t>
      </w:r>
      <w:r w:rsidR="006D3DD9">
        <w:rPr>
          <w:rFonts w:hint="cs"/>
          <w:rtl/>
          <w:lang w:eastAsia="he-IL"/>
        </w:rPr>
        <w:t>?</w:t>
      </w:r>
      <w:r>
        <w:rPr>
          <w:rFonts w:hint="cs"/>
          <w:rtl/>
          <w:lang w:eastAsia="he-IL"/>
        </w:rPr>
        <w:t xml:space="preserve"> למה לא מצביעים על התקציב?</w:t>
      </w:r>
    </w:p>
    <w:p w:rsidR="00071895" w:rsidRDefault="00071895" w:rsidP="006237F5">
      <w:pPr>
        <w:rPr>
          <w:rtl/>
          <w:lang w:eastAsia="he-IL"/>
        </w:rPr>
      </w:pPr>
      <w:bookmarkStart w:id="59502" w:name="_ETM_Q156_379727"/>
      <w:bookmarkStart w:id="59503" w:name="_ETM_Q156_379762"/>
      <w:bookmarkStart w:id="59504" w:name="_ETM_Q156_380376"/>
      <w:bookmarkEnd w:id="59502"/>
      <w:bookmarkEnd w:id="59503"/>
      <w:bookmarkEnd w:id="59504"/>
    </w:p>
    <w:p w:rsidR="00071895" w:rsidRDefault="00071895" w:rsidP="006237F5">
      <w:pPr>
        <w:pStyle w:val="-"/>
        <w:keepNext/>
        <w:rPr>
          <w:rtl/>
        </w:rPr>
      </w:pPr>
      <w:bookmarkStart w:id="59505" w:name="_ETM_Q156_380427"/>
      <w:bookmarkEnd w:id="59505"/>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תפרגן.</w:t>
      </w:r>
      <w:bookmarkStart w:id="59506" w:name="_ETM_Q156_382224"/>
      <w:bookmarkEnd w:id="59506"/>
      <w:r>
        <w:rPr>
          <w:rFonts w:hint="cs"/>
          <w:rtl/>
          <w:lang w:eastAsia="he-IL"/>
        </w:rPr>
        <w:t xml:space="preserve"> השר שלך, הנדל </w:t>
      </w:r>
      <w:r w:rsidR="00A11436">
        <w:rPr>
          <w:rFonts w:hint="cs"/>
          <w:rtl/>
          <w:lang w:eastAsia="he-IL"/>
        </w:rPr>
        <w:t>– – –</w:t>
      </w:r>
    </w:p>
    <w:p w:rsidR="00071895" w:rsidRDefault="00071895" w:rsidP="006237F5">
      <w:pPr>
        <w:rPr>
          <w:rtl/>
          <w:lang w:eastAsia="he-IL"/>
        </w:rPr>
      </w:pPr>
      <w:bookmarkStart w:id="59507" w:name="_ETM_Q156_383575"/>
      <w:bookmarkEnd w:id="59507"/>
    </w:p>
    <w:p w:rsidR="00071895" w:rsidRDefault="00071895" w:rsidP="006237F5">
      <w:pPr>
        <w:pStyle w:val="af5"/>
        <w:keepNext/>
        <w:rPr>
          <w:rtl/>
        </w:rPr>
      </w:pPr>
      <w:bookmarkStart w:id="59508" w:name="ET_interruption_6361_62"/>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bookmarkEnd w:id="59508"/>
    </w:p>
    <w:p w:rsidR="00071895" w:rsidRDefault="00071895" w:rsidP="00A11436">
      <w:pPr>
        <w:rPr>
          <w:rtl/>
          <w:lang w:eastAsia="he-IL"/>
        </w:rPr>
      </w:pPr>
    </w:p>
    <w:p w:rsidR="00071895" w:rsidRDefault="00071895" w:rsidP="006237F5">
      <w:pPr>
        <w:rPr>
          <w:rtl/>
          <w:lang w:eastAsia="he-IL"/>
        </w:rPr>
      </w:pPr>
      <w:bookmarkStart w:id="59509" w:name="_ETM_Q156_383617"/>
      <w:bookmarkStart w:id="59510" w:name="_ETM_Q156_379855"/>
      <w:bookmarkStart w:id="59511" w:name="_ETM_Q156_379896"/>
      <w:bookmarkEnd w:id="59509"/>
      <w:bookmarkEnd w:id="59510"/>
      <w:bookmarkEnd w:id="59511"/>
      <w:r>
        <w:rPr>
          <w:rFonts w:hint="cs"/>
          <w:rtl/>
          <w:lang w:eastAsia="he-IL"/>
        </w:rPr>
        <w:t>הוא היה גם השר שלך.</w:t>
      </w:r>
    </w:p>
    <w:p w:rsidR="00071895" w:rsidRDefault="00071895" w:rsidP="006237F5">
      <w:pPr>
        <w:rPr>
          <w:rtl/>
          <w:lang w:eastAsia="he-IL"/>
        </w:rPr>
      </w:pPr>
      <w:bookmarkStart w:id="59512" w:name="_ETM_Q156_383883"/>
      <w:bookmarkEnd w:id="59512"/>
    </w:p>
    <w:p w:rsidR="00071895" w:rsidRDefault="00071895" w:rsidP="006237F5">
      <w:pPr>
        <w:pStyle w:val="-"/>
        <w:keepNext/>
        <w:rPr>
          <w:rtl/>
        </w:rPr>
      </w:pPr>
      <w:bookmarkStart w:id="59513" w:name="_ETM_Q156_383934"/>
      <w:bookmarkEnd w:id="59513"/>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הוא לא היה השר שלי. </w:t>
      </w:r>
    </w:p>
    <w:p w:rsidR="00071895" w:rsidRDefault="00071895" w:rsidP="006237F5">
      <w:pPr>
        <w:rPr>
          <w:rtl/>
          <w:lang w:eastAsia="he-IL"/>
        </w:rPr>
      </w:pPr>
      <w:bookmarkStart w:id="59514" w:name="_ETM_Q156_385399"/>
      <w:bookmarkStart w:id="59515" w:name="_ETM_Q156_385465"/>
      <w:bookmarkEnd w:id="59514"/>
      <w:bookmarkEnd w:id="59515"/>
    </w:p>
    <w:p w:rsidR="00071895" w:rsidRDefault="00071895" w:rsidP="006237F5">
      <w:pPr>
        <w:pStyle w:val="af5"/>
        <w:keepNext/>
        <w:rPr>
          <w:rtl/>
        </w:rPr>
      </w:pPr>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D3DD9">
      <w:pPr>
        <w:rPr>
          <w:rtl/>
          <w:lang w:eastAsia="he-IL"/>
        </w:rPr>
      </w:pPr>
      <w:bookmarkStart w:id="59516" w:name="_ETM_Q156_385453"/>
      <w:bookmarkEnd w:id="59516"/>
      <w:r>
        <w:rPr>
          <w:rFonts w:hint="cs"/>
          <w:rtl/>
          <w:lang w:eastAsia="he-IL"/>
        </w:rPr>
        <w:t>לא</w:t>
      </w:r>
      <w:r w:rsidR="006D3DD9">
        <w:rPr>
          <w:rFonts w:hint="cs"/>
          <w:rtl/>
          <w:lang w:eastAsia="he-IL"/>
        </w:rPr>
        <w:t>?</w:t>
      </w:r>
      <w:bookmarkStart w:id="59517" w:name="_ETM_Q156_386781"/>
      <w:bookmarkEnd w:id="59517"/>
      <w:r>
        <w:rPr>
          <w:rFonts w:hint="cs"/>
          <w:rtl/>
          <w:lang w:eastAsia="he-IL"/>
        </w:rPr>
        <w:t xml:space="preserve"> אתה לא אזרח במדינת ישראל?</w:t>
      </w:r>
    </w:p>
    <w:p w:rsidR="00071895" w:rsidRDefault="00071895" w:rsidP="00A11436">
      <w:pPr>
        <w:rPr>
          <w:rtl/>
          <w:lang w:eastAsia="he-IL"/>
        </w:rPr>
      </w:pPr>
      <w:bookmarkStart w:id="59518" w:name="_ETM_Q156_386062"/>
      <w:bookmarkStart w:id="59519" w:name="_ETM_Q156_386118"/>
      <w:bookmarkEnd w:id="59518"/>
      <w:bookmarkEnd w:id="59519"/>
    </w:p>
    <w:p w:rsidR="00071895" w:rsidRDefault="00071895" w:rsidP="006237F5">
      <w:pPr>
        <w:pStyle w:val="-"/>
        <w:keepNext/>
        <w:rPr>
          <w:rtl/>
        </w:rPr>
      </w:pPr>
      <w:bookmarkStart w:id="59520" w:name="_ETM_Q156_386442"/>
      <w:bookmarkStart w:id="59521" w:name="_ETM_Q156_386513"/>
      <w:bookmarkEnd w:id="59520"/>
      <w:bookmarkEnd w:id="59521"/>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522" w:name="_ETM_Q156_386698"/>
      <w:bookmarkStart w:id="59523" w:name="_ETM_Q156_386750"/>
      <w:bookmarkStart w:id="59524" w:name="_ETM_Q156_384455"/>
      <w:bookmarkEnd w:id="59522"/>
      <w:bookmarkEnd w:id="59523"/>
      <w:bookmarkEnd w:id="59524"/>
      <w:r>
        <w:rPr>
          <w:rFonts w:hint="cs"/>
          <w:rtl/>
          <w:lang w:eastAsia="he-IL"/>
        </w:rPr>
        <w:t>לא,</w:t>
      </w:r>
      <w:bookmarkStart w:id="59525" w:name="_ETM_Q156_387359"/>
      <w:bookmarkEnd w:id="59525"/>
      <w:r>
        <w:rPr>
          <w:rFonts w:hint="cs"/>
          <w:rtl/>
          <w:lang w:eastAsia="he-IL"/>
        </w:rPr>
        <w:t xml:space="preserve"> לא היה השר שלי. </w:t>
      </w:r>
    </w:p>
    <w:p w:rsidR="00071895" w:rsidRDefault="00071895" w:rsidP="006237F5">
      <w:pPr>
        <w:rPr>
          <w:rtl/>
          <w:lang w:eastAsia="he-IL"/>
        </w:rPr>
      </w:pPr>
      <w:bookmarkStart w:id="59526" w:name="_ETM_Q156_389448"/>
      <w:bookmarkStart w:id="59527" w:name="_ETM_Q156_389496"/>
      <w:bookmarkEnd w:id="59526"/>
      <w:bookmarkEnd w:id="59527"/>
    </w:p>
    <w:p w:rsidR="00071895" w:rsidRDefault="00071895" w:rsidP="006237F5">
      <w:pPr>
        <w:pStyle w:val="af5"/>
        <w:keepNext/>
        <w:rPr>
          <w:rtl/>
        </w:rPr>
      </w:pPr>
      <w:bookmarkStart w:id="59528" w:name="ET_interruption_6361_64"/>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bookmarkEnd w:id="59528"/>
    </w:p>
    <w:p w:rsidR="00071895" w:rsidRDefault="00071895" w:rsidP="00A11436">
      <w:pPr>
        <w:rPr>
          <w:rtl/>
          <w:lang w:eastAsia="he-IL"/>
        </w:rPr>
      </w:pPr>
    </w:p>
    <w:p w:rsidR="00071895" w:rsidRDefault="00071895" w:rsidP="006237F5">
      <w:pPr>
        <w:rPr>
          <w:rtl/>
          <w:lang w:eastAsia="he-IL"/>
        </w:rPr>
      </w:pPr>
      <w:bookmarkStart w:id="59529" w:name="_ETM_Q156_388841"/>
      <w:bookmarkStart w:id="59530" w:name="_ETM_Q156_389599"/>
      <w:bookmarkStart w:id="59531" w:name="_ETM_Q156_389656"/>
      <w:bookmarkEnd w:id="59529"/>
      <w:bookmarkEnd w:id="59530"/>
      <w:bookmarkEnd w:id="59531"/>
      <w:r>
        <w:rPr>
          <w:rFonts w:hint="cs"/>
          <w:rtl/>
          <w:lang w:eastAsia="he-IL"/>
        </w:rPr>
        <w:t>אז אתה לא השר שלי?</w:t>
      </w:r>
    </w:p>
    <w:p w:rsidR="00071895" w:rsidRDefault="00071895" w:rsidP="006237F5">
      <w:pPr>
        <w:rPr>
          <w:rtl/>
          <w:lang w:eastAsia="he-IL"/>
        </w:rPr>
      </w:pPr>
      <w:bookmarkStart w:id="59532" w:name="_ETM_Q156_389703"/>
      <w:bookmarkStart w:id="59533" w:name="_ETM_Q156_389757"/>
      <w:bookmarkEnd w:id="59532"/>
      <w:bookmarkEnd w:id="59533"/>
    </w:p>
    <w:p w:rsidR="00071895" w:rsidRDefault="00071895" w:rsidP="006237F5">
      <w:pPr>
        <w:pStyle w:val="-"/>
        <w:keepNext/>
        <w:rPr>
          <w:rtl/>
        </w:rPr>
      </w:pPr>
      <w:bookmarkStart w:id="59534" w:name="_ETM_Q156_391258"/>
      <w:bookmarkStart w:id="59535" w:name="_ETM_Q156_391317"/>
      <w:bookmarkStart w:id="59536" w:name="_ETM_Q156_389965"/>
      <w:bookmarkEnd w:id="59534"/>
      <w:bookmarkEnd w:id="59535"/>
      <w:bookmarkEnd w:id="59536"/>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D3DD9">
      <w:pPr>
        <w:rPr>
          <w:rtl/>
          <w:lang w:eastAsia="he-IL"/>
        </w:rPr>
      </w:pPr>
      <w:r>
        <w:rPr>
          <w:rFonts w:hint="cs"/>
          <w:rtl/>
          <w:lang w:eastAsia="he-IL"/>
        </w:rPr>
        <w:t xml:space="preserve">נכון, אני לא השר שלך. </w:t>
      </w:r>
      <w:bookmarkStart w:id="59537" w:name="_ETM_Q156_392694"/>
      <w:bookmarkEnd w:id="59537"/>
      <w:r>
        <w:rPr>
          <w:rFonts w:hint="cs"/>
          <w:rtl/>
          <w:lang w:eastAsia="he-IL"/>
        </w:rPr>
        <w:t>אני השר של הציבור שבוחר בך</w:t>
      </w:r>
      <w:r w:rsidR="006D3DD9">
        <w:rPr>
          <w:rFonts w:hint="cs"/>
          <w:rtl/>
          <w:lang w:eastAsia="he-IL"/>
        </w:rPr>
        <w:t>;</w:t>
      </w:r>
      <w:r>
        <w:rPr>
          <w:rFonts w:hint="cs"/>
          <w:rtl/>
          <w:lang w:eastAsia="he-IL"/>
        </w:rPr>
        <w:t xml:space="preserve"> שלך – לא.</w:t>
      </w:r>
    </w:p>
    <w:p w:rsidR="00071895" w:rsidRDefault="00071895" w:rsidP="006237F5">
      <w:pPr>
        <w:rPr>
          <w:rtl/>
          <w:lang w:eastAsia="he-IL"/>
        </w:rPr>
      </w:pPr>
      <w:bookmarkStart w:id="59538" w:name="_ETM_Q156_395557"/>
      <w:bookmarkStart w:id="59539" w:name="_ETM_Q156_395616"/>
      <w:bookmarkEnd w:id="59538"/>
      <w:bookmarkEnd w:id="59539"/>
    </w:p>
    <w:p w:rsidR="00071895" w:rsidRDefault="00071895" w:rsidP="006237F5">
      <w:pPr>
        <w:pStyle w:val="af5"/>
        <w:keepNext/>
        <w:rPr>
          <w:rtl/>
        </w:rPr>
      </w:pPr>
      <w:bookmarkStart w:id="59540" w:name="ET_interruption_קריאה_66"/>
      <w:r w:rsidRPr="007B0BA5">
        <w:rPr>
          <w:rStyle w:val="TagStyle"/>
          <w:rtl/>
        </w:rPr>
        <w:t xml:space="preserve"> &lt;&lt; קריאה &gt;&gt; </w:t>
      </w:r>
      <w:r>
        <w:rPr>
          <w:rtl/>
        </w:rPr>
        <w:t>קריאה:</w:t>
      </w:r>
      <w:r w:rsidRPr="007B0BA5">
        <w:rPr>
          <w:rStyle w:val="TagStyle"/>
          <w:rtl/>
        </w:rPr>
        <w:t xml:space="preserve"> &lt;&lt; קריאה &gt;&gt;</w:t>
      </w:r>
      <w:r>
        <w:rPr>
          <w:rtl/>
        </w:rPr>
        <w:t xml:space="preserve"> </w:t>
      </w:r>
      <w:bookmarkEnd w:id="59540"/>
    </w:p>
    <w:p w:rsidR="00071895" w:rsidRDefault="00071895" w:rsidP="00A11436">
      <w:pPr>
        <w:rPr>
          <w:rtl/>
          <w:lang w:eastAsia="he-IL"/>
        </w:rPr>
      </w:pPr>
    </w:p>
    <w:p w:rsidR="00071895" w:rsidRDefault="00A11436" w:rsidP="00A11436">
      <w:pPr>
        <w:rPr>
          <w:rtl/>
          <w:lang w:eastAsia="he-IL"/>
        </w:rPr>
      </w:pPr>
      <w:bookmarkStart w:id="59541" w:name="_ETM_Q156_395175"/>
      <w:bookmarkEnd w:id="59541"/>
      <w:r>
        <w:rPr>
          <w:rFonts w:hint="cs"/>
          <w:rtl/>
          <w:lang w:eastAsia="he-IL"/>
        </w:rPr>
        <w:t>– – –</w:t>
      </w:r>
    </w:p>
    <w:p w:rsidR="00071895" w:rsidRDefault="00071895" w:rsidP="006237F5">
      <w:pPr>
        <w:rPr>
          <w:rtl/>
          <w:lang w:eastAsia="he-IL"/>
        </w:rPr>
      </w:pPr>
      <w:bookmarkStart w:id="59542" w:name="_ETM_Q156_396690"/>
      <w:bookmarkStart w:id="59543" w:name="_ETM_Q156_396739"/>
      <w:bookmarkEnd w:id="59542"/>
      <w:bookmarkEnd w:id="59543"/>
    </w:p>
    <w:p w:rsidR="00071895" w:rsidRDefault="00071895" w:rsidP="006237F5">
      <w:pPr>
        <w:pStyle w:val="-"/>
        <w:keepNext/>
        <w:rPr>
          <w:rtl/>
        </w:rPr>
      </w:pPr>
      <w:bookmarkStart w:id="59544" w:name="_ETM_Q156_395046"/>
      <w:bookmarkStart w:id="59545" w:name="_ETM_Q156_395115"/>
      <w:bookmarkEnd w:id="59544"/>
      <w:bookmarkEnd w:id="59545"/>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D3DD9">
      <w:pPr>
        <w:rPr>
          <w:rtl/>
          <w:lang w:eastAsia="he-IL"/>
        </w:rPr>
      </w:pPr>
      <w:r>
        <w:rPr>
          <w:rFonts w:hint="cs"/>
          <w:rtl/>
          <w:lang w:eastAsia="he-IL"/>
        </w:rPr>
        <w:t>ככה, אני לא רוצה לייצג אותו</w:t>
      </w:r>
      <w:r w:rsidR="006D3DD9">
        <w:rPr>
          <w:rFonts w:hint="cs"/>
          <w:rtl/>
          <w:lang w:eastAsia="he-IL"/>
        </w:rPr>
        <w:t>.</w:t>
      </w:r>
      <w:r>
        <w:rPr>
          <w:rFonts w:hint="cs"/>
          <w:rtl/>
          <w:lang w:eastAsia="he-IL"/>
        </w:rPr>
        <w:t xml:space="preserve"> </w:t>
      </w:r>
      <w:bookmarkStart w:id="59546" w:name="_ETM_Q156_398830"/>
      <w:bookmarkEnd w:id="59546"/>
      <w:r>
        <w:rPr>
          <w:rFonts w:hint="cs"/>
          <w:rtl/>
          <w:lang w:eastAsia="he-IL"/>
        </w:rPr>
        <w:t>מותר לי?</w:t>
      </w:r>
      <w:bookmarkStart w:id="59547" w:name="_ETM_Q156_398028"/>
      <w:bookmarkEnd w:id="59547"/>
    </w:p>
    <w:p w:rsidR="00071895" w:rsidRDefault="00071895" w:rsidP="006237F5">
      <w:pPr>
        <w:rPr>
          <w:rtl/>
          <w:lang w:eastAsia="he-IL"/>
        </w:rPr>
      </w:pPr>
      <w:bookmarkStart w:id="59548" w:name="_ETM_Q156_398084"/>
      <w:bookmarkEnd w:id="59548"/>
    </w:p>
    <w:p w:rsidR="00071895" w:rsidRDefault="00071895" w:rsidP="006237F5">
      <w:pPr>
        <w:pStyle w:val="af5"/>
        <w:keepNext/>
        <w:rPr>
          <w:rtl/>
        </w:rPr>
      </w:pPr>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549" w:name="_ETM_Q156_398521"/>
      <w:bookmarkStart w:id="59550" w:name="_ETM_Q156_398760"/>
      <w:bookmarkStart w:id="59551" w:name="_ETM_Q156_398802"/>
      <w:bookmarkStart w:id="59552" w:name="_ETM_Q156_391378"/>
      <w:bookmarkStart w:id="59553" w:name="_ETM_Q156_391436"/>
      <w:bookmarkEnd w:id="59549"/>
      <w:bookmarkEnd w:id="59550"/>
      <w:bookmarkEnd w:id="59551"/>
      <w:bookmarkEnd w:id="59552"/>
      <w:bookmarkEnd w:id="59553"/>
      <w:r>
        <w:rPr>
          <w:rFonts w:hint="cs"/>
          <w:rtl/>
          <w:lang w:eastAsia="he-IL"/>
        </w:rPr>
        <w:t xml:space="preserve">האמת שהאחרון שאני </w:t>
      </w:r>
      <w:bookmarkStart w:id="59554" w:name="_ETM_Q156_400115"/>
      <w:bookmarkEnd w:id="59554"/>
      <w:r>
        <w:rPr>
          <w:rFonts w:hint="cs"/>
          <w:rtl/>
          <w:lang w:eastAsia="he-IL"/>
        </w:rPr>
        <w:t xml:space="preserve">רוצה שייצג אותי במדינה זה אתה. </w:t>
      </w:r>
    </w:p>
    <w:p w:rsidR="00071895" w:rsidRDefault="00071895" w:rsidP="006237F5">
      <w:pPr>
        <w:rPr>
          <w:rtl/>
          <w:lang w:eastAsia="he-IL"/>
        </w:rPr>
      </w:pPr>
    </w:p>
    <w:p w:rsidR="00071895" w:rsidRDefault="00071895" w:rsidP="006237F5">
      <w:pPr>
        <w:pStyle w:val="-"/>
        <w:keepNext/>
        <w:rPr>
          <w:rtl/>
        </w:rPr>
      </w:pPr>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תודה רבה. </w:t>
      </w:r>
    </w:p>
    <w:p w:rsidR="00071895" w:rsidRDefault="00071895" w:rsidP="006237F5">
      <w:pPr>
        <w:rPr>
          <w:rtl/>
          <w:lang w:eastAsia="he-IL"/>
        </w:rPr>
      </w:pPr>
      <w:bookmarkStart w:id="59555" w:name="_ETM_Q156_401556"/>
      <w:bookmarkStart w:id="59556" w:name="_ETM_Q156_401608"/>
      <w:bookmarkEnd w:id="59555"/>
      <w:bookmarkEnd w:id="59556"/>
    </w:p>
    <w:p w:rsidR="00071895" w:rsidRDefault="00071895" w:rsidP="006237F5">
      <w:pPr>
        <w:pStyle w:val="af5"/>
        <w:keepNext/>
        <w:rPr>
          <w:rtl/>
        </w:rPr>
      </w:pPr>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557" w:name="_ETM_Q156_402415"/>
      <w:bookmarkStart w:id="59558" w:name="_ETM_Q156_402658"/>
      <w:bookmarkStart w:id="59559" w:name="_ETM_Q156_402705"/>
      <w:bookmarkEnd w:id="59557"/>
      <w:bookmarkEnd w:id="59558"/>
      <w:bookmarkEnd w:id="59559"/>
      <w:r>
        <w:rPr>
          <w:rFonts w:hint="cs"/>
          <w:rtl/>
          <w:lang w:eastAsia="he-IL"/>
        </w:rPr>
        <w:t xml:space="preserve">האחרון. </w:t>
      </w:r>
    </w:p>
    <w:p w:rsidR="00071895" w:rsidRPr="007B0BA5" w:rsidRDefault="00071895" w:rsidP="006237F5">
      <w:pPr>
        <w:rPr>
          <w:rtl/>
          <w:lang w:eastAsia="he-IL"/>
        </w:rPr>
      </w:pPr>
      <w:bookmarkStart w:id="59560" w:name="_ETM_Q156_402270"/>
      <w:bookmarkStart w:id="59561" w:name="_ETM_Q156_402322"/>
      <w:bookmarkEnd w:id="59560"/>
      <w:bookmarkEnd w:id="59561"/>
    </w:p>
    <w:p w:rsidR="00071895" w:rsidRDefault="00071895" w:rsidP="006237F5">
      <w:pPr>
        <w:pStyle w:val="af5"/>
        <w:keepNext/>
        <w:rPr>
          <w:rtl/>
        </w:rPr>
      </w:pPr>
      <w:bookmarkStart w:id="59562" w:name="ET_interruption_6151_68"/>
      <w:r w:rsidRPr="007B0BA5">
        <w:rPr>
          <w:rStyle w:val="TagStyle"/>
          <w:rtl/>
        </w:rPr>
        <w:t xml:space="preserve"> &lt;&lt; קריאה &gt;&gt; </w:t>
      </w:r>
      <w:r>
        <w:rPr>
          <w:rtl/>
        </w:rPr>
        <w:t>רון כץ (יש עתיד):</w:t>
      </w:r>
      <w:r w:rsidRPr="007B0BA5">
        <w:rPr>
          <w:rStyle w:val="TagStyle"/>
          <w:rtl/>
        </w:rPr>
        <w:t xml:space="preserve"> &lt;&lt; קריאה &gt;&gt;</w:t>
      </w:r>
      <w:r>
        <w:rPr>
          <w:rtl/>
        </w:rPr>
        <w:t xml:space="preserve"> </w:t>
      </w:r>
      <w:bookmarkEnd w:id="59562"/>
    </w:p>
    <w:p w:rsidR="00071895" w:rsidRDefault="00071895" w:rsidP="00A11436">
      <w:pPr>
        <w:rPr>
          <w:rtl/>
          <w:lang w:eastAsia="he-IL"/>
        </w:rPr>
      </w:pPr>
    </w:p>
    <w:p w:rsidR="00071895" w:rsidRDefault="00071895" w:rsidP="006237F5">
      <w:pPr>
        <w:rPr>
          <w:rtl/>
          <w:lang w:eastAsia="he-IL"/>
        </w:rPr>
      </w:pPr>
      <w:bookmarkStart w:id="59563" w:name="_ETM_Q156_402588"/>
      <w:bookmarkEnd w:id="59563"/>
      <w:r>
        <w:rPr>
          <w:rFonts w:hint="cs"/>
          <w:rtl/>
          <w:lang w:eastAsia="he-IL"/>
        </w:rPr>
        <w:t xml:space="preserve">אני רוצה לפתור את הבעיה הזאת לפני </w:t>
      </w:r>
      <w:bookmarkStart w:id="59564" w:name="_ETM_Q156_404341"/>
      <w:bookmarkEnd w:id="59564"/>
      <w:r>
        <w:rPr>
          <w:rFonts w:hint="cs"/>
          <w:rtl/>
          <w:lang w:eastAsia="he-IL"/>
        </w:rPr>
        <w:t xml:space="preserve">שהיא מתחילה. הוא השר שלך, הוא חבר כנסת, </w:t>
      </w:r>
      <w:bookmarkStart w:id="59565" w:name="_ETM_Q156_406269"/>
      <w:bookmarkEnd w:id="59565"/>
      <w:r>
        <w:rPr>
          <w:rFonts w:hint="cs"/>
          <w:rtl/>
          <w:lang w:eastAsia="he-IL"/>
        </w:rPr>
        <w:t xml:space="preserve">אתם ביחד עובדים. </w:t>
      </w:r>
    </w:p>
    <w:p w:rsidR="00071895" w:rsidRDefault="00071895" w:rsidP="006237F5">
      <w:pPr>
        <w:rPr>
          <w:rtl/>
          <w:lang w:eastAsia="he-IL"/>
        </w:rPr>
      </w:pPr>
    </w:p>
    <w:p w:rsidR="00071895" w:rsidRDefault="00071895" w:rsidP="006237F5">
      <w:pPr>
        <w:pStyle w:val="af5"/>
        <w:keepNext/>
        <w:rPr>
          <w:rtl/>
        </w:rPr>
      </w:pPr>
      <w:bookmarkStart w:id="59566" w:name="ET_interruption_6345_70"/>
      <w:r w:rsidRPr="007B0BA5">
        <w:rPr>
          <w:rStyle w:val="TagStyle"/>
          <w:rtl/>
        </w:rPr>
        <w:t xml:space="preserve"> &lt;&lt; קריאה &gt;&gt; </w:t>
      </w:r>
      <w:r>
        <w:rPr>
          <w:rtl/>
        </w:rPr>
        <w:t>טלי גוטליב (הליכוד):</w:t>
      </w:r>
      <w:r w:rsidRPr="007B0BA5">
        <w:rPr>
          <w:rStyle w:val="TagStyle"/>
          <w:rtl/>
        </w:rPr>
        <w:t xml:space="preserve"> &lt;&lt; קריאה &gt;&gt;</w:t>
      </w:r>
      <w:r>
        <w:rPr>
          <w:rtl/>
        </w:rPr>
        <w:t xml:space="preserve"> </w:t>
      </w:r>
      <w:bookmarkEnd w:id="59566"/>
    </w:p>
    <w:p w:rsidR="00071895" w:rsidRDefault="00071895" w:rsidP="00A11436">
      <w:pPr>
        <w:rPr>
          <w:rtl/>
          <w:lang w:eastAsia="he-IL"/>
        </w:rPr>
      </w:pPr>
    </w:p>
    <w:p w:rsidR="00071895" w:rsidRPr="007B0BA5" w:rsidRDefault="00071895" w:rsidP="006237F5">
      <w:pPr>
        <w:rPr>
          <w:rtl/>
          <w:lang w:eastAsia="he-IL"/>
        </w:rPr>
      </w:pPr>
      <w:bookmarkStart w:id="59567" w:name="_ETM_Q156_407313"/>
      <w:bookmarkStart w:id="59568" w:name="_ETM_Q156_407562"/>
      <w:bookmarkStart w:id="59569" w:name="_ETM_Q156_407608"/>
      <w:bookmarkEnd w:id="59567"/>
      <w:bookmarkEnd w:id="59568"/>
      <w:bookmarkEnd w:id="59569"/>
      <w:r>
        <w:rPr>
          <w:rFonts w:hint="cs"/>
          <w:rtl/>
          <w:lang w:eastAsia="he-IL"/>
        </w:rPr>
        <w:t xml:space="preserve">בדיוק, אתה שר של כל </w:t>
      </w:r>
      <w:bookmarkStart w:id="59570" w:name="_ETM_Q156_408202"/>
      <w:bookmarkEnd w:id="59570"/>
      <w:r>
        <w:rPr>
          <w:rFonts w:hint="cs"/>
          <w:rtl/>
          <w:lang w:eastAsia="he-IL"/>
        </w:rPr>
        <w:t xml:space="preserve">עם ישראל. </w:t>
      </w:r>
    </w:p>
    <w:p w:rsidR="00071895" w:rsidRDefault="00071895" w:rsidP="006237F5">
      <w:pPr>
        <w:rPr>
          <w:rtl/>
          <w:lang w:eastAsia="he-IL"/>
        </w:rPr>
      </w:pPr>
    </w:p>
    <w:p w:rsidR="00071895" w:rsidRDefault="00071895" w:rsidP="006237F5">
      <w:pPr>
        <w:pStyle w:val="-"/>
        <w:keepNext/>
        <w:rPr>
          <w:rtl/>
        </w:rPr>
      </w:pPr>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הוא לא רוצה שאני אייצג אותו, ואני מוכן </w:t>
      </w:r>
      <w:bookmarkStart w:id="59571" w:name="_ETM_Q156_411729"/>
      <w:bookmarkEnd w:id="59571"/>
      <w:r>
        <w:rPr>
          <w:rFonts w:hint="cs"/>
          <w:rtl/>
          <w:lang w:eastAsia="he-IL"/>
        </w:rPr>
        <w:t xml:space="preserve">לקבל את הסירוב הזה. </w:t>
      </w:r>
    </w:p>
    <w:p w:rsidR="00071895" w:rsidRDefault="00071895" w:rsidP="006237F5">
      <w:pPr>
        <w:rPr>
          <w:rtl/>
          <w:lang w:eastAsia="he-IL"/>
        </w:rPr>
      </w:pPr>
    </w:p>
    <w:p w:rsidR="00071895" w:rsidRDefault="00071895" w:rsidP="006237F5">
      <w:pPr>
        <w:pStyle w:val="af5"/>
        <w:keepNext/>
        <w:rPr>
          <w:rtl/>
        </w:rPr>
      </w:pPr>
      <w:bookmarkStart w:id="59572" w:name="ET_interruption_6361_71"/>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bookmarkEnd w:id="59572"/>
    </w:p>
    <w:p w:rsidR="00071895" w:rsidRDefault="00071895" w:rsidP="00A11436">
      <w:pPr>
        <w:rPr>
          <w:rtl/>
          <w:lang w:eastAsia="he-IL"/>
        </w:rPr>
      </w:pPr>
    </w:p>
    <w:p w:rsidR="00071895" w:rsidRDefault="00071895" w:rsidP="006237F5">
      <w:pPr>
        <w:rPr>
          <w:rtl/>
          <w:lang w:eastAsia="he-IL"/>
        </w:rPr>
      </w:pPr>
      <w:bookmarkStart w:id="59573" w:name="_ETM_Q156_412834"/>
      <w:bookmarkEnd w:id="59573"/>
      <w:r>
        <w:rPr>
          <w:rFonts w:hint="cs"/>
          <w:rtl/>
          <w:lang w:eastAsia="he-IL"/>
        </w:rPr>
        <w:t xml:space="preserve">מה זה הוא לא רוצה? 80% </w:t>
      </w:r>
      <w:bookmarkStart w:id="59574" w:name="_ETM_Q156_415048"/>
      <w:bookmarkEnd w:id="59574"/>
      <w:r>
        <w:rPr>
          <w:rFonts w:hint="cs"/>
          <w:rtl/>
          <w:lang w:eastAsia="he-IL"/>
        </w:rPr>
        <w:t xml:space="preserve">מהמדינה לא רוצים שתייצג אותם. </w:t>
      </w:r>
    </w:p>
    <w:p w:rsidR="00071895" w:rsidRDefault="00071895" w:rsidP="006237F5">
      <w:pPr>
        <w:rPr>
          <w:rtl/>
          <w:lang w:eastAsia="he-IL"/>
        </w:rPr>
      </w:pPr>
    </w:p>
    <w:p w:rsidR="00071895" w:rsidRDefault="00071895" w:rsidP="006237F5">
      <w:pPr>
        <w:pStyle w:val="af5"/>
        <w:keepNext/>
        <w:rPr>
          <w:rtl/>
        </w:rPr>
      </w:pPr>
      <w:bookmarkStart w:id="59575" w:name="ET_interruption_6345_72"/>
      <w:r w:rsidRPr="007B0BA5">
        <w:rPr>
          <w:rStyle w:val="TagStyle"/>
          <w:rtl/>
        </w:rPr>
        <w:t xml:space="preserve"> &lt;&lt; קריאה &gt;&gt; </w:t>
      </w:r>
      <w:r>
        <w:rPr>
          <w:rtl/>
        </w:rPr>
        <w:t>טלי גוטליב (הליכוד):</w:t>
      </w:r>
      <w:r w:rsidRPr="007B0BA5">
        <w:rPr>
          <w:rStyle w:val="TagStyle"/>
          <w:rtl/>
        </w:rPr>
        <w:t xml:space="preserve"> &lt;&lt; קריאה &gt;&gt;</w:t>
      </w:r>
      <w:r>
        <w:rPr>
          <w:rtl/>
        </w:rPr>
        <w:t xml:space="preserve"> </w:t>
      </w:r>
      <w:bookmarkEnd w:id="59575"/>
    </w:p>
    <w:p w:rsidR="00071895" w:rsidRDefault="00071895" w:rsidP="00A11436">
      <w:pPr>
        <w:rPr>
          <w:rtl/>
          <w:lang w:eastAsia="he-IL"/>
        </w:rPr>
      </w:pPr>
    </w:p>
    <w:p w:rsidR="00071895" w:rsidRDefault="00071895" w:rsidP="006237F5">
      <w:pPr>
        <w:rPr>
          <w:rtl/>
          <w:lang w:eastAsia="he-IL"/>
        </w:rPr>
      </w:pPr>
      <w:bookmarkStart w:id="59576" w:name="_ETM_Q156_416342"/>
      <w:bookmarkEnd w:id="59576"/>
      <w:r>
        <w:rPr>
          <w:rFonts w:hint="cs"/>
          <w:rtl/>
          <w:lang w:eastAsia="he-IL"/>
        </w:rPr>
        <w:t xml:space="preserve">די, חבר הכנסת שירי. </w:t>
      </w:r>
      <w:bookmarkStart w:id="59577" w:name="_ETM_Q156_418779"/>
      <w:bookmarkEnd w:id="59577"/>
    </w:p>
    <w:p w:rsidR="00071895" w:rsidRDefault="00071895" w:rsidP="006237F5">
      <w:pPr>
        <w:rPr>
          <w:rtl/>
          <w:lang w:eastAsia="he-IL"/>
        </w:rPr>
      </w:pPr>
      <w:bookmarkStart w:id="59578" w:name="_ETM_Q156_418851"/>
      <w:bookmarkStart w:id="59579" w:name="_ETM_Q156_417641"/>
      <w:bookmarkEnd w:id="59578"/>
      <w:bookmarkEnd w:id="59579"/>
    </w:p>
    <w:p w:rsidR="00071895" w:rsidRDefault="00071895" w:rsidP="006237F5">
      <w:pPr>
        <w:pStyle w:val="-"/>
        <w:keepNext/>
        <w:rPr>
          <w:rtl/>
        </w:rPr>
      </w:pPr>
      <w:bookmarkStart w:id="59580" w:name="_ETM_Q156_417698"/>
      <w:bookmarkEnd w:id="59580"/>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6237F5">
      <w:pPr>
        <w:rPr>
          <w:rtl/>
          <w:lang w:eastAsia="he-IL"/>
        </w:rPr>
      </w:pPr>
    </w:p>
    <w:p w:rsidR="00071895" w:rsidRDefault="00071895" w:rsidP="00A11436">
      <w:pPr>
        <w:rPr>
          <w:rtl/>
          <w:lang w:eastAsia="he-IL"/>
        </w:rPr>
      </w:pPr>
      <w:r>
        <w:rPr>
          <w:rFonts w:hint="cs"/>
          <w:rtl/>
          <w:lang w:eastAsia="he-IL"/>
        </w:rPr>
        <w:t>לא,</w:t>
      </w:r>
      <w:bookmarkStart w:id="59581" w:name="_ETM_Q156_417174"/>
      <w:bookmarkEnd w:id="59581"/>
      <w:r>
        <w:rPr>
          <w:rFonts w:hint="cs"/>
          <w:rtl/>
          <w:lang w:eastAsia="he-IL"/>
        </w:rPr>
        <w:t xml:space="preserve"> 80% מהמדינה רוצים </w:t>
      </w:r>
      <w:r w:rsidR="00A11436">
        <w:rPr>
          <w:rFonts w:hint="cs"/>
          <w:rtl/>
          <w:lang w:eastAsia="he-IL"/>
        </w:rPr>
        <w:t>– – –</w:t>
      </w:r>
      <w:r>
        <w:rPr>
          <w:rFonts w:hint="cs"/>
          <w:rtl/>
          <w:lang w:eastAsia="he-IL"/>
        </w:rPr>
        <w:t xml:space="preserve"> </w:t>
      </w:r>
    </w:p>
    <w:p w:rsidR="00071895" w:rsidRDefault="00071895" w:rsidP="006237F5">
      <w:pPr>
        <w:rPr>
          <w:rtl/>
          <w:lang w:eastAsia="he-IL"/>
        </w:rPr>
      </w:pPr>
    </w:p>
    <w:p w:rsidR="00071895" w:rsidRDefault="00071895" w:rsidP="006237F5">
      <w:pPr>
        <w:pStyle w:val="af5"/>
        <w:keepNext/>
        <w:rPr>
          <w:rtl/>
        </w:rPr>
      </w:pPr>
      <w:bookmarkStart w:id="59582" w:name="_ETM_Q156_419299"/>
      <w:bookmarkStart w:id="59583" w:name="_ETM_Q156_419378"/>
      <w:bookmarkStart w:id="59584" w:name="ET_interruption_6361_73"/>
      <w:bookmarkEnd w:id="59582"/>
      <w:bookmarkEnd w:id="59583"/>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bookmarkEnd w:id="59584"/>
    </w:p>
    <w:p w:rsidR="00071895" w:rsidRDefault="00071895" w:rsidP="00A11436">
      <w:pPr>
        <w:rPr>
          <w:rtl/>
          <w:lang w:eastAsia="he-IL"/>
        </w:rPr>
      </w:pPr>
    </w:p>
    <w:p w:rsidR="00071895" w:rsidRDefault="00071895" w:rsidP="006237F5">
      <w:pPr>
        <w:rPr>
          <w:rtl/>
          <w:lang w:eastAsia="he-IL"/>
        </w:rPr>
      </w:pPr>
      <w:bookmarkStart w:id="59585" w:name="_ETM_Q156_421011"/>
      <w:bookmarkStart w:id="59586" w:name="_ETM_Q156_411249"/>
      <w:bookmarkEnd w:id="59585"/>
      <w:bookmarkEnd w:id="59586"/>
      <w:r>
        <w:rPr>
          <w:rFonts w:hint="cs"/>
          <w:rtl/>
          <w:lang w:eastAsia="he-IL"/>
        </w:rPr>
        <w:t>בסקרים היום?</w:t>
      </w:r>
    </w:p>
    <w:p w:rsidR="00071895" w:rsidRDefault="00071895" w:rsidP="006237F5">
      <w:pPr>
        <w:rPr>
          <w:rtl/>
          <w:lang w:eastAsia="he-IL"/>
        </w:rPr>
      </w:pPr>
      <w:bookmarkStart w:id="59587" w:name="_ETM_Q156_801517"/>
      <w:bookmarkStart w:id="59588" w:name="_ETM_Q156_801686"/>
      <w:bookmarkEnd w:id="59587"/>
      <w:bookmarkEnd w:id="59588"/>
    </w:p>
    <w:p w:rsidR="00071895" w:rsidRDefault="00071895" w:rsidP="006237F5">
      <w:pPr>
        <w:pStyle w:val="-"/>
        <w:keepNext/>
        <w:rPr>
          <w:rtl/>
        </w:rPr>
      </w:pPr>
      <w:bookmarkStart w:id="59589" w:name="_ETM_Q156_421883"/>
      <w:bookmarkStart w:id="59590" w:name="_ETM_Q156_421937"/>
      <w:bookmarkEnd w:id="59589"/>
      <w:bookmarkEnd w:id="59590"/>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כן, מה זה</w:t>
      </w:r>
      <w:bookmarkStart w:id="59591" w:name="_ETM_Q156_423480"/>
      <w:bookmarkStart w:id="59592" w:name="_ETM_Q156_423537"/>
      <w:bookmarkEnd w:id="59591"/>
      <w:bookmarkEnd w:id="59592"/>
      <w:r>
        <w:rPr>
          <w:rFonts w:hint="cs"/>
          <w:rtl/>
          <w:lang w:eastAsia="he-IL"/>
        </w:rPr>
        <w:t>?</w:t>
      </w:r>
      <w:bookmarkStart w:id="59593" w:name="_ETM_Q156_421497"/>
      <w:bookmarkEnd w:id="59593"/>
    </w:p>
    <w:p w:rsidR="00071895" w:rsidRDefault="00071895" w:rsidP="006237F5">
      <w:pPr>
        <w:rPr>
          <w:rtl/>
          <w:lang w:eastAsia="he-IL"/>
        </w:rPr>
      </w:pPr>
      <w:bookmarkStart w:id="59594" w:name="_ETM_Q156_421546"/>
      <w:bookmarkStart w:id="59595" w:name="_ETM_Q156_422065"/>
      <w:bookmarkStart w:id="59596" w:name="_ETM_Q156_422120"/>
      <w:bookmarkEnd w:id="59594"/>
      <w:bookmarkEnd w:id="59595"/>
      <w:bookmarkEnd w:id="59596"/>
    </w:p>
    <w:p w:rsidR="00071895" w:rsidRDefault="00071895" w:rsidP="006237F5">
      <w:pPr>
        <w:pStyle w:val="af5"/>
        <w:keepNext/>
        <w:rPr>
          <w:rtl/>
        </w:rPr>
      </w:pPr>
      <w:bookmarkStart w:id="59597" w:name="ET_interruption_6361_74"/>
      <w:r w:rsidRPr="007B0BA5">
        <w:rPr>
          <w:rStyle w:val="TagStyle"/>
          <w:rtl/>
        </w:rPr>
        <w:t xml:space="preserve"> &lt;&lt; קריאה &gt;&gt; </w:t>
      </w:r>
      <w:r>
        <w:rPr>
          <w:rtl/>
        </w:rPr>
        <w:t>נאור שירי (יש עתיד):</w:t>
      </w:r>
      <w:r w:rsidRPr="007B0BA5">
        <w:rPr>
          <w:rStyle w:val="TagStyle"/>
          <w:rtl/>
        </w:rPr>
        <w:t xml:space="preserve"> &lt;&lt; קריאה &gt;&gt;</w:t>
      </w:r>
      <w:r>
        <w:rPr>
          <w:rtl/>
        </w:rPr>
        <w:t xml:space="preserve"> </w:t>
      </w:r>
      <w:bookmarkEnd w:id="59597"/>
    </w:p>
    <w:p w:rsidR="00071895" w:rsidRDefault="00071895" w:rsidP="00A11436">
      <w:pPr>
        <w:rPr>
          <w:rtl/>
          <w:lang w:eastAsia="he-IL"/>
        </w:rPr>
      </w:pPr>
    </w:p>
    <w:p w:rsidR="00071895" w:rsidRDefault="00071895" w:rsidP="006237F5">
      <w:pPr>
        <w:rPr>
          <w:rtl/>
          <w:lang w:eastAsia="he-IL"/>
        </w:rPr>
      </w:pPr>
      <w:bookmarkStart w:id="59598" w:name="_ETM_Q156_422568"/>
      <w:bookmarkStart w:id="59599" w:name="_ETM_Q156_422003"/>
      <w:bookmarkStart w:id="59600" w:name="_ETM_Q156_422059"/>
      <w:bookmarkEnd w:id="59598"/>
      <w:bookmarkEnd w:id="59599"/>
      <w:bookmarkEnd w:id="59600"/>
      <w:r>
        <w:rPr>
          <w:rFonts w:hint="cs"/>
          <w:rtl/>
          <w:lang w:eastAsia="he-IL"/>
        </w:rPr>
        <w:t xml:space="preserve">70% לא רוצים שתהיו פה. </w:t>
      </w:r>
    </w:p>
    <w:p w:rsidR="00071895" w:rsidRDefault="00071895" w:rsidP="006237F5">
      <w:pPr>
        <w:rPr>
          <w:rtl/>
          <w:lang w:eastAsia="he-IL"/>
        </w:rPr>
      </w:pPr>
      <w:bookmarkStart w:id="59601" w:name="_ETM_Q156_425527"/>
      <w:bookmarkStart w:id="59602" w:name="_ETM_Q156_425592"/>
      <w:bookmarkEnd w:id="59601"/>
      <w:bookmarkEnd w:id="59602"/>
    </w:p>
    <w:p w:rsidR="00071895" w:rsidRDefault="00071895" w:rsidP="006237F5">
      <w:pPr>
        <w:pStyle w:val="af5"/>
        <w:keepNext/>
        <w:rPr>
          <w:rtl/>
        </w:rPr>
      </w:pPr>
      <w:bookmarkStart w:id="59603" w:name="ET_interruption_6151_75"/>
      <w:r w:rsidRPr="00EC498F">
        <w:rPr>
          <w:rStyle w:val="TagStyle"/>
          <w:rtl/>
        </w:rPr>
        <w:t xml:space="preserve"> &lt;&lt; קריאה &gt;&gt; </w:t>
      </w:r>
      <w:r>
        <w:rPr>
          <w:rtl/>
        </w:rPr>
        <w:t>רון כץ (יש עתיד):</w:t>
      </w:r>
      <w:r w:rsidRPr="00EC498F">
        <w:rPr>
          <w:rStyle w:val="TagStyle"/>
          <w:rtl/>
        </w:rPr>
        <w:t xml:space="preserve"> &lt;&lt; קריאה &gt;&gt;</w:t>
      </w:r>
      <w:r>
        <w:rPr>
          <w:rtl/>
        </w:rPr>
        <w:t xml:space="preserve"> </w:t>
      </w:r>
      <w:bookmarkEnd w:id="59603"/>
    </w:p>
    <w:p w:rsidR="00071895" w:rsidRDefault="00071895" w:rsidP="00A11436">
      <w:pPr>
        <w:rPr>
          <w:rtl/>
          <w:lang w:eastAsia="he-IL"/>
        </w:rPr>
      </w:pPr>
    </w:p>
    <w:p w:rsidR="00071895" w:rsidRDefault="00071895" w:rsidP="006237F5">
      <w:pPr>
        <w:rPr>
          <w:rtl/>
          <w:lang w:eastAsia="he-IL"/>
        </w:rPr>
      </w:pPr>
      <w:bookmarkStart w:id="59604" w:name="_ETM_Q156_423351"/>
      <w:bookmarkStart w:id="59605" w:name="_ETM_Q156_425663"/>
      <w:bookmarkStart w:id="59606" w:name="_ETM_Q156_425713"/>
      <w:bookmarkEnd w:id="59604"/>
      <w:bookmarkEnd w:id="59605"/>
      <w:bookmarkEnd w:id="59606"/>
      <w:r>
        <w:rPr>
          <w:rFonts w:hint="cs"/>
          <w:rtl/>
          <w:lang w:eastAsia="he-IL"/>
        </w:rPr>
        <w:t xml:space="preserve">נאור, אתה מדבר עם שר </w:t>
      </w:r>
      <w:bookmarkStart w:id="59607" w:name="_ETM_Q156_426777"/>
      <w:bookmarkEnd w:id="59607"/>
      <w:r>
        <w:rPr>
          <w:rFonts w:hint="cs"/>
          <w:rtl/>
          <w:lang w:eastAsia="he-IL"/>
        </w:rPr>
        <w:t xml:space="preserve">התקשורת, והוא יגיד להם איך ייראו הסקרים. </w:t>
      </w:r>
    </w:p>
    <w:p w:rsidR="00071895" w:rsidRDefault="00071895" w:rsidP="006237F5">
      <w:pPr>
        <w:rPr>
          <w:rtl/>
          <w:lang w:eastAsia="he-IL"/>
        </w:rPr>
      </w:pPr>
      <w:bookmarkStart w:id="59608" w:name="_ETM_Q156_426742"/>
      <w:bookmarkStart w:id="59609" w:name="_ETM_Q156_426783"/>
      <w:bookmarkEnd w:id="59608"/>
      <w:bookmarkEnd w:id="59609"/>
    </w:p>
    <w:p w:rsidR="00071895" w:rsidRDefault="00071895" w:rsidP="006237F5">
      <w:pPr>
        <w:pStyle w:val="af5"/>
        <w:keepNext/>
        <w:rPr>
          <w:rtl/>
        </w:rPr>
      </w:pPr>
      <w:bookmarkStart w:id="59610" w:name="ET_interruption_6345_76"/>
      <w:r w:rsidRPr="00EC498F">
        <w:rPr>
          <w:rStyle w:val="TagStyle"/>
          <w:rtl/>
        </w:rPr>
        <w:t xml:space="preserve"> &lt;&lt; קריאה &gt;&gt; </w:t>
      </w:r>
      <w:r>
        <w:rPr>
          <w:rtl/>
        </w:rPr>
        <w:t>טלי גוטליב (הליכוד):</w:t>
      </w:r>
      <w:r w:rsidRPr="00EC498F">
        <w:rPr>
          <w:rStyle w:val="TagStyle"/>
          <w:rtl/>
        </w:rPr>
        <w:t xml:space="preserve"> &lt;&lt; קריאה &gt;&gt;</w:t>
      </w:r>
      <w:r>
        <w:rPr>
          <w:rtl/>
        </w:rPr>
        <w:t xml:space="preserve"> </w:t>
      </w:r>
      <w:bookmarkEnd w:id="59610"/>
    </w:p>
    <w:p w:rsidR="00071895" w:rsidRDefault="00071895" w:rsidP="00A11436">
      <w:pPr>
        <w:rPr>
          <w:rtl/>
          <w:lang w:eastAsia="he-IL"/>
        </w:rPr>
      </w:pPr>
    </w:p>
    <w:p w:rsidR="00071895" w:rsidRDefault="00A11436" w:rsidP="00A11436">
      <w:pPr>
        <w:rPr>
          <w:rtl/>
          <w:lang w:eastAsia="he-IL"/>
        </w:rPr>
      </w:pPr>
      <w:bookmarkStart w:id="59611" w:name="_ETM_Q156_425557"/>
      <w:bookmarkEnd w:id="59611"/>
      <w:r>
        <w:rPr>
          <w:rFonts w:hint="cs"/>
          <w:rtl/>
          <w:lang w:eastAsia="he-IL"/>
        </w:rPr>
        <w:t>– – –</w:t>
      </w:r>
      <w:r w:rsidR="00071895">
        <w:rPr>
          <w:rFonts w:hint="cs"/>
          <w:rtl/>
          <w:lang w:eastAsia="he-IL"/>
        </w:rPr>
        <w:t xml:space="preserve"> </w:t>
      </w:r>
      <w:bookmarkStart w:id="59612" w:name="_ETM_Q156_425822"/>
      <w:bookmarkEnd w:id="59612"/>
      <w:r w:rsidR="00071895">
        <w:rPr>
          <w:rFonts w:hint="cs"/>
          <w:rtl/>
          <w:lang w:eastAsia="he-IL"/>
        </w:rPr>
        <w:t xml:space="preserve">המרי האזרחי </w:t>
      </w:r>
      <w:r>
        <w:rPr>
          <w:rFonts w:hint="cs"/>
          <w:rtl/>
          <w:lang w:eastAsia="he-IL"/>
        </w:rPr>
        <w:t>– – –</w:t>
      </w:r>
    </w:p>
    <w:p w:rsidR="00071895" w:rsidRDefault="00071895" w:rsidP="006237F5">
      <w:pPr>
        <w:rPr>
          <w:rtl/>
          <w:lang w:eastAsia="he-IL"/>
        </w:rPr>
      </w:pPr>
      <w:bookmarkStart w:id="59613" w:name="_ETM_Q156_430369"/>
      <w:bookmarkStart w:id="59614" w:name="_ETM_Q156_430441"/>
      <w:bookmarkEnd w:id="59613"/>
      <w:bookmarkEnd w:id="59614"/>
    </w:p>
    <w:p w:rsidR="00071895" w:rsidRDefault="00071895" w:rsidP="006237F5">
      <w:pPr>
        <w:pStyle w:val="-"/>
        <w:keepNext/>
        <w:rPr>
          <w:rtl/>
        </w:rPr>
      </w:pPr>
      <w:r w:rsidRPr="00097EBB">
        <w:rPr>
          <w:rStyle w:val="TagStyle"/>
          <w:rtl/>
        </w:rPr>
        <w:t xml:space="preserve">&lt;&lt; דובר_המשך &gt;&gt; </w:t>
      </w:r>
      <w:r>
        <w:rPr>
          <w:rtl/>
        </w:rPr>
        <w:t>שר התקשורת שלמה קרעי:</w:t>
      </w:r>
      <w:r w:rsidRPr="00097EB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אם אתה מתבשם מסקרים </w:t>
      </w:r>
      <w:bookmarkStart w:id="59615" w:name="_ETM_Q156_433014"/>
      <w:bookmarkEnd w:id="59615"/>
      <w:r>
        <w:rPr>
          <w:rFonts w:hint="cs"/>
          <w:rtl/>
          <w:lang w:eastAsia="he-IL"/>
        </w:rPr>
        <w:t xml:space="preserve">וזה עושה לך טוב, תיהנה. בוא ניפגש בנובמבר 2026, בעזרת </w:t>
      </w:r>
      <w:bookmarkStart w:id="59616" w:name="_ETM_Q156_437536"/>
      <w:bookmarkEnd w:id="59616"/>
      <w:r>
        <w:rPr>
          <w:rFonts w:hint="cs"/>
          <w:rtl/>
          <w:lang w:eastAsia="he-IL"/>
        </w:rPr>
        <w:t xml:space="preserve">השם. </w:t>
      </w:r>
      <w:bookmarkStart w:id="59617" w:name="_ETM_Q156_438424"/>
      <w:bookmarkEnd w:id="59617"/>
    </w:p>
    <w:p w:rsidR="00071895" w:rsidRDefault="00071895" w:rsidP="006237F5">
      <w:pPr>
        <w:rPr>
          <w:rtl/>
          <w:lang w:eastAsia="he-IL"/>
        </w:rPr>
      </w:pPr>
      <w:bookmarkStart w:id="59618" w:name="_ETM_Q156_438506"/>
      <w:bookmarkEnd w:id="59618"/>
    </w:p>
    <w:p w:rsidR="00071895" w:rsidRDefault="00071895" w:rsidP="006237F5">
      <w:pPr>
        <w:pStyle w:val="af5"/>
        <w:keepNext/>
        <w:rPr>
          <w:rtl/>
        </w:rPr>
      </w:pPr>
      <w:bookmarkStart w:id="59619" w:name="ET_interruption_6345_77"/>
      <w:r w:rsidRPr="00EC498F">
        <w:rPr>
          <w:rStyle w:val="TagStyle"/>
          <w:rtl/>
        </w:rPr>
        <w:t xml:space="preserve"> &lt;&lt; קריאה &gt;&gt; </w:t>
      </w:r>
      <w:r>
        <w:rPr>
          <w:rtl/>
        </w:rPr>
        <w:t>טלי גוטליב (הליכוד):</w:t>
      </w:r>
      <w:r w:rsidRPr="00EC498F">
        <w:rPr>
          <w:rStyle w:val="TagStyle"/>
          <w:rtl/>
        </w:rPr>
        <w:t xml:space="preserve"> &lt;&lt; קריאה &gt;&gt;</w:t>
      </w:r>
      <w:r>
        <w:rPr>
          <w:rtl/>
        </w:rPr>
        <w:t xml:space="preserve"> </w:t>
      </w:r>
      <w:bookmarkEnd w:id="59619"/>
    </w:p>
    <w:p w:rsidR="00071895" w:rsidRDefault="00071895" w:rsidP="00A11436">
      <w:pPr>
        <w:rPr>
          <w:rtl/>
          <w:lang w:eastAsia="he-IL"/>
        </w:rPr>
      </w:pPr>
    </w:p>
    <w:p w:rsidR="00071895" w:rsidRDefault="00071895" w:rsidP="006D3DD9">
      <w:pPr>
        <w:rPr>
          <w:rtl/>
          <w:lang w:eastAsia="he-IL"/>
        </w:rPr>
      </w:pPr>
      <w:bookmarkStart w:id="59620" w:name="_ETM_Q156_438654"/>
      <w:bookmarkEnd w:id="59620"/>
      <w:r>
        <w:rPr>
          <w:rFonts w:hint="cs"/>
          <w:rtl/>
          <w:lang w:eastAsia="he-IL"/>
        </w:rPr>
        <w:t xml:space="preserve">השר קרעי, אתה מייצג את כל עם ישראל. הבחירות מדברות בעד עצמן, תוצאות הבחירות מדברות בעד </w:t>
      </w:r>
      <w:bookmarkStart w:id="59621" w:name="_ETM_Q156_444865"/>
      <w:bookmarkEnd w:id="59621"/>
      <w:r>
        <w:rPr>
          <w:rFonts w:hint="cs"/>
          <w:rtl/>
          <w:lang w:eastAsia="he-IL"/>
        </w:rPr>
        <w:t xml:space="preserve">עצמן. ואנחנו מזהירים את עצמנו, כולנו, שהמרי האזרחי, השיסוי והפילוג </w:t>
      </w:r>
      <w:r w:rsidR="006D3DD9">
        <w:rPr>
          <w:rFonts w:hint="eastAsia"/>
          <w:rtl/>
          <w:lang w:eastAsia="he-IL"/>
        </w:rPr>
        <w:t xml:space="preserve">– </w:t>
      </w:r>
      <w:r>
        <w:rPr>
          <w:rFonts w:hint="cs"/>
          <w:rtl/>
          <w:lang w:eastAsia="he-IL"/>
        </w:rPr>
        <w:t xml:space="preserve">שאנחנו גם לקחנו חלק – הביאו אותנו </w:t>
      </w:r>
      <w:bookmarkStart w:id="59622" w:name="_ETM_Q156_449478"/>
      <w:bookmarkEnd w:id="59622"/>
      <w:r>
        <w:rPr>
          <w:rFonts w:hint="cs"/>
          <w:rtl/>
          <w:lang w:eastAsia="he-IL"/>
        </w:rPr>
        <w:t xml:space="preserve">להחלשה, לפגיעה בהרתעה ולפגיעה בחוסן החברתי שלנו. </w:t>
      </w:r>
    </w:p>
    <w:p w:rsidR="00071895" w:rsidRDefault="00071895" w:rsidP="006237F5">
      <w:pPr>
        <w:rPr>
          <w:rtl/>
          <w:lang w:eastAsia="he-IL"/>
        </w:rPr>
      </w:pPr>
    </w:p>
    <w:p w:rsidR="00071895" w:rsidRDefault="00071895" w:rsidP="006237F5">
      <w:pPr>
        <w:pStyle w:val="af5"/>
        <w:keepNext/>
        <w:rPr>
          <w:rtl/>
        </w:rPr>
      </w:pPr>
      <w:bookmarkStart w:id="59623" w:name="ET_interruption_6361_79"/>
      <w:r w:rsidRPr="00EF043E">
        <w:rPr>
          <w:rStyle w:val="TagStyle"/>
          <w:rtl/>
        </w:rPr>
        <w:t xml:space="preserve"> &lt;&lt; קריאה &gt;&gt; </w:t>
      </w:r>
      <w:r>
        <w:rPr>
          <w:rtl/>
        </w:rPr>
        <w:t>נאור שירי (יש עתיד):</w:t>
      </w:r>
      <w:r w:rsidRPr="00EF043E">
        <w:rPr>
          <w:rStyle w:val="TagStyle"/>
          <w:rtl/>
        </w:rPr>
        <w:t xml:space="preserve"> &lt;&lt; קריאה &gt;&gt;</w:t>
      </w:r>
      <w:r>
        <w:rPr>
          <w:rtl/>
        </w:rPr>
        <w:t xml:space="preserve"> </w:t>
      </w:r>
      <w:bookmarkEnd w:id="59623"/>
    </w:p>
    <w:p w:rsidR="00071895" w:rsidRDefault="00071895" w:rsidP="00A11436">
      <w:pPr>
        <w:rPr>
          <w:rtl/>
          <w:lang w:eastAsia="he-IL"/>
        </w:rPr>
      </w:pPr>
    </w:p>
    <w:p w:rsidR="00071895" w:rsidRDefault="00071895" w:rsidP="006237F5">
      <w:pPr>
        <w:rPr>
          <w:rtl/>
          <w:lang w:eastAsia="he-IL"/>
        </w:rPr>
      </w:pPr>
      <w:bookmarkStart w:id="59624" w:name="_ETM_Q156_455048"/>
      <w:bookmarkEnd w:id="59624"/>
      <w:r>
        <w:rPr>
          <w:rFonts w:hint="cs"/>
          <w:rtl/>
          <w:lang w:eastAsia="he-IL"/>
        </w:rPr>
        <w:t>מה אתה שומע?</w:t>
      </w:r>
      <w:bookmarkStart w:id="59625" w:name="_ETM_Q156_454746"/>
      <w:bookmarkEnd w:id="59625"/>
    </w:p>
    <w:p w:rsidR="00071895" w:rsidRDefault="00071895" w:rsidP="006237F5">
      <w:pPr>
        <w:rPr>
          <w:rtl/>
          <w:lang w:eastAsia="he-IL"/>
        </w:rPr>
      </w:pPr>
      <w:bookmarkStart w:id="59626" w:name="_ETM_Q156_454807"/>
      <w:bookmarkEnd w:id="59626"/>
    </w:p>
    <w:p w:rsidR="00071895" w:rsidRDefault="00071895" w:rsidP="006237F5">
      <w:pPr>
        <w:pStyle w:val="af6"/>
        <w:keepNext/>
        <w:rPr>
          <w:rtl/>
        </w:rPr>
      </w:pPr>
      <w:bookmarkStart w:id="59627" w:name="ET_yor_6595_80"/>
      <w:r w:rsidRPr="00EF043E">
        <w:rPr>
          <w:rStyle w:val="TagStyle"/>
          <w:rtl/>
        </w:rPr>
        <w:t xml:space="preserve"> &lt;&lt; יור &gt;&gt; </w:t>
      </w:r>
      <w:r>
        <w:rPr>
          <w:rtl/>
        </w:rPr>
        <w:t>היו"ר ארז מלול:</w:t>
      </w:r>
      <w:r w:rsidRPr="00EF043E">
        <w:rPr>
          <w:rStyle w:val="TagStyle"/>
          <w:rtl/>
        </w:rPr>
        <w:t xml:space="preserve"> &lt;&lt; יור &gt;&gt;</w:t>
      </w:r>
      <w:r>
        <w:rPr>
          <w:rtl/>
        </w:rPr>
        <w:t xml:space="preserve"> </w:t>
      </w:r>
      <w:bookmarkEnd w:id="59627"/>
    </w:p>
    <w:p w:rsidR="00071895" w:rsidRDefault="00071895" w:rsidP="00A11436">
      <w:pPr>
        <w:rPr>
          <w:rtl/>
          <w:lang w:eastAsia="he-IL"/>
        </w:rPr>
      </w:pPr>
    </w:p>
    <w:p w:rsidR="00071895" w:rsidRDefault="00071895" w:rsidP="006D3DD9">
      <w:pPr>
        <w:rPr>
          <w:rtl/>
          <w:lang w:eastAsia="he-IL"/>
        </w:rPr>
      </w:pPr>
      <w:bookmarkStart w:id="59628" w:name="_ETM_Q156_455585"/>
      <w:bookmarkEnd w:id="59628"/>
      <w:r>
        <w:rPr>
          <w:rFonts w:hint="cs"/>
          <w:rtl/>
          <w:lang w:eastAsia="he-IL"/>
        </w:rPr>
        <w:t>שומעים שיעור</w:t>
      </w:r>
      <w:r w:rsidR="006D3DD9">
        <w:rPr>
          <w:rFonts w:hint="cs"/>
          <w:rtl/>
          <w:lang w:eastAsia="he-IL"/>
        </w:rPr>
        <w:t>,</w:t>
      </w:r>
      <w:r>
        <w:rPr>
          <w:rFonts w:hint="cs"/>
          <w:rtl/>
          <w:lang w:eastAsia="he-IL"/>
        </w:rPr>
        <w:t xml:space="preserve"> שיעור מפי הרב שלמה קרעי, </w:t>
      </w:r>
      <w:bookmarkStart w:id="59629" w:name="_ETM_Q156_459461"/>
      <w:bookmarkEnd w:id="59629"/>
      <w:r>
        <w:rPr>
          <w:rFonts w:hint="cs"/>
          <w:rtl/>
          <w:lang w:eastAsia="he-IL"/>
        </w:rPr>
        <w:t xml:space="preserve">מה? </w:t>
      </w:r>
      <w:bookmarkStart w:id="59630" w:name="_ETM_Q156_463809"/>
      <w:bookmarkEnd w:id="59630"/>
    </w:p>
    <w:p w:rsidR="00071895" w:rsidRPr="00EF043E" w:rsidRDefault="00071895" w:rsidP="006237F5">
      <w:pPr>
        <w:rPr>
          <w:rtl/>
          <w:lang w:eastAsia="he-IL"/>
        </w:rPr>
      </w:pPr>
      <w:bookmarkStart w:id="59631" w:name="_ETM_Q156_463866"/>
      <w:bookmarkEnd w:id="59631"/>
    </w:p>
    <w:p w:rsidR="00071895" w:rsidRDefault="00071895" w:rsidP="006237F5">
      <w:pPr>
        <w:pStyle w:val="af5"/>
        <w:keepNext/>
        <w:rPr>
          <w:rtl/>
        </w:rPr>
      </w:pPr>
      <w:bookmarkStart w:id="59632" w:name="ET_interruption_6151_21"/>
      <w:r w:rsidRPr="00097EBB">
        <w:rPr>
          <w:rStyle w:val="TagStyle"/>
          <w:rtl/>
        </w:rPr>
        <w:t xml:space="preserve">&lt;&lt; קריאה &gt;&gt; </w:t>
      </w:r>
      <w:r>
        <w:rPr>
          <w:rtl/>
        </w:rPr>
        <w:t>רון כץ (יש עתיד):</w:t>
      </w:r>
      <w:r w:rsidRPr="00097EBB">
        <w:rPr>
          <w:rStyle w:val="TagStyle"/>
          <w:rtl/>
        </w:rPr>
        <w:t xml:space="preserve"> &lt;&lt; קריאה &gt;&gt;</w:t>
      </w:r>
      <w:r>
        <w:rPr>
          <w:rtl/>
        </w:rPr>
        <w:t xml:space="preserve"> </w:t>
      </w:r>
      <w:bookmarkEnd w:id="59632"/>
    </w:p>
    <w:p w:rsidR="00071895" w:rsidRDefault="00071895" w:rsidP="00A11436">
      <w:pPr>
        <w:rPr>
          <w:rtl/>
          <w:lang w:eastAsia="he-IL"/>
        </w:rPr>
      </w:pPr>
    </w:p>
    <w:p w:rsidR="00071895" w:rsidRDefault="00071895" w:rsidP="006237F5">
      <w:pPr>
        <w:rPr>
          <w:rtl/>
          <w:lang w:eastAsia="he-IL"/>
        </w:rPr>
      </w:pPr>
      <w:r>
        <w:rPr>
          <w:rFonts w:hint="cs"/>
          <w:rtl/>
          <w:lang w:eastAsia="he-IL"/>
        </w:rPr>
        <w:t>איזה שר במדינת ישראל אומר לחבר כנסת: אני לא שר שלך, אני לא מייצג אותך?</w:t>
      </w:r>
    </w:p>
    <w:p w:rsidR="00071895" w:rsidRDefault="00071895" w:rsidP="006237F5">
      <w:pPr>
        <w:jc w:val="left"/>
        <w:rPr>
          <w:rtl/>
          <w:lang w:eastAsia="he-IL"/>
        </w:rPr>
      </w:pPr>
    </w:p>
    <w:p w:rsidR="00071895" w:rsidRDefault="00071895" w:rsidP="006237F5">
      <w:pPr>
        <w:pStyle w:val="af6"/>
        <w:keepNext/>
        <w:rPr>
          <w:rtl/>
        </w:rPr>
      </w:pPr>
      <w:bookmarkStart w:id="59633" w:name="ET_yor_6595_81"/>
      <w:r w:rsidRPr="00615594">
        <w:rPr>
          <w:rStyle w:val="TagStyle"/>
          <w:rtl/>
        </w:rPr>
        <w:t xml:space="preserve"> &lt;&lt; יור &gt;&gt; </w:t>
      </w:r>
      <w:r>
        <w:rPr>
          <w:rtl/>
        </w:rPr>
        <w:t>היו"ר ארז מלול:</w:t>
      </w:r>
      <w:r w:rsidRPr="00615594">
        <w:rPr>
          <w:rStyle w:val="TagStyle"/>
          <w:rtl/>
        </w:rPr>
        <w:t xml:space="preserve"> &lt;&lt; יור &gt;&gt;</w:t>
      </w:r>
      <w:r>
        <w:rPr>
          <w:rtl/>
        </w:rPr>
        <w:t xml:space="preserve"> </w:t>
      </w:r>
      <w:bookmarkEnd w:id="59633"/>
    </w:p>
    <w:p w:rsidR="00071895" w:rsidRDefault="00071895" w:rsidP="00A11436">
      <w:pPr>
        <w:rPr>
          <w:rtl/>
          <w:lang w:eastAsia="he-IL"/>
        </w:rPr>
      </w:pPr>
    </w:p>
    <w:p w:rsidR="00071895" w:rsidRDefault="00071895" w:rsidP="006237F5">
      <w:pPr>
        <w:rPr>
          <w:rtl/>
          <w:lang w:eastAsia="he-IL"/>
        </w:rPr>
      </w:pPr>
      <w:bookmarkStart w:id="59634" w:name="_ETM_Q156_462406"/>
      <w:bookmarkEnd w:id="59634"/>
      <w:r>
        <w:rPr>
          <w:rFonts w:hint="cs"/>
          <w:rtl/>
          <w:lang w:eastAsia="he-IL"/>
        </w:rPr>
        <w:t xml:space="preserve">הוא לא רק שר. אצלי הוא לא רק שר, </w:t>
      </w:r>
      <w:bookmarkStart w:id="59635" w:name="_ETM_Q156_462411"/>
      <w:bookmarkEnd w:id="59635"/>
      <w:r>
        <w:rPr>
          <w:rFonts w:hint="cs"/>
          <w:rtl/>
          <w:lang w:eastAsia="he-IL"/>
        </w:rPr>
        <w:t>הוא גם רב.</w:t>
      </w:r>
      <w:bookmarkStart w:id="59636" w:name="_ETM_Q156_461853"/>
      <w:bookmarkEnd w:id="59636"/>
    </w:p>
    <w:p w:rsidR="00071895" w:rsidRDefault="00071895" w:rsidP="006237F5">
      <w:pPr>
        <w:rPr>
          <w:rtl/>
          <w:lang w:eastAsia="he-IL"/>
        </w:rPr>
      </w:pPr>
      <w:bookmarkStart w:id="59637" w:name="_ETM_Q156_461888"/>
      <w:bookmarkEnd w:id="59637"/>
    </w:p>
    <w:p w:rsidR="00071895" w:rsidRDefault="00071895" w:rsidP="006237F5">
      <w:pPr>
        <w:pStyle w:val="af5"/>
        <w:keepNext/>
        <w:rPr>
          <w:rtl/>
        </w:rPr>
      </w:pPr>
      <w:bookmarkStart w:id="59638" w:name="ET_interruption_5792_82"/>
      <w:r w:rsidRPr="00615594">
        <w:rPr>
          <w:rStyle w:val="TagStyle"/>
          <w:rtl/>
        </w:rPr>
        <w:t xml:space="preserve"> &lt;&lt; קריאה &gt;&gt; </w:t>
      </w:r>
      <w:r>
        <w:rPr>
          <w:rtl/>
        </w:rPr>
        <w:t>יבגני סובה (ישראל ביתנו):</w:t>
      </w:r>
      <w:r w:rsidRPr="00615594">
        <w:rPr>
          <w:rStyle w:val="TagStyle"/>
          <w:rtl/>
        </w:rPr>
        <w:t xml:space="preserve"> &lt;&lt; קריאה &gt;&gt;</w:t>
      </w:r>
      <w:r>
        <w:rPr>
          <w:rtl/>
        </w:rPr>
        <w:t xml:space="preserve"> </w:t>
      </w:r>
      <w:bookmarkEnd w:id="59638"/>
    </w:p>
    <w:p w:rsidR="00071895" w:rsidRDefault="00071895" w:rsidP="00A11436">
      <w:pPr>
        <w:rPr>
          <w:rtl/>
          <w:lang w:eastAsia="he-IL"/>
        </w:rPr>
      </w:pPr>
    </w:p>
    <w:p w:rsidR="00071895" w:rsidRDefault="00A11436" w:rsidP="00A11436">
      <w:pPr>
        <w:rPr>
          <w:rtl/>
          <w:lang w:eastAsia="he-IL"/>
        </w:rPr>
      </w:pPr>
      <w:bookmarkStart w:id="59639" w:name="_ETM_Q156_462355"/>
      <w:bookmarkStart w:id="59640" w:name="_ETM_Q156_462598"/>
      <w:bookmarkStart w:id="59641" w:name="_ETM_Q156_462644"/>
      <w:bookmarkEnd w:id="59639"/>
      <w:bookmarkEnd w:id="59640"/>
      <w:bookmarkEnd w:id="59641"/>
      <w:r>
        <w:rPr>
          <w:rFonts w:hint="cs"/>
          <w:rtl/>
          <w:lang w:eastAsia="he-IL"/>
        </w:rPr>
        <w:t>– – –</w:t>
      </w:r>
      <w:r w:rsidR="00071895">
        <w:rPr>
          <w:rFonts w:hint="cs"/>
          <w:rtl/>
          <w:lang w:eastAsia="he-IL"/>
        </w:rPr>
        <w:t xml:space="preserve"> אל-ג'זירה </w:t>
      </w:r>
      <w:r>
        <w:rPr>
          <w:rFonts w:hint="cs"/>
          <w:rtl/>
          <w:lang w:eastAsia="he-IL"/>
        </w:rPr>
        <w:t>– – –</w:t>
      </w:r>
    </w:p>
    <w:p w:rsidR="00071895" w:rsidRDefault="00071895" w:rsidP="00A11436">
      <w:pPr>
        <w:rPr>
          <w:rtl/>
          <w:lang w:eastAsia="he-IL"/>
        </w:rPr>
      </w:pPr>
      <w:bookmarkStart w:id="59642" w:name="_ETM_Q156_466337"/>
      <w:bookmarkStart w:id="59643" w:name="_ETM_Q156_466401"/>
      <w:bookmarkEnd w:id="59642"/>
      <w:bookmarkEnd w:id="59643"/>
    </w:p>
    <w:p w:rsidR="00071895" w:rsidRDefault="00071895" w:rsidP="006237F5">
      <w:pPr>
        <w:pStyle w:val="-"/>
        <w:keepNext/>
        <w:rPr>
          <w:rtl/>
        </w:rPr>
      </w:pPr>
      <w:bookmarkStart w:id="59644" w:name="ET_speakercontinue_6461_84"/>
      <w:r w:rsidRPr="00615594">
        <w:rPr>
          <w:rStyle w:val="TagStyle"/>
          <w:rtl/>
        </w:rPr>
        <w:t xml:space="preserve"> &lt;&lt; דובר_המשך &gt;&gt; </w:t>
      </w:r>
      <w:r>
        <w:rPr>
          <w:rtl/>
        </w:rPr>
        <w:t>שר התקשורת שלמה קרעי:</w:t>
      </w:r>
      <w:r w:rsidRPr="00615594">
        <w:rPr>
          <w:rStyle w:val="TagStyle"/>
          <w:rtl/>
        </w:rPr>
        <w:t xml:space="preserve"> &lt;&lt; דובר_המשך &gt;&gt;</w:t>
      </w:r>
      <w:r>
        <w:rPr>
          <w:rtl/>
        </w:rPr>
        <w:t xml:space="preserve"> </w:t>
      </w:r>
      <w:bookmarkEnd w:id="59644"/>
    </w:p>
    <w:p w:rsidR="00071895" w:rsidRDefault="00071895" w:rsidP="00A11436">
      <w:pPr>
        <w:rPr>
          <w:rtl/>
          <w:lang w:eastAsia="he-IL"/>
        </w:rPr>
      </w:pPr>
    </w:p>
    <w:p w:rsidR="00071895" w:rsidRDefault="00071895" w:rsidP="006237F5">
      <w:pPr>
        <w:rPr>
          <w:rtl/>
          <w:lang w:eastAsia="he-IL"/>
        </w:rPr>
      </w:pPr>
      <w:bookmarkStart w:id="59645" w:name="_ETM_Q156_465773"/>
      <w:bookmarkEnd w:id="59645"/>
      <w:r>
        <w:rPr>
          <w:rFonts w:hint="cs"/>
          <w:rtl/>
          <w:lang w:eastAsia="he-IL"/>
        </w:rPr>
        <w:t xml:space="preserve">אל תגזים. </w:t>
      </w:r>
    </w:p>
    <w:p w:rsidR="00071895" w:rsidRDefault="00071895" w:rsidP="006237F5">
      <w:pPr>
        <w:rPr>
          <w:rtl/>
          <w:lang w:eastAsia="he-IL"/>
        </w:rPr>
      </w:pPr>
    </w:p>
    <w:p w:rsidR="00071895" w:rsidRDefault="00071895" w:rsidP="006237F5">
      <w:pPr>
        <w:pStyle w:val="af6"/>
        <w:keepNext/>
        <w:rPr>
          <w:rtl/>
        </w:rPr>
      </w:pPr>
      <w:bookmarkStart w:id="59646" w:name="ET_yor_6595_85"/>
      <w:r w:rsidRPr="00615594">
        <w:rPr>
          <w:rStyle w:val="TagStyle"/>
          <w:rtl/>
        </w:rPr>
        <w:t xml:space="preserve"> &lt;&lt; יור &gt;&gt; </w:t>
      </w:r>
      <w:r>
        <w:rPr>
          <w:rtl/>
        </w:rPr>
        <w:t>היו"ר ארז מלול:</w:t>
      </w:r>
      <w:r w:rsidRPr="00615594">
        <w:rPr>
          <w:rStyle w:val="TagStyle"/>
          <w:rtl/>
        </w:rPr>
        <w:t xml:space="preserve"> &lt;&lt; יור &gt;&gt;</w:t>
      </w:r>
      <w:r>
        <w:rPr>
          <w:rtl/>
        </w:rPr>
        <w:t xml:space="preserve"> </w:t>
      </w:r>
      <w:bookmarkEnd w:id="59646"/>
    </w:p>
    <w:p w:rsidR="00071895" w:rsidRDefault="00071895" w:rsidP="00A11436">
      <w:pPr>
        <w:rPr>
          <w:rtl/>
          <w:lang w:eastAsia="he-IL"/>
        </w:rPr>
      </w:pPr>
    </w:p>
    <w:p w:rsidR="00071895" w:rsidRDefault="00071895" w:rsidP="006D3DD9">
      <w:pPr>
        <w:rPr>
          <w:rtl/>
          <w:lang w:eastAsia="he-IL"/>
        </w:rPr>
      </w:pPr>
      <w:bookmarkStart w:id="59647" w:name="_ETM_Q156_466170"/>
      <w:bookmarkEnd w:id="59647"/>
      <w:r>
        <w:rPr>
          <w:rFonts w:hint="cs"/>
          <w:rtl/>
          <w:lang w:eastAsia="he-IL"/>
        </w:rPr>
        <w:t xml:space="preserve">הוא מייצג </w:t>
      </w:r>
      <w:r w:rsidR="006D3DD9">
        <w:rPr>
          <w:rFonts w:hint="cs"/>
          <w:rtl/>
          <w:lang w:eastAsia="he-IL"/>
        </w:rPr>
        <w:t xml:space="preserve">גם </w:t>
      </w:r>
      <w:r>
        <w:rPr>
          <w:rFonts w:hint="cs"/>
          <w:rtl/>
          <w:lang w:eastAsia="he-IL"/>
        </w:rPr>
        <w:t xml:space="preserve">אותי. </w:t>
      </w:r>
    </w:p>
    <w:p w:rsidR="00071895" w:rsidRDefault="00071895" w:rsidP="006237F5">
      <w:pPr>
        <w:rPr>
          <w:rtl/>
          <w:lang w:eastAsia="he-IL"/>
        </w:rPr>
      </w:pPr>
      <w:bookmarkStart w:id="59648" w:name="_ETM_Q156_466955"/>
      <w:bookmarkStart w:id="59649" w:name="_ETM_Q156_467016"/>
      <w:bookmarkEnd w:id="59648"/>
      <w:bookmarkEnd w:id="59649"/>
    </w:p>
    <w:p w:rsidR="00071895" w:rsidRDefault="00071895" w:rsidP="006237F5">
      <w:pPr>
        <w:pStyle w:val="-"/>
        <w:keepNext/>
        <w:rPr>
          <w:rtl/>
        </w:rPr>
      </w:pPr>
      <w:bookmarkStart w:id="59650" w:name="ET_speakercontinue_6461_86"/>
      <w:r w:rsidRPr="00615594">
        <w:rPr>
          <w:rStyle w:val="TagStyle"/>
          <w:rtl/>
        </w:rPr>
        <w:t xml:space="preserve"> &lt;&lt; דובר_המשך &gt;&gt; </w:t>
      </w:r>
      <w:r>
        <w:rPr>
          <w:rtl/>
        </w:rPr>
        <w:t>שר התקשורת שלמה קרעי:</w:t>
      </w:r>
      <w:r w:rsidRPr="00615594">
        <w:rPr>
          <w:rStyle w:val="TagStyle"/>
          <w:rtl/>
        </w:rPr>
        <w:t xml:space="preserve"> &lt;&lt; דובר_המשך &gt;&gt;</w:t>
      </w:r>
      <w:r>
        <w:rPr>
          <w:rtl/>
        </w:rPr>
        <w:t xml:space="preserve"> </w:t>
      </w:r>
      <w:bookmarkEnd w:id="59650"/>
    </w:p>
    <w:p w:rsidR="00071895" w:rsidRDefault="00071895" w:rsidP="00A11436">
      <w:pPr>
        <w:rPr>
          <w:rtl/>
          <w:lang w:eastAsia="he-IL"/>
        </w:rPr>
      </w:pPr>
    </w:p>
    <w:p w:rsidR="00071895" w:rsidRDefault="00071895" w:rsidP="006237F5">
      <w:pPr>
        <w:rPr>
          <w:rtl/>
          <w:lang w:eastAsia="he-IL"/>
        </w:rPr>
      </w:pPr>
      <w:bookmarkStart w:id="59651" w:name="_ETM_Q156_467765"/>
      <w:bookmarkEnd w:id="59651"/>
      <w:r>
        <w:rPr>
          <w:rFonts w:hint="cs"/>
          <w:rtl/>
          <w:lang w:eastAsia="he-IL"/>
        </w:rPr>
        <w:t xml:space="preserve">אל תיתן לי </w:t>
      </w:r>
      <w:bookmarkStart w:id="59652" w:name="_ETM_Q156_468154"/>
      <w:bookmarkEnd w:id="59652"/>
      <w:r>
        <w:rPr>
          <w:rFonts w:hint="cs"/>
          <w:rtl/>
          <w:lang w:eastAsia="he-IL"/>
        </w:rPr>
        <w:t xml:space="preserve">תארים שלא עבדתי בשבילם. </w:t>
      </w:r>
    </w:p>
    <w:p w:rsidR="00071895" w:rsidRDefault="00071895" w:rsidP="006237F5">
      <w:pPr>
        <w:rPr>
          <w:rtl/>
          <w:lang w:eastAsia="he-IL"/>
        </w:rPr>
      </w:pPr>
      <w:bookmarkStart w:id="59653" w:name="_ETM_Q156_468997"/>
      <w:bookmarkStart w:id="59654" w:name="_ETM_Q156_469052"/>
      <w:bookmarkEnd w:id="59653"/>
      <w:bookmarkEnd w:id="59654"/>
    </w:p>
    <w:p w:rsidR="00071895" w:rsidRDefault="00071895" w:rsidP="006237F5">
      <w:pPr>
        <w:pStyle w:val="af6"/>
        <w:keepNext/>
        <w:rPr>
          <w:rtl/>
        </w:rPr>
      </w:pPr>
      <w:r w:rsidRPr="00615594">
        <w:rPr>
          <w:rStyle w:val="TagStyle"/>
          <w:rtl/>
        </w:rPr>
        <w:t xml:space="preserve"> &lt;&lt; יור &gt;&gt; </w:t>
      </w:r>
      <w:r>
        <w:rPr>
          <w:rtl/>
        </w:rPr>
        <w:t>היו"ר ארז מלול:</w:t>
      </w:r>
      <w:r w:rsidRPr="00615594">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655" w:name="_ETM_Q156_470179"/>
      <w:bookmarkEnd w:id="59655"/>
      <w:r>
        <w:rPr>
          <w:rFonts w:hint="cs"/>
          <w:rtl/>
          <w:lang w:eastAsia="he-IL"/>
        </w:rPr>
        <w:t xml:space="preserve">תלמיד חכם, לא רב. </w:t>
      </w:r>
    </w:p>
    <w:p w:rsidR="00071895" w:rsidRPr="00615594" w:rsidRDefault="00071895" w:rsidP="006237F5">
      <w:pPr>
        <w:rPr>
          <w:rtl/>
          <w:lang w:eastAsia="he-IL"/>
        </w:rPr>
      </w:pPr>
      <w:bookmarkStart w:id="59656" w:name="_ETM_Q156_469009"/>
      <w:bookmarkStart w:id="59657" w:name="_ETM_Q156_469067"/>
      <w:bookmarkEnd w:id="59656"/>
      <w:bookmarkEnd w:id="59657"/>
    </w:p>
    <w:p w:rsidR="00071895" w:rsidRDefault="00071895" w:rsidP="006237F5">
      <w:pPr>
        <w:pStyle w:val="af5"/>
        <w:keepNext/>
        <w:rPr>
          <w:rtl/>
        </w:rPr>
      </w:pPr>
      <w:bookmarkStart w:id="59658" w:name="_ETM_Q156_466775"/>
      <w:bookmarkStart w:id="59659" w:name="_ETM_Q156_466836"/>
      <w:bookmarkStart w:id="59660" w:name="ET_interruption_6156_22"/>
      <w:bookmarkEnd w:id="59658"/>
      <w:bookmarkEnd w:id="59659"/>
      <w:r w:rsidRPr="00097EBB">
        <w:rPr>
          <w:rStyle w:val="TagStyle"/>
          <w:rtl/>
        </w:rPr>
        <w:t xml:space="preserve">&lt;&lt; קריאה &gt;&gt; </w:t>
      </w:r>
      <w:r>
        <w:rPr>
          <w:rtl/>
        </w:rPr>
        <w:t>גלעד קריב (העבודה):</w:t>
      </w:r>
      <w:r w:rsidRPr="00097EBB">
        <w:rPr>
          <w:rStyle w:val="TagStyle"/>
          <w:rtl/>
        </w:rPr>
        <w:t xml:space="preserve"> &lt;&lt; קריאה &gt;&gt;</w:t>
      </w:r>
      <w:r>
        <w:rPr>
          <w:rtl/>
        </w:rPr>
        <w:t xml:space="preserve"> </w:t>
      </w:r>
      <w:bookmarkEnd w:id="59660"/>
    </w:p>
    <w:p w:rsidR="00071895" w:rsidRDefault="00071895" w:rsidP="00A11436">
      <w:pPr>
        <w:rPr>
          <w:rtl/>
          <w:lang w:eastAsia="he-IL"/>
        </w:rPr>
      </w:pPr>
    </w:p>
    <w:p w:rsidR="00071895" w:rsidRDefault="00071895" w:rsidP="006D3DD9">
      <w:pPr>
        <w:rPr>
          <w:rtl/>
          <w:lang w:eastAsia="he-IL"/>
        </w:rPr>
      </w:pPr>
      <w:r>
        <w:rPr>
          <w:rFonts w:hint="cs"/>
          <w:rtl/>
          <w:lang w:eastAsia="he-IL"/>
        </w:rPr>
        <w:t xml:space="preserve">היושב-ראש, ביקשת שאני אברר פרטים, אז בדקתי. אני מבין שיש כרגע מרד בקואליציה, של ארבעה חברי כנסת שלא מוכנים להצביע על התקציב. סוף כל סוף מצאו מצפון, חוכמת לב, שהם </w:t>
      </w:r>
      <w:bookmarkStart w:id="59661" w:name="_ETM_Q156_488686"/>
      <w:bookmarkEnd w:id="59661"/>
      <w:r>
        <w:rPr>
          <w:rFonts w:hint="cs"/>
          <w:rtl/>
          <w:lang w:eastAsia="he-IL"/>
        </w:rPr>
        <w:t xml:space="preserve">לא מוכנים להצביע על התקציב, ושר האוצר מפחד שהתקציב לא יעבור. אז זו הסיבה שאנחנו לומדים תורה עם השר קרעי </w:t>
      </w:r>
      <w:r w:rsidR="006D3DD9">
        <w:rPr>
          <w:rFonts w:hint="eastAsia"/>
          <w:rtl/>
          <w:lang w:eastAsia="he-IL"/>
        </w:rPr>
        <w:t xml:space="preserve">– </w:t>
      </w:r>
      <w:r>
        <w:rPr>
          <w:rFonts w:hint="cs"/>
          <w:rtl/>
          <w:lang w:eastAsia="he-IL"/>
        </w:rPr>
        <w:t>כי יש מרד בקואליציה. סוף</w:t>
      </w:r>
      <w:r w:rsidR="00F7267B">
        <w:rPr>
          <w:rFonts w:hint="cs"/>
          <w:rtl/>
          <w:lang w:eastAsia="he-IL"/>
        </w:rPr>
        <w:t>-</w:t>
      </w:r>
      <w:r>
        <w:rPr>
          <w:rFonts w:hint="cs"/>
          <w:rtl/>
          <w:lang w:eastAsia="he-IL"/>
        </w:rPr>
        <w:t xml:space="preserve">סוף כמה אצלכם </w:t>
      </w:r>
      <w:r w:rsidR="00A11436">
        <w:rPr>
          <w:rFonts w:hint="cs"/>
          <w:rtl/>
          <w:lang w:eastAsia="he-IL"/>
        </w:rPr>
        <w:t>– –</w:t>
      </w:r>
      <w:r>
        <w:rPr>
          <w:rFonts w:hint="cs"/>
          <w:rtl/>
          <w:lang w:eastAsia="he-IL"/>
        </w:rPr>
        <w:t xml:space="preserve"> </w:t>
      </w:r>
    </w:p>
    <w:p w:rsidR="00071895" w:rsidRDefault="00071895" w:rsidP="006237F5">
      <w:pPr>
        <w:rPr>
          <w:rtl/>
          <w:lang w:eastAsia="he-IL"/>
        </w:rPr>
      </w:pPr>
    </w:p>
    <w:p w:rsidR="00071895" w:rsidRDefault="00071895" w:rsidP="006237F5">
      <w:pPr>
        <w:pStyle w:val="af5"/>
        <w:keepNext/>
        <w:rPr>
          <w:rtl/>
        </w:rPr>
      </w:pPr>
      <w:bookmarkStart w:id="59662" w:name="_ETM_Q156_503352"/>
      <w:bookmarkStart w:id="59663" w:name="_ETM_Q156_503534"/>
      <w:bookmarkStart w:id="59664" w:name="ET_interruption_קר_אה_149"/>
      <w:bookmarkEnd w:id="59662"/>
      <w:bookmarkEnd w:id="59663"/>
      <w:r w:rsidRPr="008D4D60">
        <w:rPr>
          <w:rStyle w:val="TagStyle"/>
          <w:rtl/>
        </w:rPr>
        <w:t xml:space="preserve"> &lt;&lt; קריאה &gt;&gt; </w:t>
      </w:r>
      <w:r>
        <w:rPr>
          <w:rtl/>
        </w:rPr>
        <w:t>קריאה:</w:t>
      </w:r>
      <w:r w:rsidRPr="008D4D60">
        <w:rPr>
          <w:rStyle w:val="TagStyle"/>
          <w:rtl/>
        </w:rPr>
        <w:t xml:space="preserve"> &lt;&lt; קריאה &gt;&gt;</w:t>
      </w:r>
      <w:r>
        <w:rPr>
          <w:rtl/>
        </w:rPr>
        <w:t xml:space="preserve"> </w:t>
      </w:r>
      <w:bookmarkEnd w:id="59664"/>
    </w:p>
    <w:p w:rsidR="00071895" w:rsidRDefault="00071895" w:rsidP="00A11436">
      <w:pPr>
        <w:rPr>
          <w:rtl/>
          <w:lang w:eastAsia="he-IL"/>
        </w:rPr>
      </w:pPr>
    </w:p>
    <w:p w:rsidR="00071895" w:rsidRDefault="00071895" w:rsidP="006237F5">
      <w:pPr>
        <w:rPr>
          <w:rtl/>
          <w:lang w:eastAsia="he-IL"/>
        </w:rPr>
      </w:pPr>
      <w:bookmarkStart w:id="59665" w:name="_ETM_Q156_503645"/>
      <w:bookmarkStart w:id="59666" w:name="_ETM_Q156_503815"/>
      <w:bookmarkStart w:id="59667" w:name="_ETM_Q156_503958"/>
      <w:bookmarkEnd w:id="59665"/>
      <w:bookmarkEnd w:id="59666"/>
      <w:bookmarkEnd w:id="59667"/>
      <w:r>
        <w:rPr>
          <w:rFonts w:hint="cs"/>
          <w:rtl/>
          <w:lang w:eastAsia="he-IL"/>
        </w:rPr>
        <w:t xml:space="preserve">בקיצור, אין טעם. סגרו את המליאה, נו. אז הוא הפך את זה לאי-אמון. </w:t>
      </w:r>
    </w:p>
    <w:p w:rsidR="00071895" w:rsidRDefault="00071895" w:rsidP="006237F5">
      <w:pPr>
        <w:rPr>
          <w:rtl/>
          <w:lang w:eastAsia="he-IL"/>
        </w:rPr>
      </w:pPr>
    </w:p>
    <w:p w:rsidR="00071895" w:rsidRDefault="00071895" w:rsidP="006237F5">
      <w:pPr>
        <w:pStyle w:val="af5"/>
        <w:keepNext/>
        <w:rPr>
          <w:rtl/>
        </w:rPr>
      </w:pPr>
      <w:bookmarkStart w:id="59668" w:name="_ETM_Q156_501445"/>
      <w:bookmarkStart w:id="59669" w:name="_ETM_Q156_501485"/>
      <w:bookmarkStart w:id="59670" w:name="ET_interruption_6361_88"/>
      <w:bookmarkEnd w:id="59668"/>
      <w:bookmarkEnd w:id="59669"/>
      <w:r w:rsidRPr="00E120ED">
        <w:rPr>
          <w:rStyle w:val="TagStyle"/>
          <w:rtl/>
        </w:rPr>
        <w:t xml:space="preserve">&lt;&lt; קריאה &gt;&gt; </w:t>
      </w:r>
      <w:r>
        <w:rPr>
          <w:rtl/>
        </w:rPr>
        <w:t>נאור שירי (יש עתיד):</w:t>
      </w:r>
      <w:r w:rsidRPr="00E120ED">
        <w:rPr>
          <w:rStyle w:val="TagStyle"/>
          <w:rtl/>
        </w:rPr>
        <w:t xml:space="preserve"> &lt;&lt; קריאה &gt;&gt;</w:t>
      </w:r>
      <w:r>
        <w:rPr>
          <w:rtl/>
        </w:rPr>
        <w:t xml:space="preserve"> </w:t>
      </w:r>
      <w:bookmarkEnd w:id="59670"/>
    </w:p>
    <w:p w:rsidR="00071895" w:rsidRDefault="00071895" w:rsidP="00A11436">
      <w:pPr>
        <w:rPr>
          <w:rtl/>
          <w:lang w:eastAsia="he-IL"/>
        </w:rPr>
      </w:pPr>
    </w:p>
    <w:p w:rsidR="00071895" w:rsidRDefault="00071895" w:rsidP="006237F5">
      <w:pPr>
        <w:rPr>
          <w:rtl/>
          <w:lang w:eastAsia="he-IL"/>
        </w:rPr>
      </w:pPr>
      <w:bookmarkStart w:id="59671" w:name="_ETM_Q156_502155"/>
      <w:bookmarkEnd w:id="59671"/>
      <w:r>
        <w:rPr>
          <w:rFonts w:hint="cs"/>
          <w:rtl/>
          <w:lang w:eastAsia="he-IL"/>
        </w:rPr>
        <w:t>מרד</w:t>
      </w:r>
      <w:bookmarkStart w:id="59672" w:name="_ETM_Q156_502745"/>
      <w:bookmarkEnd w:id="59672"/>
      <w:r>
        <w:rPr>
          <w:rFonts w:hint="cs"/>
          <w:rtl/>
          <w:lang w:eastAsia="he-IL"/>
        </w:rPr>
        <w:t xml:space="preserve"> בר כוכבא. </w:t>
      </w:r>
    </w:p>
    <w:p w:rsidR="00071895" w:rsidRDefault="00071895" w:rsidP="006237F5">
      <w:pPr>
        <w:rPr>
          <w:rtl/>
          <w:lang w:eastAsia="he-IL"/>
        </w:rPr>
      </w:pPr>
      <w:bookmarkStart w:id="59673" w:name="_ETM_Q156_504897"/>
      <w:bookmarkStart w:id="59674" w:name="_ETM_Q156_504952"/>
      <w:bookmarkEnd w:id="59673"/>
      <w:bookmarkEnd w:id="59674"/>
    </w:p>
    <w:p w:rsidR="00071895" w:rsidRDefault="00071895" w:rsidP="006237F5">
      <w:pPr>
        <w:pStyle w:val="af5"/>
        <w:keepNext/>
        <w:rPr>
          <w:rtl/>
        </w:rPr>
      </w:pPr>
      <w:r w:rsidRPr="00E120ED">
        <w:rPr>
          <w:rStyle w:val="TagStyle"/>
          <w:rtl/>
        </w:rPr>
        <w:t xml:space="preserve"> &lt;&lt; קריאה &gt;&gt; </w:t>
      </w:r>
      <w:r>
        <w:rPr>
          <w:rtl/>
        </w:rPr>
        <w:t>גלעד קריב (העבודה):</w:t>
      </w:r>
      <w:r w:rsidRPr="00E120ED">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6D3DD9">
      <w:pPr>
        <w:rPr>
          <w:rtl/>
          <w:lang w:eastAsia="he-IL"/>
        </w:rPr>
      </w:pPr>
      <w:bookmarkStart w:id="59675" w:name="_ETM_Q156_504575"/>
      <w:bookmarkStart w:id="59676" w:name="_ETM_Q156_501604"/>
      <w:bookmarkStart w:id="59677" w:name="_ETM_Q156_501635"/>
      <w:bookmarkEnd w:id="59675"/>
      <w:bookmarkEnd w:id="59676"/>
      <w:bookmarkEnd w:id="59677"/>
      <w:r>
        <w:rPr>
          <w:rFonts w:hint="cs"/>
          <w:rtl/>
          <w:lang w:eastAsia="he-IL"/>
        </w:rPr>
        <w:t>– –</w:t>
      </w:r>
      <w:r w:rsidR="00071895">
        <w:rPr>
          <w:rFonts w:hint="cs"/>
          <w:rtl/>
          <w:lang w:eastAsia="he-IL"/>
        </w:rPr>
        <w:t xml:space="preserve"> מצאו חוליה אחת בעמוד השדרה שלהם</w:t>
      </w:r>
      <w:r w:rsidR="006D3DD9">
        <w:rPr>
          <w:rFonts w:hint="cs"/>
          <w:rtl/>
          <w:lang w:eastAsia="he-IL"/>
        </w:rPr>
        <w:t>.</w:t>
      </w:r>
      <w:bookmarkStart w:id="59678" w:name="_ETM_Q156_507795"/>
      <w:bookmarkEnd w:id="59678"/>
      <w:r w:rsidR="00071895">
        <w:rPr>
          <w:rFonts w:hint="cs"/>
          <w:rtl/>
          <w:lang w:eastAsia="he-IL"/>
        </w:rPr>
        <w:t xml:space="preserve"> </w:t>
      </w:r>
    </w:p>
    <w:p w:rsidR="00071895" w:rsidRDefault="00071895" w:rsidP="006237F5">
      <w:pPr>
        <w:rPr>
          <w:rtl/>
          <w:lang w:eastAsia="he-IL"/>
        </w:rPr>
      </w:pPr>
      <w:bookmarkStart w:id="59679" w:name="_ETM_Q156_506484"/>
      <w:bookmarkStart w:id="59680" w:name="_ETM_Q156_506529"/>
      <w:bookmarkEnd w:id="59679"/>
      <w:bookmarkEnd w:id="59680"/>
    </w:p>
    <w:p w:rsidR="00071895" w:rsidRDefault="00071895" w:rsidP="006237F5">
      <w:pPr>
        <w:pStyle w:val="af5"/>
        <w:keepNext/>
        <w:rPr>
          <w:rtl/>
        </w:rPr>
      </w:pPr>
      <w:r w:rsidRPr="00E120ED">
        <w:rPr>
          <w:rStyle w:val="TagStyle"/>
          <w:rtl/>
        </w:rPr>
        <w:t xml:space="preserve"> &lt;&lt; קריאה &gt;&gt; </w:t>
      </w:r>
      <w:r>
        <w:rPr>
          <w:rtl/>
        </w:rPr>
        <w:t>ולדימיר בליאק (יש עתיד):</w:t>
      </w:r>
      <w:r w:rsidRPr="00E120ED">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59681" w:name="_ETM_Q156_507554"/>
      <w:bookmarkEnd w:id="59681"/>
      <w:r>
        <w:rPr>
          <w:rFonts w:hint="cs"/>
          <w:rtl/>
          <w:lang w:eastAsia="he-IL"/>
        </w:rPr>
        <w:t xml:space="preserve">הלא-קיים. </w:t>
      </w:r>
      <w:bookmarkStart w:id="59682" w:name="_ETM_Q156_508291"/>
      <w:bookmarkEnd w:id="59682"/>
    </w:p>
    <w:p w:rsidR="00071895" w:rsidRDefault="00071895" w:rsidP="006237F5">
      <w:pPr>
        <w:rPr>
          <w:rtl/>
          <w:lang w:eastAsia="he-IL"/>
        </w:rPr>
      </w:pPr>
      <w:bookmarkStart w:id="59683" w:name="_ETM_Q156_508358"/>
      <w:bookmarkEnd w:id="59683"/>
    </w:p>
    <w:p w:rsidR="00071895" w:rsidRDefault="00071895" w:rsidP="006237F5">
      <w:pPr>
        <w:pStyle w:val="af5"/>
        <w:keepNext/>
        <w:rPr>
          <w:rtl/>
        </w:rPr>
      </w:pPr>
      <w:bookmarkStart w:id="59684" w:name="ET_interruption_6156_91"/>
      <w:r w:rsidRPr="00E120ED">
        <w:rPr>
          <w:rStyle w:val="TagStyle"/>
          <w:rtl/>
        </w:rPr>
        <w:t xml:space="preserve"> &lt;&lt; קריאה &gt;&gt; </w:t>
      </w:r>
      <w:r>
        <w:rPr>
          <w:rtl/>
        </w:rPr>
        <w:t>גלעד קריב (העבודה):</w:t>
      </w:r>
      <w:r w:rsidRPr="00E120ED">
        <w:rPr>
          <w:rStyle w:val="TagStyle"/>
          <w:rtl/>
        </w:rPr>
        <w:t xml:space="preserve"> &lt;&lt; קריאה &gt;&gt;</w:t>
      </w:r>
      <w:r>
        <w:rPr>
          <w:rtl/>
        </w:rPr>
        <w:t xml:space="preserve"> </w:t>
      </w:r>
      <w:bookmarkEnd w:id="59684"/>
    </w:p>
    <w:p w:rsidR="00071895" w:rsidRDefault="00071895" w:rsidP="00A11436">
      <w:pPr>
        <w:rPr>
          <w:rtl/>
          <w:lang w:eastAsia="he-IL"/>
        </w:rPr>
      </w:pPr>
    </w:p>
    <w:p w:rsidR="00071895" w:rsidRDefault="00071895" w:rsidP="00A11436">
      <w:pPr>
        <w:rPr>
          <w:rtl/>
          <w:lang w:eastAsia="he-IL"/>
        </w:rPr>
      </w:pPr>
      <w:bookmarkStart w:id="59685" w:name="_ETM_Q156_508119"/>
      <w:bookmarkStart w:id="59686" w:name="_ETM_Q156_506645"/>
      <w:bookmarkStart w:id="59687" w:name="_ETM_Q156_506683"/>
      <w:bookmarkEnd w:id="59685"/>
      <w:bookmarkEnd w:id="59686"/>
      <w:bookmarkEnd w:id="59687"/>
      <w:r>
        <w:rPr>
          <w:rFonts w:hint="cs"/>
          <w:rtl/>
          <w:lang w:eastAsia="he-IL"/>
        </w:rPr>
        <w:t xml:space="preserve">זה סימן טוב לבאות. </w:t>
      </w:r>
    </w:p>
    <w:p w:rsidR="00071895" w:rsidRDefault="00071895" w:rsidP="006237F5">
      <w:pPr>
        <w:rPr>
          <w:rtl/>
          <w:lang w:eastAsia="he-IL"/>
        </w:rPr>
      </w:pPr>
    </w:p>
    <w:p w:rsidR="00071895" w:rsidRDefault="00071895" w:rsidP="006237F5">
      <w:pPr>
        <w:pStyle w:val="af5"/>
        <w:keepNext/>
        <w:rPr>
          <w:rtl/>
        </w:rPr>
      </w:pPr>
      <w:bookmarkStart w:id="59688" w:name="ET_interruption_6151_175"/>
      <w:r w:rsidRPr="00D80BEC">
        <w:rPr>
          <w:rStyle w:val="TagStyle"/>
          <w:rtl/>
        </w:rPr>
        <w:t xml:space="preserve"> &lt;&lt; קריאה &gt;&gt; </w:t>
      </w:r>
      <w:r>
        <w:rPr>
          <w:rtl/>
        </w:rPr>
        <w:t>רון כץ (יש עתיד):</w:t>
      </w:r>
      <w:r w:rsidRPr="00D80BEC">
        <w:rPr>
          <w:rStyle w:val="TagStyle"/>
          <w:rtl/>
        </w:rPr>
        <w:t xml:space="preserve"> &lt;&lt; קריאה &gt;&gt;</w:t>
      </w:r>
      <w:r>
        <w:rPr>
          <w:rtl/>
        </w:rPr>
        <w:t xml:space="preserve"> </w:t>
      </w:r>
      <w:bookmarkEnd w:id="59688"/>
    </w:p>
    <w:p w:rsidR="00071895" w:rsidRDefault="00071895" w:rsidP="00A11436">
      <w:pPr>
        <w:rPr>
          <w:rtl/>
          <w:lang w:eastAsia="he-IL"/>
        </w:rPr>
      </w:pPr>
    </w:p>
    <w:p w:rsidR="00071895" w:rsidRDefault="00071895" w:rsidP="006D3DD9">
      <w:pPr>
        <w:rPr>
          <w:rtl/>
          <w:lang w:eastAsia="he-IL"/>
        </w:rPr>
      </w:pPr>
      <w:r>
        <w:rPr>
          <w:rFonts w:hint="cs"/>
          <w:rtl/>
          <w:lang w:eastAsia="he-IL"/>
        </w:rPr>
        <w:t xml:space="preserve">גלעד, אני רוצה לאכזב אותך </w:t>
      </w:r>
      <w:r>
        <w:rPr>
          <w:rFonts w:hint="eastAsia"/>
          <w:rtl/>
          <w:lang w:eastAsia="he-IL"/>
        </w:rPr>
        <w:t>–</w:t>
      </w:r>
      <w:r>
        <w:rPr>
          <w:rFonts w:hint="cs"/>
          <w:rtl/>
          <w:lang w:eastAsia="he-IL"/>
        </w:rPr>
        <w:t xml:space="preserve"> זה לא באמת עמוד שדרה, זאת סחיטה ממקום אחר. </w:t>
      </w:r>
    </w:p>
    <w:p w:rsidR="00071895" w:rsidRDefault="00071895" w:rsidP="00A11436">
      <w:pPr>
        <w:rPr>
          <w:rtl/>
          <w:lang w:eastAsia="he-IL"/>
        </w:rPr>
      </w:pPr>
    </w:p>
    <w:p w:rsidR="00071895" w:rsidRDefault="00071895" w:rsidP="006237F5">
      <w:pPr>
        <w:pStyle w:val="af5"/>
        <w:keepNext/>
        <w:rPr>
          <w:rtl/>
        </w:rPr>
      </w:pPr>
      <w:bookmarkStart w:id="59689" w:name="ET_interruption_6156_93"/>
      <w:r w:rsidRPr="00E120ED">
        <w:rPr>
          <w:rStyle w:val="TagStyle"/>
          <w:rtl/>
        </w:rPr>
        <w:t xml:space="preserve"> &lt;&lt; קריאה &gt;&gt; </w:t>
      </w:r>
      <w:r>
        <w:rPr>
          <w:rtl/>
        </w:rPr>
        <w:t>גלעד קריב (העבודה):</w:t>
      </w:r>
      <w:r w:rsidRPr="00E120ED">
        <w:rPr>
          <w:rStyle w:val="TagStyle"/>
          <w:rtl/>
        </w:rPr>
        <w:t xml:space="preserve"> &lt;&lt; קריאה &gt;&gt;</w:t>
      </w:r>
      <w:r>
        <w:rPr>
          <w:rtl/>
        </w:rPr>
        <w:t xml:space="preserve"> </w:t>
      </w:r>
      <w:bookmarkEnd w:id="59689"/>
    </w:p>
    <w:p w:rsidR="00071895" w:rsidRDefault="00071895" w:rsidP="00A11436">
      <w:pPr>
        <w:rPr>
          <w:rtl/>
          <w:lang w:eastAsia="he-IL"/>
        </w:rPr>
      </w:pPr>
    </w:p>
    <w:p w:rsidR="00071895" w:rsidRDefault="00071895" w:rsidP="006237F5">
      <w:pPr>
        <w:rPr>
          <w:rtl/>
          <w:lang w:eastAsia="he-IL"/>
        </w:rPr>
      </w:pPr>
      <w:bookmarkStart w:id="59690" w:name="_ETM_Q156_511923"/>
      <w:bookmarkEnd w:id="59690"/>
      <w:r>
        <w:rPr>
          <w:rFonts w:hint="cs"/>
          <w:rtl/>
          <w:lang w:eastAsia="he-IL"/>
        </w:rPr>
        <w:t xml:space="preserve">אבל אנחנו נחזור </w:t>
      </w:r>
      <w:bookmarkStart w:id="59691" w:name="_ETM_Q156_513799"/>
      <w:bookmarkEnd w:id="59691"/>
      <w:r>
        <w:rPr>
          <w:rFonts w:hint="cs"/>
          <w:rtl/>
          <w:lang w:eastAsia="he-IL"/>
        </w:rPr>
        <w:t>ללש</w:t>
      </w:r>
      <w:bookmarkStart w:id="59692" w:name="_ETM_Q156_513823"/>
      <w:bookmarkStart w:id="59693" w:name="_ETM_Q156_513872"/>
      <w:bookmarkEnd w:id="59692"/>
      <w:bookmarkEnd w:id="59693"/>
      <w:r w:rsidRPr="00723341">
        <w:rPr>
          <w:rtl/>
          <w:lang w:eastAsia="he-IL"/>
        </w:rPr>
        <w:t>כּ</w:t>
      </w:r>
      <w:r>
        <w:rPr>
          <w:rFonts w:hint="cs"/>
          <w:rtl/>
          <w:lang w:eastAsia="he-IL"/>
        </w:rPr>
        <w:t>ות</w:t>
      </w:r>
      <w:bookmarkStart w:id="59694" w:name="_ETM_Q156_514607"/>
      <w:bookmarkEnd w:id="59694"/>
      <w:r>
        <w:rPr>
          <w:rFonts w:hint="cs"/>
          <w:rtl/>
          <w:lang w:eastAsia="he-IL"/>
        </w:rPr>
        <w:t>.</w:t>
      </w:r>
    </w:p>
    <w:p w:rsidR="00071895" w:rsidRDefault="00071895" w:rsidP="006237F5">
      <w:pPr>
        <w:rPr>
          <w:rtl/>
          <w:lang w:eastAsia="he-IL"/>
        </w:rPr>
      </w:pPr>
    </w:p>
    <w:p w:rsidR="00071895" w:rsidRDefault="00071895" w:rsidP="006237F5">
      <w:pPr>
        <w:pStyle w:val="-"/>
        <w:keepNext/>
        <w:rPr>
          <w:rtl/>
        </w:rPr>
      </w:pPr>
      <w:r w:rsidRPr="00E120ED">
        <w:rPr>
          <w:rStyle w:val="TagStyle"/>
          <w:rtl/>
        </w:rPr>
        <w:t xml:space="preserve"> &lt;&lt; דובר_המשך &gt;&gt; </w:t>
      </w:r>
      <w:r>
        <w:rPr>
          <w:rtl/>
        </w:rPr>
        <w:t>שר התקשורת שלמה קרעי:</w:t>
      </w:r>
      <w:r w:rsidRPr="00E120ED">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ללשכות. </w:t>
      </w:r>
    </w:p>
    <w:p w:rsidR="00071895" w:rsidRDefault="00071895" w:rsidP="006237F5">
      <w:pPr>
        <w:rPr>
          <w:rtl/>
          <w:lang w:eastAsia="he-IL"/>
        </w:rPr>
      </w:pPr>
    </w:p>
    <w:p w:rsidR="00071895" w:rsidRDefault="00071895" w:rsidP="006237F5">
      <w:pPr>
        <w:pStyle w:val="af5"/>
        <w:keepNext/>
        <w:rPr>
          <w:rtl/>
        </w:rPr>
      </w:pPr>
      <w:bookmarkStart w:id="59695" w:name="ET_interruption_6156_98"/>
      <w:r w:rsidRPr="004242EF">
        <w:rPr>
          <w:rStyle w:val="TagStyle"/>
          <w:rtl/>
        </w:rPr>
        <w:t xml:space="preserve"> &lt;&lt; קריאה &gt;&gt; </w:t>
      </w:r>
      <w:r>
        <w:rPr>
          <w:rtl/>
        </w:rPr>
        <w:t>גלעד קריב (העבודה):</w:t>
      </w:r>
      <w:r w:rsidRPr="004242EF">
        <w:rPr>
          <w:rStyle w:val="TagStyle"/>
          <w:rtl/>
        </w:rPr>
        <w:t xml:space="preserve"> &lt;&lt; קריאה &gt;&gt;</w:t>
      </w:r>
      <w:r>
        <w:rPr>
          <w:rtl/>
        </w:rPr>
        <w:t xml:space="preserve"> </w:t>
      </w:r>
      <w:bookmarkEnd w:id="59695"/>
    </w:p>
    <w:p w:rsidR="00071895" w:rsidRDefault="00071895" w:rsidP="00A11436">
      <w:pPr>
        <w:rPr>
          <w:rtl/>
          <w:lang w:eastAsia="he-IL"/>
        </w:rPr>
      </w:pPr>
    </w:p>
    <w:p w:rsidR="00071895" w:rsidRDefault="00071895" w:rsidP="006237F5">
      <w:pPr>
        <w:rPr>
          <w:rtl/>
          <w:lang w:eastAsia="he-IL"/>
        </w:rPr>
      </w:pPr>
      <w:bookmarkStart w:id="59696" w:name="_ETM_Q156_515262"/>
      <w:bookmarkEnd w:id="59696"/>
      <w:r>
        <w:rPr>
          <w:rFonts w:hint="cs"/>
          <w:rtl/>
          <w:lang w:eastAsia="he-IL"/>
        </w:rPr>
        <w:t xml:space="preserve">ללשכות, סליחה. אנחנו נחזור ללשכות, ותקראו לנו, בסדר? </w:t>
      </w:r>
    </w:p>
    <w:p w:rsidR="00071895" w:rsidRPr="004242EF" w:rsidRDefault="00071895" w:rsidP="006237F5">
      <w:pPr>
        <w:rPr>
          <w:rtl/>
          <w:lang w:eastAsia="he-IL"/>
        </w:rPr>
      </w:pPr>
      <w:bookmarkStart w:id="59697" w:name="_ETM_Q156_522720"/>
      <w:bookmarkStart w:id="59698" w:name="_ETM_Q156_522794"/>
      <w:bookmarkEnd w:id="59697"/>
      <w:bookmarkEnd w:id="59698"/>
    </w:p>
    <w:p w:rsidR="00071895" w:rsidRDefault="00071895" w:rsidP="006237F5">
      <w:pPr>
        <w:pStyle w:val="af5"/>
        <w:keepNext/>
        <w:rPr>
          <w:rtl/>
        </w:rPr>
      </w:pPr>
      <w:r w:rsidRPr="00E120ED">
        <w:rPr>
          <w:rStyle w:val="TagStyle"/>
          <w:rtl/>
        </w:rPr>
        <w:t xml:space="preserve"> &lt;&lt; קריאה &gt;&gt; </w:t>
      </w:r>
      <w:r>
        <w:rPr>
          <w:rtl/>
        </w:rPr>
        <w:t>נאור שירי (יש עתיד):</w:t>
      </w:r>
      <w:r w:rsidRPr="00E120ED">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D3DD9">
      <w:pPr>
        <w:rPr>
          <w:rtl/>
          <w:lang w:eastAsia="he-IL"/>
        </w:rPr>
      </w:pPr>
      <w:bookmarkStart w:id="59699" w:name="_ETM_Q156_523056"/>
      <w:bookmarkEnd w:id="59699"/>
      <w:r>
        <w:rPr>
          <w:rFonts w:hint="cs"/>
          <w:rtl/>
          <w:lang w:eastAsia="he-IL"/>
        </w:rPr>
        <w:t xml:space="preserve">ודווקא היום לא הבאתי בגדים </w:t>
      </w:r>
      <w:bookmarkStart w:id="59700" w:name="_ETM_Q156_524044"/>
      <w:bookmarkEnd w:id="59700"/>
      <w:r>
        <w:rPr>
          <w:rFonts w:hint="cs"/>
          <w:rtl/>
          <w:lang w:eastAsia="he-IL"/>
        </w:rPr>
        <w:t>לחדר כושר.</w:t>
      </w:r>
    </w:p>
    <w:p w:rsidR="00071895" w:rsidRDefault="00071895" w:rsidP="006237F5">
      <w:pPr>
        <w:rPr>
          <w:rtl/>
          <w:lang w:eastAsia="he-IL"/>
        </w:rPr>
      </w:pPr>
      <w:bookmarkStart w:id="59701" w:name="_ETM_Q156_524438"/>
      <w:bookmarkStart w:id="59702" w:name="_ETM_Q156_524490"/>
      <w:bookmarkEnd w:id="59701"/>
      <w:bookmarkEnd w:id="59702"/>
    </w:p>
    <w:p w:rsidR="00071895" w:rsidRDefault="00071895" w:rsidP="006237F5">
      <w:pPr>
        <w:pStyle w:val="af5"/>
        <w:keepNext/>
        <w:rPr>
          <w:rtl/>
        </w:rPr>
      </w:pPr>
      <w:bookmarkStart w:id="59703" w:name="ET_interruption_6345_95"/>
      <w:r w:rsidRPr="00E120ED">
        <w:rPr>
          <w:rStyle w:val="TagStyle"/>
          <w:rtl/>
        </w:rPr>
        <w:t xml:space="preserve"> &lt;&lt; קריאה &gt;&gt; </w:t>
      </w:r>
      <w:r>
        <w:rPr>
          <w:rtl/>
        </w:rPr>
        <w:t>טלי גוטליב (הליכוד):</w:t>
      </w:r>
      <w:r w:rsidRPr="00E120ED">
        <w:rPr>
          <w:rStyle w:val="TagStyle"/>
          <w:rtl/>
        </w:rPr>
        <w:t xml:space="preserve"> &lt;&lt; קריאה &gt;&gt;</w:t>
      </w:r>
      <w:r>
        <w:rPr>
          <w:rtl/>
        </w:rPr>
        <w:t xml:space="preserve"> </w:t>
      </w:r>
      <w:bookmarkEnd w:id="59703"/>
    </w:p>
    <w:p w:rsidR="00071895" w:rsidRDefault="00071895" w:rsidP="00A11436">
      <w:pPr>
        <w:rPr>
          <w:rtl/>
          <w:lang w:eastAsia="he-IL"/>
        </w:rPr>
      </w:pPr>
    </w:p>
    <w:p w:rsidR="00071895" w:rsidRDefault="00A11436" w:rsidP="00A11436">
      <w:pPr>
        <w:rPr>
          <w:rtl/>
          <w:lang w:eastAsia="he-IL"/>
        </w:rPr>
      </w:pPr>
      <w:bookmarkStart w:id="59704" w:name="_ETM_Q156_524226"/>
      <w:bookmarkStart w:id="59705" w:name="_ETM_Q156_524468"/>
      <w:bookmarkStart w:id="59706" w:name="_ETM_Q156_524520"/>
      <w:bookmarkEnd w:id="59704"/>
      <w:bookmarkEnd w:id="59705"/>
      <w:bookmarkEnd w:id="59706"/>
      <w:r>
        <w:rPr>
          <w:rFonts w:hint="cs"/>
          <w:rtl/>
          <w:lang w:eastAsia="he-IL"/>
        </w:rPr>
        <w:t>– – –</w:t>
      </w:r>
      <w:bookmarkStart w:id="59707" w:name="_ETM_Q156_528494"/>
      <w:bookmarkStart w:id="59708" w:name="_ETM_Q156_528656"/>
      <w:bookmarkEnd w:id="59707"/>
      <w:bookmarkEnd w:id="59708"/>
    </w:p>
    <w:p w:rsidR="00071895" w:rsidRDefault="00071895" w:rsidP="006237F5">
      <w:pPr>
        <w:rPr>
          <w:rtl/>
          <w:lang w:eastAsia="he-IL"/>
        </w:rPr>
      </w:pPr>
      <w:bookmarkStart w:id="59709" w:name="_ETM_Q156_530088"/>
      <w:bookmarkStart w:id="59710" w:name="_ETM_Q156_530241"/>
      <w:bookmarkEnd w:id="59709"/>
      <w:bookmarkEnd w:id="59710"/>
    </w:p>
    <w:p w:rsidR="00071895" w:rsidRDefault="00071895" w:rsidP="006237F5">
      <w:pPr>
        <w:pStyle w:val="af5"/>
        <w:keepNext/>
        <w:rPr>
          <w:rtl/>
        </w:rPr>
      </w:pPr>
      <w:bookmarkStart w:id="59711" w:name="_ETM_Q156_523711"/>
      <w:bookmarkStart w:id="59712" w:name="_ETM_Q156_523869"/>
      <w:bookmarkStart w:id="59713" w:name="ET_interruption_6156_96"/>
      <w:bookmarkEnd w:id="59711"/>
      <w:bookmarkEnd w:id="59712"/>
      <w:r w:rsidRPr="00E120ED">
        <w:rPr>
          <w:rStyle w:val="TagStyle"/>
          <w:rtl/>
        </w:rPr>
        <w:t xml:space="preserve">&lt;&lt; קריאה &gt;&gt; </w:t>
      </w:r>
      <w:r>
        <w:rPr>
          <w:rtl/>
        </w:rPr>
        <w:t>גלעד קריב (העבודה):</w:t>
      </w:r>
      <w:r w:rsidRPr="00E120ED">
        <w:rPr>
          <w:rStyle w:val="TagStyle"/>
          <w:rtl/>
        </w:rPr>
        <w:t xml:space="preserve"> &lt;&lt; קריאה &gt;&gt;</w:t>
      </w:r>
      <w:r>
        <w:rPr>
          <w:rtl/>
        </w:rPr>
        <w:t xml:space="preserve"> </w:t>
      </w:r>
      <w:bookmarkEnd w:id="59713"/>
    </w:p>
    <w:p w:rsidR="00071895" w:rsidRDefault="00071895" w:rsidP="00A11436">
      <w:pPr>
        <w:rPr>
          <w:rtl/>
          <w:lang w:eastAsia="he-IL"/>
        </w:rPr>
      </w:pPr>
    </w:p>
    <w:p w:rsidR="00071895" w:rsidRDefault="00071895" w:rsidP="006237F5">
      <w:pPr>
        <w:rPr>
          <w:rtl/>
          <w:lang w:eastAsia="he-IL"/>
        </w:rPr>
      </w:pPr>
      <w:bookmarkStart w:id="59714" w:name="_ETM_Q156_528270"/>
      <w:bookmarkEnd w:id="59714"/>
      <w:r>
        <w:rPr>
          <w:rFonts w:hint="cs"/>
          <w:rtl/>
          <w:lang w:eastAsia="he-IL"/>
        </w:rPr>
        <w:t xml:space="preserve">כשתצליחו </w:t>
      </w:r>
      <w:bookmarkStart w:id="59715" w:name="_ETM_Q156_525633"/>
      <w:bookmarkEnd w:id="59715"/>
      <w:r>
        <w:rPr>
          <w:rFonts w:hint="cs"/>
          <w:rtl/>
          <w:lang w:eastAsia="he-IL"/>
        </w:rPr>
        <w:t xml:space="preserve">לקנות את הארבעה האלה עם כמה בקשישים. </w:t>
      </w:r>
    </w:p>
    <w:p w:rsidR="00071895" w:rsidRDefault="00071895" w:rsidP="006237F5">
      <w:pPr>
        <w:rPr>
          <w:rtl/>
          <w:lang w:eastAsia="he-IL"/>
        </w:rPr>
      </w:pPr>
      <w:bookmarkStart w:id="59716" w:name="_ETM_Q156_527605"/>
      <w:bookmarkStart w:id="59717" w:name="_ETM_Q156_527645"/>
      <w:bookmarkEnd w:id="59716"/>
      <w:bookmarkEnd w:id="59717"/>
    </w:p>
    <w:p w:rsidR="00071895" w:rsidRDefault="00071895" w:rsidP="006237F5">
      <w:pPr>
        <w:pStyle w:val="af5"/>
        <w:keepNext/>
        <w:rPr>
          <w:rtl/>
        </w:rPr>
      </w:pPr>
      <w:bookmarkStart w:id="59718" w:name="ET_interruption_6345_99"/>
      <w:r w:rsidRPr="00553EA0">
        <w:rPr>
          <w:rStyle w:val="TagStyle"/>
          <w:rtl/>
        </w:rPr>
        <w:t xml:space="preserve"> &lt;&lt; קריאה &gt;&gt; </w:t>
      </w:r>
      <w:r>
        <w:rPr>
          <w:rtl/>
        </w:rPr>
        <w:t>טלי גוטליב (הליכוד):</w:t>
      </w:r>
      <w:r w:rsidRPr="00553EA0">
        <w:rPr>
          <w:rStyle w:val="TagStyle"/>
          <w:rtl/>
        </w:rPr>
        <w:t xml:space="preserve"> &lt;&lt; קריאה &gt;&gt;</w:t>
      </w:r>
      <w:r>
        <w:rPr>
          <w:rtl/>
        </w:rPr>
        <w:t xml:space="preserve"> </w:t>
      </w:r>
      <w:bookmarkEnd w:id="59718"/>
    </w:p>
    <w:p w:rsidR="00071895" w:rsidRDefault="00071895" w:rsidP="00A11436">
      <w:pPr>
        <w:rPr>
          <w:rtl/>
          <w:lang w:eastAsia="he-IL"/>
        </w:rPr>
      </w:pPr>
    </w:p>
    <w:p w:rsidR="00071895" w:rsidRDefault="00A11436" w:rsidP="00A11436">
      <w:pPr>
        <w:rPr>
          <w:rtl/>
          <w:lang w:eastAsia="he-IL"/>
        </w:rPr>
      </w:pPr>
      <w:bookmarkStart w:id="59719" w:name="_ETM_Q156_526183"/>
      <w:bookmarkEnd w:id="59719"/>
      <w:r>
        <w:rPr>
          <w:rFonts w:hint="cs"/>
          <w:rtl/>
          <w:lang w:eastAsia="he-IL"/>
        </w:rPr>
        <w:t>– – –</w:t>
      </w:r>
      <w:bookmarkStart w:id="59720" w:name="_ETM_Q156_527702"/>
      <w:bookmarkEnd w:id="59720"/>
    </w:p>
    <w:p w:rsidR="00071895" w:rsidRDefault="00071895" w:rsidP="006237F5">
      <w:pPr>
        <w:rPr>
          <w:rtl/>
          <w:lang w:eastAsia="he-IL"/>
        </w:rPr>
      </w:pPr>
      <w:bookmarkStart w:id="59721" w:name="_ETM_Q156_527760"/>
      <w:bookmarkEnd w:id="59721"/>
    </w:p>
    <w:p w:rsidR="00071895" w:rsidRDefault="00071895" w:rsidP="006237F5">
      <w:pPr>
        <w:pStyle w:val="af5"/>
        <w:keepNext/>
        <w:rPr>
          <w:rtl/>
        </w:rPr>
      </w:pPr>
      <w:bookmarkStart w:id="59722" w:name="ET_interruption_6156_104"/>
      <w:r w:rsidRPr="00506D6C">
        <w:rPr>
          <w:rStyle w:val="TagStyle"/>
          <w:rtl/>
        </w:rPr>
        <w:t xml:space="preserve"> &lt;&lt; קריאה &gt;&gt; </w:t>
      </w:r>
      <w:r>
        <w:rPr>
          <w:rtl/>
        </w:rPr>
        <w:t>גלעד קריב (העבודה):</w:t>
      </w:r>
      <w:r w:rsidRPr="00506D6C">
        <w:rPr>
          <w:rStyle w:val="TagStyle"/>
          <w:rtl/>
        </w:rPr>
        <w:t xml:space="preserve"> &lt;&lt; קריאה &gt;&gt;</w:t>
      </w:r>
      <w:r>
        <w:rPr>
          <w:rtl/>
        </w:rPr>
        <w:t xml:space="preserve"> </w:t>
      </w:r>
      <w:bookmarkEnd w:id="59722"/>
    </w:p>
    <w:p w:rsidR="00071895" w:rsidRDefault="00071895" w:rsidP="00A11436">
      <w:pPr>
        <w:rPr>
          <w:rtl/>
          <w:lang w:eastAsia="he-IL"/>
        </w:rPr>
      </w:pPr>
    </w:p>
    <w:p w:rsidR="00071895" w:rsidRDefault="00071895" w:rsidP="006237F5">
      <w:pPr>
        <w:rPr>
          <w:rtl/>
          <w:lang w:eastAsia="he-IL"/>
        </w:rPr>
      </w:pPr>
      <w:bookmarkStart w:id="59723" w:name="_ETM_Q156_527915"/>
      <w:bookmarkEnd w:id="59723"/>
      <w:r>
        <w:rPr>
          <w:rFonts w:hint="cs"/>
          <w:rtl/>
          <w:lang w:eastAsia="he-IL"/>
        </w:rPr>
        <w:t xml:space="preserve">וכדרך אגב, אם מישהו תהה, זה </w:t>
      </w:r>
      <w:bookmarkStart w:id="59724" w:name="_ETM_Q156_530373"/>
      <w:bookmarkEnd w:id="59724"/>
      <w:r>
        <w:rPr>
          <w:rFonts w:hint="cs"/>
          <w:rtl/>
          <w:lang w:eastAsia="he-IL"/>
        </w:rPr>
        <w:t xml:space="preserve">לא על המורה בשדרות. </w:t>
      </w:r>
    </w:p>
    <w:p w:rsidR="00071895" w:rsidRDefault="00071895" w:rsidP="006237F5">
      <w:pPr>
        <w:rPr>
          <w:rtl/>
          <w:lang w:eastAsia="he-IL"/>
        </w:rPr>
      </w:pPr>
      <w:bookmarkStart w:id="59725" w:name="_ETM_Q156_532909"/>
      <w:bookmarkStart w:id="59726" w:name="_ETM_Q156_532987"/>
      <w:bookmarkEnd w:id="59725"/>
      <w:bookmarkEnd w:id="59726"/>
    </w:p>
    <w:p w:rsidR="00071895" w:rsidRDefault="00071895" w:rsidP="006237F5">
      <w:pPr>
        <w:pStyle w:val="af5"/>
        <w:keepNext/>
        <w:rPr>
          <w:rtl/>
        </w:rPr>
      </w:pPr>
      <w:bookmarkStart w:id="59727" w:name="ET_interruption_6345_105"/>
      <w:r w:rsidRPr="00506D6C">
        <w:rPr>
          <w:rStyle w:val="TagStyle"/>
          <w:rtl/>
        </w:rPr>
        <w:t xml:space="preserve"> &lt;&lt; קריאה &gt;&gt; </w:t>
      </w:r>
      <w:r>
        <w:rPr>
          <w:rtl/>
        </w:rPr>
        <w:t>טלי גוטליב (הליכוד):</w:t>
      </w:r>
      <w:r w:rsidRPr="00506D6C">
        <w:rPr>
          <w:rStyle w:val="TagStyle"/>
          <w:rtl/>
        </w:rPr>
        <w:t xml:space="preserve"> &lt;&lt; קריאה &gt;&gt;</w:t>
      </w:r>
      <w:r>
        <w:rPr>
          <w:rtl/>
        </w:rPr>
        <w:t xml:space="preserve"> </w:t>
      </w:r>
      <w:bookmarkEnd w:id="59727"/>
    </w:p>
    <w:p w:rsidR="00071895" w:rsidRDefault="00071895" w:rsidP="00A11436">
      <w:pPr>
        <w:rPr>
          <w:rtl/>
          <w:lang w:eastAsia="he-IL"/>
        </w:rPr>
      </w:pPr>
    </w:p>
    <w:p w:rsidR="00071895" w:rsidRDefault="00A11436" w:rsidP="00A11436">
      <w:pPr>
        <w:rPr>
          <w:rtl/>
          <w:lang w:eastAsia="he-IL"/>
        </w:rPr>
      </w:pPr>
      <w:bookmarkStart w:id="59728" w:name="_ETM_Q156_534577"/>
      <w:bookmarkEnd w:id="59728"/>
      <w:r>
        <w:rPr>
          <w:rFonts w:hint="cs"/>
          <w:rtl/>
          <w:lang w:eastAsia="he-IL"/>
        </w:rPr>
        <w:t>– – –</w:t>
      </w:r>
    </w:p>
    <w:p w:rsidR="00071895" w:rsidRPr="00506D6C" w:rsidRDefault="00071895" w:rsidP="006237F5">
      <w:pPr>
        <w:rPr>
          <w:rtl/>
          <w:lang w:eastAsia="he-IL"/>
        </w:rPr>
      </w:pPr>
      <w:bookmarkStart w:id="59729" w:name="_ETM_Q156_533750"/>
      <w:bookmarkStart w:id="59730" w:name="_ETM_Q156_533809"/>
      <w:bookmarkEnd w:id="59729"/>
      <w:bookmarkEnd w:id="59730"/>
    </w:p>
    <w:p w:rsidR="00071895" w:rsidRDefault="00071895" w:rsidP="006237F5">
      <w:pPr>
        <w:pStyle w:val="-"/>
        <w:keepNext/>
        <w:rPr>
          <w:rtl/>
        </w:rPr>
      </w:pPr>
      <w:bookmarkStart w:id="59731" w:name="ET_speakercontinue_6461_100"/>
      <w:r w:rsidRPr="00553EA0">
        <w:rPr>
          <w:rStyle w:val="TagStyle"/>
          <w:rtl/>
        </w:rPr>
        <w:t xml:space="preserve"> &lt;&lt; דובר_המשך &gt;&gt; </w:t>
      </w:r>
      <w:r>
        <w:rPr>
          <w:rtl/>
        </w:rPr>
        <w:t>שר התקשורת שלמה קרעי:</w:t>
      </w:r>
      <w:r w:rsidRPr="00553EA0">
        <w:rPr>
          <w:rStyle w:val="TagStyle"/>
          <w:rtl/>
        </w:rPr>
        <w:t xml:space="preserve"> &lt;&lt; דובר_המשך &gt;&gt;</w:t>
      </w:r>
      <w:r>
        <w:rPr>
          <w:rtl/>
        </w:rPr>
        <w:t xml:space="preserve"> </w:t>
      </w:r>
      <w:bookmarkEnd w:id="59731"/>
    </w:p>
    <w:p w:rsidR="00071895" w:rsidRDefault="00071895" w:rsidP="00A11436">
      <w:pPr>
        <w:rPr>
          <w:rtl/>
          <w:lang w:eastAsia="he-IL"/>
        </w:rPr>
      </w:pPr>
    </w:p>
    <w:p w:rsidR="00071895" w:rsidRDefault="00071895" w:rsidP="006237F5">
      <w:pPr>
        <w:rPr>
          <w:rtl/>
          <w:lang w:eastAsia="he-IL"/>
        </w:rPr>
      </w:pPr>
      <w:bookmarkStart w:id="59732" w:name="_ETM_Q156_527750"/>
      <w:bookmarkEnd w:id="59732"/>
      <w:r>
        <w:rPr>
          <w:rFonts w:hint="cs"/>
          <w:rtl/>
          <w:lang w:eastAsia="he-IL"/>
        </w:rPr>
        <w:t xml:space="preserve">כמו </w:t>
      </w:r>
      <w:bookmarkStart w:id="59733" w:name="_ETM_Q156_527359"/>
      <w:bookmarkEnd w:id="59733"/>
      <w:r>
        <w:rPr>
          <w:rFonts w:hint="cs"/>
          <w:rtl/>
          <w:lang w:eastAsia="he-IL"/>
        </w:rPr>
        <w:t>שאומרים מ</w:t>
      </w:r>
      <w:r w:rsidRPr="008D4D60">
        <w:rPr>
          <w:rtl/>
          <w:lang w:eastAsia="he-IL"/>
        </w:rPr>
        <w:t>ַ</w:t>
      </w:r>
      <w:r>
        <w:rPr>
          <w:rFonts w:hint="cs"/>
          <w:rtl/>
          <w:lang w:eastAsia="he-IL"/>
        </w:rPr>
        <w:t>ל</w:t>
      </w:r>
      <w:r w:rsidRPr="008D4D60">
        <w:rPr>
          <w:rtl/>
          <w:lang w:eastAsia="he-IL"/>
        </w:rPr>
        <w:t>ְ</w:t>
      </w:r>
      <w:r w:rsidRPr="00553EA0">
        <w:rPr>
          <w:rtl/>
          <w:lang w:eastAsia="he-IL"/>
        </w:rPr>
        <w:t>כָּ</w:t>
      </w:r>
      <w:r>
        <w:rPr>
          <w:rFonts w:hint="cs"/>
          <w:rtl/>
          <w:lang w:eastAsia="he-IL"/>
        </w:rPr>
        <w:t>ה ואומרים מ</w:t>
      </w:r>
      <w:r w:rsidRPr="008D4D60">
        <w:rPr>
          <w:rtl/>
          <w:lang w:eastAsia="he-IL"/>
        </w:rPr>
        <w:t>ְ</w:t>
      </w:r>
      <w:r>
        <w:rPr>
          <w:rFonts w:hint="cs"/>
          <w:rtl/>
          <w:lang w:eastAsia="he-IL"/>
        </w:rPr>
        <w:t>ל</w:t>
      </w:r>
      <w:r w:rsidRPr="00553EA0">
        <w:rPr>
          <w:rtl/>
          <w:lang w:eastAsia="he-IL"/>
        </w:rPr>
        <w:t>ָ</w:t>
      </w:r>
      <w:r>
        <w:rPr>
          <w:rFonts w:hint="cs"/>
          <w:rtl/>
          <w:lang w:eastAsia="he-IL"/>
        </w:rPr>
        <w:t>כו</w:t>
      </w:r>
      <w:r w:rsidRPr="008D4D60">
        <w:rPr>
          <w:rtl/>
          <w:lang w:eastAsia="he-IL"/>
        </w:rPr>
        <w:t>ֹ</w:t>
      </w:r>
      <w:r>
        <w:rPr>
          <w:rFonts w:hint="cs"/>
          <w:rtl/>
          <w:lang w:eastAsia="he-IL"/>
        </w:rPr>
        <w:t xml:space="preserve">ת. </w:t>
      </w:r>
    </w:p>
    <w:p w:rsidR="00071895" w:rsidRDefault="00071895" w:rsidP="006237F5">
      <w:pPr>
        <w:rPr>
          <w:rtl/>
          <w:lang w:eastAsia="he-IL"/>
        </w:rPr>
      </w:pPr>
      <w:bookmarkStart w:id="59734" w:name="_ETM_Q156_530768"/>
      <w:bookmarkStart w:id="59735" w:name="_ETM_Q156_530828"/>
      <w:bookmarkEnd w:id="59734"/>
      <w:bookmarkEnd w:id="59735"/>
    </w:p>
    <w:p w:rsidR="00071895" w:rsidRDefault="00071895" w:rsidP="006237F5">
      <w:pPr>
        <w:pStyle w:val="af6"/>
        <w:keepNext/>
        <w:rPr>
          <w:rtl/>
        </w:rPr>
      </w:pPr>
      <w:bookmarkStart w:id="59736" w:name="ET_yor_6595_101"/>
      <w:r w:rsidRPr="00553EA0">
        <w:rPr>
          <w:rStyle w:val="TagStyle"/>
          <w:rtl/>
        </w:rPr>
        <w:t xml:space="preserve"> &lt;&lt; יור &gt;&gt; </w:t>
      </w:r>
      <w:r>
        <w:rPr>
          <w:rtl/>
        </w:rPr>
        <w:t>היו"ר ארז מלול:</w:t>
      </w:r>
      <w:r w:rsidRPr="00553EA0">
        <w:rPr>
          <w:rStyle w:val="TagStyle"/>
          <w:rtl/>
        </w:rPr>
        <w:t xml:space="preserve"> &lt;&lt; יור &gt;&gt;</w:t>
      </w:r>
      <w:r>
        <w:rPr>
          <w:rtl/>
        </w:rPr>
        <w:t xml:space="preserve"> </w:t>
      </w:r>
      <w:bookmarkEnd w:id="59736"/>
    </w:p>
    <w:p w:rsidR="00071895" w:rsidRDefault="00071895" w:rsidP="00A11436">
      <w:pPr>
        <w:rPr>
          <w:rtl/>
          <w:lang w:eastAsia="he-IL"/>
        </w:rPr>
      </w:pPr>
    </w:p>
    <w:p w:rsidR="00071895" w:rsidRDefault="00071895" w:rsidP="006237F5">
      <w:pPr>
        <w:rPr>
          <w:rtl/>
          <w:lang w:eastAsia="he-IL"/>
        </w:rPr>
      </w:pPr>
      <w:bookmarkStart w:id="59737" w:name="_ETM_Q156_532621"/>
      <w:bookmarkEnd w:id="59737"/>
      <w:r>
        <w:rPr>
          <w:rFonts w:hint="cs"/>
          <w:rtl/>
          <w:lang w:eastAsia="he-IL"/>
        </w:rPr>
        <w:t>לא אומרים מ</w:t>
      </w:r>
      <w:r w:rsidRPr="008D4D60">
        <w:rPr>
          <w:rtl/>
          <w:lang w:eastAsia="he-IL"/>
        </w:rPr>
        <w:t>ַ</w:t>
      </w:r>
      <w:r>
        <w:rPr>
          <w:rFonts w:hint="cs"/>
          <w:rtl/>
          <w:lang w:eastAsia="he-IL"/>
        </w:rPr>
        <w:t>ל</w:t>
      </w:r>
      <w:r w:rsidRPr="008D4D60">
        <w:rPr>
          <w:rtl/>
          <w:lang w:eastAsia="he-IL"/>
        </w:rPr>
        <w:t>ְ</w:t>
      </w:r>
      <w:r w:rsidRPr="00723341">
        <w:rPr>
          <w:rtl/>
          <w:lang w:eastAsia="he-IL"/>
        </w:rPr>
        <w:t>כּ</w:t>
      </w:r>
      <w:r>
        <w:rPr>
          <w:rFonts w:hint="cs"/>
          <w:rtl/>
          <w:lang w:eastAsia="he-IL"/>
        </w:rPr>
        <w:t>ו</w:t>
      </w:r>
      <w:r w:rsidRPr="008D4D60">
        <w:rPr>
          <w:rtl/>
          <w:lang w:eastAsia="he-IL"/>
        </w:rPr>
        <w:t>ֹ</w:t>
      </w:r>
      <w:r>
        <w:rPr>
          <w:rFonts w:hint="cs"/>
          <w:rtl/>
          <w:lang w:eastAsia="he-IL"/>
        </w:rPr>
        <w:t>ת?</w:t>
      </w:r>
    </w:p>
    <w:p w:rsidR="00071895" w:rsidRDefault="00071895" w:rsidP="006237F5">
      <w:pPr>
        <w:rPr>
          <w:rtl/>
          <w:lang w:eastAsia="he-IL"/>
        </w:rPr>
      </w:pPr>
      <w:bookmarkStart w:id="59738" w:name="_ETM_Q156_532468"/>
      <w:bookmarkStart w:id="59739" w:name="_ETM_Q156_532548"/>
      <w:bookmarkEnd w:id="59738"/>
      <w:bookmarkEnd w:id="59739"/>
    </w:p>
    <w:p w:rsidR="00071895" w:rsidRDefault="00071895" w:rsidP="006237F5">
      <w:pPr>
        <w:pStyle w:val="-"/>
        <w:keepNext/>
        <w:rPr>
          <w:rtl/>
        </w:rPr>
      </w:pPr>
      <w:bookmarkStart w:id="59740" w:name="ET_speakercontinue_6461_102"/>
      <w:r w:rsidRPr="00553EA0">
        <w:rPr>
          <w:rStyle w:val="TagStyle"/>
          <w:rtl/>
        </w:rPr>
        <w:t xml:space="preserve"> &lt;&lt; דובר_המשך &gt;&gt; </w:t>
      </w:r>
      <w:r>
        <w:rPr>
          <w:rtl/>
        </w:rPr>
        <w:t>שר התקשורת שלמה קרעי:</w:t>
      </w:r>
      <w:r w:rsidRPr="00553EA0">
        <w:rPr>
          <w:rStyle w:val="TagStyle"/>
          <w:rtl/>
        </w:rPr>
        <w:t xml:space="preserve"> &lt;&lt; דובר_המשך &gt;&gt;</w:t>
      </w:r>
      <w:r>
        <w:rPr>
          <w:rtl/>
        </w:rPr>
        <w:t xml:space="preserve"> </w:t>
      </w:r>
      <w:bookmarkEnd w:id="59740"/>
    </w:p>
    <w:p w:rsidR="00071895" w:rsidRDefault="00071895" w:rsidP="00A11436">
      <w:pPr>
        <w:rPr>
          <w:rtl/>
          <w:lang w:eastAsia="he-IL"/>
        </w:rPr>
      </w:pPr>
    </w:p>
    <w:p w:rsidR="00071895" w:rsidRDefault="00071895" w:rsidP="006237F5">
      <w:pPr>
        <w:rPr>
          <w:rtl/>
          <w:lang w:eastAsia="he-IL"/>
        </w:rPr>
      </w:pPr>
      <w:bookmarkStart w:id="59741" w:name="_ETM_Q156_531369"/>
      <w:bookmarkEnd w:id="59741"/>
      <w:r>
        <w:rPr>
          <w:rFonts w:hint="cs"/>
          <w:rtl/>
          <w:lang w:eastAsia="he-IL"/>
        </w:rPr>
        <w:t>לא</w:t>
      </w:r>
      <w:bookmarkStart w:id="59742" w:name="_ETM_Q156_533678"/>
      <w:bookmarkStart w:id="59743" w:name="_ETM_Q156_533729"/>
      <w:bookmarkEnd w:id="59742"/>
      <w:bookmarkEnd w:id="59743"/>
      <w:r>
        <w:rPr>
          <w:rFonts w:hint="cs"/>
          <w:rtl/>
          <w:lang w:eastAsia="he-IL"/>
        </w:rPr>
        <w:t xml:space="preserve">, </w:t>
      </w:r>
      <w:bookmarkStart w:id="59744" w:name="_ETM_Q156_533246"/>
      <w:bookmarkEnd w:id="59744"/>
      <w:r>
        <w:rPr>
          <w:rFonts w:hint="cs"/>
          <w:rtl/>
          <w:lang w:eastAsia="he-IL"/>
        </w:rPr>
        <w:t xml:space="preserve">אתה קורא את זה בשיר השירים. </w:t>
      </w:r>
    </w:p>
    <w:p w:rsidR="00071895" w:rsidRDefault="00071895" w:rsidP="006237F5">
      <w:pPr>
        <w:rPr>
          <w:rtl/>
          <w:lang w:eastAsia="he-IL"/>
        </w:rPr>
      </w:pPr>
      <w:bookmarkStart w:id="59745" w:name="_ETM_Q156_536181"/>
      <w:bookmarkStart w:id="59746" w:name="_ETM_Q156_536242"/>
      <w:bookmarkEnd w:id="59745"/>
      <w:bookmarkEnd w:id="59746"/>
    </w:p>
    <w:p w:rsidR="00071895" w:rsidRDefault="00071895" w:rsidP="006237F5">
      <w:pPr>
        <w:pStyle w:val="af6"/>
        <w:keepNext/>
        <w:rPr>
          <w:rtl/>
        </w:rPr>
      </w:pPr>
      <w:bookmarkStart w:id="59747" w:name="ET_yor_6595_103"/>
      <w:r w:rsidRPr="00553EA0">
        <w:rPr>
          <w:rStyle w:val="TagStyle"/>
          <w:rtl/>
        </w:rPr>
        <w:t xml:space="preserve"> &lt;&lt; יור &gt;&gt; </w:t>
      </w:r>
      <w:r>
        <w:rPr>
          <w:rtl/>
        </w:rPr>
        <w:t>היו"ר ארז מלול:</w:t>
      </w:r>
      <w:r w:rsidRPr="00553EA0">
        <w:rPr>
          <w:rStyle w:val="TagStyle"/>
          <w:rtl/>
        </w:rPr>
        <w:t xml:space="preserve"> &lt;&lt; יור &gt;&gt;</w:t>
      </w:r>
      <w:r>
        <w:rPr>
          <w:rtl/>
        </w:rPr>
        <w:t xml:space="preserve"> </w:t>
      </w:r>
      <w:bookmarkEnd w:id="59747"/>
    </w:p>
    <w:p w:rsidR="00071895" w:rsidRDefault="00071895" w:rsidP="00A11436">
      <w:pPr>
        <w:rPr>
          <w:rtl/>
          <w:lang w:eastAsia="he-IL"/>
        </w:rPr>
      </w:pPr>
    </w:p>
    <w:p w:rsidR="00071895" w:rsidRDefault="00071895" w:rsidP="006237F5">
      <w:pPr>
        <w:rPr>
          <w:rtl/>
          <w:lang w:eastAsia="he-IL"/>
        </w:rPr>
      </w:pPr>
      <w:bookmarkStart w:id="59748" w:name="_ETM_Q156_537310"/>
      <w:bookmarkEnd w:id="59748"/>
      <w:r>
        <w:rPr>
          <w:rFonts w:hint="cs"/>
          <w:rtl/>
          <w:lang w:eastAsia="he-IL"/>
        </w:rPr>
        <w:t xml:space="preserve">רגע של עברית עם </w:t>
      </w:r>
      <w:bookmarkStart w:id="59749" w:name="_ETM_Q156_535432"/>
      <w:bookmarkEnd w:id="59749"/>
      <w:r>
        <w:rPr>
          <w:rFonts w:hint="cs"/>
          <w:rtl/>
          <w:lang w:eastAsia="he-IL"/>
        </w:rPr>
        <w:t>ד"ר שלמה קרעי.</w:t>
      </w:r>
    </w:p>
    <w:p w:rsidR="00071895" w:rsidRPr="00553EA0" w:rsidRDefault="00071895" w:rsidP="006237F5">
      <w:pPr>
        <w:rPr>
          <w:rtl/>
          <w:lang w:eastAsia="he-IL"/>
        </w:rPr>
      </w:pPr>
    </w:p>
    <w:p w:rsidR="00071895" w:rsidRDefault="00071895" w:rsidP="006237F5">
      <w:pPr>
        <w:pStyle w:val="-"/>
        <w:keepNext/>
        <w:rPr>
          <w:rtl/>
        </w:rPr>
      </w:pPr>
      <w:bookmarkStart w:id="59750" w:name="_ETM_Q156_527804"/>
      <w:bookmarkStart w:id="59751" w:name="_ETM_Q156_527849"/>
      <w:bookmarkStart w:id="59752" w:name="ET_speakercontinue_6461_106"/>
      <w:bookmarkEnd w:id="59750"/>
      <w:bookmarkEnd w:id="59751"/>
      <w:r w:rsidRPr="00506D6C">
        <w:rPr>
          <w:rStyle w:val="TagStyle"/>
          <w:rtl/>
        </w:rPr>
        <w:t xml:space="preserve"> &lt;&lt; דובר_המשך &gt;&gt; </w:t>
      </w:r>
      <w:r>
        <w:rPr>
          <w:rtl/>
        </w:rPr>
        <w:t>שר התקשורת שלמה קרעי:</w:t>
      </w:r>
      <w:r w:rsidRPr="00506D6C">
        <w:rPr>
          <w:rStyle w:val="TagStyle"/>
          <w:rtl/>
        </w:rPr>
        <w:t xml:space="preserve"> &lt;&lt; דובר_המשך &gt;&gt;</w:t>
      </w:r>
      <w:r>
        <w:rPr>
          <w:rtl/>
        </w:rPr>
        <w:t xml:space="preserve"> </w:t>
      </w:r>
      <w:bookmarkEnd w:id="59752"/>
    </w:p>
    <w:p w:rsidR="00071895" w:rsidRDefault="00071895" w:rsidP="00A11436">
      <w:pPr>
        <w:rPr>
          <w:rtl/>
          <w:lang w:eastAsia="he-IL"/>
        </w:rPr>
      </w:pPr>
    </w:p>
    <w:p w:rsidR="00071895" w:rsidRDefault="00071895" w:rsidP="006237F5">
      <w:pPr>
        <w:rPr>
          <w:rtl/>
          <w:lang w:eastAsia="he-IL"/>
        </w:rPr>
      </w:pPr>
      <w:bookmarkStart w:id="59753" w:name="_ETM_Q156_540933"/>
      <w:bookmarkEnd w:id="59753"/>
      <w:r>
        <w:rPr>
          <w:rFonts w:hint="cs"/>
          <w:rtl/>
          <w:lang w:eastAsia="he-IL"/>
        </w:rPr>
        <w:t>"ש</w:t>
      </w:r>
      <w:r w:rsidRPr="008D4D60">
        <w:rPr>
          <w:rtl/>
          <w:lang w:eastAsia="he-IL"/>
        </w:rPr>
        <w:t>ִׁ</w:t>
      </w:r>
      <w:r>
        <w:rPr>
          <w:rFonts w:hint="cs"/>
          <w:rtl/>
          <w:lang w:eastAsia="he-IL"/>
        </w:rPr>
        <w:t xml:space="preserve">שים המה </w:t>
      </w:r>
      <w:bookmarkStart w:id="59754" w:name="_ETM_Q156_541002"/>
      <w:bookmarkEnd w:id="59754"/>
      <w:r>
        <w:rPr>
          <w:rFonts w:hint="cs"/>
          <w:rtl/>
          <w:lang w:eastAsia="he-IL"/>
        </w:rPr>
        <w:t>מ</w:t>
      </w:r>
      <w:r w:rsidRPr="008D4D60">
        <w:rPr>
          <w:rtl/>
          <w:lang w:eastAsia="he-IL"/>
        </w:rPr>
        <w:t>ְ</w:t>
      </w:r>
      <w:r>
        <w:rPr>
          <w:rFonts w:hint="cs"/>
          <w:rtl/>
          <w:lang w:eastAsia="he-IL"/>
        </w:rPr>
        <w:t>ל</w:t>
      </w:r>
      <w:r w:rsidRPr="00553EA0">
        <w:rPr>
          <w:rtl/>
          <w:lang w:eastAsia="he-IL"/>
        </w:rPr>
        <w:t>ָ</w:t>
      </w:r>
      <w:r>
        <w:rPr>
          <w:rFonts w:hint="cs"/>
          <w:rtl/>
          <w:lang w:eastAsia="he-IL"/>
        </w:rPr>
        <w:t>כו</w:t>
      </w:r>
      <w:r w:rsidRPr="008D4D60">
        <w:rPr>
          <w:rtl/>
          <w:lang w:eastAsia="he-IL"/>
        </w:rPr>
        <w:t>ֹ</w:t>
      </w:r>
      <w:r>
        <w:rPr>
          <w:rFonts w:hint="cs"/>
          <w:rtl/>
          <w:lang w:eastAsia="he-IL"/>
        </w:rPr>
        <w:t>ת ושמ</w:t>
      </w:r>
      <w:r>
        <w:rPr>
          <w:rtl/>
          <w:lang w:eastAsia="he-IL"/>
        </w:rPr>
        <w:t>ֹ</w:t>
      </w:r>
      <w:r>
        <w:rPr>
          <w:rFonts w:hint="cs"/>
          <w:rtl/>
          <w:lang w:eastAsia="he-IL"/>
        </w:rPr>
        <w:t xml:space="preserve">נים פילגשים ועלמות אין מספר". </w:t>
      </w:r>
    </w:p>
    <w:p w:rsidR="00071895" w:rsidRDefault="00071895" w:rsidP="006237F5">
      <w:pPr>
        <w:rPr>
          <w:rtl/>
          <w:lang w:eastAsia="he-IL"/>
        </w:rPr>
      </w:pPr>
    </w:p>
    <w:p w:rsidR="00071895" w:rsidRDefault="00071895" w:rsidP="006237F5">
      <w:pPr>
        <w:pStyle w:val="af6"/>
        <w:keepNext/>
        <w:rPr>
          <w:rtl/>
        </w:rPr>
      </w:pPr>
      <w:bookmarkStart w:id="59755" w:name="_ETM_Q156_541617"/>
      <w:bookmarkStart w:id="59756" w:name="_ETM_Q156_541682"/>
      <w:bookmarkStart w:id="59757" w:name="ET_yor_6595_107"/>
      <w:bookmarkEnd w:id="59755"/>
      <w:bookmarkEnd w:id="59756"/>
      <w:r w:rsidRPr="00506D6C">
        <w:rPr>
          <w:rStyle w:val="TagStyle"/>
          <w:rtl/>
        </w:rPr>
        <w:t xml:space="preserve">&lt;&lt; יור &gt;&gt; </w:t>
      </w:r>
      <w:r>
        <w:rPr>
          <w:rtl/>
        </w:rPr>
        <w:t>היו"ר ארז מלול:</w:t>
      </w:r>
      <w:r w:rsidRPr="00506D6C">
        <w:rPr>
          <w:rStyle w:val="TagStyle"/>
          <w:rtl/>
        </w:rPr>
        <w:t xml:space="preserve"> &lt;&lt; יור &gt;&gt;</w:t>
      </w:r>
      <w:r>
        <w:rPr>
          <w:rtl/>
        </w:rPr>
        <w:t xml:space="preserve"> </w:t>
      </w:r>
      <w:bookmarkEnd w:id="59757"/>
    </w:p>
    <w:p w:rsidR="00071895" w:rsidRDefault="00071895" w:rsidP="00A11436">
      <w:pPr>
        <w:rPr>
          <w:rtl/>
          <w:lang w:eastAsia="he-IL"/>
        </w:rPr>
      </w:pPr>
    </w:p>
    <w:p w:rsidR="00071895" w:rsidRDefault="00071895" w:rsidP="006237F5">
      <w:pPr>
        <w:rPr>
          <w:rtl/>
          <w:lang w:eastAsia="he-IL"/>
        </w:rPr>
      </w:pPr>
      <w:bookmarkStart w:id="59758" w:name="_ETM_Q156_542915"/>
      <w:bookmarkEnd w:id="59758"/>
      <w:r>
        <w:rPr>
          <w:rFonts w:hint="cs"/>
          <w:rtl/>
          <w:lang w:eastAsia="he-IL"/>
        </w:rPr>
        <w:t xml:space="preserve">ועלמות אין מספר. </w:t>
      </w:r>
      <w:bookmarkStart w:id="59759" w:name="_ETM_Q156_543995"/>
      <w:bookmarkEnd w:id="59759"/>
    </w:p>
    <w:p w:rsidR="00071895" w:rsidRDefault="00071895" w:rsidP="006237F5">
      <w:pPr>
        <w:rPr>
          <w:rtl/>
          <w:lang w:eastAsia="he-IL"/>
        </w:rPr>
      </w:pPr>
      <w:bookmarkStart w:id="59760" w:name="_ETM_Q156_544244"/>
      <w:bookmarkStart w:id="59761" w:name="_ETM_Q156_544313"/>
      <w:bookmarkEnd w:id="59760"/>
      <w:bookmarkEnd w:id="59761"/>
    </w:p>
    <w:p w:rsidR="00071895" w:rsidRDefault="00071895" w:rsidP="006237F5">
      <w:pPr>
        <w:pStyle w:val="af5"/>
        <w:keepNext/>
        <w:rPr>
          <w:rtl/>
        </w:rPr>
      </w:pPr>
      <w:bookmarkStart w:id="59762" w:name="ET_interruption_6361_27"/>
      <w:r w:rsidRPr="00097EBB">
        <w:rPr>
          <w:rStyle w:val="TagStyle"/>
          <w:rtl/>
        </w:rPr>
        <w:t xml:space="preserve"> &lt;&lt; קריאה &gt;&gt; </w:t>
      </w:r>
      <w:r>
        <w:rPr>
          <w:rtl/>
        </w:rPr>
        <w:t>נאור שירי (יש עתיד):</w:t>
      </w:r>
      <w:r w:rsidRPr="00097EBB">
        <w:rPr>
          <w:rStyle w:val="TagStyle"/>
          <w:rtl/>
        </w:rPr>
        <w:t xml:space="preserve"> &lt;&lt; קריאה &gt;&gt;</w:t>
      </w:r>
      <w:r>
        <w:rPr>
          <w:rtl/>
        </w:rPr>
        <w:t xml:space="preserve"> </w:t>
      </w:r>
      <w:bookmarkEnd w:id="59762"/>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ארז, אני מאוד מתפלא שטעית פה. </w:t>
      </w:r>
    </w:p>
    <w:p w:rsidR="00071895" w:rsidRDefault="00071895" w:rsidP="006237F5">
      <w:pPr>
        <w:rPr>
          <w:rtl/>
          <w:lang w:eastAsia="he-IL"/>
        </w:rPr>
      </w:pPr>
      <w:bookmarkStart w:id="59763" w:name="_ETM_Q156_548234"/>
      <w:bookmarkStart w:id="59764" w:name="_ETM_Q156_548282"/>
      <w:bookmarkEnd w:id="59763"/>
      <w:bookmarkEnd w:id="59764"/>
    </w:p>
    <w:p w:rsidR="00071895" w:rsidRDefault="00071895" w:rsidP="006237F5">
      <w:pPr>
        <w:pStyle w:val="af6"/>
        <w:keepNext/>
        <w:rPr>
          <w:rtl/>
        </w:rPr>
      </w:pPr>
      <w:bookmarkStart w:id="59765" w:name="ET_yor_6595_109"/>
      <w:r w:rsidRPr="00506D6C">
        <w:rPr>
          <w:rStyle w:val="TagStyle"/>
          <w:rtl/>
        </w:rPr>
        <w:t xml:space="preserve"> &lt;&lt; יור &gt;&gt; </w:t>
      </w:r>
      <w:r>
        <w:rPr>
          <w:rtl/>
        </w:rPr>
        <w:t>היו"ר ארז מלול:</w:t>
      </w:r>
      <w:r w:rsidRPr="00506D6C">
        <w:rPr>
          <w:rStyle w:val="TagStyle"/>
          <w:rtl/>
        </w:rPr>
        <w:t xml:space="preserve"> &lt;&lt; יור &gt;&gt;</w:t>
      </w:r>
      <w:r>
        <w:rPr>
          <w:rtl/>
        </w:rPr>
        <w:t xml:space="preserve"> </w:t>
      </w:r>
      <w:bookmarkEnd w:id="59765"/>
    </w:p>
    <w:p w:rsidR="00071895" w:rsidRDefault="00071895" w:rsidP="00A11436">
      <w:pPr>
        <w:rPr>
          <w:rtl/>
          <w:lang w:eastAsia="he-IL"/>
        </w:rPr>
      </w:pPr>
    </w:p>
    <w:p w:rsidR="00071895" w:rsidRDefault="00071895" w:rsidP="006237F5">
      <w:pPr>
        <w:rPr>
          <w:rtl/>
          <w:lang w:eastAsia="he-IL"/>
        </w:rPr>
      </w:pPr>
      <w:bookmarkStart w:id="59766" w:name="_ETM_Q156_547256"/>
      <w:bookmarkEnd w:id="59766"/>
      <w:r>
        <w:rPr>
          <w:rFonts w:hint="cs"/>
          <w:rtl/>
          <w:lang w:eastAsia="he-IL"/>
        </w:rPr>
        <w:t xml:space="preserve">תשמע, אני לא </w:t>
      </w:r>
      <w:bookmarkStart w:id="59767" w:name="_ETM_Q156_548542"/>
      <w:bookmarkEnd w:id="59767"/>
      <w:r>
        <w:rPr>
          <w:rFonts w:hint="cs"/>
          <w:rtl/>
          <w:lang w:eastAsia="he-IL"/>
        </w:rPr>
        <w:t xml:space="preserve">יודע את כל התפילות, אני יודע הרוב, לא הכול. </w:t>
      </w:r>
    </w:p>
    <w:p w:rsidR="00071895" w:rsidRDefault="00071895" w:rsidP="006237F5">
      <w:pPr>
        <w:rPr>
          <w:rtl/>
          <w:lang w:eastAsia="he-IL"/>
        </w:rPr>
      </w:pPr>
      <w:bookmarkStart w:id="59768" w:name="_ETM_Q156_549940"/>
      <w:bookmarkStart w:id="59769" w:name="_ETM_Q156_550010"/>
      <w:bookmarkEnd w:id="59768"/>
      <w:bookmarkEnd w:id="59769"/>
    </w:p>
    <w:p w:rsidR="00071895" w:rsidRDefault="00071895" w:rsidP="006237F5">
      <w:pPr>
        <w:pStyle w:val="af5"/>
        <w:keepNext/>
        <w:rPr>
          <w:rtl/>
        </w:rPr>
      </w:pPr>
      <w:bookmarkStart w:id="59770" w:name="ET_interruption_6156_110"/>
      <w:r w:rsidRPr="00506D6C">
        <w:rPr>
          <w:rStyle w:val="TagStyle"/>
          <w:rtl/>
        </w:rPr>
        <w:t xml:space="preserve"> &lt;&lt; קריאה &gt;&gt; </w:t>
      </w:r>
      <w:r>
        <w:rPr>
          <w:rtl/>
        </w:rPr>
        <w:t>גלעד קריב (העבודה):</w:t>
      </w:r>
      <w:r w:rsidRPr="00506D6C">
        <w:rPr>
          <w:rStyle w:val="TagStyle"/>
          <w:rtl/>
        </w:rPr>
        <w:t xml:space="preserve"> &lt;&lt; קריאה &gt;&gt;</w:t>
      </w:r>
      <w:r>
        <w:rPr>
          <w:rtl/>
        </w:rPr>
        <w:t xml:space="preserve"> </w:t>
      </w:r>
      <w:bookmarkEnd w:id="59770"/>
    </w:p>
    <w:p w:rsidR="00071895" w:rsidRDefault="00071895" w:rsidP="00A11436">
      <w:pPr>
        <w:rPr>
          <w:rtl/>
          <w:lang w:eastAsia="he-IL"/>
        </w:rPr>
      </w:pPr>
    </w:p>
    <w:p w:rsidR="00071895" w:rsidRDefault="00071895" w:rsidP="00A11436">
      <w:pPr>
        <w:rPr>
          <w:rtl/>
          <w:lang w:eastAsia="he-IL"/>
        </w:rPr>
      </w:pPr>
      <w:bookmarkStart w:id="59771" w:name="_ETM_Q156_549171"/>
      <w:bookmarkStart w:id="59772" w:name="_ETM_Q156_549411"/>
      <w:bookmarkStart w:id="59773" w:name="_ETM_Q156_549460"/>
      <w:bookmarkEnd w:id="59771"/>
      <w:bookmarkEnd w:id="59772"/>
      <w:bookmarkEnd w:id="59773"/>
      <w:r>
        <w:rPr>
          <w:rFonts w:hint="cs"/>
          <w:rtl/>
          <w:lang w:eastAsia="he-IL"/>
        </w:rPr>
        <w:t xml:space="preserve">אני </w:t>
      </w:r>
      <w:r w:rsidR="00A11436">
        <w:rPr>
          <w:rFonts w:hint="cs"/>
          <w:rtl/>
          <w:lang w:eastAsia="he-IL"/>
        </w:rPr>
        <w:t>– – –</w:t>
      </w:r>
      <w:r>
        <w:rPr>
          <w:rFonts w:hint="cs"/>
          <w:rtl/>
          <w:lang w:eastAsia="he-IL"/>
        </w:rPr>
        <w:t xml:space="preserve"> שבזה אני רוצה </w:t>
      </w:r>
      <w:bookmarkStart w:id="59774" w:name="_ETM_Q156_552636"/>
      <w:bookmarkEnd w:id="59774"/>
      <w:r>
        <w:rPr>
          <w:rFonts w:hint="cs"/>
          <w:rtl/>
          <w:lang w:eastAsia="he-IL"/>
        </w:rPr>
        <w:t xml:space="preserve">ללמוד ממך הכול. </w:t>
      </w:r>
    </w:p>
    <w:p w:rsidR="00071895" w:rsidRDefault="00071895" w:rsidP="006237F5">
      <w:pPr>
        <w:rPr>
          <w:rtl/>
          <w:lang w:eastAsia="he-IL"/>
        </w:rPr>
      </w:pPr>
      <w:bookmarkStart w:id="59775" w:name="_ETM_Q156_552590"/>
      <w:bookmarkStart w:id="59776" w:name="_ETM_Q156_552651"/>
      <w:bookmarkEnd w:id="59775"/>
      <w:bookmarkEnd w:id="59776"/>
    </w:p>
    <w:p w:rsidR="00071895" w:rsidRDefault="00071895" w:rsidP="006237F5">
      <w:pPr>
        <w:pStyle w:val="-"/>
        <w:keepNext/>
        <w:rPr>
          <w:rtl/>
        </w:rPr>
      </w:pPr>
      <w:bookmarkStart w:id="59777" w:name="ET_speakercontinue_6461_112"/>
      <w:r w:rsidRPr="00506D6C">
        <w:rPr>
          <w:rStyle w:val="TagStyle"/>
          <w:rtl/>
        </w:rPr>
        <w:t xml:space="preserve"> &lt;&lt; דובר_המשך &gt;&gt; </w:t>
      </w:r>
      <w:r w:rsidRPr="00506D6C">
        <w:rPr>
          <w:rStyle w:val="TagStyle"/>
          <w:color w:val="auto"/>
          <w:bdr w:val="none" w:sz="0" w:space="0" w:color="auto"/>
          <w:rtl/>
        </w:rPr>
        <w:t>שר התקשורת שלמה קרעי:</w:t>
      </w:r>
      <w:r w:rsidRPr="00506D6C">
        <w:rPr>
          <w:rStyle w:val="TagStyle"/>
          <w:rtl/>
        </w:rPr>
        <w:t xml:space="preserve"> &lt;&lt; דובר_המשך &gt;&gt;</w:t>
      </w:r>
      <w:r>
        <w:rPr>
          <w:rStyle w:val="TagStyle"/>
          <w:rtl/>
        </w:rPr>
        <w:t xml:space="preserve"> </w:t>
      </w:r>
      <w:bookmarkEnd w:id="59777"/>
    </w:p>
    <w:p w:rsidR="00071895" w:rsidRDefault="00071895" w:rsidP="00447824">
      <w:pPr>
        <w:rPr>
          <w:rtl/>
        </w:rPr>
      </w:pPr>
      <w:bookmarkStart w:id="59778" w:name="_ETM_Q156_553999"/>
      <w:bookmarkEnd w:id="59778"/>
    </w:p>
    <w:p w:rsidR="00071895" w:rsidRDefault="00071895" w:rsidP="00447824">
      <w:pPr>
        <w:rPr>
          <w:rtl/>
        </w:rPr>
      </w:pPr>
      <w:bookmarkStart w:id="59779" w:name="_ETM_Q156_554068"/>
      <w:bookmarkEnd w:id="59779"/>
      <w:r>
        <w:rPr>
          <w:rFonts w:hint="cs"/>
          <w:rtl/>
        </w:rPr>
        <w:t>זה יעלה לך.</w:t>
      </w:r>
    </w:p>
    <w:p w:rsidR="00071895" w:rsidRDefault="00071895" w:rsidP="006237F5">
      <w:pPr>
        <w:rPr>
          <w:rtl/>
        </w:rPr>
      </w:pPr>
      <w:bookmarkStart w:id="59780" w:name="_ETM_Q156_556320"/>
      <w:bookmarkStart w:id="59781" w:name="_ETM_Q156_556383"/>
      <w:bookmarkEnd w:id="59780"/>
      <w:bookmarkEnd w:id="59781"/>
    </w:p>
    <w:p w:rsidR="00071895" w:rsidRDefault="00071895" w:rsidP="006237F5">
      <w:pPr>
        <w:pStyle w:val="af6"/>
        <w:keepNext/>
        <w:rPr>
          <w:rtl/>
        </w:rPr>
      </w:pPr>
      <w:bookmarkStart w:id="59782" w:name="ET_yor_6595_113"/>
      <w:r w:rsidRPr="00506D6C">
        <w:rPr>
          <w:rStyle w:val="TagStyle"/>
          <w:rtl/>
        </w:rPr>
        <w:t xml:space="preserve"> &lt;&lt; יור &gt;&gt; </w:t>
      </w:r>
      <w:r>
        <w:rPr>
          <w:rtl/>
        </w:rPr>
        <w:t>היו"ר ארז מלול:</w:t>
      </w:r>
      <w:r w:rsidRPr="00506D6C">
        <w:rPr>
          <w:rStyle w:val="TagStyle"/>
          <w:rtl/>
        </w:rPr>
        <w:t xml:space="preserve"> &lt;&lt; יור &gt;&gt;</w:t>
      </w:r>
      <w:r>
        <w:rPr>
          <w:rtl/>
        </w:rPr>
        <w:t xml:space="preserve"> </w:t>
      </w:r>
      <w:bookmarkEnd w:id="59782"/>
    </w:p>
    <w:p w:rsidR="00071895" w:rsidRDefault="00071895" w:rsidP="00A11436">
      <w:pPr>
        <w:rPr>
          <w:rtl/>
        </w:rPr>
      </w:pPr>
    </w:p>
    <w:p w:rsidR="00071895" w:rsidRDefault="00071895" w:rsidP="006237F5">
      <w:pPr>
        <w:rPr>
          <w:rtl/>
        </w:rPr>
      </w:pPr>
      <w:bookmarkStart w:id="59783" w:name="_ETM_Q156_554868"/>
      <w:bookmarkEnd w:id="59783"/>
      <w:r>
        <w:rPr>
          <w:rFonts w:hint="cs"/>
          <w:rtl/>
        </w:rPr>
        <w:t xml:space="preserve">לא לא, ידוע </w:t>
      </w:r>
      <w:bookmarkStart w:id="59784" w:name="_ETM_Q156_553785"/>
      <w:bookmarkEnd w:id="59784"/>
      <w:r>
        <w:rPr>
          <w:rFonts w:hint="cs"/>
          <w:rtl/>
        </w:rPr>
        <w:t xml:space="preserve">שבלשון הוא </w:t>
      </w:r>
      <w:r>
        <w:t>number one</w:t>
      </w:r>
      <w:r>
        <w:rPr>
          <w:rFonts w:hint="cs"/>
          <w:rtl/>
        </w:rPr>
        <w:t xml:space="preserve">. </w:t>
      </w:r>
    </w:p>
    <w:p w:rsidR="00071895" w:rsidRDefault="00071895" w:rsidP="00A11436">
      <w:pPr>
        <w:rPr>
          <w:rtl/>
          <w:lang w:eastAsia="he-IL"/>
        </w:rPr>
      </w:pPr>
      <w:bookmarkStart w:id="59785" w:name="_ETM_Q156_559160"/>
      <w:bookmarkStart w:id="59786" w:name="_ETM_Q156_559223"/>
      <w:bookmarkStart w:id="59787" w:name="_ETM_Q156_559287"/>
      <w:bookmarkStart w:id="59788" w:name="_ETM_Q156_559344"/>
      <w:bookmarkEnd w:id="59785"/>
      <w:bookmarkEnd w:id="59786"/>
      <w:bookmarkEnd w:id="59787"/>
      <w:bookmarkEnd w:id="59788"/>
    </w:p>
    <w:p w:rsidR="00071895" w:rsidRDefault="00071895" w:rsidP="006237F5">
      <w:pPr>
        <w:pStyle w:val="-"/>
        <w:keepNext/>
        <w:rPr>
          <w:rtl/>
        </w:rPr>
      </w:pPr>
      <w:bookmarkStart w:id="59789" w:name="ET_speakercontinue_6461_115"/>
      <w:r w:rsidRPr="00506D6C">
        <w:rPr>
          <w:rStyle w:val="TagStyle"/>
          <w:rtl/>
        </w:rPr>
        <w:t xml:space="preserve"> &lt;&lt; דובר_המשך &gt;&gt; </w:t>
      </w:r>
      <w:r>
        <w:rPr>
          <w:rtl/>
        </w:rPr>
        <w:t>שר התקשורת שלמה קרעי:</w:t>
      </w:r>
      <w:r w:rsidRPr="00506D6C">
        <w:rPr>
          <w:rStyle w:val="TagStyle"/>
          <w:rtl/>
        </w:rPr>
        <w:t xml:space="preserve"> &lt;&lt; דובר_המשך &gt;&gt;</w:t>
      </w:r>
      <w:r>
        <w:rPr>
          <w:rtl/>
        </w:rPr>
        <w:t xml:space="preserve"> </w:t>
      </w:r>
      <w:bookmarkEnd w:id="59789"/>
    </w:p>
    <w:p w:rsidR="00071895" w:rsidRDefault="00071895" w:rsidP="00A11436">
      <w:pPr>
        <w:rPr>
          <w:rtl/>
          <w:lang w:eastAsia="he-IL"/>
        </w:rPr>
      </w:pPr>
    </w:p>
    <w:p w:rsidR="00071895" w:rsidRDefault="00071895" w:rsidP="006237F5">
      <w:pPr>
        <w:rPr>
          <w:rtl/>
          <w:lang w:eastAsia="he-IL"/>
        </w:rPr>
      </w:pPr>
      <w:bookmarkStart w:id="59790" w:name="_ETM_Q156_558305"/>
      <w:bookmarkEnd w:id="59790"/>
      <w:r>
        <w:rPr>
          <w:rFonts w:hint="cs"/>
          <w:rtl/>
          <w:lang w:eastAsia="he-IL"/>
        </w:rPr>
        <w:t xml:space="preserve">בישיבת כיסא רחמים לומדים דקדוק ולשון בצורה טובה. </w:t>
      </w:r>
      <w:bookmarkStart w:id="59791" w:name="_ETM_Q156_556836"/>
      <w:bookmarkEnd w:id="59791"/>
    </w:p>
    <w:p w:rsidR="00071895" w:rsidRPr="00506D6C" w:rsidRDefault="00071895" w:rsidP="006237F5">
      <w:pPr>
        <w:rPr>
          <w:rtl/>
          <w:lang w:eastAsia="he-IL"/>
        </w:rPr>
      </w:pPr>
      <w:bookmarkStart w:id="59792" w:name="_ETM_Q156_557020"/>
      <w:bookmarkStart w:id="59793" w:name="_ETM_Q156_557079"/>
      <w:bookmarkEnd w:id="59792"/>
      <w:bookmarkEnd w:id="59793"/>
    </w:p>
    <w:p w:rsidR="00071895" w:rsidRDefault="00071895" w:rsidP="006237F5">
      <w:pPr>
        <w:pStyle w:val="af5"/>
        <w:keepNext/>
        <w:rPr>
          <w:rtl/>
        </w:rPr>
      </w:pPr>
      <w:bookmarkStart w:id="59794" w:name="ET_interruption_6345_114"/>
      <w:r w:rsidRPr="00506D6C">
        <w:rPr>
          <w:rStyle w:val="TagStyle"/>
          <w:rtl/>
        </w:rPr>
        <w:t xml:space="preserve"> &lt;&lt; קריאה &gt;&gt; </w:t>
      </w:r>
      <w:r>
        <w:rPr>
          <w:rtl/>
        </w:rPr>
        <w:t>טלי גוטליב (הליכוד):</w:t>
      </w:r>
      <w:r w:rsidRPr="00506D6C">
        <w:rPr>
          <w:rStyle w:val="TagStyle"/>
          <w:rtl/>
        </w:rPr>
        <w:t xml:space="preserve"> &lt;&lt; קריאה &gt;&gt;</w:t>
      </w:r>
      <w:r>
        <w:rPr>
          <w:rtl/>
        </w:rPr>
        <w:t xml:space="preserve"> </w:t>
      </w:r>
      <w:bookmarkEnd w:id="59794"/>
    </w:p>
    <w:p w:rsidR="00071895" w:rsidRDefault="00071895" w:rsidP="00A11436">
      <w:pPr>
        <w:rPr>
          <w:rtl/>
          <w:lang w:eastAsia="he-IL"/>
        </w:rPr>
      </w:pPr>
    </w:p>
    <w:p w:rsidR="00071895" w:rsidRDefault="00A11436" w:rsidP="00A11436">
      <w:pPr>
        <w:rPr>
          <w:rtl/>
          <w:lang w:eastAsia="he-IL"/>
        </w:rPr>
      </w:pPr>
      <w:bookmarkStart w:id="59795" w:name="_ETM_Q156_554726"/>
      <w:bookmarkEnd w:id="59795"/>
      <w:r>
        <w:rPr>
          <w:rFonts w:hint="cs"/>
          <w:rtl/>
          <w:lang w:eastAsia="he-IL"/>
        </w:rPr>
        <w:t>– – –</w:t>
      </w:r>
      <w:r w:rsidR="00071895">
        <w:rPr>
          <w:rFonts w:hint="cs"/>
          <w:rtl/>
          <w:lang w:eastAsia="he-IL"/>
        </w:rPr>
        <w:t xml:space="preserve"> אמרת שאתה הולך. </w:t>
      </w:r>
    </w:p>
    <w:p w:rsidR="00071895" w:rsidRDefault="00071895" w:rsidP="006237F5">
      <w:pPr>
        <w:rPr>
          <w:rtl/>
          <w:lang w:eastAsia="he-IL"/>
        </w:rPr>
      </w:pPr>
    </w:p>
    <w:p w:rsidR="00071895" w:rsidRDefault="00071895" w:rsidP="006237F5">
      <w:pPr>
        <w:pStyle w:val="af5"/>
        <w:keepNext/>
        <w:rPr>
          <w:rtl/>
        </w:rPr>
      </w:pPr>
      <w:r w:rsidRPr="00506D6C">
        <w:rPr>
          <w:rStyle w:val="TagStyle"/>
          <w:rtl/>
        </w:rPr>
        <w:t xml:space="preserve"> &lt;&lt; קריאה &gt;&gt; </w:t>
      </w:r>
      <w:r>
        <w:rPr>
          <w:rtl/>
        </w:rPr>
        <w:t>גלעד קריב (העבודה):</w:t>
      </w:r>
      <w:r w:rsidRPr="00506D6C">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361B4E">
      <w:pPr>
        <w:rPr>
          <w:rtl/>
          <w:lang w:eastAsia="he-IL"/>
        </w:rPr>
      </w:pPr>
      <w:bookmarkStart w:id="59796" w:name="_ETM_Q156_558167"/>
      <w:bookmarkEnd w:id="59796"/>
      <w:r>
        <w:rPr>
          <w:rFonts w:hint="cs"/>
          <w:rtl/>
          <w:lang w:eastAsia="he-IL"/>
        </w:rPr>
        <w:t xml:space="preserve">אני הולך, כי הקואליציה </w:t>
      </w:r>
      <w:r>
        <w:rPr>
          <w:rFonts w:hint="eastAsia"/>
          <w:rtl/>
          <w:lang w:eastAsia="he-IL"/>
        </w:rPr>
        <w:t>–</w:t>
      </w:r>
      <w:r>
        <w:rPr>
          <w:rFonts w:hint="cs"/>
          <w:rtl/>
          <w:lang w:eastAsia="he-IL"/>
        </w:rPr>
        <w:t xml:space="preserve"> לא מספיק שאיחרתם בתקציב</w:t>
      </w:r>
      <w:r w:rsidR="00361B4E">
        <w:rPr>
          <w:rFonts w:hint="cs"/>
          <w:rtl/>
          <w:lang w:eastAsia="he-IL"/>
        </w:rPr>
        <w:t>,</w:t>
      </w:r>
      <w:r>
        <w:rPr>
          <w:rFonts w:hint="cs"/>
          <w:rtl/>
          <w:lang w:eastAsia="he-IL"/>
        </w:rPr>
        <w:t xml:space="preserve"> לא מספיק שלא עמדת</w:t>
      </w:r>
      <w:r w:rsidR="00361B4E">
        <w:rPr>
          <w:rFonts w:hint="cs"/>
          <w:rtl/>
          <w:lang w:eastAsia="he-IL"/>
        </w:rPr>
        <w:t>ם בלוחות הזמנים שאתם הבאתם בחוק-</w:t>
      </w:r>
      <w:r>
        <w:rPr>
          <w:rFonts w:hint="cs"/>
          <w:rtl/>
          <w:lang w:eastAsia="he-IL"/>
        </w:rPr>
        <w:t>היסוד</w:t>
      </w:r>
      <w:r w:rsidR="00361B4E">
        <w:rPr>
          <w:rFonts w:hint="cs"/>
          <w:rtl/>
          <w:lang w:eastAsia="he-IL"/>
        </w:rPr>
        <w:t>,</w:t>
      </w:r>
      <w:r>
        <w:rPr>
          <w:rFonts w:hint="cs"/>
          <w:rtl/>
          <w:lang w:eastAsia="he-IL"/>
        </w:rPr>
        <w:t xml:space="preserve"> לא מספיק שיו"ר ועדת הכספים עשה שביתה ליטאית, עכשיו, רגע לפני ההצבעה, </w:t>
      </w:r>
      <w:bookmarkStart w:id="59797" w:name="_ETM_Q156_577938"/>
      <w:bookmarkEnd w:id="59797"/>
      <w:r>
        <w:rPr>
          <w:rFonts w:hint="cs"/>
          <w:rtl/>
          <w:lang w:eastAsia="he-IL"/>
        </w:rPr>
        <w:t xml:space="preserve">שולחים את שר התקשורת לעשות פיליבסטר. </w:t>
      </w:r>
    </w:p>
    <w:p w:rsidR="00071895" w:rsidRDefault="00071895" w:rsidP="006237F5">
      <w:pPr>
        <w:rPr>
          <w:rtl/>
          <w:lang w:eastAsia="he-IL"/>
        </w:rPr>
      </w:pPr>
    </w:p>
    <w:p w:rsidR="00071895" w:rsidRDefault="00071895" w:rsidP="006237F5">
      <w:pPr>
        <w:pStyle w:val="af5"/>
        <w:keepNext/>
        <w:rPr>
          <w:rtl/>
        </w:rPr>
      </w:pPr>
      <w:bookmarkStart w:id="59798" w:name="ET_interruption_6345_117"/>
      <w:r w:rsidRPr="00506D6C">
        <w:rPr>
          <w:rStyle w:val="TagStyle"/>
          <w:rtl/>
        </w:rPr>
        <w:t xml:space="preserve"> &lt;&lt; קריאה &gt;&gt; </w:t>
      </w:r>
      <w:r>
        <w:rPr>
          <w:rtl/>
        </w:rPr>
        <w:t>טלי גוטליב (הליכוד):</w:t>
      </w:r>
      <w:r w:rsidRPr="00506D6C">
        <w:rPr>
          <w:rStyle w:val="TagStyle"/>
          <w:rtl/>
        </w:rPr>
        <w:t xml:space="preserve"> &lt;&lt; קריאה &gt;&gt;</w:t>
      </w:r>
      <w:r>
        <w:rPr>
          <w:rtl/>
        </w:rPr>
        <w:t xml:space="preserve"> </w:t>
      </w:r>
      <w:bookmarkEnd w:id="59798"/>
    </w:p>
    <w:p w:rsidR="00071895" w:rsidRDefault="00071895" w:rsidP="00A11436">
      <w:pPr>
        <w:rPr>
          <w:rtl/>
          <w:lang w:eastAsia="he-IL"/>
        </w:rPr>
      </w:pPr>
    </w:p>
    <w:p w:rsidR="00071895" w:rsidRDefault="00A11436" w:rsidP="00A11436">
      <w:pPr>
        <w:rPr>
          <w:rtl/>
          <w:lang w:eastAsia="he-IL"/>
        </w:rPr>
      </w:pPr>
      <w:bookmarkStart w:id="59799" w:name="_ETM_Q156_578749"/>
      <w:bookmarkEnd w:id="59799"/>
      <w:r>
        <w:rPr>
          <w:rFonts w:hint="cs"/>
          <w:rtl/>
          <w:lang w:eastAsia="he-IL"/>
        </w:rPr>
        <w:t>– – –</w:t>
      </w:r>
    </w:p>
    <w:p w:rsidR="00071895" w:rsidRPr="00506D6C" w:rsidRDefault="00071895" w:rsidP="006237F5">
      <w:pPr>
        <w:rPr>
          <w:rtl/>
          <w:lang w:eastAsia="he-IL"/>
        </w:rPr>
      </w:pPr>
      <w:bookmarkStart w:id="59800" w:name="_ETM_Q156_581760"/>
      <w:bookmarkStart w:id="59801" w:name="_ETM_Q156_581830"/>
      <w:bookmarkEnd w:id="59800"/>
      <w:bookmarkEnd w:id="59801"/>
    </w:p>
    <w:p w:rsidR="00071895" w:rsidRDefault="00071895" w:rsidP="006237F5">
      <w:pPr>
        <w:pStyle w:val="af5"/>
        <w:keepNext/>
        <w:rPr>
          <w:rtl/>
        </w:rPr>
      </w:pPr>
      <w:r w:rsidRPr="00097EBB">
        <w:rPr>
          <w:rStyle w:val="TagStyle"/>
          <w:rtl/>
        </w:rPr>
        <w:t xml:space="preserve"> &lt;&lt; קריאה &gt;&gt; </w:t>
      </w:r>
      <w:r>
        <w:rPr>
          <w:rtl/>
        </w:rPr>
        <w:t>נאור שירי (יש עתיד):</w:t>
      </w:r>
      <w:r w:rsidRPr="00097EBB">
        <w:rPr>
          <w:rStyle w:val="TagStyle"/>
          <w:rtl/>
        </w:rPr>
        <w:t xml:space="preserve"> &lt;&lt; קריאה &gt;&gt;</w:t>
      </w:r>
      <w:r>
        <w:rPr>
          <w:rtl/>
        </w:rPr>
        <w:t xml:space="preserve"> </w:t>
      </w:r>
    </w:p>
    <w:p w:rsidR="00071895" w:rsidRDefault="00071895" w:rsidP="00A11436">
      <w:pPr>
        <w:rPr>
          <w:rtl/>
          <w:lang w:eastAsia="he-IL"/>
        </w:rPr>
      </w:pPr>
    </w:p>
    <w:p w:rsidR="00071895" w:rsidRDefault="00361B4E" w:rsidP="006237F5">
      <w:pPr>
        <w:rPr>
          <w:rtl/>
          <w:lang w:eastAsia="he-IL"/>
        </w:rPr>
      </w:pPr>
      <w:r>
        <w:rPr>
          <w:rFonts w:hint="cs"/>
          <w:rtl/>
          <w:lang w:eastAsia="he-IL"/>
        </w:rPr>
        <w:t>ב</w:t>
      </w:r>
      <w:r w:rsidR="00071895">
        <w:rPr>
          <w:rFonts w:hint="cs"/>
          <w:rtl/>
          <w:lang w:eastAsia="he-IL"/>
        </w:rPr>
        <w:t xml:space="preserve">פעם </w:t>
      </w:r>
      <w:r>
        <w:rPr>
          <w:rFonts w:hint="cs"/>
          <w:rtl/>
          <w:lang w:eastAsia="he-IL"/>
        </w:rPr>
        <w:t>ה</w:t>
      </w:r>
      <w:r w:rsidR="00071895">
        <w:rPr>
          <w:rFonts w:hint="cs"/>
          <w:rtl/>
          <w:lang w:eastAsia="he-IL"/>
        </w:rPr>
        <w:t xml:space="preserve">קודמת זה היה וסרלאוף. </w:t>
      </w:r>
    </w:p>
    <w:p w:rsidR="00071895" w:rsidRDefault="00071895" w:rsidP="006237F5">
      <w:pPr>
        <w:rPr>
          <w:rtl/>
          <w:lang w:eastAsia="he-IL"/>
        </w:rPr>
      </w:pPr>
    </w:p>
    <w:p w:rsidR="00071895" w:rsidRDefault="00071895" w:rsidP="006237F5">
      <w:pPr>
        <w:pStyle w:val="af5"/>
        <w:keepNext/>
        <w:rPr>
          <w:rtl/>
        </w:rPr>
      </w:pPr>
      <w:r w:rsidRPr="00097EBB">
        <w:rPr>
          <w:rStyle w:val="TagStyle"/>
          <w:rtl/>
        </w:rPr>
        <w:t xml:space="preserve"> &lt;&lt; קריאה &gt;&gt; </w:t>
      </w:r>
      <w:r>
        <w:rPr>
          <w:rtl/>
        </w:rPr>
        <w:t>גלעד קריב (העבודה):</w:t>
      </w:r>
      <w:r w:rsidRPr="00097EBB">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פיליבסטר זה עבודה </w:t>
      </w:r>
      <w:bookmarkStart w:id="59802" w:name="_ETM_Q156_582651"/>
      <w:bookmarkEnd w:id="59802"/>
      <w:r>
        <w:rPr>
          <w:rFonts w:hint="cs"/>
          <w:rtl/>
          <w:lang w:eastAsia="he-IL"/>
        </w:rPr>
        <w:t>של האופוזיציה, לא?</w:t>
      </w:r>
      <w:bookmarkStart w:id="59803" w:name="_ETM_Q156_585099"/>
      <w:bookmarkEnd w:id="59803"/>
    </w:p>
    <w:p w:rsidR="00071895" w:rsidRDefault="00071895" w:rsidP="006237F5">
      <w:pPr>
        <w:rPr>
          <w:rtl/>
          <w:lang w:eastAsia="he-IL"/>
        </w:rPr>
      </w:pPr>
      <w:bookmarkStart w:id="59804" w:name="_ETM_Q156_585185"/>
      <w:bookmarkEnd w:id="59804"/>
    </w:p>
    <w:p w:rsidR="00071895" w:rsidRDefault="00071895" w:rsidP="006237F5">
      <w:pPr>
        <w:pStyle w:val="-"/>
        <w:keepNext/>
        <w:rPr>
          <w:rtl/>
        </w:rPr>
      </w:pPr>
      <w:bookmarkStart w:id="59805" w:name="ET_speakercontinue_6461_118"/>
      <w:r w:rsidRPr="00506D6C">
        <w:rPr>
          <w:rStyle w:val="TagStyle"/>
          <w:rtl/>
        </w:rPr>
        <w:t xml:space="preserve"> &lt;&lt; דובר_המשך &gt;&gt; </w:t>
      </w:r>
      <w:r>
        <w:rPr>
          <w:rtl/>
        </w:rPr>
        <w:t>שר התקשורת שלמה קרעי:</w:t>
      </w:r>
      <w:r w:rsidRPr="00506D6C">
        <w:rPr>
          <w:rStyle w:val="TagStyle"/>
          <w:rtl/>
        </w:rPr>
        <w:t xml:space="preserve"> &lt;&lt; דובר_המשך &gt;&gt;</w:t>
      </w:r>
      <w:r>
        <w:rPr>
          <w:rtl/>
        </w:rPr>
        <w:t xml:space="preserve"> </w:t>
      </w:r>
      <w:bookmarkEnd w:id="59805"/>
    </w:p>
    <w:p w:rsidR="00071895" w:rsidRDefault="00071895" w:rsidP="00A11436">
      <w:pPr>
        <w:rPr>
          <w:rtl/>
          <w:lang w:eastAsia="he-IL"/>
        </w:rPr>
      </w:pPr>
    </w:p>
    <w:p w:rsidR="00071895" w:rsidRDefault="00071895" w:rsidP="006237F5">
      <w:pPr>
        <w:rPr>
          <w:rtl/>
          <w:lang w:eastAsia="he-IL"/>
        </w:rPr>
      </w:pPr>
      <w:bookmarkStart w:id="59806" w:name="_ETM_Q156_584239"/>
      <w:bookmarkEnd w:id="59806"/>
      <w:r>
        <w:rPr>
          <w:rFonts w:hint="cs"/>
          <w:rtl/>
          <w:lang w:eastAsia="he-IL"/>
        </w:rPr>
        <w:t xml:space="preserve">לא, אני התגעגעתי. </w:t>
      </w:r>
    </w:p>
    <w:p w:rsidR="00071895" w:rsidRDefault="00071895" w:rsidP="006237F5">
      <w:pPr>
        <w:rPr>
          <w:rtl/>
          <w:lang w:eastAsia="he-IL"/>
        </w:rPr>
      </w:pPr>
      <w:bookmarkStart w:id="59807" w:name="_ETM_Q156_584968"/>
      <w:bookmarkStart w:id="59808" w:name="_ETM_Q156_585028"/>
      <w:bookmarkEnd w:id="59807"/>
      <w:bookmarkEnd w:id="59808"/>
    </w:p>
    <w:p w:rsidR="00071895" w:rsidRDefault="00071895" w:rsidP="006237F5">
      <w:pPr>
        <w:pStyle w:val="af5"/>
        <w:keepNext/>
        <w:rPr>
          <w:rtl/>
        </w:rPr>
      </w:pPr>
      <w:bookmarkStart w:id="59809" w:name="ET_interruption_6361_119"/>
      <w:r w:rsidRPr="00506D6C">
        <w:rPr>
          <w:rStyle w:val="TagStyle"/>
          <w:rtl/>
        </w:rPr>
        <w:t xml:space="preserve"> &lt;&lt; קריאה &gt;&gt; </w:t>
      </w:r>
      <w:r>
        <w:rPr>
          <w:rtl/>
        </w:rPr>
        <w:t>נאור שירי (יש עתיד):</w:t>
      </w:r>
      <w:r w:rsidRPr="00506D6C">
        <w:rPr>
          <w:rStyle w:val="TagStyle"/>
          <w:rtl/>
        </w:rPr>
        <w:t xml:space="preserve"> &lt;&lt; קריאה &gt;&gt;</w:t>
      </w:r>
      <w:r>
        <w:rPr>
          <w:rtl/>
        </w:rPr>
        <w:t xml:space="preserve"> </w:t>
      </w:r>
      <w:bookmarkEnd w:id="59809"/>
    </w:p>
    <w:p w:rsidR="00071895" w:rsidRDefault="00071895" w:rsidP="00A11436">
      <w:pPr>
        <w:rPr>
          <w:rtl/>
          <w:lang w:eastAsia="he-IL"/>
        </w:rPr>
      </w:pPr>
    </w:p>
    <w:p w:rsidR="00071895" w:rsidRDefault="00071895" w:rsidP="006237F5">
      <w:pPr>
        <w:rPr>
          <w:rtl/>
          <w:lang w:eastAsia="he-IL"/>
        </w:rPr>
      </w:pPr>
      <w:bookmarkStart w:id="59810" w:name="_ETM_Q156_582497"/>
      <w:bookmarkStart w:id="59811" w:name="_ETM_Q156_582568"/>
      <w:bookmarkEnd w:id="59810"/>
      <w:bookmarkEnd w:id="59811"/>
      <w:r>
        <w:rPr>
          <w:rFonts w:hint="cs"/>
          <w:rtl/>
          <w:lang w:eastAsia="he-IL"/>
        </w:rPr>
        <w:t xml:space="preserve">בתקציב הקודם אתה עמדת במקומו, והיית צריך למשוך זמן. </w:t>
      </w:r>
      <w:bookmarkStart w:id="59812" w:name="_ETM_Q156_586281"/>
      <w:bookmarkStart w:id="59813" w:name="_ETM_Q156_588050"/>
      <w:bookmarkEnd w:id="59812"/>
      <w:bookmarkEnd w:id="59813"/>
    </w:p>
    <w:p w:rsidR="00071895" w:rsidRDefault="00071895" w:rsidP="006237F5">
      <w:pPr>
        <w:rPr>
          <w:rtl/>
          <w:lang w:eastAsia="he-IL"/>
        </w:rPr>
      </w:pPr>
      <w:bookmarkStart w:id="59814" w:name="_ETM_Q156_588111"/>
      <w:bookmarkEnd w:id="59814"/>
    </w:p>
    <w:p w:rsidR="00071895" w:rsidRDefault="00071895" w:rsidP="006237F5">
      <w:pPr>
        <w:pStyle w:val="af5"/>
        <w:keepNext/>
        <w:rPr>
          <w:rtl/>
        </w:rPr>
      </w:pPr>
      <w:bookmarkStart w:id="59815" w:name="ET_interruption_5792_120"/>
      <w:r w:rsidRPr="00506D6C">
        <w:rPr>
          <w:rStyle w:val="TagStyle"/>
          <w:rtl/>
        </w:rPr>
        <w:t xml:space="preserve"> &lt;&lt; קריאה &gt;&gt; </w:t>
      </w:r>
      <w:r>
        <w:rPr>
          <w:rtl/>
        </w:rPr>
        <w:t>יבגני סובה (ישראל ביתנו):</w:t>
      </w:r>
      <w:r w:rsidRPr="00506D6C">
        <w:rPr>
          <w:rStyle w:val="TagStyle"/>
          <w:rtl/>
        </w:rPr>
        <w:t xml:space="preserve"> &lt;&lt; קריאה &gt;&gt;</w:t>
      </w:r>
      <w:r>
        <w:rPr>
          <w:rtl/>
        </w:rPr>
        <w:t xml:space="preserve"> </w:t>
      </w:r>
      <w:bookmarkEnd w:id="59815"/>
    </w:p>
    <w:p w:rsidR="00071895" w:rsidRDefault="00071895" w:rsidP="00A11436">
      <w:pPr>
        <w:rPr>
          <w:rtl/>
          <w:lang w:eastAsia="he-IL"/>
        </w:rPr>
      </w:pPr>
    </w:p>
    <w:p w:rsidR="00071895" w:rsidRDefault="00071895" w:rsidP="00A11436">
      <w:pPr>
        <w:rPr>
          <w:rtl/>
          <w:lang w:eastAsia="he-IL"/>
        </w:rPr>
      </w:pPr>
      <w:bookmarkStart w:id="59816" w:name="_ETM_Q156_588421"/>
      <w:bookmarkStart w:id="59817" w:name="_ETM_Q156_588661"/>
      <w:bookmarkStart w:id="59818" w:name="_ETM_Q156_588707"/>
      <w:bookmarkEnd w:id="59816"/>
      <w:bookmarkEnd w:id="59817"/>
      <w:bookmarkEnd w:id="59818"/>
      <w:r>
        <w:rPr>
          <w:rFonts w:hint="cs"/>
          <w:rtl/>
          <w:lang w:eastAsia="he-IL"/>
        </w:rPr>
        <w:t xml:space="preserve">אם צריך שאני אחליף אותך </w:t>
      </w:r>
      <w:r w:rsidR="00A11436">
        <w:rPr>
          <w:rFonts w:hint="cs"/>
          <w:rtl/>
          <w:lang w:eastAsia="he-IL"/>
        </w:rPr>
        <w:t>– – –</w:t>
      </w:r>
      <w:r>
        <w:rPr>
          <w:rFonts w:hint="cs"/>
          <w:rtl/>
          <w:lang w:eastAsia="he-IL"/>
        </w:rPr>
        <w:t xml:space="preserve"> </w:t>
      </w:r>
    </w:p>
    <w:p w:rsidR="00071895" w:rsidRDefault="00071895" w:rsidP="006237F5">
      <w:pPr>
        <w:rPr>
          <w:rtl/>
          <w:lang w:eastAsia="he-IL"/>
        </w:rPr>
      </w:pPr>
      <w:bookmarkStart w:id="59819" w:name="_ETM_Q156_589593"/>
      <w:bookmarkStart w:id="59820" w:name="_ETM_Q156_589657"/>
      <w:bookmarkEnd w:id="59819"/>
      <w:bookmarkEnd w:id="59820"/>
    </w:p>
    <w:p w:rsidR="00071895" w:rsidRDefault="00071895" w:rsidP="006237F5">
      <w:pPr>
        <w:pStyle w:val="af5"/>
        <w:keepNext/>
        <w:rPr>
          <w:rtl/>
        </w:rPr>
      </w:pPr>
      <w:r w:rsidRPr="00506D6C">
        <w:rPr>
          <w:rStyle w:val="TagStyle"/>
          <w:rtl/>
        </w:rPr>
        <w:t xml:space="preserve"> &lt;&lt; קריאה &gt;&gt; </w:t>
      </w:r>
      <w:r>
        <w:rPr>
          <w:rtl/>
        </w:rPr>
        <w:t>גלעד קריב (העבודה):</w:t>
      </w:r>
      <w:r w:rsidRPr="00506D6C">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bookmarkStart w:id="59821" w:name="_ETM_Q156_589957"/>
      <w:bookmarkStart w:id="59822" w:name="_ETM_Q156_582717"/>
      <w:bookmarkStart w:id="59823" w:name="_ETM_Q156_585211"/>
      <w:bookmarkStart w:id="59824" w:name="_ETM_Q156_585269"/>
      <w:bookmarkEnd w:id="59821"/>
      <w:bookmarkEnd w:id="59822"/>
      <w:bookmarkEnd w:id="59823"/>
      <w:bookmarkEnd w:id="59824"/>
      <w:r>
        <w:rPr>
          <w:rFonts w:hint="cs"/>
          <w:rtl/>
          <w:lang w:eastAsia="he-IL"/>
        </w:rPr>
        <w:t>סוף כל סוף ראש</w:t>
      </w:r>
      <w:bookmarkStart w:id="59825" w:name="_ETM_Q156_593581"/>
      <w:bookmarkEnd w:id="59825"/>
      <w:r>
        <w:rPr>
          <w:rFonts w:hint="cs"/>
          <w:rtl/>
          <w:lang w:eastAsia="he-IL"/>
        </w:rPr>
        <w:t xml:space="preserve"> השב"כ לשעבר </w:t>
      </w:r>
      <w:r w:rsidR="00A11436">
        <w:rPr>
          <w:rFonts w:hint="cs"/>
          <w:rtl/>
          <w:lang w:eastAsia="he-IL"/>
        </w:rPr>
        <w:t>– – –</w:t>
      </w:r>
      <w:r>
        <w:rPr>
          <w:rFonts w:hint="cs"/>
          <w:rtl/>
          <w:lang w:eastAsia="he-IL"/>
        </w:rPr>
        <w:t xml:space="preserve"> </w:t>
      </w:r>
    </w:p>
    <w:p w:rsidR="00071895" w:rsidRDefault="00071895" w:rsidP="006237F5">
      <w:pPr>
        <w:rPr>
          <w:rtl/>
          <w:lang w:eastAsia="he-IL"/>
        </w:rPr>
      </w:pPr>
      <w:bookmarkStart w:id="59826" w:name="_ETM_Q156_592105"/>
      <w:bookmarkEnd w:id="59826"/>
    </w:p>
    <w:p w:rsidR="00071895" w:rsidRDefault="00071895" w:rsidP="006237F5">
      <w:pPr>
        <w:pStyle w:val="af5"/>
        <w:keepNext/>
        <w:rPr>
          <w:rtl/>
        </w:rPr>
      </w:pPr>
      <w:bookmarkStart w:id="59827" w:name="ET_interruption_6127_122"/>
      <w:r w:rsidRPr="00972F3C">
        <w:rPr>
          <w:rStyle w:val="TagStyle"/>
          <w:rtl/>
        </w:rPr>
        <w:t xml:space="preserve"> &lt;&lt; קריאה &gt;&gt; </w:t>
      </w:r>
      <w:r>
        <w:rPr>
          <w:rtl/>
        </w:rPr>
        <w:t>ולדימיר בליאק (יש עתיד):</w:t>
      </w:r>
      <w:r w:rsidRPr="00972F3C">
        <w:rPr>
          <w:rStyle w:val="TagStyle"/>
          <w:rtl/>
        </w:rPr>
        <w:t xml:space="preserve"> &lt;&lt; קריאה &gt;&gt;</w:t>
      </w:r>
      <w:r>
        <w:rPr>
          <w:rtl/>
        </w:rPr>
        <w:t xml:space="preserve"> </w:t>
      </w:r>
      <w:bookmarkEnd w:id="59827"/>
    </w:p>
    <w:p w:rsidR="00071895" w:rsidRDefault="00071895" w:rsidP="00A11436">
      <w:pPr>
        <w:rPr>
          <w:rtl/>
          <w:lang w:eastAsia="he-IL"/>
        </w:rPr>
      </w:pPr>
    </w:p>
    <w:p w:rsidR="00071895" w:rsidRDefault="00071895" w:rsidP="00A11436">
      <w:pPr>
        <w:rPr>
          <w:rtl/>
          <w:lang w:eastAsia="he-IL"/>
        </w:rPr>
      </w:pPr>
      <w:bookmarkStart w:id="59828" w:name="_ETM_Q156_591904"/>
      <w:bookmarkEnd w:id="59828"/>
      <w:r>
        <w:rPr>
          <w:rFonts w:hint="cs"/>
          <w:rtl/>
          <w:lang w:eastAsia="he-IL"/>
        </w:rPr>
        <w:t>א</w:t>
      </w:r>
      <w:bookmarkStart w:id="59829" w:name="_ETM_Q156_592159"/>
      <w:bookmarkEnd w:id="59829"/>
      <w:r>
        <w:rPr>
          <w:rFonts w:hint="cs"/>
          <w:rtl/>
          <w:lang w:eastAsia="he-IL"/>
        </w:rPr>
        <w:t>ת</w:t>
      </w:r>
      <w:bookmarkStart w:id="59830" w:name="_ETM_Q156_592232"/>
      <w:bookmarkEnd w:id="59830"/>
      <w:r>
        <w:rPr>
          <w:rFonts w:hint="cs"/>
          <w:rtl/>
          <w:lang w:eastAsia="he-IL"/>
        </w:rPr>
        <w:t xml:space="preserve">ה פשוט התחלת </w:t>
      </w:r>
      <w:r w:rsidR="00A11436">
        <w:rPr>
          <w:rFonts w:hint="cs"/>
          <w:rtl/>
          <w:lang w:eastAsia="he-IL"/>
        </w:rPr>
        <w:t>– – –</w:t>
      </w:r>
    </w:p>
    <w:p w:rsidR="00071895" w:rsidRDefault="00071895" w:rsidP="006237F5">
      <w:pPr>
        <w:rPr>
          <w:rtl/>
          <w:lang w:eastAsia="he-IL"/>
        </w:rPr>
      </w:pPr>
      <w:bookmarkStart w:id="59831" w:name="_ETM_Q156_594903"/>
      <w:bookmarkStart w:id="59832" w:name="_ETM_Q156_594957"/>
      <w:bookmarkEnd w:id="59831"/>
      <w:bookmarkEnd w:id="59832"/>
    </w:p>
    <w:p w:rsidR="00071895" w:rsidRDefault="00071895" w:rsidP="006237F5">
      <w:pPr>
        <w:pStyle w:val="-"/>
        <w:keepNext/>
        <w:rPr>
          <w:rtl/>
        </w:rPr>
      </w:pPr>
      <w:bookmarkStart w:id="59833" w:name="ET_speakercontinue_6461_123"/>
      <w:r w:rsidRPr="00972F3C">
        <w:rPr>
          <w:rStyle w:val="TagStyle"/>
          <w:rtl/>
        </w:rPr>
        <w:t xml:space="preserve"> &lt;&lt; דובר_המשך &gt;&gt; </w:t>
      </w:r>
      <w:r>
        <w:rPr>
          <w:rtl/>
        </w:rPr>
        <w:t>שר התקשורת שלמה קרעי:</w:t>
      </w:r>
      <w:r w:rsidRPr="00972F3C">
        <w:rPr>
          <w:rStyle w:val="TagStyle"/>
          <w:rtl/>
        </w:rPr>
        <w:t xml:space="preserve"> &lt;&lt; דובר_המשך &gt;&gt;</w:t>
      </w:r>
      <w:r>
        <w:rPr>
          <w:rtl/>
        </w:rPr>
        <w:t xml:space="preserve"> </w:t>
      </w:r>
      <w:bookmarkEnd w:id="59833"/>
    </w:p>
    <w:p w:rsidR="00071895" w:rsidRDefault="00071895" w:rsidP="00A11436">
      <w:pPr>
        <w:rPr>
          <w:rtl/>
          <w:lang w:eastAsia="he-IL"/>
        </w:rPr>
      </w:pPr>
    </w:p>
    <w:p w:rsidR="00071895" w:rsidRDefault="00071895" w:rsidP="006237F5">
      <w:pPr>
        <w:rPr>
          <w:rtl/>
          <w:lang w:eastAsia="he-IL"/>
        </w:rPr>
      </w:pPr>
      <w:bookmarkStart w:id="59834" w:name="_ETM_Q156_595790"/>
      <w:bookmarkEnd w:id="59834"/>
      <w:r>
        <w:rPr>
          <w:rFonts w:hint="cs"/>
          <w:rtl/>
          <w:lang w:eastAsia="he-IL"/>
        </w:rPr>
        <w:t xml:space="preserve">לא, אני משתמש בניסיון שלי מהעבר. </w:t>
      </w:r>
    </w:p>
    <w:p w:rsidR="00071895" w:rsidRDefault="00071895" w:rsidP="00A11436">
      <w:pPr>
        <w:rPr>
          <w:rtl/>
          <w:lang w:eastAsia="he-IL"/>
        </w:rPr>
      </w:pPr>
      <w:bookmarkStart w:id="59835" w:name="_ETM_Q156_598840"/>
      <w:bookmarkStart w:id="59836" w:name="_ETM_Q156_598900"/>
      <w:bookmarkEnd w:id="59835"/>
      <w:bookmarkEnd w:id="59836"/>
    </w:p>
    <w:p w:rsidR="00071895" w:rsidRDefault="00071895" w:rsidP="006237F5">
      <w:pPr>
        <w:pStyle w:val="af5"/>
        <w:keepNext/>
        <w:rPr>
          <w:rtl/>
        </w:rPr>
      </w:pPr>
      <w:r w:rsidRPr="00097EBB">
        <w:rPr>
          <w:rStyle w:val="TagStyle"/>
          <w:rtl/>
        </w:rPr>
        <w:t xml:space="preserve">&lt;&lt; קריאה &gt;&gt; </w:t>
      </w:r>
      <w:r>
        <w:rPr>
          <w:rtl/>
        </w:rPr>
        <w:t>גלעד קריב (העבודה):</w:t>
      </w:r>
      <w:r w:rsidRPr="00097EBB">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A11436">
      <w:pPr>
        <w:rPr>
          <w:rtl/>
          <w:lang w:eastAsia="he-IL"/>
        </w:rPr>
      </w:pPr>
      <w:bookmarkStart w:id="59837" w:name="_ETM_Q156_598222"/>
      <w:bookmarkStart w:id="59838" w:name="_ETM_Q156_595496"/>
      <w:bookmarkStart w:id="59839" w:name="_ETM_Q156_592258"/>
      <w:bookmarkStart w:id="59840" w:name="_ETM_Q156_592301"/>
      <w:bookmarkStart w:id="59841" w:name="_ETM_Q156_598467"/>
      <w:bookmarkStart w:id="59842" w:name="_ETM_Q156_598512"/>
      <w:bookmarkEnd w:id="59837"/>
      <w:bookmarkEnd w:id="59838"/>
      <w:bookmarkEnd w:id="59839"/>
      <w:bookmarkEnd w:id="59840"/>
      <w:bookmarkEnd w:id="59841"/>
      <w:bookmarkEnd w:id="59842"/>
      <w:r>
        <w:rPr>
          <w:rFonts w:hint="cs"/>
          <w:rtl/>
          <w:lang w:eastAsia="he-IL"/>
        </w:rPr>
        <w:t>– – –</w:t>
      </w:r>
      <w:r w:rsidR="00071895">
        <w:rPr>
          <w:rFonts w:hint="cs"/>
          <w:rtl/>
          <w:lang w:eastAsia="he-IL"/>
        </w:rPr>
        <w:t xml:space="preserve"> ואני מאמין לו </w:t>
      </w:r>
      <w:bookmarkStart w:id="59843" w:name="_ETM_Q156_599942"/>
      <w:bookmarkEnd w:id="59843"/>
      <w:r>
        <w:rPr>
          <w:rFonts w:hint="cs"/>
          <w:rtl/>
          <w:lang w:eastAsia="he-IL"/>
        </w:rPr>
        <w:t>– – –</w:t>
      </w:r>
      <w:r w:rsidR="00071895">
        <w:rPr>
          <w:rFonts w:hint="cs"/>
          <w:rtl/>
          <w:lang w:eastAsia="he-IL"/>
        </w:rPr>
        <w:t xml:space="preserve"> </w:t>
      </w:r>
    </w:p>
    <w:p w:rsidR="00071895" w:rsidRDefault="00071895" w:rsidP="006237F5">
      <w:pPr>
        <w:rPr>
          <w:rtl/>
          <w:lang w:eastAsia="he-IL"/>
        </w:rPr>
      </w:pPr>
    </w:p>
    <w:p w:rsidR="00071895" w:rsidRDefault="00071895" w:rsidP="006237F5">
      <w:pPr>
        <w:pStyle w:val="af5"/>
        <w:keepNext/>
        <w:rPr>
          <w:rtl/>
        </w:rPr>
      </w:pPr>
      <w:bookmarkStart w:id="59844" w:name="ET_interruption_6361_125"/>
      <w:r w:rsidRPr="00E8732C">
        <w:rPr>
          <w:rStyle w:val="TagStyle"/>
          <w:rtl/>
        </w:rPr>
        <w:t xml:space="preserve">&lt;&lt; קריאה &gt;&gt; </w:t>
      </w:r>
      <w:r>
        <w:rPr>
          <w:rtl/>
        </w:rPr>
        <w:t>נאור שירי (יש עתיד):</w:t>
      </w:r>
      <w:r w:rsidRPr="00E8732C">
        <w:rPr>
          <w:rStyle w:val="TagStyle"/>
          <w:rtl/>
        </w:rPr>
        <w:t xml:space="preserve"> &lt;&lt; קריאה &gt;&gt;</w:t>
      </w:r>
      <w:r>
        <w:rPr>
          <w:rtl/>
        </w:rPr>
        <w:t xml:space="preserve"> </w:t>
      </w:r>
      <w:bookmarkEnd w:id="59844"/>
    </w:p>
    <w:p w:rsidR="00071895" w:rsidRDefault="00071895" w:rsidP="006237F5">
      <w:pPr>
        <w:rPr>
          <w:rtl/>
          <w:lang w:eastAsia="he-IL"/>
        </w:rPr>
      </w:pPr>
    </w:p>
    <w:p w:rsidR="00071895" w:rsidRDefault="00A11436" w:rsidP="00A11436">
      <w:pPr>
        <w:rPr>
          <w:rtl/>
          <w:lang w:eastAsia="he-IL"/>
        </w:rPr>
      </w:pPr>
      <w:r>
        <w:rPr>
          <w:rFonts w:hint="cs"/>
          <w:rtl/>
          <w:lang w:eastAsia="he-IL"/>
        </w:rPr>
        <w:t>– – –</w:t>
      </w:r>
      <w:r w:rsidR="00071895">
        <w:rPr>
          <w:rFonts w:hint="cs"/>
          <w:rtl/>
          <w:lang w:eastAsia="he-IL"/>
        </w:rPr>
        <w:t xml:space="preserve"> שכל שקל שלא מגיע לצפון, </w:t>
      </w:r>
      <w:bookmarkStart w:id="59845" w:name="_ETM_Q156_604036"/>
      <w:bookmarkEnd w:id="59845"/>
      <w:r w:rsidR="00071895">
        <w:rPr>
          <w:rFonts w:hint="cs"/>
          <w:rtl/>
          <w:lang w:eastAsia="he-IL"/>
        </w:rPr>
        <w:t xml:space="preserve">הוא </w:t>
      </w:r>
      <w:r>
        <w:rPr>
          <w:rFonts w:hint="cs"/>
          <w:rtl/>
          <w:lang w:eastAsia="he-IL"/>
        </w:rPr>
        <w:t>– – –</w:t>
      </w:r>
    </w:p>
    <w:p w:rsidR="00071895" w:rsidRDefault="00071895" w:rsidP="006237F5">
      <w:pPr>
        <w:keepNext/>
        <w:rPr>
          <w:rtl/>
        </w:rPr>
      </w:pPr>
    </w:p>
    <w:p w:rsidR="00071895" w:rsidRDefault="00071895" w:rsidP="006237F5">
      <w:pPr>
        <w:pStyle w:val="af5"/>
        <w:keepNext/>
        <w:rPr>
          <w:rtl/>
        </w:rPr>
      </w:pPr>
      <w:bookmarkStart w:id="59846" w:name="_ETM_Q156_581408"/>
      <w:bookmarkStart w:id="59847" w:name="_ETM_Q156_581478"/>
      <w:bookmarkEnd w:id="59846"/>
      <w:bookmarkEnd w:id="59847"/>
      <w:r w:rsidRPr="00726FAA">
        <w:rPr>
          <w:rStyle w:val="TagStyle"/>
          <w:rtl/>
        </w:rPr>
        <w:t xml:space="preserve"> &lt;&lt; קריאה &gt;&gt; </w:t>
      </w:r>
      <w:r>
        <w:rPr>
          <w:rtl/>
        </w:rPr>
        <w:t>טלי גוטליב (הליכוד):</w:t>
      </w:r>
      <w:r w:rsidRPr="00726FAA">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 –</w:t>
      </w:r>
      <w:r w:rsidR="00071895">
        <w:rPr>
          <w:rFonts w:hint="cs"/>
          <w:rtl/>
          <w:lang w:eastAsia="he-IL"/>
        </w:rPr>
        <w:t xml:space="preserve"> </w:t>
      </w:r>
      <w:bookmarkStart w:id="59848" w:name="_ETM_Q156_601081"/>
      <w:bookmarkEnd w:id="59848"/>
      <w:r w:rsidR="00071895">
        <w:rPr>
          <w:rFonts w:hint="cs"/>
          <w:rtl/>
          <w:lang w:eastAsia="he-IL"/>
        </w:rPr>
        <w:t xml:space="preserve">שרק עשה טעויות. </w:t>
      </w:r>
    </w:p>
    <w:p w:rsidR="00071895" w:rsidRDefault="00071895" w:rsidP="006237F5">
      <w:pPr>
        <w:rPr>
          <w:rtl/>
          <w:lang w:eastAsia="he-IL"/>
        </w:rPr>
      </w:pPr>
      <w:bookmarkStart w:id="59849" w:name="_ETM_Q156_604969"/>
      <w:bookmarkStart w:id="59850" w:name="_ETM_Q156_605036"/>
      <w:bookmarkEnd w:id="59849"/>
      <w:bookmarkEnd w:id="59850"/>
    </w:p>
    <w:p w:rsidR="00071895" w:rsidRDefault="00071895" w:rsidP="006237F5">
      <w:pPr>
        <w:pStyle w:val="af5"/>
        <w:keepNext/>
        <w:rPr>
          <w:rtl/>
        </w:rPr>
      </w:pPr>
      <w:r w:rsidRPr="00B15FC3">
        <w:rPr>
          <w:rStyle w:val="TagStyle"/>
          <w:rtl/>
        </w:rPr>
        <w:t xml:space="preserve"> &lt;&lt; קריאה &gt;&gt; </w:t>
      </w:r>
      <w:r>
        <w:rPr>
          <w:rtl/>
        </w:rPr>
        <w:t>גלעד קריב (העבודה):</w:t>
      </w:r>
      <w:r w:rsidRPr="00B15FC3">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361B4E">
      <w:pPr>
        <w:rPr>
          <w:rtl/>
          <w:lang w:eastAsia="he-IL"/>
        </w:rPr>
      </w:pPr>
      <w:bookmarkStart w:id="59851" w:name="_ETM_Q156_608635"/>
      <w:bookmarkStart w:id="59852" w:name="_ETM_Q156_608877"/>
      <w:bookmarkStart w:id="59853" w:name="_ETM_Q156_608926"/>
      <w:bookmarkEnd w:id="59851"/>
      <w:bookmarkEnd w:id="59852"/>
      <w:bookmarkEnd w:id="59853"/>
      <w:r>
        <w:rPr>
          <w:rFonts w:hint="cs"/>
          <w:rtl/>
          <w:lang w:eastAsia="he-IL"/>
        </w:rPr>
        <w:t>סוף</w:t>
      </w:r>
      <w:r w:rsidR="00F7267B">
        <w:rPr>
          <w:rFonts w:hint="cs"/>
          <w:rtl/>
          <w:lang w:eastAsia="he-IL"/>
        </w:rPr>
        <w:t>-</w:t>
      </w:r>
      <w:r>
        <w:rPr>
          <w:rFonts w:hint="cs"/>
          <w:rtl/>
          <w:lang w:eastAsia="he-IL"/>
        </w:rPr>
        <w:t xml:space="preserve">סוף השר דיכטר נזכר שהוא אחראי לחקלאות. </w:t>
      </w:r>
      <w:bookmarkStart w:id="59854" w:name="_ETM_Q156_611325"/>
      <w:bookmarkEnd w:id="59854"/>
    </w:p>
    <w:p w:rsidR="00071895" w:rsidRDefault="00071895" w:rsidP="006237F5">
      <w:pPr>
        <w:rPr>
          <w:rtl/>
          <w:lang w:eastAsia="he-IL"/>
        </w:rPr>
      </w:pPr>
      <w:bookmarkStart w:id="59855" w:name="_ETM_Q156_611542"/>
      <w:bookmarkStart w:id="59856" w:name="_ETM_Q156_611599"/>
      <w:bookmarkEnd w:id="59855"/>
      <w:bookmarkEnd w:id="59856"/>
    </w:p>
    <w:p w:rsidR="00071895" w:rsidRDefault="00071895" w:rsidP="006237F5">
      <w:pPr>
        <w:pStyle w:val="af5"/>
        <w:keepNext/>
        <w:rPr>
          <w:rtl/>
        </w:rPr>
      </w:pPr>
      <w:bookmarkStart w:id="59857" w:name="ET_interruption_6532_127"/>
      <w:r w:rsidRPr="00B15FC3">
        <w:rPr>
          <w:rStyle w:val="TagStyle"/>
          <w:rtl/>
        </w:rPr>
        <w:t xml:space="preserve"> &lt;&lt; קריאה &gt;&gt; </w:t>
      </w:r>
      <w:r>
        <w:rPr>
          <w:rtl/>
        </w:rPr>
        <w:t>שר הנגב, הגליל והחוסן הלאומי יצחק שמעון וסרלאוף:</w:t>
      </w:r>
      <w:r w:rsidRPr="00B15FC3">
        <w:rPr>
          <w:rStyle w:val="TagStyle"/>
          <w:rtl/>
        </w:rPr>
        <w:t xml:space="preserve"> &lt;&lt; קריאה &gt;&gt;</w:t>
      </w:r>
      <w:r>
        <w:rPr>
          <w:rtl/>
        </w:rPr>
        <w:t xml:space="preserve"> </w:t>
      </w:r>
      <w:bookmarkEnd w:id="59857"/>
    </w:p>
    <w:p w:rsidR="00071895" w:rsidRDefault="00071895" w:rsidP="00A11436">
      <w:pPr>
        <w:rPr>
          <w:rtl/>
          <w:lang w:eastAsia="he-IL"/>
        </w:rPr>
      </w:pPr>
    </w:p>
    <w:p w:rsidR="00071895" w:rsidRDefault="00A11436" w:rsidP="00A11436">
      <w:pPr>
        <w:rPr>
          <w:rtl/>
          <w:lang w:eastAsia="he-IL"/>
        </w:rPr>
      </w:pPr>
      <w:bookmarkStart w:id="59858" w:name="_ETM_Q156_605832"/>
      <w:bookmarkEnd w:id="59858"/>
      <w:r>
        <w:rPr>
          <w:rFonts w:hint="cs"/>
          <w:rtl/>
          <w:lang w:eastAsia="he-IL"/>
        </w:rPr>
        <w:t>– – –</w:t>
      </w:r>
      <w:r w:rsidR="00071895">
        <w:rPr>
          <w:rFonts w:hint="cs"/>
          <w:rtl/>
          <w:lang w:eastAsia="he-IL"/>
        </w:rPr>
        <w:t xml:space="preserve"> אתה אמרת, אני </w:t>
      </w:r>
      <w:bookmarkStart w:id="59859" w:name="_ETM_Q156_610137"/>
      <w:bookmarkEnd w:id="59859"/>
      <w:r w:rsidR="00071895">
        <w:rPr>
          <w:rFonts w:hint="cs"/>
          <w:rtl/>
          <w:lang w:eastAsia="he-IL"/>
        </w:rPr>
        <w:t xml:space="preserve">לא אמרתי ככה. </w:t>
      </w:r>
    </w:p>
    <w:p w:rsidR="00071895" w:rsidRDefault="00071895" w:rsidP="006237F5">
      <w:pPr>
        <w:rPr>
          <w:rtl/>
          <w:lang w:eastAsia="he-IL"/>
        </w:rPr>
      </w:pPr>
      <w:bookmarkStart w:id="59860" w:name="_ETM_Q156_609652"/>
      <w:bookmarkStart w:id="59861" w:name="_ETM_Q156_609711"/>
      <w:bookmarkEnd w:id="59860"/>
      <w:bookmarkEnd w:id="59861"/>
    </w:p>
    <w:p w:rsidR="00071895" w:rsidRDefault="00071895" w:rsidP="006237F5">
      <w:pPr>
        <w:pStyle w:val="af5"/>
        <w:keepNext/>
        <w:rPr>
          <w:rtl/>
        </w:rPr>
      </w:pPr>
      <w:bookmarkStart w:id="59862" w:name="ET_interruption_6361_128"/>
      <w:r w:rsidRPr="00B15FC3">
        <w:rPr>
          <w:rStyle w:val="TagStyle"/>
          <w:rtl/>
        </w:rPr>
        <w:t xml:space="preserve"> &lt;&lt; קריאה &gt;&gt; </w:t>
      </w:r>
      <w:r>
        <w:rPr>
          <w:rtl/>
        </w:rPr>
        <w:t>נאור שירי (יש עתיד):</w:t>
      </w:r>
      <w:r w:rsidRPr="00B15FC3">
        <w:rPr>
          <w:rStyle w:val="TagStyle"/>
          <w:rtl/>
        </w:rPr>
        <w:t xml:space="preserve"> &lt;&lt; קריאה &gt;&gt;</w:t>
      </w:r>
      <w:r>
        <w:rPr>
          <w:rtl/>
        </w:rPr>
        <w:t xml:space="preserve"> </w:t>
      </w:r>
      <w:bookmarkEnd w:id="59862"/>
    </w:p>
    <w:p w:rsidR="00071895" w:rsidRDefault="00071895" w:rsidP="00A11436">
      <w:pPr>
        <w:rPr>
          <w:rtl/>
          <w:lang w:eastAsia="he-IL"/>
        </w:rPr>
      </w:pPr>
    </w:p>
    <w:p w:rsidR="00071895" w:rsidRDefault="00071895" w:rsidP="006237F5">
      <w:pPr>
        <w:rPr>
          <w:rtl/>
          <w:lang w:eastAsia="he-IL"/>
        </w:rPr>
      </w:pPr>
      <w:bookmarkStart w:id="59863" w:name="_ETM_Q156_610202"/>
      <w:bookmarkEnd w:id="59863"/>
      <w:r>
        <w:rPr>
          <w:rFonts w:hint="cs"/>
          <w:rtl/>
          <w:lang w:eastAsia="he-IL"/>
        </w:rPr>
        <w:t>מה אמרת?</w:t>
      </w:r>
    </w:p>
    <w:p w:rsidR="00071895" w:rsidRDefault="00071895" w:rsidP="006237F5">
      <w:pPr>
        <w:rPr>
          <w:rtl/>
          <w:lang w:eastAsia="he-IL"/>
        </w:rPr>
      </w:pPr>
    </w:p>
    <w:p w:rsidR="00071895" w:rsidRDefault="00071895" w:rsidP="006237F5">
      <w:pPr>
        <w:pStyle w:val="af5"/>
        <w:keepNext/>
        <w:rPr>
          <w:rtl/>
        </w:rPr>
      </w:pPr>
      <w:bookmarkStart w:id="59864" w:name="ET_interruption_6532_129"/>
      <w:r w:rsidRPr="00B15FC3">
        <w:rPr>
          <w:rStyle w:val="TagStyle"/>
          <w:rtl/>
        </w:rPr>
        <w:t xml:space="preserve"> &lt;&lt; קריאה &gt;&gt; </w:t>
      </w:r>
      <w:r>
        <w:rPr>
          <w:rtl/>
        </w:rPr>
        <w:t>שר הנגב, הגליל והחוסן הלאומי יצחק שמעון וסרלאוף:</w:t>
      </w:r>
      <w:r w:rsidRPr="00B15FC3">
        <w:rPr>
          <w:rStyle w:val="TagStyle"/>
          <w:rtl/>
        </w:rPr>
        <w:t xml:space="preserve"> &lt;&lt; קריאה &gt;&gt;</w:t>
      </w:r>
      <w:r>
        <w:rPr>
          <w:rtl/>
        </w:rPr>
        <w:t xml:space="preserve"> </w:t>
      </w:r>
      <w:bookmarkEnd w:id="59864"/>
    </w:p>
    <w:p w:rsidR="00071895" w:rsidRDefault="00071895" w:rsidP="00A11436">
      <w:pPr>
        <w:rPr>
          <w:rtl/>
          <w:lang w:eastAsia="he-IL"/>
        </w:rPr>
      </w:pPr>
    </w:p>
    <w:p w:rsidR="00071895" w:rsidRDefault="00071895" w:rsidP="006237F5">
      <w:pPr>
        <w:rPr>
          <w:rtl/>
          <w:lang w:eastAsia="he-IL"/>
        </w:rPr>
      </w:pPr>
      <w:bookmarkStart w:id="59865" w:name="_ETM_Q156_611820"/>
      <w:bookmarkEnd w:id="59865"/>
      <w:r>
        <w:rPr>
          <w:rFonts w:hint="cs"/>
          <w:rtl/>
          <w:lang w:eastAsia="he-IL"/>
        </w:rPr>
        <w:t xml:space="preserve">אתה יודע מה אמרתי, אני </w:t>
      </w:r>
      <w:bookmarkStart w:id="59866" w:name="_ETM_Q156_612732"/>
      <w:bookmarkEnd w:id="59866"/>
      <w:r>
        <w:rPr>
          <w:rFonts w:hint="cs"/>
          <w:rtl/>
          <w:lang w:eastAsia="he-IL"/>
        </w:rPr>
        <w:t xml:space="preserve">אמרתי לך לפני דקה מה אמרתי. </w:t>
      </w:r>
    </w:p>
    <w:p w:rsidR="00071895" w:rsidRDefault="00071895" w:rsidP="006237F5">
      <w:pPr>
        <w:rPr>
          <w:rtl/>
          <w:lang w:eastAsia="he-IL"/>
        </w:rPr>
      </w:pPr>
      <w:bookmarkStart w:id="59867" w:name="_ETM_Q156_614074"/>
      <w:bookmarkStart w:id="59868" w:name="_ETM_Q156_614177"/>
      <w:bookmarkEnd w:id="59867"/>
      <w:bookmarkEnd w:id="59868"/>
    </w:p>
    <w:p w:rsidR="00071895" w:rsidRDefault="00071895" w:rsidP="006237F5">
      <w:pPr>
        <w:pStyle w:val="af5"/>
        <w:keepNext/>
        <w:rPr>
          <w:rtl/>
        </w:rPr>
      </w:pPr>
      <w:bookmarkStart w:id="59869" w:name="ET_interruption_6345_130"/>
      <w:r w:rsidRPr="00B15FC3">
        <w:rPr>
          <w:rStyle w:val="TagStyle"/>
          <w:rtl/>
        </w:rPr>
        <w:t xml:space="preserve"> &lt;&lt; קריאה &gt;&gt; </w:t>
      </w:r>
      <w:r>
        <w:rPr>
          <w:rtl/>
        </w:rPr>
        <w:t>טלי גוטליב (הליכוד):</w:t>
      </w:r>
      <w:r w:rsidRPr="00B15FC3">
        <w:rPr>
          <w:rStyle w:val="TagStyle"/>
          <w:rtl/>
        </w:rPr>
        <w:t xml:space="preserve"> &lt;&lt; קריאה &gt;&gt;</w:t>
      </w:r>
      <w:r>
        <w:rPr>
          <w:rtl/>
        </w:rPr>
        <w:t xml:space="preserve"> </w:t>
      </w:r>
      <w:bookmarkEnd w:id="59869"/>
    </w:p>
    <w:p w:rsidR="00071895" w:rsidRDefault="00071895" w:rsidP="00A11436">
      <w:pPr>
        <w:rPr>
          <w:rtl/>
          <w:lang w:eastAsia="he-IL"/>
        </w:rPr>
      </w:pPr>
    </w:p>
    <w:p w:rsidR="00071895" w:rsidRDefault="00071895" w:rsidP="00A11436">
      <w:pPr>
        <w:rPr>
          <w:rtl/>
          <w:lang w:eastAsia="he-IL"/>
        </w:rPr>
      </w:pPr>
      <w:bookmarkStart w:id="59870" w:name="_ETM_Q156_611716"/>
      <w:bookmarkEnd w:id="59870"/>
      <w:r>
        <w:rPr>
          <w:rFonts w:hint="cs"/>
          <w:rtl/>
          <w:lang w:eastAsia="he-IL"/>
        </w:rPr>
        <w:t xml:space="preserve">ראש השב"כ </w:t>
      </w:r>
      <w:bookmarkStart w:id="59871" w:name="_ETM_Q156_613507"/>
      <w:bookmarkEnd w:id="59871"/>
      <w:r>
        <w:rPr>
          <w:rFonts w:hint="cs"/>
          <w:rtl/>
          <w:lang w:eastAsia="he-IL"/>
        </w:rPr>
        <w:t xml:space="preserve">עמי איילון אומר </w:t>
      </w:r>
      <w:r w:rsidR="00A11436">
        <w:rPr>
          <w:rFonts w:hint="cs"/>
          <w:rtl/>
          <w:lang w:eastAsia="he-IL"/>
        </w:rPr>
        <w:t>– – –</w:t>
      </w:r>
      <w:r>
        <w:rPr>
          <w:rFonts w:hint="cs"/>
          <w:rtl/>
          <w:lang w:eastAsia="he-IL"/>
        </w:rPr>
        <w:t xml:space="preserve"> </w:t>
      </w:r>
      <w:bookmarkStart w:id="59872" w:name="_ETM_Q156_615487"/>
      <w:bookmarkEnd w:id="59872"/>
    </w:p>
    <w:p w:rsidR="00071895" w:rsidRDefault="00071895" w:rsidP="006237F5">
      <w:pPr>
        <w:rPr>
          <w:rtl/>
          <w:lang w:eastAsia="he-IL"/>
        </w:rPr>
      </w:pPr>
      <w:bookmarkStart w:id="59873" w:name="_ETM_Q156_615554"/>
      <w:bookmarkEnd w:id="59873"/>
    </w:p>
    <w:p w:rsidR="00071895" w:rsidRDefault="00071895" w:rsidP="006237F5">
      <w:pPr>
        <w:pStyle w:val="af5"/>
        <w:keepNext/>
        <w:rPr>
          <w:rtl/>
        </w:rPr>
      </w:pPr>
      <w:bookmarkStart w:id="59874" w:name="ET_interruption_6361_131"/>
      <w:r w:rsidRPr="00B15FC3">
        <w:rPr>
          <w:rStyle w:val="TagStyle"/>
          <w:rtl/>
        </w:rPr>
        <w:t xml:space="preserve"> &lt;&lt; קריאה &gt;&gt; </w:t>
      </w:r>
      <w:r>
        <w:rPr>
          <w:rtl/>
        </w:rPr>
        <w:t>נאור שירי (יש עתיד):</w:t>
      </w:r>
      <w:r w:rsidRPr="00B15FC3">
        <w:rPr>
          <w:rStyle w:val="TagStyle"/>
          <w:rtl/>
        </w:rPr>
        <w:t xml:space="preserve"> &lt;&lt; קריאה &gt;&gt;</w:t>
      </w:r>
      <w:r>
        <w:rPr>
          <w:rtl/>
        </w:rPr>
        <w:t xml:space="preserve"> </w:t>
      </w:r>
      <w:bookmarkEnd w:id="59874"/>
    </w:p>
    <w:p w:rsidR="00071895" w:rsidRDefault="00071895" w:rsidP="00A11436">
      <w:pPr>
        <w:rPr>
          <w:rtl/>
          <w:lang w:eastAsia="he-IL"/>
        </w:rPr>
      </w:pPr>
    </w:p>
    <w:p w:rsidR="00071895" w:rsidRDefault="00071895" w:rsidP="006237F5">
      <w:pPr>
        <w:rPr>
          <w:rtl/>
          <w:lang w:eastAsia="he-IL"/>
        </w:rPr>
      </w:pPr>
      <w:bookmarkStart w:id="59875" w:name="_ETM_Q156_615663"/>
      <w:bookmarkEnd w:id="59875"/>
      <w:r>
        <w:rPr>
          <w:rFonts w:hint="cs"/>
          <w:rtl/>
          <w:lang w:eastAsia="he-IL"/>
        </w:rPr>
        <w:t xml:space="preserve">אין הצבעות. </w:t>
      </w:r>
    </w:p>
    <w:p w:rsidR="00071895" w:rsidRDefault="00071895" w:rsidP="006237F5">
      <w:pPr>
        <w:rPr>
          <w:rtl/>
          <w:lang w:eastAsia="he-IL"/>
        </w:rPr>
      </w:pPr>
    </w:p>
    <w:p w:rsidR="00071895" w:rsidRDefault="00071895" w:rsidP="006237F5">
      <w:pPr>
        <w:pStyle w:val="af5"/>
        <w:keepNext/>
        <w:rPr>
          <w:rtl/>
        </w:rPr>
      </w:pPr>
      <w:bookmarkStart w:id="59876" w:name="ET_interruption_6345_132"/>
      <w:r w:rsidRPr="00B15FC3">
        <w:rPr>
          <w:rStyle w:val="TagStyle"/>
          <w:rtl/>
        </w:rPr>
        <w:t xml:space="preserve"> &lt;&lt; קריאה &gt;&gt; </w:t>
      </w:r>
      <w:r>
        <w:rPr>
          <w:rtl/>
        </w:rPr>
        <w:t>טלי גוטליב (הליכוד):</w:t>
      </w:r>
      <w:r w:rsidRPr="00B15FC3">
        <w:rPr>
          <w:rStyle w:val="TagStyle"/>
          <w:rtl/>
        </w:rPr>
        <w:t xml:space="preserve"> &lt;&lt; קריאה &gt;&gt;</w:t>
      </w:r>
      <w:r>
        <w:rPr>
          <w:rtl/>
        </w:rPr>
        <w:t xml:space="preserve"> </w:t>
      </w:r>
      <w:bookmarkEnd w:id="59876"/>
    </w:p>
    <w:p w:rsidR="00071895" w:rsidRDefault="00071895" w:rsidP="00A11436">
      <w:pPr>
        <w:rPr>
          <w:rtl/>
          <w:lang w:eastAsia="he-IL"/>
        </w:rPr>
      </w:pPr>
    </w:p>
    <w:p w:rsidR="00071895" w:rsidRDefault="00A11436" w:rsidP="00A11436">
      <w:pPr>
        <w:rPr>
          <w:rtl/>
          <w:lang w:eastAsia="he-IL"/>
        </w:rPr>
      </w:pPr>
      <w:bookmarkStart w:id="59877" w:name="_ETM_Q156_616402"/>
      <w:bookmarkEnd w:id="59877"/>
      <w:r>
        <w:rPr>
          <w:rFonts w:hint="cs"/>
          <w:rtl/>
          <w:lang w:eastAsia="he-IL"/>
        </w:rPr>
        <w:t>– – –</w:t>
      </w:r>
      <w:r w:rsidR="00071895">
        <w:rPr>
          <w:rFonts w:hint="cs"/>
          <w:rtl/>
          <w:lang w:eastAsia="he-IL"/>
        </w:rPr>
        <w:t xml:space="preserve"> </w:t>
      </w:r>
      <w:bookmarkStart w:id="59878" w:name="_ETM_Q156_618982"/>
      <w:bookmarkEnd w:id="59878"/>
    </w:p>
    <w:p w:rsidR="00071895" w:rsidRPr="00B15FC3" w:rsidRDefault="00071895" w:rsidP="006237F5">
      <w:pPr>
        <w:rPr>
          <w:rtl/>
          <w:lang w:eastAsia="he-IL"/>
        </w:rPr>
      </w:pPr>
      <w:bookmarkStart w:id="59879" w:name="_ETM_Q156_619045"/>
      <w:bookmarkEnd w:id="59879"/>
    </w:p>
    <w:p w:rsidR="00071895" w:rsidRDefault="00071895" w:rsidP="006237F5">
      <w:pPr>
        <w:pStyle w:val="af5"/>
        <w:keepNext/>
        <w:rPr>
          <w:rtl/>
        </w:rPr>
      </w:pPr>
      <w:bookmarkStart w:id="59880" w:name="ET_interruption_5792_32"/>
      <w:r w:rsidRPr="00726FAA">
        <w:rPr>
          <w:rStyle w:val="TagStyle"/>
          <w:rtl/>
        </w:rPr>
        <w:t xml:space="preserve"> &lt;&lt; קריאה &gt;&gt; </w:t>
      </w:r>
      <w:r>
        <w:rPr>
          <w:rtl/>
        </w:rPr>
        <w:t>יבגני סובה (ישראל ביתנו):</w:t>
      </w:r>
      <w:r w:rsidRPr="00726FAA">
        <w:rPr>
          <w:rStyle w:val="TagStyle"/>
          <w:rtl/>
        </w:rPr>
        <w:t xml:space="preserve"> &lt;&lt; קריאה &gt;&gt;</w:t>
      </w:r>
      <w:r>
        <w:rPr>
          <w:rtl/>
        </w:rPr>
        <w:t xml:space="preserve"> </w:t>
      </w:r>
      <w:bookmarkEnd w:id="59880"/>
    </w:p>
    <w:p w:rsidR="00071895" w:rsidRDefault="00071895" w:rsidP="00A11436">
      <w:pPr>
        <w:rPr>
          <w:rtl/>
          <w:lang w:eastAsia="he-IL"/>
        </w:rPr>
      </w:pPr>
    </w:p>
    <w:p w:rsidR="00071895" w:rsidRDefault="00071895" w:rsidP="00361B4E">
      <w:pPr>
        <w:rPr>
          <w:rtl/>
          <w:lang w:eastAsia="he-IL"/>
        </w:rPr>
      </w:pPr>
      <w:r>
        <w:rPr>
          <w:rFonts w:hint="cs"/>
          <w:rtl/>
          <w:lang w:eastAsia="he-IL"/>
        </w:rPr>
        <w:t xml:space="preserve">מה קורה עם אל-ג'זירה </w:t>
      </w:r>
      <w:r w:rsidR="00A11436">
        <w:rPr>
          <w:rFonts w:hint="cs"/>
          <w:rtl/>
          <w:lang w:eastAsia="he-IL"/>
        </w:rPr>
        <w:t>– – –</w:t>
      </w:r>
    </w:p>
    <w:p w:rsidR="00071895" w:rsidRDefault="00071895" w:rsidP="006237F5">
      <w:pPr>
        <w:rPr>
          <w:rtl/>
          <w:lang w:eastAsia="he-IL"/>
        </w:rPr>
      </w:pPr>
      <w:bookmarkStart w:id="59881" w:name="_ETM_Q156_622865"/>
      <w:bookmarkStart w:id="59882" w:name="_ETM_Q156_622914"/>
      <w:bookmarkEnd w:id="59881"/>
      <w:bookmarkEnd w:id="59882"/>
    </w:p>
    <w:p w:rsidR="00071895" w:rsidRDefault="00071895" w:rsidP="006237F5">
      <w:pPr>
        <w:pStyle w:val="af5"/>
        <w:keepNext/>
        <w:rPr>
          <w:rtl/>
        </w:rPr>
      </w:pPr>
      <w:bookmarkStart w:id="59883" w:name="ET_interruption_6345_133"/>
      <w:r w:rsidRPr="00BD62B4">
        <w:rPr>
          <w:rStyle w:val="TagStyle"/>
          <w:rtl/>
        </w:rPr>
        <w:t xml:space="preserve"> &lt;&lt; קריאה &gt;&gt; </w:t>
      </w:r>
      <w:r>
        <w:rPr>
          <w:rtl/>
        </w:rPr>
        <w:t>טלי גוטליב (הליכוד):</w:t>
      </w:r>
      <w:r w:rsidRPr="00BD62B4">
        <w:rPr>
          <w:rStyle w:val="TagStyle"/>
          <w:rtl/>
        </w:rPr>
        <w:t xml:space="preserve"> &lt;&lt; קריאה &gt;&gt;</w:t>
      </w:r>
      <w:r>
        <w:rPr>
          <w:rtl/>
        </w:rPr>
        <w:t xml:space="preserve"> </w:t>
      </w:r>
      <w:bookmarkEnd w:id="59883"/>
    </w:p>
    <w:p w:rsidR="00071895" w:rsidRDefault="00071895" w:rsidP="00A11436">
      <w:pPr>
        <w:rPr>
          <w:rtl/>
          <w:lang w:eastAsia="he-IL"/>
        </w:rPr>
      </w:pPr>
    </w:p>
    <w:p w:rsidR="00071895" w:rsidRDefault="00071895" w:rsidP="00A11436">
      <w:pPr>
        <w:rPr>
          <w:rtl/>
          <w:lang w:eastAsia="he-IL"/>
        </w:rPr>
      </w:pPr>
      <w:bookmarkStart w:id="59884" w:name="_ETM_Q156_623080"/>
      <w:bookmarkEnd w:id="59884"/>
      <w:r>
        <w:rPr>
          <w:rFonts w:hint="cs"/>
          <w:rtl/>
          <w:lang w:eastAsia="he-IL"/>
        </w:rPr>
        <w:t>ראש</w:t>
      </w:r>
      <w:bookmarkStart w:id="59885" w:name="_ETM_Q156_623846"/>
      <w:bookmarkEnd w:id="59885"/>
      <w:r>
        <w:rPr>
          <w:rFonts w:hint="cs"/>
          <w:rtl/>
          <w:lang w:eastAsia="he-IL"/>
        </w:rPr>
        <w:t xml:space="preserve"> השב"כ לשעבר </w:t>
      </w:r>
      <w:r w:rsidR="00A11436">
        <w:rPr>
          <w:rFonts w:hint="cs"/>
          <w:rtl/>
          <w:lang w:eastAsia="he-IL"/>
        </w:rPr>
        <w:t>– – –</w:t>
      </w:r>
    </w:p>
    <w:p w:rsidR="00071895" w:rsidRDefault="00071895" w:rsidP="006237F5">
      <w:pPr>
        <w:rPr>
          <w:rtl/>
          <w:lang w:eastAsia="he-IL"/>
        </w:rPr>
      </w:pPr>
      <w:bookmarkStart w:id="59886" w:name="_ETM_Q156_623663"/>
      <w:bookmarkStart w:id="59887" w:name="_ETM_Q156_623725"/>
      <w:bookmarkEnd w:id="59886"/>
      <w:bookmarkEnd w:id="59887"/>
    </w:p>
    <w:p w:rsidR="00071895" w:rsidRDefault="00071895" w:rsidP="006237F5">
      <w:pPr>
        <w:pStyle w:val="-"/>
        <w:keepNext/>
        <w:rPr>
          <w:rtl/>
        </w:rPr>
      </w:pPr>
      <w:bookmarkStart w:id="59888" w:name="ET_speakercontinue_6461_134"/>
      <w:r w:rsidRPr="00BD62B4">
        <w:rPr>
          <w:rStyle w:val="TagStyle"/>
          <w:rtl/>
        </w:rPr>
        <w:t xml:space="preserve"> &lt;&lt; דובר_המשך &gt;&gt; </w:t>
      </w:r>
      <w:r>
        <w:rPr>
          <w:rtl/>
        </w:rPr>
        <w:t>שר התקשורת שלמה קרעי:</w:t>
      </w:r>
      <w:r w:rsidRPr="00BD62B4">
        <w:rPr>
          <w:rStyle w:val="TagStyle"/>
          <w:rtl/>
        </w:rPr>
        <w:t xml:space="preserve"> &lt;&lt; דובר_המשך &gt;&gt;</w:t>
      </w:r>
      <w:r>
        <w:rPr>
          <w:rtl/>
        </w:rPr>
        <w:t xml:space="preserve"> </w:t>
      </w:r>
      <w:bookmarkEnd w:id="59888"/>
    </w:p>
    <w:p w:rsidR="00071895" w:rsidRDefault="00071895" w:rsidP="00A11436">
      <w:pPr>
        <w:rPr>
          <w:rtl/>
          <w:lang w:eastAsia="he-IL"/>
        </w:rPr>
      </w:pPr>
    </w:p>
    <w:p w:rsidR="00071895" w:rsidRDefault="00071895" w:rsidP="006237F5">
      <w:pPr>
        <w:rPr>
          <w:rtl/>
          <w:lang w:eastAsia="he-IL"/>
        </w:rPr>
      </w:pPr>
      <w:bookmarkStart w:id="59889" w:name="_ETM_Q156_624572"/>
      <w:bookmarkStart w:id="59890" w:name="_ETM_Q156_623009"/>
      <w:bookmarkStart w:id="59891" w:name="_ETM_Q156_623090"/>
      <w:bookmarkEnd w:id="59889"/>
      <w:bookmarkEnd w:id="59890"/>
      <w:bookmarkEnd w:id="59891"/>
      <w:r>
        <w:rPr>
          <w:rFonts w:hint="cs"/>
          <w:rtl/>
          <w:lang w:eastAsia="he-IL"/>
        </w:rPr>
        <w:t xml:space="preserve">הו, אז בוא אני אספר לך על </w:t>
      </w:r>
      <w:bookmarkStart w:id="59892" w:name="_ETM_Q156_625710"/>
      <w:bookmarkEnd w:id="59892"/>
      <w:r>
        <w:rPr>
          <w:rFonts w:hint="cs"/>
          <w:rtl/>
          <w:lang w:eastAsia="he-IL"/>
        </w:rPr>
        <w:t xml:space="preserve">אל-ג'זירה. </w:t>
      </w:r>
    </w:p>
    <w:p w:rsidR="00071895" w:rsidRDefault="00071895" w:rsidP="006237F5">
      <w:pPr>
        <w:rPr>
          <w:rtl/>
          <w:lang w:eastAsia="he-IL"/>
        </w:rPr>
      </w:pPr>
      <w:bookmarkStart w:id="59893" w:name="_ETM_Q156_625063"/>
      <w:bookmarkStart w:id="59894" w:name="_ETM_Q156_625132"/>
      <w:bookmarkEnd w:id="59893"/>
      <w:bookmarkEnd w:id="59894"/>
    </w:p>
    <w:p w:rsidR="00071895" w:rsidRDefault="00071895" w:rsidP="006237F5">
      <w:pPr>
        <w:pStyle w:val="af6"/>
        <w:keepNext/>
        <w:rPr>
          <w:rtl/>
        </w:rPr>
      </w:pPr>
      <w:bookmarkStart w:id="59895" w:name="ET_yor_6595_136"/>
      <w:r w:rsidRPr="00BD62B4">
        <w:rPr>
          <w:rStyle w:val="TagStyle"/>
          <w:rtl/>
        </w:rPr>
        <w:t xml:space="preserve"> &lt;&lt; יור &gt;&gt; </w:t>
      </w:r>
      <w:r>
        <w:rPr>
          <w:rtl/>
        </w:rPr>
        <w:t>היו"ר ארז מלול:</w:t>
      </w:r>
      <w:r w:rsidRPr="00BD62B4">
        <w:rPr>
          <w:rStyle w:val="TagStyle"/>
          <w:rtl/>
        </w:rPr>
        <w:t xml:space="preserve"> &lt;&lt; יור &gt;&gt;</w:t>
      </w:r>
      <w:r>
        <w:rPr>
          <w:rtl/>
        </w:rPr>
        <w:t xml:space="preserve"> </w:t>
      </w:r>
      <w:bookmarkEnd w:id="59895"/>
    </w:p>
    <w:p w:rsidR="00071895" w:rsidRDefault="00071895" w:rsidP="00A11436">
      <w:pPr>
        <w:rPr>
          <w:rtl/>
          <w:lang w:eastAsia="he-IL"/>
        </w:rPr>
      </w:pPr>
    </w:p>
    <w:p w:rsidR="00071895" w:rsidRDefault="00071895" w:rsidP="006237F5">
      <w:pPr>
        <w:rPr>
          <w:rtl/>
          <w:lang w:eastAsia="he-IL"/>
        </w:rPr>
      </w:pPr>
      <w:bookmarkStart w:id="59896" w:name="_ETM_Q156_628496"/>
      <w:bookmarkEnd w:id="59896"/>
      <w:r>
        <w:rPr>
          <w:rFonts w:hint="cs"/>
          <w:rtl/>
          <w:lang w:eastAsia="he-IL"/>
        </w:rPr>
        <w:t xml:space="preserve">לא, זה באמת מעניין, הציבור מאוד רוצה לדעת. </w:t>
      </w:r>
    </w:p>
    <w:p w:rsidR="00071895" w:rsidRDefault="00071895" w:rsidP="006237F5">
      <w:pPr>
        <w:rPr>
          <w:rtl/>
          <w:lang w:eastAsia="he-IL"/>
        </w:rPr>
      </w:pPr>
      <w:bookmarkStart w:id="59897" w:name="_ETM_Q156_628330"/>
      <w:bookmarkStart w:id="59898" w:name="_ETM_Q156_628385"/>
      <w:bookmarkEnd w:id="59897"/>
      <w:bookmarkEnd w:id="59898"/>
    </w:p>
    <w:p w:rsidR="00071895" w:rsidRDefault="00071895" w:rsidP="006237F5">
      <w:pPr>
        <w:pStyle w:val="af5"/>
        <w:keepNext/>
        <w:rPr>
          <w:rtl/>
        </w:rPr>
      </w:pPr>
      <w:bookmarkStart w:id="59899" w:name="ET_interruption_6450_137"/>
      <w:r w:rsidRPr="00193D68">
        <w:rPr>
          <w:rStyle w:val="TagStyle"/>
          <w:rtl/>
        </w:rPr>
        <w:t xml:space="preserve"> &lt;&lt; קריאה &gt;&gt; </w:t>
      </w:r>
      <w:r>
        <w:rPr>
          <w:rtl/>
        </w:rPr>
        <w:t>שר העלייה והקליטה אופיר סופר:</w:t>
      </w:r>
      <w:r w:rsidRPr="00193D68">
        <w:rPr>
          <w:rStyle w:val="TagStyle"/>
          <w:rtl/>
        </w:rPr>
        <w:t xml:space="preserve"> &lt;&lt; קריאה &gt;&gt;</w:t>
      </w:r>
      <w:r>
        <w:rPr>
          <w:rtl/>
        </w:rPr>
        <w:t xml:space="preserve"> </w:t>
      </w:r>
      <w:bookmarkEnd w:id="59899"/>
    </w:p>
    <w:p w:rsidR="00071895" w:rsidRDefault="00071895" w:rsidP="00A11436">
      <w:pPr>
        <w:rPr>
          <w:rtl/>
          <w:lang w:eastAsia="he-IL"/>
        </w:rPr>
      </w:pPr>
    </w:p>
    <w:p w:rsidR="00071895" w:rsidRDefault="00071895" w:rsidP="006237F5">
      <w:pPr>
        <w:rPr>
          <w:rtl/>
          <w:lang w:eastAsia="he-IL"/>
        </w:rPr>
      </w:pPr>
      <w:bookmarkStart w:id="59900" w:name="_ETM_Q156_629154"/>
      <w:bookmarkEnd w:id="59900"/>
      <w:r>
        <w:rPr>
          <w:rFonts w:hint="cs"/>
          <w:rtl/>
          <w:lang w:eastAsia="he-IL"/>
        </w:rPr>
        <w:t xml:space="preserve">אתה </w:t>
      </w:r>
      <w:bookmarkStart w:id="59901" w:name="_ETM_Q156_629978"/>
      <w:bookmarkEnd w:id="59901"/>
      <w:r>
        <w:rPr>
          <w:rFonts w:hint="cs"/>
          <w:rtl/>
          <w:lang w:eastAsia="he-IL"/>
        </w:rPr>
        <w:t>נשאר לדבר עכשיו?</w:t>
      </w:r>
    </w:p>
    <w:p w:rsidR="00071895" w:rsidRDefault="00071895" w:rsidP="006237F5">
      <w:pPr>
        <w:rPr>
          <w:rtl/>
          <w:lang w:eastAsia="he-IL"/>
        </w:rPr>
      </w:pPr>
      <w:bookmarkStart w:id="59902" w:name="_ETM_Q156_629833"/>
      <w:bookmarkStart w:id="59903" w:name="_ETM_Q156_629897"/>
      <w:bookmarkEnd w:id="59902"/>
      <w:bookmarkEnd w:id="59903"/>
    </w:p>
    <w:p w:rsidR="00071895" w:rsidRDefault="00071895" w:rsidP="006237F5">
      <w:pPr>
        <w:pStyle w:val="af6"/>
        <w:keepNext/>
        <w:rPr>
          <w:rtl/>
        </w:rPr>
      </w:pPr>
      <w:bookmarkStart w:id="59904" w:name="ET_yor_6595_139"/>
      <w:r w:rsidRPr="00193D68">
        <w:rPr>
          <w:rStyle w:val="TagStyle"/>
          <w:rtl/>
        </w:rPr>
        <w:t xml:space="preserve"> &lt;&lt; יור &gt;&gt; </w:t>
      </w:r>
      <w:r>
        <w:rPr>
          <w:rtl/>
        </w:rPr>
        <w:t>היו"ר ארז מלול:</w:t>
      </w:r>
      <w:r w:rsidRPr="00193D68">
        <w:rPr>
          <w:rStyle w:val="TagStyle"/>
          <w:rtl/>
        </w:rPr>
        <w:t xml:space="preserve"> &lt;&lt; יור &gt;&gt;</w:t>
      </w:r>
      <w:r>
        <w:rPr>
          <w:rtl/>
        </w:rPr>
        <w:t xml:space="preserve"> </w:t>
      </w:r>
      <w:bookmarkEnd w:id="59904"/>
    </w:p>
    <w:p w:rsidR="00071895" w:rsidRDefault="00071895" w:rsidP="00A11436">
      <w:pPr>
        <w:rPr>
          <w:rtl/>
          <w:lang w:eastAsia="he-IL"/>
        </w:rPr>
      </w:pPr>
    </w:p>
    <w:p w:rsidR="00071895" w:rsidRDefault="00071895" w:rsidP="006237F5">
      <w:pPr>
        <w:rPr>
          <w:rtl/>
          <w:lang w:eastAsia="he-IL"/>
        </w:rPr>
      </w:pPr>
      <w:bookmarkStart w:id="59905" w:name="_ETM_Q156_629729"/>
      <w:bookmarkEnd w:id="59905"/>
      <w:r>
        <w:rPr>
          <w:rFonts w:hint="cs"/>
          <w:rtl/>
          <w:lang w:eastAsia="he-IL"/>
        </w:rPr>
        <w:t xml:space="preserve">כן. </w:t>
      </w:r>
    </w:p>
    <w:p w:rsidR="00071895" w:rsidRPr="00193D68" w:rsidRDefault="00071895" w:rsidP="006237F5">
      <w:pPr>
        <w:rPr>
          <w:rtl/>
          <w:lang w:eastAsia="he-IL"/>
        </w:rPr>
      </w:pPr>
      <w:bookmarkStart w:id="59906" w:name="_ETM_Q156_630526"/>
      <w:bookmarkStart w:id="59907" w:name="_ETM_Q156_630602"/>
      <w:bookmarkEnd w:id="59906"/>
      <w:bookmarkEnd w:id="59907"/>
    </w:p>
    <w:p w:rsidR="00071895" w:rsidRDefault="00071895" w:rsidP="006237F5">
      <w:pPr>
        <w:pStyle w:val="-"/>
        <w:keepNext/>
        <w:rPr>
          <w:rtl/>
        </w:rPr>
      </w:pPr>
      <w:bookmarkStart w:id="59908" w:name="ET_speakercontinue_6461_138"/>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08"/>
    </w:p>
    <w:p w:rsidR="00071895" w:rsidRDefault="00071895" w:rsidP="00A11436">
      <w:pPr>
        <w:rPr>
          <w:rtl/>
          <w:lang w:eastAsia="he-IL"/>
        </w:rPr>
      </w:pPr>
    </w:p>
    <w:p w:rsidR="00071895" w:rsidRDefault="00071895" w:rsidP="006237F5">
      <w:pPr>
        <w:rPr>
          <w:rtl/>
          <w:lang w:eastAsia="he-IL"/>
        </w:rPr>
      </w:pPr>
      <w:bookmarkStart w:id="59909" w:name="_ETM_Q156_630792"/>
      <w:bookmarkEnd w:id="59909"/>
      <w:r>
        <w:rPr>
          <w:rFonts w:hint="cs"/>
          <w:rtl/>
          <w:lang w:eastAsia="he-IL"/>
        </w:rPr>
        <w:t xml:space="preserve">עד שאני אתעייף. עד שאני </w:t>
      </w:r>
      <w:bookmarkStart w:id="59910" w:name="_ETM_Q156_632848"/>
      <w:bookmarkEnd w:id="59910"/>
      <w:r>
        <w:rPr>
          <w:rFonts w:hint="cs"/>
          <w:rtl/>
          <w:lang w:eastAsia="he-IL"/>
        </w:rPr>
        <w:t xml:space="preserve">אתעייף. </w:t>
      </w:r>
    </w:p>
    <w:p w:rsidR="00071895" w:rsidRDefault="00071895" w:rsidP="006237F5">
      <w:pPr>
        <w:rPr>
          <w:rtl/>
          <w:lang w:eastAsia="he-IL"/>
        </w:rPr>
      </w:pPr>
      <w:bookmarkStart w:id="59911" w:name="_ETM_Q156_634163"/>
      <w:bookmarkStart w:id="59912" w:name="_ETM_Q156_634228"/>
      <w:bookmarkEnd w:id="59911"/>
      <w:bookmarkEnd w:id="59912"/>
    </w:p>
    <w:p w:rsidR="00071895" w:rsidRDefault="00071895" w:rsidP="006237F5">
      <w:pPr>
        <w:pStyle w:val="af5"/>
        <w:keepNext/>
        <w:rPr>
          <w:rtl/>
        </w:rPr>
      </w:pPr>
      <w:bookmarkStart w:id="59913" w:name="ET_interruption_6450_140"/>
      <w:r w:rsidRPr="00193D68">
        <w:rPr>
          <w:rStyle w:val="TagStyle"/>
          <w:rtl/>
        </w:rPr>
        <w:t xml:space="preserve"> &lt;&lt; קריאה &gt;&gt; </w:t>
      </w:r>
      <w:r>
        <w:rPr>
          <w:rtl/>
        </w:rPr>
        <w:t>שר העלייה והקליטה אופיר סופר:</w:t>
      </w:r>
      <w:r w:rsidRPr="00193D68">
        <w:rPr>
          <w:rStyle w:val="TagStyle"/>
          <w:rtl/>
        </w:rPr>
        <w:t xml:space="preserve"> &lt;&lt; קריאה &gt;&gt;</w:t>
      </w:r>
      <w:r>
        <w:rPr>
          <w:rtl/>
        </w:rPr>
        <w:t xml:space="preserve"> </w:t>
      </w:r>
      <w:bookmarkEnd w:id="59913"/>
    </w:p>
    <w:p w:rsidR="00071895" w:rsidRDefault="00071895" w:rsidP="00A11436">
      <w:pPr>
        <w:rPr>
          <w:rtl/>
          <w:lang w:eastAsia="he-IL"/>
        </w:rPr>
      </w:pPr>
    </w:p>
    <w:p w:rsidR="00071895" w:rsidRDefault="00071895" w:rsidP="00A11436">
      <w:pPr>
        <w:rPr>
          <w:rtl/>
          <w:lang w:eastAsia="he-IL"/>
        </w:rPr>
      </w:pPr>
      <w:bookmarkStart w:id="59914" w:name="_ETM_Q156_634624"/>
      <w:bookmarkEnd w:id="59914"/>
      <w:r>
        <w:rPr>
          <w:rFonts w:hint="cs"/>
          <w:rtl/>
          <w:lang w:eastAsia="he-IL"/>
        </w:rPr>
        <w:t xml:space="preserve">אם אתה מתעייף, אני </w:t>
      </w:r>
      <w:r w:rsidR="00A11436">
        <w:rPr>
          <w:rFonts w:hint="cs"/>
          <w:rtl/>
          <w:lang w:eastAsia="he-IL"/>
        </w:rPr>
        <w:t>– – –</w:t>
      </w:r>
    </w:p>
    <w:p w:rsidR="00071895" w:rsidRDefault="00071895" w:rsidP="006237F5">
      <w:pPr>
        <w:rPr>
          <w:rtl/>
          <w:lang w:eastAsia="he-IL"/>
        </w:rPr>
      </w:pPr>
      <w:bookmarkStart w:id="59915" w:name="_ETM_Q156_635565"/>
      <w:bookmarkStart w:id="59916" w:name="_ETM_Q156_635649"/>
      <w:bookmarkEnd w:id="59915"/>
      <w:bookmarkEnd w:id="59916"/>
    </w:p>
    <w:p w:rsidR="00071895" w:rsidRDefault="00071895" w:rsidP="006237F5">
      <w:pPr>
        <w:pStyle w:val="-"/>
        <w:keepNext/>
        <w:rPr>
          <w:rtl/>
        </w:rPr>
      </w:pPr>
      <w:bookmarkStart w:id="59917" w:name="ET_speakercontinue_6461_141"/>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17"/>
    </w:p>
    <w:p w:rsidR="00071895" w:rsidRDefault="00071895" w:rsidP="00A11436">
      <w:pPr>
        <w:rPr>
          <w:rtl/>
          <w:lang w:eastAsia="he-IL"/>
        </w:rPr>
      </w:pPr>
    </w:p>
    <w:p w:rsidR="00071895" w:rsidRDefault="00071895" w:rsidP="006237F5">
      <w:pPr>
        <w:rPr>
          <w:rtl/>
          <w:lang w:eastAsia="he-IL"/>
        </w:rPr>
      </w:pPr>
      <w:bookmarkStart w:id="59918" w:name="_ETM_Q156_636469"/>
      <w:bookmarkEnd w:id="59918"/>
      <w:r>
        <w:rPr>
          <w:rFonts w:hint="cs"/>
          <w:rtl/>
          <w:lang w:eastAsia="he-IL"/>
        </w:rPr>
        <w:t xml:space="preserve">אתה לא יכול </w:t>
      </w:r>
      <w:bookmarkStart w:id="59919" w:name="_ETM_Q156_637812"/>
      <w:bookmarkEnd w:id="59919"/>
      <w:r>
        <w:rPr>
          <w:rFonts w:hint="cs"/>
          <w:rtl/>
          <w:lang w:eastAsia="he-IL"/>
        </w:rPr>
        <w:t xml:space="preserve">להחליף. </w:t>
      </w:r>
    </w:p>
    <w:p w:rsidR="00071895" w:rsidRDefault="00071895" w:rsidP="006237F5">
      <w:pPr>
        <w:rPr>
          <w:rtl/>
          <w:lang w:eastAsia="he-IL"/>
        </w:rPr>
      </w:pPr>
      <w:bookmarkStart w:id="59920" w:name="_ETM_Q156_639227"/>
      <w:bookmarkStart w:id="59921" w:name="_ETM_Q156_639288"/>
      <w:bookmarkEnd w:id="59920"/>
      <w:bookmarkEnd w:id="59921"/>
    </w:p>
    <w:p w:rsidR="00071895" w:rsidRDefault="00071895" w:rsidP="006237F5">
      <w:pPr>
        <w:pStyle w:val="af6"/>
        <w:keepNext/>
        <w:rPr>
          <w:rtl/>
        </w:rPr>
      </w:pPr>
      <w:bookmarkStart w:id="59922" w:name="ET_yor_6595_142"/>
      <w:r w:rsidRPr="00193D68">
        <w:rPr>
          <w:rStyle w:val="TagStyle"/>
          <w:rtl/>
        </w:rPr>
        <w:t xml:space="preserve"> &lt;&lt; יור &gt;&gt; </w:t>
      </w:r>
      <w:r>
        <w:rPr>
          <w:rtl/>
        </w:rPr>
        <w:t>היו"ר ארז מלול:</w:t>
      </w:r>
      <w:r w:rsidRPr="00193D68">
        <w:rPr>
          <w:rStyle w:val="TagStyle"/>
          <w:rtl/>
        </w:rPr>
        <w:t xml:space="preserve"> &lt;&lt; יור &gt;&gt;</w:t>
      </w:r>
      <w:r>
        <w:rPr>
          <w:rtl/>
        </w:rPr>
        <w:t xml:space="preserve"> </w:t>
      </w:r>
      <w:bookmarkEnd w:id="59922"/>
    </w:p>
    <w:p w:rsidR="00071895" w:rsidRDefault="00071895" w:rsidP="00A11436">
      <w:pPr>
        <w:rPr>
          <w:rtl/>
          <w:lang w:eastAsia="he-IL"/>
        </w:rPr>
      </w:pPr>
    </w:p>
    <w:p w:rsidR="00071895" w:rsidRDefault="00071895" w:rsidP="006237F5">
      <w:pPr>
        <w:rPr>
          <w:rtl/>
          <w:lang w:eastAsia="he-IL"/>
        </w:rPr>
      </w:pPr>
      <w:bookmarkStart w:id="59923" w:name="_ETM_Q156_638757"/>
      <w:bookmarkEnd w:id="59923"/>
      <w:r>
        <w:rPr>
          <w:rFonts w:hint="cs"/>
          <w:rtl/>
          <w:lang w:eastAsia="he-IL"/>
        </w:rPr>
        <w:t xml:space="preserve">שר אחד מסכם את הדיון. </w:t>
      </w:r>
    </w:p>
    <w:p w:rsidR="00071895" w:rsidRDefault="00071895" w:rsidP="006237F5">
      <w:pPr>
        <w:rPr>
          <w:rtl/>
          <w:lang w:eastAsia="he-IL"/>
        </w:rPr>
      </w:pPr>
      <w:bookmarkStart w:id="59924" w:name="_ETM_Q156_639768"/>
      <w:bookmarkStart w:id="59925" w:name="_ETM_Q156_639831"/>
      <w:bookmarkEnd w:id="59924"/>
      <w:bookmarkEnd w:id="59925"/>
    </w:p>
    <w:p w:rsidR="00071895" w:rsidRDefault="00071895" w:rsidP="006237F5">
      <w:pPr>
        <w:pStyle w:val="af5"/>
        <w:keepNext/>
        <w:rPr>
          <w:rtl/>
        </w:rPr>
      </w:pPr>
      <w:bookmarkStart w:id="59926" w:name="ET_interruption_6156_143"/>
      <w:r w:rsidRPr="00193D68">
        <w:rPr>
          <w:rStyle w:val="TagStyle"/>
          <w:rtl/>
        </w:rPr>
        <w:t xml:space="preserve"> &lt;&lt; קריאה &gt;&gt; </w:t>
      </w:r>
      <w:r>
        <w:rPr>
          <w:rtl/>
        </w:rPr>
        <w:t>גלעד קריב (העבודה):</w:t>
      </w:r>
      <w:r w:rsidRPr="00193D68">
        <w:rPr>
          <w:rStyle w:val="TagStyle"/>
          <w:rtl/>
        </w:rPr>
        <w:t xml:space="preserve"> &lt;&lt; קריאה &gt;&gt;</w:t>
      </w:r>
      <w:r>
        <w:rPr>
          <w:rtl/>
        </w:rPr>
        <w:t xml:space="preserve"> </w:t>
      </w:r>
      <w:bookmarkEnd w:id="59926"/>
    </w:p>
    <w:p w:rsidR="00071895" w:rsidRDefault="00071895" w:rsidP="00A11436">
      <w:pPr>
        <w:rPr>
          <w:rtl/>
          <w:lang w:eastAsia="he-IL"/>
        </w:rPr>
      </w:pPr>
    </w:p>
    <w:p w:rsidR="00071895" w:rsidRDefault="00071895" w:rsidP="006237F5">
      <w:pPr>
        <w:rPr>
          <w:rtl/>
          <w:lang w:eastAsia="he-IL"/>
        </w:rPr>
      </w:pPr>
      <w:bookmarkStart w:id="59927" w:name="_ETM_Q156_639179"/>
      <w:bookmarkEnd w:id="59927"/>
      <w:r>
        <w:rPr>
          <w:rFonts w:hint="cs"/>
          <w:rtl/>
          <w:lang w:eastAsia="he-IL"/>
        </w:rPr>
        <w:t>אתה יכול לעלות</w:t>
      </w:r>
      <w:bookmarkStart w:id="59928" w:name="_ETM_Q156_640852"/>
      <w:bookmarkEnd w:id="59928"/>
      <w:r>
        <w:rPr>
          <w:rFonts w:hint="cs"/>
          <w:rtl/>
          <w:lang w:eastAsia="he-IL"/>
        </w:rPr>
        <w:t xml:space="preserve"> לחמש דקות, אם היושב-ראש מרשה שר נוסף </w:t>
      </w:r>
      <w:bookmarkStart w:id="59929" w:name="_ETM_Q156_644577"/>
      <w:bookmarkEnd w:id="59929"/>
      <w:r>
        <w:rPr>
          <w:rFonts w:hint="cs"/>
          <w:rtl/>
          <w:lang w:eastAsia="he-IL"/>
        </w:rPr>
        <w:t xml:space="preserve">לחמש דקות. </w:t>
      </w:r>
    </w:p>
    <w:p w:rsidR="00071895" w:rsidRDefault="00071895" w:rsidP="006237F5">
      <w:pPr>
        <w:rPr>
          <w:rtl/>
          <w:lang w:eastAsia="he-IL"/>
        </w:rPr>
      </w:pPr>
      <w:bookmarkStart w:id="59930" w:name="_ETM_Q156_646121"/>
      <w:bookmarkStart w:id="59931" w:name="_ETM_Q156_646188"/>
      <w:bookmarkEnd w:id="59930"/>
      <w:bookmarkEnd w:id="59931"/>
    </w:p>
    <w:p w:rsidR="00071895" w:rsidRDefault="00071895" w:rsidP="006237F5">
      <w:pPr>
        <w:pStyle w:val="-"/>
        <w:keepNext/>
        <w:rPr>
          <w:rtl/>
        </w:rPr>
      </w:pPr>
      <w:bookmarkStart w:id="59932" w:name="ET_speakercontinue_6461_144"/>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32"/>
    </w:p>
    <w:p w:rsidR="00071895" w:rsidRDefault="00071895" w:rsidP="00A11436">
      <w:pPr>
        <w:rPr>
          <w:rtl/>
          <w:lang w:eastAsia="he-IL"/>
        </w:rPr>
      </w:pPr>
    </w:p>
    <w:p w:rsidR="00071895" w:rsidRDefault="00071895" w:rsidP="006237F5">
      <w:pPr>
        <w:rPr>
          <w:rtl/>
          <w:lang w:eastAsia="he-IL"/>
        </w:rPr>
      </w:pPr>
      <w:bookmarkStart w:id="59933" w:name="_ETM_Q156_644864"/>
      <w:bookmarkEnd w:id="59933"/>
      <w:r>
        <w:rPr>
          <w:rFonts w:hint="cs"/>
          <w:rtl/>
          <w:lang w:eastAsia="he-IL"/>
        </w:rPr>
        <w:t xml:space="preserve">ואז זה נגמר. אם אתה עולה לחמש </w:t>
      </w:r>
      <w:bookmarkStart w:id="59934" w:name="_ETM_Q156_647669"/>
      <w:bookmarkEnd w:id="59934"/>
      <w:r>
        <w:rPr>
          <w:rFonts w:hint="cs"/>
          <w:rtl/>
          <w:lang w:eastAsia="he-IL"/>
        </w:rPr>
        <w:t xml:space="preserve">דקות, זה נגמר. </w:t>
      </w:r>
    </w:p>
    <w:p w:rsidR="00071895" w:rsidRDefault="00071895" w:rsidP="006237F5">
      <w:pPr>
        <w:rPr>
          <w:rtl/>
          <w:lang w:eastAsia="he-IL"/>
        </w:rPr>
      </w:pPr>
      <w:bookmarkStart w:id="59935" w:name="_ETM_Q156_646887"/>
      <w:bookmarkStart w:id="59936" w:name="_ETM_Q156_646955"/>
      <w:bookmarkEnd w:id="59935"/>
      <w:bookmarkEnd w:id="59936"/>
    </w:p>
    <w:p w:rsidR="00071895" w:rsidRDefault="00071895" w:rsidP="006237F5">
      <w:pPr>
        <w:pStyle w:val="af6"/>
        <w:keepNext/>
        <w:rPr>
          <w:rtl/>
        </w:rPr>
      </w:pPr>
      <w:bookmarkStart w:id="59937" w:name="ET_yor_6595_145"/>
      <w:r w:rsidRPr="00193D68">
        <w:rPr>
          <w:rStyle w:val="TagStyle"/>
          <w:rtl/>
        </w:rPr>
        <w:t xml:space="preserve"> &lt;&lt; יור &gt;&gt; </w:t>
      </w:r>
      <w:r>
        <w:rPr>
          <w:rtl/>
        </w:rPr>
        <w:t>היו"ר ארז מלול:</w:t>
      </w:r>
      <w:r w:rsidRPr="00193D68">
        <w:rPr>
          <w:rStyle w:val="TagStyle"/>
          <w:rtl/>
        </w:rPr>
        <w:t xml:space="preserve"> &lt;&lt; יור &gt;&gt;</w:t>
      </w:r>
      <w:r>
        <w:rPr>
          <w:rtl/>
        </w:rPr>
        <w:t xml:space="preserve"> </w:t>
      </w:r>
      <w:bookmarkEnd w:id="59937"/>
    </w:p>
    <w:p w:rsidR="00071895" w:rsidRDefault="00071895" w:rsidP="00A11436">
      <w:pPr>
        <w:rPr>
          <w:rtl/>
          <w:lang w:eastAsia="he-IL"/>
        </w:rPr>
      </w:pPr>
    </w:p>
    <w:p w:rsidR="00071895" w:rsidRDefault="00071895" w:rsidP="00A11436">
      <w:pPr>
        <w:rPr>
          <w:rtl/>
          <w:lang w:eastAsia="he-IL"/>
        </w:rPr>
      </w:pPr>
      <w:bookmarkStart w:id="59938" w:name="_ETM_Q156_648384"/>
      <w:bookmarkEnd w:id="59938"/>
      <w:r>
        <w:rPr>
          <w:rFonts w:hint="cs"/>
          <w:rtl/>
          <w:lang w:eastAsia="he-IL"/>
        </w:rPr>
        <w:t xml:space="preserve">ספציפית אתה לא יכול </w:t>
      </w:r>
      <w:r w:rsidR="00A11436">
        <w:rPr>
          <w:rFonts w:hint="cs"/>
          <w:rtl/>
          <w:lang w:eastAsia="he-IL"/>
        </w:rPr>
        <w:t>– – –</w:t>
      </w:r>
    </w:p>
    <w:p w:rsidR="00071895" w:rsidRDefault="00071895" w:rsidP="006237F5">
      <w:pPr>
        <w:rPr>
          <w:rtl/>
          <w:lang w:eastAsia="he-IL"/>
        </w:rPr>
      </w:pPr>
      <w:bookmarkStart w:id="59939" w:name="_ETM_Q156_648888"/>
      <w:bookmarkStart w:id="59940" w:name="_ETM_Q156_648968"/>
      <w:bookmarkEnd w:id="59939"/>
      <w:bookmarkEnd w:id="59940"/>
    </w:p>
    <w:p w:rsidR="00071895" w:rsidRDefault="00071895" w:rsidP="006237F5">
      <w:pPr>
        <w:pStyle w:val="-"/>
        <w:keepNext/>
        <w:rPr>
          <w:rtl/>
        </w:rPr>
      </w:pPr>
      <w:bookmarkStart w:id="59941" w:name="ET_speakercontinue_6461_146"/>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41"/>
    </w:p>
    <w:p w:rsidR="00071895" w:rsidRDefault="00071895" w:rsidP="00A11436">
      <w:pPr>
        <w:rPr>
          <w:rtl/>
          <w:lang w:eastAsia="he-IL"/>
        </w:rPr>
      </w:pPr>
    </w:p>
    <w:p w:rsidR="00071895" w:rsidRDefault="00071895" w:rsidP="006237F5">
      <w:pPr>
        <w:rPr>
          <w:rtl/>
          <w:lang w:eastAsia="he-IL"/>
        </w:rPr>
      </w:pPr>
      <w:bookmarkStart w:id="59942" w:name="_ETM_Q156_651524"/>
      <w:bookmarkEnd w:id="59942"/>
      <w:r>
        <w:rPr>
          <w:rFonts w:hint="cs"/>
          <w:rtl/>
          <w:lang w:eastAsia="he-IL"/>
        </w:rPr>
        <w:t xml:space="preserve">פשוט </w:t>
      </w:r>
      <w:bookmarkStart w:id="59943" w:name="_ETM_Q156_650080"/>
      <w:bookmarkEnd w:id="59943"/>
      <w:r>
        <w:rPr>
          <w:rFonts w:hint="cs"/>
          <w:rtl/>
          <w:lang w:eastAsia="he-IL"/>
        </w:rPr>
        <w:t xml:space="preserve">לך תטפל ביושב-ראש המפלגה שלך. </w:t>
      </w:r>
    </w:p>
    <w:p w:rsidR="00071895" w:rsidRPr="00193D68" w:rsidRDefault="00071895" w:rsidP="006237F5">
      <w:pPr>
        <w:rPr>
          <w:rtl/>
          <w:lang w:eastAsia="he-IL"/>
        </w:rPr>
      </w:pPr>
      <w:bookmarkStart w:id="59944" w:name="_ETM_Q156_654645"/>
      <w:bookmarkStart w:id="59945" w:name="_ETM_Q156_654703"/>
      <w:bookmarkEnd w:id="59944"/>
      <w:bookmarkEnd w:id="59945"/>
    </w:p>
    <w:p w:rsidR="00071895" w:rsidRDefault="00071895" w:rsidP="006237F5">
      <w:pPr>
        <w:pStyle w:val="af5"/>
        <w:keepNext/>
        <w:rPr>
          <w:rtl/>
        </w:rPr>
      </w:pPr>
      <w:r w:rsidRPr="001C1651">
        <w:rPr>
          <w:rStyle w:val="TagStyle"/>
          <w:rtl/>
        </w:rPr>
        <w:t xml:space="preserve"> &lt;&lt; קריאה &gt;&gt; </w:t>
      </w:r>
      <w:r>
        <w:rPr>
          <w:rtl/>
        </w:rPr>
        <w:t>גלעד קריב (העבודה):</w:t>
      </w:r>
      <w:r w:rsidRPr="001C1651">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השר קרעי, תאמר משהו אישי מעליב על כל אחד מהשרים. </w:t>
      </w:r>
    </w:p>
    <w:p w:rsidR="00071895" w:rsidRDefault="00071895" w:rsidP="006237F5">
      <w:pPr>
        <w:rPr>
          <w:rtl/>
          <w:lang w:eastAsia="he-IL"/>
        </w:rPr>
      </w:pPr>
      <w:bookmarkStart w:id="59946" w:name="_ETM_Q156_659119"/>
      <w:bookmarkStart w:id="59947" w:name="_ETM_Q156_659175"/>
      <w:bookmarkEnd w:id="59946"/>
      <w:bookmarkEnd w:id="59947"/>
    </w:p>
    <w:p w:rsidR="00071895" w:rsidRDefault="00071895" w:rsidP="006237F5">
      <w:pPr>
        <w:pStyle w:val="-"/>
        <w:keepNext/>
        <w:rPr>
          <w:rtl/>
        </w:rPr>
      </w:pPr>
      <w:bookmarkStart w:id="59948" w:name="ET_speakercontinue_6461_147"/>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48"/>
    </w:p>
    <w:p w:rsidR="00071895" w:rsidRDefault="00071895" w:rsidP="00A11436">
      <w:pPr>
        <w:rPr>
          <w:rtl/>
          <w:lang w:eastAsia="he-IL"/>
        </w:rPr>
      </w:pPr>
    </w:p>
    <w:p w:rsidR="00071895" w:rsidRDefault="00071895" w:rsidP="006237F5">
      <w:pPr>
        <w:rPr>
          <w:rtl/>
          <w:lang w:eastAsia="he-IL"/>
        </w:rPr>
      </w:pPr>
      <w:bookmarkStart w:id="59949" w:name="_ETM_Q156_658485"/>
      <w:bookmarkEnd w:id="59949"/>
      <w:r>
        <w:rPr>
          <w:rFonts w:hint="cs"/>
          <w:rtl/>
          <w:lang w:eastAsia="he-IL"/>
        </w:rPr>
        <w:t xml:space="preserve">אבל </w:t>
      </w:r>
      <w:bookmarkStart w:id="59950" w:name="_ETM_Q156_659150"/>
      <w:bookmarkEnd w:id="59950"/>
      <w:r>
        <w:rPr>
          <w:rFonts w:hint="cs"/>
          <w:rtl/>
          <w:lang w:eastAsia="he-IL"/>
        </w:rPr>
        <w:t xml:space="preserve">זה רק אחרי ההצבעה. </w:t>
      </w:r>
    </w:p>
    <w:p w:rsidR="00071895" w:rsidRDefault="00071895" w:rsidP="006237F5">
      <w:pPr>
        <w:rPr>
          <w:rtl/>
          <w:lang w:eastAsia="he-IL"/>
        </w:rPr>
      </w:pPr>
      <w:bookmarkStart w:id="59951" w:name="_ETM_Q156_661190"/>
      <w:bookmarkStart w:id="59952" w:name="_ETM_Q156_661244"/>
      <w:bookmarkEnd w:id="59951"/>
      <w:bookmarkEnd w:id="59952"/>
    </w:p>
    <w:p w:rsidR="00071895" w:rsidRDefault="00071895" w:rsidP="006237F5">
      <w:pPr>
        <w:pStyle w:val="af5"/>
        <w:keepNext/>
        <w:rPr>
          <w:rtl/>
        </w:rPr>
      </w:pPr>
      <w:bookmarkStart w:id="59953" w:name="ET_interruption_6156_148"/>
      <w:r w:rsidRPr="00193D68">
        <w:rPr>
          <w:rStyle w:val="TagStyle"/>
          <w:rtl/>
        </w:rPr>
        <w:t xml:space="preserve"> &lt;&lt; קריאה &gt;&gt; </w:t>
      </w:r>
      <w:r>
        <w:rPr>
          <w:rtl/>
        </w:rPr>
        <w:t>גלעד קריב (העבודה):</w:t>
      </w:r>
      <w:r w:rsidRPr="00193D68">
        <w:rPr>
          <w:rStyle w:val="TagStyle"/>
          <w:rtl/>
        </w:rPr>
        <w:t xml:space="preserve"> &lt;&lt; קריאה &gt;&gt;</w:t>
      </w:r>
      <w:r>
        <w:rPr>
          <w:rtl/>
        </w:rPr>
        <w:t xml:space="preserve"> </w:t>
      </w:r>
      <w:bookmarkEnd w:id="59953"/>
    </w:p>
    <w:p w:rsidR="00071895" w:rsidRDefault="00071895" w:rsidP="00A11436">
      <w:pPr>
        <w:rPr>
          <w:rtl/>
          <w:lang w:eastAsia="he-IL"/>
        </w:rPr>
      </w:pPr>
    </w:p>
    <w:p w:rsidR="00071895" w:rsidRDefault="00071895" w:rsidP="006237F5">
      <w:pPr>
        <w:rPr>
          <w:rtl/>
          <w:lang w:eastAsia="he-IL"/>
        </w:rPr>
      </w:pPr>
      <w:bookmarkStart w:id="59954" w:name="_ETM_Q156_660422"/>
      <w:bookmarkStart w:id="59955" w:name="_ETM_Q156_659271"/>
      <w:bookmarkStart w:id="59956" w:name="_ETM_Q156_659330"/>
      <w:bookmarkEnd w:id="59954"/>
      <w:bookmarkEnd w:id="59955"/>
      <w:bookmarkEnd w:id="59956"/>
      <w:r>
        <w:rPr>
          <w:rFonts w:hint="cs"/>
          <w:rtl/>
          <w:lang w:eastAsia="he-IL"/>
        </w:rPr>
        <w:t>אה, זה אחרי ההצבעה, זה לא עוזר. טוב, נתקענו איתך.</w:t>
      </w:r>
    </w:p>
    <w:p w:rsidR="00071895" w:rsidRDefault="00071895" w:rsidP="006237F5">
      <w:pPr>
        <w:rPr>
          <w:rtl/>
          <w:lang w:eastAsia="he-IL"/>
        </w:rPr>
      </w:pPr>
    </w:p>
    <w:p w:rsidR="00071895" w:rsidRDefault="00071895" w:rsidP="006237F5">
      <w:pPr>
        <w:pStyle w:val="-"/>
        <w:keepNext/>
        <w:rPr>
          <w:rtl/>
        </w:rPr>
      </w:pPr>
      <w:bookmarkStart w:id="59957" w:name="ET_speakercontinue_6461_149"/>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57"/>
    </w:p>
    <w:p w:rsidR="00071895" w:rsidRDefault="00071895" w:rsidP="00A11436">
      <w:pPr>
        <w:rPr>
          <w:rtl/>
          <w:lang w:eastAsia="he-IL"/>
        </w:rPr>
      </w:pPr>
    </w:p>
    <w:p w:rsidR="00071895" w:rsidRDefault="00071895" w:rsidP="006237F5">
      <w:pPr>
        <w:rPr>
          <w:rtl/>
          <w:lang w:eastAsia="he-IL"/>
        </w:rPr>
      </w:pPr>
      <w:bookmarkStart w:id="59958" w:name="_ETM_Q156_666506"/>
      <w:bookmarkEnd w:id="59958"/>
      <w:r>
        <w:rPr>
          <w:rFonts w:hint="cs"/>
          <w:rtl/>
          <w:lang w:eastAsia="he-IL"/>
        </w:rPr>
        <w:t xml:space="preserve">השר סופר, אני מציע שתלך, </w:t>
      </w:r>
      <w:bookmarkStart w:id="59959" w:name="_ETM_Q156_669954"/>
      <w:bookmarkEnd w:id="59959"/>
      <w:r>
        <w:rPr>
          <w:rFonts w:hint="cs"/>
          <w:rtl/>
          <w:lang w:eastAsia="he-IL"/>
        </w:rPr>
        <w:t xml:space="preserve">תמשוך את השר שלך, את היושב-ראש שלך, לפה, למליאה, </w:t>
      </w:r>
      <w:bookmarkStart w:id="59960" w:name="_ETM_Q156_671552"/>
      <w:bookmarkEnd w:id="59960"/>
      <w:r>
        <w:rPr>
          <w:rFonts w:hint="cs"/>
          <w:rtl/>
          <w:lang w:eastAsia="he-IL"/>
        </w:rPr>
        <w:t xml:space="preserve">ונתחיל את ההצבעה. </w:t>
      </w:r>
    </w:p>
    <w:p w:rsidR="00071895" w:rsidRDefault="00071895" w:rsidP="00A11436">
      <w:pPr>
        <w:rPr>
          <w:rtl/>
          <w:lang w:eastAsia="he-IL"/>
        </w:rPr>
      </w:pPr>
      <w:bookmarkStart w:id="59961" w:name="_ETM_Q156_674665"/>
      <w:bookmarkStart w:id="59962" w:name="_ETM_Q156_674759"/>
      <w:bookmarkEnd w:id="59961"/>
      <w:bookmarkEnd w:id="59962"/>
    </w:p>
    <w:p w:rsidR="00071895" w:rsidRDefault="00071895" w:rsidP="006237F5">
      <w:pPr>
        <w:pStyle w:val="af5"/>
        <w:keepNext/>
        <w:rPr>
          <w:rtl/>
        </w:rPr>
      </w:pPr>
      <w:bookmarkStart w:id="59963" w:name="ET_interruption_6156_176"/>
      <w:r w:rsidRPr="00F10EB3">
        <w:rPr>
          <w:rStyle w:val="TagStyle"/>
          <w:rtl/>
        </w:rPr>
        <w:t xml:space="preserve"> &lt;&lt; קריאה &gt;&gt; </w:t>
      </w:r>
      <w:r>
        <w:rPr>
          <w:rtl/>
        </w:rPr>
        <w:t>גלעד קריב (העבודה):</w:t>
      </w:r>
      <w:r w:rsidRPr="00F10EB3">
        <w:rPr>
          <w:rStyle w:val="TagStyle"/>
          <w:rtl/>
        </w:rPr>
        <w:t xml:space="preserve"> &lt;&lt; קריאה &gt;&gt;</w:t>
      </w:r>
      <w:r>
        <w:rPr>
          <w:rtl/>
        </w:rPr>
        <w:t xml:space="preserve"> </w:t>
      </w:r>
      <w:bookmarkEnd w:id="5996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לא הוא הבעיה, יש ארבעה מורדים </w:t>
      </w:r>
      <w:bookmarkStart w:id="59964" w:name="_ETM_Q156_677928"/>
      <w:bookmarkEnd w:id="59964"/>
      <w:r>
        <w:rPr>
          <w:rFonts w:hint="cs"/>
          <w:rtl/>
          <w:lang w:eastAsia="he-IL"/>
        </w:rPr>
        <w:t xml:space="preserve">אצלך בסיעה. </w:t>
      </w:r>
      <w:bookmarkStart w:id="59965" w:name="_ETM_Q156_679761"/>
      <w:bookmarkEnd w:id="59965"/>
    </w:p>
    <w:p w:rsidR="00071895" w:rsidRDefault="00071895" w:rsidP="006237F5">
      <w:pPr>
        <w:rPr>
          <w:rtl/>
          <w:lang w:eastAsia="he-IL"/>
        </w:rPr>
      </w:pPr>
      <w:bookmarkStart w:id="59966" w:name="_ETM_Q156_679809"/>
      <w:bookmarkEnd w:id="59966"/>
    </w:p>
    <w:p w:rsidR="00071895" w:rsidRDefault="00071895" w:rsidP="006237F5">
      <w:pPr>
        <w:pStyle w:val="-"/>
        <w:keepNext/>
        <w:rPr>
          <w:rtl/>
        </w:rPr>
      </w:pPr>
      <w:bookmarkStart w:id="59967" w:name="ET_speakercontinue_6461_150"/>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67"/>
    </w:p>
    <w:p w:rsidR="00071895" w:rsidRDefault="00071895" w:rsidP="00A11436">
      <w:pPr>
        <w:rPr>
          <w:rtl/>
          <w:lang w:eastAsia="he-IL"/>
        </w:rPr>
      </w:pPr>
    </w:p>
    <w:p w:rsidR="00071895" w:rsidRDefault="00071895" w:rsidP="006237F5">
      <w:pPr>
        <w:rPr>
          <w:rtl/>
          <w:lang w:eastAsia="he-IL"/>
        </w:rPr>
      </w:pPr>
      <w:bookmarkStart w:id="59968" w:name="_ETM_Q156_681261"/>
      <w:bookmarkEnd w:id="59968"/>
      <w:r>
        <w:rPr>
          <w:rFonts w:hint="cs"/>
          <w:rtl/>
          <w:lang w:eastAsia="he-IL"/>
        </w:rPr>
        <w:t xml:space="preserve">לא, לא. </w:t>
      </w:r>
    </w:p>
    <w:p w:rsidR="00071895" w:rsidRDefault="00071895" w:rsidP="006237F5">
      <w:pPr>
        <w:rPr>
          <w:rtl/>
          <w:lang w:eastAsia="he-IL"/>
        </w:rPr>
      </w:pPr>
      <w:bookmarkStart w:id="59969" w:name="_ETM_Q156_682272"/>
      <w:bookmarkStart w:id="59970" w:name="_ETM_Q156_682339"/>
      <w:bookmarkEnd w:id="59969"/>
      <w:bookmarkEnd w:id="59970"/>
    </w:p>
    <w:p w:rsidR="00071895" w:rsidRDefault="00071895" w:rsidP="006237F5">
      <w:pPr>
        <w:pStyle w:val="af6"/>
        <w:keepNext/>
        <w:rPr>
          <w:rtl/>
        </w:rPr>
      </w:pPr>
      <w:bookmarkStart w:id="59971" w:name="ET_yor_6595_151"/>
      <w:r w:rsidRPr="00193D68">
        <w:rPr>
          <w:rStyle w:val="TagStyle"/>
          <w:rtl/>
        </w:rPr>
        <w:t xml:space="preserve"> &lt;&lt; יור &gt;&gt; </w:t>
      </w:r>
      <w:r>
        <w:rPr>
          <w:rtl/>
        </w:rPr>
        <w:t>היו"ר ארז מלול:</w:t>
      </w:r>
      <w:r w:rsidRPr="00193D68">
        <w:rPr>
          <w:rStyle w:val="TagStyle"/>
          <w:rtl/>
        </w:rPr>
        <w:t xml:space="preserve"> &lt;&lt; יור &gt;&gt;</w:t>
      </w:r>
      <w:r>
        <w:rPr>
          <w:rtl/>
        </w:rPr>
        <w:t xml:space="preserve"> </w:t>
      </w:r>
      <w:bookmarkEnd w:id="59971"/>
    </w:p>
    <w:p w:rsidR="00071895" w:rsidRDefault="00071895" w:rsidP="00A11436">
      <w:pPr>
        <w:rPr>
          <w:rtl/>
          <w:lang w:eastAsia="he-IL"/>
        </w:rPr>
      </w:pPr>
    </w:p>
    <w:p w:rsidR="00071895" w:rsidRDefault="00071895" w:rsidP="006237F5">
      <w:pPr>
        <w:rPr>
          <w:rtl/>
          <w:lang w:eastAsia="he-IL"/>
        </w:rPr>
      </w:pPr>
      <w:bookmarkStart w:id="59972" w:name="_ETM_Q156_682994"/>
      <w:bookmarkEnd w:id="59972"/>
      <w:r>
        <w:rPr>
          <w:rFonts w:hint="cs"/>
          <w:rtl/>
          <w:lang w:eastAsia="he-IL"/>
        </w:rPr>
        <w:t xml:space="preserve">כנגד ארבעה בנים דיברה התורה. </w:t>
      </w:r>
    </w:p>
    <w:p w:rsidR="00071895" w:rsidRDefault="00071895" w:rsidP="006237F5">
      <w:pPr>
        <w:rPr>
          <w:rtl/>
          <w:lang w:eastAsia="he-IL"/>
        </w:rPr>
      </w:pPr>
      <w:bookmarkStart w:id="59973" w:name="_ETM_Q156_684550"/>
      <w:bookmarkStart w:id="59974" w:name="_ETM_Q156_684626"/>
      <w:bookmarkEnd w:id="59973"/>
      <w:bookmarkEnd w:id="59974"/>
    </w:p>
    <w:p w:rsidR="00071895" w:rsidRDefault="00071895" w:rsidP="006237F5">
      <w:pPr>
        <w:pStyle w:val="af5"/>
        <w:keepNext/>
        <w:rPr>
          <w:rtl/>
        </w:rPr>
      </w:pPr>
      <w:bookmarkStart w:id="59975" w:name="ET_interruption_6156_152"/>
      <w:r w:rsidRPr="00193D68">
        <w:rPr>
          <w:rStyle w:val="TagStyle"/>
          <w:rtl/>
        </w:rPr>
        <w:t xml:space="preserve"> &lt;&lt; קריאה &gt;&gt; </w:t>
      </w:r>
      <w:r>
        <w:rPr>
          <w:rtl/>
        </w:rPr>
        <w:t>גלעד קריב (העבודה):</w:t>
      </w:r>
      <w:r w:rsidRPr="00193D68">
        <w:rPr>
          <w:rStyle w:val="TagStyle"/>
          <w:rtl/>
        </w:rPr>
        <w:t xml:space="preserve"> &lt;&lt; קריאה &gt;&gt;</w:t>
      </w:r>
      <w:r>
        <w:rPr>
          <w:rtl/>
        </w:rPr>
        <w:t xml:space="preserve"> </w:t>
      </w:r>
      <w:bookmarkEnd w:id="59975"/>
    </w:p>
    <w:p w:rsidR="00071895" w:rsidRDefault="00071895" w:rsidP="00A11436">
      <w:pPr>
        <w:rPr>
          <w:rtl/>
          <w:lang w:eastAsia="he-IL"/>
        </w:rPr>
      </w:pPr>
    </w:p>
    <w:p w:rsidR="00071895" w:rsidRDefault="00071895" w:rsidP="006237F5">
      <w:pPr>
        <w:rPr>
          <w:rtl/>
          <w:lang w:eastAsia="he-IL"/>
        </w:rPr>
      </w:pPr>
      <w:bookmarkStart w:id="59976" w:name="_ETM_Q156_685118"/>
      <w:bookmarkEnd w:id="59976"/>
      <w:r>
        <w:rPr>
          <w:rFonts w:hint="cs"/>
          <w:rtl/>
          <w:lang w:eastAsia="he-IL"/>
        </w:rPr>
        <w:t xml:space="preserve">מכיוון </w:t>
      </w:r>
      <w:bookmarkStart w:id="59977" w:name="_ETM_Q156_686166"/>
      <w:bookmarkEnd w:id="59977"/>
      <w:r>
        <w:rPr>
          <w:rFonts w:hint="cs"/>
          <w:rtl/>
          <w:lang w:eastAsia="he-IL"/>
        </w:rPr>
        <w:t xml:space="preserve">שהוא תקוע, אני אביא לו את המודיעין, בתור קצין מודיעין. </w:t>
      </w:r>
    </w:p>
    <w:p w:rsidR="00071895" w:rsidRDefault="00071895" w:rsidP="006237F5">
      <w:pPr>
        <w:rPr>
          <w:rtl/>
          <w:lang w:eastAsia="he-IL"/>
        </w:rPr>
      </w:pPr>
    </w:p>
    <w:p w:rsidR="00071895" w:rsidRDefault="00071895" w:rsidP="006237F5">
      <w:pPr>
        <w:pStyle w:val="-"/>
        <w:keepNext/>
        <w:rPr>
          <w:rtl/>
        </w:rPr>
      </w:pPr>
      <w:bookmarkStart w:id="59978" w:name="ET_speakercontinue_6461_153"/>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78"/>
    </w:p>
    <w:p w:rsidR="00071895" w:rsidRDefault="00071895" w:rsidP="00A11436">
      <w:pPr>
        <w:rPr>
          <w:rtl/>
          <w:lang w:eastAsia="he-IL"/>
        </w:rPr>
      </w:pPr>
    </w:p>
    <w:p w:rsidR="00071895" w:rsidRDefault="00071895" w:rsidP="006237F5">
      <w:pPr>
        <w:rPr>
          <w:rtl/>
          <w:lang w:eastAsia="he-IL"/>
        </w:rPr>
      </w:pPr>
      <w:bookmarkStart w:id="59979" w:name="_ETM_Q156_688412"/>
      <w:bookmarkEnd w:id="59979"/>
      <w:r>
        <w:rPr>
          <w:rFonts w:hint="cs"/>
          <w:rtl/>
          <w:lang w:eastAsia="he-IL"/>
        </w:rPr>
        <w:t xml:space="preserve">אני מכיר את המודיעין הזה. </w:t>
      </w:r>
    </w:p>
    <w:p w:rsidR="00071895" w:rsidRDefault="00071895" w:rsidP="006237F5">
      <w:pPr>
        <w:rPr>
          <w:rtl/>
          <w:lang w:eastAsia="he-IL"/>
        </w:rPr>
      </w:pPr>
      <w:bookmarkStart w:id="59980" w:name="_ETM_Q156_689694"/>
      <w:bookmarkStart w:id="59981" w:name="_ETM_Q156_689753"/>
      <w:bookmarkEnd w:id="59980"/>
      <w:bookmarkEnd w:id="59981"/>
    </w:p>
    <w:p w:rsidR="00071895" w:rsidRDefault="00071895" w:rsidP="006237F5">
      <w:pPr>
        <w:pStyle w:val="af5"/>
        <w:keepNext/>
        <w:rPr>
          <w:rtl/>
        </w:rPr>
      </w:pPr>
      <w:bookmarkStart w:id="59982" w:name="ET_interruption_6156_154"/>
      <w:r w:rsidRPr="00193D68">
        <w:rPr>
          <w:rStyle w:val="TagStyle"/>
          <w:rtl/>
        </w:rPr>
        <w:t xml:space="preserve"> &lt;&lt; קריאה &gt;&gt; </w:t>
      </w:r>
      <w:r>
        <w:rPr>
          <w:rtl/>
        </w:rPr>
        <w:t>גלעד קריב (העבודה):</w:t>
      </w:r>
      <w:r w:rsidRPr="00193D68">
        <w:rPr>
          <w:rStyle w:val="TagStyle"/>
          <w:rtl/>
        </w:rPr>
        <w:t xml:space="preserve"> &lt;&lt; קריאה &gt;&gt;</w:t>
      </w:r>
      <w:r>
        <w:rPr>
          <w:rtl/>
        </w:rPr>
        <w:t xml:space="preserve"> </w:t>
      </w:r>
      <w:bookmarkEnd w:id="59982"/>
    </w:p>
    <w:p w:rsidR="00071895" w:rsidRDefault="00071895" w:rsidP="00A11436">
      <w:pPr>
        <w:rPr>
          <w:rtl/>
          <w:lang w:eastAsia="he-IL"/>
        </w:rPr>
      </w:pPr>
    </w:p>
    <w:p w:rsidR="00071895" w:rsidRDefault="00071895" w:rsidP="006237F5">
      <w:pPr>
        <w:rPr>
          <w:rtl/>
          <w:lang w:eastAsia="he-IL"/>
        </w:rPr>
      </w:pPr>
      <w:bookmarkStart w:id="59983" w:name="_ETM_Q156_689867"/>
      <w:bookmarkEnd w:id="59983"/>
      <w:r>
        <w:rPr>
          <w:rFonts w:hint="cs"/>
          <w:rtl/>
          <w:lang w:eastAsia="he-IL"/>
        </w:rPr>
        <w:t xml:space="preserve">ארבעה אצלכם. </w:t>
      </w:r>
    </w:p>
    <w:p w:rsidR="00071895" w:rsidRDefault="00071895" w:rsidP="006237F5">
      <w:pPr>
        <w:rPr>
          <w:rtl/>
          <w:lang w:eastAsia="he-IL"/>
        </w:rPr>
      </w:pPr>
      <w:bookmarkStart w:id="59984" w:name="_ETM_Q156_692189"/>
      <w:bookmarkStart w:id="59985" w:name="_ETM_Q156_692255"/>
      <w:bookmarkEnd w:id="59984"/>
      <w:bookmarkEnd w:id="59985"/>
    </w:p>
    <w:p w:rsidR="00071895" w:rsidRDefault="00071895" w:rsidP="006237F5">
      <w:pPr>
        <w:pStyle w:val="-"/>
        <w:keepNext/>
        <w:rPr>
          <w:rtl/>
        </w:rPr>
      </w:pPr>
      <w:bookmarkStart w:id="59986" w:name="ET_speakercontinue_6461_155"/>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86"/>
    </w:p>
    <w:p w:rsidR="00071895" w:rsidRDefault="00071895" w:rsidP="00A11436">
      <w:pPr>
        <w:rPr>
          <w:rtl/>
          <w:lang w:eastAsia="he-IL"/>
        </w:rPr>
      </w:pPr>
    </w:p>
    <w:p w:rsidR="00071895" w:rsidRDefault="00071895" w:rsidP="006237F5">
      <w:pPr>
        <w:rPr>
          <w:rtl/>
          <w:lang w:eastAsia="he-IL"/>
        </w:rPr>
      </w:pPr>
      <w:bookmarkStart w:id="59987" w:name="_ETM_Q156_692872"/>
      <w:bookmarkStart w:id="59988" w:name="_ETM_Q156_679953"/>
      <w:bookmarkStart w:id="59989" w:name="_ETM_Q156_679993"/>
      <w:bookmarkEnd w:id="59987"/>
      <w:bookmarkEnd w:id="59988"/>
      <w:bookmarkEnd w:id="59989"/>
      <w:r>
        <w:rPr>
          <w:rFonts w:hint="cs"/>
          <w:rtl/>
          <w:lang w:eastAsia="he-IL"/>
        </w:rPr>
        <w:t xml:space="preserve">ואני טוען שזה </w:t>
      </w:r>
      <w:bookmarkStart w:id="59990" w:name="_ETM_Q156_692695"/>
      <w:bookmarkEnd w:id="59990"/>
      <w:r>
        <w:rPr>
          <w:rFonts w:hint="cs"/>
          <w:rtl/>
          <w:lang w:eastAsia="he-IL"/>
        </w:rPr>
        <w:t xml:space="preserve">לא קיים, זה איום סרק. </w:t>
      </w:r>
    </w:p>
    <w:p w:rsidR="00071895" w:rsidRDefault="00071895" w:rsidP="006237F5">
      <w:pPr>
        <w:rPr>
          <w:rtl/>
          <w:lang w:eastAsia="he-IL"/>
        </w:rPr>
      </w:pPr>
    </w:p>
    <w:p w:rsidR="00071895" w:rsidRDefault="00071895" w:rsidP="006237F5">
      <w:pPr>
        <w:pStyle w:val="af5"/>
        <w:keepNext/>
        <w:rPr>
          <w:rtl/>
        </w:rPr>
      </w:pPr>
      <w:bookmarkStart w:id="59991" w:name="ET_interruption_6127_156"/>
      <w:r w:rsidRPr="00193D68">
        <w:rPr>
          <w:rStyle w:val="TagStyle"/>
          <w:rtl/>
        </w:rPr>
        <w:t xml:space="preserve"> &lt;&lt; קריאה &gt;&gt; </w:t>
      </w:r>
      <w:r>
        <w:rPr>
          <w:rtl/>
        </w:rPr>
        <w:t>ולדימיר בליאק (יש עתיד):</w:t>
      </w:r>
      <w:r w:rsidRPr="00193D68">
        <w:rPr>
          <w:rStyle w:val="TagStyle"/>
          <w:rtl/>
        </w:rPr>
        <w:t xml:space="preserve"> &lt;&lt; קריאה &gt;&gt;</w:t>
      </w:r>
      <w:r>
        <w:rPr>
          <w:rtl/>
        </w:rPr>
        <w:t xml:space="preserve"> </w:t>
      </w:r>
      <w:bookmarkEnd w:id="59991"/>
    </w:p>
    <w:p w:rsidR="00071895" w:rsidRDefault="00071895" w:rsidP="00A11436">
      <w:pPr>
        <w:rPr>
          <w:rtl/>
          <w:lang w:eastAsia="he-IL"/>
        </w:rPr>
      </w:pPr>
    </w:p>
    <w:p w:rsidR="00071895" w:rsidRDefault="00071895" w:rsidP="006237F5">
      <w:pPr>
        <w:rPr>
          <w:rtl/>
          <w:lang w:eastAsia="he-IL"/>
        </w:rPr>
      </w:pPr>
      <w:bookmarkStart w:id="59992" w:name="_ETM_Q156_695647"/>
      <w:bookmarkEnd w:id="59992"/>
      <w:r>
        <w:rPr>
          <w:rFonts w:hint="cs"/>
          <w:rtl/>
          <w:lang w:eastAsia="he-IL"/>
        </w:rPr>
        <w:t>אז למה אתה פה?</w:t>
      </w:r>
    </w:p>
    <w:p w:rsidR="00071895" w:rsidRDefault="00071895" w:rsidP="006237F5">
      <w:pPr>
        <w:rPr>
          <w:rtl/>
          <w:lang w:eastAsia="he-IL"/>
        </w:rPr>
      </w:pPr>
      <w:bookmarkStart w:id="59993" w:name="_ETM_Q156_695335"/>
      <w:bookmarkStart w:id="59994" w:name="_ETM_Q156_695401"/>
      <w:bookmarkEnd w:id="59993"/>
      <w:bookmarkEnd w:id="59994"/>
    </w:p>
    <w:p w:rsidR="00071895" w:rsidRDefault="00071895" w:rsidP="006237F5">
      <w:pPr>
        <w:pStyle w:val="-"/>
        <w:keepNext/>
        <w:rPr>
          <w:rtl/>
        </w:rPr>
      </w:pPr>
      <w:bookmarkStart w:id="59995" w:name="ET_speakercontinue_6461_157"/>
      <w:r w:rsidRPr="00193D68">
        <w:rPr>
          <w:rStyle w:val="TagStyle"/>
          <w:rtl/>
        </w:rPr>
        <w:t xml:space="preserve"> &lt;&lt; דובר_המשך &gt;&gt; </w:t>
      </w:r>
      <w:r>
        <w:rPr>
          <w:rtl/>
        </w:rPr>
        <w:t>שר התקשורת שלמה קרעי:</w:t>
      </w:r>
      <w:r w:rsidRPr="00193D68">
        <w:rPr>
          <w:rStyle w:val="TagStyle"/>
          <w:rtl/>
        </w:rPr>
        <w:t xml:space="preserve"> &lt;&lt; דובר_המשך &gt;&gt;</w:t>
      </w:r>
      <w:r>
        <w:rPr>
          <w:rtl/>
        </w:rPr>
        <w:t xml:space="preserve"> </w:t>
      </w:r>
      <w:bookmarkEnd w:id="59995"/>
    </w:p>
    <w:p w:rsidR="00071895" w:rsidRDefault="00071895" w:rsidP="00A11436">
      <w:pPr>
        <w:rPr>
          <w:rtl/>
          <w:lang w:eastAsia="he-IL"/>
        </w:rPr>
      </w:pPr>
    </w:p>
    <w:p w:rsidR="00071895" w:rsidRDefault="00071895" w:rsidP="00A11436">
      <w:pPr>
        <w:rPr>
          <w:rtl/>
          <w:lang w:eastAsia="he-IL"/>
        </w:rPr>
      </w:pPr>
      <w:bookmarkStart w:id="59996" w:name="_ETM_Q156_696134"/>
      <w:bookmarkEnd w:id="59996"/>
      <w:r>
        <w:rPr>
          <w:rFonts w:hint="cs"/>
          <w:rtl/>
          <w:lang w:eastAsia="he-IL"/>
        </w:rPr>
        <w:t xml:space="preserve">למה אני </w:t>
      </w:r>
      <w:bookmarkStart w:id="59997" w:name="_ETM_Q156_697022"/>
      <w:bookmarkEnd w:id="59997"/>
      <w:r>
        <w:rPr>
          <w:rFonts w:hint="cs"/>
          <w:rtl/>
          <w:lang w:eastAsia="he-IL"/>
        </w:rPr>
        <w:t xml:space="preserve">פה? כי אני צריך </w:t>
      </w:r>
      <w:r w:rsidR="00A11436">
        <w:rPr>
          <w:rFonts w:hint="cs"/>
          <w:rtl/>
          <w:lang w:eastAsia="he-IL"/>
        </w:rPr>
        <w:t>– – –</w:t>
      </w:r>
    </w:p>
    <w:p w:rsidR="00071895" w:rsidRDefault="00071895" w:rsidP="00A11436">
      <w:pPr>
        <w:rPr>
          <w:rtl/>
          <w:lang w:eastAsia="he-IL"/>
        </w:rPr>
      </w:pPr>
      <w:bookmarkStart w:id="59998" w:name="_ETM_Q156_697947"/>
      <w:bookmarkStart w:id="59999" w:name="_ETM_Q156_698012"/>
      <w:bookmarkStart w:id="60000" w:name="_ETM_Q156_698958"/>
      <w:bookmarkStart w:id="60001" w:name="_ETM_Q156_699006"/>
      <w:bookmarkEnd w:id="59998"/>
      <w:bookmarkEnd w:id="59999"/>
      <w:bookmarkEnd w:id="60000"/>
      <w:bookmarkEnd w:id="60001"/>
    </w:p>
    <w:p w:rsidR="00071895" w:rsidRDefault="00071895" w:rsidP="006237F5">
      <w:pPr>
        <w:pStyle w:val="af5"/>
        <w:keepNext/>
        <w:rPr>
          <w:rtl/>
        </w:rPr>
      </w:pPr>
      <w:bookmarkStart w:id="60002" w:name="ET_interruption_6361_159"/>
      <w:r w:rsidRPr="00B221AD">
        <w:rPr>
          <w:rStyle w:val="TagStyle"/>
          <w:rtl/>
        </w:rPr>
        <w:t xml:space="preserve"> &lt;&lt; קריאה &gt;&gt; </w:t>
      </w:r>
      <w:r>
        <w:rPr>
          <w:rtl/>
        </w:rPr>
        <w:t>נאור שירי (יש עתיד):</w:t>
      </w:r>
      <w:r w:rsidRPr="00B221AD">
        <w:rPr>
          <w:rStyle w:val="TagStyle"/>
          <w:rtl/>
        </w:rPr>
        <w:t xml:space="preserve"> &lt;&lt; קריאה &gt;&gt;</w:t>
      </w:r>
      <w:r>
        <w:rPr>
          <w:rtl/>
        </w:rPr>
        <w:t xml:space="preserve"> </w:t>
      </w:r>
      <w:bookmarkEnd w:id="60002"/>
    </w:p>
    <w:p w:rsidR="00071895" w:rsidRDefault="00071895" w:rsidP="00A11436">
      <w:pPr>
        <w:rPr>
          <w:rtl/>
          <w:lang w:eastAsia="he-IL"/>
        </w:rPr>
      </w:pPr>
    </w:p>
    <w:p w:rsidR="00071895" w:rsidRDefault="00A11436" w:rsidP="00A11436">
      <w:pPr>
        <w:rPr>
          <w:rtl/>
          <w:lang w:eastAsia="he-IL"/>
        </w:rPr>
      </w:pPr>
      <w:bookmarkStart w:id="60003" w:name="_ETM_Q156_698430"/>
      <w:bookmarkEnd w:id="60003"/>
      <w:r>
        <w:rPr>
          <w:rFonts w:hint="cs"/>
          <w:rtl/>
          <w:lang w:eastAsia="he-IL"/>
        </w:rPr>
        <w:t>– – –</w:t>
      </w:r>
    </w:p>
    <w:p w:rsidR="00071895" w:rsidRDefault="00071895" w:rsidP="006237F5">
      <w:pPr>
        <w:rPr>
          <w:rtl/>
          <w:lang w:eastAsia="he-IL"/>
        </w:rPr>
      </w:pPr>
      <w:bookmarkStart w:id="60004" w:name="_ETM_Q156_699807"/>
      <w:bookmarkStart w:id="60005" w:name="_ETM_Q156_699869"/>
      <w:bookmarkEnd w:id="60004"/>
      <w:bookmarkEnd w:id="60005"/>
    </w:p>
    <w:p w:rsidR="00071895" w:rsidRDefault="00071895" w:rsidP="006237F5">
      <w:pPr>
        <w:pStyle w:val="af5"/>
        <w:keepNext/>
        <w:rPr>
          <w:rtl/>
        </w:rPr>
      </w:pPr>
      <w:bookmarkStart w:id="60006" w:name="ET_interruption_5082_160"/>
      <w:r w:rsidRPr="00B221AD">
        <w:rPr>
          <w:rStyle w:val="TagStyle"/>
          <w:rtl/>
        </w:rPr>
        <w:t xml:space="preserve"> &lt;&lt; קריאה &gt;&gt; </w:t>
      </w:r>
      <w:r>
        <w:rPr>
          <w:rtl/>
        </w:rPr>
        <w:t>מאיר כהן (יש עתיד):</w:t>
      </w:r>
      <w:r w:rsidRPr="00B221AD">
        <w:rPr>
          <w:rStyle w:val="TagStyle"/>
          <w:rtl/>
        </w:rPr>
        <w:t xml:space="preserve"> &lt;&lt; קריאה &gt;&gt;</w:t>
      </w:r>
      <w:r>
        <w:rPr>
          <w:rtl/>
        </w:rPr>
        <w:t xml:space="preserve"> </w:t>
      </w:r>
      <w:bookmarkEnd w:id="60006"/>
    </w:p>
    <w:p w:rsidR="00071895" w:rsidRDefault="00071895" w:rsidP="00A11436">
      <w:pPr>
        <w:rPr>
          <w:rtl/>
          <w:lang w:eastAsia="he-IL"/>
        </w:rPr>
      </w:pPr>
    </w:p>
    <w:p w:rsidR="00071895" w:rsidRDefault="00071895" w:rsidP="006237F5">
      <w:pPr>
        <w:rPr>
          <w:rtl/>
          <w:lang w:eastAsia="he-IL"/>
        </w:rPr>
      </w:pPr>
      <w:bookmarkStart w:id="60007" w:name="_ETM_Q156_701596"/>
      <w:bookmarkStart w:id="60008" w:name="_ETM_Q156_701841"/>
      <w:bookmarkStart w:id="60009" w:name="_ETM_Q156_701892"/>
      <w:bookmarkEnd w:id="60007"/>
      <w:bookmarkEnd w:id="60008"/>
      <w:bookmarkEnd w:id="60009"/>
      <w:r>
        <w:rPr>
          <w:rFonts w:hint="cs"/>
          <w:rtl/>
          <w:lang w:eastAsia="he-IL"/>
        </w:rPr>
        <w:t>איום סרק?</w:t>
      </w:r>
      <w:bookmarkStart w:id="60010" w:name="_ETM_Q156_700899"/>
      <w:bookmarkEnd w:id="60010"/>
    </w:p>
    <w:p w:rsidR="00071895" w:rsidRDefault="00071895" w:rsidP="006237F5">
      <w:pPr>
        <w:rPr>
          <w:rtl/>
          <w:lang w:eastAsia="he-IL"/>
        </w:rPr>
      </w:pPr>
      <w:bookmarkStart w:id="60011" w:name="_ETM_Q156_700958"/>
      <w:bookmarkEnd w:id="60011"/>
    </w:p>
    <w:p w:rsidR="00071895" w:rsidRDefault="00071895" w:rsidP="006237F5">
      <w:pPr>
        <w:pStyle w:val="-"/>
        <w:keepNext/>
        <w:rPr>
          <w:rtl/>
        </w:rPr>
      </w:pPr>
      <w:bookmarkStart w:id="60012" w:name="ET_speakercontinue_6461_161"/>
      <w:r w:rsidRPr="00B221AD">
        <w:rPr>
          <w:rStyle w:val="TagStyle"/>
          <w:rtl/>
        </w:rPr>
        <w:t xml:space="preserve"> &lt;&lt; דובר_המשך &gt;&gt; </w:t>
      </w:r>
      <w:r>
        <w:rPr>
          <w:rtl/>
        </w:rPr>
        <w:t>שר התקשורת שלמה קרעי:</w:t>
      </w:r>
      <w:r w:rsidRPr="00B221AD">
        <w:rPr>
          <w:rStyle w:val="TagStyle"/>
          <w:rtl/>
        </w:rPr>
        <w:t xml:space="preserve"> &lt;&lt; דובר_המשך &gt;&gt;</w:t>
      </w:r>
      <w:r>
        <w:rPr>
          <w:rtl/>
        </w:rPr>
        <w:t xml:space="preserve"> </w:t>
      </w:r>
      <w:bookmarkEnd w:id="60012"/>
    </w:p>
    <w:p w:rsidR="00071895" w:rsidRDefault="00071895" w:rsidP="00A11436">
      <w:pPr>
        <w:rPr>
          <w:rtl/>
          <w:lang w:eastAsia="he-IL"/>
        </w:rPr>
      </w:pPr>
    </w:p>
    <w:p w:rsidR="00071895" w:rsidRDefault="00071895" w:rsidP="006237F5">
      <w:pPr>
        <w:rPr>
          <w:rtl/>
          <w:lang w:eastAsia="he-IL"/>
        </w:rPr>
      </w:pPr>
      <w:bookmarkStart w:id="60013" w:name="_ETM_Q156_701677"/>
      <w:bookmarkStart w:id="60014" w:name="_ETM_Q156_697495"/>
      <w:bookmarkEnd w:id="60013"/>
      <w:bookmarkEnd w:id="60014"/>
      <w:r>
        <w:rPr>
          <w:rFonts w:hint="cs"/>
          <w:rtl/>
          <w:lang w:eastAsia="he-IL"/>
        </w:rPr>
        <w:t xml:space="preserve">כן, </w:t>
      </w:r>
      <w:bookmarkStart w:id="60015" w:name="_ETM_Q156_702771"/>
      <w:bookmarkEnd w:id="60015"/>
      <w:r>
        <w:rPr>
          <w:rFonts w:hint="cs"/>
          <w:rtl/>
          <w:lang w:eastAsia="he-IL"/>
        </w:rPr>
        <w:t xml:space="preserve">אני טוען שצריך להתחיל את ההצבעה ויגיעו מי שיגיעו, ותראו </w:t>
      </w:r>
      <w:bookmarkStart w:id="60016" w:name="_ETM_Q156_707640"/>
      <w:bookmarkEnd w:id="60016"/>
      <w:r>
        <w:rPr>
          <w:rFonts w:hint="cs"/>
          <w:rtl/>
          <w:lang w:eastAsia="he-IL"/>
        </w:rPr>
        <w:t xml:space="preserve">שזה יעבור. זה הכול. </w:t>
      </w:r>
    </w:p>
    <w:p w:rsidR="00071895" w:rsidRDefault="00071895" w:rsidP="006237F5">
      <w:pPr>
        <w:rPr>
          <w:rtl/>
          <w:lang w:eastAsia="he-IL"/>
        </w:rPr>
      </w:pPr>
      <w:bookmarkStart w:id="60017" w:name="_ETM_Q156_706151"/>
      <w:bookmarkStart w:id="60018" w:name="_ETM_Q156_706178"/>
      <w:bookmarkStart w:id="60019" w:name="_ETM_Q156_706249"/>
      <w:bookmarkEnd w:id="60017"/>
      <w:bookmarkEnd w:id="60018"/>
      <w:bookmarkEnd w:id="60019"/>
    </w:p>
    <w:p w:rsidR="00071895" w:rsidRDefault="00071895" w:rsidP="006237F5">
      <w:pPr>
        <w:pStyle w:val="af5"/>
        <w:keepNext/>
        <w:rPr>
          <w:rtl/>
        </w:rPr>
      </w:pPr>
      <w:bookmarkStart w:id="60020" w:name="ET_interruption_6127_162"/>
      <w:r w:rsidRPr="00B221AD">
        <w:rPr>
          <w:rStyle w:val="TagStyle"/>
          <w:rtl/>
        </w:rPr>
        <w:t xml:space="preserve"> &lt;&lt; קריאה &gt;&gt; </w:t>
      </w:r>
      <w:r>
        <w:rPr>
          <w:rtl/>
        </w:rPr>
        <w:t>ולדימיר בליאק (יש עתיד):</w:t>
      </w:r>
      <w:r w:rsidRPr="00B221AD">
        <w:rPr>
          <w:rStyle w:val="TagStyle"/>
          <w:rtl/>
        </w:rPr>
        <w:t xml:space="preserve"> &lt;&lt; קריאה &gt;&gt;</w:t>
      </w:r>
      <w:r>
        <w:rPr>
          <w:rtl/>
        </w:rPr>
        <w:t xml:space="preserve"> </w:t>
      </w:r>
      <w:bookmarkEnd w:id="60020"/>
    </w:p>
    <w:p w:rsidR="00071895" w:rsidRDefault="00071895" w:rsidP="00A11436">
      <w:pPr>
        <w:rPr>
          <w:rtl/>
          <w:lang w:eastAsia="he-IL"/>
        </w:rPr>
      </w:pPr>
    </w:p>
    <w:p w:rsidR="00071895" w:rsidRDefault="00071895" w:rsidP="006237F5">
      <w:pPr>
        <w:rPr>
          <w:rtl/>
          <w:lang w:eastAsia="he-IL"/>
        </w:rPr>
      </w:pPr>
      <w:bookmarkStart w:id="60021" w:name="_ETM_Q156_706409"/>
      <w:bookmarkEnd w:id="60021"/>
      <w:r>
        <w:rPr>
          <w:rFonts w:hint="cs"/>
          <w:rtl/>
          <w:lang w:eastAsia="he-IL"/>
        </w:rPr>
        <w:t xml:space="preserve">אני מסכים איתך שזה </w:t>
      </w:r>
      <w:bookmarkStart w:id="60022" w:name="_ETM_Q156_708080"/>
      <w:bookmarkEnd w:id="60022"/>
      <w:r>
        <w:rPr>
          <w:rFonts w:hint="cs"/>
          <w:rtl/>
          <w:lang w:eastAsia="he-IL"/>
        </w:rPr>
        <w:t xml:space="preserve">איום סרק. </w:t>
      </w:r>
    </w:p>
    <w:p w:rsidR="00071895" w:rsidRDefault="00071895" w:rsidP="006237F5">
      <w:pPr>
        <w:rPr>
          <w:rtl/>
          <w:lang w:eastAsia="he-IL"/>
        </w:rPr>
      </w:pPr>
      <w:bookmarkStart w:id="60023" w:name="_ETM_Q156_710720"/>
      <w:bookmarkStart w:id="60024" w:name="_ETM_Q156_710787"/>
      <w:bookmarkEnd w:id="60023"/>
      <w:bookmarkEnd w:id="60024"/>
    </w:p>
    <w:p w:rsidR="00071895" w:rsidRDefault="00071895" w:rsidP="006237F5">
      <w:pPr>
        <w:pStyle w:val="-"/>
        <w:keepNext/>
        <w:rPr>
          <w:rtl/>
        </w:rPr>
      </w:pPr>
      <w:bookmarkStart w:id="60025" w:name="ET_speakercontinue_6461_163"/>
      <w:r w:rsidRPr="00B221AD">
        <w:rPr>
          <w:rStyle w:val="TagStyle"/>
          <w:rtl/>
        </w:rPr>
        <w:t xml:space="preserve"> &lt;&lt; דובר_המשך &gt;&gt; </w:t>
      </w:r>
      <w:r>
        <w:rPr>
          <w:rtl/>
        </w:rPr>
        <w:t>שר התקשורת שלמה קרעי:</w:t>
      </w:r>
      <w:r w:rsidRPr="00B221AD">
        <w:rPr>
          <w:rStyle w:val="TagStyle"/>
          <w:rtl/>
        </w:rPr>
        <w:t xml:space="preserve"> &lt;&lt; דובר_המשך &gt;&gt;</w:t>
      </w:r>
      <w:r>
        <w:rPr>
          <w:rtl/>
        </w:rPr>
        <w:t xml:space="preserve"> </w:t>
      </w:r>
      <w:bookmarkEnd w:id="60025"/>
    </w:p>
    <w:p w:rsidR="00071895" w:rsidRDefault="00071895" w:rsidP="00A11436">
      <w:pPr>
        <w:rPr>
          <w:rtl/>
          <w:lang w:eastAsia="he-IL"/>
        </w:rPr>
      </w:pPr>
    </w:p>
    <w:p w:rsidR="00071895" w:rsidRDefault="00071895" w:rsidP="006237F5">
      <w:pPr>
        <w:rPr>
          <w:rtl/>
          <w:lang w:eastAsia="he-IL"/>
        </w:rPr>
      </w:pPr>
      <w:bookmarkStart w:id="60026" w:name="_ETM_Q156_711945"/>
      <w:bookmarkEnd w:id="60026"/>
      <w:r>
        <w:rPr>
          <w:rFonts w:hint="cs"/>
          <w:rtl/>
          <w:lang w:eastAsia="he-IL"/>
        </w:rPr>
        <w:t xml:space="preserve">אבל אני חלק מהקואליציה הזאת, ויש לי בוס </w:t>
      </w:r>
      <w:bookmarkStart w:id="60027" w:name="_ETM_Q156_716368"/>
      <w:bookmarkEnd w:id="60027"/>
      <w:r>
        <w:rPr>
          <w:rFonts w:hint="cs"/>
          <w:rtl/>
          <w:lang w:eastAsia="he-IL"/>
        </w:rPr>
        <w:t xml:space="preserve">כאן במליאה, והוא יושב-ראש הקואליציה, והוא ביקש שאני אדבר, אז </w:t>
      </w:r>
      <w:bookmarkStart w:id="60028" w:name="_ETM_Q156_718857"/>
      <w:bookmarkEnd w:id="60028"/>
      <w:r>
        <w:rPr>
          <w:rFonts w:hint="cs"/>
          <w:rtl/>
          <w:lang w:eastAsia="he-IL"/>
        </w:rPr>
        <w:t xml:space="preserve">אני עושה את זה בכיף. </w:t>
      </w:r>
    </w:p>
    <w:p w:rsidR="00071895" w:rsidRDefault="00071895" w:rsidP="006237F5">
      <w:pPr>
        <w:rPr>
          <w:rtl/>
          <w:lang w:eastAsia="he-IL"/>
        </w:rPr>
      </w:pPr>
      <w:bookmarkStart w:id="60029" w:name="_ETM_Q156_719554"/>
      <w:bookmarkStart w:id="60030" w:name="_ETM_Q156_719629"/>
      <w:bookmarkEnd w:id="60029"/>
      <w:bookmarkEnd w:id="60030"/>
    </w:p>
    <w:p w:rsidR="00071895" w:rsidRDefault="00071895" w:rsidP="006237F5">
      <w:pPr>
        <w:pStyle w:val="af5"/>
        <w:keepNext/>
        <w:rPr>
          <w:rtl/>
        </w:rPr>
      </w:pPr>
      <w:bookmarkStart w:id="60031" w:name="ET_interruption_6361_164"/>
      <w:r w:rsidRPr="00B221AD">
        <w:rPr>
          <w:rStyle w:val="TagStyle"/>
          <w:rtl/>
        </w:rPr>
        <w:t xml:space="preserve"> &lt;&lt; קריאה &gt;&gt; </w:t>
      </w:r>
      <w:r>
        <w:rPr>
          <w:rtl/>
        </w:rPr>
        <w:t>נאור שירי (יש עתיד):</w:t>
      </w:r>
      <w:r w:rsidRPr="00B221AD">
        <w:rPr>
          <w:rStyle w:val="TagStyle"/>
          <w:rtl/>
        </w:rPr>
        <w:t xml:space="preserve"> &lt;&lt; קריאה &gt;&gt;</w:t>
      </w:r>
      <w:r>
        <w:rPr>
          <w:rtl/>
        </w:rPr>
        <w:t xml:space="preserve"> </w:t>
      </w:r>
      <w:bookmarkEnd w:id="60031"/>
    </w:p>
    <w:p w:rsidR="00071895" w:rsidRDefault="00071895" w:rsidP="00A11436">
      <w:pPr>
        <w:rPr>
          <w:rtl/>
          <w:lang w:eastAsia="he-IL"/>
        </w:rPr>
      </w:pPr>
    </w:p>
    <w:p w:rsidR="00071895" w:rsidRDefault="00071895" w:rsidP="006237F5">
      <w:pPr>
        <w:rPr>
          <w:rtl/>
          <w:lang w:eastAsia="he-IL"/>
        </w:rPr>
      </w:pPr>
      <w:bookmarkStart w:id="60032" w:name="_ETM_Q156_717933"/>
      <w:bookmarkStart w:id="60033" w:name="_ETM_Q156_718181"/>
      <w:bookmarkStart w:id="60034" w:name="_ETM_Q156_718228"/>
      <w:bookmarkEnd w:id="60032"/>
      <w:bookmarkEnd w:id="60033"/>
      <w:bookmarkEnd w:id="60034"/>
      <w:r>
        <w:rPr>
          <w:rFonts w:hint="cs"/>
          <w:rtl/>
          <w:lang w:eastAsia="he-IL"/>
        </w:rPr>
        <w:t xml:space="preserve">לך תביא את הקול עם אופיר כץ. </w:t>
      </w:r>
    </w:p>
    <w:p w:rsidR="00071895" w:rsidRDefault="00071895" w:rsidP="006237F5">
      <w:pPr>
        <w:rPr>
          <w:rtl/>
          <w:lang w:eastAsia="he-IL"/>
        </w:rPr>
      </w:pPr>
      <w:bookmarkStart w:id="60035" w:name="_ETM_Q156_722331"/>
      <w:bookmarkStart w:id="60036" w:name="_ETM_Q156_722393"/>
      <w:bookmarkEnd w:id="60035"/>
      <w:bookmarkEnd w:id="60036"/>
    </w:p>
    <w:p w:rsidR="00071895" w:rsidRDefault="00071895" w:rsidP="006237F5">
      <w:pPr>
        <w:pStyle w:val="af5"/>
        <w:keepNext/>
        <w:rPr>
          <w:rtl/>
        </w:rPr>
      </w:pPr>
      <w:bookmarkStart w:id="60037" w:name="ET_interruption_5792_165"/>
      <w:r w:rsidRPr="00B221AD">
        <w:rPr>
          <w:rStyle w:val="TagStyle"/>
          <w:rtl/>
        </w:rPr>
        <w:t xml:space="preserve"> &lt;&lt; קריאה &gt;&gt; </w:t>
      </w:r>
      <w:r>
        <w:rPr>
          <w:rtl/>
        </w:rPr>
        <w:t>יבגני סובה (ישראל ביתנו):</w:t>
      </w:r>
      <w:r w:rsidRPr="00B221AD">
        <w:rPr>
          <w:rStyle w:val="TagStyle"/>
          <w:rtl/>
        </w:rPr>
        <w:t xml:space="preserve"> &lt;&lt; קריאה &gt;&gt;</w:t>
      </w:r>
      <w:r>
        <w:rPr>
          <w:rtl/>
        </w:rPr>
        <w:t xml:space="preserve"> </w:t>
      </w:r>
      <w:bookmarkEnd w:id="60037"/>
    </w:p>
    <w:p w:rsidR="00071895" w:rsidRDefault="00071895" w:rsidP="00A11436">
      <w:pPr>
        <w:rPr>
          <w:rtl/>
          <w:lang w:eastAsia="he-IL"/>
        </w:rPr>
      </w:pPr>
    </w:p>
    <w:p w:rsidR="00071895" w:rsidRDefault="00071895" w:rsidP="00A11436">
      <w:pPr>
        <w:rPr>
          <w:rtl/>
          <w:lang w:eastAsia="he-IL"/>
        </w:rPr>
      </w:pPr>
      <w:bookmarkStart w:id="60038" w:name="_ETM_Q156_720922"/>
      <w:bookmarkEnd w:id="60038"/>
      <w:r>
        <w:rPr>
          <w:rFonts w:hint="cs"/>
          <w:rtl/>
          <w:lang w:eastAsia="he-IL"/>
        </w:rPr>
        <w:t xml:space="preserve">מה שיש </w:t>
      </w:r>
      <w:r w:rsidR="00A11436">
        <w:rPr>
          <w:rFonts w:hint="cs"/>
          <w:rtl/>
          <w:lang w:eastAsia="he-IL"/>
        </w:rPr>
        <w:t>– – –</w:t>
      </w:r>
      <w:r>
        <w:rPr>
          <w:rFonts w:hint="cs"/>
          <w:rtl/>
          <w:lang w:eastAsia="he-IL"/>
        </w:rPr>
        <w:t xml:space="preserve"> לא נכון. </w:t>
      </w:r>
    </w:p>
    <w:p w:rsidR="00071895" w:rsidRDefault="00071895" w:rsidP="006237F5">
      <w:pPr>
        <w:rPr>
          <w:rtl/>
          <w:lang w:eastAsia="he-IL"/>
        </w:rPr>
      </w:pPr>
      <w:bookmarkStart w:id="60039" w:name="_ETM_Q156_721864"/>
      <w:bookmarkStart w:id="60040" w:name="_ETM_Q156_721955"/>
      <w:bookmarkEnd w:id="60039"/>
      <w:bookmarkEnd w:id="60040"/>
    </w:p>
    <w:p w:rsidR="00071895" w:rsidRDefault="00071895" w:rsidP="006237F5">
      <w:pPr>
        <w:pStyle w:val="af5"/>
        <w:keepNext/>
        <w:rPr>
          <w:rtl/>
        </w:rPr>
      </w:pPr>
      <w:bookmarkStart w:id="60041" w:name="ET_interruption_6361_166"/>
      <w:r w:rsidRPr="00B221AD">
        <w:rPr>
          <w:rStyle w:val="TagStyle"/>
          <w:rtl/>
        </w:rPr>
        <w:t xml:space="preserve"> &lt;&lt; קריאה &gt;&gt; </w:t>
      </w:r>
      <w:r>
        <w:rPr>
          <w:rtl/>
        </w:rPr>
        <w:t>נאור שירי (יש עתיד):</w:t>
      </w:r>
      <w:r w:rsidRPr="00B221AD">
        <w:rPr>
          <w:rStyle w:val="TagStyle"/>
          <w:rtl/>
        </w:rPr>
        <w:t xml:space="preserve"> &lt;&lt; קריאה &gt;&gt;</w:t>
      </w:r>
      <w:r>
        <w:rPr>
          <w:rtl/>
        </w:rPr>
        <w:t xml:space="preserve"> </w:t>
      </w:r>
      <w:bookmarkEnd w:id="60041"/>
    </w:p>
    <w:p w:rsidR="00071895" w:rsidRDefault="00071895" w:rsidP="00A11436">
      <w:pPr>
        <w:rPr>
          <w:rtl/>
          <w:lang w:eastAsia="he-IL"/>
        </w:rPr>
      </w:pPr>
    </w:p>
    <w:p w:rsidR="00071895" w:rsidRPr="00B221AD" w:rsidRDefault="00071895" w:rsidP="006237F5">
      <w:pPr>
        <w:rPr>
          <w:rtl/>
          <w:lang w:eastAsia="he-IL"/>
        </w:rPr>
      </w:pPr>
      <w:bookmarkStart w:id="60042" w:name="_ETM_Q156_721377"/>
      <w:bookmarkEnd w:id="60042"/>
      <w:r>
        <w:rPr>
          <w:rFonts w:hint="cs"/>
          <w:rtl/>
          <w:lang w:eastAsia="he-IL"/>
        </w:rPr>
        <w:t>מתחיל באופיר ונגמר</w:t>
      </w:r>
      <w:bookmarkStart w:id="60043" w:name="_ETM_Q156_724999"/>
      <w:bookmarkEnd w:id="60043"/>
      <w:r>
        <w:rPr>
          <w:rFonts w:hint="cs"/>
          <w:rtl/>
          <w:lang w:eastAsia="he-IL"/>
        </w:rPr>
        <w:t xml:space="preserve"> באופיר.</w:t>
      </w:r>
    </w:p>
    <w:p w:rsidR="00071895" w:rsidRDefault="00071895" w:rsidP="006237F5">
      <w:pPr>
        <w:rPr>
          <w:rtl/>
          <w:lang w:eastAsia="he-IL"/>
        </w:rPr>
      </w:pPr>
      <w:bookmarkStart w:id="60044" w:name="_ETM_Q156_718213"/>
      <w:bookmarkStart w:id="60045" w:name="_ETM_Q156_718279"/>
      <w:bookmarkEnd w:id="60044"/>
      <w:bookmarkEnd w:id="60045"/>
    </w:p>
    <w:p w:rsidR="00071895" w:rsidRDefault="00071895" w:rsidP="006237F5">
      <w:pPr>
        <w:pStyle w:val="af5"/>
        <w:keepNext/>
        <w:rPr>
          <w:rtl/>
        </w:rPr>
      </w:pPr>
      <w:bookmarkStart w:id="60046" w:name="ET_interruption_5082_167"/>
      <w:r w:rsidRPr="00B221AD">
        <w:rPr>
          <w:rStyle w:val="TagStyle"/>
          <w:rtl/>
        </w:rPr>
        <w:t xml:space="preserve"> &lt;&lt; קריאה &gt;&gt; </w:t>
      </w:r>
      <w:r>
        <w:rPr>
          <w:rtl/>
        </w:rPr>
        <w:t>מאיר כהן (יש עתיד):</w:t>
      </w:r>
      <w:r w:rsidRPr="00B221AD">
        <w:rPr>
          <w:rStyle w:val="TagStyle"/>
          <w:rtl/>
        </w:rPr>
        <w:t xml:space="preserve"> &lt;&lt; קריאה &gt;&gt;</w:t>
      </w:r>
      <w:r>
        <w:rPr>
          <w:rtl/>
        </w:rPr>
        <w:t xml:space="preserve"> </w:t>
      </w:r>
      <w:bookmarkEnd w:id="60046"/>
    </w:p>
    <w:p w:rsidR="00071895" w:rsidRDefault="00071895" w:rsidP="00A11436">
      <w:pPr>
        <w:rPr>
          <w:rtl/>
          <w:lang w:eastAsia="he-IL"/>
        </w:rPr>
      </w:pPr>
    </w:p>
    <w:p w:rsidR="00071895" w:rsidRDefault="00071895" w:rsidP="006237F5">
      <w:pPr>
        <w:rPr>
          <w:rtl/>
          <w:lang w:eastAsia="he-IL"/>
        </w:rPr>
      </w:pPr>
      <w:bookmarkStart w:id="60047" w:name="_ETM_Q156_725294"/>
      <w:bookmarkStart w:id="60048" w:name="_ETM_Q156_725542"/>
      <w:bookmarkStart w:id="60049" w:name="_ETM_Q156_725589"/>
      <w:bookmarkEnd w:id="60047"/>
      <w:bookmarkEnd w:id="60048"/>
      <w:bookmarkEnd w:id="60049"/>
      <w:r>
        <w:rPr>
          <w:rFonts w:hint="cs"/>
          <w:rtl/>
          <w:lang w:eastAsia="he-IL"/>
        </w:rPr>
        <w:t xml:space="preserve">אני ארצה לשאול את אופיר למה הוא לא </w:t>
      </w:r>
      <w:bookmarkStart w:id="60050" w:name="_ETM_Q156_727278"/>
      <w:bookmarkEnd w:id="60050"/>
      <w:r>
        <w:rPr>
          <w:rFonts w:hint="cs"/>
          <w:rtl/>
          <w:lang w:eastAsia="he-IL"/>
        </w:rPr>
        <w:t xml:space="preserve">נותן לטלי לנאום. </w:t>
      </w:r>
      <w:bookmarkStart w:id="60051" w:name="_ETM_Q156_729854"/>
      <w:bookmarkEnd w:id="60051"/>
    </w:p>
    <w:p w:rsidR="00071895" w:rsidRDefault="00071895" w:rsidP="006237F5">
      <w:pPr>
        <w:rPr>
          <w:rtl/>
          <w:lang w:eastAsia="he-IL"/>
        </w:rPr>
      </w:pPr>
      <w:bookmarkStart w:id="60052" w:name="_ETM_Q156_729926"/>
      <w:bookmarkEnd w:id="60052"/>
    </w:p>
    <w:p w:rsidR="00071895" w:rsidRDefault="00071895" w:rsidP="006237F5">
      <w:pPr>
        <w:pStyle w:val="af5"/>
        <w:keepNext/>
        <w:rPr>
          <w:rtl/>
        </w:rPr>
      </w:pPr>
      <w:bookmarkStart w:id="60053" w:name="ET_interruption_6361_168"/>
      <w:r w:rsidRPr="00B221AD">
        <w:rPr>
          <w:rStyle w:val="TagStyle"/>
          <w:rtl/>
        </w:rPr>
        <w:t xml:space="preserve"> &lt;&lt; קריאה &gt;&gt; </w:t>
      </w:r>
      <w:r>
        <w:rPr>
          <w:rtl/>
        </w:rPr>
        <w:t>נאור שירי (יש עתיד):</w:t>
      </w:r>
      <w:r w:rsidRPr="00B221AD">
        <w:rPr>
          <w:rStyle w:val="TagStyle"/>
          <w:rtl/>
        </w:rPr>
        <w:t xml:space="preserve"> &lt;&lt; קריאה &gt;&gt;</w:t>
      </w:r>
      <w:r>
        <w:rPr>
          <w:rtl/>
        </w:rPr>
        <w:t xml:space="preserve"> </w:t>
      </w:r>
      <w:bookmarkEnd w:id="60053"/>
    </w:p>
    <w:p w:rsidR="00071895" w:rsidRDefault="00071895" w:rsidP="00A11436">
      <w:pPr>
        <w:rPr>
          <w:rtl/>
          <w:lang w:eastAsia="he-IL"/>
        </w:rPr>
      </w:pPr>
    </w:p>
    <w:p w:rsidR="00071895" w:rsidRDefault="00071895" w:rsidP="006237F5">
      <w:pPr>
        <w:rPr>
          <w:rtl/>
          <w:lang w:eastAsia="he-IL"/>
        </w:rPr>
      </w:pPr>
      <w:bookmarkStart w:id="60054" w:name="_ETM_Q156_729947"/>
      <w:bookmarkEnd w:id="60054"/>
      <w:r>
        <w:rPr>
          <w:rFonts w:hint="cs"/>
          <w:rtl/>
          <w:lang w:eastAsia="he-IL"/>
        </w:rPr>
        <w:t xml:space="preserve">רגע, רגע, ינון הגיע, הוא השר המקשר. </w:t>
      </w:r>
      <w:bookmarkStart w:id="60055" w:name="_ETM_Q156_731842"/>
      <w:bookmarkEnd w:id="60055"/>
    </w:p>
    <w:p w:rsidR="00071895" w:rsidRDefault="00071895" w:rsidP="006237F5">
      <w:pPr>
        <w:rPr>
          <w:rtl/>
          <w:lang w:eastAsia="he-IL"/>
        </w:rPr>
      </w:pPr>
      <w:bookmarkStart w:id="60056" w:name="_ETM_Q156_732083"/>
      <w:bookmarkStart w:id="60057" w:name="_ETM_Q156_732163"/>
      <w:bookmarkEnd w:id="60056"/>
      <w:bookmarkEnd w:id="60057"/>
    </w:p>
    <w:p w:rsidR="00071895" w:rsidRDefault="00071895" w:rsidP="006237F5">
      <w:pPr>
        <w:pStyle w:val="af5"/>
        <w:keepNext/>
        <w:rPr>
          <w:rtl/>
        </w:rPr>
      </w:pPr>
      <w:bookmarkStart w:id="60058" w:name="ET_interruption_6345_169"/>
      <w:r w:rsidRPr="00B221AD">
        <w:rPr>
          <w:rStyle w:val="TagStyle"/>
          <w:rtl/>
        </w:rPr>
        <w:t xml:space="preserve"> &lt;&lt; קריאה &gt;&gt; </w:t>
      </w:r>
      <w:r>
        <w:rPr>
          <w:rtl/>
        </w:rPr>
        <w:t>טלי גוטליב (הליכוד):</w:t>
      </w:r>
      <w:r w:rsidRPr="00B221AD">
        <w:rPr>
          <w:rStyle w:val="TagStyle"/>
          <w:rtl/>
        </w:rPr>
        <w:t xml:space="preserve"> &lt;&lt; קריאה &gt;&gt;</w:t>
      </w:r>
      <w:r>
        <w:rPr>
          <w:rtl/>
        </w:rPr>
        <w:t xml:space="preserve"> </w:t>
      </w:r>
      <w:bookmarkEnd w:id="60058"/>
    </w:p>
    <w:p w:rsidR="00071895" w:rsidRDefault="00071895" w:rsidP="00A11436">
      <w:pPr>
        <w:rPr>
          <w:rtl/>
          <w:lang w:eastAsia="he-IL"/>
        </w:rPr>
      </w:pPr>
    </w:p>
    <w:p w:rsidR="00071895" w:rsidRDefault="00A11436" w:rsidP="00A11436">
      <w:pPr>
        <w:rPr>
          <w:rtl/>
          <w:lang w:eastAsia="he-IL"/>
        </w:rPr>
      </w:pPr>
      <w:bookmarkStart w:id="60059" w:name="_ETM_Q156_733030"/>
      <w:bookmarkStart w:id="60060" w:name="_ETM_Q156_733288"/>
      <w:bookmarkStart w:id="60061" w:name="_ETM_Q156_733336"/>
      <w:bookmarkEnd w:id="60059"/>
      <w:bookmarkEnd w:id="60060"/>
      <w:bookmarkEnd w:id="60061"/>
      <w:r>
        <w:rPr>
          <w:rFonts w:hint="cs"/>
          <w:rtl/>
          <w:lang w:eastAsia="he-IL"/>
        </w:rPr>
        <w:t>– – –</w:t>
      </w:r>
    </w:p>
    <w:p w:rsidR="00071895" w:rsidRDefault="00071895" w:rsidP="006237F5">
      <w:pPr>
        <w:rPr>
          <w:rtl/>
          <w:lang w:eastAsia="he-IL"/>
        </w:rPr>
      </w:pPr>
      <w:bookmarkStart w:id="60062" w:name="_ETM_Q156_734465"/>
      <w:bookmarkStart w:id="60063" w:name="_ETM_Q156_734523"/>
      <w:bookmarkEnd w:id="60062"/>
      <w:bookmarkEnd w:id="60063"/>
    </w:p>
    <w:p w:rsidR="00071895" w:rsidRDefault="00071895" w:rsidP="006237F5">
      <w:pPr>
        <w:pStyle w:val="-"/>
        <w:keepNext/>
        <w:rPr>
          <w:rtl/>
        </w:rPr>
      </w:pPr>
      <w:bookmarkStart w:id="60064" w:name="ET_speakercontinue_6461_170"/>
      <w:r w:rsidRPr="00B221AD">
        <w:rPr>
          <w:rStyle w:val="TagStyle"/>
          <w:rtl/>
        </w:rPr>
        <w:t xml:space="preserve"> &lt;&lt; דובר_המשך &gt;&gt; </w:t>
      </w:r>
      <w:r>
        <w:rPr>
          <w:rtl/>
        </w:rPr>
        <w:t>שר התקשורת שלמה קרעי:</w:t>
      </w:r>
      <w:r w:rsidRPr="00B221AD">
        <w:rPr>
          <w:rStyle w:val="TagStyle"/>
          <w:rtl/>
        </w:rPr>
        <w:t xml:space="preserve"> &lt;&lt; דובר_המשך &gt;&gt;</w:t>
      </w:r>
      <w:r>
        <w:rPr>
          <w:rtl/>
        </w:rPr>
        <w:t xml:space="preserve"> </w:t>
      </w:r>
      <w:bookmarkEnd w:id="60064"/>
    </w:p>
    <w:p w:rsidR="00071895" w:rsidRDefault="00071895" w:rsidP="00A11436">
      <w:pPr>
        <w:rPr>
          <w:rtl/>
          <w:lang w:eastAsia="he-IL"/>
        </w:rPr>
      </w:pPr>
    </w:p>
    <w:p w:rsidR="00071895" w:rsidRDefault="00071895" w:rsidP="00A11436">
      <w:pPr>
        <w:rPr>
          <w:rtl/>
          <w:lang w:eastAsia="he-IL"/>
        </w:rPr>
      </w:pPr>
      <w:bookmarkStart w:id="60065" w:name="_ETM_Q156_735315"/>
      <w:bookmarkEnd w:id="60065"/>
      <w:r>
        <w:rPr>
          <w:rFonts w:hint="cs"/>
          <w:rtl/>
          <w:lang w:eastAsia="he-IL"/>
        </w:rPr>
        <w:t xml:space="preserve">חבר הכנסת סובה, לגבי </w:t>
      </w:r>
      <w:r w:rsidR="00A11436">
        <w:rPr>
          <w:rFonts w:hint="cs"/>
          <w:rtl/>
          <w:lang w:eastAsia="he-IL"/>
        </w:rPr>
        <w:t>– – –</w:t>
      </w:r>
    </w:p>
    <w:p w:rsidR="00071895" w:rsidRDefault="00071895" w:rsidP="006237F5">
      <w:pPr>
        <w:rPr>
          <w:rtl/>
          <w:lang w:eastAsia="he-IL"/>
        </w:rPr>
      </w:pPr>
      <w:bookmarkStart w:id="60066" w:name="_ETM_Q156_734111"/>
      <w:bookmarkStart w:id="60067" w:name="_ETM_Q156_734175"/>
      <w:bookmarkEnd w:id="60066"/>
      <w:bookmarkEnd w:id="60067"/>
    </w:p>
    <w:p w:rsidR="00071895" w:rsidRDefault="00071895" w:rsidP="006237F5">
      <w:pPr>
        <w:pStyle w:val="af6"/>
        <w:keepNext/>
        <w:rPr>
          <w:rtl/>
        </w:rPr>
      </w:pPr>
      <w:bookmarkStart w:id="60068" w:name="ET_yor_6595_171"/>
      <w:r w:rsidRPr="00B221AD">
        <w:rPr>
          <w:rStyle w:val="TagStyle"/>
          <w:rtl/>
        </w:rPr>
        <w:t xml:space="preserve"> &lt;&lt; יור &gt;&gt; </w:t>
      </w:r>
      <w:r>
        <w:rPr>
          <w:rtl/>
        </w:rPr>
        <w:t>היו"ר ארז מלול:</w:t>
      </w:r>
      <w:r w:rsidRPr="00B221AD">
        <w:rPr>
          <w:rStyle w:val="TagStyle"/>
          <w:rtl/>
        </w:rPr>
        <w:t xml:space="preserve"> &lt;&lt; יור &gt;&gt;</w:t>
      </w:r>
      <w:r>
        <w:rPr>
          <w:rtl/>
        </w:rPr>
        <w:t xml:space="preserve"> </w:t>
      </w:r>
      <w:bookmarkEnd w:id="60068"/>
    </w:p>
    <w:p w:rsidR="00071895" w:rsidRDefault="00071895" w:rsidP="00A11436">
      <w:pPr>
        <w:rPr>
          <w:rtl/>
          <w:lang w:eastAsia="he-IL"/>
        </w:rPr>
      </w:pPr>
    </w:p>
    <w:p w:rsidR="00071895" w:rsidRDefault="00071895" w:rsidP="006237F5">
      <w:pPr>
        <w:rPr>
          <w:rtl/>
          <w:lang w:eastAsia="he-IL"/>
        </w:rPr>
      </w:pPr>
      <w:bookmarkStart w:id="60069" w:name="_ETM_Q156_734871"/>
      <w:bookmarkEnd w:id="60069"/>
      <w:r>
        <w:rPr>
          <w:rFonts w:hint="cs"/>
          <w:rtl/>
          <w:lang w:eastAsia="he-IL"/>
        </w:rPr>
        <w:t xml:space="preserve">נאור, אל תפגע בדודי, אל תתעסק עם דודי. לא כדאי </w:t>
      </w:r>
      <w:bookmarkStart w:id="60070" w:name="_ETM_Q156_739155"/>
      <w:bookmarkEnd w:id="60070"/>
      <w:r>
        <w:rPr>
          <w:rFonts w:hint="cs"/>
          <w:rtl/>
          <w:lang w:eastAsia="he-IL"/>
        </w:rPr>
        <w:t xml:space="preserve">לך, נאור. </w:t>
      </w:r>
    </w:p>
    <w:p w:rsidR="00071895" w:rsidRDefault="00071895" w:rsidP="006237F5">
      <w:pPr>
        <w:rPr>
          <w:rtl/>
          <w:lang w:eastAsia="he-IL"/>
        </w:rPr>
      </w:pPr>
      <w:bookmarkStart w:id="60071" w:name="_ETM_Q156_740667"/>
      <w:bookmarkStart w:id="60072" w:name="_ETM_Q156_740739"/>
      <w:bookmarkEnd w:id="60071"/>
      <w:bookmarkEnd w:id="60072"/>
    </w:p>
    <w:p w:rsidR="00071895" w:rsidRDefault="00071895" w:rsidP="006237F5">
      <w:pPr>
        <w:pStyle w:val="af5"/>
        <w:keepNext/>
        <w:rPr>
          <w:rtl/>
        </w:rPr>
      </w:pPr>
      <w:bookmarkStart w:id="60073" w:name="ET_interruption_6345_172"/>
      <w:r w:rsidRPr="00B221AD">
        <w:rPr>
          <w:rStyle w:val="TagStyle"/>
          <w:rtl/>
        </w:rPr>
        <w:t xml:space="preserve"> &lt;&lt; קריאה &gt;&gt; </w:t>
      </w:r>
      <w:r>
        <w:rPr>
          <w:rtl/>
        </w:rPr>
        <w:t>טלי גוטליב (הליכוד):</w:t>
      </w:r>
      <w:r w:rsidRPr="00B221AD">
        <w:rPr>
          <w:rStyle w:val="TagStyle"/>
          <w:rtl/>
        </w:rPr>
        <w:t xml:space="preserve"> &lt;&lt; קריאה &gt;&gt;</w:t>
      </w:r>
      <w:r>
        <w:rPr>
          <w:rtl/>
        </w:rPr>
        <w:t xml:space="preserve"> </w:t>
      </w:r>
      <w:bookmarkEnd w:id="60073"/>
    </w:p>
    <w:p w:rsidR="00071895" w:rsidRDefault="00071895" w:rsidP="00A11436">
      <w:pPr>
        <w:rPr>
          <w:rtl/>
          <w:lang w:eastAsia="he-IL"/>
        </w:rPr>
      </w:pPr>
    </w:p>
    <w:p w:rsidR="00071895" w:rsidRDefault="00071895" w:rsidP="006237F5">
      <w:pPr>
        <w:rPr>
          <w:rtl/>
          <w:lang w:eastAsia="he-IL"/>
        </w:rPr>
      </w:pPr>
      <w:bookmarkStart w:id="60074" w:name="_ETM_Q156_739152"/>
      <w:bookmarkStart w:id="60075" w:name="_ETM_Q156_739404"/>
      <w:bookmarkStart w:id="60076" w:name="_ETM_Q156_739453"/>
      <w:bookmarkEnd w:id="60074"/>
      <w:bookmarkEnd w:id="60075"/>
      <w:bookmarkEnd w:id="60076"/>
      <w:r>
        <w:rPr>
          <w:rFonts w:hint="cs"/>
          <w:rtl/>
          <w:lang w:eastAsia="he-IL"/>
        </w:rPr>
        <w:t>מה זה קשור?</w:t>
      </w:r>
    </w:p>
    <w:p w:rsidR="00071895" w:rsidRDefault="00071895" w:rsidP="006237F5">
      <w:pPr>
        <w:rPr>
          <w:rtl/>
          <w:lang w:eastAsia="he-IL"/>
        </w:rPr>
      </w:pPr>
    </w:p>
    <w:p w:rsidR="00071895" w:rsidRDefault="00071895" w:rsidP="006237F5">
      <w:pPr>
        <w:pStyle w:val="-"/>
        <w:keepNext/>
        <w:rPr>
          <w:rtl/>
        </w:rPr>
      </w:pPr>
      <w:bookmarkStart w:id="60077" w:name="TOR_Q157"/>
      <w:bookmarkStart w:id="60078" w:name="ET_speakercontinue_6461_2"/>
      <w:bookmarkEnd w:id="60077"/>
      <w:r w:rsidRPr="00BF5012">
        <w:rPr>
          <w:rStyle w:val="TagStyle"/>
          <w:rtl/>
        </w:rPr>
        <w:t xml:space="preserve">&lt;&lt; דובר_המשך &gt;&gt; </w:t>
      </w:r>
      <w:r>
        <w:rPr>
          <w:rtl/>
        </w:rPr>
        <w:t>שר התקשורת שלמה קרעי:</w:t>
      </w:r>
      <w:r w:rsidRPr="00BF5012">
        <w:rPr>
          <w:rStyle w:val="TagStyle"/>
          <w:rtl/>
        </w:rPr>
        <w:t xml:space="preserve"> &lt;&lt; דובר_המשך &gt;&gt;</w:t>
      </w:r>
      <w:r>
        <w:rPr>
          <w:rtl/>
        </w:rPr>
        <w:t xml:space="preserve">  </w:t>
      </w:r>
      <w:bookmarkEnd w:id="60078"/>
    </w:p>
    <w:p w:rsidR="00071895" w:rsidRDefault="00071895" w:rsidP="00A11436">
      <w:pPr>
        <w:rPr>
          <w:rtl/>
          <w:lang w:eastAsia="he-IL"/>
        </w:rPr>
      </w:pPr>
    </w:p>
    <w:p w:rsidR="00071895" w:rsidRDefault="00071895" w:rsidP="00A11436">
      <w:pPr>
        <w:rPr>
          <w:rtl/>
          <w:lang w:eastAsia="he-IL"/>
        </w:rPr>
      </w:pPr>
      <w:bookmarkStart w:id="60079" w:name="_ETM_Q157_132000"/>
      <w:bookmarkEnd w:id="60079"/>
      <w:r>
        <w:rPr>
          <w:rtl/>
          <w:lang w:eastAsia="he-IL"/>
        </w:rPr>
        <w:t xml:space="preserve">חבר הכנסת סובה, לגבי אל-ג'זירה, </w:t>
      </w:r>
      <w:r>
        <w:rPr>
          <w:rFonts w:hint="cs"/>
          <w:rtl/>
          <w:lang w:eastAsia="he-IL"/>
        </w:rPr>
        <w:t xml:space="preserve">מחר, בעזרת השם, ב-08:30, מתקיים </w:t>
      </w:r>
      <w:bookmarkStart w:id="60080" w:name="_ETM_Q157_154000"/>
      <w:bookmarkEnd w:id="60080"/>
      <w:r>
        <w:rPr>
          <w:rFonts w:hint="cs"/>
          <w:rtl/>
          <w:lang w:eastAsia="he-IL"/>
        </w:rPr>
        <w:t xml:space="preserve">דיון מסווג בוועדה לביטחון לאומי שבראשות חבר </w:t>
      </w:r>
      <w:bookmarkStart w:id="60081" w:name="_ETM_Q157_161000"/>
      <w:bookmarkEnd w:id="60081"/>
      <w:r>
        <w:rPr>
          <w:rFonts w:hint="cs"/>
          <w:rtl/>
          <w:lang w:eastAsia="he-IL"/>
        </w:rPr>
        <w:t xml:space="preserve">הכנסת פוגל, ולאחר מכן דיון מסכם, כולל הצבעות, </w:t>
      </w:r>
      <w:bookmarkStart w:id="60082" w:name="_ETM_Q157_166000"/>
      <w:bookmarkEnd w:id="60082"/>
      <w:r>
        <w:rPr>
          <w:rFonts w:hint="cs"/>
          <w:rtl/>
          <w:lang w:eastAsia="he-IL"/>
        </w:rPr>
        <w:t xml:space="preserve">כולל הסתייגויות על החוק. בעזרת השם אנחנו מתכוונים מחר לאשר. אם ירצה השם ואם לצביקה יהיה כוח לשרוד את השעות האלה בוועדה, אנחנו נאשר מחר את החוק. החוק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0083" w:name="ET_interruption_6361_3"/>
      <w:r w:rsidRPr="00BF5012">
        <w:rPr>
          <w:rStyle w:val="TagStyle"/>
          <w:rtl/>
        </w:rPr>
        <w:t xml:space="preserve"> &lt;&lt; קריאה &gt;&gt; </w:t>
      </w:r>
      <w:r>
        <w:rPr>
          <w:rtl/>
        </w:rPr>
        <w:t>נאור שירי (יש עתיד):</w:t>
      </w:r>
      <w:r w:rsidRPr="00BF5012">
        <w:rPr>
          <w:rStyle w:val="TagStyle"/>
          <w:rtl/>
        </w:rPr>
        <w:t xml:space="preserve"> &lt;&lt; קריאה &gt;&gt;</w:t>
      </w:r>
      <w:r>
        <w:rPr>
          <w:rtl/>
        </w:rPr>
        <w:t xml:space="preserve">  </w:t>
      </w:r>
      <w:bookmarkEnd w:id="60083"/>
    </w:p>
    <w:p w:rsidR="00071895" w:rsidRDefault="00071895" w:rsidP="00A11436">
      <w:pPr>
        <w:rPr>
          <w:rtl/>
          <w:lang w:eastAsia="he-IL"/>
        </w:rPr>
      </w:pPr>
    </w:p>
    <w:p w:rsidR="00071895" w:rsidRDefault="00071895" w:rsidP="006237F5">
      <w:pPr>
        <w:rPr>
          <w:rtl/>
          <w:lang w:eastAsia="he-IL"/>
        </w:rPr>
      </w:pPr>
      <w:r>
        <w:rPr>
          <w:rFonts w:hint="cs"/>
          <w:rtl/>
          <w:lang w:eastAsia="he-IL"/>
        </w:rPr>
        <w:t>אתה עושה את זה בוועדה או בוועדה המסווגת?</w:t>
      </w:r>
    </w:p>
    <w:p w:rsidR="00071895" w:rsidRDefault="00071895" w:rsidP="006237F5">
      <w:pPr>
        <w:rPr>
          <w:rtl/>
          <w:lang w:eastAsia="he-IL"/>
        </w:rPr>
      </w:pPr>
    </w:p>
    <w:p w:rsidR="00071895" w:rsidRDefault="00071895" w:rsidP="006237F5">
      <w:pPr>
        <w:pStyle w:val="af5"/>
        <w:keepNext/>
        <w:rPr>
          <w:rtl/>
        </w:rPr>
      </w:pPr>
      <w:bookmarkStart w:id="60084" w:name="ET_interruption_5792_4"/>
      <w:r w:rsidRPr="00BF5012">
        <w:rPr>
          <w:rStyle w:val="TagStyle"/>
          <w:rtl/>
        </w:rPr>
        <w:t xml:space="preserve">&lt;&lt; קריאה &gt;&gt; </w:t>
      </w:r>
      <w:r>
        <w:rPr>
          <w:rtl/>
        </w:rPr>
        <w:t>יבגני סובה (ישראל ביתנו):</w:t>
      </w:r>
      <w:r w:rsidRPr="00BF5012">
        <w:rPr>
          <w:rStyle w:val="TagStyle"/>
          <w:rtl/>
        </w:rPr>
        <w:t xml:space="preserve"> &lt;&lt; קריאה &gt;&gt;</w:t>
      </w:r>
      <w:r>
        <w:rPr>
          <w:rtl/>
        </w:rPr>
        <w:t xml:space="preserve">  </w:t>
      </w:r>
      <w:bookmarkEnd w:id="60084"/>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זה יגיע </w:t>
      </w:r>
      <w:r w:rsidR="00A11436">
        <w:rPr>
          <w:rFonts w:hint="cs"/>
          <w:rtl/>
          <w:lang w:eastAsia="he-IL"/>
        </w:rPr>
        <w:t>– – –</w:t>
      </w:r>
    </w:p>
    <w:p w:rsidR="00071895" w:rsidRDefault="00071895" w:rsidP="006237F5">
      <w:pPr>
        <w:rPr>
          <w:rtl/>
          <w:lang w:eastAsia="he-IL"/>
        </w:rPr>
      </w:pPr>
      <w:bookmarkStart w:id="60085" w:name="_ETM_Q157_179000"/>
      <w:bookmarkStart w:id="60086" w:name="_ETM_Q157_180000"/>
      <w:bookmarkEnd w:id="60085"/>
      <w:bookmarkEnd w:id="60086"/>
    </w:p>
    <w:p w:rsidR="00071895" w:rsidRDefault="00071895" w:rsidP="006237F5">
      <w:pPr>
        <w:pStyle w:val="af5"/>
        <w:keepNext/>
        <w:rPr>
          <w:rtl/>
        </w:rPr>
      </w:pPr>
      <w:bookmarkStart w:id="60087" w:name="ET_interruption_6127_5"/>
      <w:r w:rsidRPr="00BF5012">
        <w:rPr>
          <w:rStyle w:val="TagStyle"/>
          <w:rtl/>
        </w:rPr>
        <w:t xml:space="preserve"> &lt;&lt; קריאה &gt;&gt; </w:t>
      </w:r>
      <w:r>
        <w:rPr>
          <w:rtl/>
        </w:rPr>
        <w:t>ולדימיר בליאק (יש עתיד):</w:t>
      </w:r>
      <w:r w:rsidRPr="00BF5012">
        <w:rPr>
          <w:rStyle w:val="TagStyle"/>
          <w:rtl/>
        </w:rPr>
        <w:t xml:space="preserve"> &lt;&lt; קריאה &gt;&gt;</w:t>
      </w:r>
      <w:r>
        <w:rPr>
          <w:rtl/>
        </w:rPr>
        <w:t xml:space="preserve">  </w:t>
      </w:r>
      <w:bookmarkEnd w:id="60087"/>
    </w:p>
    <w:p w:rsidR="00071895" w:rsidRDefault="00071895" w:rsidP="00A11436">
      <w:pPr>
        <w:rPr>
          <w:rtl/>
          <w:lang w:eastAsia="he-IL"/>
        </w:rPr>
      </w:pPr>
    </w:p>
    <w:p w:rsidR="00071895" w:rsidRDefault="00071895" w:rsidP="006237F5">
      <w:pPr>
        <w:rPr>
          <w:rtl/>
          <w:lang w:eastAsia="he-IL"/>
        </w:rPr>
      </w:pPr>
      <w:bookmarkStart w:id="60088" w:name="_ETM_Q157_184000"/>
      <w:bookmarkEnd w:id="60088"/>
      <w:r>
        <w:rPr>
          <w:rFonts w:hint="cs"/>
          <w:rtl/>
          <w:lang w:eastAsia="he-IL"/>
        </w:rPr>
        <w:t xml:space="preserve">אלא אם כן יהיו מורדים של הרגע האחרון. </w:t>
      </w:r>
    </w:p>
    <w:p w:rsidR="00071895" w:rsidRDefault="00071895" w:rsidP="006237F5">
      <w:pPr>
        <w:rPr>
          <w:rtl/>
          <w:lang w:eastAsia="he-IL"/>
        </w:rPr>
      </w:pPr>
      <w:bookmarkStart w:id="60089" w:name="_ETM_Q157_185000"/>
      <w:bookmarkEnd w:id="60089"/>
    </w:p>
    <w:p w:rsidR="00071895" w:rsidRDefault="00071895" w:rsidP="006237F5">
      <w:pPr>
        <w:pStyle w:val="-"/>
        <w:keepNext/>
        <w:rPr>
          <w:rtl/>
        </w:rPr>
      </w:pPr>
      <w:r w:rsidRPr="00BF5012">
        <w:rPr>
          <w:rStyle w:val="TagStyle"/>
          <w:rtl/>
        </w:rPr>
        <w:t xml:space="preserve"> &lt;&lt; דובר_המשך &gt;&gt; </w:t>
      </w:r>
      <w:r>
        <w:rPr>
          <w:rtl/>
        </w:rPr>
        <w:t>שר התקשורת שלמה קרעי:</w:t>
      </w:r>
      <w:r w:rsidRPr="00BF501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090" w:name="_ETM_Q157_186000"/>
      <w:bookmarkEnd w:id="60090"/>
      <w:r>
        <w:rPr>
          <w:rFonts w:hint="cs"/>
          <w:rtl/>
          <w:lang w:eastAsia="he-IL"/>
        </w:rPr>
        <w:t xml:space="preserve">לא, אין, אני מאמין שאין מורדים בנושא הזה. </w:t>
      </w:r>
    </w:p>
    <w:p w:rsidR="00071895" w:rsidRDefault="00071895" w:rsidP="006237F5">
      <w:pPr>
        <w:rPr>
          <w:rtl/>
          <w:lang w:eastAsia="he-IL"/>
        </w:rPr>
      </w:pPr>
      <w:bookmarkStart w:id="60091" w:name="_ETM_Q157_189000"/>
      <w:bookmarkEnd w:id="60091"/>
    </w:p>
    <w:p w:rsidR="00071895" w:rsidRDefault="00071895" w:rsidP="006237F5">
      <w:pPr>
        <w:pStyle w:val="af5"/>
        <w:keepNext/>
        <w:rPr>
          <w:rtl/>
        </w:rPr>
      </w:pPr>
      <w:bookmarkStart w:id="60092" w:name="ET_interruption_5792_7"/>
      <w:r w:rsidRPr="00BF5012">
        <w:rPr>
          <w:rStyle w:val="TagStyle"/>
          <w:rtl/>
        </w:rPr>
        <w:t xml:space="preserve"> &lt;&lt; קריאה &gt;&gt; </w:t>
      </w:r>
      <w:r>
        <w:rPr>
          <w:rtl/>
        </w:rPr>
        <w:t>יבגני סובה (ישראל ביתנו):</w:t>
      </w:r>
      <w:r w:rsidRPr="00BF5012">
        <w:rPr>
          <w:rStyle w:val="TagStyle"/>
          <w:rtl/>
        </w:rPr>
        <w:t xml:space="preserve"> &lt;&lt; קריאה &gt;&gt;</w:t>
      </w:r>
      <w:r>
        <w:rPr>
          <w:rtl/>
        </w:rPr>
        <w:t xml:space="preserve">  </w:t>
      </w:r>
      <w:bookmarkEnd w:id="60092"/>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אתה יכול לעשות דיון על חוק מסווג? </w:t>
      </w:r>
    </w:p>
    <w:p w:rsidR="00071895" w:rsidRDefault="00071895" w:rsidP="006237F5">
      <w:pPr>
        <w:rPr>
          <w:rtl/>
          <w:lang w:eastAsia="he-IL"/>
        </w:rPr>
      </w:pPr>
      <w:bookmarkStart w:id="60093" w:name="_ETM_Q157_192000"/>
      <w:bookmarkEnd w:id="60093"/>
    </w:p>
    <w:p w:rsidR="00071895" w:rsidRDefault="00071895" w:rsidP="006237F5">
      <w:pPr>
        <w:pStyle w:val="-"/>
        <w:keepNext/>
        <w:rPr>
          <w:rtl/>
        </w:rPr>
      </w:pPr>
      <w:r w:rsidRPr="00BF5012">
        <w:rPr>
          <w:rStyle w:val="TagStyle"/>
          <w:rtl/>
        </w:rPr>
        <w:t xml:space="preserve"> &lt;&lt; דובר_המשך &gt;&gt; </w:t>
      </w:r>
      <w:r>
        <w:rPr>
          <w:rtl/>
        </w:rPr>
        <w:t>שר התקשורת שלמה קרעי:</w:t>
      </w:r>
      <w:r w:rsidRPr="00BF501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החוק לא מסווג. </w:t>
      </w:r>
    </w:p>
    <w:p w:rsidR="00071895" w:rsidRDefault="00071895" w:rsidP="006237F5">
      <w:pPr>
        <w:rPr>
          <w:rtl/>
          <w:lang w:eastAsia="he-IL"/>
        </w:rPr>
      </w:pPr>
      <w:bookmarkStart w:id="60094" w:name="_ETM_Q157_195000"/>
      <w:bookmarkEnd w:id="60094"/>
    </w:p>
    <w:p w:rsidR="00071895" w:rsidRDefault="00071895" w:rsidP="006237F5">
      <w:pPr>
        <w:pStyle w:val="af5"/>
        <w:keepNext/>
        <w:rPr>
          <w:rtl/>
        </w:rPr>
      </w:pPr>
      <w:bookmarkStart w:id="60095" w:name="ET_interruption_5792_9"/>
      <w:r w:rsidRPr="00BF5012">
        <w:rPr>
          <w:rStyle w:val="TagStyle"/>
          <w:rtl/>
        </w:rPr>
        <w:t xml:space="preserve"> &lt;&lt; קריאה &gt;&gt; </w:t>
      </w:r>
      <w:r>
        <w:rPr>
          <w:rtl/>
        </w:rPr>
        <w:t>יבגני סובה (ישראל ביתנו):</w:t>
      </w:r>
      <w:r w:rsidRPr="00BF5012">
        <w:rPr>
          <w:rStyle w:val="TagStyle"/>
          <w:rtl/>
        </w:rPr>
        <w:t xml:space="preserve"> &lt;&lt; קריאה &gt;&gt;</w:t>
      </w:r>
      <w:r>
        <w:rPr>
          <w:rtl/>
        </w:rPr>
        <w:t xml:space="preserve">  </w:t>
      </w:r>
      <w:bookmarkEnd w:id="60095"/>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אבל דיון על </w:t>
      </w:r>
      <w:bookmarkStart w:id="60096" w:name="_ETM_Q157_194000"/>
      <w:bookmarkEnd w:id="60096"/>
      <w:r>
        <w:rPr>
          <w:rFonts w:hint="cs"/>
          <w:rtl/>
          <w:lang w:eastAsia="he-IL"/>
        </w:rPr>
        <w:t xml:space="preserve">החוק, אתה לא יכול </w:t>
      </w:r>
      <w:r w:rsidR="00A11436">
        <w:rPr>
          <w:rFonts w:hint="cs"/>
          <w:rtl/>
          <w:lang w:eastAsia="he-IL"/>
        </w:rPr>
        <w:t>– – –</w:t>
      </w:r>
    </w:p>
    <w:p w:rsidR="00071895" w:rsidRDefault="00071895" w:rsidP="006237F5">
      <w:pPr>
        <w:rPr>
          <w:rtl/>
          <w:lang w:eastAsia="he-IL"/>
        </w:rPr>
      </w:pPr>
    </w:p>
    <w:p w:rsidR="00071895" w:rsidRDefault="00071895" w:rsidP="006237F5">
      <w:pPr>
        <w:pStyle w:val="-"/>
        <w:keepNext/>
        <w:rPr>
          <w:rtl/>
        </w:rPr>
      </w:pPr>
      <w:r w:rsidRPr="00BF5012">
        <w:rPr>
          <w:rStyle w:val="TagStyle"/>
          <w:rtl/>
        </w:rPr>
        <w:t xml:space="preserve"> &lt;&lt; דובר_המשך &gt;&gt; </w:t>
      </w:r>
      <w:r>
        <w:rPr>
          <w:rtl/>
        </w:rPr>
        <w:t>שר התקשורת שלמה קרעי:</w:t>
      </w:r>
      <w:r w:rsidRPr="00BF501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לא, חלק מהדיון יהיה </w:t>
      </w:r>
      <w:bookmarkStart w:id="60097" w:name="_ETM_Q157_196000"/>
      <w:bookmarkEnd w:id="60097"/>
      <w:r>
        <w:rPr>
          <w:rFonts w:hint="cs"/>
          <w:rtl/>
          <w:lang w:eastAsia="he-IL"/>
        </w:rPr>
        <w:t xml:space="preserve">דיון מסווג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0098" w:name="ET_interruption_6127_11"/>
      <w:r w:rsidRPr="00BF5012">
        <w:rPr>
          <w:rStyle w:val="TagStyle"/>
          <w:rtl/>
        </w:rPr>
        <w:t xml:space="preserve"> &lt;&lt; קריאה &gt;&gt; </w:t>
      </w:r>
      <w:r>
        <w:rPr>
          <w:rtl/>
        </w:rPr>
        <w:t>ולדימיר בליאק (יש עתיד):</w:t>
      </w:r>
      <w:r w:rsidRPr="00BF5012">
        <w:rPr>
          <w:rStyle w:val="TagStyle"/>
          <w:rtl/>
        </w:rPr>
        <w:t xml:space="preserve"> &lt;&lt; קריאה &gt;&gt;</w:t>
      </w:r>
      <w:r>
        <w:rPr>
          <w:rtl/>
        </w:rPr>
        <w:t xml:space="preserve">  </w:t>
      </w:r>
      <w:bookmarkEnd w:id="60098"/>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יהיה דיון מסווג, וחלק פתוח </w:t>
      </w:r>
      <w:bookmarkStart w:id="60099" w:name="_ETM_Q157_197000"/>
      <w:bookmarkEnd w:id="60099"/>
      <w:r>
        <w:rPr>
          <w:rFonts w:hint="cs"/>
          <w:rtl/>
          <w:lang w:eastAsia="he-IL"/>
        </w:rPr>
        <w:t xml:space="preserve">של החוק. </w:t>
      </w:r>
    </w:p>
    <w:p w:rsidR="00071895" w:rsidRDefault="00071895" w:rsidP="006237F5">
      <w:pPr>
        <w:rPr>
          <w:rtl/>
          <w:lang w:eastAsia="he-IL"/>
        </w:rPr>
      </w:pPr>
      <w:bookmarkStart w:id="60100" w:name="_ETM_Q157_198000"/>
      <w:bookmarkEnd w:id="60100"/>
    </w:p>
    <w:p w:rsidR="00071895" w:rsidRDefault="00071895" w:rsidP="006237F5">
      <w:pPr>
        <w:pStyle w:val="af5"/>
        <w:keepNext/>
        <w:rPr>
          <w:rtl/>
        </w:rPr>
      </w:pPr>
      <w:bookmarkStart w:id="60101" w:name="ET_interruption_5792_13"/>
      <w:r w:rsidRPr="00BF5012">
        <w:rPr>
          <w:rStyle w:val="TagStyle"/>
          <w:rtl/>
        </w:rPr>
        <w:t xml:space="preserve"> &lt;&lt; קריאה &gt;&gt; </w:t>
      </w:r>
      <w:r>
        <w:rPr>
          <w:rtl/>
        </w:rPr>
        <w:t>יבגני סובה (ישראל ביתנו):</w:t>
      </w:r>
      <w:r w:rsidRPr="00BF5012">
        <w:rPr>
          <w:rStyle w:val="TagStyle"/>
          <w:rtl/>
        </w:rPr>
        <w:t xml:space="preserve"> &lt;&lt; קריאה &gt;&gt;</w:t>
      </w:r>
      <w:r>
        <w:rPr>
          <w:rtl/>
        </w:rPr>
        <w:t xml:space="preserve">  </w:t>
      </w:r>
      <w:bookmarkEnd w:id="60101"/>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או שאתה עושה מסווג או שאתה דן על החוק, אין כזה דבר. חוק, אתה לא יכול לעשות אותו מסווג. </w:t>
      </w:r>
    </w:p>
    <w:p w:rsidR="00071895" w:rsidRDefault="00071895" w:rsidP="006237F5">
      <w:pPr>
        <w:rPr>
          <w:rtl/>
          <w:lang w:eastAsia="he-IL"/>
        </w:rPr>
      </w:pPr>
      <w:bookmarkStart w:id="60102" w:name="_ETM_Q157_209000"/>
      <w:bookmarkEnd w:id="60102"/>
    </w:p>
    <w:p w:rsidR="00071895" w:rsidRDefault="00071895" w:rsidP="006237F5">
      <w:pPr>
        <w:pStyle w:val="-"/>
        <w:keepNext/>
        <w:rPr>
          <w:rtl/>
        </w:rPr>
      </w:pPr>
      <w:r w:rsidRPr="00BF5012">
        <w:rPr>
          <w:rStyle w:val="TagStyle"/>
          <w:rtl/>
        </w:rPr>
        <w:t xml:space="preserve"> &lt;&lt; דובר_המשך &gt;&gt; </w:t>
      </w:r>
      <w:r>
        <w:rPr>
          <w:rtl/>
        </w:rPr>
        <w:t>שר התקשורת שלמה קרעי:</w:t>
      </w:r>
      <w:r w:rsidRPr="00BF501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103" w:name="_ETM_Q157_210000"/>
      <w:bookmarkEnd w:id="60103"/>
      <w:r>
        <w:rPr>
          <w:rFonts w:hint="cs"/>
          <w:rtl/>
          <w:lang w:eastAsia="he-IL"/>
        </w:rPr>
        <w:t xml:space="preserve">יש חלק דיון מסווג, ואחרי הדיון המסווג דנים על החוק. </w:t>
      </w:r>
    </w:p>
    <w:p w:rsidR="00071895" w:rsidRDefault="00071895" w:rsidP="006237F5">
      <w:pPr>
        <w:rPr>
          <w:rtl/>
          <w:lang w:eastAsia="he-IL"/>
        </w:rPr>
      </w:pPr>
    </w:p>
    <w:p w:rsidR="00071895" w:rsidRDefault="00071895" w:rsidP="006237F5">
      <w:pPr>
        <w:pStyle w:val="af5"/>
        <w:keepNext/>
        <w:rPr>
          <w:rtl/>
        </w:rPr>
      </w:pPr>
      <w:bookmarkStart w:id="60104" w:name="ET_interruption_5792_15"/>
      <w:r w:rsidRPr="00C15D14">
        <w:rPr>
          <w:rStyle w:val="TagStyle"/>
          <w:rtl/>
        </w:rPr>
        <w:t xml:space="preserve"> &lt;&lt; קריאה &gt;&gt; </w:t>
      </w:r>
      <w:r>
        <w:rPr>
          <w:rtl/>
        </w:rPr>
        <w:t>יבגני סובה (ישראל ביתנו):</w:t>
      </w:r>
      <w:r w:rsidRPr="00C15D14">
        <w:rPr>
          <w:rStyle w:val="TagStyle"/>
          <w:rtl/>
        </w:rPr>
        <w:t xml:space="preserve"> &lt;&lt; קריאה &gt;&gt;</w:t>
      </w:r>
      <w:r>
        <w:rPr>
          <w:rtl/>
        </w:rPr>
        <w:t xml:space="preserve">  </w:t>
      </w:r>
      <w:bookmarkEnd w:id="60104"/>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אבל אם מישהו שלא משתתף בדיון המסווג רוצה להשמיע את הקול בחוק הזה, מה הוא </w:t>
      </w:r>
      <w:bookmarkStart w:id="60105" w:name="_ETM_Q157_218000"/>
      <w:bookmarkEnd w:id="60105"/>
      <w:r>
        <w:rPr>
          <w:rFonts w:hint="cs"/>
          <w:rtl/>
          <w:lang w:eastAsia="he-IL"/>
        </w:rPr>
        <w:t>עושה?</w:t>
      </w:r>
    </w:p>
    <w:p w:rsidR="00071895" w:rsidRDefault="00071895" w:rsidP="006237F5">
      <w:pPr>
        <w:rPr>
          <w:rtl/>
          <w:lang w:eastAsia="he-IL"/>
        </w:rPr>
      </w:pPr>
    </w:p>
    <w:p w:rsidR="00071895" w:rsidRDefault="00071895" w:rsidP="006237F5">
      <w:pPr>
        <w:pStyle w:val="-"/>
        <w:keepNext/>
        <w:rPr>
          <w:rtl/>
        </w:rPr>
      </w:pPr>
      <w:bookmarkStart w:id="60106" w:name="ET_speakercontinue_6461_16"/>
      <w:r w:rsidRPr="00C15D14">
        <w:rPr>
          <w:rStyle w:val="TagStyle"/>
          <w:rtl/>
        </w:rPr>
        <w:t xml:space="preserve"> &lt;&lt; דובר_המשך &gt;&gt; </w:t>
      </w:r>
      <w:r>
        <w:rPr>
          <w:rtl/>
        </w:rPr>
        <w:t>שר התקשורת שלמה קרעי:</w:t>
      </w:r>
      <w:r w:rsidRPr="00C15D14">
        <w:rPr>
          <w:rStyle w:val="TagStyle"/>
          <w:rtl/>
        </w:rPr>
        <w:t xml:space="preserve"> &lt;&lt; דובר_המשך &gt;&gt;</w:t>
      </w:r>
      <w:r>
        <w:rPr>
          <w:rtl/>
        </w:rPr>
        <w:t xml:space="preserve">  </w:t>
      </w:r>
      <w:bookmarkEnd w:id="60106"/>
    </w:p>
    <w:p w:rsidR="00071895" w:rsidRDefault="00071895" w:rsidP="00A11436">
      <w:pPr>
        <w:rPr>
          <w:rtl/>
          <w:lang w:eastAsia="he-IL"/>
        </w:rPr>
      </w:pPr>
    </w:p>
    <w:p w:rsidR="00071895" w:rsidRDefault="00071895" w:rsidP="00361B4E">
      <w:pPr>
        <w:rPr>
          <w:rtl/>
          <w:lang w:eastAsia="he-IL"/>
        </w:rPr>
      </w:pPr>
      <w:r>
        <w:rPr>
          <w:rFonts w:hint="cs"/>
          <w:rtl/>
          <w:lang w:eastAsia="he-IL"/>
        </w:rPr>
        <w:t>אז הוא ישמיע אחרי הדיון המסווג, בסדר?</w:t>
      </w:r>
      <w:bookmarkStart w:id="60107" w:name="_ETM_Q157_224000"/>
      <w:bookmarkEnd w:id="60107"/>
      <w:r>
        <w:rPr>
          <w:rFonts w:hint="cs"/>
          <w:rtl/>
          <w:lang w:eastAsia="he-IL"/>
        </w:rPr>
        <w:t xml:space="preserve"> זה מה שיהיה.</w:t>
      </w:r>
    </w:p>
    <w:p w:rsidR="00071895" w:rsidRDefault="00071895" w:rsidP="006237F5">
      <w:pPr>
        <w:rPr>
          <w:rtl/>
          <w:lang w:eastAsia="he-IL"/>
        </w:rPr>
      </w:pPr>
    </w:p>
    <w:p w:rsidR="00071895" w:rsidRDefault="00071895" w:rsidP="006237F5">
      <w:pPr>
        <w:pStyle w:val="af5"/>
        <w:keepNext/>
        <w:rPr>
          <w:rtl/>
        </w:rPr>
      </w:pPr>
      <w:bookmarkStart w:id="60108" w:name="ET_interruption_5792_17"/>
      <w:r w:rsidRPr="00C15D14">
        <w:rPr>
          <w:rStyle w:val="TagStyle"/>
          <w:rtl/>
        </w:rPr>
        <w:t xml:space="preserve"> &lt;&lt; קריאה &gt;&gt; </w:t>
      </w:r>
      <w:r>
        <w:rPr>
          <w:rtl/>
        </w:rPr>
        <w:t>יבגני סובה (ישראל ביתנו):</w:t>
      </w:r>
      <w:r w:rsidRPr="00C15D14">
        <w:rPr>
          <w:rStyle w:val="TagStyle"/>
          <w:rtl/>
        </w:rPr>
        <w:t xml:space="preserve"> &lt;&lt; קריאה &gt;&gt;</w:t>
      </w:r>
      <w:r>
        <w:rPr>
          <w:rtl/>
        </w:rPr>
        <w:t xml:space="preserve">  </w:t>
      </w:r>
      <w:bookmarkEnd w:id="60108"/>
    </w:p>
    <w:p w:rsidR="00071895" w:rsidRDefault="00071895" w:rsidP="00A11436">
      <w:pPr>
        <w:rPr>
          <w:rtl/>
          <w:lang w:eastAsia="he-IL"/>
        </w:rPr>
      </w:pPr>
    </w:p>
    <w:p w:rsidR="00071895" w:rsidRDefault="00071895" w:rsidP="006237F5">
      <w:pPr>
        <w:rPr>
          <w:rtl/>
          <w:lang w:eastAsia="he-IL"/>
        </w:rPr>
      </w:pPr>
      <w:bookmarkStart w:id="60109" w:name="_ETM_Q157_225000"/>
      <w:bookmarkEnd w:id="60109"/>
      <w:r>
        <w:rPr>
          <w:rFonts w:hint="cs"/>
          <w:rtl/>
          <w:lang w:eastAsia="he-IL"/>
        </w:rPr>
        <w:t>וזו החלטה של ועדת הכנסת להעביר את זה לוועדה לביטחון לאומי?</w:t>
      </w:r>
    </w:p>
    <w:p w:rsidR="00071895" w:rsidRDefault="00071895" w:rsidP="006237F5">
      <w:pPr>
        <w:rPr>
          <w:rtl/>
          <w:lang w:eastAsia="he-IL"/>
        </w:rPr>
      </w:pPr>
    </w:p>
    <w:p w:rsidR="00071895" w:rsidRDefault="00071895" w:rsidP="006237F5">
      <w:pPr>
        <w:pStyle w:val="-"/>
        <w:keepNext/>
        <w:rPr>
          <w:rtl/>
        </w:rPr>
      </w:pPr>
      <w:r w:rsidRPr="00C15D14">
        <w:rPr>
          <w:rStyle w:val="TagStyle"/>
          <w:rtl/>
        </w:rPr>
        <w:t xml:space="preserve"> &lt;&lt; דובר_המשך &gt;&gt; </w:t>
      </w:r>
      <w:r>
        <w:rPr>
          <w:rtl/>
        </w:rPr>
        <w:t>שר התקשורת שלמה קרעי:</w:t>
      </w:r>
      <w:r w:rsidRPr="00C15D1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כן, כן. כשהחוק ה</w:t>
      </w:r>
      <w:bookmarkStart w:id="60110" w:name="_ETM_Q157_230000"/>
      <w:bookmarkEnd w:id="60110"/>
      <w:r>
        <w:rPr>
          <w:rFonts w:hint="cs"/>
          <w:rtl/>
          <w:lang w:eastAsia="he-IL"/>
        </w:rPr>
        <w:t xml:space="preserve">זה יעבור </w:t>
      </w:r>
      <w:r w:rsidR="00A11436">
        <w:rPr>
          <w:rFonts w:hint="cs"/>
          <w:rtl/>
          <w:lang w:eastAsia="he-IL"/>
        </w:rPr>
        <w:t>– – –</w:t>
      </w:r>
    </w:p>
    <w:p w:rsidR="00071895" w:rsidRDefault="00071895" w:rsidP="006237F5">
      <w:pPr>
        <w:rPr>
          <w:rtl/>
          <w:lang w:eastAsia="he-IL"/>
        </w:rPr>
      </w:pPr>
      <w:bookmarkStart w:id="60111" w:name="_ETM_Q157_234000"/>
      <w:bookmarkEnd w:id="60111"/>
    </w:p>
    <w:p w:rsidR="00071895" w:rsidRDefault="00071895" w:rsidP="006237F5">
      <w:pPr>
        <w:pStyle w:val="af6"/>
        <w:keepNext/>
        <w:rPr>
          <w:rtl/>
        </w:rPr>
      </w:pPr>
      <w:r w:rsidRPr="00B53A42">
        <w:rPr>
          <w:rStyle w:val="TagStyle"/>
          <w:rtl/>
        </w:rPr>
        <w:t xml:space="preserve"> &lt;&lt; יור &gt;&gt; </w:t>
      </w:r>
      <w:r>
        <w:rPr>
          <w:rtl/>
        </w:rPr>
        <w:t>היו"ר ארז מלול:</w:t>
      </w:r>
      <w:r w:rsidRPr="00B53A42">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יבגני, שאלת את השר שאלה, הוא עונה לך.</w:t>
      </w:r>
    </w:p>
    <w:p w:rsidR="00071895" w:rsidRDefault="00071895" w:rsidP="006237F5">
      <w:pPr>
        <w:rPr>
          <w:rtl/>
          <w:lang w:eastAsia="he-IL"/>
        </w:rPr>
      </w:pPr>
    </w:p>
    <w:p w:rsidR="00071895" w:rsidRDefault="00071895" w:rsidP="006237F5">
      <w:pPr>
        <w:pStyle w:val="af5"/>
        <w:keepNext/>
        <w:rPr>
          <w:rtl/>
        </w:rPr>
      </w:pPr>
      <w:bookmarkStart w:id="60112" w:name="ET_interruption_5792_20"/>
      <w:r w:rsidRPr="00B53A42">
        <w:rPr>
          <w:rStyle w:val="TagStyle"/>
          <w:rtl/>
        </w:rPr>
        <w:t xml:space="preserve"> &lt;&lt; קריאה &gt;&gt; </w:t>
      </w:r>
      <w:r>
        <w:rPr>
          <w:rtl/>
        </w:rPr>
        <w:t>יבגני סובה (ישראל ביתנו):</w:t>
      </w:r>
      <w:r w:rsidRPr="00B53A42">
        <w:rPr>
          <w:rStyle w:val="TagStyle"/>
          <w:rtl/>
        </w:rPr>
        <w:t xml:space="preserve"> &lt;&lt; קריאה &gt;&gt;</w:t>
      </w:r>
      <w:r>
        <w:rPr>
          <w:rtl/>
        </w:rPr>
        <w:t xml:space="preserve">  </w:t>
      </w:r>
      <w:bookmarkEnd w:id="60112"/>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לא, אני שואל </w:t>
      </w:r>
      <w:r w:rsidR="00A11436">
        <w:rPr>
          <w:rFonts w:hint="cs"/>
          <w:rtl/>
          <w:lang w:eastAsia="he-IL"/>
        </w:rPr>
        <w:t>– – –</w:t>
      </w:r>
    </w:p>
    <w:p w:rsidR="00071895" w:rsidRDefault="00071895" w:rsidP="006237F5">
      <w:pPr>
        <w:rPr>
          <w:rtl/>
          <w:lang w:eastAsia="he-IL"/>
        </w:rPr>
      </w:pPr>
    </w:p>
    <w:p w:rsidR="00071895" w:rsidRDefault="00071895" w:rsidP="006237F5">
      <w:pPr>
        <w:pStyle w:val="af6"/>
        <w:keepNext/>
        <w:rPr>
          <w:rtl/>
        </w:rPr>
      </w:pPr>
      <w:bookmarkStart w:id="60113" w:name="_ETM_Q157_235000"/>
      <w:bookmarkEnd w:id="60113"/>
      <w:r w:rsidRPr="00B53A42">
        <w:rPr>
          <w:rStyle w:val="TagStyle"/>
          <w:rtl/>
        </w:rPr>
        <w:t xml:space="preserve">&lt;&lt; יור &gt;&gt; </w:t>
      </w:r>
      <w:r>
        <w:rPr>
          <w:rtl/>
        </w:rPr>
        <w:t>היו"ר ארז מלול:</w:t>
      </w:r>
      <w:r w:rsidRPr="00B53A42">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114" w:name="_ETM_Q157_236000"/>
      <w:bookmarkEnd w:id="60114"/>
      <w:r>
        <w:rPr>
          <w:rFonts w:hint="cs"/>
          <w:rtl/>
          <w:lang w:eastAsia="he-IL"/>
        </w:rPr>
        <w:t xml:space="preserve">אבל השר עונה לך. </w:t>
      </w:r>
    </w:p>
    <w:p w:rsidR="00071895" w:rsidRDefault="00071895" w:rsidP="006237F5">
      <w:pPr>
        <w:rPr>
          <w:rtl/>
          <w:lang w:eastAsia="he-IL"/>
        </w:rPr>
      </w:pPr>
    </w:p>
    <w:p w:rsidR="00071895" w:rsidRDefault="00071895" w:rsidP="006237F5">
      <w:pPr>
        <w:pStyle w:val="af5"/>
        <w:keepNext/>
        <w:rPr>
          <w:rtl/>
        </w:rPr>
      </w:pPr>
      <w:bookmarkStart w:id="60115" w:name="ET_interruption_5792_22"/>
      <w:r w:rsidRPr="00B53A42">
        <w:rPr>
          <w:rStyle w:val="TagStyle"/>
          <w:rtl/>
        </w:rPr>
        <w:t xml:space="preserve">&lt;&lt; קריאה &gt;&gt; </w:t>
      </w:r>
      <w:r>
        <w:rPr>
          <w:rtl/>
        </w:rPr>
        <w:t>יבגני סובה (ישראל ביתנו):</w:t>
      </w:r>
      <w:r w:rsidRPr="00B53A42">
        <w:rPr>
          <w:rStyle w:val="TagStyle"/>
          <w:rtl/>
        </w:rPr>
        <w:t xml:space="preserve"> &lt;&lt; קריאה &gt;&gt;</w:t>
      </w:r>
      <w:r>
        <w:rPr>
          <w:rtl/>
        </w:rPr>
        <w:t xml:space="preserve">  </w:t>
      </w:r>
      <w:bookmarkEnd w:id="60115"/>
    </w:p>
    <w:p w:rsidR="00071895" w:rsidRDefault="00071895" w:rsidP="00A11436">
      <w:pPr>
        <w:rPr>
          <w:rtl/>
          <w:lang w:eastAsia="he-IL"/>
        </w:rPr>
      </w:pPr>
    </w:p>
    <w:p w:rsidR="00071895" w:rsidRDefault="00071895" w:rsidP="006237F5">
      <w:pPr>
        <w:rPr>
          <w:rtl/>
          <w:lang w:eastAsia="he-IL"/>
        </w:rPr>
      </w:pPr>
      <w:r>
        <w:rPr>
          <w:rFonts w:hint="cs"/>
          <w:rtl/>
          <w:lang w:eastAsia="he-IL"/>
        </w:rPr>
        <w:t>זה משותף לוועדת החוץ והביטחון?</w:t>
      </w:r>
    </w:p>
    <w:p w:rsidR="00071895" w:rsidRDefault="00071895" w:rsidP="006237F5">
      <w:pPr>
        <w:rPr>
          <w:rtl/>
          <w:lang w:eastAsia="he-IL"/>
        </w:rPr>
      </w:pPr>
    </w:p>
    <w:p w:rsidR="00071895" w:rsidRDefault="00071895" w:rsidP="006237F5">
      <w:pPr>
        <w:pStyle w:val="-"/>
        <w:keepNext/>
        <w:rPr>
          <w:rtl/>
        </w:rPr>
      </w:pPr>
      <w:bookmarkStart w:id="60116" w:name="_ETM_Q157_237000"/>
      <w:bookmarkEnd w:id="60116"/>
      <w:r w:rsidRPr="00B53A42">
        <w:rPr>
          <w:rStyle w:val="TagStyle"/>
          <w:rtl/>
        </w:rPr>
        <w:t xml:space="preserve">&lt;&lt; דובר_המשך &gt;&gt; </w:t>
      </w:r>
      <w:r>
        <w:rPr>
          <w:rtl/>
        </w:rPr>
        <w:t>שר התקשורת שלמה קרעי:</w:t>
      </w:r>
      <w:r w:rsidRPr="00B53A4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לא משותף. </w:t>
      </w:r>
    </w:p>
    <w:p w:rsidR="00071895" w:rsidRPr="00B53A42" w:rsidRDefault="00071895" w:rsidP="006237F5">
      <w:pPr>
        <w:rPr>
          <w:rtl/>
          <w:lang w:eastAsia="he-IL"/>
        </w:rPr>
      </w:pPr>
      <w:bookmarkStart w:id="60117" w:name="_ETM_Q157_241000"/>
      <w:bookmarkEnd w:id="60117"/>
    </w:p>
    <w:p w:rsidR="00071895" w:rsidRDefault="00071895" w:rsidP="006237F5">
      <w:pPr>
        <w:pStyle w:val="af6"/>
        <w:keepNext/>
        <w:rPr>
          <w:rtl/>
        </w:rPr>
      </w:pPr>
      <w:r w:rsidRPr="00B53A42">
        <w:rPr>
          <w:rStyle w:val="TagStyle"/>
          <w:rtl/>
        </w:rPr>
        <w:t xml:space="preserve"> &lt;&lt; יור &gt;&gt; </w:t>
      </w:r>
      <w:r>
        <w:rPr>
          <w:rtl/>
        </w:rPr>
        <w:t>היו"ר ארז מלול:</w:t>
      </w:r>
      <w:r w:rsidRPr="00B53A42">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118" w:name="_ETM_Q157_239000"/>
      <w:bookmarkEnd w:id="60118"/>
      <w:r>
        <w:rPr>
          <w:rFonts w:hint="cs"/>
          <w:rtl/>
          <w:lang w:eastAsia="he-IL"/>
        </w:rPr>
        <w:t>לא משותף? אתה בטוח?</w:t>
      </w:r>
    </w:p>
    <w:p w:rsidR="00071895" w:rsidRDefault="00071895" w:rsidP="006237F5">
      <w:pPr>
        <w:rPr>
          <w:rtl/>
          <w:lang w:eastAsia="he-IL"/>
        </w:rPr>
      </w:pPr>
    </w:p>
    <w:p w:rsidR="00071895" w:rsidRDefault="00071895" w:rsidP="006237F5">
      <w:pPr>
        <w:pStyle w:val="-"/>
        <w:keepNext/>
        <w:rPr>
          <w:rtl/>
        </w:rPr>
      </w:pPr>
      <w:r w:rsidRPr="00B53A42">
        <w:rPr>
          <w:rStyle w:val="TagStyle"/>
          <w:rtl/>
        </w:rPr>
        <w:t xml:space="preserve"> &lt;&lt; דובר_המשך &gt;&gt; </w:t>
      </w:r>
      <w:r>
        <w:rPr>
          <w:rtl/>
        </w:rPr>
        <w:t>שר התקשורת שלמה קרעי:</w:t>
      </w:r>
      <w:r w:rsidRPr="00B53A4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לא, </w:t>
      </w:r>
      <w:bookmarkStart w:id="60119" w:name="_ETM_Q157_243000"/>
      <w:bookmarkEnd w:id="60119"/>
      <w:r>
        <w:rPr>
          <w:rFonts w:hint="cs"/>
          <w:rtl/>
          <w:lang w:eastAsia="he-IL"/>
        </w:rPr>
        <w:t xml:space="preserve">בתוך החוק הכניסו </w:t>
      </w:r>
      <w:r w:rsidR="00A11436">
        <w:rPr>
          <w:rFonts w:hint="cs"/>
          <w:rtl/>
          <w:lang w:eastAsia="he-IL"/>
        </w:rPr>
        <w:t>– – –</w:t>
      </w:r>
    </w:p>
    <w:p w:rsidR="00071895" w:rsidRDefault="00071895" w:rsidP="006237F5">
      <w:pPr>
        <w:rPr>
          <w:rtl/>
          <w:lang w:eastAsia="he-IL"/>
        </w:rPr>
      </w:pPr>
    </w:p>
    <w:p w:rsidR="00071895" w:rsidRDefault="00071895" w:rsidP="006237F5">
      <w:pPr>
        <w:pStyle w:val="af6"/>
        <w:keepNext/>
        <w:rPr>
          <w:rtl/>
        </w:rPr>
      </w:pPr>
      <w:r w:rsidRPr="00B53A42">
        <w:rPr>
          <w:rStyle w:val="TagStyle"/>
          <w:rtl/>
        </w:rPr>
        <w:t xml:space="preserve"> &lt;&lt; יור &gt;&gt; </w:t>
      </w:r>
      <w:r>
        <w:rPr>
          <w:rtl/>
        </w:rPr>
        <w:t>היו"ר ארז מלול:</w:t>
      </w:r>
      <w:r w:rsidRPr="00B53A42">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חבר הכנסת פוגל, זה משותף? </w:t>
      </w:r>
      <w:bookmarkStart w:id="60120" w:name="_ETM_Q157_247000"/>
      <w:bookmarkEnd w:id="60120"/>
    </w:p>
    <w:p w:rsidR="00071895" w:rsidRDefault="00071895" w:rsidP="006237F5">
      <w:pPr>
        <w:rPr>
          <w:rtl/>
          <w:lang w:eastAsia="he-IL"/>
        </w:rPr>
      </w:pPr>
    </w:p>
    <w:p w:rsidR="00071895" w:rsidRDefault="00071895" w:rsidP="006237F5">
      <w:pPr>
        <w:pStyle w:val="-"/>
        <w:keepNext/>
        <w:rPr>
          <w:rtl/>
        </w:rPr>
      </w:pPr>
      <w:r w:rsidRPr="00B53A42">
        <w:rPr>
          <w:rStyle w:val="TagStyle"/>
          <w:rtl/>
        </w:rPr>
        <w:t xml:space="preserve"> &lt;&lt; דובר_המשך &gt;&gt; </w:t>
      </w:r>
      <w:r>
        <w:rPr>
          <w:rtl/>
        </w:rPr>
        <w:t>שר התקשורת שלמה קרעי:</w:t>
      </w:r>
      <w:r w:rsidRPr="00B53A4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זה לא משותף. </w:t>
      </w:r>
    </w:p>
    <w:p w:rsidR="00071895" w:rsidRDefault="00071895" w:rsidP="006237F5">
      <w:pPr>
        <w:rPr>
          <w:rtl/>
          <w:lang w:eastAsia="he-IL"/>
        </w:rPr>
      </w:pPr>
      <w:bookmarkStart w:id="60121" w:name="_ETM_Q157_248000"/>
      <w:bookmarkEnd w:id="60121"/>
    </w:p>
    <w:p w:rsidR="00071895" w:rsidRDefault="00071895" w:rsidP="006237F5">
      <w:pPr>
        <w:pStyle w:val="af6"/>
        <w:keepNext/>
        <w:rPr>
          <w:rtl/>
        </w:rPr>
      </w:pPr>
      <w:r w:rsidRPr="00B53A42">
        <w:rPr>
          <w:rStyle w:val="TagStyle"/>
          <w:rtl/>
        </w:rPr>
        <w:t xml:space="preserve"> &lt;&lt; יור &gt;&gt; </w:t>
      </w:r>
      <w:r>
        <w:rPr>
          <w:rtl/>
        </w:rPr>
        <w:t>היו"ר ארז מלול:</w:t>
      </w:r>
      <w:r w:rsidRPr="00B53A42">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משותף? </w:t>
      </w:r>
    </w:p>
    <w:p w:rsidR="00071895" w:rsidRDefault="00071895" w:rsidP="006237F5">
      <w:pPr>
        <w:rPr>
          <w:rtl/>
          <w:lang w:eastAsia="he-IL"/>
        </w:rPr>
      </w:pPr>
      <w:bookmarkStart w:id="60122" w:name="_ETM_Q157_255000"/>
      <w:bookmarkEnd w:id="60122"/>
    </w:p>
    <w:p w:rsidR="00071895" w:rsidRDefault="00071895" w:rsidP="006237F5">
      <w:pPr>
        <w:pStyle w:val="af5"/>
        <w:rPr>
          <w:rtl/>
        </w:rPr>
      </w:pPr>
      <w:bookmarkStart w:id="60123" w:name="ET_interruption_5792_109"/>
      <w:r w:rsidRPr="004E78C1">
        <w:rPr>
          <w:rStyle w:val="TagStyle"/>
          <w:rtl/>
        </w:rPr>
        <w:t xml:space="preserve"> &lt;&lt; קריאה &gt;&gt;</w:t>
      </w:r>
      <w:r w:rsidRPr="004E78C1">
        <w:rPr>
          <w:rtl/>
        </w:rPr>
        <w:t>יבגני סובה (ישראל ביתנו):</w:t>
      </w:r>
      <w:r>
        <w:rPr>
          <w:rStyle w:val="TagStyle"/>
          <w:rtl/>
        </w:rPr>
        <w:t xml:space="preserve"> </w:t>
      </w:r>
      <w:r w:rsidRPr="004E78C1">
        <w:rPr>
          <w:rStyle w:val="TagStyle"/>
          <w:rtl/>
        </w:rPr>
        <w:t>&lt;&lt; קריאה &gt;&gt;</w:t>
      </w:r>
      <w:bookmarkEnd w:id="60123"/>
      <w:r w:rsidRPr="004E78C1">
        <w:rPr>
          <w:rStyle w:val="TagStyle"/>
          <w:rtl/>
        </w:rPr>
        <w:t xml:space="preserve"> </w:t>
      </w:r>
      <w:r>
        <w:rPr>
          <w:rtl/>
        </w:rPr>
        <w:t xml:space="preserve">  </w:t>
      </w:r>
    </w:p>
    <w:p w:rsidR="00071895" w:rsidRDefault="00071895" w:rsidP="006237F5">
      <w:pPr>
        <w:rPr>
          <w:rtl/>
          <w:lang w:eastAsia="he-IL"/>
        </w:rPr>
      </w:pPr>
    </w:p>
    <w:p w:rsidR="00071895" w:rsidRDefault="00A11436" w:rsidP="00A11436">
      <w:pPr>
        <w:rPr>
          <w:rtl/>
          <w:lang w:eastAsia="he-IL"/>
        </w:rPr>
      </w:pPr>
      <w:r>
        <w:rPr>
          <w:rFonts w:hint="cs"/>
          <w:rtl/>
          <w:lang w:eastAsia="he-IL"/>
        </w:rPr>
        <w:t>– – –</w:t>
      </w:r>
      <w:r w:rsidR="00071895">
        <w:rPr>
          <w:rFonts w:hint="cs"/>
          <w:rtl/>
          <w:lang w:eastAsia="he-IL"/>
        </w:rPr>
        <w:t xml:space="preserve"> </w:t>
      </w:r>
    </w:p>
    <w:p w:rsidR="00071895" w:rsidRPr="004E78C1" w:rsidRDefault="00071895" w:rsidP="006237F5">
      <w:pPr>
        <w:rPr>
          <w:rtl/>
          <w:lang w:eastAsia="he-IL"/>
        </w:rPr>
      </w:pPr>
    </w:p>
    <w:p w:rsidR="00071895" w:rsidRDefault="00071895" w:rsidP="006237F5">
      <w:pPr>
        <w:pStyle w:val="-"/>
        <w:keepNext/>
        <w:rPr>
          <w:rtl/>
        </w:rPr>
      </w:pPr>
      <w:r w:rsidRPr="00B53A42">
        <w:rPr>
          <w:rStyle w:val="TagStyle"/>
          <w:rtl/>
        </w:rPr>
        <w:t xml:space="preserve"> &lt;&lt; דובר_המשך &gt;&gt; </w:t>
      </w:r>
      <w:r>
        <w:rPr>
          <w:rtl/>
        </w:rPr>
        <w:t>שר התקשורת שלמה קרעי:</w:t>
      </w:r>
      <w:r w:rsidRPr="00B53A4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124" w:name="_ETM_Q157_256000"/>
      <w:bookmarkEnd w:id="60124"/>
      <w:r>
        <w:rPr>
          <w:rFonts w:hint="cs"/>
          <w:rtl/>
          <w:lang w:eastAsia="he-IL"/>
        </w:rPr>
        <w:t xml:space="preserve">רגע, אתה רוצה שהחוק יעבור, שנסגור את אל-ג'זירה או לא? או שאתה </w:t>
      </w:r>
      <w:bookmarkStart w:id="60125" w:name="_ETM_Q157_261000"/>
      <w:bookmarkEnd w:id="60125"/>
      <w:r>
        <w:rPr>
          <w:rFonts w:hint="cs"/>
          <w:rtl/>
          <w:lang w:eastAsia="he-IL"/>
        </w:rPr>
        <w:t xml:space="preserve">רוצה עכשיו לעשות עוד ביורוקרטיה ועוד חסמים? </w:t>
      </w:r>
    </w:p>
    <w:p w:rsidR="00071895" w:rsidRDefault="00071895" w:rsidP="006237F5">
      <w:pPr>
        <w:rPr>
          <w:rtl/>
          <w:lang w:eastAsia="he-IL"/>
        </w:rPr>
      </w:pPr>
    </w:p>
    <w:p w:rsidR="00071895" w:rsidRDefault="00071895" w:rsidP="006237F5">
      <w:pPr>
        <w:pStyle w:val="af6"/>
        <w:keepNext/>
        <w:rPr>
          <w:rtl/>
        </w:rPr>
      </w:pPr>
      <w:r w:rsidRPr="00B53A42">
        <w:rPr>
          <w:rStyle w:val="TagStyle"/>
          <w:rtl/>
        </w:rPr>
        <w:t xml:space="preserve"> &lt;&lt; יור &gt;&gt; </w:t>
      </w:r>
      <w:r>
        <w:rPr>
          <w:rtl/>
        </w:rPr>
        <w:t>היו"ר ארז מלול:</w:t>
      </w:r>
      <w:r w:rsidRPr="00B53A42">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הוא עונה.</w:t>
      </w:r>
    </w:p>
    <w:p w:rsidR="00071895" w:rsidRDefault="00071895" w:rsidP="006237F5">
      <w:pPr>
        <w:rPr>
          <w:rtl/>
          <w:lang w:eastAsia="he-IL"/>
        </w:rPr>
      </w:pPr>
      <w:bookmarkStart w:id="60126" w:name="_ETM_Q157_264000"/>
      <w:bookmarkEnd w:id="60126"/>
    </w:p>
    <w:p w:rsidR="00071895" w:rsidRDefault="00071895" w:rsidP="006237F5">
      <w:pPr>
        <w:pStyle w:val="-"/>
        <w:keepNext/>
        <w:rPr>
          <w:rtl/>
        </w:rPr>
      </w:pPr>
      <w:r w:rsidRPr="00B53A42">
        <w:rPr>
          <w:rStyle w:val="TagStyle"/>
          <w:rtl/>
        </w:rPr>
        <w:t xml:space="preserve"> &lt;&lt; דובר_המשך &gt;&gt; </w:t>
      </w:r>
      <w:r>
        <w:rPr>
          <w:rtl/>
        </w:rPr>
        <w:t>שר התקשורת שלמה קרעי:</w:t>
      </w:r>
      <w:r w:rsidRPr="00B53A4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127" w:name="_ETM_Q157_265000"/>
      <w:bookmarkEnd w:id="60127"/>
      <w:r>
        <w:rPr>
          <w:rFonts w:hint="cs"/>
          <w:rtl/>
          <w:lang w:eastAsia="he-IL"/>
        </w:rPr>
        <w:t xml:space="preserve">אז </w:t>
      </w:r>
      <w:bookmarkStart w:id="60128" w:name="_ETM_Q157_266000"/>
      <w:bookmarkEnd w:id="60128"/>
      <w:r>
        <w:rPr>
          <w:rFonts w:hint="cs"/>
          <w:rtl/>
          <w:lang w:eastAsia="he-IL"/>
        </w:rPr>
        <w:t xml:space="preserve">אני עונה לך. מחר, בעזרת השם, החוק יאושר, יגיע למליאה </w:t>
      </w:r>
      <w:bookmarkStart w:id="60129" w:name="_ETM_Q157_270000"/>
      <w:bookmarkEnd w:id="60129"/>
      <w:r>
        <w:rPr>
          <w:rFonts w:hint="cs"/>
          <w:rtl/>
          <w:lang w:eastAsia="he-IL"/>
        </w:rPr>
        <w:t xml:space="preserve">להצבעה בקריאה שנייה ושלישית בשבוע הבא. לאחר מכן </w:t>
      </w:r>
      <w:bookmarkStart w:id="60130" w:name="_ETM_Q157_275000"/>
      <w:bookmarkEnd w:id="60130"/>
      <w:r>
        <w:rPr>
          <w:rFonts w:hint="cs"/>
          <w:rtl/>
          <w:lang w:eastAsia="he-IL"/>
        </w:rPr>
        <w:t xml:space="preserve">יהיה קל יותר ופחות כבד ביורוקרטית לפעול לסגירת אל-ג'זירה. זאת התוכנית. </w:t>
      </w:r>
    </w:p>
    <w:p w:rsidR="00071895" w:rsidRDefault="00071895" w:rsidP="006237F5">
      <w:pPr>
        <w:rPr>
          <w:rtl/>
          <w:lang w:eastAsia="he-IL"/>
        </w:rPr>
      </w:pPr>
    </w:p>
    <w:p w:rsidR="00071895" w:rsidRDefault="00071895" w:rsidP="006237F5">
      <w:pPr>
        <w:pStyle w:val="af5"/>
        <w:keepNext/>
        <w:rPr>
          <w:rtl/>
        </w:rPr>
      </w:pPr>
      <w:bookmarkStart w:id="60131" w:name="ET_interruption_6127_32"/>
      <w:r w:rsidRPr="00B53A42">
        <w:rPr>
          <w:rStyle w:val="TagStyle"/>
          <w:rtl/>
        </w:rPr>
        <w:t xml:space="preserve"> &lt;&lt; קריאה &gt;&gt; </w:t>
      </w:r>
      <w:r>
        <w:rPr>
          <w:rtl/>
        </w:rPr>
        <w:t>ולדימיר בליאק (יש עתיד):</w:t>
      </w:r>
      <w:r w:rsidRPr="00B53A42">
        <w:rPr>
          <w:rStyle w:val="TagStyle"/>
          <w:rtl/>
        </w:rPr>
        <w:t xml:space="preserve"> &lt;&lt; קריאה &gt;&gt;</w:t>
      </w:r>
      <w:r>
        <w:rPr>
          <w:rtl/>
        </w:rPr>
        <w:t xml:space="preserve">  </w:t>
      </w:r>
      <w:bookmarkEnd w:id="60131"/>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רגע, אמרו לך שאין הצבעות היום? </w:t>
      </w:r>
    </w:p>
    <w:p w:rsidR="00071895" w:rsidRDefault="00071895" w:rsidP="006237F5">
      <w:pPr>
        <w:rPr>
          <w:rtl/>
          <w:lang w:eastAsia="he-IL"/>
        </w:rPr>
      </w:pPr>
    </w:p>
    <w:p w:rsidR="00071895" w:rsidRDefault="00071895" w:rsidP="006237F5">
      <w:pPr>
        <w:pStyle w:val="af5"/>
        <w:keepNext/>
        <w:rPr>
          <w:rtl/>
        </w:rPr>
      </w:pPr>
      <w:bookmarkStart w:id="60132" w:name="ET_interruption_6361_33"/>
      <w:r w:rsidRPr="00B53A42">
        <w:rPr>
          <w:rStyle w:val="TagStyle"/>
          <w:rtl/>
        </w:rPr>
        <w:t xml:space="preserve"> &lt;&lt; קריאה &gt;&gt; </w:t>
      </w:r>
      <w:r>
        <w:rPr>
          <w:rtl/>
        </w:rPr>
        <w:t>נאור שירי (יש עתיד):</w:t>
      </w:r>
      <w:r w:rsidRPr="00B53A42">
        <w:rPr>
          <w:rStyle w:val="TagStyle"/>
          <w:rtl/>
        </w:rPr>
        <w:t xml:space="preserve"> &lt;&lt; קריאה &gt;&gt;</w:t>
      </w:r>
      <w:r>
        <w:rPr>
          <w:rtl/>
        </w:rPr>
        <w:t xml:space="preserve">  </w:t>
      </w:r>
      <w:bookmarkEnd w:id="60132"/>
    </w:p>
    <w:p w:rsidR="00071895" w:rsidRDefault="00071895" w:rsidP="00A11436">
      <w:pPr>
        <w:rPr>
          <w:rtl/>
          <w:lang w:eastAsia="he-IL"/>
        </w:rPr>
      </w:pPr>
    </w:p>
    <w:p w:rsidR="00071895" w:rsidRDefault="00071895" w:rsidP="006237F5">
      <w:pPr>
        <w:rPr>
          <w:rtl/>
          <w:lang w:eastAsia="he-IL"/>
        </w:rPr>
      </w:pPr>
      <w:bookmarkStart w:id="60133" w:name="_ETM_Q157_286000"/>
      <w:bookmarkEnd w:id="60133"/>
      <w:r>
        <w:rPr>
          <w:rFonts w:hint="cs"/>
          <w:rtl/>
          <w:lang w:eastAsia="he-IL"/>
        </w:rPr>
        <w:t xml:space="preserve">סמוטריץ' אמר שאין </w:t>
      </w:r>
      <w:bookmarkStart w:id="60134" w:name="_ETM_Q157_287000"/>
      <w:bookmarkEnd w:id="60134"/>
      <w:r>
        <w:rPr>
          <w:rFonts w:hint="cs"/>
          <w:rtl/>
          <w:lang w:eastAsia="he-IL"/>
        </w:rPr>
        <w:t xml:space="preserve">הצבעות היום. אתה יכול לקפל את האירוע. </w:t>
      </w:r>
    </w:p>
    <w:p w:rsidR="00071895" w:rsidRDefault="00071895" w:rsidP="006237F5">
      <w:pPr>
        <w:rPr>
          <w:rtl/>
          <w:lang w:eastAsia="he-IL"/>
        </w:rPr>
      </w:pPr>
    </w:p>
    <w:p w:rsidR="00071895" w:rsidRDefault="00071895" w:rsidP="006237F5">
      <w:pPr>
        <w:pStyle w:val="-"/>
        <w:keepNext/>
        <w:rPr>
          <w:rtl/>
        </w:rPr>
      </w:pPr>
      <w:bookmarkStart w:id="60135" w:name="ET_speakercontinue_6461_34"/>
      <w:r w:rsidRPr="00B53A42">
        <w:rPr>
          <w:rStyle w:val="TagStyle"/>
          <w:rtl/>
        </w:rPr>
        <w:t xml:space="preserve"> &lt;&lt; דובר_המשך &gt;&gt; </w:t>
      </w:r>
      <w:r>
        <w:rPr>
          <w:rtl/>
        </w:rPr>
        <w:t>שר התקשורת שלמה קרעי:</w:t>
      </w:r>
      <w:r w:rsidRPr="00B53A42">
        <w:rPr>
          <w:rStyle w:val="TagStyle"/>
          <w:rtl/>
        </w:rPr>
        <w:t xml:space="preserve"> &lt;&lt; דובר_המשך &gt;&gt;</w:t>
      </w:r>
      <w:r>
        <w:rPr>
          <w:rtl/>
        </w:rPr>
        <w:t xml:space="preserve">  </w:t>
      </w:r>
      <w:bookmarkEnd w:id="60135"/>
    </w:p>
    <w:p w:rsidR="00071895" w:rsidRDefault="00071895" w:rsidP="00A11436">
      <w:pPr>
        <w:rPr>
          <w:rtl/>
          <w:lang w:eastAsia="he-IL"/>
        </w:rPr>
      </w:pPr>
    </w:p>
    <w:p w:rsidR="00071895" w:rsidRDefault="00071895" w:rsidP="006237F5">
      <w:pPr>
        <w:rPr>
          <w:rtl/>
          <w:lang w:eastAsia="he-IL"/>
        </w:rPr>
      </w:pPr>
      <w:r>
        <w:rPr>
          <w:rFonts w:hint="cs"/>
          <w:rtl/>
          <w:lang w:eastAsia="he-IL"/>
        </w:rPr>
        <w:t>בסדר, מה שתגידו</w:t>
      </w:r>
      <w:bookmarkStart w:id="60136" w:name="_ETM_Q157_289000"/>
      <w:bookmarkEnd w:id="60136"/>
      <w:r>
        <w:rPr>
          <w:rFonts w:hint="cs"/>
          <w:rtl/>
          <w:lang w:eastAsia="he-IL"/>
        </w:rPr>
        <w:t xml:space="preserve">, מה שתגדנה. </w:t>
      </w:r>
    </w:p>
    <w:p w:rsidR="00071895" w:rsidRDefault="00071895" w:rsidP="006237F5">
      <w:pPr>
        <w:rPr>
          <w:rtl/>
          <w:lang w:eastAsia="he-IL"/>
        </w:rPr>
      </w:pPr>
      <w:bookmarkStart w:id="60137" w:name="_ETM_Q157_291000"/>
      <w:bookmarkEnd w:id="60137"/>
    </w:p>
    <w:p w:rsidR="00071895" w:rsidRDefault="00071895" w:rsidP="006237F5">
      <w:pPr>
        <w:pStyle w:val="af6"/>
        <w:keepNext/>
        <w:rPr>
          <w:rtl/>
        </w:rPr>
      </w:pPr>
      <w:r w:rsidRPr="00B53A42">
        <w:rPr>
          <w:rStyle w:val="TagStyle"/>
          <w:rtl/>
        </w:rPr>
        <w:t xml:space="preserve"> &lt;&lt; יור &gt;&gt; </w:t>
      </w:r>
      <w:r>
        <w:rPr>
          <w:rtl/>
        </w:rPr>
        <w:t>היו"ר ארז מלול:</w:t>
      </w:r>
      <w:r w:rsidRPr="00B53A42">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138" w:name="_ETM_Q157_293000"/>
      <w:bookmarkEnd w:id="60138"/>
      <w:r>
        <w:rPr>
          <w:rFonts w:hint="cs"/>
          <w:rtl/>
          <w:lang w:eastAsia="he-IL"/>
        </w:rPr>
        <w:t>השר, אמרנו שאופיר כץ הבוס, לא נאור</w:t>
      </w:r>
      <w:bookmarkStart w:id="60139" w:name="_ETM_Q157_297000"/>
      <w:bookmarkEnd w:id="60139"/>
      <w:r>
        <w:rPr>
          <w:rFonts w:hint="cs"/>
          <w:rtl/>
          <w:lang w:eastAsia="he-IL"/>
        </w:rPr>
        <w:t xml:space="preserve"> שירי. </w:t>
      </w:r>
    </w:p>
    <w:p w:rsidR="00071895" w:rsidRDefault="00071895" w:rsidP="006237F5">
      <w:pPr>
        <w:rPr>
          <w:rtl/>
          <w:lang w:eastAsia="he-IL"/>
        </w:rPr>
      </w:pPr>
    </w:p>
    <w:p w:rsidR="00071895" w:rsidRDefault="00071895" w:rsidP="006237F5">
      <w:pPr>
        <w:pStyle w:val="-"/>
        <w:keepNext/>
        <w:rPr>
          <w:rtl/>
        </w:rPr>
      </w:pPr>
      <w:bookmarkStart w:id="60140" w:name="ET_speakercontinue_6461_36"/>
      <w:r w:rsidRPr="00B53A42">
        <w:rPr>
          <w:rStyle w:val="TagStyle"/>
          <w:rtl/>
        </w:rPr>
        <w:t xml:space="preserve"> &lt;&lt; דובר_המשך &gt;&gt; </w:t>
      </w:r>
      <w:r>
        <w:rPr>
          <w:rtl/>
        </w:rPr>
        <w:t>שר התקשורת שלמה קרעי:</w:t>
      </w:r>
      <w:r w:rsidRPr="00B53A42">
        <w:rPr>
          <w:rStyle w:val="TagStyle"/>
          <w:rtl/>
        </w:rPr>
        <w:t xml:space="preserve"> &lt;&lt; דובר_המשך &gt;&gt;</w:t>
      </w:r>
      <w:r>
        <w:rPr>
          <w:rtl/>
        </w:rPr>
        <w:t xml:space="preserve">  </w:t>
      </w:r>
      <w:bookmarkEnd w:id="60140"/>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יודע. </w:t>
      </w:r>
    </w:p>
    <w:p w:rsidR="00071895" w:rsidRDefault="00071895" w:rsidP="006237F5">
      <w:pPr>
        <w:rPr>
          <w:rtl/>
          <w:lang w:eastAsia="he-IL"/>
        </w:rPr>
      </w:pPr>
      <w:bookmarkStart w:id="60141" w:name="_ETM_Q157_298000"/>
      <w:bookmarkEnd w:id="60141"/>
    </w:p>
    <w:p w:rsidR="00071895" w:rsidRDefault="00071895" w:rsidP="006237F5">
      <w:pPr>
        <w:pStyle w:val="af5"/>
        <w:keepNext/>
        <w:rPr>
          <w:rtl/>
        </w:rPr>
      </w:pPr>
      <w:bookmarkStart w:id="60142" w:name="ET_interruption_6345_37"/>
      <w:r w:rsidRPr="00B53A42">
        <w:rPr>
          <w:rStyle w:val="TagStyle"/>
          <w:rtl/>
        </w:rPr>
        <w:t xml:space="preserve"> &lt;&lt; קריאה &gt;&gt; </w:t>
      </w:r>
      <w:r>
        <w:rPr>
          <w:rtl/>
        </w:rPr>
        <w:t>טלי גוטליב (הליכוד):</w:t>
      </w:r>
      <w:r w:rsidRPr="00B53A42">
        <w:rPr>
          <w:rStyle w:val="TagStyle"/>
          <w:rtl/>
        </w:rPr>
        <w:t xml:space="preserve"> &lt;&lt; קריאה &gt;&gt;</w:t>
      </w:r>
      <w:r>
        <w:rPr>
          <w:rtl/>
        </w:rPr>
        <w:t xml:space="preserve">  </w:t>
      </w:r>
      <w:bookmarkEnd w:id="60142"/>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השר קרעי, תדבר קצת על פרשת השבוע </w:t>
      </w:r>
      <w:bookmarkStart w:id="60143" w:name="_ETM_Q157_302000"/>
      <w:bookmarkEnd w:id="60143"/>
      <w:r>
        <w:rPr>
          <w:rFonts w:hint="cs"/>
          <w:rtl/>
          <w:lang w:eastAsia="he-IL"/>
        </w:rPr>
        <w:t xml:space="preserve">ותחסוך לי, תדבר על פרשת השבוע. </w:t>
      </w:r>
    </w:p>
    <w:p w:rsidR="00071895" w:rsidRDefault="00071895" w:rsidP="006237F5">
      <w:pPr>
        <w:rPr>
          <w:rtl/>
          <w:lang w:eastAsia="he-IL"/>
        </w:rPr>
      </w:pPr>
      <w:bookmarkStart w:id="60144" w:name="_ETM_Q157_304000"/>
      <w:bookmarkEnd w:id="60144"/>
    </w:p>
    <w:p w:rsidR="00071895" w:rsidRDefault="00071895" w:rsidP="006237F5">
      <w:pPr>
        <w:pStyle w:val="af5"/>
        <w:keepNext/>
        <w:rPr>
          <w:rtl/>
        </w:rPr>
      </w:pPr>
      <w:r w:rsidRPr="00B53A42">
        <w:rPr>
          <w:rStyle w:val="TagStyle"/>
          <w:rtl/>
        </w:rPr>
        <w:t xml:space="preserve"> &lt;&lt; קריאה &gt;&gt; </w:t>
      </w:r>
      <w:r>
        <w:rPr>
          <w:rtl/>
        </w:rPr>
        <w:t>נאור שירי (יש עתיד):</w:t>
      </w:r>
      <w:r w:rsidRPr="00B53A42">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טלי, המשקפיים זה משהו חדש?</w:t>
      </w:r>
    </w:p>
    <w:p w:rsidR="00071895" w:rsidRDefault="00071895" w:rsidP="006237F5">
      <w:pPr>
        <w:rPr>
          <w:rtl/>
          <w:lang w:eastAsia="he-IL"/>
        </w:rPr>
      </w:pPr>
    </w:p>
    <w:p w:rsidR="00071895" w:rsidRDefault="00071895" w:rsidP="006237F5">
      <w:pPr>
        <w:pStyle w:val="af5"/>
        <w:keepNext/>
        <w:rPr>
          <w:rtl/>
        </w:rPr>
      </w:pPr>
      <w:r w:rsidRPr="00B53A42">
        <w:rPr>
          <w:rStyle w:val="TagStyle"/>
          <w:rtl/>
        </w:rPr>
        <w:t xml:space="preserve"> &lt;&lt; קריאה &gt;&gt; </w:t>
      </w:r>
      <w:r>
        <w:rPr>
          <w:rtl/>
        </w:rPr>
        <w:t>טלי גוטליב (הליכוד):</w:t>
      </w:r>
      <w:r w:rsidRPr="00B53A42">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זה מעניין אותי, ואני קוראת, אז חשבתי </w:t>
      </w:r>
      <w:r w:rsidR="00A11436">
        <w:rPr>
          <w:rFonts w:hint="cs"/>
          <w:rtl/>
          <w:lang w:eastAsia="he-IL"/>
        </w:rPr>
        <w:t>– – –</w:t>
      </w:r>
      <w:r>
        <w:rPr>
          <w:rFonts w:hint="cs"/>
          <w:rtl/>
          <w:lang w:eastAsia="he-IL"/>
        </w:rPr>
        <w:t xml:space="preserve"> נו, פרשת פקודי. </w:t>
      </w:r>
    </w:p>
    <w:p w:rsidR="00071895" w:rsidRDefault="00071895" w:rsidP="006237F5">
      <w:pPr>
        <w:rPr>
          <w:rtl/>
          <w:lang w:eastAsia="he-IL"/>
        </w:rPr>
      </w:pPr>
      <w:bookmarkStart w:id="60145" w:name="_ETM_Q157_310000"/>
      <w:bookmarkEnd w:id="60145"/>
    </w:p>
    <w:p w:rsidR="00071895" w:rsidRDefault="00071895" w:rsidP="006237F5">
      <w:pPr>
        <w:pStyle w:val="-"/>
        <w:keepNext/>
        <w:rPr>
          <w:rtl/>
        </w:rPr>
      </w:pPr>
      <w:bookmarkStart w:id="60146" w:name="ET_speakercontinue_6461_40"/>
      <w:r w:rsidRPr="00B53A42">
        <w:rPr>
          <w:rStyle w:val="TagStyle"/>
          <w:rtl/>
        </w:rPr>
        <w:t xml:space="preserve"> &lt;&lt; דובר_המשך &gt;&gt; </w:t>
      </w:r>
      <w:r>
        <w:rPr>
          <w:rtl/>
        </w:rPr>
        <w:t>שר התקשורת שלמה קרעי:</w:t>
      </w:r>
      <w:r w:rsidRPr="00B53A42">
        <w:rPr>
          <w:rStyle w:val="TagStyle"/>
          <w:rtl/>
        </w:rPr>
        <w:t xml:space="preserve"> &lt;&lt; דובר_המשך &gt;&gt;</w:t>
      </w:r>
      <w:r>
        <w:rPr>
          <w:rtl/>
        </w:rPr>
        <w:t xml:space="preserve">  </w:t>
      </w:r>
      <w:bookmarkEnd w:id="60146"/>
    </w:p>
    <w:p w:rsidR="00071895" w:rsidRDefault="00071895" w:rsidP="00A11436">
      <w:pPr>
        <w:rPr>
          <w:rtl/>
          <w:lang w:eastAsia="he-IL"/>
        </w:rPr>
      </w:pPr>
    </w:p>
    <w:p w:rsidR="00071895" w:rsidRDefault="00071895" w:rsidP="00361B4E">
      <w:pPr>
        <w:rPr>
          <w:rtl/>
        </w:rPr>
      </w:pPr>
      <w:r>
        <w:rPr>
          <w:rFonts w:hint="cs"/>
          <w:rtl/>
          <w:lang w:eastAsia="he-IL"/>
        </w:rPr>
        <w:t xml:space="preserve">אני רוצה לספר לכם, אני </w:t>
      </w:r>
      <w:bookmarkStart w:id="60147" w:name="_ETM_Q157_317000"/>
      <w:bookmarkEnd w:id="60147"/>
      <w:r>
        <w:rPr>
          <w:rFonts w:hint="cs"/>
          <w:rtl/>
          <w:lang w:eastAsia="he-IL"/>
        </w:rPr>
        <w:t xml:space="preserve">לומד בשבועות האחרונים עם הבן שלי בן העשר, טל, לחידון </w:t>
      </w:r>
      <w:bookmarkStart w:id="60148" w:name="_ETM_Q157_324000"/>
      <w:bookmarkEnd w:id="60148"/>
      <w:r>
        <w:rPr>
          <w:rFonts w:hint="cs"/>
          <w:rtl/>
          <w:lang w:eastAsia="he-IL"/>
        </w:rPr>
        <w:t>התנ"ך. יש חידון תנ"ך של תנועת אריאל, ויצא לי</w:t>
      </w:r>
      <w:bookmarkStart w:id="60149" w:name="_ETM_Q157_329000"/>
      <w:bookmarkEnd w:id="60149"/>
      <w:r>
        <w:rPr>
          <w:rFonts w:hint="cs"/>
          <w:rtl/>
          <w:lang w:eastAsia="he-IL"/>
        </w:rPr>
        <w:t>, השלב הראשון של החידון לכיתות ג'</w:t>
      </w:r>
      <w:r>
        <w:rPr>
          <w:rFonts w:hint="eastAsia"/>
          <w:rtl/>
          <w:lang w:eastAsia="he-IL"/>
        </w:rPr>
        <w:t>–</w:t>
      </w:r>
      <w:r>
        <w:rPr>
          <w:rFonts w:hint="cs"/>
          <w:rtl/>
          <w:lang w:eastAsia="he-IL"/>
        </w:rPr>
        <w:t xml:space="preserve">ד' הוא </w:t>
      </w:r>
      <w:bookmarkStart w:id="60150" w:name="_ETM_Q157_334000"/>
      <w:bookmarkEnd w:id="60150"/>
      <w:r>
        <w:rPr>
          <w:rFonts w:hint="cs"/>
          <w:rtl/>
          <w:lang w:eastAsia="he-IL"/>
        </w:rPr>
        <w:t>שמואל א'</w:t>
      </w:r>
      <w:r w:rsidR="00361B4E">
        <w:rPr>
          <w:rFonts w:hint="cs"/>
          <w:rtl/>
          <w:lang w:eastAsia="he-IL"/>
        </w:rPr>
        <w:t xml:space="preserve"> ו</w:t>
      </w:r>
      <w:r>
        <w:rPr>
          <w:rFonts w:hint="cs"/>
          <w:rtl/>
          <w:lang w:eastAsia="he-IL"/>
        </w:rPr>
        <w:t>ב'</w:t>
      </w:r>
      <w:bookmarkStart w:id="60151" w:name="_ETM_Q157_284000"/>
      <w:bookmarkStart w:id="60152" w:name="_ETM_Q157_131000"/>
      <w:bookmarkStart w:id="60153" w:name="_ETM_Q157_336750"/>
      <w:bookmarkEnd w:id="60151"/>
      <w:bookmarkEnd w:id="60152"/>
      <w:bookmarkEnd w:id="60153"/>
      <w:r>
        <w:rPr>
          <w:rFonts w:hint="cs"/>
          <w:rtl/>
          <w:lang w:eastAsia="he-IL"/>
        </w:rPr>
        <w:t xml:space="preserve">. </w:t>
      </w:r>
      <w:r>
        <w:rPr>
          <w:rtl/>
        </w:rPr>
        <w:t xml:space="preserve">וכשאנחנו </w:t>
      </w:r>
      <w:bookmarkStart w:id="60154" w:name="_ETM_Q157_338440"/>
      <w:bookmarkEnd w:id="60154"/>
      <w:r>
        <w:rPr>
          <w:rtl/>
        </w:rPr>
        <w:t>יושבים</w:t>
      </w:r>
      <w:r>
        <w:rPr>
          <w:rFonts w:hint="cs"/>
          <w:rtl/>
        </w:rPr>
        <w:t>,</w:t>
      </w:r>
      <w:r>
        <w:rPr>
          <w:rtl/>
        </w:rPr>
        <w:t xml:space="preserve"> </w:t>
      </w:r>
      <w:bookmarkStart w:id="60155" w:name="_ETM_Q157_338919"/>
      <w:bookmarkEnd w:id="60155"/>
      <w:r>
        <w:rPr>
          <w:rtl/>
        </w:rPr>
        <w:t xml:space="preserve">לומדים </w:t>
      </w:r>
      <w:bookmarkStart w:id="60156" w:name="_ETM_Q157_339520"/>
      <w:bookmarkEnd w:id="60156"/>
      <w:r>
        <w:rPr>
          <w:rtl/>
        </w:rPr>
        <w:t xml:space="preserve">וקוראים </w:t>
      </w:r>
      <w:bookmarkStart w:id="60157" w:name="_ETM_Q157_340060"/>
      <w:bookmarkEnd w:id="60157"/>
      <w:r>
        <w:rPr>
          <w:rtl/>
        </w:rPr>
        <w:t xml:space="preserve">את </w:t>
      </w:r>
      <w:bookmarkStart w:id="60158" w:name="_ETM_Q157_340240"/>
      <w:bookmarkEnd w:id="60158"/>
      <w:r>
        <w:rPr>
          <w:rtl/>
        </w:rPr>
        <w:t xml:space="preserve">פרקי </w:t>
      </w:r>
      <w:bookmarkStart w:id="60159" w:name="_ETM_Q157_340630"/>
      <w:bookmarkEnd w:id="60159"/>
      <w:r>
        <w:rPr>
          <w:rtl/>
        </w:rPr>
        <w:t xml:space="preserve">התנ"ך </w:t>
      </w:r>
      <w:bookmarkStart w:id="60160" w:name="_ETM_Q157_341080"/>
      <w:bookmarkEnd w:id="60160"/>
      <w:r>
        <w:rPr>
          <w:rFonts w:hint="cs"/>
          <w:rtl/>
        </w:rPr>
        <w:t>בשמואל א'</w:t>
      </w:r>
      <w:r w:rsidR="00361B4E">
        <w:rPr>
          <w:rFonts w:hint="cs"/>
          <w:rtl/>
        </w:rPr>
        <w:t xml:space="preserve"> ו</w:t>
      </w:r>
      <w:r>
        <w:rPr>
          <w:rFonts w:hint="cs"/>
          <w:rtl/>
        </w:rPr>
        <w:t>ב',</w:t>
      </w:r>
      <w:r>
        <w:rPr>
          <w:rtl/>
        </w:rPr>
        <w:t xml:space="preserve"> </w:t>
      </w:r>
      <w:bookmarkStart w:id="60161" w:name="_ETM_Q157_344169"/>
      <w:bookmarkEnd w:id="60161"/>
      <w:r>
        <w:rPr>
          <w:rtl/>
        </w:rPr>
        <w:t xml:space="preserve">מבינים </w:t>
      </w:r>
      <w:bookmarkStart w:id="60162" w:name="_ETM_Q157_346419"/>
      <w:bookmarkEnd w:id="60162"/>
      <w:r>
        <w:rPr>
          <w:rtl/>
        </w:rPr>
        <w:t xml:space="preserve">שהעוצמה </w:t>
      </w:r>
      <w:bookmarkStart w:id="60163" w:name="_ETM_Q157_349049"/>
      <w:bookmarkEnd w:id="60163"/>
      <w:r>
        <w:rPr>
          <w:rtl/>
        </w:rPr>
        <w:t xml:space="preserve">הזאת </w:t>
      </w:r>
      <w:bookmarkStart w:id="60164" w:name="_ETM_Q157_349469"/>
      <w:bookmarkEnd w:id="60164"/>
      <w:r>
        <w:rPr>
          <w:rtl/>
        </w:rPr>
        <w:t xml:space="preserve">שאנחנו </w:t>
      </w:r>
      <w:bookmarkStart w:id="60165" w:name="_ETM_Q157_349980"/>
      <w:bookmarkEnd w:id="60165"/>
      <w:r>
        <w:rPr>
          <w:rtl/>
        </w:rPr>
        <w:t xml:space="preserve">רואים </w:t>
      </w:r>
      <w:bookmarkStart w:id="60166" w:name="_ETM_Q157_350280"/>
      <w:bookmarkEnd w:id="60166"/>
      <w:r>
        <w:rPr>
          <w:rtl/>
        </w:rPr>
        <w:t xml:space="preserve">היום </w:t>
      </w:r>
      <w:bookmarkStart w:id="60167" w:name="_ETM_Q157_350669"/>
      <w:bookmarkEnd w:id="60167"/>
      <w:r>
        <w:rPr>
          <w:rtl/>
        </w:rPr>
        <w:t>כאן</w:t>
      </w:r>
      <w:r>
        <w:rPr>
          <w:rFonts w:hint="cs"/>
          <w:rtl/>
        </w:rPr>
        <w:t>,</w:t>
      </w:r>
      <w:r>
        <w:rPr>
          <w:rtl/>
        </w:rPr>
        <w:t xml:space="preserve"> </w:t>
      </w:r>
      <w:bookmarkStart w:id="60168" w:name="_ETM_Q157_351629"/>
      <w:bookmarkEnd w:id="60168"/>
      <w:r>
        <w:rPr>
          <w:rtl/>
        </w:rPr>
        <w:t xml:space="preserve">של </w:t>
      </w:r>
      <w:bookmarkStart w:id="60169" w:name="_ETM_Q157_351840"/>
      <w:bookmarkEnd w:id="60169"/>
      <w:r>
        <w:rPr>
          <w:rtl/>
        </w:rPr>
        <w:t xml:space="preserve">הלוחמים </w:t>
      </w:r>
      <w:bookmarkStart w:id="60170" w:name="_ETM_Q157_352409"/>
      <w:bookmarkEnd w:id="60170"/>
      <w:r>
        <w:rPr>
          <w:rtl/>
        </w:rPr>
        <w:t>שלנו</w:t>
      </w:r>
      <w:r>
        <w:rPr>
          <w:rFonts w:hint="cs"/>
          <w:rtl/>
        </w:rPr>
        <w:t>,</w:t>
      </w:r>
      <w:r>
        <w:rPr>
          <w:rtl/>
        </w:rPr>
        <w:t xml:space="preserve"> </w:t>
      </w:r>
      <w:bookmarkStart w:id="60171" w:name="_ETM_Q157_354010"/>
      <w:bookmarkEnd w:id="60171"/>
      <w:r>
        <w:rPr>
          <w:rtl/>
        </w:rPr>
        <w:t xml:space="preserve">היא </w:t>
      </w:r>
      <w:bookmarkStart w:id="60172" w:name="_ETM_Q157_354160"/>
      <w:bookmarkEnd w:id="60172"/>
      <w:r>
        <w:rPr>
          <w:rtl/>
        </w:rPr>
        <w:t xml:space="preserve">עוצמה </w:t>
      </w:r>
      <w:bookmarkStart w:id="60173" w:name="_ETM_Q157_354550"/>
      <w:bookmarkEnd w:id="60173"/>
      <w:r>
        <w:rPr>
          <w:rtl/>
        </w:rPr>
        <w:t xml:space="preserve">שלא </w:t>
      </w:r>
      <w:bookmarkStart w:id="60174" w:name="_ETM_Q157_354850"/>
      <w:bookmarkEnd w:id="60174"/>
      <w:r>
        <w:rPr>
          <w:rtl/>
        </w:rPr>
        <w:t xml:space="preserve">הייתה </w:t>
      </w:r>
      <w:bookmarkStart w:id="60175" w:name="_ETM_Q157_355120"/>
      <w:bookmarkEnd w:id="60175"/>
      <w:r>
        <w:rPr>
          <w:rtl/>
        </w:rPr>
        <w:t>כמותה</w:t>
      </w:r>
      <w:r>
        <w:rPr>
          <w:rFonts w:hint="cs"/>
          <w:rtl/>
        </w:rPr>
        <w:t>.</w:t>
      </w:r>
      <w:r>
        <w:rPr>
          <w:rtl/>
        </w:rPr>
        <w:t xml:space="preserve"> </w:t>
      </w:r>
      <w:bookmarkStart w:id="60176" w:name="_ETM_Q157_356560"/>
      <w:bookmarkStart w:id="60177" w:name="_ETM_Q157_359648"/>
      <w:bookmarkStart w:id="60178" w:name="_ETM_Q157_359757"/>
      <w:bookmarkStart w:id="60179" w:name="_ETM_Q157_359802"/>
      <w:bookmarkStart w:id="60180" w:name="_ETM_Q157_359877"/>
      <w:bookmarkEnd w:id="60176"/>
      <w:bookmarkEnd w:id="60177"/>
      <w:bookmarkEnd w:id="60178"/>
      <w:bookmarkEnd w:id="60179"/>
      <w:bookmarkEnd w:id="60180"/>
      <w:r>
        <w:rPr>
          <w:rtl/>
        </w:rPr>
        <w:t xml:space="preserve">ולמה </w:t>
      </w:r>
      <w:bookmarkStart w:id="60181" w:name="_ETM_Q157_356980"/>
      <w:bookmarkEnd w:id="60181"/>
      <w:r>
        <w:rPr>
          <w:rtl/>
        </w:rPr>
        <w:t xml:space="preserve">אני </w:t>
      </w:r>
      <w:bookmarkStart w:id="60182" w:name="_ETM_Q157_357100"/>
      <w:bookmarkEnd w:id="60182"/>
      <w:r>
        <w:rPr>
          <w:rtl/>
        </w:rPr>
        <w:t xml:space="preserve">אומר </w:t>
      </w:r>
      <w:bookmarkStart w:id="60183" w:name="_ETM_Q157_357370"/>
      <w:bookmarkEnd w:id="60183"/>
      <w:r>
        <w:rPr>
          <w:rtl/>
        </w:rPr>
        <w:t xml:space="preserve">את </w:t>
      </w:r>
      <w:bookmarkStart w:id="60184" w:name="_ETM_Q157_357460"/>
      <w:bookmarkEnd w:id="60184"/>
      <w:r>
        <w:rPr>
          <w:rtl/>
        </w:rPr>
        <w:t>זה</w:t>
      </w:r>
      <w:r>
        <w:rPr>
          <w:rFonts w:hint="cs"/>
          <w:rtl/>
        </w:rPr>
        <w:t>?</w:t>
      </w:r>
      <w:r>
        <w:rPr>
          <w:rtl/>
        </w:rPr>
        <w:t xml:space="preserve"> </w:t>
      </w:r>
      <w:bookmarkStart w:id="60185" w:name="_ETM_Q157_359180"/>
      <w:bookmarkEnd w:id="60185"/>
      <w:r>
        <w:rPr>
          <w:rtl/>
        </w:rPr>
        <w:t xml:space="preserve">בזמן </w:t>
      </w:r>
      <w:bookmarkStart w:id="60186" w:name="_ETM_Q157_359750"/>
      <w:bookmarkEnd w:id="60186"/>
      <w:r>
        <w:rPr>
          <w:rtl/>
        </w:rPr>
        <w:t xml:space="preserve">שאול </w:t>
      </w:r>
      <w:bookmarkStart w:id="60187" w:name="_ETM_Q157_360139"/>
      <w:bookmarkEnd w:id="60187"/>
      <w:r>
        <w:rPr>
          <w:rtl/>
        </w:rPr>
        <w:t xml:space="preserve">המלך </w:t>
      </w:r>
      <w:bookmarkStart w:id="60188" w:name="_ETM_Q157_360530"/>
      <w:bookmarkEnd w:id="60188"/>
      <w:r>
        <w:rPr>
          <w:rtl/>
        </w:rPr>
        <w:t xml:space="preserve">ודוד </w:t>
      </w:r>
      <w:bookmarkStart w:id="60189" w:name="_ETM_Q157_360980"/>
      <w:bookmarkEnd w:id="60189"/>
      <w:r>
        <w:rPr>
          <w:rtl/>
        </w:rPr>
        <w:t xml:space="preserve">המלך </w:t>
      </w:r>
      <w:bookmarkStart w:id="60190" w:name="_ETM_Q157_361520"/>
      <w:bookmarkEnd w:id="60190"/>
      <w:r>
        <w:rPr>
          <w:rtl/>
        </w:rPr>
        <w:t xml:space="preserve">היו </w:t>
      </w:r>
      <w:bookmarkStart w:id="60191" w:name="_ETM_Q157_361700"/>
      <w:bookmarkEnd w:id="60191"/>
      <w:r>
        <w:rPr>
          <w:rtl/>
        </w:rPr>
        <w:t xml:space="preserve">שם </w:t>
      </w:r>
      <w:bookmarkStart w:id="60192" w:name="_ETM_Q157_361910"/>
      <w:bookmarkEnd w:id="60192"/>
      <w:r>
        <w:rPr>
          <w:rtl/>
        </w:rPr>
        <w:t>מעש</w:t>
      </w:r>
      <w:r>
        <w:rPr>
          <w:rFonts w:hint="cs"/>
          <w:rtl/>
        </w:rPr>
        <w:t>י</w:t>
      </w:r>
      <w:r>
        <w:rPr>
          <w:rtl/>
        </w:rPr>
        <w:t xml:space="preserve"> </w:t>
      </w:r>
      <w:bookmarkStart w:id="60193" w:name="_ETM_Q157_362270"/>
      <w:bookmarkEnd w:id="60193"/>
      <w:r>
        <w:rPr>
          <w:rtl/>
        </w:rPr>
        <w:t>גבורה</w:t>
      </w:r>
      <w:r>
        <w:rPr>
          <w:rFonts w:hint="cs"/>
          <w:rtl/>
        </w:rPr>
        <w:t>,</w:t>
      </w:r>
      <w:r>
        <w:rPr>
          <w:rtl/>
        </w:rPr>
        <w:t xml:space="preserve"> </w:t>
      </w:r>
      <w:bookmarkStart w:id="60194" w:name="_ETM_Q157_363480"/>
      <w:bookmarkEnd w:id="60194"/>
      <w:r>
        <w:rPr>
          <w:rtl/>
        </w:rPr>
        <w:t xml:space="preserve">כבשו </w:t>
      </w:r>
      <w:bookmarkStart w:id="60195" w:name="_ETM_Q157_364110"/>
      <w:bookmarkEnd w:id="60195"/>
      <w:r>
        <w:rPr>
          <w:rtl/>
        </w:rPr>
        <w:t xml:space="preserve">וטיפלו </w:t>
      </w:r>
      <w:bookmarkStart w:id="60196" w:name="_ETM_Q157_364590"/>
      <w:bookmarkEnd w:id="60196"/>
      <w:r>
        <w:rPr>
          <w:rtl/>
        </w:rPr>
        <w:t>בפל</w:t>
      </w:r>
      <w:r w:rsidR="00361B4E">
        <w:rPr>
          <w:rFonts w:hint="cs"/>
          <w:rtl/>
        </w:rPr>
        <w:t>י</w:t>
      </w:r>
      <w:r>
        <w:rPr>
          <w:rtl/>
        </w:rPr>
        <w:t>שתים</w:t>
      </w:r>
      <w:r>
        <w:rPr>
          <w:rFonts w:hint="cs"/>
          <w:rtl/>
        </w:rPr>
        <w:t>,</w:t>
      </w:r>
      <w:r>
        <w:rPr>
          <w:rtl/>
        </w:rPr>
        <w:t xml:space="preserve"> </w:t>
      </w:r>
      <w:bookmarkStart w:id="60197" w:name="_ETM_Q157_365280"/>
      <w:bookmarkEnd w:id="60197"/>
      <w:r>
        <w:rPr>
          <w:rtl/>
        </w:rPr>
        <w:t xml:space="preserve">ועשו </w:t>
      </w:r>
      <w:bookmarkStart w:id="60198" w:name="_ETM_Q157_365700"/>
      <w:bookmarkEnd w:id="60198"/>
      <w:r>
        <w:rPr>
          <w:rtl/>
        </w:rPr>
        <w:t xml:space="preserve">לאויבים </w:t>
      </w:r>
      <w:bookmarkStart w:id="60199" w:name="_ETM_Q157_366269"/>
      <w:bookmarkEnd w:id="60199"/>
      <w:r>
        <w:rPr>
          <w:rtl/>
        </w:rPr>
        <w:t xml:space="preserve">מה </w:t>
      </w:r>
      <w:bookmarkStart w:id="60200" w:name="_ETM_Q157_366389"/>
      <w:bookmarkEnd w:id="60200"/>
      <w:r>
        <w:rPr>
          <w:rtl/>
        </w:rPr>
        <w:t xml:space="preserve">שצריך </w:t>
      </w:r>
      <w:bookmarkStart w:id="60201" w:name="_ETM_Q157_366840"/>
      <w:bookmarkEnd w:id="60201"/>
      <w:r>
        <w:rPr>
          <w:rtl/>
        </w:rPr>
        <w:t xml:space="preserve">באמת </w:t>
      </w:r>
      <w:bookmarkStart w:id="60202" w:name="_ETM_Q157_367290"/>
      <w:bookmarkEnd w:id="60202"/>
      <w:r>
        <w:rPr>
          <w:rtl/>
        </w:rPr>
        <w:t xml:space="preserve">לעשות </w:t>
      </w:r>
      <w:bookmarkStart w:id="60203" w:name="_ETM_Q157_367739"/>
      <w:bookmarkEnd w:id="60203"/>
      <w:r>
        <w:rPr>
          <w:rtl/>
        </w:rPr>
        <w:t>לאויבים</w:t>
      </w:r>
      <w:r>
        <w:rPr>
          <w:rFonts w:hint="cs"/>
          <w:rtl/>
        </w:rPr>
        <w:t>,</w:t>
      </w:r>
      <w:r>
        <w:rPr>
          <w:rtl/>
        </w:rPr>
        <w:t xml:space="preserve"> </w:t>
      </w:r>
      <w:bookmarkStart w:id="60204" w:name="_ETM_Q157_368739"/>
      <w:bookmarkEnd w:id="60204"/>
      <w:r>
        <w:rPr>
          <w:rtl/>
        </w:rPr>
        <w:t xml:space="preserve">ולא </w:t>
      </w:r>
      <w:bookmarkStart w:id="60205" w:name="_ETM_Q157_369159"/>
      <w:bookmarkEnd w:id="60205"/>
      <w:r>
        <w:rPr>
          <w:rtl/>
        </w:rPr>
        <w:t xml:space="preserve">עם </w:t>
      </w:r>
      <w:bookmarkStart w:id="60206" w:name="_ETM_Q157_369309"/>
      <w:bookmarkEnd w:id="60206"/>
      <w:r>
        <w:rPr>
          <w:rtl/>
        </w:rPr>
        <w:t xml:space="preserve">יותר </w:t>
      </w:r>
      <w:bookmarkStart w:id="60207" w:name="_ETM_Q157_369609"/>
      <w:bookmarkEnd w:id="60207"/>
      <w:r>
        <w:rPr>
          <w:rtl/>
        </w:rPr>
        <w:t xml:space="preserve">מדי </w:t>
      </w:r>
      <w:bookmarkStart w:id="60208" w:name="_ETM_Q157_369849"/>
      <w:bookmarkEnd w:id="60208"/>
      <w:r>
        <w:rPr>
          <w:rtl/>
        </w:rPr>
        <w:t xml:space="preserve">רחמים </w:t>
      </w:r>
      <w:bookmarkStart w:id="60209" w:name="_ETM_Q157_370870"/>
      <w:bookmarkEnd w:id="60209"/>
      <w:r>
        <w:rPr>
          <w:rtl/>
        </w:rPr>
        <w:t xml:space="preserve">כמו </w:t>
      </w:r>
      <w:bookmarkStart w:id="60210" w:name="_ETM_Q157_371109"/>
      <w:bookmarkEnd w:id="60210"/>
      <w:r>
        <w:rPr>
          <w:rtl/>
        </w:rPr>
        <w:t xml:space="preserve">שאנחנו </w:t>
      </w:r>
      <w:bookmarkStart w:id="60211" w:name="_ETM_Q157_372400"/>
      <w:bookmarkEnd w:id="60211"/>
      <w:r>
        <w:rPr>
          <w:rtl/>
        </w:rPr>
        <w:t xml:space="preserve">נאלצים </w:t>
      </w:r>
      <w:bookmarkStart w:id="60212" w:name="_ETM_Q157_373029"/>
      <w:bookmarkEnd w:id="60212"/>
      <w:r>
        <w:rPr>
          <w:rtl/>
        </w:rPr>
        <w:t xml:space="preserve">לפעמים </w:t>
      </w:r>
      <w:bookmarkStart w:id="60213" w:name="_ETM_Q157_373419"/>
      <w:bookmarkEnd w:id="60213"/>
      <w:r>
        <w:rPr>
          <w:rtl/>
        </w:rPr>
        <w:t>לעשות</w:t>
      </w:r>
      <w:r>
        <w:rPr>
          <w:rFonts w:hint="cs"/>
          <w:rtl/>
        </w:rPr>
        <w:t xml:space="preserve"> כדי שנוכל לקבל מטרייה </w:t>
      </w:r>
      <w:bookmarkStart w:id="60214" w:name="_ETM_Q157_380000"/>
      <w:bookmarkEnd w:id="60214"/>
      <w:r>
        <w:rPr>
          <w:rFonts w:hint="cs"/>
          <w:rtl/>
        </w:rPr>
        <w:t xml:space="preserve">בין-לאומית להמשיך ולפעול. </w:t>
      </w:r>
    </w:p>
    <w:p w:rsidR="00071895" w:rsidRDefault="00071895" w:rsidP="006237F5">
      <w:pPr>
        <w:rPr>
          <w:rtl/>
        </w:rPr>
      </w:pPr>
    </w:p>
    <w:p w:rsidR="00071895" w:rsidRDefault="00071895" w:rsidP="006237F5">
      <w:pPr>
        <w:pStyle w:val="af6"/>
        <w:keepNext/>
        <w:rPr>
          <w:rtl/>
        </w:rPr>
      </w:pPr>
      <w:r w:rsidRPr="00A84DEC">
        <w:rPr>
          <w:rStyle w:val="TagStyle"/>
          <w:rtl/>
        </w:rPr>
        <w:t xml:space="preserve"> &lt;&lt; יור &gt;&gt; </w:t>
      </w:r>
      <w:r>
        <w:rPr>
          <w:rtl/>
        </w:rPr>
        <w:t>היו"ר ארז מלול:</w:t>
      </w:r>
      <w:r w:rsidRPr="00A84DEC">
        <w:rPr>
          <w:rStyle w:val="TagStyle"/>
          <w:rtl/>
        </w:rPr>
        <w:t xml:space="preserve"> &lt;&lt; יור &gt;&gt;</w:t>
      </w:r>
      <w:r>
        <w:rPr>
          <w:rtl/>
        </w:rPr>
        <w:t xml:space="preserve">  </w:t>
      </w:r>
    </w:p>
    <w:p w:rsidR="00071895" w:rsidRDefault="00071895" w:rsidP="00A11436">
      <w:pPr>
        <w:rPr>
          <w:rtl/>
        </w:rPr>
      </w:pPr>
    </w:p>
    <w:p w:rsidR="00071895" w:rsidRPr="00A84DEC" w:rsidRDefault="00071895" w:rsidP="006237F5">
      <w:pPr>
        <w:rPr>
          <w:rtl/>
        </w:rPr>
      </w:pPr>
      <w:r>
        <w:rPr>
          <w:rFonts w:hint="cs"/>
          <w:rtl/>
        </w:rPr>
        <w:t xml:space="preserve">חבר הכנסת חנוך. </w:t>
      </w:r>
    </w:p>
    <w:p w:rsidR="00071895" w:rsidRDefault="00071895" w:rsidP="006237F5">
      <w:pPr>
        <w:rPr>
          <w:rtl/>
        </w:rPr>
      </w:pPr>
    </w:p>
    <w:p w:rsidR="00071895" w:rsidRDefault="00071895" w:rsidP="006237F5">
      <w:pPr>
        <w:pStyle w:val="af5"/>
        <w:keepNext/>
        <w:rPr>
          <w:rtl/>
        </w:rPr>
      </w:pPr>
      <w:bookmarkStart w:id="60215" w:name="ET_interruption_5785_41"/>
      <w:r w:rsidRPr="00A84DEC">
        <w:rPr>
          <w:rStyle w:val="TagStyle"/>
          <w:rtl/>
        </w:rPr>
        <w:t xml:space="preserve"> &lt;&lt; קריאה &gt;&gt; </w:t>
      </w:r>
      <w:r>
        <w:rPr>
          <w:rtl/>
        </w:rPr>
        <w:t>עופר כסיף (חד"ש-תע"ל):</w:t>
      </w:r>
      <w:r w:rsidRPr="00A84DEC">
        <w:rPr>
          <w:rStyle w:val="TagStyle"/>
          <w:rtl/>
        </w:rPr>
        <w:t xml:space="preserve"> &lt;&lt; קריאה &gt;&gt;</w:t>
      </w:r>
      <w:r>
        <w:rPr>
          <w:rtl/>
        </w:rPr>
        <w:t xml:space="preserve">  </w:t>
      </w:r>
      <w:bookmarkEnd w:id="60215"/>
    </w:p>
    <w:p w:rsidR="00071895" w:rsidRDefault="00071895" w:rsidP="00A11436">
      <w:pPr>
        <w:rPr>
          <w:rtl/>
        </w:rPr>
      </w:pPr>
    </w:p>
    <w:p w:rsidR="00071895" w:rsidRDefault="00071895" w:rsidP="00361B4E">
      <w:pPr>
        <w:rPr>
          <w:rtl/>
        </w:rPr>
      </w:pPr>
      <w:r>
        <w:rPr>
          <w:rFonts w:hint="cs"/>
          <w:rtl/>
        </w:rPr>
        <w:t>אז אתה בעד רצח עם</w:t>
      </w:r>
      <w:r w:rsidR="00361B4E">
        <w:rPr>
          <w:rFonts w:hint="cs"/>
          <w:rtl/>
        </w:rPr>
        <w:t>?</w:t>
      </w:r>
      <w:r>
        <w:rPr>
          <w:rFonts w:hint="cs"/>
          <w:rtl/>
        </w:rPr>
        <w:t xml:space="preserve"> בעד רצח עם? </w:t>
      </w:r>
    </w:p>
    <w:p w:rsidR="00071895" w:rsidRDefault="00071895" w:rsidP="006237F5">
      <w:pPr>
        <w:rPr>
          <w:rtl/>
        </w:rPr>
      </w:pPr>
    </w:p>
    <w:p w:rsidR="00071895" w:rsidRDefault="00071895" w:rsidP="006237F5">
      <w:pPr>
        <w:pStyle w:val="-"/>
        <w:keepNext/>
        <w:rPr>
          <w:rtl/>
        </w:rPr>
      </w:pPr>
      <w:bookmarkStart w:id="60216" w:name="ET_speakercontinue_6461_43"/>
      <w:r w:rsidRPr="00A84DEC">
        <w:rPr>
          <w:rStyle w:val="TagStyle"/>
          <w:rtl/>
        </w:rPr>
        <w:t xml:space="preserve">&lt;&lt; דובר_המשך &gt;&gt; </w:t>
      </w:r>
      <w:r>
        <w:rPr>
          <w:rtl/>
        </w:rPr>
        <w:t>שר התקשורת שלמה קרעי:</w:t>
      </w:r>
      <w:r w:rsidRPr="00A84DEC">
        <w:rPr>
          <w:rStyle w:val="TagStyle"/>
          <w:rtl/>
        </w:rPr>
        <w:t xml:space="preserve"> &lt;&lt; דובר_המשך &gt;&gt;</w:t>
      </w:r>
      <w:r>
        <w:rPr>
          <w:rtl/>
        </w:rPr>
        <w:t xml:space="preserve">  </w:t>
      </w:r>
      <w:bookmarkEnd w:id="60216"/>
    </w:p>
    <w:p w:rsidR="00071895" w:rsidRDefault="00071895" w:rsidP="00A11436">
      <w:pPr>
        <w:rPr>
          <w:rtl/>
        </w:rPr>
      </w:pPr>
    </w:p>
    <w:p w:rsidR="00071895" w:rsidRDefault="00071895" w:rsidP="00A11436">
      <w:pPr>
        <w:rPr>
          <w:rtl/>
        </w:rPr>
      </w:pPr>
      <w:r>
        <w:rPr>
          <w:rFonts w:hint="cs"/>
          <w:rtl/>
        </w:rPr>
        <w:t xml:space="preserve">אבל בכל זאת </w:t>
      </w:r>
      <w:r w:rsidR="00A11436">
        <w:rPr>
          <w:rFonts w:hint="cs"/>
          <w:rtl/>
        </w:rPr>
        <w:t>– – –</w:t>
      </w:r>
    </w:p>
    <w:p w:rsidR="00071895" w:rsidRDefault="00071895" w:rsidP="006237F5">
      <w:pPr>
        <w:rPr>
          <w:rtl/>
        </w:rPr>
      </w:pPr>
      <w:bookmarkStart w:id="60217" w:name="_ETM_Q157_384000"/>
      <w:bookmarkEnd w:id="60217"/>
    </w:p>
    <w:p w:rsidR="00071895" w:rsidRDefault="00071895" w:rsidP="006237F5">
      <w:pPr>
        <w:pStyle w:val="af6"/>
        <w:keepNext/>
        <w:rPr>
          <w:rtl/>
        </w:rPr>
      </w:pPr>
      <w:bookmarkStart w:id="60218" w:name="ET_yor_6595_44"/>
      <w:r w:rsidRPr="00A84DEC">
        <w:rPr>
          <w:rStyle w:val="TagStyle"/>
          <w:rtl/>
        </w:rPr>
        <w:t xml:space="preserve"> &lt;&lt; יור &gt;&gt; </w:t>
      </w:r>
      <w:r>
        <w:rPr>
          <w:rtl/>
        </w:rPr>
        <w:t>היו"ר ארז מלול:</w:t>
      </w:r>
      <w:r w:rsidRPr="00A84DEC">
        <w:rPr>
          <w:rStyle w:val="TagStyle"/>
          <w:rtl/>
        </w:rPr>
        <w:t xml:space="preserve"> &lt;&lt; יור &gt;&gt;</w:t>
      </w:r>
      <w:r>
        <w:rPr>
          <w:rtl/>
        </w:rPr>
        <w:t xml:space="preserve">  </w:t>
      </w:r>
      <w:bookmarkEnd w:id="60218"/>
    </w:p>
    <w:p w:rsidR="00071895" w:rsidRDefault="00071895" w:rsidP="00A11436">
      <w:pPr>
        <w:rPr>
          <w:rtl/>
        </w:rPr>
      </w:pPr>
    </w:p>
    <w:p w:rsidR="00071895" w:rsidRDefault="00071895" w:rsidP="006237F5">
      <w:pPr>
        <w:rPr>
          <w:rtl/>
        </w:rPr>
      </w:pPr>
      <w:r>
        <w:rPr>
          <w:rFonts w:hint="cs"/>
          <w:rtl/>
        </w:rPr>
        <w:t xml:space="preserve">חבר הכנסת חנוך. </w:t>
      </w:r>
    </w:p>
    <w:p w:rsidR="00071895" w:rsidRDefault="00071895" w:rsidP="006237F5">
      <w:pPr>
        <w:rPr>
          <w:rtl/>
        </w:rPr>
      </w:pPr>
    </w:p>
    <w:p w:rsidR="00071895" w:rsidRDefault="00071895" w:rsidP="006237F5">
      <w:pPr>
        <w:pStyle w:val="-"/>
        <w:keepNext/>
        <w:rPr>
          <w:rtl/>
        </w:rPr>
      </w:pPr>
      <w:bookmarkStart w:id="60219" w:name="ET_speakercontinue_6461_45"/>
      <w:r w:rsidRPr="00A84DEC">
        <w:rPr>
          <w:rStyle w:val="TagStyle"/>
          <w:rtl/>
        </w:rPr>
        <w:t xml:space="preserve"> &lt;&lt; דובר_המשך &gt;&gt; </w:t>
      </w:r>
      <w:r>
        <w:rPr>
          <w:rtl/>
        </w:rPr>
        <w:t>שר התקשורת שלמה קרעי:</w:t>
      </w:r>
      <w:r w:rsidRPr="00A84DEC">
        <w:rPr>
          <w:rStyle w:val="TagStyle"/>
          <w:rtl/>
        </w:rPr>
        <w:t xml:space="preserve"> &lt;&lt; דובר_המשך &gt;&gt;</w:t>
      </w:r>
      <w:r>
        <w:rPr>
          <w:rtl/>
        </w:rPr>
        <w:t xml:space="preserve">  </w:t>
      </w:r>
      <w:bookmarkEnd w:id="60219"/>
    </w:p>
    <w:p w:rsidR="00071895" w:rsidRDefault="00071895" w:rsidP="00A11436">
      <w:pPr>
        <w:rPr>
          <w:rtl/>
        </w:rPr>
      </w:pPr>
    </w:p>
    <w:p w:rsidR="00071895" w:rsidRDefault="00071895" w:rsidP="00361B4E">
      <w:pPr>
        <w:rPr>
          <w:rtl/>
        </w:rPr>
      </w:pPr>
      <w:bookmarkStart w:id="60220" w:name="_ETM_Q157_386000"/>
      <w:bookmarkEnd w:id="60220"/>
      <w:r>
        <w:rPr>
          <w:rFonts w:hint="cs"/>
          <w:rtl/>
        </w:rPr>
        <w:t xml:space="preserve">אבל בכל זאת, הם לא היו </w:t>
      </w:r>
      <w:bookmarkStart w:id="60221" w:name="_ETM_Q157_392000"/>
      <w:bookmarkEnd w:id="60221"/>
      <w:r>
        <w:rPr>
          <w:rFonts w:hint="cs"/>
          <w:rtl/>
        </w:rPr>
        <w:t xml:space="preserve">באים לקרב בלי שאיימו עליהם. שאול המלך, כדי להזעיק את הלוחמים לקרב, ניתח את הבקר, צמד בקר, ל-12 </w:t>
      </w:r>
      <w:bookmarkStart w:id="60222" w:name="_ETM_Q157_399000"/>
      <w:bookmarkEnd w:id="60222"/>
      <w:r>
        <w:rPr>
          <w:rFonts w:hint="cs"/>
          <w:rtl/>
        </w:rPr>
        <w:t>חלקים</w:t>
      </w:r>
      <w:bookmarkStart w:id="60223" w:name="_ETM_Q157_405713"/>
      <w:bookmarkStart w:id="60224" w:name="_ETM_Q157_405824"/>
      <w:bookmarkEnd w:id="60223"/>
      <w:bookmarkEnd w:id="60224"/>
      <w:r>
        <w:rPr>
          <w:rFonts w:hint="cs"/>
          <w:rtl/>
        </w:rPr>
        <w:t xml:space="preserve">, ושלח בכל גבול ישראל ואמר: מי </w:t>
      </w:r>
      <w:bookmarkStart w:id="60225" w:name="_ETM_Q157_403000"/>
      <w:bookmarkEnd w:id="60225"/>
      <w:r>
        <w:rPr>
          <w:rFonts w:hint="cs"/>
          <w:rtl/>
        </w:rPr>
        <w:t xml:space="preserve">שלא יבוא </w:t>
      </w:r>
      <w:r w:rsidR="00361B4E">
        <w:rPr>
          <w:rFonts w:hint="eastAsia"/>
          <w:rtl/>
        </w:rPr>
        <w:t xml:space="preserve">– </w:t>
      </w:r>
      <w:r>
        <w:rPr>
          <w:rFonts w:hint="cs"/>
          <w:rtl/>
        </w:rPr>
        <w:t xml:space="preserve">ככה נעשה לבקר שלו. </w:t>
      </w:r>
    </w:p>
    <w:p w:rsidR="00071895" w:rsidRDefault="00071895" w:rsidP="006237F5">
      <w:pPr>
        <w:rPr>
          <w:rtl/>
        </w:rPr>
      </w:pPr>
    </w:p>
    <w:p w:rsidR="00071895" w:rsidRDefault="00071895" w:rsidP="006237F5">
      <w:pPr>
        <w:pStyle w:val="af5"/>
        <w:keepNext/>
        <w:rPr>
          <w:rtl/>
        </w:rPr>
      </w:pPr>
      <w:bookmarkStart w:id="60226" w:name="_ETM_Q157_408000"/>
      <w:bookmarkEnd w:id="60226"/>
      <w:r w:rsidRPr="00A25D9C">
        <w:rPr>
          <w:rStyle w:val="TagStyle"/>
          <w:rtl/>
        </w:rPr>
        <w:t xml:space="preserve">&lt;&lt; קריאה &gt;&gt; </w:t>
      </w:r>
      <w:r>
        <w:rPr>
          <w:rtl/>
        </w:rPr>
        <w:t>גלעד קריב (העבודה):</w:t>
      </w:r>
      <w:r w:rsidRPr="00A25D9C">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זו השיטה שלך לעודד גיוס בקרב החרדים? </w:t>
      </w:r>
      <w:bookmarkStart w:id="60227" w:name="_ETM_Q157_407000"/>
      <w:bookmarkEnd w:id="60227"/>
      <w:r>
        <w:rPr>
          <w:rFonts w:hint="cs"/>
          <w:rtl/>
        </w:rPr>
        <w:t>אוה, חבר'ה, מצאנו פתרון.</w:t>
      </w:r>
    </w:p>
    <w:p w:rsidR="00071895" w:rsidRDefault="00071895" w:rsidP="006237F5">
      <w:pPr>
        <w:rPr>
          <w:rtl/>
        </w:rPr>
      </w:pPr>
      <w:bookmarkStart w:id="60228" w:name="_ETM_Q157_410000"/>
      <w:bookmarkEnd w:id="60228"/>
    </w:p>
    <w:p w:rsidR="00071895" w:rsidRDefault="00071895" w:rsidP="006237F5">
      <w:pPr>
        <w:pStyle w:val="af5"/>
        <w:keepNext/>
        <w:rPr>
          <w:rtl/>
        </w:rPr>
      </w:pPr>
      <w:bookmarkStart w:id="60229" w:name="ET_interruption_6357_46"/>
      <w:r w:rsidRPr="00A25D9C">
        <w:rPr>
          <w:rStyle w:val="TagStyle"/>
          <w:rtl/>
        </w:rPr>
        <w:t xml:space="preserve"> &lt;&lt; קריאה &gt;&gt; </w:t>
      </w:r>
      <w:r>
        <w:rPr>
          <w:rtl/>
        </w:rPr>
        <w:t>משה סעדה (הליכוד):</w:t>
      </w:r>
      <w:r w:rsidRPr="00A25D9C">
        <w:rPr>
          <w:rStyle w:val="TagStyle"/>
          <w:rtl/>
        </w:rPr>
        <w:t xml:space="preserve"> &lt;&lt; קריאה &gt;&gt;</w:t>
      </w:r>
      <w:r>
        <w:rPr>
          <w:rtl/>
        </w:rPr>
        <w:t xml:space="preserve">  </w:t>
      </w:r>
      <w:bookmarkEnd w:id="60229"/>
    </w:p>
    <w:p w:rsidR="00071895" w:rsidRDefault="00071895" w:rsidP="00A11436">
      <w:pPr>
        <w:rPr>
          <w:rtl/>
        </w:rPr>
      </w:pPr>
    </w:p>
    <w:p w:rsidR="00071895" w:rsidRDefault="00071895" w:rsidP="006237F5">
      <w:pPr>
        <w:rPr>
          <w:rtl/>
        </w:rPr>
      </w:pPr>
      <w:r>
        <w:rPr>
          <w:rFonts w:hint="cs"/>
          <w:rtl/>
        </w:rPr>
        <w:t xml:space="preserve">אין בקר, אין בקר. </w:t>
      </w:r>
    </w:p>
    <w:p w:rsidR="00071895" w:rsidRDefault="00071895" w:rsidP="006237F5">
      <w:pPr>
        <w:rPr>
          <w:b/>
          <w:bCs/>
          <w:u w:val="single"/>
          <w:rtl/>
          <w:lang w:eastAsia="he-IL"/>
        </w:rPr>
      </w:pPr>
      <w:bookmarkStart w:id="60230" w:name="_ETM_Q157_414000"/>
      <w:bookmarkEnd w:id="60230"/>
    </w:p>
    <w:p w:rsidR="00071895" w:rsidRDefault="00071895" w:rsidP="006237F5">
      <w:pPr>
        <w:pStyle w:val="af5"/>
        <w:keepNext/>
        <w:rPr>
          <w:rtl/>
        </w:rPr>
      </w:pPr>
      <w:bookmarkStart w:id="60231" w:name="ET_interruption_6353_48"/>
      <w:r w:rsidRPr="00907FE4">
        <w:rPr>
          <w:rStyle w:val="TagStyle"/>
          <w:rtl/>
        </w:rPr>
        <w:t xml:space="preserve"> &lt;&lt; קריאה &gt;&gt; </w:t>
      </w:r>
      <w:r>
        <w:rPr>
          <w:rtl/>
        </w:rPr>
        <w:t>חנוך דב מלביצקי (הליכוד):</w:t>
      </w:r>
      <w:r w:rsidRPr="00907FE4">
        <w:rPr>
          <w:rStyle w:val="TagStyle"/>
          <w:rtl/>
        </w:rPr>
        <w:t xml:space="preserve"> &lt;&lt; קריאה &gt;&gt;</w:t>
      </w:r>
      <w:r>
        <w:rPr>
          <w:rtl/>
        </w:rPr>
        <w:t xml:space="preserve">  </w:t>
      </w:r>
      <w:bookmarkEnd w:id="60231"/>
    </w:p>
    <w:p w:rsidR="00071895" w:rsidRDefault="00071895" w:rsidP="00A11436">
      <w:pPr>
        <w:rPr>
          <w:rtl/>
          <w:lang w:eastAsia="he-IL"/>
        </w:rPr>
      </w:pPr>
    </w:p>
    <w:p w:rsidR="00071895" w:rsidRDefault="00071895" w:rsidP="006237F5">
      <w:pPr>
        <w:rPr>
          <w:rtl/>
        </w:rPr>
      </w:pPr>
      <w:r>
        <w:rPr>
          <w:rFonts w:hint="cs"/>
          <w:rtl/>
        </w:rPr>
        <w:t xml:space="preserve">מה עם לעודד גיוס בקרב הערבים? </w:t>
      </w:r>
      <w:bookmarkStart w:id="60232" w:name="_ETM_Q157_417000"/>
      <w:bookmarkEnd w:id="60232"/>
      <w:r>
        <w:rPr>
          <w:rFonts w:hint="cs"/>
          <w:rtl/>
        </w:rPr>
        <w:t xml:space="preserve">לך גם לעודד גיוס בקרב הערבים. </w:t>
      </w:r>
    </w:p>
    <w:p w:rsidR="00071895" w:rsidRDefault="00071895" w:rsidP="006237F5">
      <w:pPr>
        <w:rPr>
          <w:rtl/>
        </w:rPr>
      </w:pPr>
      <w:bookmarkStart w:id="60233" w:name="_ETM_Q157_418000"/>
      <w:bookmarkEnd w:id="60233"/>
    </w:p>
    <w:p w:rsidR="00071895" w:rsidRDefault="00071895" w:rsidP="006237F5">
      <w:pPr>
        <w:pStyle w:val="af5"/>
        <w:keepNext/>
        <w:rPr>
          <w:rtl/>
        </w:rPr>
      </w:pPr>
      <w:r w:rsidRPr="00907FE4">
        <w:rPr>
          <w:rStyle w:val="TagStyle"/>
          <w:rtl/>
        </w:rPr>
        <w:t xml:space="preserve"> &lt;&lt; קריאה &gt;&gt; </w:t>
      </w:r>
      <w:r>
        <w:rPr>
          <w:rtl/>
        </w:rPr>
        <w:t>גלעד קריב (העבודה):</w:t>
      </w:r>
      <w:r w:rsidRPr="00907FE4">
        <w:rPr>
          <w:rStyle w:val="TagStyle"/>
          <w:rtl/>
        </w:rPr>
        <w:t xml:space="preserve"> &lt;&lt; קריאה &gt;&gt;</w:t>
      </w:r>
      <w:r>
        <w:rPr>
          <w:rtl/>
        </w:rPr>
        <w:t xml:space="preserve">  </w:t>
      </w:r>
    </w:p>
    <w:p w:rsidR="00071895" w:rsidRDefault="00071895" w:rsidP="00A11436">
      <w:pPr>
        <w:rPr>
          <w:rtl/>
        </w:rPr>
      </w:pPr>
    </w:p>
    <w:p w:rsidR="00071895" w:rsidRDefault="00071895" w:rsidP="00A11436">
      <w:pPr>
        <w:rPr>
          <w:rtl/>
        </w:rPr>
      </w:pPr>
      <w:r>
        <w:rPr>
          <w:rFonts w:hint="cs"/>
          <w:rtl/>
        </w:rPr>
        <w:t xml:space="preserve">השר קרעי מציע </w:t>
      </w:r>
      <w:r w:rsidR="00A11436">
        <w:rPr>
          <w:rFonts w:hint="cs"/>
          <w:rtl/>
        </w:rPr>
        <w:t>– – –</w:t>
      </w:r>
      <w:r>
        <w:rPr>
          <w:rFonts w:hint="cs"/>
          <w:rtl/>
        </w:rPr>
        <w:t xml:space="preserve"> שעליהם </w:t>
      </w:r>
      <w:r w:rsidR="00A11436">
        <w:rPr>
          <w:rFonts w:hint="cs"/>
          <w:rtl/>
        </w:rPr>
        <w:t>– – –</w:t>
      </w:r>
      <w:r>
        <w:rPr>
          <w:rFonts w:hint="cs"/>
          <w:rtl/>
        </w:rPr>
        <w:t xml:space="preserve"> </w:t>
      </w:r>
    </w:p>
    <w:p w:rsidR="00071895" w:rsidRDefault="00071895" w:rsidP="006237F5">
      <w:pPr>
        <w:rPr>
          <w:rtl/>
        </w:rPr>
      </w:pPr>
    </w:p>
    <w:p w:rsidR="00071895" w:rsidRDefault="00071895" w:rsidP="006237F5">
      <w:pPr>
        <w:pStyle w:val="af6"/>
        <w:keepNext/>
        <w:rPr>
          <w:rtl/>
        </w:rPr>
      </w:pPr>
      <w:r w:rsidRPr="00907FE4">
        <w:rPr>
          <w:rStyle w:val="TagStyle"/>
          <w:rtl/>
        </w:rPr>
        <w:t xml:space="preserve"> </w:t>
      </w:r>
      <w:bookmarkStart w:id="60234" w:name="ET_speakercontinue_6461_51"/>
      <w:r w:rsidRPr="00907FE4">
        <w:rPr>
          <w:rStyle w:val="TagStyle"/>
          <w:rtl/>
        </w:rPr>
        <w:t xml:space="preserve"> &lt;&lt; דובר_המשך &gt;&gt; </w:t>
      </w:r>
      <w:r>
        <w:rPr>
          <w:rtl/>
        </w:rPr>
        <w:t>שר התקשורת שלמה קרעי:</w:t>
      </w:r>
      <w:r w:rsidRPr="00907FE4">
        <w:rPr>
          <w:rStyle w:val="TagStyle"/>
          <w:rtl/>
        </w:rPr>
        <w:t xml:space="preserve"> &lt;&lt; דובר_המשך &gt;&gt;</w:t>
      </w:r>
      <w:r>
        <w:rPr>
          <w:rtl/>
        </w:rPr>
        <w:t xml:space="preserve">  </w:t>
      </w:r>
      <w:bookmarkEnd w:id="60234"/>
    </w:p>
    <w:p w:rsidR="00071895" w:rsidRDefault="00071895" w:rsidP="00A11436">
      <w:pPr>
        <w:rPr>
          <w:rtl/>
          <w:lang w:eastAsia="he-IL"/>
        </w:rPr>
      </w:pPr>
    </w:p>
    <w:p w:rsidR="00071895" w:rsidRDefault="00071895" w:rsidP="006237F5">
      <w:pPr>
        <w:rPr>
          <w:rtl/>
          <w:lang w:eastAsia="he-IL"/>
        </w:rPr>
      </w:pPr>
      <w:bookmarkStart w:id="60235" w:name="_ETM_Q157_421000"/>
      <w:bookmarkEnd w:id="60235"/>
      <w:r>
        <w:rPr>
          <w:rFonts w:hint="cs"/>
          <w:rtl/>
          <w:lang w:eastAsia="he-IL"/>
        </w:rPr>
        <w:t xml:space="preserve">גם בתקופת שאול </w:t>
      </w:r>
      <w:bookmarkStart w:id="60236" w:name="_ETM_Q157_424000"/>
      <w:bookmarkEnd w:id="60236"/>
      <w:r>
        <w:rPr>
          <w:rFonts w:hint="cs"/>
          <w:rtl/>
          <w:lang w:eastAsia="he-IL"/>
        </w:rPr>
        <w:t xml:space="preserve">לא גייסו את שבט לוי, בסדר? שבט לוי ישב, היה אחראי לתורתו אומנותו. </w:t>
      </w:r>
    </w:p>
    <w:p w:rsidR="00071895" w:rsidRDefault="00071895" w:rsidP="006237F5">
      <w:pPr>
        <w:rPr>
          <w:rtl/>
          <w:lang w:eastAsia="he-IL"/>
        </w:rPr>
      </w:pPr>
    </w:p>
    <w:p w:rsidR="00071895" w:rsidRDefault="00071895" w:rsidP="006237F5">
      <w:pPr>
        <w:pStyle w:val="af5"/>
        <w:keepNext/>
        <w:rPr>
          <w:rtl/>
        </w:rPr>
      </w:pPr>
      <w:r w:rsidRPr="00907FE4">
        <w:rPr>
          <w:rStyle w:val="TagStyle"/>
          <w:rtl/>
        </w:rPr>
        <w:t xml:space="preserve"> &lt;&lt; קריאה &gt;&gt; </w:t>
      </w:r>
      <w:r>
        <w:rPr>
          <w:rtl/>
        </w:rPr>
        <w:t>גלעד קריב (העבודה):</w:t>
      </w:r>
      <w:r w:rsidRPr="00907FE4">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כבודו, מה לעשות. </w:t>
      </w:r>
      <w:bookmarkStart w:id="60237" w:name="_ETM_Q157_430000"/>
      <w:bookmarkEnd w:id="60237"/>
      <w:r>
        <w:rPr>
          <w:rFonts w:hint="cs"/>
          <w:rtl/>
          <w:lang w:eastAsia="he-IL"/>
        </w:rPr>
        <w:t xml:space="preserve">אבל היום מגייסים </w:t>
      </w:r>
      <w:r w:rsidR="00A11436">
        <w:rPr>
          <w:rFonts w:hint="cs"/>
          <w:rtl/>
          <w:lang w:eastAsia="he-IL"/>
        </w:rPr>
        <w:t>– – –</w:t>
      </w:r>
    </w:p>
    <w:p w:rsidR="00071895" w:rsidRDefault="00071895" w:rsidP="006237F5">
      <w:pPr>
        <w:rPr>
          <w:rtl/>
          <w:lang w:eastAsia="he-IL"/>
        </w:rPr>
      </w:pPr>
      <w:bookmarkStart w:id="60238" w:name="_ETM_Q157_434000"/>
      <w:bookmarkEnd w:id="60238"/>
    </w:p>
    <w:p w:rsidR="00071895" w:rsidRDefault="00071895" w:rsidP="006237F5">
      <w:pPr>
        <w:pStyle w:val="-"/>
        <w:keepNext/>
        <w:rPr>
          <w:rtl/>
        </w:rPr>
      </w:pPr>
      <w:bookmarkStart w:id="60239" w:name="ET_speakercontinue_6461_55"/>
      <w:r w:rsidRPr="00907FE4">
        <w:rPr>
          <w:rStyle w:val="TagStyle"/>
          <w:rtl/>
        </w:rPr>
        <w:t xml:space="preserve"> &lt;&lt; דובר_המשך &gt;&gt; </w:t>
      </w:r>
      <w:r>
        <w:rPr>
          <w:rtl/>
        </w:rPr>
        <w:t>שר התקשורת שלמה קרעי:</w:t>
      </w:r>
      <w:r w:rsidRPr="00907FE4">
        <w:rPr>
          <w:rStyle w:val="TagStyle"/>
          <w:rtl/>
        </w:rPr>
        <w:t xml:space="preserve"> &lt;&lt; דובר_המשך &gt;&gt;</w:t>
      </w:r>
      <w:r>
        <w:rPr>
          <w:rtl/>
        </w:rPr>
        <w:t xml:space="preserve">  </w:t>
      </w:r>
      <w:bookmarkEnd w:id="60239"/>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אבל הינה, אבל בשביל זה דיכטר עכשיו דואג </w:t>
      </w:r>
      <w:bookmarkStart w:id="60240" w:name="_ETM_Q157_440000"/>
      <w:bookmarkEnd w:id="60240"/>
      <w:r>
        <w:rPr>
          <w:rFonts w:hint="cs"/>
          <w:rtl/>
          <w:lang w:eastAsia="he-IL"/>
        </w:rPr>
        <w:t xml:space="preserve">שיהיה בקר. </w:t>
      </w:r>
    </w:p>
    <w:p w:rsidR="00071895" w:rsidRDefault="00071895" w:rsidP="006237F5">
      <w:pPr>
        <w:rPr>
          <w:rtl/>
          <w:lang w:eastAsia="he-IL"/>
        </w:rPr>
      </w:pPr>
    </w:p>
    <w:p w:rsidR="00071895" w:rsidRDefault="00071895" w:rsidP="006237F5">
      <w:pPr>
        <w:pStyle w:val="af5"/>
        <w:keepNext/>
        <w:rPr>
          <w:rtl/>
        </w:rPr>
      </w:pPr>
      <w:r w:rsidRPr="00907FE4">
        <w:rPr>
          <w:rStyle w:val="TagStyle"/>
          <w:rtl/>
        </w:rPr>
        <w:t xml:space="preserve"> &lt;&lt; קריאה &gt;&gt; </w:t>
      </w:r>
      <w:r>
        <w:rPr>
          <w:rtl/>
        </w:rPr>
        <w:t>טלי גוטליב (הליכוד):</w:t>
      </w:r>
      <w:r w:rsidRPr="00907FE4">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תראה איזה מהר הוא חזר מהלשכה. </w:t>
      </w:r>
    </w:p>
    <w:p w:rsidR="00071895" w:rsidRDefault="00071895" w:rsidP="006237F5">
      <w:pPr>
        <w:rPr>
          <w:rtl/>
          <w:lang w:eastAsia="he-IL"/>
        </w:rPr>
      </w:pPr>
      <w:bookmarkStart w:id="60241" w:name="_ETM_Q157_446000"/>
      <w:bookmarkEnd w:id="60241"/>
    </w:p>
    <w:p w:rsidR="00071895" w:rsidRDefault="00071895" w:rsidP="006237F5">
      <w:pPr>
        <w:pStyle w:val="af5"/>
        <w:keepNext/>
        <w:rPr>
          <w:rtl/>
        </w:rPr>
      </w:pPr>
      <w:bookmarkStart w:id="60242" w:name="ET_interruption_6156_57"/>
      <w:r w:rsidRPr="00907FE4">
        <w:rPr>
          <w:rStyle w:val="TagStyle"/>
          <w:rtl/>
        </w:rPr>
        <w:t xml:space="preserve"> &lt;&lt; קריאה &gt;&gt; </w:t>
      </w:r>
      <w:r>
        <w:rPr>
          <w:rtl/>
        </w:rPr>
        <w:t>גלעד קריב (העבודה):</w:t>
      </w:r>
      <w:r w:rsidRPr="00907FE4">
        <w:rPr>
          <w:rStyle w:val="TagStyle"/>
          <w:rtl/>
        </w:rPr>
        <w:t xml:space="preserve"> &lt;&lt; קריאה &gt;&gt;</w:t>
      </w:r>
      <w:r>
        <w:rPr>
          <w:rtl/>
        </w:rPr>
        <w:t xml:space="preserve">  </w:t>
      </w:r>
      <w:bookmarkEnd w:id="60242"/>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לא, אני רשום </w:t>
      </w:r>
      <w:r w:rsidR="00A11436">
        <w:rPr>
          <w:rFonts w:hint="cs"/>
          <w:rtl/>
          <w:lang w:eastAsia="he-IL"/>
        </w:rPr>
        <w:t>– – –</w:t>
      </w:r>
    </w:p>
    <w:p w:rsidR="00071895" w:rsidRDefault="00071895" w:rsidP="006237F5">
      <w:pPr>
        <w:rPr>
          <w:rtl/>
          <w:lang w:eastAsia="he-IL"/>
        </w:rPr>
      </w:pPr>
      <w:bookmarkStart w:id="60243" w:name="_ETM_Q157_442000"/>
      <w:bookmarkEnd w:id="60243"/>
    </w:p>
    <w:p w:rsidR="00071895" w:rsidRDefault="00071895" w:rsidP="006237F5">
      <w:pPr>
        <w:pStyle w:val="-"/>
        <w:keepNext/>
        <w:rPr>
          <w:rtl/>
        </w:rPr>
      </w:pPr>
      <w:r w:rsidRPr="00907FE4">
        <w:rPr>
          <w:rStyle w:val="TagStyle"/>
          <w:rtl/>
        </w:rPr>
        <w:t xml:space="preserve"> &lt;&lt; דובר_המשך &gt;&gt; </w:t>
      </w:r>
      <w:r>
        <w:rPr>
          <w:rtl/>
        </w:rPr>
        <w:t>שר התקשורת שלמה קרעי:</w:t>
      </w:r>
      <w:r w:rsidRPr="00907FE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0244" w:name="_ETM_Q157_443000"/>
      <w:bookmarkEnd w:id="60244"/>
      <w:r>
        <w:rPr>
          <w:rFonts w:hint="cs"/>
          <w:rtl/>
          <w:lang w:eastAsia="he-IL"/>
        </w:rPr>
        <w:t xml:space="preserve">ולא רק זה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0245" w:name="ET_interruption_6156_59"/>
      <w:r w:rsidRPr="00907FE4">
        <w:rPr>
          <w:rStyle w:val="TagStyle"/>
          <w:rtl/>
        </w:rPr>
        <w:t xml:space="preserve"> &lt;&lt; קריאה &gt;&gt; </w:t>
      </w:r>
      <w:r>
        <w:rPr>
          <w:rtl/>
        </w:rPr>
        <w:t>גלעד קריב (העבודה):</w:t>
      </w:r>
      <w:r w:rsidRPr="00907FE4">
        <w:rPr>
          <w:rStyle w:val="TagStyle"/>
          <w:rtl/>
        </w:rPr>
        <w:t xml:space="preserve"> &lt;&lt; קריאה &gt;&gt;</w:t>
      </w:r>
      <w:r>
        <w:rPr>
          <w:rtl/>
        </w:rPr>
        <w:t xml:space="preserve">  </w:t>
      </w:r>
      <w:bookmarkEnd w:id="60245"/>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הבנתי שבעוד עשר דקות יש מסיבת עיתונאים של שר האוצר נגד שר אחר. זה כמו שהשר קרעי גידף כרגע את </w:t>
      </w:r>
      <w:bookmarkStart w:id="60246" w:name="_ETM_Q157_456000"/>
      <w:bookmarkEnd w:id="60246"/>
      <w:r>
        <w:rPr>
          <w:rFonts w:hint="cs"/>
          <w:rtl/>
          <w:lang w:eastAsia="he-IL"/>
        </w:rPr>
        <w:t xml:space="preserve">השר גנץ. אתם ממשלה. יחד ננצח. </w:t>
      </w:r>
    </w:p>
    <w:p w:rsidR="00071895" w:rsidRDefault="00071895" w:rsidP="006237F5">
      <w:pPr>
        <w:rPr>
          <w:rtl/>
          <w:lang w:eastAsia="he-IL"/>
        </w:rPr>
      </w:pPr>
    </w:p>
    <w:p w:rsidR="00071895" w:rsidRDefault="00071895" w:rsidP="006237F5">
      <w:pPr>
        <w:pStyle w:val="-"/>
        <w:keepNext/>
        <w:rPr>
          <w:rtl/>
        </w:rPr>
      </w:pPr>
      <w:bookmarkStart w:id="60247" w:name="_ETM_Q157_462000"/>
      <w:bookmarkEnd w:id="60247"/>
      <w:r w:rsidRPr="00171BF8">
        <w:rPr>
          <w:rStyle w:val="TagStyle"/>
          <w:rtl/>
        </w:rPr>
        <w:t xml:space="preserve">&lt;&lt; דובר_המשך &gt;&gt; </w:t>
      </w:r>
      <w:r>
        <w:rPr>
          <w:rtl/>
        </w:rPr>
        <w:t>שר התקשורת שלמה קרעי:</w:t>
      </w:r>
      <w:r w:rsidRPr="00171BF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ממשלה דמוקרטית. ממשלה דמוקרטית. </w:t>
      </w:r>
    </w:p>
    <w:p w:rsidR="00071895" w:rsidRDefault="00071895" w:rsidP="006237F5">
      <w:pPr>
        <w:rPr>
          <w:rtl/>
          <w:lang w:eastAsia="he-IL"/>
        </w:rPr>
      </w:pPr>
      <w:bookmarkStart w:id="60248" w:name="_ETM_Q157_463000"/>
      <w:bookmarkEnd w:id="60248"/>
    </w:p>
    <w:p w:rsidR="00071895" w:rsidRDefault="00071895" w:rsidP="006237F5">
      <w:pPr>
        <w:pStyle w:val="af5"/>
        <w:keepNext/>
        <w:rPr>
          <w:rtl/>
        </w:rPr>
      </w:pPr>
      <w:r w:rsidRPr="00171BF8">
        <w:rPr>
          <w:rStyle w:val="TagStyle"/>
          <w:rtl/>
        </w:rPr>
        <w:t xml:space="preserve"> &lt;&lt; קריאה &gt;&gt; </w:t>
      </w:r>
      <w:r>
        <w:rPr>
          <w:rtl/>
        </w:rPr>
        <w:t>גלעד קריב (העבודה):</w:t>
      </w:r>
      <w:r w:rsidRPr="00171BF8">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לא, יחד ננצח. </w:t>
      </w:r>
    </w:p>
    <w:p w:rsidR="00071895" w:rsidRDefault="00071895" w:rsidP="006237F5">
      <w:pPr>
        <w:rPr>
          <w:rtl/>
          <w:lang w:eastAsia="he-IL"/>
        </w:rPr>
      </w:pPr>
      <w:bookmarkStart w:id="60249" w:name="_ETM_Q157_464000"/>
      <w:bookmarkEnd w:id="60249"/>
    </w:p>
    <w:p w:rsidR="00071895" w:rsidRDefault="00071895" w:rsidP="006237F5">
      <w:pPr>
        <w:pStyle w:val="af5"/>
        <w:keepNext/>
        <w:rPr>
          <w:rtl/>
        </w:rPr>
      </w:pPr>
      <w:bookmarkStart w:id="60250" w:name="_ETM_Q157_465000"/>
      <w:bookmarkStart w:id="60251" w:name="ET_interruption_6345_63"/>
      <w:bookmarkEnd w:id="60250"/>
      <w:r w:rsidRPr="00171BF8">
        <w:rPr>
          <w:rStyle w:val="TagStyle"/>
          <w:rtl/>
        </w:rPr>
        <w:t xml:space="preserve"> &lt;&lt; קריאה &gt;&gt; </w:t>
      </w:r>
      <w:r>
        <w:rPr>
          <w:rtl/>
        </w:rPr>
        <w:t>טלי גוטליב (הליכוד):</w:t>
      </w:r>
      <w:r w:rsidRPr="00171BF8">
        <w:rPr>
          <w:rStyle w:val="TagStyle"/>
          <w:rtl/>
        </w:rPr>
        <w:t xml:space="preserve"> &lt;&lt; קריאה &gt;&gt;</w:t>
      </w:r>
      <w:r>
        <w:rPr>
          <w:rtl/>
        </w:rPr>
        <w:t xml:space="preserve">  </w:t>
      </w:r>
      <w:bookmarkEnd w:id="60251"/>
    </w:p>
    <w:p w:rsidR="00071895" w:rsidRDefault="00071895" w:rsidP="00A11436">
      <w:pPr>
        <w:rPr>
          <w:rtl/>
          <w:lang w:eastAsia="he-IL"/>
        </w:rPr>
      </w:pPr>
    </w:p>
    <w:p w:rsidR="00071895" w:rsidRDefault="00A11436" w:rsidP="00A11436">
      <w:pPr>
        <w:rPr>
          <w:rtl/>
          <w:lang w:eastAsia="he-IL"/>
        </w:rPr>
      </w:pPr>
      <w:bookmarkStart w:id="60252" w:name="_ETM_Q157_468000"/>
      <w:bookmarkEnd w:id="60252"/>
      <w:r>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0253" w:name="ET_interruption_6357_64"/>
      <w:r w:rsidRPr="00171BF8">
        <w:rPr>
          <w:rStyle w:val="TagStyle"/>
          <w:rtl/>
        </w:rPr>
        <w:t xml:space="preserve"> &lt;&lt; קריאה &gt;&gt; </w:t>
      </w:r>
      <w:r>
        <w:rPr>
          <w:rtl/>
        </w:rPr>
        <w:t>משה סעדה (הליכוד):</w:t>
      </w:r>
      <w:r w:rsidRPr="00171BF8">
        <w:rPr>
          <w:rStyle w:val="TagStyle"/>
          <w:rtl/>
        </w:rPr>
        <w:t xml:space="preserve"> &lt;&lt; קריאה &gt;&gt;</w:t>
      </w:r>
      <w:r>
        <w:rPr>
          <w:rtl/>
        </w:rPr>
        <w:t xml:space="preserve">  </w:t>
      </w:r>
      <w:bookmarkEnd w:id="60253"/>
    </w:p>
    <w:p w:rsidR="00071895" w:rsidRDefault="00071895" w:rsidP="00A11436">
      <w:pPr>
        <w:rPr>
          <w:rtl/>
          <w:lang w:eastAsia="he-IL"/>
        </w:rPr>
      </w:pPr>
    </w:p>
    <w:p w:rsidR="00071895" w:rsidRDefault="00A11436" w:rsidP="00A11436">
      <w:pPr>
        <w:rPr>
          <w:rtl/>
          <w:lang w:eastAsia="he-IL"/>
        </w:rPr>
      </w:pPr>
      <w:r>
        <w:rPr>
          <w:rFonts w:hint="cs"/>
          <w:rtl/>
          <w:lang w:eastAsia="he-IL"/>
        </w:rPr>
        <w:t>– – –</w:t>
      </w:r>
      <w:r w:rsidR="00071895">
        <w:rPr>
          <w:rFonts w:hint="cs"/>
          <w:rtl/>
          <w:lang w:eastAsia="he-IL"/>
        </w:rPr>
        <w:t xml:space="preserve"> מה </w:t>
      </w:r>
      <w:bookmarkStart w:id="60254" w:name="_ETM_Q157_471000"/>
      <w:bookmarkEnd w:id="60254"/>
      <w:r w:rsidR="00071895">
        <w:rPr>
          <w:rFonts w:hint="cs"/>
          <w:rtl/>
          <w:lang w:eastAsia="he-IL"/>
        </w:rPr>
        <w:t>אתה רוצה?</w:t>
      </w:r>
    </w:p>
    <w:p w:rsidR="00071895" w:rsidRDefault="00071895" w:rsidP="006237F5">
      <w:pPr>
        <w:keepNext/>
        <w:rPr>
          <w:rtl/>
        </w:rPr>
      </w:pPr>
    </w:p>
    <w:p w:rsidR="00071895" w:rsidRDefault="00071895" w:rsidP="006237F5">
      <w:pPr>
        <w:pStyle w:val="af5"/>
        <w:keepNext/>
        <w:rPr>
          <w:rtl/>
        </w:rPr>
      </w:pPr>
      <w:bookmarkStart w:id="60255" w:name="ET_interruption_6156_66"/>
      <w:r w:rsidRPr="00171BF8">
        <w:rPr>
          <w:rStyle w:val="TagStyle"/>
          <w:rtl/>
        </w:rPr>
        <w:t xml:space="preserve"> &lt;&lt; קריאה &gt;&gt; </w:t>
      </w:r>
      <w:r>
        <w:rPr>
          <w:rtl/>
        </w:rPr>
        <w:t>גלעד קריב (העבודה):</w:t>
      </w:r>
      <w:r w:rsidRPr="00171BF8">
        <w:rPr>
          <w:rStyle w:val="TagStyle"/>
          <w:rtl/>
        </w:rPr>
        <w:t xml:space="preserve"> &lt;&lt; קריאה &gt;&gt;</w:t>
      </w:r>
      <w:r>
        <w:rPr>
          <w:rtl/>
        </w:rPr>
        <w:t xml:space="preserve">  </w:t>
      </w:r>
      <w:bookmarkEnd w:id="60255"/>
    </w:p>
    <w:p w:rsidR="00071895" w:rsidRDefault="00071895" w:rsidP="00A11436">
      <w:pPr>
        <w:rPr>
          <w:rtl/>
          <w:lang w:eastAsia="he-IL"/>
        </w:rPr>
      </w:pPr>
    </w:p>
    <w:p w:rsidR="00071895" w:rsidRDefault="00071895" w:rsidP="00361B4E">
      <w:pPr>
        <w:rPr>
          <w:rtl/>
          <w:lang w:eastAsia="he-IL"/>
        </w:rPr>
      </w:pPr>
      <w:r>
        <w:rPr>
          <w:rFonts w:hint="cs"/>
          <w:rtl/>
          <w:lang w:eastAsia="he-IL"/>
        </w:rPr>
        <w:t xml:space="preserve">אין לך, אין דרך, זה </w:t>
      </w:r>
      <w:bookmarkStart w:id="60256" w:name="_ETM_Q157_472000"/>
      <w:bookmarkEnd w:id="60256"/>
      <w:r>
        <w:rPr>
          <w:rFonts w:hint="cs"/>
          <w:rtl/>
          <w:lang w:eastAsia="he-IL"/>
        </w:rPr>
        <w:t xml:space="preserve">כמו המשחקים שעושים בבית ספר, גמד וענק. חילקו פתקים, כל </w:t>
      </w:r>
      <w:bookmarkStart w:id="60257" w:name="_ETM_Q157_478000"/>
      <w:bookmarkEnd w:id="60257"/>
      <w:r>
        <w:rPr>
          <w:rFonts w:hint="cs"/>
          <w:rtl/>
          <w:lang w:eastAsia="he-IL"/>
        </w:rPr>
        <w:t>אחד</w:t>
      </w:r>
      <w:r w:rsidR="00361B4E">
        <w:rPr>
          <w:rFonts w:hint="cs"/>
          <w:rtl/>
          <w:lang w:eastAsia="he-IL"/>
        </w:rPr>
        <w:t>,</w:t>
      </w:r>
      <w:r>
        <w:rPr>
          <w:rFonts w:hint="eastAsia"/>
          <w:rtl/>
          <w:lang w:eastAsia="he-IL"/>
        </w:rPr>
        <w:t xml:space="preserve"> </w:t>
      </w:r>
      <w:r>
        <w:rPr>
          <w:rFonts w:hint="cs"/>
          <w:rtl/>
          <w:lang w:eastAsia="he-IL"/>
        </w:rPr>
        <w:t xml:space="preserve">על מי הוא צריך לטנף בממשלה. </w:t>
      </w:r>
    </w:p>
    <w:p w:rsidR="00071895" w:rsidRDefault="00071895" w:rsidP="006237F5">
      <w:pPr>
        <w:rPr>
          <w:rtl/>
          <w:lang w:eastAsia="he-IL"/>
        </w:rPr>
      </w:pPr>
      <w:bookmarkStart w:id="60258" w:name="_ETM_Q157_481000"/>
      <w:bookmarkEnd w:id="60258"/>
    </w:p>
    <w:p w:rsidR="00071895" w:rsidRDefault="00071895" w:rsidP="006237F5">
      <w:pPr>
        <w:pStyle w:val="af5"/>
        <w:keepNext/>
        <w:rPr>
          <w:rtl/>
        </w:rPr>
      </w:pPr>
      <w:bookmarkStart w:id="60259" w:name="ET_interruption_6357_67"/>
      <w:r w:rsidRPr="006A2CE0">
        <w:rPr>
          <w:rStyle w:val="TagStyle"/>
          <w:rtl/>
        </w:rPr>
        <w:t xml:space="preserve"> &lt;&lt; קריאה &gt;&gt; </w:t>
      </w:r>
      <w:r>
        <w:rPr>
          <w:rtl/>
        </w:rPr>
        <w:t>משה סעדה (הליכוד):</w:t>
      </w:r>
      <w:r w:rsidRPr="006A2CE0">
        <w:rPr>
          <w:rStyle w:val="TagStyle"/>
          <w:rtl/>
        </w:rPr>
        <w:t xml:space="preserve"> &lt;&lt; קריאה &gt;&gt;</w:t>
      </w:r>
      <w:r>
        <w:rPr>
          <w:rtl/>
        </w:rPr>
        <w:t xml:space="preserve">  </w:t>
      </w:r>
      <w:bookmarkEnd w:id="60259"/>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מצטרפים אלינו אנשים. </w:t>
      </w:r>
    </w:p>
    <w:p w:rsidR="00071895" w:rsidRDefault="00071895" w:rsidP="006237F5">
      <w:pPr>
        <w:rPr>
          <w:rtl/>
          <w:lang w:eastAsia="he-IL"/>
        </w:rPr>
      </w:pPr>
    </w:p>
    <w:p w:rsidR="00071895" w:rsidRDefault="00071895" w:rsidP="006237F5">
      <w:pPr>
        <w:pStyle w:val="af5"/>
        <w:keepNext/>
        <w:rPr>
          <w:rtl/>
        </w:rPr>
      </w:pPr>
      <w:bookmarkStart w:id="60260" w:name="ET_interruption_6345_68"/>
      <w:r w:rsidRPr="006A2CE0">
        <w:rPr>
          <w:rStyle w:val="TagStyle"/>
          <w:rtl/>
        </w:rPr>
        <w:t xml:space="preserve"> &lt;&lt; קריאה &gt;&gt; </w:t>
      </w:r>
      <w:r>
        <w:rPr>
          <w:rtl/>
        </w:rPr>
        <w:t>טלי גוטליב (הליכוד):</w:t>
      </w:r>
      <w:r w:rsidRPr="006A2CE0">
        <w:rPr>
          <w:rStyle w:val="TagStyle"/>
          <w:rtl/>
        </w:rPr>
        <w:t xml:space="preserve"> &lt;&lt; קריאה &gt;&gt;</w:t>
      </w:r>
      <w:r>
        <w:rPr>
          <w:rtl/>
        </w:rPr>
        <w:t xml:space="preserve">  </w:t>
      </w:r>
      <w:bookmarkEnd w:id="60260"/>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זה אצלכם. </w:t>
      </w:r>
    </w:p>
    <w:p w:rsidR="00071895" w:rsidRDefault="00071895" w:rsidP="006237F5">
      <w:pPr>
        <w:rPr>
          <w:rtl/>
          <w:lang w:eastAsia="he-IL"/>
        </w:rPr>
      </w:pPr>
      <w:bookmarkStart w:id="60261" w:name="_ETM_Q157_480000"/>
      <w:bookmarkEnd w:id="60261"/>
    </w:p>
    <w:p w:rsidR="00071895" w:rsidRDefault="00071895" w:rsidP="006237F5">
      <w:pPr>
        <w:pStyle w:val="af5"/>
        <w:keepNext/>
        <w:rPr>
          <w:rtl/>
        </w:rPr>
      </w:pPr>
      <w:bookmarkStart w:id="60262" w:name="ET_interruption_6357_69"/>
      <w:r w:rsidRPr="006A2CE0">
        <w:rPr>
          <w:rStyle w:val="TagStyle"/>
          <w:rtl/>
        </w:rPr>
        <w:t xml:space="preserve"> &lt;&lt; קריאה &gt;&gt; </w:t>
      </w:r>
      <w:r>
        <w:rPr>
          <w:rtl/>
        </w:rPr>
        <w:t>משה סעדה (הליכוד):</w:t>
      </w:r>
      <w:r w:rsidRPr="006A2CE0">
        <w:rPr>
          <w:rStyle w:val="TagStyle"/>
          <w:rtl/>
        </w:rPr>
        <w:t xml:space="preserve"> &lt;&lt; קריאה &gt;&gt;</w:t>
      </w:r>
      <w:r>
        <w:rPr>
          <w:rtl/>
        </w:rPr>
        <w:t xml:space="preserve">  </w:t>
      </w:r>
      <w:bookmarkEnd w:id="60262"/>
    </w:p>
    <w:p w:rsidR="00071895" w:rsidRDefault="00071895" w:rsidP="00A11436">
      <w:pPr>
        <w:rPr>
          <w:rtl/>
          <w:lang w:eastAsia="he-IL"/>
        </w:rPr>
      </w:pPr>
    </w:p>
    <w:p w:rsidR="00071895" w:rsidRDefault="00071895" w:rsidP="00361B4E">
      <w:pPr>
        <w:rPr>
          <w:rtl/>
          <w:lang w:eastAsia="he-IL"/>
        </w:rPr>
      </w:pPr>
      <w:r>
        <w:rPr>
          <w:rFonts w:hint="cs"/>
          <w:rtl/>
          <w:lang w:eastAsia="he-IL"/>
        </w:rPr>
        <w:t xml:space="preserve">אצלכם בורחים </w:t>
      </w:r>
      <w:r w:rsidR="00361B4E">
        <w:rPr>
          <w:rFonts w:hint="eastAsia"/>
          <w:rtl/>
          <w:lang w:eastAsia="he-IL"/>
        </w:rPr>
        <w:t>–</w:t>
      </w:r>
      <w:r w:rsidR="00361B4E">
        <w:rPr>
          <w:rFonts w:hint="cs"/>
          <w:rtl/>
        </w:rPr>
        <w:t xml:space="preserve"> </w:t>
      </w:r>
      <w:r>
        <w:rPr>
          <w:rFonts w:hint="cs"/>
          <w:rtl/>
          <w:lang w:eastAsia="he-IL"/>
        </w:rPr>
        <w:t xml:space="preserve">אצלנו מצטרפים. </w:t>
      </w:r>
    </w:p>
    <w:p w:rsidR="00071895" w:rsidRDefault="00071895" w:rsidP="006237F5">
      <w:pPr>
        <w:rPr>
          <w:rtl/>
          <w:lang w:eastAsia="he-IL"/>
        </w:rPr>
      </w:pPr>
    </w:p>
    <w:p w:rsidR="00071895" w:rsidRDefault="00071895" w:rsidP="006237F5">
      <w:pPr>
        <w:pStyle w:val="af5"/>
        <w:keepNext/>
        <w:rPr>
          <w:rtl/>
        </w:rPr>
      </w:pPr>
      <w:r w:rsidRPr="006A2CE0">
        <w:rPr>
          <w:rStyle w:val="TagStyle"/>
          <w:rtl/>
        </w:rPr>
        <w:t xml:space="preserve">&lt;&lt; קריאה &gt;&gt; </w:t>
      </w:r>
      <w:r>
        <w:rPr>
          <w:rtl/>
        </w:rPr>
        <w:t>גלעד קריב (העבודה):</w:t>
      </w:r>
      <w:r w:rsidRPr="006A2CE0">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זה נהדר, זה משחק כזה. כל אחד בוחר שר בממשלה שהוא מטנף עליו. </w:t>
      </w:r>
    </w:p>
    <w:p w:rsidR="00071895" w:rsidRDefault="00071895" w:rsidP="006237F5">
      <w:pPr>
        <w:rPr>
          <w:rtl/>
          <w:lang w:eastAsia="he-IL"/>
        </w:rPr>
      </w:pPr>
    </w:p>
    <w:p w:rsidR="00071895" w:rsidRDefault="00071895" w:rsidP="006237F5">
      <w:pPr>
        <w:pStyle w:val="af5"/>
        <w:keepNext/>
        <w:rPr>
          <w:rtl/>
        </w:rPr>
      </w:pPr>
      <w:bookmarkStart w:id="60263" w:name="ET_interruption_6357_74"/>
      <w:r w:rsidRPr="009B7F7D">
        <w:rPr>
          <w:rStyle w:val="TagStyle"/>
          <w:rtl/>
        </w:rPr>
        <w:t xml:space="preserve"> &lt;&lt; קריאה &gt;&gt; </w:t>
      </w:r>
      <w:r>
        <w:rPr>
          <w:rtl/>
        </w:rPr>
        <w:t>משה סעדה (הליכוד):</w:t>
      </w:r>
      <w:r w:rsidRPr="009B7F7D">
        <w:rPr>
          <w:rStyle w:val="TagStyle"/>
          <w:rtl/>
        </w:rPr>
        <w:t xml:space="preserve"> &lt;&lt; קריאה &gt;&gt;</w:t>
      </w:r>
      <w:r>
        <w:rPr>
          <w:rtl/>
        </w:rPr>
        <w:t xml:space="preserve">  </w:t>
      </w:r>
      <w:bookmarkEnd w:id="6026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האופוזיציה הולכת, האופוזיציה הולכת ומצטמצמת. למה אתם קטנים כל הזמן? למה </w:t>
      </w:r>
      <w:bookmarkStart w:id="60264" w:name="_ETM_Q157_491000"/>
      <w:bookmarkEnd w:id="60264"/>
      <w:r>
        <w:rPr>
          <w:rFonts w:hint="cs"/>
          <w:rtl/>
          <w:lang w:eastAsia="he-IL"/>
        </w:rPr>
        <w:t>עוזבים אתכם? לא מבין.</w:t>
      </w:r>
    </w:p>
    <w:p w:rsidR="00071895" w:rsidRDefault="00071895" w:rsidP="006237F5">
      <w:pPr>
        <w:rPr>
          <w:rtl/>
          <w:lang w:eastAsia="he-IL"/>
        </w:rPr>
      </w:pPr>
    </w:p>
    <w:p w:rsidR="00071895" w:rsidRDefault="00071895" w:rsidP="006237F5">
      <w:pPr>
        <w:pStyle w:val="af5"/>
        <w:keepNext/>
        <w:rPr>
          <w:rtl/>
        </w:rPr>
      </w:pPr>
      <w:bookmarkStart w:id="60265" w:name="ET_interruption_6156_75"/>
      <w:r w:rsidRPr="009B7F7D">
        <w:rPr>
          <w:rStyle w:val="TagStyle"/>
          <w:rtl/>
        </w:rPr>
        <w:t xml:space="preserve"> &lt;&lt; קריאה &gt;&gt; </w:t>
      </w:r>
      <w:r>
        <w:rPr>
          <w:rtl/>
        </w:rPr>
        <w:t>גלעד קריב (העבודה):</w:t>
      </w:r>
      <w:r w:rsidRPr="009B7F7D">
        <w:rPr>
          <w:rStyle w:val="TagStyle"/>
          <w:rtl/>
        </w:rPr>
        <w:t xml:space="preserve"> &lt;&lt; קריאה &gt;&gt;</w:t>
      </w:r>
      <w:r>
        <w:rPr>
          <w:rtl/>
        </w:rPr>
        <w:t xml:space="preserve">  </w:t>
      </w:r>
      <w:bookmarkEnd w:id="60265"/>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יודע, לא צריך אופוזיציה בישראל. אתם מטנפים אחד על השני הכי טוב שיש. </w:t>
      </w:r>
    </w:p>
    <w:p w:rsidR="00071895" w:rsidRDefault="00071895" w:rsidP="006237F5">
      <w:pPr>
        <w:rPr>
          <w:rtl/>
          <w:lang w:eastAsia="he-IL"/>
        </w:rPr>
      </w:pPr>
      <w:bookmarkStart w:id="60266" w:name="_ETM_Q157_499000"/>
      <w:bookmarkEnd w:id="60266"/>
    </w:p>
    <w:p w:rsidR="00071895" w:rsidRDefault="00071895" w:rsidP="006237F5">
      <w:pPr>
        <w:pStyle w:val="-"/>
        <w:keepNext/>
        <w:rPr>
          <w:rtl/>
        </w:rPr>
      </w:pPr>
      <w:bookmarkStart w:id="60267" w:name="ET_speakercontinue_6461_76"/>
      <w:r w:rsidRPr="0093286F">
        <w:rPr>
          <w:rStyle w:val="TagStyle"/>
          <w:rtl/>
        </w:rPr>
        <w:t xml:space="preserve"> &lt;&lt; דובר_המשך &gt;&gt; </w:t>
      </w:r>
      <w:r>
        <w:rPr>
          <w:rtl/>
        </w:rPr>
        <w:t>שר התקשורת שלמה קרעי:</w:t>
      </w:r>
      <w:r w:rsidRPr="0093286F">
        <w:rPr>
          <w:rStyle w:val="TagStyle"/>
          <w:rtl/>
        </w:rPr>
        <w:t xml:space="preserve"> &lt;&lt; דובר_המשך &gt;&gt;</w:t>
      </w:r>
      <w:r>
        <w:rPr>
          <w:rtl/>
        </w:rPr>
        <w:t xml:space="preserve">  </w:t>
      </w:r>
      <w:bookmarkEnd w:id="60267"/>
    </w:p>
    <w:p w:rsidR="00071895" w:rsidRDefault="00071895" w:rsidP="00A11436">
      <w:pPr>
        <w:rPr>
          <w:rtl/>
          <w:lang w:eastAsia="he-IL"/>
        </w:rPr>
      </w:pPr>
    </w:p>
    <w:p w:rsidR="00071895" w:rsidRDefault="00071895" w:rsidP="00361B4E">
      <w:pPr>
        <w:rPr>
          <w:rtl/>
          <w:lang w:eastAsia="he-IL"/>
        </w:rPr>
      </w:pPr>
      <w:bookmarkStart w:id="60268" w:name="_ETM_Q157_501000"/>
      <w:bookmarkEnd w:id="60268"/>
      <w:r>
        <w:rPr>
          <w:rFonts w:hint="cs"/>
          <w:rtl/>
          <w:lang w:eastAsia="he-IL"/>
        </w:rPr>
        <w:t xml:space="preserve">עכשיו, לא רק זה שהיה צריך לאיים כדי שיבואו </w:t>
      </w:r>
      <w:bookmarkStart w:id="60269" w:name="_ETM_Q157_504000"/>
      <w:bookmarkEnd w:id="60269"/>
      <w:r w:rsidR="00361B4E">
        <w:rPr>
          <w:rFonts w:hint="eastAsia"/>
          <w:rtl/>
          <w:lang w:eastAsia="he-IL"/>
        </w:rPr>
        <w:t xml:space="preserve">– </w:t>
      </w:r>
      <w:r>
        <w:rPr>
          <w:rFonts w:hint="cs"/>
          <w:rtl/>
          <w:lang w:eastAsia="he-IL"/>
        </w:rPr>
        <w:t xml:space="preserve">כשהלוחמים של דוד המלך היו יוצאים לקרב, הם לא </w:t>
      </w:r>
      <w:bookmarkStart w:id="60270" w:name="_ETM_Q157_508000"/>
      <w:bookmarkEnd w:id="60270"/>
      <w:r>
        <w:rPr>
          <w:rFonts w:hint="cs"/>
          <w:rtl/>
          <w:lang w:eastAsia="he-IL"/>
        </w:rPr>
        <w:t xml:space="preserve">היו יוצאים לקרב רק בשביל להשמיד את האויב </w:t>
      </w:r>
      <w:bookmarkStart w:id="60271" w:name="_ETM_Q157_509000"/>
      <w:bookmarkEnd w:id="60271"/>
      <w:r>
        <w:rPr>
          <w:rFonts w:hint="cs"/>
          <w:rtl/>
          <w:lang w:eastAsia="he-IL"/>
        </w:rPr>
        <w:t>ולהגן על זה. מה עוד היו מקבלים בקרב שם?</w:t>
      </w:r>
      <w:bookmarkStart w:id="60272" w:name="_ETM_Q157_514000"/>
      <w:bookmarkEnd w:id="60272"/>
      <w:r>
        <w:rPr>
          <w:rFonts w:hint="cs"/>
          <w:rtl/>
          <w:lang w:eastAsia="he-IL"/>
        </w:rPr>
        <w:t xml:space="preserve"> היו בוזזים. </w:t>
      </w:r>
    </w:p>
    <w:p w:rsidR="00071895" w:rsidRDefault="00071895" w:rsidP="006237F5">
      <w:pPr>
        <w:rPr>
          <w:rtl/>
          <w:lang w:eastAsia="he-IL"/>
        </w:rPr>
      </w:pPr>
    </w:p>
    <w:p w:rsidR="00071895" w:rsidRDefault="00071895" w:rsidP="006237F5">
      <w:pPr>
        <w:pStyle w:val="af5"/>
        <w:keepNext/>
        <w:rPr>
          <w:rtl/>
        </w:rPr>
      </w:pPr>
      <w:bookmarkStart w:id="60273" w:name="ET_interruption_6156_77"/>
      <w:r w:rsidRPr="007F5085">
        <w:rPr>
          <w:rStyle w:val="TagStyle"/>
          <w:rtl/>
        </w:rPr>
        <w:t xml:space="preserve"> &lt;&lt; קריאה &gt;&gt; </w:t>
      </w:r>
      <w:r>
        <w:rPr>
          <w:rtl/>
        </w:rPr>
        <w:t>גלעד קריב (העבודה):</w:t>
      </w:r>
      <w:r w:rsidRPr="007F5085">
        <w:rPr>
          <w:rStyle w:val="TagStyle"/>
          <w:rtl/>
        </w:rPr>
        <w:t xml:space="preserve"> &lt;&lt; קריאה &gt;&gt;</w:t>
      </w:r>
      <w:r>
        <w:rPr>
          <w:rtl/>
        </w:rPr>
        <w:t xml:space="preserve">  </w:t>
      </w:r>
      <w:bookmarkEnd w:id="6027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אה, נהדר. </w:t>
      </w:r>
    </w:p>
    <w:p w:rsidR="00071895" w:rsidRDefault="00071895" w:rsidP="006237F5">
      <w:pPr>
        <w:rPr>
          <w:rtl/>
          <w:lang w:eastAsia="he-IL"/>
        </w:rPr>
      </w:pPr>
      <w:bookmarkStart w:id="60274" w:name="_ETM_Q157_516000"/>
      <w:bookmarkEnd w:id="60274"/>
    </w:p>
    <w:p w:rsidR="00071895" w:rsidRDefault="00071895" w:rsidP="006237F5">
      <w:pPr>
        <w:pStyle w:val="-"/>
        <w:keepNext/>
        <w:rPr>
          <w:rtl/>
        </w:rPr>
      </w:pPr>
      <w:bookmarkStart w:id="60275" w:name="ET_speakercontinue_6461_78"/>
      <w:r w:rsidRPr="007F5085">
        <w:rPr>
          <w:rStyle w:val="TagStyle"/>
          <w:rtl/>
        </w:rPr>
        <w:t xml:space="preserve"> &lt;&lt; דובר_המשך &gt;&gt; </w:t>
      </w:r>
      <w:r>
        <w:rPr>
          <w:rtl/>
        </w:rPr>
        <w:t>שר התקשורת שלמה קרעי:</w:t>
      </w:r>
      <w:r w:rsidRPr="007F5085">
        <w:rPr>
          <w:rStyle w:val="TagStyle"/>
          <w:rtl/>
        </w:rPr>
        <w:t xml:space="preserve"> &lt;&lt; דובר_המשך &gt;&gt;</w:t>
      </w:r>
      <w:r>
        <w:rPr>
          <w:rtl/>
        </w:rPr>
        <w:t xml:space="preserve">  </w:t>
      </w:r>
      <w:bookmarkEnd w:id="60275"/>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הייתה ביזה. היה אומר דוד </w:t>
      </w:r>
      <w:r>
        <w:rPr>
          <w:rFonts w:hint="eastAsia"/>
          <w:rtl/>
          <w:lang w:eastAsia="he-IL"/>
        </w:rPr>
        <w:t>–</w:t>
      </w:r>
      <w:r>
        <w:rPr>
          <w:rFonts w:hint="cs"/>
          <w:rtl/>
          <w:lang w:eastAsia="he-IL"/>
        </w:rPr>
        <w:t xml:space="preserve"> היו באים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0276" w:name="ET_interruption_5785_80"/>
      <w:r w:rsidRPr="007F5085">
        <w:rPr>
          <w:rStyle w:val="TagStyle"/>
          <w:rtl/>
        </w:rPr>
        <w:t xml:space="preserve">&lt;&lt; קריאה &gt;&gt; </w:t>
      </w:r>
      <w:r>
        <w:rPr>
          <w:rtl/>
        </w:rPr>
        <w:t>עופר כסיף (חד"ש-תע"ל):</w:t>
      </w:r>
      <w:r w:rsidRPr="007F5085">
        <w:rPr>
          <w:rStyle w:val="TagStyle"/>
          <w:rtl/>
        </w:rPr>
        <w:t xml:space="preserve"> &lt;&lt; קריאה &gt;&gt;</w:t>
      </w:r>
      <w:r>
        <w:rPr>
          <w:rtl/>
        </w:rPr>
        <w:t xml:space="preserve">  </w:t>
      </w:r>
      <w:bookmarkEnd w:id="60276"/>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איזה פטנט. </w:t>
      </w:r>
    </w:p>
    <w:p w:rsidR="00071895" w:rsidRDefault="00071895" w:rsidP="006237F5">
      <w:pPr>
        <w:rPr>
          <w:rtl/>
          <w:lang w:eastAsia="he-IL"/>
        </w:rPr>
      </w:pPr>
    </w:p>
    <w:p w:rsidR="00071895" w:rsidRDefault="00071895" w:rsidP="006237F5">
      <w:pPr>
        <w:pStyle w:val="af5"/>
        <w:keepNext/>
        <w:rPr>
          <w:rtl/>
        </w:rPr>
      </w:pPr>
      <w:bookmarkStart w:id="60277" w:name="ET_interruption_5785_83"/>
      <w:r w:rsidRPr="003D6F5E">
        <w:rPr>
          <w:rStyle w:val="TagStyle"/>
          <w:rtl/>
        </w:rPr>
        <w:t xml:space="preserve"> &lt;&lt; קריאה &gt;&gt; </w:t>
      </w:r>
      <w:r>
        <w:rPr>
          <w:rtl/>
        </w:rPr>
        <w:t>עופר כסיף (חד"ש-תע"ל):</w:t>
      </w:r>
      <w:r w:rsidRPr="003D6F5E">
        <w:rPr>
          <w:rStyle w:val="TagStyle"/>
          <w:rtl/>
        </w:rPr>
        <w:t xml:space="preserve"> &lt;&lt; קריאה &gt;&gt;</w:t>
      </w:r>
      <w:r>
        <w:rPr>
          <w:rtl/>
        </w:rPr>
        <w:t xml:space="preserve">  </w:t>
      </w:r>
      <w:bookmarkEnd w:id="60277"/>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איך לא חשבנו על זה? </w:t>
      </w:r>
    </w:p>
    <w:p w:rsidR="00071895" w:rsidRDefault="00071895" w:rsidP="006237F5">
      <w:pPr>
        <w:rPr>
          <w:rtl/>
          <w:lang w:eastAsia="he-IL"/>
        </w:rPr>
      </w:pPr>
    </w:p>
    <w:p w:rsidR="00071895" w:rsidRDefault="00071895" w:rsidP="006237F5">
      <w:pPr>
        <w:pStyle w:val="af5"/>
        <w:keepNext/>
        <w:rPr>
          <w:rtl/>
        </w:rPr>
      </w:pPr>
      <w:bookmarkStart w:id="60278" w:name="_ETM_Q157_522000"/>
      <w:bookmarkStart w:id="60279" w:name="ET_interruption_6156_84"/>
      <w:bookmarkEnd w:id="60278"/>
      <w:r w:rsidRPr="003D6F5E">
        <w:rPr>
          <w:rStyle w:val="TagStyle"/>
          <w:rtl/>
        </w:rPr>
        <w:t xml:space="preserve">&lt;&lt; קריאה &gt;&gt; </w:t>
      </w:r>
      <w:r>
        <w:rPr>
          <w:rtl/>
        </w:rPr>
        <w:t>גלעד קריב (העבודה):</w:t>
      </w:r>
      <w:r w:rsidRPr="003D6F5E">
        <w:rPr>
          <w:rStyle w:val="TagStyle"/>
          <w:rtl/>
        </w:rPr>
        <w:t xml:space="preserve"> &lt;&lt; קריאה &gt;&gt;</w:t>
      </w:r>
      <w:r>
        <w:rPr>
          <w:rtl/>
        </w:rPr>
        <w:t xml:space="preserve">  </w:t>
      </w:r>
      <w:bookmarkEnd w:id="60279"/>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השר קרעי, תעשה לנו טובה, אנחנו </w:t>
      </w:r>
      <w:bookmarkStart w:id="60280" w:name="_ETM_Q157_525000"/>
      <w:bookmarkEnd w:id="60280"/>
      <w:r>
        <w:rPr>
          <w:rFonts w:hint="cs"/>
          <w:rtl/>
          <w:lang w:eastAsia="he-IL"/>
        </w:rPr>
        <w:t xml:space="preserve">מספיק מסובכים </w:t>
      </w:r>
      <w:r w:rsidR="00A11436">
        <w:rPr>
          <w:rFonts w:hint="cs"/>
          <w:rtl/>
          <w:lang w:eastAsia="he-IL"/>
        </w:rPr>
        <w:t>– – –</w:t>
      </w:r>
    </w:p>
    <w:p w:rsidR="00071895" w:rsidRDefault="00071895" w:rsidP="006237F5">
      <w:pPr>
        <w:rPr>
          <w:rtl/>
          <w:lang w:eastAsia="he-IL"/>
        </w:rPr>
      </w:pPr>
      <w:bookmarkStart w:id="60281" w:name="_ETM_Q157_520000"/>
      <w:bookmarkEnd w:id="60281"/>
    </w:p>
    <w:p w:rsidR="00071895" w:rsidRDefault="00071895" w:rsidP="006237F5">
      <w:pPr>
        <w:pStyle w:val="-"/>
        <w:keepNext/>
        <w:rPr>
          <w:rtl/>
        </w:rPr>
      </w:pPr>
      <w:bookmarkStart w:id="60282" w:name="ET_speakercontinue_6461_85"/>
      <w:r w:rsidRPr="003D6F5E">
        <w:rPr>
          <w:rStyle w:val="TagStyle"/>
          <w:rtl/>
        </w:rPr>
        <w:t xml:space="preserve"> &lt;&lt; דובר_המשך &gt;&gt; </w:t>
      </w:r>
      <w:r>
        <w:rPr>
          <w:rtl/>
        </w:rPr>
        <w:t>שר התקשורת שלמה קרעי:</w:t>
      </w:r>
      <w:r w:rsidRPr="003D6F5E">
        <w:rPr>
          <w:rStyle w:val="TagStyle"/>
          <w:rtl/>
        </w:rPr>
        <w:t xml:space="preserve"> &lt;&lt; דובר_המשך &gt;&gt;</w:t>
      </w:r>
      <w:r>
        <w:rPr>
          <w:rtl/>
        </w:rPr>
        <w:t xml:space="preserve">  </w:t>
      </w:r>
      <w:bookmarkEnd w:id="60282"/>
    </w:p>
    <w:p w:rsidR="00071895" w:rsidRDefault="00071895" w:rsidP="00A11436">
      <w:pPr>
        <w:rPr>
          <w:rtl/>
          <w:lang w:eastAsia="he-IL"/>
        </w:rPr>
      </w:pPr>
    </w:p>
    <w:p w:rsidR="00071895" w:rsidRDefault="00071895" w:rsidP="00A11436">
      <w:pPr>
        <w:rPr>
          <w:rtl/>
          <w:lang w:eastAsia="he-IL"/>
        </w:rPr>
      </w:pPr>
      <w:bookmarkStart w:id="60283" w:name="_ETM_Q157_521000"/>
      <w:bookmarkEnd w:id="60283"/>
      <w:r>
        <w:rPr>
          <w:rFonts w:hint="cs"/>
          <w:rtl/>
          <w:lang w:eastAsia="he-IL"/>
        </w:rPr>
        <w:t xml:space="preserve">רגע, </w:t>
      </w:r>
      <w:bookmarkStart w:id="60284" w:name="_ETM_Q157_526000"/>
      <w:bookmarkEnd w:id="60284"/>
      <w:r>
        <w:rPr>
          <w:rFonts w:hint="cs"/>
          <w:rtl/>
          <w:lang w:eastAsia="he-IL"/>
        </w:rPr>
        <w:t xml:space="preserve">אתה לא מקשיב, אתה לא מקשיב לפואנטה. אני אומר </w:t>
      </w:r>
      <w:r w:rsidR="00A11436">
        <w:rPr>
          <w:rFonts w:hint="cs"/>
          <w:rtl/>
          <w:lang w:eastAsia="he-IL"/>
        </w:rPr>
        <w:t>– – –</w:t>
      </w:r>
      <w:r>
        <w:rPr>
          <w:rFonts w:hint="cs"/>
          <w:rtl/>
          <w:lang w:eastAsia="he-IL"/>
        </w:rPr>
        <w:t xml:space="preserve"> </w:t>
      </w:r>
    </w:p>
    <w:p w:rsidR="00071895" w:rsidRDefault="00071895" w:rsidP="006237F5">
      <w:pPr>
        <w:rPr>
          <w:rtl/>
          <w:lang w:eastAsia="he-IL"/>
        </w:rPr>
      </w:pPr>
      <w:bookmarkStart w:id="60285" w:name="_ETM_Q157_530000"/>
      <w:bookmarkEnd w:id="60285"/>
    </w:p>
    <w:p w:rsidR="00071895" w:rsidRDefault="00071895" w:rsidP="006237F5">
      <w:pPr>
        <w:pStyle w:val="af6"/>
        <w:keepNext/>
        <w:rPr>
          <w:rtl/>
        </w:rPr>
      </w:pPr>
      <w:bookmarkStart w:id="60286" w:name="ET_yor_6595_86"/>
      <w:r w:rsidRPr="003D6F5E">
        <w:rPr>
          <w:rStyle w:val="TagStyle"/>
          <w:rtl/>
        </w:rPr>
        <w:t xml:space="preserve"> &lt;&lt; יור &gt;&gt; </w:t>
      </w:r>
      <w:r>
        <w:rPr>
          <w:rtl/>
        </w:rPr>
        <w:t>היו"ר ארז מלול:</w:t>
      </w:r>
      <w:r w:rsidRPr="003D6F5E">
        <w:rPr>
          <w:rStyle w:val="TagStyle"/>
          <w:rtl/>
        </w:rPr>
        <w:t xml:space="preserve"> &lt;&lt; יור &gt;&gt;</w:t>
      </w:r>
      <w:r>
        <w:rPr>
          <w:rtl/>
        </w:rPr>
        <w:t xml:space="preserve">  </w:t>
      </w:r>
      <w:bookmarkEnd w:id="60286"/>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תקשיב, </w:t>
      </w:r>
      <w:bookmarkStart w:id="60287" w:name="_ETM_Q157_529000"/>
      <w:bookmarkEnd w:id="60287"/>
      <w:r>
        <w:rPr>
          <w:rFonts w:hint="cs"/>
          <w:rtl/>
          <w:lang w:eastAsia="he-IL"/>
        </w:rPr>
        <w:t xml:space="preserve">אני </w:t>
      </w:r>
      <w:r>
        <w:rPr>
          <w:rFonts w:hint="eastAsia"/>
          <w:rtl/>
          <w:lang w:eastAsia="he-IL"/>
        </w:rPr>
        <w:t>–</w:t>
      </w:r>
      <w:r>
        <w:rPr>
          <w:rFonts w:hint="cs"/>
          <w:rtl/>
          <w:lang w:eastAsia="he-IL"/>
        </w:rPr>
        <w:t xml:space="preserve"> תתחשב באחרים. </w:t>
      </w:r>
    </w:p>
    <w:p w:rsidR="00071895" w:rsidRDefault="00071895" w:rsidP="006237F5">
      <w:pPr>
        <w:rPr>
          <w:rtl/>
          <w:lang w:eastAsia="he-IL"/>
        </w:rPr>
      </w:pPr>
    </w:p>
    <w:p w:rsidR="00071895" w:rsidRDefault="00071895" w:rsidP="006237F5">
      <w:pPr>
        <w:pStyle w:val="-"/>
        <w:keepNext/>
        <w:rPr>
          <w:rtl/>
        </w:rPr>
      </w:pPr>
      <w:bookmarkStart w:id="60288" w:name="ET_speakercontinue_6461_89"/>
      <w:r w:rsidRPr="003D6F5E">
        <w:rPr>
          <w:rStyle w:val="TagStyle"/>
          <w:rtl/>
        </w:rPr>
        <w:t xml:space="preserve"> &lt;&lt; דובר_המשך &gt;&gt; </w:t>
      </w:r>
      <w:r>
        <w:rPr>
          <w:rtl/>
        </w:rPr>
        <w:t>שר התקשורת שלמה קרעי:</w:t>
      </w:r>
      <w:r w:rsidRPr="003D6F5E">
        <w:rPr>
          <w:rStyle w:val="TagStyle"/>
          <w:rtl/>
        </w:rPr>
        <w:t xml:space="preserve"> &lt;&lt; דובר_המשך &gt;&gt;</w:t>
      </w:r>
      <w:r>
        <w:rPr>
          <w:rtl/>
        </w:rPr>
        <w:t xml:space="preserve">  </w:t>
      </w:r>
      <w:bookmarkEnd w:id="60288"/>
    </w:p>
    <w:p w:rsidR="00071895" w:rsidRDefault="00071895" w:rsidP="00A11436">
      <w:pPr>
        <w:rPr>
          <w:rtl/>
          <w:lang w:eastAsia="he-IL"/>
        </w:rPr>
      </w:pPr>
    </w:p>
    <w:p w:rsidR="00071895" w:rsidRDefault="00071895" w:rsidP="006237F5">
      <w:pPr>
        <w:rPr>
          <w:rtl/>
          <w:lang w:eastAsia="he-IL"/>
        </w:rPr>
      </w:pPr>
      <w:r>
        <w:rPr>
          <w:rFonts w:hint="cs"/>
          <w:rtl/>
          <w:lang w:eastAsia="he-IL"/>
        </w:rPr>
        <w:t>אני אומר, אני אומר, אני שומע כל הזמן אומרים</w:t>
      </w:r>
      <w:bookmarkStart w:id="60289" w:name="_ETM_Q157_535000"/>
      <w:bookmarkEnd w:id="60289"/>
      <w:r>
        <w:rPr>
          <w:rFonts w:hint="cs"/>
          <w:rtl/>
          <w:lang w:eastAsia="he-IL"/>
        </w:rPr>
        <w:t xml:space="preserve">: הלוחמים שלנו כמו לוחמי דוד המלך. אני אומר: </w:t>
      </w:r>
      <w:bookmarkStart w:id="60290" w:name="_ETM_Q157_540000"/>
      <w:bookmarkEnd w:id="60290"/>
      <w:r>
        <w:rPr>
          <w:rFonts w:hint="cs"/>
          <w:rtl/>
          <w:lang w:eastAsia="he-IL"/>
        </w:rPr>
        <w:t xml:space="preserve">יותר מלוחמי דוד המלך. לוחמי דוד המלך, כשהיה </w:t>
      </w:r>
      <w:bookmarkStart w:id="60291" w:name="_ETM_Q157_543000"/>
      <w:bookmarkEnd w:id="60291"/>
      <w:r>
        <w:rPr>
          <w:rFonts w:hint="cs"/>
          <w:rtl/>
          <w:lang w:eastAsia="he-IL"/>
        </w:rPr>
        <w:t xml:space="preserve">בא אחיתופל, והיו באים אליו, היו אומרים לו, לדוד המלך, "צרכי עמך </w:t>
      </w:r>
      <w:bookmarkStart w:id="60292" w:name="_ETM_Q157_561000"/>
      <w:bookmarkEnd w:id="60292"/>
      <w:r>
        <w:rPr>
          <w:rFonts w:hint="cs"/>
          <w:rtl/>
          <w:lang w:eastAsia="he-IL"/>
        </w:rPr>
        <w:t xml:space="preserve">מרובים" – אין תקציב, מה לעשות? היה אומר להם: צאו, פשטו ידיכם בגדוד. לכו תכבשו איזו עיר, איזו מדינה, </w:t>
      </w:r>
      <w:bookmarkStart w:id="60293" w:name="_ETM_Q157_572000"/>
      <w:bookmarkEnd w:id="60293"/>
      <w:r>
        <w:rPr>
          <w:rFonts w:hint="cs"/>
          <w:rtl/>
          <w:lang w:eastAsia="he-IL"/>
        </w:rPr>
        <w:t>תבוזו אותה. היו יוצאים לכבוש עיר של פל</w:t>
      </w:r>
      <w:r w:rsidR="00361B4E">
        <w:rPr>
          <w:rFonts w:hint="cs"/>
          <w:rtl/>
          <w:lang w:eastAsia="he-IL"/>
        </w:rPr>
        <w:t>י</w:t>
      </w:r>
      <w:r>
        <w:rPr>
          <w:rFonts w:hint="cs"/>
          <w:rtl/>
          <w:lang w:eastAsia="he-IL"/>
        </w:rPr>
        <w:t xml:space="preserve">שתים, של האויב, </w:t>
      </w:r>
      <w:bookmarkStart w:id="60294" w:name="_ETM_Q157_577000"/>
      <w:bookmarkEnd w:id="60294"/>
      <w:r>
        <w:rPr>
          <w:rFonts w:hint="cs"/>
          <w:rtl/>
          <w:lang w:eastAsia="he-IL"/>
        </w:rPr>
        <w:t xml:space="preserve">גם בוזזים אותה. באויב צריך להילחם כמו אויב. אבל כאן, </w:t>
      </w:r>
      <w:bookmarkStart w:id="60295" w:name="_ETM_Q157_581000"/>
      <w:bookmarkEnd w:id="60295"/>
      <w:r>
        <w:rPr>
          <w:rFonts w:hint="cs"/>
          <w:rtl/>
          <w:lang w:eastAsia="he-IL"/>
        </w:rPr>
        <w:t xml:space="preserve">הלוחמים שלנו, לא רק שלא בוזזים, אפילו גרפיטי לא נותנים </w:t>
      </w:r>
      <w:bookmarkStart w:id="60296" w:name="_ETM_Q157_585000"/>
      <w:bookmarkEnd w:id="60296"/>
      <w:r>
        <w:rPr>
          <w:rFonts w:hint="cs"/>
          <w:rtl/>
          <w:lang w:eastAsia="he-IL"/>
        </w:rPr>
        <w:t xml:space="preserve">להם לצייר. </w:t>
      </w:r>
    </w:p>
    <w:p w:rsidR="00071895" w:rsidRDefault="00071895" w:rsidP="006237F5">
      <w:pPr>
        <w:rPr>
          <w:rtl/>
          <w:lang w:eastAsia="he-IL"/>
        </w:rPr>
      </w:pPr>
    </w:p>
    <w:p w:rsidR="00071895" w:rsidRDefault="00071895" w:rsidP="006237F5">
      <w:pPr>
        <w:pStyle w:val="af5"/>
        <w:keepNext/>
        <w:rPr>
          <w:rtl/>
        </w:rPr>
      </w:pPr>
      <w:bookmarkStart w:id="60297" w:name="ET_interruption_5785_90"/>
      <w:r w:rsidRPr="0001518C">
        <w:rPr>
          <w:rStyle w:val="TagStyle"/>
          <w:rtl/>
        </w:rPr>
        <w:t xml:space="preserve"> &lt;&lt; קריאה &gt;&gt; </w:t>
      </w:r>
      <w:r>
        <w:rPr>
          <w:rtl/>
        </w:rPr>
        <w:t>עופר כסיף (חד"ש-תע"ל):</w:t>
      </w:r>
      <w:r w:rsidRPr="0001518C">
        <w:rPr>
          <w:rStyle w:val="TagStyle"/>
          <w:rtl/>
        </w:rPr>
        <w:t xml:space="preserve"> &lt;&lt; קריאה &gt;&gt;</w:t>
      </w:r>
      <w:r>
        <w:rPr>
          <w:rtl/>
        </w:rPr>
        <w:t xml:space="preserve">  </w:t>
      </w:r>
      <w:bookmarkEnd w:id="60297"/>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אוי, זה נורא. </w:t>
      </w:r>
    </w:p>
    <w:p w:rsidR="00071895" w:rsidRDefault="00071895" w:rsidP="006237F5">
      <w:pPr>
        <w:rPr>
          <w:rtl/>
          <w:lang w:eastAsia="he-IL"/>
        </w:rPr>
      </w:pPr>
    </w:p>
    <w:p w:rsidR="00071895" w:rsidRDefault="00071895" w:rsidP="006237F5">
      <w:pPr>
        <w:pStyle w:val="-"/>
        <w:keepNext/>
        <w:rPr>
          <w:rtl/>
        </w:rPr>
      </w:pPr>
      <w:bookmarkStart w:id="60298" w:name="ET_speakercontinue_6461_91"/>
      <w:r w:rsidRPr="0001518C">
        <w:rPr>
          <w:rStyle w:val="TagStyle"/>
          <w:rtl/>
        </w:rPr>
        <w:t xml:space="preserve"> &lt;&lt; דובר_המשך &gt;&gt; </w:t>
      </w:r>
      <w:r>
        <w:rPr>
          <w:rtl/>
        </w:rPr>
        <w:t>שר התקשורת שלמה קרעי:</w:t>
      </w:r>
      <w:r w:rsidRPr="0001518C">
        <w:rPr>
          <w:rStyle w:val="TagStyle"/>
          <w:rtl/>
        </w:rPr>
        <w:t xml:space="preserve"> &lt;&lt; דובר_המשך &gt;&gt;</w:t>
      </w:r>
      <w:r>
        <w:rPr>
          <w:rtl/>
        </w:rPr>
        <w:t xml:space="preserve">  </w:t>
      </w:r>
      <w:bookmarkEnd w:id="60298"/>
    </w:p>
    <w:p w:rsidR="00071895" w:rsidRDefault="00071895" w:rsidP="00A11436">
      <w:pPr>
        <w:rPr>
          <w:rtl/>
          <w:lang w:eastAsia="he-IL"/>
        </w:rPr>
      </w:pPr>
    </w:p>
    <w:p w:rsidR="00071895" w:rsidRDefault="00071895" w:rsidP="00361B4E">
      <w:pPr>
        <w:rPr>
          <w:rtl/>
          <w:lang w:eastAsia="he-IL"/>
        </w:rPr>
      </w:pPr>
      <w:bookmarkStart w:id="60299" w:name="_ETM_Q157_588000"/>
      <w:bookmarkEnd w:id="60299"/>
      <w:r>
        <w:rPr>
          <w:rFonts w:hint="cs"/>
          <w:rtl/>
          <w:lang w:eastAsia="he-IL"/>
        </w:rPr>
        <w:t>אפילו כשבאים להרוס מבנה, אוניברסיטה שהיו תחתיה מנהרות ונשק, נותנים הערה פי</w:t>
      </w:r>
      <w:bookmarkStart w:id="60300" w:name="_ETM_Q157_599000"/>
      <w:bookmarkEnd w:id="60300"/>
      <w:r>
        <w:rPr>
          <w:rFonts w:hint="cs"/>
          <w:rtl/>
          <w:lang w:eastAsia="he-IL"/>
        </w:rPr>
        <w:t>קודית למפקד. זה לוחמים שעושים את המלחמה הזו לשם שמיים במובן הכי טהור של המילה. אין ביזה, אין איומים</w:t>
      </w:r>
      <w:r w:rsidR="00361B4E">
        <w:rPr>
          <w:rFonts w:hint="cs"/>
          <w:rtl/>
          <w:lang w:eastAsia="he-IL"/>
        </w:rPr>
        <w:t>,</w:t>
      </w:r>
      <w:r>
        <w:rPr>
          <w:rFonts w:hint="cs"/>
          <w:rtl/>
          <w:lang w:eastAsia="he-IL"/>
        </w:rPr>
        <w:t xml:space="preserve"> מרצון, מאהבת העם, מאהבת המולדת. אשרי העם שככה לו.</w:t>
      </w:r>
    </w:p>
    <w:p w:rsidR="00071895" w:rsidRDefault="00071895" w:rsidP="006237F5">
      <w:pPr>
        <w:rPr>
          <w:rtl/>
          <w:lang w:eastAsia="he-IL"/>
        </w:rPr>
      </w:pPr>
    </w:p>
    <w:p w:rsidR="00071895" w:rsidRDefault="00071895" w:rsidP="006237F5">
      <w:pPr>
        <w:pStyle w:val="af5"/>
        <w:keepNext/>
        <w:rPr>
          <w:rtl/>
        </w:rPr>
      </w:pPr>
      <w:bookmarkStart w:id="60301" w:name="ET_interruption_6156_92"/>
      <w:r w:rsidRPr="00033573">
        <w:rPr>
          <w:rStyle w:val="TagStyle"/>
          <w:rtl/>
        </w:rPr>
        <w:t xml:space="preserve"> &lt;&lt; קריאה &gt;&gt; </w:t>
      </w:r>
      <w:r>
        <w:rPr>
          <w:rtl/>
        </w:rPr>
        <w:t>גלעד קריב (העבודה):</w:t>
      </w:r>
      <w:r w:rsidRPr="00033573">
        <w:rPr>
          <w:rStyle w:val="TagStyle"/>
          <w:rtl/>
        </w:rPr>
        <w:t xml:space="preserve"> &lt;&lt; קריאה &gt;&gt;</w:t>
      </w:r>
      <w:r>
        <w:rPr>
          <w:rtl/>
        </w:rPr>
        <w:t xml:space="preserve">  </w:t>
      </w:r>
      <w:bookmarkEnd w:id="60301"/>
    </w:p>
    <w:p w:rsidR="00071895" w:rsidRDefault="00071895" w:rsidP="00A11436">
      <w:pPr>
        <w:rPr>
          <w:rtl/>
          <w:lang w:eastAsia="he-IL"/>
        </w:rPr>
      </w:pPr>
    </w:p>
    <w:p w:rsidR="00071895" w:rsidRDefault="00071895" w:rsidP="00361B4E">
      <w:pPr>
        <w:rPr>
          <w:rtl/>
          <w:lang w:eastAsia="he-IL"/>
        </w:rPr>
      </w:pPr>
      <w:r>
        <w:rPr>
          <w:rFonts w:hint="cs"/>
          <w:rtl/>
          <w:lang w:eastAsia="he-IL"/>
        </w:rPr>
        <w:t>הבעיה היא לא החיילים. את החיילים כולנו אוהבים</w:t>
      </w:r>
      <w:r w:rsidR="00361B4E">
        <w:rPr>
          <w:rFonts w:hint="cs"/>
          <w:rtl/>
          <w:lang w:eastAsia="he-IL"/>
        </w:rPr>
        <w:t>.</w:t>
      </w:r>
      <w:r>
        <w:rPr>
          <w:rFonts w:hint="cs"/>
          <w:rtl/>
          <w:lang w:eastAsia="he-IL"/>
        </w:rPr>
        <w:t xml:space="preserve"> הבעיה זו הממשלה. מה אתה רוצה מהחיילים? חיילי ישראל גיבורים</w:t>
      </w:r>
      <w:r w:rsidR="00361B4E">
        <w:rPr>
          <w:rFonts w:hint="cs"/>
          <w:rtl/>
          <w:lang w:eastAsia="he-IL"/>
        </w:rPr>
        <w:t>.</w:t>
      </w:r>
      <w:r>
        <w:rPr>
          <w:rFonts w:hint="cs"/>
          <w:rtl/>
          <w:lang w:eastAsia="he-IL"/>
        </w:rPr>
        <w:t xml:space="preserve"> השרים הם הפחדנים. חיילי ישראל באמת לא בוזזים, אתם הבוזזים </w:t>
      </w:r>
      <w:r w:rsidR="00361B4E">
        <w:rPr>
          <w:rFonts w:hint="eastAsia"/>
          <w:rtl/>
          <w:lang w:eastAsia="he-IL"/>
        </w:rPr>
        <w:t xml:space="preserve">– </w:t>
      </w:r>
      <w:r>
        <w:rPr>
          <w:rFonts w:hint="cs"/>
          <w:rtl/>
          <w:lang w:eastAsia="he-IL"/>
        </w:rPr>
        <w:t xml:space="preserve">את </w:t>
      </w:r>
      <w:bookmarkStart w:id="60302" w:name="_ETM_Q157_640000"/>
      <w:bookmarkEnd w:id="60302"/>
      <w:r>
        <w:rPr>
          <w:rFonts w:hint="cs"/>
          <w:rtl/>
          <w:lang w:eastAsia="he-IL"/>
        </w:rPr>
        <w:t xml:space="preserve">הקופה הציבורית. נו, השר קרעי, אין משהו בתקנון </w:t>
      </w:r>
      <w:r w:rsidR="00A11436">
        <w:rPr>
          <w:rFonts w:hint="cs"/>
          <w:rtl/>
          <w:lang w:eastAsia="he-IL"/>
        </w:rPr>
        <w:t>– – –</w:t>
      </w:r>
    </w:p>
    <w:p w:rsidR="00071895" w:rsidRDefault="00071895" w:rsidP="006237F5">
      <w:pPr>
        <w:rPr>
          <w:rtl/>
          <w:lang w:eastAsia="he-IL"/>
        </w:rPr>
      </w:pPr>
    </w:p>
    <w:p w:rsidR="00071895" w:rsidRDefault="00071895" w:rsidP="006237F5">
      <w:pPr>
        <w:pStyle w:val="-"/>
        <w:keepNext/>
        <w:rPr>
          <w:rtl/>
        </w:rPr>
      </w:pPr>
      <w:bookmarkStart w:id="60303" w:name="ET_speakercontinue_6461_93"/>
      <w:r w:rsidRPr="00131220">
        <w:rPr>
          <w:rStyle w:val="TagStyle"/>
          <w:rtl/>
        </w:rPr>
        <w:t xml:space="preserve"> &lt;&lt; דובר_המשך &gt;&gt; </w:t>
      </w:r>
      <w:r>
        <w:rPr>
          <w:rtl/>
        </w:rPr>
        <w:t>שר התקשורת שלמה קרעי:</w:t>
      </w:r>
      <w:r w:rsidRPr="00131220">
        <w:rPr>
          <w:rStyle w:val="TagStyle"/>
          <w:rtl/>
        </w:rPr>
        <w:t xml:space="preserve"> &lt;&lt; דובר_המשך &gt;&gt;</w:t>
      </w:r>
      <w:r>
        <w:rPr>
          <w:rtl/>
        </w:rPr>
        <w:t xml:space="preserve">  </w:t>
      </w:r>
      <w:bookmarkEnd w:id="6030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חוץ מסיסמאות שאתה מדקלם, חבר הכנסת </w:t>
      </w:r>
      <w:bookmarkStart w:id="60304" w:name="_ETM_Q157_654000"/>
      <w:bookmarkEnd w:id="60304"/>
      <w:r>
        <w:rPr>
          <w:rFonts w:hint="cs"/>
          <w:rtl/>
          <w:lang w:eastAsia="he-IL"/>
        </w:rPr>
        <w:t>קריב, יש לך משהו נקודתי לספר על מה הביזה? מהי הביזה שאתה מדבר עליה?</w:t>
      </w:r>
    </w:p>
    <w:p w:rsidR="00071895" w:rsidRDefault="00071895" w:rsidP="006237F5">
      <w:pPr>
        <w:rPr>
          <w:rtl/>
          <w:lang w:eastAsia="he-IL"/>
        </w:rPr>
      </w:pPr>
      <w:bookmarkStart w:id="60305" w:name="_ETM_Q157_658000"/>
      <w:bookmarkEnd w:id="60305"/>
    </w:p>
    <w:p w:rsidR="00071895" w:rsidRDefault="00071895" w:rsidP="006237F5">
      <w:pPr>
        <w:pStyle w:val="af5"/>
        <w:keepNext/>
        <w:rPr>
          <w:rtl/>
        </w:rPr>
      </w:pPr>
      <w:r w:rsidRPr="003547D0">
        <w:rPr>
          <w:rStyle w:val="TagStyle"/>
          <w:rtl/>
        </w:rPr>
        <w:t xml:space="preserve"> &lt;&lt; קריאה &gt;&gt; </w:t>
      </w:r>
      <w:r>
        <w:rPr>
          <w:rtl/>
        </w:rPr>
        <w:t>גלעד קריב (העבודה):</w:t>
      </w:r>
      <w:r w:rsidRPr="003547D0">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כן. </w:t>
      </w:r>
    </w:p>
    <w:p w:rsidR="00071895" w:rsidRDefault="00071895" w:rsidP="006237F5">
      <w:pPr>
        <w:rPr>
          <w:rtl/>
          <w:lang w:eastAsia="he-IL"/>
        </w:rPr>
      </w:pPr>
    </w:p>
    <w:p w:rsidR="00071895" w:rsidRDefault="00071895" w:rsidP="006237F5">
      <w:pPr>
        <w:pStyle w:val="-"/>
        <w:keepNext/>
        <w:rPr>
          <w:rtl/>
        </w:rPr>
      </w:pPr>
      <w:bookmarkStart w:id="60306" w:name="ET_speakercontinue_6461_92"/>
      <w:r w:rsidRPr="003547D0">
        <w:rPr>
          <w:rStyle w:val="TagStyle"/>
          <w:rtl/>
        </w:rPr>
        <w:t xml:space="preserve"> &lt;&lt; דובר_המשך &gt;&gt; </w:t>
      </w:r>
      <w:r>
        <w:rPr>
          <w:rtl/>
        </w:rPr>
        <w:t>שר התקשורת שלמה קרעי:</w:t>
      </w:r>
      <w:r w:rsidRPr="003547D0">
        <w:rPr>
          <w:rStyle w:val="TagStyle"/>
          <w:rtl/>
        </w:rPr>
        <w:t xml:space="preserve"> &lt;&lt; דובר_המשך &gt;&gt;</w:t>
      </w:r>
      <w:r>
        <w:rPr>
          <w:rtl/>
        </w:rPr>
        <w:t xml:space="preserve">  </w:t>
      </w:r>
      <w:bookmarkEnd w:id="60306"/>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תקציבים לחינוך? </w:t>
      </w:r>
    </w:p>
    <w:p w:rsidR="00071895" w:rsidRDefault="00071895" w:rsidP="006237F5">
      <w:pPr>
        <w:rPr>
          <w:rtl/>
          <w:lang w:eastAsia="he-IL"/>
        </w:rPr>
      </w:pPr>
    </w:p>
    <w:p w:rsidR="00071895" w:rsidRDefault="00071895" w:rsidP="006237F5">
      <w:pPr>
        <w:pStyle w:val="af5"/>
        <w:keepNext/>
        <w:rPr>
          <w:rtl/>
        </w:rPr>
      </w:pPr>
      <w:r w:rsidRPr="003547D0">
        <w:rPr>
          <w:rStyle w:val="TagStyle"/>
          <w:rtl/>
        </w:rPr>
        <w:t xml:space="preserve"> &lt;&lt; קריאה &gt;&gt; </w:t>
      </w:r>
      <w:r>
        <w:rPr>
          <w:rtl/>
        </w:rPr>
        <w:t>גלעד קריב (העבודה):</w:t>
      </w:r>
      <w:r w:rsidRPr="003547D0">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361B4E">
      <w:pPr>
        <w:rPr>
          <w:rtl/>
          <w:lang w:eastAsia="he-IL"/>
        </w:rPr>
      </w:pPr>
      <w:r>
        <w:rPr>
          <w:rFonts w:hint="cs"/>
          <w:rtl/>
          <w:lang w:eastAsia="he-IL"/>
        </w:rPr>
        <w:t>לא לא לא, בוא.</w:t>
      </w:r>
    </w:p>
    <w:p w:rsidR="00071895" w:rsidRDefault="00071895" w:rsidP="006237F5">
      <w:pPr>
        <w:rPr>
          <w:rtl/>
          <w:lang w:eastAsia="he-IL"/>
        </w:rPr>
      </w:pPr>
      <w:bookmarkStart w:id="60307" w:name="_ETM_Q157_660000"/>
      <w:bookmarkEnd w:id="60307"/>
    </w:p>
    <w:p w:rsidR="00071895" w:rsidRDefault="00071895" w:rsidP="006237F5">
      <w:pPr>
        <w:pStyle w:val="-"/>
        <w:keepNext/>
        <w:rPr>
          <w:rtl/>
        </w:rPr>
      </w:pPr>
      <w:bookmarkStart w:id="60308" w:name="ET_speakercontinue_6461_94"/>
      <w:r w:rsidRPr="003547D0">
        <w:rPr>
          <w:rStyle w:val="TagStyle"/>
          <w:rtl/>
        </w:rPr>
        <w:t xml:space="preserve"> &lt;&lt; דובר_המשך &gt;&gt; </w:t>
      </w:r>
      <w:r>
        <w:rPr>
          <w:rtl/>
        </w:rPr>
        <w:t>שר התקשורת שלמה קרעי:</w:t>
      </w:r>
      <w:r w:rsidRPr="003547D0">
        <w:rPr>
          <w:rStyle w:val="TagStyle"/>
          <w:rtl/>
        </w:rPr>
        <w:t xml:space="preserve"> &lt;&lt; דובר_המשך &gt;&gt;</w:t>
      </w:r>
      <w:r>
        <w:rPr>
          <w:rtl/>
        </w:rPr>
        <w:t xml:space="preserve">  </w:t>
      </w:r>
      <w:bookmarkEnd w:id="60308"/>
    </w:p>
    <w:p w:rsidR="00071895" w:rsidRDefault="00071895" w:rsidP="00A11436">
      <w:pPr>
        <w:rPr>
          <w:rtl/>
          <w:lang w:eastAsia="he-IL"/>
        </w:rPr>
      </w:pPr>
    </w:p>
    <w:p w:rsidR="00071895" w:rsidRDefault="00071895" w:rsidP="00361B4E">
      <w:pPr>
        <w:rPr>
          <w:rtl/>
          <w:lang w:eastAsia="he-IL"/>
        </w:rPr>
      </w:pPr>
      <w:r>
        <w:rPr>
          <w:rFonts w:hint="cs"/>
          <w:rtl/>
          <w:lang w:eastAsia="he-IL"/>
        </w:rPr>
        <w:t>תקציבים לבריאות</w:t>
      </w:r>
      <w:r w:rsidR="00361B4E">
        <w:rPr>
          <w:rFonts w:hint="cs"/>
          <w:rtl/>
          <w:lang w:eastAsia="he-IL"/>
        </w:rPr>
        <w:t>?</w:t>
      </w:r>
      <w:r>
        <w:rPr>
          <w:rFonts w:hint="cs"/>
          <w:rtl/>
          <w:lang w:eastAsia="he-IL"/>
        </w:rPr>
        <w:t xml:space="preserve"> תקציבים לפריפר</w:t>
      </w:r>
      <w:bookmarkStart w:id="60309" w:name="_ETM_Q157_661000"/>
      <w:bookmarkEnd w:id="60309"/>
      <w:r>
        <w:rPr>
          <w:rFonts w:hint="cs"/>
          <w:rtl/>
          <w:lang w:eastAsia="he-IL"/>
        </w:rPr>
        <w:t>יה?</w:t>
      </w:r>
    </w:p>
    <w:p w:rsidR="00071895" w:rsidRDefault="00071895" w:rsidP="006237F5">
      <w:pPr>
        <w:rPr>
          <w:rtl/>
          <w:lang w:eastAsia="he-IL"/>
        </w:rPr>
      </w:pPr>
    </w:p>
    <w:p w:rsidR="00071895" w:rsidRDefault="00071895" w:rsidP="006237F5">
      <w:pPr>
        <w:pStyle w:val="af5"/>
        <w:keepNext/>
        <w:rPr>
          <w:rtl/>
        </w:rPr>
      </w:pPr>
      <w:bookmarkStart w:id="60310" w:name="ET_interruption_6156_95"/>
      <w:r w:rsidRPr="003547D0">
        <w:rPr>
          <w:rStyle w:val="TagStyle"/>
          <w:rtl/>
        </w:rPr>
        <w:t xml:space="preserve"> &lt;&lt; קריאה &gt;&gt; </w:t>
      </w:r>
      <w:r>
        <w:rPr>
          <w:rtl/>
        </w:rPr>
        <w:t>גלעד קריב (העבודה):</w:t>
      </w:r>
      <w:r w:rsidRPr="003547D0">
        <w:rPr>
          <w:rStyle w:val="TagStyle"/>
          <w:rtl/>
        </w:rPr>
        <w:t xml:space="preserve"> &lt;&lt; קריאה &gt;&gt;</w:t>
      </w:r>
      <w:r>
        <w:rPr>
          <w:rtl/>
        </w:rPr>
        <w:t xml:space="preserve">  </w:t>
      </w:r>
      <w:bookmarkEnd w:id="60310"/>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אם כבר שאלת. </w:t>
      </w:r>
    </w:p>
    <w:p w:rsidR="00071895" w:rsidRDefault="00071895" w:rsidP="006237F5">
      <w:pPr>
        <w:rPr>
          <w:rtl/>
          <w:lang w:eastAsia="he-IL"/>
        </w:rPr>
      </w:pPr>
    </w:p>
    <w:p w:rsidR="00071895" w:rsidRDefault="00071895" w:rsidP="006237F5">
      <w:pPr>
        <w:pStyle w:val="-"/>
        <w:keepNext/>
        <w:rPr>
          <w:rtl/>
        </w:rPr>
      </w:pPr>
      <w:bookmarkStart w:id="60311" w:name="ET_speakercontinue_6461_96"/>
      <w:r w:rsidRPr="003547D0">
        <w:rPr>
          <w:rStyle w:val="TagStyle"/>
          <w:rtl/>
        </w:rPr>
        <w:t xml:space="preserve"> &lt;&lt; דובר_המשך &gt;&gt; </w:t>
      </w:r>
      <w:r>
        <w:rPr>
          <w:rtl/>
        </w:rPr>
        <w:t>שר התקשורת שלמה קרעי:</w:t>
      </w:r>
      <w:r w:rsidRPr="003547D0">
        <w:rPr>
          <w:rStyle w:val="TagStyle"/>
          <w:rtl/>
        </w:rPr>
        <w:t xml:space="preserve"> &lt;&lt; דובר_המשך &gt;&gt;</w:t>
      </w:r>
      <w:r>
        <w:rPr>
          <w:rtl/>
        </w:rPr>
        <w:t xml:space="preserve">  </w:t>
      </w:r>
      <w:bookmarkEnd w:id="60311"/>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תקציבים למפונים, תקציבים למילואימניקים. </w:t>
      </w:r>
    </w:p>
    <w:p w:rsidR="00071895" w:rsidRDefault="00071895" w:rsidP="006237F5">
      <w:pPr>
        <w:rPr>
          <w:rtl/>
          <w:lang w:eastAsia="he-IL"/>
        </w:rPr>
      </w:pPr>
    </w:p>
    <w:p w:rsidR="00071895" w:rsidRDefault="00071895" w:rsidP="006237F5">
      <w:pPr>
        <w:pStyle w:val="af5"/>
        <w:keepNext/>
        <w:rPr>
          <w:rtl/>
        </w:rPr>
      </w:pPr>
      <w:bookmarkStart w:id="60312" w:name="ET_interruption_6156_97"/>
      <w:r w:rsidRPr="003547D0">
        <w:rPr>
          <w:rStyle w:val="TagStyle"/>
          <w:rtl/>
        </w:rPr>
        <w:t xml:space="preserve"> &lt;&lt; קריאה &gt;&gt; </w:t>
      </w:r>
      <w:r>
        <w:rPr>
          <w:rtl/>
        </w:rPr>
        <w:t>גלעד קריב (העבודה):</w:t>
      </w:r>
      <w:r w:rsidRPr="003547D0">
        <w:rPr>
          <w:rStyle w:val="TagStyle"/>
          <w:rtl/>
        </w:rPr>
        <w:t xml:space="preserve"> &lt;&lt; קריאה &gt;&gt;</w:t>
      </w:r>
      <w:r>
        <w:rPr>
          <w:rtl/>
        </w:rPr>
        <w:t xml:space="preserve">  </w:t>
      </w:r>
      <w:bookmarkEnd w:id="60312"/>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איזה </w:t>
      </w:r>
      <w:bookmarkStart w:id="60313" w:name="_ETM_Q157_665000"/>
      <w:bookmarkEnd w:id="60313"/>
      <w:r>
        <w:rPr>
          <w:rFonts w:hint="cs"/>
          <w:rtl/>
          <w:lang w:eastAsia="he-IL"/>
        </w:rPr>
        <w:t xml:space="preserve">תקציבים אתה השגת? אתם בכספים הקואליציוניים הורדתם את כל </w:t>
      </w:r>
      <w:bookmarkStart w:id="60314" w:name="_ETM_Q157_672000"/>
      <w:bookmarkEnd w:id="60314"/>
      <w:r>
        <w:rPr>
          <w:rFonts w:hint="cs"/>
          <w:rtl/>
          <w:lang w:eastAsia="he-IL"/>
        </w:rPr>
        <w:t xml:space="preserve">הכספים שהולכים להקמת מוקדי טיפול רפואי בחירום בפריפריה. חתכתם </w:t>
      </w:r>
      <w:bookmarkStart w:id="60315" w:name="_ETM_Q157_679000"/>
      <w:bookmarkEnd w:id="60315"/>
      <w:r>
        <w:rPr>
          <w:rFonts w:hint="cs"/>
          <w:rtl/>
          <w:lang w:eastAsia="he-IL"/>
        </w:rPr>
        <w:t>בתקציבים לטיפולים רפואיים בקרי</w:t>
      </w:r>
      <w:r w:rsidR="00361B4E">
        <w:rPr>
          <w:rFonts w:hint="cs"/>
          <w:rtl/>
          <w:lang w:eastAsia="he-IL"/>
        </w:rPr>
        <w:t>י</w:t>
      </w:r>
      <w:r>
        <w:rPr>
          <w:rFonts w:hint="cs"/>
          <w:rtl/>
          <w:lang w:eastAsia="he-IL"/>
        </w:rPr>
        <w:t xml:space="preserve">ת שמונה. על מה אתה מדבר? על מה אתה מדבר? </w:t>
      </w:r>
    </w:p>
    <w:p w:rsidR="00071895" w:rsidRDefault="00071895" w:rsidP="006237F5">
      <w:pPr>
        <w:rPr>
          <w:rtl/>
          <w:lang w:eastAsia="he-IL"/>
        </w:rPr>
      </w:pPr>
      <w:bookmarkStart w:id="60316" w:name="_ETM_Q157_687000"/>
      <w:bookmarkEnd w:id="60316"/>
    </w:p>
    <w:p w:rsidR="00071895" w:rsidRDefault="00071895" w:rsidP="006237F5">
      <w:pPr>
        <w:pStyle w:val="-"/>
        <w:keepNext/>
        <w:rPr>
          <w:rtl/>
        </w:rPr>
      </w:pPr>
      <w:bookmarkStart w:id="60317" w:name="ET_speakercontinue_6461_98"/>
      <w:r w:rsidRPr="003547D0">
        <w:rPr>
          <w:rStyle w:val="TagStyle"/>
          <w:rtl/>
        </w:rPr>
        <w:t xml:space="preserve"> &lt;&lt; דובר_המשך &gt;&gt; </w:t>
      </w:r>
      <w:r>
        <w:rPr>
          <w:rtl/>
        </w:rPr>
        <w:t>שר התקשורת שלמה קרעי:</w:t>
      </w:r>
      <w:r w:rsidRPr="003547D0">
        <w:rPr>
          <w:rStyle w:val="TagStyle"/>
          <w:rtl/>
        </w:rPr>
        <w:t xml:space="preserve"> &lt;&lt; דובר_המשך &gt;&gt;</w:t>
      </w:r>
      <w:r>
        <w:rPr>
          <w:rtl/>
        </w:rPr>
        <w:t xml:space="preserve">  </w:t>
      </w:r>
      <w:bookmarkEnd w:id="60317"/>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אמרתי לך, אני </w:t>
      </w:r>
      <w:bookmarkStart w:id="60318" w:name="_ETM_Q157_689000"/>
      <w:bookmarkEnd w:id="60318"/>
      <w:r>
        <w:rPr>
          <w:rFonts w:hint="cs"/>
          <w:rtl/>
          <w:lang w:eastAsia="he-IL"/>
        </w:rPr>
        <w:t xml:space="preserve">חושב שאתה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0319" w:name="ET_interruption_6156_99"/>
      <w:r w:rsidRPr="003547D0">
        <w:rPr>
          <w:rStyle w:val="TagStyle"/>
          <w:rtl/>
        </w:rPr>
        <w:t xml:space="preserve"> &lt;&lt; קריאה &gt;&gt; </w:t>
      </w:r>
      <w:r>
        <w:rPr>
          <w:rtl/>
        </w:rPr>
        <w:t>גלעד קריב (העבודה):</w:t>
      </w:r>
      <w:r w:rsidRPr="003547D0">
        <w:rPr>
          <w:rStyle w:val="TagStyle"/>
          <w:rtl/>
        </w:rPr>
        <w:t xml:space="preserve"> &lt;&lt; קריאה &gt;&gt;</w:t>
      </w:r>
      <w:r>
        <w:rPr>
          <w:rtl/>
        </w:rPr>
        <w:t xml:space="preserve">  </w:t>
      </w:r>
      <w:bookmarkEnd w:id="60319"/>
    </w:p>
    <w:p w:rsidR="00071895" w:rsidRDefault="00071895" w:rsidP="00A11436">
      <w:pPr>
        <w:rPr>
          <w:rtl/>
          <w:lang w:eastAsia="he-IL"/>
        </w:rPr>
      </w:pPr>
    </w:p>
    <w:p w:rsidR="00071895" w:rsidRDefault="00A11436" w:rsidP="00A11436">
      <w:pPr>
        <w:rPr>
          <w:rtl/>
          <w:lang w:eastAsia="he-IL"/>
        </w:rPr>
      </w:pPr>
      <w:r>
        <w:rPr>
          <w:rFonts w:hint="cs"/>
          <w:rtl/>
          <w:lang w:eastAsia="he-IL"/>
        </w:rPr>
        <w:t>– – –</w:t>
      </w:r>
      <w:r w:rsidR="00071895">
        <w:rPr>
          <w:rFonts w:hint="cs"/>
          <w:rtl/>
          <w:lang w:eastAsia="he-IL"/>
        </w:rPr>
        <w:t xml:space="preserve"> חוסר </w:t>
      </w:r>
      <w:r>
        <w:rPr>
          <w:rFonts w:hint="cs"/>
          <w:rtl/>
          <w:lang w:eastAsia="he-IL"/>
        </w:rPr>
        <w:t>– – –</w:t>
      </w:r>
    </w:p>
    <w:p w:rsidR="00071895" w:rsidRDefault="00071895" w:rsidP="006237F5">
      <w:pPr>
        <w:rPr>
          <w:rtl/>
          <w:lang w:eastAsia="he-IL"/>
        </w:rPr>
      </w:pPr>
    </w:p>
    <w:p w:rsidR="00071895" w:rsidRDefault="00071895" w:rsidP="006237F5">
      <w:pPr>
        <w:pStyle w:val="-"/>
        <w:keepNext/>
        <w:rPr>
          <w:rtl/>
        </w:rPr>
      </w:pPr>
      <w:r w:rsidRPr="003547D0">
        <w:rPr>
          <w:rStyle w:val="TagStyle"/>
          <w:rtl/>
        </w:rPr>
        <w:t xml:space="preserve"> &lt;&lt; דובר_המשך &gt;&gt; </w:t>
      </w:r>
      <w:r>
        <w:rPr>
          <w:rtl/>
        </w:rPr>
        <w:t>שר התקשורת שלמה קרעי:</w:t>
      </w:r>
      <w:r w:rsidRPr="003547D0">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לדבר בסיסמאות זה קל. </w:t>
      </w:r>
    </w:p>
    <w:p w:rsidR="00071895" w:rsidRDefault="00071895" w:rsidP="006237F5">
      <w:pPr>
        <w:rPr>
          <w:rtl/>
          <w:lang w:eastAsia="he-IL"/>
        </w:rPr>
      </w:pPr>
    </w:p>
    <w:p w:rsidR="00071895" w:rsidRDefault="00071895" w:rsidP="006237F5">
      <w:pPr>
        <w:pStyle w:val="af5"/>
        <w:keepNext/>
        <w:rPr>
          <w:rtl/>
        </w:rPr>
      </w:pPr>
      <w:r w:rsidRPr="0024689B">
        <w:rPr>
          <w:rStyle w:val="TagStyle"/>
          <w:rtl/>
        </w:rPr>
        <w:t xml:space="preserve"> &lt;&lt; קריאה &gt;&gt; </w:t>
      </w:r>
      <w:r>
        <w:rPr>
          <w:rtl/>
        </w:rPr>
        <w:t>גלעד קריב (העבודה):</w:t>
      </w:r>
      <w:r w:rsidRPr="0024689B">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שלמה, זה לא נכון. </w:t>
      </w:r>
    </w:p>
    <w:p w:rsidR="00071895" w:rsidRDefault="00071895" w:rsidP="006237F5">
      <w:pPr>
        <w:rPr>
          <w:rtl/>
          <w:lang w:eastAsia="he-IL"/>
        </w:rPr>
      </w:pPr>
      <w:bookmarkStart w:id="60320" w:name="_ETM_Q157_692000"/>
      <w:bookmarkEnd w:id="60320"/>
    </w:p>
    <w:p w:rsidR="00071895" w:rsidRDefault="00071895" w:rsidP="006237F5">
      <w:pPr>
        <w:pStyle w:val="-"/>
        <w:keepNext/>
        <w:rPr>
          <w:rtl/>
        </w:rPr>
      </w:pPr>
      <w:r w:rsidRPr="00F27AC3">
        <w:rPr>
          <w:rStyle w:val="TagStyle"/>
          <w:rtl/>
        </w:rPr>
        <w:t xml:space="preserve"> &lt;&lt; דובר_המשך &gt;&gt; </w:t>
      </w:r>
      <w:r>
        <w:rPr>
          <w:rtl/>
        </w:rPr>
        <w:t>שר התקשורת שלמה קרעי:</w:t>
      </w:r>
      <w:r w:rsidRPr="00F27AC3">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361B4E">
      <w:pPr>
        <w:rPr>
          <w:rtl/>
          <w:lang w:eastAsia="he-IL"/>
        </w:rPr>
      </w:pPr>
      <w:r>
        <w:rPr>
          <w:rFonts w:hint="cs"/>
          <w:rtl/>
          <w:lang w:eastAsia="he-IL"/>
        </w:rPr>
        <w:t xml:space="preserve">אבל אם היה לך משהו אמיתי והיה </w:t>
      </w:r>
      <w:bookmarkStart w:id="60321" w:name="_ETM_Q157_693000"/>
      <w:bookmarkEnd w:id="60321"/>
      <w:r>
        <w:rPr>
          <w:rFonts w:hint="cs"/>
          <w:rtl/>
          <w:lang w:eastAsia="he-IL"/>
        </w:rPr>
        <w:t>דבר כזה, בוועדת הכספים היית אומר אותו</w:t>
      </w:r>
      <w:r w:rsidR="00361B4E">
        <w:rPr>
          <w:rFonts w:hint="cs"/>
          <w:rtl/>
          <w:lang w:eastAsia="he-IL"/>
        </w:rPr>
        <w:t>.</w:t>
      </w:r>
      <w:r>
        <w:rPr>
          <w:rFonts w:hint="cs"/>
          <w:rtl/>
          <w:lang w:eastAsia="he-IL"/>
        </w:rPr>
        <w:t xml:space="preserve"> אני ראיתי דברים </w:t>
      </w:r>
      <w:bookmarkStart w:id="60322" w:name="_ETM_Q157_697000"/>
      <w:bookmarkEnd w:id="60322"/>
      <w:r>
        <w:rPr>
          <w:rFonts w:hint="cs"/>
          <w:rtl/>
          <w:lang w:eastAsia="he-IL"/>
        </w:rPr>
        <w:t xml:space="preserve">שבהם ועדת הכספים תיקנה את הניתוק ואת חוסר הרגישות של אגף התקציבים, וזה מבורך. </w:t>
      </w:r>
    </w:p>
    <w:p w:rsidR="00071895" w:rsidRDefault="00071895" w:rsidP="006237F5">
      <w:pPr>
        <w:rPr>
          <w:rtl/>
          <w:lang w:eastAsia="he-IL"/>
        </w:rPr>
      </w:pPr>
      <w:bookmarkStart w:id="60323" w:name="_ETM_Q157_702000"/>
      <w:bookmarkEnd w:id="60323"/>
    </w:p>
    <w:p w:rsidR="00071895" w:rsidRDefault="00071895" w:rsidP="006237F5">
      <w:pPr>
        <w:pStyle w:val="af5"/>
        <w:keepNext/>
        <w:rPr>
          <w:rtl/>
        </w:rPr>
      </w:pPr>
      <w:bookmarkStart w:id="60324" w:name="ET_interruption_6156_107"/>
      <w:r w:rsidRPr="00110CB8">
        <w:rPr>
          <w:rStyle w:val="TagStyle"/>
          <w:rtl/>
        </w:rPr>
        <w:t xml:space="preserve"> &lt;&lt; קריאה &gt;&gt; </w:t>
      </w:r>
      <w:r>
        <w:rPr>
          <w:rtl/>
        </w:rPr>
        <w:t>גלעד קריב (העבודה):</w:t>
      </w:r>
      <w:r w:rsidRPr="00110CB8">
        <w:rPr>
          <w:rStyle w:val="TagStyle"/>
          <w:rtl/>
        </w:rPr>
        <w:t xml:space="preserve"> &lt;&lt; קריאה &gt;&gt;</w:t>
      </w:r>
      <w:r>
        <w:rPr>
          <w:rtl/>
        </w:rPr>
        <w:t xml:space="preserve">  </w:t>
      </w:r>
      <w:bookmarkEnd w:id="60324"/>
    </w:p>
    <w:p w:rsidR="00071895" w:rsidRDefault="00071895" w:rsidP="00A11436">
      <w:pPr>
        <w:rPr>
          <w:rtl/>
          <w:lang w:eastAsia="he-IL"/>
        </w:rPr>
      </w:pPr>
    </w:p>
    <w:p w:rsidR="00071895" w:rsidRDefault="00071895" w:rsidP="00046646">
      <w:pPr>
        <w:rPr>
          <w:rtl/>
          <w:lang w:eastAsia="he-IL"/>
        </w:rPr>
      </w:pPr>
      <w:bookmarkStart w:id="60325" w:name="_ETM_Q157_704000"/>
      <w:bookmarkEnd w:id="60325"/>
      <w:r>
        <w:rPr>
          <w:rFonts w:hint="cs"/>
          <w:rtl/>
          <w:lang w:eastAsia="he-IL"/>
        </w:rPr>
        <w:t xml:space="preserve">שלמה, שלמה, אולי בהמשך תתקנו, כרגע לא. השארתם בעיקר כספים קואליציוניים שמזוהים מאוד פוליטית וסקטוריאלית, ולא את הכספים הקואליציוניים שמטיבים </w:t>
      </w:r>
      <w:bookmarkStart w:id="60326" w:name="_ETM_Q157_716000"/>
      <w:bookmarkEnd w:id="60326"/>
      <w:r>
        <w:rPr>
          <w:rFonts w:hint="cs"/>
          <w:rtl/>
          <w:lang w:eastAsia="he-IL"/>
        </w:rPr>
        <w:t>עם כלל האוכלוסייה. מה לעשות, זו העובדה</w:t>
      </w:r>
      <w:r w:rsidR="00046646">
        <w:rPr>
          <w:rFonts w:hint="cs"/>
          <w:rtl/>
          <w:lang w:eastAsia="he-IL"/>
        </w:rPr>
        <w:t>.</w:t>
      </w:r>
      <w:r>
        <w:rPr>
          <w:rFonts w:hint="cs"/>
          <w:rtl/>
          <w:lang w:eastAsia="he-IL"/>
        </w:rPr>
        <w:t xml:space="preserve"> בוא נעבור על הרשימה.</w:t>
      </w:r>
    </w:p>
    <w:p w:rsidR="00071895" w:rsidRDefault="00071895" w:rsidP="006237F5">
      <w:pPr>
        <w:rPr>
          <w:rtl/>
          <w:lang w:eastAsia="he-IL"/>
        </w:rPr>
      </w:pPr>
    </w:p>
    <w:p w:rsidR="00071895" w:rsidRDefault="00071895" w:rsidP="006237F5">
      <w:pPr>
        <w:pStyle w:val="-"/>
        <w:keepNext/>
        <w:rPr>
          <w:rtl/>
        </w:rPr>
      </w:pPr>
      <w:bookmarkStart w:id="60327" w:name="ET_speakercontinue_6461_108"/>
      <w:r w:rsidRPr="00110CB8">
        <w:rPr>
          <w:rStyle w:val="TagStyle"/>
          <w:rtl/>
        </w:rPr>
        <w:t xml:space="preserve"> &lt;&lt; דובר_המשך &gt;&gt; </w:t>
      </w:r>
      <w:r>
        <w:rPr>
          <w:rtl/>
        </w:rPr>
        <w:t>שר התקשורת שלמה קרעי:</w:t>
      </w:r>
      <w:r w:rsidRPr="00110CB8">
        <w:rPr>
          <w:rStyle w:val="TagStyle"/>
          <w:rtl/>
        </w:rPr>
        <w:t xml:space="preserve"> &lt;&lt; דובר_המשך &gt;&gt;</w:t>
      </w:r>
      <w:r>
        <w:rPr>
          <w:rtl/>
        </w:rPr>
        <w:t xml:space="preserve">  </w:t>
      </w:r>
      <w:bookmarkEnd w:id="60327"/>
    </w:p>
    <w:p w:rsidR="00071895" w:rsidRDefault="00071895" w:rsidP="00A11436">
      <w:pPr>
        <w:rPr>
          <w:rtl/>
          <w:lang w:eastAsia="he-IL"/>
        </w:rPr>
      </w:pPr>
    </w:p>
    <w:p w:rsidR="00071895" w:rsidRDefault="00071895" w:rsidP="00B230FE">
      <w:pPr>
        <w:rPr>
          <w:rtl/>
        </w:rPr>
      </w:pPr>
      <w:r>
        <w:rPr>
          <w:rFonts w:hint="cs"/>
          <w:rtl/>
          <w:lang w:eastAsia="he-IL"/>
        </w:rPr>
        <w:t>אני יכול לומר לך ש</w:t>
      </w:r>
      <w:bookmarkStart w:id="60328" w:name="_ETM_Q157_719000"/>
      <w:bookmarkEnd w:id="60328"/>
      <w:r>
        <w:rPr>
          <w:rFonts w:hint="cs"/>
          <w:rtl/>
          <w:lang w:eastAsia="he-IL"/>
        </w:rPr>
        <w:t xml:space="preserve">כל דבר </w:t>
      </w:r>
      <w:r w:rsidR="00B230FE">
        <w:rPr>
          <w:rFonts w:hint="eastAsia"/>
          <w:rtl/>
          <w:lang w:eastAsia="he-IL"/>
        </w:rPr>
        <w:t xml:space="preserve">– </w:t>
      </w:r>
      <w:r>
        <w:rPr>
          <w:rFonts w:hint="cs"/>
          <w:rtl/>
          <w:lang w:eastAsia="he-IL"/>
        </w:rPr>
        <w:t xml:space="preserve">כמו שבוועדת הכספים, כשמגיע לפתחכם דבר שהוא פוגע ודבר שהוא לא צריך לקרות, </w:t>
      </w:r>
      <w:bookmarkStart w:id="60329" w:name="_ETM_Q157_730000"/>
      <w:bookmarkEnd w:id="60329"/>
      <w:r>
        <w:rPr>
          <w:rFonts w:hint="cs"/>
          <w:rtl/>
          <w:lang w:eastAsia="he-IL"/>
        </w:rPr>
        <w:t xml:space="preserve">אתם נאבקים עליו, גם אנחנו אותו דבר בממשלה. גם </w:t>
      </w:r>
      <w:bookmarkStart w:id="60330" w:name="_ETM_Q157_735000"/>
      <w:bookmarkEnd w:id="60330"/>
      <w:r>
        <w:rPr>
          <w:rFonts w:hint="cs"/>
          <w:rtl/>
          <w:lang w:eastAsia="he-IL"/>
        </w:rPr>
        <w:t xml:space="preserve">כשהגיע </w:t>
      </w:r>
      <w:r w:rsidR="00B230FE">
        <w:rPr>
          <w:rFonts w:hint="cs"/>
          <w:rtl/>
          <w:lang w:eastAsia="he-IL"/>
        </w:rPr>
        <w:t>ה</w:t>
      </w:r>
      <w:r>
        <w:rPr>
          <w:rFonts w:hint="cs"/>
          <w:rtl/>
          <w:lang w:eastAsia="he-IL"/>
        </w:rPr>
        <w:t>חוק לקיצוץ בתקציב הספריות, עמדנו על הרגליים האחוריות, ודחינו את החוק הזה בוועדת השרים לחקיקה, לא</w:t>
      </w:r>
      <w:bookmarkStart w:id="60331" w:name="_ETM_Q157_742000"/>
      <w:bookmarkEnd w:id="60331"/>
      <w:r>
        <w:rPr>
          <w:rFonts w:hint="cs"/>
          <w:rtl/>
          <w:lang w:eastAsia="he-IL"/>
        </w:rPr>
        <w:t xml:space="preserve"> אפשרנו לזה לקרות. וכל דבר שמנסים לפגוע בו בפריפריה, אנחנו עומדים ולא מאפשרים את זה. </w:t>
      </w:r>
      <w:bookmarkStart w:id="60332" w:name="_ETM_Q157_749000"/>
      <w:bookmarkStart w:id="60333" w:name="_ETM_Q157_750000"/>
      <w:bookmarkStart w:id="60334" w:name="TOR_Q158"/>
      <w:bookmarkStart w:id="60335" w:name="_ETM_Q158_137022"/>
      <w:bookmarkStart w:id="60336" w:name="_ETM_Q158_137097"/>
      <w:bookmarkEnd w:id="60332"/>
      <w:bookmarkEnd w:id="60333"/>
      <w:bookmarkEnd w:id="60334"/>
      <w:bookmarkEnd w:id="60335"/>
      <w:bookmarkEnd w:id="60336"/>
      <w:r>
        <w:rPr>
          <w:rFonts w:hint="cs"/>
          <w:rtl/>
        </w:rPr>
        <w:t xml:space="preserve">אמרתי: לצערי, במשרד האוצר אין גורם שיודע לאתגר את אגף </w:t>
      </w:r>
      <w:bookmarkStart w:id="60337" w:name="_ETM_Q158_159923"/>
      <w:bookmarkEnd w:id="60337"/>
      <w:r>
        <w:rPr>
          <w:rFonts w:hint="cs"/>
          <w:rtl/>
        </w:rPr>
        <w:t>התקציבים מבחינה חברתית</w:t>
      </w:r>
      <w:r w:rsidR="00B230FE">
        <w:rPr>
          <w:rFonts w:hint="cs"/>
          <w:rtl/>
        </w:rPr>
        <w:t>.</w:t>
      </w:r>
      <w:r>
        <w:rPr>
          <w:rFonts w:hint="cs"/>
          <w:rtl/>
        </w:rPr>
        <w:t xml:space="preserve"> אין גורם כזה. שר האוצר הוא </w:t>
      </w:r>
      <w:bookmarkStart w:id="60338" w:name="_ETM_Q158_164585"/>
      <w:bookmarkEnd w:id="60338"/>
      <w:r>
        <w:rPr>
          <w:rFonts w:hint="cs"/>
          <w:rtl/>
        </w:rPr>
        <w:t>לא גורם כזה.</w:t>
      </w:r>
    </w:p>
    <w:p w:rsidR="00071895" w:rsidRDefault="00071895" w:rsidP="006237F5">
      <w:pPr>
        <w:rPr>
          <w:rtl/>
        </w:rPr>
      </w:pPr>
      <w:bookmarkStart w:id="60339" w:name="_ETM_Q158_89522"/>
      <w:bookmarkStart w:id="60340" w:name="_ETM_Q158_89586"/>
      <w:bookmarkEnd w:id="60339"/>
      <w:bookmarkEnd w:id="60340"/>
    </w:p>
    <w:p w:rsidR="00071895" w:rsidRDefault="00071895" w:rsidP="006237F5">
      <w:pPr>
        <w:pStyle w:val="af5"/>
        <w:rPr>
          <w:rtl/>
        </w:rPr>
      </w:pPr>
      <w:bookmarkStart w:id="60341" w:name="ET_interruption_6156_3"/>
      <w:r w:rsidRPr="00411E44">
        <w:rPr>
          <w:rStyle w:val="TagStyle"/>
          <w:rtl/>
        </w:rPr>
        <w:t xml:space="preserve"> &lt;&lt; קריאה &gt;&gt;</w:t>
      </w:r>
      <w:r w:rsidRPr="00EE2058">
        <w:rPr>
          <w:rStyle w:val="TagStyle"/>
          <w:rtl/>
        </w:rPr>
        <w:t xml:space="preserve"> </w:t>
      </w:r>
      <w:r>
        <w:rPr>
          <w:rtl/>
        </w:rPr>
        <w:t>גלעד קריב (העבודה):</w:t>
      </w:r>
      <w:r w:rsidRPr="00EE2058">
        <w:rPr>
          <w:rStyle w:val="TagStyle"/>
          <w:rtl/>
        </w:rPr>
        <w:t xml:space="preserve"> </w:t>
      </w:r>
      <w:r w:rsidRPr="00411E44">
        <w:rPr>
          <w:rStyle w:val="TagStyle"/>
          <w:rtl/>
        </w:rPr>
        <w:t>&lt;&lt; קריאה &gt;&gt;</w:t>
      </w:r>
      <w:r>
        <w:rPr>
          <w:rtl/>
        </w:rPr>
        <w:t xml:space="preserve">   </w:t>
      </w:r>
      <w:bookmarkEnd w:id="60341"/>
    </w:p>
    <w:p w:rsidR="00071895" w:rsidRDefault="00071895" w:rsidP="00A11436">
      <w:pPr>
        <w:rPr>
          <w:rtl/>
          <w:lang w:eastAsia="he-IL"/>
        </w:rPr>
      </w:pPr>
    </w:p>
    <w:p w:rsidR="00071895" w:rsidRDefault="00071895" w:rsidP="00B230FE">
      <w:pPr>
        <w:rPr>
          <w:rtl/>
          <w:lang w:eastAsia="he-IL"/>
        </w:rPr>
      </w:pPr>
      <w:bookmarkStart w:id="60342" w:name="_ETM_Q158_92799"/>
      <w:bookmarkEnd w:id="60342"/>
      <w:r>
        <w:rPr>
          <w:rFonts w:hint="cs"/>
          <w:rtl/>
          <w:lang w:eastAsia="he-IL"/>
        </w:rPr>
        <w:t xml:space="preserve">בזה אני מסכים איתך. אם המערכות במשרד ראש </w:t>
      </w:r>
      <w:bookmarkStart w:id="60343" w:name="_ETM_Q158_170229"/>
      <w:bookmarkEnd w:id="60343"/>
      <w:r>
        <w:rPr>
          <w:rFonts w:hint="cs"/>
          <w:rtl/>
          <w:lang w:eastAsia="he-IL"/>
        </w:rPr>
        <w:t xml:space="preserve">הממשלה היו מתפקדות כמו שצריך </w:t>
      </w:r>
      <w:r w:rsidR="00B230FE">
        <w:rPr>
          <w:rFonts w:hint="eastAsia"/>
          <w:rtl/>
          <w:lang w:eastAsia="he-IL"/>
        </w:rPr>
        <w:t xml:space="preserve">– </w:t>
      </w:r>
      <w:r>
        <w:rPr>
          <w:rFonts w:hint="cs"/>
          <w:rtl/>
          <w:lang w:eastAsia="he-IL"/>
        </w:rPr>
        <w:t xml:space="preserve">ואני לא מדבר רק </w:t>
      </w:r>
      <w:bookmarkStart w:id="60344" w:name="_ETM_Q158_169050"/>
      <w:bookmarkEnd w:id="60344"/>
      <w:r>
        <w:rPr>
          <w:rFonts w:hint="cs"/>
          <w:rtl/>
          <w:lang w:eastAsia="he-IL"/>
        </w:rPr>
        <w:t xml:space="preserve">על הכהונה הזאת </w:t>
      </w:r>
      <w:r w:rsidR="00B230FE">
        <w:rPr>
          <w:rFonts w:hint="eastAsia"/>
          <w:rtl/>
          <w:lang w:eastAsia="he-IL"/>
        </w:rPr>
        <w:t xml:space="preserve">– </w:t>
      </w:r>
      <w:r>
        <w:rPr>
          <w:rFonts w:hint="cs"/>
          <w:rtl/>
          <w:lang w:eastAsia="he-IL"/>
        </w:rPr>
        <w:t xml:space="preserve">אז זה בדיוק מה שהייתה עושה המועצה </w:t>
      </w:r>
      <w:bookmarkStart w:id="60345" w:name="_ETM_Q158_175560"/>
      <w:bookmarkEnd w:id="60345"/>
      <w:r>
        <w:rPr>
          <w:rFonts w:hint="cs"/>
          <w:rtl/>
          <w:lang w:eastAsia="he-IL"/>
        </w:rPr>
        <w:t xml:space="preserve">הלאומית לכלכלה ולתכנון אסטרטגי. אתה צודק במאה אחוז שלא יכול </w:t>
      </w:r>
      <w:bookmarkStart w:id="60346" w:name="_ETM_Q158_181986"/>
      <w:bookmarkEnd w:id="60346"/>
      <w:r>
        <w:rPr>
          <w:rFonts w:hint="cs"/>
          <w:rtl/>
          <w:lang w:eastAsia="he-IL"/>
        </w:rPr>
        <w:t xml:space="preserve">להיות שסדר העדיפויות הלאומי יוכתב בראש ובראשונה על ידי </w:t>
      </w:r>
      <w:bookmarkStart w:id="60347" w:name="_ETM_Q158_184554"/>
      <w:bookmarkEnd w:id="60347"/>
      <w:r>
        <w:rPr>
          <w:rFonts w:hint="cs"/>
          <w:rtl/>
          <w:lang w:eastAsia="he-IL"/>
        </w:rPr>
        <w:t>אגף התקציבים. זה תמיד פוגע בצרכים החברתיים.</w:t>
      </w:r>
    </w:p>
    <w:p w:rsidR="00071895" w:rsidRDefault="00071895" w:rsidP="006237F5">
      <w:pPr>
        <w:rPr>
          <w:rtl/>
          <w:lang w:eastAsia="he-IL"/>
        </w:rPr>
      </w:pPr>
      <w:bookmarkStart w:id="60348" w:name="_ETM_Q158_93054"/>
      <w:bookmarkStart w:id="60349" w:name="_ETM_Q158_93130"/>
      <w:bookmarkEnd w:id="60348"/>
      <w:bookmarkEnd w:id="60349"/>
    </w:p>
    <w:p w:rsidR="00071895" w:rsidRDefault="00071895" w:rsidP="006237F5">
      <w:pPr>
        <w:pStyle w:val="-"/>
        <w:rPr>
          <w:rtl/>
        </w:rPr>
      </w:pPr>
      <w:r w:rsidRPr="00411E44">
        <w:rPr>
          <w:rStyle w:val="TagStyle"/>
          <w:rtl/>
        </w:rPr>
        <w:t xml:space="preserve"> &lt;&lt; דובר_המשך &gt;&gt;</w:t>
      </w:r>
      <w:r w:rsidRPr="00EE2058">
        <w:rPr>
          <w:rStyle w:val="TagStyle"/>
          <w:rtl/>
        </w:rPr>
        <w:t xml:space="preserve"> </w:t>
      </w:r>
      <w:r>
        <w:rPr>
          <w:rtl/>
        </w:rPr>
        <w:t>שר התקשורת שלמה קרעי:</w:t>
      </w:r>
      <w:r w:rsidRPr="00EE2058">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350" w:name="_ETM_Q158_184913"/>
      <w:bookmarkStart w:id="60351" w:name="_ETM_Q158_184986"/>
      <w:bookmarkEnd w:id="60350"/>
      <w:bookmarkEnd w:id="60351"/>
      <w:r>
        <w:rPr>
          <w:rFonts w:hint="cs"/>
          <w:rtl/>
          <w:lang w:eastAsia="he-IL"/>
        </w:rPr>
        <w:t>נכון.</w:t>
      </w:r>
    </w:p>
    <w:p w:rsidR="00071895" w:rsidRDefault="00071895" w:rsidP="006237F5">
      <w:pPr>
        <w:rPr>
          <w:rtl/>
          <w:lang w:eastAsia="he-IL"/>
        </w:rPr>
      </w:pPr>
      <w:bookmarkStart w:id="60352" w:name="_ETM_Q158_185889"/>
      <w:bookmarkStart w:id="60353" w:name="_ETM_Q158_185960"/>
      <w:bookmarkEnd w:id="60352"/>
      <w:bookmarkEnd w:id="60353"/>
    </w:p>
    <w:p w:rsidR="00071895" w:rsidRDefault="00071895" w:rsidP="006237F5">
      <w:pPr>
        <w:pStyle w:val="af5"/>
        <w:rPr>
          <w:rtl/>
        </w:rPr>
      </w:pPr>
      <w:r w:rsidRPr="00411E44">
        <w:rPr>
          <w:rStyle w:val="TagStyle"/>
          <w:rtl/>
        </w:rPr>
        <w:t xml:space="preserve"> &lt;&lt; קריאה &gt;&gt;</w:t>
      </w:r>
      <w:r w:rsidRPr="00B07661">
        <w:rPr>
          <w:rStyle w:val="TagStyle"/>
          <w:rtl/>
        </w:rPr>
        <w:t xml:space="preserve"> </w:t>
      </w:r>
      <w:r>
        <w:rPr>
          <w:rtl/>
        </w:rPr>
        <w:t>גלעד קריב (העבודה):</w:t>
      </w:r>
      <w:r w:rsidRPr="00B07661">
        <w:rPr>
          <w:rStyle w:val="TagStyle"/>
          <w:rtl/>
        </w:rPr>
        <w:t xml:space="preserve"> </w:t>
      </w:r>
      <w:r w:rsidRPr="00411E44">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354" w:name="_ETM_Q158_188355"/>
      <w:bookmarkEnd w:id="60354"/>
      <w:r>
        <w:rPr>
          <w:rFonts w:hint="cs"/>
          <w:rtl/>
          <w:lang w:eastAsia="he-IL"/>
        </w:rPr>
        <w:t xml:space="preserve">בסדר. בזה באמת </w:t>
      </w:r>
      <w:bookmarkStart w:id="60355" w:name="_ETM_Q158_190223"/>
      <w:bookmarkEnd w:id="60355"/>
      <w:r>
        <w:rPr>
          <w:rFonts w:hint="cs"/>
          <w:rtl/>
          <w:lang w:eastAsia="he-IL"/>
        </w:rPr>
        <w:t xml:space="preserve">צריך לחולל רפורמה גדולה. זה לא עובר דרך </w:t>
      </w:r>
      <w:bookmarkStart w:id="60356" w:name="_ETM_Q158_196174"/>
      <w:bookmarkEnd w:id="60356"/>
      <w:r>
        <w:rPr>
          <w:rFonts w:hint="cs"/>
          <w:rtl/>
          <w:lang w:eastAsia="he-IL"/>
        </w:rPr>
        <w:t xml:space="preserve">5 מיליארד ש"ח נוספים, קואליציוניים, שחלק גדול מהם </w:t>
      </w:r>
      <w:bookmarkStart w:id="60357" w:name="_ETM_Q158_197549"/>
      <w:bookmarkEnd w:id="60357"/>
      <w:r>
        <w:rPr>
          <w:rFonts w:hint="cs"/>
          <w:rtl/>
          <w:lang w:eastAsia="he-IL"/>
        </w:rPr>
        <w:t xml:space="preserve">נסתרים. </w:t>
      </w:r>
    </w:p>
    <w:p w:rsidR="00071895" w:rsidRDefault="00071895" w:rsidP="006237F5">
      <w:pPr>
        <w:rPr>
          <w:rtl/>
          <w:lang w:eastAsia="he-IL"/>
        </w:rPr>
      </w:pPr>
      <w:bookmarkStart w:id="60358" w:name="_ETM_Q158_204926"/>
      <w:bookmarkStart w:id="60359" w:name="_ETM_Q158_204991"/>
      <w:bookmarkEnd w:id="60358"/>
      <w:bookmarkEnd w:id="60359"/>
    </w:p>
    <w:p w:rsidR="00071895" w:rsidRDefault="00071895" w:rsidP="00A11436">
      <w:pPr>
        <w:rPr>
          <w:rtl/>
          <w:lang w:eastAsia="he-IL"/>
        </w:rPr>
      </w:pPr>
      <w:bookmarkStart w:id="60360" w:name="_ETM_Q158_205101"/>
      <w:bookmarkStart w:id="60361" w:name="_ETM_Q158_205164"/>
      <w:bookmarkEnd w:id="60360"/>
      <w:bookmarkEnd w:id="60361"/>
      <w:r>
        <w:rPr>
          <w:rFonts w:hint="cs"/>
          <w:rtl/>
          <w:lang w:eastAsia="he-IL"/>
        </w:rPr>
        <w:t xml:space="preserve">דרך אגב, שאלת נקודתית: למה קיצצו 300 מיליון </w:t>
      </w:r>
      <w:bookmarkStart w:id="60362" w:name="_ETM_Q158_207581"/>
      <w:bookmarkEnd w:id="60362"/>
      <w:r>
        <w:rPr>
          <w:rFonts w:hint="cs"/>
          <w:rtl/>
          <w:lang w:eastAsia="he-IL"/>
        </w:rPr>
        <w:t>שקל בתלושי המזון</w:t>
      </w:r>
      <w:bookmarkStart w:id="60363" w:name="_ETM_Q158_94581"/>
      <w:bookmarkEnd w:id="60363"/>
      <w:r>
        <w:rPr>
          <w:rFonts w:hint="cs"/>
          <w:rtl/>
          <w:lang w:eastAsia="he-IL"/>
        </w:rPr>
        <w:t xml:space="preserve"> שש"ס הציגה כבשורה החברתית החשובה, ולא מצאו </w:t>
      </w:r>
      <w:bookmarkStart w:id="60364" w:name="_ETM_Q158_214441"/>
      <w:bookmarkEnd w:id="60364"/>
      <w:r>
        <w:rPr>
          <w:rFonts w:hint="cs"/>
          <w:rtl/>
          <w:lang w:eastAsia="he-IL"/>
        </w:rPr>
        <w:t xml:space="preserve">מקומות אחרים, למשל </w:t>
      </w:r>
      <w:r w:rsidR="00A11436">
        <w:rPr>
          <w:rFonts w:hint="cs"/>
          <w:rtl/>
          <w:lang w:eastAsia="he-IL"/>
        </w:rPr>
        <w:t>– – –</w:t>
      </w:r>
      <w:r>
        <w:rPr>
          <w:rFonts w:hint="cs"/>
          <w:rtl/>
          <w:lang w:eastAsia="he-IL"/>
        </w:rPr>
        <w:t xml:space="preserve"> </w:t>
      </w:r>
    </w:p>
    <w:p w:rsidR="00071895" w:rsidRDefault="00071895" w:rsidP="006237F5">
      <w:pPr>
        <w:rPr>
          <w:rtl/>
          <w:lang w:eastAsia="he-IL"/>
        </w:rPr>
      </w:pPr>
      <w:bookmarkStart w:id="60365" w:name="_ETM_Q158_187769"/>
      <w:bookmarkStart w:id="60366" w:name="_ETM_Q158_187871"/>
      <w:bookmarkEnd w:id="60365"/>
      <w:bookmarkEnd w:id="60366"/>
    </w:p>
    <w:p w:rsidR="00071895" w:rsidRDefault="00071895" w:rsidP="006237F5">
      <w:pPr>
        <w:pStyle w:val="-"/>
        <w:rPr>
          <w:rtl/>
        </w:rPr>
      </w:pPr>
      <w:r w:rsidRPr="00411E44">
        <w:rPr>
          <w:rStyle w:val="TagStyle"/>
          <w:rtl/>
        </w:rPr>
        <w:t xml:space="preserve"> &lt;&lt; דובר_המשך &gt;&gt;</w:t>
      </w:r>
      <w:r w:rsidRPr="00B07661">
        <w:rPr>
          <w:rStyle w:val="TagStyle"/>
          <w:rtl/>
        </w:rPr>
        <w:t xml:space="preserve"> </w:t>
      </w:r>
      <w:r>
        <w:rPr>
          <w:rtl/>
        </w:rPr>
        <w:t>שר התקשורת שלמה קרעי:</w:t>
      </w:r>
      <w:r w:rsidRPr="00B07661">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bookmarkStart w:id="60367" w:name="_ETM_Q158_183698"/>
      <w:bookmarkEnd w:id="60367"/>
    </w:p>
    <w:p w:rsidR="00071895" w:rsidRDefault="00071895" w:rsidP="006237F5">
      <w:pPr>
        <w:rPr>
          <w:rtl/>
          <w:lang w:eastAsia="he-IL"/>
        </w:rPr>
      </w:pPr>
      <w:r>
        <w:rPr>
          <w:rFonts w:hint="cs"/>
          <w:rtl/>
          <w:lang w:eastAsia="he-IL"/>
        </w:rPr>
        <w:t>חמור מאוד.</w:t>
      </w:r>
    </w:p>
    <w:p w:rsidR="00071895" w:rsidRDefault="00071895" w:rsidP="006237F5">
      <w:pPr>
        <w:rPr>
          <w:rtl/>
          <w:lang w:eastAsia="he-IL"/>
        </w:rPr>
      </w:pPr>
      <w:bookmarkStart w:id="60368" w:name="_ETM_Q158_212167"/>
      <w:bookmarkStart w:id="60369" w:name="_ETM_Q158_212277"/>
      <w:bookmarkEnd w:id="60368"/>
      <w:bookmarkEnd w:id="60369"/>
    </w:p>
    <w:p w:rsidR="00071895" w:rsidRDefault="00071895" w:rsidP="006237F5">
      <w:pPr>
        <w:pStyle w:val="af5"/>
        <w:rPr>
          <w:rtl/>
        </w:rPr>
      </w:pPr>
      <w:r w:rsidRPr="00411E44">
        <w:rPr>
          <w:rStyle w:val="TagStyle"/>
          <w:rtl/>
        </w:rPr>
        <w:t xml:space="preserve"> &lt;&lt; קריאה &gt;&gt;</w:t>
      </w:r>
      <w:r w:rsidRPr="00B07661">
        <w:rPr>
          <w:rStyle w:val="TagStyle"/>
          <w:rtl/>
        </w:rPr>
        <w:t xml:space="preserve"> </w:t>
      </w:r>
      <w:r>
        <w:rPr>
          <w:rtl/>
        </w:rPr>
        <w:t>גלעד קריב (העבודה):</w:t>
      </w:r>
      <w:r w:rsidRPr="00B07661">
        <w:rPr>
          <w:rStyle w:val="TagStyle"/>
          <w:rtl/>
        </w:rPr>
        <w:t xml:space="preserve"> </w:t>
      </w:r>
      <w:r w:rsidRPr="00411E44">
        <w:rPr>
          <w:rStyle w:val="TagStyle"/>
          <w:rtl/>
        </w:rPr>
        <w:t>&lt;&lt; קריאה &gt;&gt;</w:t>
      </w:r>
      <w:r>
        <w:rPr>
          <w:rtl/>
        </w:rPr>
        <w:t xml:space="preserve">   </w:t>
      </w:r>
    </w:p>
    <w:p w:rsidR="00071895" w:rsidRDefault="00071895" w:rsidP="00A11436">
      <w:pPr>
        <w:rPr>
          <w:rtl/>
          <w:lang w:eastAsia="he-IL"/>
        </w:rPr>
      </w:pPr>
    </w:p>
    <w:p w:rsidR="00071895" w:rsidRDefault="00A11436" w:rsidP="00A11436">
      <w:pPr>
        <w:rPr>
          <w:rtl/>
          <w:lang w:eastAsia="he-IL"/>
        </w:rPr>
      </w:pPr>
      <w:bookmarkStart w:id="60370" w:name="_ETM_Q158_215058"/>
      <w:bookmarkEnd w:id="60370"/>
      <w:r>
        <w:rPr>
          <w:rFonts w:hint="cs"/>
          <w:rtl/>
          <w:lang w:eastAsia="he-IL"/>
        </w:rPr>
        <w:t>– – –</w:t>
      </w:r>
      <w:r w:rsidR="00071895">
        <w:rPr>
          <w:rFonts w:hint="cs"/>
          <w:rtl/>
          <w:lang w:eastAsia="he-IL"/>
        </w:rPr>
        <w:t xml:space="preserve"> תקציבי הישיבות?</w:t>
      </w:r>
    </w:p>
    <w:p w:rsidR="00071895" w:rsidRDefault="00071895" w:rsidP="006237F5">
      <w:pPr>
        <w:rPr>
          <w:rtl/>
          <w:lang w:eastAsia="he-IL"/>
        </w:rPr>
      </w:pPr>
      <w:bookmarkStart w:id="60371" w:name="_ETM_Q158_216958"/>
      <w:bookmarkStart w:id="60372" w:name="_ETM_Q158_217050"/>
      <w:bookmarkStart w:id="60373" w:name="_ETM_Q158_217087"/>
      <w:bookmarkStart w:id="60374" w:name="_ETM_Q158_217183"/>
      <w:bookmarkEnd w:id="60371"/>
      <w:bookmarkEnd w:id="60372"/>
      <w:bookmarkEnd w:id="60373"/>
      <w:bookmarkEnd w:id="60374"/>
    </w:p>
    <w:p w:rsidR="00071895" w:rsidRDefault="00071895" w:rsidP="006237F5">
      <w:pPr>
        <w:pStyle w:val="-"/>
        <w:rPr>
          <w:rtl/>
        </w:rPr>
      </w:pPr>
      <w:r w:rsidRPr="00411E44">
        <w:rPr>
          <w:rStyle w:val="TagStyle"/>
          <w:rtl/>
        </w:rPr>
        <w:t xml:space="preserve"> &lt;&lt; דובר_המשך &gt;&gt;</w:t>
      </w:r>
      <w:r w:rsidRPr="00B07661">
        <w:rPr>
          <w:rStyle w:val="TagStyle"/>
          <w:rtl/>
        </w:rPr>
        <w:t xml:space="preserve"> </w:t>
      </w:r>
      <w:r>
        <w:rPr>
          <w:rtl/>
        </w:rPr>
        <w:t>שר התקשורת שלמה קרעי:</w:t>
      </w:r>
      <w:r w:rsidRPr="00B07661">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0375" w:name="_ETM_Q158_217995"/>
      <w:bookmarkEnd w:id="60375"/>
      <w:r>
        <w:rPr>
          <w:rFonts w:hint="cs"/>
          <w:rtl/>
          <w:lang w:eastAsia="he-IL"/>
        </w:rPr>
        <w:t xml:space="preserve">אז אני אומר לך שאם דבר כזה </w:t>
      </w:r>
      <w:bookmarkStart w:id="60376" w:name="_ETM_Q158_219255"/>
      <w:bookmarkEnd w:id="60376"/>
      <w:r>
        <w:rPr>
          <w:rFonts w:hint="cs"/>
          <w:rtl/>
          <w:lang w:eastAsia="he-IL"/>
        </w:rPr>
        <w:t xml:space="preserve">קרה </w:t>
      </w:r>
      <w:r w:rsidR="00A11436">
        <w:rPr>
          <w:rFonts w:hint="cs"/>
          <w:rtl/>
          <w:lang w:eastAsia="he-IL"/>
        </w:rPr>
        <w:t>– –</w:t>
      </w:r>
    </w:p>
    <w:p w:rsidR="00071895" w:rsidRDefault="00071895" w:rsidP="006237F5">
      <w:pPr>
        <w:rPr>
          <w:rtl/>
          <w:lang w:eastAsia="he-IL"/>
        </w:rPr>
      </w:pPr>
    </w:p>
    <w:p w:rsidR="00071895" w:rsidRDefault="00071895" w:rsidP="006237F5">
      <w:pPr>
        <w:pStyle w:val="af5"/>
        <w:keepNext/>
        <w:rPr>
          <w:rtl/>
        </w:rPr>
      </w:pPr>
      <w:bookmarkStart w:id="60377" w:name="ET_interruption_6156_10"/>
      <w:r w:rsidRPr="00411E44">
        <w:rPr>
          <w:rStyle w:val="TagStyle"/>
          <w:rtl/>
        </w:rPr>
        <w:t xml:space="preserve"> &lt;&lt; קריאה &gt;&gt;</w:t>
      </w:r>
      <w:r w:rsidRPr="00B07661">
        <w:rPr>
          <w:rStyle w:val="TagStyle"/>
          <w:rtl/>
        </w:rPr>
        <w:t xml:space="preserve"> </w:t>
      </w:r>
      <w:r>
        <w:rPr>
          <w:rtl/>
        </w:rPr>
        <w:t>גלעד קריב (העבודה):</w:t>
      </w:r>
      <w:r w:rsidRPr="00B07661">
        <w:rPr>
          <w:rStyle w:val="TagStyle"/>
          <w:rtl/>
        </w:rPr>
        <w:t xml:space="preserve"> </w:t>
      </w:r>
      <w:r w:rsidRPr="00411E44">
        <w:rPr>
          <w:rStyle w:val="TagStyle"/>
          <w:rtl/>
        </w:rPr>
        <w:t>&lt;&lt; קריאה &gt;&gt;</w:t>
      </w:r>
      <w:r>
        <w:rPr>
          <w:rtl/>
        </w:rPr>
        <w:t xml:space="preserve">   </w:t>
      </w:r>
      <w:bookmarkEnd w:id="60377"/>
    </w:p>
    <w:p w:rsidR="00071895" w:rsidRDefault="00071895" w:rsidP="00A11436">
      <w:pPr>
        <w:rPr>
          <w:rtl/>
          <w:lang w:eastAsia="he-IL"/>
        </w:rPr>
      </w:pPr>
    </w:p>
    <w:p w:rsidR="00071895" w:rsidRDefault="00071895" w:rsidP="006237F5">
      <w:pPr>
        <w:keepNext/>
        <w:rPr>
          <w:rtl/>
          <w:lang w:eastAsia="he-IL"/>
        </w:rPr>
      </w:pPr>
      <w:bookmarkStart w:id="60378" w:name="_ETM_Q158_220110"/>
      <w:bookmarkEnd w:id="60378"/>
      <w:r>
        <w:rPr>
          <w:rFonts w:hint="cs"/>
          <w:rtl/>
          <w:lang w:eastAsia="he-IL"/>
        </w:rPr>
        <w:t>קרה.</w:t>
      </w:r>
    </w:p>
    <w:p w:rsidR="00071895" w:rsidRDefault="00071895" w:rsidP="006237F5">
      <w:pPr>
        <w:rPr>
          <w:rtl/>
          <w:lang w:eastAsia="he-IL"/>
        </w:rPr>
      </w:pPr>
    </w:p>
    <w:p w:rsidR="00071895" w:rsidRDefault="00071895" w:rsidP="006237F5">
      <w:pPr>
        <w:pStyle w:val="-"/>
        <w:rPr>
          <w:rtl/>
        </w:rPr>
      </w:pPr>
      <w:r w:rsidRPr="00411E44">
        <w:rPr>
          <w:rStyle w:val="TagStyle"/>
          <w:rtl/>
        </w:rPr>
        <w:t xml:space="preserve"> &lt;&lt; דובר_המשך &gt;&gt;</w:t>
      </w:r>
      <w:r w:rsidRPr="00B07661">
        <w:rPr>
          <w:rStyle w:val="TagStyle"/>
          <w:rtl/>
        </w:rPr>
        <w:t xml:space="preserve"> </w:t>
      </w:r>
      <w:r>
        <w:rPr>
          <w:rtl/>
        </w:rPr>
        <w:t>שר התקשורת שלמה קרעי:</w:t>
      </w:r>
      <w:r w:rsidRPr="00B07661">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w:t>
      </w:r>
      <w:r w:rsidR="00071895">
        <w:rPr>
          <w:rFonts w:hint="cs"/>
          <w:rtl/>
          <w:lang w:eastAsia="he-IL"/>
        </w:rPr>
        <w:t xml:space="preserve"> הוא חמור מאוד.</w:t>
      </w:r>
    </w:p>
    <w:p w:rsidR="00071895" w:rsidRDefault="00071895" w:rsidP="006237F5">
      <w:pPr>
        <w:rPr>
          <w:rtl/>
          <w:lang w:eastAsia="he-IL"/>
        </w:rPr>
      </w:pPr>
      <w:bookmarkStart w:id="60379" w:name="_ETM_Q158_216569"/>
      <w:bookmarkStart w:id="60380" w:name="_ETM_Q158_216806"/>
      <w:bookmarkStart w:id="60381" w:name="_ETM_Q158_216872"/>
      <w:bookmarkEnd w:id="60379"/>
      <w:bookmarkEnd w:id="60380"/>
      <w:bookmarkEnd w:id="60381"/>
    </w:p>
    <w:p w:rsidR="00071895" w:rsidRDefault="00071895" w:rsidP="006237F5">
      <w:pPr>
        <w:pStyle w:val="af5"/>
        <w:keepNext/>
        <w:rPr>
          <w:rtl/>
        </w:rPr>
      </w:pPr>
      <w:bookmarkStart w:id="60382" w:name="_ETM_Q158_220047"/>
      <w:bookmarkEnd w:id="60382"/>
      <w:r w:rsidRPr="00411E44">
        <w:rPr>
          <w:rStyle w:val="TagStyle"/>
          <w:rtl/>
        </w:rPr>
        <w:t>&lt;&lt; קריאה &gt;&gt;</w:t>
      </w:r>
      <w:r w:rsidRPr="00B07661">
        <w:rPr>
          <w:rStyle w:val="TagStyle"/>
          <w:rtl/>
        </w:rPr>
        <w:t xml:space="preserve"> </w:t>
      </w:r>
      <w:r>
        <w:rPr>
          <w:rtl/>
        </w:rPr>
        <w:t>גלעד קריב (העבודה):</w:t>
      </w:r>
      <w:r w:rsidRPr="00B07661">
        <w:rPr>
          <w:rStyle w:val="TagStyle"/>
          <w:rtl/>
        </w:rPr>
        <w:t xml:space="preserve"> </w:t>
      </w:r>
      <w:r w:rsidRPr="00411E44">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383" w:name="_ETM_Q158_220124"/>
      <w:bookmarkEnd w:id="60383"/>
      <w:r>
        <w:rPr>
          <w:rFonts w:hint="cs"/>
          <w:rtl/>
          <w:lang w:eastAsia="he-IL"/>
        </w:rPr>
        <w:t xml:space="preserve">נכון, אבל </w:t>
      </w:r>
      <w:bookmarkStart w:id="60384" w:name="_ETM_Q158_221888"/>
      <w:bookmarkEnd w:id="60384"/>
      <w:r>
        <w:rPr>
          <w:rFonts w:hint="cs"/>
          <w:rtl/>
          <w:lang w:eastAsia="he-IL"/>
        </w:rPr>
        <w:t>זה מה שקרה.</w:t>
      </w:r>
    </w:p>
    <w:p w:rsidR="00071895" w:rsidRDefault="00071895" w:rsidP="006237F5">
      <w:pPr>
        <w:rPr>
          <w:rtl/>
          <w:lang w:eastAsia="he-IL"/>
        </w:rPr>
      </w:pPr>
      <w:bookmarkStart w:id="60385" w:name="_ETM_Q158_223744"/>
      <w:bookmarkStart w:id="60386" w:name="_ETM_Q158_223858"/>
      <w:bookmarkEnd w:id="60385"/>
      <w:bookmarkEnd w:id="60386"/>
    </w:p>
    <w:p w:rsidR="00071895" w:rsidRDefault="00071895" w:rsidP="006237F5">
      <w:pPr>
        <w:pStyle w:val="-"/>
        <w:rPr>
          <w:rtl/>
        </w:rPr>
      </w:pPr>
      <w:r w:rsidRPr="00411E44">
        <w:rPr>
          <w:rStyle w:val="TagStyle"/>
          <w:rtl/>
        </w:rPr>
        <w:t xml:space="preserve"> &lt;&lt; דובר_המשך &gt;&gt;</w:t>
      </w:r>
      <w:r w:rsidRPr="00B07661">
        <w:rPr>
          <w:rStyle w:val="TagStyle"/>
          <w:rtl/>
        </w:rPr>
        <w:t xml:space="preserve"> </w:t>
      </w:r>
      <w:r>
        <w:rPr>
          <w:rtl/>
        </w:rPr>
        <w:t>שר התקשורת שלמה קרעי:</w:t>
      </w:r>
      <w:r w:rsidRPr="00B07661">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0387" w:name="_ETM_Q158_224526"/>
      <w:bookmarkEnd w:id="60387"/>
      <w:r>
        <w:rPr>
          <w:rFonts w:hint="cs"/>
          <w:rtl/>
          <w:lang w:eastAsia="he-IL"/>
        </w:rPr>
        <w:t xml:space="preserve">ואני אמרתי שהתקציב הזה לא מושלם ושיש בו </w:t>
      </w:r>
      <w:bookmarkStart w:id="60388" w:name="_ETM_Q158_228976"/>
      <w:bookmarkEnd w:id="60388"/>
      <w:r>
        <w:rPr>
          <w:rFonts w:hint="cs"/>
          <w:rtl/>
          <w:lang w:eastAsia="he-IL"/>
        </w:rPr>
        <w:t xml:space="preserve">בעיות </w:t>
      </w:r>
      <w:r w:rsidR="00A11436">
        <w:rPr>
          <w:rFonts w:hint="cs"/>
          <w:rtl/>
          <w:lang w:eastAsia="he-IL"/>
        </w:rPr>
        <w:t>– –</w:t>
      </w:r>
      <w:r>
        <w:rPr>
          <w:rFonts w:hint="cs"/>
          <w:rtl/>
          <w:lang w:eastAsia="he-IL"/>
        </w:rPr>
        <w:t xml:space="preserve"> </w:t>
      </w:r>
    </w:p>
    <w:p w:rsidR="00071895" w:rsidRDefault="00071895" w:rsidP="006237F5">
      <w:pPr>
        <w:rPr>
          <w:rtl/>
          <w:lang w:eastAsia="he-IL"/>
        </w:rPr>
      </w:pPr>
    </w:p>
    <w:p w:rsidR="00071895" w:rsidRDefault="00071895" w:rsidP="006237F5">
      <w:pPr>
        <w:pStyle w:val="af5"/>
        <w:rPr>
          <w:rtl/>
        </w:rPr>
      </w:pPr>
      <w:bookmarkStart w:id="60389" w:name="ET_interruption_6156_20"/>
      <w:r w:rsidRPr="00411E44">
        <w:rPr>
          <w:rStyle w:val="TagStyle"/>
          <w:rtl/>
        </w:rPr>
        <w:t xml:space="preserve"> &lt;&lt; קריאה &gt;&gt;</w:t>
      </w:r>
      <w:r w:rsidRPr="00B07661">
        <w:rPr>
          <w:rStyle w:val="TagStyle"/>
          <w:rtl/>
        </w:rPr>
        <w:t xml:space="preserve"> </w:t>
      </w:r>
      <w:r>
        <w:rPr>
          <w:rtl/>
        </w:rPr>
        <w:t>גלעד קריב (העבודה):</w:t>
      </w:r>
      <w:r w:rsidRPr="00B07661">
        <w:rPr>
          <w:rStyle w:val="TagStyle"/>
          <w:rtl/>
        </w:rPr>
        <w:t xml:space="preserve"> </w:t>
      </w:r>
      <w:r w:rsidRPr="00411E44">
        <w:rPr>
          <w:rStyle w:val="TagStyle"/>
          <w:rtl/>
        </w:rPr>
        <w:t>&lt;&lt; קריאה &gt;&gt;</w:t>
      </w:r>
      <w:r>
        <w:rPr>
          <w:rtl/>
        </w:rPr>
        <w:t xml:space="preserve">   </w:t>
      </w:r>
      <w:bookmarkEnd w:id="60389"/>
    </w:p>
    <w:p w:rsidR="00071895" w:rsidRDefault="00071895" w:rsidP="00A11436">
      <w:pPr>
        <w:rPr>
          <w:rtl/>
          <w:lang w:eastAsia="he-IL"/>
        </w:rPr>
      </w:pPr>
    </w:p>
    <w:p w:rsidR="00071895" w:rsidRDefault="00071895" w:rsidP="006237F5">
      <w:pPr>
        <w:rPr>
          <w:rtl/>
          <w:lang w:eastAsia="he-IL"/>
        </w:rPr>
      </w:pPr>
      <w:bookmarkStart w:id="60390" w:name="_ETM_Q158_226830"/>
      <w:bookmarkEnd w:id="60390"/>
      <w:r>
        <w:rPr>
          <w:rFonts w:hint="cs"/>
          <w:rtl/>
          <w:lang w:eastAsia="he-IL"/>
        </w:rPr>
        <w:t>בסדר.</w:t>
      </w:r>
    </w:p>
    <w:p w:rsidR="00071895" w:rsidRPr="00B07661" w:rsidRDefault="00071895" w:rsidP="006237F5">
      <w:pPr>
        <w:rPr>
          <w:rtl/>
          <w:lang w:eastAsia="he-IL"/>
        </w:rPr>
      </w:pPr>
      <w:bookmarkStart w:id="60391" w:name="_ETM_Q158_227801"/>
      <w:bookmarkStart w:id="60392" w:name="_ETM_Q158_227883"/>
      <w:bookmarkEnd w:id="60391"/>
      <w:bookmarkEnd w:id="60392"/>
    </w:p>
    <w:p w:rsidR="00071895" w:rsidRDefault="00071895" w:rsidP="006237F5">
      <w:pPr>
        <w:pStyle w:val="-"/>
        <w:rPr>
          <w:rtl/>
        </w:rPr>
      </w:pPr>
      <w:r w:rsidRPr="00411E44">
        <w:rPr>
          <w:rStyle w:val="TagStyle"/>
          <w:rtl/>
        </w:rPr>
        <w:t xml:space="preserve"> &lt;&lt; דובר_המשך &gt;&gt;</w:t>
      </w:r>
      <w:r w:rsidRPr="00B07661">
        <w:rPr>
          <w:rStyle w:val="TagStyle"/>
          <w:rtl/>
        </w:rPr>
        <w:t xml:space="preserve"> </w:t>
      </w:r>
      <w:r>
        <w:rPr>
          <w:rtl/>
        </w:rPr>
        <w:t>שר התקשורת שלמה קרעי:</w:t>
      </w:r>
      <w:r w:rsidRPr="00B07661">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Default="00A11436" w:rsidP="00B230FE">
      <w:pPr>
        <w:rPr>
          <w:rtl/>
          <w:lang w:eastAsia="he-IL"/>
        </w:rPr>
      </w:pPr>
      <w:bookmarkStart w:id="60393" w:name="_ETM_Q158_225170"/>
      <w:bookmarkEnd w:id="60393"/>
      <w:r>
        <w:rPr>
          <w:rFonts w:hint="cs"/>
          <w:rtl/>
          <w:lang w:eastAsia="he-IL"/>
        </w:rPr>
        <w:t>– –</w:t>
      </w:r>
      <w:r w:rsidR="00071895">
        <w:rPr>
          <w:rFonts w:hint="cs"/>
          <w:rtl/>
          <w:lang w:eastAsia="he-IL"/>
        </w:rPr>
        <w:t xml:space="preserve"> כי אין מישהו שיאתגר את הגישה של </w:t>
      </w:r>
      <w:bookmarkStart w:id="60394" w:name="_ETM_Q158_229734"/>
      <w:bookmarkEnd w:id="60394"/>
      <w:r w:rsidR="00071895">
        <w:rPr>
          <w:rFonts w:hint="cs"/>
          <w:rtl/>
          <w:lang w:eastAsia="he-IL"/>
        </w:rPr>
        <w:t xml:space="preserve">אגף התקציבים. אבל בכל זאת </w:t>
      </w:r>
      <w:r>
        <w:rPr>
          <w:rFonts w:hint="cs"/>
          <w:rtl/>
          <w:lang w:eastAsia="he-IL"/>
        </w:rPr>
        <w:t>– – –</w:t>
      </w:r>
    </w:p>
    <w:p w:rsidR="00071895" w:rsidRDefault="00071895" w:rsidP="006237F5">
      <w:pPr>
        <w:rPr>
          <w:rtl/>
          <w:lang w:eastAsia="he-IL"/>
        </w:rPr>
      </w:pPr>
      <w:bookmarkStart w:id="60395" w:name="_ETM_Q158_226686"/>
      <w:bookmarkStart w:id="60396" w:name="_ETM_Q158_226793"/>
      <w:bookmarkEnd w:id="60395"/>
      <w:bookmarkEnd w:id="60396"/>
    </w:p>
    <w:p w:rsidR="00071895" w:rsidRDefault="00071895" w:rsidP="006237F5">
      <w:pPr>
        <w:pStyle w:val="af5"/>
        <w:rPr>
          <w:rtl/>
        </w:rPr>
      </w:pPr>
      <w:bookmarkStart w:id="60397" w:name="ET_interruption_6127_14"/>
      <w:r w:rsidRPr="00411E44">
        <w:rPr>
          <w:rStyle w:val="TagStyle"/>
          <w:rtl/>
        </w:rPr>
        <w:t xml:space="preserve"> &lt;&lt; קריאה &gt;&gt;</w:t>
      </w:r>
      <w:r w:rsidRPr="00B07661">
        <w:rPr>
          <w:rStyle w:val="TagStyle"/>
          <w:rtl/>
        </w:rPr>
        <w:t xml:space="preserve"> </w:t>
      </w:r>
      <w:r>
        <w:rPr>
          <w:rtl/>
        </w:rPr>
        <w:t>ולדימיר בליאק (יש עתיד):</w:t>
      </w:r>
      <w:r w:rsidRPr="00B07661">
        <w:rPr>
          <w:rStyle w:val="TagStyle"/>
          <w:rtl/>
        </w:rPr>
        <w:t xml:space="preserve"> </w:t>
      </w:r>
      <w:r w:rsidRPr="00411E44">
        <w:rPr>
          <w:rStyle w:val="TagStyle"/>
          <w:rtl/>
        </w:rPr>
        <w:t>&lt;&lt; קריאה &gt;&gt;</w:t>
      </w:r>
      <w:r>
        <w:rPr>
          <w:rtl/>
        </w:rPr>
        <w:t xml:space="preserve">  </w:t>
      </w:r>
      <w:bookmarkStart w:id="60398" w:name="_ETM_Q158_228641"/>
      <w:bookmarkStart w:id="60399" w:name="_ETM_Q158_232665"/>
      <w:bookmarkStart w:id="60400" w:name="ET_interruption_6127_16"/>
      <w:bookmarkEnd w:id="60397"/>
      <w:bookmarkEnd w:id="60398"/>
      <w:bookmarkEnd w:id="60399"/>
    </w:p>
    <w:p w:rsidR="00071895" w:rsidRDefault="00071895" w:rsidP="006237F5">
      <w:pPr>
        <w:rPr>
          <w:rtl/>
          <w:lang w:eastAsia="he-IL"/>
        </w:rPr>
      </w:pPr>
      <w:bookmarkStart w:id="60401" w:name="_ETM_Q158_232754"/>
      <w:bookmarkEnd w:id="60401"/>
    </w:p>
    <w:p w:rsidR="00071895" w:rsidRPr="00B07661" w:rsidRDefault="00071895" w:rsidP="006237F5">
      <w:pPr>
        <w:rPr>
          <w:rtl/>
          <w:lang w:eastAsia="he-IL"/>
        </w:rPr>
      </w:pPr>
      <w:bookmarkStart w:id="60402" w:name="_ETM_Q158_232792"/>
      <w:bookmarkStart w:id="60403" w:name="_ETM_Q158_232904"/>
      <w:bookmarkEnd w:id="60402"/>
      <w:bookmarkEnd w:id="60403"/>
      <w:r>
        <w:rPr>
          <w:rFonts w:hint="cs"/>
          <w:rtl/>
          <w:lang w:eastAsia="he-IL"/>
        </w:rPr>
        <w:t xml:space="preserve">אבל האחריות היא לא של אגף התקציבים. </w:t>
      </w:r>
      <w:bookmarkStart w:id="60404" w:name="_ETM_Q158_234771"/>
      <w:bookmarkEnd w:id="60404"/>
      <w:r>
        <w:rPr>
          <w:rFonts w:hint="cs"/>
          <w:rtl/>
          <w:lang w:eastAsia="he-IL"/>
        </w:rPr>
        <w:t>האחריות היא שלכם כממשלה.</w:t>
      </w:r>
    </w:p>
    <w:p w:rsidR="00071895" w:rsidRPr="00B230FE" w:rsidRDefault="00071895" w:rsidP="006237F5">
      <w:pPr>
        <w:rPr>
          <w:rtl/>
        </w:rPr>
      </w:pPr>
      <w:bookmarkStart w:id="60405" w:name="_ETM_Q158_227198"/>
      <w:bookmarkEnd w:id="60400"/>
      <w:bookmarkEnd w:id="60405"/>
    </w:p>
    <w:p w:rsidR="00071895" w:rsidRDefault="00071895" w:rsidP="006237F5">
      <w:pPr>
        <w:pStyle w:val="-"/>
        <w:rPr>
          <w:rtl/>
        </w:rPr>
      </w:pPr>
      <w:r w:rsidRPr="00411E44">
        <w:rPr>
          <w:rStyle w:val="TagStyle"/>
          <w:rtl/>
        </w:rPr>
        <w:t xml:space="preserve"> &lt;&lt; דובר_המשך &gt;&gt;</w:t>
      </w:r>
      <w:r w:rsidRPr="00B07661">
        <w:rPr>
          <w:rStyle w:val="TagStyle"/>
          <w:rtl/>
        </w:rPr>
        <w:t xml:space="preserve"> </w:t>
      </w:r>
      <w:r>
        <w:rPr>
          <w:rtl/>
        </w:rPr>
        <w:t>שר התקשורת שלמה קרעי:</w:t>
      </w:r>
      <w:r w:rsidRPr="00B07661">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0406" w:name="_ETM_Q158_236716"/>
      <w:bookmarkStart w:id="60407" w:name="_ETM_Q158_236790"/>
      <w:bookmarkStart w:id="60408" w:name="_ETM_Q158_223993"/>
      <w:bookmarkEnd w:id="60406"/>
      <w:bookmarkEnd w:id="60407"/>
      <w:bookmarkEnd w:id="60408"/>
      <w:r>
        <w:rPr>
          <w:rFonts w:hint="cs"/>
          <w:rtl/>
          <w:lang w:eastAsia="he-IL"/>
        </w:rPr>
        <w:t xml:space="preserve">זה מה שאתה </w:t>
      </w:r>
      <w:r w:rsidR="00A11436">
        <w:rPr>
          <w:rFonts w:hint="cs"/>
          <w:rtl/>
          <w:lang w:eastAsia="he-IL"/>
        </w:rPr>
        <w:t>– – –</w:t>
      </w:r>
    </w:p>
    <w:p w:rsidR="00071895" w:rsidRDefault="00071895" w:rsidP="006237F5">
      <w:pPr>
        <w:rPr>
          <w:rtl/>
          <w:lang w:eastAsia="he-IL"/>
        </w:rPr>
      </w:pPr>
    </w:p>
    <w:p w:rsidR="00071895" w:rsidRDefault="00071895" w:rsidP="006237F5">
      <w:pPr>
        <w:pStyle w:val="af5"/>
        <w:rPr>
          <w:rtl/>
        </w:rPr>
      </w:pPr>
      <w:bookmarkStart w:id="60409" w:name="ET_interruption_6532_21"/>
      <w:r w:rsidRPr="00411E44">
        <w:rPr>
          <w:rStyle w:val="TagStyle"/>
          <w:rtl/>
        </w:rPr>
        <w:t xml:space="preserve"> &lt;&lt; קריאה &gt;&gt;</w:t>
      </w:r>
      <w:r w:rsidRPr="00E12CD6">
        <w:rPr>
          <w:rStyle w:val="TagStyle"/>
          <w:rtl/>
        </w:rPr>
        <w:t xml:space="preserve"> </w:t>
      </w:r>
      <w:r>
        <w:rPr>
          <w:rtl/>
        </w:rPr>
        <w:t>שר הנגב, הגליל והחוסן הלאומי יצחק שמעון וסרלאוף:</w:t>
      </w:r>
      <w:r w:rsidRPr="00E12CD6">
        <w:rPr>
          <w:rStyle w:val="TagStyle"/>
          <w:rtl/>
        </w:rPr>
        <w:t xml:space="preserve"> </w:t>
      </w:r>
      <w:r w:rsidRPr="00411E44">
        <w:rPr>
          <w:rStyle w:val="TagStyle"/>
          <w:rtl/>
        </w:rPr>
        <w:t>&lt;&lt; קריאה &gt;&gt;</w:t>
      </w:r>
      <w:r>
        <w:rPr>
          <w:rtl/>
        </w:rPr>
        <w:t xml:space="preserve">   </w:t>
      </w:r>
      <w:bookmarkEnd w:id="60409"/>
    </w:p>
    <w:p w:rsidR="00071895" w:rsidRDefault="00071895" w:rsidP="00A11436">
      <w:pPr>
        <w:rPr>
          <w:rtl/>
          <w:lang w:eastAsia="he-IL"/>
        </w:rPr>
      </w:pPr>
    </w:p>
    <w:p w:rsidR="00071895" w:rsidRDefault="00071895" w:rsidP="006237F5">
      <w:pPr>
        <w:rPr>
          <w:rtl/>
          <w:lang w:eastAsia="he-IL"/>
        </w:rPr>
      </w:pPr>
      <w:bookmarkStart w:id="60410" w:name="_ETM_Q158_229721"/>
      <w:bookmarkEnd w:id="60410"/>
      <w:r>
        <w:rPr>
          <w:rFonts w:hint="cs"/>
          <w:rtl/>
          <w:lang w:eastAsia="he-IL"/>
        </w:rPr>
        <w:t>ה</w:t>
      </w:r>
      <w:bookmarkStart w:id="60411" w:name="_ETM_Q158_239018"/>
      <w:bookmarkEnd w:id="60411"/>
      <w:r>
        <w:rPr>
          <w:rFonts w:hint="cs"/>
          <w:rtl/>
          <w:lang w:eastAsia="he-IL"/>
        </w:rPr>
        <w:t>סמכות שלהם והאחריות שלו.</w:t>
      </w:r>
      <w:bookmarkStart w:id="60412" w:name="_ETM_Q158_234580"/>
      <w:bookmarkEnd w:id="60412"/>
    </w:p>
    <w:p w:rsidR="00071895" w:rsidRDefault="00071895" w:rsidP="006237F5">
      <w:pPr>
        <w:rPr>
          <w:rtl/>
          <w:lang w:eastAsia="he-IL"/>
        </w:rPr>
      </w:pPr>
      <w:bookmarkStart w:id="60413" w:name="_ETM_Q158_234674"/>
      <w:bookmarkEnd w:id="60413"/>
    </w:p>
    <w:p w:rsidR="00071895" w:rsidRDefault="00071895" w:rsidP="006237F5">
      <w:pPr>
        <w:pStyle w:val="-"/>
        <w:keepNext/>
        <w:rPr>
          <w:rtl/>
        </w:rPr>
      </w:pPr>
      <w:r w:rsidRPr="00411E44">
        <w:rPr>
          <w:rStyle w:val="TagStyle"/>
          <w:rtl/>
        </w:rPr>
        <w:t xml:space="preserve"> &lt;&lt; דובר_המשך &gt;&gt;</w:t>
      </w:r>
      <w:r w:rsidRPr="00E12CD6">
        <w:rPr>
          <w:rStyle w:val="TagStyle"/>
          <w:rtl/>
        </w:rPr>
        <w:t xml:space="preserve"> </w:t>
      </w:r>
      <w:r>
        <w:rPr>
          <w:rtl/>
        </w:rPr>
        <w:t>שר התקשורת שלמה קרעי:</w:t>
      </w:r>
      <w:r w:rsidRPr="00E12CD6">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Default="00071895" w:rsidP="00B230FE">
      <w:pPr>
        <w:keepNext/>
        <w:rPr>
          <w:rtl/>
          <w:lang w:eastAsia="he-IL"/>
        </w:rPr>
      </w:pPr>
      <w:bookmarkStart w:id="60414" w:name="_ETM_Q158_235449"/>
      <w:bookmarkEnd w:id="60414"/>
      <w:r>
        <w:rPr>
          <w:rFonts w:hint="cs"/>
          <w:rtl/>
          <w:lang w:eastAsia="he-IL"/>
        </w:rPr>
        <w:t xml:space="preserve">הסמכות שלהם, האחריות </w:t>
      </w:r>
      <w:bookmarkStart w:id="60415" w:name="_ETM_Q158_240717"/>
      <w:bookmarkEnd w:id="60415"/>
      <w:r>
        <w:rPr>
          <w:rFonts w:hint="cs"/>
          <w:rtl/>
          <w:lang w:eastAsia="he-IL"/>
        </w:rPr>
        <w:t>שלנו. זה כמו בג"ץ</w:t>
      </w:r>
      <w:r w:rsidR="00B230FE">
        <w:rPr>
          <w:rFonts w:hint="cs"/>
          <w:rtl/>
          <w:lang w:eastAsia="he-IL"/>
        </w:rPr>
        <w:t>,</w:t>
      </w:r>
      <w:r>
        <w:rPr>
          <w:rFonts w:hint="cs"/>
          <w:rtl/>
          <w:lang w:eastAsia="he-IL"/>
        </w:rPr>
        <w:t xml:space="preserve"> כך זה עובד. כשפקידה באגף תקציבים </w:t>
      </w:r>
      <w:bookmarkStart w:id="60416" w:name="_ETM_Q158_250189"/>
      <w:bookmarkEnd w:id="60416"/>
      <w:r>
        <w:rPr>
          <w:rFonts w:hint="cs"/>
          <w:rtl/>
          <w:lang w:eastAsia="he-IL"/>
        </w:rPr>
        <w:t>כותבת למנכ"ל שלי: בושה, או ניצלתם בשביל ככה</w:t>
      </w:r>
      <w:bookmarkStart w:id="60417" w:name="_ETM_Q158_256546"/>
      <w:bookmarkEnd w:id="60417"/>
      <w:r w:rsidR="00B230FE">
        <w:rPr>
          <w:rFonts w:hint="cs"/>
          <w:rtl/>
          <w:lang w:eastAsia="he-IL"/>
        </w:rPr>
        <w:t>,</w:t>
      </w:r>
      <w:r>
        <w:rPr>
          <w:rFonts w:hint="eastAsia"/>
          <w:rtl/>
          <w:lang w:eastAsia="he-IL"/>
        </w:rPr>
        <w:t xml:space="preserve"> </w:t>
      </w:r>
      <w:r>
        <w:rPr>
          <w:rFonts w:hint="cs"/>
          <w:rtl/>
          <w:lang w:eastAsia="he-IL"/>
        </w:rPr>
        <w:t xml:space="preserve">על פעולה של מדיניות של משרד, זה מראה עד </w:t>
      </w:r>
      <w:bookmarkStart w:id="60418" w:name="_ETM_Q158_260536"/>
      <w:bookmarkEnd w:id="60418"/>
      <w:r>
        <w:rPr>
          <w:rFonts w:hint="cs"/>
          <w:rtl/>
          <w:lang w:eastAsia="he-IL"/>
        </w:rPr>
        <w:t>כמה הידרדרנו. אני אמרתי אז לשר האוצר</w:t>
      </w:r>
      <w:bookmarkStart w:id="60419" w:name="_ETM_Q158_230427"/>
      <w:bookmarkStart w:id="60420" w:name="_ETM_Q158_230506"/>
      <w:bookmarkEnd w:id="60419"/>
      <w:bookmarkEnd w:id="60420"/>
      <w:r>
        <w:rPr>
          <w:rFonts w:hint="cs"/>
          <w:rtl/>
          <w:lang w:eastAsia="he-IL"/>
        </w:rPr>
        <w:t xml:space="preserve">: כשאני אהיה </w:t>
      </w:r>
      <w:bookmarkStart w:id="60421" w:name="_ETM_Q158_264190"/>
      <w:bookmarkEnd w:id="60421"/>
      <w:r>
        <w:rPr>
          <w:rFonts w:hint="cs"/>
          <w:rtl/>
          <w:lang w:eastAsia="he-IL"/>
        </w:rPr>
        <w:t xml:space="preserve">שר האוצר, פקידי אגף התקציבים לא יתוו מדיניות ולא ידברו </w:t>
      </w:r>
      <w:bookmarkStart w:id="60422" w:name="_ETM_Q158_267859"/>
      <w:bookmarkEnd w:id="60422"/>
      <w:r>
        <w:rPr>
          <w:rFonts w:hint="cs"/>
          <w:rtl/>
          <w:lang w:eastAsia="he-IL"/>
        </w:rPr>
        <w:t xml:space="preserve">כך על מדיניות של אף שר בממשלה שלי. הם צריכים </w:t>
      </w:r>
      <w:bookmarkStart w:id="60423" w:name="_ETM_Q158_271985"/>
      <w:bookmarkEnd w:id="60423"/>
      <w:r>
        <w:rPr>
          <w:rFonts w:hint="cs"/>
          <w:rtl/>
          <w:lang w:eastAsia="he-IL"/>
        </w:rPr>
        <w:t xml:space="preserve">לבצע, לתת את התקנות הנדרשות, ולא להתוות מדיניות ולא לפגוע. </w:t>
      </w:r>
      <w:bookmarkStart w:id="60424" w:name="_ETM_Q158_276335"/>
      <w:bookmarkEnd w:id="60424"/>
    </w:p>
    <w:p w:rsidR="00071895" w:rsidRDefault="00071895" w:rsidP="006237F5">
      <w:pPr>
        <w:rPr>
          <w:rtl/>
          <w:lang w:eastAsia="he-IL"/>
        </w:rPr>
      </w:pPr>
    </w:p>
    <w:p w:rsidR="00071895" w:rsidRPr="00E12CD6" w:rsidRDefault="00071895" w:rsidP="00A11436">
      <w:pPr>
        <w:rPr>
          <w:rtl/>
          <w:lang w:eastAsia="he-IL"/>
        </w:rPr>
      </w:pPr>
      <w:r>
        <w:rPr>
          <w:rFonts w:hint="cs"/>
          <w:rtl/>
          <w:lang w:eastAsia="he-IL"/>
        </w:rPr>
        <w:t xml:space="preserve">אבל, עדיין התקציב הזה </w:t>
      </w:r>
      <w:r>
        <w:rPr>
          <w:rtl/>
          <w:lang w:eastAsia="he-IL"/>
        </w:rPr>
        <w:t>–</w:t>
      </w:r>
      <w:r>
        <w:rPr>
          <w:rFonts w:hint="cs"/>
          <w:rtl/>
          <w:lang w:eastAsia="he-IL"/>
        </w:rPr>
        <w:t xml:space="preserve"> יש בו יותר </w:t>
      </w:r>
      <w:r w:rsidR="00A11436">
        <w:rPr>
          <w:rFonts w:hint="cs"/>
          <w:rtl/>
          <w:lang w:eastAsia="he-IL"/>
        </w:rPr>
        <w:t>– – –</w:t>
      </w:r>
    </w:p>
    <w:p w:rsidR="00071895" w:rsidRPr="00B07661" w:rsidRDefault="00071895" w:rsidP="006237F5">
      <w:pPr>
        <w:rPr>
          <w:rtl/>
          <w:lang w:eastAsia="he-IL"/>
        </w:rPr>
      </w:pPr>
      <w:bookmarkStart w:id="60425" w:name="_ETM_Q158_227436"/>
      <w:bookmarkStart w:id="60426" w:name="_ETM_Q158_227519"/>
      <w:bookmarkEnd w:id="60425"/>
      <w:bookmarkEnd w:id="60426"/>
    </w:p>
    <w:p w:rsidR="00071895" w:rsidRDefault="00071895" w:rsidP="006237F5">
      <w:pPr>
        <w:pStyle w:val="af5"/>
        <w:rPr>
          <w:rtl/>
        </w:rPr>
      </w:pPr>
      <w:bookmarkStart w:id="60427" w:name="ET_interruption_6127_15"/>
      <w:r w:rsidRPr="00411E44">
        <w:rPr>
          <w:rStyle w:val="TagStyle"/>
          <w:rtl/>
        </w:rPr>
        <w:t xml:space="preserve"> &lt;&lt; קריאה &gt;&gt;</w:t>
      </w:r>
      <w:r w:rsidRPr="00B07661">
        <w:rPr>
          <w:rStyle w:val="TagStyle"/>
          <w:rtl/>
        </w:rPr>
        <w:t xml:space="preserve"> </w:t>
      </w:r>
      <w:r>
        <w:rPr>
          <w:rtl/>
        </w:rPr>
        <w:t>ולדימיר בליאק (יש עתיד):</w:t>
      </w:r>
      <w:r w:rsidRPr="00B07661">
        <w:rPr>
          <w:rStyle w:val="TagStyle"/>
          <w:rtl/>
        </w:rPr>
        <w:t xml:space="preserve"> </w:t>
      </w:r>
      <w:r w:rsidRPr="00411E44">
        <w:rPr>
          <w:rStyle w:val="TagStyle"/>
          <w:rtl/>
        </w:rPr>
        <w:t>&lt;&lt; קריאה &gt;&gt;</w:t>
      </w:r>
      <w:r>
        <w:rPr>
          <w:rtl/>
        </w:rPr>
        <w:t xml:space="preserve">   </w:t>
      </w:r>
      <w:bookmarkEnd w:id="60427"/>
    </w:p>
    <w:p w:rsidR="00071895" w:rsidRDefault="00071895" w:rsidP="00A11436">
      <w:pPr>
        <w:rPr>
          <w:rtl/>
          <w:lang w:eastAsia="he-IL"/>
        </w:rPr>
      </w:pPr>
    </w:p>
    <w:p w:rsidR="00071895" w:rsidRDefault="00071895" w:rsidP="00A11436">
      <w:pPr>
        <w:rPr>
          <w:rtl/>
          <w:lang w:eastAsia="he-IL"/>
        </w:rPr>
      </w:pPr>
      <w:bookmarkStart w:id="60428" w:name="_ETM_Q158_227380"/>
      <w:bookmarkStart w:id="60429" w:name="_ETM_Q158_227458"/>
      <w:bookmarkEnd w:id="60428"/>
      <w:bookmarkEnd w:id="60429"/>
      <w:r>
        <w:rPr>
          <w:rFonts w:hint="cs"/>
          <w:rtl/>
          <w:lang w:eastAsia="he-IL"/>
        </w:rPr>
        <w:t xml:space="preserve">יש </w:t>
      </w:r>
      <w:r w:rsidR="00A11436">
        <w:rPr>
          <w:rFonts w:hint="cs"/>
          <w:rtl/>
          <w:lang w:eastAsia="he-IL"/>
        </w:rPr>
        <w:t>– – –</w:t>
      </w:r>
      <w:r>
        <w:rPr>
          <w:rFonts w:hint="cs"/>
          <w:rtl/>
          <w:lang w:eastAsia="he-IL"/>
        </w:rPr>
        <w:t xml:space="preserve"> שתהיה שר אוצר?</w:t>
      </w:r>
    </w:p>
    <w:p w:rsidR="00071895" w:rsidRDefault="00071895" w:rsidP="006237F5">
      <w:pPr>
        <w:rPr>
          <w:rtl/>
          <w:lang w:eastAsia="he-IL"/>
        </w:rPr>
      </w:pPr>
      <w:bookmarkStart w:id="60430" w:name="_ETM_Q158_227588"/>
      <w:bookmarkStart w:id="60431" w:name="_ETM_Q158_227676"/>
      <w:bookmarkEnd w:id="60430"/>
      <w:bookmarkEnd w:id="60431"/>
    </w:p>
    <w:p w:rsidR="00071895" w:rsidRDefault="00071895" w:rsidP="006237F5">
      <w:pPr>
        <w:pStyle w:val="-"/>
        <w:rPr>
          <w:rtl/>
        </w:rPr>
      </w:pPr>
      <w:r w:rsidRPr="00411E44">
        <w:rPr>
          <w:rStyle w:val="TagStyle"/>
          <w:rtl/>
        </w:rPr>
        <w:t xml:space="preserve"> &lt;&lt; דובר_המשך &gt;&gt;</w:t>
      </w:r>
      <w:r w:rsidRPr="00B07661">
        <w:rPr>
          <w:rStyle w:val="TagStyle"/>
          <w:rtl/>
        </w:rPr>
        <w:t xml:space="preserve"> </w:t>
      </w:r>
      <w:r>
        <w:rPr>
          <w:rtl/>
        </w:rPr>
        <w:t>שר התקשורת שלמה קרעי:</w:t>
      </w:r>
      <w:r w:rsidRPr="00B07661">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Pr="00B07661" w:rsidRDefault="00071895" w:rsidP="00B230FE">
      <w:pPr>
        <w:rPr>
          <w:rtl/>
          <w:lang w:eastAsia="he-IL"/>
        </w:rPr>
      </w:pPr>
      <w:bookmarkStart w:id="60432" w:name="_ETM_Q158_228430"/>
      <w:bookmarkEnd w:id="60432"/>
      <w:r>
        <w:rPr>
          <w:rFonts w:hint="cs"/>
          <w:rtl/>
          <w:lang w:eastAsia="he-IL"/>
        </w:rPr>
        <w:t>בעזרת השם</w:t>
      </w:r>
      <w:r w:rsidR="00B230FE">
        <w:rPr>
          <w:rFonts w:hint="cs"/>
          <w:rtl/>
          <w:lang w:eastAsia="he-IL"/>
        </w:rPr>
        <w:t>.</w:t>
      </w:r>
      <w:r>
        <w:rPr>
          <w:rFonts w:hint="cs"/>
          <w:rtl/>
          <w:lang w:eastAsia="he-IL"/>
        </w:rPr>
        <w:t xml:space="preserve"> אני מקווה </w:t>
      </w:r>
      <w:bookmarkStart w:id="60433" w:name="_ETM_Q158_279131"/>
      <w:bookmarkEnd w:id="60433"/>
      <w:r>
        <w:rPr>
          <w:rFonts w:hint="cs"/>
          <w:rtl/>
          <w:lang w:eastAsia="he-IL"/>
        </w:rPr>
        <w:t xml:space="preserve">מאוד. זה תפקיד מאוד מאוד חשוב, שיכול לאזן כאן הרבה </w:t>
      </w:r>
      <w:bookmarkStart w:id="60434" w:name="_ETM_Q158_288630"/>
      <w:bookmarkEnd w:id="60434"/>
      <w:r>
        <w:rPr>
          <w:rFonts w:hint="cs"/>
          <w:rtl/>
          <w:lang w:eastAsia="he-IL"/>
        </w:rPr>
        <w:t>דברים שהם לא נכונים, שנעשים בצורה לא נכונה.</w:t>
      </w:r>
    </w:p>
    <w:p w:rsidR="00071895" w:rsidRDefault="00071895" w:rsidP="006237F5">
      <w:pPr>
        <w:rPr>
          <w:rtl/>
          <w:lang w:eastAsia="he-IL"/>
        </w:rPr>
      </w:pPr>
      <w:bookmarkStart w:id="60435" w:name="_ETM_Q158_225380"/>
      <w:bookmarkEnd w:id="60435"/>
    </w:p>
    <w:p w:rsidR="00071895" w:rsidRDefault="00071895" w:rsidP="006237F5">
      <w:pPr>
        <w:rPr>
          <w:rtl/>
          <w:lang w:eastAsia="he-IL"/>
        </w:rPr>
      </w:pPr>
      <w:bookmarkStart w:id="60436" w:name="_ETM_Q158_290568"/>
      <w:bookmarkStart w:id="60437" w:name="_ETM_Q158_290652"/>
      <w:bookmarkStart w:id="60438" w:name="_ETM_Q158_217163"/>
      <w:bookmarkEnd w:id="60436"/>
      <w:bookmarkEnd w:id="60437"/>
      <w:bookmarkEnd w:id="60438"/>
      <w:r>
        <w:rPr>
          <w:rFonts w:hint="cs"/>
          <w:rtl/>
          <w:lang w:eastAsia="he-IL"/>
        </w:rPr>
        <w:t xml:space="preserve">ועדיין </w:t>
      </w:r>
      <w:bookmarkStart w:id="60439" w:name="_ETM_Q158_290970"/>
      <w:bookmarkEnd w:id="60439"/>
      <w:r>
        <w:rPr>
          <w:rFonts w:hint="cs"/>
          <w:rtl/>
          <w:lang w:eastAsia="he-IL"/>
        </w:rPr>
        <w:t xml:space="preserve">רבה התועלת מהחיסרון של התקציב הזה. היא רבה הרבה </w:t>
      </w:r>
      <w:bookmarkStart w:id="60440" w:name="_ETM_Q158_295725"/>
      <w:bookmarkEnd w:id="60440"/>
      <w:r>
        <w:rPr>
          <w:rFonts w:hint="cs"/>
          <w:rtl/>
          <w:lang w:eastAsia="he-IL"/>
        </w:rPr>
        <w:t xml:space="preserve">יותר. צריך אותה לצורכי המלחמה, לצורכי הביטחון, לחינוך, </w:t>
      </w:r>
      <w:bookmarkStart w:id="60441" w:name="_ETM_Q158_300594"/>
      <w:bookmarkEnd w:id="60441"/>
      <w:r>
        <w:rPr>
          <w:rFonts w:hint="cs"/>
          <w:rtl/>
          <w:lang w:eastAsia="he-IL"/>
        </w:rPr>
        <w:t>לבריאות, לרווחה. יש הרבה בשורות, ויש גם בעיות.</w:t>
      </w:r>
    </w:p>
    <w:p w:rsidR="00071895" w:rsidRDefault="00071895" w:rsidP="006237F5">
      <w:pPr>
        <w:rPr>
          <w:rtl/>
          <w:lang w:eastAsia="he-IL"/>
        </w:rPr>
      </w:pPr>
      <w:bookmarkStart w:id="60442" w:name="_ETM_Q158_315551"/>
      <w:bookmarkStart w:id="60443" w:name="_ETM_Q158_315657"/>
      <w:bookmarkStart w:id="60444" w:name="_ETM_Q158_315712"/>
      <w:bookmarkStart w:id="60445" w:name="_ETM_Q158_315813"/>
      <w:bookmarkEnd w:id="60442"/>
      <w:bookmarkEnd w:id="60443"/>
      <w:bookmarkEnd w:id="60444"/>
      <w:bookmarkEnd w:id="60445"/>
    </w:p>
    <w:p w:rsidR="00071895" w:rsidRDefault="00071895" w:rsidP="006237F5">
      <w:pPr>
        <w:pStyle w:val="af6"/>
        <w:rPr>
          <w:rtl/>
        </w:rPr>
      </w:pPr>
      <w:r w:rsidRPr="00411E44">
        <w:rPr>
          <w:rStyle w:val="TagStyle"/>
          <w:rtl/>
        </w:rPr>
        <w:t xml:space="preserve"> &lt;&lt; יור &gt;&gt;</w:t>
      </w:r>
      <w:r w:rsidRPr="00EE2835">
        <w:rPr>
          <w:rStyle w:val="TagStyle"/>
          <w:rtl/>
        </w:rPr>
        <w:t xml:space="preserve"> </w:t>
      </w:r>
      <w:r>
        <w:rPr>
          <w:rtl/>
        </w:rPr>
        <w:t>היו"ר חנוך דב מלביצקי:</w:t>
      </w:r>
      <w:r w:rsidRPr="00EE2835">
        <w:rPr>
          <w:rStyle w:val="TagStyle"/>
          <w:rtl/>
        </w:rPr>
        <w:t xml:space="preserve"> </w:t>
      </w:r>
      <w:r w:rsidRPr="00411E44">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446" w:name="_ETM_Q158_315527"/>
      <w:bookmarkStart w:id="60447" w:name="_ETM_Q158_315608"/>
      <w:bookmarkEnd w:id="60446"/>
      <w:bookmarkEnd w:id="60447"/>
      <w:r>
        <w:rPr>
          <w:rFonts w:hint="cs"/>
          <w:rtl/>
          <w:lang w:eastAsia="he-IL"/>
        </w:rPr>
        <w:t xml:space="preserve">מה עם איזה </w:t>
      </w:r>
      <w:bookmarkStart w:id="60448" w:name="_ETM_Q158_316887"/>
      <w:bookmarkEnd w:id="60448"/>
      <w:r>
        <w:rPr>
          <w:rFonts w:hint="cs"/>
          <w:rtl/>
          <w:lang w:eastAsia="he-IL"/>
        </w:rPr>
        <w:t>דבר תורה, חבר הכנסת קרעי?</w:t>
      </w:r>
      <w:bookmarkStart w:id="60449" w:name="_ETM_Q158_318951"/>
      <w:bookmarkEnd w:id="60449"/>
      <w:r>
        <w:rPr>
          <w:rFonts w:hint="cs"/>
          <w:rtl/>
          <w:lang w:eastAsia="he-IL"/>
        </w:rPr>
        <w:t xml:space="preserve"> מה אתה אומר?</w:t>
      </w:r>
    </w:p>
    <w:p w:rsidR="00071895" w:rsidRDefault="00071895" w:rsidP="006237F5">
      <w:pPr>
        <w:rPr>
          <w:rtl/>
          <w:lang w:eastAsia="he-IL"/>
        </w:rPr>
      </w:pPr>
      <w:bookmarkStart w:id="60450" w:name="_ETM_Q158_319039"/>
      <w:bookmarkEnd w:id="60450"/>
    </w:p>
    <w:p w:rsidR="00071895" w:rsidRDefault="00071895" w:rsidP="006237F5">
      <w:pPr>
        <w:pStyle w:val="-"/>
        <w:rPr>
          <w:rtl/>
        </w:rPr>
      </w:pPr>
      <w:r w:rsidRPr="00411E44">
        <w:rPr>
          <w:rStyle w:val="TagStyle"/>
          <w:rtl/>
        </w:rPr>
        <w:t xml:space="preserve"> &lt;&lt; דובר_המשך &gt;&gt;</w:t>
      </w:r>
      <w:r w:rsidRPr="00EE2835">
        <w:rPr>
          <w:rStyle w:val="TagStyle"/>
          <w:rtl/>
        </w:rPr>
        <w:t xml:space="preserve"> </w:t>
      </w:r>
      <w:r>
        <w:rPr>
          <w:rtl/>
        </w:rPr>
        <w:t>שר התקשורת שלמה קרעי:</w:t>
      </w:r>
      <w:r w:rsidRPr="00EE2835">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Default="00071895" w:rsidP="00B230FE">
      <w:pPr>
        <w:rPr>
          <w:rtl/>
          <w:lang w:eastAsia="he-IL"/>
        </w:rPr>
      </w:pPr>
      <w:bookmarkStart w:id="60451" w:name="_ETM_Q158_319873"/>
      <w:bookmarkEnd w:id="60451"/>
      <w:r>
        <w:rPr>
          <w:rFonts w:hint="cs"/>
          <w:rtl/>
          <w:lang w:eastAsia="he-IL"/>
        </w:rPr>
        <w:t xml:space="preserve">אני רוצה לנצל </w:t>
      </w:r>
      <w:bookmarkStart w:id="60452" w:name="_ETM_Q158_325544"/>
      <w:bookmarkEnd w:id="60452"/>
      <w:r>
        <w:rPr>
          <w:rFonts w:hint="cs"/>
          <w:rtl/>
          <w:lang w:eastAsia="he-IL"/>
        </w:rPr>
        <w:t xml:space="preserve">את הבמה </w:t>
      </w:r>
      <w:r>
        <w:rPr>
          <w:rtl/>
          <w:lang w:eastAsia="he-IL"/>
        </w:rPr>
        <w:t>–</w:t>
      </w:r>
      <w:r>
        <w:rPr>
          <w:rFonts w:hint="cs"/>
          <w:rtl/>
          <w:lang w:eastAsia="he-IL"/>
        </w:rPr>
        <w:t xml:space="preserve"> אה, שלום, אדוני היושב-ראש. התחלפת ולא </w:t>
      </w:r>
      <w:bookmarkStart w:id="60453" w:name="_ETM_Q158_329073"/>
      <w:bookmarkEnd w:id="60453"/>
      <w:r>
        <w:rPr>
          <w:rFonts w:hint="cs"/>
          <w:rtl/>
          <w:lang w:eastAsia="he-IL"/>
        </w:rPr>
        <w:t>שמתי לב שהתחלפת.</w:t>
      </w:r>
    </w:p>
    <w:p w:rsidR="00071895" w:rsidRDefault="00071895" w:rsidP="006237F5">
      <w:pPr>
        <w:rPr>
          <w:rtl/>
          <w:lang w:eastAsia="he-IL"/>
        </w:rPr>
      </w:pPr>
    </w:p>
    <w:p w:rsidR="00071895" w:rsidRDefault="00071895" w:rsidP="006237F5">
      <w:pPr>
        <w:pStyle w:val="af5"/>
        <w:rPr>
          <w:rtl/>
        </w:rPr>
      </w:pPr>
      <w:bookmarkStart w:id="60454" w:name="ET_interruption_6532_27"/>
      <w:r w:rsidRPr="00411E44">
        <w:rPr>
          <w:rStyle w:val="TagStyle"/>
          <w:rtl/>
        </w:rPr>
        <w:t xml:space="preserve"> &lt;&lt; קריאה &gt;&gt;</w:t>
      </w:r>
      <w:r w:rsidRPr="005313D8">
        <w:rPr>
          <w:rStyle w:val="TagStyle"/>
          <w:rtl/>
        </w:rPr>
        <w:t xml:space="preserve"> </w:t>
      </w:r>
      <w:r>
        <w:rPr>
          <w:rtl/>
        </w:rPr>
        <w:t>שר הנגב, הגליל והחוסן הלאומי יצחק שמעון וסרלאוף:</w:t>
      </w:r>
      <w:r w:rsidRPr="005313D8">
        <w:rPr>
          <w:rStyle w:val="TagStyle"/>
          <w:rtl/>
        </w:rPr>
        <w:t xml:space="preserve"> </w:t>
      </w:r>
      <w:r w:rsidRPr="00411E44">
        <w:rPr>
          <w:rStyle w:val="TagStyle"/>
          <w:rtl/>
        </w:rPr>
        <w:t>&lt;&lt; קריאה &gt;&gt;</w:t>
      </w:r>
      <w:r>
        <w:rPr>
          <w:rtl/>
        </w:rPr>
        <w:t xml:space="preserve">   </w:t>
      </w:r>
      <w:bookmarkEnd w:id="60454"/>
    </w:p>
    <w:p w:rsidR="00071895" w:rsidRDefault="00071895" w:rsidP="00A11436">
      <w:pPr>
        <w:rPr>
          <w:rtl/>
          <w:lang w:eastAsia="he-IL"/>
        </w:rPr>
      </w:pPr>
    </w:p>
    <w:p w:rsidR="00071895" w:rsidRPr="005313D8" w:rsidRDefault="00071895" w:rsidP="00B230FE">
      <w:pPr>
        <w:rPr>
          <w:rtl/>
          <w:lang w:eastAsia="he-IL"/>
        </w:rPr>
      </w:pPr>
      <w:bookmarkStart w:id="60455" w:name="_ETM_Q158_327050"/>
      <w:bookmarkEnd w:id="60455"/>
      <w:r>
        <w:rPr>
          <w:rFonts w:hint="cs"/>
          <w:rtl/>
          <w:lang w:eastAsia="he-IL"/>
        </w:rPr>
        <w:t>בינתיים הבמה מנצלת אותך.</w:t>
      </w:r>
    </w:p>
    <w:p w:rsidR="00071895" w:rsidRDefault="00071895" w:rsidP="006237F5">
      <w:pPr>
        <w:rPr>
          <w:rtl/>
          <w:lang w:eastAsia="he-IL"/>
        </w:rPr>
      </w:pPr>
    </w:p>
    <w:p w:rsidR="00071895" w:rsidRDefault="00071895" w:rsidP="006237F5">
      <w:pPr>
        <w:pStyle w:val="-"/>
        <w:rPr>
          <w:rtl/>
        </w:rPr>
      </w:pPr>
      <w:bookmarkStart w:id="60456" w:name="ET_speakercontinue_6461_26"/>
      <w:r w:rsidRPr="00411E44">
        <w:rPr>
          <w:rStyle w:val="TagStyle"/>
          <w:rtl/>
        </w:rPr>
        <w:t xml:space="preserve"> &lt;&lt; דובר_המשך &gt;&gt;</w:t>
      </w:r>
      <w:r w:rsidRPr="005313D8">
        <w:rPr>
          <w:rStyle w:val="TagStyle"/>
          <w:rtl/>
        </w:rPr>
        <w:t xml:space="preserve"> </w:t>
      </w:r>
      <w:r>
        <w:rPr>
          <w:rtl/>
        </w:rPr>
        <w:t>שר התקשורת שלמה קרעי:</w:t>
      </w:r>
      <w:r w:rsidRPr="005313D8">
        <w:rPr>
          <w:rStyle w:val="TagStyle"/>
          <w:rtl/>
        </w:rPr>
        <w:t xml:space="preserve"> </w:t>
      </w:r>
      <w:r w:rsidRPr="00411E44">
        <w:rPr>
          <w:rStyle w:val="TagStyle"/>
          <w:rtl/>
        </w:rPr>
        <w:t>&lt;&lt; דובר_המשך &gt;&gt;</w:t>
      </w:r>
      <w:r>
        <w:rPr>
          <w:rtl/>
        </w:rPr>
        <w:t xml:space="preserve">   </w:t>
      </w:r>
      <w:bookmarkEnd w:id="60456"/>
    </w:p>
    <w:p w:rsidR="00071895" w:rsidRDefault="00071895" w:rsidP="006237F5">
      <w:pPr>
        <w:rPr>
          <w:rtl/>
          <w:lang w:eastAsia="he-IL"/>
        </w:rPr>
      </w:pPr>
      <w:bookmarkStart w:id="60457" w:name="_ETM_Q158_327908"/>
      <w:bookmarkStart w:id="60458" w:name="_ETM_Q158_334833"/>
      <w:bookmarkStart w:id="60459" w:name="_ETM_Q158_334922"/>
      <w:bookmarkEnd w:id="60457"/>
      <w:bookmarkEnd w:id="60458"/>
      <w:bookmarkEnd w:id="60459"/>
    </w:p>
    <w:p w:rsidR="00071895" w:rsidRDefault="00071895" w:rsidP="006237F5">
      <w:pPr>
        <w:rPr>
          <w:rtl/>
          <w:lang w:eastAsia="he-IL"/>
        </w:rPr>
      </w:pPr>
      <w:bookmarkStart w:id="60460" w:name="_ETM_Q158_330146"/>
      <w:bookmarkStart w:id="60461" w:name="_ETM_Q158_330235"/>
      <w:bookmarkEnd w:id="60460"/>
      <w:bookmarkEnd w:id="60461"/>
      <w:r>
        <w:rPr>
          <w:rFonts w:hint="cs"/>
          <w:rtl/>
          <w:lang w:eastAsia="he-IL"/>
        </w:rPr>
        <w:t xml:space="preserve">אני רוצה לנצל את הבמה </w:t>
      </w:r>
      <w:r>
        <w:rPr>
          <w:rtl/>
          <w:lang w:eastAsia="he-IL"/>
        </w:rPr>
        <w:t>–</w:t>
      </w:r>
      <w:r>
        <w:rPr>
          <w:rFonts w:hint="cs"/>
          <w:rtl/>
          <w:lang w:eastAsia="he-IL"/>
        </w:rPr>
        <w:t xml:space="preserve"> דיברנו </w:t>
      </w:r>
      <w:bookmarkStart w:id="60462" w:name="_ETM_Q158_332121"/>
      <w:bookmarkEnd w:id="60462"/>
      <w:r>
        <w:rPr>
          <w:rFonts w:hint="cs"/>
          <w:rtl/>
          <w:lang w:eastAsia="he-IL"/>
        </w:rPr>
        <w:t xml:space="preserve">קודם על לומדי התורה, על החיילים ועל המלחמה. דיבר כאן </w:t>
      </w:r>
      <w:bookmarkStart w:id="60463" w:name="_ETM_Q158_338387"/>
      <w:bookmarkEnd w:id="60463"/>
      <w:r>
        <w:rPr>
          <w:rFonts w:hint="cs"/>
          <w:rtl/>
          <w:lang w:eastAsia="he-IL"/>
        </w:rPr>
        <w:t>מאיר כהן, וחבל שהוא לא יושב כאן</w:t>
      </w:r>
      <w:r w:rsidR="00B230FE">
        <w:rPr>
          <w:rFonts w:hint="cs"/>
          <w:rtl/>
          <w:lang w:eastAsia="he-IL"/>
        </w:rPr>
        <w:t>,</w:t>
      </w:r>
      <w:r>
        <w:rPr>
          <w:rFonts w:hint="cs"/>
          <w:rtl/>
          <w:lang w:eastAsia="he-IL"/>
        </w:rPr>
        <w:t xml:space="preserve"> אבל אולי הוא </w:t>
      </w:r>
      <w:bookmarkStart w:id="60464" w:name="_ETM_Q158_339459"/>
      <w:bookmarkEnd w:id="60464"/>
      <w:r>
        <w:rPr>
          <w:rFonts w:hint="cs"/>
          <w:rtl/>
          <w:lang w:eastAsia="he-IL"/>
        </w:rPr>
        <w:t xml:space="preserve">מקשיב מהחדר. אני רוצה לדבר על הוויכוח </w:t>
      </w:r>
      <w:bookmarkStart w:id="60465" w:name="_ETM_Q158_349571"/>
      <w:bookmarkEnd w:id="60465"/>
      <w:r>
        <w:rPr>
          <w:rFonts w:hint="cs"/>
          <w:rtl/>
          <w:lang w:eastAsia="he-IL"/>
        </w:rPr>
        <w:t xml:space="preserve">הזה, על העמדה שלי באופן אישי בנושא הזה, </w:t>
      </w:r>
      <w:bookmarkStart w:id="60466" w:name="_ETM_Q158_353113"/>
      <w:bookmarkEnd w:id="60466"/>
      <w:r>
        <w:rPr>
          <w:rFonts w:hint="cs"/>
          <w:rtl/>
          <w:lang w:eastAsia="he-IL"/>
        </w:rPr>
        <w:t xml:space="preserve">וגם להראות את הצביעות </w:t>
      </w:r>
      <w:r>
        <w:rPr>
          <w:rFonts w:hint="eastAsia"/>
          <w:rtl/>
          <w:lang w:eastAsia="he-IL"/>
        </w:rPr>
        <w:t>–</w:t>
      </w:r>
      <w:r>
        <w:rPr>
          <w:rFonts w:hint="cs"/>
          <w:rtl/>
          <w:lang w:eastAsia="he-IL"/>
        </w:rPr>
        <w:t xml:space="preserve"> כשדבר כזה קורה והוא עולה לכותרות.</w:t>
      </w:r>
    </w:p>
    <w:p w:rsidR="00071895" w:rsidRDefault="00071895" w:rsidP="006237F5">
      <w:pPr>
        <w:rPr>
          <w:rtl/>
          <w:lang w:eastAsia="he-IL"/>
        </w:rPr>
      </w:pPr>
      <w:bookmarkStart w:id="60467" w:name="_ETM_Q158_335636"/>
      <w:bookmarkStart w:id="60468" w:name="_ETM_Q158_335770"/>
      <w:bookmarkEnd w:id="60467"/>
      <w:bookmarkEnd w:id="60468"/>
    </w:p>
    <w:p w:rsidR="00071895" w:rsidRDefault="00071895" w:rsidP="006237F5">
      <w:pPr>
        <w:pStyle w:val="af6"/>
        <w:rPr>
          <w:rtl/>
        </w:rPr>
      </w:pPr>
      <w:r w:rsidRPr="00411E44">
        <w:rPr>
          <w:rStyle w:val="TagStyle"/>
          <w:rtl/>
        </w:rPr>
        <w:t xml:space="preserve"> &lt;&lt; יור &gt;&gt;</w:t>
      </w:r>
      <w:r w:rsidRPr="005A6452">
        <w:rPr>
          <w:rStyle w:val="TagStyle"/>
          <w:rtl/>
        </w:rPr>
        <w:t xml:space="preserve"> </w:t>
      </w:r>
      <w:r>
        <w:rPr>
          <w:rtl/>
        </w:rPr>
        <w:t>היו"ר חנוך דב מלביצקי:</w:t>
      </w:r>
      <w:r w:rsidRPr="005A6452">
        <w:rPr>
          <w:rStyle w:val="TagStyle"/>
          <w:rtl/>
        </w:rPr>
        <w:t xml:space="preserve"> </w:t>
      </w:r>
      <w:r w:rsidRPr="00411E44">
        <w:rPr>
          <w:rStyle w:val="TagStyle"/>
          <w:rtl/>
        </w:rPr>
        <w:t>&lt;&lt; יור &gt;&gt;</w:t>
      </w:r>
      <w:r>
        <w:rPr>
          <w:rtl/>
        </w:rPr>
        <w:t xml:space="preserve">   </w:t>
      </w:r>
    </w:p>
    <w:p w:rsidR="00071895" w:rsidRDefault="00071895" w:rsidP="00A11436">
      <w:pPr>
        <w:rPr>
          <w:rtl/>
          <w:lang w:eastAsia="he-IL"/>
        </w:rPr>
      </w:pPr>
    </w:p>
    <w:p w:rsidR="00071895" w:rsidRDefault="00071895" w:rsidP="00B230FE">
      <w:pPr>
        <w:rPr>
          <w:rtl/>
          <w:lang w:eastAsia="he-IL"/>
        </w:rPr>
      </w:pPr>
      <w:bookmarkStart w:id="60469" w:name="_ETM_Q158_337289"/>
      <w:bookmarkEnd w:id="60469"/>
      <w:r>
        <w:rPr>
          <w:rFonts w:hint="cs"/>
          <w:rtl/>
          <w:lang w:eastAsia="he-IL"/>
        </w:rPr>
        <w:t xml:space="preserve">אבל </w:t>
      </w:r>
      <w:bookmarkStart w:id="60470" w:name="_ETM_Q158_362281"/>
      <w:bookmarkEnd w:id="60470"/>
      <w:r>
        <w:rPr>
          <w:rFonts w:hint="cs"/>
          <w:rtl/>
          <w:lang w:eastAsia="he-IL"/>
        </w:rPr>
        <w:t>אולי לפני זה איזה דבר תורה?</w:t>
      </w:r>
      <w:bookmarkStart w:id="60471" w:name="_ETM_Q158_337525"/>
      <w:bookmarkStart w:id="60472" w:name="_ETM_Q158_337600"/>
      <w:bookmarkEnd w:id="60471"/>
      <w:bookmarkEnd w:id="60472"/>
    </w:p>
    <w:p w:rsidR="00071895" w:rsidRDefault="00071895" w:rsidP="006237F5">
      <w:pPr>
        <w:rPr>
          <w:rtl/>
          <w:lang w:eastAsia="he-IL"/>
        </w:rPr>
      </w:pPr>
      <w:bookmarkStart w:id="60473" w:name="_ETM_Q158_337652"/>
      <w:bookmarkStart w:id="60474" w:name="_ETM_Q158_337731"/>
      <w:bookmarkEnd w:id="60473"/>
      <w:bookmarkEnd w:id="60474"/>
    </w:p>
    <w:p w:rsidR="00071895" w:rsidRDefault="00071895" w:rsidP="006237F5">
      <w:pPr>
        <w:pStyle w:val="-"/>
        <w:rPr>
          <w:rtl/>
        </w:rPr>
      </w:pPr>
      <w:r w:rsidRPr="00411E44">
        <w:rPr>
          <w:rStyle w:val="TagStyle"/>
          <w:rtl/>
        </w:rPr>
        <w:t xml:space="preserve"> &lt;&lt; דובר_המשך &gt;&gt;</w:t>
      </w:r>
      <w:r w:rsidRPr="005A6452">
        <w:rPr>
          <w:rStyle w:val="TagStyle"/>
          <w:rtl/>
        </w:rPr>
        <w:t xml:space="preserve"> </w:t>
      </w:r>
      <w:r>
        <w:rPr>
          <w:rtl/>
        </w:rPr>
        <w:t>שר התקשורת שלמה קרעי:</w:t>
      </w:r>
      <w:r w:rsidRPr="005A6452">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Pr="005A6452" w:rsidRDefault="00071895" w:rsidP="00B230FE">
      <w:pPr>
        <w:rPr>
          <w:rtl/>
          <w:lang w:eastAsia="he-IL"/>
        </w:rPr>
      </w:pPr>
      <w:bookmarkStart w:id="60475" w:name="_ETM_Q158_364061"/>
      <w:bookmarkStart w:id="60476" w:name="_ETM_Q158_364179"/>
      <w:bookmarkEnd w:id="60475"/>
      <w:bookmarkEnd w:id="60476"/>
      <w:r>
        <w:rPr>
          <w:rFonts w:hint="cs"/>
          <w:rtl/>
          <w:lang w:eastAsia="he-IL"/>
        </w:rPr>
        <w:t>אמרתי דברי תורה</w:t>
      </w:r>
      <w:r w:rsidR="00B230FE">
        <w:rPr>
          <w:rFonts w:hint="cs"/>
          <w:rtl/>
          <w:lang w:eastAsia="he-IL"/>
        </w:rPr>
        <w:t>,</w:t>
      </w:r>
      <w:r>
        <w:rPr>
          <w:rFonts w:hint="cs"/>
          <w:rtl/>
          <w:lang w:eastAsia="he-IL"/>
        </w:rPr>
        <w:t xml:space="preserve"> פתחתי </w:t>
      </w:r>
      <w:bookmarkStart w:id="60477" w:name="_ETM_Q158_364051"/>
      <w:bookmarkEnd w:id="60477"/>
      <w:r>
        <w:rPr>
          <w:rFonts w:hint="cs"/>
          <w:rtl/>
          <w:lang w:eastAsia="he-IL"/>
        </w:rPr>
        <w:t>בדברי תורה.</w:t>
      </w:r>
    </w:p>
    <w:p w:rsidR="00071895" w:rsidRDefault="00071895" w:rsidP="006237F5">
      <w:pPr>
        <w:rPr>
          <w:rtl/>
          <w:lang w:eastAsia="he-IL"/>
        </w:rPr>
      </w:pPr>
      <w:bookmarkStart w:id="60478" w:name="_ETM_Q158_362205"/>
      <w:bookmarkStart w:id="60479" w:name="_ETM_Q158_362325"/>
      <w:bookmarkEnd w:id="60478"/>
      <w:bookmarkEnd w:id="60479"/>
    </w:p>
    <w:p w:rsidR="00071895" w:rsidRDefault="00071895" w:rsidP="006237F5">
      <w:pPr>
        <w:pStyle w:val="af6"/>
        <w:rPr>
          <w:rtl/>
        </w:rPr>
      </w:pPr>
      <w:bookmarkStart w:id="60480" w:name="ET_yor_6593_31"/>
      <w:r w:rsidRPr="00411E44">
        <w:rPr>
          <w:rStyle w:val="TagStyle"/>
          <w:rtl/>
        </w:rPr>
        <w:t xml:space="preserve"> &lt;&lt; יור &gt;&gt;</w:t>
      </w:r>
      <w:r w:rsidRPr="005A6452">
        <w:rPr>
          <w:rStyle w:val="TagStyle"/>
          <w:rtl/>
        </w:rPr>
        <w:t xml:space="preserve"> </w:t>
      </w:r>
      <w:r>
        <w:rPr>
          <w:rtl/>
        </w:rPr>
        <w:t>היו"ר חנוך דב מלביצקי:</w:t>
      </w:r>
      <w:r w:rsidRPr="005A6452">
        <w:rPr>
          <w:rStyle w:val="TagStyle"/>
          <w:rtl/>
        </w:rPr>
        <w:t xml:space="preserve"> </w:t>
      </w:r>
      <w:r w:rsidRPr="00411E44">
        <w:rPr>
          <w:rStyle w:val="TagStyle"/>
          <w:rtl/>
        </w:rPr>
        <w:t>&lt;&lt; יור &gt;&gt;</w:t>
      </w:r>
      <w:r>
        <w:rPr>
          <w:rtl/>
        </w:rPr>
        <w:t xml:space="preserve">   </w:t>
      </w:r>
      <w:bookmarkEnd w:id="60480"/>
    </w:p>
    <w:p w:rsidR="00071895" w:rsidRDefault="00071895" w:rsidP="00A11436">
      <w:pPr>
        <w:rPr>
          <w:rtl/>
          <w:lang w:eastAsia="he-IL"/>
        </w:rPr>
      </w:pPr>
      <w:bookmarkStart w:id="60481" w:name="_ETM_Q158_363117"/>
      <w:bookmarkEnd w:id="60481"/>
    </w:p>
    <w:p w:rsidR="00071895" w:rsidRDefault="00071895" w:rsidP="00A11436">
      <w:pPr>
        <w:rPr>
          <w:rtl/>
          <w:lang w:eastAsia="he-IL"/>
        </w:rPr>
      </w:pPr>
      <w:r>
        <w:rPr>
          <w:rFonts w:hint="cs"/>
          <w:rtl/>
          <w:lang w:eastAsia="he-IL"/>
        </w:rPr>
        <w:t>כן? אמרת כבר? אבל אני הגעתי עכשיו</w:t>
      </w:r>
      <w:bookmarkStart w:id="60482" w:name="_ETM_Q158_338488"/>
      <w:bookmarkStart w:id="60483" w:name="_ETM_Q158_338726"/>
      <w:bookmarkEnd w:id="60482"/>
      <w:bookmarkEnd w:id="60483"/>
      <w:r>
        <w:rPr>
          <w:rFonts w:hint="cs"/>
          <w:rtl/>
          <w:lang w:eastAsia="he-IL"/>
        </w:rPr>
        <w:t xml:space="preserve">, אז </w:t>
      </w:r>
      <w:bookmarkStart w:id="60484" w:name="_ETM_Q158_370202"/>
      <w:bookmarkEnd w:id="60484"/>
      <w:r w:rsidR="00A11436">
        <w:rPr>
          <w:rFonts w:hint="cs"/>
          <w:rtl/>
          <w:lang w:eastAsia="he-IL"/>
        </w:rPr>
        <w:t>– – –</w:t>
      </w:r>
    </w:p>
    <w:p w:rsidR="00071895" w:rsidRDefault="00071895" w:rsidP="006237F5">
      <w:pPr>
        <w:rPr>
          <w:rtl/>
          <w:lang w:eastAsia="he-IL"/>
        </w:rPr>
      </w:pPr>
      <w:bookmarkStart w:id="60485" w:name="_ETM_Q158_338812"/>
      <w:bookmarkStart w:id="60486" w:name="_ETM_Q158_338829"/>
      <w:bookmarkStart w:id="60487" w:name="_ETM_Q158_338892"/>
      <w:bookmarkEnd w:id="60485"/>
      <w:bookmarkEnd w:id="60486"/>
      <w:bookmarkEnd w:id="60487"/>
    </w:p>
    <w:p w:rsidR="00071895" w:rsidRDefault="00071895" w:rsidP="006237F5">
      <w:pPr>
        <w:pStyle w:val="-"/>
        <w:rPr>
          <w:rtl/>
        </w:rPr>
      </w:pPr>
      <w:r w:rsidRPr="00411E44">
        <w:rPr>
          <w:rStyle w:val="TagStyle"/>
          <w:rtl/>
        </w:rPr>
        <w:t xml:space="preserve"> &lt;&lt; דובר_המשך &gt;&gt;</w:t>
      </w:r>
      <w:r w:rsidRPr="005A6452">
        <w:rPr>
          <w:rStyle w:val="TagStyle"/>
          <w:rtl/>
        </w:rPr>
        <w:t xml:space="preserve"> </w:t>
      </w:r>
      <w:r>
        <w:rPr>
          <w:rtl/>
        </w:rPr>
        <w:t>שר התקשורת שלמה קרעי:</w:t>
      </w:r>
      <w:r w:rsidRPr="005A6452">
        <w:rPr>
          <w:rStyle w:val="TagStyle"/>
          <w:rtl/>
        </w:rPr>
        <w:t xml:space="preserve"> </w:t>
      </w:r>
      <w:r w:rsidRPr="00411E44">
        <w:rPr>
          <w:rStyle w:val="TagStyle"/>
          <w:rtl/>
        </w:rPr>
        <w:t>&lt;&lt; דובר_המשך &gt;&gt;</w:t>
      </w:r>
      <w:r>
        <w:rPr>
          <w:rtl/>
        </w:rPr>
        <w:t xml:space="preserve">   </w:t>
      </w:r>
    </w:p>
    <w:p w:rsidR="00071895" w:rsidRDefault="00071895" w:rsidP="006237F5">
      <w:pPr>
        <w:rPr>
          <w:rtl/>
          <w:lang w:eastAsia="he-IL"/>
        </w:rPr>
      </w:pPr>
      <w:bookmarkStart w:id="60488" w:name="_ETM_Q158_339410"/>
      <w:bookmarkEnd w:id="60488"/>
    </w:p>
    <w:p w:rsidR="00071895" w:rsidRDefault="00071895" w:rsidP="00B230FE">
      <w:pPr>
        <w:rPr>
          <w:rtl/>
          <w:lang w:eastAsia="he-IL"/>
        </w:rPr>
      </w:pPr>
      <w:bookmarkStart w:id="60489" w:name="_ETM_Q158_366403"/>
      <w:bookmarkStart w:id="60490" w:name="_ETM_Q158_366493"/>
      <w:bookmarkEnd w:id="60489"/>
      <w:bookmarkEnd w:id="60490"/>
      <w:r>
        <w:rPr>
          <w:rFonts w:hint="cs"/>
          <w:rtl/>
          <w:lang w:eastAsia="he-IL"/>
        </w:rPr>
        <w:t xml:space="preserve">אבל יש פה בתוך זה גם דברי </w:t>
      </w:r>
      <w:bookmarkStart w:id="60491" w:name="_ETM_Q158_368516"/>
      <w:bookmarkEnd w:id="60491"/>
      <w:r>
        <w:rPr>
          <w:rFonts w:hint="cs"/>
          <w:rtl/>
          <w:lang w:eastAsia="he-IL"/>
        </w:rPr>
        <w:t xml:space="preserve">תורה, בסדר? דיברנו על מה זה חכם לב, </w:t>
      </w:r>
      <w:bookmarkStart w:id="60492" w:name="_ETM_Q158_376639"/>
      <w:bookmarkEnd w:id="60492"/>
      <w:r>
        <w:rPr>
          <w:rFonts w:hint="cs"/>
          <w:rtl/>
          <w:lang w:eastAsia="he-IL"/>
        </w:rPr>
        <w:t xml:space="preserve">דיברנו על חודש אדר, על הסימנים של שבתות הפסקה של </w:t>
      </w:r>
      <w:bookmarkStart w:id="60493" w:name="_ETM_Q158_377075"/>
      <w:bookmarkEnd w:id="60493"/>
      <w:r>
        <w:rPr>
          <w:rFonts w:hint="cs"/>
          <w:rtl/>
          <w:lang w:eastAsia="he-IL"/>
        </w:rPr>
        <w:t xml:space="preserve">חודש אדר. אם אתה רוצה, אני אדבר גם </w:t>
      </w:r>
      <w:bookmarkStart w:id="60494" w:name="_ETM_Q158_380408"/>
      <w:bookmarkEnd w:id="60494"/>
      <w:r>
        <w:rPr>
          <w:rFonts w:hint="cs"/>
          <w:rtl/>
          <w:lang w:eastAsia="he-IL"/>
        </w:rPr>
        <w:t xml:space="preserve">על הזמן שעובר בין מולד למולד של החודש. החודש הזה </w:t>
      </w:r>
      <w:bookmarkStart w:id="60495" w:name="_ETM_Q158_385039"/>
      <w:bookmarkEnd w:id="60495"/>
      <w:r>
        <w:rPr>
          <w:rFonts w:hint="cs"/>
          <w:rtl/>
          <w:lang w:eastAsia="he-IL"/>
        </w:rPr>
        <w:t>הוא חודש הרמדאן. את יודעת? אתה יודע?</w:t>
      </w:r>
    </w:p>
    <w:p w:rsidR="00071895" w:rsidRDefault="00071895" w:rsidP="006237F5">
      <w:pPr>
        <w:rPr>
          <w:rtl/>
          <w:lang w:eastAsia="he-IL"/>
        </w:rPr>
      </w:pPr>
    </w:p>
    <w:p w:rsidR="00071895" w:rsidRDefault="00071895" w:rsidP="006237F5">
      <w:pPr>
        <w:pStyle w:val="af5"/>
        <w:rPr>
          <w:rtl/>
        </w:rPr>
      </w:pPr>
      <w:r w:rsidRPr="00411E44">
        <w:rPr>
          <w:rStyle w:val="TagStyle"/>
          <w:rtl/>
        </w:rPr>
        <w:t xml:space="preserve"> &lt;&lt; קריאה &gt;&gt;</w:t>
      </w:r>
      <w:r w:rsidRPr="00E000E5">
        <w:rPr>
          <w:rStyle w:val="TagStyle"/>
          <w:rtl/>
        </w:rPr>
        <w:t xml:space="preserve"> </w:t>
      </w:r>
      <w:r>
        <w:rPr>
          <w:rtl/>
        </w:rPr>
        <w:t>גלעד קריב (העבודה):</w:t>
      </w:r>
      <w:r w:rsidRPr="00E000E5">
        <w:rPr>
          <w:rStyle w:val="TagStyle"/>
          <w:rtl/>
        </w:rPr>
        <w:t xml:space="preserve"> </w:t>
      </w:r>
      <w:r w:rsidRPr="00411E44">
        <w:rPr>
          <w:rStyle w:val="TagStyle"/>
          <w:rtl/>
        </w:rPr>
        <w:t>&lt;&lt; קריאה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0496" w:name="_ETM_Q158_384917"/>
      <w:bookmarkEnd w:id="60496"/>
      <w:r>
        <w:rPr>
          <w:rFonts w:hint="cs"/>
          <w:rtl/>
          <w:lang w:eastAsia="he-IL"/>
        </w:rPr>
        <w:t xml:space="preserve">השר </w:t>
      </w:r>
      <w:bookmarkStart w:id="60497" w:name="_ETM_Q158_392943"/>
      <w:bookmarkEnd w:id="60497"/>
      <w:r>
        <w:rPr>
          <w:rFonts w:hint="cs"/>
          <w:rtl/>
          <w:lang w:eastAsia="he-IL"/>
        </w:rPr>
        <w:t xml:space="preserve">קרעי, אני רק מתנצל שב-13:15 השר סמוטריץ' נותן הצהרה לתקשורת, </w:t>
      </w:r>
      <w:bookmarkStart w:id="60498" w:name="_ETM_Q158_394880"/>
      <w:bookmarkEnd w:id="60498"/>
      <w:r>
        <w:rPr>
          <w:rFonts w:hint="cs"/>
          <w:rtl/>
          <w:lang w:eastAsia="he-IL"/>
        </w:rPr>
        <w:t>אז אני</w:t>
      </w:r>
      <w:r w:rsidR="00A11436">
        <w:rPr>
          <w:rFonts w:hint="cs"/>
          <w:rtl/>
          <w:lang w:eastAsia="he-IL"/>
        </w:rPr>
        <w:t xml:space="preserve"> </w:t>
      </w:r>
      <w:r>
        <w:rPr>
          <w:rFonts w:hint="cs"/>
          <w:rtl/>
          <w:lang w:eastAsia="he-IL"/>
        </w:rPr>
        <w:t xml:space="preserve">מצטער שאני מעדיף לשמוע את הדיבורים </w:t>
      </w:r>
      <w:bookmarkStart w:id="60499" w:name="_ETM_Q158_400663"/>
      <w:bookmarkEnd w:id="60499"/>
      <w:r>
        <w:rPr>
          <w:rFonts w:hint="cs"/>
          <w:rtl/>
          <w:lang w:eastAsia="he-IL"/>
        </w:rPr>
        <w:t>שלו ולא את הדיבורים שלך.</w:t>
      </w:r>
      <w:bookmarkStart w:id="60500" w:name="_ETM_Q158_402319"/>
      <w:bookmarkEnd w:id="60500"/>
      <w:r>
        <w:rPr>
          <w:rFonts w:hint="cs"/>
          <w:rtl/>
          <w:lang w:eastAsia="he-IL"/>
        </w:rPr>
        <w:t xml:space="preserve"> </w:t>
      </w:r>
      <w:bookmarkStart w:id="60501" w:name="_ETM_Q158_404123"/>
      <w:bookmarkEnd w:id="60501"/>
    </w:p>
    <w:p w:rsidR="00071895" w:rsidRDefault="00071895" w:rsidP="006237F5">
      <w:pPr>
        <w:rPr>
          <w:rtl/>
          <w:lang w:eastAsia="he-IL"/>
        </w:rPr>
      </w:pPr>
      <w:bookmarkStart w:id="60502" w:name="_ETM_Q158_402423"/>
      <w:bookmarkEnd w:id="60502"/>
    </w:p>
    <w:p w:rsidR="00071895" w:rsidRDefault="00071895" w:rsidP="006237F5">
      <w:pPr>
        <w:pStyle w:val="af6"/>
        <w:rPr>
          <w:rtl/>
        </w:rPr>
      </w:pPr>
      <w:r w:rsidRPr="00411E44">
        <w:rPr>
          <w:rStyle w:val="TagStyle"/>
          <w:rtl/>
        </w:rPr>
        <w:t xml:space="preserve"> &lt;&lt; יור &gt;&gt;</w:t>
      </w:r>
      <w:r w:rsidRPr="00E000E5">
        <w:rPr>
          <w:rStyle w:val="TagStyle"/>
          <w:rtl/>
        </w:rPr>
        <w:t xml:space="preserve"> </w:t>
      </w:r>
      <w:r>
        <w:rPr>
          <w:rtl/>
        </w:rPr>
        <w:t>היו"ר חנוך דב מלביצקי:</w:t>
      </w:r>
      <w:r w:rsidRPr="00E000E5">
        <w:rPr>
          <w:rStyle w:val="TagStyle"/>
          <w:rtl/>
        </w:rPr>
        <w:t xml:space="preserve"> </w:t>
      </w:r>
      <w:r w:rsidRPr="00411E44">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503" w:name="_ETM_Q158_403213"/>
      <w:bookmarkEnd w:id="60503"/>
      <w:r>
        <w:rPr>
          <w:rFonts w:hint="cs"/>
          <w:rtl/>
          <w:lang w:eastAsia="he-IL"/>
        </w:rPr>
        <w:t>חבר הכנסת קריב, זה לא מכובד.</w:t>
      </w:r>
    </w:p>
    <w:p w:rsidR="00071895" w:rsidRDefault="00071895" w:rsidP="006237F5">
      <w:pPr>
        <w:rPr>
          <w:rtl/>
          <w:lang w:eastAsia="he-IL"/>
        </w:rPr>
      </w:pPr>
      <w:bookmarkStart w:id="60504" w:name="_ETM_Q158_403358"/>
      <w:bookmarkStart w:id="60505" w:name="_ETM_Q158_403502"/>
      <w:bookmarkEnd w:id="60504"/>
      <w:bookmarkEnd w:id="60505"/>
    </w:p>
    <w:p w:rsidR="00071895" w:rsidRDefault="00071895" w:rsidP="006237F5">
      <w:pPr>
        <w:pStyle w:val="af5"/>
        <w:keepNext/>
        <w:rPr>
          <w:rtl/>
        </w:rPr>
      </w:pPr>
      <w:bookmarkStart w:id="60506" w:name="ET_interruption_6156_35"/>
      <w:r w:rsidRPr="00411E44">
        <w:rPr>
          <w:rStyle w:val="TagStyle"/>
          <w:rtl/>
        </w:rPr>
        <w:t xml:space="preserve"> &lt;&lt; קריאה &gt;&gt;</w:t>
      </w:r>
      <w:r w:rsidRPr="00E000E5">
        <w:rPr>
          <w:rStyle w:val="TagStyle"/>
          <w:rtl/>
        </w:rPr>
        <w:t xml:space="preserve"> </w:t>
      </w:r>
      <w:r>
        <w:rPr>
          <w:rtl/>
        </w:rPr>
        <w:t>גלעד קריב (העבודה):</w:t>
      </w:r>
      <w:r w:rsidRPr="00E000E5">
        <w:rPr>
          <w:rStyle w:val="TagStyle"/>
          <w:rtl/>
        </w:rPr>
        <w:t xml:space="preserve"> </w:t>
      </w:r>
      <w:r w:rsidRPr="00411E44">
        <w:rPr>
          <w:rStyle w:val="TagStyle"/>
          <w:rtl/>
        </w:rPr>
        <w:t>&lt;&lt; קריאה &gt;&gt;</w:t>
      </w:r>
      <w:r>
        <w:rPr>
          <w:rtl/>
        </w:rPr>
        <w:t xml:space="preserve">   </w:t>
      </w:r>
      <w:bookmarkEnd w:id="60506"/>
    </w:p>
    <w:p w:rsidR="00071895" w:rsidRDefault="00071895" w:rsidP="00A11436">
      <w:pPr>
        <w:rPr>
          <w:rtl/>
          <w:lang w:eastAsia="he-IL"/>
        </w:rPr>
      </w:pPr>
    </w:p>
    <w:p w:rsidR="00071895" w:rsidRPr="00E000E5" w:rsidRDefault="00A11436" w:rsidP="00A11436">
      <w:pPr>
        <w:rPr>
          <w:rtl/>
          <w:lang w:eastAsia="he-IL"/>
        </w:rPr>
      </w:pPr>
      <w:bookmarkStart w:id="60507" w:name="_ETM_Q158_399819"/>
      <w:bookmarkEnd w:id="60507"/>
      <w:r>
        <w:rPr>
          <w:rFonts w:hint="cs"/>
          <w:rtl/>
          <w:lang w:eastAsia="he-IL"/>
        </w:rPr>
        <w:t>– – –</w:t>
      </w:r>
    </w:p>
    <w:p w:rsidR="00071895" w:rsidRDefault="00071895" w:rsidP="006237F5">
      <w:pPr>
        <w:rPr>
          <w:rtl/>
          <w:lang w:eastAsia="he-IL"/>
        </w:rPr>
      </w:pPr>
      <w:bookmarkStart w:id="60508" w:name="_ETM_Q158_385178"/>
      <w:bookmarkStart w:id="60509" w:name="_ETM_Q158_385323"/>
      <w:bookmarkEnd w:id="60508"/>
      <w:bookmarkEnd w:id="60509"/>
    </w:p>
    <w:p w:rsidR="00071895" w:rsidRDefault="00071895" w:rsidP="006237F5">
      <w:pPr>
        <w:pStyle w:val="af6"/>
        <w:rPr>
          <w:rtl/>
        </w:rPr>
      </w:pPr>
      <w:r w:rsidRPr="00411E44">
        <w:rPr>
          <w:rStyle w:val="TagStyle"/>
          <w:rtl/>
        </w:rPr>
        <w:t xml:space="preserve"> &lt;&lt; יור &gt;&gt;</w:t>
      </w:r>
      <w:r w:rsidRPr="00E000E5">
        <w:rPr>
          <w:rStyle w:val="TagStyle"/>
          <w:rtl/>
        </w:rPr>
        <w:t xml:space="preserve"> </w:t>
      </w:r>
      <w:r>
        <w:rPr>
          <w:rtl/>
        </w:rPr>
        <w:t>היו"ר חנוך דב מלביצקי:</w:t>
      </w:r>
      <w:r w:rsidRPr="00E000E5">
        <w:rPr>
          <w:rStyle w:val="TagStyle"/>
          <w:rtl/>
        </w:rPr>
        <w:t xml:space="preserve"> </w:t>
      </w:r>
      <w:r w:rsidRPr="00411E44">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510" w:name="_ETM_Q158_404194"/>
      <w:bookmarkEnd w:id="60510"/>
      <w:r>
        <w:rPr>
          <w:rFonts w:hint="cs"/>
          <w:rtl/>
          <w:lang w:eastAsia="he-IL"/>
        </w:rPr>
        <w:t>זה לא מכובד.</w:t>
      </w:r>
    </w:p>
    <w:p w:rsidR="00071895" w:rsidRPr="00E000E5" w:rsidRDefault="00071895" w:rsidP="006237F5">
      <w:pPr>
        <w:rPr>
          <w:rtl/>
          <w:lang w:eastAsia="he-IL"/>
        </w:rPr>
      </w:pPr>
      <w:bookmarkStart w:id="60511" w:name="_ETM_Q158_405668"/>
      <w:bookmarkStart w:id="60512" w:name="_ETM_Q158_405756"/>
      <w:bookmarkEnd w:id="60511"/>
      <w:bookmarkEnd w:id="60512"/>
    </w:p>
    <w:p w:rsidR="00071895" w:rsidRDefault="00071895" w:rsidP="006237F5">
      <w:pPr>
        <w:pStyle w:val="af5"/>
        <w:rPr>
          <w:rtl/>
        </w:rPr>
      </w:pPr>
      <w:bookmarkStart w:id="60513" w:name="ET_interruption_6156_33"/>
      <w:r w:rsidRPr="00411E44">
        <w:rPr>
          <w:rStyle w:val="TagStyle"/>
          <w:rtl/>
        </w:rPr>
        <w:t xml:space="preserve"> &lt;&lt; קריאה &gt;&gt;</w:t>
      </w:r>
      <w:r w:rsidRPr="00E000E5">
        <w:rPr>
          <w:rStyle w:val="TagStyle"/>
          <w:rtl/>
        </w:rPr>
        <w:t xml:space="preserve"> </w:t>
      </w:r>
      <w:r>
        <w:rPr>
          <w:rtl/>
        </w:rPr>
        <w:t>גלעד קריב (העבודה):</w:t>
      </w:r>
      <w:r w:rsidRPr="00E000E5">
        <w:rPr>
          <w:rStyle w:val="TagStyle"/>
          <w:rtl/>
        </w:rPr>
        <w:t xml:space="preserve"> </w:t>
      </w:r>
      <w:r w:rsidRPr="00411E44">
        <w:rPr>
          <w:rStyle w:val="TagStyle"/>
          <w:rtl/>
        </w:rPr>
        <w:t>&lt;&lt; קריאה &gt;&gt;</w:t>
      </w:r>
      <w:r>
        <w:rPr>
          <w:rtl/>
        </w:rPr>
        <w:t xml:space="preserve">   </w:t>
      </w:r>
      <w:bookmarkEnd w:id="60513"/>
    </w:p>
    <w:p w:rsidR="00071895" w:rsidRDefault="00071895" w:rsidP="00A11436">
      <w:pPr>
        <w:rPr>
          <w:rtl/>
          <w:lang w:eastAsia="he-IL"/>
        </w:rPr>
      </w:pPr>
    </w:p>
    <w:p w:rsidR="00071895" w:rsidRDefault="00071895" w:rsidP="00A11436">
      <w:pPr>
        <w:rPr>
          <w:rtl/>
          <w:lang w:eastAsia="he-IL"/>
        </w:rPr>
      </w:pPr>
      <w:bookmarkStart w:id="60514" w:name="_ETM_Q158_387400"/>
      <w:bookmarkEnd w:id="60514"/>
      <w:r>
        <w:rPr>
          <w:rFonts w:hint="cs"/>
          <w:rtl/>
          <w:lang w:eastAsia="he-IL"/>
        </w:rPr>
        <w:t xml:space="preserve">אתה יודע </w:t>
      </w:r>
      <w:bookmarkStart w:id="60515" w:name="_ETM_Q158_403738"/>
      <w:bookmarkEnd w:id="60515"/>
      <w:r>
        <w:rPr>
          <w:rFonts w:hint="cs"/>
          <w:rtl/>
          <w:lang w:eastAsia="he-IL"/>
        </w:rPr>
        <w:t xml:space="preserve">מה לא מכובד </w:t>
      </w:r>
      <w:r w:rsidR="00A11436">
        <w:rPr>
          <w:rFonts w:hint="cs"/>
          <w:rtl/>
          <w:lang w:eastAsia="he-IL"/>
        </w:rPr>
        <w:t>– – –</w:t>
      </w:r>
    </w:p>
    <w:p w:rsidR="00071895" w:rsidRDefault="00071895" w:rsidP="006237F5">
      <w:pPr>
        <w:rPr>
          <w:rtl/>
          <w:lang w:eastAsia="he-IL"/>
        </w:rPr>
      </w:pPr>
      <w:bookmarkStart w:id="60516" w:name="_ETM_Q158_406377"/>
      <w:bookmarkStart w:id="60517" w:name="_ETM_Q158_406491"/>
      <w:bookmarkEnd w:id="60516"/>
      <w:bookmarkEnd w:id="60517"/>
    </w:p>
    <w:p w:rsidR="00071895" w:rsidRDefault="00071895" w:rsidP="006237F5">
      <w:pPr>
        <w:pStyle w:val="af5"/>
        <w:rPr>
          <w:rtl/>
        </w:rPr>
      </w:pPr>
      <w:bookmarkStart w:id="60518" w:name="ET_interruption_6340_37"/>
      <w:r w:rsidRPr="00411E44">
        <w:rPr>
          <w:rStyle w:val="TagStyle"/>
          <w:rtl/>
        </w:rPr>
        <w:t xml:space="preserve"> &lt;&lt; קריאה &gt;&gt;</w:t>
      </w:r>
      <w:r w:rsidRPr="00547F71">
        <w:rPr>
          <w:rStyle w:val="TagStyle"/>
          <w:rtl/>
        </w:rPr>
        <w:t xml:space="preserve"> </w:t>
      </w:r>
      <w:r>
        <w:rPr>
          <w:rtl/>
        </w:rPr>
        <w:t>ואליד אלהואשלה (רע"מ – הרשימה הערבית המאוחדת):</w:t>
      </w:r>
      <w:r w:rsidRPr="00547F71">
        <w:rPr>
          <w:rStyle w:val="TagStyle"/>
          <w:rtl/>
        </w:rPr>
        <w:t xml:space="preserve"> </w:t>
      </w:r>
      <w:r w:rsidRPr="00411E44">
        <w:rPr>
          <w:rStyle w:val="TagStyle"/>
          <w:rtl/>
        </w:rPr>
        <w:t>&lt;&lt; קריאה &gt;&gt;</w:t>
      </w:r>
      <w:r>
        <w:rPr>
          <w:rtl/>
        </w:rPr>
        <w:t xml:space="preserve">   </w:t>
      </w:r>
      <w:bookmarkEnd w:id="60518"/>
    </w:p>
    <w:p w:rsidR="00071895" w:rsidRDefault="00071895" w:rsidP="00A11436">
      <w:pPr>
        <w:rPr>
          <w:rtl/>
          <w:lang w:eastAsia="he-IL"/>
        </w:rPr>
      </w:pPr>
    </w:p>
    <w:p w:rsidR="00071895" w:rsidRPr="00547F71" w:rsidRDefault="00A11436" w:rsidP="00A11436">
      <w:pPr>
        <w:rPr>
          <w:rtl/>
          <w:lang w:eastAsia="he-IL"/>
        </w:rPr>
      </w:pPr>
      <w:bookmarkStart w:id="60519" w:name="_ETM_Q158_406724"/>
      <w:bookmarkEnd w:id="60519"/>
      <w:r>
        <w:rPr>
          <w:rFonts w:hint="cs"/>
          <w:rtl/>
          <w:lang w:eastAsia="he-IL"/>
        </w:rPr>
        <w:t>– – –</w:t>
      </w:r>
    </w:p>
    <w:p w:rsidR="00071895" w:rsidRDefault="00071895" w:rsidP="006237F5">
      <w:pPr>
        <w:rPr>
          <w:rtl/>
          <w:lang w:eastAsia="he-IL"/>
        </w:rPr>
      </w:pPr>
      <w:bookmarkStart w:id="60520" w:name="_ETM_Q158_316593"/>
      <w:bookmarkEnd w:id="60520"/>
    </w:p>
    <w:p w:rsidR="00071895" w:rsidRDefault="00071895" w:rsidP="006237F5">
      <w:pPr>
        <w:pStyle w:val="af6"/>
        <w:rPr>
          <w:rtl/>
        </w:rPr>
      </w:pPr>
      <w:r w:rsidRPr="00411E44">
        <w:rPr>
          <w:rStyle w:val="TagStyle"/>
          <w:rtl/>
        </w:rPr>
        <w:t xml:space="preserve"> &lt;&lt; יור &gt;&gt;</w:t>
      </w:r>
      <w:r w:rsidRPr="00547F71">
        <w:rPr>
          <w:rStyle w:val="TagStyle"/>
          <w:rtl/>
        </w:rPr>
        <w:t xml:space="preserve"> </w:t>
      </w:r>
      <w:r>
        <w:rPr>
          <w:rtl/>
        </w:rPr>
        <w:t>היו"ר חנוך דב מלביצקי:</w:t>
      </w:r>
      <w:r w:rsidRPr="00547F71">
        <w:rPr>
          <w:rStyle w:val="TagStyle"/>
          <w:rtl/>
        </w:rPr>
        <w:t xml:space="preserve"> </w:t>
      </w:r>
      <w:r w:rsidRPr="00411E44">
        <w:rPr>
          <w:rStyle w:val="TagStyle"/>
          <w:rtl/>
        </w:rPr>
        <w:t>&lt;&lt; יור &gt;&gt;</w:t>
      </w:r>
      <w:r>
        <w:rPr>
          <w:rtl/>
        </w:rPr>
        <w:t xml:space="preserve">   </w:t>
      </w:r>
    </w:p>
    <w:p w:rsidR="00071895" w:rsidRDefault="00071895" w:rsidP="00A11436">
      <w:pPr>
        <w:rPr>
          <w:rtl/>
          <w:lang w:eastAsia="he-IL"/>
        </w:rPr>
      </w:pPr>
    </w:p>
    <w:p w:rsidR="00071895" w:rsidRDefault="00071895" w:rsidP="00B230FE">
      <w:pPr>
        <w:rPr>
          <w:rtl/>
          <w:lang w:eastAsia="he-IL"/>
        </w:rPr>
      </w:pPr>
      <w:bookmarkStart w:id="60521" w:name="_ETM_Q158_410319"/>
      <w:bookmarkEnd w:id="60521"/>
      <w:r>
        <w:rPr>
          <w:rFonts w:hint="cs"/>
          <w:rtl/>
          <w:lang w:eastAsia="he-IL"/>
        </w:rPr>
        <w:t>חבר הכנסת</w:t>
      </w:r>
      <w:bookmarkStart w:id="60522" w:name="_ETM_Q158_406574"/>
      <w:bookmarkEnd w:id="60522"/>
      <w:r>
        <w:rPr>
          <w:rFonts w:hint="cs"/>
          <w:rtl/>
          <w:lang w:eastAsia="he-IL"/>
        </w:rPr>
        <w:t xml:space="preserve"> קריב, אני רואה שקראו לך פה פעמיים לסדר, </w:t>
      </w:r>
      <w:bookmarkStart w:id="60523" w:name="_ETM_Q158_409650"/>
      <w:bookmarkEnd w:id="60523"/>
      <w:r>
        <w:rPr>
          <w:rFonts w:hint="cs"/>
          <w:rtl/>
          <w:lang w:eastAsia="he-IL"/>
        </w:rPr>
        <w:t>נכון? אז די, נו.</w:t>
      </w:r>
    </w:p>
    <w:p w:rsidR="00071895" w:rsidRDefault="00071895" w:rsidP="006237F5">
      <w:pPr>
        <w:rPr>
          <w:rtl/>
          <w:lang w:eastAsia="he-IL"/>
        </w:rPr>
      </w:pPr>
      <w:bookmarkStart w:id="60524" w:name="_ETM_Q158_415411"/>
      <w:bookmarkStart w:id="60525" w:name="_ETM_Q158_415501"/>
      <w:bookmarkEnd w:id="60524"/>
      <w:bookmarkEnd w:id="60525"/>
    </w:p>
    <w:p w:rsidR="00071895" w:rsidRDefault="00071895" w:rsidP="006237F5">
      <w:pPr>
        <w:pStyle w:val="af5"/>
        <w:rPr>
          <w:rtl/>
        </w:rPr>
      </w:pPr>
      <w:bookmarkStart w:id="60526" w:name="ET_interruption_6156_39"/>
      <w:r w:rsidRPr="00411E44">
        <w:rPr>
          <w:rStyle w:val="TagStyle"/>
          <w:rtl/>
        </w:rPr>
        <w:t xml:space="preserve"> &lt;&lt; קריאה &gt;&gt;</w:t>
      </w:r>
      <w:r w:rsidRPr="000A08E5">
        <w:rPr>
          <w:rStyle w:val="TagStyle"/>
          <w:rtl/>
        </w:rPr>
        <w:t xml:space="preserve"> </w:t>
      </w:r>
      <w:r>
        <w:rPr>
          <w:rtl/>
        </w:rPr>
        <w:t>גלעד קריב (העבודה):</w:t>
      </w:r>
      <w:r w:rsidRPr="000A08E5">
        <w:rPr>
          <w:rStyle w:val="TagStyle"/>
          <w:rtl/>
        </w:rPr>
        <w:t xml:space="preserve"> </w:t>
      </w:r>
      <w:r w:rsidRPr="00411E44">
        <w:rPr>
          <w:rStyle w:val="TagStyle"/>
          <w:rtl/>
        </w:rPr>
        <w:t>&lt;&lt; קריאה &gt;&gt;</w:t>
      </w:r>
      <w:r>
        <w:rPr>
          <w:rtl/>
        </w:rPr>
        <w:t xml:space="preserve">   </w:t>
      </w:r>
      <w:bookmarkEnd w:id="60526"/>
    </w:p>
    <w:p w:rsidR="00071895" w:rsidRDefault="00071895" w:rsidP="00A11436">
      <w:pPr>
        <w:rPr>
          <w:rtl/>
          <w:lang w:eastAsia="he-IL"/>
        </w:rPr>
      </w:pPr>
    </w:p>
    <w:p w:rsidR="00071895" w:rsidRDefault="00071895" w:rsidP="006237F5">
      <w:pPr>
        <w:rPr>
          <w:rtl/>
          <w:lang w:eastAsia="he-IL"/>
        </w:rPr>
      </w:pPr>
      <w:bookmarkStart w:id="60527" w:name="_ETM_Q158_411838"/>
      <w:bookmarkEnd w:id="60527"/>
      <w:r>
        <w:rPr>
          <w:rFonts w:hint="cs"/>
          <w:rtl/>
          <w:lang w:eastAsia="he-IL"/>
        </w:rPr>
        <w:t>זה לא מכובד.</w:t>
      </w:r>
    </w:p>
    <w:p w:rsidR="00071895" w:rsidRDefault="00071895" w:rsidP="006237F5">
      <w:pPr>
        <w:rPr>
          <w:rtl/>
          <w:lang w:eastAsia="he-IL"/>
        </w:rPr>
      </w:pPr>
      <w:bookmarkStart w:id="60528" w:name="_ETM_Q158_414624"/>
      <w:bookmarkStart w:id="60529" w:name="_ETM_Q158_414704"/>
      <w:bookmarkEnd w:id="60528"/>
      <w:bookmarkEnd w:id="60529"/>
    </w:p>
    <w:p w:rsidR="00071895" w:rsidRDefault="00071895" w:rsidP="006237F5">
      <w:pPr>
        <w:pStyle w:val="af6"/>
        <w:rPr>
          <w:rtl/>
        </w:rPr>
      </w:pPr>
      <w:r w:rsidRPr="00411E44">
        <w:rPr>
          <w:rStyle w:val="TagStyle"/>
          <w:rtl/>
        </w:rPr>
        <w:t xml:space="preserve"> &lt;&lt; יור &gt;&gt;</w:t>
      </w:r>
      <w:r w:rsidRPr="000A08E5">
        <w:rPr>
          <w:rStyle w:val="TagStyle"/>
          <w:rtl/>
        </w:rPr>
        <w:t xml:space="preserve"> </w:t>
      </w:r>
      <w:r>
        <w:rPr>
          <w:rtl/>
        </w:rPr>
        <w:t>היו"ר חנוך דב מלביצקי:</w:t>
      </w:r>
      <w:r w:rsidRPr="000A08E5">
        <w:rPr>
          <w:rStyle w:val="TagStyle"/>
          <w:rtl/>
        </w:rPr>
        <w:t xml:space="preserve"> </w:t>
      </w:r>
      <w:r w:rsidRPr="00411E44">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530" w:name="_ETM_Q158_415642"/>
      <w:bookmarkEnd w:id="60530"/>
      <w:r>
        <w:rPr>
          <w:rFonts w:hint="cs"/>
          <w:rtl/>
          <w:lang w:eastAsia="he-IL"/>
        </w:rPr>
        <w:t>קריב, מספיק.</w:t>
      </w:r>
      <w:bookmarkStart w:id="60531" w:name="_ETM_Q158_414164"/>
      <w:bookmarkEnd w:id="60531"/>
    </w:p>
    <w:p w:rsidR="00071895" w:rsidRDefault="00071895" w:rsidP="006237F5">
      <w:pPr>
        <w:rPr>
          <w:rtl/>
          <w:lang w:eastAsia="he-IL"/>
        </w:rPr>
      </w:pPr>
      <w:bookmarkStart w:id="60532" w:name="_ETM_Q158_414269"/>
      <w:bookmarkEnd w:id="60532"/>
    </w:p>
    <w:p w:rsidR="00071895" w:rsidRDefault="00071895" w:rsidP="006237F5">
      <w:pPr>
        <w:pStyle w:val="af5"/>
        <w:rPr>
          <w:rtl/>
        </w:rPr>
      </w:pPr>
      <w:r w:rsidRPr="00411E44">
        <w:rPr>
          <w:rStyle w:val="TagStyle"/>
          <w:rtl/>
        </w:rPr>
        <w:t xml:space="preserve"> &lt;&lt; קריאה &gt;&gt;</w:t>
      </w:r>
      <w:r w:rsidRPr="000A08E5">
        <w:rPr>
          <w:rStyle w:val="TagStyle"/>
          <w:rtl/>
        </w:rPr>
        <w:t xml:space="preserve"> </w:t>
      </w:r>
      <w:r>
        <w:rPr>
          <w:rtl/>
        </w:rPr>
        <w:t>גלעד קריב (העבודה):</w:t>
      </w:r>
      <w:r w:rsidRPr="000A08E5">
        <w:rPr>
          <w:rStyle w:val="TagStyle"/>
          <w:rtl/>
        </w:rPr>
        <w:t xml:space="preserve"> </w:t>
      </w:r>
      <w:r w:rsidRPr="00411E44">
        <w:rPr>
          <w:rStyle w:val="TagStyle"/>
          <w:rtl/>
        </w:rPr>
        <w:t>&lt;&lt; קריאה &gt;&gt;</w:t>
      </w:r>
      <w:r>
        <w:rPr>
          <w:rtl/>
        </w:rPr>
        <w:t xml:space="preserve">   </w:t>
      </w:r>
    </w:p>
    <w:p w:rsidR="00071895" w:rsidRDefault="00071895" w:rsidP="00A11436">
      <w:pPr>
        <w:rPr>
          <w:rtl/>
          <w:lang w:eastAsia="he-IL"/>
        </w:rPr>
      </w:pPr>
    </w:p>
    <w:p w:rsidR="00071895" w:rsidRDefault="00A11436" w:rsidP="00A11436">
      <w:pPr>
        <w:rPr>
          <w:rtl/>
          <w:lang w:eastAsia="he-IL"/>
        </w:rPr>
      </w:pPr>
      <w:bookmarkStart w:id="60533" w:name="_ETM_Q158_415892"/>
      <w:bookmarkEnd w:id="60533"/>
      <w:r>
        <w:rPr>
          <w:rFonts w:hint="cs"/>
          <w:rtl/>
          <w:lang w:eastAsia="he-IL"/>
        </w:rPr>
        <w:t>– – –</w:t>
      </w:r>
    </w:p>
    <w:p w:rsidR="00071895" w:rsidRDefault="00071895" w:rsidP="006237F5">
      <w:pPr>
        <w:rPr>
          <w:rtl/>
          <w:lang w:eastAsia="he-IL"/>
        </w:rPr>
      </w:pPr>
      <w:bookmarkStart w:id="60534" w:name="_ETM_Q158_416960"/>
      <w:bookmarkStart w:id="60535" w:name="_ETM_Q158_417030"/>
      <w:bookmarkEnd w:id="60534"/>
      <w:bookmarkEnd w:id="60535"/>
    </w:p>
    <w:p w:rsidR="00071895" w:rsidRDefault="00071895" w:rsidP="006237F5">
      <w:pPr>
        <w:pStyle w:val="af6"/>
        <w:rPr>
          <w:rtl/>
        </w:rPr>
      </w:pPr>
      <w:r w:rsidRPr="00411E44">
        <w:rPr>
          <w:rStyle w:val="TagStyle"/>
          <w:rtl/>
        </w:rPr>
        <w:t xml:space="preserve"> &lt;&lt; יור &gt;&gt;</w:t>
      </w:r>
      <w:r w:rsidRPr="000A08E5">
        <w:rPr>
          <w:rStyle w:val="TagStyle"/>
          <w:rtl/>
        </w:rPr>
        <w:t xml:space="preserve"> </w:t>
      </w:r>
      <w:r>
        <w:rPr>
          <w:rtl/>
        </w:rPr>
        <w:t>היו"ר חנוך דב מלביצקי:</w:t>
      </w:r>
      <w:r w:rsidRPr="000A08E5">
        <w:rPr>
          <w:rStyle w:val="TagStyle"/>
          <w:rtl/>
        </w:rPr>
        <w:t xml:space="preserve"> </w:t>
      </w:r>
      <w:r w:rsidRPr="00411E44">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536" w:name="_ETM_Q158_417913"/>
      <w:bookmarkEnd w:id="60536"/>
      <w:r>
        <w:rPr>
          <w:rFonts w:hint="cs"/>
          <w:rtl/>
          <w:lang w:eastAsia="he-IL"/>
        </w:rPr>
        <w:t>חבר הכנסת קריב, אנא.</w:t>
      </w:r>
    </w:p>
    <w:p w:rsidR="00071895" w:rsidRDefault="00071895" w:rsidP="006237F5">
      <w:pPr>
        <w:rPr>
          <w:rtl/>
          <w:lang w:eastAsia="he-IL"/>
        </w:rPr>
      </w:pPr>
      <w:bookmarkStart w:id="60537" w:name="_ETM_Q158_421022"/>
      <w:bookmarkStart w:id="60538" w:name="_ETM_Q158_421099"/>
      <w:bookmarkEnd w:id="60537"/>
      <w:bookmarkEnd w:id="60538"/>
    </w:p>
    <w:p w:rsidR="00071895" w:rsidRDefault="00071895" w:rsidP="006237F5">
      <w:pPr>
        <w:pStyle w:val="-"/>
        <w:rPr>
          <w:rtl/>
        </w:rPr>
      </w:pPr>
      <w:r w:rsidRPr="00411E44">
        <w:rPr>
          <w:rStyle w:val="TagStyle"/>
          <w:rtl/>
        </w:rPr>
        <w:t xml:space="preserve"> &lt;&lt; דובר_המשך &gt;&gt;</w:t>
      </w:r>
      <w:r w:rsidRPr="000A08E5">
        <w:rPr>
          <w:rStyle w:val="TagStyle"/>
          <w:rtl/>
        </w:rPr>
        <w:t xml:space="preserve"> </w:t>
      </w:r>
      <w:r>
        <w:rPr>
          <w:rtl/>
        </w:rPr>
        <w:t>שר התקשורת שלמה קרעי:</w:t>
      </w:r>
      <w:r w:rsidRPr="000A08E5">
        <w:rPr>
          <w:rStyle w:val="TagStyle"/>
          <w:rtl/>
        </w:rPr>
        <w:t xml:space="preserve"> </w:t>
      </w:r>
      <w:r w:rsidRPr="00411E44">
        <w:rPr>
          <w:rStyle w:val="TagStyle"/>
          <w:rtl/>
        </w:rPr>
        <w:t>&lt;&lt; דובר_המשך &gt;&gt;</w:t>
      </w:r>
      <w:r>
        <w:rPr>
          <w:rtl/>
        </w:rPr>
        <w:t xml:space="preserve">   </w:t>
      </w:r>
    </w:p>
    <w:p w:rsidR="00071895" w:rsidRDefault="00071895" w:rsidP="00A11436">
      <w:pPr>
        <w:rPr>
          <w:rtl/>
          <w:lang w:eastAsia="he-IL"/>
        </w:rPr>
      </w:pPr>
    </w:p>
    <w:p w:rsidR="00071895" w:rsidRDefault="00071895" w:rsidP="00B230FE">
      <w:pPr>
        <w:rPr>
          <w:rtl/>
          <w:lang w:eastAsia="he-IL"/>
        </w:rPr>
      </w:pPr>
      <w:bookmarkStart w:id="60539" w:name="_ETM_Q158_421979"/>
      <w:bookmarkEnd w:id="60539"/>
      <w:r>
        <w:rPr>
          <w:rFonts w:hint="cs"/>
          <w:rtl/>
          <w:lang w:eastAsia="he-IL"/>
        </w:rPr>
        <w:t xml:space="preserve">קריב, אני עומד לגלות סוד שבאמת לא </w:t>
      </w:r>
      <w:bookmarkStart w:id="60540" w:name="_ETM_Q158_423511"/>
      <w:bookmarkEnd w:id="60540"/>
      <w:r>
        <w:rPr>
          <w:rFonts w:hint="cs"/>
          <w:rtl/>
          <w:lang w:eastAsia="he-IL"/>
        </w:rPr>
        <w:t xml:space="preserve">כדאי שאתה תשמע אותו. כתוב בפסוק "כי הוא </w:t>
      </w:r>
      <w:bookmarkStart w:id="60541" w:name="_ETM_Q158_424452"/>
      <w:bookmarkEnd w:id="60541"/>
      <w:r w:rsidRPr="00A21E1C">
        <w:rPr>
          <w:rFonts w:hint="cs"/>
          <w:rtl/>
          <w:lang w:eastAsia="he-IL"/>
        </w:rPr>
        <w:t>חָ</w:t>
      </w:r>
      <w:r>
        <w:rPr>
          <w:rFonts w:hint="cs"/>
          <w:rtl/>
          <w:lang w:eastAsia="he-IL"/>
        </w:rPr>
        <w:t>כמתכם ובינתכם לעיני העמים". אומרים: מה זה "כי הוא חכמתכם"?</w:t>
      </w:r>
      <w:bookmarkStart w:id="60542" w:name="_ETM_Q158_438871"/>
      <w:bookmarkEnd w:id="60542"/>
      <w:r>
        <w:rPr>
          <w:rFonts w:hint="cs"/>
          <w:rtl/>
          <w:lang w:eastAsia="he-IL"/>
        </w:rPr>
        <w:t xml:space="preserve"> מי זה ה"הוא" ח</w:t>
      </w:r>
      <w:r w:rsidR="00B230FE">
        <w:rPr>
          <w:rFonts w:hint="cs"/>
          <w:rtl/>
          <w:lang w:eastAsia="he-IL"/>
        </w:rPr>
        <w:t>ו</w:t>
      </w:r>
      <w:r>
        <w:rPr>
          <w:rFonts w:hint="cs"/>
          <w:rtl/>
          <w:lang w:eastAsia="he-IL"/>
        </w:rPr>
        <w:t xml:space="preserve">כמתכם? יש מדרש שאומר שזו </w:t>
      </w:r>
      <w:bookmarkStart w:id="60543" w:name="_ETM_Q158_440292"/>
      <w:bookmarkEnd w:id="60543"/>
      <w:r>
        <w:rPr>
          <w:rFonts w:hint="cs"/>
          <w:rtl/>
          <w:lang w:eastAsia="he-IL"/>
        </w:rPr>
        <w:t xml:space="preserve">חוכמת העיבור. מה זו חוכמת העיבור? איך מעברים </w:t>
      </w:r>
      <w:bookmarkStart w:id="60544" w:name="_ETM_Q158_445224"/>
      <w:bookmarkEnd w:id="60544"/>
      <w:r>
        <w:rPr>
          <w:rFonts w:hint="cs"/>
          <w:rtl/>
          <w:lang w:eastAsia="he-IL"/>
        </w:rPr>
        <w:t xml:space="preserve">שנים. השנה היא שנה מעוברת. איך מעברים שנים? איך </w:t>
      </w:r>
      <w:bookmarkStart w:id="60545" w:name="_ETM_Q158_448612"/>
      <w:bookmarkEnd w:id="60545"/>
      <w:r>
        <w:rPr>
          <w:rFonts w:hint="cs"/>
          <w:rtl/>
          <w:lang w:eastAsia="he-IL"/>
        </w:rPr>
        <w:t xml:space="preserve">מכוונים את זה שניסן תמיד יצא בחודש האביב </w:t>
      </w:r>
      <w:r>
        <w:rPr>
          <w:rtl/>
          <w:lang w:eastAsia="he-IL"/>
        </w:rPr>
        <w:t>–</w:t>
      </w:r>
      <w:r>
        <w:rPr>
          <w:rFonts w:hint="cs"/>
          <w:rtl/>
          <w:lang w:eastAsia="he-IL"/>
        </w:rPr>
        <w:t xml:space="preserve"> שמור </w:t>
      </w:r>
      <w:bookmarkStart w:id="60546" w:name="_ETM_Q158_453619"/>
      <w:bookmarkEnd w:id="60546"/>
      <w:r>
        <w:rPr>
          <w:rFonts w:hint="cs"/>
          <w:rtl/>
          <w:lang w:eastAsia="he-IL"/>
        </w:rPr>
        <w:t>את ח</w:t>
      </w:r>
      <w:r w:rsidR="00B230FE">
        <w:rPr>
          <w:rFonts w:hint="cs"/>
          <w:rtl/>
          <w:lang w:eastAsia="he-IL"/>
        </w:rPr>
        <w:t>ו</w:t>
      </w:r>
      <w:r>
        <w:rPr>
          <w:rFonts w:hint="cs"/>
          <w:rtl/>
          <w:lang w:eastAsia="he-IL"/>
        </w:rPr>
        <w:t xml:space="preserve">דש האביב </w:t>
      </w:r>
      <w:bookmarkStart w:id="60547" w:name="_ETM_Q158_456020"/>
      <w:bookmarkEnd w:id="60547"/>
      <w:r>
        <w:rPr>
          <w:rFonts w:hint="cs"/>
          <w:rtl/>
          <w:lang w:eastAsia="he-IL"/>
        </w:rPr>
        <w:t xml:space="preserve">כי בחודש האביב יצאת ממצרים. האומות האחרות, אין להן את היכולת. </w:t>
      </w:r>
      <w:bookmarkStart w:id="60548" w:name="_ETM_Q158_465461"/>
      <w:bookmarkEnd w:id="60548"/>
      <w:r>
        <w:rPr>
          <w:rFonts w:hint="cs"/>
          <w:rtl/>
          <w:lang w:eastAsia="he-IL"/>
        </w:rPr>
        <w:t xml:space="preserve">הערבים, למשל, גם מונים </w:t>
      </w:r>
      <w:r>
        <w:rPr>
          <w:rtl/>
          <w:lang w:eastAsia="he-IL"/>
        </w:rPr>
        <w:t>–</w:t>
      </w:r>
      <w:r>
        <w:rPr>
          <w:rFonts w:hint="cs"/>
          <w:rtl/>
          <w:lang w:eastAsia="he-IL"/>
        </w:rPr>
        <w:t xml:space="preserve"> לוח השנה שלהם הוא </w:t>
      </w:r>
      <w:bookmarkStart w:id="60549" w:name="_ETM_Q158_468274"/>
      <w:bookmarkEnd w:id="60549"/>
      <w:r>
        <w:rPr>
          <w:rFonts w:hint="cs"/>
          <w:rtl/>
          <w:lang w:eastAsia="he-IL"/>
        </w:rPr>
        <w:t xml:space="preserve">לפי הלבנה </w:t>
      </w:r>
      <w:r w:rsidR="00A11436">
        <w:rPr>
          <w:rFonts w:hint="cs"/>
          <w:rtl/>
          <w:lang w:eastAsia="he-IL"/>
        </w:rPr>
        <w:t>– –</w:t>
      </w:r>
    </w:p>
    <w:p w:rsidR="00071895" w:rsidRDefault="00071895" w:rsidP="006237F5">
      <w:pPr>
        <w:rPr>
          <w:rtl/>
          <w:lang w:eastAsia="he-IL"/>
        </w:rPr>
      </w:pPr>
      <w:bookmarkStart w:id="60550" w:name="_ETM_Q158_420166"/>
      <w:bookmarkStart w:id="60551" w:name="_ETM_Q158_420279"/>
      <w:bookmarkEnd w:id="60550"/>
      <w:bookmarkEnd w:id="60551"/>
    </w:p>
    <w:p w:rsidR="00071895" w:rsidRDefault="00071895" w:rsidP="006237F5">
      <w:pPr>
        <w:pStyle w:val="af5"/>
        <w:rPr>
          <w:rtl/>
        </w:rPr>
      </w:pPr>
      <w:r w:rsidRPr="00411E44">
        <w:rPr>
          <w:rStyle w:val="TagStyle"/>
          <w:rtl/>
        </w:rPr>
        <w:t xml:space="preserve"> &lt;&lt; קריאה &gt;&gt;</w:t>
      </w:r>
      <w:r w:rsidRPr="003E2284">
        <w:rPr>
          <w:rStyle w:val="TagStyle"/>
          <w:rtl/>
        </w:rPr>
        <w:t xml:space="preserve"> </w:t>
      </w:r>
      <w:r>
        <w:rPr>
          <w:rtl/>
        </w:rPr>
        <w:t>טלי גוטליב (הליכוד):</w:t>
      </w:r>
      <w:r w:rsidRPr="003E2284">
        <w:rPr>
          <w:rStyle w:val="TagStyle"/>
          <w:rtl/>
        </w:rPr>
        <w:t xml:space="preserve"> </w:t>
      </w:r>
      <w:r w:rsidRPr="00411E44">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552" w:name="_ETM_Q158_422056"/>
      <w:bookmarkStart w:id="60553" w:name="_ETM_Q158_422407"/>
      <w:bookmarkEnd w:id="60552"/>
      <w:bookmarkEnd w:id="60553"/>
      <w:r>
        <w:rPr>
          <w:rFonts w:hint="cs"/>
          <w:rtl/>
          <w:lang w:eastAsia="he-IL"/>
        </w:rPr>
        <w:t>לפי הירח.</w:t>
      </w:r>
      <w:bookmarkStart w:id="60554" w:name="_ETM_Q158_422494"/>
      <w:bookmarkEnd w:id="60554"/>
    </w:p>
    <w:p w:rsidR="00071895" w:rsidRDefault="00071895" w:rsidP="006237F5">
      <w:pPr>
        <w:rPr>
          <w:rtl/>
          <w:lang w:eastAsia="he-IL"/>
        </w:rPr>
      </w:pPr>
      <w:bookmarkStart w:id="60555" w:name="_ETM_Q158_465902"/>
      <w:bookmarkStart w:id="60556" w:name="_ETM_Q158_466005"/>
      <w:bookmarkEnd w:id="60555"/>
      <w:bookmarkEnd w:id="60556"/>
    </w:p>
    <w:p w:rsidR="00071895" w:rsidRDefault="00071895" w:rsidP="006237F5">
      <w:pPr>
        <w:pStyle w:val="-"/>
        <w:rPr>
          <w:rtl/>
        </w:rPr>
      </w:pPr>
      <w:bookmarkStart w:id="60557" w:name="ET_speakercontinue_6461_47"/>
      <w:r w:rsidRPr="00411E44">
        <w:rPr>
          <w:rStyle w:val="TagStyle"/>
          <w:rtl/>
        </w:rPr>
        <w:t xml:space="preserve"> &lt;&lt; דובר_המשך &gt;&gt;</w:t>
      </w:r>
      <w:r w:rsidRPr="005511C5">
        <w:rPr>
          <w:rStyle w:val="TagStyle"/>
          <w:rtl/>
        </w:rPr>
        <w:t xml:space="preserve"> </w:t>
      </w:r>
      <w:r>
        <w:rPr>
          <w:rtl/>
        </w:rPr>
        <w:t>שר התקשורת שלמה קרעי:</w:t>
      </w:r>
      <w:r w:rsidRPr="005511C5">
        <w:rPr>
          <w:rStyle w:val="TagStyle"/>
          <w:rtl/>
        </w:rPr>
        <w:t xml:space="preserve"> </w:t>
      </w:r>
      <w:r w:rsidRPr="00411E44">
        <w:rPr>
          <w:rStyle w:val="TagStyle"/>
          <w:rtl/>
        </w:rPr>
        <w:t>&lt;&lt; דובר_המשך &gt;&gt;</w:t>
      </w:r>
      <w:r>
        <w:rPr>
          <w:rtl/>
        </w:rPr>
        <w:t xml:space="preserve">   </w:t>
      </w:r>
      <w:bookmarkEnd w:id="60557"/>
    </w:p>
    <w:p w:rsidR="00071895" w:rsidRDefault="00071895" w:rsidP="00A11436">
      <w:pPr>
        <w:rPr>
          <w:rtl/>
          <w:lang w:eastAsia="he-IL"/>
        </w:rPr>
      </w:pPr>
    </w:p>
    <w:p w:rsidR="00071895" w:rsidRPr="005511C5" w:rsidRDefault="00A11436" w:rsidP="00A11436">
      <w:pPr>
        <w:rPr>
          <w:rtl/>
          <w:lang w:eastAsia="he-IL"/>
        </w:rPr>
      </w:pPr>
      <w:bookmarkStart w:id="60558" w:name="_ETM_Q158_467146"/>
      <w:bookmarkEnd w:id="60558"/>
      <w:r>
        <w:rPr>
          <w:rFonts w:hint="cs"/>
          <w:rtl/>
          <w:lang w:eastAsia="he-IL"/>
        </w:rPr>
        <w:t>– –</w:t>
      </w:r>
      <w:r w:rsidR="00071895">
        <w:rPr>
          <w:rFonts w:hint="cs"/>
          <w:rtl/>
          <w:lang w:eastAsia="he-IL"/>
        </w:rPr>
        <w:t xml:space="preserve"> לפי הירח, ובכל </w:t>
      </w:r>
      <w:bookmarkStart w:id="60559" w:name="_ETM_Q158_469647"/>
      <w:bookmarkEnd w:id="60559"/>
      <w:r w:rsidR="00071895">
        <w:rPr>
          <w:rFonts w:hint="cs"/>
          <w:rtl/>
          <w:lang w:eastAsia="he-IL"/>
        </w:rPr>
        <w:t xml:space="preserve">זאת הרמדאן שלהם יוצא כל פעם בתקופה אחרת: פעם הצומות </w:t>
      </w:r>
      <w:bookmarkStart w:id="60560" w:name="_ETM_Q158_471915"/>
      <w:bookmarkEnd w:id="60560"/>
      <w:r w:rsidR="00071895">
        <w:rPr>
          <w:rFonts w:hint="cs"/>
          <w:rtl/>
          <w:lang w:eastAsia="he-IL"/>
        </w:rPr>
        <w:t xml:space="preserve">הקלים יותר </w:t>
      </w:r>
      <w:r w:rsidR="00071895">
        <w:rPr>
          <w:rtl/>
          <w:lang w:eastAsia="he-IL"/>
        </w:rPr>
        <w:t>–</w:t>
      </w:r>
      <w:r w:rsidR="00071895">
        <w:rPr>
          <w:rFonts w:hint="cs"/>
          <w:rtl/>
          <w:lang w:eastAsia="he-IL"/>
        </w:rPr>
        <w:t xml:space="preserve"> בחורף, ופעם הצומות הקשים יותר </w:t>
      </w:r>
      <w:r w:rsidR="00071895">
        <w:rPr>
          <w:rtl/>
          <w:lang w:eastAsia="he-IL"/>
        </w:rPr>
        <w:t>–</w:t>
      </w:r>
      <w:r w:rsidR="00071895">
        <w:rPr>
          <w:rFonts w:hint="cs"/>
          <w:rtl/>
          <w:lang w:eastAsia="he-IL"/>
        </w:rPr>
        <w:t xml:space="preserve"> באוגוסט. </w:t>
      </w:r>
      <w:bookmarkStart w:id="60561" w:name="_ETM_Q158_480419"/>
      <w:bookmarkEnd w:id="60561"/>
      <w:r w:rsidR="00071895">
        <w:rPr>
          <w:rFonts w:hint="cs"/>
          <w:rtl/>
          <w:lang w:eastAsia="he-IL"/>
        </w:rPr>
        <w:t xml:space="preserve">איך זה קורה? כי התורה לימדה אותנו </w:t>
      </w:r>
      <w:bookmarkStart w:id="60562" w:name="_ETM_Q158_483074"/>
      <w:bookmarkEnd w:id="60562"/>
      <w:r w:rsidR="00071895">
        <w:rPr>
          <w:rFonts w:hint="cs"/>
          <w:rtl/>
          <w:lang w:eastAsia="he-IL"/>
        </w:rPr>
        <w:t xml:space="preserve">את החוכמה של העיבור, איך לדעת </w:t>
      </w:r>
      <w:bookmarkStart w:id="60563" w:name="_ETM_Q158_490449"/>
      <w:bookmarkEnd w:id="60563"/>
      <w:r w:rsidR="00071895">
        <w:rPr>
          <w:rFonts w:hint="eastAsia"/>
          <w:rtl/>
          <w:lang w:eastAsia="he-IL"/>
        </w:rPr>
        <w:t>–</w:t>
      </w:r>
      <w:r w:rsidR="00071895">
        <w:rPr>
          <w:rFonts w:hint="cs"/>
          <w:rtl/>
          <w:lang w:eastAsia="he-IL"/>
        </w:rPr>
        <w:t xml:space="preserve"> היום מגלים </w:t>
      </w:r>
      <w:bookmarkStart w:id="60564" w:name="_ETM_Q158_486140"/>
      <w:bookmarkEnd w:id="60564"/>
      <w:r w:rsidR="00071895">
        <w:rPr>
          <w:rFonts w:hint="cs"/>
          <w:rtl/>
          <w:lang w:eastAsia="he-IL"/>
        </w:rPr>
        <w:t xml:space="preserve">את זה, עד כמה שזה מדויק ונכון </w:t>
      </w:r>
      <w:r w:rsidR="00071895">
        <w:rPr>
          <w:rtl/>
          <w:lang w:eastAsia="he-IL"/>
        </w:rPr>
        <w:t>–</w:t>
      </w:r>
      <w:r w:rsidR="00071895">
        <w:rPr>
          <w:rFonts w:hint="cs"/>
          <w:rtl/>
          <w:lang w:eastAsia="he-IL"/>
        </w:rPr>
        <w:t xml:space="preserve"> </w:t>
      </w:r>
      <w:bookmarkStart w:id="60565" w:name="_ETM_Q158_488930"/>
      <w:bookmarkEnd w:id="60565"/>
      <w:r w:rsidR="00071895">
        <w:rPr>
          <w:rFonts w:hint="cs"/>
          <w:rtl/>
          <w:lang w:eastAsia="he-IL"/>
        </w:rPr>
        <w:t>כל כמה שנים צריכה להיות שנה מעוברת. אתם יודעים כל כמה שנים יש שנה מעוברת?</w:t>
      </w:r>
      <w:bookmarkStart w:id="60566" w:name="_ETM_Q158_498596"/>
      <w:bookmarkEnd w:id="60566"/>
      <w:r w:rsidR="00071895">
        <w:rPr>
          <w:rFonts w:hint="cs"/>
          <w:rtl/>
          <w:lang w:eastAsia="he-IL"/>
        </w:rPr>
        <w:t xml:space="preserve"> יש מישהו שיודע?</w:t>
      </w:r>
    </w:p>
    <w:p w:rsidR="00071895" w:rsidRDefault="00071895" w:rsidP="006237F5">
      <w:pPr>
        <w:rPr>
          <w:rtl/>
          <w:lang w:eastAsia="he-IL"/>
        </w:rPr>
      </w:pPr>
      <w:bookmarkStart w:id="60567" w:name="_ETM_Q158_422550"/>
      <w:bookmarkStart w:id="60568" w:name="_ETM_Q158_422645"/>
      <w:bookmarkEnd w:id="60567"/>
      <w:bookmarkEnd w:id="60568"/>
    </w:p>
    <w:p w:rsidR="00071895" w:rsidRDefault="00071895" w:rsidP="006237F5">
      <w:pPr>
        <w:pStyle w:val="af5"/>
        <w:rPr>
          <w:rtl/>
        </w:rPr>
      </w:pPr>
      <w:bookmarkStart w:id="60569" w:name="ET_interruption_6345_45"/>
      <w:r w:rsidRPr="00411E44">
        <w:rPr>
          <w:rStyle w:val="TagStyle"/>
          <w:rtl/>
        </w:rPr>
        <w:t xml:space="preserve"> &lt;&lt; קריאה &gt;&gt;</w:t>
      </w:r>
      <w:r w:rsidRPr="003E2284">
        <w:rPr>
          <w:rStyle w:val="TagStyle"/>
          <w:rtl/>
        </w:rPr>
        <w:t xml:space="preserve"> </w:t>
      </w:r>
      <w:r>
        <w:rPr>
          <w:rtl/>
        </w:rPr>
        <w:t>טלי גוטליב (הליכוד):</w:t>
      </w:r>
      <w:r w:rsidRPr="003E2284">
        <w:rPr>
          <w:rStyle w:val="TagStyle"/>
          <w:rtl/>
        </w:rPr>
        <w:t xml:space="preserve"> </w:t>
      </w:r>
      <w:r w:rsidRPr="00411E44">
        <w:rPr>
          <w:rStyle w:val="TagStyle"/>
          <w:rtl/>
        </w:rPr>
        <w:t>&lt;&lt; קריאה &gt;&gt;</w:t>
      </w:r>
      <w:r>
        <w:rPr>
          <w:rtl/>
        </w:rPr>
        <w:t xml:space="preserve">   </w:t>
      </w:r>
      <w:bookmarkEnd w:id="60569"/>
    </w:p>
    <w:p w:rsidR="00071895" w:rsidRDefault="00071895" w:rsidP="00A11436">
      <w:pPr>
        <w:rPr>
          <w:rtl/>
          <w:lang w:eastAsia="he-IL"/>
        </w:rPr>
      </w:pPr>
    </w:p>
    <w:p w:rsidR="00071895" w:rsidRDefault="00071895" w:rsidP="006237F5">
      <w:pPr>
        <w:rPr>
          <w:rtl/>
          <w:lang w:eastAsia="he-IL"/>
        </w:rPr>
      </w:pPr>
      <w:bookmarkStart w:id="60570" w:name="_ETM_Q158_424358"/>
      <w:bookmarkEnd w:id="60570"/>
      <w:r>
        <w:rPr>
          <w:rFonts w:hint="cs"/>
          <w:rtl/>
          <w:lang w:eastAsia="he-IL"/>
        </w:rPr>
        <w:t>שלוש.</w:t>
      </w:r>
    </w:p>
    <w:p w:rsidR="00071895" w:rsidRDefault="00071895" w:rsidP="006237F5">
      <w:pPr>
        <w:rPr>
          <w:rtl/>
          <w:lang w:eastAsia="he-IL"/>
        </w:rPr>
      </w:pPr>
      <w:bookmarkStart w:id="60571" w:name="_ETM_Q158_497119"/>
      <w:bookmarkStart w:id="60572" w:name="_ETM_Q158_497219"/>
      <w:bookmarkEnd w:id="60571"/>
      <w:bookmarkEnd w:id="60572"/>
    </w:p>
    <w:p w:rsidR="00071895" w:rsidRDefault="00071895" w:rsidP="006237F5">
      <w:pPr>
        <w:pStyle w:val="-"/>
        <w:rPr>
          <w:rtl/>
        </w:rPr>
      </w:pPr>
      <w:bookmarkStart w:id="60573" w:name="ET_speakercontinue_6461_48"/>
      <w:r w:rsidRPr="00411E44">
        <w:rPr>
          <w:rStyle w:val="TagStyle"/>
          <w:rtl/>
        </w:rPr>
        <w:t xml:space="preserve"> &lt;&lt; דובר_המשך &gt;&gt;</w:t>
      </w:r>
      <w:r w:rsidRPr="002111E8">
        <w:rPr>
          <w:rStyle w:val="TagStyle"/>
          <w:rtl/>
        </w:rPr>
        <w:t xml:space="preserve"> </w:t>
      </w:r>
      <w:r>
        <w:rPr>
          <w:rtl/>
        </w:rPr>
        <w:t>שר התקשורת שלמה קרעי:</w:t>
      </w:r>
      <w:r w:rsidRPr="002111E8">
        <w:rPr>
          <w:rStyle w:val="TagStyle"/>
          <w:rtl/>
        </w:rPr>
        <w:t xml:space="preserve"> </w:t>
      </w:r>
      <w:r w:rsidRPr="00411E44">
        <w:rPr>
          <w:rStyle w:val="TagStyle"/>
          <w:rtl/>
        </w:rPr>
        <w:t>&lt;&lt; דובר_המשך &gt;&gt;</w:t>
      </w:r>
      <w:r>
        <w:rPr>
          <w:rtl/>
        </w:rPr>
        <w:t xml:space="preserve">   </w:t>
      </w:r>
      <w:bookmarkEnd w:id="60573"/>
    </w:p>
    <w:p w:rsidR="00071895" w:rsidRDefault="00071895" w:rsidP="00A11436">
      <w:pPr>
        <w:rPr>
          <w:rtl/>
          <w:lang w:eastAsia="he-IL"/>
        </w:rPr>
      </w:pPr>
    </w:p>
    <w:p w:rsidR="00071895" w:rsidRDefault="00071895" w:rsidP="006237F5">
      <w:pPr>
        <w:rPr>
          <w:rtl/>
          <w:lang w:eastAsia="he-IL"/>
        </w:rPr>
      </w:pPr>
      <w:bookmarkStart w:id="60574" w:name="_ETM_Q158_497990"/>
      <w:bookmarkEnd w:id="60574"/>
      <w:r>
        <w:rPr>
          <w:rFonts w:hint="cs"/>
          <w:rtl/>
          <w:lang w:eastAsia="he-IL"/>
        </w:rPr>
        <w:t>לא מדויק.</w:t>
      </w:r>
    </w:p>
    <w:p w:rsidR="00071895" w:rsidRDefault="00071895" w:rsidP="006237F5">
      <w:pPr>
        <w:rPr>
          <w:rtl/>
          <w:lang w:eastAsia="he-IL"/>
        </w:rPr>
      </w:pPr>
      <w:bookmarkStart w:id="60575" w:name="_ETM_Q158_499551"/>
      <w:bookmarkStart w:id="60576" w:name="_ETM_Q158_499642"/>
      <w:bookmarkEnd w:id="60575"/>
      <w:bookmarkEnd w:id="60576"/>
    </w:p>
    <w:p w:rsidR="00071895" w:rsidRDefault="00071895" w:rsidP="006237F5">
      <w:pPr>
        <w:pStyle w:val="af5"/>
        <w:rPr>
          <w:rtl/>
        </w:rPr>
      </w:pPr>
      <w:bookmarkStart w:id="60577" w:name="ET_interruption_6345_49"/>
      <w:r w:rsidRPr="00411E44">
        <w:rPr>
          <w:rStyle w:val="TagStyle"/>
          <w:rtl/>
        </w:rPr>
        <w:t xml:space="preserve"> &lt;&lt; קריאה &gt;&gt;</w:t>
      </w:r>
      <w:r w:rsidRPr="002111E8">
        <w:rPr>
          <w:rStyle w:val="TagStyle"/>
          <w:rtl/>
        </w:rPr>
        <w:t xml:space="preserve"> </w:t>
      </w:r>
      <w:r>
        <w:rPr>
          <w:rtl/>
        </w:rPr>
        <w:t>טלי גוטליב (הליכוד):</w:t>
      </w:r>
      <w:r w:rsidRPr="002111E8">
        <w:rPr>
          <w:rStyle w:val="TagStyle"/>
          <w:rtl/>
        </w:rPr>
        <w:t xml:space="preserve"> </w:t>
      </w:r>
      <w:r w:rsidRPr="00411E44">
        <w:rPr>
          <w:rStyle w:val="TagStyle"/>
          <w:rtl/>
        </w:rPr>
        <w:t>&lt;&lt; קריאה &gt;&gt;</w:t>
      </w:r>
      <w:r>
        <w:rPr>
          <w:rtl/>
        </w:rPr>
        <w:t xml:space="preserve">   </w:t>
      </w:r>
      <w:bookmarkEnd w:id="60577"/>
    </w:p>
    <w:p w:rsidR="00071895" w:rsidRDefault="00071895" w:rsidP="00A11436">
      <w:pPr>
        <w:rPr>
          <w:rtl/>
          <w:lang w:eastAsia="he-IL"/>
        </w:rPr>
      </w:pPr>
    </w:p>
    <w:p w:rsidR="00071895" w:rsidRDefault="00071895" w:rsidP="006237F5">
      <w:pPr>
        <w:rPr>
          <w:rtl/>
          <w:lang w:eastAsia="he-IL"/>
        </w:rPr>
      </w:pPr>
      <w:bookmarkStart w:id="60578" w:name="_ETM_Q158_501420"/>
      <w:bookmarkEnd w:id="60578"/>
      <w:r>
        <w:rPr>
          <w:rFonts w:hint="cs"/>
          <w:rtl/>
          <w:lang w:eastAsia="he-IL"/>
        </w:rPr>
        <w:t>למה?</w:t>
      </w:r>
      <w:bookmarkStart w:id="60579" w:name="_ETM_Q158_497575"/>
      <w:bookmarkEnd w:id="60579"/>
    </w:p>
    <w:p w:rsidR="00071895" w:rsidRDefault="00071895" w:rsidP="006237F5">
      <w:pPr>
        <w:keepNext/>
        <w:rPr>
          <w:rtl/>
        </w:rPr>
      </w:pPr>
      <w:bookmarkStart w:id="60580" w:name="_ETM_Q158_497657"/>
      <w:bookmarkStart w:id="60581" w:name="ET_speakercontinue_6461_50"/>
      <w:bookmarkEnd w:id="60580"/>
    </w:p>
    <w:p w:rsidR="00071895" w:rsidRDefault="00071895" w:rsidP="006237F5">
      <w:pPr>
        <w:pStyle w:val="-"/>
        <w:keepNext/>
        <w:rPr>
          <w:rtl/>
        </w:rPr>
      </w:pPr>
      <w:r w:rsidRPr="00411E44">
        <w:rPr>
          <w:rStyle w:val="TagStyle"/>
          <w:rtl/>
        </w:rPr>
        <w:t xml:space="preserve"> &lt;&lt; דובר_המשך &gt;&gt;</w:t>
      </w:r>
      <w:r w:rsidRPr="002111E8">
        <w:rPr>
          <w:rStyle w:val="TagStyle"/>
          <w:rtl/>
        </w:rPr>
        <w:t xml:space="preserve"> </w:t>
      </w:r>
      <w:r>
        <w:rPr>
          <w:rtl/>
        </w:rPr>
        <w:t>שר התקשורת שלמה קרעי:</w:t>
      </w:r>
      <w:r w:rsidRPr="002111E8">
        <w:rPr>
          <w:rStyle w:val="TagStyle"/>
          <w:rtl/>
        </w:rPr>
        <w:t xml:space="preserve"> </w:t>
      </w:r>
      <w:r w:rsidRPr="00411E44">
        <w:rPr>
          <w:rStyle w:val="TagStyle"/>
          <w:rtl/>
        </w:rPr>
        <w:t>&lt;&lt; דובר_המשך &gt;&gt;</w:t>
      </w:r>
      <w:r>
        <w:rPr>
          <w:rtl/>
        </w:rPr>
        <w:t xml:space="preserve">   </w:t>
      </w:r>
      <w:bookmarkEnd w:id="60581"/>
    </w:p>
    <w:p w:rsidR="00071895" w:rsidRDefault="00071895" w:rsidP="00A11436">
      <w:pPr>
        <w:rPr>
          <w:rtl/>
          <w:lang w:eastAsia="he-IL"/>
        </w:rPr>
      </w:pPr>
    </w:p>
    <w:p w:rsidR="00071895" w:rsidRDefault="00071895" w:rsidP="006237F5">
      <w:pPr>
        <w:rPr>
          <w:rtl/>
          <w:lang w:eastAsia="he-IL"/>
        </w:rPr>
      </w:pPr>
      <w:bookmarkStart w:id="60582" w:name="_ETM_Q158_498479"/>
      <w:bookmarkEnd w:id="60582"/>
      <w:r>
        <w:rPr>
          <w:rFonts w:hint="cs"/>
          <w:rtl/>
          <w:lang w:eastAsia="he-IL"/>
        </w:rPr>
        <w:t xml:space="preserve">ראשי התיבות של זה הם גו"ח </w:t>
      </w:r>
      <w:bookmarkStart w:id="60583" w:name="_ETM_Q158_500152"/>
      <w:bookmarkEnd w:id="60583"/>
      <w:r>
        <w:rPr>
          <w:rFonts w:hint="cs"/>
          <w:rtl/>
          <w:lang w:eastAsia="he-IL"/>
        </w:rPr>
        <w:t xml:space="preserve">אדז"ט. יש מחזור של 19 שנה, ובכל 19 שנה יש </w:t>
      </w:r>
      <w:bookmarkStart w:id="60584" w:name="_ETM_Q158_509941"/>
      <w:bookmarkEnd w:id="60584"/>
      <w:r>
        <w:rPr>
          <w:rFonts w:hint="cs"/>
          <w:rtl/>
          <w:lang w:eastAsia="he-IL"/>
        </w:rPr>
        <w:t>שבע שנים מעוברות: שנה שלישית, שישית, שמינית, אחת-עשרה, ארבע</w:t>
      </w:r>
      <w:bookmarkStart w:id="60585" w:name="_ETM_Q158_515678"/>
      <w:bookmarkEnd w:id="60585"/>
      <w:r>
        <w:rPr>
          <w:rFonts w:hint="cs"/>
          <w:rtl/>
          <w:lang w:eastAsia="he-IL"/>
        </w:rPr>
        <w:t xml:space="preserve">-עשרה, שבע-עשרה ותשע-עשרה. זה המחזור של השנים </w:t>
      </w:r>
      <w:bookmarkStart w:id="60586" w:name="_ETM_Q158_515609"/>
      <w:bookmarkEnd w:id="60586"/>
      <w:r>
        <w:rPr>
          <w:rFonts w:hint="cs"/>
          <w:rtl/>
          <w:lang w:eastAsia="he-IL"/>
        </w:rPr>
        <w:t>המעוברות.</w:t>
      </w:r>
      <w:bookmarkStart w:id="60587" w:name="_ETM_Q158_518249"/>
      <w:bookmarkEnd w:id="60587"/>
      <w:r>
        <w:rPr>
          <w:rFonts w:hint="cs"/>
          <w:rtl/>
          <w:lang w:eastAsia="he-IL"/>
        </w:rPr>
        <w:t xml:space="preserve"> למה זה? כדי לשמור שתמיד חודש ניסן יצא באביב.</w:t>
      </w:r>
    </w:p>
    <w:p w:rsidR="00071895" w:rsidRDefault="00071895" w:rsidP="006237F5">
      <w:pPr>
        <w:rPr>
          <w:rtl/>
          <w:lang w:eastAsia="he-IL"/>
        </w:rPr>
      </w:pPr>
      <w:bookmarkStart w:id="60588" w:name="_ETM_Q158_518348"/>
      <w:bookmarkEnd w:id="60588"/>
    </w:p>
    <w:p w:rsidR="00071895" w:rsidRDefault="00071895" w:rsidP="006237F5">
      <w:pPr>
        <w:pStyle w:val="af5"/>
        <w:rPr>
          <w:rtl/>
        </w:rPr>
      </w:pPr>
      <w:r w:rsidRPr="00411E44">
        <w:rPr>
          <w:rStyle w:val="TagStyle"/>
          <w:rtl/>
        </w:rPr>
        <w:t xml:space="preserve"> &lt;&lt; קריאה &gt;&gt;</w:t>
      </w:r>
      <w:r w:rsidRPr="002111E8">
        <w:rPr>
          <w:rStyle w:val="TagStyle"/>
          <w:rtl/>
        </w:rPr>
        <w:t xml:space="preserve"> </w:t>
      </w:r>
      <w:r>
        <w:rPr>
          <w:rtl/>
        </w:rPr>
        <w:t>טלי גוטליב (הליכוד):</w:t>
      </w:r>
      <w:r w:rsidRPr="002111E8">
        <w:rPr>
          <w:rStyle w:val="TagStyle"/>
          <w:rtl/>
        </w:rPr>
        <w:t xml:space="preserve"> </w:t>
      </w:r>
      <w:r w:rsidRPr="00411E44">
        <w:rPr>
          <w:rStyle w:val="TagStyle"/>
          <w:rtl/>
        </w:rPr>
        <w:t>&lt;&lt; קריאה &gt;&gt;</w:t>
      </w:r>
      <w:r>
        <w:rPr>
          <w:rtl/>
        </w:rPr>
        <w:t xml:space="preserve">   </w:t>
      </w:r>
    </w:p>
    <w:p w:rsidR="00071895" w:rsidRDefault="00071895" w:rsidP="00A11436">
      <w:pPr>
        <w:rPr>
          <w:rtl/>
          <w:lang w:eastAsia="he-IL"/>
        </w:rPr>
      </w:pPr>
    </w:p>
    <w:p w:rsidR="00071895" w:rsidRPr="002111E8" w:rsidRDefault="00071895" w:rsidP="00A11436">
      <w:pPr>
        <w:rPr>
          <w:rtl/>
          <w:lang w:eastAsia="he-IL"/>
        </w:rPr>
      </w:pPr>
      <w:bookmarkStart w:id="60589" w:name="_ETM_Q158_525185"/>
      <w:bookmarkStart w:id="60590" w:name="_ETM_Q158_525308"/>
      <w:bookmarkEnd w:id="60589"/>
      <w:bookmarkEnd w:id="60590"/>
      <w:r>
        <w:rPr>
          <w:rFonts w:hint="cs"/>
          <w:rtl/>
          <w:lang w:eastAsia="he-IL"/>
        </w:rPr>
        <w:t xml:space="preserve">זה </w:t>
      </w:r>
      <w:bookmarkStart w:id="60591" w:name="_ETM_Q158_525713"/>
      <w:bookmarkEnd w:id="60591"/>
      <w:r>
        <w:rPr>
          <w:rFonts w:hint="cs"/>
          <w:rtl/>
          <w:lang w:eastAsia="he-IL"/>
        </w:rPr>
        <w:t xml:space="preserve">גם משפיע על המועד של ראש השנה. "לא אד"ו </w:t>
      </w:r>
      <w:bookmarkStart w:id="60592" w:name="_ETM_Q158_525804"/>
      <w:bookmarkEnd w:id="60592"/>
      <w:r>
        <w:rPr>
          <w:rFonts w:hint="cs"/>
          <w:rtl/>
          <w:lang w:eastAsia="he-IL"/>
        </w:rPr>
        <w:t xml:space="preserve">ראש" – זה לא </w:t>
      </w:r>
      <w:r w:rsidR="00A11436">
        <w:rPr>
          <w:rFonts w:hint="cs"/>
          <w:rtl/>
          <w:lang w:eastAsia="he-IL"/>
        </w:rPr>
        <w:t>– – –</w:t>
      </w:r>
    </w:p>
    <w:p w:rsidR="00071895" w:rsidRDefault="00071895" w:rsidP="006237F5">
      <w:pPr>
        <w:rPr>
          <w:rtl/>
          <w:lang w:eastAsia="he-IL"/>
        </w:rPr>
      </w:pPr>
      <w:bookmarkStart w:id="60593" w:name="_ETM_Q158_522657"/>
      <w:bookmarkStart w:id="60594" w:name="_ETM_Q158_522760"/>
      <w:bookmarkEnd w:id="60593"/>
      <w:bookmarkEnd w:id="60594"/>
    </w:p>
    <w:p w:rsidR="00071895" w:rsidRDefault="00071895" w:rsidP="006237F5">
      <w:pPr>
        <w:pStyle w:val="-"/>
        <w:rPr>
          <w:rtl/>
        </w:rPr>
      </w:pPr>
      <w:bookmarkStart w:id="60595" w:name="ET_speakercontinue_6461_52"/>
      <w:r w:rsidRPr="00411E44">
        <w:rPr>
          <w:rStyle w:val="TagStyle"/>
          <w:rtl/>
        </w:rPr>
        <w:t xml:space="preserve"> &lt;&lt; דובר_המשך &gt;&gt;</w:t>
      </w:r>
      <w:r w:rsidRPr="002111E8">
        <w:rPr>
          <w:rStyle w:val="TagStyle"/>
          <w:rtl/>
        </w:rPr>
        <w:t xml:space="preserve"> </w:t>
      </w:r>
      <w:r>
        <w:rPr>
          <w:rtl/>
        </w:rPr>
        <w:t>שר התקשורת שלמה קרעי:</w:t>
      </w:r>
      <w:r w:rsidRPr="002111E8">
        <w:rPr>
          <w:rStyle w:val="TagStyle"/>
          <w:rtl/>
        </w:rPr>
        <w:t xml:space="preserve"> </w:t>
      </w:r>
      <w:r w:rsidRPr="00411E44">
        <w:rPr>
          <w:rStyle w:val="TagStyle"/>
          <w:rtl/>
        </w:rPr>
        <w:t>&lt;&lt; דובר_המשך &gt;&gt;</w:t>
      </w:r>
      <w:r>
        <w:rPr>
          <w:rtl/>
        </w:rPr>
        <w:t xml:space="preserve">   </w:t>
      </w:r>
      <w:bookmarkEnd w:id="60595"/>
    </w:p>
    <w:p w:rsidR="00071895" w:rsidRDefault="00071895" w:rsidP="00A11436">
      <w:pPr>
        <w:rPr>
          <w:rtl/>
          <w:lang w:eastAsia="he-IL"/>
        </w:rPr>
      </w:pPr>
      <w:bookmarkStart w:id="60596" w:name="_ETM_Q158_527615"/>
      <w:bookmarkEnd w:id="60596"/>
    </w:p>
    <w:p w:rsidR="00071895" w:rsidRDefault="00071895" w:rsidP="006237F5">
      <w:pPr>
        <w:rPr>
          <w:rtl/>
          <w:lang w:eastAsia="he-IL"/>
        </w:rPr>
      </w:pPr>
      <w:bookmarkStart w:id="60597" w:name="_ETM_Q158_527723"/>
      <w:bookmarkEnd w:id="60597"/>
      <w:r>
        <w:rPr>
          <w:rFonts w:hint="cs"/>
          <w:rtl/>
          <w:lang w:eastAsia="he-IL"/>
        </w:rPr>
        <w:t xml:space="preserve">לא, זה </w:t>
      </w:r>
      <w:bookmarkStart w:id="60598" w:name="_ETM_Q158_529668"/>
      <w:bookmarkEnd w:id="60598"/>
      <w:r>
        <w:rPr>
          <w:rFonts w:hint="cs"/>
          <w:rtl/>
          <w:lang w:eastAsia="he-IL"/>
        </w:rPr>
        <w:t>משהו אחר.</w:t>
      </w:r>
    </w:p>
    <w:p w:rsidR="00071895" w:rsidRDefault="00071895" w:rsidP="006237F5">
      <w:pPr>
        <w:rPr>
          <w:rtl/>
          <w:lang w:eastAsia="he-IL"/>
        </w:rPr>
      </w:pPr>
      <w:bookmarkStart w:id="60599" w:name="_ETM_Q158_526782"/>
      <w:bookmarkStart w:id="60600" w:name="_ETM_Q158_526863"/>
      <w:bookmarkEnd w:id="60599"/>
      <w:bookmarkEnd w:id="60600"/>
    </w:p>
    <w:p w:rsidR="00071895" w:rsidRDefault="00071895" w:rsidP="006237F5">
      <w:pPr>
        <w:pStyle w:val="af5"/>
        <w:rPr>
          <w:rtl/>
        </w:rPr>
      </w:pPr>
      <w:bookmarkStart w:id="60601" w:name="ET_interruption_6345_53"/>
      <w:r w:rsidRPr="00411E44">
        <w:rPr>
          <w:rStyle w:val="TagStyle"/>
          <w:rtl/>
        </w:rPr>
        <w:t xml:space="preserve"> &lt;&lt; קריאה &gt;&gt;</w:t>
      </w:r>
      <w:r w:rsidRPr="002111E8">
        <w:rPr>
          <w:rStyle w:val="TagStyle"/>
          <w:rtl/>
        </w:rPr>
        <w:t xml:space="preserve"> </w:t>
      </w:r>
      <w:r>
        <w:rPr>
          <w:rtl/>
        </w:rPr>
        <w:t>טלי גוטליב (הליכוד):</w:t>
      </w:r>
      <w:r w:rsidRPr="002111E8">
        <w:rPr>
          <w:rStyle w:val="TagStyle"/>
          <w:rtl/>
        </w:rPr>
        <w:t xml:space="preserve"> </w:t>
      </w:r>
      <w:r w:rsidRPr="00411E44">
        <w:rPr>
          <w:rStyle w:val="TagStyle"/>
          <w:rtl/>
        </w:rPr>
        <w:t>&lt;&lt; קריאה &gt;&gt;</w:t>
      </w:r>
      <w:r>
        <w:rPr>
          <w:rtl/>
        </w:rPr>
        <w:t xml:space="preserve">   </w:t>
      </w:r>
      <w:bookmarkEnd w:id="60601"/>
    </w:p>
    <w:p w:rsidR="00071895" w:rsidRDefault="00071895" w:rsidP="00A11436">
      <w:pPr>
        <w:rPr>
          <w:rtl/>
          <w:lang w:eastAsia="he-IL"/>
        </w:rPr>
      </w:pPr>
    </w:p>
    <w:p w:rsidR="00071895" w:rsidRDefault="00071895" w:rsidP="00A11436">
      <w:pPr>
        <w:rPr>
          <w:rtl/>
          <w:lang w:eastAsia="he-IL"/>
        </w:rPr>
      </w:pPr>
      <w:bookmarkStart w:id="60602" w:name="_ETM_Q158_525419"/>
      <w:bookmarkStart w:id="60603" w:name="_ETM_Q158_528743"/>
      <w:bookmarkEnd w:id="60602"/>
      <w:bookmarkEnd w:id="60603"/>
      <w:r>
        <w:rPr>
          <w:rFonts w:hint="cs"/>
          <w:rtl/>
          <w:lang w:eastAsia="he-IL"/>
        </w:rPr>
        <w:t xml:space="preserve">זה גם משפיע על החודשים. כל הנגזרות </w:t>
      </w:r>
      <w:r w:rsidR="00A11436">
        <w:rPr>
          <w:rFonts w:hint="cs"/>
          <w:rtl/>
          <w:lang w:eastAsia="he-IL"/>
        </w:rPr>
        <w:t>– – –</w:t>
      </w:r>
      <w:r>
        <w:rPr>
          <w:rFonts w:hint="cs"/>
          <w:rtl/>
          <w:lang w:eastAsia="he-IL"/>
        </w:rPr>
        <w:t xml:space="preserve"> של התורה ומועדים </w:t>
      </w:r>
      <w:r>
        <w:rPr>
          <w:rtl/>
          <w:lang w:eastAsia="he-IL"/>
        </w:rPr>
        <w:t>–</w:t>
      </w:r>
      <w:r>
        <w:rPr>
          <w:rFonts w:hint="cs"/>
          <w:rtl/>
          <w:lang w:eastAsia="he-IL"/>
        </w:rPr>
        <w:t xml:space="preserve"> זה </w:t>
      </w:r>
      <w:bookmarkStart w:id="60604" w:name="_ETM_Q158_536778"/>
      <w:bookmarkEnd w:id="60604"/>
      <w:r>
        <w:rPr>
          <w:rFonts w:hint="cs"/>
          <w:rtl/>
          <w:lang w:eastAsia="he-IL"/>
        </w:rPr>
        <w:t xml:space="preserve">משהו שהוא מוצלח, כי לא משנה: עיבור השנה משפיע על </w:t>
      </w:r>
      <w:bookmarkStart w:id="60605" w:name="_ETM_Q158_537572"/>
      <w:bookmarkEnd w:id="60605"/>
      <w:r>
        <w:rPr>
          <w:rFonts w:hint="cs"/>
          <w:rtl/>
          <w:lang w:eastAsia="he-IL"/>
        </w:rPr>
        <w:t xml:space="preserve">הימים ומשפיע על חלות החגים זה משהו </w:t>
      </w:r>
      <w:r w:rsidR="00A11436">
        <w:rPr>
          <w:rFonts w:hint="cs"/>
          <w:rtl/>
          <w:lang w:eastAsia="he-IL"/>
        </w:rPr>
        <w:t>– – –</w:t>
      </w:r>
    </w:p>
    <w:p w:rsidR="00071895" w:rsidRDefault="00071895" w:rsidP="006237F5">
      <w:pPr>
        <w:rPr>
          <w:rtl/>
          <w:lang w:eastAsia="he-IL"/>
        </w:rPr>
      </w:pPr>
      <w:bookmarkStart w:id="60606" w:name="_ETM_Q158_528864"/>
      <w:bookmarkEnd w:id="60606"/>
    </w:p>
    <w:p w:rsidR="00071895" w:rsidRDefault="00071895" w:rsidP="006237F5">
      <w:pPr>
        <w:pStyle w:val="-"/>
        <w:rPr>
          <w:rtl/>
        </w:rPr>
      </w:pPr>
      <w:bookmarkStart w:id="60607" w:name="ET_speakercontinue_6461_54"/>
      <w:r w:rsidRPr="00411E44">
        <w:rPr>
          <w:rStyle w:val="TagStyle"/>
          <w:rtl/>
        </w:rPr>
        <w:t xml:space="preserve"> &lt;&lt; דובר_המשך &gt;&gt;</w:t>
      </w:r>
      <w:r w:rsidRPr="002111E8">
        <w:rPr>
          <w:rStyle w:val="TagStyle"/>
          <w:rtl/>
        </w:rPr>
        <w:t xml:space="preserve"> </w:t>
      </w:r>
      <w:r>
        <w:rPr>
          <w:rtl/>
        </w:rPr>
        <w:t>שר התקשורת שלמה קרעי:</w:t>
      </w:r>
      <w:r w:rsidRPr="002111E8">
        <w:rPr>
          <w:rStyle w:val="TagStyle"/>
          <w:rtl/>
        </w:rPr>
        <w:t xml:space="preserve"> </w:t>
      </w:r>
      <w:r w:rsidRPr="00411E44">
        <w:rPr>
          <w:rStyle w:val="TagStyle"/>
          <w:rtl/>
        </w:rPr>
        <w:t>&lt;&lt; דובר_המשך &gt;&gt;</w:t>
      </w:r>
      <w:r>
        <w:rPr>
          <w:rtl/>
        </w:rPr>
        <w:t xml:space="preserve">   </w:t>
      </w:r>
      <w:bookmarkEnd w:id="60607"/>
    </w:p>
    <w:p w:rsidR="00071895" w:rsidRDefault="00071895" w:rsidP="006237F5">
      <w:pPr>
        <w:rPr>
          <w:rtl/>
          <w:lang w:eastAsia="he-IL"/>
        </w:rPr>
      </w:pPr>
      <w:bookmarkStart w:id="60608" w:name="_ETM_Q158_530105"/>
      <w:bookmarkEnd w:id="60608"/>
    </w:p>
    <w:p w:rsidR="00071895" w:rsidRDefault="00071895" w:rsidP="00A11436">
      <w:pPr>
        <w:rPr>
          <w:rtl/>
          <w:lang w:eastAsia="he-IL"/>
        </w:rPr>
      </w:pPr>
      <w:r>
        <w:rPr>
          <w:rFonts w:hint="cs"/>
          <w:rtl/>
          <w:lang w:eastAsia="he-IL"/>
        </w:rPr>
        <w:t>זה פחות מדויק. יכול להיות שיש איזושהי השפעה מזערית</w:t>
      </w:r>
      <w:bookmarkStart w:id="60609" w:name="_ETM_Q158_548426"/>
      <w:bookmarkEnd w:id="60609"/>
      <w:r>
        <w:rPr>
          <w:rFonts w:hint="cs"/>
          <w:rtl/>
          <w:lang w:eastAsia="he-IL"/>
        </w:rPr>
        <w:t xml:space="preserve"> </w:t>
      </w:r>
      <w:r w:rsidR="00A11436">
        <w:rPr>
          <w:rFonts w:hint="cs"/>
          <w:rtl/>
          <w:lang w:eastAsia="he-IL"/>
        </w:rPr>
        <w:t>– –</w:t>
      </w:r>
    </w:p>
    <w:p w:rsidR="00071895" w:rsidRDefault="00071895" w:rsidP="006237F5">
      <w:pPr>
        <w:rPr>
          <w:rtl/>
          <w:lang w:eastAsia="he-IL"/>
        </w:rPr>
      </w:pPr>
    </w:p>
    <w:p w:rsidR="00071895" w:rsidRDefault="00071895" w:rsidP="006237F5">
      <w:pPr>
        <w:pStyle w:val="af5"/>
        <w:rPr>
          <w:rtl/>
        </w:rPr>
      </w:pPr>
      <w:r w:rsidRPr="00411E44">
        <w:rPr>
          <w:rStyle w:val="TagStyle"/>
          <w:rtl/>
        </w:rPr>
        <w:t xml:space="preserve"> &lt;&lt; קריאה &gt;&gt;</w:t>
      </w:r>
      <w:r w:rsidRPr="00306106">
        <w:rPr>
          <w:rStyle w:val="TagStyle"/>
          <w:rtl/>
        </w:rPr>
        <w:t xml:space="preserve"> </w:t>
      </w:r>
      <w:r>
        <w:rPr>
          <w:rtl/>
        </w:rPr>
        <w:t>טלי גוטליב (הליכוד):</w:t>
      </w:r>
      <w:r w:rsidRPr="00306106">
        <w:rPr>
          <w:rStyle w:val="TagStyle"/>
          <w:rtl/>
        </w:rPr>
        <w:t xml:space="preserve"> </w:t>
      </w:r>
      <w:r w:rsidRPr="00411E44">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610" w:name="_ETM_Q158_545242"/>
      <w:bookmarkEnd w:id="60610"/>
      <w:r>
        <w:rPr>
          <w:rFonts w:hint="cs"/>
          <w:rtl/>
          <w:lang w:eastAsia="he-IL"/>
        </w:rPr>
        <w:t>השפעה של יום.</w:t>
      </w:r>
      <w:bookmarkStart w:id="60611" w:name="_ETM_Q158_545582"/>
      <w:bookmarkStart w:id="60612" w:name="_ETM_Q158_545672"/>
      <w:bookmarkEnd w:id="60611"/>
      <w:bookmarkEnd w:id="60612"/>
    </w:p>
    <w:p w:rsidR="00071895" w:rsidRDefault="00071895" w:rsidP="006237F5">
      <w:pPr>
        <w:rPr>
          <w:rtl/>
          <w:lang w:eastAsia="he-IL"/>
        </w:rPr>
      </w:pPr>
      <w:bookmarkStart w:id="60613" w:name="_ETM_Q158_545741"/>
      <w:bookmarkStart w:id="60614" w:name="_ETM_Q158_545841"/>
      <w:bookmarkEnd w:id="60613"/>
      <w:bookmarkEnd w:id="60614"/>
    </w:p>
    <w:p w:rsidR="00071895" w:rsidRDefault="00071895" w:rsidP="006237F5">
      <w:pPr>
        <w:pStyle w:val="-"/>
        <w:rPr>
          <w:rtl/>
        </w:rPr>
      </w:pPr>
      <w:bookmarkStart w:id="60615" w:name="ET_speakercontinue_6461_56"/>
      <w:r w:rsidRPr="00411E44">
        <w:rPr>
          <w:rStyle w:val="TagStyle"/>
          <w:rtl/>
        </w:rPr>
        <w:t xml:space="preserve"> &lt;&lt; דובר_המשך &gt;&gt;</w:t>
      </w:r>
      <w:r w:rsidRPr="00306106">
        <w:rPr>
          <w:rStyle w:val="TagStyle"/>
          <w:rtl/>
        </w:rPr>
        <w:t xml:space="preserve"> </w:t>
      </w:r>
      <w:r>
        <w:rPr>
          <w:rtl/>
        </w:rPr>
        <w:t>שר התקשורת שלמה קרעי:</w:t>
      </w:r>
      <w:r w:rsidRPr="00306106">
        <w:rPr>
          <w:rStyle w:val="TagStyle"/>
          <w:rtl/>
        </w:rPr>
        <w:t xml:space="preserve"> </w:t>
      </w:r>
      <w:r w:rsidRPr="00411E44">
        <w:rPr>
          <w:rStyle w:val="TagStyle"/>
          <w:rtl/>
        </w:rPr>
        <w:t>&lt;&lt; דובר_המשך &gt;&gt;</w:t>
      </w:r>
      <w:r>
        <w:rPr>
          <w:rtl/>
        </w:rPr>
        <w:t xml:space="preserve">   </w:t>
      </w:r>
      <w:bookmarkEnd w:id="60615"/>
    </w:p>
    <w:p w:rsidR="00071895" w:rsidRDefault="00071895" w:rsidP="00A11436">
      <w:pPr>
        <w:rPr>
          <w:rtl/>
          <w:lang w:eastAsia="he-IL"/>
        </w:rPr>
      </w:pPr>
    </w:p>
    <w:p w:rsidR="00071895" w:rsidRDefault="00A11436" w:rsidP="001159DE">
      <w:pPr>
        <w:rPr>
          <w:rtl/>
          <w:lang w:eastAsia="he-IL"/>
        </w:rPr>
      </w:pPr>
      <w:bookmarkStart w:id="60616" w:name="_ETM_Q158_546619"/>
      <w:bookmarkEnd w:id="60616"/>
      <w:r>
        <w:rPr>
          <w:rFonts w:hint="cs"/>
          <w:rtl/>
          <w:lang w:eastAsia="he-IL"/>
        </w:rPr>
        <w:t>– –</w:t>
      </w:r>
      <w:r w:rsidR="00071895">
        <w:rPr>
          <w:rFonts w:hint="cs"/>
          <w:rtl/>
          <w:lang w:eastAsia="he-IL"/>
        </w:rPr>
        <w:t xml:space="preserve"> </w:t>
      </w:r>
      <w:bookmarkStart w:id="60617" w:name="_ETM_Q158_546868"/>
      <w:bookmarkEnd w:id="60617"/>
      <w:r w:rsidR="00071895">
        <w:rPr>
          <w:rFonts w:hint="cs"/>
          <w:rtl/>
          <w:lang w:eastAsia="he-IL"/>
        </w:rPr>
        <w:t xml:space="preserve">אבל זה קשור יותר להשפעות של ימים. והשפעות של ימים </w:t>
      </w:r>
      <w:bookmarkStart w:id="60618" w:name="_ETM_Q158_549821"/>
      <w:bookmarkEnd w:id="60618"/>
      <w:r w:rsidR="00071895">
        <w:rPr>
          <w:rFonts w:hint="cs"/>
          <w:rtl/>
          <w:lang w:eastAsia="he-IL"/>
        </w:rPr>
        <w:t xml:space="preserve">מייצרים דרך החודשים חשוון וכסלו, </w:t>
      </w:r>
      <w:bookmarkStart w:id="60619" w:name="_ETM_Q158_554998"/>
      <w:bookmarkEnd w:id="60619"/>
      <w:r w:rsidR="00071895">
        <w:rPr>
          <w:rFonts w:hint="cs"/>
          <w:rtl/>
          <w:lang w:eastAsia="he-IL"/>
        </w:rPr>
        <w:t xml:space="preserve">שהם לפעמים </w:t>
      </w:r>
      <w:r w:rsidR="00071895">
        <w:rPr>
          <w:rtl/>
          <w:lang w:eastAsia="he-IL"/>
        </w:rPr>
        <w:t>–</w:t>
      </w:r>
      <w:r w:rsidR="00071895">
        <w:rPr>
          <w:rFonts w:hint="cs"/>
          <w:rtl/>
          <w:lang w:eastAsia="he-IL"/>
        </w:rPr>
        <w:t xml:space="preserve"> הרי בלוח העברי יש לנו חודש </w:t>
      </w:r>
      <w:bookmarkStart w:id="60620" w:name="_ETM_Q158_558581"/>
      <w:bookmarkEnd w:id="60620"/>
      <w:r w:rsidR="00071895">
        <w:rPr>
          <w:rFonts w:hint="cs"/>
          <w:rtl/>
          <w:lang w:eastAsia="he-IL"/>
        </w:rPr>
        <w:t xml:space="preserve">מלא וחודש חסר: יש חודש ל' וחודש כ"ט, </w:t>
      </w:r>
      <w:bookmarkStart w:id="60621" w:name="_ETM_Q158_561871"/>
      <w:bookmarkEnd w:id="60621"/>
      <w:r w:rsidR="00071895">
        <w:rPr>
          <w:rFonts w:hint="cs"/>
          <w:rtl/>
          <w:lang w:eastAsia="he-IL"/>
        </w:rPr>
        <w:t xml:space="preserve">ל' וכ"ט </w:t>
      </w:r>
      <w:r w:rsidR="00071895">
        <w:rPr>
          <w:rtl/>
          <w:lang w:eastAsia="he-IL"/>
        </w:rPr>
        <w:t>–</w:t>
      </w:r>
      <w:r w:rsidR="00071895">
        <w:rPr>
          <w:rFonts w:hint="cs"/>
          <w:rtl/>
          <w:lang w:eastAsia="he-IL"/>
        </w:rPr>
        <w:t xml:space="preserve"> חוץ מחשוון וכסלו </w:t>
      </w:r>
      <w:r>
        <w:rPr>
          <w:rFonts w:hint="cs"/>
          <w:rtl/>
          <w:lang w:eastAsia="he-IL"/>
        </w:rPr>
        <w:t>– –</w:t>
      </w:r>
      <w:r w:rsidR="00071895">
        <w:rPr>
          <w:rFonts w:hint="cs"/>
          <w:rtl/>
          <w:lang w:eastAsia="he-IL"/>
        </w:rPr>
        <w:t xml:space="preserve"> </w:t>
      </w:r>
    </w:p>
    <w:p w:rsidR="00071895" w:rsidRDefault="00071895" w:rsidP="006237F5">
      <w:pPr>
        <w:rPr>
          <w:rtl/>
          <w:lang w:eastAsia="he-IL"/>
        </w:rPr>
      </w:pPr>
      <w:bookmarkStart w:id="60622" w:name="_ETM_Q158_568136"/>
      <w:bookmarkStart w:id="60623" w:name="_ETM_Q158_568207"/>
      <w:bookmarkEnd w:id="60622"/>
      <w:bookmarkEnd w:id="60623"/>
    </w:p>
    <w:p w:rsidR="00071895" w:rsidRDefault="00071895" w:rsidP="006237F5">
      <w:pPr>
        <w:pStyle w:val="af5"/>
        <w:keepNext/>
      </w:pPr>
      <w:bookmarkStart w:id="60624" w:name="ET_interruption_6345_57"/>
      <w:r w:rsidRPr="00411E44">
        <w:rPr>
          <w:rStyle w:val="TagStyle"/>
          <w:rtl/>
        </w:rPr>
        <w:t xml:space="preserve"> &lt;&lt; קריאה &gt;&gt;</w:t>
      </w:r>
      <w:r w:rsidRPr="00A3653F">
        <w:rPr>
          <w:rStyle w:val="TagStyle"/>
          <w:rtl/>
        </w:rPr>
        <w:t xml:space="preserve"> </w:t>
      </w:r>
      <w:r>
        <w:rPr>
          <w:rtl/>
        </w:rPr>
        <w:t>טלי גוטליב (הליכוד):</w:t>
      </w:r>
      <w:r w:rsidRPr="00A3653F">
        <w:rPr>
          <w:rStyle w:val="TagStyle"/>
          <w:rtl/>
        </w:rPr>
        <w:t xml:space="preserve"> </w:t>
      </w:r>
      <w:r w:rsidRPr="00411E44">
        <w:rPr>
          <w:rStyle w:val="TagStyle"/>
          <w:rtl/>
        </w:rPr>
        <w:t>&lt;&lt; קריאה &gt;&gt;</w:t>
      </w:r>
      <w:r>
        <w:rPr>
          <w:rtl/>
        </w:rPr>
        <w:t xml:space="preserve">   </w:t>
      </w:r>
      <w:bookmarkEnd w:id="60624"/>
    </w:p>
    <w:p w:rsidR="00071895" w:rsidRDefault="00071895" w:rsidP="00A11436">
      <w:pPr>
        <w:rPr>
          <w:rtl/>
          <w:lang w:eastAsia="he-IL"/>
        </w:rPr>
      </w:pPr>
      <w:bookmarkStart w:id="60625" w:name="_ETM_Q158_567290"/>
      <w:bookmarkEnd w:id="60625"/>
    </w:p>
    <w:p w:rsidR="00071895" w:rsidRDefault="00A11436" w:rsidP="00A11436">
      <w:pPr>
        <w:rPr>
          <w:rtl/>
          <w:lang w:eastAsia="he-IL"/>
        </w:rPr>
      </w:pPr>
      <w:bookmarkStart w:id="60626" w:name="_ETM_Q158_567390"/>
      <w:bookmarkEnd w:id="60626"/>
      <w:r>
        <w:rPr>
          <w:rFonts w:hint="cs"/>
          <w:rtl/>
          <w:lang w:eastAsia="he-IL"/>
        </w:rPr>
        <w:t>– – –</w:t>
      </w:r>
    </w:p>
    <w:p w:rsidR="00071895" w:rsidRDefault="00071895" w:rsidP="006237F5">
      <w:pPr>
        <w:rPr>
          <w:rtl/>
          <w:lang w:eastAsia="he-IL"/>
        </w:rPr>
      </w:pPr>
      <w:bookmarkStart w:id="60627" w:name="_ETM_Q158_566016"/>
      <w:bookmarkStart w:id="60628" w:name="_ETM_Q158_566457"/>
      <w:bookmarkStart w:id="60629" w:name="_ETM_Q158_566566"/>
      <w:bookmarkEnd w:id="60627"/>
      <w:bookmarkEnd w:id="60628"/>
      <w:bookmarkEnd w:id="60629"/>
    </w:p>
    <w:p w:rsidR="00071895" w:rsidRDefault="00071895" w:rsidP="006237F5">
      <w:pPr>
        <w:pStyle w:val="-"/>
      </w:pPr>
      <w:r w:rsidRPr="00411E44">
        <w:rPr>
          <w:rStyle w:val="TagStyle"/>
          <w:rtl/>
        </w:rPr>
        <w:t xml:space="preserve"> &lt;&lt; דובר_המשך &gt;&gt;</w:t>
      </w:r>
      <w:r w:rsidRPr="00A3653F">
        <w:rPr>
          <w:rStyle w:val="TagStyle"/>
          <w:rtl/>
        </w:rPr>
        <w:t xml:space="preserve"> </w:t>
      </w:r>
      <w:r>
        <w:rPr>
          <w:rtl/>
        </w:rPr>
        <w:t>שר התקשורת שלמה קרעי:</w:t>
      </w:r>
      <w:r w:rsidRPr="00A3653F">
        <w:rPr>
          <w:rStyle w:val="TagStyle"/>
          <w:rtl/>
        </w:rPr>
        <w:t xml:space="preserve"> </w:t>
      </w:r>
      <w:r w:rsidRPr="00411E44">
        <w:rPr>
          <w:rStyle w:val="TagStyle"/>
          <w:rtl/>
        </w:rPr>
        <w:t>&lt;&lt; דובר_המשך &gt;&gt;</w:t>
      </w:r>
      <w:r>
        <w:rPr>
          <w:rtl/>
        </w:rPr>
        <w:t xml:space="preserve">   </w:t>
      </w:r>
    </w:p>
    <w:p w:rsidR="00071895" w:rsidRPr="00960380" w:rsidRDefault="00071895" w:rsidP="00A11436">
      <w:pPr>
        <w:rPr>
          <w:rtl/>
          <w:lang w:eastAsia="he-IL"/>
        </w:rPr>
      </w:pPr>
    </w:p>
    <w:p w:rsidR="00071895" w:rsidRDefault="00A11436" w:rsidP="001159DE">
      <w:pPr>
        <w:rPr>
          <w:rtl/>
          <w:lang w:eastAsia="he-IL"/>
        </w:rPr>
      </w:pPr>
      <w:bookmarkStart w:id="60630" w:name="_ETM_Q158_567295"/>
      <w:bookmarkStart w:id="60631" w:name="_ETM_Q158_554346"/>
      <w:bookmarkStart w:id="60632" w:name="_ETM_Q158_554447"/>
      <w:bookmarkStart w:id="60633" w:name="_ETM_Q158_523862"/>
      <w:bookmarkStart w:id="60634" w:name="_ETM_Q158_516751"/>
      <w:bookmarkEnd w:id="60630"/>
      <w:bookmarkEnd w:id="60631"/>
      <w:bookmarkEnd w:id="60632"/>
      <w:bookmarkEnd w:id="60633"/>
      <w:bookmarkEnd w:id="60634"/>
      <w:r>
        <w:rPr>
          <w:rFonts w:hint="cs"/>
          <w:rtl/>
          <w:lang w:eastAsia="he-IL"/>
        </w:rPr>
        <w:t>– –</w:t>
      </w:r>
      <w:r w:rsidR="00071895">
        <w:rPr>
          <w:rFonts w:hint="cs"/>
          <w:rtl/>
          <w:lang w:eastAsia="he-IL"/>
        </w:rPr>
        <w:t xml:space="preserve"> ששניהם יכולים להיות חסרים, שניהם </w:t>
      </w:r>
      <w:bookmarkStart w:id="60635" w:name="_ETM_Q158_567833"/>
      <w:bookmarkEnd w:id="60635"/>
      <w:r w:rsidR="00071895">
        <w:rPr>
          <w:rFonts w:hint="cs"/>
          <w:rtl/>
          <w:lang w:eastAsia="he-IL"/>
        </w:rPr>
        <w:t xml:space="preserve">מלאים או חסר ומלא </w:t>
      </w:r>
      <w:r w:rsidR="00071895">
        <w:rPr>
          <w:rtl/>
          <w:lang w:eastAsia="he-IL"/>
        </w:rPr>
        <w:t>–</w:t>
      </w:r>
      <w:r w:rsidR="00071895">
        <w:rPr>
          <w:rFonts w:hint="cs"/>
          <w:rtl/>
          <w:lang w:eastAsia="he-IL"/>
        </w:rPr>
        <w:t xml:space="preserve"> זה </w:t>
      </w:r>
      <w:bookmarkStart w:id="60636" w:name="_ETM_Q158_573256"/>
      <w:bookmarkEnd w:id="60636"/>
      <w:r w:rsidR="00071895">
        <w:rPr>
          <w:rFonts w:hint="cs"/>
          <w:rtl/>
          <w:lang w:eastAsia="he-IL"/>
        </w:rPr>
        <w:t xml:space="preserve">כסדרה </w:t>
      </w:r>
      <w:r w:rsidR="001159DE">
        <w:rPr>
          <w:rFonts w:hint="eastAsia"/>
          <w:rtl/>
          <w:lang w:eastAsia="he-IL"/>
        </w:rPr>
        <w:t xml:space="preserve">– </w:t>
      </w:r>
      <w:r w:rsidR="00071895">
        <w:rPr>
          <w:rFonts w:hint="cs"/>
          <w:rtl/>
          <w:lang w:eastAsia="he-IL"/>
        </w:rPr>
        <w:t>ויש את השנה המעוברת</w:t>
      </w:r>
      <w:r w:rsidR="001159DE">
        <w:rPr>
          <w:rFonts w:hint="cs"/>
          <w:rtl/>
          <w:lang w:eastAsia="he-IL"/>
        </w:rPr>
        <w:t>,</w:t>
      </w:r>
      <w:r w:rsidR="00071895">
        <w:rPr>
          <w:rFonts w:hint="cs"/>
          <w:rtl/>
          <w:lang w:eastAsia="he-IL"/>
        </w:rPr>
        <w:t xml:space="preserve"> </w:t>
      </w:r>
      <w:bookmarkStart w:id="60637" w:name="_ETM_Q158_572501"/>
      <w:bookmarkEnd w:id="60637"/>
      <w:r w:rsidR="00071895">
        <w:rPr>
          <w:rFonts w:hint="cs"/>
          <w:rtl/>
          <w:lang w:eastAsia="he-IL"/>
        </w:rPr>
        <w:t>שתמיד מוסיפה 30 יום.</w:t>
      </w:r>
    </w:p>
    <w:p w:rsidR="00071895" w:rsidRDefault="00071895" w:rsidP="006237F5">
      <w:pPr>
        <w:rPr>
          <w:rtl/>
          <w:lang w:eastAsia="he-IL"/>
        </w:rPr>
      </w:pPr>
    </w:p>
    <w:p w:rsidR="00071895" w:rsidRDefault="00071895" w:rsidP="006237F5">
      <w:pPr>
        <w:pStyle w:val="af5"/>
        <w:rPr>
          <w:rtl/>
        </w:rPr>
      </w:pPr>
      <w:bookmarkStart w:id="60638" w:name="ET_interruption_6345_60"/>
      <w:r w:rsidRPr="00411E44">
        <w:rPr>
          <w:rStyle w:val="TagStyle"/>
          <w:rtl/>
        </w:rPr>
        <w:t xml:space="preserve"> &lt;&lt; קריאה &gt;&gt;</w:t>
      </w:r>
      <w:r w:rsidRPr="004F2FD2">
        <w:rPr>
          <w:rStyle w:val="TagStyle"/>
          <w:rtl/>
        </w:rPr>
        <w:t xml:space="preserve"> </w:t>
      </w:r>
      <w:r>
        <w:rPr>
          <w:rtl/>
        </w:rPr>
        <w:t>טלי גוטליב (הליכוד):</w:t>
      </w:r>
      <w:r w:rsidRPr="004F2FD2">
        <w:rPr>
          <w:rStyle w:val="TagStyle"/>
          <w:rtl/>
        </w:rPr>
        <w:t xml:space="preserve"> </w:t>
      </w:r>
      <w:r w:rsidRPr="00411E44">
        <w:rPr>
          <w:rStyle w:val="TagStyle"/>
          <w:rtl/>
        </w:rPr>
        <w:t>&lt;&lt; קריאה &gt;&gt;</w:t>
      </w:r>
      <w:r>
        <w:rPr>
          <w:rtl/>
        </w:rPr>
        <w:t xml:space="preserve">   </w:t>
      </w:r>
      <w:bookmarkEnd w:id="60638"/>
    </w:p>
    <w:p w:rsidR="00071895" w:rsidRDefault="00071895" w:rsidP="00A11436">
      <w:pPr>
        <w:rPr>
          <w:rtl/>
          <w:lang w:eastAsia="he-IL"/>
        </w:rPr>
      </w:pPr>
    </w:p>
    <w:p w:rsidR="00071895" w:rsidRDefault="00071895" w:rsidP="001159DE">
      <w:pPr>
        <w:rPr>
          <w:rtl/>
          <w:lang w:eastAsia="he-IL"/>
        </w:rPr>
      </w:pPr>
      <w:bookmarkStart w:id="60639" w:name="_ETM_Q158_571286"/>
      <w:bookmarkEnd w:id="60639"/>
      <w:r>
        <w:rPr>
          <w:rFonts w:hint="cs"/>
          <w:rtl/>
          <w:lang w:eastAsia="he-IL"/>
        </w:rPr>
        <w:t>אבל זה ממילא. אבל זה לא משהו משתנה</w:t>
      </w:r>
      <w:r w:rsidR="001159DE">
        <w:rPr>
          <w:rFonts w:hint="cs"/>
          <w:rtl/>
          <w:lang w:eastAsia="he-IL"/>
        </w:rPr>
        <w:t>,</w:t>
      </w:r>
      <w:r>
        <w:rPr>
          <w:rFonts w:hint="cs"/>
          <w:rtl/>
          <w:lang w:eastAsia="he-IL"/>
        </w:rPr>
        <w:t xml:space="preserve"> זה </w:t>
      </w:r>
      <w:bookmarkStart w:id="60640" w:name="_ETM_Q158_574851"/>
      <w:bookmarkEnd w:id="60640"/>
      <w:r>
        <w:rPr>
          <w:rFonts w:hint="cs"/>
          <w:rtl/>
          <w:lang w:eastAsia="he-IL"/>
        </w:rPr>
        <w:t>ידוע מראש.</w:t>
      </w:r>
    </w:p>
    <w:p w:rsidR="00071895" w:rsidRDefault="00071895" w:rsidP="006237F5">
      <w:pPr>
        <w:rPr>
          <w:rtl/>
          <w:lang w:eastAsia="he-IL"/>
        </w:rPr>
      </w:pPr>
      <w:bookmarkStart w:id="60641" w:name="_ETM_Q158_571530"/>
      <w:bookmarkStart w:id="60642" w:name="_ETM_Q158_571639"/>
      <w:bookmarkEnd w:id="60641"/>
      <w:bookmarkEnd w:id="60642"/>
    </w:p>
    <w:p w:rsidR="00071895" w:rsidRDefault="00071895" w:rsidP="006237F5">
      <w:pPr>
        <w:pStyle w:val="-"/>
        <w:rPr>
          <w:rtl/>
        </w:rPr>
      </w:pPr>
      <w:bookmarkStart w:id="60643" w:name="ET_speakercontinue_6461_61"/>
      <w:r w:rsidRPr="00411E44">
        <w:rPr>
          <w:rStyle w:val="TagStyle"/>
          <w:rtl/>
        </w:rPr>
        <w:t xml:space="preserve"> &lt;&lt; דובר_המשך &gt;&gt;</w:t>
      </w:r>
      <w:r w:rsidRPr="004F2FD2">
        <w:rPr>
          <w:rStyle w:val="TagStyle"/>
          <w:rtl/>
        </w:rPr>
        <w:t xml:space="preserve"> </w:t>
      </w:r>
      <w:r>
        <w:rPr>
          <w:rtl/>
        </w:rPr>
        <w:t>שר התקשורת שלמה קרעי:</w:t>
      </w:r>
      <w:r w:rsidRPr="004F2FD2">
        <w:rPr>
          <w:rStyle w:val="TagStyle"/>
          <w:rtl/>
        </w:rPr>
        <w:t xml:space="preserve"> </w:t>
      </w:r>
      <w:r w:rsidRPr="00411E44">
        <w:rPr>
          <w:rStyle w:val="TagStyle"/>
          <w:rtl/>
        </w:rPr>
        <w:t>&lt;&lt; דובר_המשך &gt;&gt;</w:t>
      </w:r>
      <w:r>
        <w:rPr>
          <w:rtl/>
        </w:rPr>
        <w:t xml:space="preserve">   </w:t>
      </w:r>
      <w:bookmarkEnd w:id="60643"/>
    </w:p>
    <w:p w:rsidR="00071895" w:rsidRDefault="00071895" w:rsidP="00A11436">
      <w:pPr>
        <w:rPr>
          <w:rtl/>
          <w:lang w:eastAsia="he-IL"/>
        </w:rPr>
      </w:pPr>
    </w:p>
    <w:p w:rsidR="00071895" w:rsidRPr="004F2FD2" w:rsidRDefault="00071895" w:rsidP="001159DE">
      <w:pPr>
        <w:rPr>
          <w:rtl/>
          <w:lang w:eastAsia="he-IL"/>
        </w:rPr>
      </w:pPr>
      <w:bookmarkStart w:id="60644" w:name="_ETM_Q158_572496"/>
      <w:bookmarkEnd w:id="60644"/>
      <w:r>
        <w:rPr>
          <w:rFonts w:hint="cs"/>
          <w:rtl/>
          <w:lang w:eastAsia="he-IL"/>
        </w:rPr>
        <w:t xml:space="preserve">לא. מה זה ידוע? יצרו, בנו את הלוח בצורה </w:t>
      </w:r>
      <w:bookmarkStart w:id="60645" w:name="_ETM_Q158_584405"/>
      <w:bookmarkEnd w:id="60645"/>
      <w:r>
        <w:rPr>
          <w:rFonts w:hint="cs"/>
          <w:rtl/>
          <w:lang w:eastAsia="he-IL"/>
        </w:rPr>
        <w:t>כז</w:t>
      </w:r>
      <w:r w:rsidR="001159DE">
        <w:rPr>
          <w:rFonts w:hint="cs"/>
          <w:rtl/>
          <w:lang w:eastAsia="he-IL"/>
        </w:rPr>
        <w:t>את</w:t>
      </w:r>
      <w:r>
        <w:rPr>
          <w:rFonts w:hint="cs"/>
          <w:rtl/>
          <w:lang w:eastAsia="he-IL"/>
        </w:rPr>
        <w:t xml:space="preserve"> </w:t>
      </w:r>
      <w:r w:rsidR="00A11436">
        <w:rPr>
          <w:rFonts w:hint="cs"/>
          <w:rtl/>
          <w:lang w:eastAsia="he-IL"/>
        </w:rPr>
        <w:t>– – –</w:t>
      </w:r>
    </w:p>
    <w:p w:rsidR="00071895" w:rsidRDefault="00071895" w:rsidP="006237F5">
      <w:pPr>
        <w:rPr>
          <w:rtl/>
          <w:lang w:eastAsia="he-IL"/>
        </w:rPr>
      </w:pPr>
      <w:bookmarkStart w:id="60646" w:name="_ETM_Q158_424610"/>
      <w:bookmarkStart w:id="60647" w:name="_ETM_Q158_424714"/>
      <w:bookmarkEnd w:id="60646"/>
      <w:bookmarkEnd w:id="60647"/>
    </w:p>
    <w:p w:rsidR="00071895" w:rsidRDefault="00071895" w:rsidP="006237F5">
      <w:pPr>
        <w:pStyle w:val="af5"/>
        <w:rPr>
          <w:rtl/>
        </w:rPr>
      </w:pPr>
      <w:r w:rsidRPr="00411E44">
        <w:rPr>
          <w:rStyle w:val="TagStyle"/>
          <w:rtl/>
        </w:rPr>
        <w:t xml:space="preserve"> &lt;&lt; קריאה &gt;&gt;</w:t>
      </w:r>
      <w:r w:rsidRPr="003E2284">
        <w:rPr>
          <w:rStyle w:val="TagStyle"/>
          <w:rtl/>
        </w:rPr>
        <w:t xml:space="preserve"> </w:t>
      </w:r>
      <w:r>
        <w:rPr>
          <w:rtl/>
        </w:rPr>
        <w:t>טלי גוטליב (הליכוד):</w:t>
      </w:r>
      <w:r w:rsidRPr="003E2284">
        <w:rPr>
          <w:rStyle w:val="TagStyle"/>
          <w:rtl/>
        </w:rPr>
        <w:t xml:space="preserve"> </w:t>
      </w:r>
      <w:r w:rsidRPr="00411E44">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0648" w:name="_ETM_Q158_426815"/>
      <w:bookmarkStart w:id="60649" w:name="_ETM_Q158_565566"/>
      <w:bookmarkStart w:id="60650" w:name="_ETM_Q158_565645"/>
      <w:bookmarkEnd w:id="60648"/>
      <w:bookmarkEnd w:id="60649"/>
      <w:bookmarkEnd w:id="60650"/>
      <w:r>
        <w:rPr>
          <w:rFonts w:hint="cs"/>
          <w:rtl/>
          <w:lang w:eastAsia="he-IL"/>
        </w:rPr>
        <w:t>הלוח העברי. זה הגאוניות של זה.</w:t>
      </w:r>
    </w:p>
    <w:p w:rsidR="00071895" w:rsidRDefault="00071895" w:rsidP="006237F5">
      <w:pPr>
        <w:rPr>
          <w:rtl/>
          <w:lang w:eastAsia="he-IL"/>
        </w:rPr>
      </w:pPr>
      <w:bookmarkStart w:id="60651" w:name="_ETM_Q158_565694"/>
      <w:bookmarkStart w:id="60652" w:name="_ETM_Q158_565805"/>
      <w:bookmarkEnd w:id="60651"/>
      <w:bookmarkEnd w:id="60652"/>
    </w:p>
    <w:p w:rsidR="00071895" w:rsidRDefault="00071895" w:rsidP="006237F5">
      <w:pPr>
        <w:pStyle w:val="-"/>
        <w:rPr>
          <w:rtl/>
        </w:rPr>
      </w:pPr>
      <w:bookmarkStart w:id="60653" w:name="ET_speakercontinue_6461_59"/>
      <w:r w:rsidRPr="00411E44">
        <w:rPr>
          <w:rStyle w:val="TagStyle"/>
          <w:rtl/>
        </w:rPr>
        <w:t xml:space="preserve"> &lt;&lt; דובר_המשך &gt;&gt;</w:t>
      </w:r>
      <w:r w:rsidRPr="00A3653F">
        <w:rPr>
          <w:rStyle w:val="TagStyle"/>
          <w:rtl/>
        </w:rPr>
        <w:t xml:space="preserve"> </w:t>
      </w:r>
      <w:r>
        <w:rPr>
          <w:rtl/>
        </w:rPr>
        <w:t>שר התקשורת שלמה קרעי:</w:t>
      </w:r>
      <w:r w:rsidRPr="00A3653F">
        <w:rPr>
          <w:rStyle w:val="TagStyle"/>
          <w:rtl/>
        </w:rPr>
        <w:t xml:space="preserve"> </w:t>
      </w:r>
      <w:r w:rsidRPr="00411E44">
        <w:rPr>
          <w:rStyle w:val="TagStyle"/>
          <w:rtl/>
        </w:rPr>
        <w:t>&lt;&lt; דובר_המשך &gt;&gt;</w:t>
      </w:r>
      <w:r>
        <w:rPr>
          <w:rtl/>
        </w:rPr>
        <w:t xml:space="preserve">   </w:t>
      </w:r>
      <w:bookmarkEnd w:id="60653"/>
    </w:p>
    <w:p w:rsidR="00071895" w:rsidRDefault="00071895" w:rsidP="006237F5">
      <w:pPr>
        <w:rPr>
          <w:rtl/>
          <w:lang w:eastAsia="he-IL"/>
        </w:rPr>
      </w:pPr>
      <w:bookmarkStart w:id="60654" w:name="_ETM_Q158_566508"/>
      <w:bookmarkEnd w:id="60654"/>
    </w:p>
    <w:p w:rsidR="00071895" w:rsidRDefault="00071895" w:rsidP="001159DE">
      <w:pPr>
        <w:rPr>
          <w:rtl/>
          <w:lang w:eastAsia="he-IL"/>
        </w:rPr>
      </w:pPr>
      <w:r>
        <w:rPr>
          <w:rFonts w:hint="cs"/>
          <w:rtl/>
          <w:lang w:eastAsia="he-IL"/>
        </w:rPr>
        <w:t xml:space="preserve">אבל זה לא </w:t>
      </w:r>
      <w:bookmarkStart w:id="60655" w:name="_ETM_Q158_588351"/>
      <w:bookmarkEnd w:id="60655"/>
      <w:r>
        <w:rPr>
          <w:rFonts w:hint="cs"/>
          <w:rtl/>
          <w:lang w:eastAsia="he-IL"/>
        </w:rPr>
        <w:t xml:space="preserve">היה. זאת אומרת, המצווה מהתורה היא לקדש את החודש על פי הלבנה, ולא לקדש על פי </w:t>
      </w:r>
      <w:bookmarkStart w:id="60656" w:name="_ETM_Q158_589458"/>
      <w:bookmarkEnd w:id="60656"/>
      <w:r>
        <w:rPr>
          <w:rFonts w:hint="cs"/>
          <w:rtl/>
          <w:lang w:eastAsia="he-IL"/>
        </w:rPr>
        <w:t xml:space="preserve">לוח שנה. היו צריכים לראות את הלבנה, שני </w:t>
      </w:r>
      <w:bookmarkStart w:id="60657" w:name="_ETM_Q158_593167"/>
      <w:bookmarkEnd w:id="60657"/>
      <w:r>
        <w:rPr>
          <w:rFonts w:hint="cs"/>
          <w:rtl/>
          <w:lang w:eastAsia="he-IL"/>
        </w:rPr>
        <w:t xml:space="preserve">עדים היו צריכים לבוא ולהעיד שראו, והיו מקדשים את החודש. </w:t>
      </w:r>
      <w:bookmarkStart w:id="60658" w:name="_ETM_Q158_595015"/>
      <w:bookmarkEnd w:id="60658"/>
      <w:r>
        <w:rPr>
          <w:rFonts w:hint="cs"/>
          <w:rtl/>
          <w:lang w:eastAsia="he-IL"/>
        </w:rPr>
        <w:t xml:space="preserve">ואז לא היו הכללים של "לא אד"ו ראש", כשהיו </w:t>
      </w:r>
      <w:bookmarkStart w:id="60659" w:name="_ETM_Q158_597464"/>
      <w:bookmarkEnd w:id="60659"/>
      <w:r>
        <w:rPr>
          <w:rFonts w:hint="cs"/>
          <w:rtl/>
          <w:lang w:eastAsia="he-IL"/>
        </w:rPr>
        <w:t xml:space="preserve">מקדשים על פי הלבנה, כי זה תלוי בעדים. אבל </w:t>
      </w:r>
      <w:bookmarkStart w:id="60660" w:name="_ETM_Q158_602531"/>
      <w:bookmarkEnd w:id="60660"/>
      <w:r>
        <w:rPr>
          <w:rFonts w:hint="cs"/>
          <w:rtl/>
          <w:lang w:eastAsia="he-IL"/>
        </w:rPr>
        <w:t xml:space="preserve">ההפרש בין מולד למולד </w:t>
      </w:r>
      <w:r>
        <w:rPr>
          <w:rtl/>
          <w:lang w:eastAsia="he-IL"/>
        </w:rPr>
        <w:t>–</w:t>
      </w:r>
      <w:r>
        <w:rPr>
          <w:rFonts w:hint="cs"/>
          <w:rtl/>
          <w:lang w:eastAsia="he-IL"/>
        </w:rPr>
        <w:t xml:space="preserve"> הסימן שלו הוא כ"ט י"ב תשצ"ג: 2</w:t>
      </w:r>
      <w:bookmarkStart w:id="60661" w:name="_ETM_Q158_608841"/>
      <w:bookmarkEnd w:id="60661"/>
      <w:r>
        <w:rPr>
          <w:rFonts w:hint="cs"/>
          <w:rtl/>
          <w:lang w:eastAsia="he-IL"/>
        </w:rPr>
        <w:t>9 ימים, 12 שעות</w:t>
      </w:r>
      <w:bookmarkStart w:id="60662" w:name="_ETM_Q158_616272"/>
      <w:bookmarkEnd w:id="60662"/>
      <w:r>
        <w:rPr>
          <w:rFonts w:hint="cs"/>
          <w:rtl/>
          <w:lang w:eastAsia="he-IL"/>
        </w:rPr>
        <w:t xml:space="preserve"> ו-793 חלקים של שעה. בשעה יש 1,080 חלקים</w:t>
      </w:r>
      <w:r w:rsidR="001159DE">
        <w:rPr>
          <w:rFonts w:hint="cs"/>
          <w:rtl/>
          <w:lang w:eastAsia="he-IL"/>
        </w:rPr>
        <w:t>,</w:t>
      </w:r>
      <w:r>
        <w:rPr>
          <w:rFonts w:hint="cs"/>
          <w:rtl/>
          <w:lang w:eastAsia="he-IL"/>
        </w:rPr>
        <w:t xml:space="preserve"> אלה </w:t>
      </w:r>
      <w:bookmarkStart w:id="60663" w:name="_ETM_Q158_619621"/>
      <w:bookmarkEnd w:id="60663"/>
      <w:r>
        <w:rPr>
          <w:rFonts w:hint="cs"/>
          <w:rtl/>
          <w:lang w:eastAsia="he-IL"/>
        </w:rPr>
        <w:t>חלקי השעה. היום יש לנו בשעה 3,600 שברירים, 3,600 שניות</w:t>
      </w:r>
      <w:r w:rsidR="001159DE">
        <w:rPr>
          <w:rFonts w:hint="cs"/>
          <w:rtl/>
          <w:lang w:eastAsia="he-IL"/>
        </w:rPr>
        <w:t>;</w:t>
      </w:r>
      <w:r>
        <w:rPr>
          <w:rFonts w:hint="cs"/>
          <w:rtl/>
          <w:lang w:eastAsia="he-IL"/>
        </w:rPr>
        <w:t xml:space="preserve"> </w:t>
      </w:r>
      <w:bookmarkStart w:id="60664" w:name="_ETM_Q158_628579"/>
      <w:bookmarkEnd w:id="60664"/>
      <w:r>
        <w:rPr>
          <w:rFonts w:hint="cs"/>
          <w:rtl/>
          <w:lang w:eastAsia="he-IL"/>
        </w:rPr>
        <w:t xml:space="preserve">בעבר השעה הייתה מחולקת ל-1,080 חלקים. אז 29 ימים, 12 </w:t>
      </w:r>
      <w:bookmarkStart w:id="60665" w:name="_ETM_Q158_632270"/>
      <w:bookmarkEnd w:id="60665"/>
      <w:r>
        <w:rPr>
          <w:rFonts w:hint="cs"/>
          <w:rtl/>
          <w:lang w:eastAsia="he-IL"/>
        </w:rPr>
        <w:t xml:space="preserve">שעות ו-תשצ"ג חלקים זה הזמן שעובר בין מולד למולד, בין </w:t>
      </w:r>
      <w:bookmarkStart w:id="60666" w:name="_ETM_Q158_638307"/>
      <w:bookmarkEnd w:id="60666"/>
      <w:r>
        <w:rPr>
          <w:rFonts w:hint="cs"/>
          <w:rtl/>
          <w:lang w:eastAsia="he-IL"/>
        </w:rPr>
        <w:t xml:space="preserve">מולד של לבנה למולד של לבנה. בהתאם לזה אנחנו יודעים כמה זה שנת לבנה, כמה זה </w:t>
      </w:r>
      <w:bookmarkStart w:id="60667" w:name="_ETM_Q158_644051"/>
      <w:bookmarkEnd w:id="60667"/>
      <w:r>
        <w:rPr>
          <w:rFonts w:hint="cs"/>
          <w:rtl/>
          <w:lang w:eastAsia="he-IL"/>
        </w:rPr>
        <w:t xml:space="preserve">12 חודשי לבנה – 354 ימים ומשהו </w:t>
      </w:r>
      <w:r w:rsidR="001159DE">
        <w:rPr>
          <w:rFonts w:hint="eastAsia"/>
          <w:rtl/>
          <w:lang w:eastAsia="he-IL"/>
        </w:rPr>
        <w:t xml:space="preserve">– </w:t>
      </w:r>
      <w:r>
        <w:rPr>
          <w:rFonts w:hint="cs"/>
          <w:rtl/>
          <w:lang w:eastAsia="he-IL"/>
        </w:rPr>
        <w:t xml:space="preserve">ושנת חמה </w:t>
      </w:r>
      <w:bookmarkStart w:id="60668" w:name="_ETM_Q158_652571"/>
      <w:bookmarkEnd w:id="60668"/>
      <w:r>
        <w:rPr>
          <w:rFonts w:hint="cs"/>
          <w:rtl/>
          <w:lang w:eastAsia="he-IL"/>
        </w:rPr>
        <w:t xml:space="preserve">היא 365 ימים. את ה-10.5 ימים האלה משלימים בצורה של </w:t>
      </w:r>
      <w:bookmarkStart w:id="60669" w:name="_ETM_Q158_658557"/>
      <w:bookmarkEnd w:id="60669"/>
      <w:r>
        <w:rPr>
          <w:rFonts w:hint="cs"/>
          <w:rtl/>
          <w:lang w:eastAsia="he-IL"/>
        </w:rPr>
        <w:t>שנה מעוברת. זה הנושא של שנה מעוברת.</w:t>
      </w:r>
      <w:bookmarkStart w:id="60670" w:name="_ETM_Q158_666461"/>
      <w:bookmarkEnd w:id="60670"/>
    </w:p>
    <w:p w:rsidR="00071895" w:rsidRDefault="00071895" w:rsidP="006237F5">
      <w:pPr>
        <w:rPr>
          <w:rtl/>
          <w:lang w:eastAsia="he-IL"/>
        </w:rPr>
      </w:pPr>
      <w:bookmarkStart w:id="60671" w:name="_ETM_Q158_666567"/>
      <w:bookmarkStart w:id="60672" w:name="_ETM_Q158_666605"/>
      <w:bookmarkEnd w:id="60671"/>
      <w:bookmarkEnd w:id="60672"/>
    </w:p>
    <w:p w:rsidR="00071895" w:rsidRDefault="00071895" w:rsidP="001159DE">
      <w:pPr>
        <w:rPr>
          <w:rtl/>
        </w:rPr>
      </w:pPr>
      <w:bookmarkStart w:id="60673" w:name="_ETM_Q158_666707"/>
      <w:bookmarkEnd w:id="60673"/>
      <w:r>
        <w:rPr>
          <w:rFonts w:hint="cs"/>
          <w:rtl/>
          <w:lang w:eastAsia="he-IL"/>
        </w:rPr>
        <w:t xml:space="preserve">עכשיו אני רוצה לחזור </w:t>
      </w:r>
      <w:bookmarkStart w:id="60674" w:name="_ETM_Q158_664187"/>
      <w:bookmarkEnd w:id="60674"/>
      <w:r>
        <w:rPr>
          <w:rFonts w:hint="cs"/>
          <w:rtl/>
          <w:lang w:eastAsia="he-IL"/>
        </w:rPr>
        <w:t xml:space="preserve">לנושא הקודם שדיברנו עליו, ולדבר על איזושהי אמירה שקיבלתי בגללה </w:t>
      </w:r>
      <w:bookmarkStart w:id="60675" w:name="_ETM_Q158_678029"/>
      <w:bookmarkEnd w:id="60675"/>
      <w:r>
        <w:rPr>
          <w:rFonts w:hint="cs"/>
          <w:rtl/>
          <w:lang w:eastAsia="he-IL"/>
        </w:rPr>
        <w:t>כותרות זועמות. לפני כשבועיים</w:t>
      </w:r>
      <w:r w:rsidR="001159DE">
        <w:rPr>
          <w:rFonts w:hint="cs"/>
          <w:rtl/>
          <w:lang w:eastAsia="he-IL"/>
        </w:rPr>
        <w:t xml:space="preserve">, </w:t>
      </w:r>
      <w:r>
        <w:rPr>
          <w:rFonts w:hint="cs"/>
          <w:rtl/>
          <w:lang w:eastAsia="he-IL"/>
        </w:rPr>
        <w:t>שלושה שבועות היה ריאיון שבו אמר</w:t>
      </w:r>
      <w:bookmarkStart w:id="60676" w:name="_ETM_Q158_684274"/>
      <w:bookmarkEnd w:id="60676"/>
      <w:r>
        <w:rPr>
          <w:rFonts w:hint="cs"/>
          <w:rtl/>
          <w:lang w:eastAsia="he-IL"/>
        </w:rPr>
        <w:t xml:space="preserve">תי </w:t>
      </w:r>
      <w:r>
        <w:rPr>
          <w:rtl/>
          <w:lang w:eastAsia="he-IL"/>
        </w:rPr>
        <w:t>–</w:t>
      </w:r>
      <w:r>
        <w:rPr>
          <w:rFonts w:hint="cs"/>
          <w:rtl/>
          <w:lang w:eastAsia="he-IL"/>
        </w:rPr>
        <w:t xml:space="preserve"> הציטוט הוא: יותר משאנחנו מגינים על התורה </w:t>
      </w:r>
      <w:bookmarkStart w:id="60677" w:name="_ETM_Q158_686614"/>
      <w:bookmarkEnd w:id="60677"/>
      <w:r>
        <w:rPr>
          <w:rFonts w:hint="cs"/>
          <w:rtl/>
          <w:lang w:eastAsia="he-IL"/>
        </w:rPr>
        <w:t>ולומדיה, היא מגינה עלינו.</w:t>
      </w:r>
      <w:bookmarkStart w:id="60678" w:name="TOR_Q159"/>
      <w:bookmarkEnd w:id="60678"/>
      <w:r w:rsidR="001159DE">
        <w:rPr>
          <w:rFonts w:hint="cs"/>
          <w:rtl/>
          <w:lang w:eastAsia="he-IL"/>
        </w:rPr>
        <w:t xml:space="preserve"> </w:t>
      </w:r>
      <w:r>
        <w:rPr>
          <w:rFonts w:hint="cs"/>
          <w:rtl/>
          <w:lang w:eastAsia="he-IL"/>
        </w:rPr>
        <w:t xml:space="preserve">כן, היה פוש בחדשות </w:t>
      </w:r>
      <w:bookmarkStart w:id="60679" w:name="_ETM_Q159_91858"/>
      <w:bookmarkEnd w:id="60679"/>
      <w:r>
        <w:rPr>
          <w:rFonts w:hint="cs"/>
          <w:rtl/>
          <w:lang w:eastAsia="he-IL"/>
        </w:rPr>
        <w:t>12, זה היה ריאיון שהיה ב-12. זה היה מדויק,</w:t>
      </w:r>
      <w:bookmarkStart w:id="60680" w:name="_ETM_Q159_98579"/>
      <w:bookmarkEnd w:id="60680"/>
      <w:r>
        <w:rPr>
          <w:rFonts w:hint="cs"/>
          <w:rtl/>
          <w:lang w:eastAsia="he-IL"/>
        </w:rPr>
        <w:t xml:space="preserve"> הציטוט מדויק</w:t>
      </w:r>
      <w:r w:rsidR="001159DE">
        <w:rPr>
          <w:rFonts w:hint="cs"/>
          <w:rtl/>
          <w:lang w:eastAsia="he-IL"/>
        </w:rPr>
        <w:t>,</w:t>
      </w:r>
      <w:r>
        <w:rPr>
          <w:rFonts w:hint="cs"/>
          <w:rtl/>
          <w:lang w:eastAsia="he-IL"/>
        </w:rPr>
        <w:t xml:space="preserve"> אבל כל כך מנותק מהמשך המשפט, מהצד השני </w:t>
      </w:r>
      <w:bookmarkStart w:id="60681" w:name="_ETM_Q159_103367"/>
      <w:bookmarkEnd w:id="60681"/>
      <w:r>
        <w:rPr>
          <w:rFonts w:hint="cs"/>
          <w:rtl/>
          <w:lang w:eastAsia="he-IL"/>
        </w:rPr>
        <w:t>של המשוואה. הצד השני של המשוואה, שגם אותו אמרתי</w:t>
      </w:r>
      <w:bookmarkStart w:id="60682" w:name="_ETM_Q159_112712"/>
      <w:bookmarkEnd w:id="60682"/>
      <w:r>
        <w:rPr>
          <w:rFonts w:hint="cs"/>
          <w:rtl/>
          <w:lang w:eastAsia="he-IL"/>
        </w:rPr>
        <w:t>: כל מי שאין תורתו אומנותו, מוטלת עליו</w:t>
      </w:r>
      <w:bookmarkStart w:id="60683" w:name="_ETM_Q159_114506"/>
      <w:bookmarkEnd w:id="60683"/>
      <w:r>
        <w:rPr>
          <w:rFonts w:hint="cs"/>
          <w:rtl/>
          <w:lang w:eastAsia="he-IL"/>
        </w:rPr>
        <w:t xml:space="preserve"> חובה קדושה להתגייס. הם רצו, אותם אלה שנתנו את הפוש</w:t>
      </w:r>
      <w:bookmarkStart w:id="60684" w:name="_ETM_Q159_122505"/>
      <w:bookmarkEnd w:id="60684"/>
      <w:r>
        <w:rPr>
          <w:rFonts w:hint="cs"/>
          <w:rtl/>
          <w:lang w:eastAsia="he-IL"/>
        </w:rPr>
        <w:t xml:space="preserve"> הזה, רצו שתזדעזעו מהאמירה של הליכודניק החשוך, שכאילו מזלזל</w:t>
      </w:r>
      <w:bookmarkStart w:id="60685" w:name="_ETM_Q159_128235"/>
      <w:bookmarkEnd w:id="60685"/>
      <w:r>
        <w:rPr>
          <w:rFonts w:hint="cs"/>
          <w:rtl/>
          <w:lang w:eastAsia="he-IL"/>
        </w:rPr>
        <w:t xml:space="preserve"> חלילה בתרומה האדירה של לוחמינו הגיבורים. זה מה שהם רצו</w:t>
      </w:r>
      <w:bookmarkStart w:id="60686" w:name="_ETM_Q159_130007"/>
      <w:bookmarkEnd w:id="60686"/>
      <w:r>
        <w:rPr>
          <w:rFonts w:hint="cs"/>
          <w:rtl/>
          <w:lang w:eastAsia="he-IL"/>
        </w:rPr>
        <w:t xml:space="preserve"> שתחשבו. הם מנסים לחדד את הפער הלא-קיים</w:t>
      </w:r>
      <w:bookmarkStart w:id="60687" w:name="_ETM_Q159_137821"/>
      <w:bookmarkEnd w:id="60687"/>
      <w:r>
        <w:rPr>
          <w:rFonts w:hint="cs"/>
          <w:rtl/>
          <w:lang w:eastAsia="he-IL"/>
        </w:rPr>
        <w:t xml:space="preserve"> באמונה התמימה של כולנו </w:t>
      </w:r>
      <w:r w:rsidR="001159DE">
        <w:rPr>
          <w:rFonts w:hint="eastAsia"/>
          <w:rtl/>
          <w:lang w:eastAsia="he-IL"/>
        </w:rPr>
        <w:t xml:space="preserve">– </w:t>
      </w:r>
      <w:r>
        <w:rPr>
          <w:rFonts w:hint="cs"/>
          <w:rtl/>
          <w:lang w:eastAsia="he-IL"/>
        </w:rPr>
        <w:t>חילונים, מסורתיים, דתיים וחרדים</w:t>
      </w:r>
      <w:r w:rsidR="001159DE">
        <w:rPr>
          <w:rFonts w:hint="cs"/>
          <w:rtl/>
          <w:lang w:eastAsia="he-IL"/>
        </w:rPr>
        <w:t>.</w:t>
      </w:r>
      <w:r>
        <w:rPr>
          <w:rFonts w:hint="cs"/>
          <w:rtl/>
          <w:lang w:eastAsia="he-IL"/>
        </w:rPr>
        <w:t xml:space="preserve"> כולנו</w:t>
      </w:r>
      <w:bookmarkStart w:id="60688" w:name="_ETM_Q159_139993"/>
      <w:bookmarkEnd w:id="60688"/>
      <w:r>
        <w:rPr>
          <w:rFonts w:hint="cs"/>
          <w:rtl/>
          <w:lang w:eastAsia="he-IL"/>
        </w:rPr>
        <w:t xml:space="preserve"> יהודים. כאילו אנחנו לא מכירים את המדרשים שחידד אותם</w:t>
      </w:r>
      <w:bookmarkStart w:id="60689" w:name="_ETM_Q159_147101"/>
      <w:bookmarkEnd w:id="60689"/>
      <w:r>
        <w:rPr>
          <w:rFonts w:hint="cs"/>
          <w:rtl/>
          <w:lang w:eastAsia="he-IL"/>
        </w:rPr>
        <w:t xml:space="preserve"> אבא אבן ואמר: יותר מישראל שמרו על השבת, שמרה </w:t>
      </w:r>
      <w:bookmarkStart w:id="60690" w:name="_ETM_Q159_152966"/>
      <w:bookmarkEnd w:id="60690"/>
      <w:r>
        <w:rPr>
          <w:rFonts w:hint="cs"/>
          <w:rtl/>
          <w:lang w:eastAsia="he-IL"/>
        </w:rPr>
        <w:t xml:space="preserve">השבת על ישראל. </w:t>
      </w:r>
      <w:r>
        <w:rPr>
          <w:rFonts w:hint="cs"/>
          <w:rtl/>
        </w:rPr>
        <w:t>אז מה, הוא בא לזלזל ביהודים שומרי השבת, להגיד שהם לא טובים</w:t>
      </w:r>
      <w:bookmarkStart w:id="60691" w:name="_ETM_Q159_158145"/>
      <w:bookmarkEnd w:id="60691"/>
      <w:r>
        <w:rPr>
          <w:rFonts w:hint="cs"/>
          <w:rtl/>
        </w:rPr>
        <w:t>? יותר משישראל שמרו על השבת, שמרה השבת על</w:t>
      </w:r>
      <w:bookmarkStart w:id="60692" w:name="_ETM_Q159_164150"/>
      <w:bookmarkEnd w:id="60692"/>
      <w:r>
        <w:rPr>
          <w:rFonts w:hint="cs"/>
          <w:rtl/>
        </w:rPr>
        <w:t xml:space="preserve"> ישראל. אז ישראל הם לא טובים? כמובן שלא.</w:t>
      </w:r>
      <w:bookmarkStart w:id="60693" w:name="_ETM_Q159_165928"/>
      <w:bookmarkEnd w:id="60693"/>
      <w:r>
        <w:rPr>
          <w:rFonts w:hint="cs"/>
          <w:rtl/>
        </w:rPr>
        <w:t xml:space="preserve"> זה בא להדגיש את ערכה של השבת לעם ישראל.</w:t>
      </w:r>
    </w:p>
    <w:p w:rsidR="00071895" w:rsidRDefault="00071895" w:rsidP="006237F5">
      <w:pPr>
        <w:rPr>
          <w:rtl/>
        </w:rPr>
      </w:pPr>
      <w:bookmarkStart w:id="60694" w:name="_ETM_Q159_171881"/>
      <w:bookmarkStart w:id="60695" w:name="_ETM_Q159_171949"/>
      <w:bookmarkStart w:id="60696" w:name="_ETM_Q159_172313"/>
      <w:bookmarkEnd w:id="60694"/>
      <w:bookmarkEnd w:id="60695"/>
      <w:bookmarkEnd w:id="60696"/>
    </w:p>
    <w:p w:rsidR="00071895" w:rsidRDefault="00071895" w:rsidP="001159DE">
      <w:pPr>
        <w:rPr>
          <w:rtl/>
        </w:rPr>
      </w:pPr>
      <w:bookmarkStart w:id="60697" w:name="_ETM_Q159_172373"/>
      <w:bookmarkEnd w:id="60697"/>
      <w:r>
        <w:rPr>
          <w:rFonts w:hint="cs"/>
          <w:rtl/>
        </w:rPr>
        <w:t>כך גם לגבי ערך התורה</w:t>
      </w:r>
      <w:r w:rsidR="001159DE">
        <w:rPr>
          <w:rFonts w:hint="cs"/>
          <w:rtl/>
        </w:rPr>
        <w:t>.</w:t>
      </w:r>
      <w:r>
        <w:rPr>
          <w:rFonts w:hint="cs"/>
          <w:rtl/>
        </w:rPr>
        <w:t xml:space="preserve"> הם באים עם פרצופים מזועזעים, ואנחנו באים </w:t>
      </w:r>
      <w:bookmarkStart w:id="60698" w:name="_ETM_Q159_181408"/>
      <w:bookmarkEnd w:id="60698"/>
      <w:r>
        <w:rPr>
          <w:rFonts w:hint="cs"/>
          <w:rtl/>
        </w:rPr>
        <w:t xml:space="preserve">אליהם בשם </w:t>
      </w:r>
      <w:bookmarkStart w:id="60699" w:name="_ETM_Q159_180930"/>
      <w:bookmarkEnd w:id="60699"/>
      <w:r>
        <w:rPr>
          <w:rtl/>
        </w:rPr>
        <w:t xml:space="preserve">המורשת </w:t>
      </w:r>
      <w:bookmarkStart w:id="60700" w:name="_ETM_Q159_181530"/>
      <w:bookmarkEnd w:id="60700"/>
      <w:r>
        <w:rPr>
          <w:rtl/>
        </w:rPr>
        <w:t>שלנו</w:t>
      </w:r>
      <w:r>
        <w:rPr>
          <w:rFonts w:hint="cs"/>
          <w:rtl/>
        </w:rPr>
        <w:t>,</w:t>
      </w:r>
      <w:r>
        <w:rPr>
          <w:rtl/>
        </w:rPr>
        <w:t xml:space="preserve"> </w:t>
      </w:r>
      <w:bookmarkStart w:id="60701" w:name="_ETM_Q159_182880"/>
      <w:bookmarkEnd w:id="60701"/>
      <w:r>
        <w:rPr>
          <w:rtl/>
        </w:rPr>
        <w:t xml:space="preserve">בשם </w:t>
      </w:r>
      <w:bookmarkStart w:id="60702" w:name="_ETM_Q159_183840"/>
      <w:bookmarkEnd w:id="60702"/>
      <w:r>
        <w:rPr>
          <w:rtl/>
        </w:rPr>
        <w:t xml:space="preserve">לוחמי </w:t>
      </w:r>
      <w:bookmarkStart w:id="60703" w:name="_ETM_Q159_184410"/>
      <w:bookmarkEnd w:id="60703"/>
      <w:r>
        <w:rPr>
          <w:rtl/>
        </w:rPr>
        <w:t xml:space="preserve">ישראל </w:t>
      </w:r>
      <w:bookmarkStart w:id="60704" w:name="_ETM_Q159_184920"/>
      <w:bookmarkEnd w:id="60704"/>
      <w:r>
        <w:rPr>
          <w:rtl/>
        </w:rPr>
        <w:t xml:space="preserve">הגיבורים </w:t>
      </w:r>
      <w:bookmarkStart w:id="60705" w:name="_ETM_Q159_185550"/>
      <w:bookmarkEnd w:id="60705"/>
      <w:r>
        <w:rPr>
          <w:rtl/>
        </w:rPr>
        <w:t xml:space="preserve">לאורך </w:t>
      </w:r>
      <w:bookmarkStart w:id="60706" w:name="_ETM_Q159_185970"/>
      <w:bookmarkEnd w:id="60706"/>
      <w:r>
        <w:rPr>
          <w:rtl/>
        </w:rPr>
        <w:t>הדורות</w:t>
      </w:r>
      <w:r>
        <w:rPr>
          <w:rFonts w:hint="cs"/>
          <w:rtl/>
        </w:rPr>
        <w:t>.</w:t>
      </w:r>
      <w:r>
        <w:rPr>
          <w:rtl/>
        </w:rPr>
        <w:t xml:space="preserve"> </w:t>
      </w:r>
      <w:bookmarkStart w:id="60707" w:name="_ETM_Q159_187069"/>
      <w:bookmarkEnd w:id="60707"/>
      <w:r>
        <w:rPr>
          <w:rtl/>
        </w:rPr>
        <w:t xml:space="preserve">הרי </w:t>
      </w:r>
      <w:bookmarkStart w:id="60708" w:name="_ETM_Q159_187339"/>
      <w:bookmarkEnd w:id="60708"/>
      <w:r>
        <w:rPr>
          <w:rtl/>
        </w:rPr>
        <w:t xml:space="preserve">דוד </w:t>
      </w:r>
      <w:bookmarkStart w:id="60709" w:name="_ETM_Q159_187700"/>
      <w:bookmarkEnd w:id="60709"/>
      <w:r>
        <w:rPr>
          <w:rtl/>
        </w:rPr>
        <w:t>המלך</w:t>
      </w:r>
      <w:r>
        <w:rPr>
          <w:rFonts w:hint="cs"/>
          <w:rtl/>
        </w:rPr>
        <w:t>,</w:t>
      </w:r>
      <w:r>
        <w:rPr>
          <w:rtl/>
        </w:rPr>
        <w:t xml:space="preserve"> </w:t>
      </w:r>
      <w:bookmarkStart w:id="60710" w:name="_ETM_Q159_188900"/>
      <w:bookmarkEnd w:id="60710"/>
      <w:r>
        <w:rPr>
          <w:rtl/>
        </w:rPr>
        <w:t>שה</w:t>
      </w:r>
      <w:r>
        <w:rPr>
          <w:rFonts w:hint="cs"/>
          <w:rtl/>
        </w:rPr>
        <w:t>כניע</w:t>
      </w:r>
      <w:r>
        <w:rPr>
          <w:rtl/>
        </w:rPr>
        <w:t xml:space="preserve"> </w:t>
      </w:r>
      <w:bookmarkStart w:id="60711" w:name="_ETM_Q159_189740"/>
      <w:bookmarkEnd w:id="60711"/>
      <w:r>
        <w:rPr>
          <w:rtl/>
        </w:rPr>
        <w:t xml:space="preserve">במלחמות </w:t>
      </w:r>
      <w:bookmarkStart w:id="60712" w:name="_ETM_Q159_190519"/>
      <w:bookmarkEnd w:id="60712"/>
      <w:r>
        <w:rPr>
          <w:rtl/>
        </w:rPr>
        <w:t xml:space="preserve">את </w:t>
      </w:r>
      <w:bookmarkStart w:id="60713" w:name="_ETM_Q159_190639"/>
      <w:bookmarkEnd w:id="60713"/>
      <w:r>
        <w:rPr>
          <w:rtl/>
        </w:rPr>
        <w:t xml:space="preserve">כל </w:t>
      </w:r>
      <w:bookmarkStart w:id="60714" w:name="_ETM_Q159_190879"/>
      <w:bookmarkEnd w:id="60714"/>
      <w:r>
        <w:rPr>
          <w:rFonts w:hint="cs"/>
          <w:rtl/>
        </w:rPr>
        <w:t>אויביו</w:t>
      </w:r>
      <w:bookmarkStart w:id="60715" w:name="_ETM_Q159_192039"/>
      <w:bookmarkEnd w:id="60715"/>
      <w:r>
        <w:rPr>
          <w:rFonts w:hint="cs"/>
          <w:rtl/>
        </w:rPr>
        <w:t xml:space="preserve">, </w:t>
      </w:r>
      <w:r>
        <w:rPr>
          <w:rtl/>
        </w:rPr>
        <w:t>אמר</w:t>
      </w:r>
      <w:r>
        <w:rPr>
          <w:rFonts w:hint="cs"/>
          <w:rtl/>
        </w:rPr>
        <w:t>:</w:t>
      </w:r>
      <w:r>
        <w:rPr>
          <w:rtl/>
        </w:rPr>
        <w:t xml:space="preserve"> </w:t>
      </w:r>
      <w:bookmarkStart w:id="60716" w:name="_ETM_Q159_193030"/>
      <w:bookmarkEnd w:id="60716"/>
      <w:r>
        <w:rPr>
          <w:rFonts w:hint="cs"/>
          <w:rtl/>
        </w:rPr>
        <w:t>"</w:t>
      </w:r>
      <w:r w:rsidRPr="002B3C38">
        <w:rPr>
          <w:rFonts w:hint="cs"/>
          <w:rtl/>
        </w:rPr>
        <w:t>עֹ</w:t>
      </w:r>
      <w:r w:rsidRPr="004D7234">
        <w:rPr>
          <w:rtl/>
        </w:rPr>
        <w:t>מדות היו רגלינו בשעריך ירוש</w:t>
      </w:r>
      <w:r w:rsidRPr="002B3C38">
        <w:rPr>
          <w:rFonts w:hint="cs"/>
          <w:rtl/>
        </w:rPr>
        <w:t>ל</w:t>
      </w:r>
      <w:r w:rsidRPr="004D7234">
        <w:rPr>
          <w:rtl/>
        </w:rPr>
        <w:t>ם</w:t>
      </w:r>
      <w:r>
        <w:rPr>
          <w:rFonts w:hint="cs"/>
          <w:rtl/>
        </w:rPr>
        <w:t>".</w:t>
      </w:r>
      <w:r>
        <w:rPr>
          <w:rtl/>
        </w:rPr>
        <w:t xml:space="preserve"> </w:t>
      </w:r>
      <w:bookmarkStart w:id="60717" w:name="_ETM_Q159_197530"/>
      <w:bookmarkStart w:id="60718" w:name="_ETM_Q159_197710"/>
      <w:bookmarkEnd w:id="60717"/>
      <w:bookmarkEnd w:id="60718"/>
      <w:r>
        <w:rPr>
          <w:rFonts w:hint="cs"/>
          <w:rtl/>
        </w:rPr>
        <w:t>וה</w:t>
      </w:r>
      <w:r>
        <w:rPr>
          <w:rtl/>
        </w:rPr>
        <w:t>מדר</w:t>
      </w:r>
      <w:r>
        <w:rPr>
          <w:rFonts w:hint="cs"/>
          <w:rtl/>
        </w:rPr>
        <w:t xml:space="preserve">ש </w:t>
      </w:r>
      <w:bookmarkStart w:id="60719" w:name="_ETM_Q159_198040"/>
      <w:bookmarkEnd w:id="60719"/>
      <w:r>
        <w:rPr>
          <w:rtl/>
        </w:rPr>
        <w:t>אומר</w:t>
      </w:r>
      <w:r>
        <w:rPr>
          <w:rFonts w:hint="cs"/>
          <w:rtl/>
        </w:rPr>
        <w:t>:</w:t>
      </w:r>
      <w:r>
        <w:rPr>
          <w:rtl/>
        </w:rPr>
        <w:t xml:space="preserve"> </w:t>
      </w:r>
      <w:bookmarkStart w:id="60720" w:name="_ETM_Q159_198790"/>
      <w:bookmarkEnd w:id="60720"/>
      <w:r>
        <w:rPr>
          <w:rFonts w:hint="cs"/>
          <w:rtl/>
        </w:rPr>
        <w:t>"</w:t>
      </w:r>
      <w:r>
        <w:rPr>
          <w:rtl/>
        </w:rPr>
        <w:t xml:space="preserve">מי </w:t>
      </w:r>
      <w:bookmarkStart w:id="60721" w:name="_ETM_Q159_199120"/>
      <w:bookmarkEnd w:id="60721"/>
      <w:r>
        <w:rPr>
          <w:rtl/>
        </w:rPr>
        <w:t xml:space="preserve">גרם </w:t>
      </w:r>
      <w:bookmarkStart w:id="60722" w:name="_ETM_Q159_199570"/>
      <w:bookmarkEnd w:id="60722"/>
      <w:r>
        <w:rPr>
          <w:rtl/>
        </w:rPr>
        <w:t xml:space="preserve">לרגלינו </w:t>
      </w:r>
      <w:bookmarkStart w:id="60723" w:name="_ETM_Q159_200320"/>
      <w:bookmarkEnd w:id="60723"/>
      <w:r>
        <w:rPr>
          <w:rtl/>
        </w:rPr>
        <w:t xml:space="preserve">שיעמדו </w:t>
      </w:r>
      <w:bookmarkStart w:id="60724" w:name="_ETM_Q159_200980"/>
      <w:bookmarkEnd w:id="60724"/>
      <w:r>
        <w:rPr>
          <w:rtl/>
        </w:rPr>
        <w:t>במלחמה</w:t>
      </w:r>
      <w:r>
        <w:rPr>
          <w:rFonts w:hint="cs"/>
          <w:rtl/>
        </w:rPr>
        <w:t>,</w:t>
      </w:r>
      <w:r>
        <w:rPr>
          <w:rtl/>
        </w:rPr>
        <w:t xml:space="preserve"> </w:t>
      </w:r>
      <w:bookmarkStart w:id="60725" w:name="_ETM_Q159_202390"/>
      <w:bookmarkEnd w:id="60725"/>
      <w:r>
        <w:rPr>
          <w:rtl/>
        </w:rPr>
        <w:t xml:space="preserve">שערי </w:t>
      </w:r>
      <w:bookmarkStart w:id="60726" w:name="_ETM_Q159_202989"/>
      <w:bookmarkEnd w:id="60726"/>
      <w:r>
        <w:rPr>
          <w:rtl/>
        </w:rPr>
        <w:t xml:space="preserve">ירושלים </w:t>
      </w:r>
      <w:bookmarkStart w:id="60727" w:name="_ETM_Q159_203890"/>
      <w:bookmarkEnd w:id="60727"/>
      <w:r>
        <w:rPr>
          <w:rtl/>
        </w:rPr>
        <w:t xml:space="preserve">שהיו </w:t>
      </w:r>
      <w:bookmarkStart w:id="60728" w:name="_ETM_Q159_204310"/>
      <w:bookmarkEnd w:id="60728"/>
      <w:r>
        <w:rPr>
          <w:rtl/>
        </w:rPr>
        <w:t xml:space="preserve">עוסקים </w:t>
      </w:r>
      <w:bookmarkStart w:id="60729" w:name="_ETM_Q159_204760"/>
      <w:bookmarkEnd w:id="60729"/>
      <w:r>
        <w:rPr>
          <w:rtl/>
        </w:rPr>
        <w:t>בתורה</w:t>
      </w:r>
      <w:r>
        <w:rPr>
          <w:rFonts w:hint="cs"/>
          <w:rtl/>
        </w:rPr>
        <w:t>".</w:t>
      </w:r>
      <w:r>
        <w:rPr>
          <w:rtl/>
        </w:rPr>
        <w:t xml:space="preserve"> </w:t>
      </w:r>
      <w:bookmarkStart w:id="60730" w:name="_ETM_Q159_206220"/>
      <w:bookmarkEnd w:id="60730"/>
      <w:r>
        <w:rPr>
          <w:rtl/>
        </w:rPr>
        <w:t xml:space="preserve">דוד </w:t>
      </w:r>
      <w:bookmarkStart w:id="60731" w:name="_ETM_Q159_206550"/>
      <w:bookmarkEnd w:id="60731"/>
      <w:r>
        <w:rPr>
          <w:rtl/>
        </w:rPr>
        <w:t xml:space="preserve">המלך </w:t>
      </w:r>
      <w:bookmarkStart w:id="60732" w:name="_ETM_Q159_206910"/>
      <w:bookmarkEnd w:id="60732"/>
      <w:r>
        <w:rPr>
          <w:rtl/>
        </w:rPr>
        <w:t>אמר</w:t>
      </w:r>
      <w:r>
        <w:rPr>
          <w:rFonts w:hint="cs"/>
          <w:rtl/>
        </w:rPr>
        <w:t>,</w:t>
      </w:r>
      <w:r>
        <w:rPr>
          <w:rtl/>
        </w:rPr>
        <w:t xml:space="preserve"> </w:t>
      </w:r>
      <w:bookmarkStart w:id="60733" w:name="_ETM_Q159_207240"/>
      <w:bookmarkEnd w:id="60733"/>
      <w:r>
        <w:rPr>
          <w:rFonts w:hint="cs"/>
          <w:rtl/>
        </w:rPr>
        <w:t>כ</w:t>
      </w:r>
      <w:r>
        <w:rPr>
          <w:rtl/>
        </w:rPr>
        <w:t xml:space="preserve">שהוא </w:t>
      </w:r>
      <w:bookmarkStart w:id="60734" w:name="_ETM_Q159_207449"/>
      <w:bookmarkEnd w:id="60734"/>
      <w:r>
        <w:rPr>
          <w:rtl/>
        </w:rPr>
        <w:t xml:space="preserve">היה </w:t>
      </w:r>
      <w:bookmarkStart w:id="60735" w:name="_ETM_Q159_207630"/>
      <w:bookmarkEnd w:id="60735"/>
      <w:r>
        <w:rPr>
          <w:rtl/>
        </w:rPr>
        <w:t xml:space="preserve">יוצא </w:t>
      </w:r>
      <w:bookmarkStart w:id="60736" w:name="_ETM_Q159_207840"/>
      <w:bookmarkEnd w:id="60736"/>
      <w:r>
        <w:rPr>
          <w:rtl/>
        </w:rPr>
        <w:t>לקרב</w:t>
      </w:r>
      <w:r>
        <w:rPr>
          <w:rFonts w:hint="cs"/>
          <w:rtl/>
        </w:rPr>
        <w:t xml:space="preserve"> –</w:t>
      </w:r>
      <w:r>
        <w:rPr>
          <w:rtl/>
        </w:rPr>
        <w:t xml:space="preserve"> </w:t>
      </w:r>
      <w:bookmarkStart w:id="60737" w:name="_ETM_Q159_208260"/>
      <w:bookmarkEnd w:id="60737"/>
      <w:r>
        <w:rPr>
          <w:rtl/>
        </w:rPr>
        <w:t xml:space="preserve">הוא </w:t>
      </w:r>
      <w:bookmarkStart w:id="60738" w:name="_ETM_Q159_208350"/>
      <w:bookmarkEnd w:id="60738"/>
      <w:r>
        <w:rPr>
          <w:rFonts w:hint="cs"/>
          <w:rtl/>
        </w:rPr>
        <w:t xml:space="preserve">עצמו </w:t>
      </w:r>
      <w:r>
        <w:rPr>
          <w:rtl/>
        </w:rPr>
        <w:t xml:space="preserve">היה </w:t>
      </w:r>
      <w:bookmarkStart w:id="60739" w:name="_ETM_Q159_208500"/>
      <w:bookmarkEnd w:id="60739"/>
      <w:r>
        <w:rPr>
          <w:rtl/>
        </w:rPr>
        <w:t>חייל</w:t>
      </w:r>
      <w:bookmarkStart w:id="60740" w:name="_ETM_Q159_208860"/>
      <w:bookmarkEnd w:id="60740"/>
      <w:r>
        <w:rPr>
          <w:rFonts w:hint="cs"/>
          <w:rtl/>
        </w:rPr>
        <w:t>,</w:t>
      </w:r>
      <w:r>
        <w:rPr>
          <w:rtl/>
        </w:rPr>
        <w:t xml:space="preserve"> </w:t>
      </w:r>
      <w:bookmarkStart w:id="60741" w:name="_ETM_Q159_210220"/>
      <w:bookmarkEnd w:id="60741"/>
      <w:r>
        <w:rPr>
          <w:rtl/>
        </w:rPr>
        <w:t xml:space="preserve">הוא </w:t>
      </w:r>
      <w:bookmarkStart w:id="60742" w:name="_ETM_Q159_210340"/>
      <w:bookmarkEnd w:id="60742"/>
      <w:r>
        <w:rPr>
          <w:rtl/>
        </w:rPr>
        <w:t xml:space="preserve">היה </w:t>
      </w:r>
      <w:bookmarkStart w:id="60743" w:name="_ETM_Q159_210550"/>
      <w:bookmarkEnd w:id="60743"/>
      <w:r>
        <w:rPr>
          <w:rFonts w:hint="cs"/>
          <w:rtl/>
        </w:rPr>
        <w:t>ה</w:t>
      </w:r>
      <w:r>
        <w:rPr>
          <w:rtl/>
        </w:rPr>
        <w:t>מפקד</w:t>
      </w:r>
      <w:r>
        <w:rPr>
          <w:rFonts w:hint="cs"/>
          <w:rtl/>
        </w:rPr>
        <w:t>:</w:t>
      </w:r>
      <w:r>
        <w:rPr>
          <w:rtl/>
        </w:rPr>
        <w:t xml:space="preserve"> </w:t>
      </w:r>
      <w:bookmarkStart w:id="60744" w:name="_ETM_Q159_212150"/>
      <w:bookmarkEnd w:id="60744"/>
      <w:r>
        <w:rPr>
          <w:rFonts w:hint="cs"/>
          <w:rtl/>
        </w:rPr>
        <w:t>"</w:t>
      </w:r>
      <w:r>
        <w:rPr>
          <w:rtl/>
        </w:rPr>
        <w:t xml:space="preserve">שערי </w:t>
      </w:r>
      <w:bookmarkStart w:id="60745" w:name="_ETM_Q159_212690"/>
      <w:bookmarkEnd w:id="60745"/>
      <w:r>
        <w:rPr>
          <w:rtl/>
        </w:rPr>
        <w:t xml:space="preserve">ירושלים </w:t>
      </w:r>
      <w:bookmarkStart w:id="60746" w:name="_ETM_Q159_213470"/>
      <w:bookmarkEnd w:id="60746"/>
      <w:r>
        <w:rPr>
          <w:rtl/>
        </w:rPr>
        <w:t xml:space="preserve">שהיו </w:t>
      </w:r>
      <w:bookmarkStart w:id="60747" w:name="_ETM_Q159_213800"/>
      <w:bookmarkEnd w:id="60747"/>
      <w:r>
        <w:rPr>
          <w:rtl/>
        </w:rPr>
        <w:t xml:space="preserve">עוסקים </w:t>
      </w:r>
      <w:bookmarkStart w:id="60748" w:name="_ETM_Q159_214159"/>
      <w:bookmarkEnd w:id="60748"/>
      <w:r>
        <w:rPr>
          <w:rtl/>
        </w:rPr>
        <w:t>בתורה</w:t>
      </w:r>
      <w:r>
        <w:rPr>
          <w:rFonts w:hint="cs"/>
          <w:rtl/>
        </w:rPr>
        <w:t>".</w:t>
      </w:r>
      <w:r>
        <w:rPr>
          <w:rtl/>
        </w:rPr>
        <w:t xml:space="preserve"> </w:t>
      </w:r>
      <w:bookmarkStart w:id="60749" w:name="_ETM_Q159_214970"/>
      <w:bookmarkEnd w:id="60749"/>
      <w:r>
        <w:rPr>
          <w:rtl/>
        </w:rPr>
        <w:t xml:space="preserve">אותו </w:t>
      </w:r>
      <w:bookmarkStart w:id="60750" w:name="_ETM_Q159_215330"/>
      <w:bookmarkEnd w:id="60750"/>
      <w:r>
        <w:rPr>
          <w:rFonts w:hint="cs"/>
          <w:rtl/>
        </w:rPr>
        <w:t>ה</w:t>
      </w:r>
      <w:r>
        <w:rPr>
          <w:rtl/>
        </w:rPr>
        <w:t xml:space="preserve">דבר </w:t>
      </w:r>
      <w:bookmarkStart w:id="60751" w:name="_ETM_Q159_215630"/>
      <w:bookmarkEnd w:id="60751"/>
      <w:r>
        <w:rPr>
          <w:rtl/>
        </w:rPr>
        <w:t xml:space="preserve">עם </w:t>
      </w:r>
      <w:bookmarkStart w:id="60752" w:name="_ETM_Q159_215750"/>
      <w:bookmarkEnd w:id="60752"/>
      <w:r>
        <w:rPr>
          <w:rtl/>
        </w:rPr>
        <w:t>חזקיה</w:t>
      </w:r>
      <w:r>
        <w:rPr>
          <w:rFonts w:hint="cs"/>
          <w:rtl/>
        </w:rPr>
        <w:t>,</w:t>
      </w:r>
      <w:r>
        <w:rPr>
          <w:rtl/>
        </w:rPr>
        <w:t xml:space="preserve"> </w:t>
      </w:r>
      <w:bookmarkStart w:id="60753" w:name="_ETM_Q159_217350"/>
      <w:bookmarkEnd w:id="60753"/>
      <w:r>
        <w:rPr>
          <w:rtl/>
        </w:rPr>
        <w:t xml:space="preserve">שכתוב </w:t>
      </w:r>
      <w:bookmarkStart w:id="60754" w:name="_ETM_Q159_217949"/>
      <w:bookmarkEnd w:id="60754"/>
      <w:r>
        <w:rPr>
          <w:rtl/>
        </w:rPr>
        <w:t>עליו</w:t>
      </w:r>
      <w:bookmarkStart w:id="60755" w:name="_ETM_Q159_218820"/>
      <w:bookmarkEnd w:id="60755"/>
      <w:r>
        <w:rPr>
          <w:rFonts w:hint="cs"/>
          <w:rtl/>
        </w:rPr>
        <w:t xml:space="preserve"> </w:t>
      </w:r>
      <w:r>
        <w:rPr>
          <w:rtl/>
        </w:rPr>
        <w:t xml:space="preserve">בתקופת </w:t>
      </w:r>
      <w:bookmarkStart w:id="60756" w:name="_ETM_Q159_219390"/>
      <w:bookmarkEnd w:id="60756"/>
      <w:r>
        <w:rPr>
          <w:rtl/>
        </w:rPr>
        <w:t>חזקיה</w:t>
      </w:r>
      <w:r>
        <w:rPr>
          <w:rFonts w:hint="cs"/>
          <w:rtl/>
        </w:rPr>
        <w:t>:</w:t>
      </w:r>
      <w:r>
        <w:rPr>
          <w:rtl/>
        </w:rPr>
        <w:t xml:space="preserve"> </w:t>
      </w:r>
      <w:bookmarkStart w:id="60757" w:name="_ETM_Q159_220530"/>
      <w:bookmarkEnd w:id="60757"/>
      <w:r>
        <w:rPr>
          <w:rFonts w:hint="cs"/>
          <w:rtl/>
        </w:rPr>
        <w:t>"</w:t>
      </w:r>
      <w:r w:rsidRPr="002B3C38">
        <w:rPr>
          <w:rFonts w:hint="cs"/>
          <w:rtl/>
        </w:rPr>
        <w:t>וחֻבַּל עֹל</w:t>
      </w:r>
      <w:r>
        <w:rPr>
          <w:rtl/>
        </w:rPr>
        <w:t xml:space="preserve"> מפ</w:t>
      </w:r>
      <w:r>
        <w:rPr>
          <w:rFonts w:hint="cs"/>
          <w:rtl/>
        </w:rPr>
        <w:t>ני שמן</w:t>
      </w:r>
      <w:bookmarkStart w:id="60758" w:name="_ETM_Q159_222149"/>
      <w:bookmarkStart w:id="60759" w:name="_ETM_Q159_224149"/>
      <w:bookmarkStart w:id="60760" w:name="_ETM_Q159_224750"/>
      <w:bookmarkEnd w:id="60758"/>
      <w:bookmarkEnd w:id="60759"/>
      <w:bookmarkEnd w:id="60760"/>
      <w:r>
        <w:rPr>
          <w:rFonts w:hint="cs"/>
          <w:rtl/>
        </w:rPr>
        <w:t>"</w:t>
      </w:r>
      <w:r w:rsidR="001159DE">
        <w:rPr>
          <w:rFonts w:hint="cs"/>
          <w:rtl/>
        </w:rPr>
        <w:t>;</w:t>
      </w:r>
      <w:r>
        <w:rPr>
          <w:rFonts w:hint="cs"/>
          <w:rtl/>
        </w:rPr>
        <w:t xml:space="preserve"> שהעול של סנחריב </w:t>
      </w:r>
      <w:r>
        <w:rPr>
          <w:rFonts w:hint="eastAsia"/>
          <w:rtl/>
        </w:rPr>
        <w:t>–</w:t>
      </w:r>
      <w:r>
        <w:rPr>
          <w:rFonts w:hint="cs"/>
          <w:rtl/>
        </w:rPr>
        <w:t xml:space="preserve"> "</w:t>
      </w:r>
      <w:r w:rsidRPr="00AA66FA">
        <w:rPr>
          <w:rtl/>
        </w:rPr>
        <w:t>חובל עול</w:t>
      </w:r>
      <w:r>
        <w:rPr>
          <w:rFonts w:hint="cs"/>
          <w:rtl/>
        </w:rPr>
        <w:t>ו</w:t>
      </w:r>
      <w:r w:rsidRPr="00AA66FA">
        <w:rPr>
          <w:rtl/>
        </w:rPr>
        <w:t> של סנחריב מפני שמנו של חזקיהו שהיה דולק בבתי כנסיות ובבתי מדרשות</w:t>
      </w:r>
      <w:r>
        <w:rPr>
          <w:rFonts w:hint="cs"/>
          <w:rtl/>
        </w:rPr>
        <w:t>".</w:t>
      </w:r>
      <w:bookmarkStart w:id="60761" w:name="_ETM_Q159_223890"/>
      <w:bookmarkStart w:id="60762" w:name="_ETM_Q159_226159"/>
      <w:bookmarkStart w:id="60763" w:name="_ETM_Q159_226760"/>
      <w:bookmarkStart w:id="60764" w:name="_ETM_Q159_226940"/>
      <w:bookmarkStart w:id="60765" w:name="_ETM_Q159_227090"/>
      <w:bookmarkStart w:id="60766" w:name="_ETM_Q159_228470"/>
      <w:bookmarkStart w:id="60767" w:name="_ETM_Q159_228950"/>
      <w:bookmarkStart w:id="60768" w:name="_ETM_Q159_229489"/>
      <w:bookmarkStart w:id="60769" w:name="_ETM_Q159_229729"/>
      <w:bookmarkStart w:id="60770" w:name="_ETM_Q159_230870"/>
      <w:bookmarkStart w:id="60771" w:name="_ETM_Q159_231320"/>
      <w:bookmarkStart w:id="60772" w:name="_ETM_Q159_231800"/>
      <w:bookmarkStart w:id="60773" w:name="_ETM_Q159_232220"/>
      <w:bookmarkStart w:id="60774" w:name="_ETM_Q159_232940"/>
      <w:bookmarkStart w:id="60775" w:name="_ETM_Q159_233329"/>
      <w:bookmarkStart w:id="60776" w:name="_ETM_Q159_236676"/>
      <w:bookmarkEnd w:id="60761"/>
      <w:bookmarkEnd w:id="60762"/>
      <w:bookmarkEnd w:id="60763"/>
      <w:bookmarkEnd w:id="60764"/>
      <w:bookmarkEnd w:id="60765"/>
      <w:bookmarkEnd w:id="60766"/>
      <w:bookmarkEnd w:id="60767"/>
      <w:bookmarkEnd w:id="60768"/>
      <w:bookmarkEnd w:id="60769"/>
      <w:bookmarkEnd w:id="60770"/>
      <w:bookmarkEnd w:id="60771"/>
      <w:bookmarkEnd w:id="60772"/>
      <w:bookmarkEnd w:id="60773"/>
      <w:bookmarkEnd w:id="60774"/>
      <w:bookmarkEnd w:id="60775"/>
      <w:bookmarkEnd w:id="60776"/>
    </w:p>
    <w:p w:rsidR="00071895" w:rsidRDefault="00071895" w:rsidP="006237F5">
      <w:pPr>
        <w:rPr>
          <w:rtl/>
        </w:rPr>
      </w:pPr>
      <w:bookmarkStart w:id="60777" w:name="_ETM_Q159_236770"/>
      <w:bookmarkStart w:id="60778" w:name="_ETM_Q159_236867"/>
      <w:bookmarkEnd w:id="60777"/>
      <w:bookmarkEnd w:id="60778"/>
    </w:p>
    <w:p w:rsidR="00071895" w:rsidRDefault="00071895" w:rsidP="001159DE">
      <w:pPr>
        <w:rPr>
          <w:rtl/>
        </w:rPr>
      </w:pPr>
      <w:bookmarkStart w:id="60779" w:name="_ETM_Q159_236954"/>
      <w:bookmarkStart w:id="60780" w:name="_ETM_Q159_235550"/>
      <w:bookmarkEnd w:id="60779"/>
      <w:bookmarkEnd w:id="60780"/>
      <w:r>
        <w:rPr>
          <w:rtl/>
        </w:rPr>
        <w:t xml:space="preserve">אני </w:t>
      </w:r>
      <w:bookmarkStart w:id="60781" w:name="_ETM_Q159_235790"/>
      <w:bookmarkEnd w:id="60781"/>
      <w:r>
        <w:rPr>
          <w:rtl/>
        </w:rPr>
        <w:t xml:space="preserve">שירתי </w:t>
      </w:r>
      <w:bookmarkStart w:id="60782" w:name="_ETM_Q159_236270"/>
      <w:bookmarkEnd w:id="60782"/>
      <w:r>
        <w:rPr>
          <w:rtl/>
        </w:rPr>
        <w:t xml:space="preserve">בצבא </w:t>
      </w:r>
      <w:bookmarkStart w:id="60783" w:name="_ETM_Q159_237230"/>
      <w:bookmarkEnd w:id="60783"/>
      <w:r>
        <w:rPr>
          <w:rtl/>
        </w:rPr>
        <w:t xml:space="preserve">בגדוד </w:t>
      </w:r>
      <w:bookmarkStart w:id="60784" w:name="_ETM_Q159_237680"/>
      <w:bookmarkEnd w:id="60784"/>
      <w:r>
        <w:rPr>
          <w:rtl/>
        </w:rPr>
        <w:t xml:space="preserve">נצח </w:t>
      </w:r>
      <w:bookmarkStart w:id="60785" w:name="_ETM_Q159_238010"/>
      <w:bookmarkEnd w:id="60785"/>
      <w:r>
        <w:rPr>
          <w:rtl/>
        </w:rPr>
        <w:t xml:space="preserve">יהודה </w:t>
      </w:r>
      <w:bookmarkStart w:id="60786" w:name="_ETM_Q159_238460"/>
      <w:bookmarkEnd w:id="60786"/>
      <w:r>
        <w:rPr>
          <w:rtl/>
        </w:rPr>
        <w:t>החרדי</w:t>
      </w:r>
      <w:r>
        <w:rPr>
          <w:rFonts w:hint="cs"/>
          <w:rtl/>
        </w:rPr>
        <w:t>.</w:t>
      </w:r>
      <w:r>
        <w:rPr>
          <w:rtl/>
        </w:rPr>
        <w:t xml:space="preserve"> </w:t>
      </w:r>
      <w:bookmarkStart w:id="60787" w:name="_ETM_Q159_239780"/>
      <w:bookmarkEnd w:id="60787"/>
      <w:r>
        <w:rPr>
          <w:rtl/>
        </w:rPr>
        <w:t xml:space="preserve">אני </w:t>
      </w:r>
      <w:bookmarkStart w:id="60788" w:name="_ETM_Q159_240050"/>
      <w:bookmarkEnd w:id="60788"/>
      <w:r>
        <w:rPr>
          <w:rtl/>
        </w:rPr>
        <w:t xml:space="preserve">מאמין </w:t>
      </w:r>
      <w:bookmarkStart w:id="60789" w:name="_ETM_Q159_240559"/>
      <w:bookmarkEnd w:id="60789"/>
      <w:r>
        <w:rPr>
          <w:rtl/>
        </w:rPr>
        <w:t xml:space="preserve">שזו </w:t>
      </w:r>
      <w:bookmarkStart w:id="60790" w:name="_ETM_Q159_240890"/>
      <w:bookmarkEnd w:id="60790"/>
      <w:r>
        <w:rPr>
          <w:rtl/>
        </w:rPr>
        <w:t xml:space="preserve">זכות </w:t>
      </w:r>
      <w:bookmarkStart w:id="60791" w:name="_ETM_Q159_241340"/>
      <w:bookmarkEnd w:id="60791"/>
      <w:r>
        <w:rPr>
          <w:rtl/>
        </w:rPr>
        <w:t xml:space="preserve">וחובה </w:t>
      </w:r>
      <w:bookmarkStart w:id="60792" w:name="_ETM_Q159_241880"/>
      <w:bookmarkEnd w:id="60792"/>
      <w:r>
        <w:rPr>
          <w:rtl/>
        </w:rPr>
        <w:t xml:space="preserve">לשרת </w:t>
      </w:r>
      <w:bookmarkStart w:id="60793" w:name="_ETM_Q159_242360"/>
      <w:bookmarkEnd w:id="60793"/>
      <w:r>
        <w:rPr>
          <w:rtl/>
        </w:rPr>
        <w:t>בצה"ל</w:t>
      </w:r>
      <w:r>
        <w:rPr>
          <w:rFonts w:hint="cs"/>
          <w:rtl/>
        </w:rPr>
        <w:t>.</w:t>
      </w:r>
      <w:r>
        <w:rPr>
          <w:rtl/>
        </w:rPr>
        <w:t xml:space="preserve"> </w:t>
      </w:r>
      <w:bookmarkStart w:id="60794" w:name="_ETM_Q159_243470"/>
      <w:bookmarkEnd w:id="60794"/>
      <w:r>
        <w:rPr>
          <w:rtl/>
        </w:rPr>
        <w:t xml:space="preserve">מעולם </w:t>
      </w:r>
      <w:bookmarkStart w:id="60795" w:name="_ETM_Q159_244040"/>
      <w:bookmarkEnd w:id="60795"/>
      <w:r>
        <w:rPr>
          <w:rtl/>
        </w:rPr>
        <w:t xml:space="preserve">לא </w:t>
      </w:r>
      <w:bookmarkStart w:id="60796" w:name="_ETM_Q159_244159"/>
      <w:bookmarkEnd w:id="60796"/>
      <w:r>
        <w:rPr>
          <w:rtl/>
        </w:rPr>
        <w:t xml:space="preserve">דחיתי </w:t>
      </w:r>
      <w:bookmarkStart w:id="60797" w:name="_ETM_Q159_244580"/>
      <w:bookmarkEnd w:id="60797"/>
      <w:r>
        <w:rPr>
          <w:rtl/>
        </w:rPr>
        <w:t>שירות</w:t>
      </w:r>
      <w:r>
        <w:rPr>
          <w:rFonts w:hint="cs"/>
          <w:rtl/>
        </w:rPr>
        <w:t>,</w:t>
      </w:r>
      <w:r>
        <w:rPr>
          <w:rtl/>
        </w:rPr>
        <w:t xml:space="preserve"> </w:t>
      </w:r>
      <w:bookmarkStart w:id="60798" w:name="_ETM_Q159_245000"/>
      <w:bookmarkEnd w:id="60798"/>
      <w:r>
        <w:rPr>
          <w:rtl/>
        </w:rPr>
        <w:t>אגב</w:t>
      </w:r>
      <w:r>
        <w:rPr>
          <w:rFonts w:hint="cs"/>
          <w:rtl/>
        </w:rPr>
        <w:t>,</w:t>
      </w:r>
      <w:r>
        <w:rPr>
          <w:rtl/>
        </w:rPr>
        <w:t xml:space="preserve"> </w:t>
      </w:r>
      <w:bookmarkStart w:id="60799" w:name="_ETM_Q159_245780"/>
      <w:bookmarkEnd w:id="60799"/>
      <w:r>
        <w:rPr>
          <w:rtl/>
        </w:rPr>
        <w:t xml:space="preserve">גם </w:t>
      </w:r>
      <w:bookmarkStart w:id="60800" w:name="_ETM_Q159_246140"/>
      <w:bookmarkEnd w:id="60800"/>
      <w:r>
        <w:rPr>
          <w:rtl/>
        </w:rPr>
        <w:t xml:space="preserve">לא </w:t>
      </w:r>
      <w:bookmarkStart w:id="60801" w:name="_ETM_Q159_246290"/>
      <w:bookmarkEnd w:id="60801"/>
      <w:r>
        <w:rPr>
          <w:rtl/>
        </w:rPr>
        <w:t xml:space="preserve">במהלך </w:t>
      </w:r>
      <w:bookmarkStart w:id="60802" w:name="_ETM_Q159_246860"/>
      <w:bookmarkEnd w:id="60802"/>
      <w:r>
        <w:rPr>
          <w:rtl/>
        </w:rPr>
        <w:t>לימוד</w:t>
      </w:r>
      <w:r>
        <w:rPr>
          <w:rFonts w:hint="cs"/>
          <w:rtl/>
        </w:rPr>
        <w:t>י</w:t>
      </w:r>
      <w:r>
        <w:rPr>
          <w:rtl/>
        </w:rPr>
        <w:t xml:space="preserve">י </w:t>
      </w:r>
      <w:bookmarkStart w:id="60803" w:name="_ETM_Q159_247340"/>
      <w:bookmarkEnd w:id="60803"/>
      <w:r>
        <w:rPr>
          <w:rtl/>
        </w:rPr>
        <w:t>בישיבה</w:t>
      </w:r>
      <w:r>
        <w:rPr>
          <w:rFonts w:hint="cs"/>
          <w:rtl/>
        </w:rPr>
        <w:t>.</w:t>
      </w:r>
      <w:r>
        <w:rPr>
          <w:rtl/>
        </w:rPr>
        <w:t xml:space="preserve"> </w:t>
      </w:r>
      <w:bookmarkStart w:id="60804" w:name="_ETM_Q159_248119"/>
      <w:bookmarkEnd w:id="60804"/>
      <w:r>
        <w:rPr>
          <w:rtl/>
        </w:rPr>
        <w:t xml:space="preserve">למדתי </w:t>
      </w:r>
      <w:bookmarkStart w:id="60805" w:name="_ETM_Q159_248600"/>
      <w:bookmarkEnd w:id="60805"/>
      <w:r>
        <w:rPr>
          <w:rtl/>
        </w:rPr>
        <w:t xml:space="preserve">בישיבה </w:t>
      </w:r>
      <w:bookmarkStart w:id="60806" w:name="_ETM_Q159_249050"/>
      <w:bookmarkEnd w:id="60806"/>
      <w:r>
        <w:rPr>
          <w:rtl/>
        </w:rPr>
        <w:t>תורנית</w:t>
      </w:r>
      <w:r>
        <w:rPr>
          <w:rFonts w:hint="cs"/>
          <w:rtl/>
        </w:rPr>
        <w:t>,</w:t>
      </w:r>
      <w:r>
        <w:rPr>
          <w:rtl/>
        </w:rPr>
        <w:t xml:space="preserve"> </w:t>
      </w:r>
      <w:bookmarkStart w:id="60807" w:name="_ETM_Q159_249560"/>
      <w:bookmarkEnd w:id="60807"/>
      <w:r>
        <w:rPr>
          <w:rtl/>
        </w:rPr>
        <w:t>חרדית</w:t>
      </w:r>
      <w:r>
        <w:rPr>
          <w:rFonts w:hint="cs"/>
          <w:rtl/>
        </w:rPr>
        <w:t>,</w:t>
      </w:r>
      <w:r>
        <w:rPr>
          <w:rtl/>
        </w:rPr>
        <w:t xml:space="preserve"> </w:t>
      </w:r>
      <w:bookmarkStart w:id="60808" w:name="_ETM_Q159_250310"/>
      <w:bookmarkEnd w:id="60808"/>
      <w:r>
        <w:rPr>
          <w:rtl/>
        </w:rPr>
        <w:t xml:space="preserve">בישיבת </w:t>
      </w:r>
      <w:bookmarkStart w:id="60809" w:name="_ETM_Q159_250939"/>
      <w:bookmarkEnd w:id="60809"/>
      <w:r>
        <w:rPr>
          <w:rtl/>
        </w:rPr>
        <w:t xml:space="preserve">כיסא </w:t>
      </w:r>
      <w:bookmarkStart w:id="60810" w:name="_ETM_Q159_251209"/>
      <w:bookmarkEnd w:id="60810"/>
      <w:r>
        <w:rPr>
          <w:rtl/>
        </w:rPr>
        <w:t>רחמים</w:t>
      </w:r>
      <w:r>
        <w:rPr>
          <w:rFonts w:hint="cs"/>
          <w:rtl/>
        </w:rPr>
        <w:t>.</w:t>
      </w:r>
      <w:r>
        <w:rPr>
          <w:rtl/>
        </w:rPr>
        <w:t xml:space="preserve"> </w:t>
      </w:r>
      <w:bookmarkStart w:id="60811" w:name="_ETM_Q159_252539"/>
      <w:bookmarkEnd w:id="60811"/>
      <w:r>
        <w:rPr>
          <w:rtl/>
        </w:rPr>
        <w:t xml:space="preserve">אני </w:t>
      </w:r>
      <w:bookmarkStart w:id="60812" w:name="_ETM_Q159_252959"/>
      <w:bookmarkEnd w:id="60812"/>
      <w:r>
        <w:rPr>
          <w:rtl/>
        </w:rPr>
        <w:t xml:space="preserve">מכיר </w:t>
      </w:r>
      <w:bookmarkStart w:id="60813" w:name="_ETM_Q159_253439"/>
      <w:bookmarkEnd w:id="60813"/>
      <w:r>
        <w:rPr>
          <w:rtl/>
        </w:rPr>
        <w:t xml:space="preserve">ומוקיר </w:t>
      </w:r>
      <w:bookmarkStart w:id="60814" w:name="_ETM_Q159_253950"/>
      <w:bookmarkEnd w:id="60814"/>
      <w:r>
        <w:rPr>
          <w:rtl/>
        </w:rPr>
        <w:t xml:space="preserve">את </w:t>
      </w:r>
      <w:bookmarkStart w:id="60815" w:name="_ETM_Q159_254039"/>
      <w:bookmarkEnd w:id="60815"/>
      <w:r>
        <w:rPr>
          <w:rtl/>
        </w:rPr>
        <w:t xml:space="preserve">חשיבותו </w:t>
      </w:r>
      <w:bookmarkStart w:id="60816" w:name="_ETM_Q159_254700"/>
      <w:bookmarkEnd w:id="60816"/>
      <w:r>
        <w:rPr>
          <w:rtl/>
        </w:rPr>
        <w:t xml:space="preserve">מבחינה </w:t>
      </w:r>
      <w:bookmarkStart w:id="60817" w:name="_ETM_Q159_255179"/>
      <w:bookmarkEnd w:id="60817"/>
      <w:r>
        <w:rPr>
          <w:rtl/>
        </w:rPr>
        <w:t xml:space="preserve">אזרחית </w:t>
      </w:r>
      <w:bookmarkStart w:id="60818" w:name="_ETM_Q159_256170"/>
      <w:bookmarkEnd w:id="60818"/>
      <w:r>
        <w:rPr>
          <w:rtl/>
        </w:rPr>
        <w:t xml:space="preserve">וגם </w:t>
      </w:r>
      <w:bookmarkStart w:id="60819" w:name="_ETM_Q159_256770"/>
      <w:bookmarkEnd w:id="60819"/>
      <w:r>
        <w:rPr>
          <w:rtl/>
        </w:rPr>
        <w:t>מ</w:t>
      </w:r>
      <w:r>
        <w:rPr>
          <w:rFonts w:hint="cs"/>
          <w:rtl/>
        </w:rPr>
        <w:t>בח</w:t>
      </w:r>
      <w:r>
        <w:rPr>
          <w:rtl/>
        </w:rPr>
        <w:t xml:space="preserve">ינה </w:t>
      </w:r>
      <w:bookmarkStart w:id="60820" w:name="_ETM_Q159_257009"/>
      <w:bookmarkEnd w:id="60820"/>
      <w:r>
        <w:rPr>
          <w:rtl/>
        </w:rPr>
        <w:t xml:space="preserve">יהודית </w:t>
      </w:r>
      <w:bookmarkStart w:id="60821" w:name="_ETM_Q159_257579"/>
      <w:bookmarkStart w:id="60822" w:name="_ETM_Q159_257700"/>
      <w:bookmarkEnd w:id="60821"/>
      <w:bookmarkEnd w:id="60822"/>
      <w:r>
        <w:rPr>
          <w:rFonts w:hint="cs"/>
          <w:rtl/>
        </w:rPr>
        <w:t>א</w:t>
      </w:r>
      <w:r>
        <w:rPr>
          <w:rtl/>
        </w:rPr>
        <w:t>מונית</w:t>
      </w:r>
      <w:r w:rsidR="001159DE">
        <w:rPr>
          <w:rFonts w:hint="cs"/>
          <w:rtl/>
        </w:rPr>
        <w:t>.</w:t>
      </w:r>
      <w:r>
        <w:rPr>
          <w:rtl/>
        </w:rPr>
        <w:t xml:space="preserve"> </w:t>
      </w:r>
      <w:bookmarkStart w:id="60823" w:name="_ETM_Q159_258780"/>
      <w:bookmarkEnd w:id="60823"/>
      <w:r>
        <w:rPr>
          <w:rFonts w:hint="cs"/>
          <w:rtl/>
        </w:rPr>
        <w:t xml:space="preserve">אבל </w:t>
      </w:r>
      <w:bookmarkStart w:id="60824" w:name="_ETM_Q159_259156"/>
      <w:bookmarkStart w:id="60825" w:name="_ETM_Q159_259049"/>
      <w:bookmarkEnd w:id="60824"/>
      <w:bookmarkEnd w:id="60825"/>
      <w:r>
        <w:rPr>
          <w:rtl/>
        </w:rPr>
        <w:t xml:space="preserve">את </w:t>
      </w:r>
      <w:bookmarkStart w:id="60826" w:name="_ETM_Q159_259170"/>
      <w:bookmarkEnd w:id="60826"/>
      <w:r>
        <w:rPr>
          <w:rtl/>
        </w:rPr>
        <w:t xml:space="preserve">התקשורת </w:t>
      </w:r>
      <w:bookmarkStart w:id="60827" w:name="_ETM_Q159_260410"/>
      <w:bookmarkEnd w:id="60827"/>
      <w:r>
        <w:rPr>
          <w:rtl/>
        </w:rPr>
        <w:t xml:space="preserve">מעניין </w:t>
      </w:r>
      <w:bookmarkStart w:id="60828" w:name="_ETM_Q159_261040"/>
      <w:bookmarkEnd w:id="60828"/>
      <w:r>
        <w:rPr>
          <w:rtl/>
        </w:rPr>
        <w:t xml:space="preserve">רק </w:t>
      </w:r>
      <w:bookmarkStart w:id="60829" w:name="_ETM_Q159_261280"/>
      <w:bookmarkEnd w:id="60829"/>
      <w:r>
        <w:rPr>
          <w:rtl/>
        </w:rPr>
        <w:t xml:space="preserve">להציג </w:t>
      </w:r>
      <w:bookmarkStart w:id="60830" w:name="_ETM_Q159_261790"/>
      <w:bookmarkEnd w:id="60830"/>
      <w:r>
        <w:rPr>
          <w:rtl/>
        </w:rPr>
        <w:t>פערים</w:t>
      </w:r>
      <w:r>
        <w:rPr>
          <w:rFonts w:hint="cs"/>
          <w:rtl/>
        </w:rPr>
        <w:t>,</w:t>
      </w:r>
      <w:r>
        <w:rPr>
          <w:rtl/>
        </w:rPr>
        <w:t xml:space="preserve"> </w:t>
      </w:r>
      <w:bookmarkStart w:id="60831" w:name="_ETM_Q159_262870"/>
      <w:bookmarkEnd w:id="60831"/>
      <w:r>
        <w:rPr>
          <w:rtl/>
        </w:rPr>
        <w:t xml:space="preserve">להפריד </w:t>
      </w:r>
      <w:bookmarkStart w:id="60832" w:name="_ETM_Q159_263980"/>
      <w:bookmarkEnd w:id="60832"/>
      <w:r>
        <w:rPr>
          <w:rtl/>
        </w:rPr>
        <w:t xml:space="preserve">במקום </w:t>
      </w:r>
      <w:bookmarkStart w:id="60833" w:name="_ETM_Q159_264459"/>
      <w:bookmarkEnd w:id="60833"/>
      <w:r>
        <w:rPr>
          <w:rtl/>
        </w:rPr>
        <w:t>לאחד</w:t>
      </w:r>
      <w:r>
        <w:rPr>
          <w:rFonts w:hint="cs"/>
          <w:rtl/>
        </w:rPr>
        <w:t>.</w:t>
      </w:r>
      <w:r>
        <w:rPr>
          <w:rtl/>
        </w:rPr>
        <w:t xml:space="preserve"> </w:t>
      </w:r>
      <w:bookmarkStart w:id="60834" w:name="_ETM_Q159_266030"/>
      <w:bookmarkEnd w:id="60834"/>
      <w:r>
        <w:rPr>
          <w:rtl/>
        </w:rPr>
        <w:t xml:space="preserve">התקשורת </w:t>
      </w:r>
      <w:bookmarkStart w:id="60835" w:name="_ETM_Q159_267170"/>
      <w:bookmarkStart w:id="60836" w:name="_ETM_Q159_267350"/>
      <w:bookmarkEnd w:id="60835"/>
      <w:bookmarkEnd w:id="60836"/>
      <w:r>
        <w:rPr>
          <w:rFonts w:hint="cs"/>
          <w:rtl/>
        </w:rPr>
        <w:t>ו</w:t>
      </w:r>
      <w:r>
        <w:rPr>
          <w:rtl/>
        </w:rPr>
        <w:t>עוש</w:t>
      </w:r>
      <w:r>
        <w:rPr>
          <w:rFonts w:hint="cs"/>
          <w:rtl/>
        </w:rPr>
        <w:t>י</w:t>
      </w:r>
      <w:r>
        <w:rPr>
          <w:rtl/>
        </w:rPr>
        <w:t xml:space="preserve"> </w:t>
      </w:r>
      <w:bookmarkStart w:id="60837" w:name="_ETM_Q159_267709"/>
      <w:bookmarkEnd w:id="60837"/>
      <w:r>
        <w:rPr>
          <w:rtl/>
        </w:rPr>
        <w:t xml:space="preserve">דברה </w:t>
      </w:r>
      <w:bookmarkStart w:id="60838" w:name="_ETM_Q159_268160"/>
      <w:bookmarkEnd w:id="60838"/>
      <w:r>
        <w:rPr>
          <w:rtl/>
        </w:rPr>
        <w:t xml:space="preserve">כאן </w:t>
      </w:r>
      <w:bookmarkStart w:id="60839" w:name="_ETM_Q159_268520"/>
      <w:bookmarkEnd w:id="60839"/>
      <w:r>
        <w:rPr>
          <w:rtl/>
        </w:rPr>
        <w:t>בכנסת</w:t>
      </w:r>
      <w:r>
        <w:rPr>
          <w:rFonts w:hint="cs"/>
          <w:rtl/>
        </w:rPr>
        <w:t>,</w:t>
      </w:r>
      <w:r>
        <w:rPr>
          <w:rtl/>
        </w:rPr>
        <w:t xml:space="preserve"> </w:t>
      </w:r>
      <w:bookmarkStart w:id="60840" w:name="_ETM_Q159_269150"/>
      <w:bookmarkEnd w:id="60840"/>
      <w:r>
        <w:rPr>
          <w:rtl/>
        </w:rPr>
        <w:t xml:space="preserve">יאיר </w:t>
      </w:r>
      <w:bookmarkStart w:id="60841" w:name="_ETM_Q159_269450"/>
      <w:bookmarkEnd w:id="60841"/>
      <w:r>
        <w:rPr>
          <w:rtl/>
        </w:rPr>
        <w:t xml:space="preserve">לפיד </w:t>
      </w:r>
      <w:bookmarkStart w:id="60842" w:name="_ETM_Q159_269870"/>
      <w:bookmarkEnd w:id="60842"/>
      <w:r>
        <w:rPr>
          <w:rtl/>
        </w:rPr>
        <w:t>וליברמן</w:t>
      </w:r>
      <w:r>
        <w:rPr>
          <w:rFonts w:hint="cs"/>
          <w:rtl/>
        </w:rPr>
        <w:t xml:space="preserve"> –</w:t>
      </w:r>
      <w:r>
        <w:rPr>
          <w:rtl/>
        </w:rPr>
        <w:t xml:space="preserve"> </w:t>
      </w:r>
      <w:bookmarkStart w:id="60843" w:name="_ETM_Q159_270980"/>
      <w:bookmarkEnd w:id="60843"/>
      <w:r>
        <w:rPr>
          <w:rtl/>
        </w:rPr>
        <w:t xml:space="preserve">או </w:t>
      </w:r>
      <w:bookmarkStart w:id="60844" w:name="_ETM_Q159_271130"/>
      <w:bookmarkEnd w:id="60844"/>
      <w:r>
        <w:rPr>
          <w:rtl/>
        </w:rPr>
        <w:t>להפך</w:t>
      </w:r>
      <w:r>
        <w:rPr>
          <w:rFonts w:hint="cs"/>
          <w:rtl/>
        </w:rPr>
        <w:t>,</w:t>
      </w:r>
      <w:r>
        <w:rPr>
          <w:rtl/>
        </w:rPr>
        <w:t xml:space="preserve"> </w:t>
      </w:r>
      <w:bookmarkStart w:id="60845" w:name="_ETM_Q159_271940"/>
      <w:bookmarkEnd w:id="60845"/>
      <w:r>
        <w:rPr>
          <w:rtl/>
        </w:rPr>
        <w:t xml:space="preserve">יאיר </w:t>
      </w:r>
      <w:bookmarkStart w:id="60846" w:name="_ETM_Q159_272300"/>
      <w:bookmarkEnd w:id="60846"/>
      <w:r>
        <w:rPr>
          <w:rtl/>
        </w:rPr>
        <w:t xml:space="preserve">לפיד </w:t>
      </w:r>
      <w:bookmarkStart w:id="60847" w:name="_ETM_Q159_272660"/>
      <w:bookmarkEnd w:id="60847"/>
      <w:r>
        <w:rPr>
          <w:rtl/>
        </w:rPr>
        <w:t xml:space="preserve">וליברמן </w:t>
      </w:r>
      <w:bookmarkStart w:id="60848" w:name="_ETM_Q159_273350"/>
      <w:bookmarkEnd w:id="60848"/>
      <w:r>
        <w:rPr>
          <w:rtl/>
        </w:rPr>
        <w:t>ועוש</w:t>
      </w:r>
      <w:r>
        <w:rPr>
          <w:rFonts w:hint="cs"/>
          <w:rtl/>
        </w:rPr>
        <w:t>י</w:t>
      </w:r>
      <w:r>
        <w:rPr>
          <w:rtl/>
        </w:rPr>
        <w:t xml:space="preserve"> </w:t>
      </w:r>
      <w:bookmarkStart w:id="60849" w:name="_ETM_Q159_273800"/>
      <w:bookmarkEnd w:id="60849"/>
      <w:r>
        <w:rPr>
          <w:rtl/>
        </w:rPr>
        <w:t xml:space="preserve">דברם </w:t>
      </w:r>
      <w:bookmarkStart w:id="60850" w:name="_ETM_Q159_274190"/>
      <w:bookmarkEnd w:id="60850"/>
      <w:r>
        <w:rPr>
          <w:rtl/>
        </w:rPr>
        <w:t>בתקשורת</w:t>
      </w:r>
      <w:r>
        <w:rPr>
          <w:rFonts w:hint="cs"/>
          <w:rtl/>
        </w:rPr>
        <w:t>,</w:t>
      </w:r>
      <w:r>
        <w:rPr>
          <w:rtl/>
        </w:rPr>
        <w:t xml:space="preserve"> </w:t>
      </w:r>
      <w:bookmarkStart w:id="60851" w:name="_ETM_Q159_275090"/>
      <w:bookmarkEnd w:id="60851"/>
      <w:r>
        <w:rPr>
          <w:rtl/>
        </w:rPr>
        <w:t xml:space="preserve">אני </w:t>
      </w:r>
      <w:bookmarkStart w:id="60852" w:name="_ETM_Q159_275300"/>
      <w:bookmarkEnd w:id="60852"/>
      <w:r>
        <w:rPr>
          <w:rtl/>
        </w:rPr>
        <w:t xml:space="preserve">לא </w:t>
      </w:r>
      <w:bookmarkStart w:id="60853" w:name="_ETM_Q159_275390"/>
      <w:bookmarkEnd w:id="60853"/>
      <w:r>
        <w:rPr>
          <w:rtl/>
        </w:rPr>
        <w:t xml:space="preserve">יודע </w:t>
      </w:r>
      <w:bookmarkStart w:id="60854" w:name="_ETM_Q159_275660"/>
      <w:bookmarkEnd w:id="60854"/>
      <w:r>
        <w:rPr>
          <w:rtl/>
        </w:rPr>
        <w:t xml:space="preserve">מי </w:t>
      </w:r>
      <w:bookmarkStart w:id="60855" w:name="_ETM_Q159_275810"/>
      <w:bookmarkEnd w:id="60855"/>
      <w:r>
        <w:rPr>
          <w:rtl/>
        </w:rPr>
        <w:t xml:space="preserve">בדיוק </w:t>
      </w:r>
      <w:bookmarkStart w:id="60856" w:name="_ETM_Q159_276319"/>
      <w:bookmarkEnd w:id="60856"/>
      <w:r>
        <w:rPr>
          <w:rtl/>
        </w:rPr>
        <w:t xml:space="preserve">עושה </w:t>
      </w:r>
      <w:bookmarkStart w:id="60857" w:name="_ETM_Q159_276560"/>
      <w:bookmarkEnd w:id="60857"/>
      <w:r>
        <w:rPr>
          <w:rtl/>
        </w:rPr>
        <w:t xml:space="preserve">דברו </w:t>
      </w:r>
      <w:bookmarkStart w:id="60858" w:name="_ETM_Q159_276890"/>
      <w:bookmarkEnd w:id="60858"/>
      <w:r>
        <w:rPr>
          <w:rtl/>
        </w:rPr>
        <w:t xml:space="preserve">של </w:t>
      </w:r>
      <w:bookmarkStart w:id="60859" w:name="_ETM_Q159_277100"/>
      <w:bookmarkEnd w:id="60859"/>
      <w:r>
        <w:rPr>
          <w:rtl/>
        </w:rPr>
        <w:t>מי</w:t>
      </w:r>
      <w:bookmarkStart w:id="60860" w:name="_ETM_Q159_280311"/>
      <w:bookmarkStart w:id="60861" w:name="_ETM_Q159_280404"/>
      <w:bookmarkStart w:id="60862" w:name="_ETM_Q159_280470"/>
      <w:bookmarkStart w:id="60863" w:name="_ETM_Q159_280542"/>
      <w:bookmarkStart w:id="60864" w:name="_ETM_Q159_278640"/>
      <w:bookmarkEnd w:id="60860"/>
      <w:bookmarkEnd w:id="60861"/>
      <w:bookmarkEnd w:id="60862"/>
      <w:bookmarkEnd w:id="60863"/>
      <w:bookmarkEnd w:id="60864"/>
      <w:r>
        <w:rPr>
          <w:rFonts w:hint="cs"/>
          <w:rtl/>
        </w:rPr>
        <w:t xml:space="preserve"> </w:t>
      </w:r>
      <w:r>
        <w:rPr>
          <w:rFonts w:hint="eastAsia"/>
          <w:rtl/>
        </w:rPr>
        <w:t>–</w:t>
      </w:r>
      <w:r>
        <w:rPr>
          <w:rFonts w:hint="cs"/>
          <w:rtl/>
        </w:rPr>
        <w:t xml:space="preserve"> </w:t>
      </w:r>
      <w:r>
        <w:rPr>
          <w:rtl/>
        </w:rPr>
        <w:t xml:space="preserve">להראות </w:t>
      </w:r>
      <w:bookmarkStart w:id="60865" w:name="_ETM_Q159_279180"/>
      <w:bookmarkEnd w:id="60865"/>
      <w:r>
        <w:rPr>
          <w:rtl/>
        </w:rPr>
        <w:t xml:space="preserve">כאילו </w:t>
      </w:r>
      <w:bookmarkStart w:id="60866" w:name="_ETM_Q159_279600"/>
      <w:bookmarkEnd w:id="60866"/>
      <w:r>
        <w:rPr>
          <w:rtl/>
        </w:rPr>
        <w:t xml:space="preserve">נאמרה </w:t>
      </w:r>
      <w:bookmarkStart w:id="60867" w:name="_ETM_Q159_280110"/>
      <w:bookmarkEnd w:id="60867"/>
      <w:r>
        <w:rPr>
          <w:rtl/>
        </w:rPr>
        <w:t xml:space="preserve">כאן </w:t>
      </w:r>
      <w:bookmarkStart w:id="60868" w:name="_ETM_Q159_280290"/>
      <w:bookmarkEnd w:id="60868"/>
      <w:r>
        <w:rPr>
          <w:rtl/>
        </w:rPr>
        <w:t xml:space="preserve">אמירה </w:t>
      </w:r>
      <w:bookmarkStart w:id="60869" w:name="_ETM_Q159_281190"/>
      <w:bookmarkEnd w:id="60869"/>
      <w:r>
        <w:rPr>
          <w:rtl/>
        </w:rPr>
        <w:t xml:space="preserve">שהיא </w:t>
      </w:r>
      <w:bookmarkStart w:id="60870" w:name="_ETM_Q159_281520"/>
      <w:bookmarkEnd w:id="60870"/>
      <w:r>
        <w:rPr>
          <w:rtl/>
        </w:rPr>
        <w:t xml:space="preserve">נגד </w:t>
      </w:r>
      <w:bookmarkStart w:id="60871" w:name="_ETM_Q159_281940"/>
      <w:bookmarkEnd w:id="60871"/>
      <w:r>
        <w:rPr>
          <w:rtl/>
        </w:rPr>
        <w:t xml:space="preserve">הגשמת </w:t>
      </w:r>
      <w:bookmarkStart w:id="60872" w:name="_ETM_Q159_282510"/>
      <w:bookmarkEnd w:id="60872"/>
      <w:r>
        <w:rPr>
          <w:rtl/>
        </w:rPr>
        <w:t xml:space="preserve">הציונות </w:t>
      </w:r>
      <w:bookmarkStart w:id="60873" w:name="_ETM_Q159_283170"/>
      <w:bookmarkEnd w:id="60873"/>
      <w:r>
        <w:rPr>
          <w:rtl/>
        </w:rPr>
        <w:t xml:space="preserve">של </w:t>
      </w:r>
      <w:bookmarkStart w:id="60874" w:name="_ETM_Q159_283319"/>
      <w:bookmarkEnd w:id="60874"/>
      <w:r>
        <w:rPr>
          <w:rtl/>
        </w:rPr>
        <w:t xml:space="preserve">צבא </w:t>
      </w:r>
      <w:bookmarkStart w:id="60875" w:name="_ETM_Q159_283709"/>
      <w:bookmarkEnd w:id="60875"/>
      <w:r>
        <w:rPr>
          <w:rtl/>
        </w:rPr>
        <w:t xml:space="preserve">יהודי </w:t>
      </w:r>
      <w:bookmarkStart w:id="60876" w:name="_ETM_Q159_284130"/>
      <w:bookmarkEnd w:id="60876"/>
      <w:r>
        <w:rPr>
          <w:rtl/>
        </w:rPr>
        <w:t xml:space="preserve">בארץ </w:t>
      </w:r>
      <w:bookmarkStart w:id="60877" w:name="_ETM_Q159_284610"/>
      <w:bookmarkEnd w:id="60877"/>
      <w:r>
        <w:rPr>
          <w:rtl/>
        </w:rPr>
        <w:t>ישראל</w:t>
      </w:r>
      <w:r>
        <w:rPr>
          <w:rFonts w:hint="cs"/>
          <w:rtl/>
        </w:rPr>
        <w:t>,</w:t>
      </w:r>
      <w:r>
        <w:rPr>
          <w:rtl/>
        </w:rPr>
        <w:t xml:space="preserve"> </w:t>
      </w:r>
      <w:bookmarkStart w:id="60878" w:name="_ETM_Q159_285510"/>
      <w:bookmarkEnd w:id="60878"/>
      <w:r>
        <w:rPr>
          <w:rtl/>
        </w:rPr>
        <w:t xml:space="preserve">כאילו </w:t>
      </w:r>
      <w:bookmarkStart w:id="60879" w:name="_ETM_Q159_286020"/>
      <w:bookmarkEnd w:id="60879"/>
      <w:r>
        <w:rPr>
          <w:rtl/>
        </w:rPr>
        <w:t xml:space="preserve">בעד </w:t>
      </w:r>
      <w:bookmarkStart w:id="60880" w:name="_ETM_Q159_286350"/>
      <w:bookmarkEnd w:id="60880"/>
      <w:r>
        <w:rPr>
          <w:rtl/>
        </w:rPr>
        <w:t>משתמטים</w:t>
      </w:r>
      <w:r>
        <w:rPr>
          <w:rFonts w:hint="cs"/>
          <w:rtl/>
        </w:rPr>
        <w:t>,</w:t>
      </w:r>
      <w:r>
        <w:rPr>
          <w:rtl/>
        </w:rPr>
        <w:t xml:space="preserve"> </w:t>
      </w:r>
      <w:bookmarkStart w:id="60881" w:name="_ETM_Q159_287520"/>
      <w:bookmarkEnd w:id="60881"/>
      <w:r>
        <w:rPr>
          <w:rtl/>
        </w:rPr>
        <w:t>כאילו</w:t>
      </w:r>
      <w:r>
        <w:rPr>
          <w:rFonts w:hint="cs"/>
          <w:rtl/>
        </w:rPr>
        <w:t>,</w:t>
      </w:r>
      <w:r>
        <w:rPr>
          <w:rtl/>
        </w:rPr>
        <w:t xml:space="preserve"> </w:t>
      </w:r>
      <w:bookmarkStart w:id="60882" w:name="_ETM_Q159_287970"/>
      <w:bookmarkEnd w:id="60882"/>
      <w:r>
        <w:rPr>
          <w:rtl/>
        </w:rPr>
        <w:t xml:space="preserve">חס </w:t>
      </w:r>
      <w:bookmarkStart w:id="60883" w:name="_ETM_Q159_288270"/>
      <w:bookmarkEnd w:id="60883"/>
      <w:r>
        <w:rPr>
          <w:rtl/>
        </w:rPr>
        <w:t>וחלילה</w:t>
      </w:r>
      <w:r>
        <w:rPr>
          <w:rFonts w:hint="cs"/>
          <w:rtl/>
        </w:rPr>
        <w:t>,</w:t>
      </w:r>
      <w:r>
        <w:rPr>
          <w:rtl/>
        </w:rPr>
        <w:t xml:space="preserve"> </w:t>
      </w:r>
      <w:bookmarkStart w:id="60884" w:name="_ETM_Q159_288840"/>
      <w:bookmarkEnd w:id="60884"/>
      <w:r>
        <w:rPr>
          <w:rtl/>
        </w:rPr>
        <w:t xml:space="preserve">נגד </w:t>
      </w:r>
      <w:bookmarkStart w:id="60885" w:name="_ETM_Q159_289140"/>
      <w:bookmarkEnd w:id="60885"/>
      <w:r>
        <w:rPr>
          <w:rtl/>
        </w:rPr>
        <w:t>החיילים</w:t>
      </w:r>
      <w:r>
        <w:rPr>
          <w:rFonts w:hint="cs"/>
          <w:rtl/>
        </w:rPr>
        <w:t>.</w:t>
      </w:r>
    </w:p>
    <w:p w:rsidR="00071895" w:rsidRDefault="00071895" w:rsidP="006237F5">
      <w:pPr>
        <w:rPr>
          <w:rtl/>
        </w:rPr>
      </w:pPr>
    </w:p>
    <w:p w:rsidR="00071895" w:rsidRDefault="00071895" w:rsidP="001159DE">
      <w:pPr>
        <w:rPr>
          <w:rtl/>
        </w:rPr>
      </w:pPr>
      <w:bookmarkStart w:id="60886" w:name="_ETM_Q159_290470"/>
      <w:bookmarkEnd w:id="60886"/>
      <w:r>
        <w:rPr>
          <w:rtl/>
        </w:rPr>
        <w:t xml:space="preserve">מאז </w:t>
      </w:r>
      <w:bookmarkStart w:id="60887" w:name="_ETM_Q159_290890"/>
      <w:bookmarkEnd w:id="60887"/>
      <w:r>
        <w:rPr>
          <w:rtl/>
        </w:rPr>
        <w:t xml:space="preserve">עברו </w:t>
      </w:r>
      <w:bookmarkStart w:id="60888" w:name="_ETM_Q159_291250"/>
      <w:bookmarkEnd w:id="60888"/>
      <w:r>
        <w:rPr>
          <w:rtl/>
        </w:rPr>
        <w:t xml:space="preserve">כמה </w:t>
      </w:r>
      <w:bookmarkStart w:id="60889" w:name="_ETM_Q159_291520"/>
      <w:bookmarkEnd w:id="60889"/>
      <w:r>
        <w:rPr>
          <w:rtl/>
        </w:rPr>
        <w:t>ימים</w:t>
      </w:r>
      <w:r>
        <w:rPr>
          <w:rFonts w:hint="cs"/>
          <w:rtl/>
        </w:rPr>
        <w:t>,</w:t>
      </w:r>
      <w:r>
        <w:rPr>
          <w:rtl/>
        </w:rPr>
        <w:t xml:space="preserve"> </w:t>
      </w:r>
      <w:bookmarkStart w:id="60890" w:name="_ETM_Q159_292440"/>
      <w:bookmarkEnd w:id="60890"/>
      <w:r>
        <w:rPr>
          <w:rtl/>
        </w:rPr>
        <w:t xml:space="preserve">וזה </w:t>
      </w:r>
      <w:bookmarkStart w:id="60891" w:name="_ETM_Q159_292830"/>
      <w:bookmarkEnd w:id="60891"/>
      <w:r>
        <w:rPr>
          <w:rtl/>
        </w:rPr>
        <w:t xml:space="preserve">מדהים </w:t>
      </w:r>
      <w:bookmarkStart w:id="60892" w:name="_ETM_Q159_293760"/>
      <w:bookmarkEnd w:id="60892"/>
      <w:r>
        <w:rPr>
          <w:rtl/>
        </w:rPr>
        <w:t xml:space="preserve">כמה </w:t>
      </w:r>
      <w:bookmarkStart w:id="60893" w:name="_ETM_Q159_294180"/>
      <w:bookmarkEnd w:id="60893"/>
      <w:r>
        <w:rPr>
          <w:rtl/>
        </w:rPr>
        <w:t xml:space="preserve">השנאה </w:t>
      </w:r>
      <w:bookmarkStart w:id="60894" w:name="_ETM_Q159_295609"/>
      <w:bookmarkStart w:id="60895" w:name="_ETM_Q159_295789"/>
      <w:bookmarkEnd w:id="60894"/>
      <w:bookmarkEnd w:id="60895"/>
      <w:r>
        <w:rPr>
          <w:rFonts w:hint="cs"/>
          <w:rtl/>
        </w:rPr>
        <w:t>וה</w:t>
      </w:r>
      <w:r>
        <w:rPr>
          <w:rtl/>
        </w:rPr>
        <w:t xml:space="preserve">הסתה </w:t>
      </w:r>
      <w:bookmarkStart w:id="60896" w:name="_ETM_Q159_297130"/>
      <w:bookmarkEnd w:id="60896"/>
      <w:r>
        <w:rPr>
          <w:rtl/>
        </w:rPr>
        <w:t xml:space="preserve">בתקשורת </w:t>
      </w:r>
      <w:bookmarkStart w:id="60897" w:name="_ETM_Q159_297849"/>
      <w:bookmarkEnd w:id="60897"/>
      <w:r>
        <w:rPr>
          <w:rtl/>
        </w:rPr>
        <w:t xml:space="preserve">וברשתות </w:t>
      </w:r>
      <w:bookmarkStart w:id="60898" w:name="_ETM_Q159_298479"/>
      <w:bookmarkEnd w:id="60898"/>
      <w:r>
        <w:rPr>
          <w:rtl/>
        </w:rPr>
        <w:t xml:space="preserve">החברתיות </w:t>
      </w:r>
      <w:bookmarkStart w:id="60899" w:name="_ETM_Q159_299990"/>
      <w:bookmarkEnd w:id="60899"/>
      <w:r>
        <w:rPr>
          <w:rtl/>
        </w:rPr>
        <w:t xml:space="preserve">שונה </w:t>
      </w:r>
      <w:bookmarkStart w:id="60900" w:name="_ETM_Q159_300500"/>
      <w:bookmarkEnd w:id="60900"/>
      <w:r>
        <w:rPr>
          <w:rtl/>
        </w:rPr>
        <w:t>מהמציאות</w:t>
      </w:r>
      <w:r>
        <w:rPr>
          <w:rFonts w:hint="cs"/>
          <w:rtl/>
        </w:rPr>
        <w:t>.</w:t>
      </w:r>
      <w:r>
        <w:rPr>
          <w:rtl/>
        </w:rPr>
        <w:t xml:space="preserve"> </w:t>
      </w:r>
      <w:bookmarkStart w:id="60901" w:name="_ETM_Q159_301729"/>
      <w:bookmarkEnd w:id="60901"/>
      <w:r>
        <w:rPr>
          <w:rtl/>
        </w:rPr>
        <w:t xml:space="preserve">ברשתות </w:t>
      </w:r>
      <w:bookmarkStart w:id="60902" w:name="_ETM_Q159_302479"/>
      <w:bookmarkEnd w:id="60902"/>
      <w:r>
        <w:rPr>
          <w:rtl/>
        </w:rPr>
        <w:t xml:space="preserve">ובטלוויזיה </w:t>
      </w:r>
      <w:bookmarkStart w:id="60903" w:name="_ETM_Q159_303799"/>
      <w:bookmarkEnd w:id="60903"/>
      <w:r>
        <w:rPr>
          <w:rFonts w:hint="cs"/>
          <w:rtl/>
        </w:rPr>
        <w:t xml:space="preserve">– </w:t>
      </w:r>
      <w:r>
        <w:rPr>
          <w:rtl/>
        </w:rPr>
        <w:t xml:space="preserve">בעיקר </w:t>
      </w:r>
      <w:bookmarkStart w:id="60904" w:name="_ETM_Q159_304490"/>
      <w:bookmarkEnd w:id="60904"/>
      <w:r>
        <w:rPr>
          <w:rtl/>
        </w:rPr>
        <w:t xml:space="preserve">נאצות </w:t>
      </w:r>
      <w:bookmarkStart w:id="60905" w:name="_ETM_Q159_305060"/>
      <w:bookmarkEnd w:id="60905"/>
      <w:r>
        <w:rPr>
          <w:rtl/>
        </w:rPr>
        <w:t>וקללות</w:t>
      </w:r>
      <w:r>
        <w:rPr>
          <w:rFonts w:hint="cs"/>
          <w:rtl/>
        </w:rPr>
        <w:t>.</w:t>
      </w:r>
      <w:r>
        <w:rPr>
          <w:rtl/>
        </w:rPr>
        <w:t xml:space="preserve"> </w:t>
      </w:r>
      <w:bookmarkStart w:id="60906" w:name="_ETM_Q159_306119"/>
      <w:bookmarkEnd w:id="60906"/>
      <w:r>
        <w:rPr>
          <w:rFonts w:hint="cs"/>
          <w:rtl/>
        </w:rPr>
        <w:t xml:space="preserve">אך </w:t>
      </w:r>
      <w:bookmarkStart w:id="60907" w:name="_ETM_Q159_306659"/>
      <w:bookmarkEnd w:id="60907"/>
      <w:r>
        <w:rPr>
          <w:rFonts w:hint="cs"/>
          <w:rtl/>
        </w:rPr>
        <w:t>ב</w:t>
      </w:r>
      <w:r>
        <w:rPr>
          <w:rtl/>
        </w:rPr>
        <w:t>רחוב</w:t>
      </w:r>
      <w:r>
        <w:rPr>
          <w:rFonts w:hint="cs"/>
          <w:rtl/>
        </w:rPr>
        <w:t xml:space="preserve"> –</w:t>
      </w:r>
      <w:r>
        <w:rPr>
          <w:rtl/>
        </w:rPr>
        <w:t xml:space="preserve"> </w:t>
      </w:r>
      <w:bookmarkStart w:id="60908" w:name="_ETM_Q159_307890"/>
      <w:bookmarkEnd w:id="60908"/>
      <w:r>
        <w:rPr>
          <w:rtl/>
        </w:rPr>
        <w:t>כן</w:t>
      </w:r>
      <w:r>
        <w:rPr>
          <w:rFonts w:hint="cs"/>
          <w:rtl/>
        </w:rPr>
        <w:t>,</w:t>
      </w:r>
      <w:r>
        <w:rPr>
          <w:rtl/>
        </w:rPr>
        <w:t xml:space="preserve"> </w:t>
      </w:r>
      <w:bookmarkStart w:id="60909" w:name="_ETM_Q159_308250"/>
      <w:bookmarkEnd w:id="60909"/>
      <w:r>
        <w:rPr>
          <w:rtl/>
        </w:rPr>
        <w:t xml:space="preserve">גם </w:t>
      </w:r>
      <w:bookmarkStart w:id="60910" w:name="_ETM_Q159_308550"/>
      <w:bookmarkEnd w:id="60910"/>
      <w:r>
        <w:rPr>
          <w:rtl/>
        </w:rPr>
        <w:t xml:space="preserve">מהחילוני </w:t>
      </w:r>
      <w:bookmarkStart w:id="60911" w:name="_ETM_Q159_309150"/>
      <w:bookmarkEnd w:id="60911"/>
      <w:r>
        <w:rPr>
          <w:rtl/>
        </w:rPr>
        <w:t>ו</w:t>
      </w:r>
      <w:bookmarkStart w:id="60912" w:name="_ETM_Q159_309510"/>
      <w:bookmarkEnd w:id="60912"/>
      <w:r>
        <w:rPr>
          <w:rFonts w:hint="cs"/>
          <w:rtl/>
        </w:rPr>
        <w:t>ה</w:t>
      </w:r>
      <w:r>
        <w:rPr>
          <w:rtl/>
        </w:rPr>
        <w:t>מסורתי</w:t>
      </w:r>
      <w:r>
        <w:rPr>
          <w:rFonts w:hint="cs"/>
          <w:rtl/>
        </w:rPr>
        <w:t>,</w:t>
      </w:r>
      <w:r>
        <w:rPr>
          <w:rtl/>
        </w:rPr>
        <w:t xml:space="preserve"> </w:t>
      </w:r>
      <w:bookmarkStart w:id="60913" w:name="_ETM_Q159_310620"/>
      <w:bookmarkEnd w:id="60913"/>
      <w:r>
        <w:rPr>
          <w:rtl/>
        </w:rPr>
        <w:t>לא</w:t>
      </w:r>
      <w:bookmarkStart w:id="60914" w:name="_ETM_Q159_311040"/>
      <w:bookmarkEnd w:id="60914"/>
      <w:r>
        <w:rPr>
          <w:rFonts w:hint="cs"/>
          <w:rtl/>
        </w:rPr>
        <w:t xml:space="preserve"> מא</w:t>
      </w:r>
      <w:r>
        <w:rPr>
          <w:rtl/>
        </w:rPr>
        <w:t xml:space="preserve">לו </w:t>
      </w:r>
      <w:bookmarkStart w:id="60915" w:name="_ETM_Q159_311400"/>
      <w:bookmarkEnd w:id="60915"/>
      <w:r>
        <w:rPr>
          <w:rtl/>
        </w:rPr>
        <w:t>שיוצאים</w:t>
      </w:r>
      <w:bookmarkStart w:id="60916" w:name="_ETM_Q159_311940"/>
      <w:bookmarkStart w:id="60917" w:name="_ETM_Q159_312419"/>
      <w:bookmarkEnd w:id="60916"/>
      <w:bookmarkEnd w:id="60917"/>
      <w:r>
        <w:rPr>
          <w:rFonts w:hint="cs"/>
          <w:rtl/>
        </w:rPr>
        <w:t xml:space="preserve"> </w:t>
      </w:r>
      <w:r>
        <w:rPr>
          <w:rtl/>
        </w:rPr>
        <w:t xml:space="preserve">באובססיביות </w:t>
      </w:r>
      <w:bookmarkStart w:id="60918" w:name="_ETM_Q159_313769"/>
      <w:bookmarkEnd w:id="60918"/>
      <w:r>
        <w:rPr>
          <w:rtl/>
        </w:rPr>
        <w:t xml:space="preserve">נגד </w:t>
      </w:r>
      <w:bookmarkStart w:id="60919" w:name="_ETM_Q159_314159"/>
      <w:bookmarkEnd w:id="60919"/>
      <w:r>
        <w:rPr>
          <w:rtl/>
        </w:rPr>
        <w:t xml:space="preserve">שרי </w:t>
      </w:r>
      <w:bookmarkStart w:id="60920" w:name="_ETM_Q159_314459"/>
      <w:bookmarkEnd w:id="60920"/>
      <w:r>
        <w:rPr>
          <w:rtl/>
        </w:rPr>
        <w:t xml:space="preserve">הממשלה </w:t>
      </w:r>
      <w:bookmarkStart w:id="60921" w:name="_ETM_Q159_315120"/>
      <w:bookmarkEnd w:id="60921"/>
      <w:r>
        <w:rPr>
          <w:rtl/>
        </w:rPr>
        <w:t xml:space="preserve">הזו </w:t>
      </w:r>
      <w:bookmarkStart w:id="60922" w:name="_ETM_Q159_315810"/>
      <w:bookmarkEnd w:id="60922"/>
      <w:r>
        <w:rPr>
          <w:rtl/>
        </w:rPr>
        <w:t xml:space="preserve">או </w:t>
      </w:r>
      <w:bookmarkStart w:id="60923" w:name="_ETM_Q159_315930"/>
      <w:bookmarkEnd w:id="60923"/>
      <w:r>
        <w:rPr>
          <w:rtl/>
        </w:rPr>
        <w:t xml:space="preserve">נגד </w:t>
      </w:r>
      <w:bookmarkStart w:id="60924" w:name="_ETM_Q159_316200"/>
      <w:bookmarkEnd w:id="60924"/>
      <w:r>
        <w:rPr>
          <w:rtl/>
        </w:rPr>
        <w:t xml:space="preserve">תפילות </w:t>
      </w:r>
      <w:bookmarkStart w:id="60925" w:name="_ETM_Q159_316620"/>
      <w:bookmarkEnd w:id="60925"/>
      <w:r>
        <w:rPr>
          <w:rtl/>
        </w:rPr>
        <w:t>כ</w:t>
      </w:r>
      <w:r>
        <w:rPr>
          <w:rFonts w:hint="cs"/>
          <w:rtl/>
        </w:rPr>
        <w:t>י</w:t>
      </w:r>
      <w:r>
        <w:rPr>
          <w:rtl/>
        </w:rPr>
        <w:t xml:space="preserve">פור </w:t>
      </w:r>
      <w:bookmarkStart w:id="60926" w:name="_ETM_Q159_317489"/>
      <w:bookmarkEnd w:id="60926"/>
      <w:r>
        <w:rPr>
          <w:rtl/>
        </w:rPr>
        <w:t xml:space="preserve">או </w:t>
      </w:r>
      <w:bookmarkStart w:id="60927" w:name="_ETM_Q159_317669"/>
      <w:bookmarkEnd w:id="60927"/>
      <w:r>
        <w:rPr>
          <w:rtl/>
        </w:rPr>
        <w:t xml:space="preserve">כל </w:t>
      </w:r>
      <w:bookmarkStart w:id="60928" w:name="_ETM_Q159_317879"/>
      <w:bookmarkEnd w:id="60928"/>
      <w:r>
        <w:rPr>
          <w:rtl/>
        </w:rPr>
        <w:t xml:space="preserve">סממן </w:t>
      </w:r>
      <w:bookmarkStart w:id="60929" w:name="_ETM_Q159_318359"/>
      <w:bookmarkEnd w:id="60929"/>
      <w:r>
        <w:rPr>
          <w:rtl/>
        </w:rPr>
        <w:t>יהודי</w:t>
      </w:r>
      <w:r w:rsidR="001159DE">
        <w:rPr>
          <w:rFonts w:hint="cs"/>
          <w:rtl/>
        </w:rPr>
        <w:t>,</w:t>
      </w:r>
      <w:r>
        <w:rPr>
          <w:rtl/>
        </w:rPr>
        <w:t xml:space="preserve"> </w:t>
      </w:r>
      <w:bookmarkStart w:id="60930" w:name="_ETM_Q159_320370"/>
      <w:bookmarkEnd w:id="60930"/>
      <w:r>
        <w:rPr>
          <w:rtl/>
        </w:rPr>
        <w:t>מהחילוני</w:t>
      </w:r>
      <w:r>
        <w:rPr>
          <w:rFonts w:hint="cs"/>
          <w:rtl/>
        </w:rPr>
        <w:t>,</w:t>
      </w:r>
      <w:r>
        <w:rPr>
          <w:rtl/>
        </w:rPr>
        <w:t xml:space="preserve"> </w:t>
      </w:r>
      <w:bookmarkStart w:id="60931" w:name="_ETM_Q159_321060"/>
      <w:bookmarkEnd w:id="60931"/>
      <w:r>
        <w:rPr>
          <w:rtl/>
        </w:rPr>
        <w:t xml:space="preserve">והמסורתי </w:t>
      </w:r>
      <w:bookmarkStart w:id="60932" w:name="_ETM_Q159_321870"/>
      <w:bookmarkEnd w:id="60932"/>
      <w:r>
        <w:rPr>
          <w:rtl/>
        </w:rPr>
        <w:t xml:space="preserve">ומהרחוב </w:t>
      </w:r>
      <w:bookmarkStart w:id="60933" w:name="_ETM_Q159_323160"/>
      <w:bookmarkEnd w:id="60933"/>
      <w:r>
        <w:rPr>
          <w:rtl/>
        </w:rPr>
        <w:t xml:space="preserve">כשאני </w:t>
      </w:r>
      <w:bookmarkStart w:id="60934" w:name="_ETM_Q159_323520"/>
      <w:bookmarkEnd w:id="60934"/>
      <w:r>
        <w:rPr>
          <w:rtl/>
        </w:rPr>
        <w:t xml:space="preserve">מסתובב </w:t>
      </w:r>
      <w:bookmarkStart w:id="60935" w:name="_ETM_Q159_324090"/>
      <w:bookmarkEnd w:id="60935"/>
      <w:r>
        <w:rPr>
          <w:rtl/>
        </w:rPr>
        <w:t xml:space="preserve">בו </w:t>
      </w:r>
      <w:bookmarkStart w:id="60936" w:name="_ETM_Q159_324300"/>
      <w:bookmarkEnd w:id="60936"/>
      <w:r>
        <w:rPr>
          <w:rFonts w:hint="cs"/>
          <w:rtl/>
        </w:rPr>
        <w:t xml:space="preserve">– </w:t>
      </w:r>
      <w:r>
        <w:rPr>
          <w:rtl/>
        </w:rPr>
        <w:t xml:space="preserve">בעיקר </w:t>
      </w:r>
      <w:bookmarkStart w:id="60937" w:name="_ETM_Q159_324810"/>
      <w:bookmarkEnd w:id="60937"/>
      <w:r>
        <w:rPr>
          <w:rtl/>
        </w:rPr>
        <w:t>ברכות</w:t>
      </w:r>
      <w:r>
        <w:rPr>
          <w:rFonts w:hint="cs"/>
          <w:rtl/>
        </w:rPr>
        <w:t>,</w:t>
      </w:r>
      <w:r>
        <w:rPr>
          <w:rtl/>
        </w:rPr>
        <w:t xml:space="preserve"> </w:t>
      </w:r>
      <w:bookmarkStart w:id="60938" w:name="_ETM_Q159_325770"/>
      <w:bookmarkEnd w:id="60938"/>
      <w:r>
        <w:rPr>
          <w:rtl/>
        </w:rPr>
        <w:t xml:space="preserve">אהבה </w:t>
      </w:r>
      <w:bookmarkStart w:id="60939" w:name="_ETM_Q159_326370"/>
      <w:bookmarkEnd w:id="60939"/>
      <w:r>
        <w:rPr>
          <w:rtl/>
        </w:rPr>
        <w:t xml:space="preserve">והבנה </w:t>
      </w:r>
      <w:bookmarkStart w:id="60940" w:name="_ETM_Q159_327550"/>
      <w:bookmarkEnd w:id="60940"/>
      <w:r>
        <w:rPr>
          <w:rtl/>
        </w:rPr>
        <w:t xml:space="preserve">למסר </w:t>
      </w:r>
      <w:bookmarkStart w:id="60941" w:name="_ETM_Q159_328209"/>
      <w:bookmarkEnd w:id="60941"/>
      <w:r>
        <w:rPr>
          <w:rtl/>
        </w:rPr>
        <w:t>האמיתי</w:t>
      </w:r>
      <w:r>
        <w:rPr>
          <w:rFonts w:hint="cs"/>
          <w:rtl/>
        </w:rPr>
        <w:t>.</w:t>
      </w:r>
      <w:bookmarkStart w:id="60942" w:name="_ETM_Q159_329290"/>
      <w:bookmarkEnd w:id="60942"/>
      <w:r>
        <w:rPr>
          <w:rFonts w:hint="cs"/>
          <w:rtl/>
        </w:rPr>
        <w:t xml:space="preserve"> </w:t>
      </w:r>
      <w:r>
        <w:rPr>
          <w:rtl/>
        </w:rPr>
        <w:t>אשרי</w:t>
      </w:r>
      <w:bookmarkStart w:id="60943" w:name="_ETM_Q159_329709"/>
      <w:bookmarkEnd w:id="60943"/>
      <w:r>
        <w:rPr>
          <w:rFonts w:hint="cs"/>
          <w:rtl/>
        </w:rPr>
        <w:t xml:space="preserve"> </w:t>
      </w:r>
      <w:r>
        <w:rPr>
          <w:rtl/>
        </w:rPr>
        <w:t xml:space="preserve">העם </w:t>
      </w:r>
      <w:bookmarkStart w:id="60944" w:name="_ETM_Q159_330010"/>
      <w:bookmarkEnd w:id="60944"/>
      <w:r>
        <w:rPr>
          <w:rtl/>
        </w:rPr>
        <w:t xml:space="preserve">שככה </w:t>
      </w:r>
      <w:bookmarkStart w:id="60945" w:name="_ETM_Q159_330489"/>
      <w:bookmarkEnd w:id="60945"/>
      <w:r>
        <w:rPr>
          <w:rtl/>
        </w:rPr>
        <w:t>ל</w:t>
      </w:r>
      <w:r>
        <w:rPr>
          <w:rFonts w:hint="cs"/>
          <w:rtl/>
        </w:rPr>
        <w:t>ו</w:t>
      </w:r>
      <w:bookmarkStart w:id="60946" w:name="_ETM_Q159_332480"/>
      <w:bookmarkEnd w:id="60946"/>
      <w:r>
        <w:rPr>
          <w:rFonts w:hint="cs"/>
          <w:rtl/>
        </w:rPr>
        <w:t>.</w:t>
      </w:r>
    </w:p>
    <w:p w:rsidR="00071895" w:rsidRDefault="00071895" w:rsidP="006237F5">
      <w:pPr>
        <w:rPr>
          <w:rtl/>
        </w:rPr>
      </w:pPr>
      <w:bookmarkStart w:id="60947" w:name="_ETM_Q159_331169"/>
      <w:bookmarkStart w:id="60948" w:name="_ETM_Q159_331237"/>
      <w:bookmarkStart w:id="60949" w:name="_ETM_Q159_331312"/>
      <w:bookmarkEnd w:id="60947"/>
      <w:bookmarkEnd w:id="60948"/>
      <w:bookmarkEnd w:id="60949"/>
    </w:p>
    <w:p w:rsidR="00071895" w:rsidRDefault="00071895" w:rsidP="006237F5">
      <w:pPr>
        <w:rPr>
          <w:rtl/>
        </w:rPr>
      </w:pPr>
      <w:bookmarkStart w:id="60950" w:name="_ETM_Q159_331361"/>
      <w:bookmarkEnd w:id="60950"/>
      <w:r>
        <w:rPr>
          <w:rtl/>
        </w:rPr>
        <w:t xml:space="preserve">כל </w:t>
      </w:r>
      <w:bookmarkStart w:id="60951" w:name="_ETM_Q159_332720"/>
      <w:bookmarkEnd w:id="60951"/>
      <w:r>
        <w:rPr>
          <w:rtl/>
        </w:rPr>
        <w:t xml:space="preserve">מי </w:t>
      </w:r>
      <w:bookmarkStart w:id="60952" w:name="_ETM_Q159_332840"/>
      <w:bookmarkEnd w:id="60952"/>
      <w:r>
        <w:rPr>
          <w:rtl/>
        </w:rPr>
        <w:t xml:space="preserve">שעשה </w:t>
      </w:r>
      <w:bookmarkStart w:id="60953" w:name="_ETM_Q159_333260"/>
      <w:bookmarkEnd w:id="60953"/>
      <w:r>
        <w:rPr>
          <w:rtl/>
        </w:rPr>
        <w:t xml:space="preserve">חיפוש </w:t>
      </w:r>
      <w:bookmarkStart w:id="60954" w:name="_ETM_Q159_333590"/>
      <w:bookmarkEnd w:id="60954"/>
      <w:r>
        <w:rPr>
          <w:rtl/>
        </w:rPr>
        <w:t xml:space="preserve">קטן </w:t>
      </w:r>
      <w:bookmarkStart w:id="60955" w:name="_ETM_Q159_334099"/>
      <w:bookmarkEnd w:id="60955"/>
      <w:r>
        <w:rPr>
          <w:rFonts w:hint="cs"/>
          <w:rtl/>
        </w:rPr>
        <w:t>ב</w:t>
      </w:r>
      <w:r>
        <w:rPr>
          <w:rtl/>
        </w:rPr>
        <w:t>ו</w:t>
      </w:r>
      <w:r>
        <w:rPr>
          <w:rFonts w:hint="cs"/>
          <w:rtl/>
        </w:rPr>
        <w:t>ו</w:t>
      </w:r>
      <w:r>
        <w:rPr>
          <w:rtl/>
        </w:rPr>
        <w:t xml:space="preserve">יקיפדיה </w:t>
      </w:r>
      <w:bookmarkStart w:id="60956" w:name="_ETM_Q159_335480"/>
      <w:bookmarkEnd w:id="60956"/>
      <w:r>
        <w:rPr>
          <w:rtl/>
        </w:rPr>
        <w:t xml:space="preserve">יודע </w:t>
      </w:r>
      <w:bookmarkStart w:id="60957" w:name="_ETM_Q159_336050"/>
      <w:bookmarkEnd w:id="60957"/>
      <w:r>
        <w:rPr>
          <w:rtl/>
        </w:rPr>
        <w:t xml:space="preserve">מי </w:t>
      </w:r>
      <w:bookmarkStart w:id="60958" w:name="_ETM_Q159_336230"/>
      <w:bookmarkEnd w:id="60958"/>
      <w:r>
        <w:rPr>
          <w:rtl/>
        </w:rPr>
        <w:t xml:space="preserve">אני </w:t>
      </w:r>
      <w:bookmarkStart w:id="60959" w:name="_ETM_Q159_336500"/>
      <w:bookmarkEnd w:id="60959"/>
      <w:r>
        <w:rPr>
          <w:rtl/>
        </w:rPr>
        <w:t xml:space="preserve">ומאיפה </w:t>
      </w:r>
      <w:bookmarkStart w:id="60960" w:name="_ETM_Q159_337010"/>
      <w:bookmarkEnd w:id="60960"/>
      <w:r>
        <w:rPr>
          <w:rtl/>
        </w:rPr>
        <w:t>באתי</w:t>
      </w:r>
      <w:r>
        <w:rPr>
          <w:rFonts w:hint="cs"/>
          <w:rtl/>
        </w:rPr>
        <w:t>.</w:t>
      </w:r>
      <w:r>
        <w:rPr>
          <w:rtl/>
        </w:rPr>
        <w:t xml:space="preserve"> </w:t>
      </w:r>
      <w:bookmarkStart w:id="60961" w:name="_ETM_Q159_337700"/>
      <w:bookmarkEnd w:id="60961"/>
      <w:r>
        <w:rPr>
          <w:rtl/>
        </w:rPr>
        <w:t>א</w:t>
      </w:r>
      <w:r>
        <w:rPr>
          <w:rFonts w:hint="cs"/>
          <w:rtl/>
        </w:rPr>
        <w:t>ו</w:t>
      </w:r>
      <w:r>
        <w:rPr>
          <w:rtl/>
        </w:rPr>
        <w:t>מנם</w:t>
      </w:r>
      <w:r>
        <w:rPr>
          <w:rFonts w:hint="cs"/>
          <w:rtl/>
        </w:rPr>
        <w:t>,</w:t>
      </w:r>
      <w:r>
        <w:rPr>
          <w:rtl/>
        </w:rPr>
        <w:t xml:space="preserve"> </w:t>
      </w:r>
      <w:bookmarkStart w:id="60962" w:name="_ETM_Q159_338120"/>
      <w:bookmarkEnd w:id="60962"/>
      <w:r>
        <w:rPr>
          <w:rtl/>
        </w:rPr>
        <w:t xml:space="preserve">אדוני </w:t>
      </w:r>
      <w:bookmarkStart w:id="60963" w:name="_ETM_Q159_338389"/>
      <w:bookmarkEnd w:id="60963"/>
      <w:r>
        <w:rPr>
          <w:rtl/>
        </w:rPr>
        <w:t>היושב-ראש</w:t>
      </w:r>
      <w:r>
        <w:rPr>
          <w:rFonts w:hint="cs"/>
          <w:rtl/>
        </w:rPr>
        <w:t>,</w:t>
      </w:r>
      <w:r>
        <w:rPr>
          <w:rtl/>
        </w:rPr>
        <w:t xml:space="preserve"> </w:t>
      </w:r>
      <w:bookmarkStart w:id="60964" w:name="_ETM_Q159_339530"/>
      <w:bookmarkEnd w:id="60964"/>
      <w:r>
        <w:rPr>
          <w:rtl/>
        </w:rPr>
        <w:t xml:space="preserve">עוד </w:t>
      </w:r>
      <w:bookmarkStart w:id="60965" w:name="_ETM_Q159_339800"/>
      <w:bookmarkEnd w:id="60965"/>
      <w:r>
        <w:rPr>
          <w:rtl/>
        </w:rPr>
        <w:t xml:space="preserve">לא </w:t>
      </w:r>
      <w:bookmarkStart w:id="60966" w:name="_ETM_Q159_339889"/>
      <w:bookmarkEnd w:id="60966"/>
      <w:r>
        <w:rPr>
          <w:rtl/>
        </w:rPr>
        <w:t xml:space="preserve">נאמתי </w:t>
      </w:r>
      <w:bookmarkStart w:id="60967" w:name="_ETM_Q159_340370"/>
      <w:bookmarkEnd w:id="60967"/>
      <w:r>
        <w:rPr>
          <w:rtl/>
        </w:rPr>
        <w:t xml:space="preserve">כאן </w:t>
      </w:r>
      <w:bookmarkStart w:id="60968" w:name="_ETM_Q159_340580"/>
      <w:bookmarkEnd w:id="60968"/>
      <w:r>
        <w:rPr>
          <w:rtl/>
        </w:rPr>
        <w:t xml:space="preserve">את </w:t>
      </w:r>
      <w:bookmarkStart w:id="60969" w:name="_ETM_Q159_340700"/>
      <w:bookmarkEnd w:id="60969"/>
      <w:r>
        <w:rPr>
          <w:rtl/>
        </w:rPr>
        <w:t xml:space="preserve">נאום </w:t>
      </w:r>
      <w:bookmarkStart w:id="60970" w:name="_ETM_Q159_340970"/>
      <w:bookmarkEnd w:id="60970"/>
      <w:r>
        <w:rPr>
          <w:rtl/>
        </w:rPr>
        <w:t xml:space="preserve">הבכורה </w:t>
      </w:r>
      <w:bookmarkStart w:id="60971" w:name="_ETM_Q159_341480"/>
      <w:bookmarkEnd w:id="60971"/>
      <w:r>
        <w:rPr>
          <w:rtl/>
        </w:rPr>
        <w:t>שלי</w:t>
      </w:r>
      <w:r>
        <w:rPr>
          <w:rFonts w:hint="cs"/>
          <w:rtl/>
        </w:rPr>
        <w:t>.</w:t>
      </w:r>
    </w:p>
    <w:p w:rsidR="001159DE" w:rsidRDefault="001159DE" w:rsidP="006237F5">
      <w:pPr>
        <w:rPr>
          <w:rtl/>
        </w:rPr>
      </w:pPr>
    </w:p>
    <w:p w:rsidR="00071895" w:rsidRDefault="00071895" w:rsidP="006237F5">
      <w:pPr>
        <w:pStyle w:val="af6"/>
        <w:keepNext/>
        <w:rPr>
          <w:rtl/>
        </w:rPr>
      </w:pPr>
      <w:bookmarkStart w:id="60972" w:name="_ETM_Q159_340987"/>
      <w:bookmarkStart w:id="60973" w:name="_ETM_Q159_341074"/>
      <w:bookmarkEnd w:id="60972"/>
      <w:bookmarkEnd w:id="60973"/>
      <w:r w:rsidRPr="00AA66FA">
        <w:rPr>
          <w:rStyle w:val="TagStyle"/>
          <w:rtl/>
        </w:rPr>
        <w:t xml:space="preserve"> &lt;&lt; יור &gt;&gt; </w:t>
      </w:r>
      <w:r>
        <w:rPr>
          <w:rtl/>
        </w:rPr>
        <w:t>היו"ר חנוך דב מלביצקי:</w:t>
      </w:r>
      <w:r w:rsidRPr="00AA66F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0974" w:name="_ETM_Q159_342634"/>
      <w:bookmarkStart w:id="60975" w:name="_ETM_Q159_342080"/>
      <w:bookmarkEnd w:id="60974"/>
      <w:bookmarkEnd w:id="60975"/>
      <w:r>
        <w:rPr>
          <w:rtl/>
        </w:rPr>
        <w:t>באמת</w:t>
      </w:r>
      <w:r>
        <w:rPr>
          <w:rFonts w:hint="cs"/>
          <w:rtl/>
        </w:rPr>
        <w:t>?</w:t>
      </w:r>
    </w:p>
    <w:p w:rsidR="00071895" w:rsidRDefault="00071895" w:rsidP="006237F5">
      <w:pPr>
        <w:rPr>
          <w:rtl/>
        </w:rPr>
      </w:pPr>
    </w:p>
    <w:p w:rsidR="00071895" w:rsidRDefault="00071895" w:rsidP="006237F5">
      <w:pPr>
        <w:pStyle w:val="-"/>
        <w:keepNext/>
        <w:rPr>
          <w:rtl/>
        </w:rPr>
      </w:pPr>
      <w:r w:rsidRPr="00AA66FA">
        <w:rPr>
          <w:rStyle w:val="TagStyle"/>
          <w:rtl/>
        </w:rPr>
        <w:t xml:space="preserve"> &lt;&lt; דובר_המשך &gt;&gt; </w:t>
      </w:r>
      <w:r>
        <w:rPr>
          <w:rtl/>
        </w:rPr>
        <w:t>שר התקשורת שלמה קרעי:</w:t>
      </w:r>
      <w:r w:rsidRPr="00AA66FA">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0976" w:name="_ETM_Q159_342500"/>
      <w:bookmarkEnd w:id="60976"/>
      <w:r>
        <w:rPr>
          <w:rtl/>
        </w:rPr>
        <w:t xml:space="preserve">לא </w:t>
      </w:r>
      <w:bookmarkStart w:id="60977" w:name="_ETM_Q159_342650"/>
      <w:bookmarkEnd w:id="60977"/>
      <w:r>
        <w:rPr>
          <w:rtl/>
        </w:rPr>
        <w:t>נאמתי</w:t>
      </w:r>
      <w:r>
        <w:rPr>
          <w:rFonts w:hint="cs"/>
          <w:rtl/>
        </w:rPr>
        <w:t>.</w:t>
      </w:r>
      <w:r>
        <w:rPr>
          <w:rtl/>
        </w:rPr>
        <w:t xml:space="preserve"> </w:t>
      </w:r>
      <w:bookmarkStart w:id="60978" w:name="_ETM_Q159_343580"/>
      <w:bookmarkEnd w:id="60978"/>
      <w:r>
        <w:rPr>
          <w:rtl/>
        </w:rPr>
        <w:t xml:space="preserve">אני </w:t>
      </w:r>
      <w:bookmarkStart w:id="60979" w:name="_ETM_Q159_343819"/>
      <w:bookmarkEnd w:id="60979"/>
      <w:r>
        <w:rPr>
          <w:rtl/>
        </w:rPr>
        <w:t xml:space="preserve">חיכיתי </w:t>
      </w:r>
      <w:bookmarkStart w:id="60980" w:name="_ETM_Q159_344900"/>
      <w:bookmarkEnd w:id="60980"/>
      <w:r>
        <w:rPr>
          <w:rtl/>
        </w:rPr>
        <w:t xml:space="preserve">שתקום </w:t>
      </w:r>
      <w:bookmarkStart w:id="60981" w:name="_ETM_Q159_345470"/>
      <w:bookmarkEnd w:id="60981"/>
      <w:r>
        <w:rPr>
          <w:rtl/>
        </w:rPr>
        <w:t xml:space="preserve">ממשלה </w:t>
      </w:r>
      <w:bookmarkStart w:id="60982" w:name="_ETM_Q159_346389"/>
      <w:bookmarkEnd w:id="60982"/>
      <w:r>
        <w:rPr>
          <w:rtl/>
        </w:rPr>
        <w:t xml:space="preserve">יציבה </w:t>
      </w:r>
      <w:bookmarkStart w:id="60983" w:name="_ETM_Q159_347139"/>
      <w:bookmarkEnd w:id="60983"/>
      <w:r>
        <w:rPr>
          <w:rtl/>
        </w:rPr>
        <w:t xml:space="preserve">כדי </w:t>
      </w:r>
      <w:bookmarkStart w:id="60984" w:name="_ETM_Q159_347410"/>
      <w:bookmarkEnd w:id="60984"/>
      <w:r>
        <w:rPr>
          <w:rtl/>
        </w:rPr>
        <w:t xml:space="preserve">לנאום </w:t>
      </w:r>
      <w:bookmarkStart w:id="60985" w:name="_ETM_Q159_347740"/>
      <w:bookmarkEnd w:id="60985"/>
      <w:r>
        <w:rPr>
          <w:rtl/>
        </w:rPr>
        <w:t xml:space="preserve">את </w:t>
      </w:r>
      <w:bookmarkStart w:id="60986" w:name="_ETM_Q159_347830"/>
      <w:bookmarkEnd w:id="60986"/>
      <w:r>
        <w:rPr>
          <w:rtl/>
        </w:rPr>
        <w:t xml:space="preserve">נאום </w:t>
      </w:r>
      <w:bookmarkStart w:id="60987" w:name="_ETM_Q159_348100"/>
      <w:bookmarkEnd w:id="60987"/>
      <w:r>
        <w:rPr>
          <w:rtl/>
        </w:rPr>
        <w:t>הבכורה</w:t>
      </w:r>
      <w:r>
        <w:rPr>
          <w:rFonts w:hint="cs"/>
          <w:rtl/>
        </w:rPr>
        <w:t>,</w:t>
      </w:r>
      <w:r>
        <w:rPr>
          <w:rtl/>
        </w:rPr>
        <w:t xml:space="preserve"> </w:t>
      </w:r>
      <w:bookmarkStart w:id="60988" w:name="_ETM_Q159_348940"/>
      <w:bookmarkEnd w:id="60988"/>
      <w:r>
        <w:rPr>
          <w:rtl/>
        </w:rPr>
        <w:t xml:space="preserve">אבל </w:t>
      </w:r>
      <w:bookmarkStart w:id="60989" w:name="_ETM_Q159_349210"/>
      <w:bookmarkEnd w:id="60989"/>
      <w:r>
        <w:rPr>
          <w:rtl/>
        </w:rPr>
        <w:t>מ</w:t>
      </w:r>
      <w:r>
        <w:rPr>
          <w:rFonts w:hint="cs"/>
          <w:rtl/>
        </w:rPr>
        <w:t>י</w:t>
      </w:r>
      <w:r>
        <w:rPr>
          <w:rtl/>
        </w:rPr>
        <w:t xml:space="preserve">יד </w:t>
      </w:r>
      <w:bookmarkStart w:id="60990" w:name="_ETM_Q159_349510"/>
      <w:bookmarkEnd w:id="60990"/>
      <w:r>
        <w:rPr>
          <w:rFonts w:hint="cs"/>
          <w:rtl/>
        </w:rPr>
        <w:t>כ</w:t>
      </w:r>
      <w:r>
        <w:rPr>
          <w:rtl/>
        </w:rPr>
        <w:t xml:space="preserve">שהיא </w:t>
      </w:r>
      <w:bookmarkStart w:id="60991" w:name="_ETM_Q159_349720"/>
      <w:bookmarkEnd w:id="60991"/>
      <w:r>
        <w:rPr>
          <w:rtl/>
        </w:rPr>
        <w:t xml:space="preserve">קמה </w:t>
      </w:r>
      <w:bookmarkStart w:id="60992" w:name="_ETM_Q159_350050"/>
      <w:bookmarkEnd w:id="60992"/>
      <w:r>
        <w:rPr>
          <w:rtl/>
        </w:rPr>
        <w:t xml:space="preserve">מוניתי </w:t>
      </w:r>
      <w:bookmarkStart w:id="60993" w:name="_ETM_Q159_350470"/>
      <w:bookmarkEnd w:id="60993"/>
      <w:r>
        <w:rPr>
          <w:rtl/>
        </w:rPr>
        <w:t>לשר</w:t>
      </w:r>
      <w:r>
        <w:rPr>
          <w:rFonts w:hint="cs"/>
          <w:rtl/>
        </w:rPr>
        <w:t>,</w:t>
      </w:r>
      <w:r>
        <w:rPr>
          <w:rtl/>
        </w:rPr>
        <w:t xml:space="preserve"> </w:t>
      </w:r>
      <w:bookmarkStart w:id="60994" w:name="_ETM_Q159_351520"/>
      <w:bookmarkEnd w:id="60994"/>
      <w:r>
        <w:rPr>
          <w:rtl/>
        </w:rPr>
        <w:t xml:space="preserve">וזה </w:t>
      </w:r>
      <w:bookmarkStart w:id="60995" w:name="_ETM_Q159_351880"/>
      <w:bookmarkEnd w:id="60995"/>
      <w:r>
        <w:rPr>
          <w:rtl/>
        </w:rPr>
        <w:t xml:space="preserve">פחות </w:t>
      </w:r>
      <w:bookmarkStart w:id="60996" w:name="_ETM_Q159_352569"/>
      <w:bookmarkEnd w:id="60996"/>
      <w:r>
        <w:rPr>
          <w:rtl/>
        </w:rPr>
        <w:t>הסתדר</w:t>
      </w:r>
      <w:r>
        <w:rPr>
          <w:rFonts w:hint="cs"/>
          <w:rtl/>
        </w:rPr>
        <w:t>.</w:t>
      </w:r>
      <w:r>
        <w:rPr>
          <w:rtl/>
        </w:rPr>
        <w:t xml:space="preserve"> </w:t>
      </w:r>
      <w:bookmarkStart w:id="60997" w:name="_ETM_Q159_353810"/>
      <w:bookmarkEnd w:id="60997"/>
      <w:r>
        <w:rPr>
          <w:rtl/>
        </w:rPr>
        <w:t xml:space="preserve">לא </w:t>
      </w:r>
      <w:bookmarkStart w:id="60998" w:name="_ETM_Q159_354080"/>
      <w:bookmarkEnd w:id="60998"/>
      <w:r>
        <w:rPr>
          <w:rtl/>
        </w:rPr>
        <w:t xml:space="preserve">נאמתי </w:t>
      </w:r>
      <w:bookmarkStart w:id="60999" w:name="_ETM_Q159_354500"/>
      <w:bookmarkEnd w:id="60999"/>
      <w:r>
        <w:rPr>
          <w:rtl/>
        </w:rPr>
        <w:t xml:space="preserve">את </w:t>
      </w:r>
      <w:bookmarkStart w:id="61000" w:name="_ETM_Q159_354590"/>
      <w:bookmarkEnd w:id="61000"/>
      <w:r>
        <w:rPr>
          <w:rtl/>
        </w:rPr>
        <w:t xml:space="preserve">נאום </w:t>
      </w:r>
      <w:bookmarkStart w:id="61001" w:name="_ETM_Q159_354830"/>
      <w:bookmarkEnd w:id="61001"/>
      <w:r>
        <w:rPr>
          <w:rtl/>
        </w:rPr>
        <w:t xml:space="preserve">הבכורה </w:t>
      </w:r>
      <w:bookmarkStart w:id="61002" w:name="_ETM_Q159_355250"/>
      <w:bookmarkEnd w:id="61002"/>
      <w:r>
        <w:rPr>
          <w:rtl/>
        </w:rPr>
        <w:t xml:space="preserve">שלי </w:t>
      </w:r>
      <w:bookmarkStart w:id="61003" w:name="_ETM_Q159_355520"/>
      <w:bookmarkEnd w:id="61003"/>
      <w:r>
        <w:rPr>
          <w:rtl/>
        </w:rPr>
        <w:t>כ</w:t>
      </w:r>
      <w:r>
        <w:rPr>
          <w:rFonts w:hint="cs"/>
          <w:rtl/>
        </w:rPr>
        <w:t>א</w:t>
      </w:r>
      <w:r>
        <w:rPr>
          <w:rtl/>
        </w:rPr>
        <w:t>ן</w:t>
      </w:r>
      <w:r>
        <w:rPr>
          <w:rFonts w:hint="cs"/>
          <w:rtl/>
        </w:rPr>
        <w:t xml:space="preserve">, </w:t>
      </w:r>
      <w:bookmarkStart w:id="61004" w:name="_ETM_Q159_356189"/>
      <w:bookmarkStart w:id="61005" w:name="_ETM_Q159_356579"/>
      <w:bookmarkStart w:id="61006" w:name="_ETM_Q159_356909"/>
      <w:bookmarkEnd w:id="61004"/>
      <w:bookmarkEnd w:id="61005"/>
      <w:bookmarkEnd w:id="61006"/>
      <w:r>
        <w:rPr>
          <w:rtl/>
        </w:rPr>
        <w:t>ואני</w:t>
      </w:r>
      <w:bookmarkStart w:id="61007" w:name="_ETM_Q159_357120"/>
      <w:bookmarkEnd w:id="61007"/>
      <w:r>
        <w:rPr>
          <w:rFonts w:hint="cs"/>
          <w:rtl/>
        </w:rPr>
        <w:t xml:space="preserve"> </w:t>
      </w:r>
      <w:r>
        <w:rPr>
          <w:rtl/>
        </w:rPr>
        <w:t xml:space="preserve">לא </w:t>
      </w:r>
      <w:bookmarkStart w:id="61008" w:name="_ETM_Q159_357209"/>
      <w:bookmarkEnd w:id="61008"/>
      <w:r>
        <w:rPr>
          <w:rtl/>
        </w:rPr>
        <w:t xml:space="preserve">מתכוון </w:t>
      </w:r>
      <w:bookmarkStart w:id="61009" w:name="_ETM_Q159_357540"/>
      <w:bookmarkEnd w:id="61009"/>
      <w:r>
        <w:rPr>
          <w:rtl/>
        </w:rPr>
        <w:t xml:space="preserve">לנאום </w:t>
      </w:r>
      <w:bookmarkStart w:id="61010" w:name="_ETM_Q159_357810"/>
      <w:bookmarkEnd w:id="61010"/>
      <w:r>
        <w:rPr>
          <w:rtl/>
        </w:rPr>
        <w:t xml:space="preserve">אותו </w:t>
      </w:r>
      <w:bookmarkStart w:id="61011" w:name="_ETM_Q159_358019"/>
      <w:bookmarkEnd w:id="61011"/>
      <w:r>
        <w:rPr>
          <w:rtl/>
        </w:rPr>
        <w:t>עכשיו</w:t>
      </w:r>
      <w:r>
        <w:rPr>
          <w:rFonts w:hint="cs"/>
          <w:rtl/>
        </w:rPr>
        <w:t xml:space="preserve">, </w:t>
      </w:r>
      <w:bookmarkStart w:id="61012" w:name="_ETM_Q159_358439"/>
      <w:bookmarkEnd w:id="61012"/>
      <w:r>
        <w:rPr>
          <w:rtl/>
        </w:rPr>
        <w:t>כן</w:t>
      </w:r>
      <w:r>
        <w:rPr>
          <w:rFonts w:hint="cs"/>
          <w:rtl/>
        </w:rPr>
        <w:t>?</w:t>
      </w:r>
      <w:r>
        <w:rPr>
          <w:rtl/>
        </w:rPr>
        <w:t xml:space="preserve"> </w:t>
      </w:r>
      <w:bookmarkStart w:id="61013" w:name="_ETM_Q159_358950"/>
      <w:bookmarkEnd w:id="61013"/>
    </w:p>
    <w:p w:rsidR="00071895" w:rsidRDefault="00071895" w:rsidP="006237F5">
      <w:pPr>
        <w:rPr>
          <w:rtl/>
        </w:rPr>
      </w:pPr>
    </w:p>
    <w:p w:rsidR="00071895" w:rsidRDefault="00071895" w:rsidP="003F39B8">
      <w:pPr>
        <w:rPr>
          <w:rtl/>
        </w:rPr>
      </w:pPr>
      <w:r>
        <w:rPr>
          <w:rtl/>
        </w:rPr>
        <w:t xml:space="preserve">אבל </w:t>
      </w:r>
      <w:bookmarkStart w:id="61014" w:name="_ETM_Q159_359639"/>
      <w:bookmarkStart w:id="61015" w:name="_ETM_Q159_359849"/>
      <w:bookmarkEnd w:id="61014"/>
      <w:bookmarkEnd w:id="61015"/>
      <w:r>
        <w:rPr>
          <w:rFonts w:hint="cs"/>
          <w:rtl/>
        </w:rPr>
        <w:t>ר</w:t>
      </w:r>
      <w:r>
        <w:rPr>
          <w:rtl/>
        </w:rPr>
        <w:t xml:space="preserve">קע </w:t>
      </w:r>
      <w:bookmarkStart w:id="61016" w:name="_ETM_Q159_360090"/>
      <w:bookmarkEnd w:id="61016"/>
      <w:r>
        <w:rPr>
          <w:rtl/>
        </w:rPr>
        <w:t>קטן</w:t>
      </w:r>
      <w:r>
        <w:rPr>
          <w:rFonts w:hint="cs"/>
          <w:rtl/>
        </w:rPr>
        <w:t>:</w:t>
      </w:r>
      <w:r>
        <w:rPr>
          <w:rtl/>
        </w:rPr>
        <w:t xml:space="preserve"> </w:t>
      </w:r>
      <w:bookmarkStart w:id="61017" w:name="_ETM_Q159_361569"/>
      <w:bookmarkEnd w:id="61017"/>
      <w:r>
        <w:rPr>
          <w:rtl/>
        </w:rPr>
        <w:t xml:space="preserve">אני </w:t>
      </w:r>
      <w:bookmarkStart w:id="61018" w:name="_ETM_Q159_361840"/>
      <w:bookmarkEnd w:id="61018"/>
      <w:r>
        <w:rPr>
          <w:rtl/>
        </w:rPr>
        <w:t xml:space="preserve">בן </w:t>
      </w:r>
      <w:bookmarkStart w:id="61019" w:name="_ETM_Q159_362019"/>
      <w:bookmarkEnd w:id="61019"/>
      <w:r>
        <w:rPr>
          <w:rtl/>
        </w:rPr>
        <w:t xml:space="preserve">ישיבה </w:t>
      </w:r>
      <w:bookmarkStart w:id="61020" w:name="_ETM_Q159_362409"/>
      <w:bookmarkEnd w:id="61020"/>
      <w:r>
        <w:rPr>
          <w:rtl/>
        </w:rPr>
        <w:t xml:space="preserve">תורנית </w:t>
      </w:r>
      <w:bookmarkStart w:id="61021" w:name="_ETM_Q159_362919"/>
      <w:bookmarkEnd w:id="61021"/>
      <w:r>
        <w:rPr>
          <w:rtl/>
        </w:rPr>
        <w:t xml:space="preserve">גאה </w:t>
      </w:r>
      <w:bookmarkStart w:id="61022" w:name="_ETM_Q159_363280"/>
      <w:bookmarkEnd w:id="61022"/>
      <w:r>
        <w:rPr>
          <w:rtl/>
        </w:rPr>
        <w:t xml:space="preserve">בראשות </w:t>
      </w:r>
      <w:bookmarkStart w:id="61023" w:name="_ETM_Q159_363700"/>
      <w:bookmarkEnd w:id="61023"/>
      <w:r>
        <w:rPr>
          <w:rtl/>
        </w:rPr>
        <w:t xml:space="preserve">מורי </w:t>
      </w:r>
      <w:bookmarkStart w:id="61024" w:name="_ETM_Q159_363939"/>
      <w:bookmarkEnd w:id="61024"/>
      <w:r>
        <w:rPr>
          <w:rtl/>
        </w:rPr>
        <w:t xml:space="preserve">ורבי </w:t>
      </w:r>
      <w:bookmarkStart w:id="61025" w:name="_ETM_Q159_364329"/>
      <w:bookmarkEnd w:id="61025"/>
      <w:r>
        <w:rPr>
          <w:rtl/>
        </w:rPr>
        <w:t xml:space="preserve">הגאון </w:t>
      </w:r>
      <w:bookmarkStart w:id="61026" w:name="_ETM_Q159_364659"/>
      <w:bookmarkEnd w:id="61026"/>
      <w:r>
        <w:rPr>
          <w:rtl/>
        </w:rPr>
        <w:t xml:space="preserve">הרב </w:t>
      </w:r>
      <w:bookmarkStart w:id="61027" w:name="_ETM_Q159_364870"/>
      <w:bookmarkEnd w:id="61027"/>
      <w:r>
        <w:rPr>
          <w:rtl/>
        </w:rPr>
        <w:t xml:space="preserve">מאיר </w:t>
      </w:r>
      <w:bookmarkStart w:id="61028" w:name="_ETM_Q159_365109"/>
      <w:bookmarkEnd w:id="61028"/>
      <w:r>
        <w:rPr>
          <w:rtl/>
        </w:rPr>
        <w:t>מ</w:t>
      </w:r>
      <w:r w:rsidR="001159DE">
        <w:rPr>
          <w:rFonts w:hint="cs"/>
          <w:rtl/>
        </w:rPr>
        <w:t>א</w:t>
      </w:r>
      <w:r>
        <w:rPr>
          <w:rtl/>
        </w:rPr>
        <w:t>זוז</w:t>
      </w:r>
      <w:r>
        <w:rPr>
          <w:rFonts w:hint="cs"/>
          <w:rtl/>
        </w:rPr>
        <w:t xml:space="preserve"> שליט"א, </w:t>
      </w:r>
      <w:bookmarkStart w:id="61029" w:name="_ETM_Q159_365919"/>
      <w:bookmarkStart w:id="61030" w:name="_ETM_Q159_366609"/>
      <w:bookmarkEnd w:id="61029"/>
      <w:bookmarkEnd w:id="61030"/>
      <w:r>
        <w:rPr>
          <w:rtl/>
        </w:rPr>
        <w:t xml:space="preserve">כיסא </w:t>
      </w:r>
      <w:bookmarkStart w:id="61031" w:name="_ETM_Q159_366969"/>
      <w:bookmarkEnd w:id="61031"/>
      <w:r>
        <w:rPr>
          <w:rtl/>
        </w:rPr>
        <w:t>רחמים</w:t>
      </w:r>
      <w:r>
        <w:rPr>
          <w:rFonts w:hint="cs"/>
          <w:rtl/>
        </w:rPr>
        <w:t>.</w:t>
      </w:r>
      <w:r>
        <w:rPr>
          <w:rtl/>
        </w:rPr>
        <w:t xml:space="preserve"> </w:t>
      </w:r>
      <w:bookmarkStart w:id="61032" w:name="_ETM_Q159_367870"/>
      <w:bookmarkEnd w:id="61032"/>
      <w:r>
        <w:rPr>
          <w:rtl/>
        </w:rPr>
        <w:t xml:space="preserve">אני </w:t>
      </w:r>
      <w:bookmarkStart w:id="61033" w:name="_ETM_Q159_368109"/>
      <w:bookmarkEnd w:id="61033"/>
      <w:r>
        <w:rPr>
          <w:rtl/>
        </w:rPr>
        <w:t xml:space="preserve">מעוטף </w:t>
      </w:r>
      <w:bookmarkStart w:id="61034" w:name="_ETM_Q159_368590"/>
      <w:bookmarkEnd w:id="61034"/>
      <w:r>
        <w:rPr>
          <w:rtl/>
        </w:rPr>
        <w:t>עזה</w:t>
      </w:r>
      <w:r>
        <w:rPr>
          <w:rFonts w:hint="cs"/>
          <w:rtl/>
        </w:rPr>
        <w:t>,</w:t>
      </w:r>
      <w:r>
        <w:rPr>
          <w:rtl/>
        </w:rPr>
        <w:t xml:space="preserve"> </w:t>
      </w:r>
      <w:bookmarkStart w:id="61035" w:name="_ETM_Q159_369340"/>
      <w:bookmarkEnd w:id="61035"/>
      <w:r>
        <w:rPr>
          <w:rtl/>
        </w:rPr>
        <w:t xml:space="preserve">ממשפחה </w:t>
      </w:r>
      <w:bookmarkStart w:id="61036" w:name="_ETM_Q159_369939"/>
      <w:bookmarkEnd w:id="61036"/>
      <w:r>
        <w:rPr>
          <w:rtl/>
        </w:rPr>
        <w:t>תורנית</w:t>
      </w:r>
      <w:r>
        <w:rPr>
          <w:rFonts w:hint="cs"/>
          <w:rtl/>
        </w:rPr>
        <w:t>,</w:t>
      </w:r>
      <w:r>
        <w:rPr>
          <w:rtl/>
        </w:rPr>
        <w:t xml:space="preserve"> </w:t>
      </w:r>
      <w:bookmarkStart w:id="61037" w:name="_ETM_Q159_370870"/>
      <w:bookmarkEnd w:id="61037"/>
      <w:r>
        <w:rPr>
          <w:rtl/>
        </w:rPr>
        <w:t>ב</w:t>
      </w:r>
      <w:r>
        <w:rPr>
          <w:rFonts w:hint="cs"/>
          <w:rtl/>
        </w:rPr>
        <w:t>כ</w:t>
      </w:r>
      <w:r>
        <w:rPr>
          <w:rtl/>
        </w:rPr>
        <w:t xml:space="preserve">ור </w:t>
      </w:r>
      <w:bookmarkStart w:id="61038" w:name="_ETM_Q159_371319"/>
      <w:bookmarkEnd w:id="61038"/>
      <w:r>
        <w:rPr>
          <w:rtl/>
        </w:rPr>
        <w:t xml:space="preserve">ל-17 </w:t>
      </w:r>
      <w:bookmarkStart w:id="61039" w:name="_ETM_Q159_372099"/>
      <w:bookmarkEnd w:id="61039"/>
      <w:r>
        <w:rPr>
          <w:rtl/>
        </w:rPr>
        <w:t xml:space="preserve">אחים </w:t>
      </w:r>
      <w:bookmarkStart w:id="61040" w:name="_ETM_Q159_372340"/>
      <w:bookmarkEnd w:id="61040"/>
      <w:r>
        <w:rPr>
          <w:rtl/>
        </w:rPr>
        <w:t>ואחיות</w:t>
      </w:r>
      <w:r>
        <w:rPr>
          <w:rFonts w:hint="cs"/>
          <w:rtl/>
        </w:rPr>
        <w:t>,</w:t>
      </w:r>
      <w:r>
        <w:rPr>
          <w:rtl/>
        </w:rPr>
        <w:t xml:space="preserve"> </w:t>
      </w:r>
      <w:bookmarkStart w:id="61041" w:name="_ETM_Q159_373329"/>
      <w:bookmarkEnd w:id="61041"/>
      <w:r>
        <w:rPr>
          <w:rtl/>
        </w:rPr>
        <w:t xml:space="preserve">נשוי </w:t>
      </w:r>
      <w:bookmarkStart w:id="61042" w:name="_ETM_Q159_373810"/>
      <w:bookmarkEnd w:id="61042"/>
      <w:r>
        <w:rPr>
          <w:rtl/>
        </w:rPr>
        <w:t xml:space="preserve">ואב </w:t>
      </w:r>
      <w:bookmarkStart w:id="61043" w:name="_ETM_Q159_374169"/>
      <w:bookmarkEnd w:id="61043"/>
      <w:r>
        <w:rPr>
          <w:rtl/>
        </w:rPr>
        <w:t>ל</w:t>
      </w:r>
      <w:r>
        <w:rPr>
          <w:rFonts w:hint="cs"/>
          <w:rtl/>
        </w:rPr>
        <w:t xml:space="preserve">שמונה, </w:t>
      </w:r>
      <w:bookmarkStart w:id="61044" w:name="_ETM_Q159_374739"/>
      <w:bookmarkEnd w:id="61044"/>
      <w:r>
        <w:rPr>
          <w:rtl/>
        </w:rPr>
        <w:t xml:space="preserve">תודה </w:t>
      </w:r>
      <w:bookmarkStart w:id="61045" w:name="_ETM_Q159_375040"/>
      <w:bookmarkEnd w:id="61045"/>
      <w:r>
        <w:rPr>
          <w:rtl/>
        </w:rPr>
        <w:t>ל</w:t>
      </w:r>
      <w:r>
        <w:rPr>
          <w:rFonts w:hint="cs"/>
          <w:rtl/>
        </w:rPr>
        <w:t>א</w:t>
      </w:r>
      <w:r>
        <w:rPr>
          <w:rtl/>
        </w:rPr>
        <w:t>ל</w:t>
      </w:r>
      <w:r w:rsidR="003F39B8">
        <w:rPr>
          <w:rFonts w:hint="cs"/>
          <w:rtl/>
        </w:rPr>
        <w:t>,</w:t>
      </w:r>
      <w:r>
        <w:rPr>
          <w:rtl/>
        </w:rPr>
        <w:t xml:space="preserve"> </w:t>
      </w:r>
      <w:bookmarkStart w:id="61046" w:name="_ETM_Q159_375850"/>
      <w:bookmarkStart w:id="61047" w:name="_ETM_Q159_376000"/>
      <w:bookmarkEnd w:id="61046"/>
      <w:bookmarkEnd w:id="61047"/>
      <w:r>
        <w:rPr>
          <w:rFonts w:hint="cs"/>
          <w:rtl/>
        </w:rPr>
        <w:t>ו</w:t>
      </w:r>
      <w:r>
        <w:rPr>
          <w:rtl/>
        </w:rPr>
        <w:t xml:space="preserve">מלא </w:t>
      </w:r>
      <w:bookmarkStart w:id="61048" w:name="_ETM_Q159_376389"/>
      <w:bookmarkEnd w:id="61048"/>
      <w:r>
        <w:rPr>
          <w:rtl/>
        </w:rPr>
        <w:t xml:space="preserve">באמונה </w:t>
      </w:r>
      <w:bookmarkStart w:id="61049" w:name="_ETM_Q159_377020"/>
      <w:bookmarkEnd w:id="61049"/>
      <w:r>
        <w:rPr>
          <w:rtl/>
        </w:rPr>
        <w:t xml:space="preserve">גדולה </w:t>
      </w:r>
      <w:bookmarkStart w:id="61050" w:name="_ETM_Q159_377470"/>
      <w:bookmarkEnd w:id="61050"/>
      <w:r>
        <w:rPr>
          <w:rtl/>
        </w:rPr>
        <w:t xml:space="preserve">בעם </w:t>
      </w:r>
      <w:bookmarkStart w:id="61051" w:name="_ETM_Q159_377860"/>
      <w:bookmarkEnd w:id="61051"/>
      <w:r>
        <w:rPr>
          <w:rtl/>
        </w:rPr>
        <w:t>שלנו</w:t>
      </w:r>
      <w:r>
        <w:rPr>
          <w:rFonts w:hint="cs"/>
          <w:rtl/>
        </w:rPr>
        <w:t>,</w:t>
      </w:r>
      <w:r>
        <w:rPr>
          <w:rtl/>
        </w:rPr>
        <w:t xml:space="preserve"> </w:t>
      </w:r>
      <w:bookmarkStart w:id="61052" w:name="_ETM_Q159_378750"/>
      <w:bookmarkEnd w:id="61052"/>
      <w:r>
        <w:rPr>
          <w:rtl/>
        </w:rPr>
        <w:t xml:space="preserve">בארץ </w:t>
      </w:r>
      <w:bookmarkStart w:id="61053" w:name="_ETM_Q159_379349"/>
      <w:bookmarkEnd w:id="61053"/>
      <w:r>
        <w:rPr>
          <w:rtl/>
        </w:rPr>
        <w:t>שלנו</w:t>
      </w:r>
      <w:r>
        <w:rPr>
          <w:rFonts w:hint="cs"/>
          <w:rtl/>
        </w:rPr>
        <w:t>,</w:t>
      </w:r>
      <w:r>
        <w:rPr>
          <w:rtl/>
        </w:rPr>
        <w:t xml:space="preserve"> </w:t>
      </w:r>
      <w:bookmarkStart w:id="61054" w:name="_ETM_Q159_380220"/>
      <w:bookmarkEnd w:id="61054"/>
      <w:r>
        <w:rPr>
          <w:rtl/>
        </w:rPr>
        <w:t xml:space="preserve">בחיבור </w:t>
      </w:r>
      <w:bookmarkStart w:id="61055" w:name="_ETM_Q159_380819"/>
      <w:bookmarkEnd w:id="61055"/>
      <w:r>
        <w:rPr>
          <w:rtl/>
        </w:rPr>
        <w:t xml:space="preserve">ביניהם </w:t>
      </w:r>
      <w:bookmarkStart w:id="61056" w:name="_ETM_Q159_381730"/>
      <w:bookmarkEnd w:id="61056"/>
      <w:r>
        <w:rPr>
          <w:rtl/>
        </w:rPr>
        <w:t xml:space="preserve">ובמשולש </w:t>
      </w:r>
      <w:bookmarkStart w:id="61057" w:name="_ETM_Q159_382510"/>
      <w:bookmarkEnd w:id="61057"/>
      <w:r>
        <w:rPr>
          <w:rtl/>
        </w:rPr>
        <w:t xml:space="preserve">הקדוש </w:t>
      </w:r>
      <w:bookmarkStart w:id="61058" w:name="_ETM_Q159_383020"/>
      <w:bookmarkEnd w:id="61058"/>
      <w:r>
        <w:rPr>
          <w:rtl/>
        </w:rPr>
        <w:t xml:space="preserve">בעיניי </w:t>
      </w:r>
      <w:bookmarkStart w:id="61059" w:name="_ETM_Q159_383950"/>
      <w:bookmarkEnd w:id="61059"/>
      <w:r>
        <w:rPr>
          <w:rtl/>
        </w:rPr>
        <w:t xml:space="preserve">של </w:t>
      </w:r>
      <w:bookmarkStart w:id="61060" w:name="_ETM_Q159_384220"/>
      <w:bookmarkEnd w:id="61060"/>
      <w:r>
        <w:rPr>
          <w:rtl/>
        </w:rPr>
        <w:t>התורה</w:t>
      </w:r>
      <w:r>
        <w:rPr>
          <w:rFonts w:hint="cs"/>
          <w:rtl/>
        </w:rPr>
        <w:t>,</w:t>
      </w:r>
      <w:r>
        <w:rPr>
          <w:rtl/>
        </w:rPr>
        <w:t xml:space="preserve"> </w:t>
      </w:r>
      <w:bookmarkStart w:id="61061" w:name="_ETM_Q159_384820"/>
      <w:bookmarkEnd w:id="61061"/>
      <w:r>
        <w:rPr>
          <w:rtl/>
        </w:rPr>
        <w:t xml:space="preserve">העם </w:t>
      </w:r>
      <w:bookmarkStart w:id="61062" w:name="_ETM_Q159_385210"/>
      <w:bookmarkEnd w:id="61062"/>
      <w:r>
        <w:rPr>
          <w:rtl/>
        </w:rPr>
        <w:t>והארץ</w:t>
      </w:r>
      <w:r>
        <w:rPr>
          <w:rFonts w:hint="cs"/>
          <w:rtl/>
        </w:rPr>
        <w:t>.</w:t>
      </w:r>
    </w:p>
    <w:p w:rsidR="00071895" w:rsidRDefault="00071895" w:rsidP="006237F5">
      <w:pPr>
        <w:rPr>
          <w:rtl/>
        </w:rPr>
      </w:pPr>
      <w:bookmarkStart w:id="61063" w:name="_ETM_Q159_389233"/>
      <w:bookmarkStart w:id="61064" w:name="_ETM_Q159_389342"/>
      <w:bookmarkStart w:id="61065" w:name="_ETM_Q159_389392"/>
      <w:bookmarkEnd w:id="61063"/>
      <w:bookmarkEnd w:id="61064"/>
      <w:bookmarkEnd w:id="61065"/>
    </w:p>
    <w:p w:rsidR="00071895" w:rsidRDefault="00071895" w:rsidP="003F39B8">
      <w:pPr>
        <w:rPr>
          <w:rtl/>
        </w:rPr>
      </w:pPr>
      <w:bookmarkStart w:id="61066" w:name="_ETM_Q159_389465"/>
      <w:bookmarkStart w:id="61067" w:name="_ETM_Q159_387330"/>
      <w:bookmarkEnd w:id="61066"/>
      <w:bookmarkEnd w:id="61067"/>
      <w:r>
        <w:rPr>
          <w:rtl/>
        </w:rPr>
        <w:t xml:space="preserve">כשהחלטתי </w:t>
      </w:r>
      <w:bookmarkStart w:id="61068" w:name="_ETM_Q159_387990"/>
      <w:bookmarkEnd w:id="61068"/>
      <w:r>
        <w:rPr>
          <w:rtl/>
        </w:rPr>
        <w:t xml:space="preserve">לשרת </w:t>
      </w:r>
      <w:bookmarkStart w:id="61069" w:name="_ETM_Q159_388440"/>
      <w:bookmarkEnd w:id="61069"/>
      <w:r>
        <w:rPr>
          <w:rtl/>
        </w:rPr>
        <w:t xml:space="preserve">את </w:t>
      </w:r>
      <w:bookmarkStart w:id="61070" w:name="_ETM_Q159_388560"/>
      <w:bookmarkEnd w:id="61070"/>
      <w:r>
        <w:rPr>
          <w:rtl/>
        </w:rPr>
        <w:t xml:space="preserve">הציבור </w:t>
      </w:r>
      <w:bookmarkStart w:id="61071" w:name="_ETM_Q159_389520"/>
      <w:bookmarkEnd w:id="61071"/>
      <w:r>
        <w:rPr>
          <w:rtl/>
        </w:rPr>
        <w:t xml:space="preserve">עוד </w:t>
      </w:r>
      <w:bookmarkStart w:id="61072" w:name="_ETM_Q159_389790"/>
      <w:bookmarkEnd w:id="61072"/>
      <w:r>
        <w:rPr>
          <w:rtl/>
        </w:rPr>
        <w:t xml:space="preserve">טרם </w:t>
      </w:r>
      <w:bookmarkStart w:id="61073" w:name="_ETM_Q159_390180"/>
      <w:bookmarkEnd w:id="61073"/>
      <w:r>
        <w:rPr>
          <w:rtl/>
        </w:rPr>
        <w:t xml:space="preserve">נכנסתי </w:t>
      </w:r>
      <w:bookmarkStart w:id="61074" w:name="_ETM_Q159_390690"/>
      <w:bookmarkEnd w:id="61074"/>
      <w:r>
        <w:rPr>
          <w:rtl/>
        </w:rPr>
        <w:t>לכנסת</w:t>
      </w:r>
      <w:bookmarkStart w:id="61075" w:name="_ETM_Q159_391800"/>
      <w:bookmarkEnd w:id="61075"/>
      <w:r>
        <w:rPr>
          <w:rFonts w:hint="cs"/>
          <w:rtl/>
        </w:rPr>
        <w:t xml:space="preserve">, </w:t>
      </w:r>
      <w:r>
        <w:rPr>
          <w:rtl/>
        </w:rPr>
        <w:t xml:space="preserve">הרגשתי </w:t>
      </w:r>
      <w:bookmarkStart w:id="61076" w:name="_ETM_Q159_392370"/>
      <w:bookmarkEnd w:id="61076"/>
      <w:r>
        <w:rPr>
          <w:rtl/>
        </w:rPr>
        <w:t xml:space="preserve">שהמקום </w:t>
      </w:r>
      <w:bookmarkStart w:id="61077" w:name="_ETM_Q159_392970"/>
      <w:bookmarkEnd w:id="61077"/>
      <w:r>
        <w:rPr>
          <w:rtl/>
        </w:rPr>
        <w:t xml:space="preserve">הטוב </w:t>
      </w:r>
      <w:bookmarkStart w:id="61078" w:name="_ETM_Q159_393389"/>
      <w:bookmarkEnd w:id="61078"/>
      <w:r>
        <w:rPr>
          <w:rtl/>
        </w:rPr>
        <w:t>ביותר</w:t>
      </w:r>
      <w:r>
        <w:rPr>
          <w:rFonts w:hint="cs"/>
          <w:rtl/>
        </w:rPr>
        <w:t>,</w:t>
      </w:r>
      <w:r>
        <w:rPr>
          <w:rtl/>
        </w:rPr>
        <w:t xml:space="preserve"> </w:t>
      </w:r>
      <w:bookmarkStart w:id="61079" w:name="_ETM_Q159_394250"/>
      <w:bookmarkEnd w:id="61079"/>
      <w:r>
        <w:rPr>
          <w:rtl/>
        </w:rPr>
        <w:t xml:space="preserve">שאני </w:t>
      </w:r>
      <w:bookmarkStart w:id="61080" w:name="_ETM_Q159_394669"/>
      <w:bookmarkEnd w:id="61080"/>
      <w:r>
        <w:rPr>
          <w:rtl/>
        </w:rPr>
        <w:t xml:space="preserve">מחובר </w:t>
      </w:r>
      <w:bookmarkStart w:id="61081" w:name="_ETM_Q159_395180"/>
      <w:bookmarkEnd w:id="61081"/>
      <w:r>
        <w:rPr>
          <w:rtl/>
        </w:rPr>
        <w:t xml:space="preserve">אליו </w:t>
      </w:r>
      <w:bookmarkStart w:id="61082" w:name="_ETM_Q159_395420"/>
      <w:bookmarkEnd w:id="61082"/>
      <w:r>
        <w:rPr>
          <w:rtl/>
        </w:rPr>
        <w:t>ביותר</w:t>
      </w:r>
      <w:bookmarkStart w:id="61083" w:name="_ETM_Q159_396200"/>
      <w:bookmarkEnd w:id="61083"/>
      <w:r>
        <w:rPr>
          <w:rFonts w:hint="cs"/>
          <w:rtl/>
        </w:rPr>
        <w:t xml:space="preserve">, </w:t>
      </w:r>
      <w:r>
        <w:rPr>
          <w:rtl/>
        </w:rPr>
        <w:t>ה</w:t>
      </w:r>
      <w:r>
        <w:rPr>
          <w:rFonts w:hint="cs"/>
          <w:rtl/>
        </w:rPr>
        <w:t>ו</w:t>
      </w:r>
      <w:r>
        <w:rPr>
          <w:rtl/>
        </w:rPr>
        <w:t xml:space="preserve">א </w:t>
      </w:r>
      <w:bookmarkStart w:id="61084" w:name="_ETM_Q159_396320"/>
      <w:bookmarkEnd w:id="61084"/>
      <w:r>
        <w:rPr>
          <w:rtl/>
        </w:rPr>
        <w:t xml:space="preserve">תנועת </w:t>
      </w:r>
      <w:bookmarkStart w:id="61085" w:name="_ETM_Q159_396740"/>
      <w:bookmarkEnd w:id="61085"/>
      <w:r>
        <w:rPr>
          <w:rtl/>
        </w:rPr>
        <w:t xml:space="preserve">הליכוד </w:t>
      </w:r>
      <w:bookmarkStart w:id="61086" w:name="_ETM_Q159_397790"/>
      <w:bookmarkEnd w:id="61086"/>
      <w:r w:rsidR="003F39B8">
        <w:rPr>
          <w:rFonts w:hint="cs"/>
          <w:rtl/>
        </w:rPr>
        <w:t xml:space="preserve">– </w:t>
      </w:r>
      <w:r>
        <w:rPr>
          <w:rFonts w:hint="cs"/>
          <w:rtl/>
        </w:rPr>
        <w:t>ה</w:t>
      </w:r>
      <w:r>
        <w:rPr>
          <w:rtl/>
        </w:rPr>
        <w:t xml:space="preserve">מקום </w:t>
      </w:r>
      <w:bookmarkStart w:id="61087" w:name="_ETM_Q159_398299"/>
      <w:bookmarkEnd w:id="61087"/>
      <w:r>
        <w:rPr>
          <w:rtl/>
        </w:rPr>
        <w:t xml:space="preserve">שבו </w:t>
      </w:r>
      <w:bookmarkStart w:id="61088" w:name="_ETM_Q159_398629"/>
      <w:bookmarkEnd w:id="61088"/>
      <w:r>
        <w:rPr>
          <w:rtl/>
        </w:rPr>
        <w:t xml:space="preserve">נמצא </w:t>
      </w:r>
      <w:bookmarkStart w:id="61089" w:name="_ETM_Q159_399019"/>
      <w:bookmarkEnd w:id="61089"/>
      <w:r>
        <w:rPr>
          <w:rtl/>
        </w:rPr>
        <w:t xml:space="preserve">רוב </w:t>
      </w:r>
      <w:bookmarkStart w:id="61090" w:name="_ETM_Q159_399319"/>
      <w:bookmarkEnd w:id="61090"/>
      <w:r>
        <w:rPr>
          <w:rtl/>
        </w:rPr>
        <w:t>העם</w:t>
      </w:r>
      <w:r>
        <w:rPr>
          <w:rFonts w:hint="cs"/>
          <w:rtl/>
        </w:rPr>
        <w:t>,</w:t>
      </w:r>
      <w:r>
        <w:rPr>
          <w:rtl/>
        </w:rPr>
        <w:t xml:space="preserve"> </w:t>
      </w:r>
      <w:bookmarkStart w:id="61091" w:name="_ETM_Q159_400219"/>
      <w:bookmarkEnd w:id="61091"/>
      <w:r>
        <w:rPr>
          <w:rtl/>
        </w:rPr>
        <w:t xml:space="preserve">המקום </w:t>
      </w:r>
      <w:bookmarkStart w:id="61092" w:name="_ETM_Q159_400760"/>
      <w:bookmarkEnd w:id="61092"/>
      <w:r>
        <w:rPr>
          <w:rtl/>
        </w:rPr>
        <w:t xml:space="preserve">שבו </w:t>
      </w:r>
      <w:bookmarkStart w:id="61093" w:name="_ETM_Q159_401120"/>
      <w:bookmarkEnd w:id="61093"/>
      <w:r>
        <w:rPr>
          <w:rtl/>
        </w:rPr>
        <w:t xml:space="preserve">למסורת </w:t>
      </w:r>
      <w:bookmarkStart w:id="61094" w:name="_ETM_Q159_402410"/>
      <w:bookmarkEnd w:id="61094"/>
      <w:r>
        <w:rPr>
          <w:rtl/>
        </w:rPr>
        <w:t xml:space="preserve">תמיד </w:t>
      </w:r>
      <w:bookmarkStart w:id="61095" w:name="_ETM_Q159_402890"/>
      <w:bookmarkEnd w:id="61095"/>
      <w:r>
        <w:rPr>
          <w:rtl/>
        </w:rPr>
        <w:t xml:space="preserve">היה </w:t>
      </w:r>
      <w:bookmarkStart w:id="61096" w:name="_ETM_Q159_403670"/>
      <w:bookmarkEnd w:id="61096"/>
      <w:r>
        <w:rPr>
          <w:rtl/>
        </w:rPr>
        <w:t xml:space="preserve">ותמיד </w:t>
      </w:r>
      <w:bookmarkStart w:id="61097" w:name="_ETM_Q159_404300"/>
      <w:bookmarkEnd w:id="61097"/>
      <w:r>
        <w:rPr>
          <w:rtl/>
        </w:rPr>
        <w:t xml:space="preserve">יהיה </w:t>
      </w:r>
      <w:bookmarkStart w:id="61098" w:name="_ETM_Q159_404569"/>
      <w:bookmarkEnd w:id="61098"/>
      <w:r>
        <w:rPr>
          <w:rtl/>
        </w:rPr>
        <w:t xml:space="preserve">מקום </w:t>
      </w:r>
      <w:bookmarkStart w:id="61099" w:name="_ETM_Q159_404990"/>
      <w:bookmarkEnd w:id="61099"/>
      <w:r>
        <w:rPr>
          <w:rtl/>
        </w:rPr>
        <w:t xml:space="preserve">של </w:t>
      </w:r>
      <w:bookmarkStart w:id="61100" w:name="_ETM_Q159_405170"/>
      <w:bookmarkEnd w:id="61100"/>
      <w:r>
        <w:rPr>
          <w:rtl/>
        </w:rPr>
        <w:t xml:space="preserve">כבוד </w:t>
      </w:r>
      <w:bookmarkStart w:id="61101" w:name="_ETM_Q159_406069"/>
      <w:bookmarkEnd w:id="61101"/>
      <w:r>
        <w:rPr>
          <w:rtl/>
        </w:rPr>
        <w:t xml:space="preserve">ואף </w:t>
      </w:r>
      <w:bookmarkStart w:id="61102" w:name="_ETM_Q159_406459"/>
      <w:bookmarkEnd w:id="61102"/>
      <w:r>
        <w:rPr>
          <w:rtl/>
        </w:rPr>
        <w:t xml:space="preserve">יותר </w:t>
      </w:r>
      <w:bookmarkStart w:id="61103" w:name="_ETM_Q159_406790"/>
      <w:bookmarkEnd w:id="61103"/>
      <w:r>
        <w:rPr>
          <w:rtl/>
        </w:rPr>
        <w:t>מכך</w:t>
      </w:r>
      <w:r>
        <w:rPr>
          <w:rFonts w:hint="cs"/>
          <w:rtl/>
        </w:rPr>
        <w:t>.</w:t>
      </w:r>
      <w:r>
        <w:rPr>
          <w:rtl/>
        </w:rPr>
        <w:t xml:space="preserve"> </w:t>
      </w:r>
      <w:bookmarkStart w:id="61104" w:name="_ETM_Q159_407980"/>
      <w:bookmarkEnd w:id="61104"/>
      <w:r>
        <w:rPr>
          <w:rtl/>
        </w:rPr>
        <w:t xml:space="preserve">לכן </w:t>
      </w:r>
      <w:bookmarkStart w:id="61105" w:name="_ETM_Q159_408310"/>
      <w:bookmarkEnd w:id="61105"/>
      <w:r>
        <w:rPr>
          <w:rtl/>
        </w:rPr>
        <w:t xml:space="preserve">החלטתי </w:t>
      </w:r>
      <w:bookmarkStart w:id="61106" w:name="_ETM_Q159_408849"/>
      <w:bookmarkEnd w:id="61106"/>
      <w:r>
        <w:rPr>
          <w:rtl/>
        </w:rPr>
        <w:t xml:space="preserve">להתפקד </w:t>
      </w:r>
      <w:bookmarkStart w:id="61107" w:name="_ETM_Q159_409450"/>
      <w:bookmarkEnd w:id="61107"/>
      <w:r>
        <w:rPr>
          <w:rtl/>
        </w:rPr>
        <w:t>לליכוד</w:t>
      </w:r>
      <w:r>
        <w:rPr>
          <w:rFonts w:hint="cs"/>
          <w:rtl/>
        </w:rPr>
        <w:t>,</w:t>
      </w:r>
      <w:r>
        <w:rPr>
          <w:rtl/>
        </w:rPr>
        <w:t xml:space="preserve"> </w:t>
      </w:r>
      <w:bookmarkStart w:id="61108" w:name="_ETM_Q159_410269"/>
      <w:bookmarkEnd w:id="61108"/>
      <w:r>
        <w:rPr>
          <w:rtl/>
        </w:rPr>
        <w:t xml:space="preserve">ובהמשך </w:t>
      </w:r>
      <w:bookmarkStart w:id="61109" w:name="_ETM_Q159_410900"/>
      <w:bookmarkEnd w:id="61109"/>
      <w:r>
        <w:rPr>
          <w:rFonts w:hint="cs"/>
          <w:rtl/>
        </w:rPr>
        <w:t xml:space="preserve">– </w:t>
      </w:r>
      <w:r>
        <w:rPr>
          <w:rtl/>
        </w:rPr>
        <w:t xml:space="preserve">להתמודד </w:t>
      </w:r>
      <w:bookmarkStart w:id="61110" w:name="_ETM_Q159_411470"/>
      <w:bookmarkEnd w:id="61110"/>
      <w:r>
        <w:rPr>
          <w:rtl/>
        </w:rPr>
        <w:t xml:space="preserve">לכנסת </w:t>
      </w:r>
      <w:bookmarkStart w:id="61111" w:name="_ETM_Q159_412430"/>
      <w:bookmarkEnd w:id="61111"/>
      <w:r>
        <w:rPr>
          <w:rtl/>
        </w:rPr>
        <w:t xml:space="preserve">מטעם </w:t>
      </w:r>
      <w:bookmarkStart w:id="61112" w:name="_ETM_Q159_412909"/>
      <w:bookmarkEnd w:id="61112"/>
      <w:r>
        <w:rPr>
          <w:rtl/>
        </w:rPr>
        <w:t>הליכוד</w:t>
      </w:r>
      <w:r>
        <w:rPr>
          <w:rFonts w:hint="cs"/>
          <w:rtl/>
        </w:rPr>
        <w:t>.</w:t>
      </w:r>
      <w:r>
        <w:rPr>
          <w:rtl/>
        </w:rPr>
        <w:t xml:space="preserve"> </w:t>
      </w:r>
      <w:bookmarkStart w:id="61113" w:name="_ETM_Q159_413739"/>
      <w:bookmarkEnd w:id="61113"/>
      <w:r>
        <w:rPr>
          <w:rtl/>
        </w:rPr>
        <w:t>והצלחתי</w:t>
      </w:r>
      <w:r>
        <w:rPr>
          <w:rFonts w:hint="cs"/>
          <w:rtl/>
        </w:rPr>
        <w:t>,</w:t>
      </w:r>
      <w:r>
        <w:rPr>
          <w:rtl/>
        </w:rPr>
        <w:t xml:space="preserve"> </w:t>
      </w:r>
      <w:bookmarkStart w:id="61114" w:name="_ETM_Q159_414400"/>
      <w:bookmarkEnd w:id="61114"/>
      <w:r>
        <w:rPr>
          <w:rtl/>
        </w:rPr>
        <w:t xml:space="preserve">תודה </w:t>
      </w:r>
      <w:bookmarkStart w:id="61115" w:name="_ETM_Q159_414670"/>
      <w:bookmarkEnd w:id="61115"/>
      <w:r>
        <w:rPr>
          <w:rtl/>
        </w:rPr>
        <w:t>ל</w:t>
      </w:r>
      <w:r>
        <w:rPr>
          <w:rFonts w:hint="cs"/>
          <w:rtl/>
        </w:rPr>
        <w:t>א</w:t>
      </w:r>
      <w:r>
        <w:rPr>
          <w:rtl/>
        </w:rPr>
        <w:t>ל</w:t>
      </w:r>
      <w:r>
        <w:rPr>
          <w:rFonts w:hint="cs"/>
          <w:rtl/>
        </w:rPr>
        <w:t>,</w:t>
      </w:r>
      <w:r>
        <w:rPr>
          <w:rtl/>
        </w:rPr>
        <w:t xml:space="preserve"> </w:t>
      </w:r>
      <w:bookmarkStart w:id="61116" w:name="_ETM_Q159_415330"/>
      <w:bookmarkEnd w:id="61116"/>
      <w:r>
        <w:rPr>
          <w:rtl/>
        </w:rPr>
        <w:t xml:space="preserve">גם </w:t>
      </w:r>
      <w:bookmarkStart w:id="61117" w:name="_ETM_Q159_415599"/>
      <w:bookmarkEnd w:id="61117"/>
      <w:r>
        <w:rPr>
          <w:rtl/>
        </w:rPr>
        <w:t xml:space="preserve">במחוז </w:t>
      </w:r>
      <w:bookmarkStart w:id="61118" w:name="_ETM_Q159_416620"/>
      <w:bookmarkEnd w:id="61118"/>
      <w:r>
        <w:rPr>
          <w:rtl/>
        </w:rPr>
        <w:t xml:space="preserve">ואחר </w:t>
      </w:r>
      <w:bookmarkStart w:id="61119" w:name="_ETM_Q159_417129"/>
      <w:bookmarkEnd w:id="61119"/>
      <w:r>
        <w:rPr>
          <w:rtl/>
        </w:rPr>
        <w:t xml:space="preserve">כך </w:t>
      </w:r>
      <w:bookmarkStart w:id="61120" w:name="_ETM_Q159_417340"/>
      <w:bookmarkEnd w:id="61120"/>
      <w:r>
        <w:rPr>
          <w:rtl/>
        </w:rPr>
        <w:t xml:space="preserve">גם </w:t>
      </w:r>
      <w:bookmarkStart w:id="61121" w:name="_ETM_Q159_417640"/>
      <w:bookmarkEnd w:id="61121"/>
      <w:r>
        <w:rPr>
          <w:rtl/>
        </w:rPr>
        <w:t xml:space="preserve">במקום </w:t>
      </w:r>
      <w:bookmarkStart w:id="61122" w:name="_ETM_Q159_418150"/>
      <w:bookmarkEnd w:id="61122"/>
      <w:r>
        <w:rPr>
          <w:rtl/>
        </w:rPr>
        <w:t xml:space="preserve">גבוה </w:t>
      </w:r>
      <w:bookmarkStart w:id="61123" w:name="_ETM_Q159_419050"/>
      <w:bookmarkEnd w:id="61123"/>
      <w:r>
        <w:rPr>
          <w:rtl/>
        </w:rPr>
        <w:t xml:space="preserve">ברשימת </w:t>
      </w:r>
      <w:bookmarkStart w:id="61124" w:name="_ETM_Q159_419620"/>
      <w:bookmarkEnd w:id="61124"/>
      <w:r>
        <w:rPr>
          <w:rtl/>
        </w:rPr>
        <w:t xml:space="preserve">הליכוד </w:t>
      </w:r>
      <w:bookmarkStart w:id="61125" w:name="_ETM_Q159_420010"/>
      <w:bookmarkEnd w:id="61125"/>
      <w:r>
        <w:rPr>
          <w:rtl/>
        </w:rPr>
        <w:t xml:space="preserve">לכנסת </w:t>
      </w:r>
      <w:bookmarkStart w:id="61126" w:name="_ETM_Q159_420459"/>
      <w:bookmarkEnd w:id="61126"/>
      <w:r>
        <w:rPr>
          <w:rtl/>
        </w:rPr>
        <w:t>האחרונה</w:t>
      </w:r>
      <w:r>
        <w:rPr>
          <w:rFonts w:hint="cs"/>
          <w:rtl/>
        </w:rPr>
        <w:t>,</w:t>
      </w:r>
      <w:r>
        <w:rPr>
          <w:rtl/>
        </w:rPr>
        <w:t xml:space="preserve"> </w:t>
      </w:r>
      <w:bookmarkStart w:id="61127" w:name="_ETM_Q159_421180"/>
      <w:bookmarkEnd w:id="61127"/>
      <w:r>
        <w:rPr>
          <w:rtl/>
        </w:rPr>
        <w:t xml:space="preserve">בזכות </w:t>
      </w:r>
      <w:bookmarkStart w:id="61128" w:name="_ETM_Q159_421629"/>
      <w:bookmarkEnd w:id="61128"/>
      <w:r>
        <w:rPr>
          <w:rtl/>
        </w:rPr>
        <w:t xml:space="preserve">מתפקדי </w:t>
      </w:r>
      <w:bookmarkStart w:id="61129" w:name="_ETM_Q159_422140"/>
      <w:bookmarkEnd w:id="61129"/>
      <w:r>
        <w:rPr>
          <w:rtl/>
        </w:rPr>
        <w:t>הליכוד</w:t>
      </w:r>
      <w:r>
        <w:rPr>
          <w:rFonts w:hint="cs"/>
          <w:rtl/>
        </w:rPr>
        <w:t>.</w:t>
      </w:r>
      <w:r>
        <w:rPr>
          <w:rtl/>
        </w:rPr>
        <w:t xml:space="preserve"> </w:t>
      </w:r>
      <w:bookmarkStart w:id="61130" w:name="_ETM_Q159_423980"/>
      <w:bookmarkStart w:id="61131" w:name="_ETM_Q159_426028"/>
      <w:bookmarkEnd w:id="61130"/>
      <w:bookmarkEnd w:id="61131"/>
    </w:p>
    <w:p w:rsidR="00071895" w:rsidRDefault="00071895" w:rsidP="006237F5">
      <w:pPr>
        <w:rPr>
          <w:rtl/>
        </w:rPr>
      </w:pPr>
      <w:bookmarkStart w:id="61132" w:name="_ETM_Q159_426089"/>
      <w:bookmarkEnd w:id="61132"/>
    </w:p>
    <w:p w:rsidR="00071895" w:rsidRDefault="00071895" w:rsidP="003F39B8">
      <w:pPr>
        <w:rPr>
          <w:rtl/>
        </w:rPr>
      </w:pPr>
      <w:bookmarkStart w:id="61133" w:name="_ETM_Q159_426363"/>
      <w:bookmarkStart w:id="61134" w:name="_ETM_Q159_426413"/>
      <w:bookmarkEnd w:id="61133"/>
      <w:bookmarkEnd w:id="61134"/>
      <w:r>
        <w:rPr>
          <w:rtl/>
        </w:rPr>
        <w:t xml:space="preserve">כפועל </w:t>
      </w:r>
      <w:bookmarkStart w:id="61135" w:name="_ETM_Q159_424459"/>
      <w:bookmarkEnd w:id="61135"/>
      <w:r>
        <w:rPr>
          <w:rtl/>
        </w:rPr>
        <w:t xml:space="preserve">יוצא </w:t>
      </w:r>
      <w:bookmarkStart w:id="61136" w:name="_ETM_Q159_424760"/>
      <w:bookmarkEnd w:id="61136"/>
      <w:r>
        <w:rPr>
          <w:rtl/>
        </w:rPr>
        <w:t xml:space="preserve">מכך </w:t>
      </w:r>
      <w:bookmarkStart w:id="61137" w:name="_ETM_Q159_425180"/>
      <w:bookmarkEnd w:id="61137"/>
      <w:r>
        <w:rPr>
          <w:rtl/>
        </w:rPr>
        <w:t xml:space="preserve">מוניתי </w:t>
      </w:r>
      <w:bookmarkStart w:id="61138" w:name="_ETM_Q159_425569"/>
      <w:bookmarkEnd w:id="61138"/>
      <w:r>
        <w:rPr>
          <w:rtl/>
        </w:rPr>
        <w:t xml:space="preserve">לשר </w:t>
      </w:r>
      <w:bookmarkStart w:id="61139" w:name="_ETM_Q159_425870"/>
      <w:bookmarkEnd w:id="61139"/>
      <w:r>
        <w:rPr>
          <w:rtl/>
        </w:rPr>
        <w:t xml:space="preserve">התקשורת </w:t>
      </w:r>
      <w:bookmarkStart w:id="61140" w:name="_ETM_Q159_427239"/>
      <w:bookmarkEnd w:id="61140"/>
      <w:r>
        <w:rPr>
          <w:rtl/>
        </w:rPr>
        <w:t>ע</w:t>
      </w:r>
      <w:r>
        <w:rPr>
          <w:rFonts w:hint="cs"/>
          <w:rtl/>
        </w:rPr>
        <w:t>ל ידי</w:t>
      </w:r>
      <w:r>
        <w:rPr>
          <w:rtl/>
        </w:rPr>
        <w:t xml:space="preserve"> </w:t>
      </w:r>
      <w:bookmarkStart w:id="61141" w:name="_ETM_Q159_427629"/>
      <w:bookmarkEnd w:id="61141"/>
      <w:r>
        <w:rPr>
          <w:rtl/>
        </w:rPr>
        <w:t xml:space="preserve">ראש </w:t>
      </w:r>
      <w:bookmarkStart w:id="61142" w:name="_ETM_Q159_427810"/>
      <w:bookmarkEnd w:id="61142"/>
      <w:r>
        <w:rPr>
          <w:rtl/>
        </w:rPr>
        <w:t xml:space="preserve">הממשלה </w:t>
      </w:r>
      <w:bookmarkStart w:id="61143" w:name="_ETM_Q159_428260"/>
      <w:bookmarkEnd w:id="61143"/>
      <w:r>
        <w:rPr>
          <w:rtl/>
        </w:rPr>
        <w:t>נתניהו</w:t>
      </w:r>
      <w:r>
        <w:rPr>
          <w:rFonts w:hint="cs"/>
          <w:rtl/>
        </w:rPr>
        <w:t>.</w:t>
      </w:r>
      <w:r>
        <w:rPr>
          <w:rtl/>
        </w:rPr>
        <w:t xml:space="preserve"> </w:t>
      </w:r>
      <w:bookmarkStart w:id="61144" w:name="_ETM_Q159_429280"/>
      <w:bookmarkEnd w:id="61144"/>
      <w:r>
        <w:rPr>
          <w:rtl/>
        </w:rPr>
        <w:t xml:space="preserve">בפריימריז </w:t>
      </w:r>
      <w:bookmarkStart w:id="61145" w:name="_ETM_Q159_430150"/>
      <w:bookmarkEnd w:id="61145"/>
      <w:r>
        <w:rPr>
          <w:rtl/>
        </w:rPr>
        <w:t>האחרו</w:t>
      </w:r>
      <w:r>
        <w:rPr>
          <w:rFonts w:hint="cs"/>
          <w:rtl/>
        </w:rPr>
        <w:t>נים</w:t>
      </w:r>
      <w:r>
        <w:rPr>
          <w:rtl/>
        </w:rPr>
        <w:t xml:space="preserve"> </w:t>
      </w:r>
      <w:bookmarkStart w:id="61146" w:name="_ETM_Q159_431200"/>
      <w:bookmarkEnd w:id="61146"/>
      <w:r>
        <w:rPr>
          <w:rtl/>
        </w:rPr>
        <w:t xml:space="preserve">בחרו </w:t>
      </w:r>
      <w:bookmarkStart w:id="61147" w:name="_ETM_Q159_431770"/>
      <w:bookmarkEnd w:id="61147"/>
      <w:r>
        <w:rPr>
          <w:rtl/>
        </w:rPr>
        <w:t>בי</w:t>
      </w:r>
      <w:bookmarkStart w:id="61148" w:name="_ETM_Q159_432400"/>
      <w:bookmarkEnd w:id="61148"/>
      <w:r>
        <w:rPr>
          <w:rFonts w:hint="cs"/>
          <w:rtl/>
        </w:rPr>
        <w:t xml:space="preserve"> כ-30,000 </w:t>
      </w:r>
      <w:bookmarkStart w:id="61149" w:name="_ETM_Q159_433360"/>
      <w:bookmarkEnd w:id="61149"/>
      <w:r>
        <w:rPr>
          <w:rtl/>
        </w:rPr>
        <w:t>איש</w:t>
      </w:r>
      <w:bookmarkStart w:id="61150" w:name="_ETM_Q159_434440"/>
      <w:bookmarkEnd w:id="61150"/>
      <w:r>
        <w:rPr>
          <w:rFonts w:hint="cs"/>
          <w:rtl/>
        </w:rPr>
        <w:t xml:space="preserve">. </w:t>
      </w:r>
      <w:bookmarkStart w:id="61151" w:name="_ETM_Q159_434841"/>
      <w:bookmarkEnd w:id="61151"/>
      <w:r>
        <w:rPr>
          <w:rtl/>
        </w:rPr>
        <w:t xml:space="preserve">לא </w:t>
      </w:r>
      <w:bookmarkStart w:id="61152" w:name="_ETM_Q159_434650"/>
      <w:bookmarkEnd w:id="61152"/>
      <w:r>
        <w:rPr>
          <w:rtl/>
        </w:rPr>
        <w:t xml:space="preserve">רימיתי </w:t>
      </w:r>
      <w:bookmarkStart w:id="61153" w:name="_ETM_Q159_435130"/>
      <w:bookmarkEnd w:id="61153"/>
      <w:r>
        <w:rPr>
          <w:rtl/>
        </w:rPr>
        <w:t>אף</w:t>
      </w:r>
      <w:bookmarkStart w:id="61154" w:name="_ETM_Q159_435310"/>
      <w:bookmarkEnd w:id="61154"/>
      <w:r>
        <w:rPr>
          <w:rFonts w:hint="cs"/>
          <w:rtl/>
        </w:rPr>
        <w:t xml:space="preserve"> אחד,</w:t>
      </w:r>
      <w:r>
        <w:rPr>
          <w:rtl/>
        </w:rPr>
        <w:t xml:space="preserve"> </w:t>
      </w:r>
      <w:bookmarkStart w:id="61155" w:name="_ETM_Q159_435980"/>
      <w:bookmarkEnd w:id="61155"/>
      <w:r>
        <w:rPr>
          <w:rtl/>
        </w:rPr>
        <w:t xml:space="preserve">לא </w:t>
      </w:r>
      <w:bookmarkStart w:id="61156" w:name="_ETM_Q159_436279"/>
      <w:bookmarkEnd w:id="61156"/>
      <w:r>
        <w:rPr>
          <w:rtl/>
        </w:rPr>
        <w:t xml:space="preserve">שיקרתי </w:t>
      </w:r>
      <w:bookmarkStart w:id="61157" w:name="_ETM_Q159_436940"/>
      <w:bookmarkEnd w:id="61157"/>
      <w:r>
        <w:rPr>
          <w:rtl/>
        </w:rPr>
        <w:t>אף</w:t>
      </w:r>
      <w:bookmarkStart w:id="61158" w:name="_ETM_Q159_437150"/>
      <w:bookmarkEnd w:id="61158"/>
      <w:r>
        <w:rPr>
          <w:rFonts w:hint="cs"/>
          <w:rtl/>
        </w:rPr>
        <w:t xml:space="preserve"> אחד</w:t>
      </w:r>
      <w:r w:rsidR="003F39B8">
        <w:rPr>
          <w:rFonts w:hint="cs"/>
          <w:rtl/>
        </w:rPr>
        <w:t>.</w:t>
      </w:r>
      <w:r>
        <w:rPr>
          <w:rtl/>
        </w:rPr>
        <w:t xml:space="preserve"> </w:t>
      </w:r>
      <w:bookmarkStart w:id="61159" w:name="_ETM_Q159_437930"/>
      <w:bookmarkStart w:id="61160" w:name="_ETM_Q159_438139"/>
      <w:bookmarkStart w:id="61161" w:name="_ETM_Q159_438800"/>
      <w:bookmarkEnd w:id="61159"/>
      <w:bookmarkEnd w:id="61160"/>
      <w:bookmarkEnd w:id="61161"/>
      <w:r>
        <w:rPr>
          <w:rFonts w:hint="cs"/>
          <w:rtl/>
        </w:rPr>
        <w:t xml:space="preserve">הדהדתי </w:t>
      </w:r>
      <w:r>
        <w:rPr>
          <w:rtl/>
        </w:rPr>
        <w:t xml:space="preserve">את </w:t>
      </w:r>
      <w:bookmarkStart w:id="61162" w:name="_ETM_Q159_438919"/>
      <w:bookmarkEnd w:id="61162"/>
      <w:r>
        <w:rPr>
          <w:rtl/>
        </w:rPr>
        <w:t>ערכ</w:t>
      </w:r>
      <w:r>
        <w:rPr>
          <w:rFonts w:hint="cs"/>
          <w:rtl/>
        </w:rPr>
        <w:t>יי</w:t>
      </w:r>
      <w:r>
        <w:rPr>
          <w:rtl/>
        </w:rPr>
        <w:t xml:space="preserve"> </w:t>
      </w:r>
      <w:bookmarkStart w:id="61163" w:name="_ETM_Q159_439430"/>
      <w:bookmarkStart w:id="61164" w:name="_ETM_Q159_439520"/>
      <w:bookmarkEnd w:id="61163"/>
      <w:bookmarkEnd w:id="61164"/>
      <w:r>
        <w:rPr>
          <w:rtl/>
        </w:rPr>
        <w:t xml:space="preserve">ואת </w:t>
      </w:r>
      <w:bookmarkStart w:id="61165" w:name="_ETM_Q159_439820"/>
      <w:bookmarkEnd w:id="61165"/>
      <w:r>
        <w:rPr>
          <w:rtl/>
        </w:rPr>
        <w:t xml:space="preserve">אמונתי </w:t>
      </w:r>
      <w:bookmarkStart w:id="61166" w:name="_ETM_Q159_440839"/>
      <w:bookmarkEnd w:id="61166"/>
      <w:r>
        <w:rPr>
          <w:rtl/>
        </w:rPr>
        <w:t xml:space="preserve">מעל </w:t>
      </w:r>
      <w:bookmarkStart w:id="61167" w:name="_ETM_Q159_441350"/>
      <w:bookmarkEnd w:id="61167"/>
      <w:r>
        <w:rPr>
          <w:rtl/>
        </w:rPr>
        <w:t xml:space="preserve">כל </w:t>
      </w:r>
      <w:bookmarkStart w:id="61168" w:name="_ETM_Q159_441620"/>
      <w:bookmarkEnd w:id="61168"/>
      <w:r>
        <w:rPr>
          <w:rtl/>
        </w:rPr>
        <w:t xml:space="preserve">במה </w:t>
      </w:r>
      <w:bookmarkStart w:id="61169" w:name="_ETM_Q159_442759"/>
      <w:bookmarkEnd w:id="61169"/>
      <w:r>
        <w:rPr>
          <w:rtl/>
        </w:rPr>
        <w:t xml:space="preserve">ותחת </w:t>
      </w:r>
      <w:bookmarkStart w:id="61170" w:name="_ETM_Q159_443509"/>
      <w:bookmarkEnd w:id="61170"/>
      <w:r>
        <w:rPr>
          <w:rtl/>
        </w:rPr>
        <w:t xml:space="preserve">כל </w:t>
      </w:r>
      <w:bookmarkStart w:id="61171" w:name="_ETM_Q159_443839"/>
      <w:bookmarkEnd w:id="61171"/>
      <w:r>
        <w:rPr>
          <w:rtl/>
        </w:rPr>
        <w:t xml:space="preserve">עץ </w:t>
      </w:r>
      <w:bookmarkStart w:id="61172" w:name="_ETM_Q159_443960"/>
      <w:bookmarkEnd w:id="61172"/>
      <w:r>
        <w:rPr>
          <w:rtl/>
        </w:rPr>
        <w:t>רענן</w:t>
      </w:r>
      <w:r>
        <w:rPr>
          <w:rFonts w:hint="cs"/>
          <w:rtl/>
        </w:rPr>
        <w:t>.</w:t>
      </w:r>
      <w:r>
        <w:rPr>
          <w:rtl/>
        </w:rPr>
        <w:t xml:space="preserve"> </w:t>
      </w:r>
      <w:bookmarkStart w:id="61173" w:name="_ETM_Q159_444529"/>
      <w:bookmarkEnd w:id="61173"/>
      <w:r>
        <w:rPr>
          <w:rtl/>
        </w:rPr>
        <w:t xml:space="preserve">בכל </w:t>
      </w:r>
      <w:bookmarkStart w:id="61174" w:name="_ETM_Q159_444919"/>
      <w:bookmarkEnd w:id="61174"/>
      <w:r>
        <w:rPr>
          <w:rtl/>
        </w:rPr>
        <w:t xml:space="preserve">כנס </w:t>
      </w:r>
      <w:bookmarkStart w:id="61175" w:name="_ETM_Q159_445310"/>
      <w:bookmarkEnd w:id="61175"/>
      <w:r>
        <w:rPr>
          <w:rtl/>
        </w:rPr>
        <w:t xml:space="preserve">שבו </w:t>
      </w:r>
      <w:bookmarkStart w:id="61176" w:name="_ETM_Q159_445639"/>
      <w:bookmarkEnd w:id="61176"/>
      <w:r>
        <w:rPr>
          <w:rtl/>
        </w:rPr>
        <w:t>הייתי</w:t>
      </w:r>
      <w:r>
        <w:rPr>
          <w:rFonts w:hint="cs"/>
          <w:rtl/>
        </w:rPr>
        <w:t>,</w:t>
      </w:r>
      <w:r>
        <w:rPr>
          <w:rtl/>
        </w:rPr>
        <w:t xml:space="preserve"> </w:t>
      </w:r>
      <w:bookmarkStart w:id="61177" w:name="_ETM_Q159_446610"/>
      <w:bookmarkEnd w:id="61177"/>
      <w:r>
        <w:rPr>
          <w:rtl/>
        </w:rPr>
        <w:t xml:space="preserve">אף </w:t>
      </w:r>
      <w:bookmarkStart w:id="61178" w:name="_ETM_Q159_446940"/>
      <w:bookmarkEnd w:id="61178"/>
      <w:r>
        <w:rPr>
          <w:rtl/>
        </w:rPr>
        <w:t xml:space="preserve">פעם </w:t>
      </w:r>
      <w:bookmarkStart w:id="61179" w:name="_ETM_Q159_447240"/>
      <w:bookmarkEnd w:id="61179"/>
      <w:r>
        <w:rPr>
          <w:rtl/>
        </w:rPr>
        <w:t xml:space="preserve">לא </w:t>
      </w:r>
      <w:bookmarkStart w:id="61180" w:name="_ETM_Q159_447330"/>
      <w:bookmarkEnd w:id="61180"/>
      <w:r>
        <w:rPr>
          <w:rtl/>
        </w:rPr>
        <w:t xml:space="preserve">ניסיתי </w:t>
      </w:r>
      <w:bookmarkStart w:id="61181" w:name="_ETM_Q159_448229"/>
      <w:bookmarkEnd w:id="61181"/>
      <w:r>
        <w:rPr>
          <w:rtl/>
        </w:rPr>
        <w:t>ל</w:t>
      </w:r>
      <w:r>
        <w:rPr>
          <w:rFonts w:hint="cs"/>
          <w:rtl/>
        </w:rPr>
        <w:t xml:space="preserve">הסתיר או </w:t>
      </w:r>
      <w:bookmarkStart w:id="61182" w:name="_ETM_Q159_448790"/>
      <w:bookmarkStart w:id="61183" w:name="_ETM_Q159_449089"/>
      <w:bookmarkEnd w:id="61182"/>
      <w:bookmarkEnd w:id="61183"/>
      <w:r>
        <w:rPr>
          <w:rtl/>
        </w:rPr>
        <w:t xml:space="preserve">לחפות </w:t>
      </w:r>
      <w:bookmarkStart w:id="61184" w:name="_ETM_Q159_449810"/>
      <w:bookmarkEnd w:id="61184"/>
      <w:r>
        <w:rPr>
          <w:rtl/>
        </w:rPr>
        <w:t xml:space="preserve">על </w:t>
      </w:r>
      <w:bookmarkStart w:id="61185" w:name="_ETM_Q159_449960"/>
      <w:bookmarkEnd w:id="61185"/>
      <w:r>
        <w:rPr>
          <w:rtl/>
        </w:rPr>
        <w:t>דעותיי</w:t>
      </w:r>
      <w:r>
        <w:rPr>
          <w:rFonts w:hint="cs"/>
          <w:rtl/>
        </w:rPr>
        <w:t>.</w:t>
      </w:r>
      <w:r>
        <w:rPr>
          <w:rtl/>
        </w:rPr>
        <w:t xml:space="preserve"> </w:t>
      </w:r>
      <w:bookmarkStart w:id="61186" w:name="_ETM_Q159_451400"/>
      <w:bookmarkStart w:id="61187" w:name="_ETM_Q159_451759"/>
      <w:bookmarkStart w:id="61188" w:name="_ETM_Q159_451940"/>
      <w:bookmarkEnd w:id="61186"/>
      <w:bookmarkEnd w:id="61187"/>
      <w:bookmarkEnd w:id="61188"/>
      <w:r>
        <w:rPr>
          <w:rFonts w:hint="cs"/>
          <w:rtl/>
        </w:rPr>
        <w:t>ו</w:t>
      </w:r>
      <w:r>
        <w:rPr>
          <w:rtl/>
        </w:rPr>
        <w:t xml:space="preserve">הציבור </w:t>
      </w:r>
      <w:bookmarkStart w:id="61189" w:name="_ETM_Q159_452660"/>
      <w:bookmarkEnd w:id="61189"/>
      <w:r>
        <w:rPr>
          <w:rtl/>
        </w:rPr>
        <w:t xml:space="preserve">ראה </w:t>
      </w:r>
      <w:bookmarkStart w:id="61190" w:name="_ETM_Q159_453320"/>
      <w:bookmarkEnd w:id="61190"/>
      <w:r w:rsidR="003F39B8">
        <w:rPr>
          <w:rFonts w:hint="cs"/>
          <w:rtl/>
        </w:rPr>
        <w:t xml:space="preserve">– </w:t>
      </w:r>
      <w:r>
        <w:rPr>
          <w:rtl/>
        </w:rPr>
        <w:t xml:space="preserve">הם </w:t>
      </w:r>
      <w:bookmarkStart w:id="61191" w:name="_ETM_Q159_453500"/>
      <w:bookmarkEnd w:id="61191"/>
      <w:r>
        <w:rPr>
          <w:rtl/>
        </w:rPr>
        <w:t xml:space="preserve">ראו </w:t>
      </w:r>
      <w:bookmarkStart w:id="61192" w:name="_ETM_Q159_453800"/>
      <w:bookmarkStart w:id="61193" w:name="_ETM_Q159_454040"/>
      <w:bookmarkEnd w:id="61192"/>
      <w:bookmarkEnd w:id="61193"/>
      <w:r>
        <w:rPr>
          <w:rFonts w:hint="cs"/>
          <w:rtl/>
        </w:rPr>
        <w:t xml:space="preserve">את העשייה </w:t>
      </w:r>
      <w:bookmarkStart w:id="61194" w:name="_ETM_Q159_454520"/>
      <w:bookmarkEnd w:id="61194"/>
      <w:r>
        <w:rPr>
          <w:rtl/>
        </w:rPr>
        <w:t>שלי</w:t>
      </w:r>
      <w:r>
        <w:rPr>
          <w:rFonts w:hint="cs"/>
          <w:rtl/>
        </w:rPr>
        <w:t>,</w:t>
      </w:r>
      <w:r>
        <w:rPr>
          <w:rtl/>
        </w:rPr>
        <w:t xml:space="preserve"> </w:t>
      </w:r>
      <w:bookmarkStart w:id="61195" w:name="_ETM_Q159_455150"/>
      <w:bookmarkEnd w:id="61195"/>
      <w:r>
        <w:rPr>
          <w:rtl/>
        </w:rPr>
        <w:t xml:space="preserve">את </w:t>
      </w:r>
      <w:bookmarkStart w:id="61196" w:name="_ETM_Q159_455449"/>
      <w:bookmarkEnd w:id="61196"/>
      <w:r>
        <w:rPr>
          <w:rtl/>
        </w:rPr>
        <w:t>הנחישות</w:t>
      </w:r>
      <w:r>
        <w:rPr>
          <w:rFonts w:hint="cs"/>
          <w:rtl/>
        </w:rPr>
        <w:t>,</w:t>
      </w:r>
      <w:r>
        <w:rPr>
          <w:rtl/>
        </w:rPr>
        <w:t xml:space="preserve"> </w:t>
      </w:r>
      <w:bookmarkStart w:id="61197" w:name="_ETM_Q159_456229"/>
      <w:bookmarkEnd w:id="61197"/>
      <w:r>
        <w:rPr>
          <w:rtl/>
        </w:rPr>
        <w:t xml:space="preserve">את </w:t>
      </w:r>
      <w:bookmarkStart w:id="61198" w:name="_ETM_Q159_456380"/>
      <w:bookmarkEnd w:id="61198"/>
      <w:r>
        <w:rPr>
          <w:rtl/>
        </w:rPr>
        <w:t>האמונה</w:t>
      </w:r>
      <w:r w:rsidR="003F39B8">
        <w:rPr>
          <w:rFonts w:hint="cs"/>
          <w:rtl/>
        </w:rPr>
        <w:t>,</w:t>
      </w:r>
      <w:r>
        <w:rPr>
          <w:rtl/>
        </w:rPr>
        <w:t xml:space="preserve"> </w:t>
      </w:r>
      <w:bookmarkStart w:id="61199" w:name="_ETM_Q159_457430"/>
      <w:bookmarkEnd w:id="61199"/>
      <w:r>
        <w:rPr>
          <w:rtl/>
        </w:rPr>
        <w:t xml:space="preserve">והצביעו </w:t>
      </w:r>
      <w:bookmarkStart w:id="61200" w:name="_ETM_Q159_458120"/>
      <w:bookmarkEnd w:id="61200"/>
      <w:r>
        <w:rPr>
          <w:rtl/>
        </w:rPr>
        <w:t xml:space="preserve">עבורי </w:t>
      </w:r>
      <w:bookmarkStart w:id="61201" w:name="_ETM_Q159_458930"/>
      <w:bookmarkEnd w:id="61201"/>
      <w:r>
        <w:rPr>
          <w:rtl/>
        </w:rPr>
        <w:t xml:space="preserve">בגלל </w:t>
      </w:r>
      <w:bookmarkStart w:id="61202" w:name="_ETM_Q159_460009"/>
      <w:bookmarkEnd w:id="61202"/>
      <w:r>
        <w:rPr>
          <w:rtl/>
        </w:rPr>
        <w:t xml:space="preserve">ולא </w:t>
      </w:r>
      <w:bookmarkStart w:id="61203" w:name="_ETM_Q159_460370"/>
      <w:bookmarkEnd w:id="61203"/>
      <w:r>
        <w:rPr>
          <w:rtl/>
        </w:rPr>
        <w:t>למרות</w:t>
      </w:r>
      <w:r w:rsidR="003F39B8">
        <w:rPr>
          <w:rFonts w:hint="cs"/>
          <w:rtl/>
        </w:rPr>
        <w:t>.</w:t>
      </w:r>
      <w:r>
        <w:rPr>
          <w:rFonts w:hint="cs"/>
          <w:rtl/>
        </w:rPr>
        <w:t xml:space="preserve"> </w:t>
      </w:r>
      <w:bookmarkStart w:id="61204" w:name="_ETM_Q159_461270"/>
      <w:bookmarkEnd w:id="61204"/>
      <w:r>
        <w:rPr>
          <w:rtl/>
        </w:rPr>
        <w:t>בזכות</w:t>
      </w:r>
      <w:bookmarkStart w:id="61205" w:name="_ETM_Q159_461600"/>
      <w:bookmarkEnd w:id="61205"/>
      <w:r>
        <w:rPr>
          <w:rFonts w:hint="cs"/>
          <w:rtl/>
        </w:rPr>
        <w:t xml:space="preserve">. </w:t>
      </w:r>
      <w:bookmarkStart w:id="61206" w:name="_ETM_Q159_463380"/>
      <w:bookmarkStart w:id="61207" w:name="_ETM_Q159_461530"/>
      <w:bookmarkEnd w:id="61206"/>
      <w:bookmarkEnd w:id="61207"/>
    </w:p>
    <w:p w:rsidR="00071895" w:rsidRDefault="00071895" w:rsidP="006237F5">
      <w:pPr>
        <w:rPr>
          <w:rtl/>
        </w:rPr>
      </w:pPr>
      <w:bookmarkStart w:id="61208" w:name="_ETM_Q159_461608"/>
      <w:bookmarkStart w:id="61209" w:name="_ETM_Q159_461675"/>
      <w:bookmarkEnd w:id="61208"/>
      <w:bookmarkEnd w:id="61209"/>
    </w:p>
    <w:p w:rsidR="00071895" w:rsidRDefault="00071895" w:rsidP="003F39B8">
      <w:pPr>
        <w:rPr>
          <w:rtl/>
        </w:rPr>
      </w:pPr>
      <w:bookmarkStart w:id="61210" w:name="_ETM_Q159_461724"/>
      <w:bookmarkEnd w:id="61210"/>
      <w:r>
        <w:rPr>
          <w:rtl/>
        </w:rPr>
        <w:t xml:space="preserve">אני </w:t>
      </w:r>
      <w:bookmarkStart w:id="61211" w:name="_ETM_Q159_463680"/>
      <w:bookmarkEnd w:id="61211"/>
      <w:r>
        <w:rPr>
          <w:rtl/>
        </w:rPr>
        <w:t xml:space="preserve">גאה </w:t>
      </w:r>
      <w:bookmarkStart w:id="61212" w:name="_ETM_Q159_464010"/>
      <w:bookmarkEnd w:id="61212"/>
      <w:r>
        <w:rPr>
          <w:rtl/>
        </w:rPr>
        <w:t xml:space="preserve">להיות </w:t>
      </w:r>
      <w:bookmarkStart w:id="61213" w:name="_ETM_Q159_464339"/>
      <w:bookmarkEnd w:id="61213"/>
      <w:r>
        <w:rPr>
          <w:rtl/>
        </w:rPr>
        <w:t>ליכוד</w:t>
      </w:r>
      <w:bookmarkStart w:id="61214" w:name="_ETM_Q159_464730"/>
      <w:bookmarkEnd w:id="61214"/>
      <w:r>
        <w:rPr>
          <w:rFonts w:hint="cs"/>
          <w:rtl/>
        </w:rPr>
        <w:t>ניק</w:t>
      </w:r>
      <w:r>
        <w:rPr>
          <w:rtl/>
        </w:rPr>
        <w:t xml:space="preserve"> </w:t>
      </w:r>
      <w:bookmarkStart w:id="61215" w:name="_ETM_Q159_465540"/>
      <w:bookmarkEnd w:id="61215"/>
      <w:r>
        <w:rPr>
          <w:rFonts w:hint="cs"/>
          <w:rtl/>
        </w:rPr>
        <w:t xml:space="preserve">תורני </w:t>
      </w:r>
      <w:r>
        <w:rPr>
          <w:rtl/>
        </w:rPr>
        <w:t>אמוני</w:t>
      </w:r>
      <w:r>
        <w:rPr>
          <w:rFonts w:hint="cs"/>
          <w:rtl/>
        </w:rPr>
        <w:t>.</w:t>
      </w:r>
      <w:r>
        <w:rPr>
          <w:rtl/>
        </w:rPr>
        <w:t xml:space="preserve"> </w:t>
      </w:r>
      <w:bookmarkStart w:id="61216" w:name="_ETM_Q159_466589"/>
      <w:bookmarkEnd w:id="61216"/>
      <w:r>
        <w:rPr>
          <w:rtl/>
        </w:rPr>
        <w:t xml:space="preserve">זה </w:t>
      </w:r>
      <w:bookmarkStart w:id="61217" w:name="_ETM_Q159_466770"/>
      <w:bookmarkEnd w:id="61217"/>
      <w:r>
        <w:rPr>
          <w:rtl/>
        </w:rPr>
        <w:t xml:space="preserve">בפירוש </w:t>
      </w:r>
      <w:bookmarkStart w:id="61218" w:name="_ETM_Q159_467370"/>
      <w:bookmarkEnd w:id="61218"/>
      <w:r>
        <w:rPr>
          <w:rtl/>
        </w:rPr>
        <w:t xml:space="preserve">לא </w:t>
      </w:r>
      <w:bookmarkStart w:id="61219" w:name="_ETM_Q159_467520"/>
      <w:bookmarkEnd w:id="61219"/>
      <w:r>
        <w:rPr>
          <w:rFonts w:hint="cs"/>
          <w:rtl/>
        </w:rPr>
        <w:t>אחד</w:t>
      </w:r>
      <w:r>
        <w:rPr>
          <w:rtl/>
        </w:rPr>
        <w:t xml:space="preserve"> </w:t>
      </w:r>
      <w:bookmarkStart w:id="61220" w:name="_ETM_Q159_467850"/>
      <w:bookmarkEnd w:id="61220"/>
      <w:r>
        <w:rPr>
          <w:rtl/>
        </w:rPr>
        <w:t xml:space="preserve">בפה </w:t>
      </w:r>
      <w:bookmarkStart w:id="61221" w:name="_ETM_Q159_468180"/>
      <w:bookmarkEnd w:id="61221"/>
      <w:r>
        <w:rPr>
          <w:rFonts w:hint="cs"/>
          <w:rtl/>
        </w:rPr>
        <w:t>ואחד</w:t>
      </w:r>
      <w:r>
        <w:rPr>
          <w:rtl/>
        </w:rPr>
        <w:t xml:space="preserve"> </w:t>
      </w:r>
      <w:bookmarkStart w:id="61222" w:name="_ETM_Q159_468600"/>
      <w:bookmarkEnd w:id="61222"/>
      <w:r>
        <w:rPr>
          <w:rtl/>
        </w:rPr>
        <w:t>בלב</w:t>
      </w:r>
      <w:r>
        <w:rPr>
          <w:rFonts w:hint="cs"/>
          <w:rtl/>
        </w:rPr>
        <w:t>.</w:t>
      </w:r>
      <w:r>
        <w:rPr>
          <w:rtl/>
        </w:rPr>
        <w:t xml:space="preserve"> </w:t>
      </w:r>
      <w:bookmarkStart w:id="61223" w:name="_ETM_Q159_469580"/>
      <w:bookmarkEnd w:id="61223"/>
      <w:r>
        <w:rPr>
          <w:rtl/>
        </w:rPr>
        <w:t xml:space="preserve">צבא </w:t>
      </w:r>
      <w:bookmarkStart w:id="61224" w:name="_ETM_Q159_469999"/>
      <w:bookmarkEnd w:id="61224"/>
      <w:r>
        <w:rPr>
          <w:rtl/>
        </w:rPr>
        <w:t xml:space="preserve">יהודי </w:t>
      </w:r>
      <w:bookmarkStart w:id="61225" w:name="_ETM_Q159_470900"/>
      <w:bookmarkEnd w:id="61225"/>
      <w:r>
        <w:rPr>
          <w:rtl/>
        </w:rPr>
        <w:t xml:space="preserve">בארץ </w:t>
      </w:r>
      <w:bookmarkStart w:id="61226" w:name="_ETM_Q159_471515"/>
      <w:bookmarkEnd w:id="61226"/>
      <w:r>
        <w:rPr>
          <w:rtl/>
        </w:rPr>
        <w:t xml:space="preserve">ישראל </w:t>
      </w:r>
      <w:bookmarkStart w:id="61227" w:name="_ETM_Q159_472279"/>
      <w:bookmarkEnd w:id="61227"/>
      <w:r>
        <w:rPr>
          <w:rtl/>
        </w:rPr>
        <w:t xml:space="preserve">לעם </w:t>
      </w:r>
      <w:bookmarkStart w:id="61228" w:name="_ETM_Q159_472729"/>
      <w:bookmarkEnd w:id="61228"/>
      <w:r>
        <w:rPr>
          <w:rtl/>
        </w:rPr>
        <w:t>ישראל</w:t>
      </w:r>
      <w:r>
        <w:rPr>
          <w:rFonts w:hint="cs"/>
          <w:rtl/>
        </w:rPr>
        <w:t>,</w:t>
      </w:r>
      <w:r>
        <w:rPr>
          <w:rtl/>
        </w:rPr>
        <w:t xml:space="preserve"> </w:t>
      </w:r>
      <w:bookmarkStart w:id="61229" w:name="_ETM_Q159_473659"/>
      <w:bookmarkEnd w:id="61229"/>
      <w:r>
        <w:rPr>
          <w:rtl/>
        </w:rPr>
        <w:t xml:space="preserve">כמו </w:t>
      </w:r>
      <w:bookmarkStart w:id="61230" w:name="_ETM_Q159_473990"/>
      <w:bookmarkEnd w:id="61230"/>
      <w:r>
        <w:rPr>
          <w:rtl/>
        </w:rPr>
        <w:t xml:space="preserve">לוחמי </w:t>
      </w:r>
      <w:bookmarkStart w:id="61231" w:name="_ETM_Q159_474499"/>
      <w:bookmarkEnd w:id="61231"/>
      <w:r>
        <w:rPr>
          <w:rtl/>
        </w:rPr>
        <w:t xml:space="preserve">דוד </w:t>
      </w:r>
      <w:bookmarkStart w:id="61232" w:name="_ETM_Q159_474860"/>
      <w:bookmarkEnd w:id="61232"/>
      <w:r>
        <w:rPr>
          <w:rtl/>
        </w:rPr>
        <w:t xml:space="preserve">המלך </w:t>
      </w:r>
      <w:bookmarkStart w:id="61233" w:name="_ETM_Q159_475370"/>
      <w:bookmarkEnd w:id="61233"/>
      <w:r>
        <w:rPr>
          <w:rtl/>
        </w:rPr>
        <w:t xml:space="preserve">לפני </w:t>
      </w:r>
      <w:bookmarkStart w:id="61234" w:name="_ETM_Q159_475729"/>
      <w:bookmarkEnd w:id="61234"/>
      <w:r w:rsidR="003F39B8">
        <w:rPr>
          <w:rFonts w:hint="cs"/>
          <w:rtl/>
        </w:rPr>
        <w:t xml:space="preserve">שלושת אלפים </w:t>
      </w:r>
      <w:bookmarkStart w:id="61235" w:name="_ETM_Q159_476419"/>
      <w:bookmarkEnd w:id="61235"/>
      <w:r>
        <w:rPr>
          <w:rtl/>
        </w:rPr>
        <w:t>שנה</w:t>
      </w:r>
      <w:r>
        <w:rPr>
          <w:rFonts w:hint="cs"/>
          <w:rtl/>
        </w:rPr>
        <w:t>.</w:t>
      </w:r>
      <w:r>
        <w:rPr>
          <w:rtl/>
        </w:rPr>
        <w:t xml:space="preserve"> </w:t>
      </w:r>
      <w:bookmarkStart w:id="61236" w:name="_ETM_Q159_478060"/>
      <w:bookmarkEnd w:id="61236"/>
      <w:r>
        <w:rPr>
          <w:rtl/>
        </w:rPr>
        <w:t xml:space="preserve">בעם </w:t>
      </w:r>
      <w:bookmarkStart w:id="61237" w:name="_ETM_Q159_478479"/>
      <w:bookmarkEnd w:id="61237"/>
      <w:r>
        <w:rPr>
          <w:rtl/>
        </w:rPr>
        <w:t xml:space="preserve">ישראל </w:t>
      </w:r>
      <w:bookmarkStart w:id="61238" w:name="_ETM_Q159_479470"/>
      <w:bookmarkEnd w:id="61238"/>
      <w:r>
        <w:rPr>
          <w:rtl/>
        </w:rPr>
        <w:t xml:space="preserve">לומדי </w:t>
      </w:r>
      <w:bookmarkStart w:id="61239" w:name="_ETM_Q159_479979"/>
      <w:bookmarkEnd w:id="61239"/>
      <w:r>
        <w:rPr>
          <w:rtl/>
        </w:rPr>
        <w:t xml:space="preserve">התורה </w:t>
      </w:r>
      <w:bookmarkStart w:id="61240" w:name="_ETM_Q159_480960"/>
      <w:bookmarkStart w:id="61241" w:name="_ETM_Q159_481140"/>
      <w:bookmarkEnd w:id="61240"/>
      <w:bookmarkEnd w:id="61241"/>
      <w:r>
        <w:rPr>
          <w:rFonts w:hint="cs"/>
          <w:rtl/>
        </w:rPr>
        <w:t>ו</w:t>
      </w:r>
      <w:r>
        <w:rPr>
          <w:rtl/>
        </w:rPr>
        <w:t xml:space="preserve">היוצאים </w:t>
      </w:r>
      <w:bookmarkStart w:id="61242" w:name="_ETM_Q159_481680"/>
      <w:bookmarkEnd w:id="61242"/>
      <w:r>
        <w:rPr>
          <w:rtl/>
        </w:rPr>
        <w:t>לקרב</w:t>
      </w:r>
      <w:bookmarkStart w:id="61243" w:name="_ETM_Q159_480000"/>
      <w:bookmarkStart w:id="61244" w:name="_ETM_Q159_480089"/>
      <w:bookmarkStart w:id="61245" w:name="_ETM_Q159_480390"/>
      <w:bookmarkStart w:id="61246" w:name="_ETM_Q159_481290"/>
      <w:bookmarkStart w:id="61247" w:name="_ETM_Q159_482010"/>
      <w:bookmarkStart w:id="61248" w:name="_ETM_Q159_482939"/>
      <w:bookmarkEnd w:id="61243"/>
      <w:bookmarkEnd w:id="61244"/>
      <w:bookmarkEnd w:id="61245"/>
      <w:bookmarkEnd w:id="61246"/>
      <w:bookmarkEnd w:id="61247"/>
      <w:bookmarkEnd w:id="61248"/>
      <w:r>
        <w:rPr>
          <w:rFonts w:hint="cs"/>
          <w:rtl/>
        </w:rPr>
        <w:t xml:space="preserve"> </w:t>
      </w:r>
      <w:r>
        <w:rPr>
          <w:rtl/>
        </w:rPr>
        <w:t xml:space="preserve">אינם </w:t>
      </w:r>
      <w:bookmarkStart w:id="61249" w:name="_ETM_Q159_483449"/>
      <w:bookmarkEnd w:id="61249"/>
      <w:r>
        <w:rPr>
          <w:rtl/>
        </w:rPr>
        <w:t>אל</w:t>
      </w:r>
      <w:r>
        <w:rPr>
          <w:rFonts w:hint="cs"/>
          <w:rtl/>
        </w:rPr>
        <w:t>ו</w:t>
      </w:r>
      <w:r>
        <w:rPr>
          <w:rtl/>
        </w:rPr>
        <w:t xml:space="preserve"> </w:t>
      </w:r>
      <w:bookmarkStart w:id="61250" w:name="_ETM_Q159_483870"/>
      <w:bookmarkEnd w:id="61250"/>
      <w:r>
        <w:rPr>
          <w:rtl/>
        </w:rPr>
        <w:t xml:space="preserve">כנגד </w:t>
      </w:r>
      <w:bookmarkStart w:id="61251" w:name="_ETM_Q159_484440"/>
      <w:bookmarkEnd w:id="61251"/>
      <w:r>
        <w:rPr>
          <w:rtl/>
        </w:rPr>
        <w:t>אל</w:t>
      </w:r>
      <w:r>
        <w:rPr>
          <w:rFonts w:hint="cs"/>
          <w:rtl/>
        </w:rPr>
        <w:t>ו</w:t>
      </w:r>
      <w:r w:rsidR="003F39B8">
        <w:rPr>
          <w:rFonts w:hint="cs"/>
          <w:rtl/>
        </w:rPr>
        <w:t>,</w:t>
      </w:r>
      <w:r>
        <w:rPr>
          <w:rtl/>
        </w:rPr>
        <w:t xml:space="preserve"> </w:t>
      </w:r>
      <w:bookmarkStart w:id="61252" w:name="_ETM_Q159_485160"/>
      <w:bookmarkEnd w:id="61252"/>
      <w:r>
        <w:rPr>
          <w:rtl/>
        </w:rPr>
        <w:t xml:space="preserve">הם </w:t>
      </w:r>
      <w:bookmarkStart w:id="61253" w:name="_ETM_Q159_485400"/>
      <w:bookmarkEnd w:id="61253"/>
      <w:r>
        <w:rPr>
          <w:rtl/>
        </w:rPr>
        <w:t xml:space="preserve">מחזקים </w:t>
      </w:r>
      <w:bookmarkStart w:id="61254" w:name="_ETM_Q159_486210"/>
      <w:bookmarkEnd w:id="61254"/>
      <w:r>
        <w:rPr>
          <w:rFonts w:hint="cs"/>
          <w:rtl/>
        </w:rPr>
        <w:t>א</w:t>
      </w:r>
      <w:r>
        <w:rPr>
          <w:rtl/>
        </w:rPr>
        <w:t>ל</w:t>
      </w:r>
      <w:r>
        <w:rPr>
          <w:rFonts w:hint="cs"/>
          <w:rtl/>
        </w:rPr>
        <w:t>ו</w:t>
      </w:r>
      <w:r>
        <w:rPr>
          <w:rtl/>
        </w:rPr>
        <w:t xml:space="preserve"> </w:t>
      </w:r>
      <w:bookmarkStart w:id="61255" w:name="_ETM_Q159_486540"/>
      <w:bookmarkEnd w:id="61255"/>
      <w:r>
        <w:rPr>
          <w:rtl/>
        </w:rPr>
        <w:t xml:space="preserve">את </w:t>
      </w:r>
      <w:bookmarkStart w:id="61256" w:name="_ETM_Q159_486720"/>
      <w:bookmarkEnd w:id="61256"/>
      <w:r>
        <w:rPr>
          <w:rtl/>
        </w:rPr>
        <w:t>אל</w:t>
      </w:r>
      <w:r>
        <w:rPr>
          <w:rFonts w:hint="cs"/>
          <w:rtl/>
        </w:rPr>
        <w:t>ו.</w:t>
      </w:r>
      <w:r>
        <w:rPr>
          <w:rtl/>
        </w:rPr>
        <w:t xml:space="preserve"> </w:t>
      </w:r>
      <w:bookmarkStart w:id="61257" w:name="_ETM_Q159_487720"/>
      <w:bookmarkEnd w:id="61257"/>
      <w:r>
        <w:rPr>
          <w:rtl/>
        </w:rPr>
        <w:t xml:space="preserve">ככה </w:t>
      </w:r>
      <w:bookmarkStart w:id="61258" w:name="_ETM_Q159_488170"/>
      <w:bookmarkEnd w:id="61258"/>
      <w:r>
        <w:rPr>
          <w:rtl/>
        </w:rPr>
        <w:t xml:space="preserve">אני </w:t>
      </w:r>
      <w:bookmarkStart w:id="61259" w:name="_ETM_Q159_488320"/>
      <w:bookmarkEnd w:id="61259"/>
      <w:r>
        <w:rPr>
          <w:rtl/>
        </w:rPr>
        <w:t xml:space="preserve">מאמין </w:t>
      </w:r>
      <w:bookmarkStart w:id="61260" w:name="_ETM_Q159_489309"/>
      <w:bookmarkEnd w:id="61260"/>
      <w:r>
        <w:rPr>
          <w:rtl/>
        </w:rPr>
        <w:t xml:space="preserve">וכך </w:t>
      </w:r>
      <w:bookmarkStart w:id="61261" w:name="_ETM_Q159_489760"/>
      <w:bookmarkEnd w:id="61261"/>
      <w:r>
        <w:rPr>
          <w:rtl/>
        </w:rPr>
        <w:t xml:space="preserve">מאמינים </w:t>
      </w:r>
      <w:bookmarkStart w:id="61262" w:name="_ETM_Q159_490299"/>
      <w:bookmarkEnd w:id="61262"/>
      <w:r>
        <w:rPr>
          <w:rtl/>
        </w:rPr>
        <w:t xml:space="preserve">רבים </w:t>
      </w:r>
      <w:bookmarkStart w:id="61263" w:name="_ETM_Q159_490839"/>
      <w:bookmarkEnd w:id="61263"/>
      <w:r>
        <w:rPr>
          <w:rtl/>
        </w:rPr>
        <w:t xml:space="preserve">מהחיילים </w:t>
      </w:r>
      <w:bookmarkStart w:id="61264" w:name="_ETM_Q159_491559"/>
      <w:bookmarkEnd w:id="61264"/>
      <w:r>
        <w:rPr>
          <w:rtl/>
        </w:rPr>
        <w:t xml:space="preserve">והלוחמים </w:t>
      </w:r>
      <w:bookmarkStart w:id="61265" w:name="_ETM_Q159_492190"/>
      <w:bookmarkEnd w:id="61265"/>
      <w:r>
        <w:rPr>
          <w:rtl/>
        </w:rPr>
        <w:t xml:space="preserve">שלנו </w:t>
      </w:r>
      <w:bookmarkStart w:id="61266" w:name="_ETM_Q159_493219"/>
      <w:bookmarkEnd w:id="61266"/>
      <w:r>
        <w:rPr>
          <w:rtl/>
        </w:rPr>
        <w:t xml:space="preserve">ורבות </w:t>
      </w:r>
      <w:bookmarkStart w:id="61267" w:name="_ETM_Q159_493879"/>
      <w:bookmarkEnd w:id="61267"/>
      <w:r>
        <w:rPr>
          <w:rtl/>
        </w:rPr>
        <w:t xml:space="preserve">ממשפחות </w:t>
      </w:r>
      <w:bookmarkStart w:id="61268" w:name="_ETM_Q159_494599"/>
      <w:bookmarkEnd w:id="61268"/>
      <w:r>
        <w:rPr>
          <w:rtl/>
        </w:rPr>
        <w:t xml:space="preserve">הנופלים </w:t>
      </w:r>
      <w:bookmarkStart w:id="61269" w:name="_ETM_Q159_495589"/>
      <w:bookmarkEnd w:id="61269"/>
      <w:r>
        <w:rPr>
          <w:rtl/>
        </w:rPr>
        <w:t>שנ</w:t>
      </w:r>
      <w:r>
        <w:rPr>
          <w:rFonts w:hint="cs"/>
          <w:rtl/>
        </w:rPr>
        <w:t>י</w:t>
      </w:r>
      <w:r>
        <w:rPr>
          <w:rtl/>
        </w:rPr>
        <w:t xml:space="preserve">חמתי </w:t>
      </w:r>
      <w:bookmarkStart w:id="61270" w:name="_ETM_Q159_496339"/>
      <w:bookmarkEnd w:id="61270"/>
      <w:r>
        <w:rPr>
          <w:rtl/>
        </w:rPr>
        <w:t xml:space="preserve">בחודשים </w:t>
      </w:r>
      <w:bookmarkStart w:id="61271" w:name="_ETM_Q159_496939"/>
      <w:bookmarkEnd w:id="61271"/>
      <w:r>
        <w:rPr>
          <w:rtl/>
        </w:rPr>
        <w:t>האחרונים</w:t>
      </w:r>
      <w:r>
        <w:rPr>
          <w:rFonts w:hint="cs"/>
          <w:rtl/>
        </w:rPr>
        <w:t>.</w:t>
      </w:r>
      <w:r>
        <w:rPr>
          <w:rtl/>
        </w:rPr>
        <w:t xml:space="preserve"> </w:t>
      </w:r>
      <w:bookmarkStart w:id="61272" w:name="_ETM_Q159_498150"/>
      <w:bookmarkEnd w:id="61272"/>
      <w:r>
        <w:rPr>
          <w:rtl/>
        </w:rPr>
        <w:t xml:space="preserve">מספיק </w:t>
      </w:r>
      <w:bookmarkStart w:id="61273" w:name="_ETM_Q159_498720"/>
      <w:bookmarkEnd w:id="61273"/>
      <w:r>
        <w:rPr>
          <w:rtl/>
        </w:rPr>
        <w:t xml:space="preserve">לראות </w:t>
      </w:r>
      <w:bookmarkStart w:id="61274" w:name="_ETM_Q159_499170"/>
      <w:bookmarkEnd w:id="61274"/>
      <w:r>
        <w:rPr>
          <w:rtl/>
        </w:rPr>
        <w:t xml:space="preserve">את </w:t>
      </w:r>
      <w:bookmarkStart w:id="61275" w:name="_ETM_Q159_499289"/>
      <w:bookmarkEnd w:id="61275"/>
      <w:r>
        <w:rPr>
          <w:rtl/>
        </w:rPr>
        <w:t xml:space="preserve">תעצומות </w:t>
      </w:r>
      <w:bookmarkStart w:id="61276" w:name="_ETM_Q159_499919"/>
      <w:bookmarkEnd w:id="61276"/>
      <w:r>
        <w:rPr>
          <w:rtl/>
        </w:rPr>
        <w:t>הנפש</w:t>
      </w:r>
      <w:r>
        <w:rPr>
          <w:rFonts w:hint="cs"/>
          <w:rtl/>
        </w:rPr>
        <w:t>,</w:t>
      </w:r>
      <w:r>
        <w:rPr>
          <w:rtl/>
        </w:rPr>
        <w:t xml:space="preserve"> </w:t>
      </w:r>
      <w:bookmarkStart w:id="61277" w:name="_ETM_Q159_501060"/>
      <w:bookmarkEnd w:id="61277"/>
      <w:r>
        <w:rPr>
          <w:rtl/>
        </w:rPr>
        <w:t xml:space="preserve">את </w:t>
      </w:r>
      <w:bookmarkStart w:id="61278" w:name="_ETM_Q159_501269"/>
      <w:bookmarkEnd w:id="61278"/>
      <w:r>
        <w:rPr>
          <w:rtl/>
        </w:rPr>
        <w:t xml:space="preserve">האמונה </w:t>
      </w:r>
      <w:bookmarkStart w:id="61279" w:name="_ETM_Q159_501900"/>
      <w:bookmarkEnd w:id="61279"/>
      <w:r>
        <w:rPr>
          <w:rtl/>
        </w:rPr>
        <w:t xml:space="preserve">של </w:t>
      </w:r>
      <w:bookmarkStart w:id="61280" w:name="_ETM_Q159_502109"/>
      <w:bookmarkEnd w:id="61280"/>
      <w:r>
        <w:rPr>
          <w:rtl/>
        </w:rPr>
        <w:t xml:space="preserve">חיילי </w:t>
      </w:r>
      <w:bookmarkStart w:id="61281" w:name="_ETM_Q159_502529"/>
      <w:bookmarkEnd w:id="61281"/>
      <w:r>
        <w:rPr>
          <w:rtl/>
        </w:rPr>
        <w:t xml:space="preserve">צה"ל </w:t>
      </w:r>
      <w:bookmarkStart w:id="61282" w:name="_ETM_Q159_503310"/>
      <w:bookmarkEnd w:id="61282"/>
      <w:r>
        <w:rPr>
          <w:rtl/>
        </w:rPr>
        <w:t xml:space="preserve">הנלחמים </w:t>
      </w:r>
      <w:bookmarkStart w:id="61283" w:name="_ETM_Q159_503939"/>
      <w:bookmarkEnd w:id="61283"/>
      <w:r>
        <w:rPr>
          <w:rtl/>
        </w:rPr>
        <w:t xml:space="preserve">בכל </w:t>
      </w:r>
      <w:bookmarkStart w:id="61284" w:name="_ETM_Q159_504269"/>
      <w:bookmarkEnd w:id="61284"/>
      <w:r>
        <w:rPr>
          <w:rtl/>
        </w:rPr>
        <w:t>החזיתות</w:t>
      </w:r>
      <w:r>
        <w:rPr>
          <w:rFonts w:hint="cs"/>
          <w:rtl/>
        </w:rPr>
        <w:t>,</w:t>
      </w:r>
      <w:r>
        <w:rPr>
          <w:rtl/>
        </w:rPr>
        <w:t xml:space="preserve"> </w:t>
      </w:r>
      <w:bookmarkStart w:id="61285" w:name="_ETM_Q159_505320"/>
      <w:bookmarkEnd w:id="61285"/>
      <w:r>
        <w:rPr>
          <w:rtl/>
        </w:rPr>
        <w:t xml:space="preserve">את </w:t>
      </w:r>
      <w:bookmarkStart w:id="61286" w:name="_ETM_Q159_505529"/>
      <w:bookmarkEnd w:id="61286"/>
      <w:r>
        <w:rPr>
          <w:rtl/>
        </w:rPr>
        <w:t xml:space="preserve">הכוח </w:t>
      </w:r>
      <w:bookmarkStart w:id="61287" w:name="_ETM_Q159_506189"/>
      <w:bookmarkEnd w:id="61287"/>
      <w:r>
        <w:rPr>
          <w:rtl/>
        </w:rPr>
        <w:t xml:space="preserve">והעידוד </w:t>
      </w:r>
      <w:bookmarkStart w:id="61288" w:name="_ETM_Q159_507300"/>
      <w:bookmarkEnd w:id="61288"/>
      <w:r>
        <w:rPr>
          <w:rtl/>
        </w:rPr>
        <w:t xml:space="preserve">שהם </w:t>
      </w:r>
      <w:bookmarkStart w:id="61289" w:name="_ETM_Q159_507660"/>
      <w:bookmarkEnd w:id="61289"/>
      <w:r>
        <w:rPr>
          <w:rtl/>
        </w:rPr>
        <w:t xml:space="preserve">שואבים </w:t>
      </w:r>
      <w:bookmarkStart w:id="61290" w:name="_ETM_Q159_508289"/>
      <w:bookmarkEnd w:id="61290"/>
      <w:r>
        <w:rPr>
          <w:rtl/>
        </w:rPr>
        <w:t xml:space="preserve">מפסוקי </w:t>
      </w:r>
      <w:bookmarkStart w:id="61291" w:name="_ETM_Q159_508829"/>
      <w:bookmarkEnd w:id="61291"/>
      <w:r>
        <w:rPr>
          <w:rtl/>
        </w:rPr>
        <w:t xml:space="preserve">התורה </w:t>
      </w:r>
      <w:bookmarkStart w:id="61292" w:name="_ETM_Q159_509250"/>
      <w:bookmarkEnd w:id="61292"/>
      <w:r>
        <w:rPr>
          <w:rtl/>
        </w:rPr>
        <w:t>ו</w:t>
      </w:r>
      <w:bookmarkStart w:id="61293" w:name="_ETM_Q159_509369"/>
      <w:bookmarkEnd w:id="61293"/>
      <w:r>
        <w:rPr>
          <w:rtl/>
        </w:rPr>
        <w:t xml:space="preserve">מחזון </w:t>
      </w:r>
      <w:bookmarkStart w:id="61294" w:name="_ETM_Q159_509849"/>
      <w:bookmarkEnd w:id="61294"/>
      <w:r>
        <w:rPr>
          <w:rtl/>
        </w:rPr>
        <w:t>הנביאים</w:t>
      </w:r>
      <w:r>
        <w:rPr>
          <w:rFonts w:hint="cs"/>
          <w:rtl/>
        </w:rPr>
        <w:t>,</w:t>
      </w:r>
      <w:r>
        <w:rPr>
          <w:rtl/>
        </w:rPr>
        <w:t xml:space="preserve"> </w:t>
      </w:r>
      <w:bookmarkStart w:id="61295" w:name="_ETM_Q159_511000"/>
      <w:bookmarkStart w:id="61296" w:name="_ETM_Q159_511359"/>
      <w:bookmarkEnd w:id="61295"/>
      <w:bookmarkEnd w:id="61296"/>
      <w:r>
        <w:rPr>
          <w:rFonts w:hint="cs"/>
          <w:rtl/>
        </w:rPr>
        <w:t>את ה</w:t>
      </w:r>
      <w:r>
        <w:rPr>
          <w:rtl/>
        </w:rPr>
        <w:t>אמירות</w:t>
      </w:r>
      <w:r>
        <w:rPr>
          <w:rFonts w:hint="cs"/>
          <w:rtl/>
        </w:rPr>
        <w:t>,</w:t>
      </w:r>
      <w:r>
        <w:rPr>
          <w:rtl/>
        </w:rPr>
        <w:t xml:space="preserve"> </w:t>
      </w:r>
      <w:bookmarkStart w:id="61297" w:name="_ETM_Q159_512100"/>
      <w:bookmarkStart w:id="61298" w:name="_ETM_Q159_512550"/>
      <w:bookmarkEnd w:id="61297"/>
      <w:bookmarkEnd w:id="61298"/>
      <w:r>
        <w:rPr>
          <w:rFonts w:hint="cs"/>
          <w:rtl/>
        </w:rPr>
        <w:t xml:space="preserve">התפילות, </w:t>
      </w:r>
      <w:bookmarkStart w:id="61299" w:name="_ETM_Q159_513329"/>
      <w:bookmarkEnd w:id="61299"/>
      <w:r>
        <w:rPr>
          <w:rtl/>
        </w:rPr>
        <w:t xml:space="preserve">האמונה </w:t>
      </w:r>
      <w:bookmarkStart w:id="61300" w:name="_ETM_Q159_514079"/>
      <w:bookmarkEnd w:id="61300"/>
      <w:r>
        <w:rPr>
          <w:rtl/>
        </w:rPr>
        <w:t xml:space="preserve">האדירה </w:t>
      </w:r>
      <w:bookmarkStart w:id="61301" w:name="_ETM_Q159_514589"/>
      <w:bookmarkEnd w:id="61301"/>
      <w:r>
        <w:rPr>
          <w:rFonts w:hint="cs"/>
          <w:rtl/>
        </w:rPr>
        <w:t xml:space="preserve">בקדוש ברוך הוא </w:t>
      </w:r>
      <w:bookmarkStart w:id="61302" w:name="_ETM_Q159_515520"/>
      <w:bookmarkEnd w:id="61302"/>
      <w:r>
        <w:rPr>
          <w:rFonts w:hint="cs"/>
          <w:rtl/>
        </w:rPr>
        <w:t>ו</w:t>
      </w:r>
      <w:r>
        <w:rPr>
          <w:rtl/>
        </w:rPr>
        <w:t xml:space="preserve">בצדקת </w:t>
      </w:r>
      <w:bookmarkStart w:id="61303" w:name="_ETM_Q159_516000"/>
      <w:bookmarkEnd w:id="61303"/>
      <w:r>
        <w:rPr>
          <w:rtl/>
        </w:rPr>
        <w:t>הדרך</w:t>
      </w:r>
      <w:r>
        <w:rPr>
          <w:rFonts w:hint="cs"/>
          <w:rtl/>
        </w:rPr>
        <w:t>.</w:t>
      </w:r>
    </w:p>
    <w:p w:rsidR="00071895" w:rsidRDefault="00071895" w:rsidP="006237F5">
      <w:pPr>
        <w:rPr>
          <w:rtl/>
        </w:rPr>
      </w:pPr>
      <w:bookmarkStart w:id="61304" w:name="_ETM_Q159_517743"/>
      <w:bookmarkStart w:id="61305" w:name="_ETM_Q159_517826"/>
      <w:bookmarkStart w:id="61306" w:name="_ETM_Q159_517919"/>
      <w:bookmarkEnd w:id="61304"/>
      <w:bookmarkEnd w:id="61305"/>
      <w:bookmarkEnd w:id="61306"/>
    </w:p>
    <w:p w:rsidR="00071895" w:rsidRDefault="00071895" w:rsidP="003F39B8">
      <w:pPr>
        <w:rPr>
          <w:rtl/>
        </w:rPr>
      </w:pPr>
      <w:bookmarkStart w:id="61307" w:name="_ETM_Q159_517989"/>
      <w:bookmarkStart w:id="61308" w:name="_ETM_Q159_517749"/>
      <w:bookmarkEnd w:id="61307"/>
      <w:bookmarkEnd w:id="61308"/>
      <w:r>
        <w:rPr>
          <w:rtl/>
        </w:rPr>
        <w:t xml:space="preserve">אין </w:t>
      </w:r>
      <w:bookmarkStart w:id="61309" w:name="_ETM_Q159_517960"/>
      <w:bookmarkEnd w:id="61309"/>
      <w:r>
        <w:rPr>
          <w:rtl/>
        </w:rPr>
        <w:t xml:space="preserve">שום </w:t>
      </w:r>
      <w:bookmarkStart w:id="61310" w:name="_ETM_Q159_518230"/>
      <w:bookmarkEnd w:id="61310"/>
      <w:r>
        <w:rPr>
          <w:rtl/>
        </w:rPr>
        <w:t xml:space="preserve">סתירה </w:t>
      </w:r>
      <w:bookmarkStart w:id="61311" w:name="_ETM_Q159_519219"/>
      <w:bookmarkEnd w:id="61311"/>
      <w:r>
        <w:rPr>
          <w:rtl/>
        </w:rPr>
        <w:t xml:space="preserve">ואסור </w:t>
      </w:r>
      <w:bookmarkStart w:id="61312" w:name="_ETM_Q159_519760"/>
      <w:bookmarkEnd w:id="61312"/>
      <w:r>
        <w:rPr>
          <w:rtl/>
        </w:rPr>
        <w:t xml:space="preserve">שיהיה </w:t>
      </w:r>
      <w:bookmarkStart w:id="61313" w:name="_ETM_Q159_520149"/>
      <w:bookmarkEnd w:id="61313"/>
      <w:r>
        <w:rPr>
          <w:rtl/>
        </w:rPr>
        <w:t xml:space="preserve">מתח </w:t>
      </w:r>
      <w:bookmarkStart w:id="61314" w:name="_ETM_Q159_521140"/>
      <w:bookmarkEnd w:id="61314"/>
      <w:r>
        <w:rPr>
          <w:rtl/>
        </w:rPr>
        <w:t xml:space="preserve">בין </w:t>
      </w:r>
      <w:bookmarkStart w:id="61315" w:name="_ETM_Q159_521409"/>
      <w:bookmarkEnd w:id="61315"/>
      <w:r>
        <w:rPr>
          <w:rtl/>
        </w:rPr>
        <w:t xml:space="preserve">לימוד </w:t>
      </w:r>
      <w:bookmarkStart w:id="61316" w:name="_ETM_Q159_521769"/>
      <w:bookmarkEnd w:id="61316"/>
      <w:r>
        <w:rPr>
          <w:rtl/>
        </w:rPr>
        <w:t xml:space="preserve">התורה </w:t>
      </w:r>
      <w:bookmarkStart w:id="61317" w:name="_ETM_Q159_522609"/>
      <w:bookmarkEnd w:id="61317"/>
      <w:r>
        <w:rPr>
          <w:rtl/>
        </w:rPr>
        <w:t xml:space="preserve">לבין </w:t>
      </w:r>
      <w:bookmarkStart w:id="61318" w:name="_ETM_Q159_522999"/>
      <w:bookmarkEnd w:id="61318"/>
      <w:r>
        <w:rPr>
          <w:rtl/>
        </w:rPr>
        <w:t xml:space="preserve">השירות </w:t>
      </w:r>
      <w:bookmarkStart w:id="61319" w:name="_ETM_Q159_523449"/>
      <w:bookmarkEnd w:id="61319"/>
      <w:r>
        <w:rPr>
          <w:rtl/>
        </w:rPr>
        <w:t>בצבא</w:t>
      </w:r>
      <w:r>
        <w:rPr>
          <w:rFonts w:hint="cs"/>
          <w:rtl/>
        </w:rPr>
        <w:t>.</w:t>
      </w:r>
      <w:r>
        <w:rPr>
          <w:rtl/>
        </w:rPr>
        <w:t xml:space="preserve"> </w:t>
      </w:r>
      <w:bookmarkStart w:id="61320" w:name="_ETM_Q159_524350"/>
      <w:bookmarkEnd w:id="61320"/>
      <w:r>
        <w:rPr>
          <w:rtl/>
        </w:rPr>
        <w:t xml:space="preserve">מי </w:t>
      </w:r>
      <w:bookmarkStart w:id="61321" w:name="_ETM_Q159_524559"/>
      <w:bookmarkEnd w:id="61321"/>
      <w:r>
        <w:rPr>
          <w:rtl/>
        </w:rPr>
        <w:t xml:space="preserve">שאין </w:t>
      </w:r>
      <w:bookmarkStart w:id="61322" w:name="_ETM_Q159_524920"/>
      <w:bookmarkEnd w:id="61322"/>
      <w:r>
        <w:rPr>
          <w:rtl/>
        </w:rPr>
        <w:t xml:space="preserve">תורתו </w:t>
      </w:r>
      <w:bookmarkStart w:id="61323" w:name="_ETM_Q159_525339"/>
      <w:bookmarkEnd w:id="61323"/>
      <w:r>
        <w:rPr>
          <w:rtl/>
        </w:rPr>
        <w:t>אומנותו</w:t>
      </w:r>
      <w:r>
        <w:rPr>
          <w:rFonts w:hint="cs"/>
          <w:rtl/>
        </w:rPr>
        <w:t>,</w:t>
      </w:r>
      <w:r>
        <w:rPr>
          <w:rtl/>
        </w:rPr>
        <w:t xml:space="preserve"> </w:t>
      </w:r>
      <w:bookmarkStart w:id="61324" w:name="_ETM_Q159_525969"/>
      <w:bookmarkEnd w:id="61324"/>
      <w:r>
        <w:rPr>
          <w:rtl/>
        </w:rPr>
        <w:t xml:space="preserve">יש </w:t>
      </w:r>
      <w:bookmarkStart w:id="61325" w:name="_ETM_Q159_526239"/>
      <w:bookmarkEnd w:id="61325"/>
      <w:r>
        <w:rPr>
          <w:rFonts w:hint="cs"/>
          <w:rtl/>
        </w:rPr>
        <w:t>ע</w:t>
      </w:r>
      <w:r>
        <w:rPr>
          <w:rtl/>
        </w:rPr>
        <w:t xml:space="preserve">ליו </w:t>
      </w:r>
      <w:bookmarkStart w:id="61326" w:name="_ETM_Q159_526449"/>
      <w:bookmarkEnd w:id="61326"/>
      <w:r>
        <w:rPr>
          <w:rtl/>
        </w:rPr>
        <w:t xml:space="preserve">חובה </w:t>
      </w:r>
      <w:bookmarkStart w:id="61327" w:name="_ETM_Q159_526779"/>
      <w:bookmarkEnd w:id="61327"/>
      <w:r>
        <w:rPr>
          <w:rtl/>
        </w:rPr>
        <w:t>קדושה</w:t>
      </w:r>
      <w:bookmarkStart w:id="61328" w:name="_ETM_Q159_527679"/>
      <w:bookmarkEnd w:id="61328"/>
      <w:r>
        <w:rPr>
          <w:rFonts w:hint="cs"/>
          <w:rtl/>
        </w:rPr>
        <w:t xml:space="preserve"> </w:t>
      </w:r>
      <w:r>
        <w:rPr>
          <w:rtl/>
        </w:rPr>
        <w:t xml:space="preserve">לעבור </w:t>
      </w:r>
      <w:bookmarkStart w:id="61329" w:name="_ETM_Q159_528279"/>
      <w:bookmarkEnd w:id="61329"/>
      <w:r>
        <w:rPr>
          <w:rtl/>
        </w:rPr>
        <w:t xml:space="preserve">חלוצים </w:t>
      </w:r>
      <w:bookmarkStart w:id="61330" w:name="_ETM_Q159_529390"/>
      <w:bookmarkEnd w:id="61330"/>
      <w:r>
        <w:rPr>
          <w:rtl/>
        </w:rPr>
        <w:t xml:space="preserve">לפני </w:t>
      </w:r>
      <w:bookmarkStart w:id="61331" w:name="_ETM_Q159_529870"/>
      <w:bookmarkEnd w:id="61331"/>
      <w:r>
        <w:rPr>
          <w:rFonts w:hint="cs"/>
          <w:rtl/>
        </w:rPr>
        <w:t>אחיו</w:t>
      </w:r>
      <w:r>
        <w:rPr>
          <w:rtl/>
        </w:rPr>
        <w:t xml:space="preserve"> </w:t>
      </w:r>
      <w:bookmarkStart w:id="61332" w:name="_ETM_Q159_530140"/>
      <w:bookmarkEnd w:id="61332"/>
      <w:r>
        <w:rPr>
          <w:rtl/>
        </w:rPr>
        <w:t>למלחמה</w:t>
      </w:r>
      <w:r>
        <w:rPr>
          <w:rFonts w:hint="cs"/>
          <w:rtl/>
        </w:rPr>
        <w:t>.</w:t>
      </w:r>
      <w:r>
        <w:rPr>
          <w:rtl/>
        </w:rPr>
        <w:t xml:space="preserve"> </w:t>
      </w:r>
      <w:bookmarkStart w:id="61333" w:name="_ETM_Q159_531370"/>
      <w:bookmarkEnd w:id="61333"/>
      <w:r>
        <w:rPr>
          <w:rtl/>
        </w:rPr>
        <w:t xml:space="preserve">לא </w:t>
      </w:r>
      <w:bookmarkStart w:id="61334" w:name="_ETM_Q159_531580"/>
      <w:bookmarkEnd w:id="61334"/>
      <w:r>
        <w:rPr>
          <w:rtl/>
        </w:rPr>
        <w:t xml:space="preserve">צריך </w:t>
      </w:r>
      <w:bookmarkStart w:id="61335" w:name="_ETM_Q159_531970"/>
      <w:bookmarkEnd w:id="61335"/>
      <w:r>
        <w:rPr>
          <w:rtl/>
        </w:rPr>
        <w:t xml:space="preserve">חוק </w:t>
      </w:r>
      <w:bookmarkStart w:id="61336" w:name="_ETM_Q159_532150"/>
      <w:bookmarkEnd w:id="61336"/>
      <w:r>
        <w:rPr>
          <w:rtl/>
        </w:rPr>
        <w:t xml:space="preserve">גיוס </w:t>
      </w:r>
      <w:bookmarkStart w:id="61337" w:name="_ETM_Q159_532450"/>
      <w:bookmarkEnd w:id="61337"/>
      <w:r>
        <w:rPr>
          <w:rtl/>
        </w:rPr>
        <w:t xml:space="preserve">בשביל </w:t>
      </w:r>
      <w:bookmarkStart w:id="61338" w:name="_ETM_Q159_532779"/>
      <w:bookmarkEnd w:id="61338"/>
      <w:r>
        <w:rPr>
          <w:rtl/>
        </w:rPr>
        <w:t>זה</w:t>
      </w:r>
      <w:bookmarkStart w:id="61339" w:name="_ETM_Q159_533320"/>
      <w:bookmarkStart w:id="61340" w:name="_ETM_Q159_535403"/>
      <w:bookmarkEnd w:id="61339"/>
      <w:bookmarkEnd w:id="61340"/>
      <w:r>
        <w:rPr>
          <w:rFonts w:hint="cs"/>
          <w:rtl/>
        </w:rPr>
        <w:t xml:space="preserve"> </w:t>
      </w:r>
      <w:r>
        <w:rPr>
          <w:rtl/>
        </w:rPr>
        <w:t>–</w:t>
      </w:r>
      <w:r>
        <w:rPr>
          <w:rFonts w:hint="cs"/>
          <w:rtl/>
        </w:rPr>
        <w:t xml:space="preserve"> </w:t>
      </w:r>
      <w:r>
        <w:rPr>
          <w:rtl/>
        </w:rPr>
        <w:t>זו</w:t>
      </w:r>
      <w:bookmarkStart w:id="61341" w:name="_ETM_Q159_533529"/>
      <w:bookmarkEnd w:id="61341"/>
      <w:r>
        <w:rPr>
          <w:rFonts w:hint="cs"/>
          <w:rtl/>
        </w:rPr>
        <w:t xml:space="preserve"> </w:t>
      </w:r>
      <w:r>
        <w:rPr>
          <w:rtl/>
        </w:rPr>
        <w:t>מצווה</w:t>
      </w:r>
      <w:r>
        <w:rPr>
          <w:rFonts w:hint="cs"/>
          <w:rtl/>
        </w:rPr>
        <w:t>,</w:t>
      </w:r>
      <w:r>
        <w:rPr>
          <w:rtl/>
        </w:rPr>
        <w:t xml:space="preserve"> </w:t>
      </w:r>
      <w:bookmarkStart w:id="61342" w:name="_ETM_Q159_534430"/>
      <w:bookmarkEnd w:id="61342"/>
      <w:r>
        <w:rPr>
          <w:rtl/>
        </w:rPr>
        <w:t xml:space="preserve">זו </w:t>
      </w:r>
      <w:bookmarkStart w:id="61343" w:name="_ETM_Q159_534670"/>
      <w:bookmarkEnd w:id="61343"/>
      <w:r>
        <w:rPr>
          <w:rtl/>
        </w:rPr>
        <w:t xml:space="preserve">חובה </w:t>
      </w:r>
      <w:bookmarkStart w:id="61344" w:name="_ETM_Q159_535480"/>
      <w:bookmarkEnd w:id="61344"/>
      <w:r>
        <w:rPr>
          <w:rtl/>
        </w:rPr>
        <w:t xml:space="preserve">וזה </w:t>
      </w:r>
      <w:bookmarkStart w:id="61345" w:name="_ETM_Q159_535779"/>
      <w:bookmarkEnd w:id="61345"/>
      <w:r>
        <w:rPr>
          <w:rtl/>
        </w:rPr>
        <w:t xml:space="preserve">שכל </w:t>
      </w:r>
      <w:bookmarkStart w:id="61346" w:name="_ETM_Q159_536380"/>
      <w:bookmarkEnd w:id="61346"/>
      <w:r>
        <w:rPr>
          <w:rtl/>
        </w:rPr>
        <w:t>ישר</w:t>
      </w:r>
      <w:r>
        <w:rPr>
          <w:rFonts w:hint="cs"/>
          <w:rtl/>
        </w:rPr>
        <w:t>.</w:t>
      </w:r>
      <w:r>
        <w:rPr>
          <w:rtl/>
        </w:rPr>
        <w:t xml:space="preserve"> </w:t>
      </w:r>
      <w:bookmarkStart w:id="61347" w:name="_ETM_Q159_538410"/>
      <w:bookmarkEnd w:id="61347"/>
      <w:r>
        <w:rPr>
          <w:rtl/>
        </w:rPr>
        <w:t>בעיניי</w:t>
      </w:r>
      <w:r>
        <w:rPr>
          <w:rFonts w:hint="cs"/>
          <w:rtl/>
        </w:rPr>
        <w:t>,</w:t>
      </w:r>
      <w:r>
        <w:rPr>
          <w:rtl/>
        </w:rPr>
        <w:t xml:space="preserve"> </w:t>
      </w:r>
      <w:bookmarkStart w:id="61348" w:name="_ETM_Q159_540079"/>
      <w:bookmarkEnd w:id="61348"/>
      <w:r>
        <w:rPr>
          <w:rtl/>
        </w:rPr>
        <w:t xml:space="preserve">ישיבות </w:t>
      </w:r>
      <w:bookmarkStart w:id="61349" w:name="_ETM_Q159_540620"/>
      <w:bookmarkEnd w:id="61349"/>
      <w:r>
        <w:rPr>
          <w:rtl/>
        </w:rPr>
        <w:t>ההסדר</w:t>
      </w:r>
      <w:bookmarkStart w:id="61350" w:name="_ETM_Q159_541129"/>
      <w:bookmarkEnd w:id="61350"/>
      <w:r>
        <w:rPr>
          <w:rFonts w:hint="cs"/>
          <w:rtl/>
        </w:rPr>
        <w:t xml:space="preserve"> או</w:t>
      </w:r>
      <w:r>
        <w:rPr>
          <w:rtl/>
        </w:rPr>
        <w:t xml:space="preserve"> </w:t>
      </w:r>
      <w:bookmarkStart w:id="61351" w:name="_ETM_Q159_541279"/>
      <w:bookmarkEnd w:id="61351"/>
      <w:r>
        <w:rPr>
          <w:rtl/>
        </w:rPr>
        <w:t xml:space="preserve">ישיבות </w:t>
      </w:r>
      <w:bookmarkStart w:id="61352" w:name="_ETM_Q159_541760"/>
      <w:bookmarkEnd w:id="61352"/>
      <w:r>
        <w:rPr>
          <w:rtl/>
        </w:rPr>
        <w:t xml:space="preserve">ציוניות </w:t>
      </w:r>
      <w:bookmarkStart w:id="61353" w:name="_ETM_Q159_542360"/>
      <w:bookmarkEnd w:id="61353"/>
      <w:r>
        <w:rPr>
          <w:rtl/>
        </w:rPr>
        <w:t xml:space="preserve">גבוהות </w:t>
      </w:r>
      <w:bookmarkStart w:id="61354" w:name="_ETM_Q159_543399"/>
      <w:bookmarkEnd w:id="61354"/>
      <w:r>
        <w:rPr>
          <w:rtl/>
        </w:rPr>
        <w:t xml:space="preserve">המשלבות </w:t>
      </w:r>
      <w:bookmarkStart w:id="61355" w:name="_ETM_Q159_544120"/>
      <w:bookmarkEnd w:id="61355"/>
      <w:r>
        <w:rPr>
          <w:rtl/>
        </w:rPr>
        <w:t xml:space="preserve">תורה </w:t>
      </w:r>
      <w:bookmarkStart w:id="61356" w:name="_ETM_Q159_544420"/>
      <w:bookmarkEnd w:id="61356"/>
      <w:r>
        <w:rPr>
          <w:rtl/>
        </w:rPr>
        <w:t>ו</w:t>
      </w:r>
      <w:r>
        <w:rPr>
          <w:rFonts w:hint="cs"/>
          <w:rtl/>
        </w:rPr>
        <w:t>אמונה עם</w:t>
      </w:r>
      <w:r>
        <w:rPr>
          <w:rtl/>
        </w:rPr>
        <w:t xml:space="preserve"> </w:t>
      </w:r>
      <w:bookmarkStart w:id="61357" w:name="_ETM_Q159_545170"/>
      <w:bookmarkEnd w:id="61357"/>
      <w:r>
        <w:rPr>
          <w:rtl/>
        </w:rPr>
        <w:t xml:space="preserve">אומנות </w:t>
      </w:r>
      <w:bookmarkStart w:id="61358" w:name="_ETM_Q159_545619"/>
      <w:bookmarkEnd w:id="61358"/>
      <w:r>
        <w:rPr>
          <w:rtl/>
        </w:rPr>
        <w:t xml:space="preserve">המלחמה </w:t>
      </w:r>
      <w:bookmarkStart w:id="61359" w:name="_ETM_Q159_546940"/>
      <w:bookmarkEnd w:id="61359"/>
      <w:r>
        <w:rPr>
          <w:rtl/>
        </w:rPr>
        <w:t>ה</w:t>
      </w:r>
      <w:r>
        <w:rPr>
          <w:rFonts w:hint="cs"/>
          <w:rtl/>
        </w:rPr>
        <w:t>ן המענה</w:t>
      </w:r>
      <w:bookmarkStart w:id="61360" w:name="_ETM_Q159_547300"/>
      <w:bookmarkStart w:id="61361" w:name="_ETM_Q159_547840"/>
      <w:bookmarkEnd w:id="61360"/>
      <w:bookmarkEnd w:id="61361"/>
      <w:r>
        <w:rPr>
          <w:rFonts w:hint="cs"/>
          <w:rtl/>
        </w:rPr>
        <w:t xml:space="preserve"> ה</w:t>
      </w:r>
      <w:r>
        <w:rPr>
          <w:rtl/>
        </w:rPr>
        <w:t xml:space="preserve">מיטבי </w:t>
      </w:r>
      <w:bookmarkStart w:id="61362" w:name="_ETM_Q159_548350"/>
      <w:bookmarkEnd w:id="61362"/>
      <w:r>
        <w:rPr>
          <w:rtl/>
        </w:rPr>
        <w:t xml:space="preserve">לעם </w:t>
      </w:r>
      <w:bookmarkStart w:id="61363" w:name="_ETM_Q159_548710"/>
      <w:bookmarkEnd w:id="61363"/>
      <w:r>
        <w:rPr>
          <w:rtl/>
        </w:rPr>
        <w:t xml:space="preserve">ישראל </w:t>
      </w:r>
      <w:bookmarkStart w:id="61364" w:name="_ETM_Q159_549190"/>
      <w:bookmarkEnd w:id="61364"/>
      <w:r>
        <w:rPr>
          <w:rtl/>
        </w:rPr>
        <w:t>בארצו</w:t>
      </w:r>
      <w:r w:rsidR="003F39B8">
        <w:rPr>
          <w:rFonts w:hint="cs"/>
          <w:rtl/>
        </w:rPr>
        <w:t>,</w:t>
      </w:r>
      <w:r>
        <w:rPr>
          <w:rtl/>
        </w:rPr>
        <w:t xml:space="preserve"> </w:t>
      </w:r>
      <w:bookmarkStart w:id="61365" w:name="_ETM_Q159_550219"/>
      <w:bookmarkEnd w:id="61365"/>
      <w:r>
        <w:rPr>
          <w:rtl/>
        </w:rPr>
        <w:t xml:space="preserve">עד </w:t>
      </w:r>
      <w:bookmarkStart w:id="61366" w:name="_ETM_Q159_550490"/>
      <w:bookmarkEnd w:id="61366"/>
      <w:r>
        <w:rPr>
          <w:rtl/>
        </w:rPr>
        <w:t xml:space="preserve">שתתגשם </w:t>
      </w:r>
      <w:bookmarkStart w:id="61367" w:name="_ETM_Q159_551329"/>
      <w:bookmarkEnd w:id="61367"/>
      <w:r>
        <w:rPr>
          <w:rtl/>
        </w:rPr>
        <w:t xml:space="preserve">נבואת </w:t>
      </w:r>
      <w:bookmarkStart w:id="61368" w:name="_ETM_Q159_551810"/>
      <w:bookmarkEnd w:id="61368"/>
      <w:r>
        <w:rPr>
          <w:rtl/>
        </w:rPr>
        <w:t>ישעיה</w:t>
      </w:r>
      <w:bookmarkStart w:id="61369" w:name="_ETM_Q159_552770"/>
      <w:bookmarkEnd w:id="61369"/>
      <w:r>
        <w:rPr>
          <w:rFonts w:hint="cs"/>
          <w:rtl/>
        </w:rPr>
        <w:t xml:space="preserve"> "</w:t>
      </w:r>
      <w:r>
        <w:rPr>
          <w:rtl/>
        </w:rPr>
        <w:t xml:space="preserve">לא </w:t>
      </w:r>
      <w:bookmarkStart w:id="61370" w:name="_ETM_Q159_553009"/>
      <w:bookmarkEnd w:id="61370"/>
      <w:r w:rsidRPr="00886748">
        <w:rPr>
          <w:rFonts w:hint="cs"/>
          <w:rtl/>
        </w:rPr>
        <w:t>יִ</w:t>
      </w:r>
      <w:r>
        <w:rPr>
          <w:rFonts w:hint="cs"/>
          <w:rtl/>
        </w:rPr>
        <w:t>ש</w:t>
      </w:r>
      <w:r>
        <w:rPr>
          <w:rtl/>
        </w:rPr>
        <w:t xml:space="preserve">א </w:t>
      </w:r>
      <w:bookmarkStart w:id="61371" w:name="_ETM_Q159_553460"/>
      <w:bookmarkEnd w:id="61371"/>
      <w:r>
        <w:rPr>
          <w:rtl/>
        </w:rPr>
        <w:t xml:space="preserve">גוי </w:t>
      </w:r>
      <w:bookmarkStart w:id="61372" w:name="_ETM_Q159_553759"/>
      <w:bookmarkEnd w:id="61372"/>
      <w:r>
        <w:rPr>
          <w:rtl/>
        </w:rPr>
        <w:t xml:space="preserve">אל </w:t>
      </w:r>
      <w:bookmarkStart w:id="61373" w:name="_ETM_Q159_553850"/>
      <w:bookmarkEnd w:id="61373"/>
      <w:r>
        <w:rPr>
          <w:rtl/>
        </w:rPr>
        <w:t xml:space="preserve">גוי </w:t>
      </w:r>
      <w:bookmarkStart w:id="61374" w:name="_ETM_Q159_554119"/>
      <w:bookmarkEnd w:id="61374"/>
      <w:r>
        <w:rPr>
          <w:rtl/>
        </w:rPr>
        <w:t xml:space="preserve">חרב </w:t>
      </w:r>
      <w:bookmarkStart w:id="61375" w:name="_ETM_Q159_554960"/>
      <w:bookmarkEnd w:id="61375"/>
      <w:r>
        <w:rPr>
          <w:rtl/>
        </w:rPr>
        <w:t xml:space="preserve">ולא </w:t>
      </w:r>
      <w:bookmarkStart w:id="61376" w:name="_ETM_Q159_555289"/>
      <w:bookmarkEnd w:id="61376"/>
      <w:r>
        <w:rPr>
          <w:rtl/>
        </w:rPr>
        <w:t xml:space="preserve">ילמדו </w:t>
      </w:r>
      <w:bookmarkStart w:id="61377" w:name="_ETM_Q159_555799"/>
      <w:bookmarkEnd w:id="61377"/>
      <w:r>
        <w:rPr>
          <w:rtl/>
        </w:rPr>
        <w:t xml:space="preserve">עוד </w:t>
      </w:r>
      <w:bookmarkStart w:id="61378" w:name="_ETM_Q159_555950"/>
      <w:bookmarkEnd w:id="61378"/>
      <w:r>
        <w:rPr>
          <w:rtl/>
        </w:rPr>
        <w:t>מלחמה</w:t>
      </w:r>
      <w:r>
        <w:rPr>
          <w:rFonts w:hint="cs"/>
          <w:rtl/>
        </w:rPr>
        <w:t>".</w:t>
      </w:r>
      <w:r>
        <w:rPr>
          <w:rtl/>
        </w:rPr>
        <w:t xml:space="preserve"> </w:t>
      </w:r>
      <w:bookmarkStart w:id="61379" w:name="_ETM_Q159_556790"/>
      <w:bookmarkEnd w:id="61379"/>
      <w:r>
        <w:rPr>
          <w:rtl/>
        </w:rPr>
        <w:t xml:space="preserve">אבל </w:t>
      </w:r>
      <w:bookmarkStart w:id="61380" w:name="_ETM_Q159_557210"/>
      <w:bookmarkStart w:id="61381" w:name="_ETM_Q159_557870"/>
      <w:bookmarkEnd w:id="61380"/>
      <w:bookmarkEnd w:id="61381"/>
      <w:r>
        <w:rPr>
          <w:rtl/>
        </w:rPr>
        <w:t xml:space="preserve">כל </w:t>
      </w:r>
      <w:bookmarkStart w:id="61382" w:name="_ETM_Q159_558140"/>
      <w:bookmarkEnd w:id="61382"/>
      <w:r>
        <w:rPr>
          <w:rtl/>
        </w:rPr>
        <w:t xml:space="preserve">עוד </w:t>
      </w:r>
      <w:bookmarkStart w:id="61383" w:name="_ETM_Q159_558380"/>
      <w:bookmarkEnd w:id="61383"/>
      <w:r>
        <w:rPr>
          <w:rtl/>
        </w:rPr>
        <w:t xml:space="preserve">נושאים </w:t>
      </w:r>
      <w:bookmarkStart w:id="61384" w:name="_ETM_Q159_558830"/>
      <w:bookmarkEnd w:id="61384"/>
      <w:r>
        <w:rPr>
          <w:rtl/>
        </w:rPr>
        <w:t xml:space="preserve">אלינו </w:t>
      </w:r>
      <w:bookmarkStart w:id="61385" w:name="_ETM_Q159_559160"/>
      <w:bookmarkEnd w:id="61385"/>
      <w:r>
        <w:rPr>
          <w:rtl/>
        </w:rPr>
        <w:t>חרב</w:t>
      </w:r>
      <w:r>
        <w:rPr>
          <w:rFonts w:hint="cs"/>
          <w:rtl/>
        </w:rPr>
        <w:t>,</w:t>
      </w:r>
      <w:r>
        <w:rPr>
          <w:rtl/>
        </w:rPr>
        <w:t xml:space="preserve"> </w:t>
      </w:r>
      <w:bookmarkStart w:id="61386" w:name="_ETM_Q159_560140"/>
      <w:bookmarkEnd w:id="61386"/>
      <w:r>
        <w:rPr>
          <w:rtl/>
        </w:rPr>
        <w:t xml:space="preserve">אנחנו </w:t>
      </w:r>
      <w:bookmarkStart w:id="61387" w:name="_ETM_Q159_560589"/>
      <w:bookmarkEnd w:id="61387"/>
      <w:r>
        <w:rPr>
          <w:rtl/>
        </w:rPr>
        <w:t>נ</w:t>
      </w:r>
      <w:r>
        <w:rPr>
          <w:rFonts w:hint="cs"/>
          <w:rtl/>
        </w:rPr>
        <w:t>כ</w:t>
      </w:r>
      <w:r>
        <w:rPr>
          <w:rtl/>
        </w:rPr>
        <w:t xml:space="preserve">ה </w:t>
      </w:r>
      <w:bookmarkStart w:id="61388" w:name="_ETM_Q159_560950"/>
      <w:bookmarkEnd w:id="61388"/>
      <w:r>
        <w:rPr>
          <w:rtl/>
        </w:rPr>
        <w:t xml:space="preserve">בהם </w:t>
      </w:r>
      <w:bookmarkStart w:id="61389" w:name="_ETM_Q159_561279"/>
      <w:bookmarkEnd w:id="61389"/>
      <w:r>
        <w:rPr>
          <w:rtl/>
        </w:rPr>
        <w:t xml:space="preserve">שוק </w:t>
      </w:r>
      <w:bookmarkStart w:id="61390" w:name="_ETM_Q159_561610"/>
      <w:bookmarkEnd w:id="61390"/>
      <w:r>
        <w:rPr>
          <w:rtl/>
        </w:rPr>
        <w:t xml:space="preserve">על </w:t>
      </w:r>
      <w:bookmarkStart w:id="61391" w:name="_ETM_Q159_561759"/>
      <w:bookmarkEnd w:id="61391"/>
      <w:r>
        <w:rPr>
          <w:rtl/>
        </w:rPr>
        <w:t xml:space="preserve">ירך </w:t>
      </w:r>
      <w:bookmarkStart w:id="61392" w:name="_ETM_Q159_562540"/>
      <w:bookmarkEnd w:id="61392"/>
      <w:r>
        <w:rPr>
          <w:rtl/>
        </w:rPr>
        <w:t xml:space="preserve">בכל </w:t>
      </w:r>
      <w:bookmarkStart w:id="61393" w:name="_ETM_Q159_562960"/>
      <w:bookmarkEnd w:id="61393"/>
      <w:r>
        <w:rPr>
          <w:rtl/>
        </w:rPr>
        <w:t xml:space="preserve">הכוח </w:t>
      </w:r>
      <w:bookmarkStart w:id="61394" w:name="_ETM_Q159_563799"/>
      <w:bookmarkEnd w:id="61394"/>
      <w:r>
        <w:rPr>
          <w:rtl/>
        </w:rPr>
        <w:t>ו</w:t>
      </w:r>
      <w:r>
        <w:rPr>
          <w:rFonts w:hint="cs"/>
          <w:rtl/>
        </w:rPr>
        <w:t>ע</w:t>
      </w:r>
      <w:r>
        <w:rPr>
          <w:rtl/>
        </w:rPr>
        <w:t xml:space="preserve">ם </w:t>
      </w:r>
      <w:bookmarkStart w:id="61395" w:name="_ETM_Q159_564100"/>
      <w:bookmarkEnd w:id="61395"/>
      <w:r>
        <w:rPr>
          <w:rtl/>
        </w:rPr>
        <w:t xml:space="preserve">הצבא </w:t>
      </w:r>
      <w:bookmarkStart w:id="61396" w:name="_ETM_Q159_564610"/>
      <w:bookmarkEnd w:id="61396"/>
      <w:r>
        <w:rPr>
          <w:rtl/>
        </w:rPr>
        <w:t xml:space="preserve">הכי </w:t>
      </w:r>
      <w:bookmarkStart w:id="61397" w:name="_ETM_Q159_564820"/>
      <w:bookmarkEnd w:id="61397"/>
      <w:r>
        <w:rPr>
          <w:rtl/>
        </w:rPr>
        <w:t xml:space="preserve">חזק </w:t>
      </w:r>
      <w:bookmarkStart w:id="61398" w:name="_ETM_Q159_565299"/>
      <w:bookmarkEnd w:id="61398"/>
      <w:r>
        <w:rPr>
          <w:rtl/>
        </w:rPr>
        <w:t xml:space="preserve">והכי </w:t>
      </w:r>
      <w:bookmarkStart w:id="61399" w:name="_ETM_Q159_565630"/>
      <w:bookmarkEnd w:id="61399"/>
      <w:r>
        <w:rPr>
          <w:rtl/>
        </w:rPr>
        <w:t xml:space="preserve">מקצועי </w:t>
      </w:r>
      <w:bookmarkStart w:id="61400" w:name="_ETM_Q159_566079"/>
      <w:bookmarkEnd w:id="61400"/>
      <w:r>
        <w:rPr>
          <w:rtl/>
        </w:rPr>
        <w:t xml:space="preserve">שאפשר </w:t>
      </w:r>
      <w:bookmarkStart w:id="61401" w:name="_ETM_Q159_566470"/>
      <w:bookmarkStart w:id="61402" w:name="_ETM_Q159_566740"/>
      <w:bookmarkStart w:id="61403" w:name="_ETM_Q159_567610"/>
      <w:bookmarkEnd w:id="61401"/>
      <w:bookmarkEnd w:id="61402"/>
      <w:bookmarkEnd w:id="61403"/>
      <w:r>
        <w:rPr>
          <w:rtl/>
        </w:rPr>
        <w:t xml:space="preserve">לבנות </w:t>
      </w:r>
      <w:bookmarkStart w:id="61404" w:name="_ETM_Q159_568060"/>
      <w:bookmarkEnd w:id="61404"/>
      <w:r>
        <w:rPr>
          <w:rtl/>
        </w:rPr>
        <w:t>כ</w:t>
      </w:r>
      <w:r>
        <w:rPr>
          <w:rFonts w:hint="cs"/>
          <w:rtl/>
        </w:rPr>
        <w:t>א</w:t>
      </w:r>
      <w:r>
        <w:rPr>
          <w:rtl/>
        </w:rPr>
        <w:t>ן</w:t>
      </w:r>
      <w:r>
        <w:rPr>
          <w:rFonts w:hint="cs"/>
          <w:rtl/>
        </w:rPr>
        <w:t>.</w:t>
      </w:r>
      <w:bookmarkStart w:id="61405" w:name="_ETM_Q159_569032"/>
      <w:bookmarkStart w:id="61406" w:name="_ETM_Q159_569119"/>
      <w:bookmarkStart w:id="61407" w:name="_ETM_Q159_569224"/>
      <w:bookmarkStart w:id="61408" w:name="_ETM_Q159_569291"/>
      <w:bookmarkStart w:id="61409" w:name="_ETM_Q159_569830"/>
      <w:bookmarkEnd w:id="61405"/>
      <w:bookmarkEnd w:id="61406"/>
      <w:bookmarkEnd w:id="61407"/>
      <w:bookmarkEnd w:id="61408"/>
      <w:bookmarkEnd w:id="61409"/>
      <w:r w:rsidR="003F39B8">
        <w:rPr>
          <w:rFonts w:hint="cs"/>
          <w:rtl/>
        </w:rPr>
        <w:t xml:space="preserve"> </w:t>
      </w:r>
      <w:r>
        <w:rPr>
          <w:rtl/>
        </w:rPr>
        <w:t xml:space="preserve">מעבר </w:t>
      </w:r>
      <w:bookmarkStart w:id="61410" w:name="_ETM_Q159_570310"/>
      <w:bookmarkEnd w:id="61410"/>
      <w:r>
        <w:rPr>
          <w:rtl/>
        </w:rPr>
        <w:t xml:space="preserve">לשירות </w:t>
      </w:r>
      <w:bookmarkStart w:id="61411" w:name="_ETM_Q159_570760"/>
      <w:bookmarkEnd w:id="61411"/>
      <w:r>
        <w:rPr>
          <w:rtl/>
        </w:rPr>
        <w:t xml:space="preserve">הסדיר </w:t>
      </w:r>
      <w:bookmarkStart w:id="61412" w:name="_ETM_Q159_571690"/>
      <w:bookmarkEnd w:id="61412"/>
      <w:r>
        <w:rPr>
          <w:rtl/>
        </w:rPr>
        <w:t xml:space="preserve">הן </w:t>
      </w:r>
      <w:bookmarkStart w:id="61413" w:name="_ETM_Q159_571960"/>
      <w:bookmarkEnd w:id="61413"/>
      <w:r>
        <w:rPr>
          <w:rtl/>
        </w:rPr>
        <w:t>בונות</w:t>
      </w:r>
      <w:r>
        <w:rPr>
          <w:rFonts w:hint="cs"/>
          <w:rtl/>
        </w:rPr>
        <w:t>,</w:t>
      </w:r>
      <w:r>
        <w:rPr>
          <w:rtl/>
        </w:rPr>
        <w:t xml:space="preserve"> </w:t>
      </w:r>
      <w:bookmarkStart w:id="61414" w:name="_ETM_Q159_572409"/>
      <w:bookmarkEnd w:id="61414"/>
      <w:r>
        <w:rPr>
          <w:rtl/>
        </w:rPr>
        <w:t xml:space="preserve">אותן </w:t>
      </w:r>
      <w:bookmarkStart w:id="61415" w:name="_ETM_Q159_572710"/>
      <w:bookmarkEnd w:id="61415"/>
      <w:r>
        <w:rPr>
          <w:rtl/>
        </w:rPr>
        <w:t>ישיבות</w:t>
      </w:r>
      <w:r>
        <w:rPr>
          <w:rFonts w:hint="cs"/>
          <w:rtl/>
        </w:rPr>
        <w:t xml:space="preserve">, עתודה הכרחית </w:t>
      </w:r>
      <w:bookmarkStart w:id="61416" w:name="_ETM_Q159_575743"/>
      <w:bookmarkStart w:id="61417" w:name="_ETM_Q159_573670"/>
      <w:bookmarkStart w:id="61418" w:name="_ETM_Q159_573909"/>
      <w:bookmarkStart w:id="61419" w:name="_ETM_Q159_574240"/>
      <w:bookmarkStart w:id="61420" w:name="_ETM_Q159_574810"/>
      <w:bookmarkStart w:id="61421" w:name="_ETM_Q159_575170"/>
      <w:bookmarkStart w:id="61422" w:name="_ETM_Q159_575290"/>
      <w:bookmarkEnd w:id="61416"/>
      <w:bookmarkEnd w:id="61417"/>
      <w:bookmarkEnd w:id="61418"/>
      <w:bookmarkEnd w:id="61419"/>
      <w:bookmarkEnd w:id="61420"/>
      <w:bookmarkEnd w:id="61421"/>
      <w:bookmarkEnd w:id="61422"/>
      <w:r>
        <w:rPr>
          <w:rFonts w:hint="cs"/>
          <w:rtl/>
        </w:rPr>
        <w:t xml:space="preserve">לשעת </w:t>
      </w:r>
      <w:r>
        <w:rPr>
          <w:rtl/>
        </w:rPr>
        <w:t>הכושר</w:t>
      </w:r>
      <w:r>
        <w:rPr>
          <w:rFonts w:hint="cs"/>
          <w:rtl/>
        </w:rPr>
        <w:t>.</w:t>
      </w:r>
      <w:r>
        <w:rPr>
          <w:rtl/>
        </w:rPr>
        <w:t xml:space="preserve"> </w:t>
      </w:r>
      <w:bookmarkStart w:id="61423" w:name="_ETM_Q159_576200"/>
      <w:bookmarkEnd w:id="61423"/>
      <w:r>
        <w:rPr>
          <w:rtl/>
        </w:rPr>
        <w:t>לצערנו</w:t>
      </w:r>
      <w:r>
        <w:rPr>
          <w:rFonts w:hint="cs"/>
          <w:rtl/>
        </w:rPr>
        <w:t>,</w:t>
      </w:r>
      <w:r>
        <w:rPr>
          <w:rtl/>
        </w:rPr>
        <w:t xml:space="preserve"> </w:t>
      </w:r>
      <w:bookmarkStart w:id="61424" w:name="_ETM_Q159_577100"/>
      <w:bookmarkEnd w:id="61424"/>
      <w:r>
        <w:rPr>
          <w:rtl/>
        </w:rPr>
        <w:t xml:space="preserve">נוכחנו </w:t>
      </w:r>
      <w:bookmarkStart w:id="61425" w:name="_ETM_Q159_577580"/>
      <w:bookmarkEnd w:id="61425"/>
      <w:r>
        <w:rPr>
          <w:rtl/>
        </w:rPr>
        <w:t xml:space="preserve">לראות </w:t>
      </w:r>
      <w:bookmarkStart w:id="61426" w:name="_ETM_Q159_577970"/>
      <w:bookmarkEnd w:id="61426"/>
      <w:r>
        <w:rPr>
          <w:rtl/>
        </w:rPr>
        <w:t xml:space="preserve">זאת </w:t>
      </w:r>
      <w:bookmarkStart w:id="61427" w:name="_ETM_Q159_578630"/>
      <w:bookmarkEnd w:id="61427"/>
      <w:r>
        <w:rPr>
          <w:rtl/>
        </w:rPr>
        <w:t xml:space="preserve">כשעשרות </w:t>
      </w:r>
      <w:bookmarkStart w:id="61428" w:name="_ETM_Q159_579440"/>
      <w:bookmarkStart w:id="61429" w:name="_ETM_Q159_579950"/>
      <w:bookmarkStart w:id="61430" w:name="_ETM_Q159_580490"/>
      <w:bookmarkEnd w:id="61428"/>
      <w:bookmarkEnd w:id="61429"/>
      <w:bookmarkEnd w:id="61430"/>
      <w:r>
        <w:rPr>
          <w:rtl/>
        </w:rPr>
        <w:t xml:space="preserve">אלפים </w:t>
      </w:r>
      <w:bookmarkStart w:id="61431" w:name="_ETM_Q159_580880"/>
      <w:bookmarkEnd w:id="61431"/>
      <w:r>
        <w:rPr>
          <w:rtl/>
        </w:rPr>
        <w:t>מבוגריה</w:t>
      </w:r>
      <w:r>
        <w:rPr>
          <w:rFonts w:hint="cs"/>
          <w:rtl/>
        </w:rPr>
        <w:t>ן</w:t>
      </w:r>
      <w:r>
        <w:rPr>
          <w:rtl/>
        </w:rPr>
        <w:t xml:space="preserve"> </w:t>
      </w:r>
      <w:bookmarkStart w:id="61432" w:name="_ETM_Q159_582050"/>
      <w:bookmarkEnd w:id="61432"/>
      <w:r>
        <w:rPr>
          <w:rtl/>
        </w:rPr>
        <w:t xml:space="preserve">יצאו </w:t>
      </w:r>
      <w:bookmarkStart w:id="61433" w:name="_ETM_Q159_582529"/>
      <w:bookmarkEnd w:id="61433"/>
      <w:r>
        <w:rPr>
          <w:rtl/>
        </w:rPr>
        <w:t xml:space="preserve">לחרף </w:t>
      </w:r>
      <w:bookmarkStart w:id="61434" w:name="_ETM_Q159_583100"/>
      <w:bookmarkEnd w:id="61434"/>
      <w:r>
        <w:rPr>
          <w:rtl/>
        </w:rPr>
        <w:t xml:space="preserve">את </w:t>
      </w:r>
      <w:bookmarkStart w:id="61435" w:name="_ETM_Q159_583250"/>
      <w:bookmarkEnd w:id="61435"/>
      <w:r>
        <w:rPr>
          <w:rtl/>
        </w:rPr>
        <w:t xml:space="preserve">נפשם </w:t>
      </w:r>
      <w:bookmarkStart w:id="61436" w:name="_ETM_Q159_583730"/>
      <w:bookmarkEnd w:id="61436"/>
      <w:r>
        <w:rPr>
          <w:rtl/>
        </w:rPr>
        <w:t xml:space="preserve">בקרב </w:t>
      </w:r>
      <w:bookmarkStart w:id="61437" w:name="_ETM_Q159_584600"/>
      <w:bookmarkEnd w:id="61437"/>
      <w:r>
        <w:rPr>
          <w:rtl/>
        </w:rPr>
        <w:t xml:space="preserve">למען </w:t>
      </w:r>
      <w:bookmarkStart w:id="61438" w:name="_ETM_Q159_585170"/>
      <w:bookmarkEnd w:id="61438"/>
      <w:r>
        <w:rPr>
          <w:rtl/>
        </w:rPr>
        <w:t xml:space="preserve">עמנו </w:t>
      </w:r>
      <w:bookmarkStart w:id="61439" w:name="_ETM_Q159_586010"/>
      <w:bookmarkEnd w:id="61439"/>
      <w:r>
        <w:rPr>
          <w:rtl/>
        </w:rPr>
        <w:t xml:space="preserve">ועשרות </w:t>
      </w:r>
      <w:bookmarkStart w:id="61440" w:name="_ETM_Q159_586790"/>
      <w:bookmarkEnd w:id="61440"/>
      <w:r>
        <w:rPr>
          <w:rtl/>
        </w:rPr>
        <w:t xml:space="preserve">רבות </w:t>
      </w:r>
      <w:bookmarkStart w:id="61441" w:name="_ETM_Q159_587210"/>
      <w:bookmarkEnd w:id="61441"/>
      <w:r>
        <w:rPr>
          <w:rtl/>
        </w:rPr>
        <w:t>מה</w:t>
      </w:r>
      <w:r>
        <w:rPr>
          <w:rFonts w:hint="cs"/>
          <w:rtl/>
        </w:rPr>
        <w:t>ם,</w:t>
      </w:r>
      <w:r>
        <w:rPr>
          <w:rtl/>
        </w:rPr>
        <w:t xml:space="preserve"> </w:t>
      </w:r>
      <w:bookmarkStart w:id="61442" w:name="_ETM_Q159_587930"/>
      <w:bookmarkEnd w:id="61442"/>
      <w:r>
        <w:rPr>
          <w:rtl/>
        </w:rPr>
        <w:t xml:space="preserve">השם </w:t>
      </w:r>
      <w:bookmarkStart w:id="61443" w:name="_ETM_Q159_588320"/>
      <w:bookmarkEnd w:id="61443"/>
      <w:r>
        <w:rPr>
          <w:rtl/>
        </w:rPr>
        <w:t xml:space="preserve">ייקום </w:t>
      </w:r>
      <w:bookmarkStart w:id="61444" w:name="_ETM_Q159_588650"/>
      <w:bookmarkEnd w:id="61444"/>
      <w:r>
        <w:rPr>
          <w:rtl/>
        </w:rPr>
        <w:t>דמם</w:t>
      </w:r>
      <w:r>
        <w:rPr>
          <w:rFonts w:hint="cs"/>
          <w:rtl/>
        </w:rPr>
        <w:t>,</w:t>
      </w:r>
      <w:r>
        <w:rPr>
          <w:rtl/>
        </w:rPr>
        <w:t xml:space="preserve"> </w:t>
      </w:r>
      <w:bookmarkStart w:id="61445" w:name="_ETM_Q159_589100"/>
      <w:bookmarkEnd w:id="61445"/>
      <w:r>
        <w:rPr>
          <w:rtl/>
        </w:rPr>
        <w:t xml:space="preserve">נפלו </w:t>
      </w:r>
      <w:bookmarkStart w:id="61446" w:name="_ETM_Q159_589460"/>
      <w:bookmarkEnd w:id="61446"/>
      <w:r>
        <w:rPr>
          <w:rtl/>
        </w:rPr>
        <w:t>במלחמה</w:t>
      </w:r>
      <w:r>
        <w:rPr>
          <w:rFonts w:hint="cs"/>
          <w:rtl/>
        </w:rPr>
        <w:t>.</w:t>
      </w:r>
    </w:p>
    <w:p w:rsidR="00071895" w:rsidRDefault="00071895" w:rsidP="006237F5">
      <w:pPr>
        <w:rPr>
          <w:rtl/>
        </w:rPr>
      </w:pPr>
      <w:bookmarkStart w:id="61447" w:name="_ETM_Q159_596937"/>
      <w:bookmarkStart w:id="61448" w:name="_ETM_Q159_597019"/>
      <w:bookmarkEnd w:id="61447"/>
      <w:bookmarkEnd w:id="61448"/>
    </w:p>
    <w:p w:rsidR="003F39B8" w:rsidRDefault="00071895" w:rsidP="003F39B8">
      <w:pPr>
        <w:rPr>
          <w:rtl/>
        </w:rPr>
      </w:pPr>
      <w:r>
        <w:rPr>
          <w:rtl/>
        </w:rPr>
        <w:t xml:space="preserve"> </w:t>
      </w:r>
      <w:bookmarkStart w:id="61449" w:name="_ETM_Q159_590740"/>
      <w:bookmarkEnd w:id="61449"/>
      <w:r>
        <w:rPr>
          <w:rtl/>
        </w:rPr>
        <w:t>להערכתי</w:t>
      </w:r>
      <w:r>
        <w:rPr>
          <w:rFonts w:hint="cs"/>
          <w:rtl/>
        </w:rPr>
        <w:t>,</w:t>
      </w:r>
      <w:r>
        <w:rPr>
          <w:rtl/>
        </w:rPr>
        <w:t xml:space="preserve"> </w:t>
      </w:r>
      <w:bookmarkStart w:id="61450" w:name="_ETM_Q159_591640"/>
      <w:bookmarkEnd w:id="61450"/>
      <w:r>
        <w:rPr>
          <w:rtl/>
        </w:rPr>
        <w:t xml:space="preserve">גם </w:t>
      </w:r>
      <w:bookmarkStart w:id="61451" w:name="_ETM_Q159_592900"/>
      <w:bookmarkEnd w:id="61451"/>
      <w:r>
        <w:rPr>
          <w:rtl/>
        </w:rPr>
        <w:t xml:space="preserve">נפתח </w:t>
      </w:r>
      <w:bookmarkStart w:id="61452" w:name="_ETM_Q159_593380"/>
      <w:bookmarkEnd w:id="61452"/>
      <w:r>
        <w:rPr>
          <w:rtl/>
        </w:rPr>
        <w:t xml:space="preserve">עכשיו </w:t>
      </w:r>
      <w:bookmarkStart w:id="61453" w:name="_ETM_Q159_593860"/>
      <w:bookmarkEnd w:id="61453"/>
      <w:r>
        <w:rPr>
          <w:rtl/>
        </w:rPr>
        <w:t xml:space="preserve">פתח </w:t>
      </w:r>
      <w:bookmarkStart w:id="61454" w:name="_ETM_Q159_594799"/>
      <w:bookmarkEnd w:id="61454"/>
      <w:r>
        <w:rPr>
          <w:rtl/>
        </w:rPr>
        <w:t>ל</w:t>
      </w:r>
      <w:bookmarkStart w:id="61455" w:name="_ETM_Q159_595009"/>
      <w:bookmarkEnd w:id="61455"/>
      <w:r>
        <w:rPr>
          <w:rtl/>
        </w:rPr>
        <w:t xml:space="preserve">ישיבות </w:t>
      </w:r>
      <w:bookmarkStart w:id="61456" w:name="_ETM_Q159_595459"/>
      <w:bookmarkEnd w:id="61456"/>
      <w:r>
        <w:rPr>
          <w:rtl/>
        </w:rPr>
        <w:t xml:space="preserve">חרדיות </w:t>
      </w:r>
      <w:bookmarkStart w:id="61457" w:name="_ETM_Q159_596119"/>
      <w:bookmarkEnd w:id="61457"/>
      <w:r>
        <w:rPr>
          <w:rtl/>
        </w:rPr>
        <w:t xml:space="preserve">גבוהות </w:t>
      </w:r>
      <w:bookmarkStart w:id="61458" w:name="_ETM_Q159_596959"/>
      <w:bookmarkEnd w:id="61458"/>
      <w:r>
        <w:rPr>
          <w:rtl/>
        </w:rPr>
        <w:t xml:space="preserve">באותה </w:t>
      </w:r>
      <w:bookmarkStart w:id="61459" w:name="_ETM_Q159_597439"/>
      <w:bookmarkEnd w:id="61459"/>
      <w:r>
        <w:rPr>
          <w:rtl/>
        </w:rPr>
        <w:t>מתכונת</w:t>
      </w:r>
      <w:r>
        <w:rPr>
          <w:rFonts w:hint="cs"/>
          <w:rtl/>
        </w:rPr>
        <w:t>.</w:t>
      </w:r>
      <w:r>
        <w:rPr>
          <w:rtl/>
        </w:rPr>
        <w:t xml:space="preserve"> </w:t>
      </w:r>
      <w:bookmarkStart w:id="61460" w:name="_ETM_Q159_598390"/>
      <w:bookmarkEnd w:id="61460"/>
      <w:r>
        <w:rPr>
          <w:rtl/>
        </w:rPr>
        <w:t xml:space="preserve">זה </w:t>
      </w:r>
      <w:bookmarkStart w:id="61461" w:name="_ETM_Q159_598570"/>
      <w:bookmarkEnd w:id="61461"/>
      <w:r>
        <w:rPr>
          <w:rtl/>
        </w:rPr>
        <w:t xml:space="preserve">יכול </w:t>
      </w:r>
      <w:bookmarkStart w:id="61462" w:name="_ETM_Q159_598930"/>
      <w:bookmarkEnd w:id="61462"/>
      <w:r>
        <w:rPr>
          <w:rtl/>
        </w:rPr>
        <w:t xml:space="preserve">לקרות </w:t>
      </w:r>
      <w:bookmarkStart w:id="61463" w:name="_ETM_Q159_599740"/>
      <w:bookmarkEnd w:id="61463"/>
      <w:r>
        <w:rPr>
          <w:rtl/>
        </w:rPr>
        <w:t xml:space="preserve">רק </w:t>
      </w:r>
      <w:bookmarkStart w:id="61464" w:name="_ETM_Q159_600070"/>
      <w:bookmarkEnd w:id="61464"/>
      <w:r>
        <w:rPr>
          <w:rtl/>
        </w:rPr>
        <w:t>בהידברות</w:t>
      </w:r>
      <w:r w:rsidR="003F39B8">
        <w:rPr>
          <w:rFonts w:hint="cs"/>
          <w:rtl/>
        </w:rPr>
        <w:t>,</w:t>
      </w:r>
      <w:r>
        <w:rPr>
          <w:rtl/>
        </w:rPr>
        <w:t xml:space="preserve"> </w:t>
      </w:r>
      <w:bookmarkStart w:id="61465" w:name="_ETM_Q159_601210"/>
      <w:bookmarkEnd w:id="61465"/>
      <w:r>
        <w:rPr>
          <w:rtl/>
        </w:rPr>
        <w:t xml:space="preserve">לא </w:t>
      </w:r>
      <w:bookmarkStart w:id="61466" w:name="_ETM_Q159_601510"/>
      <w:bookmarkEnd w:id="61466"/>
      <w:r>
        <w:rPr>
          <w:rtl/>
        </w:rPr>
        <w:t>במאבק</w:t>
      </w:r>
      <w:r>
        <w:rPr>
          <w:rFonts w:hint="cs"/>
          <w:rtl/>
        </w:rPr>
        <w:t>,</w:t>
      </w:r>
      <w:r>
        <w:rPr>
          <w:rtl/>
        </w:rPr>
        <w:t xml:space="preserve"> </w:t>
      </w:r>
      <w:bookmarkStart w:id="61467" w:name="_ETM_Q159_602620"/>
      <w:bookmarkEnd w:id="61467"/>
      <w:r>
        <w:rPr>
          <w:rtl/>
        </w:rPr>
        <w:t xml:space="preserve">לא </w:t>
      </w:r>
      <w:bookmarkStart w:id="61468" w:name="_ETM_Q159_602860"/>
      <w:bookmarkEnd w:id="61468"/>
      <w:r>
        <w:rPr>
          <w:rtl/>
        </w:rPr>
        <w:t>במלחמה</w:t>
      </w:r>
      <w:r w:rsidR="003F39B8">
        <w:rPr>
          <w:rFonts w:hint="cs"/>
          <w:rtl/>
        </w:rPr>
        <w:t>.</w:t>
      </w:r>
      <w:r>
        <w:rPr>
          <w:rtl/>
        </w:rPr>
        <w:t xml:space="preserve"> </w:t>
      </w:r>
      <w:bookmarkStart w:id="61469" w:name="_ETM_Q159_603940"/>
      <w:bookmarkEnd w:id="61469"/>
      <w:r>
        <w:rPr>
          <w:rtl/>
        </w:rPr>
        <w:t>אחים</w:t>
      </w:r>
      <w:bookmarkStart w:id="61470" w:name="_ETM_Q159_604360"/>
      <w:bookmarkEnd w:id="61470"/>
      <w:r>
        <w:rPr>
          <w:rFonts w:hint="cs"/>
          <w:rtl/>
        </w:rPr>
        <w:t xml:space="preserve"> </w:t>
      </w:r>
      <w:r>
        <w:rPr>
          <w:rtl/>
        </w:rPr>
        <w:t>אנחנו</w:t>
      </w:r>
      <w:r>
        <w:rPr>
          <w:rFonts w:hint="cs"/>
          <w:rtl/>
        </w:rPr>
        <w:t>.</w:t>
      </w:r>
      <w:r>
        <w:rPr>
          <w:rtl/>
        </w:rPr>
        <w:t xml:space="preserve"> </w:t>
      </w:r>
      <w:bookmarkStart w:id="61471" w:name="_ETM_Q159_605979"/>
      <w:bookmarkEnd w:id="61471"/>
      <w:r>
        <w:rPr>
          <w:rtl/>
        </w:rPr>
        <w:t xml:space="preserve">אבל </w:t>
      </w:r>
      <w:bookmarkStart w:id="61472" w:name="_ETM_Q159_606249"/>
      <w:bookmarkEnd w:id="61472"/>
      <w:r>
        <w:rPr>
          <w:rtl/>
        </w:rPr>
        <w:t xml:space="preserve">מי </w:t>
      </w:r>
      <w:bookmarkStart w:id="61473" w:name="_ETM_Q159_606399"/>
      <w:bookmarkEnd w:id="61473"/>
      <w:r>
        <w:rPr>
          <w:rtl/>
        </w:rPr>
        <w:t xml:space="preserve">שחושב </w:t>
      </w:r>
      <w:bookmarkStart w:id="61474" w:name="_ETM_Q159_607420"/>
      <w:bookmarkEnd w:id="61474"/>
      <w:r>
        <w:rPr>
          <w:rtl/>
        </w:rPr>
        <w:t xml:space="preserve">שאנחנו </w:t>
      </w:r>
      <w:bookmarkStart w:id="61475" w:name="_ETM_Q159_608019"/>
      <w:bookmarkEnd w:id="61475"/>
      <w:r>
        <w:rPr>
          <w:rFonts w:hint="cs"/>
          <w:rtl/>
        </w:rPr>
        <w:t>ני</w:t>
      </w:r>
      <w:r>
        <w:rPr>
          <w:rtl/>
        </w:rPr>
        <w:t xml:space="preserve">דרדר </w:t>
      </w:r>
      <w:bookmarkStart w:id="61476" w:name="_ETM_Q159_608860"/>
      <w:bookmarkEnd w:id="61476"/>
      <w:r>
        <w:rPr>
          <w:rtl/>
        </w:rPr>
        <w:t xml:space="preserve">לתהומות </w:t>
      </w:r>
      <w:bookmarkStart w:id="61477" w:name="_ETM_Q159_609610"/>
      <w:bookmarkEnd w:id="61477"/>
      <w:r>
        <w:rPr>
          <w:rtl/>
        </w:rPr>
        <w:t xml:space="preserve">ההסתה </w:t>
      </w:r>
      <w:bookmarkStart w:id="61478" w:name="_ETM_Q159_610209"/>
      <w:bookmarkEnd w:id="61478"/>
      <w:r>
        <w:rPr>
          <w:rtl/>
        </w:rPr>
        <w:t>של</w:t>
      </w:r>
      <w:r>
        <w:rPr>
          <w:rFonts w:hint="cs"/>
          <w:rtl/>
        </w:rPr>
        <w:t xml:space="preserve"> ל</w:t>
      </w:r>
      <w:r>
        <w:rPr>
          <w:rtl/>
        </w:rPr>
        <w:t xml:space="preserve">יברמן </w:t>
      </w:r>
      <w:bookmarkStart w:id="61479" w:name="_ETM_Q159_610930"/>
      <w:bookmarkEnd w:id="61479"/>
      <w:r>
        <w:rPr>
          <w:rtl/>
        </w:rPr>
        <w:t>ולפיד</w:t>
      </w:r>
      <w:r>
        <w:rPr>
          <w:rFonts w:hint="cs"/>
          <w:rtl/>
        </w:rPr>
        <w:t>,</w:t>
      </w:r>
      <w:r>
        <w:rPr>
          <w:rtl/>
        </w:rPr>
        <w:t xml:space="preserve"> </w:t>
      </w:r>
      <w:bookmarkStart w:id="61480" w:name="_ETM_Q159_611830"/>
      <w:bookmarkEnd w:id="61480"/>
      <w:r>
        <w:rPr>
          <w:rtl/>
        </w:rPr>
        <w:t xml:space="preserve">שנגיד </w:t>
      </w:r>
      <w:bookmarkStart w:id="61481" w:name="_ETM_Q159_612549"/>
      <w:bookmarkEnd w:id="61481"/>
      <w:r>
        <w:rPr>
          <w:rFonts w:hint="cs"/>
          <w:rtl/>
        </w:rPr>
        <w:t xml:space="preserve">או </w:t>
      </w:r>
      <w:r>
        <w:rPr>
          <w:rtl/>
        </w:rPr>
        <w:t xml:space="preserve">שנחשוב </w:t>
      </w:r>
      <w:bookmarkStart w:id="61482" w:name="_ETM_Q159_613720"/>
      <w:bookmarkEnd w:id="61482"/>
      <w:r>
        <w:rPr>
          <w:rtl/>
        </w:rPr>
        <w:t>ש</w:t>
      </w:r>
      <w:bookmarkStart w:id="61483" w:name="_ETM_Q159_614080"/>
      <w:bookmarkEnd w:id="61483"/>
      <w:r>
        <w:rPr>
          <w:rtl/>
        </w:rPr>
        <w:t xml:space="preserve">עולם </w:t>
      </w:r>
      <w:bookmarkStart w:id="61484" w:name="_ETM_Q159_614290"/>
      <w:bookmarkEnd w:id="61484"/>
      <w:r>
        <w:rPr>
          <w:rtl/>
        </w:rPr>
        <w:t xml:space="preserve">התורה </w:t>
      </w:r>
      <w:bookmarkStart w:id="61485" w:name="_ETM_Q159_614680"/>
      <w:bookmarkEnd w:id="61485"/>
      <w:r>
        <w:rPr>
          <w:rtl/>
        </w:rPr>
        <w:t xml:space="preserve">לא </w:t>
      </w:r>
      <w:bookmarkStart w:id="61486" w:name="_ETM_Q159_614860"/>
      <w:bookmarkEnd w:id="61486"/>
      <w:r>
        <w:rPr>
          <w:rtl/>
        </w:rPr>
        <w:t>חשוב</w:t>
      </w:r>
      <w:r>
        <w:rPr>
          <w:rFonts w:hint="cs"/>
          <w:rtl/>
        </w:rPr>
        <w:t>,</w:t>
      </w:r>
      <w:r>
        <w:rPr>
          <w:rtl/>
        </w:rPr>
        <w:t xml:space="preserve"> </w:t>
      </w:r>
      <w:bookmarkStart w:id="61487" w:name="_ETM_Q159_615760"/>
      <w:bookmarkEnd w:id="61487"/>
      <w:r>
        <w:rPr>
          <w:rtl/>
        </w:rPr>
        <w:t xml:space="preserve">שאין </w:t>
      </w:r>
      <w:bookmarkStart w:id="61488" w:name="_ETM_Q159_616209"/>
      <w:bookmarkEnd w:id="61488"/>
      <w:r>
        <w:rPr>
          <w:rtl/>
        </w:rPr>
        <w:t xml:space="preserve">לו </w:t>
      </w:r>
      <w:bookmarkStart w:id="61489" w:name="_ETM_Q159_616299"/>
      <w:bookmarkEnd w:id="61489"/>
      <w:r>
        <w:rPr>
          <w:rtl/>
        </w:rPr>
        <w:t xml:space="preserve">חלק </w:t>
      </w:r>
      <w:bookmarkStart w:id="61490" w:name="_ETM_Q159_616720"/>
      <w:bookmarkEnd w:id="61490"/>
      <w:r>
        <w:rPr>
          <w:rtl/>
        </w:rPr>
        <w:t xml:space="preserve">משמעותי </w:t>
      </w:r>
      <w:bookmarkStart w:id="61491" w:name="_ETM_Q159_617349"/>
      <w:bookmarkEnd w:id="61491"/>
      <w:r>
        <w:rPr>
          <w:rtl/>
        </w:rPr>
        <w:t xml:space="preserve">בעיננו </w:t>
      </w:r>
      <w:bookmarkStart w:id="61492" w:name="_ETM_Q159_618310"/>
      <w:bookmarkEnd w:id="61492"/>
      <w:r>
        <w:rPr>
          <w:rtl/>
        </w:rPr>
        <w:t xml:space="preserve">בתקומת </w:t>
      </w:r>
      <w:bookmarkStart w:id="61493" w:name="_ETM_Q159_618940"/>
      <w:bookmarkEnd w:id="61493"/>
      <w:r>
        <w:rPr>
          <w:rtl/>
        </w:rPr>
        <w:t xml:space="preserve">ישראל </w:t>
      </w:r>
      <w:bookmarkStart w:id="61494" w:name="_ETM_Q159_619480"/>
      <w:bookmarkEnd w:id="61494"/>
      <w:r>
        <w:rPr>
          <w:rtl/>
        </w:rPr>
        <w:t xml:space="preserve">וברוח </w:t>
      </w:r>
      <w:bookmarkStart w:id="61495" w:name="_ETM_Q159_620019"/>
      <w:bookmarkEnd w:id="61495"/>
      <w:r>
        <w:rPr>
          <w:rFonts w:hint="cs"/>
          <w:rtl/>
        </w:rPr>
        <w:t>העם</w:t>
      </w:r>
      <w:r w:rsidR="003F39B8">
        <w:rPr>
          <w:rFonts w:hint="cs"/>
          <w:rtl/>
        </w:rPr>
        <w:t>,</w:t>
      </w:r>
      <w:r>
        <w:rPr>
          <w:rtl/>
        </w:rPr>
        <w:t xml:space="preserve"> </w:t>
      </w:r>
      <w:bookmarkStart w:id="61496" w:name="_ETM_Q159_620730"/>
      <w:bookmarkEnd w:id="61496"/>
      <w:r>
        <w:rPr>
          <w:rtl/>
        </w:rPr>
        <w:t>טועה</w:t>
      </w:r>
      <w:bookmarkStart w:id="61497" w:name="_ETM_Q159_621060"/>
      <w:bookmarkEnd w:id="61497"/>
      <w:r>
        <w:rPr>
          <w:rFonts w:hint="cs"/>
          <w:rtl/>
        </w:rPr>
        <w:t xml:space="preserve"> </w:t>
      </w:r>
      <w:r>
        <w:rPr>
          <w:rtl/>
        </w:rPr>
        <w:t>בגדול</w:t>
      </w:r>
      <w:r>
        <w:rPr>
          <w:rFonts w:hint="cs"/>
          <w:rtl/>
        </w:rPr>
        <w:t>.</w:t>
      </w:r>
      <w:bookmarkStart w:id="61498" w:name="_ETM_Q159_622820"/>
      <w:bookmarkEnd w:id="61498"/>
      <w:r w:rsidR="003F39B8">
        <w:rPr>
          <w:rFonts w:hint="cs"/>
          <w:rtl/>
        </w:rPr>
        <w:t xml:space="preserve"> </w:t>
      </w:r>
      <w:r>
        <w:rPr>
          <w:rtl/>
        </w:rPr>
        <w:t xml:space="preserve">האם </w:t>
      </w:r>
      <w:bookmarkStart w:id="61499" w:name="_ETM_Q159_623120"/>
      <w:bookmarkEnd w:id="61499"/>
      <w:r>
        <w:rPr>
          <w:rtl/>
        </w:rPr>
        <w:t xml:space="preserve">באמת </w:t>
      </w:r>
      <w:bookmarkStart w:id="61500" w:name="_ETM_Q159_623570"/>
      <w:bookmarkEnd w:id="61500"/>
      <w:r>
        <w:rPr>
          <w:rtl/>
        </w:rPr>
        <w:t>אי</w:t>
      </w:r>
      <w:bookmarkStart w:id="61501" w:name="_ETM_Q159_623660"/>
      <w:bookmarkEnd w:id="61501"/>
      <w:r>
        <w:rPr>
          <w:rFonts w:hint="cs"/>
          <w:rtl/>
        </w:rPr>
        <w:t>-</w:t>
      </w:r>
      <w:r>
        <w:rPr>
          <w:rtl/>
        </w:rPr>
        <w:t xml:space="preserve">אפשר </w:t>
      </w:r>
      <w:bookmarkStart w:id="61502" w:name="_ETM_Q159_623900"/>
      <w:bookmarkEnd w:id="61502"/>
      <w:r>
        <w:rPr>
          <w:rtl/>
        </w:rPr>
        <w:t xml:space="preserve">לקיים </w:t>
      </w:r>
      <w:bookmarkStart w:id="61503" w:name="_ETM_Q159_624380"/>
      <w:bookmarkEnd w:id="61503"/>
      <w:r>
        <w:rPr>
          <w:rtl/>
        </w:rPr>
        <w:t xml:space="preserve">דיון </w:t>
      </w:r>
      <w:bookmarkStart w:id="61504" w:name="_ETM_Q159_624710"/>
      <w:bookmarkEnd w:id="61504"/>
      <w:r>
        <w:rPr>
          <w:rtl/>
        </w:rPr>
        <w:t xml:space="preserve">קצת </w:t>
      </w:r>
      <w:bookmarkStart w:id="61505" w:name="_ETM_Q159_625010"/>
      <w:bookmarkEnd w:id="61505"/>
      <w:r>
        <w:rPr>
          <w:rtl/>
        </w:rPr>
        <w:t xml:space="preserve">יותר </w:t>
      </w:r>
      <w:bookmarkStart w:id="61506" w:name="_ETM_Q159_625370"/>
      <w:bookmarkEnd w:id="61506"/>
      <w:r>
        <w:rPr>
          <w:rtl/>
        </w:rPr>
        <w:t>מורכב</w:t>
      </w:r>
      <w:r>
        <w:rPr>
          <w:rFonts w:hint="cs"/>
          <w:rtl/>
        </w:rPr>
        <w:t>?</w:t>
      </w:r>
      <w:r>
        <w:rPr>
          <w:rtl/>
        </w:rPr>
        <w:t xml:space="preserve"> </w:t>
      </w:r>
      <w:bookmarkStart w:id="61507" w:name="_ETM_Q159_626420"/>
      <w:bookmarkEnd w:id="61507"/>
      <w:r>
        <w:rPr>
          <w:rtl/>
        </w:rPr>
        <w:t>אי</w:t>
      </w:r>
      <w:bookmarkStart w:id="61508" w:name="_ETM_Q159_626540"/>
      <w:bookmarkEnd w:id="61508"/>
      <w:r>
        <w:rPr>
          <w:rFonts w:hint="cs"/>
          <w:rtl/>
        </w:rPr>
        <w:t>-</w:t>
      </w:r>
      <w:r>
        <w:rPr>
          <w:rtl/>
        </w:rPr>
        <w:t xml:space="preserve">אפשר </w:t>
      </w:r>
      <w:bookmarkStart w:id="61509" w:name="_ETM_Q159_626780"/>
      <w:bookmarkEnd w:id="61509"/>
      <w:r>
        <w:rPr>
          <w:rtl/>
        </w:rPr>
        <w:t xml:space="preserve">לתת </w:t>
      </w:r>
      <w:bookmarkStart w:id="61510" w:name="_ETM_Q159_627110"/>
      <w:bookmarkEnd w:id="61510"/>
      <w:r>
        <w:rPr>
          <w:rtl/>
        </w:rPr>
        <w:t xml:space="preserve">מקום </w:t>
      </w:r>
      <w:bookmarkStart w:id="61511" w:name="_ETM_Q159_627560"/>
      <w:bookmarkEnd w:id="61511"/>
      <w:r>
        <w:rPr>
          <w:rtl/>
        </w:rPr>
        <w:t xml:space="preserve">לעמדה </w:t>
      </w:r>
      <w:bookmarkStart w:id="61512" w:name="_ETM_Q159_628070"/>
      <w:bookmarkEnd w:id="61512"/>
      <w:r>
        <w:rPr>
          <w:rtl/>
        </w:rPr>
        <w:t>שאומרת</w:t>
      </w:r>
      <w:r>
        <w:rPr>
          <w:rFonts w:hint="cs"/>
          <w:rtl/>
        </w:rPr>
        <w:t>:</w:t>
      </w:r>
      <w:r>
        <w:rPr>
          <w:rtl/>
        </w:rPr>
        <w:t xml:space="preserve"> </w:t>
      </w:r>
      <w:bookmarkStart w:id="61513" w:name="_ETM_Q159_629180"/>
      <w:bookmarkEnd w:id="61513"/>
      <w:r>
        <w:rPr>
          <w:rtl/>
        </w:rPr>
        <w:t xml:space="preserve">אני </w:t>
      </w:r>
      <w:bookmarkStart w:id="61514" w:name="_ETM_Q159_629480"/>
      <w:bookmarkEnd w:id="61514"/>
      <w:r>
        <w:rPr>
          <w:rtl/>
        </w:rPr>
        <w:t xml:space="preserve">מאמין </w:t>
      </w:r>
      <w:bookmarkStart w:id="61515" w:name="_ETM_Q159_630080"/>
      <w:bookmarkEnd w:id="61515"/>
      <w:r>
        <w:rPr>
          <w:rtl/>
        </w:rPr>
        <w:t xml:space="preserve">באמונה </w:t>
      </w:r>
      <w:bookmarkStart w:id="61516" w:name="_ETM_Q159_630650"/>
      <w:bookmarkEnd w:id="61516"/>
      <w:r>
        <w:rPr>
          <w:rtl/>
        </w:rPr>
        <w:t xml:space="preserve">שלמה </w:t>
      </w:r>
      <w:bookmarkStart w:id="61517" w:name="_ETM_Q159_631520"/>
      <w:bookmarkEnd w:id="61517"/>
      <w:r>
        <w:rPr>
          <w:rtl/>
        </w:rPr>
        <w:t xml:space="preserve">בתרומתם </w:t>
      </w:r>
      <w:bookmarkStart w:id="61518" w:name="_ETM_Q159_632330"/>
      <w:bookmarkEnd w:id="61518"/>
      <w:r>
        <w:rPr>
          <w:rtl/>
        </w:rPr>
        <w:t xml:space="preserve">האדירה </w:t>
      </w:r>
      <w:bookmarkStart w:id="61519" w:name="_ETM_Q159_633230"/>
      <w:bookmarkEnd w:id="61519"/>
      <w:r>
        <w:rPr>
          <w:rtl/>
        </w:rPr>
        <w:t xml:space="preserve">של </w:t>
      </w:r>
      <w:bookmarkStart w:id="61520" w:name="_ETM_Q159_633500"/>
      <w:bookmarkEnd w:id="61520"/>
      <w:r>
        <w:rPr>
          <w:rtl/>
        </w:rPr>
        <w:t xml:space="preserve">לומדי </w:t>
      </w:r>
      <w:bookmarkStart w:id="61521" w:name="_ETM_Q159_633860"/>
      <w:bookmarkEnd w:id="61521"/>
      <w:r>
        <w:rPr>
          <w:rtl/>
        </w:rPr>
        <w:t xml:space="preserve">תורה </w:t>
      </w:r>
      <w:bookmarkStart w:id="61522" w:name="_ETM_Q159_634190"/>
      <w:bookmarkEnd w:id="61522"/>
      <w:r>
        <w:rPr>
          <w:rtl/>
        </w:rPr>
        <w:t xml:space="preserve">לניצחון </w:t>
      </w:r>
      <w:bookmarkStart w:id="61523" w:name="_ETM_Q159_634730"/>
      <w:bookmarkEnd w:id="61523"/>
      <w:r>
        <w:rPr>
          <w:rtl/>
        </w:rPr>
        <w:t>ישראל</w:t>
      </w:r>
      <w:r>
        <w:rPr>
          <w:rFonts w:hint="cs"/>
          <w:rtl/>
        </w:rPr>
        <w:t>,</w:t>
      </w:r>
      <w:r>
        <w:rPr>
          <w:rtl/>
        </w:rPr>
        <w:t xml:space="preserve"> </w:t>
      </w:r>
      <w:bookmarkStart w:id="61524" w:name="_ETM_Q159_635630"/>
      <w:bookmarkEnd w:id="61524"/>
      <w:r>
        <w:rPr>
          <w:rtl/>
        </w:rPr>
        <w:t xml:space="preserve">שתורתם </w:t>
      </w:r>
      <w:bookmarkStart w:id="61525" w:name="_ETM_Q159_636350"/>
      <w:bookmarkEnd w:id="61525"/>
      <w:r>
        <w:rPr>
          <w:rtl/>
        </w:rPr>
        <w:t>אומנותם</w:t>
      </w:r>
      <w:r w:rsidR="003F39B8">
        <w:rPr>
          <w:rFonts w:hint="cs"/>
          <w:rtl/>
        </w:rPr>
        <w:t>,</w:t>
      </w:r>
      <w:r>
        <w:rPr>
          <w:rtl/>
        </w:rPr>
        <w:t xml:space="preserve"> </w:t>
      </w:r>
      <w:bookmarkStart w:id="61526" w:name="_ETM_Q159_637459"/>
      <w:bookmarkEnd w:id="61526"/>
      <w:r>
        <w:rPr>
          <w:rtl/>
        </w:rPr>
        <w:t xml:space="preserve">ויחד </w:t>
      </w:r>
      <w:bookmarkStart w:id="61527" w:name="_ETM_Q159_638029"/>
      <w:bookmarkEnd w:id="61527"/>
      <w:r>
        <w:rPr>
          <w:rtl/>
        </w:rPr>
        <w:t xml:space="preserve">עם </w:t>
      </w:r>
      <w:bookmarkStart w:id="61528" w:name="_ETM_Q159_638150"/>
      <w:bookmarkEnd w:id="61528"/>
      <w:r>
        <w:rPr>
          <w:rtl/>
        </w:rPr>
        <w:t>זאת</w:t>
      </w:r>
      <w:r>
        <w:rPr>
          <w:rFonts w:hint="cs"/>
          <w:rtl/>
        </w:rPr>
        <w:t>,</w:t>
      </w:r>
      <w:r>
        <w:rPr>
          <w:rtl/>
        </w:rPr>
        <w:t xml:space="preserve"> </w:t>
      </w:r>
      <w:bookmarkStart w:id="61529" w:name="_ETM_Q159_638480"/>
      <w:bookmarkEnd w:id="61529"/>
      <w:r>
        <w:rPr>
          <w:rtl/>
        </w:rPr>
        <w:t xml:space="preserve">לחשוב </w:t>
      </w:r>
      <w:bookmarkStart w:id="61530" w:name="_ETM_Q159_638989"/>
      <w:bookmarkEnd w:id="61530"/>
      <w:r>
        <w:rPr>
          <w:rtl/>
        </w:rPr>
        <w:t xml:space="preserve">ולהאמין </w:t>
      </w:r>
      <w:bookmarkStart w:id="61531" w:name="_ETM_Q159_640079"/>
      <w:bookmarkEnd w:id="61531"/>
      <w:r>
        <w:rPr>
          <w:rtl/>
        </w:rPr>
        <w:t xml:space="preserve">שהגיוס </w:t>
      </w:r>
      <w:bookmarkStart w:id="61532" w:name="_ETM_Q159_640739"/>
      <w:bookmarkEnd w:id="61532"/>
      <w:r>
        <w:rPr>
          <w:rtl/>
        </w:rPr>
        <w:t xml:space="preserve">לצה"ל </w:t>
      </w:r>
      <w:bookmarkStart w:id="61533" w:name="_ETM_Q159_641280"/>
      <w:bookmarkEnd w:id="61533"/>
      <w:r>
        <w:rPr>
          <w:rtl/>
        </w:rPr>
        <w:t xml:space="preserve">הוא </w:t>
      </w:r>
      <w:bookmarkStart w:id="61534" w:name="_ETM_Q159_641340"/>
      <w:bookmarkEnd w:id="61534"/>
      <w:r>
        <w:rPr>
          <w:rtl/>
        </w:rPr>
        <w:t xml:space="preserve">חובה </w:t>
      </w:r>
      <w:bookmarkStart w:id="61535" w:name="_ETM_Q159_641730"/>
      <w:bookmarkEnd w:id="61535"/>
      <w:r>
        <w:rPr>
          <w:rtl/>
        </w:rPr>
        <w:t xml:space="preserve">קדושה </w:t>
      </w:r>
      <w:bookmarkStart w:id="61536" w:name="_ETM_Q159_642689"/>
      <w:bookmarkEnd w:id="61536"/>
      <w:r>
        <w:rPr>
          <w:rtl/>
        </w:rPr>
        <w:t xml:space="preserve">לכל </w:t>
      </w:r>
      <w:bookmarkStart w:id="61537" w:name="_ETM_Q159_643140"/>
      <w:bookmarkEnd w:id="61537"/>
      <w:r>
        <w:rPr>
          <w:rtl/>
        </w:rPr>
        <w:t xml:space="preserve">מי </w:t>
      </w:r>
      <w:bookmarkStart w:id="61538" w:name="_ETM_Q159_643260"/>
      <w:bookmarkEnd w:id="61538"/>
      <w:r>
        <w:rPr>
          <w:rtl/>
        </w:rPr>
        <w:t xml:space="preserve">שמושקע </w:t>
      </w:r>
      <w:bookmarkStart w:id="61539" w:name="_ETM_Q159_643920"/>
      <w:bookmarkEnd w:id="61539"/>
      <w:r>
        <w:rPr>
          <w:rtl/>
        </w:rPr>
        <w:t xml:space="preserve">מבוקר </w:t>
      </w:r>
      <w:bookmarkStart w:id="61540" w:name="_ETM_Q159_644430"/>
      <w:bookmarkEnd w:id="61540"/>
      <w:r>
        <w:rPr>
          <w:rtl/>
        </w:rPr>
        <w:t xml:space="preserve">עד </w:t>
      </w:r>
      <w:bookmarkStart w:id="61541" w:name="_ETM_Q159_644640"/>
      <w:bookmarkEnd w:id="61541"/>
      <w:r>
        <w:rPr>
          <w:rtl/>
        </w:rPr>
        <w:t xml:space="preserve">ליל </w:t>
      </w:r>
      <w:bookmarkStart w:id="61542" w:name="_ETM_Q159_644969"/>
      <w:bookmarkEnd w:id="61542"/>
      <w:r>
        <w:rPr>
          <w:rtl/>
        </w:rPr>
        <w:t xml:space="preserve">בלימוד </w:t>
      </w:r>
      <w:bookmarkStart w:id="61543" w:name="_ETM_Q159_645329"/>
      <w:bookmarkEnd w:id="61543"/>
      <w:r>
        <w:rPr>
          <w:rtl/>
        </w:rPr>
        <w:t>התורה</w:t>
      </w:r>
      <w:r>
        <w:rPr>
          <w:rFonts w:hint="cs"/>
          <w:rtl/>
        </w:rPr>
        <w:t>?</w:t>
      </w:r>
      <w:r>
        <w:rPr>
          <w:rtl/>
        </w:rPr>
        <w:t xml:space="preserve"> </w:t>
      </w:r>
      <w:bookmarkStart w:id="61544" w:name="_ETM_Q159_646420"/>
      <w:bookmarkEnd w:id="61544"/>
      <w:r>
        <w:rPr>
          <w:rtl/>
        </w:rPr>
        <w:t xml:space="preserve">האם </w:t>
      </w:r>
      <w:bookmarkStart w:id="61545" w:name="_ETM_Q159_646750"/>
      <w:bookmarkEnd w:id="61545"/>
      <w:r>
        <w:rPr>
          <w:rtl/>
        </w:rPr>
        <w:t xml:space="preserve">באמת </w:t>
      </w:r>
      <w:bookmarkStart w:id="61546" w:name="_ETM_Q159_647349"/>
      <w:bookmarkEnd w:id="61546"/>
      <w:r>
        <w:rPr>
          <w:rtl/>
        </w:rPr>
        <w:t xml:space="preserve">יש </w:t>
      </w:r>
      <w:bookmarkStart w:id="61547" w:name="_ETM_Q159_647590"/>
      <w:bookmarkEnd w:id="61547"/>
      <w:r>
        <w:rPr>
          <w:rtl/>
        </w:rPr>
        <w:t xml:space="preserve">כזה </w:t>
      </w:r>
      <w:bookmarkStart w:id="61548" w:name="_ETM_Q159_647950"/>
      <w:bookmarkEnd w:id="61548"/>
      <w:r>
        <w:rPr>
          <w:rtl/>
        </w:rPr>
        <w:t xml:space="preserve">פער </w:t>
      </w:r>
      <w:bookmarkStart w:id="61549" w:name="_ETM_Q159_648819"/>
      <w:bookmarkEnd w:id="61549"/>
      <w:r>
        <w:rPr>
          <w:rtl/>
        </w:rPr>
        <w:t xml:space="preserve">בין </w:t>
      </w:r>
      <w:bookmarkStart w:id="61550" w:name="_ETM_Q159_649090"/>
      <w:bookmarkEnd w:id="61550"/>
      <w:r>
        <w:rPr>
          <w:rtl/>
        </w:rPr>
        <w:t xml:space="preserve">העם </w:t>
      </w:r>
      <w:bookmarkStart w:id="61551" w:name="_ETM_Q159_649390"/>
      <w:bookmarkEnd w:id="61551"/>
      <w:r>
        <w:rPr>
          <w:rtl/>
        </w:rPr>
        <w:t>שבשדות</w:t>
      </w:r>
      <w:r>
        <w:rPr>
          <w:rFonts w:hint="cs"/>
          <w:rtl/>
        </w:rPr>
        <w:t>,</w:t>
      </w:r>
      <w:r>
        <w:rPr>
          <w:rtl/>
        </w:rPr>
        <w:t xml:space="preserve"> </w:t>
      </w:r>
      <w:bookmarkStart w:id="61552" w:name="_ETM_Q159_650530"/>
      <w:bookmarkEnd w:id="61552"/>
      <w:r>
        <w:rPr>
          <w:rtl/>
        </w:rPr>
        <w:t xml:space="preserve">שרק </w:t>
      </w:r>
      <w:bookmarkStart w:id="61553" w:name="_ETM_Q159_650920"/>
      <w:bookmarkEnd w:id="61553"/>
      <w:r>
        <w:rPr>
          <w:rtl/>
        </w:rPr>
        <w:t xml:space="preserve">מתקרב </w:t>
      </w:r>
      <w:bookmarkStart w:id="61554" w:name="_ETM_Q159_651549"/>
      <w:bookmarkEnd w:id="61554"/>
      <w:r>
        <w:rPr>
          <w:rtl/>
        </w:rPr>
        <w:t>לשורשי</w:t>
      </w:r>
      <w:r>
        <w:rPr>
          <w:rFonts w:hint="cs"/>
          <w:rtl/>
        </w:rPr>
        <w:t>ו</w:t>
      </w:r>
      <w:r>
        <w:rPr>
          <w:rtl/>
        </w:rPr>
        <w:t xml:space="preserve"> </w:t>
      </w:r>
      <w:bookmarkStart w:id="61555" w:name="_ETM_Q159_652209"/>
      <w:bookmarkEnd w:id="61555"/>
      <w:r>
        <w:rPr>
          <w:rtl/>
        </w:rPr>
        <w:t xml:space="preserve">היהודיים </w:t>
      </w:r>
      <w:bookmarkStart w:id="61556" w:name="_ETM_Q159_653230"/>
      <w:bookmarkEnd w:id="61556"/>
      <w:r>
        <w:rPr>
          <w:rtl/>
        </w:rPr>
        <w:t xml:space="preserve">ומאמין </w:t>
      </w:r>
      <w:bookmarkStart w:id="61557" w:name="_ETM_Q159_653799"/>
      <w:bookmarkEnd w:id="61557"/>
      <w:r>
        <w:rPr>
          <w:rtl/>
        </w:rPr>
        <w:t>יותר</w:t>
      </w:r>
      <w:r>
        <w:rPr>
          <w:rFonts w:hint="cs"/>
          <w:rtl/>
        </w:rPr>
        <w:t>,</w:t>
      </w:r>
      <w:r>
        <w:rPr>
          <w:rtl/>
        </w:rPr>
        <w:t xml:space="preserve"> </w:t>
      </w:r>
      <w:bookmarkStart w:id="61558" w:name="_ETM_Q159_654580"/>
      <w:bookmarkEnd w:id="61558"/>
      <w:r>
        <w:rPr>
          <w:rtl/>
        </w:rPr>
        <w:t xml:space="preserve">לבין </w:t>
      </w:r>
      <w:bookmarkStart w:id="61559" w:name="_ETM_Q159_655030"/>
      <w:bookmarkEnd w:id="61559"/>
      <w:r>
        <w:rPr>
          <w:rtl/>
        </w:rPr>
        <w:t xml:space="preserve">איך </w:t>
      </w:r>
      <w:bookmarkStart w:id="61560" w:name="_ETM_Q159_655150"/>
      <w:bookmarkEnd w:id="61560"/>
      <w:r>
        <w:rPr>
          <w:rtl/>
        </w:rPr>
        <w:t xml:space="preserve">שזה </w:t>
      </w:r>
      <w:bookmarkStart w:id="61561" w:name="_ETM_Q159_655420"/>
      <w:bookmarkEnd w:id="61561"/>
      <w:r>
        <w:rPr>
          <w:rtl/>
        </w:rPr>
        <w:t xml:space="preserve">נראה </w:t>
      </w:r>
      <w:bookmarkStart w:id="61562" w:name="_ETM_Q159_655720"/>
      <w:bookmarkEnd w:id="61562"/>
      <w:r>
        <w:rPr>
          <w:rtl/>
        </w:rPr>
        <w:t xml:space="preserve">בטלוויזיה </w:t>
      </w:r>
      <w:bookmarkStart w:id="61563" w:name="_ETM_Q159_656470"/>
      <w:bookmarkEnd w:id="61563"/>
      <w:r>
        <w:rPr>
          <w:rtl/>
        </w:rPr>
        <w:t>ו</w:t>
      </w:r>
      <w:bookmarkStart w:id="61564" w:name="_ETM_Q159_656530"/>
      <w:bookmarkEnd w:id="61564"/>
      <w:r>
        <w:rPr>
          <w:rtl/>
        </w:rPr>
        <w:t>ברשתות</w:t>
      </w:r>
      <w:r>
        <w:rPr>
          <w:rFonts w:hint="cs"/>
          <w:rtl/>
        </w:rPr>
        <w:t>?</w:t>
      </w:r>
      <w:r>
        <w:rPr>
          <w:rtl/>
        </w:rPr>
        <w:t xml:space="preserve"> </w:t>
      </w:r>
      <w:bookmarkStart w:id="61565" w:name="_ETM_Q159_660430"/>
      <w:bookmarkStart w:id="61566" w:name="_ETM_Q159_661390"/>
      <w:bookmarkEnd w:id="61565"/>
      <w:bookmarkEnd w:id="61566"/>
      <w:r>
        <w:rPr>
          <w:rtl/>
        </w:rPr>
        <w:t xml:space="preserve">יש </w:t>
      </w:r>
      <w:bookmarkStart w:id="61567" w:name="_ETM_Q159_661690"/>
      <w:bookmarkEnd w:id="61567"/>
      <w:r>
        <w:rPr>
          <w:rtl/>
        </w:rPr>
        <w:t xml:space="preserve">פער </w:t>
      </w:r>
      <w:bookmarkStart w:id="61568" w:name="_ETM_Q159_662080"/>
      <w:bookmarkEnd w:id="61568"/>
      <w:r>
        <w:rPr>
          <w:rtl/>
        </w:rPr>
        <w:t xml:space="preserve">מאוד </w:t>
      </w:r>
      <w:bookmarkStart w:id="61569" w:name="_ETM_Q159_662380"/>
      <w:bookmarkEnd w:id="61569"/>
      <w:r>
        <w:rPr>
          <w:rtl/>
        </w:rPr>
        <w:t xml:space="preserve">גדול </w:t>
      </w:r>
      <w:bookmarkStart w:id="61570" w:name="_ETM_Q159_663010"/>
      <w:bookmarkEnd w:id="61570"/>
      <w:r>
        <w:rPr>
          <w:rtl/>
        </w:rPr>
        <w:t xml:space="preserve">בין </w:t>
      </w:r>
      <w:bookmarkStart w:id="61571" w:name="_ETM_Q159_663220"/>
      <w:bookmarkEnd w:id="61571"/>
      <w:r>
        <w:rPr>
          <w:rtl/>
        </w:rPr>
        <w:t xml:space="preserve">העם </w:t>
      </w:r>
      <w:bookmarkStart w:id="61572" w:name="_ETM_Q159_663459"/>
      <w:bookmarkEnd w:id="61572"/>
      <w:r>
        <w:rPr>
          <w:rtl/>
        </w:rPr>
        <w:t xml:space="preserve">שבשדות </w:t>
      </w:r>
      <w:bookmarkStart w:id="61573" w:name="_ETM_Q159_664209"/>
      <w:bookmarkEnd w:id="61573"/>
      <w:r>
        <w:rPr>
          <w:rtl/>
        </w:rPr>
        <w:t xml:space="preserve">למה </w:t>
      </w:r>
      <w:bookmarkStart w:id="61574" w:name="_ETM_Q159_664480"/>
      <w:bookmarkEnd w:id="61574"/>
      <w:r>
        <w:rPr>
          <w:rtl/>
        </w:rPr>
        <w:t xml:space="preserve">שנראה </w:t>
      </w:r>
      <w:bookmarkStart w:id="61575" w:name="_ETM_Q159_664870"/>
      <w:bookmarkEnd w:id="61575"/>
      <w:r>
        <w:rPr>
          <w:rtl/>
        </w:rPr>
        <w:t xml:space="preserve">ברשתות </w:t>
      </w:r>
      <w:bookmarkStart w:id="61576" w:name="_ETM_Q159_665440"/>
      <w:bookmarkEnd w:id="61576"/>
      <w:r>
        <w:rPr>
          <w:rtl/>
        </w:rPr>
        <w:t>ובטלוויזיה</w:t>
      </w:r>
      <w:r>
        <w:rPr>
          <w:rFonts w:hint="cs"/>
          <w:rtl/>
        </w:rPr>
        <w:t>.</w:t>
      </w:r>
      <w:r>
        <w:rPr>
          <w:rtl/>
        </w:rPr>
        <w:t xml:space="preserve"> </w:t>
      </w:r>
      <w:bookmarkStart w:id="61577" w:name="_ETM_Q159_666930"/>
      <w:bookmarkEnd w:id="61577"/>
    </w:p>
    <w:p w:rsidR="003F39B8" w:rsidRDefault="003F39B8" w:rsidP="003F39B8">
      <w:pPr>
        <w:rPr>
          <w:rtl/>
        </w:rPr>
      </w:pPr>
    </w:p>
    <w:p w:rsidR="00071895" w:rsidRDefault="00071895" w:rsidP="003F39B8">
      <w:pPr>
        <w:rPr>
          <w:rtl/>
        </w:rPr>
      </w:pPr>
      <w:r>
        <w:rPr>
          <w:rtl/>
        </w:rPr>
        <w:t>אנחנו</w:t>
      </w:r>
      <w:r>
        <w:rPr>
          <w:rFonts w:hint="cs"/>
          <w:rtl/>
        </w:rPr>
        <w:t>,</w:t>
      </w:r>
      <w:r>
        <w:rPr>
          <w:rtl/>
        </w:rPr>
        <w:t xml:space="preserve"> </w:t>
      </w:r>
      <w:bookmarkStart w:id="61578" w:name="_ETM_Q159_667889"/>
      <w:bookmarkEnd w:id="61578"/>
      <w:r>
        <w:rPr>
          <w:rtl/>
        </w:rPr>
        <w:t xml:space="preserve">חובה </w:t>
      </w:r>
      <w:bookmarkStart w:id="61579" w:name="_ETM_Q159_668340"/>
      <w:bookmarkEnd w:id="61579"/>
      <w:r>
        <w:rPr>
          <w:rtl/>
        </w:rPr>
        <w:t xml:space="preserve">מוטלת </w:t>
      </w:r>
      <w:bookmarkStart w:id="61580" w:name="_ETM_Q159_668849"/>
      <w:bookmarkEnd w:id="61580"/>
      <w:r>
        <w:rPr>
          <w:rtl/>
        </w:rPr>
        <w:t xml:space="preserve">עלינו </w:t>
      </w:r>
      <w:bookmarkStart w:id="61581" w:name="_ETM_Q159_671360"/>
      <w:bookmarkEnd w:id="61581"/>
      <w:r w:rsidR="003F39B8">
        <w:rPr>
          <w:rFonts w:hint="cs"/>
          <w:rtl/>
        </w:rPr>
        <w:t xml:space="preserve">– </w:t>
      </w:r>
      <w:r>
        <w:rPr>
          <w:rtl/>
        </w:rPr>
        <w:t>אגב</w:t>
      </w:r>
      <w:r w:rsidR="003F39B8">
        <w:rPr>
          <w:rFonts w:hint="cs"/>
          <w:rtl/>
        </w:rPr>
        <w:t>,</w:t>
      </w:r>
      <w:r>
        <w:rPr>
          <w:rFonts w:hint="cs"/>
          <w:rtl/>
        </w:rPr>
        <w:t xml:space="preserve"> </w:t>
      </w:r>
      <w:bookmarkStart w:id="61582" w:name="_ETM_Q159_672260"/>
      <w:bookmarkEnd w:id="61582"/>
      <w:r>
        <w:rPr>
          <w:rtl/>
        </w:rPr>
        <w:t xml:space="preserve">כשר </w:t>
      </w:r>
      <w:bookmarkStart w:id="61583" w:name="_ETM_Q159_672620"/>
      <w:bookmarkEnd w:id="61583"/>
      <w:r>
        <w:rPr>
          <w:rtl/>
        </w:rPr>
        <w:t xml:space="preserve">התקשורת </w:t>
      </w:r>
      <w:bookmarkStart w:id="61584" w:name="_ETM_Q159_673220"/>
      <w:bookmarkEnd w:id="61584"/>
      <w:r>
        <w:rPr>
          <w:rtl/>
        </w:rPr>
        <w:t xml:space="preserve">החובה </w:t>
      </w:r>
      <w:bookmarkStart w:id="61585" w:name="_ETM_Q159_673580"/>
      <w:bookmarkEnd w:id="61585"/>
      <w:r>
        <w:rPr>
          <w:rFonts w:hint="cs"/>
          <w:rtl/>
        </w:rPr>
        <w:t xml:space="preserve">היא </w:t>
      </w:r>
      <w:r>
        <w:rPr>
          <w:rtl/>
        </w:rPr>
        <w:t xml:space="preserve">יותר </w:t>
      </w:r>
      <w:bookmarkStart w:id="61586" w:name="_ETM_Q159_673970"/>
      <w:bookmarkEnd w:id="61586"/>
      <w:r>
        <w:rPr>
          <w:rtl/>
        </w:rPr>
        <w:t>גדולה</w:t>
      </w:r>
      <w:r>
        <w:rPr>
          <w:rFonts w:hint="cs"/>
          <w:rtl/>
        </w:rPr>
        <w:t>,</w:t>
      </w:r>
      <w:r>
        <w:rPr>
          <w:rtl/>
        </w:rPr>
        <w:t xml:space="preserve"> </w:t>
      </w:r>
      <w:bookmarkStart w:id="61587" w:name="_ETM_Q159_674820"/>
      <w:bookmarkEnd w:id="61587"/>
      <w:r>
        <w:rPr>
          <w:rtl/>
        </w:rPr>
        <w:t xml:space="preserve">כי </w:t>
      </w:r>
      <w:bookmarkStart w:id="61588" w:name="_ETM_Q159_675000"/>
      <w:bookmarkEnd w:id="61588"/>
      <w:r>
        <w:rPr>
          <w:rtl/>
        </w:rPr>
        <w:t xml:space="preserve">אני </w:t>
      </w:r>
      <w:bookmarkStart w:id="61589" w:name="_ETM_Q159_675180"/>
      <w:bookmarkEnd w:id="61589"/>
      <w:r>
        <w:rPr>
          <w:rtl/>
        </w:rPr>
        <w:t xml:space="preserve">צריך </w:t>
      </w:r>
      <w:bookmarkStart w:id="61590" w:name="_ETM_Q159_675510"/>
      <w:bookmarkEnd w:id="61590"/>
      <w:r>
        <w:rPr>
          <w:rtl/>
        </w:rPr>
        <w:t xml:space="preserve">לדאוג </w:t>
      </w:r>
      <w:bookmarkStart w:id="61591" w:name="_ETM_Q159_676110"/>
      <w:bookmarkEnd w:id="61591"/>
      <w:r>
        <w:rPr>
          <w:rtl/>
        </w:rPr>
        <w:t xml:space="preserve">ולפעול </w:t>
      </w:r>
      <w:bookmarkStart w:id="61592" w:name="_ETM_Q159_677370"/>
      <w:bookmarkEnd w:id="61592"/>
      <w:r>
        <w:rPr>
          <w:rtl/>
        </w:rPr>
        <w:t xml:space="preserve">שהתקשורת </w:t>
      </w:r>
      <w:bookmarkStart w:id="61593" w:name="_ETM_Q159_678780"/>
      <w:bookmarkEnd w:id="61593"/>
      <w:r>
        <w:rPr>
          <w:rtl/>
        </w:rPr>
        <w:t xml:space="preserve">תשקף </w:t>
      </w:r>
      <w:bookmarkStart w:id="61594" w:name="_ETM_Q159_679379"/>
      <w:bookmarkEnd w:id="61594"/>
      <w:r>
        <w:rPr>
          <w:rtl/>
        </w:rPr>
        <w:t xml:space="preserve">את </w:t>
      </w:r>
      <w:bookmarkStart w:id="61595" w:name="_ETM_Q159_679500"/>
      <w:bookmarkEnd w:id="61595"/>
      <w:r>
        <w:rPr>
          <w:rtl/>
        </w:rPr>
        <w:t>הציבור</w:t>
      </w:r>
      <w:r>
        <w:rPr>
          <w:rFonts w:hint="cs"/>
          <w:rtl/>
        </w:rPr>
        <w:t>,</w:t>
      </w:r>
      <w:r>
        <w:rPr>
          <w:rtl/>
        </w:rPr>
        <w:t xml:space="preserve"> </w:t>
      </w:r>
      <w:bookmarkStart w:id="61596" w:name="_ETM_Q159_680310"/>
      <w:bookmarkEnd w:id="61596"/>
      <w:r>
        <w:rPr>
          <w:rtl/>
        </w:rPr>
        <w:t xml:space="preserve">ולא </w:t>
      </w:r>
      <w:bookmarkStart w:id="61597" w:name="_ETM_Q159_680579"/>
      <w:bookmarkEnd w:id="61597"/>
      <w:r>
        <w:rPr>
          <w:rtl/>
        </w:rPr>
        <w:t>ברגולציה</w:t>
      </w:r>
      <w:r>
        <w:rPr>
          <w:rFonts w:hint="cs"/>
          <w:rtl/>
        </w:rPr>
        <w:t>,</w:t>
      </w:r>
      <w:r>
        <w:rPr>
          <w:rtl/>
        </w:rPr>
        <w:t xml:space="preserve"> </w:t>
      </w:r>
      <w:bookmarkStart w:id="61598" w:name="_ETM_Q159_681420"/>
      <w:bookmarkEnd w:id="61598"/>
      <w:r>
        <w:rPr>
          <w:rtl/>
        </w:rPr>
        <w:t xml:space="preserve">לא </w:t>
      </w:r>
      <w:bookmarkStart w:id="61599" w:name="_ETM_Q159_681510"/>
      <w:bookmarkEnd w:id="61599"/>
      <w:r>
        <w:rPr>
          <w:rtl/>
        </w:rPr>
        <w:t>ב</w:t>
      </w:r>
      <w:r>
        <w:rPr>
          <w:rFonts w:hint="cs"/>
          <w:rtl/>
        </w:rPr>
        <w:t>א</w:t>
      </w:r>
      <w:r>
        <w:rPr>
          <w:rtl/>
        </w:rPr>
        <w:t>סדרה</w:t>
      </w:r>
      <w:r>
        <w:rPr>
          <w:rFonts w:hint="cs"/>
          <w:rtl/>
        </w:rPr>
        <w:t>,</w:t>
      </w:r>
      <w:r>
        <w:rPr>
          <w:rtl/>
        </w:rPr>
        <w:t xml:space="preserve"> </w:t>
      </w:r>
      <w:bookmarkStart w:id="61600" w:name="_ETM_Q159_682590"/>
      <w:bookmarkEnd w:id="61600"/>
      <w:r>
        <w:rPr>
          <w:rtl/>
        </w:rPr>
        <w:t xml:space="preserve">לא </w:t>
      </w:r>
      <w:bookmarkStart w:id="61601" w:name="_ETM_Q159_682860"/>
      <w:bookmarkEnd w:id="61601"/>
      <w:r>
        <w:rPr>
          <w:rtl/>
        </w:rPr>
        <w:t xml:space="preserve">בקנסות </w:t>
      </w:r>
      <w:bookmarkStart w:id="61602" w:name="_ETM_Q159_683730"/>
      <w:bookmarkEnd w:id="61602"/>
      <w:r>
        <w:rPr>
          <w:rtl/>
        </w:rPr>
        <w:t xml:space="preserve">למי </w:t>
      </w:r>
      <w:bookmarkStart w:id="61603" w:name="_ETM_Q159_683970"/>
      <w:bookmarkEnd w:id="61603"/>
      <w:r>
        <w:rPr>
          <w:rtl/>
        </w:rPr>
        <w:t xml:space="preserve">שלא </w:t>
      </w:r>
      <w:bookmarkStart w:id="61604" w:name="_ETM_Q159_684299"/>
      <w:bookmarkEnd w:id="61604"/>
      <w:r>
        <w:rPr>
          <w:rtl/>
        </w:rPr>
        <w:t xml:space="preserve">אומר </w:t>
      </w:r>
      <w:bookmarkStart w:id="61605" w:name="_ETM_Q159_684510"/>
      <w:bookmarkEnd w:id="61605"/>
      <w:r>
        <w:rPr>
          <w:rtl/>
        </w:rPr>
        <w:t xml:space="preserve">את </w:t>
      </w:r>
      <w:bookmarkStart w:id="61606" w:name="_ETM_Q159_684629"/>
      <w:bookmarkEnd w:id="61606"/>
      <w:r>
        <w:rPr>
          <w:rtl/>
        </w:rPr>
        <w:t xml:space="preserve">מה </w:t>
      </w:r>
      <w:bookmarkStart w:id="61607" w:name="_ETM_Q159_684750"/>
      <w:bookmarkEnd w:id="61607"/>
      <w:r>
        <w:rPr>
          <w:rtl/>
        </w:rPr>
        <w:t xml:space="preserve">שאני </w:t>
      </w:r>
      <w:bookmarkStart w:id="61608" w:name="_ETM_Q159_684989"/>
      <w:bookmarkEnd w:id="61608"/>
      <w:r>
        <w:rPr>
          <w:rtl/>
        </w:rPr>
        <w:t>חושב</w:t>
      </w:r>
      <w:r>
        <w:rPr>
          <w:rFonts w:hint="cs"/>
          <w:rtl/>
        </w:rPr>
        <w:t>.</w:t>
      </w:r>
      <w:r>
        <w:rPr>
          <w:rtl/>
        </w:rPr>
        <w:t xml:space="preserve"> </w:t>
      </w:r>
      <w:bookmarkStart w:id="61609" w:name="_ETM_Q159_685680"/>
      <w:bookmarkEnd w:id="61609"/>
      <w:r>
        <w:rPr>
          <w:rtl/>
        </w:rPr>
        <w:t>לא</w:t>
      </w:r>
      <w:r w:rsidR="003F39B8">
        <w:rPr>
          <w:rFonts w:hint="cs"/>
          <w:rtl/>
        </w:rPr>
        <w:t>.</w:t>
      </w:r>
      <w:r>
        <w:rPr>
          <w:rtl/>
        </w:rPr>
        <w:t xml:space="preserve"> </w:t>
      </w:r>
      <w:bookmarkStart w:id="61610" w:name="_ETM_Q159_685890"/>
      <w:bookmarkEnd w:id="61610"/>
      <w:r>
        <w:rPr>
          <w:rtl/>
        </w:rPr>
        <w:t xml:space="preserve">זה </w:t>
      </w:r>
      <w:bookmarkStart w:id="61611" w:name="_ETM_Q159_686099"/>
      <w:bookmarkEnd w:id="61611"/>
      <w:r>
        <w:rPr>
          <w:rtl/>
        </w:rPr>
        <w:t xml:space="preserve">מה </w:t>
      </w:r>
      <w:bookmarkStart w:id="61612" w:name="_ETM_Q159_686220"/>
      <w:bookmarkEnd w:id="61612"/>
      <w:r>
        <w:rPr>
          <w:rtl/>
        </w:rPr>
        <w:t xml:space="preserve">שחושבים </w:t>
      </w:r>
      <w:bookmarkStart w:id="61613" w:name="_ETM_Q159_686760"/>
      <w:bookmarkEnd w:id="61613"/>
      <w:r>
        <w:rPr>
          <w:rtl/>
        </w:rPr>
        <w:t xml:space="preserve">הקומוניסטים </w:t>
      </w:r>
      <w:bookmarkStart w:id="61614" w:name="_ETM_Q159_687870"/>
      <w:bookmarkEnd w:id="61614"/>
      <w:r>
        <w:rPr>
          <w:rtl/>
        </w:rPr>
        <w:t>והשמאל</w:t>
      </w:r>
      <w:r>
        <w:rPr>
          <w:rFonts w:hint="cs"/>
          <w:rtl/>
        </w:rPr>
        <w:t>,</w:t>
      </w:r>
      <w:r>
        <w:rPr>
          <w:rtl/>
        </w:rPr>
        <w:t xml:space="preserve"> </w:t>
      </w:r>
      <w:bookmarkStart w:id="61615" w:name="_ETM_Q159_688500"/>
      <w:bookmarkEnd w:id="61615"/>
      <w:r>
        <w:rPr>
          <w:rtl/>
        </w:rPr>
        <w:t xml:space="preserve">זה </w:t>
      </w:r>
      <w:bookmarkStart w:id="61616" w:name="_ETM_Q159_688620"/>
      <w:bookmarkEnd w:id="61616"/>
      <w:r>
        <w:rPr>
          <w:rtl/>
        </w:rPr>
        <w:t xml:space="preserve">מה </w:t>
      </w:r>
      <w:bookmarkStart w:id="61617" w:name="_ETM_Q159_688739"/>
      <w:bookmarkEnd w:id="61617"/>
      <w:r>
        <w:rPr>
          <w:rtl/>
        </w:rPr>
        <w:t xml:space="preserve">שעשו </w:t>
      </w:r>
      <w:bookmarkStart w:id="61618" w:name="_ETM_Q159_689189"/>
      <w:bookmarkEnd w:id="61618"/>
      <w:r>
        <w:rPr>
          <w:rtl/>
        </w:rPr>
        <w:t xml:space="preserve">הרבה </w:t>
      </w:r>
      <w:bookmarkStart w:id="61619" w:name="_ETM_Q159_689939"/>
      <w:bookmarkEnd w:id="61619"/>
      <w:r>
        <w:rPr>
          <w:rtl/>
        </w:rPr>
        <w:t>לימי</w:t>
      </w:r>
      <w:r>
        <w:rPr>
          <w:rFonts w:hint="cs"/>
          <w:rtl/>
        </w:rPr>
        <w:t>ן</w:t>
      </w:r>
      <w:r>
        <w:rPr>
          <w:rtl/>
        </w:rPr>
        <w:t xml:space="preserve"> </w:t>
      </w:r>
      <w:bookmarkStart w:id="61620" w:name="_ETM_Q159_690569"/>
      <w:bookmarkEnd w:id="61620"/>
      <w:r w:rsidR="003F39B8">
        <w:rPr>
          <w:rFonts w:hint="cs"/>
          <w:rtl/>
        </w:rPr>
        <w:t xml:space="preserve">– </w:t>
      </w:r>
      <w:r>
        <w:rPr>
          <w:rtl/>
        </w:rPr>
        <w:t xml:space="preserve">כשסגרו </w:t>
      </w:r>
      <w:bookmarkStart w:id="61621" w:name="_ETM_Q159_691079"/>
      <w:bookmarkEnd w:id="61621"/>
      <w:r>
        <w:rPr>
          <w:rtl/>
        </w:rPr>
        <w:t xml:space="preserve">את </w:t>
      </w:r>
      <w:bookmarkStart w:id="61622" w:name="_ETM_Q159_691200"/>
      <w:bookmarkEnd w:id="61622"/>
      <w:r>
        <w:rPr>
          <w:rtl/>
        </w:rPr>
        <w:t xml:space="preserve">ערוץ </w:t>
      </w:r>
      <w:bookmarkStart w:id="61623" w:name="_ETM_Q159_691500"/>
      <w:bookmarkEnd w:id="61623"/>
      <w:r>
        <w:rPr>
          <w:rtl/>
        </w:rPr>
        <w:t>7</w:t>
      </w:r>
      <w:r>
        <w:rPr>
          <w:rFonts w:hint="cs"/>
          <w:rtl/>
        </w:rPr>
        <w:t>,</w:t>
      </w:r>
      <w:r>
        <w:rPr>
          <w:rtl/>
        </w:rPr>
        <w:t xml:space="preserve"> </w:t>
      </w:r>
      <w:bookmarkStart w:id="61624" w:name="_ETM_Q159_692189"/>
      <w:bookmarkEnd w:id="61624"/>
      <w:r>
        <w:rPr>
          <w:rtl/>
        </w:rPr>
        <w:t xml:space="preserve">כשסגרו </w:t>
      </w:r>
      <w:bookmarkStart w:id="61625" w:name="_ETM_Q159_692670"/>
      <w:bookmarkEnd w:id="61625"/>
      <w:r>
        <w:rPr>
          <w:rtl/>
        </w:rPr>
        <w:t xml:space="preserve">את </w:t>
      </w:r>
      <w:bookmarkStart w:id="61626" w:name="_ETM_Q159_692790"/>
      <w:bookmarkEnd w:id="61626"/>
      <w:r>
        <w:rPr>
          <w:rtl/>
        </w:rPr>
        <w:t xml:space="preserve">ערוץ </w:t>
      </w:r>
      <w:bookmarkStart w:id="61627" w:name="_ETM_Q159_693059"/>
      <w:bookmarkEnd w:id="61627"/>
      <w:r>
        <w:rPr>
          <w:rtl/>
        </w:rPr>
        <w:t>2000</w:t>
      </w:r>
      <w:bookmarkStart w:id="61628" w:name="_ETM_Q159_693959"/>
      <w:bookmarkEnd w:id="61628"/>
      <w:r>
        <w:rPr>
          <w:rFonts w:hint="cs"/>
          <w:rtl/>
        </w:rPr>
        <w:t xml:space="preserve">, </w:t>
      </w:r>
      <w:bookmarkStart w:id="61629" w:name="_ETM_Q159_696504"/>
      <w:bookmarkEnd w:id="61629"/>
      <w:r>
        <w:rPr>
          <w:rtl/>
        </w:rPr>
        <w:t xml:space="preserve">כשנלחמו </w:t>
      </w:r>
      <w:bookmarkStart w:id="61630" w:name="_ETM_Q159_694650"/>
      <w:bookmarkEnd w:id="61630"/>
      <w:r>
        <w:rPr>
          <w:rtl/>
        </w:rPr>
        <w:t xml:space="preserve">בערוצים </w:t>
      </w:r>
      <w:bookmarkStart w:id="61631" w:name="_ETM_Q159_695670"/>
      <w:bookmarkEnd w:id="61631"/>
      <w:r>
        <w:rPr>
          <w:rtl/>
        </w:rPr>
        <w:t xml:space="preserve">שלא </w:t>
      </w:r>
      <w:bookmarkStart w:id="61632" w:name="_ETM_Q159_696059"/>
      <w:bookmarkEnd w:id="61632"/>
      <w:r>
        <w:rPr>
          <w:rtl/>
        </w:rPr>
        <w:t xml:space="preserve">אומרים </w:t>
      </w:r>
      <w:bookmarkStart w:id="61633" w:name="_ETM_Q159_696390"/>
      <w:bookmarkEnd w:id="61633"/>
      <w:r>
        <w:rPr>
          <w:rtl/>
        </w:rPr>
        <w:t xml:space="preserve">את </w:t>
      </w:r>
      <w:bookmarkStart w:id="61634" w:name="_ETM_Q159_696510"/>
      <w:bookmarkEnd w:id="61634"/>
      <w:r>
        <w:rPr>
          <w:rtl/>
        </w:rPr>
        <w:t xml:space="preserve">מה </w:t>
      </w:r>
      <w:bookmarkStart w:id="61635" w:name="_ETM_Q159_696659"/>
      <w:bookmarkEnd w:id="61635"/>
      <w:r>
        <w:rPr>
          <w:rtl/>
        </w:rPr>
        <w:t xml:space="preserve">שמתאים </w:t>
      </w:r>
      <w:bookmarkStart w:id="61636" w:name="_ETM_Q159_697140"/>
      <w:bookmarkEnd w:id="61636"/>
      <w:r>
        <w:rPr>
          <w:rtl/>
        </w:rPr>
        <w:t>להם</w:t>
      </w:r>
      <w:r>
        <w:rPr>
          <w:rFonts w:hint="cs"/>
          <w:rtl/>
        </w:rPr>
        <w:t>.</w:t>
      </w:r>
      <w:bookmarkStart w:id="61637" w:name="_ETM_Q159_698608"/>
      <w:bookmarkStart w:id="61638" w:name="_ETM_Q159_698671"/>
      <w:bookmarkStart w:id="61639" w:name="_ETM_Q159_696064"/>
      <w:bookmarkStart w:id="61640" w:name="_ETM_Q159_696141"/>
      <w:bookmarkStart w:id="61641" w:name="_ETM_Q159_698030"/>
      <w:bookmarkEnd w:id="61637"/>
      <w:bookmarkEnd w:id="61638"/>
      <w:bookmarkEnd w:id="61639"/>
      <w:bookmarkEnd w:id="61640"/>
      <w:bookmarkEnd w:id="61641"/>
      <w:r w:rsidR="003F39B8">
        <w:rPr>
          <w:rFonts w:hint="cs"/>
          <w:rtl/>
        </w:rPr>
        <w:t xml:space="preserve"> </w:t>
      </w:r>
      <w:r>
        <w:rPr>
          <w:rtl/>
        </w:rPr>
        <w:t xml:space="preserve">אנחנו </w:t>
      </w:r>
      <w:bookmarkStart w:id="61642" w:name="_ETM_Q159_698390"/>
      <w:bookmarkEnd w:id="61642"/>
      <w:r>
        <w:rPr>
          <w:rtl/>
        </w:rPr>
        <w:t xml:space="preserve">לא </w:t>
      </w:r>
      <w:bookmarkStart w:id="61643" w:name="_ETM_Q159_698540"/>
      <w:bookmarkEnd w:id="61643"/>
      <w:r>
        <w:rPr>
          <w:rtl/>
        </w:rPr>
        <w:t>ככה</w:t>
      </w:r>
      <w:r>
        <w:rPr>
          <w:rFonts w:hint="cs"/>
          <w:rtl/>
        </w:rPr>
        <w:t>.</w:t>
      </w:r>
      <w:r>
        <w:rPr>
          <w:rtl/>
        </w:rPr>
        <w:t xml:space="preserve"> </w:t>
      </w:r>
      <w:bookmarkStart w:id="61644" w:name="_ETM_Q159_698900"/>
      <w:bookmarkEnd w:id="61644"/>
      <w:r>
        <w:rPr>
          <w:rtl/>
        </w:rPr>
        <w:t xml:space="preserve">אנחנו </w:t>
      </w:r>
      <w:bookmarkStart w:id="61645" w:name="_ETM_Q159_699170"/>
      <w:bookmarkEnd w:id="61645"/>
      <w:r>
        <w:rPr>
          <w:rtl/>
        </w:rPr>
        <w:t xml:space="preserve">רוצים </w:t>
      </w:r>
      <w:bookmarkStart w:id="61646" w:name="_ETM_Q159_699470"/>
      <w:bookmarkEnd w:id="61646"/>
      <w:r>
        <w:rPr>
          <w:rtl/>
        </w:rPr>
        <w:t xml:space="preserve">לפתוח </w:t>
      </w:r>
      <w:bookmarkStart w:id="61647" w:name="_ETM_Q159_700129"/>
      <w:bookmarkEnd w:id="61647"/>
      <w:r>
        <w:rPr>
          <w:rtl/>
        </w:rPr>
        <w:t xml:space="preserve">את </w:t>
      </w:r>
      <w:bookmarkStart w:id="61648" w:name="_ETM_Q159_700220"/>
      <w:bookmarkEnd w:id="61648"/>
      <w:r>
        <w:rPr>
          <w:rtl/>
        </w:rPr>
        <w:t>השוק</w:t>
      </w:r>
      <w:r>
        <w:rPr>
          <w:rFonts w:hint="cs"/>
          <w:rtl/>
        </w:rPr>
        <w:t>,</w:t>
      </w:r>
      <w:r>
        <w:rPr>
          <w:rtl/>
        </w:rPr>
        <w:t xml:space="preserve"> </w:t>
      </w:r>
      <w:bookmarkStart w:id="61649" w:name="_ETM_Q159_700900"/>
      <w:bookmarkEnd w:id="61649"/>
      <w:r>
        <w:rPr>
          <w:rtl/>
        </w:rPr>
        <w:t xml:space="preserve">להפסיק </w:t>
      </w:r>
      <w:bookmarkStart w:id="61650" w:name="_ETM_Q159_701620"/>
      <w:bookmarkEnd w:id="61650"/>
      <w:r>
        <w:rPr>
          <w:rtl/>
        </w:rPr>
        <w:t xml:space="preserve">את </w:t>
      </w:r>
      <w:bookmarkStart w:id="61651" w:name="_ETM_Q159_701679"/>
      <w:bookmarkEnd w:id="61651"/>
      <w:r>
        <w:rPr>
          <w:rtl/>
        </w:rPr>
        <w:t>הרגולציה</w:t>
      </w:r>
      <w:r>
        <w:rPr>
          <w:rFonts w:hint="cs"/>
          <w:rtl/>
        </w:rPr>
        <w:t>,</w:t>
      </w:r>
      <w:r>
        <w:rPr>
          <w:rtl/>
        </w:rPr>
        <w:t xml:space="preserve"> </w:t>
      </w:r>
      <w:bookmarkStart w:id="61652" w:name="_ETM_Q159_702640"/>
      <w:bookmarkEnd w:id="61652"/>
      <w:r>
        <w:rPr>
          <w:rtl/>
        </w:rPr>
        <w:t xml:space="preserve">לתת </w:t>
      </w:r>
      <w:bookmarkStart w:id="61653" w:name="_ETM_Q159_703179"/>
      <w:bookmarkEnd w:id="61653"/>
      <w:r>
        <w:rPr>
          <w:rtl/>
        </w:rPr>
        <w:t xml:space="preserve">לציבור </w:t>
      </w:r>
      <w:bookmarkStart w:id="61654" w:name="_ETM_Q159_703989"/>
      <w:bookmarkEnd w:id="61654"/>
      <w:r>
        <w:rPr>
          <w:rtl/>
        </w:rPr>
        <w:t xml:space="preserve">להשתקף </w:t>
      </w:r>
      <w:bookmarkStart w:id="61655" w:name="_ETM_Q159_704859"/>
      <w:bookmarkEnd w:id="61655"/>
      <w:r>
        <w:rPr>
          <w:rtl/>
        </w:rPr>
        <w:t xml:space="preserve">בתקשורת </w:t>
      </w:r>
      <w:bookmarkStart w:id="61656" w:name="_ETM_Q159_705999"/>
      <w:bookmarkEnd w:id="61656"/>
      <w:r>
        <w:rPr>
          <w:rtl/>
        </w:rPr>
        <w:t xml:space="preserve">ולהרחיב </w:t>
      </w:r>
      <w:bookmarkStart w:id="61657" w:name="_ETM_Q159_706689"/>
      <w:bookmarkEnd w:id="61657"/>
      <w:r>
        <w:rPr>
          <w:rtl/>
        </w:rPr>
        <w:t xml:space="preserve">את </w:t>
      </w:r>
      <w:bookmarkStart w:id="61658" w:name="_ETM_Q159_706809"/>
      <w:bookmarkEnd w:id="61658"/>
      <w:r>
        <w:rPr>
          <w:rtl/>
        </w:rPr>
        <w:t>המגוון</w:t>
      </w:r>
      <w:r>
        <w:rPr>
          <w:rFonts w:hint="cs"/>
          <w:rtl/>
        </w:rPr>
        <w:t>.</w:t>
      </w:r>
      <w:r>
        <w:rPr>
          <w:rtl/>
        </w:rPr>
        <w:t xml:space="preserve"> </w:t>
      </w:r>
      <w:bookmarkStart w:id="61659" w:name="_ETM_Q159_707679"/>
      <w:bookmarkEnd w:id="61659"/>
      <w:r>
        <w:rPr>
          <w:rtl/>
        </w:rPr>
        <w:t xml:space="preserve">ככל </w:t>
      </w:r>
      <w:bookmarkStart w:id="61660" w:name="_ETM_Q159_708069"/>
      <w:bookmarkEnd w:id="61660"/>
      <w:r>
        <w:rPr>
          <w:rtl/>
        </w:rPr>
        <w:t xml:space="preserve">שיהיה </w:t>
      </w:r>
      <w:bookmarkStart w:id="61661" w:name="_ETM_Q159_708429"/>
      <w:bookmarkEnd w:id="61661"/>
      <w:r>
        <w:rPr>
          <w:rtl/>
        </w:rPr>
        <w:t xml:space="preserve">מגוון </w:t>
      </w:r>
      <w:bookmarkStart w:id="61662" w:name="_ETM_Q159_708909"/>
      <w:bookmarkEnd w:id="61662"/>
      <w:r>
        <w:rPr>
          <w:rtl/>
        </w:rPr>
        <w:t xml:space="preserve">גדול </w:t>
      </w:r>
      <w:bookmarkStart w:id="61663" w:name="_ETM_Q159_709269"/>
      <w:bookmarkEnd w:id="61663"/>
      <w:r>
        <w:rPr>
          <w:rtl/>
        </w:rPr>
        <w:t>יותר</w:t>
      </w:r>
      <w:r>
        <w:rPr>
          <w:rFonts w:hint="cs"/>
          <w:rtl/>
        </w:rPr>
        <w:t>,</w:t>
      </w:r>
      <w:r>
        <w:rPr>
          <w:rtl/>
        </w:rPr>
        <w:t xml:space="preserve"> </w:t>
      </w:r>
      <w:bookmarkStart w:id="61664" w:name="_ETM_Q159_710049"/>
      <w:bookmarkEnd w:id="61664"/>
      <w:r>
        <w:rPr>
          <w:rtl/>
        </w:rPr>
        <w:t xml:space="preserve">השונות </w:t>
      </w:r>
      <w:bookmarkStart w:id="61665" w:name="_ETM_Q159_710679"/>
      <w:bookmarkEnd w:id="61665"/>
      <w:r>
        <w:rPr>
          <w:rtl/>
        </w:rPr>
        <w:t xml:space="preserve">תהיה </w:t>
      </w:r>
      <w:bookmarkStart w:id="61666" w:name="_ETM_Q159_710889"/>
      <w:bookmarkEnd w:id="61666"/>
      <w:r>
        <w:rPr>
          <w:rtl/>
        </w:rPr>
        <w:t xml:space="preserve">נמוכה </w:t>
      </w:r>
      <w:bookmarkStart w:id="61667" w:name="_ETM_Q159_711340"/>
      <w:bookmarkEnd w:id="61667"/>
      <w:r>
        <w:rPr>
          <w:rtl/>
        </w:rPr>
        <w:t>יותר</w:t>
      </w:r>
      <w:r>
        <w:rPr>
          <w:rFonts w:hint="cs"/>
          <w:rtl/>
        </w:rPr>
        <w:t>,</w:t>
      </w:r>
      <w:r>
        <w:rPr>
          <w:rtl/>
        </w:rPr>
        <w:t xml:space="preserve"> </w:t>
      </w:r>
      <w:bookmarkStart w:id="61668" w:name="_ETM_Q159_712059"/>
      <w:bookmarkEnd w:id="61668"/>
      <w:r>
        <w:rPr>
          <w:rtl/>
        </w:rPr>
        <w:t xml:space="preserve">הפער </w:t>
      </w:r>
      <w:bookmarkStart w:id="61669" w:name="_ETM_Q159_712599"/>
      <w:bookmarkEnd w:id="61669"/>
      <w:r>
        <w:rPr>
          <w:rtl/>
        </w:rPr>
        <w:t xml:space="preserve">הזה </w:t>
      </w:r>
      <w:bookmarkStart w:id="61670" w:name="_ETM_Q159_712809"/>
      <w:bookmarkEnd w:id="61670"/>
      <w:r>
        <w:rPr>
          <w:rtl/>
        </w:rPr>
        <w:t>יצטמצם</w:t>
      </w:r>
      <w:r>
        <w:rPr>
          <w:rFonts w:hint="cs"/>
          <w:rtl/>
        </w:rPr>
        <w:t>,</w:t>
      </w:r>
      <w:r>
        <w:rPr>
          <w:rtl/>
        </w:rPr>
        <w:t xml:space="preserve"> </w:t>
      </w:r>
      <w:bookmarkStart w:id="61671" w:name="_ETM_Q159_714200"/>
      <w:bookmarkEnd w:id="61671"/>
      <w:r>
        <w:rPr>
          <w:rtl/>
        </w:rPr>
        <w:t xml:space="preserve">הפער </w:t>
      </w:r>
      <w:bookmarkStart w:id="61672" w:name="_ETM_Q159_715249"/>
      <w:bookmarkEnd w:id="61672"/>
      <w:r>
        <w:rPr>
          <w:rtl/>
        </w:rPr>
        <w:t xml:space="preserve">בין </w:t>
      </w:r>
      <w:bookmarkStart w:id="61673" w:name="_ETM_Q159_715519"/>
      <w:bookmarkEnd w:id="61673"/>
      <w:r>
        <w:rPr>
          <w:rtl/>
        </w:rPr>
        <w:t xml:space="preserve">העם </w:t>
      </w:r>
      <w:bookmarkStart w:id="61674" w:name="_ETM_Q159_715909"/>
      <w:bookmarkEnd w:id="61674"/>
      <w:r>
        <w:rPr>
          <w:rtl/>
        </w:rPr>
        <w:t xml:space="preserve">שיושב </w:t>
      </w:r>
      <w:bookmarkStart w:id="61675" w:name="_ETM_Q159_717189"/>
      <w:bookmarkEnd w:id="61675"/>
      <w:r>
        <w:rPr>
          <w:rtl/>
        </w:rPr>
        <w:t xml:space="preserve">ולא </w:t>
      </w:r>
      <w:bookmarkStart w:id="61676" w:name="_ETM_Q159_717579"/>
      <w:bookmarkEnd w:id="61676"/>
      <w:r>
        <w:rPr>
          <w:rtl/>
        </w:rPr>
        <w:t xml:space="preserve">יודע </w:t>
      </w:r>
      <w:bookmarkStart w:id="61677" w:name="_ETM_Q159_717939"/>
      <w:bookmarkEnd w:id="61677"/>
      <w:r>
        <w:rPr>
          <w:rtl/>
        </w:rPr>
        <w:t xml:space="preserve">מה </w:t>
      </w:r>
      <w:bookmarkStart w:id="61678" w:name="_ETM_Q159_718059"/>
      <w:bookmarkEnd w:id="61678"/>
      <w:r>
        <w:rPr>
          <w:rtl/>
        </w:rPr>
        <w:t xml:space="preserve">הוא </w:t>
      </w:r>
      <w:bookmarkStart w:id="61679" w:name="_ETM_Q159_718179"/>
      <w:bookmarkEnd w:id="61679"/>
      <w:r>
        <w:rPr>
          <w:rtl/>
        </w:rPr>
        <w:t xml:space="preserve">עושה </w:t>
      </w:r>
      <w:bookmarkStart w:id="61680" w:name="_ETM_Q159_718420"/>
      <w:bookmarkEnd w:id="61680"/>
      <w:r>
        <w:rPr>
          <w:rtl/>
        </w:rPr>
        <w:t xml:space="preserve">מול </w:t>
      </w:r>
      <w:bookmarkStart w:id="61681" w:name="_ETM_Q159_718599"/>
      <w:bookmarkEnd w:id="61681"/>
      <w:r>
        <w:rPr>
          <w:rtl/>
        </w:rPr>
        <w:t>הטלוויזיה</w:t>
      </w:r>
      <w:r>
        <w:rPr>
          <w:rFonts w:hint="cs"/>
          <w:rtl/>
        </w:rPr>
        <w:t xml:space="preserve"> –</w:t>
      </w:r>
      <w:r>
        <w:rPr>
          <w:rtl/>
        </w:rPr>
        <w:t xml:space="preserve"> </w:t>
      </w:r>
      <w:bookmarkStart w:id="61682" w:name="_ETM_Q159_719230"/>
      <w:bookmarkEnd w:id="61682"/>
      <w:r>
        <w:rPr>
          <w:rtl/>
        </w:rPr>
        <w:t>מ</w:t>
      </w:r>
      <w:bookmarkStart w:id="61683" w:name="_ETM_Q159_720090"/>
      <w:bookmarkEnd w:id="61683"/>
      <w:r>
        <w:rPr>
          <w:rFonts w:hint="cs"/>
          <w:rtl/>
        </w:rPr>
        <w:t>י</w:t>
      </w:r>
      <w:r>
        <w:rPr>
          <w:rtl/>
        </w:rPr>
        <w:t xml:space="preserve"> </w:t>
      </w:r>
      <w:bookmarkStart w:id="61684" w:name="_ETM_Q159_720299"/>
      <w:bookmarkStart w:id="61685" w:name="_ETM_Q159_720420"/>
      <w:bookmarkStart w:id="61686" w:name="_ETM_Q159_720599"/>
      <w:bookmarkEnd w:id="61684"/>
      <w:bookmarkEnd w:id="61685"/>
      <w:bookmarkEnd w:id="61686"/>
      <w:r>
        <w:rPr>
          <w:rtl/>
        </w:rPr>
        <w:t>הם</w:t>
      </w:r>
      <w:r>
        <w:rPr>
          <w:rFonts w:hint="cs"/>
          <w:rtl/>
        </w:rPr>
        <w:t xml:space="preserve">? את מי הם </w:t>
      </w:r>
      <w:bookmarkStart w:id="61687" w:name="_ETM_Q159_720719"/>
      <w:bookmarkEnd w:id="61687"/>
      <w:r>
        <w:rPr>
          <w:rtl/>
        </w:rPr>
        <w:t>מייצגים</w:t>
      </w:r>
      <w:r>
        <w:rPr>
          <w:rFonts w:hint="cs"/>
          <w:rtl/>
        </w:rPr>
        <w:t>?</w:t>
      </w:r>
      <w:r>
        <w:rPr>
          <w:rtl/>
        </w:rPr>
        <w:t xml:space="preserve"> </w:t>
      </w:r>
      <w:bookmarkStart w:id="61688" w:name="_ETM_Q159_721620"/>
      <w:bookmarkEnd w:id="61688"/>
      <w:r>
        <w:rPr>
          <w:rtl/>
        </w:rPr>
        <w:t xml:space="preserve">או </w:t>
      </w:r>
      <w:bookmarkStart w:id="61689" w:name="_ETM_Q159_721739"/>
      <w:bookmarkEnd w:id="61689"/>
      <w:r>
        <w:rPr>
          <w:rtl/>
        </w:rPr>
        <w:t xml:space="preserve">כמו </w:t>
      </w:r>
      <w:bookmarkStart w:id="61690" w:name="_ETM_Q159_721950"/>
      <w:bookmarkEnd w:id="61690"/>
      <w:r>
        <w:rPr>
          <w:rtl/>
        </w:rPr>
        <w:t xml:space="preserve">שאמר </w:t>
      </w:r>
      <w:bookmarkStart w:id="61691" w:name="_ETM_Q159_722370"/>
      <w:bookmarkEnd w:id="61691"/>
      <w:r>
        <w:rPr>
          <w:rtl/>
        </w:rPr>
        <w:t>בזמנו</w:t>
      </w:r>
      <w:r>
        <w:rPr>
          <w:rFonts w:hint="cs"/>
          <w:rtl/>
        </w:rPr>
        <w:t>,</w:t>
      </w:r>
      <w:r>
        <w:rPr>
          <w:rtl/>
        </w:rPr>
        <w:t xml:space="preserve"> </w:t>
      </w:r>
      <w:bookmarkStart w:id="61692" w:name="_ETM_Q159_722819"/>
      <w:bookmarkEnd w:id="61692"/>
      <w:r>
        <w:rPr>
          <w:rtl/>
        </w:rPr>
        <w:t>לדעתי</w:t>
      </w:r>
      <w:r>
        <w:rPr>
          <w:rFonts w:hint="cs"/>
          <w:rtl/>
        </w:rPr>
        <w:t xml:space="preserve"> –</w:t>
      </w:r>
      <w:r>
        <w:rPr>
          <w:rtl/>
        </w:rPr>
        <w:t xml:space="preserve"> </w:t>
      </w:r>
      <w:bookmarkStart w:id="61693" w:name="_ETM_Q159_723809"/>
      <w:bookmarkEnd w:id="61693"/>
      <w:r>
        <w:rPr>
          <w:rtl/>
        </w:rPr>
        <w:t xml:space="preserve">אני </w:t>
      </w:r>
      <w:bookmarkStart w:id="61694" w:name="_ETM_Q159_723989"/>
      <w:bookmarkEnd w:id="61694"/>
      <w:r>
        <w:rPr>
          <w:rtl/>
        </w:rPr>
        <w:t xml:space="preserve">לא </w:t>
      </w:r>
      <w:bookmarkStart w:id="61695" w:name="_ETM_Q159_724079"/>
      <w:bookmarkEnd w:id="61695"/>
      <w:r>
        <w:rPr>
          <w:rtl/>
        </w:rPr>
        <w:t xml:space="preserve">זוכר </w:t>
      </w:r>
      <w:bookmarkStart w:id="61696" w:name="_ETM_Q159_724349"/>
      <w:bookmarkEnd w:id="61696"/>
      <w:r>
        <w:rPr>
          <w:rtl/>
        </w:rPr>
        <w:t xml:space="preserve">את </w:t>
      </w:r>
      <w:bookmarkStart w:id="61697" w:name="_ETM_Q159_724439"/>
      <w:bookmarkEnd w:id="61697"/>
      <w:r>
        <w:rPr>
          <w:rtl/>
        </w:rPr>
        <w:t>השם</w:t>
      </w:r>
      <w:r>
        <w:rPr>
          <w:rFonts w:hint="cs"/>
          <w:rtl/>
        </w:rPr>
        <w:t>.</w:t>
      </w:r>
      <w:r>
        <w:rPr>
          <w:rtl/>
        </w:rPr>
        <w:t xml:space="preserve"> </w:t>
      </w:r>
      <w:bookmarkStart w:id="61698" w:name="_ETM_Q159_724950"/>
      <w:bookmarkEnd w:id="61698"/>
      <w:r>
        <w:rPr>
          <w:rtl/>
        </w:rPr>
        <w:t xml:space="preserve">אתם </w:t>
      </w:r>
      <w:bookmarkStart w:id="61699" w:name="_ETM_Q159_725189"/>
      <w:bookmarkEnd w:id="61699"/>
      <w:r>
        <w:rPr>
          <w:rtl/>
        </w:rPr>
        <w:t>זוכרים</w:t>
      </w:r>
      <w:r>
        <w:rPr>
          <w:rFonts w:hint="cs"/>
          <w:rtl/>
        </w:rPr>
        <w:t>?</w:t>
      </w:r>
      <w:bookmarkStart w:id="61700" w:name="_ETM_Q159_725909"/>
      <w:bookmarkEnd w:id="61700"/>
      <w:r>
        <w:rPr>
          <w:rtl/>
        </w:rPr>
        <w:t xml:space="preserve"> </w:t>
      </w:r>
      <w:bookmarkStart w:id="61701" w:name="_ETM_Q159_726030"/>
      <w:bookmarkEnd w:id="61701"/>
      <w:r>
        <w:rPr>
          <w:rtl/>
        </w:rPr>
        <w:t>בועז</w:t>
      </w:r>
      <w:r>
        <w:rPr>
          <w:rFonts w:hint="cs"/>
          <w:rtl/>
        </w:rPr>
        <w:t>?</w:t>
      </w:r>
      <w:r>
        <w:rPr>
          <w:rtl/>
        </w:rPr>
        <w:t xml:space="preserve"> </w:t>
      </w:r>
      <w:bookmarkStart w:id="61702" w:name="_ETM_Q159_727110"/>
      <w:bookmarkEnd w:id="61702"/>
      <w:r>
        <w:rPr>
          <w:rtl/>
        </w:rPr>
        <w:t>אותך</w:t>
      </w:r>
      <w:r>
        <w:rPr>
          <w:rFonts w:hint="cs"/>
          <w:rtl/>
        </w:rPr>
        <w:t>,</w:t>
      </w:r>
      <w:r>
        <w:rPr>
          <w:rtl/>
        </w:rPr>
        <w:t xml:space="preserve"> </w:t>
      </w:r>
      <w:bookmarkStart w:id="61703" w:name="_ETM_Q159_727439"/>
      <w:bookmarkEnd w:id="61703"/>
      <w:r>
        <w:rPr>
          <w:rtl/>
        </w:rPr>
        <w:t>אותך</w:t>
      </w:r>
      <w:r>
        <w:rPr>
          <w:rFonts w:hint="cs"/>
          <w:rtl/>
        </w:rPr>
        <w:t>,</w:t>
      </w:r>
      <w:r>
        <w:rPr>
          <w:rtl/>
        </w:rPr>
        <w:t xml:space="preserve"> </w:t>
      </w:r>
      <w:bookmarkStart w:id="61704" w:name="_ETM_Q159_728370"/>
      <w:bookmarkEnd w:id="61704"/>
      <w:r>
        <w:rPr>
          <w:rtl/>
        </w:rPr>
        <w:t>ביסמוט</w:t>
      </w:r>
      <w:r>
        <w:rPr>
          <w:rFonts w:hint="cs"/>
          <w:rtl/>
        </w:rPr>
        <w:t>.</w:t>
      </w:r>
      <w:r>
        <w:rPr>
          <w:rtl/>
        </w:rPr>
        <w:t xml:space="preserve"> </w:t>
      </w:r>
      <w:bookmarkStart w:id="61705" w:name="_ETM_Q159_729179"/>
      <w:bookmarkEnd w:id="61705"/>
      <w:r>
        <w:rPr>
          <w:rtl/>
        </w:rPr>
        <w:t xml:space="preserve">מי </w:t>
      </w:r>
      <w:bookmarkStart w:id="61706" w:name="_ETM_Q159_729390"/>
      <w:bookmarkEnd w:id="61706"/>
      <w:r>
        <w:rPr>
          <w:rtl/>
        </w:rPr>
        <w:t xml:space="preserve">זה </w:t>
      </w:r>
      <w:bookmarkStart w:id="61707" w:name="_ETM_Q159_729540"/>
      <w:bookmarkEnd w:id="61707"/>
      <w:r>
        <w:rPr>
          <w:rtl/>
        </w:rPr>
        <w:t>שאמר</w:t>
      </w:r>
      <w:r>
        <w:t>:</w:t>
      </w:r>
      <w:r>
        <w:rPr>
          <w:rtl/>
        </w:rPr>
        <w:t xml:space="preserve"> </w:t>
      </w:r>
      <w:bookmarkStart w:id="61708" w:name="_ETM_Q159_730590"/>
      <w:bookmarkEnd w:id="61708"/>
      <w:r>
        <w:rPr>
          <w:rtl/>
        </w:rPr>
        <w:t xml:space="preserve">אנחנו </w:t>
      </w:r>
      <w:bookmarkStart w:id="61709" w:name="_ETM_Q159_731040"/>
      <w:bookmarkEnd w:id="61709"/>
      <w:r>
        <w:rPr>
          <w:rtl/>
        </w:rPr>
        <w:t xml:space="preserve">רק </w:t>
      </w:r>
      <w:bookmarkStart w:id="61710" w:name="_ETM_Q159_731220"/>
      <w:bookmarkEnd w:id="61710"/>
      <w:r>
        <w:rPr>
          <w:rtl/>
        </w:rPr>
        <w:t xml:space="preserve">3% </w:t>
      </w:r>
      <w:bookmarkStart w:id="61711" w:name="_ETM_Q159_731939"/>
      <w:bookmarkEnd w:id="61711"/>
      <w:r>
        <w:rPr>
          <w:rtl/>
        </w:rPr>
        <w:t xml:space="preserve">אבל </w:t>
      </w:r>
      <w:bookmarkStart w:id="61712" w:name="_ETM_Q159_732120"/>
      <w:bookmarkEnd w:id="61712"/>
      <w:r>
        <w:rPr>
          <w:rtl/>
        </w:rPr>
        <w:t xml:space="preserve">אנחנו </w:t>
      </w:r>
      <w:bookmarkStart w:id="61713" w:name="_ETM_Q159_732390"/>
      <w:bookmarkEnd w:id="61713"/>
      <w:r>
        <w:rPr>
          <w:rtl/>
        </w:rPr>
        <w:t>שולטים</w:t>
      </w:r>
      <w:r>
        <w:rPr>
          <w:rFonts w:hint="cs"/>
          <w:rtl/>
        </w:rPr>
        <w:t>?</w:t>
      </w:r>
      <w:r>
        <w:rPr>
          <w:rtl/>
        </w:rPr>
        <w:t xml:space="preserve"> </w:t>
      </w:r>
      <w:bookmarkStart w:id="61714" w:name="_ETM_Q159_733299"/>
      <w:bookmarkEnd w:id="61714"/>
      <w:r>
        <w:rPr>
          <w:rtl/>
        </w:rPr>
        <w:t xml:space="preserve">משהו </w:t>
      </w:r>
      <w:bookmarkStart w:id="61715" w:name="_ETM_Q159_733689"/>
      <w:bookmarkEnd w:id="61715"/>
      <w:r>
        <w:rPr>
          <w:rtl/>
        </w:rPr>
        <w:t>כזה</w:t>
      </w:r>
      <w:r>
        <w:rPr>
          <w:rFonts w:hint="cs"/>
          <w:rtl/>
        </w:rPr>
        <w:t>,</w:t>
      </w:r>
      <w:r>
        <w:rPr>
          <w:rtl/>
        </w:rPr>
        <w:t xml:space="preserve"> </w:t>
      </w:r>
      <w:bookmarkStart w:id="61716" w:name="_ETM_Q159_734049"/>
      <w:bookmarkEnd w:id="61716"/>
      <w:r>
        <w:rPr>
          <w:rtl/>
        </w:rPr>
        <w:t xml:space="preserve">הייתה </w:t>
      </w:r>
      <w:bookmarkStart w:id="61717" w:name="_ETM_Q159_734260"/>
      <w:bookmarkEnd w:id="61717"/>
      <w:r>
        <w:rPr>
          <w:rtl/>
        </w:rPr>
        <w:t xml:space="preserve">לו </w:t>
      </w:r>
      <w:bookmarkStart w:id="61718" w:name="_ETM_Q159_734349"/>
      <w:bookmarkEnd w:id="61718"/>
      <w:r>
        <w:rPr>
          <w:rtl/>
        </w:rPr>
        <w:t xml:space="preserve">איזו </w:t>
      </w:r>
      <w:bookmarkStart w:id="61719" w:name="_ETM_Q159_734590"/>
      <w:bookmarkEnd w:id="61719"/>
      <w:r>
        <w:rPr>
          <w:rtl/>
        </w:rPr>
        <w:t>אמירה</w:t>
      </w:r>
      <w:r>
        <w:rPr>
          <w:rFonts w:hint="cs"/>
          <w:rtl/>
        </w:rPr>
        <w:t>.</w:t>
      </w:r>
      <w:r>
        <w:rPr>
          <w:rtl/>
        </w:rPr>
        <w:t xml:space="preserve"> </w:t>
      </w:r>
      <w:bookmarkStart w:id="61720" w:name="_ETM_Q159_735469"/>
      <w:bookmarkEnd w:id="61720"/>
      <w:r>
        <w:rPr>
          <w:rtl/>
        </w:rPr>
        <w:t xml:space="preserve">כתב </w:t>
      </w:r>
      <w:bookmarkStart w:id="61721" w:name="_ETM_Q159_736039"/>
      <w:bookmarkEnd w:id="61721"/>
      <w:r>
        <w:rPr>
          <w:rtl/>
        </w:rPr>
        <w:t>בטלוויזיה</w:t>
      </w:r>
      <w:r>
        <w:rPr>
          <w:rFonts w:hint="cs"/>
          <w:rtl/>
        </w:rPr>
        <w:t>.</w:t>
      </w:r>
    </w:p>
    <w:p w:rsidR="00071895" w:rsidRDefault="00071895" w:rsidP="00A11436">
      <w:pPr>
        <w:rPr>
          <w:rtl/>
          <w:lang w:eastAsia="he-IL"/>
        </w:rPr>
      </w:pPr>
      <w:bookmarkStart w:id="61722" w:name="_ETM_Q159_739787"/>
      <w:bookmarkStart w:id="61723" w:name="_ETM_Q159_739877"/>
      <w:bookmarkStart w:id="61724" w:name="_ETM_Q159_740475"/>
      <w:bookmarkStart w:id="61725" w:name="_ETM_Q159_65216"/>
      <w:bookmarkStart w:id="61726" w:name="_ETM_Q159_737269"/>
      <w:bookmarkEnd w:id="61722"/>
      <w:bookmarkEnd w:id="61723"/>
      <w:bookmarkEnd w:id="61724"/>
      <w:bookmarkEnd w:id="61725"/>
      <w:bookmarkEnd w:id="61726"/>
    </w:p>
    <w:p w:rsidR="00071895" w:rsidRDefault="00071895" w:rsidP="006237F5">
      <w:pPr>
        <w:pStyle w:val="af5"/>
        <w:keepNext/>
        <w:rPr>
          <w:rtl/>
        </w:rPr>
      </w:pPr>
      <w:bookmarkStart w:id="61727" w:name="_ETM_Q159_737342"/>
      <w:bookmarkStart w:id="61728" w:name="ET_interruption_6127_7"/>
      <w:bookmarkEnd w:id="61727"/>
      <w:r w:rsidRPr="00E94148">
        <w:rPr>
          <w:rStyle w:val="TagStyle"/>
          <w:rtl/>
        </w:rPr>
        <w:t xml:space="preserve"> &lt;&lt; קריאה &gt;&gt; </w:t>
      </w:r>
      <w:r>
        <w:rPr>
          <w:rtl/>
        </w:rPr>
        <w:t>ולדימיר בליאק (יש עתיד):</w:t>
      </w:r>
      <w:r w:rsidRPr="00E94148">
        <w:rPr>
          <w:rStyle w:val="TagStyle"/>
          <w:rtl/>
        </w:rPr>
        <w:t xml:space="preserve"> &lt;&lt; קריאה &gt;&gt;</w:t>
      </w:r>
      <w:r>
        <w:rPr>
          <w:rtl/>
        </w:rPr>
        <w:t xml:space="preserve">   </w:t>
      </w:r>
      <w:bookmarkEnd w:id="61728"/>
    </w:p>
    <w:p w:rsidR="00071895" w:rsidRDefault="00071895" w:rsidP="00A11436">
      <w:pPr>
        <w:rPr>
          <w:rtl/>
          <w:lang w:eastAsia="he-IL"/>
        </w:rPr>
      </w:pPr>
    </w:p>
    <w:p w:rsidR="00071895" w:rsidRPr="00E94148" w:rsidRDefault="00071895" w:rsidP="006237F5">
      <w:pPr>
        <w:rPr>
          <w:rtl/>
          <w:lang w:eastAsia="he-IL"/>
        </w:rPr>
      </w:pPr>
      <w:bookmarkStart w:id="61729" w:name="_ETM_Q159_740213"/>
      <w:bookmarkStart w:id="61730" w:name="_ETM_Q159_740295"/>
      <w:bookmarkEnd w:id="61729"/>
      <w:bookmarkEnd w:id="61730"/>
      <w:r>
        <w:rPr>
          <w:rFonts w:hint="cs"/>
          <w:rtl/>
          <w:lang w:eastAsia="he-IL"/>
        </w:rPr>
        <w:t xml:space="preserve">תעשו גוגל, שנייה.  </w:t>
      </w:r>
    </w:p>
    <w:p w:rsidR="00071895" w:rsidRDefault="00071895" w:rsidP="006237F5">
      <w:pPr>
        <w:rPr>
          <w:rtl/>
          <w:lang w:eastAsia="he-IL"/>
        </w:rPr>
      </w:pPr>
    </w:p>
    <w:p w:rsidR="00071895" w:rsidRDefault="00071895" w:rsidP="006237F5">
      <w:pPr>
        <w:pStyle w:val="-"/>
        <w:keepNext/>
        <w:rPr>
          <w:rtl/>
        </w:rPr>
      </w:pPr>
      <w:r w:rsidRPr="00E94148">
        <w:rPr>
          <w:rStyle w:val="TagStyle"/>
          <w:rtl/>
        </w:rPr>
        <w:t xml:space="preserve"> &lt;&lt; דובר_המשך &gt;&gt; </w:t>
      </w:r>
      <w:r>
        <w:rPr>
          <w:rtl/>
        </w:rPr>
        <w:t>שר התקשורת שלמה קרעי:</w:t>
      </w:r>
      <w:r w:rsidRPr="00E9414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מי? </w:t>
      </w:r>
    </w:p>
    <w:p w:rsidR="00071895" w:rsidRDefault="00071895" w:rsidP="006237F5">
      <w:pPr>
        <w:rPr>
          <w:rtl/>
          <w:lang w:eastAsia="he-IL"/>
        </w:rPr>
      </w:pPr>
    </w:p>
    <w:p w:rsidR="00071895" w:rsidRDefault="00071895" w:rsidP="006237F5">
      <w:pPr>
        <w:pStyle w:val="af5"/>
        <w:keepNext/>
        <w:rPr>
          <w:rtl/>
        </w:rPr>
      </w:pPr>
      <w:bookmarkStart w:id="61731" w:name="ET_interruption_6345_10"/>
      <w:r w:rsidRPr="00E94148">
        <w:rPr>
          <w:rStyle w:val="TagStyle"/>
          <w:rtl/>
        </w:rPr>
        <w:t xml:space="preserve"> &lt;&lt; קריאה &gt;&gt; </w:t>
      </w:r>
      <w:r>
        <w:rPr>
          <w:rtl/>
        </w:rPr>
        <w:t>טלי גוטליב (הליכוד):</w:t>
      </w:r>
      <w:r w:rsidRPr="00E94148">
        <w:rPr>
          <w:rStyle w:val="TagStyle"/>
          <w:rtl/>
        </w:rPr>
        <w:t xml:space="preserve"> &lt;&lt; קריאה &gt;&gt;</w:t>
      </w:r>
      <w:r>
        <w:rPr>
          <w:rtl/>
        </w:rPr>
        <w:t xml:space="preserve">   </w:t>
      </w:r>
      <w:bookmarkEnd w:id="61731"/>
    </w:p>
    <w:p w:rsidR="00071895" w:rsidRDefault="00071895" w:rsidP="00A11436">
      <w:pPr>
        <w:rPr>
          <w:rtl/>
          <w:lang w:eastAsia="he-IL"/>
        </w:rPr>
      </w:pPr>
      <w:bookmarkStart w:id="61732" w:name="_ETM_Q159_741400"/>
      <w:bookmarkEnd w:id="61732"/>
    </w:p>
    <w:p w:rsidR="00071895" w:rsidRDefault="00071895" w:rsidP="006237F5">
      <w:pPr>
        <w:rPr>
          <w:rtl/>
          <w:lang w:eastAsia="he-IL"/>
        </w:rPr>
      </w:pPr>
      <w:bookmarkStart w:id="61733" w:name="_ETM_Q159_741495"/>
      <w:bookmarkEnd w:id="61733"/>
      <w:r>
        <w:rPr>
          <w:rFonts w:hint="cs"/>
          <w:rtl/>
          <w:lang w:eastAsia="he-IL"/>
        </w:rPr>
        <w:t>מי זה? רגע, נשאל את</w:t>
      </w:r>
      <w:bookmarkStart w:id="61734" w:name="_ETM_Q159_742293"/>
      <w:bookmarkEnd w:id="61734"/>
      <w:r>
        <w:rPr>
          <w:rFonts w:hint="cs"/>
          <w:rtl/>
          <w:lang w:eastAsia="he-IL"/>
        </w:rPr>
        <w:t xml:space="preserve"> שר החינוך, אולי הוא ידע את הטריוויה. </w:t>
      </w:r>
    </w:p>
    <w:p w:rsidR="00071895" w:rsidRPr="00E94148" w:rsidRDefault="00071895" w:rsidP="006237F5">
      <w:pPr>
        <w:rPr>
          <w:rtl/>
          <w:lang w:eastAsia="he-IL"/>
        </w:rPr>
      </w:pPr>
      <w:bookmarkStart w:id="61735" w:name="_ETM_Q159_740028"/>
      <w:bookmarkStart w:id="61736" w:name="_ETM_Q159_740103"/>
      <w:bookmarkEnd w:id="61735"/>
      <w:bookmarkEnd w:id="61736"/>
    </w:p>
    <w:p w:rsidR="00071895" w:rsidRDefault="00071895" w:rsidP="006237F5">
      <w:pPr>
        <w:pStyle w:val="af5"/>
        <w:keepNext/>
        <w:rPr>
          <w:rtl/>
        </w:rPr>
      </w:pPr>
      <w:r w:rsidRPr="00E94148">
        <w:rPr>
          <w:rStyle w:val="TagStyle"/>
          <w:rtl/>
        </w:rPr>
        <w:t xml:space="preserve">&lt;&lt; קריאה &gt;&gt; </w:t>
      </w:r>
      <w:r>
        <w:rPr>
          <w:rtl/>
        </w:rPr>
        <w:t>קריאה:</w:t>
      </w:r>
      <w:r w:rsidRPr="00E94148">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שר החינוך. </w:t>
      </w:r>
    </w:p>
    <w:p w:rsidR="00071895" w:rsidRDefault="00071895" w:rsidP="006237F5">
      <w:pPr>
        <w:rPr>
          <w:rtl/>
          <w:lang w:eastAsia="he-IL"/>
        </w:rPr>
      </w:pPr>
    </w:p>
    <w:p w:rsidR="00071895" w:rsidRDefault="00071895" w:rsidP="006237F5">
      <w:pPr>
        <w:pStyle w:val="-"/>
        <w:keepNext/>
        <w:rPr>
          <w:rtl/>
        </w:rPr>
      </w:pPr>
      <w:bookmarkStart w:id="61737" w:name="ET_speakercontinue_6461_20"/>
      <w:r w:rsidRPr="008E5522">
        <w:rPr>
          <w:rStyle w:val="TagStyle"/>
          <w:rtl/>
        </w:rPr>
        <w:t xml:space="preserve"> &lt;&lt; דובר_המשך &gt;&gt; </w:t>
      </w:r>
      <w:r>
        <w:rPr>
          <w:rtl/>
        </w:rPr>
        <w:t>שר התקשורת שלמה קרעי:</w:t>
      </w:r>
      <w:r w:rsidRPr="008E5522">
        <w:rPr>
          <w:rStyle w:val="TagStyle"/>
          <w:rtl/>
        </w:rPr>
        <w:t xml:space="preserve"> &lt;&lt; דובר_המשך &gt;&gt;</w:t>
      </w:r>
      <w:r>
        <w:rPr>
          <w:rtl/>
        </w:rPr>
        <w:t xml:space="preserve">   </w:t>
      </w:r>
      <w:bookmarkEnd w:id="61737"/>
    </w:p>
    <w:p w:rsidR="00071895" w:rsidRDefault="00071895" w:rsidP="00A11436">
      <w:pPr>
        <w:rPr>
          <w:rtl/>
          <w:lang w:eastAsia="he-IL"/>
        </w:rPr>
      </w:pPr>
    </w:p>
    <w:p w:rsidR="00071895" w:rsidRDefault="00071895" w:rsidP="00A11436">
      <w:pPr>
        <w:rPr>
          <w:rtl/>
          <w:lang w:eastAsia="he-IL"/>
        </w:rPr>
      </w:pPr>
      <w:bookmarkStart w:id="61738" w:name="_ETM_Q159_740681"/>
      <w:bookmarkEnd w:id="61738"/>
      <w:r>
        <w:rPr>
          <w:rFonts w:hint="cs"/>
          <w:rtl/>
          <w:lang w:eastAsia="he-IL"/>
        </w:rPr>
        <w:t xml:space="preserve">היה כתב </w:t>
      </w:r>
      <w:r w:rsidR="00A11436">
        <w:rPr>
          <w:rFonts w:hint="cs"/>
          <w:rtl/>
          <w:lang w:eastAsia="he-IL"/>
        </w:rPr>
        <w:t>– – –</w:t>
      </w:r>
      <w:bookmarkStart w:id="61739" w:name="_ETM_Q159_744536"/>
      <w:bookmarkStart w:id="61740" w:name="_ETM_Q159_744630"/>
      <w:bookmarkStart w:id="61741" w:name="ET_interruption_קר_אה_15"/>
      <w:bookmarkEnd w:id="61739"/>
      <w:bookmarkEnd w:id="61740"/>
      <w:r w:rsidRPr="00E94148">
        <w:rPr>
          <w:rStyle w:val="TagStyle"/>
          <w:rtl/>
        </w:rPr>
        <w:t xml:space="preserve"> </w:t>
      </w:r>
      <w:bookmarkStart w:id="61742" w:name="_ETM_Q159_743524"/>
      <w:bookmarkStart w:id="61743" w:name="_ETM_Q159_744403"/>
      <w:bookmarkEnd w:id="61741"/>
      <w:bookmarkEnd w:id="61742"/>
      <w:bookmarkEnd w:id="61743"/>
    </w:p>
    <w:p w:rsidR="00071895" w:rsidRDefault="00071895" w:rsidP="006237F5">
      <w:pPr>
        <w:rPr>
          <w:rtl/>
          <w:lang w:eastAsia="he-IL"/>
        </w:rPr>
      </w:pPr>
      <w:bookmarkStart w:id="61744" w:name="_ETM_Q159_744481"/>
      <w:bookmarkEnd w:id="61744"/>
    </w:p>
    <w:p w:rsidR="00071895" w:rsidRDefault="00071895" w:rsidP="006237F5">
      <w:pPr>
        <w:pStyle w:val="af5"/>
        <w:keepNext/>
        <w:rPr>
          <w:rtl/>
        </w:rPr>
      </w:pPr>
      <w:bookmarkStart w:id="61745" w:name="ET_interruption_6357_12"/>
      <w:r w:rsidRPr="00E94148">
        <w:rPr>
          <w:rStyle w:val="TagStyle"/>
          <w:rtl/>
        </w:rPr>
        <w:t xml:space="preserve"> &lt;&lt; קריאה &gt;&gt; </w:t>
      </w:r>
      <w:r>
        <w:rPr>
          <w:rtl/>
        </w:rPr>
        <w:t>משה סעדה (הליכוד):</w:t>
      </w:r>
      <w:r w:rsidRPr="00E94148">
        <w:rPr>
          <w:rStyle w:val="TagStyle"/>
          <w:rtl/>
        </w:rPr>
        <w:t xml:space="preserve"> &lt;&lt; קריאה &gt;&gt;</w:t>
      </w:r>
      <w:r>
        <w:rPr>
          <w:rtl/>
        </w:rPr>
        <w:t xml:space="preserve">   </w:t>
      </w:r>
      <w:bookmarkEnd w:id="61745"/>
    </w:p>
    <w:p w:rsidR="00071895" w:rsidRDefault="00071895" w:rsidP="00A11436">
      <w:pPr>
        <w:rPr>
          <w:rtl/>
          <w:lang w:eastAsia="he-IL"/>
        </w:rPr>
      </w:pPr>
    </w:p>
    <w:p w:rsidR="00071895" w:rsidRDefault="00071895" w:rsidP="006237F5">
      <w:pPr>
        <w:rPr>
          <w:rtl/>
          <w:lang w:eastAsia="he-IL"/>
        </w:rPr>
      </w:pPr>
      <w:bookmarkStart w:id="61746" w:name="_ETM_Q159_742138"/>
      <w:bookmarkEnd w:id="61746"/>
      <w:r>
        <w:rPr>
          <w:rFonts w:hint="cs"/>
          <w:rtl/>
          <w:lang w:eastAsia="he-IL"/>
        </w:rPr>
        <w:t xml:space="preserve">שר החינוך וכוכב דה-מרקר. </w:t>
      </w:r>
      <w:bookmarkStart w:id="61747" w:name="_ETM_Q159_746282"/>
      <w:bookmarkStart w:id="61748" w:name="_ETM_Q159_744875"/>
      <w:bookmarkEnd w:id="61747"/>
      <w:bookmarkEnd w:id="61748"/>
    </w:p>
    <w:p w:rsidR="00071895" w:rsidRDefault="00071895" w:rsidP="006237F5">
      <w:pPr>
        <w:rPr>
          <w:rtl/>
          <w:lang w:eastAsia="he-IL"/>
        </w:rPr>
      </w:pPr>
      <w:bookmarkStart w:id="61749" w:name="_ETM_Q159_744937"/>
      <w:bookmarkEnd w:id="61749"/>
    </w:p>
    <w:p w:rsidR="00071895" w:rsidRDefault="00071895" w:rsidP="006237F5">
      <w:pPr>
        <w:pStyle w:val="af5"/>
        <w:keepNext/>
        <w:rPr>
          <w:rtl/>
        </w:rPr>
      </w:pPr>
      <w:bookmarkStart w:id="61750" w:name="_ETM_Q159_746381"/>
      <w:bookmarkEnd w:id="61750"/>
      <w:r w:rsidRPr="00E94148">
        <w:rPr>
          <w:rStyle w:val="TagStyle"/>
          <w:rtl/>
        </w:rPr>
        <w:t xml:space="preserve">&lt;&lt; קריאה &gt;&gt; </w:t>
      </w:r>
      <w:r>
        <w:rPr>
          <w:rtl/>
        </w:rPr>
        <w:t>טלי גוטליב (הליכוד):</w:t>
      </w:r>
      <w:r w:rsidRPr="00E94148">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bookmarkStart w:id="61751" w:name="_ETM_Q159_741073"/>
      <w:bookmarkStart w:id="61752" w:name="_ETM_Q159_741138"/>
      <w:bookmarkEnd w:id="61751"/>
      <w:bookmarkEnd w:id="61752"/>
      <w:r>
        <w:rPr>
          <w:rFonts w:hint="cs"/>
          <w:rtl/>
          <w:lang w:eastAsia="he-IL"/>
        </w:rPr>
        <w:t>מי אמר שיש</w:t>
      </w:r>
      <w:bookmarkStart w:id="61753" w:name="_ETM_Q159_745395"/>
      <w:bookmarkEnd w:id="61753"/>
      <w:r>
        <w:rPr>
          <w:rFonts w:hint="cs"/>
          <w:rtl/>
          <w:lang w:eastAsia="he-IL"/>
        </w:rPr>
        <w:t xml:space="preserve"> 3%? מי אמר בתקשורת שיש לו 3%? </w:t>
      </w:r>
    </w:p>
    <w:p w:rsidR="00071895" w:rsidRDefault="00071895" w:rsidP="006237F5">
      <w:pPr>
        <w:rPr>
          <w:rtl/>
          <w:lang w:eastAsia="he-IL"/>
        </w:rPr>
      </w:pPr>
      <w:bookmarkStart w:id="61754" w:name="_ETM_Q159_742943"/>
      <w:bookmarkStart w:id="61755" w:name="_ETM_Q159_743062"/>
      <w:bookmarkEnd w:id="61754"/>
      <w:bookmarkEnd w:id="61755"/>
    </w:p>
    <w:p w:rsidR="00071895" w:rsidRDefault="00071895" w:rsidP="006237F5">
      <w:pPr>
        <w:pStyle w:val="af5"/>
        <w:keepNext/>
        <w:rPr>
          <w:rtl/>
        </w:rPr>
      </w:pPr>
      <w:bookmarkStart w:id="61756" w:name="ET_interruption_6127_13"/>
      <w:r w:rsidRPr="00E94148">
        <w:rPr>
          <w:rStyle w:val="TagStyle"/>
          <w:rtl/>
        </w:rPr>
        <w:t xml:space="preserve"> &lt;&lt; קריאה &gt;&gt; </w:t>
      </w:r>
      <w:r>
        <w:rPr>
          <w:rtl/>
        </w:rPr>
        <w:t>ולדימיר בליאק (יש עתיד):</w:t>
      </w:r>
      <w:r w:rsidRPr="00E94148">
        <w:rPr>
          <w:rStyle w:val="TagStyle"/>
          <w:rtl/>
        </w:rPr>
        <w:t xml:space="preserve"> &lt;&lt; קריאה &gt;&gt;</w:t>
      </w:r>
      <w:r>
        <w:rPr>
          <w:rtl/>
        </w:rPr>
        <w:t xml:space="preserve">   </w:t>
      </w:r>
      <w:bookmarkEnd w:id="61756"/>
    </w:p>
    <w:p w:rsidR="00071895" w:rsidRDefault="00071895" w:rsidP="00A11436">
      <w:pPr>
        <w:rPr>
          <w:rtl/>
          <w:lang w:eastAsia="he-IL"/>
        </w:rPr>
      </w:pPr>
    </w:p>
    <w:p w:rsidR="00071895" w:rsidRDefault="00071895" w:rsidP="006237F5">
      <w:pPr>
        <w:rPr>
          <w:rtl/>
          <w:lang w:eastAsia="he-IL"/>
        </w:rPr>
      </w:pPr>
      <w:bookmarkStart w:id="61757" w:name="_ETM_Q159_743218"/>
      <w:bookmarkEnd w:id="61757"/>
      <w:r>
        <w:rPr>
          <w:rFonts w:hint="cs"/>
          <w:rtl/>
          <w:lang w:eastAsia="he-IL"/>
        </w:rPr>
        <w:t xml:space="preserve">אושר שקלים.   </w:t>
      </w:r>
      <w:bookmarkStart w:id="61758" w:name="_ETM_Q159_747468"/>
      <w:bookmarkEnd w:id="61758"/>
    </w:p>
    <w:p w:rsidR="00071895" w:rsidRDefault="00071895" w:rsidP="006237F5">
      <w:pPr>
        <w:rPr>
          <w:rtl/>
          <w:lang w:eastAsia="he-IL"/>
        </w:rPr>
      </w:pPr>
      <w:bookmarkStart w:id="61759" w:name="_ETM_Q159_747548"/>
      <w:bookmarkEnd w:id="61759"/>
    </w:p>
    <w:p w:rsidR="00071895" w:rsidRDefault="00071895" w:rsidP="006237F5">
      <w:pPr>
        <w:pStyle w:val="-"/>
        <w:keepNext/>
        <w:rPr>
          <w:rtl/>
        </w:rPr>
      </w:pPr>
      <w:r w:rsidRPr="008E5522">
        <w:rPr>
          <w:rStyle w:val="TagStyle"/>
          <w:rtl/>
        </w:rPr>
        <w:t xml:space="preserve"> &lt;&lt; דובר_המשך &gt;&gt; </w:t>
      </w:r>
      <w:r>
        <w:rPr>
          <w:rtl/>
        </w:rPr>
        <w:t>שר התקשורת שלמה קרעי:</w:t>
      </w:r>
      <w:r w:rsidRPr="008E552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3F39B8">
      <w:pPr>
        <w:rPr>
          <w:rtl/>
          <w:lang w:eastAsia="he-IL"/>
        </w:rPr>
      </w:pPr>
      <w:r>
        <w:rPr>
          <w:rFonts w:hint="cs"/>
          <w:rtl/>
          <w:lang w:eastAsia="he-IL"/>
        </w:rPr>
        <w:t>לא, היה כתב לפני 20 שנה שאמרו</w:t>
      </w:r>
      <w:bookmarkStart w:id="61760" w:name="_ETM_Q159_745802"/>
      <w:bookmarkEnd w:id="61760"/>
      <w:r>
        <w:rPr>
          <w:rFonts w:hint="cs"/>
          <w:rtl/>
          <w:lang w:eastAsia="he-IL"/>
        </w:rPr>
        <w:t xml:space="preserve"> לו. </w:t>
      </w:r>
    </w:p>
    <w:p w:rsidR="00071895" w:rsidRDefault="00071895" w:rsidP="006237F5">
      <w:pPr>
        <w:rPr>
          <w:rtl/>
          <w:lang w:eastAsia="he-IL"/>
        </w:rPr>
      </w:pPr>
      <w:bookmarkStart w:id="61761" w:name="_ETM_Q159_748489"/>
      <w:bookmarkStart w:id="61762" w:name="_ETM_Q159_748572"/>
      <w:bookmarkEnd w:id="61761"/>
      <w:bookmarkEnd w:id="61762"/>
    </w:p>
    <w:p w:rsidR="00071895" w:rsidRDefault="00071895" w:rsidP="006237F5">
      <w:pPr>
        <w:pStyle w:val="af5"/>
        <w:keepNext/>
        <w:rPr>
          <w:rtl/>
        </w:rPr>
      </w:pPr>
      <w:r w:rsidRPr="00E94148">
        <w:rPr>
          <w:rStyle w:val="TagStyle"/>
          <w:rtl/>
        </w:rPr>
        <w:t xml:space="preserve">&lt;&lt; קריאה &gt;&gt; </w:t>
      </w:r>
      <w:r>
        <w:rPr>
          <w:rtl/>
        </w:rPr>
        <w:t>טלי גוטליב (הליכוד):</w:t>
      </w:r>
      <w:r w:rsidRPr="00E94148">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bookmarkStart w:id="61763" w:name="_ETM_Q159_750873"/>
      <w:bookmarkStart w:id="61764" w:name="_ETM_Q159_750933"/>
      <w:bookmarkEnd w:id="61763"/>
      <w:bookmarkEnd w:id="61764"/>
      <w:r>
        <w:rPr>
          <w:rFonts w:hint="cs"/>
          <w:rtl/>
          <w:lang w:eastAsia="he-IL"/>
        </w:rPr>
        <w:t xml:space="preserve">מי זה? </w:t>
      </w:r>
      <w:bookmarkStart w:id="61765" w:name="_ETM_Q159_747101"/>
      <w:bookmarkEnd w:id="61765"/>
    </w:p>
    <w:p w:rsidR="00071895" w:rsidRDefault="00071895" w:rsidP="006237F5">
      <w:pPr>
        <w:rPr>
          <w:rtl/>
          <w:lang w:eastAsia="he-IL"/>
        </w:rPr>
      </w:pPr>
    </w:p>
    <w:p w:rsidR="00071895" w:rsidRDefault="00071895" w:rsidP="006237F5">
      <w:pPr>
        <w:pStyle w:val="-"/>
        <w:keepNext/>
        <w:rPr>
          <w:rtl/>
        </w:rPr>
      </w:pPr>
      <w:bookmarkStart w:id="61766" w:name="_ETM_Q159_747174"/>
      <w:bookmarkEnd w:id="61766"/>
      <w:r w:rsidRPr="008E5522">
        <w:rPr>
          <w:rStyle w:val="TagStyle"/>
          <w:rtl/>
        </w:rPr>
        <w:t xml:space="preserve"> &lt;&lt; דובר_המשך &gt;&gt; </w:t>
      </w:r>
      <w:r>
        <w:rPr>
          <w:rtl/>
        </w:rPr>
        <w:t>שר התקשורת שלמה קרעי:</w:t>
      </w:r>
      <w:r w:rsidRPr="008E552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1767" w:name="_ETM_Q159_752491"/>
      <w:bookmarkStart w:id="61768" w:name="_ETM_Q159_752588"/>
      <w:bookmarkEnd w:id="61767"/>
      <w:bookmarkEnd w:id="61768"/>
      <w:r>
        <w:rPr>
          <w:rFonts w:hint="cs"/>
          <w:rtl/>
          <w:lang w:eastAsia="he-IL"/>
        </w:rPr>
        <w:t xml:space="preserve">היה כתב, אני לא זוכר את השם שלו. </w:t>
      </w:r>
    </w:p>
    <w:p w:rsidR="00071895" w:rsidRDefault="00071895" w:rsidP="006237F5">
      <w:pPr>
        <w:rPr>
          <w:rtl/>
          <w:lang w:eastAsia="he-IL"/>
        </w:rPr>
      </w:pPr>
      <w:bookmarkStart w:id="61769" w:name="_ETM_Q159_752818"/>
      <w:bookmarkStart w:id="61770" w:name="_ETM_Q159_752924"/>
      <w:bookmarkEnd w:id="61769"/>
      <w:bookmarkEnd w:id="61770"/>
    </w:p>
    <w:p w:rsidR="00071895" w:rsidRDefault="00071895" w:rsidP="006237F5">
      <w:pPr>
        <w:pStyle w:val="af5"/>
        <w:keepNext/>
        <w:rPr>
          <w:rtl/>
        </w:rPr>
      </w:pPr>
      <w:bookmarkStart w:id="61771" w:name="ET_interruption_6357_21"/>
      <w:r w:rsidRPr="008E5522">
        <w:rPr>
          <w:rStyle w:val="TagStyle"/>
          <w:rtl/>
        </w:rPr>
        <w:t xml:space="preserve"> &lt;&lt; קריאה &gt;&gt; </w:t>
      </w:r>
      <w:r>
        <w:rPr>
          <w:rtl/>
        </w:rPr>
        <w:t>משה סעדה (הליכוד):</w:t>
      </w:r>
      <w:r w:rsidRPr="008E5522">
        <w:rPr>
          <w:rStyle w:val="TagStyle"/>
          <w:rtl/>
        </w:rPr>
        <w:t xml:space="preserve"> &lt;&lt; קריאה &gt;&gt;</w:t>
      </w:r>
      <w:r>
        <w:rPr>
          <w:rtl/>
        </w:rPr>
        <w:t xml:space="preserve">   </w:t>
      </w:r>
      <w:bookmarkEnd w:id="61771"/>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אנחנו בודקים בגוגל. </w:t>
      </w:r>
    </w:p>
    <w:p w:rsidR="00071895" w:rsidRDefault="00071895" w:rsidP="006237F5">
      <w:pPr>
        <w:rPr>
          <w:rtl/>
          <w:lang w:eastAsia="he-IL"/>
        </w:rPr>
      </w:pPr>
      <w:bookmarkStart w:id="61772" w:name="_ETM_Q159_755345"/>
      <w:bookmarkStart w:id="61773" w:name="_ETM_Q159_755426"/>
      <w:bookmarkEnd w:id="61772"/>
      <w:bookmarkEnd w:id="61773"/>
    </w:p>
    <w:p w:rsidR="00071895" w:rsidRDefault="00071895" w:rsidP="006237F5">
      <w:pPr>
        <w:pStyle w:val="-"/>
        <w:keepNext/>
        <w:rPr>
          <w:rtl/>
        </w:rPr>
      </w:pPr>
      <w:r w:rsidRPr="008E5522">
        <w:rPr>
          <w:rStyle w:val="TagStyle"/>
          <w:rtl/>
        </w:rPr>
        <w:t xml:space="preserve"> &lt;&lt; דובר_המשך &gt;&gt; </w:t>
      </w:r>
      <w:r>
        <w:rPr>
          <w:rtl/>
        </w:rPr>
        <w:t>שר התקשורת שלמה קרעי:</w:t>
      </w:r>
      <w:r w:rsidRPr="008E552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לדעתי זה</w:t>
      </w:r>
      <w:r w:rsidR="00674C67">
        <w:rPr>
          <w:rFonts w:hint="cs"/>
          <w:rtl/>
          <w:lang w:eastAsia="he-IL"/>
        </w:rPr>
        <w:t xml:space="preserve"> </w:t>
      </w:r>
      <w:r w:rsidR="00674C67">
        <w:rPr>
          <w:rFonts w:hint="eastAsia"/>
          <w:rtl/>
          <w:lang w:eastAsia="he-IL"/>
        </w:rPr>
        <w:t>–</w:t>
      </w:r>
      <w:r>
        <w:rPr>
          <w:rFonts w:hint="cs"/>
          <w:rtl/>
          <w:lang w:eastAsia="he-IL"/>
        </w:rPr>
        <w:t xml:space="preserve"> </w:t>
      </w:r>
      <w:r w:rsidR="00A11436">
        <w:rPr>
          <w:rFonts w:hint="cs"/>
          <w:rtl/>
          <w:lang w:eastAsia="he-IL"/>
        </w:rPr>
        <w:t>– –</w:t>
      </w:r>
      <w:r>
        <w:rPr>
          <w:rFonts w:hint="cs"/>
          <w:rtl/>
          <w:lang w:eastAsia="he-IL"/>
        </w:rPr>
        <w:t xml:space="preserve">  </w:t>
      </w:r>
      <w:bookmarkStart w:id="61774" w:name="_ETM_Q159_755016"/>
      <w:bookmarkEnd w:id="61774"/>
    </w:p>
    <w:p w:rsidR="00071895" w:rsidRPr="003F39B8" w:rsidRDefault="00071895" w:rsidP="006237F5">
      <w:pPr>
        <w:rPr>
          <w:rtl/>
        </w:rPr>
      </w:pPr>
    </w:p>
    <w:p w:rsidR="00071895" w:rsidRDefault="00071895" w:rsidP="006237F5">
      <w:pPr>
        <w:pStyle w:val="af5"/>
        <w:keepNext/>
        <w:rPr>
          <w:rtl/>
        </w:rPr>
      </w:pPr>
      <w:r w:rsidRPr="008E5522">
        <w:rPr>
          <w:rStyle w:val="TagStyle"/>
          <w:rtl/>
        </w:rPr>
        <w:t xml:space="preserve"> &lt;&lt; קריאה &gt;&gt; </w:t>
      </w:r>
      <w:r>
        <w:rPr>
          <w:rtl/>
        </w:rPr>
        <w:t>נאור שירי (יש עתיד):</w:t>
      </w:r>
      <w:r w:rsidRPr="008E5522">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1775" w:name="_ETM_Q159_752609"/>
      <w:bookmarkEnd w:id="61775"/>
      <w:r>
        <w:rPr>
          <w:rFonts w:hint="cs"/>
          <w:rtl/>
          <w:lang w:eastAsia="he-IL"/>
        </w:rPr>
        <w:t xml:space="preserve">ינון מגל. </w:t>
      </w:r>
    </w:p>
    <w:p w:rsidR="00071895" w:rsidRDefault="00071895" w:rsidP="006237F5">
      <w:pPr>
        <w:rPr>
          <w:rtl/>
          <w:lang w:eastAsia="he-IL"/>
        </w:rPr>
      </w:pPr>
      <w:bookmarkStart w:id="61776" w:name="_ETM_Q159_756747"/>
      <w:bookmarkStart w:id="61777" w:name="_ETM_Q159_756833"/>
      <w:bookmarkEnd w:id="61776"/>
      <w:bookmarkEnd w:id="61777"/>
    </w:p>
    <w:p w:rsidR="00071895" w:rsidRDefault="00071895" w:rsidP="006237F5">
      <w:pPr>
        <w:pStyle w:val="af5"/>
        <w:keepNext/>
        <w:rPr>
          <w:rtl/>
        </w:rPr>
      </w:pPr>
      <w:bookmarkStart w:id="61778" w:name="ET_interruption_6357_26"/>
      <w:r w:rsidRPr="008E5522">
        <w:rPr>
          <w:rStyle w:val="TagStyle"/>
          <w:rtl/>
        </w:rPr>
        <w:t xml:space="preserve"> &lt;&lt; קריאה &gt;&gt; </w:t>
      </w:r>
      <w:r>
        <w:rPr>
          <w:rtl/>
        </w:rPr>
        <w:t>משה סעדה (הליכוד):</w:t>
      </w:r>
      <w:r w:rsidRPr="008E5522">
        <w:rPr>
          <w:rStyle w:val="TagStyle"/>
          <w:rtl/>
        </w:rPr>
        <w:t xml:space="preserve"> &lt;&lt; קריאה &gt;&gt;</w:t>
      </w:r>
      <w:r>
        <w:rPr>
          <w:rtl/>
        </w:rPr>
        <w:t xml:space="preserve">   </w:t>
      </w:r>
      <w:bookmarkEnd w:id="61778"/>
    </w:p>
    <w:p w:rsidR="00071895" w:rsidRDefault="00071895" w:rsidP="00A11436">
      <w:pPr>
        <w:rPr>
          <w:rtl/>
          <w:lang w:eastAsia="he-IL"/>
        </w:rPr>
      </w:pPr>
    </w:p>
    <w:p w:rsidR="00071895" w:rsidRDefault="00071895" w:rsidP="003F39B8">
      <w:pPr>
        <w:rPr>
          <w:rtl/>
          <w:lang w:eastAsia="he-IL"/>
        </w:rPr>
      </w:pPr>
      <w:bookmarkStart w:id="61779" w:name="_ETM_Q159_760860"/>
      <w:bookmarkEnd w:id="61779"/>
      <w:r>
        <w:rPr>
          <w:rFonts w:hint="cs"/>
          <w:rtl/>
          <w:lang w:eastAsia="he-IL"/>
        </w:rPr>
        <w:t>לא לא</w:t>
      </w:r>
      <w:bookmarkStart w:id="61780" w:name="_ETM_Q159_762589"/>
      <w:bookmarkEnd w:id="61780"/>
      <w:r>
        <w:rPr>
          <w:rFonts w:hint="cs"/>
          <w:rtl/>
          <w:lang w:eastAsia="he-IL"/>
        </w:rPr>
        <w:t xml:space="preserve"> לא. </w:t>
      </w:r>
    </w:p>
    <w:p w:rsidR="00071895" w:rsidRDefault="00071895" w:rsidP="006237F5">
      <w:pPr>
        <w:keepNext/>
        <w:rPr>
          <w:rtl/>
        </w:rPr>
      </w:pPr>
      <w:bookmarkStart w:id="61781" w:name="_ETM_Q159_763645"/>
      <w:bookmarkStart w:id="61782" w:name="_ETM_Q159_763723"/>
      <w:bookmarkStart w:id="61783" w:name="ET_typistreplace_אחרי_כן_רק_14_26_3"/>
      <w:bookmarkEnd w:id="61781"/>
      <w:bookmarkEnd w:id="61782"/>
    </w:p>
    <w:bookmarkEnd w:id="61783"/>
    <w:p w:rsidR="00071895" w:rsidRDefault="00071895" w:rsidP="006237F5">
      <w:pPr>
        <w:pStyle w:val="-"/>
        <w:keepNext/>
        <w:rPr>
          <w:rtl/>
        </w:rPr>
      </w:pPr>
      <w:r w:rsidRPr="00FA64A8">
        <w:rPr>
          <w:rStyle w:val="TagStyle"/>
          <w:rtl/>
        </w:rPr>
        <w:t xml:space="preserve">&lt;&lt; דובר_המשך &gt;&gt; </w:t>
      </w:r>
      <w:r>
        <w:rPr>
          <w:rtl/>
        </w:rPr>
        <w:t>שר התקשורת שלמה קרעי:</w:t>
      </w:r>
      <w:r w:rsidRPr="00FA64A8">
        <w:rPr>
          <w:rStyle w:val="TagStyle"/>
          <w:rtl/>
        </w:rPr>
        <w:t xml:space="preserve"> &lt;&lt; דובר_המשך &gt;&gt;</w:t>
      </w:r>
      <w:r>
        <w:rPr>
          <w:rtl/>
        </w:rPr>
        <w:t xml:space="preserve"> </w:t>
      </w:r>
    </w:p>
    <w:p w:rsidR="00071895" w:rsidRPr="00FA64A8" w:rsidRDefault="00071895" w:rsidP="006237F5">
      <w:pPr>
        <w:ind w:firstLine="0"/>
        <w:rPr>
          <w:rtl/>
          <w:lang w:eastAsia="he-IL"/>
        </w:rPr>
      </w:pPr>
    </w:p>
    <w:p w:rsidR="00071895" w:rsidRDefault="00071895" w:rsidP="009635F5">
      <w:pPr>
        <w:rPr>
          <w:rtl/>
        </w:rPr>
      </w:pPr>
      <w:r>
        <w:rPr>
          <w:rFonts w:hint="cs"/>
          <w:rtl/>
        </w:rPr>
        <w:t>לדעתי זה היה עודד בן עמי, אם אני זוכר נכון, אבל אם לא, תתקנו אותי.</w:t>
      </w:r>
    </w:p>
    <w:p w:rsidR="00071895" w:rsidRDefault="00071895" w:rsidP="006237F5">
      <w:pPr>
        <w:ind w:firstLine="0"/>
        <w:rPr>
          <w:rtl/>
        </w:rPr>
      </w:pPr>
      <w:bookmarkStart w:id="61784" w:name="_ETM_Q160_161000"/>
      <w:bookmarkEnd w:id="61784"/>
    </w:p>
    <w:p w:rsidR="00071895" w:rsidRDefault="00071895" w:rsidP="006237F5">
      <w:pPr>
        <w:pStyle w:val="af5"/>
        <w:keepNext/>
        <w:rPr>
          <w:rtl/>
        </w:rPr>
      </w:pPr>
      <w:bookmarkStart w:id="61785" w:name="ET_interruption_6357_22"/>
      <w:r w:rsidRPr="003E4A1E">
        <w:rPr>
          <w:rStyle w:val="TagStyle"/>
          <w:rtl/>
        </w:rPr>
        <w:t xml:space="preserve"> &lt;&lt; קריאה &gt;&gt; </w:t>
      </w:r>
      <w:r>
        <w:rPr>
          <w:rtl/>
        </w:rPr>
        <w:t>משה סעדה (הליכוד):</w:t>
      </w:r>
      <w:r w:rsidRPr="003E4A1E">
        <w:rPr>
          <w:rStyle w:val="TagStyle"/>
          <w:rtl/>
        </w:rPr>
        <w:t xml:space="preserve"> &lt;&lt; קריאה &gt;&gt;</w:t>
      </w:r>
      <w:r>
        <w:rPr>
          <w:rtl/>
        </w:rPr>
        <w:t xml:space="preserve"> </w:t>
      </w:r>
      <w:bookmarkEnd w:id="61785"/>
    </w:p>
    <w:p w:rsidR="00071895" w:rsidRDefault="00071895" w:rsidP="00A11436">
      <w:pPr>
        <w:rPr>
          <w:rtl/>
        </w:rPr>
      </w:pPr>
    </w:p>
    <w:p w:rsidR="00071895" w:rsidRDefault="00071895" w:rsidP="003F39B8">
      <w:pPr>
        <w:rPr>
          <w:rtl/>
        </w:rPr>
      </w:pPr>
      <w:bookmarkStart w:id="61786" w:name="_ETM_Q160_158000"/>
      <w:bookmarkEnd w:id="61786"/>
      <w:r>
        <w:rPr>
          <w:rFonts w:hint="cs"/>
          <w:rtl/>
        </w:rPr>
        <w:t>לא</w:t>
      </w:r>
      <w:bookmarkStart w:id="61787" w:name="_ETM_Q160_159000"/>
      <w:bookmarkEnd w:id="61787"/>
      <w:r>
        <w:rPr>
          <w:rFonts w:hint="cs"/>
          <w:rtl/>
        </w:rPr>
        <w:t xml:space="preserve"> לא לא.</w:t>
      </w:r>
    </w:p>
    <w:p w:rsidR="00071895" w:rsidRDefault="00071895" w:rsidP="009635F5">
      <w:pPr>
        <w:rPr>
          <w:rtl/>
        </w:rPr>
      </w:pPr>
    </w:p>
    <w:p w:rsidR="00071895" w:rsidRDefault="00071895" w:rsidP="006237F5">
      <w:pPr>
        <w:pStyle w:val="af5"/>
        <w:keepNext/>
        <w:rPr>
          <w:rtl/>
        </w:rPr>
      </w:pPr>
      <w:r w:rsidRPr="00FA64A8">
        <w:rPr>
          <w:rStyle w:val="TagStyle"/>
          <w:rtl/>
        </w:rPr>
        <w:t xml:space="preserve">&lt;&lt; קריאה &gt;&gt; </w:t>
      </w:r>
      <w:r>
        <w:rPr>
          <w:rtl/>
        </w:rPr>
        <w:t>נאור שירי (יש עתיד):</w:t>
      </w:r>
      <w:r w:rsidRPr="00FA64A8">
        <w:rPr>
          <w:rStyle w:val="TagStyle"/>
          <w:rtl/>
        </w:rPr>
        <w:t xml:space="preserve"> &lt;&lt; קריאה &gt;&gt;</w:t>
      </w:r>
      <w:r>
        <w:rPr>
          <w:rtl/>
        </w:rPr>
        <w:t xml:space="preserve"> </w:t>
      </w:r>
    </w:p>
    <w:p w:rsidR="00071895" w:rsidRDefault="00071895" w:rsidP="009635F5">
      <w:pPr>
        <w:rPr>
          <w:rtl/>
        </w:rPr>
      </w:pPr>
    </w:p>
    <w:p w:rsidR="00071895" w:rsidRDefault="00071895" w:rsidP="009635F5">
      <w:pPr>
        <w:rPr>
          <w:rtl/>
        </w:rPr>
      </w:pPr>
      <w:r>
        <w:rPr>
          <w:rFonts w:hint="cs"/>
          <w:rtl/>
        </w:rPr>
        <w:t xml:space="preserve">רגע, אומרים שלושה אחוז או שלושה אחוזים? </w:t>
      </w:r>
    </w:p>
    <w:p w:rsidR="00071895" w:rsidRDefault="00071895" w:rsidP="009635F5">
      <w:pPr>
        <w:rPr>
          <w:rtl/>
        </w:rPr>
      </w:pPr>
    </w:p>
    <w:p w:rsidR="00071895" w:rsidRDefault="00071895" w:rsidP="006237F5">
      <w:pPr>
        <w:pStyle w:val="-"/>
        <w:keepNext/>
        <w:rPr>
          <w:rtl/>
        </w:rPr>
      </w:pPr>
      <w:r w:rsidRPr="00B732EA">
        <w:rPr>
          <w:rStyle w:val="TagStyle"/>
          <w:rtl/>
        </w:rPr>
        <w:t xml:space="preserve"> &lt;&lt; דובר_המשך &gt;&gt; </w:t>
      </w:r>
      <w:r>
        <w:rPr>
          <w:rtl/>
        </w:rPr>
        <w:t>שר התקשורת שלמה קרעי:</w:t>
      </w:r>
      <w:r w:rsidRPr="00B732EA">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1788" w:name="_ETM_Q160_162000"/>
      <w:bookmarkEnd w:id="61788"/>
      <w:r>
        <w:rPr>
          <w:rFonts w:hint="cs"/>
          <w:rtl/>
        </w:rPr>
        <w:t>זה לא משנה, אפשר ככה ואפשר ככה.</w:t>
      </w:r>
    </w:p>
    <w:p w:rsidR="00071895" w:rsidRPr="00B732EA" w:rsidRDefault="00071895" w:rsidP="006237F5">
      <w:pPr>
        <w:rPr>
          <w:rtl/>
        </w:rPr>
      </w:pPr>
      <w:bookmarkStart w:id="61789" w:name="_ETM_Q160_168000"/>
      <w:bookmarkEnd w:id="61789"/>
    </w:p>
    <w:p w:rsidR="00071895" w:rsidRDefault="00071895" w:rsidP="006237F5">
      <w:pPr>
        <w:pStyle w:val="af5"/>
        <w:keepNext/>
        <w:rPr>
          <w:rtl/>
        </w:rPr>
      </w:pPr>
      <w:bookmarkStart w:id="61790" w:name="ET_interruption_6345_7"/>
      <w:r w:rsidRPr="00FA64A8">
        <w:rPr>
          <w:rStyle w:val="TagStyle"/>
          <w:rtl/>
        </w:rPr>
        <w:t xml:space="preserve"> &lt;&lt; קריאה &gt;&gt; </w:t>
      </w:r>
      <w:r>
        <w:rPr>
          <w:rtl/>
        </w:rPr>
        <w:t>טלי גוטליב (הליכוד):</w:t>
      </w:r>
      <w:r w:rsidRPr="00FA64A8">
        <w:rPr>
          <w:rStyle w:val="TagStyle"/>
          <w:rtl/>
        </w:rPr>
        <w:t xml:space="preserve"> &lt;&lt; קריאה &gt;&gt;</w:t>
      </w:r>
      <w:r>
        <w:rPr>
          <w:rtl/>
        </w:rPr>
        <w:t xml:space="preserve"> </w:t>
      </w:r>
      <w:bookmarkEnd w:id="61790"/>
    </w:p>
    <w:p w:rsidR="00071895" w:rsidRPr="00FA64A8" w:rsidRDefault="00071895" w:rsidP="006237F5">
      <w:pPr>
        <w:rPr>
          <w:rtl/>
          <w:lang w:eastAsia="he-IL"/>
        </w:rPr>
      </w:pPr>
    </w:p>
    <w:p w:rsidR="00071895" w:rsidRDefault="00071895" w:rsidP="006237F5">
      <w:pPr>
        <w:rPr>
          <w:rtl/>
        </w:rPr>
      </w:pPr>
      <w:r>
        <w:rPr>
          <w:rFonts w:hint="cs"/>
          <w:rtl/>
        </w:rPr>
        <w:t>בדיוק. כמו שנים או שנה – אלף שנה או אלף שנים.</w:t>
      </w:r>
    </w:p>
    <w:p w:rsidR="00071895" w:rsidRDefault="00071895" w:rsidP="006237F5">
      <w:pPr>
        <w:ind w:firstLine="0"/>
        <w:rPr>
          <w:rtl/>
        </w:rPr>
      </w:pPr>
      <w:bookmarkStart w:id="61791" w:name="_ETM_Q160_169000"/>
      <w:bookmarkEnd w:id="61791"/>
    </w:p>
    <w:p w:rsidR="00071895" w:rsidRDefault="00071895" w:rsidP="006237F5">
      <w:pPr>
        <w:pStyle w:val="af5"/>
        <w:keepNext/>
        <w:rPr>
          <w:rtl/>
        </w:rPr>
      </w:pPr>
      <w:bookmarkStart w:id="61792" w:name="ET_interruption_6342_8"/>
      <w:r w:rsidRPr="00FA64A8">
        <w:rPr>
          <w:rStyle w:val="TagStyle"/>
          <w:rtl/>
        </w:rPr>
        <w:t xml:space="preserve"> &lt;&lt; קריאה &gt;&gt; </w:t>
      </w:r>
      <w:r>
        <w:rPr>
          <w:rtl/>
        </w:rPr>
        <w:t>בועז ביסמוט (הליכוד):</w:t>
      </w:r>
      <w:r w:rsidRPr="00FA64A8">
        <w:rPr>
          <w:rStyle w:val="TagStyle"/>
          <w:rtl/>
        </w:rPr>
        <w:t xml:space="preserve"> &lt;&lt; קריאה &gt;&gt;</w:t>
      </w:r>
      <w:r>
        <w:rPr>
          <w:rtl/>
        </w:rPr>
        <w:t xml:space="preserve"> </w:t>
      </w:r>
      <w:bookmarkEnd w:id="61792"/>
    </w:p>
    <w:p w:rsidR="00071895" w:rsidRPr="00FA64A8" w:rsidRDefault="00071895" w:rsidP="006237F5">
      <w:pPr>
        <w:ind w:firstLine="0"/>
        <w:rPr>
          <w:rtl/>
          <w:lang w:eastAsia="he-IL"/>
        </w:rPr>
      </w:pPr>
    </w:p>
    <w:p w:rsidR="00071895" w:rsidRDefault="00071895" w:rsidP="006237F5">
      <w:pPr>
        <w:rPr>
          <w:rtl/>
        </w:rPr>
      </w:pPr>
      <w:r>
        <w:rPr>
          <w:rFonts w:hint="cs"/>
          <w:rtl/>
        </w:rPr>
        <w:t xml:space="preserve">"אנחנו שלושה אחוזים ואנחנו האיכות". עודד בן </w:t>
      </w:r>
      <w:bookmarkStart w:id="61793" w:name="_ETM_Q160_175000"/>
      <w:bookmarkEnd w:id="61793"/>
      <w:r>
        <w:rPr>
          <w:rFonts w:hint="cs"/>
          <w:rtl/>
        </w:rPr>
        <w:t>עמי.</w:t>
      </w:r>
    </w:p>
    <w:p w:rsidR="00071895" w:rsidRDefault="00071895" w:rsidP="009635F5">
      <w:pPr>
        <w:rPr>
          <w:rtl/>
        </w:rPr>
      </w:pPr>
    </w:p>
    <w:p w:rsidR="00071895" w:rsidRDefault="00071895" w:rsidP="006237F5">
      <w:pPr>
        <w:pStyle w:val="-"/>
        <w:keepNext/>
        <w:rPr>
          <w:rtl/>
        </w:rPr>
      </w:pPr>
      <w:r w:rsidRPr="001F35C4">
        <w:rPr>
          <w:rStyle w:val="TagStyle"/>
          <w:rtl/>
        </w:rPr>
        <w:t xml:space="preserve"> &lt;&lt; דובר_המשך &gt;&gt; </w:t>
      </w:r>
      <w:r>
        <w:rPr>
          <w:rtl/>
        </w:rPr>
        <w:t>שר התקשורת שלמה קרעי:</w:t>
      </w:r>
      <w:r w:rsidRPr="001F35C4">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1794" w:name="_ETM_Q160_173000"/>
      <w:bookmarkEnd w:id="61794"/>
      <w:r>
        <w:rPr>
          <w:rFonts w:hint="cs"/>
          <w:rtl/>
        </w:rPr>
        <w:t xml:space="preserve">ואנחנו האיכות. </w:t>
      </w:r>
    </w:p>
    <w:p w:rsidR="00071895" w:rsidRDefault="00071895" w:rsidP="006237F5">
      <w:pPr>
        <w:rPr>
          <w:rtl/>
        </w:rPr>
      </w:pPr>
      <w:bookmarkStart w:id="61795" w:name="_ETM_Q160_176000"/>
      <w:bookmarkEnd w:id="61795"/>
    </w:p>
    <w:p w:rsidR="00071895" w:rsidRDefault="00071895" w:rsidP="006237F5">
      <w:pPr>
        <w:pStyle w:val="af6"/>
        <w:keepNext/>
        <w:rPr>
          <w:rtl/>
        </w:rPr>
      </w:pPr>
      <w:bookmarkStart w:id="61796" w:name="ET_yor_6593_26"/>
      <w:r w:rsidRPr="001529A7">
        <w:rPr>
          <w:rStyle w:val="TagStyle"/>
          <w:rtl/>
        </w:rPr>
        <w:t xml:space="preserve"> &lt;&lt; יור &gt;&gt; </w:t>
      </w:r>
      <w:r>
        <w:rPr>
          <w:rtl/>
        </w:rPr>
        <w:t>היו"ר חנוך דב מלביצקי:</w:t>
      </w:r>
      <w:r w:rsidRPr="001529A7">
        <w:rPr>
          <w:rStyle w:val="TagStyle"/>
          <w:rtl/>
        </w:rPr>
        <w:t xml:space="preserve"> &lt;&lt; יור &gt;&gt;</w:t>
      </w:r>
      <w:r>
        <w:rPr>
          <w:rtl/>
        </w:rPr>
        <w:t xml:space="preserve"> </w:t>
      </w:r>
      <w:bookmarkEnd w:id="61796"/>
    </w:p>
    <w:p w:rsidR="00071895" w:rsidRDefault="00071895" w:rsidP="00A11436">
      <w:pPr>
        <w:rPr>
          <w:rtl/>
        </w:rPr>
      </w:pPr>
    </w:p>
    <w:p w:rsidR="00071895" w:rsidRDefault="00071895" w:rsidP="006237F5">
      <w:pPr>
        <w:rPr>
          <w:rtl/>
        </w:rPr>
      </w:pPr>
      <w:r>
        <w:rPr>
          <w:rFonts w:hint="cs"/>
          <w:rtl/>
        </w:rPr>
        <w:t>מי אמר את זה?</w:t>
      </w:r>
      <w:bookmarkStart w:id="61797" w:name="_ETM_Q160_172000"/>
      <w:bookmarkEnd w:id="61797"/>
    </w:p>
    <w:p w:rsidR="00071895" w:rsidRPr="00C8292E" w:rsidRDefault="00071895" w:rsidP="006237F5">
      <w:pPr>
        <w:rPr>
          <w:rtl/>
        </w:rPr>
      </w:pPr>
    </w:p>
    <w:p w:rsidR="00071895" w:rsidRDefault="00071895" w:rsidP="006237F5">
      <w:pPr>
        <w:pStyle w:val="af5"/>
        <w:keepNext/>
        <w:rPr>
          <w:rtl/>
        </w:rPr>
      </w:pPr>
      <w:bookmarkStart w:id="61798" w:name="ET_interruption_6345_9"/>
      <w:r w:rsidRPr="00FA64A8">
        <w:rPr>
          <w:rStyle w:val="TagStyle"/>
          <w:rtl/>
        </w:rPr>
        <w:t xml:space="preserve"> &lt;&lt; קריאה &gt;&gt; </w:t>
      </w:r>
      <w:r>
        <w:rPr>
          <w:rtl/>
        </w:rPr>
        <w:t>טלי גוטליב (הליכוד):</w:t>
      </w:r>
      <w:r w:rsidRPr="00FA64A8">
        <w:rPr>
          <w:rStyle w:val="TagStyle"/>
          <w:rtl/>
        </w:rPr>
        <w:t xml:space="preserve"> &lt;&lt; קריאה &gt;&gt;</w:t>
      </w:r>
      <w:r>
        <w:rPr>
          <w:rtl/>
        </w:rPr>
        <w:t xml:space="preserve"> </w:t>
      </w:r>
      <w:bookmarkEnd w:id="61798"/>
    </w:p>
    <w:p w:rsidR="00071895" w:rsidRPr="00FA64A8" w:rsidRDefault="00071895" w:rsidP="006237F5">
      <w:pPr>
        <w:ind w:firstLine="0"/>
        <w:rPr>
          <w:rtl/>
          <w:lang w:eastAsia="he-IL"/>
        </w:rPr>
      </w:pPr>
    </w:p>
    <w:p w:rsidR="00071895" w:rsidRDefault="00071895" w:rsidP="009635F5">
      <w:pPr>
        <w:rPr>
          <w:rtl/>
        </w:rPr>
      </w:pPr>
      <w:r>
        <w:rPr>
          <w:rFonts w:hint="cs"/>
          <w:rtl/>
        </w:rPr>
        <w:t>עודד בן עמי. מקורי.</w:t>
      </w:r>
    </w:p>
    <w:p w:rsidR="00071895" w:rsidRDefault="00071895" w:rsidP="006237F5">
      <w:pPr>
        <w:ind w:firstLine="0"/>
        <w:rPr>
          <w:rtl/>
        </w:rPr>
      </w:pPr>
    </w:p>
    <w:p w:rsidR="00071895" w:rsidRDefault="00071895" w:rsidP="006237F5">
      <w:pPr>
        <w:pStyle w:val="-"/>
        <w:keepNext/>
        <w:rPr>
          <w:rtl/>
        </w:rPr>
      </w:pPr>
      <w:bookmarkStart w:id="61799" w:name="ET_speakercontinue_6461_28"/>
      <w:r w:rsidRPr="00C8292E">
        <w:rPr>
          <w:rStyle w:val="TagStyle"/>
          <w:rtl/>
        </w:rPr>
        <w:t xml:space="preserve"> &lt;&lt; דובר_המשך &gt;&gt; </w:t>
      </w:r>
      <w:r>
        <w:rPr>
          <w:rtl/>
        </w:rPr>
        <w:t>שר התקשורת שלמה קרעי:</w:t>
      </w:r>
      <w:r w:rsidRPr="00C8292E">
        <w:rPr>
          <w:rStyle w:val="TagStyle"/>
          <w:rtl/>
        </w:rPr>
        <w:t xml:space="preserve"> &lt;&lt; דובר_המשך &gt;&gt;</w:t>
      </w:r>
      <w:r>
        <w:rPr>
          <w:rtl/>
        </w:rPr>
        <w:t xml:space="preserve"> </w:t>
      </w:r>
      <w:bookmarkEnd w:id="61799"/>
    </w:p>
    <w:p w:rsidR="00071895" w:rsidRDefault="00071895" w:rsidP="00A11436">
      <w:pPr>
        <w:rPr>
          <w:rtl/>
        </w:rPr>
      </w:pPr>
    </w:p>
    <w:p w:rsidR="00071895" w:rsidRPr="00C8292E" w:rsidRDefault="00071895" w:rsidP="006237F5">
      <w:pPr>
        <w:rPr>
          <w:rtl/>
        </w:rPr>
      </w:pPr>
      <w:bookmarkStart w:id="61800" w:name="_ETM_Q160_177000"/>
      <w:bookmarkEnd w:id="61800"/>
      <w:r>
        <w:rPr>
          <w:rFonts w:hint="cs"/>
          <w:rtl/>
        </w:rPr>
        <w:t>עודד בן עמי.</w:t>
      </w:r>
    </w:p>
    <w:p w:rsidR="00071895" w:rsidRDefault="00071895" w:rsidP="006237F5">
      <w:pPr>
        <w:ind w:firstLine="0"/>
        <w:rPr>
          <w:rtl/>
        </w:rPr>
      </w:pPr>
    </w:p>
    <w:p w:rsidR="00071895" w:rsidRDefault="00071895" w:rsidP="006237F5">
      <w:pPr>
        <w:pStyle w:val="af5"/>
        <w:keepNext/>
        <w:rPr>
          <w:rtl/>
        </w:rPr>
      </w:pPr>
      <w:bookmarkStart w:id="61801" w:name="ET_interruption_6127_29"/>
      <w:r w:rsidRPr="000D04EF">
        <w:rPr>
          <w:rStyle w:val="TagStyle"/>
          <w:rtl/>
        </w:rPr>
        <w:t xml:space="preserve"> &lt;&lt; קריאה &gt;&gt; </w:t>
      </w:r>
      <w:r>
        <w:rPr>
          <w:rtl/>
        </w:rPr>
        <w:t>ולדימיר בליאק (יש עתיד):</w:t>
      </w:r>
      <w:r w:rsidRPr="000D04EF">
        <w:rPr>
          <w:rStyle w:val="TagStyle"/>
          <w:rtl/>
        </w:rPr>
        <w:t xml:space="preserve"> &lt;&lt; קריאה &gt;&gt;</w:t>
      </w:r>
      <w:r>
        <w:rPr>
          <w:rtl/>
        </w:rPr>
        <w:t xml:space="preserve"> </w:t>
      </w:r>
      <w:bookmarkEnd w:id="61801"/>
    </w:p>
    <w:p w:rsidR="00071895" w:rsidRDefault="00071895" w:rsidP="00A11436">
      <w:pPr>
        <w:rPr>
          <w:rtl/>
        </w:rPr>
      </w:pPr>
    </w:p>
    <w:p w:rsidR="00071895" w:rsidRDefault="00071895" w:rsidP="006237F5">
      <w:pPr>
        <w:rPr>
          <w:rtl/>
        </w:rPr>
      </w:pPr>
      <w:r>
        <w:rPr>
          <w:rFonts w:hint="cs"/>
          <w:rtl/>
        </w:rPr>
        <w:t>אנחנו הליכוד?</w:t>
      </w:r>
    </w:p>
    <w:p w:rsidR="00071895" w:rsidRDefault="00071895" w:rsidP="006237F5">
      <w:pPr>
        <w:ind w:firstLine="0"/>
        <w:rPr>
          <w:rtl/>
        </w:rPr>
      </w:pPr>
    </w:p>
    <w:p w:rsidR="00071895" w:rsidRDefault="00071895" w:rsidP="006237F5">
      <w:pPr>
        <w:pStyle w:val="af6"/>
        <w:keepNext/>
        <w:rPr>
          <w:rtl/>
        </w:rPr>
      </w:pPr>
      <w:r w:rsidRPr="000D04EF">
        <w:rPr>
          <w:rStyle w:val="TagStyle"/>
          <w:rtl/>
        </w:rPr>
        <w:t xml:space="preserve"> &lt;&lt; יור &gt;&gt; </w:t>
      </w:r>
      <w:r>
        <w:rPr>
          <w:rtl/>
        </w:rPr>
        <w:t>היו"ר חנוך דב מלביצקי:</w:t>
      </w:r>
      <w:r w:rsidRPr="000D04EF">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1802" w:name="_ETM_Q160_179000"/>
      <w:bookmarkEnd w:id="61802"/>
      <w:r>
        <w:rPr>
          <w:rFonts w:hint="cs"/>
          <w:rtl/>
        </w:rPr>
        <w:t xml:space="preserve">הוא </w:t>
      </w:r>
      <w:bookmarkStart w:id="61803" w:name="_ETM_Q160_180000"/>
      <w:bookmarkEnd w:id="61803"/>
      <w:r>
        <w:rPr>
          <w:rFonts w:hint="cs"/>
          <w:rtl/>
        </w:rPr>
        <w:t>באמת איש איכותי מאוד, אין מה להתווכח.</w:t>
      </w:r>
    </w:p>
    <w:p w:rsidR="00071895" w:rsidRDefault="00071895" w:rsidP="006237F5">
      <w:pPr>
        <w:ind w:firstLine="0"/>
        <w:rPr>
          <w:rtl/>
        </w:rPr>
      </w:pPr>
    </w:p>
    <w:p w:rsidR="00071895" w:rsidRDefault="00071895" w:rsidP="006237F5">
      <w:pPr>
        <w:pStyle w:val="-"/>
        <w:keepNext/>
        <w:rPr>
          <w:rtl/>
        </w:rPr>
      </w:pPr>
      <w:r w:rsidRPr="0009044E">
        <w:rPr>
          <w:rStyle w:val="TagStyle"/>
          <w:rtl/>
        </w:rPr>
        <w:t xml:space="preserve"> &lt;&lt; דובר_המשך &gt;&gt; </w:t>
      </w:r>
      <w:r>
        <w:rPr>
          <w:rtl/>
        </w:rPr>
        <w:t>שר התקשורת שלמה קרעי:</w:t>
      </w:r>
      <w:r w:rsidRPr="0009044E">
        <w:rPr>
          <w:rStyle w:val="TagStyle"/>
          <w:rtl/>
        </w:rPr>
        <w:t xml:space="preserve"> &lt;&lt; דובר_המשך &gt;&gt;</w:t>
      </w:r>
      <w:r>
        <w:rPr>
          <w:rtl/>
        </w:rPr>
        <w:t xml:space="preserve"> </w:t>
      </w:r>
    </w:p>
    <w:p w:rsidR="00071895" w:rsidRDefault="00071895" w:rsidP="00A11436">
      <w:pPr>
        <w:rPr>
          <w:rtl/>
        </w:rPr>
      </w:pPr>
    </w:p>
    <w:p w:rsidR="00071895" w:rsidRDefault="00071895" w:rsidP="004A1BE7">
      <w:pPr>
        <w:rPr>
          <w:rtl/>
        </w:rPr>
      </w:pPr>
      <w:bookmarkStart w:id="61804" w:name="_ETM_Q160_183000"/>
      <w:bookmarkEnd w:id="61804"/>
      <w:r>
        <w:rPr>
          <w:rFonts w:hint="cs"/>
          <w:rtl/>
        </w:rPr>
        <w:t xml:space="preserve">אין לי דבר נגד עודד בן עמי, אגב, הוא איש </w:t>
      </w:r>
      <w:bookmarkStart w:id="61805" w:name="_ETM_Q160_191000"/>
      <w:bookmarkEnd w:id="61805"/>
      <w:r>
        <w:rPr>
          <w:rFonts w:hint="cs"/>
          <w:rtl/>
        </w:rPr>
        <w:t>חביב בסך הכול. התראיינתי אצלו כמה פעמים</w:t>
      </w:r>
      <w:r w:rsidR="004A1BE7">
        <w:rPr>
          <w:rFonts w:hint="cs"/>
          <w:rtl/>
        </w:rPr>
        <w:t>.</w:t>
      </w:r>
      <w:r>
        <w:rPr>
          <w:rFonts w:hint="cs"/>
          <w:rtl/>
        </w:rPr>
        <w:t xml:space="preserve"> הוא מכבד, </w:t>
      </w:r>
      <w:bookmarkStart w:id="61806" w:name="_ETM_Q160_187000"/>
      <w:bookmarkEnd w:id="61806"/>
      <w:r>
        <w:rPr>
          <w:rFonts w:hint="cs"/>
          <w:rtl/>
        </w:rPr>
        <w:t xml:space="preserve">הוא לא מאלה </w:t>
      </w:r>
      <w:r w:rsidR="00A11436">
        <w:rPr>
          <w:rFonts w:hint="cs"/>
          <w:rtl/>
        </w:rPr>
        <w:t>– – –</w:t>
      </w:r>
    </w:p>
    <w:p w:rsidR="00071895" w:rsidRDefault="00071895" w:rsidP="006237F5">
      <w:pPr>
        <w:ind w:firstLine="0"/>
        <w:rPr>
          <w:rtl/>
        </w:rPr>
      </w:pPr>
      <w:bookmarkStart w:id="61807" w:name="_ETM_Q160_193000"/>
      <w:bookmarkEnd w:id="61807"/>
    </w:p>
    <w:p w:rsidR="00071895" w:rsidRDefault="00071895" w:rsidP="006237F5">
      <w:pPr>
        <w:pStyle w:val="af5"/>
        <w:keepNext/>
        <w:rPr>
          <w:rtl/>
        </w:rPr>
      </w:pPr>
      <w:bookmarkStart w:id="61808" w:name="_ETM_Q160_200000"/>
      <w:bookmarkStart w:id="61809" w:name="ET_interruption_6357_4"/>
      <w:bookmarkEnd w:id="61808"/>
      <w:r w:rsidRPr="00FA64A8">
        <w:rPr>
          <w:rStyle w:val="TagStyle"/>
          <w:rtl/>
        </w:rPr>
        <w:t xml:space="preserve">&lt;&lt; קריאה &gt;&gt; </w:t>
      </w:r>
      <w:r>
        <w:rPr>
          <w:rtl/>
        </w:rPr>
        <w:t>משה סעדה (הליכוד):</w:t>
      </w:r>
      <w:r w:rsidRPr="00FA64A8">
        <w:rPr>
          <w:rStyle w:val="TagStyle"/>
          <w:rtl/>
        </w:rPr>
        <w:t xml:space="preserve"> &lt;&lt; קריאה &gt;&gt;</w:t>
      </w:r>
      <w:r>
        <w:rPr>
          <w:rtl/>
        </w:rPr>
        <w:t xml:space="preserve"> </w:t>
      </w:r>
      <w:bookmarkEnd w:id="61809"/>
    </w:p>
    <w:p w:rsidR="00071895" w:rsidRPr="00BE53AC" w:rsidRDefault="00071895" w:rsidP="006237F5">
      <w:pPr>
        <w:ind w:firstLine="0"/>
        <w:rPr>
          <w:rtl/>
        </w:rPr>
      </w:pPr>
    </w:p>
    <w:p w:rsidR="00071895" w:rsidRDefault="00071895" w:rsidP="006237F5">
      <w:pPr>
        <w:rPr>
          <w:rtl/>
        </w:rPr>
      </w:pPr>
      <w:bookmarkStart w:id="61810" w:name="_ETM_Q160_196000"/>
      <w:bookmarkEnd w:id="61810"/>
      <w:r>
        <w:rPr>
          <w:rFonts w:hint="cs"/>
          <w:rtl/>
        </w:rPr>
        <w:t>היה איכותי?</w:t>
      </w:r>
    </w:p>
    <w:p w:rsidR="00071895" w:rsidRDefault="00071895" w:rsidP="006237F5">
      <w:pPr>
        <w:rPr>
          <w:rtl/>
        </w:rPr>
      </w:pPr>
    </w:p>
    <w:p w:rsidR="00071895" w:rsidRDefault="00071895" w:rsidP="006237F5">
      <w:pPr>
        <w:pStyle w:val="-"/>
        <w:keepNext/>
        <w:rPr>
          <w:rtl/>
        </w:rPr>
      </w:pPr>
      <w:bookmarkStart w:id="61811" w:name="ET_speakercontinue_6461_32"/>
      <w:r w:rsidRPr="0009044E">
        <w:rPr>
          <w:rStyle w:val="TagStyle"/>
          <w:rtl/>
        </w:rPr>
        <w:t xml:space="preserve"> &lt;&lt; דובר_המשך &gt;&gt; </w:t>
      </w:r>
      <w:r>
        <w:rPr>
          <w:rtl/>
        </w:rPr>
        <w:t>שר התקשורת שלמה קרעי:</w:t>
      </w:r>
      <w:r w:rsidRPr="0009044E">
        <w:rPr>
          <w:rStyle w:val="TagStyle"/>
          <w:rtl/>
        </w:rPr>
        <w:t xml:space="preserve"> &lt;&lt; דובר_המשך &gt;&gt;</w:t>
      </w:r>
      <w:r>
        <w:rPr>
          <w:rtl/>
        </w:rPr>
        <w:t xml:space="preserve"> </w:t>
      </w:r>
      <w:bookmarkEnd w:id="61811"/>
    </w:p>
    <w:p w:rsidR="00071895" w:rsidRDefault="00071895" w:rsidP="00A11436">
      <w:pPr>
        <w:rPr>
          <w:rtl/>
        </w:rPr>
      </w:pPr>
    </w:p>
    <w:p w:rsidR="00071895" w:rsidRDefault="00071895" w:rsidP="004A1BE7">
      <w:pPr>
        <w:rPr>
          <w:rtl/>
        </w:rPr>
      </w:pPr>
      <w:bookmarkStart w:id="61812" w:name="_ETM_Q160_195000"/>
      <w:bookmarkEnd w:id="61812"/>
      <w:r>
        <w:rPr>
          <w:rFonts w:hint="cs"/>
          <w:rtl/>
        </w:rPr>
        <w:t xml:space="preserve">הוא היה איכותי. אני </w:t>
      </w:r>
      <w:bookmarkStart w:id="61813" w:name="_ETM_Q160_199000"/>
      <w:bookmarkEnd w:id="61813"/>
      <w:r>
        <w:rPr>
          <w:rFonts w:hint="cs"/>
          <w:rtl/>
        </w:rPr>
        <w:t xml:space="preserve">מה-97%. אני מה-97%. אבל את הדבר הזה שהתקשורת מייצגת רק 3%, </w:t>
      </w:r>
      <w:bookmarkStart w:id="61814" w:name="_ETM_Q160_212000"/>
      <w:bookmarkEnd w:id="61814"/>
      <w:r>
        <w:rPr>
          <w:rFonts w:hint="cs"/>
          <w:rtl/>
        </w:rPr>
        <w:t xml:space="preserve">והיא חושבת ככה, ולא אכפת לה שזה ככה – את </w:t>
      </w:r>
      <w:bookmarkStart w:id="61815" w:name="_ETM_Q160_215000"/>
      <w:bookmarkEnd w:id="61815"/>
      <w:r>
        <w:rPr>
          <w:rFonts w:hint="cs"/>
          <w:rtl/>
        </w:rPr>
        <w:t xml:space="preserve">זה בעזרת השם במשמרת שלי במשרד התקשורת אני פועל כדי </w:t>
      </w:r>
      <w:bookmarkStart w:id="61816" w:name="_ETM_Q160_222000"/>
      <w:bookmarkEnd w:id="61816"/>
      <w:r>
        <w:rPr>
          <w:rFonts w:hint="cs"/>
          <w:rtl/>
        </w:rPr>
        <w:t xml:space="preserve">לבטל, כדי לדאוג למגוון, כדי לפתוח את השוק לתחרות. ובעזרת </w:t>
      </w:r>
      <w:bookmarkStart w:id="61817" w:name="_ETM_Q160_228000"/>
      <w:bookmarkEnd w:id="61817"/>
      <w:r>
        <w:rPr>
          <w:rFonts w:hint="cs"/>
          <w:rtl/>
        </w:rPr>
        <w:t xml:space="preserve">השם, למרות שכואב הלב לדפנה ליאל שבמשרד התקשורת עובדים על </w:t>
      </w:r>
      <w:bookmarkStart w:id="61818" w:name="_ETM_Q160_224000"/>
      <w:bookmarkEnd w:id="61818"/>
      <w:r>
        <w:rPr>
          <w:rFonts w:hint="cs"/>
          <w:rtl/>
        </w:rPr>
        <w:t xml:space="preserve">חוק השידורים, אנחנו ממשיכים לעבוד. והחוק הזה יבוא, ויבוא </w:t>
      </w:r>
      <w:bookmarkStart w:id="61819" w:name="_ETM_Q160_234000"/>
      <w:bookmarkEnd w:id="61819"/>
      <w:r>
        <w:rPr>
          <w:rFonts w:hint="cs"/>
          <w:rtl/>
        </w:rPr>
        <w:t xml:space="preserve">בשום שכל, עם הרבה הערות ציבור שקיבלנו מכל קצוות </w:t>
      </w:r>
      <w:bookmarkStart w:id="61820" w:name="_ETM_Q160_239000"/>
      <w:bookmarkEnd w:id="61820"/>
      <w:r>
        <w:rPr>
          <w:rFonts w:hint="cs"/>
          <w:rtl/>
        </w:rPr>
        <w:t>הקשת. יבוא חוק מוסכם, חוק שיעשה טוב למדינת ישראל</w:t>
      </w:r>
      <w:bookmarkStart w:id="61821" w:name="_ETM_Q160_244000"/>
      <w:bookmarkEnd w:id="61821"/>
      <w:r w:rsidR="004A1BE7">
        <w:rPr>
          <w:rFonts w:hint="cs"/>
          <w:rtl/>
        </w:rPr>
        <w:t>,</w:t>
      </w:r>
      <w:r>
        <w:rPr>
          <w:rFonts w:hint="cs"/>
          <w:rtl/>
        </w:rPr>
        <w:t xml:space="preserve"> חוק שיביא למצב שהציבור כמו שהוא משתקף, </w:t>
      </w:r>
      <w:bookmarkStart w:id="61822" w:name="_ETM_Q160_251000"/>
      <w:bookmarkEnd w:id="61822"/>
      <w:r>
        <w:rPr>
          <w:rFonts w:hint="cs"/>
          <w:rtl/>
        </w:rPr>
        <w:t>כמו שהעמדות של הציבור – אגב, אדוני היושב-ראש, התק</w:t>
      </w:r>
      <w:bookmarkStart w:id="61823" w:name="_ETM_Q160_256000"/>
      <w:bookmarkEnd w:id="61823"/>
      <w:r>
        <w:rPr>
          <w:rFonts w:hint="cs"/>
          <w:rtl/>
        </w:rPr>
        <w:t>שורת זה כמעט הדבר היחיד שהוא לא שוק של צרכנים</w:t>
      </w:r>
      <w:r w:rsidR="004A1BE7">
        <w:rPr>
          <w:rFonts w:hint="cs"/>
          <w:rtl/>
        </w:rPr>
        <w:t>;</w:t>
      </w:r>
      <w:r>
        <w:rPr>
          <w:rFonts w:hint="cs"/>
          <w:rtl/>
        </w:rPr>
        <w:t xml:space="preserve"> </w:t>
      </w:r>
      <w:bookmarkStart w:id="61824" w:name="_ETM_Q160_259000"/>
      <w:bookmarkEnd w:id="61824"/>
      <w:r>
        <w:rPr>
          <w:rFonts w:hint="cs"/>
          <w:rtl/>
        </w:rPr>
        <w:t xml:space="preserve">הוא שוק של </w:t>
      </w:r>
      <w:bookmarkStart w:id="61825" w:name="_ETM_Q160_198000"/>
      <w:bookmarkEnd w:id="61825"/>
      <w:r>
        <w:rPr>
          <w:rFonts w:hint="cs"/>
          <w:rtl/>
        </w:rPr>
        <w:t>יצרנים</w:t>
      </w:r>
      <w:r w:rsidR="004A1BE7">
        <w:rPr>
          <w:rFonts w:hint="cs"/>
          <w:rtl/>
        </w:rPr>
        <w:t>:</w:t>
      </w:r>
      <w:r>
        <w:rPr>
          <w:rFonts w:hint="cs"/>
          <w:rtl/>
        </w:rPr>
        <w:t xml:space="preserve"> הם קובעים את סדר-היום, הם קובעים איך לומר ומה לומר, ולא </w:t>
      </w:r>
      <w:bookmarkStart w:id="61826" w:name="_ETM_Q160_268000"/>
      <w:bookmarkEnd w:id="61826"/>
      <w:r>
        <w:rPr>
          <w:rFonts w:hint="cs"/>
          <w:rtl/>
        </w:rPr>
        <w:t xml:space="preserve">משנה מה הציבור חושב. הדבר הזה היה קיים </w:t>
      </w:r>
      <w:bookmarkStart w:id="61827" w:name="_ETM_Q160_262000"/>
      <w:bookmarkEnd w:id="61827"/>
      <w:r>
        <w:rPr>
          <w:rFonts w:hint="cs"/>
          <w:rtl/>
        </w:rPr>
        <w:t xml:space="preserve">בשווקים כולם בשנות השמונים של המאה הקודמת. היה שוק של </w:t>
      </w:r>
      <w:bookmarkStart w:id="61828" w:name="_ETM_Q160_272000"/>
      <w:bookmarkEnd w:id="61828"/>
      <w:r>
        <w:rPr>
          <w:rFonts w:hint="cs"/>
          <w:rtl/>
        </w:rPr>
        <w:t xml:space="preserve">יצרנים, לא מעניין מה הציבור חשב, אם צריך מוצר כזה </w:t>
      </w:r>
      <w:bookmarkStart w:id="61829" w:name="_ETM_Q160_280000"/>
      <w:bookmarkEnd w:id="61829"/>
      <w:r>
        <w:rPr>
          <w:rFonts w:hint="cs"/>
          <w:rtl/>
        </w:rPr>
        <w:t xml:space="preserve">או מוצר אחר או שזה לא נוח לו. היו מייצרים </w:t>
      </w:r>
      <w:bookmarkStart w:id="61830" w:name="_ETM_Q160_283000"/>
      <w:bookmarkEnd w:id="61830"/>
      <w:r>
        <w:rPr>
          <w:rFonts w:hint="cs"/>
          <w:rtl/>
        </w:rPr>
        <w:t xml:space="preserve">איך שהם חשבו, כי לא הייתה תחרות, זה </w:t>
      </w:r>
      <w:bookmarkStart w:id="61831" w:name="_ETM_Q160_286000"/>
      <w:bookmarkEnd w:id="61831"/>
      <w:r>
        <w:rPr>
          <w:rFonts w:hint="cs"/>
          <w:rtl/>
        </w:rPr>
        <w:t xml:space="preserve">היה מונופול. כל דבר היה קרטל. ברגע שנפתח השוק לתחרות </w:t>
      </w:r>
      <w:bookmarkStart w:id="61832" w:name="_ETM_Q160_287000"/>
      <w:bookmarkEnd w:id="61832"/>
      <w:r>
        <w:rPr>
          <w:rFonts w:hint="cs"/>
          <w:rtl/>
        </w:rPr>
        <w:t xml:space="preserve">בשנות השמונים של המאה הקודמת, אז עברנו משוק של </w:t>
      </w:r>
      <w:bookmarkStart w:id="61833" w:name="_ETM_Q160_293000"/>
      <w:bookmarkEnd w:id="61833"/>
      <w:r>
        <w:rPr>
          <w:rFonts w:hint="cs"/>
          <w:rtl/>
        </w:rPr>
        <w:t>יצרנים לשוק של צרכנים. פתאום התחילו לדבר על ת</w:t>
      </w:r>
      <w:r w:rsidR="004A1BE7">
        <w:rPr>
          <w:rFonts w:hint="cs"/>
          <w:rtl/>
        </w:rPr>
        <w:t>ק</w:t>
      </w:r>
      <w:r>
        <w:rPr>
          <w:rFonts w:hint="cs"/>
          <w:rtl/>
        </w:rPr>
        <w:t xml:space="preserve">ן </w:t>
      </w:r>
      <w:bookmarkStart w:id="61834" w:name="_ETM_Q160_296000"/>
      <w:bookmarkEnd w:id="61834"/>
      <w:r>
        <w:rPr>
          <w:rFonts w:hint="cs"/>
          <w:rtl/>
        </w:rPr>
        <w:t xml:space="preserve">לאיכות, על סקרי שוק קודמים שבודקים את האב-טיפוס, </w:t>
      </w:r>
      <w:bookmarkStart w:id="61835" w:name="_ETM_Q160_307000"/>
      <w:bookmarkEnd w:id="61835"/>
      <w:r>
        <w:rPr>
          <w:rFonts w:hint="cs"/>
          <w:rtl/>
        </w:rPr>
        <w:t xml:space="preserve">מה הציבור חושב עליו. זה נכון בכל </w:t>
      </w:r>
      <w:bookmarkStart w:id="61836" w:name="_ETM_Q160_309000"/>
      <w:bookmarkEnd w:id="61836"/>
      <w:r>
        <w:rPr>
          <w:rFonts w:hint="cs"/>
          <w:rtl/>
        </w:rPr>
        <w:t xml:space="preserve">התחומים כמעט חוץ מתקשורת במדינת ישראל. במקומות </w:t>
      </w:r>
      <w:bookmarkStart w:id="61837" w:name="_ETM_Q160_308000"/>
      <w:bookmarkEnd w:id="61837"/>
      <w:r>
        <w:rPr>
          <w:rFonts w:hint="cs"/>
          <w:rtl/>
        </w:rPr>
        <w:t xml:space="preserve">אחרים יש שוק חופשי. במדינת ישראל, התקשורת – כדי להקים </w:t>
      </w:r>
      <w:bookmarkStart w:id="61838" w:name="_ETM_Q160_312000"/>
      <w:bookmarkEnd w:id="61838"/>
      <w:r>
        <w:rPr>
          <w:rFonts w:hint="cs"/>
          <w:rtl/>
        </w:rPr>
        <w:t xml:space="preserve">ערוץ אתה צריך לעבור </w:t>
      </w:r>
      <w:r w:rsidRPr="003D3F5F">
        <w:rPr>
          <w:rFonts w:hint="cs"/>
          <w:rtl/>
        </w:rPr>
        <w:t>ויה ד</w:t>
      </w:r>
      <w:r>
        <w:rPr>
          <w:rFonts w:hint="cs"/>
          <w:rtl/>
        </w:rPr>
        <w:t xml:space="preserve">ולורוזה, מסלול ייסורים כזה שאתה </w:t>
      </w:r>
      <w:bookmarkStart w:id="61839" w:name="_ETM_Q160_321000"/>
      <w:bookmarkEnd w:id="61839"/>
      <w:r>
        <w:rPr>
          <w:rFonts w:hint="cs"/>
          <w:rtl/>
        </w:rPr>
        <w:t xml:space="preserve">לא יוצא ממנו. ואף אחד לא מצליח כמעט לעשות את </w:t>
      </w:r>
      <w:bookmarkStart w:id="61840" w:name="_ETM_Q160_325000"/>
      <w:bookmarkEnd w:id="61840"/>
      <w:r>
        <w:rPr>
          <w:rFonts w:hint="cs"/>
          <w:rtl/>
        </w:rPr>
        <w:t>זה.</w:t>
      </w:r>
    </w:p>
    <w:p w:rsidR="00071895" w:rsidRDefault="00071895" w:rsidP="006237F5">
      <w:pPr>
        <w:rPr>
          <w:rtl/>
        </w:rPr>
      </w:pPr>
    </w:p>
    <w:p w:rsidR="00071895" w:rsidRDefault="00071895" w:rsidP="006237F5">
      <w:pPr>
        <w:rPr>
          <w:rtl/>
        </w:rPr>
      </w:pPr>
      <w:bookmarkStart w:id="61841" w:name="_ETM_Q160_326000"/>
      <w:bookmarkEnd w:id="61841"/>
      <w:r>
        <w:rPr>
          <w:rFonts w:hint="cs"/>
          <w:rtl/>
        </w:rPr>
        <w:t xml:space="preserve">אדוני, איפה יושב-ראש הקואליציה? </w:t>
      </w:r>
    </w:p>
    <w:p w:rsidR="00071895" w:rsidRPr="004A1BE7" w:rsidRDefault="00071895" w:rsidP="006237F5">
      <w:pPr>
        <w:rPr>
          <w:rtl/>
        </w:rPr>
      </w:pPr>
    </w:p>
    <w:p w:rsidR="00071895" w:rsidRDefault="00071895" w:rsidP="006237F5">
      <w:pPr>
        <w:pStyle w:val="af5"/>
        <w:keepNext/>
        <w:rPr>
          <w:rtl/>
        </w:rPr>
      </w:pPr>
      <w:bookmarkStart w:id="61842" w:name="ET_interruption_6361_22"/>
      <w:r w:rsidRPr="00171A98">
        <w:rPr>
          <w:rStyle w:val="TagStyle"/>
          <w:rtl/>
        </w:rPr>
        <w:t xml:space="preserve"> &lt;&lt; קריאה &gt;&gt; </w:t>
      </w:r>
      <w:r>
        <w:rPr>
          <w:rtl/>
        </w:rPr>
        <w:t>נאור שירי (יש עתיד):</w:t>
      </w:r>
      <w:r w:rsidRPr="00171A98">
        <w:rPr>
          <w:rStyle w:val="TagStyle"/>
          <w:rtl/>
        </w:rPr>
        <w:t xml:space="preserve"> &lt;&lt; קריאה &gt;&gt;</w:t>
      </w:r>
      <w:r>
        <w:rPr>
          <w:rtl/>
        </w:rPr>
        <w:t xml:space="preserve"> </w:t>
      </w:r>
      <w:bookmarkEnd w:id="61842"/>
    </w:p>
    <w:p w:rsidR="00071895" w:rsidRPr="00171A98" w:rsidRDefault="00071895" w:rsidP="006237F5">
      <w:pPr>
        <w:ind w:firstLine="0"/>
        <w:rPr>
          <w:rtl/>
          <w:lang w:eastAsia="he-IL"/>
        </w:rPr>
      </w:pPr>
    </w:p>
    <w:p w:rsidR="00071895" w:rsidRDefault="00071895" w:rsidP="00A11436">
      <w:pPr>
        <w:rPr>
          <w:rtl/>
          <w:lang w:eastAsia="he-IL"/>
        </w:rPr>
      </w:pPr>
      <w:r w:rsidRPr="003D3F5F">
        <w:rPr>
          <w:rFonts w:hint="cs"/>
          <w:rtl/>
          <w:lang w:eastAsia="he-IL"/>
        </w:rPr>
        <w:t xml:space="preserve">יצא </w:t>
      </w:r>
      <w:r w:rsidR="00A11436">
        <w:rPr>
          <w:rFonts w:hint="cs"/>
          <w:rtl/>
          <w:lang w:eastAsia="he-IL"/>
        </w:rPr>
        <w:t>– – –</w:t>
      </w:r>
      <w:r>
        <w:rPr>
          <w:rFonts w:hint="cs"/>
          <w:rtl/>
          <w:lang w:eastAsia="he-IL"/>
        </w:rPr>
        <w:t xml:space="preserve"> </w:t>
      </w:r>
    </w:p>
    <w:p w:rsidR="00071895" w:rsidRPr="004A1BE7" w:rsidRDefault="00071895" w:rsidP="004A1BE7">
      <w:pPr>
        <w:rPr>
          <w:rtl/>
        </w:rPr>
      </w:pPr>
    </w:p>
    <w:p w:rsidR="00071895" w:rsidRDefault="00071895" w:rsidP="006237F5">
      <w:pPr>
        <w:pStyle w:val="-"/>
        <w:keepNext/>
        <w:rPr>
          <w:rtl/>
        </w:rPr>
      </w:pPr>
      <w:r w:rsidRPr="00171A98">
        <w:rPr>
          <w:rStyle w:val="TagStyle"/>
          <w:rtl/>
        </w:rPr>
        <w:t xml:space="preserve"> &lt;&lt; דובר_המשך &gt;&gt; </w:t>
      </w:r>
      <w:r>
        <w:rPr>
          <w:rtl/>
        </w:rPr>
        <w:t>שר התקשורת שלמה קרעי:</w:t>
      </w:r>
      <w:r w:rsidRPr="00171A98">
        <w:rPr>
          <w:rStyle w:val="TagStyle"/>
          <w:rtl/>
        </w:rPr>
        <w:t xml:space="preserve"> &lt;&lt; דובר_המשך &gt;&gt;</w:t>
      </w:r>
      <w:r>
        <w:rPr>
          <w:rtl/>
        </w:rPr>
        <w:t xml:space="preserve"> </w:t>
      </w:r>
    </w:p>
    <w:p w:rsidR="00071895" w:rsidRPr="004A1BE7" w:rsidRDefault="00071895" w:rsidP="00A11436">
      <w:pPr>
        <w:rPr>
          <w:rtl/>
        </w:rPr>
      </w:pPr>
    </w:p>
    <w:p w:rsidR="00071895" w:rsidRPr="004A1BE7" w:rsidRDefault="00071895" w:rsidP="006237F5">
      <w:pPr>
        <w:rPr>
          <w:rtl/>
        </w:rPr>
      </w:pPr>
      <w:r w:rsidRPr="004A1BE7">
        <w:rPr>
          <w:rFonts w:hint="cs"/>
          <w:rtl/>
        </w:rPr>
        <w:t xml:space="preserve">אני מבקש למסור ליושב-ראש </w:t>
      </w:r>
      <w:bookmarkStart w:id="61843" w:name="_ETM_Q160_324000"/>
      <w:bookmarkEnd w:id="61843"/>
      <w:r w:rsidRPr="004A1BE7">
        <w:rPr>
          <w:rFonts w:hint="cs"/>
          <w:rtl/>
        </w:rPr>
        <w:t xml:space="preserve">הקואליציה שימסור לשר האוצר בצלאל </w:t>
      </w:r>
      <w:bookmarkStart w:id="61844" w:name="_ETM_Q160_332000"/>
      <w:bookmarkEnd w:id="61844"/>
      <w:r w:rsidRPr="004A1BE7">
        <w:rPr>
          <w:rFonts w:hint="cs"/>
          <w:rtl/>
        </w:rPr>
        <w:t>סמוטריץ' שאני מושך כאן עוד 28 דקות. עוד 28 דקות.</w:t>
      </w:r>
    </w:p>
    <w:p w:rsidR="00071895" w:rsidRPr="004A1BE7" w:rsidRDefault="00071895" w:rsidP="004A1BE7">
      <w:pPr>
        <w:rPr>
          <w:rtl/>
        </w:rPr>
      </w:pPr>
      <w:bookmarkStart w:id="61845" w:name="_ETM_Q160_339000"/>
      <w:bookmarkEnd w:id="61845"/>
    </w:p>
    <w:p w:rsidR="00071895" w:rsidRDefault="00071895" w:rsidP="006237F5">
      <w:pPr>
        <w:pStyle w:val="af5"/>
        <w:keepNext/>
        <w:rPr>
          <w:rtl/>
        </w:rPr>
      </w:pPr>
      <w:bookmarkStart w:id="61846" w:name="ET_interruption_5792_34"/>
      <w:r w:rsidRPr="00E74CEA">
        <w:rPr>
          <w:rStyle w:val="TagStyle"/>
          <w:rtl/>
        </w:rPr>
        <w:t xml:space="preserve"> &lt;&lt; קריאה &gt;&gt; </w:t>
      </w:r>
      <w:r>
        <w:rPr>
          <w:rtl/>
        </w:rPr>
        <w:t>יבגני סובה (ישראל ביתנו):</w:t>
      </w:r>
      <w:r w:rsidRPr="00E74CEA">
        <w:rPr>
          <w:rStyle w:val="TagStyle"/>
          <w:rtl/>
        </w:rPr>
        <w:t xml:space="preserve"> &lt;&lt; קריאה &gt;&gt;</w:t>
      </w:r>
      <w:r>
        <w:rPr>
          <w:rtl/>
        </w:rPr>
        <w:t xml:space="preserve"> </w:t>
      </w:r>
      <w:bookmarkEnd w:id="61846"/>
    </w:p>
    <w:p w:rsidR="00071895" w:rsidRDefault="00071895" w:rsidP="00A11436">
      <w:pPr>
        <w:rPr>
          <w:rtl/>
          <w:lang w:eastAsia="he-IL"/>
        </w:rPr>
      </w:pPr>
    </w:p>
    <w:p w:rsidR="00071895" w:rsidRDefault="00071895" w:rsidP="006237F5">
      <w:pPr>
        <w:rPr>
          <w:rtl/>
          <w:lang w:eastAsia="he-IL"/>
        </w:rPr>
      </w:pPr>
      <w:bookmarkStart w:id="61847" w:name="_ETM_Q160_344000"/>
      <w:bookmarkEnd w:id="61847"/>
      <w:r>
        <w:rPr>
          <w:rFonts w:hint="cs"/>
          <w:rtl/>
          <w:lang w:eastAsia="he-IL"/>
        </w:rPr>
        <w:t xml:space="preserve">הופה, דבר כזה </w:t>
      </w:r>
      <w:bookmarkStart w:id="61848" w:name="_ETM_Q160_343000"/>
      <w:bookmarkEnd w:id="61848"/>
      <w:r>
        <w:rPr>
          <w:rFonts w:hint="cs"/>
          <w:rtl/>
          <w:lang w:eastAsia="he-IL"/>
        </w:rPr>
        <w:t>לא היה בהיסטוריה של הכנסת.</w:t>
      </w:r>
    </w:p>
    <w:p w:rsidR="00071895" w:rsidRDefault="00071895" w:rsidP="006237F5">
      <w:pPr>
        <w:rPr>
          <w:rtl/>
          <w:lang w:eastAsia="he-IL"/>
        </w:rPr>
      </w:pPr>
    </w:p>
    <w:p w:rsidR="00071895" w:rsidRDefault="00071895" w:rsidP="006237F5">
      <w:pPr>
        <w:pStyle w:val="-"/>
        <w:keepNext/>
        <w:rPr>
          <w:rtl/>
        </w:rPr>
      </w:pPr>
      <w:r w:rsidRPr="00E74CEA">
        <w:rPr>
          <w:rStyle w:val="TagStyle"/>
          <w:rtl/>
        </w:rPr>
        <w:t xml:space="preserve"> &lt;&lt; דובר_המשך &gt;&gt; </w:t>
      </w:r>
      <w:r>
        <w:rPr>
          <w:rtl/>
        </w:rPr>
        <w:t>שר התקשורת שלמה קרעי:</w:t>
      </w:r>
      <w:r w:rsidRPr="00E74CEA">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1849" w:name="_ETM_Q160_342000"/>
      <w:bookmarkEnd w:id="61849"/>
      <w:r>
        <w:rPr>
          <w:rFonts w:hint="cs"/>
          <w:rtl/>
          <w:lang w:eastAsia="he-IL"/>
        </w:rPr>
        <w:t xml:space="preserve">אם עוד 28 דקות </w:t>
      </w:r>
      <w:bookmarkStart w:id="61850" w:name="_ETM_Q160_349000"/>
      <w:bookmarkEnd w:id="61850"/>
      <w:r>
        <w:rPr>
          <w:rFonts w:hint="cs"/>
          <w:rtl/>
          <w:lang w:eastAsia="he-IL"/>
        </w:rPr>
        <w:t>לא יגיעו, אני כנראה ארד מהבמה הזאת.</w:t>
      </w:r>
    </w:p>
    <w:p w:rsidR="00071895" w:rsidRDefault="00071895" w:rsidP="006237F5">
      <w:pPr>
        <w:rPr>
          <w:rtl/>
          <w:lang w:eastAsia="he-IL"/>
        </w:rPr>
      </w:pPr>
    </w:p>
    <w:p w:rsidR="00071895" w:rsidRDefault="00071895" w:rsidP="006237F5">
      <w:pPr>
        <w:pStyle w:val="af5"/>
        <w:keepNext/>
        <w:rPr>
          <w:rtl/>
        </w:rPr>
      </w:pPr>
      <w:bookmarkStart w:id="61851" w:name="ET_interruption_5792_36"/>
      <w:r w:rsidRPr="00E74CEA">
        <w:rPr>
          <w:rStyle w:val="TagStyle"/>
          <w:rtl/>
        </w:rPr>
        <w:t xml:space="preserve"> &lt;&lt; קריאה &gt;&gt; </w:t>
      </w:r>
      <w:r>
        <w:rPr>
          <w:rtl/>
        </w:rPr>
        <w:t>יבגני סובה (ישראל ביתנו):</w:t>
      </w:r>
      <w:r w:rsidRPr="00E74CEA">
        <w:rPr>
          <w:rStyle w:val="TagStyle"/>
          <w:rtl/>
        </w:rPr>
        <w:t xml:space="preserve"> &lt;&lt; קריאה &gt;&gt;</w:t>
      </w:r>
      <w:r>
        <w:rPr>
          <w:rtl/>
        </w:rPr>
        <w:t xml:space="preserve"> </w:t>
      </w:r>
      <w:bookmarkEnd w:id="61851"/>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והשר, אדוני השר, זה מוקרן בערוץ הכנסת. </w:t>
      </w:r>
    </w:p>
    <w:p w:rsidR="00071895" w:rsidRDefault="00071895" w:rsidP="004A1BE7">
      <w:pPr>
        <w:rPr>
          <w:rtl/>
          <w:lang w:eastAsia="he-IL"/>
        </w:rPr>
      </w:pPr>
    </w:p>
    <w:p w:rsidR="00071895" w:rsidRDefault="00071895" w:rsidP="006237F5">
      <w:pPr>
        <w:pStyle w:val="-"/>
        <w:keepNext/>
        <w:rPr>
          <w:rtl/>
        </w:rPr>
      </w:pPr>
      <w:r w:rsidRPr="00E74CEA">
        <w:rPr>
          <w:rStyle w:val="TagStyle"/>
          <w:rtl/>
        </w:rPr>
        <w:t xml:space="preserve"> &lt;&lt; דובר_המשך &gt;&gt; </w:t>
      </w:r>
      <w:r>
        <w:rPr>
          <w:rtl/>
        </w:rPr>
        <w:t>שר התקשורת שלמה קרעי:</w:t>
      </w:r>
      <w:r w:rsidRPr="00E74CEA">
        <w:rPr>
          <w:rStyle w:val="TagStyle"/>
          <w:rtl/>
        </w:rPr>
        <w:t xml:space="preserve"> &lt;&lt; דובר_המשך &gt;&gt;</w:t>
      </w:r>
      <w:r>
        <w:rPr>
          <w:rtl/>
        </w:rPr>
        <w:t xml:space="preserve"> </w:t>
      </w:r>
    </w:p>
    <w:p w:rsidR="00071895" w:rsidRDefault="00071895" w:rsidP="00A11436">
      <w:pPr>
        <w:rPr>
          <w:rtl/>
          <w:lang w:eastAsia="he-IL"/>
        </w:rPr>
      </w:pPr>
    </w:p>
    <w:p w:rsidR="00071895" w:rsidRPr="00E74CEA" w:rsidRDefault="00071895" w:rsidP="006237F5">
      <w:pPr>
        <w:rPr>
          <w:rtl/>
          <w:lang w:eastAsia="he-IL"/>
        </w:rPr>
      </w:pPr>
      <w:bookmarkStart w:id="61852" w:name="_ETM_Q160_350000"/>
      <w:bookmarkEnd w:id="61852"/>
      <w:r>
        <w:rPr>
          <w:rFonts w:hint="cs"/>
          <w:rtl/>
          <w:lang w:eastAsia="he-IL"/>
        </w:rPr>
        <w:t>בסדר? תמסרו להם</w:t>
      </w:r>
      <w:r w:rsidR="004A1BE7">
        <w:rPr>
          <w:rFonts w:hint="cs"/>
          <w:rtl/>
          <w:lang w:eastAsia="he-IL"/>
        </w:rPr>
        <w:t>,</w:t>
      </w:r>
      <w:r>
        <w:rPr>
          <w:rFonts w:hint="cs"/>
          <w:rtl/>
          <w:lang w:eastAsia="he-IL"/>
        </w:rPr>
        <w:t xml:space="preserve"> בבקשה.</w:t>
      </w:r>
    </w:p>
    <w:p w:rsidR="00071895" w:rsidRDefault="00071895" w:rsidP="006237F5">
      <w:pPr>
        <w:rPr>
          <w:rtl/>
          <w:lang w:eastAsia="he-IL"/>
        </w:rPr>
      </w:pPr>
      <w:bookmarkStart w:id="61853" w:name="_ETM_Q160_351000"/>
      <w:bookmarkEnd w:id="61853"/>
    </w:p>
    <w:p w:rsidR="00071895" w:rsidRDefault="00071895" w:rsidP="006237F5">
      <w:pPr>
        <w:pStyle w:val="af5"/>
        <w:keepNext/>
        <w:rPr>
          <w:rtl/>
        </w:rPr>
      </w:pPr>
      <w:bookmarkStart w:id="61854" w:name="ET_interruption_5792_38"/>
      <w:r w:rsidRPr="00BA6554">
        <w:rPr>
          <w:rStyle w:val="TagStyle"/>
          <w:rtl/>
        </w:rPr>
        <w:t xml:space="preserve"> &lt;&lt; קריאה &gt;&gt; </w:t>
      </w:r>
      <w:r>
        <w:rPr>
          <w:rtl/>
        </w:rPr>
        <w:t>יבגני סובה (ישראל ביתנו):</w:t>
      </w:r>
      <w:r w:rsidRPr="00BA6554">
        <w:rPr>
          <w:rStyle w:val="TagStyle"/>
          <w:rtl/>
        </w:rPr>
        <w:t xml:space="preserve"> &lt;&lt; קריאה &gt;&gt;</w:t>
      </w:r>
      <w:r>
        <w:rPr>
          <w:rtl/>
        </w:rPr>
        <w:t xml:space="preserve"> </w:t>
      </w:r>
      <w:bookmarkEnd w:id="61854"/>
    </w:p>
    <w:p w:rsidR="00071895" w:rsidRDefault="00071895" w:rsidP="00A11436">
      <w:pPr>
        <w:rPr>
          <w:rtl/>
          <w:lang w:eastAsia="he-IL"/>
        </w:rPr>
      </w:pPr>
    </w:p>
    <w:p w:rsidR="00071895" w:rsidRPr="00BA6554" w:rsidRDefault="00071895" w:rsidP="006237F5">
      <w:pPr>
        <w:rPr>
          <w:rtl/>
          <w:lang w:eastAsia="he-IL"/>
        </w:rPr>
      </w:pPr>
      <w:bookmarkStart w:id="61855" w:name="_ETM_Q160_355000"/>
      <w:bookmarkEnd w:id="61855"/>
      <w:r>
        <w:rPr>
          <w:rFonts w:hint="cs"/>
          <w:rtl/>
          <w:lang w:eastAsia="he-IL"/>
        </w:rPr>
        <w:t>אדוני השר, זה מוקרן בערוץ הכנסת, תצטרך לעמוד במילה שלך.</w:t>
      </w:r>
    </w:p>
    <w:p w:rsidR="00071895" w:rsidRPr="00BA6554" w:rsidRDefault="00071895" w:rsidP="006237F5">
      <w:pPr>
        <w:rPr>
          <w:rtl/>
          <w:lang w:eastAsia="he-IL"/>
        </w:rPr>
      </w:pPr>
      <w:bookmarkStart w:id="61856" w:name="_ETM_Q160_352000"/>
      <w:bookmarkStart w:id="61857" w:name="_ETM_Q160_353000"/>
      <w:bookmarkEnd w:id="61856"/>
      <w:bookmarkEnd w:id="61857"/>
    </w:p>
    <w:p w:rsidR="00071895" w:rsidRDefault="00071895" w:rsidP="006237F5">
      <w:pPr>
        <w:pStyle w:val="-"/>
        <w:keepNext/>
        <w:rPr>
          <w:rtl/>
        </w:rPr>
      </w:pPr>
      <w:r w:rsidRPr="00BA6554">
        <w:rPr>
          <w:rStyle w:val="TagStyle"/>
          <w:rtl/>
        </w:rPr>
        <w:t xml:space="preserve"> &lt;&lt; דובר_המשך &gt;&gt; </w:t>
      </w:r>
      <w:r>
        <w:rPr>
          <w:rtl/>
        </w:rPr>
        <w:t>שר התקשורת שלמה קרעי:</w:t>
      </w:r>
      <w:r w:rsidRPr="00BA655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4A1BE7">
      <w:pPr>
        <w:rPr>
          <w:rtl/>
          <w:lang w:eastAsia="he-IL"/>
        </w:rPr>
      </w:pPr>
      <w:r>
        <w:rPr>
          <w:rFonts w:hint="cs"/>
          <w:rtl/>
          <w:lang w:eastAsia="he-IL"/>
        </w:rPr>
        <w:t>אני לא מתחייב על זה</w:t>
      </w:r>
      <w:r w:rsidR="004A1BE7">
        <w:rPr>
          <w:rFonts w:hint="cs"/>
          <w:rtl/>
          <w:lang w:eastAsia="he-IL"/>
        </w:rPr>
        <w:t>,</w:t>
      </w:r>
      <w:r>
        <w:rPr>
          <w:rFonts w:hint="cs"/>
          <w:rtl/>
          <w:lang w:eastAsia="he-IL"/>
        </w:rPr>
        <w:t xml:space="preserve"> אני עוד שוקל את זה, אבל יש סיכוי </w:t>
      </w:r>
      <w:bookmarkStart w:id="61858" w:name="_ETM_Q160_359000"/>
      <w:bookmarkEnd w:id="61858"/>
      <w:r w:rsidR="00A11436">
        <w:rPr>
          <w:rFonts w:hint="cs"/>
          <w:rtl/>
          <w:lang w:eastAsia="he-IL"/>
        </w:rPr>
        <w:t>– – –</w:t>
      </w:r>
    </w:p>
    <w:p w:rsidR="00071895" w:rsidRDefault="00071895" w:rsidP="006237F5">
      <w:pPr>
        <w:ind w:firstLine="0"/>
        <w:rPr>
          <w:rtl/>
          <w:lang w:eastAsia="he-IL"/>
        </w:rPr>
      </w:pPr>
    </w:p>
    <w:p w:rsidR="00071895" w:rsidRDefault="00071895" w:rsidP="006237F5">
      <w:pPr>
        <w:pStyle w:val="af5"/>
        <w:keepNext/>
        <w:rPr>
          <w:rtl/>
        </w:rPr>
      </w:pPr>
      <w:bookmarkStart w:id="61859" w:name="ET_interruption_6361_40"/>
      <w:r w:rsidRPr="00BA6554">
        <w:rPr>
          <w:rStyle w:val="TagStyle"/>
          <w:rtl/>
        </w:rPr>
        <w:t xml:space="preserve"> &lt;&lt; קריאה &gt;&gt; </w:t>
      </w:r>
      <w:r>
        <w:rPr>
          <w:rtl/>
        </w:rPr>
        <w:t>נאור שירי (יש עתיד):</w:t>
      </w:r>
      <w:r w:rsidRPr="00BA6554">
        <w:rPr>
          <w:rStyle w:val="TagStyle"/>
          <w:rtl/>
        </w:rPr>
        <w:t xml:space="preserve"> &lt;&lt; קריאה &gt;&gt;</w:t>
      </w:r>
      <w:r>
        <w:rPr>
          <w:rtl/>
        </w:rPr>
        <w:t xml:space="preserve"> </w:t>
      </w:r>
      <w:bookmarkEnd w:id="61859"/>
    </w:p>
    <w:p w:rsidR="00071895" w:rsidRDefault="00071895" w:rsidP="00A11436">
      <w:pPr>
        <w:rPr>
          <w:rtl/>
          <w:lang w:eastAsia="he-IL"/>
        </w:rPr>
      </w:pPr>
    </w:p>
    <w:p w:rsidR="00071895" w:rsidRDefault="00071895" w:rsidP="00A11436">
      <w:pPr>
        <w:rPr>
          <w:rtl/>
          <w:lang w:eastAsia="he-IL"/>
        </w:rPr>
      </w:pPr>
      <w:bookmarkStart w:id="61860" w:name="_ETM_Q160_356000"/>
      <w:bookmarkEnd w:id="61860"/>
      <w:r w:rsidRPr="00BA6554">
        <w:rPr>
          <w:rFonts w:hint="cs"/>
          <w:rtl/>
          <w:lang w:eastAsia="he-IL"/>
        </w:rPr>
        <w:t xml:space="preserve">אמרת עכשיו </w:t>
      </w:r>
      <w:r w:rsidR="00A11436">
        <w:rPr>
          <w:rFonts w:hint="cs"/>
          <w:rtl/>
          <w:lang w:eastAsia="he-IL"/>
        </w:rPr>
        <w:t>– – –</w:t>
      </w:r>
    </w:p>
    <w:p w:rsidR="00071895" w:rsidRDefault="00071895" w:rsidP="006237F5">
      <w:pPr>
        <w:rPr>
          <w:rtl/>
          <w:lang w:eastAsia="he-IL"/>
        </w:rPr>
      </w:pPr>
    </w:p>
    <w:p w:rsidR="00071895" w:rsidRDefault="00071895" w:rsidP="006237F5">
      <w:pPr>
        <w:pStyle w:val="-"/>
        <w:keepNext/>
        <w:rPr>
          <w:rtl/>
        </w:rPr>
      </w:pPr>
      <w:r w:rsidRPr="00BA6554">
        <w:rPr>
          <w:rStyle w:val="TagStyle"/>
          <w:rtl/>
        </w:rPr>
        <w:t xml:space="preserve"> &lt;&lt; דובר_המשך &gt;&gt; </w:t>
      </w:r>
      <w:r>
        <w:rPr>
          <w:rtl/>
        </w:rPr>
        <w:t>שר התקשורת שלמה קרעי:</w:t>
      </w:r>
      <w:r w:rsidRPr="00BA6554">
        <w:rPr>
          <w:rStyle w:val="TagStyle"/>
          <w:rtl/>
        </w:rPr>
        <w:t xml:space="preserve"> &lt;&lt; דובר_המשך &gt;&gt;</w:t>
      </w:r>
      <w:r>
        <w:rPr>
          <w:rtl/>
        </w:rPr>
        <w:t xml:space="preserve"> </w:t>
      </w:r>
    </w:p>
    <w:p w:rsidR="00071895" w:rsidRDefault="00071895" w:rsidP="00A11436">
      <w:pPr>
        <w:rPr>
          <w:rtl/>
          <w:lang w:eastAsia="he-IL"/>
        </w:rPr>
      </w:pPr>
    </w:p>
    <w:p w:rsidR="00071895" w:rsidRPr="00BA6554" w:rsidRDefault="00071895" w:rsidP="006237F5">
      <w:pPr>
        <w:rPr>
          <w:rtl/>
          <w:lang w:eastAsia="he-IL"/>
        </w:rPr>
      </w:pPr>
      <w:bookmarkStart w:id="61861" w:name="_ETM_Q160_364000"/>
      <w:bookmarkEnd w:id="61861"/>
      <w:r>
        <w:rPr>
          <w:rFonts w:hint="cs"/>
          <w:rtl/>
          <w:lang w:eastAsia="he-IL"/>
        </w:rPr>
        <w:t xml:space="preserve">אמרתי "כנראה". אתה לא מקשיב למילים. </w:t>
      </w:r>
      <w:bookmarkStart w:id="61862" w:name="_ETM_Q160_366000"/>
      <w:bookmarkEnd w:id="61862"/>
      <w:r>
        <w:rPr>
          <w:rFonts w:hint="cs"/>
          <w:rtl/>
          <w:lang w:eastAsia="he-IL"/>
        </w:rPr>
        <w:t xml:space="preserve">אמרתי: אני כנראה ארד מהבמה הזאת, ותמסרו </w:t>
      </w:r>
      <w:bookmarkStart w:id="61863" w:name="_ETM_Q160_370000"/>
      <w:bookmarkEnd w:id="61863"/>
      <w:r>
        <w:rPr>
          <w:rFonts w:hint="cs"/>
          <w:rtl/>
          <w:lang w:eastAsia="he-IL"/>
        </w:rPr>
        <w:t>לשר האוצר שזה יכול לקרות.</w:t>
      </w:r>
    </w:p>
    <w:p w:rsidR="00071895" w:rsidRDefault="00071895" w:rsidP="006237F5">
      <w:pPr>
        <w:rPr>
          <w:rtl/>
          <w:lang w:eastAsia="he-IL"/>
        </w:rPr>
      </w:pPr>
      <w:bookmarkStart w:id="61864" w:name="_ETM_Q160_360000"/>
      <w:bookmarkEnd w:id="61864"/>
      <w:r>
        <w:rPr>
          <w:rFonts w:hint="cs"/>
          <w:rtl/>
          <w:lang w:eastAsia="he-IL"/>
        </w:rPr>
        <w:t xml:space="preserve"> </w:t>
      </w:r>
      <w:bookmarkStart w:id="61865" w:name="_ETM_Q160_357000"/>
      <w:bookmarkEnd w:id="61865"/>
    </w:p>
    <w:p w:rsidR="00071895" w:rsidRDefault="00071895" w:rsidP="006237F5">
      <w:pPr>
        <w:pStyle w:val="af5"/>
        <w:keepNext/>
        <w:rPr>
          <w:rtl/>
        </w:rPr>
      </w:pPr>
      <w:bookmarkStart w:id="61866" w:name="ET_interruption_6361_23"/>
      <w:r w:rsidRPr="00470EAF">
        <w:rPr>
          <w:rStyle w:val="TagStyle"/>
          <w:rtl/>
        </w:rPr>
        <w:t xml:space="preserve"> &lt;&lt; קריאה &gt;&gt; </w:t>
      </w:r>
      <w:r>
        <w:rPr>
          <w:rtl/>
        </w:rPr>
        <w:t>נאור שירי (יש עתיד):</w:t>
      </w:r>
      <w:r w:rsidRPr="00470EAF">
        <w:rPr>
          <w:rStyle w:val="TagStyle"/>
          <w:rtl/>
        </w:rPr>
        <w:t xml:space="preserve"> &lt;&lt; קריאה &gt;&gt;</w:t>
      </w:r>
      <w:r>
        <w:rPr>
          <w:rtl/>
        </w:rPr>
        <w:t xml:space="preserve"> </w:t>
      </w:r>
      <w:bookmarkEnd w:id="61866"/>
    </w:p>
    <w:p w:rsidR="00071895" w:rsidRPr="00470EAF" w:rsidRDefault="00071895" w:rsidP="006237F5">
      <w:pPr>
        <w:ind w:firstLine="0"/>
        <w:rPr>
          <w:rtl/>
          <w:lang w:eastAsia="he-IL"/>
        </w:rPr>
      </w:pPr>
    </w:p>
    <w:p w:rsidR="00071895" w:rsidRDefault="00071895" w:rsidP="006237F5">
      <w:pPr>
        <w:rPr>
          <w:rtl/>
          <w:lang w:eastAsia="he-IL"/>
        </w:rPr>
      </w:pPr>
      <w:r>
        <w:rPr>
          <w:rFonts w:hint="cs"/>
          <w:rtl/>
          <w:lang w:eastAsia="he-IL"/>
        </w:rPr>
        <w:t>אז אני אומר: כנראה שאתה לא תרד מהבמה הזאת.</w:t>
      </w:r>
    </w:p>
    <w:p w:rsidR="00071895" w:rsidRDefault="00071895" w:rsidP="006237F5">
      <w:pPr>
        <w:ind w:firstLine="0"/>
        <w:rPr>
          <w:rtl/>
          <w:lang w:eastAsia="he-IL"/>
        </w:rPr>
      </w:pPr>
      <w:bookmarkStart w:id="61867" w:name="_ETM_Q160_373000"/>
      <w:bookmarkEnd w:id="61867"/>
    </w:p>
    <w:p w:rsidR="00071895" w:rsidRDefault="00071895" w:rsidP="006237F5">
      <w:pPr>
        <w:pStyle w:val="-"/>
        <w:keepNext/>
        <w:rPr>
          <w:rtl/>
        </w:rPr>
      </w:pPr>
      <w:bookmarkStart w:id="61868" w:name="ET_speakercontinue_6461_42"/>
      <w:r w:rsidRPr="00B36C6C">
        <w:rPr>
          <w:rStyle w:val="TagStyle"/>
          <w:rtl/>
        </w:rPr>
        <w:t xml:space="preserve"> &lt;&lt; דובר_המשך &gt;&gt; </w:t>
      </w:r>
      <w:r>
        <w:rPr>
          <w:rtl/>
        </w:rPr>
        <w:t>שר התקשורת שלמה קרעי:</w:t>
      </w:r>
      <w:r w:rsidRPr="00B36C6C">
        <w:rPr>
          <w:rStyle w:val="TagStyle"/>
          <w:rtl/>
        </w:rPr>
        <w:t xml:space="preserve"> &lt;&lt; דובר_המשך &gt;&gt;</w:t>
      </w:r>
      <w:r>
        <w:rPr>
          <w:rtl/>
        </w:rPr>
        <w:t xml:space="preserve"> </w:t>
      </w:r>
      <w:bookmarkEnd w:id="61868"/>
    </w:p>
    <w:p w:rsidR="00071895" w:rsidRDefault="00071895" w:rsidP="00A11436">
      <w:pPr>
        <w:rPr>
          <w:rtl/>
          <w:lang w:eastAsia="he-IL"/>
        </w:rPr>
      </w:pPr>
    </w:p>
    <w:p w:rsidR="00071895" w:rsidRDefault="00071895" w:rsidP="006237F5">
      <w:pPr>
        <w:rPr>
          <w:rtl/>
          <w:lang w:eastAsia="he-IL"/>
        </w:rPr>
      </w:pPr>
      <w:r>
        <w:rPr>
          <w:rFonts w:hint="cs"/>
          <w:rtl/>
          <w:lang w:eastAsia="he-IL"/>
        </w:rPr>
        <w:t>בסד</w:t>
      </w:r>
      <w:bookmarkStart w:id="61869" w:name="_ETM_Q160_371000"/>
      <w:bookmarkEnd w:id="61869"/>
      <w:r>
        <w:rPr>
          <w:rFonts w:hint="cs"/>
          <w:rtl/>
          <w:lang w:eastAsia="he-IL"/>
        </w:rPr>
        <w:t>ר.</w:t>
      </w:r>
    </w:p>
    <w:p w:rsidR="00071895" w:rsidRPr="00B36C6C" w:rsidRDefault="00071895" w:rsidP="006237F5">
      <w:pPr>
        <w:rPr>
          <w:rtl/>
          <w:lang w:eastAsia="he-IL"/>
        </w:rPr>
      </w:pPr>
      <w:bookmarkStart w:id="61870" w:name="_ETM_Q160_375000"/>
      <w:bookmarkEnd w:id="61870"/>
    </w:p>
    <w:p w:rsidR="00071895" w:rsidRDefault="00071895" w:rsidP="006237F5">
      <w:pPr>
        <w:pStyle w:val="af5"/>
        <w:keepNext/>
        <w:rPr>
          <w:rtl/>
        </w:rPr>
      </w:pPr>
      <w:bookmarkStart w:id="61871" w:name="ET_interruption_5792_24"/>
      <w:r w:rsidRPr="00470EAF">
        <w:rPr>
          <w:rStyle w:val="TagStyle"/>
          <w:rtl/>
        </w:rPr>
        <w:t xml:space="preserve"> &lt;&lt; קריאה &gt;&gt; </w:t>
      </w:r>
      <w:r>
        <w:rPr>
          <w:rtl/>
        </w:rPr>
        <w:t>יבגני סובה (ישראל ביתנו):</w:t>
      </w:r>
      <w:r w:rsidRPr="00470EAF">
        <w:rPr>
          <w:rStyle w:val="TagStyle"/>
          <w:rtl/>
        </w:rPr>
        <w:t xml:space="preserve"> &lt;&lt; קריאה &gt;&gt;</w:t>
      </w:r>
      <w:r>
        <w:rPr>
          <w:rtl/>
        </w:rPr>
        <w:t xml:space="preserve"> </w:t>
      </w:r>
      <w:bookmarkEnd w:id="61871"/>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אל תבזה את עצמך, 28 דקות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r w:rsidRPr="0030215B">
        <w:rPr>
          <w:rStyle w:val="TagStyle"/>
          <w:rtl/>
        </w:rPr>
        <w:t xml:space="preserve"> &lt;&lt; קריאה &gt;&gt; </w:t>
      </w:r>
      <w:r>
        <w:rPr>
          <w:rtl/>
        </w:rPr>
        <w:t>נאור שירי (יש עתיד):</w:t>
      </w:r>
      <w:r w:rsidRPr="0030215B">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אני לקחתי כבר טיימר </w:t>
      </w:r>
      <w:r>
        <w:rPr>
          <w:rtl/>
          <w:lang w:eastAsia="he-IL"/>
        </w:rPr>
        <w:t>–</w:t>
      </w:r>
      <w:r>
        <w:rPr>
          <w:rFonts w:hint="cs"/>
          <w:rtl/>
          <w:lang w:eastAsia="he-IL"/>
        </w:rPr>
        <w:t xml:space="preserve"> 28 דקות </w:t>
      </w:r>
      <w:bookmarkStart w:id="61872" w:name="_ETM_Q160_377000"/>
      <w:bookmarkEnd w:id="61872"/>
      <w:r>
        <w:rPr>
          <w:rFonts w:hint="cs"/>
          <w:rtl/>
          <w:lang w:eastAsia="he-IL"/>
        </w:rPr>
        <w:t xml:space="preserve">אני </w:t>
      </w:r>
      <w:r w:rsidR="00A11436">
        <w:rPr>
          <w:rFonts w:hint="cs"/>
          <w:rtl/>
          <w:lang w:eastAsia="he-IL"/>
        </w:rPr>
        <w:t>– – –</w:t>
      </w:r>
    </w:p>
    <w:p w:rsidR="00071895" w:rsidRDefault="00071895" w:rsidP="006237F5">
      <w:pPr>
        <w:ind w:firstLine="0"/>
        <w:rPr>
          <w:rtl/>
          <w:lang w:eastAsia="he-IL"/>
        </w:rPr>
      </w:pPr>
      <w:bookmarkStart w:id="61873" w:name="_ETM_Q160_376000"/>
      <w:bookmarkEnd w:id="61873"/>
    </w:p>
    <w:p w:rsidR="00071895" w:rsidRDefault="00071895" w:rsidP="006237F5">
      <w:pPr>
        <w:pStyle w:val="-"/>
        <w:keepNext/>
        <w:rPr>
          <w:rtl/>
        </w:rPr>
      </w:pPr>
      <w:r w:rsidRPr="001C4D23">
        <w:rPr>
          <w:rStyle w:val="TagStyle"/>
          <w:rtl/>
        </w:rPr>
        <w:t xml:space="preserve"> &lt;&lt; דובר_המשך &gt;&gt; </w:t>
      </w:r>
      <w:r>
        <w:rPr>
          <w:rtl/>
        </w:rPr>
        <w:t>שר התקשורת שלמה קרעי:</w:t>
      </w:r>
      <w:r w:rsidRPr="001C4D23">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בבקשה.</w:t>
      </w:r>
    </w:p>
    <w:p w:rsidR="00071895" w:rsidRDefault="00071895" w:rsidP="006237F5">
      <w:pPr>
        <w:rPr>
          <w:rtl/>
          <w:lang w:eastAsia="he-IL"/>
        </w:rPr>
      </w:pPr>
    </w:p>
    <w:p w:rsidR="00071895" w:rsidRDefault="00071895" w:rsidP="006237F5">
      <w:pPr>
        <w:pStyle w:val="af5"/>
        <w:keepNext/>
        <w:rPr>
          <w:rtl/>
        </w:rPr>
      </w:pPr>
      <w:r w:rsidRPr="001C4D23">
        <w:rPr>
          <w:rStyle w:val="TagStyle"/>
          <w:rtl/>
        </w:rPr>
        <w:t xml:space="preserve"> &lt;&lt; קריאה &gt;&gt; </w:t>
      </w:r>
      <w:r>
        <w:rPr>
          <w:rtl/>
        </w:rPr>
        <w:t>יבגני סובה (ישראל ביתנו):</w:t>
      </w:r>
      <w:r w:rsidRPr="001C4D23">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הזמן התחיל, אדוני השר.</w:t>
      </w:r>
    </w:p>
    <w:p w:rsidR="00071895" w:rsidRDefault="00071895" w:rsidP="006237F5">
      <w:pPr>
        <w:ind w:firstLine="0"/>
        <w:rPr>
          <w:rtl/>
          <w:lang w:eastAsia="he-IL"/>
        </w:rPr>
      </w:pPr>
    </w:p>
    <w:p w:rsidR="00071895" w:rsidRDefault="00071895" w:rsidP="006237F5">
      <w:pPr>
        <w:pStyle w:val="-"/>
        <w:keepNext/>
        <w:rPr>
          <w:rtl/>
        </w:rPr>
      </w:pPr>
      <w:bookmarkStart w:id="61874" w:name="ET_speakercontinue_6461_46"/>
      <w:r w:rsidRPr="001C4D23">
        <w:rPr>
          <w:rStyle w:val="TagStyle"/>
          <w:rtl/>
        </w:rPr>
        <w:t xml:space="preserve"> &lt;&lt; דובר_המשך &gt;&gt; </w:t>
      </w:r>
      <w:r>
        <w:rPr>
          <w:rtl/>
        </w:rPr>
        <w:t>שר התקשורת שלמה קרעי:</w:t>
      </w:r>
      <w:r w:rsidRPr="001C4D23">
        <w:rPr>
          <w:rStyle w:val="TagStyle"/>
          <w:rtl/>
        </w:rPr>
        <w:t xml:space="preserve"> &lt;&lt; דובר_המשך &gt;&gt;</w:t>
      </w:r>
      <w:r>
        <w:rPr>
          <w:rtl/>
        </w:rPr>
        <w:t xml:space="preserve"> </w:t>
      </w:r>
      <w:bookmarkEnd w:id="61874"/>
    </w:p>
    <w:p w:rsidR="00071895" w:rsidRDefault="00071895" w:rsidP="00A11436">
      <w:pPr>
        <w:rPr>
          <w:rtl/>
          <w:lang w:eastAsia="he-IL"/>
        </w:rPr>
      </w:pPr>
    </w:p>
    <w:p w:rsidR="00071895" w:rsidRDefault="00071895" w:rsidP="006237F5">
      <w:pPr>
        <w:rPr>
          <w:rtl/>
          <w:lang w:eastAsia="he-IL"/>
        </w:rPr>
      </w:pPr>
      <w:bookmarkStart w:id="61875" w:name="_ETM_Q160_379000"/>
      <w:bookmarkEnd w:id="61875"/>
      <w:r>
        <w:rPr>
          <w:rFonts w:hint="cs"/>
          <w:rtl/>
          <w:lang w:eastAsia="he-IL"/>
        </w:rPr>
        <w:t>בבקשה.</w:t>
      </w:r>
    </w:p>
    <w:p w:rsidR="00071895" w:rsidRDefault="00071895" w:rsidP="006237F5">
      <w:pPr>
        <w:ind w:firstLine="0"/>
        <w:rPr>
          <w:rtl/>
          <w:lang w:eastAsia="he-IL"/>
        </w:rPr>
      </w:pPr>
      <w:bookmarkStart w:id="61876" w:name="_ETM_Q160_378000"/>
      <w:bookmarkEnd w:id="61876"/>
    </w:p>
    <w:p w:rsidR="00071895" w:rsidRDefault="00071895" w:rsidP="006237F5">
      <w:pPr>
        <w:pStyle w:val="af5"/>
        <w:keepNext/>
        <w:rPr>
          <w:rtl/>
        </w:rPr>
      </w:pPr>
      <w:bookmarkStart w:id="61877" w:name="ET_interruption_6361_47"/>
      <w:r w:rsidRPr="001C4D23">
        <w:rPr>
          <w:rStyle w:val="TagStyle"/>
          <w:rtl/>
        </w:rPr>
        <w:t xml:space="preserve"> &lt;&lt; קריאה &gt;&gt; </w:t>
      </w:r>
      <w:r>
        <w:rPr>
          <w:rtl/>
        </w:rPr>
        <w:t>נאור שירי (יש עתיד):</w:t>
      </w:r>
      <w:r w:rsidRPr="001C4D23">
        <w:rPr>
          <w:rStyle w:val="TagStyle"/>
          <w:rtl/>
        </w:rPr>
        <w:t xml:space="preserve"> &lt;&lt; קריאה &gt;&gt;</w:t>
      </w:r>
      <w:r>
        <w:rPr>
          <w:rtl/>
        </w:rPr>
        <w:t xml:space="preserve"> </w:t>
      </w:r>
      <w:bookmarkEnd w:id="61877"/>
    </w:p>
    <w:p w:rsidR="00071895" w:rsidRDefault="00071895" w:rsidP="00A11436">
      <w:pPr>
        <w:rPr>
          <w:rtl/>
          <w:lang w:eastAsia="he-IL"/>
        </w:rPr>
      </w:pPr>
    </w:p>
    <w:p w:rsidR="00071895" w:rsidRDefault="00071895" w:rsidP="006237F5">
      <w:pPr>
        <w:rPr>
          <w:rtl/>
          <w:lang w:eastAsia="he-IL"/>
        </w:rPr>
      </w:pPr>
      <w:bookmarkStart w:id="61878" w:name="_ETM_Q160_380000"/>
      <w:bookmarkEnd w:id="61878"/>
      <w:r>
        <w:rPr>
          <w:rFonts w:hint="cs"/>
          <w:rtl/>
          <w:lang w:eastAsia="he-IL"/>
        </w:rPr>
        <w:t>אני לקחתי טיימר.</w:t>
      </w:r>
    </w:p>
    <w:p w:rsidR="00071895" w:rsidRDefault="00071895" w:rsidP="006237F5">
      <w:pPr>
        <w:ind w:firstLine="0"/>
        <w:rPr>
          <w:rtl/>
          <w:lang w:eastAsia="he-IL"/>
        </w:rPr>
      </w:pPr>
    </w:p>
    <w:p w:rsidR="00071895" w:rsidRDefault="00071895" w:rsidP="006237F5">
      <w:pPr>
        <w:pStyle w:val="-"/>
        <w:keepNext/>
        <w:rPr>
          <w:rtl/>
        </w:rPr>
      </w:pPr>
      <w:r w:rsidRPr="001C4D23">
        <w:rPr>
          <w:rStyle w:val="TagStyle"/>
          <w:rtl/>
        </w:rPr>
        <w:t xml:space="preserve"> &lt;&lt; דובר_המשך &gt;&gt; </w:t>
      </w:r>
      <w:r>
        <w:rPr>
          <w:rtl/>
        </w:rPr>
        <w:t>שר התקשורת שלמה קרעי:</w:t>
      </w:r>
      <w:r w:rsidRPr="001C4D23">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עכשיו מתחיל להיות מעניין.</w:t>
      </w:r>
    </w:p>
    <w:p w:rsidR="00071895" w:rsidRDefault="00071895" w:rsidP="00A11436">
      <w:pPr>
        <w:rPr>
          <w:rtl/>
          <w:lang w:eastAsia="he-IL"/>
        </w:rPr>
      </w:pPr>
      <w:bookmarkStart w:id="61879" w:name="_ETM_Q160_382000"/>
      <w:bookmarkStart w:id="61880" w:name="_ETM_Q160_386000"/>
      <w:bookmarkEnd w:id="61879"/>
      <w:bookmarkEnd w:id="61880"/>
    </w:p>
    <w:p w:rsidR="00071895" w:rsidRDefault="00071895" w:rsidP="006237F5">
      <w:pPr>
        <w:pStyle w:val="af5"/>
        <w:keepNext/>
        <w:rPr>
          <w:rtl/>
        </w:rPr>
      </w:pPr>
      <w:r w:rsidRPr="001C4D23">
        <w:rPr>
          <w:rStyle w:val="TagStyle"/>
          <w:rtl/>
        </w:rPr>
        <w:t xml:space="preserve"> &lt;&lt; קריאה &gt;&gt; </w:t>
      </w:r>
      <w:r>
        <w:rPr>
          <w:rtl/>
        </w:rPr>
        <w:t>יבגני סובה (ישראל ביתנו):</w:t>
      </w:r>
      <w:r w:rsidRPr="001C4D23">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A11436">
      <w:pPr>
        <w:rPr>
          <w:rtl/>
          <w:lang w:eastAsia="he-IL"/>
        </w:rPr>
      </w:pPr>
      <w:bookmarkStart w:id="61881" w:name="_ETM_Q160_385000"/>
      <w:bookmarkEnd w:id="61881"/>
      <w:r>
        <w:rPr>
          <w:rFonts w:hint="cs"/>
          <w:rtl/>
          <w:lang w:eastAsia="he-IL"/>
        </w:rPr>
        <w:t>– – –</w:t>
      </w:r>
      <w:r w:rsidR="00071895" w:rsidRPr="008D3B24">
        <w:rPr>
          <w:rFonts w:hint="cs"/>
          <w:rtl/>
          <w:lang w:eastAsia="he-IL"/>
        </w:rPr>
        <w:t xml:space="preserve"> עכשיו אני </w:t>
      </w:r>
      <w:r w:rsidR="00071895">
        <w:rPr>
          <w:rFonts w:hint="cs"/>
          <w:rtl/>
          <w:lang w:eastAsia="he-IL"/>
        </w:rPr>
        <w:t xml:space="preserve">אישאר </w:t>
      </w:r>
      <w:r>
        <w:rPr>
          <w:rFonts w:hint="cs"/>
          <w:rtl/>
          <w:lang w:eastAsia="he-IL"/>
        </w:rPr>
        <w:t>– – –</w:t>
      </w:r>
      <w:r w:rsidR="00071895">
        <w:rPr>
          <w:rFonts w:hint="cs"/>
          <w:rtl/>
          <w:lang w:eastAsia="he-IL"/>
        </w:rPr>
        <w:t xml:space="preserve"> </w:t>
      </w:r>
    </w:p>
    <w:p w:rsidR="00071895" w:rsidRDefault="00071895" w:rsidP="006237F5">
      <w:pPr>
        <w:ind w:firstLine="0"/>
        <w:rPr>
          <w:rtl/>
          <w:lang w:eastAsia="he-IL"/>
        </w:rPr>
      </w:pPr>
    </w:p>
    <w:p w:rsidR="00071895" w:rsidRDefault="00071895" w:rsidP="006237F5">
      <w:pPr>
        <w:pStyle w:val="-"/>
        <w:keepNext/>
        <w:rPr>
          <w:rtl/>
        </w:rPr>
      </w:pPr>
      <w:r w:rsidRPr="00980002">
        <w:rPr>
          <w:rStyle w:val="TagStyle"/>
          <w:rtl/>
        </w:rPr>
        <w:t xml:space="preserve"> &lt;&lt; דובר_המשך &gt;&gt; </w:t>
      </w:r>
      <w:r>
        <w:rPr>
          <w:rtl/>
        </w:rPr>
        <w:t>שר התקשורת שלמה קרעי:</w:t>
      </w:r>
      <w:r w:rsidRPr="0098000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4A1BE7">
      <w:pPr>
        <w:rPr>
          <w:rtl/>
          <w:lang w:eastAsia="he-IL"/>
        </w:rPr>
      </w:pPr>
      <w:bookmarkStart w:id="61882" w:name="_ETM_Q160_388000"/>
      <w:bookmarkEnd w:id="61882"/>
      <w:r>
        <w:rPr>
          <w:rFonts w:hint="cs"/>
          <w:rtl/>
          <w:lang w:eastAsia="he-IL"/>
        </w:rPr>
        <w:t xml:space="preserve">תמסרו לשר האוצר שהוא לא הגיע איתי לסיכום תקציבי, אז </w:t>
      </w:r>
      <w:bookmarkStart w:id="61883" w:name="_ETM_Q160_392000"/>
      <w:bookmarkEnd w:id="61883"/>
      <w:r>
        <w:rPr>
          <w:rFonts w:hint="cs"/>
          <w:rtl/>
          <w:lang w:eastAsia="he-IL"/>
        </w:rPr>
        <w:t xml:space="preserve">מבחינתי שהוא </w:t>
      </w:r>
      <w:r w:rsidR="004A1BE7">
        <w:rPr>
          <w:rFonts w:hint="cs"/>
          <w:rtl/>
          <w:lang w:eastAsia="he-IL"/>
        </w:rPr>
        <w:t xml:space="preserve">גם </w:t>
      </w:r>
      <w:r>
        <w:rPr>
          <w:rFonts w:hint="cs"/>
          <w:rtl/>
          <w:lang w:eastAsia="he-IL"/>
        </w:rPr>
        <w:t xml:space="preserve">לא יגיע לסיכום </w:t>
      </w:r>
      <w:bookmarkStart w:id="61884" w:name="_ETM_Q160_384000"/>
      <w:bookmarkEnd w:id="61884"/>
      <w:r>
        <w:rPr>
          <w:rFonts w:hint="cs"/>
          <w:rtl/>
          <w:lang w:eastAsia="he-IL"/>
        </w:rPr>
        <w:t>תקציבי.</w:t>
      </w:r>
    </w:p>
    <w:p w:rsidR="00071895" w:rsidRDefault="00071895" w:rsidP="006237F5">
      <w:pPr>
        <w:ind w:firstLine="0"/>
        <w:rPr>
          <w:rtl/>
          <w:lang w:eastAsia="he-IL"/>
        </w:rPr>
      </w:pPr>
      <w:bookmarkStart w:id="61885" w:name="_ETM_Q160_390000"/>
      <w:bookmarkEnd w:id="61885"/>
    </w:p>
    <w:p w:rsidR="00071895" w:rsidRDefault="00071895" w:rsidP="006237F5">
      <w:pPr>
        <w:pStyle w:val="af5"/>
        <w:keepNext/>
        <w:rPr>
          <w:rtl/>
        </w:rPr>
      </w:pPr>
      <w:bookmarkStart w:id="61886" w:name="ET_interruption_5792_52"/>
      <w:r w:rsidRPr="00980002">
        <w:rPr>
          <w:rStyle w:val="TagStyle"/>
          <w:rtl/>
        </w:rPr>
        <w:t xml:space="preserve"> &lt;&lt; קריאה &gt;&gt; </w:t>
      </w:r>
      <w:r>
        <w:rPr>
          <w:rtl/>
        </w:rPr>
        <w:t>יבגני סובה (ישראל ביתנו):</w:t>
      </w:r>
      <w:r w:rsidRPr="00980002">
        <w:rPr>
          <w:rStyle w:val="TagStyle"/>
          <w:rtl/>
        </w:rPr>
        <w:t xml:space="preserve"> &lt;&lt; קריאה &gt;&gt;</w:t>
      </w:r>
      <w:r>
        <w:rPr>
          <w:rtl/>
        </w:rPr>
        <w:t xml:space="preserve"> </w:t>
      </w:r>
      <w:bookmarkEnd w:id="61886"/>
    </w:p>
    <w:p w:rsidR="00071895" w:rsidRDefault="00071895" w:rsidP="00A11436">
      <w:pPr>
        <w:rPr>
          <w:rtl/>
          <w:lang w:eastAsia="he-IL"/>
        </w:rPr>
      </w:pPr>
    </w:p>
    <w:p w:rsidR="00071895" w:rsidRDefault="00071895" w:rsidP="006237F5">
      <w:pPr>
        <w:rPr>
          <w:rtl/>
          <w:lang w:eastAsia="he-IL"/>
        </w:rPr>
      </w:pPr>
      <w:r>
        <w:rPr>
          <w:rFonts w:hint="cs"/>
          <w:rtl/>
          <w:lang w:eastAsia="he-IL"/>
        </w:rPr>
        <w:t>אני מבקש, ז</w:t>
      </w:r>
      <w:bookmarkStart w:id="61887" w:name="_ETM_Q160_397000"/>
      <w:bookmarkEnd w:id="61887"/>
      <w:r>
        <w:rPr>
          <w:rFonts w:hint="cs"/>
          <w:rtl/>
          <w:lang w:eastAsia="he-IL"/>
        </w:rPr>
        <w:t xml:space="preserve">את הכותרת של היום. הכותרת של היום </w:t>
      </w:r>
      <w:r>
        <w:rPr>
          <w:rtl/>
          <w:lang w:eastAsia="he-IL"/>
        </w:rPr>
        <w:t>–</w:t>
      </w:r>
      <w:r>
        <w:rPr>
          <w:rFonts w:hint="cs"/>
          <w:rtl/>
          <w:lang w:eastAsia="he-IL"/>
        </w:rPr>
        <w:t xml:space="preserve"> נא לצטט את הכותרת בשער. </w:t>
      </w:r>
      <w:bookmarkStart w:id="61888" w:name="_ETM_Q160_398000"/>
      <w:bookmarkEnd w:id="61888"/>
    </w:p>
    <w:p w:rsidR="00071895" w:rsidRDefault="00071895" w:rsidP="006237F5">
      <w:pPr>
        <w:rPr>
          <w:rtl/>
          <w:lang w:eastAsia="he-IL"/>
        </w:rPr>
      </w:pPr>
    </w:p>
    <w:p w:rsidR="00071895" w:rsidRDefault="00071895" w:rsidP="006237F5">
      <w:pPr>
        <w:pStyle w:val="af5"/>
        <w:keepNext/>
        <w:rPr>
          <w:rtl/>
        </w:rPr>
      </w:pPr>
      <w:r w:rsidRPr="00980002">
        <w:rPr>
          <w:rStyle w:val="TagStyle"/>
          <w:rtl/>
        </w:rPr>
        <w:t xml:space="preserve"> &lt;&lt; קריאה &gt;&gt; </w:t>
      </w:r>
      <w:r>
        <w:rPr>
          <w:rtl/>
        </w:rPr>
        <w:t>ולדימיר בליאק (יש עתיד):</w:t>
      </w:r>
      <w:r w:rsidRPr="00980002">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א</w:t>
      </w:r>
      <w:bookmarkStart w:id="61889" w:name="_ETM_Q160_393000"/>
      <w:bookmarkEnd w:id="61889"/>
      <w:r>
        <w:rPr>
          <w:rFonts w:hint="cs"/>
          <w:rtl/>
          <w:lang w:eastAsia="he-IL"/>
        </w:rPr>
        <w:t xml:space="preserve">ני איתך. מתי שמעת </w:t>
      </w:r>
      <w:bookmarkStart w:id="61890" w:name="_ETM_Q160_395000"/>
      <w:bookmarkEnd w:id="61890"/>
      <w:r>
        <w:rPr>
          <w:rFonts w:hint="cs"/>
          <w:rtl/>
          <w:lang w:eastAsia="he-IL"/>
        </w:rPr>
        <w:t>ממני את המילים "אני איתך"?</w:t>
      </w:r>
    </w:p>
    <w:p w:rsidR="00071895" w:rsidRDefault="00071895" w:rsidP="006237F5">
      <w:pPr>
        <w:ind w:firstLine="0"/>
        <w:rPr>
          <w:rtl/>
          <w:lang w:eastAsia="he-IL"/>
        </w:rPr>
      </w:pPr>
    </w:p>
    <w:p w:rsidR="00071895" w:rsidRDefault="00071895" w:rsidP="006237F5">
      <w:pPr>
        <w:pStyle w:val="af5"/>
        <w:keepNext/>
        <w:rPr>
          <w:rtl/>
        </w:rPr>
      </w:pPr>
      <w:bookmarkStart w:id="61891" w:name="ET_interruption_5792_55"/>
      <w:r w:rsidRPr="00E022E3">
        <w:rPr>
          <w:rStyle w:val="TagStyle"/>
          <w:rtl/>
        </w:rPr>
        <w:t xml:space="preserve"> &lt;&lt; קריאה &gt;&gt; </w:t>
      </w:r>
      <w:r>
        <w:rPr>
          <w:rtl/>
        </w:rPr>
        <w:t>יבגני סובה (ישראל ביתנו):</w:t>
      </w:r>
      <w:r w:rsidRPr="00E022E3">
        <w:rPr>
          <w:rStyle w:val="TagStyle"/>
          <w:rtl/>
        </w:rPr>
        <w:t xml:space="preserve"> &lt;&lt; קריאה &gt;&gt;</w:t>
      </w:r>
      <w:r>
        <w:rPr>
          <w:rtl/>
        </w:rPr>
        <w:t xml:space="preserve"> </w:t>
      </w:r>
      <w:bookmarkEnd w:id="61891"/>
    </w:p>
    <w:p w:rsidR="00071895" w:rsidRDefault="00071895" w:rsidP="00A11436">
      <w:pPr>
        <w:rPr>
          <w:rtl/>
          <w:lang w:eastAsia="he-IL"/>
        </w:rPr>
      </w:pPr>
    </w:p>
    <w:p w:rsidR="00071895" w:rsidRDefault="00071895" w:rsidP="006237F5">
      <w:pPr>
        <w:rPr>
          <w:rtl/>
          <w:lang w:eastAsia="he-IL"/>
        </w:rPr>
      </w:pPr>
      <w:bookmarkStart w:id="61892" w:name="_ETM_Q160_403000"/>
      <w:bookmarkEnd w:id="61892"/>
      <w:r>
        <w:rPr>
          <w:rFonts w:hint="cs"/>
          <w:rtl/>
          <w:lang w:eastAsia="he-IL"/>
        </w:rPr>
        <w:t xml:space="preserve">26.5 דקות יש לך. </w:t>
      </w:r>
      <w:bookmarkStart w:id="61893" w:name="_ETM_Q160_401000"/>
      <w:bookmarkEnd w:id="61893"/>
    </w:p>
    <w:p w:rsidR="00071895" w:rsidRPr="00E022E3" w:rsidRDefault="00071895" w:rsidP="006237F5">
      <w:pPr>
        <w:rPr>
          <w:rtl/>
          <w:lang w:eastAsia="he-IL"/>
        </w:rPr>
      </w:pPr>
      <w:bookmarkStart w:id="61894" w:name="_ETM_Q160_408000"/>
      <w:bookmarkEnd w:id="61894"/>
    </w:p>
    <w:p w:rsidR="00071895" w:rsidRDefault="00071895" w:rsidP="006237F5">
      <w:pPr>
        <w:pStyle w:val="-"/>
        <w:keepNext/>
        <w:rPr>
          <w:rtl/>
        </w:rPr>
      </w:pPr>
      <w:r w:rsidRPr="00980002">
        <w:rPr>
          <w:rStyle w:val="TagStyle"/>
          <w:rtl/>
        </w:rPr>
        <w:t xml:space="preserve"> &lt;&lt; דובר_המשך &gt;&gt; </w:t>
      </w:r>
      <w:r>
        <w:rPr>
          <w:rtl/>
        </w:rPr>
        <w:t>שר התקשורת שלמה קרעי:</w:t>
      </w:r>
      <w:r w:rsidRPr="00980002">
        <w:rPr>
          <w:rStyle w:val="TagStyle"/>
          <w:rtl/>
        </w:rPr>
        <w:t xml:space="preserve"> &lt;&lt; דובר_המשך &gt;&gt;</w:t>
      </w:r>
      <w:r>
        <w:rPr>
          <w:rtl/>
        </w:rPr>
        <w:t xml:space="preserve"> </w:t>
      </w:r>
    </w:p>
    <w:p w:rsidR="00071895" w:rsidRDefault="00071895" w:rsidP="00A11436">
      <w:pPr>
        <w:rPr>
          <w:rtl/>
          <w:lang w:eastAsia="he-IL"/>
        </w:rPr>
      </w:pPr>
    </w:p>
    <w:p w:rsidR="00071895" w:rsidRPr="00980002" w:rsidRDefault="00071895" w:rsidP="006237F5">
      <w:pPr>
        <w:rPr>
          <w:rtl/>
          <w:lang w:eastAsia="he-IL"/>
        </w:rPr>
      </w:pPr>
      <w:bookmarkStart w:id="61895" w:name="_ETM_Q160_396000"/>
      <w:bookmarkEnd w:id="61895"/>
      <w:r>
        <w:rPr>
          <w:rFonts w:hint="cs"/>
          <w:rtl/>
          <w:lang w:eastAsia="he-IL"/>
        </w:rPr>
        <w:t xml:space="preserve">דניאל, אני מציע לכם להתחיל לגייס את כל השאר. אדון זמיר, אני פה על הבמה. </w:t>
      </w:r>
    </w:p>
    <w:p w:rsidR="00071895" w:rsidRDefault="00071895" w:rsidP="006237F5">
      <w:pPr>
        <w:pStyle w:val="af5"/>
        <w:keepNext/>
        <w:rPr>
          <w:b w:val="0"/>
          <w:bCs w:val="0"/>
          <w:u w:val="none"/>
          <w:rtl/>
        </w:rPr>
      </w:pPr>
      <w:bookmarkStart w:id="61896" w:name="_ETM_Q160_381000"/>
      <w:bookmarkStart w:id="61897" w:name="_ETM_Q160_374000"/>
      <w:bookmarkEnd w:id="61896"/>
      <w:bookmarkEnd w:id="61897"/>
    </w:p>
    <w:p w:rsidR="00071895" w:rsidRDefault="00071895" w:rsidP="006237F5">
      <w:pPr>
        <w:pStyle w:val="af5"/>
        <w:keepNext/>
        <w:rPr>
          <w:rtl/>
        </w:rPr>
      </w:pPr>
      <w:r w:rsidRPr="00470EAF">
        <w:rPr>
          <w:rStyle w:val="TagStyle"/>
          <w:rtl/>
        </w:rPr>
        <w:t xml:space="preserve">&lt;&lt; קריאה &gt;&gt; </w:t>
      </w:r>
      <w:r>
        <w:rPr>
          <w:rtl/>
        </w:rPr>
        <w:t>יבגני סובה (ישראל ביתנו):</w:t>
      </w:r>
      <w:r w:rsidRPr="00470EAF">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אדוני השר, כנראה שהם לא הבינו את גודל האירוע, הם צוחקים פה עליך.</w:t>
      </w:r>
    </w:p>
    <w:p w:rsidR="00071895" w:rsidRDefault="00071895" w:rsidP="006237F5">
      <w:pPr>
        <w:ind w:firstLine="0"/>
        <w:rPr>
          <w:rtl/>
          <w:lang w:eastAsia="he-IL"/>
        </w:rPr>
      </w:pPr>
    </w:p>
    <w:p w:rsidR="00071895" w:rsidRDefault="00071895" w:rsidP="006237F5">
      <w:pPr>
        <w:pStyle w:val="-"/>
        <w:keepNext/>
        <w:rPr>
          <w:rtl/>
        </w:rPr>
      </w:pPr>
      <w:r w:rsidRPr="00510D20">
        <w:rPr>
          <w:rStyle w:val="TagStyle"/>
          <w:rtl/>
        </w:rPr>
        <w:t xml:space="preserve"> &lt;&lt; דובר_המשך &gt;&gt; </w:t>
      </w:r>
      <w:r>
        <w:rPr>
          <w:rtl/>
        </w:rPr>
        <w:t>שר התקשורת שלמה קרעי:</w:t>
      </w:r>
      <w:r w:rsidRPr="00510D20">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1898" w:name="_ETM_Q160_414000"/>
      <w:bookmarkEnd w:id="61898"/>
      <w:r>
        <w:rPr>
          <w:rFonts w:hint="cs"/>
          <w:rtl/>
          <w:lang w:eastAsia="he-IL"/>
        </w:rPr>
        <w:t xml:space="preserve">לא, הבינו, הבינו. </w:t>
      </w:r>
    </w:p>
    <w:p w:rsidR="00071895" w:rsidRDefault="00071895" w:rsidP="006237F5">
      <w:pPr>
        <w:rPr>
          <w:rtl/>
          <w:lang w:eastAsia="he-IL"/>
        </w:rPr>
      </w:pPr>
    </w:p>
    <w:p w:rsidR="00071895" w:rsidRPr="00510D20" w:rsidRDefault="00071895" w:rsidP="006237F5">
      <w:pPr>
        <w:pStyle w:val="af5"/>
        <w:keepNext/>
        <w:rPr>
          <w:rtl/>
        </w:rPr>
      </w:pPr>
      <w:bookmarkStart w:id="61899" w:name="ET_interruption_5792_57"/>
      <w:r w:rsidRPr="00510D20">
        <w:rPr>
          <w:rStyle w:val="TagStyle"/>
          <w:rtl/>
        </w:rPr>
        <w:t xml:space="preserve"> &lt;&lt; קריאה &gt;&gt; </w:t>
      </w:r>
      <w:r>
        <w:rPr>
          <w:rtl/>
        </w:rPr>
        <w:t>יבגני סובה (ישראל ביתנו):</w:t>
      </w:r>
      <w:r w:rsidRPr="00510D20">
        <w:rPr>
          <w:rStyle w:val="TagStyle"/>
          <w:rtl/>
        </w:rPr>
        <w:t xml:space="preserve"> &lt;&lt; קריאה &gt;&gt;</w:t>
      </w:r>
      <w:r>
        <w:rPr>
          <w:rtl/>
        </w:rPr>
        <w:t xml:space="preserve"> </w:t>
      </w:r>
      <w:bookmarkStart w:id="61900" w:name="_ETM_Q160_418000"/>
      <w:bookmarkEnd w:id="61899"/>
      <w:bookmarkEnd w:id="61900"/>
    </w:p>
    <w:p w:rsidR="00071895" w:rsidRPr="00510D20" w:rsidRDefault="00071895" w:rsidP="006237F5">
      <w:pPr>
        <w:rPr>
          <w:rtl/>
          <w:lang w:eastAsia="he-IL"/>
        </w:rPr>
      </w:pPr>
      <w:bookmarkStart w:id="61901" w:name="_ETM_Q160_412000"/>
      <w:bookmarkEnd w:id="61901"/>
    </w:p>
    <w:p w:rsidR="00071895" w:rsidRDefault="00071895" w:rsidP="006237F5">
      <w:pPr>
        <w:rPr>
          <w:rtl/>
          <w:lang w:eastAsia="he-IL"/>
        </w:rPr>
      </w:pPr>
      <w:bookmarkStart w:id="61902" w:name="_ETM_Q160_413000"/>
      <w:bookmarkEnd w:id="61902"/>
      <w:r>
        <w:rPr>
          <w:rFonts w:hint="cs"/>
          <w:rtl/>
          <w:lang w:eastAsia="he-IL"/>
        </w:rPr>
        <w:t xml:space="preserve">מי שצוחק עליך לא מבין את גודל האירוע. </w:t>
      </w:r>
    </w:p>
    <w:p w:rsidR="00071895" w:rsidRDefault="00071895" w:rsidP="006237F5">
      <w:pPr>
        <w:ind w:firstLine="0"/>
        <w:rPr>
          <w:rtl/>
          <w:lang w:eastAsia="he-IL"/>
        </w:rPr>
      </w:pPr>
    </w:p>
    <w:p w:rsidR="00071895" w:rsidRDefault="00071895" w:rsidP="006237F5">
      <w:pPr>
        <w:pStyle w:val="af6"/>
        <w:keepNext/>
        <w:rPr>
          <w:rtl/>
        </w:rPr>
      </w:pPr>
      <w:bookmarkStart w:id="61903" w:name="ET_yor_6593_16"/>
      <w:r w:rsidRPr="007F058B">
        <w:rPr>
          <w:rStyle w:val="TagStyle"/>
          <w:rtl/>
        </w:rPr>
        <w:t xml:space="preserve"> &lt;&lt; יור &gt;&gt; </w:t>
      </w:r>
      <w:r>
        <w:rPr>
          <w:rtl/>
        </w:rPr>
        <w:t>היו"ר חנוך דב מלביצקי:</w:t>
      </w:r>
      <w:r w:rsidRPr="007F058B">
        <w:rPr>
          <w:rStyle w:val="TagStyle"/>
          <w:rtl/>
        </w:rPr>
        <w:t xml:space="preserve"> &lt;&lt; יור &gt;&gt;</w:t>
      </w:r>
      <w:r>
        <w:rPr>
          <w:rtl/>
        </w:rPr>
        <w:t xml:space="preserve"> </w:t>
      </w:r>
      <w:bookmarkEnd w:id="6190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אף אחד לא צוחק עליו, חבר הכנסת סובה. אם </w:t>
      </w:r>
      <w:bookmarkStart w:id="61904" w:name="_ETM_Q160_424000"/>
      <w:bookmarkEnd w:id="61904"/>
      <w:r>
        <w:rPr>
          <w:rFonts w:hint="cs"/>
          <w:rtl/>
          <w:lang w:eastAsia="he-IL"/>
        </w:rPr>
        <w:t>כבר אז צוחקים איתו, לא עליו.</w:t>
      </w:r>
    </w:p>
    <w:p w:rsidR="00071895" w:rsidRDefault="00071895" w:rsidP="006237F5">
      <w:pPr>
        <w:ind w:firstLine="0"/>
        <w:rPr>
          <w:rtl/>
          <w:lang w:eastAsia="he-IL"/>
        </w:rPr>
      </w:pPr>
      <w:bookmarkStart w:id="61905" w:name="_ETM_Q160_426000"/>
      <w:bookmarkEnd w:id="61905"/>
    </w:p>
    <w:p w:rsidR="00071895" w:rsidRDefault="00071895" w:rsidP="006237F5">
      <w:pPr>
        <w:pStyle w:val="af5"/>
        <w:keepNext/>
        <w:rPr>
          <w:rtl/>
        </w:rPr>
      </w:pPr>
      <w:bookmarkStart w:id="61906" w:name="ET_interruption_5792_58"/>
      <w:r w:rsidRPr="00510D20">
        <w:rPr>
          <w:rStyle w:val="TagStyle"/>
          <w:rtl/>
        </w:rPr>
        <w:t xml:space="preserve"> &lt;&lt; קריאה &gt;&gt; </w:t>
      </w:r>
      <w:r>
        <w:rPr>
          <w:rtl/>
        </w:rPr>
        <w:t>יבגני סובה (ישראל ביתנו):</w:t>
      </w:r>
      <w:r w:rsidRPr="00510D20">
        <w:rPr>
          <w:rStyle w:val="TagStyle"/>
          <w:rtl/>
        </w:rPr>
        <w:t xml:space="preserve"> &lt;&lt; קריאה &gt;&gt;</w:t>
      </w:r>
      <w:r>
        <w:rPr>
          <w:rtl/>
        </w:rPr>
        <w:t xml:space="preserve"> </w:t>
      </w:r>
      <w:bookmarkEnd w:id="61906"/>
    </w:p>
    <w:p w:rsidR="00071895" w:rsidRDefault="00071895" w:rsidP="00A11436">
      <w:pPr>
        <w:rPr>
          <w:rtl/>
          <w:lang w:eastAsia="he-IL"/>
        </w:rPr>
      </w:pPr>
    </w:p>
    <w:p w:rsidR="00071895" w:rsidRDefault="00071895" w:rsidP="006237F5">
      <w:pPr>
        <w:rPr>
          <w:rtl/>
          <w:lang w:eastAsia="he-IL"/>
        </w:rPr>
      </w:pPr>
      <w:bookmarkStart w:id="61907" w:name="_ETM_Q160_430000"/>
      <w:bookmarkEnd w:id="61907"/>
      <w:r>
        <w:rPr>
          <w:rFonts w:hint="cs"/>
          <w:rtl/>
          <w:lang w:eastAsia="he-IL"/>
        </w:rPr>
        <w:t xml:space="preserve">צוחקים איתו. </w:t>
      </w:r>
    </w:p>
    <w:p w:rsidR="00071895" w:rsidRDefault="00071895" w:rsidP="006237F5">
      <w:pPr>
        <w:rPr>
          <w:rtl/>
          <w:lang w:eastAsia="he-IL"/>
        </w:rPr>
      </w:pPr>
    </w:p>
    <w:p w:rsidR="00071895" w:rsidRDefault="00071895" w:rsidP="006237F5">
      <w:pPr>
        <w:pStyle w:val="af6"/>
        <w:keepNext/>
        <w:rPr>
          <w:rtl/>
        </w:rPr>
      </w:pPr>
      <w:bookmarkStart w:id="61908" w:name="ET_yor_6593_60"/>
      <w:r w:rsidRPr="00510D20">
        <w:rPr>
          <w:rStyle w:val="TagStyle"/>
          <w:rtl/>
        </w:rPr>
        <w:t xml:space="preserve"> &lt;&lt; יור &gt;&gt; </w:t>
      </w:r>
      <w:r>
        <w:rPr>
          <w:rtl/>
        </w:rPr>
        <w:t>היו"ר חנוך דב מלביצקי:</w:t>
      </w:r>
      <w:r w:rsidRPr="00510D20">
        <w:rPr>
          <w:rStyle w:val="TagStyle"/>
          <w:rtl/>
        </w:rPr>
        <w:t xml:space="preserve"> &lt;&lt; יור &gt;&gt;</w:t>
      </w:r>
      <w:r>
        <w:rPr>
          <w:rtl/>
        </w:rPr>
        <w:t xml:space="preserve"> </w:t>
      </w:r>
      <w:bookmarkEnd w:id="61908"/>
    </w:p>
    <w:p w:rsidR="00071895" w:rsidRDefault="00071895" w:rsidP="00A11436">
      <w:pPr>
        <w:rPr>
          <w:rtl/>
          <w:lang w:eastAsia="he-IL"/>
        </w:rPr>
      </w:pPr>
    </w:p>
    <w:p w:rsidR="00071895" w:rsidRDefault="00071895" w:rsidP="006237F5">
      <w:pPr>
        <w:rPr>
          <w:rtl/>
          <w:lang w:eastAsia="he-IL"/>
        </w:rPr>
      </w:pPr>
      <w:bookmarkStart w:id="61909" w:name="_ETM_Q160_432000"/>
      <w:bookmarkEnd w:id="61909"/>
      <w:r>
        <w:rPr>
          <w:rFonts w:hint="cs"/>
          <w:rtl/>
          <w:lang w:eastAsia="he-IL"/>
        </w:rPr>
        <w:t>איתו, לא עליו.</w:t>
      </w:r>
    </w:p>
    <w:p w:rsidR="00071895" w:rsidRPr="00510D20" w:rsidRDefault="00071895" w:rsidP="006237F5">
      <w:pPr>
        <w:rPr>
          <w:rtl/>
          <w:lang w:eastAsia="he-IL"/>
        </w:rPr>
      </w:pPr>
      <w:bookmarkStart w:id="61910" w:name="_ETM_Q160_429000"/>
      <w:bookmarkEnd w:id="61910"/>
    </w:p>
    <w:p w:rsidR="00071895" w:rsidRDefault="00071895" w:rsidP="006237F5">
      <w:pPr>
        <w:pStyle w:val="af5"/>
        <w:keepNext/>
        <w:rPr>
          <w:rtl/>
        </w:rPr>
      </w:pPr>
      <w:r w:rsidRPr="00510D20">
        <w:rPr>
          <w:rStyle w:val="TagStyle"/>
          <w:rtl/>
        </w:rPr>
        <w:t xml:space="preserve">&lt;&lt; קריאה &gt;&gt; </w:t>
      </w:r>
      <w:r>
        <w:rPr>
          <w:rtl/>
        </w:rPr>
        <w:t>יבגני סובה (ישראל ביתנו):</w:t>
      </w:r>
      <w:r w:rsidRPr="00510D20">
        <w:rPr>
          <w:rStyle w:val="TagStyle"/>
          <w:rtl/>
        </w:rPr>
        <w:t xml:space="preserve"> &lt;&lt; קריאה &gt;&gt;</w:t>
      </w:r>
      <w:r>
        <w:rPr>
          <w:rtl/>
        </w:rPr>
        <w:t xml:space="preserve"> </w:t>
      </w:r>
    </w:p>
    <w:p w:rsidR="00071895" w:rsidRPr="00510D20" w:rsidRDefault="00071895" w:rsidP="006237F5">
      <w:pPr>
        <w:rPr>
          <w:rtl/>
          <w:lang w:eastAsia="he-IL"/>
        </w:rPr>
      </w:pPr>
    </w:p>
    <w:p w:rsidR="00071895" w:rsidRDefault="00071895" w:rsidP="006237F5">
      <w:pPr>
        <w:rPr>
          <w:rtl/>
          <w:lang w:eastAsia="he-IL"/>
        </w:rPr>
      </w:pPr>
      <w:bookmarkStart w:id="61911" w:name="_ETM_Q160_428000"/>
      <w:bookmarkEnd w:id="61911"/>
      <w:r>
        <w:rPr>
          <w:rFonts w:hint="cs"/>
          <w:rtl/>
          <w:lang w:eastAsia="he-IL"/>
        </w:rPr>
        <w:t xml:space="preserve">מבחינה לשונית </w:t>
      </w:r>
      <w:bookmarkStart w:id="61912" w:name="_ETM_Q160_433000"/>
      <w:bookmarkEnd w:id="61912"/>
      <w:r>
        <w:rPr>
          <w:rFonts w:hint="cs"/>
          <w:rtl/>
          <w:lang w:eastAsia="he-IL"/>
        </w:rPr>
        <w:t xml:space="preserve">זה חשוב מאוד </w:t>
      </w:r>
      <w:r>
        <w:rPr>
          <w:rtl/>
          <w:lang w:eastAsia="he-IL"/>
        </w:rPr>
        <w:t>–</w:t>
      </w:r>
      <w:r>
        <w:rPr>
          <w:rFonts w:hint="cs"/>
          <w:rtl/>
          <w:lang w:eastAsia="he-IL"/>
        </w:rPr>
        <w:t xml:space="preserve"> צוחקים איתו ולא עליו. </w:t>
      </w:r>
    </w:p>
    <w:p w:rsidR="00071895" w:rsidRDefault="00071895" w:rsidP="006237F5">
      <w:pPr>
        <w:rPr>
          <w:rtl/>
          <w:lang w:eastAsia="he-IL"/>
        </w:rPr>
      </w:pPr>
    </w:p>
    <w:p w:rsidR="00071895" w:rsidRDefault="00071895" w:rsidP="006237F5">
      <w:pPr>
        <w:pStyle w:val="-"/>
        <w:keepNext/>
        <w:rPr>
          <w:rtl/>
        </w:rPr>
      </w:pPr>
      <w:bookmarkStart w:id="61913" w:name="ET_speakercontinue_6461_62"/>
      <w:r w:rsidRPr="009A110A">
        <w:rPr>
          <w:rStyle w:val="TagStyle"/>
          <w:rtl/>
        </w:rPr>
        <w:t xml:space="preserve"> &lt;&lt; דובר_המשך &gt;&gt; </w:t>
      </w:r>
      <w:r>
        <w:rPr>
          <w:rtl/>
        </w:rPr>
        <w:t>שר התקשורת שלמה קרעי:</w:t>
      </w:r>
      <w:r w:rsidRPr="009A110A">
        <w:rPr>
          <w:rStyle w:val="TagStyle"/>
          <w:rtl/>
        </w:rPr>
        <w:t xml:space="preserve"> &lt;&lt; דובר_המשך &gt;&gt;</w:t>
      </w:r>
      <w:r>
        <w:rPr>
          <w:rtl/>
        </w:rPr>
        <w:t xml:space="preserve"> </w:t>
      </w:r>
      <w:bookmarkEnd w:id="61913"/>
    </w:p>
    <w:p w:rsidR="00071895" w:rsidRDefault="00071895" w:rsidP="00A11436">
      <w:pPr>
        <w:rPr>
          <w:rtl/>
          <w:lang w:eastAsia="he-IL"/>
        </w:rPr>
      </w:pPr>
    </w:p>
    <w:p w:rsidR="00071895" w:rsidRPr="009A110A" w:rsidRDefault="00071895" w:rsidP="00A11436">
      <w:pPr>
        <w:rPr>
          <w:rtl/>
          <w:lang w:eastAsia="he-IL"/>
        </w:rPr>
      </w:pPr>
      <w:bookmarkStart w:id="61914" w:name="_ETM_Q160_437000"/>
      <w:bookmarkEnd w:id="61914"/>
      <w:r>
        <w:rPr>
          <w:rFonts w:hint="cs"/>
          <w:rtl/>
          <w:lang w:eastAsia="he-IL"/>
        </w:rPr>
        <w:t xml:space="preserve">אני רוצה </w:t>
      </w:r>
      <w:bookmarkStart w:id="61915" w:name="_ETM_Q160_439000"/>
      <w:bookmarkEnd w:id="61915"/>
      <w:r>
        <w:rPr>
          <w:rFonts w:hint="cs"/>
          <w:rtl/>
          <w:lang w:eastAsia="he-IL"/>
        </w:rPr>
        <w:t xml:space="preserve">בינתיים, ב-26 הדקות שנותרו לי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r w:rsidRPr="009A110A">
        <w:rPr>
          <w:rStyle w:val="TagStyle"/>
          <w:rtl/>
        </w:rPr>
        <w:t xml:space="preserve"> &lt;&lt; קריאה &gt;&gt; </w:t>
      </w:r>
      <w:r>
        <w:rPr>
          <w:rtl/>
        </w:rPr>
        <w:t>נאור שירי (יש עתיד):</w:t>
      </w:r>
      <w:r w:rsidRPr="009A110A">
        <w:rPr>
          <w:rStyle w:val="TagStyle"/>
          <w:rtl/>
        </w:rPr>
        <w:t xml:space="preserve"> &lt;&lt; קריאה &gt;&gt;</w:t>
      </w:r>
      <w:r>
        <w:rPr>
          <w:rtl/>
        </w:rPr>
        <w:t xml:space="preserve"> </w:t>
      </w:r>
    </w:p>
    <w:p w:rsidR="00071895" w:rsidRPr="009A110A" w:rsidRDefault="00071895" w:rsidP="006237F5">
      <w:pPr>
        <w:ind w:firstLine="0"/>
        <w:rPr>
          <w:rtl/>
          <w:lang w:eastAsia="he-IL"/>
        </w:rPr>
      </w:pPr>
    </w:p>
    <w:p w:rsidR="00071895" w:rsidRDefault="00071895" w:rsidP="006237F5">
      <w:pPr>
        <w:rPr>
          <w:rtl/>
          <w:lang w:eastAsia="he-IL"/>
        </w:rPr>
      </w:pPr>
      <w:r>
        <w:rPr>
          <w:rFonts w:hint="cs"/>
          <w:rtl/>
          <w:lang w:eastAsia="he-IL"/>
        </w:rPr>
        <w:t>אתה רוצה שאני אעצבן אותך קצת?</w:t>
      </w:r>
    </w:p>
    <w:p w:rsidR="00071895" w:rsidRDefault="00071895" w:rsidP="006237F5">
      <w:pPr>
        <w:ind w:firstLine="0"/>
        <w:rPr>
          <w:rtl/>
          <w:lang w:eastAsia="he-IL"/>
        </w:rPr>
      </w:pPr>
    </w:p>
    <w:p w:rsidR="00071895" w:rsidRDefault="00071895" w:rsidP="006237F5">
      <w:pPr>
        <w:pStyle w:val="-"/>
        <w:keepNext/>
        <w:rPr>
          <w:rtl/>
        </w:rPr>
      </w:pPr>
      <w:r w:rsidRPr="009A110A">
        <w:rPr>
          <w:rStyle w:val="TagStyle"/>
          <w:rtl/>
        </w:rPr>
        <w:t xml:space="preserve"> &lt;&lt; דובר_המשך &gt;&gt; </w:t>
      </w:r>
      <w:r>
        <w:rPr>
          <w:rtl/>
        </w:rPr>
        <w:t>שר התקשורת שלמה קרעי:</w:t>
      </w:r>
      <w:r w:rsidRPr="009A110A">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לא.</w:t>
      </w:r>
    </w:p>
    <w:p w:rsidR="00071895" w:rsidRDefault="00071895" w:rsidP="006237F5">
      <w:pPr>
        <w:ind w:firstLine="0"/>
        <w:rPr>
          <w:rtl/>
          <w:lang w:eastAsia="he-IL"/>
        </w:rPr>
      </w:pPr>
    </w:p>
    <w:p w:rsidR="00071895" w:rsidRDefault="00071895" w:rsidP="006237F5">
      <w:pPr>
        <w:pStyle w:val="af5"/>
        <w:keepNext/>
        <w:rPr>
          <w:rtl/>
        </w:rPr>
      </w:pPr>
      <w:r w:rsidRPr="009A110A">
        <w:rPr>
          <w:rStyle w:val="TagStyle"/>
          <w:rtl/>
        </w:rPr>
        <w:t xml:space="preserve"> &lt;&lt; קריאה &gt;&gt; </w:t>
      </w:r>
      <w:r>
        <w:rPr>
          <w:rtl/>
        </w:rPr>
        <w:t>נאור שירי (יש עתיד):</w:t>
      </w:r>
      <w:r w:rsidRPr="009A110A">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אתן </w:t>
      </w:r>
      <w:bookmarkStart w:id="61916" w:name="_ETM_Q160_449000"/>
      <w:bookmarkEnd w:id="61916"/>
      <w:r>
        <w:rPr>
          <w:rFonts w:hint="cs"/>
          <w:rtl/>
          <w:lang w:eastAsia="he-IL"/>
        </w:rPr>
        <w:t>לך דברים לדבר עליהם.</w:t>
      </w:r>
    </w:p>
    <w:p w:rsidR="00071895" w:rsidRDefault="00071895" w:rsidP="006237F5">
      <w:pPr>
        <w:ind w:firstLine="0"/>
        <w:rPr>
          <w:rtl/>
          <w:lang w:eastAsia="he-IL"/>
        </w:rPr>
      </w:pPr>
    </w:p>
    <w:p w:rsidR="00071895" w:rsidRDefault="00071895" w:rsidP="006237F5">
      <w:pPr>
        <w:pStyle w:val="-"/>
        <w:keepNext/>
        <w:rPr>
          <w:rtl/>
        </w:rPr>
      </w:pPr>
      <w:bookmarkStart w:id="61917" w:name="ET_speakercontinue_6461_65"/>
      <w:r w:rsidRPr="009A110A">
        <w:rPr>
          <w:rStyle w:val="TagStyle"/>
          <w:rtl/>
        </w:rPr>
        <w:t xml:space="preserve"> &lt;&lt; דובר_המשך &gt;&gt; </w:t>
      </w:r>
      <w:r>
        <w:rPr>
          <w:rtl/>
        </w:rPr>
        <w:t>שר התקשורת שלמה קרעי:</w:t>
      </w:r>
      <w:r w:rsidRPr="009A110A">
        <w:rPr>
          <w:rStyle w:val="TagStyle"/>
          <w:rtl/>
        </w:rPr>
        <w:t xml:space="preserve"> &lt;&lt; דובר_המשך &gt;&gt;</w:t>
      </w:r>
      <w:r>
        <w:rPr>
          <w:rtl/>
        </w:rPr>
        <w:t xml:space="preserve"> </w:t>
      </w:r>
      <w:bookmarkEnd w:id="61917"/>
    </w:p>
    <w:p w:rsidR="00071895" w:rsidRDefault="00071895" w:rsidP="00A11436">
      <w:pPr>
        <w:rPr>
          <w:rtl/>
          <w:lang w:eastAsia="he-IL"/>
        </w:rPr>
      </w:pPr>
    </w:p>
    <w:p w:rsidR="00071895" w:rsidRDefault="00071895" w:rsidP="006237F5">
      <w:pPr>
        <w:rPr>
          <w:rtl/>
          <w:lang w:eastAsia="he-IL"/>
        </w:rPr>
      </w:pPr>
      <w:bookmarkStart w:id="61918" w:name="_ETM_Q160_445000"/>
      <w:bookmarkEnd w:id="61918"/>
      <w:r>
        <w:rPr>
          <w:rFonts w:hint="cs"/>
          <w:rtl/>
          <w:lang w:eastAsia="he-IL"/>
        </w:rPr>
        <w:t>מספיק שאתה פה ואני מתעצבן.</w:t>
      </w:r>
    </w:p>
    <w:p w:rsidR="00071895" w:rsidRDefault="00071895" w:rsidP="006237F5">
      <w:pPr>
        <w:ind w:firstLine="0"/>
        <w:rPr>
          <w:rtl/>
          <w:lang w:eastAsia="he-IL"/>
        </w:rPr>
      </w:pPr>
      <w:bookmarkStart w:id="61919" w:name="_ETM_Q160_447000"/>
      <w:bookmarkEnd w:id="61919"/>
    </w:p>
    <w:p w:rsidR="00071895" w:rsidRDefault="00071895" w:rsidP="006237F5">
      <w:pPr>
        <w:pStyle w:val="af5"/>
        <w:keepNext/>
        <w:rPr>
          <w:rtl/>
        </w:rPr>
      </w:pPr>
      <w:bookmarkStart w:id="61920" w:name="ET_interruption_6361_66"/>
      <w:r w:rsidRPr="009A110A">
        <w:rPr>
          <w:rStyle w:val="TagStyle"/>
          <w:rtl/>
        </w:rPr>
        <w:t xml:space="preserve"> &lt;&lt; קריאה &gt;&gt; </w:t>
      </w:r>
      <w:r>
        <w:rPr>
          <w:rtl/>
        </w:rPr>
        <w:t>נאור שירי (יש עתיד):</w:t>
      </w:r>
      <w:r w:rsidRPr="009A110A">
        <w:rPr>
          <w:rStyle w:val="TagStyle"/>
          <w:rtl/>
        </w:rPr>
        <w:t xml:space="preserve"> &lt;&lt; קריאה &gt;&gt;</w:t>
      </w:r>
      <w:r>
        <w:rPr>
          <w:rtl/>
        </w:rPr>
        <w:t xml:space="preserve"> </w:t>
      </w:r>
      <w:bookmarkEnd w:id="61920"/>
    </w:p>
    <w:p w:rsidR="00071895" w:rsidRPr="009A110A" w:rsidRDefault="00071895" w:rsidP="006237F5">
      <w:pPr>
        <w:rPr>
          <w:rtl/>
          <w:lang w:eastAsia="he-IL"/>
        </w:rPr>
      </w:pPr>
      <w:bookmarkStart w:id="61921" w:name="_ETM_Q160_450000"/>
      <w:bookmarkEnd w:id="61921"/>
    </w:p>
    <w:p w:rsidR="00071895" w:rsidRDefault="00071895" w:rsidP="006237F5">
      <w:pPr>
        <w:rPr>
          <w:rtl/>
          <w:lang w:eastAsia="he-IL"/>
        </w:rPr>
      </w:pPr>
      <w:bookmarkStart w:id="61922" w:name="_ETM_Q160_444000"/>
      <w:bookmarkEnd w:id="61922"/>
      <w:r>
        <w:rPr>
          <w:rFonts w:hint="cs"/>
          <w:rtl/>
          <w:lang w:eastAsia="he-IL"/>
        </w:rPr>
        <w:t xml:space="preserve"> אז אני אצא.</w:t>
      </w:r>
    </w:p>
    <w:p w:rsidR="00071895" w:rsidRDefault="00071895" w:rsidP="006237F5">
      <w:pPr>
        <w:ind w:firstLine="0"/>
        <w:rPr>
          <w:rtl/>
          <w:lang w:eastAsia="he-IL"/>
        </w:rPr>
      </w:pPr>
      <w:bookmarkStart w:id="61923" w:name="_ETM_Q160_451000"/>
      <w:bookmarkEnd w:id="61923"/>
    </w:p>
    <w:p w:rsidR="00071895" w:rsidRDefault="00071895" w:rsidP="006237F5">
      <w:pPr>
        <w:pStyle w:val="af5"/>
        <w:keepNext/>
        <w:rPr>
          <w:rtl/>
        </w:rPr>
      </w:pPr>
      <w:bookmarkStart w:id="61924" w:name="ET_interruption_5792_67"/>
      <w:r w:rsidRPr="00AE15CC">
        <w:rPr>
          <w:rStyle w:val="TagStyle"/>
          <w:rtl/>
        </w:rPr>
        <w:t xml:space="preserve"> &lt;&lt; קריאה &gt;&gt; </w:t>
      </w:r>
      <w:r>
        <w:rPr>
          <w:rtl/>
        </w:rPr>
        <w:t>יבגני סובה (ישראל ביתנו):</w:t>
      </w:r>
      <w:r w:rsidRPr="00AE15CC">
        <w:rPr>
          <w:rStyle w:val="TagStyle"/>
          <w:rtl/>
        </w:rPr>
        <w:t xml:space="preserve"> &lt;&lt; קריאה &gt;&gt;</w:t>
      </w:r>
      <w:r>
        <w:rPr>
          <w:rtl/>
        </w:rPr>
        <w:t xml:space="preserve"> </w:t>
      </w:r>
      <w:bookmarkEnd w:id="61924"/>
    </w:p>
    <w:p w:rsidR="00071895" w:rsidRDefault="00071895" w:rsidP="00A11436">
      <w:pPr>
        <w:rPr>
          <w:rtl/>
          <w:lang w:eastAsia="he-IL"/>
        </w:rPr>
      </w:pPr>
    </w:p>
    <w:p w:rsidR="00071895" w:rsidRDefault="004A1BE7" w:rsidP="004A1BE7">
      <w:pPr>
        <w:rPr>
          <w:rtl/>
          <w:lang w:eastAsia="he-IL"/>
        </w:rPr>
      </w:pPr>
      <w:bookmarkStart w:id="61925" w:name="_ETM_Q160_455000"/>
      <w:bookmarkEnd w:id="61925"/>
      <w:r>
        <w:rPr>
          <w:rFonts w:hint="cs"/>
          <w:rtl/>
          <w:lang w:eastAsia="he-IL"/>
        </w:rPr>
        <w:t xml:space="preserve">אלה 26 </w:t>
      </w:r>
      <w:r w:rsidR="00071895">
        <w:rPr>
          <w:rFonts w:hint="cs"/>
          <w:rtl/>
          <w:lang w:eastAsia="he-IL"/>
        </w:rPr>
        <w:t xml:space="preserve">דקות קריטיות לגורלה של מדינת ישראל. </w:t>
      </w:r>
    </w:p>
    <w:p w:rsidR="00071895" w:rsidRDefault="00071895" w:rsidP="006237F5">
      <w:pPr>
        <w:rPr>
          <w:rtl/>
          <w:lang w:eastAsia="he-IL"/>
        </w:rPr>
      </w:pPr>
    </w:p>
    <w:p w:rsidR="00071895" w:rsidRDefault="00071895" w:rsidP="006237F5">
      <w:pPr>
        <w:pStyle w:val="af5"/>
        <w:keepNext/>
        <w:rPr>
          <w:rtl/>
        </w:rPr>
      </w:pPr>
      <w:bookmarkStart w:id="61926" w:name="ET_interruption_6361_68"/>
      <w:r w:rsidRPr="00D86BBC">
        <w:rPr>
          <w:rStyle w:val="TagStyle"/>
          <w:rtl/>
        </w:rPr>
        <w:t xml:space="preserve"> &lt;&lt; קריאה &gt;&gt; </w:t>
      </w:r>
      <w:r>
        <w:rPr>
          <w:rtl/>
        </w:rPr>
        <w:t>נאור שירי (יש עתיד):</w:t>
      </w:r>
      <w:r w:rsidRPr="00D86BBC">
        <w:rPr>
          <w:rStyle w:val="TagStyle"/>
          <w:rtl/>
        </w:rPr>
        <w:t xml:space="preserve"> &lt;&lt; קריאה &gt;&gt;</w:t>
      </w:r>
      <w:r>
        <w:rPr>
          <w:rtl/>
        </w:rPr>
        <w:t xml:space="preserve"> </w:t>
      </w:r>
      <w:bookmarkEnd w:id="61926"/>
    </w:p>
    <w:p w:rsidR="00071895" w:rsidRDefault="00071895" w:rsidP="00A11436">
      <w:pPr>
        <w:rPr>
          <w:rtl/>
          <w:lang w:eastAsia="he-IL"/>
        </w:rPr>
      </w:pPr>
    </w:p>
    <w:p w:rsidR="00071895" w:rsidRDefault="00071895" w:rsidP="006237F5">
      <w:pPr>
        <w:rPr>
          <w:rtl/>
          <w:lang w:eastAsia="he-IL"/>
        </w:rPr>
      </w:pPr>
      <w:bookmarkStart w:id="61927" w:name="_ETM_Q160_456000"/>
      <w:bookmarkEnd w:id="61927"/>
      <w:r>
        <w:rPr>
          <w:rFonts w:hint="cs"/>
          <w:rtl/>
          <w:lang w:eastAsia="he-IL"/>
        </w:rPr>
        <w:t xml:space="preserve">רגע, אני אעדכן את הפלג הקיצוני אצלכם על הזמנים. זה מה שאני אעשה. </w:t>
      </w:r>
    </w:p>
    <w:p w:rsidR="00071895" w:rsidRDefault="00071895" w:rsidP="006237F5">
      <w:pPr>
        <w:ind w:firstLine="0"/>
        <w:rPr>
          <w:rtl/>
          <w:lang w:eastAsia="he-IL"/>
        </w:rPr>
      </w:pPr>
    </w:p>
    <w:p w:rsidR="00071895" w:rsidRDefault="00071895" w:rsidP="006237F5">
      <w:pPr>
        <w:pStyle w:val="-"/>
        <w:keepNext/>
        <w:rPr>
          <w:rtl/>
        </w:rPr>
      </w:pPr>
      <w:bookmarkStart w:id="61928" w:name="ET_speakercontinue_6461_69"/>
      <w:r w:rsidRPr="00BB43ED">
        <w:rPr>
          <w:rStyle w:val="TagStyle"/>
          <w:rtl/>
        </w:rPr>
        <w:t xml:space="preserve"> &lt;&lt; דובר_המשך &gt;&gt; </w:t>
      </w:r>
      <w:r>
        <w:rPr>
          <w:rtl/>
        </w:rPr>
        <w:t>שר התקשורת שלמה קרעי:</w:t>
      </w:r>
      <w:r w:rsidRPr="00BB43ED">
        <w:rPr>
          <w:rStyle w:val="TagStyle"/>
          <w:rtl/>
        </w:rPr>
        <w:t xml:space="preserve"> &lt;&lt; דובר_המשך &gt;&gt;</w:t>
      </w:r>
      <w:r>
        <w:rPr>
          <w:rtl/>
        </w:rPr>
        <w:t xml:space="preserve"> </w:t>
      </w:r>
      <w:bookmarkEnd w:id="61928"/>
    </w:p>
    <w:p w:rsidR="00071895" w:rsidRDefault="00071895" w:rsidP="00A11436">
      <w:pPr>
        <w:rPr>
          <w:rtl/>
          <w:lang w:eastAsia="he-IL"/>
        </w:rPr>
      </w:pPr>
    </w:p>
    <w:p w:rsidR="00071895" w:rsidRDefault="00071895" w:rsidP="006237F5">
      <w:pPr>
        <w:rPr>
          <w:rtl/>
          <w:lang w:eastAsia="he-IL"/>
        </w:rPr>
      </w:pPr>
      <w:bookmarkStart w:id="61929" w:name="_ETM_Q160_461000"/>
      <w:bookmarkEnd w:id="61929"/>
      <w:r>
        <w:rPr>
          <w:rFonts w:hint="cs"/>
          <w:rtl/>
          <w:lang w:eastAsia="he-IL"/>
        </w:rPr>
        <w:t>בבקשה.</w:t>
      </w:r>
    </w:p>
    <w:p w:rsidR="00071895" w:rsidRDefault="00071895" w:rsidP="006237F5">
      <w:pPr>
        <w:ind w:firstLine="0"/>
        <w:rPr>
          <w:rtl/>
          <w:lang w:eastAsia="he-IL"/>
        </w:rPr>
      </w:pPr>
      <w:bookmarkStart w:id="61930" w:name="_ETM_Q160_463000"/>
      <w:bookmarkEnd w:id="61930"/>
    </w:p>
    <w:p w:rsidR="00071895" w:rsidRDefault="00071895" w:rsidP="006237F5">
      <w:pPr>
        <w:pStyle w:val="af5"/>
        <w:keepNext/>
        <w:rPr>
          <w:rtl/>
        </w:rPr>
      </w:pPr>
      <w:bookmarkStart w:id="61931" w:name="ET_interruption_6361_70"/>
      <w:r w:rsidRPr="00BB43ED">
        <w:rPr>
          <w:rStyle w:val="TagStyle"/>
          <w:rtl/>
        </w:rPr>
        <w:t xml:space="preserve"> &lt;&lt; קריאה &gt;&gt; </w:t>
      </w:r>
      <w:r>
        <w:rPr>
          <w:rtl/>
        </w:rPr>
        <w:t>נאור שירי (יש עתיד):</w:t>
      </w:r>
      <w:r w:rsidRPr="00BB43ED">
        <w:rPr>
          <w:rStyle w:val="TagStyle"/>
          <w:rtl/>
        </w:rPr>
        <w:t xml:space="preserve"> &lt;&lt; קריאה &gt;&gt;</w:t>
      </w:r>
      <w:r>
        <w:rPr>
          <w:rtl/>
        </w:rPr>
        <w:t xml:space="preserve"> </w:t>
      </w:r>
      <w:bookmarkEnd w:id="61931"/>
    </w:p>
    <w:p w:rsidR="00071895" w:rsidRPr="00BB43ED" w:rsidRDefault="00071895" w:rsidP="006237F5">
      <w:pPr>
        <w:ind w:firstLine="0"/>
        <w:rPr>
          <w:rtl/>
          <w:lang w:eastAsia="he-IL"/>
        </w:rPr>
      </w:pPr>
      <w:bookmarkStart w:id="61932" w:name="_ETM_Q160_465000"/>
      <w:bookmarkEnd w:id="61932"/>
    </w:p>
    <w:p w:rsidR="00071895" w:rsidRDefault="00071895" w:rsidP="006237F5">
      <w:pPr>
        <w:rPr>
          <w:rtl/>
          <w:lang w:eastAsia="he-IL"/>
        </w:rPr>
      </w:pPr>
      <w:bookmarkStart w:id="61933" w:name="_ETM_Q160_460000"/>
      <w:bookmarkEnd w:id="61933"/>
      <w:r>
        <w:rPr>
          <w:rFonts w:hint="cs"/>
          <w:rtl/>
          <w:lang w:eastAsia="he-IL"/>
        </w:rPr>
        <w:t xml:space="preserve">בואי, אורית, בואי נעדכן את כולם. </w:t>
      </w:r>
    </w:p>
    <w:p w:rsidR="00071895" w:rsidRDefault="00071895" w:rsidP="006237F5">
      <w:pPr>
        <w:rPr>
          <w:rtl/>
          <w:lang w:eastAsia="he-IL"/>
        </w:rPr>
      </w:pPr>
    </w:p>
    <w:p w:rsidR="00071895" w:rsidRDefault="00071895" w:rsidP="006237F5">
      <w:pPr>
        <w:pStyle w:val="af5"/>
        <w:keepNext/>
        <w:rPr>
          <w:rtl/>
        </w:rPr>
      </w:pPr>
      <w:bookmarkStart w:id="61934" w:name="ET_interruption_5792_71"/>
      <w:r w:rsidRPr="00F96478">
        <w:rPr>
          <w:rStyle w:val="TagStyle"/>
          <w:rtl/>
        </w:rPr>
        <w:t xml:space="preserve"> &lt;&lt; קריאה &gt;&gt; </w:t>
      </w:r>
      <w:r>
        <w:rPr>
          <w:rtl/>
        </w:rPr>
        <w:t>יבגני סובה (ישראל ביתנו):</w:t>
      </w:r>
      <w:r w:rsidRPr="00F96478">
        <w:rPr>
          <w:rStyle w:val="TagStyle"/>
          <w:rtl/>
        </w:rPr>
        <w:t xml:space="preserve"> &lt;&lt; קריאה &gt;&gt;</w:t>
      </w:r>
      <w:r>
        <w:rPr>
          <w:rtl/>
        </w:rPr>
        <w:t xml:space="preserve"> </w:t>
      </w:r>
      <w:bookmarkEnd w:id="61934"/>
    </w:p>
    <w:p w:rsidR="00071895" w:rsidRPr="00F96478" w:rsidRDefault="00071895" w:rsidP="006237F5">
      <w:pPr>
        <w:ind w:firstLine="0"/>
        <w:rPr>
          <w:rtl/>
          <w:lang w:eastAsia="he-IL"/>
        </w:rPr>
      </w:pPr>
      <w:bookmarkStart w:id="61935" w:name="_ETM_Q160_470000"/>
      <w:bookmarkEnd w:id="61935"/>
    </w:p>
    <w:p w:rsidR="00071895" w:rsidRDefault="00071895" w:rsidP="006237F5">
      <w:pPr>
        <w:rPr>
          <w:rtl/>
          <w:lang w:eastAsia="he-IL"/>
        </w:rPr>
      </w:pPr>
      <w:r>
        <w:rPr>
          <w:rFonts w:hint="cs"/>
          <w:rtl/>
          <w:lang w:eastAsia="he-IL"/>
        </w:rPr>
        <w:t>25.5.</w:t>
      </w:r>
    </w:p>
    <w:p w:rsidR="00071895" w:rsidRDefault="00071895" w:rsidP="006237F5">
      <w:pPr>
        <w:ind w:firstLine="0"/>
        <w:rPr>
          <w:rtl/>
          <w:lang w:eastAsia="he-IL"/>
        </w:rPr>
      </w:pPr>
    </w:p>
    <w:p w:rsidR="00071895" w:rsidRDefault="00071895" w:rsidP="006237F5">
      <w:pPr>
        <w:pStyle w:val="af6"/>
        <w:keepNext/>
        <w:rPr>
          <w:rtl/>
        </w:rPr>
      </w:pPr>
      <w:r w:rsidRPr="006E6971">
        <w:rPr>
          <w:rStyle w:val="TagStyle"/>
          <w:rtl/>
        </w:rPr>
        <w:t xml:space="preserve"> &lt;&lt; יור &gt;&gt; </w:t>
      </w:r>
      <w:r>
        <w:rPr>
          <w:rtl/>
        </w:rPr>
        <w:t>היו"ר חנוך דב מלביצקי:</w:t>
      </w:r>
      <w:r w:rsidRPr="006E6971">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מתי קם כל הסיפור הזה של </w:t>
      </w:r>
      <w:bookmarkStart w:id="61936" w:name="_ETM_Q160_481000"/>
      <w:bookmarkEnd w:id="61936"/>
      <w:r>
        <w:rPr>
          <w:rFonts w:hint="cs"/>
          <w:rtl/>
          <w:lang w:eastAsia="he-IL"/>
        </w:rPr>
        <w:t>הערוצים? אמרת שבשנות השמונים?</w:t>
      </w:r>
    </w:p>
    <w:p w:rsidR="00071895" w:rsidRDefault="00071895" w:rsidP="006237F5">
      <w:pPr>
        <w:ind w:firstLine="0"/>
        <w:rPr>
          <w:rtl/>
          <w:lang w:eastAsia="he-IL"/>
        </w:rPr>
      </w:pPr>
    </w:p>
    <w:p w:rsidR="00071895" w:rsidRDefault="00071895" w:rsidP="006237F5">
      <w:pPr>
        <w:pStyle w:val="-"/>
        <w:keepNext/>
        <w:rPr>
          <w:rtl/>
        </w:rPr>
      </w:pPr>
      <w:r w:rsidRPr="006E6971">
        <w:rPr>
          <w:rStyle w:val="TagStyle"/>
          <w:rtl/>
        </w:rPr>
        <w:t xml:space="preserve"> &lt;&lt; דובר_המשך &gt;&gt; </w:t>
      </w:r>
      <w:r>
        <w:rPr>
          <w:rtl/>
        </w:rPr>
        <w:t>שר התקשורת שלמה קרעי:</w:t>
      </w:r>
      <w:r w:rsidRPr="006E6971">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בשנות השמונים עברנו משוק של יצרנים לשוק </w:t>
      </w:r>
      <w:bookmarkStart w:id="61937" w:name="_ETM_Q160_493000"/>
      <w:bookmarkEnd w:id="61937"/>
      <w:r>
        <w:rPr>
          <w:rFonts w:hint="cs"/>
          <w:rtl/>
          <w:lang w:eastAsia="he-IL"/>
        </w:rPr>
        <w:t>של צרכנים. עד אז כל דבר היה מונופול.</w:t>
      </w:r>
    </w:p>
    <w:p w:rsidR="00071895" w:rsidRDefault="00071895" w:rsidP="006237F5">
      <w:pPr>
        <w:rPr>
          <w:rtl/>
          <w:lang w:eastAsia="he-IL"/>
        </w:rPr>
      </w:pPr>
      <w:bookmarkStart w:id="61938" w:name="_ETM_Q160_507000"/>
      <w:bookmarkEnd w:id="61938"/>
    </w:p>
    <w:p w:rsidR="00071895" w:rsidRDefault="00071895" w:rsidP="006237F5">
      <w:pPr>
        <w:pStyle w:val="af6"/>
        <w:keepNext/>
        <w:rPr>
          <w:rtl/>
        </w:rPr>
      </w:pPr>
      <w:bookmarkStart w:id="61939" w:name="ET_yor_6593_72"/>
      <w:r w:rsidRPr="00210DB6">
        <w:rPr>
          <w:rStyle w:val="TagStyle"/>
          <w:rtl/>
        </w:rPr>
        <w:t xml:space="preserve"> &lt;&lt; יור &gt;&gt; </w:t>
      </w:r>
      <w:r>
        <w:rPr>
          <w:rtl/>
        </w:rPr>
        <w:t>היו"ר חנוך דב מלביצקי:</w:t>
      </w:r>
      <w:r w:rsidRPr="00210DB6">
        <w:rPr>
          <w:rStyle w:val="TagStyle"/>
          <w:rtl/>
        </w:rPr>
        <w:t xml:space="preserve"> &lt;&lt; יור &gt;&gt;</w:t>
      </w:r>
      <w:r>
        <w:rPr>
          <w:rtl/>
        </w:rPr>
        <w:t xml:space="preserve"> </w:t>
      </w:r>
      <w:bookmarkEnd w:id="61939"/>
    </w:p>
    <w:p w:rsidR="00071895" w:rsidRDefault="00071895" w:rsidP="00A11436">
      <w:pPr>
        <w:rPr>
          <w:rtl/>
          <w:lang w:eastAsia="he-IL"/>
        </w:rPr>
      </w:pPr>
    </w:p>
    <w:p w:rsidR="00071895" w:rsidRDefault="00071895" w:rsidP="004A1BE7">
      <w:pPr>
        <w:rPr>
          <w:rtl/>
          <w:lang w:eastAsia="he-IL"/>
        </w:rPr>
      </w:pPr>
      <w:r>
        <w:rPr>
          <w:rFonts w:hint="cs"/>
          <w:rtl/>
          <w:lang w:eastAsia="he-IL"/>
        </w:rPr>
        <w:t xml:space="preserve">אתה יודע מה למדתי היום? שכל </w:t>
      </w:r>
      <w:bookmarkStart w:id="61940" w:name="_ETM_Q160_508000"/>
      <w:bookmarkEnd w:id="61940"/>
      <w:r>
        <w:rPr>
          <w:rFonts w:hint="cs"/>
          <w:rtl/>
          <w:lang w:eastAsia="he-IL"/>
        </w:rPr>
        <w:t xml:space="preserve">תנועות זכויות האזרח בשטחים, כל התנועות שקמו </w:t>
      </w:r>
      <w:bookmarkStart w:id="61941" w:name="_ETM_Q160_511000"/>
      <w:bookmarkEnd w:id="61941"/>
      <w:r>
        <w:rPr>
          <w:rFonts w:hint="cs"/>
          <w:rtl/>
          <w:lang w:eastAsia="he-IL"/>
        </w:rPr>
        <w:t xml:space="preserve">כאילו נגד הכיבוש ונגד כל הדברים האלה </w:t>
      </w:r>
      <w:r w:rsidR="004A1BE7">
        <w:rPr>
          <w:rFonts w:hint="eastAsia"/>
          <w:rtl/>
          <w:lang w:eastAsia="he-IL"/>
        </w:rPr>
        <w:t xml:space="preserve">– </w:t>
      </w:r>
      <w:r>
        <w:rPr>
          <w:rFonts w:hint="cs"/>
          <w:rtl/>
          <w:lang w:eastAsia="he-IL"/>
        </w:rPr>
        <w:t xml:space="preserve">אתה יודע מתי </w:t>
      </w:r>
      <w:bookmarkStart w:id="61942" w:name="_ETM_Q160_515000"/>
      <w:bookmarkEnd w:id="61942"/>
      <w:r>
        <w:rPr>
          <w:rFonts w:hint="cs"/>
          <w:rtl/>
          <w:lang w:eastAsia="he-IL"/>
        </w:rPr>
        <w:t xml:space="preserve">קמו? גם כן </w:t>
      </w:r>
      <w:r w:rsidR="004A1BE7">
        <w:rPr>
          <w:rFonts w:hint="cs"/>
          <w:rtl/>
          <w:lang w:eastAsia="he-IL"/>
        </w:rPr>
        <w:t>בשנות השמונים הן התחילו, ב-1979,</w:t>
      </w:r>
      <w:r>
        <w:rPr>
          <w:rFonts w:hint="cs"/>
          <w:rtl/>
          <w:lang w:eastAsia="he-IL"/>
        </w:rPr>
        <w:t xml:space="preserve"> חוץ </w:t>
      </w:r>
      <w:bookmarkStart w:id="61943" w:name="_ETM_Q160_519000"/>
      <w:bookmarkEnd w:id="61943"/>
      <w:r>
        <w:rPr>
          <w:rFonts w:hint="cs"/>
          <w:rtl/>
          <w:lang w:eastAsia="he-IL"/>
        </w:rPr>
        <w:t>מהתנועה לזכויות האזרח, שקמה ב-1972.</w:t>
      </w:r>
    </w:p>
    <w:p w:rsidR="00071895" w:rsidRDefault="00071895" w:rsidP="006237F5">
      <w:pPr>
        <w:rPr>
          <w:rtl/>
          <w:lang w:eastAsia="he-IL"/>
        </w:rPr>
      </w:pPr>
    </w:p>
    <w:p w:rsidR="00071895" w:rsidRDefault="00071895" w:rsidP="006237F5">
      <w:pPr>
        <w:pStyle w:val="-"/>
        <w:keepNext/>
        <w:rPr>
          <w:rtl/>
        </w:rPr>
      </w:pPr>
      <w:bookmarkStart w:id="61944" w:name="ET_speakercontinue_6461_73"/>
      <w:r w:rsidRPr="00C85B2E">
        <w:rPr>
          <w:rStyle w:val="TagStyle"/>
          <w:rtl/>
        </w:rPr>
        <w:t xml:space="preserve">&lt;&lt; דובר_המשך &gt;&gt; </w:t>
      </w:r>
      <w:r>
        <w:rPr>
          <w:rtl/>
        </w:rPr>
        <w:t>שר התקשורת שלמה קרעי:</w:t>
      </w:r>
      <w:r w:rsidRPr="00C85B2E">
        <w:rPr>
          <w:rStyle w:val="TagStyle"/>
          <w:rtl/>
        </w:rPr>
        <w:t xml:space="preserve"> &lt;&lt; דובר_המשך &gt;&gt;</w:t>
      </w:r>
      <w:r>
        <w:rPr>
          <w:rtl/>
        </w:rPr>
        <w:t xml:space="preserve"> </w:t>
      </w:r>
      <w:bookmarkEnd w:id="61944"/>
    </w:p>
    <w:p w:rsidR="00071895" w:rsidRDefault="00071895" w:rsidP="00A11436">
      <w:pPr>
        <w:rPr>
          <w:rtl/>
          <w:lang w:eastAsia="he-IL"/>
        </w:rPr>
      </w:pPr>
    </w:p>
    <w:p w:rsidR="00071895" w:rsidRDefault="00071895" w:rsidP="004A1BE7">
      <w:pPr>
        <w:rPr>
          <w:rtl/>
          <w:lang w:eastAsia="he-IL"/>
        </w:rPr>
      </w:pPr>
      <w:r>
        <w:rPr>
          <w:rFonts w:hint="cs"/>
          <w:rtl/>
          <w:lang w:eastAsia="he-IL"/>
        </w:rPr>
        <w:t>לא, זה אחרי.</w:t>
      </w:r>
      <w:bookmarkStart w:id="61945" w:name="_ETM_Q160_521000"/>
      <w:bookmarkEnd w:id="61945"/>
      <w:r>
        <w:rPr>
          <w:rFonts w:hint="cs"/>
          <w:rtl/>
          <w:lang w:eastAsia="he-IL"/>
        </w:rPr>
        <w:t xml:space="preserve"> </w:t>
      </w:r>
      <w:bookmarkStart w:id="61946" w:name="_ETM_Q160_524000"/>
      <w:bookmarkEnd w:id="61946"/>
      <w:r>
        <w:rPr>
          <w:rFonts w:hint="cs"/>
          <w:rtl/>
          <w:lang w:eastAsia="he-IL"/>
        </w:rPr>
        <w:t>מה שאני מדבר זה בשנת 198</w:t>
      </w:r>
      <w:r w:rsidR="004A1BE7">
        <w:rPr>
          <w:rFonts w:hint="cs"/>
          <w:rtl/>
          <w:lang w:eastAsia="he-IL"/>
        </w:rPr>
        <w:t>6, 1</w:t>
      </w:r>
      <w:r>
        <w:rPr>
          <w:rFonts w:hint="cs"/>
          <w:rtl/>
          <w:lang w:eastAsia="he-IL"/>
        </w:rPr>
        <w:t>98</w:t>
      </w:r>
      <w:r w:rsidR="004A1BE7">
        <w:rPr>
          <w:rFonts w:hint="cs"/>
          <w:rtl/>
          <w:lang w:eastAsia="he-IL"/>
        </w:rPr>
        <w:t>7</w:t>
      </w:r>
      <w:r>
        <w:rPr>
          <w:rFonts w:hint="cs"/>
          <w:rtl/>
          <w:lang w:eastAsia="he-IL"/>
        </w:rPr>
        <w:t>.</w:t>
      </w:r>
    </w:p>
    <w:p w:rsidR="00071895" w:rsidRDefault="00071895" w:rsidP="006237F5">
      <w:pPr>
        <w:ind w:firstLine="0"/>
        <w:rPr>
          <w:rtl/>
          <w:lang w:eastAsia="he-IL"/>
        </w:rPr>
      </w:pPr>
      <w:bookmarkStart w:id="61947" w:name="_ETM_Q160_528000"/>
      <w:bookmarkEnd w:id="61947"/>
    </w:p>
    <w:p w:rsidR="00071895" w:rsidRDefault="00071895" w:rsidP="006237F5">
      <w:pPr>
        <w:pStyle w:val="af6"/>
        <w:keepNext/>
        <w:rPr>
          <w:rtl/>
        </w:rPr>
      </w:pPr>
      <w:bookmarkStart w:id="61948" w:name="ET_yor_6593_77"/>
      <w:r w:rsidRPr="00C85B2E">
        <w:rPr>
          <w:rStyle w:val="TagStyle"/>
          <w:rtl/>
        </w:rPr>
        <w:t xml:space="preserve"> &lt;&lt; יור &gt;&gt; </w:t>
      </w:r>
      <w:r>
        <w:rPr>
          <w:rtl/>
        </w:rPr>
        <w:t>היו"ר חנוך דב מלביצקי:</w:t>
      </w:r>
      <w:r w:rsidRPr="00C85B2E">
        <w:rPr>
          <w:rStyle w:val="TagStyle"/>
          <w:rtl/>
        </w:rPr>
        <w:t xml:space="preserve"> &lt;&lt; יור &gt;&gt;</w:t>
      </w:r>
      <w:r>
        <w:rPr>
          <w:rtl/>
        </w:rPr>
        <w:t xml:space="preserve"> </w:t>
      </w:r>
      <w:bookmarkEnd w:id="61948"/>
    </w:p>
    <w:p w:rsidR="00071895" w:rsidRDefault="00071895" w:rsidP="00A11436">
      <w:pPr>
        <w:rPr>
          <w:rtl/>
          <w:lang w:eastAsia="he-IL"/>
        </w:rPr>
      </w:pPr>
    </w:p>
    <w:p w:rsidR="00071895" w:rsidRDefault="00071895" w:rsidP="006237F5">
      <w:pPr>
        <w:rPr>
          <w:rtl/>
          <w:lang w:eastAsia="he-IL"/>
        </w:rPr>
      </w:pPr>
      <w:bookmarkStart w:id="61949" w:name="_ETM_Q160_523000"/>
      <w:bookmarkEnd w:id="61949"/>
      <w:r>
        <w:rPr>
          <w:rFonts w:hint="cs"/>
          <w:rtl/>
          <w:lang w:eastAsia="he-IL"/>
        </w:rPr>
        <w:t xml:space="preserve">כל השאר </w:t>
      </w:r>
      <w:bookmarkStart w:id="61950" w:name="_ETM_Q160_525000"/>
      <w:bookmarkEnd w:id="61950"/>
      <w:r>
        <w:rPr>
          <w:rFonts w:hint="cs"/>
          <w:rtl/>
          <w:lang w:eastAsia="he-IL"/>
        </w:rPr>
        <w:t xml:space="preserve">התחילו ב-1979, ועלו אחרי מה? </w:t>
      </w:r>
      <w:bookmarkStart w:id="61951" w:name="_ETM_Q160_494000"/>
      <w:bookmarkEnd w:id="61951"/>
      <w:r>
        <w:rPr>
          <w:rFonts w:hint="cs"/>
          <w:rtl/>
          <w:lang w:eastAsia="he-IL"/>
        </w:rPr>
        <w:t xml:space="preserve">אחרי המהפך בשלטון. זאת אומרת שעד אז לא הייתה בעיית זכויות אדם </w:t>
      </w:r>
      <w:bookmarkStart w:id="61952" w:name="_ETM_Q160_531000"/>
      <w:bookmarkEnd w:id="61952"/>
      <w:r>
        <w:rPr>
          <w:rFonts w:hint="cs"/>
          <w:rtl/>
          <w:lang w:eastAsia="he-IL"/>
        </w:rPr>
        <w:t xml:space="preserve">בשטחים, לא הייתה בעיה של כיבוש, לא הייתה בעיה </w:t>
      </w:r>
      <w:bookmarkStart w:id="61953" w:name="_ETM_Q160_534000"/>
      <w:bookmarkEnd w:id="61953"/>
      <w:r>
        <w:rPr>
          <w:rFonts w:hint="cs"/>
          <w:rtl/>
          <w:lang w:eastAsia="he-IL"/>
        </w:rPr>
        <w:t xml:space="preserve">עם שום דבר. אבל אחרי שהתחלף השלטון, פתאום </w:t>
      </w:r>
      <w:r>
        <w:rPr>
          <w:rtl/>
          <w:lang w:eastAsia="he-IL"/>
        </w:rPr>
        <w:t>–</w:t>
      </w:r>
      <w:r>
        <w:rPr>
          <w:rFonts w:hint="cs"/>
          <w:rtl/>
          <w:lang w:eastAsia="he-IL"/>
        </w:rPr>
        <w:t xml:space="preserve"> אתה יודע. </w:t>
      </w:r>
    </w:p>
    <w:p w:rsidR="00071895" w:rsidRDefault="00071895" w:rsidP="006237F5">
      <w:pPr>
        <w:ind w:firstLine="0"/>
        <w:rPr>
          <w:rtl/>
          <w:lang w:eastAsia="he-IL"/>
        </w:rPr>
      </w:pPr>
      <w:bookmarkStart w:id="61954" w:name="_ETM_Q160_540000"/>
      <w:bookmarkEnd w:id="61954"/>
    </w:p>
    <w:p w:rsidR="00071895" w:rsidRDefault="00071895" w:rsidP="006237F5">
      <w:pPr>
        <w:pStyle w:val="-"/>
        <w:keepNext/>
        <w:rPr>
          <w:rtl/>
        </w:rPr>
      </w:pPr>
      <w:r w:rsidRPr="00C9573A">
        <w:rPr>
          <w:rStyle w:val="TagStyle"/>
          <w:rtl/>
        </w:rPr>
        <w:t xml:space="preserve"> &lt;&lt; דובר_המשך &gt;&gt; </w:t>
      </w:r>
      <w:r>
        <w:rPr>
          <w:rtl/>
        </w:rPr>
        <w:t>שר התקשורת שלמה קרעי:</w:t>
      </w:r>
      <w:r w:rsidRPr="00C9573A">
        <w:rPr>
          <w:rStyle w:val="TagStyle"/>
          <w:rtl/>
        </w:rPr>
        <w:t xml:space="preserve"> &lt;&lt; דובר_המשך &gt;&gt;</w:t>
      </w:r>
      <w:r>
        <w:rPr>
          <w:rtl/>
        </w:rPr>
        <w:t xml:space="preserve"> </w:t>
      </w:r>
    </w:p>
    <w:p w:rsidR="00071895" w:rsidRDefault="00071895" w:rsidP="00A11436">
      <w:pPr>
        <w:rPr>
          <w:rtl/>
          <w:lang w:eastAsia="he-IL"/>
        </w:rPr>
      </w:pPr>
    </w:p>
    <w:p w:rsidR="00071895" w:rsidRPr="00C9573A" w:rsidRDefault="00071895" w:rsidP="006237F5">
      <w:pPr>
        <w:rPr>
          <w:rtl/>
          <w:lang w:eastAsia="he-IL"/>
        </w:rPr>
      </w:pPr>
      <w:bookmarkStart w:id="61955" w:name="_ETM_Q160_541000"/>
      <w:bookmarkEnd w:id="61955"/>
      <w:r>
        <w:rPr>
          <w:rFonts w:hint="cs"/>
          <w:rtl/>
          <w:lang w:eastAsia="he-IL"/>
        </w:rPr>
        <w:t xml:space="preserve">מה שאני מדבר זה בין ארצות הברית ליפן למערב. </w:t>
      </w:r>
    </w:p>
    <w:p w:rsidR="00071895" w:rsidRDefault="00071895" w:rsidP="006237F5">
      <w:pPr>
        <w:ind w:firstLine="0"/>
        <w:rPr>
          <w:rtl/>
          <w:lang w:eastAsia="he-IL"/>
        </w:rPr>
      </w:pPr>
      <w:bookmarkStart w:id="61956" w:name="_ETM_Q160_544000"/>
      <w:bookmarkEnd w:id="61956"/>
    </w:p>
    <w:p w:rsidR="00071895" w:rsidRDefault="00071895" w:rsidP="006237F5">
      <w:pPr>
        <w:pStyle w:val="af5"/>
        <w:keepNext/>
        <w:rPr>
          <w:rtl/>
        </w:rPr>
      </w:pPr>
      <w:bookmarkStart w:id="61957" w:name="ET_interruption_6156_79"/>
      <w:r w:rsidRPr="00C9573A">
        <w:rPr>
          <w:rStyle w:val="TagStyle"/>
          <w:rtl/>
        </w:rPr>
        <w:t xml:space="preserve"> &lt;&lt; קריאה &gt;&gt; </w:t>
      </w:r>
      <w:r>
        <w:rPr>
          <w:rtl/>
        </w:rPr>
        <w:t>גלעד קריב (העבודה):</w:t>
      </w:r>
      <w:r w:rsidRPr="00C9573A">
        <w:rPr>
          <w:rStyle w:val="TagStyle"/>
          <w:rtl/>
        </w:rPr>
        <w:t xml:space="preserve"> &lt;&lt; קריאה &gt;&gt;</w:t>
      </w:r>
      <w:r>
        <w:rPr>
          <w:rtl/>
        </w:rPr>
        <w:t xml:space="preserve"> </w:t>
      </w:r>
      <w:bookmarkEnd w:id="61957"/>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השר קרעי, </w:t>
      </w:r>
      <w:bookmarkStart w:id="61958" w:name="_ETM_Q160_495000"/>
      <w:bookmarkStart w:id="61959" w:name="_ETM_Q160_485000"/>
      <w:bookmarkEnd w:id="61958"/>
      <w:bookmarkEnd w:id="61959"/>
      <w:r>
        <w:rPr>
          <w:rFonts w:hint="cs"/>
          <w:rtl/>
          <w:lang w:eastAsia="he-IL"/>
        </w:rPr>
        <w:t>באתי לעדכן אותך, כי אני יודע שאתם על הבמה</w:t>
      </w:r>
      <w:bookmarkStart w:id="61960" w:name="_ETM_Q160_548000"/>
      <w:bookmarkEnd w:id="61960"/>
      <w:r>
        <w:rPr>
          <w:rFonts w:hint="cs"/>
          <w:rtl/>
          <w:lang w:eastAsia="he-IL"/>
        </w:rPr>
        <w:t xml:space="preserve">. </w:t>
      </w:r>
    </w:p>
    <w:p w:rsidR="00071895" w:rsidRDefault="00071895" w:rsidP="006237F5">
      <w:pPr>
        <w:ind w:firstLine="0"/>
        <w:rPr>
          <w:rtl/>
          <w:lang w:eastAsia="he-IL"/>
        </w:rPr>
      </w:pPr>
    </w:p>
    <w:p w:rsidR="00071895" w:rsidRDefault="00071895" w:rsidP="006237F5">
      <w:pPr>
        <w:pStyle w:val="af6"/>
        <w:keepNext/>
        <w:rPr>
          <w:rtl/>
        </w:rPr>
      </w:pPr>
      <w:bookmarkStart w:id="61961" w:name="ET_yor_6593_29"/>
      <w:r w:rsidRPr="004E22CB">
        <w:rPr>
          <w:rStyle w:val="TagStyle"/>
          <w:rtl/>
        </w:rPr>
        <w:t xml:space="preserve"> &lt;&lt; יור &gt;&gt; </w:t>
      </w:r>
      <w:r>
        <w:rPr>
          <w:rtl/>
        </w:rPr>
        <w:t>היו"ר חנוך דב מלביצקי:</w:t>
      </w:r>
      <w:r w:rsidRPr="004E22CB">
        <w:rPr>
          <w:rStyle w:val="TagStyle"/>
          <w:rtl/>
        </w:rPr>
        <w:t xml:space="preserve"> &lt;&lt; יור &gt;&gt;</w:t>
      </w:r>
      <w:r>
        <w:rPr>
          <w:rtl/>
        </w:rPr>
        <w:t xml:space="preserve"> </w:t>
      </w:r>
      <w:bookmarkEnd w:id="61961"/>
    </w:p>
    <w:p w:rsidR="00071895" w:rsidRDefault="00071895" w:rsidP="00A11436">
      <w:pPr>
        <w:rPr>
          <w:rtl/>
          <w:lang w:eastAsia="he-IL"/>
        </w:rPr>
      </w:pPr>
    </w:p>
    <w:p w:rsidR="00071895" w:rsidRDefault="00071895" w:rsidP="006237F5">
      <w:pPr>
        <w:rPr>
          <w:rtl/>
          <w:lang w:eastAsia="he-IL"/>
        </w:rPr>
      </w:pPr>
      <w:r>
        <w:rPr>
          <w:rFonts w:hint="cs"/>
          <w:rtl/>
          <w:lang w:eastAsia="he-IL"/>
        </w:rPr>
        <w:t>חבר הכנסת קריב.</w:t>
      </w:r>
    </w:p>
    <w:p w:rsidR="00071895" w:rsidRDefault="00071895" w:rsidP="006237F5">
      <w:pPr>
        <w:ind w:firstLine="0"/>
        <w:rPr>
          <w:rtl/>
          <w:lang w:eastAsia="he-IL"/>
        </w:rPr>
      </w:pPr>
      <w:bookmarkStart w:id="61962" w:name="_ETM_Q160_547000"/>
      <w:bookmarkEnd w:id="61962"/>
    </w:p>
    <w:p w:rsidR="00071895" w:rsidRDefault="00071895" w:rsidP="006237F5">
      <w:pPr>
        <w:pStyle w:val="af5"/>
        <w:keepNext/>
        <w:rPr>
          <w:rtl/>
        </w:rPr>
      </w:pPr>
      <w:bookmarkStart w:id="61963" w:name="ET_interruption_6156_80"/>
      <w:r w:rsidRPr="00C9573A">
        <w:rPr>
          <w:rStyle w:val="TagStyle"/>
          <w:rtl/>
        </w:rPr>
        <w:t xml:space="preserve"> &lt;&lt; קריאה &gt;&gt; </w:t>
      </w:r>
      <w:r>
        <w:rPr>
          <w:rtl/>
        </w:rPr>
        <w:t>גלעד קריב (העבודה):</w:t>
      </w:r>
      <w:r w:rsidRPr="00C9573A">
        <w:rPr>
          <w:rStyle w:val="TagStyle"/>
          <w:rtl/>
        </w:rPr>
        <w:t xml:space="preserve"> &lt;&lt; קריאה &gt;&gt;</w:t>
      </w:r>
      <w:r>
        <w:rPr>
          <w:rtl/>
        </w:rPr>
        <w:t xml:space="preserve"> </w:t>
      </w:r>
      <w:bookmarkEnd w:id="61963"/>
    </w:p>
    <w:p w:rsidR="00071895" w:rsidRPr="00C9573A" w:rsidRDefault="00071895" w:rsidP="006237F5">
      <w:pPr>
        <w:rPr>
          <w:rtl/>
          <w:lang w:eastAsia="he-IL"/>
        </w:rPr>
      </w:pPr>
      <w:bookmarkStart w:id="61964" w:name="_ETM_Q160_549000"/>
      <w:bookmarkEnd w:id="61964"/>
    </w:p>
    <w:p w:rsidR="00071895" w:rsidRDefault="00071895" w:rsidP="006237F5">
      <w:pPr>
        <w:rPr>
          <w:rtl/>
          <w:lang w:eastAsia="he-IL"/>
        </w:rPr>
      </w:pPr>
      <w:r>
        <w:rPr>
          <w:rFonts w:hint="cs"/>
          <w:rtl/>
          <w:lang w:eastAsia="he-IL"/>
        </w:rPr>
        <w:t xml:space="preserve">לא, אבל אני עוזר לכם. </w:t>
      </w:r>
      <w:bookmarkStart w:id="61965" w:name="_ETM_Q160_550000"/>
      <w:bookmarkEnd w:id="61965"/>
      <w:r>
        <w:rPr>
          <w:rFonts w:hint="cs"/>
          <w:rtl/>
          <w:lang w:eastAsia="he-IL"/>
        </w:rPr>
        <w:t xml:space="preserve">אתה לא יכול </w:t>
      </w:r>
      <w:r w:rsidRPr="00C07383">
        <w:rPr>
          <w:rFonts w:hint="cs"/>
          <w:rtl/>
          <w:lang w:eastAsia="he-IL"/>
        </w:rPr>
        <w:t xml:space="preserve">לקרוא </w:t>
      </w:r>
      <w:r>
        <w:rPr>
          <w:rFonts w:hint="cs"/>
          <w:rtl/>
          <w:lang w:eastAsia="he-IL"/>
        </w:rPr>
        <w:t>עדכונים</w:t>
      </w:r>
      <w:r w:rsidRPr="00C07383">
        <w:rPr>
          <w:rFonts w:hint="cs"/>
          <w:rtl/>
          <w:lang w:eastAsia="he-IL"/>
        </w:rPr>
        <w:t>. רציתי</w:t>
      </w:r>
      <w:r>
        <w:rPr>
          <w:rFonts w:hint="cs"/>
          <w:rtl/>
          <w:lang w:eastAsia="he-IL"/>
        </w:rPr>
        <w:t xml:space="preserve"> לעדכן אותך שלסמוטריץ' עדיין לא אכפת מהחקלאים. </w:t>
      </w:r>
      <w:bookmarkStart w:id="61966" w:name="_ETM_Q160_562000"/>
      <w:bookmarkEnd w:id="61966"/>
      <w:r>
        <w:rPr>
          <w:rFonts w:hint="cs"/>
          <w:rtl/>
          <w:lang w:eastAsia="he-IL"/>
        </w:rPr>
        <w:t>בסדר?</w:t>
      </w:r>
    </w:p>
    <w:p w:rsidR="00071895" w:rsidRDefault="00071895" w:rsidP="006237F5">
      <w:pPr>
        <w:ind w:firstLine="0"/>
        <w:rPr>
          <w:rtl/>
          <w:lang w:eastAsia="he-IL"/>
        </w:rPr>
      </w:pPr>
    </w:p>
    <w:p w:rsidR="00071895" w:rsidRDefault="00071895" w:rsidP="006237F5">
      <w:pPr>
        <w:pStyle w:val="af5"/>
        <w:keepNext/>
        <w:rPr>
          <w:rtl/>
        </w:rPr>
      </w:pPr>
      <w:bookmarkStart w:id="61967" w:name="ET_interruption_5792_81"/>
      <w:r w:rsidRPr="00D549E0">
        <w:rPr>
          <w:rStyle w:val="TagStyle"/>
          <w:rtl/>
        </w:rPr>
        <w:t xml:space="preserve"> &lt;&lt; קריאה &gt;&gt; </w:t>
      </w:r>
      <w:r>
        <w:rPr>
          <w:rtl/>
        </w:rPr>
        <w:t>יבגני סובה (ישראל ביתנו):</w:t>
      </w:r>
      <w:r w:rsidRPr="00D549E0">
        <w:rPr>
          <w:rStyle w:val="TagStyle"/>
          <w:rtl/>
        </w:rPr>
        <w:t xml:space="preserve"> &lt;&lt; קריאה &gt;&gt;</w:t>
      </w:r>
      <w:r>
        <w:rPr>
          <w:rtl/>
        </w:rPr>
        <w:t xml:space="preserve"> </w:t>
      </w:r>
      <w:bookmarkEnd w:id="61967"/>
    </w:p>
    <w:p w:rsidR="00071895" w:rsidRDefault="00071895" w:rsidP="00A11436">
      <w:pPr>
        <w:rPr>
          <w:rtl/>
          <w:lang w:eastAsia="he-IL"/>
        </w:rPr>
      </w:pPr>
    </w:p>
    <w:p w:rsidR="00071895" w:rsidRDefault="00071895" w:rsidP="00A11436">
      <w:pPr>
        <w:rPr>
          <w:rtl/>
          <w:lang w:eastAsia="he-IL"/>
        </w:rPr>
      </w:pPr>
      <w:r>
        <w:rPr>
          <w:rFonts w:hint="cs"/>
          <w:rtl/>
          <w:lang w:eastAsia="he-IL"/>
        </w:rPr>
        <w:t>י</w:t>
      </w:r>
      <w:bookmarkStart w:id="61968" w:name="_ETM_Q160_561000"/>
      <w:bookmarkEnd w:id="61968"/>
      <w:r>
        <w:rPr>
          <w:rFonts w:hint="cs"/>
          <w:rtl/>
          <w:lang w:eastAsia="he-IL"/>
        </w:rPr>
        <w:t xml:space="preserve">ש עוד עדכון </w:t>
      </w:r>
      <w:r w:rsidR="00A11436">
        <w:rPr>
          <w:rFonts w:hint="cs"/>
          <w:rtl/>
          <w:lang w:eastAsia="he-IL"/>
        </w:rPr>
        <w:t>– – –</w:t>
      </w:r>
    </w:p>
    <w:p w:rsidR="00071895" w:rsidRDefault="00071895" w:rsidP="006237F5">
      <w:pPr>
        <w:ind w:firstLine="0"/>
        <w:rPr>
          <w:rtl/>
          <w:lang w:eastAsia="he-IL"/>
        </w:rPr>
      </w:pPr>
      <w:bookmarkStart w:id="61969" w:name="_ETM_Q160_557000"/>
      <w:bookmarkEnd w:id="61969"/>
    </w:p>
    <w:p w:rsidR="00071895" w:rsidRDefault="00071895" w:rsidP="006237F5">
      <w:pPr>
        <w:pStyle w:val="af5"/>
        <w:keepNext/>
        <w:rPr>
          <w:rtl/>
        </w:rPr>
      </w:pPr>
      <w:bookmarkStart w:id="61970" w:name="ET_interruption_קריאה_83"/>
      <w:r w:rsidRPr="00EE6DFB">
        <w:rPr>
          <w:rStyle w:val="TagStyle"/>
          <w:rtl/>
        </w:rPr>
        <w:t xml:space="preserve"> &lt;&lt; קריאה &gt;&gt; </w:t>
      </w:r>
      <w:r>
        <w:rPr>
          <w:rtl/>
        </w:rPr>
        <w:t>קריאה:</w:t>
      </w:r>
      <w:r w:rsidRPr="00EE6DFB">
        <w:rPr>
          <w:rStyle w:val="TagStyle"/>
          <w:rtl/>
        </w:rPr>
        <w:t xml:space="preserve"> &lt;&lt; קריאה &gt;&gt;</w:t>
      </w:r>
      <w:r>
        <w:rPr>
          <w:rtl/>
        </w:rPr>
        <w:t xml:space="preserve"> </w:t>
      </w:r>
      <w:bookmarkEnd w:id="61970"/>
    </w:p>
    <w:p w:rsidR="00071895" w:rsidRDefault="00071895" w:rsidP="00A11436">
      <w:pPr>
        <w:rPr>
          <w:rtl/>
          <w:lang w:eastAsia="he-IL"/>
        </w:rPr>
      </w:pPr>
    </w:p>
    <w:p w:rsidR="00071895" w:rsidRDefault="00071895" w:rsidP="006237F5">
      <w:pPr>
        <w:rPr>
          <w:rtl/>
          <w:lang w:eastAsia="he-IL"/>
        </w:rPr>
      </w:pPr>
      <w:bookmarkStart w:id="61971" w:name="_ETM_Q160_560000"/>
      <w:bookmarkEnd w:id="61971"/>
      <w:r>
        <w:rPr>
          <w:rFonts w:hint="cs"/>
          <w:rtl/>
          <w:lang w:eastAsia="he-IL"/>
        </w:rPr>
        <w:t>אמיתי?</w:t>
      </w:r>
    </w:p>
    <w:p w:rsidR="00071895" w:rsidRPr="00EE6DFB" w:rsidRDefault="00071895" w:rsidP="006237F5">
      <w:pPr>
        <w:rPr>
          <w:rtl/>
          <w:lang w:eastAsia="he-IL"/>
        </w:rPr>
      </w:pPr>
      <w:bookmarkStart w:id="61972" w:name="_ETM_Q160_559000"/>
      <w:bookmarkEnd w:id="61972"/>
    </w:p>
    <w:p w:rsidR="00071895" w:rsidRDefault="00071895" w:rsidP="006237F5">
      <w:pPr>
        <w:pStyle w:val="af5"/>
        <w:keepNext/>
        <w:rPr>
          <w:rtl/>
        </w:rPr>
      </w:pPr>
      <w:r w:rsidRPr="00D549E0">
        <w:rPr>
          <w:rStyle w:val="TagStyle"/>
          <w:rtl/>
        </w:rPr>
        <w:t xml:space="preserve"> &lt;&lt; קריאה &gt;&gt; </w:t>
      </w:r>
      <w:r>
        <w:rPr>
          <w:rtl/>
        </w:rPr>
        <w:t>גלעד קריב (העבודה):</w:t>
      </w:r>
      <w:r w:rsidRPr="00D549E0">
        <w:rPr>
          <w:rStyle w:val="TagStyle"/>
          <w:rtl/>
        </w:rPr>
        <w:t xml:space="preserve"> &lt;&lt; קריאה &gt;&gt;</w:t>
      </w:r>
      <w:r>
        <w:rPr>
          <w:rtl/>
        </w:rPr>
        <w:t xml:space="preserve"> </w:t>
      </w:r>
    </w:p>
    <w:p w:rsidR="00071895" w:rsidRPr="00D549E0" w:rsidRDefault="00071895" w:rsidP="006237F5">
      <w:pPr>
        <w:ind w:firstLine="0"/>
        <w:rPr>
          <w:rtl/>
          <w:lang w:eastAsia="he-IL"/>
        </w:rPr>
      </w:pPr>
      <w:bookmarkStart w:id="61973" w:name="_ETM_Q160_563000"/>
      <w:bookmarkEnd w:id="61973"/>
    </w:p>
    <w:p w:rsidR="00071895" w:rsidRDefault="00071895" w:rsidP="006237F5">
      <w:pPr>
        <w:rPr>
          <w:rtl/>
          <w:lang w:eastAsia="he-IL"/>
        </w:rPr>
      </w:pPr>
      <w:bookmarkStart w:id="61974" w:name="_ETM_Q160_558000"/>
      <w:bookmarkEnd w:id="61974"/>
      <w:r>
        <w:rPr>
          <w:rFonts w:hint="cs"/>
          <w:rtl/>
          <w:lang w:eastAsia="he-IL"/>
        </w:rPr>
        <w:t>כן. ההודעה שלו הייתה: אני מצפצף על מכון וולקני, על החקלאים ביישובי הצפון.</w:t>
      </w:r>
    </w:p>
    <w:p w:rsidR="00071895" w:rsidRDefault="00071895" w:rsidP="006237F5">
      <w:pPr>
        <w:ind w:firstLine="0"/>
        <w:rPr>
          <w:rtl/>
          <w:lang w:eastAsia="he-IL"/>
        </w:rPr>
      </w:pPr>
    </w:p>
    <w:p w:rsidR="00071895" w:rsidRDefault="00071895" w:rsidP="006237F5">
      <w:pPr>
        <w:pStyle w:val="af6"/>
        <w:keepNext/>
        <w:rPr>
          <w:rtl/>
        </w:rPr>
      </w:pPr>
      <w:bookmarkStart w:id="61975" w:name="ET_yor_6593_84"/>
      <w:r w:rsidRPr="00EE6DFB">
        <w:rPr>
          <w:rStyle w:val="TagStyle"/>
          <w:rtl/>
        </w:rPr>
        <w:t xml:space="preserve"> &lt;&lt; יור &gt;&gt; </w:t>
      </w:r>
      <w:r>
        <w:rPr>
          <w:rtl/>
        </w:rPr>
        <w:t>היו"ר חנוך דב מלביצקי:</w:t>
      </w:r>
      <w:r w:rsidRPr="00EE6DFB">
        <w:rPr>
          <w:rStyle w:val="TagStyle"/>
          <w:rtl/>
        </w:rPr>
        <w:t xml:space="preserve"> &lt;&lt; יור &gt;&gt;</w:t>
      </w:r>
      <w:r>
        <w:rPr>
          <w:rtl/>
        </w:rPr>
        <w:t xml:space="preserve"> </w:t>
      </w:r>
      <w:bookmarkEnd w:id="61975"/>
    </w:p>
    <w:p w:rsidR="00071895" w:rsidRDefault="00071895" w:rsidP="00A11436">
      <w:pPr>
        <w:rPr>
          <w:rtl/>
          <w:lang w:eastAsia="he-IL"/>
        </w:rPr>
      </w:pPr>
    </w:p>
    <w:p w:rsidR="00071895" w:rsidRDefault="00071895" w:rsidP="006237F5">
      <w:pPr>
        <w:rPr>
          <w:rtl/>
          <w:lang w:eastAsia="he-IL"/>
        </w:rPr>
      </w:pPr>
      <w:r>
        <w:rPr>
          <w:rFonts w:hint="cs"/>
          <w:rtl/>
          <w:lang w:eastAsia="he-IL"/>
        </w:rPr>
        <w:t>אתה משלים את הנאום שלך?</w:t>
      </w:r>
      <w:bookmarkStart w:id="61976" w:name="_ETM_Q160_567000"/>
      <w:bookmarkEnd w:id="61976"/>
    </w:p>
    <w:p w:rsidR="00071895" w:rsidRDefault="00071895" w:rsidP="006237F5">
      <w:pPr>
        <w:rPr>
          <w:rtl/>
          <w:lang w:eastAsia="he-IL"/>
        </w:rPr>
      </w:pPr>
      <w:bookmarkStart w:id="61977" w:name="_ETM_Q160_568000"/>
      <w:bookmarkEnd w:id="61977"/>
    </w:p>
    <w:p w:rsidR="00071895" w:rsidRDefault="00071895" w:rsidP="006237F5">
      <w:pPr>
        <w:pStyle w:val="af5"/>
        <w:keepNext/>
        <w:rPr>
          <w:rtl/>
        </w:rPr>
      </w:pPr>
      <w:bookmarkStart w:id="61978" w:name="ET_interruption_6156_86"/>
      <w:r w:rsidRPr="00EE6DFB">
        <w:rPr>
          <w:rStyle w:val="TagStyle"/>
          <w:rtl/>
        </w:rPr>
        <w:t xml:space="preserve"> &lt;&lt; קריאה &gt;&gt; </w:t>
      </w:r>
      <w:r>
        <w:rPr>
          <w:rtl/>
        </w:rPr>
        <w:t>גלעד קריב (העבודה):</w:t>
      </w:r>
      <w:r w:rsidRPr="00EE6DFB">
        <w:rPr>
          <w:rStyle w:val="TagStyle"/>
          <w:rtl/>
        </w:rPr>
        <w:t xml:space="preserve"> &lt;&lt; קריאה &gt;&gt;</w:t>
      </w:r>
      <w:r>
        <w:rPr>
          <w:rtl/>
        </w:rPr>
        <w:t xml:space="preserve"> </w:t>
      </w:r>
      <w:bookmarkEnd w:id="61978"/>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לא, אני </w:t>
      </w:r>
      <w:r w:rsidR="00A11436">
        <w:rPr>
          <w:rFonts w:hint="cs"/>
          <w:rtl/>
          <w:lang w:eastAsia="he-IL"/>
        </w:rPr>
        <w:t>– – –</w:t>
      </w:r>
    </w:p>
    <w:p w:rsidR="00071895" w:rsidRDefault="00071895" w:rsidP="006237F5">
      <w:pPr>
        <w:ind w:firstLine="0"/>
        <w:rPr>
          <w:rtl/>
          <w:lang w:eastAsia="he-IL"/>
        </w:rPr>
      </w:pPr>
      <w:bookmarkStart w:id="61979" w:name="_ETM_Q160_569000"/>
      <w:bookmarkEnd w:id="61979"/>
    </w:p>
    <w:p w:rsidR="00071895" w:rsidRDefault="00071895" w:rsidP="006237F5">
      <w:pPr>
        <w:pStyle w:val="af6"/>
        <w:keepNext/>
        <w:rPr>
          <w:rtl/>
        </w:rPr>
      </w:pPr>
      <w:bookmarkStart w:id="61980" w:name="ET_yor_6593_87"/>
      <w:r w:rsidRPr="00EE6DFB">
        <w:rPr>
          <w:rStyle w:val="TagStyle"/>
          <w:rtl/>
        </w:rPr>
        <w:t xml:space="preserve"> &lt;&lt; יור &gt;&gt; </w:t>
      </w:r>
      <w:r>
        <w:rPr>
          <w:rtl/>
        </w:rPr>
        <w:t>היו"ר חנוך דב מלביצקי:</w:t>
      </w:r>
      <w:r w:rsidRPr="00EE6DFB">
        <w:rPr>
          <w:rStyle w:val="TagStyle"/>
          <w:rtl/>
        </w:rPr>
        <w:t xml:space="preserve"> &lt;&lt; יור &gt;&gt;</w:t>
      </w:r>
      <w:r>
        <w:rPr>
          <w:rtl/>
        </w:rPr>
        <w:t xml:space="preserve"> </w:t>
      </w:r>
      <w:bookmarkEnd w:id="61980"/>
    </w:p>
    <w:p w:rsidR="00071895" w:rsidRDefault="00071895" w:rsidP="00A11436">
      <w:pPr>
        <w:rPr>
          <w:rtl/>
          <w:lang w:eastAsia="he-IL"/>
        </w:rPr>
      </w:pPr>
    </w:p>
    <w:p w:rsidR="00071895" w:rsidRDefault="00071895" w:rsidP="006237F5">
      <w:pPr>
        <w:rPr>
          <w:rtl/>
          <w:lang w:eastAsia="he-IL"/>
        </w:rPr>
      </w:pPr>
      <w:bookmarkStart w:id="61981" w:name="_ETM_Q160_570000"/>
      <w:bookmarkEnd w:id="61981"/>
      <w:r>
        <w:rPr>
          <w:rFonts w:hint="cs"/>
          <w:rtl/>
          <w:lang w:eastAsia="he-IL"/>
        </w:rPr>
        <w:t>אז נו, מספיק.</w:t>
      </w:r>
    </w:p>
    <w:p w:rsidR="00071895" w:rsidRDefault="00071895" w:rsidP="006237F5">
      <w:pPr>
        <w:ind w:firstLine="0"/>
        <w:rPr>
          <w:rtl/>
          <w:lang w:eastAsia="he-IL"/>
        </w:rPr>
      </w:pPr>
      <w:bookmarkStart w:id="61982" w:name="_ETM_Q160_571000"/>
      <w:bookmarkEnd w:id="61982"/>
    </w:p>
    <w:p w:rsidR="00071895" w:rsidRDefault="00071895" w:rsidP="006237F5">
      <w:pPr>
        <w:pStyle w:val="af5"/>
        <w:keepNext/>
        <w:rPr>
          <w:rtl/>
        </w:rPr>
      </w:pPr>
      <w:bookmarkStart w:id="61983" w:name="ET_interruption_6156_88"/>
      <w:r w:rsidRPr="00EE6DFB">
        <w:rPr>
          <w:rStyle w:val="TagStyle"/>
          <w:rtl/>
        </w:rPr>
        <w:t xml:space="preserve"> &lt;&lt; קריאה &gt;&gt; </w:t>
      </w:r>
      <w:r>
        <w:rPr>
          <w:rtl/>
        </w:rPr>
        <w:t>גלעד קריב (העבודה):</w:t>
      </w:r>
      <w:r w:rsidRPr="00EE6DFB">
        <w:rPr>
          <w:rStyle w:val="TagStyle"/>
          <w:rtl/>
        </w:rPr>
        <w:t xml:space="preserve"> &lt;&lt; קריאה &gt;&gt;</w:t>
      </w:r>
      <w:r>
        <w:rPr>
          <w:rtl/>
        </w:rPr>
        <w:t xml:space="preserve"> </w:t>
      </w:r>
      <w:bookmarkEnd w:id="61983"/>
    </w:p>
    <w:p w:rsidR="00071895" w:rsidRDefault="00071895" w:rsidP="00A11436">
      <w:pPr>
        <w:rPr>
          <w:rtl/>
          <w:lang w:eastAsia="he-IL"/>
        </w:rPr>
      </w:pPr>
    </w:p>
    <w:p w:rsidR="00071895" w:rsidRDefault="00071895" w:rsidP="004A1BE7">
      <w:pPr>
        <w:rPr>
          <w:rtl/>
          <w:lang w:eastAsia="he-IL"/>
        </w:rPr>
      </w:pPr>
      <w:r>
        <w:rPr>
          <w:rFonts w:hint="cs"/>
          <w:rtl/>
          <w:lang w:eastAsia="he-IL"/>
        </w:rPr>
        <w:t>א</w:t>
      </w:r>
      <w:bookmarkStart w:id="61984" w:name="_ETM_Q160_575000"/>
      <w:bookmarkEnd w:id="61984"/>
      <w:r>
        <w:rPr>
          <w:rFonts w:hint="cs"/>
          <w:rtl/>
          <w:lang w:eastAsia="he-IL"/>
        </w:rPr>
        <w:t xml:space="preserve">בל אני עושה </w:t>
      </w:r>
      <w:bookmarkStart w:id="61985" w:name="_ETM_Q160_572000"/>
      <w:bookmarkEnd w:id="61985"/>
      <w:r>
        <w:rPr>
          <w:rFonts w:hint="cs"/>
          <w:rtl/>
          <w:lang w:eastAsia="he-IL"/>
        </w:rPr>
        <w:t>לך שירות, אדוני היושב-ראש</w:t>
      </w:r>
      <w:r w:rsidR="004A1BE7">
        <w:rPr>
          <w:rFonts w:hint="cs"/>
          <w:rtl/>
          <w:lang w:eastAsia="he-IL"/>
        </w:rPr>
        <w:t>.</w:t>
      </w:r>
      <w:r>
        <w:rPr>
          <w:rFonts w:hint="cs"/>
          <w:rtl/>
          <w:lang w:eastAsia="he-IL"/>
        </w:rPr>
        <w:t xml:space="preserve"> בא לעדכן אתכם, כי אני יודע שזה פשוט לא פיליבסטר. </w:t>
      </w:r>
    </w:p>
    <w:p w:rsidR="00071895" w:rsidRDefault="00071895" w:rsidP="006237F5">
      <w:pPr>
        <w:ind w:firstLine="0"/>
        <w:rPr>
          <w:rtl/>
          <w:lang w:eastAsia="he-IL"/>
        </w:rPr>
      </w:pPr>
    </w:p>
    <w:p w:rsidR="00071895" w:rsidRDefault="00071895" w:rsidP="006237F5">
      <w:pPr>
        <w:pStyle w:val="af6"/>
        <w:keepNext/>
        <w:rPr>
          <w:rtl/>
        </w:rPr>
      </w:pPr>
      <w:bookmarkStart w:id="61986" w:name="ET_yor_6593_116"/>
      <w:r w:rsidRPr="00F66265">
        <w:rPr>
          <w:rStyle w:val="TagStyle"/>
          <w:rtl/>
        </w:rPr>
        <w:t xml:space="preserve"> &lt;&lt; יור &gt;&gt; </w:t>
      </w:r>
      <w:r>
        <w:rPr>
          <w:rtl/>
        </w:rPr>
        <w:t>היו"ר חנוך דב מלביצקי:</w:t>
      </w:r>
      <w:r w:rsidRPr="00F66265">
        <w:rPr>
          <w:rStyle w:val="TagStyle"/>
          <w:rtl/>
        </w:rPr>
        <w:t xml:space="preserve"> &lt;&lt; יור &gt;&gt;</w:t>
      </w:r>
      <w:r>
        <w:rPr>
          <w:rtl/>
        </w:rPr>
        <w:t xml:space="preserve"> </w:t>
      </w:r>
      <w:bookmarkEnd w:id="61986"/>
    </w:p>
    <w:p w:rsidR="00071895" w:rsidRDefault="00071895" w:rsidP="00A11436">
      <w:pPr>
        <w:rPr>
          <w:rtl/>
          <w:lang w:eastAsia="he-IL"/>
        </w:rPr>
      </w:pPr>
    </w:p>
    <w:p w:rsidR="00071895" w:rsidRDefault="00071895" w:rsidP="006237F5">
      <w:pPr>
        <w:rPr>
          <w:rtl/>
          <w:lang w:eastAsia="he-IL"/>
        </w:rPr>
      </w:pPr>
      <w:bookmarkStart w:id="61987" w:name="_ETM_Q160_579000"/>
      <w:bookmarkEnd w:id="61987"/>
      <w:r>
        <w:rPr>
          <w:rFonts w:hint="cs"/>
          <w:rtl/>
          <w:lang w:eastAsia="he-IL"/>
        </w:rPr>
        <w:t xml:space="preserve">לא, זה </w:t>
      </w:r>
      <w:bookmarkStart w:id="61988" w:name="_ETM_Q160_580000"/>
      <w:bookmarkEnd w:id="61988"/>
      <w:r>
        <w:rPr>
          <w:rFonts w:hint="cs"/>
          <w:rtl/>
          <w:lang w:eastAsia="he-IL"/>
        </w:rPr>
        <w:t>לא.</w:t>
      </w:r>
    </w:p>
    <w:p w:rsidR="00071895" w:rsidRDefault="00071895" w:rsidP="006237F5">
      <w:pPr>
        <w:ind w:firstLine="0"/>
        <w:rPr>
          <w:rtl/>
          <w:lang w:eastAsia="he-IL"/>
        </w:rPr>
      </w:pPr>
      <w:bookmarkStart w:id="61989" w:name="_ETM_Q160_581000"/>
      <w:bookmarkEnd w:id="61989"/>
    </w:p>
    <w:p w:rsidR="00071895" w:rsidRDefault="00071895" w:rsidP="006237F5">
      <w:pPr>
        <w:pStyle w:val="af5"/>
        <w:keepNext/>
        <w:rPr>
          <w:rtl/>
        </w:rPr>
      </w:pPr>
      <w:r w:rsidRPr="00F66265">
        <w:rPr>
          <w:rStyle w:val="TagStyle"/>
          <w:rtl/>
        </w:rPr>
        <w:t xml:space="preserve"> &lt;&lt; קריאה &gt;&gt; </w:t>
      </w:r>
      <w:r>
        <w:rPr>
          <w:rtl/>
        </w:rPr>
        <w:t>גלעד קריב (העבודה):</w:t>
      </w:r>
      <w:r w:rsidRPr="00F66265">
        <w:rPr>
          <w:rStyle w:val="TagStyle"/>
          <w:rtl/>
        </w:rPr>
        <w:t xml:space="preserve"> &lt;&lt; קריאה &gt;&gt;</w:t>
      </w:r>
      <w:r>
        <w:rPr>
          <w:rtl/>
        </w:rPr>
        <w:t xml:space="preserve"> </w:t>
      </w:r>
    </w:p>
    <w:p w:rsidR="00071895" w:rsidRPr="00F66265" w:rsidRDefault="00071895" w:rsidP="006237F5">
      <w:pPr>
        <w:ind w:firstLine="0"/>
        <w:rPr>
          <w:rtl/>
          <w:lang w:eastAsia="he-IL"/>
        </w:rPr>
      </w:pPr>
      <w:bookmarkStart w:id="61990" w:name="_ETM_Q160_573000"/>
      <w:bookmarkEnd w:id="61990"/>
    </w:p>
    <w:p w:rsidR="00071895" w:rsidRDefault="00071895" w:rsidP="006237F5">
      <w:pPr>
        <w:rPr>
          <w:rtl/>
          <w:lang w:eastAsia="he-IL"/>
        </w:rPr>
      </w:pPr>
      <w:bookmarkStart w:id="61991" w:name="_ETM_Q160_578000"/>
      <w:bookmarkEnd w:id="61991"/>
      <w:r>
        <w:rPr>
          <w:rFonts w:hint="cs"/>
          <w:rtl/>
          <w:lang w:eastAsia="he-IL"/>
        </w:rPr>
        <w:t>אז רק רציתי לומר שלשר האוצר לא אכפת מהחקלאים בגבול הצפון ובדרום. זהו, אני יוצא.</w:t>
      </w:r>
    </w:p>
    <w:p w:rsidR="00071895" w:rsidRDefault="00071895" w:rsidP="006237F5">
      <w:pPr>
        <w:rPr>
          <w:rtl/>
          <w:lang w:eastAsia="he-IL"/>
        </w:rPr>
      </w:pPr>
      <w:bookmarkStart w:id="61992" w:name="_ETM_Q160_585000"/>
      <w:bookmarkEnd w:id="61992"/>
    </w:p>
    <w:p w:rsidR="00071895" w:rsidRDefault="00071895" w:rsidP="006237F5">
      <w:pPr>
        <w:pStyle w:val="af6"/>
        <w:keepNext/>
        <w:rPr>
          <w:rtl/>
        </w:rPr>
      </w:pPr>
      <w:bookmarkStart w:id="61993" w:name="ET_yor_6593_89"/>
      <w:r w:rsidRPr="00DC68D0">
        <w:rPr>
          <w:rStyle w:val="TagStyle"/>
          <w:rtl/>
        </w:rPr>
        <w:t xml:space="preserve"> &lt;&lt; יור &gt;&gt; </w:t>
      </w:r>
      <w:r>
        <w:rPr>
          <w:rtl/>
        </w:rPr>
        <w:t>היו"ר חנוך דב מלביצקי:</w:t>
      </w:r>
      <w:r w:rsidRPr="00DC68D0">
        <w:rPr>
          <w:rStyle w:val="TagStyle"/>
          <w:rtl/>
        </w:rPr>
        <w:t xml:space="preserve"> &lt;&lt; יור &gt;&gt;</w:t>
      </w:r>
      <w:r>
        <w:rPr>
          <w:rtl/>
        </w:rPr>
        <w:t xml:space="preserve"> </w:t>
      </w:r>
      <w:bookmarkEnd w:id="6199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דווקא חושב שמאוד </w:t>
      </w:r>
      <w:r>
        <w:rPr>
          <w:rtl/>
          <w:lang w:eastAsia="he-IL"/>
        </w:rPr>
        <w:t>–</w:t>
      </w:r>
      <w:r>
        <w:rPr>
          <w:rFonts w:hint="cs"/>
          <w:rtl/>
          <w:lang w:eastAsia="he-IL"/>
        </w:rPr>
        <w:t xml:space="preserve"> מהיכרותי </w:t>
      </w:r>
      <w:bookmarkStart w:id="61994" w:name="_ETM_Q160_588000"/>
      <w:bookmarkEnd w:id="61994"/>
      <w:r>
        <w:rPr>
          <w:rFonts w:hint="cs"/>
          <w:rtl/>
          <w:lang w:eastAsia="he-IL"/>
        </w:rPr>
        <w:t>איתו אני יודע שמאוד אכפת לו.</w:t>
      </w:r>
    </w:p>
    <w:p w:rsidR="00071895" w:rsidRDefault="00071895" w:rsidP="006237F5">
      <w:pPr>
        <w:ind w:firstLine="0"/>
        <w:rPr>
          <w:rtl/>
          <w:lang w:eastAsia="he-IL"/>
        </w:rPr>
      </w:pPr>
      <w:bookmarkStart w:id="61995" w:name="_ETM_Q160_587000"/>
      <w:bookmarkEnd w:id="61995"/>
    </w:p>
    <w:p w:rsidR="00071895" w:rsidRDefault="00071895" w:rsidP="006237F5">
      <w:pPr>
        <w:pStyle w:val="af5"/>
        <w:keepNext/>
        <w:rPr>
          <w:rtl/>
        </w:rPr>
      </w:pPr>
      <w:bookmarkStart w:id="61996" w:name="ET_interruption_6156_90"/>
      <w:r w:rsidRPr="00DC68D0">
        <w:rPr>
          <w:rStyle w:val="TagStyle"/>
          <w:rtl/>
        </w:rPr>
        <w:t xml:space="preserve"> &lt;&lt; קריאה &gt;&gt; </w:t>
      </w:r>
      <w:r>
        <w:rPr>
          <w:rtl/>
        </w:rPr>
        <w:t>גלעד קריב (העבודה):</w:t>
      </w:r>
      <w:r w:rsidRPr="00DC68D0">
        <w:rPr>
          <w:rStyle w:val="TagStyle"/>
          <w:rtl/>
        </w:rPr>
        <w:t xml:space="preserve"> &lt;&lt; קריאה &gt;&gt;</w:t>
      </w:r>
      <w:r>
        <w:rPr>
          <w:rtl/>
        </w:rPr>
        <w:t xml:space="preserve"> </w:t>
      </w:r>
      <w:bookmarkEnd w:id="61996"/>
    </w:p>
    <w:p w:rsidR="00071895" w:rsidRPr="00DC68D0" w:rsidRDefault="00071895" w:rsidP="006237F5">
      <w:pPr>
        <w:ind w:firstLine="0"/>
        <w:rPr>
          <w:rtl/>
          <w:lang w:eastAsia="he-IL"/>
        </w:rPr>
      </w:pPr>
    </w:p>
    <w:p w:rsidR="00071895" w:rsidRDefault="00071895" w:rsidP="006237F5">
      <w:pPr>
        <w:rPr>
          <w:rtl/>
          <w:lang w:eastAsia="he-IL"/>
        </w:rPr>
      </w:pPr>
      <w:r>
        <w:rPr>
          <w:rFonts w:hint="cs"/>
          <w:rtl/>
          <w:lang w:eastAsia="he-IL"/>
        </w:rPr>
        <w:t xml:space="preserve">לא אכפת לו כהוא זה. </w:t>
      </w:r>
    </w:p>
    <w:p w:rsidR="00071895" w:rsidRDefault="00071895" w:rsidP="006237F5">
      <w:pPr>
        <w:ind w:firstLine="0"/>
        <w:rPr>
          <w:rtl/>
          <w:lang w:eastAsia="he-IL"/>
        </w:rPr>
      </w:pPr>
    </w:p>
    <w:p w:rsidR="00071895" w:rsidRDefault="00071895" w:rsidP="006237F5">
      <w:pPr>
        <w:pStyle w:val="af6"/>
        <w:keepNext/>
        <w:rPr>
          <w:rtl/>
        </w:rPr>
      </w:pPr>
      <w:bookmarkStart w:id="61997" w:name="ET_yor_6593_91"/>
      <w:r w:rsidRPr="00DC68D0">
        <w:rPr>
          <w:rStyle w:val="TagStyle"/>
          <w:rtl/>
        </w:rPr>
        <w:t xml:space="preserve"> &lt;&lt; יור &gt;&gt; </w:t>
      </w:r>
      <w:r>
        <w:rPr>
          <w:rtl/>
        </w:rPr>
        <w:t>היו"ר חנוך דב מלביצקי:</w:t>
      </w:r>
      <w:r w:rsidRPr="00DC68D0">
        <w:rPr>
          <w:rStyle w:val="TagStyle"/>
          <w:rtl/>
        </w:rPr>
        <w:t xml:space="preserve"> &lt;&lt; יור &gt;&gt;</w:t>
      </w:r>
      <w:r>
        <w:rPr>
          <w:rtl/>
        </w:rPr>
        <w:t xml:space="preserve"> </w:t>
      </w:r>
      <w:bookmarkEnd w:id="61997"/>
    </w:p>
    <w:p w:rsidR="00071895" w:rsidRDefault="00071895" w:rsidP="00A11436">
      <w:pPr>
        <w:rPr>
          <w:rtl/>
          <w:lang w:eastAsia="he-IL"/>
        </w:rPr>
      </w:pPr>
    </w:p>
    <w:p w:rsidR="00071895" w:rsidRDefault="00071895" w:rsidP="006237F5">
      <w:pPr>
        <w:rPr>
          <w:rtl/>
          <w:lang w:eastAsia="he-IL"/>
        </w:rPr>
      </w:pPr>
      <w:bookmarkStart w:id="61998" w:name="_ETM_Q160_589000"/>
      <w:bookmarkEnd w:id="61998"/>
      <w:r>
        <w:rPr>
          <w:rFonts w:hint="cs"/>
          <w:rtl/>
          <w:lang w:eastAsia="he-IL"/>
        </w:rPr>
        <w:t>דווקא מאוד אכפת לו.</w:t>
      </w:r>
    </w:p>
    <w:p w:rsidR="00071895" w:rsidRDefault="00071895" w:rsidP="006237F5">
      <w:pPr>
        <w:rPr>
          <w:rtl/>
          <w:lang w:eastAsia="he-IL"/>
        </w:rPr>
      </w:pPr>
    </w:p>
    <w:p w:rsidR="00071895" w:rsidRDefault="00071895" w:rsidP="006237F5">
      <w:pPr>
        <w:pStyle w:val="af5"/>
        <w:keepNext/>
        <w:rPr>
          <w:rtl/>
        </w:rPr>
      </w:pPr>
      <w:r w:rsidRPr="00DC68D0">
        <w:rPr>
          <w:rStyle w:val="TagStyle"/>
          <w:rtl/>
        </w:rPr>
        <w:t xml:space="preserve"> &lt;&lt; קריאה &gt;&gt; </w:t>
      </w:r>
      <w:r>
        <w:rPr>
          <w:rtl/>
        </w:rPr>
        <w:t>גלעד קריב (העבודה):</w:t>
      </w:r>
      <w:r w:rsidRPr="00DC68D0">
        <w:rPr>
          <w:rStyle w:val="TagStyle"/>
          <w:rtl/>
        </w:rPr>
        <w:t xml:space="preserve"> &lt;&lt; קריאה &gt;&gt;</w:t>
      </w:r>
      <w:r>
        <w:rPr>
          <w:rtl/>
        </w:rPr>
        <w:t xml:space="preserve"> </w:t>
      </w:r>
    </w:p>
    <w:p w:rsidR="00071895" w:rsidRPr="00DC68D0" w:rsidRDefault="00071895" w:rsidP="006237F5">
      <w:pPr>
        <w:rPr>
          <w:rtl/>
          <w:lang w:eastAsia="he-IL"/>
        </w:rPr>
      </w:pPr>
      <w:bookmarkStart w:id="61999" w:name="_ETM_Q160_590000"/>
      <w:bookmarkEnd w:id="61999"/>
    </w:p>
    <w:p w:rsidR="00071895" w:rsidRDefault="00071895" w:rsidP="006237F5">
      <w:pPr>
        <w:rPr>
          <w:rtl/>
          <w:lang w:eastAsia="he-IL"/>
        </w:rPr>
      </w:pPr>
      <w:r>
        <w:rPr>
          <w:rFonts w:hint="cs"/>
          <w:rtl/>
          <w:lang w:eastAsia="he-IL"/>
        </w:rPr>
        <w:t xml:space="preserve">אחרי שהוא דאג לסחטנות הפוליטית </w:t>
      </w:r>
      <w:bookmarkStart w:id="62000" w:name="_ETM_Q160_594000"/>
      <w:bookmarkEnd w:id="62000"/>
      <w:r>
        <w:rPr>
          <w:rFonts w:hint="cs"/>
          <w:rtl/>
          <w:lang w:eastAsia="he-IL"/>
        </w:rPr>
        <w:t>לכל המגזר שלו, החקלאים לא מעניינים אותו.</w:t>
      </w:r>
    </w:p>
    <w:p w:rsidR="00071895" w:rsidRDefault="00071895" w:rsidP="006237F5">
      <w:pPr>
        <w:rPr>
          <w:rtl/>
          <w:lang w:eastAsia="he-IL"/>
        </w:rPr>
      </w:pPr>
      <w:bookmarkStart w:id="62001" w:name="_ETM_Q160_598000"/>
      <w:bookmarkEnd w:id="62001"/>
    </w:p>
    <w:p w:rsidR="00071895" w:rsidRDefault="00071895" w:rsidP="006237F5">
      <w:pPr>
        <w:pStyle w:val="af6"/>
        <w:keepNext/>
        <w:rPr>
          <w:rtl/>
        </w:rPr>
      </w:pPr>
      <w:bookmarkStart w:id="62002" w:name="ET_yor_6593_93"/>
      <w:r w:rsidRPr="00BB0368">
        <w:rPr>
          <w:rStyle w:val="TagStyle"/>
          <w:rtl/>
        </w:rPr>
        <w:t xml:space="preserve"> &lt;&lt; יור &gt;&gt; </w:t>
      </w:r>
      <w:r>
        <w:rPr>
          <w:rtl/>
        </w:rPr>
        <w:t>היו"ר חנוך דב מלביצקי:</w:t>
      </w:r>
      <w:r w:rsidRPr="00BB0368">
        <w:rPr>
          <w:rStyle w:val="TagStyle"/>
          <w:rtl/>
        </w:rPr>
        <w:t xml:space="preserve"> &lt;&lt; יור &gt;&gt;</w:t>
      </w:r>
      <w:r>
        <w:rPr>
          <w:rtl/>
        </w:rPr>
        <w:t xml:space="preserve"> </w:t>
      </w:r>
      <w:bookmarkEnd w:id="62002"/>
    </w:p>
    <w:p w:rsidR="00071895" w:rsidRDefault="00071895" w:rsidP="00A11436">
      <w:pPr>
        <w:rPr>
          <w:rtl/>
          <w:lang w:eastAsia="he-IL"/>
        </w:rPr>
      </w:pPr>
    </w:p>
    <w:p w:rsidR="00071895" w:rsidRDefault="00071895" w:rsidP="006237F5">
      <w:pPr>
        <w:rPr>
          <w:rtl/>
          <w:lang w:eastAsia="he-IL"/>
        </w:rPr>
      </w:pPr>
      <w:r>
        <w:rPr>
          <w:rFonts w:hint="cs"/>
          <w:rtl/>
          <w:lang w:eastAsia="he-IL"/>
        </w:rPr>
        <w:t>די, חבר הכנסת קריב, נו.</w:t>
      </w:r>
    </w:p>
    <w:p w:rsidR="00071895" w:rsidRDefault="00071895" w:rsidP="00A11436">
      <w:pPr>
        <w:rPr>
          <w:rtl/>
          <w:lang w:eastAsia="he-IL"/>
        </w:rPr>
      </w:pPr>
    </w:p>
    <w:p w:rsidR="00071895" w:rsidRDefault="00071895" w:rsidP="006237F5">
      <w:pPr>
        <w:pStyle w:val="af5"/>
        <w:keepNext/>
        <w:rPr>
          <w:rtl/>
        </w:rPr>
      </w:pPr>
      <w:r w:rsidRPr="00BB0368">
        <w:rPr>
          <w:rStyle w:val="TagStyle"/>
          <w:rtl/>
        </w:rPr>
        <w:t xml:space="preserve"> &lt;&lt; קריאה &gt;&gt; </w:t>
      </w:r>
      <w:r>
        <w:rPr>
          <w:rtl/>
        </w:rPr>
        <w:t>גלעד קריב (העבודה):</w:t>
      </w:r>
      <w:r w:rsidRPr="00BB0368">
        <w:rPr>
          <w:rStyle w:val="TagStyle"/>
          <w:rtl/>
        </w:rPr>
        <w:t xml:space="preserve"> &lt;&lt; קריאה &gt;&gt;</w:t>
      </w:r>
      <w:r>
        <w:rPr>
          <w:rtl/>
        </w:rPr>
        <w:t xml:space="preserve"> </w:t>
      </w:r>
    </w:p>
    <w:p w:rsidR="00071895" w:rsidRPr="00BB0368" w:rsidRDefault="00071895" w:rsidP="006237F5">
      <w:pPr>
        <w:ind w:firstLine="0"/>
        <w:rPr>
          <w:rtl/>
          <w:lang w:eastAsia="he-IL"/>
        </w:rPr>
      </w:pPr>
      <w:bookmarkStart w:id="62003" w:name="_ETM_Q160_593000"/>
      <w:bookmarkStart w:id="62004" w:name="_ETM_Q160_595000"/>
      <w:bookmarkEnd w:id="62003"/>
      <w:bookmarkEnd w:id="62004"/>
    </w:p>
    <w:p w:rsidR="00071895" w:rsidRDefault="00071895" w:rsidP="006237F5">
      <w:pPr>
        <w:rPr>
          <w:rtl/>
          <w:lang w:eastAsia="he-IL"/>
        </w:rPr>
      </w:pPr>
      <w:bookmarkStart w:id="62005" w:name="_ETM_Q160_597000"/>
      <w:bookmarkEnd w:id="62005"/>
      <w:r>
        <w:rPr>
          <w:rFonts w:hint="cs"/>
          <w:rtl/>
          <w:lang w:eastAsia="he-IL"/>
        </w:rPr>
        <w:t>הוא מודיע לראש הממשלה שהוא לא יפתח את התקציב בשביל החקלאים.</w:t>
      </w:r>
    </w:p>
    <w:p w:rsidR="00071895" w:rsidRDefault="00071895" w:rsidP="006237F5">
      <w:pPr>
        <w:rPr>
          <w:rtl/>
          <w:lang w:eastAsia="he-IL"/>
        </w:rPr>
      </w:pPr>
    </w:p>
    <w:p w:rsidR="00071895" w:rsidRDefault="00071895" w:rsidP="006237F5">
      <w:pPr>
        <w:pStyle w:val="af6"/>
        <w:keepNext/>
        <w:rPr>
          <w:rtl/>
        </w:rPr>
      </w:pPr>
      <w:bookmarkStart w:id="62006" w:name="ET_yor_6593_96"/>
      <w:r w:rsidRPr="00E81D5B">
        <w:rPr>
          <w:rStyle w:val="TagStyle"/>
          <w:rtl/>
        </w:rPr>
        <w:t xml:space="preserve"> &lt;&lt; יור &gt;&gt; </w:t>
      </w:r>
      <w:r>
        <w:rPr>
          <w:rtl/>
        </w:rPr>
        <w:t>היו"ר חנוך דב מלביצקי:</w:t>
      </w:r>
      <w:r w:rsidRPr="00E81D5B">
        <w:rPr>
          <w:rStyle w:val="TagStyle"/>
          <w:rtl/>
        </w:rPr>
        <w:t xml:space="preserve"> &lt;&lt; יור &gt;&gt;</w:t>
      </w:r>
      <w:r>
        <w:rPr>
          <w:rtl/>
        </w:rPr>
        <w:t xml:space="preserve"> </w:t>
      </w:r>
      <w:bookmarkEnd w:id="62006"/>
    </w:p>
    <w:p w:rsidR="00071895" w:rsidRDefault="00071895" w:rsidP="00A11436">
      <w:pPr>
        <w:rPr>
          <w:rtl/>
          <w:lang w:eastAsia="he-IL"/>
        </w:rPr>
      </w:pPr>
    </w:p>
    <w:p w:rsidR="00071895" w:rsidRDefault="00071895" w:rsidP="006237F5">
      <w:pPr>
        <w:rPr>
          <w:rtl/>
          <w:lang w:eastAsia="he-IL"/>
        </w:rPr>
      </w:pPr>
      <w:bookmarkStart w:id="62007" w:name="_ETM_Q160_601000"/>
      <w:bookmarkEnd w:id="62007"/>
      <w:r>
        <w:rPr>
          <w:rFonts w:hint="cs"/>
          <w:rtl/>
          <w:lang w:eastAsia="he-IL"/>
        </w:rPr>
        <w:t xml:space="preserve">אני מבין. תשמע, </w:t>
      </w:r>
      <w:bookmarkStart w:id="62008" w:name="_ETM_Q160_604000"/>
      <w:bookmarkEnd w:id="62008"/>
      <w:r>
        <w:rPr>
          <w:rFonts w:hint="cs"/>
          <w:rtl/>
          <w:lang w:eastAsia="he-IL"/>
        </w:rPr>
        <w:t>אני מבין שיש פריימריז והכול, אבל בוא, בכל זאת.</w:t>
      </w:r>
    </w:p>
    <w:p w:rsidR="00071895" w:rsidRDefault="00071895" w:rsidP="006237F5">
      <w:pPr>
        <w:ind w:firstLine="0"/>
        <w:rPr>
          <w:rtl/>
          <w:lang w:eastAsia="he-IL"/>
        </w:rPr>
      </w:pPr>
    </w:p>
    <w:p w:rsidR="00071895" w:rsidRDefault="00071895" w:rsidP="006237F5">
      <w:pPr>
        <w:pStyle w:val="af5"/>
        <w:keepNext/>
        <w:rPr>
          <w:rtl/>
        </w:rPr>
      </w:pPr>
      <w:r w:rsidRPr="00E81D5B">
        <w:rPr>
          <w:rStyle w:val="TagStyle"/>
          <w:rtl/>
        </w:rPr>
        <w:t xml:space="preserve"> &lt;&lt; קריאה &gt;&gt; </w:t>
      </w:r>
      <w:r>
        <w:rPr>
          <w:rtl/>
        </w:rPr>
        <w:t>גלעד קריב (העבודה):</w:t>
      </w:r>
      <w:r w:rsidRPr="00E81D5B">
        <w:rPr>
          <w:rStyle w:val="TagStyle"/>
          <w:rtl/>
        </w:rPr>
        <w:t xml:space="preserve"> &lt;&lt; קריאה &gt;&gt;</w:t>
      </w:r>
      <w:r>
        <w:rPr>
          <w:rtl/>
        </w:rPr>
        <w:t xml:space="preserve"> </w:t>
      </w:r>
    </w:p>
    <w:p w:rsidR="00071895" w:rsidRPr="00E81D5B" w:rsidRDefault="00071895" w:rsidP="006237F5">
      <w:pPr>
        <w:ind w:firstLine="0"/>
        <w:rPr>
          <w:rtl/>
          <w:lang w:eastAsia="he-IL"/>
        </w:rPr>
      </w:pPr>
      <w:bookmarkStart w:id="62009" w:name="_ETM_Q160_600000"/>
      <w:bookmarkEnd w:id="62009"/>
    </w:p>
    <w:p w:rsidR="00071895" w:rsidRDefault="00071895" w:rsidP="006237F5">
      <w:pPr>
        <w:rPr>
          <w:rtl/>
          <w:lang w:eastAsia="he-IL"/>
        </w:rPr>
      </w:pPr>
      <w:r>
        <w:rPr>
          <w:rFonts w:hint="cs"/>
          <w:rtl/>
          <w:lang w:eastAsia="he-IL"/>
        </w:rPr>
        <w:t>רגע,</w:t>
      </w:r>
      <w:bookmarkStart w:id="62010" w:name="_ETM_Q160_603000"/>
      <w:bookmarkEnd w:id="62010"/>
      <w:r>
        <w:rPr>
          <w:rFonts w:hint="cs"/>
          <w:rtl/>
          <w:lang w:eastAsia="he-IL"/>
        </w:rPr>
        <w:t xml:space="preserve"> להביא לכם משהו קטן לאכול מהפרסה? </w:t>
      </w:r>
    </w:p>
    <w:p w:rsidR="00071895" w:rsidRDefault="00071895" w:rsidP="006237F5">
      <w:pPr>
        <w:ind w:firstLine="0"/>
        <w:rPr>
          <w:rtl/>
          <w:lang w:eastAsia="he-IL"/>
        </w:rPr>
      </w:pPr>
    </w:p>
    <w:p w:rsidR="00071895" w:rsidRDefault="00071895" w:rsidP="006237F5">
      <w:pPr>
        <w:pStyle w:val="af6"/>
        <w:keepNext/>
        <w:rPr>
          <w:rtl/>
        </w:rPr>
      </w:pPr>
      <w:bookmarkStart w:id="62011" w:name="ET_yor_6593_98"/>
      <w:r w:rsidRPr="00E81D5B">
        <w:rPr>
          <w:rStyle w:val="TagStyle"/>
          <w:rtl/>
        </w:rPr>
        <w:t xml:space="preserve"> &lt;&lt; יור &gt;&gt; </w:t>
      </w:r>
      <w:r>
        <w:rPr>
          <w:rtl/>
        </w:rPr>
        <w:t>היו"ר חנוך דב מלביצקי:</w:t>
      </w:r>
      <w:r w:rsidRPr="00E81D5B">
        <w:rPr>
          <w:rStyle w:val="TagStyle"/>
          <w:rtl/>
        </w:rPr>
        <w:t xml:space="preserve"> &lt;&lt; יור &gt;&gt;</w:t>
      </w:r>
      <w:r>
        <w:rPr>
          <w:rtl/>
        </w:rPr>
        <w:t xml:space="preserve"> </w:t>
      </w:r>
      <w:bookmarkEnd w:id="62011"/>
    </w:p>
    <w:p w:rsidR="00071895" w:rsidRDefault="00071895" w:rsidP="00A11436">
      <w:pPr>
        <w:rPr>
          <w:rtl/>
          <w:lang w:eastAsia="he-IL"/>
        </w:rPr>
      </w:pPr>
    </w:p>
    <w:p w:rsidR="00071895" w:rsidRDefault="00071895" w:rsidP="006237F5">
      <w:pPr>
        <w:rPr>
          <w:rtl/>
          <w:lang w:eastAsia="he-IL"/>
        </w:rPr>
      </w:pPr>
      <w:bookmarkStart w:id="62012" w:name="_ETM_Q160_606000"/>
      <w:bookmarkEnd w:id="62012"/>
      <w:r>
        <w:rPr>
          <w:rFonts w:hint="cs"/>
          <w:rtl/>
          <w:lang w:eastAsia="he-IL"/>
        </w:rPr>
        <w:t>לא, זה בסדר.</w:t>
      </w:r>
      <w:bookmarkStart w:id="62013" w:name="_ETM_Q160_608000"/>
      <w:bookmarkEnd w:id="62013"/>
    </w:p>
    <w:p w:rsidR="00071895" w:rsidRDefault="00071895" w:rsidP="006237F5">
      <w:pPr>
        <w:ind w:firstLine="0"/>
        <w:rPr>
          <w:rtl/>
          <w:lang w:eastAsia="he-IL"/>
        </w:rPr>
      </w:pPr>
      <w:bookmarkStart w:id="62014" w:name="_ETM_Q160_609000"/>
      <w:bookmarkStart w:id="62015" w:name="_ETM_Q160_610000"/>
      <w:bookmarkEnd w:id="62014"/>
      <w:bookmarkEnd w:id="62015"/>
    </w:p>
    <w:p w:rsidR="00071895" w:rsidRDefault="00071895" w:rsidP="006237F5">
      <w:pPr>
        <w:pStyle w:val="af5"/>
        <w:keepNext/>
        <w:rPr>
          <w:rtl/>
        </w:rPr>
      </w:pPr>
      <w:bookmarkStart w:id="62016" w:name="ET_interruption_6156_100"/>
      <w:r w:rsidRPr="00E81D5B">
        <w:rPr>
          <w:rStyle w:val="TagStyle"/>
          <w:rtl/>
        </w:rPr>
        <w:t xml:space="preserve"> &lt;&lt; קריאה &gt;&gt; </w:t>
      </w:r>
      <w:r>
        <w:rPr>
          <w:rtl/>
        </w:rPr>
        <w:t>גלעד קריב (העבודה):</w:t>
      </w:r>
      <w:r w:rsidRPr="00E81D5B">
        <w:rPr>
          <w:rStyle w:val="TagStyle"/>
          <w:rtl/>
        </w:rPr>
        <w:t xml:space="preserve"> &lt;&lt; קריאה &gt;&gt;</w:t>
      </w:r>
      <w:r>
        <w:rPr>
          <w:rtl/>
        </w:rPr>
        <w:t xml:space="preserve"> </w:t>
      </w:r>
      <w:bookmarkEnd w:id="62016"/>
    </w:p>
    <w:p w:rsidR="00071895" w:rsidRPr="00E81D5B" w:rsidRDefault="00071895" w:rsidP="006237F5">
      <w:pPr>
        <w:rPr>
          <w:rtl/>
          <w:lang w:eastAsia="he-IL"/>
        </w:rPr>
      </w:pPr>
      <w:bookmarkStart w:id="62017" w:name="_ETM_Q160_612000"/>
      <w:bookmarkEnd w:id="62017"/>
    </w:p>
    <w:p w:rsidR="00071895" w:rsidRDefault="00071895" w:rsidP="006237F5">
      <w:pPr>
        <w:rPr>
          <w:rtl/>
          <w:lang w:eastAsia="he-IL"/>
        </w:rPr>
      </w:pPr>
      <w:bookmarkStart w:id="62018" w:name="_ETM_Q160_611000"/>
      <w:bookmarkEnd w:id="62018"/>
      <w:r>
        <w:rPr>
          <w:rFonts w:hint="cs"/>
          <w:rtl/>
          <w:lang w:eastAsia="he-IL"/>
        </w:rPr>
        <w:t>רק רציתי לעדכן.</w:t>
      </w:r>
    </w:p>
    <w:p w:rsidR="00071895" w:rsidRDefault="00071895" w:rsidP="006237F5">
      <w:pPr>
        <w:ind w:firstLine="0"/>
        <w:rPr>
          <w:rtl/>
          <w:lang w:eastAsia="he-IL"/>
        </w:rPr>
      </w:pPr>
    </w:p>
    <w:p w:rsidR="00071895" w:rsidRDefault="00071895" w:rsidP="006237F5">
      <w:pPr>
        <w:pStyle w:val="-"/>
        <w:keepNext/>
        <w:rPr>
          <w:rtl/>
        </w:rPr>
      </w:pPr>
      <w:r w:rsidRPr="00470EAF">
        <w:rPr>
          <w:rStyle w:val="TagStyle"/>
          <w:rtl/>
        </w:rPr>
        <w:t xml:space="preserve"> &lt;&lt; דובר_המשך &gt;&gt; </w:t>
      </w:r>
      <w:r>
        <w:rPr>
          <w:rtl/>
        </w:rPr>
        <w:t>שר התקשורת שלמה קרעי:</w:t>
      </w:r>
      <w:r w:rsidRPr="00470EAF">
        <w:rPr>
          <w:rStyle w:val="TagStyle"/>
          <w:rtl/>
        </w:rPr>
        <w:t xml:space="preserve"> &lt;&lt; דובר_המשך &gt;&gt;</w:t>
      </w:r>
      <w:r>
        <w:rPr>
          <w:rtl/>
        </w:rPr>
        <w:t xml:space="preserve"> </w:t>
      </w:r>
    </w:p>
    <w:p w:rsidR="00071895" w:rsidRDefault="00071895" w:rsidP="006237F5">
      <w:pPr>
        <w:ind w:firstLine="0"/>
        <w:rPr>
          <w:rtl/>
          <w:lang w:eastAsia="he-IL"/>
        </w:rPr>
      </w:pPr>
    </w:p>
    <w:p w:rsidR="00071895" w:rsidRDefault="00071895" w:rsidP="006237F5">
      <w:pPr>
        <w:rPr>
          <w:rtl/>
          <w:lang w:eastAsia="he-IL"/>
        </w:rPr>
      </w:pPr>
      <w:r>
        <w:rPr>
          <w:rFonts w:hint="cs"/>
          <w:rtl/>
          <w:lang w:eastAsia="he-IL"/>
        </w:rPr>
        <w:t xml:space="preserve">חבר הכנסת קריב, אני כבר אמרתי שבמשרד האוצר אין מישהו שמאתגר את אנשי אגף </w:t>
      </w:r>
      <w:r w:rsidR="004A1BE7">
        <w:rPr>
          <w:rFonts w:hint="cs"/>
          <w:rtl/>
          <w:lang w:eastAsia="he-IL"/>
        </w:rPr>
        <w:t>ה</w:t>
      </w:r>
      <w:r>
        <w:rPr>
          <w:rFonts w:hint="cs"/>
          <w:rtl/>
          <w:lang w:eastAsia="he-IL"/>
        </w:rPr>
        <w:t xml:space="preserve">תקציבים מבחינת פריפריה. </w:t>
      </w:r>
      <w:bookmarkStart w:id="62019" w:name="_ETM_Q160_616000"/>
      <w:bookmarkEnd w:id="62019"/>
    </w:p>
    <w:p w:rsidR="00071895" w:rsidRDefault="00071895" w:rsidP="006237F5">
      <w:pPr>
        <w:ind w:firstLine="0"/>
        <w:rPr>
          <w:rtl/>
          <w:lang w:eastAsia="he-IL"/>
        </w:rPr>
      </w:pPr>
    </w:p>
    <w:p w:rsidR="00071895" w:rsidRDefault="00071895" w:rsidP="006237F5">
      <w:pPr>
        <w:pStyle w:val="af5"/>
        <w:keepNext/>
        <w:rPr>
          <w:rtl/>
        </w:rPr>
      </w:pPr>
      <w:r w:rsidRPr="00E81D5B">
        <w:rPr>
          <w:rStyle w:val="TagStyle"/>
          <w:rtl/>
        </w:rPr>
        <w:t xml:space="preserve"> &lt;&lt; קריאה &gt;&gt; </w:t>
      </w:r>
      <w:r>
        <w:rPr>
          <w:rtl/>
        </w:rPr>
        <w:t>גלעד קריב (העבודה):</w:t>
      </w:r>
      <w:r w:rsidRPr="00E81D5B">
        <w:rPr>
          <w:rStyle w:val="TagStyle"/>
          <w:rtl/>
        </w:rPr>
        <w:t xml:space="preserve"> &lt;&lt; קריאה &gt;&gt;</w:t>
      </w:r>
      <w:r>
        <w:rPr>
          <w:rtl/>
        </w:rPr>
        <w:t xml:space="preserve"> </w:t>
      </w:r>
    </w:p>
    <w:p w:rsidR="00071895" w:rsidRPr="00E81D5B" w:rsidRDefault="00071895" w:rsidP="006237F5">
      <w:pPr>
        <w:ind w:firstLine="0"/>
        <w:rPr>
          <w:rtl/>
          <w:lang w:eastAsia="he-IL"/>
        </w:rPr>
      </w:pPr>
    </w:p>
    <w:p w:rsidR="00071895" w:rsidRDefault="00071895" w:rsidP="006237F5">
      <w:pPr>
        <w:rPr>
          <w:rtl/>
          <w:lang w:eastAsia="he-IL"/>
        </w:rPr>
      </w:pPr>
      <w:bookmarkStart w:id="62020" w:name="_ETM_Q160_617000"/>
      <w:bookmarkEnd w:id="62020"/>
      <w:r>
        <w:rPr>
          <w:rFonts w:hint="cs"/>
          <w:rtl/>
          <w:lang w:eastAsia="he-IL"/>
        </w:rPr>
        <w:t>גם השר, אני יודע, אפילו השר לא מאתגר.</w:t>
      </w:r>
    </w:p>
    <w:p w:rsidR="00071895" w:rsidRDefault="00071895" w:rsidP="006237F5">
      <w:pPr>
        <w:ind w:firstLine="0"/>
        <w:rPr>
          <w:rtl/>
          <w:lang w:eastAsia="he-IL"/>
        </w:rPr>
      </w:pPr>
    </w:p>
    <w:p w:rsidR="00071895" w:rsidRDefault="00071895" w:rsidP="006237F5">
      <w:pPr>
        <w:pStyle w:val="-"/>
        <w:keepNext/>
        <w:rPr>
          <w:rtl/>
        </w:rPr>
      </w:pPr>
      <w:r w:rsidRPr="00F74B9F">
        <w:rPr>
          <w:rStyle w:val="TagStyle"/>
          <w:rtl/>
        </w:rPr>
        <w:t xml:space="preserve"> &lt;&lt; דובר_המשך &gt;&gt; </w:t>
      </w:r>
      <w:r>
        <w:rPr>
          <w:rtl/>
        </w:rPr>
        <w:t>שר התקשורת שלמה קרעי:</w:t>
      </w:r>
      <w:r w:rsidRPr="00F74B9F">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021" w:name="_ETM_Q160_620000"/>
      <w:bookmarkEnd w:id="62021"/>
      <w:r>
        <w:rPr>
          <w:rFonts w:hint="cs"/>
          <w:rtl/>
          <w:lang w:eastAsia="he-IL"/>
        </w:rPr>
        <w:t>התכוונתי לשר. למי</w:t>
      </w:r>
      <w:bookmarkStart w:id="62022" w:name="_ETM_Q160_624000"/>
      <w:bookmarkEnd w:id="62022"/>
      <w:r>
        <w:rPr>
          <w:rFonts w:hint="cs"/>
          <w:rtl/>
          <w:lang w:eastAsia="he-IL"/>
        </w:rPr>
        <w:t xml:space="preserve"> אתה חושב שהתכוונתי?</w:t>
      </w:r>
    </w:p>
    <w:p w:rsidR="00071895" w:rsidRDefault="00071895" w:rsidP="006237F5">
      <w:pPr>
        <w:ind w:firstLine="0"/>
        <w:rPr>
          <w:rtl/>
          <w:lang w:eastAsia="he-IL"/>
        </w:rPr>
      </w:pPr>
      <w:bookmarkStart w:id="62023" w:name="_ETM_Q160_623000"/>
      <w:bookmarkEnd w:id="62023"/>
    </w:p>
    <w:p w:rsidR="00071895" w:rsidRDefault="00071895" w:rsidP="006237F5">
      <w:pPr>
        <w:pStyle w:val="af5"/>
        <w:keepNext/>
        <w:rPr>
          <w:rtl/>
        </w:rPr>
      </w:pPr>
      <w:r w:rsidRPr="00F74B9F">
        <w:rPr>
          <w:rStyle w:val="TagStyle"/>
          <w:rtl/>
        </w:rPr>
        <w:t xml:space="preserve"> &lt;&lt; קריאה &gt;&gt; </w:t>
      </w:r>
      <w:r>
        <w:rPr>
          <w:rtl/>
        </w:rPr>
        <w:t>גלעד קריב (העבודה):</w:t>
      </w:r>
      <w:r w:rsidRPr="00F74B9F">
        <w:rPr>
          <w:rStyle w:val="TagStyle"/>
          <w:rtl/>
        </w:rPr>
        <w:t xml:space="preserve"> &lt;&lt; קריאה &gt;&gt;</w:t>
      </w:r>
      <w:r>
        <w:rPr>
          <w:rtl/>
        </w:rPr>
        <w:t xml:space="preserve"> </w:t>
      </w:r>
    </w:p>
    <w:p w:rsidR="00071895" w:rsidRPr="00F74B9F" w:rsidRDefault="00071895" w:rsidP="006237F5">
      <w:pPr>
        <w:ind w:firstLine="0"/>
        <w:rPr>
          <w:rtl/>
          <w:lang w:eastAsia="he-IL"/>
        </w:rPr>
      </w:pPr>
      <w:bookmarkStart w:id="62024" w:name="_ETM_Q160_625000"/>
      <w:bookmarkEnd w:id="62024"/>
    </w:p>
    <w:p w:rsidR="00071895" w:rsidRDefault="00071895" w:rsidP="006237F5">
      <w:pPr>
        <w:rPr>
          <w:rtl/>
          <w:lang w:eastAsia="he-IL"/>
        </w:rPr>
      </w:pPr>
      <w:bookmarkStart w:id="62025" w:name="_ETM_Q160_619000"/>
      <w:bookmarkEnd w:id="62025"/>
      <w:r>
        <w:rPr>
          <w:rFonts w:hint="cs"/>
          <w:rtl/>
          <w:lang w:eastAsia="he-IL"/>
        </w:rPr>
        <w:t xml:space="preserve"> אני רוצה לומר לך שאם השר </w:t>
      </w:r>
      <w:r>
        <w:rPr>
          <w:rtl/>
          <w:lang w:eastAsia="he-IL"/>
        </w:rPr>
        <w:t>–</w:t>
      </w:r>
      <w:r>
        <w:rPr>
          <w:rFonts w:hint="cs"/>
          <w:rtl/>
          <w:lang w:eastAsia="he-IL"/>
        </w:rPr>
        <w:t xml:space="preserve"> ראיתי את סמוטריץ' מכופף את אגף התקציבים כבר אלף פעמים מאז שהוא נכנס. כנראה גם </w:t>
      </w:r>
      <w:bookmarkStart w:id="62026" w:name="_ETM_Q160_632000"/>
      <w:bookmarkEnd w:id="62026"/>
      <w:r>
        <w:rPr>
          <w:rFonts w:hint="cs"/>
          <w:rtl/>
          <w:lang w:eastAsia="he-IL"/>
        </w:rPr>
        <w:t>לסמוטריץ' לא אכפת מהחקלאים, לא רק לאגף תקציבים.</w:t>
      </w:r>
    </w:p>
    <w:p w:rsidR="00071895" w:rsidRDefault="00071895" w:rsidP="006237F5">
      <w:pPr>
        <w:ind w:firstLine="0"/>
        <w:rPr>
          <w:rtl/>
          <w:lang w:eastAsia="he-IL"/>
        </w:rPr>
      </w:pPr>
    </w:p>
    <w:p w:rsidR="00071895" w:rsidRDefault="00071895" w:rsidP="006237F5">
      <w:pPr>
        <w:pStyle w:val="af5"/>
        <w:keepNext/>
        <w:rPr>
          <w:rtl/>
        </w:rPr>
      </w:pPr>
      <w:bookmarkStart w:id="62027" w:name="ET_interruption_5792_104"/>
      <w:r w:rsidRPr="007C45B9">
        <w:rPr>
          <w:rStyle w:val="TagStyle"/>
          <w:rtl/>
        </w:rPr>
        <w:t xml:space="preserve"> &lt;&lt; קריאה &gt;&gt; </w:t>
      </w:r>
      <w:r>
        <w:rPr>
          <w:rtl/>
        </w:rPr>
        <w:t>יבגני סובה (ישראל ביתנו):</w:t>
      </w:r>
      <w:r w:rsidRPr="007C45B9">
        <w:rPr>
          <w:rStyle w:val="TagStyle"/>
          <w:rtl/>
        </w:rPr>
        <w:t xml:space="preserve"> &lt;&lt; קריאה &gt;&gt;</w:t>
      </w:r>
      <w:r>
        <w:rPr>
          <w:rtl/>
        </w:rPr>
        <w:t xml:space="preserve"> </w:t>
      </w:r>
      <w:bookmarkEnd w:id="62027"/>
    </w:p>
    <w:p w:rsidR="00071895" w:rsidRDefault="00071895" w:rsidP="00A11436">
      <w:pPr>
        <w:rPr>
          <w:rtl/>
          <w:lang w:eastAsia="he-IL"/>
        </w:rPr>
      </w:pPr>
    </w:p>
    <w:p w:rsidR="00071895" w:rsidRDefault="00071895" w:rsidP="006237F5">
      <w:pPr>
        <w:rPr>
          <w:rtl/>
          <w:lang w:eastAsia="he-IL"/>
        </w:rPr>
      </w:pPr>
      <w:bookmarkStart w:id="62028" w:name="_ETM_Q160_636000"/>
      <w:bookmarkEnd w:id="62028"/>
      <w:r>
        <w:rPr>
          <w:rFonts w:hint="cs"/>
          <w:rtl/>
          <w:lang w:eastAsia="he-IL"/>
        </w:rPr>
        <w:t>עוד עדכון חשוב: ברגע זה נשארו 22 דקות.</w:t>
      </w:r>
    </w:p>
    <w:p w:rsidR="00071895" w:rsidRDefault="00071895" w:rsidP="006237F5">
      <w:pPr>
        <w:ind w:firstLine="0"/>
        <w:rPr>
          <w:rtl/>
          <w:lang w:eastAsia="he-IL"/>
        </w:rPr>
      </w:pPr>
      <w:bookmarkStart w:id="62029" w:name="_ETM_Q160_639000"/>
      <w:bookmarkEnd w:id="62029"/>
    </w:p>
    <w:p w:rsidR="00071895" w:rsidRDefault="00071895" w:rsidP="006237F5">
      <w:pPr>
        <w:pStyle w:val="-"/>
        <w:keepNext/>
        <w:rPr>
          <w:rtl/>
        </w:rPr>
      </w:pPr>
      <w:bookmarkStart w:id="62030" w:name="ET_speakercontinue_6461_105"/>
      <w:r w:rsidRPr="002643AB">
        <w:rPr>
          <w:rStyle w:val="TagStyle"/>
          <w:rtl/>
        </w:rPr>
        <w:t xml:space="preserve"> &lt;&lt; דובר_המשך &gt;&gt; </w:t>
      </w:r>
      <w:r>
        <w:rPr>
          <w:rtl/>
        </w:rPr>
        <w:t>שר התקשורת שלמה קרעי:</w:t>
      </w:r>
      <w:r w:rsidRPr="002643AB">
        <w:rPr>
          <w:rStyle w:val="TagStyle"/>
          <w:rtl/>
        </w:rPr>
        <w:t xml:space="preserve"> &lt;&lt; דובר_המשך &gt;&gt;</w:t>
      </w:r>
      <w:r>
        <w:rPr>
          <w:rtl/>
        </w:rPr>
        <w:t xml:space="preserve"> </w:t>
      </w:r>
      <w:bookmarkEnd w:id="62030"/>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ב-23 הדקות שנותרו </w:t>
      </w:r>
      <w:r w:rsidR="00A11436">
        <w:rPr>
          <w:rFonts w:hint="cs"/>
          <w:rtl/>
          <w:lang w:eastAsia="he-IL"/>
        </w:rPr>
        <w:t>– – –</w:t>
      </w:r>
    </w:p>
    <w:p w:rsidR="00071895" w:rsidRDefault="00071895" w:rsidP="006237F5">
      <w:pPr>
        <w:ind w:firstLine="0"/>
        <w:rPr>
          <w:rtl/>
          <w:lang w:eastAsia="he-IL"/>
        </w:rPr>
      </w:pPr>
    </w:p>
    <w:p w:rsidR="00071895" w:rsidRDefault="00071895" w:rsidP="006237F5">
      <w:pPr>
        <w:pStyle w:val="af5"/>
        <w:keepNext/>
        <w:rPr>
          <w:rtl/>
        </w:rPr>
      </w:pPr>
      <w:bookmarkStart w:id="62031" w:name="ET_interruption_5792_107"/>
      <w:r w:rsidRPr="002643AB">
        <w:rPr>
          <w:rStyle w:val="TagStyle"/>
          <w:rtl/>
        </w:rPr>
        <w:t xml:space="preserve"> &lt;&lt; קריאה &gt;&gt; </w:t>
      </w:r>
      <w:r>
        <w:rPr>
          <w:rtl/>
        </w:rPr>
        <w:t>יבגני סובה (ישראל ביתנו):</w:t>
      </w:r>
      <w:r w:rsidRPr="002643AB">
        <w:rPr>
          <w:rStyle w:val="TagStyle"/>
          <w:rtl/>
        </w:rPr>
        <w:t xml:space="preserve"> &lt;&lt; קריאה &gt;&gt;</w:t>
      </w:r>
      <w:r>
        <w:rPr>
          <w:rtl/>
        </w:rPr>
        <w:t xml:space="preserve"> </w:t>
      </w:r>
      <w:bookmarkEnd w:id="62031"/>
    </w:p>
    <w:p w:rsidR="00071895" w:rsidRDefault="00071895" w:rsidP="00A11436">
      <w:pPr>
        <w:rPr>
          <w:rtl/>
          <w:lang w:eastAsia="he-IL"/>
        </w:rPr>
      </w:pPr>
    </w:p>
    <w:p w:rsidR="00071895" w:rsidRDefault="00071895" w:rsidP="006237F5">
      <w:pPr>
        <w:rPr>
          <w:rtl/>
          <w:lang w:eastAsia="he-IL"/>
        </w:rPr>
      </w:pPr>
      <w:r>
        <w:rPr>
          <w:rFonts w:hint="cs"/>
          <w:rtl/>
          <w:lang w:eastAsia="he-IL"/>
        </w:rPr>
        <w:t>2</w:t>
      </w:r>
      <w:bookmarkStart w:id="62032" w:name="_ETM_Q160_650000"/>
      <w:bookmarkEnd w:id="62032"/>
      <w:r>
        <w:rPr>
          <w:rFonts w:hint="cs"/>
          <w:rtl/>
          <w:lang w:eastAsia="he-IL"/>
        </w:rPr>
        <w:t>2.</w:t>
      </w:r>
    </w:p>
    <w:p w:rsidR="00071895" w:rsidRDefault="00071895" w:rsidP="006237F5">
      <w:pPr>
        <w:keepNext/>
        <w:rPr>
          <w:rtl/>
        </w:rPr>
      </w:pPr>
      <w:bookmarkStart w:id="62033" w:name="_ETM_Q160_651000"/>
      <w:bookmarkStart w:id="62034" w:name="ET_yor_6593_106"/>
      <w:bookmarkEnd w:id="62033"/>
    </w:p>
    <w:p w:rsidR="00071895" w:rsidRDefault="00071895" w:rsidP="006237F5">
      <w:pPr>
        <w:pStyle w:val="-"/>
        <w:keepNext/>
        <w:rPr>
          <w:rtl/>
        </w:rPr>
      </w:pPr>
      <w:r w:rsidRPr="002643AB">
        <w:rPr>
          <w:rStyle w:val="TagStyle"/>
          <w:rtl/>
        </w:rPr>
        <w:t xml:space="preserve"> &lt;&lt; דובר_המשך &gt;&gt; </w:t>
      </w:r>
      <w:r w:rsidRPr="002643AB">
        <w:rPr>
          <w:rtl/>
        </w:rPr>
        <w:t>שר התקשורת שלמה קרעי:</w:t>
      </w:r>
      <w:r w:rsidRPr="002643AB">
        <w:rPr>
          <w:rStyle w:val="TagStyle"/>
          <w:rtl/>
        </w:rPr>
        <w:t xml:space="preserve"> &lt;&lt; דובר_המשך &gt;&gt;</w:t>
      </w:r>
      <w:r>
        <w:rPr>
          <w:rStyle w:val="TagStyle"/>
          <w:rtl/>
        </w:rPr>
        <w:t xml:space="preserve"> </w:t>
      </w:r>
    </w:p>
    <w:p w:rsidR="00071895" w:rsidRDefault="00071895" w:rsidP="00A11436">
      <w:pPr>
        <w:rPr>
          <w:rtl/>
        </w:rPr>
      </w:pPr>
    </w:p>
    <w:p w:rsidR="00071895" w:rsidRDefault="00071895" w:rsidP="00A11436">
      <w:pPr>
        <w:rPr>
          <w:rtl/>
          <w:lang w:eastAsia="he-IL"/>
        </w:rPr>
      </w:pPr>
      <w:bookmarkStart w:id="62035" w:name="_ETM_Q160_652000"/>
      <w:bookmarkEnd w:id="62034"/>
      <w:bookmarkEnd w:id="62035"/>
      <w:r>
        <w:rPr>
          <w:rFonts w:hint="cs"/>
          <w:rtl/>
          <w:lang w:eastAsia="he-IL"/>
        </w:rPr>
        <w:t>השעון שלך לא מכוון.</w:t>
      </w:r>
    </w:p>
    <w:p w:rsidR="00071895" w:rsidRDefault="00071895" w:rsidP="006237F5">
      <w:pPr>
        <w:rPr>
          <w:rtl/>
          <w:lang w:eastAsia="he-IL"/>
        </w:rPr>
      </w:pPr>
    </w:p>
    <w:p w:rsidR="00071895" w:rsidRDefault="00071895" w:rsidP="006237F5">
      <w:pPr>
        <w:pStyle w:val="af5"/>
        <w:keepNext/>
        <w:rPr>
          <w:rtl/>
        </w:rPr>
      </w:pPr>
      <w:r w:rsidRPr="00B11EB4">
        <w:rPr>
          <w:rStyle w:val="TagStyle"/>
          <w:rtl/>
        </w:rPr>
        <w:t xml:space="preserve">&lt;&lt; קריאה &gt;&gt; </w:t>
      </w:r>
      <w:r>
        <w:rPr>
          <w:rtl/>
        </w:rPr>
        <w:t>קריאה:</w:t>
      </w:r>
      <w:r w:rsidRPr="00B11EB4">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השעון תקוע, נאור, תסתובב לראות כמה </w:t>
      </w:r>
      <w:bookmarkStart w:id="62036" w:name="_ETM_Q160_659000"/>
      <w:bookmarkEnd w:id="62036"/>
      <w:r>
        <w:rPr>
          <w:rFonts w:hint="cs"/>
          <w:rtl/>
          <w:lang w:eastAsia="he-IL"/>
        </w:rPr>
        <w:t>זמן.</w:t>
      </w:r>
    </w:p>
    <w:p w:rsidR="00071895" w:rsidRDefault="00071895" w:rsidP="006237F5">
      <w:pPr>
        <w:rPr>
          <w:rtl/>
          <w:lang w:eastAsia="he-IL"/>
        </w:rPr>
      </w:pPr>
    </w:p>
    <w:p w:rsidR="00071895" w:rsidRDefault="00071895" w:rsidP="006237F5">
      <w:pPr>
        <w:pStyle w:val="af5"/>
        <w:keepNext/>
        <w:rPr>
          <w:rtl/>
        </w:rPr>
      </w:pPr>
      <w:bookmarkStart w:id="62037" w:name="ET_interruption_קריאה_111"/>
      <w:r w:rsidRPr="00B11EB4">
        <w:rPr>
          <w:rStyle w:val="TagStyle"/>
          <w:rtl/>
        </w:rPr>
        <w:t xml:space="preserve"> &lt;&lt; קריאה &gt;&gt; </w:t>
      </w:r>
      <w:r>
        <w:rPr>
          <w:rtl/>
        </w:rPr>
        <w:t>קריאה:</w:t>
      </w:r>
      <w:r w:rsidRPr="00B11EB4">
        <w:rPr>
          <w:rStyle w:val="TagStyle"/>
          <w:rtl/>
        </w:rPr>
        <w:t xml:space="preserve"> &lt;&lt; קריאה &gt;&gt;</w:t>
      </w:r>
      <w:r>
        <w:rPr>
          <w:rtl/>
        </w:rPr>
        <w:t xml:space="preserve"> </w:t>
      </w:r>
      <w:bookmarkEnd w:id="62037"/>
    </w:p>
    <w:p w:rsidR="00071895" w:rsidRPr="00B11EB4" w:rsidRDefault="00071895" w:rsidP="006237F5">
      <w:pPr>
        <w:ind w:firstLine="0"/>
        <w:rPr>
          <w:rtl/>
          <w:lang w:eastAsia="he-IL"/>
        </w:rPr>
      </w:pPr>
      <w:bookmarkStart w:id="62038" w:name="_ETM_Q160_660000"/>
      <w:bookmarkEnd w:id="62038"/>
    </w:p>
    <w:p w:rsidR="00071895" w:rsidRDefault="00071895" w:rsidP="006237F5">
      <w:pPr>
        <w:rPr>
          <w:rtl/>
          <w:lang w:eastAsia="he-IL"/>
        </w:rPr>
      </w:pPr>
      <w:r>
        <w:rPr>
          <w:rFonts w:hint="cs"/>
          <w:rtl/>
          <w:lang w:eastAsia="he-IL"/>
        </w:rPr>
        <w:t>מה, נגמרו המילים?</w:t>
      </w:r>
    </w:p>
    <w:p w:rsidR="00071895" w:rsidRDefault="00071895" w:rsidP="006237F5">
      <w:pPr>
        <w:ind w:firstLine="0"/>
        <w:rPr>
          <w:rtl/>
          <w:lang w:eastAsia="he-IL"/>
        </w:rPr>
      </w:pPr>
      <w:bookmarkStart w:id="62039" w:name="_ETM_Q160_665000"/>
      <w:bookmarkEnd w:id="62039"/>
    </w:p>
    <w:p w:rsidR="00071895" w:rsidRDefault="00071895" w:rsidP="006237F5">
      <w:pPr>
        <w:pStyle w:val="-"/>
        <w:keepNext/>
        <w:rPr>
          <w:rtl/>
        </w:rPr>
      </w:pPr>
      <w:r w:rsidRPr="00B11EB4">
        <w:rPr>
          <w:rStyle w:val="TagStyle"/>
          <w:rtl/>
        </w:rPr>
        <w:t xml:space="preserve"> &lt;&lt; דובר_המשך &gt;&gt; </w:t>
      </w:r>
      <w:r>
        <w:rPr>
          <w:rtl/>
        </w:rPr>
        <w:t>שר התקשורת שלמה קרעי:</w:t>
      </w:r>
      <w:r w:rsidRPr="00B11EB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לא, לא.</w:t>
      </w:r>
    </w:p>
    <w:p w:rsidR="00071895" w:rsidRDefault="00071895" w:rsidP="006237F5">
      <w:pPr>
        <w:ind w:firstLine="0"/>
        <w:rPr>
          <w:rtl/>
          <w:lang w:eastAsia="he-IL"/>
        </w:rPr>
      </w:pPr>
      <w:bookmarkStart w:id="62040" w:name="_ETM_Q160_663000"/>
      <w:bookmarkEnd w:id="62040"/>
    </w:p>
    <w:p w:rsidR="00071895" w:rsidRDefault="00071895" w:rsidP="006237F5">
      <w:pPr>
        <w:pStyle w:val="af5"/>
        <w:keepNext/>
        <w:rPr>
          <w:rtl/>
        </w:rPr>
      </w:pPr>
      <w:r w:rsidRPr="00226122">
        <w:rPr>
          <w:rStyle w:val="TagStyle"/>
          <w:rtl/>
        </w:rPr>
        <w:t xml:space="preserve"> &lt;&lt; קריאה &gt;&gt; </w:t>
      </w:r>
      <w:r>
        <w:rPr>
          <w:rtl/>
        </w:rPr>
        <w:t>גלעד קריב (העבודה):</w:t>
      </w:r>
      <w:r w:rsidRPr="00226122">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הוא מחשב את המשפט על הבמה. </w:t>
      </w:r>
    </w:p>
    <w:p w:rsidR="00071895" w:rsidRDefault="00071895" w:rsidP="006237F5">
      <w:pPr>
        <w:ind w:firstLine="0"/>
        <w:rPr>
          <w:rtl/>
          <w:lang w:eastAsia="he-IL"/>
        </w:rPr>
      </w:pPr>
    </w:p>
    <w:p w:rsidR="00071895" w:rsidRDefault="00071895" w:rsidP="006237F5">
      <w:pPr>
        <w:pStyle w:val="-"/>
        <w:keepNext/>
        <w:rPr>
          <w:rtl/>
        </w:rPr>
      </w:pPr>
      <w:bookmarkStart w:id="62041" w:name="ET_speakercontinue_6461_113"/>
      <w:r w:rsidRPr="00226122">
        <w:rPr>
          <w:rStyle w:val="TagStyle"/>
          <w:rtl/>
        </w:rPr>
        <w:t xml:space="preserve"> &lt;&lt; דובר_המשך &gt;&gt; </w:t>
      </w:r>
      <w:r>
        <w:rPr>
          <w:rtl/>
        </w:rPr>
        <w:t>שר התקשורת שלמה קרעי:</w:t>
      </w:r>
      <w:r w:rsidRPr="00226122">
        <w:rPr>
          <w:rStyle w:val="TagStyle"/>
          <w:rtl/>
        </w:rPr>
        <w:t xml:space="preserve"> &lt;&lt; דובר_המשך &gt;&gt;</w:t>
      </w:r>
      <w:r>
        <w:rPr>
          <w:rtl/>
        </w:rPr>
        <w:t xml:space="preserve"> </w:t>
      </w:r>
      <w:bookmarkEnd w:id="62041"/>
    </w:p>
    <w:p w:rsidR="00071895" w:rsidRDefault="00071895" w:rsidP="00A11436">
      <w:pPr>
        <w:rPr>
          <w:rtl/>
          <w:lang w:eastAsia="he-IL"/>
        </w:rPr>
      </w:pPr>
    </w:p>
    <w:p w:rsidR="00071895" w:rsidRDefault="00071895" w:rsidP="004A1BE7">
      <w:pPr>
        <w:rPr>
          <w:rtl/>
          <w:lang w:eastAsia="he-IL"/>
        </w:rPr>
      </w:pPr>
      <w:bookmarkStart w:id="62042" w:name="_ETM_Q160_667000"/>
      <w:bookmarkEnd w:id="62042"/>
      <w:r>
        <w:rPr>
          <w:rFonts w:hint="cs"/>
          <w:rtl/>
          <w:lang w:eastAsia="he-IL"/>
        </w:rPr>
        <w:t xml:space="preserve">אני מתחיל לדבר </w:t>
      </w:r>
      <w:r w:rsidR="004A1BE7">
        <w:rPr>
          <w:rFonts w:hint="eastAsia"/>
          <w:rtl/>
          <w:lang w:eastAsia="he-IL"/>
        </w:rPr>
        <w:t xml:space="preserve">– </w:t>
      </w:r>
      <w:r>
        <w:rPr>
          <w:rFonts w:hint="cs"/>
          <w:rtl/>
          <w:lang w:eastAsia="he-IL"/>
        </w:rPr>
        <w:t xml:space="preserve">קריב מפריע. אני </w:t>
      </w:r>
      <w:bookmarkStart w:id="62043" w:name="_ETM_Q160_671000"/>
      <w:bookmarkEnd w:id="62043"/>
      <w:r>
        <w:rPr>
          <w:rFonts w:hint="cs"/>
          <w:rtl/>
          <w:lang w:eastAsia="he-IL"/>
        </w:rPr>
        <w:t xml:space="preserve">מחכה שהוא יצא. אני רוצה להציג לכם את </w:t>
      </w:r>
      <w:r>
        <w:rPr>
          <w:rtl/>
          <w:lang w:eastAsia="he-IL"/>
        </w:rPr>
        <w:t>–</w:t>
      </w:r>
      <w:r>
        <w:rPr>
          <w:rFonts w:hint="cs"/>
          <w:rtl/>
          <w:lang w:eastAsia="he-IL"/>
        </w:rPr>
        <w:t xml:space="preserve"> זו עדיין לא ממש תוכנית עבודה סגורה של משרד התקשורת, היא בטח לא </w:t>
      </w:r>
      <w:bookmarkStart w:id="62044" w:name="_ETM_Q160_680000"/>
      <w:bookmarkEnd w:id="62044"/>
      <w:r>
        <w:rPr>
          <w:rFonts w:hint="cs"/>
          <w:rtl/>
          <w:lang w:eastAsia="he-IL"/>
        </w:rPr>
        <w:t xml:space="preserve">סגורה, כי עדיין אין סיכום תקציבי עם משרד האוצר על התקציב </w:t>
      </w:r>
      <w:bookmarkStart w:id="62045" w:name="_ETM_Q160_685000"/>
      <w:bookmarkEnd w:id="62045"/>
      <w:r>
        <w:rPr>
          <w:rFonts w:hint="cs"/>
          <w:rtl/>
          <w:lang w:eastAsia="he-IL"/>
        </w:rPr>
        <w:t>של משרד התקשורת, אז יכול להיות שלא הרבה דברים נוכל לעשות. אבל יש דבר מרכזי</w:t>
      </w:r>
      <w:r w:rsidR="004A1BE7">
        <w:rPr>
          <w:rFonts w:hint="cs"/>
          <w:rtl/>
          <w:lang w:eastAsia="he-IL"/>
        </w:rPr>
        <w:t>:</w:t>
      </w:r>
      <w:r>
        <w:rPr>
          <w:rFonts w:hint="cs"/>
          <w:rtl/>
          <w:lang w:eastAsia="he-IL"/>
        </w:rPr>
        <w:t xml:space="preserve"> חוץ מנושא השידורים ופתיחת השוק לתחרות, שזו רגל אחת של המשרד, ואנחנו פועלים כל העת כדי </w:t>
      </w:r>
      <w:bookmarkStart w:id="62046" w:name="_ETM_Q160_705000"/>
      <w:bookmarkEnd w:id="62046"/>
      <w:r>
        <w:rPr>
          <w:rFonts w:hint="cs"/>
          <w:rtl/>
          <w:lang w:eastAsia="he-IL"/>
        </w:rPr>
        <w:t>לייצר מגוון וכדי לייצר תחרות באיכות ובמחיר</w:t>
      </w:r>
      <w:r w:rsidR="004A1BE7">
        <w:rPr>
          <w:rFonts w:hint="cs"/>
          <w:rtl/>
          <w:lang w:eastAsia="he-IL"/>
        </w:rPr>
        <w:t>,</w:t>
      </w:r>
      <w:r>
        <w:rPr>
          <w:rFonts w:hint="cs"/>
          <w:rtl/>
          <w:lang w:eastAsia="he-IL"/>
        </w:rPr>
        <w:t xml:space="preserve"> יש את הנושא של הסלולר. בנושא של </w:t>
      </w:r>
      <w:bookmarkStart w:id="62047" w:name="_ETM_Q160_711000"/>
      <w:bookmarkEnd w:id="62047"/>
      <w:r>
        <w:rPr>
          <w:rFonts w:hint="cs"/>
          <w:rtl/>
          <w:lang w:eastAsia="he-IL"/>
        </w:rPr>
        <w:t xml:space="preserve">הסלולר קיבלתי את משרד התקשורת כשמדינת ישראל </w:t>
      </w:r>
      <w:bookmarkStart w:id="62048" w:name="_ETM_Q160_717000"/>
      <w:bookmarkEnd w:id="62048"/>
      <w:r>
        <w:rPr>
          <w:rFonts w:hint="cs"/>
          <w:rtl/>
          <w:lang w:eastAsia="he-IL"/>
        </w:rPr>
        <w:t>נמצאת במקום 73 בעולם במדד</w:t>
      </w:r>
      <w:bookmarkStart w:id="62049" w:name="_ETM_Q160_722000"/>
      <w:bookmarkEnd w:id="62049"/>
      <w:r w:rsidR="004A1BE7">
        <w:rPr>
          <w:rFonts w:hint="cs"/>
          <w:rtl/>
          <w:lang w:eastAsia="he-IL"/>
        </w:rPr>
        <w:t xml:space="preserve"> </w:t>
      </w:r>
      <w:r w:rsidR="004A1BE7" w:rsidRPr="00B66FFA">
        <w:rPr>
          <w:lang w:eastAsia="he-IL"/>
        </w:rPr>
        <w:t>o</w:t>
      </w:r>
      <w:r>
        <w:rPr>
          <w:lang w:eastAsia="he-IL"/>
        </w:rPr>
        <w:t>okla</w:t>
      </w:r>
      <w:r>
        <w:rPr>
          <w:rtl/>
          <w:lang w:eastAsia="he-IL"/>
        </w:rPr>
        <w:t xml:space="preserve"> </w:t>
      </w:r>
      <w:r w:rsidRPr="00A212A0">
        <w:rPr>
          <w:rFonts w:hint="cs"/>
          <w:rtl/>
          <w:lang w:eastAsia="he-IL"/>
        </w:rPr>
        <w:t>מבחינת תשתיות סלולריות, לצד מדינות עולם שלישי</w:t>
      </w:r>
      <w:bookmarkStart w:id="62050" w:name="_ETM_Q160_729000"/>
      <w:bookmarkEnd w:id="62050"/>
      <w:r w:rsidRPr="00A212A0">
        <w:rPr>
          <w:rFonts w:hint="cs"/>
          <w:rtl/>
          <w:lang w:eastAsia="he-IL"/>
        </w:rPr>
        <w:t xml:space="preserve"> כמו מרוקו, כמו טורקיה</w:t>
      </w:r>
      <w:r>
        <w:rPr>
          <w:rFonts w:hint="cs"/>
          <w:rtl/>
          <w:lang w:eastAsia="he-IL"/>
        </w:rPr>
        <w:t xml:space="preserve"> ואחרות –</w:t>
      </w:r>
      <w:r w:rsidRPr="00A212A0">
        <w:rPr>
          <w:rFonts w:hint="cs"/>
          <w:rtl/>
          <w:lang w:eastAsia="he-IL"/>
        </w:rPr>
        <w:t xml:space="preserve"> מקום גרוע, וכולנו מרגישים את זה בכבישים בפריפריה, בכבישים ביהודה ושומרון</w:t>
      </w:r>
      <w:bookmarkStart w:id="62051" w:name="_ETM_Q160_739000"/>
      <w:bookmarkEnd w:id="62051"/>
      <w:r w:rsidRPr="00A212A0">
        <w:rPr>
          <w:rFonts w:hint="cs"/>
          <w:rtl/>
          <w:lang w:eastAsia="he-IL"/>
        </w:rPr>
        <w:t>, ב</w:t>
      </w:r>
      <w:r>
        <w:rPr>
          <w:rFonts w:hint="cs"/>
          <w:rtl/>
          <w:lang w:eastAsia="he-IL"/>
        </w:rPr>
        <w:t>יישובים בפריפריה, בשכונות חדשות.</w:t>
      </w:r>
      <w:r w:rsidRPr="00A212A0">
        <w:rPr>
          <w:rFonts w:hint="cs"/>
          <w:rtl/>
          <w:lang w:eastAsia="he-IL"/>
        </w:rPr>
        <w:t xml:space="preserve"> אין</w:t>
      </w:r>
      <w:r>
        <w:rPr>
          <w:rFonts w:hint="cs"/>
          <w:rtl/>
          <w:lang w:eastAsia="he-IL"/>
        </w:rPr>
        <w:t xml:space="preserve"> השקעה כל כך, </w:t>
      </w:r>
      <w:bookmarkStart w:id="62052" w:name="_ETM_Q160_747000"/>
      <w:bookmarkEnd w:id="62052"/>
      <w:r>
        <w:rPr>
          <w:rFonts w:hint="cs"/>
          <w:rtl/>
          <w:lang w:eastAsia="he-IL"/>
        </w:rPr>
        <w:t xml:space="preserve">או שההשקעה היא </w:t>
      </w:r>
      <w:r w:rsidR="00A11436">
        <w:rPr>
          <w:rFonts w:hint="cs"/>
          <w:rtl/>
          <w:lang w:eastAsia="he-IL"/>
        </w:rPr>
        <w:t>– – –</w:t>
      </w:r>
      <w:r>
        <w:rPr>
          <w:rFonts w:hint="cs"/>
          <w:rtl/>
          <w:lang w:eastAsia="he-IL"/>
        </w:rPr>
        <w:t xml:space="preserve"> </w:t>
      </w:r>
      <w:bookmarkStart w:id="62053" w:name="_ETM_Q160_752000"/>
      <w:bookmarkEnd w:id="62053"/>
    </w:p>
    <w:p w:rsidR="00071895" w:rsidRDefault="00071895" w:rsidP="006237F5">
      <w:pPr>
        <w:rPr>
          <w:rtl/>
          <w:lang w:eastAsia="he-IL"/>
        </w:rPr>
      </w:pPr>
    </w:p>
    <w:p w:rsidR="00071895" w:rsidRDefault="00071895" w:rsidP="006237F5">
      <w:pPr>
        <w:pStyle w:val="af5"/>
        <w:keepNext/>
        <w:rPr>
          <w:rtl/>
        </w:rPr>
      </w:pPr>
      <w:r w:rsidRPr="009A10CE">
        <w:rPr>
          <w:rStyle w:val="TagStyle"/>
          <w:rtl/>
        </w:rPr>
        <w:t xml:space="preserve"> &lt;&lt; קריאה &gt;&gt; </w:t>
      </w:r>
      <w:r>
        <w:rPr>
          <w:rtl/>
        </w:rPr>
        <w:t>טלי גוטליב (הליכוד):</w:t>
      </w:r>
      <w:r w:rsidRPr="009A10CE">
        <w:rPr>
          <w:rStyle w:val="TagStyle"/>
          <w:rtl/>
        </w:rPr>
        <w:t xml:space="preserve"> &lt;&lt; קריאה &gt;&gt;</w:t>
      </w:r>
      <w:r>
        <w:rPr>
          <w:rtl/>
        </w:rPr>
        <w:t xml:space="preserve"> </w:t>
      </w:r>
    </w:p>
    <w:p w:rsidR="00071895" w:rsidRPr="009A10CE" w:rsidRDefault="00071895" w:rsidP="006237F5">
      <w:pPr>
        <w:ind w:firstLine="0"/>
        <w:rPr>
          <w:rtl/>
          <w:lang w:eastAsia="he-IL"/>
        </w:rPr>
      </w:pPr>
      <w:bookmarkStart w:id="62054" w:name="_ETM_Q160_748000"/>
      <w:bookmarkEnd w:id="62054"/>
    </w:p>
    <w:p w:rsidR="00071895" w:rsidRDefault="00071895" w:rsidP="006237F5">
      <w:pPr>
        <w:rPr>
          <w:rtl/>
          <w:lang w:eastAsia="he-IL"/>
        </w:rPr>
      </w:pPr>
      <w:r>
        <w:rPr>
          <w:rFonts w:hint="cs"/>
          <w:rtl/>
          <w:lang w:eastAsia="he-IL"/>
        </w:rPr>
        <w:t>עוד כמה דקות הצבעות, אדוני השר. זה עדכון יותר חשוב, קיבלנו עכשיו.</w:t>
      </w:r>
    </w:p>
    <w:p w:rsidR="00071895" w:rsidRDefault="00071895" w:rsidP="006237F5">
      <w:pPr>
        <w:rPr>
          <w:rtl/>
          <w:lang w:eastAsia="he-IL"/>
        </w:rPr>
      </w:pPr>
      <w:bookmarkStart w:id="62055" w:name="_ETM_Q160_756000"/>
      <w:bookmarkEnd w:id="62055"/>
    </w:p>
    <w:p w:rsidR="00071895" w:rsidRDefault="00071895" w:rsidP="006237F5">
      <w:pPr>
        <w:pStyle w:val="-"/>
        <w:keepNext/>
        <w:rPr>
          <w:rtl/>
        </w:rPr>
      </w:pPr>
      <w:r w:rsidRPr="007637EB">
        <w:rPr>
          <w:rStyle w:val="TagStyle"/>
          <w:rtl/>
        </w:rPr>
        <w:t xml:space="preserve">&lt;&lt; דובר_המשך &gt;&gt; </w:t>
      </w:r>
      <w:r>
        <w:rPr>
          <w:rtl/>
        </w:rPr>
        <w:t>שר התקשורת שלמה קרעי:</w:t>
      </w:r>
      <w:r w:rsidRPr="007637EB">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אני אמרתי, בשעה 14:00 אני יורד מהבמה.</w:t>
      </w:r>
    </w:p>
    <w:p w:rsidR="00071895" w:rsidRDefault="00071895" w:rsidP="006237F5">
      <w:pPr>
        <w:rPr>
          <w:rtl/>
        </w:rPr>
      </w:pPr>
      <w:bookmarkStart w:id="62056" w:name="_ETM_Q161_154000"/>
      <w:bookmarkEnd w:id="62056"/>
    </w:p>
    <w:p w:rsidR="00071895" w:rsidRDefault="00071895" w:rsidP="006237F5">
      <w:pPr>
        <w:pStyle w:val="af5"/>
        <w:keepNext/>
        <w:rPr>
          <w:rtl/>
        </w:rPr>
      </w:pPr>
      <w:r w:rsidRPr="002074C7">
        <w:rPr>
          <w:rStyle w:val="TagStyle"/>
          <w:rtl/>
        </w:rPr>
        <w:t xml:space="preserve"> &lt;&lt; קריאה &gt;&gt; </w:t>
      </w:r>
      <w:r>
        <w:rPr>
          <w:rtl/>
        </w:rPr>
        <w:t>טלי גוטליב (הליכוד):</w:t>
      </w:r>
      <w:r w:rsidRPr="002074C7">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לא, אני רק </w:t>
      </w:r>
      <w:bookmarkStart w:id="62057" w:name="_ETM_Q161_155000"/>
      <w:bookmarkEnd w:id="62057"/>
      <w:r>
        <w:rPr>
          <w:rFonts w:hint="cs"/>
          <w:rtl/>
        </w:rPr>
        <w:t>אומרת שהיושר שם מוטל בספק. עוד כמה דקות הצבעה. בסדר?</w:t>
      </w:r>
    </w:p>
    <w:p w:rsidR="00071895" w:rsidRDefault="00071895" w:rsidP="006237F5">
      <w:pPr>
        <w:rPr>
          <w:rtl/>
        </w:rPr>
      </w:pPr>
    </w:p>
    <w:p w:rsidR="00071895" w:rsidRDefault="00071895" w:rsidP="006237F5">
      <w:pPr>
        <w:pStyle w:val="-"/>
        <w:keepNext/>
        <w:rPr>
          <w:rtl/>
        </w:rPr>
      </w:pPr>
      <w:r w:rsidRPr="002074C7">
        <w:rPr>
          <w:rStyle w:val="TagStyle"/>
          <w:rtl/>
        </w:rPr>
        <w:t xml:space="preserve"> &lt;&lt; דובר_המשך &gt;&gt; </w:t>
      </w:r>
      <w:r>
        <w:rPr>
          <w:rtl/>
        </w:rPr>
        <w:t>שר התקשורת שלמה קרעי:</w:t>
      </w:r>
      <w:r w:rsidRPr="002074C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058" w:name="_ETM_Q161_156000"/>
      <w:bookmarkEnd w:id="62058"/>
      <w:r>
        <w:rPr>
          <w:rFonts w:hint="cs"/>
          <w:rtl/>
        </w:rPr>
        <w:t xml:space="preserve">כן. </w:t>
      </w:r>
      <w:bookmarkStart w:id="62059" w:name="_ETM_Q161_159000"/>
      <w:bookmarkEnd w:id="62059"/>
    </w:p>
    <w:p w:rsidR="00071895" w:rsidRDefault="00071895" w:rsidP="006237F5">
      <w:pPr>
        <w:rPr>
          <w:rtl/>
        </w:rPr>
      </w:pPr>
    </w:p>
    <w:p w:rsidR="00071895" w:rsidRDefault="00071895" w:rsidP="006237F5">
      <w:pPr>
        <w:pStyle w:val="af5"/>
        <w:keepNext/>
        <w:rPr>
          <w:rtl/>
        </w:rPr>
      </w:pPr>
      <w:bookmarkStart w:id="62060" w:name="ET_interruption_6342_5"/>
      <w:r w:rsidRPr="002074C7">
        <w:rPr>
          <w:rStyle w:val="TagStyle"/>
          <w:rtl/>
        </w:rPr>
        <w:t xml:space="preserve"> &lt;&lt; קריאה &gt;&gt; </w:t>
      </w:r>
      <w:r>
        <w:rPr>
          <w:rtl/>
        </w:rPr>
        <w:t>בועז ביסמוט (הליכוד):</w:t>
      </w:r>
      <w:r w:rsidRPr="002074C7">
        <w:rPr>
          <w:rStyle w:val="TagStyle"/>
          <w:rtl/>
        </w:rPr>
        <w:t xml:space="preserve"> &lt;&lt; קריאה &gt;&gt;</w:t>
      </w:r>
      <w:r>
        <w:rPr>
          <w:rtl/>
        </w:rPr>
        <w:t xml:space="preserve"> </w:t>
      </w:r>
      <w:bookmarkEnd w:id="62060"/>
    </w:p>
    <w:p w:rsidR="00071895" w:rsidRDefault="00071895" w:rsidP="00A11436">
      <w:pPr>
        <w:rPr>
          <w:rtl/>
        </w:rPr>
      </w:pPr>
    </w:p>
    <w:p w:rsidR="00071895" w:rsidRDefault="00071895" w:rsidP="006237F5">
      <w:pPr>
        <w:rPr>
          <w:rtl/>
        </w:rPr>
      </w:pPr>
      <w:r>
        <w:rPr>
          <w:rFonts w:hint="cs"/>
          <w:rtl/>
        </w:rPr>
        <w:t>14:00 שעון ישראל.</w:t>
      </w:r>
    </w:p>
    <w:p w:rsidR="00071895" w:rsidRDefault="00071895" w:rsidP="006237F5">
      <w:pPr>
        <w:rPr>
          <w:rtl/>
        </w:rPr>
      </w:pPr>
    </w:p>
    <w:p w:rsidR="00071895" w:rsidRDefault="00071895" w:rsidP="006237F5">
      <w:pPr>
        <w:pStyle w:val="-"/>
        <w:keepNext/>
        <w:rPr>
          <w:rtl/>
        </w:rPr>
      </w:pPr>
      <w:r w:rsidRPr="002074C7">
        <w:rPr>
          <w:rStyle w:val="TagStyle"/>
          <w:rtl/>
        </w:rPr>
        <w:t xml:space="preserve"> &lt;&lt; דובר_המשך &gt;&gt; </w:t>
      </w:r>
      <w:r>
        <w:rPr>
          <w:rtl/>
        </w:rPr>
        <w:t>שר התקשורת שלמה קרעי:</w:t>
      </w:r>
      <w:r w:rsidRPr="002074C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061" w:name="_ETM_Q161_166000"/>
      <w:bookmarkEnd w:id="62061"/>
      <w:r>
        <w:rPr>
          <w:rFonts w:hint="cs"/>
          <w:rtl/>
        </w:rPr>
        <w:t xml:space="preserve">בכל מקרה, בשנה האחרונה פעלנו </w:t>
      </w:r>
      <w:r>
        <w:rPr>
          <w:rtl/>
        </w:rPr>
        <w:t>–</w:t>
      </w:r>
      <w:r>
        <w:rPr>
          <w:rFonts w:hint="cs"/>
          <w:rtl/>
        </w:rPr>
        <w:t xml:space="preserve"> נאור, אני </w:t>
      </w:r>
      <w:bookmarkStart w:id="62062" w:name="_ETM_Q161_175000"/>
      <w:bookmarkEnd w:id="62062"/>
      <w:r>
        <w:rPr>
          <w:rFonts w:hint="cs"/>
          <w:rtl/>
        </w:rPr>
        <w:t xml:space="preserve">אמרתי מה שאמרתי, אתה לא צריך לסמן לי עם הטלפון. הכול בסדר, יש עוד 21 דקות. </w:t>
      </w:r>
    </w:p>
    <w:p w:rsidR="00071895" w:rsidRDefault="00071895" w:rsidP="006237F5">
      <w:pPr>
        <w:rPr>
          <w:rtl/>
        </w:rPr>
      </w:pPr>
    </w:p>
    <w:p w:rsidR="00071895" w:rsidRDefault="00071895" w:rsidP="006237F5">
      <w:pPr>
        <w:pStyle w:val="af5"/>
        <w:keepNext/>
        <w:rPr>
          <w:rtl/>
        </w:rPr>
      </w:pPr>
      <w:bookmarkStart w:id="62063" w:name="ET_interruption_6361_7"/>
      <w:r w:rsidRPr="002074C7">
        <w:rPr>
          <w:rStyle w:val="TagStyle"/>
          <w:rtl/>
        </w:rPr>
        <w:t xml:space="preserve"> &lt;&lt; קריאה &gt;&gt; </w:t>
      </w:r>
      <w:r>
        <w:rPr>
          <w:rtl/>
        </w:rPr>
        <w:t>נאור שירי (יש עתיד):</w:t>
      </w:r>
      <w:r w:rsidRPr="002074C7">
        <w:rPr>
          <w:rStyle w:val="TagStyle"/>
          <w:rtl/>
        </w:rPr>
        <w:t xml:space="preserve"> &lt;&lt; קריאה &gt;&gt;</w:t>
      </w:r>
      <w:r>
        <w:rPr>
          <w:rtl/>
        </w:rPr>
        <w:t xml:space="preserve"> </w:t>
      </w:r>
      <w:bookmarkEnd w:id="62063"/>
    </w:p>
    <w:p w:rsidR="00071895" w:rsidRDefault="00071895" w:rsidP="00A11436">
      <w:pPr>
        <w:rPr>
          <w:rtl/>
        </w:rPr>
      </w:pPr>
    </w:p>
    <w:p w:rsidR="00071895" w:rsidRDefault="00071895" w:rsidP="006237F5">
      <w:pPr>
        <w:rPr>
          <w:rtl/>
        </w:rPr>
      </w:pPr>
      <w:r>
        <w:rPr>
          <w:rFonts w:hint="cs"/>
          <w:rtl/>
        </w:rPr>
        <w:t xml:space="preserve">לא אמרתי כלום. לא, דווקא רציתי </w:t>
      </w:r>
      <w:bookmarkStart w:id="62064" w:name="_ETM_Q161_180000"/>
      <w:bookmarkEnd w:id="62064"/>
      <w:r>
        <w:rPr>
          <w:rFonts w:hint="cs"/>
          <w:rtl/>
        </w:rPr>
        <w:t xml:space="preserve">לעדכן אותך. אתה לא רוצה שאני אעדכן אותך? </w:t>
      </w:r>
    </w:p>
    <w:p w:rsidR="00071895" w:rsidRDefault="00071895" w:rsidP="006237F5">
      <w:pPr>
        <w:rPr>
          <w:rtl/>
        </w:rPr>
      </w:pPr>
    </w:p>
    <w:p w:rsidR="00071895" w:rsidRDefault="00071895" w:rsidP="006237F5">
      <w:pPr>
        <w:pStyle w:val="-"/>
        <w:keepNext/>
        <w:rPr>
          <w:rtl/>
        </w:rPr>
      </w:pPr>
      <w:r w:rsidRPr="002074C7">
        <w:rPr>
          <w:rStyle w:val="TagStyle"/>
          <w:rtl/>
        </w:rPr>
        <w:t xml:space="preserve"> &lt;&lt; דובר_המשך &gt;&gt; </w:t>
      </w:r>
      <w:r>
        <w:rPr>
          <w:rtl/>
        </w:rPr>
        <w:t>שר התקשורת שלמה קרעי:</w:t>
      </w:r>
      <w:r w:rsidRPr="002074C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שהאיום</w:t>
      </w:r>
      <w:bookmarkStart w:id="62065" w:name="_ETM_Q161_183000"/>
      <w:bookmarkEnd w:id="62065"/>
      <w:r>
        <w:rPr>
          <w:rFonts w:hint="cs"/>
          <w:rtl/>
        </w:rPr>
        <w:t xml:space="preserve"> שלי עבד?</w:t>
      </w:r>
    </w:p>
    <w:p w:rsidR="00071895" w:rsidRDefault="00071895" w:rsidP="006237F5">
      <w:pPr>
        <w:rPr>
          <w:rtl/>
        </w:rPr>
      </w:pPr>
      <w:bookmarkStart w:id="62066" w:name="_ETM_Q161_184000"/>
      <w:bookmarkEnd w:id="62066"/>
    </w:p>
    <w:p w:rsidR="00071895" w:rsidRDefault="00071895" w:rsidP="006237F5">
      <w:pPr>
        <w:pStyle w:val="af5"/>
        <w:keepNext/>
        <w:rPr>
          <w:rtl/>
        </w:rPr>
      </w:pPr>
      <w:bookmarkStart w:id="62067" w:name="ET_interruption_6361_9"/>
      <w:r w:rsidRPr="002074C7">
        <w:rPr>
          <w:rStyle w:val="TagStyle"/>
          <w:rtl/>
        </w:rPr>
        <w:t xml:space="preserve"> &lt;&lt; קריאה &gt;&gt; </w:t>
      </w:r>
      <w:r>
        <w:rPr>
          <w:rtl/>
        </w:rPr>
        <w:t>נאור שירי (יש עתיד):</w:t>
      </w:r>
      <w:r w:rsidRPr="002074C7">
        <w:rPr>
          <w:rStyle w:val="TagStyle"/>
          <w:rtl/>
        </w:rPr>
        <w:t xml:space="preserve"> &lt;&lt; קריאה &gt;&gt;</w:t>
      </w:r>
      <w:r>
        <w:rPr>
          <w:rtl/>
        </w:rPr>
        <w:t xml:space="preserve"> </w:t>
      </w:r>
      <w:bookmarkEnd w:id="62067"/>
    </w:p>
    <w:p w:rsidR="00071895" w:rsidRDefault="00071895" w:rsidP="00A11436">
      <w:pPr>
        <w:rPr>
          <w:rtl/>
        </w:rPr>
      </w:pPr>
    </w:p>
    <w:p w:rsidR="00071895" w:rsidRDefault="00071895" w:rsidP="00E44052">
      <w:pPr>
        <w:rPr>
          <w:rtl/>
        </w:rPr>
      </w:pPr>
      <w:r>
        <w:rPr>
          <w:rFonts w:hint="cs"/>
          <w:rtl/>
        </w:rPr>
        <w:t>אני הלכתי לעדכן מאחור. רוצה לשמוע?</w:t>
      </w:r>
    </w:p>
    <w:p w:rsidR="00071895" w:rsidRDefault="00071895" w:rsidP="006237F5">
      <w:pPr>
        <w:rPr>
          <w:rtl/>
        </w:rPr>
      </w:pPr>
      <w:bookmarkStart w:id="62068" w:name="_ETM_Q161_186000"/>
      <w:bookmarkEnd w:id="62068"/>
    </w:p>
    <w:p w:rsidR="00071895" w:rsidRDefault="00071895" w:rsidP="006237F5">
      <w:pPr>
        <w:pStyle w:val="-"/>
        <w:keepNext/>
        <w:rPr>
          <w:rtl/>
        </w:rPr>
      </w:pPr>
      <w:r w:rsidRPr="002074C7">
        <w:rPr>
          <w:rStyle w:val="TagStyle"/>
          <w:rtl/>
        </w:rPr>
        <w:t xml:space="preserve"> &lt;&lt; דובר_המשך &gt;&gt; </w:t>
      </w:r>
      <w:r>
        <w:rPr>
          <w:rtl/>
        </w:rPr>
        <w:t>שר התקשורת שלמה קרעי:</w:t>
      </w:r>
      <w:r w:rsidRPr="002074C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069" w:name="_ETM_Q161_187000"/>
      <w:bookmarkEnd w:id="62069"/>
      <w:r>
        <w:rPr>
          <w:rFonts w:hint="cs"/>
          <w:rtl/>
        </w:rPr>
        <w:t>כן.</w:t>
      </w:r>
    </w:p>
    <w:p w:rsidR="00071895" w:rsidRDefault="00071895" w:rsidP="006237F5">
      <w:pPr>
        <w:rPr>
          <w:rtl/>
        </w:rPr>
      </w:pPr>
      <w:bookmarkStart w:id="62070" w:name="_ETM_Q161_191000"/>
      <w:bookmarkEnd w:id="62070"/>
    </w:p>
    <w:p w:rsidR="00071895" w:rsidRDefault="00071895" w:rsidP="006237F5">
      <w:pPr>
        <w:pStyle w:val="af5"/>
        <w:keepNext/>
        <w:rPr>
          <w:rtl/>
        </w:rPr>
      </w:pPr>
      <w:bookmarkStart w:id="62071" w:name="ET_interruption_6361_11"/>
      <w:r w:rsidRPr="002074C7">
        <w:rPr>
          <w:rStyle w:val="TagStyle"/>
          <w:rtl/>
        </w:rPr>
        <w:t xml:space="preserve"> &lt;&lt; קריאה &gt;&gt; </w:t>
      </w:r>
      <w:r>
        <w:rPr>
          <w:rtl/>
        </w:rPr>
        <w:t>נאור שירי (יש עתיד):</w:t>
      </w:r>
      <w:r w:rsidRPr="002074C7">
        <w:rPr>
          <w:rStyle w:val="TagStyle"/>
          <w:rtl/>
        </w:rPr>
        <w:t xml:space="preserve"> &lt;&lt; קריאה &gt;&gt;</w:t>
      </w:r>
      <w:r>
        <w:rPr>
          <w:rtl/>
        </w:rPr>
        <w:t xml:space="preserve"> </w:t>
      </w:r>
      <w:bookmarkEnd w:id="62071"/>
    </w:p>
    <w:p w:rsidR="00071895" w:rsidRDefault="00071895" w:rsidP="00A11436">
      <w:pPr>
        <w:rPr>
          <w:rtl/>
        </w:rPr>
      </w:pPr>
    </w:p>
    <w:p w:rsidR="00071895" w:rsidRDefault="00071895" w:rsidP="006237F5">
      <w:pPr>
        <w:rPr>
          <w:rtl/>
        </w:rPr>
      </w:pPr>
      <w:r>
        <w:rPr>
          <w:rFonts w:hint="cs"/>
          <w:rtl/>
        </w:rPr>
        <w:t xml:space="preserve">לא מאמינים לך </w:t>
      </w:r>
      <w:bookmarkStart w:id="62072" w:name="_ETM_Q161_190000"/>
      <w:bookmarkEnd w:id="62072"/>
      <w:r>
        <w:rPr>
          <w:rFonts w:hint="cs"/>
          <w:rtl/>
        </w:rPr>
        <w:t xml:space="preserve">כל כך. </w:t>
      </w:r>
    </w:p>
    <w:p w:rsidR="00071895" w:rsidRDefault="00071895" w:rsidP="006237F5">
      <w:pPr>
        <w:rPr>
          <w:rtl/>
        </w:rPr>
      </w:pPr>
    </w:p>
    <w:p w:rsidR="00071895" w:rsidRDefault="00071895" w:rsidP="006237F5">
      <w:pPr>
        <w:pStyle w:val="-"/>
        <w:keepNext/>
        <w:rPr>
          <w:rtl/>
        </w:rPr>
      </w:pPr>
      <w:r w:rsidRPr="002074C7">
        <w:rPr>
          <w:rStyle w:val="TagStyle"/>
          <w:rtl/>
        </w:rPr>
        <w:t xml:space="preserve"> &lt;&lt; דובר_המשך &gt;&gt; </w:t>
      </w:r>
      <w:r>
        <w:rPr>
          <w:rtl/>
        </w:rPr>
        <w:t>שר התקשורת שלמה קרעי:</w:t>
      </w:r>
      <w:r w:rsidRPr="002074C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לא מאמינים? בבקשה.</w:t>
      </w:r>
    </w:p>
    <w:p w:rsidR="00071895" w:rsidRDefault="00071895" w:rsidP="006237F5">
      <w:pPr>
        <w:rPr>
          <w:rtl/>
        </w:rPr>
      </w:pPr>
    </w:p>
    <w:p w:rsidR="00071895" w:rsidRDefault="00071895" w:rsidP="006237F5">
      <w:pPr>
        <w:pStyle w:val="af5"/>
        <w:keepNext/>
        <w:rPr>
          <w:rtl/>
        </w:rPr>
      </w:pPr>
      <w:r w:rsidRPr="002074C7">
        <w:rPr>
          <w:rStyle w:val="TagStyle"/>
          <w:rtl/>
        </w:rPr>
        <w:t xml:space="preserve"> &lt;&lt; קריאה &gt;&gt; </w:t>
      </w:r>
      <w:r>
        <w:rPr>
          <w:rtl/>
        </w:rPr>
        <w:t>נאור שירי (יש עתיד):</w:t>
      </w:r>
      <w:r w:rsidRPr="002074C7">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אני לא מדליק, אבל </w:t>
      </w:r>
      <w:bookmarkStart w:id="62073" w:name="_ETM_Q161_193000"/>
      <w:bookmarkEnd w:id="62073"/>
      <w:r>
        <w:rPr>
          <w:rFonts w:hint="cs"/>
          <w:rtl/>
        </w:rPr>
        <w:t xml:space="preserve">אני משקף את המציאות. </w:t>
      </w:r>
    </w:p>
    <w:p w:rsidR="00071895" w:rsidRDefault="00071895" w:rsidP="006237F5">
      <w:pPr>
        <w:rPr>
          <w:rtl/>
        </w:rPr>
      </w:pPr>
      <w:bookmarkStart w:id="62074" w:name="_ETM_Q161_196000"/>
      <w:bookmarkEnd w:id="62074"/>
    </w:p>
    <w:p w:rsidR="00071895" w:rsidRDefault="00071895" w:rsidP="006237F5">
      <w:pPr>
        <w:pStyle w:val="-"/>
        <w:keepNext/>
        <w:rPr>
          <w:rtl/>
        </w:rPr>
      </w:pPr>
      <w:r w:rsidRPr="002074C7">
        <w:rPr>
          <w:rStyle w:val="TagStyle"/>
          <w:rtl/>
        </w:rPr>
        <w:t xml:space="preserve"> &lt;&lt; דובר_המשך &gt;&gt; </w:t>
      </w:r>
      <w:r>
        <w:rPr>
          <w:rtl/>
        </w:rPr>
        <w:t>שר התקשורת שלמה קרעי:</w:t>
      </w:r>
      <w:r w:rsidRPr="002074C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075" w:name="_ETM_Q161_197000"/>
      <w:bookmarkEnd w:id="62075"/>
      <w:r>
        <w:rPr>
          <w:rFonts w:hint="cs"/>
          <w:rtl/>
        </w:rPr>
        <w:t>תכף נראה.</w:t>
      </w:r>
    </w:p>
    <w:p w:rsidR="00071895" w:rsidRDefault="00071895" w:rsidP="006237F5">
      <w:pPr>
        <w:rPr>
          <w:rtl/>
        </w:rPr>
      </w:pPr>
      <w:bookmarkStart w:id="62076" w:name="_ETM_Q161_198000"/>
      <w:bookmarkEnd w:id="62076"/>
    </w:p>
    <w:p w:rsidR="00071895" w:rsidRDefault="00071895" w:rsidP="006237F5">
      <w:pPr>
        <w:pStyle w:val="af5"/>
        <w:keepNext/>
        <w:rPr>
          <w:rtl/>
        </w:rPr>
      </w:pPr>
      <w:r w:rsidRPr="002074C7">
        <w:rPr>
          <w:rStyle w:val="TagStyle"/>
          <w:rtl/>
        </w:rPr>
        <w:t xml:space="preserve"> &lt;&lt; קריאה &gt;&gt; </w:t>
      </w:r>
      <w:r>
        <w:rPr>
          <w:rtl/>
        </w:rPr>
        <w:t>נאור שירי (יש עתיד):</w:t>
      </w:r>
      <w:r w:rsidRPr="002074C7">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bookmarkStart w:id="62077" w:name="_ETM_Q161_199000"/>
      <w:bookmarkEnd w:id="62077"/>
      <w:r>
        <w:rPr>
          <w:rFonts w:hint="cs"/>
          <w:rtl/>
        </w:rPr>
        <w:t xml:space="preserve">לא, לא. בסדר. אבל הם עובדים על פתרון. </w:t>
      </w:r>
    </w:p>
    <w:p w:rsidR="00071895" w:rsidRDefault="00071895" w:rsidP="006237F5">
      <w:pPr>
        <w:rPr>
          <w:rtl/>
        </w:rPr>
      </w:pPr>
    </w:p>
    <w:p w:rsidR="00071895" w:rsidRDefault="00071895" w:rsidP="006237F5">
      <w:pPr>
        <w:pStyle w:val="af5"/>
        <w:keepNext/>
        <w:rPr>
          <w:rtl/>
        </w:rPr>
      </w:pPr>
      <w:bookmarkStart w:id="62078" w:name="ET_interruption_6357_16"/>
      <w:r w:rsidRPr="002074C7">
        <w:rPr>
          <w:rStyle w:val="TagStyle"/>
          <w:rtl/>
        </w:rPr>
        <w:t xml:space="preserve"> &lt;&lt; קריאה &gt;&gt; </w:t>
      </w:r>
      <w:r>
        <w:rPr>
          <w:rtl/>
        </w:rPr>
        <w:t>משה סעדה (הליכוד):</w:t>
      </w:r>
      <w:r w:rsidRPr="002074C7">
        <w:rPr>
          <w:rStyle w:val="TagStyle"/>
          <w:rtl/>
        </w:rPr>
        <w:t xml:space="preserve"> &lt;&lt; קריאה &gt;&gt;</w:t>
      </w:r>
      <w:r>
        <w:rPr>
          <w:rtl/>
        </w:rPr>
        <w:t xml:space="preserve"> </w:t>
      </w:r>
      <w:bookmarkEnd w:id="62078"/>
    </w:p>
    <w:p w:rsidR="00071895" w:rsidRDefault="00071895" w:rsidP="00A11436">
      <w:pPr>
        <w:rPr>
          <w:rtl/>
        </w:rPr>
      </w:pPr>
    </w:p>
    <w:p w:rsidR="00071895" w:rsidRDefault="00071895" w:rsidP="00A11436">
      <w:pPr>
        <w:rPr>
          <w:rtl/>
        </w:rPr>
      </w:pPr>
      <w:r>
        <w:rPr>
          <w:rFonts w:hint="cs"/>
          <w:rtl/>
        </w:rPr>
        <w:t xml:space="preserve">אל תדאג, עד 14:00 </w:t>
      </w:r>
      <w:r w:rsidR="00A11436">
        <w:rPr>
          <w:rFonts w:hint="cs"/>
          <w:rtl/>
        </w:rPr>
        <w:t>– – –</w:t>
      </w:r>
      <w:r>
        <w:rPr>
          <w:rFonts w:hint="cs"/>
          <w:rtl/>
        </w:rPr>
        <w:t xml:space="preserve"> אל תלחיץ </w:t>
      </w:r>
      <w:bookmarkStart w:id="62079" w:name="_ETM_Q161_200000"/>
      <w:bookmarkEnd w:id="62079"/>
      <w:r>
        <w:rPr>
          <w:rFonts w:hint="cs"/>
          <w:rtl/>
        </w:rPr>
        <w:t>אותו.</w:t>
      </w:r>
    </w:p>
    <w:p w:rsidR="00071895" w:rsidRDefault="00071895" w:rsidP="006237F5">
      <w:pPr>
        <w:rPr>
          <w:rtl/>
        </w:rPr>
      </w:pPr>
      <w:bookmarkStart w:id="62080" w:name="_ETM_Q161_202000"/>
      <w:bookmarkEnd w:id="62080"/>
    </w:p>
    <w:p w:rsidR="00071895" w:rsidRDefault="00071895" w:rsidP="006237F5">
      <w:pPr>
        <w:pStyle w:val="af5"/>
        <w:keepNext/>
        <w:rPr>
          <w:rtl/>
        </w:rPr>
      </w:pPr>
      <w:bookmarkStart w:id="62081" w:name="ET_interruption_6361_17"/>
      <w:r w:rsidRPr="002074C7">
        <w:rPr>
          <w:rStyle w:val="TagStyle"/>
          <w:rtl/>
        </w:rPr>
        <w:t xml:space="preserve"> &lt;&lt; קריאה &gt;&gt; </w:t>
      </w:r>
      <w:r>
        <w:rPr>
          <w:rtl/>
        </w:rPr>
        <w:t>נאור שירי (יש עתיד):</w:t>
      </w:r>
      <w:r w:rsidRPr="002074C7">
        <w:rPr>
          <w:rStyle w:val="TagStyle"/>
          <w:rtl/>
        </w:rPr>
        <w:t xml:space="preserve"> &lt;&lt; קריאה &gt;&gt;</w:t>
      </w:r>
      <w:r>
        <w:rPr>
          <w:rtl/>
        </w:rPr>
        <w:t xml:space="preserve"> </w:t>
      </w:r>
      <w:bookmarkEnd w:id="62081"/>
    </w:p>
    <w:p w:rsidR="00071895" w:rsidRDefault="00071895" w:rsidP="00A11436">
      <w:pPr>
        <w:rPr>
          <w:rtl/>
        </w:rPr>
      </w:pPr>
    </w:p>
    <w:p w:rsidR="00071895" w:rsidRDefault="00071895" w:rsidP="006237F5">
      <w:pPr>
        <w:rPr>
          <w:rtl/>
        </w:rPr>
      </w:pPr>
      <w:bookmarkStart w:id="62082" w:name="_ETM_Q161_204000"/>
      <w:bookmarkEnd w:id="62082"/>
      <w:r>
        <w:rPr>
          <w:rFonts w:hint="cs"/>
          <w:rtl/>
        </w:rPr>
        <w:t xml:space="preserve">לא, לא. </w:t>
      </w:r>
    </w:p>
    <w:p w:rsidR="00071895" w:rsidRDefault="00071895" w:rsidP="006237F5">
      <w:pPr>
        <w:rPr>
          <w:rtl/>
        </w:rPr>
      </w:pPr>
    </w:p>
    <w:p w:rsidR="00071895" w:rsidRDefault="00071895" w:rsidP="006237F5">
      <w:pPr>
        <w:pStyle w:val="af5"/>
        <w:keepNext/>
        <w:rPr>
          <w:rtl/>
        </w:rPr>
      </w:pPr>
      <w:bookmarkStart w:id="62083" w:name="ET_interruption_6357_18"/>
      <w:r w:rsidRPr="002074C7">
        <w:rPr>
          <w:rStyle w:val="TagStyle"/>
          <w:rtl/>
        </w:rPr>
        <w:t xml:space="preserve"> &lt;&lt; קריאה &gt;&gt; </w:t>
      </w:r>
      <w:r>
        <w:rPr>
          <w:rtl/>
        </w:rPr>
        <w:t>משה סעדה (הליכוד):</w:t>
      </w:r>
      <w:r w:rsidRPr="002074C7">
        <w:rPr>
          <w:rStyle w:val="TagStyle"/>
          <w:rtl/>
        </w:rPr>
        <w:t xml:space="preserve"> &lt;&lt; קריאה &gt;&gt;</w:t>
      </w:r>
      <w:r>
        <w:rPr>
          <w:rtl/>
        </w:rPr>
        <w:t xml:space="preserve"> </w:t>
      </w:r>
      <w:bookmarkEnd w:id="62083"/>
    </w:p>
    <w:p w:rsidR="00071895" w:rsidRDefault="00071895" w:rsidP="00A11436">
      <w:pPr>
        <w:rPr>
          <w:rtl/>
        </w:rPr>
      </w:pPr>
    </w:p>
    <w:p w:rsidR="00071895" w:rsidRDefault="00071895" w:rsidP="006237F5">
      <w:pPr>
        <w:rPr>
          <w:rtl/>
        </w:rPr>
      </w:pPr>
      <w:r>
        <w:rPr>
          <w:rFonts w:hint="cs"/>
          <w:rtl/>
        </w:rPr>
        <w:t xml:space="preserve">ואני שומר לך אוכל בחוץ, </w:t>
      </w:r>
      <w:bookmarkStart w:id="62084" w:name="_ETM_Q161_205000"/>
      <w:bookmarkEnd w:id="62084"/>
      <w:r>
        <w:rPr>
          <w:rFonts w:hint="cs"/>
          <w:rtl/>
        </w:rPr>
        <w:t xml:space="preserve">קרעי. </w:t>
      </w:r>
    </w:p>
    <w:p w:rsidR="00071895" w:rsidRDefault="00071895" w:rsidP="006237F5">
      <w:pPr>
        <w:rPr>
          <w:rtl/>
        </w:rPr>
      </w:pPr>
    </w:p>
    <w:p w:rsidR="00071895" w:rsidRDefault="00071895" w:rsidP="006237F5">
      <w:pPr>
        <w:pStyle w:val="af5"/>
        <w:keepNext/>
        <w:rPr>
          <w:rtl/>
        </w:rPr>
      </w:pPr>
      <w:r w:rsidRPr="002074C7">
        <w:rPr>
          <w:rStyle w:val="TagStyle"/>
          <w:rtl/>
        </w:rPr>
        <w:t xml:space="preserve"> &lt;&lt; קריאה &gt;&gt; </w:t>
      </w:r>
      <w:r>
        <w:rPr>
          <w:rtl/>
        </w:rPr>
        <w:t>נאור שירי (יש עתיד):</w:t>
      </w:r>
      <w:r w:rsidRPr="002074C7">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אני לא מלחיץ. נהפוך הוא.</w:t>
      </w:r>
    </w:p>
    <w:p w:rsidR="00071895" w:rsidRDefault="00071895" w:rsidP="006237F5">
      <w:pPr>
        <w:rPr>
          <w:rtl/>
        </w:rPr>
      </w:pPr>
    </w:p>
    <w:p w:rsidR="00071895" w:rsidRDefault="00071895" w:rsidP="006237F5">
      <w:pPr>
        <w:pStyle w:val="-"/>
        <w:keepNext/>
        <w:rPr>
          <w:rtl/>
        </w:rPr>
      </w:pPr>
      <w:r w:rsidRPr="002074C7">
        <w:rPr>
          <w:rStyle w:val="TagStyle"/>
          <w:rtl/>
        </w:rPr>
        <w:t xml:space="preserve"> &lt;&lt; דובר_המשך &gt;&gt; </w:t>
      </w:r>
      <w:r>
        <w:rPr>
          <w:rtl/>
        </w:rPr>
        <w:t>שר התקשורת שלמה קרעי:</w:t>
      </w:r>
      <w:r w:rsidRPr="002074C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085" w:name="_ETM_Q161_206000"/>
      <w:bookmarkEnd w:id="62085"/>
      <w:r>
        <w:rPr>
          <w:rFonts w:hint="cs"/>
          <w:rtl/>
        </w:rPr>
        <w:t xml:space="preserve">הוא לא מלחיץ, אבל נחיה ונראה. </w:t>
      </w:r>
    </w:p>
    <w:p w:rsidR="00071895" w:rsidRDefault="00071895" w:rsidP="006237F5">
      <w:pPr>
        <w:rPr>
          <w:rtl/>
        </w:rPr>
      </w:pPr>
      <w:bookmarkStart w:id="62086" w:name="_ETM_Q161_207000"/>
      <w:bookmarkEnd w:id="62086"/>
    </w:p>
    <w:p w:rsidR="00071895" w:rsidRDefault="00071895" w:rsidP="006237F5">
      <w:pPr>
        <w:pStyle w:val="af5"/>
        <w:keepNext/>
        <w:rPr>
          <w:rtl/>
        </w:rPr>
      </w:pPr>
      <w:r w:rsidRPr="009033DC">
        <w:rPr>
          <w:rStyle w:val="TagStyle"/>
          <w:rtl/>
        </w:rPr>
        <w:t xml:space="preserve"> &lt;&lt; קריאה &gt;&gt; </w:t>
      </w:r>
      <w:r>
        <w:rPr>
          <w:rtl/>
        </w:rPr>
        <w:t>מטי צרפתי הרכבי (יש עתיד):</w:t>
      </w:r>
      <w:r w:rsidRPr="009033DC">
        <w:rPr>
          <w:rStyle w:val="TagStyle"/>
          <w:rtl/>
        </w:rPr>
        <w:t xml:space="preserve"> &lt;&lt; קריאה &gt;&gt;</w:t>
      </w:r>
      <w:r>
        <w:rPr>
          <w:rtl/>
        </w:rPr>
        <w:t xml:space="preserve"> </w:t>
      </w:r>
    </w:p>
    <w:p w:rsidR="00071895" w:rsidRDefault="00071895" w:rsidP="00A11436">
      <w:pPr>
        <w:rPr>
          <w:rtl/>
        </w:rPr>
      </w:pPr>
    </w:p>
    <w:p w:rsidR="00071895" w:rsidRPr="009033DC" w:rsidRDefault="00071895" w:rsidP="00A11436">
      <w:pPr>
        <w:rPr>
          <w:rtl/>
        </w:rPr>
      </w:pPr>
      <w:bookmarkStart w:id="62087" w:name="_ETM_Q161_209000"/>
      <w:bookmarkEnd w:id="62087"/>
      <w:r>
        <w:rPr>
          <w:rFonts w:hint="cs"/>
          <w:rtl/>
        </w:rPr>
        <w:t xml:space="preserve">תבקש </w:t>
      </w:r>
      <w:r w:rsidR="00A11436">
        <w:rPr>
          <w:rFonts w:hint="cs"/>
          <w:rtl/>
        </w:rPr>
        <w:t>– – –</w:t>
      </w:r>
    </w:p>
    <w:p w:rsidR="00071895" w:rsidRDefault="00071895" w:rsidP="006237F5">
      <w:pPr>
        <w:rPr>
          <w:rtl/>
        </w:rPr>
      </w:pPr>
    </w:p>
    <w:p w:rsidR="00071895" w:rsidRDefault="00071895" w:rsidP="006237F5">
      <w:pPr>
        <w:pStyle w:val="af5"/>
        <w:keepNext/>
        <w:rPr>
          <w:rtl/>
        </w:rPr>
      </w:pPr>
      <w:r w:rsidRPr="002074C7">
        <w:rPr>
          <w:rStyle w:val="TagStyle"/>
          <w:rtl/>
        </w:rPr>
        <w:t xml:space="preserve"> &lt;&lt; קריאה &gt;&gt; </w:t>
      </w:r>
      <w:r>
        <w:rPr>
          <w:rtl/>
        </w:rPr>
        <w:t>נאור שירי (יש עתיד):</w:t>
      </w:r>
      <w:r w:rsidRPr="002074C7">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הם כבר ערוכים לזה שהסעיף לא יוצבע. </w:t>
      </w:r>
    </w:p>
    <w:p w:rsidR="00071895" w:rsidRDefault="00071895" w:rsidP="006237F5">
      <w:pPr>
        <w:rPr>
          <w:rtl/>
        </w:rPr>
      </w:pPr>
    </w:p>
    <w:p w:rsidR="00071895" w:rsidRDefault="00071895" w:rsidP="006237F5">
      <w:pPr>
        <w:pStyle w:val="af5"/>
        <w:keepNext/>
        <w:rPr>
          <w:rtl/>
        </w:rPr>
      </w:pPr>
      <w:bookmarkStart w:id="62088" w:name="ET_interruption_6359_24"/>
      <w:r w:rsidRPr="009033DC">
        <w:rPr>
          <w:rStyle w:val="TagStyle"/>
          <w:rtl/>
        </w:rPr>
        <w:t xml:space="preserve"> &lt;&lt; קריאה &gt;&gt; </w:t>
      </w:r>
      <w:r>
        <w:rPr>
          <w:rtl/>
        </w:rPr>
        <w:t>מטי צרפתי הרכבי (יש עתיד):</w:t>
      </w:r>
      <w:r w:rsidRPr="009033DC">
        <w:rPr>
          <w:rStyle w:val="TagStyle"/>
          <w:rtl/>
        </w:rPr>
        <w:t xml:space="preserve"> &lt;&lt; קריאה &gt;&gt;</w:t>
      </w:r>
      <w:r>
        <w:rPr>
          <w:rtl/>
        </w:rPr>
        <w:t xml:space="preserve"> </w:t>
      </w:r>
      <w:bookmarkEnd w:id="62088"/>
    </w:p>
    <w:p w:rsidR="00071895" w:rsidRDefault="00071895" w:rsidP="00A11436">
      <w:pPr>
        <w:rPr>
          <w:rtl/>
        </w:rPr>
      </w:pPr>
    </w:p>
    <w:p w:rsidR="00071895" w:rsidRDefault="00071895" w:rsidP="00E44052">
      <w:pPr>
        <w:rPr>
          <w:rtl/>
        </w:rPr>
      </w:pPr>
      <w:r>
        <w:rPr>
          <w:rFonts w:hint="cs"/>
          <w:rtl/>
        </w:rPr>
        <w:t xml:space="preserve">תבקש מהם </w:t>
      </w:r>
      <w:r w:rsidR="00A11436">
        <w:rPr>
          <w:rFonts w:hint="cs"/>
          <w:rtl/>
        </w:rPr>
        <w:t>– – –</w:t>
      </w:r>
      <w:r>
        <w:rPr>
          <w:rFonts w:hint="cs"/>
          <w:rtl/>
        </w:rPr>
        <w:t xml:space="preserve"> </w:t>
      </w:r>
      <w:r w:rsidR="00E44052">
        <w:rPr>
          <w:rFonts w:hint="cs"/>
          <w:rtl/>
        </w:rPr>
        <w:t>סנדוויץ</w:t>
      </w:r>
      <w:r w:rsidR="00E44052">
        <w:rPr>
          <w:rtl/>
        </w:rPr>
        <w:t>'</w:t>
      </w:r>
      <w:r>
        <w:rPr>
          <w:rFonts w:hint="cs"/>
          <w:rtl/>
        </w:rPr>
        <w:t>, משהו.</w:t>
      </w:r>
    </w:p>
    <w:p w:rsidR="00071895" w:rsidRDefault="00071895" w:rsidP="006237F5">
      <w:pPr>
        <w:rPr>
          <w:rtl/>
        </w:rPr>
      </w:pPr>
    </w:p>
    <w:p w:rsidR="00071895" w:rsidRDefault="00071895" w:rsidP="006237F5">
      <w:pPr>
        <w:pStyle w:val="-"/>
        <w:keepNext/>
        <w:rPr>
          <w:rtl/>
        </w:rPr>
      </w:pPr>
      <w:r w:rsidRPr="009033DC">
        <w:rPr>
          <w:rStyle w:val="TagStyle"/>
          <w:rtl/>
        </w:rPr>
        <w:t xml:space="preserve"> &lt;&lt; דובר_המשך &gt;&gt; </w:t>
      </w:r>
      <w:r>
        <w:rPr>
          <w:rtl/>
        </w:rPr>
        <w:t>שר התקשורת שלמה קרעי:</w:t>
      </w:r>
      <w:r w:rsidRPr="009033DC">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 xml:space="preserve">אני בסדר. </w:t>
      </w:r>
    </w:p>
    <w:p w:rsidR="00071895" w:rsidRDefault="00071895" w:rsidP="006237F5">
      <w:pPr>
        <w:rPr>
          <w:rtl/>
        </w:rPr>
      </w:pPr>
    </w:p>
    <w:p w:rsidR="00071895" w:rsidRDefault="00071895" w:rsidP="006237F5">
      <w:pPr>
        <w:pStyle w:val="af5"/>
        <w:keepNext/>
        <w:rPr>
          <w:rtl/>
        </w:rPr>
      </w:pPr>
      <w:bookmarkStart w:id="62089" w:name="ET_interruption_6359_26"/>
      <w:r w:rsidRPr="009033DC">
        <w:rPr>
          <w:rStyle w:val="TagStyle"/>
          <w:rtl/>
        </w:rPr>
        <w:t xml:space="preserve"> &lt;&lt; קריאה &gt;&gt; </w:t>
      </w:r>
      <w:r>
        <w:rPr>
          <w:rtl/>
        </w:rPr>
        <w:t>מטי צרפתי הרכבי (יש עתיד):</w:t>
      </w:r>
      <w:r w:rsidRPr="009033DC">
        <w:rPr>
          <w:rStyle w:val="TagStyle"/>
          <w:rtl/>
        </w:rPr>
        <w:t xml:space="preserve"> &lt;&lt; קריאה &gt;&gt;</w:t>
      </w:r>
      <w:r>
        <w:rPr>
          <w:rtl/>
        </w:rPr>
        <w:t xml:space="preserve"> </w:t>
      </w:r>
      <w:bookmarkEnd w:id="62089"/>
    </w:p>
    <w:p w:rsidR="00071895" w:rsidRDefault="00071895" w:rsidP="00A11436">
      <w:pPr>
        <w:rPr>
          <w:rtl/>
        </w:rPr>
      </w:pPr>
    </w:p>
    <w:p w:rsidR="00071895" w:rsidRDefault="00071895" w:rsidP="006237F5">
      <w:pPr>
        <w:rPr>
          <w:rtl/>
        </w:rPr>
      </w:pPr>
      <w:r>
        <w:rPr>
          <w:rFonts w:hint="cs"/>
          <w:rtl/>
        </w:rPr>
        <w:t>קפה?</w:t>
      </w:r>
    </w:p>
    <w:p w:rsidR="00071895" w:rsidRDefault="00071895" w:rsidP="006237F5">
      <w:pPr>
        <w:rPr>
          <w:rtl/>
        </w:rPr>
      </w:pPr>
      <w:bookmarkStart w:id="62090" w:name="_ETM_Q161_214000"/>
      <w:bookmarkEnd w:id="62090"/>
    </w:p>
    <w:p w:rsidR="00071895" w:rsidRDefault="00071895" w:rsidP="006237F5">
      <w:pPr>
        <w:pStyle w:val="-"/>
        <w:keepNext/>
        <w:rPr>
          <w:rtl/>
        </w:rPr>
      </w:pPr>
      <w:r w:rsidRPr="009033DC">
        <w:rPr>
          <w:rStyle w:val="TagStyle"/>
          <w:rtl/>
        </w:rPr>
        <w:t xml:space="preserve"> &lt;&lt; דובר_המשך &gt;&gt; </w:t>
      </w:r>
      <w:r>
        <w:rPr>
          <w:rtl/>
        </w:rPr>
        <w:t>שר התקשורת שלמה קרעי:</w:t>
      </w:r>
      <w:r w:rsidRPr="009033DC">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091" w:name="_ETM_Q161_215000"/>
      <w:bookmarkEnd w:id="62091"/>
      <w:r>
        <w:rPr>
          <w:rFonts w:hint="cs"/>
          <w:rtl/>
        </w:rPr>
        <w:t xml:space="preserve">תודה, לא. </w:t>
      </w:r>
    </w:p>
    <w:p w:rsidR="00071895" w:rsidRDefault="00071895" w:rsidP="006237F5">
      <w:pPr>
        <w:rPr>
          <w:rtl/>
        </w:rPr>
      </w:pPr>
    </w:p>
    <w:p w:rsidR="00071895" w:rsidRDefault="00071895" w:rsidP="006237F5">
      <w:pPr>
        <w:pStyle w:val="af5"/>
        <w:keepNext/>
        <w:rPr>
          <w:rtl/>
        </w:rPr>
      </w:pPr>
      <w:bookmarkStart w:id="62092" w:name="ET_interruption_6359_28"/>
      <w:r w:rsidRPr="009033DC">
        <w:rPr>
          <w:rStyle w:val="TagStyle"/>
          <w:rtl/>
        </w:rPr>
        <w:t xml:space="preserve"> &lt;&lt; קריאה &gt;&gt; </w:t>
      </w:r>
      <w:r>
        <w:rPr>
          <w:rtl/>
        </w:rPr>
        <w:t>מטי צרפתי הרכבי (יש עתיד):</w:t>
      </w:r>
      <w:r w:rsidRPr="009033DC">
        <w:rPr>
          <w:rStyle w:val="TagStyle"/>
          <w:rtl/>
        </w:rPr>
        <w:t xml:space="preserve"> &lt;&lt; קריאה &gt;&gt;</w:t>
      </w:r>
      <w:r>
        <w:rPr>
          <w:rtl/>
        </w:rPr>
        <w:t xml:space="preserve"> </w:t>
      </w:r>
      <w:bookmarkEnd w:id="62092"/>
    </w:p>
    <w:p w:rsidR="00071895" w:rsidRDefault="00071895" w:rsidP="00A11436">
      <w:pPr>
        <w:rPr>
          <w:rtl/>
        </w:rPr>
      </w:pPr>
    </w:p>
    <w:p w:rsidR="00071895" w:rsidRDefault="00071895" w:rsidP="006237F5">
      <w:pPr>
        <w:rPr>
          <w:rtl/>
        </w:rPr>
      </w:pPr>
      <w:r>
        <w:rPr>
          <w:rFonts w:hint="cs"/>
          <w:rtl/>
        </w:rPr>
        <w:t xml:space="preserve">עליי. </w:t>
      </w:r>
    </w:p>
    <w:p w:rsidR="00071895" w:rsidRDefault="00071895" w:rsidP="006237F5">
      <w:pPr>
        <w:rPr>
          <w:rtl/>
        </w:rPr>
      </w:pPr>
    </w:p>
    <w:p w:rsidR="00071895" w:rsidRDefault="00071895" w:rsidP="006237F5">
      <w:pPr>
        <w:pStyle w:val="-"/>
        <w:keepNext/>
        <w:rPr>
          <w:rtl/>
        </w:rPr>
      </w:pPr>
      <w:r w:rsidRPr="009033DC">
        <w:rPr>
          <w:rStyle w:val="TagStyle"/>
          <w:rtl/>
        </w:rPr>
        <w:t xml:space="preserve"> &lt;&lt; דובר_המשך &gt;&gt; </w:t>
      </w:r>
      <w:r>
        <w:rPr>
          <w:rtl/>
        </w:rPr>
        <w:t>שר התקשורת שלמה קרעי:</w:t>
      </w:r>
      <w:r w:rsidRPr="009033DC">
        <w:rPr>
          <w:rStyle w:val="TagStyle"/>
          <w:rtl/>
        </w:rPr>
        <w:t xml:space="preserve"> &lt;&lt; דובר_המשך &gt;&gt;</w:t>
      </w:r>
      <w:r>
        <w:rPr>
          <w:rtl/>
        </w:rPr>
        <w:t xml:space="preserve"> </w:t>
      </w:r>
    </w:p>
    <w:p w:rsidR="00071895" w:rsidRDefault="00071895" w:rsidP="00A11436">
      <w:pPr>
        <w:rPr>
          <w:rtl/>
        </w:rPr>
      </w:pPr>
    </w:p>
    <w:p w:rsidR="00071895" w:rsidRDefault="00071895" w:rsidP="00E44052">
      <w:pPr>
        <w:rPr>
          <w:rtl/>
        </w:rPr>
      </w:pPr>
      <w:bookmarkStart w:id="62093" w:name="_ETM_Q161_216000"/>
      <w:bookmarkEnd w:id="62093"/>
      <w:r>
        <w:rPr>
          <w:rFonts w:hint="cs"/>
          <w:rtl/>
        </w:rPr>
        <w:t xml:space="preserve">אני </w:t>
      </w:r>
      <w:bookmarkStart w:id="62094" w:name="_ETM_Q161_217000"/>
      <w:bookmarkEnd w:id="62094"/>
      <w:r>
        <w:rPr>
          <w:rFonts w:hint="cs"/>
          <w:rtl/>
        </w:rPr>
        <w:t xml:space="preserve">עם מים. </w:t>
      </w:r>
      <w:bookmarkStart w:id="62095" w:name="_ETM_Q161_177000"/>
      <w:bookmarkEnd w:id="62095"/>
      <w:r>
        <w:rPr>
          <w:rtl/>
        </w:rPr>
        <w:t xml:space="preserve">מה </w:t>
      </w:r>
      <w:bookmarkStart w:id="62096" w:name="_ETM_Q161_210599"/>
      <w:bookmarkStart w:id="62097" w:name="_ETM_Q161_215890"/>
      <w:bookmarkStart w:id="62098" w:name="_ETM_Q161_216100"/>
      <w:bookmarkStart w:id="62099" w:name="_ETM_Q161_217329"/>
      <w:bookmarkStart w:id="62100" w:name="_ETM_Q161_231629"/>
      <w:bookmarkStart w:id="62101" w:name="_ETM_Q161_231809"/>
      <w:bookmarkEnd w:id="62096"/>
      <w:bookmarkEnd w:id="62097"/>
      <w:bookmarkEnd w:id="62098"/>
      <w:bookmarkEnd w:id="62099"/>
      <w:bookmarkEnd w:id="62100"/>
      <w:bookmarkEnd w:id="62101"/>
      <w:r>
        <w:rPr>
          <w:rtl/>
        </w:rPr>
        <w:t xml:space="preserve">שאני </w:t>
      </w:r>
      <w:bookmarkStart w:id="62102" w:name="_ETM_Q161_232050"/>
      <w:bookmarkEnd w:id="62102"/>
      <w:r>
        <w:rPr>
          <w:rtl/>
        </w:rPr>
        <w:t>אומר</w:t>
      </w:r>
      <w:r>
        <w:rPr>
          <w:rFonts w:hint="cs"/>
          <w:rtl/>
        </w:rPr>
        <w:t>,</w:t>
      </w:r>
      <w:r>
        <w:rPr>
          <w:rtl/>
        </w:rPr>
        <w:t xml:space="preserve"> </w:t>
      </w:r>
      <w:bookmarkStart w:id="62103" w:name="_ETM_Q161_232409"/>
      <w:bookmarkEnd w:id="62103"/>
      <w:r>
        <w:rPr>
          <w:rtl/>
        </w:rPr>
        <w:t xml:space="preserve">שהסיפור </w:t>
      </w:r>
      <w:bookmarkStart w:id="62104" w:name="_ETM_Q161_234879"/>
      <w:bookmarkEnd w:id="62104"/>
      <w:r>
        <w:rPr>
          <w:rtl/>
        </w:rPr>
        <w:t xml:space="preserve">של </w:t>
      </w:r>
      <w:bookmarkStart w:id="62105" w:name="_ETM_Q161_235030"/>
      <w:bookmarkEnd w:id="62105"/>
      <w:r>
        <w:rPr>
          <w:rtl/>
        </w:rPr>
        <w:t xml:space="preserve">תשתיות </w:t>
      </w:r>
      <w:bookmarkStart w:id="62106" w:name="_ETM_Q161_235540"/>
      <w:bookmarkEnd w:id="62106"/>
      <w:r>
        <w:rPr>
          <w:rtl/>
        </w:rPr>
        <w:t xml:space="preserve">הסלולר </w:t>
      </w:r>
      <w:bookmarkStart w:id="62107" w:name="_ETM_Q161_236230"/>
      <w:bookmarkEnd w:id="62107"/>
      <w:r w:rsidR="00E44052">
        <w:rPr>
          <w:rFonts w:hint="cs"/>
          <w:rtl/>
        </w:rPr>
        <w:t xml:space="preserve">– </w:t>
      </w:r>
      <w:r>
        <w:rPr>
          <w:rtl/>
        </w:rPr>
        <w:t xml:space="preserve">אני </w:t>
      </w:r>
      <w:bookmarkStart w:id="62108" w:name="_ETM_Q161_236379"/>
      <w:bookmarkEnd w:id="62108"/>
      <w:r>
        <w:rPr>
          <w:rtl/>
        </w:rPr>
        <w:t xml:space="preserve">הגדרתי </w:t>
      </w:r>
      <w:bookmarkStart w:id="62109" w:name="_ETM_Q161_236829"/>
      <w:bookmarkEnd w:id="62109"/>
      <w:r>
        <w:rPr>
          <w:rtl/>
        </w:rPr>
        <w:t xml:space="preserve">את </w:t>
      </w:r>
      <w:bookmarkStart w:id="62110" w:name="_ETM_Q161_236890"/>
      <w:bookmarkEnd w:id="62110"/>
      <w:r>
        <w:rPr>
          <w:rtl/>
        </w:rPr>
        <w:t xml:space="preserve">השנה </w:t>
      </w:r>
      <w:bookmarkStart w:id="62111" w:name="_ETM_Q161_237280"/>
      <w:bookmarkEnd w:id="62111"/>
      <w:r>
        <w:rPr>
          <w:rtl/>
        </w:rPr>
        <w:t xml:space="preserve">הזאת </w:t>
      </w:r>
      <w:bookmarkStart w:id="62112" w:name="_ETM_Q161_237520"/>
      <w:bookmarkEnd w:id="62112"/>
      <w:r>
        <w:rPr>
          <w:rtl/>
        </w:rPr>
        <w:t xml:space="preserve">בתוכניות </w:t>
      </w:r>
      <w:bookmarkStart w:id="62113" w:name="_ETM_Q161_238030"/>
      <w:bookmarkEnd w:id="62113"/>
      <w:r>
        <w:rPr>
          <w:rtl/>
        </w:rPr>
        <w:t xml:space="preserve">העבודה </w:t>
      </w:r>
      <w:bookmarkStart w:id="62114" w:name="_ETM_Q161_238510"/>
      <w:bookmarkEnd w:id="62114"/>
      <w:r>
        <w:rPr>
          <w:rtl/>
        </w:rPr>
        <w:t xml:space="preserve">של </w:t>
      </w:r>
      <w:bookmarkStart w:id="62115" w:name="_ETM_Q161_238690"/>
      <w:bookmarkEnd w:id="62115"/>
      <w:r>
        <w:rPr>
          <w:rtl/>
        </w:rPr>
        <w:t xml:space="preserve">משרד </w:t>
      </w:r>
      <w:bookmarkStart w:id="62116" w:name="_ETM_Q161_239050"/>
      <w:bookmarkEnd w:id="62116"/>
      <w:r>
        <w:rPr>
          <w:rtl/>
        </w:rPr>
        <w:t xml:space="preserve">התקשורת </w:t>
      </w:r>
      <w:bookmarkStart w:id="62117" w:name="_ETM_Q161_240140"/>
      <w:bookmarkEnd w:id="62117"/>
      <w:r>
        <w:rPr>
          <w:rtl/>
        </w:rPr>
        <w:t>כ</w:t>
      </w:r>
      <w:bookmarkStart w:id="62118" w:name="_ETM_Q161_240289"/>
      <w:bookmarkEnd w:id="62118"/>
      <w:r>
        <w:rPr>
          <w:rtl/>
        </w:rPr>
        <w:t xml:space="preserve">שנת </w:t>
      </w:r>
      <w:bookmarkStart w:id="62119" w:name="_ETM_Q161_240750"/>
      <w:bookmarkEnd w:id="62119"/>
      <w:r>
        <w:rPr>
          <w:rFonts w:hint="cs"/>
          <w:rtl/>
        </w:rPr>
        <w:t>ה</w:t>
      </w:r>
      <w:r>
        <w:rPr>
          <w:rtl/>
        </w:rPr>
        <w:t>סלולר</w:t>
      </w:r>
      <w:r w:rsidR="00E44052">
        <w:rPr>
          <w:rFonts w:hint="cs"/>
          <w:rtl/>
        </w:rPr>
        <w:t>:</w:t>
      </w:r>
      <w:r>
        <w:rPr>
          <w:rFonts w:hint="cs"/>
          <w:rtl/>
        </w:rPr>
        <w:t xml:space="preserve"> </w:t>
      </w:r>
      <w:r>
        <w:rPr>
          <w:rtl/>
        </w:rPr>
        <w:t xml:space="preserve">גם </w:t>
      </w:r>
      <w:bookmarkStart w:id="62120" w:name="_ETM_Q161_242980"/>
      <w:bookmarkEnd w:id="62120"/>
      <w:r>
        <w:rPr>
          <w:rtl/>
        </w:rPr>
        <w:t xml:space="preserve">תקציב </w:t>
      </w:r>
      <w:bookmarkStart w:id="62121" w:name="_ETM_Q161_243519"/>
      <w:bookmarkEnd w:id="62121"/>
      <w:r>
        <w:rPr>
          <w:rtl/>
        </w:rPr>
        <w:t>של</w:t>
      </w:r>
      <w:r>
        <w:rPr>
          <w:rFonts w:hint="cs"/>
          <w:rtl/>
        </w:rPr>
        <w:t xml:space="preserve"> 50 מיליון שקל </w:t>
      </w:r>
      <w:bookmarkStart w:id="62122" w:name="_ETM_Q161_243730"/>
      <w:bookmarkStart w:id="62123" w:name="_ETM_Q161_244540"/>
      <w:bookmarkStart w:id="62124" w:name="_ETM_Q161_245609"/>
      <w:bookmarkEnd w:id="62122"/>
      <w:bookmarkEnd w:id="62123"/>
      <w:bookmarkEnd w:id="62124"/>
      <w:r>
        <w:rPr>
          <w:rtl/>
        </w:rPr>
        <w:t xml:space="preserve">שדאגנו </w:t>
      </w:r>
      <w:bookmarkStart w:id="62125" w:name="_ETM_Q161_247990"/>
      <w:bookmarkEnd w:id="62125"/>
      <w:r>
        <w:rPr>
          <w:rtl/>
        </w:rPr>
        <w:t xml:space="preserve">לכיסוי </w:t>
      </w:r>
      <w:bookmarkStart w:id="62126" w:name="_ETM_Q161_248770"/>
      <w:bookmarkEnd w:id="62126"/>
      <w:r>
        <w:rPr>
          <w:rtl/>
        </w:rPr>
        <w:t xml:space="preserve">וקליטה </w:t>
      </w:r>
      <w:bookmarkStart w:id="62127" w:name="_ETM_Q161_249400"/>
      <w:bookmarkEnd w:id="62127"/>
      <w:r>
        <w:rPr>
          <w:rFonts w:hint="cs"/>
          <w:rtl/>
        </w:rPr>
        <w:t xml:space="preserve">מיידיים </w:t>
      </w:r>
      <w:r>
        <w:rPr>
          <w:rtl/>
        </w:rPr>
        <w:t xml:space="preserve">ביהודה </w:t>
      </w:r>
      <w:bookmarkStart w:id="62128" w:name="_ETM_Q161_249819"/>
      <w:bookmarkEnd w:id="62128"/>
      <w:r>
        <w:rPr>
          <w:rtl/>
        </w:rPr>
        <w:t>ושומרון</w:t>
      </w:r>
      <w:r>
        <w:rPr>
          <w:rFonts w:hint="cs"/>
          <w:rtl/>
        </w:rPr>
        <w:t>,</w:t>
      </w:r>
      <w:bookmarkStart w:id="62129" w:name="_ETM_Q161_251170"/>
      <w:bookmarkEnd w:id="62129"/>
      <w:r>
        <w:rPr>
          <w:rtl/>
        </w:rPr>
        <w:t xml:space="preserve"> </w:t>
      </w:r>
      <w:bookmarkStart w:id="62130" w:name="_ETM_Q161_251920"/>
      <w:bookmarkEnd w:id="62130"/>
      <w:r>
        <w:rPr>
          <w:rFonts w:hint="cs"/>
          <w:rtl/>
        </w:rPr>
        <w:t>ש</w:t>
      </w:r>
      <w:r>
        <w:rPr>
          <w:rtl/>
        </w:rPr>
        <w:t>ש</w:t>
      </w:r>
      <w:r>
        <w:rPr>
          <w:rFonts w:hint="cs"/>
          <w:rtl/>
        </w:rPr>
        <w:t>ם</w:t>
      </w:r>
      <w:r>
        <w:rPr>
          <w:rtl/>
        </w:rPr>
        <w:t xml:space="preserve"> </w:t>
      </w:r>
      <w:bookmarkStart w:id="62131" w:name="_ETM_Q161_252430"/>
      <w:bookmarkEnd w:id="62131"/>
      <w:r>
        <w:rPr>
          <w:rtl/>
        </w:rPr>
        <w:t xml:space="preserve">הצורך </w:t>
      </w:r>
      <w:bookmarkStart w:id="62132" w:name="_ETM_Q161_252880"/>
      <w:bookmarkEnd w:id="62132"/>
      <w:r>
        <w:rPr>
          <w:rtl/>
        </w:rPr>
        <w:t xml:space="preserve">הוא </w:t>
      </w:r>
      <w:bookmarkStart w:id="62133" w:name="_ETM_Q161_252969"/>
      <w:bookmarkEnd w:id="62133"/>
      <w:r>
        <w:rPr>
          <w:rtl/>
        </w:rPr>
        <w:t xml:space="preserve">ממש </w:t>
      </w:r>
      <w:bookmarkStart w:id="62134" w:name="_ETM_Q161_253329"/>
      <w:bookmarkEnd w:id="62134"/>
      <w:r>
        <w:rPr>
          <w:rtl/>
        </w:rPr>
        <w:t xml:space="preserve">צורך </w:t>
      </w:r>
      <w:bookmarkStart w:id="62135" w:name="_ETM_Q161_253659"/>
      <w:bookmarkEnd w:id="62135"/>
      <w:r>
        <w:rPr>
          <w:rtl/>
        </w:rPr>
        <w:t>ביטחוני</w:t>
      </w:r>
      <w:r w:rsidR="00E44052">
        <w:rPr>
          <w:rFonts w:hint="cs"/>
          <w:rtl/>
        </w:rPr>
        <w:t>,</w:t>
      </w:r>
      <w:r>
        <w:rPr>
          <w:rtl/>
        </w:rPr>
        <w:t xml:space="preserve"> </w:t>
      </w:r>
      <w:bookmarkStart w:id="62136" w:name="_ETM_Q161_255560"/>
      <w:bookmarkEnd w:id="62136"/>
      <w:r>
        <w:rPr>
          <w:rtl/>
        </w:rPr>
        <w:t xml:space="preserve">גם </w:t>
      </w:r>
      <w:bookmarkStart w:id="62137" w:name="_ETM_Q161_256100"/>
      <w:bookmarkEnd w:id="62137"/>
      <w:r>
        <w:rPr>
          <w:rtl/>
        </w:rPr>
        <w:t xml:space="preserve">סיפור </w:t>
      </w:r>
      <w:bookmarkStart w:id="62138" w:name="_ETM_Q161_256579"/>
      <w:bookmarkEnd w:id="62138"/>
      <w:r>
        <w:rPr>
          <w:rtl/>
        </w:rPr>
        <w:t xml:space="preserve">של </w:t>
      </w:r>
      <w:bookmarkStart w:id="62139" w:name="_ETM_Q161_256759"/>
      <w:bookmarkEnd w:id="62139"/>
      <w:r>
        <w:rPr>
          <w:rtl/>
        </w:rPr>
        <w:t xml:space="preserve">עיבוי </w:t>
      </w:r>
      <w:bookmarkStart w:id="62140" w:name="_ETM_Q161_257149"/>
      <w:bookmarkEnd w:id="62140"/>
      <w:r>
        <w:rPr>
          <w:rtl/>
        </w:rPr>
        <w:t xml:space="preserve">אנרגטי </w:t>
      </w:r>
      <w:bookmarkStart w:id="62141" w:name="_ETM_Q161_258430"/>
      <w:bookmarkEnd w:id="62141"/>
      <w:r>
        <w:rPr>
          <w:rtl/>
        </w:rPr>
        <w:t xml:space="preserve">לתרחישים </w:t>
      </w:r>
      <w:bookmarkStart w:id="62142" w:name="_ETM_Q161_259690"/>
      <w:bookmarkEnd w:id="62142"/>
      <w:r>
        <w:rPr>
          <w:rtl/>
        </w:rPr>
        <w:t xml:space="preserve">של </w:t>
      </w:r>
      <w:bookmarkStart w:id="62143" w:name="_ETM_Q161_259869"/>
      <w:bookmarkEnd w:id="62143"/>
      <w:r>
        <w:rPr>
          <w:rFonts w:hint="cs"/>
          <w:rtl/>
        </w:rPr>
        <w:t xml:space="preserve">עלטה, </w:t>
      </w:r>
      <w:bookmarkStart w:id="62144" w:name="_ETM_Q161_260000"/>
      <w:bookmarkEnd w:id="62144"/>
      <w:r>
        <w:rPr>
          <w:rFonts w:hint="cs"/>
          <w:rtl/>
        </w:rPr>
        <w:t>לכשתפרוץ</w:t>
      </w:r>
      <w:r w:rsidR="00E44052">
        <w:rPr>
          <w:rFonts w:hint="cs"/>
          <w:rtl/>
        </w:rPr>
        <w:t>,</w:t>
      </w:r>
      <w:r>
        <w:rPr>
          <w:rFonts w:hint="cs"/>
          <w:rtl/>
        </w:rPr>
        <w:t xml:space="preserve"> או אם חלילה תפרוץ</w:t>
      </w:r>
      <w:r w:rsidR="00E44052">
        <w:rPr>
          <w:rFonts w:hint="cs"/>
          <w:rtl/>
        </w:rPr>
        <w:t>,</w:t>
      </w:r>
      <w:r>
        <w:rPr>
          <w:rFonts w:hint="cs"/>
          <w:rtl/>
        </w:rPr>
        <w:t xml:space="preserve"> מלחמה בצפון</w:t>
      </w:r>
      <w:r w:rsidR="00E44052">
        <w:rPr>
          <w:rFonts w:hint="cs"/>
          <w:rtl/>
        </w:rPr>
        <w:t>.</w:t>
      </w:r>
      <w:r>
        <w:rPr>
          <w:rFonts w:hint="cs"/>
          <w:rtl/>
        </w:rPr>
        <w:t xml:space="preserve"> גם שם </w:t>
      </w:r>
      <w:bookmarkStart w:id="62145" w:name="_ETM_Q161_264000"/>
      <w:bookmarkEnd w:id="62145"/>
      <w:r>
        <w:rPr>
          <w:rFonts w:hint="cs"/>
          <w:rtl/>
        </w:rPr>
        <w:t>הצבעתי בממשלה, כמו שאמרתי, נגד התקציב</w:t>
      </w:r>
      <w:r w:rsidR="00E44052">
        <w:rPr>
          <w:rFonts w:hint="cs"/>
          <w:rtl/>
        </w:rPr>
        <w:t>,</w:t>
      </w:r>
      <w:r>
        <w:rPr>
          <w:rFonts w:hint="cs"/>
          <w:rtl/>
        </w:rPr>
        <w:t xml:space="preserve"> </w:t>
      </w:r>
      <w:bookmarkStart w:id="62146" w:name="_ETM_Q161_269000"/>
      <w:bookmarkStart w:id="62147" w:name="_ETM_Q161_270680"/>
      <w:bookmarkEnd w:id="62146"/>
      <w:bookmarkEnd w:id="62147"/>
      <w:r>
        <w:rPr>
          <w:rtl/>
        </w:rPr>
        <w:t xml:space="preserve">בגלל </w:t>
      </w:r>
      <w:bookmarkStart w:id="62148" w:name="_ETM_Q161_271069"/>
      <w:bookmarkEnd w:id="62148"/>
      <w:r>
        <w:rPr>
          <w:rtl/>
        </w:rPr>
        <w:t>אות</w:t>
      </w:r>
      <w:r>
        <w:rPr>
          <w:rFonts w:hint="cs"/>
          <w:rtl/>
        </w:rPr>
        <w:t>ם</w:t>
      </w:r>
      <w:bookmarkStart w:id="62149" w:name="_ETM_Q161_271369"/>
      <w:bookmarkStart w:id="62150" w:name="_ETM_Q161_271490"/>
      <w:bookmarkStart w:id="62151" w:name="_ETM_Q161_271610"/>
      <w:bookmarkEnd w:id="62149"/>
      <w:bookmarkEnd w:id="62150"/>
      <w:bookmarkEnd w:id="62151"/>
      <w:r>
        <w:rPr>
          <w:rFonts w:hint="cs"/>
          <w:rtl/>
        </w:rPr>
        <w:t xml:space="preserve"> ע</w:t>
      </w:r>
      <w:r>
        <w:rPr>
          <w:rtl/>
        </w:rPr>
        <w:t xml:space="preserve">שרות </w:t>
      </w:r>
      <w:bookmarkStart w:id="62152" w:name="_ETM_Q161_272000"/>
      <w:bookmarkEnd w:id="62152"/>
      <w:r>
        <w:rPr>
          <w:rtl/>
        </w:rPr>
        <w:t xml:space="preserve">מיליונים </w:t>
      </w:r>
      <w:bookmarkStart w:id="62153" w:name="_ETM_Q161_272970"/>
      <w:bookmarkEnd w:id="62153"/>
      <w:r>
        <w:rPr>
          <w:rtl/>
        </w:rPr>
        <w:t xml:space="preserve">ששר </w:t>
      </w:r>
      <w:bookmarkStart w:id="62154" w:name="_ETM_Q161_273390"/>
      <w:bookmarkEnd w:id="62154"/>
      <w:r>
        <w:rPr>
          <w:rtl/>
        </w:rPr>
        <w:t xml:space="preserve">האוצר </w:t>
      </w:r>
      <w:bookmarkStart w:id="62155" w:name="_ETM_Q161_273750"/>
      <w:bookmarkEnd w:id="62155"/>
      <w:r>
        <w:rPr>
          <w:rtl/>
        </w:rPr>
        <w:t xml:space="preserve">לא </w:t>
      </w:r>
      <w:bookmarkStart w:id="62156" w:name="_ETM_Q161_273840"/>
      <w:bookmarkEnd w:id="62156"/>
      <w:r>
        <w:rPr>
          <w:rtl/>
        </w:rPr>
        <w:t xml:space="preserve">רצה </w:t>
      </w:r>
      <w:bookmarkStart w:id="62157" w:name="_ETM_Q161_274140"/>
      <w:bookmarkEnd w:id="62157"/>
      <w:r>
        <w:rPr>
          <w:rtl/>
        </w:rPr>
        <w:t xml:space="preserve">להקצות </w:t>
      </w:r>
      <w:bookmarkStart w:id="62158" w:name="_ETM_Q161_274560"/>
      <w:bookmarkStart w:id="62159" w:name="_ETM_Q161_274740"/>
      <w:bookmarkEnd w:id="62158"/>
      <w:bookmarkEnd w:id="62159"/>
      <w:r>
        <w:rPr>
          <w:rFonts w:hint="cs"/>
          <w:rtl/>
        </w:rPr>
        <w:t>ל</w:t>
      </w:r>
      <w:r>
        <w:rPr>
          <w:rtl/>
        </w:rPr>
        <w:t xml:space="preserve">עניין </w:t>
      </w:r>
      <w:bookmarkStart w:id="62160" w:name="_ETM_Q161_275100"/>
      <w:bookmarkEnd w:id="62160"/>
      <w:r>
        <w:rPr>
          <w:rtl/>
        </w:rPr>
        <w:t>הזה</w:t>
      </w:r>
      <w:r>
        <w:rPr>
          <w:rFonts w:hint="cs"/>
          <w:rtl/>
        </w:rPr>
        <w:t>,</w:t>
      </w:r>
      <w:r>
        <w:rPr>
          <w:rtl/>
        </w:rPr>
        <w:t xml:space="preserve"> </w:t>
      </w:r>
      <w:bookmarkStart w:id="62161" w:name="_ETM_Q161_275789"/>
      <w:bookmarkEnd w:id="62161"/>
      <w:r>
        <w:rPr>
          <w:rtl/>
        </w:rPr>
        <w:t>ומי</w:t>
      </w:r>
      <w:r>
        <w:rPr>
          <w:rFonts w:hint="cs"/>
          <w:rtl/>
        </w:rPr>
        <w:t>י</w:t>
      </w:r>
      <w:r>
        <w:rPr>
          <w:rtl/>
        </w:rPr>
        <w:t xml:space="preserve">ד </w:t>
      </w:r>
      <w:bookmarkStart w:id="62162" w:name="_ETM_Q161_276299"/>
      <w:bookmarkEnd w:id="62162"/>
      <w:r>
        <w:rPr>
          <w:rtl/>
        </w:rPr>
        <w:t xml:space="preserve">לאחר </w:t>
      </w:r>
      <w:bookmarkStart w:id="62163" w:name="_ETM_Q161_276630"/>
      <w:bookmarkEnd w:id="62163"/>
      <w:r>
        <w:rPr>
          <w:rtl/>
        </w:rPr>
        <w:t xml:space="preserve">מכן </w:t>
      </w:r>
      <w:bookmarkStart w:id="62164" w:name="_ETM_Q161_276959"/>
      <w:bookmarkEnd w:id="62164"/>
      <w:r>
        <w:rPr>
          <w:rtl/>
        </w:rPr>
        <w:t>ר</w:t>
      </w:r>
      <w:r>
        <w:rPr>
          <w:rFonts w:hint="cs"/>
          <w:rtl/>
        </w:rPr>
        <w:t xml:space="preserve">אש </w:t>
      </w:r>
      <w:bookmarkStart w:id="62165" w:name="_ETM_Q161_275000"/>
      <w:bookmarkEnd w:id="62165"/>
      <w:r>
        <w:rPr>
          <w:rtl/>
        </w:rPr>
        <w:t>המ</w:t>
      </w:r>
      <w:r>
        <w:rPr>
          <w:rFonts w:hint="cs"/>
          <w:rtl/>
        </w:rPr>
        <w:t>משלה</w:t>
      </w:r>
      <w:r>
        <w:rPr>
          <w:rtl/>
        </w:rPr>
        <w:t xml:space="preserve"> </w:t>
      </w:r>
      <w:bookmarkStart w:id="62166" w:name="_ETM_Q161_277649"/>
      <w:bookmarkEnd w:id="62166"/>
      <w:r>
        <w:rPr>
          <w:rtl/>
        </w:rPr>
        <w:t xml:space="preserve">הורה </w:t>
      </w:r>
      <w:bookmarkStart w:id="62167" w:name="_ETM_Q161_278369"/>
      <w:bookmarkEnd w:id="62167"/>
      <w:r>
        <w:rPr>
          <w:rtl/>
        </w:rPr>
        <w:t>להקצות</w:t>
      </w:r>
      <w:r>
        <w:rPr>
          <w:rFonts w:hint="cs"/>
          <w:rtl/>
        </w:rPr>
        <w:t xml:space="preserve"> 40 מיליון </w:t>
      </w:r>
      <w:bookmarkStart w:id="62168" w:name="_ETM_Q161_278969"/>
      <w:bookmarkStart w:id="62169" w:name="_ETM_Q161_279719"/>
      <w:bookmarkEnd w:id="62168"/>
      <w:bookmarkEnd w:id="62169"/>
      <w:r>
        <w:rPr>
          <w:rtl/>
        </w:rPr>
        <w:t xml:space="preserve">שקל </w:t>
      </w:r>
      <w:bookmarkStart w:id="62170" w:name="_ETM_Q161_280170"/>
      <w:bookmarkEnd w:id="62170"/>
      <w:r>
        <w:rPr>
          <w:rtl/>
        </w:rPr>
        <w:t xml:space="preserve">כמענה </w:t>
      </w:r>
      <w:bookmarkStart w:id="62171" w:name="_ETM_Q161_280799"/>
      <w:bookmarkEnd w:id="62171"/>
      <w:r>
        <w:rPr>
          <w:rtl/>
        </w:rPr>
        <w:t xml:space="preserve">ראשוני </w:t>
      </w:r>
      <w:bookmarkStart w:id="62172" w:name="_ETM_Q161_281939"/>
      <w:bookmarkEnd w:id="62172"/>
      <w:r>
        <w:rPr>
          <w:rtl/>
        </w:rPr>
        <w:t xml:space="preserve">לתרחיש </w:t>
      </w:r>
      <w:bookmarkStart w:id="62173" w:name="_ETM_Q161_282689"/>
      <w:bookmarkEnd w:id="62173"/>
      <w:r>
        <w:rPr>
          <w:rtl/>
        </w:rPr>
        <w:t xml:space="preserve">הייחוס </w:t>
      </w:r>
      <w:bookmarkStart w:id="62174" w:name="_ETM_Q161_283229"/>
      <w:bookmarkEnd w:id="62174"/>
      <w:r>
        <w:rPr>
          <w:rtl/>
        </w:rPr>
        <w:t xml:space="preserve">הזה </w:t>
      </w:r>
      <w:bookmarkStart w:id="62175" w:name="_ETM_Q161_283990"/>
      <w:bookmarkEnd w:id="62175"/>
      <w:r>
        <w:rPr>
          <w:rtl/>
        </w:rPr>
        <w:t xml:space="preserve">ולגבות </w:t>
      </w:r>
      <w:bookmarkStart w:id="62176" w:name="_ETM_Q161_286780"/>
      <w:bookmarkEnd w:id="62176"/>
      <w:r>
        <w:rPr>
          <w:rFonts w:hint="cs"/>
          <w:rtl/>
        </w:rPr>
        <w:t xml:space="preserve">במצברים </w:t>
      </w:r>
      <w:bookmarkStart w:id="62177" w:name="_ETM_Q161_288190"/>
      <w:bookmarkEnd w:id="62177"/>
      <w:r>
        <w:rPr>
          <w:rtl/>
        </w:rPr>
        <w:t xml:space="preserve">את </w:t>
      </w:r>
      <w:bookmarkStart w:id="62178" w:name="_ETM_Q161_288370"/>
      <w:bookmarkEnd w:id="62178"/>
      <w:r>
        <w:rPr>
          <w:rtl/>
        </w:rPr>
        <w:t xml:space="preserve">אתרי </w:t>
      </w:r>
      <w:bookmarkStart w:id="62179" w:name="_ETM_Q161_288640"/>
      <w:bookmarkEnd w:id="62179"/>
      <w:r>
        <w:rPr>
          <w:rtl/>
        </w:rPr>
        <w:t>הסלולר</w:t>
      </w:r>
      <w:r>
        <w:rPr>
          <w:rFonts w:hint="cs"/>
          <w:rtl/>
        </w:rPr>
        <w:t>.</w:t>
      </w:r>
      <w:bookmarkStart w:id="62180" w:name="_ETM_Q161_291000"/>
      <w:bookmarkStart w:id="62181" w:name="_ETM_Q161_289540"/>
      <w:bookmarkStart w:id="62182" w:name="_ETM_Q161_289720"/>
      <w:bookmarkEnd w:id="62180"/>
      <w:bookmarkEnd w:id="62181"/>
      <w:bookmarkEnd w:id="62182"/>
      <w:r w:rsidR="00E44052">
        <w:rPr>
          <w:rFonts w:hint="cs"/>
          <w:rtl/>
        </w:rPr>
        <w:t xml:space="preserve"> </w:t>
      </w:r>
      <w:r>
        <w:rPr>
          <w:rtl/>
        </w:rPr>
        <w:t xml:space="preserve">היום </w:t>
      </w:r>
      <w:bookmarkStart w:id="62183" w:name="_ETM_Q161_290590"/>
      <w:bookmarkEnd w:id="62183"/>
      <w:r>
        <w:rPr>
          <w:rtl/>
        </w:rPr>
        <w:t xml:space="preserve">בעצם </w:t>
      </w:r>
      <w:bookmarkStart w:id="62184" w:name="_ETM_Q161_291040"/>
      <w:bookmarkEnd w:id="62184"/>
      <w:r>
        <w:rPr>
          <w:rtl/>
        </w:rPr>
        <w:t xml:space="preserve">משקיעים </w:t>
      </w:r>
      <w:bookmarkStart w:id="62185" w:name="_ETM_Q161_291640"/>
      <w:bookmarkEnd w:id="62185"/>
      <w:r>
        <w:rPr>
          <w:rtl/>
        </w:rPr>
        <w:t xml:space="preserve">עשרות </w:t>
      </w:r>
      <w:bookmarkStart w:id="62186" w:name="_ETM_Q161_292060"/>
      <w:bookmarkEnd w:id="62186"/>
      <w:r>
        <w:rPr>
          <w:rtl/>
        </w:rPr>
        <w:t xml:space="preserve">מיליארדים </w:t>
      </w:r>
      <w:bookmarkStart w:id="62187" w:name="_ETM_Q161_293080"/>
      <w:bookmarkEnd w:id="62187"/>
      <w:r>
        <w:rPr>
          <w:rtl/>
        </w:rPr>
        <w:t>בביטחון</w:t>
      </w:r>
      <w:r>
        <w:rPr>
          <w:rFonts w:hint="cs"/>
          <w:rtl/>
        </w:rPr>
        <w:t>,</w:t>
      </w:r>
      <w:r>
        <w:rPr>
          <w:rtl/>
        </w:rPr>
        <w:t xml:space="preserve"> </w:t>
      </w:r>
      <w:bookmarkStart w:id="62188" w:name="_ETM_Q161_293890"/>
      <w:bookmarkEnd w:id="62188"/>
      <w:r>
        <w:rPr>
          <w:rtl/>
        </w:rPr>
        <w:t>בבריאות</w:t>
      </w:r>
      <w:r>
        <w:rPr>
          <w:rFonts w:hint="cs"/>
          <w:rtl/>
        </w:rPr>
        <w:t>,</w:t>
      </w:r>
      <w:r>
        <w:rPr>
          <w:rtl/>
        </w:rPr>
        <w:t xml:space="preserve"> </w:t>
      </w:r>
      <w:bookmarkStart w:id="62189" w:name="_ETM_Q161_294550"/>
      <w:bookmarkEnd w:id="62189"/>
      <w:r>
        <w:rPr>
          <w:rtl/>
        </w:rPr>
        <w:t>בהצלה</w:t>
      </w:r>
      <w:r>
        <w:rPr>
          <w:rFonts w:hint="cs"/>
          <w:rtl/>
        </w:rPr>
        <w:t>,</w:t>
      </w:r>
      <w:r>
        <w:rPr>
          <w:rtl/>
        </w:rPr>
        <w:t xml:space="preserve"> </w:t>
      </w:r>
      <w:bookmarkStart w:id="62190" w:name="_ETM_Q161_295930"/>
      <w:bookmarkEnd w:id="62190"/>
      <w:r>
        <w:rPr>
          <w:rtl/>
        </w:rPr>
        <w:t xml:space="preserve">אבל </w:t>
      </w:r>
      <w:bookmarkStart w:id="62191" w:name="_ETM_Q161_296320"/>
      <w:bookmarkEnd w:id="62191"/>
      <w:r>
        <w:rPr>
          <w:rFonts w:hint="cs"/>
          <w:rtl/>
        </w:rPr>
        <w:t xml:space="preserve">אחרי שיש </w:t>
      </w:r>
      <w:r>
        <w:rPr>
          <w:rtl/>
        </w:rPr>
        <w:t xml:space="preserve">שעתיים </w:t>
      </w:r>
      <w:bookmarkStart w:id="62192" w:name="_ETM_Q161_296890"/>
      <w:bookmarkStart w:id="62193" w:name="_ETM_Q161_297460"/>
      <w:bookmarkEnd w:id="62192"/>
      <w:bookmarkEnd w:id="62193"/>
      <w:r>
        <w:rPr>
          <w:rtl/>
        </w:rPr>
        <w:t xml:space="preserve">הפסקת </w:t>
      </w:r>
      <w:bookmarkStart w:id="62194" w:name="_ETM_Q161_297850"/>
      <w:bookmarkEnd w:id="62194"/>
      <w:r>
        <w:rPr>
          <w:rtl/>
        </w:rPr>
        <w:t>חשמל</w:t>
      </w:r>
      <w:r w:rsidR="00E44052">
        <w:rPr>
          <w:rFonts w:hint="cs"/>
          <w:rtl/>
        </w:rPr>
        <w:t>,</w:t>
      </w:r>
      <w:r>
        <w:rPr>
          <w:rtl/>
        </w:rPr>
        <w:t xml:space="preserve"> </w:t>
      </w:r>
      <w:bookmarkStart w:id="62195" w:name="_ETM_Q161_298659"/>
      <w:bookmarkEnd w:id="62195"/>
      <w:r>
        <w:rPr>
          <w:rtl/>
        </w:rPr>
        <w:t>אף</w:t>
      </w:r>
      <w:r>
        <w:rPr>
          <w:rFonts w:hint="cs"/>
          <w:rtl/>
        </w:rPr>
        <w:t xml:space="preserve"> אחד</w:t>
      </w:r>
      <w:bookmarkStart w:id="62196" w:name="_ETM_Q161_298869"/>
      <w:bookmarkEnd w:id="62196"/>
      <w:r>
        <w:rPr>
          <w:rtl/>
        </w:rPr>
        <w:t xml:space="preserve"> </w:t>
      </w:r>
      <w:bookmarkStart w:id="62197" w:name="_ETM_Q161_299170"/>
      <w:bookmarkEnd w:id="62197"/>
      <w:r>
        <w:rPr>
          <w:rtl/>
        </w:rPr>
        <w:t xml:space="preserve">לא </w:t>
      </w:r>
      <w:bookmarkStart w:id="62198" w:name="_ETM_Q161_299259"/>
      <w:bookmarkEnd w:id="62198"/>
      <w:r>
        <w:rPr>
          <w:rtl/>
        </w:rPr>
        <w:t xml:space="preserve">יכול </w:t>
      </w:r>
      <w:bookmarkStart w:id="62199" w:name="_ETM_Q161_299469"/>
      <w:bookmarkEnd w:id="62199"/>
      <w:r>
        <w:rPr>
          <w:rtl/>
        </w:rPr>
        <w:t xml:space="preserve">לתקשר </w:t>
      </w:r>
      <w:bookmarkStart w:id="62200" w:name="_ETM_Q161_299950"/>
      <w:bookmarkEnd w:id="62200"/>
      <w:r>
        <w:rPr>
          <w:rtl/>
        </w:rPr>
        <w:t xml:space="preserve">עם </w:t>
      </w:r>
      <w:bookmarkStart w:id="62201" w:name="_ETM_Q161_300070"/>
      <w:bookmarkEnd w:id="62201"/>
      <w:r>
        <w:rPr>
          <w:rtl/>
        </w:rPr>
        <w:t xml:space="preserve">חברו </w:t>
      </w:r>
      <w:bookmarkStart w:id="62202" w:name="_ETM_Q161_300460"/>
      <w:bookmarkEnd w:id="62202"/>
      <w:r>
        <w:rPr>
          <w:rtl/>
        </w:rPr>
        <w:t>בטלפון</w:t>
      </w:r>
      <w:r>
        <w:rPr>
          <w:rFonts w:hint="cs"/>
          <w:rtl/>
        </w:rPr>
        <w:t>,</w:t>
      </w:r>
      <w:r>
        <w:rPr>
          <w:rtl/>
        </w:rPr>
        <w:t xml:space="preserve"> </w:t>
      </w:r>
      <w:bookmarkStart w:id="62203" w:name="_ETM_Q161_301390"/>
      <w:bookmarkEnd w:id="62203"/>
      <w:r>
        <w:rPr>
          <w:rtl/>
        </w:rPr>
        <w:t xml:space="preserve">כי </w:t>
      </w:r>
      <w:bookmarkStart w:id="62204" w:name="_ETM_Q161_301570"/>
      <w:bookmarkEnd w:id="62204"/>
      <w:r>
        <w:rPr>
          <w:rtl/>
        </w:rPr>
        <w:t xml:space="preserve">האנטנות </w:t>
      </w:r>
      <w:bookmarkStart w:id="62205" w:name="_ETM_Q161_302229"/>
      <w:bookmarkStart w:id="62206" w:name="_ETM_Q161_302890"/>
      <w:bookmarkEnd w:id="62205"/>
      <w:bookmarkEnd w:id="62206"/>
      <w:r>
        <w:rPr>
          <w:rtl/>
        </w:rPr>
        <w:t xml:space="preserve">מחזיקות </w:t>
      </w:r>
      <w:bookmarkStart w:id="62207" w:name="_ETM_Q161_303399"/>
      <w:bookmarkEnd w:id="62207"/>
      <w:r>
        <w:rPr>
          <w:rtl/>
        </w:rPr>
        <w:t xml:space="preserve">לכל </w:t>
      </w:r>
      <w:bookmarkStart w:id="62208" w:name="_ETM_Q161_302560"/>
      <w:bookmarkEnd w:id="62208"/>
      <w:r>
        <w:rPr>
          <w:rtl/>
        </w:rPr>
        <w:t xml:space="preserve">היותר שעתיים </w:t>
      </w:r>
      <w:bookmarkStart w:id="62209" w:name="_ETM_Q161_303909"/>
      <w:bookmarkEnd w:id="62209"/>
      <w:r>
        <w:rPr>
          <w:rtl/>
        </w:rPr>
        <w:t xml:space="preserve">אחרי </w:t>
      </w:r>
      <w:bookmarkStart w:id="62210" w:name="_ETM_Q161_304179"/>
      <w:bookmarkEnd w:id="62210"/>
      <w:r>
        <w:rPr>
          <w:rtl/>
        </w:rPr>
        <w:t xml:space="preserve">הפסקת </w:t>
      </w:r>
      <w:bookmarkStart w:id="62211" w:name="_ETM_Q161_304539"/>
      <w:bookmarkEnd w:id="62211"/>
      <w:r>
        <w:rPr>
          <w:rtl/>
        </w:rPr>
        <w:t>חשמל</w:t>
      </w:r>
      <w:r>
        <w:rPr>
          <w:rFonts w:hint="cs"/>
          <w:rtl/>
        </w:rPr>
        <w:t xml:space="preserve">. </w:t>
      </w:r>
      <w:bookmarkStart w:id="62212" w:name="_ETM_Q161_305000"/>
      <w:bookmarkStart w:id="62213" w:name="_ETM_Q161_306000"/>
      <w:bookmarkStart w:id="62214" w:name="_ETM_Q161_305969"/>
      <w:bookmarkEnd w:id="62212"/>
      <w:bookmarkEnd w:id="62213"/>
      <w:bookmarkEnd w:id="62214"/>
      <w:r>
        <w:rPr>
          <w:rtl/>
        </w:rPr>
        <w:t xml:space="preserve">לכן </w:t>
      </w:r>
      <w:bookmarkStart w:id="62215" w:name="_ETM_Q161_306329"/>
      <w:bookmarkEnd w:id="62215"/>
      <w:r>
        <w:rPr>
          <w:rtl/>
        </w:rPr>
        <w:t xml:space="preserve">אנחנו </w:t>
      </w:r>
      <w:bookmarkStart w:id="62216" w:name="_ETM_Q161_306630"/>
      <w:bookmarkEnd w:id="62216"/>
      <w:r>
        <w:rPr>
          <w:rtl/>
        </w:rPr>
        <w:t xml:space="preserve">עובדים </w:t>
      </w:r>
      <w:bookmarkStart w:id="62217" w:name="_ETM_Q161_306929"/>
      <w:bookmarkEnd w:id="62217"/>
      <w:r>
        <w:rPr>
          <w:rtl/>
        </w:rPr>
        <w:t xml:space="preserve">עכשיו </w:t>
      </w:r>
      <w:bookmarkStart w:id="62218" w:name="_ETM_Q161_307200"/>
      <w:bookmarkEnd w:id="62218"/>
      <w:r>
        <w:rPr>
          <w:rtl/>
        </w:rPr>
        <w:t>ל</w:t>
      </w:r>
      <w:r>
        <w:rPr>
          <w:rFonts w:hint="cs"/>
          <w:rtl/>
        </w:rPr>
        <w:t>ע</w:t>
      </w:r>
      <w:r>
        <w:rPr>
          <w:rtl/>
        </w:rPr>
        <w:t xml:space="preserve">בות </w:t>
      </w:r>
      <w:bookmarkStart w:id="62219" w:name="_ETM_Q161_307679"/>
      <w:bookmarkEnd w:id="62219"/>
      <w:r>
        <w:rPr>
          <w:rtl/>
        </w:rPr>
        <w:t>אות</w:t>
      </w:r>
      <w:r>
        <w:rPr>
          <w:rFonts w:hint="cs"/>
          <w:rtl/>
        </w:rPr>
        <w:t>ן,</w:t>
      </w:r>
      <w:r>
        <w:rPr>
          <w:rtl/>
        </w:rPr>
        <w:t xml:space="preserve"> </w:t>
      </w:r>
      <w:bookmarkStart w:id="62220" w:name="_ETM_Q161_308380"/>
      <w:bookmarkEnd w:id="62220"/>
      <w:r>
        <w:rPr>
          <w:rtl/>
        </w:rPr>
        <w:t xml:space="preserve">שבמקומות </w:t>
      </w:r>
      <w:bookmarkStart w:id="62221" w:name="_ETM_Q161_309130"/>
      <w:bookmarkEnd w:id="62221"/>
      <w:r>
        <w:rPr>
          <w:rtl/>
        </w:rPr>
        <w:t xml:space="preserve">חשובים </w:t>
      </w:r>
      <w:bookmarkStart w:id="62222" w:name="_ETM_Q161_309669"/>
      <w:bookmarkEnd w:id="62222"/>
      <w:r>
        <w:rPr>
          <w:rtl/>
        </w:rPr>
        <w:t xml:space="preserve">יהיה </w:t>
      </w:r>
      <w:bookmarkStart w:id="62223" w:name="_ETM_Q161_309850"/>
      <w:bookmarkEnd w:id="62223"/>
      <w:r>
        <w:rPr>
          <w:rtl/>
        </w:rPr>
        <w:t xml:space="preserve">גיבוי </w:t>
      </w:r>
      <w:bookmarkStart w:id="62224" w:name="_ETM_Q161_310210"/>
      <w:bookmarkEnd w:id="62224"/>
      <w:r>
        <w:rPr>
          <w:rtl/>
        </w:rPr>
        <w:t xml:space="preserve">ל-24 </w:t>
      </w:r>
      <w:bookmarkStart w:id="62225" w:name="_ETM_Q161_311020"/>
      <w:bookmarkEnd w:id="62225"/>
      <w:r>
        <w:rPr>
          <w:rtl/>
        </w:rPr>
        <w:t>שעות</w:t>
      </w:r>
      <w:r>
        <w:rPr>
          <w:rFonts w:hint="cs"/>
          <w:rtl/>
        </w:rPr>
        <w:t>.</w:t>
      </w:r>
    </w:p>
    <w:p w:rsidR="00071895" w:rsidRDefault="00071895" w:rsidP="006237F5">
      <w:pPr>
        <w:rPr>
          <w:rtl/>
        </w:rPr>
      </w:pPr>
    </w:p>
    <w:p w:rsidR="00071895" w:rsidRDefault="00071895" w:rsidP="00E44052">
      <w:pPr>
        <w:rPr>
          <w:rtl/>
        </w:rPr>
      </w:pPr>
      <w:bookmarkStart w:id="62226" w:name="_ETM_Q161_312000"/>
      <w:bookmarkStart w:id="62227" w:name="_ETM_Q161_313000"/>
      <w:bookmarkStart w:id="62228" w:name="_ETM_Q161_312080"/>
      <w:bookmarkEnd w:id="62226"/>
      <w:bookmarkEnd w:id="62227"/>
      <w:bookmarkEnd w:id="62228"/>
      <w:r>
        <w:rPr>
          <w:rtl/>
        </w:rPr>
        <w:t xml:space="preserve">מעבר </w:t>
      </w:r>
      <w:bookmarkStart w:id="62229" w:name="_ETM_Q161_313599"/>
      <w:bookmarkEnd w:id="62229"/>
      <w:r>
        <w:rPr>
          <w:rtl/>
        </w:rPr>
        <w:t xml:space="preserve">לנושאים </w:t>
      </w:r>
      <w:bookmarkStart w:id="62230" w:name="_ETM_Q161_314529"/>
      <w:bookmarkEnd w:id="62230"/>
      <w:r>
        <w:rPr>
          <w:rtl/>
        </w:rPr>
        <w:t xml:space="preserve">האלה </w:t>
      </w:r>
      <w:bookmarkStart w:id="62231" w:name="_ETM_Q161_314799"/>
      <w:bookmarkEnd w:id="62231"/>
      <w:r>
        <w:rPr>
          <w:rtl/>
        </w:rPr>
        <w:t xml:space="preserve">של </w:t>
      </w:r>
      <w:bookmarkStart w:id="62232" w:name="_ETM_Q161_315010"/>
      <w:bookmarkEnd w:id="62232"/>
      <w:r>
        <w:rPr>
          <w:rtl/>
        </w:rPr>
        <w:t>החירום</w:t>
      </w:r>
      <w:r>
        <w:rPr>
          <w:rFonts w:hint="cs"/>
          <w:rtl/>
        </w:rPr>
        <w:t>,</w:t>
      </w:r>
      <w:r>
        <w:rPr>
          <w:rtl/>
        </w:rPr>
        <w:t xml:space="preserve"> </w:t>
      </w:r>
      <w:bookmarkStart w:id="62233" w:name="_ETM_Q161_316350"/>
      <w:bookmarkStart w:id="62234" w:name="_ETM_Q161_316770"/>
      <w:bookmarkStart w:id="62235" w:name="_ETM_Q161_317220"/>
      <w:bookmarkStart w:id="62236" w:name="_ETM_Q161_317580"/>
      <w:bookmarkStart w:id="62237" w:name="_ETM_Q161_318450"/>
      <w:bookmarkStart w:id="62238" w:name="_ETM_Q161_319110"/>
      <w:bookmarkEnd w:id="62233"/>
      <w:bookmarkEnd w:id="62234"/>
      <w:bookmarkEnd w:id="62235"/>
      <w:bookmarkEnd w:id="62236"/>
      <w:bookmarkEnd w:id="62237"/>
      <w:bookmarkEnd w:id="62238"/>
      <w:r>
        <w:rPr>
          <w:rFonts w:hint="cs"/>
          <w:rtl/>
        </w:rPr>
        <w:t xml:space="preserve">אנחנו יושבים עכשיו גם – </w:t>
      </w:r>
      <w:r>
        <w:rPr>
          <w:rtl/>
        </w:rPr>
        <w:t xml:space="preserve">יצאנו </w:t>
      </w:r>
      <w:bookmarkStart w:id="62239" w:name="_ETM_Q161_319560"/>
      <w:bookmarkEnd w:id="62239"/>
      <w:r>
        <w:rPr>
          <w:rtl/>
        </w:rPr>
        <w:t xml:space="preserve">במבצע </w:t>
      </w:r>
      <w:bookmarkStart w:id="62240" w:name="_ETM_Q161_320370"/>
      <w:bookmarkEnd w:id="62240"/>
      <w:r>
        <w:rPr>
          <w:rtl/>
        </w:rPr>
        <w:t xml:space="preserve">אכיפה </w:t>
      </w:r>
      <w:bookmarkStart w:id="62241" w:name="_ETM_Q161_320850"/>
      <w:bookmarkEnd w:id="62241"/>
      <w:r>
        <w:rPr>
          <w:rtl/>
        </w:rPr>
        <w:t xml:space="preserve">לחברות </w:t>
      </w:r>
      <w:bookmarkStart w:id="62242" w:name="_ETM_Q161_321360"/>
      <w:bookmarkEnd w:id="62242"/>
      <w:r>
        <w:rPr>
          <w:rtl/>
        </w:rPr>
        <w:t>הסלולר</w:t>
      </w:r>
      <w:r>
        <w:rPr>
          <w:rFonts w:hint="cs"/>
          <w:rtl/>
        </w:rPr>
        <w:t>,</w:t>
      </w:r>
      <w:r>
        <w:rPr>
          <w:rtl/>
        </w:rPr>
        <w:t xml:space="preserve"> </w:t>
      </w:r>
      <w:bookmarkStart w:id="62243" w:name="_ETM_Q161_322739"/>
      <w:bookmarkStart w:id="62244" w:name="_ETM_Q161_323340"/>
      <w:bookmarkEnd w:id="62243"/>
      <w:bookmarkEnd w:id="62244"/>
      <w:r w:rsidR="00E44052">
        <w:rPr>
          <w:rFonts w:hint="cs"/>
          <w:rtl/>
        </w:rPr>
        <w:t>ו</w:t>
      </w:r>
      <w:r>
        <w:rPr>
          <w:rtl/>
        </w:rPr>
        <w:t xml:space="preserve">במקביל </w:t>
      </w:r>
      <w:bookmarkStart w:id="62245" w:name="_ETM_Q161_323940"/>
      <w:bookmarkEnd w:id="62245"/>
      <w:r>
        <w:rPr>
          <w:rFonts w:hint="cs"/>
          <w:rtl/>
        </w:rPr>
        <w:t>ל</w:t>
      </w:r>
      <w:r>
        <w:rPr>
          <w:rtl/>
        </w:rPr>
        <w:t xml:space="preserve">אכיפה </w:t>
      </w:r>
      <w:bookmarkStart w:id="62246" w:name="_ETM_Q161_325500"/>
      <w:bookmarkEnd w:id="62246"/>
      <w:r>
        <w:rPr>
          <w:rtl/>
        </w:rPr>
        <w:t xml:space="preserve">אנחנו </w:t>
      </w:r>
      <w:bookmarkStart w:id="62247" w:name="_ETM_Q161_325980"/>
      <w:bookmarkEnd w:id="62247"/>
      <w:r>
        <w:rPr>
          <w:rtl/>
        </w:rPr>
        <w:t xml:space="preserve">יושבים </w:t>
      </w:r>
      <w:bookmarkStart w:id="62248" w:name="_ETM_Q161_326310"/>
      <w:bookmarkEnd w:id="62248"/>
      <w:r>
        <w:rPr>
          <w:rtl/>
        </w:rPr>
        <w:t xml:space="preserve">עם </w:t>
      </w:r>
      <w:bookmarkStart w:id="62249" w:name="_ETM_Q161_326430"/>
      <w:bookmarkEnd w:id="62249"/>
      <w:r>
        <w:rPr>
          <w:rtl/>
        </w:rPr>
        <w:t xml:space="preserve">צוות </w:t>
      </w:r>
      <w:bookmarkStart w:id="62250" w:name="_ETM_Q161_326819"/>
      <w:bookmarkEnd w:id="62250"/>
      <w:r>
        <w:rPr>
          <w:rtl/>
        </w:rPr>
        <w:t>בין</w:t>
      </w:r>
      <w:r>
        <w:rPr>
          <w:rFonts w:hint="cs"/>
          <w:rtl/>
        </w:rPr>
        <w:t>-</w:t>
      </w:r>
      <w:bookmarkStart w:id="62251" w:name="_ETM_Q161_327030"/>
      <w:bookmarkEnd w:id="62251"/>
      <w:r>
        <w:rPr>
          <w:rtl/>
        </w:rPr>
        <w:t xml:space="preserve">משרדי </w:t>
      </w:r>
      <w:bookmarkStart w:id="62252" w:name="_ETM_Q161_327959"/>
      <w:bookmarkEnd w:id="62252"/>
      <w:r>
        <w:rPr>
          <w:rtl/>
        </w:rPr>
        <w:t xml:space="preserve">כדי </w:t>
      </w:r>
      <w:bookmarkStart w:id="62253" w:name="_ETM_Q161_329639"/>
      <w:bookmarkEnd w:id="62253"/>
      <w:r>
        <w:rPr>
          <w:rtl/>
        </w:rPr>
        <w:t xml:space="preserve">למצוא </w:t>
      </w:r>
      <w:bookmarkStart w:id="62254" w:name="_ETM_Q161_330150"/>
      <w:bookmarkEnd w:id="62254"/>
      <w:r>
        <w:rPr>
          <w:rtl/>
        </w:rPr>
        <w:t xml:space="preserve">את </w:t>
      </w:r>
      <w:bookmarkStart w:id="62255" w:name="_ETM_Q161_330300"/>
      <w:bookmarkEnd w:id="62255"/>
      <w:r>
        <w:rPr>
          <w:rtl/>
        </w:rPr>
        <w:t xml:space="preserve">הפתרון </w:t>
      </w:r>
      <w:bookmarkStart w:id="62256" w:name="_ETM_Q161_330810"/>
      <w:bookmarkEnd w:id="62256"/>
      <w:r>
        <w:rPr>
          <w:rtl/>
        </w:rPr>
        <w:t xml:space="preserve">הטוב </w:t>
      </w:r>
      <w:bookmarkStart w:id="62257" w:name="_ETM_Q161_331169"/>
      <w:bookmarkEnd w:id="62257"/>
      <w:r>
        <w:rPr>
          <w:rtl/>
        </w:rPr>
        <w:t xml:space="preserve">ביותר </w:t>
      </w:r>
      <w:bookmarkStart w:id="62258" w:name="_ETM_Q161_332750"/>
      <w:bookmarkEnd w:id="62258"/>
      <w:r>
        <w:rPr>
          <w:rtl/>
        </w:rPr>
        <w:t xml:space="preserve">למתווה </w:t>
      </w:r>
      <w:bookmarkStart w:id="62259" w:name="_ETM_Q161_333440"/>
      <w:bookmarkEnd w:id="62259"/>
      <w:r>
        <w:rPr>
          <w:rtl/>
        </w:rPr>
        <w:t xml:space="preserve">שבו </w:t>
      </w:r>
      <w:bookmarkStart w:id="62260" w:name="_ETM_Q161_333830"/>
      <w:bookmarkEnd w:id="62260"/>
      <w:r>
        <w:rPr>
          <w:rtl/>
        </w:rPr>
        <w:t xml:space="preserve">נאיץ </w:t>
      </w:r>
      <w:bookmarkStart w:id="62261" w:name="_ETM_Q161_334370"/>
      <w:bookmarkEnd w:id="62261"/>
      <w:r>
        <w:rPr>
          <w:rtl/>
        </w:rPr>
        <w:t xml:space="preserve">תשתיות </w:t>
      </w:r>
      <w:bookmarkStart w:id="62262" w:name="_ETM_Q161_334940"/>
      <w:bookmarkEnd w:id="62262"/>
      <w:r>
        <w:rPr>
          <w:rtl/>
        </w:rPr>
        <w:t xml:space="preserve">תקשורת </w:t>
      </w:r>
      <w:bookmarkStart w:id="62263" w:name="_ETM_Q161_335480"/>
      <w:bookmarkEnd w:id="62263"/>
      <w:r>
        <w:rPr>
          <w:rtl/>
        </w:rPr>
        <w:t>מתקדמות</w:t>
      </w:r>
      <w:r w:rsidR="00E44052">
        <w:rPr>
          <w:rFonts w:hint="cs"/>
          <w:rtl/>
        </w:rPr>
        <w:t>.</w:t>
      </w:r>
      <w:r>
        <w:rPr>
          <w:rtl/>
        </w:rPr>
        <w:t xml:space="preserve"> </w:t>
      </w:r>
      <w:bookmarkStart w:id="62264" w:name="_ETM_Q161_336530"/>
      <w:bookmarkEnd w:id="62264"/>
      <w:r>
        <w:rPr>
          <w:rtl/>
        </w:rPr>
        <w:t xml:space="preserve">כי </w:t>
      </w:r>
      <w:bookmarkStart w:id="62265" w:name="_ETM_Q161_336710"/>
      <w:bookmarkEnd w:id="62265"/>
      <w:r>
        <w:rPr>
          <w:rtl/>
        </w:rPr>
        <w:t xml:space="preserve">לא </w:t>
      </w:r>
      <w:bookmarkStart w:id="62266" w:name="_ETM_Q161_336830"/>
      <w:bookmarkEnd w:id="62266"/>
      <w:r>
        <w:rPr>
          <w:rtl/>
        </w:rPr>
        <w:t xml:space="preserve">יכול </w:t>
      </w:r>
      <w:bookmarkStart w:id="62267" w:name="_ETM_Q161_337130"/>
      <w:bookmarkEnd w:id="62267"/>
      <w:r>
        <w:rPr>
          <w:rtl/>
        </w:rPr>
        <w:t xml:space="preserve">להיות </w:t>
      </w:r>
      <w:bookmarkStart w:id="62268" w:name="_ETM_Q161_337400"/>
      <w:bookmarkEnd w:id="62268"/>
      <w:r>
        <w:rPr>
          <w:rtl/>
        </w:rPr>
        <w:t xml:space="preserve">שאנחנו </w:t>
      </w:r>
      <w:bookmarkStart w:id="62269" w:name="_ETM_Q161_337910"/>
      <w:bookmarkEnd w:id="62269"/>
      <w:r>
        <w:rPr>
          <w:rtl/>
        </w:rPr>
        <w:t xml:space="preserve">נהיה </w:t>
      </w:r>
      <w:bookmarkStart w:id="62270" w:name="_ETM_Q161_338389"/>
      <w:bookmarkEnd w:id="62270"/>
      <w:r>
        <w:rPr>
          <w:rFonts w:hint="cs"/>
          <w:rtl/>
        </w:rPr>
        <w:t xml:space="preserve">– </w:t>
      </w:r>
      <w:r>
        <w:rPr>
          <w:rtl/>
        </w:rPr>
        <w:t>א</w:t>
      </w:r>
      <w:r>
        <w:rPr>
          <w:rFonts w:hint="cs"/>
          <w:rtl/>
        </w:rPr>
        <w:t>ו</w:t>
      </w:r>
      <w:r>
        <w:rPr>
          <w:rtl/>
        </w:rPr>
        <w:t xml:space="preserve">מנם </w:t>
      </w:r>
      <w:bookmarkStart w:id="62271" w:name="_ETM_Q161_338690"/>
      <w:bookmarkEnd w:id="62271"/>
      <w:r>
        <w:rPr>
          <w:rtl/>
        </w:rPr>
        <w:t xml:space="preserve">עלינו </w:t>
      </w:r>
      <w:bookmarkStart w:id="62272" w:name="_ETM_Q161_339050"/>
      <w:bookmarkEnd w:id="62272"/>
      <w:r>
        <w:rPr>
          <w:rtl/>
        </w:rPr>
        <w:t xml:space="preserve">בשנה </w:t>
      </w:r>
      <w:bookmarkStart w:id="62273" w:name="_ETM_Q161_339440"/>
      <w:bookmarkEnd w:id="62273"/>
      <w:r>
        <w:rPr>
          <w:rtl/>
        </w:rPr>
        <w:t xml:space="preserve">האחרונה </w:t>
      </w:r>
      <w:bookmarkStart w:id="62274" w:name="_ETM_Q161_340310"/>
      <w:bookmarkEnd w:id="62274"/>
      <w:r>
        <w:rPr>
          <w:rtl/>
        </w:rPr>
        <w:t xml:space="preserve">ממקום </w:t>
      </w:r>
      <w:bookmarkStart w:id="62275" w:name="_ETM_Q161_340760"/>
      <w:bookmarkEnd w:id="62275"/>
      <w:r>
        <w:rPr>
          <w:rtl/>
        </w:rPr>
        <w:t xml:space="preserve">73 </w:t>
      </w:r>
      <w:bookmarkStart w:id="62276" w:name="_ETM_Q161_341570"/>
      <w:bookmarkEnd w:id="62276"/>
      <w:r>
        <w:rPr>
          <w:rtl/>
        </w:rPr>
        <w:t>ל</w:t>
      </w:r>
      <w:r>
        <w:rPr>
          <w:rFonts w:hint="cs"/>
          <w:rtl/>
        </w:rPr>
        <w:t>-64</w:t>
      </w:r>
      <w:bookmarkStart w:id="62277" w:name="_ETM_Q161_341930"/>
      <w:bookmarkStart w:id="62278" w:name="_ETM_Q161_343310"/>
      <w:bookmarkEnd w:id="62277"/>
      <w:bookmarkEnd w:id="62278"/>
      <w:r>
        <w:rPr>
          <w:rFonts w:hint="cs"/>
          <w:rtl/>
        </w:rPr>
        <w:t xml:space="preserve">, </w:t>
      </w:r>
      <w:r>
        <w:rPr>
          <w:rtl/>
        </w:rPr>
        <w:t xml:space="preserve">אבל </w:t>
      </w:r>
      <w:bookmarkStart w:id="62279" w:name="_ETM_Q161_343609"/>
      <w:bookmarkEnd w:id="62279"/>
      <w:r>
        <w:rPr>
          <w:rtl/>
        </w:rPr>
        <w:t xml:space="preserve">זה </w:t>
      </w:r>
      <w:bookmarkStart w:id="62280" w:name="_ETM_Q161_343730"/>
      <w:bookmarkEnd w:id="62280"/>
      <w:r>
        <w:rPr>
          <w:rtl/>
        </w:rPr>
        <w:t xml:space="preserve">עדיין </w:t>
      </w:r>
      <w:bookmarkStart w:id="62281" w:name="_ETM_Q161_344269"/>
      <w:bookmarkEnd w:id="62281"/>
      <w:r>
        <w:rPr>
          <w:rtl/>
        </w:rPr>
        <w:t xml:space="preserve">רחוק </w:t>
      </w:r>
      <w:bookmarkStart w:id="62282" w:name="_ETM_Q161_344719"/>
      <w:bookmarkEnd w:id="62282"/>
      <w:r>
        <w:rPr>
          <w:rtl/>
        </w:rPr>
        <w:t xml:space="preserve">מאוד </w:t>
      </w:r>
      <w:bookmarkStart w:id="62283" w:name="_ETM_Q161_345109"/>
      <w:bookmarkEnd w:id="62283"/>
      <w:r>
        <w:rPr>
          <w:rtl/>
        </w:rPr>
        <w:t>מהמצופה</w:t>
      </w:r>
      <w:r>
        <w:rPr>
          <w:rFonts w:hint="cs"/>
          <w:rtl/>
        </w:rPr>
        <w:t>,</w:t>
      </w:r>
      <w:r>
        <w:rPr>
          <w:rtl/>
        </w:rPr>
        <w:t xml:space="preserve"> </w:t>
      </w:r>
      <w:bookmarkStart w:id="62284" w:name="_ETM_Q161_346219"/>
      <w:bookmarkEnd w:id="62284"/>
      <w:r>
        <w:rPr>
          <w:rtl/>
        </w:rPr>
        <w:t xml:space="preserve">עדיין </w:t>
      </w:r>
      <w:bookmarkStart w:id="62285" w:name="_ETM_Q161_346669"/>
      <w:bookmarkEnd w:id="62285"/>
      <w:r>
        <w:rPr>
          <w:rtl/>
        </w:rPr>
        <w:t xml:space="preserve">רחוק </w:t>
      </w:r>
      <w:bookmarkStart w:id="62286" w:name="_ETM_Q161_347030"/>
      <w:bookmarkEnd w:id="62286"/>
      <w:r>
        <w:rPr>
          <w:rtl/>
        </w:rPr>
        <w:t xml:space="preserve">מאוד </w:t>
      </w:r>
      <w:bookmarkStart w:id="62287" w:name="_ETM_Q161_347299"/>
      <w:bookmarkEnd w:id="62287"/>
      <w:r>
        <w:rPr>
          <w:rtl/>
        </w:rPr>
        <w:t xml:space="preserve">ממה </w:t>
      </w:r>
      <w:bookmarkStart w:id="62288" w:name="_ETM_Q161_347540"/>
      <w:bookmarkEnd w:id="62288"/>
      <w:r>
        <w:rPr>
          <w:rtl/>
        </w:rPr>
        <w:t xml:space="preserve">שהיינו </w:t>
      </w:r>
      <w:bookmarkStart w:id="62289" w:name="_ETM_Q161_347900"/>
      <w:bookmarkEnd w:id="62289"/>
      <w:r>
        <w:rPr>
          <w:rtl/>
        </w:rPr>
        <w:t xml:space="preserve">רוצים </w:t>
      </w:r>
      <w:bookmarkStart w:id="62290" w:name="_ETM_Q161_348200"/>
      <w:bookmarkEnd w:id="62290"/>
      <w:r>
        <w:rPr>
          <w:rtl/>
        </w:rPr>
        <w:t>לראות</w:t>
      </w:r>
      <w:r>
        <w:rPr>
          <w:rFonts w:hint="cs"/>
          <w:rtl/>
        </w:rPr>
        <w:t>.</w:t>
      </w:r>
      <w:bookmarkStart w:id="62291" w:name="_ETM_Q161_347000"/>
      <w:bookmarkStart w:id="62292" w:name="_ETM_Q161_350430"/>
      <w:bookmarkEnd w:id="62291"/>
      <w:bookmarkEnd w:id="62292"/>
      <w:r w:rsidR="00E44052">
        <w:rPr>
          <w:rFonts w:hint="cs"/>
          <w:rtl/>
        </w:rPr>
        <w:t xml:space="preserve"> </w:t>
      </w:r>
      <w:r>
        <w:rPr>
          <w:rtl/>
        </w:rPr>
        <w:t>לכן</w:t>
      </w:r>
      <w:r w:rsidRPr="00526ECE">
        <w:rPr>
          <w:rFonts w:hint="cs"/>
          <w:rtl/>
        </w:rPr>
        <w:t xml:space="preserve"> </w:t>
      </w:r>
      <w:r>
        <w:rPr>
          <w:rFonts w:hint="cs"/>
          <w:rtl/>
        </w:rPr>
        <w:t>השנה הזו,</w:t>
      </w:r>
      <w:bookmarkStart w:id="62293" w:name="_ETM_Q161_351510"/>
      <w:bookmarkStart w:id="62294" w:name="_ETM_Q161_352000"/>
      <w:bookmarkEnd w:id="62293"/>
      <w:bookmarkEnd w:id="62294"/>
      <w:r>
        <w:rPr>
          <w:rFonts w:hint="cs"/>
          <w:rtl/>
        </w:rPr>
        <w:t xml:space="preserve"> </w:t>
      </w:r>
      <w:bookmarkStart w:id="62295" w:name="_ETM_Q161_352200"/>
      <w:bookmarkStart w:id="62296" w:name="_ETM_Q161_352440"/>
      <w:bookmarkEnd w:id="62295"/>
      <w:bookmarkEnd w:id="62296"/>
      <w:r>
        <w:rPr>
          <w:rtl/>
        </w:rPr>
        <w:t xml:space="preserve">בעזרת </w:t>
      </w:r>
      <w:bookmarkStart w:id="62297" w:name="_ETM_Q161_352860"/>
      <w:bookmarkEnd w:id="62297"/>
      <w:r>
        <w:rPr>
          <w:rtl/>
        </w:rPr>
        <w:t>השם</w:t>
      </w:r>
      <w:r>
        <w:rPr>
          <w:rFonts w:hint="cs"/>
          <w:rtl/>
        </w:rPr>
        <w:t>,</w:t>
      </w:r>
      <w:r>
        <w:rPr>
          <w:rtl/>
        </w:rPr>
        <w:t xml:space="preserve"> </w:t>
      </w:r>
      <w:bookmarkStart w:id="62298" w:name="_ETM_Q161_353610"/>
      <w:bookmarkEnd w:id="62298"/>
      <w:r>
        <w:rPr>
          <w:rtl/>
        </w:rPr>
        <w:t xml:space="preserve">המטרה </w:t>
      </w:r>
      <w:bookmarkStart w:id="62299" w:name="_ETM_Q161_354209"/>
      <w:bookmarkEnd w:id="62299"/>
      <w:r>
        <w:rPr>
          <w:rtl/>
        </w:rPr>
        <w:t xml:space="preserve">שלנו </w:t>
      </w:r>
      <w:bookmarkStart w:id="62300" w:name="_ETM_Q161_354690"/>
      <w:bookmarkEnd w:id="62300"/>
      <w:r>
        <w:rPr>
          <w:rtl/>
        </w:rPr>
        <w:t xml:space="preserve">עד </w:t>
      </w:r>
      <w:bookmarkStart w:id="62301" w:name="_ETM_Q161_354900"/>
      <w:bookmarkEnd w:id="62301"/>
      <w:r>
        <w:rPr>
          <w:rtl/>
        </w:rPr>
        <w:t xml:space="preserve">השנה </w:t>
      </w:r>
      <w:bookmarkStart w:id="62302" w:name="_ETM_Q161_355290"/>
      <w:bookmarkEnd w:id="62302"/>
      <w:r>
        <w:rPr>
          <w:rtl/>
        </w:rPr>
        <w:t>הבאה</w:t>
      </w:r>
      <w:r w:rsidR="00E44052">
        <w:rPr>
          <w:rFonts w:hint="cs"/>
          <w:rtl/>
        </w:rPr>
        <w:t>,</w:t>
      </w:r>
      <w:r>
        <w:rPr>
          <w:rtl/>
        </w:rPr>
        <w:t xml:space="preserve"> </w:t>
      </w:r>
      <w:bookmarkStart w:id="62303" w:name="_ETM_Q161_356000"/>
      <w:bookmarkEnd w:id="62303"/>
      <w:r>
        <w:rPr>
          <w:rtl/>
        </w:rPr>
        <w:t xml:space="preserve">כעת </w:t>
      </w:r>
      <w:bookmarkStart w:id="62304" w:name="_ETM_Q161_356480"/>
      <w:bookmarkEnd w:id="62304"/>
      <w:r>
        <w:rPr>
          <w:rtl/>
        </w:rPr>
        <w:t>חיה</w:t>
      </w:r>
      <w:r>
        <w:rPr>
          <w:rFonts w:hint="cs"/>
          <w:rtl/>
        </w:rPr>
        <w:t xml:space="preserve"> </w:t>
      </w:r>
      <w:r>
        <w:rPr>
          <w:rFonts w:hint="eastAsia"/>
          <w:rtl/>
        </w:rPr>
        <w:t>–</w:t>
      </w:r>
      <w:r>
        <w:rPr>
          <w:rFonts w:hint="cs"/>
          <w:rtl/>
        </w:rPr>
        <w:t xml:space="preserve"> לדעתי </w:t>
      </w:r>
      <w:bookmarkStart w:id="62305" w:name="_ETM_Q161_357320"/>
      <w:bookmarkStart w:id="62306" w:name="_ETM_Q161_357560"/>
      <w:bookmarkStart w:id="62307" w:name="_ETM_Q161_358430"/>
      <w:bookmarkStart w:id="62308" w:name="_ETM_Q161_358790"/>
      <w:bookmarkEnd w:id="62305"/>
      <w:bookmarkEnd w:id="62306"/>
      <w:bookmarkEnd w:id="62307"/>
      <w:bookmarkEnd w:id="62308"/>
      <w:r>
        <w:rPr>
          <w:rtl/>
        </w:rPr>
        <w:t xml:space="preserve">בתוכניות </w:t>
      </w:r>
      <w:bookmarkStart w:id="62309" w:name="_ETM_Q161_359270"/>
      <w:bookmarkEnd w:id="62309"/>
      <w:r>
        <w:rPr>
          <w:rtl/>
        </w:rPr>
        <w:t xml:space="preserve">העבודה </w:t>
      </w:r>
      <w:bookmarkStart w:id="62310" w:name="_ETM_Q161_359630"/>
      <w:bookmarkEnd w:id="62310"/>
      <w:r>
        <w:rPr>
          <w:rtl/>
        </w:rPr>
        <w:t xml:space="preserve">הגדרנו </w:t>
      </w:r>
      <w:bookmarkStart w:id="62311" w:name="_ETM_Q161_359990"/>
      <w:bookmarkEnd w:id="62311"/>
      <w:r>
        <w:rPr>
          <w:rtl/>
        </w:rPr>
        <w:t xml:space="preserve">את </w:t>
      </w:r>
      <w:bookmarkStart w:id="62312" w:name="_ETM_Q161_360080"/>
      <w:bookmarkEnd w:id="62312"/>
      <w:r>
        <w:rPr>
          <w:rtl/>
        </w:rPr>
        <w:t xml:space="preserve">זה </w:t>
      </w:r>
      <w:bookmarkStart w:id="62313" w:name="_ETM_Q161_360169"/>
      <w:bookmarkEnd w:id="62313"/>
      <w:r>
        <w:rPr>
          <w:rtl/>
        </w:rPr>
        <w:t xml:space="preserve">עד </w:t>
      </w:r>
      <w:bookmarkStart w:id="62314" w:name="_ETM_Q161_360320"/>
      <w:bookmarkEnd w:id="62314"/>
      <w:r>
        <w:rPr>
          <w:rtl/>
        </w:rPr>
        <w:t xml:space="preserve">חודש </w:t>
      </w:r>
      <w:bookmarkStart w:id="62315" w:name="_ETM_Q161_360650"/>
      <w:bookmarkEnd w:id="62315"/>
      <w:r>
        <w:rPr>
          <w:rtl/>
        </w:rPr>
        <w:t xml:space="preserve">יוני </w:t>
      </w:r>
      <w:bookmarkStart w:id="62316" w:name="_ETM_Q161_361520"/>
      <w:bookmarkStart w:id="62317" w:name="_ETM_Q161_362389"/>
      <w:bookmarkEnd w:id="62316"/>
      <w:bookmarkEnd w:id="62317"/>
      <w:r>
        <w:rPr>
          <w:rFonts w:hint="cs"/>
          <w:rtl/>
        </w:rPr>
        <w:t xml:space="preserve">2025 </w:t>
      </w:r>
      <w:r>
        <w:rPr>
          <w:rFonts w:hint="eastAsia"/>
          <w:rtl/>
        </w:rPr>
        <w:t>–</w:t>
      </w:r>
      <w:r>
        <w:rPr>
          <w:rFonts w:hint="cs"/>
          <w:rtl/>
        </w:rPr>
        <w:t xml:space="preserve"> </w:t>
      </w:r>
      <w:r>
        <w:rPr>
          <w:rtl/>
        </w:rPr>
        <w:t xml:space="preserve">אנחנו </w:t>
      </w:r>
      <w:bookmarkStart w:id="62318" w:name="_ETM_Q161_362660"/>
      <w:bookmarkEnd w:id="62318"/>
      <w:r>
        <w:rPr>
          <w:rtl/>
        </w:rPr>
        <w:t xml:space="preserve">מצפים </w:t>
      </w:r>
      <w:bookmarkStart w:id="62319" w:name="_ETM_Q161_363139"/>
      <w:bookmarkEnd w:id="62319"/>
      <w:r>
        <w:rPr>
          <w:rtl/>
        </w:rPr>
        <w:t xml:space="preserve">לעלות </w:t>
      </w:r>
      <w:bookmarkStart w:id="62320" w:name="_ETM_Q161_364430"/>
      <w:bookmarkEnd w:id="62320"/>
      <w:r>
        <w:rPr>
          <w:rtl/>
        </w:rPr>
        <w:t xml:space="preserve">ל-40 </w:t>
      </w:r>
      <w:bookmarkStart w:id="62321" w:name="_ETM_Q161_365030"/>
      <w:bookmarkEnd w:id="62321"/>
      <w:r>
        <w:rPr>
          <w:rtl/>
        </w:rPr>
        <w:t xml:space="preserve">המקומות </w:t>
      </w:r>
      <w:bookmarkStart w:id="62322" w:name="_ETM_Q161_365510"/>
      <w:bookmarkEnd w:id="62322"/>
      <w:r>
        <w:rPr>
          <w:rtl/>
        </w:rPr>
        <w:t>הראשונים</w:t>
      </w:r>
      <w:r>
        <w:rPr>
          <w:rFonts w:hint="cs"/>
          <w:rtl/>
        </w:rPr>
        <w:t>.</w:t>
      </w:r>
      <w:r>
        <w:rPr>
          <w:rtl/>
        </w:rPr>
        <w:t xml:space="preserve"> </w:t>
      </w:r>
      <w:bookmarkStart w:id="62323" w:name="_ETM_Q161_366560"/>
      <w:bookmarkEnd w:id="62323"/>
      <w:r>
        <w:rPr>
          <w:rtl/>
        </w:rPr>
        <w:t xml:space="preserve">זה </w:t>
      </w:r>
      <w:bookmarkStart w:id="62324" w:name="_ETM_Q161_366709"/>
      <w:bookmarkEnd w:id="62324"/>
      <w:r>
        <w:rPr>
          <w:rtl/>
        </w:rPr>
        <w:t xml:space="preserve">הדבר </w:t>
      </w:r>
      <w:bookmarkStart w:id="62325" w:name="_ETM_Q161_367040"/>
      <w:bookmarkEnd w:id="62325"/>
      <w:r>
        <w:rPr>
          <w:rtl/>
        </w:rPr>
        <w:t xml:space="preserve">שהגדרנו </w:t>
      </w:r>
      <w:bookmarkStart w:id="62326" w:name="_ETM_Q161_367549"/>
      <w:bookmarkEnd w:id="62326"/>
      <w:r>
        <w:rPr>
          <w:rtl/>
        </w:rPr>
        <w:t>בתוכניות</w:t>
      </w:r>
      <w:r>
        <w:rPr>
          <w:rFonts w:hint="cs"/>
          <w:rtl/>
        </w:rPr>
        <w:t>,</w:t>
      </w:r>
      <w:r>
        <w:rPr>
          <w:rtl/>
        </w:rPr>
        <w:t xml:space="preserve"> </w:t>
      </w:r>
      <w:bookmarkStart w:id="62327" w:name="_ETM_Q161_368120"/>
      <w:bookmarkEnd w:id="62327"/>
      <w:r>
        <w:rPr>
          <w:rtl/>
        </w:rPr>
        <w:t xml:space="preserve">ואנחנו </w:t>
      </w:r>
      <w:bookmarkStart w:id="62328" w:name="_ETM_Q161_368480"/>
      <w:bookmarkEnd w:id="62328"/>
      <w:r>
        <w:rPr>
          <w:rtl/>
        </w:rPr>
        <w:t xml:space="preserve">מתכוונים </w:t>
      </w:r>
      <w:bookmarkStart w:id="62329" w:name="_ETM_Q161_368959"/>
      <w:bookmarkEnd w:id="62329"/>
      <w:r>
        <w:rPr>
          <w:rtl/>
        </w:rPr>
        <w:t xml:space="preserve">לעבוד </w:t>
      </w:r>
      <w:bookmarkStart w:id="62330" w:name="_ETM_Q161_369290"/>
      <w:bookmarkEnd w:id="62330"/>
      <w:r>
        <w:rPr>
          <w:rtl/>
        </w:rPr>
        <w:t xml:space="preserve">על </w:t>
      </w:r>
      <w:bookmarkStart w:id="62331" w:name="_ETM_Q161_369409"/>
      <w:bookmarkEnd w:id="62331"/>
      <w:r>
        <w:rPr>
          <w:rtl/>
        </w:rPr>
        <w:t xml:space="preserve">זה </w:t>
      </w:r>
      <w:bookmarkStart w:id="62332" w:name="_ETM_Q161_369530"/>
      <w:bookmarkEnd w:id="62332"/>
      <w:r>
        <w:rPr>
          <w:rtl/>
        </w:rPr>
        <w:t xml:space="preserve">מאוד </w:t>
      </w:r>
      <w:bookmarkStart w:id="62333" w:name="_ETM_Q161_369799"/>
      <w:bookmarkEnd w:id="62333"/>
      <w:r>
        <w:rPr>
          <w:rtl/>
        </w:rPr>
        <w:t>קשה</w:t>
      </w:r>
      <w:r>
        <w:rPr>
          <w:rFonts w:hint="cs"/>
          <w:rtl/>
        </w:rPr>
        <w:t>,</w:t>
      </w:r>
      <w:r>
        <w:rPr>
          <w:rtl/>
        </w:rPr>
        <w:t xml:space="preserve"> </w:t>
      </w:r>
      <w:bookmarkStart w:id="62334" w:name="_ETM_Q161_370639"/>
      <w:bookmarkEnd w:id="62334"/>
      <w:r>
        <w:rPr>
          <w:rtl/>
        </w:rPr>
        <w:t xml:space="preserve">גם </w:t>
      </w:r>
      <w:bookmarkStart w:id="62335" w:name="_ETM_Q161_370939"/>
      <w:bookmarkEnd w:id="62335"/>
      <w:r>
        <w:rPr>
          <w:rtl/>
        </w:rPr>
        <w:t xml:space="preserve">עם </w:t>
      </w:r>
      <w:bookmarkStart w:id="62336" w:name="_ETM_Q161_371060"/>
      <w:bookmarkEnd w:id="62336"/>
      <w:r>
        <w:rPr>
          <w:rtl/>
        </w:rPr>
        <w:t xml:space="preserve">מקל </w:t>
      </w:r>
      <w:bookmarkStart w:id="62337" w:name="_ETM_Q161_371389"/>
      <w:bookmarkEnd w:id="62337"/>
      <w:r>
        <w:rPr>
          <w:rtl/>
        </w:rPr>
        <w:t xml:space="preserve">של </w:t>
      </w:r>
      <w:bookmarkStart w:id="62338" w:name="_ETM_Q161_371569"/>
      <w:bookmarkEnd w:id="62338"/>
      <w:r>
        <w:rPr>
          <w:rtl/>
        </w:rPr>
        <w:t xml:space="preserve">אכיפה </w:t>
      </w:r>
      <w:bookmarkStart w:id="62339" w:name="_ETM_Q161_372379"/>
      <w:bookmarkEnd w:id="62339"/>
      <w:r>
        <w:rPr>
          <w:rtl/>
        </w:rPr>
        <w:t xml:space="preserve">וגם </w:t>
      </w:r>
      <w:bookmarkStart w:id="62340" w:name="_ETM_Q161_372769"/>
      <w:bookmarkEnd w:id="62340"/>
      <w:r>
        <w:rPr>
          <w:rtl/>
        </w:rPr>
        <w:t xml:space="preserve">עם </w:t>
      </w:r>
      <w:bookmarkStart w:id="62341" w:name="_ETM_Q161_372889"/>
      <w:bookmarkEnd w:id="62341"/>
      <w:r>
        <w:rPr>
          <w:rtl/>
        </w:rPr>
        <w:t xml:space="preserve">גזר </w:t>
      </w:r>
      <w:bookmarkStart w:id="62342" w:name="_ETM_Q161_373730"/>
      <w:bookmarkEnd w:id="62342"/>
      <w:r>
        <w:rPr>
          <w:rtl/>
        </w:rPr>
        <w:t xml:space="preserve">של </w:t>
      </w:r>
      <w:bookmarkStart w:id="62343" w:name="_ETM_Q161_374030"/>
      <w:bookmarkEnd w:id="62343"/>
      <w:r>
        <w:rPr>
          <w:rtl/>
        </w:rPr>
        <w:t xml:space="preserve">חוק </w:t>
      </w:r>
      <w:bookmarkStart w:id="62344" w:name="_ETM_Q161_374239"/>
      <w:bookmarkEnd w:id="62344"/>
      <w:r>
        <w:rPr>
          <w:rtl/>
        </w:rPr>
        <w:t xml:space="preserve">תשתיות </w:t>
      </w:r>
      <w:bookmarkStart w:id="62345" w:name="_ETM_Q161_374689"/>
      <w:bookmarkEnd w:id="62345"/>
      <w:r>
        <w:rPr>
          <w:rtl/>
        </w:rPr>
        <w:t>תקשורת</w:t>
      </w:r>
      <w:bookmarkStart w:id="62346" w:name="_ETM_Q161_375669"/>
      <w:bookmarkEnd w:id="62346"/>
      <w:r w:rsidR="00E44052">
        <w:rPr>
          <w:rFonts w:hint="cs"/>
          <w:rtl/>
        </w:rPr>
        <w:t>,</w:t>
      </w:r>
      <w:r>
        <w:rPr>
          <w:rFonts w:hint="cs"/>
          <w:rtl/>
        </w:rPr>
        <w:t xml:space="preserve"> ו</w:t>
      </w:r>
      <w:r>
        <w:rPr>
          <w:rtl/>
        </w:rPr>
        <w:t xml:space="preserve">ניסיון </w:t>
      </w:r>
      <w:bookmarkStart w:id="62347" w:name="_ETM_Q161_376450"/>
      <w:bookmarkEnd w:id="62347"/>
      <w:r>
        <w:rPr>
          <w:rtl/>
        </w:rPr>
        <w:t xml:space="preserve">להפחית </w:t>
      </w:r>
      <w:bookmarkStart w:id="62348" w:name="_ETM_Q161_376959"/>
      <w:bookmarkEnd w:id="62348"/>
      <w:r>
        <w:rPr>
          <w:rtl/>
        </w:rPr>
        <w:t xml:space="preserve">את </w:t>
      </w:r>
      <w:bookmarkStart w:id="62349" w:name="_ETM_Q161_377080"/>
      <w:bookmarkEnd w:id="62349"/>
      <w:r>
        <w:rPr>
          <w:rtl/>
        </w:rPr>
        <w:t xml:space="preserve">אגרות </w:t>
      </w:r>
      <w:bookmarkStart w:id="62350" w:name="_ETM_Q161_377379"/>
      <w:bookmarkEnd w:id="62350"/>
      <w:r>
        <w:rPr>
          <w:rtl/>
        </w:rPr>
        <w:t>התדרים</w:t>
      </w:r>
      <w:r w:rsidR="00E44052">
        <w:rPr>
          <w:rFonts w:hint="cs"/>
          <w:rtl/>
        </w:rPr>
        <w:t>,</w:t>
      </w:r>
      <w:r>
        <w:rPr>
          <w:rtl/>
        </w:rPr>
        <w:t xml:space="preserve"> </w:t>
      </w:r>
      <w:bookmarkStart w:id="62351" w:name="_ETM_Q161_378280"/>
      <w:bookmarkEnd w:id="62351"/>
      <w:r>
        <w:rPr>
          <w:rtl/>
        </w:rPr>
        <w:t xml:space="preserve">וניסיון </w:t>
      </w:r>
      <w:bookmarkStart w:id="62352" w:name="_ETM_Q161_378849"/>
      <w:bookmarkEnd w:id="62352"/>
      <w:r>
        <w:rPr>
          <w:rtl/>
        </w:rPr>
        <w:t xml:space="preserve">למצוא </w:t>
      </w:r>
      <w:bookmarkStart w:id="62353" w:name="_ETM_Q161_379150"/>
      <w:bookmarkEnd w:id="62353"/>
      <w:r>
        <w:rPr>
          <w:rtl/>
        </w:rPr>
        <w:t xml:space="preserve">פתרונות </w:t>
      </w:r>
      <w:bookmarkStart w:id="62354" w:name="_ETM_Q161_379750"/>
      <w:bookmarkEnd w:id="62354"/>
      <w:r>
        <w:rPr>
          <w:rtl/>
        </w:rPr>
        <w:t xml:space="preserve">ולהקל </w:t>
      </w:r>
      <w:bookmarkStart w:id="62355" w:name="_ETM_Q161_380410"/>
      <w:bookmarkEnd w:id="62355"/>
      <w:r>
        <w:rPr>
          <w:rtl/>
        </w:rPr>
        <w:t xml:space="preserve">על </w:t>
      </w:r>
      <w:bookmarkStart w:id="62356" w:name="_ETM_Q161_380500"/>
      <w:bookmarkEnd w:id="62356"/>
      <w:r>
        <w:rPr>
          <w:rtl/>
        </w:rPr>
        <w:t xml:space="preserve">חברות </w:t>
      </w:r>
      <w:bookmarkStart w:id="62357" w:name="_ETM_Q161_380889"/>
      <w:bookmarkEnd w:id="62357"/>
      <w:r>
        <w:rPr>
          <w:rtl/>
        </w:rPr>
        <w:t xml:space="preserve">הסלולר </w:t>
      </w:r>
      <w:bookmarkStart w:id="62358" w:name="_ETM_Q161_381819"/>
      <w:bookmarkEnd w:id="62358"/>
      <w:r>
        <w:rPr>
          <w:rtl/>
        </w:rPr>
        <w:t xml:space="preserve">לפרוס </w:t>
      </w:r>
      <w:bookmarkStart w:id="62359" w:name="_ETM_Q161_382239"/>
      <w:bookmarkEnd w:id="62359"/>
      <w:r>
        <w:rPr>
          <w:rtl/>
        </w:rPr>
        <w:t xml:space="preserve">תשתיות </w:t>
      </w:r>
      <w:bookmarkStart w:id="62360" w:name="_ETM_Q161_382660"/>
      <w:bookmarkEnd w:id="62360"/>
      <w:r>
        <w:rPr>
          <w:rtl/>
        </w:rPr>
        <w:t>תקשורת</w:t>
      </w:r>
      <w:r>
        <w:rPr>
          <w:rFonts w:hint="cs"/>
          <w:rtl/>
        </w:rPr>
        <w:t>.</w:t>
      </w:r>
    </w:p>
    <w:p w:rsidR="00071895" w:rsidRDefault="00071895" w:rsidP="006237F5">
      <w:pPr>
        <w:rPr>
          <w:rtl/>
        </w:rPr>
      </w:pPr>
    </w:p>
    <w:p w:rsidR="00071895" w:rsidRDefault="00071895" w:rsidP="00E44052">
      <w:pPr>
        <w:rPr>
          <w:rtl/>
        </w:rPr>
      </w:pPr>
      <w:bookmarkStart w:id="62361" w:name="_ETM_Q161_383000"/>
      <w:bookmarkStart w:id="62362" w:name="_ETM_Q161_383830"/>
      <w:bookmarkEnd w:id="62361"/>
      <w:bookmarkEnd w:id="62362"/>
      <w:r>
        <w:rPr>
          <w:rtl/>
        </w:rPr>
        <w:t xml:space="preserve">אנחנו </w:t>
      </w:r>
      <w:bookmarkStart w:id="62363" w:name="_ETM_Q161_384130"/>
      <w:bookmarkEnd w:id="62363"/>
      <w:r>
        <w:rPr>
          <w:rtl/>
        </w:rPr>
        <w:t xml:space="preserve">גם </w:t>
      </w:r>
      <w:bookmarkStart w:id="62364" w:name="_ETM_Q161_384370"/>
      <w:bookmarkEnd w:id="62364"/>
      <w:r>
        <w:rPr>
          <w:rtl/>
        </w:rPr>
        <w:t xml:space="preserve">בהידברות </w:t>
      </w:r>
      <w:bookmarkStart w:id="62365" w:name="_ETM_Q161_386029"/>
      <w:bookmarkEnd w:id="62365"/>
      <w:r>
        <w:rPr>
          <w:rtl/>
        </w:rPr>
        <w:t xml:space="preserve">ובשיתוף </w:t>
      </w:r>
      <w:bookmarkStart w:id="62366" w:name="_ETM_Q161_387349"/>
      <w:bookmarkEnd w:id="62366"/>
      <w:r>
        <w:rPr>
          <w:rtl/>
        </w:rPr>
        <w:t xml:space="preserve">פעולה </w:t>
      </w:r>
      <w:bookmarkStart w:id="62367" w:name="_ETM_Q161_387709"/>
      <w:bookmarkEnd w:id="62367"/>
      <w:r>
        <w:rPr>
          <w:rtl/>
        </w:rPr>
        <w:t xml:space="preserve">עם </w:t>
      </w:r>
      <w:bookmarkStart w:id="62368" w:name="_ETM_Q161_387799"/>
      <w:bookmarkEnd w:id="62368"/>
      <w:r>
        <w:rPr>
          <w:rtl/>
        </w:rPr>
        <w:t xml:space="preserve">חברת </w:t>
      </w:r>
      <w:bookmarkStart w:id="62369" w:name="_ETM_Q161_388189"/>
      <w:bookmarkEnd w:id="62369"/>
      <w:r>
        <w:rPr>
          <w:rFonts w:hint="cs"/>
          <w:rtl/>
        </w:rPr>
        <w:t>ה</w:t>
      </w:r>
      <w:r>
        <w:rPr>
          <w:rtl/>
        </w:rPr>
        <w:t>חשמל</w:t>
      </w:r>
      <w:r>
        <w:rPr>
          <w:rFonts w:hint="cs"/>
          <w:rtl/>
        </w:rPr>
        <w:t>,</w:t>
      </w:r>
      <w:r>
        <w:rPr>
          <w:rtl/>
        </w:rPr>
        <w:t xml:space="preserve"> </w:t>
      </w:r>
      <w:bookmarkStart w:id="62370" w:name="_ETM_Q161_389180"/>
      <w:bookmarkEnd w:id="62370"/>
      <w:r>
        <w:rPr>
          <w:rtl/>
        </w:rPr>
        <w:t xml:space="preserve">וכל </w:t>
      </w:r>
      <w:bookmarkStart w:id="62371" w:name="_ETM_Q161_389599"/>
      <w:bookmarkEnd w:id="62371"/>
      <w:r>
        <w:rPr>
          <w:rtl/>
        </w:rPr>
        <w:t xml:space="preserve">גורם </w:t>
      </w:r>
      <w:bookmarkStart w:id="62372" w:name="_ETM_Q161_390499"/>
      <w:bookmarkEnd w:id="62372"/>
      <w:r>
        <w:rPr>
          <w:rtl/>
        </w:rPr>
        <w:t xml:space="preserve">שרוצה </w:t>
      </w:r>
      <w:bookmarkStart w:id="62373" w:name="_ETM_Q161_391400"/>
      <w:bookmarkEnd w:id="62373"/>
      <w:r>
        <w:rPr>
          <w:rtl/>
        </w:rPr>
        <w:t xml:space="preserve">לפרוס </w:t>
      </w:r>
      <w:bookmarkStart w:id="62374" w:name="_ETM_Q161_391939"/>
      <w:bookmarkEnd w:id="62374"/>
      <w:r>
        <w:rPr>
          <w:rtl/>
        </w:rPr>
        <w:t>תשתיות</w:t>
      </w:r>
      <w:r>
        <w:rPr>
          <w:rFonts w:hint="cs"/>
          <w:rtl/>
        </w:rPr>
        <w:t>,</w:t>
      </w:r>
      <w:r>
        <w:rPr>
          <w:rtl/>
        </w:rPr>
        <w:t xml:space="preserve"> </w:t>
      </w:r>
      <w:bookmarkStart w:id="62375" w:name="_ETM_Q161_392540"/>
      <w:bookmarkEnd w:id="62375"/>
      <w:r>
        <w:rPr>
          <w:rtl/>
        </w:rPr>
        <w:t xml:space="preserve">לפרוס </w:t>
      </w:r>
      <w:bookmarkStart w:id="62376" w:name="_ETM_Q161_393489"/>
      <w:bookmarkStart w:id="62377" w:name="_ETM_Q161_393669"/>
      <w:bookmarkEnd w:id="62376"/>
      <w:bookmarkEnd w:id="62377"/>
      <w:r>
        <w:rPr>
          <w:rtl/>
        </w:rPr>
        <w:t xml:space="preserve">תשתיות </w:t>
      </w:r>
      <w:bookmarkStart w:id="62378" w:name="_ETM_Q161_394150"/>
      <w:bookmarkEnd w:id="62378"/>
      <w:r>
        <w:rPr>
          <w:rtl/>
        </w:rPr>
        <w:t xml:space="preserve">תקשורת </w:t>
      </w:r>
      <w:bookmarkStart w:id="62379" w:name="_ETM_Q161_394599"/>
      <w:bookmarkEnd w:id="62379"/>
      <w:r>
        <w:rPr>
          <w:rtl/>
        </w:rPr>
        <w:t>מתקדמות</w:t>
      </w:r>
      <w:r w:rsidR="00E44052">
        <w:rPr>
          <w:rFonts w:hint="cs"/>
          <w:rtl/>
        </w:rPr>
        <w:t>.</w:t>
      </w:r>
      <w:r>
        <w:rPr>
          <w:rtl/>
        </w:rPr>
        <w:t xml:space="preserve"> </w:t>
      </w:r>
      <w:bookmarkStart w:id="62380" w:name="_ETM_Q161_395680"/>
      <w:bookmarkEnd w:id="62380"/>
      <w:r>
        <w:rPr>
          <w:rtl/>
        </w:rPr>
        <w:t xml:space="preserve">אנחנו </w:t>
      </w:r>
      <w:bookmarkStart w:id="62381" w:name="_ETM_Q161_396129"/>
      <w:bookmarkEnd w:id="62381"/>
      <w:r>
        <w:rPr>
          <w:rtl/>
        </w:rPr>
        <w:t xml:space="preserve">מסייעים </w:t>
      </w:r>
      <w:bookmarkStart w:id="62382" w:name="_ETM_Q161_396760"/>
      <w:bookmarkEnd w:id="62382"/>
      <w:r>
        <w:rPr>
          <w:rtl/>
        </w:rPr>
        <w:t xml:space="preserve">ככל </w:t>
      </w:r>
      <w:bookmarkStart w:id="62383" w:name="_ETM_Q161_397209"/>
      <w:bookmarkEnd w:id="62383"/>
      <w:r>
        <w:rPr>
          <w:rtl/>
        </w:rPr>
        <w:t xml:space="preserve">האפשר </w:t>
      </w:r>
      <w:bookmarkStart w:id="62384" w:name="_ETM_Q161_398139"/>
      <w:bookmarkEnd w:id="62384"/>
      <w:r>
        <w:rPr>
          <w:rtl/>
        </w:rPr>
        <w:t xml:space="preserve">כדי </w:t>
      </w:r>
      <w:bookmarkStart w:id="62385" w:name="_ETM_Q161_398499"/>
      <w:bookmarkEnd w:id="62385"/>
      <w:r>
        <w:rPr>
          <w:rtl/>
        </w:rPr>
        <w:t xml:space="preserve">להביא </w:t>
      </w:r>
      <w:bookmarkStart w:id="62386" w:name="_ETM_Q161_398889"/>
      <w:bookmarkEnd w:id="62386"/>
      <w:r>
        <w:rPr>
          <w:rtl/>
        </w:rPr>
        <w:t xml:space="preserve">את </w:t>
      </w:r>
      <w:bookmarkStart w:id="62387" w:name="_ETM_Q161_398979"/>
      <w:bookmarkEnd w:id="62387"/>
      <w:r>
        <w:rPr>
          <w:rtl/>
        </w:rPr>
        <w:t xml:space="preserve">מדינת </w:t>
      </w:r>
      <w:bookmarkStart w:id="62388" w:name="_ETM_Q161_399400"/>
      <w:bookmarkEnd w:id="62388"/>
      <w:r>
        <w:rPr>
          <w:rtl/>
        </w:rPr>
        <w:t xml:space="preserve">ישראל </w:t>
      </w:r>
      <w:bookmarkStart w:id="62389" w:name="_ETM_Q161_401620"/>
      <w:bookmarkEnd w:id="62389"/>
      <w:r>
        <w:rPr>
          <w:rtl/>
        </w:rPr>
        <w:t xml:space="preserve">למצב </w:t>
      </w:r>
      <w:bookmarkStart w:id="62390" w:name="_ETM_Q161_402189"/>
      <w:bookmarkEnd w:id="62390"/>
      <w:r>
        <w:rPr>
          <w:rtl/>
        </w:rPr>
        <w:t xml:space="preserve">שבו </w:t>
      </w:r>
      <w:bookmarkStart w:id="62391" w:name="_ETM_Q161_402969"/>
      <w:bookmarkEnd w:id="62391"/>
      <w:r>
        <w:rPr>
          <w:rtl/>
        </w:rPr>
        <w:t xml:space="preserve">לא </w:t>
      </w:r>
      <w:bookmarkStart w:id="62392" w:name="_ETM_Q161_403209"/>
      <w:bookmarkEnd w:id="62392"/>
      <w:r>
        <w:rPr>
          <w:rtl/>
        </w:rPr>
        <w:t>יהי</w:t>
      </w:r>
      <w:r>
        <w:rPr>
          <w:rFonts w:hint="cs"/>
          <w:rtl/>
        </w:rPr>
        <w:t>ו</w:t>
      </w:r>
      <w:bookmarkStart w:id="62393" w:name="_ETM_Q161_403359"/>
      <w:bookmarkEnd w:id="62393"/>
      <w:r>
        <w:rPr>
          <w:rFonts w:hint="cs"/>
          <w:rtl/>
        </w:rPr>
        <w:t xml:space="preserve"> </w:t>
      </w:r>
      <w:r>
        <w:rPr>
          <w:rtl/>
        </w:rPr>
        <w:t xml:space="preserve">לנו </w:t>
      </w:r>
      <w:bookmarkStart w:id="62394" w:name="_ETM_Q161_403569"/>
      <w:bookmarkStart w:id="62395" w:name="_ETM_Q161_403689"/>
      <w:bookmarkEnd w:id="62394"/>
      <w:bookmarkEnd w:id="62395"/>
      <w:r>
        <w:rPr>
          <w:rtl/>
        </w:rPr>
        <w:t xml:space="preserve">אותם </w:t>
      </w:r>
      <w:bookmarkStart w:id="62396" w:name="_ETM_Q161_403930"/>
      <w:bookmarkEnd w:id="62396"/>
      <w:r>
        <w:rPr>
          <w:rtl/>
        </w:rPr>
        <w:t>ניתוקים</w:t>
      </w:r>
      <w:r>
        <w:rPr>
          <w:rFonts w:hint="cs"/>
          <w:rtl/>
        </w:rPr>
        <w:t>,</w:t>
      </w:r>
      <w:r>
        <w:rPr>
          <w:rtl/>
        </w:rPr>
        <w:t xml:space="preserve"> </w:t>
      </w:r>
      <w:bookmarkStart w:id="62397" w:name="_ETM_Q161_404799"/>
      <w:bookmarkEnd w:id="62397"/>
      <w:r>
        <w:rPr>
          <w:rtl/>
        </w:rPr>
        <w:t xml:space="preserve">שמי </w:t>
      </w:r>
      <w:bookmarkStart w:id="62398" w:name="_ETM_Q161_405129"/>
      <w:bookmarkEnd w:id="62398"/>
      <w:r>
        <w:rPr>
          <w:rtl/>
        </w:rPr>
        <w:t xml:space="preserve">שמסתובב </w:t>
      </w:r>
      <w:bookmarkStart w:id="62399" w:name="_ETM_Q161_405819"/>
      <w:bookmarkEnd w:id="62399"/>
      <w:r>
        <w:rPr>
          <w:rtl/>
        </w:rPr>
        <w:t xml:space="preserve">בדרכים </w:t>
      </w:r>
      <w:bookmarkStart w:id="62400" w:name="_ETM_Q161_406749"/>
      <w:bookmarkEnd w:id="62400"/>
      <w:r>
        <w:rPr>
          <w:rtl/>
        </w:rPr>
        <w:t xml:space="preserve">יוכל </w:t>
      </w:r>
      <w:bookmarkStart w:id="62401" w:name="_ETM_Q161_407139"/>
      <w:bookmarkEnd w:id="62401"/>
      <w:r>
        <w:rPr>
          <w:rtl/>
        </w:rPr>
        <w:t xml:space="preserve">לקיים </w:t>
      </w:r>
      <w:bookmarkStart w:id="62402" w:name="_ETM_Q161_408309"/>
      <w:bookmarkEnd w:id="62402"/>
      <w:r>
        <w:rPr>
          <w:rtl/>
        </w:rPr>
        <w:t xml:space="preserve">שיחות </w:t>
      </w:r>
      <w:bookmarkStart w:id="62403" w:name="_ETM_Q161_408760"/>
      <w:bookmarkEnd w:id="62403"/>
      <w:r>
        <w:rPr>
          <w:rtl/>
        </w:rPr>
        <w:t xml:space="preserve">עבודה </w:t>
      </w:r>
      <w:bookmarkStart w:id="62404" w:name="_ETM_Q161_409299"/>
      <w:bookmarkEnd w:id="62404"/>
      <w:r>
        <w:rPr>
          <w:rtl/>
        </w:rPr>
        <w:t xml:space="preserve">ולקיים </w:t>
      </w:r>
      <w:bookmarkStart w:id="62405" w:name="_ETM_Q161_409959"/>
      <w:bookmarkEnd w:id="62405"/>
      <w:r>
        <w:rPr>
          <w:rFonts w:hint="cs"/>
          <w:rtl/>
        </w:rPr>
        <w:t>ש</w:t>
      </w:r>
      <w:r>
        <w:rPr>
          <w:rtl/>
        </w:rPr>
        <w:t xml:space="preserve">יחות </w:t>
      </w:r>
      <w:bookmarkStart w:id="62406" w:name="_ETM_Q161_410439"/>
      <w:bookmarkEnd w:id="62406"/>
      <w:r>
        <w:rPr>
          <w:rtl/>
        </w:rPr>
        <w:t>ויד</w:t>
      </w:r>
      <w:r>
        <w:rPr>
          <w:rFonts w:hint="cs"/>
          <w:rtl/>
        </w:rPr>
        <w:t>י</w:t>
      </w:r>
      <w:r>
        <w:rPr>
          <w:rtl/>
        </w:rPr>
        <w:t xml:space="preserve">או </w:t>
      </w:r>
      <w:bookmarkStart w:id="62407" w:name="_ETM_Q161_410859"/>
      <w:bookmarkEnd w:id="62407"/>
      <w:r>
        <w:rPr>
          <w:rFonts w:hint="cs"/>
          <w:rtl/>
        </w:rPr>
        <w:t>ו</w:t>
      </w:r>
      <w:r>
        <w:rPr>
          <w:rtl/>
        </w:rPr>
        <w:t xml:space="preserve">זום </w:t>
      </w:r>
      <w:bookmarkStart w:id="62408" w:name="_ETM_Q161_412029"/>
      <w:bookmarkEnd w:id="62408"/>
      <w:r>
        <w:rPr>
          <w:rtl/>
        </w:rPr>
        <w:t>ברכבת</w:t>
      </w:r>
      <w:r>
        <w:rPr>
          <w:rFonts w:hint="cs"/>
          <w:rtl/>
        </w:rPr>
        <w:t>.</w:t>
      </w:r>
      <w:r>
        <w:rPr>
          <w:rtl/>
        </w:rPr>
        <w:t xml:space="preserve"> </w:t>
      </w:r>
      <w:bookmarkStart w:id="62409" w:name="_ETM_Q161_413290"/>
      <w:bookmarkStart w:id="62410" w:name="_ETM_Q161_413559"/>
      <w:bookmarkEnd w:id="62409"/>
      <w:bookmarkEnd w:id="62410"/>
      <w:r>
        <w:rPr>
          <w:rtl/>
        </w:rPr>
        <w:t xml:space="preserve">יש </w:t>
      </w:r>
      <w:bookmarkStart w:id="62411" w:name="_ETM_Q161_413680"/>
      <w:bookmarkEnd w:id="62411"/>
      <w:r>
        <w:rPr>
          <w:rtl/>
        </w:rPr>
        <w:t xml:space="preserve">לנו </w:t>
      </w:r>
      <w:bookmarkStart w:id="62412" w:name="_ETM_Q161_413889"/>
      <w:bookmarkEnd w:id="62412"/>
      <w:r>
        <w:rPr>
          <w:rFonts w:hint="cs"/>
          <w:rtl/>
        </w:rPr>
        <w:t xml:space="preserve">גם </w:t>
      </w:r>
      <w:r>
        <w:rPr>
          <w:rtl/>
        </w:rPr>
        <w:t xml:space="preserve">פיילוט </w:t>
      </w:r>
      <w:bookmarkStart w:id="62413" w:name="_ETM_Q161_414279"/>
      <w:bookmarkEnd w:id="62413"/>
      <w:r>
        <w:rPr>
          <w:rtl/>
        </w:rPr>
        <w:t xml:space="preserve">עם </w:t>
      </w:r>
      <w:bookmarkStart w:id="62414" w:name="_ETM_Q161_414370"/>
      <w:bookmarkEnd w:id="62414"/>
      <w:r>
        <w:rPr>
          <w:rFonts w:hint="cs"/>
          <w:rtl/>
        </w:rPr>
        <w:t>ש</w:t>
      </w:r>
      <w:r>
        <w:rPr>
          <w:rtl/>
        </w:rPr>
        <w:t xml:space="preserve">רת </w:t>
      </w:r>
      <w:bookmarkStart w:id="62415" w:name="_ETM_Q161_414669"/>
      <w:bookmarkEnd w:id="62415"/>
      <w:r>
        <w:rPr>
          <w:rtl/>
        </w:rPr>
        <w:t xml:space="preserve">התחבורה </w:t>
      </w:r>
      <w:bookmarkStart w:id="62416" w:name="_ETM_Q161_415209"/>
      <w:bookmarkEnd w:id="62416"/>
      <w:r>
        <w:rPr>
          <w:rtl/>
        </w:rPr>
        <w:t xml:space="preserve">מירי </w:t>
      </w:r>
      <w:bookmarkStart w:id="62417" w:name="_ETM_Q161_415480"/>
      <w:bookmarkEnd w:id="62417"/>
      <w:r>
        <w:rPr>
          <w:rtl/>
        </w:rPr>
        <w:t>רגב</w:t>
      </w:r>
      <w:r>
        <w:rPr>
          <w:rFonts w:hint="cs"/>
          <w:rtl/>
        </w:rPr>
        <w:t>,</w:t>
      </w:r>
      <w:r>
        <w:rPr>
          <w:rtl/>
        </w:rPr>
        <w:t xml:space="preserve"> </w:t>
      </w:r>
      <w:bookmarkStart w:id="62418" w:name="_ETM_Q161_415779"/>
      <w:bookmarkEnd w:id="62418"/>
      <w:r>
        <w:rPr>
          <w:rtl/>
        </w:rPr>
        <w:t xml:space="preserve">שאנחנו </w:t>
      </w:r>
      <w:bookmarkStart w:id="62419" w:name="_ETM_Q161_416169"/>
      <w:bookmarkEnd w:id="62419"/>
      <w:r>
        <w:rPr>
          <w:rtl/>
        </w:rPr>
        <w:t xml:space="preserve">עובדים </w:t>
      </w:r>
      <w:bookmarkStart w:id="62420" w:name="_ETM_Q161_416469"/>
      <w:bookmarkEnd w:id="62420"/>
      <w:r>
        <w:rPr>
          <w:rtl/>
        </w:rPr>
        <w:t xml:space="preserve">עליו </w:t>
      </w:r>
      <w:bookmarkStart w:id="62421" w:name="_ETM_Q161_416709"/>
      <w:bookmarkEnd w:id="62421"/>
      <w:r>
        <w:rPr>
          <w:rtl/>
        </w:rPr>
        <w:t xml:space="preserve">ונמצאים </w:t>
      </w:r>
      <w:bookmarkStart w:id="62422" w:name="_ETM_Q161_417189"/>
      <w:bookmarkEnd w:id="62422"/>
      <w:r>
        <w:rPr>
          <w:rtl/>
        </w:rPr>
        <w:t xml:space="preserve">בעיצומו </w:t>
      </w:r>
      <w:bookmarkStart w:id="62423" w:name="_ETM_Q161_417730"/>
      <w:bookmarkEnd w:id="62423"/>
      <w:r>
        <w:rPr>
          <w:rtl/>
        </w:rPr>
        <w:t>עכשיו</w:t>
      </w:r>
      <w:r>
        <w:rPr>
          <w:rFonts w:hint="cs"/>
          <w:rtl/>
        </w:rPr>
        <w:t>,</w:t>
      </w:r>
      <w:r>
        <w:rPr>
          <w:rtl/>
        </w:rPr>
        <w:t xml:space="preserve"> </w:t>
      </w:r>
      <w:bookmarkStart w:id="62424" w:name="_ETM_Q161_418749"/>
      <w:bookmarkEnd w:id="62424"/>
      <w:r>
        <w:rPr>
          <w:rtl/>
        </w:rPr>
        <w:t xml:space="preserve">בוחנים </w:t>
      </w:r>
      <w:bookmarkStart w:id="62425" w:name="_ETM_Q161_419290"/>
      <w:bookmarkEnd w:id="62425"/>
      <w:r>
        <w:rPr>
          <w:rtl/>
        </w:rPr>
        <w:t xml:space="preserve">מגוון </w:t>
      </w:r>
      <w:bookmarkStart w:id="62426" w:name="_ETM_Q161_419680"/>
      <w:bookmarkEnd w:id="62426"/>
      <w:r>
        <w:rPr>
          <w:rtl/>
        </w:rPr>
        <w:t xml:space="preserve">של </w:t>
      </w:r>
      <w:bookmarkStart w:id="62427" w:name="_ETM_Q161_419859"/>
      <w:bookmarkEnd w:id="62427"/>
      <w:r>
        <w:rPr>
          <w:rtl/>
        </w:rPr>
        <w:t xml:space="preserve">פתרונות </w:t>
      </w:r>
      <w:bookmarkStart w:id="62428" w:name="_ETM_Q161_421360"/>
      <w:bookmarkEnd w:id="62428"/>
      <w:r>
        <w:rPr>
          <w:rtl/>
        </w:rPr>
        <w:t xml:space="preserve">לכל </w:t>
      </w:r>
      <w:bookmarkStart w:id="62429" w:name="_ETM_Q161_421780"/>
      <w:bookmarkEnd w:id="62429"/>
      <w:r>
        <w:rPr>
          <w:rtl/>
        </w:rPr>
        <w:t>תוו</w:t>
      </w:r>
      <w:r>
        <w:rPr>
          <w:rFonts w:hint="cs"/>
          <w:rtl/>
        </w:rPr>
        <w:t>א</w:t>
      </w:r>
      <w:r>
        <w:rPr>
          <w:rtl/>
        </w:rPr>
        <w:t xml:space="preserve">י </w:t>
      </w:r>
      <w:bookmarkStart w:id="62430" w:name="_ETM_Q161_422080"/>
      <w:bookmarkEnd w:id="62430"/>
      <w:r>
        <w:rPr>
          <w:rtl/>
        </w:rPr>
        <w:t>הרכבת</w:t>
      </w:r>
      <w:r>
        <w:rPr>
          <w:rFonts w:hint="cs"/>
          <w:rtl/>
        </w:rPr>
        <w:t>,</w:t>
      </w:r>
      <w:r>
        <w:rPr>
          <w:rtl/>
        </w:rPr>
        <w:t xml:space="preserve"> </w:t>
      </w:r>
      <w:bookmarkStart w:id="62431" w:name="_ETM_Q161_423040"/>
      <w:bookmarkEnd w:id="62431"/>
      <w:r>
        <w:rPr>
          <w:rtl/>
        </w:rPr>
        <w:t xml:space="preserve">שיהיה </w:t>
      </w:r>
      <w:bookmarkStart w:id="62432" w:name="_ETM_Q161_423460"/>
      <w:bookmarkEnd w:id="62432"/>
      <w:r>
        <w:rPr>
          <w:rtl/>
        </w:rPr>
        <w:t xml:space="preserve">אפשר </w:t>
      </w:r>
      <w:bookmarkStart w:id="62433" w:name="_ETM_Q161_423760"/>
      <w:bookmarkEnd w:id="62433"/>
      <w:r>
        <w:rPr>
          <w:rtl/>
        </w:rPr>
        <w:t xml:space="preserve">לעבוד </w:t>
      </w:r>
      <w:bookmarkStart w:id="62434" w:name="_ETM_Q161_424150"/>
      <w:bookmarkEnd w:id="62434"/>
      <w:r>
        <w:rPr>
          <w:rtl/>
        </w:rPr>
        <w:t xml:space="preserve">בצורה </w:t>
      </w:r>
      <w:bookmarkStart w:id="62435" w:name="_ETM_Q161_424540"/>
      <w:bookmarkEnd w:id="62435"/>
      <w:r>
        <w:rPr>
          <w:rtl/>
        </w:rPr>
        <w:t xml:space="preserve">מיטבית </w:t>
      </w:r>
      <w:bookmarkStart w:id="62436" w:name="_ETM_Q161_425560"/>
      <w:bookmarkEnd w:id="62436"/>
      <w:r>
        <w:rPr>
          <w:rtl/>
        </w:rPr>
        <w:t>בדרך</w:t>
      </w:r>
      <w:r>
        <w:rPr>
          <w:rFonts w:hint="cs"/>
          <w:rtl/>
        </w:rPr>
        <w:t>,</w:t>
      </w:r>
      <w:r>
        <w:rPr>
          <w:rtl/>
        </w:rPr>
        <w:t xml:space="preserve"> </w:t>
      </w:r>
      <w:bookmarkStart w:id="62437" w:name="_ETM_Q161_426130"/>
      <w:bookmarkEnd w:id="62437"/>
      <w:r>
        <w:rPr>
          <w:rtl/>
        </w:rPr>
        <w:t xml:space="preserve">בנסיעה </w:t>
      </w:r>
      <w:bookmarkStart w:id="62438" w:name="_ETM_Q161_426670"/>
      <w:bookmarkEnd w:id="62438"/>
      <w:r>
        <w:rPr>
          <w:rtl/>
        </w:rPr>
        <w:t>ברכבת</w:t>
      </w:r>
      <w:r>
        <w:rPr>
          <w:rFonts w:hint="cs"/>
          <w:rtl/>
        </w:rPr>
        <w:t>,</w:t>
      </w:r>
      <w:r>
        <w:rPr>
          <w:rtl/>
        </w:rPr>
        <w:t xml:space="preserve"> </w:t>
      </w:r>
      <w:bookmarkStart w:id="62439" w:name="_ETM_Q161_429029"/>
      <w:bookmarkEnd w:id="62439"/>
      <w:r>
        <w:rPr>
          <w:rtl/>
        </w:rPr>
        <w:t xml:space="preserve">ועוד </w:t>
      </w:r>
      <w:bookmarkStart w:id="62440" w:name="_ETM_Q161_430529"/>
      <w:bookmarkEnd w:id="62440"/>
      <w:r>
        <w:rPr>
          <w:rtl/>
        </w:rPr>
        <w:t xml:space="preserve">מגוון </w:t>
      </w:r>
      <w:bookmarkStart w:id="62441" w:name="_ETM_Q161_431010"/>
      <w:bookmarkEnd w:id="62441"/>
      <w:r>
        <w:rPr>
          <w:rtl/>
        </w:rPr>
        <w:t xml:space="preserve">של </w:t>
      </w:r>
      <w:bookmarkStart w:id="62442" w:name="_ETM_Q161_431159"/>
      <w:bookmarkEnd w:id="62442"/>
      <w:r>
        <w:rPr>
          <w:rtl/>
        </w:rPr>
        <w:t>פתרונות</w:t>
      </w:r>
      <w:r>
        <w:rPr>
          <w:rFonts w:hint="cs"/>
          <w:rtl/>
        </w:rPr>
        <w:t>.</w:t>
      </w:r>
    </w:p>
    <w:p w:rsidR="00071895" w:rsidRDefault="00071895" w:rsidP="006237F5">
      <w:pPr>
        <w:rPr>
          <w:rtl/>
        </w:rPr>
      </w:pPr>
      <w:bookmarkStart w:id="62443" w:name="_ETM_Q161_457000"/>
      <w:bookmarkStart w:id="62444" w:name="_ETM_Q161_433000"/>
      <w:bookmarkStart w:id="62445" w:name="_ETM_Q161_451000"/>
      <w:bookmarkStart w:id="62446" w:name="_ETM_Q161_458360"/>
      <w:bookmarkStart w:id="62447" w:name="_ETM_Q161_458960"/>
      <w:bookmarkEnd w:id="62443"/>
      <w:bookmarkEnd w:id="62444"/>
      <w:bookmarkEnd w:id="62445"/>
      <w:bookmarkEnd w:id="62446"/>
      <w:bookmarkEnd w:id="62447"/>
    </w:p>
    <w:p w:rsidR="00071895" w:rsidRDefault="00071895" w:rsidP="006237F5">
      <w:pPr>
        <w:rPr>
          <w:rtl/>
        </w:rPr>
      </w:pPr>
      <w:bookmarkStart w:id="62448" w:name="_ETM_Q161_461780"/>
      <w:bookmarkStart w:id="62449" w:name="_ETM_Q161_461991"/>
      <w:bookmarkEnd w:id="62448"/>
      <w:bookmarkEnd w:id="62449"/>
      <w:r>
        <w:rPr>
          <w:rFonts w:hint="cs"/>
          <w:rtl/>
        </w:rPr>
        <w:t>ד</w:t>
      </w:r>
      <w:r>
        <w:rPr>
          <w:rtl/>
        </w:rPr>
        <w:t xml:space="preserve">ברים </w:t>
      </w:r>
      <w:bookmarkStart w:id="62450" w:name="_ETM_Q161_459319"/>
      <w:bookmarkEnd w:id="62450"/>
      <w:r>
        <w:rPr>
          <w:rtl/>
        </w:rPr>
        <w:t xml:space="preserve">נוספים </w:t>
      </w:r>
      <w:bookmarkStart w:id="62451" w:name="_ETM_Q161_459800"/>
      <w:bookmarkEnd w:id="62451"/>
      <w:r>
        <w:rPr>
          <w:rtl/>
        </w:rPr>
        <w:t xml:space="preserve">שעשינו </w:t>
      </w:r>
      <w:bookmarkStart w:id="62452" w:name="_ETM_Q161_460339"/>
      <w:bookmarkEnd w:id="62452"/>
      <w:r>
        <w:rPr>
          <w:rtl/>
        </w:rPr>
        <w:t>בחירום</w:t>
      </w:r>
      <w:r>
        <w:rPr>
          <w:rFonts w:hint="cs"/>
          <w:rtl/>
        </w:rPr>
        <w:t>:</w:t>
      </w:r>
      <w:r>
        <w:rPr>
          <w:rtl/>
        </w:rPr>
        <w:t xml:space="preserve"> </w:t>
      </w:r>
      <w:bookmarkStart w:id="62453" w:name="_ETM_Q161_461820"/>
      <w:bookmarkEnd w:id="62453"/>
      <w:r>
        <w:rPr>
          <w:rtl/>
        </w:rPr>
        <w:t xml:space="preserve">חילקנו </w:t>
      </w:r>
      <w:bookmarkStart w:id="62454" w:name="_ETM_Q161_462389"/>
      <w:bookmarkEnd w:id="62454"/>
      <w:r>
        <w:rPr>
          <w:rtl/>
        </w:rPr>
        <w:t xml:space="preserve">טלפונים </w:t>
      </w:r>
      <w:bookmarkStart w:id="62455" w:name="_ETM_Q161_463020"/>
      <w:bookmarkEnd w:id="62455"/>
      <w:r>
        <w:rPr>
          <w:rtl/>
        </w:rPr>
        <w:t>לווייני</w:t>
      </w:r>
      <w:r>
        <w:rPr>
          <w:rFonts w:hint="cs"/>
          <w:rtl/>
        </w:rPr>
        <w:t>י</w:t>
      </w:r>
      <w:r>
        <w:rPr>
          <w:rtl/>
        </w:rPr>
        <w:t xml:space="preserve">ם </w:t>
      </w:r>
      <w:bookmarkStart w:id="62456" w:name="_ETM_Q161_464479"/>
      <w:bookmarkEnd w:id="62456"/>
      <w:r>
        <w:rPr>
          <w:rtl/>
        </w:rPr>
        <w:t xml:space="preserve">לכל </w:t>
      </w:r>
      <w:bookmarkStart w:id="62457" w:name="_ETM_Q161_464990"/>
      <w:bookmarkEnd w:id="62457"/>
      <w:r>
        <w:rPr>
          <w:rFonts w:hint="cs"/>
          <w:rtl/>
        </w:rPr>
        <w:t xml:space="preserve">הרבש"צים </w:t>
      </w:r>
      <w:bookmarkStart w:id="62458" w:name="_ETM_Q161_464000"/>
      <w:bookmarkStart w:id="62459" w:name="_ETM_Q161_465229"/>
      <w:bookmarkStart w:id="62460" w:name="_ETM_Q161_465469"/>
      <w:bookmarkStart w:id="62461" w:name="_ETM_Q161_465800"/>
      <w:bookmarkEnd w:id="62458"/>
      <w:bookmarkEnd w:id="62459"/>
      <w:bookmarkEnd w:id="62460"/>
      <w:bookmarkEnd w:id="62461"/>
      <w:r>
        <w:rPr>
          <w:rtl/>
        </w:rPr>
        <w:t>בי</w:t>
      </w:r>
      <w:r>
        <w:rPr>
          <w:rFonts w:hint="cs"/>
          <w:rtl/>
        </w:rPr>
        <w:t>י</w:t>
      </w:r>
      <w:r>
        <w:rPr>
          <w:rtl/>
        </w:rPr>
        <w:t xml:space="preserve">שובי </w:t>
      </w:r>
      <w:bookmarkStart w:id="62462" w:name="_ETM_Q161_466610"/>
      <w:bookmarkEnd w:id="62462"/>
      <w:r>
        <w:rPr>
          <w:rtl/>
        </w:rPr>
        <w:t xml:space="preserve">קו </w:t>
      </w:r>
      <w:bookmarkStart w:id="62463" w:name="_ETM_Q161_466879"/>
      <w:bookmarkEnd w:id="62463"/>
      <w:r>
        <w:rPr>
          <w:rtl/>
        </w:rPr>
        <w:t>העימות</w:t>
      </w:r>
      <w:r>
        <w:rPr>
          <w:rFonts w:hint="cs"/>
          <w:rtl/>
        </w:rPr>
        <w:t xml:space="preserve"> </w:t>
      </w:r>
      <w:r>
        <w:rPr>
          <w:rFonts w:hint="eastAsia"/>
          <w:rtl/>
        </w:rPr>
        <w:t>–</w:t>
      </w:r>
      <w:r>
        <w:rPr>
          <w:rtl/>
        </w:rPr>
        <w:t xml:space="preserve"> </w:t>
      </w:r>
      <w:bookmarkStart w:id="62464" w:name="_ETM_Q161_467689"/>
      <w:bookmarkEnd w:id="62464"/>
      <w:r>
        <w:rPr>
          <w:rtl/>
        </w:rPr>
        <w:t>בדרום</w:t>
      </w:r>
      <w:r>
        <w:rPr>
          <w:rFonts w:hint="cs"/>
          <w:rtl/>
        </w:rPr>
        <w:t>,</w:t>
      </w:r>
      <w:r>
        <w:rPr>
          <w:rtl/>
        </w:rPr>
        <w:t xml:space="preserve"> </w:t>
      </w:r>
      <w:bookmarkStart w:id="62465" w:name="_ETM_Q161_468319"/>
      <w:bookmarkEnd w:id="62465"/>
      <w:r>
        <w:rPr>
          <w:rtl/>
        </w:rPr>
        <w:t xml:space="preserve">בצפון </w:t>
      </w:r>
      <w:bookmarkStart w:id="62466" w:name="_ETM_Q161_468889"/>
      <w:bookmarkEnd w:id="62466"/>
      <w:r>
        <w:rPr>
          <w:rFonts w:hint="cs"/>
          <w:rtl/>
        </w:rPr>
        <w:t>ו</w:t>
      </w:r>
      <w:r>
        <w:rPr>
          <w:rtl/>
        </w:rPr>
        <w:t xml:space="preserve">ביהודה </w:t>
      </w:r>
      <w:bookmarkStart w:id="62467" w:name="_ETM_Q161_469219"/>
      <w:bookmarkEnd w:id="62467"/>
      <w:r>
        <w:rPr>
          <w:rtl/>
        </w:rPr>
        <w:t>ושומרון</w:t>
      </w:r>
      <w:r>
        <w:rPr>
          <w:rFonts w:hint="cs"/>
          <w:rtl/>
        </w:rPr>
        <w:t>.</w:t>
      </w:r>
      <w:r>
        <w:rPr>
          <w:rtl/>
        </w:rPr>
        <w:t xml:space="preserve"> </w:t>
      </w:r>
      <w:bookmarkStart w:id="62468" w:name="_ETM_Q161_469729"/>
      <w:bookmarkEnd w:id="62468"/>
      <w:r>
        <w:rPr>
          <w:rtl/>
        </w:rPr>
        <w:t xml:space="preserve">אותך </w:t>
      </w:r>
      <w:bookmarkStart w:id="62469" w:name="_ETM_Q161_469969"/>
      <w:bookmarkEnd w:id="62469"/>
      <w:r>
        <w:rPr>
          <w:rtl/>
        </w:rPr>
        <w:t xml:space="preserve">זה </w:t>
      </w:r>
      <w:bookmarkStart w:id="62470" w:name="_ETM_Q161_470120"/>
      <w:bookmarkEnd w:id="62470"/>
      <w:r>
        <w:rPr>
          <w:rtl/>
        </w:rPr>
        <w:t>מצחיק</w:t>
      </w:r>
      <w:r>
        <w:rPr>
          <w:rFonts w:hint="cs"/>
          <w:rtl/>
        </w:rPr>
        <w:t>,</w:t>
      </w:r>
      <w:r>
        <w:rPr>
          <w:rtl/>
        </w:rPr>
        <w:t xml:space="preserve"> </w:t>
      </w:r>
      <w:bookmarkStart w:id="62471" w:name="_ETM_Q161_470569"/>
      <w:bookmarkEnd w:id="62471"/>
      <w:r>
        <w:rPr>
          <w:rtl/>
        </w:rPr>
        <w:t>נאור</w:t>
      </w:r>
      <w:r>
        <w:rPr>
          <w:rFonts w:hint="cs"/>
          <w:rtl/>
        </w:rPr>
        <w:t>,</w:t>
      </w:r>
      <w:r>
        <w:rPr>
          <w:rtl/>
        </w:rPr>
        <w:t xml:space="preserve"> </w:t>
      </w:r>
      <w:bookmarkStart w:id="62472" w:name="_ETM_Q161_471360"/>
      <w:bookmarkEnd w:id="62472"/>
      <w:r>
        <w:rPr>
          <w:rtl/>
        </w:rPr>
        <w:t xml:space="preserve">אבל </w:t>
      </w:r>
      <w:bookmarkStart w:id="62473" w:name="_ETM_Q161_471660"/>
      <w:bookmarkEnd w:id="62473"/>
      <w:r>
        <w:rPr>
          <w:rtl/>
        </w:rPr>
        <w:t xml:space="preserve">הם </w:t>
      </w:r>
      <w:bookmarkStart w:id="62474" w:name="_ETM_Q161_471870"/>
      <w:bookmarkEnd w:id="62474"/>
      <w:r>
        <w:rPr>
          <w:rtl/>
        </w:rPr>
        <w:t xml:space="preserve">מעריכים </w:t>
      </w:r>
      <w:bookmarkStart w:id="62475" w:name="_ETM_Q161_472470"/>
      <w:bookmarkEnd w:id="62475"/>
      <w:r>
        <w:rPr>
          <w:rtl/>
        </w:rPr>
        <w:t xml:space="preserve">את </w:t>
      </w:r>
      <w:bookmarkStart w:id="62476" w:name="_ETM_Q161_472560"/>
      <w:bookmarkEnd w:id="62476"/>
      <w:r>
        <w:rPr>
          <w:rtl/>
        </w:rPr>
        <w:t xml:space="preserve">זה </w:t>
      </w:r>
      <w:bookmarkStart w:id="62477" w:name="_ETM_Q161_472710"/>
      <w:bookmarkEnd w:id="62477"/>
      <w:r>
        <w:rPr>
          <w:rtl/>
        </w:rPr>
        <w:t>מאוד</w:t>
      </w:r>
      <w:r>
        <w:rPr>
          <w:rFonts w:hint="cs"/>
          <w:rtl/>
        </w:rPr>
        <w:t>,</w:t>
      </w:r>
      <w:r>
        <w:rPr>
          <w:rtl/>
        </w:rPr>
        <w:t xml:space="preserve"> </w:t>
      </w:r>
      <w:bookmarkStart w:id="62478" w:name="_ETM_Q161_473760"/>
      <w:bookmarkEnd w:id="62478"/>
      <w:r>
        <w:rPr>
          <w:rtl/>
        </w:rPr>
        <w:t xml:space="preserve">ואמרו </w:t>
      </w:r>
      <w:bookmarkStart w:id="62479" w:name="_ETM_Q161_474790"/>
      <w:bookmarkEnd w:id="62479"/>
      <w:r>
        <w:rPr>
          <w:rtl/>
        </w:rPr>
        <w:t xml:space="preserve">שזה </w:t>
      </w:r>
      <w:bookmarkStart w:id="62480" w:name="_ETM_Q161_475150"/>
      <w:bookmarkEnd w:id="62480"/>
      <w:r>
        <w:rPr>
          <w:rtl/>
        </w:rPr>
        <w:t xml:space="preserve">חשוב </w:t>
      </w:r>
      <w:bookmarkStart w:id="62481" w:name="_ETM_Q161_475720"/>
      <w:bookmarkEnd w:id="62481"/>
      <w:r>
        <w:rPr>
          <w:rtl/>
        </w:rPr>
        <w:t xml:space="preserve">וקריטי </w:t>
      </w:r>
      <w:bookmarkStart w:id="62482" w:name="_ETM_Q161_476259"/>
      <w:bookmarkEnd w:id="62482"/>
      <w:r>
        <w:rPr>
          <w:rtl/>
        </w:rPr>
        <w:t xml:space="preserve">בשבילם </w:t>
      </w:r>
      <w:bookmarkStart w:id="62483" w:name="_ETM_Q161_476830"/>
      <w:bookmarkEnd w:id="62483"/>
      <w:r>
        <w:rPr>
          <w:rtl/>
        </w:rPr>
        <w:t xml:space="preserve">להצלת </w:t>
      </w:r>
      <w:bookmarkStart w:id="62484" w:name="_ETM_Q161_478660"/>
      <w:bookmarkEnd w:id="62484"/>
      <w:r>
        <w:rPr>
          <w:rFonts w:hint="cs"/>
          <w:rtl/>
        </w:rPr>
        <w:t>חיים.</w:t>
      </w:r>
    </w:p>
    <w:p w:rsidR="00071895" w:rsidRDefault="00071895" w:rsidP="006237F5">
      <w:pPr>
        <w:rPr>
          <w:rtl/>
        </w:rPr>
      </w:pPr>
    </w:p>
    <w:p w:rsidR="00071895" w:rsidRDefault="00071895" w:rsidP="006237F5">
      <w:pPr>
        <w:pStyle w:val="af5"/>
        <w:keepNext/>
        <w:rPr>
          <w:rtl/>
        </w:rPr>
      </w:pPr>
      <w:bookmarkStart w:id="62485" w:name="ET_interruption_6361_32"/>
      <w:r w:rsidRPr="00645013">
        <w:rPr>
          <w:rStyle w:val="TagStyle"/>
          <w:rtl/>
        </w:rPr>
        <w:t xml:space="preserve"> &lt;&lt; קריאה &gt;&gt; </w:t>
      </w:r>
      <w:r>
        <w:rPr>
          <w:rtl/>
        </w:rPr>
        <w:t>נאור שירי (יש עתיד):</w:t>
      </w:r>
      <w:r w:rsidRPr="00645013">
        <w:rPr>
          <w:rStyle w:val="TagStyle"/>
          <w:rtl/>
        </w:rPr>
        <w:t xml:space="preserve"> &lt;&lt; קריאה &gt;&gt;</w:t>
      </w:r>
      <w:r>
        <w:rPr>
          <w:rtl/>
        </w:rPr>
        <w:t xml:space="preserve"> </w:t>
      </w:r>
      <w:bookmarkEnd w:id="62485"/>
    </w:p>
    <w:p w:rsidR="00071895" w:rsidRDefault="00071895" w:rsidP="00A11436">
      <w:pPr>
        <w:rPr>
          <w:rtl/>
        </w:rPr>
      </w:pPr>
    </w:p>
    <w:p w:rsidR="00071895" w:rsidRDefault="00071895" w:rsidP="00E44052">
      <w:pPr>
        <w:rPr>
          <w:rtl/>
        </w:rPr>
      </w:pPr>
      <w:r>
        <w:rPr>
          <w:rFonts w:hint="cs"/>
          <w:rtl/>
        </w:rPr>
        <w:t>לא צחקתי מזה</w:t>
      </w:r>
      <w:r w:rsidR="00E44052">
        <w:rPr>
          <w:rFonts w:hint="cs"/>
          <w:rtl/>
        </w:rPr>
        <w:t>,</w:t>
      </w:r>
      <w:r>
        <w:rPr>
          <w:rFonts w:hint="cs"/>
          <w:rtl/>
        </w:rPr>
        <w:t xml:space="preserve"> אבל אני מבין שחסר לך קצת </w:t>
      </w:r>
      <w:bookmarkStart w:id="62486" w:name="_ETM_Q161_476000"/>
      <w:bookmarkEnd w:id="62486"/>
      <w:r>
        <w:rPr>
          <w:rFonts w:hint="cs"/>
          <w:rtl/>
        </w:rPr>
        <w:t xml:space="preserve">אקשן או על מה לדבר. אבל בסדר. </w:t>
      </w:r>
    </w:p>
    <w:p w:rsidR="00071895" w:rsidRDefault="00071895" w:rsidP="006237F5">
      <w:pPr>
        <w:rPr>
          <w:rtl/>
        </w:rPr>
      </w:pPr>
      <w:bookmarkStart w:id="62487" w:name="_ETM_Q161_482000"/>
      <w:bookmarkEnd w:id="62487"/>
    </w:p>
    <w:p w:rsidR="00071895" w:rsidRDefault="00071895" w:rsidP="006237F5">
      <w:pPr>
        <w:pStyle w:val="-"/>
        <w:keepNext/>
        <w:rPr>
          <w:rtl/>
        </w:rPr>
      </w:pPr>
      <w:r w:rsidRPr="00645013">
        <w:rPr>
          <w:rStyle w:val="TagStyle"/>
          <w:rtl/>
        </w:rPr>
        <w:t xml:space="preserve"> &lt;&lt; דובר_המשך &gt;&gt; </w:t>
      </w:r>
      <w:r>
        <w:rPr>
          <w:rtl/>
        </w:rPr>
        <w:t>שר התקשורת שלמה קרעי:</w:t>
      </w:r>
      <w:r w:rsidRPr="00645013">
        <w:rPr>
          <w:rStyle w:val="TagStyle"/>
          <w:rtl/>
        </w:rPr>
        <w:t xml:space="preserve"> &lt;&lt; דובר_המשך &gt;&gt;</w:t>
      </w:r>
      <w:r>
        <w:rPr>
          <w:rtl/>
        </w:rPr>
        <w:t xml:space="preserve"> </w:t>
      </w:r>
    </w:p>
    <w:p w:rsidR="00071895" w:rsidRDefault="00071895" w:rsidP="00A11436">
      <w:pPr>
        <w:rPr>
          <w:rtl/>
        </w:rPr>
      </w:pPr>
    </w:p>
    <w:p w:rsidR="00071895" w:rsidRDefault="00071895" w:rsidP="00797C9A">
      <w:pPr>
        <w:rPr>
          <w:rtl/>
        </w:rPr>
      </w:pPr>
      <w:bookmarkStart w:id="62488" w:name="_ETM_Q161_483000"/>
      <w:bookmarkStart w:id="62489" w:name="_ETM_Q161_478870"/>
      <w:bookmarkStart w:id="62490" w:name="_ETM_Q161_479199"/>
      <w:bookmarkStart w:id="62491" w:name="_ETM_Q161_481169"/>
      <w:bookmarkStart w:id="62492" w:name="_ETM_Q161_484470"/>
      <w:bookmarkEnd w:id="62488"/>
      <w:bookmarkEnd w:id="62489"/>
      <w:bookmarkEnd w:id="62490"/>
      <w:bookmarkEnd w:id="62491"/>
      <w:bookmarkEnd w:id="62492"/>
      <w:r>
        <w:rPr>
          <w:rtl/>
        </w:rPr>
        <w:t xml:space="preserve">חוץ </w:t>
      </w:r>
      <w:bookmarkStart w:id="62493" w:name="_ETM_Q161_484770"/>
      <w:bookmarkEnd w:id="62493"/>
      <w:r>
        <w:rPr>
          <w:rtl/>
        </w:rPr>
        <w:t xml:space="preserve">מהטלפונים </w:t>
      </w:r>
      <w:bookmarkStart w:id="62494" w:name="_ETM_Q161_485520"/>
      <w:bookmarkEnd w:id="62494"/>
      <w:r>
        <w:rPr>
          <w:rtl/>
        </w:rPr>
        <w:t>הלווייני</w:t>
      </w:r>
      <w:r>
        <w:rPr>
          <w:rFonts w:hint="cs"/>
          <w:rtl/>
        </w:rPr>
        <w:t>י</w:t>
      </w:r>
      <w:r>
        <w:rPr>
          <w:rtl/>
        </w:rPr>
        <w:t xml:space="preserve">ם </w:t>
      </w:r>
      <w:bookmarkStart w:id="62495" w:name="_ETM_Q161_486120"/>
      <w:bookmarkEnd w:id="62495"/>
      <w:r>
        <w:rPr>
          <w:rtl/>
        </w:rPr>
        <w:t>שחילקנו</w:t>
      </w:r>
      <w:r>
        <w:rPr>
          <w:rFonts w:hint="cs"/>
          <w:rtl/>
        </w:rPr>
        <w:t>,</w:t>
      </w:r>
      <w:r>
        <w:rPr>
          <w:rtl/>
        </w:rPr>
        <w:t xml:space="preserve"> </w:t>
      </w:r>
      <w:bookmarkStart w:id="62496" w:name="_ETM_Q161_487649"/>
      <w:bookmarkStart w:id="62497" w:name="_ETM_Q161_488040"/>
      <w:bookmarkStart w:id="62498" w:name="_ETM_Q161_488759"/>
      <w:bookmarkEnd w:id="62496"/>
      <w:bookmarkEnd w:id="62497"/>
      <w:bookmarkEnd w:id="62498"/>
      <w:r>
        <w:rPr>
          <w:rtl/>
        </w:rPr>
        <w:t xml:space="preserve">נתתי </w:t>
      </w:r>
      <w:bookmarkStart w:id="62499" w:name="_ETM_Q161_489389"/>
      <w:bookmarkEnd w:id="62499"/>
      <w:r>
        <w:rPr>
          <w:rtl/>
        </w:rPr>
        <w:t xml:space="preserve">אישור </w:t>
      </w:r>
      <w:bookmarkStart w:id="62500" w:name="_ETM_Q161_489929"/>
      <w:bookmarkEnd w:id="62500"/>
      <w:r>
        <w:rPr>
          <w:rtl/>
        </w:rPr>
        <w:t xml:space="preserve">לחברת </w:t>
      </w:r>
      <w:bookmarkStart w:id="62501" w:name="_ETM_Q161_490379"/>
      <w:bookmarkStart w:id="62502" w:name="_ETM_Q161_491519"/>
      <w:bookmarkEnd w:id="62501"/>
      <w:bookmarkEnd w:id="62502"/>
      <w:r>
        <w:rPr>
          <w:rtl/>
        </w:rPr>
        <w:t>סטארלינ</w:t>
      </w:r>
      <w:r>
        <w:rPr>
          <w:rFonts w:hint="cs"/>
          <w:rtl/>
        </w:rPr>
        <w:t>ק</w:t>
      </w:r>
      <w:r>
        <w:rPr>
          <w:rtl/>
        </w:rPr>
        <w:t xml:space="preserve"> להיכנס </w:t>
      </w:r>
      <w:bookmarkStart w:id="62503" w:name="_ETM_Q161_492089"/>
      <w:bookmarkEnd w:id="62503"/>
      <w:r>
        <w:rPr>
          <w:rtl/>
        </w:rPr>
        <w:t xml:space="preserve">לארץ </w:t>
      </w:r>
      <w:bookmarkStart w:id="62504" w:name="_ETM_Q161_493529"/>
      <w:bookmarkEnd w:id="62504"/>
      <w:r>
        <w:rPr>
          <w:rtl/>
        </w:rPr>
        <w:t xml:space="preserve">אחרי </w:t>
      </w:r>
      <w:bookmarkStart w:id="62505" w:name="_ETM_Q161_494009"/>
      <w:bookmarkEnd w:id="62505"/>
      <w:r>
        <w:rPr>
          <w:rtl/>
        </w:rPr>
        <w:t xml:space="preserve">שהייתה </w:t>
      </w:r>
      <w:bookmarkStart w:id="62506" w:name="_ETM_Q161_494519"/>
      <w:bookmarkEnd w:id="62506"/>
      <w:r>
        <w:rPr>
          <w:rtl/>
        </w:rPr>
        <w:t xml:space="preserve">התחייבות </w:t>
      </w:r>
      <w:bookmarkStart w:id="62507" w:name="_ETM_Q161_495089"/>
      <w:bookmarkEnd w:id="62507"/>
      <w:r>
        <w:rPr>
          <w:rtl/>
        </w:rPr>
        <w:t xml:space="preserve">מפורשת </w:t>
      </w:r>
      <w:bookmarkStart w:id="62508" w:name="_ETM_Q161_495809"/>
      <w:bookmarkEnd w:id="62508"/>
      <w:r w:rsidR="00E44052">
        <w:rPr>
          <w:rFonts w:hint="cs"/>
          <w:rtl/>
        </w:rPr>
        <w:t xml:space="preserve">– </w:t>
      </w:r>
      <w:r>
        <w:rPr>
          <w:rtl/>
        </w:rPr>
        <w:t xml:space="preserve">וזה </w:t>
      </w:r>
      <w:bookmarkStart w:id="62509" w:name="_ETM_Q161_496020"/>
      <w:bookmarkEnd w:id="62509"/>
      <w:r>
        <w:rPr>
          <w:rtl/>
        </w:rPr>
        <w:t xml:space="preserve">מופיע </w:t>
      </w:r>
      <w:bookmarkStart w:id="62510" w:name="_ETM_Q161_496439"/>
      <w:bookmarkEnd w:id="62510"/>
      <w:r>
        <w:rPr>
          <w:rtl/>
        </w:rPr>
        <w:t xml:space="preserve">ברישיון </w:t>
      </w:r>
      <w:bookmarkStart w:id="62511" w:name="_ETM_Q161_497070"/>
      <w:bookmarkEnd w:id="62511"/>
      <w:r>
        <w:rPr>
          <w:rtl/>
        </w:rPr>
        <w:t xml:space="preserve">או </w:t>
      </w:r>
      <w:bookmarkStart w:id="62512" w:name="_ETM_Q161_497130"/>
      <w:bookmarkEnd w:id="62512"/>
      <w:r>
        <w:rPr>
          <w:rtl/>
        </w:rPr>
        <w:t>ב</w:t>
      </w:r>
      <w:r>
        <w:rPr>
          <w:rFonts w:hint="cs"/>
          <w:rtl/>
        </w:rPr>
        <w:t>הי</w:t>
      </w:r>
      <w:r>
        <w:rPr>
          <w:rtl/>
        </w:rPr>
        <w:t xml:space="preserve">תר </w:t>
      </w:r>
      <w:bookmarkStart w:id="62513" w:name="_ETM_Q161_497610"/>
      <w:bookmarkEnd w:id="62513"/>
      <w:r>
        <w:rPr>
          <w:rtl/>
        </w:rPr>
        <w:t xml:space="preserve">שהם </w:t>
      </w:r>
      <w:bookmarkStart w:id="62514" w:name="_ETM_Q161_497880"/>
      <w:bookmarkEnd w:id="62514"/>
      <w:r>
        <w:rPr>
          <w:rtl/>
        </w:rPr>
        <w:t xml:space="preserve">קיבלו </w:t>
      </w:r>
      <w:bookmarkStart w:id="62515" w:name="_ETM_Q161_498210"/>
      <w:bookmarkEnd w:id="62515"/>
      <w:r>
        <w:rPr>
          <w:rtl/>
        </w:rPr>
        <w:t xml:space="preserve">ממני </w:t>
      </w:r>
      <w:bookmarkStart w:id="62516" w:name="_ETM_Q161_499140"/>
      <w:bookmarkEnd w:id="62516"/>
      <w:r w:rsidR="00E44052">
        <w:rPr>
          <w:rFonts w:hint="cs"/>
          <w:rtl/>
        </w:rPr>
        <w:t xml:space="preserve">– </w:t>
      </w:r>
      <w:r>
        <w:rPr>
          <w:rtl/>
        </w:rPr>
        <w:t xml:space="preserve">שיחידות </w:t>
      </w:r>
      <w:bookmarkStart w:id="62517" w:name="_ETM_Q161_499919"/>
      <w:bookmarkEnd w:id="62517"/>
      <w:r>
        <w:rPr>
          <w:rtl/>
        </w:rPr>
        <w:t>לווי</w:t>
      </w:r>
      <w:r>
        <w:rPr>
          <w:rFonts w:hint="cs"/>
          <w:rtl/>
        </w:rPr>
        <w:t>י</w:t>
      </w:r>
      <w:r>
        <w:rPr>
          <w:rtl/>
        </w:rPr>
        <w:t xml:space="preserve">ניות </w:t>
      </w:r>
      <w:bookmarkStart w:id="62518" w:name="_ETM_Q161_500550"/>
      <w:bookmarkEnd w:id="62518"/>
      <w:r>
        <w:rPr>
          <w:rtl/>
        </w:rPr>
        <w:t xml:space="preserve">של </w:t>
      </w:r>
      <w:bookmarkStart w:id="62519" w:name="_ETM_Q161_500669"/>
      <w:bookmarkEnd w:id="62519"/>
      <w:r>
        <w:rPr>
          <w:rtl/>
        </w:rPr>
        <w:t>סטארלינ</w:t>
      </w:r>
      <w:r>
        <w:rPr>
          <w:rFonts w:hint="cs"/>
          <w:rtl/>
        </w:rPr>
        <w:t>ק</w:t>
      </w:r>
      <w:r>
        <w:rPr>
          <w:rtl/>
        </w:rPr>
        <w:t xml:space="preserve"> </w:t>
      </w:r>
      <w:bookmarkStart w:id="62520" w:name="_ETM_Q161_501300"/>
      <w:bookmarkEnd w:id="62520"/>
      <w:r>
        <w:rPr>
          <w:rtl/>
        </w:rPr>
        <w:t xml:space="preserve">לא </w:t>
      </w:r>
      <w:bookmarkStart w:id="62521" w:name="_ETM_Q161_501449"/>
      <w:bookmarkEnd w:id="62521"/>
      <w:r>
        <w:rPr>
          <w:rtl/>
        </w:rPr>
        <w:t xml:space="preserve">ייכנסו </w:t>
      </w:r>
      <w:bookmarkStart w:id="62522" w:name="_ETM_Q161_501960"/>
      <w:bookmarkEnd w:id="62522"/>
      <w:r>
        <w:rPr>
          <w:rtl/>
        </w:rPr>
        <w:t xml:space="preserve">לרצועת </w:t>
      </w:r>
      <w:bookmarkStart w:id="62523" w:name="_ETM_Q161_502589"/>
      <w:bookmarkEnd w:id="62523"/>
      <w:r>
        <w:rPr>
          <w:rtl/>
        </w:rPr>
        <w:t xml:space="preserve">עזה </w:t>
      </w:r>
      <w:bookmarkStart w:id="62524" w:name="_ETM_Q161_503519"/>
      <w:bookmarkEnd w:id="62524"/>
      <w:r>
        <w:rPr>
          <w:rtl/>
        </w:rPr>
        <w:t xml:space="preserve">בלי </w:t>
      </w:r>
      <w:bookmarkStart w:id="62525" w:name="_ETM_Q161_503849"/>
      <w:bookmarkEnd w:id="62525"/>
      <w:r>
        <w:rPr>
          <w:rtl/>
        </w:rPr>
        <w:t>אישור</w:t>
      </w:r>
      <w:bookmarkStart w:id="62526" w:name="_ETM_Q161_504929"/>
      <w:bookmarkEnd w:id="62526"/>
      <w:r>
        <w:rPr>
          <w:rtl/>
        </w:rPr>
        <w:t xml:space="preserve"> </w:t>
      </w:r>
      <w:bookmarkStart w:id="62527" w:name="_ETM_Q161_505019"/>
      <w:bookmarkEnd w:id="62527"/>
      <w:r>
        <w:rPr>
          <w:rtl/>
        </w:rPr>
        <w:t>נקוד</w:t>
      </w:r>
      <w:r>
        <w:rPr>
          <w:rFonts w:hint="cs"/>
          <w:rtl/>
        </w:rPr>
        <w:t>תי</w:t>
      </w:r>
      <w:bookmarkStart w:id="62528" w:name="_ETM_Q161_505529"/>
      <w:bookmarkEnd w:id="62528"/>
      <w:r>
        <w:rPr>
          <w:rtl/>
        </w:rPr>
        <w:t xml:space="preserve"> </w:t>
      </w:r>
      <w:bookmarkStart w:id="62529" w:name="_ETM_Q161_505859"/>
      <w:bookmarkEnd w:id="62529"/>
      <w:r>
        <w:rPr>
          <w:rtl/>
        </w:rPr>
        <w:t xml:space="preserve">של </w:t>
      </w:r>
      <w:bookmarkStart w:id="62530" w:name="_ETM_Q161_506099"/>
      <w:bookmarkEnd w:id="62530"/>
      <w:r>
        <w:rPr>
          <w:rtl/>
        </w:rPr>
        <w:t xml:space="preserve">גורמי </w:t>
      </w:r>
      <w:bookmarkStart w:id="62531" w:name="_ETM_Q161_506460"/>
      <w:bookmarkEnd w:id="62531"/>
      <w:r>
        <w:rPr>
          <w:rtl/>
        </w:rPr>
        <w:t xml:space="preserve">הביטחון </w:t>
      </w:r>
      <w:bookmarkStart w:id="62532" w:name="_ETM_Q161_507060"/>
      <w:bookmarkEnd w:id="62532"/>
      <w:r>
        <w:rPr>
          <w:rtl/>
        </w:rPr>
        <w:t xml:space="preserve">במדינת </w:t>
      </w:r>
      <w:bookmarkStart w:id="62533" w:name="_ETM_Q161_507509"/>
      <w:bookmarkEnd w:id="62533"/>
      <w:r>
        <w:rPr>
          <w:rtl/>
        </w:rPr>
        <w:t xml:space="preserve">ישראל </w:t>
      </w:r>
      <w:bookmarkStart w:id="62534" w:name="_ETM_Q161_507929"/>
      <w:bookmarkEnd w:id="62534"/>
      <w:r>
        <w:rPr>
          <w:rtl/>
        </w:rPr>
        <w:t xml:space="preserve">ושל </w:t>
      </w:r>
      <w:bookmarkStart w:id="62535" w:name="_ETM_Q161_508199"/>
      <w:bookmarkEnd w:id="62535"/>
      <w:r>
        <w:rPr>
          <w:rtl/>
        </w:rPr>
        <w:t xml:space="preserve">משרד </w:t>
      </w:r>
      <w:bookmarkStart w:id="62536" w:name="_ETM_Q161_508560"/>
      <w:bookmarkEnd w:id="62536"/>
      <w:r>
        <w:rPr>
          <w:rtl/>
        </w:rPr>
        <w:t>התקשורת</w:t>
      </w:r>
      <w:r>
        <w:rPr>
          <w:rFonts w:hint="cs"/>
          <w:rtl/>
        </w:rPr>
        <w:t>.</w:t>
      </w:r>
      <w:bookmarkStart w:id="62537" w:name="_ETM_Q161_510000"/>
      <w:bookmarkStart w:id="62538" w:name="_ETM_Q161_509519"/>
      <w:bookmarkEnd w:id="62537"/>
      <w:bookmarkEnd w:id="62538"/>
      <w:r w:rsidR="00797C9A">
        <w:rPr>
          <w:rFonts w:hint="cs"/>
          <w:rtl/>
        </w:rPr>
        <w:t xml:space="preserve"> </w:t>
      </w:r>
      <w:r>
        <w:rPr>
          <w:rtl/>
        </w:rPr>
        <w:t xml:space="preserve">היחידות </w:t>
      </w:r>
      <w:bookmarkStart w:id="62539" w:name="_ETM_Q161_510149"/>
      <w:bookmarkEnd w:id="62539"/>
      <w:r>
        <w:rPr>
          <w:rtl/>
        </w:rPr>
        <w:t>האלה</w:t>
      </w:r>
      <w:r>
        <w:rPr>
          <w:rFonts w:hint="cs"/>
          <w:rtl/>
        </w:rPr>
        <w:t>,</w:t>
      </w:r>
      <w:r>
        <w:rPr>
          <w:rtl/>
        </w:rPr>
        <w:t xml:space="preserve"> </w:t>
      </w:r>
      <w:bookmarkStart w:id="62540" w:name="_ETM_Q161_510419"/>
      <w:bookmarkEnd w:id="62540"/>
      <w:r>
        <w:rPr>
          <w:rtl/>
        </w:rPr>
        <w:t xml:space="preserve">כשיגיעו </w:t>
      </w:r>
      <w:bookmarkStart w:id="62541" w:name="_ETM_Q161_510989"/>
      <w:bookmarkEnd w:id="62541"/>
      <w:r>
        <w:rPr>
          <w:rtl/>
        </w:rPr>
        <w:t>לארץ</w:t>
      </w:r>
      <w:r>
        <w:rPr>
          <w:rFonts w:hint="cs"/>
          <w:rtl/>
        </w:rPr>
        <w:t xml:space="preserve">, יוכלו </w:t>
      </w:r>
      <w:bookmarkStart w:id="62542" w:name="_ETM_Q161_517274"/>
      <w:bookmarkEnd w:id="62542"/>
      <w:r>
        <w:rPr>
          <w:rFonts w:hint="cs"/>
          <w:rtl/>
        </w:rPr>
        <w:t>–</w:t>
      </w:r>
      <w:r>
        <w:rPr>
          <w:rtl/>
        </w:rPr>
        <w:t xml:space="preserve"> </w:t>
      </w:r>
      <w:bookmarkStart w:id="62543" w:name="_ETM_Q161_511979"/>
      <w:bookmarkStart w:id="62544" w:name="_ETM_Q161_513839"/>
      <w:bookmarkEnd w:id="62543"/>
      <w:bookmarkEnd w:id="62544"/>
      <w:r>
        <w:rPr>
          <w:rtl/>
        </w:rPr>
        <w:t xml:space="preserve">בעצם </w:t>
      </w:r>
      <w:bookmarkStart w:id="62545" w:name="_ETM_Q161_514680"/>
      <w:bookmarkEnd w:id="62545"/>
      <w:r>
        <w:rPr>
          <w:rtl/>
        </w:rPr>
        <w:t xml:space="preserve">אנחנו </w:t>
      </w:r>
      <w:bookmarkStart w:id="62546" w:name="_ETM_Q161_514980"/>
      <w:bookmarkEnd w:id="62546"/>
      <w:r>
        <w:rPr>
          <w:rtl/>
        </w:rPr>
        <w:t xml:space="preserve">מתכוונים </w:t>
      </w:r>
      <w:bookmarkStart w:id="62547" w:name="_ETM_Q161_515430"/>
      <w:bookmarkEnd w:id="62547"/>
      <w:r>
        <w:rPr>
          <w:rtl/>
        </w:rPr>
        <w:t xml:space="preserve">לחלק </w:t>
      </w:r>
      <w:bookmarkStart w:id="62548" w:name="_ETM_Q161_515880"/>
      <w:bookmarkEnd w:id="62548"/>
      <w:r>
        <w:rPr>
          <w:rtl/>
        </w:rPr>
        <w:t>אות</w:t>
      </w:r>
      <w:r>
        <w:rPr>
          <w:rFonts w:hint="cs"/>
          <w:rtl/>
        </w:rPr>
        <w:t>ן</w:t>
      </w:r>
      <w:r>
        <w:rPr>
          <w:rtl/>
        </w:rPr>
        <w:t xml:space="preserve"> </w:t>
      </w:r>
      <w:bookmarkStart w:id="62549" w:name="_ETM_Q161_516270"/>
      <w:bookmarkEnd w:id="62549"/>
      <w:r>
        <w:rPr>
          <w:rtl/>
        </w:rPr>
        <w:t>לחמ"ל</w:t>
      </w:r>
      <w:r>
        <w:rPr>
          <w:rFonts w:hint="cs"/>
          <w:rtl/>
        </w:rPr>
        <w:t>י</w:t>
      </w:r>
      <w:bookmarkStart w:id="62550" w:name="_ETM_Q161_516779"/>
      <w:bookmarkEnd w:id="62550"/>
      <w:r>
        <w:rPr>
          <w:rtl/>
        </w:rPr>
        <w:t xml:space="preserve">ם </w:t>
      </w:r>
      <w:bookmarkStart w:id="62551" w:name="_ETM_Q161_516870"/>
      <w:bookmarkEnd w:id="62551"/>
      <w:r>
        <w:rPr>
          <w:rtl/>
        </w:rPr>
        <w:t>המרכזי</w:t>
      </w:r>
      <w:r>
        <w:rPr>
          <w:rFonts w:hint="cs"/>
          <w:rtl/>
        </w:rPr>
        <w:t>י</w:t>
      </w:r>
      <w:r>
        <w:rPr>
          <w:rtl/>
        </w:rPr>
        <w:t xml:space="preserve">ם </w:t>
      </w:r>
      <w:bookmarkStart w:id="62552" w:name="_ETM_Q161_518040"/>
      <w:bookmarkEnd w:id="62552"/>
      <w:r>
        <w:rPr>
          <w:rtl/>
        </w:rPr>
        <w:t>בי</w:t>
      </w:r>
      <w:r>
        <w:rPr>
          <w:rFonts w:hint="cs"/>
          <w:rtl/>
        </w:rPr>
        <w:t>י</w:t>
      </w:r>
      <w:r>
        <w:rPr>
          <w:rtl/>
        </w:rPr>
        <w:t xml:space="preserve">שובי </w:t>
      </w:r>
      <w:bookmarkStart w:id="62553" w:name="_ETM_Q161_518610"/>
      <w:bookmarkEnd w:id="62553"/>
      <w:r>
        <w:rPr>
          <w:rtl/>
        </w:rPr>
        <w:t xml:space="preserve">קו </w:t>
      </w:r>
      <w:bookmarkStart w:id="62554" w:name="_ETM_Q161_518850"/>
      <w:bookmarkEnd w:id="62554"/>
      <w:r>
        <w:rPr>
          <w:rtl/>
        </w:rPr>
        <w:t>העימות</w:t>
      </w:r>
      <w:r>
        <w:rPr>
          <w:rFonts w:hint="cs"/>
          <w:rtl/>
        </w:rPr>
        <w:t>,</w:t>
      </w:r>
      <w:r>
        <w:rPr>
          <w:rtl/>
        </w:rPr>
        <w:t xml:space="preserve"> </w:t>
      </w:r>
      <w:bookmarkStart w:id="62555" w:name="_ETM_Q161_519779"/>
      <w:bookmarkEnd w:id="62555"/>
      <w:r>
        <w:rPr>
          <w:rtl/>
        </w:rPr>
        <w:t xml:space="preserve">וזה </w:t>
      </w:r>
      <w:bookmarkStart w:id="62556" w:name="_ETM_Q161_520200"/>
      <w:bookmarkEnd w:id="62556"/>
      <w:r>
        <w:rPr>
          <w:rtl/>
        </w:rPr>
        <w:t xml:space="preserve">ייתן </w:t>
      </w:r>
      <w:bookmarkStart w:id="62557" w:name="_ETM_Q161_520560"/>
      <w:bookmarkEnd w:id="62557"/>
      <w:r>
        <w:rPr>
          <w:rtl/>
        </w:rPr>
        <w:t xml:space="preserve">מענה </w:t>
      </w:r>
      <w:bookmarkStart w:id="62558" w:name="_ETM_Q161_521480"/>
      <w:bookmarkEnd w:id="62558"/>
      <w:r>
        <w:rPr>
          <w:rtl/>
        </w:rPr>
        <w:t xml:space="preserve">לא </w:t>
      </w:r>
      <w:bookmarkStart w:id="62559" w:name="_ETM_Q161_521690"/>
      <w:bookmarkEnd w:id="62559"/>
      <w:r>
        <w:rPr>
          <w:rtl/>
        </w:rPr>
        <w:t xml:space="preserve">רק </w:t>
      </w:r>
      <w:bookmarkStart w:id="62560" w:name="_ETM_Q161_521929"/>
      <w:bookmarkEnd w:id="62560"/>
      <w:r>
        <w:rPr>
          <w:rtl/>
        </w:rPr>
        <w:t xml:space="preserve">למי </w:t>
      </w:r>
      <w:bookmarkStart w:id="62561" w:name="_ETM_Q161_522199"/>
      <w:bookmarkEnd w:id="62561"/>
      <w:r>
        <w:rPr>
          <w:rtl/>
        </w:rPr>
        <w:t xml:space="preserve">שיש </w:t>
      </w:r>
      <w:bookmarkStart w:id="62562" w:name="_ETM_Q161_522589"/>
      <w:bookmarkEnd w:id="62562"/>
      <w:r w:rsidR="00797C9A">
        <w:rPr>
          <w:rFonts w:hint="cs"/>
          <w:rtl/>
        </w:rPr>
        <w:t xml:space="preserve">לו </w:t>
      </w:r>
      <w:r>
        <w:rPr>
          <w:rtl/>
        </w:rPr>
        <w:t xml:space="preserve">טלפון </w:t>
      </w:r>
      <w:bookmarkStart w:id="62563" w:name="_ETM_Q161_523070"/>
      <w:bookmarkEnd w:id="62563"/>
      <w:r>
        <w:rPr>
          <w:rtl/>
        </w:rPr>
        <w:t xml:space="preserve">לווייני </w:t>
      </w:r>
      <w:bookmarkStart w:id="62564" w:name="_ETM_Q161_524170"/>
      <w:bookmarkEnd w:id="62564"/>
      <w:r w:rsidR="00797C9A">
        <w:rPr>
          <w:rFonts w:hint="cs"/>
          <w:rtl/>
        </w:rPr>
        <w:t xml:space="preserve">– </w:t>
      </w:r>
      <w:r>
        <w:rPr>
          <w:rtl/>
        </w:rPr>
        <w:t xml:space="preserve">או </w:t>
      </w:r>
      <w:bookmarkStart w:id="62565" w:name="_ETM_Q161_524320"/>
      <w:bookmarkEnd w:id="62565"/>
      <w:r>
        <w:rPr>
          <w:rFonts w:hint="cs"/>
          <w:rtl/>
        </w:rPr>
        <w:t xml:space="preserve">לא </w:t>
      </w:r>
      <w:r>
        <w:rPr>
          <w:rtl/>
        </w:rPr>
        <w:t xml:space="preserve">למי </w:t>
      </w:r>
      <w:bookmarkStart w:id="62566" w:name="_ETM_Q161_524710"/>
      <w:bookmarkEnd w:id="62566"/>
      <w:r>
        <w:rPr>
          <w:rtl/>
        </w:rPr>
        <w:t xml:space="preserve">שיש </w:t>
      </w:r>
      <w:bookmarkStart w:id="62567" w:name="_ETM_Q161_525010"/>
      <w:bookmarkEnd w:id="62567"/>
      <w:r>
        <w:rPr>
          <w:rtl/>
        </w:rPr>
        <w:t xml:space="preserve">טלפון </w:t>
      </w:r>
      <w:bookmarkStart w:id="62568" w:name="_ETM_Q161_525399"/>
      <w:bookmarkEnd w:id="62568"/>
      <w:r>
        <w:rPr>
          <w:rtl/>
        </w:rPr>
        <w:t xml:space="preserve">לווייני </w:t>
      </w:r>
      <w:bookmarkStart w:id="62569" w:name="_ETM_Q161_525789"/>
      <w:bookmarkEnd w:id="62569"/>
      <w:r>
        <w:rPr>
          <w:rtl/>
        </w:rPr>
        <w:t xml:space="preserve">אלא </w:t>
      </w:r>
      <w:bookmarkStart w:id="62570" w:name="_ETM_Q161_525940"/>
      <w:bookmarkEnd w:id="62570"/>
      <w:r>
        <w:rPr>
          <w:rtl/>
        </w:rPr>
        <w:t xml:space="preserve">לטלפונים </w:t>
      </w:r>
      <w:bookmarkStart w:id="62571" w:name="_ETM_Q161_526660"/>
      <w:bookmarkEnd w:id="62571"/>
      <w:r>
        <w:rPr>
          <w:rtl/>
        </w:rPr>
        <w:t>רגילים</w:t>
      </w:r>
      <w:r>
        <w:rPr>
          <w:rFonts w:hint="cs"/>
          <w:rtl/>
        </w:rPr>
        <w:t>,</w:t>
      </w:r>
      <w:r>
        <w:rPr>
          <w:rtl/>
        </w:rPr>
        <w:t xml:space="preserve"> </w:t>
      </w:r>
      <w:bookmarkStart w:id="62572" w:name="_ETM_Q161_527710"/>
      <w:bookmarkEnd w:id="62572"/>
      <w:r>
        <w:rPr>
          <w:rtl/>
        </w:rPr>
        <w:t xml:space="preserve">שיוכלו </w:t>
      </w:r>
      <w:bookmarkStart w:id="62573" w:name="_ETM_Q161_528190"/>
      <w:bookmarkEnd w:id="62573"/>
      <w:r>
        <w:rPr>
          <w:rtl/>
        </w:rPr>
        <w:t xml:space="preserve">להשתמש </w:t>
      </w:r>
      <w:bookmarkStart w:id="62574" w:name="_ETM_Q161_528789"/>
      <w:bookmarkEnd w:id="62574"/>
      <w:r>
        <w:rPr>
          <w:rFonts w:hint="cs"/>
          <w:rtl/>
        </w:rPr>
        <w:t>ב-</w:t>
      </w:r>
      <w:r>
        <w:t>Wi-Fi</w:t>
      </w:r>
      <w:bookmarkStart w:id="62575" w:name="_ETM_Q161_529480"/>
      <w:bookmarkStart w:id="62576" w:name="_ETM_Q161_530379"/>
      <w:bookmarkEnd w:id="62575"/>
      <w:bookmarkEnd w:id="62576"/>
      <w:r>
        <w:rPr>
          <w:rFonts w:hint="cs"/>
          <w:rtl/>
        </w:rPr>
        <w:t xml:space="preserve"> </w:t>
      </w:r>
      <w:bookmarkStart w:id="62577" w:name="_ETM_Q161_527000"/>
      <w:bookmarkEnd w:id="62577"/>
      <w:r>
        <w:rPr>
          <w:rFonts w:hint="cs"/>
          <w:rtl/>
        </w:rPr>
        <w:t xml:space="preserve">הלווייני </w:t>
      </w:r>
      <w:r>
        <w:rPr>
          <w:rtl/>
        </w:rPr>
        <w:t xml:space="preserve">שאותה </w:t>
      </w:r>
      <w:bookmarkStart w:id="62578" w:name="_ETM_Q161_530769"/>
      <w:bookmarkEnd w:id="62578"/>
      <w:r>
        <w:rPr>
          <w:rtl/>
        </w:rPr>
        <w:t xml:space="preserve">יחידת </w:t>
      </w:r>
      <w:bookmarkStart w:id="62579" w:name="_ETM_Q161_531250"/>
      <w:bookmarkEnd w:id="62579"/>
      <w:r>
        <w:rPr>
          <w:rtl/>
        </w:rPr>
        <w:t xml:space="preserve">תקשורת </w:t>
      </w:r>
      <w:bookmarkStart w:id="62580" w:name="_ETM_Q161_531760"/>
      <w:bookmarkEnd w:id="62580"/>
      <w:r>
        <w:rPr>
          <w:rtl/>
        </w:rPr>
        <w:t xml:space="preserve">תספק </w:t>
      </w:r>
      <w:bookmarkStart w:id="62581" w:name="_ETM_Q161_532690"/>
      <w:bookmarkEnd w:id="62581"/>
      <w:r>
        <w:rPr>
          <w:rtl/>
        </w:rPr>
        <w:t xml:space="preserve">לכל </w:t>
      </w:r>
      <w:bookmarkStart w:id="62582" w:name="_ETM_Q161_533500"/>
      <w:bookmarkEnd w:id="62582"/>
      <w:r>
        <w:rPr>
          <w:rFonts w:hint="cs"/>
          <w:rtl/>
        </w:rPr>
        <w:t>ה</w:t>
      </w:r>
      <w:r>
        <w:rPr>
          <w:rtl/>
        </w:rPr>
        <w:t xml:space="preserve">מרחב </w:t>
      </w:r>
      <w:bookmarkStart w:id="62583" w:name="_ETM_Q161_534540"/>
      <w:bookmarkEnd w:id="62583"/>
      <w:r>
        <w:rPr>
          <w:rtl/>
        </w:rPr>
        <w:t>שסביבה</w:t>
      </w:r>
      <w:r>
        <w:rPr>
          <w:rFonts w:hint="cs"/>
          <w:rtl/>
        </w:rPr>
        <w:t>.</w:t>
      </w:r>
    </w:p>
    <w:p w:rsidR="00071895" w:rsidRDefault="00071895" w:rsidP="006237F5">
      <w:pPr>
        <w:rPr>
          <w:rtl/>
        </w:rPr>
      </w:pPr>
    </w:p>
    <w:p w:rsidR="00071895" w:rsidRDefault="00071895" w:rsidP="00797C9A">
      <w:pPr>
        <w:rPr>
          <w:rtl/>
        </w:rPr>
      </w:pPr>
      <w:bookmarkStart w:id="62584" w:name="_ETM_Q161_535000"/>
      <w:bookmarkStart w:id="62585" w:name="_ETM_Q161_537300"/>
      <w:bookmarkEnd w:id="62584"/>
      <w:bookmarkEnd w:id="62585"/>
      <w:r>
        <w:rPr>
          <w:rtl/>
        </w:rPr>
        <w:t xml:space="preserve">דבר </w:t>
      </w:r>
      <w:bookmarkStart w:id="62586" w:name="_ETM_Q161_537630"/>
      <w:bookmarkEnd w:id="62586"/>
      <w:r>
        <w:rPr>
          <w:rtl/>
        </w:rPr>
        <w:t xml:space="preserve">נוסף </w:t>
      </w:r>
      <w:bookmarkStart w:id="62587" w:name="_ETM_Q161_538020"/>
      <w:bookmarkEnd w:id="62587"/>
      <w:r>
        <w:rPr>
          <w:rtl/>
        </w:rPr>
        <w:t>ש</w:t>
      </w:r>
      <w:bookmarkStart w:id="62588" w:name="_ETM_Q161_538200"/>
      <w:bookmarkEnd w:id="62588"/>
      <w:r>
        <w:rPr>
          <w:rtl/>
        </w:rPr>
        <w:t xml:space="preserve">עשינו </w:t>
      </w:r>
      <w:bookmarkStart w:id="62589" w:name="_ETM_Q161_538500"/>
      <w:bookmarkEnd w:id="62589"/>
      <w:r>
        <w:rPr>
          <w:rtl/>
        </w:rPr>
        <w:t xml:space="preserve">מבחינת </w:t>
      </w:r>
      <w:bookmarkStart w:id="62590" w:name="_ETM_Q161_538950"/>
      <w:bookmarkEnd w:id="62590"/>
      <w:r>
        <w:rPr>
          <w:rtl/>
        </w:rPr>
        <w:t>חירום</w:t>
      </w:r>
      <w:bookmarkStart w:id="62591" w:name="_ETM_Q161_539790"/>
      <w:bookmarkEnd w:id="62591"/>
      <w:r>
        <w:rPr>
          <w:rtl/>
        </w:rPr>
        <w:t xml:space="preserve"> </w:t>
      </w:r>
      <w:bookmarkStart w:id="62592" w:name="_ETM_Q161_540240"/>
      <w:bookmarkEnd w:id="62592"/>
      <w:r w:rsidR="00797C9A">
        <w:rPr>
          <w:rFonts w:hint="cs"/>
          <w:rtl/>
        </w:rPr>
        <w:t xml:space="preserve">– </w:t>
      </w:r>
      <w:r>
        <w:rPr>
          <w:rtl/>
        </w:rPr>
        <w:t xml:space="preserve">רישתנו </w:t>
      </w:r>
      <w:bookmarkStart w:id="62593" w:name="_ETM_Q161_540930"/>
      <w:bookmarkEnd w:id="62593"/>
      <w:r>
        <w:rPr>
          <w:rtl/>
        </w:rPr>
        <w:t xml:space="preserve">את </w:t>
      </w:r>
      <w:bookmarkStart w:id="62594" w:name="_ETM_Q161_541050"/>
      <w:bookmarkEnd w:id="62594"/>
      <w:r>
        <w:rPr>
          <w:rtl/>
        </w:rPr>
        <w:t xml:space="preserve">המקלטים </w:t>
      </w:r>
      <w:bookmarkStart w:id="62595" w:name="_ETM_Q161_541620"/>
      <w:bookmarkEnd w:id="62595"/>
      <w:r>
        <w:rPr>
          <w:rtl/>
        </w:rPr>
        <w:t xml:space="preserve">הציבוריים </w:t>
      </w:r>
      <w:bookmarkStart w:id="62596" w:name="_ETM_Q161_542279"/>
      <w:bookmarkEnd w:id="62596"/>
      <w:r>
        <w:rPr>
          <w:rtl/>
        </w:rPr>
        <w:t>בי</w:t>
      </w:r>
      <w:r>
        <w:rPr>
          <w:rFonts w:hint="cs"/>
          <w:rtl/>
        </w:rPr>
        <w:t>י</w:t>
      </w:r>
      <w:r>
        <w:rPr>
          <w:rtl/>
        </w:rPr>
        <w:t xml:space="preserve">שובי </w:t>
      </w:r>
      <w:bookmarkStart w:id="62597" w:name="_ETM_Q161_542820"/>
      <w:bookmarkEnd w:id="62597"/>
      <w:r>
        <w:rPr>
          <w:rtl/>
        </w:rPr>
        <w:t xml:space="preserve">קו </w:t>
      </w:r>
      <w:bookmarkStart w:id="62598" w:name="_ETM_Q161_543029"/>
      <w:bookmarkEnd w:id="62598"/>
      <w:r>
        <w:rPr>
          <w:rtl/>
        </w:rPr>
        <w:t>העימות</w:t>
      </w:r>
      <w:r>
        <w:rPr>
          <w:rFonts w:hint="cs"/>
          <w:rtl/>
        </w:rPr>
        <w:t>,</w:t>
      </w:r>
      <w:r>
        <w:rPr>
          <w:rtl/>
        </w:rPr>
        <w:t xml:space="preserve"> </w:t>
      </w:r>
      <w:bookmarkStart w:id="62599" w:name="_ETM_Q161_543929"/>
      <w:bookmarkEnd w:id="62599"/>
      <w:r>
        <w:rPr>
          <w:rtl/>
        </w:rPr>
        <w:t xml:space="preserve">נתנו </w:t>
      </w:r>
      <w:bookmarkStart w:id="62600" w:name="_ETM_Q161_544290"/>
      <w:bookmarkEnd w:id="62600"/>
      <w:r>
        <w:rPr>
          <w:rtl/>
        </w:rPr>
        <w:t xml:space="preserve">תקציבים </w:t>
      </w:r>
      <w:bookmarkStart w:id="62601" w:name="_ETM_Q161_544860"/>
      <w:bookmarkEnd w:id="62601"/>
      <w:r>
        <w:rPr>
          <w:rtl/>
        </w:rPr>
        <w:t xml:space="preserve">לאינטרנט </w:t>
      </w:r>
      <w:bookmarkStart w:id="62602" w:name="_ETM_Q161_545490"/>
      <w:bookmarkEnd w:id="62602"/>
      <w:r>
        <w:rPr>
          <w:rtl/>
        </w:rPr>
        <w:t>במקלטים</w:t>
      </w:r>
      <w:r>
        <w:rPr>
          <w:rFonts w:hint="cs"/>
          <w:rtl/>
        </w:rPr>
        <w:t>,</w:t>
      </w:r>
      <w:r>
        <w:rPr>
          <w:rtl/>
        </w:rPr>
        <w:t xml:space="preserve"> </w:t>
      </w:r>
      <w:bookmarkStart w:id="62603" w:name="_ETM_Q161_546540"/>
      <w:bookmarkEnd w:id="62603"/>
      <w:r>
        <w:rPr>
          <w:rtl/>
        </w:rPr>
        <w:t xml:space="preserve">לאנטנה </w:t>
      </w:r>
      <w:bookmarkStart w:id="62604" w:name="_ETM_Q161_547200"/>
      <w:bookmarkEnd w:id="62604"/>
      <w:r>
        <w:rPr>
          <w:rtl/>
        </w:rPr>
        <w:t xml:space="preserve">של </w:t>
      </w:r>
      <w:bookmarkStart w:id="62605" w:name="_ETM_Q161_547409"/>
      <w:bookmarkEnd w:id="62605"/>
      <w:r>
        <w:rPr>
          <w:rtl/>
        </w:rPr>
        <w:t xml:space="preserve">עידן </w:t>
      </w:r>
      <w:bookmarkStart w:id="62606" w:name="_ETM_Q161_547680"/>
      <w:bookmarkEnd w:id="62606"/>
      <w:r>
        <w:rPr>
          <w:rtl/>
        </w:rPr>
        <w:t>פלוס</w:t>
      </w:r>
      <w:r>
        <w:rPr>
          <w:rFonts w:hint="cs"/>
          <w:rtl/>
        </w:rPr>
        <w:t>,</w:t>
      </w:r>
      <w:r>
        <w:rPr>
          <w:rtl/>
        </w:rPr>
        <w:t xml:space="preserve"> </w:t>
      </w:r>
      <w:bookmarkStart w:id="62607" w:name="_ETM_Q161_548369"/>
      <w:bookmarkEnd w:id="62607"/>
      <w:r>
        <w:rPr>
          <w:rtl/>
        </w:rPr>
        <w:t xml:space="preserve">למקרים </w:t>
      </w:r>
      <w:bookmarkStart w:id="62608" w:name="_ETM_Q161_548970"/>
      <w:bookmarkEnd w:id="62608"/>
      <w:r>
        <w:rPr>
          <w:rtl/>
        </w:rPr>
        <w:t xml:space="preserve">שבהם </w:t>
      </w:r>
      <w:bookmarkStart w:id="62609" w:name="_ETM_Q161_549479"/>
      <w:bookmarkEnd w:id="62609"/>
      <w:r>
        <w:rPr>
          <w:rtl/>
        </w:rPr>
        <w:t xml:space="preserve">יצטרכו </w:t>
      </w:r>
      <w:bookmarkStart w:id="62610" w:name="_ETM_Q161_550049"/>
      <w:bookmarkEnd w:id="62610"/>
      <w:r>
        <w:rPr>
          <w:rtl/>
        </w:rPr>
        <w:t>לש</w:t>
      </w:r>
      <w:r>
        <w:rPr>
          <w:rFonts w:hint="cs"/>
          <w:rtl/>
        </w:rPr>
        <w:t>ה</w:t>
      </w:r>
      <w:r>
        <w:rPr>
          <w:rtl/>
        </w:rPr>
        <w:t>ו</w:t>
      </w:r>
      <w:r>
        <w:rPr>
          <w:rFonts w:hint="cs"/>
          <w:rtl/>
        </w:rPr>
        <w:t>ת</w:t>
      </w:r>
      <w:r>
        <w:rPr>
          <w:rtl/>
        </w:rPr>
        <w:t xml:space="preserve"> </w:t>
      </w:r>
      <w:bookmarkStart w:id="62611" w:name="_ETM_Q161_551009"/>
      <w:bookmarkEnd w:id="62611"/>
      <w:r>
        <w:rPr>
          <w:rtl/>
        </w:rPr>
        <w:t xml:space="preserve">במקלטים </w:t>
      </w:r>
      <w:bookmarkStart w:id="62612" w:name="_ETM_Q161_551790"/>
      <w:bookmarkEnd w:id="62612"/>
      <w:r>
        <w:rPr>
          <w:rtl/>
        </w:rPr>
        <w:t>בצפון</w:t>
      </w:r>
      <w:r>
        <w:rPr>
          <w:rFonts w:hint="cs"/>
          <w:rtl/>
        </w:rPr>
        <w:t>,</w:t>
      </w:r>
      <w:r>
        <w:rPr>
          <w:rtl/>
        </w:rPr>
        <w:t xml:space="preserve"> </w:t>
      </w:r>
      <w:bookmarkStart w:id="62613" w:name="_ETM_Q161_552330"/>
      <w:bookmarkEnd w:id="62613"/>
      <w:r>
        <w:rPr>
          <w:rtl/>
        </w:rPr>
        <w:t xml:space="preserve">בדרום </w:t>
      </w:r>
      <w:bookmarkStart w:id="62614" w:name="_ETM_Q161_552810"/>
      <w:bookmarkEnd w:id="62614"/>
      <w:r>
        <w:rPr>
          <w:rFonts w:hint="cs"/>
          <w:rtl/>
        </w:rPr>
        <w:t>ו</w:t>
      </w:r>
      <w:r>
        <w:rPr>
          <w:rtl/>
        </w:rPr>
        <w:t xml:space="preserve">ביהודה </w:t>
      </w:r>
      <w:bookmarkStart w:id="62615" w:name="_ETM_Q161_553140"/>
      <w:bookmarkEnd w:id="62615"/>
      <w:r>
        <w:rPr>
          <w:rtl/>
        </w:rPr>
        <w:t>ושומרון</w:t>
      </w:r>
      <w:r w:rsidR="00797C9A">
        <w:rPr>
          <w:rFonts w:hint="cs"/>
          <w:rtl/>
        </w:rPr>
        <w:t>.</w:t>
      </w:r>
      <w:bookmarkStart w:id="62616" w:name="_ETM_Q161_554040"/>
      <w:bookmarkEnd w:id="62616"/>
      <w:r>
        <w:rPr>
          <w:rFonts w:hint="cs"/>
          <w:rtl/>
        </w:rPr>
        <w:t xml:space="preserve"> </w:t>
      </w:r>
      <w:r>
        <w:rPr>
          <w:rtl/>
        </w:rPr>
        <w:t xml:space="preserve">יהיה </w:t>
      </w:r>
      <w:bookmarkStart w:id="62617" w:name="_ETM_Q161_554369"/>
      <w:bookmarkStart w:id="62618" w:name="_ETM_Q161_554610"/>
      <w:bookmarkEnd w:id="62617"/>
      <w:bookmarkEnd w:id="62618"/>
      <w:r>
        <w:rPr>
          <w:rtl/>
        </w:rPr>
        <w:t>פתרון</w:t>
      </w:r>
      <w:r>
        <w:rPr>
          <w:rFonts w:hint="cs"/>
          <w:rtl/>
        </w:rPr>
        <w:t xml:space="preserve">, תהיה </w:t>
      </w:r>
      <w:bookmarkStart w:id="62619" w:name="_ETM_Q161_555299"/>
      <w:bookmarkStart w:id="62620" w:name="_ETM_Q161_555689"/>
      <w:bookmarkStart w:id="62621" w:name="_ETM_Q161_555990"/>
      <w:bookmarkEnd w:id="62619"/>
      <w:bookmarkEnd w:id="62620"/>
      <w:bookmarkEnd w:id="62621"/>
      <w:r>
        <w:rPr>
          <w:rtl/>
        </w:rPr>
        <w:t xml:space="preserve">דרך </w:t>
      </w:r>
      <w:bookmarkStart w:id="62622" w:name="_ETM_Q161_556790"/>
      <w:bookmarkEnd w:id="62622"/>
      <w:r>
        <w:rPr>
          <w:rtl/>
        </w:rPr>
        <w:t xml:space="preserve">לשמוע </w:t>
      </w:r>
      <w:bookmarkStart w:id="62623" w:name="_ETM_Q161_557779"/>
      <w:bookmarkEnd w:id="62623"/>
      <w:r>
        <w:rPr>
          <w:rtl/>
        </w:rPr>
        <w:t xml:space="preserve">ולקבל </w:t>
      </w:r>
      <w:bookmarkStart w:id="62624" w:name="_ETM_Q161_559490"/>
      <w:bookmarkEnd w:id="62624"/>
      <w:r>
        <w:rPr>
          <w:rtl/>
        </w:rPr>
        <w:t xml:space="preserve">דיווחים </w:t>
      </w:r>
      <w:bookmarkStart w:id="62625" w:name="_ETM_Q161_560060"/>
      <w:bookmarkEnd w:id="62625"/>
      <w:r>
        <w:rPr>
          <w:rtl/>
        </w:rPr>
        <w:t>מהתקשורת</w:t>
      </w:r>
      <w:r>
        <w:rPr>
          <w:rFonts w:hint="cs"/>
          <w:rtl/>
        </w:rPr>
        <w:t>,</w:t>
      </w:r>
      <w:r>
        <w:rPr>
          <w:rtl/>
        </w:rPr>
        <w:t xml:space="preserve"> </w:t>
      </w:r>
      <w:bookmarkStart w:id="62626" w:name="_ETM_Q161_561140"/>
      <w:bookmarkStart w:id="62627" w:name="_ETM_Q161_561650"/>
      <w:bookmarkEnd w:id="62626"/>
      <w:bookmarkEnd w:id="62627"/>
      <w:r>
        <w:rPr>
          <w:rtl/>
        </w:rPr>
        <w:t xml:space="preserve">לבצע </w:t>
      </w:r>
      <w:bookmarkStart w:id="62628" w:name="_ETM_Q161_562279"/>
      <w:bookmarkEnd w:id="62628"/>
      <w:r>
        <w:rPr>
          <w:rtl/>
        </w:rPr>
        <w:t xml:space="preserve">שיחות </w:t>
      </w:r>
      <w:bookmarkStart w:id="62629" w:name="_ETM_Q161_562700"/>
      <w:bookmarkEnd w:id="62629"/>
      <w:r>
        <w:rPr>
          <w:rtl/>
        </w:rPr>
        <w:t xml:space="preserve">טלפון </w:t>
      </w:r>
      <w:bookmarkStart w:id="62630" w:name="_ETM_Q161_563579"/>
      <w:bookmarkEnd w:id="62630"/>
      <w:r>
        <w:rPr>
          <w:rtl/>
        </w:rPr>
        <w:t xml:space="preserve">דרך </w:t>
      </w:r>
      <w:bookmarkStart w:id="62631" w:name="_ETM_Q161_563939"/>
      <w:bookmarkEnd w:id="62631"/>
      <w:r>
        <w:rPr>
          <w:rFonts w:hint="cs"/>
          <w:rtl/>
        </w:rPr>
        <w:t>ה-</w:t>
      </w:r>
      <w:r>
        <w:t>Wi-Fi</w:t>
      </w:r>
      <w:r>
        <w:rPr>
          <w:rFonts w:hint="cs"/>
          <w:rtl/>
        </w:rPr>
        <w:t>,</w:t>
      </w:r>
      <w:r>
        <w:rPr>
          <w:rtl/>
        </w:rPr>
        <w:t xml:space="preserve"> </w:t>
      </w:r>
      <w:bookmarkStart w:id="62632" w:name="_ETM_Q161_564509"/>
      <w:bookmarkEnd w:id="62632"/>
      <w:r>
        <w:rPr>
          <w:rtl/>
        </w:rPr>
        <w:t xml:space="preserve">דרך </w:t>
      </w:r>
      <w:bookmarkStart w:id="62633" w:name="_ETM_Q161_564779"/>
      <w:bookmarkEnd w:id="62633"/>
      <w:r>
        <w:rPr>
          <w:rtl/>
        </w:rPr>
        <w:t>אפליקצי</w:t>
      </w:r>
      <w:r>
        <w:rPr>
          <w:rFonts w:hint="cs"/>
          <w:rtl/>
        </w:rPr>
        <w:t>ו</w:t>
      </w:r>
      <w:r>
        <w:rPr>
          <w:rtl/>
        </w:rPr>
        <w:t xml:space="preserve">ת </w:t>
      </w:r>
      <w:bookmarkStart w:id="62634" w:name="_ETM_Q161_565439"/>
      <w:bookmarkEnd w:id="62634"/>
      <w:r>
        <w:rPr>
          <w:rtl/>
        </w:rPr>
        <w:t xml:space="preserve">ויישומים </w:t>
      </w:r>
      <w:bookmarkStart w:id="62635" w:name="_ETM_Q161_565950"/>
      <w:bookmarkEnd w:id="62635"/>
      <w:r>
        <w:rPr>
          <w:rtl/>
        </w:rPr>
        <w:t>כאל</w:t>
      </w:r>
      <w:r w:rsidR="00797C9A">
        <w:rPr>
          <w:rFonts w:hint="cs"/>
          <w:rtl/>
        </w:rPr>
        <w:t>ה</w:t>
      </w:r>
      <w:r>
        <w:rPr>
          <w:rtl/>
        </w:rPr>
        <w:t xml:space="preserve"> </w:t>
      </w:r>
      <w:bookmarkStart w:id="62636" w:name="_ETM_Q161_566279"/>
      <w:bookmarkEnd w:id="62636"/>
      <w:r>
        <w:rPr>
          <w:rtl/>
        </w:rPr>
        <w:t>ואחרים</w:t>
      </w:r>
      <w:r>
        <w:rPr>
          <w:rFonts w:hint="cs"/>
          <w:rtl/>
        </w:rPr>
        <w:t>.</w:t>
      </w:r>
    </w:p>
    <w:p w:rsidR="00071895" w:rsidRDefault="00071895" w:rsidP="006237F5">
      <w:pPr>
        <w:rPr>
          <w:rtl/>
        </w:rPr>
      </w:pPr>
    </w:p>
    <w:p w:rsidR="00071895" w:rsidRDefault="00071895" w:rsidP="006237F5">
      <w:pPr>
        <w:pStyle w:val="af5"/>
        <w:keepNext/>
        <w:rPr>
          <w:rtl/>
        </w:rPr>
      </w:pPr>
      <w:bookmarkStart w:id="62637" w:name="ET_interruption_6127_34"/>
      <w:r w:rsidRPr="002455D4">
        <w:rPr>
          <w:rStyle w:val="TagStyle"/>
          <w:rtl/>
        </w:rPr>
        <w:t xml:space="preserve"> &lt;&lt; קריאה &gt;&gt; </w:t>
      </w:r>
      <w:r>
        <w:rPr>
          <w:rtl/>
        </w:rPr>
        <w:t>ולדימיר בליאק (יש עתיד):</w:t>
      </w:r>
      <w:r w:rsidRPr="002455D4">
        <w:rPr>
          <w:rStyle w:val="TagStyle"/>
          <w:rtl/>
        </w:rPr>
        <w:t xml:space="preserve"> &lt;&lt; קריאה &gt;&gt;</w:t>
      </w:r>
      <w:r>
        <w:rPr>
          <w:rtl/>
        </w:rPr>
        <w:t xml:space="preserve"> </w:t>
      </w:r>
      <w:bookmarkEnd w:id="62637"/>
    </w:p>
    <w:p w:rsidR="00071895" w:rsidRDefault="00071895" w:rsidP="00A11436">
      <w:pPr>
        <w:rPr>
          <w:rtl/>
        </w:rPr>
      </w:pPr>
    </w:p>
    <w:p w:rsidR="00071895" w:rsidRDefault="00071895" w:rsidP="006237F5">
      <w:pPr>
        <w:rPr>
          <w:rtl/>
        </w:rPr>
      </w:pPr>
      <w:bookmarkStart w:id="62638" w:name="_ETM_Q161_565000"/>
      <w:bookmarkEnd w:id="62638"/>
      <w:r>
        <w:rPr>
          <w:rFonts w:hint="cs"/>
          <w:rtl/>
        </w:rPr>
        <w:t>עשר דקות.</w:t>
      </w:r>
    </w:p>
    <w:p w:rsidR="00071895" w:rsidRDefault="00071895" w:rsidP="006237F5">
      <w:pPr>
        <w:rPr>
          <w:rtl/>
        </w:rPr>
      </w:pPr>
      <w:bookmarkStart w:id="62639" w:name="_ETM_Q161_569000"/>
      <w:bookmarkEnd w:id="62639"/>
    </w:p>
    <w:p w:rsidR="00071895" w:rsidRDefault="00071895" w:rsidP="006237F5">
      <w:pPr>
        <w:pStyle w:val="-"/>
        <w:keepNext/>
        <w:rPr>
          <w:rtl/>
        </w:rPr>
      </w:pPr>
      <w:r w:rsidRPr="002455D4">
        <w:rPr>
          <w:rStyle w:val="TagStyle"/>
          <w:rtl/>
        </w:rPr>
        <w:t xml:space="preserve"> &lt;&lt; דובר_המשך &gt;&gt; </w:t>
      </w:r>
      <w:r>
        <w:rPr>
          <w:rtl/>
        </w:rPr>
        <w:t>שר התקשורת שלמה קרעי:</w:t>
      </w:r>
      <w:r w:rsidRPr="002455D4">
        <w:rPr>
          <w:rStyle w:val="TagStyle"/>
          <w:rtl/>
        </w:rPr>
        <w:t xml:space="preserve"> &lt;&lt; דובר_המשך &gt;&gt;</w:t>
      </w:r>
      <w:r>
        <w:rPr>
          <w:rtl/>
        </w:rPr>
        <w:t xml:space="preserve"> </w:t>
      </w:r>
    </w:p>
    <w:p w:rsidR="00071895" w:rsidRDefault="00071895" w:rsidP="00A11436">
      <w:pPr>
        <w:rPr>
          <w:rtl/>
        </w:rPr>
      </w:pPr>
    </w:p>
    <w:p w:rsidR="00071895" w:rsidRDefault="00071895" w:rsidP="00797C9A">
      <w:pPr>
        <w:rPr>
          <w:rtl/>
        </w:rPr>
      </w:pPr>
      <w:bookmarkStart w:id="62640" w:name="_ETM_Q161_570000"/>
      <w:bookmarkStart w:id="62641" w:name="_ETM_Q161_567880"/>
      <w:bookmarkEnd w:id="62640"/>
      <w:bookmarkEnd w:id="62641"/>
      <w:r>
        <w:rPr>
          <w:rtl/>
        </w:rPr>
        <w:t>תודה</w:t>
      </w:r>
      <w:r>
        <w:rPr>
          <w:rFonts w:hint="cs"/>
          <w:rtl/>
        </w:rPr>
        <w:t>,</w:t>
      </w:r>
      <w:r>
        <w:rPr>
          <w:rtl/>
        </w:rPr>
        <w:t xml:space="preserve"> </w:t>
      </w:r>
      <w:bookmarkStart w:id="62642" w:name="_ETM_Q161_571200"/>
      <w:bookmarkEnd w:id="62642"/>
      <w:r>
        <w:rPr>
          <w:rtl/>
        </w:rPr>
        <w:t xml:space="preserve">חבר </w:t>
      </w:r>
      <w:bookmarkStart w:id="62643" w:name="_ETM_Q161_571560"/>
      <w:bookmarkEnd w:id="62643"/>
      <w:r>
        <w:rPr>
          <w:rtl/>
        </w:rPr>
        <w:t xml:space="preserve">הכנסת </w:t>
      </w:r>
      <w:bookmarkStart w:id="62644" w:name="_ETM_Q161_572279"/>
      <w:bookmarkEnd w:id="62644"/>
      <w:r>
        <w:rPr>
          <w:rtl/>
        </w:rPr>
        <w:t>בליאק</w:t>
      </w:r>
      <w:r w:rsidR="00797C9A">
        <w:rPr>
          <w:rFonts w:hint="cs"/>
          <w:rtl/>
        </w:rPr>
        <w:t>.</w:t>
      </w:r>
      <w:r>
        <w:rPr>
          <w:rtl/>
        </w:rPr>
        <w:t xml:space="preserve"> </w:t>
      </w:r>
      <w:bookmarkStart w:id="62645" w:name="_ETM_Q161_572760"/>
      <w:bookmarkEnd w:id="62645"/>
      <w:r>
        <w:rPr>
          <w:rtl/>
        </w:rPr>
        <w:t xml:space="preserve">תודה </w:t>
      </w:r>
      <w:bookmarkStart w:id="62646" w:name="_ETM_Q161_573120"/>
      <w:bookmarkEnd w:id="62646"/>
      <w:r>
        <w:rPr>
          <w:rtl/>
        </w:rPr>
        <w:t xml:space="preserve">על </w:t>
      </w:r>
      <w:bookmarkStart w:id="62647" w:name="_ETM_Q161_573210"/>
      <w:bookmarkEnd w:id="62647"/>
      <w:r>
        <w:rPr>
          <w:rtl/>
        </w:rPr>
        <w:t>העדכון</w:t>
      </w:r>
      <w:r>
        <w:rPr>
          <w:rFonts w:hint="cs"/>
          <w:rtl/>
        </w:rPr>
        <w:t>.</w:t>
      </w:r>
    </w:p>
    <w:p w:rsidR="00071895" w:rsidRDefault="00071895" w:rsidP="006237F5">
      <w:pPr>
        <w:rPr>
          <w:rtl/>
        </w:rPr>
      </w:pPr>
    </w:p>
    <w:p w:rsidR="00071895" w:rsidRDefault="00071895" w:rsidP="006237F5">
      <w:pPr>
        <w:pStyle w:val="af5"/>
        <w:keepNext/>
        <w:rPr>
          <w:rtl/>
        </w:rPr>
      </w:pPr>
      <w:r w:rsidRPr="002455D4">
        <w:rPr>
          <w:rStyle w:val="TagStyle"/>
          <w:rtl/>
        </w:rPr>
        <w:t xml:space="preserve"> &lt;&lt; קריאה &gt;&gt; </w:t>
      </w:r>
      <w:r>
        <w:rPr>
          <w:rtl/>
        </w:rPr>
        <w:t>ולדימיר בליאק (יש עתיד):</w:t>
      </w:r>
      <w:r w:rsidRPr="002455D4">
        <w:rPr>
          <w:rStyle w:val="TagStyle"/>
          <w:rtl/>
        </w:rPr>
        <w:t xml:space="preserve"> &lt;&lt; קריאה &gt;&gt;</w:t>
      </w:r>
      <w:r>
        <w:rPr>
          <w:rtl/>
        </w:rPr>
        <w:t xml:space="preserve"> </w:t>
      </w:r>
    </w:p>
    <w:p w:rsidR="00071895" w:rsidRDefault="00071895" w:rsidP="00A11436">
      <w:pPr>
        <w:rPr>
          <w:rtl/>
        </w:rPr>
      </w:pPr>
    </w:p>
    <w:p w:rsidR="00071895" w:rsidRDefault="00071895" w:rsidP="00A11436">
      <w:pPr>
        <w:rPr>
          <w:rtl/>
        </w:rPr>
      </w:pPr>
      <w:r>
        <w:rPr>
          <w:rFonts w:hint="cs"/>
          <w:rtl/>
        </w:rPr>
        <w:t xml:space="preserve">14 דקות </w:t>
      </w:r>
      <w:bookmarkStart w:id="62648" w:name="_ETM_Q161_572000"/>
      <w:bookmarkEnd w:id="62648"/>
      <w:r w:rsidR="00A11436">
        <w:rPr>
          <w:rFonts w:hint="cs"/>
          <w:rtl/>
        </w:rPr>
        <w:t>– – –</w:t>
      </w:r>
    </w:p>
    <w:p w:rsidR="00071895" w:rsidRDefault="00071895" w:rsidP="006237F5">
      <w:pPr>
        <w:rPr>
          <w:rtl/>
        </w:rPr>
      </w:pPr>
      <w:bookmarkStart w:id="62649" w:name="_ETM_Q161_575000"/>
      <w:bookmarkEnd w:id="62649"/>
    </w:p>
    <w:p w:rsidR="00071895" w:rsidRDefault="00071895" w:rsidP="006237F5">
      <w:pPr>
        <w:pStyle w:val="af5"/>
        <w:keepNext/>
        <w:rPr>
          <w:rtl/>
        </w:rPr>
      </w:pPr>
      <w:bookmarkStart w:id="62650" w:name="ET_interruption_5300_37"/>
      <w:r w:rsidRPr="002455D4">
        <w:rPr>
          <w:rStyle w:val="TagStyle"/>
          <w:rtl/>
        </w:rPr>
        <w:t xml:space="preserve"> &lt;&lt; קריאה &gt;&gt; </w:t>
      </w:r>
      <w:r>
        <w:rPr>
          <w:rtl/>
        </w:rPr>
        <w:t>מירב בן ארי (יש עתיד):</w:t>
      </w:r>
      <w:r w:rsidRPr="002455D4">
        <w:rPr>
          <w:rStyle w:val="TagStyle"/>
          <w:rtl/>
        </w:rPr>
        <w:t xml:space="preserve"> &lt;&lt; קריאה &gt;&gt;</w:t>
      </w:r>
      <w:r>
        <w:rPr>
          <w:rtl/>
        </w:rPr>
        <w:t xml:space="preserve"> </w:t>
      </w:r>
      <w:bookmarkEnd w:id="62650"/>
    </w:p>
    <w:p w:rsidR="00071895" w:rsidRDefault="00071895" w:rsidP="00A11436">
      <w:pPr>
        <w:rPr>
          <w:rtl/>
        </w:rPr>
      </w:pPr>
    </w:p>
    <w:p w:rsidR="00071895" w:rsidRDefault="00071895" w:rsidP="00797C9A">
      <w:pPr>
        <w:rPr>
          <w:rtl/>
        </w:rPr>
      </w:pPr>
      <w:bookmarkStart w:id="62651" w:name="_ETM_Q161_577000"/>
      <w:bookmarkEnd w:id="62651"/>
      <w:r>
        <w:rPr>
          <w:rFonts w:hint="cs"/>
          <w:rtl/>
        </w:rPr>
        <w:t xml:space="preserve">למה שתית </w:t>
      </w:r>
      <w:bookmarkStart w:id="62652" w:name="_ETM_Q161_582000"/>
      <w:bookmarkEnd w:id="62652"/>
      <w:r>
        <w:rPr>
          <w:rFonts w:hint="cs"/>
          <w:rtl/>
        </w:rPr>
        <w:t xml:space="preserve">מים </w:t>
      </w:r>
      <w:r w:rsidR="00A11436">
        <w:rPr>
          <w:rFonts w:hint="cs"/>
          <w:rtl/>
        </w:rPr>
        <w:t>– – –</w:t>
      </w:r>
      <w:r>
        <w:rPr>
          <w:rFonts w:hint="cs"/>
          <w:rtl/>
        </w:rPr>
        <w:t xml:space="preserve"> תהיה פה כל הלילה. </w:t>
      </w:r>
    </w:p>
    <w:p w:rsidR="00071895" w:rsidRDefault="00071895" w:rsidP="006237F5">
      <w:pPr>
        <w:rPr>
          <w:rtl/>
        </w:rPr>
      </w:pPr>
    </w:p>
    <w:p w:rsidR="00071895" w:rsidRDefault="00071895" w:rsidP="006237F5">
      <w:pPr>
        <w:pStyle w:val="-"/>
        <w:keepNext/>
        <w:rPr>
          <w:rtl/>
        </w:rPr>
      </w:pPr>
      <w:bookmarkStart w:id="62653" w:name="ET_speakercontinue_6461_38"/>
      <w:r w:rsidRPr="002455D4">
        <w:rPr>
          <w:rStyle w:val="TagStyle"/>
          <w:rtl/>
        </w:rPr>
        <w:t xml:space="preserve"> &lt;&lt; דובר_המשך &gt;&gt; </w:t>
      </w:r>
      <w:r>
        <w:rPr>
          <w:rtl/>
        </w:rPr>
        <w:t>שר התקשורת שלמה קרעי:</w:t>
      </w:r>
      <w:r w:rsidRPr="002455D4">
        <w:rPr>
          <w:rStyle w:val="TagStyle"/>
          <w:rtl/>
        </w:rPr>
        <w:t xml:space="preserve"> &lt;&lt; דובר_המשך &gt;&gt;</w:t>
      </w:r>
      <w:r>
        <w:rPr>
          <w:rtl/>
        </w:rPr>
        <w:t xml:space="preserve"> </w:t>
      </w:r>
      <w:bookmarkEnd w:id="62653"/>
    </w:p>
    <w:p w:rsidR="00071895" w:rsidRDefault="00071895" w:rsidP="00A11436">
      <w:pPr>
        <w:rPr>
          <w:rtl/>
        </w:rPr>
      </w:pPr>
    </w:p>
    <w:p w:rsidR="00071895" w:rsidRDefault="00071895" w:rsidP="00A11436">
      <w:pPr>
        <w:rPr>
          <w:rtl/>
        </w:rPr>
      </w:pPr>
      <w:r>
        <w:rPr>
          <w:rFonts w:hint="cs"/>
          <w:rtl/>
        </w:rPr>
        <w:t xml:space="preserve">אני כבר </w:t>
      </w:r>
      <w:r w:rsidR="00A11436">
        <w:rPr>
          <w:rFonts w:hint="cs"/>
          <w:rtl/>
        </w:rPr>
        <w:t>– – –</w:t>
      </w:r>
    </w:p>
    <w:p w:rsidR="00071895" w:rsidRDefault="00071895" w:rsidP="006237F5">
      <w:pPr>
        <w:rPr>
          <w:rtl/>
        </w:rPr>
      </w:pPr>
      <w:bookmarkStart w:id="62654" w:name="_ETM_Q161_586000"/>
      <w:bookmarkEnd w:id="62654"/>
    </w:p>
    <w:p w:rsidR="00071895" w:rsidRDefault="00071895" w:rsidP="006237F5">
      <w:pPr>
        <w:pStyle w:val="af5"/>
        <w:keepNext/>
        <w:rPr>
          <w:rtl/>
        </w:rPr>
      </w:pPr>
      <w:r w:rsidRPr="002455D4">
        <w:rPr>
          <w:rStyle w:val="TagStyle"/>
          <w:rtl/>
        </w:rPr>
        <w:t xml:space="preserve"> &lt;&lt; קריאה &gt;&gt; </w:t>
      </w:r>
      <w:r>
        <w:rPr>
          <w:rtl/>
        </w:rPr>
        <w:t>מירב בן ארי (יש עתיד):</w:t>
      </w:r>
      <w:r w:rsidRPr="002455D4">
        <w:rPr>
          <w:rStyle w:val="TagStyle"/>
          <w:rtl/>
        </w:rPr>
        <w:t xml:space="preserve"> &lt;&lt; קריאה &gt;&gt;</w:t>
      </w:r>
      <w:r>
        <w:rPr>
          <w:rtl/>
        </w:rPr>
        <w:t xml:space="preserve"> </w:t>
      </w:r>
    </w:p>
    <w:p w:rsidR="00071895" w:rsidRDefault="00071895" w:rsidP="00A11436">
      <w:pPr>
        <w:rPr>
          <w:rtl/>
        </w:rPr>
      </w:pPr>
    </w:p>
    <w:p w:rsidR="00071895" w:rsidRDefault="00071895" w:rsidP="00797C9A">
      <w:pPr>
        <w:rPr>
          <w:rtl/>
        </w:rPr>
      </w:pPr>
      <w:bookmarkStart w:id="62655" w:name="_ETM_Q161_588000"/>
      <w:bookmarkEnd w:id="62655"/>
      <w:r>
        <w:rPr>
          <w:rFonts w:hint="cs"/>
          <w:rtl/>
        </w:rPr>
        <w:t xml:space="preserve">נתת להם דדליין? </w:t>
      </w:r>
    </w:p>
    <w:p w:rsidR="00071895" w:rsidRDefault="00071895" w:rsidP="006237F5">
      <w:pPr>
        <w:rPr>
          <w:rtl/>
        </w:rPr>
      </w:pPr>
    </w:p>
    <w:p w:rsidR="00071895" w:rsidRDefault="00071895" w:rsidP="006237F5">
      <w:pPr>
        <w:pStyle w:val="-"/>
        <w:keepNext/>
        <w:rPr>
          <w:rtl/>
        </w:rPr>
      </w:pPr>
      <w:r w:rsidRPr="002455D4">
        <w:rPr>
          <w:rStyle w:val="TagStyle"/>
          <w:rtl/>
        </w:rPr>
        <w:t xml:space="preserve"> &lt;&lt; דובר_המשך &gt;&gt; </w:t>
      </w:r>
      <w:r>
        <w:rPr>
          <w:rtl/>
        </w:rPr>
        <w:t>שר התקשורת שלמה קרעי:</w:t>
      </w:r>
      <w:r w:rsidRPr="002455D4">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r>
        <w:rPr>
          <w:rFonts w:hint="cs"/>
          <w:rtl/>
        </w:rPr>
        <w:t xml:space="preserve">את יודעת, כשעושים </w:t>
      </w:r>
      <w:r w:rsidR="00A11436">
        <w:rPr>
          <w:rFonts w:hint="cs"/>
          <w:rtl/>
        </w:rPr>
        <w:t>– – –</w:t>
      </w:r>
    </w:p>
    <w:p w:rsidR="00071895" w:rsidRDefault="00071895" w:rsidP="006237F5">
      <w:pPr>
        <w:rPr>
          <w:rtl/>
        </w:rPr>
      </w:pPr>
      <w:bookmarkStart w:id="62656" w:name="_ETM_Q161_590000"/>
      <w:bookmarkEnd w:id="62656"/>
    </w:p>
    <w:p w:rsidR="00071895" w:rsidRDefault="00071895" w:rsidP="006237F5">
      <w:pPr>
        <w:pStyle w:val="af5"/>
        <w:keepNext/>
        <w:rPr>
          <w:rtl/>
        </w:rPr>
      </w:pPr>
      <w:bookmarkStart w:id="62657" w:name="ET_interruption_5300_41"/>
      <w:r w:rsidRPr="002455D4">
        <w:rPr>
          <w:rStyle w:val="TagStyle"/>
          <w:rtl/>
        </w:rPr>
        <w:t xml:space="preserve"> &lt;&lt; קריאה &gt;&gt; </w:t>
      </w:r>
      <w:r>
        <w:rPr>
          <w:rtl/>
        </w:rPr>
        <w:t>מירב בן ארי (יש עתיד):</w:t>
      </w:r>
      <w:r w:rsidRPr="002455D4">
        <w:rPr>
          <w:rStyle w:val="TagStyle"/>
          <w:rtl/>
        </w:rPr>
        <w:t xml:space="preserve"> &lt;&lt; קריאה &gt;&gt;</w:t>
      </w:r>
      <w:r>
        <w:rPr>
          <w:rtl/>
        </w:rPr>
        <w:t xml:space="preserve"> </w:t>
      </w:r>
      <w:bookmarkEnd w:id="62657"/>
    </w:p>
    <w:p w:rsidR="00071895" w:rsidRDefault="00071895" w:rsidP="00A11436">
      <w:pPr>
        <w:rPr>
          <w:rtl/>
        </w:rPr>
      </w:pPr>
    </w:p>
    <w:p w:rsidR="00071895" w:rsidRDefault="00071895" w:rsidP="006237F5">
      <w:pPr>
        <w:rPr>
          <w:rtl/>
        </w:rPr>
      </w:pPr>
      <w:r>
        <w:rPr>
          <w:rFonts w:hint="cs"/>
          <w:rtl/>
        </w:rPr>
        <w:t xml:space="preserve">אל תשתה, חבל. </w:t>
      </w:r>
    </w:p>
    <w:p w:rsidR="00071895" w:rsidRDefault="00071895" w:rsidP="006237F5">
      <w:pPr>
        <w:rPr>
          <w:rtl/>
        </w:rPr>
      </w:pPr>
      <w:bookmarkStart w:id="62658" w:name="_ETM_Q161_592000"/>
      <w:bookmarkEnd w:id="62658"/>
    </w:p>
    <w:p w:rsidR="00071895" w:rsidRDefault="00071895" w:rsidP="006237F5">
      <w:pPr>
        <w:pStyle w:val="-"/>
        <w:keepNext/>
        <w:rPr>
          <w:rtl/>
        </w:rPr>
      </w:pPr>
      <w:r w:rsidRPr="00C030D8">
        <w:rPr>
          <w:rStyle w:val="TagStyle"/>
          <w:rtl/>
        </w:rPr>
        <w:t xml:space="preserve"> &lt;&lt; דובר_המשך &gt;&gt; </w:t>
      </w:r>
      <w:r>
        <w:rPr>
          <w:rtl/>
        </w:rPr>
        <w:t>שר התקשורת שלמה קרעי:</w:t>
      </w:r>
      <w:r w:rsidRPr="00C030D8">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r>
        <w:rPr>
          <w:rFonts w:hint="cs"/>
          <w:rtl/>
        </w:rPr>
        <w:t>כשעושים אימון, צריך להתחיל במשקל קל יותר</w:t>
      </w:r>
      <w:r w:rsidR="00797C9A">
        <w:rPr>
          <w:rFonts w:hint="cs"/>
          <w:rtl/>
        </w:rPr>
        <w:t>,</w:t>
      </w:r>
      <w:r>
        <w:rPr>
          <w:rFonts w:hint="cs"/>
          <w:rtl/>
        </w:rPr>
        <w:t xml:space="preserve"> </w:t>
      </w:r>
      <w:bookmarkStart w:id="62659" w:name="_ETM_Q161_593000"/>
      <w:bookmarkEnd w:id="62659"/>
      <w:r>
        <w:rPr>
          <w:rFonts w:hint="cs"/>
          <w:rtl/>
        </w:rPr>
        <w:t xml:space="preserve">כדי </w:t>
      </w:r>
      <w:r w:rsidR="00A11436">
        <w:rPr>
          <w:rFonts w:hint="cs"/>
          <w:rtl/>
        </w:rPr>
        <w:t>– – –</w:t>
      </w:r>
    </w:p>
    <w:p w:rsidR="00071895" w:rsidRDefault="00071895" w:rsidP="006237F5">
      <w:pPr>
        <w:rPr>
          <w:rtl/>
        </w:rPr>
      </w:pPr>
      <w:bookmarkStart w:id="62660" w:name="_ETM_Q161_596000"/>
      <w:bookmarkEnd w:id="62660"/>
    </w:p>
    <w:p w:rsidR="00071895" w:rsidRDefault="00071895" w:rsidP="006237F5">
      <w:pPr>
        <w:pStyle w:val="af5"/>
        <w:keepNext/>
        <w:rPr>
          <w:rtl/>
        </w:rPr>
      </w:pPr>
      <w:bookmarkStart w:id="62661" w:name="ET_interruption_5300_43"/>
      <w:r w:rsidRPr="00C030D8">
        <w:rPr>
          <w:rStyle w:val="TagStyle"/>
          <w:rtl/>
        </w:rPr>
        <w:t xml:space="preserve"> &lt;&lt; קריאה &gt;&gt; </w:t>
      </w:r>
      <w:r>
        <w:rPr>
          <w:rtl/>
        </w:rPr>
        <w:t>מירב בן ארי (יש עתיד):</w:t>
      </w:r>
      <w:r w:rsidRPr="00C030D8">
        <w:rPr>
          <w:rStyle w:val="TagStyle"/>
          <w:rtl/>
        </w:rPr>
        <w:t xml:space="preserve"> &lt;&lt; קריאה &gt;&gt;</w:t>
      </w:r>
      <w:r>
        <w:rPr>
          <w:rtl/>
        </w:rPr>
        <w:t xml:space="preserve"> </w:t>
      </w:r>
      <w:bookmarkEnd w:id="62661"/>
    </w:p>
    <w:p w:rsidR="00071895" w:rsidRDefault="00071895" w:rsidP="00A11436">
      <w:pPr>
        <w:rPr>
          <w:rtl/>
        </w:rPr>
      </w:pPr>
    </w:p>
    <w:p w:rsidR="00071895" w:rsidRDefault="00071895" w:rsidP="006237F5">
      <w:pPr>
        <w:rPr>
          <w:rtl/>
        </w:rPr>
      </w:pPr>
      <w:bookmarkStart w:id="62662" w:name="_ETM_Q161_598000"/>
      <w:bookmarkEnd w:id="62662"/>
      <w:r>
        <w:rPr>
          <w:rFonts w:hint="cs"/>
          <w:rtl/>
        </w:rPr>
        <w:t>מתי אתה יורד? ב-14:00? הודעת להם?</w:t>
      </w:r>
      <w:bookmarkStart w:id="62663" w:name="_ETM_Q161_600000"/>
      <w:bookmarkEnd w:id="62663"/>
      <w:r>
        <w:rPr>
          <w:rFonts w:hint="cs"/>
        </w:rPr>
        <w:t xml:space="preserve"> </w:t>
      </w:r>
    </w:p>
    <w:p w:rsidR="00071895" w:rsidRDefault="00071895" w:rsidP="006237F5">
      <w:pPr>
        <w:rPr>
          <w:rtl/>
        </w:rPr>
      </w:pPr>
      <w:bookmarkStart w:id="62664" w:name="_ETM_Q161_601000"/>
      <w:bookmarkEnd w:id="62664"/>
    </w:p>
    <w:p w:rsidR="00071895" w:rsidRDefault="00071895" w:rsidP="006237F5">
      <w:pPr>
        <w:pStyle w:val="-"/>
        <w:keepNext/>
        <w:rPr>
          <w:rtl/>
        </w:rPr>
      </w:pPr>
      <w:r w:rsidRPr="00C030D8">
        <w:rPr>
          <w:rStyle w:val="TagStyle"/>
          <w:rtl/>
        </w:rPr>
        <w:t xml:space="preserve"> &lt;&lt; דובר_המשך &gt;&gt; </w:t>
      </w:r>
      <w:r>
        <w:rPr>
          <w:rtl/>
        </w:rPr>
        <w:t>שר התקשורת שלמה קרעי:</w:t>
      </w:r>
      <w:r w:rsidRPr="00C030D8">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הודעתי שאני כנראה ארד ב-14:00.</w:t>
      </w:r>
    </w:p>
    <w:p w:rsidR="00071895" w:rsidRDefault="00071895" w:rsidP="006237F5">
      <w:pPr>
        <w:rPr>
          <w:rtl/>
        </w:rPr>
      </w:pPr>
    </w:p>
    <w:p w:rsidR="00071895" w:rsidRDefault="00071895" w:rsidP="006237F5">
      <w:pPr>
        <w:pStyle w:val="af5"/>
        <w:keepNext/>
        <w:rPr>
          <w:rtl/>
        </w:rPr>
      </w:pPr>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או-אה, אבל מה נעשה עם </w:t>
      </w:r>
      <w:bookmarkStart w:id="62665" w:name="_ETM_Q161_602000"/>
      <w:bookmarkEnd w:id="62665"/>
      <w:r>
        <w:rPr>
          <w:rFonts w:hint="cs"/>
          <w:rtl/>
        </w:rPr>
        <w:t xml:space="preserve">התקציב? אין הסכמות. </w:t>
      </w:r>
    </w:p>
    <w:p w:rsidR="00071895" w:rsidRDefault="00071895" w:rsidP="006237F5">
      <w:pPr>
        <w:rPr>
          <w:rtl/>
        </w:rPr>
      </w:pPr>
    </w:p>
    <w:p w:rsidR="00071895" w:rsidRDefault="00071895" w:rsidP="006237F5">
      <w:pPr>
        <w:pStyle w:val="-"/>
        <w:keepNext/>
        <w:rPr>
          <w:rtl/>
        </w:rPr>
      </w:pPr>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 xml:space="preserve">גם לי אין הסכמות. </w:t>
      </w:r>
    </w:p>
    <w:p w:rsidR="00071895" w:rsidRDefault="00071895" w:rsidP="006237F5">
      <w:pPr>
        <w:rPr>
          <w:rtl/>
        </w:rPr>
      </w:pPr>
      <w:bookmarkStart w:id="62666" w:name="_ETM_Q161_606000"/>
      <w:bookmarkEnd w:id="62666"/>
    </w:p>
    <w:p w:rsidR="00071895" w:rsidRDefault="00071895" w:rsidP="006237F5">
      <w:pPr>
        <w:pStyle w:val="af5"/>
        <w:keepNext/>
        <w:rPr>
          <w:rtl/>
        </w:rPr>
      </w:pPr>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bookmarkStart w:id="62667" w:name="_ETM_Q161_608000"/>
      <w:bookmarkEnd w:id="62667"/>
      <w:r>
        <w:rPr>
          <w:rFonts w:hint="cs"/>
          <w:rtl/>
        </w:rPr>
        <w:t>אז מה, ככה תוותר?</w:t>
      </w:r>
    </w:p>
    <w:p w:rsidR="00071895" w:rsidRDefault="00071895" w:rsidP="006237F5">
      <w:pPr>
        <w:rPr>
          <w:rtl/>
        </w:rPr>
      </w:pPr>
    </w:p>
    <w:p w:rsidR="00071895" w:rsidRDefault="00071895" w:rsidP="006237F5">
      <w:pPr>
        <w:pStyle w:val="-"/>
        <w:keepNext/>
        <w:rPr>
          <w:rtl/>
        </w:rPr>
      </w:pPr>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668" w:name="_ETM_Q161_609000"/>
      <w:bookmarkEnd w:id="62668"/>
      <w:r>
        <w:rPr>
          <w:rFonts w:hint="cs"/>
          <w:rtl/>
        </w:rPr>
        <w:t xml:space="preserve">תכף נראה. </w:t>
      </w:r>
    </w:p>
    <w:p w:rsidR="00071895" w:rsidRDefault="00071895" w:rsidP="006237F5">
      <w:pPr>
        <w:rPr>
          <w:rtl/>
        </w:rPr>
      </w:pPr>
      <w:bookmarkStart w:id="62669" w:name="_ETM_Q161_612000"/>
      <w:bookmarkEnd w:id="62669"/>
    </w:p>
    <w:p w:rsidR="00071895" w:rsidRDefault="00071895" w:rsidP="006237F5">
      <w:pPr>
        <w:pStyle w:val="af5"/>
        <w:keepNext/>
        <w:rPr>
          <w:rtl/>
        </w:rPr>
      </w:pPr>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p>
    <w:p w:rsidR="00071895" w:rsidRDefault="00071895" w:rsidP="00A11436">
      <w:pPr>
        <w:rPr>
          <w:rtl/>
        </w:rPr>
      </w:pPr>
    </w:p>
    <w:p w:rsidR="00071895" w:rsidRDefault="00071895" w:rsidP="00797C9A">
      <w:pPr>
        <w:rPr>
          <w:rtl/>
        </w:rPr>
      </w:pPr>
      <w:r>
        <w:rPr>
          <w:rFonts w:hint="cs"/>
          <w:rtl/>
        </w:rPr>
        <w:t>טוב, תעדכן אותנו</w:t>
      </w:r>
      <w:r w:rsidR="00797C9A">
        <w:rPr>
          <w:rFonts w:hint="cs"/>
          <w:rtl/>
        </w:rPr>
        <w:t>,</w:t>
      </w:r>
      <w:r>
        <w:rPr>
          <w:rFonts w:hint="cs"/>
          <w:rtl/>
        </w:rPr>
        <w:t xml:space="preserve"> אוקיי? לא, כי</w:t>
      </w:r>
      <w:bookmarkStart w:id="62670" w:name="_ETM_Q161_616000"/>
      <w:bookmarkEnd w:id="62670"/>
      <w:r>
        <w:rPr>
          <w:rFonts w:hint="cs"/>
          <w:rtl/>
        </w:rPr>
        <w:t xml:space="preserve"> אני דואגת לך </w:t>
      </w:r>
      <w:r w:rsidR="00797C9A">
        <w:rPr>
          <w:rFonts w:hint="eastAsia"/>
          <w:rtl/>
        </w:rPr>
        <w:t>– 1.</w:t>
      </w:r>
      <w:r>
        <w:rPr>
          <w:rFonts w:hint="cs"/>
          <w:rtl/>
        </w:rPr>
        <w:t xml:space="preserve"> כי אתה שותה מים, ואז </w:t>
      </w:r>
      <w:bookmarkStart w:id="62671" w:name="_ETM_Q161_620000"/>
      <w:bookmarkEnd w:id="62671"/>
      <w:r>
        <w:rPr>
          <w:rFonts w:hint="cs"/>
          <w:rtl/>
        </w:rPr>
        <w:t>אתה יודע מה קורה, בכל זאת, גוף האדם</w:t>
      </w:r>
      <w:r w:rsidR="00797C9A">
        <w:rPr>
          <w:rFonts w:hint="cs"/>
          <w:rtl/>
        </w:rPr>
        <w:t>,</w:t>
      </w:r>
      <w:r>
        <w:rPr>
          <w:rFonts w:hint="cs"/>
          <w:rtl/>
        </w:rPr>
        <w:t xml:space="preserve"> ודבר שני</w:t>
      </w:r>
      <w:r w:rsidR="00797C9A">
        <w:rPr>
          <w:rFonts w:hint="cs"/>
          <w:rtl/>
        </w:rPr>
        <w:t>,</w:t>
      </w:r>
      <w:r w:rsidR="00797C9A">
        <w:rPr>
          <w:rFonts w:hint="eastAsia"/>
          <w:rtl/>
        </w:rPr>
        <w:t xml:space="preserve"> </w:t>
      </w:r>
      <w:r>
        <w:rPr>
          <w:rFonts w:hint="cs"/>
          <w:rtl/>
        </w:rPr>
        <w:t xml:space="preserve">אם אתה יורד, פשוט תעדכן אותי. </w:t>
      </w:r>
    </w:p>
    <w:p w:rsidR="00071895" w:rsidRDefault="00071895" w:rsidP="006237F5">
      <w:pPr>
        <w:rPr>
          <w:rtl/>
        </w:rPr>
      </w:pPr>
    </w:p>
    <w:p w:rsidR="00071895" w:rsidRDefault="00071895" w:rsidP="006237F5">
      <w:pPr>
        <w:pStyle w:val="-"/>
        <w:keepNext/>
        <w:rPr>
          <w:rtl/>
        </w:rPr>
      </w:pPr>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מירב, מה בתקציב לא מוצא חן בעינייך?</w:t>
      </w:r>
    </w:p>
    <w:p w:rsidR="00071895" w:rsidRDefault="00071895" w:rsidP="006237F5">
      <w:pPr>
        <w:rPr>
          <w:rtl/>
        </w:rPr>
      </w:pPr>
    </w:p>
    <w:p w:rsidR="00071895" w:rsidRDefault="00071895" w:rsidP="006237F5">
      <w:pPr>
        <w:pStyle w:val="af5"/>
        <w:keepNext/>
        <w:rPr>
          <w:rtl/>
        </w:rPr>
      </w:pPr>
      <w:bookmarkStart w:id="62672" w:name="ET_interruption_5300_51"/>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bookmarkEnd w:id="62672"/>
    </w:p>
    <w:p w:rsidR="00071895" w:rsidRDefault="00071895" w:rsidP="00A11436">
      <w:pPr>
        <w:rPr>
          <w:rtl/>
        </w:rPr>
      </w:pPr>
    </w:p>
    <w:p w:rsidR="00071895" w:rsidRDefault="00071895" w:rsidP="006237F5">
      <w:pPr>
        <w:rPr>
          <w:rtl/>
        </w:rPr>
      </w:pPr>
      <w:bookmarkStart w:id="62673" w:name="_ETM_Q161_631000"/>
      <w:bookmarkEnd w:id="62673"/>
      <w:r>
        <w:rPr>
          <w:rFonts w:hint="cs"/>
          <w:rtl/>
        </w:rPr>
        <w:t xml:space="preserve">הכול. </w:t>
      </w:r>
    </w:p>
    <w:p w:rsidR="00071895" w:rsidRDefault="00071895" w:rsidP="006237F5">
      <w:pPr>
        <w:rPr>
          <w:rtl/>
        </w:rPr>
      </w:pPr>
    </w:p>
    <w:p w:rsidR="00071895" w:rsidRDefault="00071895" w:rsidP="006237F5">
      <w:pPr>
        <w:pStyle w:val="-"/>
        <w:keepNext/>
        <w:rPr>
          <w:rtl/>
        </w:rPr>
      </w:pPr>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674" w:name="_ETM_Q161_629000"/>
      <w:bookmarkEnd w:id="62674"/>
      <w:r>
        <w:rPr>
          <w:rFonts w:hint="cs"/>
          <w:rtl/>
        </w:rPr>
        <w:t xml:space="preserve">מה? </w:t>
      </w:r>
    </w:p>
    <w:p w:rsidR="00071895" w:rsidRDefault="00071895" w:rsidP="006237F5">
      <w:pPr>
        <w:rPr>
          <w:rtl/>
        </w:rPr>
      </w:pPr>
      <w:bookmarkStart w:id="62675" w:name="_ETM_Q161_632000"/>
      <w:bookmarkEnd w:id="62675"/>
    </w:p>
    <w:p w:rsidR="00071895" w:rsidRDefault="00071895" w:rsidP="006237F5">
      <w:pPr>
        <w:pStyle w:val="af5"/>
        <w:keepNext/>
        <w:rPr>
          <w:rtl/>
        </w:rPr>
      </w:pPr>
      <w:bookmarkStart w:id="62676" w:name="ET_interruption_5300_53"/>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bookmarkEnd w:id="62676"/>
    </w:p>
    <w:p w:rsidR="00071895" w:rsidRDefault="00071895" w:rsidP="00A11436">
      <w:pPr>
        <w:rPr>
          <w:rtl/>
        </w:rPr>
      </w:pPr>
    </w:p>
    <w:p w:rsidR="00071895" w:rsidRDefault="00071895" w:rsidP="006237F5">
      <w:pPr>
        <w:rPr>
          <w:rtl/>
        </w:rPr>
      </w:pPr>
      <w:r>
        <w:rPr>
          <w:rFonts w:hint="cs"/>
          <w:rtl/>
        </w:rPr>
        <w:t xml:space="preserve">מאיפה להתחיל? </w:t>
      </w:r>
    </w:p>
    <w:p w:rsidR="00071895" w:rsidRDefault="00071895" w:rsidP="006237F5">
      <w:pPr>
        <w:rPr>
          <w:rtl/>
        </w:rPr>
      </w:pPr>
      <w:bookmarkStart w:id="62677" w:name="_ETM_Q161_633000"/>
      <w:bookmarkEnd w:id="62677"/>
    </w:p>
    <w:p w:rsidR="00071895" w:rsidRDefault="00071895" w:rsidP="006237F5">
      <w:pPr>
        <w:pStyle w:val="af6"/>
        <w:keepNext/>
        <w:rPr>
          <w:rtl/>
        </w:rPr>
      </w:pPr>
      <w:bookmarkStart w:id="62678" w:name="ET_yor_6593_54"/>
      <w:r w:rsidRPr="00BD339B">
        <w:rPr>
          <w:rStyle w:val="TagStyle"/>
          <w:rtl/>
        </w:rPr>
        <w:t xml:space="preserve"> &lt;&lt; יור &gt;&gt; </w:t>
      </w:r>
      <w:r>
        <w:rPr>
          <w:rtl/>
        </w:rPr>
        <w:t>היו"ר חנוך דב מלביצקי:</w:t>
      </w:r>
      <w:r w:rsidRPr="00BD339B">
        <w:rPr>
          <w:rStyle w:val="TagStyle"/>
          <w:rtl/>
        </w:rPr>
        <w:t xml:space="preserve"> &lt;&lt; יור &gt;&gt;</w:t>
      </w:r>
      <w:r>
        <w:rPr>
          <w:rtl/>
        </w:rPr>
        <w:t xml:space="preserve"> </w:t>
      </w:r>
      <w:bookmarkEnd w:id="62678"/>
    </w:p>
    <w:p w:rsidR="00071895" w:rsidRDefault="00071895" w:rsidP="00A11436">
      <w:pPr>
        <w:rPr>
          <w:rtl/>
        </w:rPr>
      </w:pPr>
    </w:p>
    <w:p w:rsidR="00071895" w:rsidRDefault="00071895" w:rsidP="006237F5">
      <w:pPr>
        <w:rPr>
          <w:rtl/>
        </w:rPr>
      </w:pPr>
      <w:r>
        <w:rPr>
          <w:rFonts w:hint="cs"/>
          <w:rtl/>
        </w:rPr>
        <w:t xml:space="preserve">היא דיברה פה 20 </w:t>
      </w:r>
      <w:bookmarkStart w:id="62679" w:name="_ETM_Q161_630000"/>
      <w:bookmarkEnd w:id="62679"/>
      <w:r>
        <w:rPr>
          <w:rFonts w:hint="cs"/>
          <w:rtl/>
        </w:rPr>
        <w:t xml:space="preserve">דקות. </w:t>
      </w:r>
    </w:p>
    <w:p w:rsidR="00071895" w:rsidRDefault="00071895" w:rsidP="006237F5">
      <w:pPr>
        <w:rPr>
          <w:rtl/>
        </w:rPr>
      </w:pPr>
    </w:p>
    <w:p w:rsidR="00071895" w:rsidRDefault="00071895" w:rsidP="006237F5">
      <w:pPr>
        <w:pStyle w:val="-"/>
        <w:keepNext/>
        <w:rPr>
          <w:rtl/>
        </w:rPr>
      </w:pPr>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p>
    <w:p w:rsidR="00071895" w:rsidRDefault="00071895" w:rsidP="00A11436">
      <w:pPr>
        <w:rPr>
          <w:rtl/>
        </w:rPr>
      </w:pPr>
    </w:p>
    <w:p w:rsidR="00071895" w:rsidRPr="00BD339B" w:rsidRDefault="00071895" w:rsidP="006237F5">
      <w:pPr>
        <w:rPr>
          <w:rtl/>
        </w:rPr>
      </w:pPr>
      <w:r>
        <w:rPr>
          <w:rFonts w:hint="cs"/>
          <w:rtl/>
        </w:rPr>
        <w:t>מההתחלה.</w:t>
      </w:r>
    </w:p>
    <w:p w:rsidR="00071895" w:rsidRDefault="00071895" w:rsidP="006237F5">
      <w:pPr>
        <w:rPr>
          <w:rtl/>
        </w:rPr>
      </w:pPr>
    </w:p>
    <w:p w:rsidR="00071895" w:rsidRDefault="00071895" w:rsidP="006237F5">
      <w:pPr>
        <w:pStyle w:val="af5"/>
        <w:keepNext/>
        <w:rPr>
          <w:rtl/>
        </w:rPr>
      </w:pPr>
      <w:bookmarkStart w:id="62680" w:name="ET_interruption_5300_55"/>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bookmarkEnd w:id="62680"/>
    </w:p>
    <w:p w:rsidR="00071895" w:rsidRDefault="00071895" w:rsidP="00A11436">
      <w:pPr>
        <w:rPr>
          <w:rtl/>
        </w:rPr>
      </w:pPr>
    </w:p>
    <w:p w:rsidR="00071895" w:rsidRDefault="00071895" w:rsidP="00A11436">
      <w:pPr>
        <w:rPr>
          <w:rtl/>
        </w:rPr>
      </w:pPr>
      <w:r>
        <w:rPr>
          <w:rFonts w:hint="cs"/>
          <w:rtl/>
        </w:rPr>
        <w:t xml:space="preserve">הוא לא הקשיב לי, חנוך. הוא היה שם, חשבתי </w:t>
      </w:r>
      <w:bookmarkStart w:id="62681" w:name="_ETM_Q161_635000"/>
      <w:bookmarkEnd w:id="62681"/>
      <w:r>
        <w:rPr>
          <w:rFonts w:hint="cs"/>
          <w:rtl/>
        </w:rPr>
        <w:t xml:space="preserve">שהוא מנמנם. מסתבר שהוא ראה סרט. לא שמעת שצעקתי לך? איך לא שמעת אותי? המדינה </w:t>
      </w:r>
      <w:r w:rsidR="00A11436">
        <w:rPr>
          <w:rFonts w:hint="cs"/>
          <w:rtl/>
        </w:rPr>
        <w:t>– – –</w:t>
      </w:r>
    </w:p>
    <w:p w:rsidR="00071895" w:rsidRDefault="00071895" w:rsidP="006237F5">
      <w:pPr>
        <w:rPr>
          <w:rtl/>
        </w:rPr>
      </w:pPr>
      <w:bookmarkStart w:id="62682" w:name="_ETM_Q161_643000"/>
      <w:bookmarkEnd w:id="62682"/>
    </w:p>
    <w:p w:rsidR="00071895" w:rsidRDefault="00071895" w:rsidP="006237F5">
      <w:pPr>
        <w:pStyle w:val="-"/>
        <w:keepNext/>
        <w:rPr>
          <w:rtl/>
        </w:rPr>
      </w:pPr>
      <w:bookmarkStart w:id="62683" w:name="ET_speakercontinue_6461_57"/>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bookmarkEnd w:id="62683"/>
    </w:p>
    <w:p w:rsidR="00071895" w:rsidRDefault="00071895" w:rsidP="00A11436">
      <w:pPr>
        <w:rPr>
          <w:rtl/>
        </w:rPr>
      </w:pPr>
    </w:p>
    <w:p w:rsidR="00071895" w:rsidRDefault="00071895" w:rsidP="00A11436">
      <w:pPr>
        <w:rPr>
          <w:rtl/>
        </w:rPr>
      </w:pPr>
      <w:r>
        <w:rPr>
          <w:rFonts w:hint="cs"/>
          <w:rtl/>
        </w:rPr>
        <w:t xml:space="preserve">כשהאוזניות באוזן </w:t>
      </w:r>
      <w:r w:rsidR="00A11436">
        <w:rPr>
          <w:rFonts w:hint="cs"/>
          <w:rtl/>
        </w:rPr>
        <w:t>– – –</w:t>
      </w:r>
    </w:p>
    <w:p w:rsidR="00071895" w:rsidRDefault="00071895" w:rsidP="006237F5">
      <w:pPr>
        <w:rPr>
          <w:rtl/>
        </w:rPr>
      </w:pPr>
    </w:p>
    <w:p w:rsidR="00071895" w:rsidRDefault="00071895" w:rsidP="006237F5">
      <w:pPr>
        <w:pStyle w:val="af5"/>
        <w:keepNext/>
        <w:rPr>
          <w:rtl/>
        </w:rPr>
      </w:pPr>
      <w:bookmarkStart w:id="62684" w:name="ET_interruption_6127_104"/>
      <w:r w:rsidRPr="00536089">
        <w:rPr>
          <w:rStyle w:val="TagStyle"/>
          <w:rtl/>
        </w:rPr>
        <w:t xml:space="preserve"> &lt;&lt; קריאה &gt;&gt; </w:t>
      </w:r>
      <w:r>
        <w:rPr>
          <w:rtl/>
        </w:rPr>
        <w:t>ולדימיר בליאק (יש עתיד):</w:t>
      </w:r>
      <w:r w:rsidRPr="00536089">
        <w:rPr>
          <w:rStyle w:val="TagStyle"/>
          <w:rtl/>
        </w:rPr>
        <w:t xml:space="preserve"> &lt;&lt; קריאה &gt;&gt;</w:t>
      </w:r>
      <w:r>
        <w:rPr>
          <w:rtl/>
        </w:rPr>
        <w:t xml:space="preserve"> </w:t>
      </w:r>
      <w:bookmarkEnd w:id="62684"/>
    </w:p>
    <w:p w:rsidR="00071895" w:rsidRDefault="00071895" w:rsidP="00A11436">
      <w:pPr>
        <w:rPr>
          <w:rtl/>
          <w:lang w:eastAsia="he-IL"/>
        </w:rPr>
      </w:pPr>
    </w:p>
    <w:p w:rsidR="00071895" w:rsidRDefault="00071895" w:rsidP="006237F5">
      <w:pPr>
        <w:rPr>
          <w:rtl/>
        </w:rPr>
      </w:pPr>
      <w:r>
        <w:rPr>
          <w:rFonts w:hint="cs"/>
          <w:rtl/>
        </w:rPr>
        <w:t>היה עם אוזניות.</w:t>
      </w:r>
    </w:p>
    <w:p w:rsidR="00071895" w:rsidRDefault="00071895" w:rsidP="006237F5">
      <w:pPr>
        <w:rPr>
          <w:rtl/>
        </w:rPr>
      </w:pPr>
    </w:p>
    <w:p w:rsidR="00071895" w:rsidRDefault="00071895" w:rsidP="006237F5">
      <w:pPr>
        <w:pStyle w:val="-"/>
        <w:keepNext/>
        <w:rPr>
          <w:rtl/>
        </w:rPr>
      </w:pPr>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bookmarkStart w:id="62685" w:name="_ETM_Q161_642000"/>
      <w:bookmarkEnd w:id="62685"/>
      <w:r>
        <w:rPr>
          <w:rFonts w:hint="cs"/>
          <w:rtl/>
        </w:rPr>
        <w:t xml:space="preserve">גם אם אני </w:t>
      </w:r>
      <w:r w:rsidR="00A11436">
        <w:rPr>
          <w:rFonts w:hint="cs"/>
          <w:rtl/>
        </w:rPr>
        <w:t>– – –</w:t>
      </w:r>
    </w:p>
    <w:p w:rsidR="00071895" w:rsidRDefault="00071895" w:rsidP="006237F5">
      <w:pPr>
        <w:rPr>
          <w:rtl/>
        </w:rPr>
      </w:pPr>
      <w:bookmarkStart w:id="62686" w:name="_ETM_Q161_644000"/>
      <w:bookmarkEnd w:id="62686"/>
    </w:p>
    <w:p w:rsidR="00071895" w:rsidRDefault="00071895" w:rsidP="006237F5">
      <w:pPr>
        <w:pStyle w:val="af5"/>
        <w:keepNext/>
        <w:rPr>
          <w:rtl/>
        </w:rPr>
      </w:pPr>
      <w:bookmarkStart w:id="62687" w:name="ET_interruption_5300_60"/>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bookmarkEnd w:id="62687"/>
    </w:p>
    <w:p w:rsidR="00071895" w:rsidRDefault="00071895" w:rsidP="00A11436">
      <w:pPr>
        <w:rPr>
          <w:rtl/>
        </w:rPr>
      </w:pPr>
    </w:p>
    <w:p w:rsidR="00071895" w:rsidRDefault="00071895" w:rsidP="006237F5">
      <w:pPr>
        <w:rPr>
          <w:rtl/>
        </w:rPr>
      </w:pPr>
      <w:bookmarkStart w:id="62688" w:name="_ETM_Q161_646000"/>
      <w:bookmarkEnd w:id="62688"/>
      <w:r>
        <w:rPr>
          <w:rFonts w:hint="cs"/>
          <w:rtl/>
        </w:rPr>
        <w:t xml:space="preserve">עם אוזניות אתה יכול לשמוע אותי. </w:t>
      </w:r>
    </w:p>
    <w:p w:rsidR="00071895" w:rsidRDefault="00071895" w:rsidP="006237F5">
      <w:pPr>
        <w:rPr>
          <w:rtl/>
        </w:rPr>
      </w:pPr>
    </w:p>
    <w:p w:rsidR="00071895" w:rsidRDefault="00071895" w:rsidP="006237F5">
      <w:pPr>
        <w:pStyle w:val="-"/>
        <w:keepNext/>
        <w:rPr>
          <w:rtl/>
        </w:rPr>
      </w:pPr>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689" w:name="_ETM_Q161_645000"/>
      <w:bookmarkEnd w:id="62689"/>
      <w:r>
        <w:rPr>
          <w:rFonts w:hint="cs"/>
          <w:rtl/>
        </w:rPr>
        <w:t xml:space="preserve">לא. </w:t>
      </w:r>
    </w:p>
    <w:p w:rsidR="00071895" w:rsidRDefault="00071895" w:rsidP="006237F5">
      <w:pPr>
        <w:rPr>
          <w:rtl/>
        </w:rPr>
      </w:pPr>
    </w:p>
    <w:p w:rsidR="00071895" w:rsidRDefault="00071895" w:rsidP="006237F5">
      <w:pPr>
        <w:pStyle w:val="af5"/>
        <w:keepNext/>
        <w:rPr>
          <w:rtl/>
        </w:rPr>
      </w:pPr>
      <w:bookmarkStart w:id="62690" w:name="ET_interruption_6361_105"/>
      <w:r w:rsidRPr="00536089">
        <w:rPr>
          <w:rStyle w:val="TagStyle"/>
          <w:rtl/>
        </w:rPr>
        <w:t xml:space="preserve"> &lt;&lt; קריאה &gt;&gt; </w:t>
      </w:r>
      <w:r>
        <w:rPr>
          <w:rtl/>
        </w:rPr>
        <w:t>נאור שירי (יש עתיד):</w:t>
      </w:r>
      <w:r w:rsidRPr="00536089">
        <w:rPr>
          <w:rStyle w:val="TagStyle"/>
          <w:rtl/>
        </w:rPr>
        <w:t xml:space="preserve"> &lt;&lt; קריאה &gt;&gt;</w:t>
      </w:r>
      <w:r>
        <w:rPr>
          <w:rtl/>
        </w:rPr>
        <w:t xml:space="preserve"> </w:t>
      </w:r>
      <w:bookmarkEnd w:id="62690"/>
    </w:p>
    <w:p w:rsidR="00071895" w:rsidRDefault="00071895" w:rsidP="00A11436">
      <w:pPr>
        <w:rPr>
          <w:rtl/>
        </w:rPr>
      </w:pPr>
    </w:p>
    <w:p w:rsidR="00071895" w:rsidRPr="00536089" w:rsidRDefault="00071895" w:rsidP="006237F5">
      <w:pPr>
        <w:rPr>
          <w:rtl/>
        </w:rPr>
      </w:pPr>
      <w:r>
        <w:rPr>
          <w:rFonts w:hint="cs"/>
          <w:rtl/>
        </w:rPr>
        <w:t xml:space="preserve">תדע לך, זה מאוד לא תקשורתי. </w:t>
      </w:r>
    </w:p>
    <w:p w:rsidR="00071895" w:rsidRDefault="00071895" w:rsidP="006237F5">
      <w:pPr>
        <w:rPr>
          <w:rtl/>
        </w:rPr>
      </w:pPr>
    </w:p>
    <w:p w:rsidR="00071895" w:rsidRDefault="00071895" w:rsidP="006237F5">
      <w:pPr>
        <w:pStyle w:val="af6"/>
        <w:keepNext/>
        <w:rPr>
          <w:rtl/>
        </w:rPr>
      </w:pPr>
      <w:bookmarkStart w:id="62691" w:name="ET_yor_6593_62"/>
      <w:r w:rsidRPr="00BD339B">
        <w:rPr>
          <w:rStyle w:val="TagStyle"/>
          <w:rtl/>
        </w:rPr>
        <w:t xml:space="preserve"> &lt;&lt; יור &gt;&gt; </w:t>
      </w:r>
      <w:r>
        <w:rPr>
          <w:rtl/>
        </w:rPr>
        <w:t>היו"ר חנוך דב מלביצקי:</w:t>
      </w:r>
      <w:r w:rsidRPr="00BD339B">
        <w:rPr>
          <w:rStyle w:val="TagStyle"/>
          <w:rtl/>
        </w:rPr>
        <w:t xml:space="preserve"> &lt;&lt; יור &gt;&gt;</w:t>
      </w:r>
      <w:r>
        <w:rPr>
          <w:rtl/>
        </w:rPr>
        <w:t xml:space="preserve"> </w:t>
      </w:r>
      <w:bookmarkEnd w:id="62691"/>
    </w:p>
    <w:p w:rsidR="00071895" w:rsidRDefault="00071895" w:rsidP="00A11436">
      <w:pPr>
        <w:rPr>
          <w:rtl/>
        </w:rPr>
      </w:pPr>
    </w:p>
    <w:p w:rsidR="00071895" w:rsidRDefault="00071895" w:rsidP="006237F5">
      <w:pPr>
        <w:rPr>
          <w:rtl/>
        </w:rPr>
      </w:pPr>
      <w:r>
        <w:rPr>
          <w:rFonts w:hint="cs"/>
          <w:rtl/>
        </w:rPr>
        <w:t>אותך, האמת, אפשר לשמוע עם</w:t>
      </w:r>
      <w:bookmarkStart w:id="62692" w:name="_ETM_Q161_650000"/>
      <w:bookmarkEnd w:id="62692"/>
      <w:r>
        <w:rPr>
          <w:rFonts w:hint="cs"/>
          <w:rtl/>
        </w:rPr>
        <w:t xml:space="preserve"> אוזניות. כן, את צודקת. </w:t>
      </w:r>
    </w:p>
    <w:p w:rsidR="00071895" w:rsidRDefault="00071895" w:rsidP="006237F5">
      <w:pPr>
        <w:rPr>
          <w:rtl/>
        </w:rPr>
      </w:pPr>
    </w:p>
    <w:p w:rsidR="00071895" w:rsidRDefault="00071895" w:rsidP="006237F5">
      <w:pPr>
        <w:pStyle w:val="af5"/>
        <w:keepNext/>
        <w:rPr>
          <w:rtl/>
        </w:rPr>
      </w:pPr>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נכון. </w:t>
      </w:r>
    </w:p>
    <w:p w:rsidR="00071895" w:rsidRDefault="00071895" w:rsidP="006237F5">
      <w:pPr>
        <w:rPr>
          <w:rtl/>
        </w:rPr>
      </w:pPr>
    </w:p>
    <w:p w:rsidR="00071895" w:rsidRDefault="00071895" w:rsidP="006237F5">
      <w:pPr>
        <w:pStyle w:val="af6"/>
        <w:keepNext/>
        <w:rPr>
          <w:rtl/>
        </w:rPr>
      </w:pPr>
      <w:bookmarkStart w:id="62693" w:name="ET_yor_6593_64"/>
      <w:r w:rsidRPr="00BD339B">
        <w:rPr>
          <w:rStyle w:val="TagStyle"/>
          <w:rtl/>
        </w:rPr>
        <w:t xml:space="preserve"> &lt;&lt; יור &gt;&gt; </w:t>
      </w:r>
      <w:r>
        <w:rPr>
          <w:rtl/>
        </w:rPr>
        <w:t>היו"ר חנוך דב מלביצקי:</w:t>
      </w:r>
      <w:r w:rsidRPr="00BD339B">
        <w:rPr>
          <w:rStyle w:val="TagStyle"/>
          <w:rtl/>
        </w:rPr>
        <w:t xml:space="preserve"> &lt;&lt; יור &gt;&gt;</w:t>
      </w:r>
      <w:r>
        <w:rPr>
          <w:rtl/>
        </w:rPr>
        <w:t xml:space="preserve"> </w:t>
      </w:r>
      <w:bookmarkEnd w:id="62693"/>
    </w:p>
    <w:p w:rsidR="00071895" w:rsidRDefault="00071895" w:rsidP="00A11436">
      <w:pPr>
        <w:rPr>
          <w:rtl/>
        </w:rPr>
      </w:pPr>
    </w:p>
    <w:p w:rsidR="00071895" w:rsidRDefault="00071895" w:rsidP="006237F5">
      <w:pPr>
        <w:rPr>
          <w:rtl/>
        </w:rPr>
      </w:pPr>
      <w:r>
        <w:rPr>
          <w:rFonts w:hint="cs"/>
          <w:rtl/>
        </w:rPr>
        <w:t xml:space="preserve">בזה את צודקת. </w:t>
      </w:r>
    </w:p>
    <w:p w:rsidR="00071895" w:rsidRDefault="00071895" w:rsidP="006237F5">
      <w:pPr>
        <w:rPr>
          <w:rtl/>
        </w:rPr>
      </w:pPr>
      <w:bookmarkStart w:id="62694" w:name="_ETM_Q161_653000"/>
      <w:bookmarkEnd w:id="62694"/>
    </w:p>
    <w:p w:rsidR="00071895" w:rsidRDefault="00071895" w:rsidP="006237F5">
      <w:pPr>
        <w:pStyle w:val="af5"/>
        <w:keepNext/>
        <w:rPr>
          <w:rtl/>
        </w:rPr>
      </w:pPr>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בן אדם מודע לעצמו. עם אוזניות היית צריך לשמוע שקראתי לך </w:t>
      </w:r>
      <w:bookmarkStart w:id="62695" w:name="_ETM_Q161_654000"/>
      <w:bookmarkEnd w:id="62695"/>
      <w:r>
        <w:rPr>
          <w:rFonts w:hint="cs"/>
          <w:rtl/>
        </w:rPr>
        <w:t>ושאלתי אם אתה צופה באל-ג'זירה.</w:t>
      </w:r>
    </w:p>
    <w:p w:rsidR="00071895" w:rsidRDefault="00071895" w:rsidP="006237F5">
      <w:pPr>
        <w:rPr>
          <w:rtl/>
        </w:rPr>
      </w:pPr>
      <w:bookmarkStart w:id="62696" w:name="_ETM_Q161_659000"/>
      <w:bookmarkEnd w:id="62696"/>
    </w:p>
    <w:p w:rsidR="00071895" w:rsidRDefault="00071895" w:rsidP="006237F5">
      <w:pPr>
        <w:pStyle w:val="-"/>
        <w:keepNext/>
        <w:rPr>
          <w:rtl/>
        </w:rPr>
      </w:pPr>
      <w:bookmarkStart w:id="62697" w:name="ET_speakercontinue_6461_66"/>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bookmarkEnd w:id="62697"/>
    </w:p>
    <w:p w:rsidR="00071895" w:rsidRDefault="00071895" w:rsidP="00A11436">
      <w:pPr>
        <w:rPr>
          <w:rtl/>
        </w:rPr>
      </w:pPr>
    </w:p>
    <w:p w:rsidR="00071895" w:rsidRDefault="00071895" w:rsidP="006237F5">
      <w:pPr>
        <w:rPr>
          <w:rtl/>
        </w:rPr>
      </w:pPr>
      <w:r>
        <w:rPr>
          <w:rFonts w:hint="cs"/>
          <w:rtl/>
        </w:rPr>
        <w:t xml:space="preserve">גם אם הייתי בלי אוזניות יכול להיות שלא הייתי שומע. כשאני מרוכז במשהו אני לא שומע את מה שיש מסביבי. </w:t>
      </w:r>
    </w:p>
    <w:p w:rsidR="00071895" w:rsidRDefault="00071895" w:rsidP="006237F5">
      <w:pPr>
        <w:rPr>
          <w:rtl/>
        </w:rPr>
      </w:pPr>
      <w:bookmarkStart w:id="62698" w:name="_ETM_Q161_664000"/>
      <w:bookmarkEnd w:id="62698"/>
    </w:p>
    <w:p w:rsidR="00071895" w:rsidRDefault="00071895" w:rsidP="006237F5">
      <w:pPr>
        <w:pStyle w:val="af5"/>
        <w:keepNext/>
        <w:rPr>
          <w:rtl/>
        </w:rPr>
      </w:pPr>
      <w:bookmarkStart w:id="62699" w:name="ET_interruption_5300_67"/>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bookmarkEnd w:id="62699"/>
    </w:p>
    <w:p w:rsidR="00071895" w:rsidRDefault="00071895" w:rsidP="00A11436">
      <w:pPr>
        <w:rPr>
          <w:rtl/>
        </w:rPr>
      </w:pPr>
    </w:p>
    <w:p w:rsidR="00071895" w:rsidRDefault="00071895" w:rsidP="00797C9A">
      <w:pPr>
        <w:rPr>
          <w:rtl/>
        </w:rPr>
      </w:pPr>
      <w:r>
        <w:rPr>
          <w:rFonts w:hint="cs"/>
          <w:rtl/>
        </w:rPr>
        <w:t xml:space="preserve">אז מה שאמרתי </w:t>
      </w:r>
      <w:r w:rsidR="00797C9A">
        <w:rPr>
          <w:rFonts w:hint="eastAsia"/>
          <w:rtl/>
        </w:rPr>
        <w:t xml:space="preserve">– </w:t>
      </w:r>
      <w:r>
        <w:rPr>
          <w:rFonts w:hint="cs"/>
          <w:rtl/>
        </w:rPr>
        <w:t xml:space="preserve">יש לי הרבה דברים שיש לי בעיה איתם. אבל מה שהיה </w:t>
      </w:r>
      <w:bookmarkStart w:id="62700" w:name="_ETM_Q161_667000"/>
      <w:bookmarkEnd w:id="62700"/>
      <w:r>
        <w:rPr>
          <w:rFonts w:hint="cs"/>
          <w:rtl/>
        </w:rPr>
        <w:t>מעניין, שחנוך הקשיב לי</w:t>
      </w:r>
      <w:r w:rsidR="00797C9A">
        <w:rPr>
          <w:rFonts w:hint="cs"/>
          <w:rtl/>
        </w:rPr>
        <w:t>,</w:t>
      </w:r>
      <w:r>
        <w:rPr>
          <w:rFonts w:hint="cs"/>
          <w:rtl/>
        </w:rPr>
        <w:t xml:space="preserve"> וכשאמרתי שב-2026 יעלה המס על רכב </w:t>
      </w:r>
      <w:bookmarkStart w:id="62701" w:name="_ETM_Q161_676000"/>
      <w:bookmarkEnd w:id="62701"/>
      <w:r>
        <w:rPr>
          <w:rFonts w:hint="cs"/>
          <w:rtl/>
        </w:rPr>
        <w:t xml:space="preserve">חשמלי, אז, נגיד, הוא הסביר לי שהם הולכים להילחם בזה. </w:t>
      </w:r>
      <w:bookmarkStart w:id="62702" w:name="_ETM_Q161_677000"/>
      <w:bookmarkEnd w:id="62702"/>
    </w:p>
    <w:p w:rsidR="00071895" w:rsidRDefault="00071895" w:rsidP="006237F5">
      <w:pPr>
        <w:rPr>
          <w:rtl/>
        </w:rPr>
      </w:pPr>
    </w:p>
    <w:p w:rsidR="00071895" w:rsidRDefault="00071895" w:rsidP="006237F5">
      <w:pPr>
        <w:pStyle w:val="-"/>
        <w:keepNext/>
        <w:rPr>
          <w:rtl/>
        </w:rPr>
      </w:pPr>
      <w:bookmarkStart w:id="62703" w:name="ET_speakercontinue_6461_68"/>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bookmarkEnd w:id="62703"/>
    </w:p>
    <w:p w:rsidR="00071895" w:rsidRDefault="00071895" w:rsidP="00A11436">
      <w:pPr>
        <w:rPr>
          <w:rtl/>
        </w:rPr>
      </w:pPr>
    </w:p>
    <w:p w:rsidR="00071895" w:rsidRDefault="00071895" w:rsidP="006237F5">
      <w:pPr>
        <w:rPr>
          <w:rtl/>
        </w:rPr>
      </w:pPr>
      <w:r>
        <w:rPr>
          <w:rFonts w:hint="cs"/>
          <w:rtl/>
        </w:rPr>
        <w:t xml:space="preserve">נכון. </w:t>
      </w:r>
    </w:p>
    <w:p w:rsidR="00071895" w:rsidRDefault="00071895" w:rsidP="006237F5">
      <w:pPr>
        <w:rPr>
          <w:rtl/>
        </w:rPr>
      </w:pPr>
    </w:p>
    <w:p w:rsidR="00071895" w:rsidRDefault="00071895" w:rsidP="006237F5">
      <w:pPr>
        <w:pStyle w:val="af5"/>
        <w:keepNext/>
        <w:rPr>
          <w:rtl/>
        </w:rPr>
      </w:pPr>
      <w:bookmarkStart w:id="62704" w:name="ET_interruption_5300_69"/>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bookmarkEnd w:id="62704"/>
    </w:p>
    <w:p w:rsidR="00071895" w:rsidRDefault="00071895" w:rsidP="00A11436">
      <w:pPr>
        <w:rPr>
          <w:rtl/>
        </w:rPr>
      </w:pPr>
    </w:p>
    <w:p w:rsidR="00071895" w:rsidRDefault="00071895" w:rsidP="006237F5">
      <w:pPr>
        <w:rPr>
          <w:rtl/>
        </w:rPr>
      </w:pPr>
      <w:r>
        <w:rPr>
          <w:rFonts w:hint="cs"/>
          <w:rtl/>
        </w:rPr>
        <w:t>אז זה, נגיד, גרוע. אוקיי?</w:t>
      </w:r>
    </w:p>
    <w:p w:rsidR="00071895" w:rsidRDefault="00071895" w:rsidP="006237F5">
      <w:pPr>
        <w:rPr>
          <w:rtl/>
        </w:rPr>
      </w:pPr>
    </w:p>
    <w:p w:rsidR="00071895" w:rsidRDefault="00071895" w:rsidP="006237F5">
      <w:pPr>
        <w:pStyle w:val="-"/>
        <w:keepNext/>
        <w:rPr>
          <w:rtl/>
        </w:rPr>
      </w:pPr>
      <w:bookmarkStart w:id="62705" w:name="ET_speakercontinue_6461_70"/>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bookmarkEnd w:id="62705"/>
    </w:p>
    <w:p w:rsidR="00071895" w:rsidRDefault="00071895" w:rsidP="00A11436">
      <w:pPr>
        <w:rPr>
          <w:rtl/>
        </w:rPr>
      </w:pPr>
    </w:p>
    <w:p w:rsidR="00071895" w:rsidRDefault="00071895" w:rsidP="006237F5">
      <w:pPr>
        <w:rPr>
          <w:rtl/>
        </w:rPr>
      </w:pPr>
      <w:r>
        <w:rPr>
          <w:rFonts w:hint="cs"/>
          <w:rtl/>
        </w:rPr>
        <w:t>נכון. אמרתי. על זה אני מסכים.</w:t>
      </w:r>
    </w:p>
    <w:p w:rsidR="00071895" w:rsidRDefault="00071895" w:rsidP="006237F5">
      <w:pPr>
        <w:rPr>
          <w:rtl/>
        </w:rPr>
      </w:pPr>
    </w:p>
    <w:p w:rsidR="00071895" w:rsidRDefault="00071895" w:rsidP="006237F5">
      <w:pPr>
        <w:pStyle w:val="af5"/>
        <w:keepNext/>
        <w:rPr>
          <w:rtl/>
        </w:rPr>
      </w:pPr>
      <w:bookmarkStart w:id="62706" w:name="ET_interruption_5300_71"/>
      <w:r w:rsidRPr="00BD339B">
        <w:rPr>
          <w:rStyle w:val="TagStyle"/>
          <w:rtl/>
        </w:rPr>
        <w:t xml:space="preserve"> &lt;&lt; קריאה &gt;&gt; </w:t>
      </w:r>
      <w:r>
        <w:rPr>
          <w:rtl/>
        </w:rPr>
        <w:t>מירב בן ארי (יש עתיד):</w:t>
      </w:r>
      <w:r w:rsidRPr="00BD339B">
        <w:rPr>
          <w:rStyle w:val="TagStyle"/>
          <w:rtl/>
        </w:rPr>
        <w:t xml:space="preserve"> &lt;&lt; קריאה &gt;&gt;</w:t>
      </w:r>
      <w:r>
        <w:rPr>
          <w:rtl/>
        </w:rPr>
        <w:t xml:space="preserve"> </w:t>
      </w:r>
      <w:bookmarkEnd w:id="62706"/>
    </w:p>
    <w:p w:rsidR="00071895" w:rsidRDefault="00071895" w:rsidP="00A11436">
      <w:pPr>
        <w:rPr>
          <w:rtl/>
        </w:rPr>
      </w:pPr>
    </w:p>
    <w:p w:rsidR="00071895" w:rsidRDefault="00071895" w:rsidP="00797C9A">
      <w:pPr>
        <w:rPr>
          <w:rtl/>
        </w:rPr>
      </w:pPr>
      <w:bookmarkStart w:id="62707" w:name="_ETM_Q161_683000"/>
      <w:bookmarkEnd w:id="62707"/>
      <w:r>
        <w:rPr>
          <w:rFonts w:hint="cs"/>
          <w:rtl/>
        </w:rPr>
        <w:t xml:space="preserve">יש בעיניי גם הרבה </w:t>
      </w:r>
      <w:bookmarkStart w:id="62708" w:name="_ETM_Q161_681000"/>
      <w:bookmarkEnd w:id="62708"/>
      <w:r>
        <w:rPr>
          <w:rFonts w:hint="cs"/>
          <w:rtl/>
        </w:rPr>
        <w:t xml:space="preserve">כסף שהולך נגיד לזהות יהודית, כי אין לי </w:t>
      </w:r>
      <w:bookmarkStart w:id="62709" w:name="_ETM_Q161_685000"/>
      <w:bookmarkEnd w:id="62709"/>
      <w:r>
        <w:rPr>
          <w:rFonts w:hint="cs"/>
          <w:rtl/>
        </w:rPr>
        <w:t xml:space="preserve">בעיה עם זהות יהודית, אתה יודע את זה, </w:t>
      </w:r>
      <w:bookmarkStart w:id="62710" w:name="_ETM_Q161_688000"/>
      <w:bookmarkEnd w:id="62710"/>
      <w:r>
        <w:rPr>
          <w:rFonts w:hint="cs"/>
          <w:rtl/>
        </w:rPr>
        <w:t>אבל זה לא הזמן. זה הזמן ל</w:t>
      </w:r>
      <w:r w:rsidR="00797C9A">
        <w:rPr>
          <w:rFonts w:hint="cs"/>
          <w:rtl/>
        </w:rPr>
        <w:t xml:space="preserve">הדק </w:t>
      </w:r>
      <w:r>
        <w:rPr>
          <w:rFonts w:hint="cs"/>
          <w:rtl/>
        </w:rPr>
        <w:t>את החגורה.</w:t>
      </w:r>
    </w:p>
    <w:p w:rsidR="00071895" w:rsidRDefault="00071895" w:rsidP="006237F5">
      <w:pPr>
        <w:rPr>
          <w:rtl/>
        </w:rPr>
      </w:pPr>
    </w:p>
    <w:p w:rsidR="00071895" w:rsidRDefault="00071895" w:rsidP="006237F5">
      <w:pPr>
        <w:pStyle w:val="-"/>
        <w:keepNext/>
        <w:rPr>
          <w:rtl/>
        </w:rPr>
      </w:pPr>
      <w:bookmarkStart w:id="62711" w:name="ET_speakercontinue_6461_72"/>
      <w:r w:rsidRPr="00BD339B">
        <w:rPr>
          <w:rStyle w:val="TagStyle"/>
          <w:rtl/>
        </w:rPr>
        <w:t xml:space="preserve"> &lt;&lt; דובר_המשך &gt;&gt; </w:t>
      </w:r>
      <w:r>
        <w:rPr>
          <w:rtl/>
        </w:rPr>
        <w:t>שר התקשורת שלמה קרעי:</w:t>
      </w:r>
      <w:r w:rsidRPr="00BD339B">
        <w:rPr>
          <w:rStyle w:val="TagStyle"/>
          <w:rtl/>
        </w:rPr>
        <w:t xml:space="preserve"> &lt;&lt; דובר_המשך &gt;&gt;</w:t>
      </w:r>
      <w:r>
        <w:rPr>
          <w:rtl/>
        </w:rPr>
        <w:t xml:space="preserve"> </w:t>
      </w:r>
      <w:bookmarkEnd w:id="62711"/>
    </w:p>
    <w:p w:rsidR="00071895" w:rsidRDefault="00071895" w:rsidP="00A11436">
      <w:pPr>
        <w:rPr>
          <w:rtl/>
        </w:rPr>
      </w:pPr>
    </w:p>
    <w:p w:rsidR="00071895" w:rsidRDefault="00071895" w:rsidP="006237F5">
      <w:pPr>
        <w:rPr>
          <w:rtl/>
        </w:rPr>
      </w:pPr>
      <w:bookmarkStart w:id="62712" w:name="_ETM_Q161_689000"/>
      <w:bookmarkEnd w:id="62712"/>
      <w:r>
        <w:rPr>
          <w:rFonts w:hint="cs"/>
          <w:rtl/>
        </w:rPr>
        <w:t xml:space="preserve">אז בואו נצמצם – מהתאגיד. מה דעתך? </w:t>
      </w:r>
    </w:p>
    <w:p w:rsidR="00071895" w:rsidRDefault="00071895" w:rsidP="006237F5">
      <w:pPr>
        <w:rPr>
          <w:rtl/>
        </w:rPr>
      </w:pPr>
    </w:p>
    <w:p w:rsidR="00071895" w:rsidRDefault="00071895" w:rsidP="006237F5">
      <w:pPr>
        <w:pStyle w:val="af5"/>
        <w:keepNext/>
        <w:rPr>
          <w:rtl/>
        </w:rPr>
      </w:pPr>
      <w:bookmarkStart w:id="62713" w:name="ET_interruption_5300_73"/>
      <w:r w:rsidRPr="006977BA">
        <w:rPr>
          <w:rStyle w:val="TagStyle"/>
          <w:rtl/>
        </w:rPr>
        <w:t xml:space="preserve"> &lt;&lt; קריאה &gt;&gt; </w:t>
      </w:r>
      <w:r>
        <w:rPr>
          <w:rtl/>
        </w:rPr>
        <w:t>מירב בן ארי (יש עתיד):</w:t>
      </w:r>
      <w:r w:rsidRPr="006977BA">
        <w:rPr>
          <w:rStyle w:val="TagStyle"/>
          <w:rtl/>
        </w:rPr>
        <w:t xml:space="preserve"> &lt;&lt; קריאה &gt;&gt;</w:t>
      </w:r>
      <w:r>
        <w:rPr>
          <w:rtl/>
        </w:rPr>
        <w:t xml:space="preserve"> </w:t>
      </w:r>
      <w:bookmarkEnd w:id="62713"/>
    </w:p>
    <w:p w:rsidR="00071895" w:rsidRDefault="00071895" w:rsidP="00A11436">
      <w:pPr>
        <w:rPr>
          <w:rtl/>
        </w:rPr>
      </w:pPr>
    </w:p>
    <w:p w:rsidR="00071895" w:rsidRDefault="00071895" w:rsidP="006237F5">
      <w:pPr>
        <w:rPr>
          <w:rtl/>
        </w:rPr>
      </w:pPr>
      <w:r>
        <w:rPr>
          <w:rFonts w:hint="cs"/>
          <w:rtl/>
        </w:rPr>
        <w:t xml:space="preserve">את מה? </w:t>
      </w:r>
      <w:bookmarkStart w:id="62714" w:name="_ETM_Q161_692000"/>
      <w:bookmarkEnd w:id="62714"/>
      <w:r>
        <w:rPr>
          <w:rFonts w:hint="cs"/>
          <w:rtl/>
        </w:rPr>
        <w:t>מה יש לך עם התאגיד? מה כואב לך התאגיד?</w:t>
      </w:r>
    </w:p>
    <w:p w:rsidR="00071895" w:rsidRDefault="00071895" w:rsidP="006237F5">
      <w:pPr>
        <w:rPr>
          <w:rtl/>
        </w:rPr>
      </w:pPr>
    </w:p>
    <w:p w:rsidR="00071895" w:rsidRDefault="00071895" w:rsidP="006237F5">
      <w:pPr>
        <w:pStyle w:val="-"/>
        <w:keepNext/>
        <w:rPr>
          <w:rtl/>
        </w:rPr>
      </w:pPr>
      <w:bookmarkStart w:id="62715" w:name="ET_speakercontinue_6461_74"/>
      <w:r w:rsidRPr="006977BA">
        <w:rPr>
          <w:rStyle w:val="TagStyle"/>
          <w:rtl/>
        </w:rPr>
        <w:t xml:space="preserve"> &lt;&lt; דובר_המשך &gt;&gt; </w:t>
      </w:r>
      <w:r>
        <w:rPr>
          <w:rtl/>
        </w:rPr>
        <w:t>שר התקשורת שלמה קרעי:</w:t>
      </w:r>
      <w:r w:rsidRPr="006977BA">
        <w:rPr>
          <w:rStyle w:val="TagStyle"/>
          <w:rtl/>
        </w:rPr>
        <w:t xml:space="preserve"> &lt;&lt; דובר_המשך &gt;&gt;</w:t>
      </w:r>
      <w:r>
        <w:rPr>
          <w:rtl/>
        </w:rPr>
        <w:t xml:space="preserve"> </w:t>
      </w:r>
      <w:bookmarkEnd w:id="62715"/>
    </w:p>
    <w:p w:rsidR="00071895" w:rsidRDefault="00071895" w:rsidP="00A11436">
      <w:pPr>
        <w:rPr>
          <w:rtl/>
        </w:rPr>
      </w:pPr>
    </w:p>
    <w:p w:rsidR="00071895" w:rsidRDefault="00071895" w:rsidP="00A11436">
      <w:pPr>
        <w:rPr>
          <w:rtl/>
        </w:rPr>
      </w:pPr>
      <w:r>
        <w:rPr>
          <w:rFonts w:hint="cs"/>
          <w:rtl/>
        </w:rPr>
        <w:t xml:space="preserve">מה, כמה שקלים לזהות יהודית לא, אבל 800 מיליון שקל </w:t>
      </w:r>
      <w:r w:rsidR="00A11436">
        <w:rPr>
          <w:rFonts w:hint="cs"/>
          <w:rtl/>
        </w:rPr>
        <w:t>– – –</w:t>
      </w:r>
    </w:p>
    <w:p w:rsidR="00071895" w:rsidRDefault="00071895" w:rsidP="006237F5">
      <w:pPr>
        <w:rPr>
          <w:rtl/>
        </w:rPr>
      </w:pPr>
      <w:bookmarkStart w:id="62716" w:name="_ETM_Q161_698000"/>
      <w:bookmarkEnd w:id="62716"/>
    </w:p>
    <w:p w:rsidR="00071895" w:rsidRDefault="00071895" w:rsidP="006237F5">
      <w:pPr>
        <w:pStyle w:val="af5"/>
        <w:keepNext/>
        <w:rPr>
          <w:rtl/>
        </w:rPr>
      </w:pPr>
      <w:bookmarkStart w:id="62717" w:name="ET_interruption_5300_75"/>
      <w:r w:rsidRPr="006977BA">
        <w:rPr>
          <w:rStyle w:val="TagStyle"/>
          <w:rtl/>
        </w:rPr>
        <w:t xml:space="preserve"> &lt;&lt; קריאה &gt;&gt; </w:t>
      </w:r>
      <w:r>
        <w:rPr>
          <w:rtl/>
        </w:rPr>
        <w:t>מירב בן ארי (יש עתיד):</w:t>
      </w:r>
      <w:r w:rsidRPr="006977BA">
        <w:rPr>
          <w:rStyle w:val="TagStyle"/>
          <w:rtl/>
        </w:rPr>
        <w:t xml:space="preserve"> &lt;&lt; קריאה &gt;&gt;</w:t>
      </w:r>
      <w:r>
        <w:rPr>
          <w:rtl/>
        </w:rPr>
        <w:t xml:space="preserve"> </w:t>
      </w:r>
      <w:bookmarkEnd w:id="62717"/>
    </w:p>
    <w:p w:rsidR="00071895" w:rsidRDefault="00071895" w:rsidP="00A11436">
      <w:pPr>
        <w:rPr>
          <w:rtl/>
        </w:rPr>
      </w:pPr>
    </w:p>
    <w:p w:rsidR="00071895" w:rsidRDefault="00071895" w:rsidP="00A11436">
      <w:pPr>
        <w:rPr>
          <w:rtl/>
        </w:rPr>
      </w:pPr>
      <w:r>
        <w:rPr>
          <w:rFonts w:hint="cs"/>
          <w:rtl/>
        </w:rPr>
        <w:t xml:space="preserve">תגיד לי, 25 מיליון שקל </w:t>
      </w:r>
      <w:r w:rsidR="00A11436">
        <w:rPr>
          <w:rFonts w:hint="cs"/>
          <w:rtl/>
        </w:rPr>
        <w:t>– – –</w:t>
      </w:r>
    </w:p>
    <w:p w:rsidR="00071895" w:rsidRDefault="00071895" w:rsidP="006237F5">
      <w:pPr>
        <w:rPr>
          <w:rtl/>
        </w:rPr>
      </w:pPr>
      <w:bookmarkStart w:id="62718" w:name="_ETM_Q161_697000"/>
      <w:bookmarkEnd w:id="62718"/>
    </w:p>
    <w:p w:rsidR="00071895" w:rsidRDefault="00071895" w:rsidP="006237F5">
      <w:pPr>
        <w:pStyle w:val="af5"/>
        <w:keepNext/>
        <w:rPr>
          <w:rtl/>
        </w:rPr>
      </w:pPr>
      <w:bookmarkStart w:id="62719" w:name="ET_interruption_6127_76"/>
      <w:r w:rsidRPr="00B60BBE">
        <w:rPr>
          <w:rStyle w:val="TagStyle"/>
          <w:rtl/>
        </w:rPr>
        <w:t xml:space="preserve"> &lt;&lt; קריאה &gt;&gt; </w:t>
      </w:r>
      <w:r>
        <w:rPr>
          <w:rtl/>
        </w:rPr>
        <w:t>ולדימיר בליאק (יש עתיד):</w:t>
      </w:r>
      <w:r w:rsidRPr="00B60BBE">
        <w:rPr>
          <w:rStyle w:val="TagStyle"/>
          <w:rtl/>
        </w:rPr>
        <w:t xml:space="preserve"> &lt;&lt; קריאה &gt;&gt;</w:t>
      </w:r>
      <w:r>
        <w:rPr>
          <w:rtl/>
        </w:rPr>
        <w:t xml:space="preserve"> </w:t>
      </w:r>
      <w:bookmarkEnd w:id="62719"/>
    </w:p>
    <w:p w:rsidR="00071895" w:rsidRDefault="00071895" w:rsidP="00A11436">
      <w:pPr>
        <w:rPr>
          <w:rtl/>
        </w:rPr>
      </w:pPr>
    </w:p>
    <w:p w:rsidR="00071895" w:rsidRDefault="00071895" w:rsidP="00A11436">
      <w:pPr>
        <w:rPr>
          <w:rtl/>
        </w:rPr>
      </w:pPr>
      <w:r>
        <w:rPr>
          <w:rFonts w:hint="cs"/>
          <w:rtl/>
        </w:rPr>
        <w:t>זה יותר מתאגיד. זהות יהודית זה יותר</w:t>
      </w:r>
      <w:bookmarkStart w:id="62720" w:name="_ETM_Q161_701000"/>
      <w:bookmarkEnd w:id="62720"/>
      <w:r>
        <w:rPr>
          <w:rFonts w:hint="cs"/>
          <w:rtl/>
        </w:rPr>
        <w:t xml:space="preserve"> </w:t>
      </w:r>
      <w:r w:rsidR="00A11436">
        <w:rPr>
          <w:rFonts w:hint="cs"/>
          <w:rtl/>
        </w:rPr>
        <w:t>– – –</w:t>
      </w:r>
    </w:p>
    <w:p w:rsidR="00071895" w:rsidRDefault="00071895" w:rsidP="006237F5">
      <w:pPr>
        <w:rPr>
          <w:rtl/>
        </w:rPr>
      </w:pPr>
      <w:bookmarkStart w:id="62721" w:name="_ETM_Q161_700000"/>
      <w:bookmarkEnd w:id="62721"/>
    </w:p>
    <w:p w:rsidR="00071895" w:rsidRDefault="00071895" w:rsidP="006237F5">
      <w:pPr>
        <w:pStyle w:val="af5"/>
        <w:keepNext/>
        <w:rPr>
          <w:rtl/>
        </w:rPr>
      </w:pPr>
      <w:bookmarkStart w:id="62722" w:name="ET_interruption_5300_77"/>
      <w:r w:rsidRPr="00B60BBE">
        <w:rPr>
          <w:rStyle w:val="TagStyle"/>
          <w:rtl/>
        </w:rPr>
        <w:t xml:space="preserve"> &lt;&lt; קריאה &gt;&gt; </w:t>
      </w:r>
      <w:r>
        <w:rPr>
          <w:rtl/>
        </w:rPr>
        <w:t>מירב בן ארי (יש עתיד):</w:t>
      </w:r>
      <w:r w:rsidRPr="00B60BBE">
        <w:rPr>
          <w:rStyle w:val="TagStyle"/>
          <w:rtl/>
        </w:rPr>
        <w:t xml:space="preserve"> &lt;&lt; קריאה &gt;&gt;</w:t>
      </w:r>
      <w:r>
        <w:rPr>
          <w:rtl/>
        </w:rPr>
        <w:t xml:space="preserve"> </w:t>
      </w:r>
      <w:bookmarkEnd w:id="62722"/>
    </w:p>
    <w:p w:rsidR="00071895" w:rsidRDefault="00071895" w:rsidP="00A11436">
      <w:pPr>
        <w:rPr>
          <w:rtl/>
        </w:rPr>
      </w:pPr>
    </w:p>
    <w:p w:rsidR="00071895" w:rsidRDefault="00071895" w:rsidP="00797C9A">
      <w:pPr>
        <w:rPr>
          <w:rtl/>
        </w:rPr>
      </w:pPr>
      <w:r>
        <w:rPr>
          <w:rFonts w:hint="cs"/>
          <w:rtl/>
        </w:rPr>
        <w:t xml:space="preserve">תן לי, תן לי את </w:t>
      </w:r>
      <w:bookmarkStart w:id="62723" w:name="_ETM_Q161_699000"/>
      <w:bookmarkEnd w:id="62723"/>
      <w:r w:rsidR="00797C9A">
        <w:rPr>
          <w:rFonts w:hint="cs"/>
          <w:rtl/>
        </w:rPr>
        <w:t>ה</w:t>
      </w:r>
      <w:r>
        <w:rPr>
          <w:rFonts w:hint="cs"/>
          <w:rtl/>
        </w:rPr>
        <w:t xml:space="preserve">כמה שקלים. 25 מיליון שקל </w:t>
      </w:r>
      <w:bookmarkStart w:id="62724" w:name="_ETM_Q161_709501"/>
      <w:bookmarkEnd w:id="62724"/>
      <w:r>
        <w:rPr>
          <w:rFonts w:hint="cs"/>
          <w:rtl/>
        </w:rPr>
        <w:t xml:space="preserve">– אני מכפילה לך אותם. מה? </w:t>
      </w:r>
    </w:p>
    <w:p w:rsidR="00071895" w:rsidRDefault="00071895" w:rsidP="006237F5">
      <w:pPr>
        <w:rPr>
          <w:rtl/>
        </w:rPr>
      </w:pPr>
    </w:p>
    <w:p w:rsidR="00071895" w:rsidRDefault="00071895" w:rsidP="006237F5">
      <w:pPr>
        <w:pStyle w:val="-"/>
        <w:keepNext/>
        <w:rPr>
          <w:rtl/>
        </w:rPr>
      </w:pPr>
      <w:r w:rsidRPr="00B60BBE">
        <w:rPr>
          <w:rStyle w:val="TagStyle"/>
          <w:rtl/>
        </w:rPr>
        <w:t xml:space="preserve"> &lt;&lt; דובר_המשך &gt;&gt; </w:t>
      </w:r>
      <w:r>
        <w:rPr>
          <w:rtl/>
        </w:rPr>
        <w:t>שר התקשורת שלמה קרעי:</w:t>
      </w:r>
      <w:r w:rsidRPr="00B60BBE">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אבל התאגיד זה 800 מיליון.</w:t>
      </w:r>
    </w:p>
    <w:p w:rsidR="00071895" w:rsidRDefault="00071895" w:rsidP="006237F5">
      <w:pPr>
        <w:rPr>
          <w:rtl/>
        </w:rPr>
      </w:pPr>
    </w:p>
    <w:p w:rsidR="00071895" w:rsidRDefault="00071895" w:rsidP="006237F5">
      <w:pPr>
        <w:pStyle w:val="af5"/>
        <w:keepNext/>
        <w:rPr>
          <w:rtl/>
        </w:rPr>
      </w:pPr>
      <w:bookmarkStart w:id="62725" w:name="ET_interruption_5300_79"/>
      <w:r w:rsidRPr="00B60BBE">
        <w:rPr>
          <w:rStyle w:val="TagStyle"/>
          <w:rtl/>
        </w:rPr>
        <w:t xml:space="preserve"> &lt;&lt; קריאה &gt;&gt; </w:t>
      </w:r>
      <w:r>
        <w:rPr>
          <w:rtl/>
        </w:rPr>
        <w:t>מירב בן ארי (יש עתיד):</w:t>
      </w:r>
      <w:r w:rsidRPr="00B60BBE">
        <w:rPr>
          <w:rStyle w:val="TagStyle"/>
          <w:rtl/>
        </w:rPr>
        <w:t xml:space="preserve"> &lt;&lt; קריאה &gt;&gt;</w:t>
      </w:r>
      <w:r>
        <w:rPr>
          <w:rtl/>
        </w:rPr>
        <w:t xml:space="preserve"> </w:t>
      </w:r>
      <w:bookmarkEnd w:id="62725"/>
    </w:p>
    <w:p w:rsidR="00071895" w:rsidRDefault="00071895" w:rsidP="00A11436">
      <w:pPr>
        <w:rPr>
          <w:rtl/>
        </w:rPr>
      </w:pPr>
    </w:p>
    <w:p w:rsidR="00071895" w:rsidRDefault="00071895" w:rsidP="006237F5">
      <w:pPr>
        <w:rPr>
          <w:rtl/>
        </w:rPr>
      </w:pPr>
      <w:r>
        <w:rPr>
          <w:rFonts w:hint="cs"/>
          <w:rtl/>
        </w:rPr>
        <w:t>אבל למה כואב לך התאגיד?</w:t>
      </w:r>
    </w:p>
    <w:p w:rsidR="00071895" w:rsidRDefault="00071895" w:rsidP="006237F5">
      <w:pPr>
        <w:rPr>
          <w:rtl/>
        </w:rPr>
      </w:pPr>
    </w:p>
    <w:p w:rsidR="00071895" w:rsidRDefault="00071895" w:rsidP="006237F5">
      <w:pPr>
        <w:pStyle w:val="-"/>
        <w:keepNext/>
        <w:rPr>
          <w:rtl/>
        </w:rPr>
      </w:pPr>
      <w:bookmarkStart w:id="62726" w:name="ET_speakercontinue_6461_80"/>
      <w:r w:rsidRPr="00B60BBE">
        <w:rPr>
          <w:rStyle w:val="TagStyle"/>
          <w:rtl/>
        </w:rPr>
        <w:t xml:space="preserve"> &lt;&lt; דובר_המשך &gt;&gt; </w:t>
      </w:r>
      <w:r>
        <w:rPr>
          <w:rtl/>
        </w:rPr>
        <w:t>שר התקשורת שלמה קרעי:</w:t>
      </w:r>
      <w:r w:rsidRPr="00B60BBE">
        <w:rPr>
          <w:rStyle w:val="TagStyle"/>
          <w:rtl/>
        </w:rPr>
        <w:t xml:space="preserve"> &lt;&lt; דובר_המשך &gt;&gt;</w:t>
      </w:r>
      <w:r>
        <w:rPr>
          <w:rtl/>
        </w:rPr>
        <w:t xml:space="preserve"> </w:t>
      </w:r>
      <w:bookmarkEnd w:id="62726"/>
    </w:p>
    <w:p w:rsidR="00071895" w:rsidRDefault="00071895" w:rsidP="00A11436">
      <w:pPr>
        <w:rPr>
          <w:rtl/>
        </w:rPr>
      </w:pPr>
    </w:p>
    <w:p w:rsidR="00071895" w:rsidRDefault="00071895" w:rsidP="006237F5">
      <w:pPr>
        <w:rPr>
          <w:rtl/>
        </w:rPr>
      </w:pPr>
      <w:bookmarkStart w:id="62727" w:name="_ETM_Q161_706000"/>
      <w:bookmarkEnd w:id="62727"/>
      <w:r>
        <w:rPr>
          <w:rFonts w:hint="cs"/>
          <w:rtl/>
        </w:rPr>
        <w:t>לא כואב</w:t>
      </w:r>
      <w:bookmarkStart w:id="62728" w:name="_ETM_Q161_708000"/>
      <w:bookmarkEnd w:id="62728"/>
      <w:r>
        <w:rPr>
          <w:rFonts w:hint="cs"/>
          <w:rtl/>
        </w:rPr>
        <w:t xml:space="preserve"> לי, אני רק אומר.</w:t>
      </w:r>
    </w:p>
    <w:p w:rsidR="00071895" w:rsidRDefault="00071895" w:rsidP="006237F5">
      <w:pPr>
        <w:rPr>
          <w:rtl/>
        </w:rPr>
      </w:pPr>
    </w:p>
    <w:p w:rsidR="00071895" w:rsidRDefault="00071895" w:rsidP="006237F5">
      <w:pPr>
        <w:pStyle w:val="af5"/>
        <w:keepNext/>
        <w:rPr>
          <w:rtl/>
        </w:rPr>
      </w:pPr>
      <w:bookmarkStart w:id="62729" w:name="ET_interruption_5300_81"/>
      <w:r w:rsidRPr="00B60BBE">
        <w:rPr>
          <w:rStyle w:val="TagStyle"/>
          <w:rtl/>
        </w:rPr>
        <w:t xml:space="preserve"> &lt;&lt; קריאה &gt;&gt; </w:t>
      </w:r>
      <w:r>
        <w:rPr>
          <w:rtl/>
        </w:rPr>
        <w:t>מירב בן ארי (יש עתיד):</w:t>
      </w:r>
      <w:r w:rsidRPr="00B60BBE">
        <w:rPr>
          <w:rStyle w:val="TagStyle"/>
          <w:rtl/>
        </w:rPr>
        <w:t xml:space="preserve"> &lt;&lt; קריאה &gt;&gt;</w:t>
      </w:r>
      <w:r>
        <w:rPr>
          <w:rtl/>
        </w:rPr>
        <w:t xml:space="preserve"> </w:t>
      </w:r>
      <w:bookmarkEnd w:id="62729"/>
    </w:p>
    <w:p w:rsidR="00071895" w:rsidRDefault="00071895" w:rsidP="00A11436">
      <w:pPr>
        <w:rPr>
          <w:rtl/>
        </w:rPr>
      </w:pPr>
    </w:p>
    <w:p w:rsidR="00071895" w:rsidRDefault="00071895" w:rsidP="00A11436">
      <w:pPr>
        <w:rPr>
          <w:rtl/>
        </w:rPr>
      </w:pPr>
      <w:r>
        <w:rPr>
          <w:rFonts w:hint="cs"/>
          <w:rtl/>
        </w:rPr>
        <w:t xml:space="preserve">מה יש לך </w:t>
      </w:r>
      <w:r w:rsidR="00A11436">
        <w:rPr>
          <w:rFonts w:hint="cs"/>
          <w:rtl/>
        </w:rPr>
        <w:t>– – –</w:t>
      </w:r>
    </w:p>
    <w:p w:rsidR="00071895" w:rsidRDefault="00071895" w:rsidP="006237F5">
      <w:pPr>
        <w:rPr>
          <w:rtl/>
        </w:rPr>
      </w:pPr>
    </w:p>
    <w:p w:rsidR="00071895" w:rsidRDefault="00071895" w:rsidP="006237F5">
      <w:pPr>
        <w:pStyle w:val="-"/>
        <w:keepNext/>
        <w:rPr>
          <w:rtl/>
        </w:rPr>
      </w:pPr>
      <w:bookmarkStart w:id="62730" w:name="ET_speakercontinue_6461_82"/>
      <w:r w:rsidRPr="00F47310">
        <w:rPr>
          <w:rStyle w:val="TagStyle"/>
          <w:rtl/>
        </w:rPr>
        <w:t xml:space="preserve"> &lt;&lt; דובר_המשך &gt;&gt; </w:t>
      </w:r>
      <w:r>
        <w:rPr>
          <w:rtl/>
        </w:rPr>
        <w:t>שר התקשורת שלמה קרעי:</w:t>
      </w:r>
      <w:r w:rsidRPr="00F47310">
        <w:rPr>
          <w:rStyle w:val="TagStyle"/>
          <w:rtl/>
        </w:rPr>
        <w:t xml:space="preserve"> &lt;&lt; דובר_המשך &gt;&gt;</w:t>
      </w:r>
      <w:r>
        <w:rPr>
          <w:rtl/>
        </w:rPr>
        <w:t xml:space="preserve"> </w:t>
      </w:r>
      <w:bookmarkEnd w:id="62730"/>
    </w:p>
    <w:p w:rsidR="00071895" w:rsidRDefault="00071895" w:rsidP="00A11436">
      <w:pPr>
        <w:rPr>
          <w:rtl/>
        </w:rPr>
      </w:pPr>
    </w:p>
    <w:p w:rsidR="00071895" w:rsidRDefault="00071895" w:rsidP="006237F5">
      <w:pPr>
        <w:rPr>
          <w:rtl/>
        </w:rPr>
      </w:pPr>
      <w:r>
        <w:rPr>
          <w:rFonts w:hint="cs"/>
          <w:rtl/>
        </w:rPr>
        <w:t>אני רק שואל, מה כואב לך מזהות יהודית?</w:t>
      </w:r>
    </w:p>
    <w:p w:rsidR="00071895" w:rsidRDefault="00071895" w:rsidP="006237F5">
      <w:pPr>
        <w:rPr>
          <w:rtl/>
        </w:rPr>
      </w:pPr>
    </w:p>
    <w:p w:rsidR="00071895" w:rsidRDefault="00071895" w:rsidP="006237F5">
      <w:pPr>
        <w:pStyle w:val="af5"/>
        <w:keepNext/>
        <w:rPr>
          <w:rtl/>
        </w:rPr>
      </w:pPr>
      <w:bookmarkStart w:id="62731" w:name="ET_interruption_5300_83"/>
      <w:r w:rsidRPr="00515D52">
        <w:rPr>
          <w:rStyle w:val="TagStyle"/>
          <w:rtl/>
        </w:rPr>
        <w:t xml:space="preserve"> &lt;&lt; קריאה &gt;&gt; </w:t>
      </w:r>
      <w:r>
        <w:rPr>
          <w:rtl/>
        </w:rPr>
        <w:t>מירב בן ארי (יש עתיד):</w:t>
      </w:r>
      <w:r w:rsidRPr="00515D52">
        <w:rPr>
          <w:rStyle w:val="TagStyle"/>
          <w:rtl/>
        </w:rPr>
        <w:t xml:space="preserve"> &lt;&lt; קריאה &gt;&gt;</w:t>
      </w:r>
      <w:r>
        <w:rPr>
          <w:rtl/>
        </w:rPr>
        <w:t xml:space="preserve"> </w:t>
      </w:r>
      <w:bookmarkEnd w:id="62731"/>
    </w:p>
    <w:p w:rsidR="00071895" w:rsidRDefault="00071895" w:rsidP="00A11436">
      <w:pPr>
        <w:rPr>
          <w:rtl/>
        </w:rPr>
      </w:pPr>
    </w:p>
    <w:p w:rsidR="00071895" w:rsidRDefault="00071895" w:rsidP="00A11436">
      <w:pPr>
        <w:rPr>
          <w:rtl/>
        </w:rPr>
      </w:pPr>
      <w:bookmarkStart w:id="62732" w:name="_ETM_Q161_712000"/>
      <w:bookmarkEnd w:id="62732"/>
      <w:r>
        <w:rPr>
          <w:rFonts w:hint="cs"/>
          <w:rtl/>
        </w:rPr>
        <w:t xml:space="preserve">מה כואב לך </w:t>
      </w:r>
      <w:r w:rsidR="00A11436">
        <w:rPr>
          <w:rFonts w:hint="cs"/>
          <w:rtl/>
        </w:rPr>
        <w:t>– – –</w:t>
      </w:r>
    </w:p>
    <w:p w:rsidR="00071895" w:rsidRDefault="00071895" w:rsidP="006237F5">
      <w:pPr>
        <w:rPr>
          <w:rtl/>
        </w:rPr>
      </w:pPr>
    </w:p>
    <w:p w:rsidR="00071895" w:rsidRDefault="00071895" w:rsidP="006237F5">
      <w:pPr>
        <w:pStyle w:val="-"/>
        <w:keepNext/>
        <w:rPr>
          <w:rtl/>
        </w:rPr>
      </w:pPr>
      <w:r w:rsidRPr="00515D52">
        <w:rPr>
          <w:rStyle w:val="TagStyle"/>
          <w:rtl/>
        </w:rPr>
        <w:t xml:space="preserve"> &lt;&lt; דובר_המשך &gt;&gt; </w:t>
      </w:r>
      <w:r>
        <w:rPr>
          <w:rtl/>
        </w:rPr>
        <w:t>שר התקשורת שלמה קרעי:</w:t>
      </w:r>
      <w:r w:rsidRPr="00515D52">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733" w:name="_ETM_Q161_711000"/>
      <w:bookmarkEnd w:id="62733"/>
      <w:r>
        <w:rPr>
          <w:rFonts w:hint="cs"/>
          <w:rtl/>
        </w:rPr>
        <w:t>אני הגבתי.</w:t>
      </w:r>
    </w:p>
    <w:p w:rsidR="00071895" w:rsidRDefault="00071895" w:rsidP="006237F5">
      <w:pPr>
        <w:rPr>
          <w:rtl/>
        </w:rPr>
      </w:pPr>
    </w:p>
    <w:p w:rsidR="00071895" w:rsidRDefault="00071895" w:rsidP="006237F5">
      <w:pPr>
        <w:pStyle w:val="af5"/>
        <w:keepNext/>
        <w:rPr>
          <w:rtl/>
        </w:rPr>
      </w:pPr>
      <w:bookmarkStart w:id="62734" w:name="ET_interruption_5300_85"/>
      <w:r w:rsidRPr="00515D52">
        <w:rPr>
          <w:rStyle w:val="TagStyle"/>
          <w:rtl/>
        </w:rPr>
        <w:t xml:space="preserve"> &lt;&lt; קריאה &gt;&gt; </w:t>
      </w:r>
      <w:r>
        <w:rPr>
          <w:rtl/>
        </w:rPr>
        <w:t>מירב בן ארי (יש עתיד):</w:t>
      </w:r>
      <w:r w:rsidRPr="00515D52">
        <w:rPr>
          <w:rStyle w:val="TagStyle"/>
          <w:rtl/>
        </w:rPr>
        <w:t xml:space="preserve"> &lt;&lt; קריאה &gt;&gt;</w:t>
      </w:r>
      <w:r>
        <w:rPr>
          <w:rtl/>
        </w:rPr>
        <w:t xml:space="preserve"> </w:t>
      </w:r>
      <w:bookmarkEnd w:id="62734"/>
    </w:p>
    <w:p w:rsidR="00071895" w:rsidRDefault="00071895" w:rsidP="00A11436">
      <w:pPr>
        <w:rPr>
          <w:rtl/>
        </w:rPr>
      </w:pPr>
    </w:p>
    <w:p w:rsidR="00071895" w:rsidRDefault="00071895" w:rsidP="00A11436">
      <w:pPr>
        <w:rPr>
          <w:rtl/>
        </w:rPr>
      </w:pPr>
      <w:r>
        <w:rPr>
          <w:rFonts w:hint="cs"/>
          <w:rtl/>
        </w:rPr>
        <w:t xml:space="preserve">אני אמרתי לך שאני בעד, אני רק לא חושבת </w:t>
      </w:r>
      <w:bookmarkStart w:id="62735" w:name="_ETM_Q161_713000"/>
      <w:bookmarkEnd w:id="62735"/>
      <w:r>
        <w:rPr>
          <w:rFonts w:hint="cs"/>
          <w:rtl/>
        </w:rPr>
        <w:t>שצריך 25 מיליון שקל. אני מזדהה עם היהדות</w:t>
      </w:r>
      <w:bookmarkStart w:id="62736" w:name="_ETM_Q161_718000"/>
      <w:bookmarkEnd w:id="62736"/>
      <w:r>
        <w:rPr>
          <w:rFonts w:hint="cs"/>
          <w:rtl/>
        </w:rPr>
        <w:t xml:space="preserve"> שלי </w:t>
      </w:r>
      <w:r w:rsidR="00A11436">
        <w:rPr>
          <w:rFonts w:hint="cs"/>
          <w:rtl/>
        </w:rPr>
        <w:t>– –</w:t>
      </w:r>
    </w:p>
    <w:p w:rsidR="00071895" w:rsidRDefault="00071895" w:rsidP="006237F5">
      <w:pPr>
        <w:rPr>
          <w:rtl/>
        </w:rPr>
      </w:pPr>
    </w:p>
    <w:p w:rsidR="00071895" w:rsidRDefault="00071895" w:rsidP="006237F5">
      <w:pPr>
        <w:pStyle w:val="-"/>
        <w:keepNext/>
        <w:rPr>
          <w:rtl/>
        </w:rPr>
      </w:pPr>
      <w:r w:rsidRPr="00515D52">
        <w:rPr>
          <w:rStyle w:val="TagStyle"/>
          <w:rtl/>
        </w:rPr>
        <w:t xml:space="preserve"> &lt;&lt; דובר_המשך &gt;&gt; </w:t>
      </w:r>
      <w:r>
        <w:rPr>
          <w:rtl/>
        </w:rPr>
        <w:t>שר התקשורת שלמה קרעי:</w:t>
      </w:r>
      <w:r w:rsidRPr="00515D52">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מה זה את לא חושבת?</w:t>
      </w:r>
    </w:p>
    <w:p w:rsidR="00071895" w:rsidRDefault="00071895" w:rsidP="006237F5">
      <w:pPr>
        <w:rPr>
          <w:rtl/>
        </w:rPr>
      </w:pPr>
      <w:bookmarkStart w:id="62737" w:name="_ETM_Q161_715000"/>
      <w:bookmarkEnd w:id="62737"/>
    </w:p>
    <w:p w:rsidR="00071895" w:rsidRDefault="00071895" w:rsidP="006237F5">
      <w:pPr>
        <w:pStyle w:val="af5"/>
        <w:keepNext/>
        <w:rPr>
          <w:rtl/>
        </w:rPr>
      </w:pPr>
      <w:bookmarkStart w:id="62738" w:name="ET_interruption_5300_87"/>
      <w:r w:rsidRPr="00515D52">
        <w:rPr>
          <w:rStyle w:val="TagStyle"/>
          <w:rtl/>
        </w:rPr>
        <w:t xml:space="preserve"> &lt;&lt; קריאה &gt;&gt; </w:t>
      </w:r>
      <w:r>
        <w:rPr>
          <w:rtl/>
        </w:rPr>
        <w:t>מירב בן ארי (יש עתיד):</w:t>
      </w:r>
      <w:r w:rsidRPr="00515D52">
        <w:rPr>
          <w:rStyle w:val="TagStyle"/>
          <w:rtl/>
        </w:rPr>
        <w:t xml:space="preserve"> &lt;&lt; קריאה &gt;&gt;</w:t>
      </w:r>
      <w:r>
        <w:rPr>
          <w:rtl/>
        </w:rPr>
        <w:t xml:space="preserve"> </w:t>
      </w:r>
      <w:bookmarkEnd w:id="62738"/>
    </w:p>
    <w:p w:rsidR="00071895" w:rsidRDefault="00071895" w:rsidP="00A11436">
      <w:pPr>
        <w:rPr>
          <w:rtl/>
        </w:rPr>
      </w:pPr>
    </w:p>
    <w:p w:rsidR="00071895" w:rsidRDefault="00A11436" w:rsidP="00A11436">
      <w:pPr>
        <w:rPr>
          <w:rtl/>
        </w:rPr>
      </w:pPr>
      <w:bookmarkStart w:id="62739" w:name="_ETM_Q161_716000"/>
      <w:bookmarkStart w:id="62740" w:name="_ETM_Q161_634000"/>
      <w:bookmarkEnd w:id="62739"/>
      <w:bookmarkEnd w:id="62740"/>
      <w:r>
        <w:rPr>
          <w:rFonts w:hint="cs"/>
          <w:rtl/>
        </w:rPr>
        <w:t>– –</w:t>
      </w:r>
      <w:r w:rsidR="00071895">
        <w:rPr>
          <w:rFonts w:hint="cs"/>
          <w:rtl/>
        </w:rPr>
        <w:t xml:space="preserve"> גם בלי הכסף של אבי מעוז.</w:t>
      </w:r>
    </w:p>
    <w:p w:rsidR="00071895" w:rsidRDefault="00071895" w:rsidP="006237F5">
      <w:pPr>
        <w:rPr>
          <w:rtl/>
        </w:rPr>
      </w:pPr>
      <w:bookmarkStart w:id="62741" w:name="_ETM_Q161_720000"/>
      <w:bookmarkEnd w:id="62741"/>
    </w:p>
    <w:p w:rsidR="00071895" w:rsidRDefault="00071895" w:rsidP="006237F5">
      <w:pPr>
        <w:pStyle w:val="-"/>
        <w:keepNext/>
        <w:rPr>
          <w:rtl/>
        </w:rPr>
      </w:pPr>
      <w:bookmarkStart w:id="62742" w:name="ET_speakercontinue_6461_88"/>
      <w:r w:rsidRPr="00515D52">
        <w:rPr>
          <w:rStyle w:val="TagStyle"/>
          <w:rtl/>
        </w:rPr>
        <w:t xml:space="preserve"> &lt;&lt; דובר_המשך &gt;&gt; </w:t>
      </w:r>
      <w:r>
        <w:rPr>
          <w:rtl/>
        </w:rPr>
        <w:t>שר התקשורת שלמה קרעי:</w:t>
      </w:r>
      <w:r w:rsidRPr="00515D52">
        <w:rPr>
          <w:rStyle w:val="TagStyle"/>
          <w:rtl/>
        </w:rPr>
        <w:t xml:space="preserve"> &lt;&lt; דובר_המשך &gt;&gt;</w:t>
      </w:r>
      <w:r>
        <w:rPr>
          <w:rtl/>
        </w:rPr>
        <w:t xml:space="preserve"> </w:t>
      </w:r>
      <w:bookmarkEnd w:id="62742"/>
    </w:p>
    <w:p w:rsidR="00071895" w:rsidRDefault="00071895" w:rsidP="00A11436">
      <w:pPr>
        <w:rPr>
          <w:rtl/>
        </w:rPr>
      </w:pPr>
    </w:p>
    <w:p w:rsidR="00071895" w:rsidRDefault="00071895" w:rsidP="006237F5">
      <w:pPr>
        <w:rPr>
          <w:rtl/>
        </w:rPr>
      </w:pPr>
      <w:bookmarkStart w:id="62743" w:name="_ETM_Q161_721000"/>
      <w:bookmarkEnd w:id="62743"/>
      <w:r>
        <w:rPr>
          <w:rFonts w:hint="cs"/>
          <w:rtl/>
        </w:rPr>
        <w:t>את הגורם המבצע? את יודעת כמה צריכים בשביל זה באמת?</w:t>
      </w:r>
      <w:r>
        <w:rPr>
          <w:rFonts w:hint="cs"/>
        </w:rPr>
        <w:t xml:space="preserve"> </w:t>
      </w:r>
      <w:bookmarkStart w:id="62744" w:name="_ETM_Q161_723000"/>
      <w:bookmarkEnd w:id="62744"/>
    </w:p>
    <w:p w:rsidR="00071895" w:rsidRDefault="00071895" w:rsidP="006237F5">
      <w:pPr>
        <w:rPr>
          <w:rtl/>
        </w:rPr>
      </w:pPr>
    </w:p>
    <w:p w:rsidR="00071895" w:rsidRDefault="00071895" w:rsidP="006237F5">
      <w:pPr>
        <w:pStyle w:val="af5"/>
        <w:keepNext/>
        <w:rPr>
          <w:rtl/>
        </w:rPr>
      </w:pPr>
      <w:bookmarkStart w:id="62745" w:name="ET_interruption_5300_89"/>
      <w:r w:rsidRPr="00515D52">
        <w:rPr>
          <w:rStyle w:val="TagStyle"/>
          <w:rtl/>
        </w:rPr>
        <w:t xml:space="preserve"> &lt;&lt; קריאה &gt;&gt; </w:t>
      </w:r>
      <w:r>
        <w:rPr>
          <w:rtl/>
        </w:rPr>
        <w:t>מירב בן ארי (יש עתיד):</w:t>
      </w:r>
      <w:r w:rsidRPr="00515D52">
        <w:rPr>
          <w:rStyle w:val="TagStyle"/>
          <w:rtl/>
        </w:rPr>
        <w:t xml:space="preserve"> &lt;&lt; קריאה &gt;&gt;</w:t>
      </w:r>
      <w:r>
        <w:rPr>
          <w:rtl/>
        </w:rPr>
        <w:t xml:space="preserve"> </w:t>
      </w:r>
      <w:bookmarkEnd w:id="62745"/>
    </w:p>
    <w:p w:rsidR="00071895" w:rsidRDefault="00071895" w:rsidP="00A11436">
      <w:pPr>
        <w:rPr>
          <w:rtl/>
        </w:rPr>
      </w:pPr>
    </w:p>
    <w:p w:rsidR="00071895" w:rsidRDefault="00071895" w:rsidP="006237F5">
      <w:pPr>
        <w:rPr>
          <w:rtl/>
        </w:rPr>
      </w:pPr>
      <w:r>
        <w:rPr>
          <w:rFonts w:hint="cs"/>
          <w:rtl/>
        </w:rPr>
        <w:t xml:space="preserve">תגיד לי, יש לי שאלה. </w:t>
      </w:r>
    </w:p>
    <w:p w:rsidR="00071895" w:rsidRDefault="00071895" w:rsidP="006237F5">
      <w:pPr>
        <w:rPr>
          <w:rtl/>
        </w:rPr>
      </w:pPr>
    </w:p>
    <w:p w:rsidR="00071895" w:rsidRDefault="00071895" w:rsidP="006237F5">
      <w:pPr>
        <w:pStyle w:val="-"/>
        <w:keepNext/>
        <w:rPr>
          <w:rtl/>
        </w:rPr>
      </w:pPr>
      <w:bookmarkStart w:id="62746" w:name="ET_speakercontinue_6461_90"/>
      <w:r w:rsidRPr="00515D52">
        <w:rPr>
          <w:rStyle w:val="TagStyle"/>
          <w:rtl/>
        </w:rPr>
        <w:t xml:space="preserve"> &lt;&lt; דובר_המשך &gt;&gt; </w:t>
      </w:r>
      <w:r>
        <w:rPr>
          <w:rtl/>
        </w:rPr>
        <w:t>שר התקשורת שלמה קרעי:</w:t>
      </w:r>
      <w:r w:rsidRPr="00515D52">
        <w:rPr>
          <w:rStyle w:val="TagStyle"/>
          <w:rtl/>
        </w:rPr>
        <w:t xml:space="preserve"> &lt;&lt; דובר_המשך &gt;&gt;</w:t>
      </w:r>
      <w:r>
        <w:rPr>
          <w:rtl/>
        </w:rPr>
        <w:t xml:space="preserve"> </w:t>
      </w:r>
      <w:bookmarkEnd w:id="62746"/>
    </w:p>
    <w:p w:rsidR="00071895" w:rsidRDefault="00071895" w:rsidP="00A11436">
      <w:pPr>
        <w:rPr>
          <w:rtl/>
        </w:rPr>
      </w:pPr>
    </w:p>
    <w:p w:rsidR="00071895" w:rsidRDefault="00071895" w:rsidP="006237F5">
      <w:pPr>
        <w:rPr>
          <w:rtl/>
        </w:rPr>
      </w:pPr>
      <w:bookmarkStart w:id="62747" w:name="_ETM_Q161_722000"/>
      <w:bookmarkEnd w:id="62747"/>
      <w:r>
        <w:rPr>
          <w:rFonts w:hint="cs"/>
          <w:rtl/>
        </w:rPr>
        <w:t xml:space="preserve">את בדקת? בדקת למה זה </w:t>
      </w:r>
      <w:bookmarkStart w:id="62748" w:name="_ETM_Q161_724000"/>
      <w:bookmarkEnd w:id="62748"/>
      <w:r>
        <w:rPr>
          <w:rFonts w:hint="cs"/>
          <w:rtl/>
        </w:rPr>
        <w:t xml:space="preserve">יוצא? </w:t>
      </w:r>
    </w:p>
    <w:p w:rsidR="00071895" w:rsidRDefault="00071895" w:rsidP="006237F5">
      <w:pPr>
        <w:rPr>
          <w:rtl/>
        </w:rPr>
      </w:pPr>
      <w:bookmarkStart w:id="62749" w:name="_ETM_Q161_727000"/>
      <w:bookmarkEnd w:id="62749"/>
    </w:p>
    <w:p w:rsidR="00071895" w:rsidRDefault="00071895" w:rsidP="006237F5">
      <w:pPr>
        <w:pStyle w:val="af5"/>
        <w:keepNext/>
        <w:rPr>
          <w:rtl/>
        </w:rPr>
      </w:pPr>
      <w:bookmarkStart w:id="62750" w:name="ET_interruption_5300_91"/>
      <w:r w:rsidRPr="00515D52">
        <w:rPr>
          <w:rStyle w:val="TagStyle"/>
          <w:rtl/>
        </w:rPr>
        <w:t xml:space="preserve"> &lt;&lt; קריאה &gt;&gt; </w:t>
      </w:r>
      <w:r>
        <w:rPr>
          <w:rtl/>
        </w:rPr>
        <w:t>מירב בן ארי (יש עתיד):</w:t>
      </w:r>
      <w:r w:rsidRPr="00515D52">
        <w:rPr>
          <w:rStyle w:val="TagStyle"/>
          <w:rtl/>
        </w:rPr>
        <w:t xml:space="preserve"> &lt;&lt; קריאה &gt;&gt;</w:t>
      </w:r>
      <w:r>
        <w:rPr>
          <w:rtl/>
        </w:rPr>
        <w:t xml:space="preserve"> </w:t>
      </w:r>
      <w:bookmarkEnd w:id="62750"/>
    </w:p>
    <w:p w:rsidR="00071895" w:rsidRDefault="00071895" w:rsidP="00A11436">
      <w:pPr>
        <w:rPr>
          <w:rtl/>
        </w:rPr>
      </w:pPr>
    </w:p>
    <w:p w:rsidR="00071895" w:rsidRDefault="00071895" w:rsidP="00797C9A">
      <w:pPr>
        <w:rPr>
          <w:rtl/>
        </w:rPr>
      </w:pPr>
      <w:r>
        <w:rPr>
          <w:rFonts w:hint="cs"/>
          <w:rtl/>
        </w:rPr>
        <w:t xml:space="preserve">בוא תגיד אחת ולתמיד </w:t>
      </w:r>
      <w:r w:rsidR="00A11436">
        <w:rPr>
          <w:rFonts w:hint="cs"/>
          <w:rtl/>
        </w:rPr>
        <w:t>– – –</w:t>
      </w:r>
    </w:p>
    <w:p w:rsidR="00071895" w:rsidRDefault="00071895" w:rsidP="006237F5">
      <w:pPr>
        <w:rPr>
          <w:rtl/>
        </w:rPr>
      </w:pPr>
    </w:p>
    <w:p w:rsidR="00071895" w:rsidRDefault="00071895" w:rsidP="006237F5">
      <w:pPr>
        <w:pStyle w:val="-"/>
        <w:keepNext/>
        <w:rPr>
          <w:rtl/>
        </w:rPr>
      </w:pPr>
      <w:r w:rsidRPr="00515D52">
        <w:rPr>
          <w:rStyle w:val="TagStyle"/>
          <w:rtl/>
        </w:rPr>
        <w:t xml:space="preserve"> &lt;&lt; דובר_המשך &gt;&gt; </w:t>
      </w:r>
      <w:r>
        <w:rPr>
          <w:rtl/>
        </w:rPr>
        <w:t>שר התקשורת שלמה קרעי:</w:t>
      </w:r>
      <w:r w:rsidRPr="00515D52">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r>
        <w:rPr>
          <w:rFonts w:hint="cs"/>
          <w:rtl/>
        </w:rPr>
        <w:t xml:space="preserve">מה את רוצה עכשיו? את רוצה עכשיו לפטר </w:t>
      </w:r>
      <w:r w:rsidR="00A11436">
        <w:rPr>
          <w:rFonts w:hint="cs"/>
          <w:rtl/>
        </w:rPr>
        <w:t>– –</w:t>
      </w:r>
      <w:r>
        <w:rPr>
          <w:rFonts w:hint="cs"/>
          <w:rtl/>
        </w:rPr>
        <w:t xml:space="preserve"> </w:t>
      </w:r>
    </w:p>
    <w:p w:rsidR="00071895" w:rsidRDefault="00071895" w:rsidP="006237F5">
      <w:pPr>
        <w:rPr>
          <w:rtl/>
        </w:rPr>
      </w:pPr>
      <w:bookmarkStart w:id="62751" w:name="_ETM_Q161_728000"/>
      <w:bookmarkEnd w:id="62751"/>
    </w:p>
    <w:p w:rsidR="00071895" w:rsidRDefault="00071895" w:rsidP="006237F5">
      <w:pPr>
        <w:pStyle w:val="af5"/>
        <w:keepNext/>
        <w:rPr>
          <w:rtl/>
        </w:rPr>
      </w:pPr>
      <w:bookmarkStart w:id="62752" w:name="ET_interruption_5300_93"/>
      <w:r w:rsidRPr="00515D52">
        <w:rPr>
          <w:rStyle w:val="TagStyle"/>
          <w:rtl/>
        </w:rPr>
        <w:t xml:space="preserve"> &lt;&lt; קריאה &gt;&gt; </w:t>
      </w:r>
      <w:r>
        <w:rPr>
          <w:rtl/>
        </w:rPr>
        <w:t>מירב בן ארי (יש עתיד):</w:t>
      </w:r>
      <w:r w:rsidRPr="00515D52">
        <w:rPr>
          <w:rStyle w:val="TagStyle"/>
          <w:rtl/>
        </w:rPr>
        <w:t xml:space="preserve"> &lt;&lt; קריאה &gt;&gt;</w:t>
      </w:r>
      <w:r>
        <w:rPr>
          <w:rtl/>
        </w:rPr>
        <w:t xml:space="preserve"> </w:t>
      </w:r>
      <w:bookmarkEnd w:id="62752"/>
    </w:p>
    <w:p w:rsidR="00071895" w:rsidRDefault="00071895" w:rsidP="00A11436">
      <w:pPr>
        <w:rPr>
          <w:rtl/>
        </w:rPr>
      </w:pPr>
    </w:p>
    <w:p w:rsidR="00071895" w:rsidRDefault="00071895" w:rsidP="006237F5">
      <w:pPr>
        <w:rPr>
          <w:rtl/>
        </w:rPr>
      </w:pPr>
      <w:r>
        <w:rPr>
          <w:rFonts w:hint="cs"/>
          <w:rtl/>
        </w:rPr>
        <w:t xml:space="preserve">לא. </w:t>
      </w:r>
    </w:p>
    <w:p w:rsidR="00071895" w:rsidRDefault="00071895" w:rsidP="006237F5">
      <w:pPr>
        <w:rPr>
          <w:rtl/>
        </w:rPr>
      </w:pPr>
    </w:p>
    <w:p w:rsidR="00071895" w:rsidRDefault="00071895" w:rsidP="006237F5">
      <w:pPr>
        <w:pStyle w:val="-"/>
        <w:keepNext/>
        <w:rPr>
          <w:rtl/>
        </w:rPr>
      </w:pPr>
      <w:r w:rsidRPr="00515D52">
        <w:rPr>
          <w:rStyle w:val="TagStyle"/>
          <w:rtl/>
        </w:rPr>
        <w:t xml:space="preserve"> &lt;&lt; דובר_המשך &gt;&gt; </w:t>
      </w:r>
      <w:r>
        <w:rPr>
          <w:rtl/>
        </w:rPr>
        <w:t>שר התקשורת שלמה קרעי:</w:t>
      </w:r>
      <w:r w:rsidRPr="00515D52">
        <w:rPr>
          <w:rStyle w:val="TagStyle"/>
          <w:rtl/>
        </w:rPr>
        <w:t xml:space="preserve"> &lt;&lt; דובר_המשך &gt;&gt;</w:t>
      </w:r>
      <w:r>
        <w:rPr>
          <w:rtl/>
        </w:rPr>
        <w:t xml:space="preserve"> </w:t>
      </w:r>
    </w:p>
    <w:p w:rsidR="00071895" w:rsidRDefault="00071895" w:rsidP="00A11436">
      <w:pPr>
        <w:rPr>
          <w:rtl/>
        </w:rPr>
      </w:pPr>
    </w:p>
    <w:p w:rsidR="00071895" w:rsidRDefault="00A11436" w:rsidP="00A11436">
      <w:pPr>
        <w:rPr>
          <w:rtl/>
        </w:rPr>
      </w:pPr>
      <w:r>
        <w:rPr>
          <w:rFonts w:hint="cs"/>
          <w:rtl/>
        </w:rPr>
        <w:t>– –</w:t>
      </w:r>
      <w:r w:rsidR="00071895">
        <w:rPr>
          <w:rFonts w:hint="cs"/>
          <w:rtl/>
        </w:rPr>
        <w:t xml:space="preserve"> את מי שעוסק בזהות יהודית? מי שעסק עד היום. מה אתם רוצים?</w:t>
      </w:r>
    </w:p>
    <w:p w:rsidR="00071895" w:rsidRDefault="00071895" w:rsidP="006237F5">
      <w:pPr>
        <w:rPr>
          <w:rtl/>
        </w:rPr>
      </w:pPr>
      <w:bookmarkStart w:id="62753" w:name="_ETM_Q161_732000"/>
      <w:bookmarkEnd w:id="62753"/>
    </w:p>
    <w:p w:rsidR="00071895" w:rsidRDefault="00071895" w:rsidP="006237F5">
      <w:pPr>
        <w:pStyle w:val="af5"/>
        <w:keepNext/>
        <w:rPr>
          <w:rtl/>
        </w:rPr>
      </w:pPr>
      <w:bookmarkStart w:id="62754" w:name="ET_interruption_5300_95"/>
      <w:r w:rsidRPr="00191707">
        <w:rPr>
          <w:rStyle w:val="TagStyle"/>
          <w:rtl/>
        </w:rPr>
        <w:t xml:space="preserve"> &lt;&lt; קריאה &gt;&gt; </w:t>
      </w:r>
      <w:r>
        <w:rPr>
          <w:rtl/>
        </w:rPr>
        <w:t>מירב בן ארי (יש עתיד):</w:t>
      </w:r>
      <w:r w:rsidRPr="00191707">
        <w:rPr>
          <w:rStyle w:val="TagStyle"/>
          <w:rtl/>
        </w:rPr>
        <w:t xml:space="preserve"> &lt;&lt; קריאה &gt;&gt;</w:t>
      </w:r>
      <w:r>
        <w:rPr>
          <w:rtl/>
        </w:rPr>
        <w:t xml:space="preserve"> </w:t>
      </w:r>
      <w:bookmarkEnd w:id="62754"/>
    </w:p>
    <w:p w:rsidR="00071895" w:rsidRDefault="00071895" w:rsidP="00A11436">
      <w:pPr>
        <w:rPr>
          <w:rtl/>
        </w:rPr>
      </w:pPr>
    </w:p>
    <w:p w:rsidR="00071895" w:rsidRDefault="00071895" w:rsidP="006237F5">
      <w:pPr>
        <w:rPr>
          <w:rtl/>
        </w:rPr>
      </w:pPr>
      <w:r>
        <w:rPr>
          <w:rFonts w:hint="cs"/>
          <w:rtl/>
        </w:rPr>
        <w:t xml:space="preserve">די, די. עזוב, שים את זה </w:t>
      </w:r>
      <w:bookmarkStart w:id="62755" w:name="_ETM_Q161_729000"/>
      <w:bookmarkEnd w:id="62755"/>
      <w:r>
        <w:rPr>
          <w:rFonts w:hint="cs"/>
          <w:rtl/>
        </w:rPr>
        <w:t>בצד. תסביר לי.</w:t>
      </w:r>
    </w:p>
    <w:p w:rsidR="00071895" w:rsidRDefault="00071895" w:rsidP="006237F5">
      <w:pPr>
        <w:rPr>
          <w:rtl/>
        </w:rPr>
      </w:pPr>
    </w:p>
    <w:p w:rsidR="00071895" w:rsidRDefault="00071895" w:rsidP="006237F5">
      <w:pPr>
        <w:pStyle w:val="-"/>
        <w:keepNext/>
        <w:rPr>
          <w:rtl/>
        </w:rPr>
      </w:pPr>
      <w:r w:rsidRPr="00191707">
        <w:rPr>
          <w:rStyle w:val="TagStyle"/>
          <w:rtl/>
        </w:rPr>
        <w:t xml:space="preserve"> &lt;&lt; דובר_המשך &gt;&gt; </w:t>
      </w:r>
      <w:r>
        <w:rPr>
          <w:rtl/>
        </w:rPr>
        <w:t>שר התקשורת שלמה קרעי:</w:t>
      </w:r>
      <w:r w:rsidRPr="00191707">
        <w:rPr>
          <w:rStyle w:val="TagStyle"/>
          <w:rtl/>
        </w:rPr>
        <w:t xml:space="preserve"> &lt;&lt; דובר_המשך &gt;&gt;</w:t>
      </w:r>
      <w:r>
        <w:rPr>
          <w:rtl/>
        </w:rPr>
        <w:t xml:space="preserve"> </w:t>
      </w:r>
    </w:p>
    <w:p w:rsidR="00071895" w:rsidRDefault="00071895" w:rsidP="00A11436">
      <w:pPr>
        <w:rPr>
          <w:rtl/>
        </w:rPr>
      </w:pPr>
    </w:p>
    <w:p w:rsidR="00071895" w:rsidRDefault="00071895" w:rsidP="00A11436">
      <w:pPr>
        <w:rPr>
          <w:rtl/>
        </w:rPr>
      </w:pPr>
      <w:r>
        <w:rPr>
          <w:rFonts w:hint="cs"/>
          <w:rtl/>
        </w:rPr>
        <w:t xml:space="preserve">מה אתם רוצים מהמורות </w:t>
      </w:r>
      <w:r w:rsidR="00A11436">
        <w:rPr>
          <w:rFonts w:hint="cs"/>
          <w:rtl/>
        </w:rPr>
        <w:t>– –</w:t>
      </w:r>
    </w:p>
    <w:p w:rsidR="00071895" w:rsidRDefault="00071895" w:rsidP="006237F5">
      <w:pPr>
        <w:rPr>
          <w:rtl/>
        </w:rPr>
      </w:pPr>
    </w:p>
    <w:p w:rsidR="00071895" w:rsidRDefault="00071895" w:rsidP="006237F5">
      <w:pPr>
        <w:pStyle w:val="af5"/>
        <w:keepNext/>
        <w:rPr>
          <w:rtl/>
        </w:rPr>
      </w:pPr>
      <w:bookmarkStart w:id="62756" w:name="ET_interruption_5300_97"/>
      <w:r w:rsidRPr="00191707">
        <w:rPr>
          <w:rStyle w:val="TagStyle"/>
          <w:rtl/>
        </w:rPr>
        <w:t xml:space="preserve"> &lt;&lt; קריאה &gt;&gt; </w:t>
      </w:r>
      <w:r>
        <w:rPr>
          <w:rtl/>
        </w:rPr>
        <w:t>מירב בן ארי (יש עתיד):</w:t>
      </w:r>
      <w:r w:rsidRPr="00191707">
        <w:rPr>
          <w:rStyle w:val="TagStyle"/>
          <w:rtl/>
        </w:rPr>
        <w:t xml:space="preserve"> &lt;&lt; קריאה &gt;&gt;</w:t>
      </w:r>
      <w:r>
        <w:rPr>
          <w:rtl/>
        </w:rPr>
        <w:t xml:space="preserve"> </w:t>
      </w:r>
      <w:bookmarkEnd w:id="62756"/>
    </w:p>
    <w:p w:rsidR="00071895" w:rsidRDefault="00071895" w:rsidP="00A11436">
      <w:pPr>
        <w:rPr>
          <w:rtl/>
        </w:rPr>
      </w:pPr>
    </w:p>
    <w:p w:rsidR="00071895" w:rsidRDefault="00071895" w:rsidP="006237F5">
      <w:pPr>
        <w:rPr>
          <w:rtl/>
        </w:rPr>
      </w:pPr>
      <w:r>
        <w:rPr>
          <w:rFonts w:hint="cs"/>
          <w:rtl/>
        </w:rPr>
        <w:t>הינה,</w:t>
      </w:r>
      <w:bookmarkStart w:id="62757" w:name="_ETM_Q161_733000"/>
      <w:bookmarkEnd w:id="62757"/>
      <w:r>
        <w:rPr>
          <w:rFonts w:hint="cs"/>
          <w:rtl/>
        </w:rPr>
        <w:t xml:space="preserve"> שים את זה בצד. </w:t>
      </w:r>
    </w:p>
    <w:p w:rsidR="00071895" w:rsidRDefault="00071895" w:rsidP="006237F5">
      <w:pPr>
        <w:rPr>
          <w:rtl/>
        </w:rPr>
      </w:pPr>
    </w:p>
    <w:p w:rsidR="00071895" w:rsidRDefault="00071895" w:rsidP="006237F5">
      <w:pPr>
        <w:pStyle w:val="-"/>
        <w:keepNext/>
        <w:rPr>
          <w:rtl/>
        </w:rPr>
      </w:pPr>
      <w:r w:rsidRPr="00191707">
        <w:rPr>
          <w:rStyle w:val="TagStyle"/>
          <w:rtl/>
        </w:rPr>
        <w:t xml:space="preserve"> &lt;&lt; דובר_המשך &gt;&gt; </w:t>
      </w:r>
      <w:r>
        <w:rPr>
          <w:rtl/>
        </w:rPr>
        <w:t>שר התקשורת שלמה קרעי:</w:t>
      </w:r>
      <w:r w:rsidRPr="00191707">
        <w:rPr>
          <w:rStyle w:val="TagStyle"/>
          <w:rtl/>
        </w:rPr>
        <w:t xml:space="preserve"> &lt;&lt; דובר_המשך &gt;&gt;</w:t>
      </w:r>
      <w:r>
        <w:rPr>
          <w:rtl/>
        </w:rPr>
        <w:t xml:space="preserve"> </w:t>
      </w:r>
    </w:p>
    <w:p w:rsidR="00071895" w:rsidRDefault="00071895" w:rsidP="00A11436">
      <w:pPr>
        <w:rPr>
          <w:rtl/>
        </w:rPr>
      </w:pPr>
    </w:p>
    <w:p w:rsidR="00071895" w:rsidRDefault="00A11436" w:rsidP="00A11436">
      <w:pPr>
        <w:rPr>
          <w:rtl/>
        </w:rPr>
      </w:pPr>
      <w:r>
        <w:rPr>
          <w:rFonts w:hint="cs"/>
          <w:rtl/>
        </w:rPr>
        <w:t>– –</w:t>
      </w:r>
      <w:r w:rsidR="00071895">
        <w:rPr>
          <w:rFonts w:hint="cs"/>
          <w:rtl/>
        </w:rPr>
        <w:t xml:space="preserve"> החרדיות, שלא יקבלו </w:t>
      </w:r>
      <w:bookmarkStart w:id="62758" w:name="_ETM_Q161_735000"/>
      <w:bookmarkEnd w:id="62758"/>
      <w:r w:rsidR="00071895">
        <w:rPr>
          <w:rFonts w:hint="cs"/>
          <w:rtl/>
        </w:rPr>
        <w:t xml:space="preserve">את המשכורת שלהן? </w:t>
      </w:r>
    </w:p>
    <w:p w:rsidR="00071895" w:rsidRDefault="00071895" w:rsidP="006237F5">
      <w:pPr>
        <w:rPr>
          <w:rtl/>
        </w:rPr>
      </w:pPr>
    </w:p>
    <w:p w:rsidR="00071895" w:rsidRDefault="00071895" w:rsidP="006237F5">
      <w:pPr>
        <w:pStyle w:val="af5"/>
        <w:keepNext/>
        <w:rPr>
          <w:rtl/>
        </w:rPr>
      </w:pPr>
      <w:bookmarkStart w:id="62759" w:name="ET_interruption_6359_99"/>
      <w:r w:rsidRPr="00191707">
        <w:rPr>
          <w:rStyle w:val="TagStyle"/>
          <w:rtl/>
        </w:rPr>
        <w:t xml:space="preserve"> &lt;&lt; קריאה &gt;&gt; </w:t>
      </w:r>
      <w:r>
        <w:rPr>
          <w:rtl/>
        </w:rPr>
        <w:t>מטי צרפתי הרכבי (יש עתיד):</w:t>
      </w:r>
      <w:r w:rsidRPr="00191707">
        <w:rPr>
          <w:rStyle w:val="TagStyle"/>
          <w:rtl/>
        </w:rPr>
        <w:t xml:space="preserve"> &lt;&lt; קריאה &gt;&gt;</w:t>
      </w:r>
      <w:r>
        <w:rPr>
          <w:rtl/>
        </w:rPr>
        <w:t xml:space="preserve"> </w:t>
      </w:r>
      <w:bookmarkEnd w:id="62759"/>
    </w:p>
    <w:p w:rsidR="00071895" w:rsidRDefault="00071895" w:rsidP="00A11436">
      <w:pPr>
        <w:rPr>
          <w:rtl/>
        </w:rPr>
      </w:pPr>
    </w:p>
    <w:p w:rsidR="00071895" w:rsidRDefault="00071895" w:rsidP="006237F5">
      <w:pPr>
        <w:rPr>
          <w:rtl/>
        </w:rPr>
      </w:pPr>
      <w:r>
        <w:rPr>
          <w:rFonts w:hint="cs"/>
          <w:rtl/>
        </w:rPr>
        <w:t>זה לא מהסעיף הזה. זה לא מהסעיף הזה.</w:t>
      </w:r>
    </w:p>
    <w:p w:rsidR="00071895" w:rsidRDefault="00071895" w:rsidP="006237F5">
      <w:pPr>
        <w:rPr>
          <w:rtl/>
        </w:rPr>
      </w:pPr>
    </w:p>
    <w:p w:rsidR="00071895" w:rsidRDefault="00071895" w:rsidP="006237F5">
      <w:pPr>
        <w:pStyle w:val="af5"/>
        <w:keepNext/>
        <w:rPr>
          <w:rtl/>
        </w:rPr>
      </w:pPr>
      <w:bookmarkStart w:id="62760" w:name="ET_interruption_5300_100"/>
      <w:r w:rsidRPr="00E17489">
        <w:rPr>
          <w:rStyle w:val="TagStyle"/>
          <w:rtl/>
        </w:rPr>
        <w:t xml:space="preserve"> &lt;&lt; קריאה &gt;&gt; </w:t>
      </w:r>
      <w:r>
        <w:rPr>
          <w:rtl/>
        </w:rPr>
        <w:t>מירב בן ארי (יש עתיד):</w:t>
      </w:r>
      <w:r w:rsidRPr="00E17489">
        <w:rPr>
          <w:rStyle w:val="TagStyle"/>
          <w:rtl/>
        </w:rPr>
        <w:t xml:space="preserve"> &lt;&lt; קריאה &gt;&gt;</w:t>
      </w:r>
      <w:r>
        <w:rPr>
          <w:rtl/>
        </w:rPr>
        <w:t xml:space="preserve"> </w:t>
      </w:r>
      <w:bookmarkEnd w:id="62760"/>
    </w:p>
    <w:p w:rsidR="00071895" w:rsidRDefault="00071895" w:rsidP="00A11436">
      <w:pPr>
        <w:rPr>
          <w:rtl/>
        </w:rPr>
      </w:pPr>
    </w:p>
    <w:p w:rsidR="00071895" w:rsidRDefault="00071895" w:rsidP="00A11436">
      <w:pPr>
        <w:rPr>
          <w:rtl/>
        </w:rPr>
      </w:pPr>
      <w:bookmarkStart w:id="62761" w:name="_ETM_Q161_734000"/>
      <w:bookmarkEnd w:id="62761"/>
      <w:r>
        <w:rPr>
          <w:rFonts w:hint="cs"/>
          <w:rtl/>
        </w:rPr>
        <w:t xml:space="preserve">אני רוצה </w:t>
      </w:r>
      <w:bookmarkStart w:id="62762" w:name="_ETM_Q161_736000"/>
      <w:bookmarkEnd w:id="62762"/>
      <w:r>
        <w:rPr>
          <w:rFonts w:hint="cs"/>
          <w:rtl/>
        </w:rPr>
        <w:t xml:space="preserve">שהם יתגייסו וייקחו חלק בנטל, ואם לא – שיעשו שירות לאומי. אבל דיון על </w:t>
      </w:r>
      <w:r w:rsidR="00A11436">
        <w:rPr>
          <w:rFonts w:hint="cs"/>
          <w:rtl/>
        </w:rPr>
        <w:t>– – –</w:t>
      </w:r>
    </w:p>
    <w:p w:rsidR="00071895" w:rsidRDefault="00071895" w:rsidP="006237F5">
      <w:pPr>
        <w:rPr>
          <w:rtl/>
        </w:rPr>
      </w:pPr>
    </w:p>
    <w:p w:rsidR="00071895" w:rsidRDefault="00071895" w:rsidP="006237F5">
      <w:pPr>
        <w:pStyle w:val="-"/>
        <w:keepNext/>
        <w:rPr>
          <w:rtl/>
        </w:rPr>
      </w:pPr>
      <w:r w:rsidRPr="00E17489">
        <w:rPr>
          <w:rStyle w:val="TagStyle"/>
          <w:rtl/>
        </w:rPr>
        <w:t xml:space="preserve"> &lt;&lt; דובר_המשך &gt;&gt; </w:t>
      </w:r>
      <w:r>
        <w:rPr>
          <w:rtl/>
        </w:rPr>
        <w:t>שר התקשורת שלמה קרעי:</w:t>
      </w:r>
      <w:r w:rsidRPr="00E17489">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אה, אז אם לא, אז שהילדים שלהם ירעבו ללחם, עד שהם יקשיבו לך?</w:t>
      </w:r>
    </w:p>
    <w:p w:rsidR="00071895" w:rsidRDefault="00071895" w:rsidP="006237F5">
      <w:pPr>
        <w:rPr>
          <w:rtl/>
        </w:rPr>
      </w:pPr>
      <w:bookmarkStart w:id="62763" w:name="_ETM_Q161_741000"/>
      <w:bookmarkEnd w:id="62763"/>
    </w:p>
    <w:p w:rsidR="00071895" w:rsidRDefault="00071895" w:rsidP="006237F5">
      <w:pPr>
        <w:pStyle w:val="af5"/>
        <w:keepNext/>
        <w:rPr>
          <w:rtl/>
        </w:rPr>
      </w:pPr>
      <w:bookmarkStart w:id="62764" w:name="ET_interruption_5300_106"/>
      <w:r w:rsidRPr="00536089">
        <w:rPr>
          <w:rStyle w:val="TagStyle"/>
          <w:rtl/>
        </w:rPr>
        <w:t xml:space="preserve"> &lt;&lt; קריאה &gt;&gt; </w:t>
      </w:r>
      <w:r>
        <w:rPr>
          <w:rtl/>
        </w:rPr>
        <w:t>מירב בן ארי (יש עתיד):</w:t>
      </w:r>
      <w:r w:rsidRPr="00536089">
        <w:rPr>
          <w:rStyle w:val="TagStyle"/>
          <w:rtl/>
        </w:rPr>
        <w:t xml:space="preserve"> &lt;&lt; קריאה &gt;&gt;</w:t>
      </w:r>
      <w:r>
        <w:rPr>
          <w:rtl/>
        </w:rPr>
        <w:t xml:space="preserve"> </w:t>
      </w:r>
      <w:bookmarkEnd w:id="62764"/>
    </w:p>
    <w:p w:rsidR="00071895" w:rsidRDefault="00071895" w:rsidP="00A11436">
      <w:pPr>
        <w:rPr>
          <w:rtl/>
        </w:rPr>
      </w:pPr>
    </w:p>
    <w:p w:rsidR="00071895" w:rsidRDefault="00071895" w:rsidP="006237F5">
      <w:pPr>
        <w:rPr>
          <w:rtl/>
        </w:rPr>
      </w:pPr>
      <w:r>
        <w:rPr>
          <w:rFonts w:hint="cs"/>
          <w:rtl/>
        </w:rPr>
        <w:t>אה. אל תדאג.</w:t>
      </w:r>
    </w:p>
    <w:p w:rsidR="00071895" w:rsidRDefault="00071895" w:rsidP="006237F5">
      <w:pPr>
        <w:rPr>
          <w:rtl/>
        </w:rPr>
      </w:pPr>
    </w:p>
    <w:p w:rsidR="00071895" w:rsidRDefault="00071895" w:rsidP="006237F5">
      <w:pPr>
        <w:pStyle w:val="-"/>
        <w:keepNext/>
        <w:rPr>
          <w:rtl/>
        </w:rPr>
      </w:pPr>
      <w:r w:rsidRPr="00536089">
        <w:rPr>
          <w:rStyle w:val="TagStyle"/>
          <w:rtl/>
        </w:rPr>
        <w:t xml:space="preserve"> &lt;&lt; דובר_המשך &gt;&gt; </w:t>
      </w:r>
      <w:r>
        <w:rPr>
          <w:rtl/>
        </w:rPr>
        <w:t>שר התקשורת שלמה קרעי:</w:t>
      </w:r>
      <w:r w:rsidRPr="00536089">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2765" w:name="_ETM_Q161_744000"/>
      <w:bookmarkStart w:id="62766" w:name="_ETM_Q161_742000"/>
      <w:bookmarkEnd w:id="62765"/>
      <w:bookmarkEnd w:id="62766"/>
      <w:r>
        <w:rPr>
          <w:rFonts w:hint="cs"/>
          <w:rtl/>
        </w:rPr>
        <w:t xml:space="preserve">עד שיקשיבו לך, שירעבו? </w:t>
      </w:r>
    </w:p>
    <w:p w:rsidR="00071895" w:rsidRDefault="00071895" w:rsidP="006237F5">
      <w:pPr>
        <w:rPr>
          <w:rtl/>
        </w:rPr>
      </w:pPr>
    </w:p>
    <w:p w:rsidR="00071895" w:rsidRDefault="00071895" w:rsidP="006237F5">
      <w:pPr>
        <w:pStyle w:val="af5"/>
        <w:keepNext/>
        <w:rPr>
          <w:rtl/>
        </w:rPr>
      </w:pPr>
      <w:bookmarkStart w:id="62767" w:name="ET_interruption_5300_102"/>
      <w:r w:rsidRPr="00E17489">
        <w:rPr>
          <w:rStyle w:val="TagStyle"/>
          <w:rtl/>
        </w:rPr>
        <w:t xml:space="preserve"> &lt;&lt; קריאה &gt;&gt; </w:t>
      </w:r>
      <w:r>
        <w:rPr>
          <w:rtl/>
        </w:rPr>
        <w:t>מירב בן ארי (יש עתיד):</w:t>
      </w:r>
      <w:r w:rsidRPr="00E17489">
        <w:rPr>
          <w:rStyle w:val="TagStyle"/>
          <w:rtl/>
        </w:rPr>
        <w:t xml:space="preserve"> &lt;&lt; קריאה &gt;&gt;</w:t>
      </w:r>
      <w:r>
        <w:rPr>
          <w:rtl/>
        </w:rPr>
        <w:t xml:space="preserve"> </w:t>
      </w:r>
      <w:bookmarkEnd w:id="62767"/>
    </w:p>
    <w:p w:rsidR="00071895" w:rsidRDefault="00071895" w:rsidP="00A11436">
      <w:pPr>
        <w:rPr>
          <w:rtl/>
        </w:rPr>
      </w:pPr>
    </w:p>
    <w:p w:rsidR="00071895" w:rsidRDefault="00071895" w:rsidP="00A11436">
      <w:pPr>
        <w:rPr>
          <w:rtl/>
        </w:rPr>
      </w:pPr>
      <w:r>
        <w:rPr>
          <w:rFonts w:hint="cs"/>
          <w:rtl/>
        </w:rPr>
        <w:t>אתה יוד</w:t>
      </w:r>
      <w:bookmarkStart w:id="62768" w:name="_ETM_Q161_747000"/>
      <w:bookmarkEnd w:id="62768"/>
      <w:r>
        <w:rPr>
          <w:rFonts w:hint="cs"/>
          <w:rtl/>
        </w:rPr>
        <w:t xml:space="preserve">ע </w:t>
      </w:r>
      <w:r w:rsidR="00A11436">
        <w:rPr>
          <w:rFonts w:hint="cs"/>
          <w:rtl/>
        </w:rPr>
        <w:t>– – –</w:t>
      </w:r>
    </w:p>
    <w:p w:rsidR="00071895" w:rsidRDefault="00071895" w:rsidP="006237F5">
      <w:pPr>
        <w:rPr>
          <w:rtl/>
        </w:rPr>
      </w:pPr>
      <w:bookmarkStart w:id="62769" w:name="_ETM_Q161_750000"/>
      <w:bookmarkEnd w:id="62769"/>
    </w:p>
    <w:p w:rsidR="00071895" w:rsidRDefault="00071895" w:rsidP="006237F5">
      <w:pPr>
        <w:pStyle w:val="-"/>
        <w:keepNext/>
        <w:rPr>
          <w:rtl/>
        </w:rPr>
      </w:pPr>
      <w:r w:rsidRPr="00E17489">
        <w:rPr>
          <w:rStyle w:val="TagStyle"/>
          <w:rtl/>
        </w:rPr>
        <w:t xml:space="preserve"> &lt;&lt; דובר_המשך &gt;&gt; </w:t>
      </w:r>
      <w:r>
        <w:rPr>
          <w:rtl/>
        </w:rPr>
        <w:t>שר התקשורת שלמה קרעי:</w:t>
      </w:r>
      <w:r w:rsidRPr="00E17489">
        <w:rPr>
          <w:rStyle w:val="TagStyle"/>
          <w:rtl/>
        </w:rPr>
        <w:t xml:space="preserve"> &lt;&lt; דובר_המשך &gt;&gt;</w:t>
      </w:r>
      <w:r>
        <w:rPr>
          <w:rtl/>
        </w:rPr>
        <w:t xml:space="preserve"> </w:t>
      </w:r>
    </w:p>
    <w:p w:rsidR="00071895" w:rsidRDefault="00071895" w:rsidP="00A11436">
      <w:pPr>
        <w:rPr>
          <w:rtl/>
        </w:rPr>
      </w:pPr>
    </w:p>
    <w:p w:rsidR="00071895" w:rsidRPr="00E17489" w:rsidRDefault="00071895" w:rsidP="00A11436">
      <w:pPr>
        <w:rPr>
          <w:rtl/>
        </w:rPr>
      </w:pPr>
      <w:r>
        <w:rPr>
          <w:rFonts w:hint="cs"/>
          <w:rtl/>
        </w:rPr>
        <w:t xml:space="preserve">אפילו לפלסטינים אתם מביאים </w:t>
      </w:r>
      <w:r w:rsidR="00A11436">
        <w:rPr>
          <w:rFonts w:hint="cs"/>
          <w:rtl/>
        </w:rPr>
        <w:t>– – –</w:t>
      </w:r>
    </w:p>
    <w:p w:rsidR="00071895" w:rsidRDefault="00071895" w:rsidP="006237F5">
      <w:pPr>
        <w:rPr>
          <w:rtl/>
        </w:rPr>
      </w:pPr>
    </w:p>
    <w:p w:rsidR="00071895" w:rsidRDefault="00071895" w:rsidP="006237F5">
      <w:pPr>
        <w:pStyle w:val="af6"/>
        <w:keepNext/>
        <w:rPr>
          <w:rtl/>
        </w:rPr>
      </w:pPr>
      <w:bookmarkStart w:id="62770" w:name="ET_yor_6593_103"/>
      <w:r w:rsidRPr="00E17489">
        <w:rPr>
          <w:rStyle w:val="TagStyle"/>
          <w:rtl/>
        </w:rPr>
        <w:t xml:space="preserve"> &lt;&lt; יור &gt;&gt; </w:t>
      </w:r>
      <w:r>
        <w:rPr>
          <w:rtl/>
        </w:rPr>
        <w:t>היו"ר חנוך דב מלביצקי:</w:t>
      </w:r>
      <w:r w:rsidRPr="00E17489">
        <w:rPr>
          <w:rStyle w:val="TagStyle"/>
          <w:rtl/>
        </w:rPr>
        <w:t xml:space="preserve"> &lt;&lt; יור &gt;&gt;</w:t>
      </w:r>
      <w:r>
        <w:rPr>
          <w:rtl/>
        </w:rPr>
        <w:t xml:space="preserve"> </w:t>
      </w:r>
      <w:bookmarkEnd w:id="62770"/>
    </w:p>
    <w:p w:rsidR="00071895" w:rsidRDefault="00071895" w:rsidP="00A11436">
      <w:pPr>
        <w:rPr>
          <w:rtl/>
        </w:rPr>
      </w:pPr>
    </w:p>
    <w:p w:rsidR="00071895" w:rsidRDefault="00071895" w:rsidP="006237F5">
      <w:pPr>
        <w:rPr>
          <w:rtl/>
        </w:rPr>
      </w:pPr>
      <w:r>
        <w:rPr>
          <w:rFonts w:hint="cs"/>
          <w:rtl/>
        </w:rPr>
        <w:t>חברת הכנסת בן ארי, את שמעת את חבר הכנסת טר</w:t>
      </w:r>
      <w:r w:rsidRPr="00B55F31">
        <w:rPr>
          <w:rtl/>
        </w:rPr>
        <w:t>וּ</w:t>
      </w:r>
      <w:r>
        <w:rPr>
          <w:rFonts w:hint="cs"/>
          <w:rtl/>
        </w:rPr>
        <w:t>פר אתמול? או טרו</w:t>
      </w:r>
      <w:r w:rsidRPr="00B55F31">
        <w:rPr>
          <w:rtl/>
        </w:rPr>
        <w:t>ֹ</w:t>
      </w:r>
      <w:r>
        <w:rPr>
          <w:rFonts w:hint="cs"/>
          <w:rtl/>
        </w:rPr>
        <w:t xml:space="preserve">פר, אמרו לי שצריך להגיד. </w:t>
      </w:r>
    </w:p>
    <w:p w:rsidR="00071895" w:rsidRDefault="00071895" w:rsidP="006237F5">
      <w:pPr>
        <w:rPr>
          <w:rtl/>
        </w:rPr>
      </w:pPr>
    </w:p>
    <w:p w:rsidR="00071895" w:rsidRDefault="00071895" w:rsidP="006237F5">
      <w:pPr>
        <w:pStyle w:val="af5"/>
        <w:keepNext/>
        <w:rPr>
          <w:rtl/>
        </w:rPr>
      </w:pPr>
      <w:bookmarkStart w:id="62771" w:name="ET_interruption_5300_105"/>
      <w:r w:rsidRPr="00E17489">
        <w:rPr>
          <w:rStyle w:val="TagStyle"/>
          <w:rtl/>
        </w:rPr>
        <w:t xml:space="preserve"> &lt;&lt; קריאה &gt;&gt; </w:t>
      </w:r>
      <w:r>
        <w:rPr>
          <w:rtl/>
        </w:rPr>
        <w:t>מירב בן ארי (יש עתיד):</w:t>
      </w:r>
      <w:r w:rsidRPr="00E17489">
        <w:rPr>
          <w:rStyle w:val="TagStyle"/>
          <w:rtl/>
        </w:rPr>
        <w:t xml:space="preserve"> &lt;&lt; קריאה &gt;&gt;</w:t>
      </w:r>
      <w:r>
        <w:rPr>
          <w:rtl/>
        </w:rPr>
        <w:t xml:space="preserve"> </w:t>
      </w:r>
      <w:bookmarkEnd w:id="62771"/>
    </w:p>
    <w:p w:rsidR="00071895" w:rsidRDefault="00071895" w:rsidP="00A11436">
      <w:pPr>
        <w:rPr>
          <w:rtl/>
        </w:rPr>
      </w:pPr>
    </w:p>
    <w:p w:rsidR="00071895" w:rsidRDefault="00071895" w:rsidP="006237F5">
      <w:pPr>
        <w:rPr>
          <w:rtl/>
        </w:rPr>
      </w:pPr>
      <w:r>
        <w:rPr>
          <w:rFonts w:hint="cs"/>
          <w:rtl/>
        </w:rPr>
        <w:t>כן.</w:t>
      </w:r>
    </w:p>
    <w:p w:rsidR="006237F5" w:rsidRDefault="006237F5" w:rsidP="006237F5">
      <w:pPr>
        <w:pStyle w:val="af6"/>
        <w:keepNext/>
        <w:rPr>
          <w:rStyle w:val="TagStyle"/>
          <w:vanish w:val="0"/>
          <w:rtl/>
        </w:rPr>
      </w:pPr>
      <w:bookmarkStart w:id="62772" w:name="_ETM_Q161_755000"/>
      <w:bookmarkStart w:id="62773" w:name="ET_yor_6593_82"/>
      <w:bookmarkEnd w:id="62772"/>
    </w:p>
    <w:p w:rsidR="00071895" w:rsidRDefault="00071895" w:rsidP="006237F5">
      <w:pPr>
        <w:pStyle w:val="af6"/>
        <w:keepNext/>
        <w:rPr>
          <w:rtl/>
        </w:rPr>
      </w:pPr>
      <w:r w:rsidRPr="00B401EB">
        <w:rPr>
          <w:rStyle w:val="TagStyle"/>
          <w:rtl/>
        </w:rPr>
        <w:t xml:space="preserve">&lt;&lt; יור &gt;&gt; </w:t>
      </w:r>
      <w:r>
        <w:rPr>
          <w:rtl/>
        </w:rPr>
        <w:t>היו"ר חנוך דב מלביצקי:</w:t>
      </w:r>
      <w:r w:rsidRPr="00B401EB">
        <w:rPr>
          <w:rStyle w:val="TagStyle"/>
          <w:rtl/>
        </w:rPr>
        <w:t xml:space="preserve"> &lt;&lt; יור &gt;&gt;</w:t>
      </w:r>
      <w:r>
        <w:rPr>
          <w:rtl/>
        </w:rPr>
        <w:t xml:space="preserve"> </w:t>
      </w:r>
      <w:bookmarkEnd w:id="62773"/>
    </w:p>
    <w:p w:rsidR="00071895" w:rsidRDefault="00071895" w:rsidP="00A11436">
      <w:pPr>
        <w:rPr>
          <w:rtl/>
        </w:rPr>
      </w:pPr>
    </w:p>
    <w:p w:rsidR="00071895" w:rsidRDefault="00071895" w:rsidP="006237F5">
      <w:pPr>
        <w:rPr>
          <w:rtl/>
        </w:rPr>
      </w:pPr>
      <w:r>
        <w:rPr>
          <w:rFonts w:hint="cs"/>
          <w:rtl/>
        </w:rPr>
        <w:t>אני נדהמתי לשמוע שהוא אומר שיאיר לפיד ונפתלי בנט הם אלה שמנעו את חוק הגיוס</w:t>
      </w:r>
      <w:bookmarkStart w:id="62774" w:name="_ETM_Q162_159414"/>
      <w:bookmarkStart w:id="62775" w:name="_ETM_Q162_160013"/>
      <w:bookmarkStart w:id="62776" w:name="_ETM_Q162_160084"/>
      <w:bookmarkStart w:id="62777" w:name="_ETM_Q162_164004"/>
      <w:bookmarkStart w:id="62778" w:name="_ETM_Q162_164246"/>
      <w:bookmarkStart w:id="62779" w:name="_ETM_Q162_164304"/>
      <w:bookmarkEnd w:id="62774"/>
      <w:bookmarkEnd w:id="62775"/>
      <w:bookmarkEnd w:id="62776"/>
      <w:bookmarkEnd w:id="62777"/>
      <w:bookmarkEnd w:id="62778"/>
      <w:bookmarkEnd w:id="62779"/>
      <w:r>
        <w:rPr>
          <w:rFonts w:hint="cs"/>
          <w:rtl/>
        </w:rPr>
        <w:t>. נדהמתי.</w:t>
      </w:r>
    </w:p>
    <w:p w:rsidR="00071895" w:rsidRDefault="00071895" w:rsidP="006237F5">
      <w:pPr>
        <w:rPr>
          <w:rtl/>
        </w:rPr>
      </w:pPr>
    </w:p>
    <w:p w:rsidR="00071895" w:rsidRDefault="00071895" w:rsidP="006237F5">
      <w:pPr>
        <w:pStyle w:val="af5"/>
        <w:keepNext/>
        <w:rPr>
          <w:rtl/>
        </w:rPr>
      </w:pPr>
      <w:bookmarkStart w:id="62780" w:name="ET_interruption_5300_2"/>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bookmarkEnd w:id="62780"/>
    </w:p>
    <w:p w:rsidR="00071895" w:rsidRDefault="00071895" w:rsidP="00A11436">
      <w:pPr>
        <w:rPr>
          <w:rtl/>
          <w:lang w:eastAsia="he-IL"/>
        </w:rPr>
      </w:pPr>
    </w:p>
    <w:p w:rsidR="00071895" w:rsidRDefault="00071895" w:rsidP="006237F5">
      <w:pPr>
        <w:rPr>
          <w:rtl/>
          <w:lang w:eastAsia="he-IL"/>
        </w:rPr>
      </w:pPr>
      <w:bookmarkStart w:id="62781" w:name="_ETM_Q162_161334"/>
      <w:bookmarkEnd w:id="62781"/>
      <w:r>
        <w:rPr>
          <w:rFonts w:hint="cs"/>
          <w:rtl/>
          <w:lang w:eastAsia="he-IL"/>
        </w:rPr>
        <w:t>קודם כול, אני בעצמי נדהמתי.</w:t>
      </w:r>
      <w:bookmarkStart w:id="62782" w:name="_ETM_Q162_163033"/>
      <w:bookmarkStart w:id="62783" w:name="_ETM_Q162_163652"/>
      <w:bookmarkEnd w:id="62782"/>
      <w:bookmarkEnd w:id="62783"/>
      <w:r>
        <w:rPr>
          <w:rFonts w:hint="cs"/>
          <w:rtl/>
          <w:lang w:eastAsia="he-IL"/>
        </w:rPr>
        <w:t xml:space="preserve"> </w:t>
      </w:r>
      <w:bookmarkStart w:id="62784" w:name="_ETM_Q162_164522"/>
      <w:bookmarkEnd w:id="62784"/>
      <w:r>
        <w:rPr>
          <w:rFonts w:hint="cs"/>
          <w:rtl/>
          <w:lang w:eastAsia="he-IL"/>
        </w:rPr>
        <w:t>כי זה שקר.</w:t>
      </w:r>
      <w:bookmarkStart w:id="62785" w:name="_ETM_Q162_167110"/>
      <w:bookmarkEnd w:id="62785"/>
    </w:p>
    <w:p w:rsidR="00071895" w:rsidRDefault="00071895" w:rsidP="006237F5">
      <w:pPr>
        <w:rPr>
          <w:rtl/>
          <w:lang w:eastAsia="he-IL"/>
        </w:rPr>
      </w:pPr>
      <w:bookmarkStart w:id="62786" w:name="_ETM_Q162_167178"/>
      <w:bookmarkStart w:id="62787" w:name="_ETM_Q162_162802"/>
      <w:bookmarkStart w:id="62788" w:name="_ETM_Q162_161942"/>
      <w:bookmarkStart w:id="62789" w:name="_ETM_Q162_160812"/>
      <w:bookmarkEnd w:id="62786"/>
      <w:bookmarkEnd w:id="62787"/>
      <w:bookmarkEnd w:id="62788"/>
      <w:bookmarkEnd w:id="62789"/>
    </w:p>
    <w:p w:rsidR="00071895" w:rsidRDefault="00071895" w:rsidP="006237F5">
      <w:pPr>
        <w:pStyle w:val="af6"/>
        <w:keepNext/>
        <w:rPr>
          <w:rtl/>
        </w:rPr>
      </w:pPr>
      <w:r w:rsidRPr="004E391D">
        <w:rPr>
          <w:rStyle w:val="TagStyle"/>
          <w:rtl/>
        </w:rPr>
        <w:t xml:space="preserve"> &lt;&lt; יור &gt;&gt; </w:t>
      </w:r>
      <w:r>
        <w:rPr>
          <w:rtl/>
        </w:rPr>
        <w:t>היו"ר חנוך דב מלביצקי:</w:t>
      </w:r>
      <w:r w:rsidRPr="004E391D">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790" w:name="_ETM_Q162_166807"/>
      <w:bookmarkEnd w:id="62790"/>
      <w:r>
        <w:rPr>
          <w:rFonts w:hint="cs"/>
          <w:rtl/>
          <w:lang w:eastAsia="he-IL"/>
        </w:rPr>
        <w:t>את רואה, נדהמנו שנינו.</w:t>
      </w:r>
    </w:p>
    <w:p w:rsidR="00071895" w:rsidRDefault="00071895" w:rsidP="006237F5">
      <w:pPr>
        <w:rPr>
          <w:rtl/>
        </w:rPr>
      </w:pPr>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bookmarkStart w:id="62791" w:name="_ETM_Q162_166182"/>
      <w:bookmarkEnd w:id="62791"/>
      <w:r>
        <w:rPr>
          <w:rFonts w:hint="cs"/>
          <w:rtl/>
          <w:lang w:eastAsia="he-IL"/>
        </w:rPr>
        <w:t>אני בעיקר נדהמת משקרי</w:t>
      </w:r>
      <w:bookmarkStart w:id="62792" w:name="_ETM_Q162_170302"/>
      <w:bookmarkEnd w:id="62792"/>
      <w:r>
        <w:rPr>
          <w:rFonts w:hint="cs"/>
          <w:rtl/>
          <w:lang w:eastAsia="he-IL"/>
        </w:rPr>
        <w:t>ם.</w:t>
      </w:r>
      <w:bookmarkStart w:id="62793" w:name="_ETM_Q162_171367"/>
      <w:bookmarkEnd w:id="62793"/>
    </w:p>
    <w:p w:rsidR="00071895" w:rsidRDefault="00071895" w:rsidP="006237F5">
      <w:pPr>
        <w:rPr>
          <w:rtl/>
          <w:lang w:eastAsia="he-IL"/>
        </w:rPr>
      </w:pPr>
      <w:bookmarkStart w:id="62794" w:name="_ETM_Q162_171437"/>
      <w:bookmarkStart w:id="62795" w:name="_ETM_Q162_170002"/>
      <w:bookmarkEnd w:id="62794"/>
      <w:bookmarkEnd w:id="62795"/>
    </w:p>
    <w:p w:rsidR="00071895" w:rsidRDefault="00071895" w:rsidP="006237F5">
      <w:pPr>
        <w:pStyle w:val="af5"/>
        <w:keepNext/>
        <w:rPr>
          <w:rtl/>
        </w:rPr>
      </w:pPr>
      <w:bookmarkStart w:id="62796" w:name="ET_interruption_6361_4"/>
      <w:r w:rsidRPr="004E391D">
        <w:rPr>
          <w:rStyle w:val="TagStyle"/>
          <w:rtl/>
        </w:rPr>
        <w:t xml:space="preserve"> &lt;&lt; קריאה &gt;&gt; </w:t>
      </w:r>
      <w:r>
        <w:rPr>
          <w:rtl/>
        </w:rPr>
        <w:t>נאור שירי (יש עתיד):</w:t>
      </w:r>
      <w:r w:rsidRPr="004E391D">
        <w:rPr>
          <w:rStyle w:val="TagStyle"/>
          <w:rtl/>
        </w:rPr>
        <w:t xml:space="preserve"> &lt;&lt; קריאה &gt;&gt;</w:t>
      </w:r>
      <w:r>
        <w:rPr>
          <w:rtl/>
        </w:rPr>
        <w:t xml:space="preserve"> </w:t>
      </w:r>
      <w:bookmarkEnd w:id="62796"/>
    </w:p>
    <w:p w:rsidR="00071895" w:rsidRDefault="00071895" w:rsidP="00A11436">
      <w:pPr>
        <w:rPr>
          <w:rtl/>
          <w:lang w:eastAsia="he-IL"/>
        </w:rPr>
      </w:pPr>
    </w:p>
    <w:p w:rsidR="00071895" w:rsidRDefault="00071895" w:rsidP="006237F5">
      <w:pPr>
        <w:rPr>
          <w:rtl/>
          <w:lang w:eastAsia="he-IL"/>
        </w:rPr>
      </w:pPr>
      <w:bookmarkStart w:id="62797" w:name="_ETM_Q162_168442"/>
      <w:bookmarkStart w:id="62798" w:name="_ETM_Q162_168606"/>
      <w:bookmarkEnd w:id="62797"/>
      <w:bookmarkEnd w:id="62798"/>
      <w:r>
        <w:rPr>
          <w:rFonts w:hint="cs"/>
          <w:rtl/>
          <w:lang w:eastAsia="he-IL"/>
        </w:rPr>
        <w:t>אתה</w:t>
      </w:r>
      <w:bookmarkStart w:id="62799" w:name="_ETM_Q162_171613"/>
      <w:bookmarkEnd w:id="62799"/>
      <w:r>
        <w:rPr>
          <w:rFonts w:hint="cs"/>
          <w:rtl/>
          <w:lang w:eastAsia="he-IL"/>
        </w:rPr>
        <w:t xml:space="preserve"> יו</w:t>
      </w:r>
      <w:bookmarkStart w:id="62800" w:name="_ETM_Q162_168742"/>
      <w:bookmarkEnd w:id="62800"/>
      <w:r>
        <w:rPr>
          <w:rFonts w:hint="cs"/>
          <w:rtl/>
          <w:lang w:eastAsia="he-IL"/>
        </w:rPr>
        <w:t xml:space="preserve">דע כמה </w:t>
      </w:r>
      <w:bookmarkStart w:id="62801" w:name="_ETM_Q162_167063"/>
      <w:bookmarkEnd w:id="62801"/>
      <w:r>
        <w:rPr>
          <w:rFonts w:hint="cs"/>
          <w:rtl/>
          <w:lang w:eastAsia="he-IL"/>
        </w:rPr>
        <w:t>אנחנו נדהמים ביום-יום? אתה לא נדהם מאורית סטרוק בוועדת הכספים</w:t>
      </w:r>
      <w:bookmarkStart w:id="62802" w:name="_ETM_Q162_173770"/>
      <w:bookmarkStart w:id="62803" w:name="_ETM_Q162_169320"/>
      <w:bookmarkEnd w:id="62802"/>
      <w:bookmarkEnd w:id="62803"/>
      <w:r>
        <w:rPr>
          <w:rFonts w:hint="cs"/>
          <w:rtl/>
          <w:lang w:eastAsia="he-IL"/>
        </w:rPr>
        <w:t>?</w:t>
      </w:r>
      <w:bookmarkStart w:id="62804" w:name="_ETM_Q162_171932"/>
      <w:bookmarkStart w:id="62805" w:name="_ETM_Q162_175623"/>
      <w:bookmarkStart w:id="62806" w:name="_ETM_Q162_177158"/>
      <w:bookmarkEnd w:id="62804"/>
      <w:bookmarkEnd w:id="62805"/>
      <w:bookmarkEnd w:id="62806"/>
    </w:p>
    <w:p w:rsidR="00071895" w:rsidRDefault="00071895" w:rsidP="006237F5">
      <w:pPr>
        <w:rPr>
          <w:rtl/>
          <w:lang w:eastAsia="he-IL"/>
        </w:rPr>
      </w:pPr>
      <w:bookmarkStart w:id="62807" w:name="_ETM_Q162_177218"/>
      <w:bookmarkEnd w:id="62807"/>
    </w:p>
    <w:p w:rsidR="00071895" w:rsidRDefault="00071895" w:rsidP="006237F5">
      <w:pPr>
        <w:pStyle w:val="af5"/>
        <w:keepNext/>
        <w:rPr>
          <w:rtl/>
        </w:rPr>
      </w:pPr>
      <w:bookmarkStart w:id="62808" w:name="ET_interruption_5807_5"/>
      <w:r w:rsidRPr="004E391D">
        <w:rPr>
          <w:rStyle w:val="TagStyle"/>
          <w:rtl/>
        </w:rPr>
        <w:t xml:space="preserve"> &lt;&lt; קריאה &gt;&gt; </w:t>
      </w:r>
      <w:r>
        <w:rPr>
          <w:rtl/>
        </w:rPr>
        <w:t>קטי קטרין שטרית (הליכוד):</w:t>
      </w:r>
      <w:r w:rsidRPr="004E391D">
        <w:rPr>
          <w:rStyle w:val="TagStyle"/>
          <w:rtl/>
        </w:rPr>
        <w:t xml:space="preserve"> &lt;&lt; קריאה &gt;&gt;</w:t>
      </w:r>
      <w:r>
        <w:rPr>
          <w:rtl/>
        </w:rPr>
        <w:t xml:space="preserve"> </w:t>
      </w:r>
      <w:bookmarkEnd w:id="62808"/>
    </w:p>
    <w:p w:rsidR="00071895" w:rsidRDefault="00071895" w:rsidP="00A11436">
      <w:pPr>
        <w:rPr>
          <w:rtl/>
          <w:lang w:eastAsia="he-IL"/>
        </w:rPr>
      </w:pPr>
    </w:p>
    <w:p w:rsidR="00071895" w:rsidRPr="004E391D" w:rsidRDefault="00071895" w:rsidP="006237F5">
      <w:pPr>
        <w:rPr>
          <w:rtl/>
          <w:lang w:eastAsia="he-IL"/>
        </w:rPr>
      </w:pPr>
      <w:bookmarkStart w:id="62809" w:name="_ETM_Q162_173152"/>
      <w:bookmarkEnd w:id="62809"/>
      <w:r>
        <w:rPr>
          <w:rFonts w:hint="cs"/>
          <w:rtl/>
          <w:lang w:eastAsia="he-IL"/>
        </w:rPr>
        <w:t xml:space="preserve">אני נדהמת רק </w:t>
      </w:r>
      <w:bookmarkStart w:id="62810" w:name="_ETM_Q162_172901"/>
      <w:bookmarkEnd w:id="62810"/>
      <w:r>
        <w:rPr>
          <w:rFonts w:hint="cs"/>
          <w:rtl/>
          <w:lang w:eastAsia="he-IL"/>
        </w:rPr>
        <w:t>מנא</w:t>
      </w:r>
      <w:bookmarkStart w:id="62811" w:name="_ETM_Q162_174031"/>
      <w:bookmarkEnd w:id="62811"/>
      <w:r>
        <w:rPr>
          <w:rFonts w:hint="cs"/>
          <w:rtl/>
          <w:lang w:eastAsia="he-IL"/>
        </w:rPr>
        <w:t>ור.</w:t>
      </w:r>
    </w:p>
    <w:p w:rsidR="00071895" w:rsidRDefault="00071895" w:rsidP="006237F5">
      <w:pPr>
        <w:rPr>
          <w:rtl/>
        </w:rPr>
      </w:pPr>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bookmarkStart w:id="62812" w:name="_ETM_Q162_182406"/>
      <w:bookmarkEnd w:id="62812"/>
    </w:p>
    <w:p w:rsidR="00071895" w:rsidRDefault="00071895" w:rsidP="006237F5">
      <w:pPr>
        <w:rPr>
          <w:rtl/>
          <w:lang w:eastAsia="he-IL"/>
        </w:rPr>
      </w:pPr>
      <w:bookmarkStart w:id="62813" w:name="_ETM_Q162_182467"/>
      <w:bookmarkEnd w:id="62813"/>
      <w:r>
        <w:rPr>
          <w:rFonts w:hint="cs"/>
          <w:rtl/>
          <w:lang w:eastAsia="he-IL"/>
        </w:rPr>
        <w:t>אני נדהמתי מהשקר.</w:t>
      </w:r>
      <w:bookmarkStart w:id="62814" w:name="_ETM_Q162_187863"/>
      <w:bookmarkEnd w:id="62814"/>
    </w:p>
    <w:p w:rsidR="00071895" w:rsidRDefault="00071895" w:rsidP="006237F5">
      <w:pPr>
        <w:rPr>
          <w:rtl/>
          <w:lang w:eastAsia="he-IL"/>
        </w:rPr>
      </w:pPr>
      <w:bookmarkStart w:id="62815" w:name="_ETM_Q162_187920"/>
      <w:bookmarkEnd w:id="62815"/>
    </w:p>
    <w:p w:rsidR="00071895" w:rsidRDefault="00071895" w:rsidP="006237F5">
      <w:pPr>
        <w:pStyle w:val="af5"/>
        <w:keepNext/>
        <w:rPr>
          <w:rtl/>
        </w:rPr>
      </w:pPr>
      <w:bookmarkStart w:id="62816" w:name="ET_interruption_קריאות_6"/>
      <w:r w:rsidRPr="004E391D">
        <w:rPr>
          <w:rStyle w:val="TagStyle"/>
          <w:rtl/>
        </w:rPr>
        <w:t xml:space="preserve"> &lt;&lt; קריאה &gt;&gt; </w:t>
      </w:r>
      <w:r>
        <w:rPr>
          <w:rtl/>
        </w:rPr>
        <w:t>קריאות:</w:t>
      </w:r>
      <w:r w:rsidRPr="004E391D">
        <w:rPr>
          <w:rStyle w:val="TagStyle"/>
          <w:rtl/>
        </w:rPr>
        <w:t xml:space="preserve"> &lt;&lt; קריאה &gt;&gt;</w:t>
      </w:r>
      <w:r>
        <w:rPr>
          <w:rtl/>
        </w:rPr>
        <w:t xml:space="preserve"> </w:t>
      </w:r>
      <w:bookmarkEnd w:id="62816"/>
    </w:p>
    <w:p w:rsidR="00071895" w:rsidRDefault="00071895" w:rsidP="00A11436">
      <w:pPr>
        <w:rPr>
          <w:rtl/>
          <w:lang w:eastAsia="he-IL"/>
        </w:rPr>
      </w:pPr>
    </w:p>
    <w:p w:rsidR="00071895" w:rsidRDefault="00A11436" w:rsidP="00A11436">
      <w:pPr>
        <w:rPr>
          <w:rtl/>
          <w:lang w:eastAsia="he-IL"/>
        </w:rPr>
      </w:pPr>
      <w:bookmarkStart w:id="62817" w:name="_ETM_Q162_190808"/>
      <w:bookmarkEnd w:id="62817"/>
      <w:r>
        <w:rPr>
          <w:rFonts w:hint="cs"/>
          <w:rtl/>
          <w:lang w:eastAsia="he-IL"/>
        </w:rPr>
        <w:t>– – –</w:t>
      </w:r>
      <w:bookmarkStart w:id="62818" w:name="_ETM_Q162_184639"/>
      <w:bookmarkStart w:id="62819" w:name="_ETM_Q162_183850"/>
      <w:bookmarkEnd w:id="62818"/>
      <w:bookmarkEnd w:id="62819"/>
    </w:p>
    <w:p w:rsidR="00071895" w:rsidRDefault="00071895" w:rsidP="006237F5">
      <w:pPr>
        <w:rPr>
          <w:rtl/>
        </w:rPr>
      </w:pPr>
      <w:bookmarkStart w:id="62820" w:name="_ETM_Q162_184039"/>
      <w:bookmarkStart w:id="62821" w:name="_ETM_Q162_184098"/>
      <w:bookmarkStart w:id="62822" w:name="_ETM_Q162_181730"/>
      <w:bookmarkEnd w:id="62820"/>
      <w:bookmarkEnd w:id="62821"/>
      <w:bookmarkEnd w:id="62822"/>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bookmarkStart w:id="62823" w:name="_ETM_Q162_184381"/>
      <w:bookmarkEnd w:id="62823"/>
    </w:p>
    <w:p w:rsidR="00071895" w:rsidRDefault="00071895" w:rsidP="006237F5">
      <w:pPr>
        <w:rPr>
          <w:rtl/>
          <w:lang w:eastAsia="he-IL"/>
        </w:rPr>
      </w:pPr>
      <w:bookmarkStart w:id="62824" w:name="_ETM_Q162_184438"/>
      <w:bookmarkEnd w:id="62824"/>
      <w:r>
        <w:rPr>
          <w:rFonts w:hint="cs"/>
          <w:rtl/>
          <w:lang w:eastAsia="he-IL"/>
        </w:rPr>
        <w:t xml:space="preserve">אבל אני רוצה שפעם אחת ולתמיד </w:t>
      </w:r>
      <w:bookmarkStart w:id="62825" w:name="_ETM_Q162_185360"/>
      <w:bookmarkEnd w:id="62825"/>
      <w:r>
        <w:rPr>
          <w:rFonts w:hint="cs"/>
          <w:rtl/>
          <w:lang w:eastAsia="he-IL"/>
        </w:rPr>
        <w:t xml:space="preserve">תגיד מה הבעיה שלך </w:t>
      </w:r>
      <w:bookmarkStart w:id="62826" w:name="_ETM_Q162_188324"/>
      <w:bookmarkEnd w:id="62826"/>
      <w:r>
        <w:rPr>
          <w:rFonts w:hint="cs"/>
          <w:rtl/>
          <w:lang w:eastAsia="he-IL"/>
        </w:rPr>
        <w:t>עם התאגיד.</w:t>
      </w:r>
      <w:bookmarkStart w:id="62827" w:name="_ETM_Q162_190244"/>
      <w:bookmarkEnd w:id="62827"/>
    </w:p>
    <w:p w:rsidR="00071895" w:rsidRDefault="00071895" w:rsidP="006237F5">
      <w:pPr>
        <w:rPr>
          <w:rtl/>
          <w:lang w:eastAsia="he-IL"/>
        </w:rPr>
      </w:pPr>
      <w:bookmarkStart w:id="62828" w:name="_ETM_Q162_190304"/>
      <w:bookmarkEnd w:id="62828"/>
    </w:p>
    <w:p w:rsidR="00071895" w:rsidRDefault="00071895" w:rsidP="006237F5">
      <w:pPr>
        <w:pStyle w:val="-"/>
        <w:keepNext/>
        <w:rPr>
          <w:rtl/>
        </w:rPr>
      </w:pPr>
      <w:r w:rsidRPr="004E391D">
        <w:rPr>
          <w:rStyle w:val="TagStyle"/>
          <w:rtl/>
        </w:rPr>
        <w:t xml:space="preserve"> &lt;&lt; דובר_המשך &gt;&gt; </w:t>
      </w:r>
      <w:r>
        <w:rPr>
          <w:rtl/>
        </w:rPr>
        <w:t>שר התקשורת שלמה קרעי:</w:t>
      </w:r>
      <w:r w:rsidRPr="004E391D">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אין לי בעיה עם התאגיד. יש לי בעיה </w:t>
      </w:r>
      <w:bookmarkStart w:id="62829" w:name="_ETM_Q162_186919"/>
      <w:bookmarkEnd w:id="62829"/>
      <w:r>
        <w:rPr>
          <w:rFonts w:hint="cs"/>
          <w:rtl/>
          <w:lang w:eastAsia="he-IL"/>
        </w:rPr>
        <w:t>עם</w:t>
      </w:r>
      <w:bookmarkStart w:id="62830" w:name="_ETM_Q162_193518"/>
      <w:bookmarkEnd w:id="62830"/>
      <w:r>
        <w:rPr>
          <w:rFonts w:hint="cs"/>
          <w:rtl/>
          <w:lang w:eastAsia="he-IL"/>
        </w:rPr>
        <w:t xml:space="preserve"> כסף ציבורי שהולך למטרות לא חשובות</w:t>
      </w:r>
      <w:bookmarkStart w:id="62831" w:name="_ETM_Q162_192439"/>
      <w:bookmarkEnd w:id="62831"/>
      <w:r>
        <w:rPr>
          <w:rFonts w:hint="cs"/>
          <w:rtl/>
          <w:lang w:eastAsia="he-IL"/>
        </w:rPr>
        <w:t xml:space="preserve">, </w:t>
      </w:r>
      <w:bookmarkStart w:id="62832" w:name="_ETM_Q162_195549"/>
      <w:bookmarkEnd w:id="62832"/>
      <w:r>
        <w:rPr>
          <w:rFonts w:hint="cs"/>
          <w:rtl/>
          <w:lang w:eastAsia="he-IL"/>
        </w:rPr>
        <w:t xml:space="preserve">שהשוק הפרטי יודע </w:t>
      </w:r>
      <w:bookmarkStart w:id="62833" w:name="_ETM_Q162_200298"/>
      <w:bookmarkEnd w:id="62833"/>
      <w:r>
        <w:rPr>
          <w:rFonts w:hint="cs"/>
          <w:rtl/>
          <w:lang w:eastAsia="he-IL"/>
        </w:rPr>
        <w:t>לתת</w:t>
      </w:r>
      <w:bookmarkStart w:id="62834" w:name="_ETM_Q162_197489"/>
      <w:bookmarkEnd w:id="62834"/>
      <w:r>
        <w:rPr>
          <w:rFonts w:hint="cs"/>
          <w:rtl/>
          <w:lang w:eastAsia="he-IL"/>
        </w:rPr>
        <w:t xml:space="preserve"> להן מענה הרבה </w:t>
      </w:r>
      <w:bookmarkStart w:id="62835" w:name="_ETM_Q162_198088"/>
      <w:bookmarkEnd w:id="62835"/>
      <w:r>
        <w:rPr>
          <w:rFonts w:hint="cs"/>
          <w:rtl/>
          <w:lang w:eastAsia="he-IL"/>
        </w:rPr>
        <w:t xml:space="preserve">יותר </w:t>
      </w:r>
      <w:bookmarkStart w:id="62836" w:name="_ETM_Q162_198789"/>
      <w:bookmarkEnd w:id="62836"/>
      <w:r>
        <w:rPr>
          <w:rFonts w:hint="cs"/>
          <w:rtl/>
          <w:lang w:eastAsia="he-IL"/>
        </w:rPr>
        <w:t>טוב.</w:t>
      </w:r>
      <w:bookmarkStart w:id="62837" w:name="_ETM_Q162_203731"/>
      <w:bookmarkEnd w:id="62837"/>
    </w:p>
    <w:p w:rsidR="00071895" w:rsidRDefault="00071895" w:rsidP="006237F5">
      <w:pPr>
        <w:rPr>
          <w:rtl/>
        </w:rPr>
      </w:pPr>
      <w:bookmarkStart w:id="62838" w:name="_ETM_Q162_203808"/>
      <w:bookmarkEnd w:id="62838"/>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bookmarkStart w:id="62839" w:name="_ETM_Q162_206276"/>
      <w:bookmarkEnd w:id="62839"/>
    </w:p>
    <w:p w:rsidR="00071895" w:rsidRDefault="00071895" w:rsidP="00797C9A">
      <w:pPr>
        <w:rPr>
          <w:rtl/>
          <w:lang w:eastAsia="he-IL"/>
        </w:rPr>
      </w:pPr>
      <w:bookmarkStart w:id="62840" w:name="_ETM_Q162_206331"/>
      <w:bookmarkStart w:id="62841" w:name="_ETM_Q162_201469"/>
      <w:bookmarkEnd w:id="62840"/>
      <w:bookmarkEnd w:id="62841"/>
      <w:r>
        <w:rPr>
          <w:rFonts w:hint="cs"/>
          <w:rtl/>
          <w:lang w:eastAsia="he-IL"/>
        </w:rPr>
        <w:t>נגיד אימא שלי, היא צו</w:t>
      </w:r>
      <w:bookmarkStart w:id="62842" w:name="_ETM_Q162_207781"/>
      <w:bookmarkEnd w:id="62842"/>
      <w:r>
        <w:rPr>
          <w:rFonts w:hint="cs"/>
          <w:rtl/>
          <w:lang w:eastAsia="he-IL"/>
        </w:rPr>
        <w:t>פה רק בשידור הציבורי</w:t>
      </w:r>
      <w:r w:rsidR="00797C9A">
        <w:rPr>
          <w:rFonts w:hint="cs"/>
          <w:rtl/>
          <w:lang w:eastAsia="he-IL"/>
        </w:rPr>
        <w:t>;</w:t>
      </w:r>
      <w:r>
        <w:rPr>
          <w:rFonts w:hint="cs"/>
          <w:rtl/>
          <w:lang w:eastAsia="he-IL"/>
        </w:rPr>
        <w:t xml:space="preserve"> א</w:t>
      </w:r>
      <w:bookmarkStart w:id="62843" w:name="_ETM_Q162_204139"/>
      <w:bookmarkEnd w:id="62843"/>
      <w:r>
        <w:rPr>
          <w:rFonts w:hint="cs"/>
          <w:rtl/>
          <w:lang w:eastAsia="he-IL"/>
        </w:rPr>
        <w:t xml:space="preserve">גב, מאז ומתמיד. </w:t>
      </w:r>
      <w:bookmarkStart w:id="62844" w:name="_ETM_Q162_211312"/>
      <w:bookmarkEnd w:id="62844"/>
    </w:p>
    <w:p w:rsidR="00071895" w:rsidRDefault="00071895" w:rsidP="006237F5">
      <w:pPr>
        <w:rPr>
          <w:rtl/>
          <w:lang w:eastAsia="he-IL"/>
        </w:rPr>
      </w:pPr>
      <w:bookmarkStart w:id="62845" w:name="_ETM_Q162_211373"/>
      <w:bookmarkEnd w:id="62845"/>
    </w:p>
    <w:p w:rsidR="00071895" w:rsidRDefault="00071895" w:rsidP="006237F5">
      <w:pPr>
        <w:pStyle w:val="-"/>
        <w:keepNext/>
        <w:rPr>
          <w:rtl/>
        </w:rPr>
      </w:pPr>
      <w:r w:rsidRPr="00640E7E">
        <w:rPr>
          <w:rStyle w:val="TagStyle"/>
          <w:rtl/>
        </w:rPr>
        <w:t xml:space="preserve"> &lt;&lt; דובר_המשך &gt;&gt; </w:t>
      </w:r>
      <w:r>
        <w:rPr>
          <w:rtl/>
        </w:rPr>
        <w:t>שר התקשורת שלמה קרעי:</w:t>
      </w:r>
      <w:r w:rsidRPr="00640E7E">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846" w:name="_ETM_Q162_212477"/>
      <w:bookmarkStart w:id="62847" w:name="_ETM_Q162_207908"/>
      <w:bookmarkEnd w:id="62846"/>
      <w:bookmarkEnd w:id="62847"/>
      <w:r>
        <w:rPr>
          <w:rFonts w:hint="cs"/>
          <w:rtl/>
          <w:lang w:eastAsia="he-IL"/>
        </w:rPr>
        <w:t>תגידי, של מי</w:t>
      </w:r>
      <w:bookmarkStart w:id="62848" w:name="_ETM_Q162_209806"/>
      <w:bookmarkEnd w:id="62848"/>
      <w:r>
        <w:rPr>
          <w:rFonts w:hint="cs"/>
          <w:rtl/>
          <w:lang w:eastAsia="he-IL"/>
        </w:rPr>
        <w:t xml:space="preserve"> הרייטינג יותר גבוה? איך</w:t>
      </w:r>
      <w:bookmarkStart w:id="62849" w:name="_ETM_Q162_210819"/>
      <w:bookmarkEnd w:id="62849"/>
      <w:r>
        <w:rPr>
          <w:rFonts w:hint="cs"/>
          <w:rtl/>
          <w:lang w:eastAsia="he-IL"/>
        </w:rPr>
        <w:t xml:space="preserve"> יכול להיות שרייטינג של ערוץ עם מחזור </w:t>
      </w:r>
      <w:bookmarkStart w:id="62850" w:name="_ETM_Q162_213688"/>
      <w:bookmarkEnd w:id="62850"/>
      <w:r>
        <w:rPr>
          <w:rFonts w:hint="cs"/>
          <w:rtl/>
          <w:lang w:eastAsia="he-IL"/>
        </w:rPr>
        <w:t xml:space="preserve">של פחות מ-80 מיליון שקל </w:t>
      </w:r>
      <w:bookmarkStart w:id="62851" w:name="_ETM_Q162_217199"/>
      <w:bookmarkEnd w:id="62851"/>
      <w:r>
        <w:rPr>
          <w:rFonts w:hint="cs"/>
          <w:rtl/>
          <w:lang w:eastAsia="he-IL"/>
        </w:rPr>
        <w:t xml:space="preserve">הוא פי שניים </w:t>
      </w:r>
      <w:bookmarkStart w:id="62852" w:name="_ETM_Q162_220927"/>
      <w:bookmarkEnd w:id="62852"/>
      <w:r>
        <w:rPr>
          <w:rFonts w:hint="cs"/>
          <w:rtl/>
          <w:lang w:eastAsia="he-IL"/>
        </w:rPr>
        <w:t>או יותר גבוה מ</w:t>
      </w:r>
      <w:bookmarkStart w:id="62853" w:name="_ETM_Q162_220579"/>
      <w:bookmarkEnd w:id="62853"/>
      <w:r>
        <w:rPr>
          <w:rFonts w:hint="cs"/>
          <w:rtl/>
          <w:lang w:eastAsia="he-IL"/>
        </w:rPr>
        <w:t>ערוץ שאנחנו מממנים ב</w:t>
      </w:r>
      <w:bookmarkStart w:id="62854" w:name="_ETM_Q162_220389"/>
      <w:bookmarkEnd w:id="62854"/>
      <w:r>
        <w:rPr>
          <w:rFonts w:hint="cs"/>
          <w:rtl/>
          <w:lang w:eastAsia="he-IL"/>
        </w:rPr>
        <w:t>-</w:t>
      </w:r>
      <w:bookmarkStart w:id="62855" w:name="_ETM_Q162_220468"/>
      <w:bookmarkEnd w:id="62855"/>
      <w:r>
        <w:rPr>
          <w:rFonts w:hint="cs"/>
          <w:rtl/>
          <w:lang w:eastAsia="he-IL"/>
        </w:rPr>
        <w:t>800</w:t>
      </w:r>
      <w:bookmarkStart w:id="62856" w:name="_ETM_Q162_224588"/>
      <w:bookmarkEnd w:id="62856"/>
      <w:r>
        <w:rPr>
          <w:rFonts w:hint="cs"/>
          <w:rtl/>
          <w:lang w:eastAsia="he-IL"/>
        </w:rPr>
        <w:t xml:space="preserve"> מיליון שקל? מה זה אומר</w:t>
      </w:r>
      <w:bookmarkStart w:id="62857" w:name="_ETM_Q162_225029"/>
      <w:bookmarkEnd w:id="62857"/>
      <w:r>
        <w:rPr>
          <w:rFonts w:hint="cs"/>
          <w:rtl/>
          <w:lang w:eastAsia="he-IL"/>
        </w:rPr>
        <w:t xml:space="preserve">? שהשוק הפרטי יודע לעשות את </w:t>
      </w:r>
      <w:bookmarkStart w:id="62858" w:name="_ETM_Q162_231173"/>
      <w:bookmarkEnd w:id="62858"/>
      <w:r>
        <w:rPr>
          <w:rFonts w:hint="cs"/>
          <w:rtl/>
          <w:lang w:eastAsia="he-IL"/>
        </w:rPr>
        <w:t>זה הרבה</w:t>
      </w:r>
      <w:bookmarkStart w:id="62859" w:name="_ETM_Q162_229419"/>
      <w:bookmarkEnd w:id="62859"/>
      <w:r>
        <w:rPr>
          <w:rFonts w:hint="cs"/>
          <w:rtl/>
          <w:lang w:eastAsia="he-IL"/>
        </w:rPr>
        <w:t xml:space="preserve"> </w:t>
      </w:r>
      <w:bookmarkStart w:id="62860" w:name="_ETM_Q162_226699"/>
      <w:bookmarkEnd w:id="62860"/>
      <w:r>
        <w:rPr>
          <w:rFonts w:hint="cs"/>
          <w:rtl/>
          <w:lang w:eastAsia="he-IL"/>
        </w:rPr>
        <w:t>יו</w:t>
      </w:r>
      <w:bookmarkStart w:id="62861" w:name="_ETM_Q162_222959"/>
      <w:bookmarkEnd w:id="62861"/>
      <w:r>
        <w:rPr>
          <w:rFonts w:hint="cs"/>
          <w:rtl/>
          <w:lang w:eastAsia="he-IL"/>
        </w:rPr>
        <w:t>תר טוב מאיתנו.</w:t>
      </w:r>
      <w:bookmarkStart w:id="62862" w:name="_ETM_Q162_231617"/>
      <w:bookmarkEnd w:id="62862"/>
    </w:p>
    <w:p w:rsidR="00071895" w:rsidRDefault="00071895" w:rsidP="006237F5">
      <w:pPr>
        <w:rPr>
          <w:rtl/>
          <w:lang w:eastAsia="he-IL"/>
        </w:rPr>
      </w:pPr>
      <w:bookmarkStart w:id="62863" w:name="_ETM_Q162_232180"/>
      <w:bookmarkStart w:id="62864" w:name="_ETM_Q162_229399"/>
      <w:bookmarkStart w:id="62865" w:name="_ETM_Q162_230059"/>
      <w:bookmarkEnd w:id="62863"/>
      <w:bookmarkEnd w:id="62864"/>
      <w:bookmarkEnd w:id="62865"/>
    </w:p>
    <w:p w:rsidR="00071895" w:rsidRDefault="00071895" w:rsidP="006237F5">
      <w:pPr>
        <w:pStyle w:val="af5"/>
        <w:keepNext/>
        <w:rPr>
          <w:rtl/>
        </w:rPr>
      </w:pPr>
      <w:r w:rsidRPr="00761B14">
        <w:rPr>
          <w:rStyle w:val="TagStyle"/>
          <w:rtl/>
        </w:rPr>
        <w:t xml:space="preserve"> &lt;&lt; קריאה &gt;&gt; </w:t>
      </w:r>
      <w:r>
        <w:rPr>
          <w:rtl/>
        </w:rPr>
        <w:t>נאור שירי (יש עתיד):</w:t>
      </w:r>
      <w:r w:rsidRPr="00761B14">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A11436">
      <w:pPr>
        <w:rPr>
          <w:rtl/>
          <w:lang w:eastAsia="he-IL"/>
        </w:rPr>
      </w:pPr>
      <w:bookmarkStart w:id="62866" w:name="_ETM_Q162_232941"/>
      <w:bookmarkEnd w:id="62866"/>
      <w:r>
        <w:rPr>
          <w:rFonts w:hint="cs"/>
          <w:rtl/>
          <w:lang w:eastAsia="he-IL"/>
        </w:rPr>
        <w:t>– – –</w:t>
      </w:r>
    </w:p>
    <w:p w:rsidR="00071895" w:rsidRDefault="00071895" w:rsidP="006237F5">
      <w:pPr>
        <w:rPr>
          <w:rtl/>
          <w:lang w:eastAsia="he-IL"/>
        </w:rPr>
      </w:pPr>
      <w:bookmarkStart w:id="62867" w:name="_ETM_Q162_234418"/>
      <w:bookmarkEnd w:id="62867"/>
    </w:p>
    <w:p w:rsidR="00071895" w:rsidRDefault="00071895" w:rsidP="006237F5">
      <w:pPr>
        <w:pStyle w:val="-"/>
        <w:keepNext/>
        <w:rPr>
          <w:rtl/>
        </w:rPr>
      </w:pPr>
      <w:r w:rsidRPr="00761B14">
        <w:rPr>
          <w:rStyle w:val="TagStyle"/>
          <w:rtl/>
        </w:rPr>
        <w:t xml:space="preserve"> &lt;&lt; דובר_המשך &gt;&gt; </w:t>
      </w:r>
      <w:r>
        <w:rPr>
          <w:rtl/>
        </w:rPr>
        <w:t>שר התקשורת שלמה קרעי:</w:t>
      </w:r>
      <w:r w:rsidRPr="00761B1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868" w:name="_ETM_Q162_235719"/>
      <w:bookmarkEnd w:id="62868"/>
      <w:r>
        <w:rPr>
          <w:rFonts w:hint="cs"/>
          <w:rtl/>
          <w:lang w:eastAsia="he-IL"/>
        </w:rPr>
        <w:t>אני לא מממן</w:t>
      </w:r>
      <w:bookmarkStart w:id="62869" w:name="_ETM_Q162_231399"/>
      <w:bookmarkEnd w:id="62869"/>
      <w:r>
        <w:rPr>
          <w:rFonts w:hint="cs"/>
          <w:rtl/>
          <w:lang w:eastAsia="he-IL"/>
        </w:rPr>
        <w:t xml:space="preserve"> </w:t>
      </w:r>
      <w:bookmarkStart w:id="62870" w:name="_ETM_Q162_231552"/>
      <w:bookmarkEnd w:id="62870"/>
      <w:r>
        <w:rPr>
          <w:rFonts w:hint="cs"/>
          <w:rtl/>
          <w:lang w:eastAsia="he-IL"/>
        </w:rPr>
        <w:t xml:space="preserve">את </w:t>
      </w:r>
      <w:bookmarkStart w:id="62871" w:name="_ETM_Q162_231049"/>
      <w:bookmarkEnd w:id="62871"/>
      <w:r>
        <w:rPr>
          <w:rFonts w:hint="cs"/>
          <w:rtl/>
          <w:lang w:eastAsia="he-IL"/>
        </w:rPr>
        <w:t>ערוץ 14.</w:t>
      </w:r>
      <w:bookmarkStart w:id="62872" w:name="_ETM_Q162_235160"/>
      <w:bookmarkEnd w:id="62872"/>
    </w:p>
    <w:p w:rsidR="00071895" w:rsidRDefault="00071895" w:rsidP="006237F5">
      <w:pPr>
        <w:rPr>
          <w:rtl/>
          <w:lang w:eastAsia="he-IL"/>
        </w:rPr>
      </w:pPr>
      <w:bookmarkStart w:id="62873" w:name="_ETM_Q162_235226"/>
      <w:bookmarkEnd w:id="62873"/>
    </w:p>
    <w:p w:rsidR="00071895" w:rsidRDefault="00071895" w:rsidP="006237F5">
      <w:pPr>
        <w:pStyle w:val="af5"/>
        <w:keepNext/>
        <w:rPr>
          <w:rtl/>
        </w:rPr>
      </w:pPr>
      <w:r w:rsidRPr="00761B14">
        <w:rPr>
          <w:rStyle w:val="TagStyle"/>
          <w:rtl/>
        </w:rPr>
        <w:t xml:space="preserve"> &lt;&lt; קריאה &gt;&gt; </w:t>
      </w:r>
      <w:r>
        <w:rPr>
          <w:rtl/>
        </w:rPr>
        <w:t>נאור שירי (יש עתיד):</w:t>
      </w:r>
      <w:r w:rsidRPr="00761B14">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2874" w:name="_ETM_Q162_239219"/>
      <w:bookmarkStart w:id="62875" w:name="_ETM_Q162_234509"/>
      <w:bookmarkEnd w:id="62874"/>
      <w:bookmarkEnd w:id="62875"/>
      <w:r>
        <w:rPr>
          <w:rFonts w:hint="cs"/>
          <w:rtl/>
          <w:lang w:eastAsia="he-IL"/>
        </w:rPr>
        <w:t xml:space="preserve">אתה נותן להם הקלות </w:t>
      </w:r>
      <w:r w:rsidR="00A11436">
        <w:rPr>
          <w:rFonts w:hint="cs"/>
          <w:rtl/>
          <w:lang w:eastAsia="he-IL"/>
        </w:rPr>
        <w:t>– – –</w:t>
      </w:r>
    </w:p>
    <w:p w:rsidR="00071895" w:rsidRDefault="00071895" w:rsidP="006237F5">
      <w:pPr>
        <w:rPr>
          <w:rtl/>
          <w:lang w:eastAsia="he-IL"/>
        </w:rPr>
      </w:pPr>
    </w:p>
    <w:p w:rsidR="00071895" w:rsidRDefault="00071895" w:rsidP="006237F5">
      <w:pPr>
        <w:pStyle w:val="-"/>
        <w:keepNext/>
        <w:rPr>
          <w:rtl/>
        </w:rPr>
      </w:pPr>
      <w:r w:rsidRPr="00761B14">
        <w:rPr>
          <w:rStyle w:val="TagStyle"/>
          <w:rtl/>
        </w:rPr>
        <w:t xml:space="preserve"> &lt;&lt; דובר_המשך &gt;&gt; </w:t>
      </w:r>
      <w:r>
        <w:rPr>
          <w:rtl/>
        </w:rPr>
        <w:t>שר התקשורת שלמה קרעי:</w:t>
      </w:r>
      <w:r w:rsidRPr="00761B1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876" w:name="_ETM_Q162_231699"/>
      <w:bookmarkEnd w:id="62876"/>
      <w:r>
        <w:rPr>
          <w:rFonts w:hint="cs"/>
          <w:rtl/>
          <w:lang w:eastAsia="he-IL"/>
        </w:rPr>
        <w:t>איזה הקלות?</w:t>
      </w:r>
      <w:bookmarkStart w:id="62877" w:name="_ETM_Q162_234206"/>
      <w:bookmarkEnd w:id="62877"/>
      <w:r>
        <w:rPr>
          <w:rFonts w:hint="cs"/>
          <w:rtl/>
          <w:lang w:eastAsia="he-IL"/>
        </w:rPr>
        <w:t xml:space="preserve"> אני נותן הקלות לכולם.</w:t>
      </w:r>
      <w:bookmarkStart w:id="62878" w:name="_ETM_Q162_236039"/>
      <w:bookmarkStart w:id="62879" w:name="_ETM_Q162_234499"/>
      <w:bookmarkEnd w:id="62878"/>
      <w:bookmarkEnd w:id="62879"/>
      <w:r>
        <w:rPr>
          <w:rFonts w:hint="cs"/>
          <w:rtl/>
          <w:lang w:eastAsia="he-IL"/>
        </w:rPr>
        <w:t xml:space="preserve"> חוק השידורים שלי </w:t>
      </w:r>
      <w:bookmarkStart w:id="62880" w:name="_ETM_Q162_236420"/>
      <w:bookmarkEnd w:id="62880"/>
      <w:r>
        <w:rPr>
          <w:rFonts w:hint="cs"/>
          <w:rtl/>
          <w:lang w:eastAsia="he-IL"/>
        </w:rPr>
        <w:t xml:space="preserve">נותן הקלות </w:t>
      </w:r>
      <w:bookmarkStart w:id="62881" w:name="_ETM_Q162_238526"/>
      <w:bookmarkEnd w:id="62881"/>
      <w:r>
        <w:rPr>
          <w:rFonts w:hint="cs"/>
          <w:rtl/>
          <w:lang w:eastAsia="he-IL"/>
        </w:rPr>
        <w:t>לכל השוק הפרטי.</w:t>
      </w:r>
      <w:bookmarkStart w:id="62882" w:name="_ETM_Q162_239989"/>
      <w:bookmarkEnd w:id="62882"/>
    </w:p>
    <w:p w:rsidR="00071895" w:rsidRDefault="00071895" w:rsidP="006237F5">
      <w:pPr>
        <w:rPr>
          <w:rtl/>
          <w:lang w:eastAsia="he-IL"/>
        </w:rPr>
      </w:pPr>
      <w:bookmarkStart w:id="62883" w:name="_ETM_Q162_240403"/>
      <w:bookmarkStart w:id="62884" w:name="_ETM_Q162_240469"/>
      <w:bookmarkEnd w:id="62883"/>
      <w:bookmarkEnd w:id="62884"/>
    </w:p>
    <w:p w:rsidR="00071895" w:rsidRDefault="00071895" w:rsidP="006237F5">
      <w:pPr>
        <w:pStyle w:val="af6"/>
        <w:keepNext/>
        <w:rPr>
          <w:rtl/>
        </w:rPr>
      </w:pPr>
      <w:bookmarkStart w:id="62885" w:name="ET_yor_6593_13"/>
      <w:r w:rsidRPr="00761B14">
        <w:rPr>
          <w:rStyle w:val="TagStyle"/>
          <w:rtl/>
        </w:rPr>
        <w:t xml:space="preserve"> &lt;&lt; יור &gt;&gt; </w:t>
      </w:r>
      <w:r>
        <w:rPr>
          <w:rtl/>
        </w:rPr>
        <w:t>היו"ר חנוך דב מלביצקי:</w:t>
      </w:r>
      <w:r w:rsidRPr="00761B14">
        <w:rPr>
          <w:rStyle w:val="TagStyle"/>
          <w:rtl/>
        </w:rPr>
        <w:t xml:space="preserve"> &lt;&lt; יור &gt;&gt;</w:t>
      </w:r>
      <w:r>
        <w:rPr>
          <w:rtl/>
        </w:rPr>
        <w:t xml:space="preserve"> </w:t>
      </w:r>
      <w:bookmarkEnd w:id="62885"/>
    </w:p>
    <w:p w:rsidR="00071895" w:rsidRDefault="00071895" w:rsidP="00A11436">
      <w:pPr>
        <w:rPr>
          <w:rtl/>
          <w:lang w:eastAsia="he-IL"/>
        </w:rPr>
      </w:pPr>
    </w:p>
    <w:p w:rsidR="00071895" w:rsidRDefault="00071895" w:rsidP="006237F5">
      <w:pPr>
        <w:rPr>
          <w:rtl/>
          <w:lang w:eastAsia="he-IL"/>
        </w:rPr>
      </w:pPr>
      <w:bookmarkStart w:id="62886" w:name="_ETM_Q162_241187"/>
      <w:bookmarkEnd w:id="62886"/>
      <w:r>
        <w:rPr>
          <w:rFonts w:hint="cs"/>
          <w:rtl/>
          <w:lang w:eastAsia="he-IL"/>
        </w:rPr>
        <w:t>דווקא את חבר הכנסת קרעי תק</w:t>
      </w:r>
      <w:bookmarkStart w:id="62887" w:name="_ETM_Q162_243289"/>
      <w:bookmarkEnd w:id="62887"/>
      <w:r>
        <w:rPr>
          <w:rFonts w:hint="cs"/>
          <w:rtl/>
          <w:lang w:eastAsia="he-IL"/>
        </w:rPr>
        <w:t>פו בערוץ 14,</w:t>
      </w:r>
      <w:bookmarkStart w:id="62888" w:name="_ETM_Q162_248834"/>
      <w:bookmarkEnd w:id="62888"/>
      <w:r>
        <w:rPr>
          <w:rFonts w:hint="cs"/>
          <w:rtl/>
          <w:lang w:eastAsia="he-IL"/>
        </w:rPr>
        <w:t xml:space="preserve"> </w:t>
      </w:r>
      <w:bookmarkStart w:id="62889" w:name="_ETM_Q162_244229"/>
      <w:bookmarkEnd w:id="62889"/>
      <w:r>
        <w:rPr>
          <w:rFonts w:hint="cs"/>
          <w:rtl/>
          <w:lang w:eastAsia="he-IL"/>
        </w:rPr>
        <w:t>שהוא פותח תח</w:t>
      </w:r>
      <w:bookmarkStart w:id="62890" w:name="_ETM_Q162_244839"/>
      <w:bookmarkEnd w:id="62890"/>
      <w:r>
        <w:rPr>
          <w:rFonts w:hint="cs"/>
          <w:rtl/>
          <w:lang w:eastAsia="he-IL"/>
        </w:rPr>
        <w:t>רות.</w:t>
      </w:r>
    </w:p>
    <w:p w:rsidR="00071895" w:rsidRDefault="00071895" w:rsidP="006237F5">
      <w:pPr>
        <w:rPr>
          <w:rtl/>
          <w:lang w:eastAsia="he-IL"/>
        </w:rPr>
      </w:pPr>
      <w:bookmarkStart w:id="62891" w:name="_ETM_Q162_246356"/>
      <w:bookmarkStart w:id="62892" w:name="_ETM_Q162_246446"/>
      <w:bookmarkEnd w:id="62891"/>
      <w:bookmarkEnd w:id="62892"/>
    </w:p>
    <w:p w:rsidR="00071895" w:rsidRDefault="00071895" w:rsidP="006237F5">
      <w:pPr>
        <w:pStyle w:val="-"/>
        <w:keepNext/>
        <w:rPr>
          <w:rtl/>
        </w:rPr>
      </w:pPr>
      <w:r w:rsidRPr="00761B14">
        <w:rPr>
          <w:rStyle w:val="TagStyle"/>
          <w:rtl/>
        </w:rPr>
        <w:t xml:space="preserve"> &lt;&lt; דובר_המשך &gt;&gt; </w:t>
      </w:r>
      <w:r>
        <w:rPr>
          <w:rtl/>
        </w:rPr>
        <w:t>שר התקשורת שלמה קרעי:</w:t>
      </w:r>
      <w:r w:rsidRPr="00761B1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893" w:name="_ETM_Q162_247961"/>
      <w:bookmarkEnd w:id="62893"/>
      <w:r>
        <w:rPr>
          <w:rFonts w:hint="cs"/>
          <w:rtl/>
          <w:lang w:eastAsia="he-IL"/>
        </w:rPr>
        <w:t xml:space="preserve">ערוץ </w:t>
      </w:r>
      <w:bookmarkStart w:id="62894" w:name="_ETM_Q162_244649"/>
      <w:bookmarkEnd w:id="62894"/>
      <w:r>
        <w:rPr>
          <w:rFonts w:hint="cs"/>
          <w:rtl/>
          <w:lang w:eastAsia="he-IL"/>
        </w:rPr>
        <w:t xml:space="preserve">14 תקפו אותי </w:t>
      </w:r>
      <w:bookmarkStart w:id="62895" w:name="_ETM_Q162_244650"/>
      <w:bookmarkStart w:id="62896" w:name="_ETM_Q162_244570"/>
      <w:bookmarkEnd w:id="62895"/>
      <w:bookmarkEnd w:id="62896"/>
      <w:r>
        <w:rPr>
          <w:rFonts w:hint="cs"/>
          <w:rtl/>
          <w:lang w:eastAsia="he-IL"/>
        </w:rPr>
        <w:t>שאני פותח את השוק.</w:t>
      </w:r>
    </w:p>
    <w:p w:rsidR="00071895" w:rsidRDefault="00071895" w:rsidP="006237F5">
      <w:pPr>
        <w:rPr>
          <w:rtl/>
        </w:rPr>
      </w:pPr>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מה</w:t>
      </w:r>
      <w:bookmarkStart w:id="62897" w:name="_ETM_Q162_245470"/>
      <w:bookmarkEnd w:id="62897"/>
      <w:r>
        <w:rPr>
          <w:rFonts w:hint="cs"/>
          <w:rtl/>
          <w:lang w:eastAsia="he-IL"/>
        </w:rPr>
        <w:t>? איך זה יכול להיות?</w:t>
      </w:r>
      <w:bookmarkStart w:id="62898" w:name="_ETM_Q162_245830"/>
      <w:bookmarkStart w:id="62899" w:name="_ETM_Q162_242301"/>
      <w:bookmarkEnd w:id="62898"/>
      <w:bookmarkEnd w:id="62899"/>
    </w:p>
    <w:p w:rsidR="00071895" w:rsidRDefault="00071895" w:rsidP="006237F5">
      <w:pPr>
        <w:rPr>
          <w:rtl/>
          <w:lang w:eastAsia="he-IL"/>
        </w:rPr>
      </w:pPr>
      <w:bookmarkStart w:id="62900" w:name="_ETM_Q162_248280"/>
      <w:bookmarkStart w:id="62901" w:name="_ETM_Q162_248346"/>
      <w:bookmarkEnd w:id="62900"/>
      <w:bookmarkEnd w:id="62901"/>
    </w:p>
    <w:p w:rsidR="00071895" w:rsidRDefault="00071895" w:rsidP="006237F5">
      <w:pPr>
        <w:pStyle w:val="-"/>
        <w:keepNext/>
        <w:rPr>
          <w:rtl/>
        </w:rPr>
      </w:pPr>
      <w:r w:rsidRPr="00761B14">
        <w:rPr>
          <w:rStyle w:val="TagStyle"/>
          <w:rtl/>
        </w:rPr>
        <w:t xml:space="preserve"> &lt;&lt; דובר_המשך &gt;&gt; </w:t>
      </w:r>
      <w:r>
        <w:rPr>
          <w:rtl/>
        </w:rPr>
        <w:t>שר התקשורת שלמה קרעי:</w:t>
      </w:r>
      <w:r w:rsidRPr="00761B1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902" w:name="_ETM_Q162_249254"/>
      <w:bookmarkEnd w:id="62902"/>
      <w:r>
        <w:rPr>
          <w:rFonts w:hint="cs"/>
          <w:rtl/>
          <w:lang w:eastAsia="he-IL"/>
        </w:rPr>
        <w:t>תבדקי.</w:t>
      </w:r>
      <w:bookmarkStart w:id="62903" w:name="_ETM_Q162_251783"/>
      <w:bookmarkEnd w:id="62903"/>
    </w:p>
    <w:p w:rsidR="00071895" w:rsidRDefault="00071895" w:rsidP="006237F5">
      <w:pPr>
        <w:rPr>
          <w:rtl/>
        </w:rPr>
      </w:pPr>
      <w:bookmarkStart w:id="62904" w:name="_ETM_Q162_251840"/>
      <w:bookmarkEnd w:id="62904"/>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bookmarkStart w:id="62905" w:name="_ETM_Q162_253768"/>
      <w:bookmarkEnd w:id="62905"/>
    </w:p>
    <w:p w:rsidR="00071895" w:rsidRDefault="00071895" w:rsidP="006237F5">
      <w:pPr>
        <w:rPr>
          <w:rtl/>
          <w:lang w:eastAsia="he-IL"/>
        </w:rPr>
      </w:pPr>
      <w:bookmarkStart w:id="62906" w:name="_ETM_Q162_253843"/>
      <w:bookmarkEnd w:id="62906"/>
      <w:r>
        <w:rPr>
          <w:rFonts w:hint="cs"/>
          <w:rtl/>
          <w:lang w:eastAsia="he-IL"/>
        </w:rPr>
        <w:t>זה הערוץ שלך. איך הוא תקף אותך?</w:t>
      </w:r>
      <w:bookmarkStart w:id="62907" w:name="_ETM_Q162_249870"/>
      <w:bookmarkEnd w:id="62907"/>
    </w:p>
    <w:p w:rsidR="00071895" w:rsidRDefault="00071895" w:rsidP="006237F5">
      <w:pPr>
        <w:rPr>
          <w:rtl/>
          <w:lang w:eastAsia="he-IL"/>
        </w:rPr>
      </w:pPr>
      <w:bookmarkStart w:id="62908" w:name="_ETM_Q162_250061"/>
      <w:bookmarkStart w:id="62909" w:name="_ETM_Q162_250126"/>
      <w:bookmarkEnd w:id="62908"/>
      <w:bookmarkEnd w:id="62909"/>
    </w:p>
    <w:p w:rsidR="00071895" w:rsidRDefault="00071895" w:rsidP="006237F5">
      <w:pPr>
        <w:pStyle w:val="-"/>
        <w:keepNext/>
        <w:rPr>
          <w:rtl/>
        </w:rPr>
      </w:pPr>
      <w:r w:rsidRPr="00761B14">
        <w:rPr>
          <w:rStyle w:val="TagStyle"/>
          <w:rtl/>
        </w:rPr>
        <w:t xml:space="preserve"> &lt;&lt; דובר_המשך &gt;&gt; </w:t>
      </w:r>
      <w:r>
        <w:rPr>
          <w:rtl/>
        </w:rPr>
        <w:t>שר התקשורת שלמה קרעי:</w:t>
      </w:r>
      <w:r w:rsidRPr="00761B14">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910" w:name="_ETM_Q162_250816"/>
      <w:bookmarkEnd w:id="62910"/>
      <w:r>
        <w:rPr>
          <w:rFonts w:hint="cs"/>
          <w:rtl/>
          <w:lang w:eastAsia="he-IL"/>
        </w:rPr>
        <w:t>את רוצה לשמוע? ערוץ 14 היחידים שלא נפגשו איתי.</w:t>
      </w:r>
      <w:bookmarkStart w:id="62911" w:name="_ETM_Q162_253681"/>
      <w:bookmarkStart w:id="62912" w:name="_ETM_Q162_249810"/>
      <w:bookmarkStart w:id="62913" w:name="_ETM_Q162_254637"/>
      <w:bookmarkEnd w:id="62911"/>
      <w:bookmarkEnd w:id="62912"/>
      <w:bookmarkEnd w:id="62913"/>
    </w:p>
    <w:p w:rsidR="00071895" w:rsidRDefault="00071895" w:rsidP="006237F5">
      <w:pPr>
        <w:rPr>
          <w:rtl/>
          <w:lang w:eastAsia="he-IL"/>
        </w:rPr>
      </w:pPr>
      <w:bookmarkStart w:id="62914" w:name="_ETM_Q162_254721"/>
      <w:bookmarkEnd w:id="62914"/>
    </w:p>
    <w:p w:rsidR="00071895" w:rsidRDefault="00071895" w:rsidP="006237F5">
      <w:pPr>
        <w:pStyle w:val="af5"/>
        <w:keepNext/>
        <w:rPr>
          <w:rtl/>
        </w:rPr>
      </w:pPr>
      <w:r w:rsidRPr="00761B14">
        <w:rPr>
          <w:rStyle w:val="TagStyle"/>
          <w:rtl/>
        </w:rPr>
        <w:t xml:space="preserve"> &lt;&lt; קריאה &gt;&gt; </w:t>
      </w:r>
      <w:r>
        <w:rPr>
          <w:rtl/>
        </w:rPr>
        <w:t>נאור שירי (יש עתיד):</w:t>
      </w:r>
      <w:r w:rsidRPr="00761B14">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915" w:name="_ETM_Q162_266336"/>
      <w:bookmarkStart w:id="62916" w:name="_ETM_Q162_261610"/>
      <w:bookmarkEnd w:id="62915"/>
      <w:bookmarkEnd w:id="62916"/>
      <w:r>
        <w:rPr>
          <w:rFonts w:hint="cs"/>
          <w:rtl/>
          <w:lang w:eastAsia="he-IL"/>
        </w:rPr>
        <w:t xml:space="preserve">הם לא </w:t>
      </w:r>
      <w:bookmarkStart w:id="62917" w:name="_ETM_Q162_258230"/>
      <w:bookmarkEnd w:id="62917"/>
      <w:r>
        <w:rPr>
          <w:rFonts w:hint="cs"/>
          <w:rtl/>
          <w:lang w:eastAsia="he-IL"/>
        </w:rPr>
        <w:t>צריכים להיפגש איתך. מה שנקרא: פה חשדתי.</w:t>
      </w:r>
      <w:bookmarkStart w:id="62918" w:name="_ETM_Q162_258959"/>
      <w:bookmarkEnd w:id="62918"/>
    </w:p>
    <w:p w:rsidR="00071895" w:rsidRDefault="00071895" w:rsidP="006237F5">
      <w:pPr>
        <w:rPr>
          <w:rtl/>
        </w:rPr>
      </w:pPr>
      <w:bookmarkStart w:id="62919" w:name="_ETM_Q162_261185"/>
      <w:bookmarkStart w:id="62920" w:name="_ETM_Q162_261266"/>
      <w:bookmarkEnd w:id="62919"/>
      <w:bookmarkEnd w:id="62920"/>
    </w:p>
    <w:p w:rsidR="00071895" w:rsidRDefault="00071895" w:rsidP="006237F5">
      <w:pPr>
        <w:pStyle w:val="-"/>
        <w:keepNext/>
        <w:rPr>
          <w:rtl/>
        </w:rPr>
      </w:pPr>
      <w:r w:rsidRPr="00F26887">
        <w:rPr>
          <w:rStyle w:val="TagStyle"/>
          <w:rtl/>
        </w:rPr>
        <w:t xml:space="preserve"> &lt;&lt; דובר_המשך &gt;&gt; </w:t>
      </w:r>
      <w:r>
        <w:rPr>
          <w:rtl/>
        </w:rPr>
        <w:t>שר התקשורת שלמה קרעי:</w:t>
      </w:r>
      <w:r w:rsidRPr="00F26887">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2921" w:name="_ETM_Q162_260359"/>
      <w:bookmarkEnd w:id="62921"/>
      <w:r>
        <w:rPr>
          <w:rFonts w:hint="cs"/>
          <w:rtl/>
          <w:lang w:eastAsia="he-IL"/>
        </w:rPr>
        <w:t xml:space="preserve">הם לא צריכים? </w:t>
      </w:r>
      <w:bookmarkStart w:id="62922" w:name="_ETM_Q162_266590"/>
      <w:bookmarkStart w:id="62923" w:name="_ETM_Q162_263028"/>
      <w:bookmarkEnd w:id="62922"/>
      <w:bookmarkEnd w:id="62923"/>
      <w:r>
        <w:rPr>
          <w:rFonts w:hint="cs"/>
          <w:rtl/>
          <w:lang w:eastAsia="he-IL"/>
        </w:rPr>
        <w:t>יש להם התנגדות</w:t>
      </w:r>
      <w:bookmarkStart w:id="62924" w:name="_ETM_Q162_262638"/>
      <w:bookmarkEnd w:id="62924"/>
      <w:r>
        <w:rPr>
          <w:rFonts w:hint="cs"/>
          <w:rtl/>
          <w:lang w:eastAsia="he-IL"/>
        </w:rPr>
        <w:t xml:space="preserve"> </w:t>
      </w:r>
      <w:r w:rsidR="00A11436">
        <w:rPr>
          <w:rFonts w:hint="cs"/>
          <w:rtl/>
          <w:lang w:eastAsia="he-IL"/>
        </w:rPr>
        <w:t>– – –</w:t>
      </w:r>
    </w:p>
    <w:p w:rsidR="00071895" w:rsidRDefault="00071895" w:rsidP="006237F5">
      <w:pPr>
        <w:rPr>
          <w:rtl/>
          <w:lang w:eastAsia="he-IL"/>
        </w:rPr>
      </w:pPr>
      <w:bookmarkStart w:id="62925" w:name="_ETM_Q162_266648"/>
      <w:bookmarkStart w:id="62926" w:name="_ETM_Q162_263468"/>
      <w:bookmarkEnd w:id="62925"/>
      <w:bookmarkEnd w:id="62926"/>
    </w:p>
    <w:p w:rsidR="00071895" w:rsidRDefault="00071895" w:rsidP="006237F5">
      <w:pPr>
        <w:pStyle w:val="af5"/>
        <w:keepNext/>
        <w:rPr>
          <w:rtl/>
        </w:rPr>
      </w:pPr>
      <w:bookmarkStart w:id="62927" w:name="ET_interruption_6361_19"/>
      <w:r w:rsidRPr="00F26887">
        <w:rPr>
          <w:rStyle w:val="TagStyle"/>
          <w:rtl/>
        </w:rPr>
        <w:t xml:space="preserve"> &lt;&lt; קריאה &gt;&gt; </w:t>
      </w:r>
      <w:r>
        <w:rPr>
          <w:rtl/>
        </w:rPr>
        <w:t>נאור שירי (יש עתיד):</w:t>
      </w:r>
      <w:r w:rsidRPr="00F26887">
        <w:rPr>
          <w:rStyle w:val="TagStyle"/>
          <w:rtl/>
        </w:rPr>
        <w:t xml:space="preserve"> &lt;&lt; קריאה &gt;&gt;</w:t>
      </w:r>
      <w:r>
        <w:rPr>
          <w:rtl/>
        </w:rPr>
        <w:t xml:space="preserve"> </w:t>
      </w:r>
      <w:bookmarkEnd w:id="62927"/>
    </w:p>
    <w:p w:rsidR="00071895" w:rsidRDefault="00071895" w:rsidP="00A11436">
      <w:pPr>
        <w:rPr>
          <w:rtl/>
          <w:lang w:eastAsia="he-IL"/>
        </w:rPr>
      </w:pPr>
    </w:p>
    <w:p w:rsidR="00071895" w:rsidRDefault="00071895" w:rsidP="00A11436">
      <w:pPr>
        <w:rPr>
          <w:rtl/>
          <w:lang w:eastAsia="he-IL"/>
        </w:rPr>
      </w:pPr>
      <w:bookmarkStart w:id="62928" w:name="_ETM_Q162_266991"/>
      <w:bookmarkStart w:id="62929" w:name="_ETM_Q162_263108"/>
      <w:bookmarkEnd w:id="62928"/>
      <w:bookmarkEnd w:id="62929"/>
      <w:r>
        <w:rPr>
          <w:rFonts w:hint="cs"/>
          <w:rtl/>
          <w:lang w:eastAsia="he-IL"/>
        </w:rPr>
        <w:t xml:space="preserve">אם הם היחידים שלא נפגשו, כנראה </w:t>
      </w:r>
      <w:r w:rsidR="00A11436">
        <w:rPr>
          <w:rFonts w:hint="cs"/>
          <w:rtl/>
          <w:lang w:eastAsia="he-IL"/>
        </w:rPr>
        <w:t>– – –</w:t>
      </w:r>
    </w:p>
    <w:p w:rsidR="00071895" w:rsidRDefault="00071895" w:rsidP="006237F5">
      <w:pPr>
        <w:rPr>
          <w:rtl/>
          <w:lang w:eastAsia="he-IL"/>
        </w:rPr>
      </w:pPr>
      <w:bookmarkStart w:id="62930" w:name="_ETM_Q162_271321"/>
      <w:bookmarkStart w:id="62931" w:name="_ETM_Q162_271395"/>
      <w:bookmarkStart w:id="62932" w:name="_ETM_Q162_267198"/>
      <w:bookmarkEnd w:id="62930"/>
      <w:bookmarkEnd w:id="62931"/>
      <w:bookmarkEnd w:id="62932"/>
    </w:p>
    <w:p w:rsidR="00071895" w:rsidRDefault="00071895" w:rsidP="006237F5">
      <w:pPr>
        <w:pStyle w:val="af5"/>
        <w:keepNext/>
        <w:rPr>
          <w:rtl/>
        </w:rPr>
      </w:pPr>
      <w:bookmarkStart w:id="62933" w:name="ET_interruption_קריאות_21"/>
      <w:r w:rsidRPr="00F26887">
        <w:rPr>
          <w:rStyle w:val="TagStyle"/>
          <w:rtl/>
        </w:rPr>
        <w:t xml:space="preserve"> &lt;&lt; קריאה &gt;&gt; </w:t>
      </w:r>
      <w:r>
        <w:rPr>
          <w:rtl/>
        </w:rPr>
        <w:t>קריאות:</w:t>
      </w:r>
      <w:r w:rsidRPr="00F26887">
        <w:rPr>
          <w:rStyle w:val="TagStyle"/>
          <w:rtl/>
        </w:rPr>
        <w:t xml:space="preserve"> &lt;&lt; קריאה &gt;&gt;</w:t>
      </w:r>
      <w:r>
        <w:rPr>
          <w:rtl/>
        </w:rPr>
        <w:t xml:space="preserve"> </w:t>
      </w:r>
      <w:bookmarkEnd w:id="62933"/>
    </w:p>
    <w:p w:rsidR="00071895" w:rsidRDefault="00071895" w:rsidP="00A11436">
      <w:pPr>
        <w:rPr>
          <w:rtl/>
          <w:lang w:eastAsia="he-IL"/>
        </w:rPr>
      </w:pPr>
    </w:p>
    <w:p w:rsidR="00071895" w:rsidRDefault="00A11436" w:rsidP="00A11436">
      <w:pPr>
        <w:rPr>
          <w:rtl/>
          <w:lang w:eastAsia="he-IL"/>
        </w:rPr>
      </w:pPr>
      <w:r>
        <w:rPr>
          <w:rFonts w:hint="cs"/>
          <w:rtl/>
          <w:lang w:eastAsia="he-IL"/>
        </w:rPr>
        <w:t>– – –</w:t>
      </w:r>
      <w:bookmarkStart w:id="62934" w:name="_ETM_Q162_264689"/>
      <w:bookmarkStart w:id="62935" w:name="_ETM_Q162_268522"/>
      <w:bookmarkEnd w:id="62934"/>
      <w:bookmarkEnd w:id="62935"/>
    </w:p>
    <w:p w:rsidR="00071895" w:rsidRPr="00F26887" w:rsidRDefault="00071895" w:rsidP="006237F5">
      <w:pPr>
        <w:rPr>
          <w:rtl/>
          <w:lang w:eastAsia="he-IL"/>
        </w:rPr>
      </w:pPr>
      <w:bookmarkStart w:id="62936" w:name="_ETM_Q162_268594"/>
      <w:bookmarkEnd w:id="62936"/>
    </w:p>
    <w:p w:rsidR="00071895" w:rsidRDefault="00071895" w:rsidP="006237F5">
      <w:pPr>
        <w:pStyle w:val="-"/>
        <w:keepNext/>
        <w:rPr>
          <w:rtl/>
        </w:rPr>
      </w:pPr>
      <w:r w:rsidRPr="00F26887">
        <w:rPr>
          <w:rStyle w:val="TagStyle"/>
          <w:rtl/>
        </w:rPr>
        <w:t xml:space="preserve"> &lt;&lt; דובר_המשך &gt;&gt; </w:t>
      </w:r>
      <w:r>
        <w:rPr>
          <w:rtl/>
        </w:rPr>
        <w:t>שר התקשורת שלמה קרעי:</w:t>
      </w:r>
      <w:r w:rsidRPr="00F26887">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2937" w:name="_ETM_Q162_268144"/>
      <w:bookmarkEnd w:id="62937"/>
      <w:r>
        <w:rPr>
          <w:rFonts w:hint="cs"/>
          <w:rtl/>
          <w:lang w:eastAsia="he-IL"/>
        </w:rPr>
        <w:t>אגב, יש להם התנ</w:t>
      </w:r>
      <w:bookmarkStart w:id="62938" w:name="_ETM_Q162_267349"/>
      <w:bookmarkEnd w:id="62938"/>
      <w:r>
        <w:rPr>
          <w:rFonts w:hint="cs"/>
          <w:rtl/>
          <w:lang w:eastAsia="he-IL"/>
        </w:rPr>
        <w:t xml:space="preserve">גדות כמו כל </w:t>
      </w:r>
      <w:r w:rsidR="00A11436">
        <w:rPr>
          <w:rFonts w:hint="cs"/>
          <w:rtl/>
          <w:lang w:eastAsia="he-IL"/>
        </w:rPr>
        <w:t>– – –</w:t>
      </w:r>
      <w:bookmarkStart w:id="62939" w:name="_ETM_Q162_273569"/>
      <w:bookmarkStart w:id="62940" w:name="_ETM_Q162_273788"/>
      <w:bookmarkEnd w:id="62939"/>
      <w:bookmarkEnd w:id="62940"/>
    </w:p>
    <w:p w:rsidR="00071895" w:rsidRDefault="00071895" w:rsidP="006237F5">
      <w:pPr>
        <w:rPr>
          <w:rtl/>
        </w:rPr>
      </w:pPr>
      <w:bookmarkStart w:id="62941" w:name="_ETM_Q162_273850"/>
      <w:bookmarkStart w:id="62942" w:name="_ETM_Q162_275292"/>
      <w:bookmarkStart w:id="62943" w:name="_ETM_Q162_275355"/>
      <w:bookmarkEnd w:id="62941"/>
      <w:bookmarkEnd w:id="62942"/>
      <w:bookmarkEnd w:id="62943"/>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ind w:firstLine="0"/>
        <w:rPr>
          <w:rtl/>
          <w:lang w:eastAsia="he-IL"/>
        </w:rPr>
      </w:pPr>
      <w:bookmarkStart w:id="62944" w:name="_ETM_Q162_278331"/>
      <w:bookmarkEnd w:id="62944"/>
    </w:p>
    <w:p w:rsidR="00071895" w:rsidRDefault="00071895" w:rsidP="006237F5">
      <w:pPr>
        <w:rPr>
          <w:rtl/>
          <w:lang w:eastAsia="he-IL"/>
        </w:rPr>
      </w:pPr>
      <w:bookmarkStart w:id="62945" w:name="_ETM_Q162_278393"/>
      <w:bookmarkStart w:id="62946" w:name="_ETM_Q162_275259"/>
      <w:bookmarkEnd w:id="62945"/>
      <w:bookmarkEnd w:id="62946"/>
      <w:r>
        <w:rPr>
          <w:rFonts w:hint="cs"/>
          <w:rtl/>
          <w:lang w:eastAsia="he-IL"/>
        </w:rPr>
        <w:t xml:space="preserve">למה שהם ייפגשו איתך </w:t>
      </w:r>
      <w:bookmarkStart w:id="62947" w:name="_ETM_Q162_275779"/>
      <w:bookmarkEnd w:id="62947"/>
      <w:r>
        <w:rPr>
          <w:rFonts w:hint="cs"/>
          <w:rtl/>
          <w:lang w:eastAsia="he-IL"/>
        </w:rPr>
        <w:t>כשהדיוקן שלך נמצא במשרד אצל המנכ"ל?</w:t>
      </w:r>
    </w:p>
    <w:p w:rsidR="00071895" w:rsidRDefault="00071895" w:rsidP="006237F5">
      <w:pPr>
        <w:rPr>
          <w:rtl/>
          <w:lang w:eastAsia="he-IL"/>
        </w:rPr>
      </w:pPr>
    </w:p>
    <w:p w:rsidR="00071895" w:rsidRDefault="00071895" w:rsidP="006237F5">
      <w:pPr>
        <w:pStyle w:val="-"/>
        <w:keepNext/>
        <w:rPr>
          <w:rtl/>
        </w:rPr>
      </w:pPr>
      <w:r w:rsidRPr="00F26887">
        <w:rPr>
          <w:rStyle w:val="TagStyle"/>
          <w:rtl/>
        </w:rPr>
        <w:t xml:space="preserve"> &lt;&lt; דובר_המשך &gt;&gt; </w:t>
      </w:r>
      <w:r>
        <w:rPr>
          <w:rtl/>
        </w:rPr>
        <w:t>שר התקשורת שלמה קרעי:</w:t>
      </w:r>
      <w:r w:rsidRPr="00F26887">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948" w:name="_ETM_Q162_278689"/>
      <w:bookmarkEnd w:id="62948"/>
      <w:r>
        <w:rPr>
          <w:rFonts w:hint="cs"/>
          <w:rtl/>
          <w:lang w:eastAsia="he-IL"/>
        </w:rPr>
        <w:t>איזה דיוקן?</w:t>
      </w:r>
    </w:p>
    <w:p w:rsidR="00071895" w:rsidRDefault="00071895" w:rsidP="006237F5">
      <w:pPr>
        <w:rPr>
          <w:rtl/>
          <w:lang w:eastAsia="he-IL"/>
        </w:rPr>
      </w:pPr>
    </w:p>
    <w:p w:rsidR="00071895" w:rsidRDefault="00071895" w:rsidP="006237F5">
      <w:pPr>
        <w:pStyle w:val="af5"/>
        <w:keepNext/>
        <w:rPr>
          <w:rtl/>
        </w:rPr>
      </w:pPr>
      <w:bookmarkStart w:id="62949" w:name="ET_interruption_5807_23"/>
      <w:r w:rsidRPr="00F26887">
        <w:rPr>
          <w:rStyle w:val="TagStyle"/>
          <w:rtl/>
        </w:rPr>
        <w:t xml:space="preserve"> &lt;&lt; קריאה &gt;&gt; </w:t>
      </w:r>
      <w:r>
        <w:rPr>
          <w:rtl/>
        </w:rPr>
        <w:t>קטי קטרין שטרית (הליכוד):</w:t>
      </w:r>
      <w:r w:rsidRPr="00F26887">
        <w:rPr>
          <w:rStyle w:val="TagStyle"/>
          <w:rtl/>
        </w:rPr>
        <w:t xml:space="preserve"> &lt;&lt; קריאה &gt;&gt;</w:t>
      </w:r>
      <w:r>
        <w:rPr>
          <w:rtl/>
        </w:rPr>
        <w:t xml:space="preserve"> </w:t>
      </w:r>
      <w:bookmarkEnd w:id="62949"/>
    </w:p>
    <w:p w:rsidR="00071895" w:rsidRDefault="00071895" w:rsidP="00A11436">
      <w:pPr>
        <w:rPr>
          <w:rtl/>
          <w:lang w:eastAsia="he-IL"/>
        </w:rPr>
      </w:pPr>
    </w:p>
    <w:p w:rsidR="00071895" w:rsidRDefault="00071895" w:rsidP="00A11436">
      <w:pPr>
        <w:rPr>
          <w:rtl/>
          <w:lang w:eastAsia="he-IL"/>
        </w:rPr>
      </w:pPr>
      <w:bookmarkStart w:id="62950" w:name="_ETM_Q162_279119"/>
      <w:bookmarkEnd w:id="62950"/>
      <w:r>
        <w:rPr>
          <w:rFonts w:hint="cs"/>
          <w:rtl/>
          <w:lang w:eastAsia="he-IL"/>
        </w:rPr>
        <w:t>אנ</w:t>
      </w:r>
      <w:bookmarkStart w:id="62951" w:name="_ETM_Q162_281429"/>
      <w:bookmarkStart w:id="62952" w:name="_ETM_Q162_277049"/>
      <w:bookmarkEnd w:id="62951"/>
      <w:bookmarkEnd w:id="62952"/>
      <w:r>
        <w:rPr>
          <w:rFonts w:hint="cs"/>
          <w:rtl/>
          <w:lang w:eastAsia="he-IL"/>
        </w:rPr>
        <w:t xml:space="preserve">י אגיד לכם משהו. 12 ו-13 נפגשים איתכם </w:t>
      </w:r>
      <w:r w:rsidR="00A11436">
        <w:rPr>
          <w:rFonts w:hint="cs"/>
          <w:rtl/>
          <w:lang w:eastAsia="he-IL"/>
        </w:rPr>
        <w:t>– – –</w:t>
      </w:r>
    </w:p>
    <w:p w:rsidR="00071895" w:rsidRPr="00F26887" w:rsidRDefault="00071895" w:rsidP="006237F5">
      <w:pPr>
        <w:rPr>
          <w:rtl/>
          <w:lang w:eastAsia="he-IL"/>
        </w:rPr>
      </w:pPr>
      <w:bookmarkStart w:id="62953" w:name="_ETM_Q162_289592"/>
      <w:bookmarkStart w:id="62954" w:name="_ETM_Q162_289710"/>
      <w:bookmarkEnd w:id="62953"/>
      <w:bookmarkEnd w:id="62954"/>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bookmarkStart w:id="62955" w:name="_ETM_Q162_284899"/>
      <w:bookmarkEnd w:id="62955"/>
    </w:p>
    <w:p w:rsidR="00071895" w:rsidRDefault="00071895" w:rsidP="006237F5">
      <w:pPr>
        <w:rPr>
          <w:rtl/>
          <w:lang w:eastAsia="he-IL"/>
        </w:rPr>
      </w:pPr>
      <w:bookmarkStart w:id="62956" w:name="_ETM_Q162_285066"/>
      <w:bookmarkStart w:id="62957" w:name="_ETM_Q162_285125"/>
      <w:bookmarkEnd w:id="62956"/>
      <w:bookmarkEnd w:id="62957"/>
      <w:r>
        <w:rPr>
          <w:rFonts w:hint="cs"/>
          <w:rtl/>
          <w:lang w:eastAsia="he-IL"/>
        </w:rPr>
        <w:t>קטי, מי נפגש איתי מערוץ 12? אני אשמח לדעת.</w:t>
      </w:r>
      <w:bookmarkStart w:id="62958" w:name="_ETM_Q162_286719"/>
      <w:bookmarkStart w:id="62959" w:name="_ETM_Q162_290538"/>
      <w:bookmarkEnd w:id="62958"/>
      <w:bookmarkEnd w:id="62959"/>
    </w:p>
    <w:p w:rsidR="00071895" w:rsidRDefault="00071895" w:rsidP="006237F5">
      <w:pPr>
        <w:rPr>
          <w:rtl/>
          <w:lang w:eastAsia="he-IL"/>
        </w:rPr>
      </w:pPr>
      <w:bookmarkStart w:id="62960" w:name="_ETM_Q162_290611"/>
      <w:bookmarkStart w:id="62961" w:name="_ETM_Q162_288668"/>
      <w:bookmarkEnd w:id="62960"/>
      <w:bookmarkEnd w:id="62961"/>
    </w:p>
    <w:p w:rsidR="00071895" w:rsidRDefault="00071895" w:rsidP="006237F5">
      <w:pPr>
        <w:pStyle w:val="af5"/>
        <w:keepNext/>
        <w:rPr>
          <w:rtl/>
        </w:rPr>
      </w:pPr>
      <w:r w:rsidRPr="00F26887">
        <w:rPr>
          <w:rStyle w:val="TagStyle"/>
          <w:rtl/>
        </w:rPr>
        <w:t xml:space="preserve"> &lt;&lt; קריאה &gt;&gt; </w:t>
      </w:r>
      <w:r>
        <w:rPr>
          <w:rtl/>
        </w:rPr>
        <w:t>קטי קטרין שטרית (הליכוד):</w:t>
      </w:r>
      <w:r w:rsidRPr="00F26887">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2962" w:name="_ETM_Q162_291045"/>
      <w:bookmarkEnd w:id="62962"/>
      <w:r>
        <w:rPr>
          <w:rFonts w:hint="cs"/>
          <w:rtl/>
          <w:lang w:eastAsia="he-IL"/>
        </w:rPr>
        <w:t xml:space="preserve">הם לא </w:t>
      </w:r>
      <w:bookmarkStart w:id="62963" w:name="_ETM_Q162_292730"/>
      <w:bookmarkEnd w:id="62963"/>
      <w:r>
        <w:rPr>
          <w:rFonts w:hint="cs"/>
          <w:rtl/>
          <w:lang w:eastAsia="he-IL"/>
        </w:rPr>
        <w:t xml:space="preserve">צריכים אפילו </w:t>
      </w:r>
      <w:bookmarkStart w:id="62964" w:name="_ETM_Q162_289889"/>
      <w:bookmarkEnd w:id="62964"/>
      <w:r>
        <w:rPr>
          <w:rFonts w:hint="cs"/>
          <w:rtl/>
          <w:lang w:eastAsia="he-IL"/>
        </w:rPr>
        <w:t xml:space="preserve">להיפגש, כי גם ככה </w:t>
      </w:r>
      <w:r w:rsidR="00A11436">
        <w:rPr>
          <w:rFonts w:hint="cs"/>
          <w:rtl/>
          <w:lang w:eastAsia="he-IL"/>
        </w:rPr>
        <w:t>– – –</w:t>
      </w:r>
    </w:p>
    <w:p w:rsidR="00071895" w:rsidRDefault="00071895" w:rsidP="006237F5">
      <w:pPr>
        <w:rPr>
          <w:rtl/>
        </w:rPr>
      </w:pPr>
      <w:bookmarkStart w:id="62965" w:name="_ETM_Q162_295370"/>
      <w:bookmarkStart w:id="62966" w:name="_ETM_Q162_295431"/>
      <w:bookmarkStart w:id="62967" w:name="_ETM_Q162_294369"/>
      <w:bookmarkStart w:id="62968" w:name="_ETM_Q162_294583"/>
      <w:bookmarkStart w:id="62969" w:name="_ETM_Q162_294643"/>
      <w:bookmarkEnd w:id="62965"/>
      <w:bookmarkEnd w:id="62966"/>
      <w:bookmarkEnd w:id="62967"/>
      <w:bookmarkEnd w:id="62968"/>
      <w:bookmarkEnd w:id="62969"/>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bookmarkStart w:id="62970" w:name="_ETM_Q162_299702"/>
      <w:bookmarkEnd w:id="62970"/>
    </w:p>
    <w:p w:rsidR="00071895" w:rsidRDefault="00071895" w:rsidP="00A11436">
      <w:pPr>
        <w:rPr>
          <w:rtl/>
          <w:lang w:eastAsia="he-IL"/>
        </w:rPr>
      </w:pPr>
      <w:r>
        <w:rPr>
          <w:rFonts w:hint="cs"/>
          <w:rtl/>
          <w:lang w:eastAsia="he-IL"/>
        </w:rPr>
        <w:t xml:space="preserve">אני באתי לשעשע את קרעי </w:t>
      </w:r>
      <w:bookmarkStart w:id="62971" w:name="_ETM_Q162_294828"/>
      <w:bookmarkEnd w:id="62971"/>
      <w:r w:rsidR="00A11436">
        <w:rPr>
          <w:rFonts w:hint="cs"/>
          <w:rtl/>
          <w:lang w:eastAsia="he-IL"/>
        </w:rPr>
        <w:t>– – –</w:t>
      </w:r>
      <w:bookmarkStart w:id="62972" w:name="_ETM_Q162_297328"/>
      <w:bookmarkStart w:id="62973" w:name="_ETM_Q162_294299"/>
      <w:bookmarkStart w:id="62974" w:name="_ETM_Q162_295449"/>
      <w:bookmarkStart w:id="62975" w:name="_ETM_Q162_294799"/>
      <w:bookmarkEnd w:id="62972"/>
      <w:bookmarkEnd w:id="62973"/>
      <w:bookmarkEnd w:id="62974"/>
      <w:bookmarkEnd w:id="62975"/>
    </w:p>
    <w:p w:rsidR="00071895" w:rsidRDefault="00071895" w:rsidP="006237F5">
      <w:pPr>
        <w:rPr>
          <w:rtl/>
          <w:lang w:eastAsia="he-IL"/>
        </w:rPr>
      </w:pPr>
      <w:bookmarkStart w:id="62976" w:name="_ETM_Q162_299763"/>
      <w:bookmarkEnd w:id="62976"/>
    </w:p>
    <w:p w:rsidR="00071895" w:rsidRDefault="00071895" w:rsidP="006237F5">
      <w:pPr>
        <w:pStyle w:val="-"/>
        <w:keepNext/>
        <w:rPr>
          <w:rtl/>
        </w:rPr>
      </w:pPr>
      <w:r w:rsidRPr="00F26887">
        <w:rPr>
          <w:rStyle w:val="TagStyle"/>
          <w:rtl/>
        </w:rPr>
        <w:t xml:space="preserve"> &lt;&lt; דובר_המשך &gt;&gt; </w:t>
      </w:r>
      <w:r>
        <w:rPr>
          <w:rtl/>
        </w:rPr>
        <w:t>שר התקשורת שלמה קרעי:</w:t>
      </w:r>
      <w:r w:rsidRPr="00F26887">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977" w:name="_ETM_Q162_297257"/>
      <w:bookmarkEnd w:id="62977"/>
      <w:r>
        <w:rPr>
          <w:rFonts w:hint="cs"/>
          <w:rtl/>
          <w:lang w:eastAsia="he-IL"/>
        </w:rPr>
        <w:t>מירב, לכל השחקנים בשוק, לכולם</w:t>
      </w:r>
      <w:bookmarkStart w:id="62978" w:name="_ETM_Q162_303960"/>
      <w:bookmarkEnd w:id="62978"/>
      <w:r>
        <w:rPr>
          <w:rFonts w:hint="cs"/>
          <w:rtl/>
          <w:lang w:eastAsia="he-IL"/>
        </w:rPr>
        <w:t xml:space="preserve">, </w:t>
      </w:r>
      <w:bookmarkStart w:id="62979" w:name="_ETM_Q162_304315"/>
      <w:bookmarkEnd w:id="62979"/>
      <w:r>
        <w:rPr>
          <w:rFonts w:hint="cs"/>
          <w:rtl/>
          <w:lang w:eastAsia="he-IL"/>
        </w:rPr>
        <w:t xml:space="preserve">מימין ומשמאל, יש התנגדות לשחרור </w:t>
      </w:r>
      <w:bookmarkStart w:id="62980" w:name="_ETM_Q162_310906"/>
      <w:bookmarkEnd w:id="62980"/>
      <w:r>
        <w:rPr>
          <w:rFonts w:hint="cs"/>
          <w:rtl/>
          <w:lang w:eastAsia="he-IL"/>
        </w:rPr>
        <w:t>הרגולציה. לכולם</w:t>
      </w:r>
      <w:bookmarkStart w:id="62981" w:name="_ETM_Q162_308180"/>
      <w:bookmarkEnd w:id="62981"/>
      <w:r>
        <w:rPr>
          <w:rFonts w:hint="cs"/>
          <w:rtl/>
          <w:lang w:eastAsia="he-IL"/>
        </w:rPr>
        <w:t>.</w:t>
      </w:r>
      <w:bookmarkStart w:id="62982" w:name="_ETM_Q162_308766"/>
      <w:bookmarkStart w:id="62983" w:name="_ETM_Q162_308841"/>
      <w:bookmarkEnd w:id="62982"/>
      <w:bookmarkEnd w:id="62983"/>
    </w:p>
    <w:p w:rsidR="00071895" w:rsidRDefault="00071895" w:rsidP="006237F5">
      <w:pPr>
        <w:rPr>
          <w:rtl/>
          <w:lang w:eastAsia="he-IL"/>
        </w:rPr>
      </w:pPr>
    </w:p>
    <w:p w:rsidR="00071895" w:rsidRDefault="00071895" w:rsidP="006237F5">
      <w:pPr>
        <w:pStyle w:val="af5"/>
        <w:keepNext/>
        <w:rPr>
          <w:rtl/>
        </w:rPr>
      </w:pPr>
      <w:bookmarkStart w:id="62984" w:name="ET_interruption_6361_26"/>
      <w:r w:rsidRPr="005C1F4B">
        <w:rPr>
          <w:rStyle w:val="TagStyle"/>
          <w:rtl/>
        </w:rPr>
        <w:t xml:space="preserve"> &lt;&lt; קריאה &gt;&gt; </w:t>
      </w:r>
      <w:r>
        <w:rPr>
          <w:rtl/>
        </w:rPr>
        <w:t>נאור שירי (יש עתיד):</w:t>
      </w:r>
      <w:r w:rsidRPr="005C1F4B">
        <w:rPr>
          <w:rStyle w:val="TagStyle"/>
          <w:rtl/>
        </w:rPr>
        <w:t xml:space="preserve"> &lt;&lt; קריאה &gt;&gt;</w:t>
      </w:r>
      <w:r>
        <w:rPr>
          <w:rtl/>
        </w:rPr>
        <w:t xml:space="preserve"> </w:t>
      </w:r>
      <w:bookmarkEnd w:id="62984"/>
    </w:p>
    <w:p w:rsidR="00071895" w:rsidRDefault="00071895" w:rsidP="00A11436">
      <w:pPr>
        <w:rPr>
          <w:rtl/>
          <w:lang w:eastAsia="he-IL"/>
        </w:rPr>
      </w:pPr>
    </w:p>
    <w:p w:rsidR="00071895" w:rsidRDefault="00071895" w:rsidP="006237F5">
      <w:pPr>
        <w:rPr>
          <w:rtl/>
          <w:lang w:eastAsia="he-IL"/>
        </w:rPr>
      </w:pPr>
      <w:bookmarkStart w:id="62985" w:name="_ETM_Q162_308869"/>
      <w:bookmarkEnd w:id="62985"/>
      <w:r>
        <w:rPr>
          <w:rFonts w:hint="cs"/>
          <w:rtl/>
          <w:lang w:eastAsia="he-IL"/>
        </w:rPr>
        <w:t>אני בעד שחרור רגולציה.</w:t>
      </w:r>
    </w:p>
    <w:p w:rsidR="00071895" w:rsidRDefault="00071895" w:rsidP="006237F5">
      <w:pPr>
        <w:rPr>
          <w:rtl/>
          <w:lang w:eastAsia="he-IL"/>
        </w:rPr>
      </w:pPr>
      <w:bookmarkStart w:id="62986" w:name="_ETM_Q162_313633"/>
      <w:bookmarkStart w:id="62987" w:name="_ETM_Q162_313691"/>
      <w:bookmarkEnd w:id="62986"/>
      <w:bookmarkEnd w:id="62987"/>
    </w:p>
    <w:p w:rsidR="00071895" w:rsidRDefault="00071895" w:rsidP="006237F5">
      <w:pPr>
        <w:pStyle w:val="-"/>
        <w:keepNext/>
        <w:rPr>
          <w:rtl/>
        </w:rPr>
      </w:pPr>
      <w:r w:rsidRPr="005C1F4B">
        <w:rPr>
          <w:rStyle w:val="TagStyle"/>
          <w:rtl/>
        </w:rPr>
        <w:t xml:space="preserve"> &lt;&lt; דובר_המשך &gt;&gt; </w:t>
      </w:r>
      <w:r>
        <w:rPr>
          <w:rtl/>
        </w:rPr>
        <w:t>שר התקשורת שלמה קרעי:</w:t>
      </w:r>
      <w:r w:rsidRPr="005C1F4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2988" w:name="_ETM_Q162_314454"/>
      <w:bookmarkEnd w:id="62988"/>
      <w:r>
        <w:rPr>
          <w:rFonts w:hint="cs"/>
          <w:rtl/>
          <w:lang w:eastAsia="he-IL"/>
        </w:rPr>
        <w:t xml:space="preserve">כולם </w:t>
      </w:r>
      <w:bookmarkStart w:id="62989" w:name="_ETM_Q162_312019"/>
      <w:bookmarkEnd w:id="62989"/>
      <w:r>
        <w:rPr>
          <w:rFonts w:hint="cs"/>
          <w:rtl/>
          <w:lang w:eastAsia="he-IL"/>
        </w:rPr>
        <w:t xml:space="preserve">רוצים להמשיך את הרשות </w:t>
      </w:r>
      <w:bookmarkStart w:id="62990" w:name="_ETM_Q162_313039"/>
      <w:bookmarkEnd w:id="62990"/>
      <w:r>
        <w:rPr>
          <w:rFonts w:hint="cs"/>
          <w:rtl/>
          <w:lang w:eastAsia="he-IL"/>
        </w:rPr>
        <w:t xml:space="preserve">השנייה, שתמשיך </w:t>
      </w:r>
      <w:bookmarkStart w:id="62991" w:name="_ETM_Q162_315779"/>
      <w:bookmarkEnd w:id="62991"/>
      <w:r>
        <w:rPr>
          <w:rFonts w:hint="cs"/>
          <w:rtl/>
          <w:lang w:eastAsia="he-IL"/>
        </w:rPr>
        <w:t xml:space="preserve">לנטר להם </w:t>
      </w:r>
      <w:bookmarkStart w:id="62992" w:name="_ETM_Q162_319432"/>
      <w:bookmarkEnd w:id="62992"/>
      <w:r>
        <w:rPr>
          <w:rFonts w:hint="cs"/>
          <w:rtl/>
          <w:lang w:eastAsia="he-IL"/>
        </w:rPr>
        <w:t>את לוח השידורים</w:t>
      </w:r>
      <w:bookmarkStart w:id="62993" w:name="_ETM_Q162_316829"/>
      <w:bookmarkEnd w:id="62993"/>
      <w:r>
        <w:rPr>
          <w:rFonts w:hint="cs"/>
          <w:rtl/>
          <w:lang w:eastAsia="he-IL"/>
        </w:rPr>
        <w:t xml:space="preserve">, שתמשיך להטיל עיצומים </w:t>
      </w:r>
      <w:bookmarkStart w:id="62994" w:name="_ETM_Q162_318549"/>
      <w:bookmarkEnd w:id="62994"/>
      <w:r>
        <w:rPr>
          <w:rFonts w:hint="cs"/>
          <w:rtl/>
          <w:lang w:eastAsia="he-IL"/>
        </w:rPr>
        <w:t>על מי שלא</w:t>
      </w:r>
      <w:bookmarkStart w:id="62995" w:name="_ETM_Q162_318689"/>
      <w:bookmarkEnd w:id="62995"/>
      <w:r>
        <w:rPr>
          <w:rFonts w:hint="cs"/>
          <w:rtl/>
          <w:lang w:eastAsia="he-IL"/>
        </w:rPr>
        <w:t xml:space="preserve"> </w:t>
      </w:r>
      <w:bookmarkStart w:id="62996" w:name="_ETM_Q162_318869"/>
      <w:bookmarkEnd w:id="62996"/>
      <w:r>
        <w:rPr>
          <w:rtl/>
          <w:lang w:eastAsia="he-IL"/>
        </w:rPr>
        <w:t>–</w:t>
      </w:r>
      <w:r>
        <w:rPr>
          <w:rFonts w:hint="cs"/>
          <w:rtl/>
          <w:lang w:eastAsia="he-IL"/>
        </w:rPr>
        <w:t xml:space="preserve"> כולם רוצים, אף </w:t>
      </w:r>
      <w:bookmarkStart w:id="62997" w:name="_ETM_Q162_319839"/>
      <w:bookmarkEnd w:id="62997"/>
      <w:r>
        <w:rPr>
          <w:rFonts w:hint="cs"/>
          <w:rtl/>
          <w:lang w:eastAsia="he-IL"/>
        </w:rPr>
        <w:t xml:space="preserve">אחד לא רוצה </w:t>
      </w:r>
      <w:bookmarkStart w:id="62998" w:name="_ETM_Q162_320330"/>
      <w:bookmarkStart w:id="62999" w:name="_ETM_Q162_317809"/>
      <w:bookmarkStart w:id="63000" w:name="_ETM_Q162_325920"/>
      <w:bookmarkStart w:id="63001" w:name="_ETM_Q162_321830"/>
      <w:bookmarkEnd w:id="62998"/>
      <w:bookmarkEnd w:id="62999"/>
      <w:bookmarkEnd w:id="63000"/>
      <w:bookmarkEnd w:id="63001"/>
      <w:r>
        <w:rPr>
          <w:rFonts w:hint="cs"/>
          <w:rtl/>
          <w:lang w:eastAsia="he-IL"/>
        </w:rPr>
        <w:t>ששחקנים חדשים ייכנסו.</w:t>
      </w:r>
    </w:p>
    <w:p w:rsidR="00071895" w:rsidRPr="00797C9A" w:rsidRDefault="00071895" w:rsidP="006237F5">
      <w:pPr>
        <w:rPr>
          <w:rtl/>
        </w:rPr>
      </w:pPr>
    </w:p>
    <w:p w:rsidR="00071895" w:rsidRDefault="00071895" w:rsidP="006237F5">
      <w:pPr>
        <w:pStyle w:val="af6"/>
        <w:keepNext/>
        <w:rPr>
          <w:rtl/>
        </w:rPr>
      </w:pPr>
      <w:r w:rsidRPr="005C1F4B">
        <w:rPr>
          <w:rStyle w:val="TagStyle"/>
          <w:rtl/>
        </w:rPr>
        <w:t xml:space="preserve"> &lt;&lt; יור &gt;&gt; </w:t>
      </w:r>
      <w:r>
        <w:rPr>
          <w:rtl/>
        </w:rPr>
        <w:t>היו"ר חנוך דב מלביצקי:</w:t>
      </w:r>
      <w:r w:rsidRPr="005C1F4B">
        <w:rPr>
          <w:rStyle w:val="TagStyle"/>
          <w:rtl/>
        </w:rPr>
        <w:t xml:space="preserve"> &lt;&lt; יור &gt;&gt;</w:t>
      </w:r>
      <w:r>
        <w:rPr>
          <w:rtl/>
        </w:rPr>
        <w:t xml:space="preserve"> </w:t>
      </w:r>
    </w:p>
    <w:p w:rsidR="00071895" w:rsidRDefault="00071895" w:rsidP="00A11436">
      <w:pPr>
        <w:rPr>
          <w:rtl/>
          <w:lang w:eastAsia="he-IL"/>
        </w:rPr>
      </w:pPr>
    </w:p>
    <w:p w:rsidR="00071895" w:rsidRDefault="00071895" w:rsidP="00A040CD">
      <w:pPr>
        <w:rPr>
          <w:rtl/>
          <w:lang w:eastAsia="he-IL"/>
        </w:rPr>
      </w:pPr>
      <w:r>
        <w:rPr>
          <w:rFonts w:hint="cs"/>
          <w:rtl/>
          <w:lang w:eastAsia="he-IL"/>
        </w:rPr>
        <w:t xml:space="preserve">אבל </w:t>
      </w:r>
      <w:bookmarkStart w:id="63002" w:name="_ETM_Q162_323650"/>
      <w:bookmarkEnd w:id="63002"/>
      <w:r>
        <w:rPr>
          <w:rFonts w:hint="cs"/>
          <w:rtl/>
          <w:lang w:eastAsia="he-IL"/>
        </w:rPr>
        <w:t>אם</w:t>
      </w:r>
      <w:bookmarkStart w:id="63003" w:name="_ETM_Q162_323491"/>
      <w:bookmarkEnd w:id="63003"/>
      <w:r>
        <w:rPr>
          <w:rFonts w:hint="cs"/>
          <w:rtl/>
          <w:lang w:eastAsia="he-IL"/>
        </w:rPr>
        <w:t xml:space="preserve"> אנחנו כבר מדברים על תקשורת, חבר הכנסת שירי</w:t>
      </w:r>
      <w:bookmarkStart w:id="63004" w:name="_ETM_Q162_319820"/>
      <w:bookmarkEnd w:id="63004"/>
      <w:r>
        <w:rPr>
          <w:rFonts w:hint="cs"/>
          <w:rtl/>
          <w:lang w:eastAsia="he-IL"/>
        </w:rPr>
        <w:t>,</w:t>
      </w:r>
      <w:bookmarkStart w:id="63005" w:name="_ETM_Q162_325700"/>
      <w:bookmarkEnd w:id="63005"/>
      <w:r>
        <w:rPr>
          <w:rFonts w:hint="cs"/>
          <w:rtl/>
          <w:lang w:eastAsia="he-IL"/>
        </w:rPr>
        <w:t xml:space="preserve"> הרי יש את האירוע</w:t>
      </w:r>
      <w:bookmarkStart w:id="63006" w:name="_ETM_Q162_325770"/>
      <w:bookmarkStart w:id="63007" w:name="_ETM_Q162_325679"/>
      <w:bookmarkStart w:id="63008" w:name="_ETM_Q162_321409"/>
      <w:bookmarkEnd w:id="63006"/>
      <w:bookmarkEnd w:id="63007"/>
      <w:bookmarkEnd w:id="63008"/>
      <w:r>
        <w:rPr>
          <w:rFonts w:hint="cs"/>
          <w:rtl/>
          <w:lang w:eastAsia="he-IL"/>
        </w:rPr>
        <w:t xml:space="preserve"> </w:t>
      </w:r>
      <w:r>
        <w:rPr>
          <w:rtl/>
          <w:lang w:eastAsia="he-IL"/>
        </w:rPr>
        <w:t>–</w:t>
      </w:r>
      <w:r w:rsidR="00A040CD">
        <w:rPr>
          <w:rFonts w:hint="cs"/>
          <w:rtl/>
          <w:lang w:eastAsia="he-IL"/>
        </w:rPr>
        <w:t xml:space="preserve"> </w:t>
      </w:r>
      <w:r>
        <w:rPr>
          <w:rFonts w:hint="cs"/>
          <w:rtl/>
          <w:lang w:eastAsia="he-IL"/>
        </w:rPr>
        <w:t xml:space="preserve">גם </w:t>
      </w:r>
      <w:r w:rsidR="00A040CD">
        <w:rPr>
          <w:rFonts w:hint="cs"/>
          <w:rtl/>
          <w:lang w:eastAsia="he-IL"/>
        </w:rPr>
        <w:t xml:space="preserve">זה </w:t>
      </w:r>
      <w:r>
        <w:rPr>
          <w:rFonts w:hint="cs"/>
          <w:rtl/>
          <w:lang w:eastAsia="he-IL"/>
        </w:rPr>
        <w:t>קשור לתקשור</w:t>
      </w:r>
      <w:bookmarkStart w:id="63009" w:name="_ETM_Q162_328809"/>
      <w:bookmarkEnd w:id="63009"/>
      <w:r>
        <w:rPr>
          <w:rFonts w:hint="cs"/>
          <w:rtl/>
          <w:lang w:eastAsia="he-IL"/>
        </w:rPr>
        <w:t>ת</w:t>
      </w:r>
      <w:bookmarkStart w:id="63010" w:name="_ETM_Q162_330904"/>
      <w:bookmarkEnd w:id="63010"/>
      <w:r>
        <w:rPr>
          <w:rFonts w:hint="cs"/>
          <w:rtl/>
          <w:lang w:eastAsia="he-IL"/>
        </w:rPr>
        <w:t xml:space="preserve">, אבל זה קשור </w:t>
      </w:r>
      <w:bookmarkStart w:id="63011" w:name="_ETM_Q162_329489"/>
      <w:bookmarkEnd w:id="63011"/>
      <w:r w:rsidR="00A040CD">
        <w:rPr>
          <w:rFonts w:hint="cs"/>
          <w:rtl/>
          <w:lang w:eastAsia="he-IL"/>
        </w:rPr>
        <w:t xml:space="preserve">גם </w:t>
      </w:r>
      <w:r>
        <w:rPr>
          <w:rFonts w:hint="cs"/>
          <w:rtl/>
          <w:lang w:eastAsia="he-IL"/>
        </w:rPr>
        <w:t xml:space="preserve">למיסוי </w:t>
      </w:r>
      <w:bookmarkStart w:id="63012" w:name="_ETM_Q162_328739"/>
      <w:bookmarkEnd w:id="63012"/>
      <w:r>
        <w:rPr>
          <w:rFonts w:hint="cs"/>
          <w:rtl/>
          <w:lang w:eastAsia="he-IL"/>
        </w:rPr>
        <w:t xml:space="preserve">ולתקציב שאנחנו דנים בו, </w:t>
      </w:r>
      <w:bookmarkStart w:id="63013" w:name="_ETM_Q162_335640"/>
      <w:bookmarkEnd w:id="63013"/>
      <w:r>
        <w:rPr>
          <w:rFonts w:hint="cs"/>
          <w:rtl/>
          <w:lang w:eastAsia="he-IL"/>
        </w:rPr>
        <w:t>שחברות הענק</w:t>
      </w:r>
      <w:bookmarkStart w:id="63014" w:name="_ETM_Q162_332658"/>
      <w:bookmarkEnd w:id="63014"/>
      <w:r>
        <w:rPr>
          <w:rFonts w:hint="cs"/>
          <w:rtl/>
          <w:lang w:eastAsia="he-IL"/>
        </w:rPr>
        <w:t>, גוגל ומטא וכל החברות הללו, משלמ</w:t>
      </w:r>
      <w:bookmarkStart w:id="63015" w:name="_ETM_Q162_335468"/>
      <w:bookmarkEnd w:id="63015"/>
      <w:r>
        <w:rPr>
          <w:rFonts w:hint="cs"/>
          <w:rtl/>
          <w:lang w:eastAsia="he-IL"/>
        </w:rPr>
        <w:t>ות</w:t>
      </w:r>
      <w:bookmarkStart w:id="63016" w:name="_ETM_Q162_338937"/>
      <w:bookmarkEnd w:id="63016"/>
      <w:r>
        <w:rPr>
          <w:rFonts w:hint="cs"/>
          <w:rtl/>
          <w:lang w:eastAsia="he-IL"/>
        </w:rPr>
        <w:t xml:space="preserve"> פה בדיחה של </w:t>
      </w:r>
      <w:bookmarkStart w:id="63017" w:name="_ETM_Q162_336738"/>
      <w:bookmarkEnd w:id="63017"/>
      <w:r>
        <w:rPr>
          <w:rFonts w:hint="cs"/>
          <w:rtl/>
          <w:lang w:eastAsia="he-IL"/>
        </w:rPr>
        <w:t>מס, אם בכלל.</w:t>
      </w:r>
      <w:bookmarkStart w:id="63018" w:name="_ETM_Q162_340580"/>
      <w:bookmarkEnd w:id="63018"/>
    </w:p>
    <w:p w:rsidR="00071895" w:rsidRDefault="00071895" w:rsidP="006237F5">
      <w:pPr>
        <w:rPr>
          <w:rtl/>
        </w:rPr>
      </w:pPr>
      <w:bookmarkStart w:id="63019" w:name="_ETM_Q162_340658"/>
      <w:bookmarkEnd w:id="63019"/>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בהרבה מדינות.</w:t>
      </w:r>
    </w:p>
    <w:p w:rsidR="00071895" w:rsidRDefault="00071895" w:rsidP="006237F5">
      <w:pPr>
        <w:rPr>
          <w:rtl/>
          <w:lang w:eastAsia="he-IL"/>
        </w:rPr>
      </w:pPr>
      <w:bookmarkStart w:id="63020" w:name="_ETM_Q162_338078"/>
      <w:bookmarkEnd w:id="63020"/>
    </w:p>
    <w:p w:rsidR="00071895" w:rsidRDefault="00071895" w:rsidP="006237F5">
      <w:pPr>
        <w:pStyle w:val="-"/>
        <w:keepNext/>
        <w:rPr>
          <w:rtl/>
        </w:rPr>
      </w:pPr>
      <w:r w:rsidRPr="00792369">
        <w:rPr>
          <w:rStyle w:val="TagStyle"/>
          <w:rtl/>
        </w:rPr>
        <w:t xml:space="preserve"> &lt;&lt; דובר_המשך &gt;&gt; </w:t>
      </w:r>
      <w:r>
        <w:rPr>
          <w:rtl/>
        </w:rPr>
        <w:t>שר התקשורת שלמה קרעי:</w:t>
      </w:r>
      <w:r w:rsidRPr="00792369">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021" w:name="_ETM_Q162_342775"/>
      <w:bookmarkEnd w:id="63021"/>
      <w:r>
        <w:rPr>
          <w:rFonts w:hint="cs"/>
          <w:rtl/>
          <w:lang w:eastAsia="he-IL"/>
        </w:rPr>
        <w:t>זה לא אצלי. מס זה שר האוצר.</w:t>
      </w:r>
      <w:bookmarkStart w:id="63022" w:name="_ETM_Q162_338558"/>
      <w:bookmarkEnd w:id="63022"/>
    </w:p>
    <w:p w:rsidR="00071895" w:rsidRDefault="00071895" w:rsidP="006237F5">
      <w:pPr>
        <w:rPr>
          <w:rtl/>
          <w:lang w:eastAsia="he-IL"/>
        </w:rPr>
      </w:pPr>
      <w:bookmarkStart w:id="63023" w:name="_ETM_Q162_339071"/>
      <w:bookmarkStart w:id="63024" w:name="_ETM_Q162_339146"/>
      <w:bookmarkEnd w:id="63023"/>
      <w:bookmarkEnd w:id="63024"/>
    </w:p>
    <w:p w:rsidR="00071895" w:rsidRDefault="00071895" w:rsidP="006237F5">
      <w:pPr>
        <w:pStyle w:val="af6"/>
        <w:keepNext/>
        <w:rPr>
          <w:rtl/>
        </w:rPr>
      </w:pPr>
      <w:r w:rsidRPr="007C28C9">
        <w:rPr>
          <w:rStyle w:val="TagStyle"/>
          <w:rtl/>
        </w:rPr>
        <w:t xml:space="preserve"> &lt;&lt; יור &gt;&gt; </w:t>
      </w:r>
      <w:r>
        <w:rPr>
          <w:rtl/>
        </w:rPr>
        <w:t>היו"ר חנוך דב מלביצקי:</w:t>
      </w:r>
      <w:r w:rsidRPr="007C28C9">
        <w:rPr>
          <w:rStyle w:val="TagStyle"/>
          <w:rtl/>
        </w:rPr>
        <w:t xml:space="preserve"> &lt;&lt; יור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3025" w:name="_ETM_Q162_344789"/>
      <w:bookmarkEnd w:id="63025"/>
      <w:r>
        <w:rPr>
          <w:rFonts w:hint="cs"/>
          <w:rtl/>
          <w:lang w:eastAsia="he-IL"/>
        </w:rPr>
        <w:t xml:space="preserve">אני יודע, אבל חבר הכנסת </w:t>
      </w:r>
      <w:bookmarkStart w:id="63026" w:name="_ETM_Q162_350895"/>
      <w:bookmarkEnd w:id="63026"/>
      <w:r>
        <w:rPr>
          <w:rFonts w:hint="cs"/>
          <w:rtl/>
          <w:lang w:eastAsia="he-IL"/>
        </w:rPr>
        <w:t xml:space="preserve">שירי ואני </w:t>
      </w:r>
      <w:bookmarkStart w:id="63027" w:name="_ETM_Q162_346698"/>
      <w:bookmarkEnd w:id="63027"/>
      <w:r>
        <w:rPr>
          <w:rFonts w:hint="cs"/>
          <w:rtl/>
          <w:lang w:eastAsia="he-IL"/>
        </w:rPr>
        <w:t>יזמנו דיון בוועדת הכס</w:t>
      </w:r>
      <w:bookmarkStart w:id="63028" w:name="_ETM_Q162_347818"/>
      <w:bookmarkEnd w:id="63028"/>
      <w:r>
        <w:rPr>
          <w:rFonts w:hint="cs"/>
          <w:rtl/>
          <w:lang w:eastAsia="he-IL"/>
        </w:rPr>
        <w:t>פים סביב מדיניות המיסוי</w:t>
      </w:r>
      <w:bookmarkStart w:id="63029" w:name="_ETM_Q162_353589"/>
      <w:bookmarkStart w:id="63030" w:name="_ETM_Q162_351148"/>
      <w:bookmarkEnd w:id="63029"/>
      <w:bookmarkEnd w:id="63030"/>
      <w:r>
        <w:rPr>
          <w:rFonts w:hint="cs"/>
          <w:rtl/>
          <w:lang w:eastAsia="he-IL"/>
        </w:rPr>
        <w:t xml:space="preserve"> </w:t>
      </w:r>
      <w:r w:rsidR="00A11436">
        <w:rPr>
          <w:rFonts w:hint="cs"/>
          <w:rtl/>
          <w:lang w:eastAsia="he-IL"/>
        </w:rPr>
        <w:t>– – –</w:t>
      </w:r>
    </w:p>
    <w:p w:rsidR="00071895" w:rsidRDefault="00071895" w:rsidP="006237F5">
      <w:pPr>
        <w:rPr>
          <w:rtl/>
        </w:rPr>
      </w:pPr>
      <w:bookmarkStart w:id="63031" w:name="_ETM_Q162_352849"/>
      <w:bookmarkStart w:id="63032" w:name="_ETM_Q162_352920"/>
      <w:bookmarkStart w:id="63033" w:name="_ETM_Q162_354608"/>
      <w:bookmarkStart w:id="63034" w:name="_ETM_Q162_351348"/>
      <w:bookmarkEnd w:id="63031"/>
      <w:bookmarkEnd w:id="63032"/>
      <w:bookmarkEnd w:id="63033"/>
      <w:bookmarkEnd w:id="63034"/>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bookmarkStart w:id="63035" w:name="_ETM_Q162_352901"/>
      <w:bookmarkEnd w:id="63035"/>
    </w:p>
    <w:p w:rsidR="00071895" w:rsidRDefault="00071895" w:rsidP="00A040CD">
      <w:pPr>
        <w:rPr>
          <w:rtl/>
          <w:lang w:eastAsia="he-IL"/>
        </w:rPr>
      </w:pPr>
      <w:bookmarkStart w:id="63036" w:name="_ETM_Q162_352973"/>
      <w:bookmarkEnd w:id="63036"/>
      <w:r>
        <w:rPr>
          <w:rFonts w:hint="cs"/>
          <w:rtl/>
          <w:lang w:eastAsia="he-IL"/>
        </w:rPr>
        <w:t xml:space="preserve">מי אחראי </w:t>
      </w:r>
      <w:bookmarkStart w:id="63037" w:name="_ETM_Q162_353168"/>
      <w:bookmarkEnd w:id="63037"/>
      <w:r>
        <w:rPr>
          <w:rFonts w:hint="cs"/>
          <w:rtl/>
          <w:lang w:eastAsia="he-IL"/>
        </w:rPr>
        <w:t>להם? הוא לא אחראי?</w:t>
      </w:r>
    </w:p>
    <w:p w:rsidR="00071895" w:rsidRDefault="00071895" w:rsidP="006237F5">
      <w:pPr>
        <w:rPr>
          <w:rtl/>
          <w:lang w:eastAsia="he-IL"/>
        </w:rPr>
      </w:pPr>
    </w:p>
    <w:p w:rsidR="00071895" w:rsidRDefault="00071895" w:rsidP="006237F5">
      <w:pPr>
        <w:pStyle w:val="af5"/>
        <w:keepNext/>
        <w:rPr>
          <w:rtl/>
        </w:rPr>
      </w:pPr>
      <w:r w:rsidRPr="007C28C9">
        <w:rPr>
          <w:rStyle w:val="TagStyle"/>
          <w:rtl/>
        </w:rPr>
        <w:t xml:space="preserve"> &lt;&lt; קריאה &gt;&gt; </w:t>
      </w:r>
      <w:r>
        <w:rPr>
          <w:rtl/>
        </w:rPr>
        <w:t>נאור שירי (יש עתיד):</w:t>
      </w:r>
      <w:r w:rsidRPr="007C28C9">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038" w:name="_ETM_Q162_353599"/>
      <w:bookmarkEnd w:id="63038"/>
      <w:r>
        <w:rPr>
          <w:rFonts w:hint="cs"/>
          <w:rtl/>
          <w:lang w:eastAsia="he-IL"/>
        </w:rPr>
        <w:t>אגב,</w:t>
      </w:r>
      <w:bookmarkStart w:id="63039" w:name="_ETM_Q162_354903"/>
      <w:bookmarkEnd w:id="63039"/>
      <w:r>
        <w:rPr>
          <w:rFonts w:hint="cs"/>
          <w:rtl/>
          <w:lang w:eastAsia="he-IL"/>
        </w:rPr>
        <w:t xml:space="preserve"> הם פוגעים בשוק התקשורת.</w:t>
      </w:r>
    </w:p>
    <w:p w:rsidR="00071895" w:rsidRDefault="00071895" w:rsidP="006237F5">
      <w:pPr>
        <w:rPr>
          <w:rtl/>
          <w:lang w:eastAsia="he-IL"/>
        </w:rPr>
      </w:pPr>
    </w:p>
    <w:p w:rsidR="00071895" w:rsidRDefault="00071895" w:rsidP="006237F5">
      <w:pPr>
        <w:pStyle w:val="af6"/>
        <w:keepNext/>
        <w:rPr>
          <w:rtl/>
        </w:rPr>
      </w:pPr>
      <w:r w:rsidRPr="007C28C9">
        <w:rPr>
          <w:rStyle w:val="TagStyle"/>
          <w:rtl/>
        </w:rPr>
        <w:t xml:space="preserve"> &lt;&lt; יור &gt;&gt; </w:t>
      </w:r>
      <w:r>
        <w:rPr>
          <w:rtl/>
        </w:rPr>
        <w:t>היו"ר חנוך דב מלביצקי:</w:t>
      </w:r>
      <w:r w:rsidRPr="007C28C9">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040" w:name="_ETM_Q162_355039"/>
      <w:bookmarkEnd w:id="63040"/>
      <w:r>
        <w:rPr>
          <w:rFonts w:hint="cs"/>
          <w:rtl/>
          <w:lang w:eastAsia="he-IL"/>
        </w:rPr>
        <w:t>נכון.</w:t>
      </w:r>
    </w:p>
    <w:p w:rsidR="00071895" w:rsidRDefault="00071895" w:rsidP="006237F5">
      <w:pPr>
        <w:rPr>
          <w:rtl/>
          <w:lang w:eastAsia="he-IL"/>
        </w:rPr>
      </w:pPr>
      <w:bookmarkStart w:id="63041" w:name="_ETM_Q162_356419"/>
      <w:bookmarkStart w:id="63042" w:name="_ETM_Q162_356481"/>
      <w:bookmarkStart w:id="63043" w:name="_ETM_Q162_355929"/>
      <w:bookmarkEnd w:id="63041"/>
      <w:bookmarkEnd w:id="63042"/>
      <w:bookmarkEnd w:id="63043"/>
    </w:p>
    <w:p w:rsidR="00071895" w:rsidRDefault="00071895" w:rsidP="006237F5">
      <w:pPr>
        <w:pStyle w:val="af5"/>
        <w:keepNext/>
        <w:rPr>
          <w:rtl/>
        </w:rPr>
      </w:pPr>
      <w:r w:rsidRPr="007C28C9">
        <w:rPr>
          <w:rStyle w:val="TagStyle"/>
          <w:rtl/>
        </w:rPr>
        <w:t xml:space="preserve"> &lt;&lt; קריאה &gt;&gt; </w:t>
      </w:r>
      <w:r>
        <w:rPr>
          <w:rtl/>
        </w:rPr>
        <w:t>נאור שירי (יש עתיד):</w:t>
      </w:r>
      <w:r w:rsidRPr="007C28C9">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044" w:name="_ETM_Q162_364001"/>
      <w:bookmarkStart w:id="63045" w:name="_ETM_Q162_359280"/>
      <w:bookmarkEnd w:id="63044"/>
      <w:bookmarkEnd w:id="63045"/>
      <w:r>
        <w:rPr>
          <w:rFonts w:hint="cs"/>
          <w:rtl/>
          <w:lang w:eastAsia="he-IL"/>
        </w:rPr>
        <w:t>אף אחד לא מדבר עליהם.</w:t>
      </w:r>
    </w:p>
    <w:p w:rsidR="00071895" w:rsidRDefault="00071895" w:rsidP="006237F5">
      <w:pPr>
        <w:rPr>
          <w:rtl/>
          <w:lang w:eastAsia="he-IL"/>
        </w:rPr>
      </w:pPr>
    </w:p>
    <w:p w:rsidR="00071895" w:rsidRDefault="00071895" w:rsidP="006237F5">
      <w:pPr>
        <w:pStyle w:val="af6"/>
        <w:keepNext/>
        <w:rPr>
          <w:rtl/>
        </w:rPr>
      </w:pPr>
      <w:bookmarkStart w:id="63046" w:name="ET_yor_6593_35"/>
      <w:r w:rsidRPr="007C28C9">
        <w:rPr>
          <w:rStyle w:val="TagStyle"/>
          <w:rtl/>
        </w:rPr>
        <w:t xml:space="preserve"> &lt;&lt; יור &gt;&gt; </w:t>
      </w:r>
      <w:r>
        <w:rPr>
          <w:rtl/>
        </w:rPr>
        <w:t>היו"ר חנוך דב מלביצקי:</w:t>
      </w:r>
      <w:r w:rsidRPr="007C28C9">
        <w:rPr>
          <w:rStyle w:val="TagStyle"/>
          <w:rtl/>
        </w:rPr>
        <w:t xml:space="preserve"> &lt;&lt; יור &gt;&gt;</w:t>
      </w:r>
      <w:r>
        <w:rPr>
          <w:rtl/>
        </w:rPr>
        <w:t xml:space="preserve"> </w:t>
      </w:r>
      <w:bookmarkEnd w:id="63046"/>
    </w:p>
    <w:p w:rsidR="00071895" w:rsidRDefault="00071895" w:rsidP="00A11436">
      <w:pPr>
        <w:rPr>
          <w:rtl/>
          <w:lang w:eastAsia="he-IL"/>
        </w:rPr>
      </w:pPr>
    </w:p>
    <w:p w:rsidR="00071895" w:rsidRDefault="00071895" w:rsidP="00A11436">
      <w:pPr>
        <w:rPr>
          <w:rtl/>
          <w:lang w:eastAsia="he-IL"/>
        </w:rPr>
      </w:pPr>
      <w:bookmarkStart w:id="63047" w:name="_ETM_Q162_357629"/>
      <w:bookmarkEnd w:id="63047"/>
      <w:r>
        <w:rPr>
          <w:rFonts w:hint="cs"/>
          <w:rtl/>
          <w:lang w:eastAsia="he-IL"/>
        </w:rPr>
        <w:t>גופי התקשורת טוענים</w:t>
      </w:r>
      <w:bookmarkStart w:id="63048" w:name="_ETM_Q162_362918"/>
      <w:bookmarkEnd w:id="63048"/>
      <w:r>
        <w:rPr>
          <w:rFonts w:hint="cs"/>
          <w:rtl/>
          <w:lang w:eastAsia="he-IL"/>
        </w:rPr>
        <w:t xml:space="preserve"> שההכנסות שלה</w:t>
      </w:r>
      <w:bookmarkStart w:id="63049" w:name="_ETM_Q162_359340"/>
      <w:bookmarkEnd w:id="63049"/>
      <w:r>
        <w:rPr>
          <w:rFonts w:hint="cs"/>
          <w:rtl/>
          <w:lang w:eastAsia="he-IL"/>
        </w:rPr>
        <w:t xml:space="preserve">ם מפרסום נפגעות כתוצאה </w:t>
      </w:r>
      <w:bookmarkStart w:id="63050" w:name="_ETM_Q162_366772"/>
      <w:bookmarkStart w:id="63051" w:name="_ETM_Q162_362639"/>
      <w:bookmarkEnd w:id="63050"/>
      <w:bookmarkEnd w:id="63051"/>
      <w:r w:rsidR="00A11436">
        <w:rPr>
          <w:rFonts w:hint="cs"/>
          <w:rtl/>
          <w:lang w:eastAsia="he-IL"/>
        </w:rPr>
        <w:t>– – –</w:t>
      </w:r>
    </w:p>
    <w:p w:rsidR="00071895" w:rsidRDefault="00071895" w:rsidP="006237F5">
      <w:pPr>
        <w:rPr>
          <w:rtl/>
          <w:lang w:eastAsia="he-IL"/>
        </w:rPr>
      </w:pPr>
      <w:bookmarkStart w:id="63052" w:name="_ETM_Q162_364248"/>
      <w:bookmarkStart w:id="63053" w:name="_ETM_Q162_364335"/>
      <w:bookmarkEnd w:id="63052"/>
      <w:bookmarkEnd w:id="63053"/>
    </w:p>
    <w:p w:rsidR="00071895" w:rsidRDefault="00071895" w:rsidP="006237F5">
      <w:pPr>
        <w:pStyle w:val="af5"/>
        <w:keepNext/>
        <w:rPr>
          <w:rtl/>
        </w:rPr>
      </w:pPr>
      <w:bookmarkStart w:id="63054" w:name="ET_interruption_6361_36"/>
      <w:r w:rsidRPr="007C28C9">
        <w:rPr>
          <w:rStyle w:val="TagStyle"/>
          <w:rtl/>
        </w:rPr>
        <w:t xml:space="preserve"> &lt;&lt; קריאה &gt;&gt; </w:t>
      </w:r>
      <w:r>
        <w:rPr>
          <w:rtl/>
        </w:rPr>
        <w:t>נאור שירי (יש עתיד):</w:t>
      </w:r>
      <w:r w:rsidRPr="007C28C9">
        <w:rPr>
          <w:rStyle w:val="TagStyle"/>
          <w:rtl/>
        </w:rPr>
        <w:t xml:space="preserve"> &lt;&lt; קריאה &gt;&gt;</w:t>
      </w:r>
      <w:r>
        <w:rPr>
          <w:rtl/>
        </w:rPr>
        <w:t xml:space="preserve"> </w:t>
      </w:r>
      <w:bookmarkEnd w:id="63054"/>
    </w:p>
    <w:p w:rsidR="00071895" w:rsidRDefault="00071895" w:rsidP="00A11436">
      <w:pPr>
        <w:rPr>
          <w:rtl/>
          <w:lang w:eastAsia="he-IL"/>
        </w:rPr>
      </w:pPr>
    </w:p>
    <w:p w:rsidR="00071895" w:rsidRDefault="00071895" w:rsidP="00A11436">
      <w:pPr>
        <w:rPr>
          <w:rtl/>
          <w:lang w:eastAsia="he-IL"/>
        </w:rPr>
      </w:pPr>
      <w:bookmarkStart w:id="63055" w:name="_ETM_Q162_367822"/>
      <w:bookmarkStart w:id="63056" w:name="_ETM_Q162_363869"/>
      <w:bookmarkEnd w:id="63055"/>
      <w:bookmarkEnd w:id="63056"/>
      <w:r>
        <w:rPr>
          <w:rFonts w:hint="cs"/>
          <w:rtl/>
          <w:lang w:eastAsia="he-IL"/>
        </w:rPr>
        <w:t>ברור</w:t>
      </w:r>
      <w:bookmarkStart w:id="63057" w:name="_ETM_Q162_365849"/>
      <w:bookmarkStart w:id="63058" w:name="_ETM_Q162_367218"/>
      <w:bookmarkEnd w:id="63057"/>
      <w:bookmarkEnd w:id="63058"/>
      <w:r>
        <w:rPr>
          <w:rFonts w:hint="cs"/>
          <w:rtl/>
          <w:lang w:eastAsia="he-IL"/>
        </w:rPr>
        <w:t xml:space="preserve"> </w:t>
      </w:r>
      <w:r w:rsidR="00A11436">
        <w:rPr>
          <w:rFonts w:hint="cs"/>
          <w:rtl/>
          <w:lang w:eastAsia="he-IL"/>
        </w:rPr>
        <w:t>– – –</w:t>
      </w:r>
      <w:bookmarkStart w:id="63059" w:name="_ETM_Q162_365469"/>
      <w:bookmarkEnd w:id="63059"/>
    </w:p>
    <w:p w:rsidR="00071895" w:rsidRDefault="00071895" w:rsidP="006237F5">
      <w:pPr>
        <w:rPr>
          <w:rtl/>
        </w:rPr>
      </w:pPr>
      <w:bookmarkStart w:id="63060" w:name="_ETM_Q162_365775"/>
      <w:bookmarkStart w:id="63061" w:name="_ETM_Q162_365853"/>
      <w:bookmarkStart w:id="63062" w:name="_ETM_Q162_363610"/>
      <w:bookmarkStart w:id="63063" w:name="_ETM_Q162_359749"/>
      <w:bookmarkEnd w:id="63060"/>
      <w:bookmarkEnd w:id="63061"/>
      <w:bookmarkEnd w:id="63062"/>
      <w:bookmarkEnd w:id="63063"/>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bookmarkStart w:id="63064" w:name="_ETM_Q162_363077"/>
      <w:bookmarkEnd w:id="63064"/>
    </w:p>
    <w:p w:rsidR="00071895" w:rsidRDefault="00071895" w:rsidP="006237F5">
      <w:pPr>
        <w:rPr>
          <w:rtl/>
          <w:lang w:eastAsia="he-IL"/>
        </w:rPr>
      </w:pPr>
      <w:bookmarkStart w:id="63065" w:name="_ETM_Q162_363142"/>
      <w:bookmarkEnd w:id="63065"/>
      <w:r>
        <w:rPr>
          <w:rFonts w:hint="cs"/>
          <w:rtl/>
          <w:lang w:eastAsia="he-IL"/>
        </w:rPr>
        <w:t>למה אתה לא מדבר עליהם?</w:t>
      </w:r>
      <w:bookmarkStart w:id="63066" w:name="_ETM_Q162_362219"/>
      <w:bookmarkEnd w:id="63066"/>
    </w:p>
    <w:p w:rsidR="00071895" w:rsidRDefault="00071895" w:rsidP="006237F5">
      <w:pPr>
        <w:rPr>
          <w:rtl/>
          <w:lang w:eastAsia="he-IL"/>
        </w:rPr>
      </w:pPr>
      <w:bookmarkStart w:id="63067" w:name="_ETM_Q162_362398"/>
      <w:bookmarkStart w:id="63068" w:name="_ETM_Q162_362478"/>
      <w:bookmarkEnd w:id="63067"/>
      <w:bookmarkEnd w:id="63068"/>
    </w:p>
    <w:p w:rsidR="00071895" w:rsidRDefault="00071895" w:rsidP="006237F5">
      <w:pPr>
        <w:pStyle w:val="-"/>
        <w:keepNext/>
        <w:rPr>
          <w:rtl/>
        </w:rPr>
      </w:pPr>
      <w:r w:rsidRPr="007C28C9">
        <w:rPr>
          <w:rStyle w:val="TagStyle"/>
          <w:rtl/>
        </w:rPr>
        <w:t xml:space="preserve"> &lt;&lt; דובר_המשך &gt;&gt; </w:t>
      </w:r>
      <w:r>
        <w:rPr>
          <w:rtl/>
        </w:rPr>
        <w:t>שר התקשורת שלמה קרעי:</w:t>
      </w:r>
      <w:r w:rsidRPr="007C28C9">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069" w:name="_ETM_Q162_362959"/>
      <w:bookmarkEnd w:id="63069"/>
      <w:r>
        <w:rPr>
          <w:rFonts w:hint="cs"/>
          <w:rtl/>
          <w:lang w:eastAsia="he-IL"/>
        </w:rPr>
        <w:t>על מי</w:t>
      </w:r>
      <w:bookmarkStart w:id="63070" w:name="_ETM_Q162_364756"/>
      <w:bookmarkStart w:id="63071" w:name="_ETM_Q162_364822"/>
      <w:bookmarkEnd w:id="63070"/>
      <w:bookmarkEnd w:id="63071"/>
      <w:r>
        <w:rPr>
          <w:rFonts w:hint="cs"/>
          <w:rtl/>
          <w:lang w:eastAsia="he-IL"/>
        </w:rPr>
        <w:t>?</w:t>
      </w:r>
      <w:bookmarkStart w:id="63072" w:name="_ETM_Q162_366420"/>
      <w:bookmarkEnd w:id="63072"/>
    </w:p>
    <w:p w:rsidR="00071895" w:rsidRDefault="00071895" w:rsidP="006237F5">
      <w:pPr>
        <w:rPr>
          <w:rtl/>
        </w:rPr>
      </w:pPr>
      <w:bookmarkStart w:id="63073" w:name="_ETM_Q162_366488"/>
      <w:bookmarkStart w:id="63074" w:name="_ETM_Q162_367780"/>
      <w:bookmarkStart w:id="63075" w:name="_ETM_Q162_367848"/>
      <w:bookmarkEnd w:id="63073"/>
      <w:bookmarkEnd w:id="63074"/>
      <w:bookmarkEnd w:id="63075"/>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Pr="007C28C9" w:rsidRDefault="00071895" w:rsidP="006237F5">
      <w:pPr>
        <w:rPr>
          <w:rtl/>
          <w:lang w:eastAsia="he-IL"/>
        </w:rPr>
      </w:pPr>
    </w:p>
    <w:p w:rsidR="00071895" w:rsidRDefault="00071895" w:rsidP="006237F5">
      <w:pPr>
        <w:rPr>
          <w:rtl/>
          <w:lang w:eastAsia="he-IL"/>
        </w:rPr>
      </w:pPr>
      <w:bookmarkStart w:id="63076" w:name="_ETM_Q162_354670"/>
      <w:bookmarkStart w:id="63077" w:name="_ETM_Q162_363820"/>
      <w:bookmarkEnd w:id="63076"/>
      <w:bookmarkEnd w:id="63077"/>
      <w:r>
        <w:rPr>
          <w:rFonts w:hint="cs"/>
          <w:rtl/>
          <w:lang w:eastAsia="he-IL"/>
        </w:rPr>
        <w:t xml:space="preserve">על </w:t>
      </w:r>
      <w:bookmarkStart w:id="63078" w:name="_ETM_Q162_364270"/>
      <w:bookmarkEnd w:id="63078"/>
      <w:r>
        <w:rPr>
          <w:rFonts w:hint="cs"/>
          <w:rtl/>
          <w:lang w:eastAsia="he-IL"/>
        </w:rPr>
        <w:t>גוגל ופייסבוק.</w:t>
      </w:r>
      <w:bookmarkStart w:id="63079" w:name="_ETM_Q162_367854"/>
      <w:bookmarkEnd w:id="63079"/>
    </w:p>
    <w:p w:rsidR="00071895" w:rsidRDefault="00071895" w:rsidP="006237F5">
      <w:pPr>
        <w:rPr>
          <w:rtl/>
          <w:lang w:eastAsia="he-IL"/>
        </w:rPr>
      </w:pPr>
      <w:bookmarkStart w:id="63080" w:name="_ETM_Q162_368423"/>
      <w:bookmarkEnd w:id="63080"/>
    </w:p>
    <w:p w:rsidR="00071895" w:rsidRDefault="00071895" w:rsidP="006237F5">
      <w:pPr>
        <w:pStyle w:val="-"/>
        <w:keepNext/>
        <w:rPr>
          <w:rtl/>
        </w:rPr>
      </w:pPr>
      <w:r w:rsidRPr="007C28C9">
        <w:rPr>
          <w:rStyle w:val="TagStyle"/>
          <w:rtl/>
        </w:rPr>
        <w:t xml:space="preserve"> &lt;&lt; דובר_המשך &gt;&gt; </w:t>
      </w:r>
      <w:r>
        <w:rPr>
          <w:rtl/>
        </w:rPr>
        <w:t>שר התקשורת שלמה קרעי:</w:t>
      </w:r>
      <w:r w:rsidRPr="007C28C9">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081" w:name="_ETM_Q162_368885"/>
      <w:bookmarkEnd w:id="63081"/>
      <w:r>
        <w:rPr>
          <w:rFonts w:hint="cs"/>
          <w:rtl/>
          <w:lang w:eastAsia="he-IL"/>
        </w:rPr>
        <w:t>זה לא אצלי.</w:t>
      </w:r>
      <w:bookmarkStart w:id="63082" w:name="_ETM_Q162_365669"/>
      <w:bookmarkEnd w:id="63082"/>
      <w:r>
        <w:rPr>
          <w:rFonts w:hint="cs"/>
          <w:rtl/>
          <w:lang w:eastAsia="he-IL"/>
        </w:rPr>
        <w:t xml:space="preserve"> אני לא הרגולטור של</w:t>
      </w:r>
      <w:bookmarkStart w:id="63083" w:name="_ETM_Q162_365699"/>
      <w:bookmarkEnd w:id="63083"/>
      <w:r>
        <w:rPr>
          <w:rFonts w:hint="cs"/>
          <w:rtl/>
          <w:lang w:eastAsia="he-IL"/>
        </w:rPr>
        <w:t xml:space="preserve"> </w:t>
      </w:r>
      <w:bookmarkStart w:id="63084" w:name="_ETM_Q162_365895"/>
      <w:bookmarkEnd w:id="63084"/>
      <w:r>
        <w:rPr>
          <w:rFonts w:hint="cs"/>
          <w:rtl/>
          <w:lang w:eastAsia="he-IL"/>
        </w:rPr>
        <w:t>גוגל.</w:t>
      </w:r>
      <w:bookmarkStart w:id="63085" w:name="_ETM_Q162_367238"/>
      <w:bookmarkEnd w:id="63085"/>
    </w:p>
    <w:p w:rsidR="00071895" w:rsidRDefault="00071895" w:rsidP="006237F5">
      <w:pPr>
        <w:rPr>
          <w:rtl/>
        </w:rPr>
      </w:pPr>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אין להם רגולטור?</w:t>
      </w:r>
      <w:bookmarkStart w:id="63086" w:name="_ETM_Q162_369968"/>
      <w:bookmarkEnd w:id="63086"/>
    </w:p>
    <w:p w:rsidR="00071895" w:rsidRDefault="00071895" w:rsidP="006237F5">
      <w:pPr>
        <w:rPr>
          <w:rtl/>
          <w:lang w:eastAsia="he-IL"/>
        </w:rPr>
      </w:pPr>
      <w:bookmarkStart w:id="63087" w:name="_ETM_Q162_370428"/>
      <w:bookmarkStart w:id="63088" w:name="_ETM_Q162_370510"/>
      <w:bookmarkEnd w:id="63087"/>
      <w:bookmarkEnd w:id="63088"/>
    </w:p>
    <w:p w:rsidR="00071895" w:rsidRDefault="00071895" w:rsidP="006237F5">
      <w:pPr>
        <w:pStyle w:val="-"/>
        <w:keepNext/>
        <w:rPr>
          <w:rtl/>
        </w:rPr>
      </w:pPr>
      <w:bookmarkStart w:id="63089" w:name="_ETM_Q162_371895"/>
      <w:bookmarkStart w:id="63090" w:name="_ETM_Q162_371977"/>
      <w:bookmarkEnd w:id="63089"/>
      <w:bookmarkEnd w:id="63090"/>
      <w:r w:rsidRPr="007C28C9">
        <w:rPr>
          <w:rStyle w:val="TagStyle"/>
          <w:rtl/>
        </w:rPr>
        <w:t xml:space="preserve"> &lt;&lt; דובר_המשך &gt;&gt; </w:t>
      </w:r>
      <w:r>
        <w:rPr>
          <w:rtl/>
        </w:rPr>
        <w:t>שר התקשורת שלמה קרעי:</w:t>
      </w:r>
      <w:r w:rsidRPr="007C28C9">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091" w:name="_ETM_Q162_369940"/>
      <w:bookmarkStart w:id="63092" w:name="_ETM_Q162_371938"/>
      <w:bookmarkStart w:id="63093" w:name="_ETM_Q162_372477"/>
      <w:bookmarkEnd w:id="63091"/>
      <w:bookmarkEnd w:id="63092"/>
      <w:bookmarkEnd w:id="63093"/>
      <w:r>
        <w:rPr>
          <w:rFonts w:hint="cs"/>
          <w:rtl/>
          <w:lang w:eastAsia="he-IL"/>
        </w:rPr>
        <w:t xml:space="preserve">אבל </w:t>
      </w:r>
      <w:bookmarkStart w:id="63094" w:name="_ETM_Q162_372088"/>
      <w:bookmarkEnd w:id="63094"/>
      <w:r>
        <w:rPr>
          <w:rFonts w:hint="cs"/>
          <w:rtl/>
          <w:lang w:eastAsia="he-IL"/>
        </w:rPr>
        <w:t xml:space="preserve">שר האוצר – כל דבר שקשור </w:t>
      </w:r>
      <w:bookmarkStart w:id="63095" w:name="_ETM_Q162_370009"/>
      <w:bookmarkEnd w:id="63095"/>
      <w:r>
        <w:rPr>
          <w:rFonts w:hint="cs"/>
          <w:rtl/>
          <w:lang w:eastAsia="he-IL"/>
        </w:rPr>
        <w:t xml:space="preserve">למיסוי </w:t>
      </w:r>
      <w:bookmarkStart w:id="63096" w:name="_ETM_Q162_372549"/>
      <w:bookmarkEnd w:id="63096"/>
      <w:r>
        <w:rPr>
          <w:rFonts w:hint="cs"/>
          <w:rtl/>
          <w:lang w:eastAsia="he-IL"/>
        </w:rPr>
        <w:t>זה משרד האוצר</w:t>
      </w:r>
      <w:bookmarkStart w:id="63097" w:name="_ETM_Q162_373467"/>
      <w:bookmarkEnd w:id="63097"/>
      <w:r>
        <w:rPr>
          <w:rFonts w:hint="cs"/>
          <w:rtl/>
          <w:lang w:eastAsia="he-IL"/>
        </w:rPr>
        <w:t>, זה לא אני.</w:t>
      </w:r>
    </w:p>
    <w:p w:rsidR="00071895" w:rsidRDefault="00071895" w:rsidP="006237F5">
      <w:pPr>
        <w:rPr>
          <w:rtl/>
          <w:lang w:eastAsia="he-IL"/>
        </w:rPr>
      </w:pPr>
    </w:p>
    <w:p w:rsidR="00071895" w:rsidRDefault="00071895" w:rsidP="006237F5">
      <w:pPr>
        <w:pStyle w:val="af5"/>
        <w:keepNext/>
        <w:rPr>
          <w:rtl/>
        </w:rPr>
      </w:pPr>
      <w:bookmarkStart w:id="63098" w:name="_ETM_Q162_367487"/>
      <w:bookmarkStart w:id="63099" w:name="_ETM_Q162_367550"/>
      <w:bookmarkEnd w:id="63098"/>
      <w:bookmarkEnd w:id="63099"/>
      <w:r w:rsidRPr="007C28C9">
        <w:rPr>
          <w:rStyle w:val="TagStyle"/>
          <w:rtl/>
        </w:rPr>
        <w:t xml:space="preserve">&lt;&lt; קריאה &gt;&gt; </w:t>
      </w:r>
      <w:r>
        <w:rPr>
          <w:rtl/>
        </w:rPr>
        <w:t>גלעד קריב (העבודה):</w:t>
      </w:r>
      <w:r w:rsidRPr="007C28C9">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040CD">
      <w:pPr>
        <w:rPr>
          <w:rtl/>
          <w:lang w:eastAsia="he-IL"/>
        </w:rPr>
      </w:pPr>
      <w:bookmarkStart w:id="63100" w:name="_ETM_Q162_372305"/>
      <w:bookmarkStart w:id="63101" w:name="_ETM_Q162_367608"/>
      <w:bookmarkEnd w:id="63100"/>
      <w:bookmarkEnd w:id="63101"/>
      <w:r>
        <w:rPr>
          <w:rFonts w:hint="cs"/>
          <w:rtl/>
          <w:lang w:eastAsia="he-IL"/>
        </w:rPr>
        <w:t xml:space="preserve">זה גם לא משנה מי אחראי להם, כי ראש הממשלה </w:t>
      </w:r>
      <w:bookmarkStart w:id="63102" w:name="_ETM_Q162_367867"/>
      <w:bookmarkEnd w:id="63102"/>
      <w:r>
        <w:rPr>
          <w:rFonts w:hint="cs"/>
          <w:rtl/>
          <w:lang w:eastAsia="he-IL"/>
        </w:rPr>
        <w:t xml:space="preserve">יעצור כל חקיקה </w:t>
      </w:r>
      <w:bookmarkStart w:id="63103" w:name="_ETM_Q162_370588"/>
      <w:bookmarkEnd w:id="63103"/>
      <w:r w:rsidR="00A11436">
        <w:rPr>
          <w:rFonts w:hint="cs"/>
          <w:rtl/>
          <w:lang w:eastAsia="he-IL"/>
        </w:rPr>
        <w:t>– – –</w:t>
      </w:r>
    </w:p>
    <w:p w:rsidR="00071895" w:rsidRDefault="00071895" w:rsidP="006237F5">
      <w:pPr>
        <w:rPr>
          <w:rtl/>
          <w:lang w:eastAsia="he-IL"/>
        </w:rPr>
      </w:pPr>
    </w:p>
    <w:p w:rsidR="00071895" w:rsidRDefault="00071895" w:rsidP="006237F5">
      <w:pPr>
        <w:pStyle w:val="af6"/>
        <w:keepNext/>
        <w:rPr>
          <w:rtl/>
        </w:rPr>
      </w:pPr>
      <w:bookmarkStart w:id="63104" w:name="ET_yor_6593_41"/>
      <w:r w:rsidRPr="00642843">
        <w:rPr>
          <w:rStyle w:val="TagStyle"/>
          <w:rtl/>
        </w:rPr>
        <w:t xml:space="preserve"> &lt;&lt; יור &gt;&gt; </w:t>
      </w:r>
      <w:r>
        <w:rPr>
          <w:rtl/>
        </w:rPr>
        <w:t>היו"ר חנוך דב מלביצקי:</w:t>
      </w:r>
      <w:r w:rsidRPr="00642843">
        <w:rPr>
          <w:rStyle w:val="TagStyle"/>
          <w:rtl/>
        </w:rPr>
        <w:t xml:space="preserve"> &lt;&lt; יור &gt;&gt;</w:t>
      </w:r>
      <w:r>
        <w:rPr>
          <w:rtl/>
        </w:rPr>
        <w:t xml:space="preserve"> </w:t>
      </w:r>
      <w:bookmarkEnd w:id="63104"/>
    </w:p>
    <w:p w:rsidR="00071895" w:rsidRDefault="00071895" w:rsidP="00A11436">
      <w:pPr>
        <w:rPr>
          <w:rtl/>
          <w:lang w:eastAsia="he-IL"/>
        </w:rPr>
      </w:pPr>
    </w:p>
    <w:p w:rsidR="00071895" w:rsidRDefault="00071895" w:rsidP="006237F5">
      <w:pPr>
        <w:rPr>
          <w:rtl/>
          <w:lang w:eastAsia="he-IL"/>
        </w:rPr>
      </w:pPr>
      <w:bookmarkStart w:id="63105" w:name="_ETM_Q162_371187"/>
      <w:bookmarkStart w:id="63106" w:name="_ETM_Q162_367167"/>
      <w:bookmarkEnd w:id="63105"/>
      <w:bookmarkEnd w:id="63106"/>
      <w:r>
        <w:rPr>
          <w:rFonts w:hint="cs"/>
          <w:rtl/>
          <w:lang w:eastAsia="he-IL"/>
        </w:rPr>
        <w:t>אתה חושב?</w:t>
      </w:r>
      <w:bookmarkStart w:id="63107" w:name="_ETM_Q162_368861"/>
      <w:bookmarkEnd w:id="63107"/>
    </w:p>
    <w:p w:rsidR="00071895" w:rsidRDefault="00071895" w:rsidP="006237F5">
      <w:pPr>
        <w:rPr>
          <w:rtl/>
          <w:lang w:eastAsia="he-IL"/>
        </w:rPr>
      </w:pPr>
      <w:bookmarkStart w:id="63108" w:name="_ETM_Q162_368923"/>
      <w:bookmarkEnd w:id="63108"/>
    </w:p>
    <w:p w:rsidR="00071895" w:rsidRDefault="00071895" w:rsidP="006237F5">
      <w:pPr>
        <w:pStyle w:val="af5"/>
        <w:keepNext/>
        <w:rPr>
          <w:rtl/>
        </w:rPr>
      </w:pPr>
      <w:r w:rsidRPr="00642843">
        <w:rPr>
          <w:rStyle w:val="TagStyle"/>
          <w:rtl/>
        </w:rPr>
        <w:t xml:space="preserve"> &lt;&lt; קריאה &gt;&gt; </w:t>
      </w:r>
      <w:r>
        <w:rPr>
          <w:rtl/>
        </w:rPr>
        <w:t>גלעד קריב (העבודה):</w:t>
      </w:r>
      <w:r w:rsidRPr="00642843">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109" w:name="_ETM_Q162_375604"/>
      <w:bookmarkEnd w:id="63109"/>
      <w:r>
        <w:rPr>
          <w:rFonts w:hint="cs"/>
          <w:rtl/>
          <w:lang w:eastAsia="he-IL"/>
        </w:rPr>
        <w:t>זה</w:t>
      </w:r>
      <w:bookmarkStart w:id="63110" w:name="_ETM_Q162_377052"/>
      <w:bookmarkEnd w:id="63110"/>
      <w:r>
        <w:rPr>
          <w:rFonts w:hint="cs"/>
          <w:rtl/>
          <w:lang w:eastAsia="he-IL"/>
        </w:rPr>
        <w:t xml:space="preserve"> קרה. אתה לא יודע שז</w:t>
      </w:r>
      <w:bookmarkStart w:id="63111" w:name="_ETM_Q162_378577"/>
      <w:bookmarkEnd w:id="63111"/>
      <w:r>
        <w:rPr>
          <w:rFonts w:hint="cs"/>
          <w:rtl/>
          <w:lang w:eastAsia="he-IL"/>
        </w:rPr>
        <w:t>ה קרה?</w:t>
      </w:r>
    </w:p>
    <w:p w:rsidR="00071895" w:rsidRDefault="00071895" w:rsidP="006237F5">
      <w:pPr>
        <w:rPr>
          <w:rtl/>
          <w:lang w:eastAsia="he-IL"/>
        </w:rPr>
      </w:pPr>
      <w:bookmarkStart w:id="63112" w:name="_ETM_Q162_380606"/>
      <w:bookmarkStart w:id="63113" w:name="_ETM_Q162_380680"/>
      <w:bookmarkEnd w:id="63112"/>
      <w:bookmarkEnd w:id="63113"/>
    </w:p>
    <w:p w:rsidR="00071895" w:rsidRDefault="00071895" w:rsidP="006237F5">
      <w:pPr>
        <w:pStyle w:val="af5"/>
        <w:keepNext/>
        <w:rPr>
          <w:rtl/>
        </w:rPr>
      </w:pPr>
      <w:bookmarkStart w:id="63114" w:name="ET_interruption_5792_43"/>
      <w:r w:rsidRPr="00642843">
        <w:rPr>
          <w:rStyle w:val="TagStyle"/>
          <w:rtl/>
        </w:rPr>
        <w:t xml:space="preserve"> &lt;&lt; קריאה &gt;&gt; </w:t>
      </w:r>
      <w:r>
        <w:rPr>
          <w:rtl/>
        </w:rPr>
        <w:t>יבגני סובה (ישראל ביתנו):</w:t>
      </w:r>
      <w:r w:rsidRPr="00642843">
        <w:rPr>
          <w:rStyle w:val="TagStyle"/>
          <w:rtl/>
        </w:rPr>
        <w:t xml:space="preserve"> &lt;&lt; קריאה &gt;&gt;</w:t>
      </w:r>
      <w:r>
        <w:rPr>
          <w:rtl/>
        </w:rPr>
        <w:t xml:space="preserve"> </w:t>
      </w:r>
      <w:bookmarkEnd w:id="63114"/>
    </w:p>
    <w:p w:rsidR="00071895" w:rsidRDefault="00071895" w:rsidP="00A11436">
      <w:pPr>
        <w:rPr>
          <w:rtl/>
          <w:lang w:eastAsia="he-IL"/>
        </w:rPr>
      </w:pPr>
    </w:p>
    <w:p w:rsidR="00071895" w:rsidRDefault="00071895" w:rsidP="00A040CD">
      <w:pPr>
        <w:rPr>
          <w:rtl/>
          <w:lang w:eastAsia="he-IL"/>
        </w:rPr>
      </w:pPr>
      <w:bookmarkStart w:id="63115" w:name="_ETM_Q162_376527"/>
      <w:bookmarkEnd w:id="63115"/>
      <w:r>
        <w:rPr>
          <w:rFonts w:hint="cs"/>
          <w:rtl/>
          <w:lang w:eastAsia="he-IL"/>
        </w:rPr>
        <w:t xml:space="preserve">אדוני </w:t>
      </w:r>
      <w:bookmarkStart w:id="63116" w:name="_ETM_Q162_376568"/>
      <w:bookmarkEnd w:id="63116"/>
      <w:r>
        <w:rPr>
          <w:rFonts w:hint="cs"/>
          <w:rtl/>
          <w:lang w:eastAsia="he-IL"/>
        </w:rPr>
        <w:t xml:space="preserve">היושב-ראש, תמיד </w:t>
      </w:r>
      <w:bookmarkStart w:id="63117" w:name="_ETM_Q162_378484"/>
      <w:bookmarkEnd w:id="63117"/>
      <w:r>
        <w:rPr>
          <w:rFonts w:hint="cs"/>
          <w:rtl/>
          <w:lang w:eastAsia="he-IL"/>
        </w:rPr>
        <w:t xml:space="preserve">במלחמה הרייטינג עולה אבל </w:t>
      </w:r>
      <w:bookmarkStart w:id="63118" w:name="_ETM_Q162_378937"/>
      <w:bookmarkEnd w:id="63118"/>
      <w:r>
        <w:rPr>
          <w:rFonts w:hint="cs"/>
          <w:rtl/>
          <w:lang w:eastAsia="he-IL"/>
        </w:rPr>
        <w:t>ההכנסות מפרסום יורדות</w:t>
      </w:r>
      <w:bookmarkStart w:id="63119" w:name="_ETM_Q162_380508"/>
      <w:bookmarkEnd w:id="63119"/>
      <w:r w:rsidR="00A040CD">
        <w:rPr>
          <w:rFonts w:hint="cs"/>
          <w:rtl/>
          <w:lang w:eastAsia="he-IL"/>
        </w:rPr>
        <w:t>,</w:t>
      </w:r>
      <w:r>
        <w:rPr>
          <w:rFonts w:hint="cs"/>
          <w:rtl/>
          <w:lang w:eastAsia="he-IL"/>
        </w:rPr>
        <w:t xml:space="preserve"> כי אנשים לא </w:t>
      </w:r>
      <w:bookmarkStart w:id="63120" w:name="_ETM_Q162_381879"/>
      <w:bookmarkEnd w:id="63120"/>
      <w:r>
        <w:rPr>
          <w:rFonts w:hint="cs"/>
          <w:rtl/>
          <w:lang w:eastAsia="he-IL"/>
        </w:rPr>
        <w:t>רוצים לפרסם בזמן מלחמה</w:t>
      </w:r>
      <w:bookmarkStart w:id="63121" w:name="_ETM_Q162_382808"/>
      <w:bookmarkEnd w:id="63121"/>
      <w:r>
        <w:rPr>
          <w:rFonts w:hint="cs"/>
          <w:rtl/>
          <w:lang w:eastAsia="he-IL"/>
        </w:rPr>
        <w:t xml:space="preserve">. ככה זה. תמיד הרייטינג עולה אבל </w:t>
      </w:r>
      <w:bookmarkStart w:id="63122" w:name="_ETM_Q162_389203"/>
      <w:bookmarkEnd w:id="63122"/>
      <w:r>
        <w:rPr>
          <w:rFonts w:hint="cs"/>
          <w:rtl/>
          <w:lang w:eastAsia="he-IL"/>
        </w:rPr>
        <w:t>ההכנסות מפרסו</w:t>
      </w:r>
      <w:bookmarkStart w:id="63123" w:name="_ETM_Q162_386508"/>
      <w:bookmarkEnd w:id="63123"/>
      <w:r>
        <w:rPr>
          <w:rFonts w:hint="cs"/>
          <w:rtl/>
          <w:lang w:eastAsia="he-IL"/>
        </w:rPr>
        <w:t xml:space="preserve">ם יורדות, כי </w:t>
      </w:r>
      <w:bookmarkStart w:id="63124" w:name="_ETM_Q162_386268"/>
      <w:bookmarkEnd w:id="63124"/>
      <w:r>
        <w:rPr>
          <w:rFonts w:hint="cs"/>
          <w:rtl/>
          <w:lang w:eastAsia="he-IL"/>
        </w:rPr>
        <w:t>הרבה אנשים לא רוצי</w:t>
      </w:r>
      <w:bookmarkStart w:id="63125" w:name="_ETM_Q162_390147"/>
      <w:bookmarkEnd w:id="63125"/>
      <w:r>
        <w:rPr>
          <w:rFonts w:hint="cs"/>
          <w:rtl/>
          <w:lang w:eastAsia="he-IL"/>
        </w:rPr>
        <w:t xml:space="preserve">ם לפרסם </w:t>
      </w:r>
      <w:r w:rsidR="00A11436">
        <w:rPr>
          <w:rFonts w:hint="cs"/>
          <w:rtl/>
          <w:lang w:eastAsia="he-IL"/>
        </w:rPr>
        <w:t>– – –</w:t>
      </w:r>
    </w:p>
    <w:p w:rsidR="00071895" w:rsidRDefault="00071895" w:rsidP="006237F5">
      <w:pPr>
        <w:rPr>
          <w:rtl/>
          <w:lang w:eastAsia="he-IL"/>
        </w:rPr>
      </w:pPr>
    </w:p>
    <w:p w:rsidR="00071895" w:rsidRDefault="00071895" w:rsidP="006237F5">
      <w:pPr>
        <w:pStyle w:val="af6"/>
        <w:keepNext/>
        <w:rPr>
          <w:rtl/>
        </w:rPr>
      </w:pPr>
      <w:r w:rsidRPr="00642843">
        <w:rPr>
          <w:rStyle w:val="TagStyle"/>
          <w:rtl/>
        </w:rPr>
        <w:t xml:space="preserve"> &lt;&lt; יור &gt;&gt; </w:t>
      </w:r>
      <w:r>
        <w:rPr>
          <w:rtl/>
        </w:rPr>
        <w:t>היו"ר חנוך דב מלביצקי:</w:t>
      </w:r>
      <w:r w:rsidRPr="00642843">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א</w:t>
      </w:r>
      <w:bookmarkStart w:id="63126" w:name="_ETM_Q162_389428"/>
      <w:bookmarkEnd w:id="63126"/>
      <w:r>
        <w:rPr>
          <w:rFonts w:hint="cs"/>
          <w:rtl/>
          <w:lang w:eastAsia="he-IL"/>
        </w:rPr>
        <w:t xml:space="preserve">בל אתה קראת </w:t>
      </w:r>
      <w:bookmarkStart w:id="63127" w:name="_ETM_Q162_392359"/>
      <w:bookmarkEnd w:id="63127"/>
      <w:r>
        <w:rPr>
          <w:rFonts w:hint="cs"/>
          <w:rtl/>
          <w:lang w:eastAsia="he-IL"/>
        </w:rPr>
        <w:t xml:space="preserve">את הדוח שפרסמו אתמול לגבי ההתאוששות המטורפת </w:t>
      </w:r>
      <w:bookmarkStart w:id="63128" w:name="_ETM_Q162_393080"/>
      <w:bookmarkEnd w:id="63128"/>
      <w:r>
        <w:rPr>
          <w:rFonts w:hint="cs"/>
          <w:rtl/>
          <w:lang w:eastAsia="he-IL"/>
        </w:rPr>
        <w:t xml:space="preserve">של </w:t>
      </w:r>
      <w:bookmarkStart w:id="63129" w:name="_ETM_Q162_396470"/>
      <w:bookmarkEnd w:id="63129"/>
      <w:r>
        <w:rPr>
          <w:rFonts w:hint="cs"/>
          <w:rtl/>
          <w:lang w:eastAsia="he-IL"/>
        </w:rPr>
        <w:t xml:space="preserve">הקניות </w:t>
      </w:r>
      <w:bookmarkStart w:id="63130" w:name="_ETM_Q162_397430"/>
      <w:bookmarkEnd w:id="63130"/>
      <w:r>
        <w:rPr>
          <w:rFonts w:hint="cs"/>
          <w:rtl/>
          <w:lang w:eastAsia="he-IL"/>
        </w:rPr>
        <w:t>ושל הכלכלה הישראלית?</w:t>
      </w:r>
      <w:bookmarkStart w:id="63131" w:name="_ETM_Q162_391358"/>
      <w:bookmarkStart w:id="63132" w:name="_ETM_Q162_388048"/>
      <w:bookmarkStart w:id="63133" w:name="_ETM_Q162_395991"/>
      <w:bookmarkStart w:id="63134" w:name="_ETM_Q162_398750"/>
      <w:bookmarkEnd w:id="63131"/>
      <w:bookmarkEnd w:id="63132"/>
      <w:bookmarkEnd w:id="63133"/>
      <w:bookmarkEnd w:id="63134"/>
      <w:r>
        <w:rPr>
          <w:rFonts w:hint="cs"/>
          <w:rtl/>
          <w:lang w:eastAsia="he-IL"/>
        </w:rPr>
        <w:t xml:space="preserve"> קראת או לא קראת?</w:t>
      </w:r>
      <w:bookmarkStart w:id="63135" w:name="_ETM_Q162_397310"/>
      <w:bookmarkStart w:id="63136" w:name="_ETM_Q162_397520"/>
      <w:bookmarkStart w:id="63137" w:name="_ETM_Q162_400629"/>
      <w:bookmarkEnd w:id="63135"/>
      <w:bookmarkEnd w:id="63136"/>
      <w:bookmarkEnd w:id="63137"/>
    </w:p>
    <w:p w:rsidR="00071895" w:rsidRDefault="00071895" w:rsidP="006237F5">
      <w:pPr>
        <w:rPr>
          <w:rtl/>
        </w:rPr>
      </w:pPr>
      <w:bookmarkStart w:id="63138" w:name="_ETM_Q162_401353"/>
      <w:bookmarkStart w:id="63139" w:name="_ETM_Q162_401427"/>
      <w:bookmarkEnd w:id="63138"/>
      <w:bookmarkEnd w:id="63139"/>
    </w:p>
    <w:p w:rsidR="00071895" w:rsidRDefault="00071895" w:rsidP="006237F5">
      <w:pPr>
        <w:pStyle w:val="af5"/>
        <w:keepNext/>
        <w:rPr>
          <w:rtl/>
        </w:rPr>
      </w:pPr>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איפה?</w:t>
      </w:r>
    </w:p>
    <w:p w:rsidR="00071895" w:rsidRDefault="00071895" w:rsidP="006237F5">
      <w:pPr>
        <w:rPr>
          <w:rtl/>
          <w:lang w:eastAsia="he-IL"/>
        </w:rPr>
      </w:pPr>
    </w:p>
    <w:p w:rsidR="00071895" w:rsidRDefault="00071895" w:rsidP="006237F5">
      <w:pPr>
        <w:pStyle w:val="af6"/>
        <w:keepNext/>
        <w:rPr>
          <w:rtl/>
        </w:rPr>
      </w:pPr>
      <w:bookmarkStart w:id="63140" w:name="ET_yor_6593_46"/>
      <w:r w:rsidRPr="009C6A1E">
        <w:rPr>
          <w:rStyle w:val="TagStyle"/>
          <w:rtl/>
        </w:rPr>
        <w:t xml:space="preserve"> &lt;&lt; יור &gt;&gt; </w:t>
      </w:r>
      <w:r>
        <w:rPr>
          <w:rtl/>
        </w:rPr>
        <w:t>היו"ר חנוך דב מלביצקי:</w:t>
      </w:r>
      <w:r w:rsidRPr="009C6A1E">
        <w:rPr>
          <w:rStyle w:val="TagStyle"/>
          <w:rtl/>
        </w:rPr>
        <w:t xml:space="preserve"> &lt;&lt; יור &gt;&gt;</w:t>
      </w:r>
      <w:r>
        <w:rPr>
          <w:rtl/>
        </w:rPr>
        <w:t xml:space="preserve"> </w:t>
      </w:r>
      <w:bookmarkEnd w:id="63140"/>
    </w:p>
    <w:p w:rsidR="00071895" w:rsidRDefault="00071895" w:rsidP="00A11436">
      <w:pPr>
        <w:rPr>
          <w:rtl/>
          <w:lang w:eastAsia="he-IL"/>
        </w:rPr>
      </w:pPr>
    </w:p>
    <w:p w:rsidR="00071895" w:rsidRPr="009C6A1E" w:rsidRDefault="00071895" w:rsidP="006237F5">
      <w:pPr>
        <w:rPr>
          <w:rtl/>
          <w:lang w:eastAsia="he-IL"/>
        </w:rPr>
      </w:pPr>
      <w:r>
        <w:rPr>
          <w:rFonts w:hint="cs"/>
          <w:rtl/>
          <w:lang w:eastAsia="he-IL"/>
        </w:rPr>
        <w:t>אני אשלח לך</w:t>
      </w:r>
      <w:bookmarkStart w:id="63141" w:name="_ETM_Q162_399209"/>
      <w:bookmarkEnd w:id="63141"/>
      <w:r>
        <w:rPr>
          <w:rFonts w:hint="cs"/>
          <w:rtl/>
          <w:lang w:eastAsia="he-IL"/>
        </w:rPr>
        <w:t xml:space="preserve"> תכף</w:t>
      </w:r>
      <w:bookmarkStart w:id="63142" w:name="_ETM_Q162_404460"/>
      <w:bookmarkEnd w:id="63142"/>
      <w:r>
        <w:rPr>
          <w:rFonts w:hint="cs"/>
          <w:rtl/>
          <w:lang w:eastAsia="he-IL"/>
        </w:rPr>
        <w:t>.</w:t>
      </w:r>
    </w:p>
    <w:p w:rsidR="00071895" w:rsidRDefault="00071895" w:rsidP="006237F5">
      <w:pPr>
        <w:rPr>
          <w:rtl/>
          <w:lang w:eastAsia="he-IL"/>
        </w:rPr>
      </w:pPr>
      <w:bookmarkStart w:id="63143" w:name="_ETM_Q162_404754"/>
      <w:bookmarkStart w:id="63144" w:name="_ETM_Q162_404816"/>
      <w:bookmarkStart w:id="63145" w:name="_ETM_Q162_400230"/>
      <w:bookmarkStart w:id="63146" w:name="_ETM_Q162_402152"/>
      <w:bookmarkStart w:id="63147" w:name="_ETM_Q162_402228"/>
      <w:bookmarkEnd w:id="63143"/>
      <w:bookmarkEnd w:id="63144"/>
      <w:bookmarkEnd w:id="63145"/>
      <w:bookmarkEnd w:id="63146"/>
      <w:bookmarkEnd w:id="63147"/>
    </w:p>
    <w:p w:rsidR="00071895" w:rsidRDefault="00071895" w:rsidP="006237F5">
      <w:pPr>
        <w:pStyle w:val="af5"/>
        <w:keepNext/>
        <w:rPr>
          <w:rtl/>
        </w:rPr>
      </w:pPr>
      <w:bookmarkStart w:id="63148" w:name="ET_interruption_6127_47"/>
      <w:r w:rsidRPr="009C6A1E">
        <w:rPr>
          <w:rStyle w:val="TagStyle"/>
          <w:rtl/>
        </w:rPr>
        <w:t xml:space="preserve"> &lt;&lt; קריאה &gt;&gt; </w:t>
      </w:r>
      <w:r>
        <w:rPr>
          <w:rtl/>
        </w:rPr>
        <w:t>ולדימיר בליאק (יש עתיד):</w:t>
      </w:r>
      <w:r w:rsidRPr="009C6A1E">
        <w:rPr>
          <w:rStyle w:val="TagStyle"/>
          <w:rtl/>
        </w:rPr>
        <w:t xml:space="preserve"> &lt;&lt; קריאה &gt;&gt;</w:t>
      </w:r>
      <w:r>
        <w:rPr>
          <w:rtl/>
        </w:rPr>
        <w:t xml:space="preserve"> </w:t>
      </w:r>
      <w:bookmarkEnd w:id="63148"/>
    </w:p>
    <w:p w:rsidR="00071895" w:rsidRDefault="00071895" w:rsidP="00A11436">
      <w:pPr>
        <w:rPr>
          <w:rtl/>
          <w:lang w:eastAsia="he-IL"/>
        </w:rPr>
      </w:pPr>
    </w:p>
    <w:p w:rsidR="00071895" w:rsidRDefault="00071895" w:rsidP="00A040CD">
      <w:pPr>
        <w:rPr>
          <w:rtl/>
          <w:lang w:eastAsia="he-IL"/>
        </w:rPr>
      </w:pPr>
      <w:bookmarkStart w:id="63149" w:name="_ETM_Q162_402370"/>
      <w:bookmarkEnd w:id="63149"/>
      <w:r>
        <w:rPr>
          <w:rFonts w:hint="cs"/>
          <w:rtl/>
          <w:lang w:eastAsia="he-IL"/>
        </w:rPr>
        <w:t>זה לא התאוששות</w:t>
      </w:r>
      <w:r w:rsidR="00A040CD">
        <w:rPr>
          <w:rFonts w:hint="cs"/>
          <w:rtl/>
          <w:lang w:eastAsia="he-IL"/>
        </w:rPr>
        <w:t>,</w:t>
      </w:r>
      <w:r>
        <w:rPr>
          <w:rFonts w:hint="cs"/>
          <w:rtl/>
          <w:lang w:eastAsia="he-IL"/>
        </w:rPr>
        <w:t xml:space="preserve"> זה </w:t>
      </w:r>
      <w:bookmarkStart w:id="63150" w:name="_ETM_Q162_408449"/>
      <w:bookmarkEnd w:id="63150"/>
      <w:r>
        <w:rPr>
          <w:rFonts w:hint="cs"/>
          <w:rtl/>
          <w:lang w:eastAsia="he-IL"/>
        </w:rPr>
        <w:t>תיקון</w:t>
      </w:r>
      <w:bookmarkStart w:id="63151" w:name="_ETM_Q162_404580"/>
      <w:bookmarkEnd w:id="63151"/>
      <w:r>
        <w:rPr>
          <w:rFonts w:hint="cs"/>
          <w:rtl/>
          <w:lang w:eastAsia="he-IL"/>
        </w:rPr>
        <w:t>.</w:t>
      </w:r>
    </w:p>
    <w:p w:rsidR="00071895" w:rsidRPr="009C6A1E" w:rsidRDefault="00071895" w:rsidP="006237F5">
      <w:pPr>
        <w:rPr>
          <w:rtl/>
          <w:lang w:eastAsia="he-IL"/>
        </w:rPr>
      </w:pPr>
      <w:bookmarkStart w:id="63152" w:name="_ETM_Q162_405195"/>
      <w:bookmarkStart w:id="63153" w:name="_ETM_Q162_405266"/>
      <w:bookmarkEnd w:id="63152"/>
      <w:bookmarkEnd w:id="63153"/>
    </w:p>
    <w:p w:rsidR="00071895" w:rsidRDefault="00071895" w:rsidP="006237F5">
      <w:pPr>
        <w:pStyle w:val="af5"/>
        <w:keepNext/>
        <w:rPr>
          <w:rtl/>
        </w:rPr>
      </w:pPr>
      <w:r w:rsidRPr="009C6A1E">
        <w:rPr>
          <w:rStyle w:val="TagStyle"/>
          <w:rtl/>
        </w:rPr>
        <w:t xml:space="preserve"> &lt;&lt; קריאה &gt;&gt; </w:t>
      </w:r>
      <w:r>
        <w:rPr>
          <w:rtl/>
        </w:rPr>
        <w:t>יבגני סובה (ישראל ביתנו):</w:t>
      </w:r>
      <w:r w:rsidRPr="009C6A1E">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EF4A45">
      <w:pPr>
        <w:rPr>
          <w:rtl/>
          <w:lang w:eastAsia="he-IL"/>
        </w:rPr>
      </w:pPr>
      <w:bookmarkStart w:id="63154" w:name="_ETM_Q162_399470"/>
      <w:bookmarkEnd w:id="63154"/>
      <w:r>
        <w:rPr>
          <w:rFonts w:hint="cs"/>
          <w:rtl/>
          <w:lang w:eastAsia="he-IL"/>
        </w:rPr>
        <w:t>לא,</w:t>
      </w:r>
      <w:bookmarkStart w:id="63155" w:name="_ETM_Q162_401801"/>
      <w:bookmarkEnd w:id="63155"/>
      <w:r>
        <w:rPr>
          <w:rFonts w:hint="cs"/>
          <w:rtl/>
          <w:lang w:eastAsia="he-IL"/>
        </w:rPr>
        <w:t xml:space="preserve"> לא. תקשיב</w:t>
      </w:r>
      <w:bookmarkStart w:id="63156" w:name="_ETM_Q162_406110"/>
      <w:bookmarkEnd w:id="63156"/>
      <w:r>
        <w:rPr>
          <w:rFonts w:hint="cs"/>
          <w:rtl/>
          <w:lang w:eastAsia="he-IL"/>
        </w:rPr>
        <w:t xml:space="preserve">, זה הוכח </w:t>
      </w:r>
      <w:bookmarkStart w:id="63157" w:name="_ETM_Q162_406300"/>
      <w:bookmarkEnd w:id="63157"/>
      <w:r>
        <w:rPr>
          <w:rFonts w:hint="cs"/>
          <w:rtl/>
          <w:lang w:eastAsia="he-IL"/>
        </w:rPr>
        <w:t xml:space="preserve">במשך עשרות שנים שכל ערוץ, </w:t>
      </w:r>
      <w:bookmarkStart w:id="63158" w:name="_ETM_Q162_410760"/>
      <w:bookmarkEnd w:id="63158"/>
      <w:r>
        <w:rPr>
          <w:rFonts w:hint="cs"/>
          <w:rtl/>
          <w:lang w:eastAsia="he-IL"/>
        </w:rPr>
        <w:t xml:space="preserve">הרייטינג שלו עולה בזמן </w:t>
      </w:r>
      <w:bookmarkStart w:id="63159" w:name="_ETM_Q162_408650"/>
      <w:bookmarkEnd w:id="63159"/>
      <w:r>
        <w:rPr>
          <w:rFonts w:hint="cs"/>
          <w:rtl/>
          <w:lang w:eastAsia="he-IL"/>
        </w:rPr>
        <w:t xml:space="preserve">מלחמה, אבל </w:t>
      </w:r>
      <w:bookmarkStart w:id="63160" w:name="_ETM_Q162_409940"/>
      <w:bookmarkEnd w:id="63160"/>
      <w:r w:rsidR="00EF4A45">
        <w:rPr>
          <w:rFonts w:hint="cs"/>
          <w:rtl/>
          <w:lang w:eastAsia="he-IL"/>
        </w:rPr>
        <w:t xml:space="preserve">מספר </w:t>
      </w:r>
      <w:r>
        <w:rPr>
          <w:rFonts w:hint="cs"/>
          <w:rtl/>
          <w:lang w:eastAsia="he-IL"/>
        </w:rPr>
        <w:t>המפרסמים יורד</w:t>
      </w:r>
      <w:bookmarkStart w:id="63161" w:name="_ETM_Q162_418043"/>
      <w:bookmarkEnd w:id="63161"/>
      <w:r>
        <w:rPr>
          <w:rFonts w:hint="cs"/>
          <w:rtl/>
          <w:lang w:eastAsia="he-IL"/>
        </w:rPr>
        <w:t xml:space="preserve">, </w:t>
      </w:r>
      <w:bookmarkStart w:id="63162" w:name="_ETM_Q162_413200"/>
      <w:bookmarkEnd w:id="63162"/>
      <w:r>
        <w:rPr>
          <w:rFonts w:hint="cs"/>
          <w:rtl/>
          <w:lang w:eastAsia="he-IL"/>
        </w:rPr>
        <w:t xml:space="preserve">כי הרבה אנשים לא </w:t>
      </w:r>
      <w:bookmarkStart w:id="63163" w:name="_ETM_Q162_413760"/>
      <w:bookmarkEnd w:id="63163"/>
      <w:r>
        <w:rPr>
          <w:rFonts w:hint="cs"/>
          <w:rtl/>
          <w:lang w:eastAsia="he-IL"/>
        </w:rPr>
        <w:t>רוצים שהמוצר</w:t>
      </w:r>
      <w:bookmarkStart w:id="63164" w:name="_ETM_Q162_413780"/>
      <w:bookmarkEnd w:id="63164"/>
      <w:r>
        <w:rPr>
          <w:rFonts w:hint="cs"/>
          <w:rtl/>
          <w:lang w:eastAsia="he-IL"/>
        </w:rPr>
        <w:t>ים שלהם יה</w:t>
      </w:r>
      <w:bookmarkStart w:id="63165" w:name="_ETM_Q162_418565"/>
      <w:bookmarkEnd w:id="63165"/>
      <w:r>
        <w:rPr>
          <w:rFonts w:hint="cs"/>
          <w:rtl/>
          <w:lang w:eastAsia="he-IL"/>
        </w:rPr>
        <w:t>יו</w:t>
      </w:r>
      <w:bookmarkStart w:id="63166" w:name="_ETM_Q162_413739"/>
      <w:bookmarkEnd w:id="63166"/>
      <w:r>
        <w:rPr>
          <w:rFonts w:hint="cs"/>
          <w:rtl/>
          <w:lang w:eastAsia="he-IL"/>
        </w:rPr>
        <w:t xml:space="preserve"> מזוהים </w:t>
      </w:r>
      <w:bookmarkStart w:id="63167" w:name="_ETM_Q162_415489"/>
      <w:bookmarkEnd w:id="63167"/>
      <w:r>
        <w:rPr>
          <w:rFonts w:hint="cs"/>
          <w:rtl/>
          <w:lang w:eastAsia="he-IL"/>
        </w:rPr>
        <w:t>עם המלחמה</w:t>
      </w:r>
      <w:bookmarkStart w:id="63168" w:name="_ETM_Q162_414659"/>
      <w:bookmarkEnd w:id="63168"/>
      <w:r>
        <w:rPr>
          <w:rFonts w:hint="cs"/>
          <w:rtl/>
          <w:lang w:eastAsia="he-IL"/>
        </w:rPr>
        <w:t xml:space="preserve"> והזמן הקשה.</w:t>
      </w:r>
      <w:bookmarkStart w:id="63169" w:name="_ETM_Q162_417029"/>
      <w:bookmarkStart w:id="63170" w:name="_ETM_Q162_416129"/>
      <w:bookmarkEnd w:id="63169"/>
      <w:bookmarkEnd w:id="63170"/>
      <w:r>
        <w:rPr>
          <w:rFonts w:hint="cs"/>
          <w:rtl/>
          <w:lang w:eastAsia="he-IL"/>
        </w:rPr>
        <w:t xml:space="preserve"> זו עובדה</w:t>
      </w:r>
      <w:bookmarkStart w:id="63171" w:name="_ETM_Q162_418118"/>
      <w:bookmarkEnd w:id="63171"/>
      <w:r>
        <w:rPr>
          <w:rFonts w:hint="cs"/>
          <w:rtl/>
          <w:lang w:eastAsia="he-IL"/>
        </w:rPr>
        <w:t xml:space="preserve"> </w:t>
      </w:r>
      <w:r w:rsidR="00A11436">
        <w:rPr>
          <w:rFonts w:hint="cs"/>
          <w:rtl/>
          <w:lang w:eastAsia="he-IL"/>
        </w:rPr>
        <w:t>– – –</w:t>
      </w:r>
    </w:p>
    <w:p w:rsidR="00071895" w:rsidRDefault="00071895" w:rsidP="006237F5">
      <w:pPr>
        <w:rPr>
          <w:rtl/>
          <w:lang w:eastAsia="he-IL"/>
        </w:rPr>
      </w:pPr>
      <w:bookmarkStart w:id="63172" w:name="_ETM_Q162_418300"/>
      <w:bookmarkStart w:id="63173" w:name="_ETM_Q162_418368"/>
      <w:bookmarkEnd w:id="63172"/>
      <w:bookmarkEnd w:id="63173"/>
    </w:p>
    <w:p w:rsidR="00071895" w:rsidRDefault="00071895" w:rsidP="006237F5">
      <w:pPr>
        <w:pStyle w:val="af6"/>
        <w:keepNext/>
        <w:rPr>
          <w:rtl/>
        </w:rPr>
      </w:pPr>
      <w:bookmarkStart w:id="63174" w:name="ET_yor_6593_48"/>
      <w:r w:rsidRPr="00DF1790">
        <w:rPr>
          <w:rStyle w:val="TagStyle"/>
          <w:rtl/>
        </w:rPr>
        <w:t xml:space="preserve"> &lt;&lt; יור &gt;&gt; </w:t>
      </w:r>
      <w:r>
        <w:rPr>
          <w:rtl/>
        </w:rPr>
        <w:t>היו"ר חנוך דב מלביצקי:</w:t>
      </w:r>
      <w:r w:rsidRPr="00DF1790">
        <w:rPr>
          <w:rStyle w:val="TagStyle"/>
          <w:rtl/>
        </w:rPr>
        <w:t xml:space="preserve"> &lt;&lt; יור &gt;&gt;</w:t>
      </w:r>
      <w:r>
        <w:rPr>
          <w:rtl/>
        </w:rPr>
        <w:t xml:space="preserve"> </w:t>
      </w:r>
      <w:bookmarkEnd w:id="63174"/>
    </w:p>
    <w:p w:rsidR="00071895" w:rsidRDefault="00071895" w:rsidP="00A11436">
      <w:pPr>
        <w:rPr>
          <w:rtl/>
          <w:lang w:eastAsia="he-IL"/>
        </w:rPr>
      </w:pPr>
    </w:p>
    <w:p w:rsidR="00071895" w:rsidRDefault="00071895" w:rsidP="00EF4A45">
      <w:pPr>
        <w:rPr>
          <w:rtl/>
          <w:lang w:eastAsia="he-IL"/>
        </w:rPr>
      </w:pPr>
      <w:bookmarkStart w:id="63175" w:name="_ETM_Q162_418885"/>
      <w:bookmarkEnd w:id="63175"/>
      <w:r>
        <w:rPr>
          <w:rFonts w:hint="cs"/>
          <w:rtl/>
          <w:lang w:eastAsia="he-IL"/>
        </w:rPr>
        <w:t xml:space="preserve">הבעיה </w:t>
      </w:r>
      <w:bookmarkStart w:id="63176" w:name="_ETM_Q162_419808"/>
      <w:bookmarkEnd w:id="63176"/>
      <w:r>
        <w:rPr>
          <w:rFonts w:hint="cs"/>
          <w:rtl/>
          <w:lang w:eastAsia="he-IL"/>
        </w:rPr>
        <w:t>היא לא הפגיעה בזמן המלחמה. הבעי</w:t>
      </w:r>
      <w:bookmarkStart w:id="63177" w:name="_ETM_Q162_428075"/>
      <w:bookmarkStart w:id="63178" w:name="_ETM_Q162_423358"/>
      <w:bookmarkEnd w:id="63177"/>
      <w:bookmarkEnd w:id="63178"/>
      <w:r>
        <w:rPr>
          <w:rFonts w:hint="cs"/>
          <w:rtl/>
          <w:lang w:eastAsia="he-IL"/>
        </w:rPr>
        <w:t xml:space="preserve">ה היא שהפרסום </w:t>
      </w:r>
      <w:bookmarkStart w:id="63179" w:name="_ETM_Q162_422599"/>
      <w:bookmarkEnd w:id="63179"/>
      <w:r>
        <w:rPr>
          <w:rFonts w:hint="cs"/>
          <w:rtl/>
          <w:lang w:eastAsia="he-IL"/>
        </w:rPr>
        <w:t xml:space="preserve">שמתבצע </w:t>
      </w:r>
      <w:bookmarkStart w:id="63180" w:name="_ETM_Q162_423008"/>
      <w:bookmarkEnd w:id="63180"/>
      <w:r>
        <w:rPr>
          <w:rFonts w:hint="cs"/>
          <w:rtl/>
          <w:lang w:eastAsia="he-IL"/>
        </w:rPr>
        <w:t>דרך הרשתות הגדולות האלה</w:t>
      </w:r>
      <w:bookmarkStart w:id="63181" w:name="_ETM_Q162_427318"/>
      <w:bookmarkEnd w:id="63181"/>
      <w:r>
        <w:rPr>
          <w:rFonts w:hint="cs"/>
          <w:rtl/>
          <w:lang w:eastAsia="he-IL"/>
        </w:rPr>
        <w:t xml:space="preserve"> </w:t>
      </w:r>
      <w:r w:rsidR="00EF4A45">
        <w:rPr>
          <w:rFonts w:hint="eastAsia"/>
          <w:rtl/>
          <w:lang w:eastAsia="he-IL"/>
        </w:rPr>
        <w:t xml:space="preserve">– </w:t>
      </w:r>
      <w:r>
        <w:rPr>
          <w:rFonts w:hint="cs"/>
          <w:rtl/>
          <w:lang w:eastAsia="he-IL"/>
        </w:rPr>
        <w:t>דרך מטא</w:t>
      </w:r>
      <w:bookmarkStart w:id="63182" w:name="_ETM_Q162_425918"/>
      <w:bookmarkEnd w:id="63182"/>
      <w:r>
        <w:rPr>
          <w:rFonts w:hint="cs"/>
          <w:rtl/>
          <w:lang w:eastAsia="he-IL"/>
        </w:rPr>
        <w:t xml:space="preserve">, </w:t>
      </w:r>
      <w:bookmarkStart w:id="63183" w:name="_ETM_Q162_433503"/>
      <w:bookmarkEnd w:id="63183"/>
      <w:r>
        <w:rPr>
          <w:rFonts w:hint="cs"/>
          <w:rtl/>
          <w:lang w:eastAsia="he-IL"/>
        </w:rPr>
        <w:t xml:space="preserve">דרך גוגל, דרך אמזון </w:t>
      </w:r>
      <w:bookmarkStart w:id="63184" w:name="_ETM_Q162_432838"/>
      <w:bookmarkEnd w:id="63184"/>
      <w:r>
        <w:rPr>
          <w:rFonts w:hint="cs"/>
          <w:rtl/>
          <w:lang w:eastAsia="he-IL"/>
        </w:rPr>
        <w:t>וכל הדברים הללו</w:t>
      </w:r>
      <w:bookmarkStart w:id="63185" w:name="_ETM_Q162_431828"/>
      <w:bookmarkStart w:id="63186" w:name="_ETM_Q162_431999"/>
      <w:bookmarkStart w:id="63187" w:name="_ETM_Q162_427468"/>
      <w:bookmarkStart w:id="63188" w:name="_ETM_Q162_425098"/>
      <w:bookmarkStart w:id="63189" w:name="_ETM_Q162_430899"/>
      <w:bookmarkStart w:id="63190" w:name="_ETM_Q162_433577"/>
      <w:bookmarkEnd w:id="63185"/>
      <w:bookmarkEnd w:id="63186"/>
      <w:bookmarkEnd w:id="63187"/>
      <w:bookmarkEnd w:id="63188"/>
      <w:bookmarkEnd w:id="63189"/>
      <w:bookmarkEnd w:id="63190"/>
      <w:r>
        <w:rPr>
          <w:rFonts w:hint="cs"/>
          <w:rtl/>
          <w:lang w:eastAsia="he-IL"/>
        </w:rPr>
        <w:t xml:space="preserve">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3191" w:name="ET_interruption_5792_49"/>
      <w:r w:rsidRPr="0004624D">
        <w:rPr>
          <w:rStyle w:val="TagStyle"/>
          <w:rtl/>
        </w:rPr>
        <w:t xml:space="preserve"> &lt;&lt; קריאה &gt;&gt; </w:t>
      </w:r>
      <w:r>
        <w:rPr>
          <w:rtl/>
        </w:rPr>
        <w:t>יבגני סובה (ישראל ביתנו):</w:t>
      </w:r>
      <w:r w:rsidRPr="0004624D">
        <w:rPr>
          <w:rStyle w:val="TagStyle"/>
          <w:rtl/>
        </w:rPr>
        <w:t xml:space="preserve"> &lt;&lt; קריאה &gt;&gt;</w:t>
      </w:r>
      <w:r>
        <w:rPr>
          <w:rtl/>
        </w:rPr>
        <w:t xml:space="preserve"> </w:t>
      </w:r>
      <w:bookmarkEnd w:id="63191"/>
    </w:p>
    <w:p w:rsidR="00071895" w:rsidRDefault="00071895" w:rsidP="00A11436">
      <w:pPr>
        <w:rPr>
          <w:rtl/>
          <w:lang w:eastAsia="he-IL"/>
        </w:rPr>
      </w:pPr>
    </w:p>
    <w:p w:rsidR="00071895" w:rsidRDefault="00071895" w:rsidP="00A11436">
      <w:pPr>
        <w:rPr>
          <w:rtl/>
          <w:lang w:eastAsia="he-IL"/>
        </w:rPr>
      </w:pPr>
      <w:bookmarkStart w:id="63192" w:name="_ETM_Q162_431147"/>
      <w:bookmarkEnd w:id="63192"/>
      <w:r>
        <w:rPr>
          <w:rFonts w:hint="cs"/>
          <w:rtl/>
          <w:lang w:eastAsia="he-IL"/>
        </w:rPr>
        <w:t xml:space="preserve">אני </w:t>
      </w:r>
      <w:bookmarkStart w:id="63193" w:name="_ETM_Q162_431945"/>
      <w:bookmarkEnd w:id="63193"/>
      <w:r>
        <w:rPr>
          <w:rFonts w:hint="cs"/>
          <w:rtl/>
          <w:lang w:eastAsia="he-IL"/>
        </w:rPr>
        <w:t xml:space="preserve">מדבר על </w:t>
      </w:r>
      <w:r w:rsidR="00A11436">
        <w:rPr>
          <w:rFonts w:hint="cs"/>
          <w:rtl/>
          <w:lang w:eastAsia="he-IL"/>
        </w:rPr>
        <w:t>– – –</w:t>
      </w:r>
      <w:r>
        <w:rPr>
          <w:rFonts w:hint="cs"/>
          <w:rtl/>
          <w:lang w:eastAsia="he-IL"/>
        </w:rPr>
        <w:t xml:space="preserve"> בטלוויזיה.</w:t>
      </w:r>
    </w:p>
    <w:p w:rsidR="00071895" w:rsidRDefault="00071895" w:rsidP="006237F5">
      <w:pPr>
        <w:rPr>
          <w:rtl/>
          <w:lang w:eastAsia="he-IL"/>
        </w:rPr>
      </w:pPr>
    </w:p>
    <w:p w:rsidR="00071895" w:rsidRDefault="00071895" w:rsidP="006237F5">
      <w:pPr>
        <w:pStyle w:val="af6"/>
        <w:keepNext/>
        <w:rPr>
          <w:rtl/>
        </w:rPr>
      </w:pPr>
      <w:bookmarkStart w:id="63194" w:name="ET_yor_6593_50"/>
      <w:r w:rsidRPr="0004624D">
        <w:rPr>
          <w:rStyle w:val="TagStyle"/>
          <w:rtl/>
        </w:rPr>
        <w:t xml:space="preserve"> &lt;&lt; יור &gt;&gt; </w:t>
      </w:r>
      <w:r>
        <w:rPr>
          <w:rtl/>
        </w:rPr>
        <w:t>היו"ר חנוך דב מלביצקי:</w:t>
      </w:r>
      <w:r w:rsidRPr="0004624D">
        <w:rPr>
          <w:rStyle w:val="TagStyle"/>
          <w:rtl/>
        </w:rPr>
        <w:t xml:space="preserve"> &lt;&lt; יור &gt;&gt;</w:t>
      </w:r>
      <w:r>
        <w:rPr>
          <w:rtl/>
        </w:rPr>
        <w:t xml:space="preserve"> </w:t>
      </w:r>
      <w:bookmarkEnd w:id="63194"/>
    </w:p>
    <w:p w:rsidR="00071895" w:rsidRDefault="00071895" w:rsidP="00A11436">
      <w:pPr>
        <w:rPr>
          <w:rtl/>
          <w:lang w:eastAsia="he-IL"/>
        </w:rPr>
      </w:pPr>
    </w:p>
    <w:p w:rsidR="00071895" w:rsidRDefault="00071895" w:rsidP="00EF4A45">
      <w:pPr>
        <w:rPr>
          <w:rtl/>
          <w:lang w:eastAsia="he-IL"/>
        </w:rPr>
      </w:pPr>
      <w:bookmarkStart w:id="63195" w:name="_ETM_Q162_434107"/>
      <w:bookmarkEnd w:id="63195"/>
      <w:r>
        <w:rPr>
          <w:rFonts w:hint="cs"/>
          <w:rtl/>
          <w:lang w:eastAsia="he-IL"/>
        </w:rPr>
        <w:t xml:space="preserve">זה פוגע </w:t>
      </w:r>
      <w:r w:rsidR="00EF4A45">
        <w:rPr>
          <w:rFonts w:hint="cs"/>
          <w:rtl/>
          <w:lang w:eastAsia="he-IL"/>
        </w:rPr>
        <w:t xml:space="preserve">גם </w:t>
      </w:r>
      <w:r>
        <w:rPr>
          <w:rFonts w:hint="cs"/>
          <w:rtl/>
          <w:lang w:eastAsia="he-IL"/>
        </w:rPr>
        <w:t xml:space="preserve">בטלוויזיה </w:t>
      </w:r>
      <w:bookmarkStart w:id="63196" w:name="_ETM_Q162_434048"/>
      <w:bookmarkEnd w:id="63196"/>
      <w:r>
        <w:rPr>
          <w:rFonts w:hint="cs"/>
          <w:rtl/>
          <w:lang w:eastAsia="he-IL"/>
        </w:rPr>
        <w:t>ו</w:t>
      </w:r>
      <w:bookmarkStart w:id="63197" w:name="_ETM_Q162_436217"/>
      <w:bookmarkEnd w:id="63197"/>
      <w:r>
        <w:rPr>
          <w:rFonts w:hint="cs"/>
          <w:rtl/>
          <w:lang w:eastAsia="he-IL"/>
        </w:rPr>
        <w:t xml:space="preserve">זה פוגע </w:t>
      </w:r>
      <w:r w:rsidR="00EF4A45">
        <w:rPr>
          <w:rFonts w:hint="cs"/>
          <w:rtl/>
          <w:lang w:eastAsia="he-IL"/>
        </w:rPr>
        <w:t xml:space="preserve">גם </w:t>
      </w:r>
      <w:r>
        <w:rPr>
          <w:rFonts w:hint="cs"/>
          <w:rtl/>
          <w:lang w:eastAsia="he-IL"/>
        </w:rPr>
        <w:t>ברדיו</w:t>
      </w:r>
      <w:bookmarkStart w:id="63198" w:name="_ETM_Q162_434227"/>
      <w:bookmarkEnd w:id="63198"/>
      <w:r>
        <w:rPr>
          <w:rFonts w:hint="cs"/>
          <w:rtl/>
          <w:lang w:eastAsia="he-IL"/>
        </w:rPr>
        <w:t xml:space="preserve">, וזה פוגע </w:t>
      </w:r>
      <w:r w:rsidR="00EF4A45">
        <w:rPr>
          <w:rFonts w:hint="cs"/>
          <w:rtl/>
          <w:lang w:eastAsia="he-IL"/>
        </w:rPr>
        <w:t xml:space="preserve">גם </w:t>
      </w:r>
      <w:r>
        <w:rPr>
          <w:rFonts w:hint="cs"/>
          <w:rtl/>
          <w:lang w:eastAsia="he-IL"/>
        </w:rPr>
        <w:t>בחברו</w:t>
      </w:r>
      <w:bookmarkStart w:id="63199" w:name="_ETM_Q162_440428"/>
      <w:bookmarkEnd w:id="63199"/>
      <w:r>
        <w:rPr>
          <w:rFonts w:hint="cs"/>
          <w:rtl/>
          <w:lang w:eastAsia="he-IL"/>
        </w:rPr>
        <w:t xml:space="preserve">ת שפועלות </w:t>
      </w:r>
      <w:bookmarkStart w:id="63200" w:name="_ETM_Q162_444392"/>
      <w:bookmarkEnd w:id="63200"/>
      <w:r>
        <w:rPr>
          <w:rFonts w:hint="cs"/>
          <w:rtl/>
          <w:lang w:eastAsia="he-IL"/>
        </w:rPr>
        <w:t xml:space="preserve">פה </w:t>
      </w:r>
      <w:bookmarkStart w:id="63201" w:name="_ETM_Q162_441008"/>
      <w:bookmarkEnd w:id="63201"/>
      <w:r>
        <w:rPr>
          <w:rFonts w:hint="cs"/>
          <w:rtl/>
          <w:lang w:eastAsia="he-IL"/>
        </w:rPr>
        <w:t xml:space="preserve">ומשלמות מס פה ומבוססות </w:t>
      </w:r>
      <w:bookmarkStart w:id="63202" w:name="_ETM_Q162_441528"/>
      <w:bookmarkEnd w:id="63202"/>
      <w:r>
        <w:rPr>
          <w:rFonts w:hint="cs"/>
          <w:rtl/>
          <w:lang w:eastAsia="he-IL"/>
        </w:rPr>
        <w:t>פה.</w:t>
      </w:r>
    </w:p>
    <w:p w:rsidR="00071895" w:rsidRDefault="00071895" w:rsidP="006237F5">
      <w:pPr>
        <w:rPr>
          <w:rtl/>
          <w:lang w:eastAsia="he-IL"/>
        </w:rPr>
      </w:pPr>
      <w:bookmarkStart w:id="63203" w:name="_ETM_Q162_442389"/>
      <w:bookmarkStart w:id="63204" w:name="_ETM_Q162_442464"/>
      <w:bookmarkEnd w:id="63203"/>
      <w:bookmarkEnd w:id="63204"/>
    </w:p>
    <w:p w:rsidR="00071895" w:rsidRDefault="00071895" w:rsidP="006237F5">
      <w:pPr>
        <w:pStyle w:val="af5"/>
        <w:keepNext/>
        <w:rPr>
          <w:rtl/>
        </w:rPr>
      </w:pPr>
      <w:r w:rsidRPr="00A67EA0">
        <w:rPr>
          <w:rStyle w:val="TagStyle"/>
          <w:rtl/>
        </w:rPr>
        <w:t xml:space="preserve"> &lt;&lt; קריאה &gt;&gt; </w:t>
      </w:r>
      <w:r>
        <w:rPr>
          <w:rtl/>
        </w:rPr>
        <w:t>יבגני סובה (ישראל ביתנו):</w:t>
      </w:r>
      <w:r w:rsidRPr="00A67EA0">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EF4A45">
      <w:pPr>
        <w:rPr>
          <w:rtl/>
          <w:lang w:eastAsia="he-IL"/>
        </w:rPr>
      </w:pPr>
      <w:bookmarkStart w:id="63205" w:name="_ETM_Q162_447018"/>
      <w:bookmarkEnd w:id="63205"/>
      <w:r>
        <w:rPr>
          <w:rFonts w:hint="cs"/>
          <w:rtl/>
          <w:lang w:eastAsia="he-IL"/>
        </w:rPr>
        <w:t xml:space="preserve">עזוב, זו סוגיה נפרדת שצריך </w:t>
      </w:r>
      <w:bookmarkStart w:id="63206" w:name="_ETM_Q162_443468"/>
      <w:bookmarkEnd w:id="63206"/>
      <w:r>
        <w:rPr>
          <w:rFonts w:hint="cs"/>
          <w:rtl/>
          <w:lang w:eastAsia="he-IL"/>
        </w:rPr>
        <w:t xml:space="preserve">לדון בה. אני </w:t>
      </w:r>
      <w:bookmarkStart w:id="63207" w:name="_ETM_Q162_445089"/>
      <w:bookmarkEnd w:id="63207"/>
      <w:r>
        <w:rPr>
          <w:rFonts w:hint="cs"/>
          <w:rtl/>
          <w:lang w:eastAsia="he-IL"/>
        </w:rPr>
        <w:t xml:space="preserve">אומר </w:t>
      </w:r>
      <w:bookmarkStart w:id="63208" w:name="_ETM_Q162_445430"/>
      <w:bookmarkStart w:id="63209" w:name="_ETM_Q162_447199"/>
      <w:bookmarkEnd w:id="63208"/>
      <w:bookmarkEnd w:id="63209"/>
      <w:r>
        <w:rPr>
          <w:rFonts w:hint="cs"/>
          <w:rtl/>
          <w:lang w:eastAsia="he-IL"/>
        </w:rPr>
        <w:t xml:space="preserve">על הוועדה למדרוג </w:t>
      </w:r>
      <w:bookmarkStart w:id="63210" w:name="_ETM_Q162_449192"/>
      <w:bookmarkStart w:id="63211" w:name="_ETM_Q162_446510"/>
      <w:bookmarkEnd w:id="63210"/>
      <w:bookmarkEnd w:id="63211"/>
      <w:r>
        <w:rPr>
          <w:rFonts w:hint="cs"/>
          <w:rtl/>
          <w:lang w:eastAsia="he-IL"/>
        </w:rPr>
        <w:t>שקובעת את הרייטינג</w:t>
      </w:r>
      <w:bookmarkStart w:id="63212" w:name="_ETM_Q162_448080"/>
      <w:bookmarkEnd w:id="63212"/>
      <w:r>
        <w:rPr>
          <w:rFonts w:hint="cs"/>
          <w:rtl/>
          <w:lang w:eastAsia="he-IL"/>
        </w:rPr>
        <w:t>. תמיד בזמן מלחמה הרייטינ</w:t>
      </w:r>
      <w:bookmarkStart w:id="63213" w:name="_ETM_Q162_451019"/>
      <w:bookmarkEnd w:id="63213"/>
      <w:r>
        <w:rPr>
          <w:rFonts w:hint="cs"/>
          <w:rtl/>
          <w:lang w:eastAsia="he-IL"/>
        </w:rPr>
        <w:t xml:space="preserve">ג עולה. </w:t>
      </w:r>
      <w:bookmarkStart w:id="63214" w:name="_ETM_Q162_453557"/>
      <w:bookmarkEnd w:id="63214"/>
      <w:r>
        <w:rPr>
          <w:rFonts w:hint="cs"/>
          <w:rtl/>
          <w:lang w:eastAsia="he-IL"/>
        </w:rPr>
        <w:t>אתה חו</w:t>
      </w:r>
      <w:bookmarkStart w:id="63215" w:name="_ETM_Q162_450509"/>
      <w:bookmarkEnd w:id="63215"/>
      <w:r>
        <w:rPr>
          <w:rFonts w:hint="cs"/>
          <w:rtl/>
          <w:lang w:eastAsia="he-IL"/>
        </w:rPr>
        <w:t xml:space="preserve">שב שאם הרייטינג עולה, אז </w:t>
      </w:r>
      <w:bookmarkStart w:id="63216" w:name="_ETM_Q162_451749"/>
      <w:bookmarkEnd w:id="63216"/>
      <w:r>
        <w:rPr>
          <w:rFonts w:hint="cs"/>
          <w:rtl/>
          <w:lang w:eastAsia="he-IL"/>
        </w:rPr>
        <w:t xml:space="preserve">הערוץ </w:t>
      </w:r>
      <w:bookmarkStart w:id="63217" w:name="_ETM_Q162_452538"/>
      <w:bookmarkEnd w:id="63217"/>
      <w:r>
        <w:rPr>
          <w:rFonts w:hint="cs"/>
          <w:rtl/>
          <w:lang w:eastAsia="he-IL"/>
        </w:rPr>
        <w:t>מתעשר – לא, כי</w:t>
      </w:r>
      <w:bookmarkStart w:id="63218" w:name="_ETM_Q162_458280"/>
      <w:bookmarkEnd w:id="63218"/>
      <w:r>
        <w:rPr>
          <w:rFonts w:hint="cs"/>
          <w:rtl/>
          <w:lang w:eastAsia="he-IL"/>
        </w:rPr>
        <w:t xml:space="preserve"> </w:t>
      </w:r>
      <w:r w:rsidR="00EF4A45">
        <w:rPr>
          <w:rFonts w:hint="cs"/>
          <w:rtl/>
          <w:lang w:eastAsia="he-IL"/>
        </w:rPr>
        <w:t xml:space="preserve">מספר </w:t>
      </w:r>
      <w:r>
        <w:rPr>
          <w:rFonts w:hint="cs"/>
          <w:rtl/>
          <w:lang w:eastAsia="he-IL"/>
        </w:rPr>
        <w:t>המפרסמים יו</w:t>
      </w:r>
      <w:bookmarkStart w:id="63219" w:name="_ETM_Q162_462375"/>
      <w:bookmarkEnd w:id="63219"/>
      <w:r>
        <w:rPr>
          <w:rFonts w:hint="cs"/>
          <w:rtl/>
          <w:lang w:eastAsia="he-IL"/>
        </w:rPr>
        <w:t>רד</w:t>
      </w:r>
      <w:bookmarkStart w:id="63220" w:name="_ETM_Q162_458268"/>
      <w:bookmarkEnd w:id="63220"/>
      <w:r>
        <w:rPr>
          <w:rFonts w:hint="cs"/>
          <w:rtl/>
          <w:lang w:eastAsia="he-IL"/>
        </w:rPr>
        <w:t xml:space="preserve">, ולכן </w:t>
      </w:r>
      <w:bookmarkStart w:id="63221" w:name="_ETM_Q162_456028"/>
      <w:bookmarkStart w:id="63222" w:name="_ETM_Q162_457499"/>
      <w:bookmarkEnd w:id="63221"/>
      <w:bookmarkEnd w:id="63222"/>
      <w:r>
        <w:rPr>
          <w:rFonts w:hint="cs"/>
          <w:rtl/>
          <w:lang w:eastAsia="he-IL"/>
        </w:rPr>
        <w:t>אין כסף לערוצים.</w:t>
      </w:r>
      <w:bookmarkStart w:id="63223" w:name="_ETM_Q162_461808"/>
      <w:bookmarkEnd w:id="63223"/>
    </w:p>
    <w:p w:rsidR="00071895" w:rsidRDefault="00071895" w:rsidP="006237F5">
      <w:pPr>
        <w:rPr>
          <w:rtl/>
          <w:lang w:eastAsia="he-IL"/>
        </w:rPr>
      </w:pPr>
      <w:bookmarkStart w:id="63224" w:name="_ETM_Q162_461884"/>
      <w:bookmarkStart w:id="63225" w:name="_ETM_Q162_457419"/>
      <w:bookmarkEnd w:id="63224"/>
      <w:bookmarkEnd w:id="63225"/>
    </w:p>
    <w:p w:rsidR="00071895" w:rsidRDefault="00071895" w:rsidP="006237F5">
      <w:pPr>
        <w:pStyle w:val="af6"/>
        <w:keepNext/>
        <w:rPr>
          <w:rtl/>
        </w:rPr>
      </w:pPr>
      <w:bookmarkStart w:id="63226" w:name="ET_yor_6593_52"/>
      <w:r w:rsidRPr="00A67EA0">
        <w:rPr>
          <w:rStyle w:val="TagStyle"/>
          <w:rtl/>
        </w:rPr>
        <w:t xml:space="preserve"> &lt;&lt; יור &gt;&gt; </w:t>
      </w:r>
      <w:r>
        <w:rPr>
          <w:rtl/>
        </w:rPr>
        <w:t>היו"ר חנוך דב מלביצקי:</w:t>
      </w:r>
      <w:r w:rsidRPr="00A67EA0">
        <w:rPr>
          <w:rStyle w:val="TagStyle"/>
          <w:rtl/>
        </w:rPr>
        <w:t xml:space="preserve"> &lt;&lt; יור &gt;&gt;</w:t>
      </w:r>
      <w:r>
        <w:rPr>
          <w:rtl/>
        </w:rPr>
        <w:t xml:space="preserve"> </w:t>
      </w:r>
      <w:bookmarkEnd w:id="63226"/>
    </w:p>
    <w:p w:rsidR="00071895" w:rsidRDefault="00071895" w:rsidP="00A11436">
      <w:pPr>
        <w:rPr>
          <w:rtl/>
          <w:lang w:eastAsia="he-IL"/>
        </w:rPr>
      </w:pPr>
    </w:p>
    <w:p w:rsidR="00071895" w:rsidRDefault="00071895" w:rsidP="006237F5">
      <w:pPr>
        <w:rPr>
          <w:rtl/>
          <w:lang w:eastAsia="he-IL"/>
        </w:rPr>
      </w:pPr>
      <w:bookmarkStart w:id="63227" w:name="_ETM_Q162_458022"/>
      <w:bookmarkEnd w:id="63227"/>
      <w:r>
        <w:rPr>
          <w:rFonts w:hint="cs"/>
          <w:rtl/>
          <w:lang w:eastAsia="he-IL"/>
        </w:rPr>
        <w:t xml:space="preserve">ממה </w:t>
      </w:r>
      <w:bookmarkStart w:id="63228" w:name="_ETM_Q162_458327"/>
      <w:bookmarkEnd w:id="63228"/>
      <w:r>
        <w:rPr>
          <w:rFonts w:hint="cs"/>
          <w:rtl/>
          <w:lang w:eastAsia="he-IL"/>
        </w:rPr>
        <w:t xml:space="preserve">שאני מבין, </w:t>
      </w:r>
      <w:r w:rsidRPr="00B401EB">
        <w:rPr>
          <w:rFonts w:hint="cs"/>
          <w:rtl/>
          <w:lang w:eastAsia="he-IL"/>
        </w:rPr>
        <w:t>ער</w:t>
      </w:r>
      <w:bookmarkStart w:id="63229" w:name="_ETM_Q162_458728"/>
      <w:bookmarkEnd w:id="63229"/>
      <w:r w:rsidRPr="00B401EB">
        <w:rPr>
          <w:rFonts w:hint="cs"/>
          <w:rtl/>
          <w:lang w:eastAsia="he-IL"/>
        </w:rPr>
        <w:t>וץ צ</w:t>
      </w:r>
      <w:bookmarkStart w:id="63230" w:name="_ETM_Q162_457507"/>
      <w:bookmarkEnd w:id="63230"/>
      <w:r w:rsidRPr="00B401EB">
        <w:rPr>
          <w:rFonts w:hint="cs"/>
          <w:rtl/>
          <w:lang w:eastAsia="he-IL"/>
        </w:rPr>
        <w:t>עיר</w:t>
      </w:r>
      <w:bookmarkStart w:id="63231" w:name="_ETM_Q162_459568"/>
      <w:bookmarkEnd w:id="63231"/>
      <w:r>
        <w:rPr>
          <w:rFonts w:hint="cs"/>
          <w:rtl/>
          <w:lang w:eastAsia="he-IL"/>
        </w:rPr>
        <w:t xml:space="preserve"> זה עסק </w:t>
      </w:r>
      <w:bookmarkStart w:id="63232" w:name="_ETM_Q162_460577"/>
      <w:bookmarkEnd w:id="63232"/>
      <w:r>
        <w:rPr>
          <w:rFonts w:hint="cs"/>
          <w:rtl/>
          <w:lang w:eastAsia="he-IL"/>
        </w:rPr>
        <w:t xml:space="preserve">הפסדי, זה </w:t>
      </w:r>
      <w:bookmarkStart w:id="63233" w:name="_ETM_Q162_460208"/>
      <w:bookmarkStart w:id="63234" w:name="_ETM_Q162_460980"/>
      <w:bookmarkEnd w:id="63233"/>
      <w:bookmarkEnd w:id="63234"/>
      <w:r>
        <w:rPr>
          <w:rFonts w:hint="cs"/>
          <w:rtl/>
          <w:lang w:eastAsia="he-IL"/>
        </w:rPr>
        <w:t xml:space="preserve">לא עסק </w:t>
      </w:r>
      <w:bookmarkStart w:id="63235" w:name="_ETM_Q162_460138"/>
      <w:bookmarkEnd w:id="63235"/>
      <w:r>
        <w:rPr>
          <w:rFonts w:hint="cs"/>
          <w:rtl/>
          <w:lang w:eastAsia="he-IL"/>
        </w:rPr>
        <w:t>רווחי.</w:t>
      </w:r>
      <w:bookmarkStart w:id="63236" w:name="_ETM_Q162_464518"/>
      <w:bookmarkEnd w:id="63236"/>
    </w:p>
    <w:p w:rsidR="00071895" w:rsidRDefault="00071895" w:rsidP="006237F5">
      <w:pPr>
        <w:rPr>
          <w:rtl/>
          <w:lang w:eastAsia="he-IL"/>
        </w:rPr>
      </w:pPr>
      <w:bookmarkStart w:id="63237" w:name="_ETM_Q162_464599"/>
      <w:bookmarkStart w:id="63238" w:name="_ETM_Q162_459787"/>
      <w:bookmarkStart w:id="63239" w:name="_ETM_Q162_460417"/>
      <w:bookmarkEnd w:id="63237"/>
      <w:bookmarkEnd w:id="63238"/>
      <w:bookmarkEnd w:id="63239"/>
    </w:p>
    <w:p w:rsidR="00071895" w:rsidRDefault="00071895" w:rsidP="006237F5">
      <w:pPr>
        <w:pStyle w:val="af5"/>
        <w:keepNext/>
        <w:rPr>
          <w:rtl/>
        </w:rPr>
      </w:pPr>
      <w:bookmarkStart w:id="63240" w:name="_ETM_Q162_460478"/>
      <w:bookmarkEnd w:id="63240"/>
      <w:r w:rsidRPr="00644CB3">
        <w:rPr>
          <w:rStyle w:val="TagStyle"/>
          <w:rtl/>
        </w:rPr>
        <w:t xml:space="preserve"> &lt;&lt; קריאה &gt;&gt; </w:t>
      </w:r>
      <w:r>
        <w:rPr>
          <w:rtl/>
        </w:rPr>
        <w:t>מירב בן ארי (יש עתיד):</w:t>
      </w:r>
      <w:r w:rsidRPr="00644CB3">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טוב, אני תכף חוזרת. </w:t>
      </w:r>
      <w:bookmarkStart w:id="63241" w:name="_ETM_Q162_461718"/>
      <w:bookmarkEnd w:id="63241"/>
      <w:r>
        <w:rPr>
          <w:rFonts w:hint="cs"/>
          <w:rtl/>
          <w:lang w:eastAsia="he-IL"/>
        </w:rPr>
        <w:t>אני רואה שהיה</w:t>
      </w:r>
      <w:bookmarkStart w:id="63242" w:name="_ETM_Q162_463894"/>
      <w:bookmarkEnd w:id="63242"/>
      <w:r>
        <w:rPr>
          <w:rFonts w:hint="cs"/>
          <w:rtl/>
          <w:lang w:eastAsia="he-IL"/>
        </w:rPr>
        <w:t xml:space="preserve"> לך משעמם, אז באתי לראות מה </w:t>
      </w:r>
      <w:bookmarkStart w:id="63243" w:name="_ETM_Q162_461538"/>
      <w:bookmarkEnd w:id="63243"/>
      <w:r>
        <w:rPr>
          <w:rFonts w:hint="cs"/>
          <w:rtl/>
          <w:lang w:eastAsia="he-IL"/>
        </w:rPr>
        <w:t>איתך.</w:t>
      </w:r>
      <w:bookmarkStart w:id="63244" w:name="_ETM_Q162_465327"/>
      <w:bookmarkStart w:id="63245" w:name="_ETM_Q162_466507"/>
      <w:bookmarkEnd w:id="63244"/>
      <w:bookmarkEnd w:id="63245"/>
    </w:p>
    <w:p w:rsidR="00071895" w:rsidRDefault="00071895" w:rsidP="006237F5">
      <w:pPr>
        <w:rPr>
          <w:rtl/>
          <w:lang w:eastAsia="he-IL"/>
        </w:rPr>
      </w:pPr>
      <w:bookmarkStart w:id="63246" w:name="_ETM_Q162_465398"/>
      <w:bookmarkEnd w:id="63246"/>
    </w:p>
    <w:p w:rsidR="00071895" w:rsidRDefault="00071895" w:rsidP="006237F5">
      <w:pPr>
        <w:pStyle w:val="-"/>
        <w:keepNext/>
        <w:rPr>
          <w:rtl/>
        </w:rPr>
      </w:pPr>
      <w:r w:rsidRPr="00A67EA0">
        <w:rPr>
          <w:rStyle w:val="TagStyle"/>
          <w:rtl/>
        </w:rPr>
        <w:t xml:space="preserve"> &lt;&lt; דובר_המשך &gt;&gt; </w:t>
      </w:r>
      <w:r>
        <w:rPr>
          <w:rtl/>
        </w:rPr>
        <w:t>שר התקשורת שלמה קרעי:</w:t>
      </w:r>
      <w:r w:rsidRPr="00A67EA0">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F4A45">
      <w:pPr>
        <w:rPr>
          <w:rtl/>
          <w:lang w:eastAsia="he-IL"/>
        </w:rPr>
      </w:pPr>
      <w:bookmarkStart w:id="63247" w:name="_ETM_Q162_471150"/>
      <w:bookmarkStart w:id="63248" w:name="_ETM_Q162_467057"/>
      <w:bookmarkEnd w:id="63247"/>
      <w:bookmarkEnd w:id="63248"/>
      <w:r>
        <w:rPr>
          <w:rFonts w:hint="cs"/>
          <w:rtl/>
          <w:lang w:eastAsia="he-IL"/>
        </w:rPr>
        <w:t>יבגני, אגב</w:t>
      </w:r>
      <w:bookmarkStart w:id="63249" w:name="_ETM_Q162_470096"/>
      <w:bookmarkEnd w:id="63249"/>
      <w:r>
        <w:rPr>
          <w:rFonts w:hint="cs"/>
          <w:rtl/>
          <w:lang w:eastAsia="he-IL"/>
        </w:rPr>
        <w:t>, את</w:t>
      </w:r>
      <w:bookmarkStart w:id="63250" w:name="_ETM_Q162_474387"/>
      <w:bookmarkEnd w:id="63250"/>
      <w:r>
        <w:rPr>
          <w:rFonts w:hint="cs"/>
          <w:rtl/>
          <w:lang w:eastAsia="he-IL"/>
        </w:rPr>
        <w:t xml:space="preserve"> מה שאתה </w:t>
      </w:r>
      <w:bookmarkStart w:id="63251" w:name="_ETM_Q162_470366"/>
      <w:bookmarkEnd w:id="63251"/>
      <w:r>
        <w:rPr>
          <w:rFonts w:hint="cs"/>
          <w:rtl/>
          <w:lang w:eastAsia="he-IL"/>
        </w:rPr>
        <w:t>אומ</w:t>
      </w:r>
      <w:bookmarkStart w:id="63252" w:name="_ETM_Q162_473786"/>
      <w:bookmarkEnd w:id="63252"/>
      <w:r>
        <w:rPr>
          <w:rFonts w:hint="cs"/>
          <w:rtl/>
          <w:lang w:eastAsia="he-IL"/>
        </w:rPr>
        <w:t xml:space="preserve">ר </w:t>
      </w:r>
      <w:bookmarkStart w:id="63253" w:name="_ETM_Q162_468865"/>
      <w:bookmarkEnd w:id="63253"/>
      <w:r>
        <w:rPr>
          <w:rFonts w:hint="cs"/>
          <w:rtl/>
          <w:lang w:eastAsia="he-IL"/>
        </w:rPr>
        <w:t xml:space="preserve">טענו בפניי </w:t>
      </w:r>
      <w:bookmarkStart w:id="63254" w:name="_ETM_Q162_472376"/>
      <w:bookmarkEnd w:id="63254"/>
      <w:r>
        <w:rPr>
          <w:rFonts w:hint="cs"/>
          <w:rtl/>
          <w:lang w:eastAsia="he-IL"/>
        </w:rPr>
        <w:t xml:space="preserve">חברות התקשורת, ואני מנסה לסייע </w:t>
      </w:r>
      <w:bookmarkStart w:id="63255" w:name="_ETM_Q162_474456"/>
      <w:bookmarkEnd w:id="63255"/>
      <w:r>
        <w:rPr>
          <w:rFonts w:hint="cs"/>
          <w:rtl/>
          <w:lang w:eastAsia="he-IL"/>
        </w:rPr>
        <w:t xml:space="preserve">ממה </w:t>
      </w:r>
      <w:bookmarkStart w:id="63256" w:name="_ETM_Q162_476276"/>
      <w:bookmarkEnd w:id="63256"/>
      <w:r>
        <w:rPr>
          <w:rFonts w:hint="cs"/>
          <w:rtl/>
          <w:lang w:eastAsia="he-IL"/>
        </w:rPr>
        <w:t>שאני יכול.</w:t>
      </w:r>
      <w:bookmarkStart w:id="63257" w:name="_ETM_Q162_480094"/>
      <w:bookmarkEnd w:id="63257"/>
      <w:r>
        <w:rPr>
          <w:rFonts w:hint="cs"/>
          <w:rtl/>
          <w:lang w:eastAsia="he-IL"/>
        </w:rPr>
        <w:t xml:space="preserve"> אגב, כולן פתא</w:t>
      </w:r>
      <w:bookmarkStart w:id="63258" w:name="_ETM_Q162_477976"/>
      <w:bookmarkEnd w:id="63258"/>
      <w:r>
        <w:rPr>
          <w:rFonts w:hint="cs"/>
          <w:rtl/>
          <w:lang w:eastAsia="he-IL"/>
        </w:rPr>
        <w:t xml:space="preserve">ום מסכימות </w:t>
      </w:r>
      <w:r>
        <w:rPr>
          <w:rtl/>
          <w:lang w:eastAsia="he-IL"/>
        </w:rPr>
        <w:t>–</w:t>
      </w:r>
      <w:r>
        <w:rPr>
          <w:rFonts w:hint="cs"/>
          <w:rtl/>
          <w:lang w:eastAsia="he-IL"/>
        </w:rPr>
        <w:t xml:space="preserve"> אני לא אגיד עם מי </w:t>
      </w:r>
      <w:bookmarkStart w:id="63259" w:name="_ETM_Q162_486924"/>
      <w:bookmarkEnd w:id="63259"/>
      <w:r>
        <w:rPr>
          <w:rFonts w:hint="cs"/>
          <w:rtl/>
          <w:lang w:eastAsia="he-IL"/>
        </w:rPr>
        <w:t>דיברתי</w:t>
      </w:r>
      <w:bookmarkStart w:id="63260" w:name="_ETM_Q162_483127"/>
      <w:bookmarkEnd w:id="63260"/>
      <w:r>
        <w:rPr>
          <w:rFonts w:hint="cs"/>
          <w:rtl/>
          <w:lang w:eastAsia="he-IL"/>
        </w:rPr>
        <w:t xml:space="preserve">, אבל חלק גדול מהן מסכימות </w:t>
      </w:r>
      <w:bookmarkStart w:id="63261" w:name="_ETM_Q162_483097"/>
      <w:bookmarkEnd w:id="63261"/>
      <w:r>
        <w:rPr>
          <w:rFonts w:hint="cs"/>
          <w:rtl/>
          <w:lang w:eastAsia="he-IL"/>
        </w:rPr>
        <w:t>לחוק השידורים</w:t>
      </w:r>
      <w:bookmarkStart w:id="63262" w:name="_ETM_Q162_484659"/>
      <w:bookmarkEnd w:id="63262"/>
      <w:r>
        <w:rPr>
          <w:rFonts w:hint="cs"/>
          <w:rtl/>
          <w:lang w:eastAsia="he-IL"/>
        </w:rPr>
        <w:t xml:space="preserve"> עכשיו, כי </w:t>
      </w:r>
      <w:bookmarkStart w:id="63263" w:name="_ETM_Q162_487781"/>
      <w:bookmarkEnd w:id="63263"/>
      <w:r>
        <w:rPr>
          <w:rFonts w:hint="cs"/>
          <w:rtl/>
          <w:lang w:eastAsia="he-IL"/>
        </w:rPr>
        <w:t xml:space="preserve">הן מבינות שחוק השידורים </w:t>
      </w:r>
      <w:bookmarkStart w:id="63264" w:name="_ETM_Q162_485898"/>
      <w:bookmarkEnd w:id="63264"/>
      <w:r>
        <w:rPr>
          <w:rFonts w:hint="cs"/>
          <w:rtl/>
          <w:lang w:eastAsia="he-IL"/>
        </w:rPr>
        <w:t>פוטר אותן מ-9 מיליון שקל בשנה דמי רישיו</w:t>
      </w:r>
      <w:bookmarkStart w:id="63265" w:name="_ETM_Q162_486618"/>
      <w:bookmarkEnd w:id="63265"/>
      <w:r>
        <w:rPr>
          <w:rFonts w:hint="cs"/>
          <w:rtl/>
          <w:lang w:eastAsia="he-IL"/>
        </w:rPr>
        <w:t>ן ומפיקדון של כמה מיליו</w:t>
      </w:r>
      <w:bookmarkStart w:id="63266" w:name="_ETM_Q162_490418"/>
      <w:bookmarkEnd w:id="63266"/>
      <w:r>
        <w:rPr>
          <w:rFonts w:hint="cs"/>
          <w:rtl/>
          <w:lang w:eastAsia="he-IL"/>
        </w:rPr>
        <w:t>נים ברשות השנייה, ופתאום זה לא צ</w:t>
      </w:r>
      <w:bookmarkStart w:id="63267" w:name="_ETM_Q162_492888"/>
      <w:bookmarkEnd w:id="63267"/>
      <w:r>
        <w:rPr>
          <w:rFonts w:hint="cs"/>
          <w:rtl/>
          <w:lang w:eastAsia="he-IL"/>
        </w:rPr>
        <w:t>פון קוריאה.</w:t>
      </w:r>
      <w:bookmarkStart w:id="63268" w:name="_ETM_Q162_497298"/>
      <w:bookmarkEnd w:id="63268"/>
    </w:p>
    <w:p w:rsidR="00071895" w:rsidRDefault="00071895" w:rsidP="006237F5">
      <w:pPr>
        <w:rPr>
          <w:rtl/>
          <w:lang w:eastAsia="he-IL"/>
        </w:rPr>
      </w:pPr>
      <w:bookmarkStart w:id="63269" w:name="_ETM_Q162_499201"/>
      <w:bookmarkEnd w:id="63269"/>
    </w:p>
    <w:p w:rsidR="00071895" w:rsidRDefault="00071895" w:rsidP="006237F5">
      <w:pPr>
        <w:pStyle w:val="af5"/>
        <w:keepNext/>
        <w:rPr>
          <w:rtl/>
        </w:rPr>
      </w:pPr>
      <w:bookmarkStart w:id="63270" w:name="ET_interruption_5792_54"/>
      <w:r w:rsidRPr="00DD2DB9">
        <w:rPr>
          <w:rStyle w:val="TagStyle"/>
          <w:rtl/>
        </w:rPr>
        <w:t xml:space="preserve"> &lt;&lt; קריאה &gt;&gt; </w:t>
      </w:r>
      <w:r>
        <w:rPr>
          <w:rtl/>
        </w:rPr>
        <w:t>יבגני סובה (ישראל ביתנו):</w:t>
      </w:r>
      <w:r w:rsidRPr="00DD2DB9">
        <w:rPr>
          <w:rStyle w:val="TagStyle"/>
          <w:rtl/>
        </w:rPr>
        <w:t xml:space="preserve"> &lt;&lt; קריאה &gt;&gt;</w:t>
      </w:r>
      <w:r>
        <w:rPr>
          <w:rtl/>
        </w:rPr>
        <w:t xml:space="preserve"> </w:t>
      </w:r>
      <w:bookmarkEnd w:id="63270"/>
    </w:p>
    <w:p w:rsidR="00071895" w:rsidRDefault="00071895" w:rsidP="00A11436">
      <w:pPr>
        <w:rPr>
          <w:rtl/>
          <w:lang w:eastAsia="he-IL"/>
        </w:rPr>
      </w:pPr>
    </w:p>
    <w:p w:rsidR="00071895" w:rsidRDefault="00071895" w:rsidP="006237F5">
      <w:pPr>
        <w:rPr>
          <w:rtl/>
          <w:lang w:eastAsia="he-IL"/>
        </w:rPr>
      </w:pPr>
      <w:bookmarkStart w:id="63271" w:name="_ETM_Q162_496429"/>
      <w:bookmarkStart w:id="63272" w:name="_ETM_Q162_494198"/>
      <w:bookmarkEnd w:id="63271"/>
      <w:bookmarkEnd w:id="63272"/>
      <w:r>
        <w:rPr>
          <w:rFonts w:hint="cs"/>
          <w:rtl/>
          <w:lang w:eastAsia="he-IL"/>
        </w:rPr>
        <w:t xml:space="preserve">זה כסף קטן. הפקת מקור </w:t>
      </w:r>
      <w:bookmarkStart w:id="63273" w:name="_ETM_Q162_497289"/>
      <w:bookmarkEnd w:id="63273"/>
      <w:r>
        <w:rPr>
          <w:rFonts w:hint="cs"/>
          <w:rtl/>
          <w:lang w:eastAsia="he-IL"/>
        </w:rPr>
        <w:t>זה כסף</w:t>
      </w:r>
      <w:bookmarkStart w:id="63274" w:name="_ETM_Q162_498341"/>
      <w:bookmarkEnd w:id="63274"/>
      <w:r>
        <w:rPr>
          <w:rFonts w:hint="cs"/>
          <w:rtl/>
          <w:lang w:eastAsia="he-IL"/>
        </w:rPr>
        <w:t xml:space="preserve"> גדול.</w:t>
      </w:r>
      <w:bookmarkStart w:id="63275" w:name="_ETM_Q162_499781"/>
      <w:bookmarkEnd w:id="63275"/>
    </w:p>
    <w:p w:rsidR="00071895" w:rsidRPr="00EF4A45" w:rsidRDefault="00071895" w:rsidP="006237F5">
      <w:pPr>
        <w:rPr>
          <w:rtl/>
        </w:rPr>
      </w:pPr>
      <w:bookmarkStart w:id="63276" w:name="_ETM_Q162_499847"/>
      <w:bookmarkEnd w:id="63276"/>
    </w:p>
    <w:p w:rsidR="00071895" w:rsidRDefault="00071895" w:rsidP="006237F5">
      <w:pPr>
        <w:pStyle w:val="-"/>
        <w:keepNext/>
        <w:rPr>
          <w:rtl/>
        </w:rPr>
      </w:pPr>
      <w:r w:rsidRPr="00DD2DB9">
        <w:rPr>
          <w:rStyle w:val="TagStyle"/>
          <w:rtl/>
        </w:rPr>
        <w:t xml:space="preserve"> &lt;&lt; דובר_המשך &gt;&gt; </w:t>
      </w:r>
      <w:r>
        <w:rPr>
          <w:rtl/>
        </w:rPr>
        <w:t>שר התקשורת שלמה קרעי:</w:t>
      </w:r>
      <w:r w:rsidRPr="00DD2DB9">
        <w:rPr>
          <w:rStyle w:val="TagStyle"/>
          <w:rtl/>
        </w:rPr>
        <w:t xml:space="preserve"> &lt;&lt; דובר_המשך &gt;&gt;</w:t>
      </w:r>
      <w:r>
        <w:rPr>
          <w:rtl/>
        </w:rPr>
        <w:t xml:space="preserve"> </w:t>
      </w:r>
    </w:p>
    <w:p w:rsidR="00071895" w:rsidRPr="00DD2DB9" w:rsidRDefault="00071895" w:rsidP="006237F5">
      <w:pPr>
        <w:rPr>
          <w:rtl/>
          <w:lang w:eastAsia="he-IL"/>
        </w:rPr>
      </w:pPr>
    </w:p>
    <w:p w:rsidR="00071895" w:rsidRDefault="00071895" w:rsidP="006237F5">
      <w:pPr>
        <w:rPr>
          <w:rtl/>
          <w:lang w:eastAsia="he-IL"/>
        </w:rPr>
      </w:pPr>
      <w:bookmarkStart w:id="63277" w:name="_ETM_Q162_502046"/>
      <w:bookmarkEnd w:id="63277"/>
      <w:r>
        <w:rPr>
          <w:rFonts w:hint="cs"/>
          <w:rtl/>
          <w:lang w:eastAsia="he-IL"/>
        </w:rPr>
        <w:t>זה כסף גדול.</w:t>
      </w:r>
    </w:p>
    <w:p w:rsidR="00071895" w:rsidRDefault="00071895" w:rsidP="006237F5">
      <w:pPr>
        <w:rPr>
          <w:rtl/>
          <w:lang w:eastAsia="he-IL"/>
        </w:rPr>
      </w:pPr>
    </w:p>
    <w:p w:rsidR="00071895" w:rsidRDefault="00071895" w:rsidP="006237F5">
      <w:pPr>
        <w:pStyle w:val="af5"/>
        <w:keepNext/>
        <w:rPr>
          <w:rtl/>
        </w:rPr>
      </w:pPr>
      <w:bookmarkStart w:id="63278" w:name="ET_interruption_5792_56"/>
      <w:r w:rsidRPr="00DD2DB9">
        <w:rPr>
          <w:rStyle w:val="TagStyle"/>
          <w:rtl/>
        </w:rPr>
        <w:t xml:space="preserve"> &lt;&lt; קריאה &gt;&gt; </w:t>
      </w:r>
      <w:r>
        <w:rPr>
          <w:rtl/>
        </w:rPr>
        <w:t>יבגני סובה (ישראל ביתנו):</w:t>
      </w:r>
      <w:r w:rsidRPr="00DD2DB9">
        <w:rPr>
          <w:rStyle w:val="TagStyle"/>
          <w:rtl/>
        </w:rPr>
        <w:t xml:space="preserve"> &lt;&lt; קריאה &gt;&gt;</w:t>
      </w:r>
      <w:r>
        <w:rPr>
          <w:rtl/>
        </w:rPr>
        <w:t xml:space="preserve"> </w:t>
      </w:r>
      <w:bookmarkEnd w:id="63278"/>
    </w:p>
    <w:p w:rsidR="00071895" w:rsidRDefault="00071895" w:rsidP="00A11436">
      <w:pPr>
        <w:rPr>
          <w:rtl/>
          <w:lang w:eastAsia="he-IL"/>
        </w:rPr>
      </w:pPr>
    </w:p>
    <w:p w:rsidR="00071895" w:rsidRDefault="00071895" w:rsidP="006237F5">
      <w:pPr>
        <w:rPr>
          <w:rtl/>
          <w:lang w:eastAsia="he-IL"/>
        </w:rPr>
      </w:pPr>
      <w:bookmarkStart w:id="63279" w:name="_ETM_Q162_499049"/>
      <w:bookmarkEnd w:id="63279"/>
      <w:r>
        <w:rPr>
          <w:rFonts w:hint="cs"/>
          <w:rtl/>
          <w:lang w:eastAsia="he-IL"/>
        </w:rPr>
        <w:t xml:space="preserve">זה לא כסף של הפקת מקור </w:t>
      </w:r>
      <w:bookmarkStart w:id="63280" w:name="_ETM_Q162_500898"/>
      <w:bookmarkStart w:id="63281" w:name="_ETM_Q162_499989"/>
      <w:bookmarkStart w:id="63282" w:name="_ETM_Q162_501479"/>
      <w:bookmarkEnd w:id="63280"/>
      <w:bookmarkEnd w:id="63281"/>
      <w:bookmarkEnd w:id="63282"/>
      <w:r>
        <w:rPr>
          <w:rFonts w:hint="cs"/>
          <w:rtl/>
          <w:lang w:eastAsia="he-IL"/>
        </w:rPr>
        <w:t>שאתה מחייב אותם</w:t>
      </w:r>
      <w:bookmarkStart w:id="63283" w:name="_ETM_Q162_504730"/>
      <w:bookmarkEnd w:id="63283"/>
      <w:r>
        <w:rPr>
          <w:rFonts w:hint="cs"/>
          <w:rtl/>
          <w:lang w:eastAsia="he-IL"/>
        </w:rPr>
        <w:t xml:space="preserve"> לעשות. זה הכסף הגדול.</w:t>
      </w:r>
      <w:bookmarkStart w:id="63284" w:name="_ETM_Q162_504498"/>
      <w:bookmarkStart w:id="63285" w:name="_ETM_Q162_508048"/>
      <w:bookmarkStart w:id="63286" w:name="_ETM_Q162_504279"/>
      <w:bookmarkEnd w:id="63284"/>
      <w:bookmarkEnd w:id="63285"/>
      <w:bookmarkEnd w:id="63286"/>
      <w:r>
        <w:rPr>
          <w:rFonts w:hint="cs"/>
          <w:rtl/>
          <w:lang w:eastAsia="he-IL"/>
        </w:rPr>
        <w:t xml:space="preserve"> כשאתה מאמין </w:t>
      </w:r>
      <w:bookmarkStart w:id="63287" w:name="_ETM_Q162_504649"/>
      <w:bookmarkEnd w:id="63287"/>
      <w:r>
        <w:rPr>
          <w:rFonts w:hint="cs"/>
          <w:rtl/>
          <w:lang w:eastAsia="he-IL"/>
        </w:rPr>
        <w:t>שאתה כמדינה</w:t>
      </w:r>
      <w:bookmarkStart w:id="63288" w:name="_ETM_Q162_510830"/>
      <w:bookmarkEnd w:id="63288"/>
      <w:r>
        <w:rPr>
          <w:rFonts w:hint="cs"/>
          <w:rtl/>
          <w:lang w:eastAsia="he-IL"/>
        </w:rPr>
        <w:t xml:space="preserve"> </w:t>
      </w:r>
      <w:bookmarkStart w:id="63289" w:name="_ETM_Q162_506169"/>
      <w:bookmarkEnd w:id="63289"/>
      <w:r>
        <w:rPr>
          <w:rFonts w:hint="cs"/>
          <w:rtl/>
          <w:lang w:eastAsia="he-IL"/>
        </w:rPr>
        <w:t>מחייב את הערוצים לעשות דברים</w:t>
      </w:r>
      <w:bookmarkStart w:id="63290" w:name="_ETM_Q162_508729"/>
      <w:bookmarkStart w:id="63291" w:name="_ETM_Q162_507490"/>
      <w:bookmarkEnd w:id="63290"/>
      <w:bookmarkEnd w:id="63291"/>
      <w:r>
        <w:rPr>
          <w:rFonts w:hint="cs"/>
          <w:rtl/>
          <w:lang w:eastAsia="he-IL"/>
        </w:rPr>
        <w:t xml:space="preserve">, והם </w:t>
      </w:r>
      <w:bookmarkStart w:id="63292" w:name="_ETM_Q162_507010"/>
      <w:bookmarkEnd w:id="63292"/>
      <w:r>
        <w:rPr>
          <w:rFonts w:hint="cs"/>
          <w:rtl/>
          <w:lang w:eastAsia="he-IL"/>
        </w:rPr>
        <w:t>אומרים</w:t>
      </w:r>
      <w:bookmarkStart w:id="63293" w:name="_ETM_Q162_508776"/>
      <w:bookmarkEnd w:id="63293"/>
      <w:r>
        <w:rPr>
          <w:rFonts w:hint="cs"/>
          <w:rtl/>
          <w:lang w:eastAsia="he-IL"/>
        </w:rPr>
        <w:t>: אין בעיה, אבל יש תחרות</w:t>
      </w:r>
      <w:bookmarkStart w:id="63294" w:name="_ETM_Q162_509760"/>
      <w:bookmarkEnd w:id="63294"/>
      <w:r>
        <w:rPr>
          <w:rFonts w:hint="cs"/>
          <w:rtl/>
          <w:lang w:eastAsia="he-IL"/>
        </w:rPr>
        <w:t>. נכון? ערוצי</w:t>
      </w:r>
      <w:bookmarkStart w:id="63295" w:name="_ETM_Q162_509831"/>
      <w:bookmarkEnd w:id="63295"/>
      <w:r>
        <w:rPr>
          <w:rFonts w:hint="cs"/>
          <w:rtl/>
          <w:lang w:eastAsia="he-IL"/>
        </w:rPr>
        <w:t>ם זרים</w:t>
      </w:r>
      <w:bookmarkStart w:id="63296" w:name="_ETM_Q162_513646"/>
      <w:bookmarkEnd w:id="63296"/>
      <w:r>
        <w:rPr>
          <w:rFonts w:hint="cs"/>
          <w:rtl/>
          <w:lang w:eastAsia="he-IL"/>
        </w:rPr>
        <w:t xml:space="preserve"> לא </w:t>
      </w:r>
      <w:bookmarkStart w:id="63297" w:name="_ETM_Q162_509781"/>
      <w:bookmarkEnd w:id="63297"/>
      <w:r>
        <w:rPr>
          <w:rFonts w:hint="cs"/>
          <w:rtl/>
          <w:lang w:eastAsia="he-IL"/>
        </w:rPr>
        <w:t>מוכנים לעשות את זה.</w:t>
      </w:r>
      <w:bookmarkStart w:id="63298" w:name="_ETM_Q162_510221"/>
      <w:bookmarkStart w:id="63299" w:name="_ETM_Q162_512142"/>
      <w:bookmarkStart w:id="63300" w:name="_ETM_Q162_510052"/>
      <w:bookmarkStart w:id="63301" w:name="_ETM_Q162_512102"/>
      <w:bookmarkStart w:id="63302" w:name="_ETM_Q162_515557"/>
      <w:bookmarkStart w:id="63303" w:name="_ETM_Q162_515631"/>
      <w:bookmarkEnd w:id="63298"/>
      <w:bookmarkEnd w:id="63299"/>
      <w:bookmarkEnd w:id="63300"/>
      <w:bookmarkEnd w:id="63301"/>
      <w:bookmarkEnd w:id="63302"/>
      <w:bookmarkEnd w:id="63303"/>
    </w:p>
    <w:p w:rsidR="00071895" w:rsidRPr="00EF4A45" w:rsidRDefault="00071895" w:rsidP="006237F5">
      <w:pPr>
        <w:rPr>
          <w:rtl/>
        </w:rPr>
      </w:pPr>
      <w:bookmarkStart w:id="63304" w:name="_ETM_Q162_511472"/>
      <w:bookmarkStart w:id="63305" w:name="_ETM_Q162_512444"/>
      <w:bookmarkStart w:id="63306" w:name="_ETM_Q162_512518"/>
      <w:bookmarkStart w:id="63307" w:name="_ETM_Q162_396075"/>
      <w:bookmarkStart w:id="63308" w:name="_ETM_Q162_391139"/>
      <w:bookmarkEnd w:id="63304"/>
      <w:bookmarkEnd w:id="63305"/>
      <w:bookmarkEnd w:id="63306"/>
      <w:bookmarkEnd w:id="63307"/>
      <w:bookmarkEnd w:id="63308"/>
    </w:p>
    <w:p w:rsidR="00071895" w:rsidRDefault="00071895" w:rsidP="006237F5">
      <w:pPr>
        <w:pStyle w:val="-"/>
        <w:keepNext/>
        <w:rPr>
          <w:rtl/>
        </w:rPr>
      </w:pPr>
      <w:r w:rsidRPr="00DD2DB9">
        <w:rPr>
          <w:rStyle w:val="TagStyle"/>
          <w:rtl/>
        </w:rPr>
        <w:t xml:space="preserve"> &lt;&lt; דובר_המשך &gt;&gt; </w:t>
      </w:r>
      <w:r>
        <w:rPr>
          <w:rtl/>
        </w:rPr>
        <w:t>שר התקשורת שלמה קרעי:</w:t>
      </w:r>
      <w:r w:rsidRPr="00DD2DB9">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EF4A45">
      <w:pPr>
        <w:rPr>
          <w:rtl/>
          <w:lang w:eastAsia="he-IL"/>
        </w:rPr>
      </w:pPr>
      <w:bookmarkStart w:id="63309" w:name="_ETM_Q162_511551"/>
      <w:bookmarkEnd w:id="63309"/>
      <w:r>
        <w:rPr>
          <w:rFonts w:hint="cs"/>
          <w:rtl/>
          <w:lang w:eastAsia="he-IL"/>
        </w:rPr>
        <w:t xml:space="preserve">לא </w:t>
      </w:r>
      <w:bookmarkStart w:id="63310" w:name="_ETM_Q162_513451"/>
      <w:bookmarkEnd w:id="63310"/>
      <w:r>
        <w:rPr>
          <w:rFonts w:hint="cs"/>
          <w:rtl/>
          <w:lang w:eastAsia="he-IL"/>
        </w:rPr>
        <w:t>לא לא. אבל בחוק</w:t>
      </w:r>
      <w:bookmarkStart w:id="63311" w:name="_ETM_Q162_517989"/>
      <w:bookmarkEnd w:id="63311"/>
      <w:r>
        <w:rPr>
          <w:rFonts w:hint="cs"/>
          <w:rtl/>
          <w:lang w:eastAsia="he-IL"/>
        </w:rPr>
        <w:t xml:space="preserve"> ה</w:t>
      </w:r>
      <w:bookmarkStart w:id="63312" w:name="_ETM_Q162_513750"/>
      <w:bookmarkStart w:id="63313" w:name="_ETM_Q162_514411"/>
      <w:bookmarkEnd w:id="63312"/>
      <w:bookmarkEnd w:id="63313"/>
      <w:r>
        <w:rPr>
          <w:rFonts w:hint="cs"/>
          <w:rtl/>
          <w:lang w:eastAsia="he-IL"/>
        </w:rPr>
        <w:t>שידורים שלי אני מחייב את כולם</w:t>
      </w:r>
      <w:bookmarkStart w:id="63314" w:name="_ETM_Q162_516791"/>
      <w:bookmarkEnd w:id="63314"/>
      <w:r>
        <w:rPr>
          <w:rFonts w:hint="cs"/>
          <w:rtl/>
          <w:lang w:eastAsia="he-IL"/>
        </w:rPr>
        <w:t>.</w:t>
      </w:r>
      <w:bookmarkStart w:id="63315" w:name="_ETM_Q162_517581"/>
      <w:bookmarkEnd w:id="63315"/>
    </w:p>
    <w:p w:rsidR="00071895" w:rsidRDefault="00071895" w:rsidP="006237F5">
      <w:pPr>
        <w:rPr>
          <w:rtl/>
          <w:lang w:eastAsia="he-IL"/>
        </w:rPr>
      </w:pPr>
      <w:bookmarkStart w:id="63316" w:name="_ETM_Q162_517978"/>
      <w:bookmarkStart w:id="63317" w:name="_ETM_Q162_518041"/>
      <w:bookmarkEnd w:id="63316"/>
      <w:bookmarkEnd w:id="63317"/>
    </w:p>
    <w:p w:rsidR="00071895" w:rsidRDefault="00071895" w:rsidP="006237F5">
      <w:pPr>
        <w:pStyle w:val="af5"/>
        <w:keepNext/>
        <w:rPr>
          <w:rtl/>
        </w:rPr>
      </w:pPr>
      <w:bookmarkStart w:id="63318" w:name="ET_interruption_5792_61"/>
      <w:bookmarkStart w:id="63319" w:name="_ETM_Q162_518251"/>
      <w:r w:rsidRPr="00DD2DB9">
        <w:rPr>
          <w:rStyle w:val="TagStyle"/>
          <w:rtl/>
        </w:rPr>
        <w:t xml:space="preserve"> &lt;&lt; קריאה &gt;&gt; </w:t>
      </w:r>
      <w:r>
        <w:rPr>
          <w:rtl/>
        </w:rPr>
        <w:t>יבגני סובה (ישראל ביתנו):</w:t>
      </w:r>
      <w:r w:rsidRPr="00DD2DB9">
        <w:rPr>
          <w:rStyle w:val="TagStyle"/>
          <w:rtl/>
        </w:rPr>
        <w:t xml:space="preserve"> &lt;&lt; קריאה &gt;&gt;</w:t>
      </w:r>
      <w:r>
        <w:rPr>
          <w:rtl/>
        </w:rPr>
        <w:t xml:space="preserve"> </w:t>
      </w:r>
      <w:bookmarkEnd w:id="63318"/>
    </w:p>
    <w:bookmarkEnd w:id="63319"/>
    <w:p w:rsidR="00071895" w:rsidRDefault="00071895" w:rsidP="00A11436">
      <w:pPr>
        <w:rPr>
          <w:rtl/>
          <w:lang w:eastAsia="he-IL"/>
        </w:rPr>
      </w:pPr>
    </w:p>
    <w:p w:rsidR="00071895" w:rsidRDefault="00071895" w:rsidP="00EF4A45">
      <w:pPr>
        <w:rPr>
          <w:rtl/>
          <w:lang w:eastAsia="he-IL"/>
        </w:rPr>
      </w:pPr>
      <w:r>
        <w:rPr>
          <w:rFonts w:hint="cs"/>
          <w:rtl/>
          <w:lang w:eastAsia="he-IL"/>
        </w:rPr>
        <w:t>אני מבין. אני אומר</w:t>
      </w:r>
      <w:bookmarkStart w:id="63320" w:name="_ETM_Q162_518050"/>
      <w:bookmarkEnd w:id="63320"/>
      <w:r>
        <w:rPr>
          <w:rFonts w:hint="cs"/>
          <w:rtl/>
          <w:lang w:eastAsia="he-IL"/>
        </w:rPr>
        <w:t>,</w:t>
      </w:r>
      <w:bookmarkStart w:id="63321" w:name="_ETM_Q162_520508"/>
      <w:bookmarkEnd w:id="63321"/>
      <w:r>
        <w:rPr>
          <w:rFonts w:hint="cs"/>
          <w:rtl/>
          <w:lang w:eastAsia="he-IL"/>
        </w:rPr>
        <w:t xml:space="preserve"> כרגע – עזוב את החוק, ש</w:t>
      </w:r>
      <w:r w:rsidR="00EF4A45">
        <w:rPr>
          <w:rFonts w:hint="cs"/>
          <w:rtl/>
          <w:lang w:eastAsia="he-IL"/>
        </w:rPr>
        <w:t xml:space="preserve">עדיין </w:t>
      </w:r>
      <w:r>
        <w:rPr>
          <w:rFonts w:hint="cs"/>
          <w:rtl/>
          <w:lang w:eastAsia="he-IL"/>
        </w:rPr>
        <w:t xml:space="preserve">לא </w:t>
      </w:r>
      <w:bookmarkStart w:id="63322" w:name="_ETM_Q162_519560"/>
      <w:bookmarkEnd w:id="63322"/>
      <w:r>
        <w:rPr>
          <w:rFonts w:hint="cs"/>
          <w:rtl/>
          <w:lang w:eastAsia="he-IL"/>
        </w:rPr>
        <w:t>עבר. אני א</w:t>
      </w:r>
      <w:bookmarkStart w:id="63323" w:name="_ETM_Q162_525782"/>
      <w:bookmarkEnd w:id="63323"/>
      <w:r>
        <w:rPr>
          <w:rFonts w:hint="cs"/>
          <w:rtl/>
          <w:lang w:eastAsia="he-IL"/>
        </w:rPr>
        <w:t xml:space="preserve">ומר </w:t>
      </w:r>
      <w:bookmarkStart w:id="63324" w:name="_ETM_Q162_521790"/>
      <w:bookmarkEnd w:id="63324"/>
      <w:r>
        <w:rPr>
          <w:rFonts w:hint="cs"/>
          <w:rtl/>
          <w:lang w:eastAsia="he-IL"/>
        </w:rPr>
        <w:t>שכרגע</w:t>
      </w:r>
      <w:bookmarkStart w:id="63325" w:name="_ETM_Q162_525317"/>
      <w:bookmarkEnd w:id="63325"/>
      <w:r>
        <w:rPr>
          <w:rFonts w:hint="cs"/>
          <w:rtl/>
          <w:lang w:eastAsia="he-IL"/>
        </w:rPr>
        <w:t xml:space="preserve"> המציאות היא כזאת </w:t>
      </w:r>
      <w:bookmarkStart w:id="63326" w:name="_ETM_Q162_522970"/>
      <w:bookmarkEnd w:id="63326"/>
      <w:r>
        <w:rPr>
          <w:rFonts w:hint="cs"/>
          <w:rtl/>
          <w:lang w:eastAsia="he-IL"/>
        </w:rPr>
        <w:t>שבזמן המלחמה</w:t>
      </w:r>
      <w:bookmarkStart w:id="63327" w:name="_ETM_Q162_523111"/>
      <w:bookmarkEnd w:id="63327"/>
      <w:r>
        <w:rPr>
          <w:rFonts w:hint="cs"/>
          <w:rtl/>
          <w:lang w:eastAsia="he-IL"/>
        </w:rPr>
        <w:t xml:space="preserve"> תמיד יש פגיעה בהכנסות של </w:t>
      </w:r>
      <w:bookmarkStart w:id="63328" w:name="_ETM_Q162_524961"/>
      <w:bookmarkEnd w:id="63328"/>
      <w:r>
        <w:rPr>
          <w:rFonts w:hint="cs"/>
          <w:rtl/>
          <w:lang w:eastAsia="he-IL"/>
        </w:rPr>
        <w:t xml:space="preserve">הערוצים, כי הרבה אנשים </w:t>
      </w:r>
      <w:bookmarkStart w:id="63329" w:name="_ETM_Q162_527941"/>
      <w:bookmarkEnd w:id="63329"/>
      <w:r>
        <w:rPr>
          <w:rFonts w:hint="cs"/>
          <w:rtl/>
          <w:lang w:eastAsia="he-IL"/>
        </w:rPr>
        <w:t>לא רוצים לפרסם.</w:t>
      </w:r>
      <w:bookmarkStart w:id="63330" w:name="_ETM_Q162_532544"/>
      <w:bookmarkEnd w:id="63330"/>
    </w:p>
    <w:p w:rsidR="00071895" w:rsidRDefault="00071895" w:rsidP="006237F5">
      <w:pPr>
        <w:rPr>
          <w:rtl/>
          <w:lang w:eastAsia="he-IL"/>
        </w:rPr>
      </w:pPr>
      <w:bookmarkStart w:id="63331" w:name="_ETM_Q162_532619"/>
      <w:bookmarkEnd w:id="63331"/>
    </w:p>
    <w:p w:rsidR="00071895" w:rsidRDefault="00071895" w:rsidP="006237F5">
      <w:pPr>
        <w:pStyle w:val="-"/>
        <w:keepNext/>
        <w:rPr>
          <w:rtl/>
        </w:rPr>
      </w:pPr>
      <w:r w:rsidRPr="00DD2DB9">
        <w:rPr>
          <w:rStyle w:val="TagStyle"/>
          <w:rtl/>
        </w:rPr>
        <w:t xml:space="preserve"> &lt;&lt; דובר_המשך &gt;&gt; </w:t>
      </w:r>
      <w:r>
        <w:rPr>
          <w:rtl/>
        </w:rPr>
        <w:t>שר התקשורת שלמה קרעי:</w:t>
      </w:r>
      <w:r w:rsidRPr="00DD2DB9">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332" w:name="_ETM_Q162_533741"/>
      <w:bookmarkEnd w:id="63332"/>
      <w:r>
        <w:rPr>
          <w:rFonts w:hint="cs"/>
          <w:rtl/>
          <w:lang w:eastAsia="he-IL"/>
        </w:rPr>
        <w:t>כן,</w:t>
      </w:r>
      <w:bookmarkStart w:id="63333" w:name="_ETM_Q162_529491"/>
      <w:bookmarkStart w:id="63334" w:name="_ETM_Q162_531376"/>
      <w:bookmarkEnd w:id="63333"/>
      <w:bookmarkEnd w:id="63334"/>
      <w:r>
        <w:rPr>
          <w:rFonts w:hint="cs"/>
          <w:rtl/>
          <w:lang w:eastAsia="he-IL"/>
        </w:rPr>
        <w:t xml:space="preserve"> אבל אגב, החובה </w:t>
      </w:r>
      <w:bookmarkStart w:id="63335" w:name="_ETM_Q162_530260"/>
      <w:bookmarkEnd w:id="63335"/>
      <w:r>
        <w:rPr>
          <w:rFonts w:hint="cs"/>
          <w:rtl/>
          <w:lang w:eastAsia="he-IL"/>
        </w:rPr>
        <w:t>שלהם נגזרת מהכנסות</w:t>
      </w:r>
      <w:bookmarkStart w:id="63336" w:name="_ETM_Q162_531631"/>
      <w:bookmarkEnd w:id="63336"/>
      <w:r>
        <w:rPr>
          <w:rFonts w:hint="cs"/>
          <w:rtl/>
          <w:lang w:eastAsia="he-IL"/>
        </w:rPr>
        <w:t>. החובה שלהם היא אחוז</w:t>
      </w:r>
      <w:bookmarkStart w:id="63337" w:name="_ETM_Q162_534574"/>
      <w:bookmarkEnd w:id="63337"/>
      <w:r>
        <w:rPr>
          <w:rFonts w:hint="cs"/>
          <w:rtl/>
          <w:lang w:eastAsia="he-IL"/>
        </w:rPr>
        <w:t xml:space="preserve"> מההכנסות.</w:t>
      </w:r>
      <w:bookmarkStart w:id="63338" w:name="_ETM_Q162_533402"/>
      <w:bookmarkEnd w:id="63338"/>
    </w:p>
    <w:p w:rsidR="00071895" w:rsidRDefault="00071895" w:rsidP="006237F5">
      <w:pPr>
        <w:rPr>
          <w:rtl/>
          <w:lang w:eastAsia="he-IL"/>
        </w:rPr>
      </w:pPr>
      <w:bookmarkStart w:id="63339" w:name="_ETM_Q162_533540"/>
      <w:bookmarkStart w:id="63340" w:name="_ETM_Q162_533606"/>
      <w:bookmarkStart w:id="63341" w:name="_ETM_Q162_534148"/>
      <w:bookmarkEnd w:id="63339"/>
      <w:bookmarkEnd w:id="63340"/>
      <w:bookmarkEnd w:id="63341"/>
    </w:p>
    <w:p w:rsidR="00071895" w:rsidRDefault="00071895" w:rsidP="006237F5">
      <w:pPr>
        <w:pStyle w:val="af5"/>
        <w:keepNext/>
        <w:rPr>
          <w:rtl/>
        </w:rPr>
      </w:pPr>
      <w:bookmarkStart w:id="63342" w:name="_ETM_Q162_534216"/>
      <w:bookmarkEnd w:id="63342"/>
      <w:r w:rsidRPr="00DD2DB9">
        <w:rPr>
          <w:rStyle w:val="TagStyle"/>
          <w:rtl/>
        </w:rPr>
        <w:t xml:space="preserve">&lt;&lt; קריאה &gt;&gt; </w:t>
      </w:r>
      <w:r>
        <w:rPr>
          <w:rtl/>
        </w:rPr>
        <w:t>יבגני סובה (ישראל ביתנו):</w:t>
      </w:r>
      <w:r w:rsidRPr="00DD2DB9">
        <w:rPr>
          <w:rStyle w:val="TagStyle"/>
          <w:rtl/>
        </w:rPr>
        <w:t xml:space="preserve"> &lt;&lt; קריאה &gt;&gt;</w:t>
      </w:r>
      <w:r>
        <w:rPr>
          <w:rtl/>
        </w:rPr>
        <w:t xml:space="preserve"> </w:t>
      </w:r>
    </w:p>
    <w:p w:rsidR="00071895" w:rsidRDefault="00071895" w:rsidP="006237F5">
      <w:pPr>
        <w:keepNext/>
        <w:rPr>
          <w:rtl/>
          <w:lang w:eastAsia="he-IL"/>
        </w:rPr>
      </w:pPr>
      <w:bookmarkStart w:id="63343" w:name="_ETM_Q162_535923"/>
      <w:bookmarkEnd w:id="63343"/>
    </w:p>
    <w:p w:rsidR="00071895" w:rsidRDefault="00071895" w:rsidP="006237F5">
      <w:pPr>
        <w:keepNext/>
        <w:rPr>
          <w:rtl/>
          <w:lang w:eastAsia="he-IL"/>
        </w:rPr>
      </w:pPr>
      <w:bookmarkStart w:id="63344" w:name="_ETM_Q162_535995"/>
      <w:bookmarkEnd w:id="63344"/>
      <w:r>
        <w:rPr>
          <w:rFonts w:hint="cs"/>
          <w:rtl/>
          <w:lang w:eastAsia="he-IL"/>
        </w:rPr>
        <w:t xml:space="preserve">בסדר, אבל </w:t>
      </w:r>
      <w:bookmarkStart w:id="63345" w:name="_ETM_Q162_534072"/>
      <w:bookmarkEnd w:id="63345"/>
      <w:r>
        <w:rPr>
          <w:rFonts w:hint="cs"/>
          <w:rtl/>
          <w:lang w:eastAsia="he-IL"/>
        </w:rPr>
        <w:t xml:space="preserve">אתה עדיין צריך להשקיע. אתה </w:t>
      </w:r>
      <w:bookmarkStart w:id="63346" w:name="_ETM_Q162_536821"/>
      <w:bookmarkEnd w:id="63346"/>
      <w:r>
        <w:rPr>
          <w:rFonts w:hint="cs"/>
          <w:rtl/>
          <w:lang w:eastAsia="he-IL"/>
        </w:rPr>
        <w:t>מ</w:t>
      </w:r>
      <w:bookmarkStart w:id="63347" w:name="_ETM_Q162_538100"/>
      <w:bookmarkStart w:id="63348" w:name="_ETM_Q162_534800"/>
      <w:bookmarkEnd w:id="63347"/>
      <w:bookmarkEnd w:id="63348"/>
      <w:r>
        <w:rPr>
          <w:rFonts w:hint="cs"/>
          <w:rtl/>
          <w:lang w:eastAsia="he-IL"/>
        </w:rPr>
        <w:t>שקיע</w:t>
      </w:r>
      <w:bookmarkStart w:id="63349" w:name="_ETM_Q162_541456"/>
      <w:bookmarkEnd w:id="63349"/>
      <w:r>
        <w:rPr>
          <w:rFonts w:hint="cs"/>
          <w:rtl/>
          <w:lang w:eastAsia="he-IL"/>
        </w:rPr>
        <w:t xml:space="preserve"> שם בשביל שתהיה </w:t>
      </w:r>
      <w:bookmarkStart w:id="63350" w:name="_ETM_Q162_539670"/>
      <w:bookmarkEnd w:id="63350"/>
      <w:r>
        <w:rPr>
          <w:rFonts w:hint="cs"/>
          <w:rtl/>
          <w:lang w:eastAsia="he-IL"/>
        </w:rPr>
        <w:t xml:space="preserve">לך הפקת מקור בסוף השנה. </w:t>
      </w:r>
      <w:bookmarkStart w:id="63351" w:name="_ETM_Q162_542469"/>
      <w:bookmarkEnd w:id="63351"/>
      <w:r>
        <w:rPr>
          <w:rFonts w:hint="cs"/>
          <w:rtl/>
          <w:lang w:eastAsia="he-IL"/>
        </w:rPr>
        <w:t>אתה</w:t>
      </w:r>
      <w:bookmarkStart w:id="63352" w:name="_ETM_Q162_542921"/>
      <w:bookmarkEnd w:id="63352"/>
      <w:r>
        <w:rPr>
          <w:rFonts w:hint="cs"/>
          <w:rtl/>
          <w:lang w:eastAsia="he-IL"/>
        </w:rPr>
        <w:t xml:space="preserve"> לא יכול לעצור את זה </w:t>
      </w:r>
      <w:bookmarkStart w:id="63353" w:name="_ETM_Q162_542459"/>
      <w:bookmarkEnd w:id="63353"/>
      <w:r>
        <w:rPr>
          <w:rFonts w:hint="cs"/>
          <w:rtl/>
          <w:lang w:eastAsia="he-IL"/>
        </w:rPr>
        <w:t>באותה שנייה.</w:t>
      </w:r>
      <w:bookmarkStart w:id="63354" w:name="_ETM_Q162_548224"/>
      <w:bookmarkEnd w:id="63354"/>
    </w:p>
    <w:p w:rsidR="00071895" w:rsidRDefault="00071895" w:rsidP="006237F5">
      <w:pPr>
        <w:rPr>
          <w:rtl/>
          <w:lang w:eastAsia="he-IL"/>
        </w:rPr>
      </w:pPr>
      <w:bookmarkStart w:id="63355" w:name="_ETM_Q162_548302"/>
      <w:bookmarkEnd w:id="63355"/>
    </w:p>
    <w:p w:rsidR="00071895" w:rsidRDefault="00071895" w:rsidP="006237F5">
      <w:pPr>
        <w:pStyle w:val="-"/>
        <w:keepNext/>
        <w:rPr>
          <w:rtl/>
        </w:rPr>
      </w:pPr>
      <w:r w:rsidRPr="00DD2DB9">
        <w:rPr>
          <w:rStyle w:val="TagStyle"/>
          <w:rtl/>
        </w:rPr>
        <w:t xml:space="preserve"> &lt;&lt; דובר_המשך &gt;&gt; </w:t>
      </w:r>
      <w:r>
        <w:rPr>
          <w:rtl/>
        </w:rPr>
        <w:t>שר התקשורת שלמה קרעי:</w:t>
      </w:r>
      <w:r w:rsidRPr="00DD2DB9">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356" w:name="_ETM_Q162_549761"/>
      <w:bookmarkEnd w:id="63356"/>
      <w:r>
        <w:rPr>
          <w:rFonts w:hint="cs"/>
          <w:rtl/>
          <w:lang w:eastAsia="he-IL"/>
        </w:rPr>
        <w:t xml:space="preserve">אני מסכים איתך. אתה </w:t>
      </w:r>
      <w:bookmarkStart w:id="63357" w:name="_ETM_Q162_554464"/>
      <w:bookmarkEnd w:id="63357"/>
      <w:r>
        <w:rPr>
          <w:rFonts w:hint="cs"/>
          <w:rtl/>
          <w:lang w:eastAsia="he-IL"/>
        </w:rPr>
        <w:t>יודע</w:t>
      </w:r>
      <w:bookmarkStart w:id="63358" w:name="_ETM_Q162_550178"/>
      <w:bookmarkEnd w:id="63358"/>
      <w:r>
        <w:rPr>
          <w:rFonts w:hint="cs"/>
          <w:rtl/>
          <w:lang w:eastAsia="he-IL"/>
        </w:rPr>
        <w:t xml:space="preserve">, יש כסף קטן, כמו שאתה אומר, 5 מיליון שקל </w:t>
      </w:r>
      <w:bookmarkStart w:id="63359" w:name="_ETM_Q162_558133"/>
      <w:bookmarkStart w:id="63360" w:name="_ETM_Q162_553308"/>
      <w:bookmarkEnd w:id="63359"/>
      <w:bookmarkEnd w:id="63360"/>
      <w:r>
        <w:rPr>
          <w:rFonts w:hint="cs"/>
          <w:rtl/>
          <w:lang w:eastAsia="he-IL"/>
        </w:rPr>
        <w:t xml:space="preserve">שאני מחכה לחלק </w:t>
      </w:r>
      <w:bookmarkStart w:id="63361" w:name="_ETM_Q162_554938"/>
      <w:bookmarkEnd w:id="63361"/>
      <w:r>
        <w:rPr>
          <w:rFonts w:hint="cs"/>
          <w:rtl/>
          <w:lang w:eastAsia="he-IL"/>
        </w:rPr>
        <w:t>אותם</w:t>
      </w:r>
      <w:bookmarkStart w:id="63362" w:name="_ETM_Q162_553418"/>
      <w:bookmarkEnd w:id="63362"/>
      <w:r>
        <w:rPr>
          <w:rFonts w:hint="cs"/>
          <w:rtl/>
          <w:lang w:eastAsia="he-IL"/>
        </w:rPr>
        <w:t>. נתתי הנחיה לחלק לכל אחד מהערוצ</w:t>
      </w:r>
      <w:bookmarkStart w:id="63363" w:name="_ETM_Q162_556858"/>
      <w:bookmarkEnd w:id="63363"/>
      <w:r>
        <w:rPr>
          <w:rFonts w:hint="cs"/>
          <w:rtl/>
          <w:lang w:eastAsia="he-IL"/>
        </w:rPr>
        <w:t xml:space="preserve">ים </w:t>
      </w:r>
      <w:bookmarkStart w:id="63364" w:name="_ETM_Q162_557846"/>
      <w:bookmarkEnd w:id="63364"/>
      <w:r>
        <w:rPr>
          <w:rFonts w:hint="cs"/>
          <w:rtl/>
          <w:lang w:eastAsia="he-IL"/>
        </w:rPr>
        <w:t>באופן שוויוני את הכסף. זה תקוע אצל שר האוצר.</w:t>
      </w:r>
      <w:bookmarkStart w:id="63365" w:name="_ETM_Q162_558409"/>
      <w:bookmarkStart w:id="63366" w:name="_ETM_Q162_564426"/>
      <w:bookmarkEnd w:id="63365"/>
      <w:bookmarkEnd w:id="63366"/>
      <w:r>
        <w:rPr>
          <w:rFonts w:hint="cs"/>
          <w:rtl/>
          <w:lang w:eastAsia="he-IL"/>
        </w:rPr>
        <w:t xml:space="preserve"> למה? ככה. זה תקוע אצלו כבר חודשיים</w:t>
      </w:r>
      <w:bookmarkStart w:id="63367" w:name="_ETM_Q162_561348"/>
      <w:bookmarkEnd w:id="63367"/>
      <w:r>
        <w:rPr>
          <w:rFonts w:hint="cs"/>
          <w:rtl/>
          <w:lang w:eastAsia="he-IL"/>
        </w:rPr>
        <w:t>.</w:t>
      </w:r>
      <w:bookmarkStart w:id="63368" w:name="_ETM_Q162_562738"/>
      <w:bookmarkEnd w:id="63368"/>
    </w:p>
    <w:p w:rsidR="00071895" w:rsidRDefault="00071895" w:rsidP="006237F5">
      <w:pPr>
        <w:rPr>
          <w:rtl/>
          <w:lang w:eastAsia="he-IL"/>
        </w:rPr>
      </w:pPr>
    </w:p>
    <w:p w:rsidR="00071895" w:rsidRDefault="00071895" w:rsidP="006237F5">
      <w:pPr>
        <w:pStyle w:val="af5"/>
        <w:keepNext/>
        <w:rPr>
          <w:rtl/>
        </w:rPr>
      </w:pPr>
      <w:bookmarkStart w:id="63369" w:name="_ETM_Q162_568553"/>
      <w:bookmarkStart w:id="63370" w:name="_ETM_Q162_568628"/>
      <w:bookmarkStart w:id="63371" w:name="_ETM_Q162_565099"/>
      <w:bookmarkStart w:id="63372" w:name="_ETM_Q162_564119"/>
      <w:bookmarkEnd w:id="63369"/>
      <w:bookmarkEnd w:id="63370"/>
      <w:bookmarkEnd w:id="63371"/>
      <w:bookmarkEnd w:id="63372"/>
      <w:r w:rsidRPr="00DD2DB9">
        <w:rPr>
          <w:rStyle w:val="TagStyle"/>
          <w:rtl/>
        </w:rPr>
        <w:t xml:space="preserve">&lt;&lt; קריאה &gt;&gt; </w:t>
      </w:r>
      <w:r>
        <w:rPr>
          <w:rtl/>
        </w:rPr>
        <w:t>יבגני סובה (ישראל ביתנו):</w:t>
      </w:r>
      <w:r w:rsidRPr="00DD2DB9">
        <w:rPr>
          <w:rStyle w:val="TagStyle"/>
          <w:rtl/>
        </w:rPr>
        <w:t xml:space="preserve"> &lt;&lt; קריאה &gt;&gt;</w:t>
      </w:r>
      <w:r>
        <w:rPr>
          <w:rtl/>
        </w:rPr>
        <w:t xml:space="preserve"> </w:t>
      </w:r>
    </w:p>
    <w:p w:rsidR="00071895" w:rsidRPr="00DD2DB9" w:rsidRDefault="00071895" w:rsidP="006237F5">
      <w:pPr>
        <w:rPr>
          <w:rtl/>
          <w:lang w:eastAsia="he-IL"/>
        </w:rPr>
      </w:pPr>
    </w:p>
    <w:p w:rsidR="00071895" w:rsidRDefault="00071895" w:rsidP="00A11436">
      <w:pPr>
        <w:rPr>
          <w:rtl/>
          <w:lang w:eastAsia="he-IL"/>
        </w:rPr>
      </w:pPr>
      <w:bookmarkStart w:id="63373" w:name="_ETM_Q162_563419"/>
      <w:bookmarkEnd w:id="63373"/>
      <w:r>
        <w:rPr>
          <w:rFonts w:hint="cs"/>
          <w:rtl/>
          <w:lang w:eastAsia="he-IL"/>
        </w:rPr>
        <w:t xml:space="preserve">זו קואליציה שלכם </w:t>
      </w:r>
      <w:r w:rsidR="00A11436">
        <w:rPr>
          <w:rFonts w:hint="cs"/>
          <w:rtl/>
          <w:lang w:eastAsia="he-IL"/>
        </w:rPr>
        <w:t>– – –</w:t>
      </w:r>
    </w:p>
    <w:p w:rsidR="00071895" w:rsidRDefault="00071895" w:rsidP="006237F5">
      <w:pPr>
        <w:rPr>
          <w:rtl/>
          <w:lang w:eastAsia="he-IL"/>
        </w:rPr>
      </w:pPr>
    </w:p>
    <w:p w:rsidR="00071895" w:rsidRDefault="00071895" w:rsidP="006237F5">
      <w:pPr>
        <w:pStyle w:val="-"/>
        <w:keepNext/>
        <w:rPr>
          <w:rtl/>
        </w:rPr>
      </w:pPr>
      <w:bookmarkStart w:id="63374" w:name="ET_speakercontinue_6461_64"/>
      <w:r w:rsidRPr="008C0012">
        <w:rPr>
          <w:rStyle w:val="TagStyle"/>
          <w:rtl/>
        </w:rPr>
        <w:t xml:space="preserve"> &lt;&lt; דובר_המשך &gt;&gt; </w:t>
      </w:r>
      <w:r>
        <w:rPr>
          <w:rtl/>
        </w:rPr>
        <w:t>שר התקשורת שלמה קרעי:</w:t>
      </w:r>
      <w:r w:rsidRPr="008C0012">
        <w:rPr>
          <w:rStyle w:val="TagStyle"/>
          <w:rtl/>
        </w:rPr>
        <w:t xml:space="preserve"> &lt;&lt; דובר_המשך &gt;&gt;</w:t>
      </w:r>
      <w:r>
        <w:rPr>
          <w:rtl/>
        </w:rPr>
        <w:t xml:space="preserve"> </w:t>
      </w:r>
      <w:bookmarkEnd w:id="63374"/>
    </w:p>
    <w:p w:rsidR="00071895" w:rsidRDefault="00071895" w:rsidP="00A11436">
      <w:pPr>
        <w:rPr>
          <w:rtl/>
          <w:lang w:eastAsia="he-IL"/>
        </w:rPr>
      </w:pPr>
    </w:p>
    <w:p w:rsidR="00071895" w:rsidRDefault="00071895" w:rsidP="006237F5">
      <w:pPr>
        <w:rPr>
          <w:rtl/>
          <w:lang w:eastAsia="he-IL"/>
        </w:rPr>
      </w:pPr>
      <w:bookmarkStart w:id="63375" w:name="_ETM_Q162_567850"/>
      <w:bookmarkEnd w:id="63375"/>
      <w:r>
        <w:rPr>
          <w:rFonts w:hint="cs"/>
          <w:rtl/>
          <w:lang w:eastAsia="he-IL"/>
        </w:rPr>
        <w:t>זה לא קשור. אני רק מסביר לך.</w:t>
      </w:r>
      <w:bookmarkStart w:id="63376" w:name="_ETM_Q162_569520"/>
      <w:bookmarkEnd w:id="63376"/>
    </w:p>
    <w:p w:rsidR="00071895" w:rsidRDefault="00071895" w:rsidP="006237F5">
      <w:pPr>
        <w:rPr>
          <w:rtl/>
          <w:lang w:eastAsia="he-IL"/>
        </w:rPr>
      </w:pPr>
      <w:bookmarkStart w:id="63377" w:name="_ETM_Q162_569707"/>
      <w:bookmarkStart w:id="63378" w:name="_ETM_Q162_569799"/>
      <w:bookmarkEnd w:id="63377"/>
      <w:bookmarkEnd w:id="63378"/>
    </w:p>
    <w:p w:rsidR="00071895" w:rsidRDefault="00071895" w:rsidP="006237F5">
      <w:pPr>
        <w:pStyle w:val="af5"/>
        <w:keepNext/>
        <w:rPr>
          <w:rtl/>
        </w:rPr>
      </w:pPr>
      <w:bookmarkStart w:id="63379" w:name="_ETM_Q162_570251"/>
      <w:bookmarkStart w:id="63380" w:name="_ETM_Q162_570316"/>
      <w:bookmarkEnd w:id="63379"/>
      <w:bookmarkEnd w:id="63380"/>
      <w:r w:rsidRPr="00DD2DB9">
        <w:rPr>
          <w:rStyle w:val="TagStyle"/>
          <w:rtl/>
        </w:rPr>
        <w:t xml:space="preserve">&lt;&lt; קריאה &gt;&gt; </w:t>
      </w:r>
      <w:r>
        <w:rPr>
          <w:rtl/>
        </w:rPr>
        <w:t>יבגני סובה (ישראל ביתנו):</w:t>
      </w:r>
      <w:r w:rsidRPr="00DD2DB9">
        <w:rPr>
          <w:rStyle w:val="TagStyle"/>
          <w:rtl/>
        </w:rPr>
        <w:t xml:space="preserve"> &lt;&lt; קריאה &gt;&gt;</w:t>
      </w:r>
      <w:r>
        <w:rPr>
          <w:rtl/>
        </w:rPr>
        <w:t xml:space="preserve"> </w:t>
      </w:r>
    </w:p>
    <w:p w:rsidR="00071895" w:rsidRDefault="00071895" w:rsidP="006237F5">
      <w:pPr>
        <w:rPr>
          <w:rtl/>
          <w:lang w:eastAsia="he-IL"/>
        </w:rPr>
      </w:pPr>
      <w:bookmarkStart w:id="63381" w:name="_ETM_Q162_572074"/>
      <w:bookmarkEnd w:id="63381"/>
    </w:p>
    <w:p w:rsidR="00071895" w:rsidRDefault="00071895" w:rsidP="006237F5">
      <w:pPr>
        <w:rPr>
          <w:rtl/>
          <w:lang w:eastAsia="he-IL"/>
        </w:rPr>
      </w:pPr>
      <w:bookmarkStart w:id="63382" w:name="_ETM_Q162_572140"/>
      <w:bookmarkStart w:id="63383" w:name="_ETM_Q162_567270"/>
      <w:bookmarkEnd w:id="63382"/>
      <w:bookmarkEnd w:id="63383"/>
      <w:r>
        <w:rPr>
          <w:rFonts w:hint="cs"/>
          <w:rtl/>
          <w:lang w:eastAsia="he-IL"/>
        </w:rPr>
        <w:t xml:space="preserve">מה עם דמי </w:t>
      </w:r>
      <w:bookmarkStart w:id="63384" w:name="_ETM_Q162_568929"/>
      <w:bookmarkEnd w:id="63384"/>
      <w:r>
        <w:rPr>
          <w:rFonts w:hint="cs"/>
          <w:rtl/>
          <w:lang w:eastAsia="he-IL"/>
        </w:rPr>
        <w:t>ההפצה?</w:t>
      </w:r>
      <w:bookmarkStart w:id="63385" w:name="_ETM_Q162_570224"/>
      <w:bookmarkEnd w:id="63385"/>
    </w:p>
    <w:p w:rsidR="00071895" w:rsidRDefault="00071895" w:rsidP="006237F5">
      <w:pPr>
        <w:rPr>
          <w:rtl/>
          <w:lang w:eastAsia="he-IL"/>
        </w:rPr>
      </w:pPr>
      <w:bookmarkStart w:id="63386" w:name="_ETM_Q162_570293"/>
      <w:bookmarkEnd w:id="63386"/>
    </w:p>
    <w:p w:rsidR="00071895" w:rsidRDefault="00071895" w:rsidP="006237F5">
      <w:pPr>
        <w:pStyle w:val="-"/>
        <w:keepNext/>
        <w:rPr>
          <w:rtl/>
        </w:rPr>
      </w:pPr>
      <w:r w:rsidRPr="008C0012">
        <w:rPr>
          <w:rStyle w:val="TagStyle"/>
          <w:rtl/>
        </w:rPr>
        <w:t xml:space="preserve"> &lt;&lt; דובר_המשך &gt;&gt; </w:t>
      </w:r>
      <w:r>
        <w:rPr>
          <w:rtl/>
        </w:rPr>
        <w:t>שר התקשורת שלמה קרעי:</w:t>
      </w:r>
      <w:r w:rsidRPr="008C001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387" w:name="_ETM_Q162_571908"/>
      <w:bookmarkEnd w:id="63387"/>
      <w:r>
        <w:rPr>
          <w:rFonts w:hint="cs"/>
          <w:rtl/>
          <w:lang w:eastAsia="he-IL"/>
        </w:rPr>
        <w:t>אנחנו מתקדמים בהסכמה</w:t>
      </w:r>
      <w:bookmarkStart w:id="63388" w:name="_ETM_Q162_574230"/>
      <w:bookmarkEnd w:id="63388"/>
      <w:r>
        <w:rPr>
          <w:rFonts w:hint="cs"/>
          <w:rtl/>
          <w:lang w:eastAsia="he-IL"/>
        </w:rPr>
        <w:t>. אני לא רוצה לדבר על זה</w:t>
      </w:r>
      <w:bookmarkStart w:id="63389" w:name="_ETM_Q162_575681"/>
      <w:bookmarkEnd w:id="63389"/>
      <w:r w:rsidR="00EF4A45">
        <w:rPr>
          <w:rFonts w:hint="cs"/>
          <w:rtl/>
          <w:lang w:eastAsia="he-IL"/>
        </w:rPr>
        <w:t>,</w:t>
      </w:r>
      <w:r>
        <w:rPr>
          <w:rFonts w:hint="cs"/>
          <w:rtl/>
          <w:lang w:eastAsia="he-IL"/>
        </w:rPr>
        <w:t xml:space="preserve"> </w:t>
      </w:r>
      <w:bookmarkStart w:id="63390" w:name="_ETM_Q162_576149"/>
      <w:bookmarkEnd w:id="63390"/>
      <w:r>
        <w:rPr>
          <w:rFonts w:hint="cs"/>
          <w:rtl/>
          <w:lang w:eastAsia="he-IL"/>
        </w:rPr>
        <w:t>כי זה עוד לא פורס</w:t>
      </w:r>
      <w:bookmarkStart w:id="63391" w:name="_ETM_Q162_576460"/>
      <w:bookmarkEnd w:id="63391"/>
      <w:r>
        <w:rPr>
          <w:rFonts w:hint="cs"/>
          <w:rtl/>
          <w:lang w:eastAsia="he-IL"/>
        </w:rPr>
        <w:t xml:space="preserve">ם, אבל </w:t>
      </w:r>
      <w:bookmarkStart w:id="63392" w:name="_ETM_Q162_575971"/>
      <w:bookmarkEnd w:id="63392"/>
      <w:r>
        <w:rPr>
          <w:rFonts w:hint="cs"/>
          <w:rtl/>
          <w:lang w:eastAsia="he-IL"/>
        </w:rPr>
        <w:t>אנחנו נדבר על זה.</w:t>
      </w:r>
      <w:bookmarkStart w:id="63393" w:name="_ETM_Q162_578449"/>
      <w:bookmarkEnd w:id="63393"/>
    </w:p>
    <w:p w:rsidR="00071895" w:rsidRPr="00EF4A45" w:rsidRDefault="00071895" w:rsidP="006237F5">
      <w:pPr>
        <w:rPr>
          <w:rtl/>
        </w:rPr>
      </w:pPr>
      <w:bookmarkStart w:id="63394" w:name="_ETM_Q162_579382"/>
      <w:bookmarkStart w:id="63395" w:name="_ETM_Q162_578517"/>
      <w:bookmarkStart w:id="63396" w:name="_ETM_Q162_580320"/>
      <w:bookmarkEnd w:id="63394"/>
      <w:bookmarkEnd w:id="63395"/>
      <w:bookmarkEnd w:id="63396"/>
    </w:p>
    <w:p w:rsidR="00071895" w:rsidRDefault="00071895" w:rsidP="006237F5">
      <w:pPr>
        <w:pStyle w:val="af5"/>
        <w:keepNext/>
        <w:rPr>
          <w:rtl/>
        </w:rPr>
      </w:pPr>
      <w:r w:rsidRPr="008C0012">
        <w:rPr>
          <w:rStyle w:val="TagStyle"/>
          <w:rtl/>
        </w:rPr>
        <w:t xml:space="preserve"> &lt;&lt; קריאה &gt;&gt; </w:t>
      </w:r>
      <w:r>
        <w:rPr>
          <w:rtl/>
        </w:rPr>
        <w:t>קריאה:</w:t>
      </w:r>
      <w:r w:rsidRPr="008C0012">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bookmarkStart w:id="63397" w:name="_ETM_Q162_584101"/>
      <w:bookmarkEnd w:id="63397"/>
      <w:r>
        <w:rPr>
          <w:rFonts w:hint="cs"/>
          <w:rtl/>
        </w:rPr>
        <w:t xml:space="preserve">אבל </w:t>
      </w:r>
      <w:bookmarkStart w:id="63398" w:name="_ETM_Q162_581473"/>
      <w:bookmarkStart w:id="63399" w:name="_ETM_Q162_576842"/>
      <w:bookmarkEnd w:id="63398"/>
      <w:bookmarkEnd w:id="63399"/>
      <w:r>
        <w:rPr>
          <w:rFonts w:hint="cs"/>
          <w:rtl/>
        </w:rPr>
        <w:t xml:space="preserve">עבר החוק </w:t>
      </w:r>
      <w:bookmarkStart w:id="63400" w:name="_ETM_Q162_576032"/>
      <w:bookmarkStart w:id="63401" w:name="_ETM_Q162_576972"/>
      <w:bookmarkStart w:id="63402" w:name="_ETM_Q162_577412"/>
      <w:bookmarkEnd w:id="63400"/>
      <w:bookmarkEnd w:id="63401"/>
      <w:bookmarkEnd w:id="63402"/>
      <w:r>
        <w:rPr>
          <w:rFonts w:hint="cs"/>
          <w:rtl/>
        </w:rPr>
        <w:t xml:space="preserve">של </w:t>
      </w:r>
      <w:bookmarkStart w:id="63403" w:name="_ETM_Q162_577813"/>
      <w:bookmarkEnd w:id="63403"/>
      <w:r>
        <w:rPr>
          <w:rFonts w:hint="cs"/>
          <w:rtl/>
        </w:rPr>
        <w:t>קלנר.</w:t>
      </w:r>
      <w:bookmarkStart w:id="63404" w:name="_ETM_Q162_582413"/>
      <w:bookmarkEnd w:id="63404"/>
    </w:p>
    <w:p w:rsidR="00071895" w:rsidRDefault="00071895" w:rsidP="006237F5">
      <w:pPr>
        <w:rPr>
          <w:rtl/>
        </w:rPr>
      </w:pPr>
      <w:bookmarkStart w:id="63405" w:name="_ETM_Q162_582485"/>
      <w:bookmarkEnd w:id="63405"/>
    </w:p>
    <w:p w:rsidR="00071895" w:rsidRDefault="00071895" w:rsidP="006237F5">
      <w:pPr>
        <w:pStyle w:val="-"/>
        <w:keepNext/>
        <w:rPr>
          <w:rtl/>
        </w:rPr>
      </w:pPr>
      <w:bookmarkStart w:id="63406" w:name="ET_speakercontinue_6461_67"/>
      <w:r w:rsidRPr="008C0012">
        <w:rPr>
          <w:rStyle w:val="TagStyle"/>
          <w:rtl/>
        </w:rPr>
        <w:t xml:space="preserve"> &lt;&lt; דובר_המשך &gt;&gt; </w:t>
      </w:r>
      <w:r>
        <w:rPr>
          <w:rtl/>
        </w:rPr>
        <w:t>שר התקשורת שלמה קרעי:</w:t>
      </w:r>
      <w:r w:rsidRPr="008C0012">
        <w:rPr>
          <w:rStyle w:val="TagStyle"/>
          <w:rtl/>
        </w:rPr>
        <w:t xml:space="preserve"> &lt;&lt; דובר_המשך &gt;&gt;</w:t>
      </w:r>
      <w:r>
        <w:rPr>
          <w:rtl/>
        </w:rPr>
        <w:t xml:space="preserve"> </w:t>
      </w:r>
      <w:bookmarkEnd w:id="63406"/>
    </w:p>
    <w:p w:rsidR="00071895" w:rsidRDefault="00071895" w:rsidP="00A11436">
      <w:pPr>
        <w:rPr>
          <w:rtl/>
          <w:lang w:eastAsia="he-IL"/>
        </w:rPr>
      </w:pPr>
    </w:p>
    <w:p w:rsidR="00071895" w:rsidRDefault="00071895" w:rsidP="006237F5">
      <w:pPr>
        <w:rPr>
          <w:rtl/>
          <w:lang w:eastAsia="he-IL"/>
        </w:rPr>
      </w:pPr>
      <w:bookmarkStart w:id="63407" w:name="_ETM_Q162_583284"/>
      <w:bookmarkEnd w:id="63407"/>
      <w:r>
        <w:rPr>
          <w:rFonts w:hint="cs"/>
          <w:rtl/>
          <w:lang w:eastAsia="he-IL"/>
        </w:rPr>
        <w:t xml:space="preserve">לא, </w:t>
      </w:r>
      <w:bookmarkStart w:id="63408" w:name="_ETM_Q162_579792"/>
      <w:bookmarkEnd w:id="63408"/>
      <w:r>
        <w:rPr>
          <w:rFonts w:hint="cs"/>
          <w:rtl/>
          <w:lang w:eastAsia="he-IL"/>
        </w:rPr>
        <w:t>הוא לא עבר. הוא אושר</w:t>
      </w:r>
      <w:bookmarkStart w:id="63409" w:name="_ETM_Q162_584061"/>
      <w:bookmarkEnd w:id="63409"/>
      <w:r>
        <w:rPr>
          <w:rFonts w:hint="cs"/>
          <w:rtl/>
          <w:lang w:eastAsia="he-IL"/>
        </w:rPr>
        <w:t xml:space="preserve"> בטרומית, ואנח</w:t>
      </w:r>
      <w:bookmarkStart w:id="63410" w:name="_ETM_Q162_582133"/>
      <w:bookmarkEnd w:id="63410"/>
      <w:r>
        <w:rPr>
          <w:rFonts w:hint="cs"/>
          <w:rtl/>
          <w:lang w:eastAsia="he-IL"/>
        </w:rPr>
        <w:t xml:space="preserve">נו נדבר עליו ביום שני. נכון? ביום שני </w:t>
      </w:r>
      <w:bookmarkStart w:id="63411" w:name="_ETM_Q162_589516"/>
      <w:bookmarkEnd w:id="63411"/>
      <w:r>
        <w:rPr>
          <w:rFonts w:hint="cs"/>
          <w:rtl/>
          <w:lang w:eastAsia="he-IL"/>
        </w:rPr>
        <w:t>נקבע דיון עליו בוועדה, והולך לה</w:t>
      </w:r>
      <w:bookmarkStart w:id="63412" w:name="_ETM_Q162_589713"/>
      <w:bookmarkEnd w:id="63412"/>
      <w:r>
        <w:rPr>
          <w:rFonts w:hint="cs"/>
          <w:rtl/>
          <w:lang w:eastAsia="he-IL"/>
        </w:rPr>
        <w:t xml:space="preserve">יות משהו טוב </w:t>
      </w:r>
      <w:bookmarkStart w:id="63413" w:name="_ETM_Q162_590033"/>
      <w:bookmarkEnd w:id="63413"/>
      <w:r>
        <w:rPr>
          <w:rFonts w:hint="cs"/>
          <w:rtl/>
          <w:lang w:eastAsia="he-IL"/>
        </w:rPr>
        <w:t xml:space="preserve">לאזרחי </w:t>
      </w:r>
      <w:bookmarkStart w:id="63414" w:name="_ETM_Q162_591181"/>
      <w:bookmarkEnd w:id="63414"/>
      <w:r>
        <w:rPr>
          <w:rFonts w:hint="cs"/>
          <w:rtl/>
          <w:lang w:eastAsia="he-IL"/>
        </w:rPr>
        <w:t xml:space="preserve">ישראל, </w:t>
      </w:r>
      <w:bookmarkStart w:id="63415" w:name="_ETM_Q162_589903"/>
      <w:bookmarkEnd w:id="63415"/>
      <w:r>
        <w:rPr>
          <w:rFonts w:hint="cs"/>
          <w:rtl/>
          <w:lang w:eastAsia="he-IL"/>
        </w:rPr>
        <w:t>עם הפחתת מחירים, עם איכות טובה יות</w:t>
      </w:r>
      <w:bookmarkStart w:id="63416" w:name="_ETM_Q162_593443"/>
      <w:bookmarkEnd w:id="63416"/>
      <w:r>
        <w:rPr>
          <w:rFonts w:hint="cs"/>
          <w:rtl/>
          <w:lang w:eastAsia="he-IL"/>
        </w:rPr>
        <w:t>ר</w:t>
      </w:r>
      <w:bookmarkStart w:id="63417" w:name="_ETM_Q162_594133"/>
      <w:bookmarkEnd w:id="63417"/>
      <w:r>
        <w:rPr>
          <w:rFonts w:hint="cs"/>
          <w:rtl/>
          <w:lang w:eastAsia="he-IL"/>
        </w:rPr>
        <w:t xml:space="preserve">, </w:t>
      </w:r>
      <w:bookmarkStart w:id="63418" w:name="_ETM_Q162_594888"/>
      <w:bookmarkEnd w:id="63418"/>
      <w:r>
        <w:rPr>
          <w:rFonts w:hint="cs"/>
          <w:rtl/>
          <w:lang w:eastAsia="he-IL"/>
        </w:rPr>
        <w:t>ויש הסכמה עליו בין התאגיד, משרד האוצר וכולנו. נדבר על</w:t>
      </w:r>
      <w:bookmarkStart w:id="63419" w:name="_ETM_Q162_604089"/>
      <w:bookmarkEnd w:id="63419"/>
      <w:r>
        <w:rPr>
          <w:rFonts w:hint="cs"/>
          <w:rtl/>
          <w:lang w:eastAsia="he-IL"/>
        </w:rPr>
        <w:t xml:space="preserve"> זה ביום שני.</w:t>
      </w:r>
      <w:bookmarkStart w:id="63420" w:name="_ETM_Q162_606088"/>
      <w:bookmarkEnd w:id="63420"/>
    </w:p>
    <w:p w:rsidR="00071895" w:rsidRDefault="00071895" w:rsidP="006237F5">
      <w:pPr>
        <w:rPr>
          <w:rtl/>
          <w:lang w:eastAsia="he-IL"/>
        </w:rPr>
      </w:pPr>
      <w:bookmarkStart w:id="63421" w:name="_ETM_Q162_606175"/>
      <w:bookmarkEnd w:id="63421"/>
    </w:p>
    <w:p w:rsidR="00071895" w:rsidRDefault="00071895" w:rsidP="006237F5">
      <w:pPr>
        <w:pStyle w:val="af5"/>
        <w:keepNext/>
        <w:rPr>
          <w:rtl/>
        </w:rPr>
      </w:pPr>
      <w:r w:rsidRPr="008C0012">
        <w:rPr>
          <w:rStyle w:val="TagStyle"/>
          <w:rtl/>
        </w:rPr>
        <w:t xml:space="preserve"> &lt;&lt; קריאה &gt;&gt; </w:t>
      </w:r>
      <w:r>
        <w:rPr>
          <w:rtl/>
        </w:rPr>
        <w:t>סימון דוידסון (יש עתיד):</w:t>
      </w:r>
      <w:r w:rsidRPr="008C0012">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422" w:name="_ETM_Q162_610326"/>
      <w:bookmarkEnd w:id="63422"/>
      <w:r>
        <w:rPr>
          <w:rFonts w:hint="cs"/>
          <w:rtl/>
          <w:lang w:eastAsia="he-IL"/>
        </w:rPr>
        <w:t xml:space="preserve">מה </w:t>
      </w:r>
      <w:bookmarkStart w:id="63423" w:name="_ETM_Q162_606272"/>
      <w:bookmarkEnd w:id="63423"/>
      <w:r>
        <w:rPr>
          <w:rFonts w:hint="cs"/>
          <w:rtl/>
          <w:lang w:eastAsia="he-IL"/>
        </w:rPr>
        <w:t xml:space="preserve">עם ערוצי </w:t>
      </w:r>
      <w:bookmarkStart w:id="63424" w:name="_ETM_Q162_603532"/>
      <w:bookmarkEnd w:id="63424"/>
      <w:r>
        <w:rPr>
          <w:rFonts w:hint="cs"/>
          <w:rtl/>
          <w:lang w:eastAsia="he-IL"/>
        </w:rPr>
        <w:t>הספורט? תספר</w:t>
      </w:r>
      <w:bookmarkStart w:id="63425" w:name="_ETM_Q162_602402"/>
      <w:bookmarkEnd w:id="63425"/>
      <w:r>
        <w:rPr>
          <w:rFonts w:hint="cs"/>
          <w:rtl/>
          <w:lang w:eastAsia="he-IL"/>
        </w:rPr>
        <w:t xml:space="preserve"> לנו קצת.</w:t>
      </w:r>
      <w:bookmarkStart w:id="63426" w:name="_ETM_Q162_606717"/>
      <w:bookmarkEnd w:id="63426"/>
    </w:p>
    <w:p w:rsidR="00071895" w:rsidRDefault="00071895" w:rsidP="006237F5">
      <w:pPr>
        <w:rPr>
          <w:rtl/>
          <w:lang w:eastAsia="he-IL"/>
        </w:rPr>
      </w:pPr>
      <w:bookmarkStart w:id="63427" w:name="_ETM_Q162_608902"/>
      <w:bookmarkEnd w:id="63427"/>
    </w:p>
    <w:p w:rsidR="00071895" w:rsidRDefault="00071895" w:rsidP="006237F5">
      <w:pPr>
        <w:pStyle w:val="-"/>
        <w:keepNext/>
        <w:rPr>
          <w:rtl/>
        </w:rPr>
      </w:pPr>
      <w:r w:rsidRPr="001F564A">
        <w:rPr>
          <w:rStyle w:val="TagStyle"/>
          <w:rtl/>
        </w:rPr>
        <w:t xml:space="preserve"> &lt;&lt; דובר_המשך &gt;&gt; </w:t>
      </w:r>
      <w:r>
        <w:rPr>
          <w:rtl/>
        </w:rPr>
        <w:t>שר התקשורת שלמה קרעי:</w:t>
      </w:r>
      <w:r w:rsidRPr="001F564A">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428" w:name="_ETM_Q162_609838"/>
      <w:bookmarkEnd w:id="63428"/>
      <w:r>
        <w:rPr>
          <w:rFonts w:hint="cs"/>
          <w:rtl/>
          <w:lang w:eastAsia="he-IL"/>
        </w:rPr>
        <w:t>תס</w:t>
      </w:r>
      <w:bookmarkStart w:id="63429" w:name="_ETM_Q162_606392"/>
      <w:bookmarkEnd w:id="63429"/>
      <w:r>
        <w:rPr>
          <w:rFonts w:hint="cs"/>
          <w:rtl/>
          <w:lang w:eastAsia="he-IL"/>
        </w:rPr>
        <w:t xml:space="preserve">פר לי </w:t>
      </w:r>
      <w:bookmarkStart w:id="63430" w:name="_ETM_Q162_607405"/>
      <w:bookmarkEnd w:id="63430"/>
      <w:r>
        <w:rPr>
          <w:rFonts w:hint="cs"/>
          <w:rtl/>
          <w:lang w:eastAsia="he-IL"/>
        </w:rPr>
        <w:t>אתה.</w:t>
      </w:r>
      <w:bookmarkStart w:id="63431" w:name="_ETM_Q162_608700"/>
      <w:bookmarkEnd w:id="63431"/>
    </w:p>
    <w:p w:rsidR="00071895" w:rsidRDefault="00071895" w:rsidP="006237F5">
      <w:pPr>
        <w:rPr>
          <w:rtl/>
          <w:lang w:eastAsia="he-IL"/>
        </w:rPr>
      </w:pPr>
      <w:bookmarkStart w:id="63432" w:name="_ETM_Q162_608762"/>
      <w:bookmarkStart w:id="63433" w:name="_ETM_Q162_606872"/>
      <w:bookmarkEnd w:id="63432"/>
      <w:bookmarkEnd w:id="63433"/>
    </w:p>
    <w:p w:rsidR="00071895" w:rsidRDefault="00071895" w:rsidP="006237F5">
      <w:pPr>
        <w:pStyle w:val="af5"/>
        <w:keepNext/>
        <w:rPr>
          <w:rtl/>
        </w:rPr>
      </w:pPr>
      <w:r w:rsidRPr="001F564A">
        <w:rPr>
          <w:rStyle w:val="TagStyle"/>
          <w:rtl/>
        </w:rPr>
        <w:t xml:space="preserve"> &lt;&lt; קריאה &gt;&gt; </w:t>
      </w:r>
      <w:r>
        <w:rPr>
          <w:rtl/>
        </w:rPr>
        <w:t>נאור שירי (יש עתיד):</w:t>
      </w:r>
      <w:r w:rsidRPr="001F564A">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EF4A45">
      <w:pPr>
        <w:rPr>
          <w:rtl/>
          <w:lang w:eastAsia="he-IL"/>
        </w:rPr>
      </w:pPr>
      <w:r>
        <w:rPr>
          <w:rFonts w:hint="cs"/>
          <w:rtl/>
          <w:lang w:eastAsia="he-IL"/>
        </w:rPr>
        <w:t>אמרת ש</w:t>
      </w:r>
      <w:bookmarkStart w:id="63434" w:name="_ETM_Q162_608421"/>
      <w:bookmarkEnd w:id="63434"/>
      <w:r>
        <w:rPr>
          <w:rFonts w:hint="cs"/>
          <w:rtl/>
          <w:lang w:eastAsia="he-IL"/>
        </w:rPr>
        <w:t>יהיה אפשר לראות באפליקציה ספורט</w:t>
      </w:r>
      <w:bookmarkStart w:id="63435" w:name="_ETM_Q162_606941"/>
      <w:bookmarkEnd w:id="63435"/>
      <w:r>
        <w:rPr>
          <w:rFonts w:hint="cs"/>
          <w:rtl/>
          <w:lang w:eastAsia="he-IL"/>
        </w:rPr>
        <w:t xml:space="preserve"> </w:t>
      </w:r>
      <w:r w:rsidR="00EF4A45">
        <w:rPr>
          <w:rFonts w:hint="cs"/>
          <w:rtl/>
          <w:lang w:eastAsia="he-IL"/>
        </w:rPr>
        <w:t>1</w:t>
      </w:r>
      <w:r>
        <w:rPr>
          <w:rFonts w:hint="cs"/>
          <w:rtl/>
          <w:lang w:eastAsia="he-IL"/>
        </w:rPr>
        <w:t>.</w:t>
      </w:r>
    </w:p>
    <w:p w:rsidR="00071895" w:rsidRDefault="00071895" w:rsidP="006237F5">
      <w:pPr>
        <w:rPr>
          <w:rtl/>
          <w:lang w:eastAsia="he-IL"/>
        </w:rPr>
      </w:pPr>
      <w:bookmarkStart w:id="63436" w:name="_ETM_Q162_603692"/>
      <w:bookmarkEnd w:id="63436"/>
    </w:p>
    <w:p w:rsidR="00071895" w:rsidRDefault="00071895" w:rsidP="006237F5">
      <w:pPr>
        <w:pStyle w:val="-"/>
        <w:keepNext/>
        <w:rPr>
          <w:rtl/>
        </w:rPr>
      </w:pPr>
      <w:r w:rsidRPr="001F564A">
        <w:rPr>
          <w:rStyle w:val="TagStyle"/>
          <w:rtl/>
        </w:rPr>
        <w:t xml:space="preserve"> &lt;&lt; דובר_המשך &gt;&gt; </w:t>
      </w:r>
      <w:r>
        <w:rPr>
          <w:rtl/>
        </w:rPr>
        <w:t>שר התקשורת שלמה קרעי:</w:t>
      </w:r>
      <w:r w:rsidRPr="001F564A">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437" w:name="_ETM_Q162_611078"/>
      <w:bookmarkEnd w:id="63437"/>
      <w:r>
        <w:rPr>
          <w:rFonts w:hint="cs"/>
          <w:rtl/>
          <w:lang w:eastAsia="he-IL"/>
        </w:rPr>
        <w:t>נכון. בחוק השידורים הם</w:t>
      </w:r>
      <w:bookmarkStart w:id="63438" w:name="_ETM_Q162_615817"/>
      <w:bookmarkEnd w:id="63438"/>
      <w:r>
        <w:rPr>
          <w:rFonts w:hint="cs"/>
          <w:rtl/>
          <w:lang w:eastAsia="he-IL"/>
        </w:rPr>
        <w:t xml:space="preserve"> יהיו מחויבים </w:t>
      </w:r>
      <w:bookmarkStart w:id="63439" w:name="_ETM_Q162_613260"/>
      <w:bookmarkEnd w:id="63439"/>
      <w:r>
        <w:rPr>
          <w:rFonts w:hint="cs"/>
          <w:rtl/>
          <w:lang w:eastAsia="he-IL"/>
        </w:rPr>
        <w:t>לתת את הספורט בכל פלטפורמה</w:t>
      </w:r>
      <w:bookmarkStart w:id="63440" w:name="_ETM_Q162_621188"/>
      <w:bookmarkEnd w:id="63440"/>
      <w:r>
        <w:rPr>
          <w:rFonts w:hint="cs"/>
          <w:rtl/>
          <w:lang w:eastAsia="he-IL"/>
        </w:rPr>
        <w:t>.</w:t>
      </w:r>
    </w:p>
    <w:p w:rsidR="00071895" w:rsidRDefault="00071895" w:rsidP="006237F5">
      <w:pPr>
        <w:rPr>
          <w:rtl/>
          <w:lang w:eastAsia="he-IL"/>
        </w:rPr>
      </w:pPr>
      <w:bookmarkStart w:id="63441" w:name="_ETM_Q162_621260"/>
      <w:bookmarkEnd w:id="63441"/>
    </w:p>
    <w:p w:rsidR="00071895" w:rsidRDefault="00071895" w:rsidP="006237F5">
      <w:pPr>
        <w:pStyle w:val="af5"/>
        <w:keepNext/>
        <w:rPr>
          <w:rtl/>
        </w:rPr>
      </w:pPr>
      <w:r w:rsidRPr="001F564A">
        <w:rPr>
          <w:rStyle w:val="TagStyle"/>
          <w:rtl/>
        </w:rPr>
        <w:t xml:space="preserve"> &lt;&lt; קריאה &gt;&gt; </w:t>
      </w:r>
      <w:r>
        <w:rPr>
          <w:rtl/>
        </w:rPr>
        <w:t>נאור שירי (יש עתיד):</w:t>
      </w:r>
      <w:r w:rsidRPr="001F564A">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מתי זה עובר?</w:t>
      </w:r>
    </w:p>
    <w:p w:rsidR="00071895" w:rsidRDefault="00071895" w:rsidP="006237F5">
      <w:pPr>
        <w:rPr>
          <w:rtl/>
          <w:lang w:eastAsia="he-IL"/>
        </w:rPr>
      </w:pPr>
    </w:p>
    <w:p w:rsidR="00071895" w:rsidRDefault="00071895" w:rsidP="006237F5">
      <w:pPr>
        <w:pStyle w:val="-"/>
        <w:keepNext/>
        <w:rPr>
          <w:rtl/>
        </w:rPr>
      </w:pPr>
      <w:r w:rsidRPr="001F564A">
        <w:rPr>
          <w:rStyle w:val="TagStyle"/>
          <w:rtl/>
        </w:rPr>
        <w:t xml:space="preserve"> &lt;&lt; דובר_המשך &gt;&gt; </w:t>
      </w:r>
      <w:r>
        <w:rPr>
          <w:rtl/>
        </w:rPr>
        <w:t>שר התקשורת שלמה קרעי:</w:t>
      </w:r>
      <w:r w:rsidRPr="001F564A">
        <w:rPr>
          <w:rStyle w:val="TagStyle"/>
          <w:rtl/>
        </w:rPr>
        <w:t xml:space="preserve"> &lt;&lt; דובר_המשך &gt;&gt;</w:t>
      </w:r>
      <w:r>
        <w:rPr>
          <w:rtl/>
        </w:rPr>
        <w:t xml:space="preserve"> </w:t>
      </w:r>
    </w:p>
    <w:p w:rsidR="00071895" w:rsidRDefault="00071895" w:rsidP="00A11436">
      <w:pPr>
        <w:rPr>
          <w:rtl/>
          <w:lang w:eastAsia="he-IL"/>
        </w:rPr>
      </w:pPr>
    </w:p>
    <w:p w:rsidR="00071895" w:rsidRPr="001F564A" w:rsidRDefault="00071895" w:rsidP="006237F5">
      <w:pPr>
        <w:rPr>
          <w:rtl/>
          <w:lang w:eastAsia="he-IL"/>
        </w:rPr>
      </w:pPr>
      <w:bookmarkStart w:id="63442" w:name="_ETM_Q162_616410"/>
      <w:bookmarkEnd w:id="63442"/>
      <w:r>
        <w:rPr>
          <w:rFonts w:hint="cs"/>
          <w:rtl/>
          <w:lang w:eastAsia="he-IL"/>
        </w:rPr>
        <w:t xml:space="preserve">בעזרת השם, </w:t>
      </w:r>
      <w:bookmarkStart w:id="63443" w:name="_ETM_Q162_618781"/>
      <w:bookmarkEnd w:id="63443"/>
      <w:r>
        <w:rPr>
          <w:rFonts w:hint="cs"/>
          <w:rtl/>
          <w:lang w:eastAsia="he-IL"/>
        </w:rPr>
        <w:t xml:space="preserve">התוכנית שלי </w:t>
      </w:r>
      <w:bookmarkStart w:id="63444" w:name="_ETM_Q162_618400"/>
      <w:bookmarkEnd w:id="63444"/>
      <w:r w:rsidR="00A32B73">
        <w:rPr>
          <w:rFonts w:hint="eastAsia"/>
          <w:rtl/>
          <w:lang w:eastAsia="he-IL"/>
        </w:rPr>
        <w:t xml:space="preserve">– </w:t>
      </w:r>
      <w:r>
        <w:rPr>
          <w:rFonts w:hint="cs"/>
          <w:rtl/>
          <w:lang w:eastAsia="he-IL"/>
        </w:rPr>
        <w:t>עד סוף יולי,</w:t>
      </w:r>
      <w:r w:rsidRPr="00594CE9">
        <w:rPr>
          <w:rFonts w:hint="cs"/>
          <w:rtl/>
          <w:lang w:eastAsia="he-IL"/>
        </w:rPr>
        <w:t xml:space="preserve"> </w:t>
      </w:r>
      <w:r>
        <w:rPr>
          <w:rFonts w:hint="cs"/>
          <w:rtl/>
          <w:lang w:eastAsia="he-IL"/>
        </w:rPr>
        <w:t xml:space="preserve">בכל אמצעי </w:t>
      </w:r>
      <w:bookmarkStart w:id="63445" w:name="_ETM_Q162_622270"/>
      <w:bookmarkStart w:id="63446" w:name="_ETM_Q162_622620"/>
      <w:bookmarkEnd w:id="63445"/>
      <w:bookmarkEnd w:id="63446"/>
      <w:r>
        <w:rPr>
          <w:rFonts w:hint="cs"/>
          <w:rtl/>
          <w:lang w:eastAsia="he-IL"/>
        </w:rPr>
        <w:t>טכנולוגי.</w:t>
      </w:r>
    </w:p>
    <w:p w:rsidR="00071895" w:rsidRPr="00EF4A45" w:rsidRDefault="00071895" w:rsidP="006237F5">
      <w:pPr>
        <w:rPr>
          <w:rtl/>
        </w:rPr>
      </w:pPr>
      <w:bookmarkStart w:id="63447" w:name="_ETM_Q162_610494"/>
      <w:bookmarkStart w:id="63448" w:name="_ETM_Q162_606352"/>
      <w:bookmarkEnd w:id="63447"/>
      <w:bookmarkEnd w:id="63448"/>
    </w:p>
    <w:p w:rsidR="00071895" w:rsidRDefault="00071895" w:rsidP="006237F5">
      <w:pPr>
        <w:pStyle w:val="af5"/>
        <w:keepNext/>
        <w:rPr>
          <w:rtl/>
        </w:rPr>
      </w:pPr>
      <w:bookmarkStart w:id="63449" w:name="ET_interruption_5792_75"/>
      <w:r w:rsidRPr="001F564A">
        <w:rPr>
          <w:rStyle w:val="TagStyle"/>
          <w:rtl/>
        </w:rPr>
        <w:t xml:space="preserve"> &lt;&lt; קריאה &gt;&gt; </w:t>
      </w:r>
      <w:r>
        <w:rPr>
          <w:rtl/>
        </w:rPr>
        <w:t>יבגני סובה (ישראל ביתנו):</w:t>
      </w:r>
      <w:r w:rsidRPr="001F564A">
        <w:rPr>
          <w:rStyle w:val="TagStyle"/>
          <w:rtl/>
        </w:rPr>
        <w:t xml:space="preserve"> &lt;&lt; קריאה &gt;&gt;</w:t>
      </w:r>
      <w:r>
        <w:rPr>
          <w:rtl/>
        </w:rPr>
        <w:t xml:space="preserve"> </w:t>
      </w:r>
      <w:bookmarkEnd w:id="63449"/>
    </w:p>
    <w:p w:rsidR="00071895" w:rsidRDefault="00071895" w:rsidP="00A11436">
      <w:pPr>
        <w:rPr>
          <w:rtl/>
          <w:lang w:eastAsia="he-IL"/>
        </w:rPr>
      </w:pPr>
    </w:p>
    <w:p w:rsidR="00071895" w:rsidRDefault="00071895" w:rsidP="00A32B73">
      <w:pPr>
        <w:rPr>
          <w:rtl/>
          <w:lang w:eastAsia="he-IL"/>
        </w:rPr>
      </w:pPr>
      <w:bookmarkStart w:id="63450" w:name="_ETM_Q162_619059"/>
      <w:bookmarkEnd w:id="63450"/>
      <w:r>
        <w:rPr>
          <w:rFonts w:hint="cs"/>
          <w:rtl/>
          <w:lang w:eastAsia="he-IL"/>
        </w:rPr>
        <w:t>לא מספיק פלטפורמה</w:t>
      </w:r>
      <w:bookmarkStart w:id="63451" w:name="_ETM_Q162_621889"/>
      <w:bookmarkEnd w:id="63451"/>
      <w:r>
        <w:rPr>
          <w:rFonts w:hint="cs"/>
          <w:rtl/>
          <w:lang w:eastAsia="he-IL"/>
        </w:rPr>
        <w:t>.</w:t>
      </w:r>
      <w:bookmarkStart w:id="63452" w:name="_ETM_Q162_623802"/>
      <w:bookmarkStart w:id="63453" w:name="_ETM_Q162_621340"/>
      <w:bookmarkStart w:id="63454" w:name="_ETM_Q162_624266"/>
      <w:bookmarkEnd w:id="63452"/>
      <w:bookmarkEnd w:id="63453"/>
      <w:bookmarkEnd w:id="63454"/>
      <w:r>
        <w:rPr>
          <w:rFonts w:hint="cs"/>
          <w:rtl/>
          <w:lang w:eastAsia="he-IL"/>
        </w:rPr>
        <w:t xml:space="preserve"> ערו</w:t>
      </w:r>
      <w:bookmarkStart w:id="63455" w:name="_ETM_Q162_624720"/>
      <w:bookmarkEnd w:id="63455"/>
      <w:r>
        <w:rPr>
          <w:rFonts w:hint="cs"/>
          <w:rtl/>
          <w:lang w:eastAsia="he-IL"/>
        </w:rPr>
        <w:t xml:space="preserve">ץ הספורט </w:t>
      </w:r>
      <w:bookmarkStart w:id="63456" w:name="_ETM_Q162_624990"/>
      <w:bookmarkStart w:id="63457" w:name="_ETM_Q162_624980"/>
      <w:bookmarkEnd w:id="63456"/>
      <w:bookmarkEnd w:id="63457"/>
      <w:r>
        <w:rPr>
          <w:rFonts w:hint="cs"/>
          <w:rtl/>
          <w:lang w:eastAsia="he-IL"/>
        </w:rPr>
        <w:t>יבקש זכויות</w:t>
      </w:r>
      <w:bookmarkStart w:id="63458" w:name="_ETM_Q162_627154"/>
      <w:bookmarkEnd w:id="63458"/>
      <w:r>
        <w:rPr>
          <w:rFonts w:hint="cs"/>
          <w:rtl/>
          <w:lang w:eastAsia="he-IL"/>
        </w:rPr>
        <w:t xml:space="preserve"> שידור </w:t>
      </w:r>
      <w:bookmarkStart w:id="63459" w:name="_ETM_Q162_625789"/>
      <w:bookmarkEnd w:id="63459"/>
      <w:r>
        <w:rPr>
          <w:rFonts w:hint="cs"/>
          <w:rtl/>
          <w:lang w:eastAsia="he-IL"/>
        </w:rPr>
        <w:t>של ליגת האלופות</w:t>
      </w:r>
      <w:bookmarkStart w:id="63460" w:name="_ETM_Q162_628059"/>
      <w:bookmarkEnd w:id="63460"/>
      <w:r>
        <w:rPr>
          <w:rFonts w:hint="cs"/>
          <w:rtl/>
          <w:lang w:eastAsia="he-IL"/>
        </w:rPr>
        <w:t xml:space="preserve">, וכעבור כמה חודשים הוא </w:t>
      </w:r>
      <w:bookmarkStart w:id="63461" w:name="_ETM_Q162_628790"/>
      <w:bookmarkStart w:id="63462" w:name="_ETM_Q162_631130"/>
      <w:bookmarkEnd w:id="63461"/>
      <w:bookmarkEnd w:id="63462"/>
      <w:r>
        <w:rPr>
          <w:rFonts w:hint="cs"/>
          <w:rtl/>
          <w:lang w:eastAsia="he-IL"/>
        </w:rPr>
        <w:t xml:space="preserve">מעביר את </w:t>
      </w:r>
      <w:bookmarkStart w:id="63463" w:name="_ETM_Q162_634736"/>
      <w:bookmarkEnd w:id="63463"/>
      <w:r>
        <w:rPr>
          <w:rFonts w:hint="cs"/>
          <w:rtl/>
          <w:lang w:eastAsia="he-IL"/>
        </w:rPr>
        <w:t xml:space="preserve">זה </w:t>
      </w:r>
      <w:bookmarkStart w:id="63464" w:name="_ETM_Q162_629800"/>
      <w:bookmarkEnd w:id="63464"/>
      <w:r>
        <w:rPr>
          <w:rFonts w:hint="cs"/>
          <w:rtl/>
          <w:lang w:eastAsia="he-IL"/>
        </w:rPr>
        <w:t>לערוץ פלוס פלוס פלוס. מה זה משנה</w:t>
      </w:r>
      <w:bookmarkStart w:id="63465" w:name="_ETM_Q162_632479"/>
      <w:bookmarkEnd w:id="63465"/>
      <w:r>
        <w:rPr>
          <w:rFonts w:hint="cs"/>
          <w:rtl/>
          <w:lang w:eastAsia="he-IL"/>
        </w:rPr>
        <w:t xml:space="preserve">? אז אתה </w:t>
      </w:r>
      <w:bookmarkStart w:id="63466" w:name="_ETM_Q162_633845"/>
      <w:bookmarkEnd w:id="63466"/>
      <w:r>
        <w:rPr>
          <w:rFonts w:hint="cs"/>
          <w:rtl/>
          <w:lang w:eastAsia="he-IL"/>
        </w:rPr>
        <w:t>אומר</w:t>
      </w:r>
      <w:r w:rsidR="00A32B73">
        <w:rPr>
          <w:rFonts w:hint="cs"/>
          <w:rtl/>
          <w:lang w:eastAsia="he-IL"/>
        </w:rPr>
        <w:t>:</w:t>
      </w:r>
      <w:r>
        <w:rPr>
          <w:rFonts w:hint="cs"/>
          <w:rtl/>
          <w:lang w:eastAsia="he-IL"/>
        </w:rPr>
        <w:t xml:space="preserve"> בסדר, </w:t>
      </w:r>
      <w:bookmarkStart w:id="63467" w:name="_ETM_Q162_633509"/>
      <w:bookmarkEnd w:id="63467"/>
      <w:r>
        <w:rPr>
          <w:rFonts w:hint="cs"/>
          <w:rtl/>
          <w:lang w:eastAsia="he-IL"/>
        </w:rPr>
        <w:t>ערוץ</w:t>
      </w:r>
      <w:bookmarkStart w:id="63468" w:name="_ETM_Q162_633949"/>
      <w:bookmarkEnd w:id="63468"/>
      <w:r>
        <w:rPr>
          <w:rFonts w:hint="cs"/>
          <w:rtl/>
          <w:lang w:eastAsia="he-IL"/>
        </w:rPr>
        <w:t xml:space="preserve"> כזה נשאר </w:t>
      </w:r>
      <w:bookmarkStart w:id="63469" w:name="_ETM_Q162_634339"/>
      <w:bookmarkEnd w:id="63469"/>
      <w:r>
        <w:rPr>
          <w:rFonts w:hint="cs"/>
          <w:rtl/>
          <w:lang w:eastAsia="he-IL"/>
        </w:rPr>
        <w:t>בפלטפורמה</w:t>
      </w:r>
      <w:bookmarkStart w:id="63470" w:name="_ETM_Q162_630109"/>
      <w:bookmarkEnd w:id="63470"/>
      <w:r>
        <w:rPr>
          <w:rFonts w:hint="cs"/>
          <w:rtl/>
          <w:lang w:eastAsia="he-IL"/>
        </w:rPr>
        <w:t xml:space="preserve">, </w:t>
      </w:r>
      <w:bookmarkStart w:id="63471" w:name="_ETM_Q162_631619"/>
      <w:bookmarkEnd w:id="63471"/>
      <w:r>
        <w:rPr>
          <w:rFonts w:hint="cs"/>
          <w:rtl/>
          <w:lang w:eastAsia="he-IL"/>
        </w:rPr>
        <w:t xml:space="preserve">אבל יש </w:t>
      </w:r>
      <w:bookmarkStart w:id="63472" w:name="_ETM_Q162_635219"/>
      <w:bookmarkEnd w:id="63472"/>
      <w:r>
        <w:rPr>
          <w:rFonts w:hint="cs"/>
          <w:rtl/>
          <w:lang w:eastAsia="he-IL"/>
        </w:rPr>
        <w:t>לו ערוצי</w:t>
      </w:r>
      <w:bookmarkStart w:id="63473" w:name="_ETM_Q162_637005"/>
      <w:bookmarkEnd w:id="63473"/>
      <w:r>
        <w:rPr>
          <w:rFonts w:hint="cs"/>
          <w:rtl/>
          <w:lang w:eastAsia="he-IL"/>
        </w:rPr>
        <w:t xml:space="preserve"> </w:t>
      </w:r>
      <w:bookmarkStart w:id="63474" w:name="_ETM_Q162_634809"/>
      <w:bookmarkEnd w:id="63474"/>
      <w:r w:rsidR="00A11436">
        <w:rPr>
          <w:rFonts w:hint="cs"/>
          <w:rtl/>
          <w:lang w:eastAsia="he-IL"/>
        </w:rPr>
        <w:t>– – –</w:t>
      </w:r>
      <w:bookmarkStart w:id="63475" w:name="_ETM_Q162_636709"/>
      <w:bookmarkEnd w:id="63475"/>
    </w:p>
    <w:p w:rsidR="00071895" w:rsidRDefault="00071895" w:rsidP="006237F5">
      <w:pPr>
        <w:rPr>
          <w:rtl/>
          <w:lang w:eastAsia="he-IL"/>
        </w:rPr>
      </w:pPr>
      <w:bookmarkStart w:id="63476" w:name="_ETM_Q162_623869"/>
      <w:bookmarkEnd w:id="63476"/>
    </w:p>
    <w:p w:rsidR="00071895" w:rsidRDefault="00071895" w:rsidP="006237F5">
      <w:pPr>
        <w:pStyle w:val="af5"/>
        <w:keepNext/>
        <w:rPr>
          <w:rtl/>
        </w:rPr>
      </w:pPr>
      <w:bookmarkStart w:id="63477" w:name="ET_interruption_6255_77"/>
      <w:r w:rsidRPr="007300C1">
        <w:rPr>
          <w:rStyle w:val="TagStyle"/>
          <w:rtl/>
        </w:rPr>
        <w:t xml:space="preserve"> &lt;&lt; קריאה &gt;&gt; </w:t>
      </w:r>
      <w:r>
        <w:rPr>
          <w:rtl/>
        </w:rPr>
        <w:t>סימון דוידסון (יש עתיד):</w:t>
      </w:r>
      <w:r w:rsidRPr="007300C1">
        <w:rPr>
          <w:rStyle w:val="TagStyle"/>
          <w:rtl/>
        </w:rPr>
        <w:t xml:space="preserve"> &lt;&lt; קריאה &gt;&gt;</w:t>
      </w:r>
      <w:r>
        <w:rPr>
          <w:rtl/>
        </w:rPr>
        <w:t xml:space="preserve"> </w:t>
      </w:r>
      <w:bookmarkEnd w:id="63477"/>
    </w:p>
    <w:p w:rsidR="00071895" w:rsidRDefault="00071895" w:rsidP="00A11436">
      <w:pPr>
        <w:rPr>
          <w:rtl/>
          <w:lang w:eastAsia="he-IL"/>
        </w:rPr>
      </w:pPr>
    </w:p>
    <w:p w:rsidR="00071895" w:rsidRDefault="00071895" w:rsidP="00A11436">
      <w:pPr>
        <w:rPr>
          <w:rtl/>
          <w:lang w:eastAsia="he-IL"/>
        </w:rPr>
      </w:pPr>
      <w:bookmarkStart w:id="63478" w:name="_ETM_Q162_648415"/>
      <w:bookmarkStart w:id="63479" w:name="_ETM_Q162_643979"/>
      <w:bookmarkEnd w:id="63478"/>
      <w:bookmarkEnd w:id="63479"/>
      <w:r>
        <w:rPr>
          <w:rFonts w:hint="cs"/>
          <w:rtl/>
          <w:lang w:eastAsia="he-IL"/>
        </w:rPr>
        <w:t>השר לא מספר ש</w:t>
      </w:r>
      <w:bookmarkStart w:id="63480" w:name="_ETM_Q162_643119"/>
      <w:bookmarkEnd w:id="63480"/>
      <w:r>
        <w:rPr>
          <w:rFonts w:hint="cs"/>
          <w:rtl/>
          <w:lang w:eastAsia="he-IL"/>
        </w:rPr>
        <w:t xml:space="preserve">כשהרפורמה תעבור, בעצם כל </w:t>
      </w:r>
      <w:bookmarkStart w:id="63481" w:name="_ETM_Q162_644869"/>
      <w:bookmarkStart w:id="63482" w:name="_ETM_Q162_646126"/>
      <w:bookmarkEnd w:id="63481"/>
      <w:bookmarkEnd w:id="63482"/>
      <w:r>
        <w:rPr>
          <w:rFonts w:hint="cs"/>
          <w:rtl/>
          <w:lang w:eastAsia="he-IL"/>
        </w:rPr>
        <w:t>הענפים האולימפיים</w:t>
      </w:r>
      <w:bookmarkStart w:id="63483" w:name="_ETM_Q162_648199"/>
      <w:bookmarkStart w:id="63484" w:name="_ETM_Q162_643978"/>
      <w:bookmarkStart w:id="63485" w:name="_ETM_Q162_646096"/>
      <w:bookmarkStart w:id="63486" w:name="_ETM_Q162_648167"/>
      <w:bookmarkEnd w:id="63483"/>
      <w:bookmarkEnd w:id="63484"/>
      <w:bookmarkEnd w:id="63485"/>
      <w:bookmarkEnd w:id="63486"/>
      <w:r>
        <w:rPr>
          <w:rFonts w:hint="cs"/>
          <w:rtl/>
          <w:lang w:eastAsia="he-IL"/>
        </w:rPr>
        <w:t xml:space="preserve"> המסכנים, שבקושי </w:t>
      </w:r>
      <w:r w:rsidR="00A11436">
        <w:rPr>
          <w:rFonts w:hint="cs"/>
          <w:rtl/>
          <w:lang w:eastAsia="he-IL"/>
        </w:rPr>
        <w:t>– – –</w:t>
      </w:r>
      <w:r>
        <w:rPr>
          <w:rFonts w:hint="cs"/>
          <w:rtl/>
          <w:lang w:eastAsia="he-IL"/>
        </w:rPr>
        <w:t xml:space="preserve"> וספורט נשים, </w:t>
      </w:r>
      <w:bookmarkStart w:id="63487" w:name="_ETM_Q162_653984"/>
      <w:bookmarkStart w:id="63488" w:name="_ETM_Q162_649828"/>
      <w:bookmarkEnd w:id="63487"/>
      <w:bookmarkEnd w:id="63488"/>
      <w:r>
        <w:rPr>
          <w:rFonts w:hint="cs"/>
          <w:rtl/>
          <w:lang w:eastAsia="he-IL"/>
        </w:rPr>
        <w:t>לא ישדרו אותם.</w:t>
      </w:r>
      <w:bookmarkStart w:id="63489" w:name="_ETM_Q162_650968"/>
      <w:bookmarkStart w:id="63490" w:name="_ETM_Q162_648078"/>
      <w:bookmarkEnd w:id="63489"/>
      <w:bookmarkEnd w:id="63490"/>
      <w:r>
        <w:rPr>
          <w:rFonts w:hint="cs"/>
          <w:rtl/>
          <w:lang w:eastAsia="he-IL"/>
        </w:rPr>
        <w:t xml:space="preserve"> נשדר רק כדורגל</w:t>
      </w:r>
      <w:bookmarkStart w:id="63491" w:name="_ETM_Q162_654048"/>
      <w:bookmarkEnd w:id="63491"/>
      <w:r>
        <w:rPr>
          <w:rFonts w:hint="cs"/>
          <w:rtl/>
          <w:lang w:eastAsia="he-IL"/>
        </w:rPr>
        <w:t xml:space="preserve"> ורק </w:t>
      </w:r>
      <w:r w:rsidR="00A11436">
        <w:rPr>
          <w:rFonts w:hint="cs"/>
          <w:rtl/>
          <w:lang w:eastAsia="he-IL"/>
        </w:rPr>
        <w:t>– – –</w:t>
      </w:r>
    </w:p>
    <w:p w:rsidR="00071895" w:rsidRDefault="00071895" w:rsidP="006237F5">
      <w:pPr>
        <w:rPr>
          <w:rtl/>
          <w:lang w:eastAsia="he-IL"/>
        </w:rPr>
      </w:pPr>
      <w:bookmarkStart w:id="63492" w:name="_ETM_Q162_655531"/>
      <w:bookmarkStart w:id="63493" w:name="_ETM_Q162_655614"/>
      <w:bookmarkEnd w:id="63492"/>
      <w:bookmarkEnd w:id="63493"/>
    </w:p>
    <w:p w:rsidR="00071895" w:rsidRDefault="00071895" w:rsidP="006237F5">
      <w:pPr>
        <w:pStyle w:val="af6"/>
        <w:keepNext/>
        <w:rPr>
          <w:rtl/>
        </w:rPr>
      </w:pPr>
      <w:bookmarkStart w:id="63494" w:name="ET_yor_6593_78"/>
      <w:r w:rsidRPr="007300C1">
        <w:rPr>
          <w:rStyle w:val="TagStyle"/>
          <w:rtl/>
        </w:rPr>
        <w:t xml:space="preserve"> &lt;&lt; יור &gt;&gt; </w:t>
      </w:r>
      <w:r>
        <w:rPr>
          <w:rtl/>
        </w:rPr>
        <w:t>היו"ר חנוך דב מלביצקי:</w:t>
      </w:r>
      <w:r w:rsidRPr="007300C1">
        <w:rPr>
          <w:rStyle w:val="TagStyle"/>
          <w:rtl/>
        </w:rPr>
        <w:t xml:space="preserve"> &lt;&lt; יור &gt;&gt;</w:t>
      </w:r>
      <w:r>
        <w:rPr>
          <w:rtl/>
        </w:rPr>
        <w:t xml:space="preserve"> </w:t>
      </w:r>
      <w:bookmarkEnd w:id="63494"/>
    </w:p>
    <w:p w:rsidR="00071895" w:rsidRDefault="00071895" w:rsidP="00A11436">
      <w:pPr>
        <w:rPr>
          <w:rtl/>
          <w:lang w:eastAsia="he-IL"/>
        </w:rPr>
      </w:pPr>
    </w:p>
    <w:p w:rsidR="00071895" w:rsidRDefault="00071895" w:rsidP="006237F5">
      <w:pPr>
        <w:rPr>
          <w:rtl/>
          <w:lang w:eastAsia="he-IL"/>
        </w:rPr>
      </w:pPr>
      <w:bookmarkStart w:id="63495" w:name="_ETM_Q162_656358"/>
      <w:bookmarkEnd w:id="63495"/>
      <w:r>
        <w:rPr>
          <w:rFonts w:hint="cs"/>
          <w:rtl/>
          <w:lang w:eastAsia="he-IL"/>
        </w:rPr>
        <w:t>אבל אתה תצפה</w:t>
      </w:r>
      <w:bookmarkStart w:id="63496" w:name="_ETM_Q162_654848"/>
      <w:bookmarkEnd w:id="63496"/>
      <w:r>
        <w:rPr>
          <w:rFonts w:hint="cs"/>
          <w:rtl/>
          <w:lang w:eastAsia="he-IL"/>
        </w:rPr>
        <w:t>,</w:t>
      </w:r>
      <w:bookmarkStart w:id="63497" w:name="_ETM_Q162_658646"/>
      <w:bookmarkEnd w:id="63497"/>
      <w:r>
        <w:rPr>
          <w:rFonts w:hint="cs"/>
          <w:rtl/>
          <w:lang w:eastAsia="he-IL"/>
        </w:rPr>
        <w:t xml:space="preserve"> אני </w:t>
      </w:r>
      <w:bookmarkStart w:id="63498" w:name="_ETM_Q162_654188"/>
      <w:bookmarkEnd w:id="63498"/>
      <w:r>
        <w:rPr>
          <w:rFonts w:hint="cs"/>
          <w:rtl/>
          <w:lang w:eastAsia="he-IL"/>
        </w:rPr>
        <w:t>בטוח</w:t>
      </w:r>
      <w:bookmarkStart w:id="63499" w:name="_ETM_Q162_654257"/>
      <w:bookmarkStart w:id="63500" w:name="_ETM_Q162_657507"/>
      <w:bookmarkStart w:id="63501" w:name="_ETM_Q162_653196"/>
      <w:bookmarkEnd w:id="63499"/>
      <w:bookmarkEnd w:id="63500"/>
      <w:bookmarkEnd w:id="63501"/>
      <w:r>
        <w:rPr>
          <w:rFonts w:hint="cs"/>
          <w:rtl/>
          <w:lang w:eastAsia="he-IL"/>
        </w:rPr>
        <w:t>. נכון, שירי?</w:t>
      </w:r>
      <w:bookmarkStart w:id="63502" w:name="_ETM_Q162_653986"/>
      <w:bookmarkEnd w:id="63502"/>
    </w:p>
    <w:p w:rsidR="00071895" w:rsidRDefault="00071895" w:rsidP="006237F5">
      <w:pPr>
        <w:rPr>
          <w:rtl/>
          <w:lang w:eastAsia="he-IL"/>
        </w:rPr>
      </w:pPr>
      <w:bookmarkStart w:id="63503" w:name="_ETM_Q162_654192"/>
      <w:bookmarkStart w:id="63504" w:name="_ETM_Q162_654263"/>
      <w:bookmarkEnd w:id="63503"/>
      <w:bookmarkEnd w:id="63504"/>
    </w:p>
    <w:p w:rsidR="00071895" w:rsidRDefault="00071895" w:rsidP="006237F5">
      <w:pPr>
        <w:pStyle w:val="af5"/>
        <w:keepNext/>
        <w:rPr>
          <w:rtl/>
        </w:rPr>
      </w:pPr>
      <w:bookmarkStart w:id="63505" w:name="ET_interruption_6255_80"/>
      <w:r w:rsidRPr="00391DD5">
        <w:rPr>
          <w:rStyle w:val="TagStyle"/>
          <w:rtl/>
        </w:rPr>
        <w:t xml:space="preserve"> &lt;&lt; קריאה &gt;&gt; </w:t>
      </w:r>
      <w:r>
        <w:rPr>
          <w:rtl/>
        </w:rPr>
        <w:t>סימון דוידסון (יש עתיד):</w:t>
      </w:r>
      <w:r w:rsidRPr="00391DD5">
        <w:rPr>
          <w:rStyle w:val="TagStyle"/>
          <w:rtl/>
        </w:rPr>
        <w:t xml:space="preserve"> &lt;&lt; קריאה &gt;&gt;</w:t>
      </w:r>
      <w:r>
        <w:rPr>
          <w:rtl/>
        </w:rPr>
        <w:t xml:space="preserve"> </w:t>
      </w:r>
      <w:bookmarkEnd w:id="63505"/>
    </w:p>
    <w:p w:rsidR="00071895" w:rsidRDefault="00071895" w:rsidP="00A11436">
      <w:pPr>
        <w:rPr>
          <w:rtl/>
          <w:lang w:eastAsia="he-IL"/>
        </w:rPr>
      </w:pPr>
    </w:p>
    <w:p w:rsidR="00071895" w:rsidRDefault="00071895" w:rsidP="006237F5">
      <w:pPr>
        <w:rPr>
          <w:rtl/>
          <w:lang w:eastAsia="he-IL"/>
        </w:rPr>
      </w:pPr>
      <w:bookmarkStart w:id="63506" w:name="_ETM_Q162_654215"/>
      <w:bookmarkEnd w:id="63506"/>
      <w:r>
        <w:rPr>
          <w:rFonts w:hint="cs"/>
          <w:rtl/>
          <w:lang w:eastAsia="he-IL"/>
        </w:rPr>
        <w:t xml:space="preserve">אבל לא יהיה </w:t>
      </w:r>
      <w:bookmarkStart w:id="63507" w:name="_ETM_Q162_655230"/>
      <w:bookmarkEnd w:id="63507"/>
      <w:r>
        <w:rPr>
          <w:rFonts w:hint="cs"/>
          <w:rtl/>
          <w:lang w:eastAsia="he-IL"/>
        </w:rPr>
        <w:t>לי איך, חנוך.</w:t>
      </w:r>
    </w:p>
    <w:p w:rsidR="00071895" w:rsidRPr="00391DD5" w:rsidRDefault="00071895" w:rsidP="006237F5">
      <w:pPr>
        <w:rPr>
          <w:rtl/>
          <w:lang w:eastAsia="he-IL"/>
        </w:rPr>
      </w:pPr>
      <w:bookmarkStart w:id="63508" w:name="_ETM_Q162_656934"/>
      <w:bookmarkStart w:id="63509" w:name="_ETM_Q162_657394"/>
      <w:bookmarkEnd w:id="63508"/>
      <w:bookmarkEnd w:id="63509"/>
    </w:p>
    <w:p w:rsidR="00071895" w:rsidRDefault="00071895" w:rsidP="006237F5">
      <w:pPr>
        <w:pStyle w:val="af5"/>
        <w:keepNext/>
        <w:rPr>
          <w:rtl/>
        </w:rPr>
      </w:pPr>
      <w:r w:rsidRPr="00391DD5">
        <w:rPr>
          <w:rStyle w:val="TagStyle"/>
          <w:rtl/>
        </w:rPr>
        <w:t xml:space="preserve"> &lt;&lt; קריאה &gt;&gt; </w:t>
      </w:r>
      <w:r>
        <w:rPr>
          <w:rtl/>
        </w:rPr>
        <w:t>נאור שירי (יש עתיד):</w:t>
      </w:r>
      <w:r w:rsidRPr="00391DD5">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510" w:name="_ETM_Q162_657549"/>
      <w:bookmarkEnd w:id="63510"/>
      <w:r>
        <w:rPr>
          <w:rFonts w:hint="cs"/>
          <w:rtl/>
          <w:lang w:eastAsia="he-IL"/>
        </w:rPr>
        <w:t xml:space="preserve">לא יהיה </w:t>
      </w:r>
      <w:bookmarkStart w:id="63511" w:name="_ETM_Q162_655344"/>
      <w:bookmarkEnd w:id="63511"/>
      <w:r>
        <w:rPr>
          <w:rFonts w:hint="cs"/>
          <w:rtl/>
          <w:lang w:eastAsia="he-IL"/>
        </w:rPr>
        <w:t>לי איפה.</w:t>
      </w:r>
      <w:bookmarkStart w:id="63512" w:name="_ETM_Q162_658631"/>
      <w:bookmarkEnd w:id="63512"/>
    </w:p>
    <w:p w:rsidR="00071895" w:rsidRDefault="00071895" w:rsidP="006237F5">
      <w:pPr>
        <w:rPr>
          <w:rtl/>
          <w:lang w:eastAsia="he-IL"/>
        </w:rPr>
      </w:pPr>
      <w:bookmarkStart w:id="63513" w:name="_ETM_Q162_658703"/>
      <w:bookmarkStart w:id="63514" w:name="_ETM_Q162_655165"/>
      <w:bookmarkEnd w:id="63513"/>
      <w:bookmarkEnd w:id="63514"/>
    </w:p>
    <w:p w:rsidR="00071895" w:rsidRDefault="00071895" w:rsidP="006237F5">
      <w:pPr>
        <w:pStyle w:val="af6"/>
        <w:keepNext/>
        <w:rPr>
          <w:rtl/>
        </w:rPr>
      </w:pPr>
      <w:r w:rsidRPr="00391DD5">
        <w:rPr>
          <w:rStyle w:val="TagStyle"/>
          <w:rtl/>
        </w:rPr>
        <w:t xml:space="preserve"> &lt;&lt; יור &gt;&gt; </w:t>
      </w:r>
      <w:r>
        <w:rPr>
          <w:rtl/>
        </w:rPr>
        <w:t>היו"ר חנוך דב מלביצקי:</w:t>
      </w:r>
      <w:r w:rsidRPr="00391DD5">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515" w:name="_ETM_Q162_656514"/>
      <w:bookmarkEnd w:id="63515"/>
      <w:r>
        <w:rPr>
          <w:rFonts w:hint="cs"/>
          <w:rtl/>
          <w:lang w:eastAsia="he-IL"/>
        </w:rPr>
        <w:t>אם אתה מוצא איך לצפות בשחייה,</w:t>
      </w:r>
      <w:bookmarkStart w:id="63516" w:name="_ETM_Q162_659904"/>
      <w:bookmarkEnd w:id="63516"/>
      <w:r>
        <w:rPr>
          <w:rFonts w:hint="cs"/>
          <w:rtl/>
          <w:lang w:eastAsia="he-IL"/>
        </w:rPr>
        <w:t xml:space="preserve"> אני בטוח שיהיה לך איך.</w:t>
      </w:r>
    </w:p>
    <w:p w:rsidR="00071895" w:rsidRPr="00391DD5" w:rsidRDefault="00071895" w:rsidP="006237F5">
      <w:pPr>
        <w:rPr>
          <w:rtl/>
          <w:lang w:eastAsia="he-IL"/>
        </w:rPr>
      </w:pPr>
      <w:bookmarkStart w:id="63517" w:name="_ETM_Q162_661166"/>
      <w:bookmarkStart w:id="63518" w:name="_ETM_Q162_661232"/>
      <w:bookmarkStart w:id="63519" w:name="_ETM_Q162_660775"/>
      <w:bookmarkEnd w:id="63517"/>
      <w:bookmarkEnd w:id="63518"/>
      <w:bookmarkEnd w:id="63519"/>
    </w:p>
    <w:p w:rsidR="00071895" w:rsidRDefault="00071895" w:rsidP="006237F5">
      <w:pPr>
        <w:pStyle w:val="af5"/>
        <w:keepNext/>
        <w:rPr>
          <w:rtl/>
        </w:rPr>
      </w:pPr>
      <w:r w:rsidRPr="00391DD5">
        <w:rPr>
          <w:rStyle w:val="TagStyle"/>
          <w:rtl/>
        </w:rPr>
        <w:t xml:space="preserve"> &lt;&lt; קריאה &gt;&gt; </w:t>
      </w:r>
      <w:r>
        <w:rPr>
          <w:rtl/>
        </w:rPr>
        <w:t>נאור שירי (יש עתיד):</w:t>
      </w:r>
      <w:r w:rsidRPr="00391DD5">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אבל </w:t>
      </w:r>
      <w:bookmarkStart w:id="63520" w:name="_ETM_Q162_661394"/>
      <w:bookmarkEnd w:id="63520"/>
      <w:r>
        <w:rPr>
          <w:rFonts w:hint="cs"/>
          <w:rtl/>
          <w:lang w:eastAsia="he-IL"/>
        </w:rPr>
        <w:t>לא יהיה לי.</w:t>
      </w:r>
    </w:p>
    <w:p w:rsidR="00071895" w:rsidRDefault="00071895" w:rsidP="006237F5">
      <w:pPr>
        <w:rPr>
          <w:rtl/>
          <w:lang w:eastAsia="he-IL"/>
        </w:rPr>
      </w:pPr>
      <w:bookmarkStart w:id="63521" w:name="_ETM_Q162_664368"/>
      <w:bookmarkStart w:id="63522" w:name="_ETM_Q162_664435"/>
      <w:bookmarkStart w:id="63523" w:name="_ETM_Q162_661353"/>
      <w:bookmarkEnd w:id="63521"/>
      <w:bookmarkEnd w:id="63522"/>
      <w:bookmarkEnd w:id="63523"/>
    </w:p>
    <w:p w:rsidR="00071895" w:rsidRDefault="00071895" w:rsidP="006237F5">
      <w:pPr>
        <w:pStyle w:val="af6"/>
        <w:keepNext/>
        <w:rPr>
          <w:rtl/>
        </w:rPr>
      </w:pPr>
      <w:bookmarkStart w:id="63524" w:name="ET_yor_6593_83"/>
      <w:r w:rsidRPr="00391DD5">
        <w:rPr>
          <w:rStyle w:val="TagStyle"/>
          <w:rtl/>
        </w:rPr>
        <w:t xml:space="preserve"> &lt;&lt; יור &gt;&gt; </w:t>
      </w:r>
      <w:r>
        <w:rPr>
          <w:rtl/>
        </w:rPr>
        <w:t>היו"ר חנוך דב מלביצקי:</w:t>
      </w:r>
      <w:r w:rsidRPr="00391DD5">
        <w:rPr>
          <w:rStyle w:val="TagStyle"/>
          <w:rtl/>
        </w:rPr>
        <w:t xml:space="preserve"> &lt;&lt; יור &gt;&gt;</w:t>
      </w:r>
      <w:r>
        <w:rPr>
          <w:rtl/>
        </w:rPr>
        <w:t xml:space="preserve"> </w:t>
      </w:r>
      <w:bookmarkEnd w:id="63524"/>
    </w:p>
    <w:p w:rsidR="00071895" w:rsidRDefault="00071895" w:rsidP="00A11436">
      <w:pPr>
        <w:rPr>
          <w:rtl/>
          <w:lang w:eastAsia="he-IL"/>
        </w:rPr>
      </w:pPr>
    </w:p>
    <w:p w:rsidR="00071895" w:rsidRDefault="00071895" w:rsidP="006237F5">
      <w:pPr>
        <w:rPr>
          <w:rtl/>
          <w:lang w:eastAsia="he-IL"/>
        </w:rPr>
      </w:pPr>
      <w:bookmarkStart w:id="63525" w:name="_ETM_Q162_662354"/>
      <w:bookmarkEnd w:id="63525"/>
      <w:r>
        <w:rPr>
          <w:rFonts w:hint="cs"/>
          <w:rtl/>
          <w:lang w:eastAsia="he-IL"/>
        </w:rPr>
        <w:t xml:space="preserve">אם </w:t>
      </w:r>
      <w:bookmarkStart w:id="63526" w:name="_ETM_Q162_662628"/>
      <w:bookmarkEnd w:id="63526"/>
      <w:r>
        <w:rPr>
          <w:rFonts w:hint="cs"/>
          <w:rtl/>
          <w:lang w:eastAsia="he-IL"/>
        </w:rPr>
        <w:t>באמצע שבוע בערב אתה צופה בש</w:t>
      </w:r>
      <w:bookmarkStart w:id="63527" w:name="_ETM_Q162_664213"/>
      <w:bookmarkEnd w:id="63527"/>
      <w:r>
        <w:rPr>
          <w:rFonts w:hint="cs"/>
          <w:rtl/>
          <w:lang w:eastAsia="he-IL"/>
        </w:rPr>
        <w:t>חייה</w:t>
      </w:r>
      <w:bookmarkStart w:id="63528" w:name="_ETM_Q162_666937"/>
      <w:bookmarkEnd w:id="63528"/>
      <w:r>
        <w:rPr>
          <w:rFonts w:hint="cs"/>
          <w:rtl/>
          <w:lang w:eastAsia="he-IL"/>
        </w:rPr>
        <w:t xml:space="preserve"> בשידור ישיר, אני </w:t>
      </w:r>
      <w:bookmarkStart w:id="63529" w:name="_ETM_Q162_665533"/>
      <w:bookmarkEnd w:id="63529"/>
      <w:r>
        <w:rPr>
          <w:rFonts w:hint="cs"/>
          <w:rtl/>
          <w:lang w:eastAsia="he-IL"/>
        </w:rPr>
        <w:t>בטוח שתמצא את הדרך.</w:t>
      </w:r>
    </w:p>
    <w:p w:rsidR="00071895" w:rsidRDefault="00071895" w:rsidP="006237F5">
      <w:pPr>
        <w:rPr>
          <w:rtl/>
          <w:lang w:eastAsia="he-IL"/>
        </w:rPr>
      </w:pPr>
      <w:bookmarkStart w:id="63530" w:name="_ETM_Q162_667002"/>
      <w:bookmarkStart w:id="63531" w:name="_ETM_Q162_668074"/>
      <w:bookmarkEnd w:id="63530"/>
      <w:bookmarkEnd w:id="63531"/>
    </w:p>
    <w:p w:rsidR="00071895" w:rsidRDefault="00071895" w:rsidP="006237F5">
      <w:pPr>
        <w:pStyle w:val="af5"/>
        <w:keepNext/>
        <w:rPr>
          <w:rtl/>
        </w:rPr>
      </w:pPr>
      <w:bookmarkStart w:id="63532" w:name="ET_interruption_6255_84"/>
      <w:r w:rsidRPr="00391DD5">
        <w:rPr>
          <w:rStyle w:val="TagStyle"/>
          <w:rtl/>
        </w:rPr>
        <w:t xml:space="preserve"> &lt;&lt; קריאה &gt;&gt; </w:t>
      </w:r>
      <w:r>
        <w:rPr>
          <w:rtl/>
        </w:rPr>
        <w:t>סימון דוידסון (יש עתיד):</w:t>
      </w:r>
      <w:r w:rsidRPr="00391DD5">
        <w:rPr>
          <w:rStyle w:val="TagStyle"/>
          <w:rtl/>
        </w:rPr>
        <w:t xml:space="preserve"> &lt;&lt; קריאה &gt;&gt;</w:t>
      </w:r>
      <w:r>
        <w:rPr>
          <w:rtl/>
        </w:rPr>
        <w:t xml:space="preserve"> </w:t>
      </w:r>
      <w:bookmarkEnd w:id="63532"/>
    </w:p>
    <w:p w:rsidR="00071895" w:rsidRDefault="00071895" w:rsidP="00A11436">
      <w:pPr>
        <w:rPr>
          <w:rtl/>
          <w:lang w:eastAsia="he-IL"/>
        </w:rPr>
      </w:pPr>
    </w:p>
    <w:p w:rsidR="00071895" w:rsidRDefault="00071895" w:rsidP="006237F5">
      <w:pPr>
        <w:rPr>
          <w:rtl/>
          <w:lang w:eastAsia="he-IL"/>
        </w:rPr>
      </w:pPr>
      <w:bookmarkStart w:id="63533" w:name="_ETM_Q162_674565"/>
      <w:bookmarkStart w:id="63534" w:name="_ETM_Q162_669954"/>
      <w:bookmarkEnd w:id="63533"/>
      <w:bookmarkEnd w:id="63534"/>
      <w:r>
        <w:rPr>
          <w:rFonts w:hint="cs"/>
          <w:rtl/>
          <w:lang w:eastAsia="he-IL"/>
        </w:rPr>
        <w:t>בוועדת הכספים.</w:t>
      </w:r>
      <w:bookmarkStart w:id="63535" w:name="_ETM_Q162_674323"/>
      <w:bookmarkEnd w:id="63535"/>
    </w:p>
    <w:p w:rsidR="00071895" w:rsidRPr="00391DD5" w:rsidRDefault="00071895" w:rsidP="006237F5">
      <w:pPr>
        <w:rPr>
          <w:rtl/>
          <w:lang w:eastAsia="he-IL"/>
        </w:rPr>
      </w:pPr>
      <w:bookmarkStart w:id="63536" w:name="_ETM_Q162_674397"/>
      <w:bookmarkEnd w:id="63536"/>
    </w:p>
    <w:p w:rsidR="00071895" w:rsidRDefault="00071895" w:rsidP="006237F5">
      <w:pPr>
        <w:pStyle w:val="-"/>
        <w:keepNext/>
        <w:rPr>
          <w:rtl/>
        </w:rPr>
      </w:pPr>
      <w:bookmarkStart w:id="63537" w:name="ET_speakercontinue_6461_81"/>
      <w:r w:rsidRPr="00391DD5">
        <w:rPr>
          <w:rStyle w:val="TagStyle"/>
          <w:rtl/>
        </w:rPr>
        <w:t xml:space="preserve"> &lt;&lt; דובר_המשך &gt;&gt; </w:t>
      </w:r>
      <w:r>
        <w:rPr>
          <w:rtl/>
        </w:rPr>
        <w:t>שר התקשורת שלמה קרעי:</w:t>
      </w:r>
      <w:r w:rsidRPr="00391DD5">
        <w:rPr>
          <w:rStyle w:val="TagStyle"/>
          <w:rtl/>
        </w:rPr>
        <w:t xml:space="preserve"> &lt;&lt; דובר_המשך &gt;&gt;</w:t>
      </w:r>
      <w:r>
        <w:rPr>
          <w:rtl/>
        </w:rPr>
        <w:t xml:space="preserve"> </w:t>
      </w:r>
      <w:bookmarkEnd w:id="63537"/>
    </w:p>
    <w:p w:rsidR="00071895" w:rsidRDefault="00071895" w:rsidP="00A11436">
      <w:pPr>
        <w:rPr>
          <w:rtl/>
          <w:lang w:eastAsia="he-IL"/>
        </w:rPr>
      </w:pPr>
    </w:p>
    <w:p w:rsidR="00071895" w:rsidRDefault="00071895" w:rsidP="006237F5">
      <w:pPr>
        <w:rPr>
          <w:rtl/>
          <w:lang w:eastAsia="he-IL"/>
        </w:rPr>
      </w:pPr>
      <w:bookmarkStart w:id="63538" w:name="_ETM_Q162_659692"/>
      <w:bookmarkStart w:id="63539" w:name="_ETM_Q162_670444"/>
      <w:bookmarkEnd w:id="63538"/>
      <w:bookmarkEnd w:id="63539"/>
      <w:r>
        <w:rPr>
          <w:rFonts w:hint="cs"/>
          <w:rtl/>
          <w:lang w:eastAsia="he-IL"/>
        </w:rPr>
        <w:t xml:space="preserve">שיבוא שר אחר. מותר עוד חמש </w:t>
      </w:r>
      <w:bookmarkStart w:id="63540" w:name="_ETM_Q162_675343"/>
      <w:bookmarkEnd w:id="63540"/>
      <w:r>
        <w:rPr>
          <w:rFonts w:hint="cs"/>
          <w:rtl/>
          <w:lang w:eastAsia="he-IL"/>
        </w:rPr>
        <w:t>דקות.</w:t>
      </w:r>
      <w:bookmarkStart w:id="63541" w:name="_ETM_Q162_676943"/>
      <w:bookmarkStart w:id="63542" w:name="_ETM_Q162_684893"/>
      <w:bookmarkEnd w:id="63541"/>
      <w:bookmarkEnd w:id="63542"/>
    </w:p>
    <w:p w:rsidR="00071895" w:rsidRDefault="00071895" w:rsidP="006237F5">
      <w:pPr>
        <w:rPr>
          <w:rtl/>
          <w:lang w:eastAsia="he-IL"/>
        </w:rPr>
      </w:pPr>
      <w:bookmarkStart w:id="63543" w:name="_ETM_Q162_684961"/>
      <w:bookmarkEnd w:id="63543"/>
    </w:p>
    <w:p w:rsidR="00071895" w:rsidRDefault="00071895">
      <w:pPr>
        <w:rPr>
          <w:rStyle w:val="TagStyle"/>
          <w:b/>
          <w:bCs/>
          <w:u w:val="single"/>
          <w:rtl/>
          <w:lang w:eastAsia="he-IL"/>
        </w:rPr>
      </w:pPr>
      <w:bookmarkStart w:id="63544" w:name="_ETM_Q162_677014"/>
      <w:bookmarkStart w:id="63545" w:name="_ETM_Q162_624856"/>
      <w:bookmarkEnd w:id="63544"/>
      <w:bookmarkEnd w:id="63545"/>
    </w:p>
    <w:p w:rsidR="00071895" w:rsidRDefault="00071895" w:rsidP="006237F5">
      <w:pPr>
        <w:pStyle w:val="af5"/>
        <w:keepNext/>
        <w:rPr>
          <w:rtl/>
        </w:rPr>
      </w:pPr>
      <w:bookmarkStart w:id="63546" w:name="ET_interruption_קריאות_85"/>
      <w:r w:rsidRPr="00391DD5">
        <w:rPr>
          <w:rStyle w:val="TagStyle"/>
          <w:rtl/>
        </w:rPr>
        <w:t xml:space="preserve"> &lt;&lt; קריאה &gt;&gt; </w:t>
      </w:r>
      <w:r>
        <w:rPr>
          <w:rtl/>
        </w:rPr>
        <w:t>קריאות:</w:t>
      </w:r>
      <w:r w:rsidRPr="00391DD5">
        <w:rPr>
          <w:rStyle w:val="TagStyle"/>
          <w:rtl/>
        </w:rPr>
        <w:t xml:space="preserve"> &lt;&lt; קריאה &gt;&gt;</w:t>
      </w:r>
      <w:r>
        <w:rPr>
          <w:rtl/>
        </w:rPr>
        <w:t xml:space="preserve"> </w:t>
      </w:r>
      <w:bookmarkEnd w:id="63546"/>
    </w:p>
    <w:p w:rsidR="00071895" w:rsidRDefault="00071895" w:rsidP="00A11436">
      <w:pPr>
        <w:rPr>
          <w:rtl/>
          <w:lang w:eastAsia="he-IL"/>
        </w:rPr>
      </w:pPr>
    </w:p>
    <w:p w:rsidR="00071895" w:rsidRDefault="00A11436" w:rsidP="00A11436">
      <w:pPr>
        <w:rPr>
          <w:rtl/>
          <w:lang w:eastAsia="he-IL"/>
        </w:rPr>
      </w:pPr>
      <w:bookmarkStart w:id="63547" w:name="_ETM_Q162_683153"/>
      <w:bookmarkEnd w:id="63547"/>
      <w:r>
        <w:rPr>
          <w:rFonts w:hint="cs"/>
          <w:rtl/>
          <w:lang w:eastAsia="he-IL"/>
        </w:rPr>
        <w:t>– – –</w:t>
      </w:r>
    </w:p>
    <w:p w:rsidR="00071895" w:rsidRDefault="00071895" w:rsidP="006237F5">
      <w:pPr>
        <w:rPr>
          <w:rtl/>
          <w:lang w:eastAsia="he-IL"/>
        </w:rPr>
      </w:pPr>
      <w:bookmarkStart w:id="63548" w:name="_ETM_Q162_687342"/>
      <w:bookmarkStart w:id="63549" w:name="_ETM_Q162_687418"/>
      <w:bookmarkStart w:id="63550" w:name="_ETM_Q162_687104"/>
      <w:bookmarkStart w:id="63551" w:name="_ETM_Q162_693145"/>
      <w:bookmarkEnd w:id="63548"/>
      <w:bookmarkEnd w:id="63549"/>
      <w:bookmarkEnd w:id="63550"/>
      <w:bookmarkEnd w:id="63551"/>
    </w:p>
    <w:p w:rsidR="00071895" w:rsidRDefault="00071895" w:rsidP="006237F5">
      <w:pPr>
        <w:pStyle w:val="-"/>
        <w:keepNext/>
        <w:rPr>
          <w:rtl/>
        </w:rPr>
      </w:pPr>
      <w:r w:rsidRPr="00BA69E1">
        <w:rPr>
          <w:rStyle w:val="TagStyle"/>
          <w:rtl/>
        </w:rPr>
        <w:t xml:space="preserve"> &lt;&lt; דובר_המשך &gt;&gt; </w:t>
      </w:r>
      <w:r>
        <w:rPr>
          <w:rtl/>
        </w:rPr>
        <w:t>שר התקשורת שלמה קרעי:</w:t>
      </w:r>
      <w:r w:rsidRPr="00BA69E1">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32B73">
      <w:pPr>
        <w:rPr>
          <w:rtl/>
          <w:lang w:eastAsia="he-IL"/>
        </w:rPr>
      </w:pPr>
      <w:bookmarkStart w:id="63552" w:name="_ETM_Q162_729765"/>
      <w:bookmarkEnd w:id="63552"/>
      <w:r>
        <w:rPr>
          <w:rFonts w:hint="cs"/>
          <w:rtl/>
          <w:lang w:eastAsia="he-IL"/>
        </w:rPr>
        <w:t xml:space="preserve">חבר הכנסת דוידסון, כל הערה שיש </w:t>
      </w:r>
      <w:bookmarkStart w:id="63553" w:name="_ETM_Q162_732176"/>
      <w:bookmarkEnd w:id="63553"/>
      <w:r>
        <w:rPr>
          <w:rFonts w:hint="cs"/>
          <w:rtl/>
          <w:lang w:eastAsia="he-IL"/>
        </w:rPr>
        <w:t>לך,</w:t>
      </w:r>
      <w:bookmarkStart w:id="63554" w:name="_ETM_Q162_736521"/>
      <w:bookmarkEnd w:id="63554"/>
      <w:r>
        <w:rPr>
          <w:rFonts w:hint="cs"/>
          <w:rtl/>
          <w:lang w:eastAsia="he-IL"/>
        </w:rPr>
        <w:t xml:space="preserve"> חשובה יותר </w:t>
      </w:r>
      <w:bookmarkStart w:id="63555" w:name="_ETM_Q162_733616"/>
      <w:bookmarkEnd w:id="63555"/>
      <w:r>
        <w:rPr>
          <w:rFonts w:hint="cs"/>
          <w:rtl/>
          <w:lang w:eastAsia="he-IL"/>
        </w:rPr>
        <w:t xml:space="preserve">או חשובה פחות </w:t>
      </w:r>
      <w:r w:rsidR="00A32B73">
        <w:rPr>
          <w:rFonts w:hint="eastAsia"/>
          <w:rtl/>
          <w:lang w:eastAsia="he-IL"/>
        </w:rPr>
        <w:t xml:space="preserve">– </w:t>
      </w:r>
      <w:r>
        <w:rPr>
          <w:rFonts w:hint="cs"/>
          <w:rtl/>
          <w:lang w:eastAsia="he-IL"/>
        </w:rPr>
        <w:t xml:space="preserve">א. אתה מוזמן לפנות </w:t>
      </w:r>
      <w:bookmarkStart w:id="63556" w:name="_ETM_Q162_741522"/>
      <w:bookmarkEnd w:id="63556"/>
      <w:r>
        <w:rPr>
          <w:rFonts w:hint="cs"/>
          <w:rtl/>
          <w:lang w:eastAsia="he-IL"/>
        </w:rPr>
        <w:t>אליי. לא פנית אליי מעולם</w:t>
      </w:r>
      <w:bookmarkStart w:id="63557" w:name="_ETM_Q162_737086"/>
      <w:bookmarkEnd w:id="63557"/>
      <w:r>
        <w:rPr>
          <w:rFonts w:hint="cs"/>
          <w:rtl/>
          <w:lang w:eastAsia="he-IL"/>
        </w:rPr>
        <w:t xml:space="preserve"> בנושא הזה, לא בכתב ולא בעל פה.</w:t>
      </w:r>
      <w:bookmarkStart w:id="63558" w:name="_ETM_Q162_740666"/>
      <w:bookmarkEnd w:id="63558"/>
    </w:p>
    <w:p w:rsidR="00071895" w:rsidRPr="00391DD5" w:rsidRDefault="00071895" w:rsidP="006237F5">
      <w:pPr>
        <w:rPr>
          <w:rtl/>
          <w:lang w:eastAsia="he-IL"/>
        </w:rPr>
      </w:pPr>
      <w:bookmarkStart w:id="63559" w:name="_ETM_Q162_740862"/>
      <w:bookmarkStart w:id="63560" w:name="_ETM_Q162_740936"/>
      <w:bookmarkEnd w:id="63559"/>
      <w:bookmarkEnd w:id="63560"/>
    </w:p>
    <w:p w:rsidR="00071895" w:rsidRDefault="00071895" w:rsidP="006237F5">
      <w:pPr>
        <w:pStyle w:val="af5"/>
        <w:keepNext/>
        <w:rPr>
          <w:rtl/>
        </w:rPr>
      </w:pPr>
      <w:r w:rsidRPr="00391DD5">
        <w:rPr>
          <w:rStyle w:val="TagStyle"/>
          <w:rtl/>
        </w:rPr>
        <w:t xml:space="preserve"> &lt;&lt; קריאה &gt;&gt; </w:t>
      </w:r>
      <w:r>
        <w:rPr>
          <w:rtl/>
        </w:rPr>
        <w:t>נאור שירי (יש עתיד):</w:t>
      </w:r>
      <w:r w:rsidRPr="00391DD5">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561" w:name="_ETM_Q162_738286"/>
      <w:bookmarkEnd w:id="63561"/>
      <w:r>
        <w:rPr>
          <w:rFonts w:hint="cs"/>
          <w:rtl/>
          <w:lang w:eastAsia="he-IL"/>
        </w:rPr>
        <w:t xml:space="preserve">בוא נגיד, </w:t>
      </w:r>
      <w:bookmarkStart w:id="63562" w:name="_ETM_Q162_742496"/>
      <w:bookmarkEnd w:id="63562"/>
      <w:r>
        <w:rPr>
          <w:rFonts w:hint="cs"/>
          <w:rtl/>
          <w:lang w:eastAsia="he-IL"/>
        </w:rPr>
        <w:t>אתה לא משדר כזו פתיחות של "בואו, דברו איתי".</w:t>
      </w:r>
    </w:p>
    <w:p w:rsidR="00071895" w:rsidRDefault="00071895" w:rsidP="006237F5">
      <w:pPr>
        <w:rPr>
          <w:rtl/>
          <w:lang w:eastAsia="he-IL"/>
        </w:rPr>
      </w:pPr>
    </w:p>
    <w:p w:rsidR="00071895" w:rsidRDefault="00071895" w:rsidP="006237F5">
      <w:pPr>
        <w:pStyle w:val="-"/>
        <w:keepNext/>
        <w:rPr>
          <w:rtl/>
        </w:rPr>
      </w:pPr>
      <w:bookmarkStart w:id="63563" w:name="ET_speakercontinue_6461_87"/>
      <w:r w:rsidRPr="00811F73">
        <w:rPr>
          <w:rStyle w:val="TagStyle"/>
          <w:rtl/>
        </w:rPr>
        <w:t xml:space="preserve"> &lt;&lt; דובר_המשך &gt;&gt; </w:t>
      </w:r>
      <w:r>
        <w:rPr>
          <w:rtl/>
        </w:rPr>
        <w:t>שר התקשורת שלמה קרעי:</w:t>
      </w:r>
      <w:r w:rsidRPr="00811F73">
        <w:rPr>
          <w:rStyle w:val="TagStyle"/>
          <w:rtl/>
        </w:rPr>
        <w:t xml:space="preserve"> &lt;&lt; דובר_המשך &gt;&gt;</w:t>
      </w:r>
      <w:r>
        <w:rPr>
          <w:rtl/>
        </w:rPr>
        <w:t xml:space="preserve"> </w:t>
      </w:r>
      <w:bookmarkEnd w:id="63563"/>
    </w:p>
    <w:p w:rsidR="00071895" w:rsidRDefault="00071895" w:rsidP="00A11436">
      <w:pPr>
        <w:rPr>
          <w:rtl/>
          <w:lang w:eastAsia="he-IL"/>
        </w:rPr>
      </w:pPr>
    </w:p>
    <w:p w:rsidR="00071895" w:rsidRDefault="00071895" w:rsidP="00A32B73">
      <w:pPr>
        <w:rPr>
          <w:rtl/>
          <w:lang w:eastAsia="he-IL"/>
        </w:rPr>
      </w:pPr>
      <w:bookmarkStart w:id="63564" w:name="_ETM_Q162_743685"/>
      <w:bookmarkStart w:id="63565" w:name="_ETM_Q162_744035"/>
      <w:bookmarkEnd w:id="63564"/>
      <w:bookmarkEnd w:id="63565"/>
      <w:r>
        <w:rPr>
          <w:rFonts w:hint="cs"/>
          <w:rtl/>
          <w:lang w:eastAsia="he-IL"/>
        </w:rPr>
        <w:t xml:space="preserve">ב. להגיע לוועדה. אני צופה דיונים של לפחות </w:t>
      </w:r>
      <w:bookmarkStart w:id="63566" w:name="_ETM_Q162_744566"/>
      <w:bookmarkEnd w:id="63566"/>
      <w:r>
        <w:rPr>
          <w:rFonts w:hint="cs"/>
          <w:rtl/>
          <w:lang w:eastAsia="he-IL"/>
        </w:rPr>
        <w:t>חודשיים בוועדה על החוק הזה. אנ</w:t>
      </w:r>
      <w:bookmarkStart w:id="63567" w:name="_ETM_Q162_748735"/>
      <w:bookmarkEnd w:id="63567"/>
      <w:r>
        <w:rPr>
          <w:rFonts w:hint="cs"/>
          <w:rtl/>
          <w:lang w:eastAsia="he-IL"/>
        </w:rPr>
        <w:t xml:space="preserve">י פתוח לשינויים. קיבלנו המון הערות ציבור, תיקנו את תזכיר </w:t>
      </w:r>
      <w:bookmarkStart w:id="63568" w:name="_ETM_Q162_757267"/>
      <w:bookmarkEnd w:id="63568"/>
      <w:r>
        <w:rPr>
          <w:rFonts w:hint="cs"/>
          <w:rtl/>
          <w:lang w:eastAsia="he-IL"/>
        </w:rPr>
        <w:t>החקיקה באופן דרמטי, והוא תכף יפורסם</w:t>
      </w:r>
      <w:r w:rsidR="00A32B73">
        <w:rPr>
          <w:rFonts w:hint="cs"/>
          <w:rtl/>
          <w:lang w:eastAsia="he-IL"/>
        </w:rPr>
        <w:t>;</w:t>
      </w:r>
      <w:r>
        <w:rPr>
          <w:rFonts w:hint="cs"/>
          <w:rtl/>
          <w:lang w:eastAsia="he-IL"/>
        </w:rPr>
        <w:t xml:space="preserve"> אני מקווה לפרסם </w:t>
      </w:r>
      <w:bookmarkStart w:id="63569" w:name="_ETM_Q162_760315"/>
      <w:bookmarkEnd w:id="63569"/>
      <w:r>
        <w:rPr>
          <w:rFonts w:hint="cs"/>
          <w:rtl/>
          <w:lang w:eastAsia="he-IL"/>
        </w:rPr>
        <w:t>אותו בקרוב.</w:t>
      </w:r>
    </w:p>
    <w:p w:rsidR="00071895" w:rsidRPr="00A32B73" w:rsidRDefault="00071895" w:rsidP="006237F5">
      <w:pPr>
        <w:rPr>
          <w:rtl/>
        </w:rPr>
      </w:pPr>
      <w:bookmarkStart w:id="63570" w:name="_ETM_Q162_761626"/>
      <w:bookmarkStart w:id="63571" w:name="_ETM_Q162_761717"/>
      <w:bookmarkEnd w:id="63570"/>
      <w:bookmarkEnd w:id="63571"/>
    </w:p>
    <w:p w:rsidR="00071895" w:rsidRDefault="00071895" w:rsidP="006237F5">
      <w:pPr>
        <w:pStyle w:val="af5"/>
        <w:keepNext/>
        <w:rPr>
          <w:rtl/>
        </w:rPr>
      </w:pPr>
      <w:bookmarkStart w:id="63572" w:name="ET_interruption_6361_84"/>
      <w:r w:rsidRPr="00B401EB">
        <w:rPr>
          <w:rStyle w:val="TagStyle"/>
          <w:rtl/>
        </w:rPr>
        <w:t xml:space="preserve"> &lt;&lt; קריאה &gt;&gt; </w:t>
      </w:r>
      <w:r>
        <w:rPr>
          <w:rtl/>
        </w:rPr>
        <w:t>נאור שירי (יש עתיד):</w:t>
      </w:r>
      <w:r w:rsidRPr="00B401EB">
        <w:rPr>
          <w:rStyle w:val="TagStyle"/>
          <w:rtl/>
        </w:rPr>
        <w:t xml:space="preserve"> &lt;&lt; קריאה &gt;&gt;</w:t>
      </w:r>
      <w:r>
        <w:rPr>
          <w:rtl/>
        </w:rPr>
        <w:t xml:space="preserve"> </w:t>
      </w:r>
      <w:bookmarkEnd w:id="63572"/>
    </w:p>
    <w:p w:rsidR="00071895" w:rsidRDefault="00071895" w:rsidP="00A11436">
      <w:pPr>
        <w:rPr>
          <w:rtl/>
          <w:lang w:eastAsia="he-IL"/>
        </w:rPr>
      </w:pPr>
    </w:p>
    <w:p w:rsidR="00071895" w:rsidRDefault="00071895" w:rsidP="006237F5">
      <w:pPr>
        <w:rPr>
          <w:rtl/>
          <w:lang w:eastAsia="he-IL"/>
        </w:rPr>
      </w:pPr>
      <w:bookmarkStart w:id="63573" w:name="_ETM_Q162_768843"/>
      <w:bookmarkStart w:id="63574" w:name="_ETM_Q162_759997"/>
      <w:bookmarkStart w:id="63575" w:name="_ETM_Q162_760276"/>
      <w:bookmarkEnd w:id="63573"/>
      <w:bookmarkEnd w:id="63574"/>
      <w:bookmarkEnd w:id="63575"/>
      <w:r>
        <w:rPr>
          <w:rFonts w:hint="cs"/>
          <w:rtl/>
          <w:lang w:eastAsia="he-IL"/>
        </w:rPr>
        <w:t>זה</w:t>
      </w:r>
      <w:bookmarkStart w:id="63576" w:name="_ETM_Q162_760418"/>
      <w:bookmarkStart w:id="63577" w:name="_ETM_Q162_760440"/>
      <w:bookmarkEnd w:id="63576"/>
      <w:bookmarkEnd w:id="63577"/>
      <w:r>
        <w:rPr>
          <w:rFonts w:hint="cs"/>
          <w:rtl/>
          <w:lang w:eastAsia="he-IL"/>
        </w:rPr>
        <w:t>ו</w:t>
      </w:r>
      <w:bookmarkStart w:id="63578" w:name="_ETM_Q162_760510"/>
      <w:bookmarkEnd w:id="63578"/>
      <w:r>
        <w:rPr>
          <w:rFonts w:hint="cs"/>
          <w:rtl/>
          <w:lang w:eastAsia="he-IL"/>
        </w:rPr>
        <w:t>, אופיר כץ הגיע.</w:t>
      </w:r>
    </w:p>
    <w:p w:rsidR="00071895" w:rsidRDefault="00071895" w:rsidP="006237F5">
      <w:pPr>
        <w:rPr>
          <w:rtl/>
          <w:lang w:eastAsia="he-IL"/>
        </w:rPr>
      </w:pPr>
      <w:bookmarkStart w:id="63579" w:name="_ETM_Q162_772664"/>
      <w:bookmarkStart w:id="63580" w:name="_ETM_Q162_772745"/>
      <w:bookmarkEnd w:id="63579"/>
      <w:bookmarkEnd w:id="63580"/>
    </w:p>
    <w:p w:rsidR="00071895" w:rsidRDefault="00071895" w:rsidP="006237F5">
      <w:pPr>
        <w:pStyle w:val="-"/>
        <w:keepNext/>
        <w:rPr>
          <w:rtl/>
        </w:rPr>
      </w:pPr>
      <w:r w:rsidRPr="00B401EB">
        <w:rPr>
          <w:rStyle w:val="TagStyle"/>
          <w:rtl/>
        </w:rPr>
        <w:t xml:space="preserve"> &lt;&lt; דובר_המשך &gt;&gt; </w:t>
      </w:r>
      <w:r>
        <w:rPr>
          <w:rtl/>
        </w:rPr>
        <w:t>שר התקשורת שלמה קרעי:</w:t>
      </w:r>
      <w:r w:rsidRPr="00B401E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581" w:name="_ETM_Q162_766832"/>
      <w:bookmarkEnd w:id="63581"/>
      <w:r>
        <w:rPr>
          <w:rFonts w:hint="cs"/>
          <w:rtl/>
          <w:lang w:eastAsia="he-IL"/>
        </w:rPr>
        <w:t>מה נשמע, אמיר?</w:t>
      </w:r>
      <w:bookmarkStart w:id="63582" w:name="_ETM_Q162_774272"/>
      <w:bookmarkEnd w:id="63582"/>
    </w:p>
    <w:p w:rsidR="00071895" w:rsidRDefault="00071895" w:rsidP="006237F5">
      <w:pPr>
        <w:rPr>
          <w:rtl/>
          <w:lang w:eastAsia="he-IL"/>
        </w:rPr>
      </w:pPr>
      <w:bookmarkStart w:id="63583" w:name="_ETM_Q162_774349"/>
      <w:bookmarkEnd w:id="63583"/>
    </w:p>
    <w:p w:rsidR="00071895" w:rsidRDefault="00071895" w:rsidP="006237F5">
      <w:pPr>
        <w:pStyle w:val="af6"/>
        <w:keepNext/>
        <w:rPr>
          <w:rtl/>
        </w:rPr>
      </w:pPr>
      <w:bookmarkStart w:id="63584" w:name="ET_yor_6423_87"/>
      <w:r w:rsidRPr="00B401EB">
        <w:rPr>
          <w:rStyle w:val="TagStyle"/>
          <w:rtl/>
        </w:rPr>
        <w:t xml:space="preserve"> &lt;&lt; יור &gt;&gt; </w:t>
      </w:r>
      <w:r>
        <w:rPr>
          <w:rtl/>
        </w:rPr>
        <w:t>היו"ר אמיר אוחנה:</w:t>
      </w:r>
      <w:r w:rsidRPr="00B401EB">
        <w:rPr>
          <w:rStyle w:val="TagStyle"/>
          <w:rtl/>
        </w:rPr>
        <w:t xml:space="preserve"> &lt;&lt; יור &gt;&gt;</w:t>
      </w:r>
      <w:r>
        <w:rPr>
          <w:rtl/>
        </w:rPr>
        <w:t xml:space="preserve"> </w:t>
      </w:r>
      <w:bookmarkEnd w:id="63584"/>
    </w:p>
    <w:p w:rsidR="00071895" w:rsidRDefault="00071895" w:rsidP="00A11436">
      <w:pPr>
        <w:rPr>
          <w:rtl/>
          <w:lang w:eastAsia="he-IL"/>
        </w:rPr>
      </w:pPr>
    </w:p>
    <w:p w:rsidR="00071895" w:rsidRDefault="00071895" w:rsidP="006237F5">
      <w:pPr>
        <w:rPr>
          <w:rtl/>
          <w:lang w:eastAsia="he-IL"/>
        </w:rPr>
      </w:pPr>
      <w:r>
        <w:rPr>
          <w:rFonts w:hint="cs"/>
          <w:rtl/>
          <w:lang w:eastAsia="he-IL"/>
        </w:rPr>
        <w:t>מה נשמע, כבוד השר? יישר כוח. כל הכבוד. יפה מאוד.</w:t>
      </w:r>
    </w:p>
    <w:p w:rsidR="00071895" w:rsidRDefault="00071895" w:rsidP="006237F5">
      <w:pPr>
        <w:rPr>
          <w:rtl/>
          <w:lang w:eastAsia="he-IL"/>
        </w:rPr>
      </w:pPr>
      <w:bookmarkStart w:id="63585" w:name="_ETM_Q162_774701"/>
      <w:bookmarkStart w:id="63586" w:name="_ETM_Q162_774822"/>
      <w:bookmarkEnd w:id="63585"/>
      <w:bookmarkEnd w:id="63586"/>
    </w:p>
    <w:p w:rsidR="00071895" w:rsidRDefault="00071895" w:rsidP="006237F5">
      <w:pPr>
        <w:pStyle w:val="-"/>
        <w:keepNext/>
        <w:rPr>
          <w:rtl/>
        </w:rPr>
      </w:pPr>
      <w:r w:rsidRPr="00B401EB">
        <w:rPr>
          <w:rStyle w:val="TagStyle"/>
          <w:rtl/>
        </w:rPr>
        <w:t xml:space="preserve"> &lt;&lt; דובר_המשך &gt;&gt; </w:t>
      </w:r>
      <w:r>
        <w:rPr>
          <w:rtl/>
        </w:rPr>
        <w:t>שר התקשורת שלמה קרעי:</w:t>
      </w:r>
      <w:r w:rsidRPr="00B401E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587" w:name="_ETM_Q162_776267"/>
      <w:bookmarkEnd w:id="63587"/>
      <w:r>
        <w:rPr>
          <w:rFonts w:hint="cs"/>
          <w:rtl/>
          <w:lang w:eastAsia="he-IL"/>
        </w:rPr>
        <w:t>תעלה מישהו לחמש דקות.</w:t>
      </w:r>
    </w:p>
    <w:p w:rsidR="00071895" w:rsidRDefault="00071895" w:rsidP="006237F5">
      <w:pPr>
        <w:rPr>
          <w:rtl/>
          <w:lang w:eastAsia="he-IL"/>
        </w:rPr>
      </w:pPr>
      <w:bookmarkStart w:id="63588" w:name="_ETM_Q162_780411"/>
      <w:bookmarkStart w:id="63589" w:name="_ETM_Q162_780504"/>
      <w:bookmarkEnd w:id="63588"/>
      <w:bookmarkEnd w:id="63589"/>
    </w:p>
    <w:p w:rsidR="00071895" w:rsidRDefault="00071895" w:rsidP="006237F5">
      <w:pPr>
        <w:pStyle w:val="af5"/>
        <w:keepNext/>
        <w:rPr>
          <w:rtl/>
        </w:rPr>
      </w:pPr>
      <w:bookmarkStart w:id="63590" w:name="ET_interruption_5786_89"/>
      <w:r w:rsidRPr="00B401EB">
        <w:rPr>
          <w:rStyle w:val="TagStyle"/>
          <w:rtl/>
        </w:rPr>
        <w:t xml:space="preserve"> &lt;&lt; קריאה &gt;&gt; </w:t>
      </w:r>
      <w:r>
        <w:rPr>
          <w:rtl/>
        </w:rPr>
        <w:t>אופיר כץ (הליכוד):</w:t>
      </w:r>
      <w:r w:rsidRPr="00B401EB">
        <w:rPr>
          <w:rStyle w:val="TagStyle"/>
          <w:rtl/>
        </w:rPr>
        <w:t xml:space="preserve"> &lt;&lt; קריאה &gt;&gt;</w:t>
      </w:r>
      <w:r>
        <w:rPr>
          <w:rtl/>
        </w:rPr>
        <w:t xml:space="preserve"> </w:t>
      </w:r>
      <w:bookmarkEnd w:id="63590"/>
    </w:p>
    <w:p w:rsidR="00071895" w:rsidRDefault="00071895" w:rsidP="00A11436">
      <w:pPr>
        <w:rPr>
          <w:rtl/>
          <w:lang w:eastAsia="he-IL"/>
        </w:rPr>
      </w:pPr>
    </w:p>
    <w:p w:rsidR="00071895" w:rsidRDefault="00071895" w:rsidP="006237F5">
      <w:pPr>
        <w:rPr>
          <w:rtl/>
          <w:lang w:eastAsia="he-IL"/>
        </w:rPr>
      </w:pPr>
      <w:r>
        <w:rPr>
          <w:rFonts w:hint="cs"/>
          <w:rtl/>
          <w:lang w:eastAsia="he-IL"/>
        </w:rPr>
        <w:t>אי-אפשר.</w:t>
      </w:r>
    </w:p>
    <w:p w:rsidR="00071895" w:rsidRDefault="00071895" w:rsidP="006237F5">
      <w:pPr>
        <w:rPr>
          <w:rtl/>
          <w:lang w:eastAsia="he-IL"/>
        </w:rPr>
      </w:pPr>
    </w:p>
    <w:p w:rsidR="00071895" w:rsidRDefault="00071895" w:rsidP="006237F5">
      <w:pPr>
        <w:pStyle w:val="-"/>
        <w:keepNext/>
        <w:rPr>
          <w:rtl/>
        </w:rPr>
      </w:pPr>
      <w:r w:rsidRPr="00B401EB">
        <w:rPr>
          <w:rStyle w:val="TagStyle"/>
          <w:rtl/>
        </w:rPr>
        <w:t xml:space="preserve"> &lt;&lt; דובר_המשך &gt;&gt; </w:t>
      </w:r>
      <w:r>
        <w:rPr>
          <w:rtl/>
        </w:rPr>
        <w:t>שר התקשורת שלמה קרעי:</w:t>
      </w:r>
      <w:r w:rsidRPr="00B401EB">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אפשר.</w:t>
      </w:r>
    </w:p>
    <w:p w:rsidR="00071895" w:rsidRDefault="00071895" w:rsidP="006237F5">
      <w:pPr>
        <w:rPr>
          <w:rtl/>
          <w:lang w:eastAsia="he-IL"/>
        </w:rPr>
      </w:pPr>
    </w:p>
    <w:p w:rsidR="00071895" w:rsidRDefault="00071895" w:rsidP="006237F5">
      <w:pPr>
        <w:pStyle w:val="af5"/>
        <w:keepNext/>
        <w:rPr>
          <w:rtl/>
        </w:rPr>
      </w:pPr>
      <w:bookmarkStart w:id="63591" w:name="ET_interruption_5786_91"/>
      <w:r w:rsidRPr="000E25AA">
        <w:rPr>
          <w:rStyle w:val="TagStyle"/>
          <w:rtl/>
        </w:rPr>
        <w:t xml:space="preserve"> &lt;&lt; קריאה &gt;&gt; </w:t>
      </w:r>
      <w:r>
        <w:rPr>
          <w:rtl/>
        </w:rPr>
        <w:t>אופיר כץ (הליכוד):</w:t>
      </w:r>
      <w:r w:rsidRPr="000E25AA">
        <w:rPr>
          <w:rStyle w:val="TagStyle"/>
          <w:rtl/>
        </w:rPr>
        <w:t xml:space="preserve"> &lt;&lt; קריאה &gt;&gt;</w:t>
      </w:r>
      <w:r>
        <w:rPr>
          <w:rtl/>
        </w:rPr>
        <w:t xml:space="preserve"> </w:t>
      </w:r>
      <w:bookmarkEnd w:id="63591"/>
    </w:p>
    <w:p w:rsidR="00071895" w:rsidRDefault="00071895" w:rsidP="00A11436">
      <w:pPr>
        <w:rPr>
          <w:rtl/>
          <w:lang w:eastAsia="he-IL"/>
        </w:rPr>
      </w:pPr>
    </w:p>
    <w:p w:rsidR="00071895" w:rsidRDefault="00071895" w:rsidP="006237F5">
      <w:pPr>
        <w:rPr>
          <w:rtl/>
          <w:lang w:eastAsia="he-IL"/>
        </w:rPr>
      </w:pPr>
      <w:bookmarkStart w:id="63592" w:name="_ETM_Q162_786613"/>
      <w:bookmarkEnd w:id="63592"/>
      <w:r>
        <w:rPr>
          <w:rFonts w:hint="cs"/>
          <w:rtl/>
          <w:lang w:eastAsia="he-IL"/>
        </w:rPr>
        <w:t>כמה</w:t>
      </w:r>
      <w:bookmarkStart w:id="63593" w:name="_ETM_Q162_782383"/>
      <w:bookmarkEnd w:id="63593"/>
      <w:r>
        <w:rPr>
          <w:rFonts w:hint="cs"/>
          <w:rtl/>
          <w:lang w:eastAsia="he-IL"/>
        </w:rPr>
        <w:t xml:space="preserve"> דקות.</w:t>
      </w:r>
    </w:p>
    <w:p w:rsidR="00071895" w:rsidRDefault="00071895" w:rsidP="006237F5">
      <w:pPr>
        <w:rPr>
          <w:rtl/>
          <w:lang w:eastAsia="he-IL"/>
        </w:rPr>
      </w:pPr>
      <w:bookmarkStart w:id="63594" w:name="_ETM_Q162_786700"/>
      <w:bookmarkStart w:id="63595" w:name="_ETM_Q162_786789"/>
      <w:bookmarkEnd w:id="63594"/>
      <w:bookmarkEnd w:id="63595"/>
    </w:p>
    <w:p w:rsidR="00071895" w:rsidRDefault="00071895" w:rsidP="006237F5">
      <w:pPr>
        <w:pStyle w:val="af5"/>
        <w:keepNext/>
        <w:rPr>
          <w:rtl/>
        </w:rPr>
      </w:pPr>
      <w:r w:rsidRPr="000E25AA">
        <w:rPr>
          <w:rStyle w:val="TagStyle"/>
          <w:rtl/>
        </w:rPr>
        <w:t xml:space="preserve"> &lt;&lt; קריאה &gt;&gt; </w:t>
      </w:r>
      <w:r>
        <w:rPr>
          <w:rtl/>
        </w:rPr>
        <w:t>נאור שירי (יש עתיד):</w:t>
      </w:r>
      <w:r w:rsidRPr="000E25AA">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596" w:name="_ETM_Q162_783795"/>
      <w:bookmarkEnd w:id="63596"/>
      <w:r>
        <w:rPr>
          <w:rFonts w:hint="cs"/>
          <w:rtl/>
          <w:lang w:eastAsia="he-IL"/>
        </w:rPr>
        <w:t>יש לו עוד 37 שניות, אופיר. מילה זו מילה פה.</w:t>
      </w:r>
    </w:p>
    <w:p w:rsidR="00071895" w:rsidRDefault="00071895" w:rsidP="006237F5">
      <w:pPr>
        <w:rPr>
          <w:rtl/>
          <w:lang w:eastAsia="he-IL"/>
        </w:rPr>
      </w:pPr>
      <w:bookmarkStart w:id="63597" w:name="_ETM_Q162_790957"/>
      <w:bookmarkStart w:id="63598" w:name="_ETM_Q162_791076"/>
      <w:bookmarkEnd w:id="63597"/>
      <w:bookmarkEnd w:id="63598"/>
    </w:p>
    <w:p w:rsidR="00071895" w:rsidRDefault="00071895" w:rsidP="006237F5">
      <w:pPr>
        <w:pStyle w:val="-"/>
        <w:keepNext/>
        <w:rPr>
          <w:rtl/>
        </w:rPr>
      </w:pPr>
      <w:r w:rsidRPr="000E25AA">
        <w:rPr>
          <w:rStyle w:val="TagStyle"/>
          <w:rtl/>
        </w:rPr>
        <w:t xml:space="preserve"> &lt;&lt; דובר_המשך &gt;&gt; </w:t>
      </w:r>
      <w:r>
        <w:rPr>
          <w:rtl/>
        </w:rPr>
        <w:t>שר התקשורת שלמה קרעי:</w:t>
      </w:r>
      <w:r w:rsidRPr="000E25AA">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אופיר, </w:t>
      </w:r>
      <w:bookmarkStart w:id="63599" w:name="_ETM_Q162_787260"/>
      <w:bookmarkEnd w:id="63599"/>
      <w:r>
        <w:rPr>
          <w:rFonts w:hint="cs"/>
          <w:rtl/>
          <w:lang w:eastAsia="he-IL"/>
        </w:rPr>
        <w:t>אני נותן לו</w:t>
      </w:r>
      <w:r w:rsidR="00A32B73">
        <w:rPr>
          <w:rFonts w:hint="cs"/>
          <w:rtl/>
          <w:lang w:eastAsia="he-IL"/>
        </w:rPr>
        <w:t>ו</w:t>
      </w:r>
      <w:r>
        <w:rPr>
          <w:rFonts w:hint="cs"/>
          <w:rtl/>
          <w:lang w:eastAsia="he-IL"/>
        </w:rPr>
        <w:t>סרלאוף.</w:t>
      </w:r>
      <w:bookmarkStart w:id="63600" w:name="_ETM_Q162_791876"/>
      <w:bookmarkEnd w:id="63600"/>
    </w:p>
    <w:p w:rsidR="00071895" w:rsidRDefault="00071895" w:rsidP="006237F5">
      <w:pPr>
        <w:rPr>
          <w:rtl/>
          <w:lang w:eastAsia="he-IL"/>
        </w:rPr>
      </w:pPr>
      <w:bookmarkStart w:id="63601" w:name="_ETM_Q162_793828"/>
      <w:bookmarkEnd w:id="63601"/>
    </w:p>
    <w:p w:rsidR="00071895" w:rsidRDefault="00071895" w:rsidP="006237F5">
      <w:pPr>
        <w:pStyle w:val="af5"/>
        <w:keepNext/>
        <w:rPr>
          <w:rtl/>
        </w:rPr>
      </w:pPr>
      <w:bookmarkStart w:id="63602" w:name="ET_interruption_5786_94"/>
      <w:r w:rsidRPr="000E25AA">
        <w:rPr>
          <w:rStyle w:val="TagStyle"/>
          <w:rtl/>
        </w:rPr>
        <w:t xml:space="preserve"> &lt;&lt; קריאה &gt;&gt; </w:t>
      </w:r>
      <w:r>
        <w:rPr>
          <w:rtl/>
        </w:rPr>
        <w:t>אופיר כץ (הליכוד):</w:t>
      </w:r>
      <w:r w:rsidRPr="000E25AA">
        <w:rPr>
          <w:rStyle w:val="TagStyle"/>
          <w:rtl/>
        </w:rPr>
        <w:t xml:space="preserve"> &lt;&lt; קריאה &gt;&gt;</w:t>
      </w:r>
      <w:r>
        <w:rPr>
          <w:rtl/>
        </w:rPr>
        <w:t xml:space="preserve"> </w:t>
      </w:r>
      <w:bookmarkEnd w:id="63602"/>
    </w:p>
    <w:p w:rsidR="00071895" w:rsidRDefault="00071895" w:rsidP="00A11436">
      <w:pPr>
        <w:rPr>
          <w:rtl/>
          <w:lang w:eastAsia="he-IL"/>
        </w:rPr>
      </w:pPr>
    </w:p>
    <w:p w:rsidR="00071895" w:rsidRDefault="00071895" w:rsidP="006237F5">
      <w:pPr>
        <w:rPr>
          <w:rtl/>
          <w:lang w:eastAsia="he-IL"/>
        </w:rPr>
      </w:pPr>
      <w:bookmarkStart w:id="63603" w:name="_ETM_Q162_796813"/>
      <w:bookmarkStart w:id="63604" w:name="_ETM_Q162_797065"/>
      <w:bookmarkStart w:id="63605" w:name="_ETM_Q162_797169"/>
      <w:bookmarkEnd w:id="63603"/>
      <w:bookmarkEnd w:id="63604"/>
      <w:bookmarkEnd w:id="63605"/>
      <w:r>
        <w:rPr>
          <w:rFonts w:hint="cs"/>
          <w:rtl/>
          <w:lang w:eastAsia="he-IL"/>
        </w:rPr>
        <w:t xml:space="preserve">לא, הוא בא לחמש דקות. אי-אפשר. אתה עוד </w:t>
      </w:r>
      <w:bookmarkStart w:id="63606" w:name="_ETM_Q162_796960"/>
      <w:bookmarkEnd w:id="63606"/>
      <w:r>
        <w:rPr>
          <w:rFonts w:hint="cs"/>
          <w:rtl/>
          <w:lang w:eastAsia="he-IL"/>
        </w:rPr>
        <w:t>שלוש דקות.</w:t>
      </w:r>
    </w:p>
    <w:p w:rsidR="00071895" w:rsidRDefault="00071895" w:rsidP="006237F5">
      <w:pPr>
        <w:rPr>
          <w:rtl/>
          <w:lang w:eastAsia="he-IL"/>
        </w:rPr>
      </w:pPr>
      <w:bookmarkStart w:id="63607" w:name="_ETM_Q162_793515"/>
      <w:bookmarkStart w:id="63608" w:name="_ETM_Q162_793647"/>
      <w:bookmarkEnd w:id="63607"/>
      <w:bookmarkEnd w:id="63608"/>
    </w:p>
    <w:p w:rsidR="00071895" w:rsidRDefault="00071895" w:rsidP="006237F5">
      <w:pPr>
        <w:pStyle w:val="-"/>
        <w:keepNext/>
        <w:rPr>
          <w:rtl/>
        </w:rPr>
      </w:pPr>
      <w:bookmarkStart w:id="63609" w:name="ET_speakercontinue_6461_95"/>
      <w:r w:rsidRPr="000E25AA">
        <w:rPr>
          <w:rStyle w:val="TagStyle"/>
          <w:rtl/>
        </w:rPr>
        <w:t xml:space="preserve"> &lt;&lt; דובר_המשך &gt;&gt; </w:t>
      </w:r>
      <w:r>
        <w:rPr>
          <w:rtl/>
        </w:rPr>
        <w:t>שר התקשורת שלמה קרעי:</w:t>
      </w:r>
      <w:r w:rsidRPr="000E25AA">
        <w:rPr>
          <w:rStyle w:val="TagStyle"/>
          <w:rtl/>
        </w:rPr>
        <w:t xml:space="preserve"> &lt;&lt; דובר_המשך &gt;&gt;</w:t>
      </w:r>
      <w:r>
        <w:rPr>
          <w:rtl/>
        </w:rPr>
        <w:t xml:space="preserve"> </w:t>
      </w:r>
      <w:bookmarkEnd w:id="63609"/>
    </w:p>
    <w:p w:rsidR="00071895" w:rsidRDefault="00071895" w:rsidP="00A11436">
      <w:pPr>
        <w:rPr>
          <w:rtl/>
          <w:lang w:eastAsia="he-IL"/>
        </w:rPr>
      </w:pPr>
    </w:p>
    <w:p w:rsidR="00071895" w:rsidRDefault="00071895" w:rsidP="006237F5">
      <w:pPr>
        <w:rPr>
          <w:rtl/>
          <w:lang w:eastAsia="he-IL"/>
        </w:rPr>
      </w:pPr>
      <w:bookmarkStart w:id="63610" w:name="_ETM_Q162_794998"/>
      <w:bookmarkEnd w:id="63610"/>
      <w:r>
        <w:rPr>
          <w:rFonts w:hint="cs"/>
          <w:rtl/>
          <w:lang w:eastAsia="he-IL"/>
        </w:rPr>
        <w:t>אז תן לו חמש.</w:t>
      </w:r>
    </w:p>
    <w:p w:rsidR="00071895" w:rsidRDefault="00071895" w:rsidP="006237F5">
      <w:pPr>
        <w:rPr>
          <w:rtl/>
          <w:lang w:eastAsia="he-IL"/>
        </w:rPr>
      </w:pPr>
      <w:bookmarkStart w:id="63611" w:name="_ETM_Q162_794393"/>
      <w:bookmarkStart w:id="63612" w:name="_ETM_Q162_794479"/>
      <w:bookmarkEnd w:id="63611"/>
      <w:bookmarkEnd w:id="63612"/>
    </w:p>
    <w:p w:rsidR="00071895" w:rsidRDefault="00071895" w:rsidP="006237F5">
      <w:pPr>
        <w:pStyle w:val="af5"/>
        <w:keepNext/>
        <w:rPr>
          <w:rtl/>
        </w:rPr>
      </w:pPr>
      <w:bookmarkStart w:id="63613" w:name="ET_interruption_6361_96"/>
      <w:r w:rsidRPr="000E25AA">
        <w:rPr>
          <w:rStyle w:val="TagStyle"/>
          <w:rtl/>
        </w:rPr>
        <w:t xml:space="preserve"> &lt;&lt; קריאה &gt;&gt; </w:t>
      </w:r>
      <w:r>
        <w:rPr>
          <w:rtl/>
        </w:rPr>
        <w:t>נאור שירי (יש עתיד):</w:t>
      </w:r>
      <w:r w:rsidRPr="000E25AA">
        <w:rPr>
          <w:rStyle w:val="TagStyle"/>
          <w:rtl/>
        </w:rPr>
        <w:t xml:space="preserve"> &lt;&lt; קריאה &gt;&gt;</w:t>
      </w:r>
      <w:r>
        <w:rPr>
          <w:rtl/>
        </w:rPr>
        <w:t xml:space="preserve"> </w:t>
      </w:r>
      <w:bookmarkEnd w:id="63613"/>
    </w:p>
    <w:p w:rsidR="00071895" w:rsidRDefault="00071895" w:rsidP="00A11436">
      <w:pPr>
        <w:rPr>
          <w:rtl/>
          <w:lang w:eastAsia="he-IL"/>
        </w:rPr>
      </w:pPr>
    </w:p>
    <w:p w:rsidR="00071895" w:rsidRDefault="00071895" w:rsidP="006237F5">
      <w:pPr>
        <w:rPr>
          <w:rtl/>
          <w:lang w:eastAsia="he-IL"/>
        </w:rPr>
      </w:pPr>
      <w:bookmarkStart w:id="63614" w:name="_ETM_Q162_797004"/>
      <w:bookmarkEnd w:id="63614"/>
      <w:r>
        <w:rPr>
          <w:rFonts w:hint="cs"/>
          <w:rtl/>
          <w:lang w:eastAsia="he-IL"/>
        </w:rPr>
        <w:t xml:space="preserve">הוא לא יכול, הוא התחייב. 19 </w:t>
      </w:r>
      <w:bookmarkStart w:id="63615" w:name="_ETM_Q162_805561"/>
      <w:bookmarkEnd w:id="63615"/>
      <w:r>
        <w:rPr>
          <w:rFonts w:hint="cs"/>
          <w:rtl/>
          <w:lang w:eastAsia="he-IL"/>
        </w:rPr>
        <w:t>שניות, מה תעשה?</w:t>
      </w:r>
    </w:p>
    <w:p w:rsidR="00071895" w:rsidRDefault="00071895" w:rsidP="006237F5">
      <w:pPr>
        <w:rPr>
          <w:rtl/>
          <w:lang w:eastAsia="he-IL"/>
        </w:rPr>
      </w:pPr>
    </w:p>
    <w:p w:rsidR="00071895" w:rsidRDefault="00071895" w:rsidP="006237F5">
      <w:pPr>
        <w:pStyle w:val="-"/>
        <w:keepNext/>
        <w:rPr>
          <w:rtl/>
        </w:rPr>
      </w:pPr>
      <w:r w:rsidRPr="000E25AA">
        <w:rPr>
          <w:rStyle w:val="TagStyle"/>
          <w:rtl/>
        </w:rPr>
        <w:t xml:space="preserve"> &lt;&lt; דובר_המשך &gt;&gt; </w:t>
      </w:r>
      <w:r>
        <w:rPr>
          <w:rtl/>
        </w:rPr>
        <w:t>שר התקשורת שלמה קרעי:</w:t>
      </w:r>
      <w:r w:rsidRPr="000E25AA">
        <w:rPr>
          <w:rStyle w:val="TagStyle"/>
          <w:rtl/>
        </w:rPr>
        <w:t xml:space="preserve"> &lt;&lt; דובר_המשך &gt;&gt;</w:t>
      </w:r>
      <w:r>
        <w:rPr>
          <w:rtl/>
        </w:rPr>
        <w:t xml:space="preserve"> </w:t>
      </w:r>
    </w:p>
    <w:p w:rsidR="00071895" w:rsidRDefault="00071895" w:rsidP="00A11436">
      <w:pPr>
        <w:rPr>
          <w:rtl/>
          <w:lang w:eastAsia="he-IL"/>
        </w:rPr>
      </w:pPr>
    </w:p>
    <w:p w:rsidR="00071895" w:rsidRPr="00B401EB" w:rsidRDefault="00071895" w:rsidP="006237F5">
      <w:pPr>
        <w:rPr>
          <w:rtl/>
          <w:lang w:eastAsia="he-IL"/>
        </w:rPr>
      </w:pPr>
      <w:r>
        <w:rPr>
          <w:rFonts w:hint="cs"/>
          <w:rtl/>
          <w:lang w:eastAsia="he-IL"/>
        </w:rPr>
        <w:t>לבקשת יו"ר הקואליציה, עוד שלוש דקות.</w:t>
      </w:r>
    </w:p>
    <w:p w:rsidR="006237F5" w:rsidRPr="00A32B73" w:rsidRDefault="006237F5" w:rsidP="006237F5">
      <w:pPr>
        <w:keepNext/>
        <w:rPr>
          <w:rtl/>
        </w:rPr>
      </w:pPr>
      <w:bookmarkStart w:id="63616" w:name="ET_interruption_6359_14"/>
    </w:p>
    <w:p w:rsidR="00071895" w:rsidRDefault="00071895" w:rsidP="006237F5">
      <w:pPr>
        <w:pStyle w:val="af5"/>
        <w:keepNext/>
        <w:rPr>
          <w:rtl/>
        </w:rPr>
      </w:pPr>
      <w:r w:rsidRPr="00A32B73">
        <w:rPr>
          <w:rStyle w:val="TagStyle"/>
          <w:rtl/>
        </w:rPr>
        <w:t xml:space="preserve">&lt;&lt; קריאה &gt;&gt; </w:t>
      </w:r>
      <w:r w:rsidRPr="00A32B73">
        <w:rPr>
          <w:rtl/>
        </w:rPr>
        <w:t xml:space="preserve">מטי </w:t>
      </w:r>
      <w:r>
        <w:rPr>
          <w:rtl/>
        </w:rPr>
        <w:t>צרפתי הרכבי (יש עתיד):</w:t>
      </w:r>
      <w:r w:rsidRPr="00AF7FF7">
        <w:rPr>
          <w:rStyle w:val="TagStyle"/>
          <w:rtl/>
        </w:rPr>
        <w:t xml:space="preserve"> &lt;&lt; קריאה &gt;&gt;</w:t>
      </w:r>
      <w:r>
        <w:rPr>
          <w:rtl/>
        </w:rPr>
        <w:t xml:space="preserve">   </w:t>
      </w:r>
      <w:bookmarkEnd w:id="63616"/>
    </w:p>
    <w:p w:rsidR="00071895" w:rsidRDefault="00071895" w:rsidP="006237F5">
      <w:pPr>
        <w:rPr>
          <w:rtl/>
        </w:rPr>
      </w:pPr>
    </w:p>
    <w:p w:rsidR="00071895" w:rsidRPr="00AF7FF7" w:rsidRDefault="00071895" w:rsidP="006237F5">
      <w:pPr>
        <w:rPr>
          <w:rtl/>
        </w:rPr>
      </w:pPr>
      <w:r>
        <w:rPr>
          <w:rFonts w:hint="cs"/>
          <w:rtl/>
        </w:rPr>
        <w:t xml:space="preserve">אנחנו מכוונים את השעונים. </w:t>
      </w:r>
    </w:p>
    <w:p w:rsidR="00071895" w:rsidRDefault="00071895" w:rsidP="006237F5">
      <w:pPr>
        <w:rPr>
          <w:rtl/>
        </w:rPr>
      </w:pPr>
      <w:bookmarkStart w:id="63617" w:name="_ETM_Q163_174350"/>
      <w:bookmarkStart w:id="63618" w:name="_ETM_Q163_174436"/>
      <w:bookmarkEnd w:id="63617"/>
      <w:bookmarkEnd w:id="63618"/>
    </w:p>
    <w:p w:rsidR="00071895" w:rsidRDefault="00071895" w:rsidP="006237F5">
      <w:pPr>
        <w:pStyle w:val="-"/>
        <w:keepNext/>
        <w:rPr>
          <w:rtl/>
        </w:rPr>
      </w:pPr>
      <w:r w:rsidRPr="00AF7FF7">
        <w:rPr>
          <w:rStyle w:val="TagStyle"/>
          <w:rtl/>
        </w:rPr>
        <w:t xml:space="preserve"> &lt;&lt; דובר_המשך &gt;&gt; </w:t>
      </w:r>
      <w:r>
        <w:rPr>
          <w:rtl/>
        </w:rPr>
        <w:t>שר התקשורת שלמה קרעי:</w:t>
      </w:r>
      <w:r w:rsidRPr="00AF7FF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עוד שלוש דקות, זאת תוספת.</w:t>
      </w:r>
      <w:bookmarkStart w:id="63619" w:name="_ETM_Q163_210561"/>
      <w:bookmarkEnd w:id="63619"/>
      <w:r>
        <w:rPr>
          <w:rFonts w:hint="cs"/>
          <w:rtl/>
        </w:rPr>
        <w:t xml:space="preserve"> כמה זמן? </w:t>
      </w:r>
    </w:p>
    <w:p w:rsidR="00071895" w:rsidRDefault="00071895" w:rsidP="006237F5">
      <w:pPr>
        <w:rPr>
          <w:rtl/>
        </w:rPr>
      </w:pPr>
      <w:bookmarkStart w:id="63620" w:name="_ETM_Q163_210627"/>
      <w:bookmarkEnd w:id="63620"/>
    </w:p>
    <w:p w:rsidR="00071895" w:rsidRDefault="00071895" w:rsidP="006237F5">
      <w:pPr>
        <w:pStyle w:val="af5"/>
        <w:keepNext/>
        <w:rPr>
          <w:rtl/>
        </w:rPr>
      </w:pPr>
      <w:bookmarkStart w:id="63621" w:name="ET_interruption_6359_18"/>
      <w:r w:rsidRPr="00AF7FF7">
        <w:rPr>
          <w:rStyle w:val="TagStyle"/>
          <w:rtl/>
        </w:rPr>
        <w:t xml:space="preserve"> &lt;&lt; קריאה &gt;&gt; </w:t>
      </w:r>
      <w:r>
        <w:rPr>
          <w:rtl/>
        </w:rPr>
        <w:t>מטי צרפתי הרכבי (יש עתיד):</w:t>
      </w:r>
      <w:r w:rsidRPr="00AF7FF7">
        <w:rPr>
          <w:rStyle w:val="TagStyle"/>
          <w:rtl/>
        </w:rPr>
        <w:t xml:space="preserve"> &lt;&lt; קריאה &gt;&gt;</w:t>
      </w:r>
      <w:r>
        <w:rPr>
          <w:rtl/>
        </w:rPr>
        <w:t xml:space="preserve">   </w:t>
      </w:r>
      <w:bookmarkEnd w:id="63621"/>
    </w:p>
    <w:p w:rsidR="00071895" w:rsidRDefault="00071895" w:rsidP="00A11436">
      <w:pPr>
        <w:rPr>
          <w:rtl/>
        </w:rPr>
      </w:pPr>
    </w:p>
    <w:p w:rsidR="00071895" w:rsidRDefault="00071895" w:rsidP="006237F5">
      <w:pPr>
        <w:rPr>
          <w:rtl/>
        </w:rPr>
      </w:pPr>
      <w:bookmarkStart w:id="63622" w:name="_ETM_Q163_214299"/>
      <w:bookmarkEnd w:id="63622"/>
      <w:r>
        <w:rPr>
          <w:rFonts w:hint="cs"/>
          <w:rtl/>
        </w:rPr>
        <w:t xml:space="preserve">הזמן עומד מלכת. </w:t>
      </w:r>
    </w:p>
    <w:p w:rsidR="00071895" w:rsidRPr="00AF7FF7" w:rsidRDefault="00071895" w:rsidP="006237F5">
      <w:pPr>
        <w:rPr>
          <w:rtl/>
        </w:rPr>
      </w:pPr>
    </w:p>
    <w:p w:rsidR="00071895" w:rsidRDefault="00071895" w:rsidP="006237F5">
      <w:pPr>
        <w:pStyle w:val="af5"/>
        <w:keepNext/>
        <w:rPr>
          <w:rtl/>
        </w:rPr>
      </w:pPr>
      <w:bookmarkStart w:id="63623" w:name="ET_interruption_קריאות_19"/>
      <w:r w:rsidRPr="00AF7FF7">
        <w:rPr>
          <w:rStyle w:val="TagStyle"/>
          <w:rtl/>
        </w:rPr>
        <w:t xml:space="preserve"> &lt;&lt; קריאה &gt;&gt; </w:t>
      </w:r>
      <w:r>
        <w:rPr>
          <w:rtl/>
        </w:rPr>
        <w:t>קריאות:</w:t>
      </w:r>
      <w:r w:rsidRPr="00AF7FF7">
        <w:rPr>
          <w:rStyle w:val="TagStyle"/>
          <w:rtl/>
        </w:rPr>
        <w:t xml:space="preserve"> &lt;&lt; קריאה &gt;&gt;</w:t>
      </w:r>
      <w:r>
        <w:rPr>
          <w:rtl/>
        </w:rPr>
        <w:t xml:space="preserve">   </w:t>
      </w:r>
      <w:bookmarkEnd w:id="63623"/>
    </w:p>
    <w:p w:rsidR="00071895" w:rsidRDefault="00071895" w:rsidP="00A11436">
      <w:pPr>
        <w:rPr>
          <w:rtl/>
        </w:rPr>
      </w:pPr>
    </w:p>
    <w:p w:rsidR="00071895" w:rsidRDefault="00071895" w:rsidP="00A32B73">
      <w:pPr>
        <w:rPr>
          <w:rtl/>
        </w:rPr>
      </w:pPr>
      <w:r>
        <w:rPr>
          <w:rFonts w:hint="cs"/>
          <w:rtl/>
        </w:rPr>
        <w:t>עשר, תשע, שמונה, שבע, שש, חמש, ארבע, שלוש</w:t>
      </w:r>
      <w:bookmarkStart w:id="63624" w:name="_ETM_Q163_222560"/>
      <w:bookmarkEnd w:id="63624"/>
      <w:r>
        <w:rPr>
          <w:rFonts w:hint="cs"/>
          <w:rtl/>
        </w:rPr>
        <w:t>, שתיים, אח</w:t>
      </w:r>
      <w:r w:rsidR="00A32B73">
        <w:rPr>
          <w:rFonts w:hint="cs"/>
          <w:rtl/>
        </w:rPr>
        <w:t>ת</w:t>
      </w:r>
      <w:r>
        <w:rPr>
          <w:rFonts w:hint="cs"/>
          <w:rtl/>
        </w:rPr>
        <w:t xml:space="preserve">. </w:t>
      </w:r>
    </w:p>
    <w:p w:rsidR="00071895" w:rsidRDefault="00071895" w:rsidP="006237F5">
      <w:pPr>
        <w:rPr>
          <w:rtl/>
        </w:rPr>
      </w:pPr>
      <w:bookmarkStart w:id="63625" w:name="_ETM_Q163_227969"/>
      <w:bookmarkStart w:id="63626" w:name="_ETM_Q163_228034"/>
      <w:bookmarkEnd w:id="63625"/>
      <w:bookmarkEnd w:id="63626"/>
    </w:p>
    <w:p w:rsidR="00071895" w:rsidRDefault="00071895" w:rsidP="006237F5">
      <w:pPr>
        <w:pStyle w:val="-"/>
        <w:keepNext/>
        <w:rPr>
          <w:rtl/>
        </w:rPr>
      </w:pPr>
      <w:r w:rsidRPr="00AF7FF7">
        <w:rPr>
          <w:rStyle w:val="TagStyle"/>
          <w:rtl/>
        </w:rPr>
        <w:t xml:space="preserve"> &lt;&lt; דובר_המשך &gt;&gt; </w:t>
      </w:r>
      <w:r>
        <w:rPr>
          <w:rtl/>
        </w:rPr>
        <w:t>שר התקשורת שלמה קרעי:</w:t>
      </w:r>
      <w:r w:rsidRPr="00AF7FF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 xml:space="preserve">סימון, דוידסון. </w:t>
      </w:r>
    </w:p>
    <w:p w:rsidR="00071895" w:rsidRDefault="00071895" w:rsidP="006237F5">
      <w:pPr>
        <w:rPr>
          <w:rtl/>
        </w:rPr>
      </w:pPr>
    </w:p>
    <w:p w:rsidR="00071895" w:rsidRDefault="00071895" w:rsidP="006237F5">
      <w:pPr>
        <w:pStyle w:val="af5"/>
        <w:keepNext/>
        <w:rPr>
          <w:rtl/>
        </w:rPr>
      </w:pPr>
      <w:r w:rsidRPr="00AF7FF7">
        <w:rPr>
          <w:rStyle w:val="TagStyle"/>
          <w:rtl/>
        </w:rPr>
        <w:t xml:space="preserve"> &lt;&lt; קריאה &gt;&gt; </w:t>
      </w:r>
      <w:r>
        <w:rPr>
          <w:rtl/>
        </w:rPr>
        <w:t>נאור שירי (יש עתיד):</w:t>
      </w:r>
      <w:r w:rsidRPr="00AF7FF7">
        <w:rPr>
          <w:rStyle w:val="TagStyle"/>
          <w:rtl/>
        </w:rPr>
        <w:t xml:space="preserve"> &lt;&lt; קריאה &gt;&gt;</w:t>
      </w:r>
      <w:r>
        <w:rPr>
          <w:rtl/>
        </w:rPr>
        <w:t xml:space="preserve">   </w:t>
      </w:r>
    </w:p>
    <w:p w:rsidR="00071895" w:rsidRDefault="00071895" w:rsidP="00A11436">
      <w:pPr>
        <w:rPr>
          <w:rtl/>
        </w:rPr>
      </w:pPr>
    </w:p>
    <w:p w:rsidR="00071895" w:rsidRDefault="00071895" w:rsidP="00A32B73">
      <w:pPr>
        <w:rPr>
          <w:rtl/>
        </w:rPr>
      </w:pPr>
      <w:r>
        <w:rPr>
          <w:rFonts w:hint="cs"/>
          <w:rtl/>
        </w:rPr>
        <w:t>כמו שאמרתי לך, אתה תישאר על הדוכן. מה שהיה הוא שיהיה. אבל אל תדאג, אתה לא אחראי. אתה לא אחראי</w:t>
      </w:r>
      <w:r w:rsidR="00A32B73">
        <w:rPr>
          <w:rFonts w:hint="cs"/>
          <w:rtl/>
        </w:rPr>
        <w:t>,</w:t>
      </w:r>
      <w:r>
        <w:rPr>
          <w:rFonts w:hint="cs"/>
          <w:rtl/>
        </w:rPr>
        <w:t xml:space="preserve"> וגם לא אשם. </w:t>
      </w:r>
    </w:p>
    <w:p w:rsidR="00071895" w:rsidRDefault="00071895" w:rsidP="006237F5">
      <w:pPr>
        <w:rPr>
          <w:rtl/>
        </w:rPr>
      </w:pPr>
    </w:p>
    <w:p w:rsidR="00071895" w:rsidRDefault="00071895" w:rsidP="006237F5">
      <w:pPr>
        <w:pStyle w:val="-"/>
        <w:keepNext/>
        <w:rPr>
          <w:rtl/>
        </w:rPr>
      </w:pPr>
      <w:r w:rsidRPr="00AF7FF7">
        <w:rPr>
          <w:rStyle w:val="TagStyle"/>
          <w:rtl/>
        </w:rPr>
        <w:t xml:space="preserve"> &lt;&lt; דובר_המשך &gt;&gt; </w:t>
      </w:r>
      <w:r>
        <w:rPr>
          <w:rtl/>
        </w:rPr>
        <w:t>שר התקשורת שלמה קרעי:</w:t>
      </w:r>
      <w:r w:rsidRPr="00AF7FF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3627" w:name="_ETM_Q163_236929"/>
      <w:bookmarkEnd w:id="63627"/>
      <w:r>
        <w:rPr>
          <w:rFonts w:hint="cs"/>
          <w:rtl/>
        </w:rPr>
        <w:t>דוידסון, כמה תוספת זמן נותנים במשחק כדורגל של 90 דקות בממוצע?</w:t>
      </w:r>
    </w:p>
    <w:p w:rsidR="00071895" w:rsidRDefault="00071895" w:rsidP="006237F5">
      <w:pPr>
        <w:rPr>
          <w:rtl/>
        </w:rPr>
      </w:pPr>
      <w:bookmarkStart w:id="63628" w:name="_ETM_Q163_236482"/>
      <w:bookmarkStart w:id="63629" w:name="_ETM_Q163_236577"/>
      <w:bookmarkEnd w:id="63628"/>
      <w:bookmarkEnd w:id="63629"/>
    </w:p>
    <w:p w:rsidR="00071895" w:rsidRDefault="00071895" w:rsidP="006237F5">
      <w:pPr>
        <w:pStyle w:val="af5"/>
        <w:keepNext/>
        <w:rPr>
          <w:rtl/>
        </w:rPr>
      </w:pPr>
      <w:bookmarkStart w:id="63630" w:name="_ETM_Q163_241640"/>
      <w:bookmarkStart w:id="63631" w:name="_ETM_Q163_241737"/>
      <w:bookmarkStart w:id="63632" w:name="ET_interruption_6255_24"/>
      <w:bookmarkEnd w:id="63630"/>
      <w:bookmarkEnd w:id="63631"/>
      <w:r w:rsidRPr="00AF7FF7">
        <w:rPr>
          <w:rStyle w:val="TagStyle"/>
          <w:rtl/>
        </w:rPr>
        <w:t xml:space="preserve"> &lt;&lt; קריאה &gt;&gt; </w:t>
      </w:r>
      <w:r>
        <w:rPr>
          <w:rtl/>
        </w:rPr>
        <w:t>סימון דוידסון (יש עתיד):</w:t>
      </w:r>
      <w:r w:rsidRPr="00AF7FF7">
        <w:rPr>
          <w:rStyle w:val="TagStyle"/>
          <w:rtl/>
        </w:rPr>
        <w:t xml:space="preserve"> &lt;&lt; קריאה &gt;&gt;</w:t>
      </w:r>
      <w:r>
        <w:rPr>
          <w:rtl/>
        </w:rPr>
        <w:t xml:space="preserve">   </w:t>
      </w:r>
      <w:bookmarkEnd w:id="63632"/>
    </w:p>
    <w:p w:rsidR="00071895" w:rsidRDefault="00071895" w:rsidP="00A11436">
      <w:pPr>
        <w:rPr>
          <w:rtl/>
        </w:rPr>
      </w:pPr>
    </w:p>
    <w:p w:rsidR="00071895" w:rsidRPr="00AF7FF7" w:rsidRDefault="00071895" w:rsidP="006237F5">
      <w:pPr>
        <w:rPr>
          <w:rtl/>
        </w:rPr>
      </w:pPr>
      <w:r>
        <w:rPr>
          <w:rFonts w:hint="cs"/>
          <w:rtl/>
        </w:rPr>
        <w:t xml:space="preserve">היום זה בסביבות עשר דקות. </w:t>
      </w:r>
    </w:p>
    <w:p w:rsidR="00071895" w:rsidRDefault="00071895" w:rsidP="006237F5">
      <w:pPr>
        <w:rPr>
          <w:rtl/>
        </w:rPr>
      </w:pPr>
    </w:p>
    <w:p w:rsidR="00071895" w:rsidRDefault="00071895" w:rsidP="006237F5">
      <w:pPr>
        <w:pStyle w:val="-"/>
        <w:keepNext/>
        <w:rPr>
          <w:rtl/>
        </w:rPr>
      </w:pPr>
      <w:r w:rsidRPr="00292115">
        <w:rPr>
          <w:rStyle w:val="TagStyle"/>
          <w:rtl/>
        </w:rPr>
        <w:t xml:space="preserve"> &lt;&lt; דובר_המשך &gt;&gt; </w:t>
      </w:r>
      <w:r>
        <w:rPr>
          <w:rtl/>
        </w:rPr>
        <w:t>שר התקשורת שלמה קרעי:</w:t>
      </w:r>
      <w:r w:rsidRPr="00292115">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bookmarkStart w:id="63633" w:name="_ETM_Q163_239094"/>
      <w:bookmarkStart w:id="63634" w:name="_ETM_Q163_239168"/>
      <w:bookmarkEnd w:id="63633"/>
      <w:bookmarkEnd w:id="63634"/>
      <w:r>
        <w:rPr>
          <w:rFonts w:hint="cs"/>
          <w:rtl/>
        </w:rPr>
        <w:t xml:space="preserve">עשר? לא, תוריד. דוידסון אמר שעל 90 </w:t>
      </w:r>
      <w:bookmarkStart w:id="63635" w:name="_ETM_Q163_246114"/>
      <w:bookmarkEnd w:id="63635"/>
      <w:r>
        <w:rPr>
          <w:rFonts w:hint="cs"/>
          <w:rtl/>
        </w:rPr>
        <w:t xml:space="preserve">דקות נותנים תוספת של שמונה דקות. </w:t>
      </w:r>
    </w:p>
    <w:p w:rsidR="00071895" w:rsidRDefault="00071895" w:rsidP="006237F5">
      <w:pPr>
        <w:rPr>
          <w:rtl/>
        </w:rPr>
      </w:pPr>
    </w:p>
    <w:p w:rsidR="00071895" w:rsidRDefault="00071895" w:rsidP="006237F5">
      <w:pPr>
        <w:pStyle w:val="af5"/>
        <w:keepNext/>
        <w:rPr>
          <w:rtl/>
        </w:rPr>
      </w:pPr>
      <w:r w:rsidRPr="00AF7FF7">
        <w:rPr>
          <w:rStyle w:val="TagStyle"/>
          <w:rtl/>
        </w:rPr>
        <w:t xml:space="preserve"> &lt;&lt; קריאה &gt;&gt; </w:t>
      </w:r>
      <w:r>
        <w:rPr>
          <w:rtl/>
        </w:rPr>
        <w:t>נאור שירי (יש עתיד):</w:t>
      </w:r>
      <w:r w:rsidRPr="00AF7FF7">
        <w:rPr>
          <w:rStyle w:val="TagStyle"/>
          <w:rtl/>
        </w:rPr>
        <w:t xml:space="preserve"> &lt;&lt; קריאה &gt;&gt;</w:t>
      </w:r>
      <w:r>
        <w:rPr>
          <w:rtl/>
        </w:rPr>
        <w:t xml:space="preserve">   </w:t>
      </w:r>
    </w:p>
    <w:p w:rsidR="00071895" w:rsidRDefault="00071895" w:rsidP="00A11436">
      <w:pPr>
        <w:rPr>
          <w:rtl/>
        </w:rPr>
      </w:pPr>
    </w:p>
    <w:p w:rsidR="00071895" w:rsidRDefault="00071895" w:rsidP="006C0BB9">
      <w:pPr>
        <w:rPr>
          <w:rtl/>
        </w:rPr>
      </w:pPr>
      <w:r>
        <w:rPr>
          <w:rFonts w:hint="cs"/>
          <w:rtl/>
        </w:rPr>
        <w:t xml:space="preserve">עזוב, הוספתי לך שתי </w:t>
      </w:r>
      <w:bookmarkStart w:id="63636" w:name="_ETM_Q163_250924"/>
      <w:bookmarkEnd w:id="63636"/>
      <w:r>
        <w:rPr>
          <w:rFonts w:hint="cs"/>
          <w:rtl/>
        </w:rPr>
        <w:t>דקות פה בלי ששמת לב. אני אגיד לך עוד משהו</w:t>
      </w:r>
      <w:r w:rsidR="006C0BB9">
        <w:rPr>
          <w:rFonts w:hint="cs"/>
          <w:rtl/>
        </w:rPr>
        <w:t xml:space="preserve"> </w:t>
      </w:r>
      <w:r w:rsidR="006C0BB9">
        <w:rPr>
          <w:rFonts w:hint="eastAsia"/>
          <w:rtl/>
        </w:rPr>
        <w:t xml:space="preserve">– </w:t>
      </w:r>
      <w:r>
        <w:rPr>
          <w:rFonts w:hint="cs"/>
          <w:rtl/>
        </w:rPr>
        <w:t xml:space="preserve">אתה גם לא תרד עוד שלוש דקות. </w:t>
      </w:r>
    </w:p>
    <w:p w:rsidR="00071895" w:rsidRDefault="00071895" w:rsidP="006237F5">
      <w:pPr>
        <w:rPr>
          <w:rtl/>
        </w:rPr>
      </w:pPr>
    </w:p>
    <w:p w:rsidR="00071895" w:rsidRDefault="00071895" w:rsidP="006237F5">
      <w:pPr>
        <w:pStyle w:val="-"/>
        <w:keepNext/>
        <w:rPr>
          <w:rtl/>
        </w:rPr>
      </w:pPr>
      <w:r w:rsidRPr="00AF7FF7">
        <w:rPr>
          <w:rStyle w:val="TagStyle"/>
          <w:rtl/>
        </w:rPr>
        <w:t xml:space="preserve"> &lt;&lt; דובר_המשך &gt;&gt; </w:t>
      </w:r>
      <w:r>
        <w:rPr>
          <w:rtl/>
        </w:rPr>
        <w:t>שר התקשורת שלמה קרעי:</w:t>
      </w:r>
      <w:r w:rsidRPr="00AF7FF7">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 xml:space="preserve">אני ארד. </w:t>
      </w:r>
    </w:p>
    <w:p w:rsidR="00071895" w:rsidRDefault="00071895" w:rsidP="006237F5">
      <w:pPr>
        <w:rPr>
          <w:rtl/>
        </w:rPr>
      </w:pPr>
      <w:bookmarkStart w:id="63637" w:name="_ETM_Q163_254274"/>
      <w:bookmarkStart w:id="63638" w:name="_ETM_Q163_254345"/>
      <w:bookmarkStart w:id="63639" w:name="_ETM_Q163_255505"/>
      <w:bookmarkStart w:id="63640" w:name="_ETM_Q163_255574"/>
      <w:bookmarkEnd w:id="63637"/>
      <w:bookmarkEnd w:id="63638"/>
      <w:bookmarkEnd w:id="63639"/>
      <w:bookmarkEnd w:id="63640"/>
    </w:p>
    <w:p w:rsidR="00071895" w:rsidRDefault="00071895" w:rsidP="006237F5">
      <w:pPr>
        <w:pStyle w:val="af5"/>
        <w:keepNext/>
        <w:rPr>
          <w:rtl/>
        </w:rPr>
      </w:pPr>
      <w:r w:rsidRPr="00AF7FF7">
        <w:rPr>
          <w:rStyle w:val="TagStyle"/>
          <w:rtl/>
        </w:rPr>
        <w:t xml:space="preserve"> &lt;&lt; קריאה &gt;&gt; </w:t>
      </w:r>
      <w:r>
        <w:rPr>
          <w:rtl/>
        </w:rPr>
        <w:t>סימון דוידסון (יש עתיד):</w:t>
      </w:r>
      <w:r w:rsidRPr="00AF7FF7">
        <w:rPr>
          <w:rStyle w:val="TagStyle"/>
          <w:rtl/>
        </w:rPr>
        <w:t xml:space="preserve"> &lt;&lt; קריאה &gt;&gt;</w:t>
      </w:r>
      <w:r>
        <w:rPr>
          <w:rtl/>
        </w:rPr>
        <w:t xml:space="preserve">   </w:t>
      </w:r>
    </w:p>
    <w:p w:rsidR="00071895" w:rsidRDefault="00071895" w:rsidP="00A11436">
      <w:pPr>
        <w:rPr>
          <w:rtl/>
        </w:rPr>
      </w:pPr>
    </w:p>
    <w:p w:rsidR="00071895" w:rsidRDefault="00071895" w:rsidP="00A11436">
      <w:pPr>
        <w:rPr>
          <w:rtl/>
        </w:rPr>
      </w:pPr>
      <w:r>
        <w:rPr>
          <w:rFonts w:hint="cs"/>
          <w:rtl/>
        </w:rPr>
        <w:t xml:space="preserve">במקרה של </w:t>
      </w:r>
      <w:bookmarkStart w:id="63641" w:name="_ETM_Q163_253201"/>
      <w:bookmarkEnd w:id="63641"/>
      <w:r>
        <w:rPr>
          <w:rFonts w:hint="cs"/>
          <w:rtl/>
        </w:rPr>
        <w:t xml:space="preserve">הקואליציה הנוכחית, צריכים </w:t>
      </w:r>
      <w:r w:rsidR="00A11436">
        <w:rPr>
          <w:rFonts w:hint="cs"/>
          <w:rtl/>
        </w:rPr>
        <w:t>– – –</w:t>
      </w:r>
      <w:r>
        <w:rPr>
          <w:rFonts w:hint="cs"/>
          <w:rtl/>
        </w:rPr>
        <w:t xml:space="preserve"> </w:t>
      </w:r>
    </w:p>
    <w:p w:rsidR="00071895" w:rsidRDefault="00071895" w:rsidP="006237F5">
      <w:pPr>
        <w:rPr>
          <w:rtl/>
        </w:rPr>
      </w:pPr>
      <w:bookmarkStart w:id="63642" w:name="_ETM_Q163_259073"/>
      <w:bookmarkStart w:id="63643" w:name="_ETM_Q163_259148"/>
      <w:bookmarkEnd w:id="63642"/>
      <w:bookmarkEnd w:id="63643"/>
    </w:p>
    <w:p w:rsidR="00071895" w:rsidRDefault="00071895" w:rsidP="006237F5">
      <w:pPr>
        <w:pStyle w:val="af6"/>
        <w:keepNext/>
        <w:rPr>
          <w:rtl/>
        </w:rPr>
      </w:pPr>
      <w:bookmarkStart w:id="63644" w:name="ET_yor_6423_30"/>
      <w:r w:rsidRPr="00AF7FF7">
        <w:rPr>
          <w:rStyle w:val="TagStyle"/>
          <w:rtl/>
        </w:rPr>
        <w:t xml:space="preserve">&lt;&lt; דובר_המשך &gt;&gt; </w:t>
      </w:r>
      <w:r>
        <w:rPr>
          <w:rtl/>
        </w:rPr>
        <w:t>שר התקשורת שלמה קרעי:</w:t>
      </w:r>
      <w:r w:rsidRPr="00AF7FF7">
        <w:rPr>
          <w:rStyle w:val="TagStyle"/>
          <w:rtl/>
        </w:rPr>
        <w:t xml:space="preserve"> &lt;&lt; דובר_המשך &gt;&gt;</w:t>
      </w:r>
      <w:r>
        <w:rPr>
          <w:rtl/>
        </w:rPr>
        <w:t xml:space="preserve">   </w:t>
      </w:r>
      <w:bookmarkEnd w:id="63644"/>
    </w:p>
    <w:p w:rsidR="00071895" w:rsidRDefault="00071895" w:rsidP="00A11436">
      <w:pPr>
        <w:rPr>
          <w:rtl/>
        </w:rPr>
      </w:pPr>
    </w:p>
    <w:p w:rsidR="00071895" w:rsidRDefault="00071895" w:rsidP="006237F5">
      <w:pPr>
        <w:rPr>
          <w:rtl/>
        </w:rPr>
      </w:pPr>
      <w:r>
        <w:rPr>
          <w:rFonts w:hint="cs"/>
          <w:rtl/>
        </w:rPr>
        <w:t xml:space="preserve">כמו שאתה רואה, יושב-ראש הכנסת נמצא כאן איתנו כבר. זה אומר שאנחנו </w:t>
      </w:r>
      <w:bookmarkStart w:id="63645" w:name="_ETM_Q163_262138"/>
      <w:bookmarkEnd w:id="63645"/>
      <w:r>
        <w:rPr>
          <w:rFonts w:hint="cs"/>
          <w:rtl/>
        </w:rPr>
        <w:t xml:space="preserve">בהצבעה. </w:t>
      </w:r>
    </w:p>
    <w:p w:rsidR="00071895" w:rsidRDefault="00071895" w:rsidP="006237F5">
      <w:pPr>
        <w:rPr>
          <w:rtl/>
        </w:rPr>
      </w:pPr>
      <w:bookmarkStart w:id="63646" w:name="_ETM_Q163_263722"/>
      <w:bookmarkStart w:id="63647" w:name="_ETM_Q163_263792"/>
      <w:bookmarkEnd w:id="63646"/>
      <w:bookmarkEnd w:id="63647"/>
    </w:p>
    <w:p w:rsidR="00071895" w:rsidRDefault="00071895" w:rsidP="006237F5">
      <w:pPr>
        <w:pStyle w:val="af5"/>
        <w:keepNext/>
        <w:rPr>
          <w:rtl/>
        </w:rPr>
      </w:pPr>
      <w:bookmarkStart w:id="63648" w:name="ET_interruption_6255_33"/>
      <w:r w:rsidRPr="00AF7FF7">
        <w:rPr>
          <w:rStyle w:val="TagStyle"/>
          <w:rtl/>
        </w:rPr>
        <w:t xml:space="preserve"> &lt;&lt; קריאה &gt;&gt; </w:t>
      </w:r>
      <w:r>
        <w:rPr>
          <w:rtl/>
        </w:rPr>
        <w:t>סימון דוידסון (יש עתיד):</w:t>
      </w:r>
      <w:r w:rsidRPr="00AF7FF7">
        <w:rPr>
          <w:rStyle w:val="TagStyle"/>
          <w:rtl/>
        </w:rPr>
        <w:t xml:space="preserve"> &lt;&lt; קריאה &gt;&gt;</w:t>
      </w:r>
      <w:r>
        <w:rPr>
          <w:rtl/>
        </w:rPr>
        <w:t xml:space="preserve">   </w:t>
      </w:r>
      <w:bookmarkEnd w:id="63648"/>
    </w:p>
    <w:p w:rsidR="00071895" w:rsidRDefault="00071895" w:rsidP="00A11436">
      <w:pPr>
        <w:rPr>
          <w:rtl/>
        </w:rPr>
      </w:pPr>
    </w:p>
    <w:p w:rsidR="00071895" w:rsidRDefault="00071895" w:rsidP="006237F5">
      <w:pPr>
        <w:rPr>
          <w:rtl/>
        </w:rPr>
      </w:pPr>
      <w:r>
        <w:rPr>
          <w:rFonts w:hint="cs"/>
          <w:rtl/>
        </w:rPr>
        <w:t>קרעי, במקרה שלכם צריך גם להפעיל את ה-</w:t>
      </w:r>
      <w:r>
        <w:t>VAR</w:t>
      </w:r>
      <w:r>
        <w:rPr>
          <w:rFonts w:hint="cs"/>
          <w:rtl/>
        </w:rPr>
        <w:t xml:space="preserve"> עליכם, לא רק תוספת זמן. </w:t>
      </w:r>
    </w:p>
    <w:p w:rsidR="00071895" w:rsidRDefault="00071895" w:rsidP="006237F5">
      <w:pPr>
        <w:rPr>
          <w:rtl/>
        </w:rPr>
      </w:pPr>
    </w:p>
    <w:p w:rsidR="00071895" w:rsidRDefault="00071895" w:rsidP="006237F5">
      <w:pPr>
        <w:pStyle w:val="-"/>
        <w:keepNext/>
        <w:rPr>
          <w:rtl/>
        </w:rPr>
      </w:pPr>
      <w:r w:rsidRPr="00F606BC">
        <w:rPr>
          <w:rStyle w:val="TagStyle"/>
          <w:rtl/>
        </w:rPr>
        <w:t xml:space="preserve"> &lt;&lt; דובר_המשך &gt;&gt; </w:t>
      </w:r>
      <w:r>
        <w:rPr>
          <w:rtl/>
        </w:rPr>
        <w:t>שר התקשורת שלמה קרעי:</w:t>
      </w:r>
      <w:r w:rsidRPr="00F606BC">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את ה-</w:t>
      </w:r>
      <w:r>
        <w:t>VAR</w:t>
      </w:r>
      <w:r>
        <w:rPr>
          <w:rFonts w:hint="cs"/>
          <w:rtl/>
        </w:rPr>
        <w:t xml:space="preserve"> צריך להפעיל עליכם. </w:t>
      </w:r>
    </w:p>
    <w:p w:rsidR="00071895" w:rsidRDefault="00071895" w:rsidP="006237F5">
      <w:pPr>
        <w:rPr>
          <w:rtl/>
        </w:rPr>
      </w:pPr>
      <w:bookmarkStart w:id="63649" w:name="_ETM_Q163_271433"/>
      <w:bookmarkStart w:id="63650" w:name="_ETM_Q163_271488"/>
      <w:bookmarkEnd w:id="63649"/>
      <w:bookmarkEnd w:id="63650"/>
    </w:p>
    <w:p w:rsidR="00071895" w:rsidRDefault="00071895" w:rsidP="006237F5">
      <w:pPr>
        <w:pStyle w:val="af5"/>
        <w:keepNext/>
        <w:rPr>
          <w:rtl/>
        </w:rPr>
      </w:pPr>
      <w:bookmarkStart w:id="63651" w:name="ET_interruption_6341_35"/>
      <w:r w:rsidRPr="00F606BC">
        <w:rPr>
          <w:rStyle w:val="TagStyle"/>
          <w:rtl/>
        </w:rPr>
        <w:t xml:space="preserve"> &lt;&lt; קריאה &gt;&gt; </w:t>
      </w:r>
      <w:r>
        <w:rPr>
          <w:rtl/>
        </w:rPr>
        <w:t>דבי ביטון (יש עתיד):</w:t>
      </w:r>
      <w:r w:rsidRPr="00F606BC">
        <w:rPr>
          <w:rStyle w:val="TagStyle"/>
          <w:rtl/>
        </w:rPr>
        <w:t xml:space="preserve"> &lt;&lt; קריאה &gt;&gt;</w:t>
      </w:r>
      <w:r>
        <w:rPr>
          <w:rtl/>
        </w:rPr>
        <w:t xml:space="preserve">   </w:t>
      </w:r>
      <w:bookmarkEnd w:id="63651"/>
    </w:p>
    <w:p w:rsidR="00071895" w:rsidRDefault="00071895" w:rsidP="00A11436">
      <w:pPr>
        <w:rPr>
          <w:rtl/>
        </w:rPr>
      </w:pPr>
    </w:p>
    <w:p w:rsidR="00071895" w:rsidRDefault="00071895" w:rsidP="006237F5">
      <w:pPr>
        <w:rPr>
          <w:rtl/>
        </w:rPr>
      </w:pPr>
      <w:r>
        <w:rPr>
          <w:rFonts w:hint="cs"/>
          <w:rtl/>
        </w:rPr>
        <w:t xml:space="preserve">אתה </w:t>
      </w:r>
      <w:bookmarkStart w:id="63652" w:name="_ETM_Q163_272206"/>
      <w:bookmarkEnd w:id="63652"/>
      <w:r>
        <w:rPr>
          <w:rFonts w:hint="cs"/>
          <w:rtl/>
        </w:rPr>
        <w:t>לא איימת? זה לא אתה?</w:t>
      </w:r>
    </w:p>
    <w:p w:rsidR="00071895" w:rsidRDefault="00071895" w:rsidP="006237F5">
      <w:pPr>
        <w:rPr>
          <w:rtl/>
        </w:rPr>
      </w:pPr>
    </w:p>
    <w:p w:rsidR="00071895" w:rsidRDefault="00071895" w:rsidP="006237F5">
      <w:pPr>
        <w:pStyle w:val="-"/>
        <w:keepNext/>
        <w:rPr>
          <w:rtl/>
        </w:rPr>
      </w:pPr>
      <w:r w:rsidRPr="00271F09">
        <w:rPr>
          <w:rStyle w:val="TagStyle"/>
          <w:rtl/>
        </w:rPr>
        <w:t xml:space="preserve"> &lt;&lt; דובר_המשך &gt;&gt; </w:t>
      </w:r>
      <w:r>
        <w:rPr>
          <w:rtl/>
        </w:rPr>
        <w:t>שר התקשורת שלמה קרעי:</w:t>
      </w:r>
      <w:r w:rsidRPr="00271F09">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 xml:space="preserve">לא, סימון נתן תוספת זמן, על 90 דקות, של שלוש דקות. </w:t>
      </w:r>
      <w:bookmarkStart w:id="63653" w:name="_ETM_Q163_279794"/>
      <w:bookmarkEnd w:id="63653"/>
    </w:p>
    <w:p w:rsidR="00071895" w:rsidRDefault="00071895" w:rsidP="006237F5">
      <w:pPr>
        <w:rPr>
          <w:rtl/>
        </w:rPr>
      </w:pPr>
      <w:bookmarkStart w:id="63654" w:name="_ETM_Q163_279852"/>
      <w:bookmarkStart w:id="63655" w:name="_ETM_Q163_237159"/>
      <w:bookmarkStart w:id="63656" w:name="_ETM_Q163_237231"/>
      <w:bookmarkEnd w:id="63654"/>
      <w:bookmarkEnd w:id="63655"/>
      <w:bookmarkEnd w:id="63656"/>
    </w:p>
    <w:p w:rsidR="00071895" w:rsidRDefault="00071895" w:rsidP="006237F5">
      <w:pPr>
        <w:pStyle w:val="af5"/>
        <w:keepNext/>
        <w:rPr>
          <w:rtl/>
        </w:rPr>
      </w:pPr>
      <w:bookmarkStart w:id="63657" w:name="ET_interruption_5809_37"/>
      <w:r w:rsidRPr="00271F09">
        <w:rPr>
          <w:rStyle w:val="TagStyle"/>
          <w:rtl/>
        </w:rPr>
        <w:t xml:space="preserve"> &lt;&lt; קריאה &gt;&gt; </w:t>
      </w:r>
      <w:r>
        <w:rPr>
          <w:rtl/>
        </w:rPr>
        <w:t>מיכל שיר סגמן (יש עתיד):</w:t>
      </w:r>
      <w:r w:rsidRPr="00271F09">
        <w:rPr>
          <w:rStyle w:val="TagStyle"/>
          <w:rtl/>
        </w:rPr>
        <w:t xml:space="preserve"> &lt;&lt; קריאה &gt;&gt;</w:t>
      </w:r>
      <w:r>
        <w:rPr>
          <w:rtl/>
        </w:rPr>
        <w:t xml:space="preserve">   </w:t>
      </w:r>
      <w:bookmarkEnd w:id="63657"/>
    </w:p>
    <w:p w:rsidR="00071895" w:rsidRDefault="00071895" w:rsidP="00A11436">
      <w:pPr>
        <w:rPr>
          <w:rtl/>
        </w:rPr>
      </w:pPr>
    </w:p>
    <w:p w:rsidR="00071895" w:rsidRDefault="00071895" w:rsidP="006237F5">
      <w:pPr>
        <w:rPr>
          <w:rtl/>
        </w:rPr>
      </w:pPr>
      <w:bookmarkStart w:id="63658" w:name="_ETM_Q163_294336"/>
      <w:bookmarkEnd w:id="63658"/>
      <w:r>
        <w:rPr>
          <w:rFonts w:hint="cs"/>
          <w:rtl/>
        </w:rPr>
        <w:t>מה קורה?</w:t>
      </w:r>
    </w:p>
    <w:p w:rsidR="00071895" w:rsidRDefault="00071895" w:rsidP="006237F5">
      <w:pPr>
        <w:rPr>
          <w:rtl/>
        </w:rPr>
      </w:pPr>
    </w:p>
    <w:p w:rsidR="00071895" w:rsidRDefault="00071895" w:rsidP="006237F5">
      <w:pPr>
        <w:pStyle w:val="-"/>
        <w:keepNext/>
        <w:rPr>
          <w:rtl/>
        </w:rPr>
      </w:pPr>
      <w:r w:rsidRPr="00271F09">
        <w:rPr>
          <w:rStyle w:val="TagStyle"/>
          <w:rtl/>
        </w:rPr>
        <w:t xml:space="preserve"> &lt;&lt; דובר_המשך &gt;&gt; </w:t>
      </w:r>
      <w:r>
        <w:rPr>
          <w:rtl/>
        </w:rPr>
        <w:t>שר התקשורת שלמה קרעי:</w:t>
      </w:r>
      <w:r w:rsidRPr="00271F09">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 xml:space="preserve">אני מתקשה לדבר כשכולכם מדברים </w:t>
      </w:r>
      <w:bookmarkStart w:id="63659" w:name="_ETM_Q163_321205"/>
      <w:bookmarkEnd w:id="63659"/>
      <w:r>
        <w:rPr>
          <w:rFonts w:hint="cs"/>
          <w:rtl/>
        </w:rPr>
        <w:t xml:space="preserve">מסביבי. </w:t>
      </w:r>
    </w:p>
    <w:p w:rsidR="00071895" w:rsidRDefault="00071895" w:rsidP="006237F5">
      <w:pPr>
        <w:rPr>
          <w:rtl/>
        </w:rPr>
      </w:pPr>
    </w:p>
    <w:p w:rsidR="00071895" w:rsidRDefault="00071895" w:rsidP="006237F5">
      <w:pPr>
        <w:pStyle w:val="af5"/>
        <w:keepNext/>
        <w:rPr>
          <w:rtl/>
        </w:rPr>
      </w:pPr>
      <w:bookmarkStart w:id="63660" w:name="ET_interruption_6341_39"/>
      <w:r w:rsidRPr="00271F09">
        <w:rPr>
          <w:rStyle w:val="TagStyle"/>
          <w:rtl/>
        </w:rPr>
        <w:t xml:space="preserve"> &lt;&lt; קריאה &gt;&gt; </w:t>
      </w:r>
      <w:r>
        <w:rPr>
          <w:rtl/>
        </w:rPr>
        <w:t>דבי ביטון (יש עתיד):</w:t>
      </w:r>
      <w:r w:rsidRPr="00271F09">
        <w:rPr>
          <w:rStyle w:val="TagStyle"/>
          <w:rtl/>
        </w:rPr>
        <w:t xml:space="preserve"> &lt;&lt; קריאה &gt;&gt;</w:t>
      </w:r>
      <w:r>
        <w:rPr>
          <w:rtl/>
        </w:rPr>
        <w:t xml:space="preserve">   </w:t>
      </w:r>
      <w:bookmarkEnd w:id="63660"/>
    </w:p>
    <w:p w:rsidR="00071895" w:rsidRDefault="00071895" w:rsidP="00A11436">
      <w:pPr>
        <w:rPr>
          <w:rtl/>
        </w:rPr>
      </w:pPr>
    </w:p>
    <w:p w:rsidR="00071895" w:rsidRDefault="00071895" w:rsidP="006237F5">
      <w:pPr>
        <w:rPr>
          <w:rtl/>
        </w:rPr>
      </w:pPr>
      <w:r>
        <w:rPr>
          <w:rFonts w:hint="cs"/>
          <w:rtl/>
        </w:rPr>
        <w:t xml:space="preserve">קח את הזמן. </w:t>
      </w:r>
    </w:p>
    <w:p w:rsidR="00071895" w:rsidRDefault="00071895" w:rsidP="006237F5">
      <w:pPr>
        <w:rPr>
          <w:rtl/>
        </w:rPr>
      </w:pPr>
      <w:bookmarkStart w:id="63661" w:name="_ETM_Q163_320041"/>
      <w:bookmarkStart w:id="63662" w:name="_ETM_Q163_320115"/>
      <w:bookmarkEnd w:id="63661"/>
      <w:bookmarkEnd w:id="63662"/>
    </w:p>
    <w:p w:rsidR="00071895" w:rsidRDefault="00071895" w:rsidP="006237F5">
      <w:pPr>
        <w:pStyle w:val="af5"/>
        <w:keepNext/>
        <w:rPr>
          <w:rtl/>
        </w:rPr>
      </w:pPr>
      <w:bookmarkStart w:id="63663" w:name="ET_interruption_5854_40"/>
      <w:r w:rsidRPr="00271F09">
        <w:rPr>
          <w:rStyle w:val="TagStyle"/>
          <w:rtl/>
        </w:rPr>
        <w:t xml:space="preserve"> &lt;&lt; קריאה &gt;&gt; </w:t>
      </w:r>
      <w:r>
        <w:rPr>
          <w:rtl/>
        </w:rPr>
        <w:t>ווליד טאהא (רע"מ – הרשימה הערבית המאוחדת):</w:t>
      </w:r>
      <w:r w:rsidRPr="00271F09">
        <w:rPr>
          <w:rStyle w:val="TagStyle"/>
          <w:rtl/>
        </w:rPr>
        <w:t xml:space="preserve"> &lt;&lt; קריאה &gt;&gt;</w:t>
      </w:r>
      <w:r>
        <w:rPr>
          <w:rtl/>
        </w:rPr>
        <w:t xml:space="preserve">   </w:t>
      </w:r>
      <w:bookmarkEnd w:id="63663"/>
    </w:p>
    <w:p w:rsidR="00071895" w:rsidRDefault="00071895" w:rsidP="00A11436">
      <w:pPr>
        <w:rPr>
          <w:rtl/>
        </w:rPr>
      </w:pPr>
    </w:p>
    <w:p w:rsidR="00071895" w:rsidRDefault="00071895" w:rsidP="00A11436">
      <w:pPr>
        <w:rPr>
          <w:rtl/>
        </w:rPr>
      </w:pPr>
      <w:r>
        <w:rPr>
          <w:rFonts w:hint="cs"/>
          <w:rtl/>
        </w:rPr>
        <w:t xml:space="preserve">אתה </w:t>
      </w:r>
      <w:r w:rsidR="00A11436">
        <w:rPr>
          <w:rFonts w:hint="cs"/>
          <w:rtl/>
        </w:rPr>
        <w:t>– – –</w:t>
      </w:r>
      <w:r>
        <w:rPr>
          <w:rFonts w:hint="cs"/>
          <w:rtl/>
        </w:rPr>
        <w:t xml:space="preserve"> הבטחת בוחר. אמרת 28 דקות. </w:t>
      </w:r>
    </w:p>
    <w:p w:rsidR="00071895" w:rsidRDefault="00071895" w:rsidP="006237F5">
      <w:pPr>
        <w:rPr>
          <w:rtl/>
        </w:rPr>
      </w:pPr>
    </w:p>
    <w:p w:rsidR="00071895" w:rsidRDefault="00071895" w:rsidP="006237F5">
      <w:pPr>
        <w:pStyle w:val="-"/>
        <w:keepNext/>
        <w:rPr>
          <w:rtl/>
        </w:rPr>
      </w:pPr>
      <w:r w:rsidRPr="00271F09">
        <w:rPr>
          <w:rStyle w:val="TagStyle"/>
          <w:rtl/>
        </w:rPr>
        <w:t xml:space="preserve"> &lt;&lt; דובר_המשך &gt;&gt; </w:t>
      </w:r>
      <w:r>
        <w:rPr>
          <w:rtl/>
        </w:rPr>
        <w:t>שר התקשורת שלמה קרעי:</w:t>
      </w:r>
      <w:r w:rsidRPr="00271F09">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 xml:space="preserve">לא, הוא נתן תוספת זמן של שלוש דקות. </w:t>
      </w:r>
    </w:p>
    <w:p w:rsidR="00071895" w:rsidRDefault="00071895" w:rsidP="006237F5">
      <w:pPr>
        <w:rPr>
          <w:rtl/>
        </w:rPr>
      </w:pPr>
      <w:bookmarkStart w:id="63664" w:name="_ETM_Q163_335721"/>
      <w:bookmarkStart w:id="63665" w:name="_ETM_Q163_335820"/>
      <w:bookmarkStart w:id="63666" w:name="_ETM_Q163_337673"/>
      <w:bookmarkStart w:id="63667" w:name="_ETM_Q163_337728"/>
      <w:bookmarkEnd w:id="63664"/>
      <w:bookmarkEnd w:id="63665"/>
      <w:bookmarkEnd w:id="63666"/>
      <w:bookmarkEnd w:id="63667"/>
    </w:p>
    <w:p w:rsidR="00071895" w:rsidRDefault="00071895" w:rsidP="006237F5">
      <w:pPr>
        <w:pStyle w:val="af5"/>
        <w:keepNext/>
        <w:rPr>
          <w:rtl/>
        </w:rPr>
      </w:pPr>
      <w:bookmarkStart w:id="63668" w:name="ET_interruption_5785_42"/>
      <w:r w:rsidRPr="00271F09">
        <w:rPr>
          <w:rStyle w:val="TagStyle"/>
          <w:rtl/>
        </w:rPr>
        <w:t xml:space="preserve"> &lt;&lt; קריאה &gt;&gt; </w:t>
      </w:r>
      <w:r>
        <w:rPr>
          <w:rtl/>
        </w:rPr>
        <w:t>עופר כסיף (חד"ש-תע"ל):</w:t>
      </w:r>
      <w:r w:rsidRPr="00271F09">
        <w:rPr>
          <w:rStyle w:val="TagStyle"/>
          <w:rtl/>
        </w:rPr>
        <w:t xml:space="preserve"> &lt;&lt; קריאה &gt;&gt;</w:t>
      </w:r>
      <w:r>
        <w:rPr>
          <w:rtl/>
        </w:rPr>
        <w:t xml:space="preserve">   </w:t>
      </w:r>
      <w:bookmarkEnd w:id="63668"/>
    </w:p>
    <w:p w:rsidR="00071895" w:rsidRDefault="00071895" w:rsidP="00A11436">
      <w:pPr>
        <w:rPr>
          <w:rtl/>
        </w:rPr>
      </w:pPr>
    </w:p>
    <w:p w:rsidR="00071895" w:rsidRDefault="00071895" w:rsidP="006237F5">
      <w:pPr>
        <w:rPr>
          <w:rtl/>
        </w:rPr>
      </w:pPr>
      <w:r>
        <w:rPr>
          <w:rFonts w:hint="cs"/>
          <w:rtl/>
        </w:rPr>
        <w:t xml:space="preserve">אני לא מאמין שיש שר שלא עומד במילה שלו. </w:t>
      </w:r>
    </w:p>
    <w:p w:rsidR="00071895" w:rsidRDefault="00071895" w:rsidP="006237F5">
      <w:pPr>
        <w:rPr>
          <w:rtl/>
        </w:rPr>
      </w:pPr>
    </w:p>
    <w:p w:rsidR="00071895" w:rsidRDefault="00071895" w:rsidP="006237F5">
      <w:pPr>
        <w:pStyle w:val="-"/>
        <w:keepNext/>
        <w:rPr>
          <w:rtl/>
        </w:rPr>
      </w:pPr>
      <w:r w:rsidRPr="00271F09">
        <w:rPr>
          <w:rStyle w:val="TagStyle"/>
          <w:rtl/>
        </w:rPr>
        <w:t xml:space="preserve"> &lt;&lt; דובר_המשך &gt;&gt; </w:t>
      </w:r>
      <w:r>
        <w:rPr>
          <w:rtl/>
        </w:rPr>
        <w:t>שר התקשורת שלמה קרעי:</w:t>
      </w:r>
      <w:r w:rsidRPr="00271F09">
        <w:rPr>
          <w:rStyle w:val="TagStyle"/>
          <w:rtl/>
        </w:rPr>
        <w:t xml:space="preserve"> &lt;&lt; דובר_המשך &gt;&gt;</w:t>
      </w:r>
      <w:r>
        <w:rPr>
          <w:rtl/>
        </w:rPr>
        <w:t xml:space="preserve">   </w:t>
      </w:r>
    </w:p>
    <w:p w:rsidR="00071895" w:rsidRDefault="00071895" w:rsidP="00A11436">
      <w:pPr>
        <w:rPr>
          <w:rtl/>
        </w:rPr>
      </w:pPr>
    </w:p>
    <w:p w:rsidR="00071895" w:rsidRDefault="00071895" w:rsidP="006237F5">
      <w:pPr>
        <w:rPr>
          <w:rtl/>
        </w:rPr>
      </w:pPr>
      <w:r>
        <w:rPr>
          <w:rFonts w:hint="cs"/>
          <w:rtl/>
        </w:rPr>
        <w:t>אתה לא מאמין, אה?</w:t>
      </w:r>
    </w:p>
    <w:p w:rsidR="00071895" w:rsidRDefault="00071895" w:rsidP="006237F5">
      <w:pPr>
        <w:rPr>
          <w:rtl/>
        </w:rPr>
      </w:pPr>
      <w:bookmarkStart w:id="63669" w:name="_ETM_Q163_341302"/>
      <w:bookmarkStart w:id="63670" w:name="_ETM_Q163_341383"/>
      <w:bookmarkEnd w:id="63669"/>
      <w:bookmarkEnd w:id="63670"/>
    </w:p>
    <w:p w:rsidR="00071895" w:rsidRDefault="00071895" w:rsidP="006237F5">
      <w:pPr>
        <w:pStyle w:val="af5"/>
        <w:keepNext/>
        <w:rPr>
          <w:rtl/>
        </w:rPr>
      </w:pPr>
      <w:bookmarkStart w:id="63671" w:name="ET_interruption_5785_44"/>
      <w:r w:rsidRPr="00343CBA">
        <w:rPr>
          <w:rStyle w:val="TagStyle"/>
          <w:rtl/>
        </w:rPr>
        <w:t xml:space="preserve"> &lt;&lt; קריאה &gt;&gt; </w:t>
      </w:r>
      <w:r>
        <w:rPr>
          <w:rtl/>
        </w:rPr>
        <w:t>עופר כסיף (חד"ש-תע"ל):</w:t>
      </w:r>
      <w:r w:rsidRPr="00343CBA">
        <w:rPr>
          <w:rStyle w:val="TagStyle"/>
          <w:rtl/>
        </w:rPr>
        <w:t xml:space="preserve"> &lt;&lt; קריאה &gt;&gt;</w:t>
      </w:r>
      <w:r>
        <w:rPr>
          <w:rtl/>
        </w:rPr>
        <w:t xml:space="preserve">   </w:t>
      </w:r>
      <w:bookmarkEnd w:id="63671"/>
    </w:p>
    <w:p w:rsidR="00071895" w:rsidRDefault="00071895" w:rsidP="00A11436">
      <w:pPr>
        <w:rPr>
          <w:rtl/>
        </w:rPr>
      </w:pPr>
    </w:p>
    <w:p w:rsidR="00071895" w:rsidRDefault="00071895" w:rsidP="006237F5">
      <w:pPr>
        <w:rPr>
          <w:rtl/>
        </w:rPr>
      </w:pPr>
      <w:bookmarkStart w:id="63672" w:name="_ETM_Q163_344573"/>
      <w:bookmarkEnd w:id="63672"/>
      <w:r>
        <w:rPr>
          <w:rFonts w:hint="cs"/>
          <w:rtl/>
        </w:rPr>
        <w:t xml:space="preserve">בטח לא בממשלה הזאת.  </w:t>
      </w:r>
    </w:p>
    <w:p w:rsidR="00071895" w:rsidRDefault="00071895" w:rsidP="006237F5">
      <w:pPr>
        <w:rPr>
          <w:rtl/>
        </w:rPr>
      </w:pPr>
      <w:bookmarkStart w:id="63673" w:name="_ETM_Q163_350821"/>
      <w:bookmarkStart w:id="63674" w:name="_ETM_Q163_350885"/>
      <w:bookmarkEnd w:id="63673"/>
      <w:bookmarkEnd w:id="63674"/>
    </w:p>
    <w:p w:rsidR="00071895" w:rsidRDefault="00071895" w:rsidP="006237F5">
      <w:pPr>
        <w:pStyle w:val="-"/>
        <w:keepNext/>
        <w:rPr>
          <w:rtl/>
        </w:rPr>
      </w:pPr>
      <w:r w:rsidRPr="00343CBA">
        <w:rPr>
          <w:rStyle w:val="TagStyle"/>
          <w:rtl/>
        </w:rPr>
        <w:t xml:space="preserve"> &lt;&lt; דובר_המשך &gt;&gt; </w:t>
      </w:r>
      <w:r>
        <w:rPr>
          <w:rtl/>
        </w:rPr>
        <w:t>שר התקשורת שלמה קרעי:</w:t>
      </w:r>
      <w:r w:rsidRPr="00343CBA">
        <w:rPr>
          <w:rStyle w:val="TagStyle"/>
          <w:rtl/>
        </w:rPr>
        <w:t xml:space="preserve"> &lt;&lt; דובר_המשך &gt;&gt;</w:t>
      </w:r>
      <w:r>
        <w:rPr>
          <w:rtl/>
        </w:rPr>
        <w:t xml:space="preserve">   </w:t>
      </w:r>
    </w:p>
    <w:p w:rsidR="00071895" w:rsidRDefault="00071895" w:rsidP="00A11436">
      <w:pPr>
        <w:rPr>
          <w:rtl/>
        </w:rPr>
      </w:pPr>
    </w:p>
    <w:p w:rsidR="00071895" w:rsidRPr="00343CBA" w:rsidRDefault="00071895" w:rsidP="006237F5">
      <w:pPr>
        <w:rPr>
          <w:rtl/>
        </w:rPr>
      </w:pPr>
      <w:bookmarkStart w:id="63675" w:name="_ETM_Q163_351922"/>
      <w:bookmarkEnd w:id="63675"/>
      <w:r>
        <w:rPr>
          <w:rFonts w:hint="cs"/>
          <w:rtl/>
        </w:rPr>
        <w:t xml:space="preserve">אדוני היושב-ראש. </w:t>
      </w:r>
      <w:bookmarkStart w:id="63676" w:name="_ETM_Q163_354773"/>
      <w:bookmarkEnd w:id="63676"/>
    </w:p>
    <w:p w:rsidR="00071895" w:rsidRDefault="00071895" w:rsidP="006237F5">
      <w:pPr>
        <w:rPr>
          <w:rtl/>
        </w:rPr>
      </w:pPr>
      <w:bookmarkStart w:id="63677" w:name="_ETM_Q163_363877"/>
      <w:bookmarkStart w:id="63678" w:name="_ETM_Q163_363950"/>
      <w:bookmarkEnd w:id="63677"/>
      <w:bookmarkEnd w:id="63678"/>
    </w:p>
    <w:p w:rsidR="00071895" w:rsidRDefault="00071895" w:rsidP="006237F5">
      <w:pPr>
        <w:pStyle w:val="af5"/>
        <w:keepNext/>
        <w:rPr>
          <w:rtl/>
        </w:rPr>
      </w:pPr>
      <w:bookmarkStart w:id="63679" w:name="ET_interruption_6361_46"/>
      <w:r w:rsidRPr="00343CBA">
        <w:rPr>
          <w:rStyle w:val="TagStyle"/>
          <w:rtl/>
        </w:rPr>
        <w:t xml:space="preserve"> &lt;&lt; קריאה &gt;&gt; </w:t>
      </w:r>
      <w:r>
        <w:rPr>
          <w:rtl/>
        </w:rPr>
        <w:t>נאור שירי (יש עתיד):</w:t>
      </w:r>
      <w:r w:rsidRPr="00343CBA">
        <w:rPr>
          <w:rStyle w:val="TagStyle"/>
          <w:rtl/>
        </w:rPr>
        <w:t xml:space="preserve"> &lt;&lt; קריאה &gt;&gt;</w:t>
      </w:r>
      <w:r>
        <w:rPr>
          <w:rtl/>
        </w:rPr>
        <w:t xml:space="preserve">   </w:t>
      </w:r>
      <w:bookmarkEnd w:id="63679"/>
    </w:p>
    <w:p w:rsidR="00071895" w:rsidRDefault="00071895" w:rsidP="00A11436">
      <w:pPr>
        <w:rPr>
          <w:rtl/>
        </w:rPr>
      </w:pPr>
    </w:p>
    <w:p w:rsidR="00071895" w:rsidRDefault="00071895" w:rsidP="00A11436">
      <w:pPr>
        <w:rPr>
          <w:rtl/>
        </w:rPr>
      </w:pPr>
      <w:bookmarkStart w:id="63680" w:name="_ETM_Q163_366463"/>
      <w:bookmarkEnd w:id="63680"/>
      <w:r>
        <w:rPr>
          <w:rFonts w:hint="cs"/>
          <w:rtl/>
        </w:rPr>
        <w:t xml:space="preserve">אני מעדכן אותך שהם מתפללים מנחה. לא תגיד שאתה </w:t>
      </w:r>
      <w:r w:rsidR="00A11436">
        <w:rPr>
          <w:rFonts w:hint="cs"/>
          <w:rtl/>
        </w:rPr>
        <w:t>– – –</w:t>
      </w:r>
      <w:r>
        <w:rPr>
          <w:rFonts w:hint="cs"/>
          <w:rtl/>
        </w:rPr>
        <w:t xml:space="preserve"> </w:t>
      </w:r>
    </w:p>
    <w:p w:rsidR="00071895" w:rsidRDefault="00071895" w:rsidP="006237F5">
      <w:pPr>
        <w:rPr>
          <w:rtl/>
        </w:rPr>
      </w:pPr>
      <w:bookmarkStart w:id="63681" w:name="_ETM_Q163_392181"/>
      <w:bookmarkStart w:id="63682" w:name="_ETM_Q163_392238"/>
      <w:bookmarkStart w:id="63683" w:name="_ETM_Q163_392308"/>
      <w:bookmarkStart w:id="63684" w:name="_ETM_Q163_392369"/>
      <w:bookmarkEnd w:id="63681"/>
      <w:bookmarkEnd w:id="63682"/>
      <w:bookmarkEnd w:id="63683"/>
      <w:bookmarkEnd w:id="63684"/>
    </w:p>
    <w:p w:rsidR="00071895" w:rsidRDefault="00071895" w:rsidP="006237F5">
      <w:pPr>
        <w:pStyle w:val="-"/>
        <w:keepNext/>
        <w:rPr>
          <w:rtl/>
        </w:rPr>
      </w:pPr>
      <w:r w:rsidRPr="00343CBA">
        <w:rPr>
          <w:rStyle w:val="TagStyle"/>
          <w:rtl/>
        </w:rPr>
        <w:t xml:space="preserve"> &lt;&lt; דובר_המשך &gt;&gt; </w:t>
      </w:r>
      <w:r>
        <w:rPr>
          <w:rtl/>
        </w:rPr>
        <w:t>שר התקשורת שלמה קרעי:</w:t>
      </w:r>
      <w:r w:rsidRPr="00343CBA">
        <w:rPr>
          <w:rStyle w:val="TagStyle"/>
          <w:rtl/>
        </w:rPr>
        <w:t xml:space="preserve"> &lt;&lt; דובר_המשך &gt;&gt;</w:t>
      </w:r>
      <w:r>
        <w:rPr>
          <w:rtl/>
        </w:rPr>
        <w:t xml:space="preserve">   </w:t>
      </w:r>
    </w:p>
    <w:p w:rsidR="00071895" w:rsidRDefault="00071895" w:rsidP="00A11436">
      <w:pPr>
        <w:rPr>
          <w:rtl/>
        </w:rPr>
      </w:pPr>
    </w:p>
    <w:p w:rsidR="00071895" w:rsidRDefault="00071895" w:rsidP="006C0BB9">
      <w:pPr>
        <w:rPr>
          <w:rtl/>
          <w:lang w:eastAsia="he-IL"/>
        </w:rPr>
      </w:pPr>
      <w:bookmarkStart w:id="63685" w:name="_ETM_Q163_393475"/>
      <w:bookmarkEnd w:id="63685"/>
      <w:r>
        <w:rPr>
          <w:rFonts w:hint="cs"/>
          <w:rtl/>
          <w:lang w:eastAsia="he-IL"/>
        </w:rPr>
        <w:t>אני רוצה לסכם את הדיון הזה ולומר שנכון שבא</w:t>
      </w:r>
      <w:r w:rsidR="006C0BB9">
        <w:rPr>
          <w:rFonts w:hint="cs"/>
          <w:rtl/>
          <w:lang w:eastAsia="he-IL"/>
        </w:rPr>
        <w:t>'</w:t>
      </w:r>
      <w:r>
        <w:rPr>
          <w:rFonts w:hint="cs"/>
          <w:rtl/>
          <w:lang w:eastAsia="he-IL"/>
        </w:rPr>
        <w:t xml:space="preserve"> באדר אנחנו משמיעים על השקלים. השבוע הזה זה א</w:t>
      </w:r>
      <w:r w:rsidR="006C0BB9">
        <w:rPr>
          <w:rFonts w:hint="cs"/>
          <w:rtl/>
          <w:lang w:eastAsia="he-IL"/>
        </w:rPr>
        <w:t>'</w:t>
      </w:r>
      <w:r>
        <w:rPr>
          <w:rFonts w:hint="cs"/>
          <w:rtl/>
          <w:lang w:eastAsia="he-IL"/>
        </w:rPr>
        <w:t xml:space="preserve"> באדר</w:t>
      </w:r>
      <w:r w:rsidR="006C0BB9">
        <w:rPr>
          <w:rFonts w:hint="cs"/>
          <w:rtl/>
          <w:lang w:eastAsia="he-IL"/>
        </w:rPr>
        <w:t>,</w:t>
      </w:r>
      <w:r>
        <w:rPr>
          <w:rFonts w:hint="cs"/>
          <w:rtl/>
          <w:lang w:eastAsia="he-IL"/>
        </w:rPr>
        <w:t xml:space="preserve"> וזה הזמן להביא תקציב טוב למדינת ישראל. נכון, חבר הכנסת לפיד, שהשבע מתקשה להבין את הרעב לפעמים</w:t>
      </w:r>
      <w:r w:rsidR="006C0BB9">
        <w:rPr>
          <w:rFonts w:hint="cs"/>
          <w:rtl/>
          <w:lang w:eastAsia="he-IL"/>
        </w:rPr>
        <w:t>,</w:t>
      </w:r>
      <w:r>
        <w:rPr>
          <w:rFonts w:hint="cs"/>
          <w:rtl/>
          <w:lang w:eastAsia="he-IL"/>
        </w:rPr>
        <w:t xml:space="preserve"> בטח כאשר אין במשרד האוצר בר-סמכא שמאתגר את אגף </w:t>
      </w:r>
      <w:r w:rsidR="006C0BB9">
        <w:rPr>
          <w:rFonts w:hint="cs"/>
          <w:rtl/>
          <w:lang w:eastAsia="he-IL"/>
        </w:rPr>
        <w:t>ה</w:t>
      </w:r>
      <w:r>
        <w:rPr>
          <w:rFonts w:hint="cs"/>
          <w:rtl/>
          <w:lang w:eastAsia="he-IL"/>
        </w:rPr>
        <w:t xml:space="preserve">תקציבים מבחינה חברתית. קשה לשבע להבין את הרעב. אבל, מר לפיד, אתה, בטח </w:t>
      </w:r>
      <w:bookmarkStart w:id="63686" w:name="_ETM_Q163_449172"/>
      <w:bookmarkEnd w:id="63686"/>
      <w:r>
        <w:rPr>
          <w:rFonts w:hint="cs"/>
          <w:rtl/>
          <w:lang w:eastAsia="he-IL"/>
        </w:rPr>
        <w:t xml:space="preserve">שלא היינו רוצים לראות אותך שר אוצר כאן, מגיש תקציב </w:t>
      </w:r>
      <w:bookmarkStart w:id="63687" w:name="_ETM_Q163_446093"/>
      <w:bookmarkEnd w:id="63687"/>
      <w:r>
        <w:rPr>
          <w:rFonts w:hint="cs"/>
          <w:rtl/>
          <w:lang w:eastAsia="he-IL"/>
        </w:rPr>
        <w:t xml:space="preserve">אחר במקום התקציב הלא-מושלם הזה. </w:t>
      </w:r>
    </w:p>
    <w:p w:rsidR="00071895" w:rsidRDefault="00071895" w:rsidP="006237F5">
      <w:pPr>
        <w:rPr>
          <w:rtl/>
          <w:lang w:eastAsia="he-IL"/>
        </w:rPr>
      </w:pPr>
    </w:p>
    <w:p w:rsidR="00071895" w:rsidRDefault="00071895" w:rsidP="006237F5">
      <w:pPr>
        <w:pStyle w:val="af5"/>
        <w:keepNext/>
        <w:rPr>
          <w:rtl/>
        </w:rPr>
      </w:pPr>
      <w:bookmarkStart w:id="63688" w:name="ET_interruption_6341_48"/>
      <w:r w:rsidRPr="00E200C3">
        <w:rPr>
          <w:rStyle w:val="TagStyle"/>
          <w:rtl/>
        </w:rPr>
        <w:t xml:space="preserve"> &lt;&lt; קריאה &gt;&gt; </w:t>
      </w:r>
      <w:r>
        <w:rPr>
          <w:rtl/>
        </w:rPr>
        <w:t>דבי ביטון (יש עתיד):</w:t>
      </w:r>
      <w:r w:rsidRPr="00E200C3">
        <w:rPr>
          <w:rStyle w:val="TagStyle"/>
          <w:rtl/>
        </w:rPr>
        <w:t xml:space="preserve"> &lt;&lt; קריאה &gt;&gt;</w:t>
      </w:r>
      <w:r>
        <w:rPr>
          <w:rtl/>
        </w:rPr>
        <w:t xml:space="preserve">   </w:t>
      </w:r>
      <w:bookmarkEnd w:id="63688"/>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של נעליך לפני שאתה מדבר על לפיד </w:t>
      </w:r>
      <w:bookmarkStart w:id="63689" w:name="_ETM_Q163_377019"/>
      <w:bookmarkEnd w:id="63689"/>
      <w:r w:rsidR="00A11436">
        <w:rPr>
          <w:rFonts w:hint="cs"/>
          <w:rtl/>
          <w:lang w:eastAsia="he-IL"/>
        </w:rPr>
        <w:t>– – –</w:t>
      </w:r>
      <w:r>
        <w:rPr>
          <w:rFonts w:hint="cs"/>
          <w:rtl/>
          <w:lang w:eastAsia="he-IL"/>
        </w:rPr>
        <w:t xml:space="preserve"> כשר האוצר.  </w:t>
      </w:r>
    </w:p>
    <w:p w:rsidR="00071895" w:rsidRDefault="00071895" w:rsidP="006237F5">
      <w:pPr>
        <w:rPr>
          <w:rtl/>
          <w:lang w:eastAsia="he-IL"/>
        </w:rPr>
      </w:pPr>
    </w:p>
    <w:p w:rsidR="00071895" w:rsidRDefault="00071895" w:rsidP="006237F5">
      <w:pPr>
        <w:pStyle w:val="-"/>
        <w:keepNext/>
        <w:rPr>
          <w:rtl/>
        </w:rPr>
      </w:pPr>
      <w:r w:rsidRPr="00E200C3">
        <w:rPr>
          <w:rStyle w:val="TagStyle"/>
          <w:rtl/>
        </w:rPr>
        <w:t xml:space="preserve"> &lt;&lt; דובר_המשך &gt;&gt; </w:t>
      </w:r>
      <w:r>
        <w:rPr>
          <w:rtl/>
        </w:rPr>
        <w:t>שר התקשורת שלמה קרעי:</w:t>
      </w:r>
      <w:r w:rsidRPr="00E200C3">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690" w:name="_ETM_Q163_447894"/>
      <w:bookmarkEnd w:id="63690"/>
      <w:r>
        <w:rPr>
          <w:rFonts w:hint="cs"/>
          <w:rtl/>
          <w:lang w:eastAsia="he-IL"/>
        </w:rPr>
        <w:t xml:space="preserve">את המעללים שלך במשרד האוצר </w:t>
      </w:r>
      <w:bookmarkStart w:id="63691" w:name="_ETM_Q163_457845"/>
      <w:bookmarkEnd w:id="63691"/>
      <w:r>
        <w:rPr>
          <w:rFonts w:hint="cs"/>
          <w:rtl/>
          <w:lang w:eastAsia="he-IL"/>
        </w:rPr>
        <w:t>אנחנו מכירים כבר מלפני עשור. את הכישלון שלך כראש ממשלה</w:t>
      </w:r>
      <w:r w:rsidR="006C0BB9">
        <w:rPr>
          <w:rFonts w:hint="cs"/>
          <w:rtl/>
          <w:lang w:eastAsia="he-IL"/>
        </w:rPr>
        <w:t>,</w:t>
      </w:r>
      <w:r>
        <w:rPr>
          <w:rFonts w:hint="cs"/>
          <w:rtl/>
          <w:lang w:eastAsia="he-IL"/>
        </w:rPr>
        <w:t xml:space="preserve"> כל אזרחי מדינת ישראל הכירו. </w:t>
      </w:r>
    </w:p>
    <w:p w:rsidR="00071895" w:rsidRDefault="00071895" w:rsidP="006237F5">
      <w:pPr>
        <w:rPr>
          <w:rtl/>
          <w:lang w:eastAsia="he-IL"/>
        </w:rPr>
      </w:pPr>
      <w:bookmarkStart w:id="63692" w:name="_ETM_Q163_467065"/>
      <w:bookmarkStart w:id="63693" w:name="_ETM_Q163_467125"/>
      <w:bookmarkEnd w:id="63692"/>
      <w:bookmarkEnd w:id="63693"/>
    </w:p>
    <w:p w:rsidR="00071895" w:rsidRDefault="00071895" w:rsidP="006237F5">
      <w:pPr>
        <w:pStyle w:val="af5"/>
        <w:keepNext/>
        <w:rPr>
          <w:rtl/>
        </w:rPr>
      </w:pPr>
      <w:bookmarkStart w:id="63694" w:name="ET_interruption_5084_52"/>
      <w:r w:rsidRPr="00E200C3">
        <w:rPr>
          <w:rStyle w:val="TagStyle"/>
          <w:rtl/>
        </w:rPr>
        <w:t xml:space="preserve"> &lt;&lt; קריאה &gt;&gt; </w:t>
      </w:r>
      <w:r>
        <w:rPr>
          <w:rtl/>
        </w:rPr>
        <w:t>מיקי לוי (יש עתיד):</w:t>
      </w:r>
      <w:r w:rsidRPr="00E200C3">
        <w:rPr>
          <w:rStyle w:val="TagStyle"/>
          <w:rtl/>
        </w:rPr>
        <w:t xml:space="preserve"> &lt;&lt; קריאה &gt;&gt;</w:t>
      </w:r>
      <w:r>
        <w:rPr>
          <w:rtl/>
        </w:rPr>
        <w:t xml:space="preserve">   </w:t>
      </w:r>
      <w:bookmarkEnd w:id="63694"/>
    </w:p>
    <w:p w:rsidR="00071895" w:rsidRDefault="00071895" w:rsidP="006237F5">
      <w:pPr>
        <w:rPr>
          <w:rtl/>
          <w:lang w:eastAsia="he-IL"/>
        </w:rPr>
      </w:pPr>
      <w:bookmarkStart w:id="63695" w:name="_ETM_Q163_452767"/>
      <w:bookmarkEnd w:id="63695"/>
    </w:p>
    <w:p w:rsidR="00071895" w:rsidRDefault="00071895" w:rsidP="006C0BB9">
      <w:pPr>
        <w:rPr>
          <w:rtl/>
          <w:lang w:eastAsia="he-IL"/>
        </w:rPr>
      </w:pPr>
      <w:bookmarkStart w:id="63696" w:name="_ETM_Q163_452840"/>
      <w:bookmarkEnd w:id="63696"/>
      <w:r>
        <w:rPr>
          <w:rFonts w:hint="cs"/>
          <w:rtl/>
          <w:lang w:eastAsia="he-IL"/>
        </w:rPr>
        <w:t>אתה</w:t>
      </w:r>
      <w:r w:rsidR="006C0BB9">
        <w:rPr>
          <w:rFonts w:hint="cs"/>
          <w:rtl/>
          <w:lang w:eastAsia="he-IL"/>
        </w:rPr>
        <w:t>,</w:t>
      </w:r>
      <w:r>
        <w:rPr>
          <w:rFonts w:hint="cs"/>
          <w:rtl/>
          <w:lang w:eastAsia="he-IL"/>
        </w:rPr>
        <w:t xml:space="preserve"> ששלחת את החיילים לעזאזל, אתה</w:t>
      </w:r>
      <w:r w:rsidR="006C0BB9">
        <w:rPr>
          <w:rFonts w:hint="cs"/>
          <w:rtl/>
          <w:lang w:eastAsia="he-IL"/>
        </w:rPr>
        <w:t>,</w:t>
      </w:r>
      <w:r>
        <w:rPr>
          <w:rFonts w:hint="cs"/>
          <w:rtl/>
          <w:lang w:eastAsia="he-IL"/>
        </w:rPr>
        <w:t xml:space="preserve"> </w:t>
      </w:r>
      <w:bookmarkStart w:id="63697" w:name="_ETM_Q163_470735"/>
      <w:bookmarkEnd w:id="63697"/>
      <w:r>
        <w:rPr>
          <w:rFonts w:hint="cs"/>
          <w:rtl/>
          <w:lang w:eastAsia="he-IL"/>
        </w:rPr>
        <w:t>ששלחת את החיילים לעזאזל</w:t>
      </w:r>
      <w:r w:rsidR="006C0BB9">
        <w:rPr>
          <w:rFonts w:hint="cs"/>
          <w:rtl/>
          <w:lang w:eastAsia="he-IL"/>
        </w:rPr>
        <w:t>,</w:t>
      </w:r>
      <w:r>
        <w:rPr>
          <w:rFonts w:hint="cs"/>
          <w:rtl/>
          <w:lang w:eastAsia="he-IL"/>
        </w:rPr>
        <w:t xml:space="preserve"> תשתוק. </w:t>
      </w:r>
    </w:p>
    <w:p w:rsidR="00071895" w:rsidRDefault="00071895" w:rsidP="006237F5">
      <w:pPr>
        <w:rPr>
          <w:rtl/>
          <w:lang w:eastAsia="he-IL"/>
        </w:rPr>
      </w:pPr>
    </w:p>
    <w:p w:rsidR="00071895" w:rsidRDefault="00071895" w:rsidP="006237F5">
      <w:pPr>
        <w:pStyle w:val="-"/>
        <w:keepNext/>
        <w:rPr>
          <w:rtl/>
        </w:rPr>
      </w:pPr>
      <w:r w:rsidRPr="00292115">
        <w:rPr>
          <w:rStyle w:val="TagStyle"/>
          <w:rtl/>
        </w:rPr>
        <w:t xml:space="preserve"> &lt;&lt; דובר_המשך &gt;&gt; </w:t>
      </w:r>
      <w:r>
        <w:rPr>
          <w:rtl/>
        </w:rPr>
        <w:t>שר התקשורת שלמה קרעי:</w:t>
      </w:r>
      <w:r w:rsidRPr="0029211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ואת הנחיתה שלך בסקרים </w:t>
      </w:r>
      <w:r w:rsidR="00A11436">
        <w:rPr>
          <w:rFonts w:hint="cs"/>
          <w:rtl/>
          <w:lang w:eastAsia="he-IL"/>
        </w:rPr>
        <w:t>– –</w:t>
      </w:r>
      <w:r>
        <w:rPr>
          <w:rFonts w:hint="cs"/>
          <w:rtl/>
          <w:lang w:eastAsia="he-IL"/>
        </w:rPr>
        <w:t xml:space="preserve"> </w:t>
      </w:r>
    </w:p>
    <w:p w:rsidR="00071895" w:rsidRDefault="00071895" w:rsidP="006237F5">
      <w:pPr>
        <w:rPr>
          <w:rtl/>
          <w:lang w:eastAsia="he-IL"/>
        </w:rPr>
      </w:pPr>
    </w:p>
    <w:p w:rsidR="00071895" w:rsidRDefault="00071895" w:rsidP="006237F5">
      <w:pPr>
        <w:pStyle w:val="af5"/>
        <w:keepNext/>
        <w:rPr>
          <w:rtl/>
        </w:rPr>
      </w:pPr>
      <w:bookmarkStart w:id="63698" w:name="ET_interruption_6231_53"/>
      <w:r w:rsidRPr="00E200C3">
        <w:rPr>
          <w:rStyle w:val="TagStyle"/>
          <w:rtl/>
        </w:rPr>
        <w:t xml:space="preserve"> &lt;&lt; קריאה &gt;&gt; </w:t>
      </w:r>
      <w:r>
        <w:rPr>
          <w:rtl/>
        </w:rPr>
        <w:t>יסמין פרידמן (יש עתיד):</w:t>
      </w:r>
      <w:r w:rsidRPr="00E200C3">
        <w:rPr>
          <w:rStyle w:val="TagStyle"/>
          <w:rtl/>
        </w:rPr>
        <w:t xml:space="preserve"> &lt;&lt; קריאה &gt;&gt;</w:t>
      </w:r>
      <w:r>
        <w:rPr>
          <w:rtl/>
        </w:rPr>
        <w:t xml:space="preserve">   </w:t>
      </w:r>
      <w:bookmarkEnd w:id="63698"/>
    </w:p>
    <w:p w:rsidR="00071895" w:rsidRDefault="00071895" w:rsidP="00A11436">
      <w:pPr>
        <w:rPr>
          <w:rtl/>
          <w:lang w:eastAsia="he-IL"/>
        </w:rPr>
      </w:pPr>
    </w:p>
    <w:p w:rsidR="00071895" w:rsidRDefault="00071895" w:rsidP="006C0BB9">
      <w:pPr>
        <w:rPr>
          <w:rtl/>
          <w:lang w:eastAsia="he-IL"/>
        </w:rPr>
      </w:pPr>
      <w:r>
        <w:rPr>
          <w:rFonts w:hint="cs"/>
          <w:rtl/>
          <w:lang w:eastAsia="he-IL"/>
        </w:rPr>
        <w:t>שום דבר לא יעזור לך</w:t>
      </w:r>
      <w:r w:rsidR="006C0BB9">
        <w:rPr>
          <w:rFonts w:hint="cs"/>
          <w:rtl/>
          <w:lang w:eastAsia="he-IL"/>
        </w:rPr>
        <w:t>,</w:t>
      </w:r>
      <w:r>
        <w:rPr>
          <w:rFonts w:hint="cs"/>
          <w:rtl/>
          <w:lang w:eastAsia="he-IL"/>
        </w:rPr>
        <w:t xml:space="preserve"> קרעי</w:t>
      </w:r>
      <w:r w:rsidR="006C0BB9">
        <w:rPr>
          <w:rFonts w:hint="cs"/>
          <w:rtl/>
          <w:lang w:eastAsia="he-IL"/>
        </w:rPr>
        <w:t>.</w:t>
      </w:r>
      <w:r>
        <w:rPr>
          <w:rFonts w:hint="cs"/>
          <w:rtl/>
          <w:lang w:eastAsia="he-IL"/>
        </w:rPr>
        <w:t xml:space="preserve"> </w:t>
      </w:r>
      <w:bookmarkStart w:id="63699" w:name="_ETM_Q163_480945"/>
      <w:bookmarkEnd w:id="63699"/>
      <w:r>
        <w:rPr>
          <w:rFonts w:hint="cs"/>
          <w:rtl/>
          <w:lang w:eastAsia="he-IL"/>
        </w:rPr>
        <w:t xml:space="preserve">שום דבר לא יעזור לך. </w:t>
      </w:r>
    </w:p>
    <w:p w:rsidR="00071895" w:rsidRDefault="00071895" w:rsidP="006237F5">
      <w:pPr>
        <w:rPr>
          <w:rtl/>
          <w:lang w:eastAsia="he-IL"/>
        </w:rPr>
      </w:pPr>
    </w:p>
    <w:p w:rsidR="00071895" w:rsidRDefault="00071895" w:rsidP="006237F5">
      <w:pPr>
        <w:pStyle w:val="-"/>
        <w:keepNext/>
        <w:rPr>
          <w:rtl/>
        </w:rPr>
      </w:pPr>
      <w:r w:rsidRPr="00E200C3">
        <w:rPr>
          <w:rStyle w:val="TagStyle"/>
          <w:rtl/>
        </w:rPr>
        <w:t xml:space="preserve"> &lt;&lt; דובר_המשך &gt;&gt; </w:t>
      </w:r>
      <w:r>
        <w:rPr>
          <w:rtl/>
        </w:rPr>
        <w:t>שר התקשורת שלמה קרעי:</w:t>
      </w:r>
      <w:r w:rsidRPr="00E200C3">
        <w:rPr>
          <w:rStyle w:val="TagStyle"/>
          <w:rtl/>
        </w:rPr>
        <w:t xml:space="preserve"> &lt;&lt; דובר_המשך &gt;&gt;</w:t>
      </w:r>
      <w:r>
        <w:rPr>
          <w:rtl/>
        </w:rPr>
        <w:t xml:space="preserve">   </w:t>
      </w:r>
    </w:p>
    <w:p w:rsidR="00071895" w:rsidRDefault="00071895" w:rsidP="00A11436">
      <w:pPr>
        <w:rPr>
          <w:rtl/>
          <w:lang w:eastAsia="he-IL"/>
        </w:rPr>
      </w:pPr>
    </w:p>
    <w:p w:rsidR="00071895" w:rsidRPr="00E200C3" w:rsidRDefault="00A11436" w:rsidP="00A11436">
      <w:pPr>
        <w:rPr>
          <w:rtl/>
          <w:lang w:eastAsia="he-IL"/>
        </w:rPr>
      </w:pPr>
      <w:r>
        <w:rPr>
          <w:rFonts w:hint="cs"/>
          <w:rtl/>
          <w:lang w:eastAsia="he-IL"/>
        </w:rPr>
        <w:t>– –</w:t>
      </w:r>
      <w:r w:rsidR="00071895">
        <w:rPr>
          <w:rFonts w:hint="cs"/>
          <w:rtl/>
          <w:lang w:eastAsia="he-IL"/>
        </w:rPr>
        <w:t xml:space="preserve"> אזרחי </w:t>
      </w:r>
      <w:bookmarkStart w:id="63700" w:name="_ETM_Q163_483414"/>
      <w:bookmarkEnd w:id="63700"/>
      <w:r w:rsidR="00071895">
        <w:rPr>
          <w:rFonts w:hint="cs"/>
          <w:rtl/>
          <w:lang w:eastAsia="he-IL"/>
        </w:rPr>
        <w:t xml:space="preserve">ישראל לא רק רואים אלא גם מצביעים. </w:t>
      </w:r>
    </w:p>
    <w:p w:rsidR="00071895" w:rsidRDefault="00071895" w:rsidP="006237F5">
      <w:pPr>
        <w:rPr>
          <w:rtl/>
          <w:lang w:eastAsia="he-IL"/>
        </w:rPr>
      </w:pPr>
    </w:p>
    <w:p w:rsidR="00071895" w:rsidRDefault="00071895" w:rsidP="00A11436">
      <w:pPr>
        <w:rPr>
          <w:rtl/>
          <w:lang w:eastAsia="he-IL"/>
        </w:rPr>
      </w:pPr>
      <w:r>
        <w:rPr>
          <w:rFonts w:hint="cs"/>
          <w:rtl/>
          <w:lang w:eastAsia="he-IL"/>
        </w:rPr>
        <w:t xml:space="preserve"> לכן, למרות שהתקציב הזה לא מושלם, למרות </w:t>
      </w:r>
      <w:bookmarkStart w:id="63701" w:name="_ETM_Q163_493609"/>
      <w:bookmarkEnd w:id="63701"/>
      <w:r>
        <w:rPr>
          <w:rFonts w:hint="cs"/>
          <w:rtl/>
          <w:lang w:eastAsia="he-IL"/>
        </w:rPr>
        <w:t xml:space="preserve">שהתקציב הזה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3702" w:name="ET_interruption_6231_55"/>
      <w:r w:rsidRPr="00E200C3">
        <w:rPr>
          <w:rStyle w:val="TagStyle"/>
          <w:rtl/>
        </w:rPr>
        <w:t xml:space="preserve"> &lt;&lt; קריאה &gt;&gt; </w:t>
      </w:r>
      <w:r>
        <w:rPr>
          <w:rtl/>
        </w:rPr>
        <w:t>יסמין פרידמן (יש עתיד):</w:t>
      </w:r>
      <w:r w:rsidRPr="00E200C3">
        <w:rPr>
          <w:rStyle w:val="TagStyle"/>
          <w:rtl/>
        </w:rPr>
        <w:t xml:space="preserve"> &lt;&lt; קריאה &gt;&gt;</w:t>
      </w:r>
      <w:r>
        <w:rPr>
          <w:rtl/>
        </w:rPr>
        <w:t xml:space="preserve">   </w:t>
      </w:r>
      <w:bookmarkEnd w:id="63702"/>
    </w:p>
    <w:p w:rsidR="00071895" w:rsidRDefault="00071895" w:rsidP="00A11436">
      <w:pPr>
        <w:rPr>
          <w:rtl/>
          <w:lang w:eastAsia="he-IL"/>
        </w:rPr>
      </w:pPr>
    </w:p>
    <w:p w:rsidR="00071895" w:rsidRDefault="00071895" w:rsidP="006C0BB9">
      <w:pPr>
        <w:rPr>
          <w:rtl/>
          <w:lang w:eastAsia="he-IL"/>
        </w:rPr>
      </w:pPr>
      <w:r>
        <w:rPr>
          <w:rFonts w:hint="cs"/>
          <w:rtl/>
          <w:lang w:eastAsia="he-IL"/>
        </w:rPr>
        <w:t>דבר על התקציב שלך. על מה אתה מדבר</w:t>
      </w:r>
      <w:r w:rsidR="006C0BB9">
        <w:rPr>
          <w:rFonts w:hint="cs"/>
          <w:rtl/>
          <w:lang w:eastAsia="he-IL"/>
        </w:rPr>
        <w:t>,</w:t>
      </w:r>
      <w:r>
        <w:rPr>
          <w:rFonts w:hint="cs"/>
          <w:rtl/>
          <w:lang w:eastAsia="he-IL"/>
        </w:rPr>
        <w:t xml:space="preserve"> על 2013? זה מה שיש לך לענות? על תקציב </w:t>
      </w:r>
      <w:bookmarkStart w:id="63703" w:name="_ETM_Q163_497569"/>
      <w:bookmarkEnd w:id="63703"/>
      <w:r>
        <w:rPr>
          <w:rFonts w:hint="cs"/>
          <w:rtl/>
          <w:lang w:eastAsia="he-IL"/>
        </w:rPr>
        <w:t>2013? דבר על התקציב של היום, על ה-300 מיליון שקיצצת בתלושי מזון. אל תדבר איתי על רעבים. תתביישו</w:t>
      </w:r>
      <w:r w:rsidR="006C0BB9">
        <w:rPr>
          <w:rFonts w:hint="cs"/>
          <w:rtl/>
          <w:lang w:eastAsia="he-IL"/>
        </w:rPr>
        <w:t>.</w:t>
      </w:r>
      <w:r>
        <w:rPr>
          <w:rFonts w:hint="cs"/>
          <w:rtl/>
          <w:lang w:eastAsia="he-IL"/>
        </w:rPr>
        <w:t xml:space="preserve"> מדבר על רעבים. </w:t>
      </w:r>
    </w:p>
    <w:p w:rsidR="00071895" w:rsidRDefault="00071895" w:rsidP="006237F5">
      <w:pPr>
        <w:rPr>
          <w:rtl/>
          <w:lang w:eastAsia="he-IL"/>
        </w:rPr>
      </w:pPr>
    </w:p>
    <w:p w:rsidR="00071895" w:rsidRDefault="00071895" w:rsidP="006237F5">
      <w:pPr>
        <w:pStyle w:val="-"/>
        <w:keepNext/>
        <w:rPr>
          <w:rtl/>
        </w:rPr>
      </w:pPr>
      <w:r w:rsidRPr="00E200C3">
        <w:rPr>
          <w:rStyle w:val="TagStyle"/>
          <w:rtl/>
        </w:rPr>
        <w:t xml:space="preserve"> &lt;&lt; דובר_המשך &gt;&gt; </w:t>
      </w:r>
      <w:r>
        <w:rPr>
          <w:rtl/>
        </w:rPr>
        <w:t>שר התקשורת שלמה קרעי:</w:t>
      </w:r>
      <w:r w:rsidRPr="00E200C3">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704" w:name="_ETM_Q163_492798"/>
      <w:bookmarkEnd w:id="63704"/>
      <w:r>
        <w:rPr>
          <w:rFonts w:hint="cs"/>
          <w:rtl/>
          <w:lang w:eastAsia="he-IL"/>
        </w:rPr>
        <w:t>לכן, למרות שהתקציב לא מושלם</w:t>
      </w:r>
      <w:bookmarkStart w:id="63705" w:name="_ETM_Q163_508868"/>
      <w:bookmarkEnd w:id="63705"/>
      <w:r>
        <w:rPr>
          <w:rFonts w:hint="cs"/>
          <w:rtl/>
          <w:lang w:eastAsia="he-IL"/>
        </w:rPr>
        <w:t xml:space="preserve">, למרות שהתקציב לא מושלם, הוא הטוב </w:t>
      </w:r>
      <w:bookmarkStart w:id="63706" w:name="_ETM_Q163_512600"/>
      <w:bookmarkEnd w:id="63706"/>
      <w:r>
        <w:rPr>
          <w:rFonts w:hint="cs"/>
          <w:rtl/>
          <w:lang w:eastAsia="he-IL"/>
        </w:rPr>
        <w:t xml:space="preserve">ביותר. </w:t>
      </w:r>
    </w:p>
    <w:p w:rsidR="00071895" w:rsidRDefault="00071895" w:rsidP="006237F5">
      <w:pPr>
        <w:rPr>
          <w:rtl/>
          <w:lang w:eastAsia="he-IL"/>
        </w:rPr>
      </w:pPr>
    </w:p>
    <w:p w:rsidR="00071895" w:rsidRDefault="00071895" w:rsidP="006237F5">
      <w:pPr>
        <w:pStyle w:val="af5"/>
        <w:keepNext/>
        <w:rPr>
          <w:rtl/>
        </w:rPr>
      </w:pPr>
      <w:bookmarkStart w:id="63707" w:name="ET_interruption_6453_82"/>
      <w:r w:rsidRPr="005454A6">
        <w:rPr>
          <w:rStyle w:val="TagStyle"/>
          <w:rtl/>
        </w:rPr>
        <w:t xml:space="preserve"> &lt;&lt; קריאה &gt;&gt; </w:t>
      </w:r>
      <w:r>
        <w:rPr>
          <w:rtl/>
        </w:rPr>
        <w:t>שר האוצר בצלאל סמוטריץ':</w:t>
      </w:r>
      <w:r w:rsidRPr="005454A6">
        <w:rPr>
          <w:rStyle w:val="TagStyle"/>
          <w:rtl/>
        </w:rPr>
        <w:t xml:space="preserve"> &lt;&lt; קריאה &gt;&gt;</w:t>
      </w:r>
      <w:r>
        <w:rPr>
          <w:rtl/>
        </w:rPr>
        <w:t xml:space="preserve">   </w:t>
      </w:r>
      <w:bookmarkEnd w:id="63707"/>
    </w:p>
    <w:p w:rsidR="00071895" w:rsidRDefault="00071895" w:rsidP="00A11436">
      <w:pPr>
        <w:rPr>
          <w:rtl/>
          <w:lang w:eastAsia="he-IL"/>
        </w:rPr>
      </w:pPr>
    </w:p>
    <w:p w:rsidR="00071895" w:rsidRPr="005454A6" w:rsidRDefault="00A11436" w:rsidP="00A11436">
      <w:pPr>
        <w:rPr>
          <w:rtl/>
          <w:lang w:eastAsia="he-IL"/>
        </w:rPr>
      </w:pPr>
      <w:r>
        <w:rPr>
          <w:rFonts w:hint="cs"/>
          <w:rtl/>
          <w:lang w:eastAsia="he-IL"/>
        </w:rPr>
        <w:t>– – –</w:t>
      </w:r>
      <w:r w:rsidR="00071895">
        <w:rPr>
          <w:rFonts w:hint="cs"/>
          <w:rtl/>
          <w:lang w:eastAsia="he-IL"/>
        </w:rPr>
        <w:t xml:space="preserve"> </w:t>
      </w:r>
    </w:p>
    <w:p w:rsidR="00071895" w:rsidRDefault="00071895" w:rsidP="006237F5">
      <w:pPr>
        <w:rPr>
          <w:rtl/>
          <w:lang w:eastAsia="he-IL"/>
        </w:rPr>
      </w:pPr>
    </w:p>
    <w:p w:rsidR="00071895" w:rsidRDefault="00071895" w:rsidP="006237F5">
      <w:pPr>
        <w:pStyle w:val="-"/>
        <w:keepNext/>
        <w:rPr>
          <w:rtl/>
        </w:rPr>
      </w:pPr>
      <w:bookmarkStart w:id="63708" w:name="ET_speakercontinue_6461_83"/>
      <w:r w:rsidRPr="005454A6">
        <w:rPr>
          <w:rStyle w:val="TagStyle"/>
          <w:rtl/>
        </w:rPr>
        <w:t xml:space="preserve"> &lt;&lt; דובר_המשך &gt;&gt; </w:t>
      </w:r>
      <w:r>
        <w:rPr>
          <w:rtl/>
        </w:rPr>
        <w:t>שר התקשורת שלמה קרעי:</w:t>
      </w:r>
      <w:r w:rsidRPr="005454A6">
        <w:rPr>
          <w:rStyle w:val="TagStyle"/>
          <w:rtl/>
        </w:rPr>
        <w:t xml:space="preserve"> &lt;&lt; דובר_המשך &gt;&gt;</w:t>
      </w:r>
      <w:r>
        <w:rPr>
          <w:rtl/>
        </w:rPr>
        <w:t xml:space="preserve">   </w:t>
      </w:r>
      <w:bookmarkEnd w:id="63708"/>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אתה חייב הרבה, תסגור את הסיכום התקציבי שלי. </w:t>
      </w:r>
      <w:bookmarkStart w:id="63709" w:name="_ETM_Q163_514150"/>
      <w:bookmarkEnd w:id="63709"/>
    </w:p>
    <w:p w:rsidR="00071895" w:rsidRDefault="00071895" w:rsidP="006237F5">
      <w:pPr>
        <w:rPr>
          <w:rtl/>
          <w:lang w:eastAsia="he-IL"/>
        </w:rPr>
      </w:pPr>
      <w:bookmarkStart w:id="63710" w:name="_ETM_Q163_514203"/>
      <w:bookmarkEnd w:id="63710"/>
    </w:p>
    <w:p w:rsidR="00071895" w:rsidRDefault="00071895" w:rsidP="006237F5">
      <w:pPr>
        <w:pStyle w:val="af5"/>
        <w:keepNext/>
        <w:rPr>
          <w:rtl/>
        </w:rPr>
      </w:pPr>
      <w:bookmarkStart w:id="63711" w:name="ET_interruption_6231_59"/>
      <w:r w:rsidRPr="00E200C3">
        <w:rPr>
          <w:rStyle w:val="TagStyle"/>
          <w:rtl/>
        </w:rPr>
        <w:t xml:space="preserve"> &lt;&lt; קריאה &gt;&gt; </w:t>
      </w:r>
      <w:r>
        <w:rPr>
          <w:rtl/>
        </w:rPr>
        <w:t>יסמין פרידמן (יש עתיד):</w:t>
      </w:r>
      <w:r w:rsidRPr="00E200C3">
        <w:rPr>
          <w:rStyle w:val="TagStyle"/>
          <w:rtl/>
        </w:rPr>
        <w:t xml:space="preserve"> &lt;&lt; קריאה &gt;&gt;</w:t>
      </w:r>
      <w:r>
        <w:rPr>
          <w:rtl/>
        </w:rPr>
        <w:t xml:space="preserve">   </w:t>
      </w:r>
      <w:bookmarkEnd w:id="63711"/>
    </w:p>
    <w:p w:rsidR="00071895" w:rsidRDefault="00071895" w:rsidP="00A11436">
      <w:pPr>
        <w:rPr>
          <w:rtl/>
          <w:lang w:eastAsia="he-IL"/>
        </w:rPr>
      </w:pPr>
    </w:p>
    <w:p w:rsidR="00071895" w:rsidRDefault="00071895" w:rsidP="006C0BB9">
      <w:pPr>
        <w:rPr>
          <w:rtl/>
          <w:lang w:eastAsia="he-IL"/>
        </w:rPr>
      </w:pPr>
      <w:bookmarkStart w:id="63712" w:name="_ETM_Q163_516637"/>
      <w:bookmarkStart w:id="63713" w:name="_ETM_Q163_515849"/>
      <w:bookmarkStart w:id="63714" w:name="_ETM_Q163_515917"/>
      <w:bookmarkEnd w:id="63712"/>
      <w:bookmarkEnd w:id="63713"/>
      <w:bookmarkEnd w:id="63714"/>
      <w:r>
        <w:rPr>
          <w:rFonts w:hint="cs"/>
          <w:rtl/>
          <w:lang w:eastAsia="he-IL"/>
        </w:rPr>
        <w:t xml:space="preserve">יאללה, תעשה עוד קצת דילים על הדוכן, </w:t>
      </w:r>
      <w:bookmarkStart w:id="63715" w:name="_ETM_Q163_523429"/>
      <w:bookmarkEnd w:id="63715"/>
      <w:r>
        <w:rPr>
          <w:rFonts w:hint="cs"/>
          <w:rtl/>
          <w:lang w:eastAsia="he-IL"/>
        </w:rPr>
        <w:t xml:space="preserve">קצת, קצת דילים על הדוכן. שלח עוד קצת </w:t>
      </w:r>
      <w:r w:rsidR="006C0BB9">
        <w:rPr>
          <w:rFonts w:hint="eastAsia"/>
          <w:rtl/>
          <w:lang w:eastAsia="he-IL"/>
        </w:rPr>
        <w:t xml:space="preserve">– </w:t>
      </w:r>
      <w:r>
        <w:rPr>
          <w:rFonts w:hint="cs"/>
          <w:rtl/>
          <w:lang w:eastAsia="he-IL"/>
        </w:rPr>
        <w:t xml:space="preserve">זהות יהודית, תרבות יהודית </w:t>
      </w:r>
      <w:r w:rsidR="00A11436">
        <w:rPr>
          <w:rFonts w:hint="cs"/>
          <w:rtl/>
          <w:lang w:eastAsia="he-IL"/>
        </w:rPr>
        <w:t>– – –</w:t>
      </w:r>
      <w:r>
        <w:rPr>
          <w:rFonts w:hint="cs"/>
          <w:rtl/>
          <w:lang w:eastAsia="he-IL"/>
        </w:rPr>
        <w:t xml:space="preserve">  </w:t>
      </w:r>
    </w:p>
    <w:p w:rsidR="00071895" w:rsidRDefault="00071895" w:rsidP="006237F5">
      <w:pPr>
        <w:rPr>
          <w:rtl/>
          <w:lang w:eastAsia="he-IL"/>
        </w:rPr>
      </w:pPr>
    </w:p>
    <w:p w:rsidR="00071895" w:rsidRDefault="00071895" w:rsidP="006237F5">
      <w:pPr>
        <w:pStyle w:val="-"/>
        <w:keepNext/>
        <w:rPr>
          <w:rtl/>
        </w:rPr>
      </w:pPr>
      <w:r w:rsidRPr="00292115">
        <w:rPr>
          <w:rStyle w:val="TagStyle"/>
          <w:rtl/>
        </w:rPr>
        <w:t xml:space="preserve"> &lt;&lt; דובר_המשך &gt;&gt; </w:t>
      </w:r>
      <w:r>
        <w:rPr>
          <w:rtl/>
        </w:rPr>
        <w:t>שר התקשורת שלמה קרעי:</w:t>
      </w:r>
      <w:r w:rsidRPr="0029211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C0BB9">
      <w:pPr>
        <w:rPr>
          <w:rtl/>
          <w:lang w:eastAsia="he-IL"/>
        </w:rPr>
      </w:pPr>
      <w:bookmarkStart w:id="63716" w:name="_ETM_Q163_522225"/>
      <w:bookmarkStart w:id="63717" w:name="_ETM_Q163_522303"/>
      <w:bookmarkEnd w:id="63716"/>
      <w:bookmarkEnd w:id="63717"/>
      <w:r>
        <w:rPr>
          <w:rFonts w:hint="cs"/>
          <w:rtl/>
          <w:lang w:eastAsia="he-IL"/>
        </w:rPr>
        <w:t xml:space="preserve">בטח. מה שאנחנו עושים </w:t>
      </w:r>
      <w:r w:rsidR="006C0BB9">
        <w:rPr>
          <w:rFonts w:hint="eastAsia"/>
          <w:rtl/>
          <w:lang w:eastAsia="he-IL"/>
        </w:rPr>
        <w:t>–</w:t>
      </w:r>
      <w:r w:rsidR="006C0BB9">
        <w:rPr>
          <w:rFonts w:hint="cs"/>
          <w:rtl/>
          <w:lang w:eastAsia="he-IL"/>
        </w:rPr>
        <w:t xml:space="preserve"> </w:t>
      </w:r>
      <w:r>
        <w:rPr>
          <w:rFonts w:hint="cs"/>
          <w:rtl/>
          <w:lang w:eastAsia="he-IL"/>
        </w:rPr>
        <w:t>כשבאה ממשלת ימין</w:t>
      </w:r>
      <w:r w:rsidR="006C0BB9">
        <w:rPr>
          <w:rFonts w:hint="cs"/>
          <w:rtl/>
          <w:lang w:eastAsia="he-IL"/>
        </w:rPr>
        <w:t>,</w:t>
      </w:r>
      <w:r>
        <w:rPr>
          <w:rFonts w:hint="cs"/>
          <w:rtl/>
          <w:lang w:eastAsia="he-IL"/>
        </w:rPr>
        <w:t xml:space="preserve"> שמייצגת את </w:t>
      </w:r>
      <w:bookmarkStart w:id="63718" w:name="_ETM_Q163_533362"/>
      <w:bookmarkEnd w:id="63718"/>
      <w:r>
        <w:rPr>
          <w:rFonts w:hint="cs"/>
          <w:rtl/>
          <w:lang w:eastAsia="he-IL"/>
        </w:rPr>
        <w:t xml:space="preserve">הפריפריה ודואגת לסיכום תקציבי לטובת משרד שידאג לפריפריה, אצלכם זה דיל. </w:t>
      </w:r>
    </w:p>
    <w:p w:rsidR="00071895" w:rsidRDefault="00071895" w:rsidP="006237F5">
      <w:pPr>
        <w:rPr>
          <w:rtl/>
          <w:lang w:eastAsia="he-IL"/>
        </w:rPr>
      </w:pPr>
    </w:p>
    <w:p w:rsidR="00071895" w:rsidRDefault="00071895" w:rsidP="006237F5">
      <w:pPr>
        <w:pStyle w:val="af5"/>
        <w:keepNext/>
        <w:rPr>
          <w:rtl/>
        </w:rPr>
      </w:pPr>
      <w:bookmarkStart w:id="63719" w:name="ET_interruption_6231_60"/>
      <w:r w:rsidRPr="00E200C3">
        <w:rPr>
          <w:rStyle w:val="TagStyle"/>
          <w:rtl/>
        </w:rPr>
        <w:t xml:space="preserve"> &lt;&lt; קריאה &gt;&gt; </w:t>
      </w:r>
      <w:r>
        <w:rPr>
          <w:rtl/>
        </w:rPr>
        <w:t>יסמין פרידמן (יש עתיד):</w:t>
      </w:r>
      <w:r w:rsidRPr="00E200C3">
        <w:rPr>
          <w:rStyle w:val="TagStyle"/>
          <w:rtl/>
        </w:rPr>
        <w:t xml:space="preserve"> &lt;&lt; קריאה &gt;&gt;</w:t>
      </w:r>
      <w:r>
        <w:rPr>
          <w:rtl/>
        </w:rPr>
        <w:t xml:space="preserve">   </w:t>
      </w:r>
      <w:bookmarkEnd w:id="63719"/>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הפריפריה נרצחה. הפריפריה נרצחה במשמרת שלך. </w:t>
      </w:r>
    </w:p>
    <w:p w:rsidR="00071895" w:rsidRDefault="00071895" w:rsidP="006237F5">
      <w:pPr>
        <w:rPr>
          <w:rtl/>
          <w:lang w:eastAsia="he-IL"/>
        </w:rPr>
      </w:pPr>
    </w:p>
    <w:p w:rsidR="00071895" w:rsidRDefault="00071895" w:rsidP="006237F5">
      <w:pPr>
        <w:pStyle w:val="-"/>
        <w:keepNext/>
        <w:rPr>
          <w:rtl/>
        </w:rPr>
      </w:pPr>
      <w:r w:rsidRPr="00E200C3">
        <w:rPr>
          <w:rStyle w:val="TagStyle"/>
          <w:rtl/>
        </w:rPr>
        <w:t xml:space="preserve"> &lt;&lt; דובר_המשך &gt;&gt; </w:t>
      </w:r>
      <w:r>
        <w:rPr>
          <w:rtl/>
        </w:rPr>
        <w:t>שר התקשורת שלמה קרעי:</w:t>
      </w:r>
      <w:r w:rsidRPr="00E200C3">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C0BB9">
      <w:pPr>
        <w:rPr>
          <w:rtl/>
          <w:lang w:eastAsia="he-IL"/>
        </w:rPr>
      </w:pPr>
      <w:bookmarkStart w:id="63720" w:name="_ETM_Q163_541961"/>
      <w:bookmarkEnd w:id="63720"/>
      <w:r>
        <w:rPr>
          <w:rFonts w:hint="cs"/>
          <w:rtl/>
          <w:lang w:eastAsia="he-IL"/>
        </w:rPr>
        <w:t xml:space="preserve">אבל כשאתם מביאים כספים קואליציוניים שיאיר לפיד לא אוהב אותם אבל זה למטרות טובות </w:t>
      </w:r>
      <w:r w:rsidR="00A11436">
        <w:rPr>
          <w:rFonts w:hint="cs"/>
          <w:rtl/>
          <w:lang w:eastAsia="he-IL"/>
        </w:rPr>
        <w:t>– –</w:t>
      </w:r>
      <w:r>
        <w:rPr>
          <w:rFonts w:hint="cs"/>
          <w:rtl/>
          <w:lang w:eastAsia="he-IL"/>
        </w:rPr>
        <w:t xml:space="preserve"> </w:t>
      </w:r>
      <w:r w:rsidR="006C0BB9">
        <w:rPr>
          <w:rFonts w:hint="cs"/>
          <w:rtl/>
          <w:lang w:eastAsia="he-IL"/>
        </w:rPr>
        <w:t>–</w:t>
      </w:r>
    </w:p>
    <w:p w:rsidR="00071895" w:rsidRDefault="00071895" w:rsidP="006237F5">
      <w:pPr>
        <w:rPr>
          <w:rtl/>
          <w:lang w:eastAsia="he-IL"/>
        </w:rPr>
      </w:pPr>
    </w:p>
    <w:p w:rsidR="00071895" w:rsidRDefault="00071895" w:rsidP="006237F5">
      <w:pPr>
        <w:pStyle w:val="af5"/>
        <w:keepNext/>
        <w:rPr>
          <w:rtl/>
        </w:rPr>
      </w:pPr>
      <w:bookmarkStart w:id="63721" w:name="ET_interruption_6231_62"/>
      <w:r w:rsidRPr="00E200C3">
        <w:rPr>
          <w:rStyle w:val="TagStyle"/>
          <w:rtl/>
        </w:rPr>
        <w:t xml:space="preserve"> &lt;&lt; קריאה &gt;&gt; </w:t>
      </w:r>
      <w:r>
        <w:rPr>
          <w:rtl/>
        </w:rPr>
        <w:t>יסמין פרידמן (יש עתיד):</w:t>
      </w:r>
      <w:r w:rsidRPr="00E200C3">
        <w:rPr>
          <w:rStyle w:val="TagStyle"/>
          <w:rtl/>
        </w:rPr>
        <w:t xml:space="preserve"> &lt;&lt; קריאה &gt;&gt;</w:t>
      </w:r>
      <w:r>
        <w:rPr>
          <w:rtl/>
        </w:rPr>
        <w:t xml:space="preserve">   </w:t>
      </w:r>
      <w:bookmarkEnd w:id="63721"/>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זה מה שקרה לפריפריה. </w:t>
      </w:r>
    </w:p>
    <w:p w:rsidR="00071895" w:rsidRDefault="00071895" w:rsidP="006237F5">
      <w:pPr>
        <w:rPr>
          <w:rtl/>
          <w:lang w:eastAsia="he-IL"/>
        </w:rPr>
      </w:pPr>
    </w:p>
    <w:p w:rsidR="00071895" w:rsidRDefault="00071895" w:rsidP="006237F5">
      <w:pPr>
        <w:pStyle w:val="-"/>
        <w:keepNext/>
        <w:rPr>
          <w:rtl/>
        </w:rPr>
      </w:pPr>
      <w:r w:rsidRPr="00E200C3">
        <w:rPr>
          <w:rStyle w:val="TagStyle"/>
          <w:rtl/>
        </w:rPr>
        <w:t xml:space="preserve"> &lt;&lt; דובר_המשך &gt;&gt; </w:t>
      </w:r>
      <w:r>
        <w:rPr>
          <w:rtl/>
        </w:rPr>
        <w:t>שר התקשורת שלמה קרעי:</w:t>
      </w:r>
      <w:r w:rsidRPr="00E200C3">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3722" w:name="_ETM_Q163_553417"/>
      <w:bookmarkEnd w:id="63722"/>
      <w:r>
        <w:rPr>
          <w:rFonts w:hint="cs"/>
          <w:rtl/>
          <w:lang w:eastAsia="he-IL"/>
        </w:rPr>
        <w:t xml:space="preserve">אתם, אתם אלופי הקומבינה. </w:t>
      </w:r>
    </w:p>
    <w:p w:rsidR="00071895" w:rsidRDefault="00071895" w:rsidP="006237F5">
      <w:pPr>
        <w:rPr>
          <w:rtl/>
          <w:lang w:eastAsia="he-IL"/>
        </w:rPr>
      </w:pPr>
    </w:p>
    <w:p w:rsidR="00071895" w:rsidRDefault="00071895" w:rsidP="006237F5">
      <w:pPr>
        <w:pStyle w:val="af5"/>
        <w:keepNext/>
        <w:rPr>
          <w:rtl/>
        </w:rPr>
      </w:pPr>
      <w:bookmarkStart w:id="63723" w:name="ET_interruption_6341_64"/>
      <w:r w:rsidRPr="00E200C3">
        <w:rPr>
          <w:rStyle w:val="TagStyle"/>
          <w:rtl/>
        </w:rPr>
        <w:t xml:space="preserve"> &lt;&lt; קריאה &gt;&gt; </w:t>
      </w:r>
      <w:r>
        <w:rPr>
          <w:rtl/>
        </w:rPr>
        <w:t>דבי ביטון (יש עתיד):</w:t>
      </w:r>
      <w:r w:rsidRPr="00E200C3">
        <w:rPr>
          <w:rStyle w:val="TagStyle"/>
          <w:rtl/>
        </w:rPr>
        <w:t xml:space="preserve"> &lt;&lt; קריאה &gt;&gt;</w:t>
      </w:r>
      <w:r>
        <w:rPr>
          <w:rtl/>
        </w:rPr>
        <w:t xml:space="preserve">   </w:t>
      </w:r>
      <w:bookmarkEnd w:id="63723"/>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25 מיליון בשביל זהות יהודית </w:t>
      </w:r>
      <w:r w:rsidR="00A11436">
        <w:rPr>
          <w:rFonts w:hint="cs"/>
          <w:rtl/>
          <w:lang w:eastAsia="he-IL"/>
        </w:rPr>
        <w:t>– – –</w:t>
      </w:r>
      <w:r>
        <w:rPr>
          <w:rFonts w:hint="cs"/>
          <w:rtl/>
          <w:lang w:eastAsia="he-IL"/>
        </w:rPr>
        <w:t xml:space="preserve"> </w:t>
      </w:r>
    </w:p>
    <w:p w:rsidR="00071895" w:rsidRDefault="00071895" w:rsidP="006237F5">
      <w:pPr>
        <w:rPr>
          <w:rtl/>
          <w:lang w:eastAsia="he-IL"/>
        </w:rPr>
      </w:pPr>
    </w:p>
    <w:p w:rsidR="00071895" w:rsidRDefault="00071895" w:rsidP="006237F5">
      <w:pPr>
        <w:pStyle w:val="-"/>
        <w:keepNext/>
        <w:rPr>
          <w:rtl/>
        </w:rPr>
      </w:pPr>
      <w:r w:rsidRPr="00292115">
        <w:rPr>
          <w:rStyle w:val="TagStyle"/>
          <w:rtl/>
        </w:rPr>
        <w:t xml:space="preserve"> &lt;&lt; דובר_המשך &gt;&gt; </w:t>
      </w:r>
      <w:r>
        <w:rPr>
          <w:rtl/>
        </w:rPr>
        <w:t>שר התקשורת שלמה קרעי:</w:t>
      </w:r>
      <w:r w:rsidRPr="0029211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אתם אלופי הישראבלוף. אתם </w:t>
      </w:r>
      <w:bookmarkStart w:id="63724" w:name="_ETM_Q163_566394"/>
      <w:bookmarkEnd w:id="63724"/>
      <w:r>
        <w:rPr>
          <w:rFonts w:hint="cs"/>
          <w:rtl/>
          <w:lang w:eastAsia="he-IL"/>
        </w:rPr>
        <w:t xml:space="preserve">אלופי הישראבלוף, הקומבינה. חתמתם </w:t>
      </w:r>
      <w:bookmarkStart w:id="63725" w:name="_ETM_Q163_567529"/>
      <w:bookmarkEnd w:id="63725"/>
      <w:r>
        <w:rPr>
          <w:rFonts w:hint="cs"/>
          <w:rtl/>
          <w:lang w:eastAsia="he-IL"/>
        </w:rPr>
        <w:t xml:space="preserve">על הראש של אזרחי ישראל הסכם כניעה לחיזבאללה. בזבזתם כספים קואליציוניים למטרות איכותיות, למרות שאני לא אוהב אותן. אז אל תדברו איתי על דילים וקומבינות. </w:t>
      </w:r>
    </w:p>
    <w:p w:rsidR="00071895" w:rsidRDefault="00071895" w:rsidP="006237F5">
      <w:pPr>
        <w:rPr>
          <w:rtl/>
          <w:lang w:eastAsia="he-IL"/>
        </w:rPr>
      </w:pPr>
    </w:p>
    <w:p w:rsidR="00071895" w:rsidRDefault="00071895" w:rsidP="006237F5">
      <w:pPr>
        <w:pStyle w:val="af5"/>
        <w:keepNext/>
        <w:rPr>
          <w:rtl/>
        </w:rPr>
      </w:pPr>
      <w:bookmarkStart w:id="63726" w:name="ET_interruption_6231_65"/>
      <w:r w:rsidRPr="00E200C3">
        <w:rPr>
          <w:rStyle w:val="TagStyle"/>
          <w:rtl/>
        </w:rPr>
        <w:t xml:space="preserve"> &lt;&lt; קריאה &gt;&gt; </w:t>
      </w:r>
      <w:r>
        <w:rPr>
          <w:rtl/>
        </w:rPr>
        <w:t>יסמין פרידמן (יש עתיד):</w:t>
      </w:r>
      <w:r w:rsidRPr="00E200C3">
        <w:rPr>
          <w:rStyle w:val="TagStyle"/>
          <w:rtl/>
        </w:rPr>
        <w:t xml:space="preserve"> &lt;&lt; קריאה &gt;&gt;</w:t>
      </w:r>
      <w:r>
        <w:rPr>
          <w:rtl/>
        </w:rPr>
        <w:t xml:space="preserve">   </w:t>
      </w:r>
      <w:bookmarkEnd w:id="63726"/>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אתה </w:t>
      </w:r>
      <w:bookmarkStart w:id="63727" w:name="_ETM_Q163_580918"/>
      <w:bookmarkEnd w:id="63727"/>
      <w:r>
        <w:rPr>
          <w:rFonts w:hint="cs"/>
          <w:rtl/>
          <w:lang w:eastAsia="he-IL"/>
        </w:rPr>
        <w:t>רוצה להשוות כספים קואליציוניים? מי יכול להאמין לך ? מי יכול להאמין לך?</w:t>
      </w:r>
    </w:p>
    <w:p w:rsidR="00071895" w:rsidRDefault="00071895" w:rsidP="006237F5">
      <w:pPr>
        <w:rPr>
          <w:rtl/>
          <w:lang w:eastAsia="he-IL"/>
        </w:rPr>
      </w:pPr>
      <w:bookmarkStart w:id="63728" w:name="_ETM_Q163_593082"/>
      <w:bookmarkStart w:id="63729" w:name="_ETM_Q163_593192"/>
      <w:bookmarkStart w:id="63730" w:name="_ETM_Q163_593257"/>
      <w:bookmarkEnd w:id="63728"/>
      <w:bookmarkEnd w:id="63729"/>
      <w:bookmarkEnd w:id="63730"/>
    </w:p>
    <w:p w:rsidR="00071895" w:rsidRDefault="00071895" w:rsidP="006237F5">
      <w:pPr>
        <w:pStyle w:val="af5"/>
        <w:keepNext/>
        <w:rPr>
          <w:rtl/>
        </w:rPr>
      </w:pPr>
      <w:bookmarkStart w:id="63731" w:name="_ETM_Q163_593333"/>
      <w:bookmarkEnd w:id="63731"/>
      <w:r w:rsidRPr="00E200C3">
        <w:rPr>
          <w:rStyle w:val="TagStyle"/>
          <w:rtl/>
        </w:rPr>
        <w:t xml:space="preserve">&lt;&lt; קריאה &gt;&gt; </w:t>
      </w:r>
      <w:r>
        <w:rPr>
          <w:rFonts w:hint="cs"/>
          <w:rtl/>
        </w:rPr>
        <w:t>קריאה</w:t>
      </w:r>
      <w:r>
        <w:rPr>
          <w:rtl/>
        </w:rPr>
        <w:t>:</w:t>
      </w:r>
      <w:r w:rsidRPr="00E200C3">
        <w:rPr>
          <w:rStyle w:val="TagStyle"/>
          <w:rtl/>
        </w:rPr>
        <w:t xml:space="preserve"> &lt;&lt; קריאה &gt;&gt;</w:t>
      </w:r>
      <w:r>
        <w:rPr>
          <w:rtl/>
        </w:rPr>
        <w:t xml:space="preserve">   </w:t>
      </w:r>
    </w:p>
    <w:p w:rsidR="00071895" w:rsidRDefault="00071895" w:rsidP="006237F5">
      <w:pPr>
        <w:rPr>
          <w:rtl/>
          <w:lang w:eastAsia="he-IL"/>
        </w:rPr>
      </w:pPr>
    </w:p>
    <w:p w:rsidR="00071895" w:rsidRDefault="00A11436" w:rsidP="00A11436">
      <w:pPr>
        <w:rPr>
          <w:rtl/>
          <w:lang w:eastAsia="he-IL"/>
        </w:rPr>
      </w:pPr>
      <w:r>
        <w:rPr>
          <w:rFonts w:hint="cs"/>
          <w:rtl/>
          <w:lang w:eastAsia="he-IL"/>
        </w:rPr>
        <w:t>– – –</w:t>
      </w:r>
      <w:r w:rsidR="00071895">
        <w:rPr>
          <w:rFonts w:hint="cs"/>
          <w:rtl/>
          <w:lang w:eastAsia="he-IL"/>
        </w:rPr>
        <w:t xml:space="preserve"> </w:t>
      </w:r>
      <w:bookmarkStart w:id="63732" w:name="_ETM_Q163_604633"/>
      <w:bookmarkEnd w:id="63732"/>
    </w:p>
    <w:p w:rsidR="00071895" w:rsidRDefault="00071895" w:rsidP="006237F5">
      <w:pPr>
        <w:rPr>
          <w:rtl/>
          <w:lang w:eastAsia="he-IL"/>
        </w:rPr>
      </w:pPr>
      <w:bookmarkStart w:id="63733" w:name="_ETM_Q163_604724"/>
      <w:bookmarkEnd w:id="63733"/>
    </w:p>
    <w:p w:rsidR="00071895" w:rsidRDefault="00071895" w:rsidP="006237F5">
      <w:pPr>
        <w:pStyle w:val="-"/>
        <w:keepNext/>
        <w:rPr>
          <w:rtl/>
        </w:rPr>
      </w:pPr>
      <w:r w:rsidRPr="00292115">
        <w:rPr>
          <w:rStyle w:val="TagStyle"/>
          <w:rtl/>
        </w:rPr>
        <w:t xml:space="preserve"> &lt;&lt; דובר_המשך &gt;&gt; </w:t>
      </w:r>
      <w:r>
        <w:rPr>
          <w:rtl/>
        </w:rPr>
        <w:t>שר התקשורת שלמה קרעי:</w:t>
      </w:r>
      <w:r w:rsidRPr="0029211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אני יכול לומר לאזרחי </w:t>
      </w:r>
      <w:bookmarkStart w:id="63734" w:name="_ETM_Q163_586142"/>
      <w:bookmarkEnd w:id="63734"/>
      <w:r>
        <w:rPr>
          <w:rFonts w:hint="cs"/>
          <w:rtl/>
          <w:lang w:eastAsia="he-IL"/>
        </w:rPr>
        <w:t xml:space="preserve">מדינת ישראל: למרות שהתקציב הזה לא מושלם, הוא הרבה יותר </w:t>
      </w:r>
      <w:bookmarkStart w:id="63735" w:name="_ETM_Q163_593487"/>
      <w:bookmarkEnd w:id="63735"/>
      <w:r>
        <w:rPr>
          <w:rFonts w:hint="cs"/>
          <w:rtl/>
          <w:lang w:eastAsia="he-IL"/>
        </w:rPr>
        <w:t xml:space="preserve">טוב ממה שהוא לא טוב. אנחנו נצביע היום ונאשר אותו לטובת אזרחי מדינת ישראל. תתכוננו, חבריי באופוזיציה, לתקציב של 2025 ו-2026 </w:t>
      </w:r>
      <w:r w:rsidR="00A11436">
        <w:rPr>
          <w:rFonts w:hint="cs"/>
          <w:rtl/>
          <w:lang w:eastAsia="he-IL"/>
        </w:rPr>
        <w:t>– –</w:t>
      </w:r>
      <w:r>
        <w:rPr>
          <w:rFonts w:hint="cs"/>
          <w:rtl/>
          <w:lang w:eastAsia="he-IL"/>
        </w:rPr>
        <w:t xml:space="preserve">  </w:t>
      </w:r>
      <w:bookmarkStart w:id="63736" w:name="_ETM_Q163_606436"/>
      <w:bookmarkEnd w:id="63736"/>
    </w:p>
    <w:p w:rsidR="00071895" w:rsidRDefault="00071895" w:rsidP="006237F5">
      <w:pPr>
        <w:rPr>
          <w:rtl/>
          <w:lang w:eastAsia="he-IL"/>
        </w:rPr>
      </w:pPr>
    </w:p>
    <w:p w:rsidR="00071895" w:rsidRDefault="00071895" w:rsidP="006237F5">
      <w:pPr>
        <w:pStyle w:val="af5"/>
        <w:keepNext/>
        <w:rPr>
          <w:rtl/>
        </w:rPr>
      </w:pPr>
      <w:r w:rsidRPr="00F46C18">
        <w:rPr>
          <w:rStyle w:val="TagStyle"/>
          <w:rtl/>
        </w:rPr>
        <w:t xml:space="preserve"> &lt;&lt; קריאה &gt;&gt; </w:t>
      </w:r>
      <w:r>
        <w:rPr>
          <w:rtl/>
        </w:rPr>
        <w:t>יוראי להב הרצנו (יש עתיד):</w:t>
      </w:r>
      <w:r w:rsidRPr="00F46C18">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מה מנועי הצמיחה? מה מנועי הצמיחה?</w:t>
      </w:r>
    </w:p>
    <w:p w:rsidR="00071895" w:rsidRDefault="00071895" w:rsidP="006237F5">
      <w:pPr>
        <w:rPr>
          <w:rtl/>
          <w:lang w:eastAsia="he-IL"/>
        </w:rPr>
      </w:pPr>
    </w:p>
    <w:p w:rsidR="00071895" w:rsidRDefault="00071895" w:rsidP="006237F5">
      <w:pPr>
        <w:pStyle w:val="-"/>
        <w:keepNext/>
        <w:rPr>
          <w:rtl/>
        </w:rPr>
      </w:pPr>
      <w:r w:rsidRPr="00F46C18">
        <w:rPr>
          <w:rStyle w:val="TagStyle"/>
          <w:rtl/>
        </w:rPr>
        <w:t xml:space="preserve"> &lt;&lt; דובר_המשך &gt;&gt; </w:t>
      </w:r>
      <w:r>
        <w:rPr>
          <w:rtl/>
        </w:rPr>
        <w:t>שר התקשורת שלמה קרעי:</w:t>
      </w:r>
      <w:r w:rsidRPr="00F46C18">
        <w:rPr>
          <w:rStyle w:val="TagStyle"/>
          <w:rtl/>
        </w:rPr>
        <w:t xml:space="preserve"> &lt;&lt; דובר_המשך &gt;&gt;</w:t>
      </w:r>
      <w:r>
        <w:rPr>
          <w:rtl/>
        </w:rPr>
        <w:t xml:space="preserve">   </w:t>
      </w:r>
    </w:p>
    <w:p w:rsidR="00071895" w:rsidRDefault="00071895" w:rsidP="00A11436">
      <w:pPr>
        <w:rPr>
          <w:rtl/>
          <w:lang w:eastAsia="he-IL"/>
        </w:rPr>
      </w:pPr>
    </w:p>
    <w:p w:rsidR="00071895" w:rsidRDefault="00A11436" w:rsidP="00A11436">
      <w:pPr>
        <w:rPr>
          <w:rtl/>
          <w:lang w:eastAsia="he-IL"/>
        </w:rPr>
      </w:pPr>
      <w:bookmarkStart w:id="63737" w:name="_ETM_Q163_609171"/>
      <w:bookmarkStart w:id="63738" w:name="_ETM_Q163_609250"/>
      <w:bookmarkEnd w:id="63737"/>
      <w:bookmarkEnd w:id="63738"/>
      <w:r>
        <w:rPr>
          <w:rFonts w:hint="cs"/>
          <w:rtl/>
          <w:lang w:eastAsia="he-IL"/>
        </w:rPr>
        <w:t xml:space="preserve">– – </w:t>
      </w:r>
      <w:r w:rsidR="00071895">
        <w:rPr>
          <w:rFonts w:hint="cs"/>
          <w:rtl/>
          <w:lang w:eastAsia="he-IL"/>
        </w:rPr>
        <w:t xml:space="preserve">שכבר בחודש מאי-יוני מתחילים הדיונים לגביו. </w:t>
      </w:r>
    </w:p>
    <w:p w:rsidR="00071895" w:rsidRDefault="00071895" w:rsidP="006237F5">
      <w:pPr>
        <w:rPr>
          <w:rtl/>
          <w:lang w:eastAsia="he-IL"/>
        </w:rPr>
      </w:pPr>
    </w:p>
    <w:p w:rsidR="00071895" w:rsidRDefault="00071895" w:rsidP="006237F5">
      <w:pPr>
        <w:pStyle w:val="af5"/>
        <w:keepNext/>
        <w:rPr>
          <w:rtl/>
        </w:rPr>
      </w:pPr>
      <w:r w:rsidRPr="00F46C18">
        <w:rPr>
          <w:rStyle w:val="TagStyle"/>
          <w:rtl/>
        </w:rPr>
        <w:t xml:space="preserve"> &lt;&lt; קריאה &gt;&gt; </w:t>
      </w:r>
      <w:r>
        <w:rPr>
          <w:rtl/>
        </w:rPr>
        <w:t>יוראי להב הרצנו (יש עתיד):</w:t>
      </w:r>
      <w:r w:rsidRPr="00F46C18">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C0BB9">
      <w:pPr>
        <w:rPr>
          <w:rtl/>
          <w:lang w:eastAsia="he-IL"/>
        </w:rPr>
      </w:pPr>
      <w:r>
        <w:rPr>
          <w:rFonts w:hint="cs"/>
          <w:rtl/>
          <w:lang w:eastAsia="he-IL"/>
        </w:rPr>
        <w:t>שלמה, מה מנועי הצמיחה בתקציב? מה מנועי הצמיחה בתקציב</w:t>
      </w:r>
      <w:r w:rsidR="006C0BB9">
        <w:rPr>
          <w:rFonts w:hint="cs"/>
          <w:rtl/>
          <w:lang w:eastAsia="he-IL"/>
        </w:rPr>
        <w:t>?</w:t>
      </w:r>
      <w:r>
        <w:rPr>
          <w:rFonts w:hint="cs"/>
          <w:rtl/>
          <w:lang w:eastAsia="he-IL"/>
        </w:rPr>
        <w:t xml:space="preserve"> </w:t>
      </w:r>
    </w:p>
    <w:p w:rsidR="00071895" w:rsidRDefault="00071895" w:rsidP="006237F5">
      <w:pPr>
        <w:keepNext/>
        <w:rPr>
          <w:rtl/>
        </w:rPr>
      </w:pPr>
    </w:p>
    <w:p w:rsidR="00071895" w:rsidRDefault="00071895" w:rsidP="006237F5">
      <w:pPr>
        <w:pStyle w:val="-"/>
        <w:keepNext/>
        <w:rPr>
          <w:rtl/>
        </w:rPr>
      </w:pPr>
      <w:bookmarkStart w:id="63739" w:name="_ETM_Q163_616811"/>
      <w:bookmarkStart w:id="63740" w:name="_ETM_Q163_616901"/>
      <w:bookmarkEnd w:id="63739"/>
      <w:bookmarkEnd w:id="63740"/>
      <w:r w:rsidRPr="00292115">
        <w:rPr>
          <w:rStyle w:val="TagStyle"/>
          <w:rtl/>
        </w:rPr>
        <w:t xml:space="preserve"> &lt;&lt; דובר_המשך &gt;&gt; </w:t>
      </w:r>
      <w:r>
        <w:rPr>
          <w:rtl/>
        </w:rPr>
        <w:t>שר התקשורת שלמה קרעי:</w:t>
      </w:r>
      <w:r w:rsidRPr="0029211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מודה לחבריי באופוזיציה שהיו </w:t>
      </w:r>
      <w:bookmarkStart w:id="63741" w:name="_ETM_Q163_619075"/>
      <w:bookmarkEnd w:id="63741"/>
      <w:r>
        <w:rPr>
          <w:rFonts w:hint="cs"/>
          <w:rtl/>
          <w:lang w:eastAsia="he-IL"/>
        </w:rPr>
        <w:t xml:space="preserve">כאן </w:t>
      </w:r>
      <w:r>
        <w:rPr>
          <w:rFonts w:hint="eastAsia"/>
          <w:rtl/>
          <w:lang w:eastAsia="he-IL"/>
        </w:rPr>
        <w:t>–</w:t>
      </w:r>
      <w:r>
        <w:rPr>
          <w:rFonts w:hint="cs"/>
          <w:rtl/>
          <w:lang w:eastAsia="he-IL"/>
        </w:rPr>
        <w:t xml:space="preserve"> אני לא מתייחס למי שהגיע רק עכשיו. הייתי </w:t>
      </w:r>
      <w:bookmarkStart w:id="63742" w:name="_ETM_Q163_621287"/>
      <w:bookmarkEnd w:id="63742"/>
      <w:r>
        <w:rPr>
          <w:rFonts w:hint="cs"/>
          <w:rtl/>
          <w:lang w:eastAsia="he-IL"/>
        </w:rPr>
        <w:t xml:space="preserve">פה שעתיים, היית מגיע. </w:t>
      </w:r>
    </w:p>
    <w:p w:rsidR="00071895" w:rsidRDefault="00071895" w:rsidP="006237F5">
      <w:pPr>
        <w:rPr>
          <w:rtl/>
          <w:lang w:eastAsia="he-IL"/>
        </w:rPr>
      </w:pPr>
      <w:bookmarkStart w:id="63743" w:name="_ETM_Q163_625207"/>
      <w:bookmarkStart w:id="63744" w:name="_ETM_Q163_625301"/>
      <w:bookmarkEnd w:id="63743"/>
      <w:bookmarkEnd w:id="63744"/>
    </w:p>
    <w:p w:rsidR="00071895" w:rsidRDefault="00071895" w:rsidP="006237F5">
      <w:pPr>
        <w:pStyle w:val="af5"/>
        <w:keepNext/>
        <w:rPr>
          <w:rtl/>
        </w:rPr>
      </w:pPr>
      <w:bookmarkStart w:id="63745" w:name="ET_interruption_5787_71"/>
      <w:r w:rsidRPr="00623252">
        <w:rPr>
          <w:rStyle w:val="TagStyle"/>
          <w:rtl/>
        </w:rPr>
        <w:t xml:space="preserve"> &lt;&lt; קריאה &gt;&gt; </w:t>
      </w:r>
      <w:r>
        <w:rPr>
          <w:rtl/>
        </w:rPr>
        <w:t>יוראי להב הרצנו (יש עתיד):</w:t>
      </w:r>
      <w:r w:rsidRPr="00623252">
        <w:rPr>
          <w:rStyle w:val="TagStyle"/>
          <w:rtl/>
        </w:rPr>
        <w:t xml:space="preserve"> &lt;&lt; קריאה &gt;&gt;</w:t>
      </w:r>
      <w:r>
        <w:rPr>
          <w:rtl/>
        </w:rPr>
        <w:t xml:space="preserve">   </w:t>
      </w:r>
      <w:bookmarkEnd w:id="63745"/>
    </w:p>
    <w:p w:rsidR="00071895" w:rsidRDefault="00071895" w:rsidP="00A11436">
      <w:pPr>
        <w:rPr>
          <w:rtl/>
          <w:lang w:eastAsia="he-IL"/>
        </w:rPr>
      </w:pPr>
    </w:p>
    <w:p w:rsidR="00071895" w:rsidRDefault="00071895" w:rsidP="006237F5">
      <w:pPr>
        <w:rPr>
          <w:rtl/>
          <w:lang w:eastAsia="he-IL"/>
        </w:rPr>
      </w:pPr>
      <w:r>
        <w:rPr>
          <w:rFonts w:hint="cs"/>
          <w:rtl/>
          <w:lang w:eastAsia="he-IL"/>
        </w:rPr>
        <w:t>מה מנועי הצמיחה בתקציב?</w:t>
      </w:r>
    </w:p>
    <w:p w:rsidR="00071895" w:rsidRDefault="00071895" w:rsidP="006237F5">
      <w:pPr>
        <w:rPr>
          <w:rtl/>
          <w:lang w:eastAsia="he-IL"/>
        </w:rPr>
      </w:pPr>
    </w:p>
    <w:p w:rsidR="00071895" w:rsidRDefault="00071895" w:rsidP="006237F5">
      <w:pPr>
        <w:pStyle w:val="-"/>
        <w:keepNext/>
        <w:rPr>
          <w:rtl/>
        </w:rPr>
      </w:pPr>
      <w:r w:rsidRPr="00623252">
        <w:rPr>
          <w:rStyle w:val="TagStyle"/>
          <w:rtl/>
        </w:rPr>
        <w:t xml:space="preserve"> &lt;&lt; דובר_המשך &gt;&gt; </w:t>
      </w:r>
      <w:r>
        <w:rPr>
          <w:rtl/>
        </w:rPr>
        <w:t>שר התקשורת שלמה קרעי:</w:t>
      </w:r>
      <w:r w:rsidRPr="00623252">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מודה לחבריי </w:t>
      </w:r>
      <w:bookmarkStart w:id="63746" w:name="_ETM_Q163_628279"/>
      <w:bookmarkEnd w:id="63746"/>
      <w:r>
        <w:rPr>
          <w:rFonts w:hint="cs"/>
          <w:rtl/>
          <w:lang w:eastAsia="he-IL"/>
        </w:rPr>
        <w:t xml:space="preserve">על ההקשבה, על הדיון הפורה. תמשיכו להיאבק כחברי כנסת גם </w:t>
      </w:r>
      <w:bookmarkStart w:id="63747" w:name="_ETM_Q163_631806"/>
      <w:bookmarkEnd w:id="63747"/>
      <w:r>
        <w:rPr>
          <w:rFonts w:hint="cs"/>
          <w:rtl/>
          <w:lang w:eastAsia="he-IL"/>
        </w:rPr>
        <w:t>מהאופוזיציה בוועדת הכספים, כי אתם עושים דברים טובים. בהחלט תיקנתם</w:t>
      </w:r>
      <w:r w:rsidR="006C0BB9">
        <w:rPr>
          <w:rFonts w:hint="cs"/>
          <w:rtl/>
          <w:lang w:eastAsia="he-IL"/>
        </w:rPr>
        <w:t>,</w:t>
      </w:r>
      <w:r>
        <w:rPr>
          <w:rFonts w:hint="cs"/>
          <w:rtl/>
          <w:lang w:eastAsia="he-IL"/>
        </w:rPr>
        <w:t xml:space="preserve"> </w:t>
      </w:r>
      <w:bookmarkStart w:id="63748" w:name="_ETM_Q163_639790"/>
      <w:bookmarkEnd w:id="63748"/>
      <w:r>
        <w:rPr>
          <w:rFonts w:hint="cs"/>
          <w:rtl/>
          <w:lang w:eastAsia="he-IL"/>
        </w:rPr>
        <w:t xml:space="preserve">וגם אנחנו באופוזיציה תיקנו והצלחנו לתקן. זה חשוב. מירב בן </w:t>
      </w:r>
      <w:bookmarkStart w:id="63749" w:name="_ETM_Q163_643758"/>
      <w:bookmarkEnd w:id="63749"/>
      <w:r>
        <w:rPr>
          <w:rFonts w:hint="cs"/>
          <w:rtl/>
          <w:lang w:eastAsia="he-IL"/>
        </w:rPr>
        <w:t xml:space="preserve">ארי יודעת את זה, כמה דברים הצלחנו לשנות, למרות הממשלה, </w:t>
      </w:r>
      <w:bookmarkStart w:id="63750" w:name="_ETM_Q163_647512"/>
      <w:bookmarkEnd w:id="63750"/>
      <w:r>
        <w:rPr>
          <w:rFonts w:hint="cs"/>
          <w:rtl/>
          <w:lang w:eastAsia="he-IL"/>
        </w:rPr>
        <w:t xml:space="preserve">למרות שהיינו באופוזיציה. תמשיכו לעשות את זה. כשאתם תעשו דברים </w:t>
      </w:r>
      <w:bookmarkStart w:id="63751" w:name="_ETM_Q163_646363"/>
      <w:bookmarkEnd w:id="63751"/>
      <w:r>
        <w:rPr>
          <w:rFonts w:hint="cs"/>
          <w:rtl/>
          <w:lang w:eastAsia="he-IL"/>
        </w:rPr>
        <w:t xml:space="preserve">טובים, אנחנו נאשר אותם גם בוועדת השרים וגם במשרדים שלנו. </w:t>
      </w:r>
      <w:bookmarkStart w:id="63752" w:name="_ETM_Q163_655020"/>
      <w:bookmarkEnd w:id="63752"/>
    </w:p>
    <w:p w:rsidR="00071895" w:rsidRDefault="00071895" w:rsidP="006237F5">
      <w:pPr>
        <w:rPr>
          <w:rtl/>
          <w:lang w:eastAsia="he-IL"/>
        </w:rPr>
      </w:pPr>
      <w:bookmarkStart w:id="63753" w:name="_ETM_Q163_655340"/>
      <w:bookmarkStart w:id="63754" w:name="_ETM_Q163_655429"/>
      <w:bookmarkEnd w:id="63753"/>
      <w:bookmarkEnd w:id="63754"/>
    </w:p>
    <w:p w:rsidR="00071895" w:rsidRDefault="00071895" w:rsidP="006237F5">
      <w:pPr>
        <w:pStyle w:val="af5"/>
        <w:keepNext/>
        <w:rPr>
          <w:rtl/>
        </w:rPr>
      </w:pPr>
      <w:bookmarkStart w:id="63755" w:name="ET_interruption_6151_73"/>
      <w:r w:rsidRPr="00623252">
        <w:rPr>
          <w:rStyle w:val="TagStyle"/>
          <w:rtl/>
        </w:rPr>
        <w:t xml:space="preserve"> &lt;&lt; קריאה &gt;&gt; </w:t>
      </w:r>
      <w:r>
        <w:rPr>
          <w:rtl/>
        </w:rPr>
        <w:t>רון כץ (יש עתיד):</w:t>
      </w:r>
      <w:r w:rsidRPr="00623252">
        <w:rPr>
          <w:rStyle w:val="TagStyle"/>
          <w:rtl/>
        </w:rPr>
        <w:t xml:space="preserve"> &lt;&lt; קריאה &gt;&gt;</w:t>
      </w:r>
      <w:r>
        <w:rPr>
          <w:rtl/>
        </w:rPr>
        <w:t xml:space="preserve">   </w:t>
      </w:r>
      <w:bookmarkEnd w:id="63755"/>
    </w:p>
    <w:p w:rsidR="00071895" w:rsidRDefault="00071895" w:rsidP="00A11436">
      <w:pPr>
        <w:rPr>
          <w:rtl/>
          <w:lang w:eastAsia="he-IL"/>
        </w:rPr>
      </w:pPr>
    </w:p>
    <w:p w:rsidR="00071895" w:rsidRDefault="00071895" w:rsidP="006C0BB9">
      <w:pPr>
        <w:rPr>
          <w:rtl/>
          <w:lang w:eastAsia="he-IL"/>
        </w:rPr>
      </w:pPr>
      <w:r>
        <w:rPr>
          <w:rFonts w:hint="cs"/>
          <w:rtl/>
          <w:lang w:eastAsia="he-IL"/>
        </w:rPr>
        <w:t>שלמה, לא הייתי פה תקופה</w:t>
      </w:r>
      <w:r w:rsidR="006C0BB9">
        <w:rPr>
          <w:rFonts w:hint="cs"/>
          <w:rtl/>
          <w:lang w:eastAsia="he-IL"/>
        </w:rPr>
        <w:t>.</w:t>
      </w:r>
      <w:r>
        <w:rPr>
          <w:rFonts w:hint="cs"/>
          <w:rtl/>
          <w:lang w:eastAsia="he-IL"/>
        </w:rPr>
        <w:t xml:space="preserve"> פתרו את המשבר? נפתר המשבר?</w:t>
      </w:r>
    </w:p>
    <w:p w:rsidR="00071895" w:rsidRDefault="00071895" w:rsidP="006237F5">
      <w:pPr>
        <w:rPr>
          <w:rtl/>
          <w:lang w:eastAsia="he-IL"/>
        </w:rPr>
      </w:pPr>
      <w:bookmarkStart w:id="63756" w:name="_ETM_Q163_653071"/>
      <w:bookmarkStart w:id="63757" w:name="_ETM_Q163_653141"/>
      <w:bookmarkEnd w:id="63756"/>
      <w:bookmarkEnd w:id="63757"/>
    </w:p>
    <w:p w:rsidR="00071895" w:rsidRDefault="00071895" w:rsidP="006237F5">
      <w:pPr>
        <w:pStyle w:val="-"/>
        <w:keepNext/>
        <w:rPr>
          <w:rtl/>
        </w:rPr>
      </w:pPr>
      <w:r w:rsidRPr="005663D8">
        <w:rPr>
          <w:rStyle w:val="TagStyle"/>
          <w:rtl/>
        </w:rPr>
        <w:t xml:space="preserve"> &lt;&lt; דובר_המשך &gt;&gt; </w:t>
      </w:r>
      <w:r>
        <w:rPr>
          <w:rtl/>
        </w:rPr>
        <w:t>שר התקשורת שלמה קרעי:</w:t>
      </w:r>
      <w:r w:rsidRPr="005663D8">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אז </w:t>
      </w:r>
      <w:bookmarkStart w:id="63758" w:name="_ETM_Q163_661598"/>
      <w:bookmarkEnd w:id="63758"/>
      <w:r>
        <w:rPr>
          <w:rFonts w:hint="cs"/>
          <w:rtl/>
          <w:lang w:eastAsia="he-IL"/>
        </w:rPr>
        <w:t xml:space="preserve">אני מודה לכולכם. תודה רבה, אדוני היושב-ראש. שיהיה חודש טוב, חדש אדר שמח לאזרחי מדינת ישראל. </w:t>
      </w:r>
    </w:p>
    <w:p w:rsidR="00071895" w:rsidRDefault="00071895" w:rsidP="006237F5">
      <w:pPr>
        <w:rPr>
          <w:rtl/>
          <w:lang w:eastAsia="he-IL"/>
        </w:rPr>
      </w:pPr>
    </w:p>
    <w:p w:rsidR="00071895" w:rsidRDefault="00071895" w:rsidP="006237F5">
      <w:pPr>
        <w:pStyle w:val="af5"/>
        <w:keepNext/>
        <w:rPr>
          <w:rtl/>
        </w:rPr>
      </w:pPr>
      <w:bookmarkStart w:id="63759" w:name="ET_interruption_6231_74"/>
      <w:r w:rsidRPr="00623252">
        <w:rPr>
          <w:rStyle w:val="TagStyle"/>
          <w:rtl/>
        </w:rPr>
        <w:t xml:space="preserve"> &lt;&lt; קריאה &gt;&gt; </w:t>
      </w:r>
      <w:r>
        <w:rPr>
          <w:rtl/>
        </w:rPr>
        <w:t>יסמין פרידמן (יש עתיד):</w:t>
      </w:r>
      <w:r w:rsidRPr="00623252">
        <w:rPr>
          <w:rStyle w:val="TagStyle"/>
          <w:rtl/>
        </w:rPr>
        <w:t xml:space="preserve"> &lt;&lt; קריאה &gt;&gt;</w:t>
      </w:r>
      <w:r>
        <w:rPr>
          <w:rtl/>
        </w:rPr>
        <w:t xml:space="preserve">   </w:t>
      </w:r>
      <w:bookmarkEnd w:id="63759"/>
    </w:p>
    <w:p w:rsidR="00071895" w:rsidRDefault="00071895" w:rsidP="00A11436">
      <w:pPr>
        <w:rPr>
          <w:rtl/>
          <w:lang w:eastAsia="he-IL"/>
        </w:rPr>
      </w:pPr>
    </w:p>
    <w:p w:rsidR="00071895" w:rsidRDefault="00071895" w:rsidP="006C0BB9">
      <w:pPr>
        <w:rPr>
          <w:rtl/>
          <w:lang w:eastAsia="he-IL"/>
        </w:rPr>
      </w:pPr>
      <w:r>
        <w:rPr>
          <w:rFonts w:hint="cs"/>
          <w:rtl/>
          <w:lang w:eastAsia="he-IL"/>
        </w:rPr>
        <w:t xml:space="preserve">מה שמח? </w:t>
      </w:r>
      <w:bookmarkStart w:id="63760" w:name="_ETM_Q163_666913"/>
      <w:bookmarkEnd w:id="63760"/>
      <w:r>
        <w:rPr>
          <w:rFonts w:hint="cs"/>
          <w:rtl/>
          <w:lang w:eastAsia="he-IL"/>
        </w:rPr>
        <w:t>יש חטופים. איזה שמח? מה שמח</w:t>
      </w:r>
      <w:r w:rsidR="006C0BB9">
        <w:rPr>
          <w:rFonts w:hint="cs"/>
          <w:rtl/>
          <w:lang w:eastAsia="he-IL"/>
        </w:rPr>
        <w:t>?</w:t>
      </w:r>
      <w:r>
        <w:rPr>
          <w:rFonts w:hint="cs"/>
          <w:rtl/>
          <w:lang w:eastAsia="he-IL"/>
        </w:rPr>
        <w:t xml:space="preserve"> </w:t>
      </w:r>
    </w:p>
    <w:p w:rsidR="00071895" w:rsidRDefault="00071895" w:rsidP="006237F5">
      <w:pPr>
        <w:rPr>
          <w:rtl/>
          <w:lang w:eastAsia="he-IL"/>
        </w:rPr>
      </w:pPr>
      <w:bookmarkStart w:id="63761" w:name="_ETM_Q163_667182"/>
      <w:bookmarkEnd w:id="63761"/>
    </w:p>
    <w:p w:rsidR="00071895" w:rsidRDefault="00071895" w:rsidP="006237F5">
      <w:pPr>
        <w:pStyle w:val="-"/>
        <w:keepNext/>
        <w:rPr>
          <w:rtl/>
        </w:rPr>
      </w:pPr>
      <w:bookmarkStart w:id="63762" w:name="ET_speakercontinue_6461_75"/>
      <w:r w:rsidRPr="00623252">
        <w:rPr>
          <w:rStyle w:val="TagStyle"/>
          <w:rtl/>
        </w:rPr>
        <w:t xml:space="preserve"> &lt;&lt; דובר_המשך &gt;&gt; </w:t>
      </w:r>
      <w:r>
        <w:rPr>
          <w:rtl/>
        </w:rPr>
        <w:t>שר התקשורת שלמה קרעי:</w:t>
      </w:r>
      <w:r w:rsidRPr="00623252">
        <w:rPr>
          <w:rStyle w:val="TagStyle"/>
          <w:rtl/>
        </w:rPr>
        <w:t xml:space="preserve"> &lt;&lt; דובר_המשך &gt;&gt;</w:t>
      </w:r>
      <w:r>
        <w:rPr>
          <w:rtl/>
        </w:rPr>
        <w:t xml:space="preserve">   </w:t>
      </w:r>
      <w:bookmarkEnd w:id="63762"/>
    </w:p>
    <w:p w:rsidR="00071895" w:rsidRDefault="00071895" w:rsidP="00A11436">
      <w:pPr>
        <w:rPr>
          <w:rtl/>
          <w:lang w:eastAsia="he-IL"/>
        </w:rPr>
      </w:pPr>
    </w:p>
    <w:p w:rsidR="00071895" w:rsidRDefault="00071895" w:rsidP="006237F5">
      <w:pPr>
        <w:rPr>
          <w:rtl/>
          <w:lang w:eastAsia="he-IL"/>
        </w:rPr>
      </w:pPr>
      <w:bookmarkStart w:id="63763" w:name="_ETM_Q163_668333"/>
      <w:bookmarkEnd w:id="63763"/>
      <w:r>
        <w:rPr>
          <w:rFonts w:hint="cs"/>
          <w:rtl/>
          <w:lang w:eastAsia="he-IL"/>
        </w:rPr>
        <w:t xml:space="preserve">"ונהפוך הוא, אשר </w:t>
      </w:r>
      <w:bookmarkStart w:id="63764" w:name="_ETM_Q163_672086"/>
      <w:bookmarkEnd w:id="63764"/>
      <w:r>
        <w:rPr>
          <w:rFonts w:hint="cs"/>
          <w:rtl/>
          <w:lang w:eastAsia="he-IL"/>
        </w:rPr>
        <w:t xml:space="preserve">ישלטו היהודים המה בשנאיהם". </w:t>
      </w:r>
    </w:p>
    <w:p w:rsidR="00071895" w:rsidRDefault="00071895" w:rsidP="006237F5">
      <w:pPr>
        <w:rPr>
          <w:rtl/>
          <w:lang w:eastAsia="he-IL"/>
        </w:rPr>
      </w:pPr>
    </w:p>
    <w:p w:rsidR="00071895" w:rsidRDefault="00071895" w:rsidP="006237F5">
      <w:pPr>
        <w:pStyle w:val="af5"/>
        <w:keepNext/>
        <w:rPr>
          <w:rtl/>
        </w:rPr>
      </w:pPr>
      <w:bookmarkStart w:id="63765" w:name="ET_interruption_6231_76"/>
      <w:r w:rsidRPr="00623252">
        <w:rPr>
          <w:rStyle w:val="TagStyle"/>
          <w:rtl/>
        </w:rPr>
        <w:t xml:space="preserve"> &lt;&lt; קריאה &gt;&gt; </w:t>
      </w:r>
      <w:r>
        <w:rPr>
          <w:rtl/>
        </w:rPr>
        <w:t>יסמין פרידמן (יש עתיד):</w:t>
      </w:r>
      <w:r w:rsidRPr="00623252">
        <w:rPr>
          <w:rStyle w:val="TagStyle"/>
          <w:rtl/>
        </w:rPr>
        <w:t xml:space="preserve"> &lt;&lt; קריאה &gt;&gt;</w:t>
      </w:r>
      <w:r>
        <w:rPr>
          <w:rtl/>
        </w:rPr>
        <w:t xml:space="preserve">   </w:t>
      </w:r>
      <w:bookmarkEnd w:id="63765"/>
    </w:p>
    <w:p w:rsidR="00071895" w:rsidRDefault="00071895" w:rsidP="00A11436">
      <w:pPr>
        <w:rPr>
          <w:rtl/>
          <w:lang w:eastAsia="he-IL"/>
        </w:rPr>
      </w:pPr>
    </w:p>
    <w:p w:rsidR="00071895" w:rsidRDefault="00071895" w:rsidP="006237F5">
      <w:pPr>
        <w:rPr>
          <w:rtl/>
          <w:lang w:eastAsia="he-IL"/>
        </w:rPr>
      </w:pPr>
      <w:r>
        <w:rPr>
          <w:rFonts w:hint="cs"/>
          <w:rtl/>
          <w:lang w:eastAsia="he-IL"/>
        </w:rPr>
        <w:t>יש חטופים, מה שמח?</w:t>
      </w:r>
    </w:p>
    <w:p w:rsidR="00071895" w:rsidRDefault="00071895" w:rsidP="006237F5">
      <w:pPr>
        <w:rPr>
          <w:rtl/>
          <w:lang w:eastAsia="he-IL"/>
        </w:rPr>
      </w:pPr>
    </w:p>
    <w:p w:rsidR="00071895" w:rsidRDefault="00071895" w:rsidP="006237F5">
      <w:pPr>
        <w:pStyle w:val="-"/>
        <w:keepNext/>
        <w:rPr>
          <w:rtl/>
        </w:rPr>
      </w:pPr>
      <w:bookmarkStart w:id="63766" w:name="ET_speakercontinue_6461_77"/>
      <w:r w:rsidRPr="009033A6">
        <w:rPr>
          <w:rStyle w:val="TagStyle"/>
          <w:rtl/>
        </w:rPr>
        <w:t xml:space="preserve"> &lt;&lt; דובר_המשך &gt;&gt; </w:t>
      </w:r>
      <w:r>
        <w:rPr>
          <w:rtl/>
        </w:rPr>
        <w:t>שר התקשורת שלמה קרעי:</w:t>
      </w:r>
      <w:r w:rsidRPr="009033A6">
        <w:rPr>
          <w:rStyle w:val="TagStyle"/>
          <w:rtl/>
        </w:rPr>
        <w:t xml:space="preserve"> &lt;&lt; דובר_המשך &gt;&gt;</w:t>
      </w:r>
      <w:r>
        <w:rPr>
          <w:rtl/>
        </w:rPr>
        <w:t xml:space="preserve">   </w:t>
      </w:r>
      <w:bookmarkEnd w:id="63766"/>
    </w:p>
    <w:p w:rsidR="00071895" w:rsidRDefault="00071895" w:rsidP="00A11436">
      <w:pPr>
        <w:rPr>
          <w:rtl/>
          <w:lang w:eastAsia="he-IL"/>
        </w:rPr>
      </w:pPr>
    </w:p>
    <w:p w:rsidR="00071895" w:rsidRDefault="00071895" w:rsidP="006237F5">
      <w:pPr>
        <w:rPr>
          <w:rtl/>
          <w:lang w:eastAsia="he-IL"/>
        </w:rPr>
      </w:pPr>
      <w:bookmarkStart w:id="63767" w:name="_ETM_Q163_661516"/>
      <w:bookmarkStart w:id="63768" w:name="_ETM_Q163_661567"/>
      <w:bookmarkStart w:id="63769" w:name="_ETM_Q163_661724"/>
      <w:bookmarkStart w:id="63770" w:name="_ETM_Q163_661769"/>
      <w:bookmarkEnd w:id="63767"/>
      <w:bookmarkEnd w:id="63768"/>
      <w:bookmarkEnd w:id="63769"/>
      <w:bookmarkEnd w:id="63770"/>
      <w:r>
        <w:rPr>
          <w:rFonts w:hint="cs"/>
          <w:rtl/>
          <w:lang w:eastAsia="he-IL"/>
        </w:rPr>
        <w:t xml:space="preserve">אם תשתקי תשמעי את ההמשך של המשפט. </w:t>
      </w:r>
    </w:p>
    <w:p w:rsidR="00071895" w:rsidRDefault="00071895" w:rsidP="006237F5">
      <w:pPr>
        <w:rPr>
          <w:rtl/>
          <w:lang w:eastAsia="he-IL"/>
        </w:rPr>
      </w:pPr>
      <w:bookmarkStart w:id="63771" w:name="_ETM_Q163_679520"/>
      <w:bookmarkStart w:id="63772" w:name="_ETM_Q163_679576"/>
      <w:bookmarkEnd w:id="63771"/>
      <w:bookmarkEnd w:id="63772"/>
    </w:p>
    <w:p w:rsidR="00071895" w:rsidRDefault="00071895" w:rsidP="006237F5">
      <w:pPr>
        <w:pStyle w:val="af5"/>
        <w:keepNext/>
        <w:rPr>
          <w:rtl/>
        </w:rPr>
      </w:pPr>
      <w:bookmarkStart w:id="63773" w:name="ET_interruption_6231_79"/>
      <w:r w:rsidRPr="009033A6">
        <w:rPr>
          <w:rStyle w:val="TagStyle"/>
          <w:rtl/>
        </w:rPr>
        <w:t xml:space="preserve"> &lt;&lt; קריאה &gt;&gt; </w:t>
      </w:r>
      <w:r>
        <w:rPr>
          <w:rtl/>
        </w:rPr>
        <w:t>יסמין פרידמן (יש עתיד):</w:t>
      </w:r>
      <w:r w:rsidRPr="009033A6">
        <w:rPr>
          <w:rStyle w:val="TagStyle"/>
          <w:rtl/>
        </w:rPr>
        <w:t xml:space="preserve"> &lt;&lt; קריאה &gt;&gt;</w:t>
      </w:r>
      <w:r>
        <w:rPr>
          <w:rtl/>
        </w:rPr>
        <w:t xml:space="preserve">   </w:t>
      </w:r>
      <w:bookmarkEnd w:id="63773"/>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שום דבר, אל תגיד לי "תשתקי". </w:t>
      </w:r>
    </w:p>
    <w:p w:rsidR="00071895" w:rsidRPr="009033A6" w:rsidRDefault="00071895" w:rsidP="006237F5">
      <w:pPr>
        <w:rPr>
          <w:rtl/>
          <w:lang w:eastAsia="he-IL"/>
        </w:rPr>
      </w:pPr>
    </w:p>
    <w:p w:rsidR="00071895" w:rsidRDefault="00071895" w:rsidP="006237F5">
      <w:pPr>
        <w:pStyle w:val="-"/>
        <w:keepNext/>
        <w:rPr>
          <w:rtl/>
        </w:rPr>
      </w:pPr>
      <w:r w:rsidRPr="009033A6">
        <w:rPr>
          <w:rStyle w:val="TagStyle"/>
          <w:rtl/>
        </w:rPr>
        <w:t xml:space="preserve"> &lt;&lt; דובר_המשך &gt;&gt; </w:t>
      </w:r>
      <w:r>
        <w:rPr>
          <w:rtl/>
        </w:rPr>
        <w:t>שר התקשורת שלמה קרעי:</w:t>
      </w:r>
      <w:r w:rsidRPr="009033A6">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6C0BB9">
      <w:pPr>
        <w:rPr>
          <w:rtl/>
          <w:lang w:eastAsia="he-IL"/>
        </w:rPr>
      </w:pPr>
      <w:bookmarkStart w:id="63774" w:name="_ETM_Q163_681830"/>
      <w:bookmarkStart w:id="63775" w:name="_ETM_Q163_681896"/>
      <w:bookmarkEnd w:id="63774"/>
      <w:bookmarkEnd w:id="63775"/>
      <w:r>
        <w:rPr>
          <w:rFonts w:hint="cs"/>
          <w:rtl/>
          <w:lang w:eastAsia="he-IL"/>
        </w:rPr>
        <w:t xml:space="preserve">"ונהפוך הוא, כאשר ישלטו היהודים המה בשנאיהם". </w:t>
      </w:r>
      <w:bookmarkStart w:id="63776" w:name="_ETM_Q163_685226"/>
      <w:bookmarkEnd w:id="63776"/>
      <w:r>
        <w:rPr>
          <w:rFonts w:hint="cs"/>
          <w:rtl/>
          <w:lang w:eastAsia="he-IL"/>
        </w:rPr>
        <w:t xml:space="preserve">שיחזרו החטופים לשלום הביתה בריאים ושלמים. שננצח ניצחון מוחץ את </w:t>
      </w:r>
      <w:bookmarkStart w:id="63777" w:name="_ETM_Q163_694490"/>
      <w:bookmarkEnd w:id="63777"/>
      <w:r>
        <w:rPr>
          <w:rFonts w:hint="cs"/>
          <w:rtl/>
          <w:lang w:eastAsia="he-IL"/>
        </w:rPr>
        <w:t>החמאס, את כל גדודי החמאס, כולל ברפיח. בעזרת השם,</w:t>
      </w:r>
      <w:r w:rsidR="00A11436">
        <w:rPr>
          <w:rFonts w:hint="cs"/>
          <w:rtl/>
          <w:lang w:eastAsia="he-IL"/>
        </w:rPr>
        <w:t xml:space="preserve"> </w:t>
      </w:r>
      <w:r>
        <w:rPr>
          <w:rFonts w:hint="cs"/>
          <w:rtl/>
          <w:lang w:eastAsia="he-IL"/>
        </w:rPr>
        <w:t>שיתקיים בנו המשפט שאנחנו אומרים, משנכנס אדר נרבה בשמחה</w:t>
      </w:r>
      <w:r w:rsidR="006C0BB9">
        <w:rPr>
          <w:rFonts w:hint="cs"/>
          <w:rtl/>
          <w:lang w:eastAsia="he-IL"/>
        </w:rPr>
        <w:t>,</w:t>
      </w:r>
      <w:r>
        <w:rPr>
          <w:rFonts w:hint="cs"/>
          <w:rtl/>
          <w:lang w:eastAsia="he-IL"/>
        </w:rPr>
        <w:t xml:space="preserve"> חודש </w:t>
      </w:r>
      <w:bookmarkStart w:id="63778" w:name="_ETM_Q163_707943"/>
      <w:bookmarkEnd w:id="63778"/>
      <w:r>
        <w:rPr>
          <w:rFonts w:hint="cs"/>
          <w:rtl/>
          <w:lang w:eastAsia="he-IL"/>
        </w:rPr>
        <w:t xml:space="preserve">אדר, ואחריו </w:t>
      </w:r>
      <w:r w:rsidR="006C0BB9">
        <w:rPr>
          <w:rFonts w:hint="eastAsia"/>
          <w:rtl/>
          <w:lang w:eastAsia="he-IL"/>
        </w:rPr>
        <w:t xml:space="preserve">– </w:t>
      </w:r>
      <w:r>
        <w:rPr>
          <w:rFonts w:hint="cs"/>
          <w:rtl/>
          <w:lang w:eastAsia="he-IL"/>
        </w:rPr>
        <w:t>חודש ניסן</w:t>
      </w:r>
      <w:r w:rsidR="006C0BB9">
        <w:rPr>
          <w:rFonts w:hint="cs"/>
          <w:rtl/>
          <w:lang w:eastAsia="he-IL"/>
        </w:rPr>
        <w:t>,</w:t>
      </w:r>
      <w:r>
        <w:rPr>
          <w:rFonts w:hint="cs"/>
          <w:rtl/>
          <w:lang w:eastAsia="he-IL"/>
        </w:rPr>
        <w:t xml:space="preserve"> חודש הגאולה. תודה. </w:t>
      </w:r>
    </w:p>
    <w:p w:rsidR="00071895" w:rsidRDefault="00071895" w:rsidP="006237F5">
      <w:pPr>
        <w:rPr>
          <w:rtl/>
          <w:lang w:eastAsia="he-IL"/>
        </w:rPr>
      </w:pPr>
      <w:bookmarkStart w:id="63779" w:name="_ETM_Q163_706494"/>
      <w:bookmarkStart w:id="63780" w:name="_ETM_Q163_706574"/>
      <w:bookmarkEnd w:id="63779"/>
      <w:bookmarkEnd w:id="63780"/>
    </w:p>
    <w:p w:rsidR="00071895" w:rsidRDefault="00071895" w:rsidP="006237F5">
      <w:pPr>
        <w:pStyle w:val="af6"/>
        <w:keepNext/>
        <w:rPr>
          <w:rtl/>
        </w:rPr>
      </w:pPr>
      <w:bookmarkStart w:id="63781" w:name="ET_yor_6423_80"/>
      <w:r w:rsidRPr="009033A6">
        <w:rPr>
          <w:rStyle w:val="TagStyle"/>
          <w:rtl/>
        </w:rPr>
        <w:t xml:space="preserve"> &lt;&lt; יור &gt;&gt; </w:t>
      </w:r>
      <w:r>
        <w:rPr>
          <w:rtl/>
        </w:rPr>
        <w:t>היו"ר אמיר אוחנה:</w:t>
      </w:r>
      <w:r w:rsidRPr="009033A6">
        <w:rPr>
          <w:rStyle w:val="TagStyle"/>
          <w:rtl/>
        </w:rPr>
        <w:t xml:space="preserve"> &lt;&lt; יור &gt;&gt;</w:t>
      </w:r>
      <w:r>
        <w:rPr>
          <w:rtl/>
        </w:rPr>
        <w:t xml:space="preserve">   </w:t>
      </w:r>
      <w:bookmarkEnd w:id="63781"/>
    </w:p>
    <w:p w:rsidR="00071895" w:rsidRDefault="00071895" w:rsidP="00A11436">
      <w:pPr>
        <w:rPr>
          <w:rtl/>
          <w:lang w:eastAsia="he-IL"/>
        </w:rPr>
      </w:pPr>
    </w:p>
    <w:p w:rsidR="00071895" w:rsidRPr="009033A6" w:rsidRDefault="00071895" w:rsidP="006237F5">
      <w:pPr>
        <w:rPr>
          <w:rtl/>
          <w:lang w:eastAsia="he-IL"/>
        </w:rPr>
      </w:pPr>
      <w:bookmarkStart w:id="63782" w:name="_ETM_Q163_707844"/>
      <w:bookmarkEnd w:id="63782"/>
      <w:r>
        <w:rPr>
          <w:rFonts w:hint="cs"/>
          <w:rtl/>
          <w:lang w:eastAsia="he-IL"/>
        </w:rPr>
        <w:t xml:space="preserve">תודה רבה לשר </w:t>
      </w:r>
      <w:bookmarkStart w:id="63783" w:name="_ETM_Q163_713165"/>
      <w:bookmarkEnd w:id="63783"/>
      <w:r>
        <w:rPr>
          <w:rFonts w:hint="cs"/>
          <w:rtl/>
          <w:lang w:eastAsia="he-IL"/>
        </w:rPr>
        <w:t xml:space="preserve">קרעי. לפני שנעבור להצבעות, אני מבין ששר נוסף </w:t>
      </w:r>
      <w:r>
        <w:rPr>
          <w:rFonts w:hint="eastAsia"/>
          <w:rtl/>
          <w:lang w:eastAsia="he-IL"/>
        </w:rPr>
        <w:t>–</w:t>
      </w:r>
      <w:r>
        <w:rPr>
          <w:rFonts w:hint="cs"/>
          <w:rtl/>
          <w:lang w:eastAsia="he-IL"/>
        </w:rPr>
        <w:t xml:space="preserve"> השר וסרלאוף, </w:t>
      </w:r>
      <w:bookmarkStart w:id="63784" w:name="_ETM_Q163_723262"/>
      <w:bookmarkEnd w:id="63784"/>
      <w:r>
        <w:rPr>
          <w:rFonts w:hint="cs"/>
          <w:rtl/>
          <w:lang w:eastAsia="he-IL"/>
        </w:rPr>
        <w:t>בבקשה. אדוני השר, עד חמש דקות לרשותך.</w:t>
      </w:r>
    </w:p>
    <w:p w:rsidR="00071895" w:rsidRDefault="00071895" w:rsidP="006237F5">
      <w:pPr>
        <w:pStyle w:val="a4"/>
        <w:keepNext/>
        <w:rPr>
          <w:rtl/>
        </w:rPr>
      </w:pPr>
      <w:bookmarkStart w:id="63785" w:name="_ETM_Q163_674769"/>
      <w:bookmarkStart w:id="63786" w:name="ET_speaker_6532_15"/>
      <w:bookmarkEnd w:id="63785"/>
    </w:p>
    <w:p w:rsidR="00071895" w:rsidRDefault="00071895" w:rsidP="006237F5">
      <w:pPr>
        <w:pStyle w:val="a4"/>
        <w:keepNext/>
        <w:rPr>
          <w:rtl/>
        </w:rPr>
      </w:pPr>
      <w:bookmarkStart w:id="63787" w:name="ET_speaker_6532_1"/>
      <w:bookmarkEnd w:id="63786"/>
      <w:r w:rsidRPr="008C2965">
        <w:rPr>
          <w:rStyle w:val="TagStyle"/>
          <w:rtl/>
        </w:rPr>
        <w:t>&lt;&lt; דובר &gt;&gt;</w:t>
      </w:r>
      <w:r w:rsidRPr="00D26935">
        <w:rPr>
          <w:rStyle w:val="TagStyle"/>
          <w:rtl/>
        </w:rPr>
        <w:t xml:space="preserve"> </w:t>
      </w:r>
      <w:bookmarkStart w:id="63788" w:name="_Toc161304814"/>
      <w:bookmarkStart w:id="63789" w:name="_Toc161305261"/>
      <w:r>
        <w:rPr>
          <w:rtl/>
        </w:rPr>
        <w:t>שר הנגב, הגליל והחוסן הלאומי יצחק שמעון וסרלאוף:</w:t>
      </w:r>
      <w:bookmarkEnd w:id="63788"/>
      <w:bookmarkEnd w:id="63789"/>
      <w:r w:rsidRPr="00D26935">
        <w:rPr>
          <w:rStyle w:val="TagStyle"/>
          <w:rtl/>
        </w:rPr>
        <w:t xml:space="preserve"> </w:t>
      </w:r>
      <w:r w:rsidRPr="008C2965">
        <w:rPr>
          <w:rStyle w:val="TagStyle"/>
          <w:rtl/>
        </w:rPr>
        <w:t>&lt;&lt; דובר &gt;&gt;</w:t>
      </w:r>
      <w:r>
        <w:rPr>
          <w:rtl/>
        </w:rPr>
        <w:t xml:space="preserve">   </w:t>
      </w:r>
      <w:bookmarkEnd w:id="63787"/>
    </w:p>
    <w:p w:rsidR="00071895" w:rsidRDefault="00071895" w:rsidP="00A11436">
      <w:pPr>
        <w:rPr>
          <w:rtl/>
        </w:rPr>
      </w:pPr>
    </w:p>
    <w:p w:rsidR="00071895" w:rsidRDefault="00071895" w:rsidP="006237F5">
      <w:pPr>
        <w:rPr>
          <w:rtl/>
        </w:rPr>
      </w:pPr>
      <w:r>
        <w:rPr>
          <w:rFonts w:hint="cs"/>
          <w:rtl/>
        </w:rPr>
        <w:t xml:space="preserve">באירוע שהתרחש אתמול בלילה, של </w:t>
      </w:r>
      <w:bookmarkStart w:id="63790" w:name="_ETM_Q164_132049"/>
      <w:bookmarkEnd w:id="63790"/>
      <w:r>
        <w:rPr>
          <w:rFonts w:hint="cs"/>
          <w:rtl/>
        </w:rPr>
        <w:t xml:space="preserve">ירי זיקוקים על לוחמי צה"ל, הלוחמים שלנו, המג"בניקים שלנו, נטרלו </w:t>
      </w:r>
      <w:bookmarkStart w:id="63791" w:name="_ETM_Q164_139387"/>
      <w:bookmarkEnd w:id="63791"/>
      <w:r>
        <w:rPr>
          <w:rFonts w:hint="cs"/>
          <w:rtl/>
        </w:rPr>
        <w:t xml:space="preserve">מחבלים שרצו לפגוע בהם בירי זיקוקים, שגם המשטרה וגם השב"כ </w:t>
      </w:r>
      <w:bookmarkStart w:id="63792" w:name="_ETM_Q164_146688"/>
      <w:bookmarkEnd w:id="63792"/>
      <w:r>
        <w:rPr>
          <w:rFonts w:hint="cs"/>
          <w:rtl/>
        </w:rPr>
        <w:t>אמרו שזה אמצעי ומניע לטרור. בכל מקרה, מגיע מג"בניק</w:t>
      </w:r>
      <w:bookmarkStart w:id="63793" w:name="_ETM_Q164_153492"/>
      <w:bookmarkEnd w:id="63793"/>
      <w:r>
        <w:rPr>
          <w:rFonts w:hint="cs"/>
          <w:rtl/>
        </w:rPr>
        <w:t xml:space="preserve"> לחקירה במח"ש. כשהאויבים שלנו רואים שאנחנו </w:t>
      </w:r>
      <w:bookmarkStart w:id="63794" w:name="_ETM_Q164_164346"/>
      <w:bookmarkEnd w:id="63794"/>
      <w:r>
        <w:rPr>
          <w:rFonts w:hint="cs"/>
          <w:rtl/>
        </w:rPr>
        <w:t xml:space="preserve">חוקרים את השוטרים שלנו על מעשים שהם עשו כדי להגן </w:t>
      </w:r>
      <w:bookmarkStart w:id="63795" w:name="_ETM_Q164_166164"/>
      <w:bookmarkEnd w:id="63795"/>
      <w:r>
        <w:rPr>
          <w:rFonts w:hint="cs"/>
          <w:rtl/>
        </w:rPr>
        <w:t xml:space="preserve">עלינו, על אזרחי מדינת ישראל, זו לא רק חרפה, </w:t>
      </w:r>
      <w:bookmarkStart w:id="63796" w:name="_ETM_Q164_175687"/>
      <w:bookmarkEnd w:id="63796"/>
      <w:r>
        <w:rPr>
          <w:rFonts w:hint="cs"/>
          <w:rtl/>
        </w:rPr>
        <w:t xml:space="preserve">אלא זו פגיעה בהרתעה שלנו, של מדינת ישראל. </w:t>
      </w:r>
    </w:p>
    <w:p w:rsidR="00071895" w:rsidRDefault="00071895" w:rsidP="006237F5">
      <w:pPr>
        <w:ind w:firstLine="0"/>
        <w:rPr>
          <w:rtl/>
        </w:rPr>
      </w:pPr>
      <w:bookmarkStart w:id="63797" w:name="_ETM_Q164_178625"/>
      <w:bookmarkEnd w:id="63797"/>
    </w:p>
    <w:p w:rsidR="00071895" w:rsidRDefault="00071895" w:rsidP="006237F5">
      <w:pPr>
        <w:pStyle w:val="af5"/>
        <w:keepNext/>
        <w:rPr>
          <w:rtl/>
        </w:rPr>
      </w:pPr>
      <w:bookmarkStart w:id="63798" w:name="ET_interruption_קר_אה_2"/>
      <w:r w:rsidRPr="008C2965">
        <w:rPr>
          <w:rStyle w:val="TagStyle"/>
          <w:rtl/>
        </w:rPr>
        <w:t xml:space="preserve"> &lt;&lt;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bookmarkEnd w:id="63798"/>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
        <w:keepNext/>
        <w:rPr>
          <w:rtl/>
        </w:rPr>
      </w:pPr>
      <w:bookmarkStart w:id="63799" w:name="ET_speakercontinue_6532_3"/>
      <w:r w:rsidRPr="008C2965">
        <w:rPr>
          <w:rStyle w:val="TagStyle"/>
          <w:rtl/>
        </w:rPr>
        <w:t xml:space="preserve"> &lt;&lt; דובר_המשך &gt;&gt;</w:t>
      </w:r>
      <w:r w:rsidRPr="00143650">
        <w:rPr>
          <w:rStyle w:val="TagStyle"/>
          <w:rtl/>
        </w:rPr>
        <w:t xml:space="preserve"> </w:t>
      </w:r>
      <w:r>
        <w:rPr>
          <w:rtl/>
        </w:rPr>
        <w:t>שר הנגב, הגליל והחוסן הלאומי יצחק שמעון וסרלאוף:</w:t>
      </w:r>
      <w:r w:rsidRPr="00143650">
        <w:rPr>
          <w:rStyle w:val="TagStyle"/>
          <w:rtl/>
        </w:rPr>
        <w:t xml:space="preserve"> </w:t>
      </w:r>
      <w:r w:rsidRPr="008C2965">
        <w:rPr>
          <w:rStyle w:val="TagStyle"/>
          <w:rtl/>
        </w:rPr>
        <w:t>&lt;&lt; דובר_המשך &gt;&gt;</w:t>
      </w:r>
      <w:r>
        <w:rPr>
          <w:rtl/>
        </w:rPr>
        <w:t xml:space="preserve">   </w:t>
      </w:r>
      <w:bookmarkEnd w:id="63799"/>
    </w:p>
    <w:p w:rsidR="00071895" w:rsidRDefault="00071895" w:rsidP="00A11436">
      <w:pPr>
        <w:rPr>
          <w:rtl/>
        </w:rPr>
      </w:pPr>
    </w:p>
    <w:p w:rsidR="00071895" w:rsidRDefault="00071895" w:rsidP="00A11436">
      <w:pPr>
        <w:rPr>
          <w:rtl/>
        </w:rPr>
      </w:pPr>
      <w:bookmarkStart w:id="63800" w:name="_ETM_Q164_182281"/>
      <w:bookmarkEnd w:id="63800"/>
      <w:r>
        <w:rPr>
          <w:rFonts w:hint="cs"/>
          <w:rtl/>
        </w:rPr>
        <w:t>פגיעה ביכולת ההרתעה שלנו, כי זה מה שהאויב רואה</w:t>
      </w:r>
      <w:bookmarkStart w:id="63801" w:name="_ETM_Q164_188530"/>
      <w:bookmarkEnd w:id="63801"/>
      <w:r>
        <w:rPr>
          <w:rFonts w:hint="cs"/>
          <w:rtl/>
        </w:rPr>
        <w:t xml:space="preserve">. ומה הלוחמים שלנו מקבלים מהשטח? אז מגיע השר בן </w:t>
      </w:r>
      <w:bookmarkStart w:id="63802" w:name="_ETM_Q164_193737"/>
      <w:bookmarkEnd w:id="63802"/>
      <w:r>
        <w:rPr>
          <w:rFonts w:hint="cs"/>
          <w:rtl/>
        </w:rPr>
        <w:t xml:space="preserve">גביר </w:t>
      </w:r>
      <w:r w:rsidR="00A11436">
        <w:rPr>
          <w:rFonts w:hint="cs"/>
          <w:rtl/>
        </w:rPr>
        <w:t>– –</w:t>
      </w:r>
      <w:r>
        <w:rPr>
          <w:rFonts w:hint="cs"/>
          <w:rtl/>
        </w:rPr>
        <w:t xml:space="preserve"> </w:t>
      </w:r>
    </w:p>
    <w:p w:rsidR="00071895" w:rsidRDefault="00071895" w:rsidP="006237F5">
      <w:pPr>
        <w:rPr>
          <w:rtl/>
        </w:rPr>
      </w:pPr>
    </w:p>
    <w:p w:rsidR="00071895" w:rsidRDefault="00071895" w:rsidP="006237F5">
      <w:pPr>
        <w:pStyle w:val="af5"/>
        <w:keepNext/>
        <w:rPr>
          <w:rtl/>
        </w:rPr>
      </w:pPr>
      <w:bookmarkStart w:id="63803" w:name="ET_interruption_6156_4"/>
      <w:r w:rsidRPr="008C2965">
        <w:rPr>
          <w:rStyle w:val="TagStyle"/>
          <w:rtl/>
        </w:rPr>
        <w:t xml:space="preserve"> &lt;&lt; קריאה &gt;&gt;</w:t>
      </w:r>
      <w:r w:rsidRPr="00143650">
        <w:rPr>
          <w:rStyle w:val="TagStyle"/>
          <w:rtl/>
        </w:rPr>
        <w:t xml:space="preserve"> </w:t>
      </w:r>
      <w:r>
        <w:rPr>
          <w:rtl/>
        </w:rPr>
        <w:t>גלעד קריב (העבודה):</w:t>
      </w:r>
      <w:r w:rsidRPr="00143650">
        <w:rPr>
          <w:rStyle w:val="TagStyle"/>
          <w:rtl/>
        </w:rPr>
        <w:t xml:space="preserve"> </w:t>
      </w:r>
      <w:r w:rsidRPr="008C2965">
        <w:rPr>
          <w:rStyle w:val="TagStyle"/>
          <w:rtl/>
        </w:rPr>
        <w:t>&lt;&lt; קריאה &gt;&gt;</w:t>
      </w:r>
      <w:r>
        <w:rPr>
          <w:rtl/>
        </w:rPr>
        <w:t xml:space="preserve">   </w:t>
      </w:r>
      <w:bookmarkEnd w:id="63803"/>
    </w:p>
    <w:p w:rsidR="00071895" w:rsidRDefault="00071895" w:rsidP="00A11436">
      <w:pPr>
        <w:rPr>
          <w:rtl/>
        </w:rPr>
      </w:pPr>
    </w:p>
    <w:p w:rsidR="00071895" w:rsidRDefault="00A11436" w:rsidP="00A11436">
      <w:pPr>
        <w:rPr>
          <w:rtl/>
        </w:rPr>
      </w:pPr>
      <w:r>
        <w:rPr>
          <w:rFonts w:hint="cs"/>
          <w:rtl/>
        </w:rPr>
        <w:t>– – –</w:t>
      </w:r>
    </w:p>
    <w:p w:rsidR="00071895" w:rsidRDefault="00071895" w:rsidP="006237F5">
      <w:pPr>
        <w:ind w:firstLine="0"/>
        <w:rPr>
          <w:rtl/>
        </w:rPr>
      </w:pPr>
      <w:bookmarkStart w:id="63804" w:name="_ETM_Q164_195813"/>
      <w:bookmarkStart w:id="63805" w:name="_ETM_Q164_195928"/>
      <w:bookmarkEnd w:id="63804"/>
      <w:bookmarkEnd w:id="63805"/>
    </w:p>
    <w:p w:rsidR="00071895" w:rsidRDefault="00071895" w:rsidP="006237F5">
      <w:pPr>
        <w:pStyle w:val="-"/>
        <w:keepNext/>
        <w:rPr>
          <w:rtl/>
        </w:rPr>
      </w:pPr>
      <w:bookmarkStart w:id="63806" w:name="_ETM_Q164_193123"/>
      <w:bookmarkStart w:id="63807" w:name="_ETM_Q164_193238"/>
      <w:bookmarkStart w:id="63808" w:name="_ETM_Q164_199059"/>
      <w:bookmarkStart w:id="63809" w:name="_ETM_Q164_199171"/>
      <w:bookmarkStart w:id="63810" w:name="ET_speakercontinue_6532_5"/>
      <w:bookmarkEnd w:id="63806"/>
      <w:bookmarkEnd w:id="63807"/>
      <w:bookmarkEnd w:id="63808"/>
      <w:bookmarkEnd w:id="63809"/>
      <w:r w:rsidRPr="008C2965">
        <w:rPr>
          <w:rStyle w:val="TagStyle"/>
          <w:rtl/>
        </w:rPr>
        <w:t xml:space="preserve"> &lt;&lt; דובר_המשך &gt;&gt;</w:t>
      </w:r>
      <w:r w:rsidRPr="00143650">
        <w:rPr>
          <w:rStyle w:val="TagStyle"/>
          <w:rtl/>
        </w:rPr>
        <w:t xml:space="preserve"> </w:t>
      </w:r>
      <w:r>
        <w:rPr>
          <w:rtl/>
        </w:rPr>
        <w:t>שר הנגב, הגליל והחוסן הלאומי יצחק שמעון וסרלאוף:</w:t>
      </w:r>
      <w:r w:rsidRPr="00143650">
        <w:rPr>
          <w:rStyle w:val="TagStyle"/>
          <w:rtl/>
        </w:rPr>
        <w:t xml:space="preserve"> </w:t>
      </w:r>
      <w:r w:rsidRPr="008C2965">
        <w:rPr>
          <w:rStyle w:val="TagStyle"/>
          <w:rtl/>
        </w:rPr>
        <w:t>&lt;&lt; דובר_המשך &gt;&gt;</w:t>
      </w:r>
      <w:r>
        <w:rPr>
          <w:rtl/>
        </w:rPr>
        <w:t xml:space="preserve">   </w:t>
      </w:r>
      <w:bookmarkEnd w:id="63810"/>
    </w:p>
    <w:p w:rsidR="00071895" w:rsidRDefault="00071895" w:rsidP="00A11436">
      <w:pPr>
        <w:rPr>
          <w:rtl/>
        </w:rPr>
      </w:pPr>
    </w:p>
    <w:p w:rsidR="00071895" w:rsidRPr="00143650" w:rsidRDefault="00A11436" w:rsidP="00A11436">
      <w:pPr>
        <w:rPr>
          <w:rtl/>
        </w:rPr>
      </w:pPr>
      <w:r>
        <w:rPr>
          <w:rFonts w:hint="cs"/>
          <w:rtl/>
        </w:rPr>
        <w:t>– –</w:t>
      </w:r>
      <w:r w:rsidR="00071895">
        <w:rPr>
          <w:rFonts w:hint="cs"/>
          <w:rtl/>
        </w:rPr>
        <w:t xml:space="preserve"> והולך ללוחם, לאותו לוחם </w:t>
      </w:r>
      <w:bookmarkStart w:id="63811" w:name="_ETM_Q164_202502"/>
      <w:bookmarkEnd w:id="63811"/>
      <w:r w:rsidR="00071895">
        <w:rPr>
          <w:rFonts w:hint="cs"/>
          <w:rtl/>
        </w:rPr>
        <w:t xml:space="preserve">מג"ב, לבקר אותו שם, במשרדי מח"ש, רק כדי לתת </w:t>
      </w:r>
      <w:bookmarkStart w:id="63812" w:name="_ETM_Q164_203239"/>
      <w:bookmarkEnd w:id="63812"/>
      <w:r w:rsidR="00071895">
        <w:rPr>
          <w:rFonts w:hint="cs"/>
          <w:rtl/>
        </w:rPr>
        <w:t xml:space="preserve">לו גב, לתת לו גב. לתת לו גב. </w:t>
      </w:r>
      <w:bookmarkStart w:id="63813" w:name="_ETM_Q164_207285"/>
      <w:bookmarkEnd w:id="63813"/>
    </w:p>
    <w:p w:rsidR="00071895" w:rsidRPr="008C2965" w:rsidRDefault="00071895" w:rsidP="006237F5">
      <w:pPr>
        <w:rPr>
          <w:rtl/>
        </w:rPr>
      </w:pPr>
      <w:bookmarkStart w:id="63814" w:name="_ETM_Q164_195992"/>
      <w:bookmarkStart w:id="63815" w:name="_ETM_Q164_196106"/>
      <w:bookmarkStart w:id="63816" w:name="_ETM_Q164_178787"/>
      <w:bookmarkStart w:id="63817" w:name="_ETM_Q164_178864"/>
      <w:bookmarkStart w:id="63818" w:name="_ETM_Q164_178933"/>
      <w:bookmarkEnd w:id="63814"/>
      <w:bookmarkEnd w:id="63815"/>
      <w:bookmarkEnd w:id="63816"/>
      <w:bookmarkEnd w:id="63817"/>
      <w:bookmarkEnd w:id="63818"/>
    </w:p>
    <w:p w:rsidR="00071895" w:rsidRDefault="00071895" w:rsidP="006237F5">
      <w:pPr>
        <w:pStyle w:val="af5"/>
        <w:keepNext/>
        <w:rPr>
          <w:rtl/>
        </w:rPr>
      </w:pPr>
      <w:bookmarkStart w:id="63819" w:name="ET_interruption_5109_9"/>
      <w:r w:rsidRPr="008C2965">
        <w:rPr>
          <w:rStyle w:val="TagStyle"/>
          <w:rtl/>
        </w:rPr>
        <w:t xml:space="preserve"> &lt;&lt; קריאה &gt;&gt;</w:t>
      </w:r>
      <w:r w:rsidRPr="00871777">
        <w:rPr>
          <w:rStyle w:val="TagStyle"/>
          <w:rtl/>
        </w:rPr>
        <w:t xml:space="preserve"> </w:t>
      </w:r>
      <w:r>
        <w:rPr>
          <w:rtl/>
        </w:rPr>
        <w:t>אלעזר שטרן (יש עתיד):</w:t>
      </w:r>
      <w:r w:rsidRPr="00871777">
        <w:rPr>
          <w:rStyle w:val="TagStyle"/>
          <w:rtl/>
        </w:rPr>
        <w:t xml:space="preserve"> </w:t>
      </w:r>
      <w:r w:rsidRPr="008C2965">
        <w:rPr>
          <w:rStyle w:val="TagStyle"/>
          <w:rtl/>
        </w:rPr>
        <w:t>&lt;&lt; קריאה &gt;&gt;</w:t>
      </w:r>
      <w:r>
        <w:rPr>
          <w:rtl/>
        </w:rPr>
        <w:t xml:space="preserve">   </w:t>
      </w:r>
      <w:bookmarkEnd w:id="63819"/>
    </w:p>
    <w:p w:rsidR="00071895" w:rsidRDefault="00071895" w:rsidP="00A11436">
      <w:pPr>
        <w:rPr>
          <w:rtl/>
          <w:lang w:eastAsia="he-IL"/>
        </w:rPr>
      </w:pPr>
    </w:p>
    <w:p w:rsidR="00071895" w:rsidRDefault="00071895" w:rsidP="006237F5">
      <w:pPr>
        <w:rPr>
          <w:rtl/>
        </w:rPr>
      </w:pPr>
      <w:r>
        <w:rPr>
          <w:rFonts w:hint="cs"/>
          <w:rtl/>
          <w:lang w:eastAsia="he-IL"/>
        </w:rPr>
        <w:t xml:space="preserve">אתה </w:t>
      </w:r>
      <w:bookmarkStart w:id="63820" w:name="_ETM_Q164_345926"/>
      <w:bookmarkEnd w:id="63820"/>
      <w:r>
        <w:rPr>
          <w:rFonts w:hint="cs"/>
          <w:rtl/>
          <w:lang w:eastAsia="he-IL"/>
        </w:rPr>
        <w:t>לא מתבייש?</w:t>
      </w:r>
      <w:r>
        <w:rPr>
          <w:rFonts w:hint="cs"/>
          <w:rtl/>
        </w:rPr>
        <w:t xml:space="preserve"> </w:t>
      </w:r>
    </w:p>
    <w:p w:rsidR="00071895" w:rsidRDefault="00071895" w:rsidP="006237F5">
      <w:pPr>
        <w:rPr>
          <w:rtl/>
        </w:rPr>
      </w:pPr>
    </w:p>
    <w:p w:rsidR="00071895" w:rsidRDefault="00071895" w:rsidP="006237F5">
      <w:pPr>
        <w:pStyle w:val="-"/>
        <w:keepNext/>
        <w:rPr>
          <w:rtl/>
        </w:rPr>
      </w:pPr>
      <w:bookmarkStart w:id="63821" w:name="ET_speakercontinue_6532_53"/>
      <w:r w:rsidRPr="008C2965">
        <w:rPr>
          <w:rStyle w:val="TagStyle"/>
          <w:rtl/>
        </w:rPr>
        <w:t xml:space="preserve"> &lt;&lt; דובר_המשך &gt;&gt;</w:t>
      </w:r>
      <w:r w:rsidRPr="00143650">
        <w:rPr>
          <w:rStyle w:val="TagStyle"/>
          <w:rtl/>
        </w:rPr>
        <w:t xml:space="preserve"> </w:t>
      </w:r>
      <w:r>
        <w:rPr>
          <w:rtl/>
        </w:rPr>
        <w:t>שר הנגב, הגליל והחוסן הלאומי יצחק שמעון וסרלאוף:</w:t>
      </w:r>
      <w:r w:rsidRPr="00143650">
        <w:rPr>
          <w:rStyle w:val="TagStyle"/>
          <w:rtl/>
        </w:rPr>
        <w:t xml:space="preserve"> </w:t>
      </w:r>
      <w:r w:rsidRPr="008C2965">
        <w:rPr>
          <w:rStyle w:val="TagStyle"/>
          <w:rtl/>
        </w:rPr>
        <w:t>&lt;&lt; דובר_המשך &gt;&gt;</w:t>
      </w:r>
      <w:bookmarkEnd w:id="63821"/>
      <w:r>
        <w:rPr>
          <w:rtl/>
        </w:rPr>
        <w:t xml:space="preserve">   </w:t>
      </w:r>
    </w:p>
    <w:p w:rsidR="00071895" w:rsidRDefault="00071895" w:rsidP="00A11436">
      <w:pPr>
        <w:rPr>
          <w:rtl/>
        </w:rPr>
      </w:pPr>
    </w:p>
    <w:p w:rsidR="00071895" w:rsidRDefault="00071895" w:rsidP="006237F5">
      <w:pPr>
        <w:ind w:firstLine="0"/>
        <w:rPr>
          <w:rtl/>
        </w:rPr>
      </w:pPr>
      <w:bookmarkStart w:id="63822" w:name="_ETM_Q164_207731"/>
      <w:bookmarkStart w:id="63823" w:name="_ETM_Q164_207881"/>
      <w:bookmarkEnd w:id="63822"/>
      <w:bookmarkEnd w:id="63823"/>
      <w:r>
        <w:rPr>
          <w:rtl/>
        </w:rPr>
        <w:tab/>
      </w:r>
      <w:r>
        <w:rPr>
          <w:rFonts w:hint="cs"/>
          <w:rtl/>
        </w:rPr>
        <w:t xml:space="preserve">ומה קורה? היועצת המשפטית לממשלה מוציאה לו מכתב שהוא עבר </w:t>
      </w:r>
      <w:bookmarkStart w:id="63824" w:name="_ETM_Q164_215715"/>
      <w:bookmarkEnd w:id="63824"/>
      <w:r>
        <w:rPr>
          <w:rFonts w:hint="cs"/>
          <w:rtl/>
        </w:rPr>
        <w:t xml:space="preserve">על החוק, שהוא התערב בחקירה. </w:t>
      </w:r>
    </w:p>
    <w:p w:rsidR="00071895" w:rsidRDefault="00071895" w:rsidP="006237F5">
      <w:pPr>
        <w:ind w:firstLine="0"/>
        <w:rPr>
          <w:rtl/>
        </w:rPr>
      </w:pPr>
    </w:p>
    <w:p w:rsidR="00071895" w:rsidRDefault="00071895" w:rsidP="006237F5">
      <w:pPr>
        <w:pStyle w:val="af5"/>
        <w:keepNext/>
        <w:rPr>
          <w:rtl/>
        </w:rPr>
      </w:pPr>
      <w:bookmarkStart w:id="63825" w:name="ET_interruption_6156_6"/>
      <w:r w:rsidRPr="008C2965">
        <w:rPr>
          <w:rStyle w:val="TagStyle"/>
          <w:rtl/>
        </w:rPr>
        <w:t xml:space="preserve"> &lt;&lt; קריאה &gt;&gt;</w:t>
      </w:r>
      <w:r w:rsidRPr="006F6D6C">
        <w:rPr>
          <w:rStyle w:val="TagStyle"/>
          <w:rtl/>
        </w:rPr>
        <w:t xml:space="preserve"> </w:t>
      </w:r>
      <w:r>
        <w:rPr>
          <w:rtl/>
        </w:rPr>
        <w:t>גלעד קריב (העבודה):</w:t>
      </w:r>
      <w:r w:rsidRPr="006F6D6C">
        <w:rPr>
          <w:rStyle w:val="TagStyle"/>
          <w:rtl/>
        </w:rPr>
        <w:t xml:space="preserve"> </w:t>
      </w:r>
      <w:r w:rsidRPr="008C2965">
        <w:rPr>
          <w:rStyle w:val="TagStyle"/>
          <w:rtl/>
        </w:rPr>
        <w:t>&lt;&lt; קריאה &gt;&gt;</w:t>
      </w:r>
      <w:r>
        <w:rPr>
          <w:rtl/>
        </w:rPr>
        <w:t xml:space="preserve">   </w:t>
      </w:r>
      <w:bookmarkEnd w:id="63825"/>
    </w:p>
    <w:p w:rsidR="00071895" w:rsidRDefault="00071895" w:rsidP="00A11436">
      <w:pPr>
        <w:rPr>
          <w:rtl/>
        </w:rPr>
      </w:pPr>
    </w:p>
    <w:p w:rsidR="00071895" w:rsidRPr="006F6D6C" w:rsidRDefault="00071895" w:rsidP="006237F5">
      <w:pPr>
        <w:rPr>
          <w:rtl/>
        </w:rPr>
      </w:pPr>
      <w:r>
        <w:rPr>
          <w:rFonts w:hint="cs"/>
          <w:rtl/>
        </w:rPr>
        <w:t xml:space="preserve">נכון. </w:t>
      </w:r>
    </w:p>
    <w:p w:rsidR="00071895" w:rsidRDefault="00071895" w:rsidP="009635F5">
      <w:pPr>
        <w:rPr>
          <w:rtl/>
        </w:rPr>
      </w:pPr>
    </w:p>
    <w:p w:rsidR="00071895" w:rsidRDefault="00071895" w:rsidP="006237F5">
      <w:pPr>
        <w:pStyle w:val="af5"/>
        <w:keepNext/>
        <w:rPr>
          <w:rtl/>
        </w:rPr>
      </w:pPr>
      <w:bookmarkStart w:id="63826" w:name="_ETM_Q164_216717"/>
      <w:bookmarkStart w:id="63827" w:name="_ETM_Q164_216845"/>
      <w:bookmarkStart w:id="63828" w:name="ET_interruption_קריאות_54"/>
      <w:bookmarkEnd w:id="63826"/>
      <w:bookmarkEnd w:id="63827"/>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bookmarkEnd w:id="63828"/>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
        <w:keepNext/>
        <w:rPr>
          <w:rtl/>
        </w:rPr>
      </w:pPr>
      <w:bookmarkStart w:id="63829" w:name="ET_speakercontinue_6532_55"/>
      <w:r w:rsidRPr="008C2965">
        <w:rPr>
          <w:rStyle w:val="TagStyle"/>
          <w:rtl/>
        </w:rPr>
        <w:t xml:space="preserve"> &lt;&lt; דובר_המשך &gt;&gt;</w:t>
      </w:r>
      <w:r w:rsidRPr="00143650">
        <w:rPr>
          <w:rStyle w:val="TagStyle"/>
          <w:rtl/>
        </w:rPr>
        <w:t xml:space="preserve"> </w:t>
      </w:r>
      <w:r>
        <w:rPr>
          <w:rtl/>
        </w:rPr>
        <w:t>שר הנגב, הגליל והחוסן הלאומי יצחק שמעון וסרלאוף:</w:t>
      </w:r>
      <w:r w:rsidRPr="00143650">
        <w:rPr>
          <w:rStyle w:val="TagStyle"/>
          <w:rtl/>
        </w:rPr>
        <w:t xml:space="preserve"> </w:t>
      </w:r>
      <w:r w:rsidRPr="008C2965">
        <w:rPr>
          <w:rStyle w:val="TagStyle"/>
          <w:rtl/>
        </w:rPr>
        <w:t>&lt;&lt; דובר_המשך &gt;&gt;</w:t>
      </w:r>
      <w:bookmarkEnd w:id="63829"/>
      <w:r>
        <w:rPr>
          <w:rtl/>
        </w:rPr>
        <w:t xml:space="preserve">   </w:t>
      </w:r>
    </w:p>
    <w:p w:rsidR="00071895" w:rsidRDefault="00071895" w:rsidP="00A11436">
      <w:pPr>
        <w:rPr>
          <w:rtl/>
        </w:rPr>
      </w:pPr>
    </w:p>
    <w:p w:rsidR="00071895" w:rsidRDefault="00071895" w:rsidP="00A11436">
      <w:pPr>
        <w:rPr>
          <w:rtl/>
        </w:rPr>
      </w:pPr>
      <w:bookmarkStart w:id="63830" w:name="_ETM_Q164_222022"/>
      <w:bookmarkStart w:id="63831" w:name="_ETM_Q164_222161"/>
      <w:bookmarkEnd w:id="63830"/>
      <w:bookmarkEnd w:id="63831"/>
      <w:r>
        <w:rPr>
          <w:rFonts w:hint="cs"/>
          <w:rtl/>
        </w:rPr>
        <w:t xml:space="preserve">הבל ורעות רוח. זה </w:t>
      </w:r>
      <w:bookmarkStart w:id="63832" w:name="_ETM_Q164_216907"/>
      <w:bookmarkEnd w:id="63832"/>
      <w:r>
        <w:rPr>
          <w:rFonts w:hint="cs"/>
          <w:rtl/>
        </w:rPr>
        <w:t xml:space="preserve">לא נכון. זה לא מה שהוא בא לעשות. הוא לא </w:t>
      </w:r>
      <w:bookmarkStart w:id="63833" w:name="_ETM_Q164_221427"/>
      <w:bookmarkEnd w:id="63833"/>
      <w:r>
        <w:rPr>
          <w:rFonts w:hint="cs"/>
          <w:rtl/>
        </w:rPr>
        <w:t xml:space="preserve">בא להתערב בשום חקירה, הוא בא לתת את הגיבוי הנדרש, </w:t>
      </w:r>
      <w:bookmarkStart w:id="63834" w:name="_ETM_Q164_230658"/>
      <w:bookmarkEnd w:id="63834"/>
      <w:r>
        <w:rPr>
          <w:rFonts w:hint="cs"/>
          <w:rtl/>
        </w:rPr>
        <w:t>שצריך לצאת מכל הבית הזה ללוחמים שלנו.</w:t>
      </w:r>
    </w:p>
    <w:p w:rsidR="00071895" w:rsidRDefault="00071895" w:rsidP="009635F5">
      <w:pPr>
        <w:rPr>
          <w:rtl/>
        </w:rPr>
      </w:pPr>
    </w:p>
    <w:p w:rsidR="00071895" w:rsidRDefault="00071895" w:rsidP="006237F5">
      <w:pPr>
        <w:pStyle w:val="af5"/>
        <w:keepNext/>
        <w:rPr>
          <w:rtl/>
        </w:rPr>
      </w:pPr>
      <w:bookmarkStart w:id="63835" w:name="ET_interruption_קר_אה_50"/>
      <w:r w:rsidRPr="008C2965">
        <w:rPr>
          <w:rStyle w:val="TagStyle"/>
          <w:rtl/>
        </w:rPr>
        <w:t xml:space="preserve"> &lt;&lt; קריאה &gt;&gt;</w:t>
      </w:r>
      <w:r w:rsidRPr="00066E03">
        <w:rPr>
          <w:rStyle w:val="TagStyle"/>
          <w:rtl/>
        </w:rPr>
        <w:t xml:space="preserve"> </w:t>
      </w:r>
      <w:r>
        <w:rPr>
          <w:rtl/>
        </w:rPr>
        <w:t>קריא</w:t>
      </w:r>
      <w:r>
        <w:rPr>
          <w:rFonts w:hint="cs"/>
          <w:rtl/>
        </w:rPr>
        <w:t>ה</w:t>
      </w:r>
      <w:r>
        <w:rPr>
          <w:rtl/>
        </w:rPr>
        <w:t>:</w:t>
      </w:r>
      <w:r w:rsidRPr="00066E03">
        <w:rPr>
          <w:rStyle w:val="TagStyle"/>
          <w:rtl/>
        </w:rPr>
        <w:t xml:space="preserve"> </w:t>
      </w:r>
      <w:r w:rsidRPr="008C2965">
        <w:rPr>
          <w:rStyle w:val="TagStyle"/>
          <w:rtl/>
        </w:rPr>
        <w:t>&lt;&lt; קריאה &gt;&gt;</w:t>
      </w:r>
      <w:r>
        <w:rPr>
          <w:rtl/>
        </w:rPr>
        <w:t xml:space="preserve">   </w:t>
      </w:r>
      <w:bookmarkEnd w:id="63835"/>
    </w:p>
    <w:p w:rsidR="00071895" w:rsidRDefault="00071895" w:rsidP="00A11436">
      <w:pPr>
        <w:rPr>
          <w:rtl/>
        </w:rPr>
      </w:pPr>
    </w:p>
    <w:p w:rsidR="00071895" w:rsidRPr="00066E03" w:rsidRDefault="00071895" w:rsidP="006237F5">
      <w:pPr>
        <w:rPr>
          <w:rtl/>
        </w:rPr>
      </w:pPr>
      <w:r>
        <w:rPr>
          <w:rFonts w:hint="cs"/>
          <w:rtl/>
        </w:rPr>
        <w:t xml:space="preserve">הוא עבריין, הוא עבריין.  </w:t>
      </w:r>
    </w:p>
    <w:p w:rsidR="00071895" w:rsidRDefault="00071895" w:rsidP="009635F5">
      <w:pPr>
        <w:rPr>
          <w:rtl/>
        </w:rPr>
      </w:pPr>
      <w:bookmarkStart w:id="63836" w:name="_ETM_Q164_237990"/>
      <w:bookmarkStart w:id="63837" w:name="_ETM_Q164_238111"/>
      <w:bookmarkEnd w:id="63836"/>
      <w:bookmarkEnd w:id="63837"/>
    </w:p>
    <w:p w:rsidR="00071895" w:rsidRDefault="00071895" w:rsidP="006237F5">
      <w:pPr>
        <w:pStyle w:val="-"/>
        <w:keepNext/>
        <w:rPr>
          <w:rtl/>
        </w:rPr>
      </w:pPr>
      <w:bookmarkStart w:id="63838" w:name="ET_speakercontinue_6532_51"/>
      <w:r w:rsidRPr="008C2965">
        <w:rPr>
          <w:rStyle w:val="TagStyle"/>
          <w:rtl/>
        </w:rPr>
        <w:t xml:space="preserve"> &lt;&lt; דובר_המשך &gt;&gt;</w:t>
      </w:r>
      <w:r w:rsidRPr="00066E03">
        <w:rPr>
          <w:rStyle w:val="TagStyle"/>
          <w:rtl/>
        </w:rPr>
        <w:t xml:space="preserve"> </w:t>
      </w:r>
      <w:r>
        <w:rPr>
          <w:rtl/>
        </w:rPr>
        <w:t>שר הנגב, הגליל והחוסן הלאומי יצחק שמעון וסרלאוף:</w:t>
      </w:r>
      <w:r w:rsidRPr="00066E03">
        <w:rPr>
          <w:rStyle w:val="TagStyle"/>
          <w:rtl/>
        </w:rPr>
        <w:t xml:space="preserve"> </w:t>
      </w:r>
      <w:r w:rsidRPr="008C2965">
        <w:rPr>
          <w:rStyle w:val="TagStyle"/>
          <w:rtl/>
        </w:rPr>
        <w:t>&lt;&lt; דובר_המשך &gt;&gt;</w:t>
      </w:r>
      <w:r>
        <w:rPr>
          <w:rtl/>
        </w:rPr>
        <w:t xml:space="preserve">   </w:t>
      </w:r>
      <w:bookmarkEnd w:id="63838"/>
    </w:p>
    <w:p w:rsidR="00071895" w:rsidRDefault="00071895" w:rsidP="00A11436">
      <w:pPr>
        <w:rPr>
          <w:rtl/>
        </w:rPr>
      </w:pPr>
    </w:p>
    <w:p w:rsidR="00071895" w:rsidRDefault="00071895" w:rsidP="00981D5A">
      <w:pPr>
        <w:rPr>
          <w:rtl/>
        </w:rPr>
      </w:pPr>
      <w:r>
        <w:rPr>
          <w:rFonts w:hint="cs"/>
          <w:rtl/>
        </w:rPr>
        <w:t xml:space="preserve">והוא נותן את </w:t>
      </w:r>
      <w:bookmarkStart w:id="63839" w:name="_ETM_Q164_235967"/>
      <w:bookmarkEnd w:id="63839"/>
      <w:r>
        <w:rPr>
          <w:rFonts w:hint="cs"/>
          <w:rtl/>
        </w:rPr>
        <w:t xml:space="preserve">הגיבוי כדי שמחר לוחמים נוספים לא יפחדו לעשות את מה </w:t>
      </w:r>
      <w:bookmarkStart w:id="63840" w:name="_ETM_Q164_240289"/>
      <w:bookmarkEnd w:id="63840"/>
      <w:r>
        <w:rPr>
          <w:rFonts w:hint="cs"/>
          <w:rtl/>
        </w:rPr>
        <w:t xml:space="preserve">שצריך לעשות כדי לנטרל את המחבלים. והתשובה והתגובה, או </w:t>
      </w:r>
      <w:bookmarkStart w:id="63841" w:name="_ETM_Q164_243741"/>
      <w:bookmarkEnd w:id="63841"/>
      <w:r>
        <w:rPr>
          <w:rFonts w:hint="cs"/>
          <w:rtl/>
        </w:rPr>
        <w:t xml:space="preserve">המכתב של היועצת המשפטית לממשלה, זה חרפה. זה להלך אימים </w:t>
      </w:r>
      <w:bookmarkStart w:id="63842" w:name="_ETM_Q164_249839"/>
      <w:bookmarkEnd w:id="63842"/>
      <w:r>
        <w:rPr>
          <w:rFonts w:hint="cs"/>
          <w:rtl/>
        </w:rPr>
        <w:t xml:space="preserve">על שר בממשלת ישראל. </w:t>
      </w:r>
    </w:p>
    <w:p w:rsidR="00071895" w:rsidRDefault="00071895" w:rsidP="009635F5">
      <w:pPr>
        <w:rPr>
          <w:rtl/>
        </w:rPr>
      </w:pPr>
    </w:p>
    <w:p w:rsidR="00071895" w:rsidRDefault="00071895" w:rsidP="006237F5">
      <w:pPr>
        <w:pStyle w:val="af5"/>
        <w:keepNext/>
        <w:rPr>
          <w:rtl/>
        </w:rPr>
      </w:pPr>
      <w:bookmarkStart w:id="63843" w:name="ET_interruption_קריאות_56"/>
      <w:r w:rsidRPr="008C2965">
        <w:rPr>
          <w:rStyle w:val="TagStyle"/>
          <w:rtl/>
        </w:rPr>
        <w:t>&lt;&lt; קריאה &gt;&gt;</w:t>
      </w:r>
      <w:r w:rsidRPr="00143650">
        <w:rPr>
          <w:rStyle w:val="TagStyle"/>
          <w:rtl/>
        </w:rPr>
        <w:t xml:space="preserve"> </w:t>
      </w:r>
      <w:r>
        <w:rPr>
          <w:rtl/>
        </w:rPr>
        <w:t>קריא</w:t>
      </w:r>
      <w:r>
        <w:rPr>
          <w:rFonts w:hint="cs"/>
          <w:rtl/>
        </w:rPr>
        <w:t>ה</w:t>
      </w:r>
      <w:r>
        <w:rPr>
          <w:rtl/>
        </w:rPr>
        <w:t>:</w:t>
      </w:r>
      <w:r w:rsidRPr="00143650">
        <w:rPr>
          <w:rStyle w:val="TagStyle"/>
          <w:rtl/>
        </w:rPr>
        <w:t xml:space="preserve"> </w:t>
      </w:r>
      <w:r w:rsidRPr="008C2965">
        <w:rPr>
          <w:rStyle w:val="TagStyle"/>
          <w:rtl/>
        </w:rPr>
        <w:t>&lt;&lt; קריאה &gt;&gt;</w:t>
      </w:r>
      <w:r>
        <w:rPr>
          <w:rtl/>
        </w:rPr>
        <w:t xml:space="preserve">   </w:t>
      </w:r>
    </w:p>
    <w:bookmarkEnd w:id="63843"/>
    <w:p w:rsidR="00071895" w:rsidRDefault="00071895" w:rsidP="00A11436">
      <w:pPr>
        <w:rPr>
          <w:rtl/>
        </w:rPr>
      </w:pPr>
    </w:p>
    <w:p w:rsidR="00071895" w:rsidRDefault="00071895" w:rsidP="006237F5">
      <w:pPr>
        <w:rPr>
          <w:rtl/>
        </w:rPr>
      </w:pPr>
      <w:r>
        <w:rPr>
          <w:rFonts w:hint="cs"/>
          <w:rtl/>
        </w:rPr>
        <w:t>זו עבירה על החוק. הוא עבריין.</w:t>
      </w:r>
    </w:p>
    <w:p w:rsidR="00071895" w:rsidRDefault="00071895" w:rsidP="006237F5">
      <w:pPr>
        <w:rPr>
          <w:rtl/>
        </w:rPr>
      </w:pPr>
    </w:p>
    <w:p w:rsidR="00071895" w:rsidRDefault="00071895" w:rsidP="006237F5">
      <w:pPr>
        <w:pStyle w:val="-"/>
        <w:keepNext/>
        <w:rPr>
          <w:rtl/>
        </w:rPr>
      </w:pPr>
      <w:bookmarkStart w:id="63844" w:name="ET_speakercontinue_6532_57"/>
      <w:r w:rsidRPr="008C2965">
        <w:rPr>
          <w:rStyle w:val="TagStyle"/>
          <w:rtl/>
        </w:rPr>
        <w:t xml:space="preserve"> &lt;&lt; דובר_המשך &gt;&gt;</w:t>
      </w:r>
      <w:r w:rsidRPr="00143650">
        <w:rPr>
          <w:rStyle w:val="TagStyle"/>
          <w:rtl/>
        </w:rPr>
        <w:t xml:space="preserve"> </w:t>
      </w:r>
      <w:r>
        <w:rPr>
          <w:rtl/>
        </w:rPr>
        <w:t>שר הנגב, הגליל והחוסן הלאומי יצחק שמעון וסרלאוף:</w:t>
      </w:r>
      <w:r w:rsidRPr="00143650">
        <w:rPr>
          <w:rStyle w:val="TagStyle"/>
          <w:rtl/>
        </w:rPr>
        <w:t xml:space="preserve"> </w:t>
      </w:r>
      <w:r w:rsidRPr="008C2965">
        <w:rPr>
          <w:rStyle w:val="TagStyle"/>
          <w:rtl/>
        </w:rPr>
        <w:t>&lt;&lt; דובר_המשך &gt;&gt;</w:t>
      </w:r>
      <w:bookmarkEnd w:id="63844"/>
      <w:r>
        <w:rPr>
          <w:rtl/>
        </w:rPr>
        <w:t xml:space="preserve">   </w:t>
      </w:r>
    </w:p>
    <w:p w:rsidR="00071895" w:rsidRDefault="00071895" w:rsidP="00A11436">
      <w:pPr>
        <w:rPr>
          <w:rtl/>
        </w:rPr>
      </w:pPr>
    </w:p>
    <w:p w:rsidR="00071895" w:rsidRDefault="00071895" w:rsidP="00981D5A">
      <w:pPr>
        <w:rPr>
          <w:rtl/>
        </w:rPr>
      </w:pPr>
      <w:r>
        <w:rPr>
          <w:rFonts w:hint="cs"/>
          <w:rtl/>
        </w:rPr>
        <w:t xml:space="preserve">וזה לא מה שהוא רצה, והיא יודעת את זה. אני אגיד </w:t>
      </w:r>
      <w:bookmarkStart w:id="63845" w:name="_ETM_Q164_260230"/>
      <w:bookmarkEnd w:id="63845"/>
      <w:r>
        <w:rPr>
          <w:rFonts w:hint="cs"/>
          <w:rtl/>
        </w:rPr>
        <w:t xml:space="preserve">לכם יותר מזה, החברים באופוזיציה שזועקים ומזדעקים: אני הוצאתי </w:t>
      </w:r>
      <w:bookmarkStart w:id="63846" w:name="_ETM_Q164_262141"/>
      <w:bookmarkEnd w:id="63846"/>
      <w:r>
        <w:rPr>
          <w:rFonts w:hint="cs"/>
          <w:rtl/>
        </w:rPr>
        <w:t xml:space="preserve">מכתב ליועצת המשפטית לממשלה, עתרתי לבג"ץ נגד ההתנהלות של אכיפה </w:t>
      </w:r>
      <w:bookmarkStart w:id="63847" w:name="_ETM_Q164_270438"/>
      <w:bookmarkEnd w:id="63847"/>
      <w:r>
        <w:rPr>
          <w:rFonts w:hint="cs"/>
          <w:rtl/>
        </w:rPr>
        <w:t xml:space="preserve">בררנית. ציינתי שחור על גבי לבן שיש אכיפה בררנית. התשובה </w:t>
      </w:r>
      <w:bookmarkStart w:id="63848" w:name="_ETM_Q164_277864"/>
      <w:bookmarkEnd w:id="63848"/>
      <w:r>
        <w:rPr>
          <w:rFonts w:hint="cs"/>
          <w:rtl/>
        </w:rPr>
        <w:t>שלה, אחרי מעל חצי שנה, כשהם כל פעם מבקשים ארכה</w:t>
      </w:r>
      <w:bookmarkStart w:id="63849" w:name="_ETM_Q164_282833"/>
      <w:bookmarkStart w:id="63850" w:name="_ETM_Q164_284580"/>
      <w:bookmarkStart w:id="63851" w:name="_ETM_Q164_284705"/>
      <w:bookmarkEnd w:id="63849"/>
      <w:bookmarkEnd w:id="63850"/>
      <w:bookmarkEnd w:id="63851"/>
      <w:r>
        <w:rPr>
          <w:rFonts w:hint="cs"/>
          <w:rtl/>
        </w:rPr>
        <w:t xml:space="preserve">, הייתה שאסור לי להתערב במדיניות של המשטרה. אף אחד </w:t>
      </w:r>
      <w:bookmarkStart w:id="63852" w:name="_ETM_Q164_290228"/>
      <w:bookmarkEnd w:id="63852"/>
      <w:r>
        <w:rPr>
          <w:rFonts w:hint="cs"/>
          <w:rtl/>
        </w:rPr>
        <w:t xml:space="preserve">לא ביקש להתערב במדיניות של המשטרה. אף אחד לא ביקש </w:t>
      </w:r>
      <w:bookmarkStart w:id="63853" w:name="_ETM_Q164_293838"/>
      <w:bookmarkEnd w:id="63853"/>
      <w:r>
        <w:rPr>
          <w:rFonts w:hint="cs"/>
          <w:rtl/>
        </w:rPr>
        <w:t xml:space="preserve">להתערב בעניינים של הפרקליטות. אנחנו רק מבקשים תשובות, תשובות לאזרחים. </w:t>
      </w:r>
      <w:bookmarkStart w:id="63854" w:name="_ETM_Q164_301970"/>
      <w:bookmarkEnd w:id="63854"/>
      <w:r>
        <w:rPr>
          <w:rFonts w:hint="cs"/>
          <w:rtl/>
        </w:rPr>
        <w:t xml:space="preserve">התשובות הללו והתגובות של היועצת המשפטית לממשלה לא מכבדות </w:t>
      </w:r>
      <w:bookmarkStart w:id="63855" w:name="_ETM_Q164_306289"/>
      <w:bookmarkEnd w:id="63855"/>
      <w:r>
        <w:rPr>
          <w:rFonts w:hint="cs"/>
          <w:rtl/>
        </w:rPr>
        <w:t xml:space="preserve">ולא מוסיפות כוח והרתעה ללוחמים שלנו. </w:t>
      </w:r>
    </w:p>
    <w:p w:rsidR="00071895" w:rsidRDefault="00071895" w:rsidP="009635F5">
      <w:pPr>
        <w:rPr>
          <w:rtl/>
        </w:rPr>
      </w:pPr>
    </w:p>
    <w:p w:rsidR="00071895" w:rsidRDefault="00071895" w:rsidP="006237F5">
      <w:pPr>
        <w:pStyle w:val="af5"/>
        <w:keepNext/>
        <w:rPr>
          <w:rtl/>
        </w:rPr>
      </w:pPr>
      <w:bookmarkStart w:id="63856" w:name="ET_interruption_קריאות_58"/>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bookmarkEnd w:id="63856"/>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
        <w:keepNext/>
        <w:rPr>
          <w:rtl/>
        </w:rPr>
      </w:pPr>
      <w:bookmarkStart w:id="63857" w:name="ET_speakercontinue_6532_59"/>
      <w:r w:rsidRPr="008C2965">
        <w:rPr>
          <w:rStyle w:val="TagStyle"/>
          <w:rtl/>
        </w:rPr>
        <w:t xml:space="preserve"> &lt;&lt; דובר_המשך &gt;&gt;</w:t>
      </w:r>
      <w:r w:rsidRPr="00143650">
        <w:rPr>
          <w:rStyle w:val="TagStyle"/>
          <w:rtl/>
        </w:rPr>
        <w:t xml:space="preserve"> </w:t>
      </w:r>
      <w:r>
        <w:rPr>
          <w:rtl/>
        </w:rPr>
        <w:t>שר הנגב, הגליל והחוסן הלאומי יצחק שמעון וסרלאוף:</w:t>
      </w:r>
      <w:r w:rsidRPr="00143650">
        <w:rPr>
          <w:rStyle w:val="TagStyle"/>
          <w:rtl/>
        </w:rPr>
        <w:t xml:space="preserve"> </w:t>
      </w:r>
      <w:r w:rsidRPr="008C2965">
        <w:rPr>
          <w:rStyle w:val="TagStyle"/>
          <w:rtl/>
        </w:rPr>
        <w:t>&lt;&lt; דובר_המשך &gt;&gt;</w:t>
      </w:r>
      <w:bookmarkEnd w:id="63857"/>
      <w:r>
        <w:rPr>
          <w:rtl/>
        </w:rPr>
        <w:t xml:space="preserve">   </w:t>
      </w:r>
    </w:p>
    <w:p w:rsidR="00071895" w:rsidRDefault="00071895" w:rsidP="00A11436">
      <w:pPr>
        <w:rPr>
          <w:rtl/>
        </w:rPr>
      </w:pPr>
    </w:p>
    <w:p w:rsidR="00071895" w:rsidRDefault="00071895" w:rsidP="00981D5A">
      <w:pPr>
        <w:rPr>
          <w:rtl/>
        </w:rPr>
      </w:pPr>
      <w:bookmarkStart w:id="63858" w:name="_ETM_Q164_318473"/>
      <w:bookmarkStart w:id="63859" w:name="_ETM_Q164_318529"/>
      <w:bookmarkEnd w:id="63858"/>
      <w:bookmarkEnd w:id="63859"/>
      <w:r>
        <w:rPr>
          <w:rFonts w:hint="cs"/>
          <w:rtl/>
        </w:rPr>
        <w:t xml:space="preserve">והביקור של השר בן </w:t>
      </w:r>
      <w:bookmarkStart w:id="63860" w:name="_ETM_Q164_317745"/>
      <w:bookmarkEnd w:id="63860"/>
      <w:r>
        <w:rPr>
          <w:rFonts w:hint="cs"/>
          <w:rtl/>
        </w:rPr>
        <w:t xml:space="preserve">גביר </w:t>
      </w:r>
      <w:r w:rsidR="00981D5A">
        <w:rPr>
          <w:rFonts w:hint="eastAsia"/>
          <w:rtl/>
        </w:rPr>
        <w:t xml:space="preserve">– </w:t>
      </w:r>
      <w:r>
        <w:rPr>
          <w:rFonts w:hint="cs"/>
          <w:rtl/>
        </w:rPr>
        <w:t xml:space="preserve">זה מה שנותן ללוחמים שלנו את הרוח הגבית </w:t>
      </w:r>
      <w:r w:rsidR="00A11436">
        <w:rPr>
          <w:rFonts w:hint="cs"/>
          <w:rtl/>
        </w:rPr>
        <w:t>– –</w:t>
      </w:r>
      <w:r>
        <w:rPr>
          <w:rFonts w:hint="cs"/>
          <w:rtl/>
        </w:rPr>
        <w:t xml:space="preserve"> </w:t>
      </w:r>
    </w:p>
    <w:p w:rsidR="00071895" w:rsidRDefault="00071895" w:rsidP="009635F5">
      <w:pPr>
        <w:rPr>
          <w:rtl/>
        </w:rPr>
      </w:pPr>
    </w:p>
    <w:p w:rsidR="00071895" w:rsidRDefault="00071895" w:rsidP="006237F5">
      <w:pPr>
        <w:pStyle w:val="af6"/>
        <w:keepNext/>
        <w:rPr>
          <w:rtl/>
        </w:rPr>
      </w:pPr>
      <w:bookmarkStart w:id="63861" w:name="_ETM_Q164_316983"/>
      <w:bookmarkStart w:id="63862" w:name="_ETM_Q164_317013"/>
      <w:bookmarkStart w:id="63863" w:name="ET_yor_6423_7"/>
      <w:bookmarkEnd w:id="63861"/>
      <w:bookmarkEnd w:id="63862"/>
      <w:r w:rsidRPr="008C2965">
        <w:rPr>
          <w:rStyle w:val="TagStyle"/>
          <w:rtl/>
        </w:rPr>
        <w:t xml:space="preserve"> &lt;&lt; יור &gt;&gt;</w:t>
      </w:r>
      <w:r w:rsidRPr="006F6D6C">
        <w:rPr>
          <w:rStyle w:val="TagStyle"/>
          <w:rtl/>
        </w:rPr>
        <w:t xml:space="preserve"> </w:t>
      </w:r>
      <w:r>
        <w:rPr>
          <w:rtl/>
        </w:rPr>
        <w:t>היו"ר אמיר אוחנה:</w:t>
      </w:r>
      <w:r w:rsidRPr="006F6D6C">
        <w:rPr>
          <w:rStyle w:val="TagStyle"/>
          <w:rtl/>
        </w:rPr>
        <w:t xml:space="preserve"> </w:t>
      </w:r>
      <w:r w:rsidRPr="008C2965">
        <w:rPr>
          <w:rStyle w:val="TagStyle"/>
          <w:rtl/>
        </w:rPr>
        <w:t>&lt;&lt; יור &gt;&gt;</w:t>
      </w:r>
      <w:r>
        <w:rPr>
          <w:rtl/>
        </w:rPr>
        <w:t xml:space="preserve">   </w:t>
      </w:r>
      <w:bookmarkEnd w:id="63863"/>
    </w:p>
    <w:p w:rsidR="00071895" w:rsidRDefault="00071895" w:rsidP="00A11436">
      <w:pPr>
        <w:rPr>
          <w:rtl/>
        </w:rPr>
      </w:pPr>
    </w:p>
    <w:p w:rsidR="00071895" w:rsidRDefault="00071895" w:rsidP="006237F5">
      <w:pPr>
        <w:rPr>
          <w:rtl/>
        </w:rPr>
      </w:pPr>
      <w:bookmarkStart w:id="63864" w:name="_ETM_Q164_317308"/>
      <w:bookmarkEnd w:id="63864"/>
      <w:r>
        <w:rPr>
          <w:rFonts w:hint="cs"/>
          <w:rtl/>
        </w:rPr>
        <w:t xml:space="preserve">חברי </w:t>
      </w:r>
      <w:bookmarkStart w:id="63865" w:name="_ETM_Q164_317531"/>
      <w:bookmarkEnd w:id="63865"/>
      <w:r>
        <w:rPr>
          <w:rFonts w:hint="cs"/>
          <w:rtl/>
        </w:rPr>
        <w:t xml:space="preserve">הכנסת. סדרנים. סדרנים. אביגדור. סדרנים. </w:t>
      </w:r>
    </w:p>
    <w:p w:rsidR="00071895" w:rsidRDefault="00071895" w:rsidP="006237F5">
      <w:pPr>
        <w:rPr>
          <w:rtl/>
        </w:rPr>
      </w:pPr>
    </w:p>
    <w:p w:rsidR="00071895" w:rsidRDefault="00071895" w:rsidP="006237F5">
      <w:pPr>
        <w:pStyle w:val="af5"/>
        <w:keepNext/>
        <w:rPr>
          <w:rtl/>
        </w:rPr>
      </w:pPr>
      <w:bookmarkStart w:id="63866" w:name="ET_interruption_קריאות_60"/>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bookmarkEnd w:id="63866"/>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
        <w:keepNext/>
        <w:rPr>
          <w:rtl/>
        </w:rPr>
      </w:pPr>
      <w:bookmarkStart w:id="63867" w:name="ET_speakercontinue_6532_61"/>
      <w:r w:rsidRPr="008C2965">
        <w:rPr>
          <w:rStyle w:val="TagStyle"/>
          <w:rtl/>
        </w:rPr>
        <w:t xml:space="preserve"> &lt;&lt; דובר_המשך &gt;&gt;</w:t>
      </w:r>
      <w:r w:rsidRPr="00143650">
        <w:rPr>
          <w:rStyle w:val="TagStyle"/>
          <w:rtl/>
        </w:rPr>
        <w:t xml:space="preserve"> </w:t>
      </w:r>
      <w:r>
        <w:rPr>
          <w:rtl/>
        </w:rPr>
        <w:t>שר הנגב, הגליל והחוסן הלאומי יצחק שמעון וסרלאוף:</w:t>
      </w:r>
      <w:r w:rsidRPr="00143650">
        <w:rPr>
          <w:rStyle w:val="TagStyle"/>
          <w:rtl/>
        </w:rPr>
        <w:t xml:space="preserve"> </w:t>
      </w:r>
      <w:r w:rsidRPr="008C2965">
        <w:rPr>
          <w:rStyle w:val="TagStyle"/>
          <w:rtl/>
        </w:rPr>
        <w:t>&lt;&lt; דובר_המשך &gt;&gt;</w:t>
      </w:r>
      <w:bookmarkEnd w:id="63867"/>
      <w:r>
        <w:rPr>
          <w:rtl/>
        </w:rPr>
        <w:t xml:space="preserve">   </w:t>
      </w:r>
    </w:p>
    <w:p w:rsidR="00071895" w:rsidRPr="004D0D1B" w:rsidRDefault="00071895" w:rsidP="006237F5">
      <w:pPr>
        <w:rPr>
          <w:rtl/>
          <w:lang w:eastAsia="he-IL"/>
        </w:rPr>
      </w:pPr>
      <w:bookmarkStart w:id="63868" w:name="_ETM_Q164_327404"/>
      <w:bookmarkStart w:id="63869" w:name="_ETM_Q164_327597"/>
      <w:bookmarkEnd w:id="63868"/>
      <w:bookmarkEnd w:id="63869"/>
    </w:p>
    <w:p w:rsidR="00071895" w:rsidRDefault="00A11436" w:rsidP="00A11436">
      <w:pPr>
        <w:rPr>
          <w:rtl/>
        </w:rPr>
      </w:pPr>
      <w:r>
        <w:rPr>
          <w:rFonts w:hint="cs"/>
          <w:rtl/>
        </w:rPr>
        <w:t>– –</w:t>
      </w:r>
      <w:r w:rsidR="00071895">
        <w:rPr>
          <w:rFonts w:hint="cs"/>
          <w:rtl/>
        </w:rPr>
        <w:t xml:space="preserve"> בכך שמחר הם ימשיכו לשמור ולהגן </w:t>
      </w:r>
      <w:bookmarkStart w:id="63870" w:name="_ETM_Q164_332507"/>
      <w:bookmarkEnd w:id="63870"/>
      <w:r w:rsidR="00071895">
        <w:rPr>
          <w:rFonts w:hint="cs"/>
          <w:rtl/>
        </w:rPr>
        <w:t xml:space="preserve">עלינו. </w:t>
      </w:r>
    </w:p>
    <w:p w:rsidR="00071895" w:rsidRDefault="00071895" w:rsidP="006237F5">
      <w:pPr>
        <w:rPr>
          <w:rtl/>
        </w:rPr>
      </w:pPr>
    </w:p>
    <w:p w:rsidR="00071895" w:rsidRDefault="00071895" w:rsidP="006237F5">
      <w:pPr>
        <w:pStyle w:val="af5"/>
        <w:keepNext/>
        <w:rPr>
          <w:rtl/>
        </w:rPr>
      </w:pPr>
      <w:bookmarkStart w:id="63871" w:name="ET_interruption_קריאות_62"/>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bookmarkEnd w:id="63871"/>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af6"/>
        <w:keepNext/>
        <w:rPr>
          <w:rtl/>
        </w:rPr>
      </w:pPr>
      <w:r w:rsidRPr="008C2965">
        <w:rPr>
          <w:rStyle w:val="TagStyle"/>
          <w:rtl/>
        </w:rPr>
        <w:t xml:space="preserve"> &lt;&lt; יור &gt;&gt;</w:t>
      </w:r>
      <w:r w:rsidRPr="00871777">
        <w:rPr>
          <w:rStyle w:val="TagStyle"/>
          <w:rtl/>
        </w:rPr>
        <w:t xml:space="preserve"> </w:t>
      </w:r>
      <w:r>
        <w:rPr>
          <w:rtl/>
        </w:rPr>
        <w:t>היו"ר אמיר אוחנה:</w:t>
      </w:r>
      <w:r w:rsidRPr="00871777">
        <w:rPr>
          <w:rStyle w:val="TagStyle"/>
          <w:rtl/>
        </w:rPr>
        <w:t xml:space="preserve"> </w:t>
      </w:r>
      <w:r w:rsidRPr="008C2965">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חברי הכנסת.</w:t>
      </w:r>
    </w:p>
    <w:p w:rsidR="00071895" w:rsidRPr="00871777" w:rsidRDefault="00071895" w:rsidP="006237F5">
      <w:pPr>
        <w:rPr>
          <w:rtl/>
        </w:rPr>
      </w:pPr>
      <w:bookmarkStart w:id="63872" w:name="_ETM_Q164_330851"/>
      <w:bookmarkStart w:id="63873" w:name="_ETM_Q164_330939"/>
      <w:bookmarkEnd w:id="63872"/>
      <w:bookmarkEnd w:id="63873"/>
    </w:p>
    <w:p w:rsidR="00071895" w:rsidRDefault="00071895" w:rsidP="006237F5">
      <w:pPr>
        <w:pStyle w:val="-"/>
        <w:keepNext/>
        <w:rPr>
          <w:rtl/>
        </w:rPr>
      </w:pPr>
      <w:bookmarkStart w:id="63874" w:name="ET_speakercontinue_6532_63"/>
      <w:r w:rsidRPr="008C2965">
        <w:rPr>
          <w:rStyle w:val="TagStyle"/>
          <w:rtl/>
        </w:rPr>
        <w:t xml:space="preserve"> &lt;&lt; דובר_המשך &gt;&gt;</w:t>
      </w:r>
      <w:r w:rsidRPr="00143650">
        <w:rPr>
          <w:rStyle w:val="TagStyle"/>
          <w:rtl/>
        </w:rPr>
        <w:t xml:space="preserve"> </w:t>
      </w:r>
      <w:r>
        <w:rPr>
          <w:rtl/>
        </w:rPr>
        <w:t>שר הנגב, הגליל והחוסן הלאומי יצחק שמעון וסרלאוף:</w:t>
      </w:r>
      <w:r w:rsidRPr="00143650">
        <w:rPr>
          <w:rStyle w:val="TagStyle"/>
          <w:rtl/>
        </w:rPr>
        <w:t xml:space="preserve"> </w:t>
      </w:r>
      <w:r w:rsidRPr="008C2965">
        <w:rPr>
          <w:rStyle w:val="TagStyle"/>
          <w:rtl/>
        </w:rPr>
        <w:t>&lt;&lt; דובר_המשך &gt;&gt;</w:t>
      </w:r>
      <w:bookmarkEnd w:id="63874"/>
      <w:r>
        <w:rPr>
          <w:rtl/>
        </w:rPr>
        <w:t xml:space="preserve">   </w:t>
      </w:r>
    </w:p>
    <w:p w:rsidR="00071895" w:rsidRDefault="00071895" w:rsidP="00A11436">
      <w:pPr>
        <w:rPr>
          <w:rtl/>
        </w:rPr>
      </w:pPr>
    </w:p>
    <w:p w:rsidR="00071895" w:rsidRDefault="00071895" w:rsidP="00A11436">
      <w:pPr>
        <w:rPr>
          <w:rtl/>
        </w:rPr>
      </w:pPr>
      <w:bookmarkStart w:id="63875" w:name="_ETM_Q164_343349"/>
      <w:bookmarkStart w:id="63876" w:name="_ETM_Q164_343482"/>
      <w:bookmarkEnd w:id="63875"/>
      <w:bookmarkEnd w:id="63876"/>
      <w:r>
        <w:rPr>
          <w:rFonts w:hint="cs"/>
          <w:rtl/>
        </w:rPr>
        <w:t xml:space="preserve">פעם לוחם או אזרח היה מנטרל מחבל עם האקדח האישי </w:t>
      </w:r>
      <w:bookmarkStart w:id="63877" w:name="_ETM_Q164_338084"/>
      <w:bookmarkEnd w:id="63877"/>
      <w:r>
        <w:rPr>
          <w:rFonts w:hint="cs"/>
          <w:rtl/>
        </w:rPr>
        <w:t xml:space="preserve">שלו, ומה שהיה קורה זה שהיו לוקחים לו </w:t>
      </w:r>
      <w:bookmarkStart w:id="63878" w:name="_ETM_Q164_341809"/>
      <w:bookmarkEnd w:id="63878"/>
      <w:r>
        <w:rPr>
          <w:rFonts w:hint="cs"/>
          <w:rtl/>
        </w:rPr>
        <w:t xml:space="preserve">את האקדח ושולחים אותו לחקירה. </w:t>
      </w:r>
    </w:p>
    <w:p w:rsidR="00071895" w:rsidRDefault="00071895" w:rsidP="006237F5">
      <w:pPr>
        <w:rPr>
          <w:rtl/>
        </w:rPr>
      </w:pPr>
    </w:p>
    <w:p w:rsidR="00071895" w:rsidRDefault="00071895" w:rsidP="006237F5">
      <w:pPr>
        <w:pStyle w:val="af5"/>
        <w:keepNext/>
        <w:rPr>
          <w:rtl/>
        </w:rPr>
      </w:pPr>
      <w:bookmarkStart w:id="63879" w:name="ET_interruption_קריאות_64"/>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bookmarkEnd w:id="63879"/>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af6"/>
        <w:keepNext/>
        <w:rPr>
          <w:rtl/>
        </w:rPr>
      </w:pPr>
      <w:bookmarkStart w:id="63880" w:name="ET_yor_6423_65"/>
      <w:r w:rsidRPr="008C2965">
        <w:rPr>
          <w:rStyle w:val="TagStyle"/>
          <w:rtl/>
        </w:rPr>
        <w:t xml:space="preserve"> &lt;&lt; יור &gt;&gt;</w:t>
      </w:r>
      <w:r w:rsidRPr="00871777">
        <w:rPr>
          <w:rStyle w:val="TagStyle"/>
          <w:rtl/>
        </w:rPr>
        <w:t xml:space="preserve"> </w:t>
      </w:r>
      <w:r>
        <w:rPr>
          <w:rtl/>
        </w:rPr>
        <w:t>היו"ר אמיר אוחנה:</w:t>
      </w:r>
      <w:r w:rsidRPr="00871777">
        <w:rPr>
          <w:rStyle w:val="TagStyle"/>
          <w:rtl/>
        </w:rPr>
        <w:t xml:space="preserve"> </w:t>
      </w:r>
      <w:r w:rsidRPr="008C2965">
        <w:rPr>
          <w:rStyle w:val="TagStyle"/>
          <w:rtl/>
        </w:rPr>
        <w:t>&lt;&lt; יור &gt;&gt;</w:t>
      </w:r>
      <w:bookmarkEnd w:id="63880"/>
      <w:r>
        <w:rPr>
          <w:rtl/>
        </w:rPr>
        <w:t xml:space="preserve">   </w:t>
      </w:r>
    </w:p>
    <w:p w:rsidR="00071895" w:rsidRDefault="00071895" w:rsidP="00A11436">
      <w:pPr>
        <w:rPr>
          <w:rtl/>
        </w:rPr>
      </w:pPr>
    </w:p>
    <w:p w:rsidR="00071895" w:rsidRDefault="00071895" w:rsidP="006237F5">
      <w:pPr>
        <w:rPr>
          <w:rtl/>
        </w:rPr>
      </w:pPr>
      <w:r>
        <w:rPr>
          <w:rFonts w:hint="cs"/>
          <w:rtl/>
        </w:rPr>
        <w:t xml:space="preserve">חברי הכנסת. חברי הכנסת. </w:t>
      </w:r>
    </w:p>
    <w:p w:rsidR="00071895" w:rsidRDefault="00071895" w:rsidP="006237F5">
      <w:pPr>
        <w:rPr>
          <w:rtl/>
        </w:rPr>
      </w:pPr>
      <w:bookmarkStart w:id="63881" w:name="_ETM_Q164_367938"/>
      <w:bookmarkStart w:id="63882" w:name="_ETM_Q164_368085"/>
      <w:bookmarkStart w:id="63883" w:name="_ETM_Q164_368130"/>
      <w:bookmarkStart w:id="63884" w:name="_ETM_Q164_368268"/>
      <w:bookmarkEnd w:id="63881"/>
      <w:bookmarkEnd w:id="63882"/>
      <w:bookmarkEnd w:id="63883"/>
      <w:bookmarkEnd w:id="63884"/>
    </w:p>
    <w:p w:rsidR="00071895" w:rsidRDefault="00071895" w:rsidP="006237F5">
      <w:pPr>
        <w:pStyle w:val="af5"/>
        <w:keepNext/>
        <w:rPr>
          <w:rtl/>
        </w:rPr>
      </w:pPr>
      <w:bookmarkStart w:id="63885" w:name="ET_interruption_5264_10"/>
      <w:r w:rsidRPr="008C2965">
        <w:rPr>
          <w:rStyle w:val="TagStyle"/>
          <w:rtl/>
        </w:rPr>
        <w:t xml:space="preserve"> &lt;&lt; קריאה &gt;&gt;</w:t>
      </w:r>
      <w:r w:rsidRPr="00871777">
        <w:rPr>
          <w:rStyle w:val="TagStyle"/>
          <w:rtl/>
        </w:rPr>
        <w:t xml:space="preserve"> </w:t>
      </w:r>
      <w:r>
        <w:rPr>
          <w:rtl/>
        </w:rPr>
        <w:t>אחמד טיבי (חד"ש-תע"ל):</w:t>
      </w:r>
      <w:r w:rsidRPr="00871777">
        <w:rPr>
          <w:rStyle w:val="TagStyle"/>
          <w:rtl/>
        </w:rPr>
        <w:t xml:space="preserve"> </w:t>
      </w:r>
      <w:r w:rsidRPr="008C2965">
        <w:rPr>
          <w:rStyle w:val="TagStyle"/>
          <w:rtl/>
        </w:rPr>
        <w:t>&lt;&lt; קריאה &gt;&gt;</w:t>
      </w:r>
      <w:r>
        <w:rPr>
          <w:rtl/>
        </w:rPr>
        <w:t xml:space="preserve">   </w:t>
      </w:r>
      <w:bookmarkEnd w:id="63885"/>
    </w:p>
    <w:p w:rsidR="00071895" w:rsidRDefault="00071895" w:rsidP="00A11436">
      <w:pPr>
        <w:rPr>
          <w:rtl/>
        </w:rPr>
      </w:pPr>
    </w:p>
    <w:p w:rsidR="00071895" w:rsidRDefault="00071895" w:rsidP="00A11436">
      <w:pPr>
        <w:rPr>
          <w:rtl/>
        </w:rPr>
      </w:pPr>
      <w:r>
        <w:rPr>
          <w:rFonts w:hint="cs"/>
          <w:rtl/>
        </w:rPr>
        <w:t xml:space="preserve">כל כלב ביג'י יומו </w:t>
      </w:r>
      <w:r w:rsidR="00A11436">
        <w:rPr>
          <w:rFonts w:hint="cs"/>
          <w:rtl/>
        </w:rPr>
        <w:t>– – –</w:t>
      </w:r>
      <w:r>
        <w:rPr>
          <w:rFonts w:hint="cs"/>
          <w:rtl/>
        </w:rPr>
        <w:t xml:space="preserve"> עליך. כל כלב יבוא יומו. </w:t>
      </w:r>
    </w:p>
    <w:p w:rsidR="00071895" w:rsidRDefault="00071895" w:rsidP="006237F5">
      <w:pPr>
        <w:rPr>
          <w:rtl/>
        </w:rPr>
      </w:pPr>
      <w:bookmarkStart w:id="63886" w:name="_ETM_Q164_363799"/>
      <w:bookmarkStart w:id="63887" w:name="_ETM_Q164_363937"/>
      <w:bookmarkStart w:id="63888" w:name="_ETM_Q164_363991"/>
      <w:bookmarkStart w:id="63889" w:name="_ETM_Q164_364124"/>
      <w:bookmarkEnd w:id="63886"/>
      <w:bookmarkEnd w:id="63887"/>
      <w:bookmarkEnd w:id="63888"/>
      <w:bookmarkEnd w:id="63889"/>
    </w:p>
    <w:p w:rsidR="00071895" w:rsidRDefault="00071895" w:rsidP="006237F5">
      <w:pPr>
        <w:pStyle w:val="af5"/>
        <w:keepNext/>
        <w:rPr>
          <w:rtl/>
        </w:rPr>
      </w:pPr>
      <w:bookmarkStart w:id="63890" w:name="ET_interruption_6427_11"/>
      <w:r w:rsidRPr="008C2965">
        <w:rPr>
          <w:rStyle w:val="TagStyle"/>
          <w:rtl/>
        </w:rPr>
        <w:t xml:space="preserve"> &lt;&lt; קריאה &gt;&gt;</w:t>
      </w:r>
      <w:r w:rsidRPr="00871777">
        <w:rPr>
          <w:rStyle w:val="TagStyle"/>
          <w:rtl/>
        </w:rPr>
        <w:t xml:space="preserve"> </w:t>
      </w:r>
      <w:r>
        <w:rPr>
          <w:rtl/>
        </w:rPr>
        <w:t>השר לביטחון לאומי איתמר בן גביר:</w:t>
      </w:r>
      <w:r w:rsidRPr="00871777">
        <w:rPr>
          <w:rStyle w:val="TagStyle"/>
          <w:rtl/>
        </w:rPr>
        <w:t xml:space="preserve"> </w:t>
      </w:r>
      <w:r w:rsidRPr="008C2965">
        <w:rPr>
          <w:rStyle w:val="TagStyle"/>
          <w:rtl/>
        </w:rPr>
        <w:t>&lt;&lt; קריאה &gt;&gt;</w:t>
      </w:r>
      <w:r>
        <w:rPr>
          <w:rtl/>
        </w:rPr>
        <w:t xml:space="preserve">   </w:t>
      </w:r>
      <w:bookmarkEnd w:id="63890"/>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
        <w:keepNext/>
        <w:rPr>
          <w:rtl/>
        </w:rPr>
      </w:pPr>
      <w:bookmarkStart w:id="63891" w:name="_ETM_Q164_364457"/>
      <w:bookmarkStart w:id="63892" w:name="_ETM_Q164_364589"/>
      <w:bookmarkStart w:id="63893" w:name="_ETM_Q164_364633"/>
      <w:bookmarkStart w:id="63894" w:name="_ETM_Q164_364746"/>
      <w:bookmarkStart w:id="63895" w:name="ET_speakercontinue_6532_12"/>
      <w:bookmarkEnd w:id="63891"/>
      <w:bookmarkEnd w:id="63892"/>
      <w:bookmarkEnd w:id="63893"/>
      <w:bookmarkEnd w:id="63894"/>
      <w:r w:rsidRPr="008C2965">
        <w:rPr>
          <w:rStyle w:val="TagStyle"/>
          <w:rtl/>
        </w:rPr>
        <w:t xml:space="preserve"> &lt;&lt; דובר_המשך &gt;&gt;</w:t>
      </w:r>
      <w:r w:rsidRPr="00871777">
        <w:rPr>
          <w:rStyle w:val="TagStyle"/>
          <w:rtl/>
        </w:rPr>
        <w:t xml:space="preserve"> </w:t>
      </w:r>
      <w:r>
        <w:rPr>
          <w:rtl/>
        </w:rPr>
        <w:t>שר הנגב, הגליל והחוסן הלאומי יצחק שמעון וסרלאוף:</w:t>
      </w:r>
      <w:r w:rsidRPr="00871777">
        <w:rPr>
          <w:rStyle w:val="TagStyle"/>
          <w:rtl/>
        </w:rPr>
        <w:t xml:space="preserve"> </w:t>
      </w:r>
      <w:r w:rsidRPr="008C2965">
        <w:rPr>
          <w:rStyle w:val="TagStyle"/>
          <w:rtl/>
        </w:rPr>
        <w:t>&lt;&lt; דובר_המשך &gt;&gt;</w:t>
      </w:r>
      <w:r>
        <w:rPr>
          <w:rtl/>
        </w:rPr>
        <w:t xml:space="preserve">   </w:t>
      </w:r>
      <w:bookmarkEnd w:id="63895"/>
    </w:p>
    <w:p w:rsidR="00071895" w:rsidRDefault="00071895" w:rsidP="00A11436">
      <w:pPr>
        <w:rPr>
          <w:rtl/>
        </w:rPr>
      </w:pPr>
    </w:p>
    <w:p w:rsidR="00071895" w:rsidRDefault="00071895" w:rsidP="006237F5">
      <w:pPr>
        <w:rPr>
          <w:rtl/>
        </w:rPr>
      </w:pPr>
      <w:r>
        <w:rPr>
          <w:rFonts w:hint="cs"/>
          <w:rtl/>
        </w:rPr>
        <w:t xml:space="preserve">אחמד טיבי, </w:t>
      </w:r>
      <w:bookmarkStart w:id="63896" w:name="_ETM_Q164_368365"/>
      <w:bookmarkEnd w:id="63896"/>
      <w:r>
        <w:rPr>
          <w:rFonts w:hint="cs"/>
          <w:rtl/>
        </w:rPr>
        <w:t xml:space="preserve">זה לא נאום השהידים. די עם הצביעות שלך. </w:t>
      </w:r>
    </w:p>
    <w:p w:rsidR="00071895" w:rsidRDefault="00071895" w:rsidP="006237F5">
      <w:pPr>
        <w:rPr>
          <w:rtl/>
        </w:rPr>
      </w:pPr>
    </w:p>
    <w:p w:rsidR="00071895" w:rsidRDefault="00071895" w:rsidP="006237F5">
      <w:pPr>
        <w:pStyle w:val="af5"/>
        <w:keepNext/>
        <w:rPr>
          <w:rtl/>
        </w:rPr>
      </w:pPr>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af5"/>
        <w:keepNext/>
        <w:rPr>
          <w:rtl/>
        </w:rPr>
      </w:pPr>
      <w:bookmarkStart w:id="63897" w:name="ET_interruption_5264_13"/>
      <w:r w:rsidRPr="008C2965">
        <w:rPr>
          <w:rStyle w:val="TagStyle"/>
          <w:rtl/>
        </w:rPr>
        <w:t xml:space="preserve"> &lt;&lt; קריאה &gt;&gt;</w:t>
      </w:r>
      <w:r w:rsidRPr="00B60089">
        <w:rPr>
          <w:rStyle w:val="TagStyle"/>
          <w:rtl/>
        </w:rPr>
        <w:t xml:space="preserve"> </w:t>
      </w:r>
      <w:r>
        <w:rPr>
          <w:rtl/>
        </w:rPr>
        <w:t>אחמד טיבי (חד"ש-תע"ל):</w:t>
      </w:r>
      <w:r w:rsidRPr="00B60089">
        <w:rPr>
          <w:rStyle w:val="TagStyle"/>
          <w:rtl/>
        </w:rPr>
        <w:t xml:space="preserve"> </w:t>
      </w:r>
      <w:r w:rsidRPr="008C2965">
        <w:rPr>
          <w:rStyle w:val="TagStyle"/>
          <w:rtl/>
        </w:rPr>
        <w:t>&lt;&lt; קריאה &gt;&gt;</w:t>
      </w:r>
      <w:r>
        <w:rPr>
          <w:rtl/>
        </w:rPr>
        <w:t xml:space="preserve">   </w:t>
      </w:r>
      <w:bookmarkEnd w:id="63897"/>
    </w:p>
    <w:p w:rsidR="00071895" w:rsidRDefault="00071895" w:rsidP="00A11436">
      <w:pPr>
        <w:rPr>
          <w:rtl/>
        </w:rPr>
      </w:pPr>
    </w:p>
    <w:p w:rsidR="00071895" w:rsidRDefault="00A11436" w:rsidP="00A11436">
      <w:pPr>
        <w:rPr>
          <w:rtl/>
        </w:rPr>
      </w:pPr>
      <w:r>
        <w:rPr>
          <w:rFonts w:hint="cs"/>
          <w:rtl/>
        </w:rPr>
        <w:t>– – –</w:t>
      </w:r>
      <w:r w:rsidR="00071895">
        <w:rPr>
          <w:rFonts w:hint="cs"/>
          <w:rtl/>
        </w:rPr>
        <w:t xml:space="preserve"> תתבייש. </w:t>
      </w:r>
    </w:p>
    <w:p w:rsidR="00071895" w:rsidRDefault="00071895" w:rsidP="006237F5">
      <w:pPr>
        <w:rPr>
          <w:rtl/>
        </w:rPr>
      </w:pPr>
      <w:bookmarkStart w:id="63898" w:name="_ETM_Q164_375043"/>
      <w:bookmarkStart w:id="63899" w:name="_ETM_Q164_375152"/>
      <w:bookmarkStart w:id="63900" w:name="_ETM_Q164_375215"/>
      <w:bookmarkStart w:id="63901" w:name="_ETM_Q164_375318"/>
      <w:bookmarkEnd w:id="63898"/>
      <w:bookmarkEnd w:id="63899"/>
      <w:bookmarkEnd w:id="63900"/>
      <w:bookmarkEnd w:id="63901"/>
    </w:p>
    <w:p w:rsidR="00071895" w:rsidRDefault="00071895" w:rsidP="006237F5">
      <w:pPr>
        <w:pStyle w:val="af6"/>
        <w:keepNext/>
        <w:rPr>
          <w:rtl/>
        </w:rPr>
      </w:pPr>
      <w:bookmarkStart w:id="63902" w:name="ET_yor_6423_14"/>
      <w:r w:rsidRPr="008C2965">
        <w:rPr>
          <w:rStyle w:val="TagStyle"/>
          <w:rtl/>
        </w:rPr>
        <w:t xml:space="preserve"> &lt;&lt; יור &gt;&gt;</w:t>
      </w:r>
      <w:r w:rsidRPr="00B60089">
        <w:rPr>
          <w:rStyle w:val="TagStyle"/>
          <w:rtl/>
        </w:rPr>
        <w:t xml:space="preserve"> </w:t>
      </w:r>
      <w:r>
        <w:rPr>
          <w:rtl/>
        </w:rPr>
        <w:t>היו"ר אמיר אוחנה:</w:t>
      </w:r>
      <w:r w:rsidRPr="00B60089">
        <w:rPr>
          <w:rStyle w:val="TagStyle"/>
          <w:rtl/>
        </w:rPr>
        <w:t xml:space="preserve"> </w:t>
      </w:r>
      <w:r w:rsidRPr="008C2965">
        <w:rPr>
          <w:rStyle w:val="TagStyle"/>
          <w:rtl/>
        </w:rPr>
        <w:t>&lt;&lt; יור &gt;&gt;</w:t>
      </w:r>
      <w:r>
        <w:rPr>
          <w:rtl/>
        </w:rPr>
        <w:t xml:space="preserve">   </w:t>
      </w:r>
      <w:bookmarkEnd w:id="63902"/>
    </w:p>
    <w:p w:rsidR="00071895" w:rsidRDefault="00071895" w:rsidP="00A11436">
      <w:pPr>
        <w:rPr>
          <w:rtl/>
        </w:rPr>
      </w:pPr>
    </w:p>
    <w:p w:rsidR="00071895" w:rsidRDefault="00071895" w:rsidP="006237F5">
      <w:pPr>
        <w:rPr>
          <w:rtl/>
        </w:rPr>
      </w:pPr>
      <w:bookmarkStart w:id="63903" w:name="_ETM_Q164_377705"/>
      <w:bookmarkEnd w:id="63903"/>
      <w:r>
        <w:rPr>
          <w:rFonts w:hint="cs"/>
          <w:rtl/>
        </w:rPr>
        <w:t xml:space="preserve">חברי הכנסת, חדל. </w:t>
      </w:r>
    </w:p>
    <w:p w:rsidR="00071895" w:rsidRDefault="00071895" w:rsidP="006237F5">
      <w:pPr>
        <w:rPr>
          <w:rtl/>
        </w:rPr>
      </w:pPr>
      <w:bookmarkStart w:id="63904" w:name="_ETM_Q164_375441"/>
      <w:bookmarkStart w:id="63905" w:name="_ETM_Q164_375543"/>
      <w:bookmarkStart w:id="63906" w:name="_ETM_Q164_375600"/>
      <w:bookmarkEnd w:id="63904"/>
      <w:bookmarkEnd w:id="63905"/>
      <w:bookmarkEnd w:id="63906"/>
    </w:p>
    <w:p w:rsidR="00071895" w:rsidRDefault="00071895" w:rsidP="006237F5">
      <w:pPr>
        <w:pStyle w:val="-"/>
        <w:keepNext/>
        <w:rPr>
          <w:rtl/>
        </w:rPr>
      </w:pPr>
      <w:bookmarkStart w:id="63907" w:name="_ETM_Q164_375694"/>
      <w:bookmarkStart w:id="63908" w:name="ET_speakercontinue_6532_15"/>
      <w:bookmarkEnd w:id="63907"/>
      <w:r w:rsidRPr="008C2965">
        <w:rPr>
          <w:rStyle w:val="TagStyle"/>
          <w:rtl/>
        </w:rPr>
        <w:t xml:space="preserve"> &lt;&lt; דובר_המשך &gt;&gt;</w:t>
      </w:r>
      <w:r w:rsidRPr="00B60089">
        <w:rPr>
          <w:rStyle w:val="TagStyle"/>
          <w:rtl/>
        </w:rPr>
        <w:t xml:space="preserve"> </w:t>
      </w:r>
      <w:r>
        <w:rPr>
          <w:rtl/>
        </w:rPr>
        <w:t>שר הנגב, הגליל והחוסן הלאומי יצחק שמעון וסרלאוף:</w:t>
      </w:r>
      <w:r w:rsidRPr="00B60089">
        <w:rPr>
          <w:rStyle w:val="TagStyle"/>
          <w:rtl/>
        </w:rPr>
        <w:t xml:space="preserve"> </w:t>
      </w:r>
      <w:r w:rsidRPr="008C2965">
        <w:rPr>
          <w:rStyle w:val="TagStyle"/>
          <w:rtl/>
        </w:rPr>
        <w:t>&lt;&lt; דובר_המשך &gt;&gt;</w:t>
      </w:r>
      <w:r>
        <w:rPr>
          <w:rtl/>
        </w:rPr>
        <w:t xml:space="preserve">   </w:t>
      </w:r>
      <w:bookmarkEnd w:id="63908"/>
    </w:p>
    <w:p w:rsidR="00071895" w:rsidRDefault="00071895" w:rsidP="00A11436">
      <w:pPr>
        <w:rPr>
          <w:rtl/>
        </w:rPr>
      </w:pPr>
    </w:p>
    <w:p w:rsidR="00071895" w:rsidRDefault="00071895" w:rsidP="006237F5">
      <w:pPr>
        <w:rPr>
          <w:rtl/>
        </w:rPr>
      </w:pPr>
      <w:bookmarkStart w:id="63909" w:name="_ETM_Q164_376806"/>
      <w:bookmarkEnd w:id="63909"/>
      <w:r>
        <w:rPr>
          <w:rFonts w:hint="cs"/>
          <w:rtl/>
        </w:rPr>
        <w:t xml:space="preserve">אחמד טיבי, זה לא נאום </w:t>
      </w:r>
      <w:bookmarkStart w:id="63910" w:name="_ETM_Q164_381010"/>
      <w:bookmarkEnd w:id="63910"/>
      <w:r>
        <w:rPr>
          <w:rFonts w:hint="cs"/>
          <w:rtl/>
        </w:rPr>
        <w:t xml:space="preserve">השהידים, אתה יכול להיות רגוע. פה זה מדינת ישראל. פה זה </w:t>
      </w:r>
      <w:bookmarkStart w:id="63911" w:name="_ETM_Q164_388504"/>
      <w:bookmarkEnd w:id="63911"/>
      <w:r>
        <w:rPr>
          <w:rFonts w:hint="cs"/>
          <w:rtl/>
        </w:rPr>
        <w:t xml:space="preserve">מדינת ישראל. </w:t>
      </w:r>
    </w:p>
    <w:p w:rsidR="00071895" w:rsidRDefault="00071895" w:rsidP="006237F5">
      <w:pPr>
        <w:rPr>
          <w:rtl/>
        </w:rPr>
      </w:pPr>
      <w:bookmarkStart w:id="63912" w:name="_ETM_Q164_377809"/>
      <w:bookmarkStart w:id="63913" w:name="_ETM_Q164_377954"/>
      <w:bookmarkStart w:id="63914" w:name="_ETM_Q164_377996"/>
      <w:bookmarkStart w:id="63915" w:name="_ETM_Q164_378097"/>
      <w:bookmarkEnd w:id="63912"/>
      <w:bookmarkEnd w:id="63913"/>
      <w:bookmarkEnd w:id="63914"/>
      <w:bookmarkEnd w:id="63915"/>
    </w:p>
    <w:p w:rsidR="00071895" w:rsidRDefault="00071895" w:rsidP="006237F5">
      <w:pPr>
        <w:pStyle w:val="af6"/>
        <w:keepNext/>
        <w:rPr>
          <w:rtl/>
        </w:rPr>
      </w:pPr>
      <w:bookmarkStart w:id="63916" w:name="ET_yor_6423_16"/>
      <w:r w:rsidRPr="008C2965">
        <w:rPr>
          <w:rStyle w:val="TagStyle"/>
          <w:rtl/>
        </w:rPr>
        <w:t xml:space="preserve"> &lt;&lt; יור &gt;&gt;</w:t>
      </w:r>
      <w:r w:rsidRPr="00B60089">
        <w:rPr>
          <w:rStyle w:val="TagStyle"/>
          <w:rtl/>
        </w:rPr>
        <w:t xml:space="preserve"> </w:t>
      </w:r>
      <w:r>
        <w:rPr>
          <w:rtl/>
        </w:rPr>
        <w:t>היו"ר אמיר אוחנה:</w:t>
      </w:r>
      <w:r w:rsidRPr="00B60089">
        <w:rPr>
          <w:rStyle w:val="TagStyle"/>
          <w:rtl/>
        </w:rPr>
        <w:t xml:space="preserve"> </w:t>
      </w:r>
      <w:r w:rsidRPr="008C2965">
        <w:rPr>
          <w:rStyle w:val="TagStyle"/>
          <w:rtl/>
        </w:rPr>
        <w:t>&lt;&lt; יור &gt;&gt;</w:t>
      </w:r>
      <w:r>
        <w:rPr>
          <w:rtl/>
        </w:rPr>
        <w:t xml:space="preserve">   </w:t>
      </w:r>
      <w:bookmarkEnd w:id="63916"/>
    </w:p>
    <w:p w:rsidR="00071895" w:rsidRDefault="00071895" w:rsidP="00A11436">
      <w:pPr>
        <w:rPr>
          <w:rtl/>
        </w:rPr>
      </w:pPr>
    </w:p>
    <w:p w:rsidR="00071895" w:rsidRDefault="00071895" w:rsidP="006237F5">
      <w:pPr>
        <w:rPr>
          <w:rtl/>
        </w:rPr>
      </w:pPr>
      <w:bookmarkStart w:id="63917" w:name="_ETM_Q164_381957"/>
      <w:bookmarkEnd w:id="63917"/>
      <w:r>
        <w:rPr>
          <w:rFonts w:hint="cs"/>
          <w:rtl/>
        </w:rPr>
        <w:t xml:space="preserve">נשמעתם מספיק. </w:t>
      </w:r>
    </w:p>
    <w:p w:rsidR="00071895" w:rsidRDefault="00071895" w:rsidP="006237F5">
      <w:pPr>
        <w:rPr>
          <w:rtl/>
        </w:rPr>
      </w:pPr>
    </w:p>
    <w:p w:rsidR="00071895" w:rsidRDefault="00071895" w:rsidP="006237F5">
      <w:pPr>
        <w:pStyle w:val="af5"/>
        <w:keepNext/>
        <w:rPr>
          <w:rtl/>
        </w:rPr>
      </w:pPr>
      <w:bookmarkStart w:id="63918" w:name="ET_interruption_6427_17"/>
      <w:r w:rsidRPr="008C2965">
        <w:rPr>
          <w:rStyle w:val="TagStyle"/>
          <w:rtl/>
        </w:rPr>
        <w:t xml:space="preserve"> &lt;&lt; קריאה &gt;&gt;</w:t>
      </w:r>
      <w:r w:rsidRPr="00B60089">
        <w:rPr>
          <w:rStyle w:val="TagStyle"/>
          <w:rtl/>
        </w:rPr>
        <w:t xml:space="preserve"> </w:t>
      </w:r>
      <w:r>
        <w:rPr>
          <w:rtl/>
        </w:rPr>
        <w:t>השר לביטחון לאומי איתמר בן גביר:</w:t>
      </w:r>
      <w:r w:rsidRPr="00B60089">
        <w:rPr>
          <w:rStyle w:val="TagStyle"/>
          <w:rtl/>
        </w:rPr>
        <w:t xml:space="preserve"> </w:t>
      </w:r>
      <w:r w:rsidRPr="008C2965">
        <w:rPr>
          <w:rStyle w:val="TagStyle"/>
          <w:rtl/>
        </w:rPr>
        <w:t>&lt;&lt; קריאה &gt;&gt;</w:t>
      </w:r>
      <w:r>
        <w:rPr>
          <w:rtl/>
        </w:rPr>
        <w:t xml:space="preserve">   </w:t>
      </w:r>
      <w:bookmarkEnd w:id="63918"/>
    </w:p>
    <w:p w:rsidR="00071895" w:rsidRDefault="00071895" w:rsidP="00A11436">
      <w:pPr>
        <w:rPr>
          <w:rtl/>
        </w:rPr>
      </w:pPr>
    </w:p>
    <w:p w:rsidR="00071895" w:rsidRDefault="00071895" w:rsidP="006237F5">
      <w:pPr>
        <w:rPr>
          <w:rtl/>
        </w:rPr>
      </w:pPr>
      <w:r>
        <w:rPr>
          <w:rFonts w:hint="cs"/>
          <w:rtl/>
        </w:rPr>
        <w:t xml:space="preserve">מדברים על המחבל בן ה-12. טוב מאוד, </w:t>
      </w:r>
      <w:bookmarkStart w:id="63919" w:name="_ETM_Q164_385188"/>
      <w:bookmarkEnd w:id="63919"/>
      <w:r>
        <w:rPr>
          <w:rFonts w:hint="cs"/>
          <w:rtl/>
        </w:rPr>
        <w:t xml:space="preserve">תשבח את מג"ב. </w:t>
      </w:r>
    </w:p>
    <w:p w:rsidR="00071895" w:rsidRDefault="00071895" w:rsidP="006237F5">
      <w:pPr>
        <w:rPr>
          <w:rtl/>
        </w:rPr>
      </w:pPr>
    </w:p>
    <w:p w:rsidR="00071895" w:rsidRDefault="00071895" w:rsidP="006237F5">
      <w:pPr>
        <w:pStyle w:val="-"/>
        <w:keepNext/>
        <w:rPr>
          <w:rtl/>
        </w:rPr>
      </w:pPr>
      <w:bookmarkStart w:id="63920" w:name="ET_speakercontinue_6532_18"/>
      <w:r w:rsidRPr="008C2965">
        <w:rPr>
          <w:rStyle w:val="TagStyle"/>
          <w:rtl/>
        </w:rPr>
        <w:t xml:space="preserve"> &lt;&lt; דובר_המשך &gt;&gt;</w:t>
      </w:r>
      <w:r w:rsidRPr="00B60089">
        <w:rPr>
          <w:rStyle w:val="TagStyle"/>
          <w:rtl/>
        </w:rPr>
        <w:t xml:space="preserve"> </w:t>
      </w:r>
      <w:r>
        <w:rPr>
          <w:rtl/>
        </w:rPr>
        <w:t>שר הנגב, הגליל והחוסן הלאומי יצחק שמעון וסרלאוף:</w:t>
      </w:r>
      <w:r w:rsidRPr="00B60089">
        <w:rPr>
          <w:rStyle w:val="TagStyle"/>
          <w:rtl/>
        </w:rPr>
        <w:t xml:space="preserve"> </w:t>
      </w:r>
      <w:r w:rsidRPr="008C2965">
        <w:rPr>
          <w:rStyle w:val="TagStyle"/>
          <w:rtl/>
        </w:rPr>
        <w:t>&lt;&lt; דובר_המשך &gt;&gt;</w:t>
      </w:r>
      <w:r>
        <w:rPr>
          <w:rtl/>
        </w:rPr>
        <w:t xml:space="preserve">   </w:t>
      </w:r>
      <w:bookmarkEnd w:id="63920"/>
    </w:p>
    <w:p w:rsidR="00071895" w:rsidRDefault="00071895" w:rsidP="00A11436">
      <w:pPr>
        <w:rPr>
          <w:rtl/>
        </w:rPr>
      </w:pPr>
    </w:p>
    <w:p w:rsidR="00071895" w:rsidRDefault="00071895" w:rsidP="00A11436">
      <w:pPr>
        <w:rPr>
          <w:rtl/>
        </w:rPr>
      </w:pPr>
      <w:r>
        <w:rPr>
          <w:rFonts w:hint="cs"/>
          <w:rtl/>
        </w:rPr>
        <w:t xml:space="preserve">מחבל הוא מחבל הוא מחבל. </w:t>
      </w:r>
      <w:bookmarkStart w:id="63921" w:name="_ETM_Q164_390813"/>
      <w:bookmarkEnd w:id="63921"/>
      <w:r>
        <w:rPr>
          <w:rFonts w:hint="cs"/>
          <w:rtl/>
        </w:rPr>
        <w:t xml:space="preserve">וגם המחבל שם, שדקר היום </w:t>
      </w:r>
      <w:r w:rsidR="00A11436">
        <w:rPr>
          <w:rFonts w:hint="cs"/>
          <w:rtl/>
        </w:rPr>
        <w:t>– – –</w:t>
      </w:r>
    </w:p>
    <w:p w:rsidR="00071895" w:rsidRDefault="00071895" w:rsidP="006237F5">
      <w:pPr>
        <w:rPr>
          <w:rtl/>
        </w:rPr>
      </w:pPr>
      <w:bookmarkStart w:id="63922" w:name="_ETM_Q164_394368"/>
      <w:bookmarkStart w:id="63923" w:name="_ETM_Q164_394464"/>
      <w:bookmarkEnd w:id="63922"/>
      <w:bookmarkEnd w:id="63923"/>
    </w:p>
    <w:p w:rsidR="00071895" w:rsidRDefault="00071895" w:rsidP="006237F5">
      <w:pPr>
        <w:pStyle w:val="af5"/>
        <w:keepNext/>
        <w:rPr>
          <w:rtl/>
        </w:rPr>
      </w:pPr>
      <w:bookmarkStart w:id="63924" w:name="ET_interruption_קריאה_62"/>
      <w:r w:rsidRPr="00033ED2">
        <w:rPr>
          <w:rStyle w:val="TagStyle"/>
          <w:rtl/>
        </w:rPr>
        <w:t xml:space="preserve"> &lt;&lt; קריאה &gt;&gt; </w:t>
      </w:r>
      <w:r>
        <w:rPr>
          <w:rtl/>
        </w:rPr>
        <w:t>קריא</w:t>
      </w:r>
      <w:r>
        <w:rPr>
          <w:rFonts w:hint="cs"/>
          <w:rtl/>
        </w:rPr>
        <w:t>ות</w:t>
      </w:r>
      <w:r>
        <w:rPr>
          <w:rtl/>
        </w:rPr>
        <w:t>:</w:t>
      </w:r>
      <w:r w:rsidRPr="00033ED2">
        <w:rPr>
          <w:rStyle w:val="TagStyle"/>
          <w:rtl/>
        </w:rPr>
        <w:t xml:space="preserve"> &lt;&lt; קריאה &gt;&gt;</w:t>
      </w:r>
      <w:r>
        <w:rPr>
          <w:rtl/>
        </w:rPr>
        <w:t xml:space="preserve">   </w:t>
      </w:r>
      <w:bookmarkEnd w:id="63924"/>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bookmarkStart w:id="63925" w:name="_ETM_Q164_391903"/>
      <w:bookmarkStart w:id="63926" w:name="_ETM_Q164_392006"/>
      <w:bookmarkEnd w:id="63925"/>
      <w:bookmarkEnd w:id="63926"/>
    </w:p>
    <w:p w:rsidR="00071895" w:rsidRDefault="00071895" w:rsidP="006237F5">
      <w:pPr>
        <w:pStyle w:val="-"/>
        <w:keepNext/>
        <w:rPr>
          <w:rtl/>
        </w:rPr>
      </w:pPr>
      <w:bookmarkStart w:id="63927" w:name="_ETM_Q164_396816"/>
      <w:bookmarkStart w:id="63928" w:name="_ETM_Q164_396886"/>
      <w:bookmarkEnd w:id="63927"/>
      <w:bookmarkEnd w:id="63928"/>
      <w:r w:rsidRPr="008C2965">
        <w:rPr>
          <w:rStyle w:val="TagStyle"/>
          <w:rtl/>
        </w:rPr>
        <w:t>&lt;&lt; דובר_המשך &gt;&gt;</w:t>
      </w:r>
      <w:r w:rsidRPr="00B60089">
        <w:rPr>
          <w:rStyle w:val="TagStyle"/>
          <w:rtl/>
        </w:rPr>
        <w:t xml:space="preserve"> </w:t>
      </w:r>
      <w:r>
        <w:rPr>
          <w:rtl/>
        </w:rPr>
        <w:t>שר הנגב, הגליל והחוסן הלאומי יצחק שמעון וסרלאוף:</w:t>
      </w:r>
      <w:r w:rsidRPr="00B60089">
        <w:rPr>
          <w:rStyle w:val="TagStyle"/>
          <w:rtl/>
        </w:rPr>
        <w:t xml:space="preserve"> </w:t>
      </w:r>
      <w:r w:rsidRPr="008C2965">
        <w:rPr>
          <w:rStyle w:val="TagStyle"/>
          <w:rtl/>
        </w:rPr>
        <w:t>&lt;&lt; דובר_המשך &gt;&gt;</w:t>
      </w:r>
      <w:r>
        <w:rPr>
          <w:rtl/>
        </w:rPr>
        <w:t xml:space="preserve">   </w:t>
      </w:r>
    </w:p>
    <w:p w:rsidR="00071895" w:rsidRPr="00033ED2" w:rsidRDefault="00071895" w:rsidP="006237F5">
      <w:pPr>
        <w:rPr>
          <w:rtl/>
        </w:rPr>
      </w:pPr>
    </w:p>
    <w:p w:rsidR="00071895" w:rsidRDefault="00071895" w:rsidP="006237F5">
      <w:pPr>
        <w:rPr>
          <w:rtl/>
        </w:rPr>
      </w:pPr>
      <w:bookmarkStart w:id="63929" w:name="_ETM_Q164_394520"/>
      <w:bookmarkStart w:id="63930" w:name="_ETM_Q164_394589"/>
      <w:bookmarkEnd w:id="63929"/>
      <w:bookmarkEnd w:id="63930"/>
      <w:r>
        <w:rPr>
          <w:rFonts w:hint="cs"/>
          <w:rtl/>
        </w:rPr>
        <w:t xml:space="preserve"> הוא ילד והוא דקר, אז מה? הוא דקר והוא פצע אזרחים, ואתם תומכים </w:t>
      </w:r>
      <w:bookmarkStart w:id="63931" w:name="_ETM_Q164_402554"/>
      <w:bookmarkEnd w:id="63931"/>
      <w:r>
        <w:rPr>
          <w:rFonts w:hint="cs"/>
          <w:rtl/>
        </w:rPr>
        <w:t xml:space="preserve">בו? תגנו את הפיגוע היום בכביש המנהרות. </w:t>
      </w:r>
    </w:p>
    <w:p w:rsidR="00071895" w:rsidRDefault="00071895" w:rsidP="006237F5">
      <w:pPr>
        <w:rPr>
          <w:rtl/>
        </w:rPr>
      </w:pPr>
    </w:p>
    <w:p w:rsidR="00071895" w:rsidRDefault="00071895" w:rsidP="006237F5">
      <w:pPr>
        <w:pStyle w:val="af5"/>
        <w:keepNext/>
        <w:rPr>
          <w:rtl/>
        </w:rPr>
      </w:pPr>
      <w:bookmarkStart w:id="63932" w:name="ET_interruption_קריאות_66"/>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bookmarkEnd w:id="63932"/>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af5"/>
        <w:keepNext/>
        <w:rPr>
          <w:rtl/>
        </w:rPr>
      </w:pPr>
      <w:bookmarkStart w:id="63933" w:name="ET_interruption_5293_52"/>
      <w:r w:rsidRPr="008C2965">
        <w:rPr>
          <w:rStyle w:val="TagStyle"/>
          <w:rtl/>
        </w:rPr>
        <w:t xml:space="preserve"> &lt;&lt; קריאה &gt;&gt; </w:t>
      </w:r>
      <w:r>
        <w:rPr>
          <w:rtl/>
        </w:rPr>
        <w:t>איימן עודה (חד"ש-תע"ל):</w:t>
      </w:r>
      <w:r w:rsidRPr="008C2965">
        <w:rPr>
          <w:rStyle w:val="TagStyle"/>
          <w:rtl/>
        </w:rPr>
        <w:t xml:space="preserve"> &lt;&lt; קריאה &gt;&gt;</w:t>
      </w:r>
      <w:r>
        <w:rPr>
          <w:rtl/>
        </w:rPr>
        <w:t xml:space="preserve">   </w:t>
      </w:r>
      <w:bookmarkEnd w:id="63933"/>
    </w:p>
    <w:p w:rsidR="00071895" w:rsidRDefault="00071895" w:rsidP="00A11436">
      <w:pPr>
        <w:rPr>
          <w:rtl/>
        </w:rPr>
      </w:pPr>
    </w:p>
    <w:p w:rsidR="00071895" w:rsidRPr="008C2965" w:rsidRDefault="00A11436" w:rsidP="00981D5A">
      <w:pPr>
        <w:rPr>
          <w:rtl/>
        </w:rPr>
      </w:pPr>
      <w:r>
        <w:rPr>
          <w:rFonts w:hint="cs"/>
          <w:rtl/>
        </w:rPr>
        <w:t>– – –</w:t>
      </w:r>
      <w:r w:rsidR="00071895">
        <w:rPr>
          <w:rFonts w:hint="cs"/>
          <w:rtl/>
        </w:rPr>
        <w:t xml:space="preserve"> בושה </w:t>
      </w:r>
      <w:r>
        <w:rPr>
          <w:rFonts w:hint="cs"/>
          <w:rtl/>
        </w:rPr>
        <w:t>– – –</w:t>
      </w:r>
      <w:r w:rsidR="00071895">
        <w:rPr>
          <w:rFonts w:hint="cs"/>
          <w:rtl/>
        </w:rPr>
        <w:t xml:space="preserve"> בושה. </w:t>
      </w:r>
    </w:p>
    <w:p w:rsidR="00071895" w:rsidRDefault="00071895" w:rsidP="006237F5">
      <w:pPr>
        <w:rPr>
          <w:rtl/>
        </w:rPr>
      </w:pPr>
    </w:p>
    <w:p w:rsidR="00071895" w:rsidRDefault="00071895" w:rsidP="006237F5">
      <w:pPr>
        <w:pStyle w:val="-"/>
        <w:keepNext/>
        <w:rPr>
          <w:rtl/>
        </w:rPr>
      </w:pPr>
      <w:bookmarkStart w:id="63934" w:name="ET_speakercontinue_6532_19"/>
      <w:r w:rsidRPr="008C2965">
        <w:rPr>
          <w:rStyle w:val="TagStyle"/>
          <w:rtl/>
        </w:rPr>
        <w:t xml:space="preserve"> &lt;&lt; דובר_המשך &gt;&gt;</w:t>
      </w:r>
      <w:r w:rsidRPr="00B60089">
        <w:rPr>
          <w:rStyle w:val="TagStyle"/>
          <w:rtl/>
        </w:rPr>
        <w:t xml:space="preserve"> </w:t>
      </w:r>
      <w:r>
        <w:rPr>
          <w:rtl/>
        </w:rPr>
        <w:t>שר הנגב, הגליל והחוסן הלאומי יצחק שמעון וסרלאוף:</w:t>
      </w:r>
      <w:r w:rsidRPr="00B60089">
        <w:rPr>
          <w:rStyle w:val="TagStyle"/>
          <w:rtl/>
        </w:rPr>
        <w:t xml:space="preserve"> </w:t>
      </w:r>
      <w:r w:rsidRPr="008C2965">
        <w:rPr>
          <w:rStyle w:val="TagStyle"/>
          <w:rtl/>
        </w:rPr>
        <w:t>&lt;&lt; דובר_המשך &gt;&gt;</w:t>
      </w:r>
      <w:r>
        <w:rPr>
          <w:rtl/>
        </w:rPr>
        <w:t xml:space="preserve">   </w:t>
      </w:r>
      <w:bookmarkEnd w:id="63934"/>
    </w:p>
    <w:p w:rsidR="00071895" w:rsidRDefault="00071895" w:rsidP="00A11436">
      <w:pPr>
        <w:rPr>
          <w:rtl/>
        </w:rPr>
      </w:pPr>
    </w:p>
    <w:p w:rsidR="00071895" w:rsidRDefault="00071895" w:rsidP="00981D5A">
      <w:pPr>
        <w:rPr>
          <w:rtl/>
        </w:rPr>
      </w:pPr>
      <w:bookmarkStart w:id="63935" w:name="_ETM_Q164_406812"/>
      <w:bookmarkEnd w:id="63935"/>
      <w:r>
        <w:rPr>
          <w:rFonts w:hint="cs"/>
          <w:rtl/>
        </w:rPr>
        <w:t xml:space="preserve">ואני אומר שאנחנו </w:t>
      </w:r>
      <w:bookmarkStart w:id="63936" w:name="_ETM_Q164_411681"/>
      <w:bookmarkEnd w:id="63936"/>
      <w:r>
        <w:rPr>
          <w:rFonts w:hint="cs"/>
          <w:rtl/>
        </w:rPr>
        <w:t xml:space="preserve">נמשיך לתת גב ללוחמים שלנו, וחייל או לוחם או אזרח </w:t>
      </w:r>
      <w:bookmarkStart w:id="63937" w:name="_ETM_Q164_413774"/>
      <w:bookmarkEnd w:id="63937"/>
      <w:r>
        <w:rPr>
          <w:rFonts w:hint="cs"/>
          <w:rtl/>
        </w:rPr>
        <w:t>שמנטרל מחבל, לא ייקחו אותו לחקירה, אלא ייתנו לו צל"ש</w:t>
      </w:r>
      <w:r w:rsidR="00981D5A">
        <w:rPr>
          <w:rFonts w:hint="cs"/>
          <w:rtl/>
        </w:rPr>
        <w:t>;</w:t>
      </w:r>
      <w:r>
        <w:rPr>
          <w:rFonts w:hint="cs"/>
          <w:rtl/>
        </w:rPr>
        <w:t xml:space="preserve"> </w:t>
      </w:r>
      <w:bookmarkStart w:id="63938" w:name="_ETM_Q164_421018"/>
      <w:bookmarkEnd w:id="63938"/>
      <w:r>
        <w:rPr>
          <w:rFonts w:hint="cs"/>
          <w:rtl/>
        </w:rPr>
        <w:t>יעשו לו טקס, והוא יקבל צל"ש</w:t>
      </w:r>
      <w:r w:rsidR="00981D5A">
        <w:rPr>
          <w:rFonts w:hint="cs"/>
          <w:rtl/>
        </w:rPr>
        <w:t>,</w:t>
      </w:r>
      <w:r>
        <w:rPr>
          <w:rFonts w:hint="cs"/>
          <w:rtl/>
        </w:rPr>
        <w:t xml:space="preserve"> וזה מה שראוי, וזה </w:t>
      </w:r>
      <w:bookmarkStart w:id="63939" w:name="_ETM_Q164_423644"/>
      <w:bookmarkEnd w:id="63939"/>
      <w:r>
        <w:rPr>
          <w:rFonts w:hint="cs"/>
          <w:rtl/>
        </w:rPr>
        <w:t>מה שצריך להיות</w:t>
      </w:r>
      <w:r w:rsidR="00981D5A">
        <w:rPr>
          <w:rFonts w:hint="cs"/>
          <w:rtl/>
        </w:rPr>
        <w:t>,</w:t>
      </w:r>
      <w:r>
        <w:rPr>
          <w:rFonts w:hint="cs"/>
          <w:rtl/>
        </w:rPr>
        <w:t xml:space="preserve"> וזה מה שאנחנו </w:t>
      </w:r>
      <w:r>
        <w:rPr>
          <w:rtl/>
        </w:rPr>
        <w:t>–</w:t>
      </w:r>
      <w:r>
        <w:rPr>
          <w:rFonts w:hint="cs"/>
          <w:rtl/>
        </w:rPr>
        <w:t xml:space="preserve"> כל מדינה נורמלית </w:t>
      </w:r>
      <w:bookmarkStart w:id="63940" w:name="_ETM_Q164_431134"/>
      <w:bookmarkEnd w:id="63940"/>
      <w:r>
        <w:rPr>
          <w:rFonts w:hint="cs"/>
          <w:rtl/>
        </w:rPr>
        <w:t xml:space="preserve">והגיונית צריכה לתמוך בלוחמים שלנו, שמגינים עלינו. </w:t>
      </w:r>
    </w:p>
    <w:p w:rsidR="00071895" w:rsidRDefault="00071895" w:rsidP="006237F5">
      <w:pPr>
        <w:rPr>
          <w:rtl/>
        </w:rPr>
      </w:pPr>
      <w:bookmarkStart w:id="63941" w:name="_ETM_Q164_429352"/>
      <w:bookmarkStart w:id="63942" w:name="_ETM_Q164_429504"/>
      <w:bookmarkStart w:id="63943" w:name="_ETM_Q164_429550"/>
      <w:bookmarkStart w:id="63944" w:name="_ETM_Q164_429677"/>
      <w:bookmarkEnd w:id="63941"/>
      <w:bookmarkEnd w:id="63942"/>
      <w:bookmarkEnd w:id="63943"/>
      <w:bookmarkEnd w:id="63944"/>
    </w:p>
    <w:p w:rsidR="00071895" w:rsidRDefault="00071895" w:rsidP="006237F5">
      <w:pPr>
        <w:pStyle w:val="af5"/>
        <w:keepNext/>
        <w:rPr>
          <w:rtl/>
        </w:rPr>
      </w:pPr>
      <w:bookmarkStart w:id="63945" w:name="ET_interruption_5264_20"/>
      <w:r w:rsidRPr="008C2965">
        <w:rPr>
          <w:rStyle w:val="TagStyle"/>
          <w:rtl/>
        </w:rPr>
        <w:t xml:space="preserve"> &lt;&lt; קריאה &gt;&gt;</w:t>
      </w:r>
      <w:r w:rsidRPr="00B60089">
        <w:rPr>
          <w:rStyle w:val="TagStyle"/>
          <w:rtl/>
        </w:rPr>
        <w:t xml:space="preserve"> </w:t>
      </w:r>
      <w:r>
        <w:rPr>
          <w:rtl/>
        </w:rPr>
        <w:t>אחמד טיבי (חד"ש-תע"ל):</w:t>
      </w:r>
      <w:r w:rsidRPr="00B60089">
        <w:rPr>
          <w:rStyle w:val="TagStyle"/>
          <w:rtl/>
        </w:rPr>
        <w:t xml:space="preserve"> </w:t>
      </w:r>
      <w:r w:rsidRPr="008C2965">
        <w:rPr>
          <w:rStyle w:val="TagStyle"/>
          <w:rtl/>
        </w:rPr>
        <w:t>&lt;&lt; קריאה &gt;&gt;</w:t>
      </w:r>
      <w:r>
        <w:rPr>
          <w:rtl/>
        </w:rPr>
        <w:t xml:space="preserve">   </w:t>
      </w:r>
      <w:bookmarkEnd w:id="63945"/>
    </w:p>
    <w:p w:rsidR="00071895" w:rsidRDefault="00071895" w:rsidP="00A11436">
      <w:pPr>
        <w:rPr>
          <w:rtl/>
        </w:rPr>
      </w:pPr>
    </w:p>
    <w:p w:rsidR="00071895" w:rsidRDefault="00A11436" w:rsidP="00A11436">
      <w:pPr>
        <w:rPr>
          <w:rtl/>
        </w:rPr>
      </w:pPr>
      <w:bookmarkStart w:id="63946" w:name="_ETM_Q164_435741"/>
      <w:bookmarkStart w:id="63947" w:name="_ETM_Q164_436054"/>
      <w:bookmarkStart w:id="63948" w:name="_ETM_Q164_436133"/>
      <w:bookmarkEnd w:id="63946"/>
      <w:bookmarkEnd w:id="63947"/>
      <w:bookmarkEnd w:id="63948"/>
      <w:r>
        <w:rPr>
          <w:rFonts w:hint="cs"/>
          <w:rtl/>
        </w:rPr>
        <w:t>– – –</w:t>
      </w:r>
      <w:r w:rsidR="00071895">
        <w:rPr>
          <w:rFonts w:hint="cs"/>
          <w:rtl/>
        </w:rPr>
        <w:t xml:space="preserve"> אתה פושע. כל כלב יבוא יומו.</w:t>
      </w:r>
      <w:bookmarkStart w:id="63949" w:name="_ETM_Q164_448598"/>
      <w:bookmarkEnd w:id="63949"/>
    </w:p>
    <w:p w:rsidR="00071895" w:rsidRDefault="00071895" w:rsidP="006237F5">
      <w:pPr>
        <w:tabs>
          <w:tab w:val="left" w:pos="2138"/>
        </w:tabs>
        <w:rPr>
          <w:rtl/>
        </w:rPr>
      </w:pPr>
      <w:bookmarkStart w:id="63950" w:name="_ETM_Q164_448683"/>
      <w:bookmarkEnd w:id="63950"/>
    </w:p>
    <w:p w:rsidR="00071895" w:rsidRDefault="00071895" w:rsidP="006237F5">
      <w:pPr>
        <w:pStyle w:val="af5"/>
        <w:keepNext/>
        <w:rPr>
          <w:rtl/>
        </w:rPr>
      </w:pPr>
      <w:bookmarkStart w:id="63951" w:name="_ETM_Q164_448759"/>
      <w:bookmarkStart w:id="63952" w:name="_ETM_Q164_448832"/>
      <w:bookmarkEnd w:id="63951"/>
      <w:bookmarkEnd w:id="63952"/>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af6"/>
        <w:keepNext/>
        <w:rPr>
          <w:rtl/>
        </w:rPr>
      </w:pPr>
      <w:bookmarkStart w:id="63953" w:name="ET_yor_6423_21"/>
      <w:r w:rsidRPr="008C2965">
        <w:rPr>
          <w:rStyle w:val="TagStyle"/>
          <w:rtl/>
        </w:rPr>
        <w:t xml:space="preserve"> &lt;&lt; יור &gt;&gt;</w:t>
      </w:r>
      <w:r w:rsidRPr="00B60089">
        <w:rPr>
          <w:rStyle w:val="TagStyle"/>
          <w:rtl/>
        </w:rPr>
        <w:t xml:space="preserve"> </w:t>
      </w:r>
      <w:r>
        <w:rPr>
          <w:rtl/>
        </w:rPr>
        <w:t>היו"ר אמיר אוחנה:</w:t>
      </w:r>
      <w:r w:rsidRPr="00B60089">
        <w:rPr>
          <w:rStyle w:val="TagStyle"/>
          <w:rtl/>
        </w:rPr>
        <w:t xml:space="preserve"> </w:t>
      </w:r>
      <w:r w:rsidRPr="008C2965">
        <w:rPr>
          <w:rStyle w:val="TagStyle"/>
          <w:rtl/>
        </w:rPr>
        <w:t>&lt;&lt; יור &gt;&gt;</w:t>
      </w:r>
      <w:r>
        <w:rPr>
          <w:rtl/>
        </w:rPr>
        <w:t xml:space="preserve">   </w:t>
      </w:r>
      <w:bookmarkEnd w:id="63953"/>
    </w:p>
    <w:p w:rsidR="00071895" w:rsidRDefault="00071895" w:rsidP="00A11436">
      <w:pPr>
        <w:rPr>
          <w:rtl/>
        </w:rPr>
      </w:pPr>
    </w:p>
    <w:p w:rsidR="00071895" w:rsidRDefault="00071895" w:rsidP="006237F5">
      <w:pPr>
        <w:rPr>
          <w:rtl/>
        </w:rPr>
      </w:pPr>
      <w:r>
        <w:rPr>
          <w:rFonts w:hint="cs"/>
          <w:rtl/>
        </w:rPr>
        <w:t>חבר הכנסת טיבי, חבר הכנס</w:t>
      </w:r>
      <w:bookmarkStart w:id="63954" w:name="_ETM_Q164_445127"/>
      <w:bookmarkEnd w:id="63954"/>
      <w:r>
        <w:rPr>
          <w:rFonts w:hint="cs"/>
          <w:rtl/>
        </w:rPr>
        <w:t xml:space="preserve">ת טיבי, קריאה ראשונה. חבר הכנסת טיבי. חבר הכנסת </w:t>
      </w:r>
      <w:bookmarkStart w:id="63955" w:name="_ETM_Q164_453824"/>
      <w:bookmarkEnd w:id="63955"/>
      <w:r>
        <w:rPr>
          <w:rFonts w:hint="cs"/>
          <w:rtl/>
        </w:rPr>
        <w:t xml:space="preserve">טיבי. השר, תן לי. חבר הכנסת טיבי, אתה בקריאה ראשונה. </w:t>
      </w:r>
      <w:bookmarkStart w:id="63956" w:name="_ETM_Q164_457530"/>
      <w:bookmarkEnd w:id="63956"/>
    </w:p>
    <w:p w:rsidR="00071895" w:rsidRDefault="00071895" w:rsidP="006237F5">
      <w:pPr>
        <w:rPr>
          <w:rtl/>
        </w:rPr>
      </w:pPr>
      <w:bookmarkStart w:id="63957" w:name="_ETM_Q164_457948"/>
      <w:bookmarkStart w:id="63958" w:name="_ETM_Q164_458086"/>
      <w:bookmarkStart w:id="63959" w:name="_ETM_Q164_458170"/>
      <w:bookmarkStart w:id="63960" w:name="_ETM_Q164_458335"/>
      <w:bookmarkEnd w:id="63957"/>
      <w:bookmarkEnd w:id="63958"/>
      <w:bookmarkEnd w:id="63959"/>
      <w:bookmarkEnd w:id="63960"/>
    </w:p>
    <w:p w:rsidR="00071895" w:rsidRDefault="00071895" w:rsidP="006237F5">
      <w:pPr>
        <w:pStyle w:val="-"/>
        <w:keepNext/>
        <w:rPr>
          <w:rtl/>
        </w:rPr>
      </w:pPr>
      <w:bookmarkStart w:id="63961" w:name="ET_speakercontinue_6532_22"/>
      <w:r w:rsidRPr="008C2965">
        <w:rPr>
          <w:rStyle w:val="TagStyle"/>
          <w:rtl/>
        </w:rPr>
        <w:t xml:space="preserve"> &lt;&lt; דובר_המשך &gt;&gt;</w:t>
      </w:r>
      <w:r w:rsidRPr="00B60089">
        <w:rPr>
          <w:rStyle w:val="TagStyle"/>
          <w:rtl/>
        </w:rPr>
        <w:t xml:space="preserve"> </w:t>
      </w:r>
      <w:r>
        <w:rPr>
          <w:rtl/>
        </w:rPr>
        <w:t>שר הנגב, הגליל והחוסן הלאומי יצחק שמעון וסרלאוף:</w:t>
      </w:r>
      <w:r w:rsidRPr="00B60089">
        <w:rPr>
          <w:rStyle w:val="TagStyle"/>
          <w:rtl/>
        </w:rPr>
        <w:t xml:space="preserve"> </w:t>
      </w:r>
      <w:r w:rsidRPr="008C2965">
        <w:rPr>
          <w:rStyle w:val="TagStyle"/>
          <w:rtl/>
        </w:rPr>
        <w:t>&lt;&lt; דובר_המשך &gt;&gt;</w:t>
      </w:r>
      <w:r>
        <w:rPr>
          <w:rtl/>
        </w:rPr>
        <w:t xml:space="preserve">   </w:t>
      </w:r>
      <w:bookmarkEnd w:id="63961"/>
    </w:p>
    <w:p w:rsidR="00071895" w:rsidRDefault="00071895" w:rsidP="00A11436">
      <w:pPr>
        <w:rPr>
          <w:rtl/>
        </w:rPr>
      </w:pPr>
    </w:p>
    <w:p w:rsidR="00071895" w:rsidRDefault="00071895" w:rsidP="006237F5">
      <w:pPr>
        <w:rPr>
          <w:rtl/>
        </w:rPr>
      </w:pPr>
      <w:bookmarkStart w:id="63962" w:name="_ETM_Q164_460969"/>
      <w:bookmarkEnd w:id="63962"/>
      <w:r>
        <w:rPr>
          <w:rFonts w:hint="cs"/>
          <w:rtl/>
        </w:rPr>
        <w:t xml:space="preserve">חבר הכנסת טיבי, אולי תגנה את הפיגוע? </w:t>
      </w:r>
    </w:p>
    <w:p w:rsidR="00071895" w:rsidRDefault="00071895" w:rsidP="006237F5">
      <w:pPr>
        <w:rPr>
          <w:rtl/>
        </w:rPr>
      </w:pPr>
    </w:p>
    <w:p w:rsidR="00071895" w:rsidRDefault="00071895" w:rsidP="006237F5">
      <w:pPr>
        <w:pStyle w:val="af5"/>
        <w:keepNext/>
        <w:rPr>
          <w:rtl/>
        </w:rPr>
      </w:pPr>
      <w:bookmarkStart w:id="63963" w:name="ET_interruption_5264_23"/>
      <w:r w:rsidRPr="008C2965">
        <w:rPr>
          <w:rStyle w:val="TagStyle"/>
          <w:rtl/>
        </w:rPr>
        <w:t xml:space="preserve"> &lt;&lt; קריאה &gt;&gt;</w:t>
      </w:r>
      <w:r w:rsidRPr="00B60089">
        <w:rPr>
          <w:rStyle w:val="TagStyle"/>
          <w:rtl/>
        </w:rPr>
        <w:t xml:space="preserve"> </w:t>
      </w:r>
      <w:r>
        <w:rPr>
          <w:rtl/>
        </w:rPr>
        <w:t>אחמד טיבי (חד"ש-תע"ל):</w:t>
      </w:r>
      <w:r w:rsidRPr="00B60089">
        <w:rPr>
          <w:rStyle w:val="TagStyle"/>
          <w:rtl/>
        </w:rPr>
        <w:t xml:space="preserve"> </w:t>
      </w:r>
      <w:r w:rsidRPr="008C2965">
        <w:rPr>
          <w:rStyle w:val="TagStyle"/>
          <w:rtl/>
        </w:rPr>
        <w:t>&lt;&lt; קריאה &gt;&gt;</w:t>
      </w:r>
      <w:r>
        <w:rPr>
          <w:rtl/>
        </w:rPr>
        <w:t xml:space="preserve">   </w:t>
      </w:r>
      <w:bookmarkEnd w:id="63963"/>
    </w:p>
    <w:p w:rsidR="00071895" w:rsidRDefault="00071895" w:rsidP="00A11436">
      <w:pPr>
        <w:rPr>
          <w:rtl/>
        </w:rPr>
      </w:pPr>
    </w:p>
    <w:p w:rsidR="00071895" w:rsidRDefault="00071895" w:rsidP="006237F5">
      <w:pPr>
        <w:rPr>
          <w:rtl/>
        </w:rPr>
      </w:pPr>
      <w:r>
        <w:rPr>
          <w:rFonts w:hint="cs"/>
          <w:rtl/>
        </w:rPr>
        <w:t xml:space="preserve">זה לא </w:t>
      </w:r>
      <w:bookmarkStart w:id="63964" w:name="_ETM_Q164_461768"/>
      <w:bookmarkEnd w:id="63964"/>
      <w:r>
        <w:rPr>
          <w:rFonts w:hint="cs"/>
          <w:rtl/>
        </w:rPr>
        <w:t xml:space="preserve">פיגוע. </w:t>
      </w:r>
    </w:p>
    <w:p w:rsidR="00071895" w:rsidRDefault="00071895" w:rsidP="006237F5">
      <w:pPr>
        <w:rPr>
          <w:rtl/>
        </w:rPr>
      </w:pPr>
      <w:bookmarkStart w:id="63965" w:name="_ETM_Q164_461444"/>
      <w:bookmarkStart w:id="63966" w:name="_ETM_Q164_461511"/>
      <w:bookmarkStart w:id="63967" w:name="_ETM_Q164_461547"/>
      <w:bookmarkStart w:id="63968" w:name="_ETM_Q164_461639"/>
      <w:bookmarkEnd w:id="63965"/>
      <w:bookmarkEnd w:id="63966"/>
      <w:bookmarkEnd w:id="63967"/>
      <w:bookmarkEnd w:id="63968"/>
    </w:p>
    <w:p w:rsidR="00071895" w:rsidRDefault="00071895" w:rsidP="006237F5">
      <w:pPr>
        <w:pStyle w:val="-"/>
        <w:keepNext/>
        <w:rPr>
          <w:rtl/>
        </w:rPr>
      </w:pPr>
      <w:bookmarkStart w:id="63969" w:name="ET_speakercontinue_6532_24"/>
      <w:r w:rsidRPr="008C2965">
        <w:rPr>
          <w:rStyle w:val="TagStyle"/>
          <w:rtl/>
        </w:rPr>
        <w:t xml:space="preserve"> &lt;&lt; דובר_המשך &gt;&gt;</w:t>
      </w:r>
      <w:r w:rsidRPr="00B60089">
        <w:rPr>
          <w:rStyle w:val="TagStyle"/>
          <w:rtl/>
        </w:rPr>
        <w:t xml:space="preserve"> </w:t>
      </w:r>
      <w:r>
        <w:rPr>
          <w:rtl/>
        </w:rPr>
        <w:t>שר הנגב, הגליל והחוסן הלאומי יצחק שמעון וסרלאוף:</w:t>
      </w:r>
      <w:r w:rsidRPr="00B60089">
        <w:rPr>
          <w:rStyle w:val="TagStyle"/>
          <w:rtl/>
        </w:rPr>
        <w:t xml:space="preserve"> </w:t>
      </w:r>
      <w:r w:rsidRPr="008C2965">
        <w:rPr>
          <w:rStyle w:val="TagStyle"/>
          <w:rtl/>
        </w:rPr>
        <w:t>&lt;&lt; דובר_המשך &gt;&gt;</w:t>
      </w:r>
      <w:r>
        <w:rPr>
          <w:rtl/>
        </w:rPr>
        <w:t xml:space="preserve">   </w:t>
      </w:r>
      <w:bookmarkEnd w:id="63969"/>
    </w:p>
    <w:p w:rsidR="00071895" w:rsidRDefault="00071895" w:rsidP="00A11436">
      <w:pPr>
        <w:rPr>
          <w:rtl/>
        </w:rPr>
      </w:pPr>
    </w:p>
    <w:p w:rsidR="00071895" w:rsidRDefault="00071895" w:rsidP="00981D5A">
      <w:pPr>
        <w:rPr>
          <w:rtl/>
        </w:rPr>
      </w:pPr>
      <w:bookmarkStart w:id="63970" w:name="_ETM_Q164_462717"/>
      <w:bookmarkEnd w:id="63970"/>
      <w:r>
        <w:rPr>
          <w:rFonts w:hint="cs"/>
          <w:rtl/>
        </w:rPr>
        <w:t xml:space="preserve">אה, זה לא </w:t>
      </w:r>
      <w:bookmarkStart w:id="63971" w:name="_ETM_Q164_465048"/>
      <w:bookmarkEnd w:id="63971"/>
      <w:r>
        <w:rPr>
          <w:rFonts w:hint="cs"/>
          <w:rtl/>
        </w:rPr>
        <w:t>פיגוע? אתה תומך בזה? אז מה זה</w:t>
      </w:r>
      <w:r w:rsidR="00981D5A">
        <w:rPr>
          <w:rFonts w:hint="cs"/>
          <w:rtl/>
        </w:rPr>
        <w:t>?</w:t>
      </w:r>
      <w:r>
        <w:rPr>
          <w:rFonts w:hint="cs"/>
          <w:rtl/>
        </w:rPr>
        <w:t xml:space="preserve"> אז מה זה</w:t>
      </w:r>
      <w:r w:rsidR="00981D5A">
        <w:rPr>
          <w:rFonts w:hint="cs"/>
          <w:rtl/>
        </w:rPr>
        <w:t>,</w:t>
      </w:r>
      <w:r>
        <w:rPr>
          <w:rFonts w:hint="cs"/>
          <w:rtl/>
        </w:rPr>
        <w:t xml:space="preserve"> </w:t>
      </w:r>
      <w:bookmarkStart w:id="63972" w:name="_ETM_Q164_469571"/>
      <w:bookmarkEnd w:id="63972"/>
      <w:r>
        <w:rPr>
          <w:rFonts w:hint="cs"/>
          <w:rtl/>
        </w:rPr>
        <w:t xml:space="preserve">שנפגעו שני אזרחים ישראלים, שנפצעו שני אזרחים </w:t>
      </w:r>
      <w:bookmarkStart w:id="63973" w:name="_ETM_Q164_471001"/>
      <w:bookmarkEnd w:id="63973"/>
      <w:r>
        <w:rPr>
          <w:rFonts w:hint="cs"/>
          <w:rtl/>
        </w:rPr>
        <w:t>ישראלים</w:t>
      </w:r>
      <w:r w:rsidR="00981D5A">
        <w:rPr>
          <w:rFonts w:hint="cs"/>
          <w:rtl/>
        </w:rPr>
        <w:t>?</w:t>
      </w:r>
      <w:r>
        <w:rPr>
          <w:rFonts w:hint="cs"/>
          <w:rtl/>
        </w:rPr>
        <w:t xml:space="preserve"> אתה לא מתבייש?</w:t>
      </w:r>
      <w:bookmarkStart w:id="63974" w:name="_ETM_Q164_475319"/>
      <w:bookmarkEnd w:id="63974"/>
    </w:p>
    <w:p w:rsidR="00071895" w:rsidRDefault="00071895" w:rsidP="006237F5">
      <w:pPr>
        <w:rPr>
          <w:rtl/>
        </w:rPr>
      </w:pPr>
      <w:bookmarkStart w:id="63975" w:name="_ETM_Q164_475417"/>
      <w:bookmarkStart w:id="63976" w:name="_ETM_Q164_475462"/>
      <w:bookmarkEnd w:id="63975"/>
      <w:bookmarkEnd w:id="63976"/>
    </w:p>
    <w:p w:rsidR="00071895" w:rsidRDefault="00071895" w:rsidP="006237F5">
      <w:pPr>
        <w:pStyle w:val="af5"/>
        <w:keepNext/>
        <w:rPr>
          <w:rtl/>
        </w:rPr>
      </w:pPr>
      <w:bookmarkStart w:id="63977" w:name="_ETM_Q164_475553"/>
      <w:bookmarkEnd w:id="63977"/>
      <w:r w:rsidRPr="008C2965">
        <w:rPr>
          <w:rStyle w:val="TagStyle"/>
          <w:rtl/>
        </w:rPr>
        <w:t>&lt;&lt; קריאה &gt;&gt;</w:t>
      </w:r>
      <w:r w:rsidRPr="00B60089">
        <w:rPr>
          <w:rStyle w:val="TagStyle"/>
          <w:rtl/>
        </w:rPr>
        <w:t xml:space="preserve"> </w:t>
      </w:r>
      <w:r>
        <w:rPr>
          <w:rtl/>
        </w:rPr>
        <w:t>אחמד טיבי (חד"ש-תע"ל):</w:t>
      </w:r>
      <w:r w:rsidRPr="00B60089">
        <w:rPr>
          <w:rStyle w:val="TagStyle"/>
          <w:rtl/>
        </w:rPr>
        <w:t xml:space="preserve"> </w:t>
      </w:r>
      <w:r w:rsidRPr="008C2965">
        <w:rPr>
          <w:rStyle w:val="TagStyle"/>
          <w:rtl/>
        </w:rPr>
        <w:t>&lt;&lt; קריאה &gt;&gt;</w:t>
      </w:r>
      <w:r>
        <w:rPr>
          <w:rtl/>
        </w:rPr>
        <w:t xml:space="preserve">   </w:t>
      </w:r>
    </w:p>
    <w:p w:rsidR="00071895" w:rsidRDefault="00071895" w:rsidP="00A11436">
      <w:pPr>
        <w:rPr>
          <w:rtl/>
        </w:rPr>
      </w:pPr>
    </w:p>
    <w:p w:rsidR="00071895" w:rsidRDefault="00A11436" w:rsidP="00A11436">
      <w:pPr>
        <w:rPr>
          <w:rtl/>
        </w:rPr>
      </w:pPr>
      <w:r>
        <w:rPr>
          <w:rFonts w:hint="cs"/>
          <w:rtl/>
        </w:rPr>
        <w:t>– – –</w:t>
      </w:r>
      <w:r w:rsidR="00071895">
        <w:rPr>
          <w:rFonts w:hint="cs"/>
          <w:rtl/>
        </w:rPr>
        <w:t xml:space="preserve"> </w:t>
      </w:r>
    </w:p>
    <w:p w:rsidR="00071895" w:rsidRDefault="00071895" w:rsidP="006237F5">
      <w:pPr>
        <w:rPr>
          <w:rtl/>
        </w:rPr>
      </w:pPr>
    </w:p>
    <w:p w:rsidR="00071895" w:rsidRDefault="00071895" w:rsidP="006237F5">
      <w:pPr>
        <w:pStyle w:val="af6"/>
        <w:keepNext/>
        <w:rPr>
          <w:rtl/>
        </w:rPr>
      </w:pPr>
      <w:bookmarkStart w:id="63978" w:name="_ETM_Q164_476638"/>
      <w:bookmarkStart w:id="63979" w:name="_ETM_Q164_476789"/>
      <w:bookmarkStart w:id="63980" w:name="ET_yor_6423_27"/>
      <w:bookmarkEnd w:id="63978"/>
      <w:bookmarkEnd w:id="63979"/>
      <w:r w:rsidRPr="008C2965">
        <w:rPr>
          <w:rStyle w:val="TagStyle"/>
          <w:rtl/>
        </w:rPr>
        <w:t xml:space="preserve"> &lt;&lt; יור &gt;&gt;</w:t>
      </w:r>
      <w:r w:rsidRPr="00B60089">
        <w:rPr>
          <w:rStyle w:val="TagStyle"/>
          <w:rtl/>
        </w:rPr>
        <w:t xml:space="preserve"> </w:t>
      </w:r>
      <w:r>
        <w:rPr>
          <w:rtl/>
        </w:rPr>
        <w:t>היו"ר אמיר אוחנה:</w:t>
      </w:r>
      <w:r w:rsidRPr="00B60089">
        <w:rPr>
          <w:rStyle w:val="TagStyle"/>
          <w:rtl/>
        </w:rPr>
        <w:t xml:space="preserve"> </w:t>
      </w:r>
      <w:r w:rsidRPr="008C2965">
        <w:rPr>
          <w:rStyle w:val="TagStyle"/>
          <w:rtl/>
        </w:rPr>
        <w:t>&lt;&lt; יור &gt;&gt;</w:t>
      </w:r>
      <w:r>
        <w:rPr>
          <w:rtl/>
        </w:rPr>
        <w:t xml:space="preserve">   </w:t>
      </w:r>
      <w:bookmarkEnd w:id="63980"/>
    </w:p>
    <w:p w:rsidR="00071895" w:rsidRDefault="00071895" w:rsidP="00A11436">
      <w:pPr>
        <w:rPr>
          <w:rtl/>
        </w:rPr>
      </w:pPr>
    </w:p>
    <w:p w:rsidR="00071895" w:rsidRPr="00B60089" w:rsidRDefault="00071895" w:rsidP="006237F5">
      <w:pPr>
        <w:rPr>
          <w:rtl/>
        </w:rPr>
      </w:pPr>
      <w:r>
        <w:rPr>
          <w:rFonts w:hint="cs"/>
          <w:rtl/>
        </w:rPr>
        <w:t xml:space="preserve">השר. </w:t>
      </w:r>
    </w:p>
    <w:p w:rsidR="00071895" w:rsidRDefault="00071895" w:rsidP="006237F5">
      <w:pPr>
        <w:rPr>
          <w:rtl/>
        </w:rPr>
      </w:pPr>
    </w:p>
    <w:p w:rsidR="00071895" w:rsidRDefault="00071895" w:rsidP="006237F5">
      <w:pPr>
        <w:pStyle w:val="-"/>
        <w:keepNext/>
        <w:rPr>
          <w:rtl/>
        </w:rPr>
      </w:pPr>
      <w:bookmarkStart w:id="63981" w:name="ET_speakercontinue_6532_26"/>
      <w:r w:rsidRPr="008C2965">
        <w:rPr>
          <w:rStyle w:val="TagStyle"/>
          <w:rtl/>
        </w:rPr>
        <w:t>&lt;&lt; דובר_המשך &gt;&gt;</w:t>
      </w:r>
      <w:r w:rsidRPr="00B60089">
        <w:rPr>
          <w:rStyle w:val="TagStyle"/>
          <w:rtl/>
        </w:rPr>
        <w:t xml:space="preserve"> </w:t>
      </w:r>
      <w:r>
        <w:rPr>
          <w:rtl/>
        </w:rPr>
        <w:t>שר הנגב, הגליל והחוסן הלאומי יצחק שמעון וסרלאוף:</w:t>
      </w:r>
      <w:r w:rsidRPr="00B60089">
        <w:rPr>
          <w:rStyle w:val="TagStyle"/>
          <w:rtl/>
        </w:rPr>
        <w:t xml:space="preserve"> </w:t>
      </w:r>
      <w:r w:rsidRPr="008C2965">
        <w:rPr>
          <w:rStyle w:val="TagStyle"/>
          <w:rtl/>
        </w:rPr>
        <w:t>&lt;&lt; דובר_המשך &gt;&gt;</w:t>
      </w:r>
      <w:r>
        <w:rPr>
          <w:rtl/>
        </w:rPr>
        <w:t xml:space="preserve">   </w:t>
      </w:r>
      <w:bookmarkEnd w:id="63981"/>
    </w:p>
    <w:p w:rsidR="00071895" w:rsidRDefault="00071895" w:rsidP="00A11436">
      <w:pPr>
        <w:rPr>
          <w:rtl/>
        </w:rPr>
      </w:pPr>
    </w:p>
    <w:p w:rsidR="00071895" w:rsidRDefault="00071895" w:rsidP="006237F5">
      <w:pPr>
        <w:rPr>
          <w:rtl/>
        </w:rPr>
      </w:pPr>
      <w:bookmarkStart w:id="63982" w:name="_ETM_Q164_477625"/>
      <w:bookmarkStart w:id="63983" w:name="_ETM_Q164_477813"/>
      <w:bookmarkEnd w:id="63982"/>
      <w:bookmarkEnd w:id="63983"/>
      <w:r>
        <w:rPr>
          <w:rFonts w:hint="cs"/>
          <w:rtl/>
        </w:rPr>
        <w:t>אתה לא מתבייש</w:t>
      </w:r>
      <w:bookmarkStart w:id="63984" w:name="_ETM_Q164_474562"/>
      <w:bookmarkEnd w:id="63984"/>
      <w:r>
        <w:rPr>
          <w:rFonts w:hint="cs"/>
          <w:rtl/>
        </w:rPr>
        <w:t>?</w:t>
      </w:r>
    </w:p>
    <w:p w:rsidR="00071895" w:rsidRDefault="00071895" w:rsidP="006237F5">
      <w:pPr>
        <w:rPr>
          <w:rtl/>
        </w:rPr>
      </w:pPr>
      <w:bookmarkStart w:id="63985" w:name="_ETM_Q164_475315"/>
      <w:bookmarkStart w:id="63986" w:name="_ETM_Q164_475566"/>
      <w:bookmarkStart w:id="63987" w:name="_ETM_Q164_475594"/>
      <w:bookmarkStart w:id="63988" w:name="_ETM_Q164_475666"/>
      <w:bookmarkEnd w:id="63985"/>
      <w:bookmarkEnd w:id="63986"/>
      <w:bookmarkEnd w:id="63987"/>
      <w:bookmarkEnd w:id="63988"/>
    </w:p>
    <w:p w:rsidR="00071895" w:rsidRDefault="00071895" w:rsidP="006237F5">
      <w:pPr>
        <w:pStyle w:val="af6"/>
        <w:keepNext/>
        <w:rPr>
          <w:rtl/>
        </w:rPr>
      </w:pPr>
      <w:bookmarkStart w:id="63989" w:name="ET_yor_6423_28"/>
      <w:r w:rsidRPr="008C2965">
        <w:rPr>
          <w:rStyle w:val="TagStyle"/>
          <w:rtl/>
        </w:rPr>
        <w:t xml:space="preserve"> &lt;&lt; יור &gt;&gt;</w:t>
      </w:r>
      <w:r w:rsidRPr="00B60089">
        <w:rPr>
          <w:rStyle w:val="TagStyle"/>
          <w:rtl/>
        </w:rPr>
        <w:t xml:space="preserve"> </w:t>
      </w:r>
      <w:r>
        <w:rPr>
          <w:rtl/>
        </w:rPr>
        <w:t>היו"ר אמיר אוחנה:</w:t>
      </w:r>
      <w:r w:rsidRPr="00B60089">
        <w:rPr>
          <w:rStyle w:val="TagStyle"/>
          <w:rtl/>
        </w:rPr>
        <w:t xml:space="preserve"> </w:t>
      </w:r>
      <w:r w:rsidRPr="008C2965">
        <w:rPr>
          <w:rStyle w:val="TagStyle"/>
          <w:rtl/>
        </w:rPr>
        <w:t>&lt;&lt; יור &gt;&gt;</w:t>
      </w:r>
      <w:r>
        <w:rPr>
          <w:rtl/>
        </w:rPr>
        <w:t xml:space="preserve">   </w:t>
      </w:r>
      <w:bookmarkEnd w:id="63989"/>
    </w:p>
    <w:p w:rsidR="00071895" w:rsidRDefault="00071895" w:rsidP="00A11436">
      <w:pPr>
        <w:rPr>
          <w:rtl/>
        </w:rPr>
      </w:pPr>
    </w:p>
    <w:p w:rsidR="00071895" w:rsidRDefault="00071895" w:rsidP="006237F5">
      <w:pPr>
        <w:rPr>
          <w:rtl/>
        </w:rPr>
      </w:pPr>
      <w:bookmarkStart w:id="63990" w:name="_ETM_Q164_476686"/>
      <w:bookmarkEnd w:id="63990"/>
      <w:r>
        <w:rPr>
          <w:rFonts w:hint="cs"/>
          <w:rtl/>
        </w:rPr>
        <w:t xml:space="preserve">השר, לסיכום. </w:t>
      </w:r>
      <w:bookmarkStart w:id="63991" w:name="_ETM_Q164_479336"/>
      <w:bookmarkStart w:id="63992" w:name="_ETM_Q164_479484"/>
      <w:bookmarkStart w:id="63993" w:name="_ETM_Q164_479508"/>
      <w:bookmarkStart w:id="63994" w:name="_ETM_Q164_479657"/>
      <w:bookmarkEnd w:id="63991"/>
      <w:bookmarkEnd w:id="63992"/>
      <w:bookmarkEnd w:id="63993"/>
      <w:bookmarkEnd w:id="63994"/>
    </w:p>
    <w:p w:rsidR="00071895" w:rsidRDefault="00071895" w:rsidP="006237F5">
      <w:pPr>
        <w:rPr>
          <w:rtl/>
        </w:rPr>
      </w:pPr>
    </w:p>
    <w:p w:rsidR="00071895" w:rsidRDefault="00071895" w:rsidP="006237F5">
      <w:pPr>
        <w:pStyle w:val="-"/>
        <w:keepNext/>
        <w:rPr>
          <w:rtl/>
        </w:rPr>
      </w:pPr>
      <w:bookmarkStart w:id="63995" w:name="ET_speakercontinue_6532_29"/>
      <w:r w:rsidRPr="008C2965">
        <w:rPr>
          <w:rStyle w:val="TagStyle"/>
          <w:rtl/>
        </w:rPr>
        <w:t xml:space="preserve"> &lt;&lt; דובר_המשך &gt;&gt;</w:t>
      </w:r>
      <w:r w:rsidRPr="00B60089">
        <w:rPr>
          <w:rStyle w:val="TagStyle"/>
          <w:rtl/>
        </w:rPr>
        <w:t xml:space="preserve"> </w:t>
      </w:r>
      <w:r>
        <w:rPr>
          <w:rtl/>
        </w:rPr>
        <w:t>שר הנגב, הגליל והחוסן הלאומי יצחק שמעון וסרלאוף:</w:t>
      </w:r>
      <w:r w:rsidRPr="00B60089">
        <w:rPr>
          <w:rStyle w:val="TagStyle"/>
          <w:rtl/>
        </w:rPr>
        <w:t xml:space="preserve"> </w:t>
      </w:r>
      <w:r w:rsidRPr="008C2965">
        <w:rPr>
          <w:rStyle w:val="TagStyle"/>
          <w:rtl/>
        </w:rPr>
        <w:t>&lt;&lt; דובר_המשך &gt;&gt;</w:t>
      </w:r>
      <w:r>
        <w:rPr>
          <w:rtl/>
        </w:rPr>
        <w:t xml:space="preserve">   </w:t>
      </w:r>
      <w:bookmarkEnd w:id="63995"/>
    </w:p>
    <w:p w:rsidR="00071895" w:rsidRDefault="00071895" w:rsidP="00A11436">
      <w:pPr>
        <w:rPr>
          <w:rtl/>
        </w:rPr>
      </w:pPr>
    </w:p>
    <w:p w:rsidR="00071895" w:rsidRDefault="00071895" w:rsidP="006237F5">
      <w:pPr>
        <w:rPr>
          <w:rtl/>
        </w:rPr>
      </w:pPr>
      <w:bookmarkStart w:id="63996" w:name="_ETM_Q164_480752"/>
      <w:bookmarkEnd w:id="63996"/>
      <w:r>
        <w:rPr>
          <w:rFonts w:hint="cs"/>
          <w:rtl/>
        </w:rPr>
        <w:t xml:space="preserve">כל הכבוד למג"ב. כל הכבוד </w:t>
      </w:r>
      <w:bookmarkStart w:id="63997" w:name="_ETM_Q164_483580"/>
      <w:bookmarkEnd w:id="63997"/>
      <w:r>
        <w:rPr>
          <w:rFonts w:hint="cs"/>
          <w:rtl/>
        </w:rPr>
        <w:t xml:space="preserve">לשוטרים שלנו. כל הכבוד לחיילים שלנו. נמשיך לתת להם את </w:t>
      </w:r>
      <w:bookmarkStart w:id="63998" w:name="_ETM_Q164_485570"/>
      <w:bookmarkEnd w:id="63998"/>
      <w:r>
        <w:rPr>
          <w:rFonts w:hint="cs"/>
          <w:rtl/>
        </w:rPr>
        <w:t xml:space="preserve">הגיבוי. </w:t>
      </w:r>
    </w:p>
    <w:p w:rsidR="00071895" w:rsidRDefault="00071895" w:rsidP="006237F5">
      <w:pPr>
        <w:rPr>
          <w:rtl/>
        </w:rPr>
      </w:pPr>
      <w:bookmarkStart w:id="63999" w:name="_ETM_Q164_491130"/>
      <w:bookmarkStart w:id="64000" w:name="_ETM_Q164_491359"/>
      <w:bookmarkStart w:id="64001" w:name="_ETM_Q164_491391"/>
      <w:bookmarkStart w:id="64002" w:name="_ETM_Q164_491473"/>
      <w:bookmarkEnd w:id="63999"/>
      <w:bookmarkEnd w:id="64000"/>
      <w:bookmarkEnd w:id="64001"/>
      <w:bookmarkEnd w:id="64002"/>
    </w:p>
    <w:p w:rsidR="00071895" w:rsidRDefault="00071895" w:rsidP="006237F5">
      <w:pPr>
        <w:pStyle w:val="af5"/>
        <w:keepNext/>
        <w:rPr>
          <w:rtl/>
        </w:rPr>
      </w:pPr>
      <w:bookmarkStart w:id="64003" w:name="ET_interruption_קריאות_67"/>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bookmarkEnd w:id="64003"/>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bookmarkStart w:id="64004" w:name="_ETM_Q164_494008"/>
      <w:bookmarkStart w:id="64005" w:name="_ETM_Q164_494148"/>
      <w:bookmarkEnd w:id="64004"/>
      <w:bookmarkEnd w:id="64005"/>
    </w:p>
    <w:p w:rsidR="00071895" w:rsidRDefault="00071895" w:rsidP="006237F5">
      <w:pPr>
        <w:pStyle w:val="-"/>
        <w:keepNext/>
        <w:rPr>
          <w:rtl/>
        </w:rPr>
      </w:pPr>
      <w:bookmarkStart w:id="64006" w:name="ET_speakercontinue_6532_30"/>
      <w:r w:rsidRPr="008C2965">
        <w:rPr>
          <w:rStyle w:val="TagStyle"/>
          <w:rtl/>
        </w:rPr>
        <w:t xml:space="preserve"> &lt;&lt; דובר_המשך &gt;&gt;</w:t>
      </w:r>
      <w:r w:rsidRPr="00B60089">
        <w:rPr>
          <w:rStyle w:val="TagStyle"/>
          <w:rtl/>
        </w:rPr>
        <w:t xml:space="preserve"> </w:t>
      </w:r>
      <w:r>
        <w:rPr>
          <w:rtl/>
        </w:rPr>
        <w:t>שר הנגב, הגליל והחוסן הלאומי יצחק שמעון וסרלאוף:</w:t>
      </w:r>
      <w:r w:rsidRPr="00B60089">
        <w:rPr>
          <w:rStyle w:val="TagStyle"/>
          <w:rtl/>
        </w:rPr>
        <w:t xml:space="preserve"> </w:t>
      </w:r>
      <w:r w:rsidRPr="008C2965">
        <w:rPr>
          <w:rStyle w:val="TagStyle"/>
          <w:rtl/>
        </w:rPr>
        <w:t>&lt;&lt; דובר_המשך &gt;&gt;</w:t>
      </w:r>
      <w:r>
        <w:rPr>
          <w:rtl/>
        </w:rPr>
        <w:t xml:space="preserve">   </w:t>
      </w:r>
      <w:bookmarkEnd w:id="64006"/>
    </w:p>
    <w:p w:rsidR="00071895" w:rsidRDefault="00071895" w:rsidP="00A11436">
      <w:pPr>
        <w:rPr>
          <w:rtl/>
        </w:rPr>
      </w:pPr>
    </w:p>
    <w:p w:rsidR="00071895" w:rsidRDefault="00071895" w:rsidP="00981D5A">
      <w:pPr>
        <w:rPr>
          <w:rtl/>
        </w:rPr>
      </w:pPr>
      <w:bookmarkStart w:id="64007" w:name="_ETM_Q164_495290"/>
      <w:bookmarkEnd w:id="64007"/>
      <w:r>
        <w:rPr>
          <w:rFonts w:hint="cs"/>
          <w:rtl/>
        </w:rPr>
        <w:t xml:space="preserve">נמשיך </w:t>
      </w:r>
      <w:bookmarkStart w:id="64008" w:name="_ETM_Q164_489901"/>
      <w:bookmarkEnd w:id="64008"/>
      <w:r>
        <w:rPr>
          <w:rFonts w:hint="cs"/>
          <w:rtl/>
        </w:rPr>
        <w:t>לתת להם את מה שהם זקוקים לו כדי להמשיך להילחם</w:t>
      </w:r>
      <w:bookmarkStart w:id="64009" w:name="_ETM_Q164_496558"/>
      <w:bookmarkEnd w:id="64009"/>
      <w:r>
        <w:rPr>
          <w:rFonts w:hint="cs"/>
          <w:rtl/>
        </w:rPr>
        <w:t xml:space="preserve">, וזה הגב שלנו. ואוי ואבוי אם </w:t>
      </w:r>
      <w:bookmarkStart w:id="64010" w:name="_ETM_Q164_503589"/>
      <w:bookmarkEnd w:id="64010"/>
      <w:r>
        <w:rPr>
          <w:rFonts w:hint="cs"/>
          <w:rtl/>
        </w:rPr>
        <w:t xml:space="preserve">הלוחמים שלנו ירגישו חשש בשדה הקרב או בהיתקלויות </w:t>
      </w:r>
      <w:bookmarkStart w:id="64011" w:name="_ETM_Q164_504043"/>
      <w:bookmarkEnd w:id="64011"/>
      <w:r>
        <w:rPr>
          <w:rFonts w:hint="cs"/>
          <w:rtl/>
        </w:rPr>
        <w:t xml:space="preserve">או מול מפגעים ומחבלים שירימו עליהם </w:t>
      </w:r>
      <w:r w:rsidR="00A11436">
        <w:rPr>
          <w:rFonts w:hint="cs"/>
          <w:rtl/>
        </w:rPr>
        <w:t>– – –</w:t>
      </w:r>
    </w:p>
    <w:p w:rsidR="00071895" w:rsidRDefault="00071895" w:rsidP="006237F5">
      <w:pPr>
        <w:rPr>
          <w:rtl/>
        </w:rPr>
      </w:pPr>
      <w:bookmarkStart w:id="64012" w:name="_ETM_Q164_508454"/>
      <w:bookmarkStart w:id="64013" w:name="_ETM_Q164_508562"/>
      <w:bookmarkEnd w:id="64012"/>
      <w:bookmarkEnd w:id="64013"/>
    </w:p>
    <w:p w:rsidR="00071895" w:rsidRDefault="00071895" w:rsidP="006237F5">
      <w:pPr>
        <w:pStyle w:val="af5"/>
        <w:keepNext/>
        <w:rPr>
          <w:rtl/>
        </w:rPr>
      </w:pPr>
      <w:bookmarkStart w:id="64014" w:name="_ETM_Q164_508614"/>
      <w:bookmarkStart w:id="64015" w:name="_ETM_Q164_508721"/>
      <w:bookmarkEnd w:id="64014"/>
      <w:bookmarkEnd w:id="64015"/>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af5"/>
        <w:keepNext/>
        <w:rPr>
          <w:rtl/>
        </w:rPr>
      </w:pPr>
      <w:r w:rsidRPr="008C2965">
        <w:rPr>
          <w:rStyle w:val="TagStyle"/>
          <w:rtl/>
        </w:rPr>
        <w:t xml:space="preserve"> &lt;&lt; קריאה &gt;&gt;</w:t>
      </w:r>
      <w:r w:rsidRPr="00083D0F">
        <w:rPr>
          <w:rStyle w:val="TagStyle"/>
          <w:rtl/>
        </w:rPr>
        <w:t xml:space="preserve"> </w:t>
      </w:r>
      <w:r>
        <w:rPr>
          <w:rtl/>
        </w:rPr>
        <w:t>מירב בן ארי (יש עתיד):</w:t>
      </w:r>
      <w:r w:rsidRPr="00083D0F">
        <w:rPr>
          <w:rStyle w:val="TagStyle"/>
          <w:rtl/>
        </w:rPr>
        <w:t xml:space="preserve"> </w:t>
      </w:r>
      <w:r w:rsidRPr="008C2965">
        <w:rPr>
          <w:rStyle w:val="TagStyle"/>
          <w:rtl/>
        </w:rPr>
        <w:t>&lt;&lt; קריאה &gt;&gt;</w:t>
      </w:r>
      <w:r>
        <w:rPr>
          <w:rtl/>
        </w:rPr>
        <w:t xml:space="preserve">   </w:t>
      </w:r>
    </w:p>
    <w:p w:rsidR="00071895" w:rsidRDefault="00071895" w:rsidP="00A11436">
      <w:pPr>
        <w:rPr>
          <w:rtl/>
        </w:rPr>
      </w:pPr>
    </w:p>
    <w:p w:rsidR="00071895" w:rsidRPr="00083D0F" w:rsidRDefault="00071895" w:rsidP="006237F5">
      <w:pPr>
        <w:rPr>
          <w:rtl/>
        </w:rPr>
      </w:pPr>
      <w:r>
        <w:rPr>
          <w:rFonts w:hint="cs"/>
          <w:rtl/>
        </w:rPr>
        <w:t xml:space="preserve">נגמר הזמן. </w:t>
      </w:r>
    </w:p>
    <w:p w:rsidR="00071895" w:rsidRDefault="00071895" w:rsidP="006237F5">
      <w:pPr>
        <w:rPr>
          <w:rtl/>
        </w:rPr>
      </w:pPr>
      <w:bookmarkStart w:id="64016" w:name="_ETM_Q164_472951"/>
      <w:bookmarkEnd w:id="64016"/>
    </w:p>
    <w:p w:rsidR="00071895" w:rsidRDefault="00071895" w:rsidP="006237F5">
      <w:pPr>
        <w:pStyle w:val="af6"/>
        <w:keepNext/>
        <w:rPr>
          <w:rtl/>
        </w:rPr>
      </w:pPr>
      <w:bookmarkStart w:id="64017" w:name="ET_yor_6423_33"/>
      <w:r w:rsidRPr="008C2965">
        <w:rPr>
          <w:rStyle w:val="TagStyle"/>
          <w:rtl/>
        </w:rPr>
        <w:t xml:space="preserve"> &lt;&lt; יור &gt;&gt;</w:t>
      </w:r>
      <w:r w:rsidRPr="00083D0F">
        <w:rPr>
          <w:rStyle w:val="TagStyle"/>
          <w:rtl/>
        </w:rPr>
        <w:t xml:space="preserve"> </w:t>
      </w:r>
      <w:r>
        <w:rPr>
          <w:rtl/>
        </w:rPr>
        <w:t>היו"ר אמיר אוחנה:</w:t>
      </w:r>
      <w:r w:rsidRPr="00083D0F">
        <w:rPr>
          <w:rStyle w:val="TagStyle"/>
          <w:rtl/>
        </w:rPr>
        <w:t xml:space="preserve"> </w:t>
      </w:r>
      <w:r w:rsidRPr="008C2965">
        <w:rPr>
          <w:rStyle w:val="TagStyle"/>
          <w:rtl/>
        </w:rPr>
        <w:t>&lt;&lt; יור &gt;&gt;</w:t>
      </w:r>
      <w:r>
        <w:rPr>
          <w:rtl/>
        </w:rPr>
        <w:t xml:space="preserve">   </w:t>
      </w:r>
      <w:bookmarkEnd w:id="64017"/>
    </w:p>
    <w:p w:rsidR="00071895" w:rsidRDefault="00071895" w:rsidP="00A11436">
      <w:pPr>
        <w:rPr>
          <w:rtl/>
        </w:rPr>
      </w:pPr>
    </w:p>
    <w:p w:rsidR="00071895" w:rsidRDefault="00071895" w:rsidP="006237F5">
      <w:pPr>
        <w:rPr>
          <w:rtl/>
        </w:rPr>
      </w:pPr>
      <w:r>
        <w:rPr>
          <w:rFonts w:hint="cs"/>
          <w:rtl/>
        </w:rPr>
        <w:t xml:space="preserve">חברי הכנסת. חברי הכנסת. </w:t>
      </w:r>
    </w:p>
    <w:p w:rsidR="00071895" w:rsidRDefault="00071895" w:rsidP="006237F5">
      <w:pPr>
        <w:rPr>
          <w:rtl/>
        </w:rPr>
      </w:pPr>
      <w:bookmarkStart w:id="64018" w:name="_ETM_Q164_513293"/>
      <w:bookmarkStart w:id="64019" w:name="_ETM_Q164_513418"/>
      <w:bookmarkStart w:id="64020" w:name="_ETM_Q164_513466"/>
      <w:bookmarkStart w:id="64021" w:name="_ETM_Q164_513590"/>
      <w:bookmarkEnd w:id="64018"/>
      <w:bookmarkEnd w:id="64019"/>
      <w:bookmarkEnd w:id="64020"/>
      <w:bookmarkEnd w:id="64021"/>
    </w:p>
    <w:p w:rsidR="00071895" w:rsidRDefault="00071895" w:rsidP="006237F5">
      <w:pPr>
        <w:pStyle w:val="-"/>
        <w:keepNext/>
        <w:rPr>
          <w:rtl/>
        </w:rPr>
      </w:pPr>
      <w:bookmarkStart w:id="64022" w:name="ET_speakercontinue_6532_34"/>
      <w:r w:rsidRPr="008C2965">
        <w:rPr>
          <w:rStyle w:val="TagStyle"/>
          <w:rtl/>
        </w:rPr>
        <w:t xml:space="preserve"> &lt;&lt; דובר_המשך &gt;&gt;</w:t>
      </w:r>
      <w:r w:rsidRPr="00083D0F">
        <w:rPr>
          <w:rStyle w:val="TagStyle"/>
          <w:rtl/>
        </w:rPr>
        <w:t xml:space="preserve"> </w:t>
      </w:r>
      <w:r>
        <w:rPr>
          <w:rtl/>
        </w:rPr>
        <w:t>שר הנגב, הגליל והחוסן הלאומי יצחק שמעון וסרלאוף:</w:t>
      </w:r>
      <w:r w:rsidRPr="00083D0F">
        <w:rPr>
          <w:rStyle w:val="TagStyle"/>
          <w:rtl/>
        </w:rPr>
        <w:t xml:space="preserve"> </w:t>
      </w:r>
      <w:r w:rsidRPr="008C2965">
        <w:rPr>
          <w:rStyle w:val="TagStyle"/>
          <w:rtl/>
        </w:rPr>
        <w:t>&lt;&lt; דובר_המשך &gt;&gt;</w:t>
      </w:r>
      <w:r>
        <w:rPr>
          <w:rtl/>
        </w:rPr>
        <w:t xml:space="preserve">   </w:t>
      </w:r>
      <w:bookmarkEnd w:id="64022"/>
    </w:p>
    <w:p w:rsidR="00071895" w:rsidRDefault="00071895" w:rsidP="00A11436">
      <w:pPr>
        <w:rPr>
          <w:rtl/>
        </w:rPr>
      </w:pPr>
    </w:p>
    <w:p w:rsidR="00071895" w:rsidRPr="00083D0F" w:rsidRDefault="00071895" w:rsidP="006237F5">
      <w:pPr>
        <w:rPr>
          <w:rtl/>
        </w:rPr>
      </w:pPr>
      <w:bookmarkStart w:id="64023" w:name="_ETM_Q164_514730"/>
      <w:bookmarkEnd w:id="64023"/>
      <w:r>
        <w:rPr>
          <w:rFonts w:hint="cs"/>
          <w:rtl/>
        </w:rPr>
        <w:t xml:space="preserve">כשיבצעו פיגועים </w:t>
      </w:r>
      <w:r>
        <w:rPr>
          <w:rFonts w:hint="eastAsia"/>
        </w:rPr>
        <w:t>–</w:t>
      </w:r>
      <w:r>
        <w:rPr>
          <w:rFonts w:hint="cs"/>
          <w:rtl/>
        </w:rPr>
        <w:t xml:space="preserve"> הלוחמים שלנו ואזרחים </w:t>
      </w:r>
      <w:bookmarkStart w:id="64024" w:name="_ETM_Q164_520801"/>
      <w:bookmarkEnd w:id="64024"/>
      <w:r>
        <w:rPr>
          <w:rFonts w:hint="cs"/>
          <w:rtl/>
        </w:rPr>
        <w:t xml:space="preserve">שנושאים אקדח ינטרלו אותם ויפגעו בהם, ויקבלו צל"ש, ולא חקירה </w:t>
      </w:r>
      <w:bookmarkStart w:id="64025" w:name="_ETM_Q164_521602"/>
      <w:bookmarkEnd w:id="64025"/>
      <w:r>
        <w:rPr>
          <w:rFonts w:hint="cs"/>
          <w:rtl/>
        </w:rPr>
        <w:t xml:space="preserve">במח"ש. זה מה שצריך להיות במדינה מתוקנת. </w:t>
      </w:r>
    </w:p>
    <w:p w:rsidR="00071895" w:rsidRDefault="00071895" w:rsidP="009635F5">
      <w:pPr>
        <w:rPr>
          <w:rtl/>
        </w:rPr>
      </w:pPr>
    </w:p>
    <w:p w:rsidR="00071895" w:rsidRDefault="00071895" w:rsidP="006237F5">
      <w:pPr>
        <w:pStyle w:val="af5"/>
        <w:keepNext/>
        <w:rPr>
          <w:rtl/>
        </w:rPr>
      </w:pPr>
      <w:bookmarkStart w:id="64026" w:name="_ETM_Q164_526037"/>
      <w:bookmarkStart w:id="64027" w:name="_ETM_Q164_526193"/>
      <w:bookmarkStart w:id="64028" w:name="ET_interruption_5300_35"/>
      <w:bookmarkEnd w:id="64026"/>
      <w:bookmarkEnd w:id="64027"/>
      <w:r w:rsidRPr="008C2965">
        <w:rPr>
          <w:rStyle w:val="TagStyle"/>
          <w:rtl/>
        </w:rPr>
        <w:t xml:space="preserve"> &lt;&lt; קריאה &gt;&gt;</w:t>
      </w:r>
      <w:r w:rsidRPr="00083D0F">
        <w:rPr>
          <w:rStyle w:val="TagStyle"/>
          <w:rtl/>
        </w:rPr>
        <w:t xml:space="preserve"> </w:t>
      </w:r>
      <w:r>
        <w:rPr>
          <w:rtl/>
        </w:rPr>
        <w:t>מירב בן ארי (יש עתיד):</w:t>
      </w:r>
      <w:r w:rsidRPr="00083D0F">
        <w:rPr>
          <w:rStyle w:val="TagStyle"/>
          <w:rtl/>
        </w:rPr>
        <w:t xml:space="preserve"> </w:t>
      </w:r>
      <w:r w:rsidRPr="008C2965">
        <w:rPr>
          <w:rStyle w:val="TagStyle"/>
          <w:rtl/>
        </w:rPr>
        <w:t>&lt;&lt; קריאה &gt;&gt;</w:t>
      </w:r>
      <w:r>
        <w:rPr>
          <w:rtl/>
        </w:rPr>
        <w:t xml:space="preserve">   </w:t>
      </w:r>
      <w:bookmarkEnd w:id="64028"/>
    </w:p>
    <w:p w:rsidR="00071895" w:rsidRDefault="00071895" w:rsidP="00A11436">
      <w:pPr>
        <w:rPr>
          <w:rtl/>
        </w:rPr>
      </w:pPr>
    </w:p>
    <w:p w:rsidR="00071895" w:rsidRDefault="00071895" w:rsidP="006237F5">
      <w:pPr>
        <w:rPr>
          <w:rtl/>
        </w:rPr>
      </w:pPr>
      <w:r>
        <w:rPr>
          <w:rFonts w:hint="cs"/>
          <w:rtl/>
        </w:rPr>
        <w:t xml:space="preserve">תודה רבה. </w:t>
      </w:r>
      <w:bookmarkStart w:id="64029" w:name="_ETM_Q164_532679"/>
      <w:bookmarkEnd w:id="64029"/>
      <w:r>
        <w:rPr>
          <w:rFonts w:hint="cs"/>
          <w:rtl/>
        </w:rPr>
        <w:t>נגמר לך הזמן.</w:t>
      </w:r>
      <w:bookmarkStart w:id="64030" w:name="_ETM_Q164_526774"/>
      <w:bookmarkEnd w:id="64030"/>
      <w:r>
        <w:rPr>
          <w:rFonts w:hint="cs"/>
          <w:rtl/>
        </w:rPr>
        <w:t xml:space="preserve"> תרד מהדוכן. </w:t>
      </w:r>
    </w:p>
    <w:p w:rsidR="00071895" w:rsidRDefault="00071895" w:rsidP="006237F5">
      <w:pPr>
        <w:rPr>
          <w:rtl/>
        </w:rPr>
      </w:pPr>
      <w:bookmarkStart w:id="64031" w:name="_ETM_Q164_528084"/>
      <w:bookmarkStart w:id="64032" w:name="_ETM_Q164_528227"/>
      <w:bookmarkEnd w:id="64031"/>
      <w:bookmarkEnd w:id="64032"/>
    </w:p>
    <w:p w:rsidR="00071895" w:rsidRDefault="00071895" w:rsidP="006237F5">
      <w:pPr>
        <w:pStyle w:val="af6"/>
        <w:keepNext/>
        <w:rPr>
          <w:rtl/>
        </w:rPr>
      </w:pPr>
      <w:bookmarkStart w:id="64033" w:name="_ETM_Q164_528270"/>
      <w:bookmarkStart w:id="64034" w:name="_ETM_Q164_528359"/>
      <w:bookmarkStart w:id="64035" w:name="ET_yor_6423_36"/>
      <w:bookmarkEnd w:id="64033"/>
      <w:bookmarkEnd w:id="64034"/>
      <w:r w:rsidRPr="008C2965">
        <w:rPr>
          <w:rStyle w:val="TagStyle"/>
          <w:rtl/>
        </w:rPr>
        <w:t xml:space="preserve"> &lt;&lt; יור &gt;&gt;</w:t>
      </w:r>
      <w:r w:rsidRPr="00083D0F">
        <w:rPr>
          <w:rStyle w:val="TagStyle"/>
          <w:rtl/>
        </w:rPr>
        <w:t xml:space="preserve"> </w:t>
      </w:r>
      <w:r>
        <w:rPr>
          <w:rtl/>
        </w:rPr>
        <w:t>היו"ר אמיר אוחנה:</w:t>
      </w:r>
      <w:r w:rsidRPr="00083D0F">
        <w:rPr>
          <w:rStyle w:val="TagStyle"/>
          <w:rtl/>
        </w:rPr>
        <w:t xml:space="preserve"> </w:t>
      </w:r>
      <w:r w:rsidRPr="008C2965">
        <w:rPr>
          <w:rStyle w:val="TagStyle"/>
          <w:rtl/>
        </w:rPr>
        <w:t>&lt;&lt; יור &gt;&gt;</w:t>
      </w:r>
      <w:r>
        <w:rPr>
          <w:rtl/>
        </w:rPr>
        <w:t xml:space="preserve">   </w:t>
      </w:r>
      <w:bookmarkEnd w:id="64035"/>
    </w:p>
    <w:p w:rsidR="00071895" w:rsidRDefault="00071895" w:rsidP="00A11436">
      <w:pPr>
        <w:rPr>
          <w:rtl/>
        </w:rPr>
      </w:pPr>
    </w:p>
    <w:p w:rsidR="00071895" w:rsidRDefault="00071895" w:rsidP="006237F5">
      <w:pPr>
        <w:rPr>
          <w:rtl/>
        </w:rPr>
      </w:pPr>
      <w:bookmarkStart w:id="64036" w:name="_ETM_Q164_529710"/>
      <w:bookmarkEnd w:id="64036"/>
      <w:r>
        <w:rPr>
          <w:rFonts w:hint="cs"/>
          <w:rtl/>
        </w:rPr>
        <w:t xml:space="preserve">טוב. השר, תודה. </w:t>
      </w:r>
    </w:p>
    <w:p w:rsidR="00071895" w:rsidRDefault="00071895" w:rsidP="006237F5">
      <w:pPr>
        <w:rPr>
          <w:rtl/>
        </w:rPr>
      </w:pPr>
      <w:bookmarkStart w:id="64037" w:name="_ETM_Q164_533018"/>
      <w:bookmarkStart w:id="64038" w:name="_ETM_Q164_533122"/>
      <w:bookmarkEnd w:id="64037"/>
      <w:bookmarkEnd w:id="64038"/>
    </w:p>
    <w:p w:rsidR="00071895" w:rsidRDefault="00071895" w:rsidP="006237F5">
      <w:pPr>
        <w:pStyle w:val="-"/>
        <w:keepNext/>
        <w:rPr>
          <w:rtl/>
        </w:rPr>
      </w:pPr>
      <w:bookmarkStart w:id="64039" w:name="_ETM_Q164_533162"/>
      <w:bookmarkStart w:id="64040" w:name="_ETM_Q164_533260"/>
      <w:bookmarkStart w:id="64041" w:name="ET_speakercontinue_6532_37"/>
      <w:bookmarkEnd w:id="64039"/>
      <w:bookmarkEnd w:id="64040"/>
      <w:r w:rsidRPr="008C2965">
        <w:rPr>
          <w:rStyle w:val="TagStyle"/>
          <w:rtl/>
        </w:rPr>
        <w:t xml:space="preserve"> &lt;&lt; דובר_המשך &gt;&gt;</w:t>
      </w:r>
      <w:r w:rsidRPr="00083D0F">
        <w:rPr>
          <w:rStyle w:val="TagStyle"/>
          <w:rtl/>
        </w:rPr>
        <w:t xml:space="preserve"> </w:t>
      </w:r>
      <w:r>
        <w:rPr>
          <w:rtl/>
        </w:rPr>
        <w:t>שר הנגב, הגליל והחוסן הלאומי יצחק שמעון וסרלאוף:</w:t>
      </w:r>
      <w:r w:rsidRPr="00083D0F">
        <w:rPr>
          <w:rStyle w:val="TagStyle"/>
          <w:rtl/>
        </w:rPr>
        <w:t xml:space="preserve"> </w:t>
      </w:r>
      <w:r w:rsidRPr="008C2965">
        <w:rPr>
          <w:rStyle w:val="TagStyle"/>
          <w:rtl/>
        </w:rPr>
        <w:t>&lt;&lt; דובר_המשך &gt;&gt;</w:t>
      </w:r>
      <w:r>
        <w:rPr>
          <w:rtl/>
        </w:rPr>
        <w:t xml:space="preserve">   </w:t>
      </w:r>
      <w:bookmarkEnd w:id="64041"/>
    </w:p>
    <w:p w:rsidR="00071895" w:rsidRDefault="00071895" w:rsidP="00A11436">
      <w:pPr>
        <w:rPr>
          <w:rtl/>
        </w:rPr>
      </w:pPr>
    </w:p>
    <w:p w:rsidR="00071895" w:rsidRDefault="00071895" w:rsidP="006237F5">
      <w:pPr>
        <w:rPr>
          <w:rtl/>
        </w:rPr>
      </w:pPr>
      <w:r>
        <w:rPr>
          <w:rFonts w:hint="cs"/>
          <w:rtl/>
        </w:rPr>
        <w:t>זה מה שצריך להיות במדינה נורמלית. תודה רבה.</w:t>
      </w:r>
      <w:bookmarkStart w:id="64042" w:name="_ETM_Q164_529980"/>
      <w:bookmarkStart w:id="64043" w:name="_ETM_Q164_530088"/>
      <w:bookmarkStart w:id="64044" w:name="_ETM_Q164_530159"/>
      <w:bookmarkStart w:id="64045" w:name="_ETM_Q164_530252"/>
      <w:bookmarkStart w:id="64046" w:name="_ETM_Q164_40329"/>
      <w:bookmarkStart w:id="64047" w:name="_ETM_Q164_40448"/>
      <w:bookmarkStart w:id="64048" w:name="_ETM_Q164_40508"/>
      <w:bookmarkStart w:id="64049" w:name="_ETM_Q164_40600"/>
      <w:bookmarkStart w:id="64050" w:name="_ETM_Q164_40700"/>
      <w:bookmarkStart w:id="64051" w:name="_ETM_Q164_40850"/>
      <w:bookmarkStart w:id="64052" w:name="_ETM_Q164_41179"/>
      <w:bookmarkStart w:id="64053" w:name="_ETM_Q164_41288"/>
      <w:bookmarkStart w:id="64054" w:name="_ETM_Q164_41372"/>
      <w:bookmarkEnd w:id="64042"/>
      <w:bookmarkEnd w:id="64043"/>
      <w:bookmarkEnd w:id="64044"/>
      <w:bookmarkEnd w:id="64045"/>
      <w:bookmarkEnd w:id="64046"/>
      <w:bookmarkEnd w:id="64047"/>
      <w:bookmarkEnd w:id="64048"/>
      <w:bookmarkEnd w:id="64049"/>
      <w:bookmarkEnd w:id="64050"/>
      <w:bookmarkEnd w:id="64051"/>
      <w:bookmarkEnd w:id="64052"/>
      <w:bookmarkEnd w:id="64053"/>
      <w:bookmarkEnd w:id="64054"/>
    </w:p>
    <w:p w:rsidR="00071895" w:rsidRPr="00981D5A" w:rsidRDefault="00071895" w:rsidP="00981D5A">
      <w:bookmarkStart w:id="64055" w:name="_ETM_Q164_535644"/>
      <w:bookmarkStart w:id="64056" w:name="_ETM_Q164_535753"/>
      <w:bookmarkStart w:id="64057" w:name="_ETM_Q164_41491"/>
      <w:bookmarkEnd w:id="64055"/>
      <w:bookmarkEnd w:id="64056"/>
      <w:bookmarkEnd w:id="64057"/>
    </w:p>
    <w:p w:rsidR="00071895" w:rsidRDefault="00071895" w:rsidP="006237F5">
      <w:pPr>
        <w:pStyle w:val="af6"/>
        <w:keepNext/>
        <w:rPr>
          <w:rtl/>
        </w:rPr>
      </w:pPr>
      <w:bookmarkStart w:id="64058" w:name="ET_yor_6423_39"/>
      <w:r w:rsidRPr="008C2965">
        <w:rPr>
          <w:rStyle w:val="TagStyle"/>
          <w:rtl/>
        </w:rPr>
        <w:t xml:space="preserve"> &lt;&lt; יור &gt;&gt;</w:t>
      </w:r>
      <w:r w:rsidRPr="00937338">
        <w:rPr>
          <w:rStyle w:val="TagStyle"/>
          <w:rtl/>
        </w:rPr>
        <w:t xml:space="preserve"> </w:t>
      </w:r>
      <w:r>
        <w:rPr>
          <w:rtl/>
        </w:rPr>
        <w:t>היו"ר אמיר אוחנה:</w:t>
      </w:r>
      <w:r w:rsidRPr="00937338">
        <w:rPr>
          <w:rStyle w:val="TagStyle"/>
          <w:rtl/>
        </w:rPr>
        <w:t xml:space="preserve"> </w:t>
      </w:r>
      <w:r w:rsidRPr="008C2965">
        <w:rPr>
          <w:rStyle w:val="TagStyle"/>
          <w:rtl/>
        </w:rPr>
        <w:t>&lt;&lt; יור &gt;&gt;</w:t>
      </w:r>
      <w:r>
        <w:rPr>
          <w:rtl/>
        </w:rPr>
        <w:t xml:space="preserve">   </w:t>
      </w:r>
      <w:bookmarkEnd w:id="64058"/>
    </w:p>
    <w:p w:rsidR="00071895" w:rsidRDefault="00071895" w:rsidP="00A11436">
      <w:pPr>
        <w:rPr>
          <w:rtl/>
        </w:rPr>
      </w:pPr>
    </w:p>
    <w:p w:rsidR="00071895" w:rsidRDefault="00071895" w:rsidP="006237F5">
      <w:pPr>
        <w:rPr>
          <w:rtl/>
        </w:rPr>
      </w:pPr>
      <w:r>
        <w:rPr>
          <w:rFonts w:hint="cs"/>
          <w:rtl/>
        </w:rPr>
        <w:t xml:space="preserve">תודה רבה. </w:t>
      </w:r>
      <w:bookmarkStart w:id="64059" w:name="_ETM_Q164_537542"/>
      <w:bookmarkStart w:id="64060" w:name="_ETM_Q164_537611"/>
      <w:bookmarkStart w:id="64061" w:name="_ETM_Q164_537670"/>
      <w:bookmarkStart w:id="64062" w:name="_ETM_Q164_537720"/>
      <w:bookmarkEnd w:id="64059"/>
      <w:bookmarkEnd w:id="64060"/>
      <w:bookmarkEnd w:id="64061"/>
      <w:bookmarkEnd w:id="64062"/>
      <w:r>
        <w:rPr>
          <w:rFonts w:hint="cs"/>
          <w:rtl/>
        </w:rPr>
        <w:t xml:space="preserve">רבותיי, אנחנו עוברים </w:t>
      </w:r>
      <w:bookmarkStart w:id="64063" w:name="_ETM_Q164_540354"/>
      <w:bookmarkEnd w:id="64063"/>
      <w:r>
        <w:rPr>
          <w:rFonts w:hint="cs"/>
          <w:rtl/>
        </w:rPr>
        <w:t xml:space="preserve">להצבעות. אנא שבו במקומותיכם. </w:t>
      </w:r>
      <w:bookmarkStart w:id="64064" w:name="_ETM_Q164_544517"/>
      <w:bookmarkEnd w:id="64064"/>
    </w:p>
    <w:p w:rsidR="00071895" w:rsidRDefault="00071895" w:rsidP="006237F5">
      <w:pPr>
        <w:rPr>
          <w:rtl/>
        </w:rPr>
      </w:pPr>
      <w:bookmarkStart w:id="64065" w:name="_ETM_Q164_544555"/>
      <w:bookmarkStart w:id="64066" w:name="_ETM_Q164_544662"/>
      <w:bookmarkEnd w:id="64065"/>
      <w:bookmarkEnd w:id="64066"/>
    </w:p>
    <w:p w:rsidR="00071895" w:rsidRDefault="00071895" w:rsidP="006237F5">
      <w:pPr>
        <w:pStyle w:val="af5"/>
        <w:keepNext/>
        <w:rPr>
          <w:rtl/>
        </w:rPr>
      </w:pPr>
      <w:bookmarkStart w:id="64067" w:name="_ETM_Q164_544887"/>
      <w:bookmarkEnd w:id="64067"/>
      <w:r w:rsidRPr="008C2965">
        <w:rPr>
          <w:rStyle w:val="TagStyle"/>
          <w:rtl/>
        </w:rPr>
        <w:t>&lt;&lt; קריאה &gt;&gt;</w:t>
      </w:r>
      <w:r w:rsidRPr="00143650">
        <w:rPr>
          <w:rStyle w:val="TagStyle"/>
          <w:rtl/>
        </w:rPr>
        <w:t xml:space="preserve"> </w:t>
      </w:r>
      <w:r>
        <w:rPr>
          <w:rtl/>
        </w:rPr>
        <w:t>קריא</w:t>
      </w:r>
      <w:r>
        <w:rPr>
          <w:rFonts w:hint="cs"/>
          <w:rtl/>
        </w:rPr>
        <w:t>ות</w:t>
      </w:r>
      <w:r>
        <w:rPr>
          <w:rtl/>
        </w:rPr>
        <w:t>:</w:t>
      </w:r>
      <w:r w:rsidRPr="00143650">
        <w:rPr>
          <w:rStyle w:val="TagStyle"/>
          <w:rtl/>
        </w:rPr>
        <w:t xml:space="preserve"> </w:t>
      </w:r>
      <w:r w:rsidRPr="008C2965">
        <w:rPr>
          <w:rStyle w:val="TagStyle"/>
          <w:rtl/>
        </w:rPr>
        <w:t>&lt;&lt; קריאה &gt;&gt;</w:t>
      </w:r>
      <w:r>
        <w:rPr>
          <w:rtl/>
        </w:rPr>
        <w:t xml:space="preserve">   </w:t>
      </w:r>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bookmarkStart w:id="64068" w:name="_ETM_Q164_546086"/>
      <w:bookmarkEnd w:id="64068"/>
    </w:p>
    <w:p w:rsidR="00071895" w:rsidRDefault="00071895" w:rsidP="006237F5">
      <w:pPr>
        <w:pStyle w:val="af6"/>
        <w:keepNext/>
        <w:rPr>
          <w:rtl/>
        </w:rPr>
      </w:pPr>
      <w:bookmarkStart w:id="64069" w:name="_ETM_Q164_550966"/>
      <w:bookmarkStart w:id="64070" w:name="_ETM_Q164_551081"/>
      <w:bookmarkEnd w:id="64069"/>
      <w:bookmarkEnd w:id="64070"/>
      <w:r w:rsidRPr="008C2965">
        <w:rPr>
          <w:rStyle w:val="TagStyle"/>
          <w:rtl/>
        </w:rPr>
        <w:t>&lt;&lt; יור &gt;&gt;</w:t>
      </w:r>
      <w:r w:rsidRPr="00937338">
        <w:rPr>
          <w:rStyle w:val="TagStyle"/>
          <w:rtl/>
        </w:rPr>
        <w:t xml:space="preserve"> </w:t>
      </w:r>
      <w:r>
        <w:rPr>
          <w:rtl/>
        </w:rPr>
        <w:t>היו"ר אמיר אוחנה:</w:t>
      </w:r>
      <w:r w:rsidRPr="00937338">
        <w:rPr>
          <w:rStyle w:val="TagStyle"/>
          <w:rtl/>
        </w:rPr>
        <w:t xml:space="preserve"> </w:t>
      </w:r>
      <w:r w:rsidRPr="008C2965">
        <w:rPr>
          <w:rStyle w:val="TagStyle"/>
          <w:rtl/>
        </w:rPr>
        <w:t>&lt;&lt; יור &gt;&gt;</w:t>
      </w:r>
      <w:r>
        <w:rPr>
          <w:rtl/>
        </w:rPr>
        <w:t xml:space="preserve">   </w:t>
      </w:r>
    </w:p>
    <w:p w:rsidR="00071895" w:rsidRDefault="00071895" w:rsidP="006237F5">
      <w:pPr>
        <w:rPr>
          <w:rtl/>
        </w:rPr>
      </w:pPr>
    </w:p>
    <w:p w:rsidR="00071895" w:rsidRDefault="00071895" w:rsidP="006237F5">
      <w:pPr>
        <w:rPr>
          <w:rtl/>
        </w:rPr>
      </w:pPr>
      <w:bookmarkStart w:id="64071" w:name="_ETM_Q164_546154"/>
      <w:bookmarkEnd w:id="64071"/>
      <w:r>
        <w:rPr>
          <w:rFonts w:hint="cs"/>
          <w:rtl/>
        </w:rPr>
        <w:t xml:space="preserve">חברי הכנסת, אנחנו </w:t>
      </w:r>
      <w:bookmarkStart w:id="64072" w:name="_ETM_Q164_544447"/>
      <w:bookmarkEnd w:id="64072"/>
      <w:r>
        <w:rPr>
          <w:rFonts w:hint="cs"/>
          <w:rtl/>
        </w:rPr>
        <w:t xml:space="preserve">עוברים להצבעות, אנא שבו במקומותיכם. חבר הכנסת כהן, נא לשבת במקום. </w:t>
      </w:r>
      <w:bookmarkStart w:id="64073" w:name="_ETM_Q164_555862"/>
      <w:bookmarkEnd w:id="64073"/>
      <w:r>
        <w:rPr>
          <w:rFonts w:hint="cs"/>
          <w:rtl/>
        </w:rPr>
        <w:t>אנחנו עוברים להצבעות. רבותיי, אנחנו עוב</w:t>
      </w:r>
      <w:bookmarkStart w:id="64074" w:name="_ETM_Q164_572207"/>
      <w:bookmarkEnd w:id="64074"/>
      <w:r>
        <w:rPr>
          <w:rFonts w:hint="cs"/>
          <w:rtl/>
        </w:rPr>
        <w:t>רים להצבעות.</w:t>
      </w:r>
    </w:p>
    <w:p w:rsidR="00071895" w:rsidRDefault="00071895" w:rsidP="006237F5">
      <w:pPr>
        <w:rPr>
          <w:rtl/>
        </w:rPr>
      </w:pPr>
    </w:p>
    <w:p w:rsidR="00071895" w:rsidRDefault="00071895" w:rsidP="006237F5">
      <w:pPr>
        <w:rPr>
          <w:rtl/>
        </w:rPr>
      </w:pPr>
      <w:r>
        <w:rPr>
          <w:rFonts w:hint="cs"/>
          <w:rtl/>
        </w:rPr>
        <w:t xml:space="preserve">בטרם נתחיל, אני מבקש לברך את חברי </w:t>
      </w:r>
      <w:bookmarkStart w:id="64075" w:name="_ETM_Q164_569146"/>
      <w:bookmarkEnd w:id="64075"/>
      <w:r>
        <w:rPr>
          <w:rFonts w:hint="cs"/>
          <w:rtl/>
        </w:rPr>
        <w:t xml:space="preserve">ועדת הביטחון של הפרלמנט והסנאט האיטלקי. ביקורכם ונוכחותכם כעת בכנסת </w:t>
      </w:r>
      <w:bookmarkStart w:id="64076" w:name="_ETM_Q164_580956"/>
      <w:bookmarkEnd w:id="64076"/>
      <w:r>
        <w:rPr>
          <w:rFonts w:hint="cs"/>
          <w:rtl/>
        </w:rPr>
        <w:t xml:space="preserve">מסמלים את עומק היחסים הבין-פרלמנטריים. ברוכים הבאים לכנסת. ברוכים </w:t>
      </w:r>
      <w:bookmarkStart w:id="64077" w:name="_ETM_Q164_582412"/>
      <w:bookmarkEnd w:id="64077"/>
      <w:r>
        <w:rPr>
          <w:rFonts w:hint="cs"/>
          <w:rtl/>
        </w:rPr>
        <w:t xml:space="preserve">הבאים לירושלים. </w:t>
      </w:r>
      <w:bookmarkStart w:id="64078" w:name="_ETM_Q164_588527"/>
      <w:bookmarkStart w:id="64079" w:name="_ETM_Q164_588679"/>
      <w:bookmarkStart w:id="64080" w:name="_ETM_Q164_588724"/>
      <w:bookmarkStart w:id="64081" w:name="_ETM_Q164_588847"/>
      <w:bookmarkStart w:id="64082" w:name="_ETM_Q164_597736"/>
      <w:bookmarkStart w:id="64083" w:name="_ETM_Q164_597863"/>
      <w:bookmarkStart w:id="64084" w:name="_ETM_Q164_597916"/>
      <w:bookmarkStart w:id="64085" w:name="_ETM_Q164_598034"/>
      <w:bookmarkEnd w:id="64078"/>
      <w:bookmarkEnd w:id="64079"/>
      <w:bookmarkEnd w:id="64080"/>
      <w:bookmarkEnd w:id="64081"/>
      <w:bookmarkEnd w:id="64082"/>
      <w:bookmarkEnd w:id="64083"/>
      <w:bookmarkEnd w:id="64084"/>
      <w:bookmarkEnd w:id="64085"/>
    </w:p>
    <w:p w:rsidR="00071895" w:rsidRDefault="00071895" w:rsidP="006237F5">
      <w:pPr>
        <w:rPr>
          <w:rtl/>
        </w:rPr>
      </w:pPr>
    </w:p>
    <w:p w:rsidR="00071895" w:rsidRDefault="00071895" w:rsidP="00981D5A">
      <w:pPr>
        <w:ind w:firstLine="0"/>
        <w:rPr>
          <w:rtl/>
        </w:rPr>
      </w:pPr>
      <w:r>
        <w:rPr>
          <w:rFonts w:hint="cs"/>
          <w:rtl/>
        </w:rPr>
        <w:t>(מחיאות כפיים)</w:t>
      </w:r>
    </w:p>
    <w:p w:rsidR="00071895" w:rsidRDefault="00071895" w:rsidP="006237F5">
      <w:pPr>
        <w:jc w:val="center"/>
        <w:rPr>
          <w:rtl/>
        </w:rPr>
      </w:pPr>
      <w:bookmarkStart w:id="64086" w:name="_ETM_Q164_590704"/>
      <w:bookmarkStart w:id="64087" w:name="_ETM_Q164_590779"/>
      <w:bookmarkEnd w:id="64086"/>
      <w:bookmarkEnd w:id="64087"/>
    </w:p>
    <w:p w:rsidR="00071895" w:rsidRDefault="00071895" w:rsidP="006237F5">
      <w:pPr>
        <w:bidi w:val="0"/>
      </w:pPr>
      <w:bookmarkStart w:id="64088" w:name="_ETM_Q164_590849"/>
      <w:bookmarkStart w:id="64089" w:name="_ETM_Q164_590925"/>
      <w:bookmarkEnd w:id="64088"/>
      <w:bookmarkEnd w:id="64089"/>
      <w:r>
        <w:t xml:space="preserve">I wish to welcome the esteem </w:t>
      </w:r>
      <w:bookmarkStart w:id="64090" w:name="_ETM_Q164_591257"/>
      <w:bookmarkEnd w:id="64090"/>
      <w:r>
        <w:t xml:space="preserve">members of the parliamentary joint committee for the security of the </w:t>
      </w:r>
      <w:bookmarkStart w:id="64091" w:name="_ETM_Q164_593523"/>
      <w:bookmarkEnd w:id="64091"/>
      <w:r w:rsidR="00981D5A">
        <w:t>R</w:t>
      </w:r>
      <w:r>
        <w:t xml:space="preserve">epublic of Italy. I extend a warm welcome to you in your official visit to Israel in these turbulent times. </w:t>
      </w:r>
      <w:bookmarkStart w:id="64092" w:name="_ETM_Q164_599348"/>
      <w:bookmarkEnd w:id="64092"/>
      <w:r>
        <w:t>Welcome to the Knesset. Welcome to Jerusalem.</w:t>
      </w:r>
    </w:p>
    <w:p w:rsidR="00071895" w:rsidRDefault="00071895" w:rsidP="006237F5">
      <w:pPr>
        <w:rPr>
          <w:rtl/>
        </w:rPr>
      </w:pPr>
      <w:bookmarkStart w:id="64093" w:name="_ETM_Q164_63474"/>
      <w:bookmarkStart w:id="64094" w:name="_ETM_Q164_63590"/>
      <w:bookmarkStart w:id="64095" w:name="_ETM_Q164_631570"/>
      <w:bookmarkStart w:id="64096" w:name="_ETM_Q164_631710"/>
      <w:bookmarkStart w:id="64097" w:name="_ETM_Q164_631746"/>
      <w:bookmarkStart w:id="64098" w:name="_ETM_Q164_631852"/>
      <w:bookmarkEnd w:id="64093"/>
      <w:bookmarkEnd w:id="64094"/>
      <w:bookmarkEnd w:id="64095"/>
      <w:bookmarkEnd w:id="64096"/>
      <w:bookmarkEnd w:id="64097"/>
      <w:bookmarkEnd w:id="64098"/>
      <w:r>
        <w:rPr>
          <w:rFonts w:hint="cs"/>
          <w:rtl/>
        </w:rPr>
        <w:t xml:space="preserve"> </w:t>
      </w:r>
      <w:bookmarkStart w:id="64099" w:name="_ETM_Q164_559299"/>
      <w:bookmarkEnd w:id="64099"/>
    </w:p>
    <w:p w:rsidR="00071895" w:rsidRDefault="00071895" w:rsidP="006237F5">
      <w:pPr>
        <w:rPr>
          <w:rtl/>
        </w:rPr>
      </w:pPr>
      <w:r>
        <w:rPr>
          <w:rFonts w:hint="cs"/>
          <w:rtl/>
        </w:rPr>
        <w:t>רבותיי, אנחנו עוברים להצבעה. תחילה נצביע על החלטת ועדת הכספים לגבי צו תעריף המכס והפטורים ומס קנייה על טובין (תיקון מס' 3 והוראת שעה מס' 8), התשפ"ד</w:t>
      </w:r>
      <w:r>
        <w:rPr>
          <w:rFonts w:hint="eastAsia"/>
          <w:rtl/>
        </w:rPr>
        <w:t>–</w:t>
      </w:r>
      <w:r>
        <w:rPr>
          <w:rFonts w:hint="cs"/>
          <w:rtl/>
        </w:rPr>
        <w:t xml:space="preserve">2024. הצבעה כעת. </w:t>
      </w:r>
    </w:p>
    <w:p w:rsidR="00071895" w:rsidRPr="002037C5" w:rsidRDefault="00071895" w:rsidP="006237F5">
      <w:pPr>
        <w:rPr>
          <w:rtl/>
        </w:rPr>
      </w:pPr>
    </w:p>
    <w:p w:rsidR="00071895" w:rsidRDefault="00071895" w:rsidP="006237F5">
      <w:pPr>
        <w:pStyle w:val="af1"/>
        <w:keepNext/>
        <w:rPr>
          <w:rtl/>
        </w:rPr>
      </w:pPr>
      <w:r>
        <w:rPr>
          <w:rtl/>
        </w:rPr>
        <w:t>הצבעה מס'</w:t>
      </w:r>
      <w:r>
        <w:rPr>
          <w:rFonts w:hint="cs"/>
          <w:rtl/>
        </w:rPr>
        <w:t xml:space="preserve"> 1</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ההצעה </w:t>
      </w:r>
      <w:r>
        <w:rPr>
          <w:rtl/>
        </w:rPr>
        <w:t xml:space="preserve">– </w:t>
      </w:r>
      <w:r>
        <w:rPr>
          <w:rFonts w:hint="cs"/>
          <w:rtl/>
        </w:rPr>
        <w:t xml:space="preserve"> 59</w:t>
      </w:r>
    </w:p>
    <w:p w:rsidR="00071895" w:rsidRDefault="00071895" w:rsidP="006237F5">
      <w:pPr>
        <w:pStyle w:val="--"/>
        <w:keepNext/>
        <w:rPr>
          <w:rtl/>
        </w:rPr>
      </w:pPr>
      <w:r>
        <w:rPr>
          <w:rtl/>
        </w:rPr>
        <w:t xml:space="preserve">נגד – </w:t>
      </w:r>
      <w:r>
        <w:rPr>
          <w:rFonts w:hint="cs"/>
          <w:rtl/>
        </w:rPr>
        <w:t>55</w:t>
      </w:r>
    </w:p>
    <w:p w:rsidR="00071895" w:rsidRDefault="00071895" w:rsidP="006237F5">
      <w:pPr>
        <w:pStyle w:val="--"/>
        <w:keepNext/>
        <w:rPr>
          <w:rtl/>
        </w:rPr>
      </w:pPr>
      <w:r>
        <w:rPr>
          <w:rtl/>
        </w:rPr>
        <w:t>נמנעים –</w:t>
      </w:r>
      <w:r>
        <w:rPr>
          <w:rFonts w:hint="cs"/>
          <w:rtl/>
        </w:rPr>
        <w:t xml:space="preserve"> אין</w:t>
      </w:r>
      <w:r>
        <w:rPr>
          <w:rtl/>
        </w:rPr>
        <w:t xml:space="preserve"> </w:t>
      </w:r>
    </w:p>
    <w:p w:rsidR="00071895" w:rsidRDefault="00071895" w:rsidP="006237F5">
      <w:pPr>
        <w:pStyle w:val="af2"/>
        <w:rPr>
          <w:rtl/>
        </w:rPr>
      </w:pPr>
      <w:bookmarkStart w:id="64100" w:name="_ETM_Q164_81099"/>
      <w:bookmarkEnd w:id="64100"/>
      <w:r>
        <w:rPr>
          <w:rFonts w:hint="cs"/>
          <w:rtl/>
        </w:rPr>
        <w:t>הצעת ועדת הכספים בדבר אישור הוראות בצו תעריף המכס והפטורים ומס קנייה על טובין (תיקון מס' 3 והוראת שעה מס' 8), התשפ"ד</w:t>
      </w:r>
      <w:r>
        <w:rPr>
          <w:rFonts w:hint="eastAsia"/>
          <w:rtl/>
        </w:rPr>
        <w:t>–</w:t>
      </w:r>
      <w:r>
        <w:rPr>
          <w:rFonts w:hint="cs"/>
          <w:rtl/>
        </w:rPr>
        <w:t xml:space="preserve">2024, התקבלה. </w:t>
      </w:r>
    </w:p>
    <w:p w:rsidR="00071895" w:rsidRDefault="00071895" w:rsidP="006237F5">
      <w:pPr>
        <w:rPr>
          <w:rtl/>
        </w:rPr>
      </w:pPr>
      <w:bookmarkStart w:id="64101" w:name="_ETM_Q164_660259"/>
      <w:bookmarkStart w:id="64102" w:name="_ETM_Q164_660406"/>
      <w:bookmarkEnd w:id="64101"/>
      <w:bookmarkEnd w:id="64102"/>
    </w:p>
    <w:p w:rsidR="00071895" w:rsidRDefault="00071895" w:rsidP="006237F5">
      <w:pPr>
        <w:pStyle w:val="af6"/>
        <w:keepNext/>
        <w:rPr>
          <w:rtl/>
        </w:rPr>
      </w:pPr>
      <w:bookmarkStart w:id="64103" w:name="_ETM_Q164_660435"/>
      <w:bookmarkStart w:id="64104" w:name="_ETM_Q164_660566"/>
      <w:bookmarkStart w:id="64105" w:name="ET_yor_6423_44"/>
      <w:bookmarkEnd w:id="64103"/>
      <w:bookmarkEnd w:id="64104"/>
      <w:r w:rsidRPr="008C2965">
        <w:rPr>
          <w:rStyle w:val="TagStyle"/>
          <w:rtl/>
        </w:rPr>
        <w:t xml:space="preserve"> &lt;&lt; יור &gt;&gt;</w:t>
      </w:r>
      <w:r w:rsidRPr="007173CF">
        <w:rPr>
          <w:rStyle w:val="TagStyle"/>
          <w:rtl/>
        </w:rPr>
        <w:t xml:space="preserve"> </w:t>
      </w:r>
      <w:r>
        <w:rPr>
          <w:rtl/>
        </w:rPr>
        <w:t>היו"ר אמיר אוחנה:</w:t>
      </w:r>
      <w:r w:rsidRPr="007173CF">
        <w:rPr>
          <w:rStyle w:val="TagStyle"/>
          <w:rtl/>
        </w:rPr>
        <w:t xml:space="preserve"> </w:t>
      </w:r>
      <w:r w:rsidRPr="008C2965">
        <w:rPr>
          <w:rStyle w:val="TagStyle"/>
          <w:rtl/>
        </w:rPr>
        <w:t>&lt;&lt; יור &gt;&gt;</w:t>
      </w:r>
      <w:r>
        <w:rPr>
          <w:rtl/>
        </w:rPr>
        <w:t xml:space="preserve">   </w:t>
      </w:r>
      <w:bookmarkEnd w:id="64105"/>
    </w:p>
    <w:p w:rsidR="00071895" w:rsidRDefault="00071895" w:rsidP="00A11436">
      <w:pPr>
        <w:rPr>
          <w:rtl/>
        </w:rPr>
      </w:pPr>
    </w:p>
    <w:p w:rsidR="00071895" w:rsidRDefault="00071895" w:rsidP="006237F5">
      <w:pPr>
        <w:rPr>
          <w:rtl/>
        </w:rPr>
      </w:pPr>
      <w:bookmarkStart w:id="64106" w:name="_ETM_Q164_667737"/>
      <w:bookmarkEnd w:id="64106"/>
      <w:r>
        <w:rPr>
          <w:rFonts w:hint="cs"/>
          <w:rtl/>
        </w:rPr>
        <w:t xml:space="preserve">59 </w:t>
      </w:r>
      <w:bookmarkStart w:id="64107" w:name="_ETM_Q164_642119"/>
      <w:bookmarkEnd w:id="64107"/>
      <w:r>
        <w:rPr>
          <w:rFonts w:hint="cs"/>
          <w:rtl/>
        </w:rPr>
        <w:t xml:space="preserve">בעד, 55 נגד. אני קובע כי החלטת ועדת הכספים לגבי </w:t>
      </w:r>
      <w:bookmarkStart w:id="64108" w:name="_ETM_Q164_647394"/>
      <w:bookmarkEnd w:id="64108"/>
      <w:r>
        <w:rPr>
          <w:rFonts w:hint="cs"/>
          <w:rtl/>
        </w:rPr>
        <w:t xml:space="preserve">צו תעריף המכס והפטורים ומס קנייה על טובין (תיקון מס' </w:t>
      </w:r>
      <w:bookmarkStart w:id="64109" w:name="_ETM_Q164_652241"/>
      <w:bookmarkEnd w:id="64109"/>
      <w:r>
        <w:rPr>
          <w:rFonts w:hint="cs"/>
          <w:rtl/>
        </w:rPr>
        <w:t>3 והוראת שעה מס' 8), התשפ"ד</w:t>
      </w:r>
      <w:r>
        <w:rPr>
          <w:rFonts w:hint="eastAsia"/>
          <w:rtl/>
        </w:rPr>
        <w:t>–</w:t>
      </w:r>
      <w:r>
        <w:rPr>
          <w:rFonts w:hint="cs"/>
          <w:rtl/>
        </w:rPr>
        <w:t xml:space="preserve">2024, התקבלה. </w:t>
      </w:r>
    </w:p>
    <w:p w:rsidR="00071895" w:rsidRDefault="00071895" w:rsidP="006237F5">
      <w:pPr>
        <w:rPr>
          <w:rtl/>
        </w:rPr>
      </w:pPr>
      <w:bookmarkStart w:id="64110" w:name="_ETM_Q164_658970"/>
      <w:bookmarkStart w:id="64111" w:name="_ETM_Q164_659128"/>
      <w:bookmarkEnd w:id="64110"/>
      <w:bookmarkEnd w:id="64111"/>
    </w:p>
    <w:p w:rsidR="00071895" w:rsidRDefault="00071895" w:rsidP="006237F5">
      <w:pPr>
        <w:rPr>
          <w:rtl/>
        </w:rPr>
      </w:pPr>
      <w:bookmarkStart w:id="64112" w:name="_ETM_Q164_663691"/>
      <w:bookmarkStart w:id="64113" w:name="_ETM_Q164_663827"/>
      <w:bookmarkEnd w:id="64112"/>
      <w:bookmarkEnd w:id="64113"/>
      <w:r>
        <w:rPr>
          <w:rFonts w:hint="cs"/>
          <w:rtl/>
        </w:rPr>
        <w:t xml:space="preserve">נעבור כעת להצבעה </w:t>
      </w:r>
      <w:bookmarkStart w:id="64114" w:name="_ETM_Q164_661967"/>
      <w:bookmarkEnd w:id="64114"/>
      <w:r>
        <w:rPr>
          <w:rFonts w:hint="cs"/>
          <w:rtl/>
        </w:rPr>
        <w:t xml:space="preserve">על החלטת ועדת הכספים לגבי </w:t>
      </w:r>
      <w:bookmarkStart w:id="64115" w:name="_ETM_Q164_659166"/>
      <w:bookmarkStart w:id="64116" w:name="_ETM_Q164_659255"/>
      <w:bookmarkEnd w:id="64115"/>
      <w:bookmarkEnd w:id="64116"/>
      <w:r>
        <w:rPr>
          <w:rtl/>
        </w:rPr>
        <w:t>צו הבלו על דלק (הטלת בלו) (תיקון והוראת שעה),</w:t>
      </w:r>
      <w:r>
        <w:rPr>
          <w:rFonts w:hint="cs"/>
          <w:rtl/>
        </w:rPr>
        <w:t xml:space="preserve"> </w:t>
      </w:r>
      <w:r>
        <w:rPr>
          <w:rtl/>
        </w:rPr>
        <w:t>התשפ"ד</w:t>
      </w:r>
      <w:r>
        <w:rPr>
          <w:rFonts w:hint="cs"/>
          <w:rtl/>
        </w:rPr>
        <w:t>–</w:t>
      </w:r>
      <w:r>
        <w:rPr>
          <w:rtl/>
        </w:rPr>
        <w:t>2024</w:t>
      </w:r>
      <w:r>
        <w:rPr>
          <w:rFonts w:hint="cs"/>
          <w:rtl/>
        </w:rPr>
        <w:t xml:space="preserve">. הצבעה כעת. </w:t>
      </w:r>
    </w:p>
    <w:p w:rsidR="00071895" w:rsidRDefault="00071895" w:rsidP="006237F5">
      <w:pPr>
        <w:rPr>
          <w:rtl/>
        </w:rPr>
      </w:pPr>
    </w:p>
    <w:p w:rsidR="00071895" w:rsidRDefault="00071895" w:rsidP="006237F5">
      <w:pPr>
        <w:pStyle w:val="af1"/>
        <w:keepNext/>
        <w:rPr>
          <w:rtl/>
        </w:rPr>
      </w:pPr>
      <w:bookmarkStart w:id="64117" w:name="_ETM_Q164_677823"/>
      <w:bookmarkStart w:id="64118" w:name="_ETM_Q164_677946"/>
      <w:bookmarkStart w:id="64119" w:name="_ETM_Q164_682623"/>
      <w:bookmarkStart w:id="64120" w:name="_ETM_Q164_682748"/>
      <w:bookmarkEnd w:id="64117"/>
      <w:bookmarkEnd w:id="64118"/>
      <w:bookmarkEnd w:id="64119"/>
      <w:bookmarkEnd w:id="64120"/>
      <w:r>
        <w:rPr>
          <w:rtl/>
        </w:rPr>
        <w:t>הצבעה מס'</w:t>
      </w:r>
      <w:r>
        <w:rPr>
          <w:rFonts w:hint="cs"/>
          <w:rtl/>
        </w:rPr>
        <w:t xml:space="preserve"> </w:t>
      </w:r>
      <w:bookmarkStart w:id="64121" w:name="_ETM_Q164_678242"/>
      <w:bookmarkEnd w:id="64121"/>
      <w:r>
        <w:rPr>
          <w:rFonts w:hint="cs"/>
          <w:rtl/>
        </w:rPr>
        <w:t>2</w:t>
      </w:r>
    </w:p>
    <w:p w:rsidR="00071895" w:rsidRDefault="00071895" w:rsidP="006237F5">
      <w:pPr>
        <w:pStyle w:val="--"/>
        <w:keepNext/>
        <w:rPr>
          <w:rtl/>
        </w:rPr>
      </w:pPr>
    </w:p>
    <w:p w:rsidR="00071895" w:rsidRDefault="00071895" w:rsidP="006237F5">
      <w:pPr>
        <w:pStyle w:val="--"/>
        <w:keepNext/>
        <w:rPr>
          <w:rtl/>
        </w:rPr>
      </w:pPr>
      <w:r>
        <w:rPr>
          <w:rtl/>
        </w:rPr>
        <w:t>בעד</w:t>
      </w:r>
      <w:r>
        <w:rPr>
          <w:rFonts w:hint="cs"/>
          <w:rtl/>
        </w:rPr>
        <w:t xml:space="preserve"> ההצעה</w:t>
      </w:r>
      <w:r>
        <w:rPr>
          <w:rtl/>
        </w:rPr>
        <w:t xml:space="preserve"> – </w:t>
      </w:r>
      <w:r>
        <w:rPr>
          <w:rFonts w:hint="cs"/>
          <w:rtl/>
        </w:rPr>
        <w:t>61</w:t>
      </w:r>
    </w:p>
    <w:p w:rsidR="00071895" w:rsidRDefault="00071895" w:rsidP="006237F5">
      <w:pPr>
        <w:pStyle w:val="--"/>
        <w:keepNext/>
        <w:rPr>
          <w:rtl/>
        </w:rPr>
      </w:pPr>
      <w:r>
        <w:rPr>
          <w:rtl/>
        </w:rPr>
        <w:t>נגד –</w:t>
      </w:r>
      <w:r>
        <w:rPr>
          <w:rFonts w:hint="cs"/>
          <w:rtl/>
        </w:rPr>
        <w:t xml:space="preserve"> 55</w:t>
      </w:r>
      <w:r>
        <w:rPr>
          <w:rtl/>
        </w:rPr>
        <w:t xml:space="preserve"> </w:t>
      </w:r>
    </w:p>
    <w:p w:rsidR="00071895" w:rsidRDefault="00071895" w:rsidP="006237F5">
      <w:pPr>
        <w:pStyle w:val="--"/>
        <w:keepNext/>
        <w:rPr>
          <w:rtl/>
        </w:rPr>
      </w:pPr>
      <w:r>
        <w:rPr>
          <w:rtl/>
        </w:rPr>
        <w:t>נמנעים –</w:t>
      </w:r>
      <w:r>
        <w:rPr>
          <w:rFonts w:hint="cs"/>
          <w:rtl/>
        </w:rPr>
        <w:t xml:space="preserve"> אין</w:t>
      </w:r>
    </w:p>
    <w:p w:rsidR="00071895" w:rsidRDefault="00071895" w:rsidP="006237F5">
      <w:pPr>
        <w:pStyle w:val="af2"/>
        <w:rPr>
          <w:rtl/>
        </w:rPr>
      </w:pPr>
      <w:bookmarkStart w:id="64122" w:name="_ETM_Q164_688579"/>
      <w:bookmarkStart w:id="64123" w:name="_ETM_Q164_688684"/>
      <w:bookmarkEnd w:id="64122"/>
      <w:bookmarkEnd w:id="64123"/>
      <w:r>
        <w:rPr>
          <w:rFonts w:hint="cs"/>
          <w:rtl/>
        </w:rPr>
        <w:t xml:space="preserve">הצעת ועדת הכספים בדבר </w:t>
      </w:r>
      <w:r>
        <w:rPr>
          <w:rtl/>
        </w:rPr>
        <w:t>צו הבלו על דלק (הטלת בלו) (תיקון והוראת שעה),</w:t>
      </w:r>
      <w:r>
        <w:rPr>
          <w:rFonts w:hint="cs"/>
          <w:rtl/>
        </w:rPr>
        <w:t xml:space="preserve"> </w:t>
      </w:r>
      <w:r>
        <w:rPr>
          <w:rtl/>
        </w:rPr>
        <w:t>התשפ"ד</w:t>
      </w:r>
      <w:r>
        <w:rPr>
          <w:rFonts w:hint="cs"/>
          <w:rtl/>
        </w:rPr>
        <w:t>–</w:t>
      </w:r>
      <w:r>
        <w:rPr>
          <w:rtl/>
        </w:rPr>
        <w:t>2024</w:t>
      </w:r>
      <w:r>
        <w:rPr>
          <w:rFonts w:hint="cs"/>
          <w:rtl/>
        </w:rPr>
        <w:t>, נתקבלה.</w:t>
      </w:r>
    </w:p>
    <w:p w:rsidR="00071895" w:rsidRDefault="00071895" w:rsidP="006237F5">
      <w:pPr>
        <w:rPr>
          <w:rtl/>
        </w:rPr>
      </w:pPr>
      <w:bookmarkStart w:id="64124" w:name="_ETM_Q164_689178"/>
      <w:bookmarkStart w:id="64125" w:name="_ETM_Q164_677983"/>
      <w:bookmarkStart w:id="64126" w:name="_ETM_Q164_678112"/>
      <w:bookmarkEnd w:id="64124"/>
      <w:bookmarkEnd w:id="64125"/>
      <w:bookmarkEnd w:id="64126"/>
    </w:p>
    <w:p w:rsidR="00071895" w:rsidRDefault="00071895" w:rsidP="006237F5">
      <w:pPr>
        <w:pStyle w:val="af6"/>
        <w:keepNext/>
        <w:rPr>
          <w:rtl/>
        </w:rPr>
      </w:pPr>
      <w:bookmarkStart w:id="64127" w:name="ET_yor_6423_45"/>
      <w:r w:rsidRPr="008C2965">
        <w:rPr>
          <w:rStyle w:val="TagStyle"/>
          <w:rtl/>
        </w:rPr>
        <w:t xml:space="preserve"> &lt;&lt; יור &gt;&gt;</w:t>
      </w:r>
      <w:r w:rsidRPr="007173CF">
        <w:rPr>
          <w:rStyle w:val="TagStyle"/>
          <w:rtl/>
        </w:rPr>
        <w:t xml:space="preserve"> </w:t>
      </w:r>
      <w:r>
        <w:rPr>
          <w:rtl/>
        </w:rPr>
        <w:t>היו"ר אמיר אוחנה:</w:t>
      </w:r>
      <w:r w:rsidRPr="007173CF">
        <w:rPr>
          <w:rStyle w:val="TagStyle"/>
          <w:rtl/>
        </w:rPr>
        <w:t xml:space="preserve"> </w:t>
      </w:r>
      <w:r w:rsidRPr="008C2965">
        <w:rPr>
          <w:rStyle w:val="TagStyle"/>
          <w:rtl/>
        </w:rPr>
        <w:t>&lt;&lt; יור &gt;&gt;</w:t>
      </w:r>
      <w:r>
        <w:rPr>
          <w:rtl/>
        </w:rPr>
        <w:t xml:space="preserve">   </w:t>
      </w:r>
      <w:bookmarkEnd w:id="64127"/>
    </w:p>
    <w:p w:rsidR="00071895" w:rsidRDefault="00071895" w:rsidP="00A11436">
      <w:pPr>
        <w:rPr>
          <w:rtl/>
        </w:rPr>
      </w:pPr>
    </w:p>
    <w:p w:rsidR="00071895" w:rsidRDefault="00071895" w:rsidP="006237F5">
      <w:pPr>
        <w:rPr>
          <w:rtl/>
        </w:rPr>
      </w:pPr>
      <w:bookmarkStart w:id="64128" w:name="_ETM_Q164_689242"/>
      <w:bookmarkStart w:id="64129" w:name="_ETM_Q164_689341"/>
      <w:bookmarkEnd w:id="64128"/>
      <w:bookmarkEnd w:id="64129"/>
      <w:r>
        <w:rPr>
          <w:rFonts w:hint="cs"/>
          <w:rtl/>
        </w:rPr>
        <w:t xml:space="preserve">61 בעד, 55 נגד. אני קובע כי החלטת ועדת הכספים לגבי צו </w:t>
      </w:r>
      <w:r>
        <w:rPr>
          <w:rtl/>
        </w:rPr>
        <w:t>הבלו על דלק (הטלת בלו) (תיקון והוראת שעה),</w:t>
      </w:r>
      <w:r>
        <w:rPr>
          <w:rFonts w:hint="cs"/>
          <w:rtl/>
        </w:rPr>
        <w:t xml:space="preserve"> </w:t>
      </w:r>
      <w:r>
        <w:rPr>
          <w:rtl/>
        </w:rPr>
        <w:t>התשפ"ד</w:t>
      </w:r>
      <w:r>
        <w:rPr>
          <w:rFonts w:hint="cs"/>
          <w:rtl/>
        </w:rPr>
        <w:t>–</w:t>
      </w:r>
      <w:r>
        <w:rPr>
          <w:rtl/>
        </w:rPr>
        <w:t>2024</w:t>
      </w:r>
      <w:r>
        <w:rPr>
          <w:rFonts w:hint="cs"/>
          <w:rtl/>
        </w:rPr>
        <w:t xml:space="preserve">, נתקבלה. </w:t>
      </w:r>
    </w:p>
    <w:p w:rsidR="00071895" w:rsidRDefault="00071895" w:rsidP="006237F5">
      <w:pPr>
        <w:rPr>
          <w:rtl/>
        </w:rPr>
      </w:pPr>
      <w:bookmarkStart w:id="64130" w:name="_ETM_Q164_702107"/>
      <w:bookmarkStart w:id="64131" w:name="_ETM_Q164_702257"/>
      <w:bookmarkEnd w:id="64130"/>
      <w:bookmarkEnd w:id="64131"/>
    </w:p>
    <w:p w:rsidR="00071895" w:rsidRDefault="00071895" w:rsidP="006237F5">
      <w:pPr>
        <w:rPr>
          <w:rtl/>
        </w:rPr>
      </w:pPr>
      <w:bookmarkStart w:id="64132" w:name="_ETM_Q164_701928"/>
      <w:bookmarkStart w:id="64133" w:name="_ETM_Q164_702114"/>
      <w:bookmarkEnd w:id="64132"/>
      <w:bookmarkEnd w:id="64133"/>
      <w:r>
        <w:rPr>
          <w:rFonts w:hint="cs"/>
          <w:rtl/>
        </w:rPr>
        <w:t xml:space="preserve">נעבור כעת להצבעה </w:t>
      </w:r>
      <w:bookmarkStart w:id="64134" w:name="_ETM_Q164_699342"/>
      <w:bookmarkEnd w:id="64134"/>
      <w:r>
        <w:rPr>
          <w:rFonts w:hint="cs"/>
          <w:rtl/>
        </w:rPr>
        <w:t xml:space="preserve">על החלטת ועדת הכספים לגבי </w:t>
      </w:r>
      <w:bookmarkStart w:id="64135" w:name="_ETM_Q164_702313"/>
      <w:bookmarkStart w:id="64136" w:name="_ETM_Q164_702414"/>
      <w:bookmarkEnd w:id="64135"/>
      <w:bookmarkEnd w:id="64136"/>
      <w:r>
        <w:rPr>
          <w:rtl/>
        </w:rPr>
        <w:t>צו תעריף המכס והפטורים ומס קנייה על טובין (תיקון מס' 5 והוראת שעה מס' 9), התשפ"ד</w:t>
      </w:r>
      <w:r>
        <w:rPr>
          <w:rFonts w:hint="cs"/>
          <w:rtl/>
        </w:rPr>
        <w:t>–</w:t>
      </w:r>
      <w:r>
        <w:rPr>
          <w:rtl/>
        </w:rPr>
        <w:t>2024</w:t>
      </w:r>
      <w:r>
        <w:rPr>
          <w:rFonts w:hint="cs"/>
          <w:rtl/>
        </w:rPr>
        <w:t>. הצבעה כעת.</w:t>
      </w:r>
    </w:p>
    <w:p w:rsidR="00071895" w:rsidRDefault="00071895" w:rsidP="006237F5">
      <w:pPr>
        <w:rPr>
          <w:rtl/>
        </w:rPr>
      </w:pPr>
      <w:bookmarkStart w:id="64137" w:name="_ETM_Q164_715967"/>
      <w:bookmarkStart w:id="64138" w:name="_ETM_Q164_716125"/>
      <w:bookmarkEnd w:id="64137"/>
      <w:bookmarkEnd w:id="64138"/>
    </w:p>
    <w:p w:rsidR="00071895" w:rsidRDefault="00071895" w:rsidP="006237F5">
      <w:pPr>
        <w:rPr>
          <w:rtl/>
        </w:rPr>
      </w:pPr>
      <w:bookmarkStart w:id="64139" w:name="_ETM_Q164_724479"/>
      <w:bookmarkStart w:id="64140" w:name="_ETM_Q164_724621"/>
      <w:bookmarkEnd w:id="64139"/>
      <w:bookmarkEnd w:id="64140"/>
    </w:p>
    <w:p w:rsidR="00071895" w:rsidRDefault="00071895" w:rsidP="006237F5">
      <w:pPr>
        <w:pStyle w:val="af1"/>
        <w:keepNext/>
        <w:rPr>
          <w:rtl/>
        </w:rPr>
      </w:pPr>
      <w:bookmarkStart w:id="64141" w:name="_ETM_Q164_716166"/>
      <w:bookmarkStart w:id="64142" w:name="_ETM_Q164_716282"/>
      <w:bookmarkEnd w:id="64141"/>
      <w:bookmarkEnd w:id="64142"/>
      <w:r>
        <w:rPr>
          <w:rtl/>
        </w:rPr>
        <w:t>הצבעה מס'</w:t>
      </w:r>
      <w:r>
        <w:rPr>
          <w:rFonts w:hint="cs"/>
          <w:rtl/>
        </w:rPr>
        <w:t xml:space="preserve"> 3</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ההחלטה </w:t>
      </w:r>
      <w:bookmarkStart w:id="64143" w:name="_ETM_Q164_728054"/>
      <w:bookmarkEnd w:id="64143"/>
      <w:r>
        <w:rPr>
          <w:rtl/>
        </w:rPr>
        <w:t xml:space="preserve">– </w:t>
      </w:r>
      <w:r>
        <w:rPr>
          <w:rFonts w:hint="cs"/>
          <w:rtl/>
        </w:rPr>
        <w:t>62</w:t>
      </w:r>
    </w:p>
    <w:p w:rsidR="00071895" w:rsidRDefault="00071895" w:rsidP="006237F5">
      <w:pPr>
        <w:pStyle w:val="--"/>
        <w:keepNext/>
        <w:rPr>
          <w:rtl/>
        </w:rPr>
      </w:pPr>
      <w:r>
        <w:rPr>
          <w:rtl/>
        </w:rPr>
        <w:t xml:space="preserve">נגד – </w:t>
      </w:r>
      <w:r>
        <w:rPr>
          <w:rFonts w:hint="cs"/>
          <w:rtl/>
        </w:rPr>
        <w:t>55</w:t>
      </w:r>
    </w:p>
    <w:p w:rsidR="00071895" w:rsidRDefault="00071895" w:rsidP="006237F5">
      <w:pPr>
        <w:pStyle w:val="--"/>
        <w:keepNext/>
        <w:rPr>
          <w:rtl/>
        </w:rPr>
      </w:pPr>
      <w:r>
        <w:rPr>
          <w:rtl/>
        </w:rPr>
        <w:t>נמנעים –</w:t>
      </w:r>
      <w:r>
        <w:rPr>
          <w:rFonts w:hint="cs"/>
          <w:rtl/>
        </w:rPr>
        <w:t xml:space="preserve"> אין</w:t>
      </w:r>
    </w:p>
    <w:p w:rsidR="00071895" w:rsidRDefault="00071895" w:rsidP="006237F5">
      <w:pPr>
        <w:pStyle w:val="af2"/>
        <w:rPr>
          <w:rtl/>
        </w:rPr>
      </w:pPr>
      <w:bookmarkStart w:id="64144" w:name="_ETM_Q164_730654"/>
      <w:bookmarkStart w:id="64145" w:name="_ETM_Q164_730794"/>
      <w:bookmarkEnd w:id="64144"/>
      <w:bookmarkEnd w:id="64145"/>
      <w:r>
        <w:rPr>
          <w:rFonts w:hint="cs"/>
          <w:rtl/>
        </w:rPr>
        <w:t xml:space="preserve">הצעת ועדת הכספים בדבר אישור הוראות בצו </w:t>
      </w:r>
      <w:r>
        <w:rPr>
          <w:rtl/>
        </w:rPr>
        <w:t>המכס והפטורים ומס קנייה על טובין (תיקון מס' 5 והוראת שעה מס' 9), התשפ"ד</w:t>
      </w:r>
      <w:r>
        <w:rPr>
          <w:rFonts w:hint="cs"/>
          <w:rtl/>
        </w:rPr>
        <w:t>–</w:t>
      </w:r>
      <w:r>
        <w:rPr>
          <w:rtl/>
        </w:rPr>
        <w:t>2024</w:t>
      </w:r>
      <w:r>
        <w:rPr>
          <w:rFonts w:hint="cs"/>
          <w:rtl/>
        </w:rPr>
        <w:t>, נתקבלה.</w:t>
      </w:r>
    </w:p>
    <w:p w:rsidR="00071895" w:rsidRDefault="00071895" w:rsidP="006237F5">
      <w:pPr>
        <w:keepNext/>
        <w:rPr>
          <w:rtl/>
        </w:rPr>
      </w:pPr>
      <w:bookmarkStart w:id="64146" w:name="_ETM_Q164_729080"/>
      <w:bookmarkStart w:id="64147" w:name="_ETM_Q164_729215"/>
      <w:bookmarkStart w:id="64148" w:name="_ETM_Q164_729256"/>
      <w:bookmarkStart w:id="64149" w:name="_ETM_Q164_729404"/>
      <w:bookmarkEnd w:id="64146"/>
      <w:bookmarkEnd w:id="64147"/>
      <w:bookmarkEnd w:id="64148"/>
      <w:bookmarkEnd w:id="64149"/>
    </w:p>
    <w:p w:rsidR="00071895" w:rsidRDefault="00071895" w:rsidP="006237F5">
      <w:pPr>
        <w:pStyle w:val="af6"/>
        <w:keepNext/>
        <w:rPr>
          <w:rtl/>
        </w:rPr>
      </w:pPr>
      <w:bookmarkStart w:id="64150" w:name="ET_yor_6423_47"/>
      <w:r w:rsidRPr="008C2965">
        <w:rPr>
          <w:rStyle w:val="TagStyle"/>
          <w:rtl/>
        </w:rPr>
        <w:t xml:space="preserve"> &lt;&lt; יור &gt;&gt;</w:t>
      </w:r>
      <w:r w:rsidRPr="007173CF">
        <w:rPr>
          <w:rStyle w:val="TagStyle"/>
          <w:rtl/>
        </w:rPr>
        <w:t xml:space="preserve"> </w:t>
      </w:r>
      <w:r>
        <w:rPr>
          <w:rtl/>
        </w:rPr>
        <w:t>היו"ר אמיר אוחנה:</w:t>
      </w:r>
      <w:r w:rsidRPr="007173CF">
        <w:rPr>
          <w:rStyle w:val="TagStyle"/>
          <w:rtl/>
        </w:rPr>
        <w:t xml:space="preserve"> </w:t>
      </w:r>
      <w:r w:rsidRPr="008C2965">
        <w:rPr>
          <w:rStyle w:val="TagStyle"/>
          <w:rtl/>
        </w:rPr>
        <w:t>&lt;&lt; יור &gt;&gt;</w:t>
      </w:r>
      <w:r>
        <w:rPr>
          <w:rtl/>
        </w:rPr>
        <w:t xml:space="preserve">   </w:t>
      </w:r>
      <w:bookmarkEnd w:id="64150"/>
    </w:p>
    <w:p w:rsidR="00071895" w:rsidRDefault="00071895" w:rsidP="00A11436">
      <w:pPr>
        <w:rPr>
          <w:rtl/>
        </w:rPr>
      </w:pPr>
    </w:p>
    <w:p w:rsidR="00071895" w:rsidRDefault="00071895" w:rsidP="006237F5">
      <w:pPr>
        <w:rPr>
          <w:rtl/>
        </w:rPr>
      </w:pPr>
      <w:bookmarkStart w:id="64151" w:name="_ETM_Q164_730210"/>
      <w:bookmarkEnd w:id="64151"/>
      <w:r>
        <w:rPr>
          <w:rFonts w:hint="cs"/>
          <w:rtl/>
        </w:rPr>
        <w:t xml:space="preserve">62 בעד, 55 נגד. אני קובע כי החלטת ועדת </w:t>
      </w:r>
      <w:bookmarkStart w:id="64152" w:name="_ETM_Q164_733063"/>
      <w:bookmarkEnd w:id="64152"/>
      <w:r>
        <w:rPr>
          <w:rFonts w:hint="cs"/>
          <w:rtl/>
        </w:rPr>
        <w:t xml:space="preserve">הכספים לגבי </w:t>
      </w:r>
      <w:bookmarkStart w:id="64153" w:name="_ETM_Q164_721776"/>
      <w:bookmarkStart w:id="64154" w:name="_ETM_Q164_708350"/>
      <w:bookmarkStart w:id="64155" w:name="_ETM_Q164_661811"/>
      <w:bookmarkStart w:id="64156" w:name="_ETM_Q164_661939"/>
      <w:bookmarkEnd w:id="64153"/>
      <w:bookmarkEnd w:id="64154"/>
      <w:bookmarkEnd w:id="64155"/>
      <w:bookmarkEnd w:id="64156"/>
      <w:r>
        <w:rPr>
          <w:rtl/>
        </w:rPr>
        <w:t>צו תעריף המכס והפטורים ומס קנייה על טובין (תיקון מס' 5 והוראת שעה מס' 9), התשפ"</w:t>
      </w:r>
      <w:r>
        <w:rPr>
          <w:rFonts w:hint="cs"/>
          <w:rtl/>
        </w:rPr>
        <w:t>ד</w:t>
      </w:r>
      <w:r>
        <w:rPr>
          <w:rFonts w:hint="eastAsia"/>
          <w:rtl/>
        </w:rPr>
        <w:t>–</w:t>
      </w:r>
      <w:r>
        <w:rPr>
          <w:rFonts w:hint="cs"/>
          <w:rtl/>
        </w:rPr>
        <w:t xml:space="preserve">2024, התקבלה. </w:t>
      </w:r>
    </w:p>
    <w:p w:rsidR="00071895" w:rsidRDefault="00071895" w:rsidP="006237F5">
      <w:pPr>
        <w:rPr>
          <w:rtl/>
        </w:rPr>
      </w:pPr>
    </w:p>
    <w:p w:rsidR="00071895" w:rsidRDefault="00071895" w:rsidP="00981D5A">
      <w:pPr>
        <w:rPr>
          <w:rtl/>
        </w:rPr>
      </w:pPr>
      <w:r>
        <w:rPr>
          <w:rFonts w:hint="cs"/>
          <w:rtl/>
        </w:rPr>
        <w:t xml:space="preserve">חברי הכנסת, אנחנו עוברים כעת להצבעות על הצעת חוק הפחתת הגירעון </w:t>
      </w:r>
      <w:bookmarkStart w:id="64157" w:name="_ETM_Q164_749031"/>
      <w:bookmarkEnd w:id="64157"/>
      <w:r>
        <w:rPr>
          <w:rFonts w:hint="cs"/>
          <w:rtl/>
        </w:rPr>
        <w:t>והגבלת ההוצאה התקציבית (תיקון מס' 25), התשפ"ד</w:t>
      </w:r>
      <w:r>
        <w:rPr>
          <w:rFonts w:hint="eastAsia"/>
          <w:rtl/>
        </w:rPr>
        <w:t>–</w:t>
      </w:r>
      <w:r>
        <w:rPr>
          <w:rFonts w:hint="cs"/>
          <w:rtl/>
        </w:rPr>
        <w:t xml:space="preserve">2024. להצעת החוק הוגשו </w:t>
      </w:r>
      <w:bookmarkStart w:id="64158" w:name="_ETM_Q164_755573"/>
      <w:bookmarkEnd w:id="64158"/>
      <w:r>
        <w:rPr>
          <w:rFonts w:hint="cs"/>
          <w:rtl/>
        </w:rPr>
        <w:t>הסתייגויות</w:t>
      </w:r>
      <w:r w:rsidR="00981D5A">
        <w:rPr>
          <w:rFonts w:hint="cs"/>
          <w:rtl/>
        </w:rPr>
        <w:t>:</w:t>
      </w:r>
      <w:r>
        <w:rPr>
          <w:rFonts w:hint="cs"/>
          <w:rtl/>
        </w:rPr>
        <w:t xml:space="preserve"> קבוצת </w:t>
      </w:r>
      <w:r w:rsidR="00981D5A">
        <w:rPr>
          <w:rFonts w:hint="cs"/>
          <w:rtl/>
        </w:rPr>
        <w:t xml:space="preserve">סיעת </w:t>
      </w:r>
      <w:r>
        <w:rPr>
          <w:rFonts w:hint="cs"/>
          <w:rtl/>
        </w:rPr>
        <w:t xml:space="preserve">יש עתיד </w:t>
      </w:r>
      <w:r>
        <w:rPr>
          <w:rtl/>
        </w:rPr>
        <w:t>–</w:t>
      </w:r>
      <w:r>
        <w:rPr>
          <w:rFonts w:hint="cs"/>
          <w:rtl/>
        </w:rPr>
        <w:t xml:space="preserve"> </w:t>
      </w:r>
      <w:r>
        <w:rPr>
          <w:rtl/>
        </w:rPr>
        <w:t xml:space="preserve">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w:t>
      </w:r>
      <w:r>
        <w:rPr>
          <w:rFonts w:hint="cs"/>
          <w:rtl/>
        </w:rPr>
        <w:t>ו</w:t>
      </w:r>
      <w:r>
        <w:rPr>
          <w:rtl/>
        </w:rPr>
        <w:t>ירון לוי</w:t>
      </w:r>
      <w:r>
        <w:rPr>
          <w:rFonts w:hint="cs"/>
          <w:rtl/>
        </w:rPr>
        <w:t xml:space="preserve">; קבוצת סיעת המחנה הממלכתי </w:t>
      </w:r>
      <w:r>
        <w:rPr>
          <w:rFonts w:hint="eastAsia"/>
          <w:rtl/>
        </w:rPr>
        <w:t>–</w:t>
      </w:r>
      <w:r>
        <w:rPr>
          <w:rFonts w:hint="cs"/>
          <w:rtl/>
        </w:rPr>
        <w:t xml:space="preserve"> </w:t>
      </w:r>
      <w:r>
        <w:rPr>
          <w:rtl/>
        </w:rPr>
        <w:t>חברי הכנסת פנינה תמנו, זאב אלקין, מיכאל מרדכי ביטון, מתן כהנא</w:t>
      </w:r>
      <w:r>
        <w:rPr>
          <w:rFonts w:hint="cs"/>
          <w:rtl/>
        </w:rPr>
        <w:t xml:space="preserve">, </w:t>
      </w:r>
      <w:r>
        <w:rPr>
          <w:rtl/>
        </w:rPr>
        <w:t>אורית פרקש הכהן, שרן מרים השכל</w:t>
      </w:r>
      <w:r w:rsidR="00981D5A">
        <w:rPr>
          <w:rFonts w:hint="cs"/>
          <w:rtl/>
        </w:rPr>
        <w:t xml:space="preserve"> ו</w:t>
      </w:r>
      <w:r>
        <w:rPr>
          <w:rtl/>
        </w:rPr>
        <w:t>אלון שוסטר</w:t>
      </w:r>
      <w:r>
        <w:rPr>
          <w:rFonts w:hint="cs"/>
          <w:rtl/>
        </w:rPr>
        <w:t xml:space="preserve">; </w:t>
      </w:r>
      <w:r>
        <w:rPr>
          <w:rtl/>
        </w:rPr>
        <w:t xml:space="preserve">קבוצת </w:t>
      </w:r>
      <w:r>
        <w:rPr>
          <w:rFonts w:hint="cs"/>
          <w:rtl/>
        </w:rPr>
        <w:t xml:space="preserve">סיעת </w:t>
      </w:r>
      <w:r>
        <w:rPr>
          <w:rtl/>
        </w:rPr>
        <w:t>ישראל ביתנו – חברי הכנסת אביגדור ליברמן, עודד פורר, יבגני סובה, שרון ניר, יוליה מלינובסקי</w:t>
      </w:r>
      <w:r w:rsidR="00981D5A">
        <w:rPr>
          <w:rFonts w:hint="cs"/>
          <w:rtl/>
        </w:rPr>
        <w:t xml:space="preserve"> ו</w:t>
      </w:r>
      <w:r>
        <w:rPr>
          <w:rtl/>
        </w:rPr>
        <w:t>חמד עמאר</w:t>
      </w:r>
      <w:r>
        <w:rPr>
          <w:rFonts w:hint="cs"/>
          <w:rtl/>
        </w:rPr>
        <w:t xml:space="preserve">; קבוצת סיעת </w:t>
      </w:r>
      <w:r>
        <w:rPr>
          <w:rtl/>
        </w:rPr>
        <w:t>חד"ש</w:t>
      </w:r>
      <w:r w:rsidR="00981D5A">
        <w:rPr>
          <w:rFonts w:hint="cs"/>
          <w:rtl/>
        </w:rPr>
        <w:t>-</w:t>
      </w:r>
      <w:r>
        <w:rPr>
          <w:rtl/>
        </w:rPr>
        <w:t>תע"ל – חברי הכנסת איימן עודה, אחמד טיבי, עאידה תומא סלימאן, עופר כסיף</w:t>
      </w:r>
      <w:r w:rsidR="00981D5A">
        <w:rPr>
          <w:rFonts w:hint="cs"/>
          <w:rtl/>
        </w:rPr>
        <w:t xml:space="preserve"> ו</w:t>
      </w:r>
      <w:r>
        <w:rPr>
          <w:rtl/>
        </w:rPr>
        <w:t>יוסף עטאונה</w:t>
      </w:r>
      <w:r>
        <w:rPr>
          <w:rFonts w:hint="cs"/>
          <w:rtl/>
        </w:rPr>
        <w:t xml:space="preserve">; קבוצת סיעת </w:t>
      </w:r>
      <w:r>
        <w:rPr>
          <w:rtl/>
        </w:rPr>
        <w:t>רע"ם – חברי הכנסת מנסור עבאס, ווליד טאהא, ואליד אלהואשלה, אימאן ח'טיב יאסין</w:t>
      </w:r>
      <w:r w:rsidR="00981D5A">
        <w:rPr>
          <w:rFonts w:hint="cs"/>
          <w:rtl/>
        </w:rPr>
        <w:t xml:space="preserve"> ו</w:t>
      </w:r>
      <w:r>
        <w:rPr>
          <w:rtl/>
        </w:rPr>
        <w:t>יאסר חוג'יראת</w:t>
      </w:r>
      <w:r>
        <w:rPr>
          <w:rFonts w:hint="cs"/>
          <w:rtl/>
        </w:rPr>
        <w:t xml:space="preserve">; קבוצת סיעת </w:t>
      </w:r>
      <w:r>
        <w:rPr>
          <w:rtl/>
        </w:rPr>
        <w:t>העבודה – חברי הכנסת מרב מיכאלי, נעמה לזימי, גלעד קריב</w:t>
      </w:r>
      <w:r w:rsidR="00981D5A">
        <w:rPr>
          <w:rFonts w:hint="cs"/>
          <w:rtl/>
        </w:rPr>
        <w:t xml:space="preserve"> ו</w:t>
      </w:r>
      <w:r>
        <w:rPr>
          <w:rtl/>
        </w:rPr>
        <w:t>אפרת רייטן מרום</w:t>
      </w:r>
      <w:r>
        <w:rPr>
          <w:rFonts w:hint="cs"/>
          <w:rtl/>
        </w:rPr>
        <w:t xml:space="preserve">. בהתאם להחלטת </w:t>
      </w:r>
      <w:bookmarkStart w:id="64159" w:name="_ETM_Q164_762239"/>
      <w:bookmarkEnd w:id="64159"/>
      <w:r>
        <w:rPr>
          <w:rFonts w:hint="cs"/>
          <w:rtl/>
        </w:rPr>
        <w:t xml:space="preserve">ועדת הכנסת, תתקיים הצבעה על לא יותר מ-15 הסתייגויות. אני </w:t>
      </w:r>
      <w:bookmarkStart w:id="64160" w:name="_ETM_Q164_767364"/>
      <w:bookmarkEnd w:id="64160"/>
      <w:r>
        <w:rPr>
          <w:rFonts w:hint="cs"/>
          <w:rtl/>
        </w:rPr>
        <w:t xml:space="preserve">מציין לפרוטוקול כי כל ההסתייגויות שלא תתקיים לגביהן הצבעה </w:t>
      </w:r>
      <w:r>
        <w:rPr>
          <w:rFonts w:hint="eastAsia"/>
          <w:rtl/>
        </w:rPr>
        <w:t>–</w:t>
      </w:r>
      <w:r>
        <w:rPr>
          <w:rFonts w:hint="cs"/>
          <w:rtl/>
        </w:rPr>
        <w:t xml:space="preserve"> מוסרות. </w:t>
      </w:r>
      <w:bookmarkStart w:id="64161" w:name="_ETM_Q164_772875"/>
      <w:bookmarkEnd w:id="64161"/>
    </w:p>
    <w:p w:rsidR="00071895" w:rsidRDefault="00071895" w:rsidP="006237F5">
      <w:pPr>
        <w:rPr>
          <w:rtl/>
        </w:rPr>
      </w:pPr>
      <w:bookmarkStart w:id="64162" w:name="_ETM_Q164_777419"/>
      <w:bookmarkStart w:id="64163" w:name="_ETM_Q164_777561"/>
      <w:bookmarkStart w:id="64164" w:name="_ETM_Q164_777611"/>
      <w:bookmarkStart w:id="64165" w:name="_ETM_Q164_777721"/>
      <w:bookmarkStart w:id="64166" w:name="_ETM_Q164_782969"/>
      <w:bookmarkStart w:id="64167" w:name="_ETM_Q164_460627"/>
      <w:bookmarkStart w:id="64168" w:name="_ETM_Q164_460770"/>
      <w:bookmarkStart w:id="64169" w:name="_ETM_Q164_460791"/>
      <w:bookmarkStart w:id="64170" w:name="_ETM_Q164_460921"/>
      <w:bookmarkStart w:id="64171" w:name="_ETM_Q164_460978"/>
      <w:bookmarkStart w:id="64172" w:name="_ETM_Q164_461105"/>
      <w:bookmarkStart w:id="64173" w:name="_ETM_Q164_783076"/>
      <w:bookmarkEnd w:id="64162"/>
      <w:bookmarkEnd w:id="64163"/>
      <w:bookmarkEnd w:id="64164"/>
      <w:bookmarkEnd w:id="64165"/>
      <w:bookmarkEnd w:id="64166"/>
      <w:bookmarkEnd w:id="64167"/>
      <w:bookmarkEnd w:id="64168"/>
      <w:bookmarkEnd w:id="64169"/>
      <w:bookmarkEnd w:id="64170"/>
      <w:bookmarkEnd w:id="64171"/>
      <w:bookmarkEnd w:id="64172"/>
      <w:bookmarkEnd w:id="64173"/>
    </w:p>
    <w:p w:rsidR="00071895" w:rsidRDefault="00071895" w:rsidP="006237F5">
      <w:pPr>
        <w:rPr>
          <w:rtl/>
          <w:lang w:eastAsia="he-IL"/>
        </w:rPr>
      </w:pPr>
      <w:bookmarkStart w:id="64174" w:name="TOR_Q165"/>
      <w:bookmarkEnd w:id="64174"/>
      <w:r>
        <w:rPr>
          <w:rFonts w:hint="cs"/>
          <w:rtl/>
          <w:lang w:eastAsia="he-IL"/>
        </w:rPr>
        <w:t xml:space="preserve">חברי הכנסת, אנחנו עוברים כעת להצבעות בקריאה השנייה. חברת הכנסת בן ארי, תצטרכי מיקרופון? </w:t>
      </w:r>
    </w:p>
    <w:p w:rsidR="00071895" w:rsidRDefault="00071895" w:rsidP="006237F5">
      <w:pPr>
        <w:rPr>
          <w:rtl/>
          <w:lang w:eastAsia="he-IL"/>
        </w:rPr>
      </w:pPr>
    </w:p>
    <w:p w:rsidR="00071895" w:rsidRDefault="00071895" w:rsidP="006237F5">
      <w:pPr>
        <w:pStyle w:val="af5"/>
        <w:keepNext/>
        <w:rPr>
          <w:rtl/>
        </w:rPr>
      </w:pPr>
      <w:bookmarkStart w:id="64175" w:name="ET_interruption_5300_3"/>
      <w:r w:rsidRPr="00061C37">
        <w:rPr>
          <w:rStyle w:val="TagStyle"/>
          <w:rtl/>
        </w:rPr>
        <w:t xml:space="preserve"> &lt;&lt; קריאה &gt;&gt;</w:t>
      </w:r>
      <w:r w:rsidRPr="003137E4">
        <w:rPr>
          <w:rStyle w:val="TagStyle"/>
          <w:rtl/>
        </w:rPr>
        <w:t xml:space="preserve"> </w:t>
      </w:r>
      <w:r>
        <w:rPr>
          <w:rtl/>
        </w:rPr>
        <w:t>מירב בן ארי (יש עתיד):</w:t>
      </w:r>
      <w:r w:rsidRPr="003137E4">
        <w:rPr>
          <w:rStyle w:val="TagStyle"/>
          <w:rtl/>
        </w:rPr>
        <w:t xml:space="preserve"> </w:t>
      </w:r>
      <w:r w:rsidRPr="00061C37">
        <w:rPr>
          <w:rStyle w:val="TagStyle"/>
          <w:rtl/>
        </w:rPr>
        <w:t>&lt;&lt; קריאה &gt;&gt;</w:t>
      </w:r>
      <w:r>
        <w:rPr>
          <w:rtl/>
        </w:rPr>
        <w:t xml:space="preserve">  </w:t>
      </w:r>
      <w:bookmarkEnd w:id="64175"/>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יש לי. </w:t>
      </w:r>
    </w:p>
    <w:p w:rsidR="00071895" w:rsidRDefault="00071895" w:rsidP="006237F5">
      <w:pPr>
        <w:rPr>
          <w:rtl/>
          <w:lang w:eastAsia="he-IL"/>
        </w:rPr>
      </w:pPr>
    </w:p>
    <w:p w:rsidR="00071895" w:rsidRDefault="00071895" w:rsidP="006237F5">
      <w:pPr>
        <w:pStyle w:val="af6"/>
        <w:keepNext/>
        <w:rPr>
          <w:rtl/>
        </w:rPr>
      </w:pPr>
      <w:r w:rsidRPr="00061C37">
        <w:rPr>
          <w:rStyle w:val="TagStyle"/>
          <w:rtl/>
        </w:rPr>
        <w:t xml:space="preserve"> &lt;&lt; יור &gt;&gt;</w:t>
      </w:r>
      <w:r w:rsidRPr="003137E4">
        <w:rPr>
          <w:rStyle w:val="TagStyle"/>
          <w:rtl/>
        </w:rPr>
        <w:t xml:space="preserve"> </w:t>
      </w:r>
      <w:r>
        <w:rPr>
          <w:rtl/>
        </w:rPr>
        <w:t>היו"ר אמיר אוחנה:</w:t>
      </w:r>
      <w:r w:rsidRPr="003137E4">
        <w:rPr>
          <w:rStyle w:val="TagStyle"/>
          <w:rtl/>
        </w:rPr>
        <w:t xml:space="preserve"> </w:t>
      </w:r>
      <w:r w:rsidRPr="00061C37">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יש לך, יפה. </w:t>
      </w:r>
      <w:bookmarkStart w:id="64176" w:name="_ETM_Q165_187000"/>
      <w:bookmarkEnd w:id="64176"/>
      <w:r>
        <w:rPr>
          <w:rFonts w:hint="cs"/>
          <w:rtl/>
          <w:lang w:eastAsia="he-IL"/>
        </w:rPr>
        <w:t xml:space="preserve">אז את תודיעי לי על איזה הסתייגויות מצביעים? ואלה שלא נצביע לגביהן, כאמור, מוסרות. </w:t>
      </w:r>
      <w:bookmarkStart w:id="64177" w:name="_ETM_Q165_193000"/>
      <w:bookmarkEnd w:id="64177"/>
      <w:r>
        <w:rPr>
          <w:rFonts w:hint="cs"/>
          <w:rtl/>
          <w:lang w:eastAsia="he-IL"/>
        </w:rPr>
        <w:t xml:space="preserve">אז כן, בבקשה, איזה הסתייגויות? </w:t>
      </w:r>
    </w:p>
    <w:p w:rsidR="00071895" w:rsidRDefault="00071895" w:rsidP="006237F5">
      <w:pPr>
        <w:rPr>
          <w:rtl/>
          <w:lang w:eastAsia="he-IL"/>
        </w:rPr>
      </w:pPr>
    </w:p>
    <w:p w:rsidR="00071895" w:rsidRDefault="00071895" w:rsidP="006237F5">
      <w:pPr>
        <w:pStyle w:val="af5"/>
        <w:keepNext/>
        <w:rPr>
          <w:rtl/>
        </w:rPr>
      </w:pPr>
      <w:r w:rsidRPr="00061C37">
        <w:rPr>
          <w:rStyle w:val="TagStyle"/>
          <w:rtl/>
        </w:rPr>
        <w:t>&lt;&lt; קריאה &gt;&gt;</w:t>
      </w:r>
      <w:r w:rsidRPr="003137E4">
        <w:rPr>
          <w:rStyle w:val="TagStyle"/>
          <w:rtl/>
        </w:rPr>
        <w:t xml:space="preserve"> </w:t>
      </w:r>
      <w:r>
        <w:rPr>
          <w:rtl/>
        </w:rPr>
        <w:t>מירב בן ארי (יש עתיד):</w:t>
      </w:r>
      <w:r w:rsidRPr="003137E4">
        <w:rPr>
          <w:rStyle w:val="TagStyle"/>
          <w:rtl/>
        </w:rPr>
        <w:t xml:space="preserve"> </w:t>
      </w:r>
      <w:r w:rsidRPr="00061C37">
        <w:rPr>
          <w:rStyle w:val="TagStyle"/>
          <w:rtl/>
        </w:rPr>
        <w:t>&lt;&lt; קריאה &gt;&gt;</w:t>
      </w:r>
      <w:r>
        <w:rPr>
          <w:rtl/>
        </w:rPr>
        <w:t xml:space="preserve">  </w:t>
      </w:r>
    </w:p>
    <w:p w:rsidR="00071895" w:rsidRDefault="00071895" w:rsidP="00A11436">
      <w:pPr>
        <w:rPr>
          <w:rtl/>
          <w:lang w:eastAsia="he-IL"/>
        </w:rPr>
      </w:pPr>
    </w:p>
    <w:p w:rsidR="00071895" w:rsidRPr="003137E4" w:rsidRDefault="00071895" w:rsidP="006237F5">
      <w:pPr>
        <w:rPr>
          <w:rtl/>
          <w:lang w:eastAsia="he-IL"/>
        </w:rPr>
      </w:pPr>
      <w:r>
        <w:rPr>
          <w:rFonts w:hint="cs"/>
          <w:rtl/>
          <w:lang w:eastAsia="he-IL"/>
        </w:rPr>
        <w:t xml:space="preserve">הסתייגות 5. </w:t>
      </w:r>
    </w:p>
    <w:p w:rsidR="00071895" w:rsidRDefault="00071895" w:rsidP="006237F5">
      <w:pPr>
        <w:rPr>
          <w:rtl/>
        </w:rPr>
      </w:pPr>
    </w:p>
    <w:p w:rsidR="00071895" w:rsidRDefault="00071895" w:rsidP="006237F5">
      <w:pPr>
        <w:pStyle w:val="af6"/>
        <w:keepNext/>
        <w:rPr>
          <w:rtl/>
        </w:rPr>
      </w:pPr>
      <w:bookmarkStart w:id="64178" w:name="ET_yor_6423_5"/>
      <w:r w:rsidRPr="00061C37">
        <w:rPr>
          <w:rStyle w:val="TagStyle"/>
          <w:rtl/>
        </w:rPr>
        <w:t xml:space="preserve"> &lt;&lt; יור &gt;&gt;</w:t>
      </w:r>
      <w:r w:rsidRPr="001468FD">
        <w:rPr>
          <w:rStyle w:val="TagStyle"/>
          <w:rtl/>
        </w:rPr>
        <w:t xml:space="preserve"> </w:t>
      </w:r>
      <w:r>
        <w:rPr>
          <w:rtl/>
        </w:rPr>
        <w:t>היו"ר אמיר אוחנה:</w:t>
      </w:r>
      <w:r w:rsidRPr="001468FD">
        <w:rPr>
          <w:rStyle w:val="TagStyle"/>
          <w:rtl/>
        </w:rPr>
        <w:t xml:space="preserve"> </w:t>
      </w:r>
      <w:r w:rsidRPr="00061C37">
        <w:rPr>
          <w:rStyle w:val="TagStyle"/>
          <w:rtl/>
        </w:rPr>
        <w:t>&lt;&lt; יור &gt;&gt;</w:t>
      </w:r>
      <w:r>
        <w:rPr>
          <w:rtl/>
        </w:rPr>
        <w:t xml:space="preserve">  </w:t>
      </w:r>
      <w:bookmarkEnd w:id="64178"/>
    </w:p>
    <w:p w:rsidR="00071895" w:rsidRDefault="00071895" w:rsidP="00A11436">
      <w:pPr>
        <w:rPr>
          <w:rtl/>
        </w:rPr>
      </w:pPr>
    </w:p>
    <w:p w:rsidR="00071895" w:rsidRDefault="00071895" w:rsidP="006237F5">
      <w:pPr>
        <w:rPr>
          <w:rtl/>
        </w:rPr>
      </w:pPr>
      <w:bookmarkStart w:id="64179" w:name="_ETM_Q165_197000"/>
      <w:bookmarkEnd w:id="64179"/>
      <w:r>
        <w:rPr>
          <w:rFonts w:hint="cs"/>
          <w:rtl/>
        </w:rPr>
        <w:t>אנחנו מצביעים כעת על הסתייגות</w:t>
      </w:r>
      <w:bookmarkStart w:id="64180" w:name="_ETM_Q165_201000"/>
      <w:bookmarkEnd w:id="64180"/>
      <w:r>
        <w:rPr>
          <w:rFonts w:hint="cs"/>
          <w:rtl/>
        </w:rPr>
        <w:t xml:space="preserve"> מס' 5. הצבעה כעת. </w:t>
      </w:r>
    </w:p>
    <w:p w:rsidR="00071895" w:rsidRPr="001468FD" w:rsidRDefault="00071895" w:rsidP="006237F5">
      <w:pPr>
        <w:rPr>
          <w:rtl/>
        </w:rPr>
      </w:pPr>
      <w:bookmarkStart w:id="64181" w:name="_ETM_Q165_205000"/>
      <w:bookmarkEnd w:id="64181"/>
    </w:p>
    <w:p w:rsidR="00071895" w:rsidRDefault="00071895" w:rsidP="006237F5">
      <w:pPr>
        <w:pStyle w:val="af1"/>
        <w:keepNext/>
        <w:rPr>
          <w:rtl/>
        </w:rPr>
      </w:pPr>
      <w:r>
        <w:rPr>
          <w:rtl/>
        </w:rPr>
        <w:t>הצבעה מס'</w:t>
      </w:r>
      <w:r>
        <w:rPr>
          <w:rFonts w:hint="cs"/>
          <w:rtl/>
        </w:rPr>
        <w:t xml:space="preserve"> 4</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ההסתייגות</w:t>
      </w:r>
      <w:r>
        <w:rPr>
          <w:rtl/>
        </w:rPr>
        <w:t xml:space="preserve"> –</w:t>
      </w:r>
      <w:r>
        <w:rPr>
          <w:rFonts w:hint="cs"/>
          <w:rtl/>
        </w:rPr>
        <w:t xml:space="preserve"> 53</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הסתייגות 5 לא נתקבלה. </w:t>
      </w:r>
    </w:p>
    <w:p w:rsidR="00071895" w:rsidRDefault="00071895" w:rsidP="006237F5">
      <w:pPr>
        <w:rPr>
          <w:rtl/>
        </w:rPr>
      </w:pPr>
    </w:p>
    <w:p w:rsidR="00071895" w:rsidRDefault="00071895" w:rsidP="006237F5">
      <w:pPr>
        <w:pStyle w:val="af6"/>
        <w:keepNext/>
        <w:rPr>
          <w:rtl/>
        </w:rPr>
      </w:pPr>
      <w:r w:rsidRPr="00061C37">
        <w:rPr>
          <w:rStyle w:val="TagStyle"/>
          <w:rtl/>
        </w:rPr>
        <w:t xml:space="preserve"> &lt;&lt; יור &gt;&gt;</w:t>
      </w:r>
      <w:r w:rsidRPr="001468FD">
        <w:rPr>
          <w:rStyle w:val="TagStyle"/>
          <w:rtl/>
        </w:rPr>
        <w:t xml:space="preserve"> </w:t>
      </w:r>
      <w:r>
        <w:rPr>
          <w:rtl/>
        </w:rPr>
        <w:t>היו"ר אמיר אוחנה:</w:t>
      </w:r>
      <w:r w:rsidRPr="001468FD">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53 </w:t>
      </w:r>
      <w:bookmarkStart w:id="64182" w:name="_ETM_Q165_219000"/>
      <w:bookmarkEnd w:id="64182"/>
      <w:r>
        <w:rPr>
          <w:rFonts w:hint="cs"/>
          <w:rtl/>
        </w:rPr>
        <w:t xml:space="preserve">בעד, 62 נגד. אני קובע כי ההסתייגות לא התקבלה. </w:t>
      </w:r>
    </w:p>
    <w:p w:rsidR="00071895" w:rsidRDefault="00071895" w:rsidP="006237F5">
      <w:pPr>
        <w:rPr>
          <w:rtl/>
        </w:rPr>
      </w:pPr>
    </w:p>
    <w:p w:rsidR="00071895" w:rsidRDefault="00071895" w:rsidP="006237F5">
      <w:pPr>
        <w:rPr>
          <w:rtl/>
        </w:rPr>
      </w:pPr>
      <w:r>
        <w:rPr>
          <w:rFonts w:hint="cs"/>
          <w:rtl/>
        </w:rPr>
        <w:t>וכעת</w:t>
      </w:r>
      <w:bookmarkStart w:id="64183" w:name="_ETM_Q165_221000"/>
      <w:bookmarkEnd w:id="64183"/>
      <w:r>
        <w:rPr>
          <w:rFonts w:hint="cs"/>
          <w:rtl/>
        </w:rPr>
        <w:t xml:space="preserve"> נצביע על הסתייגות שמספרה? </w:t>
      </w:r>
    </w:p>
    <w:p w:rsidR="00071895" w:rsidRDefault="00071895" w:rsidP="006237F5">
      <w:pPr>
        <w:rPr>
          <w:rtl/>
        </w:rPr>
      </w:pPr>
      <w:bookmarkStart w:id="64184" w:name="_ETM_Q165_224000"/>
      <w:bookmarkEnd w:id="64184"/>
    </w:p>
    <w:p w:rsidR="00071895" w:rsidRDefault="00071895" w:rsidP="006237F5">
      <w:pPr>
        <w:pStyle w:val="af5"/>
        <w:keepNext/>
        <w:rPr>
          <w:rtl/>
        </w:rPr>
      </w:pPr>
      <w:bookmarkStart w:id="64185" w:name="ET_interruption_5300_7"/>
      <w:r w:rsidRPr="00061C37">
        <w:rPr>
          <w:rStyle w:val="TagStyle"/>
          <w:rtl/>
        </w:rPr>
        <w:t xml:space="preserve"> &lt;&lt; קריאה &gt;&gt;</w:t>
      </w:r>
      <w:r w:rsidRPr="001468FD">
        <w:rPr>
          <w:rStyle w:val="TagStyle"/>
          <w:rtl/>
        </w:rPr>
        <w:t xml:space="preserve"> </w:t>
      </w:r>
      <w:r>
        <w:rPr>
          <w:rtl/>
        </w:rPr>
        <w:t>מירב בן ארי (יש עתיד):</w:t>
      </w:r>
      <w:r w:rsidRPr="001468FD">
        <w:rPr>
          <w:rStyle w:val="TagStyle"/>
          <w:rtl/>
        </w:rPr>
        <w:t xml:space="preserve"> </w:t>
      </w:r>
      <w:r w:rsidRPr="00061C37">
        <w:rPr>
          <w:rStyle w:val="TagStyle"/>
          <w:rtl/>
        </w:rPr>
        <w:t>&lt;&lt; קריאה &gt;&gt;</w:t>
      </w:r>
      <w:r>
        <w:rPr>
          <w:rtl/>
        </w:rPr>
        <w:t xml:space="preserve">  </w:t>
      </w:r>
      <w:bookmarkEnd w:id="64185"/>
    </w:p>
    <w:p w:rsidR="00071895" w:rsidRDefault="00071895" w:rsidP="00A11436">
      <w:pPr>
        <w:rPr>
          <w:rtl/>
        </w:rPr>
      </w:pPr>
    </w:p>
    <w:p w:rsidR="00071895" w:rsidRDefault="00071895" w:rsidP="006237F5">
      <w:pPr>
        <w:rPr>
          <w:rtl/>
        </w:rPr>
      </w:pPr>
      <w:bookmarkStart w:id="64186" w:name="_ETM_Q165_222000"/>
      <w:bookmarkEnd w:id="64186"/>
      <w:r>
        <w:rPr>
          <w:rFonts w:hint="cs"/>
          <w:rtl/>
        </w:rPr>
        <w:t xml:space="preserve">הסתייגות 14. </w:t>
      </w:r>
    </w:p>
    <w:p w:rsidR="00071895" w:rsidRDefault="00071895" w:rsidP="006237F5">
      <w:pPr>
        <w:rPr>
          <w:rtl/>
        </w:rPr>
      </w:pPr>
      <w:bookmarkStart w:id="64187" w:name="_ETM_Q165_227000"/>
      <w:bookmarkEnd w:id="64187"/>
    </w:p>
    <w:p w:rsidR="00071895" w:rsidRDefault="00071895" w:rsidP="006237F5">
      <w:pPr>
        <w:pStyle w:val="af6"/>
        <w:keepNext/>
        <w:rPr>
          <w:rtl/>
        </w:rPr>
      </w:pPr>
      <w:r w:rsidRPr="00061C37">
        <w:rPr>
          <w:rStyle w:val="TagStyle"/>
          <w:rtl/>
        </w:rPr>
        <w:t xml:space="preserve"> &lt;&lt; יור &gt;&gt;</w:t>
      </w:r>
      <w:r w:rsidRPr="001468FD">
        <w:rPr>
          <w:rStyle w:val="TagStyle"/>
          <w:rtl/>
        </w:rPr>
        <w:t xml:space="preserve"> </w:t>
      </w:r>
      <w:r>
        <w:rPr>
          <w:rtl/>
        </w:rPr>
        <w:t>היו"ר אמיר אוחנה:</w:t>
      </w:r>
      <w:r w:rsidRPr="001468FD">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הסתייגות 14. הצבעה כעת. </w:t>
      </w:r>
    </w:p>
    <w:p w:rsidR="00071895" w:rsidRDefault="00071895" w:rsidP="006237F5">
      <w:pPr>
        <w:rPr>
          <w:rtl/>
        </w:rPr>
      </w:pPr>
    </w:p>
    <w:p w:rsidR="00071895" w:rsidRDefault="00071895" w:rsidP="006237F5">
      <w:pPr>
        <w:pStyle w:val="af1"/>
        <w:keepNext/>
        <w:rPr>
          <w:rtl/>
        </w:rPr>
      </w:pPr>
      <w:bookmarkStart w:id="64188" w:name="_ETM_Q165_230000"/>
      <w:bookmarkEnd w:id="64188"/>
      <w:r>
        <w:rPr>
          <w:rtl/>
        </w:rPr>
        <w:t>הצבעה מס'</w:t>
      </w:r>
      <w:r>
        <w:rPr>
          <w:rFonts w:hint="cs"/>
          <w:rtl/>
        </w:rPr>
        <w:t xml:space="preserve"> 5</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ההסתייגות</w:t>
      </w:r>
      <w:r>
        <w:rPr>
          <w:rtl/>
        </w:rPr>
        <w:t xml:space="preserve"> –</w:t>
      </w:r>
      <w:r>
        <w:rPr>
          <w:rFonts w:hint="cs"/>
          <w:rtl/>
        </w:rPr>
        <w:t xml:space="preserve"> 53</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הסתייגות 14 לא נתקבלה. </w:t>
      </w:r>
    </w:p>
    <w:p w:rsidR="00071895" w:rsidRDefault="00071895" w:rsidP="006237F5">
      <w:pPr>
        <w:keepNext/>
        <w:rPr>
          <w:rtl/>
        </w:rPr>
      </w:pPr>
    </w:p>
    <w:p w:rsidR="00071895" w:rsidRDefault="00071895" w:rsidP="006237F5">
      <w:pPr>
        <w:pStyle w:val="af6"/>
        <w:keepNext/>
        <w:rPr>
          <w:rtl/>
        </w:rPr>
      </w:pPr>
      <w:bookmarkStart w:id="64189" w:name="ET_yor_6423_9"/>
      <w:r w:rsidRPr="00061C37">
        <w:rPr>
          <w:rStyle w:val="TagStyle"/>
          <w:rtl/>
        </w:rPr>
        <w:t xml:space="preserve"> &lt;&lt; יור &gt;&gt;</w:t>
      </w:r>
      <w:r w:rsidRPr="001468FD">
        <w:rPr>
          <w:rStyle w:val="TagStyle"/>
          <w:rtl/>
        </w:rPr>
        <w:t xml:space="preserve"> </w:t>
      </w:r>
      <w:r>
        <w:rPr>
          <w:rtl/>
        </w:rPr>
        <w:t>היו"ר אמיר אוחנה:</w:t>
      </w:r>
      <w:r w:rsidRPr="001468FD">
        <w:rPr>
          <w:rStyle w:val="TagStyle"/>
          <w:rtl/>
        </w:rPr>
        <w:t xml:space="preserve"> </w:t>
      </w:r>
      <w:r w:rsidRPr="00061C37">
        <w:rPr>
          <w:rStyle w:val="TagStyle"/>
          <w:rtl/>
        </w:rPr>
        <w:t>&lt;&lt; יור &gt;&gt;</w:t>
      </w:r>
      <w:r>
        <w:rPr>
          <w:rtl/>
        </w:rPr>
        <w:t xml:space="preserve">  </w:t>
      </w:r>
      <w:bookmarkEnd w:id="64189"/>
    </w:p>
    <w:p w:rsidR="00071895" w:rsidRDefault="00071895" w:rsidP="00A11436">
      <w:pPr>
        <w:rPr>
          <w:rtl/>
        </w:rPr>
      </w:pPr>
    </w:p>
    <w:p w:rsidR="00071895" w:rsidRDefault="00071895" w:rsidP="006237F5">
      <w:pPr>
        <w:rPr>
          <w:rtl/>
        </w:rPr>
      </w:pPr>
      <w:r>
        <w:rPr>
          <w:rFonts w:hint="cs"/>
          <w:rtl/>
        </w:rPr>
        <w:t>53</w:t>
      </w:r>
      <w:bookmarkStart w:id="64190" w:name="_ETM_Q165_242000"/>
      <w:bookmarkEnd w:id="64190"/>
      <w:r>
        <w:rPr>
          <w:rFonts w:hint="cs"/>
          <w:rtl/>
        </w:rPr>
        <w:t xml:space="preserve"> בעד, 62 נגד, נמנע אחד. אני קובע כי גם הסתייגות </w:t>
      </w:r>
      <w:bookmarkStart w:id="64191" w:name="_ETM_Q165_247000"/>
      <w:bookmarkEnd w:id="64191"/>
      <w:r>
        <w:rPr>
          <w:rFonts w:hint="cs"/>
          <w:rtl/>
        </w:rPr>
        <w:t xml:space="preserve">זו לא התקבלה. </w:t>
      </w:r>
    </w:p>
    <w:p w:rsidR="00071895" w:rsidRDefault="00071895" w:rsidP="006237F5">
      <w:pPr>
        <w:rPr>
          <w:rtl/>
        </w:rPr>
      </w:pPr>
    </w:p>
    <w:p w:rsidR="00071895" w:rsidRDefault="00071895" w:rsidP="00A11436">
      <w:pPr>
        <w:rPr>
          <w:rtl/>
        </w:rPr>
      </w:pPr>
      <w:r>
        <w:rPr>
          <w:rFonts w:hint="cs"/>
          <w:rtl/>
        </w:rPr>
        <w:t xml:space="preserve">ונצביע כעת על הסתייגות </w:t>
      </w:r>
      <w:r w:rsidR="00A11436">
        <w:rPr>
          <w:rFonts w:hint="cs"/>
          <w:rtl/>
        </w:rPr>
        <w:t>– – –</w:t>
      </w:r>
      <w:r>
        <w:rPr>
          <w:rFonts w:hint="cs"/>
          <w:rtl/>
        </w:rPr>
        <w:t xml:space="preserve"> </w:t>
      </w:r>
    </w:p>
    <w:p w:rsidR="00071895" w:rsidRDefault="00071895" w:rsidP="006237F5">
      <w:pPr>
        <w:rPr>
          <w:rtl/>
        </w:rPr>
      </w:pPr>
    </w:p>
    <w:p w:rsidR="00071895" w:rsidRDefault="00071895" w:rsidP="006237F5">
      <w:pPr>
        <w:pStyle w:val="af5"/>
        <w:keepNext/>
        <w:rPr>
          <w:rtl/>
        </w:rPr>
      </w:pPr>
      <w:r w:rsidRPr="00061C37">
        <w:rPr>
          <w:rStyle w:val="TagStyle"/>
          <w:rtl/>
        </w:rPr>
        <w:t xml:space="preserve"> &lt;&lt; קריאה &gt;&gt;</w:t>
      </w:r>
      <w:r w:rsidRPr="001468FD">
        <w:rPr>
          <w:rStyle w:val="TagStyle"/>
          <w:rtl/>
        </w:rPr>
        <w:t xml:space="preserve"> </w:t>
      </w:r>
      <w:r>
        <w:rPr>
          <w:rtl/>
        </w:rPr>
        <w:t>מירב בן ארי (יש עתיד):</w:t>
      </w:r>
      <w:r w:rsidRPr="001468FD">
        <w:rPr>
          <w:rStyle w:val="TagStyle"/>
          <w:rtl/>
        </w:rPr>
        <w:t xml:space="preserve"> </w:t>
      </w:r>
      <w:r w:rsidRPr="00061C37">
        <w:rPr>
          <w:rStyle w:val="TagStyle"/>
          <w:rtl/>
        </w:rPr>
        <w:t>&lt;&lt; קריאה &gt;&gt;</w:t>
      </w:r>
      <w:r>
        <w:rPr>
          <w:rtl/>
        </w:rPr>
        <w:t xml:space="preserve">  </w:t>
      </w:r>
    </w:p>
    <w:p w:rsidR="00071895" w:rsidRDefault="00071895" w:rsidP="00A11436">
      <w:pPr>
        <w:rPr>
          <w:rtl/>
        </w:rPr>
      </w:pPr>
    </w:p>
    <w:p w:rsidR="00071895" w:rsidRDefault="00071895" w:rsidP="006237F5">
      <w:pPr>
        <w:rPr>
          <w:rtl/>
        </w:rPr>
      </w:pPr>
      <w:bookmarkStart w:id="64192" w:name="_ETM_Q165_250000"/>
      <w:bookmarkEnd w:id="64192"/>
      <w:r>
        <w:rPr>
          <w:rFonts w:hint="cs"/>
          <w:rtl/>
        </w:rPr>
        <w:t xml:space="preserve">19. </w:t>
      </w:r>
    </w:p>
    <w:p w:rsidR="00071895" w:rsidRDefault="00071895" w:rsidP="006237F5">
      <w:pPr>
        <w:rPr>
          <w:rtl/>
        </w:rPr>
      </w:pPr>
    </w:p>
    <w:p w:rsidR="00071895" w:rsidRDefault="00071895" w:rsidP="006237F5">
      <w:pPr>
        <w:pStyle w:val="af6"/>
        <w:keepNext/>
        <w:rPr>
          <w:rtl/>
        </w:rPr>
      </w:pPr>
      <w:bookmarkStart w:id="64193" w:name="ET_yor_6423_11"/>
      <w:r w:rsidRPr="00061C37">
        <w:rPr>
          <w:rStyle w:val="TagStyle"/>
          <w:rtl/>
        </w:rPr>
        <w:t xml:space="preserve"> &lt;&lt; יור &gt;&gt;</w:t>
      </w:r>
      <w:r w:rsidRPr="001468FD">
        <w:rPr>
          <w:rStyle w:val="TagStyle"/>
          <w:rtl/>
        </w:rPr>
        <w:t xml:space="preserve"> </w:t>
      </w:r>
      <w:r>
        <w:rPr>
          <w:rtl/>
        </w:rPr>
        <w:t>היו"ר אמיר אוחנה:</w:t>
      </w:r>
      <w:r w:rsidRPr="001468FD">
        <w:rPr>
          <w:rStyle w:val="TagStyle"/>
          <w:rtl/>
        </w:rPr>
        <w:t xml:space="preserve"> </w:t>
      </w:r>
      <w:r w:rsidRPr="00061C37">
        <w:rPr>
          <w:rStyle w:val="TagStyle"/>
          <w:rtl/>
        </w:rPr>
        <w:t>&lt;&lt; יור &gt;&gt;</w:t>
      </w:r>
      <w:r>
        <w:rPr>
          <w:rtl/>
        </w:rPr>
        <w:t xml:space="preserve">  </w:t>
      </w:r>
      <w:bookmarkEnd w:id="64193"/>
    </w:p>
    <w:p w:rsidR="00071895" w:rsidRDefault="00071895" w:rsidP="00A11436">
      <w:pPr>
        <w:rPr>
          <w:rtl/>
        </w:rPr>
      </w:pPr>
    </w:p>
    <w:p w:rsidR="00071895" w:rsidRDefault="00071895" w:rsidP="006237F5">
      <w:pPr>
        <w:rPr>
          <w:rtl/>
        </w:rPr>
      </w:pPr>
      <w:bookmarkStart w:id="64194" w:name="_ETM_Q165_251000"/>
      <w:bookmarkEnd w:id="64194"/>
      <w:r>
        <w:rPr>
          <w:rFonts w:hint="cs"/>
          <w:rtl/>
        </w:rPr>
        <w:t xml:space="preserve">הסתייגות 19. הצבעה כעת. </w:t>
      </w:r>
    </w:p>
    <w:p w:rsidR="00071895" w:rsidRDefault="00071895" w:rsidP="006237F5">
      <w:pPr>
        <w:rPr>
          <w:rtl/>
        </w:rPr>
      </w:pPr>
      <w:bookmarkStart w:id="64195" w:name="_ETM_Q165_263000"/>
      <w:bookmarkEnd w:id="64195"/>
    </w:p>
    <w:p w:rsidR="00071895" w:rsidRDefault="00071895" w:rsidP="006237F5">
      <w:pPr>
        <w:pStyle w:val="af1"/>
        <w:keepNext/>
        <w:rPr>
          <w:rtl/>
        </w:rPr>
      </w:pPr>
      <w:bookmarkStart w:id="64196" w:name="_ETM_Q165_256000"/>
      <w:bookmarkEnd w:id="64196"/>
      <w:r>
        <w:rPr>
          <w:rtl/>
        </w:rPr>
        <w:t>הצבעה מס'</w:t>
      </w:r>
      <w:r>
        <w:rPr>
          <w:rFonts w:hint="cs"/>
          <w:rtl/>
        </w:rPr>
        <w:t xml:space="preserve"> 6</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ההסתייגות</w:t>
      </w:r>
      <w:r>
        <w:rPr>
          <w:rtl/>
        </w:rPr>
        <w:t xml:space="preserve"> –</w:t>
      </w:r>
      <w:r>
        <w:rPr>
          <w:rFonts w:hint="cs"/>
          <w:rtl/>
        </w:rPr>
        <w:t xml:space="preserve"> 47</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2</w:t>
      </w:r>
    </w:p>
    <w:p w:rsidR="00071895" w:rsidRDefault="00071895" w:rsidP="006237F5">
      <w:pPr>
        <w:pStyle w:val="af2"/>
        <w:rPr>
          <w:rtl/>
        </w:rPr>
      </w:pPr>
      <w:r>
        <w:rPr>
          <w:rFonts w:hint="cs"/>
          <w:rtl/>
        </w:rPr>
        <w:t xml:space="preserve">הסתייגות 19 לא נתקבלה. </w:t>
      </w:r>
    </w:p>
    <w:p w:rsidR="00071895" w:rsidRDefault="00071895" w:rsidP="006237F5">
      <w:pPr>
        <w:keepNext/>
        <w:rPr>
          <w:rtl/>
        </w:rPr>
      </w:pPr>
    </w:p>
    <w:p w:rsidR="00071895" w:rsidRDefault="00071895" w:rsidP="006237F5">
      <w:pPr>
        <w:pStyle w:val="af6"/>
        <w:keepNext/>
        <w:rPr>
          <w:rtl/>
        </w:rPr>
      </w:pPr>
      <w:bookmarkStart w:id="64197" w:name="ET_yor_6423_12"/>
      <w:r w:rsidRPr="00061C37">
        <w:rPr>
          <w:rStyle w:val="TagStyle"/>
          <w:rtl/>
        </w:rPr>
        <w:t xml:space="preserve"> &lt;&lt; יור &gt;&gt;</w:t>
      </w:r>
      <w:r w:rsidRPr="001468FD">
        <w:rPr>
          <w:rStyle w:val="TagStyle"/>
          <w:rtl/>
        </w:rPr>
        <w:t xml:space="preserve"> </w:t>
      </w:r>
      <w:r>
        <w:rPr>
          <w:rtl/>
        </w:rPr>
        <w:t>היו"ר אמיר אוחנה:</w:t>
      </w:r>
      <w:r w:rsidRPr="001468FD">
        <w:rPr>
          <w:rStyle w:val="TagStyle"/>
          <w:rtl/>
        </w:rPr>
        <w:t xml:space="preserve"> </w:t>
      </w:r>
      <w:r w:rsidRPr="00061C37">
        <w:rPr>
          <w:rStyle w:val="TagStyle"/>
          <w:rtl/>
        </w:rPr>
        <w:t>&lt;&lt; יור &gt;&gt;</w:t>
      </w:r>
      <w:r>
        <w:rPr>
          <w:rtl/>
        </w:rPr>
        <w:t xml:space="preserve">  </w:t>
      </w:r>
      <w:bookmarkEnd w:id="64197"/>
    </w:p>
    <w:p w:rsidR="00071895" w:rsidRDefault="00071895" w:rsidP="00A11436">
      <w:pPr>
        <w:rPr>
          <w:rtl/>
        </w:rPr>
      </w:pPr>
    </w:p>
    <w:p w:rsidR="00071895" w:rsidRDefault="00071895" w:rsidP="006237F5">
      <w:pPr>
        <w:rPr>
          <w:rtl/>
        </w:rPr>
      </w:pPr>
      <w:bookmarkStart w:id="64198" w:name="_ETM_Q165_265000"/>
      <w:bookmarkEnd w:id="64198"/>
      <w:r>
        <w:rPr>
          <w:rFonts w:hint="cs"/>
          <w:rtl/>
        </w:rPr>
        <w:t xml:space="preserve">47 בעד, 62 נגד, שני נמנעים וארבעה נוכחים. אני קובע כי גם הסתייגות זו </w:t>
      </w:r>
      <w:bookmarkStart w:id="64199" w:name="_ETM_Q165_274000"/>
      <w:bookmarkEnd w:id="64199"/>
      <w:r>
        <w:rPr>
          <w:rFonts w:hint="cs"/>
          <w:rtl/>
        </w:rPr>
        <w:t xml:space="preserve">לא התקבלה. </w:t>
      </w:r>
    </w:p>
    <w:p w:rsidR="00071895" w:rsidRDefault="00071895" w:rsidP="006237F5">
      <w:pPr>
        <w:rPr>
          <w:rtl/>
        </w:rPr>
      </w:pPr>
    </w:p>
    <w:p w:rsidR="00071895" w:rsidRDefault="00071895" w:rsidP="00981D5A">
      <w:pPr>
        <w:rPr>
          <w:rtl/>
        </w:rPr>
      </w:pPr>
      <w:r>
        <w:rPr>
          <w:rFonts w:hint="cs"/>
          <w:rtl/>
        </w:rPr>
        <w:t>וכעת נצביע על הסתייגות מס</w:t>
      </w:r>
      <w:r w:rsidR="00981D5A">
        <w:rPr>
          <w:rFonts w:hint="cs"/>
          <w:rtl/>
        </w:rPr>
        <w:t>'</w:t>
      </w:r>
      <w:r>
        <w:rPr>
          <w:rFonts w:hint="cs"/>
          <w:rtl/>
        </w:rPr>
        <w:t xml:space="preserve">? </w:t>
      </w:r>
    </w:p>
    <w:p w:rsidR="00071895" w:rsidRDefault="00071895" w:rsidP="006237F5">
      <w:pPr>
        <w:rPr>
          <w:rtl/>
        </w:rPr>
      </w:pPr>
      <w:bookmarkStart w:id="64200" w:name="_ETM_Q165_277000"/>
      <w:bookmarkEnd w:id="64200"/>
    </w:p>
    <w:p w:rsidR="00071895" w:rsidRDefault="00071895" w:rsidP="006237F5">
      <w:pPr>
        <w:pStyle w:val="af5"/>
        <w:keepNext/>
        <w:rPr>
          <w:rtl/>
        </w:rPr>
      </w:pPr>
      <w:bookmarkStart w:id="64201" w:name="ET_interruption_5300_13"/>
      <w:r w:rsidRPr="00061C37">
        <w:rPr>
          <w:rStyle w:val="TagStyle"/>
          <w:rtl/>
        </w:rPr>
        <w:t xml:space="preserve"> &lt;&lt; קריאה &gt;&gt;</w:t>
      </w:r>
      <w:r w:rsidRPr="001468FD">
        <w:rPr>
          <w:rStyle w:val="TagStyle"/>
          <w:rtl/>
        </w:rPr>
        <w:t xml:space="preserve"> </w:t>
      </w:r>
      <w:r>
        <w:rPr>
          <w:rtl/>
        </w:rPr>
        <w:t>מירב בן ארי (יש עתיד):</w:t>
      </w:r>
      <w:r w:rsidRPr="001468FD">
        <w:rPr>
          <w:rStyle w:val="TagStyle"/>
          <w:rtl/>
        </w:rPr>
        <w:t xml:space="preserve"> </w:t>
      </w:r>
      <w:r w:rsidRPr="00061C37">
        <w:rPr>
          <w:rStyle w:val="TagStyle"/>
          <w:rtl/>
        </w:rPr>
        <w:t>&lt;&lt; קריאה &gt;&gt;</w:t>
      </w:r>
      <w:r>
        <w:rPr>
          <w:rtl/>
        </w:rPr>
        <w:t xml:space="preserve">  </w:t>
      </w:r>
      <w:bookmarkEnd w:id="64201"/>
    </w:p>
    <w:p w:rsidR="00071895" w:rsidRDefault="00071895" w:rsidP="00A11436">
      <w:pPr>
        <w:rPr>
          <w:rtl/>
        </w:rPr>
      </w:pPr>
    </w:p>
    <w:p w:rsidR="00071895" w:rsidRDefault="00071895" w:rsidP="006237F5">
      <w:pPr>
        <w:rPr>
          <w:rtl/>
        </w:rPr>
      </w:pPr>
      <w:bookmarkStart w:id="64202" w:name="_ETM_Q165_276000"/>
      <w:bookmarkEnd w:id="64202"/>
      <w:r>
        <w:rPr>
          <w:rFonts w:hint="cs"/>
          <w:rtl/>
        </w:rPr>
        <w:t xml:space="preserve">20. </w:t>
      </w:r>
    </w:p>
    <w:p w:rsidR="00071895" w:rsidRDefault="00071895" w:rsidP="006237F5">
      <w:pPr>
        <w:rPr>
          <w:rtl/>
        </w:rPr>
      </w:pPr>
    </w:p>
    <w:p w:rsidR="00071895" w:rsidRDefault="00071895" w:rsidP="006237F5">
      <w:pPr>
        <w:pStyle w:val="af6"/>
        <w:keepNext/>
        <w:rPr>
          <w:rtl/>
        </w:rPr>
      </w:pPr>
      <w:r w:rsidRPr="00061C37">
        <w:rPr>
          <w:rStyle w:val="TagStyle"/>
          <w:rtl/>
        </w:rPr>
        <w:t xml:space="preserve"> &lt;&lt; יור &gt;&gt;</w:t>
      </w:r>
      <w:r w:rsidRPr="001468FD">
        <w:rPr>
          <w:rStyle w:val="TagStyle"/>
          <w:rtl/>
        </w:rPr>
        <w:t xml:space="preserve"> </w:t>
      </w:r>
      <w:r>
        <w:rPr>
          <w:rtl/>
        </w:rPr>
        <w:t>היו"ר אמיר אוחנה:</w:t>
      </w:r>
      <w:r w:rsidRPr="001468FD">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הסתייגות 20. הצבעה </w:t>
      </w:r>
      <w:bookmarkStart w:id="64203" w:name="_ETM_Q165_279000"/>
      <w:bookmarkEnd w:id="64203"/>
      <w:r>
        <w:rPr>
          <w:rFonts w:hint="cs"/>
          <w:rtl/>
        </w:rPr>
        <w:t xml:space="preserve">כעת. </w:t>
      </w:r>
    </w:p>
    <w:p w:rsidR="00071895" w:rsidRDefault="00071895" w:rsidP="006237F5">
      <w:pPr>
        <w:rPr>
          <w:rtl/>
        </w:rPr>
      </w:pPr>
    </w:p>
    <w:p w:rsidR="00071895" w:rsidRDefault="00071895" w:rsidP="006237F5">
      <w:pPr>
        <w:pStyle w:val="af1"/>
        <w:keepNext/>
        <w:rPr>
          <w:rtl/>
        </w:rPr>
      </w:pPr>
      <w:bookmarkStart w:id="64204" w:name="_ETM_Q165_280000"/>
      <w:bookmarkEnd w:id="64204"/>
      <w:r>
        <w:rPr>
          <w:rtl/>
        </w:rPr>
        <w:t>הצבעה מס'</w:t>
      </w:r>
      <w:r>
        <w:rPr>
          <w:rFonts w:hint="cs"/>
          <w:rtl/>
        </w:rPr>
        <w:t xml:space="preserve"> 7</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ההסתייגות</w:t>
      </w:r>
      <w:r>
        <w:rPr>
          <w:rtl/>
        </w:rPr>
        <w:t xml:space="preserve"> –</w:t>
      </w:r>
      <w:r>
        <w:rPr>
          <w:rFonts w:hint="cs"/>
          <w:rtl/>
        </w:rPr>
        <w:t xml:space="preserve"> 54</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הסתייגות 20 לא נתקבלה. </w:t>
      </w:r>
    </w:p>
    <w:p w:rsidR="00071895" w:rsidRDefault="00071895" w:rsidP="006237F5">
      <w:pPr>
        <w:rPr>
          <w:rtl/>
        </w:rPr>
      </w:pPr>
    </w:p>
    <w:p w:rsidR="00071895" w:rsidRDefault="00071895" w:rsidP="006237F5">
      <w:pPr>
        <w:pStyle w:val="af6"/>
        <w:keepNext/>
        <w:rPr>
          <w:rtl/>
        </w:rPr>
      </w:pPr>
      <w:bookmarkStart w:id="64205" w:name="ET_yor_6423_15"/>
      <w:r w:rsidRPr="00061C37">
        <w:rPr>
          <w:rStyle w:val="TagStyle"/>
          <w:rtl/>
        </w:rPr>
        <w:t xml:space="preserve"> &lt;&lt; יור &gt;&gt;</w:t>
      </w:r>
      <w:r w:rsidRPr="001468FD">
        <w:rPr>
          <w:rStyle w:val="TagStyle"/>
          <w:rtl/>
        </w:rPr>
        <w:t xml:space="preserve"> </w:t>
      </w:r>
      <w:r>
        <w:rPr>
          <w:rtl/>
        </w:rPr>
        <w:t>היו"ר אמיר אוחנה:</w:t>
      </w:r>
      <w:r w:rsidRPr="001468FD">
        <w:rPr>
          <w:rStyle w:val="TagStyle"/>
          <w:rtl/>
        </w:rPr>
        <w:t xml:space="preserve"> </w:t>
      </w:r>
      <w:r w:rsidRPr="00061C37">
        <w:rPr>
          <w:rStyle w:val="TagStyle"/>
          <w:rtl/>
        </w:rPr>
        <w:t>&lt;&lt; יור &gt;&gt;</w:t>
      </w:r>
      <w:r>
        <w:rPr>
          <w:rtl/>
        </w:rPr>
        <w:t xml:space="preserve">  </w:t>
      </w:r>
      <w:bookmarkEnd w:id="64205"/>
    </w:p>
    <w:p w:rsidR="00071895" w:rsidRDefault="00071895" w:rsidP="00A11436">
      <w:pPr>
        <w:rPr>
          <w:rtl/>
          <w:lang w:eastAsia="he-IL"/>
        </w:rPr>
      </w:pPr>
      <w:bookmarkStart w:id="64206" w:name="_ETM_Q165_293000"/>
      <w:bookmarkEnd w:id="64206"/>
    </w:p>
    <w:p w:rsidR="00071895" w:rsidRDefault="00071895" w:rsidP="006237F5">
      <w:pPr>
        <w:rPr>
          <w:rtl/>
        </w:rPr>
      </w:pPr>
      <w:bookmarkStart w:id="64207" w:name="_ETM_Q165_294000"/>
      <w:bookmarkEnd w:id="64207"/>
      <w:r>
        <w:rPr>
          <w:rFonts w:hint="cs"/>
          <w:rtl/>
          <w:lang w:eastAsia="he-IL"/>
        </w:rPr>
        <w:t xml:space="preserve">54 בעד, </w:t>
      </w:r>
      <w:r>
        <w:rPr>
          <w:rFonts w:hint="cs"/>
          <w:rtl/>
        </w:rPr>
        <w:t>62</w:t>
      </w:r>
      <w:r>
        <w:rPr>
          <w:rtl/>
        </w:rPr>
        <w:t xml:space="preserve"> </w:t>
      </w:r>
      <w:r>
        <w:rPr>
          <w:rFonts w:hint="cs"/>
          <w:rtl/>
        </w:rPr>
        <w:t xml:space="preserve">נגד. אני קובע כי גם הסתייגות זו </w:t>
      </w:r>
      <w:bookmarkStart w:id="64208" w:name="_ETM_Q165_298000"/>
      <w:bookmarkEnd w:id="64208"/>
      <w:r>
        <w:rPr>
          <w:rFonts w:hint="cs"/>
          <w:rtl/>
        </w:rPr>
        <w:t xml:space="preserve">לא התקבלה. </w:t>
      </w:r>
    </w:p>
    <w:p w:rsidR="00071895" w:rsidRDefault="00071895" w:rsidP="006237F5">
      <w:pPr>
        <w:rPr>
          <w:rtl/>
        </w:rPr>
      </w:pPr>
    </w:p>
    <w:p w:rsidR="00071895" w:rsidRDefault="00071895" w:rsidP="006237F5">
      <w:pPr>
        <w:rPr>
          <w:rtl/>
        </w:rPr>
      </w:pPr>
      <w:r>
        <w:rPr>
          <w:rFonts w:hint="cs"/>
          <w:rtl/>
        </w:rPr>
        <w:t xml:space="preserve">ונצביע כעת על הסתייגות שמספרה? </w:t>
      </w:r>
    </w:p>
    <w:p w:rsidR="00071895" w:rsidRDefault="00071895" w:rsidP="006237F5">
      <w:pPr>
        <w:rPr>
          <w:rtl/>
        </w:rPr>
      </w:pPr>
      <w:bookmarkStart w:id="64209" w:name="_ETM_Q165_302000"/>
      <w:bookmarkEnd w:id="64209"/>
    </w:p>
    <w:p w:rsidR="00071895" w:rsidRDefault="00071895" w:rsidP="006237F5">
      <w:pPr>
        <w:pStyle w:val="af5"/>
        <w:keepNext/>
        <w:rPr>
          <w:rtl/>
        </w:rPr>
      </w:pPr>
      <w:bookmarkStart w:id="64210" w:name="ET_interruption_5300_16"/>
      <w:r w:rsidRPr="00061C37">
        <w:rPr>
          <w:rStyle w:val="TagStyle"/>
          <w:rtl/>
        </w:rPr>
        <w:t xml:space="preserve"> &lt;&lt; קריאה &gt;&gt;</w:t>
      </w:r>
      <w:r w:rsidRPr="001468FD">
        <w:rPr>
          <w:rStyle w:val="TagStyle"/>
          <w:rtl/>
        </w:rPr>
        <w:t xml:space="preserve"> </w:t>
      </w:r>
      <w:r>
        <w:rPr>
          <w:rtl/>
        </w:rPr>
        <w:t>מירב בן ארי (יש עתיד):</w:t>
      </w:r>
      <w:r w:rsidRPr="001468FD">
        <w:rPr>
          <w:rStyle w:val="TagStyle"/>
          <w:rtl/>
        </w:rPr>
        <w:t xml:space="preserve"> </w:t>
      </w:r>
      <w:r w:rsidRPr="00061C37">
        <w:rPr>
          <w:rStyle w:val="TagStyle"/>
          <w:rtl/>
        </w:rPr>
        <w:t>&lt;&lt; קריאה &gt;&gt;</w:t>
      </w:r>
      <w:r>
        <w:rPr>
          <w:rtl/>
        </w:rPr>
        <w:t xml:space="preserve">  </w:t>
      </w:r>
      <w:bookmarkEnd w:id="64210"/>
    </w:p>
    <w:p w:rsidR="00071895" w:rsidRDefault="00071895" w:rsidP="00A11436">
      <w:pPr>
        <w:rPr>
          <w:rtl/>
        </w:rPr>
      </w:pPr>
    </w:p>
    <w:p w:rsidR="00071895" w:rsidRDefault="00071895" w:rsidP="006237F5">
      <w:pPr>
        <w:rPr>
          <w:rtl/>
        </w:rPr>
      </w:pPr>
      <w:r>
        <w:rPr>
          <w:rFonts w:hint="cs"/>
          <w:rtl/>
        </w:rPr>
        <w:t xml:space="preserve">22. </w:t>
      </w:r>
    </w:p>
    <w:p w:rsidR="00071895" w:rsidRDefault="00071895" w:rsidP="006237F5">
      <w:pPr>
        <w:rPr>
          <w:rtl/>
        </w:rPr>
      </w:pPr>
      <w:bookmarkStart w:id="64211" w:name="_ETM_Q165_300000"/>
      <w:bookmarkEnd w:id="64211"/>
    </w:p>
    <w:p w:rsidR="00071895" w:rsidRDefault="00071895" w:rsidP="006237F5">
      <w:pPr>
        <w:pStyle w:val="af6"/>
        <w:keepNext/>
        <w:rPr>
          <w:rtl/>
        </w:rPr>
      </w:pPr>
      <w:bookmarkStart w:id="64212" w:name="ET_yor_6423_17"/>
      <w:r w:rsidRPr="00061C37">
        <w:rPr>
          <w:rStyle w:val="TagStyle"/>
          <w:rtl/>
        </w:rPr>
        <w:t xml:space="preserve"> &lt;&lt; יור &gt;&gt;</w:t>
      </w:r>
      <w:r w:rsidRPr="001468FD">
        <w:rPr>
          <w:rStyle w:val="TagStyle"/>
          <w:rtl/>
        </w:rPr>
        <w:t xml:space="preserve"> </w:t>
      </w:r>
      <w:r>
        <w:rPr>
          <w:rtl/>
        </w:rPr>
        <w:t>היו"ר אמיר אוחנה:</w:t>
      </w:r>
      <w:r w:rsidRPr="001468FD">
        <w:rPr>
          <w:rStyle w:val="TagStyle"/>
          <w:rtl/>
        </w:rPr>
        <w:t xml:space="preserve"> </w:t>
      </w:r>
      <w:r w:rsidRPr="00061C37">
        <w:rPr>
          <w:rStyle w:val="TagStyle"/>
          <w:rtl/>
        </w:rPr>
        <w:t>&lt;&lt; יור &gt;&gt;</w:t>
      </w:r>
      <w:r>
        <w:rPr>
          <w:rtl/>
        </w:rPr>
        <w:t xml:space="preserve">  </w:t>
      </w:r>
      <w:bookmarkEnd w:id="64212"/>
    </w:p>
    <w:p w:rsidR="00071895" w:rsidRDefault="00071895" w:rsidP="00A11436">
      <w:pPr>
        <w:rPr>
          <w:rtl/>
        </w:rPr>
      </w:pPr>
    </w:p>
    <w:p w:rsidR="00071895" w:rsidRDefault="00071895" w:rsidP="006237F5">
      <w:pPr>
        <w:rPr>
          <w:rtl/>
        </w:rPr>
      </w:pPr>
      <w:bookmarkStart w:id="64213" w:name="_ETM_Q165_301000"/>
      <w:bookmarkEnd w:id="64213"/>
      <w:r>
        <w:rPr>
          <w:rFonts w:hint="cs"/>
          <w:rtl/>
        </w:rPr>
        <w:t xml:space="preserve">הסתייגות 22. הצבעה כעת. </w:t>
      </w:r>
    </w:p>
    <w:p w:rsidR="00071895" w:rsidRDefault="00071895" w:rsidP="006237F5">
      <w:pPr>
        <w:pStyle w:val="af1"/>
        <w:keepNext/>
        <w:rPr>
          <w:rtl/>
        </w:rPr>
      </w:pPr>
      <w:bookmarkStart w:id="64214" w:name="_ETM_Q165_307000"/>
      <w:bookmarkEnd w:id="64214"/>
      <w:r>
        <w:rPr>
          <w:rtl/>
        </w:rPr>
        <w:t>הצבעה מס'</w:t>
      </w:r>
      <w:r>
        <w:rPr>
          <w:rFonts w:hint="cs"/>
          <w:rtl/>
        </w:rPr>
        <w:t xml:space="preserve"> 8</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ההסתייגות</w:t>
      </w:r>
      <w:r>
        <w:rPr>
          <w:rtl/>
        </w:rPr>
        <w:t xml:space="preserve"> –</w:t>
      </w:r>
      <w:r>
        <w:rPr>
          <w:rFonts w:hint="cs"/>
          <w:rtl/>
        </w:rPr>
        <w:t xml:space="preserve"> 54</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הסתייגות 22 לא נתקבלה. </w:t>
      </w:r>
    </w:p>
    <w:p w:rsidR="00071895" w:rsidRDefault="00071895" w:rsidP="006237F5">
      <w:pPr>
        <w:rPr>
          <w:rtl/>
        </w:rPr>
      </w:pPr>
    </w:p>
    <w:p w:rsidR="00071895" w:rsidRDefault="00071895" w:rsidP="006237F5">
      <w:pPr>
        <w:pStyle w:val="af6"/>
        <w:keepNext/>
        <w:rPr>
          <w:rtl/>
        </w:rPr>
      </w:pPr>
      <w:bookmarkStart w:id="64215" w:name="ET_yor_6423_18"/>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bookmarkEnd w:id="64215"/>
    </w:p>
    <w:p w:rsidR="00071895" w:rsidRDefault="00071895" w:rsidP="00A11436">
      <w:pPr>
        <w:rPr>
          <w:rtl/>
          <w:lang w:eastAsia="he-IL"/>
        </w:rPr>
      </w:pPr>
    </w:p>
    <w:p w:rsidR="00071895" w:rsidRDefault="00071895" w:rsidP="006237F5">
      <w:pPr>
        <w:rPr>
          <w:rtl/>
        </w:rPr>
      </w:pPr>
      <w:r>
        <w:rPr>
          <w:rFonts w:hint="cs"/>
          <w:rtl/>
          <w:lang w:eastAsia="he-IL"/>
        </w:rPr>
        <w:t xml:space="preserve">54 בעד, </w:t>
      </w:r>
      <w:r>
        <w:rPr>
          <w:rFonts w:hint="cs"/>
          <w:rtl/>
        </w:rPr>
        <w:t>62</w:t>
      </w:r>
      <w:r>
        <w:rPr>
          <w:rtl/>
        </w:rPr>
        <w:t xml:space="preserve"> </w:t>
      </w:r>
      <w:r>
        <w:rPr>
          <w:rFonts w:hint="cs"/>
          <w:rtl/>
        </w:rPr>
        <w:t>נגד. אני קובע כי ההסתייגות לא התקבלה.</w:t>
      </w:r>
      <w:bookmarkStart w:id="64216" w:name="_ETM_Q165_323000"/>
      <w:bookmarkEnd w:id="64216"/>
    </w:p>
    <w:p w:rsidR="00071895" w:rsidRDefault="00071895" w:rsidP="006237F5">
      <w:pPr>
        <w:rPr>
          <w:rtl/>
        </w:rPr>
      </w:pPr>
    </w:p>
    <w:p w:rsidR="00071895" w:rsidRDefault="00071895" w:rsidP="006237F5">
      <w:pPr>
        <w:rPr>
          <w:rtl/>
        </w:rPr>
      </w:pPr>
      <w:r>
        <w:rPr>
          <w:rFonts w:hint="cs"/>
          <w:rtl/>
        </w:rPr>
        <w:t xml:space="preserve">וכעת נצביע על הסתייגות? </w:t>
      </w:r>
    </w:p>
    <w:p w:rsidR="00071895" w:rsidRDefault="00071895" w:rsidP="006237F5">
      <w:pPr>
        <w:rPr>
          <w:rtl/>
        </w:rPr>
      </w:pPr>
    </w:p>
    <w:p w:rsidR="00071895" w:rsidRDefault="00071895" w:rsidP="006237F5">
      <w:pPr>
        <w:pStyle w:val="af5"/>
        <w:keepNext/>
        <w:rPr>
          <w:rtl/>
        </w:rPr>
      </w:pPr>
      <w:bookmarkStart w:id="64217" w:name="ET_interruption_5300_19"/>
      <w:r w:rsidRPr="00061C37">
        <w:rPr>
          <w:rStyle w:val="TagStyle"/>
          <w:rtl/>
        </w:rPr>
        <w:t xml:space="preserve"> &lt;&lt; קריאה &gt;&gt;</w:t>
      </w:r>
      <w:r w:rsidRPr="00DD27E8">
        <w:rPr>
          <w:rStyle w:val="TagStyle"/>
          <w:rtl/>
        </w:rPr>
        <w:t xml:space="preserve"> </w:t>
      </w:r>
      <w:r>
        <w:rPr>
          <w:rtl/>
        </w:rPr>
        <w:t>מירב בן ארי (יש עתיד):</w:t>
      </w:r>
      <w:r w:rsidRPr="00DD27E8">
        <w:rPr>
          <w:rStyle w:val="TagStyle"/>
          <w:rtl/>
        </w:rPr>
        <w:t xml:space="preserve"> </w:t>
      </w:r>
      <w:r w:rsidRPr="00061C37">
        <w:rPr>
          <w:rStyle w:val="TagStyle"/>
          <w:rtl/>
        </w:rPr>
        <w:t>&lt;&lt; קריאה &gt;&gt;</w:t>
      </w:r>
      <w:r>
        <w:rPr>
          <w:rtl/>
        </w:rPr>
        <w:t xml:space="preserve">  </w:t>
      </w:r>
      <w:bookmarkEnd w:id="64217"/>
    </w:p>
    <w:p w:rsidR="00071895" w:rsidRDefault="00071895" w:rsidP="00A11436">
      <w:pPr>
        <w:rPr>
          <w:rtl/>
        </w:rPr>
      </w:pPr>
    </w:p>
    <w:p w:rsidR="00071895" w:rsidRDefault="00071895" w:rsidP="006237F5">
      <w:pPr>
        <w:rPr>
          <w:rtl/>
        </w:rPr>
      </w:pPr>
      <w:r>
        <w:rPr>
          <w:rFonts w:hint="cs"/>
          <w:rtl/>
        </w:rPr>
        <w:t xml:space="preserve">24. </w:t>
      </w:r>
    </w:p>
    <w:p w:rsidR="00071895" w:rsidRDefault="00071895" w:rsidP="006237F5">
      <w:pPr>
        <w:rPr>
          <w:rtl/>
        </w:rPr>
      </w:pPr>
      <w:bookmarkStart w:id="64218" w:name="_ETM_Q165_324000"/>
      <w:bookmarkEnd w:id="64218"/>
    </w:p>
    <w:p w:rsidR="00071895" w:rsidRDefault="00071895" w:rsidP="006237F5">
      <w:pPr>
        <w:pStyle w:val="af6"/>
        <w:keepNext/>
        <w:rPr>
          <w:rtl/>
        </w:rPr>
      </w:pPr>
      <w:bookmarkStart w:id="64219" w:name="ET_yor_6423_20"/>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bookmarkEnd w:id="64219"/>
    </w:p>
    <w:p w:rsidR="00071895" w:rsidRDefault="00071895" w:rsidP="00A11436">
      <w:pPr>
        <w:rPr>
          <w:rtl/>
        </w:rPr>
      </w:pPr>
    </w:p>
    <w:p w:rsidR="00071895" w:rsidRDefault="00071895" w:rsidP="006237F5">
      <w:pPr>
        <w:rPr>
          <w:rtl/>
        </w:rPr>
      </w:pPr>
      <w:bookmarkStart w:id="64220" w:name="_ETM_Q165_325000"/>
      <w:bookmarkEnd w:id="64220"/>
      <w:r>
        <w:rPr>
          <w:rFonts w:hint="cs"/>
          <w:rtl/>
        </w:rPr>
        <w:t xml:space="preserve">הסתייגות 24. הצבעה כעת.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9</w:t>
      </w:r>
    </w:p>
    <w:p w:rsidR="00071895" w:rsidRDefault="00071895" w:rsidP="006237F5">
      <w:pPr>
        <w:keepNext/>
        <w:rPr>
          <w:rtl/>
        </w:rPr>
      </w:pPr>
    </w:p>
    <w:p w:rsidR="00071895" w:rsidRDefault="00071895" w:rsidP="006237F5">
      <w:pPr>
        <w:pStyle w:val="--"/>
        <w:keepNext/>
        <w:rPr>
          <w:rtl/>
        </w:rPr>
      </w:pPr>
      <w:r>
        <w:rPr>
          <w:rtl/>
        </w:rPr>
        <w:t>בעד</w:t>
      </w:r>
      <w:bookmarkStart w:id="64221" w:name="_ETM_Q165_339000"/>
      <w:bookmarkEnd w:id="64221"/>
      <w:r>
        <w:rPr>
          <w:rFonts w:hint="cs"/>
          <w:rtl/>
        </w:rPr>
        <w:t xml:space="preserve"> ההסתייגות</w:t>
      </w:r>
      <w:r>
        <w:rPr>
          <w:rtl/>
        </w:rPr>
        <w:t xml:space="preserve"> – </w:t>
      </w:r>
      <w:r>
        <w:rPr>
          <w:rFonts w:hint="cs"/>
          <w:rtl/>
        </w:rPr>
        <w:t>53</w:t>
      </w:r>
    </w:p>
    <w:p w:rsidR="00071895" w:rsidRDefault="00071895" w:rsidP="006237F5">
      <w:pPr>
        <w:pStyle w:val="--"/>
        <w:keepNext/>
        <w:rPr>
          <w:rtl/>
        </w:rPr>
      </w:pPr>
      <w:r>
        <w:rPr>
          <w:rtl/>
        </w:rPr>
        <w:t>נגד –</w:t>
      </w:r>
      <w:r>
        <w:rPr>
          <w:rFonts w:hint="cs"/>
          <w:rtl/>
        </w:rPr>
        <w:t xml:space="preserve"> 62</w:t>
      </w:r>
      <w:r>
        <w:rPr>
          <w:rtl/>
        </w:rPr>
        <w:t xml:space="preserve"> </w:t>
      </w:r>
    </w:p>
    <w:p w:rsidR="00071895" w:rsidRDefault="00071895" w:rsidP="006237F5">
      <w:pPr>
        <w:pStyle w:val="--"/>
        <w:keepNext/>
        <w:rPr>
          <w:rtl/>
        </w:rPr>
      </w:pPr>
      <w:r>
        <w:rPr>
          <w:rtl/>
        </w:rPr>
        <w:t>נמנעים –</w:t>
      </w:r>
      <w:r>
        <w:rPr>
          <w:rFonts w:hint="cs"/>
          <w:rtl/>
        </w:rPr>
        <w:t xml:space="preserve"> אין</w:t>
      </w:r>
    </w:p>
    <w:p w:rsidR="00071895" w:rsidRDefault="00071895" w:rsidP="00840DA5">
      <w:pPr>
        <w:pStyle w:val="af2"/>
        <w:rPr>
          <w:rtl/>
        </w:rPr>
      </w:pPr>
      <w:bookmarkStart w:id="64222" w:name="_ETM_Q165_333000"/>
      <w:bookmarkEnd w:id="64222"/>
      <w:r>
        <w:rPr>
          <w:rFonts w:hint="cs"/>
          <w:rtl/>
        </w:rPr>
        <w:t>הסתייגות 24 לא נתקבלה.</w:t>
      </w:r>
    </w:p>
    <w:p w:rsidR="00071895" w:rsidRDefault="00071895" w:rsidP="006237F5">
      <w:pPr>
        <w:keepNext/>
        <w:rPr>
          <w:rtl/>
        </w:rPr>
      </w:pPr>
      <w:bookmarkStart w:id="64223" w:name="_ETM_Q165_340000"/>
      <w:bookmarkEnd w:id="64223"/>
    </w:p>
    <w:p w:rsidR="00071895" w:rsidRDefault="00071895" w:rsidP="006237F5">
      <w:pPr>
        <w:pStyle w:val="af6"/>
        <w:keepNext/>
        <w:rPr>
          <w:rtl/>
        </w:rPr>
      </w:pPr>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53 בעד, 62 נגד. גם </w:t>
      </w:r>
      <w:bookmarkStart w:id="64224" w:name="_ETM_Q165_343000"/>
      <w:bookmarkEnd w:id="64224"/>
      <w:r>
        <w:rPr>
          <w:rFonts w:hint="cs"/>
          <w:rtl/>
        </w:rPr>
        <w:t xml:space="preserve">הסתייגות זו לא התקבלה. </w:t>
      </w:r>
    </w:p>
    <w:p w:rsidR="00071895" w:rsidRDefault="00071895" w:rsidP="006237F5">
      <w:pPr>
        <w:rPr>
          <w:rtl/>
        </w:rPr>
      </w:pPr>
    </w:p>
    <w:p w:rsidR="00071895" w:rsidRDefault="00071895" w:rsidP="006237F5">
      <w:pPr>
        <w:rPr>
          <w:rtl/>
        </w:rPr>
      </w:pPr>
      <w:r>
        <w:rPr>
          <w:rFonts w:hint="cs"/>
          <w:rtl/>
        </w:rPr>
        <w:t xml:space="preserve">ונצביע כעת על הסתייגות? </w:t>
      </w:r>
    </w:p>
    <w:p w:rsidR="00071895" w:rsidRDefault="00071895" w:rsidP="006237F5">
      <w:pPr>
        <w:rPr>
          <w:rtl/>
        </w:rPr>
      </w:pPr>
      <w:bookmarkStart w:id="64225" w:name="_ETM_Q165_346000"/>
      <w:bookmarkEnd w:id="64225"/>
    </w:p>
    <w:p w:rsidR="00071895" w:rsidRDefault="00071895" w:rsidP="006237F5">
      <w:pPr>
        <w:pStyle w:val="af5"/>
        <w:keepNext/>
        <w:rPr>
          <w:rtl/>
        </w:rPr>
      </w:pPr>
      <w:r w:rsidRPr="00061C37">
        <w:rPr>
          <w:rStyle w:val="TagStyle"/>
          <w:rtl/>
        </w:rPr>
        <w:t xml:space="preserve"> &lt;&lt; קריאה &gt;&gt;</w:t>
      </w:r>
      <w:r w:rsidRPr="00DD27E8">
        <w:rPr>
          <w:rStyle w:val="TagStyle"/>
          <w:rtl/>
        </w:rPr>
        <w:t xml:space="preserve"> </w:t>
      </w:r>
      <w:r>
        <w:rPr>
          <w:rtl/>
        </w:rPr>
        <w:t>מירב בן ארי (יש עתיד):</w:t>
      </w:r>
      <w:r w:rsidRPr="00DD27E8">
        <w:rPr>
          <w:rStyle w:val="TagStyle"/>
          <w:rtl/>
        </w:rPr>
        <w:t xml:space="preserve"> </w:t>
      </w:r>
      <w:r w:rsidRPr="00061C37">
        <w:rPr>
          <w:rStyle w:val="TagStyle"/>
          <w:rtl/>
        </w:rPr>
        <w:t>&lt;&lt; קריאה &gt;&gt;</w:t>
      </w:r>
      <w:r>
        <w:rPr>
          <w:rtl/>
        </w:rPr>
        <w:t xml:space="preserve">  </w:t>
      </w:r>
    </w:p>
    <w:p w:rsidR="00071895" w:rsidRDefault="00071895" w:rsidP="00A11436">
      <w:pPr>
        <w:rPr>
          <w:rtl/>
        </w:rPr>
      </w:pPr>
    </w:p>
    <w:p w:rsidR="00071895" w:rsidRDefault="00071895" w:rsidP="006237F5">
      <w:pPr>
        <w:rPr>
          <w:rtl/>
        </w:rPr>
      </w:pPr>
      <w:bookmarkStart w:id="64226" w:name="_ETM_Q165_345000"/>
      <w:bookmarkEnd w:id="64226"/>
      <w:r>
        <w:rPr>
          <w:rFonts w:hint="cs"/>
          <w:rtl/>
        </w:rPr>
        <w:t xml:space="preserve">26. </w:t>
      </w:r>
    </w:p>
    <w:p w:rsidR="00071895" w:rsidRDefault="00071895" w:rsidP="006237F5">
      <w:pPr>
        <w:rPr>
          <w:rtl/>
        </w:rPr>
      </w:pPr>
    </w:p>
    <w:p w:rsidR="00071895" w:rsidRDefault="00071895" w:rsidP="006237F5">
      <w:pPr>
        <w:pStyle w:val="af6"/>
        <w:keepNext/>
        <w:rPr>
          <w:rtl/>
        </w:rPr>
      </w:pPr>
      <w:bookmarkStart w:id="64227" w:name="ET_yor_6423_23"/>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bookmarkEnd w:id="64227"/>
    </w:p>
    <w:p w:rsidR="00071895" w:rsidRDefault="00071895" w:rsidP="00A11436">
      <w:pPr>
        <w:rPr>
          <w:rtl/>
        </w:rPr>
      </w:pPr>
    </w:p>
    <w:p w:rsidR="00071895" w:rsidRDefault="00071895" w:rsidP="006237F5">
      <w:pPr>
        <w:rPr>
          <w:rtl/>
        </w:rPr>
      </w:pPr>
      <w:r>
        <w:rPr>
          <w:rFonts w:hint="cs"/>
          <w:rtl/>
        </w:rPr>
        <w:t>הסתייגות 26</w:t>
      </w:r>
      <w:bookmarkStart w:id="64228" w:name="_ETM_Q165_348000"/>
      <w:bookmarkEnd w:id="64228"/>
      <w:r>
        <w:rPr>
          <w:rFonts w:hint="cs"/>
          <w:rtl/>
        </w:rPr>
        <w:t xml:space="preserve">. הצבעה כעת. </w:t>
      </w:r>
    </w:p>
    <w:p w:rsidR="00071895" w:rsidRDefault="00071895" w:rsidP="006237F5">
      <w:pPr>
        <w:rPr>
          <w:rtl/>
        </w:rPr>
      </w:pPr>
      <w:bookmarkStart w:id="64229" w:name="_ETM_Q165_350000"/>
      <w:bookmarkEnd w:id="64229"/>
    </w:p>
    <w:p w:rsidR="00071895" w:rsidRDefault="00071895" w:rsidP="006237F5">
      <w:pPr>
        <w:pStyle w:val="af1"/>
        <w:keepNext/>
        <w:rPr>
          <w:rtl/>
        </w:rPr>
      </w:pPr>
      <w:r>
        <w:rPr>
          <w:rtl/>
        </w:rPr>
        <w:t>הצבעה מס'</w:t>
      </w:r>
      <w:r>
        <w:rPr>
          <w:rFonts w:hint="cs"/>
          <w:rtl/>
        </w:rPr>
        <w:t xml:space="preserve"> 10</w:t>
      </w:r>
    </w:p>
    <w:p w:rsidR="00071895" w:rsidRDefault="00071895" w:rsidP="006237F5">
      <w:pPr>
        <w:keepNext/>
        <w:rPr>
          <w:rtl/>
        </w:rPr>
      </w:pPr>
    </w:p>
    <w:p w:rsidR="00071895" w:rsidRDefault="00071895" w:rsidP="006237F5">
      <w:pPr>
        <w:pStyle w:val="--"/>
        <w:keepNext/>
        <w:rPr>
          <w:rtl/>
        </w:rPr>
      </w:pPr>
      <w:r>
        <w:rPr>
          <w:rtl/>
        </w:rPr>
        <w:t>בעד</w:t>
      </w:r>
      <w:r>
        <w:rPr>
          <w:rFonts w:hint="cs"/>
          <w:rtl/>
        </w:rPr>
        <w:t xml:space="preserve"> ההסתייגות</w:t>
      </w:r>
      <w:r>
        <w:rPr>
          <w:rtl/>
        </w:rPr>
        <w:t xml:space="preserve"> – </w:t>
      </w:r>
      <w:r>
        <w:rPr>
          <w:rFonts w:hint="cs"/>
          <w:rtl/>
        </w:rPr>
        <w:t>44</w:t>
      </w:r>
    </w:p>
    <w:p w:rsidR="00071895" w:rsidRDefault="00071895" w:rsidP="006237F5">
      <w:pPr>
        <w:pStyle w:val="--"/>
        <w:keepNext/>
        <w:rPr>
          <w:rtl/>
        </w:rPr>
      </w:pPr>
      <w:r>
        <w:rPr>
          <w:rtl/>
        </w:rPr>
        <w:t>נגד –</w:t>
      </w:r>
      <w:r>
        <w:rPr>
          <w:rFonts w:hint="cs"/>
          <w:rtl/>
        </w:rPr>
        <w:t xml:space="preserve"> 62</w:t>
      </w:r>
      <w:r>
        <w:rPr>
          <w:rtl/>
        </w:rPr>
        <w:t xml:space="preserve"> </w:t>
      </w:r>
    </w:p>
    <w:p w:rsidR="00071895" w:rsidRDefault="00071895" w:rsidP="006237F5">
      <w:pPr>
        <w:pStyle w:val="--"/>
        <w:keepNext/>
        <w:rPr>
          <w:rtl/>
        </w:rPr>
      </w:pPr>
      <w:r>
        <w:rPr>
          <w:rtl/>
        </w:rPr>
        <w:t>נמנעים –</w:t>
      </w:r>
      <w:r>
        <w:rPr>
          <w:rFonts w:hint="cs"/>
          <w:rtl/>
        </w:rPr>
        <w:t xml:space="preserve"> 3</w:t>
      </w:r>
    </w:p>
    <w:p w:rsidR="00071895" w:rsidRDefault="00071895" w:rsidP="00840DA5">
      <w:pPr>
        <w:pStyle w:val="af2"/>
        <w:rPr>
          <w:rtl/>
        </w:rPr>
      </w:pPr>
      <w:r>
        <w:rPr>
          <w:rFonts w:hint="cs"/>
          <w:rtl/>
        </w:rPr>
        <w:t xml:space="preserve">הסתייגות 26 לא נתקבלה. </w:t>
      </w:r>
    </w:p>
    <w:p w:rsidR="00071895" w:rsidRDefault="00071895" w:rsidP="006237F5">
      <w:pPr>
        <w:keepNext/>
        <w:rPr>
          <w:rtl/>
        </w:rPr>
      </w:pPr>
    </w:p>
    <w:p w:rsidR="00071895" w:rsidRDefault="00071895" w:rsidP="006237F5">
      <w:pPr>
        <w:pStyle w:val="af6"/>
        <w:keepNext/>
        <w:rPr>
          <w:rtl/>
        </w:rPr>
      </w:pPr>
      <w:bookmarkStart w:id="64230" w:name="ET_yor_6423_24"/>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bookmarkEnd w:id="64230"/>
    </w:p>
    <w:p w:rsidR="00071895" w:rsidRDefault="00071895" w:rsidP="00A11436">
      <w:pPr>
        <w:rPr>
          <w:rtl/>
        </w:rPr>
      </w:pPr>
    </w:p>
    <w:p w:rsidR="00071895" w:rsidRDefault="00071895" w:rsidP="006237F5">
      <w:pPr>
        <w:rPr>
          <w:rtl/>
        </w:rPr>
      </w:pPr>
      <w:bookmarkStart w:id="64231" w:name="_ETM_Q165_359000"/>
      <w:bookmarkEnd w:id="64231"/>
      <w:r>
        <w:rPr>
          <w:rFonts w:hint="cs"/>
          <w:rtl/>
        </w:rPr>
        <w:t>44</w:t>
      </w:r>
      <w:bookmarkStart w:id="64232" w:name="_ETM_Q165_362000"/>
      <w:bookmarkEnd w:id="64232"/>
      <w:r>
        <w:rPr>
          <w:rFonts w:hint="cs"/>
          <w:rtl/>
        </w:rPr>
        <w:t xml:space="preserve"> בעד, 62, שלושה נמנעים ושישה נוכחים. אני קובע כי </w:t>
      </w:r>
      <w:bookmarkStart w:id="64233" w:name="_ETM_Q165_367000"/>
      <w:bookmarkEnd w:id="64233"/>
      <w:r>
        <w:rPr>
          <w:rFonts w:hint="cs"/>
          <w:rtl/>
        </w:rPr>
        <w:t xml:space="preserve">ההסתייגות לא התקבלה. </w:t>
      </w:r>
    </w:p>
    <w:p w:rsidR="00071895" w:rsidRDefault="00071895" w:rsidP="006237F5">
      <w:pPr>
        <w:rPr>
          <w:rtl/>
        </w:rPr>
      </w:pPr>
    </w:p>
    <w:p w:rsidR="00071895" w:rsidRDefault="00071895" w:rsidP="006237F5">
      <w:pPr>
        <w:rPr>
          <w:rtl/>
        </w:rPr>
      </w:pPr>
      <w:r>
        <w:rPr>
          <w:rFonts w:hint="cs"/>
          <w:rtl/>
        </w:rPr>
        <w:t xml:space="preserve">וכעת נצביע על הסתייגות שמספרה? </w:t>
      </w:r>
    </w:p>
    <w:p w:rsidR="00071895" w:rsidRDefault="00071895" w:rsidP="006237F5">
      <w:pPr>
        <w:rPr>
          <w:rtl/>
        </w:rPr>
      </w:pPr>
      <w:bookmarkStart w:id="64234" w:name="_ETM_Q165_371000"/>
      <w:bookmarkEnd w:id="64234"/>
    </w:p>
    <w:p w:rsidR="00071895" w:rsidRDefault="00071895" w:rsidP="006237F5">
      <w:pPr>
        <w:pStyle w:val="af5"/>
        <w:keepNext/>
        <w:rPr>
          <w:rtl/>
        </w:rPr>
      </w:pPr>
      <w:bookmarkStart w:id="64235" w:name="ET_interruption_5300_25"/>
      <w:r w:rsidRPr="00061C37">
        <w:rPr>
          <w:rStyle w:val="TagStyle"/>
          <w:rtl/>
        </w:rPr>
        <w:t xml:space="preserve"> &lt;&lt; קריאה &gt;&gt;</w:t>
      </w:r>
      <w:r w:rsidRPr="00DD27E8">
        <w:rPr>
          <w:rStyle w:val="TagStyle"/>
          <w:rtl/>
        </w:rPr>
        <w:t xml:space="preserve"> </w:t>
      </w:r>
      <w:r>
        <w:rPr>
          <w:rtl/>
        </w:rPr>
        <w:t>מירב בן ארי (יש עתיד):</w:t>
      </w:r>
      <w:r w:rsidRPr="00DD27E8">
        <w:rPr>
          <w:rStyle w:val="TagStyle"/>
          <w:rtl/>
        </w:rPr>
        <w:t xml:space="preserve"> </w:t>
      </w:r>
      <w:r w:rsidRPr="00061C37">
        <w:rPr>
          <w:rStyle w:val="TagStyle"/>
          <w:rtl/>
        </w:rPr>
        <w:t>&lt;&lt; קריאה &gt;&gt;</w:t>
      </w:r>
      <w:r>
        <w:rPr>
          <w:rtl/>
        </w:rPr>
        <w:t xml:space="preserve">  </w:t>
      </w:r>
      <w:bookmarkEnd w:id="64235"/>
    </w:p>
    <w:p w:rsidR="00071895" w:rsidRDefault="00071895" w:rsidP="00A11436">
      <w:pPr>
        <w:rPr>
          <w:rtl/>
        </w:rPr>
      </w:pPr>
    </w:p>
    <w:p w:rsidR="00071895" w:rsidRDefault="00071895" w:rsidP="006237F5">
      <w:pPr>
        <w:rPr>
          <w:rtl/>
        </w:rPr>
      </w:pPr>
      <w:r>
        <w:rPr>
          <w:rFonts w:hint="cs"/>
          <w:rtl/>
        </w:rPr>
        <w:t xml:space="preserve">33. </w:t>
      </w:r>
    </w:p>
    <w:p w:rsidR="00071895" w:rsidRDefault="00071895" w:rsidP="006237F5">
      <w:pPr>
        <w:rPr>
          <w:rtl/>
        </w:rPr>
      </w:pPr>
      <w:bookmarkStart w:id="64236" w:name="_ETM_Q165_372000"/>
      <w:bookmarkEnd w:id="64236"/>
    </w:p>
    <w:p w:rsidR="00071895" w:rsidRDefault="00071895" w:rsidP="006237F5">
      <w:pPr>
        <w:pStyle w:val="af6"/>
        <w:keepNext/>
        <w:rPr>
          <w:rtl/>
        </w:rPr>
      </w:pPr>
      <w:bookmarkStart w:id="64237" w:name="ET_yor_6423_26"/>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bookmarkEnd w:id="64237"/>
    </w:p>
    <w:p w:rsidR="00071895" w:rsidRDefault="00071895" w:rsidP="00A11436">
      <w:pPr>
        <w:rPr>
          <w:rtl/>
        </w:rPr>
      </w:pPr>
    </w:p>
    <w:p w:rsidR="00071895" w:rsidRDefault="00071895" w:rsidP="006237F5">
      <w:pPr>
        <w:rPr>
          <w:rtl/>
        </w:rPr>
      </w:pPr>
      <w:bookmarkStart w:id="64238" w:name="_ETM_Q165_370000"/>
      <w:bookmarkStart w:id="64239" w:name="_ETM_Q165_373000"/>
      <w:bookmarkEnd w:id="64238"/>
      <w:bookmarkEnd w:id="64239"/>
      <w:r>
        <w:rPr>
          <w:rFonts w:hint="cs"/>
          <w:rtl/>
        </w:rPr>
        <w:t xml:space="preserve">הצבעה על הסתייגות 33 כעת.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11 </w:t>
      </w:r>
    </w:p>
    <w:p w:rsidR="00071895" w:rsidRDefault="00071895" w:rsidP="006237F5">
      <w:pPr>
        <w:keepNext/>
        <w:rPr>
          <w:rtl/>
        </w:rPr>
      </w:pPr>
    </w:p>
    <w:p w:rsidR="00071895" w:rsidRDefault="00071895" w:rsidP="006237F5">
      <w:pPr>
        <w:pStyle w:val="--"/>
        <w:keepNext/>
        <w:rPr>
          <w:rtl/>
        </w:rPr>
      </w:pPr>
      <w:r>
        <w:rPr>
          <w:rtl/>
        </w:rPr>
        <w:t>בעד</w:t>
      </w:r>
      <w:r>
        <w:rPr>
          <w:rFonts w:hint="cs"/>
          <w:rtl/>
        </w:rPr>
        <w:t xml:space="preserve"> ההסתייגות</w:t>
      </w:r>
      <w:r>
        <w:rPr>
          <w:rtl/>
        </w:rPr>
        <w:t xml:space="preserve"> – </w:t>
      </w:r>
      <w:r>
        <w:rPr>
          <w:rFonts w:hint="cs"/>
          <w:rtl/>
        </w:rPr>
        <w:t>54</w:t>
      </w:r>
    </w:p>
    <w:p w:rsidR="00071895" w:rsidRDefault="00071895" w:rsidP="006237F5">
      <w:pPr>
        <w:pStyle w:val="--"/>
        <w:keepNext/>
        <w:rPr>
          <w:rtl/>
        </w:rPr>
      </w:pPr>
      <w:r>
        <w:rPr>
          <w:rtl/>
        </w:rPr>
        <w:t>נגד –</w:t>
      </w:r>
      <w:r>
        <w:rPr>
          <w:rFonts w:hint="cs"/>
          <w:rtl/>
        </w:rPr>
        <w:t xml:space="preserve"> 62</w:t>
      </w:r>
      <w:r>
        <w:rPr>
          <w:rtl/>
        </w:rPr>
        <w:t xml:space="preserve"> </w:t>
      </w:r>
    </w:p>
    <w:p w:rsidR="00071895" w:rsidRDefault="00071895" w:rsidP="006237F5">
      <w:pPr>
        <w:pStyle w:val="--"/>
        <w:keepNext/>
        <w:rPr>
          <w:rtl/>
        </w:rPr>
      </w:pPr>
      <w:r>
        <w:rPr>
          <w:rtl/>
        </w:rPr>
        <w:t>נמנעים</w:t>
      </w:r>
      <w:r>
        <w:rPr>
          <w:rFonts w:hint="cs"/>
          <w:rtl/>
        </w:rPr>
        <w:t xml:space="preserve"> </w:t>
      </w:r>
      <w:r>
        <w:rPr>
          <w:rtl/>
        </w:rPr>
        <w:t>–</w:t>
      </w:r>
      <w:r>
        <w:rPr>
          <w:rFonts w:hint="cs"/>
          <w:rtl/>
        </w:rPr>
        <w:t xml:space="preserve"> אין </w:t>
      </w:r>
    </w:p>
    <w:p w:rsidR="00071895" w:rsidRDefault="00071895" w:rsidP="00981D5A">
      <w:pPr>
        <w:pStyle w:val="af2"/>
        <w:rPr>
          <w:rtl/>
        </w:rPr>
      </w:pPr>
      <w:r>
        <w:rPr>
          <w:rFonts w:hint="cs"/>
          <w:rtl/>
        </w:rPr>
        <w:t xml:space="preserve">הסתייגות 33 לא </w:t>
      </w:r>
      <w:r w:rsidR="00840DA5">
        <w:rPr>
          <w:rFonts w:hint="cs"/>
          <w:rtl/>
        </w:rPr>
        <w:t>נ</w:t>
      </w:r>
      <w:r w:rsidR="00981D5A">
        <w:rPr>
          <w:rFonts w:hint="cs"/>
          <w:rtl/>
        </w:rPr>
        <w:t>ת</w:t>
      </w:r>
      <w:r>
        <w:rPr>
          <w:rFonts w:hint="cs"/>
          <w:rtl/>
        </w:rPr>
        <w:t xml:space="preserve">קבלה. </w:t>
      </w:r>
    </w:p>
    <w:p w:rsidR="00071895" w:rsidRDefault="00071895" w:rsidP="006237F5">
      <w:pPr>
        <w:rPr>
          <w:rtl/>
        </w:rPr>
      </w:pPr>
    </w:p>
    <w:p w:rsidR="00071895" w:rsidRDefault="00071895" w:rsidP="006237F5">
      <w:pPr>
        <w:pStyle w:val="af6"/>
        <w:keepNext/>
        <w:rPr>
          <w:rtl/>
        </w:rPr>
      </w:pPr>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54 בעד, 62 נגד. גם הסתייגות זו </w:t>
      </w:r>
      <w:bookmarkStart w:id="64240" w:name="_ETM_Q165_387000"/>
      <w:bookmarkEnd w:id="64240"/>
      <w:r>
        <w:rPr>
          <w:rFonts w:hint="cs"/>
          <w:rtl/>
        </w:rPr>
        <w:t xml:space="preserve">לא התקבלה. </w:t>
      </w:r>
    </w:p>
    <w:p w:rsidR="00071895" w:rsidRDefault="00071895" w:rsidP="006237F5">
      <w:pPr>
        <w:rPr>
          <w:rtl/>
        </w:rPr>
      </w:pPr>
    </w:p>
    <w:p w:rsidR="00071895" w:rsidRDefault="00071895" w:rsidP="006237F5">
      <w:pPr>
        <w:rPr>
          <w:rtl/>
        </w:rPr>
      </w:pPr>
      <w:r>
        <w:rPr>
          <w:rFonts w:hint="cs"/>
          <w:rtl/>
        </w:rPr>
        <w:t xml:space="preserve">ונצביע כעת על הסתייגות? </w:t>
      </w:r>
    </w:p>
    <w:p w:rsidR="00071895" w:rsidRDefault="00071895" w:rsidP="006237F5">
      <w:pPr>
        <w:rPr>
          <w:rtl/>
        </w:rPr>
      </w:pPr>
    </w:p>
    <w:p w:rsidR="00071895" w:rsidRDefault="00071895" w:rsidP="006237F5">
      <w:pPr>
        <w:pStyle w:val="af5"/>
        <w:keepNext/>
        <w:rPr>
          <w:rtl/>
        </w:rPr>
      </w:pPr>
      <w:r w:rsidRPr="00061C37">
        <w:rPr>
          <w:rStyle w:val="TagStyle"/>
          <w:rtl/>
        </w:rPr>
        <w:t xml:space="preserve"> &lt;&lt; קריאה &gt;&gt;</w:t>
      </w:r>
      <w:r w:rsidRPr="00DD27E8">
        <w:rPr>
          <w:rStyle w:val="TagStyle"/>
          <w:rtl/>
        </w:rPr>
        <w:t xml:space="preserve"> </w:t>
      </w:r>
      <w:r>
        <w:rPr>
          <w:rtl/>
        </w:rPr>
        <w:t>מירב בן ארי (יש עתיד):</w:t>
      </w:r>
      <w:r w:rsidRPr="00DD27E8">
        <w:rPr>
          <w:rStyle w:val="TagStyle"/>
          <w:rtl/>
        </w:rPr>
        <w:t xml:space="preserve"> </w:t>
      </w:r>
      <w:r w:rsidRPr="00061C37">
        <w:rPr>
          <w:rStyle w:val="TagStyle"/>
          <w:rtl/>
        </w:rPr>
        <w:t>&lt;&lt;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34. </w:t>
      </w:r>
    </w:p>
    <w:p w:rsidR="00071895" w:rsidRDefault="00071895" w:rsidP="006237F5">
      <w:pPr>
        <w:rPr>
          <w:rtl/>
        </w:rPr>
      </w:pPr>
      <w:bookmarkStart w:id="64241" w:name="_ETM_Q165_394000"/>
      <w:bookmarkEnd w:id="64241"/>
    </w:p>
    <w:p w:rsidR="00071895" w:rsidRDefault="00071895" w:rsidP="006237F5">
      <w:pPr>
        <w:pStyle w:val="af6"/>
        <w:keepNext/>
        <w:rPr>
          <w:rtl/>
        </w:rPr>
      </w:pPr>
      <w:bookmarkStart w:id="64242" w:name="ET_yor_6423_29"/>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bookmarkEnd w:id="64242"/>
    </w:p>
    <w:p w:rsidR="00071895" w:rsidRDefault="00071895" w:rsidP="00A11436">
      <w:pPr>
        <w:rPr>
          <w:rtl/>
        </w:rPr>
      </w:pPr>
    </w:p>
    <w:p w:rsidR="00071895" w:rsidRDefault="00071895" w:rsidP="006237F5">
      <w:pPr>
        <w:rPr>
          <w:rtl/>
        </w:rPr>
      </w:pPr>
      <w:bookmarkStart w:id="64243" w:name="_ETM_Q165_391000"/>
      <w:bookmarkEnd w:id="64243"/>
      <w:r>
        <w:rPr>
          <w:rFonts w:hint="cs"/>
          <w:rtl/>
        </w:rPr>
        <w:t xml:space="preserve">הסתייגות 34. הצבעה כעת. </w:t>
      </w:r>
      <w:bookmarkStart w:id="64244" w:name="_ETM_Q165_396000"/>
      <w:bookmarkEnd w:id="64244"/>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12</w:t>
      </w:r>
    </w:p>
    <w:p w:rsidR="00071895" w:rsidRDefault="00071895" w:rsidP="006237F5">
      <w:pPr>
        <w:keepNext/>
        <w:rPr>
          <w:rtl/>
        </w:rPr>
      </w:pPr>
    </w:p>
    <w:p w:rsidR="00071895" w:rsidRDefault="00071895" w:rsidP="006237F5">
      <w:pPr>
        <w:pStyle w:val="--"/>
        <w:keepNext/>
        <w:rPr>
          <w:rtl/>
        </w:rPr>
      </w:pPr>
      <w:r>
        <w:rPr>
          <w:rtl/>
        </w:rPr>
        <w:t>בעד</w:t>
      </w:r>
      <w:r>
        <w:rPr>
          <w:rFonts w:hint="cs"/>
          <w:rtl/>
        </w:rPr>
        <w:t xml:space="preserve"> ההסתייגות </w:t>
      </w:r>
      <w:r>
        <w:rPr>
          <w:rtl/>
        </w:rPr>
        <w:t>–</w:t>
      </w:r>
      <w:r>
        <w:rPr>
          <w:rFonts w:hint="cs"/>
          <w:rtl/>
        </w:rPr>
        <w:t xml:space="preserve"> 46</w:t>
      </w:r>
    </w:p>
    <w:p w:rsidR="00071895" w:rsidRPr="00DD27E8" w:rsidRDefault="00071895" w:rsidP="006237F5">
      <w:pPr>
        <w:pStyle w:val="--"/>
        <w:keepNext/>
        <w:rPr>
          <w:rtl/>
        </w:rPr>
      </w:pPr>
      <w:r>
        <w:rPr>
          <w:rtl/>
        </w:rPr>
        <w:t>נגד –</w:t>
      </w:r>
      <w:r>
        <w:rPr>
          <w:rFonts w:hint="cs"/>
          <w:rtl/>
        </w:rPr>
        <w:t xml:space="preserve"> 62</w:t>
      </w:r>
      <w:r>
        <w:rPr>
          <w:rtl/>
        </w:rPr>
        <w:t xml:space="preserve"> </w:t>
      </w:r>
    </w:p>
    <w:p w:rsidR="00071895" w:rsidRDefault="00071895" w:rsidP="006237F5">
      <w:pPr>
        <w:pStyle w:val="--"/>
        <w:keepNext/>
        <w:rPr>
          <w:rtl/>
        </w:rPr>
      </w:pPr>
      <w:r>
        <w:rPr>
          <w:rtl/>
        </w:rPr>
        <w:t>נמנע</w:t>
      </w:r>
      <w:r>
        <w:rPr>
          <w:rFonts w:hint="cs"/>
          <w:rtl/>
        </w:rPr>
        <w:t xml:space="preserve">ים </w:t>
      </w:r>
      <w:r>
        <w:rPr>
          <w:rtl/>
        </w:rPr>
        <w:t>–</w:t>
      </w:r>
      <w:r>
        <w:rPr>
          <w:rFonts w:hint="cs"/>
          <w:rtl/>
        </w:rPr>
        <w:t xml:space="preserve"> 3</w:t>
      </w:r>
    </w:p>
    <w:p w:rsidR="00071895" w:rsidRPr="00DD27E8" w:rsidRDefault="00071895" w:rsidP="00840DA5">
      <w:pPr>
        <w:pStyle w:val="af2"/>
        <w:rPr>
          <w:rtl/>
        </w:rPr>
      </w:pPr>
      <w:bookmarkStart w:id="64245" w:name="_ETM_Q165_412000"/>
      <w:bookmarkEnd w:id="64245"/>
      <w:r>
        <w:rPr>
          <w:rFonts w:hint="cs"/>
          <w:rtl/>
        </w:rPr>
        <w:t xml:space="preserve">הסתייגות 34 לא </w:t>
      </w:r>
      <w:r w:rsidR="00840DA5">
        <w:rPr>
          <w:rFonts w:hint="cs"/>
          <w:rtl/>
        </w:rPr>
        <w:t>נת</w:t>
      </w:r>
      <w:r>
        <w:rPr>
          <w:rFonts w:hint="cs"/>
          <w:rtl/>
        </w:rPr>
        <w:t xml:space="preserve">קבלה. </w:t>
      </w:r>
      <w:bookmarkStart w:id="64246" w:name="_ETM_Q165_403000"/>
      <w:bookmarkStart w:id="64247" w:name="_ETM_Q165_402000"/>
      <w:bookmarkStart w:id="64248" w:name="_ETM_Q165_399000"/>
      <w:bookmarkEnd w:id="64246"/>
      <w:bookmarkEnd w:id="64247"/>
      <w:bookmarkEnd w:id="64248"/>
    </w:p>
    <w:p w:rsidR="00071895" w:rsidRDefault="00071895" w:rsidP="006237F5">
      <w:pPr>
        <w:rPr>
          <w:rtl/>
        </w:rPr>
      </w:pPr>
    </w:p>
    <w:p w:rsidR="00071895" w:rsidRDefault="00071895" w:rsidP="006237F5">
      <w:pPr>
        <w:pStyle w:val="af6"/>
        <w:keepNext/>
        <w:rPr>
          <w:rtl/>
        </w:rPr>
      </w:pPr>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4249" w:name="_ETM_Q165_410000"/>
      <w:bookmarkEnd w:id="64249"/>
      <w:r>
        <w:rPr>
          <w:rFonts w:hint="cs"/>
          <w:rtl/>
        </w:rPr>
        <w:t>46</w:t>
      </w:r>
      <w:bookmarkStart w:id="64250" w:name="_ETM_Q165_409000"/>
      <w:bookmarkEnd w:id="64250"/>
      <w:r>
        <w:rPr>
          <w:rFonts w:hint="cs"/>
          <w:rtl/>
        </w:rPr>
        <w:t xml:space="preserve"> בעד, 62 נגד, שלושה נמנעים וחמישה נוכחים. אני קובע כי </w:t>
      </w:r>
      <w:bookmarkStart w:id="64251" w:name="_ETM_Q165_416000"/>
      <w:bookmarkEnd w:id="64251"/>
      <w:r>
        <w:rPr>
          <w:rFonts w:hint="cs"/>
          <w:rtl/>
        </w:rPr>
        <w:t xml:space="preserve">גם הסתייגות זו לא התקבלה. </w:t>
      </w:r>
    </w:p>
    <w:p w:rsidR="00071895" w:rsidRDefault="00071895" w:rsidP="006237F5">
      <w:pPr>
        <w:rPr>
          <w:rtl/>
        </w:rPr>
      </w:pPr>
    </w:p>
    <w:p w:rsidR="00071895" w:rsidRDefault="00071895" w:rsidP="00A868BE">
      <w:pPr>
        <w:rPr>
          <w:rtl/>
        </w:rPr>
      </w:pPr>
      <w:r>
        <w:rPr>
          <w:rFonts w:hint="cs"/>
          <w:rtl/>
        </w:rPr>
        <w:t xml:space="preserve">ולכן אנחנו נצביע כעת על </w:t>
      </w:r>
      <w:bookmarkStart w:id="64252" w:name="_ETM_Q165_423000"/>
      <w:bookmarkEnd w:id="64252"/>
      <w:r>
        <w:rPr>
          <w:rFonts w:hint="cs"/>
          <w:rtl/>
        </w:rPr>
        <w:t>סעיף 1, כנוסח הוועדה.</w:t>
      </w:r>
      <w:bookmarkStart w:id="64253" w:name="_ETM_Q165_425000"/>
      <w:bookmarkEnd w:id="64253"/>
      <w:r>
        <w:rPr>
          <w:rFonts w:hint="cs"/>
          <w:rtl/>
        </w:rPr>
        <w:t xml:space="preserve"> אני חוזר</w:t>
      </w:r>
      <w:r w:rsidR="00A868BE">
        <w:rPr>
          <w:rFonts w:hint="cs"/>
          <w:rtl/>
        </w:rPr>
        <w:t>:</w:t>
      </w:r>
      <w:r>
        <w:rPr>
          <w:rFonts w:hint="cs"/>
          <w:rtl/>
        </w:rPr>
        <w:t xml:space="preserve"> אנחנו מצביעים על </w:t>
      </w:r>
      <w:bookmarkStart w:id="64254" w:name="_ETM_Q165_426000"/>
      <w:bookmarkEnd w:id="64254"/>
      <w:r>
        <w:rPr>
          <w:rFonts w:hint="cs"/>
          <w:rtl/>
        </w:rPr>
        <w:t xml:space="preserve">סעיף 1, כנוסח הוועדה. הצבעה כעת.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13</w:t>
      </w:r>
    </w:p>
    <w:p w:rsidR="00071895" w:rsidRDefault="00071895" w:rsidP="006237F5">
      <w:pPr>
        <w:keepNext/>
        <w:rPr>
          <w:rtl/>
        </w:rPr>
      </w:pPr>
    </w:p>
    <w:p w:rsidR="00071895" w:rsidRDefault="00071895" w:rsidP="006237F5">
      <w:pPr>
        <w:pStyle w:val="--"/>
        <w:keepNext/>
        <w:rPr>
          <w:rtl/>
        </w:rPr>
      </w:pPr>
      <w:r>
        <w:rPr>
          <w:rtl/>
        </w:rPr>
        <w:t>בעד</w:t>
      </w:r>
      <w:r>
        <w:rPr>
          <w:rFonts w:hint="cs"/>
          <w:rtl/>
        </w:rPr>
        <w:t xml:space="preserve"> סעיף 1, כהצעת הוועדה</w:t>
      </w:r>
      <w:r>
        <w:rPr>
          <w:rtl/>
        </w:rPr>
        <w:t xml:space="preserve"> – </w:t>
      </w:r>
      <w:r>
        <w:rPr>
          <w:rFonts w:hint="cs"/>
          <w:rtl/>
        </w:rPr>
        <w:t>64</w:t>
      </w:r>
    </w:p>
    <w:p w:rsidR="00071895" w:rsidRDefault="00071895" w:rsidP="006237F5">
      <w:pPr>
        <w:pStyle w:val="--"/>
        <w:keepNext/>
        <w:rPr>
          <w:rtl/>
        </w:rPr>
      </w:pPr>
      <w:r>
        <w:rPr>
          <w:rtl/>
        </w:rPr>
        <w:t>נגד –</w:t>
      </w:r>
      <w:r>
        <w:rPr>
          <w:rFonts w:hint="cs"/>
          <w:rtl/>
        </w:rPr>
        <w:t xml:space="preserve"> 53</w:t>
      </w:r>
    </w:p>
    <w:p w:rsidR="00071895" w:rsidRDefault="00071895" w:rsidP="006237F5">
      <w:pPr>
        <w:pStyle w:val="--"/>
        <w:keepNext/>
        <w:rPr>
          <w:rtl/>
        </w:rPr>
      </w:pPr>
      <w:r>
        <w:rPr>
          <w:rtl/>
        </w:rPr>
        <w:t>נ</w:t>
      </w:r>
      <w:r>
        <w:rPr>
          <w:rFonts w:hint="cs"/>
          <w:rtl/>
        </w:rPr>
        <w:t xml:space="preserve">מנעים </w:t>
      </w:r>
      <w:r>
        <w:rPr>
          <w:rFonts w:hint="eastAsia"/>
          <w:rtl/>
        </w:rPr>
        <w:t>–</w:t>
      </w:r>
      <w:r>
        <w:rPr>
          <w:rFonts w:hint="cs"/>
          <w:rtl/>
        </w:rPr>
        <w:t xml:space="preserve"> אין</w:t>
      </w:r>
    </w:p>
    <w:p w:rsidR="00071895" w:rsidRPr="00840DA5" w:rsidRDefault="00071895" w:rsidP="00840DA5">
      <w:pPr>
        <w:pStyle w:val="af2"/>
        <w:rPr>
          <w:rtl/>
        </w:rPr>
      </w:pPr>
      <w:r w:rsidRPr="00840DA5">
        <w:rPr>
          <w:rFonts w:hint="cs"/>
          <w:rtl/>
        </w:rPr>
        <w:t>סעיף 1, כהצעת הוועדה, נתקבל.</w:t>
      </w:r>
    </w:p>
    <w:p w:rsidR="00071895" w:rsidRDefault="00071895" w:rsidP="006237F5">
      <w:pPr>
        <w:ind w:firstLine="0"/>
        <w:rPr>
          <w:rtl/>
        </w:rPr>
      </w:pPr>
      <w:bookmarkStart w:id="64255" w:name="_ETM_Q165_438000"/>
      <w:bookmarkEnd w:id="64255"/>
    </w:p>
    <w:p w:rsidR="00071895" w:rsidRDefault="00071895" w:rsidP="006237F5">
      <w:pPr>
        <w:pStyle w:val="af6"/>
        <w:keepNext/>
        <w:rPr>
          <w:rtl/>
        </w:rPr>
      </w:pPr>
      <w:bookmarkStart w:id="64256" w:name="ET_yor_6423_31"/>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bookmarkEnd w:id="64256"/>
    </w:p>
    <w:p w:rsidR="00071895" w:rsidRDefault="00071895" w:rsidP="00A11436">
      <w:pPr>
        <w:rPr>
          <w:rtl/>
        </w:rPr>
      </w:pPr>
    </w:p>
    <w:p w:rsidR="00071895" w:rsidRDefault="00071895" w:rsidP="00A868BE">
      <w:pPr>
        <w:rPr>
          <w:rtl/>
        </w:rPr>
      </w:pPr>
      <w:r>
        <w:rPr>
          <w:rFonts w:hint="cs"/>
          <w:rtl/>
        </w:rPr>
        <w:t>64</w:t>
      </w:r>
      <w:bookmarkStart w:id="64257" w:name="_ETM_Q165_439000"/>
      <w:bookmarkEnd w:id="64257"/>
      <w:r>
        <w:rPr>
          <w:rFonts w:hint="cs"/>
          <w:rtl/>
        </w:rPr>
        <w:t xml:space="preserve"> בעד, 53 נגד. אני קובע כי סעיף 1, כנוסח </w:t>
      </w:r>
      <w:bookmarkStart w:id="64258" w:name="_ETM_Q165_446000"/>
      <w:bookmarkEnd w:id="64258"/>
      <w:r>
        <w:rPr>
          <w:rFonts w:hint="cs"/>
          <w:rtl/>
        </w:rPr>
        <w:t>הוועדה</w:t>
      </w:r>
      <w:r w:rsidR="00A868BE">
        <w:rPr>
          <w:rFonts w:hint="cs"/>
          <w:rtl/>
        </w:rPr>
        <w:t>,</w:t>
      </w:r>
      <w:r w:rsidR="00A868BE" w:rsidRPr="00A868BE">
        <w:rPr>
          <w:rFonts w:hint="cs"/>
          <w:rtl/>
        </w:rPr>
        <w:t xml:space="preserve"> </w:t>
      </w:r>
      <w:r w:rsidR="00A868BE">
        <w:rPr>
          <w:rFonts w:hint="cs"/>
          <w:rtl/>
        </w:rPr>
        <w:t>התקבל</w:t>
      </w:r>
      <w:r>
        <w:rPr>
          <w:rFonts w:hint="cs"/>
          <w:rtl/>
        </w:rPr>
        <w:t xml:space="preserve">. </w:t>
      </w:r>
    </w:p>
    <w:p w:rsidR="00071895" w:rsidRDefault="00071895" w:rsidP="006237F5">
      <w:pPr>
        <w:rPr>
          <w:rtl/>
        </w:rPr>
      </w:pPr>
    </w:p>
    <w:p w:rsidR="00071895" w:rsidRDefault="00071895" w:rsidP="006237F5">
      <w:pPr>
        <w:rPr>
          <w:rtl/>
        </w:rPr>
      </w:pPr>
      <w:r>
        <w:rPr>
          <w:rFonts w:hint="cs"/>
          <w:rtl/>
        </w:rPr>
        <w:t xml:space="preserve">וכעת הסתייגות 77? </w:t>
      </w:r>
    </w:p>
    <w:p w:rsidR="00071895" w:rsidRDefault="00071895" w:rsidP="006237F5">
      <w:pPr>
        <w:rPr>
          <w:rtl/>
        </w:rPr>
      </w:pPr>
      <w:bookmarkStart w:id="64259" w:name="_ETM_Q165_453000"/>
      <w:bookmarkEnd w:id="64259"/>
    </w:p>
    <w:p w:rsidR="00071895" w:rsidRDefault="00071895" w:rsidP="006237F5">
      <w:pPr>
        <w:pStyle w:val="af5"/>
        <w:keepNext/>
        <w:rPr>
          <w:rtl/>
        </w:rPr>
      </w:pPr>
      <w:bookmarkStart w:id="64260" w:name="ET_interruption_5300_32"/>
      <w:r w:rsidRPr="00061C37">
        <w:rPr>
          <w:rStyle w:val="TagStyle"/>
          <w:rtl/>
        </w:rPr>
        <w:t xml:space="preserve"> &lt;&lt; קריאה &gt;&gt;</w:t>
      </w:r>
      <w:r w:rsidRPr="00DD27E8">
        <w:rPr>
          <w:rStyle w:val="TagStyle"/>
          <w:rtl/>
        </w:rPr>
        <w:t xml:space="preserve"> </w:t>
      </w:r>
      <w:r>
        <w:rPr>
          <w:rtl/>
        </w:rPr>
        <w:t>מירב בן ארי (יש עתיד):</w:t>
      </w:r>
      <w:r w:rsidRPr="00DD27E8">
        <w:rPr>
          <w:rStyle w:val="TagStyle"/>
          <w:rtl/>
        </w:rPr>
        <w:t xml:space="preserve"> </w:t>
      </w:r>
      <w:r w:rsidRPr="00061C37">
        <w:rPr>
          <w:rStyle w:val="TagStyle"/>
          <w:rtl/>
        </w:rPr>
        <w:t>&lt;&lt; קריאה &gt;&gt;</w:t>
      </w:r>
      <w:r>
        <w:rPr>
          <w:rtl/>
        </w:rPr>
        <w:t xml:space="preserve">  </w:t>
      </w:r>
      <w:bookmarkEnd w:id="64260"/>
    </w:p>
    <w:p w:rsidR="00071895" w:rsidRDefault="00071895" w:rsidP="00A11436">
      <w:pPr>
        <w:rPr>
          <w:rtl/>
        </w:rPr>
      </w:pPr>
    </w:p>
    <w:p w:rsidR="00071895" w:rsidRDefault="00071895" w:rsidP="006237F5">
      <w:pPr>
        <w:rPr>
          <w:rtl/>
        </w:rPr>
      </w:pPr>
      <w:bookmarkStart w:id="64261" w:name="_ETM_Q165_452000"/>
      <w:bookmarkEnd w:id="64261"/>
      <w:r>
        <w:rPr>
          <w:rFonts w:hint="cs"/>
          <w:rtl/>
        </w:rPr>
        <w:t xml:space="preserve">77. </w:t>
      </w:r>
    </w:p>
    <w:p w:rsidR="00071895" w:rsidRDefault="00071895" w:rsidP="006237F5">
      <w:pPr>
        <w:rPr>
          <w:rtl/>
        </w:rPr>
      </w:pPr>
    </w:p>
    <w:p w:rsidR="00071895" w:rsidRDefault="00071895" w:rsidP="006237F5">
      <w:pPr>
        <w:pStyle w:val="af6"/>
        <w:keepNext/>
        <w:rPr>
          <w:rtl/>
        </w:rPr>
      </w:pPr>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4262" w:name="_ETM_Q165_450000"/>
      <w:bookmarkEnd w:id="64262"/>
      <w:r>
        <w:rPr>
          <w:rFonts w:hint="cs"/>
          <w:rtl/>
        </w:rPr>
        <w:t xml:space="preserve">כעת מצביעים על הסתייגות מס' </w:t>
      </w:r>
      <w:bookmarkStart w:id="64263" w:name="_ETM_Q165_454000"/>
      <w:bookmarkEnd w:id="64263"/>
      <w:r>
        <w:rPr>
          <w:rFonts w:hint="cs"/>
          <w:rtl/>
        </w:rPr>
        <w:t xml:space="preserve">77, בבקשה. הצבעה. </w:t>
      </w:r>
    </w:p>
    <w:p w:rsidR="00071895" w:rsidRDefault="00071895" w:rsidP="006237F5">
      <w:pPr>
        <w:rPr>
          <w:rtl/>
        </w:rPr>
      </w:pP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14</w:t>
      </w:r>
    </w:p>
    <w:p w:rsidR="00071895" w:rsidRDefault="00071895" w:rsidP="006237F5">
      <w:pPr>
        <w:keepNext/>
        <w:rPr>
          <w:rtl/>
        </w:rPr>
      </w:pPr>
    </w:p>
    <w:p w:rsidR="00071895" w:rsidRDefault="00071895" w:rsidP="006237F5">
      <w:pPr>
        <w:pStyle w:val="--"/>
        <w:keepNext/>
        <w:rPr>
          <w:rtl/>
        </w:rPr>
      </w:pPr>
      <w:r>
        <w:rPr>
          <w:rtl/>
        </w:rPr>
        <w:t xml:space="preserve">בעד </w:t>
      </w:r>
      <w:r>
        <w:rPr>
          <w:rFonts w:hint="cs"/>
          <w:rtl/>
        </w:rPr>
        <w:t>ההסתייגות</w:t>
      </w:r>
      <w:r>
        <w:rPr>
          <w:rtl/>
        </w:rPr>
        <w:t xml:space="preserve"> –</w:t>
      </w:r>
      <w:r>
        <w:rPr>
          <w:rFonts w:hint="cs"/>
          <w:rtl/>
        </w:rPr>
        <w:t xml:space="preserve"> 53</w:t>
      </w:r>
    </w:p>
    <w:p w:rsidR="00071895" w:rsidRDefault="00071895" w:rsidP="006237F5">
      <w:pPr>
        <w:pStyle w:val="--"/>
        <w:keepNext/>
        <w:rPr>
          <w:rtl/>
        </w:rPr>
      </w:pPr>
      <w:r>
        <w:rPr>
          <w:rtl/>
        </w:rPr>
        <w:t xml:space="preserve">נגד – </w:t>
      </w:r>
      <w:r>
        <w:rPr>
          <w:rFonts w:hint="cs"/>
          <w:rtl/>
        </w:rPr>
        <w:t>63</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הסתייגות 77 לא נתקבלה. </w:t>
      </w:r>
    </w:p>
    <w:p w:rsidR="00071895" w:rsidRDefault="00071895" w:rsidP="006237F5">
      <w:pPr>
        <w:keepNext/>
        <w:rPr>
          <w:rtl/>
        </w:rPr>
      </w:pPr>
    </w:p>
    <w:p w:rsidR="00071895" w:rsidRDefault="00071895" w:rsidP="006237F5">
      <w:pPr>
        <w:pStyle w:val="af6"/>
        <w:keepNext/>
        <w:rPr>
          <w:rtl/>
        </w:rPr>
      </w:pPr>
      <w:bookmarkStart w:id="64264" w:name="ET_yor_6423_34"/>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bookmarkEnd w:id="64264"/>
    </w:p>
    <w:p w:rsidR="00071895" w:rsidRDefault="00071895" w:rsidP="00A11436">
      <w:pPr>
        <w:rPr>
          <w:rtl/>
        </w:rPr>
      </w:pPr>
    </w:p>
    <w:p w:rsidR="00071895" w:rsidRDefault="00071895" w:rsidP="006237F5">
      <w:pPr>
        <w:rPr>
          <w:rtl/>
        </w:rPr>
      </w:pPr>
      <w:bookmarkStart w:id="64265" w:name="_ETM_Q165_467000"/>
      <w:bookmarkEnd w:id="64265"/>
      <w:r>
        <w:rPr>
          <w:rFonts w:hint="cs"/>
          <w:rtl/>
        </w:rPr>
        <w:t xml:space="preserve">53 בעד, 63 נגד. ההסתייגות לא </w:t>
      </w:r>
      <w:bookmarkStart w:id="64266" w:name="_ETM_Q165_471000"/>
      <w:bookmarkEnd w:id="64266"/>
      <w:r>
        <w:rPr>
          <w:rFonts w:hint="cs"/>
          <w:rtl/>
        </w:rPr>
        <w:t xml:space="preserve">התקבלה. </w:t>
      </w:r>
    </w:p>
    <w:p w:rsidR="00071895" w:rsidRDefault="00071895" w:rsidP="006237F5">
      <w:pPr>
        <w:rPr>
          <w:rtl/>
        </w:rPr>
      </w:pPr>
    </w:p>
    <w:p w:rsidR="00071895" w:rsidRDefault="00071895" w:rsidP="006237F5">
      <w:pPr>
        <w:rPr>
          <w:rtl/>
        </w:rPr>
      </w:pPr>
      <w:r>
        <w:rPr>
          <w:rFonts w:hint="cs"/>
          <w:rtl/>
        </w:rPr>
        <w:t xml:space="preserve">ולכן נצביע על הסתייגות? </w:t>
      </w:r>
    </w:p>
    <w:p w:rsidR="00071895" w:rsidRDefault="00071895" w:rsidP="006237F5">
      <w:pPr>
        <w:rPr>
          <w:rtl/>
        </w:rPr>
      </w:pPr>
      <w:bookmarkStart w:id="64267" w:name="_ETM_Q165_475000"/>
      <w:bookmarkEnd w:id="64267"/>
    </w:p>
    <w:p w:rsidR="00071895" w:rsidRDefault="00071895" w:rsidP="006237F5">
      <w:pPr>
        <w:pStyle w:val="af5"/>
        <w:keepNext/>
        <w:rPr>
          <w:rtl/>
        </w:rPr>
      </w:pPr>
      <w:r w:rsidRPr="00061C37">
        <w:rPr>
          <w:rStyle w:val="TagStyle"/>
          <w:rtl/>
        </w:rPr>
        <w:t xml:space="preserve"> &lt;&lt; קריאה &gt;&gt;</w:t>
      </w:r>
      <w:r w:rsidRPr="00DD27E8">
        <w:rPr>
          <w:rStyle w:val="TagStyle"/>
          <w:rtl/>
        </w:rPr>
        <w:t xml:space="preserve"> </w:t>
      </w:r>
      <w:r>
        <w:rPr>
          <w:rtl/>
        </w:rPr>
        <w:t>מירב בן ארי (יש עתיד):</w:t>
      </w:r>
      <w:r w:rsidRPr="00DD27E8">
        <w:rPr>
          <w:rStyle w:val="TagStyle"/>
          <w:rtl/>
        </w:rPr>
        <w:t xml:space="preserve"> </w:t>
      </w:r>
      <w:r w:rsidRPr="00061C37">
        <w:rPr>
          <w:rStyle w:val="TagStyle"/>
          <w:rtl/>
        </w:rPr>
        <w:t>&lt;&lt;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90. </w:t>
      </w:r>
    </w:p>
    <w:p w:rsidR="00071895" w:rsidRDefault="00071895" w:rsidP="006237F5">
      <w:pPr>
        <w:rPr>
          <w:rtl/>
        </w:rPr>
      </w:pPr>
    </w:p>
    <w:p w:rsidR="00071895" w:rsidRDefault="00071895" w:rsidP="006237F5">
      <w:pPr>
        <w:pStyle w:val="af6"/>
        <w:keepNext/>
        <w:rPr>
          <w:rtl/>
        </w:rPr>
      </w:pPr>
      <w:r w:rsidRPr="00061C37">
        <w:rPr>
          <w:rStyle w:val="TagStyle"/>
          <w:rtl/>
        </w:rPr>
        <w:t xml:space="preserve"> &lt;&lt; יור &gt;&gt;</w:t>
      </w:r>
      <w:r w:rsidRPr="00DD27E8">
        <w:rPr>
          <w:rStyle w:val="TagStyle"/>
          <w:rtl/>
        </w:rPr>
        <w:t xml:space="preserve"> </w:t>
      </w:r>
      <w:r>
        <w:rPr>
          <w:rtl/>
        </w:rPr>
        <w:t>היו"ר אמיר אוחנה:</w:t>
      </w:r>
      <w:r w:rsidRPr="00DD27E8">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4268" w:name="_ETM_Q165_472000"/>
      <w:bookmarkEnd w:id="64268"/>
      <w:r>
        <w:rPr>
          <w:rFonts w:hint="cs"/>
          <w:rtl/>
        </w:rPr>
        <w:t>כעת מצביעים על הסתייגות מס' 90</w:t>
      </w:r>
      <w:bookmarkStart w:id="64269" w:name="_ETM_Q165_480000"/>
      <w:bookmarkEnd w:id="64269"/>
      <w:r w:rsidR="00A868BE">
        <w:rPr>
          <w:rFonts w:hint="cs"/>
          <w:rtl/>
        </w:rPr>
        <w:t>.</w:t>
      </w:r>
      <w:r>
        <w:rPr>
          <w:rFonts w:hint="cs"/>
          <w:rtl/>
        </w:rPr>
        <w:t xml:space="preserve"> בבקשה.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15</w:t>
      </w:r>
    </w:p>
    <w:p w:rsidR="00071895" w:rsidRDefault="00071895" w:rsidP="006237F5">
      <w:pPr>
        <w:keepNext/>
        <w:rPr>
          <w:rtl/>
        </w:rPr>
      </w:pPr>
    </w:p>
    <w:p w:rsidR="00071895" w:rsidRDefault="00071895" w:rsidP="006237F5">
      <w:pPr>
        <w:pStyle w:val="--"/>
        <w:keepNext/>
        <w:rPr>
          <w:rtl/>
        </w:rPr>
      </w:pPr>
      <w:r>
        <w:rPr>
          <w:rtl/>
        </w:rPr>
        <w:t xml:space="preserve">בעד </w:t>
      </w:r>
      <w:r>
        <w:rPr>
          <w:rFonts w:hint="cs"/>
          <w:rtl/>
        </w:rPr>
        <w:t>ההסתייגות</w:t>
      </w:r>
      <w:r>
        <w:rPr>
          <w:rtl/>
        </w:rPr>
        <w:t xml:space="preserve"> –</w:t>
      </w:r>
      <w:r>
        <w:rPr>
          <w:rFonts w:hint="cs"/>
          <w:rtl/>
        </w:rPr>
        <w:t xml:space="preserve"> 52</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הסתייגות 90 לא נתקבלה. </w:t>
      </w:r>
    </w:p>
    <w:p w:rsidR="00071895" w:rsidRDefault="00071895" w:rsidP="006237F5">
      <w:pPr>
        <w:rPr>
          <w:rtl/>
        </w:rPr>
      </w:pPr>
    </w:p>
    <w:p w:rsidR="00071895" w:rsidRDefault="00071895" w:rsidP="006237F5">
      <w:pPr>
        <w:pStyle w:val="af6"/>
        <w:keepNext/>
        <w:rPr>
          <w:rtl/>
        </w:rPr>
      </w:pPr>
      <w:bookmarkStart w:id="64270" w:name="ET_yor_6423_37"/>
      <w:r w:rsidRPr="00061C37">
        <w:rPr>
          <w:rStyle w:val="TagStyle"/>
          <w:rtl/>
        </w:rPr>
        <w:t xml:space="preserve"> &lt;&lt; יור &gt;&gt;</w:t>
      </w:r>
      <w:r w:rsidRPr="008C3454">
        <w:rPr>
          <w:rStyle w:val="TagStyle"/>
          <w:rtl/>
        </w:rPr>
        <w:t xml:space="preserve"> </w:t>
      </w:r>
      <w:r>
        <w:rPr>
          <w:rtl/>
        </w:rPr>
        <w:t>היו"ר אמיר אוחנה:</w:t>
      </w:r>
      <w:r w:rsidRPr="008C3454">
        <w:rPr>
          <w:rStyle w:val="TagStyle"/>
          <w:rtl/>
        </w:rPr>
        <w:t xml:space="preserve"> </w:t>
      </w:r>
      <w:r w:rsidRPr="00061C37">
        <w:rPr>
          <w:rStyle w:val="TagStyle"/>
          <w:rtl/>
        </w:rPr>
        <w:t>&lt;&lt; יור &gt;&gt;</w:t>
      </w:r>
      <w:r>
        <w:rPr>
          <w:rtl/>
        </w:rPr>
        <w:t xml:space="preserve">  </w:t>
      </w:r>
      <w:bookmarkEnd w:id="64270"/>
    </w:p>
    <w:p w:rsidR="00071895" w:rsidRDefault="00071895" w:rsidP="00A11436">
      <w:pPr>
        <w:rPr>
          <w:rtl/>
        </w:rPr>
      </w:pPr>
    </w:p>
    <w:p w:rsidR="00071895" w:rsidRDefault="00071895" w:rsidP="006237F5">
      <w:pPr>
        <w:rPr>
          <w:rtl/>
        </w:rPr>
      </w:pPr>
      <w:bookmarkStart w:id="64271" w:name="_ETM_Q165_492000"/>
      <w:bookmarkEnd w:id="64271"/>
      <w:r>
        <w:rPr>
          <w:rFonts w:hint="cs"/>
          <w:rtl/>
        </w:rPr>
        <w:t xml:space="preserve">52 בעד, 62 נגד. ההסתייגות לא התקבלה. </w:t>
      </w:r>
    </w:p>
    <w:p w:rsidR="00071895" w:rsidRDefault="00071895" w:rsidP="006237F5">
      <w:pPr>
        <w:rPr>
          <w:rtl/>
        </w:rPr>
      </w:pPr>
    </w:p>
    <w:p w:rsidR="00071895" w:rsidRDefault="00071895" w:rsidP="006237F5">
      <w:pPr>
        <w:rPr>
          <w:rtl/>
        </w:rPr>
      </w:pPr>
      <w:r>
        <w:rPr>
          <w:rFonts w:hint="cs"/>
          <w:rtl/>
        </w:rPr>
        <w:t>וכעת</w:t>
      </w:r>
      <w:bookmarkStart w:id="64272" w:name="_ETM_Q165_493000"/>
      <w:bookmarkEnd w:id="64272"/>
      <w:r>
        <w:rPr>
          <w:rFonts w:hint="cs"/>
          <w:rtl/>
        </w:rPr>
        <w:t xml:space="preserve"> הסתייגות? </w:t>
      </w:r>
    </w:p>
    <w:p w:rsidR="00071895" w:rsidRDefault="00071895" w:rsidP="006237F5">
      <w:pPr>
        <w:rPr>
          <w:rtl/>
        </w:rPr>
      </w:pPr>
      <w:bookmarkStart w:id="64273" w:name="_ETM_Q165_495000"/>
      <w:bookmarkEnd w:id="64273"/>
    </w:p>
    <w:p w:rsidR="00071895" w:rsidRDefault="00071895" w:rsidP="006237F5">
      <w:pPr>
        <w:pStyle w:val="af5"/>
        <w:keepNext/>
        <w:rPr>
          <w:rtl/>
        </w:rPr>
      </w:pPr>
      <w:bookmarkStart w:id="64274" w:name="ET_interruption_5300_38"/>
      <w:r w:rsidRPr="00061C37">
        <w:rPr>
          <w:rStyle w:val="TagStyle"/>
          <w:rtl/>
        </w:rPr>
        <w:t xml:space="preserve"> &lt;&lt; קריאה &gt;&gt;</w:t>
      </w:r>
      <w:r w:rsidRPr="008C3454">
        <w:rPr>
          <w:rStyle w:val="TagStyle"/>
          <w:rtl/>
        </w:rPr>
        <w:t xml:space="preserve"> </w:t>
      </w:r>
      <w:r>
        <w:rPr>
          <w:rtl/>
        </w:rPr>
        <w:t>מירב בן ארי (יש עתיד):</w:t>
      </w:r>
      <w:r w:rsidRPr="008C3454">
        <w:rPr>
          <w:rStyle w:val="TagStyle"/>
          <w:rtl/>
        </w:rPr>
        <w:t xml:space="preserve"> </w:t>
      </w:r>
      <w:r w:rsidRPr="00061C37">
        <w:rPr>
          <w:rStyle w:val="TagStyle"/>
          <w:rtl/>
        </w:rPr>
        <w:t>&lt;&lt; קריאה &gt;&gt;</w:t>
      </w:r>
      <w:r>
        <w:rPr>
          <w:rtl/>
        </w:rPr>
        <w:t xml:space="preserve">  </w:t>
      </w:r>
      <w:bookmarkEnd w:id="64274"/>
    </w:p>
    <w:p w:rsidR="00071895" w:rsidRDefault="00071895" w:rsidP="00A11436">
      <w:pPr>
        <w:rPr>
          <w:rtl/>
        </w:rPr>
      </w:pPr>
    </w:p>
    <w:p w:rsidR="00071895" w:rsidRDefault="00071895" w:rsidP="006237F5">
      <w:pPr>
        <w:rPr>
          <w:rtl/>
        </w:rPr>
      </w:pPr>
      <w:bookmarkStart w:id="64275" w:name="_ETM_Q165_497000"/>
      <w:bookmarkEnd w:id="64275"/>
      <w:r>
        <w:rPr>
          <w:rFonts w:hint="cs"/>
          <w:rtl/>
        </w:rPr>
        <w:t xml:space="preserve">100. </w:t>
      </w:r>
    </w:p>
    <w:p w:rsidR="00071895" w:rsidRDefault="00071895" w:rsidP="006237F5">
      <w:pPr>
        <w:rPr>
          <w:rtl/>
        </w:rPr>
      </w:pPr>
      <w:bookmarkStart w:id="64276" w:name="_ETM_Q165_499000"/>
      <w:bookmarkEnd w:id="64276"/>
    </w:p>
    <w:p w:rsidR="00071895" w:rsidRDefault="00071895" w:rsidP="006237F5">
      <w:pPr>
        <w:pStyle w:val="af6"/>
        <w:keepNext/>
        <w:rPr>
          <w:rtl/>
        </w:rPr>
      </w:pPr>
      <w:r w:rsidRPr="00061C37">
        <w:rPr>
          <w:rStyle w:val="TagStyle"/>
          <w:rtl/>
        </w:rPr>
        <w:t xml:space="preserve"> &lt;&lt; יור &gt;&gt;</w:t>
      </w:r>
      <w:r w:rsidRPr="008C3454">
        <w:rPr>
          <w:rStyle w:val="TagStyle"/>
          <w:rtl/>
        </w:rPr>
        <w:t xml:space="preserve"> </w:t>
      </w:r>
      <w:r>
        <w:rPr>
          <w:rtl/>
        </w:rPr>
        <w:t>היו"ר אמיר אוחנה:</w:t>
      </w:r>
      <w:r w:rsidRPr="008C3454">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4277" w:name="_ETM_Q165_500000"/>
      <w:bookmarkEnd w:id="64277"/>
      <w:r>
        <w:rPr>
          <w:rFonts w:hint="cs"/>
          <w:rtl/>
        </w:rPr>
        <w:t xml:space="preserve">כעת הסתייגות 100, בבקשה. הצבעה.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16</w:t>
      </w:r>
    </w:p>
    <w:p w:rsidR="00071895" w:rsidRDefault="00071895" w:rsidP="006237F5">
      <w:pPr>
        <w:keepNext/>
        <w:rPr>
          <w:rtl/>
        </w:rPr>
      </w:pPr>
    </w:p>
    <w:p w:rsidR="00071895" w:rsidRDefault="00071895" w:rsidP="006237F5">
      <w:pPr>
        <w:pStyle w:val="--"/>
        <w:keepNext/>
        <w:rPr>
          <w:rtl/>
        </w:rPr>
      </w:pPr>
      <w:r>
        <w:rPr>
          <w:rtl/>
        </w:rPr>
        <w:t xml:space="preserve">בעד </w:t>
      </w:r>
      <w:r>
        <w:rPr>
          <w:rFonts w:hint="cs"/>
          <w:rtl/>
        </w:rPr>
        <w:t>ההסתייגות</w:t>
      </w:r>
      <w:r>
        <w:rPr>
          <w:rtl/>
        </w:rPr>
        <w:t xml:space="preserve"> –</w:t>
      </w:r>
      <w:r>
        <w:rPr>
          <w:rFonts w:hint="cs"/>
          <w:rtl/>
        </w:rPr>
        <w:t xml:space="preserve"> 53</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הסתייגות 100 לא נתקבלה. </w:t>
      </w:r>
    </w:p>
    <w:p w:rsidR="00071895" w:rsidRDefault="00071895" w:rsidP="006237F5">
      <w:pPr>
        <w:rPr>
          <w:rtl/>
        </w:rPr>
      </w:pPr>
    </w:p>
    <w:p w:rsidR="00071895" w:rsidRDefault="00071895" w:rsidP="006237F5">
      <w:pPr>
        <w:pStyle w:val="af6"/>
        <w:keepNext/>
        <w:rPr>
          <w:rtl/>
        </w:rPr>
      </w:pPr>
      <w:bookmarkStart w:id="64278" w:name="ET_yor_6423_40"/>
      <w:r w:rsidRPr="00061C37">
        <w:rPr>
          <w:rStyle w:val="TagStyle"/>
          <w:rtl/>
        </w:rPr>
        <w:t xml:space="preserve"> &lt;&lt; יור &gt;&gt;</w:t>
      </w:r>
      <w:r w:rsidRPr="008C3454">
        <w:rPr>
          <w:rStyle w:val="TagStyle"/>
          <w:rtl/>
        </w:rPr>
        <w:t xml:space="preserve"> </w:t>
      </w:r>
      <w:r>
        <w:rPr>
          <w:rtl/>
        </w:rPr>
        <w:t>היו"ר אמיר אוחנה:</w:t>
      </w:r>
      <w:r w:rsidRPr="008C3454">
        <w:rPr>
          <w:rStyle w:val="TagStyle"/>
          <w:rtl/>
        </w:rPr>
        <w:t xml:space="preserve"> </w:t>
      </w:r>
      <w:r w:rsidRPr="00061C37">
        <w:rPr>
          <w:rStyle w:val="TagStyle"/>
          <w:rtl/>
        </w:rPr>
        <w:t>&lt;&lt; יור &gt;&gt;</w:t>
      </w:r>
      <w:r>
        <w:rPr>
          <w:rtl/>
        </w:rPr>
        <w:t xml:space="preserve">  </w:t>
      </w:r>
      <w:bookmarkEnd w:id="64278"/>
    </w:p>
    <w:p w:rsidR="00071895" w:rsidRDefault="00071895" w:rsidP="00A11436">
      <w:pPr>
        <w:rPr>
          <w:rtl/>
        </w:rPr>
      </w:pPr>
    </w:p>
    <w:p w:rsidR="00071895" w:rsidRDefault="00071895" w:rsidP="006237F5">
      <w:pPr>
        <w:pStyle w:val="--"/>
        <w:keepNext/>
        <w:jc w:val="both"/>
        <w:rPr>
          <w:rtl/>
        </w:rPr>
      </w:pPr>
      <w:bookmarkStart w:id="64279" w:name="_ETM_Q165_510000"/>
      <w:bookmarkEnd w:id="64279"/>
      <w:r>
        <w:rPr>
          <w:rFonts w:hint="cs"/>
          <w:rtl/>
        </w:rPr>
        <w:t xml:space="preserve">53 בעד, </w:t>
      </w:r>
      <w:bookmarkStart w:id="64280" w:name="_ETM_Q165_516000"/>
      <w:bookmarkEnd w:id="64280"/>
      <w:r>
        <w:rPr>
          <w:rFonts w:hint="cs"/>
          <w:rtl/>
        </w:rPr>
        <w:t>62</w:t>
      </w:r>
      <w:r>
        <w:rPr>
          <w:rtl/>
        </w:rPr>
        <w:t xml:space="preserve"> </w:t>
      </w:r>
      <w:r>
        <w:rPr>
          <w:rFonts w:hint="cs"/>
          <w:rtl/>
        </w:rPr>
        <w:t xml:space="preserve">נגד. אני קובע כי ההסתייגות לא התקבלה. </w:t>
      </w:r>
    </w:p>
    <w:p w:rsidR="00071895" w:rsidRDefault="00071895" w:rsidP="006237F5">
      <w:pPr>
        <w:pStyle w:val="--"/>
        <w:keepNext/>
        <w:jc w:val="both"/>
        <w:rPr>
          <w:rtl/>
        </w:rPr>
      </w:pPr>
    </w:p>
    <w:p w:rsidR="00071895" w:rsidRDefault="00071895" w:rsidP="00A868BE">
      <w:pPr>
        <w:pStyle w:val="--"/>
        <w:keepNext/>
        <w:jc w:val="both"/>
        <w:rPr>
          <w:rtl/>
        </w:rPr>
      </w:pPr>
      <w:r>
        <w:rPr>
          <w:rFonts w:hint="cs"/>
          <w:rtl/>
        </w:rPr>
        <w:t xml:space="preserve">וכעת נצביע </w:t>
      </w:r>
      <w:bookmarkStart w:id="64281" w:name="_ETM_Q165_522000"/>
      <w:bookmarkEnd w:id="64281"/>
      <w:r>
        <w:rPr>
          <w:rFonts w:hint="cs"/>
          <w:rtl/>
        </w:rPr>
        <w:t xml:space="preserve">על הסתייגות 101. הסתייגות 101 </w:t>
      </w:r>
      <w:r w:rsidR="00A868BE">
        <w:rPr>
          <w:rFonts w:hint="eastAsia"/>
          <w:rtl/>
        </w:rPr>
        <w:t xml:space="preserve">– </w:t>
      </w:r>
      <w:r>
        <w:rPr>
          <w:rFonts w:hint="cs"/>
          <w:rtl/>
        </w:rPr>
        <w:t xml:space="preserve">הצבעה כעת. </w:t>
      </w:r>
    </w:p>
    <w:p w:rsidR="00071895" w:rsidRPr="008C3454" w:rsidRDefault="00071895" w:rsidP="006237F5">
      <w:pPr>
        <w:rPr>
          <w:rtl/>
        </w:rPr>
      </w:pPr>
      <w:bookmarkStart w:id="64282" w:name="_ETM_Q165_533000"/>
      <w:bookmarkEnd w:id="64282"/>
    </w:p>
    <w:p w:rsidR="00071895" w:rsidRDefault="00071895" w:rsidP="006237F5">
      <w:pPr>
        <w:pStyle w:val="af1"/>
        <w:keepNext/>
        <w:rPr>
          <w:rtl/>
        </w:rPr>
      </w:pPr>
      <w:r>
        <w:rPr>
          <w:rtl/>
        </w:rPr>
        <w:t>הצבעה מס'</w:t>
      </w:r>
      <w:r>
        <w:rPr>
          <w:rFonts w:hint="cs"/>
          <w:rtl/>
        </w:rPr>
        <w:t xml:space="preserve"> 17</w:t>
      </w:r>
    </w:p>
    <w:p w:rsidR="00071895" w:rsidRDefault="00071895" w:rsidP="006237F5">
      <w:pPr>
        <w:pStyle w:val="--"/>
        <w:keepNext/>
        <w:rPr>
          <w:rtl/>
        </w:rPr>
      </w:pPr>
    </w:p>
    <w:p w:rsidR="00071895" w:rsidRDefault="00071895" w:rsidP="006237F5">
      <w:pPr>
        <w:pStyle w:val="--"/>
        <w:keepNext/>
        <w:rPr>
          <w:rtl/>
        </w:rPr>
      </w:pPr>
      <w:r>
        <w:rPr>
          <w:rtl/>
        </w:rPr>
        <w:t>בעד</w:t>
      </w:r>
      <w:r>
        <w:rPr>
          <w:rFonts w:hint="cs"/>
          <w:rtl/>
        </w:rPr>
        <w:t xml:space="preserve"> ההסתייגות</w:t>
      </w:r>
      <w:r>
        <w:rPr>
          <w:rtl/>
        </w:rPr>
        <w:t xml:space="preserve"> – </w:t>
      </w:r>
      <w:r>
        <w:rPr>
          <w:rFonts w:hint="cs"/>
          <w:rtl/>
        </w:rPr>
        <w:t>55</w:t>
      </w:r>
    </w:p>
    <w:p w:rsidR="00071895" w:rsidRDefault="00071895" w:rsidP="006237F5">
      <w:pPr>
        <w:pStyle w:val="--"/>
        <w:keepNext/>
        <w:rPr>
          <w:rtl/>
        </w:rPr>
      </w:pPr>
      <w:r>
        <w:rPr>
          <w:rtl/>
        </w:rPr>
        <w:t>נגד –</w:t>
      </w:r>
      <w:r>
        <w:rPr>
          <w:rFonts w:hint="cs"/>
          <w:rtl/>
        </w:rPr>
        <w:t xml:space="preserve"> 62</w:t>
      </w:r>
      <w:r>
        <w:rPr>
          <w:rtl/>
        </w:rPr>
        <w:t xml:space="preserve"> </w:t>
      </w:r>
    </w:p>
    <w:p w:rsidR="00071895" w:rsidRDefault="00071895" w:rsidP="006237F5">
      <w:pPr>
        <w:pStyle w:val="--"/>
        <w:keepNext/>
        <w:rPr>
          <w:rtl/>
        </w:rPr>
      </w:pPr>
      <w:r>
        <w:rPr>
          <w:rtl/>
        </w:rPr>
        <w:t>נמ</w:t>
      </w:r>
      <w:r>
        <w:rPr>
          <w:rFonts w:hint="cs"/>
          <w:rtl/>
        </w:rPr>
        <w:t xml:space="preserve">נעים </w:t>
      </w:r>
      <w:r>
        <w:rPr>
          <w:rFonts w:hint="eastAsia"/>
          <w:rtl/>
        </w:rPr>
        <w:t>–</w:t>
      </w:r>
      <w:r>
        <w:rPr>
          <w:rFonts w:hint="cs"/>
          <w:rtl/>
        </w:rPr>
        <w:t xml:space="preserve"> אין</w:t>
      </w:r>
    </w:p>
    <w:p w:rsidR="00071895" w:rsidRDefault="00071895" w:rsidP="006237F5">
      <w:pPr>
        <w:pStyle w:val="--"/>
        <w:keepNext/>
        <w:rPr>
          <w:rtl/>
        </w:rPr>
      </w:pPr>
      <w:bookmarkStart w:id="64283" w:name="_ETM_Q165_535000"/>
      <w:bookmarkEnd w:id="64283"/>
      <w:r>
        <w:rPr>
          <w:rFonts w:hint="cs"/>
          <w:rtl/>
        </w:rPr>
        <w:t>הסתייגות 101 לא נתקבלה.</w:t>
      </w:r>
    </w:p>
    <w:p w:rsidR="00071895" w:rsidRDefault="00071895" w:rsidP="006237F5">
      <w:pPr>
        <w:rPr>
          <w:rtl/>
        </w:rPr>
      </w:pPr>
      <w:bookmarkStart w:id="64284" w:name="_ETM_Q165_540000"/>
      <w:bookmarkEnd w:id="64284"/>
    </w:p>
    <w:p w:rsidR="00071895" w:rsidRDefault="00071895" w:rsidP="006237F5">
      <w:pPr>
        <w:pStyle w:val="af6"/>
        <w:keepNext/>
        <w:rPr>
          <w:rtl/>
        </w:rPr>
      </w:pPr>
      <w:bookmarkStart w:id="64285" w:name="ET_yor_6423_41"/>
      <w:r w:rsidRPr="00061C37">
        <w:rPr>
          <w:rStyle w:val="TagStyle"/>
          <w:rtl/>
        </w:rPr>
        <w:t xml:space="preserve"> &lt;&lt; יור &gt;&gt;</w:t>
      </w:r>
      <w:r w:rsidRPr="008C3454">
        <w:rPr>
          <w:rStyle w:val="TagStyle"/>
          <w:rtl/>
        </w:rPr>
        <w:t xml:space="preserve"> </w:t>
      </w:r>
      <w:r>
        <w:rPr>
          <w:rtl/>
        </w:rPr>
        <w:t>היו"ר אמיר אוחנה:</w:t>
      </w:r>
      <w:r w:rsidRPr="008C3454">
        <w:rPr>
          <w:rStyle w:val="TagStyle"/>
          <w:rtl/>
        </w:rPr>
        <w:t xml:space="preserve"> </w:t>
      </w:r>
      <w:r w:rsidRPr="00061C37">
        <w:rPr>
          <w:rStyle w:val="TagStyle"/>
          <w:rtl/>
        </w:rPr>
        <w:t>&lt;&lt; יור &gt;&gt;</w:t>
      </w:r>
      <w:r>
        <w:rPr>
          <w:rtl/>
        </w:rPr>
        <w:t xml:space="preserve">  </w:t>
      </w:r>
      <w:bookmarkEnd w:id="64285"/>
    </w:p>
    <w:p w:rsidR="00071895" w:rsidRDefault="00071895" w:rsidP="00A11436">
      <w:pPr>
        <w:rPr>
          <w:rtl/>
        </w:rPr>
      </w:pPr>
    </w:p>
    <w:p w:rsidR="00071895" w:rsidRDefault="00071895" w:rsidP="006237F5">
      <w:pPr>
        <w:rPr>
          <w:rtl/>
        </w:rPr>
      </w:pPr>
      <w:bookmarkStart w:id="64286" w:name="_ETM_Q165_541000"/>
      <w:bookmarkEnd w:id="64286"/>
      <w:r>
        <w:rPr>
          <w:rFonts w:hint="cs"/>
          <w:rtl/>
        </w:rPr>
        <w:t>55 בעד, 62 נגד. ההסתייגות</w:t>
      </w:r>
      <w:bookmarkStart w:id="64287" w:name="_ETM_Q165_542000"/>
      <w:bookmarkEnd w:id="64287"/>
      <w:r>
        <w:rPr>
          <w:rFonts w:hint="cs"/>
          <w:rtl/>
        </w:rPr>
        <w:t xml:space="preserve"> לא התקבלה. </w:t>
      </w:r>
    </w:p>
    <w:p w:rsidR="00071895" w:rsidRDefault="00071895" w:rsidP="006237F5">
      <w:pPr>
        <w:rPr>
          <w:rtl/>
        </w:rPr>
      </w:pPr>
    </w:p>
    <w:p w:rsidR="00071895" w:rsidRDefault="00071895" w:rsidP="006237F5">
      <w:pPr>
        <w:rPr>
          <w:rtl/>
        </w:rPr>
      </w:pPr>
      <w:r>
        <w:rPr>
          <w:rFonts w:hint="cs"/>
          <w:rtl/>
        </w:rPr>
        <w:t xml:space="preserve">ונצביע כעת על הסתייגות שמספרה? </w:t>
      </w:r>
    </w:p>
    <w:p w:rsidR="00071895" w:rsidRDefault="00071895" w:rsidP="006237F5">
      <w:pPr>
        <w:rPr>
          <w:rtl/>
        </w:rPr>
      </w:pPr>
    </w:p>
    <w:p w:rsidR="00071895" w:rsidRDefault="00071895" w:rsidP="006237F5">
      <w:pPr>
        <w:pStyle w:val="af5"/>
        <w:keepNext/>
        <w:rPr>
          <w:rtl/>
        </w:rPr>
      </w:pPr>
      <w:bookmarkStart w:id="64288" w:name="ET_interruption_5300_42"/>
      <w:r w:rsidRPr="00061C37">
        <w:rPr>
          <w:rStyle w:val="TagStyle"/>
          <w:rtl/>
        </w:rPr>
        <w:t xml:space="preserve"> &lt;&lt; קריאה &gt;&gt;</w:t>
      </w:r>
      <w:r w:rsidRPr="008C3454">
        <w:rPr>
          <w:rStyle w:val="TagStyle"/>
          <w:rtl/>
        </w:rPr>
        <w:t xml:space="preserve"> </w:t>
      </w:r>
      <w:r>
        <w:rPr>
          <w:rtl/>
        </w:rPr>
        <w:t>מירב בן ארי (יש עתיד):</w:t>
      </w:r>
      <w:r w:rsidRPr="008C3454">
        <w:rPr>
          <w:rStyle w:val="TagStyle"/>
          <w:rtl/>
        </w:rPr>
        <w:t xml:space="preserve"> </w:t>
      </w:r>
      <w:r w:rsidRPr="00061C37">
        <w:rPr>
          <w:rStyle w:val="TagStyle"/>
          <w:rtl/>
        </w:rPr>
        <w:t>&lt;&lt; קריאה &gt;&gt;</w:t>
      </w:r>
      <w:r>
        <w:rPr>
          <w:rtl/>
        </w:rPr>
        <w:t xml:space="preserve">  </w:t>
      </w:r>
      <w:bookmarkEnd w:id="64288"/>
    </w:p>
    <w:p w:rsidR="00071895" w:rsidRDefault="00071895" w:rsidP="00A11436">
      <w:pPr>
        <w:rPr>
          <w:rtl/>
        </w:rPr>
      </w:pPr>
    </w:p>
    <w:p w:rsidR="00071895" w:rsidRDefault="00071895" w:rsidP="006237F5">
      <w:pPr>
        <w:rPr>
          <w:rtl/>
        </w:rPr>
      </w:pPr>
      <w:bookmarkStart w:id="64289" w:name="_ETM_Q165_544000"/>
      <w:bookmarkEnd w:id="64289"/>
      <w:r>
        <w:rPr>
          <w:rFonts w:hint="cs"/>
          <w:rtl/>
        </w:rPr>
        <w:t xml:space="preserve">102. </w:t>
      </w:r>
    </w:p>
    <w:p w:rsidR="00071895" w:rsidRDefault="00071895" w:rsidP="006237F5">
      <w:pPr>
        <w:rPr>
          <w:rtl/>
        </w:rPr>
      </w:pPr>
    </w:p>
    <w:p w:rsidR="00071895" w:rsidRDefault="00071895" w:rsidP="006237F5">
      <w:pPr>
        <w:pStyle w:val="af6"/>
        <w:keepNext/>
        <w:rPr>
          <w:rtl/>
        </w:rPr>
      </w:pPr>
      <w:bookmarkStart w:id="64290" w:name="ET_yor_6423_43"/>
      <w:r w:rsidRPr="00061C37">
        <w:rPr>
          <w:rStyle w:val="TagStyle"/>
          <w:rtl/>
        </w:rPr>
        <w:t xml:space="preserve"> &lt;&lt; יור &gt;&gt;</w:t>
      </w:r>
      <w:r w:rsidRPr="008C3454">
        <w:rPr>
          <w:rStyle w:val="TagStyle"/>
          <w:rtl/>
        </w:rPr>
        <w:t xml:space="preserve"> </w:t>
      </w:r>
      <w:r>
        <w:rPr>
          <w:rtl/>
        </w:rPr>
        <w:t>היו"ר אמיר אוחנה:</w:t>
      </w:r>
      <w:r w:rsidRPr="008C3454">
        <w:rPr>
          <w:rStyle w:val="TagStyle"/>
          <w:rtl/>
        </w:rPr>
        <w:t xml:space="preserve"> </w:t>
      </w:r>
      <w:r w:rsidRPr="00061C37">
        <w:rPr>
          <w:rStyle w:val="TagStyle"/>
          <w:rtl/>
        </w:rPr>
        <w:t>&lt;&lt; יור &gt;&gt;</w:t>
      </w:r>
      <w:r>
        <w:rPr>
          <w:rtl/>
        </w:rPr>
        <w:t xml:space="preserve">  </w:t>
      </w:r>
      <w:bookmarkEnd w:id="64290"/>
    </w:p>
    <w:p w:rsidR="00071895" w:rsidRDefault="00071895" w:rsidP="00A11436">
      <w:pPr>
        <w:rPr>
          <w:rtl/>
        </w:rPr>
      </w:pPr>
    </w:p>
    <w:p w:rsidR="00071895" w:rsidRDefault="00071895" w:rsidP="00A868BE">
      <w:pPr>
        <w:rPr>
          <w:rtl/>
        </w:rPr>
      </w:pPr>
      <w:bookmarkStart w:id="64291" w:name="_ETM_Q165_543000"/>
      <w:bookmarkEnd w:id="64291"/>
      <w:r>
        <w:rPr>
          <w:rFonts w:hint="cs"/>
          <w:rtl/>
        </w:rPr>
        <w:t xml:space="preserve">הסתייגות 102 </w:t>
      </w:r>
      <w:r w:rsidR="00A868BE">
        <w:rPr>
          <w:rFonts w:hint="eastAsia"/>
          <w:rtl/>
        </w:rPr>
        <w:t xml:space="preserve">– </w:t>
      </w:r>
      <w:r>
        <w:rPr>
          <w:rFonts w:hint="cs"/>
          <w:rtl/>
        </w:rPr>
        <w:t xml:space="preserve">הצבעה </w:t>
      </w:r>
      <w:bookmarkStart w:id="64292" w:name="_ETM_Q165_546000"/>
      <w:bookmarkEnd w:id="64292"/>
      <w:r>
        <w:rPr>
          <w:rFonts w:hint="cs"/>
          <w:rtl/>
        </w:rPr>
        <w:t xml:space="preserve">כעת.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18</w:t>
      </w:r>
    </w:p>
    <w:p w:rsidR="00071895" w:rsidRDefault="00071895" w:rsidP="006237F5">
      <w:pPr>
        <w:keepNext/>
        <w:rPr>
          <w:rtl/>
        </w:rPr>
      </w:pPr>
    </w:p>
    <w:p w:rsidR="00071895" w:rsidRDefault="00071895" w:rsidP="006237F5">
      <w:pPr>
        <w:pStyle w:val="--"/>
        <w:keepNext/>
        <w:rPr>
          <w:rtl/>
        </w:rPr>
      </w:pPr>
      <w:r>
        <w:rPr>
          <w:rtl/>
        </w:rPr>
        <w:t>בעד</w:t>
      </w:r>
      <w:r>
        <w:rPr>
          <w:rFonts w:hint="cs"/>
          <w:rtl/>
        </w:rPr>
        <w:t xml:space="preserve"> ההסתייגות</w:t>
      </w:r>
      <w:r>
        <w:rPr>
          <w:rtl/>
        </w:rPr>
        <w:t xml:space="preserve"> – </w:t>
      </w:r>
      <w:r>
        <w:rPr>
          <w:rFonts w:hint="cs"/>
          <w:rtl/>
        </w:rPr>
        <w:t>55</w:t>
      </w:r>
    </w:p>
    <w:p w:rsidR="00071895" w:rsidRDefault="00071895" w:rsidP="006237F5">
      <w:pPr>
        <w:pStyle w:val="--"/>
        <w:keepNext/>
        <w:rPr>
          <w:rtl/>
        </w:rPr>
      </w:pPr>
      <w:r>
        <w:rPr>
          <w:rtl/>
        </w:rPr>
        <w:t>נגד –</w:t>
      </w:r>
      <w:r>
        <w:rPr>
          <w:rFonts w:hint="cs"/>
          <w:rtl/>
        </w:rPr>
        <w:t xml:space="preserve"> 62</w:t>
      </w:r>
      <w:r>
        <w:rPr>
          <w:rtl/>
        </w:rPr>
        <w:t xml:space="preserve"> </w:t>
      </w:r>
    </w:p>
    <w:p w:rsidR="00071895" w:rsidRDefault="00071895" w:rsidP="006237F5">
      <w:pPr>
        <w:pStyle w:val="--"/>
        <w:keepNext/>
        <w:rPr>
          <w:rtl/>
        </w:rPr>
      </w:pPr>
      <w:r>
        <w:rPr>
          <w:rtl/>
        </w:rPr>
        <w:t>נמנע</w:t>
      </w:r>
      <w:r>
        <w:rPr>
          <w:rFonts w:hint="cs"/>
          <w:rtl/>
        </w:rPr>
        <w:t xml:space="preserve">ים </w:t>
      </w:r>
      <w:r>
        <w:rPr>
          <w:rtl/>
        </w:rPr>
        <w:t>–</w:t>
      </w:r>
      <w:r>
        <w:rPr>
          <w:rFonts w:hint="cs"/>
          <w:rtl/>
        </w:rPr>
        <w:t xml:space="preserve"> אין</w:t>
      </w:r>
    </w:p>
    <w:p w:rsidR="00071895" w:rsidRDefault="00071895" w:rsidP="00840DA5">
      <w:pPr>
        <w:pStyle w:val="af2"/>
        <w:rPr>
          <w:rtl/>
        </w:rPr>
      </w:pPr>
      <w:bookmarkStart w:id="64293" w:name="_ETM_Q165_553000"/>
      <w:bookmarkEnd w:id="64293"/>
      <w:r>
        <w:rPr>
          <w:rFonts w:hint="cs"/>
          <w:rtl/>
        </w:rPr>
        <w:t>הסתייגות 102 לא נתקבלה.</w:t>
      </w:r>
    </w:p>
    <w:p w:rsidR="00071895" w:rsidRDefault="00071895" w:rsidP="006237F5">
      <w:pPr>
        <w:rPr>
          <w:rtl/>
        </w:rPr>
      </w:pPr>
    </w:p>
    <w:p w:rsidR="00071895" w:rsidRDefault="00071895" w:rsidP="006237F5">
      <w:pPr>
        <w:pStyle w:val="af6"/>
        <w:keepNext/>
        <w:rPr>
          <w:rtl/>
        </w:rPr>
      </w:pPr>
      <w:r w:rsidRPr="00061C37">
        <w:rPr>
          <w:rStyle w:val="TagStyle"/>
          <w:rtl/>
        </w:rPr>
        <w:t xml:space="preserve"> &lt;&lt; יור &gt;&gt;</w:t>
      </w:r>
      <w:r w:rsidRPr="008C3454">
        <w:rPr>
          <w:rStyle w:val="TagStyle"/>
          <w:rtl/>
        </w:rPr>
        <w:t xml:space="preserve"> </w:t>
      </w:r>
      <w:r>
        <w:rPr>
          <w:rtl/>
        </w:rPr>
        <w:t>היו"ר אמיר אוחנה:</w:t>
      </w:r>
      <w:r w:rsidRPr="008C3454">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55 בעד, </w:t>
      </w:r>
      <w:bookmarkStart w:id="64294" w:name="_ETM_Q165_557000"/>
      <w:bookmarkEnd w:id="64294"/>
      <w:r>
        <w:rPr>
          <w:rFonts w:hint="cs"/>
          <w:rtl/>
        </w:rPr>
        <w:t xml:space="preserve">62 נגד. אני קובע כי ההסתייגות לא התקבלה. </w:t>
      </w:r>
    </w:p>
    <w:p w:rsidR="00071895" w:rsidRDefault="00071895" w:rsidP="006237F5">
      <w:pPr>
        <w:rPr>
          <w:rtl/>
        </w:rPr>
      </w:pPr>
    </w:p>
    <w:p w:rsidR="00071895" w:rsidRDefault="00071895" w:rsidP="00A868BE">
      <w:pPr>
        <w:rPr>
          <w:rtl/>
        </w:rPr>
      </w:pPr>
      <w:r>
        <w:rPr>
          <w:rFonts w:hint="cs"/>
          <w:rtl/>
        </w:rPr>
        <w:t xml:space="preserve">אם כן, </w:t>
      </w:r>
      <w:bookmarkStart w:id="64295" w:name="_ETM_Q165_568000"/>
      <w:bookmarkEnd w:id="64295"/>
      <w:r>
        <w:rPr>
          <w:rFonts w:hint="cs"/>
          <w:rtl/>
        </w:rPr>
        <w:t xml:space="preserve">רבותיי, אנחנו מצביעים כעת על סעיף 2, כנוסח הוועדה. סעיף 2, כנוסח הוועדה </w:t>
      </w:r>
      <w:r w:rsidR="00A868BE">
        <w:rPr>
          <w:rFonts w:hint="eastAsia"/>
          <w:rtl/>
        </w:rPr>
        <w:t xml:space="preserve">– </w:t>
      </w:r>
      <w:r>
        <w:rPr>
          <w:rFonts w:hint="cs"/>
          <w:rtl/>
        </w:rPr>
        <w:t xml:space="preserve">הצבעה.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19</w:t>
      </w:r>
    </w:p>
    <w:p w:rsidR="00071895" w:rsidRDefault="00071895" w:rsidP="006237F5">
      <w:pPr>
        <w:keepNext/>
        <w:rPr>
          <w:rtl/>
        </w:rPr>
      </w:pPr>
    </w:p>
    <w:p w:rsidR="00071895" w:rsidRDefault="00071895" w:rsidP="006237F5">
      <w:pPr>
        <w:pStyle w:val="--"/>
        <w:keepNext/>
        <w:rPr>
          <w:rtl/>
        </w:rPr>
      </w:pPr>
      <w:r>
        <w:rPr>
          <w:rtl/>
        </w:rPr>
        <w:t>בעד</w:t>
      </w:r>
      <w:r>
        <w:rPr>
          <w:rFonts w:hint="cs"/>
          <w:rtl/>
        </w:rPr>
        <w:t xml:space="preserve"> סעיף 2, כהצעת הוועדה</w:t>
      </w:r>
      <w:r>
        <w:rPr>
          <w:rtl/>
        </w:rPr>
        <w:t xml:space="preserve"> – </w:t>
      </w:r>
      <w:r>
        <w:rPr>
          <w:rFonts w:hint="cs"/>
          <w:rtl/>
        </w:rPr>
        <w:t>64</w:t>
      </w:r>
    </w:p>
    <w:p w:rsidR="00071895" w:rsidRDefault="00071895" w:rsidP="006237F5">
      <w:pPr>
        <w:pStyle w:val="--"/>
        <w:keepNext/>
        <w:rPr>
          <w:rtl/>
        </w:rPr>
      </w:pPr>
      <w:r>
        <w:rPr>
          <w:rtl/>
        </w:rPr>
        <w:t>נגד –</w:t>
      </w:r>
      <w:r>
        <w:rPr>
          <w:rFonts w:hint="cs"/>
          <w:rtl/>
        </w:rPr>
        <w:t xml:space="preserve"> 53</w:t>
      </w:r>
    </w:p>
    <w:p w:rsidR="00071895" w:rsidRDefault="00071895" w:rsidP="006237F5">
      <w:pPr>
        <w:pStyle w:val="--"/>
        <w:keepNext/>
        <w:rPr>
          <w:rtl/>
        </w:rPr>
      </w:pPr>
      <w:r>
        <w:rPr>
          <w:rtl/>
        </w:rPr>
        <w:t>נמנעי</w:t>
      </w:r>
      <w:r>
        <w:rPr>
          <w:rFonts w:hint="cs"/>
          <w:rtl/>
        </w:rPr>
        <w:t xml:space="preserve">ם </w:t>
      </w:r>
      <w:r>
        <w:rPr>
          <w:rtl/>
        </w:rPr>
        <w:t>–</w:t>
      </w:r>
      <w:r>
        <w:rPr>
          <w:rFonts w:hint="cs"/>
          <w:rtl/>
        </w:rPr>
        <w:t xml:space="preserve"> אין </w:t>
      </w:r>
      <w:bookmarkStart w:id="64296" w:name="_ETM_Q165_585000"/>
      <w:bookmarkEnd w:id="64296"/>
    </w:p>
    <w:p w:rsidR="00071895" w:rsidRDefault="00071895" w:rsidP="006237F5">
      <w:pPr>
        <w:pStyle w:val="af2"/>
        <w:rPr>
          <w:rtl/>
        </w:rPr>
      </w:pPr>
      <w:bookmarkStart w:id="64297" w:name="_ETM_Q165_581000"/>
      <w:bookmarkEnd w:id="64297"/>
      <w:r>
        <w:rPr>
          <w:rFonts w:hint="cs"/>
          <w:rtl/>
        </w:rPr>
        <w:t>סעיף 2, כהצעת הוועדה, נתקבל.</w:t>
      </w:r>
    </w:p>
    <w:p w:rsidR="00071895" w:rsidRDefault="00071895" w:rsidP="006237F5">
      <w:pPr>
        <w:rPr>
          <w:rtl/>
        </w:rPr>
      </w:pPr>
    </w:p>
    <w:p w:rsidR="00071895" w:rsidRDefault="00071895" w:rsidP="006237F5">
      <w:pPr>
        <w:pStyle w:val="af6"/>
        <w:keepNext/>
        <w:rPr>
          <w:rtl/>
        </w:rPr>
      </w:pPr>
      <w:r w:rsidRPr="00061C37">
        <w:rPr>
          <w:rStyle w:val="TagStyle"/>
          <w:rtl/>
        </w:rPr>
        <w:t xml:space="preserve"> &lt;&lt; יור &gt;&gt;</w:t>
      </w:r>
      <w:r w:rsidRPr="008C3454">
        <w:rPr>
          <w:rStyle w:val="TagStyle"/>
          <w:rtl/>
        </w:rPr>
        <w:t xml:space="preserve"> </w:t>
      </w:r>
      <w:r>
        <w:rPr>
          <w:rtl/>
        </w:rPr>
        <w:t>היו"ר אמיר אוחנה:</w:t>
      </w:r>
      <w:r w:rsidRPr="008C3454">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A868BE">
      <w:pPr>
        <w:rPr>
          <w:rtl/>
        </w:rPr>
      </w:pPr>
      <w:bookmarkStart w:id="64298" w:name="_ETM_Q165_588000"/>
      <w:bookmarkEnd w:id="64298"/>
      <w:r>
        <w:rPr>
          <w:rFonts w:hint="cs"/>
          <w:rtl/>
        </w:rPr>
        <w:t>64 בעד, 53 נגד. אני קובע כי סעיף 2</w:t>
      </w:r>
      <w:r w:rsidR="00A868BE">
        <w:rPr>
          <w:rFonts w:hint="cs"/>
          <w:rtl/>
        </w:rPr>
        <w:t>,</w:t>
      </w:r>
      <w:r>
        <w:rPr>
          <w:rFonts w:hint="cs"/>
          <w:rtl/>
        </w:rPr>
        <w:t xml:space="preserve"> </w:t>
      </w:r>
      <w:bookmarkStart w:id="64299" w:name="_ETM_Q165_593000"/>
      <w:bookmarkEnd w:id="64299"/>
      <w:r>
        <w:rPr>
          <w:rFonts w:hint="cs"/>
          <w:rtl/>
        </w:rPr>
        <w:t>כנוסח הוועדה</w:t>
      </w:r>
      <w:r w:rsidR="00A868BE">
        <w:rPr>
          <w:rFonts w:hint="cs"/>
          <w:rtl/>
        </w:rPr>
        <w:t>,</w:t>
      </w:r>
      <w:r>
        <w:rPr>
          <w:rFonts w:hint="cs"/>
          <w:rtl/>
        </w:rPr>
        <w:t xml:space="preserve"> </w:t>
      </w:r>
      <w:r w:rsidR="00A868BE">
        <w:rPr>
          <w:rFonts w:hint="cs"/>
          <w:rtl/>
        </w:rPr>
        <w:t>התקבל.</w:t>
      </w:r>
    </w:p>
    <w:p w:rsidR="00071895" w:rsidRDefault="00071895" w:rsidP="006237F5">
      <w:pPr>
        <w:rPr>
          <w:rtl/>
        </w:rPr>
      </w:pPr>
    </w:p>
    <w:p w:rsidR="00071895" w:rsidRDefault="00071895" w:rsidP="006237F5">
      <w:pPr>
        <w:rPr>
          <w:rtl/>
        </w:rPr>
      </w:pPr>
      <w:r>
        <w:rPr>
          <w:rFonts w:hint="cs"/>
          <w:rtl/>
        </w:rPr>
        <w:t xml:space="preserve">וכעת נצביע על הסתייגות 222? </w:t>
      </w:r>
    </w:p>
    <w:p w:rsidR="00071895" w:rsidRDefault="00071895" w:rsidP="006237F5">
      <w:pPr>
        <w:rPr>
          <w:rtl/>
        </w:rPr>
      </w:pPr>
    </w:p>
    <w:p w:rsidR="00071895" w:rsidRDefault="00071895" w:rsidP="006237F5">
      <w:pPr>
        <w:pStyle w:val="af5"/>
        <w:keepNext/>
        <w:rPr>
          <w:rtl/>
        </w:rPr>
      </w:pPr>
      <w:bookmarkStart w:id="64300" w:name="ET_interruption_5300_46"/>
      <w:r w:rsidRPr="00061C37">
        <w:rPr>
          <w:rStyle w:val="TagStyle"/>
          <w:rtl/>
        </w:rPr>
        <w:t xml:space="preserve"> &lt;&lt; קריאה &gt;&gt;</w:t>
      </w:r>
      <w:r w:rsidRPr="008C3454">
        <w:rPr>
          <w:rStyle w:val="TagStyle"/>
          <w:rtl/>
        </w:rPr>
        <w:t xml:space="preserve"> </w:t>
      </w:r>
      <w:r>
        <w:rPr>
          <w:rtl/>
        </w:rPr>
        <w:t>מירב בן ארי (יש עתיד):</w:t>
      </w:r>
      <w:r w:rsidRPr="008C3454">
        <w:rPr>
          <w:rStyle w:val="TagStyle"/>
          <w:rtl/>
        </w:rPr>
        <w:t xml:space="preserve"> </w:t>
      </w:r>
      <w:r w:rsidRPr="00061C37">
        <w:rPr>
          <w:rStyle w:val="TagStyle"/>
          <w:rtl/>
        </w:rPr>
        <w:t>&lt;&lt; קריאה &gt;&gt;</w:t>
      </w:r>
      <w:r>
        <w:rPr>
          <w:rtl/>
        </w:rPr>
        <w:t xml:space="preserve">  </w:t>
      </w:r>
      <w:bookmarkEnd w:id="64300"/>
    </w:p>
    <w:p w:rsidR="00071895" w:rsidRDefault="00071895" w:rsidP="00A11436">
      <w:pPr>
        <w:rPr>
          <w:rtl/>
        </w:rPr>
      </w:pPr>
    </w:p>
    <w:p w:rsidR="00071895" w:rsidRDefault="00071895" w:rsidP="006237F5">
      <w:pPr>
        <w:rPr>
          <w:rtl/>
        </w:rPr>
      </w:pPr>
      <w:bookmarkStart w:id="64301" w:name="_ETM_Q165_599000"/>
      <w:bookmarkEnd w:id="64301"/>
      <w:r>
        <w:rPr>
          <w:rFonts w:hint="cs"/>
          <w:rtl/>
        </w:rPr>
        <w:t xml:space="preserve">לא, זהו. </w:t>
      </w:r>
    </w:p>
    <w:p w:rsidR="00071895" w:rsidRDefault="00071895" w:rsidP="006237F5">
      <w:pPr>
        <w:rPr>
          <w:rtl/>
        </w:rPr>
      </w:pPr>
      <w:bookmarkStart w:id="64302" w:name="_ETM_Q165_601000"/>
      <w:bookmarkEnd w:id="64302"/>
    </w:p>
    <w:p w:rsidR="00071895" w:rsidRDefault="00071895" w:rsidP="006237F5">
      <w:pPr>
        <w:pStyle w:val="af6"/>
        <w:keepNext/>
        <w:rPr>
          <w:rtl/>
        </w:rPr>
      </w:pPr>
      <w:r w:rsidRPr="00061C37">
        <w:rPr>
          <w:rStyle w:val="TagStyle"/>
          <w:rtl/>
        </w:rPr>
        <w:t xml:space="preserve"> &lt;&lt; יור &gt;&gt;</w:t>
      </w:r>
      <w:r w:rsidRPr="008C3454">
        <w:rPr>
          <w:rStyle w:val="TagStyle"/>
          <w:rtl/>
        </w:rPr>
        <w:t xml:space="preserve"> </w:t>
      </w:r>
      <w:r>
        <w:rPr>
          <w:rtl/>
        </w:rPr>
        <w:t>היו"ר אמיר אוחנה:</w:t>
      </w:r>
      <w:r w:rsidRPr="008C3454">
        <w:rPr>
          <w:rStyle w:val="TagStyle"/>
          <w:rtl/>
        </w:rPr>
        <w:t xml:space="preserve"> </w:t>
      </w:r>
      <w:r w:rsidRPr="00061C37">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4303" w:name="_ETM_Q165_602000"/>
      <w:bookmarkEnd w:id="64303"/>
      <w:r>
        <w:rPr>
          <w:rFonts w:hint="cs"/>
          <w:rtl/>
        </w:rPr>
        <w:t xml:space="preserve">זהו, אין יותר. </w:t>
      </w:r>
    </w:p>
    <w:p w:rsidR="00071895" w:rsidRDefault="00071895" w:rsidP="006237F5">
      <w:pPr>
        <w:rPr>
          <w:rtl/>
        </w:rPr>
      </w:pPr>
    </w:p>
    <w:p w:rsidR="00071895" w:rsidRPr="008C3454" w:rsidRDefault="00071895" w:rsidP="006237F5">
      <w:pPr>
        <w:rPr>
          <w:rtl/>
        </w:rPr>
      </w:pPr>
      <w:r>
        <w:rPr>
          <w:rFonts w:hint="cs"/>
          <w:rtl/>
        </w:rPr>
        <w:t xml:space="preserve">אם כן, משנדחו כל ההסתייגויות והחוק </w:t>
      </w:r>
      <w:bookmarkStart w:id="64304" w:name="_ETM_Q165_607000"/>
      <w:bookmarkEnd w:id="64304"/>
      <w:r>
        <w:rPr>
          <w:rFonts w:hint="cs"/>
          <w:rtl/>
        </w:rPr>
        <w:t>התקבל בקריאה השנייה</w:t>
      </w:r>
      <w:r w:rsidR="00A868BE">
        <w:rPr>
          <w:rFonts w:hint="cs"/>
          <w:rtl/>
        </w:rPr>
        <w:t>,</w:t>
      </w:r>
      <w:r>
        <w:rPr>
          <w:rFonts w:hint="cs"/>
          <w:rtl/>
        </w:rPr>
        <w:t xml:space="preserve"> למעשה, אנחנו נצביע כעת בקריאה השלישי</w:t>
      </w:r>
      <w:bookmarkStart w:id="64305" w:name="_ETM_Q165_614000"/>
      <w:bookmarkEnd w:id="64305"/>
      <w:r>
        <w:rPr>
          <w:rFonts w:hint="cs"/>
          <w:rtl/>
        </w:rPr>
        <w:t xml:space="preserve">ת על הצעת חוק הפחתת הגירעון והגבלת ההוצאה התקציבית </w:t>
      </w:r>
      <w:bookmarkStart w:id="64306" w:name="_ETM_Q165_620000"/>
      <w:bookmarkEnd w:id="64306"/>
      <w:r>
        <w:rPr>
          <w:rFonts w:hint="cs"/>
          <w:rtl/>
        </w:rPr>
        <w:t>(תיקון מס' 25), התשפ"ד</w:t>
      </w:r>
      <w:r>
        <w:rPr>
          <w:rFonts w:hint="eastAsia"/>
          <w:rtl/>
        </w:rPr>
        <w:t>–</w:t>
      </w:r>
      <w:r>
        <w:rPr>
          <w:rFonts w:hint="cs"/>
          <w:rtl/>
        </w:rPr>
        <w:t xml:space="preserve">2024. הצבעה כעת. </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20</w:t>
      </w:r>
    </w:p>
    <w:p w:rsidR="00071895" w:rsidRDefault="00071895" w:rsidP="006237F5">
      <w:pPr>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החוק </w:t>
      </w:r>
      <w:r>
        <w:rPr>
          <w:rtl/>
          <w:lang w:eastAsia="he-IL"/>
        </w:rPr>
        <w:t xml:space="preserve">–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Pr="000547BB" w:rsidRDefault="00071895" w:rsidP="006237F5">
      <w:pPr>
        <w:pStyle w:val="--"/>
        <w:keepNext/>
        <w:rPr>
          <w:rtl/>
          <w:lang w:eastAsia="he-IL"/>
        </w:rPr>
      </w:pPr>
      <w:r>
        <w:rPr>
          <w:rtl/>
          <w:lang w:eastAsia="he-IL"/>
        </w:rPr>
        <w:t xml:space="preserve">נמנעים – </w:t>
      </w:r>
      <w:r>
        <w:rPr>
          <w:rFonts w:hint="cs"/>
          <w:rtl/>
          <w:lang w:eastAsia="he-IL"/>
        </w:rPr>
        <w:t xml:space="preserve">אין </w:t>
      </w:r>
    </w:p>
    <w:p w:rsidR="00071895" w:rsidRPr="008C3454" w:rsidRDefault="00071895" w:rsidP="00840DA5">
      <w:pPr>
        <w:pStyle w:val="af2"/>
        <w:rPr>
          <w:rtl/>
        </w:rPr>
      </w:pPr>
      <w:r>
        <w:rPr>
          <w:rFonts w:hint="cs"/>
          <w:rtl/>
        </w:rPr>
        <w:t>חוק הפחתת הגירעון והגבלת ההוצאה התקציבית (תיקון מס' 25), התשפ"ד</w:t>
      </w:r>
      <w:r>
        <w:rPr>
          <w:rFonts w:hint="eastAsia"/>
          <w:rtl/>
        </w:rPr>
        <w:t>–</w:t>
      </w:r>
      <w:r>
        <w:rPr>
          <w:rFonts w:hint="cs"/>
          <w:rtl/>
        </w:rPr>
        <w:t xml:space="preserve">2024, נתקבל. </w:t>
      </w:r>
    </w:p>
    <w:p w:rsidR="00071895" w:rsidRDefault="00071895" w:rsidP="006237F5">
      <w:pPr>
        <w:rPr>
          <w:rtl/>
          <w:lang w:eastAsia="he-IL"/>
        </w:rPr>
      </w:pPr>
    </w:p>
    <w:p w:rsidR="00071895" w:rsidRDefault="00071895" w:rsidP="006237F5">
      <w:pPr>
        <w:pStyle w:val="af6"/>
        <w:keepNext/>
        <w:rPr>
          <w:rtl/>
        </w:rPr>
      </w:pPr>
      <w:bookmarkStart w:id="64307" w:name="ET_yor_6423_50"/>
      <w:r w:rsidRPr="00061C37">
        <w:rPr>
          <w:rStyle w:val="TagStyle"/>
          <w:rtl/>
        </w:rPr>
        <w:t xml:space="preserve"> &lt;&lt; יור &gt;&gt;</w:t>
      </w:r>
      <w:r w:rsidRPr="003137E4">
        <w:rPr>
          <w:rStyle w:val="TagStyle"/>
          <w:rtl/>
        </w:rPr>
        <w:t xml:space="preserve"> </w:t>
      </w:r>
      <w:r>
        <w:rPr>
          <w:rtl/>
        </w:rPr>
        <w:t>היו"ר אמיר אוחנה:</w:t>
      </w:r>
      <w:r w:rsidRPr="003137E4">
        <w:rPr>
          <w:rStyle w:val="TagStyle"/>
          <w:rtl/>
        </w:rPr>
        <w:t xml:space="preserve"> </w:t>
      </w:r>
      <w:r w:rsidRPr="00061C37">
        <w:rPr>
          <w:rStyle w:val="TagStyle"/>
          <w:rtl/>
        </w:rPr>
        <w:t>&lt;&lt; יור &gt;&gt;</w:t>
      </w:r>
      <w:bookmarkEnd w:id="64307"/>
      <w:r>
        <w:rPr>
          <w:rtl/>
        </w:rPr>
        <w:t xml:space="preserve">  </w:t>
      </w:r>
    </w:p>
    <w:p w:rsidR="00071895" w:rsidRDefault="00071895" w:rsidP="00A11436">
      <w:pPr>
        <w:rPr>
          <w:rtl/>
          <w:lang w:eastAsia="he-IL"/>
        </w:rPr>
      </w:pPr>
    </w:p>
    <w:p w:rsidR="00071895" w:rsidRDefault="00071895" w:rsidP="006237F5">
      <w:pPr>
        <w:rPr>
          <w:rtl/>
        </w:rPr>
      </w:pPr>
      <w:r>
        <w:rPr>
          <w:rFonts w:hint="cs"/>
          <w:rtl/>
          <w:lang w:eastAsia="he-IL"/>
        </w:rPr>
        <w:t xml:space="preserve">62 בעד, 55 נגד. אני קובע כי </w:t>
      </w:r>
      <w:bookmarkStart w:id="64308" w:name="_ETM_Q165_638000"/>
      <w:bookmarkEnd w:id="64308"/>
      <w:r>
        <w:rPr>
          <w:rFonts w:hint="cs"/>
          <w:rtl/>
          <w:lang w:eastAsia="he-IL"/>
        </w:rPr>
        <w:t xml:space="preserve">הצעת חוק </w:t>
      </w:r>
      <w:bookmarkStart w:id="64309" w:name="_ETM_Q165_640000"/>
      <w:bookmarkEnd w:id="64309"/>
      <w:r>
        <w:rPr>
          <w:rFonts w:hint="cs"/>
          <w:rtl/>
        </w:rPr>
        <w:t>הפחתת הגירעון והגבלת ההוצאה התקציבית (תיקון מס' 25), התשפ"ד</w:t>
      </w:r>
      <w:r>
        <w:rPr>
          <w:rFonts w:hint="eastAsia"/>
          <w:rtl/>
        </w:rPr>
        <w:t>–</w:t>
      </w:r>
      <w:r>
        <w:rPr>
          <w:rFonts w:hint="cs"/>
          <w:rtl/>
        </w:rPr>
        <w:t>2024, התקבלה בקריאה השנייה והשלישית</w:t>
      </w:r>
      <w:r w:rsidR="00A868BE">
        <w:rPr>
          <w:rFonts w:hint="cs"/>
          <w:rtl/>
        </w:rPr>
        <w:t>,</w:t>
      </w:r>
      <w:r>
        <w:rPr>
          <w:rFonts w:hint="cs"/>
          <w:rtl/>
        </w:rPr>
        <w:t xml:space="preserve"> ותיכנס לספר החוקים. </w:t>
      </w:r>
    </w:p>
    <w:p w:rsidR="00071895" w:rsidRDefault="00071895" w:rsidP="006237F5">
      <w:pPr>
        <w:rPr>
          <w:rtl/>
        </w:rPr>
      </w:pPr>
    </w:p>
    <w:p w:rsidR="00071895" w:rsidRDefault="00071895" w:rsidP="00A868BE">
      <w:pPr>
        <w:rPr>
          <w:rtl/>
          <w:lang w:eastAsia="he-IL"/>
        </w:rPr>
      </w:pPr>
      <w:r>
        <w:rPr>
          <w:rFonts w:hint="cs"/>
          <w:rtl/>
        </w:rPr>
        <w:t xml:space="preserve">חברי </w:t>
      </w:r>
      <w:bookmarkStart w:id="64310" w:name="_ETM_Q165_651000"/>
      <w:bookmarkEnd w:id="64310"/>
      <w:r>
        <w:rPr>
          <w:rFonts w:hint="cs"/>
          <w:rtl/>
        </w:rPr>
        <w:t xml:space="preserve">הכנסת, אנחנו עוברים להצביע על הצעת חוק תקציב נוסף </w:t>
      </w:r>
      <w:bookmarkStart w:id="64311" w:name="_ETM_Q165_656000"/>
      <w:bookmarkEnd w:id="64311"/>
      <w:r>
        <w:rPr>
          <w:rFonts w:hint="cs"/>
          <w:rtl/>
        </w:rPr>
        <w:t xml:space="preserve">לשנת הכספים 2024, </w:t>
      </w:r>
      <w:bookmarkStart w:id="64312" w:name="_ETM_Q165_642000"/>
      <w:bookmarkEnd w:id="64312"/>
      <w:r>
        <w:rPr>
          <w:rFonts w:hint="cs"/>
          <w:rtl/>
        </w:rPr>
        <w:t>התשפ"ד</w:t>
      </w:r>
      <w:r>
        <w:rPr>
          <w:rFonts w:hint="eastAsia"/>
          <w:rtl/>
        </w:rPr>
        <w:t>–</w:t>
      </w:r>
      <w:r>
        <w:rPr>
          <w:rFonts w:hint="cs"/>
          <w:rtl/>
        </w:rPr>
        <w:t xml:space="preserve">2024. נצביע תחילה בקריאה השנייה על </w:t>
      </w:r>
      <w:bookmarkStart w:id="64313" w:name="_ETM_Q165_662000"/>
      <w:bookmarkEnd w:id="64313"/>
      <w:r>
        <w:rPr>
          <w:rFonts w:hint="cs"/>
          <w:rtl/>
        </w:rPr>
        <w:t>החלק המספרי של הצעת החוק, ולאחר מכן נצביע על החלק</w:t>
      </w:r>
      <w:bookmarkStart w:id="64314" w:name="_ETM_Q165_670000"/>
      <w:bookmarkEnd w:id="64314"/>
      <w:r>
        <w:rPr>
          <w:rFonts w:hint="cs"/>
          <w:rtl/>
        </w:rPr>
        <w:t xml:space="preserve"> המילולי. חברי הכנסת, שימו לב, </w:t>
      </w:r>
      <w:r>
        <w:rPr>
          <w:rFonts w:hint="cs"/>
          <w:rtl/>
          <w:lang w:eastAsia="he-IL"/>
        </w:rPr>
        <w:t xml:space="preserve">בכל סעיף תקציבי נצביע בהצבעה אחת על כל ההסתייגויות שמשמעותן תוספת </w:t>
      </w:r>
      <w:bookmarkStart w:id="64315" w:name="_ETM_Q165_676000"/>
      <w:bookmarkEnd w:id="64315"/>
      <w:r>
        <w:rPr>
          <w:rFonts w:hint="cs"/>
          <w:rtl/>
          <w:lang w:eastAsia="he-IL"/>
        </w:rPr>
        <w:t xml:space="preserve">תקציב. ככל שההסתייגויות לא יתקבלו, נעבור להצבעה על כל ההסתייגויות שמשמעותן הפחתת תקציב. </w:t>
      </w:r>
      <w:bookmarkStart w:id="64316" w:name="_ETM_Q165_684000"/>
      <w:bookmarkEnd w:id="64316"/>
      <w:r>
        <w:rPr>
          <w:rFonts w:hint="cs"/>
          <w:rtl/>
          <w:lang w:eastAsia="he-IL"/>
        </w:rPr>
        <w:t xml:space="preserve">אם ההסתייגויות על תוספת תקציב או הפחתה יתקבלו, נעבור להצביע על כל אחת מההסתייגויות שעניינה תוספת או הפחתה, </w:t>
      </w:r>
      <w:bookmarkStart w:id="64317" w:name="_ETM_Q165_693000"/>
      <w:bookmarkEnd w:id="64317"/>
      <w:r>
        <w:rPr>
          <w:rFonts w:hint="cs"/>
          <w:rtl/>
          <w:lang w:eastAsia="he-IL"/>
        </w:rPr>
        <w:t>לפי העניי</w:t>
      </w:r>
      <w:r w:rsidR="00A868BE">
        <w:rPr>
          <w:rFonts w:hint="cs"/>
          <w:rtl/>
          <w:lang w:eastAsia="he-IL"/>
        </w:rPr>
        <w:t>ן,</w:t>
      </w:r>
      <w:r>
        <w:rPr>
          <w:rFonts w:hint="cs"/>
          <w:rtl/>
          <w:lang w:eastAsia="he-IL"/>
        </w:rPr>
        <w:t xml:space="preserve"> וככל שההסתייגויות על תוספת תקציב או הפחתה לא יתקבלו, נקיים הצבעה על הסעיף </w:t>
      </w:r>
      <w:bookmarkStart w:id="64318" w:name="_ETM_Q165_700000"/>
      <w:bookmarkEnd w:id="64318"/>
      <w:r>
        <w:rPr>
          <w:rFonts w:hint="cs"/>
          <w:rtl/>
          <w:lang w:eastAsia="he-IL"/>
        </w:rPr>
        <w:t xml:space="preserve">התקציבי כהצעת הוועדה. </w:t>
      </w:r>
    </w:p>
    <w:p w:rsidR="00071895" w:rsidRDefault="00071895" w:rsidP="006237F5">
      <w:pPr>
        <w:rPr>
          <w:rtl/>
          <w:lang w:eastAsia="he-IL"/>
        </w:rPr>
      </w:pPr>
    </w:p>
    <w:p w:rsidR="00071895" w:rsidRDefault="00071895" w:rsidP="00A868BE">
      <w:pPr>
        <w:rPr>
          <w:rtl/>
          <w:lang w:eastAsia="he-IL"/>
        </w:rPr>
      </w:pPr>
      <w:r>
        <w:rPr>
          <w:rFonts w:hint="cs"/>
          <w:rtl/>
          <w:lang w:eastAsia="he-IL"/>
        </w:rPr>
        <w:t>רבותיי, אנחנו מצביעים על החלק המילולי של הצעת חוק תקציב נוסף לשנת הכספים 2024, התשפ"ד</w:t>
      </w:r>
      <w:r>
        <w:rPr>
          <w:rFonts w:hint="eastAsia"/>
          <w:rtl/>
          <w:lang w:eastAsia="he-IL"/>
        </w:rPr>
        <w:t>–</w:t>
      </w:r>
      <w:r>
        <w:rPr>
          <w:rFonts w:hint="cs"/>
          <w:rtl/>
          <w:lang w:eastAsia="he-IL"/>
        </w:rPr>
        <w:t xml:space="preserve">2024. גם כאן הוגשו הסתייגויות של קבוצת </w:t>
      </w:r>
      <w:r w:rsidR="00A868BE">
        <w:rPr>
          <w:rFonts w:hint="cs"/>
          <w:rtl/>
          <w:lang w:eastAsia="he-IL"/>
        </w:rPr>
        <w:t xml:space="preserve">סיעת </w:t>
      </w:r>
      <w:r>
        <w:rPr>
          <w:rFonts w:hint="cs"/>
          <w:rtl/>
          <w:lang w:eastAsia="he-IL"/>
        </w:rPr>
        <w:t xml:space="preserve">יש עתיד, קבוצת </w:t>
      </w:r>
      <w:r w:rsidR="00A868BE">
        <w:rPr>
          <w:rFonts w:hint="cs"/>
          <w:rtl/>
          <w:lang w:eastAsia="he-IL"/>
        </w:rPr>
        <w:t xml:space="preserve">סיעת </w:t>
      </w:r>
      <w:r>
        <w:rPr>
          <w:rFonts w:hint="cs"/>
          <w:rtl/>
          <w:lang w:eastAsia="he-IL"/>
        </w:rPr>
        <w:t xml:space="preserve">המחנה הממלכתי, קבוצת </w:t>
      </w:r>
      <w:r w:rsidR="00A868BE">
        <w:rPr>
          <w:rFonts w:hint="cs"/>
          <w:rtl/>
          <w:lang w:eastAsia="he-IL"/>
        </w:rPr>
        <w:t xml:space="preserve">סיעת </w:t>
      </w:r>
      <w:r>
        <w:rPr>
          <w:rFonts w:hint="cs"/>
          <w:rtl/>
          <w:lang w:eastAsia="he-IL"/>
        </w:rPr>
        <w:t xml:space="preserve">ישראל </w:t>
      </w:r>
      <w:bookmarkStart w:id="64319" w:name="_ETM_Q165_725000"/>
      <w:bookmarkEnd w:id="64319"/>
      <w:r>
        <w:rPr>
          <w:rFonts w:hint="cs"/>
          <w:rtl/>
          <w:lang w:eastAsia="he-IL"/>
        </w:rPr>
        <w:t xml:space="preserve">ביתנו, קבוצת </w:t>
      </w:r>
      <w:r w:rsidR="00A868BE">
        <w:rPr>
          <w:rFonts w:hint="cs"/>
          <w:rtl/>
          <w:lang w:eastAsia="he-IL"/>
        </w:rPr>
        <w:t xml:space="preserve">סיעת </w:t>
      </w:r>
      <w:r>
        <w:rPr>
          <w:rFonts w:hint="cs"/>
          <w:rtl/>
          <w:lang w:eastAsia="he-IL"/>
        </w:rPr>
        <w:t xml:space="preserve">חד"ש-תע"ל, קבוצת </w:t>
      </w:r>
      <w:r w:rsidR="00A868BE">
        <w:rPr>
          <w:rFonts w:hint="cs"/>
          <w:rtl/>
          <w:lang w:eastAsia="he-IL"/>
        </w:rPr>
        <w:t xml:space="preserve">סיעת </w:t>
      </w:r>
      <w:r>
        <w:rPr>
          <w:rFonts w:hint="cs"/>
          <w:rtl/>
          <w:lang w:eastAsia="he-IL"/>
        </w:rPr>
        <w:t xml:space="preserve">רע"מ וקבוצת </w:t>
      </w:r>
      <w:r w:rsidR="00A868BE">
        <w:rPr>
          <w:rFonts w:hint="cs"/>
          <w:rtl/>
          <w:lang w:eastAsia="he-IL"/>
        </w:rPr>
        <w:t xml:space="preserve">סיעת </w:t>
      </w:r>
      <w:r>
        <w:rPr>
          <w:rFonts w:hint="cs"/>
          <w:rtl/>
          <w:lang w:eastAsia="he-IL"/>
        </w:rPr>
        <w:t>העבודה. בהתאם להחלטת ועדת הכנסת, תתקיים הצבעה על לא יותר מ-20 הסתייגויות. סליחה, סליחה, תמחקו את המילים</w:t>
      </w:r>
      <w:bookmarkStart w:id="64320" w:name="_ETM_Q165_739000"/>
      <w:bookmarkEnd w:id="64320"/>
      <w:r>
        <w:rPr>
          <w:rFonts w:hint="cs"/>
          <w:rtl/>
          <w:lang w:eastAsia="he-IL"/>
        </w:rPr>
        <w:t xml:space="preserve"> האחרונות. </w:t>
      </w:r>
    </w:p>
    <w:p w:rsidR="00071895" w:rsidRDefault="00071895" w:rsidP="006237F5">
      <w:pPr>
        <w:rPr>
          <w:rtl/>
          <w:lang w:eastAsia="he-IL"/>
        </w:rPr>
      </w:pPr>
      <w:bookmarkStart w:id="64321" w:name="_ETM_Q165_771771"/>
      <w:bookmarkStart w:id="64322" w:name="_ETM_Q165_771858"/>
      <w:bookmarkEnd w:id="64321"/>
      <w:bookmarkEnd w:id="64322"/>
    </w:p>
    <w:p w:rsidR="00071895" w:rsidRDefault="00071895" w:rsidP="00A868BE">
      <w:pPr>
        <w:rPr>
          <w:rtl/>
          <w:lang w:eastAsia="he-IL"/>
        </w:rPr>
      </w:pPr>
      <w:bookmarkStart w:id="64323" w:name="_ETM_Q165_771943"/>
      <w:bookmarkStart w:id="64324" w:name="_ETM_Q165_772004"/>
      <w:bookmarkEnd w:id="64323"/>
      <w:bookmarkEnd w:id="64324"/>
      <w:r>
        <w:rPr>
          <w:rFonts w:hint="cs"/>
          <w:rtl/>
          <w:lang w:eastAsia="he-IL"/>
        </w:rPr>
        <w:t>אנחנו עוברים להצבעה על הסתייגויות לסעיף 01, נשיא המדינה ולשכתו, לשנת הכספים 2024, בעמ' 1</w:t>
      </w:r>
      <w:r w:rsidR="00A868BE">
        <w:rPr>
          <w:rFonts w:hint="cs"/>
          <w:rtl/>
          <w:lang w:eastAsia="he-IL"/>
        </w:rPr>
        <w:t>,</w:t>
      </w:r>
      <w:r>
        <w:rPr>
          <w:rFonts w:hint="cs"/>
          <w:rtl/>
          <w:lang w:eastAsia="he-IL"/>
        </w:rPr>
        <w:t xml:space="preserve"> הצבעה על הסתייגויות שמשמעותן תוספת תקציב. הסתייגויות שמשמעותן </w:t>
      </w:r>
      <w:bookmarkStart w:id="64325" w:name="_ETM_Q165_753000"/>
      <w:bookmarkEnd w:id="64325"/>
      <w:r>
        <w:rPr>
          <w:rFonts w:hint="cs"/>
          <w:rtl/>
          <w:lang w:eastAsia="he-IL"/>
        </w:rPr>
        <w:t xml:space="preserve">תוספת תקציב </w:t>
      </w:r>
      <w:r w:rsidR="00A868BE">
        <w:rPr>
          <w:rFonts w:hint="eastAsia"/>
          <w:rtl/>
          <w:lang w:eastAsia="he-IL"/>
        </w:rPr>
        <w:t xml:space="preserve">– </w:t>
      </w:r>
      <w:r>
        <w:rPr>
          <w:rFonts w:hint="cs"/>
          <w:rtl/>
          <w:lang w:eastAsia="he-IL"/>
        </w:rPr>
        <w:t xml:space="preserve">הצבעה כעת. </w:t>
      </w:r>
    </w:p>
    <w:p w:rsidR="00071895" w:rsidRDefault="00071895" w:rsidP="006237F5">
      <w:pPr>
        <w:rPr>
          <w:rtl/>
          <w:lang w:eastAsia="he-IL"/>
        </w:rPr>
      </w:pPr>
      <w:bookmarkStart w:id="64326" w:name="_ETM_Q165_758000"/>
      <w:bookmarkEnd w:id="64326"/>
    </w:p>
    <w:p w:rsidR="00071895" w:rsidRDefault="00071895" w:rsidP="006237F5">
      <w:pPr>
        <w:pStyle w:val="af1"/>
        <w:keepNext/>
        <w:rPr>
          <w:rtl/>
          <w:lang w:eastAsia="he-IL"/>
        </w:rPr>
      </w:pPr>
      <w:bookmarkStart w:id="64327" w:name="TOR_Q166"/>
      <w:bookmarkEnd w:id="64327"/>
      <w:r>
        <w:rPr>
          <w:rtl/>
          <w:lang w:eastAsia="he-IL"/>
        </w:rPr>
        <w:t>הצבעה מס'</w:t>
      </w:r>
      <w:r>
        <w:rPr>
          <w:rFonts w:hint="cs"/>
          <w:rtl/>
          <w:lang w:eastAsia="he-IL"/>
        </w:rPr>
        <w:t xml:space="preserve"> 21</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4619D6">
        <w:rPr>
          <w:rtl/>
          <w:lang w:eastAsia="he-IL"/>
        </w:rPr>
        <w:t>ההסתייגויות</w:t>
      </w:r>
      <w:r>
        <w:rPr>
          <w:rFonts w:hint="cs"/>
          <w:rtl/>
          <w:lang w:eastAsia="he-IL"/>
        </w:rPr>
        <w:t xml:space="preserve"> </w:t>
      </w:r>
      <w:r>
        <w:rPr>
          <w:rtl/>
          <w:lang w:eastAsia="he-IL"/>
        </w:rPr>
        <w:t xml:space="preserve">– </w:t>
      </w:r>
      <w:r>
        <w:rPr>
          <w:rFonts w:hint="cs"/>
          <w:rtl/>
          <w:lang w:eastAsia="he-IL"/>
        </w:rPr>
        <w:t>52</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13325F">
        <w:rPr>
          <w:rtl/>
          <w:lang w:eastAsia="he-IL"/>
        </w:rPr>
        <w:t xml:space="preserve">ההסתייגויות לסעיף </w:t>
      </w:r>
      <w:r>
        <w:rPr>
          <w:rFonts w:hint="cs"/>
          <w:rtl/>
          <w:lang w:eastAsia="he-IL"/>
        </w:rPr>
        <w:t>01</w:t>
      </w:r>
      <w:r w:rsidRPr="0013325F">
        <w:rPr>
          <w:rtl/>
          <w:lang w:eastAsia="he-IL"/>
        </w:rPr>
        <w:t xml:space="preserve"> בדבר תוספת תקציב לא נתקבלו</w:t>
      </w:r>
      <w:r>
        <w:rPr>
          <w:rFonts w:hint="cs"/>
          <w:rtl/>
          <w:lang w:eastAsia="he-IL"/>
        </w:rPr>
        <w:t>.</w:t>
      </w:r>
    </w:p>
    <w:p w:rsidR="00071895" w:rsidRDefault="00071895" w:rsidP="006237F5">
      <w:pPr>
        <w:ind w:firstLine="0"/>
        <w:rPr>
          <w:lang w:eastAsia="he-I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ind w:firstLine="0"/>
        <w:rPr>
          <w:lang w:eastAsia="he-IL"/>
        </w:rPr>
      </w:pPr>
      <w:r>
        <w:rPr>
          <w:lang w:eastAsia="he-IL"/>
        </w:rPr>
        <w:tab/>
      </w:r>
    </w:p>
    <w:p w:rsidR="00071895" w:rsidRDefault="00071895" w:rsidP="006237F5">
      <w:pPr>
        <w:rPr>
          <w:rtl/>
        </w:rPr>
      </w:pPr>
      <w:bookmarkStart w:id="64328" w:name="_ETM_Q166_180179"/>
      <w:bookmarkEnd w:id="64328"/>
      <w:r>
        <w:rPr>
          <w:rFonts w:hint="cs"/>
          <w:rtl/>
        </w:rPr>
        <w:t>52</w:t>
      </w:r>
      <w:r w:rsidRPr="00984784">
        <w:rPr>
          <w:rtl/>
        </w:rPr>
        <w:t xml:space="preserve"> </w:t>
      </w:r>
      <w:bookmarkStart w:id="64329" w:name="_ETM_Q166_196060"/>
      <w:bookmarkEnd w:id="64329"/>
      <w:r w:rsidRPr="00984784">
        <w:rPr>
          <w:rtl/>
        </w:rPr>
        <w:t>בעד</w:t>
      </w:r>
      <w:r>
        <w:rPr>
          <w:rFonts w:hint="cs"/>
          <w:rtl/>
        </w:rPr>
        <w:t>,</w:t>
      </w:r>
      <w:r w:rsidRPr="00984784">
        <w:rPr>
          <w:rtl/>
        </w:rPr>
        <w:t xml:space="preserve"> </w:t>
      </w:r>
      <w:bookmarkStart w:id="64330" w:name="_ETM_Q166_196270"/>
      <w:bookmarkEnd w:id="64330"/>
      <w:r w:rsidRPr="00984784">
        <w:rPr>
          <w:rtl/>
        </w:rPr>
        <w:t xml:space="preserve">62 </w:t>
      </w:r>
      <w:bookmarkStart w:id="64331" w:name="_ETM_Q166_196840"/>
      <w:bookmarkEnd w:id="64331"/>
      <w:r w:rsidRPr="00984784">
        <w:rPr>
          <w:rtl/>
        </w:rPr>
        <w:t>נגד</w:t>
      </w:r>
      <w:bookmarkStart w:id="64332" w:name="_ETM_Q166_171700"/>
      <w:bookmarkStart w:id="64333" w:name="_ETM_Q166_171817"/>
      <w:bookmarkEnd w:id="64332"/>
      <w:bookmarkEnd w:id="64333"/>
      <w:r>
        <w:rPr>
          <w:rFonts w:hint="cs"/>
          <w:rtl/>
        </w:rPr>
        <w:t>, נוכח אחד.</w:t>
      </w:r>
      <w:r w:rsidRPr="00984784">
        <w:rPr>
          <w:rtl/>
        </w:rPr>
        <w:t xml:space="preserve"> </w:t>
      </w:r>
      <w:bookmarkStart w:id="64334" w:name="_ETM_Q166_197050"/>
      <w:bookmarkEnd w:id="64334"/>
      <w:r w:rsidRPr="00984784">
        <w:rPr>
          <w:rtl/>
        </w:rPr>
        <w:t xml:space="preserve">אני </w:t>
      </w:r>
      <w:bookmarkStart w:id="64335" w:name="_ETM_Q166_197170"/>
      <w:bookmarkEnd w:id="64335"/>
      <w:r w:rsidRPr="00984784">
        <w:rPr>
          <w:rtl/>
        </w:rPr>
        <w:t xml:space="preserve">קובע </w:t>
      </w:r>
      <w:bookmarkStart w:id="64336" w:name="_ETM_Q166_197500"/>
      <w:bookmarkEnd w:id="64336"/>
      <w:r>
        <w:rPr>
          <w:rFonts w:hint="cs"/>
          <w:rtl/>
        </w:rPr>
        <w:t>כי ה</w:t>
      </w:r>
      <w:r w:rsidRPr="00984784">
        <w:rPr>
          <w:rtl/>
        </w:rPr>
        <w:t xml:space="preserve">הסתייגויות </w:t>
      </w:r>
      <w:bookmarkStart w:id="64337" w:name="_ETM_Q166_198189"/>
      <w:bookmarkEnd w:id="64337"/>
      <w:r w:rsidRPr="00984784">
        <w:rPr>
          <w:rtl/>
        </w:rPr>
        <w:t xml:space="preserve">לא </w:t>
      </w:r>
      <w:bookmarkStart w:id="64338" w:name="_ETM_Q166_198310"/>
      <w:bookmarkEnd w:id="64338"/>
      <w:r w:rsidRPr="00984784">
        <w:rPr>
          <w:rtl/>
        </w:rPr>
        <w:t>התקבלו</w:t>
      </w:r>
      <w:r>
        <w:rPr>
          <w:rFonts w:hint="cs"/>
          <w:rtl/>
        </w:rPr>
        <w:t>.</w:t>
      </w:r>
      <w:r w:rsidRPr="00984784">
        <w:rPr>
          <w:rtl/>
        </w:rPr>
        <w:t xml:space="preserve"> </w:t>
      </w:r>
      <w:bookmarkStart w:id="64339" w:name="_ETM_Q166_198910"/>
      <w:bookmarkStart w:id="64340" w:name="_ETM_Q166_174985"/>
      <w:bookmarkEnd w:id="64339"/>
      <w:bookmarkEnd w:id="64340"/>
    </w:p>
    <w:p w:rsidR="00071895" w:rsidRDefault="00071895" w:rsidP="006237F5">
      <w:pPr>
        <w:rPr>
          <w:rtl/>
        </w:rPr>
      </w:pPr>
    </w:p>
    <w:p w:rsidR="00071895" w:rsidRDefault="00071895" w:rsidP="006237F5">
      <w:pPr>
        <w:rPr>
          <w:rtl/>
        </w:rPr>
      </w:pPr>
      <w:r>
        <w:rPr>
          <w:rFonts w:hint="cs"/>
          <w:rtl/>
        </w:rPr>
        <w:t xml:space="preserve">כעת </w:t>
      </w:r>
      <w:bookmarkStart w:id="64341" w:name="_ETM_Q166_174428"/>
      <w:bookmarkEnd w:id="64341"/>
      <w:r>
        <w:rPr>
          <w:rFonts w:hint="cs"/>
          <w:rtl/>
        </w:rPr>
        <w:t xml:space="preserve">נצביע על </w:t>
      </w:r>
      <w:r w:rsidRPr="00984784">
        <w:rPr>
          <w:rtl/>
        </w:rPr>
        <w:t>הסתייגויות</w:t>
      </w:r>
      <w:r>
        <w:rPr>
          <w:rFonts w:hint="cs"/>
          <w:rtl/>
        </w:rPr>
        <w:t xml:space="preserve"> שמשמעותן הפחתת תקציב. הצבעה כעת.</w:t>
      </w:r>
    </w:p>
    <w:p w:rsidR="00071895" w:rsidRDefault="00071895" w:rsidP="006237F5">
      <w:pPr>
        <w:rPr>
          <w:rtl/>
        </w:rPr>
      </w:pPr>
    </w:p>
    <w:p w:rsidR="00071895" w:rsidRDefault="00071895" w:rsidP="006237F5">
      <w:pPr>
        <w:pStyle w:val="af1"/>
        <w:keepNext/>
        <w:rPr>
          <w:rtl/>
          <w:lang w:eastAsia="he-IL"/>
        </w:rPr>
      </w:pPr>
      <w:bookmarkStart w:id="64342" w:name="_ETM_Q166_175073"/>
      <w:bookmarkStart w:id="64343" w:name="_ETM_Q166_175202"/>
      <w:bookmarkEnd w:id="64342"/>
      <w:bookmarkEnd w:id="64343"/>
      <w:r>
        <w:rPr>
          <w:rtl/>
          <w:lang w:eastAsia="he-IL"/>
        </w:rPr>
        <w:t>הצבעה מס'</w:t>
      </w:r>
      <w:r>
        <w:rPr>
          <w:rFonts w:hint="cs"/>
          <w:rtl/>
          <w:lang w:eastAsia="he-IL"/>
        </w:rPr>
        <w:t xml:space="preserve"> 22</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211560">
        <w:rPr>
          <w:rtl/>
          <w:lang w:eastAsia="he-IL"/>
        </w:rPr>
        <w:t>ההסתייגויות</w:t>
      </w:r>
      <w:r>
        <w:rPr>
          <w:rFonts w:hint="cs"/>
          <w:rtl/>
          <w:lang w:eastAsia="he-IL"/>
        </w:rPr>
        <w:t xml:space="preserve">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211560">
        <w:rPr>
          <w:rtl/>
          <w:lang w:eastAsia="he-IL"/>
        </w:rPr>
        <w:t xml:space="preserve">ההסתייגויות לסעיף </w:t>
      </w:r>
      <w:r>
        <w:rPr>
          <w:rFonts w:hint="cs"/>
          <w:rtl/>
          <w:lang w:eastAsia="he-IL"/>
        </w:rPr>
        <w:t>01</w:t>
      </w:r>
      <w:r w:rsidRPr="00211560">
        <w:rPr>
          <w:rtl/>
          <w:lang w:eastAsia="he-IL"/>
        </w:rPr>
        <w:t xml:space="preserve"> בדבר הפחתת תקציב לא נתקבלו.</w:t>
      </w:r>
    </w:p>
    <w:p w:rsidR="00071895" w:rsidRDefault="00071895" w:rsidP="00840DA5">
      <w:pPr>
        <w:rPr>
          <w:rtl/>
        </w:rPr>
      </w:pPr>
      <w:bookmarkStart w:id="64344" w:name="_ETM_Q166_181107"/>
      <w:bookmarkStart w:id="64345" w:name="_ETM_Q166_181212"/>
      <w:bookmarkEnd w:id="64344"/>
      <w:bookmarkEnd w:id="64345"/>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ind w:firstLine="0"/>
        <w:rPr>
          <w:lang w:eastAsia="he-IL"/>
        </w:rPr>
      </w:pPr>
      <w:r>
        <w:rPr>
          <w:lang w:eastAsia="he-IL"/>
        </w:rPr>
        <w:tab/>
      </w:r>
    </w:p>
    <w:p w:rsidR="00071895" w:rsidRDefault="00071895" w:rsidP="006237F5">
      <w:pPr>
        <w:rPr>
          <w:rtl/>
        </w:rPr>
      </w:pPr>
      <w:r>
        <w:rPr>
          <w:rFonts w:hint="cs"/>
          <w:rtl/>
        </w:rPr>
        <w:t>55</w:t>
      </w:r>
      <w:r w:rsidRPr="00984784">
        <w:rPr>
          <w:rtl/>
        </w:rPr>
        <w:t xml:space="preserve"> בעד</w:t>
      </w:r>
      <w:r>
        <w:rPr>
          <w:rFonts w:hint="cs"/>
          <w:rtl/>
        </w:rPr>
        <w:t>,</w:t>
      </w:r>
      <w:r w:rsidRPr="00984784">
        <w:rPr>
          <w:rtl/>
        </w:rPr>
        <w:t xml:space="preserve"> 62 נגד</w:t>
      </w:r>
      <w:r>
        <w:rPr>
          <w:rFonts w:hint="cs"/>
          <w:rtl/>
        </w:rPr>
        <w:t xml:space="preserve">. </w:t>
      </w:r>
      <w:r w:rsidRPr="00984784">
        <w:rPr>
          <w:rtl/>
        </w:rPr>
        <w:t xml:space="preserve">אני קובע </w:t>
      </w:r>
      <w:r>
        <w:rPr>
          <w:rFonts w:hint="cs"/>
          <w:rtl/>
        </w:rPr>
        <w:t>שה</w:t>
      </w:r>
      <w:r w:rsidRPr="00984784">
        <w:rPr>
          <w:rtl/>
        </w:rPr>
        <w:t>הסתייגויות לא התקבלו</w:t>
      </w:r>
      <w:r>
        <w:rPr>
          <w:rFonts w:hint="cs"/>
          <w:rtl/>
        </w:rPr>
        <w:t>.</w:t>
      </w:r>
      <w:bookmarkStart w:id="64346" w:name="_ETM_Q166_199329"/>
      <w:bookmarkEnd w:id="64346"/>
      <w:r>
        <w:rPr>
          <w:rFonts w:hint="cs"/>
          <w:rtl/>
        </w:rPr>
        <w:t xml:space="preserve"> </w:t>
      </w:r>
      <w:bookmarkStart w:id="64347" w:name="_ETM_Q166_199816"/>
      <w:bookmarkEnd w:id="64347"/>
    </w:p>
    <w:p w:rsidR="00071895" w:rsidRDefault="00071895" w:rsidP="006237F5">
      <w:pPr>
        <w:rPr>
          <w:rtl/>
        </w:rPr>
      </w:pPr>
    </w:p>
    <w:p w:rsidR="00071895" w:rsidRDefault="00071895" w:rsidP="006237F5">
      <w:pPr>
        <w:rPr>
          <w:rtl/>
        </w:rPr>
      </w:pPr>
      <w:r w:rsidRPr="00984784">
        <w:rPr>
          <w:rtl/>
        </w:rPr>
        <w:t xml:space="preserve">לכן </w:t>
      </w:r>
      <w:bookmarkStart w:id="64348" w:name="_ETM_Q166_200110"/>
      <w:bookmarkEnd w:id="64348"/>
      <w:r w:rsidRPr="00984784">
        <w:rPr>
          <w:rtl/>
        </w:rPr>
        <w:t xml:space="preserve">נעבור </w:t>
      </w:r>
      <w:bookmarkStart w:id="64349" w:name="_ETM_Q166_200770"/>
      <w:bookmarkEnd w:id="64349"/>
      <w:r w:rsidRPr="00984784">
        <w:rPr>
          <w:rtl/>
        </w:rPr>
        <w:t xml:space="preserve">להצבעה </w:t>
      </w:r>
      <w:bookmarkStart w:id="64350" w:name="_ETM_Q166_201970"/>
      <w:bookmarkEnd w:id="64350"/>
      <w:r w:rsidRPr="00984784">
        <w:rPr>
          <w:rtl/>
        </w:rPr>
        <w:t xml:space="preserve">על </w:t>
      </w:r>
      <w:bookmarkStart w:id="64351" w:name="_ETM_Q166_202180"/>
      <w:bookmarkEnd w:id="64351"/>
      <w:r w:rsidRPr="00984784">
        <w:rPr>
          <w:rtl/>
        </w:rPr>
        <w:t xml:space="preserve">סעיף </w:t>
      </w:r>
      <w:bookmarkStart w:id="64352" w:name="_ETM_Q166_202509"/>
      <w:bookmarkEnd w:id="64352"/>
      <w:r w:rsidRPr="00984784">
        <w:rPr>
          <w:rtl/>
        </w:rPr>
        <w:t xml:space="preserve">תקציבי </w:t>
      </w:r>
      <w:bookmarkStart w:id="64353" w:name="_ETM_Q166_203020"/>
      <w:bookmarkEnd w:id="64353"/>
      <w:r w:rsidRPr="00984784">
        <w:rPr>
          <w:rtl/>
        </w:rPr>
        <w:t xml:space="preserve">01 </w:t>
      </w:r>
      <w:bookmarkStart w:id="64354" w:name="_ETM_Q166_203710"/>
      <w:bookmarkEnd w:id="64354"/>
      <w:r>
        <w:rPr>
          <w:rFonts w:hint="cs"/>
          <w:rtl/>
        </w:rPr>
        <w:t xml:space="preserve">– </w:t>
      </w:r>
      <w:r w:rsidRPr="00984784">
        <w:rPr>
          <w:rtl/>
        </w:rPr>
        <w:t xml:space="preserve">נשיא </w:t>
      </w:r>
      <w:bookmarkStart w:id="64355" w:name="_ETM_Q166_204009"/>
      <w:bookmarkEnd w:id="64355"/>
      <w:r w:rsidRPr="00984784">
        <w:rPr>
          <w:rtl/>
        </w:rPr>
        <w:t xml:space="preserve">המדינה </w:t>
      </w:r>
      <w:bookmarkStart w:id="64356" w:name="_ETM_Q166_204340"/>
      <w:bookmarkEnd w:id="64356"/>
      <w:r w:rsidRPr="00984784">
        <w:rPr>
          <w:rtl/>
        </w:rPr>
        <w:t>ולשכתו</w:t>
      </w:r>
      <w:r>
        <w:rPr>
          <w:rFonts w:hint="cs"/>
          <w:rtl/>
        </w:rPr>
        <w:t>,</w:t>
      </w:r>
      <w:r w:rsidRPr="00984784">
        <w:rPr>
          <w:rtl/>
        </w:rPr>
        <w:t xml:space="preserve"> </w:t>
      </w:r>
      <w:bookmarkStart w:id="64357" w:name="_ETM_Q166_205390"/>
      <w:bookmarkEnd w:id="64357"/>
      <w:r w:rsidRPr="00984784">
        <w:rPr>
          <w:rtl/>
        </w:rPr>
        <w:t xml:space="preserve">לשנת </w:t>
      </w:r>
      <w:bookmarkStart w:id="64358" w:name="_ETM_Q166_205900"/>
      <w:bookmarkEnd w:id="64358"/>
      <w:r w:rsidRPr="00984784">
        <w:rPr>
          <w:rtl/>
        </w:rPr>
        <w:t xml:space="preserve">הכספים </w:t>
      </w:r>
      <w:bookmarkStart w:id="64359" w:name="_ETM_Q166_206349"/>
      <w:bookmarkEnd w:id="64359"/>
      <w:r w:rsidRPr="00984784">
        <w:rPr>
          <w:rtl/>
        </w:rPr>
        <w:t>2024</w:t>
      </w:r>
      <w:r>
        <w:rPr>
          <w:rFonts w:hint="cs"/>
          <w:rtl/>
        </w:rPr>
        <w:t>,</w:t>
      </w:r>
      <w:r w:rsidRPr="00984784">
        <w:rPr>
          <w:rtl/>
        </w:rPr>
        <w:t xml:space="preserve"> </w:t>
      </w:r>
      <w:bookmarkStart w:id="64360" w:name="_ETM_Q166_207700"/>
      <w:bookmarkEnd w:id="64360"/>
      <w:r w:rsidRPr="00984784">
        <w:rPr>
          <w:rtl/>
        </w:rPr>
        <w:t xml:space="preserve">כהצעת </w:t>
      </w:r>
      <w:bookmarkStart w:id="64361" w:name="_ETM_Q166_208570"/>
      <w:bookmarkEnd w:id="64361"/>
      <w:r w:rsidRPr="00984784">
        <w:rPr>
          <w:rtl/>
        </w:rPr>
        <w:t>הוועדה</w:t>
      </w:r>
      <w:r>
        <w:rPr>
          <w:rFonts w:hint="cs"/>
          <w:rtl/>
        </w:rPr>
        <w:t>.</w:t>
      </w:r>
      <w:r w:rsidRPr="00984784">
        <w:rPr>
          <w:rtl/>
        </w:rPr>
        <w:t xml:space="preserve"> </w:t>
      </w:r>
      <w:bookmarkStart w:id="64362" w:name="_ETM_Q166_209770"/>
      <w:bookmarkEnd w:id="64362"/>
      <w:r w:rsidRPr="00984784">
        <w:rPr>
          <w:rtl/>
        </w:rPr>
        <w:t xml:space="preserve">ההצבעה </w:t>
      </w:r>
      <w:bookmarkStart w:id="64363" w:name="_ETM_Q166_210250"/>
      <w:bookmarkStart w:id="64364" w:name="_ETM_Q166_225100"/>
      <w:bookmarkEnd w:id="64363"/>
      <w:bookmarkEnd w:id="64364"/>
      <w:r>
        <w:rPr>
          <w:rFonts w:hint="cs"/>
          <w:rtl/>
        </w:rPr>
        <w:t>כעת.</w:t>
      </w:r>
    </w:p>
    <w:p w:rsidR="00071895" w:rsidRDefault="00071895" w:rsidP="006237F5">
      <w:pPr>
        <w:rPr>
          <w:rtl/>
        </w:rPr>
      </w:pPr>
      <w:bookmarkStart w:id="64365" w:name="_ETM_Q166_216619"/>
      <w:bookmarkStart w:id="64366" w:name="_ETM_Q166_216720"/>
      <w:bookmarkEnd w:id="64365"/>
      <w:bookmarkEnd w:id="64366"/>
    </w:p>
    <w:p w:rsidR="00071895" w:rsidRDefault="00071895" w:rsidP="006237F5">
      <w:pPr>
        <w:pStyle w:val="af1"/>
        <w:keepNext/>
        <w:rPr>
          <w:rtl/>
          <w:lang w:eastAsia="he-IL"/>
        </w:rPr>
      </w:pPr>
      <w:bookmarkStart w:id="64367" w:name="_ETM_Q166_216859"/>
      <w:bookmarkStart w:id="64368" w:name="_ETM_Q166_216921"/>
      <w:bookmarkEnd w:id="64367"/>
      <w:bookmarkEnd w:id="64368"/>
      <w:r>
        <w:rPr>
          <w:rtl/>
          <w:lang w:eastAsia="he-IL"/>
        </w:rPr>
        <w:t>הצבעה מס'</w:t>
      </w:r>
      <w:r>
        <w:rPr>
          <w:rFonts w:hint="cs"/>
          <w:rtl/>
          <w:lang w:eastAsia="he-IL"/>
        </w:rPr>
        <w:t xml:space="preserve"> 23</w:t>
      </w:r>
    </w:p>
    <w:p w:rsidR="00071895" w:rsidRPr="00AF3A21" w:rsidRDefault="00071895" w:rsidP="006237F5">
      <w:pPr>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סעיף 01, כהצעת הוועדה </w:t>
      </w:r>
      <w:r>
        <w:rPr>
          <w:rtl/>
          <w:lang w:eastAsia="he-IL"/>
        </w:rPr>
        <w:t xml:space="preserve">–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840DA5">
      <w:pPr>
        <w:pStyle w:val="af2"/>
        <w:rPr>
          <w:rtl/>
        </w:rPr>
      </w:pPr>
      <w:r w:rsidRPr="00AF3A21">
        <w:rPr>
          <w:rtl/>
        </w:rPr>
        <w:t xml:space="preserve">סעיף </w:t>
      </w:r>
      <w:r>
        <w:rPr>
          <w:rFonts w:hint="cs"/>
          <w:rtl/>
        </w:rPr>
        <w:t>01</w:t>
      </w:r>
      <w:r w:rsidRPr="00AF3A21">
        <w:rPr>
          <w:rtl/>
        </w:rPr>
        <w:t>, כהצעת הוועדה, נתקבל.</w:t>
      </w:r>
    </w:p>
    <w:p w:rsidR="00071895" w:rsidRDefault="00071895" w:rsidP="00840DA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keepNext/>
        <w:rPr>
          <w:rtl/>
        </w:rPr>
      </w:pPr>
      <w:bookmarkStart w:id="64369" w:name="_ETM_Q166_213571"/>
      <w:bookmarkStart w:id="64370" w:name="_ETM_Q166_213657"/>
      <w:bookmarkEnd w:id="64369"/>
      <w:bookmarkEnd w:id="64370"/>
    </w:p>
    <w:p w:rsidR="00071895" w:rsidRDefault="00071895" w:rsidP="006237F5">
      <w:pPr>
        <w:keepNext/>
        <w:rPr>
          <w:rtl/>
        </w:rPr>
      </w:pPr>
      <w:bookmarkStart w:id="64371" w:name="_ETM_Q166_213723"/>
      <w:bookmarkStart w:id="64372" w:name="_ETM_Q166_213780"/>
      <w:bookmarkEnd w:id="64371"/>
      <w:bookmarkEnd w:id="64372"/>
      <w:r w:rsidRPr="00984784">
        <w:rPr>
          <w:rtl/>
        </w:rPr>
        <w:t xml:space="preserve">62 </w:t>
      </w:r>
      <w:bookmarkStart w:id="64373" w:name="_ETM_Q166_226000"/>
      <w:bookmarkEnd w:id="64373"/>
      <w:r w:rsidRPr="00984784">
        <w:rPr>
          <w:rtl/>
        </w:rPr>
        <w:t>בעד</w:t>
      </w:r>
      <w:r>
        <w:rPr>
          <w:rFonts w:hint="cs"/>
          <w:rtl/>
        </w:rPr>
        <w:t>,</w:t>
      </w:r>
      <w:r w:rsidRPr="00984784">
        <w:rPr>
          <w:rtl/>
        </w:rPr>
        <w:t xml:space="preserve"> </w:t>
      </w:r>
      <w:bookmarkStart w:id="64374" w:name="_ETM_Q166_226240"/>
      <w:bookmarkEnd w:id="64374"/>
      <w:r w:rsidRPr="00984784">
        <w:rPr>
          <w:rtl/>
        </w:rPr>
        <w:t xml:space="preserve">55 </w:t>
      </w:r>
      <w:bookmarkStart w:id="64375" w:name="_ETM_Q166_227080"/>
      <w:bookmarkEnd w:id="64375"/>
      <w:r w:rsidRPr="00984784">
        <w:rPr>
          <w:rtl/>
        </w:rPr>
        <w:t>נגד</w:t>
      </w:r>
      <w:r>
        <w:rPr>
          <w:rFonts w:hint="cs"/>
          <w:rtl/>
        </w:rPr>
        <w:t>.</w:t>
      </w:r>
      <w:r w:rsidRPr="00984784">
        <w:rPr>
          <w:rtl/>
        </w:rPr>
        <w:t xml:space="preserve"> </w:t>
      </w:r>
      <w:bookmarkStart w:id="64376" w:name="_ETM_Q166_227380"/>
      <w:bookmarkEnd w:id="64376"/>
      <w:r w:rsidRPr="00984784">
        <w:rPr>
          <w:rtl/>
        </w:rPr>
        <w:t xml:space="preserve">סעיף </w:t>
      </w:r>
      <w:bookmarkStart w:id="64377" w:name="_ETM_Q166_227620"/>
      <w:bookmarkEnd w:id="64377"/>
      <w:r w:rsidRPr="00984784">
        <w:rPr>
          <w:rtl/>
        </w:rPr>
        <w:t xml:space="preserve">תקציבי </w:t>
      </w:r>
      <w:bookmarkStart w:id="64378" w:name="_ETM_Q166_228070"/>
      <w:bookmarkEnd w:id="64378"/>
      <w:r>
        <w:rPr>
          <w:rFonts w:hint="cs"/>
          <w:rtl/>
        </w:rPr>
        <w:t>01</w:t>
      </w:r>
      <w:r w:rsidRPr="00984784">
        <w:rPr>
          <w:rtl/>
        </w:rPr>
        <w:t xml:space="preserve"> </w:t>
      </w:r>
      <w:bookmarkStart w:id="64379" w:name="_ETM_Q166_228700"/>
      <w:bookmarkEnd w:id="64379"/>
      <w:r>
        <w:rPr>
          <w:rFonts w:hint="cs"/>
          <w:rtl/>
        </w:rPr>
        <w:t xml:space="preserve">– </w:t>
      </w:r>
      <w:r w:rsidRPr="00984784">
        <w:rPr>
          <w:rtl/>
        </w:rPr>
        <w:t xml:space="preserve">נשיא </w:t>
      </w:r>
      <w:bookmarkStart w:id="64380" w:name="_ETM_Q166_228970"/>
      <w:bookmarkEnd w:id="64380"/>
      <w:r w:rsidRPr="00984784">
        <w:rPr>
          <w:rtl/>
        </w:rPr>
        <w:t xml:space="preserve">המדינה </w:t>
      </w:r>
      <w:bookmarkStart w:id="64381" w:name="_ETM_Q166_229300"/>
      <w:bookmarkEnd w:id="64381"/>
      <w:r w:rsidRPr="00984784">
        <w:rPr>
          <w:rtl/>
        </w:rPr>
        <w:t>ולשכתו</w:t>
      </w:r>
      <w:r>
        <w:rPr>
          <w:rFonts w:hint="cs"/>
          <w:rtl/>
        </w:rPr>
        <w:t>,</w:t>
      </w:r>
      <w:r w:rsidRPr="00984784">
        <w:rPr>
          <w:rtl/>
        </w:rPr>
        <w:t xml:space="preserve"> </w:t>
      </w:r>
      <w:bookmarkStart w:id="64382" w:name="_ETM_Q166_230409"/>
      <w:bookmarkEnd w:id="64382"/>
      <w:r w:rsidRPr="00984784">
        <w:rPr>
          <w:rtl/>
        </w:rPr>
        <w:t xml:space="preserve">לשנת </w:t>
      </w:r>
      <w:bookmarkStart w:id="64383" w:name="_ETM_Q166_230979"/>
      <w:bookmarkEnd w:id="64383"/>
      <w:r w:rsidRPr="00984784">
        <w:rPr>
          <w:rtl/>
        </w:rPr>
        <w:t xml:space="preserve">הכספים </w:t>
      </w:r>
      <w:bookmarkStart w:id="64384" w:name="_ETM_Q166_231729"/>
      <w:bookmarkEnd w:id="64384"/>
      <w:r w:rsidRPr="00984784">
        <w:rPr>
          <w:rtl/>
        </w:rPr>
        <w:t>2024</w:t>
      </w:r>
      <w:r>
        <w:rPr>
          <w:rFonts w:hint="cs"/>
          <w:rtl/>
        </w:rPr>
        <w:t>,</w:t>
      </w:r>
      <w:r w:rsidRPr="00984784">
        <w:rPr>
          <w:rtl/>
        </w:rPr>
        <w:t xml:space="preserve"> </w:t>
      </w:r>
      <w:bookmarkStart w:id="64385" w:name="_ETM_Q166_232659"/>
      <w:bookmarkEnd w:id="64385"/>
      <w:r w:rsidRPr="00984784">
        <w:rPr>
          <w:rtl/>
        </w:rPr>
        <w:t xml:space="preserve">כהצעת </w:t>
      </w:r>
      <w:bookmarkStart w:id="64386" w:name="_ETM_Q166_233380"/>
      <w:bookmarkEnd w:id="64386"/>
      <w:r w:rsidRPr="00984784">
        <w:rPr>
          <w:rtl/>
        </w:rPr>
        <w:t>הוועדה</w:t>
      </w:r>
      <w:r>
        <w:rPr>
          <w:rFonts w:hint="cs"/>
          <w:rtl/>
        </w:rPr>
        <w:t>,</w:t>
      </w:r>
      <w:r w:rsidRPr="00984784">
        <w:rPr>
          <w:rtl/>
        </w:rPr>
        <w:t xml:space="preserve"> </w:t>
      </w:r>
      <w:bookmarkStart w:id="64387" w:name="_ETM_Q166_234340"/>
      <w:bookmarkEnd w:id="64387"/>
      <w:r w:rsidRPr="00984784">
        <w:rPr>
          <w:rtl/>
        </w:rPr>
        <w:t>התקבל</w:t>
      </w:r>
      <w:r>
        <w:rPr>
          <w:rFonts w:hint="cs"/>
          <w:rtl/>
        </w:rPr>
        <w:t>.</w:t>
      </w:r>
      <w:r w:rsidRPr="00984784">
        <w:rPr>
          <w:rtl/>
        </w:rPr>
        <w:t xml:space="preserve"> </w:t>
      </w:r>
      <w:bookmarkStart w:id="64388" w:name="_ETM_Q166_235910"/>
      <w:bookmarkEnd w:id="64388"/>
    </w:p>
    <w:p w:rsidR="00071895" w:rsidRDefault="00071895" w:rsidP="006237F5">
      <w:pPr>
        <w:rPr>
          <w:rtl/>
        </w:rPr>
      </w:pPr>
      <w:bookmarkStart w:id="64389" w:name="_ETM_Q166_235163"/>
      <w:bookmarkStart w:id="64390" w:name="_ETM_Q166_235275"/>
      <w:bookmarkEnd w:id="64389"/>
      <w:bookmarkEnd w:id="64390"/>
    </w:p>
    <w:p w:rsidR="00071895" w:rsidRDefault="00071895" w:rsidP="00A868BE">
      <w:pPr>
        <w:rPr>
          <w:rtl/>
        </w:rPr>
      </w:pPr>
      <w:bookmarkStart w:id="64391" w:name="_ETM_Q166_235341"/>
      <w:bookmarkStart w:id="64392" w:name="_ETM_Q166_235422"/>
      <w:bookmarkEnd w:id="64391"/>
      <w:bookmarkEnd w:id="64392"/>
      <w:r w:rsidRPr="00984784">
        <w:rPr>
          <w:rtl/>
        </w:rPr>
        <w:t xml:space="preserve">אנחנו </w:t>
      </w:r>
      <w:bookmarkStart w:id="64393" w:name="_ETM_Q166_236180"/>
      <w:bookmarkEnd w:id="64393"/>
      <w:r w:rsidRPr="00984784">
        <w:rPr>
          <w:rtl/>
        </w:rPr>
        <w:t xml:space="preserve">עוברים </w:t>
      </w:r>
      <w:bookmarkStart w:id="64394" w:name="_ETM_Q166_236450"/>
      <w:bookmarkEnd w:id="64394"/>
      <w:r w:rsidRPr="00984784">
        <w:rPr>
          <w:rtl/>
        </w:rPr>
        <w:t xml:space="preserve">כעת </w:t>
      </w:r>
      <w:bookmarkStart w:id="64395" w:name="_ETM_Q166_236690"/>
      <w:bookmarkEnd w:id="64395"/>
      <w:r w:rsidRPr="00984784">
        <w:rPr>
          <w:rtl/>
        </w:rPr>
        <w:t xml:space="preserve">להצבעה </w:t>
      </w:r>
      <w:bookmarkStart w:id="64396" w:name="_ETM_Q166_237140"/>
      <w:bookmarkEnd w:id="64396"/>
      <w:r w:rsidRPr="00984784">
        <w:rPr>
          <w:rtl/>
        </w:rPr>
        <w:t xml:space="preserve">על </w:t>
      </w:r>
      <w:bookmarkStart w:id="64397" w:name="_ETM_Q166_237200"/>
      <w:bookmarkEnd w:id="64397"/>
      <w:r w:rsidRPr="00984784">
        <w:rPr>
          <w:rtl/>
        </w:rPr>
        <w:t xml:space="preserve">הסתייגויות </w:t>
      </w:r>
      <w:bookmarkStart w:id="64398" w:name="_ETM_Q166_237680"/>
      <w:bookmarkEnd w:id="64398"/>
      <w:r w:rsidRPr="00984784">
        <w:rPr>
          <w:rtl/>
        </w:rPr>
        <w:t xml:space="preserve">לסעיף </w:t>
      </w:r>
      <w:bookmarkStart w:id="64399" w:name="_ETM_Q166_238040"/>
      <w:bookmarkEnd w:id="64399"/>
      <w:r w:rsidRPr="00984784">
        <w:rPr>
          <w:rtl/>
        </w:rPr>
        <w:t xml:space="preserve">02 </w:t>
      </w:r>
      <w:bookmarkStart w:id="64400" w:name="_ETM_Q166_238760"/>
      <w:bookmarkEnd w:id="64400"/>
      <w:r>
        <w:rPr>
          <w:rFonts w:hint="cs"/>
          <w:rtl/>
        </w:rPr>
        <w:t xml:space="preserve">– </w:t>
      </w:r>
      <w:r w:rsidRPr="00984784">
        <w:rPr>
          <w:rtl/>
        </w:rPr>
        <w:t>הכנסת</w:t>
      </w:r>
      <w:r>
        <w:rPr>
          <w:rFonts w:hint="cs"/>
          <w:rtl/>
        </w:rPr>
        <w:t>,</w:t>
      </w:r>
      <w:r w:rsidRPr="00984784">
        <w:rPr>
          <w:rtl/>
        </w:rPr>
        <w:t xml:space="preserve"> </w:t>
      </w:r>
      <w:bookmarkStart w:id="64401" w:name="_ETM_Q166_239870"/>
      <w:bookmarkEnd w:id="64401"/>
      <w:r w:rsidRPr="00984784">
        <w:rPr>
          <w:rtl/>
        </w:rPr>
        <w:t xml:space="preserve">לשנת </w:t>
      </w:r>
      <w:bookmarkStart w:id="64402" w:name="_ETM_Q166_240320"/>
      <w:bookmarkEnd w:id="64402"/>
      <w:r w:rsidRPr="00984784">
        <w:rPr>
          <w:rtl/>
        </w:rPr>
        <w:t xml:space="preserve">הכספים </w:t>
      </w:r>
      <w:bookmarkStart w:id="64403" w:name="_ETM_Q166_240739"/>
      <w:bookmarkEnd w:id="64403"/>
      <w:r w:rsidRPr="00984784">
        <w:rPr>
          <w:rtl/>
        </w:rPr>
        <w:t>2024</w:t>
      </w:r>
      <w:r>
        <w:rPr>
          <w:rFonts w:hint="cs"/>
          <w:rtl/>
        </w:rPr>
        <w:t>,</w:t>
      </w:r>
      <w:r w:rsidRPr="00984784">
        <w:rPr>
          <w:rtl/>
        </w:rPr>
        <w:t xml:space="preserve"> </w:t>
      </w:r>
      <w:bookmarkStart w:id="64404" w:name="_ETM_Q166_242540"/>
      <w:bookmarkEnd w:id="64404"/>
      <w:r w:rsidRPr="00984784">
        <w:rPr>
          <w:rtl/>
        </w:rPr>
        <w:t>בעמ</w:t>
      </w:r>
      <w:r w:rsidR="00A868BE">
        <w:rPr>
          <w:rFonts w:hint="cs"/>
          <w:rtl/>
        </w:rPr>
        <w:t>'</w:t>
      </w:r>
      <w:r w:rsidRPr="00984784">
        <w:rPr>
          <w:rtl/>
        </w:rPr>
        <w:t xml:space="preserve"> </w:t>
      </w:r>
      <w:bookmarkStart w:id="64405" w:name="_ETM_Q166_242930"/>
      <w:bookmarkEnd w:id="64405"/>
      <w:r w:rsidRPr="00984784">
        <w:rPr>
          <w:rtl/>
        </w:rPr>
        <w:t>7</w:t>
      </w:r>
      <w:bookmarkStart w:id="64406" w:name="_ETM_Q166_243739"/>
      <w:bookmarkEnd w:id="64406"/>
      <w:r w:rsidR="00A868BE">
        <w:rPr>
          <w:rFonts w:hint="cs"/>
          <w:rtl/>
        </w:rPr>
        <w:t>,</w:t>
      </w:r>
      <w:r>
        <w:rPr>
          <w:rFonts w:hint="cs"/>
          <w:rtl/>
        </w:rPr>
        <w:t xml:space="preserve"> </w:t>
      </w:r>
      <w:r w:rsidRPr="00984784">
        <w:rPr>
          <w:rtl/>
        </w:rPr>
        <w:t xml:space="preserve">הצבעה </w:t>
      </w:r>
      <w:bookmarkStart w:id="64407" w:name="_ETM_Q166_244220"/>
      <w:bookmarkEnd w:id="64407"/>
      <w:r>
        <w:rPr>
          <w:rFonts w:hint="cs"/>
          <w:rtl/>
        </w:rPr>
        <w:t xml:space="preserve">על </w:t>
      </w:r>
      <w:r w:rsidRPr="00984784">
        <w:rPr>
          <w:rtl/>
        </w:rPr>
        <w:t xml:space="preserve">הסתייגויות </w:t>
      </w:r>
      <w:bookmarkStart w:id="64408" w:name="_ETM_Q166_244819"/>
      <w:bookmarkEnd w:id="64408"/>
      <w:r w:rsidRPr="00984784">
        <w:rPr>
          <w:rtl/>
        </w:rPr>
        <w:t xml:space="preserve">שמשמעותן </w:t>
      </w:r>
      <w:bookmarkStart w:id="64409" w:name="_ETM_Q166_246110"/>
      <w:bookmarkEnd w:id="64409"/>
      <w:r w:rsidRPr="00984784">
        <w:rPr>
          <w:rtl/>
        </w:rPr>
        <w:t xml:space="preserve">תוספת </w:t>
      </w:r>
      <w:bookmarkStart w:id="64410" w:name="_ETM_Q166_246740"/>
      <w:bookmarkEnd w:id="64410"/>
      <w:r w:rsidRPr="00984784">
        <w:rPr>
          <w:rtl/>
        </w:rPr>
        <w:t>תקציב</w:t>
      </w:r>
      <w:r w:rsidR="00A868BE">
        <w:rPr>
          <w:rFonts w:hint="cs"/>
          <w:rtl/>
        </w:rPr>
        <w:t>,</w:t>
      </w:r>
      <w:r w:rsidRPr="00984784">
        <w:rPr>
          <w:rtl/>
        </w:rPr>
        <w:t xml:space="preserve"> </w:t>
      </w:r>
      <w:bookmarkStart w:id="64411" w:name="_ETM_Q166_247799"/>
      <w:bookmarkEnd w:id="64411"/>
      <w:r w:rsidRPr="00984784">
        <w:rPr>
          <w:rtl/>
        </w:rPr>
        <w:t xml:space="preserve">הצבעה </w:t>
      </w:r>
      <w:bookmarkStart w:id="64412" w:name="_ETM_Q166_248340"/>
      <w:bookmarkEnd w:id="64412"/>
      <w:r w:rsidRPr="00984784">
        <w:rPr>
          <w:rtl/>
        </w:rPr>
        <w:t xml:space="preserve">על </w:t>
      </w:r>
      <w:bookmarkStart w:id="64413" w:name="_ETM_Q166_248430"/>
      <w:bookmarkEnd w:id="64413"/>
      <w:r w:rsidRPr="00984784">
        <w:rPr>
          <w:rtl/>
        </w:rPr>
        <w:t xml:space="preserve">הסתייגויות </w:t>
      </w:r>
      <w:bookmarkStart w:id="64414" w:name="_ETM_Q166_249000"/>
      <w:bookmarkEnd w:id="64414"/>
      <w:r w:rsidRPr="00984784">
        <w:rPr>
          <w:rtl/>
        </w:rPr>
        <w:t xml:space="preserve">שמשמעותן </w:t>
      </w:r>
      <w:bookmarkStart w:id="64415" w:name="_ETM_Q166_249630"/>
      <w:bookmarkEnd w:id="64415"/>
      <w:r w:rsidRPr="00984784">
        <w:rPr>
          <w:rtl/>
        </w:rPr>
        <w:t xml:space="preserve">תוספת </w:t>
      </w:r>
      <w:bookmarkStart w:id="64416" w:name="_ETM_Q166_250200"/>
      <w:bookmarkEnd w:id="64416"/>
      <w:r w:rsidRPr="00984784">
        <w:rPr>
          <w:rtl/>
        </w:rPr>
        <w:t xml:space="preserve">תקציב </w:t>
      </w:r>
      <w:bookmarkStart w:id="64417" w:name="_ETM_Q166_250649"/>
      <w:bookmarkEnd w:id="64417"/>
      <w:r w:rsidRPr="00984784">
        <w:rPr>
          <w:rtl/>
        </w:rPr>
        <w:t>כעת</w:t>
      </w:r>
      <w:r>
        <w:rPr>
          <w:rFonts w:hint="cs"/>
          <w:rtl/>
        </w:rPr>
        <w:t>.</w:t>
      </w:r>
      <w:r w:rsidRPr="00984784">
        <w:rPr>
          <w:rtl/>
        </w:rPr>
        <w:t xml:space="preserve"> </w:t>
      </w:r>
      <w:bookmarkStart w:id="64418" w:name="_ETM_Q166_262920"/>
      <w:bookmarkEnd w:id="64418"/>
    </w:p>
    <w:p w:rsidR="00071895" w:rsidRDefault="00071895" w:rsidP="006237F5">
      <w:pPr>
        <w:rPr>
          <w:rtl/>
        </w:rPr>
      </w:pPr>
    </w:p>
    <w:p w:rsidR="00071895" w:rsidRDefault="00071895" w:rsidP="006237F5">
      <w:pPr>
        <w:pStyle w:val="af1"/>
        <w:keepNext/>
        <w:rPr>
          <w:rtl/>
          <w:lang w:eastAsia="he-IL"/>
        </w:rPr>
      </w:pPr>
      <w:r>
        <w:rPr>
          <w:rtl/>
          <w:lang w:eastAsia="he-IL"/>
        </w:rPr>
        <w:t>הצבעה מס'</w:t>
      </w:r>
      <w:r>
        <w:rPr>
          <w:rFonts w:hint="cs"/>
          <w:rtl/>
          <w:lang w:eastAsia="he-IL"/>
        </w:rPr>
        <w:t xml:space="preserve"> 24</w:t>
      </w:r>
    </w:p>
    <w:p w:rsidR="00071895" w:rsidRDefault="00071895" w:rsidP="006237F5">
      <w:pPr>
        <w:keepNext/>
        <w:rPr>
          <w:rtl/>
          <w:lang w:eastAsia="he-IL"/>
        </w:rPr>
      </w:pPr>
    </w:p>
    <w:p w:rsidR="00071895" w:rsidRDefault="00071895" w:rsidP="006237F5">
      <w:pPr>
        <w:pStyle w:val="--"/>
        <w:keepNext/>
        <w:rPr>
          <w:rtl/>
          <w:lang w:eastAsia="he-IL"/>
        </w:rPr>
      </w:pPr>
      <w:r>
        <w:rPr>
          <w:rtl/>
          <w:lang w:eastAsia="he-IL"/>
        </w:rPr>
        <w:t xml:space="preserve">בעד </w:t>
      </w:r>
      <w:r w:rsidRPr="004619D6">
        <w:rPr>
          <w:rtl/>
          <w:lang w:eastAsia="he-IL"/>
        </w:rPr>
        <w:t>ההסתייגויות</w:t>
      </w:r>
      <w:r>
        <w:rPr>
          <w:rFonts w:hint="cs"/>
          <w:rtl/>
          <w:lang w:eastAsia="he-IL"/>
        </w:rPr>
        <w:t xml:space="preserve"> </w:t>
      </w:r>
      <w:r>
        <w:rPr>
          <w:rtl/>
          <w:lang w:eastAsia="he-IL"/>
        </w:rPr>
        <w:t xml:space="preserve">– </w:t>
      </w:r>
      <w:r>
        <w:rPr>
          <w:rFonts w:hint="cs"/>
          <w:rtl/>
          <w:lang w:eastAsia="he-IL"/>
        </w:rPr>
        <w:t>50</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1</w:t>
      </w:r>
    </w:p>
    <w:p w:rsidR="00071895" w:rsidRDefault="00071895" w:rsidP="006237F5">
      <w:pPr>
        <w:pStyle w:val="af2"/>
        <w:rPr>
          <w:rtl/>
          <w:lang w:eastAsia="he-IL"/>
        </w:rPr>
      </w:pPr>
      <w:r w:rsidRPr="0013325F">
        <w:rPr>
          <w:rtl/>
          <w:lang w:eastAsia="he-IL"/>
        </w:rPr>
        <w:t xml:space="preserve">ההסתייגויות לסעיף </w:t>
      </w:r>
      <w:r>
        <w:rPr>
          <w:rFonts w:hint="cs"/>
          <w:rtl/>
          <w:lang w:eastAsia="he-IL"/>
        </w:rPr>
        <w:t>02</w:t>
      </w:r>
      <w:r w:rsidRPr="0013325F">
        <w:rPr>
          <w:rtl/>
          <w:lang w:eastAsia="he-IL"/>
        </w:rPr>
        <w:t xml:space="preserve"> בדבר תוספת  תקציב לא נתקבלו</w:t>
      </w:r>
      <w:r>
        <w:rPr>
          <w:rFonts w:hint="cs"/>
          <w:rtl/>
          <w:lang w:eastAsia="he-IL"/>
        </w:rPr>
        <w:t>.</w:t>
      </w:r>
    </w:p>
    <w:p w:rsidR="00071895" w:rsidRDefault="00071895" w:rsidP="006237F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r w:rsidRPr="00984784">
        <w:rPr>
          <w:rtl/>
        </w:rPr>
        <w:t xml:space="preserve">50 </w:t>
      </w:r>
      <w:bookmarkStart w:id="64419" w:name="_ETM_Q166_263670"/>
      <w:bookmarkEnd w:id="64419"/>
      <w:r w:rsidRPr="00984784">
        <w:rPr>
          <w:rtl/>
        </w:rPr>
        <w:t>בעד</w:t>
      </w:r>
      <w:r>
        <w:rPr>
          <w:rFonts w:hint="cs"/>
          <w:rtl/>
        </w:rPr>
        <w:t>,</w:t>
      </w:r>
      <w:r w:rsidRPr="00984784">
        <w:rPr>
          <w:rtl/>
        </w:rPr>
        <w:t xml:space="preserve"> </w:t>
      </w:r>
      <w:bookmarkStart w:id="64420" w:name="_ETM_Q166_263939"/>
      <w:bookmarkEnd w:id="64420"/>
      <w:r w:rsidRPr="00984784">
        <w:rPr>
          <w:rtl/>
        </w:rPr>
        <w:t xml:space="preserve">62 </w:t>
      </w:r>
      <w:bookmarkStart w:id="64421" w:name="_ETM_Q166_264689"/>
      <w:bookmarkEnd w:id="64421"/>
      <w:r w:rsidRPr="00984784">
        <w:rPr>
          <w:rtl/>
        </w:rPr>
        <w:t>נגד</w:t>
      </w:r>
      <w:r>
        <w:rPr>
          <w:rFonts w:hint="cs"/>
          <w:rtl/>
        </w:rPr>
        <w:t>,</w:t>
      </w:r>
      <w:r w:rsidRPr="00984784">
        <w:rPr>
          <w:rtl/>
        </w:rPr>
        <w:t xml:space="preserve"> </w:t>
      </w:r>
      <w:bookmarkStart w:id="64422" w:name="_ETM_Q166_265020"/>
      <w:bookmarkEnd w:id="64422"/>
      <w:r w:rsidRPr="00984784">
        <w:rPr>
          <w:rtl/>
        </w:rPr>
        <w:t xml:space="preserve">נמנע </w:t>
      </w:r>
      <w:bookmarkStart w:id="64423" w:name="_ETM_Q166_265350"/>
      <w:bookmarkEnd w:id="64423"/>
      <w:r>
        <w:rPr>
          <w:rFonts w:hint="cs"/>
          <w:rtl/>
        </w:rPr>
        <w:t>אחד</w:t>
      </w:r>
      <w:r w:rsidRPr="00984784">
        <w:rPr>
          <w:rtl/>
        </w:rPr>
        <w:t xml:space="preserve"> </w:t>
      </w:r>
      <w:bookmarkStart w:id="64424" w:name="_ETM_Q166_265650"/>
      <w:bookmarkEnd w:id="64424"/>
      <w:r w:rsidRPr="00984784">
        <w:rPr>
          <w:rtl/>
        </w:rPr>
        <w:t>ו</w:t>
      </w:r>
      <w:bookmarkStart w:id="64425" w:name="_ETM_Q166_266009"/>
      <w:bookmarkEnd w:id="64425"/>
      <w:r>
        <w:rPr>
          <w:rFonts w:hint="cs"/>
          <w:rtl/>
        </w:rPr>
        <w:t xml:space="preserve">ארבעה </w:t>
      </w:r>
      <w:r w:rsidRPr="00984784">
        <w:rPr>
          <w:rtl/>
        </w:rPr>
        <w:t>נוכחים</w:t>
      </w:r>
      <w:r>
        <w:rPr>
          <w:rFonts w:hint="cs"/>
          <w:rtl/>
        </w:rPr>
        <w:t>.</w:t>
      </w:r>
      <w:r w:rsidRPr="00984784">
        <w:rPr>
          <w:rtl/>
        </w:rPr>
        <w:t xml:space="preserve"> </w:t>
      </w:r>
      <w:bookmarkStart w:id="64426" w:name="_ETM_Q166_266549"/>
      <w:bookmarkEnd w:id="64426"/>
      <w:r w:rsidRPr="00984784">
        <w:rPr>
          <w:rtl/>
        </w:rPr>
        <w:t xml:space="preserve">אני </w:t>
      </w:r>
      <w:bookmarkStart w:id="64427" w:name="_ETM_Q166_266700"/>
      <w:bookmarkEnd w:id="64427"/>
      <w:r w:rsidRPr="00984784">
        <w:rPr>
          <w:rtl/>
        </w:rPr>
        <w:t xml:space="preserve">קובע </w:t>
      </w:r>
      <w:bookmarkStart w:id="64428" w:name="_ETM_Q166_267000"/>
      <w:bookmarkEnd w:id="64428"/>
      <w:r w:rsidRPr="00984784">
        <w:rPr>
          <w:rtl/>
        </w:rPr>
        <w:t xml:space="preserve">כי </w:t>
      </w:r>
      <w:bookmarkStart w:id="64429" w:name="_ETM_Q166_267119"/>
      <w:bookmarkEnd w:id="64429"/>
      <w:r w:rsidRPr="00984784">
        <w:rPr>
          <w:rtl/>
        </w:rPr>
        <w:t xml:space="preserve">ההסתייגויות </w:t>
      </w:r>
      <w:bookmarkStart w:id="64430" w:name="_ETM_Q166_267720"/>
      <w:bookmarkEnd w:id="64430"/>
      <w:r w:rsidRPr="00984784">
        <w:rPr>
          <w:rtl/>
        </w:rPr>
        <w:t xml:space="preserve">לא </w:t>
      </w:r>
      <w:bookmarkStart w:id="64431" w:name="_ETM_Q166_267840"/>
      <w:bookmarkEnd w:id="64431"/>
      <w:r w:rsidRPr="00984784">
        <w:rPr>
          <w:rtl/>
        </w:rPr>
        <w:t>התקבלו</w:t>
      </w:r>
      <w:r>
        <w:rPr>
          <w:rFonts w:hint="cs"/>
          <w:rtl/>
        </w:rPr>
        <w:t>.</w:t>
      </w:r>
      <w:r w:rsidRPr="00984784">
        <w:rPr>
          <w:rtl/>
        </w:rPr>
        <w:t xml:space="preserve"> </w:t>
      </w:r>
      <w:bookmarkStart w:id="64432" w:name="_ETM_Q166_268770"/>
      <w:bookmarkEnd w:id="64432"/>
    </w:p>
    <w:p w:rsidR="00071895" w:rsidRDefault="00071895" w:rsidP="006237F5">
      <w:pPr>
        <w:rPr>
          <w:rtl/>
        </w:rPr>
      </w:pPr>
    </w:p>
    <w:p w:rsidR="00071895" w:rsidRDefault="00071895" w:rsidP="00A868BE">
      <w:pPr>
        <w:rPr>
          <w:rtl/>
        </w:rPr>
      </w:pPr>
      <w:r w:rsidRPr="00984784">
        <w:rPr>
          <w:rtl/>
        </w:rPr>
        <w:t xml:space="preserve">כעת </w:t>
      </w:r>
      <w:bookmarkStart w:id="64433" w:name="_ETM_Q166_269280"/>
      <w:bookmarkEnd w:id="64433"/>
      <w:r w:rsidRPr="00984784">
        <w:rPr>
          <w:rtl/>
        </w:rPr>
        <w:t xml:space="preserve">נצביע </w:t>
      </w:r>
      <w:bookmarkStart w:id="64434" w:name="_ETM_Q166_269850"/>
      <w:bookmarkEnd w:id="64434"/>
      <w:r w:rsidRPr="00984784">
        <w:rPr>
          <w:rtl/>
        </w:rPr>
        <w:t xml:space="preserve">על </w:t>
      </w:r>
      <w:bookmarkStart w:id="64435" w:name="_ETM_Q166_269970"/>
      <w:bookmarkEnd w:id="64435"/>
      <w:r w:rsidRPr="00984784">
        <w:rPr>
          <w:rtl/>
        </w:rPr>
        <w:t xml:space="preserve">הסתייגויות </w:t>
      </w:r>
      <w:bookmarkStart w:id="64436" w:name="_ETM_Q166_270540"/>
      <w:bookmarkEnd w:id="64436"/>
      <w:r w:rsidRPr="00984784">
        <w:rPr>
          <w:rtl/>
        </w:rPr>
        <w:t xml:space="preserve">שמשמעותן </w:t>
      </w:r>
      <w:bookmarkStart w:id="64437" w:name="_ETM_Q166_271530"/>
      <w:bookmarkEnd w:id="64437"/>
      <w:r w:rsidRPr="00984784">
        <w:rPr>
          <w:rtl/>
        </w:rPr>
        <w:t xml:space="preserve">הפחתת </w:t>
      </w:r>
      <w:bookmarkStart w:id="64438" w:name="_ETM_Q166_272280"/>
      <w:bookmarkEnd w:id="64438"/>
      <w:r w:rsidRPr="00984784">
        <w:rPr>
          <w:rtl/>
        </w:rPr>
        <w:t>תקציב</w:t>
      </w:r>
      <w:r w:rsidR="00A868BE">
        <w:rPr>
          <w:rFonts w:hint="cs"/>
          <w:rtl/>
        </w:rPr>
        <w:t>,</w:t>
      </w:r>
      <w:r w:rsidRPr="00984784">
        <w:rPr>
          <w:rtl/>
        </w:rPr>
        <w:t xml:space="preserve"> </w:t>
      </w:r>
      <w:bookmarkStart w:id="64439" w:name="_ETM_Q166_273130"/>
      <w:bookmarkEnd w:id="64439"/>
      <w:r w:rsidRPr="00984784">
        <w:rPr>
          <w:rtl/>
        </w:rPr>
        <w:t xml:space="preserve">הסתייגויות </w:t>
      </w:r>
      <w:bookmarkStart w:id="64440" w:name="_ETM_Q166_273969"/>
      <w:bookmarkEnd w:id="64440"/>
      <w:r w:rsidRPr="00984784">
        <w:rPr>
          <w:rtl/>
        </w:rPr>
        <w:t xml:space="preserve">להפחתת </w:t>
      </w:r>
      <w:bookmarkStart w:id="64441" w:name="_ETM_Q166_274509"/>
      <w:bookmarkEnd w:id="64441"/>
      <w:r w:rsidRPr="00984784">
        <w:rPr>
          <w:rtl/>
        </w:rPr>
        <w:t xml:space="preserve">תקציב </w:t>
      </w:r>
      <w:bookmarkStart w:id="64442" w:name="_ETM_Q166_274929"/>
      <w:bookmarkEnd w:id="64442"/>
      <w:r w:rsidRPr="00984784">
        <w:rPr>
          <w:rtl/>
        </w:rPr>
        <w:t>כעת</w:t>
      </w:r>
      <w:r>
        <w:rPr>
          <w:rFonts w:hint="cs"/>
          <w:rtl/>
        </w:rPr>
        <w:t>.</w:t>
      </w:r>
      <w:r w:rsidRPr="00984784">
        <w:rPr>
          <w:rtl/>
        </w:rPr>
        <w:t xml:space="preserve"> </w:t>
      </w:r>
      <w:bookmarkStart w:id="64443" w:name="_ETM_Q166_282639"/>
      <w:bookmarkEnd w:id="64443"/>
    </w:p>
    <w:p w:rsidR="00071895" w:rsidRDefault="00071895" w:rsidP="006237F5">
      <w:pPr>
        <w:rPr>
          <w:rtl/>
        </w:rPr>
      </w:pPr>
      <w:bookmarkStart w:id="64444" w:name="_ETM_Q166_279668"/>
      <w:bookmarkStart w:id="64445" w:name="_ETM_Q166_279754"/>
      <w:bookmarkEnd w:id="64444"/>
      <w:bookmarkEnd w:id="64445"/>
    </w:p>
    <w:p w:rsidR="00071895" w:rsidRDefault="00071895" w:rsidP="006237F5">
      <w:pPr>
        <w:pStyle w:val="af1"/>
        <w:keepNext/>
        <w:rPr>
          <w:rtl/>
          <w:lang w:eastAsia="he-IL"/>
        </w:rPr>
      </w:pPr>
      <w:bookmarkStart w:id="64446" w:name="_ETM_Q166_279867"/>
      <w:bookmarkStart w:id="64447" w:name="_ETM_Q166_279938"/>
      <w:bookmarkEnd w:id="64446"/>
      <w:bookmarkEnd w:id="64447"/>
      <w:r>
        <w:rPr>
          <w:rtl/>
          <w:lang w:eastAsia="he-IL"/>
        </w:rPr>
        <w:t>הצבעה מס'</w:t>
      </w:r>
      <w:r>
        <w:rPr>
          <w:rFonts w:hint="cs"/>
          <w:rtl/>
          <w:lang w:eastAsia="he-IL"/>
        </w:rPr>
        <w:t xml:space="preserve"> 25</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211560">
        <w:rPr>
          <w:rtl/>
          <w:lang w:eastAsia="he-IL"/>
        </w:rPr>
        <w:t>ההסתייגויות</w:t>
      </w:r>
      <w:r>
        <w:rPr>
          <w:rFonts w:hint="cs"/>
          <w:rtl/>
          <w:lang w:eastAsia="he-IL"/>
        </w:rPr>
        <w:t xml:space="preserve">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211560">
        <w:rPr>
          <w:rtl/>
          <w:lang w:eastAsia="he-IL"/>
        </w:rPr>
        <w:t xml:space="preserve">ההסתייגויות לסעיף </w:t>
      </w:r>
      <w:r>
        <w:rPr>
          <w:rFonts w:hint="cs"/>
          <w:rtl/>
          <w:lang w:eastAsia="he-IL"/>
        </w:rPr>
        <w:t>02</w:t>
      </w:r>
      <w:r w:rsidRPr="00211560">
        <w:rPr>
          <w:rtl/>
          <w:lang w:eastAsia="he-IL"/>
        </w:rPr>
        <w:t xml:space="preserve"> בדבר הפחתת תקציב לא נתקבלו.</w:t>
      </w:r>
    </w:p>
    <w:p w:rsidR="00071895" w:rsidRDefault="00071895" w:rsidP="006237F5">
      <w:pPr>
        <w:rPr>
          <w:rtl/>
        </w:rPr>
      </w:pPr>
    </w:p>
    <w:p w:rsidR="00071895" w:rsidRDefault="00071895" w:rsidP="006237F5">
      <w:pPr>
        <w:pStyle w:val="af6"/>
        <w:keepNext/>
        <w:rPr>
          <w:rtl/>
        </w:rPr>
      </w:pPr>
      <w:bookmarkStart w:id="64448" w:name="_ETM_Q166_288189"/>
      <w:bookmarkStart w:id="64449" w:name="_ETM_Q166_288274"/>
      <w:bookmarkEnd w:id="64448"/>
      <w:bookmarkEnd w:id="64449"/>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bookmarkStart w:id="64450" w:name="_ETM_Q166_280092"/>
      <w:bookmarkStart w:id="64451" w:name="_ETM_Q166_280154"/>
      <w:bookmarkStart w:id="64452" w:name="_ETM_Q166_288450"/>
      <w:bookmarkEnd w:id="64450"/>
      <w:bookmarkEnd w:id="64451"/>
      <w:bookmarkEnd w:id="64452"/>
      <w:r w:rsidRPr="00984784">
        <w:rPr>
          <w:rtl/>
        </w:rPr>
        <w:t xml:space="preserve">55 </w:t>
      </w:r>
      <w:bookmarkStart w:id="64453" w:name="_ETM_Q166_289350"/>
      <w:bookmarkEnd w:id="64453"/>
      <w:r w:rsidRPr="00984784">
        <w:rPr>
          <w:rtl/>
        </w:rPr>
        <w:t>בעד</w:t>
      </w:r>
      <w:r>
        <w:rPr>
          <w:rFonts w:hint="cs"/>
          <w:rtl/>
        </w:rPr>
        <w:t>,</w:t>
      </w:r>
      <w:r w:rsidRPr="00984784">
        <w:rPr>
          <w:rtl/>
        </w:rPr>
        <w:t xml:space="preserve"> </w:t>
      </w:r>
      <w:bookmarkStart w:id="64454" w:name="_ETM_Q166_289650"/>
      <w:bookmarkEnd w:id="64454"/>
      <w:r w:rsidRPr="00984784">
        <w:rPr>
          <w:rtl/>
        </w:rPr>
        <w:t xml:space="preserve">62 </w:t>
      </w:r>
      <w:bookmarkStart w:id="64455" w:name="_ETM_Q166_290460"/>
      <w:bookmarkEnd w:id="64455"/>
      <w:r w:rsidRPr="00984784">
        <w:rPr>
          <w:rtl/>
        </w:rPr>
        <w:t>נגד</w:t>
      </w:r>
      <w:r>
        <w:rPr>
          <w:rFonts w:hint="cs"/>
          <w:rtl/>
        </w:rPr>
        <w:t>.</w:t>
      </w:r>
      <w:r w:rsidRPr="00984784">
        <w:rPr>
          <w:rtl/>
        </w:rPr>
        <w:t xml:space="preserve"> </w:t>
      </w:r>
      <w:bookmarkStart w:id="64456" w:name="_ETM_Q166_290730"/>
      <w:bookmarkEnd w:id="64456"/>
      <w:r w:rsidRPr="00984784">
        <w:rPr>
          <w:rtl/>
        </w:rPr>
        <w:t xml:space="preserve">אני </w:t>
      </w:r>
      <w:bookmarkStart w:id="64457" w:name="_ETM_Q166_290910"/>
      <w:bookmarkEnd w:id="64457"/>
      <w:r w:rsidRPr="00984784">
        <w:rPr>
          <w:rtl/>
        </w:rPr>
        <w:t xml:space="preserve">קובע </w:t>
      </w:r>
      <w:bookmarkStart w:id="64458" w:name="_ETM_Q166_291210"/>
      <w:bookmarkEnd w:id="64458"/>
      <w:r w:rsidRPr="00984784">
        <w:rPr>
          <w:rtl/>
        </w:rPr>
        <w:t xml:space="preserve">כי </w:t>
      </w:r>
      <w:bookmarkStart w:id="64459" w:name="_ETM_Q166_291330"/>
      <w:bookmarkEnd w:id="64459"/>
      <w:r w:rsidRPr="00984784">
        <w:rPr>
          <w:rtl/>
        </w:rPr>
        <w:t xml:space="preserve">ההסתייגויות </w:t>
      </w:r>
      <w:bookmarkStart w:id="64460" w:name="_ETM_Q166_291810"/>
      <w:bookmarkEnd w:id="64460"/>
      <w:r w:rsidRPr="00984784">
        <w:rPr>
          <w:rtl/>
        </w:rPr>
        <w:t xml:space="preserve">לא </w:t>
      </w:r>
      <w:bookmarkStart w:id="64461" w:name="_ETM_Q166_291900"/>
      <w:bookmarkEnd w:id="64461"/>
      <w:r w:rsidRPr="00984784">
        <w:rPr>
          <w:rtl/>
        </w:rPr>
        <w:t>התקבלו</w:t>
      </w:r>
      <w:r>
        <w:rPr>
          <w:rFonts w:hint="cs"/>
          <w:rtl/>
        </w:rPr>
        <w:t>.</w:t>
      </w:r>
      <w:r w:rsidRPr="00984784">
        <w:rPr>
          <w:rtl/>
        </w:rPr>
        <w:t xml:space="preserve"> </w:t>
      </w:r>
      <w:bookmarkStart w:id="64462" w:name="_ETM_Q166_292710"/>
      <w:bookmarkEnd w:id="64462"/>
    </w:p>
    <w:p w:rsidR="00071895" w:rsidRDefault="00071895" w:rsidP="006237F5">
      <w:pPr>
        <w:rPr>
          <w:rtl/>
        </w:rPr>
      </w:pPr>
    </w:p>
    <w:p w:rsidR="00071895" w:rsidRDefault="00071895" w:rsidP="006237F5">
      <w:pPr>
        <w:rPr>
          <w:rtl/>
        </w:rPr>
      </w:pPr>
      <w:r w:rsidRPr="00984784">
        <w:rPr>
          <w:rtl/>
        </w:rPr>
        <w:t>ולכן</w:t>
      </w:r>
      <w:r>
        <w:rPr>
          <w:rFonts w:hint="cs"/>
          <w:rtl/>
        </w:rPr>
        <w:t>,</w:t>
      </w:r>
      <w:r w:rsidRPr="00984784">
        <w:rPr>
          <w:rtl/>
        </w:rPr>
        <w:t xml:space="preserve"> </w:t>
      </w:r>
      <w:bookmarkStart w:id="64463" w:name="_ETM_Q166_293580"/>
      <w:bookmarkEnd w:id="64463"/>
      <w:r w:rsidRPr="00984784">
        <w:rPr>
          <w:rtl/>
        </w:rPr>
        <w:t>רבותיי</w:t>
      </w:r>
      <w:r>
        <w:rPr>
          <w:rFonts w:hint="cs"/>
          <w:rtl/>
        </w:rPr>
        <w:t>,</w:t>
      </w:r>
      <w:r w:rsidRPr="00984784">
        <w:rPr>
          <w:rtl/>
        </w:rPr>
        <w:t xml:space="preserve"> </w:t>
      </w:r>
      <w:bookmarkStart w:id="64464" w:name="_ETM_Q166_294150"/>
      <w:bookmarkEnd w:id="64464"/>
      <w:r w:rsidRPr="00984784">
        <w:rPr>
          <w:rtl/>
        </w:rPr>
        <w:t xml:space="preserve">נעבור </w:t>
      </w:r>
      <w:bookmarkStart w:id="64465" w:name="_ETM_Q166_294540"/>
      <w:bookmarkEnd w:id="64465"/>
      <w:r w:rsidRPr="00984784">
        <w:rPr>
          <w:rtl/>
        </w:rPr>
        <w:t xml:space="preserve">להצבעה </w:t>
      </w:r>
      <w:bookmarkStart w:id="64466" w:name="_ETM_Q166_295320"/>
      <w:bookmarkEnd w:id="64466"/>
      <w:r w:rsidRPr="00984784">
        <w:rPr>
          <w:rtl/>
        </w:rPr>
        <w:t xml:space="preserve">על </w:t>
      </w:r>
      <w:bookmarkStart w:id="64467" w:name="_ETM_Q166_295440"/>
      <w:bookmarkEnd w:id="64467"/>
      <w:r w:rsidRPr="00984784">
        <w:rPr>
          <w:rtl/>
        </w:rPr>
        <w:t xml:space="preserve">סעיף </w:t>
      </w:r>
      <w:bookmarkStart w:id="64468" w:name="_ETM_Q166_295710"/>
      <w:bookmarkEnd w:id="64468"/>
      <w:r w:rsidRPr="00984784">
        <w:rPr>
          <w:rtl/>
        </w:rPr>
        <w:t xml:space="preserve">תקציבי </w:t>
      </w:r>
      <w:bookmarkStart w:id="64469" w:name="_ETM_Q166_296160"/>
      <w:bookmarkEnd w:id="64469"/>
      <w:r w:rsidRPr="00984784">
        <w:rPr>
          <w:rtl/>
        </w:rPr>
        <w:t xml:space="preserve">02 </w:t>
      </w:r>
      <w:bookmarkStart w:id="64470" w:name="_ETM_Q166_297210"/>
      <w:bookmarkEnd w:id="64470"/>
      <w:r>
        <w:rPr>
          <w:rFonts w:hint="cs"/>
          <w:rtl/>
        </w:rPr>
        <w:t xml:space="preserve">– </w:t>
      </w:r>
      <w:r w:rsidRPr="00984784">
        <w:rPr>
          <w:rtl/>
        </w:rPr>
        <w:t>הכנסת</w:t>
      </w:r>
      <w:r>
        <w:rPr>
          <w:rFonts w:hint="cs"/>
          <w:rtl/>
        </w:rPr>
        <w:t>,</w:t>
      </w:r>
      <w:r w:rsidRPr="00984784">
        <w:rPr>
          <w:rtl/>
        </w:rPr>
        <w:t xml:space="preserve"> </w:t>
      </w:r>
      <w:bookmarkStart w:id="64471" w:name="_ETM_Q166_298399"/>
      <w:bookmarkEnd w:id="64471"/>
      <w:r w:rsidRPr="00984784">
        <w:rPr>
          <w:rtl/>
        </w:rPr>
        <w:t xml:space="preserve">לשנת </w:t>
      </w:r>
      <w:bookmarkStart w:id="64472" w:name="_ETM_Q166_298909"/>
      <w:bookmarkEnd w:id="64472"/>
      <w:r w:rsidRPr="00984784">
        <w:rPr>
          <w:rtl/>
        </w:rPr>
        <w:t xml:space="preserve">הכספים </w:t>
      </w:r>
      <w:bookmarkStart w:id="64473" w:name="_ETM_Q166_299359"/>
      <w:bookmarkEnd w:id="64473"/>
      <w:r w:rsidRPr="00984784">
        <w:rPr>
          <w:rtl/>
        </w:rPr>
        <w:t>2024</w:t>
      </w:r>
      <w:r>
        <w:rPr>
          <w:rFonts w:hint="cs"/>
          <w:rtl/>
        </w:rPr>
        <w:t>,</w:t>
      </w:r>
      <w:r w:rsidRPr="00984784">
        <w:rPr>
          <w:rtl/>
        </w:rPr>
        <w:t xml:space="preserve"> </w:t>
      </w:r>
      <w:bookmarkStart w:id="64474" w:name="_ETM_Q166_300649"/>
      <w:bookmarkEnd w:id="64474"/>
      <w:r w:rsidRPr="00984784">
        <w:rPr>
          <w:rtl/>
        </w:rPr>
        <w:t xml:space="preserve">כהצעת </w:t>
      </w:r>
      <w:bookmarkStart w:id="64475" w:name="_ETM_Q166_301520"/>
      <w:bookmarkEnd w:id="64475"/>
      <w:r w:rsidRPr="00984784">
        <w:rPr>
          <w:rtl/>
        </w:rPr>
        <w:t>הוועדה</w:t>
      </w:r>
      <w:r>
        <w:rPr>
          <w:rFonts w:hint="cs"/>
          <w:rtl/>
        </w:rPr>
        <w:t>.</w:t>
      </w:r>
      <w:r w:rsidRPr="00984784">
        <w:rPr>
          <w:rtl/>
        </w:rPr>
        <w:t xml:space="preserve"> </w:t>
      </w:r>
      <w:bookmarkStart w:id="64476" w:name="_ETM_Q166_302270"/>
      <w:bookmarkEnd w:id="64476"/>
      <w:r w:rsidRPr="00984784">
        <w:rPr>
          <w:rtl/>
        </w:rPr>
        <w:t xml:space="preserve">הצבעה </w:t>
      </w:r>
      <w:bookmarkStart w:id="64477" w:name="_ETM_Q166_302749"/>
      <w:bookmarkEnd w:id="64477"/>
      <w:r w:rsidRPr="00984784">
        <w:rPr>
          <w:rtl/>
        </w:rPr>
        <w:t>כעת</w:t>
      </w:r>
      <w:r>
        <w:rPr>
          <w:rFonts w:hint="cs"/>
          <w:rtl/>
        </w:rPr>
        <w:t>.</w:t>
      </w:r>
      <w:r w:rsidRPr="00984784">
        <w:rPr>
          <w:rtl/>
        </w:rPr>
        <w:t xml:space="preserve"> </w:t>
      </w:r>
      <w:bookmarkStart w:id="64478" w:name="_ETM_Q166_316790"/>
      <w:bookmarkEnd w:id="64478"/>
    </w:p>
    <w:p w:rsidR="00071895" w:rsidRDefault="00071895" w:rsidP="006237F5">
      <w:pPr>
        <w:rPr>
          <w:rtl/>
        </w:rPr>
      </w:pPr>
      <w:bookmarkStart w:id="64479" w:name="_ETM_Q166_305031"/>
      <w:bookmarkStart w:id="64480" w:name="_ETM_Q166_305111"/>
      <w:bookmarkStart w:id="64481" w:name="_ETM_Q166_305239"/>
      <w:bookmarkEnd w:id="64479"/>
      <w:bookmarkEnd w:id="64480"/>
      <w:bookmarkEnd w:id="64481"/>
    </w:p>
    <w:p w:rsidR="00071895" w:rsidRDefault="00071895" w:rsidP="006237F5">
      <w:pPr>
        <w:pStyle w:val="af1"/>
        <w:keepNext/>
        <w:rPr>
          <w:rtl/>
          <w:lang w:eastAsia="he-IL"/>
        </w:rPr>
      </w:pPr>
      <w:bookmarkStart w:id="64482" w:name="_ETM_Q166_305310"/>
      <w:bookmarkEnd w:id="64482"/>
      <w:r>
        <w:rPr>
          <w:rtl/>
          <w:lang w:eastAsia="he-IL"/>
        </w:rPr>
        <w:t>הצבעה מס'</w:t>
      </w:r>
      <w:r>
        <w:rPr>
          <w:rFonts w:hint="cs"/>
          <w:rtl/>
          <w:lang w:eastAsia="he-IL"/>
        </w:rPr>
        <w:t xml:space="preserve"> 26</w:t>
      </w:r>
    </w:p>
    <w:p w:rsidR="00071895" w:rsidRPr="00AF3A21" w:rsidRDefault="00071895" w:rsidP="006237F5">
      <w:pPr>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סעיף 02, כהצעת הוועדה </w:t>
      </w:r>
      <w:r>
        <w:rPr>
          <w:rtl/>
          <w:lang w:eastAsia="he-IL"/>
        </w:rPr>
        <w:t xml:space="preserve">–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rPr>
      </w:pPr>
      <w:r w:rsidRPr="00AF3A21">
        <w:rPr>
          <w:rtl/>
        </w:rPr>
        <w:t xml:space="preserve">סעיף </w:t>
      </w:r>
      <w:r>
        <w:rPr>
          <w:rFonts w:hint="cs"/>
          <w:rtl/>
        </w:rPr>
        <w:t>02</w:t>
      </w:r>
      <w:r w:rsidRPr="00AF3A21">
        <w:rPr>
          <w:rtl/>
        </w:rPr>
        <w:t>, כהצעת הוועדה, נתקבל.</w:t>
      </w:r>
    </w:p>
    <w:p w:rsidR="00071895" w:rsidRDefault="00071895" w:rsidP="006237F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bookmarkStart w:id="64483" w:name="_ETM_Q166_305440"/>
      <w:bookmarkStart w:id="64484" w:name="_ETM_Q166_305556"/>
      <w:bookmarkEnd w:id="64483"/>
      <w:bookmarkEnd w:id="64484"/>
      <w:r w:rsidRPr="00984784">
        <w:rPr>
          <w:rtl/>
        </w:rPr>
        <w:t xml:space="preserve">62 </w:t>
      </w:r>
      <w:bookmarkStart w:id="64485" w:name="_ETM_Q166_317689"/>
      <w:bookmarkEnd w:id="64485"/>
      <w:r w:rsidRPr="00984784">
        <w:rPr>
          <w:rtl/>
        </w:rPr>
        <w:t>בעד</w:t>
      </w:r>
      <w:r>
        <w:rPr>
          <w:rFonts w:hint="cs"/>
          <w:rtl/>
        </w:rPr>
        <w:t>,</w:t>
      </w:r>
      <w:r w:rsidRPr="00984784">
        <w:rPr>
          <w:rtl/>
        </w:rPr>
        <w:t xml:space="preserve"> </w:t>
      </w:r>
      <w:bookmarkStart w:id="64486" w:name="_ETM_Q166_317900"/>
      <w:bookmarkEnd w:id="64486"/>
      <w:r w:rsidRPr="00984784">
        <w:rPr>
          <w:rtl/>
        </w:rPr>
        <w:t xml:space="preserve">55 </w:t>
      </w:r>
      <w:bookmarkStart w:id="64487" w:name="_ETM_Q166_318769"/>
      <w:bookmarkEnd w:id="64487"/>
      <w:r w:rsidRPr="00984784">
        <w:rPr>
          <w:rtl/>
        </w:rPr>
        <w:t>נגד</w:t>
      </w:r>
      <w:r>
        <w:rPr>
          <w:rFonts w:hint="cs"/>
          <w:rtl/>
        </w:rPr>
        <w:t>.</w:t>
      </w:r>
      <w:r w:rsidRPr="00984784">
        <w:rPr>
          <w:rtl/>
        </w:rPr>
        <w:t xml:space="preserve"> </w:t>
      </w:r>
      <w:bookmarkStart w:id="64488" w:name="_ETM_Q166_319189"/>
      <w:bookmarkEnd w:id="64488"/>
      <w:r w:rsidRPr="00984784">
        <w:rPr>
          <w:rtl/>
        </w:rPr>
        <w:t xml:space="preserve">אני </w:t>
      </w:r>
      <w:bookmarkStart w:id="64489" w:name="_ETM_Q166_319370"/>
      <w:bookmarkEnd w:id="64489"/>
      <w:r w:rsidRPr="00984784">
        <w:rPr>
          <w:rtl/>
        </w:rPr>
        <w:t xml:space="preserve">קובע </w:t>
      </w:r>
      <w:bookmarkStart w:id="64490" w:name="_ETM_Q166_319669"/>
      <w:bookmarkEnd w:id="64490"/>
      <w:r w:rsidRPr="00984784">
        <w:rPr>
          <w:rtl/>
        </w:rPr>
        <w:t xml:space="preserve">כי </w:t>
      </w:r>
      <w:bookmarkStart w:id="64491" w:name="_ETM_Q166_319790"/>
      <w:bookmarkEnd w:id="64491"/>
      <w:r w:rsidRPr="00984784">
        <w:rPr>
          <w:rtl/>
        </w:rPr>
        <w:t xml:space="preserve">סעיף </w:t>
      </w:r>
      <w:bookmarkStart w:id="64492" w:name="_ETM_Q166_320029"/>
      <w:bookmarkEnd w:id="64492"/>
      <w:r w:rsidRPr="00984784">
        <w:rPr>
          <w:rtl/>
        </w:rPr>
        <w:t xml:space="preserve">תקציבי </w:t>
      </w:r>
      <w:bookmarkStart w:id="64493" w:name="_ETM_Q166_320450"/>
      <w:bookmarkEnd w:id="64493"/>
      <w:r w:rsidRPr="00984784">
        <w:rPr>
          <w:rtl/>
        </w:rPr>
        <w:t xml:space="preserve">02 </w:t>
      </w:r>
      <w:bookmarkStart w:id="64494" w:name="_ETM_Q166_320959"/>
      <w:bookmarkEnd w:id="64494"/>
      <w:r>
        <w:rPr>
          <w:rFonts w:hint="cs"/>
          <w:rtl/>
        </w:rPr>
        <w:t xml:space="preserve">– </w:t>
      </w:r>
      <w:r w:rsidRPr="00984784">
        <w:rPr>
          <w:rtl/>
        </w:rPr>
        <w:t>הכנסת</w:t>
      </w:r>
      <w:r>
        <w:rPr>
          <w:rFonts w:hint="cs"/>
          <w:rtl/>
        </w:rPr>
        <w:t>,</w:t>
      </w:r>
      <w:r w:rsidRPr="00984784">
        <w:rPr>
          <w:rtl/>
        </w:rPr>
        <w:t xml:space="preserve"> </w:t>
      </w:r>
      <w:bookmarkStart w:id="64495" w:name="_ETM_Q166_321439"/>
      <w:bookmarkEnd w:id="64495"/>
      <w:r w:rsidRPr="00984784">
        <w:rPr>
          <w:rtl/>
        </w:rPr>
        <w:t xml:space="preserve">לשנת </w:t>
      </w:r>
      <w:bookmarkStart w:id="64496" w:name="_ETM_Q166_321799"/>
      <w:bookmarkEnd w:id="64496"/>
      <w:r w:rsidRPr="00984784">
        <w:rPr>
          <w:rtl/>
        </w:rPr>
        <w:t xml:space="preserve">הכספים </w:t>
      </w:r>
      <w:bookmarkStart w:id="64497" w:name="_ETM_Q166_322189"/>
      <w:bookmarkEnd w:id="64497"/>
      <w:r w:rsidRPr="00984784">
        <w:rPr>
          <w:rtl/>
        </w:rPr>
        <w:t>2024</w:t>
      </w:r>
      <w:r>
        <w:rPr>
          <w:rFonts w:hint="cs"/>
          <w:rtl/>
        </w:rPr>
        <w:t>,</w:t>
      </w:r>
      <w:r w:rsidRPr="00984784">
        <w:rPr>
          <w:rtl/>
        </w:rPr>
        <w:t xml:space="preserve"> </w:t>
      </w:r>
      <w:bookmarkStart w:id="64498" w:name="_ETM_Q166_323650"/>
      <w:bookmarkEnd w:id="64498"/>
      <w:r w:rsidRPr="00984784">
        <w:rPr>
          <w:rtl/>
        </w:rPr>
        <w:t xml:space="preserve">כהצעת </w:t>
      </w:r>
      <w:bookmarkStart w:id="64499" w:name="_ETM_Q166_324340"/>
      <w:bookmarkEnd w:id="64499"/>
      <w:r w:rsidRPr="00984784">
        <w:rPr>
          <w:rtl/>
        </w:rPr>
        <w:t>הוועדה</w:t>
      </w:r>
      <w:r>
        <w:rPr>
          <w:rFonts w:hint="cs"/>
          <w:rtl/>
        </w:rPr>
        <w:t>,</w:t>
      </w:r>
      <w:r w:rsidRPr="00984784">
        <w:rPr>
          <w:rtl/>
        </w:rPr>
        <w:t xml:space="preserve"> </w:t>
      </w:r>
      <w:bookmarkStart w:id="64500" w:name="_ETM_Q166_325060"/>
      <w:bookmarkEnd w:id="64500"/>
      <w:r>
        <w:rPr>
          <w:rFonts w:hint="cs"/>
          <w:rtl/>
        </w:rPr>
        <w:t>ה</w:t>
      </w:r>
      <w:r w:rsidRPr="00984784">
        <w:rPr>
          <w:rtl/>
        </w:rPr>
        <w:t>תקבל</w:t>
      </w:r>
      <w:r>
        <w:rPr>
          <w:rFonts w:hint="cs"/>
          <w:rtl/>
        </w:rPr>
        <w:t>.</w:t>
      </w:r>
      <w:r w:rsidRPr="00984784">
        <w:rPr>
          <w:rtl/>
        </w:rPr>
        <w:t xml:space="preserve"> </w:t>
      </w:r>
      <w:bookmarkStart w:id="64501" w:name="_ETM_Q166_326459"/>
      <w:bookmarkStart w:id="64502" w:name="_ETM_Q166_326216"/>
      <w:bookmarkEnd w:id="64501"/>
      <w:bookmarkEnd w:id="64502"/>
    </w:p>
    <w:p w:rsidR="00071895" w:rsidRDefault="00071895" w:rsidP="006237F5">
      <w:pPr>
        <w:rPr>
          <w:rtl/>
        </w:rPr>
      </w:pPr>
      <w:bookmarkStart w:id="64503" w:name="_ETM_Q166_326313"/>
      <w:bookmarkEnd w:id="64503"/>
    </w:p>
    <w:p w:rsidR="00071895" w:rsidRDefault="00071895" w:rsidP="00A868BE">
      <w:pPr>
        <w:rPr>
          <w:rtl/>
        </w:rPr>
      </w:pPr>
      <w:bookmarkStart w:id="64504" w:name="_ETM_Q166_326400"/>
      <w:bookmarkStart w:id="64505" w:name="_ETM_Q166_326494"/>
      <w:bookmarkEnd w:id="64504"/>
      <w:bookmarkEnd w:id="64505"/>
      <w:r w:rsidRPr="00984784">
        <w:rPr>
          <w:rtl/>
        </w:rPr>
        <w:t xml:space="preserve">אנחנו </w:t>
      </w:r>
      <w:bookmarkStart w:id="64506" w:name="_ETM_Q166_326700"/>
      <w:bookmarkEnd w:id="64506"/>
      <w:r w:rsidRPr="00984784">
        <w:rPr>
          <w:rtl/>
        </w:rPr>
        <w:t xml:space="preserve">עוברים </w:t>
      </w:r>
      <w:bookmarkStart w:id="64507" w:name="_ETM_Q166_326939"/>
      <w:bookmarkEnd w:id="64507"/>
      <w:r w:rsidRPr="00984784">
        <w:rPr>
          <w:rtl/>
        </w:rPr>
        <w:t xml:space="preserve">כעת </w:t>
      </w:r>
      <w:bookmarkStart w:id="64508" w:name="_ETM_Q166_327180"/>
      <w:bookmarkEnd w:id="64508"/>
      <w:r w:rsidRPr="00984784">
        <w:rPr>
          <w:rtl/>
        </w:rPr>
        <w:t xml:space="preserve">להצבעה </w:t>
      </w:r>
      <w:bookmarkStart w:id="64509" w:name="_ETM_Q166_327599"/>
      <w:bookmarkEnd w:id="64509"/>
      <w:r w:rsidRPr="00984784">
        <w:rPr>
          <w:rtl/>
        </w:rPr>
        <w:t xml:space="preserve">על </w:t>
      </w:r>
      <w:bookmarkStart w:id="64510" w:name="_ETM_Q166_327659"/>
      <w:bookmarkEnd w:id="64510"/>
      <w:r w:rsidRPr="00984784">
        <w:rPr>
          <w:rtl/>
        </w:rPr>
        <w:t xml:space="preserve">הסתייגויות </w:t>
      </w:r>
      <w:bookmarkStart w:id="64511" w:name="_ETM_Q166_328169"/>
      <w:bookmarkEnd w:id="64511"/>
      <w:r w:rsidRPr="00984784">
        <w:rPr>
          <w:rtl/>
        </w:rPr>
        <w:t xml:space="preserve">לסעיף </w:t>
      </w:r>
      <w:bookmarkStart w:id="64512" w:name="_ETM_Q166_328620"/>
      <w:bookmarkEnd w:id="64512"/>
      <w:r w:rsidRPr="00984784">
        <w:rPr>
          <w:rtl/>
        </w:rPr>
        <w:t xml:space="preserve">04 </w:t>
      </w:r>
      <w:bookmarkStart w:id="64513" w:name="_ETM_Q166_329430"/>
      <w:bookmarkEnd w:id="64513"/>
      <w:r>
        <w:rPr>
          <w:rFonts w:hint="cs"/>
          <w:rtl/>
        </w:rPr>
        <w:t>–</w:t>
      </w:r>
      <w:bookmarkStart w:id="64514" w:name="_ETM_Q166_328983"/>
      <w:bookmarkEnd w:id="64514"/>
      <w:r>
        <w:rPr>
          <w:rFonts w:hint="cs"/>
          <w:rtl/>
        </w:rPr>
        <w:t xml:space="preserve"> </w:t>
      </w:r>
      <w:r w:rsidRPr="00984784">
        <w:rPr>
          <w:rtl/>
        </w:rPr>
        <w:t xml:space="preserve">משרד </w:t>
      </w:r>
      <w:bookmarkStart w:id="64515" w:name="_ETM_Q166_329849"/>
      <w:bookmarkEnd w:id="64515"/>
      <w:r w:rsidRPr="00984784">
        <w:rPr>
          <w:rtl/>
        </w:rPr>
        <w:t xml:space="preserve">ראש </w:t>
      </w:r>
      <w:bookmarkStart w:id="64516" w:name="_ETM_Q166_330060"/>
      <w:bookmarkEnd w:id="64516"/>
      <w:r w:rsidRPr="00984784">
        <w:rPr>
          <w:rtl/>
        </w:rPr>
        <w:t>הממשלה</w:t>
      </w:r>
      <w:r>
        <w:rPr>
          <w:rFonts w:hint="cs"/>
          <w:rtl/>
        </w:rPr>
        <w:t>,</w:t>
      </w:r>
      <w:r w:rsidRPr="00984784">
        <w:rPr>
          <w:rtl/>
        </w:rPr>
        <w:t xml:space="preserve"> </w:t>
      </w:r>
      <w:bookmarkStart w:id="64517" w:name="_ETM_Q166_330540"/>
      <w:bookmarkEnd w:id="64517"/>
      <w:r w:rsidRPr="00984784">
        <w:rPr>
          <w:rtl/>
        </w:rPr>
        <w:t xml:space="preserve">לשנת </w:t>
      </w:r>
      <w:bookmarkStart w:id="64518" w:name="_ETM_Q166_330930"/>
      <w:bookmarkEnd w:id="64518"/>
      <w:r w:rsidRPr="00984784">
        <w:rPr>
          <w:rtl/>
        </w:rPr>
        <w:t xml:space="preserve">הכספים </w:t>
      </w:r>
      <w:bookmarkStart w:id="64519" w:name="_ETM_Q166_331349"/>
      <w:bookmarkEnd w:id="64519"/>
      <w:r w:rsidRPr="00984784">
        <w:rPr>
          <w:rtl/>
        </w:rPr>
        <w:t>2024</w:t>
      </w:r>
      <w:r>
        <w:rPr>
          <w:rFonts w:hint="cs"/>
          <w:rtl/>
        </w:rPr>
        <w:t>.</w:t>
      </w:r>
      <w:r w:rsidRPr="00984784">
        <w:rPr>
          <w:rtl/>
        </w:rPr>
        <w:t xml:space="preserve"> </w:t>
      </w:r>
      <w:bookmarkStart w:id="64520" w:name="_ETM_Q166_332919"/>
      <w:bookmarkEnd w:id="64520"/>
      <w:r w:rsidRPr="00984784">
        <w:rPr>
          <w:rtl/>
        </w:rPr>
        <w:t xml:space="preserve">הצבעה </w:t>
      </w:r>
      <w:bookmarkStart w:id="64521" w:name="_ETM_Q166_333669"/>
      <w:bookmarkEnd w:id="64521"/>
      <w:r w:rsidRPr="00984784">
        <w:rPr>
          <w:rtl/>
        </w:rPr>
        <w:t xml:space="preserve">על </w:t>
      </w:r>
      <w:bookmarkStart w:id="64522" w:name="_ETM_Q166_333880"/>
      <w:bookmarkEnd w:id="64522"/>
      <w:r w:rsidRPr="00984784">
        <w:rPr>
          <w:rtl/>
        </w:rPr>
        <w:t xml:space="preserve">הסתייגויות </w:t>
      </w:r>
      <w:bookmarkStart w:id="64523" w:name="_ETM_Q166_334569"/>
      <w:bookmarkEnd w:id="64523"/>
      <w:r w:rsidRPr="00984784">
        <w:rPr>
          <w:rtl/>
        </w:rPr>
        <w:t xml:space="preserve">שמשמעותן </w:t>
      </w:r>
      <w:bookmarkStart w:id="64524" w:name="_ETM_Q166_335680"/>
      <w:bookmarkEnd w:id="64524"/>
      <w:r w:rsidRPr="00984784">
        <w:rPr>
          <w:rtl/>
        </w:rPr>
        <w:t xml:space="preserve">תוספת </w:t>
      </w:r>
      <w:bookmarkStart w:id="64525" w:name="_ETM_Q166_336310"/>
      <w:bookmarkEnd w:id="64525"/>
      <w:r w:rsidRPr="00984784">
        <w:rPr>
          <w:rtl/>
        </w:rPr>
        <w:t xml:space="preserve">תקציב </w:t>
      </w:r>
      <w:bookmarkStart w:id="64526" w:name="_ETM_Q166_337030"/>
      <w:bookmarkEnd w:id="64526"/>
      <w:r w:rsidR="00A868BE">
        <w:rPr>
          <w:rFonts w:hint="cs"/>
          <w:rtl/>
        </w:rPr>
        <w:t xml:space="preserve">– </w:t>
      </w:r>
      <w:r w:rsidRPr="00984784">
        <w:rPr>
          <w:rtl/>
        </w:rPr>
        <w:t xml:space="preserve">ההצבעה </w:t>
      </w:r>
      <w:bookmarkStart w:id="64527" w:name="_ETM_Q166_337450"/>
      <w:bookmarkEnd w:id="64527"/>
      <w:r w:rsidRPr="00984784">
        <w:rPr>
          <w:rtl/>
        </w:rPr>
        <w:t>כעת</w:t>
      </w:r>
      <w:r>
        <w:rPr>
          <w:rFonts w:hint="cs"/>
          <w:rtl/>
        </w:rPr>
        <w:t>.</w:t>
      </w:r>
      <w:r w:rsidRPr="00984784">
        <w:rPr>
          <w:rtl/>
        </w:rPr>
        <w:t xml:space="preserve"> </w:t>
      </w:r>
      <w:bookmarkStart w:id="64528" w:name="_ETM_Q166_350989"/>
      <w:bookmarkEnd w:id="64528"/>
    </w:p>
    <w:p w:rsidR="00071895" w:rsidRDefault="00071895" w:rsidP="006237F5">
      <w:pPr>
        <w:rPr>
          <w:rtl/>
        </w:rPr>
      </w:pPr>
      <w:bookmarkStart w:id="64529" w:name="_ETM_Q166_336667"/>
      <w:bookmarkStart w:id="64530" w:name="_ETM_Q166_336764"/>
      <w:bookmarkEnd w:id="64529"/>
      <w:bookmarkEnd w:id="64530"/>
    </w:p>
    <w:p w:rsidR="00071895" w:rsidRDefault="00071895" w:rsidP="006237F5">
      <w:pPr>
        <w:pStyle w:val="af1"/>
        <w:keepNext/>
        <w:rPr>
          <w:rtl/>
          <w:lang w:eastAsia="he-IL"/>
        </w:rPr>
      </w:pPr>
      <w:bookmarkStart w:id="64531" w:name="_ETM_Q166_336891"/>
      <w:bookmarkStart w:id="64532" w:name="_ETM_Q166_337002"/>
      <w:bookmarkEnd w:id="64531"/>
      <w:bookmarkEnd w:id="64532"/>
      <w:r>
        <w:rPr>
          <w:rtl/>
          <w:lang w:eastAsia="he-IL"/>
        </w:rPr>
        <w:t>הצבעה מס'</w:t>
      </w:r>
      <w:r>
        <w:rPr>
          <w:rFonts w:hint="cs"/>
          <w:rtl/>
          <w:lang w:eastAsia="he-IL"/>
        </w:rPr>
        <w:t xml:space="preserve"> 27</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4619D6">
        <w:rPr>
          <w:rtl/>
          <w:lang w:eastAsia="he-IL"/>
        </w:rPr>
        <w:t>ההסתייגויות</w:t>
      </w:r>
      <w:r>
        <w:rPr>
          <w:rFonts w:hint="cs"/>
          <w:rtl/>
          <w:lang w:eastAsia="he-IL"/>
        </w:rPr>
        <w:t xml:space="preserve">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13325F">
        <w:rPr>
          <w:rtl/>
          <w:lang w:eastAsia="he-IL"/>
        </w:rPr>
        <w:t xml:space="preserve">ההסתייגויות לסעיף </w:t>
      </w:r>
      <w:r>
        <w:rPr>
          <w:rFonts w:hint="cs"/>
          <w:rtl/>
          <w:lang w:eastAsia="he-IL"/>
        </w:rPr>
        <w:t>04</w:t>
      </w:r>
      <w:r w:rsidRPr="0013325F">
        <w:rPr>
          <w:rtl/>
          <w:lang w:eastAsia="he-IL"/>
        </w:rPr>
        <w:t xml:space="preserve"> </w:t>
      </w:r>
      <w:r>
        <w:rPr>
          <w:rtl/>
          <w:lang w:eastAsia="he-IL"/>
        </w:rPr>
        <w:t>בדבר תוספת</w:t>
      </w:r>
      <w:r w:rsidRPr="0013325F">
        <w:rPr>
          <w:rtl/>
          <w:lang w:eastAsia="he-IL"/>
        </w:rPr>
        <w:t xml:space="preserve"> תקציב לא נתקבלו</w:t>
      </w:r>
      <w:r>
        <w:rPr>
          <w:rFonts w:hint="cs"/>
          <w:rtl/>
          <w:lang w:eastAsia="he-IL"/>
        </w:rPr>
        <w:t>.</w:t>
      </w:r>
    </w:p>
    <w:p w:rsidR="00071895" w:rsidRDefault="00071895" w:rsidP="006237F5">
      <w:pPr>
        <w:rPr>
          <w:rtl/>
        </w:rPr>
      </w:pPr>
    </w:p>
    <w:p w:rsidR="00071895" w:rsidRDefault="00071895" w:rsidP="006237F5">
      <w:pPr>
        <w:pStyle w:val="af6"/>
        <w:keepNext/>
        <w:rPr>
          <w:rtl/>
        </w:rPr>
      </w:pPr>
      <w:bookmarkStart w:id="64533" w:name="_ETM_Q166_337115"/>
      <w:bookmarkStart w:id="64534" w:name="_ETM_Q166_337187"/>
      <w:bookmarkEnd w:id="64533"/>
      <w:bookmarkEnd w:id="64534"/>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bookmarkStart w:id="64535" w:name="_ETM_Q166_337571"/>
      <w:bookmarkStart w:id="64536" w:name="_ETM_Q166_337662"/>
      <w:bookmarkEnd w:id="64535"/>
      <w:bookmarkEnd w:id="64536"/>
      <w:r w:rsidRPr="00984784">
        <w:rPr>
          <w:rtl/>
        </w:rPr>
        <w:t xml:space="preserve">54 </w:t>
      </w:r>
      <w:bookmarkStart w:id="64537" w:name="_ETM_Q166_352040"/>
      <w:bookmarkEnd w:id="64537"/>
      <w:r w:rsidRPr="00984784">
        <w:rPr>
          <w:rtl/>
        </w:rPr>
        <w:t>בעד</w:t>
      </w:r>
      <w:r>
        <w:rPr>
          <w:rFonts w:hint="cs"/>
          <w:rtl/>
        </w:rPr>
        <w:t>,</w:t>
      </w:r>
      <w:r w:rsidRPr="00984784">
        <w:rPr>
          <w:rtl/>
        </w:rPr>
        <w:t xml:space="preserve"> </w:t>
      </w:r>
      <w:bookmarkStart w:id="64538" w:name="_ETM_Q166_352310"/>
      <w:bookmarkEnd w:id="64538"/>
      <w:r w:rsidRPr="00984784">
        <w:rPr>
          <w:rtl/>
        </w:rPr>
        <w:t xml:space="preserve">62 </w:t>
      </w:r>
      <w:bookmarkStart w:id="64539" w:name="_ETM_Q166_353060"/>
      <w:bookmarkEnd w:id="64539"/>
      <w:r w:rsidRPr="00984784">
        <w:rPr>
          <w:rtl/>
        </w:rPr>
        <w:t>נגד</w:t>
      </w:r>
      <w:r>
        <w:rPr>
          <w:rFonts w:hint="cs"/>
          <w:rtl/>
        </w:rPr>
        <w:t>.</w:t>
      </w:r>
      <w:r w:rsidRPr="00984784">
        <w:rPr>
          <w:rtl/>
        </w:rPr>
        <w:t xml:space="preserve"> </w:t>
      </w:r>
      <w:bookmarkStart w:id="64540" w:name="_ETM_Q166_353389"/>
      <w:bookmarkEnd w:id="64540"/>
      <w:r w:rsidRPr="00984784">
        <w:rPr>
          <w:rtl/>
        </w:rPr>
        <w:t xml:space="preserve">אני </w:t>
      </w:r>
      <w:bookmarkStart w:id="64541" w:name="_ETM_Q166_353599"/>
      <w:bookmarkEnd w:id="64541"/>
      <w:r w:rsidRPr="00984784">
        <w:rPr>
          <w:rtl/>
        </w:rPr>
        <w:t xml:space="preserve">קובע </w:t>
      </w:r>
      <w:bookmarkStart w:id="64542" w:name="_ETM_Q166_354200"/>
      <w:bookmarkEnd w:id="64542"/>
      <w:r w:rsidRPr="00984784">
        <w:rPr>
          <w:rtl/>
        </w:rPr>
        <w:t xml:space="preserve">כי </w:t>
      </w:r>
      <w:bookmarkStart w:id="64543" w:name="_ETM_Q166_354349"/>
      <w:bookmarkEnd w:id="64543"/>
      <w:r w:rsidRPr="00984784">
        <w:rPr>
          <w:rtl/>
        </w:rPr>
        <w:t xml:space="preserve">ההסתייגויות </w:t>
      </w:r>
      <w:bookmarkStart w:id="64544" w:name="_ETM_Q166_354950"/>
      <w:bookmarkEnd w:id="64544"/>
      <w:r w:rsidRPr="00984784">
        <w:rPr>
          <w:rtl/>
        </w:rPr>
        <w:t xml:space="preserve">לא </w:t>
      </w:r>
      <w:bookmarkStart w:id="64545" w:name="_ETM_Q166_355069"/>
      <w:bookmarkEnd w:id="64545"/>
      <w:r w:rsidRPr="00984784">
        <w:rPr>
          <w:rtl/>
        </w:rPr>
        <w:t>התקבלו</w:t>
      </w:r>
      <w:r>
        <w:rPr>
          <w:rFonts w:hint="cs"/>
          <w:rtl/>
        </w:rPr>
        <w:t>.</w:t>
      </w:r>
      <w:r w:rsidRPr="00984784">
        <w:rPr>
          <w:rtl/>
        </w:rPr>
        <w:t xml:space="preserve"> </w:t>
      </w:r>
      <w:bookmarkStart w:id="64546" w:name="_ETM_Q166_355889"/>
      <w:bookmarkEnd w:id="64546"/>
    </w:p>
    <w:p w:rsidR="00071895" w:rsidRDefault="00071895" w:rsidP="006237F5">
      <w:pPr>
        <w:rPr>
          <w:rtl/>
        </w:rPr>
      </w:pPr>
    </w:p>
    <w:p w:rsidR="00071895" w:rsidRDefault="00071895" w:rsidP="006237F5">
      <w:pPr>
        <w:rPr>
          <w:rtl/>
        </w:rPr>
      </w:pPr>
      <w:r w:rsidRPr="00984784">
        <w:rPr>
          <w:rtl/>
        </w:rPr>
        <w:t xml:space="preserve">וכעת </w:t>
      </w:r>
      <w:bookmarkStart w:id="64547" w:name="_ETM_Q166_356400"/>
      <w:bookmarkEnd w:id="64547"/>
      <w:r w:rsidRPr="00984784">
        <w:rPr>
          <w:rtl/>
        </w:rPr>
        <w:t xml:space="preserve">נצביע </w:t>
      </w:r>
      <w:bookmarkStart w:id="64548" w:name="_ETM_Q166_356910"/>
      <w:bookmarkEnd w:id="64548"/>
      <w:r w:rsidRPr="00984784">
        <w:rPr>
          <w:rtl/>
        </w:rPr>
        <w:t xml:space="preserve">על </w:t>
      </w:r>
      <w:bookmarkStart w:id="64549" w:name="_ETM_Q166_357120"/>
      <w:bookmarkEnd w:id="64549"/>
      <w:r w:rsidRPr="00984784">
        <w:rPr>
          <w:rtl/>
        </w:rPr>
        <w:t xml:space="preserve">הסתייגויות </w:t>
      </w:r>
      <w:bookmarkStart w:id="64550" w:name="_ETM_Q166_357840"/>
      <w:bookmarkEnd w:id="64550"/>
      <w:r w:rsidRPr="00984784">
        <w:rPr>
          <w:rtl/>
        </w:rPr>
        <w:t xml:space="preserve">שמשמעותן </w:t>
      </w:r>
      <w:bookmarkStart w:id="64551" w:name="_ETM_Q166_358470"/>
      <w:bookmarkEnd w:id="64551"/>
      <w:r w:rsidRPr="00984784">
        <w:rPr>
          <w:rtl/>
        </w:rPr>
        <w:t xml:space="preserve">הפחתת </w:t>
      </w:r>
      <w:bookmarkStart w:id="64552" w:name="_ETM_Q166_359040"/>
      <w:bookmarkEnd w:id="64552"/>
      <w:r w:rsidRPr="00984784">
        <w:rPr>
          <w:rtl/>
        </w:rPr>
        <w:t>תקציב</w:t>
      </w:r>
      <w:r>
        <w:rPr>
          <w:rFonts w:hint="cs"/>
          <w:rtl/>
        </w:rPr>
        <w:t>.</w:t>
      </w:r>
      <w:r w:rsidRPr="00984784">
        <w:rPr>
          <w:rtl/>
        </w:rPr>
        <w:t xml:space="preserve"> </w:t>
      </w:r>
      <w:bookmarkStart w:id="64553" w:name="_ETM_Q166_359550"/>
      <w:bookmarkEnd w:id="64553"/>
      <w:r w:rsidRPr="00984784">
        <w:rPr>
          <w:rtl/>
        </w:rPr>
        <w:t xml:space="preserve">ההצבעה </w:t>
      </w:r>
      <w:bookmarkStart w:id="64554" w:name="_ETM_Q166_360000"/>
      <w:bookmarkEnd w:id="64554"/>
      <w:r w:rsidRPr="00984784">
        <w:rPr>
          <w:rtl/>
        </w:rPr>
        <w:t>כעת</w:t>
      </w:r>
      <w:r>
        <w:rPr>
          <w:rFonts w:hint="cs"/>
          <w:rtl/>
        </w:rPr>
        <w:t>.</w:t>
      </w:r>
      <w:r w:rsidRPr="00984784">
        <w:rPr>
          <w:rtl/>
        </w:rPr>
        <w:t xml:space="preserve"> </w:t>
      </w:r>
      <w:bookmarkStart w:id="64555" w:name="_ETM_Q166_373569"/>
      <w:bookmarkEnd w:id="64555"/>
    </w:p>
    <w:p w:rsidR="00071895" w:rsidRDefault="00071895" w:rsidP="006237F5">
      <w:pPr>
        <w:rPr>
          <w:rtl/>
        </w:rPr>
      </w:pPr>
      <w:bookmarkStart w:id="64556" w:name="_ETM_Q166_360194"/>
      <w:bookmarkStart w:id="64557" w:name="_ETM_Q166_360273"/>
      <w:bookmarkStart w:id="64558" w:name="_ETM_Q166_371361"/>
      <w:bookmarkEnd w:id="64556"/>
      <w:bookmarkEnd w:id="64557"/>
      <w:bookmarkEnd w:id="64558"/>
    </w:p>
    <w:p w:rsidR="00071895" w:rsidRDefault="00071895" w:rsidP="006237F5">
      <w:pPr>
        <w:pStyle w:val="af1"/>
        <w:keepNext/>
        <w:rPr>
          <w:rtl/>
          <w:lang w:eastAsia="he-IL"/>
        </w:rPr>
      </w:pPr>
      <w:bookmarkStart w:id="64559" w:name="_ETM_Q166_371435"/>
      <w:bookmarkEnd w:id="64559"/>
      <w:r>
        <w:rPr>
          <w:rtl/>
          <w:lang w:eastAsia="he-IL"/>
        </w:rPr>
        <w:t>הצבעה מס'</w:t>
      </w:r>
      <w:r>
        <w:rPr>
          <w:rFonts w:hint="cs"/>
          <w:rtl/>
          <w:lang w:eastAsia="he-IL"/>
        </w:rPr>
        <w:t xml:space="preserve"> 28</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211560">
        <w:rPr>
          <w:rtl/>
          <w:lang w:eastAsia="he-IL"/>
        </w:rPr>
        <w:t>ההסתייגויות</w:t>
      </w:r>
      <w:r>
        <w:rPr>
          <w:rFonts w:hint="cs"/>
          <w:rtl/>
          <w:lang w:eastAsia="he-IL"/>
        </w:rPr>
        <w:t xml:space="preserve"> </w:t>
      </w:r>
      <w:r>
        <w:rPr>
          <w:rtl/>
          <w:lang w:eastAsia="he-IL"/>
        </w:rPr>
        <w:t xml:space="preserve">– </w:t>
      </w:r>
      <w:r>
        <w:rPr>
          <w:rFonts w:hint="cs"/>
          <w:rtl/>
          <w:lang w:eastAsia="he-IL"/>
        </w:rPr>
        <w:t>53</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A868BE">
      <w:pPr>
        <w:pStyle w:val="af2"/>
        <w:rPr>
          <w:rtl/>
          <w:lang w:eastAsia="he-IL"/>
        </w:rPr>
      </w:pPr>
      <w:r w:rsidRPr="00211560">
        <w:rPr>
          <w:rtl/>
          <w:lang w:eastAsia="he-IL"/>
        </w:rPr>
        <w:t xml:space="preserve">ההסתייגויות לסעיף </w:t>
      </w:r>
      <w:r>
        <w:rPr>
          <w:rFonts w:hint="cs"/>
          <w:rtl/>
          <w:lang w:eastAsia="he-IL"/>
        </w:rPr>
        <w:t>04</w:t>
      </w:r>
      <w:r w:rsidR="006237F5">
        <w:rPr>
          <w:rtl/>
          <w:lang w:eastAsia="he-IL"/>
        </w:rPr>
        <w:t xml:space="preserve"> </w:t>
      </w:r>
      <w:r w:rsidRPr="00211560">
        <w:rPr>
          <w:rtl/>
          <w:lang w:eastAsia="he-IL"/>
        </w:rPr>
        <w:t>בדבר הפחתת תקציב לא נתקבלו.</w:t>
      </w:r>
    </w:p>
    <w:p w:rsidR="00071895" w:rsidRDefault="00071895" w:rsidP="006237F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bookmarkStart w:id="64560" w:name="_ETM_Q166_398713"/>
      <w:bookmarkStart w:id="64561" w:name="_ETM_Q166_398814"/>
      <w:bookmarkStart w:id="64562" w:name="_ETM_Q166_398875"/>
      <w:bookmarkStart w:id="64563" w:name="_ETM_Q166_398987"/>
      <w:bookmarkEnd w:id="64560"/>
      <w:bookmarkEnd w:id="64561"/>
      <w:bookmarkEnd w:id="64562"/>
      <w:bookmarkEnd w:id="64563"/>
    </w:p>
    <w:p w:rsidR="00071895" w:rsidRDefault="00071895" w:rsidP="006237F5">
      <w:pPr>
        <w:rPr>
          <w:rtl/>
        </w:rPr>
      </w:pPr>
      <w:bookmarkStart w:id="64564" w:name="_ETM_Q166_360401"/>
      <w:bookmarkStart w:id="64565" w:name="_ETM_Q166_360470"/>
      <w:bookmarkEnd w:id="64564"/>
      <w:bookmarkEnd w:id="64565"/>
      <w:r w:rsidRPr="00984784">
        <w:rPr>
          <w:rtl/>
        </w:rPr>
        <w:t xml:space="preserve">53 </w:t>
      </w:r>
      <w:bookmarkStart w:id="64566" w:name="_ETM_Q166_374590"/>
      <w:bookmarkEnd w:id="64566"/>
      <w:r w:rsidRPr="00984784">
        <w:rPr>
          <w:rtl/>
        </w:rPr>
        <w:t>בעד</w:t>
      </w:r>
      <w:r>
        <w:rPr>
          <w:rFonts w:hint="cs"/>
          <w:rtl/>
        </w:rPr>
        <w:t>,</w:t>
      </w:r>
      <w:r w:rsidRPr="00984784">
        <w:rPr>
          <w:rtl/>
        </w:rPr>
        <w:t xml:space="preserve"> </w:t>
      </w:r>
      <w:bookmarkStart w:id="64567" w:name="_ETM_Q166_374889"/>
      <w:bookmarkEnd w:id="64567"/>
      <w:r w:rsidRPr="00984784">
        <w:rPr>
          <w:rtl/>
        </w:rPr>
        <w:t xml:space="preserve">62 </w:t>
      </w:r>
      <w:bookmarkStart w:id="64568" w:name="_ETM_Q166_375580"/>
      <w:bookmarkEnd w:id="64568"/>
      <w:r w:rsidRPr="00984784">
        <w:rPr>
          <w:rtl/>
        </w:rPr>
        <w:t>נגד</w:t>
      </w:r>
      <w:r>
        <w:rPr>
          <w:rFonts w:hint="cs"/>
          <w:rtl/>
        </w:rPr>
        <w:t>.</w:t>
      </w:r>
      <w:r w:rsidRPr="00984784">
        <w:rPr>
          <w:rtl/>
        </w:rPr>
        <w:t xml:space="preserve"> </w:t>
      </w:r>
      <w:bookmarkStart w:id="64569" w:name="_ETM_Q166_375850"/>
      <w:bookmarkEnd w:id="64569"/>
      <w:r w:rsidRPr="00984784">
        <w:rPr>
          <w:rtl/>
        </w:rPr>
        <w:t xml:space="preserve">אני </w:t>
      </w:r>
      <w:bookmarkStart w:id="64570" w:name="_ETM_Q166_375970"/>
      <w:bookmarkEnd w:id="64570"/>
      <w:r w:rsidRPr="00984784">
        <w:rPr>
          <w:rtl/>
        </w:rPr>
        <w:t xml:space="preserve">קובע </w:t>
      </w:r>
      <w:bookmarkStart w:id="64571" w:name="_ETM_Q166_376240"/>
      <w:bookmarkEnd w:id="64571"/>
      <w:r w:rsidRPr="00984784">
        <w:rPr>
          <w:rtl/>
        </w:rPr>
        <w:t xml:space="preserve">כי </w:t>
      </w:r>
      <w:bookmarkStart w:id="64572" w:name="_ETM_Q166_376330"/>
      <w:bookmarkEnd w:id="64572"/>
      <w:r w:rsidRPr="00984784">
        <w:rPr>
          <w:rtl/>
        </w:rPr>
        <w:t xml:space="preserve">ההסתייגויות </w:t>
      </w:r>
      <w:bookmarkStart w:id="64573" w:name="_ETM_Q166_376810"/>
      <w:bookmarkEnd w:id="64573"/>
      <w:r w:rsidRPr="00984784">
        <w:rPr>
          <w:rtl/>
        </w:rPr>
        <w:t xml:space="preserve">לא </w:t>
      </w:r>
      <w:bookmarkStart w:id="64574" w:name="_ETM_Q166_376930"/>
      <w:bookmarkEnd w:id="64574"/>
      <w:r w:rsidRPr="00984784">
        <w:rPr>
          <w:rtl/>
        </w:rPr>
        <w:t>התקבלו</w:t>
      </w:r>
      <w:r>
        <w:rPr>
          <w:rFonts w:hint="cs"/>
          <w:rtl/>
        </w:rPr>
        <w:t>.</w:t>
      </w:r>
      <w:r w:rsidRPr="00984784">
        <w:rPr>
          <w:rtl/>
        </w:rPr>
        <w:t xml:space="preserve"> </w:t>
      </w:r>
      <w:bookmarkStart w:id="64575" w:name="_ETM_Q166_377650"/>
      <w:bookmarkEnd w:id="64575"/>
    </w:p>
    <w:p w:rsidR="00071895" w:rsidRDefault="00071895" w:rsidP="006237F5">
      <w:pPr>
        <w:rPr>
          <w:rtl/>
        </w:rPr>
      </w:pPr>
    </w:p>
    <w:p w:rsidR="00071895" w:rsidRDefault="00071895" w:rsidP="006237F5">
      <w:pPr>
        <w:rPr>
          <w:rtl/>
        </w:rPr>
      </w:pPr>
      <w:r w:rsidRPr="00984784">
        <w:rPr>
          <w:rtl/>
        </w:rPr>
        <w:t xml:space="preserve">ולכן </w:t>
      </w:r>
      <w:bookmarkStart w:id="64576" w:name="_ETM_Q166_378840"/>
      <w:bookmarkEnd w:id="64576"/>
      <w:r w:rsidRPr="00984784">
        <w:rPr>
          <w:rtl/>
        </w:rPr>
        <w:t xml:space="preserve">נעבור </w:t>
      </w:r>
      <w:bookmarkStart w:id="64577" w:name="_ETM_Q166_379290"/>
      <w:bookmarkEnd w:id="64577"/>
      <w:r w:rsidRPr="00984784">
        <w:rPr>
          <w:rtl/>
        </w:rPr>
        <w:t xml:space="preserve">להצבעה </w:t>
      </w:r>
      <w:bookmarkStart w:id="64578" w:name="_ETM_Q166_380220"/>
      <w:bookmarkEnd w:id="64578"/>
      <w:r w:rsidRPr="00984784">
        <w:rPr>
          <w:rtl/>
        </w:rPr>
        <w:t xml:space="preserve">על </w:t>
      </w:r>
      <w:bookmarkStart w:id="64579" w:name="_ETM_Q166_380370"/>
      <w:bookmarkEnd w:id="64579"/>
      <w:r w:rsidRPr="00984784">
        <w:rPr>
          <w:rtl/>
        </w:rPr>
        <w:t xml:space="preserve">סעיף </w:t>
      </w:r>
      <w:bookmarkStart w:id="64580" w:name="_ETM_Q166_380669"/>
      <w:bookmarkEnd w:id="64580"/>
      <w:r w:rsidRPr="00984784">
        <w:rPr>
          <w:rtl/>
        </w:rPr>
        <w:t xml:space="preserve">תקציבי </w:t>
      </w:r>
      <w:bookmarkStart w:id="64581" w:name="_ETM_Q166_381090"/>
      <w:bookmarkEnd w:id="64581"/>
      <w:r>
        <w:rPr>
          <w:rFonts w:hint="cs"/>
          <w:rtl/>
        </w:rPr>
        <w:t>04</w:t>
      </w:r>
      <w:r w:rsidRPr="00984784">
        <w:rPr>
          <w:rtl/>
        </w:rPr>
        <w:t xml:space="preserve"> </w:t>
      </w:r>
      <w:bookmarkStart w:id="64582" w:name="_ETM_Q166_381299"/>
      <w:bookmarkEnd w:id="64582"/>
      <w:r>
        <w:rPr>
          <w:rFonts w:hint="cs"/>
          <w:rtl/>
        </w:rPr>
        <w:t>–</w:t>
      </w:r>
      <w:r w:rsidRPr="00984784">
        <w:rPr>
          <w:rtl/>
        </w:rPr>
        <w:t xml:space="preserve"> </w:t>
      </w:r>
      <w:bookmarkStart w:id="64583" w:name="_ETM_Q166_381599"/>
      <w:bookmarkEnd w:id="64583"/>
      <w:r w:rsidRPr="00984784">
        <w:rPr>
          <w:rtl/>
        </w:rPr>
        <w:t xml:space="preserve">משרד </w:t>
      </w:r>
      <w:bookmarkStart w:id="64584" w:name="_ETM_Q166_382169"/>
      <w:bookmarkEnd w:id="64584"/>
      <w:r w:rsidRPr="00984784">
        <w:rPr>
          <w:rtl/>
        </w:rPr>
        <w:t xml:space="preserve">ראש </w:t>
      </w:r>
      <w:bookmarkStart w:id="64585" w:name="_ETM_Q166_382349"/>
      <w:bookmarkEnd w:id="64585"/>
      <w:r w:rsidRPr="00984784">
        <w:rPr>
          <w:rtl/>
        </w:rPr>
        <w:t>הממשלה</w:t>
      </w:r>
      <w:r>
        <w:rPr>
          <w:rFonts w:hint="cs"/>
          <w:rtl/>
        </w:rPr>
        <w:t>,</w:t>
      </w:r>
      <w:r w:rsidRPr="00984784">
        <w:rPr>
          <w:rtl/>
        </w:rPr>
        <w:t xml:space="preserve"> </w:t>
      </w:r>
      <w:bookmarkStart w:id="64586" w:name="_ETM_Q166_383250"/>
      <w:bookmarkEnd w:id="64586"/>
      <w:r w:rsidRPr="00984784">
        <w:rPr>
          <w:rtl/>
        </w:rPr>
        <w:t xml:space="preserve">לשנת </w:t>
      </w:r>
      <w:bookmarkStart w:id="64587" w:name="_ETM_Q166_383700"/>
      <w:bookmarkEnd w:id="64587"/>
      <w:r w:rsidRPr="00984784">
        <w:rPr>
          <w:rtl/>
        </w:rPr>
        <w:t xml:space="preserve">הכספים </w:t>
      </w:r>
      <w:bookmarkStart w:id="64588" w:name="_ETM_Q166_384090"/>
      <w:bookmarkEnd w:id="64588"/>
      <w:r>
        <w:rPr>
          <w:rFonts w:hint="cs"/>
          <w:rtl/>
        </w:rPr>
        <w:t>2024,</w:t>
      </w:r>
      <w:r w:rsidRPr="00984784">
        <w:rPr>
          <w:rtl/>
        </w:rPr>
        <w:t xml:space="preserve"> </w:t>
      </w:r>
      <w:bookmarkStart w:id="64589" w:name="_ETM_Q166_385200"/>
      <w:bookmarkEnd w:id="64589"/>
      <w:r w:rsidRPr="00984784">
        <w:rPr>
          <w:rtl/>
        </w:rPr>
        <w:t xml:space="preserve">כהצעת </w:t>
      </w:r>
      <w:bookmarkStart w:id="64590" w:name="_ETM_Q166_385950"/>
      <w:bookmarkEnd w:id="64590"/>
      <w:r w:rsidRPr="00984784">
        <w:rPr>
          <w:rtl/>
        </w:rPr>
        <w:t>הוועדה</w:t>
      </w:r>
      <w:r>
        <w:rPr>
          <w:rFonts w:hint="cs"/>
          <w:rtl/>
        </w:rPr>
        <w:t>.</w:t>
      </w:r>
      <w:r w:rsidRPr="00984784">
        <w:rPr>
          <w:rtl/>
        </w:rPr>
        <w:t xml:space="preserve"> </w:t>
      </w:r>
      <w:bookmarkStart w:id="64591" w:name="_ETM_Q166_387189"/>
      <w:bookmarkEnd w:id="64591"/>
      <w:r w:rsidRPr="00984784">
        <w:rPr>
          <w:rtl/>
        </w:rPr>
        <w:t xml:space="preserve">הצבעה </w:t>
      </w:r>
      <w:bookmarkStart w:id="64592" w:name="_ETM_Q166_387760"/>
      <w:bookmarkStart w:id="64593" w:name="_ETM_Q166_401090"/>
      <w:bookmarkEnd w:id="64592"/>
      <w:bookmarkEnd w:id="64593"/>
      <w:r>
        <w:rPr>
          <w:rFonts w:hint="cs"/>
          <w:rtl/>
        </w:rPr>
        <w:t>כעת.</w:t>
      </w:r>
    </w:p>
    <w:p w:rsidR="00071895" w:rsidRDefault="00071895" w:rsidP="006237F5">
      <w:pPr>
        <w:rPr>
          <w:rtl/>
        </w:rPr>
      </w:pPr>
    </w:p>
    <w:p w:rsidR="00071895" w:rsidRDefault="00071895" w:rsidP="006237F5">
      <w:pPr>
        <w:pStyle w:val="af1"/>
        <w:keepNext/>
        <w:rPr>
          <w:rtl/>
          <w:lang w:eastAsia="he-IL"/>
        </w:rPr>
      </w:pPr>
      <w:bookmarkStart w:id="64594" w:name="_ETM_Q166_390142"/>
      <w:bookmarkStart w:id="64595" w:name="_ETM_Q166_390285"/>
      <w:bookmarkEnd w:id="64594"/>
      <w:bookmarkEnd w:id="64595"/>
      <w:r>
        <w:rPr>
          <w:rtl/>
          <w:lang w:eastAsia="he-IL"/>
        </w:rPr>
        <w:t>הצבעה מס'</w:t>
      </w:r>
      <w:r>
        <w:rPr>
          <w:rFonts w:hint="cs"/>
          <w:rtl/>
          <w:lang w:eastAsia="he-IL"/>
        </w:rPr>
        <w:t xml:space="preserve"> 29</w:t>
      </w:r>
    </w:p>
    <w:p w:rsidR="00071895" w:rsidRPr="00AF3A21" w:rsidRDefault="00071895" w:rsidP="006237F5">
      <w:pPr>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סעיף 04, כהצעת הוועדה </w:t>
      </w:r>
      <w:r>
        <w:rPr>
          <w:rtl/>
          <w:lang w:eastAsia="he-IL"/>
        </w:rPr>
        <w:t xml:space="preserve">– </w:t>
      </w:r>
      <w:r>
        <w:rPr>
          <w:rFonts w:hint="cs"/>
          <w:rtl/>
          <w:lang w:eastAsia="he-IL"/>
        </w:rPr>
        <w:t>63</w:t>
      </w:r>
    </w:p>
    <w:p w:rsidR="00071895" w:rsidRDefault="00071895" w:rsidP="006237F5">
      <w:pPr>
        <w:pStyle w:val="--"/>
        <w:keepNext/>
        <w:rPr>
          <w:rtl/>
          <w:lang w:eastAsia="he-IL"/>
        </w:rPr>
      </w:pPr>
      <w:r>
        <w:rPr>
          <w:rtl/>
          <w:lang w:eastAsia="he-IL"/>
        </w:rPr>
        <w:t xml:space="preserve">נגד – </w:t>
      </w:r>
      <w:r>
        <w:rPr>
          <w:rFonts w:hint="cs"/>
          <w:rtl/>
          <w:lang w:eastAsia="he-IL"/>
        </w:rPr>
        <w:t>54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rPr>
      </w:pPr>
      <w:r w:rsidRPr="00AF3A21">
        <w:rPr>
          <w:rtl/>
        </w:rPr>
        <w:t xml:space="preserve">סעיף </w:t>
      </w:r>
      <w:r>
        <w:rPr>
          <w:rFonts w:hint="cs"/>
          <w:rtl/>
        </w:rPr>
        <w:t>04</w:t>
      </w:r>
      <w:r w:rsidRPr="00AF3A21">
        <w:rPr>
          <w:rtl/>
        </w:rPr>
        <w:t>, כהצעת הוועדה, נתקבל.</w:t>
      </w:r>
    </w:p>
    <w:p w:rsidR="00071895" w:rsidRDefault="00071895" w:rsidP="006237F5">
      <w:pPr>
        <w:rPr>
          <w:rtl/>
        </w:rPr>
      </w:pPr>
      <w:bookmarkStart w:id="64596" w:name="_ETM_Q166_430554"/>
      <w:bookmarkEnd w:id="64596"/>
    </w:p>
    <w:p w:rsidR="00071895" w:rsidRDefault="00071895" w:rsidP="006237F5">
      <w:pPr>
        <w:pStyle w:val="af6"/>
        <w:keepNext/>
        <w:rPr>
          <w:rtl/>
        </w:rPr>
      </w:pPr>
      <w:bookmarkStart w:id="64597" w:name="_ETM_Q166_430681"/>
      <w:bookmarkEnd w:id="64597"/>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bookmarkStart w:id="64598" w:name="_ETM_Q166_390327"/>
      <w:bookmarkStart w:id="64599" w:name="_ETM_Q166_390443"/>
      <w:bookmarkEnd w:id="64598"/>
      <w:bookmarkEnd w:id="64599"/>
      <w:r w:rsidRPr="00984784">
        <w:rPr>
          <w:rtl/>
        </w:rPr>
        <w:t xml:space="preserve">63 </w:t>
      </w:r>
      <w:bookmarkStart w:id="64600" w:name="_ETM_Q166_402139"/>
      <w:bookmarkEnd w:id="64600"/>
      <w:r w:rsidRPr="00984784">
        <w:rPr>
          <w:rtl/>
        </w:rPr>
        <w:t>בעד</w:t>
      </w:r>
      <w:r>
        <w:rPr>
          <w:rFonts w:hint="cs"/>
          <w:rtl/>
        </w:rPr>
        <w:t>,</w:t>
      </w:r>
      <w:r w:rsidRPr="00984784">
        <w:rPr>
          <w:rtl/>
        </w:rPr>
        <w:t xml:space="preserve"> </w:t>
      </w:r>
      <w:bookmarkStart w:id="64601" w:name="_ETM_Q166_402409"/>
      <w:bookmarkEnd w:id="64601"/>
      <w:r w:rsidRPr="00984784">
        <w:rPr>
          <w:rtl/>
        </w:rPr>
        <w:t xml:space="preserve">54 </w:t>
      </w:r>
      <w:bookmarkStart w:id="64602" w:name="_ETM_Q166_403189"/>
      <w:bookmarkEnd w:id="64602"/>
      <w:r w:rsidRPr="00984784">
        <w:rPr>
          <w:rtl/>
        </w:rPr>
        <w:t>נגד</w:t>
      </w:r>
      <w:r>
        <w:rPr>
          <w:rFonts w:hint="cs"/>
          <w:rtl/>
        </w:rPr>
        <w:t>.</w:t>
      </w:r>
      <w:r w:rsidRPr="00984784">
        <w:rPr>
          <w:rtl/>
        </w:rPr>
        <w:t xml:space="preserve"> </w:t>
      </w:r>
      <w:bookmarkStart w:id="64603" w:name="_ETM_Q166_403519"/>
      <w:bookmarkEnd w:id="64603"/>
      <w:r w:rsidRPr="00984784">
        <w:rPr>
          <w:rtl/>
        </w:rPr>
        <w:t xml:space="preserve">סעיף </w:t>
      </w:r>
      <w:bookmarkStart w:id="64604" w:name="_ETM_Q166_403819"/>
      <w:bookmarkEnd w:id="64604"/>
      <w:r w:rsidRPr="00984784">
        <w:rPr>
          <w:rtl/>
        </w:rPr>
        <w:t xml:space="preserve">תקציבי </w:t>
      </w:r>
      <w:bookmarkStart w:id="64605" w:name="_ETM_Q166_404269"/>
      <w:bookmarkEnd w:id="64605"/>
      <w:r>
        <w:rPr>
          <w:rFonts w:hint="cs"/>
          <w:rtl/>
        </w:rPr>
        <w:t>04</w:t>
      </w:r>
      <w:r w:rsidRPr="00984784">
        <w:rPr>
          <w:rtl/>
        </w:rPr>
        <w:t xml:space="preserve"> </w:t>
      </w:r>
      <w:bookmarkStart w:id="64606" w:name="_ETM_Q166_404480"/>
      <w:bookmarkEnd w:id="64606"/>
      <w:r>
        <w:rPr>
          <w:rFonts w:hint="cs"/>
          <w:rtl/>
        </w:rPr>
        <w:t>–</w:t>
      </w:r>
      <w:r w:rsidRPr="00984784">
        <w:rPr>
          <w:rtl/>
        </w:rPr>
        <w:t xml:space="preserve"> </w:t>
      </w:r>
      <w:bookmarkStart w:id="64607" w:name="_ETM_Q166_404749"/>
      <w:bookmarkEnd w:id="64607"/>
      <w:r w:rsidRPr="00984784">
        <w:rPr>
          <w:rtl/>
        </w:rPr>
        <w:t xml:space="preserve">משרד </w:t>
      </w:r>
      <w:bookmarkStart w:id="64608" w:name="_ETM_Q166_405230"/>
      <w:bookmarkEnd w:id="64608"/>
      <w:r w:rsidRPr="00984784">
        <w:rPr>
          <w:rtl/>
        </w:rPr>
        <w:t xml:space="preserve">ראש </w:t>
      </w:r>
      <w:bookmarkStart w:id="64609" w:name="_ETM_Q166_405409"/>
      <w:bookmarkEnd w:id="64609"/>
      <w:r w:rsidRPr="00984784">
        <w:rPr>
          <w:rtl/>
        </w:rPr>
        <w:t>הממשלה</w:t>
      </w:r>
      <w:r>
        <w:rPr>
          <w:rFonts w:hint="cs"/>
          <w:rtl/>
        </w:rPr>
        <w:t>,</w:t>
      </w:r>
      <w:r w:rsidRPr="00984784">
        <w:rPr>
          <w:rtl/>
        </w:rPr>
        <w:t xml:space="preserve"> </w:t>
      </w:r>
      <w:bookmarkStart w:id="64610" w:name="_ETM_Q166_405799"/>
      <w:bookmarkEnd w:id="64610"/>
      <w:r w:rsidRPr="00984784">
        <w:rPr>
          <w:rtl/>
        </w:rPr>
        <w:t xml:space="preserve">לשנת </w:t>
      </w:r>
      <w:bookmarkStart w:id="64611" w:name="_ETM_Q166_406129"/>
      <w:bookmarkEnd w:id="64611"/>
      <w:r w:rsidRPr="00984784">
        <w:rPr>
          <w:rtl/>
        </w:rPr>
        <w:t xml:space="preserve">הכספים </w:t>
      </w:r>
      <w:bookmarkStart w:id="64612" w:name="_ETM_Q166_406699"/>
      <w:bookmarkEnd w:id="64612"/>
      <w:r w:rsidRPr="00984784">
        <w:rPr>
          <w:rtl/>
        </w:rPr>
        <w:t>2024</w:t>
      </w:r>
      <w:r>
        <w:rPr>
          <w:rFonts w:hint="cs"/>
          <w:rtl/>
        </w:rPr>
        <w:t>,</w:t>
      </w:r>
      <w:r w:rsidRPr="00984784">
        <w:rPr>
          <w:rtl/>
        </w:rPr>
        <w:t xml:space="preserve"> </w:t>
      </w:r>
      <w:bookmarkStart w:id="64613" w:name="_ETM_Q166_407959"/>
      <w:bookmarkEnd w:id="64613"/>
      <w:r w:rsidRPr="00984784">
        <w:rPr>
          <w:rtl/>
        </w:rPr>
        <w:t xml:space="preserve">כנוסח </w:t>
      </w:r>
      <w:bookmarkStart w:id="64614" w:name="_ETM_Q166_408680"/>
      <w:bookmarkEnd w:id="64614"/>
      <w:r w:rsidRPr="00984784">
        <w:rPr>
          <w:rtl/>
        </w:rPr>
        <w:t>הוועדה</w:t>
      </w:r>
      <w:r>
        <w:rPr>
          <w:rFonts w:hint="cs"/>
          <w:rtl/>
        </w:rPr>
        <w:t>,</w:t>
      </w:r>
      <w:r w:rsidRPr="00984784">
        <w:rPr>
          <w:rtl/>
        </w:rPr>
        <w:t xml:space="preserve"> </w:t>
      </w:r>
      <w:bookmarkStart w:id="64615" w:name="_ETM_Q166_409099"/>
      <w:bookmarkEnd w:id="64615"/>
      <w:r w:rsidRPr="00984784">
        <w:rPr>
          <w:rtl/>
        </w:rPr>
        <w:t xml:space="preserve">כהצעת </w:t>
      </w:r>
      <w:bookmarkStart w:id="64616" w:name="_ETM_Q166_409639"/>
      <w:bookmarkEnd w:id="64616"/>
      <w:r w:rsidRPr="00984784">
        <w:rPr>
          <w:rtl/>
        </w:rPr>
        <w:t>הוועדה</w:t>
      </w:r>
      <w:r>
        <w:rPr>
          <w:rFonts w:hint="cs"/>
          <w:rtl/>
        </w:rPr>
        <w:t>,</w:t>
      </w:r>
      <w:r w:rsidRPr="00984784">
        <w:rPr>
          <w:rtl/>
        </w:rPr>
        <w:t xml:space="preserve"> </w:t>
      </w:r>
      <w:bookmarkStart w:id="64617" w:name="_ETM_Q166_410150"/>
      <w:bookmarkEnd w:id="64617"/>
      <w:r>
        <w:rPr>
          <w:rFonts w:hint="cs"/>
          <w:rtl/>
        </w:rPr>
        <w:t>ה</w:t>
      </w:r>
      <w:r w:rsidRPr="00984784">
        <w:rPr>
          <w:rtl/>
        </w:rPr>
        <w:t>תקבל</w:t>
      </w:r>
      <w:r>
        <w:rPr>
          <w:rFonts w:hint="cs"/>
          <w:rtl/>
        </w:rPr>
        <w:t>.</w:t>
      </w:r>
      <w:r w:rsidRPr="00984784">
        <w:rPr>
          <w:rtl/>
        </w:rPr>
        <w:t xml:space="preserve"> </w:t>
      </w:r>
      <w:bookmarkStart w:id="64618" w:name="_ETM_Q166_411480"/>
      <w:bookmarkEnd w:id="64618"/>
    </w:p>
    <w:p w:rsidR="00071895" w:rsidRDefault="00071895" w:rsidP="006237F5">
      <w:pPr>
        <w:rPr>
          <w:rtl/>
        </w:rPr>
      </w:pPr>
    </w:p>
    <w:p w:rsidR="00071895" w:rsidRDefault="00071895" w:rsidP="006237F5">
      <w:pPr>
        <w:rPr>
          <w:rtl/>
        </w:rPr>
      </w:pPr>
      <w:r w:rsidRPr="00984784">
        <w:rPr>
          <w:rtl/>
        </w:rPr>
        <w:t xml:space="preserve">וכעת </w:t>
      </w:r>
      <w:bookmarkStart w:id="64619" w:name="_ETM_Q166_412110"/>
      <w:bookmarkEnd w:id="64619"/>
      <w:r w:rsidRPr="00984784">
        <w:rPr>
          <w:rtl/>
        </w:rPr>
        <w:t xml:space="preserve">נצביע </w:t>
      </w:r>
      <w:bookmarkStart w:id="64620" w:name="_ETM_Q166_412650"/>
      <w:bookmarkEnd w:id="64620"/>
      <w:r w:rsidRPr="00984784">
        <w:rPr>
          <w:rtl/>
        </w:rPr>
        <w:t xml:space="preserve">על </w:t>
      </w:r>
      <w:bookmarkStart w:id="64621" w:name="_ETM_Q166_412769"/>
      <w:bookmarkEnd w:id="64621"/>
      <w:r w:rsidRPr="00984784">
        <w:rPr>
          <w:rtl/>
        </w:rPr>
        <w:t xml:space="preserve">ההסתייגויות </w:t>
      </w:r>
      <w:bookmarkStart w:id="64622" w:name="_ETM_Q166_413310"/>
      <w:bookmarkEnd w:id="64622"/>
      <w:r w:rsidRPr="00984784">
        <w:rPr>
          <w:rtl/>
        </w:rPr>
        <w:t xml:space="preserve">לסעיף </w:t>
      </w:r>
      <w:bookmarkStart w:id="64623" w:name="_ETM_Q166_413640"/>
      <w:bookmarkEnd w:id="64623"/>
      <w:r>
        <w:rPr>
          <w:rFonts w:hint="cs"/>
          <w:rtl/>
        </w:rPr>
        <w:t>05</w:t>
      </w:r>
      <w:r w:rsidRPr="00984784">
        <w:rPr>
          <w:rtl/>
        </w:rPr>
        <w:t xml:space="preserve"> </w:t>
      </w:r>
      <w:bookmarkStart w:id="64624" w:name="_ETM_Q166_414569"/>
      <w:bookmarkEnd w:id="64624"/>
      <w:r>
        <w:rPr>
          <w:rFonts w:hint="cs"/>
          <w:rtl/>
        </w:rPr>
        <w:t xml:space="preserve">– </w:t>
      </w:r>
      <w:r w:rsidRPr="00984784">
        <w:rPr>
          <w:rtl/>
        </w:rPr>
        <w:t xml:space="preserve">משרד </w:t>
      </w:r>
      <w:bookmarkStart w:id="64625" w:name="_ETM_Q166_414989"/>
      <w:bookmarkEnd w:id="64625"/>
      <w:r w:rsidRPr="00984784">
        <w:rPr>
          <w:rtl/>
        </w:rPr>
        <w:t>האוצר</w:t>
      </w:r>
      <w:r>
        <w:rPr>
          <w:rFonts w:hint="cs"/>
          <w:rtl/>
        </w:rPr>
        <w:t>,</w:t>
      </w:r>
      <w:r w:rsidRPr="00984784">
        <w:rPr>
          <w:rtl/>
        </w:rPr>
        <w:t xml:space="preserve"> </w:t>
      </w:r>
      <w:bookmarkStart w:id="64626" w:name="_ETM_Q166_415950"/>
      <w:bookmarkEnd w:id="64626"/>
      <w:r w:rsidRPr="00984784">
        <w:rPr>
          <w:rtl/>
        </w:rPr>
        <w:t xml:space="preserve">לשנת </w:t>
      </w:r>
      <w:bookmarkStart w:id="64627" w:name="_ETM_Q166_416400"/>
      <w:bookmarkEnd w:id="64627"/>
      <w:r w:rsidRPr="00984784">
        <w:rPr>
          <w:rtl/>
        </w:rPr>
        <w:t xml:space="preserve">הכספים </w:t>
      </w:r>
      <w:bookmarkStart w:id="64628" w:name="_ETM_Q166_416909"/>
      <w:bookmarkEnd w:id="64628"/>
      <w:r w:rsidRPr="00984784">
        <w:rPr>
          <w:rtl/>
        </w:rPr>
        <w:t>2024</w:t>
      </w:r>
      <w:r>
        <w:rPr>
          <w:rFonts w:hint="cs"/>
          <w:rtl/>
        </w:rPr>
        <w:t>.</w:t>
      </w:r>
      <w:r w:rsidRPr="00984784">
        <w:rPr>
          <w:rtl/>
        </w:rPr>
        <w:t xml:space="preserve"> </w:t>
      </w:r>
      <w:bookmarkStart w:id="64629" w:name="_ETM_Q166_418790"/>
      <w:bookmarkEnd w:id="64629"/>
      <w:r w:rsidRPr="00984784">
        <w:rPr>
          <w:rtl/>
        </w:rPr>
        <w:t xml:space="preserve">הצבעה </w:t>
      </w:r>
      <w:bookmarkStart w:id="64630" w:name="_ETM_Q166_419420"/>
      <w:bookmarkEnd w:id="64630"/>
      <w:r w:rsidRPr="00984784">
        <w:rPr>
          <w:rtl/>
        </w:rPr>
        <w:t xml:space="preserve">כעת </w:t>
      </w:r>
      <w:bookmarkStart w:id="64631" w:name="_ETM_Q166_419840"/>
      <w:bookmarkEnd w:id="64631"/>
      <w:r w:rsidRPr="00984784">
        <w:rPr>
          <w:rtl/>
        </w:rPr>
        <w:t xml:space="preserve">על </w:t>
      </w:r>
      <w:bookmarkStart w:id="64632" w:name="_ETM_Q166_419959"/>
      <w:bookmarkEnd w:id="64632"/>
      <w:r w:rsidRPr="00984784">
        <w:rPr>
          <w:rtl/>
        </w:rPr>
        <w:t xml:space="preserve">הסתייגויות </w:t>
      </w:r>
      <w:bookmarkStart w:id="64633" w:name="_ETM_Q166_420709"/>
      <w:bookmarkEnd w:id="64633"/>
      <w:r w:rsidRPr="00984784">
        <w:rPr>
          <w:rtl/>
        </w:rPr>
        <w:t xml:space="preserve">שמשמעותן </w:t>
      </w:r>
      <w:bookmarkStart w:id="64634" w:name="_ETM_Q166_421459"/>
      <w:bookmarkEnd w:id="64634"/>
      <w:r w:rsidRPr="00984784">
        <w:rPr>
          <w:rtl/>
        </w:rPr>
        <w:t xml:space="preserve">תוספת </w:t>
      </w:r>
      <w:bookmarkStart w:id="64635" w:name="_ETM_Q166_422120"/>
      <w:bookmarkEnd w:id="64635"/>
      <w:r w:rsidRPr="00984784">
        <w:rPr>
          <w:rtl/>
        </w:rPr>
        <w:t>תקציב</w:t>
      </w:r>
      <w:r>
        <w:rPr>
          <w:rFonts w:hint="cs"/>
          <w:rtl/>
        </w:rPr>
        <w:t>.</w:t>
      </w:r>
      <w:r w:rsidRPr="00984784">
        <w:rPr>
          <w:rtl/>
        </w:rPr>
        <w:t xml:space="preserve"> </w:t>
      </w:r>
      <w:bookmarkStart w:id="64636" w:name="_ETM_Q166_422959"/>
      <w:bookmarkEnd w:id="64636"/>
      <w:r w:rsidRPr="00984784">
        <w:rPr>
          <w:rtl/>
        </w:rPr>
        <w:t xml:space="preserve">הצבעה </w:t>
      </w:r>
      <w:bookmarkStart w:id="64637" w:name="_ETM_Q166_423410"/>
      <w:bookmarkEnd w:id="64637"/>
      <w:r w:rsidRPr="00984784">
        <w:rPr>
          <w:rtl/>
        </w:rPr>
        <w:t>כעת</w:t>
      </w:r>
      <w:r>
        <w:rPr>
          <w:rFonts w:hint="cs"/>
          <w:rtl/>
        </w:rPr>
        <w:t>.</w:t>
      </w:r>
      <w:r w:rsidRPr="00984784">
        <w:rPr>
          <w:rtl/>
        </w:rPr>
        <w:t xml:space="preserve"> </w:t>
      </w:r>
      <w:bookmarkStart w:id="64638" w:name="_ETM_Q166_435930"/>
      <w:bookmarkEnd w:id="64638"/>
    </w:p>
    <w:p w:rsidR="00071895" w:rsidRDefault="00071895" w:rsidP="006237F5">
      <w:pPr>
        <w:rPr>
          <w:rtl/>
        </w:rPr>
      </w:pPr>
      <w:bookmarkStart w:id="64639" w:name="_ETM_Q166_428040"/>
      <w:bookmarkStart w:id="64640" w:name="_ETM_Q166_428140"/>
      <w:bookmarkEnd w:id="64639"/>
      <w:bookmarkEnd w:id="64640"/>
    </w:p>
    <w:p w:rsidR="00071895" w:rsidRDefault="00071895" w:rsidP="006237F5">
      <w:pPr>
        <w:pStyle w:val="af1"/>
        <w:keepNext/>
        <w:rPr>
          <w:rtl/>
          <w:lang w:eastAsia="he-IL"/>
        </w:rPr>
      </w:pPr>
      <w:r>
        <w:rPr>
          <w:rtl/>
          <w:lang w:eastAsia="he-IL"/>
        </w:rPr>
        <w:t>הצבעה מס'</w:t>
      </w:r>
      <w:r>
        <w:rPr>
          <w:rFonts w:hint="cs"/>
          <w:rtl/>
          <w:lang w:eastAsia="he-IL"/>
        </w:rPr>
        <w:t xml:space="preserve"> 30</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4619D6">
        <w:rPr>
          <w:rtl/>
          <w:lang w:eastAsia="he-IL"/>
        </w:rPr>
        <w:t>ההסתייגויות</w:t>
      </w:r>
      <w:r>
        <w:rPr>
          <w:rFonts w:hint="cs"/>
          <w:rtl/>
          <w:lang w:eastAsia="he-IL"/>
        </w:rPr>
        <w:t xml:space="preserve">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13325F">
        <w:rPr>
          <w:rtl/>
          <w:lang w:eastAsia="he-IL"/>
        </w:rPr>
        <w:t xml:space="preserve">ההסתייגויות לסעיף </w:t>
      </w:r>
      <w:r>
        <w:rPr>
          <w:rFonts w:hint="cs"/>
          <w:rtl/>
          <w:lang w:eastAsia="he-IL"/>
        </w:rPr>
        <w:t>05</w:t>
      </w:r>
      <w:r w:rsidR="006237F5">
        <w:rPr>
          <w:rtl/>
          <w:lang w:eastAsia="he-IL"/>
        </w:rPr>
        <w:t xml:space="preserve"> </w:t>
      </w:r>
      <w:r>
        <w:rPr>
          <w:rtl/>
          <w:lang w:eastAsia="he-IL"/>
        </w:rPr>
        <w:t>בדבר תוספת</w:t>
      </w:r>
      <w:r w:rsidRPr="0013325F">
        <w:rPr>
          <w:rtl/>
          <w:lang w:eastAsia="he-IL"/>
        </w:rPr>
        <w:t xml:space="preserve"> תקציב לא נתקבלו</w:t>
      </w:r>
      <w:r>
        <w:rPr>
          <w:rFonts w:hint="cs"/>
          <w:rtl/>
          <w:lang w:eastAsia="he-IL"/>
        </w:rPr>
        <w:t>.</w:t>
      </w:r>
    </w:p>
    <w:p w:rsidR="00071895" w:rsidRDefault="00071895" w:rsidP="006237F5">
      <w:pPr>
        <w:rPr>
          <w:rtl/>
        </w:rPr>
      </w:pPr>
      <w:bookmarkStart w:id="64641" w:name="_ETM_Q166_433737"/>
      <w:bookmarkEnd w:id="64641"/>
    </w:p>
    <w:p w:rsidR="00071895" w:rsidRDefault="00071895" w:rsidP="006237F5">
      <w:pPr>
        <w:pStyle w:val="af6"/>
        <w:keepNext/>
        <w:rPr>
          <w:rtl/>
        </w:rPr>
      </w:pPr>
      <w:bookmarkStart w:id="64642" w:name="_ETM_Q166_433836"/>
      <w:bookmarkEnd w:id="64642"/>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bookmarkStart w:id="64643" w:name="_ETM_Q166_428279"/>
      <w:bookmarkStart w:id="64644" w:name="_ETM_Q166_428399"/>
      <w:bookmarkEnd w:id="64643"/>
      <w:bookmarkEnd w:id="64644"/>
      <w:r w:rsidRPr="00984784">
        <w:rPr>
          <w:rtl/>
        </w:rPr>
        <w:t xml:space="preserve">54 </w:t>
      </w:r>
      <w:bookmarkStart w:id="64645" w:name="_ETM_Q166_436920"/>
      <w:bookmarkEnd w:id="64645"/>
      <w:r w:rsidRPr="00984784">
        <w:rPr>
          <w:rtl/>
        </w:rPr>
        <w:t>בעד</w:t>
      </w:r>
      <w:r>
        <w:rPr>
          <w:rFonts w:hint="cs"/>
          <w:rtl/>
        </w:rPr>
        <w:t>,</w:t>
      </w:r>
      <w:r w:rsidRPr="00984784">
        <w:rPr>
          <w:rtl/>
        </w:rPr>
        <w:t xml:space="preserve"> </w:t>
      </w:r>
      <w:bookmarkStart w:id="64646" w:name="_ETM_Q166_437190"/>
      <w:bookmarkEnd w:id="64646"/>
      <w:r w:rsidRPr="00984784">
        <w:rPr>
          <w:rtl/>
        </w:rPr>
        <w:t xml:space="preserve">62 </w:t>
      </w:r>
      <w:bookmarkStart w:id="64647" w:name="_ETM_Q166_437880"/>
      <w:bookmarkEnd w:id="64647"/>
      <w:r w:rsidRPr="00984784">
        <w:rPr>
          <w:rtl/>
        </w:rPr>
        <w:t>נגד</w:t>
      </w:r>
      <w:r>
        <w:rPr>
          <w:rFonts w:hint="cs"/>
          <w:rtl/>
        </w:rPr>
        <w:t>.</w:t>
      </w:r>
      <w:r w:rsidRPr="00984784">
        <w:rPr>
          <w:rtl/>
        </w:rPr>
        <w:t xml:space="preserve"> </w:t>
      </w:r>
      <w:bookmarkStart w:id="64648" w:name="_ETM_Q166_438150"/>
      <w:bookmarkEnd w:id="64648"/>
      <w:r w:rsidRPr="00984784">
        <w:rPr>
          <w:rtl/>
        </w:rPr>
        <w:t xml:space="preserve">אני </w:t>
      </w:r>
      <w:bookmarkStart w:id="64649" w:name="_ETM_Q166_438300"/>
      <w:bookmarkEnd w:id="64649"/>
      <w:r w:rsidRPr="00984784">
        <w:rPr>
          <w:rtl/>
        </w:rPr>
        <w:t xml:space="preserve">קובע </w:t>
      </w:r>
      <w:bookmarkStart w:id="64650" w:name="_ETM_Q166_438570"/>
      <w:bookmarkEnd w:id="64650"/>
      <w:r w:rsidRPr="00984784">
        <w:rPr>
          <w:rtl/>
        </w:rPr>
        <w:t xml:space="preserve">כי </w:t>
      </w:r>
      <w:bookmarkStart w:id="64651" w:name="_ETM_Q166_438660"/>
      <w:bookmarkEnd w:id="64651"/>
      <w:r w:rsidRPr="00984784">
        <w:rPr>
          <w:rtl/>
        </w:rPr>
        <w:t xml:space="preserve">ההסתייגויות </w:t>
      </w:r>
      <w:bookmarkStart w:id="64652" w:name="_ETM_Q166_439200"/>
      <w:bookmarkEnd w:id="64652"/>
      <w:r w:rsidRPr="00984784">
        <w:rPr>
          <w:rtl/>
        </w:rPr>
        <w:t xml:space="preserve">לא </w:t>
      </w:r>
      <w:bookmarkStart w:id="64653" w:name="_ETM_Q166_439350"/>
      <w:bookmarkEnd w:id="64653"/>
      <w:r w:rsidRPr="00984784">
        <w:rPr>
          <w:rtl/>
        </w:rPr>
        <w:t>התקבלו</w:t>
      </w:r>
      <w:r>
        <w:rPr>
          <w:rFonts w:hint="cs"/>
          <w:rtl/>
        </w:rPr>
        <w:t>.</w:t>
      </w:r>
    </w:p>
    <w:p w:rsidR="00071895" w:rsidRDefault="00071895" w:rsidP="006237F5">
      <w:pPr>
        <w:rPr>
          <w:rtl/>
        </w:rPr>
      </w:pPr>
    </w:p>
    <w:p w:rsidR="00071895" w:rsidRDefault="00071895" w:rsidP="00A868BE">
      <w:pPr>
        <w:rPr>
          <w:rtl/>
        </w:rPr>
      </w:pPr>
      <w:bookmarkStart w:id="64654" w:name="_ETM_Q166_439830"/>
      <w:bookmarkEnd w:id="64654"/>
      <w:r w:rsidRPr="00984784">
        <w:rPr>
          <w:rtl/>
        </w:rPr>
        <w:t xml:space="preserve">ולכן </w:t>
      </w:r>
      <w:bookmarkStart w:id="64655" w:name="_ETM_Q166_440279"/>
      <w:bookmarkEnd w:id="64655"/>
      <w:r w:rsidRPr="00984784">
        <w:rPr>
          <w:rtl/>
        </w:rPr>
        <w:t xml:space="preserve">נצביע </w:t>
      </w:r>
      <w:bookmarkStart w:id="64656" w:name="_ETM_Q166_440640"/>
      <w:bookmarkEnd w:id="64656"/>
      <w:r w:rsidRPr="00984784">
        <w:rPr>
          <w:rtl/>
        </w:rPr>
        <w:t xml:space="preserve">על </w:t>
      </w:r>
      <w:bookmarkStart w:id="64657" w:name="_ETM_Q166_440700"/>
      <w:bookmarkEnd w:id="64657"/>
      <w:r w:rsidRPr="00984784">
        <w:rPr>
          <w:rtl/>
        </w:rPr>
        <w:t xml:space="preserve">הסתייגויות </w:t>
      </w:r>
      <w:bookmarkStart w:id="64658" w:name="_ETM_Q166_441150"/>
      <w:bookmarkEnd w:id="64658"/>
      <w:r w:rsidRPr="00984784">
        <w:rPr>
          <w:rtl/>
        </w:rPr>
        <w:t xml:space="preserve">שמשמעותן </w:t>
      </w:r>
      <w:bookmarkStart w:id="64659" w:name="_ETM_Q166_442020"/>
      <w:bookmarkEnd w:id="64659"/>
      <w:r w:rsidRPr="00984784">
        <w:rPr>
          <w:rtl/>
        </w:rPr>
        <w:t xml:space="preserve">הפחתת </w:t>
      </w:r>
      <w:bookmarkStart w:id="64660" w:name="_ETM_Q166_442770"/>
      <w:bookmarkEnd w:id="64660"/>
      <w:r w:rsidRPr="00984784">
        <w:rPr>
          <w:rtl/>
        </w:rPr>
        <w:t>תקציב</w:t>
      </w:r>
      <w:r>
        <w:rPr>
          <w:rFonts w:hint="cs"/>
          <w:rtl/>
        </w:rPr>
        <w:t>.</w:t>
      </w:r>
      <w:r w:rsidRPr="00984784">
        <w:rPr>
          <w:rtl/>
        </w:rPr>
        <w:t xml:space="preserve"> </w:t>
      </w:r>
      <w:bookmarkStart w:id="64661" w:name="_ETM_Q166_443520"/>
      <w:bookmarkEnd w:id="64661"/>
      <w:r w:rsidRPr="00984784">
        <w:rPr>
          <w:rtl/>
        </w:rPr>
        <w:t xml:space="preserve">הסתייגויות </w:t>
      </w:r>
      <w:bookmarkStart w:id="64662" w:name="_ETM_Q166_444390"/>
      <w:bookmarkEnd w:id="64662"/>
      <w:r w:rsidRPr="00984784">
        <w:rPr>
          <w:rtl/>
        </w:rPr>
        <w:t xml:space="preserve">שמשמעותן </w:t>
      </w:r>
      <w:bookmarkStart w:id="64663" w:name="_ETM_Q166_445050"/>
      <w:bookmarkEnd w:id="64663"/>
      <w:r w:rsidRPr="00984784">
        <w:rPr>
          <w:rtl/>
        </w:rPr>
        <w:t xml:space="preserve">הפחתת </w:t>
      </w:r>
      <w:bookmarkStart w:id="64664" w:name="_ETM_Q166_445589"/>
      <w:bookmarkEnd w:id="64664"/>
      <w:r w:rsidRPr="00984784">
        <w:rPr>
          <w:rtl/>
        </w:rPr>
        <w:t xml:space="preserve">תקציב </w:t>
      </w:r>
      <w:bookmarkStart w:id="64665" w:name="_ETM_Q166_446010"/>
      <w:bookmarkEnd w:id="64665"/>
      <w:r w:rsidRPr="00984784">
        <w:rPr>
          <w:rtl/>
        </w:rPr>
        <w:t>כעת</w:t>
      </w:r>
      <w:r>
        <w:rPr>
          <w:rFonts w:hint="cs"/>
          <w:rtl/>
        </w:rPr>
        <w:t>.</w:t>
      </w:r>
      <w:r w:rsidRPr="00984784">
        <w:rPr>
          <w:rtl/>
        </w:rPr>
        <w:t xml:space="preserve"> </w:t>
      </w:r>
      <w:bookmarkStart w:id="64666" w:name="_ETM_Q166_460629"/>
      <w:bookmarkEnd w:id="64666"/>
    </w:p>
    <w:p w:rsidR="00071895" w:rsidRDefault="00071895" w:rsidP="006237F5">
      <w:pPr>
        <w:rPr>
          <w:rtl/>
        </w:rPr>
      </w:pPr>
      <w:bookmarkStart w:id="64667" w:name="_ETM_Q166_449035"/>
      <w:bookmarkStart w:id="64668" w:name="_ETM_Q166_449114"/>
      <w:bookmarkEnd w:id="64667"/>
      <w:bookmarkEnd w:id="64668"/>
    </w:p>
    <w:p w:rsidR="00071895" w:rsidRDefault="00071895" w:rsidP="006237F5">
      <w:pPr>
        <w:pStyle w:val="af1"/>
        <w:keepNext/>
        <w:rPr>
          <w:rtl/>
          <w:lang w:eastAsia="he-IL"/>
        </w:rPr>
      </w:pPr>
      <w:bookmarkStart w:id="64669" w:name="_ETM_Q166_449250"/>
      <w:bookmarkStart w:id="64670" w:name="_ETM_Q166_449305"/>
      <w:bookmarkEnd w:id="64669"/>
      <w:bookmarkEnd w:id="64670"/>
      <w:r>
        <w:rPr>
          <w:rtl/>
          <w:lang w:eastAsia="he-IL"/>
        </w:rPr>
        <w:t>הצבעה מס'</w:t>
      </w:r>
      <w:r>
        <w:rPr>
          <w:rFonts w:hint="cs"/>
          <w:rtl/>
          <w:lang w:eastAsia="he-IL"/>
        </w:rPr>
        <w:t xml:space="preserve"> 31</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211560">
        <w:rPr>
          <w:rtl/>
          <w:lang w:eastAsia="he-IL"/>
        </w:rPr>
        <w:t>ההסתייגויות</w:t>
      </w:r>
      <w:r>
        <w:rPr>
          <w:rFonts w:hint="cs"/>
          <w:rtl/>
          <w:lang w:eastAsia="he-IL"/>
        </w:rPr>
        <w:t xml:space="preserve">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61</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211560">
        <w:rPr>
          <w:rtl/>
          <w:lang w:eastAsia="he-IL"/>
        </w:rPr>
        <w:t xml:space="preserve">ההסתייגויות לסעיף </w:t>
      </w:r>
      <w:r>
        <w:rPr>
          <w:rFonts w:hint="cs"/>
          <w:rtl/>
          <w:lang w:eastAsia="he-IL"/>
        </w:rPr>
        <w:t>05</w:t>
      </w:r>
      <w:r w:rsidRPr="00211560">
        <w:rPr>
          <w:rtl/>
          <w:lang w:eastAsia="he-IL"/>
        </w:rPr>
        <w:t xml:space="preserve"> בדבר הפחתת תקציב לא נתקבלו.</w:t>
      </w:r>
    </w:p>
    <w:p w:rsidR="00071895" w:rsidRDefault="00071895" w:rsidP="006237F5">
      <w:pPr>
        <w:rPr>
          <w:rtl/>
        </w:rPr>
      </w:pPr>
      <w:bookmarkStart w:id="64671" w:name="_ETM_Q166_454908"/>
      <w:bookmarkEnd w:id="64671"/>
    </w:p>
    <w:p w:rsidR="00071895" w:rsidRDefault="00071895" w:rsidP="006237F5">
      <w:pPr>
        <w:pStyle w:val="af6"/>
        <w:keepNext/>
        <w:rPr>
          <w:rtl/>
        </w:rPr>
      </w:pPr>
      <w:bookmarkStart w:id="64672" w:name="_ETM_Q166_455009"/>
      <w:bookmarkEnd w:id="64672"/>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207CC5">
      <w:pPr>
        <w:rPr>
          <w:rtl/>
        </w:rPr>
      </w:pPr>
      <w:bookmarkStart w:id="64673" w:name="_ETM_Q166_449467"/>
      <w:bookmarkStart w:id="64674" w:name="_ETM_Q166_449514"/>
      <w:bookmarkEnd w:id="64673"/>
      <w:bookmarkEnd w:id="64674"/>
      <w:r w:rsidRPr="00984784">
        <w:rPr>
          <w:rtl/>
        </w:rPr>
        <w:t xml:space="preserve">55 </w:t>
      </w:r>
      <w:bookmarkStart w:id="64675" w:name="_ETM_Q166_461710"/>
      <w:bookmarkEnd w:id="64675"/>
      <w:r w:rsidRPr="00984784">
        <w:rPr>
          <w:rtl/>
        </w:rPr>
        <w:t>בעד</w:t>
      </w:r>
      <w:r>
        <w:rPr>
          <w:rFonts w:hint="cs"/>
          <w:rtl/>
        </w:rPr>
        <w:t>,</w:t>
      </w:r>
      <w:r w:rsidRPr="00984784">
        <w:rPr>
          <w:rtl/>
        </w:rPr>
        <w:t xml:space="preserve"> </w:t>
      </w:r>
      <w:bookmarkStart w:id="64676" w:name="_ETM_Q166_461949"/>
      <w:bookmarkEnd w:id="64676"/>
      <w:r w:rsidRPr="00984784">
        <w:rPr>
          <w:rtl/>
        </w:rPr>
        <w:t xml:space="preserve">61 </w:t>
      </w:r>
      <w:bookmarkStart w:id="64677" w:name="_ETM_Q166_462610"/>
      <w:bookmarkEnd w:id="64677"/>
      <w:r w:rsidRPr="00984784">
        <w:rPr>
          <w:rtl/>
        </w:rPr>
        <w:t>נגד</w:t>
      </w:r>
      <w:r w:rsidR="00207CC5">
        <w:rPr>
          <w:rFonts w:hint="cs"/>
          <w:rtl/>
        </w:rPr>
        <w:t>.</w:t>
      </w:r>
      <w:r w:rsidRPr="00984784">
        <w:rPr>
          <w:rtl/>
        </w:rPr>
        <w:t xml:space="preserve"> </w:t>
      </w:r>
      <w:bookmarkStart w:id="64678" w:name="_ETM_Q166_462849"/>
      <w:bookmarkEnd w:id="64678"/>
      <w:r w:rsidRPr="00984784">
        <w:rPr>
          <w:rtl/>
        </w:rPr>
        <w:t xml:space="preserve">אני </w:t>
      </w:r>
      <w:bookmarkStart w:id="64679" w:name="_ETM_Q166_463029"/>
      <w:bookmarkEnd w:id="64679"/>
      <w:r w:rsidRPr="00984784">
        <w:rPr>
          <w:rtl/>
        </w:rPr>
        <w:t xml:space="preserve">קובע </w:t>
      </w:r>
      <w:bookmarkStart w:id="64680" w:name="_ETM_Q166_463360"/>
      <w:bookmarkEnd w:id="64680"/>
      <w:r w:rsidRPr="00984784">
        <w:rPr>
          <w:rtl/>
        </w:rPr>
        <w:t xml:space="preserve">שההסתייגויות </w:t>
      </w:r>
      <w:bookmarkStart w:id="64681" w:name="_ETM_Q166_464229"/>
      <w:bookmarkEnd w:id="64681"/>
      <w:r w:rsidRPr="00984784">
        <w:rPr>
          <w:rtl/>
        </w:rPr>
        <w:t xml:space="preserve">לא </w:t>
      </w:r>
      <w:bookmarkStart w:id="64682" w:name="_ETM_Q166_464440"/>
      <w:bookmarkEnd w:id="64682"/>
      <w:r w:rsidRPr="00984784">
        <w:rPr>
          <w:rtl/>
        </w:rPr>
        <w:t>התקבלו</w:t>
      </w:r>
      <w:r>
        <w:rPr>
          <w:rFonts w:hint="cs"/>
          <w:rtl/>
        </w:rPr>
        <w:t>.</w:t>
      </w:r>
    </w:p>
    <w:p w:rsidR="00071895" w:rsidRDefault="00071895" w:rsidP="006237F5">
      <w:pPr>
        <w:rPr>
          <w:rtl/>
        </w:rPr>
      </w:pPr>
    </w:p>
    <w:p w:rsidR="00071895" w:rsidRDefault="00071895" w:rsidP="006237F5">
      <w:pPr>
        <w:rPr>
          <w:rtl/>
        </w:rPr>
      </w:pPr>
      <w:bookmarkStart w:id="64683" w:name="_ETM_Q166_465009"/>
      <w:bookmarkEnd w:id="64683"/>
      <w:r w:rsidRPr="00984784">
        <w:rPr>
          <w:rtl/>
        </w:rPr>
        <w:t xml:space="preserve">ולכן </w:t>
      </w:r>
      <w:bookmarkStart w:id="64684" w:name="_ETM_Q166_466330"/>
      <w:bookmarkEnd w:id="64684"/>
      <w:r w:rsidRPr="00984784">
        <w:rPr>
          <w:rtl/>
        </w:rPr>
        <w:t xml:space="preserve">נעבור </w:t>
      </w:r>
      <w:bookmarkStart w:id="64685" w:name="_ETM_Q166_466690"/>
      <w:bookmarkEnd w:id="64685"/>
      <w:r w:rsidRPr="00984784">
        <w:rPr>
          <w:rtl/>
        </w:rPr>
        <w:t xml:space="preserve">להצביע </w:t>
      </w:r>
      <w:bookmarkStart w:id="64686" w:name="_ETM_Q166_467169"/>
      <w:bookmarkEnd w:id="64686"/>
      <w:r w:rsidRPr="00984784">
        <w:rPr>
          <w:rtl/>
        </w:rPr>
        <w:t xml:space="preserve">כעת </w:t>
      </w:r>
      <w:bookmarkStart w:id="64687" w:name="_ETM_Q166_467500"/>
      <w:bookmarkEnd w:id="64687"/>
      <w:r w:rsidRPr="00984784">
        <w:rPr>
          <w:rtl/>
        </w:rPr>
        <w:t xml:space="preserve">על </w:t>
      </w:r>
      <w:bookmarkStart w:id="64688" w:name="_ETM_Q166_467650"/>
      <w:bookmarkEnd w:id="64688"/>
      <w:r w:rsidRPr="00984784">
        <w:rPr>
          <w:rtl/>
        </w:rPr>
        <w:t xml:space="preserve">סעיף </w:t>
      </w:r>
      <w:bookmarkStart w:id="64689" w:name="_ETM_Q166_468129"/>
      <w:bookmarkEnd w:id="64689"/>
      <w:r w:rsidRPr="00984784">
        <w:rPr>
          <w:rtl/>
        </w:rPr>
        <w:t xml:space="preserve">תקציבי </w:t>
      </w:r>
      <w:bookmarkStart w:id="64690" w:name="_ETM_Q166_468639"/>
      <w:bookmarkEnd w:id="64690"/>
      <w:r w:rsidRPr="00984784">
        <w:rPr>
          <w:rtl/>
        </w:rPr>
        <w:t xml:space="preserve">05 </w:t>
      </w:r>
      <w:bookmarkStart w:id="64691" w:name="_ETM_Q166_469839"/>
      <w:bookmarkEnd w:id="64691"/>
      <w:r>
        <w:rPr>
          <w:rFonts w:hint="cs"/>
          <w:rtl/>
        </w:rPr>
        <w:t xml:space="preserve">– </w:t>
      </w:r>
      <w:r w:rsidRPr="00984784">
        <w:rPr>
          <w:rtl/>
        </w:rPr>
        <w:t xml:space="preserve">משרד </w:t>
      </w:r>
      <w:bookmarkStart w:id="64692" w:name="_ETM_Q166_470289"/>
      <w:bookmarkEnd w:id="64692"/>
      <w:r w:rsidRPr="00984784">
        <w:rPr>
          <w:rtl/>
        </w:rPr>
        <w:t>האוצר</w:t>
      </w:r>
      <w:r>
        <w:rPr>
          <w:rFonts w:hint="cs"/>
          <w:rtl/>
        </w:rPr>
        <w:t>,</w:t>
      </w:r>
      <w:r w:rsidRPr="00984784">
        <w:rPr>
          <w:rtl/>
        </w:rPr>
        <w:t xml:space="preserve"> </w:t>
      </w:r>
      <w:bookmarkStart w:id="64693" w:name="_ETM_Q166_470710"/>
      <w:bookmarkEnd w:id="64693"/>
      <w:r w:rsidRPr="00984784">
        <w:rPr>
          <w:rtl/>
        </w:rPr>
        <w:t xml:space="preserve">לשנת </w:t>
      </w:r>
      <w:bookmarkStart w:id="64694" w:name="_ETM_Q166_471099"/>
      <w:bookmarkEnd w:id="64694"/>
      <w:r w:rsidRPr="00984784">
        <w:rPr>
          <w:rtl/>
        </w:rPr>
        <w:t xml:space="preserve">הכספים </w:t>
      </w:r>
      <w:bookmarkStart w:id="64695" w:name="_ETM_Q166_471520"/>
      <w:bookmarkEnd w:id="64695"/>
      <w:r w:rsidRPr="00984784">
        <w:rPr>
          <w:rtl/>
        </w:rPr>
        <w:t>2024</w:t>
      </w:r>
      <w:r>
        <w:rPr>
          <w:rFonts w:hint="cs"/>
          <w:rtl/>
        </w:rPr>
        <w:t>,</w:t>
      </w:r>
      <w:r w:rsidRPr="00984784">
        <w:rPr>
          <w:rtl/>
        </w:rPr>
        <w:t xml:space="preserve"> </w:t>
      </w:r>
      <w:bookmarkStart w:id="64696" w:name="_ETM_Q166_472839"/>
      <w:bookmarkEnd w:id="64696"/>
      <w:r w:rsidRPr="00984784">
        <w:rPr>
          <w:rtl/>
        </w:rPr>
        <w:t xml:space="preserve">כהצעת </w:t>
      </w:r>
      <w:bookmarkStart w:id="64697" w:name="_ETM_Q166_473680"/>
      <w:bookmarkEnd w:id="64697"/>
      <w:r w:rsidRPr="00984784">
        <w:rPr>
          <w:rtl/>
        </w:rPr>
        <w:t>הוועדה</w:t>
      </w:r>
      <w:r>
        <w:rPr>
          <w:rFonts w:hint="cs"/>
          <w:rtl/>
        </w:rPr>
        <w:t>.</w:t>
      </w:r>
      <w:r w:rsidRPr="00984784">
        <w:rPr>
          <w:rtl/>
        </w:rPr>
        <w:t xml:space="preserve"> </w:t>
      </w:r>
      <w:bookmarkStart w:id="64698" w:name="_ETM_Q166_474629"/>
      <w:bookmarkEnd w:id="64698"/>
      <w:r w:rsidRPr="00984784">
        <w:rPr>
          <w:rtl/>
        </w:rPr>
        <w:t xml:space="preserve">ההצבעה </w:t>
      </w:r>
      <w:bookmarkStart w:id="64699" w:name="_ETM_Q166_475169"/>
      <w:bookmarkEnd w:id="64699"/>
      <w:r w:rsidRPr="00984784">
        <w:rPr>
          <w:rtl/>
        </w:rPr>
        <w:t>כעת</w:t>
      </w:r>
      <w:r>
        <w:rPr>
          <w:rFonts w:hint="cs"/>
          <w:rtl/>
        </w:rPr>
        <w:t>.</w:t>
      </w:r>
      <w:r w:rsidRPr="00984784">
        <w:rPr>
          <w:rtl/>
        </w:rPr>
        <w:t xml:space="preserve"> </w:t>
      </w:r>
      <w:bookmarkStart w:id="64700" w:name="_ETM_Q166_488730"/>
      <w:bookmarkEnd w:id="64700"/>
    </w:p>
    <w:p w:rsidR="00071895" w:rsidRDefault="00071895" w:rsidP="006237F5">
      <w:pPr>
        <w:rPr>
          <w:rtl/>
        </w:rPr>
      </w:pPr>
      <w:bookmarkStart w:id="64701" w:name="_ETM_Q166_476415"/>
      <w:bookmarkStart w:id="64702" w:name="_ETM_Q166_476502"/>
      <w:bookmarkEnd w:id="64701"/>
      <w:bookmarkEnd w:id="64702"/>
    </w:p>
    <w:p w:rsidR="00071895" w:rsidRDefault="00071895" w:rsidP="006237F5">
      <w:pPr>
        <w:pStyle w:val="af1"/>
        <w:keepNext/>
        <w:rPr>
          <w:rtl/>
          <w:lang w:eastAsia="he-IL"/>
        </w:rPr>
      </w:pPr>
      <w:bookmarkStart w:id="64703" w:name="_ETM_Q166_476663"/>
      <w:bookmarkStart w:id="64704" w:name="_ETM_Q166_476763"/>
      <w:bookmarkStart w:id="64705" w:name="_ETM_Q166_476880"/>
      <w:bookmarkEnd w:id="64703"/>
      <w:bookmarkEnd w:id="64704"/>
      <w:bookmarkEnd w:id="64705"/>
      <w:r>
        <w:rPr>
          <w:rtl/>
          <w:lang w:eastAsia="he-IL"/>
        </w:rPr>
        <w:t>הצבעה מס'</w:t>
      </w:r>
      <w:r>
        <w:rPr>
          <w:rFonts w:hint="cs"/>
          <w:rtl/>
          <w:lang w:eastAsia="he-IL"/>
        </w:rPr>
        <w:t xml:space="preserve"> 32</w:t>
      </w:r>
    </w:p>
    <w:p w:rsidR="00071895" w:rsidRPr="00AF3A21" w:rsidRDefault="00071895" w:rsidP="006237F5">
      <w:pPr>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סעיף 05, כהצעת הוועדה </w:t>
      </w:r>
      <w:r>
        <w:rPr>
          <w:rtl/>
          <w:lang w:eastAsia="he-IL"/>
        </w:rPr>
        <w:t xml:space="preserve">–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rPr>
      </w:pPr>
      <w:r w:rsidRPr="00AF3A21">
        <w:rPr>
          <w:rtl/>
        </w:rPr>
        <w:t xml:space="preserve">סעיף </w:t>
      </w:r>
      <w:r>
        <w:rPr>
          <w:rFonts w:hint="cs"/>
          <w:rtl/>
        </w:rPr>
        <w:t>05</w:t>
      </w:r>
      <w:r w:rsidRPr="00AF3A21">
        <w:rPr>
          <w:rtl/>
        </w:rPr>
        <w:t>, כהצעת הוועדה, נתקבל.</w:t>
      </w:r>
    </w:p>
    <w:p w:rsidR="00071895" w:rsidRDefault="00071895" w:rsidP="006237F5">
      <w:pPr>
        <w:rPr>
          <w:rtl/>
        </w:rPr>
      </w:pPr>
    </w:p>
    <w:p w:rsidR="00071895" w:rsidRDefault="00071895" w:rsidP="006237F5">
      <w:pPr>
        <w:pStyle w:val="af6"/>
        <w:keepNext/>
        <w:rPr>
          <w:rtl/>
        </w:rPr>
      </w:pPr>
      <w:bookmarkStart w:id="64706" w:name="_ETM_Q166_483815"/>
      <w:bookmarkStart w:id="64707" w:name="_ETM_Q166_483895"/>
      <w:bookmarkEnd w:id="64706"/>
      <w:bookmarkEnd w:id="64707"/>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bookmarkStart w:id="64708" w:name="_ETM_Q166_476982"/>
      <w:bookmarkEnd w:id="64708"/>
      <w:r w:rsidRPr="00984784">
        <w:rPr>
          <w:rtl/>
        </w:rPr>
        <w:t xml:space="preserve">62 </w:t>
      </w:r>
      <w:bookmarkStart w:id="64709" w:name="_ETM_Q166_489719"/>
      <w:bookmarkEnd w:id="64709"/>
      <w:r w:rsidRPr="00984784">
        <w:rPr>
          <w:rtl/>
        </w:rPr>
        <w:t>בעד</w:t>
      </w:r>
      <w:r>
        <w:rPr>
          <w:rFonts w:hint="cs"/>
          <w:rtl/>
        </w:rPr>
        <w:t>,</w:t>
      </w:r>
      <w:r w:rsidRPr="00984784">
        <w:rPr>
          <w:rtl/>
        </w:rPr>
        <w:t xml:space="preserve"> </w:t>
      </w:r>
      <w:bookmarkStart w:id="64710" w:name="_ETM_Q166_489990"/>
      <w:bookmarkEnd w:id="64710"/>
      <w:r w:rsidRPr="00984784">
        <w:rPr>
          <w:rtl/>
        </w:rPr>
        <w:t xml:space="preserve">55 </w:t>
      </w:r>
      <w:bookmarkStart w:id="64711" w:name="_ETM_Q166_490920"/>
      <w:bookmarkEnd w:id="64711"/>
      <w:r w:rsidRPr="00984784">
        <w:rPr>
          <w:rtl/>
        </w:rPr>
        <w:t>נגד</w:t>
      </w:r>
      <w:r>
        <w:rPr>
          <w:rFonts w:hint="cs"/>
          <w:rtl/>
        </w:rPr>
        <w:t>.</w:t>
      </w:r>
      <w:r w:rsidRPr="00984784">
        <w:rPr>
          <w:rtl/>
        </w:rPr>
        <w:t xml:space="preserve"> </w:t>
      </w:r>
      <w:bookmarkStart w:id="64712" w:name="_ETM_Q166_491190"/>
      <w:bookmarkEnd w:id="64712"/>
      <w:r w:rsidRPr="00984784">
        <w:rPr>
          <w:rtl/>
        </w:rPr>
        <w:t xml:space="preserve">אני </w:t>
      </w:r>
      <w:bookmarkStart w:id="64713" w:name="_ETM_Q166_491339"/>
      <w:bookmarkEnd w:id="64713"/>
      <w:r w:rsidRPr="00984784">
        <w:rPr>
          <w:rtl/>
        </w:rPr>
        <w:t xml:space="preserve">קובע </w:t>
      </w:r>
      <w:bookmarkStart w:id="64714" w:name="_ETM_Q166_491639"/>
      <w:bookmarkEnd w:id="64714"/>
      <w:r w:rsidRPr="00984784">
        <w:rPr>
          <w:rtl/>
        </w:rPr>
        <w:t xml:space="preserve">כי </w:t>
      </w:r>
      <w:bookmarkStart w:id="64715" w:name="_ETM_Q166_491790"/>
      <w:bookmarkEnd w:id="64715"/>
      <w:r w:rsidRPr="00984784">
        <w:rPr>
          <w:rtl/>
        </w:rPr>
        <w:t xml:space="preserve">סעיף </w:t>
      </w:r>
      <w:bookmarkStart w:id="64716" w:name="_ETM_Q166_492059"/>
      <w:bookmarkEnd w:id="64716"/>
      <w:r w:rsidRPr="00984784">
        <w:rPr>
          <w:rtl/>
        </w:rPr>
        <w:t xml:space="preserve">תקציבי </w:t>
      </w:r>
      <w:bookmarkStart w:id="64717" w:name="_ETM_Q166_492570"/>
      <w:bookmarkEnd w:id="64717"/>
      <w:r w:rsidRPr="00984784">
        <w:rPr>
          <w:rtl/>
        </w:rPr>
        <w:t xml:space="preserve">05 </w:t>
      </w:r>
      <w:bookmarkStart w:id="64718" w:name="_ETM_Q166_493200"/>
      <w:bookmarkEnd w:id="64718"/>
      <w:r>
        <w:rPr>
          <w:rFonts w:hint="cs"/>
          <w:rtl/>
        </w:rPr>
        <w:t xml:space="preserve">– </w:t>
      </w:r>
      <w:r w:rsidRPr="00984784">
        <w:rPr>
          <w:rtl/>
        </w:rPr>
        <w:t xml:space="preserve">משרד </w:t>
      </w:r>
      <w:bookmarkStart w:id="64719" w:name="_ETM_Q166_493589"/>
      <w:bookmarkEnd w:id="64719"/>
      <w:r w:rsidRPr="00984784">
        <w:rPr>
          <w:rtl/>
        </w:rPr>
        <w:t>האוצר</w:t>
      </w:r>
      <w:r>
        <w:rPr>
          <w:rFonts w:hint="cs"/>
          <w:rtl/>
        </w:rPr>
        <w:t>,</w:t>
      </w:r>
      <w:r w:rsidRPr="00984784">
        <w:rPr>
          <w:rtl/>
        </w:rPr>
        <w:t xml:space="preserve"> </w:t>
      </w:r>
      <w:bookmarkStart w:id="64720" w:name="_ETM_Q166_494360"/>
      <w:bookmarkEnd w:id="64720"/>
      <w:r w:rsidRPr="00984784">
        <w:rPr>
          <w:rtl/>
        </w:rPr>
        <w:t xml:space="preserve">לשנת </w:t>
      </w:r>
      <w:bookmarkStart w:id="64721" w:name="_ETM_Q166_494809"/>
      <w:bookmarkEnd w:id="64721"/>
      <w:r w:rsidRPr="00984784">
        <w:rPr>
          <w:rtl/>
        </w:rPr>
        <w:t xml:space="preserve">הכספים </w:t>
      </w:r>
      <w:bookmarkStart w:id="64722" w:name="_ETM_Q166_495230"/>
      <w:bookmarkEnd w:id="64722"/>
      <w:r w:rsidRPr="00984784">
        <w:rPr>
          <w:rtl/>
        </w:rPr>
        <w:t>2024</w:t>
      </w:r>
      <w:bookmarkStart w:id="64723" w:name="_ETM_Q166_496599"/>
      <w:bookmarkEnd w:id="64723"/>
      <w:r>
        <w:rPr>
          <w:rFonts w:hint="cs"/>
          <w:rtl/>
        </w:rPr>
        <w:t xml:space="preserve">, </w:t>
      </w:r>
      <w:r w:rsidRPr="00984784">
        <w:rPr>
          <w:rtl/>
        </w:rPr>
        <w:t xml:space="preserve">כהצעת </w:t>
      </w:r>
      <w:bookmarkStart w:id="64724" w:name="_ETM_Q166_497170"/>
      <w:bookmarkEnd w:id="64724"/>
      <w:r w:rsidRPr="00984784">
        <w:rPr>
          <w:rtl/>
        </w:rPr>
        <w:t>הוועדה</w:t>
      </w:r>
      <w:r>
        <w:rPr>
          <w:rFonts w:hint="cs"/>
          <w:rtl/>
        </w:rPr>
        <w:t>,</w:t>
      </w:r>
      <w:r w:rsidRPr="00984784">
        <w:rPr>
          <w:rtl/>
        </w:rPr>
        <w:t xml:space="preserve"> </w:t>
      </w:r>
      <w:bookmarkStart w:id="64725" w:name="_ETM_Q166_497589"/>
      <w:bookmarkEnd w:id="64725"/>
      <w:r>
        <w:rPr>
          <w:rFonts w:hint="cs"/>
          <w:rtl/>
        </w:rPr>
        <w:t>ה</w:t>
      </w:r>
      <w:r w:rsidRPr="00984784">
        <w:rPr>
          <w:rtl/>
        </w:rPr>
        <w:t>תקבל</w:t>
      </w:r>
      <w:r>
        <w:rPr>
          <w:rFonts w:hint="cs"/>
          <w:rtl/>
        </w:rPr>
        <w:t>.</w:t>
      </w:r>
      <w:r w:rsidRPr="00984784">
        <w:rPr>
          <w:rtl/>
        </w:rPr>
        <w:t xml:space="preserve"> </w:t>
      </w:r>
      <w:bookmarkStart w:id="64726" w:name="_ETM_Q166_498939"/>
      <w:bookmarkStart w:id="64727" w:name="_ETM_Q166_503107"/>
      <w:bookmarkEnd w:id="64726"/>
      <w:bookmarkEnd w:id="64727"/>
    </w:p>
    <w:p w:rsidR="00071895" w:rsidRDefault="00071895" w:rsidP="006237F5">
      <w:pPr>
        <w:rPr>
          <w:rtl/>
        </w:rPr>
      </w:pPr>
      <w:bookmarkStart w:id="64728" w:name="_ETM_Q166_503188"/>
      <w:bookmarkEnd w:id="64728"/>
    </w:p>
    <w:p w:rsidR="00071895" w:rsidRDefault="00071895" w:rsidP="006237F5">
      <w:pPr>
        <w:rPr>
          <w:rtl/>
        </w:rPr>
      </w:pPr>
      <w:bookmarkStart w:id="64729" w:name="_ETM_Q166_503293"/>
      <w:bookmarkStart w:id="64730" w:name="_ETM_Q166_503377"/>
      <w:bookmarkEnd w:id="64729"/>
      <w:bookmarkEnd w:id="64730"/>
      <w:r w:rsidRPr="00984784">
        <w:rPr>
          <w:rtl/>
        </w:rPr>
        <w:t xml:space="preserve">ואנחנו </w:t>
      </w:r>
      <w:bookmarkStart w:id="64731" w:name="_ETM_Q166_499300"/>
      <w:bookmarkEnd w:id="64731"/>
      <w:r w:rsidRPr="00984784">
        <w:rPr>
          <w:rtl/>
        </w:rPr>
        <w:t xml:space="preserve">עוברים </w:t>
      </w:r>
      <w:bookmarkStart w:id="64732" w:name="_ETM_Q166_499539"/>
      <w:bookmarkEnd w:id="64732"/>
      <w:r w:rsidRPr="00984784">
        <w:rPr>
          <w:rtl/>
        </w:rPr>
        <w:t xml:space="preserve">כעת </w:t>
      </w:r>
      <w:bookmarkStart w:id="64733" w:name="_ETM_Q166_499810"/>
      <w:bookmarkEnd w:id="64733"/>
      <w:r w:rsidRPr="00984784">
        <w:rPr>
          <w:rtl/>
        </w:rPr>
        <w:t xml:space="preserve">להצבעה </w:t>
      </w:r>
      <w:bookmarkStart w:id="64734" w:name="_ETM_Q166_500380"/>
      <w:bookmarkEnd w:id="64734"/>
      <w:r w:rsidRPr="00984784">
        <w:rPr>
          <w:rtl/>
        </w:rPr>
        <w:t xml:space="preserve">על </w:t>
      </w:r>
      <w:bookmarkStart w:id="64735" w:name="_ETM_Q166_500470"/>
      <w:bookmarkEnd w:id="64735"/>
      <w:r w:rsidRPr="00984784">
        <w:rPr>
          <w:rtl/>
        </w:rPr>
        <w:t xml:space="preserve">הסתייגויות </w:t>
      </w:r>
      <w:bookmarkStart w:id="64736" w:name="_ETM_Q166_500949"/>
      <w:bookmarkEnd w:id="64736"/>
      <w:r w:rsidRPr="00984784">
        <w:rPr>
          <w:rtl/>
        </w:rPr>
        <w:t xml:space="preserve">לסעיף </w:t>
      </w:r>
      <w:bookmarkStart w:id="64737" w:name="_ETM_Q166_501460"/>
      <w:bookmarkEnd w:id="64737"/>
      <w:r w:rsidRPr="00984784">
        <w:rPr>
          <w:rtl/>
        </w:rPr>
        <w:t xml:space="preserve">06 </w:t>
      </w:r>
      <w:bookmarkStart w:id="64738" w:name="_ETM_Q166_502269"/>
      <w:bookmarkEnd w:id="64738"/>
      <w:r>
        <w:rPr>
          <w:rFonts w:hint="cs"/>
          <w:rtl/>
        </w:rPr>
        <w:t xml:space="preserve">– </w:t>
      </w:r>
      <w:r w:rsidRPr="00984784">
        <w:rPr>
          <w:rtl/>
        </w:rPr>
        <w:t xml:space="preserve">משרד </w:t>
      </w:r>
      <w:bookmarkStart w:id="64739" w:name="_ETM_Q166_502750"/>
      <w:bookmarkEnd w:id="64739"/>
      <w:r w:rsidRPr="00984784">
        <w:rPr>
          <w:rtl/>
        </w:rPr>
        <w:t>הפנים</w:t>
      </w:r>
      <w:r>
        <w:rPr>
          <w:rFonts w:hint="cs"/>
          <w:rtl/>
        </w:rPr>
        <w:t>,</w:t>
      </w:r>
      <w:r w:rsidRPr="00984784">
        <w:rPr>
          <w:rtl/>
        </w:rPr>
        <w:t xml:space="preserve"> </w:t>
      </w:r>
      <w:bookmarkStart w:id="64740" w:name="_ETM_Q166_503740"/>
      <w:bookmarkEnd w:id="64740"/>
      <w:r w:rsidRPr="00984784">
        <w:rPr>
          <w:rtl/>
        </w:rPr>
        <w:t xml:space="preserve">לשנת </w:t>
      </w:r>
      <w:bookmarkStart w:id="64741" w:name="_ETM_Q166_504160"/>
      <w:bookmarkEnd w:id="64741"/>
      <w:r w:rsidRPr="00984784">
        <w:rPr>
          <w:rtl/>
        </w:rPr>
        <w:t xml:space="preserve">הכספים </w:t>
      </w:r>
      <w:bookmarkStart w:id="64742" w:name="_ETM_Q166_504580"/>
      <w:bookmarkEnd w:id="64742"/>
      <w:r w:rsidRPr="00984784">
        <w:rPr>
          <w:rtl/>
        </w:rPr>
        <w:t>2024</w:t>
      </w:r>
      <w:r>
        <w:rPr>
          <w:rFonts w:hint="cs"/>
          <w:rtl/>
        </w:rPr>
        <w:t>.</w:t>
      </w:r>
      <w:r w:rsidRPr="00984784">
        <w:rPr>
          <w:rtl/>
        </w:rPr>
        <w:t xml:space="preserve"> </w:t>
      </w:r>
      <w:bookmarkStart w:id="64743" w:name="_ETM_Q166_505960"/>
      <w:bookmarkEnd w:id="64743"/>
      <w:r>
        <w:rPr>
          <w:rFonts w:hint="cs"/>
          <w:rtl/>
        </w:rPr>
        <w:t>נצביע</w:t>
      </w:r>
      <w:r w:rsidRPr="00984784">
        <w:rPr>
          <w:rtl/>
        </w:rPr>
        <w:t xml:space="preserve"> </w:t>
      </w:r>
      <w:bookmarkStart w:id="64744" w:name="_ETM_Q166_506349"/>
      <w:bookmarkEnd w:id="64744"/>
      <w:r w:rsidRPr="00984784">
        <w:rPr>
          <w:rtl/>
        </w:rPr>
        <w:t xml:space="preserve">תחילה </w:t>
      </w:r>
      <w:bookmarkStart w:id="64745" w:name="_ETM_Q166_506769"/>
      <w:bookmarkEnd w:id="64745"/>
      <w:r>
        <w:rPr>
          <w:rFonts w:hint="cs"/>
          <w:rtl/>
        </w:rPr>
        <w:t xml:space="preserve">על </w:t>
      </w:r>
      <w:bookmarkStart w:id="64746" w:name="_ETM_Q166_508011"/>
      <w:bookmarkEnd w:id="64746"/>
      <w:r w:rsidRPr="00984784">
        <w:rPr>
          <w:rtl/>
        </w:rPr>
        <w:t xml:space="preserve">הסתייגויות </w:t>
      </w:r>
      <w:bookmarkStart w:id="64747" w:name="_ETM_Q166_507519"/>
      <w:bookmarkEnd w:id="64747"/>
      <w:r w:rsidRPr="00984784">
        <w:rPr>
          <w:rtl/>
        </w:rPr>
        <w:t xml:space="preserve">שמשמעותן </w:t>
      </w:r>
      <w:bookmarkStart w:id="64748" w:name="_ETM_Q166_508179"/>
      <w:bookmarkEnd w:id="64748"/>
      <w:r w:rsidRPr="00984784">
        <w:rPr>
          <w:rtl/>
        </w:rPr>
        <w:t xml:space="preserve">תוספת </w:t>
      </w:r>
      <w:bookmarkStart w:id="64749" w:name="_ETM_Q166_508749"/>
      <w:bookmarkEnd w:id="64749"/>
      <w:r w:rsidRPr="00984784">
        <w:rPr>
          <w:rtl/>
        </w:rPr>
        <w:t>תקציב</w:t>
      </w:r>
      <w:r>
        <w:rPr>
          <w:rFonts w:hint="cs"/>
          <w:rtl/>
        </w:rPr>
        <w:t>.</w:t>
      </w:r>
      <w:r w:rsidRPr="00984784">
        <w:rPr>
          <w:rtl/>
        </w:rPr>
        <w:t xml:space="preserve"> </w:t>
      </w:r>
      <w:bookmarkStart w:id="64750" w:name="_ETM_Q166_509529"/>
      <w:bookmarkEnd w:id="64750"/>
      <w:r w:rsidRPr="00984784">
        <w:rPr>
          <w:rtl/>
        </w:rPr>
        <w:t xml:space="preserve">ההצבעה </w:t>
      </w:r>
      <w:bookmarkStart w:id="64751" w:name="_ETM_Q166_509980"/>
      <w:bookmarkEnd w:id="64751"/>
      <w:r w:rsidRPr="00984784">
        <w:rPr>
          <w:rtl/>
        </w:rPr>
        <w:t>כעת</w:t>
      </w:r>
      <w:r>
        <w:rPr>
          <w:rFonts w:hint="cs"/>
          <w:rtl/>
        </w:rPr>
        <w:t>.</w:t>
      </w:r>
      <w:r w:rsidRPr="00984784">
        <w:rPr>
          <w:rtl/>
        </w:rPr>
        <w:t xml:space="preserve"> </w:t>
      </w:r>
      <w:bookmarkStart w:id="64752" w:name="_ETM_Q166_522390"/>
      <w:bookmarkEnd w:id="64752"/>
    </w:p>
    <w:p w:rsidR="00071895" w:rsidRDefault="00071895" w:rsidP="006237F5">
      <w:pPr>
        <w:rPr>
          <w:rtl/>
        </w:rPr>
      </w:pPr>
      <w:bookmarkStart w:id="64753" w:name="_ETM_Q166_512651"/>
      <w:bookmarkStart w:id="64754" w:name="_ETM_Q166_512769"/>
      <w:bookmarkEnd w:id="64753"/>
      <w:bookmarkEnd w:id="64754"/>
    </w:p>
    <w:p w:rsidR="00071895" w:rsidRDefault="00071895" w:rsidP="006237F5">
      <w:pPr>
        <w:pStyle w:val="af1"/>
        <w:keepNext/>
        <w:rPr>
          <w:rtl/>
          <w:lang w:eastAsia="he-IL"/>
        </w:rPr>
      </w:pPr>
      <w:bookmarkStart w:id="64755" w:name="_ETM_Q166_512859"/>
      <w:bookmarkStart w:id="64756" w:name="_ETM_Q166_512936"/>
      <w:bookmarkEnd w:id="64755"/>
      <w:bookmarkEnd w:id="64756"/>
      <w:r>
        <w:rPr>
          <w:rtl/>
          <w:lang w:eastAsia="he-IL"/>
        </w:rPr>
        <w:t>הצבעה מס'</w:t>
      </w:r>
      <w:r>
        <w:rPr>
          <w:rFonts w:hint="cs"/>
          <w:rtl/>
          <w:lang w:eastAsia="he-IL"/>
        </w:rPr>
        <w:t xml:space="preserve"> 33</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4619D6">
        <w:rPr>
          <w:rtl/>
          <w:lang w:eastAsia="he-IL"/>
        </w:rPr>
        <w:t>ההסתייגויות</w:t>
      </w:r>
      <w:r>
        <w:rPr>
          <w:rFonts w:hint="cs"/>
          <w:rtl/>
          <w:lang w:eastAsia="he-IL"/>
        </w:rPr>
        <w:t xml:space="preserve"> </w:t>
      </w:r>
      <w:r>
        <w:rPr>
          <w:rtl/>
          <w:lang w:eastAsia="he-IL"/>
        </w:rPr>
        <w:t xml:space="preserve">– </w:t>
      </w:r>
      <w:r>
        <w:rPr>
          <w:rFonts w:hint="cs"/>
          <w:rtl/>
          <w:lang w:eastAsia="he-IL"/>
        </w:rPr>
        <w:t>48</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13325F">
        <w:rPr>
          <w:rtl/>
          <w:lang w:eastAsia="he-IL"/>
        </w:rPr>
        <w:t xml:space="preserve">ההסתייגויות לסעיף </w:t>
      </w:r>
      <w:r>
        <w:rPr>
          <w:rFonts w:hint="cs"/>
          <w:rtl/>
          <w:lang w:eastAsia="he-IL"/>
        </w:rPr>
        <w:t>06</w:t>
      </w:r>
      <w:r>
        <w:rPr>
          <w:rtl/>
          <w:lang w:eastAsia="he-IL"/>
        </w:rPr>
        <w:t xml:space="preserve"> בדבר תוספת</w:t>
      </w:r>
      <w:r w:rsidRPr="0013325F">
        <w:rPr>
          <w:rtl/>
          <w:lang w:eastAsia="he-IL"/>
        </w:rPr>
        <w:t xml:space="preserve"> תקציב לא נתקבלו</w:t>
      </w:r>
      <w:r>
        <w:rPr>
          <w:rFonts w:hint="cs"/>
          <w:rtl/>
          <w:lang w:eastAsia="he-IL"/>
        </w:rPr>
        <w:t>.</w:t>
      </w:r>
    </w:p>
    <w:p w:rsidR="00071895" w:rsidRDefault="00071895" w:rsidP="006237F5">
      <w:pPr>
        <w:rPr>
          <w:rtl/>
        </w:rPr>
      </w:pPr>
    </w:p>
    <w:p w:rsidR="00071895" w:rsidRDefault="00071895" w:rsidP="006237F5">
      <w:pPr>
        <w:pStyle w:val="af6"/>
        <w:keepNext/>
        <w:rPr>
          <w:rtl/>
        </w:rPr>
      </w:pPr>
      <w:bookmarkStart w:id="64757" w:name="_ETM_Q166_519744"/>
      <w:bookmarkStart w:id="64758" w:name="_ETM_Q166_519828"/>
      <w:bookmarkEnd w:id="64757"/>
      <w:bookmarkEnd w:id="64758"/>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bookmarkStart w:id="64759" w:name="_ETM_Q166_513060"/>
      <w:bookmarkStart w:id="64760" w:name="_ETM_Q166_513122"/>
      <w:bookmarkStart w:id="64761" w:name="_ETM_Q166_523120"/>
      <w:bookmarkStart w:id="64762" w:name="_ETM_Q166_523540"/>
      <w:bookmarkEnd w:id="64759"/>
      <w:bookmarkEnd w:id="64760"/>
      <w:bookmarkEnd w:id="64761"/>
      <w:bookmarkEnd w:id="64762"/>
      <w:r w:rsidRPr="00984784">
        <w:rPr>
          <w:rtl/>
        </w:rPr>
        <w:t xml:space="preserve">48 </w:t>
      </w:r>
      <w:bookmarkStart w:id="64763" w:name="_ETM_Q166_524440"/>
      <w:bookmarkEnd w:id="64763"/>
      <w:r w:rsidRPr="00984784">
        <w:rPr>
          <w:rtl/>
        </w:rPr>
        <w:t>בעד</w:t>
      </w:r>
      <w:r>
        <w:rPr>
          <w:rFonts w:hint="cs"/>
          <w:rtl/>
        </w:rPr>
        <w:t>,</w:t>
      </w:r>
      <w:r w:rsidRPr="00984784">
        <w:rPr>
          <w:rtl/>
        </w:rPr>
        <w:t xml:space="preserve"> </w:t>
      </w:r>
      <w:bookmarkStart w:id="64764" w:name="_ETM_Q166_524770"/>
      <w:bookmarkEnd w:id="64764"/>
      <w:r w:rsidRPr="00984784">
        <w:rPr>
          <w:rtl/>
        </w:rPr>
        <w:t xml:space="preserve">62 </w:t>
      </w:r>
      <w:bookmarkStart w:id="64765" w:name="_ETM_Q166_525640"/>
      <w:bookmarkEnd w:id="64765"/>
      <w:r w:rsidRPr="00984784">
        <w:rPr>
          <w:rtl/>
        </w:rPr>
        <w:t>נגד</w:t>
      </w:r>
      <w:r>
        <w:rPr>
          <w:rFonts w:hint="cs"/>
          <w:rtl/>
        </w:rPr>
        <w:t>,</w:t>
      </w:r>
      <w:r w:rsidRPr="00984784">
        <w:rPr>
          <w:rtl/>
        </w:rPr>
        <w:t xml:space="preserve"> </w:t>
      </w:r>
      <w:bookmarkStart w:id="64766" w:name="_ETM_Q166_526060"/>
      <w:bookmarkEnd w:id="64766"/>
      <w:r>
        <w:rPr>
          <w:rFonts w:hint="cs"/>
          <w:rtl/>
        </w:rPr>
        <w:t>חמישה</w:t>
      </w:r>
      <w:r w:rsidRPr="00984784">
        <w:rPr>
          <w:rtl/>
        </w:rPr>
        <w:t xml:space="preserve"> </w:t>
      </w:r>
      <w:bookmarkStart w:id="64767" w:name="_ETM_Q166_526540"/>
      <w:bookmarkEnd w:id="64767"/>
      <w:r w:rsidRPr="00984784">
        <w:rPr>
          <w:rtl/>
        </w:rPr>
        <w:t>נוכחים</w:t>
      </w:r>
      <w:r>
        <w:rPr>
          <w:rFonts w:hint="cs"/>
          <w:rtl/>
        </w:rPr>
        <w:t>.</w:t>
      </w:r>
      <w:r w:rsidRPr="00984784">
        <w:rPr>
          <w:rtl/>
        </w:rPr>
        <w:t xml:space="preserve"> </w:t>
      </w:r>
      <w:bookmarkStart w:id="64768" w:name="_ETM_Q166_527170"/>
      <w:bookmarkEnd w:id="64768"/>
      <w:r w:rsidRPr="00984784">
        <w:rPr>
          <w:rtl/>
        </w:rPr>
        <w:t xml:space="preserve">אני </w:t>
      </w:r>
      <w:bookmarkStart w:id="64769" w:name="_ETM_Q166_527350"/>
      <w:bookmarkEnd w:id="64769"/>
      <w:r w:rsidRPr="00984784">
        <w:rPr>
          <w:rtl/>
        </w:rPr>
        <w:t xml:space="preserve">קובע </w:t>
      </w:r>
      <w:bookmarkStart w:id="64770" w:name="_ETM_Q166_527650"/>
      <w:bookmarkEnd w:id="64770"/>
      <w:r w:rsidRPr="00984784">
        <w:rPr>
          <w:rtl/>
        </w:rPr>
        <w:t xml:space="preserve">כי </w:t>
      </w:r>
      <w:bookmarkStart w:id="64771" w:name="_ETM_Q166_527800"/>
      <w:bookmarkEnd w:id="64771"/>
      <w:r w:rsidRPr="00984784">
        <w:rPr>
          <w:rtl/>
        </w:rPr>
        <w:t xml:space="preserve">ההסתייגויות </w:t>
      </w:r>
      <w:bookmarkStart w:id="64772" w:name="_ETM_Q166_528310"/>
      <w:bookmarkEnd w:id="64772"/>
      <w:r w:rsidRPr="00984784">
        <w:rPr>
          <w:rtl/>
        </w:rPr>
        <w:t xml:space="preserve">לא </w:t>
      </w:r>
      <w:bookmarkStart w:id="64773" w:name="_ETM_Q166_528400"/>
      <w:bookmarkEnd w:id="64773"/>
      <w:r w:rsidRPr="00984784">
        <w:rPr>
          <w:rtl/>
        </w:rPr>
        <w:t>התקבלו</w:t>
      </w:r>
      <w:r>
        <w:rPr>
          <w:rFonts w:hint="cs"/>
          <w:rtl/>
        </w:rPr>
        <w:t>.</w:t>
      </w:r>
      <w:r w:rsidRPr="00984784">
        <w:rPr>
          <w:rtl/>
        </w:rPr>
        <w:t xml:space="preserve"> </w:t>
      </w:r>
      <w:bookmarkStart w:id="64774" w:name="_ETM_Q166_528790"/>
      <w:bookmarkEnd w:id="64774"/>
    </w:p>
    <w:p w:rsidR="00071895" w:rsidRDefault="00071895" w:rsidP="006237F5">
      <w:pPr>
        <w:rPr>
          <w:rtl/>
        </w:rPr>
      </w:pPr>
    </w:p>
    <w:p w:rsidR="00071895" w:rsidRDefault="00071895" w:rsidP="00207CC5">
      <w:pPr>
        <w:rPr>
          <w:rtl/>
        </w:rPr>
      </w:pPr>
      <w:r w:rsidRPr="00984784">
        <w:rPr>
          <w:rtl/>
        </w:rPr>
        <w:t xml:space="preserve">ולכן </w:t>
      </w:r>
      <w:bookmarkStart w:id="64775" w:name="_ETM_Q166_529150"/>
      <w:bookmarkEnd w:id="64775"/>
      <w:r w:rsidRPr="00984784">
        <w:rPr>
          <w:rtl/>
        </w:rPr>
        <w:t xml:space="preserve">נצביע </w:t>
      </w:r>
      <w:bookmarkStart w:id="64776" w:name="_ETM_Q166_529510"/>
      <w:bookmarkEnd w:id="64776"/>
      <w:r w:rsidRPr="00984784">
        <w:rPr>
          <w:rtl/>
        </w:rPr>
        <w:t xml:space="preserve">על </w:t>
      </w:r>
      <w:bookmarkStart w:id="64777" w:name="_ETM_Q166_529600"/>
      <w:bookmarkEnd w:id="64777"/>
      <w:r w:rsidRPr="00984784">
        <w:rPr>
          <w:rtl/>
        </w:rPr>
        <w:t xml:space="preserve">הסתייגויות </w:t>
      </w:r>
      <w:bookmarkStart w:id="64778" w:name="_ETM_Q166_530500"/>
      <w:bookmarkEnd w:id="64778"/>
      <w:r w:rsidRPr="00984784">
        <w:rPr>
          <w:rtl/>
        </w:rPr>
        <w:t xml:space="preserve">שמשמעותן </w:t>
      </w:r>
      <w:bookmarkStart w:id="64779" w:name="_ETM_Q166_531640"/>
      <w:bookmarkEnd w:id="64779"/>
      <w:r w:rsidRPr="00984784">
        <w:rPr>
          <w:rtl/>
        </w:rPr>
        <w:t xml:space="preserve">הפחתת </w:t>
      </w:r>
      <w:bookmarkStart w:id="64780" w:name="_ETM_Q166_532329"/>
      <w:bookmarkEnd w:id="64780"/>
      <w:r w:rsidRPr="00984784">
        <w:rPr>
          <w:rtl/>
        </w:rPr>
        <w:t>תקציב</w:t>
      </w:r>
      <w:r w:rsidR="00207CC5">
        <w:rPr>
          <w:rFonts w:hint="cs"/>
          <w:rtl/>
        </w:rPr>
        <w:t>,</w:t>
      </w:r>
      <w:r w:rsidRPr="00984784">
        <w:rPr>
          <w:rtl/>
        </w:rPr>
        <w:t xml:space="preserve"> </w:t>
      </w:r>
      <w:bookmarkStart w:id="64781" w:name="_ETM_Q166_532779"/>
      <w:bookmarkEnd w:id="64781"/>
      <w:r w:rsidRPr="00984784">
        <w:rPr>
          <w:rtl/>
        </w:rPr>
        <w:t xml:space="preserve">הסתייגויות </w:t>
      </w:r>
      <w:bookmarkStart w:id="64782" w:name="_ETM_Q166_533440"/>
      <w:bookmarkEnd w:id="64782"/>
      <w:r w:rsidRPr="00984784">
        <w:rPr>
          <w:rtl/>
        </w:rPr>
        <w:t xml:space="preserve">שמשמעותן </w:t>
      </w:r>
      <w:bookmarkStart w:id="64783" w:name="_ETM_Q166_533920"/>
      <w:bookmarkEnd w:id="64783"/>
      <w:r w:rsidRPr="00984784">
        <w:rPr>
          <w:rtl/>
        </w:rPr>
        <w:t xml:space="preserve">הפחתת </w:t>
      </w:r>
      <w:bookmarkStart w:id="64784" w:name="_ETM_Q166_534370"/>
      <w:bookmarkEnd w:id="64784"/>
      <w:r w:rsidRPr="00984784">
        <w:rPr>
          <w:rtl/>
        </w:rPr>
        <w:t xml:space="preserve">תקציב </w:t>
      </w:r>
      <w:bookmarkStart w:id="64785" w:name="_ETM_Q166_534789"/>
      <w:bookmarkEnd w:id="64785"/>
      <w:r w:rsidRPr="00984784">
        <w:rPr>
          <w:rtl/>
        </w:rPr>
        <w:t>כעת</w:t>
      </w:r>
      <w:bookmarkStart w:id="64786" w:name="_ETM_Q166_546680"/>
      <w:bookmarkStart w:id="64787" w:name="_ETM_Q166_548140"/>
      <w:bookmarkEnd w:id="64786"/>
      <w:bookmarkEnd w:id="64787"/>
      <w:r>
        <w:rPr>
          <w:rFonts w:hint="cs"/>
          <w:rtl/>
        </w:rPr>
        <w:t>.</w:t>
      </w:r>
    </w:p>
    <w:p w:rsidR="00071895" w:rsidRDefault="00071895" w:rsidP="006237F5">
      <w:pPr>
        <w:rPr>
          <w:rtl/>
        </w:rPr>
      </w:pPr>
    </w:p>
    <w:p w:rsidR="00071895" w:rsidRDefault="00071895" w:rsidP="006237F5">
      <w:pPr>
        <w:pStyle w:val="af1"/>
        <w:keepNext/>
        <w:rPr>
          <w:rtl/>
          <w:lang w:eastAsia="he-IL"/>
        </w:rPr>
      </w:pPr>
      <w:bookmarkStart w:id="64788" w:name="_ETM_Q166_538898"/>
      <w:bookmarkStart w:id="64789" w:name="_ETM_Q166_539005"/>
      <w:bookmarkEnd w:id="64788"/>
      <w:bookmarkEnd w:id="64789"/>
      <w:r>
        <w:rPr>
          <w:rtl/>
          <w:lang w:eastAsia="he-IL"/>
        </w:rPr>
        <w:t>הצבעה מס'</w:t>
      </w:r>
      <w:r>
        <w:rPr>
          <w:rFonts w:hint="cs"/>
          <w:rtl/>
          <w:lang w:eastAsia="he-IL"/>
        </w:rPr>
        <w:t xml:space="preserve"> 34</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211560">
        <w:rPr>
          <w:rtl/>
          <w:lang w:eastAsia="he-IL"/>
        </w:rPr>
        <w:t>ההסתייגויות</w:t>
      </w:r>
      <w:r>
        <w:rPr>
          <w:rFonts w:hint="cs"/>
          <w:rtl/>
          <w:lang w:eastAsia="he-IL"/>
        </w:rPr>
        <w:t xml:space="preserve">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211560">
        <w:rPr>
          <w:rtl/>
          <w:lang w:eastAsia="he-IL"/>
        </w:rPr>
        <w:t xml:space="preserve">ההסתייגויות לסעיף </w:t>
      </w:r>
      <w:r>
        <w:rPr>
          <w:rFonts w:hint="cs"/>
          <w:rtl/>
          <w:lang w:eastAsia="he-IL"/>
        </w:rPr>
        <w:t>06</w:t>
      </w:r>
      <w:r w:rsidRPr="00211560">
        <w:rPr>
          <w:rtl/>
          <w:lang w:eastAsia="he-IL"/>
        </w:rPr>
        <w:t xml:space="preserve"> בדבר הפחתת תקציב לא נתקבלו.</w:t>
      </w:r>
    </w:p>
    <w:p w:rsidR="00071895" w:rsidRDefault="00071895" w:rsidP="006237F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r w:rsidRPr="00984784">
        <w:rPr>
          <w:rtl/>
        </w:rPr>
        <w:t xml:space="preserve">55 </w:t>
      </w:r>
      <w:bookmarkStart w:id="64790" w:name="_ETM_Q166_549159"/>
      <w:bookmarkEnd w:id="64790"/>
      <w:r w:rsidRPr="00984784">
        <w:rPr>
          <w:rtl/>
        </w:rPr>
        <w:t>בעד</w:t>
      </w:r>
      <w:r>
        <w:rPr>
          <w:rFonts w:hint="cs"/>
          <w:rtl/>
        </w:rPr>
        <w:t>,</w:t>
      </w:r>
      <w:r w:rsidRPr="00984784">
        <w:rPr>
          <w:rtl/>
        </w:rPr>
        <w:t xml:space="preserve"> </w:t>
      </w:r>
      <w:bookmarkStart w:id="64791" w:name="_ETM_Q166_549400"/>
      <w:bookmarkEnd w:id="64791"/>
      <w:r w:rsidRPr="00984784">
        <w:rPr>
          <w:rtl/>
        </w:rPr>
        <w:t xml:space="preserve">62 </w:t>
      </w:r>
      <w:bookmarkStart w:id="64792" w:name="_ETM_Q166_550089"/>
      <w:bookmarkEnd w:id="64792"/>
      <w:r w:rsidRPr="00984784">
        <w:rPr>
          <w:rtl/>
        </w:rPr>
        <w:t>נגד</w:t>
      </w:r>
      <w:r>
        <w:rPr>
          <w:rFonts w:hint="cs"/>
          <w:rtl/>
        </w:rPr>
        <w:t>.</w:t>
      </w:r>
      <w:r w:rsidRPr="00984784">
        <w:rPr>
          <w:rtl/>
        </w:rPr>
        <w:t xml:space="preserve"> </w:t>
      </w:r>
      <w:bookmarkStart w:id="64793" w:name="_ETM_Q166_550450"/>
      <w:bookmarkEnd w:id="64793"/>
      <w:r w:rsidRPr="00984784">
        <w:rPr>
          <w:rtl/>
        </w:rPr>
        <w:t xml:space="preserve">אני </w:t>
      </w:r>
      <w:bookmarkStart w:id="64794" w:name="_ETM_Q166_550600"/>
      <w:bookmarkEnd w:id="64794"/>
      <w:r w:rsidRPr="00984784">
        <w:rPr>
          <w:rtl/>
        </w:rPr>
        <w:t xml:space="preserve">קובע </w:t>
      </w:r>
      <w:bookmarkStart w:id="64795" w:name="_ETM_Q166_550930"/>
      <w:bookmarkEnd w:id="64795"/>
      <w:r w:rsidRPr="00984784">
        <w:rPr>
          <w:rtl/>
        </w:rPr>
        <w:t xml:space="preserve">שההסתייגויות </w:t>
      </w:r>
      <w:bookmarkStart w:id="64796" w:name="_ETM_Q166_551589"/>
      <w:bookmarkEnd w:id="64796"/>
      <w:r w:rsidRPr="00984784">
        <w:rPr>
          <w:rtl/>
        </w:rPr>
        <w:t xml:space="preserve">לא </w:t>
      </w:r>
      <w:bookmarkStart w:id="64797" w:name="_ETM_Q166_551680"/>
      <w:bookmarkEnd w:id="64797"/>
      <w:r w:rsidRPr="00984784">
        <w:rPr>
          <w:rtl/>
        </w:rPr>
        <w:t>נתקבלו</w:t>
      </w:r>
      <w:r>
        <w:rPr>
          <w:rFonts w:hint="cs"/>
          <w:rtl/>
        </w:rPr>
        <w:t>.</w:t>
      </w:r>
    </w:p>
    <w:p w:rsidR="00071895" w:rsidRDefault="00071895" w:rsidP="006237F5">
      <w:pPr>
        <w:rPr>
          <w:rtl/>
        </w:rPr>
      </w:pPr>
    </w:p>
    <w:p w:rsidR="00071895" w:rsidRDefault="00071895" w:rsidP="006237F5">
      <w:pPr>
        <w:rPr>
          <w:rtl/>
        </w:rPr>
      </w:pPr>
      <w:bookmarkStart w:id="64798" w:name="_ETM_Q166_552100"/>
      <w:bookmarkEnd w:id="64798"/>
      <w:r w:rsidRPr="00984784">
        <w:rPr>
          <w:rtl/>
        </w:rPr>
        <w:t xml:space="preserve">ולכן </w:t>
      </w:r>
      <w:bookmarkStart w:id="64799" w:name="_ETM_Q166_552970"/>
      <w:bookmarkEnd w:id="64799"/>
      <w:r w:rsidRPr="00984784">
        <w:rPr>
          <w:rtl/>
        </w:rPr>
        <w:t xml:space="preserve">נעבור </w:t>
      </w:r>
      <w:bookmarkStart w:id="64800" w:name="_ETM_Q166_553360"/>
      <w:bookmarkEnd w:id="64800"/>
      <w:r w:rsidRPr="00984784">
        <w:rPr>
          <w:rtl/>
        </w:rPr>
        <w:t xml:space="preserve">להצבעה </w:t>
      </w:r>
      <w:bookmarkStart w:id="64801" w:name="_ETM_Q166_554409"/>
      <w:bookmarkEnd w:id="64801"/>
      <w:r w:rsidRPr="00984784">
        <w:rPr>
          <w:rtl/>
        </w:rPr>
        <w:t xml:space="preserve">על </w:t>
      </w:r>
      <w:bookmarkStart w:id="64802" w:name="_ETM_Q166_554770"/>
      <w:bookmarkEnd w:id="64802"/>
      <w:r w:rsidRPr="00984784">
        <w:rPr>
          <w:rtl/>
        </w:rPr>
        <w:t xml:space="preserve">סעיף </w:t>
      </w:r>
      <w:bookmarkStart w:id="64803" w:name="_ETM_Q166_555070"/>
      <w:bookmarkEnd w:id="64803"/>
      <w:r w:rsidRPr="00984784">
        <w:rPr>
          <w:rtl/>
        </w:rPr>
        <w:t xml:space="preserve">תקציבי </w:t>
      </w:r>
      <w:bookmarkStart w:id="64804" w:name="_ETM_Q166_555549"/>
      <w:bookmarkEnd w:id="64804"/>
      <w:r w:rsidRPr="00984784">
        <w:rPr>
          <w:rtl/>
        </w:rPr>
        <w:t xml:space="preserve">06 </w:t>
      </w:r>
      <w:bookmarkStart w:id="64805" w:name="_ETM_Q166_556089"/>
      <w:bookmarkEnd w:id="64805"/>
      <w:r>
        <w:rPr>
          <w:rFonts w:hint="cs"/>
          <w:rtl/>
        </w:rPr>
        <w:t xml:space="preserve">– </w:t>
      </w:r>
      <w:r w:rsidRPr="00984784">
        <w:rPr>
          <w:rtl/>
        </w:rPr>
        <w:t xml:space="preserve">משרד </w:t>
      </w:r>
      <w:bookmarkStart w:id="64806" w:name="_ETM_Q166_556479"/>
      <w:bookmarkEnd w:id="64806"/>
      <w:r w:rsidRPr="00984784">
        <w:rPr>
          <w:rtl/>
        </w:rPr>
        <w:t>הפנים</w:t>
      </w:r>
      <w:r>
        <w:rPr>
          <w:rFonts w:hint="cs"/>
          <w:rtl/>
        </w:rPr>
        <w:t>,</w:t>
      </w:r>
      <w:r w:rsidRPr="00984784">
        <w:rPr>
          <w:rtl/>
        </w:rPr>
        <w:t xml:space="preserve"> </w:t>
      </w:r>
      <w:bookmarkStart w:id="64807" w:name="_ETM_Q166_556839"/>
      <w:bookmarkEnd w:id="64807"/>
      <w:r w:rsidRPr="00984784">
        <w:rPr>
          <w:rtl/>
        </w:rPr>
        <w:t xml:space="preserve">לשנת </w:t>
      </w:r>
      <w:bookmarkStart w:id="64808" w:name="_ETM_Q166_557200"/>
      <w:bookmarkEnd w:id="64808"/>
      <w:r w:rsidRPr="00984784">
        <w:rPr>
          <w:rtl/>
        </w:rPr>
        <w:t xml:space="preserve">הכספים </w:t>
      </w:r>
      <w:bookmarkStart w:id="64809" w:name="_ETM_Q166_557649"/>
      <w:bookmarkEnd w:id="64809"/>
      <w:r w:rsidRPr="00984784">
        <w:rPr>
          <w:rtl/>
        </w:rPr>
        <w:t>2024</w:t>
      </w:r>
      <w:r>
        <w:rPr>
          <w:rFonts w:hint="cs"/>
          <w:rtl/>
        </w:rPr>
        <w:t>,</w:t>
      </w:r>
      <w:r w:rsidRPr="00984784">
        <w:rPr>
          <w:rtl/>
        </w:rPr>
        <w:t xml:space="preserve"> </w:t>
      </w:r>
      <w:bookmarkStart w:id="64810" w:name="_ETM_Q166_559060"/>
      <w:bookmarkEnd w:id="64810"/>
      <w:r w:rsidRPr="00984784">
        <w:rPr>
          <w:rtl/>
        </w:rPr>
        <w:t xml:space="preserve">כהצעת </w:t>
      </w:r>
      <w:bookmarkStart w:id="64811" w:name="_ETM_Q166_559839"/>
      <w:bookmarkEnd w:id="64811"/>
      <w:r w:rsidRPr="00984784">
        <w:rPr>
          <w:rtl/>
        </w:rPr>
        <w:t>הוועדה</w:t>
      </w:r>
      <w:r>
        <w:rPr>
          <w:rFonts w:hint="cs"/>
          <w:rtl/>
        </w:rPr>
        <w:t>.</w:t>
      </w:r>
      <w:r w:rsidRPr="00984784">
        <w:rPr>
          <w:rtl/>
        </w:rPr>
        <w:t xml:space="preserve"> </w:t>
      </w:r>
      <w:bookmarkStart w:id="64812" w:name="_ETM_Q166_560950"/>
      <w:bookmarkEnd w:id="64812"/>
      <w:r w:rsidRPr="00984784">
        <w:rPr>
          <w:rtl/>
        </w:rPr>
        <w:t xml:space="preserve">הצבעה </w:t>
      </w:r>
      <w:bookmarkStart w:id="64813" w:name="_ETM_Q166_561430"/>
      <w:bookmarkEnd w:id="64813"/>
      <w:r w:rsidRPr="00984784">
        <w:rPr>
          <w:rtl/>
        </w:rPr>
        <w:t>כעת</w:t>
      </w:r>
      <w:r>
        <w:rPr>
          <w:rFonts w:hint="cs"/>
          <w:rtl/>
        </w:rPr>
        <w:t>.</w:t>
      </w:r>
      <w:r w:rsidRPr="00984784">
        <w:rPr>
          <w:rtl/>
        </w:rPr>
        <w:t xml:space="preserve"> </w:t>
      </w:r>
      <w:bookmarkStart w:id="64814" w:name="_ETM_Q166_575119"/>
      <w:bookmarkEnd w:id="64814"/>
    </w:p>
    <w:p w:rsidR="00071895" w:rsidRDefault="00071895" w:rsidP="006237F5">
      <w:pPr>
        <w:rPr>
          <w:rtl/>
        </w:rPr>
      </w:pPr>
    </w:p>
    <w:p w:rsidR="00071895" w:rsidRDefault="00071895" w:rsidP="006237F5">
      <w:pPr>
        <w:pStyle w:val="af1"/>
        <w:keepNext/>
        <w:rPr>
          <w:rtl/>
          <w:lang w:eastAsia="he-IL"/>
        </w:rPr>
      </w:pPr>
      <w:r>
        <w:rPr>
          <w:rtl/>
          <w:lang w:eastAsia="he-IL"/>
        </w:rPr>
        <w:t>הצבעה מס'</w:t>
      </w:r>
      <w:r>
        <w:rPr>
          <w:rFonts w:hint="cs"/>
          <w:rtl/>
          <w:lang w:eastAsia="he-IL"/>
        </w:rPr>
        <w:t xml:space="preserve"> 35</w:t>
      </w:r>
    </w:p>
    <w:p w:rsidR="00071895" w:rsidRPr="00AF3A21" w:rsidRDefault="00071895" w:rsidP="006237F5">
      <w:pPr>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סעיף 06, כהצעת הוועדה </w:t>
      </w:r>
      <w:r>
        <w:rPr>
          <w:rtl/>
          <w:lang w:eastAsia="he-IL"/>
        </w:rPr>
        <w:t xml:space="preserve">–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rPr>
      </w:pPr>
      <w:r w:rsidRPr="00AF3A21">
        <w:rPr>
          <w:rtl/>
        </w:rPr>
        <w:t xml:space="preserve">סעיף </w:t>
      </w:r>
      <w:r>
        <w:rPr>
          <w:rFonts w:hint="cs"/>
          <w:rtl/>
        </w:rPr>
        <w:t>06</w:t>
      </w:r>
      <w:r w:rsidRPr="00AF3A21">
        <w:rPr>
          <w:rtl/>
        </w:rPr>
        <w:t>, כהצעת הוועדה, נתקבל.</w:t>
      </w:r>
    </w:p>
    <w:p w:rsidR="00071895" w:rsidRDefault="00071895" w:rsidP="006237F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207CC5">
      <w:pPr>
        <w:rPr>
          <w:rtl/>
        </w:rPr>
      </w:pPr>
      <w:r w:rsidRPr="00984784">
        <w:rPr>
          <w:rtl/>
        </w:rPr>
        <w:t xml:space="preserve">62 </w:t>
      </w:r>
      <w:bookmarkStart w:id="64815" w:name="_ETM_Q166_575990"/>
      <w:bookmarkEnd w:id="64815"/>
      <w:r w:rsidRPr="00984784">
        <w:rPr>
          <w:rtl/>
        </w:rPr>
        <w:t>בעד</w:t>
      </w:r>
      <w:r>
        <w:rPr>
          <w:rFonts w:hint="cs"/>
          <w:rtl/>
        </w:rPr>
        <w:t>,</w:t>
      </w:r>
      <w:r w:rsidRPr="00984784">
        <w:rPr>
          <w:rtl/>
        </w:rPr>
        <w:t xml:space="preserve"> </w:t>
      </w:r>
      <w:bookmarkStart w:id="64816" w:name="_ETM_Q166_576259"/>
      <w:bookmarkEnd w:id="64816"/>
      <w:r w:rsidRPr="00984784">
        <w:rPr>
          <w:rtl/>
        </w:rPr>
        <w:t xml:space="preserve">54 </w:t>
      </w:r>
      <w:bookmarkStart w:id="64817" w:name="_ETM_Q166_576950"/>
      <w:bookmarkEnd w:id="64817"/>
      <w:r w:rsidRPr="00984784">
        <w:rPr>
          <w:rtl/>
        </w:rPr>
        <w:t>נגד</w:t>
      </w:r>
      <w:r>
        <w:rPr>
          <w:rFonts w:hint="cs"/>
          <w:rtl/>
        </w:rPr>
        <w:t>.</w:t>
      </w:r>
      <w:r w:rsidRPr="00984784">
        <w:rPr>
          <w:rtl/>
        </w:rPr>
        <w:t xml:space="preserve"> </w:t>
      </w:r>
      <w:bookmarkStart w:id="64818" w:name="_ETM_Q166_577279"/>
      <w:bookmarkEnd w:id="64818"/>
      <w:r w:rsidRPr="00984784">
        <w:rPr>
          <w:rtl/>
        </w:rPr>
        <w:t xml:space="preserve">אני </w:t>
      </w:r>
      <w:bookmarkStart w:id="64819" w:name="_ETM_Q166_577430"/>
      <w:bookmarkEnd w:id="64819"/>
      <w:r w:rsidRPr="00984784">
        <w:rPr>
          <w:rtl/>
        </w:rPr>
        <w:t xml:space="preserve">קובע </w:t>
      </w:r>
      <w:bookmarkStart w:id="64820" w:name="_ETM_Q166_577729"/>
      <w:bookmarkEnd w:id="64820"/>
      <w:r w:rsidRPr="00984784">
        <w:rPr>
          <w:rtl/>
        </w:rPr>
        <w:t xml:space="preserve">כי </w:t>
      </w:r>
      <w:bookmarkStart w:id="64821" w:name="_ETM_Q166_577850"/>
      <w:bookmarkEnd w:id="64821"/>
      <w:r w:rsidRPr="00984784">
        <w:rPr>
          <w:rtl/>
        </w:rPr>
        <w:t xml:space="preserve">סעיף </w:t>
      </w:r>
      <w:bookmarkStart w:id="64822" w:name="_ETM_Q166_578060"/>
      <w:bookmarkEnd w:id="64822"/>
      <w:r w:rsidRPr="00984784">
        <w:rPr>
          <w:rtl/>
        </w:rPr>
        <w:t xml:space="preserve">תקציבי </w:t>
      </w:r>
      <w:bookmarkStart w:id="64823" w:name="_ETM_Q166_578479"/>
      <w:bookmarkEnd w:id="64823"/>
      <w:r w:rsidRPr="00984784">
        <w:rPr>
          <w:rtl/>
        </w:rPr>
        <w:t xml:space="preserve">06 </w:t>
      </w:r>
      <w:bookmarkStart w:id="64824" w:name="_ETM_Q166_579049"/>
      <w:bookmarkEnd w:id="64824"/>
      <w:r>
        <w:rPr>
          <w:rFonts w:hint="cs"/>
          <w:rtl/>
        </w:rPr>
        <w:t xml:space="preserve">– </w:t>
      </w:r>
      <w:r w:rsidRPr="00984784">
        <w:rPr>
          <w:rtl/>
        </w:rPr>
        <w:t xml:space="preserve">משרד </w:t>
      </w:r>
      <w:bookmarkStart w:id="64825" w:name="_ETM_Q166_579560"/>
      <w:bookmarkEnd w:id="64825"/>
      <w:r w:rsidRPr="00984784">
        <w:rPr>
          <w:rtl/>
        </w:rPr>
        <w:t>הפנים</w:t>
      </w:r>
      <w:r>
        <w:rPr>
          <w:rFonts w:hint="cs"/>
          <w:rtl/>
        </w:rPr>
        <w:t>,</w:t>
      </w:r>
      <w:r w:rsidRPr="00984784">
        <w:rPr>
          <w:rtl/>
        </w:rPr>
        <w:t xml:space="preserve"> </w:t>
      </w:r>
      <w:bookmarkStart w:id="64826" w:name="_ETM_Q166_580369"/>
      <w:bookmarkEnd w:id="64826"/>
      <w:r w:rsidRPr="00984784">
        <w:rPr>
          <w:rtl/>
        </w:rPr>
        <w:t xml:space="preserve">לשנת </w:t>
      </w:r>
      <w:bookmarkStart w:id="64827" w:name="_ETM_Q166_580729"/>
      <w:bookmarkEnd w:id="64827"/>
      <w:r w:rsidRPr="00984784">
        <w:rPr>
          <w:rtl/>
        </w:rPr>
        <w:t xml:space="preserve">הכספים </w:t>
      </w:r>
      <w:bookmarkStart w:id="64828" w:name="_ETM_Q166_581180"/>
      <w:bookmarkEnd w:id="64828"/>
      <w:r w:rsidRPr="00984784">
        <w:rPr>
          <w:rtl/>
        </w:rPr>
        <w:t>2024</w:t>
      </w:r>
      <w:r>
        <w:rPr>
          <w:rFonts w:hint="cs"/>
          <w:rtl/>
        </w:rPr>
        <w:t>,</w:t>
      </w:r>
      <w:r w:rsidRPr="00984784">
        <w:rPr>
          <w:rtl/>
        </w:rPr>
        <w:t xml:space="preserve"> </w:t>
      </w:r>
      <w:bookmarkStart w:id="64829" w:name="_ETM_Q166_582690"/>
      <w:bookmarkStart w:id="64830" w:name="_ETM_Q166_583380"/>
      <w:bookmarkEnd w:id="64829"/>
      <w:bookmarkEnd w:id="64830"/>
      <w:r w:rsidRPr="00984784">
        <w:rPr>
          <w:rtl/>
        </w:rPr>
        <w:t xml:space="preserve">כהצעת </w:t>
      </w:r>
      <w:bookmarkStart w:id="64831" w:name="_ETM_Q166_583979"/>
      <w:bookmarkEnd w:id="64831"/>
      <w:r w:rsidRPr="00984784">
        <w:rPr>
          <w:rtl/>
        </w:rPr>
        <w:t>הוועדה</w:t>
      </w:r>
      <w:r w:rsidR="00207CC5">
        <w:rPr>
          <w:rFonts w:hint="cs"/>
          <w:rtl/>
        </w:rPr>
        <w:t>,</w:t>
      </w:r>
      <w:r w:rsidR="00207CC5" w:rsidRPr="00207CC5">
        <w:rPr>
          <w:rtl/>
        </w:rPr>
        <w:t xml:space="preserve"> </w:t>
      </w:r>
      <w:r w:rsidR="00207CC5" w:rsidRPr="00984784">
        <w:rPr>
          <w:rtl/>
        </w:rPr>
        <w:t>התקבל</w:t>
      </w:r>
      <w:r>
        <w:rPr>
          <w:rFonts w:hint="cs"/>
          <w:rtl/>
        </w:rPr>
        <w:t>.</w:t>
      </w:r>
      <w:r w:rsidRPr="00984784">
        <w:rPr>
          <w:rtl/>
        </w:rPr>
        <w:t xml:space="preserve"> </w:t>
      </w:r>
      <w:bookmarkStart w:id="64832" w:name="_ETM_Q166_585260"/>
      <w:bookmarkEnd w:id="64832"/>
    </w:p>
    <w:p w:rsidR="00071895" w:rsidRDefault="00071895" w:rsidP="006237F5">
      <w:pPr>
        <w:rPr>
          <w:rtl/>
        </w:rPr>
      </w:pPr>
    </w:p>
    <w:p w:rsidR="00071895" w:rsidRDefault="00071895" w:rsidP="006237F5">
      <w:pPr>
        <w:rPr>
          <w:rtl/>
        </w:rPr>
      </w:pPr>
      <w:r w:rsidRPr="00984784">
        <w:rPr>
          <w:rtl/>
        </w:rPr>
        <w:t xml:space="preserve">נעבור </w:t>
      </w:r>
      <w:bookmarkStart w:id="64833" w:name="_ETM_Q166_585650"/>
      <w:bookmarkEnd w:id="64833"/>
      <w:r w:rsidRPr="00984784">
        <w:rPr>
          <w:rtl/>
        </w:rPr>
        <w:t xml:space="preserve">כעת </w:t>
      </w:r>
      <w:bookmarkStart w:id="64834" w:name="_ETM_Q166_585860"/>
      <w:bookmarkEnd w:id="64834"/>
      <w:r w:rsidRPr="00984784">
        <w:rPr>
          <w:rtl/>
        </w:rPr>
        <w:t xml:space="preserve">להצבעה </w:t>
      </w:r>
      <w:bookmarkStart w:id="64835" w:name="_ETM_Q166_586400"/>
      <w:bookmarkEnd w:id="64835"/>
      <w:r w:rsidRPr="00984784">
        <w:rPr>
          <w:rtl/>
        </w:rPr>
        <w:t xml:space="preserve">על </w:t>
      </w:r>
      <w:bookmarkStart w:id="64836" w:name="_ETM_Q166_586490"/>
      <w:bookmarkEnd w:id="64836"/>
      <w:r w:rsidRPr="00984784">
        <w:rPr>
          <w:rtl/>
        </w:rPr>
        <w:t xml:space="preserve">הסתייגויות </w:t>
      </w:r>
      <w:bookmarkStart w:id="64837" w:name="_ETM_Q166_587089"/>
      <w:bookmarkEnd w:id="64837"/>
      <w:r w:rsidRPr="00984784">
        <w:rPr>
          <w:rtl/>
        </w:rPr>
        <w:t xml:space="preserve">לסעיף </w:t>
      </w:r>
      <w:bookmarkStart w:id="64838" w:name="_ETM_Q166_587540"/>
      <w:bookmarkEnd w:id="64838"/>
      <w:r w:rsidRPr="00984784">
        <w:rPr>
          <w:rtl/>
        </w:rPr>
        <w:t xml:space="preserve">07 </w:t>
      </w:r>
      <w:bookmarkStart w:id="64839" w:name="_ETM_Q166_588650"/>
      <w:bookmarkEnd w:id="64839"/>
      <w:r>
        <w:rPr>
          <w:rFonts w:hint="cs"/>
          <w:rtl/>
        </w:rPr>
        <w:t xml:space="preserve">– </w:t>
      </w:r>
      <w:r w:rsidRPr="00194FBD">
        <w:rPr>
          <w:rtl/>
        </w:rPr>
        <w:t xml:space="preserve">המשרד </w:t>
      </w:r>
      <w:bookmarkStart w:id="64840" w:name="_ETM_Q166_589100"/>
      <w:bookmarkEnd w:id="64840"/>
      <w:r w:rsidRPr="00194FBD">
        <w:rPr>
          <w:rtl/>
        </w:rPr>
        <w:t xml:space="preserve">לביטחון </w:t>
      </w:r>
      <w:bookmarkStart w:id="64841" w:name="_ETM_Q166_589490"/>
      <w:bookmarkEnd w:id="64841"/>
      <w:r w:rsidRPr="00194FBD">
        <w:rPr>
          <w:rFonts w:hint="cs"/>
          <w:rtl/>
        </w:rPr>
        <w:t>הפנים,</w:t>
      </w:r>
      <w:r w:rsidRPr="00194FBD">
        <w:rPr>
          <w:rtl/>
        </w:rPr>
        <w:t xml:space="preserve"> </w:t>
      </w:r>
      <w:bookmarkStart w:id="64842" w:name="_ETM_Q166_589820"/>
      <w:bookmarkEnd w:id="64842"/>
      <w:r w:rsidRPr="00194FBD">
        <w:rPr>
          <w:rtl/>
        </w:rPr>
        <w:t xml:space="preserve">לשנת </w:t>
      </w:r>
      <w:bookmarkStart w:id="64843" w:name="_ETM_Q166_590180"/>
      <w:bookmarkEnd w:id="64843"/>
      <w:r w:rsidRPr="00194FBD">
        <w:rPr>
          <w:rtl/>
        </w:rPr>
        <w:t xml:space="preserve">הכספים </w:t>
      </w:r>
      <w:bookmarkStart w:id="64844" w:name="_ETM_Q166_590570"/>
      <w:bookmarkEnd w:id="64844"/>
      <w:r w:rsidRPr="00194FBD">
        <w:rPr>
          <w:rtl/>
        </w:rPr>
        <w:t>2024</w:t>
      </w:r>
      <w:bookmarkStart w:id="64845" w:name="_ETM_Q166_591920"/>
      <w:bookmarkEnd w:id="64845"/>
      <w:r w:rsidRPr="00194FBD">
        <w:rPr>
          <w:rFonts w:hint="cs"/>
          <w:rtl/>
        </w:rPr>
        <w:t>. נ</w:t>
      </w:r>
      <w:r w:rsidRPr="00194FBD">
        <w:rPr>
          <w:rtl/>
        </w:rPr>
        <w:t xml:space="preserve">צביע </w:t>
      </w:r>
      <w:bookmarkStart w:id="64846" w:name="_ETM_Q166_592400"/>
      <w:bookmarkEnd w:id="64846"/>
      <w:r w:rsidRPr="00194FBD">
        <w:rPr>
          <w:rtl/>
        </w:rPr>
        <w:t xml:space="preserve">תחילה </w:t>
      </w:r>
      <w:bookmarkStart w:id="64847" w:name="_ETM_Q166_592850"/>
      <w:bookmarkEnd w:id="64847"/>
      <w:r w:rsidRPr="00194FBD">
        <w:rPr>
          <w:rFonts w:hint="cs"/>
          <w:rtl/>
        </w:rPr>
        <w:t xml:space="preserve">על </w:t>
      </w:r>
      <w:r w:rsidRPr="00194FBD">
        <w:rPr>
          <w:rtl/>
        </w:rPr>
        <w:t xml:space="preserve">הסתייגויות </w:t>
      </w:r>
      <w:bookmarkStart w:id="64848" w:name="_ETM_Q166_593540"/>
      <w:bookmarkEnd w:id="64848"/>
      <w:r w:rsidRPr="00194FBD">
        <w:rPr>
          <w:rtl/>
        </w:rPr>
        <w:t xml:space="preserve">שמשמעותן </w:t>
      </w:r>
      <w:bookmarkStart w:id="64849" w:name="_ETM_Q166_594589"/>
      <w:bookmarkEnd w:id="64849"/>
      <w:r w:rsidRPr="00194FBD">
        <w:rPr>
          <w:rtl/>
        </w:rPr>
        <w:t xml:space="preserve">תוספת </w:t>
      </w:r>
      <w:bookmarkStart w:id="64850" w:name="_ETM_Q166_595190"/>
      <w:bookmarkEnd w:id="64850"/>
      <w:r w:rsidRPr="00194FBD">
        <w:rPr>
          <w:rtl/>
        </w:rPr>
        <w:t>תקציב</w:t>
      </w:r>
      <w:r w:rsidRPr="00194FBD">
        <w:rPr>
          <w:rFonts w:hint="cs"/>
          <w:rtl/>
        </w:rPr>
        <w:t>.</w:t>
      </w:r>
      <w:r w:rsidRPr="00194FBD">
        <w:rPr>
          <w:rtl/>
        </w:rPr>
        <w:t xml:space="preserve"> </w:t>
      </w:r>
      <w:bookmarkStart w:id="64851" w:name="_ETM_Q166_596060"/>
      <w:bookmarkEnd w:id="64851"/>
      <w:r w:rsidRPr="00194FBD">
        <w:rPr>
          <w:rtl/>
        </w:rPr>
        <w:t xml:space="preserve">הצבעה </w:t>
      </w:r>
      <w:bookmarkStart w:id="64852" w:name="_ETM_Q166_596540"/>
      <w:bookmarkEnd w:id="64852"/>
      <w:r w:rsidRPr="00194FBD">
        <w:rPr>
          <w:rtl/>
        </w:rPr>
        <w:t>כעת</w:t>
      </w:r>
      <w:r w:rsidRPr="00194FBD">
        <w:rPr>
          <w:rFonts w:hint="cs"/>
          <w:rtl/>
        </w:rPr>
        <w:t>.</w:t>
      </w:r>
      <w:r w:rsidRPr="00984784">
        <w:rPr>
          <w:rtl/>
        </w:rPr>
        <w:t xml:space="preserve"> </w:t>
      </w:r>
      <w:bookmarkStart w:id="64853" w:name="_ETM_Q166_610200"/>
      <w:bookmarkStart w:id="64854" w:name="_ETM_Q166_596278"/>
      <w:bookmarkEnd w:id="64853"/>
      <w:bookmarkEnd w:id="64854"/>
    </w:p>
    <w:p w:rsidR="00071895" w:rsidRDefault="00071895" w:rsidP="006237F5">
      <w:pPr>
        <w:rPr>
          <w:rtl/>
        </w:rPr>
      </w:pPr>
      <w:bookmarkStart w:id="64855" w:name="_ETM_Q166_596350"/>
      <w:bookmarkStart w:id="64856" w:name="_ETM_Q166_607693"/>
      <w:bookmarkEnd w:id="64855"/>
      <w:bookmarkEnd w:id="64856"/>
    </w:p>
    <w:p w:rsidR="00071895" w:rsidRDefault="00071895" w:rsidP="006237F5">
      <w:pPr>
        <w:pStyle w:val="af1"/>
        <w:keepNext/>
        <w:rPr>
          <w:rtl/>
          <w:lang w:eastAsia="he-IL"/>
        </w:rPr>
      </w:pPr>
      <w:bookmarkStart w:id="64857" w:name="_ETM_Q166_607772"/>
      <w:bookmarkEnd w:id="64857"/>
      <w:r>
        <w:rPr>
          <w:rtl/>
          <w:lang w:eastAsia="he-IL"/>
        </w:rPr>
        <w:t>הצבעה מס'</w:t>
      </w:r>
      <w:r>
        <w:rPr>
          <w:rFonts w:hint="cs"/>
          <w:rtl/>
          <w:lang w:eastAsia="he-IL"/>
        </w:rPr>
        <w:t xml:space="preserve"> 36</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4619D6">
        <w:rPr>
          <w:rtl/>
          <w:lang w:eastAsia="he-IL"/>
        </w:rPr>
        <w:t>ההסתייגויות</w:t>
      </w:r>
      <w:r>
        <w:rPr>
          <w:rFonts w:hint="cs"/>
          <w:rtl/>
          <w:lang w:eastAsia="he-IL"/>
        </w:rPr>
        <w:t xml:space="preserve"> </w:t>
      </w:r>
      <w:r>
        <w:rPr>
          <w:rtl/>
          <w:lang w:eastAsia="he-IL"/>
        </w:rPr>
        <w:t xml:space="preserve">– </w:t>
      </w:r>
      <w:r>
        <w:rPr>
          <w:rFonts w:hint="cs"/>
          <w:rtl/>
          <w:lang w:eastAsia="he-IL"/>
        </w:rPr>
        <w:t>51</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13325F">
        <w:rPr>
          <w:rtl/>
          <w:lang w:eastAsia="he-IL"/>
        </w:rPr>
        <w:t xml:space="preserve">ההסתייגויות לסעיף </w:t>
      </w:r>
      <w:r>
        <w:rPr>
          <w:rFonts w:hint="cs"/>
          <w:rtl/>
          <w:lang w:eastAsia="he-IL"/>
        </w:rPr>
        <w:t>07</w:t>
      </w:r>
      <w:r>
        <w:rPr>
          <w:rtl/>
          <w:lang w:eastAsia="he-IL"/>
        </w:rPr>
        <w:t xml:space="preserve"> בדבר תוספת</w:t>
      </w:r>
      <w:r w:rsidRPr="0013325F">
        <w:rPr>
          <w:rtl/>
          <w:lang w:eastAsia="he-IL"/>
        </w:rPr>
        <w:t xml:space="preserve"> תקציב לא נתקבלו</w:t>
      </w:r>
      <w:r>
        <w:rPr>
          <w:rFonts w:hint="cs"/>
          <w:rtl/>
          <w:lang w:eastAsia="he-IL"/>
        </w:rPr>
        <w:t>.</w:t>
      </w:r>
    </w:p>
    <w:p w:rsidR="00071895" w:rsidRDefault="00071895" w:rsidP="006237F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194FBD">
      <w:pPr>
        <w:rPr>
          <w:rtl/>
        </w:rPr>
      </w:pPr>
      <w:bookmarkStart w:id="64858" w:name="_ETM_Q166_596486"/>
      <w:bookmarkStart w:id="64859" w:name="_ETM_Q166_596537"/>
      <w:bookmarkEnd w:id="64858"/>
      <w:bookmarkEnd w:id="64859"/>
      <w:r w:rsidRPr="00984784">
        <w:rPr>
          <w:rtl/>
        </w:rPr>
        <w:t xml:space="preserve">51 </w:t>
      </w:r>
      <w:bookmarkStart w:id="64860" w:name="_ETM_Q166_611130"/>
      <w:bookmarkEnd w:id="64860"/>
      <w:r w:rsidRPr="00984784">
        <w:rPr>
          <w:rtl/>
        </w:rPr>
        <w:t>בעד</w:t>
      </w:r>
      <w:r>
        <w:rPr>
          <w:rFonts w:hint="cs"/>
          <w:rtl/>
        </w:rPr>
        <w:t>,</w:t>
      </w:r>
      <w:r w:rsidRPr="00984784">
        <w:rPr>
          <w:rtl/>
        </w:rPr>
        <w:t xml:space="preserve"> </w:t>
      </w:r>
      <w:bookmarkStart w:id="64861" w:name="_ETM_Q166_611400"/>
      <w:bookmarkEnd w:id="64861"/>
      <w:r w:rsidRPr="00984784">
        <w:rPr>
          <w:rtl/>
        </w:rPr>
        <w:t xml:space="preserve">62 </w:t>
      </w:r>
      <w:bookmarkStart w:id="64862" w:name="_ETM_Q166_612150"/>
      <w:bookmarkEnd w:id="64862"/>
      <w:r w:rsidRPr="00984784">
        <w:rPr>
          <w:rtl/>
        </w:rPr>
        <w:t>נגד</w:t>
      </w:r>
      <w:r>
        <w:rPr>
          <w:rFonts w:hint="cs"/>
          <w:rtl/>
        </w:rPr>
        <w:t>,</w:t>
      </w:r>
      <w:r w:rsidRPr="00984784">
        <w:rPr>
          <w:rtl/>
        </w:rPr>
        <w:t xml:space="preserve"> </w:t>
      </w:r>
      <w:bookmarkStart w:id="64863" w:name="_ETM_Q166_612480"/>
      <w:bookmarkEnd w:id="64863"/>
      <w:r>
        <w:rPr>
          <w:rFonts w:hint="cs"/>
          <w:rtl/>
        </w:rPr>
        <w:t>שלושה</w:t>
      </w:r>
      <w:r w:rsidRPr="00984784">
        <w:rPr>
          <w:rtl/>
        </w:rPr>
        <w:t xml:space="preserve"> </w:t>
      </w:r>
      <w:bookmarkStart w:id="64864" w:name="_ETM_Q166_612930"/>
      <w:bookmarkEnd w:id="64864"/>
      <w:r w:rsidRPr="00984784">
        <w:rPr>
          <w:rtl/>
        </w:rPr>
        <w:t>נוכחים</w:t>
      </w:r>
      <w:r w:rsidR="00194FBD">
        <w:rPr>
          <w:rFonts w:hint="cs"/>
          <w:rtl/>
        </w:rPr>
        <w:t>.</w:t>
      </w:r>
      <w:r w:rsidRPr="00984784">
        <w:rPr>
          <w:rtl/>
        </w:rPr>
        <w:t xml:space="preserve"> </w:t>
      </w:r>
      <w:bookmarkStart w:id="64865" w:name="_ETM_Q166_613470"/>
      <w:bookmarkEnd w:id="64865"/>
      <w:r w:rsidRPr="00984784">
        <w:rPr>
          <w:rtl/>
        </w:rPr>
        <w:t xml:space="preserve">אני </w:t>
      </w:r>
      <w:bookmarkStart w:id="64866" w:name="_ETM_Q166_613620"/>
      <w:bookmarkEnd w:id="64866"/>
      <w:r w:rsidRPr="00984784">
        <w:rPr>
          <w:rtl/>
        </w:rPr>
        <w:t xml:space="preserve">קובע </w:t>
      </w:r>
      <w:bookmarkStart w:id="64867" w:name="_ETM_Q166_613920"/>
      <w:bookmarkEnd w:id="64867"/>
      <w:r w:rsidRPr="00984784">
        <w:rPr>
          <w:rtl/>
        </w:rPr>
        <w:t xml:space="preserve">כי </w:t>
      </w:r>
      <w:bookmarkStart w:id="64868" w:name="_ETM_Q166_614040"/>
      <w:bookmarkEnd w:id="64868"/>
      <w:r w:rsidRPr="00984784">
        <w:rPr>
          <w:rtl/>
        </w:rPr>
        <w:t xml:space="preserve">ההסתייגויות </w:t>
      </w:r>
      <w:bookmarkStart w:id="64869" w:name="_ETM_Q166_614610"/>
      <w:bookmarkEnd w:id="64869"/>
      <w:r w:rsidRPr="00984784">
        <w:rPr>
          <w:rtl/>
        </w:rPr>
        <w:t xml:space="preserve">לא </w:t>
      </w:r>
      <w:bookmarkStart w:id="64870" w:name="_ETM_Q166_614760"/>
      <w:bookmarkEnd w:id="64870"/>
      <w:r w:rsidRPr="00984784">
        <w:rPr>
          <w:rtl/>
        </w:rPr>
        <w:t>התקבלו</w:t>
      </w:r>
      <w:r>
        <w:rPr>
          <w:rFonts w:hint="cs"/>
          <w:rtl/>
        </w:rPr>
        <w:t>.</w:t>
      </w:r>
      <w:r w:rsidRPr="00984784">
        <w:rPr>
          <w:rtl/>
        </w:rPr>
        <w:t xml:space="preserve"> </w:t>
      </w:r>
      <w:bookmarkStart w:id="64871" w:name="_ETM_Q166_615720"/>
      <w:bookmarkEnd w:id="64871"/>
    </w:p>
    <w:p w:rsidR="00071895" w:rsidRDefault="00071895" w:rsidP="006237F5">
      <w:pPr>
        <w:rPr>
          <w:rtl/>
        </w:rPr>
      </w:pPr>
    </w:p>
    <w:p w:rsidR="00071895" w:rsidRDefault="00071895" w:rsidP="00194FBD">
      <w:pPr>
        <w:rPr>
          <w:rtl/>
        </w:rPr>
      </w:pPr>
      <w:r w:rsidRPr="00984784">
        <w:rPr>
          <w:rtl/>
        </w:rPr>
        <w:t xml:space="preserve">וכעת </w:t>
      </w:r>
      <w:bookmarkStart w:id="64872" w:name="_ETM_Q166_616230"/>
      <w:bookmarkEnd w:id="64872"/>
      <w:r w:rsidRPr="00984784">
        <w:rPr>
          <w:rtl/>
        </w:rPr>
        <w:t xml:space="preserve">נצביע </w:t>
      </w:r>
      <w:bookmarkStart w:id="64873" w:name="_ETM_Q166_616920"/>
      <w:bookmarkEnd w:id="64873"/>
      <w:r w:rsidRPr="00984784">
        <w:rPr>
          <w:rtl/>
        </w:rPr>
        <w:t xml:space="preserve">על </w:t>
      </w:r>
      <w:bookmarkStart w:id="64874" w:name="_ETM_Q166_617070"/>
      <w:bookmarkEnd w:id="64874"/>
      <w:r w:rsidRPr="00984784">
        <w:rPr>
          <w:rtl/>
        </w:rPr>
        <w:t xml:space="preserve">הסתייגויות </w:t>
      </w:r>
      <w:bookmarkStart w:id="64875" w:name="_ETM_Q166_617610"/>
      <w:bookmarkEnd w:id="64875"/>
      <w:r w:rsidRPr="00984784">
        <w:rPr>
          <w:rtl/>
        </w:rPr>
        <w:t xml:space="preserve">שמשמעותן </w:t>
      </w:r>
      <w:bookmarkStart w:id="64876" w:name="_ETM_Q166_618690"/>
      <w:bookmarkEnd w:id="64876"/>
      <w:r>
        <w:rPr>
          <w:rtl/>
        </w:rPr>
        <w:t>הפחת</w:t>
      </w:r>
      <w:r>
        <w:rPr>
          <w:rFonts w:hint="cs"/>
          <w:rtl/>
        </w:rPr>
        <w:t>ת</w:t>
      </w:r>
      <w:r w:rsidRPr="00984784">
        <w:rPr>
          <w:rtl/>
        </w:rPr>
        <w:t xml:space="preserve"> </w:t>
      </w:r>
      <w:bookmarkStart w:id="64877" w:name="_ETM_Q166_619410"/>
      <w:bookmarkEnd w:id="64877"/>
      <w:r w:rsidRPr="00984784">
        <w:rPr>
          <w:rtl/>
        </w:rPr>
        <w:t>תקציב</w:t>
      </w:r>
      <w:r>
        <w:rPr>
          <w:rFonts w:hint="cs"/>
          <w:rtl/>
        </w:rPr>
        <w:t>.</w:t>
      </w:r>
      <w:r w:rsidRPr="00984784">
        <w:rPr>
          <w:rtl/>
        </w:rPr>
        <w:t xml:space="preserve"> </w:t>
      </w:r>
      <w:bookmarkStart w:id="64878" w:name="_ETM_Q166_619980"/>
      <w:bookmarkEnd w:id="64878"/>
      <w:r w:rsidRPr="00984784">
        <w:rPr>
          <w:rtl/>
        </w:rPr>
        <w:t xml:space="preserve">הסתייגויות </w:t>
      </w:r>
      <w:bookmarkStart w:id="64879" w:name="_ETM_Q166_620700"/>
      <w:bookmarkEnd w:id="64879"/>
      <w:r w:rsidRPr="00984784">
        <w:rPr>
          <w:rtl/>
        </w:rPr>
        <w:t xml:space="preserve">שמשמעותן </w:t>
      </w:r>
      <w:bookmarkStart w:id="64880" w:name="_ETM_Q166_621270"/>
      <w:bookmarkEnd w:id="64880"/>
      <w:r w:rsidRPr="00984784">
        <w:rPr>
          <w:rtl/>
        </w:rPr>
        <w:t xml:space="preserve">הפחתת </w:t>
      </w:r>
      <w:bookmarkStart w:id="64881" w:name="_ETM_Q166_621750"/>
      <w:bookmarkEnd w:id="64881"/>
      <w:r w:rsidRPr="00984784">
        <w:rPr>
          <w:rtl/>
        </w:rPr>
        <w:t xml:space="preserve">תקציב </w:t>
      </w:r>
      <w:bookmarkStart w:id="64882" w:name="_ETM_Q166_622170"/>
      <w:bookmarkEnd w:id="64882"/>
      <w:r w:rsidR="00194FBD">
        <w:rPr>
          <w:rFonts w:hint="cs"/>
          <w:rtl/>
        </w:rPr>
        <w:t xml:space="preserve">– </w:t>
      </w:r>
      <w:r w:rsidRPr="00984784">
        <w:rPr>
          <w:rtl/>
        </w:rPr>
        <w:t xml:space="preserve">הצבעה </w:t>
      </w:r>
      <w:bookmarkStart w:id="64883" w:name="_ETM_Q166_622560"/>
      <w:bookmarkStart w:id="64884" w:name="_ETM_Q166_634599"/>
      <w:bookmarkEnd w:id="64883"/>
      <w:bookmarkEnd w:id="64884"/>
      <w:r>
        <w:rPr>
          <w:rFonts w:hint="cs"/>
          <w:rtl/>
        </w:rPr>
        <w:t>כעת.</w:t>
      </w:r>
      <w:bookmarkStart w:id="64885" w:name="_ETM_Q166_628347"/>
      <w:bookmarkEnd w:id="64885"/>
    </w:p>
    <w:p w:rsidR="00071895" w:rsidRDefault="00071895" w:rsidP="006237F5">
      <w:pPr>
        <w:rPr>
          <w:rtl/>
        </w:rPr>
      </w:pPr>
      <w:bookmarkStart w:id="64886" w:name="_ETM_Q166_628458"/>
      <w:bookmarkEnd w:id="64886"/>
    </w:p>
    <w:p w:rsidR="00071895" w:rsidRDefault="00071895" w:rsidP="006237F5">
      <w:pPr>
        <w:pStyle w:val="af1"/>
        <w:keepNext/>
        <w:rPr>
          <w:rtl/>
          <w:lang w:eastAsia="he-IL"/>
        </w:rPr>
      </w:pPr>
      <w:bookmarkStart w:id="64887" w:name="_ETM_Q166_625324"/>
      <w:bookmarkStart w:id="64888" w:name="_ETM_Q166_625393"/>
      <w:bookmarkEnd w:id="64887"/>
      <w:bookmarkEnd w:id="64888"/>
      <w:r>
        <w:rPr>
          <w:rtl/>
          <w:lang w:eastAsia="he-IL"/>
        </w:rPr>
        <w:t>הצבעה מס'</w:t>
      </w:r>
      <w:r>
        <w:rPr>
          <w:rFonts w:hint="cs"/>
          <w:rtl/>
          <w:lang w:eastAsia="he-IL"/>
        </w:rPr>
        <w:t xml:space="preserve"> 37</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211560">
        <w:rPr>
          <w:rtl/>
          <w:lang w:eastAsia="he-IL"/>
        </w:rPr>
        <w:t>ההסתייגויות</w:t>
      </w:r>
      <w:r>
        <w:rPr>
          <w:rFonts w:hint="cs"/>
          <w:rtl/>
          <w:lang w:eastAsia="he-IL"/>
        </w:rPr>
        <w:t xml:space="preserve"> </w:t>
      </w:r>
      <w:r>
        <w:rPr>
          <w:rtl/>
          <w:lang w:eastAsia="he-IL"/>
        </w:rPr>
        <w:t xml:space="preserve">– </w:t>
      </w:r>
      <w:r>
        <w:rPr>
          <w:rFonts w:hint="cs"/>
          <w:rtl/>
          <w:lang w:eastAsia="he-IL"/>
        </w:rPr>
        <w:t>53</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211560">
        <w:rPr>
          <w:rtl/>
          <w:lang w:eastAsia="he-IL"/>
        </w:rPr>
        <w:t xml:space="preserve">ההסתייגויות לסעיף </w:t>
      </w:r>
      <w:r>
        <w:rPr>
          <w:rFonts w:hint="cs"/>
          <w:rtl/>
          <w:lang w:eastAsia="he-IL"/>
        </w:rPr>
        <w:t>07</w:t>
      </w:r>
      <w:r w:rsidRPr="00211560">
        <w:rPr>
          <w:rtl/>
          <w:lang w:eastAsia="he-IL"/>
        </w:rPr>
        <w:t xml:space="preserve"> בדבר הפחתת תקציב לא נתקבלו.</w:t>
      </w:r>
    </w:p>
    <w:p w:rsidR="00071895" w:rsidRDefault="00071895" w:rsidP="006237F5">
      <w:pPr>
        <w:rPr>
          <w:rtl/>
        </w:rPr>
      </w:pPr>
      <w:bookmarkStart w:id="64889" w:name="_ETM_Q166_634721"/>
      <w:bookmarkEnd w:id="64889"/>
    </w:p>
    <w:p w:rsidR="00071895" w:rsidRDefault="00071895" w:rsidP="006237F5">
      <w:pPr>
        <w:pStyle w:val="af6"/>
        <w:keepNext/>
        <w:rPr>
          <w:rtl/>
        </w:rPr>
      </w:pPr>
      <w:bookmarkStart w:id="64890" w:name="_ETM_Q166_634825"/>
      <w:bookmarkEnd w:id="64890"/>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194FBD">
      <w:pPr>
        <w:rPr>
          <w:rtl/>
        </w:rPr>
      </w:pPr>
      <w:bookmarkStart w:id="64891" w:name="_ETM_Q166_625516"/>
      <w:bookmarkStart w:id="64892" w:name="_ETM_Q166_625607"/>
      <w:bookmarkEnd w:id="64891"/>
      <w:bookmarkEnd w:id="64892"/>
      <w:r w:rsidRPr="00984784">
        <w:rPr>
          <w:rtl/>
        </w:rPr>
        <w:t xml:space="preserve">53 </w:t>
      </w:r>
      <w:bookmarkStart w:id="64893" w:name="_ETM_Q166_635620"/>
      <w:bookmarkEnd w:id="64893"/>
      <w:r w:rsidRPr="00984784">
        <w:rPr>
          <w:rtl/>
        </w:rPr>
        <w:t>בעד</w:t>
      </w:r>
      <w:r>
        <w:rPr>
          <w:rFonts w:hint="cs"/>
          <w:rtl/>
        </w:rPr>
        <w:t>,</w:t>
      </w:r>
      <w:r w:rsidRPr="00984784">
        <w:rPr>
          <w:rtl/>
        </w:rPr>
        <w:t xml:space="preserve"> </w:t>
      </w:r>
      <w:bookmarkStart w:id="64894" w:name="_ETM_Q166_635860"/>
      <w:bookmarkEnd w:id="64894"/>
      <w:r w:rsidRPr="00984784">
        <w:rPr>
          <w:rtl/>
        </w:rPr>
        <w:t xml:space="preserve">62 </w:t>
      </w:r>
      <w:bookmarkStart w:id="64895" w:name="_ETM_Q166_636579"/>
      <w:bookmarkEnd w:id="64895"/>
      <w:r w:rsidRPr="00984784">
        <w:rPr>
          <w:rtl/>
        </w:rPr>
        <w:t>נגד</w:t>
      </w:r>
      <w:r w:rsidR="00194FBD">
        <w:rPr>
          <w:rFonts w:hint="cs"/>
          <w:rtl/>
        </w:rPr>
        <w:t>.</w:t>
      </w:r>
      <w:r w:rsidRPr="00984784">
        <w:rPr>
          <w:rtl/>
        </w:rPr>
        <w:t xml:space="preserve"> </w:t>
      </w:r>
      <w:bookmarkStart w:id="64896" w:name="_ETM_Q166_636849"/>
      <w:bookmarkEnd w:id="64896"/>
      <w:r w:rsidRPr="00984784">
        <w:rPr>
          <w:rtl/>
        </w:rPr>
        <w:t xml:space="preserve">אני </w:t>
      </w:r>
      <w:bookmarkStart w:id="64897" w:name="_ETM_Q166_637030"/>
      <w:bookmarkEnd w:id="64897"/>
      <w:r w:rsidRPr="00984784">
        <w:rPr>
          <w:rtl/>
        </w:rPr>
        <w:t xml:space="preserve">קובע </w:t>
      </w:r>
      <w:bookmarkStart w:id="64898" w:name="_ETM_Q166_637329"/>
      <w:bookmarkEnd w:id="64898"/>
      <w:r w:rsidRPr="00984784">
        <w:rPr>
          <w:rtl/>
        </w:rPr>
        <w:t xml:space="preserve">כי </w:t>
      </w:r>
      <w:bookmarkStart w:id="64899" w:name="_ETM_Q166_637450"/>
      <w:bookmarkEnd w:id="64899"/>
      <w:r w:rsidRPr="00984784">
        <w:rPr>
          <w:rtl/>
        </w:rPr>
        <w:t xml:space="preserve">ההסתייגויות </w:t>
      </w:r>
      <w:bookmarkStart w:id="64900" w:name="_ETM_Q166_638049"/>
      <w:bookmarkEnd w:id="64900"/>
      <w:r w:rsidRPr="00984784">
        <w:rPr>
          <w:rtl/>
        </w:rPr>
        <w:t xml:space="preserve">לא </w:t>
      </w:r>
      <w:bookmarkStart w:id="64901" w:name="_ETM_Q166_638140"/>
      <w:bookmarkEnd w:id="64901"/>
      <w:r w:rsidRPr="00984784">
        <w:rPr>
          <w:rtl/>
        </w:rPr>
        <w:t>התקבלו</w:t>
      </w:r>
      <w:r>
        <w:rPr>
          <w:rFonts w:hint="cs"/>
          <w:rtl/>
        </w:rPr>
        <w:t>.</w:t>
      </w:r>
      <w:r w:rsidRPr="00984784">
        <w:rPr>
          <w:rtl/>
        </w:rPr>
        <w:t xml:space="preserve"> </w:t>
      </w:r>
      <w:bookmarkStart w:id="64902" w:name="_ETM_Q166_638560"/>
      <w:bookmarkEnd w:id="64902"/>
    </w:p>
    <w:p w:rsidR="00071895" w:rsidRDefault="00071895" w:rsidP="006237F5">
      <w:pPr>
        <w:rPr>
          <w:rtl/>
        </w:rPr>
      </w:pPr>
    </w:p>
    <w:p w:rsidR="00071895" w:rsidRDefault="00071895" w:rsidP="00194FBD">
      <w:pPr>
        <w:rPr>
          <w:rtl/>
        </w:rPr>
      </w:pPr>
      <w:r w:rsidRPr="00984784">
        <w:rPr>
          <w:rtl/>
        </w:rPr>
        <w:t xml:space="preserve">ולכן </w:t>
      </w:r>
      <w:bookmarkStart w:id="64903" w:name="_ETM_Q166_639700"/>
      <w:bookmarkEnd w:id="64903"/>
      <w:r w:rsidRPr="00984784">
        <w:rPr>
          <w:rtl/>
        </w:rPr>
        <w:t xml:space="preserve">נעבור </w:t>
      </w:r>
      <w:bookmarkStart w:id="64904" w:name="_ETM_Q166_640090"/>
      <w:bookmarkEnd w:id="64904"/>
      <w:r w:rsidRPr="00984784">
        <w:rPr>
          <w:rtl/>
        </w:rPr>
        <w:t xml:space="preserve">להצביע </w:t>
      </w:r>
      <w:bookmarkStart w:id="64905" w:name="_ETM_Q166_641170"/>
      <w:bookmarkEnd w:id="64905"/>
      <w:r w:rsidRPr="00984784">
        <w:rPr>
          <w:rtl/>
        </w:rPr>
        <w:t xml:space="preserve">על </w:t>
      </w:r>
      <w:bookmarkStart w:id="64906" w:name="_ETM_Q166_641349"/>
      <w:bookmarkEnd w:id="64906"/>
      <w:r w:rsidRPr="00984784">
        <w:rPr>
          <w:rtl/>
        </w:rPr>
        <w:t xml:space="preserve">סעיף </w:t>
      </w:r>
      <w:bookmarkStart w:id="64907" w:name="_ETM_Q166_641680"/>
      <w:bookmarkEnd w:id="64907"/>
      <w:r w:rsidRPr="00984784">
        <w:rPr>
          <w:rtl/>
        </w:rPr>
        <w:t xml:space="preserve">תקציבי </w:t>
      </w:r>
      <w:bookmarkStart w:id="64908" w:name="_ETM_Q166_642099"/>
      <w:bookmarkEnd w:id="64908"/>
      <w:r w:rsidRPr="00984784">
        <w:rPr>
          <w:rtl/>
        </w:rPr>
        <w:t xml:space="preserve">07 </w:t>
      </w:r>
      <w:bookmarkStart w:id="64909" w:name="_ETM_Q166_642760"/>
      <w:bookmarkEnd w:id="64909"/>
      <w:r>
        <w:rPr>
          <w:rFonts w:hint="cs"/>
          <w:rtl/>
        </w:rPr>
        <w:t xml:space="preserve">– </w:t>
      </w:r>
      <w:bookmarkStart w:id="64910" w:name="_ETM_Q166_641222"/>
      <w:bookmarkEnd w:id="64910"/>
      <w:r w:rsidRPr="00984784">
        <w:rPr>
          <w:rtl/>
        </w:rPr>
        <w:t xml:space="preserve">המשרד </w:t>
      </w:r>
      <w:bookmarkStart w:id="64911" w:name="_ETM_Q166_643180"/>
      <w:bookmarkEnd w:id="64911"/>
      <w:r w:rsidRPr="00984784">
        <w:rPr>
          <w:rtl/>
        </w:rPr>
        <w:t xml:space="preserve">לביטחון </w:t>
      </w:r>
      <w:bookmarkStart w:id="64912" w:name="_ETM_Q166_643569"/>
      <w:bookmarkEnd w:id="64912"/>
      <w:r>
        <w:rPr>
          <w:rFonts w:hint="cs"/>
          <w:rtl/>
        </w:rPr>
        <w:t>הפנים,</w:t>
      </w:r>
      <w:r w:rsidRPr="00984784">
        <w:rPr>
          <w:rtl/>
        </w:rPr>
        <w:t xml:space="preserve"> </w:t>
      </w:r>
      <w:bookmarkStart w:id="64913" w:name="_ETM_Q166_643870"/>
      <w:bookmarkEnd w:id="64913"/>
      <w:r w:rsidRPr="00984784">
        <w:rPr>
          <w:rtl/>
        </w:rPr>
        <w:t xml:space="preserve">לשנת </w:t>
      </w:r>
      <w:bookmarkStart w:id="64914" w:name="_ETM_Q166_644230"/>
      <w:bookmarkEnd w:id="64914"/>
      <w:r w:rsidRPr="00984784">
        <w:rPr>
          <w:rtl/>
        </w:rPr>
        <w:t xml:space="preserve">הכספים </w:t>
      </w:r>
      <w:bookmarkStart w:id="64915" w:name="_ETM_Q166_644620"/>
      <w:bookmarkEnd w:id="64915"/>
      <w:r w:rsidRPr="00984784">
        <w:rPr>
          <w:rtl/>
        </w:rPr>
        <w:t>2024</w:t>
      </w:r>
      <w:r>
        <w:rPr>
          <w:rFonts w:hint="cs"/>
          <w:rtl/>
        </w:rPr>
        <w:t>,</w:t>
      </w:r>
      <w:r w:rsidRPr="00984784">
        <w:rPr>
          <w:rtl/>
        </w:rPr>
        <w:t xml:space="preserve"> </w:t>
      </w:r>
      <w:bookmarkStart w:id="64916" w:name="_ETM_Q166_646090"/>
      <w:bookmarkEnd w:id="64916"/>
      <w:r w:rsidRPr="00984784">
        <w:rPr>
          <w:rtl/>
        </w:rPr>
        <w:t xml:space="preserve">כהצעת </w:t>
      </w:r>
      <w:bookmarkStart w:id="64917" w:name="_ETM_Q166_646959"/>
      <w:bookmarkEnd w:id="64917"/>
      <w:r w:rsidRPr="00984784">
        <w:rPr>
          <w:rtl/>
        </w:rPr>
        <w:t>הוועדה</w:t>
      </w:r>
      <w:r w:rsidR="00194FBD">
        <w:rPr>
          <w:rFonts w:hint="cs"/>
          <w:rtl/>
        </w:rPr>
        <w:t>.</w:t>
      </w:r>
      <w:r w:rsidRPr="00984784">
        <w:rPr>
          <w:rtl/>
        </w:rPr>
        <w:t xml:space="preserve"> </w:t>
      </w:r>
      <w:bookmarkStart w:id="64918" w:name="_ETM_Q166_647680"/>
      <w:bookmarkEnd w:id="64918"/>
      <w:r w:rsidRPr="00984784">
        <w:rPr>
          <w:rtl/>
        </w:rPr>
        <w:t xml:space="preserve">הצבעה </w:t>
      </w:r>
      <w:bookmarkStart w:id="64919" w:name="_ETM_Q166_661670"/>
      <w:bookmarkEnd w:id="64919"/>
      <w:r>
        <w:rPr>
          <w:rFonts w:hint="cs"/>
          <w:rtl/>
        </w:rPr>
        <w:t>כעת.</w:t>
      </w:r>
    </w:p>
    <w:p w:rsidR="00071895" w:rsidRDefault="00071895" w:rsidP="006237F5">
      <w:pPr>
        <w:rPr>
          <w:rtl/>
        </w:rPr>
      </w:pPr>
      <w:bookmarkStart w:id="64920" w:name="_ETM_Q166_651909"/>
      <w:bookmarkStart w:id="64921" w:name="_ETM_Q166_651992"/>
      <w:bookmarkEnd w:id="64920"/>
      <w:bookmarkEnd w:id="64921"/>
    </w:p>
    <w:p w:rsidR="00071895" w:rsidRDefault="00071895" w:rsidP="006237F5">
      <w:pPr>
        <w:pStyle w:val="af1"/>
        <w:keepNext/>
        <w:rPr>
          <w:rtl/>
          <w:lang w:eastAsia="he-IL"/>
        </w:rPr>
      </w:pPr>
      <w:bookmarkStart w:id="64922" w:name="_ETM_Q166_648326"/>
      <w:bookmarkStart w:id="64923" w:name="_ETM_Q166_648397"/>
      <w:bookmarkEnd w:id="64922"/>
      <w:bookmarkEnd w:id="64923"/>
      <w:r>
        <w:rPr>
          <w:rtl/>
          <w:lang w:eastAsia="he-IL"/>
        </w:rPr>
        <w:t>הצבעה מס'</w:t>
      </w:r>
      <w:r>
        <w:rPr>
          <w:rFonts w:hint="cs"/>
          <w:rtl/>
          <w:lang w:eastAsia="he-IL"/>
        </w:rPr>
        <w:t xml:space="preserve"> 38</w:t>
      </w:r>
    </w:p>
    <w:p w:rsidR="00071895" w:rsidRPr="00AF3A21" w:rsidRDefault="00071895" w:rsidP="006237F5">
      <w:pPr>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סעיף 07, כהצעת הוועדה </w:t>
      </w:r>
      <w:r>
        <w:rPr>
          <w:rtl/>
          <w:lang w:eastAsia="he-IL"/>
        </w:rPr>
        <w:t xml:space="preserve">– </w:t>
      </w:r>
      <w:r>
        <w:rPr>
          <w:rFonts w:hint="cs"/>
          <w:rtl/>
          <w:lang w:eastAsia="he-IL"/>
        </w:rPr>
        <w:t>63</w:t>
      </w:r>
    </w:p>
    <w:p w:rsidR="00071895" w:rsidRDefault="00071895" w:rsidP="006237F5">
      <w:pPr>
        <w:pStyle w:val="--"/>
        <w:keepNext/>
        <w:rPr>
          <w:rtl/>
          <w:lang w:eastAsia="he-IL"/>
        </w:rPr>
      </w:pPr>
      <w:r>
        <w:rPr>
          <w:rtl/>
          <w:lang w:eastAsia="he-IL"/>
        </w:rPr>
        <w:t xml:space="preserve">נגד – </w:t>
      </w:r>
      <w:r>
        <w:rPr>
          <w:rFonts w:hint="cs"/>
          <w:rtl/>
          <w:lang w:eastAsia="he-IL"/>
        </w:rPr>
        <w:t>54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rPr>
      </w:pPr>
      <w:r w:rsidRPr="00AF3A21">
        <w:rPr>
          <w:rtl/>
        </w:rPr>
        <w:t xml:space="preserve">סעיף </w:t>
      </w:r>
      <w:r>
        <w:rPr>
          <w:rFonts w:hint="cs"/>
          <w:rtl/>
        </w:rPr>
        <w:t>07</w:t>
      </w:r>
      <w:r w:rsidRPr="00AF3A21">
        <w:rPr>
          <w:rtl/>
        </w:rPr>
        <w:t>, כהצעת הוועדה, נתקבל.</w:t>
      </w:r>
    </w:p>
    <w:p w:rsidR="00071895" w:rsidRDefault="00071895" w:rsidP="006237F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keepNext/>
        <w:rPr>
          <w:rtl/>
        </w:rPr>
      </w:pPr>
    </w:p>
    <w:p w:rsidR="00071895" w:rsidRDefault="00071895" w:rsidP="006237F5">
      <w:pPr>
        <w:keepNext/>
        <w:rPr>
          <w:rtl/>
        </w:rPr>
      </w:pPr>
      <w:bookmarkStart w:id="64924" w:name="_ETM_Q166_648543"/>
      <w:bookmarkStart w:id="64925" w:name="_ETM_Q166_648634"/>
      <w:bookmarkEnd w:id="64924"/>
      <w:bookmarkEnd w:id="64925"/>
      <w:r w:rsidRPr="00984784">
        <w:rPr>
          <w:rtl/>
        </w:rPr>
        <w:t xml:space="preserve">63 </w:t>
      </w:r>
      <w:bookmarkStart w:id="64926" w:name="_ETM_Q166_662689"/>
      <w:bookmarkEnd w:id="64926"/>
      <w:r w:rsidRPr="00984784">
        <w:rPr>
          <w:rtl/>
        </w:rPr>
        <w:t>בעד</w:t>
      </w:r>
      <w:r>
        <w:rPr>
          <w:rFonts w:hint="cs"/>
          <w:rtl/>
        </w:rPr>
        <w:t>,</w:t>
      </w:r>
      <w:r w:rsidRPr="00984784">
        <w:rPr>
          <w:rtl/>
        </w:rPr>
        <w:t xml:space="preserve"> </w:t>
      </w:r>
      <w:bookmarkStart w:id="64927" w:name="_ETM_Q166_663349"/>
      <w:bookmarkEnd w:id="64927"/>
      <w:r w:rsidRPr="00984784">
        <w:rPr>
          <w:rtl/>
        </w:rPr>
        <w:t xml:space="preserve">54 </w:t>
      </w:r>
      <w:bookmarkStart w:id="64928" w:name="_ETM_Q166_664219"/>
      <w:bookmarkEnd w:id="64928"/>
      <w:r w:rsidRPr="00984784">
        <w:rPr>
          <w:rtl/>
        </w:rPr>
        <w:t>נגד</w:t>
      </w:r>
      <w:r>
        <w:rPr>
          <w:rFonts w:hint="cs"/>
          <w:rtl/>
        </w:rPr>
        <w:t>.</w:t>
      </w:r>
      <w:r w:rsidRPr="00984784">
        <w:rPr>
          <w:rtl/>
        </w:rPr>
        <w:t xml:space="preserve"> </w:t>
      </w:r>
      <w:bookmarkStart w:id="64929" w:name="_ETM_Q166_664640"/>
      <w:bookmarkEnd w:id="64929"/>
      <w:r w:rsidRPr="00984784">
        <w:rPr>
          <w:rtl/>
        </w:rPr>
        <w:t xml:space="preserve">אני </w:t>
      </w:r>
      <w:bookmarkStart w:id="64930" w:name="_ETM_Q166_664819"/>
      <w:bookmarkEnd w:id="64930"/>
      <w:r w:rsidRPr="00984784">
        <w:rPr>
          <w:rtl/>
        </w:rPr>
        <w:t xml:space="preserve">קובע </w:t>
      </w:r>
      <w:bookmarkStart w:id="64931" w:name="_ETM_Q166_665180"/>
      <w:bookmarkEnd w:id="64931"/>
      <w:r w:rsidRPr="00984784">
        <w:rPr>
          <w:rtl/>
        </w:rPr>
        <w:t xml:space="preserve">כי </w:t>
      </w:r>
      <w:bookmarkStart w:id="64932" w:name="_ETM_Q166_665329"/>
      <w:bookmarkEnd w:id="64932"/>
      <w:r w:rsidRPr="00984784">
        <w:rPr>
          <w:rtl/>
        </w:rPr>
        <w:t xml:space="preserve">סעיף </w:t>
      </w:r>
      <w:bookmarkStart w:id="64933" w:name="_ETM_Q166_665540"/>
      <w:bookmarkEnd w:id="64933"/>
      <w:r w:rsidRPr="00984784">
        <w:rPr>
          <w:rtl/>
        </w:rPr>
        <w:t xml:space="preserve">תקציבי </w:t>
      </w:r>
      <w:bookmarkStart w:id="64934" w:name="_ETM_Q166_665989"/>
      <w:bookmarkEnd w:id="64934"/>
      <w:r w:rsidRPr="00984784">
        <w:rPr>
          <w:rtl/>
        </w:rPr>
        <w:t xml:space="preserve">07 </w:t>
      </w:r>
      <w:bookmarkStart w:id="64935" w:name="_ETM_Q166_666560"/>
      <w:bookmarkEnd w:id="64935"/>
      <w:r>
        <w:rPr>
          <w:rFonts w:hint="cs"/>
          <w:rtl/>
        </w:rPr>
        <w:t xml:space="preserve">– </w:t>
      </w:r>
      <w:r w:rsidRPr="00984784">
        <w:rPr>
          <w:rtl/>
        </w:rPr>
        <w:t xml:space="preserve">המשרד </w:t>
      </w:r>
      <w:bookmarkStart w:id="64936" w:name="_ETM_Q166_666889"/>
      <w:bookmarkEnd w:id="64936"/>
      <w:r w:rsidRPr="00984784">
        <w:rPr>
          <w:rtl/>
        </w:rPr>
        <w:t xml:space="preserve">לביטחון </w:t>
      </w:r>
      <w:bookmarkStart w:id="64937" w:name="_ETM_Q166_667219"/>
      <w:bookmarkEnd w:id="64937"/>
      <w:r w:rsidRPr="00984784">
        <w:rPr>
          <w:rtl/>
        </w:rPr>
        <w:t>הפנים</w:t>
      </w:r>
      <w:r>
        <w:rPr>
          <w:rFonts w:hint="cs"/>
          <w:rtl/>
        </w:rPr>
        <w:t>,</w:t>
      </w:r>
      <w:r w:rsidRPr="00984784">
        <w:rPr>
          <w:rtl/>
        </w:rPr>
        <w:t xml:space="preserve"> </w:t>
      </w:r>
      <w:bookmarkStart w:id="64938" w:name="_ETM_Q166_667549"/>
      <w:bookmarkEnd w:id="64938"/>
      <w:r w:rsidRPr="00984784">
        <w:rPr>
          <w:rtl/>
        </w:rPr>
        <w:t xml:space="preserve">לשנת </w:t>
      </w:r>
      <w:bookmarkStart w:id="64939" w:name="_ETM_Q166_667909"/>
      <w:bookmarkEnd w:id="64939"/>
      <w:r w:rsidRPr="00984784">
        <w:rPr>
          <w:rtl/>
        </w:rPr>
        <w:t xml:space="preserve">הכספים </w:t>
      </w:r>
      <w:bookmarkStart w:id="64940" w:name="_ETM_Q166_668690"/>
      <w:bookmarkEnd w:id="64940"/>
      <w:r w:rsidRPr="00984784">
        <w:rPr>
          <w:rtl/>
        </w:rPr>
        <w:t>2024</w:t>
      </w:r>
      <w:r>
        <w:rPr>
          <w:rFonts w:hint="cs"/>
          <w:rtl/>
        </w:rPr>
        <w:t>,</w:t>
      </w:r>
      <w:r w:rsidRPr="00984784">
        <w:rPr>
          <w:rtl/>
        </w:rPr>
        <w:t xml:space="preserve"> </w:t>
      </w:r>
      <w:bookmarkStart w:id="64941" w:name="_ETM_Q166_670430"/>
      <w:bookmarkEnd w:id="64941"/>
      <w:r w:rsidRPr="00984784">
        <w:rPr>
          <w:rtl/>
        </w:rPr>
        <w:t xml:space="preserve">כהצעת </w:t>
      </w:r>
      <w:bookmarkStart w:id="64942" w:name="_ETM_Q166_671060"/>
      <w:bookmarkEnd w:id="64942"/>
      <w:r w:rsidRPr="00984784">
        <w:rPr>
          <w:rtl/>
        </w:rPr>
        <w:t>הוועדה</w:t>
      </w:r>
      <w:r>
        <w:rPr>
          <w:rFonts w:hint="cs"/>
          <w:rtl/>
        </w:rPr>
        <w:t>,</w:t>
      </w:r>
      <w:r w:rsidRPr="00984784">
        <w:rPr>
          <w:rtl/>
        </w:rPr>
        <w:t xml:space="preserve"> </w:t>
      </w:r>
      <w:bookmarkStart w:id="64943" w:name="_ETM_Q166_671840"/>
      <w:bookmarkEnd w:id="64943"/>
      <w:r w:rsidRPr="00984784">
        <w:rPr>
          <w:rtl/>
        </w:rPr>
        <w:t>נתקבל</w:t>
      </w:r>
      <w:r>
        <w:rPr>
          <w:rFonts w:hint="cs"/>
          <w:rtl/>
        </w:rPr>
        <w:t>.</w:t>
      </w:r>
      <w:r w:rsidRPr="00984784">
        <w:rPr>
          <w:rtl/>
        </w:rPr>
        <w:t xml:space="preserve"> </w:t>
      </w:r>
      <w:bookmarkStart w:id="64944" w:name="_ETM_Q166_673080"/>
      <w:bookmarkEnd w:id="64944"/>
    </w:p>
    <w:p w:rsidR="00071895" w:rsidRDefault="00071895" w:rsidP="006237F5">
      <w:pPr>
        <w:rPr>
          <w:rtl/>
        </w:rPr>
      </w:pPr>
      <w:bookmarkStart w:id="64945" w:name="_ETM_Q166_676633"/>
      <w:bookmarkStart w:id="64946" w:name="_ETM_Q166_676704"/>
      <w:bookmarkStart w:id="64947" w:name="_ETM_Q166_676833"/>
      <w:bookmarkEnd w:id="64945"/>
      <w:bookmarkEnd w:id="64946"/>
      <w:bookmarkEnd w:id="64947"/>
    </w:p>
    <w:p w:rsidR="00071895" w:rsidRDefault="00071895" w:rsidP="006237F5">
      <w:pPr>
        <w:rPr>
          <w:rtl/>
        </w:rPr>
      </w:pPr>
      <w:bookmarkStart w:id="64948" w:name="_ETM_Q166_676911"/>
      <w:bookmarkEnd w:id="64948"/>
      <w:r w:rsidRPr="00984784">
        <w:rPr>
          <w:rtl/>
        </w:rPr>
        <w:t xml:space="preserve">אנחנו </w:t>
      </w:r>
      <w:bookmarkStart w:id="64949" w:name="_ETM_Q166_673320"/>
      <w:bookmarkEnd w:id="64949"/>
      <w:r w:rsidRPr="00984784">
        <w:rPr>
          <w:rtl/>
        </w:rPr>
        <w:t xml:space="preserve">עוברים </w:t>
      </w:r>
      <w:bookmarkStart w:id="64950" w:name="_ETM_Q166_673560"/>
      <w:bookmarkEnd w:id="64950"/>
      <w:r w:rsidRPr="00984784">
        <w:rPr>
          <w:rtl/>
        </w:rPr>
        <w:t xml:space="preserve">להצבעה </w:t>
      </w:r>
      <w:bookmarkStart w:id="64951" w:name="_ETM_Q166_674010"/>
      <w:bookmarkEnd w:id="64951"/>
      <w:r w:rsidRPr="00984784">
        <w:rPr>
          <w:rtl/>
        </w:rPr>
        <w:t xml:space="preserve">על </w:t>
      </w:r>
      <w:bookmarkStart w:id="64952" w:name="_ETM_Q166_674100"/>
      <w:bookmarkEnd w:id="64952"/>
      <w:r w:rsidRPr="00984784">
        <w:rPr>
          <w:rtl/>
        </w:rPr>
        <w:t xml:space="preserve">הסתייגויות </w:t>
      </w:r>
      <w:bookmarkStart w:id="64953" w:name="_ETM_Q166_674640"/>
      <w:bookmarkEnd w:id="64953"/>
      <w:r w:rsidRPr="00984784">
        <w:rPr>
          <w:rtl/>
        </w:rPr>
        <w:t xml:space="preserve">לסעיף </w:t>
      </w:r>
      <w:bookmarkStart w:id="64954" w:name="_ETM_Q166_675180"/>
      <w:bookmarkEnd w:id="64954"/>
      <w:r>
        <w:rPr>
          <w:rFonts w:hint="cs"/>
          <w:rtl/>
        </w:rPr>
        <w:t xml:space="preserve">08 </w:t>
      </w:r>
      <w:r>
        <w:rPr>
          <w:rFonts w:hint="eastAsia"/>
          <w:rtl/>
        </w:rPr>
        <w:t>–</w:t>
      </w:r>
      <w:r w:rsidRPr="00984784">
        <w:rPr>
          <w:rtl/>
        </w:rPr>
        <w:t xml:space="preserve"> </w:t>
      </w:r>
      <w:bookmarkStart w:id="64955" w:name="_ETM_Q166_676050"/>
      <w:bookmarkEnd w:id="64955"/>
      <w:r w:rsidRPr="00984784">
        <w:rPr>
          <w:rtl/>
        </w:rPr>
        <w:t xml:space="preserve">משרד </w:t>
      </w:r>
      <w:bookmarkStart w:id="64956" w:name="_ETM_Q166_676500"/>
      <w:bookmarkEnd w:id="64956"/>
      <w:r w:rsidRPr="00984784">
        <w:rPr>
          <w:rtl/>
        </w:rPr>
        <w:t>המשפטים</w:t>
      </w:r>
      <w:r>
        <w:rPr>
          <w:rFonts w:hint="cs"/>
          <w:rtl/>
        </w:rPr>
        <w:t>,</w:t>
      </w:r>
      <w:r w:rsidRPr="00984784">
        <w:rPr>
          <w:rtl/>
        </w:rPr>
        <w:t xml:space="preserve"> </w:t>
      </w:r>
      <w:bookmarkStart w:id="64957" w:name="_ETM_Q166_677220"/>
      <w:bookmarkEnd w:id="64957"/>
      <w:r w:rsidRPr="00984784">
        <w:rPr>
          <w:rtl/>
        </w:rPr>
        <w:t xml:space="preserve">לשנת </w:t>
      </w:r>
      <w:bookmarkStart w:id="64958" w:name="_ETM_Q166_677580"/>
      <w:bookmarkEnd w:id="64958"/>
      <w:r w:rsidRPr="00984784">
        <w:rPr>
          <w:rtl/>
        </w:rPr>
        <w:t xml:space="preserve">הכספים </w:t>
      </w:r>
      <w:bookmarkStart w:id="64959" w:name="_ETM_Q166_678000"/>
      <w:bookmarkEnd w:id="64959"/>
      <w:r w:rsidRPr="00984784">
        <w:rPr>
          <w:rtl/>
        </w:rPr>
        <w:t>2024</w:t>
      </w:r>
      <w:bookmarkStart w:id="64960" w:name="_ETM_Q166_679530"/>
      <w:bookmarkEnd w:id="64960"/>
      <w:r>
        <w:rPr>
          <w:rFonts w:hint="cs"/>
          <w:rtl/>
        </w:rPr>
        <w:t>. נ</w:t>
      </w:r>
      <w:r w:rsidRPr="00984784">
        <w:rPr>
          <w:rtl/>
        </w:rPr>
        <w:t xml:space="preserve">צביע </w:t>
      </w:r>
      <w:bookmarkStart w:id="64961" w:name="_ETM_Q166_680040"/>
      <w:bookmarkEnd w:id="64961"/>
      <w:r w:rsidRPr="00984784">
        <w:rPr>
          <w:rtl/>
        </w:rPr>
        <w:t xml:space="preserve">תחילה </w:t>
      </w:r>
      <w:bookmarkStart w:id="64962" w:name="_ETM_Q166_680550"/>
      <w:bookmarkEnd w:id="64962"/>
      <w:r>
        <w:rPr>
          <w:rFonts w:hint="cs"/>
          <w:rtl/>
        </w:rPr>
        <w:t xml:space="preserve">על </w:t>
      </w:r>
      <w:r w:rsidRPr="00984784">
        <w:rPr>
          <w:rtl/>
        </w:rPr>
        <w:t xml:space="preserve">הסתייגויות </w:t>
      </w:r>
      <w:bookmarkStart w:id="64963" w:name="_ETM_Q166_681210"/>
      <w:bookmarkEnd w:id="64963"/>
      <w:r w:rsidRPr="00984784">
        <w:rPr>
          <w:rtl/>
        </w:rPr>
        <w:t xml:space="preserve">שמשמעותן </w:t>
      </w:r>
      <w:bookmarkStart w:id="64964" w:name="_ETM_Q166_681990"/>
      <w:bookmarkEnd w:id="64964"/>
      <w:r w:rsidRPr="00984784">
        <w:rPr>
          <w:rtl/>
        </w:rPr>
        <w:t xml:space="preserve">תוספת </w:t>
      </w:r>
      <w:bookmarkStart w:id="64965" w:name="_ETM_Q166_682620"/>
      <w:bookmarkEnd w:id="64965"/>
      <w:r w:rsidRPr="00984784">
        <w:rPr>
          <w:rtl/>
        </w:rPr>
        <w:t>תקציב</w:t>
      </w:r>
      <w:r>
        <w:rPr>
          <w:rFonts w:hint="cs"/>
          <w:rtl/>
        </w:rPr>
        <w:t>.</w:t>
      </w:r>
      <w:r w:rsidRPr="00984784">
        <w:rPr>
          <w:rtl/>
        </w:rPr>
        <w:t xml:space="preserve"> </w:t>
      </w:r>
      <w:bookmarkStart w:id="64966" w:name="_ETM_Q166_683250"/>
      <w:bookmarkEnd w:id="64966"/>
      <w:r w:rsidRPr="00984784">
        <w:rPr>
          <w:rtl/>
        </w:rPr>
        <w:t xml:space="preserve">הצבעה </w:t>
      </w:r>
      <w:bookmarkStart w:id="64967" w:name="_ETM_Q166_683730"/>
      <w:bookmarkEnd w:id="64967"/>
      <w:r w:rsidRPr="00984784">
        <w:rPr>
          <w:rtl/>
        </w:rPr>
        <w:t>כעת</w:t>
      </w:r>
      <w:r>
        <w:rPr>
          <w:rFonts w:hint="cs"/>
          <w:rtl/>
        </w:rPr>
        <w:t>.</w:t>
      </w:r>
      <w:r w:rsidRPr="00984784">
        <w:rPr>
          <w:rtl/>
        </w:rPr>
        <w:t xml:space="preserve"> </w:t>
      </w:r>
      <w:bookmarkStart w:id="64968" w:name="_ETM_Q166_697349"/>
      <w:bookmarkStart w:id="64969" w:name="_ETM_Q166_686713"/>
      <w:bookmarkEnd w:id="64968"/>
      <w:bookmarkEnd w:id="64969"/>
    </w:p>
    <w:p w:rsidR="00071895" w:rsidRDefault="00071895" w:rsidP="006237F5">
      <w:pPr>
        <w:rPr>
          <w:rtl/>
        </w:rPr>
      </w:pPr>
      <w:bookmarkStart w:id="64970" w:name="_ETM_Q166_686764"/>
      <w:bookmarkEnd w:id="64970"/>
    </w:p>
    <w:p w:rsidR="00071895" w:rsidRDefault="00071895" w:rsidP="006237F5">
      <w:pPr>
        <w:pStyle w:val="af1"/>
        <w:keepNext/>
        <w:rPr>
          <w:rtl/>
          <w:lang w:eastAsia="he-IL"/>
        </w:rPr>
      </w:pPr>
      <w:bookmarkStart w:id="64971" w:name="_ETM_Q166_686762"/>
      <w:bookmarkStart w:id="64972" w:name="_ETM_Q166_686855"/>
      <w:bookmarkEnd w:id="64971"/>
      <w:bookmarkEnd w:id="64972"/>
      <w:r>
        <w:rPr>
          <w:rtl/>
          <w:lang w:eastAsia="he-IL"/>
        </w:rPr>
        <w:t>הצבעה מס'</w:t>
      </w:r>
      <w:r>
        <w:rPr>
          <w:rFonts w:hint="cs"/>
          <w:rtl/>
          <w:lang w:eastAsia="he-IL"/>
        </w:rPr>
        <w:t xml:space="preserve"> 39</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4619D6">
        <w:rPr>
          <w:rtl/>
          <w:lang w:eastAsia="he-IL"/>
        </w:rPr>
        <w:t>ההסתייגויות</w:t>
      </w:r>
      <w:r>
        <w:rPr>
          <w:rFonts w:hint="cs"/>
          <w:rtl/>
          <w:lang w:eastAsia="he-IL"/>
        </w:rPr>
        <w:t xml:space="preserve"> </w:t>
      </w:r>
      <w:r>
        <w:rPr>
          <w:rtl/>
          <w:lang w:eastAsia="he-IL"/>
        </w:rPr>
        <w:t xml:space="preserve">– </w:t>
      </w:r>
      <w:r>
        <w:rPr>
          <w:rFonts w:hint="cs"/>
          <w:rtl/>
          <w:lang w:eastAsia="he-IL"/>
        </w:rPr>
        <w:t>52</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13325F">
        <w:rPr>
          <w:rtl/>
          <w:lang w:eastAsia="he-IL"/>
        </w:rPr>
        <w:t xml:space="preserve">ההסתייגויות לסעיף </w:t>
      </w:r>
      <w:r>
        <w:rPr>
          <w:rFonts w:hint="cs"/>
          <w:rtl/>
          <w:lang w:eastAsia="he-IL"/>
        </w:rPr>
        <w:t>08</w:t>
      </w:r>
      <w:r>
        <w:rPr>
          <w:rtl/>
          <w:lang w:eastAsia="he-IL"/>
        </w:rPr>
        <w:t xml:space="preserve"> בדבר תוספת</w:t>
      </w:r>
      <w:r w:rsidRPr="0013325F">
        <w:rPr>
          <w:rtl/>
          <w:lang w:eastAsia="he-IL"/>
        </w:rPr>
        <w:t xml:space="preserve"> תקציב לא נתקבלו</w:t>
      </w:r>
      <w:r>
        <w:rPr>
          <w:rFonts w:hint="cs"/>
          <w:rtl/>
          <w:lang w:eastAsia="he-IL"/>
        </w:rPr>
        <w:t>.</w:t>
      </w:r>
    </w:p>
    <w:p w:rsidR="00071895" w:rsidRDefault="00071895" w:rsidP="006237F5">
      <w:pPr>
        <w:rPr>
          <w:rtl/>
        </w:rPr>
      </w:pPr>
    </w:p>
    <w:p w:rsidR="00071895" w:rsidRDefault="00071895" w:rsidP="006237F5">
      <w:pPr>
        <w:pStyle w:val="af6"/>
        <w:keepNext/>
        <w:rPr>
          <w:rtl/>
        </w:rPr>
      </w:pPr>
      <w:bookmarkStart w:id="64973" w:name="_ETM_Q166_695010"/>
      <w:bookmarkStart w:id="64974" w:name="_ETM_Q166_695114"/>
      <w:bookmarkEnd w:id="64973"/>
      <w:bookmarkEnd w:id="64974"/>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bookmarkStart w:id="64975" w:name="_ETM_Q166_686929"/>
      <w:bookmarkStart w:id="64976" w:name="_ETM_Q166_687016"/>
      <w:bookmarkEnd w:id="64975"/>
      <w:bookmarkEnd w:id="64976"/>
      <w:r w:rsidRPr="00984784">
        <w:rPr>
          <w:rtl/>
        </w:rPr>
        <w:t xml:space="preserve">52 </w:t>
      </w:r>
      <w:bookmarkStart w:id="64977" w:name="_ETM_Q166_698370"/>
      <w:bookmarkEnd w:id="64977"/>
      <w:r w:rsidRPr="00984784">
        <w:rPr>
          <w:rtl/>
        </w:rPr>
        <w:t>בעד</w:t>
      </w:r>
      <w:r>
        <w:rPr>
          <w:rFonts w:hint="cs"/>
          <w:rtl/>
        </w:rPr>
        <w:t>,</w:t>
      </w:r>
      <w:r w:rsidRPr="00984784">
        <w:rPr>
          <w:rtl/>
        </w:rPr>
        <w:t xml:space="preserve"> </w:t>
      </w:r>
      <w:bookmarkStart w:id="64978" w:name="_ETM_Q166_698610"/>
      <w:bookmarkEnd w:id="64978"/>
      <w:r w:rsidRPr="00984784">
        <w:rPr>
          <w:rtl/>
        </w:rPr>
        <w:t xml:space="preserve">62 </w:t>
      </w:r>
      <w:bookmarkStart w:id="64979" w:name="_ETM_Q166_699390"/>
      <w:bookmarkEnd w:id="64979"/>
      <w:r w:rsidRPr="00984784">
        <w:rPr>
          <w:rtl/>
        </w:rPr>
        <w:t>נגד</w:t>
      </w:r>
      <w:r>
        <w:rPr>
          <w:rFonts w:hint="cs"/>
          <w:rtl/>
        </w:rPr>
        <w:t>.</w:t>
      </w:r>
      <w:r w:rsidRPr="00984784">
        <w:rPr>
          <w:rtl/>
        </w:rPr>
        <w:t xml:space="preserve"> </w:t>
      </w:r>
      <w:bookmarkStart w:id="64980" w:name="_ETM_Q166_699629"/>
      <w:bookmarkEnd w:id="64980"/>
      <w:r w:rsidRPr="00984784">
        <w:rPr>
          <w:rtl/>
        </w:rPr>
        <w:t xml:space="preserve">אני </w:t>
      </w:r>
      <w:bookmarkStart w:id="64981" w:name="_ETM_Q166_699780"/>
      <w:bookmarkEnd w:id="64981"/>
      <w:r w:rsidRPr="00984784">
        <w:rPr>
          <w:rtl/>
        </w:rPr>
        <w:t xml:space="preserve">קובע </w:t>
      </w:r>
      <w:bookmarkStart w:id="64982" w:name="_ETM_Q166_700080"/>
      <w:bookmarkEnd w:id="64982"/>
      <w:r w:rsidRPr="00984784">
        <w:rPr>
          <w:rtl/>
        </w:rPr>
        <w:t xml:space="preserve">כי </w:t>
      </w:r>
      <w:bookmarkStart w:id="64983" w:name="_ETM_Q166_700200"/>
      <w:bookmarkEnd w:id="64983"/>
      <w:r w:rsidRPr="00984784">
        <w:rPr>
          <w:rtl/>
        </w:rPr>
        <w:t xml:space="preserve">ההסתייגויות </w:t>
      </w:r>
      <w:bookmarkStart w:id="64984" w:name="_ETM_Q166_700950"/>
      <w:bookmarkEnd w:id="64984"/>
      <w:r w:rsidRPr="00984784">
        <w:rPr>
          <w:rtl/>
        </w:rPr>
        <w:t xml:space="preserve">לא </w:t>
      </w:r>
      <w:bookmarkStart w:id="64985" w:name="_ETM_Q166_701129"/>
      <w:bookmarkEnd w:id="64985"/>
      <w:r w:rsidRPr="00984784">
        <w:rPr>
          <w:rtl/>
        </w:rPr>
        <w:t>התקבלו</w:t>
      </w:r>
      <w:r>
        <w:rPr>
          <w:rFonts w:hint="cs"/>
          <w:rtl/>
        </w:rPr>
        <w:t>.</w:t>
      </w:r>
      <w:r w:rsidRPr="00984784">
        <w:rPr>
          <w:rtl/>
        </w:rPr>
        <w:t xml:space="preserve"> </w:t>
      </w:r>
      <w:bookmarkStart w:id="64986" w:name="_ETM_Q166_701610"/>
      <w:bookmarkEnd w:id="64986"/>
    </w:p>
    <w:p w:rsidR="00071895" w:rsidRDefault="00071895" w:rsidP="006237F5">
      <w:pPr>
        <w:rPr>
          <w:rtl/>
        </w:rPr>
      </w:pPr>
    </w:p>
    <w:p w:rsidR="00071895" w:rsidRDefault="00071895" w:rsidP="006237F5">
      <w:pPr>
        <w:rPr>
          <w:rtl/>
        </w:rPr>
      </w:pPr>
      <w:r w:rsidRPr="00984784">
        <w:rPr>
          <w:rtl/>
        </w:rPr>
        <w:t xml:space="preserve">וכעת </w:t>
      </w:r>
      <w:bookmarkStart w:id="64987" w:name="_ETM_Q166_702030"/>
      <w:bookmarkEnd w:id="64987"/>
      <w:r w:rsidRPr="00984784">
        <w:rPr>
          <w:rtl/>
        </w:rPr>
        <w:t xml:space="preserve">נצביע </w:t>
      </w:r>
      <w:bookmarkStart w:id="64988" w:name="_ETM_Q166_702420"/>
      <w:bookmarkEnd w:id="64988"/>
      <w:r w:rsidRPr="00984784">
        <w:rPr>
          <w:rtl/>
        </w:rPr>
        <w:t xml:space="preserve">על </w:t>
      </w:r>
      <w:bookmarkStart w:id="64989" w:name="_ETM_Q166_702510"/>
      <w:bookmarkEnd w:id="64989"/>
      <w:r w:rsidRPr="00984784">
        <w:rPr>
          <w:rtl/>
        </w:rPr>
        <w:t xml:space="preserve">הסתייגויות </w:t>
      </w:r>
      <w:bookmarkStart w:id="64990" w:name="_ETM_Q166_703110"/>
      <w:bookmarkEnd w:id="64990"/>
      <w:r w:rsidRPr="00984784">
        <w:rPr>
          <w:rtl/>
        </w:rPr>
        <w:t xml:space="preserve">שמשמעותן </w:t>
      </w:r>
      <w:bookmarkStart w:id="64991" w:name="_ETM_Q166_704130"/>
      <w:bookmarkEnd w:id="64991"/>
      <w:r>
        <w:rPr>
          <w:rtl/>
        </w:rPr>
        <w:t>הפחת</w:t>
      </w:r>
      <w:r>
        <w:rPr>
          <w:rFonts w:hint="cs"/>
          <w:rtl/>
        </w:rPr>
        <w:t>ת</w:t>
      </w:r>
      <w:r w:rsidRPr="00984784">
        <w:rPr>
          <w:rtl/>
        </w:rPr>
        <w:t xml:space="preserve"> </w:t>
      </w:r>
      <w:bookmarkStart w:id="64992" w:name="_ETM_Q166_704790"/>
      <w:bookmarkEnd w:id="64992"/>
      <w:r w:rsidRPr="00984784">
        <w:rPr>
          <w:rtl/>
        </w:rPr>
        <w:t>תקציב</w:t>
      </w:r>
      <w:r>
        <w:rPr>
          <w:rFonts w:hint="cs"/>
          <w:rtl/>
        </w:rPr>
        <w:t>.</w:t>
      </w:r>
      <w:r w:rsidRPr="00984784">
        <w:rPr>
          <w:rtl/>
        </w:rPr>
        <w:t xml:space="preserve"> </w:t>
      </w:r>
      <w:bookmarkStart w:id="64993" w:name="_ETM_Q166_706000"/>
      <w:bookmarkEnd w:id="64993"/>
      <w:r w:rsidRPr="00984784">
        <w:rPr>
          <w:rtl/>
        </w:rPr>
        <w:t xml:space="preserve">הצבעה </w:t>
      </w:r>
      <w:bookmarkStart w:id="64994" w:name="_ETM_Q166_706450"/>
      <w:bookmarkEnd w:id="64994"/>
      <w:r w:rsidRPr="00984784">
        <w:rPr>
          <w:rtl/>
        </w:rPr>
        <w:t>כעת</w:t>
      </w:r>
      <w:r>
        <w:rPr>
          <w:rFonts w:hint="cs"/>
          <w:rtl/>
        </w:rPr>
        <w:t>.</w:t>
      </w:r>
      <w:r w:rsidRPr="00984784">
        <w:rPr>
          <w:rtl/>
        </w:rPr>
        <w:t xml:space="preserve"> </w:t>
      </w:r>
      <w:bookmarkStart w:id="64995" w:name="_ETM_Q166_720159"/>
      <w:bookmarkEnd w:id="64995"/>
    </w:p>
    <w:p w:rsidR="00071895" w:rsidRDefault="00071895" w:rsidP="006237F5">
      <w:pPr>
        <w:rPr>
          <w:rtl/>
        </w:rPr>
      </w:pPr>
      <w:bookmarkStart w:id="64996" w:name="_ETM_Q166_709239"/>
      <w:bookmarkStart w:id="64997" w:name="_ETM_Q166_709317"/>
      <w:bookmarkEnd w:id="64996"/>
      <w:bookmarkEnd w:id="64997"/>
    </w:p>
    <w:p w:rsidR="00071895" w:rsidRDefault="00071895" w:rsidP="006237F5">
      <w:pPr>
        <w:pStyle w:val="af1"/>
        <w:keepNext/>
        <w:rPr>
          <w:rtl/>
          <w:lang w:eastAsia="he-IL"/>
        </w:rPr>
      </w:pPr>
      <w:bookmarkStart w:id="64998" w:name="_ETM_Q166_719351"/>
      <w:bookmarkStart w:id="64999" w:name="_ETM_Q166_719450"/>
      <w:bookmarkEnd w:id="64998"/>
      <w:bookmarkEnd w:id="64999"/>
      <w:r>
        <w:rPr>
          <w:rtl/>
          <w:lang w:eastAsia="he-IL"/>
        </w:rPr>
        <w:t>הצבעה מס'</w:t>
      </w:r>
      <w:r>
        <w:rPr>
          <w:rFonts w:hint="cs"/>
          <w:rtl/>
          <w:lang w:eastAsia="he-IL"/>
        </w:rPr>
        <w:t xml:space="preserve"> 40</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sidRPr="00211560">
        <w:rPr>
          <w:rtl/>
          <w:lang w:eastAsia="he-IL"/>
        </w:rPr>
        <w:t>ההסתייגויות</w:t>
      </w:r>
      <w:r>
        <w:rPr>
          <w:rFonts w:hint="cs"/>
          <w:rtl/>
          <w:lang w:eastAsia="he-IL"/>
        </w:rPr>
        <w:t xml:space="preserve">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211560">
        <w:rPr>
          <w:rtl/>
          <w:lang w:eastAsia="he-IL"/>
        </w:rPr>
        <w:t xml:space="preserve">ההסתייגויות לסעיף </w:t>
      </w:r>
      <w:r>
        <w:rPr>
          <w:rFonts w:hint="cs"/>
          <w:rtl/>
          <w:lang w:eastAsia="he-IL"/>
        </w:rPr>
        <w:t>08</w:t>
      </w:r>
      <w:r w:rsidRPr="00211560">
        <w:rPr>
          <w:rtl/>
          <w:lang w:eastAsia="he-IL"/>
        </w:rPr>
        <w:t xml:space="preserve"> בדבר הפחתת תקציב לא נתקבלו</w:t>
      </w:r>
      <w:r>
        <w:rPr>
          <w:rFonts w:hint="cs"/>
          <w:rtl/>
          <w:lang w:eastAsia="he-IL"/>
        </w:rPr>
        <w:t>.</w:t>
      </w:r>
    </w:p>
    <w:p w:rsidR="00071895" w:rsidRDefault="00071895" w:rsidP="006237F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bookmarkStart w:id="65000" w:name="_ETM_Q166_709439"/>
      <w:bookmarkStart w:id="65001" w:name="_ETM_Q166_709512"/>
      <w:bookmarkEnd w:id="65000"/>
      <w:bookmarkEnd w:id="65001"/>
      <w:r w:rsidRPr="00984784">
        <w:rPr>
          <w:rtl/>
        </w:rPr>
        <w:t xml:space="preserve">54 </w:t>
      </w:r>
      <w:bookmarkStart w:id="65002" w:name="_ETM_Q166_721179"/>
      <w:bookmarkEnd w:id="65002"/>
      <w:r w:rsidRPr="00984784">
        <w:rPr>
          <w:rtl/>
        </w:rPr>
        <w:t>בעד</w:t>
      </w:r>
      <w:r>
        <w:rPr>
          <w:rFonts w:hint="cs"/>
          <w:rtl/>
        </w:rPr>
        <w:t>,</w:t>
      </w:r>
      <w:r w:rsidRPr="00984784">
        <w:rPr>
          <w:rtl/>
        </w:rPr>
        <w:t xml:space="preserve"> </w:t>
      </w:r>
      <w:bookmarkStart w:id="65003" w:name="_ETM_Q166_721450"/>
      <w:bookmarkEnd w:id="65003"/>
      <w:r w:rsidRPr="00984784">
        <w:rPr>
          <w:rtl/>
        </w:rPr>
        <w:t xml:space="preserve">62 </w:t>
      </w:r>
      <w:bookmarkStart w:id="65004" w:name="_ETM_Q166_722260"/>
      <w:bookmarkEnd w:id="65004"/>
      <w:r w:rsidRPr="00984784">
        <w:rPr>
          <w:rtl/>
        </w:rPr>
        <w:t>נגד</w:t>
      </w:r>
      <w:r>
        <w:rPr>
          <w:rFonts w:hint="cs"/>
          <w:rtl/>
        </w:rPr>
        <w:t>.</w:t>
      </w:r>
      <w:r w:rsidRPr="00984784">
        <w:rPr>
          <w:rtl/>
        </w:rPr>
        <w:t xml:space="preserve"> </w:t>
      </w:r>
      <w:bookmarkStart w:id="65005" w:name="_ETM_Q166_722529"/>
      <w:bookmarkEnd w:id="65005"/>
      <w:r w:rsidRPr="00984784">
        <w:rPr>
          <w:rtl/>
        </w:rPr>
        <w:t xml:space="preserve">אני </w:t>
      </w:r>
      <w:bookmarkStart w:id="65006" w:name="_ETM_Q166_722679"/>
      <w:bookmarkEnd w:id="65006"/>
      <w:r w:rsidRPr="00984784">
        <w:rPr>
          <w:rtl/>
        </w:rPr>
        <w:t xml:space="preserve">קובע </w:t>
      </w:r>
      <w:bookmarkStart w:id="65007" w:name="_ETM_Q166_722950"/>
      <w:bookmarkEnd w:id="65007"/>
      <w:r w:rsidRPr="00984784">
        <w:rPr>
          <w:rtl/>
        </w:rPr>
        <w:t xml:space="preserve">שההסתייגויות </w:t>
      </w:r>
      <w:bookmarkStart w:id="65008" w:name="_ETM_Q166_723699"/>
      <w:bookmarkEnd w:id="65008"/>
      <w:r w:rsidRPr="00984784">
        <w:rPr>
          <w:rtl/>
        </w:rPr>
        <w:t xml:space="preserve">לא </w:t>
      </w:r>
      <w:bookmarkStart w:id="65009" w:name="_ETM_Q166_723790"/>
      <w:bookmarkEnd w:id="65009"/>
      <w:r>
        <w:rPr>
          <w:rFonts w:hint="cs"/>
          <w:rtl/>
        </w:rPr>
        <w:t>ה</w:t>
      </w:r>
      <w:r w:rsidRPr="00984784">
        <w:rPr>
          <w:rtl/>
        </w:rPr>
        <w:t>תקבלו</w:t>
      </w:r>
      <w:r>
        <w:rPr>
          <w:rFonts w:hint="cs"/>
          <w:rtl/>
        </w:rPr>
        <w:t>.</w:t>
      </w:r>
      <w:r w:rsidRPr="00984784">
        <w:rPr>
          <w:rtl/>
        </w:rPr>
        <w:t xml:space="preserve"> </w:t>
      </w:r>
      <w:bookmarkStart w:id="65010" w:name="_ETM_Q166_724599"/>
      <w:bookmarkEnd w:id="65010"/>
    </w:p>
    <w:p w:rsidR="00071895" w:rsidRDefault="00071895" w:rsidP="006237F5">
      <w:pPr>
        <w:rPr>
          <w:rtl/>
        </w:rPr>
      </w:pPr>
    </w:p>
    <w:p w:rsidR="00071895" w:rsidRDefault="00071895" w:rsidP="006237F5">
      <w:pPr>
        <w:rPr>
          <w:rtl/>
        </w:rPr>
      </w:pPr>
      <w:r w:rsidRPr="00984784">
        <w:rPr>
          <w:rtl/>
        </w:rPr>
        <w:t xml:space="preserve">ולכן </w:t>
      </w:r>
      <w:bookmarkStart w:id="65011" w:name="_ETM_Q166_725829"/>
      <w:bookmarkEnd w:id="65011"/>
      <w:r w:rsidRPr="00984784">
        <w:rPr>
          <w:rtl/>
        </w:rPr>
        <w:t xml:space="preserve">נעבור </w:t>
      </w:r>
      <w:bookmarkStart w:id="65012" w:name="_ETM_Q166_726219"/>
      <w:bookmarkEnd w:id="65012"/>
      <w:r w:rsidRPr="00984784">
        <w:rPr>
          <w:rtl/>
        </w:rPr>
        <w:t xml:space="preserve">כעת </w:t>
      </w:r>
      <w:bookmarkStart w:id="65013" w:name="_ETM_Q166_726489"/>
      <w:bookmarkEnd w:id="65013"/>
      <w:r w:rsidRPr="00984784">
        <w:rPr>
          <w:rtl/>
        </w:rPr>
        <w:t xml:space="preserve">להצביע </w:t>
      </w:r>
      <w:bookmarkStart w:id="65014" w:name="_ETM_Q166_727480"/>
      <w:bookmarkEnd w:id="65014"/>
      <w:r w:rsidRPr="00984784">
        <w:rPr>
          <w:rtl/>
        </w:rPr>
        <w:t xml:space="preserve">על </w:t>
      </w:r>
      <w:bookmarkStart w:id="65015" w:name="_ETM_Q166_727929"/>
      <w:bookmarkEnd w:id="65015"/>
      <w:r w:rsidRPr="00984784">
        <w:rPr>
          <w:rtl/>
        </w:rPr>
        <w:t xml:space="preserve">סעיף </w:t>
      </w:r>
      <w:bookmarkStart w:id="65016" w:name="_ETM_Q166_728559"/>
      <w:bookmarkEnd w:id="65016"/>
      <w:r w:rsidRPr="00984784">
        <w:rPr>
          <w:rtl/>
        </w:rPr>
        <w:t xml:space="preserve">תקציבי </w:t>
      </w:r>
      <w:bookmarkStart w:id="65017" w:name="_ETM_Q166_728980"/>
      <w:bookmarkEnd w:id="65017"/>
      <w:r w:rsidRPr="00984784">
        <w:rPr>
          <w:rtl/>
        </w:rPr>
        <w:t>08</w:t>
      </w:r>
      <w:r>
        <w:rPr>
          <w:rFonts w:hint="cs"/>
          <w:rtl/>
        </w:rPr>
        <w:t xml:space="preserve"> </w:t>
      </w:r>
      <w:r>
        <w:rPr>
          <w:rFonts w:hint="eastAsia"/>
          <w:rtl/>
        </w:rPr>
        <w:t>–</w:t>
      </w:r>
      <w:r w:rsidRPr="00984784">
        <w:rPr>
          <w:rtl/>
        </w:rPr>
        <w:t xml:space="preserve"> </w:t>
      </w:r>
      <w:bookmarkStart w:id="65018" w:name="_ETM_Q166_729980"/>
      <w:bookmarkEnd w:id="65018"/>
      <w:r w:rsidRPr="00984784">
        <w:rPr>
          <w:rtl/>
        </w:rPr>
        <w:t xml:space="preserve">משרד </w:t>
      </w:r>
      <w:bookmarkStart w:id="65019" w:name="_ETM_Q166_730340"/>
      <w:bookmarkEnd w:id="65019"/>
      <w:r w:rsidRPr="00984784">
        <w:rPr>
          <w:rtl/>
        </w:rPr>
        <w:t>המשפטים</w:t>
      </w:r>
      <w:r>
        <w:rPr>
          <w:rFonts w:hint="cs"/>
          <w:rtl/>
        </w:rPr>
        <w:t>,</w:t>
      </w:r>
      <w:r w:rsidRPr="00984784">
        <w:rPr>
          <w:rtl/>
        </w:rPr>
        <w:t xml:space="preserve"> </w:t>
      </w:r>
      <w:bookmarkStart w:id="65020" w:name="_ETM_Q166_730969"/>
      <w:bookmarkEnd w:id="65020"/>
      <w:r w:rsidRPr="00984784">
        <w:rPr>
          <w:rtl/>
        </w:rPr>
        <w:t xml:space="preserve">לשנת </w:t>
      </w:r>
      <w:bookmarkStart w:id="65021" w:name="_ETM_Q166_731329"/>
      <w:bookmarkEnd w:id="65021"/>
      <w:r w:rsidRPr="00984784">
        <w:rPr>
          <w:rtl/>
        </w:rPr>
        <w:t xml:space="preserve">הכספים </w:t>
      </w:r>
      <w:bookmarkStart w:id="65022" w:name="_ETM_Q166_731749"/>
      <w:bookmarkEnd w:id="65022"/>
      <w:r w:rsidRPr="00984784">
        <w:rPr>
          <w:rtl/>
        </w:rPr>
        <w:t>2024</w:t>
      </w:r>
      <w:r>
        <w:rPr>
          <w:rFonts w:hint="cs"/>
          <w:rtl/>
        </w:rPr>
        <w:t>,</w:t>
      </w:r>
      <w:r w:rsidRPr="00984784">
        <w:rPr>
          <w:rtl/>
        </w:rPr>
        <w:t xml:space="preserve"> </w:t>
      </w:r>
      <w:bookmarkStart w:id="65023" w:name="_ETM_Q166_733040"/>
      <w:bookmarkEnd w:id="65023"/>
      <w:r w:rsidRPr="00984784">
        <w:rPr>
          <w:rtl/>
        </w:rPr>
        <w:t xml:space="preserve">כהצעת </w:t>
      </w:r>
      <w:bookmarkStart w:id="65024" w:name="_ETM_Q166_734029"/>
      <w:bookmarkEnd w:id="65024"/>
      <w:r w:rsidRPr="00984784">
        <w:rPr>
          <w:rtl/>
        </w:rPr>
        <w:t>הוועדה</w:t>
      </w:r>
      <w:r>
        <w:rPr>
          <w:rFonts w:hint="cs"/>
          <w:rtl/>
        </w:rPr>
        <w:t>.</w:t>
      </w:r>
      <w:r w:rsidRPr="00984784">
        <w:rPr>
          <w:rtl/>
        </w:rPr>
        <w:t xml:space="preserve"> </w:t>
      </w:r>
      <w:bookmarkStart w:id="65025" w:name="_ETM_Q166_735359"/>
      <w:bookmarkEnd w:id="65025"/>
      <w:r w:rsidRPr="00984784">
        <w:rPr>
          <w:rtl/>
        </w:rPr>
        <w:t xml:space="preserve">הצבעה </w:t>
      </w:r>
      <w:bookmarkStart w:id="65026" w:name="_ETM_Q166_735839"/>
      <w:bookmarkEnd w:id="65026"/>
      <w:r w:rsidRPr="00984784">
        <w:rPr>
          <w:rtl/>
        </w:rPr>
        <w:t>כעת</w:t>
      </w:r>
      <w:bookmarkStart w:id="65027" w:name="_ETM_Q166_747520"/>
      <w:bookmarkStart w:id="65028" w:name="_ETM_Q166_750090"/>
      <w:bookmarkEnd w:id="65027"/>
      <w:bookmarkEnd w:id="65028"/>
      <w:r>
        <w:rPr>
          <w:rFonts w:hint="cs"/>
          <w:rtl/>
        </w:rPr>
        <w:t>.</w:t>
      </w:r>
    </w:p>
    <w:p w:rsidR="00071895" w:rsidRDefault="00071895" w:rsidP="006237F5">
      <w:pPr>
        <w:rPr>
          <w:rtl/>
        </w:rPr>
      </w:pPr>
      <w:bookmarkStart w:id="65029" w:name="_ETM_Q166_738755"/>
      <w:bookmarkStart w:id="65030" w:name="_ETM_Q166_738813"/>
      <w:bookmarkStart w:id="65031" w:name="_ETM_Q166_748930"/>
      <w:bookmarkEnd w:id="65029"/>
      <w:bookmarkEnd w:id="65030"/>
      <w:bookmarkEnd w:id="65031"/>
    </w:p>
    <w:p w:rsidR="00071895" w:rsidRDefault="00071895" w:rsidP="006237F5">
      <w:pPr>
        <w:pStyle w:val="af1"/>
        <w:keepNext/>
        <w:rPr>
          <w:rtl/>
          <w:lang w:eastAsia="he-IL"/>
        </w:rPr>
      </w:pPr>
      <w:bookmarkStart w:id="65032" w:name="_ETM_Q166_749033"/>
      <w:bookmarkEnd w:id="65032"/>
      <w:r>
        <w:rPr>
          <w:rtl/>
          <w:lang w:eastAsia="he-IL"/>
        </w:rPr>
        <w:t>הצבעה מס'</w:t>
      </w:r>
      <w:r>
        <w:rPr>
          <w:rFonts w:hint="cs"/>
          <w:rtl/>
          <w:lang w:eastAsia="he-IL"/>
        </w:rPr>
        <w:t xml:space="preserve"> 41</w:t>
      </w:r>
    </w:p>
    <w:p w:rsidR="00071895" w:rsidRPr="00AF3A21" w:rsidRDefault="00071895" w:rsidP="006237F5">
      <w:pPr>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סעיף 08, כהצעת הוועדה </w:t>
      </w:r>
      <w:r>
        <w:rPr>
          <w:rtl/>
          <w:lang w:eastAsia="he-IL"/>
        </w:rPr>
        <w:t xml:space="preserve">– </w:t>
      </w:r>
      <w:r>
        <w:rPr>
          <w:rFonts w:hint="cs"/>
          <w:rtl/>
          <w:lang w:eastAsia="he-IL"/>
        </w:rPr>
        <w:t>63</w:t>
      </w:r>
    </w:p>
    <w:p w:rsidR="00071895" w:rsidRDefault="00071895" w:rsidP="006237F5">
      <w:pPr>
        <w:pStyle w:val="--"/>
        <w:keepNext/>
        <w:rPr>
          <w:rtl/>
          <w:lang w:eastAsia="he-IL"/>
        </w:rPr>
      </w:pPr>
      <w:r>
        <w:rPr>
          <w:rtl/>
          <w:lang w:eastAsia="he-IL"/>
        </w:rPr>
        <w:t xml:space="preserve">נגד – </w:t>
      </w:r>
      <w:r>
        <w:rPr>
          <w:rFonts w:hint="cs"/>
          <w:rtl/>
          <w:lang w:eastAsia="he-IL"/>
        </w:rPr>
        <w:t>53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rPr>
      </w:pPr>
      <w:r w:rsidRPr="00AF3A21">
        <w:rPr>
          <w:rtl/>
        </w:rPr>
        <w:t xml:space="preserve">סעיף </w:t>
      </w:r>
      <w:r>
        <w:rPr>
          <w:rFonts w:hint="cs"/>
          <w:rtl/>
        </w:rPr>
        <w:t>08</w:t>
      </w:r>
      <w:r w:rsidRPr="00AF3A21">
        <w:rPr>
          <w:rtl/>
        </w:rPr>
        <w:t>, כהצעת הוועדה, נתקבל.</w:t>
      </w:r>
    </w:p>
    <w:p w:rsidR="00071895" w:rsidRDefault="00071895" w:rsidP="006237F5">
      <w:pPr>
        <w:rPr>
          <w:rtl/>
        </w:rPr>
      </w:pPr>
    </w:p>
    <w:p w:rsidR="00071895" w:rsidRDefault="00071895" w:rsidP="006237F5">
      <w:pPr>
        <w:pStyle w:val="af6"/>
        <w:keepNext/>
        <w:rPr>
          <w:rtl/>
        </w:rPr>
      </w:pPr>
      <w:r w:rsidRPr="000A01DC">
        <w:rPr>
          <w:rStyle w:val="TagStyle"/>
          <w:rtl/>
        </w:rPr>
        <w:t xml:space="preserve">&lt;&lt; יור &gt;&gt; </w:t>
      </w:r>
      <w:r>
        <w:rPr>
          <w:rtl/>
        </w:rPr>
        <w:t>היו"ר אמיר אוחנה:</w:t>
      </w:r>
      <w:r w:rsidRPr="000A01DC">
        <w:rPr>
          <w:rStyle w:val="TagStyle"/>
          <w:rtl/>
        </w:rPr>
        <w:t xml:space="preserve"> &lt;&lt; יור &gt;&gt;</w:t>
      </w:r>
      <w:r>
        <w:rPr>
          <w:rtl/>
        </w:rPr>
        <w:t xml:space="preserve">   </w:t>
      </w:r>
      <w:bookmarkStart w:id="65033" w:name="_ETM_Q166_766721"/>
      <w:bookmarkStart w:id="65034" w:name="_ETM_Q166_766840"/>
      <w:bookmarkStart w:id="65035" w:name="_ETM_Q166_766905"/>
      <w:bookmarkStart w:id="65036" w:name="_ETM_Q166_766978"/>
      <w:bookmarkEnd w:id="65033"/>
      <w:bookmarkEnd w:id="65034"/>
      <w:bookmarkEnd w:id="65035"/>
      <w:bookmarkEnd w:id="65036"/>
    </w:p>
    <w:p w:rsidR="00071895" w:rsidRDefault="00071895" w:rsidP="006237F5">
      <w:pPr>
        <w:rPr>
          <w:rtl/>
        </w:rPr>
      </w:pPr>
      <w:bookmarkStart w:id="65037" w:name="_ETM_Q166_767058"/>
      <w:bookmarkStart w:id="65038" w:name="_ETM_Q166_767154"/>
      <w:bookmarkEnd w:id="65037"/>
      <w:bookmarkEnd w:id="65038"/>
    </w:p>
    <w:p w:rsidR="00071895" w:rsidRDefault="00071895" w:rsidP="006237F5">
      <w:pPr>
        <w:rPr>
          <w:rtl/>
        </w:rPr>
      </w:pPr>
      <w:bookmarkStart w:id="65039" w:name="_ETM_Q166_738924"/>
      <w:bookmarkStart w:id="65040" w:name="_ETM_Q166_738984"/>
      <w:bookmarkEnd w:id="65039"/>
      <w:bookmarkEnd w:id="65040"/>
      <w:r w:rsidRPr="00984784">
        <w:rPr>
          <w:rtl/>
        </w:rPr>
        <w:t xml:space="preserve">63 </w:t>
      </w:r>
      <w:bookmarkStart w:id="65041" w:name="_ETM_Q166_751409"/>
      <w:bookmarkEnd w:id="65041"/>
      <w:r w:rsidRPr="00984784">
        <w:rPr>
          <w:rtl/>
        </w:rPr>
        <w:t>בעד</w:t>
      </w:r>
      <w:r>
        <w:rPr>
          <w:rFonts w:hint="cs"/>
          <w:rtl/>
        </w:rPr>
        <w:t>,</w:t>
      </w:r>
      <w:r w:rsidRPr="00984784">
        <w:rPr>
          <w:rtl/>
        </w:rPr>
        <w:t xml:space="preserve"> </w:t>
      </w:r>
      <w:bookmarkStart w:id="65042" w:name="_ETM_Q166_751710"/>
      <w:bookmarkEnd w:id="65042"/>
      <w:r w:rsidRPr="00984784">
        <w:rPr>
          <w:rtl/>
        </w:rPr>
        <w:t xml:space="preserve">53 </w:t>
      </w:r>
      <w:bookmarkStart w:id="65043" w:name="_ETM_Q166_752849"/>
      <w:bookmarkEnd w:id="65043"/>
      <w:r w:rsidRPr="00984784">
        <w:rPr>
          <w:rtl/>
        </w:rPr>
        <w:t>נגד</w:t>
      </w:r>
      <w:r>
        <w:rPr>
          <w:rFonts w:hint="cs"/>
          <w:rtl/>
        </w:rPr>
        <w:t>.</w:t>
      </w:r>
      <w:r w:rsidRPr="00984784">
        <w:rPr>
          <w:rtl/>
        </w:rPr>
        <w:t xml:space="preserve"> </w:t>
      </w:r>
      <w:bookmarkStart w:id="65044" w:name="_ETM_Q166_753240"/>
      <w:bookmarkEnd w:id="65044"/>
      <w:r w:rsidRPr="00984784">
        <w:rPr>
          <w:rtl/>
        </w:rPr>
        <w:t xml:space="preserve">אני </w:t>
      </w:r>
      <w:bookmarkStart w:id="65045" w:name="_ETM_Q166_753419"/>
      <w:bookmarkEnd w:id="65045"/>
      <w:r w:rsidRPr="00984784">
        <w:rPr>
          <w:rtl/>
        </w:rPr>
        <w:t xml:space="preserve">קובע </w:t>
      </w:r>
      <w:bookmarkStart w:id="65046" w:name="_ETM_Q166_753690"/>
      <w:bookmarkEnd w:id="65046"/>
      <w:r w:rsidRPr="00984784">
        <w:rPr>
          <w:rtl/>
        </w:rPr>
        <w:t xml:space="preserve">כי </w:t>
      </w:r>
      <w:bookmarkStart w:id="65047" w:name="_ETM_Q166_753840"/>
      <w:bookmarkEnd w:id="65047"/>
      <w:r w:rsidRPr="00984784">
        <w:rPr>
          <w:rtl/>
        </w:rPr>
        <w:t xml:space="preserve">סעיף </w:t>
      </w:r>
      <w:bookmarkStart w:id="65048" w:name="_ETM_Q166_754080"/>
      <w:bookmarkEnd w:id="65048"/>
      <w:r w:rsidRPr="00984784">
        <w:rPr>
          <w:rtl/>
        </w:rPr>
        <w:t xml:space="preserve">תקציבי </w:t>
      </w:r>
      <w:bookmarkStart w:id="65049" w:name="_ETM_Q166_754559"/>
      <w:bookmarkEnd w:id="65049"/>
      <w:r w:rsidRPr="00984784">
        <w:rPr>
          <w:rtl/>
        </w:rPr>
        <w:t xml:space="preserve">08 </w:t>
      </w:r>
      <w:bookmarkStart w:id="65050" w:name="_ETM_Q166_755069"/>
      <w:bookmarkEnd w:id="65050"/>
      <w:r>
        <w:rPr>
          <w:rFonts w:hint="cs"/>
          <w:rtl/>
        </w:rPr>
        <w:t xml:space="preserve">– </w:t>
      </w:r>
      <w:r w:rsidRPr="00984784">
        <w:rPr>
          <w:rtl/>
        </w:rPr>
        <w:t xml:space="preserve">משרד </w:t>
      </w:r>
      <w:bookmarkStart w:id="65051" w:name="_ETM_Q166_755370"/>
      <w:bookmarkEnd w:id="65051"/>
      <w:r w:rsidRPr="00984784">
        <w:rPr>
          <w:rtl/>
        </w:rPr>
        <w:t>המשפטים</w:t>
      </w:r>
      <w:r>
        <w:rPr>
          <w:rFonts w:hint="cs"/>
          <w:rtl/>
        </w:rPr>
        <w:t>,</w:t>
      </w:r>
      <w:r w:rsidRPr="00984784">
        <w:rPr>
          <w:rtl/>
        </w:rPr>
        <w:t xml:space="preserve"> </w:t>
      </w:r>
      <w:bookmarkStart w:id="65052" w:name="_ETM_Q166_756389"/>
      <w:bookmarkEnd w:id="65052"/>
      <w:r w:rsidRPr="00984784">
        <w:rPr>
          <w:rtl/>
        </w:rPr>
        <w:t xml:space="preserve">לשנת </w:t>
      </w:r>
      <w:bookmarkStart w:id="65053" w:name="_ETM_Q166_756750"/>
      <w:bookmarkEnd w:id="65053"/>
      <w:r w:rsidRPr="00984784">
        <w:rPr>
          <w:rtl/>
        </w:rPr>
        <w:t xml:space="preserve">הכספים </w:t>
      </w:r>
      <w:bookmarkStart w:id="65054" w:name="_ETM_Q166_757139"/>
      <w:bookmarkEnd w:id="65054"/>
      <w:r w:rsidRPr="00984784">
        <w:rPr>
          <w:rtl/>
        </w:rPr>
        <w:t>2024</w:t>
      </w:r>
      <w:r>
        <w:rPr>
          <w:rFonts w:hint="cs"/>
          <w:rtl/>
        </w:rPr>
        <w:t>,</w:t>
      </w:r>
      <w:r w:rsidRPr="00984784">
        <w:rPr>
          <w:rtl/>
        </w:rPr>
        <w:t xml:space="preserve"> </w:t>
      </w:r>
      <w:bookmarkStart w:id="65055" w:name="_ETM_Q166_758039"/>
      <w:bookmarkEnd w:id="65055"/>
      <w:r w:rsidRPr="00984784">
        <w:rPr>
          <w:rtl/>
        </w:rPr>
        <w:t xml:space="preserve">כהצעת </w:t>
      </w:r>
      <w:bookmarkStart w:id="65056" w:name="_ETM_Q166_758520"/>
      <w:bookmarkEnd w:id="65056"/>
      <w:r w:rsidRPr="00984784">
        <w:rPr>
          <w:rtl/>
        </w:rPr>
        <w:t>הוועדה</w:t>
      </w:r>
      <w:r>
        <w:rPr>
          <w:rFonts w:hint="cs"/>
          <w:rtl/>
        </w:rPr>
        <w:t>,</w:t>
      </w:r>
      <w:r w:rsidRPr="00984784">
        <w:rPr>
          <w:rtl/>
        </w:rPr>
        <w:t xml:space="preserve"> </w:t>
      </w:r>
      <w:bookmarkStart w:id="65057" w:name="_ETM_Q166_759419"/>
      <w:bookmarkEnd w:id="65057"/>
      <w:r>
        <w:rPr>
          <w:rFonts w:hint="cs"/>
          <w:rtl/>
        </w:rPr>
        <w:t>ה</w:t>
      </w:r>
      <w:r w:rsidRPr="00984784">
        <w:rPr>
          <w:rtl/>
        </w:rPr>
        <w:t>תקבל</w:t>
      </w:r>
      <w:r>
        <w:rPr>
          <w:rFonts w:hint="cs"/>
          <w:rtl/>
        </w:rPr>
        <w:t>.</w:t>
      </w:r>
      <w:r w:rsidRPr="00984784">
        <w:rPr>
          <w:rtl/>
        </w:rPr>
        <w:t xml:space="preserve"> </w:t>
      </w:r>
      <w:bookmarkStart w:id="65058" w:name="_ETM_Q166_760740"/>
      <w:bookmarkStart w:id="65059" w:name="_ETM_Q166_768264"/>
      <w:bookmarkEnd w:id="65058"/>
      <w:bookmarkEnd w:id="65059"/>
    </w:p>
    <w:p w:rsidR="00071895" w:rsidRPr="00E60D84" w:rsidRDefault="00071895" w:rsidP="006237F5">
      <w:pPr>
        <w:rPr>
          <w:rtl/>
        </w:rPr>
      </w:pPr>
      <w:bookmarkStart w:id="65060" w:name="_ETM_Q166_768360"/>
      <w:bookmarkEnd w:id="65060"/>
    </w:p>
    <w:p w:rsidR="00071895" w:rsidRDefault="00071895" w:rsidP="006237F5">
      <w:pPr>
        <w:rPr>
          <w:rtl/>
        </w:rPr>
      </w:pPr>
      <w:bookmarkStart w:id="65061" w:name="TOR_Q167"/>
      <w:bookmarkEnd w:id="65061"/>
      <w:r>
        <w:rPr>
          <w:rFonts w:hint="cs"/>
          <w:rtl/>
        </w:rPr>
        <w:t xml:space="preserve">נעבור כעת להצבעה על הסתייגויות לסעיף 09 </w:t>
      </w:r>
      <w:r>
        <w:rPr>
          <w:rtl/>
        </w:rPr>
        <w:t>–</w:t>
      </w:r>
      <w:r>
        <w:rPr>
          <w:rFonts w:hint="cs"/>
          <w:rtl/>
        </w:rPr>
        <w:t xml:space="preserve"> משרד החוץ, לשנת </w:t>
      </w:r>
      <w:bookmarkStart w:id="65062" w:name="_ETM_Q167_164000"/>
      <w:bookmarkEnd w:id="65062"/>
      <w:r>
        <w:rPr>
          <w:rFonts w:hint="cs"/>
          <w:rtl/>
        </w:rPr>
        <w:t xml:space="preserve">הכספים 2024. נצביע תחילה על ההסתייגויות שמשמעותן תוספת תקציב. הצבעה </w:t>
      </w:r>
      <w:bookmarkStart w:id="65063" w:name="_ETM_Q167_172000"/>
      <w:bookmarkEnd w:id="65063"/>
      <w:r>
        <w:rPr>
          <w:rFonts w:hint="cs"/>
          <w:rtl/>
        </w:rPr>
        <w:t xml:space="preserve">כעת.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42</w:t>
      </w:r>
    </w:p>
    <w:p w:rsidR="00071895" w:rsidRDefault="00071895" w:rsidP="006237F5">
      <w:pPr>
        <w:pStyle w:val="--"/>
        <w:keepNext/>
        <w:rPr>
          <w:rtl/>
        </w:rPr>
      </w:pPr>
    </w:p>
    <w:p w:rsidR="00071895" w:rsidRDefault="00071895" w:rsidP="006237F5">
      <w:pPr>
        <w:pStyle w:val="--"/>
        <w:keepNext/>
        <w:rPr>
          <w:rtl/>
        </w:rPr>
      </w:pPr>
      <w:r>
        <w:rPr>
          <w:rtl/>
        </w:rPr>
        <w:t>בעד</w:t>
      </w:r>
      <w:r>
        <w:rPr>
          <w:rFonts w:hint="cs"/>
          <w:rtl/>
        </w:rPr>
        <w:t xml:space="preserve"> ההסתייגויות</w:t>
      </w:r>
      <w:r>
        <w:rPr>
          <w:rtl/>
        </w:rPr>
        <w:t xml:space="preserve"> – </w:t>
      </w:r>
      <w:r>
        <w:rPr>
          <w:rFonts w:hint="cs"/>
          <w:rtl/>
        </w:rPr>
        <w:t>50</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אין</w:t>
      </w:r>
    </w:p>
    <w:p w:rsidR="00071895" w:rsidRPr="00431449" w:rsidRDefault="00071895" w:rsidP="006237F5">
      <w:pPr>
        <w:pStyle w:val="af2"/>
        <w:rPr>
          <w:rtl/>
        </w:rPr>
      </w:pPr>
      <w:r>
        <w:rPr>
          <w:rFonts w:hint="cs"/>
          <w:rtl/>
        </w:rPr>
        <w:t>ההסתייגויות לסעיף 09 בדבר תוספת תקציב לא נתקבלו.</w:t>
      </w:r>
    </w:p>
    <w:p w:rsidR="00071895" w:rsidRDefault="00071895" w:rsidP="006237F5">
      <w:pPr>
        <w:rPr>
          <w:rt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50 בעד, 62 נגד. אני קובע כי ההסתייגויות לא התקבלו. </w:t>
      </w:r>
    </w:p>
    <w:p w:rsidR="00071895" w:rsidRDefault="00071895" w:rsidP="006237F5">
      <w:pPr>
        <w:rPr>
          <w:rtl/>
          <w:lang w:eastAsia="he-IL"/>
        </w:rPr>
      </w:pPr>
    </w:p>
    <w:p w:rsidR="00071895" w:rsidRDefault="00071895" w:rsidP="006237F5">
      <w:pPr>
        <w:rPr>
          <w:rtl/>
          <w:lang w:eastAsia="he-IL"/>
        </w:rPr>
      </w:pPr>
      <w:bookmarkStart w:id="65064" w:name="_ETM_Q167_189000"/>
      <w:bookmarkEnd w:id="65064"/>
      <w:r>
        <w:rPr>
          <w:rFonts w:hint="cs"/>
          <w:rtl/>
          <w:lang w:eastAsia="he-IL"/>
        </w:rPr>
        <w:t>כעת נצביע על הסתייגויות שמשמעותן הפחתת תקציב. הצבעה כעת.</w:t>
      </w:r>
    </w:p>
    <w:p w:rsidR="00071895" w:rsidRDefault="00071895" w:rsidP="006237F5">
      <w:pPr>
        <w:keepNext/>
        <w:rPr>
          <w:rtl/>
          <w:lang w:eastAsia="he-IL"/>
        </w:rPr>
      </w:pPr>
      <w:bookmarkStart w:id="65065" w:name="_ETM_Q167_198000"/>
      <w:bookmarkEnd w:id="65065"/>
    </w:p>
    <w:p w:rsidR="00071895" w:rsidRDefault="00071895" w:rsidP="006237F5">
      <w:pPr>
        <w:pStyle w:val="af1"/>
        <w:keepNext/>
        <w:rPr>
          <w:rtl/>
          <w:lang w:eastAsia="he-IL"/>
        </w:rPr>
      </w:pPr>
      <w:r>
        <w:rPr>
          <w:rtl/>
          <w:lang w:eastAsia="he-IL"/>
        </w:rPr>
        <w:t>הצבעה מס'</w:t>
      </w:r>
      <w:r>
        <w:rPr>
          <w:rFonts w:hint="cs"/>
          <w:rtl/>
          <w:lang w:eastAsia="he-IL"/>
        </w:rPr>
        <w:t xml:space="preserve"> 43</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ההסתייגות לסעיף 09 בדבר הפחתת תקציב לא נתקבלו.</w:t>
      </w:r>
    </w:p>
    <w:p w:rsidR="00071895" w:rsidRPr="00431449" w:rsidRDefault="00071895" w:rsidP="006237F5">
      <w:pPr>
        <w:rPr>
          <w:rtl/>
          <w:lang w:eastAsia="he-I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194FBD" w:rsidRDefault="00071895" w:rsidP="00194FBD">
      <w:pPr>
        <w:rPr>
          <w:rtl/>
          <w:lang w:eastAsia="he-IL"/>
        </w:rPr>
      </w:pPr>
      <w:r>
        <w:rPr>
          <w:rFonts w:hint="cs"/>
          <w:rtl/>
          <w:lang w:eastAsia="he-IL"/>
        </w:rPr>
        <w:t xml:space="preserve">55 </w:t>
      </w:r>
      <w:bookmarkStart w:id="65066" w:name="_ETM_Q167_208000"/>
      <w:bookmarkEnd w:id="65066"/>
      <w:r>
        <w:rPr>
          <w:rFonts w:hint="cs"/>
          <w:rtl/>
          <w:lang w:eastAsia="he-IL"/>
        </w:rPr>
        <w:t>בעד, 62 נגד. אני קובע כי ההסתייגויות לא התקבלו</w:t>
      </w:r>
      <w:r w:rsidR="00194FBD">
        <w:rPr>
          <w:rFonts w:hint="cs"/>
          <w:rtl/>
          <w:lang w:eastAsia="he-IL"/>
        </w:rPr>
        <w:t>.</w:t>
      </w:r>
      <w:r>
        <w:rPr>
          <w:rFonts w:hint="cs"/>
          <w:rtl/>
          <w:lang w:eastAsia="he-IL"/>
        </w:rPr>
        <w:t xml:space="preserve"> </w:t>
      </w:r>
      <w:bookmarkStart w:id="65067" w:name="_ETM_Q167_213000"/>
      <w:bookmarkEnd w:id="65067"/>
    </w:p>
    <w:p w:rsidR="00194FBD" w:rsidRDefault="00194FBD" w:rsidP="00194FBD">
      <w:pPr>
        <w:rPr>
          <w:rtl/>
          <w:lang w:eastAsia="he-IL"/>
        </w:rPr>
      </w:pPr>
    </w:p>
    <w:p w:rsidR="00071895" w:rsidRDefault="00071895" w:rsidP="00194FBD">
      <w:pPr>
        <w:rPr>
          <w:rtl/>
          <w:lang w:eastAsia="he-IL"/>
        </w:rPr>
      </w:pPr>
      <w:r>
        <w:rPr>
          <w:rFonts w:hint="cs"/>
          <w:rtl/>
          <w:lang w:eastAsia="he-IL"/>
        </w:rPr>
        <w:t>ולכן</w:t>
      </w:r>
      <w:bookmarkStart w:id="65068" w:name="_ETM_Q167_214000"/>
      <w:bookmarkEnd w:id="65068"/>
      <w:r>
        <w:rPr>
          <w:rFonts w:hint="cs"/>
          <w:rtl/>
          <w:lang w:eastAsia="he-IL"/>
        </w:rPr>
        <w:t xml:space="preserve"> נעבור להצבעה על סעיף תקציבי 09 </w:t>
      </w:r>
      <w:r>
        <w:rPr>
          <w:rtl/>
          <w:lang w:eastAsia="he-IL"/>
        </w:rPr>
        <w:t>–</w:t>
      </w:r>
      <w:r>
        <w:rPr>
          <w:rFonts w:hint="cs"/>
          <w:rtl/>
          <w:lang w:eastAsia="he-IL"/>
        </w:rPr>
        <w:t xml:space="preserve"> משרד החוץ, לשנת הכספים 2024, כהצעת הוועדה. הצבעה כעת.</w:t>
      </w:r>
    </w:p>
    <w:p w:rsidR="00071895" w:rsidRDefault="00071895" w:rsidP="006237F5">
      <w:pPr>
        <w:rPr>
          <w:rtl/>
          <w:lang w:eastAsia="he-IL"/>
        </w:rPr>
      </w:pPr>
      <w:r>
        <w:rPr>
          <w:rFonts w:hint="cs"/>
          <w:rtl/>
          <w:lang w:eastAsia="he-IL"/>
        </w:rPr>
        <w:t xml:space="preserve"> </w:t>
      </w:r>
    </w:p>
    <w:p w:rsidR="00071895" w:rsidRDefault="00071895" w:rsidP="006237F5">
      <w:pPr>
        <w:pStyle w:val="af1"/>
        <w:keepNext/>
        <w:rPr>
          <w:rtl/>
          <w:lang w:eastAsia="he-IL"/>
        </w:rPr>
      </w:pPr>
      <w:r>
        <w:rPr>
          <w:rtl/>
          <w:lang w:eastAsia="he-IL"/>
        </w:rPr>
        <w:t>הצבעה מס'</w:t>
      </w:r>
      <w:r>
        <w:rPr>
          <w:rFonts w:hint="cs"/>
          <w:rtl/>
          <w:lang w:eastAsia="he-IL"/>
        </w:rPr>
        <w:t xml:space="preserve"> 44</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09, כהצעת הוועדה</w:t>
      </w:r>
      <w:r>
        <w:rPr>
          <w:rtl/>
          <w:lang w:eastAsia="he-IL"/>
        </w:rPr>
        <w:t xml:space="preserve"> – </w:t>
      </w:r>
      <w:r>
        <w:rPr>
          <w:rFonts w:hint="cs"/>
          <w:rtl/>
          <w:lang w:eastAsia="he-IL"/>
        </w:rPr>
        <w:t>63</w:t>
      </w:r>
    </w:p>
    <w:p w:rsidR="00071895" w:rsidRDefault="00071895" w:rsidP="006237F5">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09, כהצעת הוועדה, נתקבל.</w:t>
      </w:r>
    </w:p>
    <w:p w:rsidR="00071895" w:rsidRDefault="00071895" w:rsidP="006237F5">
      <w:pPr>
        <w:rPr>
          <w:rtl/>
          <w:lang w:eastAsia="he-IL"/>
        </w:rPr>
      </w:pPr>
    </w:p>
    <w:p w:rsidR="00071895" w:rsidRDefault="00071895" w:rsidP="006237F5">
      <w:pPr>
        <w:pStyle w:val="af6"/>
        <w:keepNext/>
        <w:rPr>
          <w:rtl/>
        </w:rPr>
      </w:pPr>
      <w:bookmarkStart w:id="65069" w:name="ET_yor_6423_22"/>
      <w:r w:rsidRPr="00431449">
        <w:rPr>
          <w:rStyle w:val="TagStyle"/>
          <w:rtl/>
        </w:rPr>
        <w:t xml:space="preserve"> &lt;&lt; יור &gt;&gt; </w:t>
      </w:r>
      <w:r>
        <w:rPr>
          <w:rtl/>
        </w:rPr>
        <w:t>היו"ר אמיר אוחנה:</w:t>
      </w:r>
      <w:r w:rsidRPr="00431449">
        <w:rPr>
          <w:rStyle w:val="TagStyle"/>
          <w:rtl/>
        </w:rPr>
        <w:t xml:space="preserve"> &lt;&lt; יור &gt;&gt;</w:t>
      </w:r>
      <w:r>
        <w:rPr>
          <w:rtl/>
        </w:rPr>
        <w:t xml:space="preserve">   </w:t>
      </w:r>
      <w:bookmarkEnd w:id="65069"/>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63 בעד, 54 נגד. אני קובע כי סעיף </w:t>
      </w:r>
      <w:bookmarkStart w:id="65070" w:name="_ETM_Q167_240000"/>
      <w:bookmarkEnd w:id="65070"/>
      <w:r>
        <w:rPr>
          <w:rFonts w:hint="cs"/>
          <w:rtl/>
          <w:lang w:eastAsia="he-IL"/>
        </w:rPr>
        <w:t xml:space="preserve">תקציבי 09 </w:t>
      </w:r>
      <w:r>
        <w:rPr>
          <w:rtl/>
          <w:lang w:eastAsia="he-IL"/>
        </w:rPr>
        <w:t>–</w:t>
      </w:r>
      <w:r>
        <w:rPr>
          <w:rFonts w:hint="cs"/>
          <w:rtl/>
          <w:lang w:eastAsia="he-IL"/>
        </w:rPr>
        <w:t xml:space="preserve"> משרד החוץ, לשנת הכספים 2024, כהצעת הוועדה, התקבל.</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נעבור כעת להצבעה על הסתייגויות לסעיף 10 </w:t>
      </w:r>
      <w:r>
        <w:rPr>
          <w:rtl/>
          <w:lang w:eastAsia="he-IL"/>
        </w:rPr>
        <w:t>–</w:t>
      </w:r>
      <w:r>
        <w:rPr>
          <w:rFonts w:hint="cs"/>
          <w:rtl/>
          <w:lang w:eastAsia="he-IL"/>
        </w:rPr>
        <w:t xml:space="preserve"> מטה לביטחון לאומי, לשנת </w:t>
      </w:r>
      <w:bookmarkStart w:id="65071" w:name="_ETM_Q167_246000"/>
      <w:bookmarkEnd w:id="65071"/>
      <w:r>
        <w:rPr>
          <w:rFonts w:hint="cs"/>
          <w:rtl/>
          <w:lang w:eastAsia="he-IL"/>
        </w:rPr>
        <w:t>הכספים 2024, הצבעה על הסתייגויות שמשמעותן תוספת תקציב. 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w:t>
      </w:r>
      <w:bookmarkStart w:id="65072" w:name="_ETM_Q167_262000"/>
      <w:bookmarkEnd w:id="65072"/>
      <w:r>
        <w:rPr>
          <w:rFonts w:hint="cs"/>
          <w:rtl/>
          <w:lang w:eastAsia="he-IL"/>
        </w:rPr>
        <w:t>45</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43</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1</w:t>
      </w:r>
    </w:p>
    <w:p w:rsidR="00071895" w:rsidRDefault="00071895" w:rsidP="006237F5">
      <w:pPr>
        <w:pStyle w:val="af2"/>
        <w:rPr>
          <w:rtl/>
          <w:lang w:eastAsia="he-IL"/>
        </w:rPr>
      </w:pPr>
      <w:r>
        <w:rPr>
          <w:rFonts w:hint="cs"/>
          <w:rtl/>
          <w:lang w:eastAsia="he-IL"/>
        </w:rPr>
        <w:t xml:space="preserve">ההסתייגויות לסעיף 10 בדבר תוספת תקציב לא נתקבלו. </w:t>
      </w:r>
    </w:p>
    <w:p w:rsidR="00071895" w:rsidRPr="00797710" w:rsidRDefault="00071895" w:rsidP="006237F5">
      <w:pPr>
        <w:rPr>
          <w:rtl/>
          <w:lang w:eastAsia="he-IL"/>
        </w:rPr>
      </w:pPr>
    </w:p>
    <w:p w:rsidR="00071895" w:rsidRDefault="00071895" w:rsidP="006237F5">
      <w:pPr>
        <w:pStyle w:val="af6"/>
        <w:keepNext/>
        <w:rPr>
          <w:rStyle w:val="TagStyle"/>
          <w:rt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43 בעד, 62 נגד, נמנע אחד ושבעה נוכחים. אני קובע כי ההסתייגויות לא התקבלו.</w:t>
      </w:r>
    </w:p>
    <w:p w:rsidR="00071895" w:rsidRDefault="00071895" w:rsidP="006237F5">
      <w:pPr>
        <w:rPr>
          <w:rtl/>
          <w:lang w:eastAsia="he-IL"/>
        </w:rPr>
      </w:pPr>
    </w:p>
    <w:p w:rsidR="00071895" w:rsidRDefault="00071895" w:rsidP="006237F5">
      <w:pPr>
        <w:rPr>
          <w:rtl/>
          <w:lang w:eastAsia="he-IL"/>
        </w:rPr>
      </w:pPr>
      <w:bookmarkStart w:id="65073" w:name="_ETM_Q167_283000"/>
      <w:bookmarkEnd w:id="65073"/>
      <w:r>
        <w:rPr>
          <w:rFonts w:hint="cs"/>
          <w:rtl/>
          <w:lang w:eastAsia="he-IL"/>
        </w:rPr>
        <w:t xml:space="preserve">כעת נצביע על </w:t>
      </w:r>
      <w:bookmarkStart w:id="65074" w:name="_ETM_Q167_281000"/>
      <w:bookmarkEnd w:id="65074"/>
      <w:r>
        <w:rPr>
          <w:rFonts w:hint="cs"/>
          <w:rtl/>
          <w:lang w:eastAsia="he-IL"/>
        </w:rPr>
        <w:t>הסתייגויות שמשמעותן הפחתת תקציב. הצבעה כעת.</w:t>
      </w:r>
    </w:p>
    <w:p w:rsidR="00071895" w:rsidRDefault="00071895" w:rsidP="006237F5">
      <w:pPr>
        <w:keepNext/>
        <w:rPr>
          <w:rtl/>
          <w:lang w:eastAsia="he-IL"/>
        </w:rPr>
      </w:pPr>
      <w:bookmarkStart w:id="65075" w:name="_ETM_Q167_289000"/>
      <w:bookmarkEnd w:id="65075"/>
    </w:p>
    <w:p w:rsidR="00071895" w:rsidRDefault="00071895" w:rsidP="006237F5">
      <w:pPr>
        <w:pStyle w:val="af1"/>
        <w:keepNext/>
        <w:rPr>
          <w:rtl/>
          <w:lang w:eastAsia="he-IL"/>
        </w:rPr>
      </w:pPr>
      <w:r>
        <w:rPr>
          <w:rtl/>
          <w:lang w:eastAsia="he-IL"/>
        </w:rPr>
        <w:t>הצבעה מס'</w:t>
      </w:r>
      <w:r>
        <w:rPr>
          <w:rFonts w:hint="cs"/>
          <w:rtl/>
          <w:lang w:eastAsia="he-IL"/>
        </w:rPr>
        <w:t xml:space="preserve"> 46</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48</w:t>
      </w:r>
    </w:p>
    <w:p w:rsidR="00071895" w:rsidRDefault="00071895" w:rsidP="006237F5">
      <w:pPr>
        <w:pStyle w:val="--"/>
        <w:keepNext/>
        <w:rPr>
          <w:rtl/>
          <w:lang w:eastAsia="he-IL"/>
        </w:rPr>
      </w:pPr>
      <w:r>
        <w:rPr>
          <w:rtl/>
          <w:lang w:eastAsia="he-IL"/>
        </w:rPr>
        <w:t xml:space="preserve">נגד – </w:t>
      </w:r>
      <w:r>
        <w:rPr>
          <w:rFonts w:hint="cs"/>
          <w:rtl/>
          <w:lang w:eastAsia="he-IL"/>
        </w:rPr>
        <w:t>64</w:t>
      </w:r>
    </w:p>
    <w:p w:rsidR="00071895" w:rsidRDefault="00071895" w:rsidP="006237F5">
      <w:pPr>
        <w:pStyle w:val="--"/>
        <w:keepNext/>
        <w:rPr>
          <w:rtl/>
          <w:lang w:eastAsia="he-IL"/>
        </w:rPr>
      </w:pPr>
      <w:r>
        <w:rPr>
          <w:rtl/>
          <w:lang w:eastAsia="he-IL"/>
        </w:rPr>
        <w:t>נמנעים</w:t>
      </w:r>
      <w:r>
        <w:rPr>
          <w:rFonts w:hint="cs"/>
          <w:rtl/>
          <w:lang w:eastAsia="he-IL"/>
        </w:rPr>
        <w:t xml:space="preserve"> </w:t>
      </w:r>
      <w:r>
        <w:rPr>
          <w:rtl/>
          <w:lang w:eastAsia="he-IL"/>
        </w:rPr>
        <w:t xml:space="preserve">– </w:t>
      </w:r>
      <w:r>
        <w:rPr>
          <w:rFonts w:hint="cs"/>
          <w:rtl/>
          <w:lang w:eastAsia="he-IL"/>
        </w:rPr>
        <w:t>2</w:t>
      </w:r>
    </w:p>
    <w:p w:rsidR="00071895" w:rsidRDefault="00071895" w:rsidP="006237F5">
      <w:pPr>
        <w:pStyle w:val="af2"/>
        <w:rPr>
          <w:rtl/>
          <w:lang w:eastAsia="he-IL"/>
        </w:rPr>
      </w:pPr>
      <w:r>
        <w:rPr>
          <w:rFonts w:hint="cs"/>
          <w:rtl/>
          <w:lang w:eastAsia="he-IL"/>
        </w:rPr>
        <w:t>ההסתייגויות לסעיף 10 בדבר הפחתת תקציב לא נתקבלו.</w:t>
      </w:r>
    </w:p>
    <w:p w:rsidR="00071895" w:rsidRDefault="00071895" w:rsidP="006237F5">
      <w:pPr>
        <w:rPr>
          <w:rtl/>
          <w:lang w:eastAsia="he-IL"/>
        </w:rPr>
      </w:pPr>
    </w:p>
    <w:p w:rsidR="00071895" w:rsidRDefault="00071895" w:rsidP="006237F5">
      <w:pPr>
        <w:pStyle w:val="af6"/>
        <w:keepNext/>
        <w:rPr>
          <w:rtl/>
        </w:rPr>
      </w:pPr>
      <w:r w:rsidRPr="009912B1">
        <w:rPr>
          <w:rStyle w:val="TagStyle"/>
          <w:rtl/>
        </w:rPr>
        <w:t xml:space="preserve"> &lt;&lt; יור &gt;&gt; </w:t>
      </w:r>
      <w:r>
        <w:rPr>
          <w:rtl/>
        </w:rPr>
        <w:t>היו"ר אמיר אוחנה:</w:t>
      </w:r>
      <w:r w:rsidRPr="009912B1">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48 בעד, 64 נגד, שני נמנעים ושני נוכחים. </w:t>
      </w:r>
      <w:bookmarkStart w:id="65076" w:name="_ETM_Q167_305000"/>
      <w:bookmarkEnd w:id="65076"/>
      <w:r>
        <w:rPr>
          <w:rFonts w:hint="cs"/>
          <w:rtl/>
          <w:lang w:eastAsia="he-IL"/>
        </w:rPr>
        <w:t>אני קובע כי ההסתייגויות לא התקבלו.</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לכן נעבור להצביע </w:t>
      </w:r>
      <w:bookmarkStart w:id="65077" w:name="_ETM_Q167_309000"/>
      <w:bookmarkEnd w:id="65077"/>
      <w:r>
        <w:rPr>
          <w:rFonts w:hint="cs"/>
          <w:rtl/>
          <w:lang w:eastAsia="he-IL"/>
        </w:rPr>
        <w:t xml:space="preserve">כעת על סעיף תקציבי 10 </w:t>
      </w:r>
      <w:r>
        <w:rPr>
          <w:rtl/>
          <w:lang w:eastAsia="he-IL"/>
        </w:rPr>
        <w:t>–</w:t>
      </w:r>
      <w:r>
        <w:rPr>
          <w:rFonts w:hint="cs"/>
          <w:rtl/>
          <w:lang w:eastAsia="he-IL"/>
        </w:rPr>
        <w:t xml:space="preserve"> מטה לביטחון לאומי, לשנת הכספים 2024, כהצעת הוועדה. הצבעה.</w:t>
      </w:r>
    </w:p>
    <w:p w:rsidR="00194FBD" w:rsidRDefault="00194FBD"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47</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10, כהצעת הוועדה</w:t>
      </w:r>
      <w:r>
        <w:rPr>
          <w:rtl/>
          <w:lang w:eastAsia="he-IL"/>
        </w:rPr>
        <w:t xml:space="preserve"> –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10, כהצעת הוועדה, נתקבל.</w:t>
      </w:r>
    </w:p>
    <w:p w:rsidR="00071895" w:rsidRDefault="00071895" w:rsidP="006237F5">
      <w:pPr>
        <w:keepNext/>
        <w:rPr>
          <w:rt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62 בעד, 55 נגד. אני קובע כי סעיף תקציבי </w:t>
      </w:r>
      <w:bookmarkStart w:id="65078" w:name="_ETM_Q167_335000"/>
      <w:bookmarkEnd w:id="65078"/>
      <w:r>
        <w:rPr>
          <w:rFonts w:hint="cs"/>
          <w:rtl/>
          <w:lang w:eastAsia="he-IL"/>
        </w:rPr>
        <w:t xml:space="preserve">10 </w:t>
      </w:r>
      <w:r>
        <w:rPr>
          <w:rtl/>
          <w:lang w:eastAsia="he-IL"/>
        </w:rPr>
        <w:t>–</w:t>
      </w:r>
      <w:r>
        <w:rPr>
          <w:rFonts w:hint="cs"/>
          <w:rtl/>
          <w:lang w:eastAsia="he-IL"/>
        </w:rPr>
        <w:t xml:space="preserve"> מטה לביטחון לאומי, לשנת הכספים 2024, כהצעת הוועדה, התקבל.</w:t>
      </w:r>
    </w:p>
    <w:p w:rsidR="00071895" w:rsidRDefault="00071895" w:rsidP="006237F5">
      <w:pPr>
        <w:rPr>
          <w:rtl/>
          <w:lang w:eastAsia="he-IL"/>
        </w:rPr>
      </w:pPr>
    </w:p>
    <w:p w:rsidR="00071895" w:rsidRDefault="00071895" w:rsidP="00194FBD">
      <w:pPr>
        <w:rPr>
          <w:rtl/>
          <w:lang w:eastAsia="he-IL"/>
        </w:rPr>
      </w:pPr>
      <w:r>
        <w:rPr>
          <w:rFonts w:hint="cs"/>
          <w:rtl/>
          <w:lang w:eastAsia="he-IL"/>
        </w:rPr>
        <w:t xml:space="preserve">אנו נעבור כעת להצבעה על הסתייגויות לסעיף 12 </w:t>
      </w:r>
      <w:r>
        <w:rPr>
          <w:rtl/>
          <w:lang w:eastAsia="he-IL"/>
        </w:rPr>
        <w:t>–</w:t>
      </w:r>
      <w:r>
        <w:rPr>
          <w:rFonts w:hint="cs"/>
          <w:rtl/>
          <w:lang w:eastAsia="he-IL"/>
        </w:rPr>
        <w:t xml:space="preserve"> גמלאות ופיצויים לשנת כספים 2024</w:t>
      </w:r>
      <w:r w:rsidR="00194FBD">
        <w:rPr>
          <w:rFonts w:hint="cs"/>
          <w:rtl/>
          <w:lang w:eastAsia="he-IL"/>
        </w:rPr>
        <w:t>.</w:t>
      </w:r>
      <w:r>
        <w:rPr>
          <w:rFonts w:hint="cs"/>
          <w:rtl/>
          <w:lang w:eastAsia="he-IL"/>
        </w:rPr>
        <w:t xml:space="preserve"> נצביע תחילה על הסתייגויות שמשמעותן תוספת תקציב. הצבעה כעת. </w:t>
      </w:r>
      <w:bookmarkStart w:id="65079" w:name="_ETM_Q167_354000"/>
      <w:bookmarkEnd w:id="65079"/>
    </w:p>
    <w:p w:rsidR="00071895" w:rsidRDefault="00071895" w:rsidP="006237F5">
      <w:pPr>
        <w:keepNext/>
        <w:rPr>
          <w:rtl/>
          <w:lang w:eastAsia="he-IL"/>
        </w:rPr>
      </w:pPr>
      <w:r>
        <w:rPr>
          <w:rtl/>
          <w:lang w:eastAsia="he-IL"/>
        </w:rPr>
        <w:t xml:space="preserve"> </w:t>
      </w:r>
    </w:p>
    <w:p w:rsidR="00071895" w:rsidRDefault="00071895" w:rsidP="006237F5">
      <w:pPr>
        <w:pStyle w:val="af1"/>
        <w:keepNext/>
        <w:rPr>
          <w:rtl/>
          <w:lang w:eastAsia="he-IL"/>
        </w:rPr>
      </w:pPr>
      <w:r>
        <w:rPr>
          <w:rtl/>
          <w:lang w:eastAsia="he-IL"/>
        </w:rPr>
        <w:t>הצבעה מס'</w:t>
      </w:r>
      <w:r>
        <w:rPr>
          <w:rFonts w:hint="cs"/>
          <w:rtl/>
          <w:lang w:eastAsia="he-IL"/>
        </w:rPr>
        <w:t xml:space="preserve"> 48</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52</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ההסתייגויות לסעיף 12 בדבר תוספת תקציב לא נתקבלו.</w:t>
      </w:r>
    </w:p>
    <w:p w:rsidR="00071895" w:rsidRDefault="00071895" w:rsidP="006237F5">
      <w:pPr>
        <w:keepNext/>
        <w:rPr>
          <w:rt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52 בעד, 62 נגד. אני קובע כי </w:t>
      </w:r>
      <w:bookmarkStart w:id="65080" w:name="_ETM_Q167_368000"/>
      <w:bookmarkEnd w:id="65080"/>
      <w:r>
        <w:rPr>
          <w:rFonts w:hint="cs"/>
          <w:rtl/>
          <w:lang w:eastAsia="he-IL"/>
        </w:rPr>
        <w:t>ההסתייגויות לא התקבלו.</w:t>
      </w:r>
    </w:p>
    <w:p w:rsidR="00071895" w:rsidRDefault="00071895" w:rsidP="006237F5">
      <w:pPr>
        <w:rPr>
          <w:rtl/>
          <w:lang w:eastAsia="he-IL"/>
        </w:rPr>
      </w:pPr>
    </w:p>
    <w:p w:rsidR="00071895" w:rsidRDefault="00071895" w:rsidP="006237F5">
      <w:pPr>
        <w:rPr>
          <w:rtl/>
          <w:lang w:eastAsia="he-IL"/>
        </w:rPr>
      </w:pPr>
      <w:bookmarkStart w:id="65081" w:name="_ETM_Q167_370000"/>
      <w:bookmarkEnd w:id="65081"/>
      <w:r>
        <w:rPr>
          <w:rFonts w:hint="cs"/>
          <w:rtl/>
          <w:lang w:eastAsia="he-IL"/>
        </w:rPr>
        <w:t>כעת נצביע על הסתייגויות שמשמעותן הפחתת תקציב. הצבעה.</w:t>
      </w:r>
    </w:p>
    <w:p w:rsidR="00071895" w:rsidRDefault="00071895" w:rsidP="006237F5">
      <w:pPr>
        <w:keepNext/>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49</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53</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71895" w:rsidRDefault="00071895" w:rsidP="006237F5">
      <w:pPr>
        <w:pStyle w:val="af2"/>
        <w:rPr>
          <w:rtl/>
          <w:lang w:eastAsia="he-IL"/>
        </w:rPr>
      </w:pPr>
      <w:r>
        <w:rPr>
          <w:rFonts w:hint="cs"/>
          <w:rtl/>
          <w:lang w:eastAsia="he-IL"/>
        </w:rPr>
        <w:t>ההסתייגויות לסעיף 12 בדבר הפחתת תקציב לא נתקבלו.</w:t>
      </w:r>
    </w:p>
    <w:p w:rsidR="00071895" w:rsidRDefault="00071895" w:rsidP="006237F5">
      <w:pPr>
        <w:rPr>
          <w:rtl/>
          <w:lang w:eastAsia="he-IL"/>
        </w:rPr>
      </w:pPr>
    </w:p>
    <w:p w:rsidR="00071895" w:rsidRDefault="00071895" w:rsidP="006237F5">
      <w:pPr>
        <w:pStyle w:val="af6"/>
        <w:keepNext/>
        <w:rPr>
          <w:rtl/>
        </w:rPr>
      </w:pPr>
      <w:r w:rsidRPr="009912B1">
        <w:rPr>
          <w:rStyle w:val="TagStyle"/>
          <w:rtl/>
        </w:rPr>
        <w:t xml:space="preserve"> &lt;&lt; יור &gt;&gt; </w:t>
      </w:r>
      <w:r>
        <w:rPr>
          <w:rtl/>
        </w:rPr>
        <w:t>היו"ר אמיר אוחנה:</w:t>
      </w:r>
      <w:r w:rsidRPr="009912B1">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53 בעד, 62 נגד, שני נוכחים. אני קובע</w:t>
      </w:r>
      <w:bookmarkStart w:id="65082" w:name="_ETM_Q167_391000"/>
      <w:bookmarkEnd w:id="65082"/>
      <w:r>
        <w:rPr>
          <w:rFonts w:hint="cs"/>
          <w:rtl/>
          <w:lang w:eastAsia="he-IL"/>
        </w:rPr>
        <w:t xml:space="preserve"> כי גם ההסתייגויות הללו לא התקבלו.</w:t>
      </w:r>
    </w:p>
    <w:p w:rsidR="00071895" w:rsidRDefault="00071895" w:rsidP="006237F5">
      <w:pPr>
        <w:rPr>
          <w:rtl/>
          <w:lang w:eastAsia="he-IL"/>
        </w:rPr>
      </w:pPr>
    </w:p>
    <w:p w:rsidR="00071895" w:rsidRDefault="00071895" w:rsidP="006237F5">
      <w:pPr>
        <w:rPr>
          <w:rtl/>
          <w:lang w:eastAsia="he-IL"/>
        </w:rPr>
      </w:pPr>
      <w:r>
        <w:rPr>
          <w:rFonts w:hint="cs"/>
          <w:rtl/>
          <w:lang w:eastAsia="he-IL"/>
        </w:rPr>
        <w:t>לכן נעבור להצבעה על</w:t>
      </w:r>
      <w:bookmarkStart w:id="65083" w:name="_ETM_Q167_395000"/>
      <w:bookmarkEnd w:id="65083"/>
      <w:r>
        <w:rPr>
          <w:rFonts w:hint="cs"/>
          <w:rtl/>
          <w:lang w:eastAsia="he-IL"/>
        </w:rPr>
        <w:t xml:space="preserve"> סעיף תקציבי 12 </w:t>
      </w:r>
      <w:r>
        <w:rPr>
          <w:rtl/>
          <w:lang w:eastAsia="he-IL"/>
        </w:rPr>
        <w:t>–</w:t>
      </w:r>
      <w:r>
        <w:rPr>
          <w:rFonts w:hint="cs"/>
          <w:rtl/>
          <w:lang w:eastAsia="he-IL"/>
        </w:rPr>
        <w:t xml:space="preserve"> גמלאות ופיצויים, לשנת הכספים 2024, כהצעת </w:t>
      </w:r>
      <w:bookmarkStart w:id="65084" w:name="_ETM_Q167_403000"/>
      <w:bookmarkEnd w:id="65084"/>
      <w:r>
        <w:rPr>
          <w:rFonts w:hint="cs"/>
          <w:rtl/>
          <w:lang w:eastAsia="he-IL"/>
        </w:rPr>
        <w:t>הוועדה. הצבעה.</w:t>
      </w:r>
    </w:p>
    <w:p w:rsidR="00071895" w:rsidRDefault="00071895" w:rsidP="006237F5">
      <w:pPr>
        <w:keepNext/>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50</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12, כהצעת הוועדה</w:t>
      </w:r>
      <w:r>
        <w:rPr>
          <w:rtl/>
          <w:lang w:eastAsia="he-IL"/>
        </w:rPr>
        <w:t xml:space="preserve"> –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bookmarkStart w:id="65085" w:name="_ETM_Q167_405000"/>
      <w:bookmarkEnd w:id="65085"/>
      <w:r>
        <w:rPr>
          <w:rFonts w:hint="cs"/>
          <w:rtl/>
          <w:lang w:eastAsia="he-IL"/>
        </w:rPr>
        <w:t>סעיף 12, כהצעת הוועדה, נתקבל.</w:t>
      </w:r>
    </w:p>
    <w:p w:rsidR="00071895" w:rsidRPr="0013376E" w:rsidRDefault="00071895" w:rsidP="006237F5">
      <w:pPr>
        <w:rPr>
          <w:rtl/>
          <w:lang w:eastAsia="he-I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62 בעד, 55 נגד. אני קובע כי </w:t>
      </w:r>
      <w:bookmarkStart w:id="65086" w:name="_ETM_Q167_421000"/>
      <w:bookmarkEnd w:id="65086"/>
      <w:r>
        <w:rPr>
          <w:rFonts w:hint="cs"/>
          <w:rtl/>
          <w:lang w:eastAsia="he-IL"/>
        </w:rPr>
        <w:t xml:space="preserve">סעיף תקציבי 12 </w:t>
      </w:r>
      <w:r>
        <w:rPr>
          <w:rtl/>
          <w:lang w:eastAsia="he-IL"/>
        </w:rPr>
        <w:t>–</w:t>
      </w:r>
      <w:r>
        <w:rPr>
          <w:rFonts w:hint="cs"/>
          <w:rtl/>
          <w:lang w:eastAsia="he-IL"/>
        </w:rPr>
        <w:t xml:space="preserve"> גמלאות ופיצויים</w:t>
      </w:r>
      <w:r w:rsidR="007E3BC8">
        <w:rPr>
          <w:rFonts w:hint="cs"/>
          <w:rtl/>
          <w:lang w:eastAsia="he-IL"/>
        </w:rPr>
        <w:t>,</w:t>
      </w:r>
      <w:r>
        <w:rPr>
          <w:rFonts w:hint="cs"/>
          <w:rtl/>
          <w:lang w:eastAsia="he-IL"/>
        </w:rPr>
        <w:t xml:space="preserve"> לשנת הכספים 2024, כהצעת הוועדה, התקבל.</w:t>
      </w:r>
    </w:p>
    <w:p w:rsidR="00071895" w:rsidRDefault="00071895" w:rsidP="006237F5">
      <w:pPr>
        <w:rPr>
          <w:rtl/>
          <w:lang w:eastAsia="he-IL"/>
        </w:rPr>
      </w:pPr>
    </w:p>
    <w:p w:rsidR="00071895" w:rsidRDefault="00071895" w:rsidP="007E3BC8">
      <w:pPr>
        <w:rPr>
          <w:rtl/>
          <w:lang w:eastAsia="he-IL"/>
        </w:rPr>
      </w:pPr>
      <w:bookmarkStart w:id="65087" w:name="_ETM_Q167_429000"/>
      <w:bookmarkEnd w:id="65087"/>
      <w:r>
        <w:rPr>
          <w:rFonts w:hint="cs"/>
          <w:rtl/>
          <w:lang w:eastAsia="he-IL"/>
        </w:rPr>
        <w:t xml:space="preserve">נעבור כעת להצבעה על הסתייגויות לסעיף 13 </w:t>
      </w:r>
      <w:r>
        <w:rPr>
          <w:rtl/>
          <w:lang w:eastAsia="he-IL"/>
        </w:rPr>
        <w:t>–</w:t>
      </w:r>
      <w:r>
        <w:rPr>
          <w:rFonts w:hint="cs"/>
          <w:rtl/>
          <w:lang w:eastAsia="he-IL"/>
        </w:rPr>
        <w:t xml:space="preserve"> הוצאות </w:t>
      </w:r>
      <w:bookmarkStart w:id="65088" w:name="_ETM_Q167_433000"/>
      <w:bookmarkEnd w:id="65088"/>
      <w:r>
        <w:rPr>
          <w:rFonts w:hint="cs"/>
          <w:rtl/>
          <w:lang w:eastAsia="he-IL"/>
        </w:rPr>
        <w:t>שונות</w:t>
      </w:r>
      <w:r w:rsidR="007E3BC8">
        <w:rPr>
          <w:rFonts w:hint="cs"/>
          <w:rtl/>
          <w:lang w:eastAsia="he-IL"/>
        </w:rPr>
        <w:t>,</w:t>
      </w:r>
      <w:r>
        <w:rPr>
          <w:rFonts w:hint="cs"/>
          <w:rtl/>
          <w:lang w:eastAsia="he-IL"/>
        </w:rPr>
        <w:t xml:space="preserve"> לשנת הכספים 2024.  תחילה נצביע על הסתייגויות שמשמעותן תוספת </w:t>
      </w:r>
      <w:bookmarkStart w:id="65089" w:name="_ETM_Q167_437000"/>
      <w:bookmarkEnd w:id="65089"/>
      <w:r>
        <w:rPr>
          <w:rFonts w:hint="cs"/>
          <w:rtl/>
          <w:lang w:eastAsia="he-IL"/>
        </w:rPr>
        <w:t>תקציב. הצבעה.</w:t>
      </w:r>
    </w:p>
    <w:p w:rsidR="00071895" w:rsidRDefault="00071895" w:rsidP="006237F5">
      <w:pPr>
        <w:keepNext/>
        <w:rPr>
          <w:rtl/>
          <w:lang w:eastAsia="he-IL"/>
        </w:rPr>
      </w:pPr>
    </w:p>
    <w:p w:rsidR="00071895" w:rsidRDefault="00071895" w:rsidP="006237F5">
      <w:pPr>
        <w:pStyle w:val="af1"/>
        <w:keepNext/>
        <w:rPr>
          <w:rtl/>
          <w:lang w:eastAsia="he-IL"/>
        </w:rPr>
      </w:pPr>
      <w:bookmarkStart w:id="65090" w:name="_ETM_Q167_448000"/>
      <w:bookmarkEnd w:id="65090"/>
      <w:r>
        <w:rPr>
          <w:rtl/>
          <w:lang w:eastAsia="he-IL"/>
        </w:rPr>
        <w:t>הצבעה מס'</w:t>
      </w:r>
      <w:r>
        <w:rPr>
          <w:rFonts w:hint="cs"/>
          <w:rtl/>
          <w:lang w:eastAsia="he-IL"/>
        </w:rPr>
        <w:t xml:space="preserve"> 51</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ההסתייגויות לסעיף 13 בדבר תוספת תקציב לא נתקבלו.</w:t>
      </w:r>
    </w:p>
    <w:p w:rsidR="00071895" w:rsidRPr="00D40EEC" w:rsidRDefault="00071895" w:rsidP="006237F5">
      <w:pPr>
        <w:rPr>
          <w:rtl/>
          <w:lang w:eastAsia="he-I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55 בעד, 62 נגד. אני קובע כי ההסתייגויות לא התקבלו.</w:t>
      </w:r>
    </w:p>
    <w:p w:rsidR="00071895" w:rsidRDefault="00071895" w:rsidP="006237F5">
      <w:pPr>
        <w:rPr>
          <w:rtl/>
          <w:lang w:eastAsia="he-IL"/>
        </w:rPr>
      </w:pPr>
    </w:p>
    <w:p w:rsidR="00071895" w:rsidRDefault="00071895" w:rsidP="006237F5">
      <w:pPr>
        <w:rPr>
          <w:rtl/>
          <w:lang w:eastAsia="he-IL"/>
        </w:rPr>
      </w:pPr>
      <w:bookmarkStart w:id="65091" w:name="_ETM_Q167_461000"/>
      <w:bookmarkEnd w:id="65091"/>
      <w:r>
        <w:rPr>
          <w:rFonts w:hint="cs"/>
          <w:rtl/>
          <w:lang w:eastAsia="he-IL"/>
        </w:rPr>
        <w:t>כעת נצביע על הסתייגויות שמשמעותן הפחתת תקציב. הצבעה כעת.</w:t>
      </w:r>
    </w:p>
    <w:p w:rsidR="007E3BC8" w:rsidRDefault="007E3BC8"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52</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61</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 xml:space="preserve">ההסתייגויות לסעיף 13 לשנת התקציב 2023 בדבר הפחתת תקציב לא נתקבלו. </w:t>
      </w:r>
    </w:p>
    <w:p w:rsidR="00071895" w:rsidRDefault="00071895" w:rsidP="006237F5">
      <w:pPr>
        <w:keepNext/>
        <w:rPr>
          <w:rtl/>
        </w:rPr>
      </w:pPr>
    </w:p>
    <w:p w:rsidR="00071895" w:rsidRDefault="00071895" w:rsidP="006237F5">
      <w:pPr>
        <w:pStyle w:val="af6"/>
        <w:keepNext/>
        <w:rPr>
          <w:rtl/>
        </w:rPr>
      </w:pPr>
      <w:bookmarkStart w:id="65092" w:name="_ETM_Q167_467000"/>
      <w:bookmarkEnd w:id="65092"/>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54 בעד,</w:t>
      </w:r>
      <w:bookmarkStart w:id="65093" w:name="_ETM_Q167_480000"/>
      <w:bookmarkEnd w:id="65093"/>
      <w:r>
        <w:rPr>
          <w:rFonts w:hint="cs"/>
          <w:rtl/>
          <w:lang w:eastAsia="he-IL"/>
        </w:rPr>
        <w:t xml:space="preserve"> 61 נגד. אני קובע כי גם ההסתייגויות הללו לא התקבלו.</w:t>
      </w:r>
    </w:p>
    <w:p w:rsidR="00071895" w:rsidRDefault="00071895" w:rsidP="006237F5">
      <w:pPr>
        <w:rPr>
          <w:rtl/>
          <w:lang w:eastAsia="he-IL"/>
        </w:rPr>
      </w:pPr>
    </w:p>
    <w:p w:rsidR="00071895" w:rsidRDefault="00071895" w:rsidP="006237F5">
      <w:pPr>
        <w:rPr>
          <w:rtl/>
          <w:lang w:eastAsia="he-IL"/>
        </w:rPr>
      </w:pPr>
      <w:bookmarkStart w:id="65094" w:name="_ETM_Q167_484000"/>
      <w:bookmarkEnd w:id="65094"/>
      <w:r>
        <w:rPr>
          <w:rFonts w:hint="cs"/>
          <w:rtl/>
          <w:lang w:eastAsia="he-IL"/>
        </w:rPr>
        <w:t xml:space="preserve">לכן נעבור להצביע על סעיף תקציבי 13 </w:t>
      </w:r>
      <w:r>
        <w:rPr>
          <w:rtl/>
          <w:lang w:eastAsia="he-IL"/>
        </w:rPr>
        <w:t>–</w:t>
      </w:r>
      <w:r>
        <w:rPr>
          <w:rFonts w:hint="cs"/>
          <w:rtl/>
          <w:lang w:eastAsia="he-IL"/>
        </w:rPr>
        <w:t xml:space="preserve"> הוצאות שונות, לשנת הכספים 2024, כהצעת הוועדה. הצבעה כעת.</w:t>
      </w:r>
    </w:p>
    <w:p w:rsidR="00071895" w:rsidRDefault="00071895" w:rsidP="006237F5">
      <w:pPr>
        <w:keepNext/>
        <w:rPr>
          <w:rtl/>
          <w:lang w:eastAsia="he-IL"/>
        </w:rPr>
      </w:pPr>
    </w:p>
    <w:p w:rsidR="00071895" w:rsidRDefault="00071895" w:rsidP="006237F5">
      <w:pPr>
        <w:pStyle w:val="af1"/>
        <w:keepNext/>
        <w:rPr>
          <w:rtl/>
          <w:lang w:eastAsia="he-IL"/>
        </w:rPr>
      </w:pPr>
      <w:bookmarkStart w:id="65095" w:name="_ETM_Q167_499000"/>
      <w:bookmarkEnd w:id="65095"/>
      <w:r>
        <w:rPr>
          <w:rtl/>
          <w:lang w:eastAsia="he-IL"/>
        </w:rPr>
        <w:t>הצבעה מס'</w:t>
      </w:r>
      <w:r>
        <w:rPr>
          <w:rFonts w:hint="cs"/>
          <w:rtl/>
          <w:lang w:eastAsia="he-IL"/>
        </w:rPr>
        <w:t xml:space="preserve"> 53</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13, כהצעת הוועדה</w:t>
      </w:r>
      <w:r>
        <w:rPr>
          <w:rtl/>
          <w:lang w:eastAsia="he-IL"/>
        </w:rPr>
        <w:t xml:space="preserve"> –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Pr="00D40EEC" w:rsidRDefault="00071895" w:rsidP="006237F5">
      <w:pPr>
        <w:pStyle w:val="af2"/>
        <w:rPr>
          <w:rtl/>
          <w:lang w:eastAsia="he-IL"/>
        </w:rPr>
      </w:pPr>
      <w:r>
        <w:rPr>
          <w:rFonts w:hint="cs"/>
          <w:rtl/>
          <w:lang w:eastAsia="he-IL"/>
        </w:rPr>
        <w:t>סעיף 13, כהצעת הוועדה, נתקבל.</w:t>
      </w:r>
    </w:p>
    <w:p w:rsidR="00071895" w:rsidRDefault="00071895" w:rsidP="006237F5">
      <w:pPr>
        <w:rPr>
          <w:rtl/>
          <w:lang w:eastAsia="he-IL"/>
        </w:rPr>
      </w:pPr>
      <w:bookmarkStart w:id="65096" w:name="_ETM_Q167_496000"/>
      <w:bookmarkEnd w:id="65096"/>
    </w:p>
    <w:p w:rsidR="00071895" w:rsidRDefault="00071895" w:rsidP="006237F5">
      <w:pPr>
        <w:pStyle w:val="af6"/>
        <w:keepNext/>
        <w:rPr>
          <w:rtl/>
        </w:rPr>
      </w:pPr>
      <w:bookmarkStart w:id="65097" w:name="ET_yor_6423_13"/>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bookmarkEnd w:id="65097"/>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62 בעד, 55 נגד. אני קובע כי סעיף תקציבי 13 </w:t>
      </w:r>
      <w:bookmarkStart w:id="65098" w:name="_ETM_Q167_510000"/>
      <w:bookmarkEnd w:id="65098"/>
      <w:r>
        <w:rPr>
          <w:rtl/>
          <w:lang w:eastAsia="he-IL"/>
        </w:rPr>
        <w:t>–</w:t>
      </w:r>
      <w:r>
        <w:rPr>
          <w:rFonts w:hint="cs"/>
          <w:rtl/>
          <w:lang w:eastAsia="he-IL"/>
        </w:rPr>
        <w:t xml:space="preserve"> הוצאות שונות, לשנת הכספים 2024, כהצעת הוועדה, התקבל. </w:t>
      </w:r>
    </w:p>
    <w:p w:rsidR="00071895" w:rsidRDefault="00071895" w:rsidP="006237F5">
      <w:pPr>
        <w:rPr>
          <w:rtl/>
          <w:lang w:eastAsia="he-IL"/>
        </w:rPr>
      </w:pPr>
    </w:p>
    <w:p w:rsidR="00071895" w:rsidRDefault="00071895" w:rsidP="007E3BC8">
      <w:pPr>
        <w:rPr>
          <w:rtl/>
          <w:lang w:eastAsia="he-IL"/>
        </w:rPr>
      </w:pPr>
      <w:r>
        <w:rPr>
          <w:rFonts w:hint="cs"/>
          <w:rtl/>
          <w:lang w:eastAsia="he-IL"/>
        </w:rPr>
        <w:t xml:space="preserve">נעבור כעת </w:t>
      </w:r>
      <w:bookmarkStart w:id="65099" w:name="_ETM_Q167_517000"/>
      <w:bookmarkEnd w:id="65099"/>
      <w:r>
        <w:rPr>
          <w:rFonts w:hint="cs"/>
          <w:rtl/>
          <w:lang w:eastAsia="he-IL"/>
        </w:rPr>
        <w:t xml:space="preserve">להצבעה על הסתייגויות לסעיף 14 </w:t>
      </w:r>
      <w:r>
        <w:rPr>
          <w:rtl/>
          <w:lang w:eastAsia="he-IL"/>
        </w:rPr>
        <w:t>–</w:t>
      </w:r>
      <w:r>
        <w:rPr>
          <w:rFonts w:hint="cs"/>
          <w:rtl/>
          <w:lang w:eastAsia="he-IL"/>
        </w:rPr>
        <w:t xml:space="preserve"> בחירות ומימון מפלגות</w:t>
      </w:r>
      <w:r w:rsidR="007E3BC8">
        <w:rPr>
          <w:rFonts w:hint="cs"/>
          <w:rtl/>
          <w:lang w:eastAsia="he-IL"/>
        </w:rPr>
        <w:t>,</w:t>
      </w:r>
      <w:r>
        <w:rPr>
          <w:rFonts w:hint="cs"/>
          <w:rtl/>
          <w:lang w:eastAsia="he-IL"/>
        </w:rPr>
        <w:t xml:space="preserve"> לשנת הכספים 2024. </w:t>
      </w:r>
      <w:r w:rsidR="007E3BC8">
        <w:rPr>
          <w:rFonts w:hint="cs"/>
          <w:rtl/>
          <w:lang w:eastAsia="he-IL"/>
        </w:rPr>
        <w:t xml:space="preserve">תחילה </w:t>
      </w:r>
      <w:r w:rsidR="007E3BC8">
        <w:rPr>
          <w:rFonts w:hint="eastAsia"/>
          <w:rtl/>
          <w:lang w:eastAsia="he-IL"/>
        </w:rPr>
        <w:t xml:space="preserve">– </w:t>
      </w:r>
      <w:r>
        <w:rPr>
          <w:rFonts w:hint="cs"/>
          <w:rtl/>
          <w:lang w:eastAsia="he-IL"/>
        </w:rPr>
        <w:t xml:space="preserve">הצבעה </w:t>
      </w:r>
      <w:bookmarkStart w:id="65100" w:name="_ETM_Q167_524000"/>
      <w:bookmarkEnd w:id="65100"/>
      <w:r>
        <w:rPr>
          <w:rFonts w:hint="cs"/>
          <w:rtl/>
          <w:lang w:eastAsia="he-IL"/>
        </w:rPr>
        <w:t>על הסתייגויות שמשמעותן תוספת תקציב. הצבעה כעת.</w:t>
      </w:r>
    </w:p>
    <w:p w:rsidR="00071895" w:rsidRDefault="00071895" w:rsidP="006237F5">
      <w:pPr>
        <w:keepNext/>
        <w:rPr>
          <w:rtl/>
          <w:lang w:eastAsia="he-IL"/>
        </w:rPr>
      </w:pPr>
    </w:p>
    <w:p w:rsidR="00071895" w:rsidRDefault="00071895" w:rsidP="006237F5">
      <w:pPr>
        <w:pStyle w:val="af1"/>
        <w:keepNext/>
        <w:rPr>
          <w:rtl/>
          <w:lang w:eastAsia="he-IL"/>
        </w:rPr>
      </w:pPr>
      <w:bookmarkStart w:id="65101" w:name="_ETM_Q167_535000"/>
      <w:bookmarkEnd w:id="65101"/>
      <w:r>
        <w:rPr>
          <w:rtl/>
          <w:lang w:eastAsia="he-IL"/>
        </w:rPr>
        <w:t>הצבעה מס'</w:t>
      </w:r>
      <w:r>
        <w:rPr>
          <w:rFonts w:hint="cs"/>
          <w:rtl/>
          <w:lang w:eastAsia="he-IL"/>
        </w:rPr>
        <w:t xml:space="preserve"> 54</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53</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Pr="00D40EEC" w:rsidRDefault="00071895" w:rsidP="006237F5">
      <w:pPr>
        <w:pStyle w:val="af2"/>
        <w:rPr>
          <w:rtl/>
          <w:lang w:eastAsia="he-IL"/>
        </w:rPr>
      </w:pPr>
      <w:r>
        <w:rPr>
          <w:rFonts w:hint="cs"/>
          <w:rtl/>
          <w:lang w:eastAsia="he-IL"/>
        </w:rPr>
        <w:t>ההסתייגויות לסעיף 14 בדבר תוספת תקציב לא נתקבלו.</w:t>
      </w:r>
    </w:p>
    <w:p w:rsidR="00071895" w:rsidRDefault="00071895" w:rsidP="006237F5">
      <w:pPr>
        <w:keepNext/>
        <w:rPr>
          <w:rt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7E3BC8" w:rsidRDefault="00071895" w:rsidP="007E3BC8">
      <w:pPr>
        <w:rPr>
          <w:rtl/>
          <w:lang w:eastAsia="he-IL"/>
        </w:rPr>
      </w:pPr>
      <w:r>
        <w:rPr>
          <w:rFonts w:hint="cs"/>
          <w:rtl/>
          <w:lang w:eastAsia="he-IL"/>
        </w:rPr>
        <w:t>53</w:t>
      </w:r>
      <w:bookmarkStart w:id="65102" w:name="_ETM_Q167_544000"/>
      <w:bookmarkEnd w:id="65102"/>
      <w:r>
        <w:rPr>
          <w:rFonts w:hint="cs"/>
          <w:rtl/>
          <w:lang w:eastAsia="he-IL"/>
        </w:rPr>
        <w:t xml:space="preserve"> בעד, 62 נגד. אני קובע כי ההסתייגויות לא התקבלו</w:t>
      </w:r>
      <w:r w:rsidR="007E3BC8">
        <w:rPr>
          <w:rFonts w:hint="cs"/>
          <w:rtl/>
          <w:lang w:eastAsia="he-IL"/>
        </w:rPr>
        <w:t>.</w:t>
      </w:r>
      <w:r>
        <w:rPr>
          <w:rFonts w:hint="cs"/>
          <w:rtl/>
          <w:lang w:eastAsia="he-IL"/>
        </w:rPr>
        <w:t xml:space="preserve"> </w:t>
      </w:r>
    </w:p>
    <w:p w:rsidR="007E3BC8" w:rsidRDefault="007E3BC8" w:rsidP="007E3BC8">
      <w:pPr>
        <w:rPr>
          <w:rtl/>
          <w:lang w:eastAsia="he-IL"/>
        </w:rPr>
      </w:pPr>
    </w:p>
    <w:p w:rsidR="00071895" w:rsidRDefault="00071895" w:rsidP="007E3BC8">
      <w:pPr>
        <w:rPr>
          <w:rtl/>
          <w:lang w:eastAsia="he-IL"/>
        </w:rPr>
      </w:pPr>
      <w:r>
        <w:rPr>
          <w:rFonts w:hint="cs"/>
          <w:rtl/>
          <w:lang w:eastAsia="he-IL"/>
        </w:rPr>
        <w:t xml:space="preserve">ולכן נצביע על </w:t>
      </w:r>
      <w:bookmarkStart w:id="65103" w:name="_ETM_Q167_549000"/>
      <w:bookmarkEnd w:id="65103"/>
      <w:r>
        <w:rPr>
          <w:rFonts w:hint="cs"/>
          <w:rtl/>
          <w:lang w:eastAsia="he-IL"/>
        </w:rPr>
        <w:t>הסתייגויות שמשמעותן הפחתת תקציב</w:t>
      </w:r>
      <w:r w:rsidR="007E3BC8">
        <w:rPr>
          <w:rFonts w:hint="cs"/>
          <w:rtl/>
          <w:lang w:eastAsia="he-IL"/>
        </w:rPr>
        <w:t>,</w:t>
      </w:r>
      <w:r>
        <w:rPr>
          <w:rFonts w:hint="cs"/>
          <w:rtl/>
          <w:lang w:eastAsia="he-IL"/>
        </w:rPr>
        <w:t xml:space="preserve"> הסתייגויות שמשמעותן הפחתת תקציב כעת.</w:t>
      </w:r>
    </w:p>
    <w:p w:rsidR="00071895" w:rsidRDefault="00071895" w:rsidP="006237F5">
      <w:pPr>
        <w:keepNext/>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55</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ההסתייגויות לסעיף 14 בדבר הפחתת תקציב לא נתקבלו.</w:t>
      </w:r>
    </w:p>
    <w:p w:rsidR="00071895" w:rsidRPr="00797710" w:rsidRDefault="00071895" w:rsidP="006237F5">
      <w:pPr>
        <w:rPr>
          <w:rtl/>
          <w:lang w:eastAsia="he-I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55 בעד, 62 נגד. אני קובע כי גם ההסתייגויות הללו לא התקבלו.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לכן נעבור להצביע על סעיף תקציבי 14 </w:t>
      </w:r>
      <w:r>
        <w:rPr>
          <w:rtl/>
          <w:lang w:eastAsia="he-IL"/>
        </w:rPr>
        <w:t>–</w:t>
      </w:r>
      <w:r>
        <w:rPr>
          <w:rFonts w:hint="cs"/>
          <w:rtl/>
          <w:lang w:eastAsia="he-IL"/>
        </w:rPr>
        <w:t xml:space="preserve"> </w:t>
      </w:r>
      <w:bookmarkStart w:id="65104" w:name="_ETM_Q167_578000"/>
      <w:bookmarkEnd w:id="65104"/>
      <w:r>
        <w:rPr>
          <w:rFonts w:hint="cs"/>
          <w:rtl/>
          <w:lang w:eastAsia="he-IL"/>
        </w:rPr>
        <w:t>בחירות ומימון מפלגות, לשנת הכספים 2024, כהצעת הוועדה. הצבעה כעת.</w:t>
      </w:r>
    </w:p>
    <w:p w:rsidR="00071895" w:rsidRDefault="00071895" w:rsidP="006237F5">
      <w:pPr>
        <w:keepNext/>
        <w:rPr>
          <w:rtl/>
          <w:lang w:eastAsia="he-IL"/>
        </w:rPr>
      </w:pPr>
    </w:p>
    <w:p w:rsidR="00071895" w:rsidRDefault="00071895" w:rsidP="006237F5">
      <w:pPr>
        <w:pStyle w:val="af1"/>
        <w:keepNext/>
        <w:rPr>
          <w:rtl/>
          <w:lang w:eastAsia="he-IL"/>
        </w:rPr>
      </w:pPr>
      <w:bookmarkStart w:id="65105" w:name="_ETM_Q167_588000"/>
      <w:bookmarkEnd w:id="65105"/>
      <w:r>
        <w:rPr>
          <w:rtl/>
          <w:lang w:eastAsia="he-IL"/>
        </w:rPr>
        <w:t>הצבעה מס'</w:t>
      </w:r>
      <w:r>
        <w:rPr>
          <w:rFonts w:hint="cs"/>
          <w:rtl/>
          <w:lang w:eastAsia="he-IL"/>
        </w:rPr>
        <w:t xml:space="preserve"> 56</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14, כהצעת הוועדה</w:t>
      </w:r>
      <w:r>
        <w:rPr>
          <w:rtl/>
          <w:lang w:eastAsia="he-IL"/>
        </w:rPr>
        <w:t xml:space="preserve"> –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14, כהצעת הוועדה, נתקבל.</w:t>
      </w:r>
    </w:p>
    <w:p w:rsidR="00071895" w:rsidRPr="00EE5D0B" w:rsidRDefault="00071895" w:rsidP="006237F5">
      <w:pPr>
        <w:rPr>
          <w:rtl/>
          <w:lang w:eastAsia="he-IL"/>
        </w:rPr>
      </w:pPr>
    </w:p>
    <w:p w:rsidR="00071895" w:rsidRDefault="00071895" w:rsidP="006237F5">
      <w:pPr>
        <w:pStyle w:val="af6"/>
        <w:keepNext/>
        <w:rPr>
          <w:rtl/>
        </w:rPr>
      </w:pPr>
      <w:r>
        <w:rPr>
          <w:rStyle w:val="TagStyle"/>
          <w:rFonts w:hint="cs"/>
          <w:rtl/>
        </w:rPr>
        <w:t>א</w:t>
      </w: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62 בעד, 55 נגד. אני קובע כי סעיף תקציבי 14 </w:t>
      </w:r>
      <w:r>
        <w:rPr>
          <w:rtl/>
          <w:lang w:eastAsia="he-IL"/>
        </w:rPr>
        <w:t>–</w:t>
      </w:r>
      <w:r>
        <w:rPr>
          <w:rFonts w:hint="cs"/>
          <w:rtl/>
          <w:lang w:eastAsia="he-IL"/>
        </w:rPr>
        <w:t xml:space="preserve"> בחירות ומימון מפלגות, לשנת הכספים 2024, כהצעת הוועדה, התקבל.</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נעבור כעת להצבעה על הסתייגויות לסעיף 15 </w:t>
      </w:r>
      <w:r>
        <w:rPr>
          <w:rtl/>
          <w:lang w:eastAsia="he-IL"/>
        </w:rPr>
        <w:t>–</w:t>
      </w:r>
      <w:r>
        <w:rPr>
          <w:rFonts w:hint="cs"/>
          <w:rtl/>
          <w:lang w:eastAsia="he-IL"/>
        </w:rPr>
        <w:t xml:space="preserve"> </w:t>
      </w:r>
      <w:bookmarkStart w:id="65106" w:name="_ETM_Q167_615000"/>
      <w:bookmarkEnd w:id="65106"/>
      <w:r>
        <w:rPr>
          <w:rFonts w:hint="cs"/>
          <w:rtl/>
          <w:lang w:eastAsia="he-IL"/>
        </w:rPr>
        <w:t xml:space="preserve">משרד הביטחון, לשנת הכספים 2024. </w:t>
      </w:r>
      <w:bookmarkStart w:id="65107" w:name="_ETM_Q167_617000"/>
      <w:bookmarkEnd w:id="65107"/>
      <w:r>
        <w:rPr>
          <w:rFonts w:hint="cs"/>
          <w:rtl/>
          <w:lang w:eastAsia="he-IL"/>
        </w:rPr>
        <w:t>נצביע תחילה על הסתייגויות שמשמעותן תוספת תקציב. הצבעה כעת.</w:t>
      </w:r>
    </w:p>
    <w:p w:rsidR="007E3BC8" w:rsidRDefault="007E3BC8" w:rsidP="006237F5">
      <w:pPr>
        <w:rPr>
          <w:rtl/>
          <w:lang w:eastAsia="he-IL"/>
        </w:rPr>
      </w:pPr>
    </w:p>
    <w:p w:rsidR="00071895" w:rsidRDefault="00071895" w:rsidP="006237F5">
      <w:pPr>
        <w:pStyle w:val="af1"/>
        <w:keepNext/>
        <w:rPr>
          <w:rtl/>
          <w:lang w:eastAsia="he-IL"/>
        </w:rPr>
      </w:pPr>
      <w:bookmarkStart w:id="65108" w:name="_ETM_Q167_622000"/>
      <w:bookmarkEnd w:id="65108"/>
      <w:r>
        <w:rPr>
          <w:rtl/>
          <w:lang w:eastAsia="he-IL"/>
        </w:rPr>
        <w:t>הצבעה מס'</w:t>
      </w:r>
      <w:r>
        <w:rPr>
          <w:rFonts w:hint="cs"/>
          <w:rtl/>
          <w:lang w:eastAsia="he-IL"/>
        </w:rPr>
        <w:t xml:space="preserve"> 57</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41</w:t>
      </w:r>
    </w:p>
    <w:p w:rsidR="00071895" w:rsidRDefault="00071895" w:rsidP="006237F5">
      <w:pPr>
        <w:pStyle w:val="--"/>
        <w:keepNext/>
        <w:rPr>
          <w:rtl/>
          <w:lang w:eastAsia="he-IL"/>
        </w:rPr>
      </w:pPr>
      <w:r>
        <w:rPr>
          <w:rtl/>
          <w:lang w:eastAsia="he-IL"/>
        </w:rPr>
        <w:t xml:space="preserve">נגד – </w:t>
      </w:r>
      <w:r>
        <w:rPr>
          <w:rFonts w:hint="cs"/>
          <w:rtl/>
          <w:lang w:eastAsia="he-IL"/>
        </w:rPr>
        <w:t>65</w:t>
      </w:r>
    </w:p>
    <w:p w:rsidR="00071895" w:rsidRDefault="00071895" w:rsidP="006237F5">
      <w:pPr>
        <w:pStyle w:val="--"/>
        <w:keepNext/>
        <w:rPr>
          <w:rtl/>
          <w:lang w:eastAsia="he-IL"/>
        </w:rPr>
      </w:pPr>
      <w:r>
        <w:rPr>
          <w:rtl/>
          <w:lang w:eastAsia="he-IL"/>
        </w:rPr>
        <w:t xml:space="preserve">נמנעים – </w:t>
      </w:r>
      <w:r>
        <w:rPr>
          <w:rFonts w:hint="cs"/>
          <w:rtl/>
          <w:lang w:eastAsia="he-IL"/>
        </w:rPr>
        <w:t>3</w:t>
      </w:r>
    </w:p>
    <w:p w:rsidR="00071895" w:rsidRPr="00EE5D0B" w:rsidRDefault="00071895" w:rsidP="006237F5">
      <w:pPr>
        <w:pStyle w:val="af2"/>
        <w:rPr>
          <w:rtl/>
          <w:lang w:eastAsia="he-IL"/>
        </w:rPr>
      </w:pPr>
      <w:r>
        <w:rPr>
          <w:rFonts w:hint="cs"/>
          <w:rtl/>
          <w:lang w:eastAsia="he-IL"/>
        </w:rPr>
        <w:t>ההסתייגויות לסעיף 15 בדבר תוספת תקציב לא נתקבלו.</w:t>
      </w:r>
    </w:p>
    <w:p w:rsidR="00071895" w:rsidRDefault="00071895" w:rsidP="006237F5">
      <w:pPr>
        <w:keepNext/>
        <w:rPr>
          <w:rtl/>
        </w:rPr>
      </w:pPr>
    </w:p>
    <w:p w:rsidR="00071895" w:rsidRDefault="00071895" w:rsidP="006237F5">
      <w:pPr>
        <w:pStyle w:val="af6"/>
        <w:keepNext/>
        <w:rPr>
          <w:rtl/>
        </w:rPr>
      </w:pPr>
      <w:r w:rsidRPr="00AC5706">
        <w:rPr>
          <w:rStyle w:val="TagStyle"/>
          <w:rtl/>
        </w:rPr>
        <w:t xml:space="preserve"> &lt;&lt; יור &gt;&gt; </w:t>
      </w:r>
      <w:r>
        <w:rPr>
          <w:rtl/>
        </w:rPr>
        <w:t>היו"ר אמיר אוחנה:</w:t>
      </w:r>
      <w:r w:rsidRPr="00AC570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41 בעד, 65 נגד, שלושה נמנעים ושלושה נוכחים. אני קובע </w:t>
      </w:r>
      <w:bookmarkStart w:id="65109" w:name="_ETM_Q167_638000"/>
      <w:bookmarkEnd w:id="65109"/>
      <w:r>
        <w:rPr>
          <w:rFonts w:hint="cs"/>
          <w:rtl/>
          <w:lang w:eastAsia="he-IL"/>
        </w:rPr>
        <w:t>כי ההסתייגויות לא התקבלו.</w:t>
      </w:r>
    </w:p>
    <w:p w:rsidR="00071895" w:rsidRDefault="00071895" w:rsidP="006237F5">
      <w:pPr>
        <w:rPr>
          <w:rtl/>
          <w:lang w:eastAsia="he-IL"/>
        </w:rPr>
      </w:pPr>
    </w:p>
    <w:p w:rsidR="00071895" w:rsidRDefault="00071895" w:rsidP="006237F5">
      <w:pPr>
        <w:rPr>
          <w:rtl/>
          <w:lang w:eastAsia="he-IL"/>
        </w:rPr>
      </w:pPr>
      <w:r>
        <w:rPr>
          <w:rFonts w:hint="cs"/>
          <w:rtl/>
          <w:lang w:eastAsia="he-IL"/>
        </w:rPr>
        <w:t>נצביע כעת על הסתייגויות שמשמעותן הפחתת תקציב. הצבעה כעת.</w:t>
      </w:r>
    </w:p>
    <w:p w:rsidR="00071895" w:rsidRDefault="00071895" w:rsidP="006237F5">
      <w:pPr>
        <w:rPr>
          <w:rtl/>
          <w:lang w:eastAsia="he-IL"/>
        </w:rPr>
      </w:pPr>
      <w:bookmarkStart w:id="65110" w:name="_ETM_Q167_644000"/>
      <w:bookmarkEnd w:id="65110"/>
    </w:p>
    <w:p w:rsidR="00071895" w:rsidRDefault="00071895" w:rsidP="006237F5">
      <w:pPr>
        <w:pStyle w:val="af1"/>
        <w:keepNext/>
        <w:rPr>
          <w:rtl/>
          <w:lang w:eastAsia="he-IL"/>
        </w:rPr>
      </w:pPr>
      <w:r>
        <w:rPr>
          <w:rtl/>
          <w:lang w:eastAsia="he-IL"/>
        </w:rPr>
        <w:t>הצבעה מס'</w:t>
      </w:r>
      <w:bookmarkStart w:id="65111" w:name="_ETM_Q167_656000"/>
      <w:bookmarkEnd w:id="65111"/>
      <w:r>
        <w:rPr>
          <w:rFonts w:hint="cs"/>
          <w:rtl/>
          <w:lang w:eastAsia="he-IL"/>
        </w:rPr>
        <w:t xml:space="preserve"> 58</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46</w:t>
      </w:r>
    </w:p>
    <w:p w:rsidR="00071895" w:rsidRDefault="00071895" w:rsidP="006237F5">
      <w:pPr>
        <w:pStyle w:val="--"/>
        <w:keepNext/>
        <w:rPr>
          <w:rtl/>
          <w:lang w:eastAsia="he-IL"/>
        </w:rPr>
      </w:pPr>
      <w:r>
        <w:rPr>
          <w:rtl/>
          <w:lang w:eastAsia="he-IL"/>
        </w:rPr>
        <w:t xml:space="preserve">נגד – </w:t>
      </w:r>
      <w:r>
        <w:rPr>
          <w:rFonts w:hint="cs"/>
          <w:rtl/>
          <w:lang w:eastAsia="he-IL"/>
        </w:rPr>
        <w:t>64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Pr="00A66795" w:rsidRDefault="00071895" w:rsidP="006237F5">
      <w:pPr>
        <w:pStyle w:val="af2"/>
        <w:rPr>
          <w:rtl/>
          <w:lang w:eastAsia="he-IL"/>
        </w:rPr>
      </w:pPr>
      <w:bookmarkStart w:id="65112" w:name="_ETM_Q167_652000"/>
      <w:bookmarkEnd w:id="65112"/>
      <w:r>
        <w:rPr>
          <w:rFonts w:hint="cs"/>
          <w:rtl/>
          <w:lang w:eastAsia="he-IL"/>
        </w:rPr>
        <w:t>ההסתייגויות לסעיף 15, בדבר הפחתת תקציב, לא נתקבלו.</w:t>
      </w:r>
    </w:p>
    <w:p w:rsidR="00071895" w:rsidRDefault="00071895" w:rsidP="006237F5">
      <w:pPr>
        <w:keepNext/>
        <w:rPr>
          <w:rtl/>
        </w:rPr>
      </w:pPr>
    </w:p>
    <w:p w:rsidR="00071895" w:rsidRDefault="00071895" w:rsidP="006237F5">
      <w:pPr>
        <w:pStyle w:val="af6"/>
        <w:keepNext/>
        <w:rPr>
          <w:rtl/>
        </w:rPr>
      </w:pPr>
      <w:r w:rsidRPr="003370EE">
        <w:rPr>
          <w:rStyle w:val="TagStyle"/>
          <w:rtl/>
        </w:rPr>
        <w:t xml:space="preserve"> &lt;&lt; יור &gt;&gt; </w:t>
      </w:r>
      <w:r>
        <w:rPr>
          <w:rtl/>
        </w:rPr>
        <w:t>היו"ר אמיר אוחנה:</w:t>
      </w:r>
      <w:r w:rsidRPr="003370EE">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46 בעד, 64 נגד. אני קובע כי ההסתייגויות לא התקבלו.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לכן אנחנו נעבור להצבעה על סעיף תקציבי </w:t>
      </w:r>
      <w:bookmarkStart w:id="65113" w:name="_ETM_Q167_671000"/>
      <w:bookmarkEnd w:id="65113"/>
      <w:r>
        <w:rPr>
          <w:rFonts w:hint="cs"/>
          <w:rtl/>
          <w:lang w:eastAsia="he-IL"/>
        </w:rPr>
        <w:t xml:space="preserve">15 </w:t>
      </w:r>
      <w:r>
        <w:rPr>
          <w:rtl/>
          <w:lang w:eastAsia="he-IL"/>
        </w:rPr>
        <w:t>–</w:t>
      </w:r>
      <w:r>
        <w:rPr>
          <w:rFonts w:hint="cs"/>
          <w:rtl/>
          <w:lang w:eastAsia="he-IL"/>
        </w:rPr>
        <w:t xml:space="preserve"> משרד הביטחון, לשנת הכספים 2024, כהצעת הוועדה. הצבעה כעת.</w:t>
      </w:r>
    </w:p>
    <w:p w:rsidR="00071895" w:rsidRDefault="00071895" w:rsidP="006237F5">
      <w:pPr>
        <w:keepNext/>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59</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15, כהצעת הוועדה</w:t>
      </w:r>
      <w:r>
        <w:rPr>
          <w:rtl/>
          <w:lang w:eastAsia="he-IL"/>
        </w:rPr>
        <w:t xml:space="preserve"> –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49</w:t>
      </w:r>
    </w:p>
    <w:p w:rsidR="00071895" w:rsidRDefault="00071895" w:rsidP="006237F5">
      <w:pPr>
        <w:pStyle w:val="--"/>
        <w:keepNext/>
        <w:rPr>
          <w:rtl/>
          <w:lang w:eastAsia="he-IL"/>
        </w:rPr>
      </w:pPr>
      <w:r>
        <w:rPr>
          <w:rtl/>
          <w:lang w:eastAsia="he-IL"/>
        </w:rPr>
        <w:t xml:space="preserve">נמנעים – </w:t>
      </w:r>
      <w:r>
        <w:rPr>
          <w:rFonts w:hint="cs"/>
          <w:rtl/>
          <w:lang w:eastAsia="he-IL"/>
        </w:rPr>
        <w:t>1</w:t>
      </w:r>
    </w:p>
    <w:p w:rsidR="00071895" w:rsidRPr="00A66795" w:rsidRDefault="00071895" w:rsidP="006237F5">
      <w:pPr>
        <w:pStyle w:val="af2"/>
        <w:rPr>
          <w:rtl/>
          <w:lang w:eastAsia="he-IL"/>
        </w:rPr>
      </w:pPr>
      <w:r>
        <w:rPr>
          <w:rFonts w:hint="cs"/>
          <w:rtl/>
          <w:lang w:eastAsia="he-IL"/>
        </w:rPr>
        <w:t>סעיף 15, כהצעת הוועדה, נתקבל.</w:t>
      </w:r>
    </w:p>
    <w:p w:rsidR="00071895" w:rsidRDefault="00071895" w:rsidP="006237F5">
      <w:pPr>
        <w:rPr>
          <w:rtl/>
          <w:lang w:eastAsia="he-IL"/>
        </w:rPr>
      </w:pPr>
    </w:p>
    <w:p w:rsidR="00071895" w:rsidRDefault="00071895" w:rsidP="006237F5">
      <w:pPr>
        <w:pStyle w:val="af6"/>
        <w:keepNext/>
        <w:rPr>
          <w:rtl/>
        </w:rPr>
      </w:pPr>
      <w:bookmarkStart w:id="65114" w:name="ET_yor_6423_19"/>
      <w:r w:rsidRPr="003370EE">
        <w:rPr>
          <w:rStyle w:val="TagStyle"/>
          <w:rtl/>
        </w:rPr>
        <w:t xml:space="preserve"> &lt;&lt; יור &gt;&gt; </w:t>
      </w:r>
      <w:r>
        <w:rPr>
          <w:rtl/>
        </w:rPr>
        <w:t>היו"ר אמיר אוחנה:</w:t>
      </w:r>
      <w:r w:rsidRPr="003370EE">
        <w:rPr>
          <w:rStyle w:val="TagStyle"/>
          <w:rtl/>
        </w:rPr>
        <w:t xml:space="preserve"> &lt;&lt; יור &gt;&gt;</w:t>
      </w:r>
      <w:r>
        <w:rPr>
          <w:rtl/>
        </w:rPr>
        <w:t xml:space="preserve">   </w:t>
      </w:r>
      <w:bookmarkEnd w:id="65114"/>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62 בעד, 49 נגד, נמנע אחד. אני קובע כי סעיף תקציבי 15 </w:t>
      </w:r>
      <w:r>
        <w:rPr>
          <w:rtl/>
          <w:lang w:eastAsia="he-IL"/>
        </w:rPr>
        <w:t>–</w:t>
      </w:r>
      <w:r>
        <w:rPr>
          <w:rFonts w:hint="cs"/>
          <w:rtl/>
          <w:lang w:eastAsia="he-IL"/>
        </w:rPr>
        <w:t xml:space="preserve"> משרד </w:t>
      </w:r>
      <w:bookmarkStart w:id="65115" w:name="_ETM_Q167_699000"/>
      <w:bookmarkEnd w:id="65115"/>
      <w:r>
        <w:rPr>
          <w:rFonts w:hint="cs"/>
          <w:rtl/>
          <w:lang w:eastAsia="he-IL"/>
        </w:rPr>
        <w:t>הביטחון, לשנת הכספים 2024, כהצעת הוועדה, התקבל.</w:t>
      </w:r>
    </w:p>
    <w:p w:rsidR="00071895" w:rsidRDefault="00071895" w:rsidP="006237F5">
      <w:pPr>
        <w:rPr>
          <w:rtl/>
          <w:lang w:eastAsia="he-IL"/>
        </w:rPr>
      </w:pPr>
      <w:bookmarkStart w:id="65116" w:name="_ETM_Q167_767321"/>
      <w:bookmarkStart w:id="65117" w:name="_ETM_Q167_767481"/>
      <w:bookmarkEnd w:id="65116"/>
      <w:bookmarkEnd w:id="65117"/>
    </w:p>
    <w:p w:rsidR="00071895" w:rsidRDefault="00071895" w:rsidP="006237F5">
      <w:pPr>
        <w:rPr>
          <w:rtl/>
          <w:lang w:eastAsia="he-IL"/>
        </w:rPr>
      </w:pPr>
      <w:r>
        <w:rPr>
          <w:rFonts w:hint="cs"/>
          <w:rtl/>
          <w:lang w:eastAsia="he-IL"/>
        </w:rPr>
        <w:t xml:space="preserve">אנחנו עוברים כעת להצביע על הסתייגויות לסעיף 16 </w:t>
      </w:r>
      <w:r>
        <w:rPr>
          <w:rtl/>
          <w:lang w:eastAsia="he-IL"/>
        </w:rPr>
        <w:t>–</w:t>
      </w:r>
      <w:r>
        <w:rPr>
          <w:rFonts w:hint="cs"/>
          <w:rtl/>
          <w:lang w:eastAsia="he-IL"/>
        </w:rPr>
        <w:t xml:space="preserve"> הוצאות חירום אזרחיות, לשנת הכספים 2024. נצביע </w:t>
      </w:r>
      <w:bookmarkStart w:id="65118" w:name="_ETM_Q167_714000"/>
      <w:bookmarkEnd w:id="65118"/>
      <w:r>
        <w:rPr>
          <w:rFonts w:hint="cs"/>
          <w:rtl/>
          <w:lang w:eastAsia="he-IL"/>
        </w:rPr>
        <w:t>תחילה על הסתייגויות שמשמעותן תוספת תקציב. הצבעה.</w:t>
      </w:r>
    </w:p>
    <w:p w:rsidR="00071895" w:rsidRDefault="00071895" w:rsidP="006237F5">
      <w:pPr>
        <w:keepNext/>
        <w:rPr>
          <w:rtl/>
          <w:lang w:eastAsia="he-IL"/>
        </w:rPr>
      </w:pPr>
    </w:p>
    <w:p w:rsidR="00071895" w:rsidRDefault="00071895" w:rsidP="006237F5">
      <w:pPr>
        <w:pStyle w:val="af1"/>
        <w:keepNext/>
        <w:rPr>
          <w:rtl/>
          <w:lang w:eastAsia="he-IL"/>
        </w:rPr>
      </w:pPr>
      <w:bookmarkStart w:id="65119" w:name="_ETM_Q167_730000"/>
      <w:bookmarkEnd w:id="65119"/>
      <w:r>
        <w:rPr>
          <w:rtl/>
          <w:lang w:eastAsia="he-IL"/>
        </w:rPr>
        <w:t>הצבעה מס'</w:t>
      </w:r>
      <w:r>
        <w:rPr>
          <w:rFonts w:hint="cs"/>
          <w:rtl/>
          <w:lang w:eastAsia="he-IL"/>
        </w:rPr>
        <w:t xml:space="preserve"> 60</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Pr="00893B1D" w:rsidRDefault="00071895" w:rsidP="006237F5">
      <w:pPr>
        <w:pStyle w:val="af2"/>
        <w:rPr>
          <w:rtl/>
          <w:lang w:eastAsia="he-IL"/>
        </w:rPr>
      </w:pPr>
      <w:bookmarkStart w:id="65120" w:name="_ETM_Q167_722000"/>
      <w:bookmarkEnd w:id="65120"/>
      <w:r>
        <w:rPr>
          <w:rFonts w:hint="cs"/>
          <w:rtl/>
          <w:lang w:eastAsia="he-IL"/>
        </w:rPr>
        <w:t>ההסתייגויות לסעיף 16 בדבר תוספת תקציב לא נתקבלו.</w:t>
      </w:r>
    </w:p>
    <w:p w:rsidR="00071895" w:rsidRDefault="00071895" w:rsidP="006237F5">
      <w:pPr>
        <w:keepNext/>
        <w:rPr>
          <w:rtl/>
        </w:rPr>
      </w:pPr>
    </w:p>
    <w:p w:rsidR="00071895" w:rsidRDefault="00071895" w:rsidP="006237F5">
      <w:pPr>
        <w:pStyle w:val="af6"/>
        <w:keepNext/>
        <w:rPr>
          <w:rtl/>
        </w:rPr>
      </w:pPr>
      <w:r w:rsidRPr="003370EE">
        <w:rPr>
          <w:rStyle w:val="TagStyle"/>
          <w:rtl/>
        </w:rPr>
        <w:t xml:space="preserve"> &lt;&lt; יור &gt;&gt; </w:t>
      </w:r>
      <w:r>
        <w:rPr>
          <w:rtl/>
        </w:rPr>
        <w:t>היו"ר אמיר אוחנה:</w:t>
      </w:r>
      <w:r w:rsidRPr="003370EE">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55 </w:t>
      </w:r>
      <w:bookmarkStart w:id="65121" w:name="_ETM_Q167_729000"/>
      <w:bookmarkEnd w:id="65121"/>
      <w:r>
        <w:rPr>
          <w:rFonts w:hint="cs"/>
          <w:rtl/>
          <w:lang w:eastAsia="he-IL"/>
        </w:rPr>
        <w:t xml:space="preserve">בעד, 62 נגד. אני קובע כי ההסתייגויות לא התקבלו. </w:t>
      </w:r>
    </w:p>
    <w:p w:rsidR="00071895" w:rsidRDefault="00071895" w:rsidP="006237F5">
      <w:pPr>
        <w:rPr>
          <w:rtl/>
          <w:lang w:eastAsia="he-IL"/>
        </w:rPr>
      </w:pPr>
    </w:p>
    <w:p w:rsidR="00071895" w:rsidRDefault="00071895" w:rsidP="006237F5">
      <w:pPr>
        <w:rPr>
          <w:rtl/>
          <w:lang w:eastAsia="he-IL"/>
        </w:rPr>
      </w:pPr>
      <w:bookmarkStart w:id="65122" w:name="_ETM_Q167_735000"/>
      <w:bookmarkEnd w:id="65122"/>
      <w:r>
        <w:rPr>
          <w:rFonts w:hint="cs"/>
          <w:rtl/>
          <w:lang w:eastAsia="he-IL"/>
        </w:rPr>
        <w:t xml:space="preserve">נצביע כעת על הסתייגות שמשמעותן הפחתת תקציב. הצבעה </w:t>
      </w:r>
      <w:bookmarkStart w:id="65123" w:name="_ETM_Q167_737000"/>
      <w:bookmarkEnd w:id="65123"/>
      <w:r>
        <w:rPr>
          <w:rFonts w:hint="cs"/>
          <w:rtl/>
          <w:lang w:eastAsia="he-IL"/>
        </w:rPr>
        <w:t>כעת.</w:t>
      </w:r>
    </w:p>
    <w:p w:rsidR="00071895" w:rsidRDefault="00071895" w:rsidP="006237F5">
      <w:pPr>
        <w:keepNext/>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61</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Pr="00893B1D" w:rsidRDefault="00071895" w:rsidP="006237F5">
      <w:pPr>
        <w:pStyle w:val="af2"/>
        <w:rPr>
          <w:rtl/>
          <w:lang w:eastAsia="he-IL"/>
        </w:rPr>
      </w:pPr>
      <w:r>
        <w:rPr>
          <w:rFonts w:hint="cs"/>
          <w:rtl/>
          <w:lang w:eastAsia="he-IL"/>
        </w:rPr>
        <w:t>ההסתייגויות לסעיף 16 בדבר הפחתת תקציב לא נתקבלו.</w:t>
      </w:r>
    </w:p>
    <w:p w:rsidR="00071895" w:rsidRDefault="00071895" w:rsidP="006237F5">
      <w:pPr>
        <w:rPr>
          <w:rtl/>
          <w:lang w:eastAsia="he-IL"/>
        </w:rPr>
      </w:pPr>
      <w:bookmarkStart w:id="65124" w:name="_ETM_Q167_739000"/>
      <w:bookmarkEnd w:id="65124"/>
    </w:p>
    <w:p w:rsidR="00071895" w:rsidRDefault="00071895" w:rsidP="006237F5">
      <w:pPr>
        <w:pStyle w:val="af6"/>
        <w:keepNext/>
        <w:rPr>
          <w:rtl/>
        </w:rPr>
      </w:pPr>
      <w:r w:rsidRPr="002454BC">
        <w:rPr>
          <w:rStyle w:val="TagStyle"/>
          <w:rtl/>
        </w:rPr>
        <w:t xml:space="preserve">&lt;&lt; יור &gt;&gt; </w:t>
      </w:r>
      <w:r>
        <w:rPr>
          <w:rtl/>
        </w:rPr>
        <w:t>היו"ר אמיר אוחנה:</w:t>
      </w:r>
      <w:r w:rsidRPr="002454BC">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54 בעד, 62 נגד. אני קובע כי ההסתייגויות לא התקבלו. </w:t>
      </w:r>
    </w:p>
    <w:p w:rsidR="00071895" w:rsidRDefault="00071895" w:rsidP="006237F5">
      <w:pPr>
        <w:rPr>
          <w:rtl/>
          <w:lang w:eastAsia="he-IL"/>
        </w:rPr>
      </w:pPr>
    </w:p>
    <w:p w:rsidR="00071895" w:rsidRDefault="00071895" w:rsidP="006237F5">
      <w:pPr>
        <w:rPr>
          <w:rtl/>
        </w:rPr>
      </w:pPr>
      <w:r>
        <w:rPr>
          <w:rFonts w:hint="cs"/>
          <w:rtl/>
          <w:lang w:eastAsia="he-IL"/>
        </w:rPr>
        <w:t xml:space="preserve">לכן נעבור להצבעה על סעיף תקציבי </w:t>
      </w:r>
      <w:bookmarkStart w:id="65125" w:name="_ETM_Q168_162780"/>
      <w:bookmarkEnd w:id="65125"/>
      <w:r>
        <w:rPr>
          <w:rFonts w:hint="cs"/>
          <w:rtl/>
          <w:lang w:eastAsia="he-IL"/>
        </w:rPr>
        <w:t xml:space="preserve">16 </w:t>
      </w:r>
      <w:r>
        <w:rPr>
          <w:rFonts w:hint="eastAsia"/>
          <w:rtl/>
          <w:lang w:eastAsia="he-IL"/>
        </w:rPr>
        <w:t>–</w:t>
      </w:r>
      <w:r>
        <w:rPr>
          <w:rFonts w:hint="cs"/>
          <w:rtl/>
          <w:lang w:eastAsia="he-IL"/>
        </w:rPr>
        <w:t xml:space="preserve"> הוצאות חירום </w:t>
      </w:r>
      <w:bookmarkStart w:id="65126" w:name="_ETM_Q168_164562"/>
      <w:bookmarkEnd w:id="65126"/>
      <w:r>
        <w:rPr>
          <w:rFonts w:hint="cs"/>
          <w:rtl/>
          <w:lang w:eastAsia="he-IL"/>
        </w:rPr>
        <w:t xml:space="preserve">אזרחיות, לשנת הכספים 2024, כהצעת הוועדה. הצבעה כעת. </w:t>
      </w:r>
      <w:bookmarkStart w:id="65127" w:name="_ETM_Q168_172776"/>
      <w:bookmarkStart w:id="65128" w:name="_ETM_Q168_172855"/>
      <w:bookmarkStart w:id="65129" w:name="_ETM_Q168_185189"/>
      <w:bookmarkEnd w:id="65127"/>
      <w:bookmarkEnd w:id="65128"/>
      <w:bookmarkEnd w:id="65129"/>
    </w:p>
    <w:p w:rsidR="00071895" w:rsidRDefault="00071895" w:rsidP="006237F5">
      <w:pPr>
        <w:rPr>
          <w:rtl/>
        </w:rPr>
      </w:pPr>
      <w:bookmarkStart w:id="65130" w:name="_ETM_Q168_161173"/>
      <w:bookmarkStart w:id="65131" w:name="_ETM_Q168_161246"/>
      <w:bookmarkEnd w:id="65130"/>
      <w:bookmarkEnd w:id="65131"/>
    </w:p>
    <w:p w:rsidR="00071895" w:rsidRDefault="00071895" w:rsidP="006237F5">
      <w:pPr>
        <w:pStyle w:val="af1"/>
        <w:keepNext/>
        <w:rPr>
          <w:rtl/>
        </w:rPr>
      </w:pPr>
      <w:bookmarkStart w:id="65132" w:name="_ETM_Q168_171629"/>
      <w:bookmarkStart w:id="65133" w:name="_ETM_Q168_171704"/>
      <w:bookmarkEnd w:id="65132"/>
      <w:bookmarkEnd w:id="65133"/>
      <w:r>
        <w:rPr>
          <w:rtl/>
        </w:rPr>
        <w:t>הצבעה מס'</w:t>
      </w:r>
      <w:r>
        <w:rPr>
          <w:rFonts w:hint="cs"/>
          <w:rtl/>
        </w:rPr>
        <w:t xml:space="preserve"> 62</w:t>
      </w:r>
    </w:p>
    <w:p w:rsidR="00071895" w:rsidRDefault="00071895" w:rsidP="006237F5">
      <w:pPr>
        <w:pStyle w:val="--"/>
        <w:keepNext/>
        <w:rPr>
          <w:rtl/>
        </w:rPr>
      </w:pPr>
    </w:p>
    <w:p w:rsidR="00071895" w:rsidRDefault="00071895" w:rsidP="006237F5">
      <w:pPr>
        <w:pStyle w:val="--"/>
        <w:rPr>
          <w:rtl/>
        </w:rPr>
      </w:pPr>
      <w:r>
        <w:rPr>
          <w:rtl/>
        </w:rPr>
        <w:t xml:space="preserve">בעד סעיף </w:t>
      </w:r>
      <w:r>
        <w:rPr>
          <w:rFonts w:hint="cs"/>
          <w:rtl/>
        </w:rPr>
        <w:t>16</w:t>
      </w:r>
      <w:r>
        <w:rPr>
          <w:rtl/>
        </w:rPr>
        <w:t xml:space="preserve">, </w:t>
      </w:r>
      <w:r w:rsidRPr="00AD11F0">
        <w:rPr>
          <w:rtl/>
        </w:rPr>
        <w:t>כהצעת</w:t>
      </w:r>
      <w:r>
        <w:rPr>
          <w:rtl/>
        </w:rPr>
        <w:t xml:space="preserve"> הוועדה – </w:t>
      </w:r>
      <w:r>
        <w:rPr>
          <w:rFonts w:hint="cs"/>
          <w:rtl/>
        </w:rPr>
        <w:t>63</w:t>
      </w:r>
    </w:p>
    <w:p w:rsidR="00071895" w:rsidRDefault="00071895" w:rsidP="006237F5">
      <w:pPr>
        <w:pStyle w:val="--"/>
        <w:keepNext/>
        <w:rPr>
          <w:rtl/>
        </w:rPr>
      </w:pPr>
      <w:r>
        <w:rPr>
          <w:rtl/>
        </w:rPr>
        <w:t xml:space="preserve">נגד – </w:t>
      </w:r>
      <w:r>
        <w:rPr>
          <w:rFonts w:hint="cs"/>
          <w:rtl/>
        </w:rPr>
        <w:t>54</w:t>
      </w:r>
    </w:p>
    <w:p w:rsidR="00071895" w:rsidRDefault="00071895" w:rsidP="006237F5">
      <w:pPr>
        <w:pStyle w:val="--"/>
        <w:keepNext/>
        <w:rPr>
          <w:rtl/>
        </w:rPr>
      </w:pPr>
      <w:r>
        <w:rPr>
          <w:rtl/>
        </w:rPr>
        <w:t xml:space="preserve">נמנעים – </w:t>
      </w:r>
      <w:r>
        <w:rPr>
          <w:rFonts w:hint="cs"/>
          <w:rtl/>
        </w:rPr>
        <w:t>אין</w:t>
      </w:r>
    </w:p>
    <w:p w:rsidR="00071895" w:rsidRPr="00957012" w:rsidRDefault="00071895" w:rsidP="006237F5">
      <w:pPr>
        <w:pStyle w:val="af2"/>
        <w:rPr>
          <w:rtl/>
        </w:rPr>
      </w:pPr>
      <w:r w:rsidRPr="00957012">
        <w:rPr>
          <w:rtl/>
        </w:rPr>
        <w:t xml:space="preserve">סעיף </w:t>
      </w:r>
      <w:r w:rsidRPr="00957012">
        <w:rPr>
          <w:rFonts w:hint="cs"/>
          <w:rtl/>
        </w:rPr>
        <w:t>16</w:t>
      </w:r>
      <w:r w:rsidRPr="00957012">
        <w:rPr>
          <w:rtl/>
        </w:rPr>
        <w:t>, כהצעת הוועדה, נתקבל.</w:t>
      </w:r>
    </w:p>
    <w:p w:rsidR="00071895" w:rsidRDefault="00071895" w:rsidP="006237F5">
      <w:pPr>
        <w:rPr>
          <w:rtl/>
        </w:rPr>
      </w:pPr>
    </w:p>
    <w:p w:rsidR="00071895" w:rsidRDefault="00071895" w:rsidP="006237F5">
      <w:pPr>
        <w:pStyle w:val="af6"/>
        <w:keepNext/>
        <w:rPr>
          <w:rtl/>
        </w:rPr>
      </w:pPr>
      <w:r w:rsidRPr="00835EA5">
        <w:rPr>
          <w:rStyle w:val="TagStyle"/>
          <w:rtl/>
        </w:rPr>
        <w:t xml:space="preserve"> &lt;&lt; יור &gt;&gt; </w:t>
      </w:r>
      <w:r>
        <w:rPr>
          <w:rtl/>
        </w:rPr>
        <w:t>היו"ר אמיר אוחנה:</w:t>
      </w:r>
      <w:r w:rsidRPr="00835EA5">
        <w:rPr>
          <w:rStyle w:val="TagStyle"/>
          <w:rtl/>
        </w:rPr>
        <w:t xml:space="preserve"> &lt;&lt; יור &gt;&gt;</w:t>
      </w:r>
      <w:r>
        <w:rPr>
          <w:rtl/>
        </w:rPr>
        <w:t xml:space="preserve">   </w:t>
      </w:r>
    </w:p>
    <w:p w:rsidR="00071895" w:rsidRDefault="00071895" w:rsidP="00A11436">
      <w:pPr>
        <w:rPr>
          <w:rtl/>
        </w:rPr>
      </w:pPr>
    </w:p>
    <w:p w:rsidR="00071895" w:rsidRDefault="00071895" w:rsidP="007E3BC8">
      <w:pPr>
        <w:rPr>
          <w:rtl/>
        </w:rPr>
      </w:pPr>
      <w:r>
        <w:rPr>
          <w:rFonts w:hint="cs"/>
          <w:rtl/>
        </w:rPr>
        <w:t>63</w:t>
      </w:r>
      <w:bookmarkStart w:id="65134" w:name="_ETM_Q168_167919"/>
      <w:bookmarkStart w:id="65135" w:name="_ETM_Q168_168083"/>
      <w:bookmarkStart w:id="65136" w:name="_ETM_Q168_169239"/>
      <w:bookmarkStart w:id="65137" w:name="_ETM_Q168_169316"/>
      <w:bookmarkEnd w:id="65134"/>
      <w:bookmarkEnd w:id="65135"/>
      <w:bookmarkEnd w:id="65136"/>
      <w:bookmarkEnd w:id="65137"/>
      <w:r>
        <w:rPr>
          <w:rtl/>
        </w:rPr>
        <w:t xml:space="preserve"> </w:t>
      </w:r>
      <w:bookmarkStart w:id="65138" w:name="_ETM_Q168_186210"/>
      <w:bookmarkEnd w:id="65138"/>
      <w:r>
        <w:rPr>
          <w:rtl/>
        </w:rPr>
        <w:t>בעד</w:t>
      </w:r>
      <w:r>
        <w:rPr>
          <w:rFonts w:hint="cs"/>
          <w:rtl/>
        </w:rPr>
        <w:t>,</w:t>
      </w:r>
      <w:r>
        <w:rPr>
          <w:rtl/>
        </w:rPr>
        <w:t xml:space="preserve"> </w:t>
      </w:r>
      <w:bookmarkStart w:id="65139" w:name="_ETM_Q168_186450"/>
      <w:bookmarkEnd w:id="65139"/>
      <w:r>
        <w:rPr>
          <w:rtl/>
        </w:rPr>
        <w:t xml:space="preserve">54 </w:t>
      </w:r>
      <w:bookmarkStart w:id="65140" w:name="_ETM_Q168_187109"/>
      <w:bookmarkEnd w:id="65140"/>
      <w:r>
        <w:rPr>
          <w:rtl/>
        </w:rPr>
        <w:t>נגד</w:t>
      </w:r>
      <w:r>
        <w:rPr>
          <w:rFonts w:hint="cs"/>
          <w:rtl/>
        </w:rPr>
        <w:t>.</w:t>
      </w:r>
      <w:r>
        <w:rPr>
          <w:rtl/>
        </w:rPr>
        <w:t xml:space="preserve"> </w:t>
      </w:r>
      <w:bookmarkStart w:id="65141" w:name="_ETM_Q168_187380"/>
      <w:bookmarkEnd w:id="65141"/>
      <w:r>
        <w:rPr>
          <w:rtl/>
        </w:rPr>
        <w:t xml:space="preserve">אני </w:t>
      </w:r>
      <w:bookmarkStart w:id="65142" w:name="_ETM_Q168_187529"/>
      <w:bookmarkEnd w:id="65142"/>
      <w:r>
        <w:rPr>
          <w:rtl/>
        </w:rPr>
        <w:t xml:space="preserve">קובע </w:t>
      </w:r>
      <w:bookmarkStart w:id="65143" w:name="_ETM_Q168_187769"/>
      <w:bookmarkEnd w:id="65143"/>
      <w:r>
        <w:rPr>
          <w:rtl/>
        </w:rPr>
        <w:t xml:space="preserve">כי </w:t>
      </w:r>
      <w:bookmarkStart w:id="65144" w:name="_ETM_Q168_187889"/>
      <w:bookmarkEnd w:id="65144"/>
      <w:r>
        <w:rPr>
          <w:rtl/>
        </w:rPr>
        <w:t xml:space="preserve">סעיף </w:t>
      </w:r>
      <w:bookmarkStart w:id="65145" w:name="_ETM_Q168_188130"/>
      <w:bookmarkEnd w:id="65145"/>
      <w:r>
        <w:rPr>
          <w:rtl/>
        </w:rPr>
        <w:t xml:space="preserve">תקציבי </w:t>
      </w:r>
      <w:bookmarkStart w:id="65146" w:name="_ETM_Q168_188670"/>
      <w:bookmarkEnd w:id="65146"/>
      <w:r>
        <w:rPr>
          <w:rtl/>
        </w:rPr>
        <w:t>16</w:t>
      </w:r>
      <w:bookmarkStart w:id="65147" w:name="_ETM_Q168_189269"/>
      <w:bookmarkEnd w:id="65147"/>
      <w:r>
        <w:rPr>
          <w:rFonts w:hint="cs"/>
          <w:rtl/>
        </w:rPr>
        <w:t xml:space="preserve"> </w:t>
      </w:r>
      <w:r>
        <w:rPr>
          <w:rFonts w:hint="eastAsia"/>
          <w:rtl/>
        </w:rPr>
        <w:t>–</w:t>
      </w:r>
      <w:r>
        <w:rPr>
          <w:rFonts w:hint="cs"/>
          <w:rtl/>
        </w:rPr>
        <w:t xml:space="preserve"> </w:t>
      </w:r>
      <w:r>
        <w:rPr>
          <w:rtl/>
        </w:rPr>
        <w:t xml:space="preserve">הוצאות </w:t>
      </w:r>
      <w:bookmarkStart w:id="65148" w:name="_ETM_Q168_189840"/>
      <w:bookmarkEnd w:id="65148"/>
      <w:r>
        <w:rPr>
          <w:rtl/>
        </w:rPr>
        <w:t xml:space="preserve">חירום </w:t>
      </w:r>
      <w:bookmarkStart w:id="65149" w:name="_ETM_Q168_190260"/>
      <w:bookmarkEnd w:id="65149"/>
      <w:r>
        <w:rPr>
          <w:rtl/>
        </w:rPr>
        <w:t>אזרחיות</w:t>
      </w:r>
      <w:r>
        <w:rPr>
          <w:rFonts w:hint="cs"/>
          <w:rtl/>
        </w:rPr>
        <w:t>,</w:t>
      </w:r>
      <w:r>
        <w:rPr>
          <w:rtl/>
        </w:rPr>
        <w:t xml:space="preserve"> </w:t>
      </w:r>
      <w:bookmarkStart w:id="65150" w:name="_ETM_Q168_191280"/>
      <w:bookmarkEnd w:id="65150"/>
      <w:r>
        <w:rPr>
          <w:rtl/>
        </w:rPr>
        <w:t xml:space="preserve">לשנת </w:t>
      </w:r>
      <w:bookmarkStart w:id="65151" w:name="_ETM_Q168_191820"/>
      <w:bookmarkEnd w:id="65151"/>
      <w:r>
        <w:rPr>
          <w:rtl/>
        </w:rPr>
        <w:t xml:space="preserve">הכספים </w:t>
      </w:r>
      <w:bookmarkStart w:id="65152" w:name="_ETM_Q168_192330"/>
      <w:bookmarkEnd w:id="65152"/>
      <w:r>
        <w:rPr>
          <w:rtl/>
        </w:rPr>
        <w:t>2024</w:t>
      </w:r>
      <w:r>
        <w:rPr>
          <w:rFonts w:hint="cs"/>
          <w:rtl/>
        </w:rPr>
        <w:t>,</w:t>
      </w:r>
      <w:r>
        <w:rPr>
          <w:rtl/>
        </w:rPr>
        <w:t xml:space="preserve"> </w:t>
      </w:r>
      <w:bookmarkStart w:id="65153" w:name="_ETM_Q168_194040"/>
      <w:bookmarkStart w:id="65154" w:name="_ETM_Q168_195949"/>
      <w:bookmarkStart w:id="65155" w:name="_ETM_Q168_196460"/>
      <w:bookmarkStart w:id="65156" w:name="_ETM_Q168_196970"/>
      <w:bookmarkEnd w:id="65153"/>
      <w:bookmarkEnd w:id="65154"/>
      <w:bookmarkEnd w:id="65155"/>
      <w:bookmarkEnd w:id="65156"/>
      <w:r>
        <w:rPr>
          <w:rtl/>
        </w:rPr>
        <w:t xml:space="preserve">כהצעת </w:t>
      </w:r>
      <w:bookmarkStart w:id="65157" w:name="_ETM_Q168_197509"/>
      <w:bookmarkEnd w:id="65157"/>
      <w:r>
        <w:rPr>
          <w:rtl/>
        </w:rPr>
        <w:t>הוועדה</w:t>
      </w:r>
      <w:r w:rsidR="007E3BC8">
        <w:rPr>
          <w:rFonts w:hint="cs"/>
          <w:rtl/>
        </w:rPr>
        <w:t>,</w:t>
      </w:r>
      <w:r w:rsidR="007E3BC8" w:rsidRPr="007E3BC8">
        <w:rPr>
          <w:rtl/>
        </w:rPr>
        <w:t xml:space="preserve"> </w:t>
      </w:r>
      <w:r w:rsidR="007E3BC8">
        <w:rPr>
          <w:rtl/>
        </w:rPr>
        <w:t>התקבל</w:t>
      </w:r>
      <w:r>
        <w:rPr>
          <w:rFonts w:hint="cs"/>
          <w:rtl/>
        </w:rPr>
        <w:t>.</w:t>
      </w:r>
      <w:r>
        <w:rPr>
          <w:rtl/>
        </w:rPr>
        <w:t xml:space="preserve"> </w:t>
      </w:r>
      <w:bookmarkStart w:id="65158" w:name="_ETM_Q168_198489"/>
      <w:bookmarkEnd w:id="65158"/>
    </w:p>
    <w:p w:rsidR="00071895" w:rsidRDefault="00071895" w:rsidP="006237F5">
      <w:pPr>
        <w:rPr>
          <w:rtl/>
        </w:rPr>
      </w:pPr>
      <w:bookmarkStart w:id="65159" w:name="_ETM_Q168_201522"/>
      <w:bookmarkStart w:id="65160" w:name="_ETM_Q168_201658"/>
      <w:bookmarkEnd w:id="65159"/>
      <w:bookmarkEnd w:id="65160"/>
    </w:p>
    <w:p w:rsidR="00071895" w:rsidRDefault="00071895" w:rsidP="006237F5">
      <w:pPr>
        <w:rPr>
          <w:rtl/>
        </w:rPr>
      </w:pPr>
      <w:bookmarkStart w:id="65161" w:name="_ETM_Q168_201706"/>
      <w:bookmarkStart w:id="65162" w:name="_ETM_Q168_201764"/>
      <w:bookmarkEnd w:id="65161"/>
      <w:bookmarkEnd w:id="65162"/>
      <w:r>
        <w:rPr>
          <w:rFonts w:hint="cs"/>
          <w:rtl/>
        </w:rPr>
        <w:t xml:space="preserve">אנחנו עוברים </w:t>
      </w:r>
      <w:bookmarkStart w:id="65163" w:name="_ETM_Q168_199119"/>
      <w:bookmarkEnd w:id="65163"/>
      <w:r>
        <w:rPr>
          <w:rtl/>
        </w:rPr>
        <w:t xml:space="preserve">להצבעה </w:t>
      </w:r>
      <w:bookmarkStart w:id="65164" w:name="_ETM_Q168_199750"/>
      <w:bookmarkEnd w:id="65164"/>
      <w:r>
        <w:rPr>
          <w:rtl/>
        </w:rPr>
        <w:t xml:space="preserve">על </w:t>
      </w:r>
      <w:bookmarkStart w:id="65165" w:name="_ETM_Q168_199930"/>
      <w:bookmarkEnd w:id="65165"/>
      <w:r>
        <w:rPr>
          <w:rtl/>
        </w:rPr>
        <w:t xml:space="preserve">הסתייגויות </w:t>
      </w:r>
      <w:bookmarkStart w:id="65166" w:name="_ETM_Q168_200500"/>
      <w:bookmarkEnd w:id="65166"/>
      <w:r>
        <w:rPr>
          <w:rtl/>
        </w:rPr>
        <w:t xml:space="preserve">לסעיף </w:t>
      </w:r>
      <w:bookmarkStart w:id="65167" w:name="_ETM_Q168_200860"/>
      <w:bookmarkEnd w:id="65167"/>
      <w:r>
        <w:rPr>
          <w:rtl/>
        </w:rPr>
        <w:t xml:space="preserve">17 </w:t>
      </w:r>
      <w:bookmarkStart w:id="65168" w:name="_ETM_Q168_201520"/>
      <w:bookmarkEnd w:id="65168"/>
      <w:r>
        <w:rPr>
          <w:rFonts w:hint="cs"/>
          <w:rtl/>
        </w:rPr>
        <w:t xml:space="preserve">– </w:t>
      </w:r>
      <w:r>
        <w:rPr>
          <w:rtl/>
        </w:rPr>
        <w:t xml:space="preserve">תיאום </w:t>
      </w:r>
      <w:bookmarkStart w:id="65169" w:name="_ETM_Q168_201820"/>
      <w:bookmarkEnd w:id="65169"/>
      <w:r>
        <w:rPr>
          <w:rtl/>
        </w:rPr>
        <w:t xml:space="preserve">הפעולות </w:t>
      </w:r>
      <w:bookmarkStart w:id="65170" w:name="_ETM_Q168_202210"/>
      <w:bookmarkEnd w:id="65170"/>
      <w:r>
        <w:rPr>
          <w:rtl/>
        </w:rPr>
        <w:t>בשטחים</w:t>
      </w:r>
      <w:r>
        <w:rPr>
          <w:rFonts w:hint="cs"/>
          <w:rtl/>
        </w:rPr>
        <w:t>,</w:t>
      </w:r>
      <w:r>
        <w:rPr>
          <w:rtl/>
        </w:rPr>
        <w:t xml:space="preserve"> </w:t>
      </w:r>
      <w:bookmarkStart w:id="65171" w:name="_ETM_Q168_203320"/>
      <w:bookmarkEnd w:id="65171"/>
      <w:r>
        <w:rPr>
          <w:rtl/>
        </w:rPr>
        <w:t xml:space="preserve">לשנת </w:t>
      </w:r>
      <w:bookmarkStart w:id="65172" w:name="_ETM_Q168_203710"/>
      <w:bookmarkEnd w:id="65172"/>
      <w:r>
        <w:rPr>
          <w:rtl/>
        </w:rPr>
        <w:t xml:space="preserve">הכספים </w:t>
      </w:r>
      <w:bookmarkStart w:id="65173" w:name="_ETM_Q168_204189"/>
      <w:bookmarkEnd w:id="65173"/>
      <w:r>
        <w:rPr>
          <w:rtl/>
        </w:rPr>
        <w:t>2024</w:t>
      </w:r>
      <w:r w:rsidR="008F3C33">
        <w:rPr>
          <w:rFonts w:hint="cs"/>
          <w:rtl/>
        </w:rPr>
        <w:t>,</w:t>
      </w:r>
      <w:r>
        <w:rPr>
          <w:rtl/>
        </w:rPr>
        <w:t xml:space="preserve"> </w:t>
      </w:r>
      <w:bookmarkStart w:id="65174" w:name="_ETM_Q168_205869"/>
      <w:bookmarkEnd w:id="65174"/>
      <w:r>
        <w:rPr>
          <w:rtl/>
        </w:rPr>
        <w:t xml:space="preserve">הצבעה </w:t>
      </w:r>
      <w:bookmarkStart w:id="65175" w:name="_ETM_Q168_206410"/>
      <w:bookmarkEnd w:id="65175"/>
      <w:r>
        <w:rPr>
          <w:rFonts w:hint="cs"/>
          <w:rtl/>
        </w:rPr>
        <w:t>ע</w:t>
      </w:r>
      <w:r>
        <w:rPr>
          <w:rtl/>
        </w:rPr>
        <w:t>ל</w:t>
      </w:r>
      <w:r>
        <w:rPr>
          <w:rFonts w:hint="cs"/>
          <w:rtl/>
        </w:rPr>
        <w:t xml:space="preserve"> </w:t>
      </w:r>
      <w:r>
        <w:rPr>
          <w:rtl/>
        </w:rPr>
        <w:t xml:space="preserve">הסתייגויות </w:t>
      </w:r>
      <w:bookmarkStart w:id="65176" w:name="_ETM_Q168_207070"/>
      <w:bookmarkEnd w:id="65176"/>
      <w:r>
        <w:rPr>
          <w:rtl/>
        </w:rPr>
        <w:t xml:space="preserve">שמשמעותן </w:t>
      </w:r>
      <w:bookmarkStart w:id="65177" w:name="_ETM_Q168_207790"/>
      <w:bookmarkEnd w:id="65177"/>
      <w:r>
        <w:rPr>
          <w:rtl/>
        </w:rPr>
        <w:t xml:space="preserve">תוספת </w:t>
      </w:r>
      <w:bookmarkStart w:id="65178" w:name="_ETM_Q168_208689"/>
      <w:bookmarkEnd w:id="65178"/>
      <w:r>
        <w:rPr>
          <w:rtl/>
        </w:rPr>
        <w:t>תקציב</w:t>
      </w:r>
      <w:r>
        <w:rPr>
          <w:rFonts w:hint="cs"/>
          <w:rtl/>
        </w:rPr>
        <w:t>.</w:t>
      </w:r>
      <w:r>
        <w:rPr>
          <w:rtl/>
        </w:rPr>
        <w:t xml:space="preserve"> </w:t>
      </w:r>
      <w:bookmarkStart w:id="65179" w:name="_ETM_Q168_209380"/>
      <w:bookmarkEnd w:id="65179"/>
      <w:r>
        <w:rPr>
          <w:rtl/>
        </w:rPr>
        <w:t xml:space="preserve">הצבעה </w:t>
      </w:r>
      <w:bookmarkStart w:id="65180" w:name="_ETM_Q168_209890"/>
      <w:bookmarkEnd w:id="65180"/>
      <w:r>
        <w:rPr>
          <w:rtl/>
        </w:rPr>
        <w:t>כעת</w:t>
      </w:r>
      <w:r>
        <w:rPr>
          <w:rFonts w:hint="cs"/>
          <w:rtl/>
        </w:rPr>
        <w:t>.</w:t>
      </w:r>
    </w:p>
    <w:p w:rsidR="00071895" w:rsidRDefault="00071895" w:rsidP="006237F5">
      <w:pPr>
        <w:rPr>
          <w:rtl/>
        </w:rPr>
      </w:pPr>
    </w:p>
    <w:p w:rsidR="00071895" w:rsidRDefault="00071895" w:rsidP="006237F5">
      <w:pPr>
        <w:pStyle w:val="af1"/>
        <w:keepNext/>
        <w:rPr>
          <w:rtl/>
        </w:rPr>
      </w:pPr>
      <w:bookmarkStart w:id="65181" w:name="_ETM_Q168_211769"/>
      <w:bookmarkStart w:id="65182" w:name="_ETM_Q168_211891"/>
      <w:bookmarkEnd w:id="65181"/>
      <w:bookmarkEnd w:id="65182"/>
      <w:r>
        <w:rPr>
          <w:rtl/>
        </w:rPr>
        <w:t>הצבעה מס'</w:t>
      </w:r>
      <w:r>
        <w:rPr>
          <w:rFonts w:hint="cs"/>
          <w:rtl/>
        </w:rPr>
        <w:t xml:space="preserve"> 63</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45</w:t>
      </w:r>
    </w:p>
    <w:p w:rsidR="00071895" w:rsidRDefault="00071895" w:rsidP="006237F5">
      <w:pPr>
        <w:pStyle w:val="--"/>
        <w:keepNext/>
        <w:rPr>
          <w:rtl/>
        </w:rPr>
      </w:pPr>
      <w:r>
        <w:rPr>
          <w:rtl/>
        </w:rPr>
        <w:t xml:space="preserve">נגד – </w:t>
      </w:r>
      <w:r>
        <w:rPr>
          <w:rFonts w:hint="cs"/>
          <w:rtl/>
        </w:rPr>
        <w:t>70</w:t>
      </w:r>
    </w:p>
    <w:p w:rsidR="00071895" w:rsidRDefault="00071895" w:rsidP="006237F5">
      <w:pPr>
        <w:pStyle w:val="--"/>
        <w:keepNext/>
        <w:rPr>
          <w:rtl/>
        </w:rPr>
      </w:pPr>
      <w:r>
        <w:rPr>
          <w:rtl/>
        </w:rPr>
        <w:t>נמנעים –</w:t>
      </w:r>
      <w:r>
        <w:rPr>
          <w:rFonts w:hint="cs"/>
          <w:rtl/>
        </w:rPr>
        <w:t xml:space="preserve"> 1</w:t>
      </w:r>
      <w:r>
        <w:rPr>
          <w:rtl/>
        </w:rPr>
        <w:t xml:space="preserve"> </w:t>
      </w:r>
    </w:p>
    <w:p w:rsidR="00071895" w:rsidRPr="00957012" w:rsidRDefault="00071895" w:rsidP="006237F5">
      <w:pPr>
        <w:pStyle w:val="af2"/>
        <w:rPr>
          <w:rtl/>
        </w:rPr>
      </w:pPr>
      <w:r w:rsidRPr="00957012">
        <w:rPr>
          <w:rtl/>
        </w:rPr>
        <w:t xml:space="preserve">ההסתייגויות לסעיף </w:t>
      </w:r>
      <w:r w:rsidRPr="00957012">
        <w:rPr>
          <w:rFonts w:hint="cs"/>
          <w:rtl/>
        </w:rPr>
        <w:t>17</w:t>
      </w:r>
      <w:r w:rsidRPr="00957012">
        <w:rPr>
          <w:rtl/>
        </w:rPr>
        <w:t xml:space="preserve"> בדבר תוספת  תקציב לא נתקבלו.</w:t>
      </w:r>
    </w:p>
    <w:p w:rsidR="00071895" w:rsidRDefault="00071895" w:rsidP="006237F5">
      <w:pPr>
        <w:rPr>
          <w:rtl/>
        </w:rPr>
      </w:pPr>
    </w:p>
    <w:p w:rsidR="00071895" w:rsidRDefault="00071895" w:rsidP="006237F5">
      <w:pPr>
        <w:pStyle w:val="af6"/>
        <w:keepNext/>
        <w:rPr>
          <w:rtl/>
        </w:rPr>
      </w:pPr>
      <w:r w:rsidRPr="00835EA5">
        <w:rPr>
          <w:rStyle w:val="TagStyle"/>
          <w:rtl/>
        </w:rPr>
        <w:t xml:space="preserve"> &lt;&lt; יור &gt;&gt; </w:t>
      </w:r>
      <w:r>
        <w:rPr>
          <w:rtl/>
        </w:rPr>
        <w:t>היו"ר אמיר אוחנה:</w:t>
      </w:r>
      <w:r w:rsidRPr="00835EA5">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183" w:name="_ETM_Q168_211960"/>
      <w:bookmarkStart w:id="65184" w:name="_ETM_Q168_212073"/>
      <w:bookmarkStart w:id="65185" w:name="_ETM_Q168_211170"/>
      <w:bookmarkStart w:id="65186" w:name="_ETM_Q168_223940"/>
      <w:bookmarkEnd w:id="65183"/>
      <w:bookmarkEnd w:id="65184"/>
      <w:bookmarkEnd w:id="65185"/>
      <w:bookmarkEnd w:id="65186"/>
      <w:r>
        <w:rPr>
          <w:rtl/>
        </w:rPr>
        <w:t xml:space="preserve">45 </w:t>
      </w:r>
      <w:bookmarkStart w:id="65187" w:name="_ETM_Q168_225050"/>
      <w:bookmarkEnd w:id="65187"/>
      <w:r>
        <w:rPr>
          <w:rtl/>
        </w:rPr>
        <w:t>בעד</w:t>
      </w:r>
      <w:r>
        <w:rPr>
          <w:rFonts w:hint="cs"/>
          <w:rtl/>
        </w:rPr>
        <w:t>,</w:t>
      </w:r>
      <w:r>
        <w:rPr>
          <w:rtl/>
        </w:rPr>
        <w:t xml:space="preserve"> </w:t>
      </w:r>
      <w:bookmarkStart w:id="65188" w:name="_ETM_Q168_225469"/>
      <w:bookmarkEnd w:id="65188"/>
      <w:r>
        <w:rPr>
          <w:rtl/>
        </w:rPr>
        <w:t xml:space="preserve">70 </w:t>
      </w:r>
      <w:bookmarkStart w:id="65189" w:name="_ETM_Q168_225979"/>
      <w:bookmarkEnd w:id="65189"/>
      <w:r>
        <w:rPr>
          <w:rtl/>
        </w:rPr>
        <w:t xml:space="preserve">נגד </w:t>
      </w:r>
      <w:bookmarkStart w:id="65190" w:name="_ETM_Q168_226399"/>
      <w:bookmarkEnd w:id="65190"/>
      <w:r>
        <w:rPr>
          <w:rFonts w:hint="cs"/>
          <w:rtl/>
        </w:rPr>
        <w:t>ו</w:t>
      </w:r>
      <w:r>
        <w:rPr>
          <w:rtl/>
        </w:rPr>
        <w:t>נמנע</w:t>
      </w:r>
      <w:r>
        <w:rPr>
          <w:rFonts w:hint="cs"/>
          <w:rtl/>
        </w:rPr>
        <w:t xml:space="preserve"> אחד.</w:t>
      </w:r>
      <w:bookmarkStart w:id="65191" w:name="_ETM_Q168_226879"/>
      <w:bookmarkEnd w:id="65191"/>
      <w:r>
        <w:rPr>
          <w:rtl/>
        </w:rPr>
        <w:t xml:space="preserve"> </w:t>
      </w:r>
      <w:bookmarkStart w:id="65192" w:name="_ETM_Q168_227659"/>
      <w:bookmarkEnd w:id="65192"/>
      <w:r>
        <w:rPr>
          <w:rtl/>
        </w:rPr>
        <w:t xml:space="preserve">אני </w:t>
      </w:r>
      <w:bookmarkStart w:id="65193" w:name="_ETM_Q168_227839"/>
      <w:bookmarkEnd w:id="65193"/>
      <w:r>
        <w:rPr>
          <w:rtl/>
        </w:rPr>
        <w:t xml:space="preserve">קובע </w:t>
      </w:r>
      <w:bookmarkStart w:id="65194" w:name="_ETM_Q168_228140"/>
      <w:bookmarkEnd w:id="65194"/>
      <w:r>
        <w:rPr>
          <w:rtl/>
        </w:rPr>
        <w:t xml:space="preserve">כי </w:t>
      </w:r>
      <w:bookmarkStart w:id="65195" w:name="_ETM_Q168_228260"/>
      <w:bookmarkEnd w:id="65195"/>
      <w:r>
        <w:rPr>
          <w:rtl/>
        </w:rPr>
        <w:t xml:space="preserve">ההסתייגויות </w:t>
      </w:r>
      <w:bookmarkStart w:id="65196" w:name="_ETM_Q168_228829"/>
      <w:bookmarkEnd w:id="65196"/>
      <w:r>
        <w:rPr>
          <w:rtl/>
        </w:rPr>
        <w:t xml:space="preserve">לא </w:t>
      </w:r>
      <w:bookmarkStart w:id="65197" w:name="_ETM_Q168_228949"/>
      <w:bookmarkEnd w:id="65197"/>
      <w:r>
        <w:rPr>
          <w:rtl/>
        </w:rPr>
        <w:t>התקבלו</w:t>
      </w:r>
      <w:r>
        <w:rPr>
          <w:rFonts w:hint="cs"/>
          <w:rtl/>
        </w:rPr>
        <w:t>.</w:t>
      </w:r>
      <w:r>
        <w:rPr>
          <w:rtl/>
        </w:rPr>
        <w:t xml:space="preserve"> </w:t>
      </w:r>
      <w:bookmarkStart w:id="65198" w:name="_ETM_Q168_229789"/>
      <w:bookmarkEnd w:id="65198"/>
    </w:p>
    <w:p w:rsidR="00071895" w:rsidRDefault="00071895" w:rsidP="006237F5">
      <w:pPr>
        <w:rPr>
          <w:rtl/>
        </w:rPr>
      </w:pPr>
    </w:p>
    <w:p w:rsidR="00071895" w:rsidRDefault="00071895" w:rsidP="006237F5">
      <w:pPr>
        <w:rPr>
          <w:rtl/>
        </w:rPr>
      </w:pPr>
      <w:r>
        <w:rPr>
          <w:rtl/>
        </w:rPr>
        <w:t xml:space="preserve">נצביע </w:t>
      </w:r>
      <w:bookmarkStart w:id="65199" w:name="_ETM_Q168_230269"/>
      <w:bookmarkEnd w:id="65199"/>
      <w:r>
        <w:rPr>
          <w:rtl/>
        </w:rPr>
        <w:t xml:space="preserve">כעת </w:t>
      </w:r>
      <w:bookmarkStart w:id="65200" w:name="_ETM_Q168_230539"/>
      <w:bookmarkEnd w:id="65200"/>
      <w:r>
        <w:rPr>
          <w:rtl/>
        </w:rPr>
        <w:t xml:space="preserve">על </w:t>
      </w:r>
      <w:bookmarkStart w:id="65201" w:name="_ETM_Q168_230629"/>
      <w:bookmarkEnd w:id="65201"/>
      <w:r>
        <w:rPr>
          <w:rtl/>
        </w:rPr>
        <w:t xml:space="preserve">הסתייגויות </w:t>
      </w:r>
      <w:bookmarkStart w:id="65202" w:name="_ETM_Q168_231320"/>
      <w:bookmarkEnd w:id="65202"/>
      <w:r>
        <w:rPr>
          <w:rtl/>
        </w:rPr>
        <w:t xml:space="preserve">שמשמעותן </w:t>
      </w:r>
      <w:bookmarkStart w:id="65203" w:name="_ETM_Q168_232010"/>
      <w:bookmarkEnd w:id="65203"/>
      <w:r>
        <w:rPr>
          <w:rtl/>
        </w:rPr>
        <w:t>הפחת</w:t>
      </w:r>
      <w:r>
        <w:rPr>
          <w:rFonts w:hint="cs"/>
          <w:rtl/>
        </w:rPr>
        <w:t>ת</w:t>
      </w:r>
      <w:r>
        <w:rPr>
          <w:rtl/>
        </w:rPr>
        <w:t xml:space="preserve"> </w:t>
      </w:r>
      <w:bookmarkStart w:id="65204" w:name="_ETM_Q168_232670"/>
      <w:bookmarkEnd w:id="65204"/>
      <w:r>
        <w:rPr>
          <w:rtl/>
        </w:rPr>
        <w:t>תקציב</w:t>
      </w:r>
      <w:r>
        <w:rPr>
          <w:rFonts w:hint="cs"/>
          <w:rtl/>
        </w:rPr>
        <w:t>.</w:t>
      </w:r>
      <w:r>
        <w:rPr>
          <w:rtl/>
        </w:rPr>
        <w:t xml:space="preserve"> </w:t>
      </w:r>
      <w:bookmarkStart w:id="65205" w:name="_ETM_Q168_233539"/>
      <w:bookmarkEnd w:id="65205"/>
      <w:r>
        <w:rPr>
          <w:rtl/>
        </w:rPr>
        <w:t xml:space="preserve">ההצבעה </w:t>
      </w:r>
      <w:bookmarkStart w:id="65206" w:name="_ETM_Q168_233989"/>
      <w:bookmarkEnd w:id="65206"/>
      <w:r>
        <w:rPr>
          <w:rtl/>
        </w:rPr>
        <w:t>כעת</w:t>
      </w:r>
      <w:r>
        <w:rPr>
          <w:rFonts w:hint="cs"/>
          <w:rtl/>
        </w:rPr>
        <w:t>.</w:t>
      </w:r>
    </w:p>
    <w:p w:rsidR="00071895" w:rsidRDefault="00071895" w:rsidP="006237F5">
      <w:pPr>
        <w:rPr>
          <w:rtl/>
        </w:rPr>
      </w:pPr>
      <w:bookmarkStart w:id="65207" w:name="_ETM_Q168_222846"/>
      <w:bookmarkStart w:id="65208" w:name="_ETM_Q168_223001"/>
      <w:bookmarkStart w:id="65209" w:name="_ETM_Q168_223375"/>
      <w:bookmarkEnd w:id="65207"/>
      <w:bookmarkEnd w:id="65208"/>
      <w:bookmarkEnd w:id="65209"/>
    </w:p>
    <w:p w:rsidR="00071895" w:rsidRDefault="00071895" w:rsidP="006237F5">
      <w:pPr>
        <w:pStyle w:val="af1"/>
        <w:keepNext/>
        <w:rPr>
          <w:rtl/>
        </w:rPr>
      </w:pPr>
      <w:bookmarkStart w:id="65210" w:name="_ETM_Q168_224527"/>
      <w:bookmarkStart w:id="65211" w:name="_ETM_Q168_224620"/>
      <w:bookmarkEnd w:id="65210"/>
      <w:bookmarkEnd w:id="65211"/>
      <w:r>
        <w:rPr>
          <w:rtl/>
        </w:rPr>
        <w:t>הצבעה מס'</w:t>
      </w:r>
      <w:r>
        <w:rPr>
          <w:rFonts w:hint="cs"/>
          <w:rtl/>
        </w:rPr>
        <w:t xml:space="preserve"> </w:t>
      </w:r>
      <w:bookmarkStart w:id="65212" w:name="_ETM_Q168_237209"/>
      <w:bookmarkEnd w:id="65212"/>
      <w:r>
        <w:rPr>
          <w:rFonts w:hint="cs"/>
          <w:rtl/>
        </w:rPr>
        <w:t>64</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49</w:t>
      </w:r>
    </w:p>
    <w:p w:rsidR="00071895" w:rsidRDefault="00071895" w:rsidP="006237F5">
      <w:pPr>
        <w:pStyle w:val="--"/>
        <w:keepNext/>
        <w:rPr>
          <w:rtl/>
        </w:rPr>
      </w:pPr>
      <w:r>
        <w:rPr>
          <w:rtl/>
        </w:rPr>
        <w:t>נגד –</w:t>
      </w:r>
      <w:r>
        <w:rPr>
          <w:rFonts w:hint="cs"/>
          <w:rtl/>
        </w:rPr>
        <w:t xml:space="preserve"> 62</w:t>
      </w:r>
      <w:r>
        <w:rPr>
          <w:rtl/>
        </w:rPr>
        <w:t xml:space="preserve"> </w:t>
      </w:r>
    </w:p>
    <w:p w:rsidR="00071895" w:rsidRPr="00957012" w:rsidRDefault="00071895" w:rsidP="006237F5">
      <w:pPr>
        <w:pStyle w:val="--"/>
        <w:keepNext/>
        <w:rPr>
          <w:rtl/>
        </w:rPr>
      </w:pPr>
      <w:r w:rsidRPr="00957012">
        <w:rPr>
          <w:rtl/>
        </w:rPr>
        <w:t>נמנעים –</w:t>
      </w:r>
      <w:r w:rsidRPr="00957012">
        <w:rPr>
          <w:rFonts w:hint="cs"/>
          <w:rtl/>
        </w:rPr>
        <w:t xml:space="preserve"> אין</w:t>
      </w:r>
    </w:p>
    <w:p w:rsidR="00071895" w:rsidRPr="00957012" w:rsidRDefault="00071895" w:rsidP="006237F5">
      <w:pPr>
        <w:pStyle w:val="af2"/>
        <w:rPr>
          <w:rtl/>
        </w:rPr>
      </w:pPr>
      <w:r w:rsidRPr="00957012">
        <w:rPr>
          <w:rtl/>
        </w:rPr>
        <w:t xml:space="preserve">ההסתייגויות לסעיף </w:t>
      </w:r>
      <w:r w:rsidRPr="00957012">
        <w:rPr>
          <w:rFonts w:hint="cs"/>
          <w:rtl/>
        </w:rPr>
        <w:t>17</w:t>
      </w:r>
      <w:r w:rsidRPr="00957012">
        <w:rPr>
          <w:rtl/>
        </w:rPr>
        <w:t xml:space="preserve"> בדבר </w:t>
      </w:r>
      <w:r w:rsidRPr="00957012">
        <w:rPr>
          <w:rFonts w:hint="cs"/>
          <w:rtl/>
        </w:rPr>
        <w:t>הפחת</w:t>
      </w:r>
      <w:r w:rsidRPr="00957012">
        <w:rPr>
          <w:rtl/>
        </w:rPr>
        <w:t>ת תקציב לא נתקבלו.</w:t>
      </w:r>
    </w:p>
    <w:p w:rsidR="00071895" w:rsidRPr="00957012" w:rsidRDefault="00071895" w:rsidP="008F3C33">
      <w:pPr>
        <w:rPr>
          <w:rtl/>
        </w:rPr>
      </w:pPr>
    </w:p>
    <w:p w:rsidR="00071895" w:rsidRDefault="00071895" w:rsidP="006237F5">
      <w:pPr>
        <w:pStyle w:val="af6"/>
        <w:keepNext/>
        <w:rPr>
          <w:rtl/>
        </w:rPr>
      </w:pPr>
      <w:r w:rsidRPr="00CD6201">
        <w:rPr>
          <w:rStyle w:val="TagStyle"/>
          <w:rtl/>
        </w:rPr>
        <w:t xml:space="preserve"> &lt;&lt; יור &gt;&gt; </w:t>
      </w:r>
      <w:r>
        <w:rPr>
          <w:rtl/>
        </w:rPr>
        <w:t>היו"ר אמיר אוחנה:</w:t>
      </w:r>
      <w:r w:rsidRPr="00CD6201">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213" w:name="_ETM_Q168_254604"/>
      <w:bookmarkStart w:id="65214" w:name="_ETM_Q168_254721"/>
      <w:bookmarkStart w:id="65215" w:name="_ETM_Q168_228280"/>
      <w:bookmarkStart w:id="65216" w:name="_ETM_Q168_223507"/>
      <w:bookmarkStart w:id="65217" w:name="_ETM_Q168_248930"/>
      <w:bookmarkEnd w:id="65213"/>
      <w:bookmarkEnd w:id="65214"/>
      <w:bookmarkEnd w:id="65215"/>
      <w:bookmarkEnd w:id="65216"/>
      <w:bookmarkEnd w:id="65217"/>
      <w:r>
        <w:rPr>
          <w:rtl/>
        </w:rPr>
        <w:t xml:space="preserve">49 </w:t>
      </w:r>
      <w:bookmarkStart w:id="65218" w:name="_ETM_Q168_249770"/>
      <w:bookmarkEnd w:id="65218"/>
      <w:r>
        <w:rPr>
          <w:rtl/>
        </w:rPr>
        <w:t>בעד</w:t>
      </w:r>
      <w:r>
        <w:rPr>
          <w:rFonts w:hint="cs"/>
          <w:rtl/>
        </w:rPr>
        <w:t>,</w:t>
      </w:r>
      <w:r>
        <w:rPr>
          <w:rtl/>
        </w:rPr>
        <w:t xml:space="preserve"> </w:t>
      </w:r>
      <w:bookmarkStart w:id="65219" w:name="_ETM_Q168_250010"/>
      <w:bookmarkEnd w:id="65219"/>
      <w:r>
        <w:rPr>
          <w:rtl/>
        </w:rPr>
        <w:t xml:space="preserve">62 </w:t>
      </w:r>
      <w:bookmarkStart w:id="65220" w:name="_ETM_Q168_250700"/>
      <w:bookmarkEnd w:id="65220"/>
      <w:r>
        <w:rPr>
          <w:rtl/>
        </w:rPr>
        <w:t>נגד</w:t>
      </w:r>
      <w:r>
        <w:rPr>
          <w:rFonts w:hint="cs"/>
          <w:rtl/>
        </w:rPr>
        <w:t>,</w:t>
      </w:r>
      <w:r>
        <w:rPr>
          <w:rtl/>
        </w:rPr>
        <w:t xml:space="preserve"> </w:t>
      </w:r>
      <w:bookmarkStart w:id="65221" w:name="_ETM_Q168_250970"/>
      <w:bookmarkStart w:id="65222" w:name="_ETM_Q168_251270"/>
      <w:bookmarkEnd w:id="65221"/>
      <w:bookmarkEnd w:id="65222"/>
      <w:r>
        <w:rPr>
          <w:rFonts w:hint="cs"/>
          <w:rtl/>
        </w:rPr>
        <w:t xml:space="preserve">ארבעה </w:t>
      </w:r>
      <w:r>
        <w:rPr>
          <w:rtl/>
        </w:rPr>
        <w:t>נוכחים</w:t>
      </w:r>
      <w:r>
        <w:rPr>
          <w:rFonts w:hint="cs"/>
          <w:rtl/>
        </w:rPr>
        <w:t>.</w:t>
      </w:r>
      <w:r>
        <w:rPr>
          <w:rtl/>
        </w:rPr>
        <w:t xml:space="preserve"> </w:t>
      </w:r>
      <w:bookmarkStart w:id="65223" w:name="_ETM_Q168_251840"/>
      <w:bookmarkEnd w:id="65223"/>
      <w:r>
        <w:rPr>
          <w:rtl/>
        </w:rPr>
        <w:t xml:space="preserve">גם </w:t>
      </w:r>
      <w:bookmarkStart w:id="65224" w:name="_ETM_Q168_252140"/>
      <w:bookmarkEnd w:id="65224"/>
      <w:r>
        <w:rPr>
          <w:rtl/>
        </w:rPr>
        <w:t xml:space="preserve">ההסתייגויות </w:t>
      </w:r>
      <w:bookmarkStart w:id="65225" w:name="_ETM_Q168_252709"/>
      <w:bookmarkEnd w:id="65225"/>
      <w:r>
        <w:rPr>
          <w:rtl/>
        </w:rPr>
        <w:t xml:space="preserve">הללו </w:t>
      </w:r>
      <w:bookmarkStart w:id="65226" w:name="_ETM_Q168_253130"/>
      <w:bookmarkEnd w:id="65226"/>
      <w:r>
        <w:rPr>
          <w:rtl/>
        </w:rPr>
        <w:t xml:space="preserve">לא </w:t>
      </w:r>
      <w:bookmarkStart w:id="65227" w:name="_ETM_Q168_253250"/>
      <w:bookmarkEnd w:id="65227"/>
      <w:r>
        <w:rPr>
          <w:rtl/>
        </w:rPr>
        <w:t>התקבלו</w:t>
      </w:r>
      <w:r>
        <w:rPr>
          <w:rFonts w:hint="cs"/>
          <w:rtl/>
        </w:rPr>
        <w:t>.</w:t>
      </w:r>
      <w:r>
        <w:rPr>
          <w:rtl/>
        </w:rPr>
        <w:t xml:space="preserve"> </w:t>
      </w:r>
      <w:bookmarkStart w:id="65228" w:name="_ETM_Q168_254120"/>
      <w:bookmarkEnd w:id="65228"/>
    </w:p>
    <w:p w:rsidR="00071895" w:rsidRDefault="00071895" w:rsidP="006237F5">
      <w:pPr>
        <w:rPr>
          <w:rtl/>
        </w:rPr>
      </w:pPr>
      <w:bookmarkStart w:id="65229" w:name="_ETM_Q168_255176"/>
      <w:bookmarkStart w:id="65230" w:name="_ETM_Q168_255274"/>
      <w:bookmarkEnd w:id="65229"/>
      <w:bookmarkEnd w:id="65230"/>
    </w:p>
    <w:p w:rsidR="00071895" w:rsidRDefault="00071895" w:rsidP="006237F5">
      <w:pPr>
        <w:rPr>
          <w:rtl/>
        </w:rPr>
      </w:pPr>
      <w:bookmarkStart w:id="65231" w:name="_ETM_Q168_255298"/>
      <w:bookmarkStart w:id="65232" w:name="_ETM_Q168_255379"/>
      <w:bookmarkEnd w:id="65231"/>
      <w:bookmarkEnd w:id="65232"/>
      <w:r>
        <w:rPr>
          <w:rtl/>
        </w:rPr>
        <w:t xml:space="preserve">לכן </w:t>
      </w:r>
      <w:bookmarkStart w:id="65233" w:name="_ETM_Q168_255350"/>
      <w:bookmarkEnd w:id="65233"/>
      <w:r>
        <w:rPr>
          <w:rtl/>
        </w:rPr>
        <w:t xml:space="preserve">נעבור </w:t>
      </w:r>
      <w:bookmarkStart w:id="65234" w:name="_ETM_Q168_255800"/>
      <w:bookmarkEnd w:id="65234"/>
      <w:r>
        <w:rPr>
          <w:rtl/>
        </w:rPr>
        <w:t xml:space="preserve">להצבעה </w:t>
      </w:r>
      <w:bookmarkStart w:id="65235" w:name="_ETM_Q168_256580"/>
      <w:bookmarkEnd w:id="65235"/>
      <w:r>
        <w:rPr>
          <w:rtl/>
        </w:rPr>
        <w:t xml:space="preserve">על </w:t>
      </w:r>
      <w:bookmarkStart w:id="65236" w:name="_ETM_Q168_256790"/>
      <w:bookmarkEnd w:id="65236"/>
      <w:r>
        <w:rPr>
          <w:rtl/>
        </w:rPr>
        <w:t xml:space="preserve">סעיף </w:t>
      </w:r>
      <w:bookmarkStart w:id="65237" w:name="_ETM_Q168_257180"/>
      <w:bookmarkEnd w:id="65237"/>
      <w:r>
        <w:rPr>
          <w:rtl/>
        </w:rPr>
        <w:t xml:space="preserve">תקציבי </w:t>
      </w:r>
      <w:bookmarkStart w:id="65238" w:name="_ETM_Q168_257810"/>
      <w:bookmarkEnd w:id="65238"/>
      <w:r>
        <w:rPr>
          <w:rtl/>
        </w:rPr>
        <w:t xml:space="preserve">17 </w:t>
      </w:r>
      <w:bookmarkStart w:id="65239" w:name="_ETM_Q168_259010"/>
      <w:bookmarkEnd w:id="65239"/>
      <w:r>
        <w:rPr>
          <w:rFonts w:hint="eastAsia"/>
          <w:rtl/>
        </w:rPr>
        <w:t>–</w:t>
      </w:r>
      <w:r>
        <w:rPr>
          <w:rFonts w:hint="cs"/>
          <w:rtl/>
        </w:rPr>
        <w:t xml:space="preserve"> </w:t>
      </w:r>
      <w:r>
        <w:rPr>
          <w:rtl/>
        </w:rPr>
        <w:t xml:space="preserve">תיאום </w:t>
      </w:r>
      <w:bookmarkStart w:id="65240" w:name="_ETM_Q168_259280"/>
      <w:bookmarkEnd w:id="65240"/>
      <w:r>
        <w:rPr>
          <w:rtl/>
        </w:rPr>
        <w:t xml:space="preserve">הפעולות </w:t>
      </w:r>
      <w:bookmarkStart w:id="65241" w:name="_ETM_Q168_259970"/>
      <w:bookmarkEnd w:id="65241"/>
      <w:r>
        <w:rPr>
          <w:rtl/>
        </w:rPr>
        <w:t>בשטחים</w:t>
      </w:r>
      <w:r>
        <w:rPr>
          <w:rFonts w:hint="cs"/>
          <w:rtl/>
        </w:rPr>
        <w:t>,</w:t>
      </w:r>
      <w:r>
        <w:rPr>
          <w:rtl/>
        </w:rPr>
        <w:t xml:space="preserve"> </w:t>
      </w:r>
      <w:bookmarkStart w:id="65242" w:name="_ETM_Q168_260510"/>
      <w:bookmarkEnd w:id="65242"/>
      <w:r>
        <w:rPr>
          <w:rtl/>
        </w:rPr>
        <w:t xml:space="preserve">לשנת </w:t>
      </w:r>
      <w:bookmarkStart w:id="65243" w:name="_ETM_Q168_260840"/>
      <w:bookmarkEnd w:id="65243"/>
      <w:r>
        <w:rPr>
          <w:rtl/>
        </w:rPr>
        <w:t xml:space="preserve">הכספים </w:t>
      </w:r>
      <w:bookmarkStart w:id="65244" w:name="_ETM_Q168_261260"/>
      <w:bookmarkEnd w:id="65244"/>
      <w:r>
        <w:rPr>
          <w:rtl/>
        </w:rPr>
        <w:t>2024</w:t>
      </w:r>
      <w:r>
        <w:rPr>
          <w:rFonts w:hint="cs"/>
          <w:rtl/>
        </w:rPr>
        <w:t>,</w:t>
      </w:r>
      <w:r>
        <w:rPr>
          <w:rtl/>
        </w:rPr>
        <w:t xml:space="preserve"> </w:t>
      </w:r>
      <w:bookmarkStart w:id="65245" w:name="_ETM_Q168_262700"/>
      <w:bookmarkEnd w:id="65245"/>
      <w:r>
        <w:rPr>
          <w:rtl/>
        </w:rPr>
        <w:t xml:space="preserve">כהצעת </w:t>
      </w:r>
      <w:bookmarkStart w:id="65246" w:name="_ETM_Q168_263569"/>
      <w:bookmarkEnd w:id="65246"/>
      <w:r>
        <w:rPr>
          <w:rtl/>
        </w:rPr>
        <w:t>הוועדה</w:t>
      </w:r>
      <w:r>
        <w:rPr>
          <w:rFonts w:hint="cs"/>
          <w:rtl/>
        </w:rPr>
        <w:t>.</w:t>
      </w:r>
      <w:r>
        <w:rPr>
          <w:rtl/>
        </w:rPr>
        <w:t xml:space="preserve"> </w:t>
      </w:r>
      <w:bookmarkStart w:id="65247" w:name="_ETM_Q168_264560"/>
      <w:bookmarkEnd w:id="65247"/>
      <w:r>
        <w:rPr>
          <w:rtl/>
        </w:rPr>
        <w:t xml:space="preserve">הצבעה </w:t>
      </w:r>
      <w:bookmarkStart w:id="65248" w:name="_ETM_Q168_265069"/>
      <w:bookmarkEnd w:id="65248"/>
      <w:r>
        <w:rPr>
          <w:rtl/>
        </w:rPr>
        <w:t>כעת</w:t>
      </w:r>
      <w:r>
        <w:rPr>
          <w:rFonts w:hint="cs"/>
          <w:rtl/>
        </w:rPr>
        <w:t>.</w:t>
      </w:r>
      <w:bookmarkStart w:id="65249" w:name="_ETM_Q168_269672"/>
      <w:bookmarkEnd w:id="65249"/>
    </w:p>
    <w:p w:rsidR="00071895" w:rsidRDefault="00071895" w:rsidP="006237F5">
      <w:pPr>
        <w:rPr>
          <w:rtl/>
        </w:rPr>
      </w:pPr>
    </w:p>
    <w:p w:rsidR="00071895" w:rsidRDefault="00071895" w:rsidP="006237F5">
      <w:pPr>
        <w:pStyle w:val="af1"/>
        <w:keepNext/>
        <w:rPr>
          <w:rtl/>
        </w:rPr>
      </w:pPr>
      <w:bookmarkStart w:id="65250" w:name="_ETM_Q168_275984"/>
      <w:bookmarkStart w:id="65251" w:name="_ETM_Q168_276047"/>
      <w:bookmarkEnd w:id="65250"/>
      <w:bookmarkEnd w:id="65251"/>
      <w:r>
        <w:rPr>
          <w:rtl/>
        </w:rPr>
        <w:t>הצבעה מס'</w:t>
      </w:r>
      <w:r>
        <w:rPr>
          <w:rFonts w:hint="cs"/>
          <w:rtl/>
        </w:rPr>
        <w:t xml:space="preserve"> 65</w:t>
      </w:r>
    </w:p>
    <w:p w:rsidR="00071895" w:rsidRDefault="00071895" w:rsidP="006237F5">
      <w:pPr>
        <w:pStyle w:val="--"/>
        <w:keepNext/>
        <w:rPr>
          <w:rtl/>
        </w:rPr>
      </w:pPr>
    </w:p>
    <w:p w:rsidR="00071895" w:rsidRDefault="00071895" w:rsidP="006237F5">
      <w:pPr>
        <w:pStyle w:val="--"/>
        <w:rPr>
          <w:rtl/>
        </w:rPr>
      </w:pPr>
      <w:r>
        <w:rPr>
          <w:rtl/>
        </w:rPr>
        <w:t xml:space="preserve">בעד </w:t>
      </w:r>
      <w:r w:rsidRPr="00AD11F0">
        <w:rPr>
          <w:rtl/>
        </w:rPr>
        <w:t>סעיף</w:t>
      </w:r>
      <w:r>
        <w:rPr>
          <w:rtl/>
        </w:rPr>
        <w:t xml:space="preserve"> </w:t>
      </w:r>
      <w:r>
        <w:rPr>
          <w:rFonts w:hint="cs"/>
          <w:rtl/>
        </w:rPr>
        <w:t>17</w:t>
      </w:r>
      <w:r>
        <w:rPr>
          <w:rtl/>
        </w:rPr>
        <w:t xml:space="preserve">, כהצעת הוועדה – </w:t>
      </w:r>
      <w:r>
        <w:rPr>
          <w:rFonts w:hint="cs"/>
          <w:rtl/>
        </w:rPr>
        <w:t>62</w:t>
      </w:r>
    </w:p>
    <w:p w:rsidR="00071895" w:rsidRDefault="00071895" w:rsidP="006237F5">
      <w:pPr>
        <w:pStyle w:val="--"/>
        <w:keepNext/>
        <w:rPr>
          <w:rtl/>
        </w:rPr>
      </w:pPr>
      <w:r>
        <w:rPr>
          <w:rtl/>
        </w:rPr>
        <w:t>נגד –</w:t>
      </w:r>
      <w:r>
        <w:rPr>
          <w:rFonts w:hint="cs"/>
          <w:rtl/>
        </w:rPr>
        <w:t xml:space="preserve"> 54</w:t>
      </w:r>
      <w:r>
        <w:rPr>
          <w:rtl/>
        </w:rPr>
        <w:t xml:space="preserve"> </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bookmarkStart w:id="65252" w:name="_ETM_Q168_285748"/>
      <w:bookmarkStart w:id="65253" w:name="_ETM_Q168_285857"/>
      <w:bookmarkEnd w:id="65252"/>
      <w:bookmarkEnd w:id="65253"/>
      <w:r w:rsidRPr="00957012">
        <w:rPr>
          <w:rtl/>
        </w:rPr>
        <w:t xml:space="preserve">סעיף </w:t>
      </w:r>
      <w:r w:rsidRPr="00957012">
        <w:rPr>
          <w:rFonts w:hint="cs"/>
          <w:rtl/>
        </w:rPr>
        <w:t>17</w:t>
      </w:r>
      <w:r w:rsidRPr="00957012">
        <w:rPr>
          <w:rtl/>
        </w:rPr>
        <w:t>, כהצעת הוועדה, נתקבל.</w:t>
      </w:r>
    </w:p>
    <w:p w:rsidR="00071895" w:rsidRPr="00957012" w:rsidRDefault="00071895" w:rsidP="006237F5">
      <w:pPr>
        <w:rPr>
          <w:rtl/>
        </w:rPr>
      </w:pPr>
      <w:bookmarkStart w:id="65254" w:name="_ETM_Q168_269791"/>
      <w:bookmarkEnd w:id="65254"/>
    </w:p>
    <w:p w:rsidR="00071895" w:rsidRDefault="00071895" w:rsidP="006237F5">
      <w:pPr>
        <w:pStyle w:val="af6"/>
        <w:keepNext/>
        <w:rPr>
          <w:rtl/>
        </w:rPr>
      </w:pPr>
      <w:r w:rsidRPr="00CD6201">
        <w:rPr>
          <w:rStyle w:val="TagStyle"/>
          <w:rtl/>
        </w:rPr>
        <w:t xml:space="preserve"> &lt;&lt; יור &gt;&gt; </w:t>
      </w:r>
      <w:r>
        <w:rPr>
          <w:rtl/>
        </w:rPr>
        <w:t>היו"ר אמיר אוחנה:</w:t>
      </w:r>
      <w:r w:rsidRPr="00CD6201">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255" w:name="_ETM_Q168_271636"/>
      <w:bookmarkStart w:id="65256" w:name="_ETM_Q168_269841"/>
      <w:bookmarkStart w:id="65257" w:name="_ETM_Q168_269973"/>
      <w:bookmarkStart w:id="65258" w:name="_ETM_Q168_279380"/>
      <w:bookmarkEnd w:id="65255"/>
      <w:bookmarkEnd w:id="65256"/>
      <w:bookmarkEnd w:id="65257"/>
      <w:bookmarkEnd w:id="65258"/>
      <w:r>
        <w:rPr>
          <w:rtl/>
        </w:rPr>
        <w:t xml:space="preserve">62 </w:t>
      </w:r>
      <w:bookmarkStart w:id="65259" w:name="_ETM_Q168_280340"/>
      <w:bookmarkEnd w:id="65259"/>
      <w:r>
        <w:rPr>
          <w:rtl/>
        </w:rPr>
        <w:t>בעד</w:t>
      </w:r>
      <w:r>
        <w:rPr>
          <w:rFonts w:hint="cs"/>
          <w:rtl/>
        </w:rPr>
        <w:t>,</w:t>
      </w:r>
      <w:r>
        <w:rPr>
          <w:rtl/>
        </w:rPr>
        <w:t xml:space="preserve"> </w:t>
      </w:r>
      <w:bookmarkStart w:id="65260" w:name="_ETM_Q168_280819"/>
      <w:bookmarkEnd w:id="65260"/>
      <w:r>
        <w:rPr>
          <w:rtl/>
        </w:rPr>
        <w:t xml:space="preserve">54 </w:t>
      </w:r>
      <w:bookmarkStart w:id="65261" w:name="_ETM_Q168_281659"/>
      <w:bookmarkEnd w:id="65261"/>
      <w:r>
        <w:rPr>
          <w:rtl/>
        </w:rPr>
        <w:t>נגד</w:t>
      </w:r>
      <w:r>
        <w:rPr>
          <w:rFonts w:hint="cs"/>
          <w:rtl/>
        </w:rPr>
        <w:t>.</w:t>
      </w:r>
      <w:r>
        <w:rPr>
          <w:rtl/>
        </w:rPr>
        <w:t xml:space="preserve"> </w:t>
      </w:r>
      <w:bookmarkStart w:id="65262" w:name="_ETM_Q168_282500"/>
      <w:bookmarkEnd w:id="65262"/>
      <w:r>
        <w:rPr>
          <w:rtl/>
        </w:rPr>
        <w:t xml:space="preserve">אני </w:t>
      </w:r>
      <w:bookmarkStart w:id="65263" w:name="_ETM_Q168_282680"/>
      <w:bookmarkEnd w:id="65263"/>
      <w:r>
        <w:rPr>
          <w:rtl/>
        </w:rPr>
        <w:t xml:space="preserve">קובע </w:t>
      </w:r>
      <w:bookmarkStart w:id="65264" w:name="_ETM_Q168_282980"/>
      <w:bookmarkEnd w:id="65264"/>
      <w:r>
        <w:rPr>
          <w:rtl/>
        </w:rPr>
        <w:t xml:space="preserve">כי </w:t>
      </w:r>
      <w:bookmarkStart w:id="65265" w:name="_ETM_Q168_283100"/>
      <w:bookmarkEnd w:id="65265"/>
      <w:r>
        <w:rPr>
          <w:rtl/>
        </w:rPr>
        <w:t xml:space="preserve">סעיף </w:t>
      </w:r>
      <w:bookmarkStart w:id="65266" w:name="_ETM_Q168_283340"/>
      <w:bookmarkEnd w:id="65266"/>
      <w:r>
        <w:rPr>
          <w:rtl/>
        </w:rPr>
        <w:t xml:space="preserve">תקציבי </w:t>
      </w:r>
      <w:bookmarkStart w:id="65267" w:name="_ETM_Q168_283880"/>
      <w:bookmarkEnd w:id="65267"/>
      <w:r>
        <w:rPr>
          <w:rtl/>
        </w:rPr>
        <w:t xml:space="preserve">17 </w:t>
      </w:r>
      <w:bookmarkStart w:id="65268" w:name="_ETM_Q168_284540"/>
      <w:bookmarkEnd w:id="65268"/>
      <w:r>
        <w:rPr>
          <w:rFonts w:hint="eastAsia"/>
          <w:rtl/>
        </w:rPr>
        <w:t>–</w:t>
      </w:r>
      <w:r>
        <w:rPr>
          <w:rFonts w:hint="cs"/>
          <w:rtl/>
        </w:rPr>
        <w:t xml:space="preserve"> </w:t>
      </w:r>
      <w:r>
        <w:rPr>
          <w:rtl/>
        </w:rPr>
        <w:t xml:space="preserve">תיאום </w:t>
      </w:r>
      <w:bookmarkStart w:id="65269" w:name="_ETM_Q168_284810"/>
      <w:bookmarkEnd w:id="65269"/>
      <w:r>
        <w:rPr>
          <w:rtl/>
        </w:rPr>
        <w:t xml:space="preserve">הפעולות </w:t>
      </w:r>
      <w:bookmarkStart w:id="65270" w:name="_ETM_Q168_285170"/>
      <w:bookmarkEnd w:id="65270"/>
      <w:r>
        <w:rPr>
          <w:rtl/>
        </w:rPr>
        <w:t>בשטחים</w:t>
      </w:r>
      <w:r>
        <w:rPr>
          <w:rFonts w:hint="cs"/>
          <w:rtl/>
        </w:rPr>
        <w:t>,</w:t>
      </w:r>
      <w:r>
        <w:rPr>
          <w:rtl/>
        </w:rPr>
        <w:t xml:space="preserve"> </w:t>
      </w:r>
      <w:bookmarkStart w:id="65271" w:name="_ETM_Q168_285650"/>
      <w:bookmarkEnd w:id="65271"/>
      <w:r>
        <w:rPr>
          <w:rtl/>
        </w:rPr>
        <w:t xml:space="preserve">לשנת </w:t>
      </w:r>
      <w:bookmarkStart w:id="65272" w:name="_ETM_Q168_285980"/>
      <w:bookmarkEnd w:id="65272"/>
      <w:r>
        <w:rPr>
          <w:rtl/>
        </w:rPr>
        <w:t xml:space="preserve">הכספים </w:t>
      </w:r>
      <w:bookmarkStart w:id="65273" w:name="_ETM_Q168_286370"/>
      <w:bookmarkEnd w:id="65273"/>
      <w:r>
        <w:rPr>
          <w:rtl/>
        </w:rPr>
        <w:t>2024</w:t>
      </w:r>
      <w:r>
        <w:rPr>
          <w:rFonts w:hint="cs"/>
          <w:rtl/>
        </w:rPr>
        <w:t>,</w:t>
      </w:r>
      <w:r>
        <w:rPr>
          <w:rtl/>
        </w:rPr>
        <w:t xml:space="preserve"> </w:t>
      </w:r>
      <w:bookmarkStart w:id="65274" w:name="_ETM_Q168_287690"/>
      <w:bookmarkEnd w:id="65274"/>
      <w:r>
        <w:rPr>
          <w:rtl/>
        </w:rPr>
        <w:t xml:space="preserve">כהצעת </w:t>
      </w:r>
      <w:bookmarkStart w:id="65275" w:name="_ETM_Q168_288320"/>
      <w:bookmarkEnd w:id="65275"/>
      <w:r>
        <w:rPr>
          <w:rtl/>
        </w:rPr>
        <w:t>הוועדה</w:t>
      </w:r>
      <w:r>
        <w:rPr>
          <w:rFonts w:hint="cs"/>
          <w:rtl/>
        </w:rPr>
        <w:t>,</w:t>
      </w:r>
      <w:r>
        <w:rPr>
          <w:rtl/>
        </w:rPr>
        <w:t xml:space="preserve"> </w:t>
      </w:r>
      <w:bookmarkStart w:id="65276" w:name="_ETM_Q168_288770"/>
      <w:bookmarkEnd w:id="65276"/>
      <w:r>
        <w:rPr>
          <w:rtl/>
        </w:rPr>
        <w:t>התקבל</w:t>
      </w:r>
      <w:r>
        <w:rPr>
          <w:rFonts w:hint="cs"/>
          <w:rtl/>
        </w:rPr>
        <w:t>.</w:t>
      </w:r>
      <w:r>
        <w:rPr>
          <w:rtl/>
        </w:rPr>
        <w:t xml:space="preserve"> </w:t>
      </w:r>
      <w:bookmarkStart w:id="65277" w:name="_ETM_Q168_289940"/>
      <w:bookmarkEnd w:id="65277"/>
    </w:p>
    <w:p w:rsidR="00071895" w:rsidRDefault="00071895" w:rsidP="006237F5">
      <w:pPr>
        <w:rPr>
          <w:rtl/>
        </w:rPr>
      </w:pPr>
      <w:bookmarkStart w:id="65278" w:name="_ETM_Q168_292454"/>
      <w:bookmarkStart w:id="65279" w:name="_ETM_Q168_292517"/>
      <w:bookmarkEnd w:id="65278"/>
      <w:bookmarkEnd w:id="65279"/>
    </w:p>
    <w:p w:rsidR="00071895" w:rsidRDefault="00071895" w:rsidP="006237F5">
      <w:pPr>
        <w:rPr>
          <w:rtl/>
        </w:rPr>
      </w:pPr>
      <w:bookmarkStart w:id="65280" w:name="_ETM_Q168_292623"/>
      <w:bookmarkStart w:id="65281" w:name="_ETM_Q168_292701"/>
      <w:bookmarkEnd w:id="65280"/>
      <w:bookmarkEnd w:id="65281"/>
      <w:r>
        <w:rPr>
          <w:rtl/>
        </w:rPr>
        <w:t xml:space="preserve">אנו </w:t>
      </w:r>
      <w:bookmarkStart w:id="65282" w:name="_ETM_Q168_290270"/>
      <w:bookmarkEnd w:id="65282"/>
      <w:r>
        <w:rPr>
          <w:rtl/>
        </w:rPr>
        <w:t xml:space="preserve">עוברים </w:t>
      </w:r>
      <w:bookmarkStart w:id="65283" w:name="_ETM_Q168_290570"/>
      <w:bookmarkEnd w:id="65283"/>
      <w:r>
        <w:rPr>
          <w:rtl/>
        </w:rPr>
        <w:t xml:space="preserve">להצבעה </w:t>
      </w:r>
      <w:bookmarkStart w:id="65284" w:name="_ETM_Q168_291200"/>
      <w:bookmarkEnd w:id="65284"/>
      <w:r>
        <w:rPr>
          <w:rtl/>
        </w:rPr>
        <w:t xml:space="preserve">על </w:t>
      </w:r>
      <w:bookmarkStart w:id="65285" w:name="_ETM_Q168_291410"/>
      <w:bookmarkEnd w:id="65285"/>
      <w:r>
        <w:rPr>
          <w:rtl/>
        </w:rPr>
        <w:t xml:space="preserve">הסתייגויות </w:t>
      </w:r>
      <w:bookmarkStart w:id="65286" w:name="_ETM_Q168_292070"/>
      <w:bookmarkEnd w:id="65286"/>
      <w:r>
        <w:rPr>
          <w:rtl/>
        </w:rPr>
        <w:t xml:space="preserve">לסעיף </w:t>
      </w:r>
      <w:bookmarkStart w:id="65287" w:name="_ETM_Q168_292430"/>
      <w:bookmarkEnd w:id="65287"/>
      <w:r>
        <w:rPr>
          <w:rtl/>
        </w:rPr>
        <w:t xml:space="preserve">18 </w:t>
      </w:r>
      <w:bookmarkStart w:id="65288" w:name="_ETM_Q168_293660"/>
      <w:bookmarkEnd w:id="65288"/>
      <w:r>
        <w:rPr>
          <w:rFonts w:hint="eastAsia"/>
          <w:rtl/>
        </w:rPr>
        <w:t>–</w:t>
      </w:r>
      <w:r>
        <w:rPr>
          <w:rFonts w:hint="cs"/>
          <w:rtl/>
        </w:rPr>
        <w:t xml:space="preserve"> </w:t>
      </w:r>
      <w:bookmarkStart w:id="65289" w:name="_ETM_Q168_296054"/>
      <w:bookmarkEnd w:id="65289"/>
      <w:r>
        <w:rPr>
          <w:rtl/>
        </w:rPr>
        <w:t xml:space="preserve">הרשויות </w:t>
      </w:r>
      <w:bookmarkStart w:id="65290" w:name="_ETM_Q168_294290"/>
      <w:bookmarkEnd w:id="65290"/>
      <w:r>
        <w:rPr>
          <w:rtl/>
        </w:rPr>
        <w:t>המקומיות</w:t>
      </w:r>
      <w:r>
        <w:rPr>
          <w:rFonts w:hint="cs"/>
          <w:rtl/>
        </w:rPr>
        <w:t>,</w:t>
      </w:r>
      <w:r>
        <w:rPr>
          <w:rtl/>
        </w:rPr>
        <w:t xml:space="preserve"> </w:t>
      </w:r>
      <w:bookmarkStart w:id="65291" w:name="_ETM_Q168_295040"/>
      <w:bookmarkEnd w:id="65291"/>
      <w:r>
        <w:rPr>
          <w:rtl/>
        </w:rPr>
        <w:t xml:space="preserve">לשנת </w:t>
      </w:r>
      <w:bookmarkStart w:id="65292" w:name="_ETM_Q168_295430"/>
      <w:bookmarkEnd w:id="65292"/>
      <w:r>
        <w:rPr>
          <w:rtl/>
        </w:rPr>
        <w:t xml:space="preserve">הכספים </w:t>
      </w:r>
      <w:bookmarkStart w:id="65293" w:name="_ETM_Q168_295910"/>
      <w:bookmarkEnd w:id="65293"/>
      <w:r>
        <w:rPr>
          <w:rtl/>
        </w:rPr>
        <w:t>2024</w:t>
      </w:r>
      <w:r>
        <w:rPr>
          <w:rFonts w:hint="cs"/>
          <w:rtl/>
        </w:rPr>
        <w:t>.</w:t>
      </w:r>
      <w:r>
        <w:rPr>
          <w:rtl/>
        </w:rPr>
        <w:t xml:space="preserve"> </w:t>
      </w:r>
      <w:bookmarkStart w:id="65294" w:name="_ETM_Q168_297690"/>
      <w:bookmarkEnd w:id="65294"/>
      <w:r>
        <w:rPr>
          <w:rtl/>
        </w:rPr>
        <w:t xml:space="preserve">נצביע </w:t>
      </w:r>
      <w:bookmarkStart w:id="65295" w:name="_ETM_Q168_298080"/>
      <w:bookmarkEnd w:id="65295"/>
      <w:r>
        <w:rPr>
          <w:rtl/>
        </w:rPr>
        <w:t xml:space="preserve">תחילה </w:t>
      </w:r>
      <w:bookmarkStart w:id="65296" w:name="_ETM_Q168_298470"/>
      <w:bookmarkEnd w:id="65296"/>
      <w:r>
        <w:rPr>
          <w:rFonts w:hint="cs"/>
          <w:rtl/>
        </w:rPr>
        <w:t>ע</w:t>
      </w:r>
      <w:r>
        <w:rPr>
          <w:rtl/>
        </w:rPr>
        <w:t>ל</w:t>
      </w:r>
      <w:r>
        <w:rPr>
          <w:rFonts w:hint="cs"/>
          <w:rtl/>
        </w:rPr>
        <w:t xml:space="preserve"> </w:t>
      </w:r>
      <w:r>
        <w:rPr>
          <w:rtl/>
        </w:rPr>
        <w:t xml:space="preserve">הסתייגויות </w:t>
      </w:r>
      <w:bookmarkStart w:id="65297" w:name="_ETM_Q168_299100"/>
      <w:bookmarkEnd w:id="65297"/>
      <w:r>
        <w:rPr>
          <w:rtl/>
        </w:rPr>
        <w:t xml:space="preserve">שמשמעותן </w:t>
      </w:r>
      <w:bookmarkStart w:id="65298" w:name="_ETM_Q168_299790"/>
      <w:bookmarkEnd w:id="65298"/>
      <w:r>
        <w:rPr>
          <w:rtl/>
        </w:rPr>
        <w:t xml:space="preserve">תוספת </w:t>
      </w:r>
      <w:bookmarkStart w:id="65299" w:name="_ETM_Q168_300510"/>
      <w:bookmarkEnd w:id="65299"/>
      <w:r>
        <w:rPr>
          <w:rtl/>
        </w:rPr>
        <w:t>תקציב</w:t>
      </w:r>
      <w:r>
        <w:rPr>
          <w:rFonts w:hint="cs"/>
          <w:rtl/>
        </w:rPr>
        <w:t>.</w:t>
      </w:r>
      <w:r>
        <w:rPr>
          <w:rtl/>
        </w:rPr>
        <w:t xml:space="preserve"> </w:t>
      </w:r>
      <w:bookmarkStart w:id="65300" w:name="_ETM_Q168_301320"/>
      <w:bookmarkEnd w:id="65300"/>
      <w:r>
        <w:rPr>
          <w:rtl/>
        </w:rPr>
        <w:t xml:space="preserve">הצבעה </w:t>
      </w:r>
      <w:bookmarkStart w:id="65301" w:name="_ETM_Q168_301830"/>
      <w:bookmarkEnd w:id="65301"/>
      <w:r>
        <w:rPr>
          <w:rtl/>
        </w:rPr>
        <w:t>כעת</w:t>
      </w:r>
      <w:r>
        <w:rPr>
          <w:rFonts w:hint="cs"/>
          <w:rtl/>
        </w:rPr>
        <w:t>.</w:t>
      </w:r>
    </w:p>
    <w:p w:rsidR="00071895" w:rsidRDefault="00071895" w:rsidP="006237F5">
      <w:pPr>
        <w:rPr>
          <w:rtl/>
        </w:rPr>
      </w:pPr>
      <w:bookmarkStart w:id="65302" w:name="_ETM_Q168_307966"/>
      <w:bookmarkStart w:id="65303" w:name="_ETM_Q168_308049"/>
      <w:bookmarkEnd w:id="65302"/>
      <w:bookmarkEnd w:id="65303"/>
    </w:p>
    <w:p w:rsidR="00071895" w:rsidRDefault="00071895" w:rsidP="006237F5">
      <w:pPr>
        <w:pStyle w:val="af1"/>
        <w:keepNext/>
        <w:rPr>
          <w:rtl/>
        </w:rPr>
      </w:pPr>
      <w:bookmarkStart w:id="65304" w:name="_ETM_Q168_301629"/>
      <w:bookmarkStart w:id="65305" w:name="_ETM_Q168_301762"/>
      <w:bookmarkEnd w:id="65304"/>
      <w:bookmarkEnd w:id="65305"/>
      <w:r>
        <w:rPr>
          <w:rtl/>
        </w:rPr>
        <w:t>הצבעה מס'</w:t>
      </w:r>
      <w:r>
        <w:rPr>
          <w:rFonts w:hint="cs"/>
          <w:rtl/>
        </w:rPr>
        <w:t xml:space="preserve"> 66</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53</w:t>
      </w:r>
    </w:p>
    <w:p w:rsidR="00071895" w:rsidRDefault="00071895" w:rsidP="006237F5">
      <w:pPr>
        <w:pStyle w:val="--"/>
        <w:keepNext/>
        <w:rPr>
          <w:rtl/>
        </w:rPr>
      </w:pPr>
      <w:r>
        <w:rPr>
          <w:rtl/>
        </w:rPr>
        <w:t xml:space="preserve">נגד – </w:t>
      </w:r>
      <w:r>
        <w:rPr>
          <w:rFonts w:hint="cs"/>
          <w:rtl/>
        </w:rPr>
        <w:t>62</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bookmarkStart w:id="65306" w:name="_ETM_Q168_319804"/>
      <w:bookmarkStart w:id="65307" w:name="_ETM_Q168_319904"/>
      <w:bookmarkEnd w:id="65306"/>
      <w:bookmarkEnd w:id="65307"/>
      <w:r w:rsidRPr="00957012">
        <w:rPr>
          <w:rtl/>
        </w:rPr>
        <w:t xml:space="preserve">ההסתייגויות לסעיף </w:t>
      </w:r>
      <w:r w:rsidRPr="00957012">
        <w:rPr>
          <w:rFonts w:hint="cs"/>
          <w:rtl/>
        </w:rPr>
        <w:t>18</w:t>
      </w:r>
      <w:r w:rsidRPr="00957012">
        <w:rPr>
          <w:rtl/>
        </w:rPr>
        <w:t xml:space="preserve"> בדבר </w:t>
      </w:r>
      <w:r w:rsidRPr="00957012">
        <w:rPr>
          <w:rFonts w:hint="cs"/>
          <w:rtl/>
        </w:rPr>
        <w:t>תוספ</w:t>
      </w:r>
      <w:r w:rsidRPr="00957012">
        <w:rPr>
          <w:rtl/>
        </w:rPr>
        <w:t>ת תקציב לא נתקבלו.</w:t>
      </w:r>
    </w:p>
    <w:p w:rsidR="00071895" w:rsidRPr="00957012" w:rsidRDefault="00071895" w:rsidP="008F3C33">
      <w:pPr>
        <w:rPr>
          <w:rtl/>
        </w:rPr>
      </w:pPr>
    </w:p>
    <w:p w:rsidR="00071895" w:rsidRDefault="00071895" w:rsidP="006237F5">
      <w:pPr>
        <w:pStyle w:val="af6"/>
        <w:keepNext/>
        <w:rPr>
          <w:rtl/>
        </w:rPr>
      </w:pPr>
      <w:r w:rsidRPr="00CD6201">
        <w:rPr>
          <w:rStyle w:val="TagStyle"/>
          <w:rtl/>
        </w:rPr>
        <w:t xml:space="preserve"> &lt;&lt; יור &gt;&gt; </w:t>
      </w:r>
      <w:r>
        <w:rPr>
          <w:rtl/>
        </w:rPr>
        <w:t>היו"ר אמיר אוחנה:</w:t>
      </w:r>
      <w:r w:rsidRPr="00CD6201">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308" w:name="_ETM_Q168_306660"/>
      <w:bookmarkStart w:id="65309" w:name="_ETM_Q168_314810"/>
      <w:bookmarkEnd w:id="65308"/>
      <w:bookmarkEnd w:id="65309"/>
      <w:r>
        <w:rPr>
          <w:rtl/>
        </w:rPr>
        <w:t xml:space="preserve">53 </w:t>
      </w:r>
      <w:bookmarkStart w:id="65310" w:name="_ETM_Q168_315860"/>
      <w:bookmarkEnd w:id="65310"/>
      <w:r>
        <w:rPr>
          <w:rtl/>
        </w:rPr>
        <w:t>בעד</w:t>
      </w:r>
      <w:r>
        <w:rPr>
          <w:rFonts w:hint="cs"/>
          <w:rtl/>
        </w:rPr>
        <w:t>,</w:t>
      </w:r>
      <w:r>
        <w:rPr>
          <w:rtl/>
        </w:rPr>
        <w:t xml:space="preserve"> </w:t>
      </w:r>
      <w:bookmarkStart w:id="65311" w:name="_ETM_Q168_316130"/>
      <w:bookmarkEnd w:id="65311"/>
      <w:r>
        <w:rPr>
          <w:rtl/>
        </w:rPr>
        <w:t xml:space="preserve">62 </w:t>
      </w:r>
      <w:bookmarkStart w:id="65312" w:name="_ETM_Q168_316850"/>
      <w:bookmarkEnd w:id="65312"/>
      <w:r>
        <w:rPr>
          <w:rtl/>
        </w:rPr>
        <w:t>נגד</w:t>
      </w:r>
      <w:r>
        <w:rPr>
          <w:rFonts w:hint="cs"/>
          <w:rtl/>
        </w:rPr>
        <w:t>.</w:t>
      </w:r>
      <w:r>
        <w:rPr>
          <w:rtl/>
        </w:rPr>
        <w:t xml:space="preserve"> </w:t>
      </w:r>
      <w:bookmarkStart w:id="65313" w:name="_ETM_Q168_317120"/>
      <w:bookmarkEnd w:id="65313"/>
      <w:r>
        <w:rPr>
          <w:rtl/>
        </w:rPr>
        <w:t xml:space="preserve">אני </w:t>
      </w:r>
      <w:bookmarkStart w:id="65314" w:name="_ETM_Q168_317300"/>
      <w:bookmarkEnd w:id="65314"/>
      <w:r>
        <w:rPr>
          <w:rtl/>
        </w:rPr>
        <w:t xml:space="preserve">קובע </w:t>
      </w:r>
      <w:bookmarkStart w:id="65315" w:name="_ETM_Q168_317600"/>
      <w:bookmarkEnd w:id="65315"/>
      <w:r>
        <w:rPr>
          <w:rtl/>
        </w:rPr>
        <w:t xml:space="preserve">כי </w:t>
      </w:r>
      <w:bookmarkStart w:id="65316" w:name="_ETM_Q168_317720"/>
      <w:bookmarkEnd w:id="65316"/>
      <w:r>
        <w:rPr>
          <w:rtl/>
        </w:rPr>
        <w:t xml:space="preserve">ההסתייגויות </w:t>
      </w:r>
      <w:bookmarkStart w:id="65317" w:name="_ETM_Q168_318350"/>
      <w:bookmarkEnd w:id="65317"/>
      <w:r>
        <w:rPr>
          <w:rtl/>
        </w:rPr>
        <w:t xml:space="preserve">לא </w:t>
      </w:r>
      <w:bookmarkStart w:id="65318" w:name="_ETM_Q168_318470"/>
      <w:bookmarkEnd w:id="65318"/>
      <w:r>
        <w:rPr>
          <w:rtl/>
        </w:rPr>
        <w:t>התקבלו</w:t>
      </w:r>
      <w:r>
        <w:rPr>
          <w:rFonts w:hint="cs"/>
          <w:rtl/>
        </w:rPr>
        <w:t>.</w:t>
      </w:r>
      <w:r>
        <w:rPr>
          <w:rtl/>
        </w:rPr>
        <w:t xml:space="preserve"> </w:t>
      </w:r>
      <w:bookmarkStart w:id="65319" w:name="_ETM_Q168_318919"/>
      <w:bookmarkEnd w:id="65319"/>
    </w:p>
    <w:p w:rsidR="00071895" w:rsidRDefault="00071895" w:rsidP="006237F5">
      <w:pPr>
        <w:rPr>
          <w:rtl/>
        </w:rPr>
      </w:pPr>
      <w:bookmarkStart w:id="65320" w:name="_ETM_Q168_316670"/>
      <w:bookmarkStart w:id="65321" w:name="_ETM_Q168_316737"/>
      <w:bookmarkEnd w:id="65320"/>
      <w:bookmarkEnd w:id="65321"/>
    </w:p>
    <w:p w:rsidR="00071895" w:rsidRDefault="00071895" w:rsidP="006237F5">
      <w:pPr>
        <w:rPr>
          <w:rtl/>
        </w:rPr>
      </w:pPr>
      <w:bookmarkStart w:id="65322" w:name="_ETM_Q168_316917"/>
      <w:bookmarkStart w:id="65323" w:name="_ETM_Q168_316982"/>
      <w:bookmarkEnd w:id="65322"/>
      <w:bookmarkEnd w:id="65323"/>
      <w:r>
        <w:rPr>
          <w:rtl/>
        </w:rPr>
        <w:t xml:space="preserve">כעת </w:t>
      </w:r>
      <w:bookmarkStart w:id="65324" w:name="_ETM_Q168_319340"/>
      <w:bookmarkEnd w:id="65324"/>
      <w:r>
        <w:rPr>
          <w:rtl/>
        </w:rPr>
        <w:t xml:space="preserve">נצביע </w:t>
      </w:r>
      <w:bookmarkStart w:id="65325" w:name="_ETM_Q168_319790"/>
      <w:bookmarkEnd w:id="65325"/>
      <w:r>
        <w:rPr>
          <w:rtl/>
        </w:rPr>
        <w:t xml:space="preserve">על </w:t>
      </w:r>
      <w:bookmarkStart w:id="65326" w:name="_ETM_Q168_319880"/>
      <w:bookmarkEnd w:id="65326"/>
      <w:r>
        <w:rPr>
          <w:rtl/>
        </w:rPr>
        <w:t xml:space="preserve">הסתייגויות </w:t>
      </w:r>
      <w:bookmarkStart w:id="65327" w:name="_ETM_Q168_320419"/>
      <w:bookmarkEnd w:id="65327"/>
      <w:r>
        <w:rPr>
          <w:rtl/>
        </w:rPr>
        <w:t xml:space="preserve">שמשמעותן </w:t>
      </w:r>
      <w:bookmarkStart w:id="65328" w:name="_ETM_Q168_321560"/>
      <w:bookmarkEnd w:id="65328"/>
      <w:r>
        <w:rPr>
          <w:rtl/>
        </w:rPr>
        <w:t xml:space="preserve">הפחתת </w:t>
      </w:r>
      <w:bookmarkStart w:id="65329" w:name="_ETM_Q168_322250"/>
      <w:bookmarkEnd w:id="65329"/>
      <w:r>
        <w:rPr>
          <w:rtl/>
        </w:rPr>
        <w:t>תקציב</w:t>
      </w:r>
      <w:r>
        <w:rPr>
          <w:rFonts w:hint="cs"/>
          <w:rtl/>
        </w:rPr>
        <w:t>.</w:t>
      </w:r>
      <w:r>
        <w:rPr>
          <w:rtl/>
        </w:rPr>
        <w:t xml:space="preserve"> </w:t>
      </w:r>
      <w:bookmarkStart w:id="65330" w:name="_ETM_Q168_323150"/>
      <w:bookmarkEnd w:id="65330"/>
      <w:r>
        <w:rPr>
          <w:rtl/>
        </w:rPr>
        <w:t xml:space="preserve">הצבעה </w:t>
      </w:r>
      <w:bookmarkStart w:id="65331" w:name="_ETM_Q168_323600"/>
      <w:bookmarkEnd w:id="65331"/>
      <w:r>
        <w:rPr>
          <w:rtl/>
        </w:rPr>
        <w:t>כעת</w:t>
      </w:r>
      <w:r>
        <w:rPr>
          <w:rFonts w:hint="cs"/>
          <w:rtl/>
        </w:rPr>
        <w:t>.</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67</w:t>
      </w:r>
    </w:p>
    <w:p w:rsidR="00071895" w:rsidRDefault="00071895" w:rsidP="006237F5">
      <w:pPr>
        <w:pStyle w:val="--"/>
        <w:keepNext/>
        <w:rPr>
          <w:rtl/>
        </w:rPr>
      </w:pPr>
    </w:p>
    <w:p w:rsidR="00071895" w:rsidRDefault="00071895" w:rsidP="006237F5">
      <w:pPr>
        <w:pStyle w:val="--"/>
        <w:keepNext/>
        <w:rPr>
          <w:rtl/>
        </w:rPr>
      </w:pPr>
      <w:r>
        <w:rPr>
          <w:rtl/>
        </w:rPr>
        <w:t>בעד</w:t>
      </w:r>
      <w:r>
        <w:rPr>
          <w:rFonts w:hint="cs"/>
          <w:rtl/>
        </w:rPr>
        <w:t xml:space="preserve"> ההסתייגויות</w:t>
      </w:r>
      <w:r>
        <w:rPr>
          <w:rtl/>
        </w:rPr>
        <w:t xml:space="preserve"> – </w:t>
      </w:r>
      <w:r>
        <w:rPr>
          <w:rFonts w:hint="cs"/>
          <w:rtl/>
        </w:rPr>
        <w:t>54</w:t>
      </w:r>
    </w:p>
    <w:p w:rsidR="00071895" w:rsidRDefault="00071895" w:rsidP="006237F5">
      <w:pPr>
        <w:pStyle w:val="--"/>
        <w:keepNext/>
        <w:rPr>
          <w:rtl/>
        </w:rPr>
      </w:pPr>
      <w:r>
        <w:rPr>
          <w:rtl/>
        </w:rPr>
        <w:t xml:space="preserve">נגד – </w:t>
      </w:r>
      <w:r>
        <w:rPr>
          <w:rFonts w:hint="cs"/>
          <w:rtl/>
        </w:rPr>
        <w:t>62</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r w:rsidRPr="00957012">
        <w:rPr>
          <w:rtl/>
        </w:rPr>
        <w:t xml:space="preserve">ההסתייגויות לסעיף </w:t>
      </w:r>
      <w:r w:rsidRPr="00957012">
        <w:rPr>
          <w:rFonts w:hint="cs"/>
          <w:rtl/>
        </w:rPr>
        <w:t>18</w:t>
      </w:r>
      <w:r w:rsidRPr="00957012">
        <w:rPr>
          <w:rtl/>
        </w:rPr>
        <w:t xml:space="preserve"> בדבר </w:t>
      </w:r>
      <w:r w:rsidRPr="00957012">
        <w:rPr>
          <w:rFonts w:hint="cs"/>
          <w:rtl/>
        </w:rPr>
        <w:t>הפחת</w:t>
      </w:r>
      <w:r w:rsidRPr="00957012">
        <w:rPr>
          <w:rtl/>
        </w:rPr>
        <w:t>ת תקציב לא נתקבלו.</w:t>
      </w:r>
    </w:p>
    <w:p w:rsidR="00071895" w:rsidRPr="00957012" w:rsidRDefault="00071895" w:rsidP="006237F5">
      <w:pPr>
        <w:rPr>
          <w:rtl/>
        </w:rPr>
      </w:pPr>
    </w:p>
    <w:p w:rsidR="00071895" w:rsidRDefault="00071895" w:rsidP="006237F5">
      <w:pPr>
        <w:pStyle w:val="af6"/>
        <w:keepNext/>
        <w:rPr>
          <w:rtl/>
        </w:rPr>
      </w:pPr>
      <w:r w:rsidRPr="00CD6201">
        <w:rPr>
          <w:rStyle w:val="TagStyle"/>
          <w:rtl/>
        </w:rPr>
        <w:t xml:space="preserve"> &lt;&lt; יור &gt;&gt; </w:t>
      </w:r>
      <w:r>
        <w:rPr>
          <w:rtl/>
        </w:rPr>
        <w:t>היו"ר אמיר אוחנה:</w:t>
      </w:r>
      <w:r w:rsidRPr="00CD6201">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332" w:name="_ETM_Q168_338400"/>
      <w:bookmarkEnd w:id="65332"/>
      <w:r>
        <w:rPr>
          <w:rtl/>
        </w:rPr>
        <w:t xml:space="preserve">54 </w:t>
      </w:r>
      <w:bookmarkStart w:id="65333" w:name="_ETM_Q168_339419"/>
      <w:bookmarkEnd w:id="65333"/>
      <w:r>
        <w:rPr>
          <w:rtl/>
        </w:rPr>
        <w:t>בעד</w:t>
      </w:r>
      <w:r>
        <w:rPr>
          <w:rFonts w:hint="cs"/>
          <w:rtl/>
        </w:rPr>
        <w:t>,</w:t>
      </w:r>
      <w:r>
        <w:rPr>
          <w:rtl/>
        </w:rPr>
        <w:t xml:space="preserve"> </w:t>
      </w:r>
      <w:bookmarkStart w:id="65334" w:name="_ETM_Q168_339690"/>
      <w:bookmarkEnd w:id="65334"/>
      <w:r>
        <w:rPr>
          <w:rtl/>
        </w:rPr>
        <w:t xml:space="preserve">62 </w:t>
      </w:r>
      <w:bookmarkStart w:id="65335" w:name="_ETM_Q168_340380"/>
      <w:bookmarkEnd w:id="65335"/>
      <w:r>
        <w:rPr>
          <w:rtl/>
        </w:rPr>
        <w:t>נגד</w:t>
      </w:r>
      <w:r>
        <w:rPr>
          <w:rFonts w:hint="cs"/>
          <w:rtl/>
        </w:rPr>
        <w:t>.</w:t>
      </w:r>
      <w:r>
        <w:rPr>
          <w:rtl/>
        </w:rPr>
        <w:t xml:space="preserve"> </w:t>
      </w:r>
      <w:bookmarkStart w:id="65336" w:name="_ETM_Q168_340650"/>
      <w:bookmarkEnd w:id="65336"/>
      <w:r>
        <w:rPr>
          <w:rtl/>
        </w:rPr>
        <w:t xml:space="preserve">אני </w:t>
      </w:r>
      <w:bookmarkStart w:id="65337" w:name="_ETM_Q168_340800"/>
      <w:bookmarkEnd w:id="65337"/>
      <w:r>
        <w:rPr>
          <w:rtl/>
        </w:rPr>
        <w:t xml:space="preserve">קובע </w:t>
      </w:r>
      <w:bookmarkStart w:id="65338" w:name="_ETM_Q168_341040"/>
      <w:bookmarkEnd w:id="65338"/>
      <w:r>
        <w:rPr>
          <w:rtl/>
        </w:rPr>
        <w:t xml:space="preserve">כי </w:t>
      </w:r>
      <w:bookmarkStart w:id="65339" w:name="_ETM_Q168_341160"/>
      <w:bookmarkEnd w:id="65339"/>
      <w:r>
        <w:rPr>
          <w:rtl/>
        </w:rPr>
        <w:t xml:space="preserve">ההסתייגויות </w:t>
      </w:r>
      <w:bookmarkStart w:id="65340" w:name="_ETM_Q168_341610"/>
      <w:bookmarkEnd w:id="65340"/>
      <w:r>
        <w:rPr>
          <w:rtl/>
        </w:rPr>
        <w:t xml:space="preserve">לא </w:t>
      </w:r>
      <w:bookmarkStart w:id="65341" w:name="_ETM_Q168_341700"/>
      <w:bookmarkEnd w:id="65341"/>
      <w:r>
        <w:rPr>
          <w:rtl/>
        </w:rPr>
        <w:t>התקבלו</w:t>
      </w:r>
      <w:r>
        <w:rPr>
          <w:rFonts w:hint="cs"/>
          <w:rtl/>
        </w:rPr>
        <w:t>.</w:t>
      </w:r>
      <w:r>
        <w:rPr>
          <w:rtl/>
        </w:rPr>
        <w:t xml:space="preserve"> </w:t>
      </w:r>
      <w:bookmarkStart w:id="65342" w:name="_ETM_Q168_342120"/>
      <w:bookmarkStart w:id="65343" w:name="_ETM_Q168_343419"/>
      <w:bookmarkEnd w:id="65342"/>
      <w:bookmarkEnd w:id="65343"/>
    </w:p>
    <w:p w:rsidR="00071895" w:rsidRDefault="00071895" w:rsidP="006237F5">
      <w:pPr>
        <w:rPr>
          <w:rtl/>
        </w:rPr>
      </w:pPr>
      <w:bookmarkStart w:id="65344" w:name="_ETM_Q168_345717"/>
      <w:bookmarkStart w:id="65345" w:name="_ETM_Q168_345877"/>
      <w:bookmarkEnd w:id="65344"/>
      <w:bookmarkEnd w:id="65345"/>
    </w:p>
    <w:p w:rsidR="00071895" w:rsidRDefault="00071895" w:rsidP="006237F5">
      <w:pPr>
        <w:rPr>
          <w:rtl/>
        </w:rPr>
      </w:pPr>
      <w:bookmarkStart w:id="65346" w:name="_ETM_Q168_345934"/>
      <w:bookmarkStart w:id="65347" w:name="_ETM_Q168_346064"/>
      <w:bookmarkEnd w:id="65346"/>
      <w:bookmarkEnd w:id="65347"/>
      <w:r>
        <w:rPr>
          <w:rFonts w:hint="cs"/>
          <w:rtl/>
        </w:rPr>
        <w:t xml:space="preserve">לכן </w:t>
      </w:r>
      <w:r>
        <w:rPr>
          <w:rtl/>
        </w:rPr>
        <w:t xml:space="preserve">נעבור </w:t>
      </w:r>
      <w:bookmarkStart w:id="65348" w:name="_ETM_Q168_343720"/>
      <w:bookmarkEnd w:id="65348"/>
      <w:r>
        <w:rPr>
          <w:rtl/>
        </w:rPr>
        <w:t xml:space="preserve">להצביע </w:t>
      </w:r>
      <w:bookmarkStart w:id="65349" w:name="_ETM_Q168_344739"/>
      <w:bookmarkEnd w:id="65349"/>
      <w:r>
        <w:rPr>
          <w:rtl/>
        </w:rPr>
        <w:t xml:space="preserve">על </w:t>
      </w:r>
      <w:bookmarkStart w:id="65350" w:name="_ETM_Q168_344919"/>
      <w:bookmarkEnd w:id="65350"/>
      <w:r>
        <w:rPr>
          <w:rtl/>
        </w:rPr>
        <w:t xml:space="preserve">סעיף </w:t>
      </w:r>
      <w:bookmarkStart w:id="65351" w:name="_ETM_Q168_345190"/>
      <w:bookmarkEnd w:id="65351"/>
      <w:r>
        <w:rPr>
          <w:rtl/>
        </w:rPr>
        <w:t xml:space="preserve">תקציבי </w:t>
      </w:r>
      <w:bookmarkStart w:id="65352" w:name="_ETM_Q168_345669"/>
      <w:bookmarkEnd w:id="65352"/>
      <w:r>
        <w:rPr>
          <w:rtl/>
        </w:rPr>
        <w:t xml:space="preserve">18 </w:t>
      </w:r>
      <w:bookmarkStart w:id="65353" w:name="_ETM_Q168_346360"/>
      <w:bookmarkEnd w:id="65353"/>
      <w:r>
        <w:rPr>
          <w:rFonts w:hint="cs"/>
          <w:rtl/>
        </w:rPr>
        <w:t xml:space="preserve">– </w:t>
      </w:r>
      <w:r>
        <w:rPr>
          <w:rtl/>
        </w:rPr>
        <w:t xml:space="preserve">הרשויות </w:t>
      </w:r>
      <w:bookmarkStart w:id="65354" w:name="_ETM_Q168_346810"/>
      <w:bookmarkEnd w:id="65354"/>
      <w:r>
        <w:rPr>
          <w:rtl/>
        </w:rPr>
        <w:t>המקומיות</w:t>
      </w:r>
      <w:r>
        <w:rPr>
          <w:rFonts w:hint="cs"/>
          <w:rtl/>
        </w:rPr>
        <w:t>,</w:t>
      </w:r>
      <w:r>
        <w:rPr>
          <w:rtl/>
        </w:rPr>
        <w:t xml:space="preserve"> </w:t>
      </w:r>
      <w:bookmarkStart w:id="65355" w:name="_ETM_Q168_347410"/>
      <w:bookmarkEnd w:id="65355"/>
      <w:r>
        <w:rPr>
          <w:rtl/>
        </w:rPr>
        <w:t xml:space="preserve">לשנת </w:t>
      </w:r>
      <w:bookmarkStart w:id="65356" w:name="_ETM_Q168_347739"/>
      <w:bookmarkEnd w:id="65356"/>
      <w:r>
        <w:rPr>
          <w:rtl/>
        </w:rPr>
        <w:t xml:space="preserve">הכספים </w:t>
      </w:r>
      <w:bookmarkStart w:id="65357" w:name="_ETM_Q168_348160"/>
      <w:bookmarkEnd w:id="65357"/>
      <w:r>
        <w:rPr>
          <w:rtl/>
        </w:rPr>
        <w:t>2024</w:t>
      </w:r>
      <w:r>
        <w:rPr>
          <w:rFonts w:hint="cs"/>
          <w:rtl/>
        </w:rPr>
        <w:t>,</w:t>
      </w:r>
      <w:r>
        <w:rPr>
          <w:rtl/>
        </w:rPr>
        <w:t xml:space="preserve"> </w:t>
      </w:r>
      <w:bookmarkStart w:id="65358" w:name="_ETM_Q168_349700"/>
      <w:bookmarkEnd w:id="65358"/>
      <w:r>
        <w:rPr>
          <w:rtl/>
        </w:rPr>
        <w:t xml:space="preserve">כהצעת </w:t>
      </w:r>
      <w:bookmarkStart w:id="65359" w:name="_ETM_Q168_350689"/>
      <w:bookmarkEnd w:id="65359"/>
      <w:r>
        <w:rPr>
          <w:rtl/>
        </w:rPr>
        <w:t>הוועדה</w:t>
      </w:r>
      <w:r>
        <w:rPr>
          <w:rFonts w:hint="cs"/>
          <w:rtl/>
        </w:rPr>
        <w:t>.</w:t>
      </w:r>
      <w:r>
        <w:rPr>
          <w:rtl/>
        </w:rPr>
        <w:t xml:space="preserve"> </w:t>
      </w:r>
      <w:bookmarkStart w:id="65360" w:name="_ETM_Q168_352809"/>
      <w:bookmarkEnd w:id="65360"/>
      <w:r>
        <w:rPr>
          <w:rtl/>
        </w:rPr>
        <w:t>הצבעה</w:t>
      </w:r>
      <w:r>
        <w:rPr>
          <w:rFonts w:hint="cs"/>
          <w:rtl/>
        </w:rPr>
        <w:t>.</w:t>
      </w:r>
      <w:r>
        <w:rPr>
          <w:rtl/>
        </w:rPr>
        <w:t xml:space="preserve"> </w:t>
      </w:r>
      <w:bookmarkStart w:id="65361" w:name="_ETM_Q168_366180"/>
      <w:bookmarkEnd w:id="65361"/>
    </w:p>
    <w:p w:rsidR="00071895" w:rsidRDefault="00071895" w:rsidP="006237F5">
      <w:pPr>
        <w:rPr>
          <w:rtl/>
        </w:rPr>
      </w:pPr>
      <w:bookmarkStart w:id="65362" w:name="_ETM_Q168_364338"/>
      <w:bookmarkStart w:id="65363" w:name="_ETM_Q168_364439"/>
      <w:bookmarkEnd w:id="65362"/>
      <w:bookmarkEnd w:id="65363"/>
    </w:p>
    <w:p w:rsidR="00071895" w:rsidRDefault="00071895" w:rsidP="006237F5">
      <w:pPr>
        <w:pStyle w:val="af1"/>
        <w:keepNext/>
        <w:rPr>
          <w:rtl/>
        </w:rPr>
      </w:pPr>
      <w:bookmarkStart w:id="65364" w:name="_ETM_Q168_357282"/>
      <w:bookmarkStart w:id="65365" w:name="_ETM_Q168_357347"/>
      <w:bookmarkEnd w:id="65364"/>
      <w:bookmarkEnd w:id="65365"/>
      <w:r>
        <w:rPr>
          <w:rtl/>
        </w:rPr>
        <w:t>הצבעה מס'</w:t>
      </w:r>
      <w:r>
        <w:rPr>
          <w:rFonts w:hint="cs"/>
          <w:rtl/>
        </w:rPr>
        <w:t xml:space="preserve"> 68</w:t>
      </w:r>
    </w:p>
    <w:p w:rsidR="00071895" w:rsidRDefault="00071895" w:rsidP="006237F5">
      <w:pPr>
        <w:pStyle w:val="--"/>
        <w:keepNext/>
        <w:rPr>
          <w:rtl/>
        </w:rPr>
      </w:pPr>
    </w:p>
    <w:p w:rsidR="00071895" w:rsidRDefault="00071895" w:rsidP="006237F5">
      <w:pPr>
        <w:pStyle w:val="--"/>
        <w:rPr>
          <w:rtl/>
        </w:rPr>
      </w:pPr>
      <w:r>
        <w:rPr>
          <w:rtl/>
        </w:rPr>
        <w:t xml:space="preserve">בעד </w:t>
      </w:r>
      <w:r w:rsidRPr="00AD11F0">
        <w:rPr>
          <w:rtl/>
        </w:rPr>
        <w:t>סעיף</w:t>
      </w:r>
      <w:r>
        <w:rPr>
          <w:rtl/>
        </w:rPr>
        <w:t xml:space="preserve"> </w:t>
      </w:r>
      <w:r>
        <w:rPr>
          <w:rFonts w:hint="cs"/>
          <w:rtl/>
        </w:rPr>
        <w:t>18</w:t>
      </w:r>
      <w:r>
        <w:rPr>
          <w:rtl/>
        </w:rPr>
        <w:t xml:space="preserve">, כהצעת הוועדה – </w:t>
      </w:r>
      <w:r>
        <w:rPr>
          <w:rFonts w:hint="cs"/>
          <w:rtl/>
        </w:rPr>
        <w:t>62</w:t>
      </w:r>
    </w:p>
    <w:p w:rsidR="00071895" w:rsidRDefault="00071895" w:rsidP="006237F5">
      <w:pPr>
        <w:pStyle w:val="--"/>
        <w:keepNext/>
        <w:rPr>
          <w:rtl/>
        </w:rPr>
      </w:pPr>
      <w:r>
        <w:rPr>
          <w:rtl/>
        </w:rPr>
        <w:t xml:space="preserve">נגד – </w:t>
      </w:r>
      <w:r>
        <w:rPr>
          <w:rFonts w:hint="cs"/>
          <w:rtl/>
        </w:rPr>
        <w:t>55</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bookmarkStart w:id="65366" w:name="_ETM_Q168_360970"/>
      <w:bookmarkEnd w:id="65366"/>
      <w:r w:rsidRPr="00957012">
        <w:rPr>
          <w:rtl/>
        </w:rPr>
        <w:t xml:space="preserve">סעיף </w:t>
      </w:r>
      <w:r w:rsidRPr="00957012">
        <w:rPr>
          <w:rFonts w:hint="cs"/>
          <w:rtl/>
        </w:rPr>
        <w:t>18</w:t>
      </w:r>
      <w:r w:rsidRPr="00957012">
        <w:rPr>
          <w:rtl/>
        </w:rPr>
        <w:t>, כהצעת הוועדה, נתקבל.</w:t>
      </w:r>
    </w:p>
    <w:p w:rsidR="00071895" w:rsidRPr="00957012" w:rsidRDefault="00071895" w:rsidP="006237F5">
      <w:pPr>
        <w:rPr>
          <w:rtl/>
        </w:rPr>
      </w:pPr>
      <w:bookmarkStart w:id="65367" w:name="_ETM_Q168_354619"/>
      <w:bookmarkStart w:id="65368" w:name="_ETM_Q168_354709"/>
      <w:bookmarkEnd w:id="65367"/>
      <w:bookmarkEnd w:id="65368"/>
    </w:p>
    <w:p w:rsidR="00071895" w:rsidRDefault="00071895" w:rsidP="006237F5">
      <w:pPr>
        <w:pStyle w:val="af6"/>
        <w:keepNext/>
        <w:rPr>
          <w:rtl/>
        </w:rPr>
      </w:pPr>
      <w:r w:rsidRPr="00CD6201">
        <w:rPr>
          <w:rStyle w:val="TagStyle"/>
          <w:rtl/>
        </w:rPr>
        <w:t xml:space="preserve"> &lt;&lt; יור &gt;&gt; </w:t>
      </w:r>
      <w:r>
        <w:rPr>
          <w:rtl/>
        </w:rPr>
        <w:t>היו"ר אמיר אוחנה:</w:t>
      </w:r>
      <w:r w:rsidRPr="00CD6201">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369" w:name="_ETM_Q168_355483"/>
      <w:bookmarkStart w:id="65370" w:name="_ETM_Q168_355547"/>
      <w:bookmarkEnd w:id="65369"/>
      <w:bookmarkEnd w:id="65370"/>
      <w:r>
        <w:rPr>
          <w:rtl/>
        </w:rPr>
        <w:t xml:space="preserve">62 </w:t>
      </w:r>
      <w:bookmarkStart w:id="65371" w:name="_ETM_Q168_367349"/>
      <w:bookmarkEnd w:id="65371"/>
      <w:r>
        <w:rPr>
          <w:rtl/>
        </w:rPr>
        <w:t>בעד</w:t>
      </w:r>
      <w:r>
        <w:rPr>
          <w:rFonts w:hint="cs"/>
          <w:rtl/>
        </w:rPr>
        <w:t>,</w:t>
      </w:r>
      <w:r>
        <w:rPr>
          <w:rtl/>
        </w:rPr>
        <w:t xml:space="preserve"> </w:t>
      </w:r>
      <w:bookmarkStart w:id="65372" w:name="_ETM_Q168_367680"/>
      <w:bookmarkEnd w:id="65372"/>
      <w:r>
        <w:rPr>
          <w:rtl/>
        </w:rPr>
        <w:t xml:space="preserve">55 </w:t>
      </w:r>
      <w:bookmarkStart w:id="65373" w:name="_ETM_Q168_368669"/>
      <w:bookmarkEnd w:id="65373"/>
      <w:r>
        <w:rPr>
          <w:rtl/>
        </w:rPr>
        <w:t>נגד</w:t>
      </w:r>
      <w:r>
        <w:rPr>
          <w:rFonts w:hint="cs"/>
          <w:rtl/>
        </w:rPr>
        <w:t>.</w:t>
      </w:r>
      <w:r>
        <w:rPr>
          <w:rtl/>
        </w:rPr>
        <w:t xml:space="preserve"> </w:t>
      </w:r>
      <w:bookmarkStart w:id="65374" w:name="_ETM_Q168_368970"/>
      <w:bookmarkEnd w:id="65374"/>
      <w:r>
        <w:rPr>
          <w:rtl/>
        </w:rPr>
        <w:t xml:space="preserve">אני </w:t>
      </w:r>
      <w:bookmarkStart w:id="65375" w:name="_ETM_Q168_369120"/>
      <w:bookmarkEnd w:id="65375"/>
      <w:r>
        <w:rPr>
          <w:rtl/>
        </w:rPr>
        <w:t xml:space="preserve">קובע </w:t>
      </w:r>
      <w:bookmarkStart w:id="65376" w:name="_ETM_Q168_369389"/>
      <w:bookmarkEnd w:id="65376"/>
      <w:r>
        <w:rPr>
          <w:rtl/>
        </w:rPr>
        <w:t xml:space="preserve">כי </w:t>
      </w:r>
      <w:bookmarkStart w:id="65377" w:name="_ETM_Q168_369510"/>
      <w:bookmarkEnd w:id="65377"/>
      <w:r>
        <w:rPr>
          <w:rtl/>
        </w:rPr>
        <w:t xml:space="preserve">סעיף </w:t>
      </w:r>
      <w:bookmarkStart w:id="65378" w:name="_ETM_Q168_369780"/>
      <w:bookmarkEnd w:id="65378"/>
      <w:r>
        <w:rPr>
          <w:rtl/>
        </w:rPr>
        <w:t xml:space="preserve">תקציבי </w:t>
      </w:r>
      <w:bookmarkStart w:id="65379" w:name="_ETM_Q168_370260"/>
      <w:bookmarkEnd w:id="65379"/>
      <w:r>
        <w:rPr>
          <w:rtl/>
        </w:rPr>
        <w:t xml:space="preserve">18 </w:t>
      </w:r>
      <w:bookmarkStart w:id="65380" w:name="_ETM_Q168_370919"/>
      <w:bookmarkEnd w:id="65380"/>
      <w:r>
        <w:rPr>
          <w:rFonts w:hint="cs"/>
          <w:rtl/>
        </w:rPr>
        <w:t xml:space="preserve">– </w:t>
      </w:r>
      <w:r>
        <w:rPr>
          <w:rtl/>
        </w:rPr>
        <w:t xml:space="preserve">הרשויות </w:t>
      </w:r>
      <w:bookmarkStart w:id="65381" w:name="_ETM_Q168_371340"/>
      <w:bookmarkEnd w:id="65381"/>
      <w:r>
        <w:rPr>
          <w:rtl/>
        </w:rPr>
        <w:t>המקומיות</w:t>
      </w:r>
      <w:r>
        <w:rPr>
          <w:rFonts w:hint="cs"/>
          <w:rtl/>
        </w:rPr>
        <w:t>,</w:t>
      </w:r>
      <w:r>
        <w:rPr>
          <w:rtl/>
        </w:rPr>
        <w:t xml:space="preserve"> </w:t>
      </w:r>
      <w:bookmarkStart w:id="65382" w:name="_ETM_Q168_372260"/>
      <w:bookmarkEnd w:id="65382"/>
      <w:r>
        <w:rPr>
          <w:rtl/>
        </w:rPr>
        <w:t xml:space="preserve">לשנת </w:t>
      </w:r>
      <w:bookmarkStart w:id="65383" w:name="_ETM_Q168_372709"/>
      <w:bookmarkEnd w:id="65383"/>
      <w:r>
        <w:rPr>
          <w:rtl/>
        </w:rPr>
        <w:t xml:space="preserve">הכספים </w:t>
      </w:r>
      <w:bookmarkStart w:id="65384" w:name="_ETM_Q168_373099"/>
      <w:bookmarkEnd w:id="65384"/>
      <w:r>
        <w:rPr>
          <w:rtl/>
        </w:rPr>
        <w:t>2024</w:t>
      </w:r>
      <w:r>
        <w:rPr>
          <w:rFonts w:hint="cs"/>
          <w:rtl/>
        </w:rPr>
        <w:t>,</w:t>
      </w:r>
      <w:r>
        <w:rPr>
          <w:rtl/>
        </w:rPr>
        <w:t xml:space="preserve"> </w:t>
      </w:r>
      <w:bookmarkStart w:id="65385" w:name="_ETM_Q168_374180"/>
      <w:bookmarkEnd w:id="65385"/>
      <w:r>
        <w:rPr>
          <w:rtl/>
        </w:rPr>
        <w:t xml:space="preserve">התקבל </w:t>
      </w:r>
      <w:bookmarkStart w:id="65386" w:name="_ETM_Q168_374900"/>
      <w:bookmarkEnd w:id="65386"/>
      <w:r>
        <w:rPr>
          <w:rtl/>
        </w:rPr>
        <w:t xml:space="preserve">כהצעת </w:t>
      </w:r>
      <w:bookmarkStart w:id="65387" w:name="_ETM_Q168_375469"/>
      <w:bookmarkEnd w:id="65387"/>
      <w:r>
        <w:rPr>
          <w:rtl/>
        </w:rPr>
        <w:t>הוועדה</w:t>
      </w:r>
      <w:r>
        <w:rPr>
          <w:rFonts w:hint="cs"/>
          <w:rtl/>
        </w:rPr>
        <w:t>.</w:t>
      </w:r>
      <w:r>
        <w:rPr>
          <w:rtl/>
        </w:rPr>
        <w:t xml:space="preserve"> </w:t>
      </w:r>
      <w:bookmarkStart w:id="65388" w:name="_ETM_Q168_376560"/>
      <w:bookmarkEnd w:id="65388"/>
    </w:p>
    <w:p w:rsidR="00071895" w:rsidRDefault="00071895" w:rsidP="006237F5">
      <w:pPr>
        <w:rPr>
          <w:rtl/>
        </w:rPr>
      </w:pPr>
      <w:bookmarkStart w:id="65389" w:name="_ETM_Q168_378173"/>
      <w:bookmarkStart w:id="65390" w:name="_ETM_Q168_378268"/>
      <w:bookmarkEnd w:id="65389"/>
      <w:bookmarkEnd w:id="65390"/>
    </w:p>
    <w:p w:rsidR="00071895" w:rsidRDefault="00071895" w:rsidP="006237F5">
      <w:pPr>
        <w:rPr>
          <w:rtl/>
        </w:rPr>
      </w:pPr>
      <w:bookmarkStart w:id="65391" w:name="_ETM_Q168_378365"/>
      <w:bookmarkStart w:id="65392" w:name="_ETM_Q168_378452"/>
      <w:bookmarkEnd w:id="65391"/>
      <w:bookmarkEnd w:id="65392"/>
      <w:r>
        <w:rPr>
          <w:rtl/>
        </w:rPr>
        <w:t xml:space="preserve">נעבור </w:t>
      </w:r>
      <w:bookmarkStart w:id="65393" w:name="_ETM_Q168_377129"/>
      <w:bookmarkEnd w:id="65393"/>
      <w:r>
        <w:rPr>
          <w:rtl/>
        </w:rPr>
        <w:t xml:space="preserve">להצביע </w:t>
      </w:r>
      <w:bookmarkStart w:id="65394" w:name="_ETM_Q168_377819"/>
      <w:bookmarkEnd w:id="65394"/>
      <w:r>
        <w:rPr>
          <w:rtl/>
        </w:rPr>
        <w:t xml:space="preserve">על </w:t>
      </w:r>
      <w:bookmarkStart w:id="65395" w:name="_ETM_Q168_377970"/>
      <w:bookmarkEnd w:id="65395"/>
      <w:r>
        <w:rPr>
          <w:rtl/>
        </w:rPr>
        <w:t xml:space="preserve">הסתייגויות </w:t>
      </w:r>
      <w:bookmarkStart w:id="65396" w:name="_ETM_Q168_378480"/>
      <w:bookmarkEnd w:id="65396"/>
      <w:r>
        <w:rPr>
          <w:rtl/>
        </w:rPr>
        <w:t xml:space="preserve">לסעיף </w:t>
      </w:r>
      <w:bookmarkStart w:id="65397" w:name="_ETM_Q168_378870"/>
      <w:bookmarkEnd w:id="65397"/>
      <w:r>
        <w:rPr>
          <w:rtl/>
        </w:rPr>
        <w:t xml:space="preserve">19 </w:t>
      </w:r>
      <w:bookmarkStart w:id="65398" w:name="_ETM_Q168_379530"/>
      <w:bookmarkEnd w:id="65398"/>
      <w:r>
        <w:rPr>
          <w:rFonts w:hint="cs"/>
          <w:rtl/>
        </w:rPr>
        <w:t xml:space="preserve">– </w:t>
      </w:r>
      <w:r>
        <w:rPr>
          <w:rtl/>
        </w:rPr>
        <w:t>מדע</w:t>
      </w:r>
      <w:r>
        <w:rPr>
          <w:rFonts w:hint="cs"/>
          <w:rtl/>
        </w:rPr>
        <w:t>,</w:t>
      </w:r>
      <w:r>
        <w:rPr>
          <w:rtl/>
        </w:rPr>
        <w:t xml:space="preserve"> </w:t>
      </w:r>
      <w:bookmarkStart w:id="65399" w:name="_ETM_Q168_379860"/>
      <w:bookmarkEnd w:id="65399"/>
      <w:r>
        <w:rPr>
          <w:rtl/>
        </w:rPr>
        <w:t xml:space="preserve">תרבות </w:t>
      </w:r>
      <w:bookmarkStart w:id="65400" w:name="_ETM_Q168_380250"/>
      <w:bookmarkEnd w:id="65400"/>
      <w:r>
        <w:rPr>
          <w:rtl/>
        </w:rPr>
        <w:t>וספורט</w:t>
      </w:r>
      <w:r>
        <w:rPr>
          <w:rFonts w:hint="cs"/>
          <w:rtl/>
        </w:rPr>
        <w:t>,</w:t>
      </w:r>
      <w:r>
        <w:rPr>
          <w:rtl/>
        </w:rPr>
        <w:t xml:space="preserve"> </w:t>
      </w:r>
      <w:bookmarkStart w:id="65401" w:name="_ETM_Q168_381150"/>
      <w:bookmarkEnd w:id="65401"/>
      <w:r>
        <w:rPr>
          <w:rtl/>
        </w:rPr>
        <w:t xml:space="preserve">לשנת </w:t>
      </w:r>
      <w:bookmarkStart w:id="65402" w:name="_ETM_Q168_381569"/>
      <w:bookmarkEnd w:id="65402"/>
      <w:r>
        <w:rPr>
          <w:rtl/>
        </w:rPr>
        <w:t xml:space="preserve">הכספים </w:t>
      </w:r>
      <w:bookmarkStart w:id="65403" w:name="_ETM_Q168_381989"/>
      <w:bookmarkEnd w:id="65403"/>
      <w:r>
        <w:rPr>
          <w:rtl/>
        </w:rPr>
        <w:t>2024</w:t>
      </w:r>
      <w:r>
        <w:rPr>
          <w:rFonts w:hint="cs"/>
          <w:rtl/>
        </w:rPr>
        <w:t>,</w:t>
      </w:r>
      <w:r>
        <w:rPr>
          <w:rtl/>
        </w:rPr>
        <w:t xml:space="preserve"> </w:t>
      </w:r>
      <w:bookmarkStart w:id="65404" w:name="_ETM_Q168_383489"/>
      <w:bookmarkEnd w:id="65404"/>
      <w:r>
        <w:rPr>
          <w:rtl/>
        </w:rPr>
        <w:t xml:space="preserve">ונצביע </w:t>
      </w:r>
      <w:bookmarkStart w:id="65405" w:name="_ETM_Q168_384090"/>
      <w:bookmarkEnd w:id="65405"/>
      <w:r>
        <w:rPr>
          <w:rtl/>
        </w:rPr>
        <w:t xml:space="preserve">תחילה </w:t>
      </w:r>
      <w:bookmarkStart w:id="65406" w:name="_ETM_Q168_384389"/>
      <w:bookmarkEnd w:id="65406"/>
      <w:r>
        <w:rPr>
          <w:rFonts w:hint="cs"/>
          <w:rtl/>
        </w:rPr>
        <w:t>ע</w:t>
      </w:r>
      <w:r>
        <w:rPr>
          <w:rtl/>
        </w:rPr>
        <w:t>ל</w:t>
      </w:r>
      <w:r>
        <w:rPr>
          <w:rFonts w:hint="cs"/>
          <w:rtl/>
        </w:rPr>
        <w:t xml:space="preserve"> </w:t>
      </w:r>
      <w:r>
        <w:rPr>
          <w:rtl/>
        </w:rPr>
        <w:t xml:space="preserve">הסתייגויות </w:t>
      </w:r>
      <w:bookmarkStart w:id="65407" w:name="_ETM_Q168_385049"/>
      <w:bookmarkEnd w:id="65407"/>
      <w:r>
        <w:rPr>
          <w:rtl/>
        </w:rPr>
        <w:t xml:space="preserve">שמשמעותן </w:t>
      </w:r>
      <w:bookmarkStart w:id="65408" w:name="_ETM_Q168_385739"/>
      <w:bookmarkEnd w:id="65408"/>
      <w:r>
        <w:rPr>
          <w:rtl/>
        </w:rPr>
        <w:t xml:space="preserve">תוספת </w:t>
      </w:r>
      <w:bookmarkStart w:id="65409" w:name="_ETM_Q168_386400"/>
      <w:bookmarkEnd w:id="65409"/>
      <w:r>
        <w:rPr>
          <w:rtl/>
        </w:rPr>
        <w:t>תקציב</w:t>
      </w:r>
      <w:r>
        <w:rPr>
          <w:rFonts w:hint="cs"/>
          <w:rtl/>
        </w:rPr>
        <w:t>.</w:t>
      </w:r>
      <w:r>
        <w:rPr>
          <w:rtl/>
        </w:rPr>
        <w:t xml:space="preserve"> </w:t>
      </w:r>
      <w:bookmarkStart w:id="65410" w:name="_ETM_Q168_387739"/>
      <w:bookmarkEnd w:id="65410"/>
      <w:r>
        <w:rPr>
          <w:rtl/>
        </w:rPr>
        <w:t>הצבעה</w:t>
      </w:r>
      <w:r>
        <w:rPr>
          <w:rFonts w:hint="cs"/>
          <w:rtl/>
        </w:rPr>
        <w:t xml:space="preserve">.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69</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55</w:t>
      </w:r>
    </w:p>
    <w:p w:rsidR="00071895" w:rsidRDefault="00071895" w:rsidP="006237F5">
      <w:pPr>
        <w:pStyle w:val="--"/>
        <w:keepNext/>
        <w:rPr>
          <w:rtl/>
        </w:rPr>
      </w:pPr>
      <w:r>
        <w:rPr>
          <w:rtl/>
        </w:rPr>
        <w:t>נגד –</w:t>
      </w:r>
      <w:r>
        <w:rPr>
          <w:rFonts w:hint="cs"/>
          <w:rtl/>
        </w:rPr>
        <w:t xml:space="preserve"> 60</w:t>
      </w:r>
      <w:r>
        <w:rPr>
          <w:rtl/>
        </w:rPr>
        <w:t xml:space="preserve"> </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r w:rsidRPr="00957012">
        <w:rPr>
          <w:rtl/>
        </w:rPr>
        <w:t xml:space="preserve">ההסתייגויות לסעיף </w:t>
      </w:r>
      <w:r w:rsidRPr="00957012">
        <w:rPr>
          <w:rFonts w:hint="cs"/>
          <w:rtl/>
        </w:rPr>
        <w:t>19</w:t>
      </w:r>
      <w:r w:rsidRPr="00957012">
        <w:rPr>
          <w:rtl/>
        </w:rPr>
        <w:t xml:space="preserve"> בדבר </w:t>
      </w:r>
      <w:r w:rsidRPr="00957012">
        <w:rPr>
          <w:rFonts w:hint="cs"/>
          <w:rtl/>
        </w:rPr>
        <w:t>תוספ</w:t>
      </w:r>
      <w:r w:rsidRPr="00957012">
        <w:rPr>
          <w:rtl/>
        </w:rPr>
        <w:t>ת תקציב לא נתקבלו.</w:t>
      </w:r>
    </w:p>
    <w:p w:rsidR="00071895" w:rsidRPr="00957012" w:rsidRDefault="00071895" w:rsidP="006237F5">
      <w:pPr>
        <w:rPr>
          <w:rtl/>
        </w:rPr>
      </w:pPr>
    </w:p>
    <w:p w:rsidR="00071895" w:rsidRDefault="00071895" w:rsidP="006237F5">
      <w:pPr>
        <w:pStyle w:val="af6"/>
        <w:keepNext/>
        <w:rPr>
          <w:rtl/>
        </w:rPr>
      </w:pPr>
      <w:r w:rsidRPr="00CD6201">
        <w:rPr>
          <w:rStyle w:val="TagStyle"/>
          <w:rtl/>
        </w:rPr>
        <w:t xml:space="preserve"> &lt;&lt; יור &gt;&gt; </w:t>
      </w:r>
      <w:r>
        <w:rPr>
          <w:rtl/>
        </w:rPr>
        <w:t>היו"ר אמיר אוחנה:</w:t>
      </w:r>
      <w:r w:rsidRPr="00CD6201">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411" w:name="_ETM_Q168_389558"/>
      <w:bookmarkStart w:id="65412" w:name="_ETM_Q168_389683"/>
      <w:bookmarkStart w:id="65413" w:name="_ETM_Q168_401440"/>
      <w:bookmarkEnd w:id="65411"/>
      <w:bookmarkEnd w:id="65412"/>
      <w:bookmarkEnd w:id="65413"/>
      <w:r>
        <w:rPr>
          <w:rtl/>
        </w:rPr>
        <w:t xml:space="preserve">55 </w:t>
      </w:r>
      <w:bookmarkStart w:id="65414" w:name="_ETM_Q168_402520"/>
      <w:bookmarkEnd w:id="65414"/>
      <w:r>
        <w:rPr>
          <w:rtl/>
        </w:rPr>
        <w:t>בעד</w:t>
      </w:r>
      <w:r>
        <w:rPr>
          <w:rFonts w:hint="cs"/>
          <w:rtl/>
        </w:rPr>
        <w:t>,</w:t>
      </w:r>
      <w:r>
        <w:rPr>
          <w:rtl/>
        </w:rPr>
        <w:t xml:space="preserve"> </w:t>
      </w:r>
      <w:bookmarkStart w:id="65415" w:name="_ETM_Q168_402790"/>
      <w:bookmarkEnd w:id="65415"/>
      <w:r>
        <w:rPr>
          <w:rtl/>
        </w:rPr>
        <w:t xml:space="preserve">60 </w:t>
      </w:r>
      <w:bookmarkStart w:id="65416" w:name="_ETM_Q168_403240"/>
      <w:bookmarkEnd w:id="65416"/>
      <w:r>
        <w:rPr>
          <w:rtl/>
        </w:rPr>
        <w:t>נגד</w:t>
      </w:r>
      <w:r>
        <w:rPr>
          <w:rFonts w:hint="cs"/>
          <w:rtl/>
        </w:rPr>
        <w:t>.</w:t>
      </w:r>
      <w:r>
        <w:rPr>
          <w:rtl/>
        </w:rPr>
        <w:t xml:space="preserve"> </w:t>
      </w:r>
      <w:bookmarkStart w:id="65417" w:name="_ETM_Q168_403570"/>
      <w:bookmarkEnd w:id="65417"/>
      <w:r>
        <w:rPr>
          <w:rtl/>
        </w:rPr>
        <w:t xml:space="preserve">אני </w:t>
      </w:r>
      <w:bookmarkStart w:id="65418" w:name="_ETM_Q168_403780"/>
      <w:bookmarkEnd w:id="65418"/>
      <w:r>
        <w:rPr>
          <w:rtl/>
        </w:rPr>
        <w:t xml:space="preserve">קובע </w:t>
      </w:r>
      <w:bookmarkStart w:id="65419" w:name="_ETM_Q168_404050"/>
      <w:bookmarkEnd w:id="65419"/>
      <w:r>
        <w:rPr>
          <w:rtl/>
        </w:rPr>
        <w:t xml:space="preserve">כי </w:t>
      </w:r>
      <w:bookmarkStart w:id="65420" w:name="_ETM_Q168_404200"/>
      <w:bookmarkEnd w:id="65420"/>
      <w:r>
        <w:rPr>
          <w:rtl/>
        </w:rPr>
        <w:t xml:space="preserve">ההסתייגויות </w:t>
      </w:r>
      <w:bookmarkStart w:id="65421" w:name="_ETM_Q168_404920"/>
      <w:bookmarkEnd w:id="65421"/>
      <w:r>
        <w:rPr>
          <w:rtl/>
        </w:rPr>
        <w:t xml:space="preserve">לא </w:t>
      </w:r>
      <w:bookmarkStart w:id="65422" w:name="_ETM_Q168_405040"/>
      <w:bookmarkEnd w:id="65422"/>
      <w:r>
        <w:rPr>
          <w:rtl/>
        </w:rPr>
        <w:t>התקבלו</w:t>
      </w:r>
      <w:r>
        <w:rPr>
          <w:rFonts w:hint="cs"/>
          <w:rtl/>
        </w:rPr>
        <w:t>.</w:t>
      </w:r>
      <w:r>
        <w:rPr>
          <w:rtl/>
        </w:rPr>
        <w:t xml:space="preserve"> </w:t>
      </w:r>
      <w:bookmarkStart w:id="65423" w:name="_ETM_Q168_405970"/>
      <w:bookmarkStart w:id="65424" w:name="_ETM_Q168_400405"/>
      <w:bookmarkEnd w:id="65423"/>
      <w:bookmarkEnd w:id="65424"/>
    </w:p>
    <w:p w:rsidR="00071895" w:rsidRDefault="00071895" w:rsidP="006237F5">
      <w:pPr>
        <w:rPr>
          <w:rtl/>
        </w:rPr>
      </w:pPr>
      <w:bookmarkStart w:id="65425" w:name="_ETM_Q168_400460"/>
      <w:bookmarkEnd w:id="65425"/>
    </w:p>
    <w:p w:rsidR="00071895" w:rsidRDefault="00071895" w:rsidP="006237F5">
      <w:pPr>
        <w:rPr>
          <w:rtl/>
        </w:rPr>
      </w:pPr>
      <w:bookmarkStart w:id="65426" w:name="_ETM_Q168_400562"/>
      <w:bookmarkStart w:id="65427" w:name="_ETM_Q168_400719"/>
      <w:bookmarkEnd w:id="65426"/>
      <w:bookmarkEnd w:id="65427"/>
      <w:r>
        <w:rPr>
          <w:rtl/>
        </w:rPr>
        <w:t xml:space="preserve">נצביע </w:t>
      </w:r>
      <w:bookmarkStart w:id="65428" w:name="_ETM_Q168_406600"/>
      <w:bookmarkEnd w:id="65428"/>
      <w:r>
        <w:rPr>
          <w:rtl/>
        </w:rPr>
        <w:t xml:space="preserve">כעת </w:t>
      </w:r>
      <w:bookmarkStart w:id="65429" w:name="_ETM_Q168_406990"/>
      <w:bookmarkEnd w:id="65429"/>
      <w:r>
        <w:rPr>
          <w:rFonts w:hint="cs"/>
          <w:rtl/>
        </w:rPr>
        <w:t>ע</w:t>
      </w:r>
      <w:r>
        <w:rPr>
          <w:rtl/>
        </w:rPr>
        <w:t>ל</w:t>
      </w:r>
      <w:r>
        <w:rPr>
          <w:rFonts w:hint="cs"/>
          <w:rtl/>
        </w:rPr>
        <w:t xml:space="preserve"> </w:t>
      </w:r>
      <w:r>
        <w:rPr>
          <w:rtl/>
        </w:rPr>
        <w:t xml:space="preserve">הסתייגויות </w:t>
      </w:r>
      <w:bookmarkStart w:id="65430" w:name="_ETM_Q168_407650"/>
      <w:bookmarkEnd w:id="65430"/>
      <w:r>
        <w:rPr>
          <w:rtl/>
        </w:rPr>
        <w:t xml:space="preserve">שמשמעותן </w:t>
      </w:r>
      <w:bookmarkStart w:id="65431" w:name="_ETM_Q168_408610"/>
      <w:bookmarkEnd w:id="65431"/>
      <w:r>
        <w:rPr>
          <w:rtl/>
        </w:rPr>
        <w:t xml:space="preserve">הפחתת </w:t>
      </w:r>
      <w:bookmarkStart w:id="65432" w:name="_ETM_Q168_409450"/>
      <w:bookmarkEnd w:id="65432"/>
      <w:r>
        <w:rPr>
          <w:rtl/>
        </w:rPr>
        <w:t>תקציב</w:t>
      </w:r>
      <w:r>
        <w:rPr>
          <w:rFonts w:hint="cs"/>
          <w:rtl/>
        </w:rPr>
        <w:t>.</w:t>
      </w:r>
      <w:r>
        <w:rPr>
          <w:rtl/>
        </w:rPr>
        <w:t xml:space="preserve"> </w:t>
      </w:r>
      <w:bookmarkStart w:id="65433" w:name="_ETM_Q168_410320"/>
      <w:bookmarkEnd w:id="65433"/>
      <w:r>
        <w:rPr>
          <w:rtl/>
        </w:rPr>
        <w:t>הצבעה</w:t>
      </w:r>
      <w:r>
        <w:rPr>
          <w:rFonts w:hint="cs"/>
          <w:rtl/>
        </w:rPr>
        <w:t>.</w:t>
      </w:r>
    </w:p>
    <w:p w:rsidR="00071895" w:rsidRDefault="00071895" w:rsidP="006237F5">
      <w:pPr>
        <w:rPr>
          <w:rtl/>
        </w:rPr>
      </w:pPr>
      <w:bookmarkStart w:id="65434" w:name="_ETM_Q168_405939"/>
      <w:bookmarkStart w:id="65435" w:name="_ETM_Q168_406032"/>
      <w:bookmarkEnd w:id="65434"/>
      <w:bookmarkEnd w:id="65435"/>
    </w:p>
    <w:p w:rsidR="00071895" w:rsidRDefault="00071895" w:rsidP="006237F5">
      <w:pPr>
        <w:pStyle w:val="af1"/>
        <w:keepNext/>
        <w:rPr>
          <w:rtl/>
        </w:rPr>
      </w:pPr>
      <w:bookmarkStart w:id="65436" w:name="_ETM_Q168_408531"/>
      <w:bookmarkStart w:id="65437" w:name="_ETM_Q168_408604"/>
      <w:bookmarkEnd w:id="65436"/>
      <w:bookmarkEnd w:id="65437"/>
      <w:r>
        <w:rPr>
          <w:rtl/>
        </w:rPr>
        <w:t>הצבעה מס'</w:t>
      </w:r>
      <w:r>
        <w:rPr>
          <w:rFonts w:hint="cs"/>
          <w:rtl/>
        </w:rPr>
        <w:t xml:space="preserve"> 70</w:t>
      </w:r>
    </w:p>
    <w:p w:rsidR="00071895" w:rsidRDefault="00071895" w:rsidP="006237F5">
      <w:pPr>
        <w:pStyle w:val="--"/>
        <w:keepNext/>
        <w:rPr>
          <w:rtl/>
        </w:rPr>
      </w:pPr>
    </w:p>
    <w:p w:rsidR="00071895" w:rsidRDefault="00071895" w:rsidP="006237F5">
      <w:pPr>
        <w:pStyle w:val="--"/>
        <w:keepNext/>
        <w:rPr>
          <w:rtl/>
        </w:rPr>
      </w:pPr>
      <w:r>
        <w:rPr>
          <w:rtl/>
        </w:rPr>
        <w:t>בעד</w:t>
      </w:r>
      <w:r>
        <w:rPr>
          <w:rFonts w:hint="cs"/>
          <w:rtl/>
        </w:rPr>
        <w:t xml:space="preserve"> ההסתייגויות</w:t>
      </w:r>
      <w:r>
        <w:rPr>
          <w:rtl/>
        </w:rPr>
        <w:t xml:space="preserve"> – </w:t>
      </w:r>
      <w:r>
        <w:rPr>
          <w:rFonts w:hint="cs"/>
          <w:rtl/>
        </w:rPr>
        <w:t>53</w:t>
      </w:r>
    </w:p>
    <w:p w:rsidR="00071895" w:rsidRDefault="00071895" w:rsidP="006237F5">
      <w:pPr>
        <w:pStyle w:val="--"/>
        <w:keepNext/>
        <w:rPr>
          <w:rtl/>
        </w:rPr>
      </w:pPr>
      <w:r>
        <w:rPr>
          <w:rtl/>
        </w:rPr>
        <w:t xml:space="preserve">נגד – </w:t>
      </w:r>
      <w:r>
        <w:rPr>
          <w:rFonts w:hint="cs"/>
          <w:rtl/>
        </w:rPr>
        <w:t>62</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bookmarkStart w:id="65438" w:name="_ETM_Q168_412517"/>
      <w:bookmarkEnd w:id="65438"/>
      <w:r w:rsidRPr="00957012">
        <w:rPr>
          <w:rtl/>
        </w:rPr>
        <w:t xml:space="preserve">ההסתייגויות לסעיף </w:t>
      </w:r>
      <w:r w:rsidRPr="00957012">
        <w:rPr>
          <w:rFonts w:hint="cs"/>
          <w:rtl/>
        </w:rPr>
        <w:t>19</w:t>
      </w:r>
      <w:r w:rsidRPr="00957012">
        <w:rPr>
          <w:rtl/>
        </w:rPr>
        <w:t xml:space="preserve"> בדבר </w:t>
      </w:r>
      <w:r w:rsidRPr="00957012">
        <w:rPr>
          <w:rFonts w:hint="cs"/>
          <w:rtl/>
        </w:rPr>
        <w:t>הפחת</w:t>
      </w:r>
      <w:r w:rsidRPr="00957012">
        <w:rPr>
          <w:rtl/>
        </w:rPr>
        <w:t>ת תקציב לא נתקבלו.</w:t>
      </w:r>
    </w:p>
    <w:p w:rsidR="00071895" w:rsidRPr="00957012" w:rsidRDefault="00071895" w:rsidP="008F3C33">
      <w:pPr>
        <w:rPr>
          <w:rtl/>
        </w:rPr>
      </w:pPr>
    </w:p>
    <w:p w:rsidR="00071895" w:rsidRDefault="00071895" w:rsidP="006237F5">
      <w:pPr>
        <w:pStyle w:val="af6"/>
        <w:keepNext/>
        <w:rPr>
          <w:rtl/>
        </w:rPr>
      </w:pPr>
      <w:r w:rsidRPr="00AF6CFA">
        <w:rPr>
          <w:rStyle w:val="TagStyle"/>
          <w:rtl/>
        </w:rPr>
        <w:t xml:space="preserve"> &lt;&lt; יור &gt;&gt; </w:t>
      </w:r>
      <w:r>
        <w:rPr>
          <w:rtl/>
        </w:rPr>
        <w:t>היו"ר אמיר אוחנה:</w:t>
      </w:r>
      <w:r w:rsidRPr="00AF6CF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439" w:name="_ETM_Q168_406083"/>
      <w:bookmarkStart w:id="65440" w:name="_ETM_Q168_406160"/>
      <w:bookmarkStart w:id="65441" w:name="_ETM_Q168_424560"/>
      <w:bookmarkEnd w:id="65439"/>
      <w:bookmarkEnd w:id="65440"/>
      <w:bookmarkEnd w:id="65441"/>
      <w:r>
        <w:rPr>
          <w:rtl/>
        </w:rPr>
        <w:t xml:space="preserve">53 </w:t>
      </w:r>
      <w:bookmarkStart w:id="65442" w:name="_ETM_Q168_425670"/>
      <w:bookmarkEnd w:id="65442"/>
      <w:r>
        <w:rPr>
          <w:rtl/>
        </w:rPr>
        <w:t>בעד</w:t>
      </w:r>
      <w:r>
        <w:rPr>
          <w:rFonts w:hint="cs"/>
          <w:rtl/>
        </w:rPr>
        <w:t>,</w:t>
      </w:r>
      <w:r>
        <w:rPr>
          <w:rtl/>
        </w:rPr>
        <w:t xml:space="preserve"> </w:t>
      </w:r>
      <w:bookmarkStart w:id="65443" w:name="_ETM_Q168_425909"/>
      <w:bookmarkEnd w:id="65443"/>
      <w:r>
        <w:rPr>
          <w:rtl/>
        </w:rPr>
        <w:t xml:space="preserve">62 </w:t>
      </w:r>
      <w:bookmarkStart w:id="65444" w:name="_ETM_Q168_426599"/>
      <w:bookmarkEnd w:id="65444"/>
      <w:r>
        <w:rPr>
          <w:rtl/>
        </w:rPr>
        <w:t>נגד</w:t>
      </w:r>
      <w:r>
        <w:rPr>
          <w:rFonts w:hint="cs"/>
          <w:rtl/>
        </w:rPr>
        <w:t>,</w:t>
      </w:r>
      <w:r>
        <w:rPr>
          <w:rtl/>
        </w:rPr>
        <w:t xml:space="preserve"> </w:t>
      </w:r>
      <w:bookmarkStart w:id="65445" w:name="_ETM_Q168_426900"/>
      <w:bookmarkEnd w:id="65445"/>
      <w:r>
        <w:rPr>
          <w:rtl/>
        </w:rPr>
        <w:t xml:space="preserve">נוכח </w:t>
      </w:r>
      <w:bookmarkStart w:id="65446" w:name="_ETM_Q168_427230"/>
      <w:bookmarkEnd w:id="65446"/>
      <w:r>
        <w:rPr>
          <w:rFonts w:hint="cs"/>
          <w:rtl/>
        </w:rPr>
        <w:t>אחד.</w:t>
      </w:r>
      <w:r>
        <w:rPr>
          <w:rtl/>
        </w:rPr>
        <w:t xml:space="preserve"> </w:t>
      </w:r>
      <w:bookmarkStart w:id="65447" w:name="_ETM_Q168_427530"/>
      <w:bookmarkEnd w:id="65447"/>
      <w:r>
        <w:rPr>
          <w:rtl/>
        </w:rPr>
        <w:t xml:space="preserve">אני </w:t>
      </w:r>
      <w:bookmarkStart w:id="65448" w:name="_ETM_Q168_427709"/>
      <w:bookmarkEnd w:id="65448"/>
      <w:r>
        <w:rPr>
          <w:rtl/>
        </w:rPr>
        <w:t xml:space="preserve">קובע </w:t>
      </w:r>
      <w:bookmarkStart w:id="65449" w:name="_ETM_Q168_427980"/>
      <w:bookmarkEnd w:id="65449"/>
      <w:r>
        <w:rPr>
          <w:rtl/>
        </w:rPr>
        <w:t xml:space="preserve">כי </w:t>
      </w:r>
      <w:bookmarkStart w:id="65450" w:name="_ETM_Q168_428129"/>
      <w:bookmarkEnd w:id="65450"/>
      <w:r>
        <w:rPr>
          <w:rtl/>
        </w:rPr>
        <w:t xml:space="preserve">ההסתייגויות </w:t>
      </w:r>
      <w:bookmarkStart w:id="65451" w:name="_ETM_Q168_428730"/>
      <w:bookmarkEnd w:id="65451"/>
      <w:r>
        <w:rPr>
          <w:rtl/>
        </w:rPr>
        <w:t xml:space="preserve">לא </w:t>
      </w:r>
      <w:bookmarkStart w:id="65452" w:name="_ETM_Q168_428819"/>
      <w:bookmarkEnd w:id="65452"/>
      <w:r>
        <w:rPr>
          <w:rtl/>
        </w:rPr>
        <w:t>התקבלו</w:t>
      </w:r>
      <w:r>
        <w:rPr>
          <w:rFonts w:hint="cs"/>
          <w:rtl/>
        </w:rPr>
        <w:t>.</w:t>
      </w:r>
      <w:r>
        <w:rPr>
          <w:rtl/>
        </w:rPr>
        <w:t xml:space="preserve"> </w:t>
      </w:r>
      <w:bookmarkStart w:id="65453" w:name="_ETM_Q168_429239"/>
      <w:bookmarkEnd w:id="65453"/>
    </w:p>
    <w:p w:rsidR="00071895" w:rsidRDefault="00071895" w:rsidP="006237F5">
      <w:pPr>
        <w:rPr>
          <w:rtl/>
        </w:rPr>
      </w:pPr>
      <w:bookmarkStart w:id="65454" w:name="_ETM_Q168_430899"/>
      <w:bookmarkEnd w:id="65454"/>
    </w:p>
    <w:p w:rsidR="00071895" w:rsidRDefault="00071895" w:rsidP="006237F5">
      <w:pPr>
        <w:rPr>
          <w:rtl/>
        </w:rPr>
      </w:pPr>
      <w:bookmarkStart w:id="65455" w:name="_ETM_Q168_431132"/>
      <w:bookmarkStart w:id="65456" w:name="_ETM_Q168_431194"/>
      <w:bookmarkStart w:id="65457" w:name="_ETM_Q168_431260"/>
      <w:bookmarkEnd w:id="65455"/>
      <w:bookmarkEnd w:id="65456"/>
      <w:bookmarkEnd w:id="65457"/>
      <w:r>
        <w:rPr>
          <w:rtl/>
        </w:rPr>
        <w:t xml:space="preserve">לכן </w:t>
      </w:r>
      <w:bookmarkStart w:id="65458" w:name="_ETM_Q168_430799"/>
      <w:bookmarkEnd w:id="65458"/>
      <w:r>
        <w:rPr>
          <w:rtl/>
        </w:rPr>
        <w:t xml:space="preserve">נעבור </w:t>
      </w:r>
      <w:bookmarkStart w:id="65459" w:name="_ETM_Q168_431159"/>
      <w:bookmarkEnd w:id="65459"/>
      <w:r>
        <w:rPr>
          <w:rtl/>
        </w:rPr>
        <w:t xml:space="preserve">כעת </w:t>
      </w:r>
      <w:bookmarkStart w:id="65460" w:name="_ETM_Q168_431400"/>
      <w:bookmarkEnd w:id="65460"/>
      <w:r>
        <w:rPr>
          <w:rtl/>
        </w:rPr>
        <w:t xml:space="preserve">להצביע </w:t>
      </w:r>
      <w:bookmarkStart w:id="65461" w:name="_ETM_Q168_432480"/>
      <w:bookmarkEnd w:id="65461"/>
      <w:r>
        <w:rPr>
          <w:rtl/>
        </w:rPr>
        <w:t xml:space="preserve">על </w:t>
      </w:r>
      <w:bookmarkStart w:id="65462" w:name="_ETM_Q168_432930"/>
      <w:bookmarkEnd w:id="65462"/>
      <w:r>
        <w:rPr>
          <w:rtl/>
        </w:rPr>
        <w:t xml:space="preserve">סעיף </w:t>
      </w:r>
      <w:bookmarkStart w:id="65463" w:name="_ETM_Q168_433379"/>
      <w:bookmarkEnd w:id="65463"/>
      <w:r>
        <w:rPr>
          <w:rtl/>
        </w:rPr>
        <w:t xml:space="preserve">תקציבי </w:t>
      </w:r>
      <w:bookmarkStart w:id="65464" w:name="_ETM_Q168_433859"/>
      <w:bookmarkEnd w:id="65464"/>
      <w:r>
        <w:rPr>
          <w:rtl/>
        </w:rPr>
        <w:t xml:space="preserve">19 </w:t>
      </w:r>
      <w:bookmarkStart w:id="65465" w:name="_ETM_Q168_434909"/>
      <w:bookmarkEnd w:id="65465"/>
      <w:r>
        <w:rPr>
          <w:rFonts w:hint="cs"/>
          <w:rtl/>
        </w:rPr>
        <w:t xml:space="preserve">– </w:t>
      </w:r>
      <w:r>
        <w:rPr>
          <w:rtl/>
        </w:rPr>
        <w:t>מדע</w:t>
      </w:r>
      <w:r>
        <w:rPr>
          <w:rFonts w:hint="cs"/>
          <w:rtl/>
        </w:rPr>
        <w:t>,</w:t>
      </w:r>
      <w:r>
        <w:rPr>
          <w:rtl/>
        </w:rPr>
        <w:t xml:space="preserve"> </w:t>
      </w:r>
      <w:bookmarkStart w:id="65466" w:name="_ETM_Q168_435299"/>
      <w:bookmarkEnd w:id="65466"/>
      <w:r>
        <w:rPr>
          <w:rtl/>
        </w:rPr>
        <w:t xml:space="preserve">תרבות </w:t>
      </w:r>
      <w:bookmarkStart w:id="65467" w:name="_ETM_Q168_435780"/>
      <w:bookmarkEnd w:id="65467"/>
      <w:r>
        <w:rPr>
          <w:rtl/>
        </w:rPr>
        <w:t>וספורט</w:t>
      </w:r>
      <w:r>
        <w:rPr>
          <w:rFonts w:hint="cs"/>
          <w:rtl/>
        </w:rPr>
        <w:t>,</w:t>
      </w:r>
      <w:r>
        <w:rPr>
          <w:rtl/>
        </w:rPr>
        <w:t xml:space="preserve"> </w:t>
      </w:r>
      <w:bookmarkStart w:id="65468" w:name="_ETM_Q168_436289"/>
      <w:bookmarkEnd w:id="65468"/>
      <w:r>
        <w:rPr>
          <w:rtl/>
        </w:rPr>
        <w:t xml:space="preserve">לשנת </w:t>
      </w:r>
      <w:bookmarkStart w:id="65469" w:name="_ETM_Q168_436650"/>
      <w:bookmarkEnd w:id="65469"/>
      <w:r>
        <w:rPr>
          <w:rtl/>
        </w:rPr>
        <w:t xml:space="preserve">הכספים </w:t>
      </w:r>
      <w:bookmarkStart w:id="65470" w:name="_ETM_Q168_437099"/>
      <w:bookmarkEnd w:id="65470"/>
      <w:r>
        <w:rPr>
          <w:rtl/>
        </w:rPr>
        <w:t>20</w:t>
      </w:r>
      <w:r>
        <w:rPr>
          <w:rFonts w:hint="cs"/>
          <w:rtl/>
        </w:rPr>
        <w:t>2</w:t>
      </w:r>
      <w:r>
        <w:rPr>
          <w:rtl/>
        </w:rPr>
        <w:t>4</w:t>
      </w:r>
      <w:r>
        <w:rPr>
          <w:rFonts w:hint="cs"/>
          <w:rtl/>
        </w:rPr>
        <w:t>,</w:t>
      </w:r>
      <w:r>
        <w:rPr>
          <w:rtl/>
        </w:rPr>
        <w:t xml:space="preserve"> </w:t>
      </w:r>
      <w:bookmarkStart w:id="65471" w:name="_ETM_Q168_438539"/>
      <w:bookmarkEnd w:id="65471"/>
      <w:r>
        <w:rPr>
          <w:rtl/>
        </w:rPr>
        <w:t xml:space="preserve">כהצעת </w:t>
      </w:r>
      <w:bookmarkStart w:id="65472" w:name="_ETM_Q168_439410"/>
      <w:bookmarkEnd w:id="65472"/>
      <w:r>
        <w:rPr>
          <w:rtl/>
        </w:rPr>
        <w:t>הוועדה</w:t>
      </w:r>
      <w:r>
        <w:rPr>
          <w:rFonts w:hint="cs"/>
          <w:rtl/>
        </w:rPr>
        <w:t>.</w:t>
      </w:r>
      <w:r>
        <w:rPr>
          <w:rtl/>
        </w:rPr>
        <w:t xml:space="preserve"> </w:t>
      </w:r>
      <w:bookmarkStart w:id="65473" w:name="_ETM_Q168_441120"/>
      <w:bookmarkEnd w:id="65473"/>
      <w:r>
        <w:rPr>
          <w:rtl/>
        </w:rPr>
        <w:t>הצבעה</w:t>
      </w:r>
      <w:r>
        <w:rPr>
          <w:rFonts w:hint="cs"/>
          <w:rtl/>
        </w:rPr>
        <w:t xml:space="preserve">. </w:t>
      </w:r>
    </w:p>
    <w:p w:rsidR="00071895" w:rsidRDefault="00071895" w:rsidP="006237F5">
      <w:pPr>
        <w:rPr>
          <w:rtl/>
        </w:rPr>
      </w:pPr>
      <w:bookmarkStart w:id="65474" w:name="_ETM_Q168_445927"/>
      <w:bookmarkEnd w:id="65474"/>
    </w:p>
    <w:p w:rsidR="00071895" w:rsidRDefault="00071895" w:rsidP="006237F5">
      <w:pPr>
        <w:pStyle w:val="af1"/>
        <w:keepNext/>
        <w:rPr>
          <w:rtl/>
        </w:rPr>
      </w:pPr>
      <w:bookmarkStart w:id="65475" w:name="_ETM_Q168_446094"/>
      <w:bookmarkStart w:id="65476" w:name="_ETM_Q168_446116"/>
      <w:bookmarkStart w:id="65477" w:name="_ETM_Q168_446176"/>
      <w:bookmarkEnd w:id="65475"/>
      <w:bookmarkEnd w:id="65476"/>
      <w:bookmarkEnd w:id="65477"/>
      <w:r>
        <w:rPr>
          <w:rtl/>
        </w:rPr>
        <w:t>הצבעה מס'</w:t>
      </w:r>
      <w:r>
        <w:rPr>
          <w:rFonts w:hint="cs"/>
          <w:rtl/>
        </w:rPr>
        <w:t xml:space="preserve"> 71</w:t>
      </w:r>
    </w:p>
    <w:p w:rsidR="00071895" w:rsidRDefault="00071895" w:rsidP="006237F5">
      <w:pPr>
        <w:pStyle w:val="--"/>
        <w:keepNext/>
        <w:rPr>
          <w:rtl/>
        </w:rPr>
      </w:pPr>
    </w:p>
    <w:p w:rsidR="00071895" w:rsidRDefault="00071895" w:rsidP="006237F5">
      <w:pPr>
        <w:pStyle w:val="--"/>
        <w:rPr>
          <w:rtl/>
        </w:rPr>
      </w:pPr>
      <w:r>
        <w:rPr>
          <w:rtl/>
        </w:rPr>
        <w:t xml:space="preserve">בעד </w:t>
      </w:r>
      <w:r w:rsidRPr="00AD11F0">
        <w:rPr>
          <w:rtl/>
        </w:rPr>
        <w:t>סעיף</w:t>
      </w:r>
      <w:r>
        <w:rPr>
          <w:rtl/>
        </w:rPr>
        <w:t xml:space="preserve"> </w:t>
      </w:r>
      <w:r>
        <w:rPr>
          <w:rFonts w:hint="cs"/>
          <w:rtl/>
        </w:rPr>
        <w:t>19</w:t>
      </w:r>
      <w:r>
        <w:rPr>
          <w:rtl/>
        </w:rPr>
        <w:t xml:space="preserve">, כהצעת הוועדה – </w:t>
      </w:r>
      <w:r>
        <w:rPr>
          <w:rFonts w:hint="cs"/>
          <w:rtl/>
        </w:rPr>
        <w:t>62</w:t>
      </w:r>
    </w:p>
    <w:p w:rsidR="00071895" w:rsidRDefault="00071895" w:rsidP="006237F5">
      <w:pPr>
        <w:pStyle w:val="--"/>
        <w:keepNext/>
        <w:rPr>
          <w:rtl/>
        </w:rPr>
      </w:pPr>
      <w:r>
        <w:rPr>
          <w:rtl/>
        </w:rPr>
        <w:t xml:space="preserve">נגד – </w:t>
      </w:r>
      <w:r>
        <w:rPr>
          <w:rFonts w:hint="cs"/>
          <w:rtl/>
        </w:rPr>
        <w:t>54</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r w:rsidRPr="00957012">
        <w:rPr>
          <w:rtl/>
        </w:rPr>
        <w:t xml:space="preserve">סעיף </w:t>
      </w:r>
      <w:r w:rsidRPr="00957012">
        <w:rPr>
          <w:rFonts w:hint="cs"/>
          <w:rtl/>
        </w:rPr>
        <w:t>19</w:t>
      </w:r>
      <w:r w:rsidRPr="00957012">
        <w:rPr>
          <w:rtl/>
        </w:rPr>
        <w:t>, כהצעת הוועדה, נתקבל.</w:t>
      </w:r>
    </w:p>
    <w:p w:rsidR="00071895" w:rsidRPr="00957012" w:rsidRDefault="00071895" w:rsidP="006237F5">
      <w:pPr>
        <w:rPr>
          <w:rtl/>
        </w:rPr>
      </w:pPr>
    </w:p>
    <w:p w:rsidR="00071895" w:rsidRDefault="00071895" w:rsidP="006237F5">
      <w:pPr>
        <w:pStyle w:val="af6"/>
        <w:keepNext/>
        <w:rPr>
          <w:rtl/>
        </w:rPr>
      </w:pPr>
      <w:r w:rsidRPr="00AF6CFA">
        <w:rPr>
          <w:rStyle w:val="TagStyle"/>
          <w:rtl/>
        </w:rPr>
        <w:t xml:space="preserve"> &lt;&lt; יור &gt;&gt; </w:t>
      </w:r>
      <w:r>
        <w:rPr>
          <w:rtl/>
        </w:rPr>
        <w:t>היו"ר אמיר אוחנה:</w:t>
      </w:r>
      <w:r w:rsidRPr="00AF6CF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478" w:name="_ETM_Q168_447469"/>
      <w:bookmarkStart w:id="65479" w:name="_ETM_Q168_452460"/>
      <w:bookmarkEnd w:id="65478"/>
      <w:bookmarkEnd w:id="65479"/>
      <w:r>
        <w:rPr>
          <w:rtl/>
        </w:rPr>
        <w:t xml:space="preserve">62 </w:t>
      </w:r>
      <w:bookmarkStart w:id="65480" w:name="_ETM_Q168_453449"/>
      <w:bookmarkEnd w:id="65480"/>
      <w:r>
        <w:rPr>
          <w:rtl/>
        </w:rPr>
        <w:t>בעד</w:t>
      </w:r>
      <w:r>
        <w:rPr>
          <w:rFonts w:hint="cs"/>
          <w:rtl/>
        </w:rPr>
        <w:t>,</w:t>
      </w:r>
      <w:r>
        <w:rPr>
          <w:rtl/>
        </w:rPr>
        <w:t xml:space="preserve"> </w:t>
      </w:r>
      <w:bookmarkStart w:id="65481" w:name="_ETM_Q168_453660"/>
      <w:bookmarkEnd w:id="65481"/>
      <w:r>
        <w:rPr>
          <w:rtl/>
        </w:rPr>
        <w:t xml:space="preserve">54 </w:t>
      </w:r>
      <w:bookmarkStart w:id="65482" w:name="_ETM_Q168_454470"/>
      <w:bookmarkEnd w:id="65482"/>
      <w:r>
        <w:rPr>
          <w:rtl/>
        </w:rPr>
        <w:t>נגד</w:t>
      </w:r>
      <w:r>
        <w:rPr>
          <w:rFonts w:hint="cs"/>
          <w:rtl/>
        </w:rPr>
        <w:t>.</w:t>
      </w:r>
      <w:r>
        <w:rPr>
          <w:rtl/>
        </w:rPr>
        <w:t xml:space="preserve"> </w:t>
      </w:r>
      <w:bookmarkStart w:id="65483" w:name="_ETM_Q168_454889"/>
      <w:bookmarkEnd w:id="65483"/>
      <w:r>
        <w:rPr>
          <w:rtl/>
        </w:rPr>
        <w:t xml:space="preserve">אני </w:t>
      </w:r>
      <w:bookmarkStart w:id="65484" w:name="_ETM_Q168_455069"/>
      <w:bookmarkEnd w:id="65484"/>
      <w:r>
        <w:rPr>
          <w:rtl/>
        </w:rPr>
        <w:t xml:space="preserve">קובע </w:t>
      </w:r>
      <w:bookmarkStart w:id="65485" w:name="_ETM_Q168_455400"/>
      <w:bookmarkEnd w:id="65485"/>
      <w:r>
        <w:rPr>
          <w:rtl/>
        </w:rPr>
        <w:t xml:space="preserve">כי </w:t>
      </w:r>
      <w:bookmarkStart w:id="65486" w:name="_ETM_Q168_455520"/>
      <w:bookmarkEnd w:id="65486"/>
      <w:r>
        <w:rPr>
          <w:rtl/>
        </w:rPr>
        <w:t xml:space="preserve">סעיף </w:t>
      </w:r>
      <w:bookmarkStart w:id="65487" w:name="_ETM_Q168_455759"/>
      <w:bookmarkEnd w:id="65487"/>
      <w:r>
        <w:rPr>
          <w:rtl/>
        </w:rPr>
        <w:t xml:space="preserve">תקציבי </w:t>
      </w:r>
      <w:bookmarkStart w:id="65488" w:name="_ETM_Q168_456270"/>
      <w:bookmarkEnd w:id="65488"/>
      <w:r>
        <w:rPr>
          <w:rtl/>
        </w:rPr>
        <w:t xml:space="preserve">19 </w:t>
      </w:r>
      <w:bookmarkStart w:id="65489" w:name="_ETM_Q168_456839"/>
      <w:bookmarkEnd w:id="65489"/>
      <w:r>
        <w:rPr>
          <w:rFonts w:hint="cs"/>
          <w:rtl/>
        </w:rPr>
        <w:t xml:space="preserve">– </w:t>
      </w:r>
      <w:r>
        <w:rPr>
          <w:rtl/>
        </w:rPr>
        <w:t>מדע</w:t>
      </w:r>
      <w:r>
        <w:rPr>
          <w:rFonts w:hint="cs"/>
          <w:rtl/>
        </w:rPr>
        <w:t>,</w:t>
      </w:r>
      <w:r>
        <w:rPr>
          <w:rtl/>
        </w:rPr>
        <w:t xml:space="preserve"> </w:t>
      </w:r>
      <w:bookmarkStart w:id="65490" w:name="_ETM_Q168_457199"/>
      <w:bookmarkEnd w:id="65490"/>
      <w:r>
        <w:rPr>
          <w:rtl/>
        </w:rPr>
        <w:t xml:space="preserve">תרבות </w:t>
      </w:r>
      <w:bookmarkStart w:id="65491" w:name="_ETM_Q168_457589"/>
      <w:bookmarkEnd w:id="65491"/>
      <w:r>
        <w:rPr>
          <w:rtl/>
        </w:rPr>
        <w:t>וספורט</w:t>
      </w:r>
      <w:r>
        <w:rPr>
          <w:rFonts w:hint="cs"/>
          <w:rtl/>
        </w:rPr>
        <w:t>,</w:t>
      </w:r>
      <w:r>
        <w:rPr>
          <w:rtl/>
        </w:rPr>
        <w:t xml:space="preserve"> </w:t>
      </w:r>
      <w:bookmarkStart w:id="65492" w:name="_ETM_Q168_458130"/>
      <w:bookmarkEnd w:id="65492"/>
      <w:r>
        <w:rPr>
          <w:rtl/>
        </w:rPr>
        <w:t xml:space="preserve">לשנת </w:t>
      </w:r>
      <w:bookmarkStart w:id="65493" w:name="_ETM_Q168_458460"/>
      <w:bookmarkEnd w:id="65493"/>
      <w:r>
        <w:rPr>
          <w:rtl/>
        </w:rPr>
        <w:t xml:space="preserve">הכספים </w:t>
      </w:r>
      <w:bookmarkStart w:id="65494" w:name="_ETM_Q168_458849"/>
      <w:bookmarkEnd w:id="65494"/>
      <w:r>
        <w:rPr>
          <w:rtl/>
        </w:rPr>
        <w:t>2024</w:t>
      </w:r>
      <w:r>
        <w:rPr>
          <w:rFonts w:hint="cs"/>
          <w:rtl/>
        </w:rPr>
        <w:t>,</w:t>
      </w:r>
      <w:r>
        <w:rPr>
          <w:rtl/>
        </w:rPr>
        <w:t xml:space="preserve"> </w:t>
      </w:r>
      <w:bookmarkStart w:id="65495" w:name="_ETM_Q168_460319"/>
      <w:bookmarkEnd w:id="65495"/>
      <w:r>
        <w:rPr>
          <w:rtl/>
        </w:rPr>
        <w:t xml:space="preserve">כהצעת </w:t>
      </w:r>
      <w:bookmarkStart w:id="65496" w:name="_ETM_Q168_461009"/>
      <w:bookmarkEnd w:id="65496"/>
      <w:r>
        <w:rPr>
          <w:rtl/>
        </w:rPr>
        <w:t>הוועדה</w:t>
      </w:r>
      <w:bookmarkStart w:id="65497" w:name="_ETM_Q168_461759"/>
      <w:bookmarkEnd w:id="65497"/>
      <w:r>
        <w:rPr>
          <w:rFonts w:hint="cs"/>
          <w:rtl/>
        </w:rPr>
        <w:t>, ה</w:t>
      </w:r>
      <w:r>
        <w:rPr>
          <w:rtl/>
        </w:rPr>
        <w:t>תקבל</w:t>
      </w:r>
      <w:r>
        <w:rPr>
          <w:rFonts w:hint="cs"/>
          <w:rtl/>
        </w:rPr>
        <w:t>.</w:t>
      </w:r>
      <w:bookmarkStart w:id="65498" w:name="_ETM_Q168_462846"/>
      <w:bookmarkEnd w:id="65498"/>
    </w:p>
    <w:p w:rsidR="00071895" w:rsidRDefault="00071895" w:rsidP="006237F5">
      <w:pPr>
        <w:rPr>
          <w:rtl/>
        </w:rPr>
      </w:pPr>
      <w:bookmarkStart w:id="65499" w:name="_ETM_Q168_464117"/>
      <w:bookmarkStart w:id="65500" w:name="_ETM_Q168_464212"/>
      <w:bookmarkEnd w:id="65499"/>
      <w:bookmarkEnd w:id="65500"/>
    </w:p>
    <w:p w:rsidR="00071895" w:rsidRDefault="00071895" w:rsidP="006237F5">
      <w:pPr>
        <w:rPr>
          <w:rtl/>
        </w:rPr>
      </w:pPr>
      <w:bookmarkStart w:id="65501" w:name="_ETM_Q168_462944"/>
      <w:bookmarkStart w:id="65502" w:name="_ETM_Q168_463310"/>
      <w:bookmarkEnd w:id="65501"/>
      <w:bookmarkEnd w:id="65502"/>
      <w:r>
        <w:rPr>
          <w:rtl/>
        </w:rPr>
        <w:t xml:space="preserve">נעבור </w:t>
      </w:r>
      <w:bookmarkStart w:id="65503" w:name="_ETM_Q168_463849"/>
      <w:bookmarkEnd w:id="65503"/>
      <w:r>
        <w:rPr>
          <w:rFonts w:hint="cs"/>
          <w:rtl/>
        </w:rPr>
        <w:t xml:space="preserve">כעת </w:t>
      </w:r>
      <w:r>
        <w:rPr>
          <w:rtl/>
        </w:rPr>
        <w:t xml:space="preserve">להצביע </w:t>
      </w:r>
      <w:bookmarkStart w:id="65504" w:name="_ETM_Q168_464419"/>
      <w:bookmarkEnd w:id="65504"/>
      <w:r>
        <w:rPr>
          <w:rtl/>
        </w:rPr>
        <w:t xml:space="preserve">על </w:t>
      </w:r>
      <w:bookmarkStart w:id="65505" w:name="_ETM_Q168_464599"/>
      <w:bookmarkEnd w:id="65505"/>
      <w:r>
        <w:rPr>
          <w:rtl/>
        </w:rPr>
        <w:t xml:space="preserve">הסתייגויות </w:t>
      </w:r>
      <w:bookmarkStart w:id="65506" w:name="_ETM_Q168_465259"/>
      <w:bookmarkEnd w:id="65506"/>
      <w:r>
        <w:rPr>
          <w:rtl/>
        </w:rPr>
        <w:t xml:space="preserve">לסעיף </w:t>
      </w:r>
      <w:bookmarkStart w:id="65507" w:name="_ETM_Q168_465800"/>
      <w:bookmarkEnd w:id="65507"/>
      <w:r>
        <w:rPr>
          <w:rtl/>
        </w:rPr>
        <w:t xml:space="preserve">20 </w:t>
      </w:r>
      <w:bookmarkStart w:id="65508" w:name="_ETM_Q168_466400"/>
      <w:bookmarkEnd w:id="65508"/>
      <w:r>
        <w:rPr>
          <w:rFonts w:hint="cs"/>
          <w:rtl/>
        </w:rPr>
        <w:t xml:space="preserve">– </w:t>
      </w:r>
      <w:r>
        <w:rPr>
          <w:rtl/>
        </w:rPr>
        <w:t xml:space="preserve">משרד </w:t>
      </w:r>
      <w:bookmarkStart w:id="65509" w:name="_ETM_Q168_466819"/>
      <w:bookmarkEnd w:id="65509"/>
      <w:r>
        <w:rPr>
          <w:rtl/>
        </w:rPr>
        <w:t>החינוך</w:t>
      </w:r>
      <w:r>
        <w:rPr>
          <w:rFonts w:hint="cs"/>
          <w:rtl/>
        </w:rPr>
        <w:t>,</w:t>
      </w:r>
      <w:r>
        <w:rPr>
          <w:rtl/>
        </w:rPr>
        <w:t xml:space="preserve"> </w:t>
      </w:r>
      <w:bookmarkStart w:id="65510" w:name="_ETM_Q168_467720"/>
      <w:bookmarkEnd w:id="65510"/>
      <w:r>
        <w:rPr>
          <w:rtl/>
        </w:rPr>
        <w:t xml:space="preserve">לשנת </w:t>
      </w:r>
      <w:bookmarkStart w:id="65511" w:name="_ETM_Q168_468229"/>
      <w:bookmarkEnd w:id="65511"/>
      <w:r>
        <w:rPr>
          <w:rtl/>
        </w:rPr>
        <w:t xml:space="preserve">הכספים </w:t>
      </w:r>
      <w:bookmarkStart w:id="65512" w:name="_ETM_Q168_468740"/>
      <w:bookmarkEnd w:id="65512"/>
      <w:r>
        <w:rPr>
          <w:rtl/>
        </w:rPr>
        <w:t>2024</w:t>
      </w:r>
      <w:r>
        <w:rPr>
          <w:rFonts w:hint="cs"/>
          <w:rtl/>
        </w:rPr>
        <w:t>.</w:t>
      </w:r>
      <w:r>
        <w:rPr>
          <w:rtl/>
        </w:rPr>
        <w:t xml:space="preserve"> </w:t>
      </w:r>
      <w:bookmarkStart w:id="65513" w:name="_ETM_Q168_470599"/>
      <w:bookmarkEnd w:id="65513"/>
      <w:r>
        <w:rPr>
          <w:rtl/>
        </w:rPr>
        <w:t xml:space="preserve">הצבעה </w:t>
      </w:r>
      <w:bookmarkStart w:id="65514" w:name="_ETM_Q168_471289"/>
      <w:bookmarkEnd w:id="65514"/>
      <w:r>
        <w:rPr>
          <w:rFonts w:hint="cs"/>
          <w:rtl/>
        </w:rPr>
        <w:t xml:space="preserve">כעת </w:t>
      </w:r>
      <w:bookmarkStart w:id="65515" w:name="_ETM_Q168_474187"/>
      <w:bookmarkEnd w:id="65515"/>
      <w:r>
        <w:rPr>
          <w:rFonts w:hint="cs"/>
          <w:rtl/>
        </w:rPr>
        <w:t xml:space="preserve">על </w:t>
      </w:r>
      <w:bookmarkStart w:id="65516" w:name="_ETM_Q168_471469"/>
      <w:bookmarkEnd w:id="65516"/>
      <w:r>
        <w:rPr>
          <w:rtl/>
        </w:rPr>
        <w:t xml:space="preserve">הסתייגויות </w:t>
      </w:r>
      <w:bookmarkStart w:id="65517" w:name="_ETM_Q168_472129"/>
      <w:bookmarkEnd w:id="65517"/>
      <w:r>
        <w:rPr>
          <w:rtl/>
        </w:rPr>
        <w:t xml:space="preserve">שמשמעותן </w:t>
      </w:r>
      <w:bookmarkStart w:id="65518" w:name="_ETM_Q168_472849"/>
      <w:bookmarkEnd w:id="65518"/>
      <w:r>
        <w:rPr>
          <w:rtl/>
        </w:rPr>
        <w:t xml:space="preserve">תוספת </w:t>
      </w:r>
      <w:bookmarkStart w:id="65519" w:name="_ETM_Q168_473509"/>
      <w:bookmarkEnd w:id="65519"/>
      <w:r>
        <w:rPr>
          <w:rtl/>
        </w:rPr>
        <w:t>תקציב</w:t>
      </w:r>
      <w:r>
        <w:rPr>
          <w:rFonts w:hint="cs"/>
          <w:rtl/>
        </w:rPr>
        <w:t>.</w:t>
      </w:r>
      <w:bookmarkStart w:id="65520" w:name="_ETM_Q168_474824"/>
      <w:bookmarkStart w:id="65521" w:name="_ETM_Q168_474905"/>
      <w:bookmarkStart w:id="65522" w:name="_ETM_Q168_474992"/>
      <w:bookmarkStart w:id="65523" w:name="_ETM_Q168_475085"/>
      <w:bookmarkEnd w:id="65520"/>
      <w:bookmarkEnd w:id="65521"/>
      <w:bookmarkEnd w:id="65522"/>
      <w:bookmarkEnd w:id="65523"/>
      <w:r>
        <w:rPr>
          <w:rFonts w:hint="cs"/>
          <w:rtl/>
        </w:rPr>
        <w:t xml:space="preserve"> </w:t>
      </w:r>
      <w:bookmarkStart w:id="65524" w:name="_ETM_Q168_474610"/>
      <w:bookmarkEnd w:id="65524"/>
      <w:r>
        <w:rPr>
          <w:rtl/>
        </w:rPr>
        <w:t>הצבעה</w:t>
      </w:r>
      <w:r>
        <w:rPr>
          <w:rFonts w:hint="cs"/>
          <w:rtl/>
        </w:rPr>
        <w:t xml:space="preserve">. </w:t>
      </w:r>
      <w:bookmarkStart w:id="65525" w:name="_ETM_Q168_475984"/>
      <w:bookmarkEnd w:id="65525"/>
    </w:p>
    <w:p w:rsidR="00071895" w:rsidRDefault="00071895" w:rsidP="006237F5">
      <w:pPr>
        <w:rPr>
          <w:rtl/>
        </w:rPr>
      </w:pPr>
      <w:bookmarkStart w:id="65526" w:name="_ETM_Q168_475149"/>
      <w:bookmarkStart w:id="65527" w:name="_ETM_Q168_475253"/>
      <w:bookmarkEnd w:id="65526"/>
      <w:bookmarkEnd w:id="65527"/>
    </w:p>
    <w:p w:rsidR="00071895" w:rsidRDefault="00071895" w:rsidP="006237F5">
      <w:pPr>
        <w:pStyle w:val="af1"/>
        <w:keepNext/>
        <w:rPr>
          <w:rtl/>
        </w:rPr>
      </w:pPr>
      <w:bookmarkStart w:id="65528" w:name="_ETM_Q168_475317"/>
      <w:bookmarkStart w:id="65529" w:name="_ETM_Q168_475405"/>
      <w:bookmarkEnd w:id="65528"/>
      <w:bookmarkEnd w:id="65529"/>
      <w:r>
        <w:rPr>
          <w:rtl/>
        </w:rPr>
        <w:t>הצבעה מס'</w:t>
      </w:r>
      <w:r>
        <w:rPr>
          <w:rFonts w:hint="cs"/>
          <w:rtl/>
        </w:rPr>
        <w:t xml:space="preserve"> 72</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53</w:t>
      </w:r>
    </w:p>
    <w:p w:rsidR="00071895" w:rsidRDefault="00071895" w:rsidP="006237F5">
      <w:pPr>
        <w:pStyle w:val="--"/>
        <w:keepNext/>
        <w:rPr>
          <w:rtl/>
        </w:rPr>
      </w:pPr>
      <w:r>
        <w:rPr>
          <w:rtl/>
        </w:rPr>
        <w:t xml:space="preserve">נגד – </w:t>
      </w:r>
      <w:r>
        <w:rPr>
          <w:rFonts w:hint="cs"/>
          <w:rtl/>
        </w:rPr>
        <w:t>62</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bookmarkStart w:id="65530" w:name="_ETM_Q168_484017"/>
      <w:bookmarkEnd w:id="65530"/>
      <w:r w:rsidRPr="00957012">
        <w:rPr>
          <w:rtl/>
        </w:rPr>
        <w:t xml:space="preserve">ההסתייגויות לסעיף </w:t>
      </w:r>
      <w:r w:rsidRPr="00957012">
        <w:rPr>
          <w:rFonts w:hint="cs"/>
          <w:rtl/>
        </w:rPr>
        <w:t>20</w:t>
      </w:r>
      <w:r w:rsidRPr="00957012">
        <w:rPr>
          <w:rtl/>
        </w:rPr>
        <w:t xml:space="preserve"> בדבר </w:t>
      </w:r>
      <w:r w:rsidRPr="00957012">
        <w:rPr>
          <w:rFonts w:hint="cs"/>
          <w:rtl/>
        </w:rPr>
        <w:t>תוספ</w:t>
      </w:r>
      <w:r w:rsidRPr="00957012">
        <w:rPr>
          <w:rtl/>
        </w:rPr>
        <w:t>ת תקציב לא נתקבלו.</w:t>
      </w:r>
    </w:p>
    <w:p w:rsidR="00071895" w:rsidRPr="00957012" w:rsidRDefault="00071895" w:rsidP="006237F5">
      <w:pPr>
        <w:rPr>
          <w:rtl/>
        </w:rPr>
      </w:pPr>
    </w:p>
    <w:p w:rsidR="00071895" w:rsidRDefault="00071895" w:rsidP="006237F5">
      <w:pPr>
        <w:pStyle w:val="af6"/>
        <w:keepNext/>
        <w:rPr>
          <w:rtl/>
        </w:rPr>
      </w:pPr>
      <w:r w:rsidRPr="00AF6CFA">
        <w:rPr>
          <w:rStyle w:val="TagStyle"/>
          <w:rtl/>
        </w:rPr>
        <w:t xml:space="preserve"> &lt;&lt; יור &gt;&gt; </w:t>
      </w:r>
      <w:r>
        <w:rPr>
          <w:rtl/>
        </w:rPr>
        <w:t>היו"ר אמיר אוחנה:</w:t>
      </w:r>
      <w:r w:rsidRPr="00AF6CF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531" w:name="_ETM_Q168_477031"/>
      <w:bookmarkStart w:id="65532" w:name="_ETM_Q168_480570"/>
      <w:bookmarkStart w:id="65533" w:name="_ETM_Q168_488889"/>
      <w:bookmarkEnd w:id="65531"/>
      <w:bookmarkEnd w:id="65532"/>
      <w:bookmarkEnd w:id="65533"/>
      <w:r>
        <w:rPr>
          <w:rtl/>
        </w:rPr>
        <w:t xml:space="preserve">53 </w:t>
      </w:r>
      <w:bookmarkStart w:id="65534" w:name="_ETM_Q168_489730"/>
      <w:bookmarkEnd w:id="65534"/>
      <w:r>
        <w:rPr>
          <w:rtl/>
        </w:rPr>
        <w:t>בעד</w:t>
      </w:r>
      <w:r>
        <w:rPr>
          <w:rFonts w:hint="cs"/>
          <w:rtl/>
        </w:rPr>
        <w:t>,</w:t>
      </w:r>
      <w:r>
        <w:rPr>
          <w:rtl/>
        </w:rPr>
        <w:t xml:space="preserve"> </w:t>
      </w:r>
      <w:bookmarkStart w:id="65535" w:name="_ETM_Q168_489969"/>
      <w:bookmarkEnd w:id="65535"/>
      <w:r>
        <w:rPr>
          <w:rtl/>
        </w:rPr>
        <w:t xml:space="preserve">62 </w:t>
      </w:r>
      <w:bookmarkStart w:id="65536" w:name="_ETM_Q168_490750"/>
      <w:bookmarkEnd w:id="65536"/>
      <w:r>
        <w:rPr>
          <w:rtl/>
        </w:rPr>
        <w:t>נגד</w:t>
      </w:r>
      <w:r>
        <w:rPr>
          <w:rFonts w:hint="cs"/>
          <w:rtl/>
        </w:rPr>
        <w:t>.</w:t>
      </w:r>
      <w:r>
        <w:rPr>
          <w:rtl/>
        </w:rPr>
        <w:t xml:space="preserve"> </w:t>
      </w:r>
      <w:bookmarkStart w:id="65537" w:name="_ETM_Q168_491080"/>
      <w:bookmarkEnd w:id="65537"/>
      <w:r>
        <w:rPr>
          <w:rtl/>
        </w:rPr>
        <w:t xml:space="preserve">אני </w:t>
      </w:r>
      <w:bookmarkStart w:id="65538" w:name="_ETM_Q168_491259"/>
      <w:bookmarkEnd w:id="65538"/>
      <w:r>
        <w:rPr>
          <w:rtl/>
        </w:rPr>
        <w:t xml:space="preserve">קובע </w:t>
      </w:r>
      <w:bookmarkStart w:id="65539" w:name="_ETM_Q168_491559"/>
      <w:bookmarkEnd w:id="65539"/>
      <w:r>
        <w:rPr>
          <w:rtl/>
        </w:rPr>
        <w:t xml:space="preserve">כי </w:t>
      </w:r>
      <w:bookmarkStart w:id="65540" w:name="_ETM_Q168_491679"/>
      <w:bookmarkEnd w:id="65540"/>
      <w:r>
        <w:rPr>
          <w:rtl/>
        </w:rPr>
        <w:t xml:space="preserve">ההסתייגויות </w:t>
      </w:r>
      <w:bookmarkStart w:id="65541" w:name="_ETM_Q168_492369"/>
      <w:bookmarkEnd w:id="65541"/>
      <w:r>
        <w:rPr>
          <w:rtl/>
        </w:rPr>
        <w:t xml:space="preserve">לא </w:t>
      </w:r>
      <w:bookmarkStart w:id="65542" w:name="_ETM_Q168_492519"/>
      <w:bookmarkEnd w:id="65542"/>
      <w:r>
        <w:rPr>
          <w:rtl/>
        </w:rPr>
        <w:t>התקבלו</w:t>
      </w:r>
      <w:r>
        <w:rPr>
          <w:rFonts w:hint="cs"/>
          <w:rtl/>
        </w:rPr>
        <w:t>.</w:t>
      </w:r>
      <w:r>
        <w:rPr>
          <w:rtl/>
        </w:rPr>
        <w:t xml:space="preserve"> </w:t>
      </w:r>
      <w:bookmarkStart w:id="65543" w:name="_ETM_Q168_493000"/>
      <w:bookmarkEnd w:id="65543"/>
    </w:p>
    <w:p w:rsidR="00071895" w:rsidRDefault="00071895" w:rsidP="006237F5">
      <w:pPr>
        <w:rPr>
          <w:rtl/>
        </w:rPr>
      </w:pPr>
      <w:bookmarkStart w:id="65544" w:name="_ETM_Q168_484938"/>
      <w:bookmarkStart w:id="65545" w:name="_ETM_Q168_485099"/>
      <w:bookmarkEnd w:id="65544"/>
      <w:bookmarkEnd w:id="65545"/>
    </w:p>
    <w:p w:rsidR="00071895" w:rsidRDefault="00071895" w:rsidP="008F3C33">
      <w:pPr>
        <w:rPr>
          <w:rtl/>
        </w:rPr>
      </w:pPr>
      <w:bookmarkStart w:id="65546" w:name="_ETM_Q168_485168"/>
      <w:bookmarkStart w:id="65547" w:name="_ETM_Q168_485297"/>
      <w:bookmarkEnd w:id="65546"/>
      <w:bookmarkEnd w:id="65547"/>
      <w:r>
        <w:rPr>
          <w:rtl/>
        </w:rPr>
        <w:t xml:space="preserve">לכן </w:t>
      </w:r>
      <w:bookmarkStart w:id="65548" w:name="_ETM_Q168_493420"/>
      <w:bookmarkEnd w:id="65548"/>
      <w:r>
        <w:rPr>
          <w:rtl/>
        </w:rPr>
        <w:t xml:space="preserve">נצביע </w:t>
      </w:r>
      <w:bookmarkStart w:id="65549" w:name="_ETM_Q168_493750"/>
      <w:bookmarkEnd w:id="65549"/>
      <w:r>
        <w:rPr>
          <w:rtl/>
        </w:rPr>
        <w:t xml:space="preserve">על </w:t>
      </w:r>
      <w:bookmarkStart w:id="65550" w:name="_ETM_Q168_493839"/>
      <w:bookmarkEnd w:id="65550"/>
      <w:r>
        <w:rPr>
          <w:rtl/>
        </w:rPr>
        <w:t xml:space="preserve">הסתייגויות </w:t>
      </w:r>
      <w:bookmarkStart w:id="65551" w:name="_ETM_Q168_494830"/>
      <w:bookmarkEnd w:id="65551"/>
      <w:r>
        <w:rPr>
          <w:rtl/>
        </w:rPr>
        <w:t xml:space="preserve">שמשמעותן </w:t>
      </w:r>
      <w:bookmarkStart w:id="65552" w:name="_ETM_Q168_495549"/>
      <w:bookmarkEnd w:id="65552"/>
      <w:r>
        <w:rPr>
          <w:rtl/>
        </w:rPr>
        <w:t xml:space="preserve">הפחתת </w:t>
      </w:r>
      <w:bookmarkStart w:id="65553" w:name="_ETM_Q168_496180"/>
      <w:bookmarkEnd w:id="65553"/>
      <w:r>
        <w:rPr>
          <w:rtl/>
        </w:rPr>
        <w:t>תקציב</w:t>
      </w:r>
      <w:r w:rsidR="008F3C33">
        <w:rPr>
          <w:rFonts w:hint="cs"/>
          <w:rtl/>
        </w:rPr>
        <w:t>,</w:t>
      </w:r>
      <w:r>
        <w:rPr>
          <w:rtl/>
        </w:rPr>
        <w:t xml:space="preserve"> </w:t>
      </w:r>
      <w:bookmarkStart w:id="65554" w:name="_ETM_Q168_496869"/>
      <w:bookmarkEnd w:id="65554"/>
      <w:r>
        <w:rPr>
          <w:rtl/>
        </w:rPr>
        <w:t xml:space="preserve">הסתייגויות </w:t>
      </w:r>
      <w:bookmarkStart w:id="65555" w:name="_ETM_Q168_497650"/>
      <w:bookmarkEnd w:id="65555"/>
      <w:r>
        <w:rPr>
          <w:rtl/>
        </w:rPr>
        <w:t xml:space="preserve">שמשמעותן </w:t>
      </w:r>
      <w:bookmarkStart w:id="65556" w:name="_ETM_Q168_498250"/>
      <w:bookmarkEnd w:id="65556"/>
      <w:r>
        <w:rPr>
          <w:rtl/>
        </w:rPr>
        <w:t xml:space="preserve">הפחתת </w:t>
      </w:r>
      <w:bookmarkStart w:id="65557" w:name="_ETM_Q168_498789"/>
      <w:bookmarkEnd w:id="65557"/>
      <w:r>
        <w:rPr>
          <w:rtl/>
        </w:rPr>
        <w:t xml:space="preserve">תקציב </w:t>
      </w:r>
      <w:bookmarkStart w:id="65558" w:name="_ETM_Q168_499210"/>
      <w:bookmarkEnd w:id="65558"/>
      <w:r>
        <w:rPr>
          <w:rtl/>
        </w:rPr>
        <w:t>כעת</w:t>
      </w:r>
      <w:r>
        <w:rPr>
          <w:rFonts w:hint="cs"/>
          <w:rtl/>
        </w:rPr>
        <w:t xml:space="preserve">. </w:t>
      </w:r>
    </w:p>
    <w:p w:rsidR="00071895" w:rsidRDefault="00071895" w:rsidP="006237F5">
      <w:pPr>
        <w:rPr>
          <w:rtl/>
        </w:rPr>
      </w:pPr>
      <w:bookmarkStart w:id="65559" w:name="_ETM_Q168_501577"/>
      <w:bookmarkStart w:id="65560" w:name="_ETM_Q168_501691"/>
      <w:bookmarkEnd w:id="65559"/>
      <w:bookmarkEnd w:id="65560"/>
    </w:p>
    <w:p w:rsidR="00071895" w:rsidRDefault="00071895" w:rsidP="006237F5">
      <w:pPr>
        <w:pStyle w:val="af1"/>
        <w:keepNext/>
        <w:rPr>
          <w:rtl/>
        </w:rPr>
      </w:pPr>
      <w:bookmarkStart w:id="65561" w:name="_ETM_Q168_501744"/>
      <w:bookmarkStart w:id="65562" w:name="_ETM_Q168_501837"/>
      <w:bookmarkEnd w:id="65561"/>
      <w:bookmarkEnd w:id="65562"/>
      <w:r>
        <w:rPr>
          <w:rtl/>
        </w:rPr>
        <w:t>הצבעה מס'</w:t>
      </w:r>
      <w:r>
        <w:rPr>
          <w:rFonts w:hint="cs"/>
          <w:rtl/>
        </w:rPr>
        <w:t xml:space="preserve"> 73</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54</w:t>
      </w:r>
    </w:p>
    <w:p w:rsidR="00071895" w:rsidRDefault="00071895" w:rsidP="006237F5">
      <w:pPr>
        <w:pStyle w:val="--"/>
        <w:keepNext/>
        <w:rPr>
          <w:rtl/>
        </w:rPr>
      </w:pPr>
      <w:r>
        <w:rPr>
          <w:rtl/>
        </w:rPr>
        <w:t>נגד –</w:t>
      </w:r>
      <w:r>
        <w:rPr>
          <w:rFonts w:hint="cs"/>
          <w:rtl/>
        </w:rPr>
        <w:t xml:space="preserve"> 61</w:t>
      </w:r>
      <w:r>
        <w:rPr>
          <w:rtl/>
        </w:rPr>
        <w:t xml:space="preserve"> </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bookmarkStart w:id="65563" w:name="_ETM_Q168_509351"/>
      <w:bookmarkEnd w:id="65563"/>
      <w:r w:rsidRPr="00957012">
        <w:rPr>
          <w:rtl/>
        </w:rPr>
        <w:t xml:space="preserve">ההסתייגויות לסעיף </w:t>
      </w:r>
      <w:r w:rsidRPr="00957012">
        <w:rPr>
          <w:rFonts w:hint="cs"/>
          <w:rtl/>
        </w:rPr>
        <w:t>20</w:t>
      </w:r>
      <w:r w:rsidRPr="00957012">
        <w:rPr>
          <w:rtl/>
        </w:rPr>
        <w:t xml:space="preserve"> בדבר </w:t>
      </w:r>
      <w:r w:rsidRPr="00957012">
        <w:rPr>
          <w:rFonts w:hint="cs"/>
          <w:rtl/>
        </w:rPr>
        <w:t>הפחת</w:t>
      </w:r>
      <w:r w:rsidRPr="00957012">
        <w:rPr>
          <w:rtl/>
        </w:rPr>
        <w:t>ת תקציב לא נתקבלו.</w:t>
      </w:r>
    </w:p>
    <w:p w:rsidR="00071895" w:rsidRPr="00957012" w:rsidRDefault="00071895" w:rsidP="006237F5">
      <w:pPr>
        <w:rPr>
          <w:rtl/>
        </w:rPr>
      </w:pPr>
    </w:p>
    <w:p w:rsidR="00071895" w:rsidRDefault="00071895" w:rsidP="006237F5">
      <w:pPr>
        <w:pStyle w:val="af6"/>
        <w:keepNext/>
        <w:rPr>
          <w:rtl/>
        </w:rPr>
      </w:pPr>
      <w:r w:rsidRPr="00AF6CFA">
        <w:rPr>
          <w:rStyle w:val="TagStyle"/>
          <w:rtl/>
        </w:rPr>
        <w:t xml:space="preserve"> &lt;&lt; יור &gt;&gt; </w:t>
      </w:r>
      <w:r>
        <w:rPr>
          <w:rtl/>
        </w:rPr>
        <w:t>היו"ר אמיר אוחנה:</w:t>
      </w:r>
      <w:r w:rsidRPr="00AF6CF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564" w:name="_ETM_Q168_503236"/>
      <w:bookmarkStart w:id="65565" w:name="_ETM_Q168_513489"/>
      <w:bookmarkEnd w:id="65564"/>
      <w:bookmarkEnd w:id="65565"/>
      <w:r>
        <w:rPr>
          <w:rtl/>
        </w:rPr>
        <w:t xml:space="preserve">54 </w:t>
      </w:r>
      <w:bookmarkStart w:id="65566" w:name="_ETM_Q168_514540"/>
      <w:bookmarkEnd w:id="65566"/>
      <w:r>
        <w:rPr>
          <w:rFonts w:hint="cs"/>
          <w:rtl/>
        </w:rPr>
        <w:t>ב</w:t>
      </w:r>
      <w:r>
        <w:rPr>
          <w:rtl/>
        </w:rPr>
        <w:t>עד</w:t>
      </w:r>
      <w:r>
        <w:rPr>
          <w:rFonts w:hint="cs"/>
          <w:rtl/>
        </w:rPr>
        <w:t>,</w:t>
      </w:r>
      <w:r>
        <w:rPr>
          <w:rtl/>
        </w:rPr>
        <w:t xml:space="preserve"> </w:t>
      </w:r>
      <w:bookmarkStart w:id="65567" w:name="_ETM_Q168_514630"/>
      <w:bookmarkEnd w:id="65567"/>
      <w:r>
        <w:rPr>
          <w:rtl/>
        </w:rPr>
        <w:t xml:space="preserve">61 </w:t>
      </w:r>
      <w:bookmarkStart w:id="65568" w:name="_ETM_Q168_515260"/>
      <w:bookmarkEnd w:id="65568"/>
      <w:r>
        <w:rPr>
          <w:rtl/>
        </w:rPr>
        <w:t>נגד</w:t>
      </w:r>
      <w:r>
        <w:rPr>
          <w:rFonts w:hint="cs"/>
          <w:rtl/>
        </w:rPr>
        <w:t>.</w:t>
      </w:r>
      <w:r>
        <w:rPr>
          <w:rtl/>
        </w:rPr>
        <w:t xml:space="preserve"> </w:t>
      </w:r>
      <w:bookmarkStart w:id="65569" w:name="_ETM_Q168_515500"/>
      <w:bookmarkEnd w:id="65569"/>
      <w:r>
        <w:rPr>
          <w:rtl/>
        </w:rPr>
        <w:t xml:space="preserve">אני </w:t>
      </w:r>
      <w:bookmarkStart w:id="65570" w:name="_ETM_Q168_515650"/>
      <w:bookmarkEnd w:id="65570"/>
      <w:r>
        <w:rPr>
          <w:rtl/>
        </w:rPr>
        <w:t xml:space="preserve">קובע </w:t>
      </w:r>
      <w:bookmarkStart w:id="65571" w:name="_ETM_Q168_515920"/>
      <w:bookmarkEnd w:id="65571"/>
      <w:r>
        <w:rPr>
          <w:rtl/>
        </w:rPr>
        <w:t xml:space="preserve">כי </w:t>
      </w:r>
      <w:bookmarkStart w:id="65572" w:name="_ETM_Q168_516010"/>
      <w:bookmarkEnd w:id="65572"/>
      <w:r>
        <w:rPr>
          <w:rtl/>
        </w:rPr>
        <w:t xml:space="preserve">ההסתייגויות </w:t>
      </w:r>
      <w:bookmarkStart w:id="65573" w:name="_ETM_Q168_516610"/>
      <w:bookmarkEnd w:id="65573"/>
      <w:r>
        <w:rPr>
          <w:rtl/>
        </w:rPr>
        <w:t xml:space="preserve">לא </w:t>
      </w:r>
      <w:bookmarkStart w:id="65574" w:name="_ETM_Q168_516760"/>
      <w:bookmarkEnd w:id="65574"/>
      <w:r>
        <w:rPr>
          <w:rtl/>
        </w:rPr>
        <w:t>התקבלו</w:t>
      </w:r>
      <w:r>
        <w:rPr>
          <w:rFonts w:hint="cs"/>
          <w:rtl/>
        </w:rPr>
        <w:t>.</w:t>
      </w:r>
      <w:r>
        <w:rPr>
          <w:rtl/>
        </w:rPr>
        <w:t xml:space="preserve"> </w:t>
      </w:r>
      <w:bookmarkStart w:id="65575" w:name="_ETM_Q168_517570"/>
      <w:bookmarkStart w:id="65576" w:name="_ETM_Q168_512158"/>
      <w:bookmarkEnd w:id="65575"/>
      <w:bookmarkEnd w:id="65576"/>
    </w:p>
    <w:p w:rsidR="00071895" w:rsidRDefault="00071895" w:rsidP="006237F5">
      <w:pPr>
        <w:rPr>
          <w:rtl/>
        </w:rPr>
      </w:pPr>
      <w:bookmarkStart w:id="65577" w:name="_ETM_Q168_512275"/>
      <w:bookmarkEnd w:id="65577"/>
    </w:p>
    <w:p w:rsidR="00071895" w:rsidRDefault="00071895" w:rsidP="006237F5">
      <w:pPr>
        <w:rPr>
          <w:rtl/>
        </w:rPr>
      </w:pPr>
      <w:bookmarkStart w:id="65578" w:name="_ETM_Q168_512344"/>
      <w:bookmarkStart w:id="65579" w:name="_ETM_Q168_512468"/>
      <w:bookmarkEnd w:id="65578"/>
      <w:bookmarkEnd w:id="65579"/>
      <w:r>
        <w:rPr>
          <w:rtl/>
        </w:rPr>
        <w:t xml:space="preserve">לכן </w:t>
      </w:r>
      <w:bookmarkStart w:id="65580" w:name="_ETM_Q168_519120"/>
      <w:bookmarkEnd w:id="65580"/>
      <w:r>
        <w:rPr>
          <w:rtl/>
        </w:rPr>
        <w:t xml:space="preserve">נעבור </w:t>
      </w:r>
      <w:bookmarkStart w:id="65581" w:name="_ETM_Q168_519660"/>
      <w:bookmarkEnd w:id="65581"/>
      <w:r>
        <w:rPr>
          <w:rtl/>
        </w:rPr>
        <w:t xml:space="preserve">כעת </w:t>
      </w:r>
      <w:bookmarkStart w:id="65582" w:name="_ETM_Q168_519990"/>
      <w:bookmarkEnd w:id="65582"/>
      <w:r>
        <w:rPr>
          <w:rtl/>
        </w:rPr>
        <w:t xml:space="preserve">להצביע </w:t>
      </w:r>
      <w:bookmarkStart w:id="65583" w:name="_ETM_Q168_520980"/>
      <w:bookmarkEnd w:id="65583"/>
      <w:r>
        <w:rPr>
          <w:rtl/>
        </w:rPr>
        <w:t xml:space="preserve">על </w:t>
      </w:r>
      <w:bookmarkStart w:id="65584" w:name="_ETM_Q168_521190"/>
      <w:bookmarkEnd w:id="65584"/>
      <w:r>
        <w:rPr>
          <w:rtl/>
        </w:rPr>
        <w:t xml:space="preserve">סעיף </w:t>
      </w:r>
      <w:bookmarkStart w:id="65585" w:name="_ETM_Q168_521550"/>
      <w:bookmarkEnd w:id="65585"/>
      <w:r>
        <w:rPr>
          <w:rtl/>
        </w:rPr>
        <w:t xml:space="preserve">תקציבי </w:t>
      </w:r>
      <w:bookmarkStart w:id="65586" w:name="_ETM_Q168_522060"/>
      <w:bookmarkEnd w:id="65586"/>
      <w:r>
        <w:rPr>
          <w:rtl/>
        </w:rPr>
        <w:t xml:space="preserve">20 </w:t>
      </w:r>
      <w:bookmarkStart w:id="65587" w:name="_ETM_Q168_522990"/>
      <w:bookmarkEnd w:id="65587"/>
      <w:r>
        <w:rPr>
          <w:rFonts w:hint="cs"/>
          <w:rtl/>
        </w:rPr>
        <w:t xml:space="preserve">– </w:t>
      </w:r>
      <w:r>
        <w:rPr>
          <w:rtl/>
        </w:rPr>
        <w:t xml:space="preserve">משרד </w:t>
      </w:r>
      <w:bookmarkStart w:id="65588" w:name="_ETM_Q168_523380"/>
      <w:bookmarkEnd w:id="65588"/>
      <w:r>
        <w:rPr>
          <w:rtl/>
        </w:rPr>
        <w:t>החינוך</w:t>
      </w:r>
      <w:r>
        <w:rPr>
          <w:rFonts w:hint="cs"/>
          <w:rtl/>
        </w:rPr>
        <w:t>,</w:t>
      </w:r>
      <w:r>
        <w:rPr>
          <w:rtl/>
        </w:rPr>
        <w:t xml:space="preserve"> </w:t>
      </w:r>
      <w:bookmarkStart w:id="65589" w:name="_ETM_Q168_523920"/>
      <w:bookmarkEnd w:id="65589"/>
      <w:r>
        <w:rPr>
          <w:rtl/>
        </w:rPr>
        <w:t xml:space="preserve">לשנת </w:t>
      </w:r>
      <w:bookmarkStart w:id="65590" w:name="_ETM_Q168_524279"/>
      <w:bookmarkEnd w:id="65590"/>
      <w:r>
        <w:rPr>
          <w:rtl/>
        </w:rPr>
        <w:t xml:space="preserve">הכספים </w:t>
      </w:r>
      <w:bookmarkStart w:id="65591" w:name="_ETM_Q168_524730"/>
      <w:bookmarkEnd w:id="65591"/>
      <w:r>
        <w:rPr>
          <w:rtl/>
        </w:rPr>
        <w:t>2024</w:t>
      </w:r>
      <w:bookmarkStart w:id="65592" w:name="_ETM_Q168_526200"/>
      <w:bookmarkEnd w:id="65592"/>
      <w:r>
        <w:rPr>
          <w:rFonts w:hint="cs"/>
          <w:rtl/>
        </w:rPr>
        <w:t xml:space="preserve">, </w:t>
      </w:r>
      <w:r>
        <w:rPr>
          <w:rtl/>
        </w:rPr>
        <w:t xml:space="preserve">כהצעת </w:t>
      </w:r>
      <w:bookmarkStart w:id="65593" w:name="_ETM_Q168_527160"/>
      <w:bookmarkEnd w:id="65593"/>
      <w:r>
        <w:rPr>
          <w:rtl/>
        </w:rPr>
        <w:t>הוועדה</w:t>
      </w:r>
      <w:r>
        <w:rPr>
          <w:rFonts w:hint="cs"/>
          <w:rtl/>
        </w:rPr>
        <w:t>.</w:t>
      </w:r>
      <w:r>
        <w:rPr>
          <w:rtl/>
        </w:rPr>
        <w:t xml:space="preserve"> </w:t>
      </w:r>
      <w:bookmarkStart w:id="65594" w:name="_ETM_Q168_528300"/>
      <w:bookmarkEnd w:id="65594"/>
      <w:r>
        <w:rPr>
          <w:rtl/>
        </w:rPr>
        <w:t xml:space="preserve">הצבעה </w:t>
      </w:r>
      <w:bookmarkStart w:id="65595" w:name="_ETM_Q168_528779"/>
      <w:bookmarkEnd w:id="65595"/>
      <w:r>
        <w:rPr>
          <w:rtl/>
        </w:rPr>
        <w:t>כעת</w:t>
      </w:r>
      <w:r>
        <w:rPr>
          <w:rFonts w:hint="cs"/>
          <w:rtl/>
        </w:rPr>
        <w:t>.</w:t>
      </w:r>
    </w:p>
    <w:p w:rsidR="00071895" w:rsidRDefault="00071895" w:rsidP="006237F5">
      <w:pPr>
        <w:rPr>
          <w:rtl/>
        </w:rPr>
      </w:pPr>
      <w:bookmarkStart w:id="65596" w:name="_ETM_Q168_531429"/>
      <w:bookmarkStart w:id="65597" w:name="_ETM_Q168_531546"/>
      <w:bookmarkEnd w:id="65596"/>
      <w:bookmarkEnd w:id="65597"/>
    </w:p>
    <w:p w:rsidR="00071895" w:rsidRDefault="00071895" w:rsidP="006237F5">
      <w:pPr>
        <w:pStyle w:val="af1"/>
        <w:keepNext/>
        <w:rPr>
          <w:rtl/>
        </w:rPr>
      </w:pPr>
      <w:bookmarkStart w:id="65598" w:name="_ETM_Q168_531574"/>
      <w:bookmarkStart w:id="65599" w:name="_ETM_Q168_531669"/>
      <w:bookmarkEnd w:id="65598"/>
      <w:bookmarkEnd w:id="65599"/>
      <w:r>
        <w:rPr>
          <w:rtl/>
        </w:rPr>
        <w:t>הצבעה מס'</w:t>
      </w:r>
      <w:r>
        <w:rPr>
          <w:rFonts w:hint="cs"/>
          <w:rtl/>
        </w:rPr>
        <w:t xml:space="preserve"> 74</w:t>
      </w:r>
    </w:p>
    <w:p w:rsidR="00071895" w:rsidRDefault="00071895" w:rsidP="006237F5">
      <w:pPr>
        <w:pStyle w:val="--"/>
        <w:keepNext/>
        <w:rPr>
          <w:rtl/>
        </w:rPr>
      </w:pPr>
    </w:p>
    <w:p w:rsidR="00071895" w:rsidRDefault="00071895" w:rsidP="006237F5">
      <w:pPr>
        <w:pStyle w:val="--"/>
        <w:rPr>
          <w:rtl/>
        </w:rPr>
      </w:pPr>
      <w:r>
        <w:rPr>
          <w:rtl/>
        </w:rPr>
        <w:t xml:space="preserve">בעד </w:t>
      </w:r>
      <w:r w:rsidRPr="00AD11F0">
        <w:rPr>
          <w:rtl/>
        </w:rPr>
        <w:t>סעיף</w:t>
      </w:r>
      <w:r>
        <w:rPr>
          <w:rtl/>
        </w:rPr>
        <w:t xml:space="preserve"> </w:t>
      </w:r>
      <w:r>
        <w:rPr>
          <w:rFonts w:hint="cs"/>
          <w:rtl/>
        </w:rPr>
        <w:t>20</w:t>
      </w:r>
      <w:r>
        <w:rPr>
          <w:rtl/>
        </w:rPr>
        <w:t xml:space="preserve">, כהצעת הוועדה  – </w:t>
      </w:r>
      <w:r>
        <w:rPr>
          <w:rFonts w:hint="cs"/>
          <w:rtl/>
        </w:rPr>
        <w:t>62</w:t>
      </w:r>
    </w:p>
    <w:p w:rsidR="00071895" w:rsidRDefault="00071895" w:rsidP="006237F5">
      <w:pPr>
        <w:pStyle w:val="--"/>
        <w:keepNext/>
        <w:rPr>
          <w:rtl/>
        </w:rPr>
      </w:pPr>
      <w:r>
        <w:rPr>
          <w:rtl/>
        </w:rPr>
        <w:t xml:space="preserve">נגד – </w:t>
      </w:r>
      <w:r>
        <w:rPr>
          <w:rFonts w:hint="cs"/>
          <w:rtl/>
        </w:rPr>
        <w:t>54</w:t>
      </w:r>
    </w:p>
    <w:p w:rsidR="00071895" w:rsidRPr="00957012" w:rsidRDefault="00071895" w:rsidP="006237F5">
      <w:pPr>
        <w:pStyle w:val="--"/>
        <w:keepNext/>
        <w:rPr>
          <w:rtl/>
        </w:rPr>
      </w:pPr>
      <w:r w:rsidRPr="00957012">
        <w:rPr>
          <w:rtl/>
        </w:rPr>
        <w:t>נמנעים –</w:t>
      </w:r>
      <w:r w:rsidRPr="00957012">
        <w:rPr>
          <w:rFonts w:hint="cs"/>
          <w:rtl/>
        </w:rPr>
        <w:t xml:space="preserve"> אין</w:t>
      </w:r>
      <w:r w:rsidRPr="00957012">
        <w:rPr>
          <w:rtl/>
        </w:rPr>
        <w:t xml:space="preserve"> </w:t>
      </w:r>
    </w:p>
    <w:p w:rsidR="00071895" w:rsidRPr="00957012" w:rsidRDefault="00071895" w:rsidP="006237F5">
      <w:pPr>
        <w:pStyle w:val="af2"/>
        <w:rPr>
          <w:rtl/>
        </w:rPr>
      </w:pPr>
      <w:r w:rsidRPr="00957012">
        <w:rPr>
          <w:rtl/>
        </w:rPr>
        <w:t xml:space="preserve">סעיף </w:t>
      </w:r>
      <w:r w:rsidRPr="00957012">
        <w:rPr>
          <w:rFonts w:hint="cs"/>
          <w:rtl/>
        </w:rPr>
        <w:t>20</w:t>
      </w:r>
      <w:r w:rsidRPr="00957012">
        <w:rPr>
          <w:rtl/>
        </w:rPr>
        <w:t>, כהצעת הוועדה, נתקבל.</w:t>
      </w:r>
    </w:p>
    <w:p w:rsidR="00071895" w:rsidRPr="00957012" w:rsidRDefault="00071895" w:rsidP="006237F5">
      <w:pPr>
        <w:rPr>
          <w:rtl/>
        </w:rPr>
      </w:pPr>
    </w:p>
    <w:p w:rsidR="00071895" w:rsidRDefault="00071895" w:rsidP="006237F5">
      <w:pPr>
        <w:pStyle w:val="af6"/>
        <w:keepNext/>
        <w:rPr>
          <w:rtl/>
        </w:rPr>
      </w:pPr>
      <w:r w:rsidRPr="00AF6CFA">
        <w:rPr>
          <w:rStyle w:val="TagStyle"/>
          <w:rtl/>
        </w:rPr>
        <w:t xml:space="preserve"> &lt;&lt; יור &gt;&gt; </w:t>
      </w:r>
      <w:r>
        <w:rPr>
          <w:rtl/>
        </w:rPr>
        <w:t>היו"ר אמיר אוחנה:</w:t>
      </w:r>
      <w:r w:rsidRPr="00AF6CFA">
        <w:rPr>
          <w:rStyle w:val="TagStyle"/>
          <w:rtl/>
        </w:rPr>
        <w:t xml:space="preserve"> &lt;&lt; יור &gt;&gt;</w:t>
      </w:r>
      <w:r>
        <w:rPr>
          <w:rtl/>
        </w:rPr>
        <w:t xml:space="preserve">   </w:t>
      </w:r>
    </w:p>
    <w:p w:rsidR="00071895" w:rsidRDefault="00071895" w:rsidP="00A11436">
      <w:pPr>
        <w:rPr>
          <w:rtl/>
        </w:rPr>
      </w:pPr>
    </w:p>
    <w:p w:rsidR="00071895" w:rsidRDefault="00071895" w:rsidP="008F3C33">
      <w:pPr>
        <w:rPr>
          <w:rtl/>
        </w:rPr>
      </w:pPr>
      <w:bookmarkStart w:id="65600" w:name="_ETM_Q168_533060"/>
      <w:bookmarkStart w:id="65601" w:name="_ETM_Q168_543480"/>
      <w:bookmarkEnd w:id="65600"/>
      <w:bookmarkEnd w:id="65601"/>
      <w:r>
        <w:rPr>
          <w:rtl/>
        </w:rPr>
        <w:t xml:space="preserve">62 </w:t>
      </w:r>
      <w:bookmarkStart w:id="65602" w:name="_ETM_Q168_544470"/>
      <w:bookmarkEnd w:id="65602"/>
      <w:r>
        <w:rPr>
          <w:rtl/>
        </w:rPr>
        <w:t>בעד</w:t>
      </w:r>
      <w:r>
        <w:rPr>
          <w:rFonts w:hint="cs"/>
          <w:rtl/>
        </w:rPr>
        <w:t>,</w:t>
      </w:r>
      <w:r>
        <w:rPr>
          <w:rtl/>
        </w:rPr>
        <w:t xml:space="preserve"> </w:t>
      </w:r>
      <w:bookmarkStart w:id="65603" w:name="_ETM_Q168_544770"/>
      <w:bookmarkEnd w:id="65603"/>
      <w:r>
        <w:rPr>
          <w:rtl/>
        </w:rPr>
        <w:t xml:space="preserve">54 </w:t>
      </w:r>
      <w:bookmarkStart w:id="65604" w:name="_ETM_Q168_545790"/>
      <w:bookmarkEnd w:id="65604"/>
      <w:r>
        <w:rPr>
          <w:rtl/>
        </w:rPr>
        <w:t>נגד</w:t>
      </w:r>
      <w:r>
        <w:rPr>
          <w:rFonts w:hint="cs"/>
          <w:rtl/>
        </w:rPr>
        <w:t>.</w:t>
      </w:r>
      <w:r>
        <w:rPr>
          <w:rtl/>
        </w:rPr>
        <w:t xml:space="preserve"> </w:t>
      </w:r>
      <w:bookmarkStart w:id="65605" w:name="_ETM_Q168_546240"/>
      <w:bookmarkEnd w:id="65605"/>
      <w:r>
        <w:rPr>
          <w:rtl/>
        </w:rPr>
        <w:t xml:space="preserve">אני </w:t>
      </w:r>
      <w:bookmarkStart w:id="65606" w:name="_ETM_Q168_546450"/>
      <w:bookmarkEnd w:id="65606"/>
      <w:r>
        <w:rPr>
          <w:rtl/>
        </w:rPr>
        <w:t xml:space="preserve">קובע </w:t>
      </w:r>
      <w:bookmarkStart w:id="65607" w:name="_ETM_Q168_546960"/>
      <w:bookmarkEnd w:id="65607"/>
      <w:r>
        <w:rPr>
          <w:rtl/>
        </w:rPr>
        <w:t xml:space="preserve">כי </w:t>
      </w:r>
      <w:bookmarkStart w:id="65608" w:name="_ETM_Q168_547110"/>
      <w:bookmarkEnd w:id="65608"/>
      <w:r>
        <w:rPr>
          <w:rtl/>
        </w:rPr>
        <w:t xml:space="preserve">סעיף </w:t>
      </w:r>
      <w:bookmarkStart w:id="65609" w:name="_ETM_Q168_547409"/>
      <w:bookmarkEnd w:id="65609"/>
      <w:r>
        <w:rPr>
          <w:rtl/>
        </w:rPr>
        <w:t xml:space="preserve">תקציבי </w:t>
      </w:r>
      <w:bookmarkStart w:id="65610" w:name="_ETM_Q168_547920"/>
      <w:bookmarkEnd w:id="65610"/>
      <w:r>
        <w:rPr>
          <w:rtl/>
        </w:rPr>
        <w:t xml:space="preserve">20 </w:t>
      </w:r>
      <w:bookmarkStart w:id="65611" w:name="_ETM_Q168_548369"/>
      <w:bookmarkEnd w:id="65611"/>
      <w:r>
        <w:rPr>
          <w:rFonts w:hint="cs"/>
          <w:rtl/>
        </w:rPr>
        <w:t xml:space="preserve">– </w:t>
      </w:r>
      <w:r>
        <w:rPr>
          <w:rtl/>
        </w:rPr>
        <w:t xml:space="preserve">משרד </w:t>
      </w:r>
      <w:bookmarkStart w:id="65612" w:name="_ETM_Q168_548729"/>
      <w:bookmarkEnd w:id="65612"/>
      <w:r>
        <w:rPr>
          <w:rtl/>
        </w:rPr>
        <w:t>החינוך</w:t>
      </w:r>
      <w:r>
        <w:rPr>
          <w:rFonts w:hint="cs"/>
          <w:rtl/>
        </w:rPr>
        <w:t>,</w:t>
      </w:r>
      <w:r>
        <w:rPr>
          <w:rtl/>
        </w:rPr>
        <w:t xml:space="preserve"> </w:t>
      </w:r>
      <w:bookmarkStart w:id="65613" w:name="_ETM_Q168_549540"/>
      <w:bookmarkEnd w:id="65613"/>
      <w:r>
        <w:rPr>
          <w:rtl/>
        </w:rPr>
        <w:t xml:space="preserve">לשנת </w:t>
      </w:r>
      <w:bookmarkStart w:id="65614" w:name="_ETM_Q168_549960"/>
      <w:bookmarkEnd w:id="65614"/>
      <w:r>
        <w:rPr>
          <w:rtl/>
        </w:rPr>
        <w:t xml:space="preserve">הכספים </w:t>
      </w:r>
      <w:bookmarkStart w:id="65615" w:name="_ETM_Q168_550409"/>
      <w:bookmarkEnd w:id="65615"/>
      <w:r>
        <w:rPr>
          <w:rtl/>
        </w:rPr>
        <w:t>2024</w:t>
      </w:r>
      <w:r>
        <w:rPr>
          <w:rFonts w:hint="cs"/>
          <w:rtl/>
        </w:rPr>
        <w:t>,</w:t>
      </w:r>
      <w:r>
        <w:rPr>
          <w:rtl/>
        </w:rPr>
        <w:t xml:space="preserve"> </w:t>
      </w:r>
      <w:bookmarkStart w:id="65616" w:name="_ETM_Q168_551850"/>
      <w:bookmarkStart w:id="65617" w:name="_ETM_Q168_552600"/>
      <w:bookmarkEnd w:id="65616"/>
      <w:bookmarkEnd w:id="65617"/>
      <w:r>
        <w:rPr>
          <w:rtl/>
        </w:rPr>
        <w:t xml:space="preserve">כהצעת </w:t>
      </w:r>
      <w:bookmarkStart w:id="65618" w:name="_ETM_Q168_553170"/>
      <w:bookmarkEnd w:id="65618"/>
      <w:r>
        <w:rPr>
          <w:rtl/>
        </w:rPr>
        <w:t>הוועדה</w:t>
      </w:r>
      <w:r w:rsidR="008F3C33">
        <w:rPr>
          <w:rFonts w:hint="cs"/>
          <w:rtl/>
        </w:rPr>
        <w:t>,</w:t>
      </w:r>
      <w:r w:rsidR="008F3C33" w:rsidRPr="008F3C33">
        <w:rPr>
          <w:rtl/>
        </w:rPr>
        <w:t xml:space="preserve"> </w:t>
      </w:r>
      <w:r w:rsidR="008F3C33">
        <w:rPr>
          <w:rtl/>
        </w:rPr>
        <w:t>התקבל</w:t>
      </w:r>
      <w:r>
        <w:rPr>
          <w:rFonts w:hint="cs"/>
          <w:rtl/>
        </w:rPr>
        <w:t>.</w:t>
      </w:r>
      <w:bookmarkStart w:id="65619" w:name="_ETM_Q168_555944"/>
      <w:bookmarkEnd w:id="65619"/>
      <w:r>
        <w:rPr>
          <w:rFonts w:hint="cs"/>
          <w:rtl/>
        </w:rPr>
        <w:t xml:space="preserve"> </w:t>
      </w:r>
    </w:p>
    <w:p w:rsidR="00071895" w:rsidRDefault="00071895" w:rsidP="006237F5">
      <w:pPr>
        <w:rPr>
          <w:rtl/>
        </w:rPr>
      </w:pPr>
      <w:bookmarkStart w:id="65620" w:name="_ETM_Q168_556036"/>
      <w:bookmarkEnd w:id="65620"/>
    </w:p>
    <w:p w:rsidR="00071895" w:rsidRDefault="00071895" w:rsidP="006237F5">
      <w:pPr>
        <w:rPr>
          <w:rtl/>
        </w:rPr>
      </w:pPr>
      <w:bookmarkStart w:id="65621" w:name="_ETM_Q168_556064"/>
      <w:bookmarkStart w:id="65622" w:name="_ETM_Q168_556141"/>
      <w:bookmarkStart w:id="65623" w:name="_ETM_Q168_554409"/>
      <w:bookmarkEnd w:id="65621"/>
      <w:bookmarkEnd w:id="65622"/>
      <w:bookmarkEnd w:id="65623"/>
      <w:r>
        <w:rPr>
          <w:rtl/>
        </w:rPr>
        <w:t xml:space="preserve">כעת </w:t>
      </w:r>
      <w:bookmarkStart w:id="65624" w:name="_ETM_Q168_554710"/>
      <w:bookmarkEnd w:id="65624"/>
      <w:r>
        <w:rPr>
          <w:rtl/>
        </w:rPr>
        <w:t xml:space="preserve">נעבור </w:t>
      </w:r>
      <w:bookmarkStart w:id="65625" w:name="_ETM_Q168_555070"/>
      <w:bookmarkEnd w:id="65625"/>
      <w:r>
        <w:rPr>
          <w:rtl/>
        </w:rPr>
        <w:t xml:space="preserve">להצביע </w:t>
      </w:r>
      <w:bookmarkStart w:id="65626" w:name="_ETM_Q168_555520"/>
      <w:bookmarkEnd w:id="65626"/>
      <w:r>
        <w:rPr>
          <w:rtl/>
        </w:rPr>
        <w:t xml:space="preserve">על </w:t>
      </w:r>
      <w:bookmarkStart w:id="65627" w:name="_ETM_Q168_555670"/>
      <w:bookmarkEnd w:id="65627"/>
      <w:r>
        <w:rPr>
          <w:rtl/>
        </w:rPr>
        <w:t xml:space="preserve">סעיף </w:t>
      </w:r>
      <w:bookmarkStart w:id="65628" w:name="_ETM_Q168_556060"/>
      <w:bookmarkEnd w:id="65628"/>
      <w:r>
        <w:rPr>
          <w:rtl/>
        </w:rPr>
        <w:t xml:space="preserve">21 </w:t>
      </w:r>
      <w:bookmarkStart w:id="65629" w:name="_ETM_Q168_556930"/>
      <w:bookmarkEnd w:id="65629"/>
      <w:r>
        <w:rPr>
          <w:rFonts w:hint="cs"/>
          <w:rtl/>
        </w:rPr>
        <w:t xml:space="preserve">– </w:t>
      </w:r>
      <w:r>
        <w:rPr>
          <w:rtl/>
        </w:rPr>
        <w:t xml:space="preserve">ההשכלה </w:t>
      </w:r>
      <w:bookmarkStart w:id="65630" w:name="_ETM_Q168_557560"/>
      <w:bookmarkEnd w:id="65630"/>
      <w:r>
        <w:rPr>
          <w:rtl/>
        </w:rPr>
        <w:t>הגבוהה</w:t>
      </w:r>
      <w:r>
        <w:rPr>
          <w:rFonts w:hint="cs"/>
          <w:rtl/>
        </w:rPr>
        <w:t>,</w:t>
      </w:r>
      <w:r>
        <w:rPr>
          <w:rtl/>
        </w:rPr>
        <w:t xml:space="preserve"> </w:t>
      </w:r>
      <w:bookmarkStart w:id="65631" w:name="_ETM_Q168_558580"/>
      <w:bookmarkEnd w:id="65631"/>
      <w:r>
        <w:rPr>
          <w:rtl/>
        </w:rPr>
        <w:t xml:space="preserve">לשנת </w:t>
      </w:r>
      <w:bookmarkStart w:id="65632" w:name="_ETM_Q168_559060"/>
      <w:bookmarkEnd w:id="65632"/>
      <w:r>
        <w:rPr>
          <w:rtl/>
        </w:rPr>
        <w:t xml:space="preserve">הכספים </w:t>
      </w:r>
      <w:bookmarkStart w:id="65633" w:name="_ETM_Q168_559540"/>
      <w:bookmarkEnd w:id="65633"/>
      <w:r>
        <w:rPr>
          <w:rtl/>
        </w:rPr>
        <w:t>2024</w:t>
      </w:r>
      <w:r>
        <w:rPr>
          <w:rFonts w:hint="cs"/>
          <w:rtl/>
        </w:rPr>
        <w:t>.</w:t>
      </w:r>
      <w:r>
        <w:rPr>
          <w:rtl/>
        </w:rPr>
        <w:t xml:space="preserve"> </w:t>
      </w:r>
      <w:bookmarkStart w:id="65634" w:name="_ETM_Q168_561670"/>
      <w:bookmarkEnd w:id="65634"/>
      <w:r>
        <w:rPr>
          <w:rtl/>
        </w:rPr>
        <w:t xml:space="preserve">הצבעה </w:t>
      </w:r>
      <w:bookmarkStart w:id="65635" w:name="_ETM_Q168_562360"/>
      <w:bookmarkEnd w:id="65635"/>
      <w:r>
        <w:rPr>
          <w:rtl/>
        </w:rPr>
        <w:t xml:space="preserve">על </w:t>
      </w:r>
      <w:bookmarkStart w:id="65636" w:name="_ETM_Q168_562450"/>
      <w:bookmarkEnd w:id="65636"/>
      <w:r>
        <w:rPr>
          <w:rtl/>
        </w:rPr>
        <w:t xml:space="preserve">הסתייגויות </w:t>
      </w:r>
      <w:bookmarkStart w:id="65637" w:name="_ETM_Q168_563080"/>
      <w:bookmarkEnd w:id="65637"/>
      <w:r>
        <w:rPr>
          <w:rtl/>
        </w:rPr>
        <w:t xml:space="preserve">שמשמעותן </w:t>
      </w:r>
      <w:bookmarkStart w:id="65638" w:name="_ETM_Q168_563980"/>
      <w:bookmarkEnd w:id="65638"/>
      <w:r>
        <w:rPr>
          <w:rtl/>
        </w:rPr>
        <w:t xml:space="preserve">תוספת </w:t>
      </w:r>
      <w:bookmarkStart w:id="65639" w:name="_ETM_Q168_564670"/>
      <w:bookmarkEnd w:id="65639"/>
      <w:r>
        <w:rPr>
          <w:rtl/>
        </w:rPr>
        <w:t xml:space="preserve">תקציב </w:t>
      </w:r>
      <w:bookmarkStart w:id="65640" w:name="_ETM_Q168_565120"/>
      <w:bookmarkEnd w:id="65640"/>
      <w:r>
        <w:rPr>
          <w:rtl/>
        </w:rPr>
        <w:t>כעת</w:t>
      </w:r>
      <w:r>
        <w:rPr>
          <w:rFonts w:hint="cs"/>
          <w:rtl/>
        </w:rPr>
        <w:t>.</w:t>
      </w:r>
      <w:r>
        <w:rPr>
          <w:rtl/>
        </w:rPr>
        <w:t xml:space="preserve"> </w:t>
      </w:r>
      <w:bookmarkStart w:id="65641" w:name="_ETM_Q168_581190"/>
      <w:bookmarkEnd w:id="65641"/>
    </w:p>
    <w:p w:rsidR="00071895" w:rsidRDefault="00071895" w:rsidP="006237F5">
      <w:pPr>
        <w:rPr>
          <w:rtl/>
        </w:rPr>
      </w:pPr>
      <w:bookmarkStart w:id="65642" w:name="_ETM_Q168_568015"/>
      <w:bookmarkStart w:id="65643" w:name="_ETM_Q168_568072"/>
      <w:bookmarkEnd w:id="65642"/>
      <w:bookmarkEnd w:id="65643"/>
    </w:p>
    <w:p w:rsidR="00071895" w:rsidRDefault="00071895" w:rsidP="006237F5">
      <w:pPr>
        <w:pStyle w:val="af1"/>
        <w:keepNext/>
        <w:rPr>
          <w:rtl/>
        </w:rPr>
      </w:pPr>
      <w:r>
        <w:rPr>
          <w:rtl/>
        </w:rPr>
        <w:t>הצבעה מס'</w:t>
      </w:r>
      <w:r>
        <w:rPr>
          <w:rFonts w:hint="cs"/>
          <w:rtl/>
        </w:rPr>
        <w:t xml:space="preserve"> 75</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55</w:t>
      </w:r>
    </w:p>
    <w:p w:rsidR="00071895" w:rsidRDefault="00071895" w:rsidP="006237F5">
      <w:pPr>
        <w:pStyle w:val="--"/>
        <w:keepNext/>
        <w:rPr>
          <w:rtl/>
        </w:rPr>
      </w:pPr>
      <w:r>
        <w:rPr>
          <w:rtl/>
        </w:rPr>
        <w:t xml:space="preserve">נגד – </w:t>
      </w:r>
      <w:r>
        <w:rPr>
          <w:rFonts w:hint="cs"/>
          <w:rtl/>
        </w:rPr>
        <w:t>62</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r w:rsidRPr="00957012">
        <w:rPr>
          <w:rtl/>
        </w:rPr>
        <w:t xml:space="preserve">ההסתייגויות לסעיף </w:t>
      </w:r>
      <w:r w:rsidRPr="00957012">
        <w:rPr>
          <w:rFonts w:hint="cs"/>
          <w:rtl/>
        </w:rPr>
        <w:t>21</w:t>
      </w:r>
      <w:r w:rsidRPr="00957012">
        <w:rPr>
          <w:rtl/>
        </w:rPr>
        <w:t xml:space="preserve"> בדבר </w:t>
      </w:r>
      <w:r w:rsidRPr="00957012">
        <w:rPr>
          <w:rFonts w:hint="cs"/>
          <w:rtl/>
        </w:rPr>
        <w:t>תוספ</w:t>
      </w:r>
      <w:r w:rsidRPr="00957012">
        <w:rPr>
          <w:rtl/>
        </w:rPr>
        <w:t>ת תקציב לא נתקבלו.</w:t>
      </w:r>
      <w:r w:rsidRPr="00957012">
        <w:rPr>
          <w:rFonts w:hint="cs"/>
          <w:rtl/>
        </w:rPr>
        <w:t xml:space="preserve"> </w:t>
      </w:r>
    </w:p>
    <w:p w:rsidR="00071895" w:rsidRDefault="00071895" w:rsidP="006237F5">
      <w:pPr>
        <w:rPr>
          <w:rtl/>
        </w:rPr>
      </w:pPr>
    </w:p>
    <w:p w:rsidR="00071895" w:rsidRDefault="00071895" w:rsidP="006237F5">
      <w:pPr>
        <w:pStyle w:val="af6"/>
        <w:keepNext/>
        <w:rPr>
          <w:rtl/>
        </w:rPr>
      </w:pPr>
      <w:r w:rsidRPr="00AF6CFA">
        <w:rPr>
          <w:rStyle w:val="TagStyle"/>
          <w:rtl/>
        </w:rPr>
        <w:t xml:space="preserve"> &lt;&lt; יור &gt;&gt; </w:t>
      </w:r>
      <w:r>
        <w:rPr>
          <w:rtl/>
        </w:rPr>
        <w:t>היו"ר אמיר אוחנה:</w:t>
      </w:r>
      <w:r w:rsidRPr="00AF6CFA">
        <w:rPr>
          <w:rStyle w:val="TagStyle"/>
          <w:rtl/>
        </w:rPr>
        <w:t xml:space="preserve"> &lt;&lt; יור &gt;&gt;</w:t>
      </w:r>
      <w:r>
        <w:rPr>
          <w:rtl/>
        </w:rPr>
        <w:t xml:space="preserve">   </w:t>
      </w:r>
    </w:p>
    <w:p w:rsidR="00071895" w:rsidRPr="00AF6CFA" w:rsidRDefault="00071895" w:rsidP="006237F5">
      <w:pPr>
        <w:rPr>
          <w:rtl/>
        </w:rPr>
      </w:pPr>
      <w:bookmarkStart w:id="65644" w:name="_ETM_Q168_571148"/>
      <w:bookmarkEnd w:id="65644"/>
    </w:p>
    <w:p w:rsidR="00071895" w:rsidRDefault="00071895" w:rsidP="006237F5">
      <w:pPr>
        <w:rPr>
          <w:rtl/>
        </w:rPr>
      </w:pPr>
      <w:bookmarkStart w:id="65645" w:name="_ETM_Q168_568832"/>
      <w:bookmarkStart w:id="65646" w:name="_ETM_Q168_568899"/>
      <w:bookmarkEnd w:id="65645"/>
      <w:bookmarkEnd w:id="65646"/>
      <w:r>
        <w:rPr>
          <w:rtl/>
        </w:rPr>
        <w:t xml:space="preserve">55 </w:t>
      </w:r>
      <w:bookmarkStart w:id="65647" w:name="_ETM_Q168_582150"/>
      <w:bookmarkEnd w:id="65647"/>
      <w:r>
        <w:rPr>
          <w:rtl/>
        </w:rPr>
        <w:t>בעד</w:t>
      </w:r>
      <w:r>
        <w:rPr>
          <w:rFonts w:hint="cs"/>
          <w:rtl/>
        </w:rPr>
        <w:t>,</w:t>
      </w:r>
      <w:r>
        <w:rPr>
          <w:rtl/>
        </w:rPr>
        <w:t xml:space="preserve"> </w:t>
      </w:r>
      <w:bookmarkStart w:id="65648" w:name="_ETM_Q168_582390"/>
      <w:bookmarkEnd w:id="65648"/>
      <w:r>
        <w:rPr>
          <w:rtl/>
        </w:rPr>
        <w:t xml:space="preserve">62 </w:t>
      </w:r>
      <w:bookmarkStart w:id="65649" w:name="_ETM_Q168_583080"/>
      <w:bookmarkEnd w:id="65649"/>
      <w:r>
        <w:rPr>
          <w:rtl/>
        </w:rPr>
        <w:t>נגד</w:t>
      </w:r>
      <w:r>
        <w:rPr>
          <w:rFonts w:hint="cs"/>
          <w:rtl/>
        </w:rPr>
        <w:t>.</w:t>
      </w:r>
      <w:r>
        <w:rPr>
          <w:rtl/>
        </w:rPr>
        <w:t xml:space="preserve"> </w:t>
      </w:r>
      <w:bookmarkStart w:id="65650" w:name="_ETM_Q168_583290"/>
      <w:bookmarkEnd w:id="65650"/>
      <w:r>
        <w:rPr>
          <w:rtl/>
        </w:rPr>
        <w:t xml:space="preserve">אני </w:t>
      </w:r>
      <w:bookmarkStart w:id="65651" w:name="_ETM_Q168_583440"/>
      <w:bookmarkEnd w:id="65651"/>
      <w:r>
        <w:rPr>
          <w:rtl/>
        </w:rPr>
        <w:t xml:space="preserve">קובע </w:t>
      </w:r>
      <w:bookmarkStart w:id="65652" w:name="_ETM_Q168_583680"/>
      <w:bookmarkEnd w:id="65652"/>
      <w:r>
        <w:rPr>
          <w:rtl/>
        </w:rPr>
        <w:t xml:space="preserve">כי </w:t>
      </w:r>
      <w:bookmarkStart w:id="65653" w:name="_ETM_Q168_583800"/>
      <w:bookmarkEnd w:id="65653"/>
      <w:r>
        <w:rPr>
          <w:rtl/>
        </w:rPr>
        <w:t xml:space="preserve">ההסתייגויות </w:t>
      </w:r>
      <w:bookmarkStart w:id="65654" w:name="_ETM_Q168_584370"/>
      <w:bookmarkEnd w:id="65654"/>
      <w:r>
        <w:rPr>
          <w:rtl/>
        </w:rPr>
        <w:t xml:space="preserve">לא </w:t>
      </w:r>
      <w:bookmarkStart w:id="65655" w:name="_ETM_Q168_584490"/>
      <w:bookmarkEnd w:id="65655"/>
      <w:r>
        <w:rPr>
          <w:rtl/>
        </w:rPr>
        <w:t>התקבלו</w:t>
      </w:r>
      <w:r>
        <w:rPr>
          <w:rFonts w:hint="cs"/>
          <w:rtl/>
        </w:rPr>
        <w:t>.</w:t>
      </w:r>
      <w:r>
        <w:rPr>
          <w:rtl/>
        </w:rPr>
        <w:t xml:space="preserve"> </w:t>
      </w:r>
      <w:bookmarkStart w:id="65656" w:name="_ETM_Q168_585240"/>
      <w:bookmarkEnd w:id="65656"/>
    </w:p>
    <w:p w:rsidR="00071895" w:rsidRDefault="00071895" w:rsidP="006237F5">
      <w:pPr>
        <w:rPr>
          <w:rtl/>
        </w:rPr>
      </w:pPr>
      <w:bookmarkStart w:id="65657" w:name="_ETM_Q168_586267"/>
      <w:bookmarkStart w:id="65658" w:name="_ETM_Q168_586344"/>
      <w:bookmarkEnd w:id="65657"/>
      <w:bookmarkEnd w:id="65658"/>
    </w:p>
    <w:p w:rsidR="00071895" w:rsidRDefault="00071895" w:rsidP="006237F5">
      <w:pPr>
        <w:rPr>
          <w:rtl/>
        </w:rPr>
      </w:pPr>
      <w:bookmarkStart w:id="65659" w:name="_ETM_Q168_586422"/>
      <w:bookmarkStart w:id="65660" w:name="_ETM_Q168_586575"/>
      <w:bookmarkEnd w:id="65659"/>
      <w:bookmarkEnd w:id="65660"/>
      <w:r>
        <w:rPr>
          <w:rtl/>
        </w:rPr>
        <w:t xml:space="preserve">נעבור </w:t>
      </w:r>
      <w:bookmarkStart w:id="65661" w:name="_ETM_Q168_585720"/>
      <w:bookmarkStart w:id="65662" w:name="_ETM_Q168_585930"/>
      <w:bookmarkEnd w:id="65661"/>
      <w:bookmarkEnd w:id="65662"/>
      <w:r>
        <w:rPr>
          <w:rFonts w:hint="cs"/>
          <w:rtl/>
        </w:rPr>
        <w:t xml:space="preserve">כעת </w:t>
      </w:r>
      <w:r>
        <w:rPr>
          <w:rtl/>
        </w:rPr>
        <w:t xml:space="preserve">להצביע </w:t>
      </w:r>
      <w:bookmarkStart w:id="65663" w:name="_ETM_Q168_586470"/>
      <w:bookmarkEnd w:id="65663"/>
      <w:r>
        <w:rPr>
          <w:rtl/>
        </w:rPr>
        <w:t xml:space="preserve">על </w:t>
      </w:r>
      <w:bookmarkStart w:id="65664" w:name="_ETM_Q168_586980"/>
      <w:bookmarkEnd w:id="65664"/>
      <w:r>
        <w:rPr>
          <w:rtl/>
        </w:rPr>
        <w:t xml:space="preserve">הסתייגויות </w:t>
      </w:r>
      <w:bookmarkStart w:id="65665" w:name="_ETM_Q168_588000"/>
      <w:bookmarkEnd w:id="65665"/>
      <w:r>
        <w:rPr>
          <w:rtl/>
        </w:rPr>
        <w:t xml:space="preserve">שמשמעותן </w:t>
      </w:r>
      <w:bookmarkStart w:id="65666" w:name="_ETM_Q168_588990"/>
      <w:bookmarkEnd w:id="65666"/>
      <w:r>
        <w:rPr>
          <w:rtl/>
        </w:rPr>
        <w:t>הפחת</w:t>
      </w:r>
      <w:r>
        <w:rPr>
          <w:rFonts w:hint="cs"/>
          <w:rtl/>
        </w:rPr>
        <w:t>ת</w:t>
      </w:r>
      <w:r>
        <w:rPr>
          <w:rtl/>
        </w:rPr>
        <w:t xml:space="preserve"> </w:t>
      </w:r>
      <w:bookmarkStart w:id="65667" w:name="_ETM_Q168_589770"/>
      <w:bookmarkEnd w:id="65667"/>
      <w:r>
        <w:rPr>
          <w:rtl/>
        </w:rPr>
        <w:t>תקציב</w:t>
      </w:r>
      <w:r>
        <w:rPr>
          <w:rFonts w:hint="cs"/>
          <w:rtl/>
        </w:rPr>
        <w:t>.</w:t>
      </w:r>
      <w:r>
        <w:rPr>
          <w:rtl/>
        </w:rPr>
        <w:t xml:space="preserve"> </w:t>
      </w:r>
      <w:bookmarkStart w:id="65668" w:name="_ETM_Q168_590850"/>
      <w:bookmarkEnd w:id="65668"/>
      <w:r>
        <w:rPr>
          <w:rtl/>
        </w:rPr>
        <w:t xml:space="preserve">הצבעה </w:t>
      </w:r>
      <w:bookmarkStart w:id="65669" w:name="_ETM_Q168_591299"/>
      <w:bookmarkEnd w:id="65669"/>
      <w:r>
        <w:rPr>
          <w:rtl/>
        </w:rPr>
        <w:t>כעת</w:t>
      </w:r>
      <w:r>
        <w:rPr>
          <w:rFonts w:hint="cs"/>
          <w:rtl/>
        </w:rPr>
        <w:t>.</w:t>
      </w:r>
    </w:p>
    <w:p w:rsidR="00071895" w:rsidRDefault="00071895" w:rsidP="006237F5">
      <w:pPr>
        <w:rPr>
          <w:rtl/>
        </w:rPr>
      </w:pPr>
      <w:bookmarkStart w:id="65670" w:name="_ETM_Q168_597818"/>
      <w:bookmarkStart w:id="65671" w:name="_ETM_Q168_597917"/>
      <w:bookmarkEnd w:id="65670"/>
      <w:bookmarkEnd w:id="65671"/>
    </w:p>
    <w:p w:rsidR="00071895" w:rsidRDefault="00071895" w:rsidP="006237F5">
      <w:pPr>
        <w:pStyle w:val="af1"/>
        <w:keepNext/>
        <w:rPr>
          <w:rtl/>
        </w:rPr>
      </w:pPr>
      <w:bookmarkStart w:id="65672" w:name="_ETM_Q168_597962"/>
      <w:bookmarkStart w:id="65673" w:name="_ETM_Q168_598035"/>
      <w:bookmarkEnd w:id="65672"/>
      <w:bookmarkEnd w:id="65673"/>
      <w:r>
        <w:rPr>
          <w:rtl/>
        </w:rPr>
        <w:t>הצבעה מס'</w:t>
      </w:r>
      <w:r>
        <w:rPr>
          <w:rFonts w:hint="cs"/>
          <w:rtl/>
        </w:rPr>
        <w:t xml:space="preserve"> 76</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53</w:t>
      </w:r>
    </w:p>
    <w:p w:rsidR="00071895" w:rsidRDefault="00071895" w:rsidP="006237F5">
      <w:pPr>
        <w:pStyle w:val="--"/>
        <w:keepNext/>
        <w:rPr>
          <w:rtl/>
        </w:rPr>
      </w:pPr>
      <w:r>
        <w:rPr>
          <w:rtl/>
        </w:rPr>
        <w:t xml:space="preserve">נגד – </w:t>
      </w:r>
      <w:r>
        <w:rPr>
          <w:rFonts w:hint="cs"/>
          <w:rtl/>
        </w:rPr>
        <w:t>62</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r w:rsidRPr="00957012">
        <w:rPr>
          <w:rtl/>
        </w:rPr>
        <w:t xml:space="preserve">ההסתייגויות לסעיף </w:t>
      </w:r>
      <w:r w:rsidRPr="00957012">
        <w:rPr>
          <w:rFonts w:hint="cs"/>
          <w:rtl/>
        </w:rPr>
        <w:t>21</w:t>
      </w:r>
      <w:r w:rsidRPr="00957012">
        <w:rPr>
          <w:rtl/>
        </w:rPr>
        <w:t xml:space="preserve"> בדבר </w:t>
      </w:r>
      <w:r w:rsidRPr="00957012">
        <w:rPr>
          <w:rFonts w:hint="cs"/>
          <w:rtl/>
        </w:rPr>
        <w:t>הפחת</w:t>
      </w:r>
      <w:r w:rsidRPr="00957012">
        <w:rPr>
          <w:rtl/>
        </w:rPr>
        <w:t>ת תקציב לא נתקבלו.</w:t>
      </w:r>
    </w:p>
    <w:p w:rsidR="00071895" w:rsidRPr="00957012" w:rsidRDefault="00071895" w:rsidP="006237F5">
      <w:pPr>
        <w:rPr>
          <w:rtl/>
        </w:rPr>
      </w:pPr>
    </w:p>
    <w:p w:rsidR="00071895" w:rsidRDefault="00071895" w:rsidP="006237F5">
      <w:pPr>
        <w:pStyle w:val="af6"/>
        <w:keepNext/>
        <w:rPr>
          <w:rtl/>
        </w:rPr>
      </w:pPr>
      <w:r w:rsidRPr="00AF6CFA">
        <w:rPr>
          <w:rStyle w:val="TagStyle"/>
          <w:rtl/>
        </w:rPr>
        <w:t xml:space="preserve"> &lt;&lt; יור &gt;&gt; </w:t>
      </w:r>
      <w:r>
        <w:rPr>
          <w:rtl/>
        </w:rPr>
        <w:t>היו"ר אמיר אוחנה:</w:t>
      </w:r>
      <w:r w:rsidRPr="00AF6CF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674" w:name="_ETM_Q168_605120"/>
      <w:bookmarkStart w:id="65675" w:name="_ETM_Q168_608740"/>
      <w:bookmarkEnd w:id="65674"/>
      <w:bookmarkEnd w:id="65675"/>
      <w:r>
        <w:rPr>
          <w:rtl/>
        </w:rPr>
        <w:t xml:space="preserve">53 </w:t>
      </w:r>
      <w:bookmarkStart w:id="65676" w:name="_ETM_Q168_609670"/>
      <w:bookmarkEnd w:id="65676"/>
      <w:r>
        <w:rPr>
          <w:rtl/>
        </w:rPr>
        <w:t>בעד</w:t>
      </w:r>
      <w:r>
        <w:rPr>
          <w:rFonts w:hint="cs"/>
          <w:rtl/>
        </w:rPr>
        <w:t>,</w:t>
      </w:r>
      <w:r>
        <w:rPr>
          <w:rtl/>
        </w:rPr>
        <w:t xml:space="preserve"> </w:t>
      </w:r>
      <w:bookmarkStart w:id="65677" w:name="_ETM_Q168_609820"/>
      <w:bookmarkEnd w:id="65677"/>
      <w:r>
        <w:rPr>
          <w:rFonts w:hint="cs"/>
          <w:rtl/>
        </w:rPr>
        <w:t>6</w:t>
      </w:r>
      <w:r>
        <w:rPr>
          <w:rtl/>
        </w:rPr>
        <w:t xml:space="preserve">2 </w:t>
      </w:r>
      <w:bookmarkStart w:id="65678" w:name="_ETM_Q168_610480"/>
      <w:bookmarkEnd w:id="65678"/>
      <w:r>
        <w:rPr>
          <w:rtl/>
        </w:rPr>
        <w:t>נגד</w:t>
      </w:r>
      <w:r>
        <w:rPr>
          <w:rFonts w:hint="cs"/>
          <w:rtl/>
        </w:rPr>
        <w:t>.</w:t>
      </w:r>
      <w:r>
        <w:rPr>
          <w:rtl/>
        </w:rPr>
        <w:t xml:space="preserve"> </w:t>
      </w:r>
      <w:bookmarkStart w:id="65679" w:name="_ETM_Q168_610690"/>
      <w:bookmarkEnd w:id="65679"/>
      <w:r>
        <w:rPr>
          <w:rtl/>
        </w:rPr>
        <w:t xml:space="preserve">אני </w:t>
      </w:r>
      <w:bookmarkStart w:id="65680" w:name="_ETM_Q168_610840"/>
      <w:bookmarkEnd w:id="65680"/>
      <w:r>
        <w:rPr>
          <w:rtl/>
        </w:rPr>
        <w:t xml:space="preserve">קובע </w:t>
      </w:r>
      <w:bookmarkStart w:id="65681" w:name="_ETM_Q168_611080"/>
      <w:bookmarkEnd w:id="65681"/>
      <w:r>
        <w:rPr>
          <w:rtl/>
        </w:rPr>
        <w:t xml:space="preserve">כי </w:t>
      </w:r>
      <w:bookmarkStart w:id="65682" w:name="_ETM_Q168_611170"/>
      <w:bookmarkEnd w:id="65682"/>
      <w:r>
        <w:rPr>
          <w:rtl/>
        </w:rPr>
        <w:t xml:space="preserve">ההסתייגויות </w:t>
      </w:r>
      <w:bookmarkStart w:id="65683" w:name="_ETM_Q168_611680"/>
      <w:bookmarkEnd w:id="65683"/>
      <w:r>
        <w:rPr>
          <w:rtl/>
        </w:rPr>
        <w:t xml:space="preserve">לא </w:t>
      </w:r>
      <w:bookmarkStart w:id="65684" w:name="_ETM_Q168_611770"/>
      <w:bookmarkEnd w:id="65684"/>
      <w:r>
        <w:rPr>
          <w:rtl/>
        </w:rPr>
        <w:t>התקבלו</w:t>
      </w:r>
      <w:r>
        <w:rPr>
          <w:rFonts w:hint="cs"/>
          <w:rtl/>
        </w:rPr>
        <w:t>.</w:t>
      </w:r>
      <w:r>
        <w:rPr>
          <w:rtl/>
        </w:rPr>
        <w:t xml:space="preserve"> </w:t>
      </w:r>
      <w:bookmarkStart w:id="65685" w:name="_ETM_Q168_612810"/>
      <w:bookmarkStart w:id="65686" w:name="_ETM_Q168_598653"/>
      <w:bookmarkEnd w:id="65685"/>
      <w:bookmarkEnd w:id="65686"/>
    </w:p>
    <w:p w:rsidR="00071895" w:rsidRDefault="00071895" w:rsidP="006237F5">
      <w:pPr>
        <w:rPr>
          <w:rtl/>
        </w:rPr>
      </w:pPr>
      <w:bookmarkStart w:id="65687" w:name="_ETM_Q168_598718"/>
      <w:bookmarkEnd w:id="65687"/>
    </w:p>
    <w:p w:rsidR="00071895" w:rsidRDefault="00071895" w:rsidP="006237F5">
      <w:pPr>
        <w:rPr>
          <w:rtl/>
        </w:rPr>
      </w:pPr>
      <w:bookmarkStart w:id="65688" w:name="_ETM_Q168_598838"/>
      <w:bookmarkStart w:id="65689" w:name="_ETM_Q168_598911"/>
      <w:bookmarkEnd w:id="65688"/>
      <w:bookmarkEnd w:id="65689"/>
      <w:r>
        <w:rPr>
          <w:rtl/>
        </w:rPr>
        <w:t xml:space="preserve">לכן </w:t>
      </w:r>
      <w:bookmarkStart w:id="65690" w:name="_ETM_Q168_614469"/>
      <w:bookmarkEnd w:id="65690"/>
      <w:r>
        <w:rPr>
          <w:rtl/>
        </w:rPr>
        <w:t xml:space="preserve">נעבור </w:t>
      </w:r>
      <w:bookmarkStart w:id="65691" w:name="_ETM_Q168_614859"/>
      <w:bookmarkEnd w:id="65691"/>
      <w:r>
        <w:rPr>
          <w:rtl/>
        </w:rPr>
        <w:t xml:space="preserve">כעת </w:t>
      </w:r>
      <w:bookmarkStart w:id="65692" w:name="_ETM_Q168_615099"/>
      <w:bookmarkEnd w:id="65692"/>
      <w:r>
        <w:rPr>
          <w:rtl/>
        </w:rPr>
        <w:t xml:space="preserve">להצביע </w:t>
      </w:r>
      <w:bookmarkStart w:id="65693" w:name="_ETM_Q168_615609"/>
      <w:bookmarkEnd w:id="65693"/>
      <w:r>
        <w:rPr>
          <w:rtl/>
        </w:rPr>
        <w:t xml:space="preserve">על </w:t>
      </w:r>
      <w:bookmarkStart w:id="65694" w:name="_ETM_Q168_615700"/>
      <w:bookmarkEnd w:id="65694"/>
      <w:r>
        <w:rPr>
          <w:rtl/>
        </w:rPr>
        <w:t xml:space="preserve">סעיף </w:t>
      </w:r>
      <w:bookmarkStart w:id="65695" w:name="_ETM_Q168_615999"/>
      <w:bookmarkEnd w:id="65695"/>
      <w:r>
        <w:rPr>
          <w:rtl/>
        </w:rPr>
        <w:t xml:space="preserve">תקציבי </w:t>
      </w:r>
      <w:bookmarkStart w:id="65696" w:name="_ETM_Q168_616450"/>
      <w:bookmarkEnd w:id="65696"/>
      <w:r>
        <w:rPr>
          <w:rtl/>
        </w:rPr>
        <w:t xml:space="preserve">21 </w:t>
      </w:r>
      <w:bookmarkStart w:id="65697" w:name="_ETM_Q168_617290"/>
      <w:bookmarkEnd w:id="65697"/>
      <w:r>
        <w:rPr>
          <w:rFonts w:hint="cs"/>
          <w:rtl/>
        </w:rPr>
        <w:t xml:space="preserve">– </w:t>
      </w:r>
      <w:r>
        <w:rPr>
          <w:rtl/>
        </w:rPr>
        <w:t xml:space="preserve">ההשכלה </w:t>
      </w:r>
      <w:bookmarkStart w:id="65698" w:name="_ETM_Q168_617859"/>
      <w:bookmarkEnd w:id="65698"/>
      <w:r>
        <w:rPr>
          <w:rtl/>
        </w:rPr>
        <w:t>הגבוהה</w:t>
      </w:r>
      <w:r>
        <w:rPr>
          <w:rFonts w:hint="cs"/>
          <w:rtl/>
        </w:rPr>
        <w:t>,</w:t>
      </w:r>
      <w:r>
        <w:rPr>
          <w:rtl/>
        </w:rPr>
        <w:t xml:space="preserve"> </w:t>
      </w:r>
      <w:bookmarkStart w:id="65699" w:name="_ETM_Q168_618310"/>
      <w:bookmarkEnd w:id="65699"/>
      <w:r>
        <w:rPr>
          <w:rtl/>
        </w:rPr>
        <w:t xml:space="preserve">לשנת </w:t>
      </w:r>
      <w:bookmarkStart w:id="65700" w:name="_ETM_Q168_618730"/>
      <w:bookmarkEnd w:id="65700"/>
      <w:r>
        <w:rPr>
          <w:rtl/>
        </w:rPr>
        <w:t xml:space="preserve">הכספים </w:t>
      </w:r>
      <w:bookmarkStart w:id="65701" w:name="_ETM_Q168_619090"/>
      <w:bookmarkEnd w:id="65701"/>
      <w:r>
        <w:rPr>
          <w:rtl/>
        </w:rPr>
        <w:t>2024</w:t>
      </w:r>
      <w:r>
        <w:rPr>
          <w:rFonts w:hint="cs"/>
          <w:rtl/>
        </w:rPr>
        <w:t>,</w:t>
      </w:r>
      <w:r>
        <w:rPr>
          <w:rtl/>
        </w:rPr>
        <w:t xml:space="preserve"> </w:t>
      </w:r>
      <w:bookmarkStart w:id="65702" w:name="_ETM_Q168_620439"/>
      <w:bookmarkEnd w:id="65702"/>
      <w:r>
        <w:rPr>
          <w:rtl/>
        </w:rPr>
        <w:t xml:space="preserve">כהצעת </w:t>
      </w:r>
      <w:bookmarkStart w:id="65703" w:name="_ETM_Q168_621400"/>
      <w:bookmarkEnd w:id="65703"/>
      <w:r>
        <w:rPr>
          <w:rtl/>
        </w:rPr>
        <w:t>הוועדה</w:t>
      </w:r>
      <w:r>
        <w:rPr>
          <w:rFonts w:hint="cs"/>
          <w:rtl/>
        </w:rPr>
        <w:t>.</w:t>
      </w:r>
      <w:r>
        <w:rPr>
          <w:rtl/>
        </w:rPr>
        <w:t xml:space="preserve"> </w:t>
      </w:r>
      <w:bookmarkStart w:id="65704" w:name="_ETM_Q168_622780"/>
      <w:bookmarkEnd w:id="65704"/>
      <w:r>
        <w:rPr>
          <w:rtl/>
        </w:rPr>
        <w:t>הצבע</w:t>
      </w:r>
      <w:r>
        <w:rPr>
          <w:rFonts w:hint="cs"/>
          <w:rtl/>
        </w:rPr>
        <w:t xml:space="preserve">ה. </w:t>
      </w:r>
    </w:p>
    <w:p w:rsidR="00071895" w:rsidRDefault="00071895" w:rsidP="006237F5">
      <w:pPr>
        <w:rPr>
          <w:rtl/>
        </w:rPr>
      </w:pPr>
      <w:bookmarkStart w:id="65705" w:name="_ETM_Q168_620323"/>
      <w:bookmarkStart w:id="65706" w:name="_ETM_Q168_620442"/>
      <w:bookmarkStart w:id="65707" w:name="_ETM_Q168_622628"/>
      <w:bookmarkEnd w:id="65705"/>
      <w:bookmarkEnd w:id="65706"/>
      <w:bookmarkEnd w:id="65707"/>
    </w:p>
    <w:p w:rsidR="00071895" w:rsidRDefault="00071895" w:rsidP="006237F5">
      <w:pPr>
        <w:pStyle w:val="af1"/>
        <w:keepNext/>
        <w:rPr>
          <w:rtl/>
        </w:rPr>
      </w:pPr>
      <w:bookmarkStart w:id="65708" w:name="_ETM_Q168_622742"/>
      <w:bookmarkEnd w:id="65708"/>
      <w:r>
        <w:rPr>
          <w:rtl/>
        </w:rPr>
        <w:t>הצבעה מס'</w:t>
      </w:r>
      <w:r>
        <w:rPr>
          <w:rFonts w:hint="cs"/>
          <w:rtl/>
        </w:rPr>
        <w:t xml:space="preserve"> 77</w:t>
      </w:r>
    </w:p>
    <w:p w:rsidR="00071895" w:rsidRDefault="00071895" w:rsidP="006237F5">
      <w:pPr>
        <w:pStyle w:val="--"/>
        <w:keepNext/>
        <w:rPr>
          <w:rtl/>
        </w:rPr>
      </w:pPr>
    </w:p>
    <w:p w:rsidR="00071895" w:rsidRDefault="00071895" w:rsidP="006237F5">
      <w:pPr>
        <w:pStyle w:val="--"/>
        <w:rPr>
          <w:rtl/>
        </w:rPr>
      </w:pPr>
      <w:r>
        <w:rPr>
          <w:rtl/>
        </w:rPr>
        <w:t xml:space="preserve">בעד </w:t>
      </w:r>
      <w:r w:rsidRPr="00AD11F0">
        <w:rPr>
          <w:rtl/>
        </w:rPr>
        <w:t>סעיף</w:t>
      </w:r>
      <w:r>
        <w:rPr>
          <w:rtl/>
        </w:rPr>
        <w:t xml:space="preserve"> </w:t>
      </w:r>
      <w:r>
        <w:rPr>
          <w:rFonts w:hint="cs"/>
          <w:rtl/>
        </w:rPr>
        <w:t>21</w:t>
      </w:r>
      <w:r>
        <w:rPr>
          <w:rtl/>
        </w:rPr>
        <w:t xml:space="preserve">, כהצעת הוועדה – </w:t>
      </w:r>
      <w:r>
        <w:rPr>
          <w:rFonts w:hint="cs"/>
          <w:rtl/>
        </w:rPr>
        <w:t>62</w:t>
      </w:r>
    </w:p>
    <w:p w:rsidR="00071895" w:rsidRDefault="00071895" w:rsidP="006237F5">
      <w:pPr>
        <w:pStyle w:val="--"/>
        <w:keepNext/>
        <w:rPr>
          <w:rtl/>
        </w:rPr>
      </w:pPr>
      <w:r>
        <w:rPr>
          <w:rtl/>
        </w:rPr>
        <w:t xml:space="preserve">נגד – </w:t>
      </w:r>
      <w:r>
        <w:rPr>
          <w:rFonts w:hint="cs"/>
          <w:rtl/>
        </w:rPr>
        <w:t>55</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bookmarkStart w:id="65709" w:name="_ETM_Q168_629502"/>
      <w:bookmarkEnd w:id="65709"/>
      <w:r w:rsidRPr="00957012">
        <w:rPr>
          <w:rtl/>
        </w:rPr>
        <w:t xml:space="preserve">סעיף </w:t>
      </w:r>
      <w:r w:rsidRPr="00957012">
        <w:rPr>
          <w:rFonts w:hint="cs"/>
          <w:rtl/>
        </w:rPr>
        <w:t>21</w:t>
      </w:r>
      <w:r w:rsidRPr="00957012">
        <w:rPr>
          <w:rtl/>
        </w:rPr>
        <w:t>, כהצעת הוועדה, נתקבל.</w:t>
      </w:r>
    </w:p>
    <w:p w:rsidR="00071895" w:rsidRPr="00957012" w:rsidRDefault="00071895" w:rsidP="006237F5">
      <w:pPr>
        <w:rPr>
          <w:rtl/>
        </w:rPr>
      </w:pPr>
    </w:p>
    <w:p w:rsidR="00071895" w:rsidRDefault="00071895" w:rsidP="006237F5">
      <w:pPr>
        <w:pStyle w:val="af6"/>
        <w:keepNext/>
        <w:rPr>
          <w:rtl/>
        </w:rPr>
      </w:pPr>
      <w:r w:rsidRPr="00AF6CFA">
        <w:rPr>
          <w:rStyle w:val="TagStyle"/>
          <w:rtl/>
        </w:rPr>
        <w:t xml:space="preserve"> &lt;&lt; יור &gt;&gt; </w:t>
      </w:r>
      <w:r>
        <w:rPr>
          <w:rtl/>
        </w:rPr>
        <w:t>היו"ר אמיר אוחנה:</w:t>
      </w:r>
      <w:r w:rsidRPr="00AF6CF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710" w:name="_ETM_Q168_623800"/>
      <w:bookmarkStart w:id="65711" w:name="_ETM_Q168_620491"/>
      <w:bookmarkStart w:id="65712" w:name="_ETM_Q168_620611"/>
      <w:bookmarkStart w:id="65713" w:name="_ETM_Q168_638579"/>
      <w:bookmarkEnd w:id="65710"/>
      <w:bookmarkEnd w:id="65711"/>
      <w:bookmarkEnd w:id="65712"/>
      <w:bookmarkEnd w:id="65713"/>
      <w:r>
        <w:rPr>
          <w:rtl/>
        </w:rPr>
        <w:t xml:space="preserve">62 </w:t>
      </w:r>
      <w:bookmarkStart w:id="65714" w:name="_ETM_Q168_639629"/>
      <w:bookmarkEnd w:id="65714"/>
      <w:r>
        <w:rPr>
          <w:rtl/>
        </w:rPr>
        <w:t>בעד</w:t>
      </w:r>
      <w:r>
        <w:rPr>
          <w:rFonts w:hint="cs"/>
          <w:rtl/>
        </w:rPr>
        <w:t>,</w:t>
      </w:r>
      <w:r>
        <w:rPr>
          <w:rtl/>
        </w:rPr>
        <w:t xml:space="preserve"> </w:t>
      </w:r>
      <w:bookmarkStart w:id="65715" w:name="_ETM_Q168_640079"/>
      <w:bookmarkEnd w:id="65715"/>
      <w:r>
        <w:rPr>
          <w:rtl/>
        </w:rPr>
        <w:t xml:space="preserve">55 </w:t>
      </w:r>
      <w:bookmarkStart w:id="65716" w:name="_ETM_Q168_641069"/>
      <w:bookmarkEnd w:id="65716"/>
      <w:r>
        <w:rPr>
          <w:rtl/>
        </w:rPr>
        <w:t>נגד</w:t>
      </w:r>
      <w:r>
        <w:rPr>
          <w:rFonts w:hint="cs"/>
          <w:rtl/>
        </w:rPr>
        <w:t>.</w:t>
      </w:r>
      <w:r>
        <w:rPr>
          <w:rtl/>
        </w:rPr>
        <w:t xml:space="preserve"> </w:t>
      </w:r>
      <w:bookmarkStart w:id="65717" w:name="_ETM_Q168_641400"/>
      <w:bookmarkEnd w:id="65717"/>
      <w:r>
        <w:rPr>
          <w:rtl/>
        </w:rPr>
        <w:t xml:space="preserve">סעיף </w:t>
      </w:r>
      <w:bookmarkStart w:id="65718" w:name="_ETM_Q168_641640"/>
      <w:bookmarkEnd w:id="65718"/>
      <w:r>
        <w:rPr>
          <w:rtl/>
        </w:rPr>
        <w:t xml:space="preserve">תקציבי </w:t>
      </w:r>
      <w:bookmarkStart w:id="65719" w:name="_ETM_Q168_642060"/>
      <w:bookmarkEnd w:id="65719"/>
      <w:r>
        <w:rPr>
          <w:rtl/>
        </w:rPr>
        <w:t xml:space="preserve">21 </w:t>
      </w:r>
      <w:bookmarkStart w:id="65720" w:name="_ETM_Q168_642659"/>
      <w:bookmarkEnd w:id="65720"/>
      <w:r>
        <w:rPr>
          <w:rFonts w:hint="cs"/>
          <w:rtl/>
        </w:rPr>
        <w:t xml:space="preserve">– </w:t>
      </w:r>
      <w:r>
        <w:rPr>
          <w:rtl/>
        </w:rPr>
        <w:t xml:space="preserve">ההשכלה </w:t>
      </w:r>
      <w:bookmarkStart w:id="65721" w:name="_ETM_Q168_643109"/>
      <w:bookmarkEnd w:id="65721"/>
      <w:r>
        <w:rPr>
          <w:rtl/>
        </w:rPr>
        <w:t>הגבוהה</w:t>
      </w:r>
      <w:r>
        <w:rPr>
          <w:rFonts w:hint="cs"/>
          <w:rtl/>
        </w:rPr>
        <w:t>,</w:t>
      </w:r>
      <w:r>
        <w:rPr>
          <w:rtl/>
        </w:rPr>
        <w:t xml:space="preserve"> </w:t>
      </w:r>
      <w:bookmarkStart w:id="65722" w:name="_ETM_Q168_643859"/>
      <w:bookmarkEnd w:id="65722"/>
      <w:r>
        <w:rPr>
          <w:rtl/>
        </w:rPr>
        <w:t xml:space="preserve">לשנת </w:t>
      </w:r>
      <w:bookmarkStart w:id="65723" w:name="_ETM_Q168_644370"/>
      <w:bookmarkEnd w:id="65723"/>
      <w:r>
        <w:rPr>
          <w:rtl/>
        </w:rPr>
        <w:t xml:space="preserve">הכספים </w:t>
      </w:r>
      <w:bookmarkStart w:id="65724" w:name="_ETM_Q168_644760"/>
      <w:bookmarkEnd w:id="65724"/>
      <w:r>
        <w:rPr>
          <w:rtl/>
        </w:rPr>
        <w:t>2024</w:t>
      </w:r>
      <w:r>
        <w:rPr>
          <w:rFonts w:hint="cs"/>
          <w:rtl/>
        </w:rPr>
        <w:t>,</w:t>
      </w:r>
      <w:r>
        <w:rPr>
          <w:rtl/>
        </w:rPr>
        <w:t xml:space="preserve"> </w:t>
      </w:r>
      <w:bookmarkStart w:id="65725" w:name="_ETM_Q168_645689"/>
      <w:bookmarkEnd w:id="65725"/>
      <w:r>
        <w:rPr>
          <w:rtl/>
        </w:rPr>
        <w:t xml:space="preserve">התקבל </w:t>
      </w:r>
      <w:bookmarkStart w:id="65726" w:name="_ETM_Q168_646109"/>
      <w:bookmarkEnd w:id="65726"/>
      <w:r>
        <w:rPr>
          <w:rtl/>
        </w:rPr>
        <w:t xml:space="preserve">כהצעת </w:t>
      </w:r>
      <w:bookmarkStart w:id="65727" w:name="_ETM_Q168_646620"/>
      <w:bookmarkEnd w:id="65727"/>
      <w:r>
        <w:rPr>
          <w:rtl/>
        </w:rPr>
        <w:t>הוועדה</w:t>
      </w:r>
      <w:r>
        <w:rPr>
          <w:rFonts w:hint="cs"/>
          <w:rtl/>
        </w:rPr>
        <w:t>.</w:t>
      </w:r>
      <w:r>
        <w:rPr>
          <w:rtl/>
        </w:rPr>
        <w:t xml:space="preserve"> </w:t>
      </w:r>
      <w:bookmarkStart w:id="65728" w:name="_ETM_Q168_647620"/>
      <w:bookmarkStart w:id="65729" w:name="_ETM_Q168_652639"/>
      <w:bookmarkEnd w:id="65728"/>
      <w:bookmarkEnd w:id="65729"/>
    </w:p>
    <w:p w:rsidR="00071895" w:rsidRDefault="00071895" w:rsidP="006237F5">
      <w:pPr>
        <w:rPr>
          <w:rtl/>
        </w:rPr>
      </w:pPr>
      <w:bookmarkStart w:id="65730" w:name="_ETM_Q168_652704"/>
      <w:bookmarkEnd w:id="65730"/>
    </w:p>
    <w:p w:rsidR="00071895" w:rsidRDefault="00071895" w:rsidP="00A11436">
      <w:pPr>
        <w:rPr>
          <w:rtl/>
        </w:rPr>
      </w:pPr>
      <w:bookmarkStart w:id="65731" w:name="_ETM_Q168_652827"/>
      <w:bookmarkStart w:id="65732" w:name="_ETM_Q168_652980"/>
      <w:bookmarkEnd w:id="65731"/>
      <w:bookmarkEnd w:id="65732"/>
      <w:r>
        <w:rPr>
          <w:rtl/>
        </w:rPr>
        <w:t xml:space="preserve">מדור </w:t>
      </w:r>
      <w:bookmarkStart w:id="65733" w:name="_ETM_Q168_647980"/>
      <w:bookmarkEnd w:id="65733"/>
      <w:r>
        <w:rPr>
          <w:rtl/>
        </w:rPr>
        <w:t>מחשב</w:t>
      </w:r>
      <w:r>
        <w:rPr>
          <w:rFonts w:hint="cs"/>
          <w:rtl/>
        </w:rPr>
        <w:t>,</w:t>
      </w:r>
      <w:r>
        <w:rPr>
          <w:rtl/>
        </w:rPr>
        <w:t xml:space="preserve"> </w:t>
      </w:r>
      <w:bookmarkStart w:id="65734" w:name="_ETM_Q168_649459"/>
      <w:bookmarkEnd w:id="65734"/>
      <w:r>
        <w:rPr>
          <w:rtl/>
        </w:rPr>
        <w:t xml:space="preserve">יש </w:t>
      </w:r>
      <w:bookmarkStart w:id="65735" w:name="_ETM_Q168_649670"/>
      <w:bookmarkEnd w:id="65735"/>
      <w:r>
        <w:rPr>
          <w:rtl/>
        </w:rPr>
        <w:t xml:space="preserve">לנו </w:t>
      </w:r>
      <w:bookmarkStart w:id="65736" w:name="_ETM_Q168_650209"/>
      <w:bookmarkEnd w:id="65736"/>
      <w:r>
        <w:rPr>
          <w:rtl/>
        </w:rPr>
        <w:t xml:space="preserve">בעיה </w:t>
      </w:r>
      <w:bookmarkStart w:id="65737" w:name="_ETM_Q168_650510"/>
      <w:bookmarkEnd w:id="65737"/>
      <w:r>
        <w:rPr>
          <w:rtl/>
        </w:rPr>
        <w:t xml:space="preserve">טכנית </w:t>
      </w:r>
      <w:bookmarkStart w:id="65738" w:name="_ETM_Q168_651790"/>
      <w:bookmarkStart w:id="65739" w:name="_ETM_Q168_651970"/>
      <w:bookmarkEnd w:id="65738"/>
      <w:bookmarkEnd w:id="65739"/>
      <w:r>
        <w:rPr>
          <w:rFonts w:hint="cs"/>
          <w:rtl/>
        </w:rPr>
        <w:t>ב</w:t>
      </w:r>
      <w:r>
        <w:rPr>
          <w:rtl/>
        </w:rPr>
        <w:t xml:space="preserve">חיווי </w:t>
      </w:r>
      <w:bookmarkStart w:id="65740" w:name="_ETM_Q168_653130"/>
      <w:bookmarkEnd w:id="65740"/>
      <w:r>
        <w:rPr>
          <w:rtl/>
        </w:rPr>
        <w:t xml:space="preserve">של </w:t>
      </w:r>
      <w:bookmarkStart w:id="65741" w:name="_ETM_Q168_653430"/>
      <w:bookmarkEnd w:id="65741"/>
      <w:r>
        <w:rPr>
          <w:rtl/>
        </w:rPr>
        <w:t xml:space="preserve">השר </w:t>
      </w:r>
      <w:bookmarkStart w:id="65742" w:name="_ETM_Q168_653730"/>
      <w:bookmarkEnd w:id="65742"/>
      <w:r>
        <w:rPr>
          <w:rtl/>
        </w:rPr>
        <w:t>מלכיאלי</w:t>
      </w:r>
      <w:r>
        <w:rPr>
          <w:rFonts w:hint="cs"/>
          <w:rtl/>
        </w:rPr>
        <w:t>.</w:t>
      </w:r>
      <w:r>
        <w:rPr>
          <w:rtl/>
        </w:rPr>
        <w:t xml:space="preserve"> </w:t>
      </w:r>
      <w:bookmarkStart w:id="65743" w:name="_ETM_Q168_654750"/>
      <w:bookmarkEnd w:id="65743"/>
      <w:r>
        <w:rPr>
          <w:rtl/>
        </w:rPr>
        <w:t xml:space="preserve">נא </w:t>
      </w:r>
      <w:bookmarkStart w:id="65744" w:name="_ETM_Q168_654930"/>
      <w:bookmarkEnd w:id="65744"/>
      <w:r>
        <w:rPr>
          <w:rtl/>
        </w:rPr>
        <w:t>לגשת</w:t>
      </w:r>
      <w:r>
        <w:rPr>
          <w:rFonts w:hint="cs"/>
          <w:rtl/>
        </w:rPr>
        <w:t>.</w:t>
      </w:r>
      <w:r>
        <w:rPr>
          <w:rtl/>
        </w:rPr>
        <w:t xml:space="preserve"> </w:t>
      </w:r>
      <w:bookmarkStart w:id="65745" w:name="_ETM_Q168_656630"/>
      <w:bookmarkEnd w:id="65745"/>
      <w:r>
        <w:rPr>
          <w:rtl/>
        </w:rPr>
        <w:t>בני</w:t>
      </w:r>
      <w:r>
        <w:rPr>
          <w:rFonts w:hint="cs"/>
          <w:rtl/>
        </w:rPr>
        <w:t>,</w:t>
      </w:r>
      <w:r>
        <w:rPr>
          <w:rtl/>
        </w:rPr>
        <w:t xml:space="preserve"> </w:t>
      </w:r>
      <w:bookmarkStart w:id="65746" w:name="_ETM_Q168_656930"/>
      <w:bookmarkEnd w:id="65746"/>
      <w:r>
        <w:rPr>
          <w:rtl/>
        </w:rPr>
        <w:t>תסתכל</w:t>
      </w:r>
      <w:r>
        <w:rPr>
          <w:rFonts w:hint="cs"/>
          <w:rtl/>
        </w:rPr>
        <w:t>.</w:t>
      </w:r>
      <w:r>
        <w:rPr>
          <w:rtl/>
        </w:rPr>
        <w:t xml:space="preserve"> </w:t>
      </w:r>
      <w:bookmarkStart w:id="65747" w:name="_ETM_Q168_658040"/>
      <w:bookmarkEnd w:id="65747"/>
      <w:r>
        <w:rPr>
          <w:rtl/>
        </w:rPr>
        <w:t xml:space="preserve">מהצד </w:t>
      </w:r>
      <w:bookmarkStart w:id="65748" w:name="_ETM_Q168_658550"/>
      <w:bookmarkEnd w:id="65748"/>
      <w:r>
        <w:rPr>
          <w:rtl/>
        </w:rPr>
        <w:t xml:space="preserve">שלנו </w:t>
      </w:r>
      <w:bookmarkStart w:id="65749" w:name="_ETM_Q168_658940"/>
      <w:bookmarkEnd w:id="65749"/>
      <w:r>
        <w:rPr>
          <w:rtl/>
        </w:rPr>
        <w:t xml:space="preserve">זה </w:t>
      </w:r>
      <w:bookmarkStart w:id="65750" w:name="_ETM_Q168_659120"/>
      <w:bookmarkEnd w:id="65750"/>
      <w:r>
        <w:rPr>
          <w:rtl/>
        </w:rPr>
        <w:t xml:space="preserve">אדום </w:t>
      </w:r>
      <w:bookmarkStart w:id="65751" w:name="_ETM_Q168_659540"/>
      <w:bookmarkEnd w:id="65751"/>
      <w:r>
        <w:rPr>
          <w:rtl/>
        </w:rPr>
        <w:t xml:space="preserve">כל </w:t>
      </w:r>
      <w:bookmarkStart w:id="65752" w:name="_ETM_Q168_659780"/>
      <w:bookmarkEnd w:id="65752"/>
      <w:r>
        <w:rPr>
          <w:rtl/>
        </w:rPr>
        <w:t>הזמן</w:t>
      </w:r>
      <w:bookmarkStart w:id="65753" w:name="_ETM_Q168_660410"/>
      <w:bookmarkStart w:id="65754" w:name="_ETM_Q168_660740"/>
      <w:bookmarkEnd w:id="65753"/>
      <w:bookmarkEnd w:id="65754"/>
      <w:r>
        <w:rPr>
          <w:rFonts w:hint="cs"/>
          <w:rtl/>
        </w:rPr>
        <w:t xml:space="preserve">, אז או </w:t>
      </w:r>
      <w:r>
        <w:rPr>
          <w:rtl/>
        </w:rPr>
        <w:t xml:space="preserve">לכבות </w:t>
      </w:r>
      <w:bookmarkStart w:id="65755" w:name="_ETM_Q168_661250"/>
      <w:bookmarkEnd w:id="65755"/>
      <w:r>
        <w:rPr>
          <w:rtl/>
        </w:rPr>
        <w:t xml:space="preserve">את </w:t>
      </w:r>
      <w:bookmarkStart w:id="65756" w:name="_ETM_Q168_661340"/>
      <w:bookmarkEnd w:id="65756"/>
      <w:r>
        <w:rPr>
          <w:rtl/>
        </w:rPr>
        <w:t>זה</w:t>
      </w:r>
      <w:r>
        <w:rPr>
          <w:rFonts w:hint="cs"/>
          <w:rtl/>
        </w:rPr>
        <w:t xml:space="preserve"> או </w:t>
      </w:r>
      <w:r w:rsidR="00A11436">
        <w:rPr>
          <w:rFonts w:hint="cs"/>
          <w:rtl/>
        </w:rPr>
        <w:t>– – –</w:t>
      </w:r>
      <w:r>
        <w:rPr>
          <w:rtl/>
        </w:rPr>
        <w:t xml:space="preserve"> </w:t>
      </w:r>
      <w:bookmarkStart w:id="65757" w:name="_ETM_Q168_663030"/>
      <w:bookmarkEnd w:id="65757"/>
    </w:p>
    <w:p w:rsidR="00071895" w:rsidRDefault="00071895" w:rsidP="006237F5">
      <w:pPr>
        <w:rPr>
          <w:rtl/>
        </w:rPr>
      </w:pPr>
      <w:bookmarkStart w:id="65758" w:name="_ETM_Q168_662345"/>
      <w:bookmarkStart w:id="65759" w:name="_ETM_Q168_662385"/>
      <w:bookmarkEnd w:id="65758"/>
      <w:bookmarkEnd w:id="65759"/>
    </w:p>
    <w:p w:rsidR="00071895" w:rsidRPr="00EF3D78" w:rsidRDefault="00071895" w:rsidP="006237F5">
      <w:pPr>
        <w:pStyle w:val="af5"/>
        <w:keepNext/>
        <w:rPr>
          <w:rtl/>
        </w:rPr>
      </w:pPr>
      <w:r w:rsidRPr="00B3068C">
        <w:rPr>
          <w:rStyle w:val="TagStyle"/>
          <w:rtl/>
        </w:rPr>
        <w:t xml:space="preserve"> &lt;&lt; קריאה </w:t>
      </w:r>
      <w:r w:rsidRPr="00EF3D78">
        <w:rPr>
          <w:rStyle w:val="TagStyle"/>
          <w:rtl/>
        </w:rPr>
        <w:t xml:space="preserve">&gt;&gt; </w:t>
      </w:r>
      <w:r w:rsidRPr="00EF3D78">
        <w:rPr>
          <w:rtl/>
        </w:rPr>
        <w:t>קריאה:</w:t>
      </w:r>
      <w:r w:rsidRPr="00EF3D78">
        <w:rPr>
          <w:rStyle w:val="TagStyle"/>
          <w:rtl/>
        </w:rPr>
        <w:t xml:space="preserve"> &lt;&lt; קריאה &gt;&gt;</w:t>
      </w:r>
      <w:r w:rsidRPr="00EF3D78">
        <w:rPr>
          <w:rtl/>
        </w:rPr>
        <w:t xml:space="preserve">   </w:t>
      </w:r>
    </w:p>
    <w:p w:rsidR="00071895" w:rsidRPr="00B3068C" w:rsidRDefault="00071895" w:rsidP="00A11436">
      <w:pPr>
        <w:rPr>
          <w:highlight w:val="yellow"/>
          <w:rtl/>
        </w:rPr>
      </w:pPr>
    </w:p>
    <w:p w:rsidR="00071895" w:rsidRDefault="00071895" w:rsidP="006237F5">
      <w:pPr>
        <w:rPr>
          <w:rtl/>
        </w:rPr>
      </w:pPr>
      <w:r>
        <w:rPr>
          <w:rFonts w:hint="cs"/>
          <w:rtl/>
        </w:rPr>
        <w:t xml:space="preserve">גם פה. </w:t>
      </w:r>
    </w:p>
    <w:p w:rsidR="00071895" w:rsidRDefault="00071895" w:rsidP="006237F5">
      <w:pPr>
        <w:rPr>
          <w:rtl/>
        </w:rPr>
      </w:pPr>
      <w:bookmarkStart w:id="65760" w:name="_ETM_Q168_659861"/>
      <w:bookmarkStart w:id="65761" w:name="_ETM_Q168_659940"/>
      <w:bookmarkEnd w:id="65760"/>
      <w:bookmarkEnd w:id="65761"/>
    </w:p>
    <w:p w:rsidR="00071895" w:rsidRDefault="00071895" w:rsidP="006237F5">
      <w:pPr>
        <w:pStyle w:val="af6"/>
        <w:keepNext/>
        <w:rPr>
          <w:rtl/>
        </w:rPr>
      </w:pPr>
      <w:r w:rsidRPr="00B3068C">
        <w:rPr>
          <w:rStyle w:val="TagStyle"/>
          <w:rtl/>
        </w:rPr>
        <w:t xml:space="preserve"> &lt;&lt; יור &gt;&gt; </w:t>
      </w:r>
      <w:r>
        <w:rPr>
          <w:rtl/>
        </w:rPr>
        <w:t>היו"ר אמיר אוחנה:</w:t>
      </w:r>
      <w:r w:rsidRPr="00B3068C">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762" w:name="_ETM_Q168_660902"/>
      <w:bookmarkStart w:id="65763" w:name="_ETM_Q168_663840"/>
      <w:bookmarkEnd w:id="65762"/>
      <w:bookmarkEnd w:id="65763"/>
      <w:r>
        <w:rPr>
          <w:rtl/>
        </w:rPr>
        <w:t xml:space="preserve">גם </w:t>
      </w:r>
      <w:bookmarkStart w:id="65764" w:name="_ETM_Q168_664290"/>
      <w:bookmarkEnd w:id="65764"/>
      <w:r>
        <w:rPr>
          <w:rtl/>
        </w:rPr>
        <w:t xml:space="preserve">אצל </w:t>
      </w:r>
      <w:bookmarkStart w:id="65765" w:name="_ETM_Q168_664709"/>
      <w:bookmarkEnd w:id="65765"/>
      <w:r>
        <w:rPr>
          <w:rtl/>
        </w:rPr>
        <w:t xml:space="preserve">חבר </w:t>
      </w:r>
      <w:bookmarkStart w:id="65766" w:name="_ETM_Q168_665069"/>
      <w:bookmarkEnd w:id="65766"/>
      <w:r>
        <w:rPr>
          <w:rtl/>
        </w:rPr>
        <w:t xml:space="preserve">הכנסת </w:t>
      </w:r>
      <w:bookmarkStart w:id="65767" w:name="_ETM_Q168_665550"/>
      <w:bookmarkEnd w:id="65767"/>
      <w:r>
        <w:rPr>
          <w:rFonts w:hint="cs"/>
          <w:rtl/>
        </w:rPr>
        <w:t xml:space="preserve">טאהא. </w:t>
      </w:r>
      <w:bookmarkStart w:id="65768" w:name="_ETM_Q168_666400"/>
      <w:bookmarkEnd w:id="65768"/>
      <w:r>
        <w:rPr>
          <w:rtl/>
        </w:rPr>
        <w:t xml:space="preserve">יש </w:t>
      </w:r>
      <w:bookmarkStart w:id="65769" w:name="_ETM_Q168_666579"/>
      <w:bookmarkEnd w:id="65769"/>
      <w:r>
        <w:rPr>
          <w:rtl/>
        </w:rPr>
        <w:t>ב</w:t>
      </w:r>
      <w:r>
        <w:rPr>
          <w:rFonts w:hint="cs"/>
          <w:rtl/>
        </w:rPr>
        <w:t xml:space="preserve">עיה </w:t>
      </w:r>
      <w:bookmarkStart w:id="65770" w:name="_ETM_Q168_666879"/>
      <w:bookmarkEnd w:id="65770"/>
      <w:r>
        <w:rPr>
          <w:rFonts w:hint="cs"/>
          <w:rtl/>
        </w:rPr>
        <w:t>ב</w:t>
      </w:r>
      <w:r>
        <w:rPr>
          <w:rtl/>
        </w:rPr>
        <w:t>חיווי</w:t>
      </w:r>
      <w:r>
        <w:rPr>
          <w:rFonts w:hint="cs"/>
          <w:rtl/>
        </w:rPr>
        <w:t>,</w:t>
      </w:r>
      <w:r>
        <w:rPr>
          <w:rtl/>
        </w:rPr>
        <w:t xml:space="preserve"> </w:t>
      </w:r>
      <w:bookmarkStart w:id="65771" w:name="_ETM_Q168_667510"/>
      <w:bookmarkEnd w:id="65771"/>
      <w:r>
        <w:rPr>
          <w:rtl/>
        </w:rPr>
        <w:t xml:space="preserve">שים </w:t>
      </w:r>
      <w:bookmarkStart w:id="65772" w:name="_ETM_Q168_667810"/>
      <w:bookmarkEnd w:id="65772"/>
      <w:r>
        <w:rPr>
          <w:rtl/>
        </w:rPr>
        <w:t>לב</w:t>
      </w:r>
      <w:r>
        <w:rPr>
          <w:rFonts w:hint="cs"/>
          <w:rtl/>
        </w:rPr>
        <w:t>.</w:t>
      </w:r>
      <w:bookmarkStart w:id="65773" w:name="_ETM_Q168_667485"/>
      <w:bookmarkStart w:id="65774" w:name="_ETM_Q168_667573"/>
      <w:bookmarkStart w:id="65775" w:name="_ETM_Q168_669647"/>
      <w:bookmarkStart w:id="65776" w:name="_ETM_Q168_668829"/>
      <w:bookmarkStart w:id="65777" w:name="_ETM_Q168_669610"/>
      <w:bookmarkEnd w:id="65773"/>
      <w:bookmarkEnd w:id="65774"/>
      <w:bookmarkEnd w:id="65775"/>
      <w:bookmarkEnd w:id="65776"/>
      <w:bookmarkEnd w:id="65777"/>
      <w:r>
        <w:rPr>
          <w:rFonts w:hint="cs"/>
          <w:rtl/>
        </w:rPr>
        <w:t xml:space="preserve"> מאה אחוז. </w:t>
      </w:r>
      <w:r>
        <w:rPr>
          <w:rtl/>
        </w:rPr>
        <w:t xml:space="preserve">בכל </w:t>
      </w:r>
      <w:bookmarkStart w:id="65778" w:name="_ETM_Q168_669970"/>
      <w:bookmarkEnd w:id="65778"/>
      <w:r>
        <w:rPr>
          <w:rtl/>
        </w:rPr>
        <w:t>אופן</w:t>
      </w:r>
      <w:r>
        <w:rPr>
          <w:rFonts w:hint="cs"/>
          <w:rtl/>
        </w:rPr>
        <w:t>,</w:t>
      </w:r>
      <w:r>
        <w:rPr>
          <w:rtl/>
        </w:rPr>
        <w:t xml:space="preserve"> </w:t>
      </w:r>
      <w:bookmarkStart w:id="65779" w:name="_ETM_Q168_670239"/>
      <w:bookmarkEnd w:id="65779"/>
      <w:r>
        <w:rPr>
          <w:rtl/>
        </w:rPr>
        <w:t xml:space="preserve">ההצבעות </w:t>
      </w:r>
      <w:bookmarkStart w:id="65780" w:name="_ETM_Q168_670900"/>
      <w:bookmarkEnd w:id="65780"/>
      <w:r>
        <w:rPr>
          <w:rtl/>
        </w:rPr>
        <w:t xml:space="preserve">נרשמות </w:t>
      </w:r>
      <w:bookmarkStart w:id="65781" w:name="_ETM_Q168_671439"/>
      <w:bookmarkEnd w:id="65781"/>
      <w:r>
        <w:rPr>
          <w:rtl/>
        </w:rPr>
        <w:t xml:space="preserve">באופן </w:t>
      </w:r>
      <w:bookmarkStart w:id="65782" w:name="_ETM_Q168_671799"/>
      <w:bookmarkEnd w:id="65782"/>
      <w:r>
        <w:rPr>
          <w:rtl/>
        </w:rPr>
        <w:t>תקין</w:t>
      </w:r>
      <w:r>
        <w:rPr>
          <w:rFonts w:hint="cs"/>
          <w:rtl/>
        </w:rPr>
        <w:t>,</w:t>
      </w:r>
      <w:r>
        <w:rPr>
          <w:rtl/>
        </w:rPr>
        <w:t xml:space="preserve"> </w:t>
      </w:r>
      <w:bookmarkStart w:id="65783" w:name="_ETM_Q168_672640"/>
      <w:bookmarkEnd w:id="65783"/>
      <w:r>
        <w:rPr>
          <w:rtl/>
        </w:rPr>
        <w:t xml:space="preserve">רק </w:t>
      </w:r>
      <w:bookmarkStart w:id="65784" w:name="_ETM_Q168_672909"/>
      <w:bookmarkEnd w:id="65784"/>
      <w:r>
        <w:rPr>
          <w:rtl/>
        </w:rPr>
        <w:t>שתדעו</w:t>
      </w:r>
      <w:r>
        <w:rPr>
          <w:rFonts w:hint="cs"/>
          <w:rtl/>
        </w:rPr>
        <w:t>.</w:t>
      </w:r>
      <w:r>
        <w:rPr>
          <w:rtl/>
        </w:rPr>
        <w:t xml:space="preserve"> </w:t>
      </w:r>
      <w:bookmarkStart w:id="65785" w:name="_ETM_Q168_673540"/>
      <w:bookmarkEnd w:id="65785"/>
      <w:r>
        <w:rPr>
          <w:rtl/>
        </w:rPr>
        <w:t>ז</w:t>
      </w:r>
      <w:r>
        <w:rPr>
          <w:rFonts w:hint="cs"/>
          <w:rtl/>
        </w:rPr>
        <w:t>ו</w:t>
      </w:r>
      <w:r>
        <w:rPr>
          <w:rtl/>
        </w:rPr>
        <w:t xml:space="preserve"> </w:t>
      </w:r>
      <w:bookmarkStart w:id="65786" w:name="_ETM_Q168_673780"/>
      <w:bookmarkEnd w:id="65786"/>
      <w:r>
        <w:rPr>
          <w:rtl/>
        </w:rPr>
        <w:t xml:space="preserve">רק </w:t>
      </w:r>
      <w:bookmarkStart w:id="65787" w:name="_ETM_Q168_673959"/>
      <w:bookmarkEnd w:id="65787"/>
      <w:r>
        <w:rPr>
          <w:rtl/>
        </w:rPr>
        <w:t xml:space="preserve">בעיה </w:t>
      </w:r>
      <w:bookmarkStart w:id="65788" w:name="_ETM_Q168_674970"/>
      <w:bookmarkStart w:id="65789" w:name="_ETM_Q168_675120"/>
      <w:bookmarkEnd w:id="65788"/>
      <w:bookmarkEnd w:id="65789"/>
      <w:r>
        <w:rPr>
          <w:rFonts w:hint="cs"/>
          <w:rtl/>
        </w:rPr>
        <w:t>ב</w:t>
      </w:r>
      <w:r>
        <w:rPr>
          <w:rtl/>
        </w:rPr>
        <w:t>חיווי</w:t>
      </w:r>
      <w:r>
        <w:rPr>
          <w:rFonts w:hint="cs"/>
          <w:rtl/>
        </w:rPr>
        <w:t>.</w:t>
      </w:r>
      <w:r>
        <w:rPr>
          <w:rtl/>
        </w:rPr>
        <w:t xml:space="preserve"> </w:t>
      </w:r>
      <w:bookmarkStart w:id="65790" w:name="_ETM_Q168_676220"/>
      <w:bookmarkEnd w:id="65790"/>
    </w:p>
    <w:p w:rsidR="00071895" w:rsidRDefault="00071895" w:rsidP="006237F5">
      <w:pPr>
        <w:rPr>
          <w:rtl/>
        </w:rPr>
      </w:pPr>
      <w:bookmarkStart w:id="65791" w:name="_ETM_Q168_677615"/>
      <w:bookmarkStart w:id="65792" w:name="_ETM_Q168_677665"/>
      <w:bookmarkEnd w:id="65791"/>
      <w:bookmarkEnd w:id="65792"/>
    </w:p>
    <w:p w:rsidR="00071895" w:rsidRDefault="00071895" w:rsidP="006237F5">
      <w:pPr>
        <w:rPr>
          <w:rtl/>
        </w:rPr>
      </w:pPr>
      <w:bookmarkStart w:id="65793" w:name="_ETM_Q168_678096"/>
      <w:bookmarkStart w:id="65794" w:name="_ETM_Q168_678159"/>
      <w:bookmarkEnd w:id="65793"/>
      <w:bookmarkEnd w:id="65794"/>
      <w:r>
        <w:rPr>
          <w:rtl/>
        </w:rPr>
        <w:t xml:space="preserve">אנחנו </w:t>
      </w:r>
      <w:bookmarkStart w:id="65795" w:name="_ETM_Q168_676790"/>
      <w:bookmarkEnd w:id="65795"/>
      <w:r>
        <w:rPr>
          <w:rtl/>
        </w:rPr>
        <w:t xml:space="preserve">עוברים </w:t>
      </w:r>
      <w:bookmarkStart w:id="65796" w:name="_ETM_Q168_677239"/>
      <w:bookmarkEnd w:id="65796"/>
      <w:r>
        <w:rPr>
          <w:rtl/>
        </w:rPr>
        <w:t xml:space="preserve">כעת </w:t>
      </w:r>
      <w:bookmarkStart w:id="65797" w:name="_ETM_Q168_677540"/>
      <w:bookmarkEnd w:id="65797"/>
      <w:r>
        <w:rPr>
          <w:rtl/>
        </w:rPr>
        <w:t xml:space="preserve">להצביע </w:t>
      </w:r>
      <w:bookmarkStart w:id="65798" w:name="_ETM_Q168_678050"/>
      <w:bookmarkEnd w:id="65798"/>
      <w:r>
        <w:rPr>
          <w:rtl/>
        </w:rPr>
        <w:t xml:space="preserve">על </w:t>
      </w:r>
      <w:bookmarkStart w:id="65799" w:name="_ETM_Q168_678140"/>
      <w:bookmarkEnd w:id="65799"/>
      <w:r>
        <w:rPr>
          <w:rtl/>
        </w:rPr>
        <w:t xml:space="preserve">הסתייגויות </w:t>
      </w:r>
      <w:bookmarkStart w:id="65800" w:name="_ETM_Q168_678709"/>
      <w:bookmarkEnd w:id="65800"/>
      <w:r>
        <w:rPr>
          <w:rtl/>
        </w:rPr>
        <w:t xml:space="preserve">לסעיף </w:t>
      </w:r>
      <w:bookmarkStart w:id="65801" w:name="_ETM_Q168_679069"/>
      <w:bookmarkEnd w:id="65801"/>
      <w:r>
        <w:rPr>
          <w:rtl/>
        </w:rPr>
        <w:t xml:space="preserve">22 </w:t>
      </w:r>
      <w:bookmarkStart w:id="65802" w:name="_ETM_Q168_680300"/>
      <w:bookmarkEnd w:id="65802"/>
      <w:r>
        <w:rPr>
          <w:rFonts w:hint="cs"/>
          <w:rtl/>
        </w:rPr>
        <w:t xml:space="preserve">– </w:t>
      </w:r>
      <w:r>
        <w:rPr>
          <w:rtl/>
        </w:rPr>
        <w:t xml:space="preserve">המשרד </w:t>
      </w:r>
      <w:bookmarkStart w:id="65803" w:name="_ETM_Q168_680930"/>
      <w:bookmarkEnd w:id="65803"/>
      <w:r>
        <w:rPr>
          <w:rtl/>
        </w:rPr>
        <w:t xml:space="preserve">לשירותי </w:t>
      </w:r>
      <w:bookmarkStart w:id="65804" w:name="_ETM_Q168_681500"/>
      <w:bookmarkEnd w:id="65804"/>
      <w:r>
        <w:rPr>
          <w:rtl/>
        </w:rPr>
        <w:t>דת</w:t>
      </w:r>
      <w:r>
        <w:rPr>
          <w:rFonts w:hint="cs"/>
          <w:rtl/>
        </w:rPr>
        <w:t>,</w:t>
      </w:r>
      <w:r>
        <w:rPr>
          <w:rtl/>
        </w:rPr>
        <w:t xml:space="preserve"> </w:t>
      </w:r>
      <w:bookmarkStart w:id="65805" w:name="_ETM_Q168_681800"/>
      <w:bookmarkEnd w:id="65805"/>
      <w:r>
        <w:rPr>
          <w:rtl/>
        </w:rPr>
        <w:t xml:space="preserve">לשנת </w:t>
      </w:r>
      <w:bookmarkStart w:id="65806" w:name="_ETM_Q168_682190"/>
      <w:bookmarkEnd w:id="65806"/>
      <w:r>
        <w:rPr>
          <w:rtl/>
        </w:rPr>
        <w:t xml:space="preserve">הכספים </w:t>
      </w:r>
      <w:bookmarkStart w:id="65807" w:name="_ETM_Q168_682640"/>
      <w:bookmarkEnd w:id="65807"/>
      <w:r>
        <w:rPr>
          <w:rtl/>
        </w:rPr>
        <w:t>2024</w:t>
      </w:r>
      <w:r>
        <w:rPr>
          <w:rFonts w:hint="cs"/>
          <w:rtl/>
        </w:rPr>
        <w:t>.</w:t>
      </w:r>
      <w:r>
        <w:rPr>
          <w:rtl/>
        </w:rPr>
        <w:t xml:space="preserve"> </w:t>
      </w:r>
      <w:bookmarkStart w:id="65808" w:name="_ETM_Q168_684260"/>
      <w:bookmarkEnd w:id="65808"/>
      <w:r w:rsidR="008F3C33">
        <w:rPr>
          <w:rFonts w:hint="cs"/>
          <w:rtl/>
        </w:rPr>
        <w:t>ה</w:t>
      </w:r>
      <w:r>
        <w:rPr>
          <w:rtl/>
        </w:rPr>
        <w:t xml:space="preserve">הצבעה </w:t>
      </w:r>
      <w:bookmarkStart w:id="65809" w:name="_ETM_Q168_685190"/>
      <w:bookmarkEnd w:id="65809"/>
      <w:r>
        <w:rPr>
          <w:rFonts w:hint="cs"/>
          <w:rtl/>
        </w:rPr>
        <w:t xml:space="preserve">כעת </w:t>
      </w:r>
      <w:bookmarkStart w:id="65810" w:name="_ETM_Q168_685430"/>
      <w:bookmarkEnd w:id="65810"/>
      <w:r>
        <w:rPr>
          <w:rFonts w:hint="cs"/>
          <w:rtl/>
        </w:rPr>
        <w:t>ע</w:t>
      </w:r>
      <w:r>
        <w:rPr>
          <w:rtl/>
        </w:rPr>
        <w:t>ל</w:t>
      </w:r>
      <w:r>
        <w:rPr>
          <w:rFonts w:hint="cs"/>
          <w:rtl/>
        </w:rPr>
        <w:t xml:space="preserve"> </w:t>
      </w:r>
      <w:r>
        <w:rPr>
          <w:rtl/>
        </w:rPr>
        <w:t xml:space="preserve">הסתייגויות </w:t>
      </w:r>
      <w:bookmarkStart w:id="65811" w:name="_ETM_Q168_686450"/>
      <w:bookmarkEnd w:id="65811"/>
      <w:r>
        <w:rPr>
          <w:rtl/>
        </w:rPr>
        <w:t xml:space="preserve">שמשמעותן </w:t>
      </w:r>
      <w:bookmarkStart w:id="65812" w:name="_ETM_Q168_687560"/>
      <w:bookmarkEnd w:id="65812"/>
      <w:r>
        <w:rPr>
          <w:rtl/>
        </w:rPr>
        <w:t xml:space="preserve">תוספת </w:t>
      </w:r>
      <w:bookmarkStart w:id="65813" w:name="_ETM_Q168_688130"/>
      <w:bookmarkEnd w:id="65813"/>
      <w:r>
        <w:rPr>
          <w:rtl/>
        </w:rPr>
        <w:t>תקציב</w:t>
      </w:r>
      <w:r>
        <w:rPr>
          <w:rFonts w:hint="cs"/>
          <w:rtl/>
        </w:rPr>
        <w:t>.</w:t>
      </w:r>
      <w:r>
        <w:rPr>
          <w:rtl/>
        </w:rPr>
        <w:t xml:space="preserve"> </w:t>
      </w:r>
      <w:bookmarkStart w:id="65814" w:name="_ETM_Q168_689000"/>
      <w:bookmarkEnd w:id="65814"/>
      <w:r>
        <w:rPr>
          <w:rtl/>
        </w:rPr>
        <w:t xml:space="preserve">הצבעה </w:t>
      </w:r>
      <w:bookmarkStart w:id="65815" w:name="_ETM_Q168_689480"/>
      <w:bookmarkEnd w:id="65815"/>
      <w:r>
        <w:rPr>
          <w:rtl/>
        </w:rPr>
        <w:t>כעת</w:t>
      </w:r>
      <w:r>
        <w:rPr>
          <w:rFonts w:hint="cs"/>
          <w:rtl/>
        </w:rPr>
        <w:t>.</w:t>
      </w:r>
      <w:r>
        <w:rPr>
          <w:rtl/>
        </w:rPr>
        <w:t xml:space="preserve"> </w:t>
      </w:r>
      <w:bookmarkStart w:id="65816" w:name="_ETM_Q168_704080"/>
      <w:bookmarkEnd w:id="65816"/>
    </w:p>
    <w:p w:rsidR="00071895" w:rsidRDefault="00071895" w:rsidP="006237F5">
      <w:pPr>
        <w:rPr>
          <w:rtl/>
        </w:rPr>
      </w:pPr>
      <w:bookmarkStart w:id="65817" w:name="_ETM_Q168_691441"/>
      <w:bookmarkStart w:id="65818" w:name="_ETM_Q168_691504"/>
      <w:bookmarkEnd w:id="65817"/>
      <w:bookmarkEnd w:id="65818"/>
    </w:p>
    <w:p w:rsidR="00071895" w:rsidRDefault="00071895" w:rsidP="006237F5">
      <w:pPr>
        <w:pStyle w:val="af1"/>
        <w:keepNext/>
        <w:rPr>
          <w:rtl/>
        </w:rPr>
      </w:pPr>
      <w:bookmarkStart w:id="65819" w:name="_ETM_Q168_691633"/>
      <w:bookmarkStart w:id="65820" w:name="_ETM_Q168_691766"/>
      <w:bookmarkEnd w:id="65819"/>
      <w:bookmarkEnd w:id="65820"/>
      <w:r>
        <w:rPr>
          <w:rtl/>
        </w:rPr>
        <w:t>הצבעה מס'</w:t>
      </w:r>
      <w:r>
        <w:rPr>
          <w:rFonts w:hint="cs"/>
          <w:rtl/>
        </w:rPr>
        <w:t xml:space="preserve"> 78</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45</w:t>
      </w:r>
    </w:p>
    <w:p w:rsidR="00071895" w:rsidRDefault="00071895" w:rsidP="006237F5">
      <w:pPr>
        <w:pStyle w:val="--"/>
        <w:keepNext/>
        <w:rPr>
          <w:rtl/>
        </w:rPr>
      </w:pPr>
      <w:r>
        <w:rPr>
          <w:rtl/>
        </w:rPr>
        <w:t xml:space="preserve">נגד – </w:t>
      </w:r>
      <w:r>
        <w:rPr>
          <w:rFonts w:hint="cs"/>
          <w:rtl/>
        </w:rPr>
        <w:t>61</w:t>
      </w:r>
    </w:p>
    <w:p w:rsidR="00071895" w:rsidRPr="00957012" w:rsidRDefault="00071895" w:rsidP="006237F5">
      <w:pPr>
        <w:pStyle w:val="--"/>
        <w:keepNext/>
        <w:rPr>
          <w:rtl/>
        </w:rPr>
      </w:pPr>
      <w:r w:rsidRPr="00957012">
        <w:rPr>
          <w:rtl/>
        </w:rPr>
        <w:t xml:space="preserve">נמנעים – </w:t>
      </w:r>
      <w:r w:rsidRPr="00957012">
        <w:rPr>
          <w:rFonts w:hint="cs"/>
          <w:rtl/>
        </w:rPr>
        <w:t>3</w:t>
      </w:r>
    </w:p>
    <w:p w:rsidR="00071895" w:rsidRPr="00957012" w:rsidRDefault="00071895" w:rsidP="006237F5">
      <w:pPr>
        <w:pStyle w:val="af2"/>
        <w:rPr>
          <w:rtl/>
        </w:rPr>
      </w:pPr>
      <w:bookmarkStart w:id="65821" w:name="_ETM_Q168_700663"/>
      <w:bookmarkStart w:id="65822" w:name="_ETM_Q168_700819"/>
      <w:bookmarkEnd w:id="65821"/>
      <w:bookmarkEnd w:id="65822"/>
      <w:r w:rsidRPr="00957012">
        <w:rPr>
          <w:rtl/>
        </w:rPr>
        <w:t xml:space="preserve">ההסתייגויות לסעיף </w:t>
      </w:r>
      <w:r w:rsidRPr="00957012">
        <w:rPr>
          <w:rFonts w:hint="cs"/>
          <w:rtl/>
        </w:rPr>
        <w:t>22</w:t>
      </w:r>
      <w:r w:rsidRPr="00957012">
        <w:rPr>
          <w:rtl/>
        </w:rPr>
        <w:t xml:space="preserve"> בדבר </w:t>
      </w:r>
      <w:r w:rsidRPr="00957012">
        <w:rPr>
          <w:rFonts w:hint="cs"/>
          <w:rtl/>
        </w:rPr>
        <w:t>תוספ</w:t>
      </w:r>
      <w:r w:rsidRPr="00957012">
        <w:rPr>
          <w:rtl/>
        </w:rPr>
        <w:t>ת תקציב לא נתקבלו.</w:t>
      </w:r>
    </w:p>
    <w:p w:rsidR="00071895" w:rsidRPr="00957012" w:rsidRDefault="00071895" w:rsidP="006237F5">
      <w:pPr>
        <w:pStyle w:val="af2"/>
        <w:rPr>
          <w:rtl/>
        </w:rPr>
      </w:pPr>
    </w:p>
    <w:p w:rsidR="00071895" w:rsidRDefault="00071895" w:rsidP="006237F5">
      <w:pPr>
        <w:pStyle w:val="af6"/>
        <w:keepNext/>
        <w:rPr>
          <w:rtl/>
        </w:rPr>
      </w:pPr>
      <w:r w:rsidRPr="00B3068C">
        <w:rPr>
          <w:rStyle w:val="TagStyle"/>
          <w:rtl/>
        </w:rPr>
        <w:t xml:space="preserve"> &lt;&lt; יור &gt;&gt; </w:t>
      </w:r>
      <w:r>
        <w:rPr>
          <w:rtl/>
        </w:rPr>
        <w:t>היו"ר אמיר אוחנה:</w:t>
      </w:r>
      <w:r w:rsidRPr="00B3068C">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823" w:name="_ETM_Q168_693193"/>
      <w:bookmarkEnd w:id="65823"/>
      <w:r>
        <w:rPr>
          <w:rtl/>
        </w:rPr>
        <w:t xml:space="preserve">45 </w:t>
      </w:r>
      <w:bookmarkStart w:id="65824" w:name="_ETM_Q168_704950"/>
      <w:bookmarkEnd w:id="65824"/>
      <w:r>
        <w:rPr>
          <w:rtl/>
        </w:rPr>
        <w:t>בעד</w:t>
      </w:r>
      <w:r>
        <w:rPr>
          <w:rFonts w:hint="cs"/>
          <w:rtl/>
        </w:rPr>
        <w:t>,</w:t>
      </w:r>
      <w:r>
        <w:rPr>
          <w:rtl/>
        </w:rPr>
        <w:t xml:space="preserve"> </w:t>
      </w:r>
      <w:bookmarkStart w:id="65825" w:name="_ETM_Q168_705250"/>
      <w:bookmarkEnd w:id="65825"/>
      <w:r>
        <w:rPr>
          <w:rtl/>
        </w:rPr>
        <w:t xml:space="preserve">61 </w:t>
      </w:r>
      <w:bookmarkStart w:id="65826" w:name="_ETM_Q168_706030"/>
      <w:bookmarkEnd w:id="65826"/>
      <w:r>
        <w:rPr>
          <w:rtl/>
        </w:rPr>
        <w:t>נגד</w:t>
      </w:r>
      <w:r>
        <w:rPr>
          <w:rFonts w:hint="cs"/>
          <w:rtl/>
        </w:rPr>
        <w:t>,</w:t>
      </w:r>
      <w:r>
        <w:rPr>
          <w:rtl/>
        </w:rPr>
        <w:t xml:space="preserve"> </w:t>
      </w:r>
      <w:bookmarkStart w:id="65827" w:name="_ETM_Q168_706510"/>
      <w:bookmarkStart w:id="65828" w:name="_ETM_Q168_706900"/>
      <w:bookmarkEnd w:id="65827"/>
      <w:bookmarkEnd w:id="65828"/>
      <w:r>
        <w:rPr>
          <w:rFonts w:hint="cs"/>
          <w:rtl/>
        </w:rPr>
        <w:t xml:space="preserve">שלושה </w:t>
      </w:r>
      <w:r>
        <w:rPr>
          <w:rtl/>
        </w:rPr>
        <w:t>נמנעים</w:t>
      </w:r>
      <w:r>
        <w:rPr>
          <w:rFonts w:hint="cs"/>
          <w:rtl/>
        </w:rPr>
        <w:t xml:space="preserve"> וחמישה</w:t>
      </w:r>
      <w:bookmarkStart w:id="65829" w:name="_ETM_Q168_707590"/>
      <w:bookmarkEnd w:id="65829"/>
      <w:r>
        <w:rPr>
          <w:rtl/>
        </w:rPr>
        <w:t xml:space="preserve"> </w:t>
      </w:r>
      <w:bookmarkStart w:id="65830" w:name="_ETM_Q168_708130"/>
      <w:bookmarkEnd w:id="65830"/>
      <w:r>
        <w:rPr>
          <w:rtl/>
        </w:rPr>
        <w:t>נוכחים</w:t>
      </w:r>
      <w:r>
        <w:rPr>
          <w:rFonts w:hint="cs"/>
          <w:rtl/>
        </w:rPr>
        <w:t>.</w:t>
      </w:r>
      <w:r>
        <w:rPr>
          <w:rtl/>
        </w:rPr>
        <w:t xml:space="preserve"> </w:t>
      </w:r>
      <w:bookmarkStart w:id="65831" w:name="_ETM_Q168_709030"/>
      <w:bookmarkEnd w:id="65831"/>
      <w:r>
        <w:rPr>
          <w:rtl/>
        </w:rPr>
        <w:t xml:space="preserve">אני </w:t>
      </w:r>
      <w:bookmarkStart w:id="65832" w:name="_ETM_Q168_709270"/>
      <w:bookmarkEnd w:id="65832"/>
      <w:r>
        <w:rPr>
          <w:rtl/>
        </w:rPr>
        <w:t xml:space="preserve">קובע </w:t>
      </w:r>
      <w:bookmarkStart w:id="65833" w:name="_ETM_Q168_709600"/>
      <w:bookmarkEnd w:id="65833"/>
      <w:r>
        <w:rPr>
          <w:rtl/>
        </w:rPr>
        <w:t xml:space="preserve">כי </w:t>
      </w:r>
      <w:bookmarkStart w:id="65834" w:name="_ETM_Q168_709720"/>
      <w:bookmarkEnd w:id="65834"/>
      <w:r>
        <w:rPr>
          <w:rtl/>
        </w:rPr>
        <w:t xml:space="preserve">ההסתייגויות </w:t>
      </w:r>
      <w:bookmarkStart w:id="65835" w:name="_ETM_Q168_710350"/>
      <w:bookmarkEnd w:id="65835"/>
      <w:r>
        <w:rPr>
          <w:rtl/>
        </w:rPr>
        <w:t xml:space="preserve">לא </w:t>
      </w:r>
      <w:bookmarkStart w:id="65836" w:name="_ETM_Q168_710500"/>
      <w:bookmarkEnd w:id="65836"/>
      <w:r>
        <w:rPr>
          <w:rtl/>
        </w:rPr>
        <w:t>התקבלו</w:t>
      </w:r>
      <w:r>
        <w:rPr>
          <w:rFonts w:hint="cs"/>
          <w:rtl/>
        </w:rPr>
        <w:t>.</w:t>
      </w:r>
      <w:r>
        <w:rPr>
          <w:rtl/>
        </w:rPr>
        <w:t xml:space="preserve"> </w:t>
      </w:r>
      <w:bookmarkStart w:id="65837" w:name="_ETM_Q168_711340"/>
      <w:bookmarkEnd w:id="65837"/>
    </w:p>
    <w:p w:rsidR="00071895" w:rsidRDefault="00071895" w:rsidP="006237F5">
      <w:pPr>
        <w:rPr>
          <w:rtl/>
        </w:rPr>
      </w:pPr>
      <w:bookmarkStart w:id="65838" w:name="_ETM_Q168_714763"/>
      <w:bookmarkStart w:id="65839" w:name="_ETM_Q168_714818"/>
      <w:bookmarkEnd w:id="65838"/>
      <w:bookmarkEnd w:id="65839"/>
    </w:p>
    <w:p w:rsidR="00071895" w:rsidRDefault="00071895" w:rsidP="006237F5">
      <w:pPr>
        <w:rPr>
          <w:rtl/>
        </w:rPr>
      </w:pPr>
      <w:bookmarkStart w:id="65840" w:name="_ETM_Q168_714931"/>
      <w:bookmarkStart w:id="65841" w:name="_ETM_Q168_715042"/>
      <w:bookmarkEnd w:id="65840"/>
      <w:bookmarkEnd w:id="65841"/>
      <w:r>
        <w:rPr>
          <w:rFonts w:hint="cs"/>
          <w:rtl/>
        </w:rPr>
        <w:t>כעת</w:t>
      </w:r>
      <w:r>
        <w:rPr>
          <w:rtl/>
        </w:rPr>
        <w:t xml:space="preserve"> </w:t>
      </w:r>
      <w:bookmarkStart w:id="65842" w:name="_ETM_Q168_711819"/>
      <w:bookmarkEnd w:id="65842"/>
      <w:r>
        <w:rPr>
          <w:rtl/>
        </w:rPr>
        <w:t xml:space="preserve">נצביע </w:t>
      </w:r>
      <w:bookmarkStart w:id="65843" w:name="_ETM_Q168_712240"/>
      <w:bookmarkEnd w:id="65843"/>
      <w:r>
        <w:rPr>
          <w:rtl/>
        </w:rPr>
        <w:t xml:space="preserve">על </w:t>
      </w:r>
      <w:bookmarkStart w:id="65844" w:name="_ETM_Q168_712330"/>
      <w:bookmarkEnd w:id="65844"/>
      <w:r>
        <w:rPr>
          <w:rtl/>
        </w:rPr>
        <w:t xml:space="preserve">הסתייגויות </w:t>
      </w:r>
      <w:bookmarkStart w:id="65845" w:name="_ETM_Q168_713140"/>
      <w:bookmarkEnd w:id="65845"/>
      <w:r>
        <w:rPr>
          <w:rtl/>
        </w:rPr>
        <w:t xml:space="preserve">שמשמעותן </w:t>
      </w:r>
      <w:bookmarkStart w:id="65846" w:name="_ETM_Q168_713890"/>
      <w:bookmarkEnd w:id="65846"/>
      <w:r>
        <w:rPr>
          <w:rtl/>
        </w:rPr>
        <w:t xml:space="preserve">הפחתת </w:t>
      </w:r>
      <w:bookmarkStart w:id="65847" w:name="_ETM_Q168_714520"/>
      <w:bookmarkEnd w:id="65847"/>
      <w:r>
        <w:rPr>
          <w:rtl/>
        </w:rPr>
        <w:t>תקציב</w:t>
      </w:r>
      <w:r>
        <w:rPr>
          <w:rFonts w:hint="cs"/>
          <w:rtl/>
        </w:rPr>
        <w:t>.</w:t>
      </w:r>
      <w:r>
        <w:rPr>
          <w:rtl/>
        </w:rPr>
        <w:t xml:space="preserve"> </w:t>
      </w:r>
      <w:bookmarkStart w:id="65848" w:name="_ETM_Q168_715650"/>
      <w:bookmarkEnd w:id="65848"/>
      <w:r>
        <w:rPr>
          <w:rtl/>
        </w:rPr>
        <w:t xml:space="preserve">הצבעה </w:t>
      </w:r>
      <w:bookmarkStart w:id="65849" w:name="_ETM_Q168_716130"/>
      <w:bookmarkEnd w:id="65849"/>
      <w:r>
        <w:rPr>
          <w:rtl/>
        </w:rPr>
        <w:t>כעת</w:t>
      </w:r>
      <w:r>
        <w:rPr>
          <w:rFonts w:hint="cs"/>
          <w:rtl/>
        </w:rPr>
        <w:t>.</w:t>
      </w:r>
    </w:p>
    <w:p w:rsidR="00071895" w:rsidRDefault="00071895" w:rsidP="006237F5">
      <w:pPr>
        <w:rPr>
          <w:rtl/>
        </w:rPr>
      </w:pPr>
      <w:bookmarkStart w:id="65850" w:name="_ETM_Q168_720309"/>
      <w:bookmarkStart w:id="65851" w:name="_ETM_Q168_720384"/>
      <w:bookmarkEnd w:id="65850"/>
      <w:bookmarkEnd w:id="65851"/>
    </w:p>
    <w:p w:rsidR="00071895" w:rsidRDefault="00071895" w:rsidP="006237F5">
      <w:pPr>
        <w:pStyle w:val="af1"/>
        <w:keepNext/>
        <w:rPr>
          <w:rtl/>
        </w:rPr>
      </w:pPr>
      <w:bookmarkStart w:id="65852" w:name="_ETM_Q168_720429"/>
      <w:bookmarkStart w:id="65853" w:name="_ETM_Q168_720517"/>
      <w:bookmarkEnd w:id="65852"/>
      <w:bookmarkEnd w:id="65853"/>
      <w:r>
        <w:rPr>
          <w:rtl/>
        </w:rPr>
        <w:t>הצבעה מס'</w:t>
      </w:r>
      <w:r>
        <w:rPr>
          <w:rFonts w:hint="cs"/>
          <w:rtl/>
        </w:rPr>
        <w:t xml:space="preserve"> 79</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071895" w:rsidRDefault="00071895" w:rsidP="006237F5">
      <w:pPr>
        <w:pStyle w:val="--"/>
        <w:keepNext/>
        <w:rPr>
          <w:rtl/>
        </w:rPr>
      </w:pPr>
      <w:r>
        <w:rPr>
          <w:rtl/>
        </w:rPr>
        <w:t xml:space="preserve">נגד – </w:t>
      </w:r>
      <w:r>
        <w:rPr>
          <w:rFonts w:hint="cs"/>
          <w:rtl/>
        </w:rPr>
        <w:t>62</w:t>
      </w:r>
    </w:p>
    <w:p w:rsidR="00071895" w:rsidRPr="00957012" w:rsidRDefault="00071895" w:rsidP="006237F5">
      <w:pPr>
        <w:pStyle w:val="--"/>
        <w:keepNext/>
        <w:rPr>
          <w:rtl/>
        </w:rPr>
      </w:pPr>
      <w:r w:rsidRPr="00957012">
        <w:rPr>
          <w:rtl/>
        </w:rPr>
        <w:t xml:space="preserve">נמנעים – </w:t>
      </w:r>
      <w:r w:rsidRPr="00957012">
        <w:rPr>
          <w:rFonts w:hint="cs"/>
          <w:rtl/>
        </w:rPr>
        <w:t>2</w:t>
      </w:r>
    </w:p>
    <w:p w:rsidR="00071895" w:rsidRPr="00957012" w:rsidRDefault="00071895" w:rsidP="006237F5">
      <w:pPr>
        <w:pStyle w:val="af2"/>
        <w:rPr>
          <w:rtl/>
        </w:rPr>
      </w:pPr>
      <w:bookmarkStart w:id="65854" w:name="_ETM_Q168_732443"/>
      <w:bookmarkEnd w:id="65854"/>
      <w:r w:rsidRPr="00957012">
        <w:rPr>
          <w:rtl/>
        </w:rPr>
        <w:t xml:space="preserve">ההסתייגויות לסעיף </w:t>
      </w:r>
      <w:r w:rsidRPr="00957012">
        <w:rPr>
          <w:rFonts w:hint="cs"/>
          <w:rtl/>
        </w:rPr>
        <w:t>22</w:t>
      </w:r>
      <w:r w:rsidRPr="00957012">
        <w:rPr>
          <w:rtl/>
        </w:rPr>
        <w:t xml:space="preserve"> בדבר </w:t>
      </w:r>
      <w:r w:rsidRPr="00957012">
        <w:rPr>
          <w:rFonts w:hint="cs"/>
          <w:rtl/>
        </w:rPr>
        <w:t>הפחת</w:t>
      </w:r>
      <w:r w:rsidRPr="00957012">
        <w:rPr>
          <w:rtl/>
        </w:rPr>
        <w:t>ת תקציב לא נתקבלו.</w:t>
      </w:r>
    </w:p>
    <w:p w:rsidR="00071895" w:rsidRPr="00957012" w:rsidRDefault="00071895" w:rsidP="006237F5">
      <w:pPr>
        <w:rPr>
          <w:rtl/>
        </w:rPr>
      </w:pPr>
    </w:p>
    <w:p w:rsidR="00071895" w:rsidRDefault="00071895" w:rsidP="006237F5">
      <w:pPr>
        <w:pStyle w:val="af6"/>
        <w:keepNext/>
        <w:rPr>
          <w:rtl/>
        </w:rPr>
      </w:pPr>
      <w:r w:rsidRPr="00B3068C">
        <w:rPr>
          <w:rStyle w:val="TagStyle"/>
          <w:rtl/>
        </w:rPr>
        <w:t xml:space="preserve"> &lt;&lt; יור &gt;&gt; </w:t>
      </w:r>
      <w:r>
        <w:rPr>
          <w:rtl/>
        </w:rPr>
        <w:t>היו"ר אמיר אוחנה:</w:t>
      </w:r>
      <w:r w:rsidRPr="00B3068C">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5855" w:name="_ETM_Q168_721935"/>
      <w:bookmarkStart w:id="65856" w:name="_ETM_Q168_730200"/>
      <w:bookmarkEnd w:id="65855"/>
      <w:bookmarkEnd w:id="65856"/>
      <w:r>
        <w:rPr>
          <w:rtl/>
        </w:rPr>
        <w:t xml:space="preserve">50 </w:t>
      </w:r>
      <w:bookmarkStart w:id="65857" w:name="_ETM_Q168_730800"/>
      <w:bookmarkEnd w:id="65857"/>
      <w:r>
        <w:rPr>
          <w:rtl/>
        </w:rPr>
        <w:t>בעד</w:t>
      </w:r>
      <w:r>
        <w:rPr>
          <w:rFonts w:hint="cs"/>
          <w:rtl/>
        </w:rPr>
        <w:t>,</w:t>
      </w:r>
      <w:r>
        <w:rPr>
          <w:rtl/>
        </w:rPr>
        <w:t xml:space="preserve"> </w:t>
      </w:r>
      <w:bookmarkStart w:id="65858" w:name="_ETM_Q168_731250"/>
      <w:bookmarkEnd w:id="65858"/>
      <w:r>
        <w:rPr>
          <w:rtl/>
        </w:rPr>
        <w:t xml:space="preserve">62 </w:t>
      </w:r>
      <w:bookmarkStart w:id="65859" w:name="_ETM_Q168_732179"/>
      <w:bookmarkEnd w:id="65859"/>
      <w:r>
        <w:rPr>
          <w:rtl/>
        </w:rPr>
        <w:t>נגד</w:t>
      </w:r>
      <w:r>
        <w:rPr>
          <w:rFonts w:hint="cs"/>
          <w:rtl/>
        </w:rPr>
        <w:t>,</w:t>
      </w:r>
      <w:r>
        <w:rPr>
          <w:rtl/>
        </w:rPr>
        <w:t xml:space="preserve"> </w:t>
      </w:r>
      <w:bookmarkStart w:id="65860" w:name="_ETM_Q168_732570"/>
      <w:bookmarkEnd w:id="65860"/>
      <w:r>
        <w:rPr>
          <w:rtl/>
        </w:rPr>
        <w:t xml:space="preserve">שני </w:t>
      </w:r>
      <w:bookmarkStart w:id="65861" w:name="_ETM_Q168_732809"/>
      <w:bookmarkEnd w:id="65861"/>
      <w:r>
        <w:rPr>
          <w:rtl/>
        </w:rPr>
        <w:t xml:space="preserve">נמנעים </w:t>
      </w:r>
      <w:bookmarkStart w:id="65862" w:name="_ETM_Q168_733170"/>
      <w:bookmarkEnd w:id="65862"/>
      <w:r>
        <w:rPr>
          <w:rtl/>
        </w:rPr>
        <w:t>ונו</w:t>
      </w:r>
      <w:r>
        <w:rPr>
          <w:rFonts w:hint="cs"/>
          <w:rtl/>
        </w:rPr>
        <w:t xml:space="preserve">כח אחד. </w:t>
      </w:r>
      <w:bookmarkStart w:id="65863" w:name="_ETM_Q168_734915"/>
      <w:bookmarkStart w:id="65864" w:name="_ETM_Q168_733590"/>
      <w:bookmarkStart w:id="65865" w:name="_ETM_Q168_734470"/>
      <w:bookmarkEnd w:id="65863"/>
      <w:bookmarkEnd w:id="65864"/>
      <w:bookmarkEnd w:id="65865"/>
      <w:r>
        <w:rPr>
          <w:rtl/>
        </w:rPr>
        <w:t xml:space="preserve">אני </w:t>
      </w:r>
      <w:bookmarkStart w:id="65866" w:name="_ETM_Q168_734709"/>
      <w:bookmarkEnd w:id="65866"/>
      <w:r>
        <w:rPr>
          <w:rtl/>
        </w:rPr>
        <w:t xml:space="preserve">קובע </w:t>
      </w:r>
      <w:bookmarkStart w:id="65867" w:name="_ETM_Q168_735040"/>
      <w:bookmarkEnd w:id="65867"/>
      <w:r>
        <w:rPr>
          <w:rtl/>
        </w:rPr>
        <w:t xml:space="preserve">כי </w:t>
      </w:r>
      <w:bookmarkStart w:id="65868" w:name="_ETM_Q168_735190"/>
      <w:bookmarkEnd w:id="65868"/>
      <w:r>
        <w:rPr>
          <w:rtl/>
        </w:rPr>
        <w:t xml:space="preserve">גם </w:t>
      </w:r>
      <w:bookmarkStart w:id="65869" w:name="_ETM_Q168_735459"/>
      <w:bookmarkEnd w:id="65869"/>
      <w:r>
        <w:rPr>
          <w:rtl/>
        </w:rPr>
        <w:t xml:space="preserve">ההסתייגויות </w:t>
      </w:r>
      <w:bookmarkStart w:id="65870" w:name="_ETM_Q168_736000"/>
      <w:bookmarkEnd w:id="65870"/>
      <w:r>
        <w:rPr>
          <w:rtl/>
        </w:rPr>
        <w:t xml:space="preserve">הללו </w:t>
      </w:r>
      <w:bookmarkStart w:id="65871" w:name="_ETM_Q168_736420"/>
      <w:bookmarkEnd w:id="65871"/>
      <w:r>
        <w:rPr>
          <w:rtl/>
        </w:rPr>
        <w:t xml:space="preserve">לא </w:t>
      </w:r>
      <w:bookmarkStart w:id="65872" w:name="_ETM_Q168_736540"/>
      <w:bookmarkEnd w:id="65872"/>
      <w:r>
        <w:rPr>
          <w:rFonts w:hint="cs"/>
          <w:rtl/>
        </w:rPr>
        <w:t>ה</w:t>
      </w:r>
      <w:r>
        <w:rPr>
          <w:rtl/>
        </w:rPr>
        <w:t>תקבלו</w:t>
      </w:r>
      <w:r>
        <w:rPr>
          <w:rFonts w:hint="cs"/>
          <w:rtl/>
        </w:rPr>
        <w:t>.</w:t>
      </w:r>
      <w:r>
        <w:rPr>
          <w:rtl/>
        </w:rPr>
        <w:t xml:space="preserve"> </w:t>
      </w:r>
      <w:bookmarkStart w:id="65873" w:name="_ETM_Q168_737080"/>
      <w:bookmarkEnd w:id="65873"/>
    </w:p>
    <w:p w:rsidR="00071895" w:rsidRDefault="00071895" w:rsidP="006237F5">
      <w:pPr>
        <w:rPr>
          <w:rtl/>
        </w:rPr>
      </w:pPr>
      <w:bookmarkStart w:id="65874" w:name="_ETM_Q168_738876"/>
      <w:bookmarkStart w:id="65875" w:name="_ETM_Q168_738938"/>
      <w:bookmarkEnd w:id="65874"/>
      <w:bookmarkEnd w:id="65875"/>
    </w:p>
    <w:p w:rsidR="00071895" w:rsidRDefault="00071895" w:rsidP="006237F5">
      <w:pPr>
        <w:rPr>
          <w:rtl/>
        </w:rPr>
      </w:pPr>
      <w:bookmarkStart w:id="65876" w:name="_ETM_Q168_738972"/>
      <w:bookmarkStart w:id="65877" w:name="_ETM_Q168_739064"/>
      <w:bookmarkEnd w:id="65876"/>
      <w:bookmarkEnd w:id="65877"/>
      <w:r>
        <w:rPr>
          <w:rtl/>
        </w:rPr>
        <w:t xml:space="preserve">כעת </w:t>
      </w:r>
      <w:bookmarkStart w:id="65878" w:name="_ETM_Q168_738460"/>
      <w:bookmarkEnd w:id="65878"/>
      <w:r>
        <w:rPr>
          <w:rtl/>
        </w:rPr>
        <w:t xml:space="preserve">נעבור </w:t>
      </w:r>
      <w:bookmarkStart w:id="65879" w:name="_ETM_Q168_738970"/>
      <w:bookmarkEnd w:id="65879"/>
      <w:r>
        <w:rPr>
          <w:rtl/>
        </w:rPr>
        <w:t xml:space="preserve">להצבעה </w:t>
      </w:r>
      <w:bookmarkStart w:id="65880" w:name="_ETM_Q168_740050"/>
      <w:bookmarkEnd w:id="65880"/>
      <w:r>
        <w:rPr>
          <w:rtl/>
        </w:rPr>
        <w:t xml:space="preserve">על </w:t>
      </w:r>
      <w:bookmarkStart w:id="65881" w:name="_ETM_Q168_740230"/>
      <w:bookmarkEnd w:id="65881"/>
      <w:r>
        <w:rPr>
          <w:rtl/>
        </w:rPr>
        <w:t xml:space="preserve">סעיף </w:t>
      </w:r>
      <w:bookmarkStart w:id="65882" w:name="_ETM_Q168_740559"/>
      <w:bookmarkEnd w:id="65882"/>
      <w:r>
        <w:rPr>
          <w:rtl/>
        </w:rPr>
        <w:t xml:space="preserve">תקציבי </w:t>
      </w:r>
      <w:bookmarkStart w:id="65883" w:name="_ETM_Q168_741070"/>
      <w:bookmarkEnd w:id="65883"/>
      <w:r>
        <w:rPr>
          <w:rtl/>
        </w:rPr>
        <w:t xml:space="preserve">22 </w:t>
      </w:r>
      <w:bookmarkStart w:id="65884" w:name="_ETM_Q168_741880"/>
      <w:bookmarkEnd w:id="65884"/>
      <w:r>
        <w:rPr>
          <w:rFonts w:hint="cs"/>
          <w:rtl/>
        </w:rPr>
        <w:t xml:space="preserve">– </w:t>
      </w:r>
      <w:r>
        <w:rPr>
          <w:rtl/>
        </w:rPr>
        <w:t xml:space="preserve">המשרד </w:t>
      </w:r>
      <w:bookmarkStart w:id="65885" w:name="_ETM_Q168_742330"/>
      <w:bookmarkEnd w:id="65885"/>
      <w:r>
        <w:rPr>
          <w:rtl/>
        </w:rPr>
        <w:t xml:space="preserve">לשירותי </w:t>
      </w:r>
      <w:bookmarkStart w:id="65886" w:name="_ETM_Q168_742929"/>
      <w:bookmarkEnd w:id="65886"/>
      <w:r>
        <w:rPr>
          <w:rtl/>
        </w:rPr>
        <w:t>דת</w:t>
      </w:r>
      <w:r>
        <w:rPr>
          <w:rFonts w:hint="cs"/>
          <w:rtl/>
        </w:rPr>
        <w:t>,</w:t>
      </w:r>
      <w:r>
        <w:rPr>
          <w:rtl/>
        </w:rPr>
        <w:t xml:space="preserve"> </w:t>
      </w:r>
      <w:bookmarkStart w:id="65887" w:name="_ETM_Q168_743679"/>
      <w:bookmarkEnd w:id="65887"/>
      <w:r>
        <w:rPr>
          <w:rtl/>
        </w:rPr>
        <w:t xml:space="preserve">לשנת </w:t>
      </w:r>
      <w:bookmarkStart w:id="65888" w:name="_ETM_Q168_744130"/>
      <w:bookmarkEnd w:id="65888"/>
      <w:r>
        <w:rPr>
          <w:rtl/>
        </w:rPr>
        <w:t xml:space="preserve">הכספים </w:t>
      </w:r>
      <w:bookmarkStart w:id="65889" w:name="_ETM_Q168_744550"/>
      <w:bookmarkEnd w:id="65889"/>
      <w:r>
        <w:rPr>
          <w:rtl/>
        </w:rPr>
        <w:t>2024</w:t>
      </w:r>
      <w:r>
        <w:rPr>
          <w:rFonts w:hint="cs"/>
          <w:rtl/>
        </w:rPr>
        <w:t>,</w:t>
      </w:r>
      <w:r>
        <w:rPr>
          <w:rtl/>
        </w:rPr>
        <w:t xml:space="preserve"> </w:t>
      </w:r>
      <w:bookmarkStart w:id="65890" w:name="_ETM_Q168_746130"/>
      <w:bookmarkEnd w:id="65890"/>
      <w:r>
        <w:rPr>
          <w:rtl/>
        </w:rPr>
        <w:t xml:space="preserve">כהצעת </w:t>
      </w:r>
      <w:bookmarkStart w:id="65891" w:name="_ETM_Q168_747030"/>
      <w:bookmarkEnd w:id="65891"/>
      <w:r>
        <w:rPr>
          <w:rtl/>
        </w:rPr>
        <w:t>הוועדה</w:t>
      </w:r>
      <w:r>
        <w:rPr>
          <w:rFonts w:hint="cs"/>
          <w:rtl/>
        </w:rPr>
        <w:t>.</w:t>
      </w:r>
      <w:r>
        <w:rPr>
          <w:rtl/>
        </w:rPr>
        <w:t xml:space="preserve"> </w:t>
      </w:r>
      <w:bookmarkStart w:id="65892" w:name="_ETM_Q168_747960"/>
      <w:bookmarkEnd w:id="65892"/>
      <w:r>
        <w:rPr>
          <w:rtl/>
        </w:rPr>
        <w:t xml:space="preserve">הצבעה </w:t>
      </w:r>
      <w:bookmarkStart w:id="65893" w:name="_ETM_Q168_748440"/>
      <w:bookmarkEnd w:id="65893"/>
      <w:r>
        <w:rPr>
          <w:rFonts w:hint="cs"/>
          <w:rtl/>
        </w:rPr>
        <w:t>כעת.</w:t>
      </w:r>
      <w:bookmarkStart w:id="65894" w:name="_ETM_Q168_751719"/>
      <w:bookmarkEnd w:id="65894"/>
    </w:p>
    <w:p w:rsidR="00071895" w:rsidRDefault="00071895" w:rsidP="006237F5">
      <w:pPr>
        <w:rPr>
          <w:rtl/>
        </w:rPr>
      </w:pPr>
      <w:bookmarkStart w:id="65895" w:name="_ETM_Q168_751802"/>
      <w:bookmarkEnd w:id="65895"/>
    </w:p>
    <w:p w:rsidR="00071895" w:rsidRDefault="00071895" w:rsidP="006237F5">
      <w:pPr>
        <w:pStyle w:val="af1"/>
        <w:keepNext/>
        <w:rPr>
          <w:rtl/>
        </w:rPr>
      </w:pPr>
      <w:bookmarkStart w:id="65896" w:name="_ETM_Q168_752126"/>
      <w:bookmarkStart w:id="65897" w:name="_ETM_Q168_752204"/>
      <w:bookmarkEnd w:id="65896"/>
      <w:bookmarkEnd w:id="65897"/>
      <w:r>
        <w:rPr>
          <w:rtl/>
        </w:rPr>
        <w:t>הצבעה מס'</w:t>
      </w:r>
      <w:r>
        <w:rPr>
          <w:rFonts w:hint="cs"/>
          <w:rtl/>
        </w:rPr>
        <w:t xml:space="preserve"> 80</w:t>
      </w:r>
    </w:p>
    <w:p w:rsidR="00071895" w:rsidRDefault="00071895" w:rsidP="006237F5">
      <w:pPr>
        <w:pStyle w:val="--"/>
        <w:keepNext/>
        <w:rPr>
          <w:rtl/>
        </w:rPr>
      </w:pPr>
    </w:p>
    <w:p w:rsidR="00071895" w:rsidRDefault="00071895" w:rsidP="006237F5">
      <w:pPr>
        <w:pStyle w:val="--"/>
        <w:rPr>
          <w:rtl/>
        </w:rPr>
      </w:pPr>
      <w:r>
        <w:rPr>
          <w:rtl/>
        </w:rPr>
        <w:t xml:space="preserve">בעד סעיף </w:t>
      </w:r>
      <w:r>
        <w:rPr>
          <w:rFonts w:hint="cs"/>
          <w:rtl/>
        </w:rPr>
        <w:t>22</w:t>
      </w:r>
      <w:r>
        <w:rPr>
          <w:rtl/>
        </w:rPr>
        <w:t xml:space="preserve">, כהצעת הוועדה – </w:t>
      </w:r>
      <w:r>
        <w:rPr>
          <w:rFonts w:hint="cs"/>
          <w:rtl/>
        </w:rPr>
        <w:t>62</w:t>
      </w:r>
    </w:p>
    <w:p w:rsidR="00071895" w:rsidRDefault="00071895" w:rsidP="006237F5">
      <w:pPr>
        <w:pStyle w:val="--"/>
        <w:keepNext/>
        <w:rPr>
          <w:rtl/>
        </w:rPr>
      </w:pPr>
      <w:r>
        <w:rPr>
          <w:rtl/>
        </w:rPr>
        <w:t xml:space="preserve">נגד – </w:t>
      </w:r>
      <w:r>
        <w:rPr>
          <w:rFonts w:hint="cs"/>
          <w:rtl/>
        </w:rPr>
        <w:t>55</w:t>
      </w:r>
    </w:p>
    <w:p w:rsidR="00071895" w:rsidRPr="00957012" w:rsidRDefault="00071895" w:rsidP="006237F5">
      <w:pPr>
        <w:pStyle w:val="--"/>
        <w:keepNext/>
        <w:rPr>
          <w:rtl/>
        </w:rPr>
      </w:pPr>
      <w:r w:rsidRPr="00957012">
        <w:rPr>
          <w:rtl/>
        </w:rPr>
        <w:t xml:space="preserve">נמנעים – </w:t>
      </w:r>
      <w:r w:rsidRPr="00957012">
        <w:rPr>
          <w:rFonts w:hint="cs"/>
          <w:rtl/>
        </w:rPr>
        <w:t>אין</w:t>
      </w:r>
    </w:p>
    <w:p w:rsidR="00071895" w:rsidRPr="00957012" w:rsidRDefault="00071895" w:rsidP="006237F5">
      <w:pPr>
        <w:pStyle w:val="af2"/>
        <w:rPr>
          <w:rtl/>
        </w:rPr>
      </w:pPr>
      <w:r w:rsidRPr="00957012">
        <w:rPr>
          <w:rtl/>
        </w:rPr>
        <w:t xml:space="preserve">סעיף </w:t>
      </w:r>
      <w:r w:rsidRPr="00957012">
        <w:rPr>
          <w:rFonts w:hint="cs"/>
          <w:rtl/>
        </w:rPr>
        <w:t>22</w:t>
      </w:r>
      <w:r w:rsidRPr="00957012">
        <w:rPr>
          <w:rtl/>
        </w:rPr>
        <w:t>, כהצעת הוועדה, נתקבל.</w:t>
      </w:r>
    </w:p>
    <w:p w:rsidR="00071895" w:rsidRPr="00957012" w:rsidRDefault="00071895" w:rsidP="006237F5">
      <w:pPr>
        <w:rPr>
          <w:rtl/>
          <w:lang w:eastAsia="he-IL"/>
        </w:rPr>
      </w:pPr>
      <w:bookmarkStart w:id="65898" w:name="_ETM_Q168_747422"/>
      <w:bookmarkStart w:id="65899" w:name="_ETM_Q168_747485"/>
      <w:bookmarkStart w:id="65900" w:name="_ETM_Q168_747590"/>
      <w:bookmarkStart w:id="65901" w:name="_ETM_Q168_747710"/>
      <w:bookmarkEnd w:id="65898"/>
      <w:bookmarkEnd w:id="65899"/>
      <w:bookmarkEnd w:id="65900"/>
      <w:bookmarkEnd w:id="65901"/>
    </w:p>
    <w:p w:rsidR="00071895" w:rsidRDefault="00071895" w:rsidP="006237F5">
      <w:pPr>
        <w:pStyle w:val="af6"/>
        <w:keepNext/>
        <w:rPr>
          <w:rtl/>
        </w:rPr>
      </w:pPr>
      <w:r w:rsidRPr="001E406A">
        <w:rPr>
          <w:rStyle w:val="TagStyle"/>
          <w:rtl/>
        </w:rPr>
        <w:t>&lt;&lt; יור &gt;&gt;</w:t>
      </w:r>
      <w:r w:rsidRPr="003F5AA9">
        <w:rPr>
          <w:rStyle w:val="TagStyle"/>
          <w:rtl/>
        </w:rPr>
        <w:t xml:space="preserve"> </w:t>
      </w:r>
      <w:r>
        <w:rPr>
          <w:rtl/>
        </w:rPr>
        <w:t>היו"ר אמיר אוחנה:</w:t>
      </w:r>
      <w:r w:rsidRPr="003F5AA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8F3C33">
      <w:pPr>
        <w:rPr>
          <w:rtl/>
        </w:rPr>
      </w:pPr>
      <w:r>
        <w:rPr>
          <w:rFonts w:hint="cs"/>
          <w:rtl/>
        </w:rPr>
        <w:t>62 בעד</w:t>
      </w:r>
      <w:bookmarkStart w:id="65902" w:name="_ETM_Q169_165000"/>
      <w:bookmarkEnd w:id="65902"/>
      <w:r>
        <w:rPr>
          <w:rFonts w:hint="cs"/>
          <w:rtl/>
        </w:rPr>
        <w:t xml:space="preserve">, 55 נגד. אני קובע כי סעיף תקציבי </w:t>
      </w:r>
      <w:bookmarkStart w:id="65903" w:name="_ETM_Q169_169000"/>
      <w:bookmarkEnd w:id="65903"/>
      <w:r>
        <w:rPr>
          <w:rFonts w:hint="cs"/>
          <w:rtl/>
        </w:rPr>
        <w:t xml:space="preserve">22 </w:t>
      </w:r>
      <w:r>
        <w:rPr>
          <w:rFonts w:hint="eastAsia"/>
          <w:rtl/>
        </w:rPr>
        <w:t>–</w:t>
      </w:r>
      <w:r>
        <w:rPr>
          <w:rFonts w:hint="cs"/>
          <w:rtl/>
        </w:rPr>
        <w:t xml:space="preserve"> המשרד לשירותי דת, לשנת הכספים 2024</w:t>
      </w:r>
      <w:r w:rsidR="008F3C33">
        <w:rPr>
          <w:rFonts w:hint="cs"/>
          <w:rtl/>
        </w:rPr>
        <w:t>,</w:t>
      </w:r>
      <w:r>
        <w:rPr>
          <w:rFonts w:hint="cs"/>
          <w:rtl/>
        </w:rPr>
        <w:t xml:space="preserve"> כהצעת </w:t>
      </w:r>
      <w:bookmarkStart w:id="65904" w:name="_ETM_Q169_175000"/>
      <w:bookmarkEnd w:id="65904"/>
      <w:r>
        <w:rPr>
          <w:rFonts w:hint="cs"/>
          <w:rtl/>
        </w:rPr>
        <w:t>הוועדה</w:t>
      </w:r>
      <w:r w:rsidR="008F3C33">
        <w:rPr>
          <w:rFonts w:hint="cs"/>
          <w:rtl/>
        </w:rPr>
        <w:t>,</w:t>
      </w:r>
      <w:r w:rsidR="008F3C33" w:rsidRPr="008F3C33">
        <w:rPr>
          <w:rFonts w:hint="cs"/>
          <w:rtl/>
        </w:rPr>
        <w:t xml:space="preserve"> </w:t>
      </w:r>
      <w:r w:rsidR="008F3C33">
        <w:rPr>
          <w:rFonts w:hint="cs"/>
          <w:rtl/>
        </w:rPr>
        <w:t>התקבל</w:t>
      </w:r>
      <w:r>
        <w:rPr>
          <w:rFonts w:hint="cs"/>
          <w:rtl/>
        </w:rPr>
        <w:t xml:space="preserve">. </w:t>
      </w:r>
    </w:p>
    <w:p w:rsidR="00071895" w:rsidRDefault="00071895" w:rsidP="006237F5">
      <w:pPr>
        <w:rPr>
          <w:rtl/>
        </w:rPr>
      </w:pPr>
      <w:r>
        <w:rPr>
          <w:rFonts w:hint="cs"/>
          <w:rtl/>
        </w:rPr>
        <w:t xml:space="preserve"> </w:t>
      </w:r>
    </w:p>
    <w:p w:rsidR="00071895" w:rsidRDefault="00071895" w:rsidP="006237F5">
      <w:pPr>
        <w:rPr>
          <w:rtl/>
        </w:rPr>
      </w:pPr>
      <w:bookmarkStart w:id="65905" w:name="_ETM_Q169_189000"/>
      <w:bookmarkEnd w:id="65905"/>
      <w:r>
        <w:rPr>
          <w:rFonts w:hint="cs"/>
          <w:rtl/>
        </w:rPr>
        <w:t xml:space="preserve">רבותיי, אנחנו עוברים להצבעה על הסתייגויות לסעיף 23 </w:t>
      </w:r>
      <w:r>
        <w:rPr>
          <w:rFonts w:hint="eastAsia"/>
          <w:rtl/>
        </w:rPr>
        <w:t>–</w:t>
      </w:r>
      <w:r>
        <w:rPr>
          <w:rFonts w:hint="cs"/>
          <w:rtl/>
        </w:rPr>
        <w:t xml:space="preserve"> </w:t>
      </w:r>
      <w:bookmarkStart w:id="65906" w:name="_ETM_Q169_204000"/>
      <w:bookmarkEnd w:id="65906"/>
      <w:r>
        <w:rPr>
          <w:rFonts w:hint="cs"/>
          <w:rtl/>
        </w:rPr>
        <w:t xml:space="preserve">משרד הרווחה, לשנת הכספים 2024, הצבעה על הסתייגויות שמשמעותן </w:t>
      </w:r>
      <w:bookmarkStart w:id="65907" w:name="_ETM_Q169_209000"/>
      <w:bookmarkEnd w:id="65907"/>
      <w:r>
        <w:rPr>
          <w:rFonts w:hint="cs"/>
          <w:rtl/>
        </w:rPr>
        <w:t xml:space="preserve">תוספת תקציב. </w:t>
      </w:r>
    </w:p>
    <w:p w:rsidR="00071895" w:rsidRDefault="00071895" w:rsidP="006237F5">
      <w:pPr>
        <w:rPr>
          <w:rtl/>
        </w:rPr>
      </w:pPr>
    </w:p>
    <w:p w:rsidR="00071895" w:rsidRDefault="00071895" w:rsidP="006237F5">
      <w:pPr>
        <w:pStyle w:val="af1"/>
        <w:keepNext/>
        <w:rPr>
          <w:rtl/>
        </w:rPr>
      </w:pPr>
      <w:bookmarkStart w:id="65908" w:name="_ETM_Q169_214000"/>
      <w:bookmarkEnd w:id="65908"/>
      <w:r>
        <w:rPr>
          <w:rtl/>
        </w:rPr>
        <w:t>הצבעה מס'</w:t>
      </w:r>
      <w:r>
        <w:rPr>
          <w:rFonts w:hint="cs"/>
          <w:rtl/>
        </w:rPr>
        <w:t xml:space="preserve"> 81</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55</w:t>
      </w:r>
    </w:p>
    <w:p w:rsidR="00071895" w:rsidRDefault="00071895" w:rsidP="006237F5">
      <w:pPr>
        <w:pStyle w:val="--"/>
        <w:keepNext/>
        <w:rPr>
          <w:rtl/>
        </w:rPr>
      </w:pPr>
      <w:r>
        <w:rPr>
          <w:rtl/>
        </w:rPr>
        <w:t xml:space="preserve">נגד – </w:t>
      </w:r>
      <w:r>
        <w:rPr>
          <w:rFonts w:hint="cs"/>
          <w:rtl/>
        </w:rPr>
        <w:t>61</w:t>
      </w:r>
    </w:p>
    <w:p w:rsidR="00071895" w:rsidRDefault="00071895" w:rsidP="006237F5">
      <w:pPr>
        <w:pStyle w:val="--"/>
        <w:keepNext/>
        <w:rPr>
          <w:rtl/>
        </w:rPr>
      </w:pPr>
      <w:r>
        <w:rPr>
          <w:rtl/>
        </w:rPr>
        <w:t>נמנעים</w:t>
      </w:r>
      <w:r>
        <w:rPr>
          <w:rFonts w:hint="cs"/>
          <w:rtl/>
        </w:rPr>
        <w:t xml:space="preserve"> </w:t>
      </w:r>
      <w:r>
        <w:rPr>
          <w:rtl/>
        </w:rPr>
        <w:t xml:space="preserve">– </w:t>
      </w:r>
      <w:r>
        <w:rPr>
          <w:rFonts w:hint="cs"/>
          <w:rtl/>
        </w:rPr>
        <w:t>אין</w:t>
      </w:r>
    </w:p>
    <w:p w:rsidR="00071895" w:rsidRDefault="00071895" w:rsidP="006237F5">
      <w:pPr>
        <w:pStyle w:val="af2"/>
        <w:rPr>
          <w:rtl/>
        </w:rPr>
      </w:pPr>
      <w:r>
        <w:rPr>
          <w:rFonts w:hint="cs"/>
          <w:rtl/>
        </w:rPr>
        <w:t xml:space="preserve">ההסתייגויות לסעיף 23 בדבר תוספת תקציב לא נתקבלו. </w:t>
      </w:r>
    </w:p>
    <w:p w:rsidR="00071895" w:rsidRDefault="00071895" w:rsidP="006237F5">
      <w:pPr>
        <w:rPr>
          <w:rtl/>
        </w:rPr>
      </w:pPr>
      <w:bookmarkStart w:id="65909" w:name="_ETM_Q169_224000"/>
      <w:bookmarkEnd w:id="65909"/>
    </w:p>
    <w:p w:rsidR="00071895" w:rsidRDefault="00071895" w:rsidP="006237F5">
      <w:pPr>
        <w:pStyle w:val="af6"/>
        <w:keepNext/>
        <w:rPr>
          <w:rtl/>
        </w:rPr>
      </w:pPr>
      <w:r w:rsidRPr="001E406A">
        <w:rPr>
          <w:rStyle w:val="TagStyle"/>
          <w:rtl/>
        </w:rPr>
        <w:t xml:space="preserve"> &lt;&lt; יור &gt;&gt;</w:t>
      </w:r>
      <w:r w:rsidRPr="003F5AA9">
        <w:rPr>
          <w:rStyle w:val="TagStyle"/>
          <w:rtl/>
        </w:rPr>
        <w:t xml:space="preserve"> </w:t>
      </w:r>
      <w:r>
        <w:rPr>
          <w:rtl/>
        </w:rPr>
        <w:t>היו"ר אמיר אוחנה:</w:t>
      </w:r>
      <w:r w:rsidRPr="003F5AA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5910" w:name="_ETM_Q169_226000"/>
      <w:bookmarkEnd w:id="65910"/>
      <w:r>
        <w:rPr>
          <w:rFonts w:hint="cs"/>
          <w:rtl/>
        </w:rPr>
        <w:t>55 בעד, 61 נגד. אני קובע כי ההסתייגויות לא התקבלו.</w:t>
      </w:r>
    </w:p>
    <w:p w:rsidR="00071895" w:rsidRDefault="00071895" w:rsidP="006237F5">
      <w:pPr>
        <w:rPr>
          <w:rtl/>
        </w:rPr>
      </w:pPr>
    </w:p>
    <w:p w:rsidR="00071895" w:rsidRDefault="00071895" w:rsidP="006237F5">
      <w:pPr>
        <w:rPr>
          <w:rtl/>
        </w:rPr>
      </w:pPr>
      <w:bookmarkStart w:id="65911" w:name="_ETM_Q169_232000"/>
      <w:bookmarkEnd w:id="65911"/>
      <w:r>
        <w:rPr>
          <w:rFonts w:hint="cs"/>
          <w:rtl/>
        </w:rPr>
        <w:t>כעת נצביע על הסתייגויות שמשמעותן הפחתת תקציב. הצבעה כעת.</w:t>
      </w:r>
    </w:p>
    <w:p w:rsidR="00071895" w:rsidRPr="003F5AA9" w:rsidRDefault="00071895" w:rsidP="006237F5">
      <w:pPr>
        <w:rPr>
          <w:rtl/>
        </w:rPr>
      </w:pPr>
    </w:p>
    <w:p w:rsidR="00071895" w:rsidRDefault="00071895" w:rsidP="006237F5">
      <w:pPr>
        <w:pStyle w:val="af1"/>
        <w:keepNext/>
        <w:rPr>
          <w:rtl/>
        </w:rPr>
      </w:pPr>
      <w:r>
        <w:rPr>
          <w:rtl/>
        </w:rPr>
        <w:t>הצבעה מס'</w:t>
      </w:r>
      <w:r>
        <w:rPr>
          <w:rFonts w:hint="cs"/>
          <w:rtl/>
        </w:rPr>
        <w:t xml:space="preserve"> 82</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55</w:t>
      </w:r>
    </w:p>
    <w:p w:rsidR="00071895" w:rsidRDefault="00071895" w:rsidP="006237F5">
      <w:pPr>
        <w:pStyle w:val="--"/>
        <w:keepNext/>
        <w:rPr>
          <w:rtl/>
        </w:rPr>
      </w:pPr>
      <w:r>
        <w:rPr>
          <w:rtl/>
        </w:rPr>
        <w:t xml:space="preserve">נגד – </w:t>
      </w:r>
      <w:r>
        <w:rPr>
          <w:rFonts w:hint="cs"/>
          <w:rtl/>
        </w:rPr>
        <w:t>61</w:t>
      </w:r>
    </w:p>
    <w:p w:rsidR="00071895" w:rsidRDefault="00071895" w:rsidP="006237F5">
      <w:pPr>
        <w:pStyle w:val="--"/>
        <w:keepNext/>
        <w:rPr>
          <w:rtl/>
        </w:rPr>
      </w:pPr>
      <w:r>
        <w:rPr>
          <w:rtl/>
        </w:rPr>
        <w:t>נמנעים</w:t>
      </w:r>
      <w:r>
        <w:rPr>
          <w:rFonts w:hint="cs"/>
          <w:rtl/>
        </w:rPr>
        <w:t xml:space="preserve"> </w:t>
      </w:r>
      <w:r>
        <w:rPr>
          <w:rtl/>
        </w:rPr>
        <w:t xml:space="preserve">– </w:t>
      </w:r>
      <w:r>
        <w:rPr>
          <w:rFonts w:hint="cs"/>
          <w:rtl/>
        </w:rPr>
        <w:t>אין</w:t>
      </w:r>
    </w:p>
    <w:p w:rsidR="00071895" w:rsidRDefault="00071895" w:rsidP="006237F5">
      <w:pPr>
        <w:pStyle w:val="af2"/>
        <w:rPr>
          <w:rtl/>
        </w:rPr>
      </w:pPr>
      <w:r>
        <w:rPr>
          <w:rFonts w:hint="cs"/>
          <w:rtl/>
        </w:rPr>
        <w:t xml:space="preserve">ההסתייגויות לסעיף 23 בדבר הפחתת תקציב לא נתקבלו. </w:t>
      </w:r>
    </w:p>
    <w:p w:rsidR="00071895" w:rsidRDefault="00071895" w:rsidP="006237F5">
      <w:pPr>
        <w:rPr>
          <w:rtl/>
        </w:rPr>
      </w:pPr>
    </w:p>
    <w:p w:rsidR="00071895" w:rsidRDefault="00071895" w:rsidP="006237F5">
      <w:pPr>
        <w:pStyle w:val="af6"/>
        <w:keepNext/>
        <w:rPr>
          <w:rtl/>
        </w:rPr>
      </w:pPr>
      <w:r w:rsidRPr="001E406A">
        <w:rPr>
          <w:rStyle w:val="TagStyle"/>
          <w:rtl/>
        </w:rPr>
        <w:t xml:space="preserve"> &lt;&lt; יור &gt;&gt;</w:t>
      </w:r>
      <w:r w:rsidRPr="003F5AA9">
        <w:rPr>
          <w:rStyle w:val="TagStyle"/>
          <w:rtl/>
        </w:rPr>
        <w:t xml:space="preserve"> </w:t>
      </w:r>
      <w:r>
        <w:rPr>
          <w:rtl/>
        </w:rPr>
        <w:t>היו"ר אמיר אוחנה:</w:t>
      </w:r>
      <w:r w:rsidRPr="003F5AA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5912" w:name="_ETM_Q169_244000"/>
      <w:bookmarkEnd w:id="65912"/>
      <w:r>
        <w:rPr>
          <w:rFonts w:hint="cs"/>
          <w:rtl/>
        </w:rPr>
        <w:t xml:space="preserve">55 בעד, 61 נגד. אני קובע כי גם ההסתייגויות הללו לא התקבלו. </w:t>
      </w:r>
    </w:p>
    <w:p w:rsidR="00071895" w:rsidRDefault="00071895" w:rsidP="006237F5">
      <w:pPr>
        <w:rPr>
          <w:rtl/>
        </w:rPr>
      </w:pPr>
    </w:p>
    <w:p w:rsidR="00071895" w:rsidRDefault="00071895" w:rsidP="006237F5">
      <w:pPr>
        <w:rPr>
          <w:rtl/>
        </w:rPr>
      </w:pPr>
      <w:bookmarkStart w:id="65913" w:name="_ETM_Q169_257000"/>
      <w:bookmarkEnd w:id="65913"/>
      <w:r>
        <w:rPr>
          <w:rFonts w:hint="cs"/>
          <w:rtl/>
        </w:rPr>
        <w:t xml:space="preserve">לכן נעבור כעת להצבעה על </w:t>
      </w:r>
      <w:bookmarkStart w:id="65914" w:name="_ETM_Q169_259000"/>
      <w:bookmarkEnd w:id="65914"/>
      <w:r>
        <w:rPr>
          <w:rFonts w:hint="cs"/>
          <w:rtl/>
        </w:rPr>
        <w:t xml:space="preserve">סעיף תקציבי 23 </w:t>
      </w:r>
      <w:r>
        <w:rPr>
          <w:rFonts w:hint="eastAsia"/>
          <w:rtl/>
        </w:rPr>
        <w:t>–</w:t>
      </w:r>
      <w:r>
        <w:rPr>
          <w:rFonts w:hint="cs"/>
          <w:rtl/>
        </w:rPr>
        <w:t xml:space="preserve"> משרד הרווחה, לשנת הכספים 2024, כהצעת הוועדה.</w:t>
      </w:r>
      <w:bookmarkStart w:id="65915" w:name="_ETM_Q169_265000"/>
      <w:bookmarkEnd w:id="65915"/>
    </w:p>
    <w:p w:rsidR="008F3C33" w:rsidRDefault="008F3C33" w:rsidP="006237F5">
      <w:pPr>
        <w:rPr>
          <w:rtl/>
        </w:rPr>
      </w:pPr>
    </w:p>
    <w:p w:rsidR="00071895" w:rsidRDefault="00071895" w:rsidP="006237F5">
      <w:pPr>
        <w:pStyle w:val="af1"/>
        <w:keepNext/>
        <w:rPr>
          <w:rtl/>
        </w:rPr>
      </w:pPr>
      <w:bookmarkStart w:id="65916" w:name="_ETM_Q169_268000"/>
      <w:bookmarkEnd w:id="65916"/>
      <w:r>
        <w:rPr>
          <w:rtl/>
        </w:rPr>
        <w:t>הצבעה מס'</w:t>
      </w:r>
      <w:r>
        <w:rPr>
          <w:rFonts w:hint="cs"/>
          <w:rtl/>
        </w:rPr>
        <w:t xml:space="preserve"> 83</w:t>
      </w:r>
    </w:p>
    <w:p w:rsidR="00071895" w:rsidRDefault="00071895" w:rsidP="006237F5">
      <w:pPr>
        <w:pStyle w:val="--"/>
        <w:keepNext/>
        <w:rPr>
          <w:rtl/>
        </w:rPr>
      </w:pPr>
    </w:p>
    <w:p w:rsidR="00071895" w:rsidRDefault="00071895" w:rsidP="006237F5">
      <w:pPr>
        <w:pStyle w:val="--"/>
        <w:keepNext/>
        <w:rPr>
          <w:rtl/>
        </w:rPr>
      </w:pPr>
      <w:r>
        <w:rPr>
          <w:rtl/>
        </w:rPr>
        <w:t>בעד סעי</w:t>
      </w:r>
      <w:r>
        <w:rPr>
          <w:rFonts w:hint="cs"/>
          <w:rtl/>
        </w:rPr>
        <w:t xml:space="preserve">ף 23, כהצעת הוועדה </w:t>
      </w:r>
      <w:r>
        <w:rPr>
          <w:rtl/>
        </w:rPr>
        <w:t>–</w:t>
      </w:r>
      <w:r>
        <w:rPr>
          <w:rFonts w:hint="cs"/>
          <w:rtl/>
        </w:rPr>
        <w:t xml:space="preserve"> 61</w:t>
      </w:r>
    </w:p>
    <w:p w:rsidR="00071895" w:rsidRDefault="00071895" w:rsidP="006237F5">
      <w:pPr>
        <w:pStyle w:val="--"/>
        <w:keepNext/>
        <w:rPr>
          <w:rtl/>
        </w:rPr>
      </w:pPr>
      <w:r>
        <w:rPr>
          <w:rtl/>
        </w:rPr>
        <w:t xml:space="preserve">נגד – </w:t>
      </w:r>
      <w:r>
        <w:rPr>
          <w:rFonts w:hint="cs"/>
          <w:rtl/>
        </w:rPr>
        <w:t>53</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סעיף 23 לשנת הכספים 2024, כהצעת הוועדה, נתקבל. </w:t>
      </w:r>
    </w:p>
    <w:p w:rsidR="00071895" w:rsidRDefault="00071895" w:rsidP="006237F5">
      <w:pPr>
        <w:rPr>
          <w:rtl/>
        </w:rPr>
      </w:pPr>
      <w:bookmarkStart w:id="65917" w:name="_ETM_Q169_272000"/>
      <w:bookmarkEnd w:id="65917"/>
    </w:p>
    <w:p w:rsidR="00071895" w:rsidRDefault="00071895" w:rsidP="006237F5">
      <w:pPr>
        <w:pStyle w:val="af6"/>
        <w:keepNext/>
        <w:rPr>
          <w:rtl/>
        </w:rPr>
      </w:pPr>
      <w:r w:rsidRPr="001E406A">
        <w:rPr>
          <w:rStyle w:val="TagStyle"/>
          <w:rtl/>
        </w:rPr>
        <w:t xml:space="preserve"> &lt;&lt; יור &gt;&gt;</w:t>
      </w:r>
      <w:r w:rsidRPr="00671B09">
        <w:rPr>
          <w:rStyle w:val="TagStyle"/>
          <w:rtl/>
        </w:rPr>
        <w:t xml:space="preserve"> </w:t>
      </w:r>
      <w:r>
        <w:rPr>
          <w:rtl/>
        </w:rPr>
        <w:t>היו"ר אמיר אוחנה:</w:t>
      </w:r>
      <w:r w:rsidRPr="00671B0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5918" w:name="_ETM_Q169_273000"/>
      <w:bookmarkEnd w:id="65918"/>
      <w:r>
        <w:rPr>
          <w:rFonts w:hint="cs"/>
          <w:rtl/>
        </w:rPr>
        <w:t xml:space="preserve">61 בעד, 53 נגד. אני קובע כי סעיף תקציבי 23 </w:t>
      </w:r>
      <w:r>
        <w:rPr>
          <w:rFonts w:hint="eastAsia"/>
          <w:rtl/>
        </w:rPr>
        <w:t>–</w:t>
      </w:r>
      <w:r>
        <w:rPr>
          <w:rFonts w:hint="cs"/>
          <w:rtl/>
        </w:rPr>
        <w:t xml:space="preserve"> משרד הרווחה, </w:t>
      </w:r>
      <w:bookmarkStart w:id="65919" w:name="_ETM_Q169_286000"/>
      <w:bookmarkEnd w:id="65919"/>
      <w:r>
        <w:rPr>
          <w:rFonts w:hint="cs"/>
          <w:rtl/>
        </w:rPr>
        <w:t xml:space="preserve">לשנת הכספים 2024, כהצעת הוועדה, התקבל. </w:t>
      </w:r>
    </w:p>
    <w:p w:rsidR="00071895" w:rsidRDefault="00071895" w:rsidP="006237F5">
      <w:pPr>
        <w:rPr>
          <w:rtl/>
        </w:rPr>
      </w:pPr>
    </w:p>
    <w:p w:rsidR="00071895" w:rsidRDefault="00071895" w:rsidP="006237F5">
      <w:pPr>
        <w:rPr>
          <w:rtl/>
        </w:rPr>
      </w:pPr>
      <w:r>
        <w:rPr>
          <w:rFonts w:hint="cs"/>
          <w:rtl/>
        </w:rPr>
        <w:t xml:space="preserve">אני מודיע לחברי </w:t>
      </w:r>
      <w:bookmarkStart w:id="65920" w:name="_ETM_Q169_292000"/>
      <w:bookmarkEnd w:id="65920"/>
      <w:r>
        <w:rPr>
          <w:rFonts w:hint="cs"/>
          <w:rtl/>
        </w:rPr>
        <w:t xml:space="preserve">הכנסת שבעמדות הבודדות שאם לא יצליח מדור מחשב להתגבר על הבעיה </w:t>
      </w:r>
      <w:bookmarkStart w:id="65921" w:name="_ETM_Q169_300000"/>
      <w:bookmarkEnd w:id="65921"/>
      <w:r>
        <w:rPr>
          <w:rFonts w:hint="cs"/>
          <w:rtl/>
        </w:rPr>
        <w:t>בחיווי, אני אבקש לכבות את החיווי. בכל מקרה ההצבעה נרשמת</w:t>
      </w:r>
      <w:bookmarkStart w:id="65922" w:name="_ETM_Q169_305000"/>
      <w:bookmarkEnd w:id="65922"/>
      <w:r>
        <w:rPr>
          <w:rFonts w:hint="cs"/>
          <w:rtl/>
        </w:rPr>
        <w:t xml:space="preserve"> באופן תקין, אבל כדי לא לבלבל את השכנים ואת האולם, במקומות הבודדים הללו נכבה את החיווי. </w:t>
      </w:r>
    </w:p>
    <w:p w:rsidR="00071895" w:rsidRDefault="00071895" w:rsidP="006237F5">
      <w:pPr>
        <w:rPr>
          <w:rtl/>
        </w:rPr>
      </w:pPr>
    </w:p>
    <w:p w:rsidR="00071895" w:rsidRDefault="00071895" w:rsidP="006237F5">
      <w:pPr>
        <w:pStyle w:val="af5"/>
        <w:rPr>
          <w:rtl/>
        </w:rPr>
      </w:pPr>
      <w:bookmarkStart w:id="65923" w:name="ET_interruption_6352_6"/>
      <w:r w:rsidRPr="007E48E4">
        <w:rPr>
          <w:rStyle w:val="TagStyle"/>
          <w:rtl/>
        </w:rPr>
        <w:t xml:space="preserve"> &lt;&lt; קריאה &gt;&gt;</w:t>
      </w:r>
      <w:r w:rsidRPr="00671B09">
        <w:rPr>
          <w:rStyle w:val="TagStyle"/>
          <w:rtl/>
        </w:rPr>
        <w:t xml:space="preserve"> </w:t>
      </w:r>
      <w:r>
        <w:rPr>
          <w:rtl/>
        </w:rPr>
        <w:t>אלמוג כהן (עוצמה יהודית):</w:t>
      </w:r>
      <w:r w:rsidRPr="00671B09">
        <w:rPr>
          <w:rStyle w:val="TagStyle"/>
          <w:rtl/>
        </w:rPr>
        <w:t xml:space="preserve"> </w:t>
      </w:r>
      <w:r w:rsidRPr="007E48E4">
        <w:rPr>
          <w:rStyle w:val="TagStyle"/>
          <w:rtl/>
        </w:rPr>
        <w:t xml:space="preserve">&lt;&lt; קריאה &gt;&gt; </w:t>
      </w:r>
      <w:r>
        <w:rPr>
          <w:rtl/>
        </w:rPr>
        <w:t xml:space="preserve">   </w:t>
      </w:r>
      <w:bookmarkEnd w:id="65923"/>
    </w:p>
    <w:p w:rsidR="00071895" w:rsidRDefault="00071895" w:rsidP="00A11436">
      <w:pPr>
        <w:rPr>
          <w:rtl/>
        </w:rPr>
      </w:pPr>
    </w:p>
    <w:p w:rsidR="00071895" w:rsidRDefault="00071895" w:rsidP="00A11436">
      <w:pPr>
        <w:rPr>
          <w:rtl/>
        </w:rPr>
      </w:pPr>
      <w:r>
        <w:rPr>
          <w:rFonts w:hint="cs"/>
          <w:rtl/>
        </w:rPr>
        <w:t xml:space="preserve">לא נקלט </w:t>
      </w:r>
      <w:r w:rsidR="00A11436">
        <w:rPr>
          <w:rFonts w:hint="cs"/>
          <w:rtl/>
        </w:rPr>
        <w:t>– – –</w:t>
      </w:r>
      <w:r>
        <w:rPr>
          <w:rFonts w:hint="cs"/>
          <w:rtl/>
        </w:rPr>
        <w:t xml:space="preserve"> </w:t>
      </w:r>
    </w:p>
    <w:p w:rsidR="00071895" w:rsidRDefault="00071895" w:rsidP="006237F5">
      <w:pPr>
        <w:rPr>
          <w:rtl/>
        </w:rPr>
      </w:pPr>
      <w:bookmarkStart w:id="65924" w:name="_ETM_Q169_318000"/>
      <w:bookmarkEnd w:id="65924"/>
    </w:p>
    <w:p w:rsidR="00071895" w:rsidRDefault="00071895" w:rsidP="006237F5">
      <w:pPr>
        <w:pStyle w:val="af6"/>
        <w:keepNext/>
        <w:rPr>
          <w:rtl/>
        </w:rPr>
      </w:pPr>
      <w:r w:rsidRPr="001E406A">
        <w:rPr>
          <w:rStyle w:val="TagStyle"/>
          <w:rtl/>
        </w:rPr>
        <w:t xml:space="preserve"> &lt;&lt; יור &gt;&gt;</w:t>
      </w:r>
      <w:r w:rsidRPr="00671B09">
        <w:rPr>
          <w:rStyle w:val="TagStyle"/>
          <w:rtl/>
        </w:rPr>
        <w:t xml:space="preserve"> </w:t>
      </w:r>
      <w:r>
        <w:rPr>
          <w:rtl/>
        </w:rPr>
        <w:t>היו"ר אמיר אוחנה:</w:t>
      </w:r>
      <w:r w:rsidRPr="00671B0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אוקיי, זה מטופל. מטופל. אם צריך לשנות את ההצבעה</w:t>
      </w:r>
      <w:bookmarkStart w:id="65925" w:name="_ETM_Q169_323000"/>
      <w:bookmarkEnd w:id="65925"/>
      <w:r>
        <w:rPr>
          <w:rFonts w:hint="cs"/>
          <w:rtl/>
        </w:rPr>
        <w:t xml:space="preserve"> מבחינה מספרית, תגידו לי. </w:t>
      </w:r>
    </w:p>
    <w:p w:rsidR="00071895" w:rsidRDefault="00071895" w:rsidP="006237F5">
      <w:pPr>
        <w:rPr>
          <w:rtl/>
        </w:rPr>
      </w:pPr>
    </w:p>
    <w:p w:rsidR="00071895" w:rsidRDefault="00071895" w:rsidP="006237F5">
      <w:pPr>
        <w:rPr>
          <w:rtl/>
        </w:rPr>
      </w:pPr>
      <w:r>
        <w:rPr>
          <w:rFonts w:hint="cs"/>
          <w:rtl/>
        </w:rPr>
        <w:t xml:space="preserve">אנחנו עוברים כעת להצבעה על הסתייגויות לסעיף 24 </w:t>
      </w:r>
      <w:r>
        <w:rPr>
          <w:rtl/>
        </w:rPr>
        <w:t>–</w:t>
      </w:r>
      <w:r>
        <w:rPr>
          <w:rFonts w:hint="cs"/>
          <w:rtl/>
        </w:rPr>
        <w:t xml:space="preserve"> משרד הבריאות, לשנת הכספים 2024. תחילה נצביע </w:t>
      </w:r>
      <w:bookmarkStart w:id="65926" w:name="_ETM_Q169_334000"/>
      <w:bookmarkEnd w:id="65926"/>
      <w:r>
        <w:rPr>
          <w:rFonts w:hint="cs"/>
          <w:rtl/>
        </w:rPr>
        <w:t xml:space="preserve">על הסתייגויות שמשמעותן תוספת תקציב. הצבעה כעת.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84</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54</w:t>
      </w:r>
    </w:p>
    <w:p w:rsidR="00071895" w:rsidRDefault="00071895" w:rsidP="006237F5">
      <w:pPr>
        <w:pStyle w:val="--"/>
        <w:keepNext/>
        <w:rPr>
          <w:rtl/>
        </w:rPr>
      </w:pPr>
      <w:r>
        <w:rPr>
          <w:rtl/>
        </w:rPr>
        <w:t xml:space="preserve">נגד – </w:t>
      </w:r>
      <w:r>
        <w:rPr>
          <w:rFonts w:hint="cs"/>
          <w:rtl/>
        </w:rPr>
        <w:t>61</w:t>
      </w:r>
    </w:p>
    <w:p w:rsidR="00071895" w:rsidRDefault="00071895" w:rsidP="006237F5">
      <w:pPr>
        <w:pStyle w:val="--"/>
        <w:keepNext/>
        <w:rPr>
          <w:rtl/>
        </w:rPr>
      </w:pPr>
      <w:r>
        <w:rPr>
          <w:rtl/>
        </w:rPr>
        <w:t>נמנעים</w:t>
      </w:r>
      <w:r>
        <w:rPr>
          <w:rFonts w:hint="cs"/>
          <w:rtl/>
        </w:rPr>
        <w:t xml:space="preserve"> </w:t>
      </w:r>
      <w:r>
        <w:rPr>
          <w:rtl/>
        </w:rPr>
        <w:t xml:space="preserve">– </w:t>
      </w:r>
      <w:r>
        <w:rPr>
          <w:rFonts w:hint="cs"/>
          <w:rtl/>
        </w:rPr>
        <w:t>אין</w:t>
      </w:r>
    </w:p>
    <w:p w:rsidR="00071895" w:rsidRDefault="00071895" w:rsidP="006237F5">
      <w:pPr>
        <w:pStyle w:val="af2"/>
        <w:rPr>
          <w:rtl/>
        </w:rPr>
      </w:pPr>
      <w:r>
        <w:rPr>
          <w:rFonts w:hint="cs"/>
          <w:rtl/>
        </w:rPr>
        <w:t xml:space="preserve">ההסתייגויות לסעיף 24 בדבר תוספת תקציב לא נתקבלו. </w:t>
      </w:r>
    </w:p>
    <w:p w:rsidR="00071895" w:rsidRDefault="00071895" w:rsidP="006237F5">
      <w:pPr>
        <w:rPr>
          <w:rtl/>
        </w:rPr>
      </w:pPr>
    </w:p>
    <w:p w:rsidR="00071895" w:rsidRDefault="00071895" w:rsidP="006237F5">
      <w:pPr>
        <w:pStyle w:val="af6"/>
        <w:keepNext/>
        <w:rPr>
          <w:rtl/>
        </w:rPr>
      </w:pPr>
      <w:r w:rsidRPr="001E406A">
        <w:rPr>
          <w:rStyle w:val="TagStyle"/>
          <w:rtl/>
        </w:rPr>
        <w:t xml:space="preserve"> &lt;&lt; יור &gt;&gt;</w:t>
      </w:r>
      <w:r w:rsidRPr="00671B09">
        <w:rPr>
          <w:rStyle w:val="TagStyle"/>
          <w:rtl/>
        </w:rPr>
        <w:t xml:space="preserve"> </w:t>
      </w:r>
      <w:r>
        <w:rPr>
          <w:rtl/>
        </w:rPr>
        <w:t>היו"ר אמיר אוחנה:</w:t>
      </w:r>
      <w:r w:rsidRPr="00671B0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5927" w:name="_ETM_Q169_346000"/>
      <w:bookmarkEnd w:id="65927"/>
      <w:r>
        <w:rPr>
          <w:rFonts w:hint="cs"/>
          <w:rtl/>
        </w:rPr>
        <w:t xml:space="preserve">54 בעד, 61 נגד. אני קובע כי ההסתייגויות לא התקבלו. </w:t>
      </w:r>
    </w:p>
    <w:p w:rsidR="00071895" w:rsidRDefault="00071895" w:rsidP="006237F5">
      <w:pPr>
        <w:rPr>
          <w:rtl/>
        </w:rPr>
      </w:pPr>
    </w:p>
    <w:p w:rsidR="00071895" w:rsidRDefault="00071895" w:rsidP="006237F5">
      <w:pPr>
        <w:rPr>
          <w:rtl/>
        </w:rPr>
      </w:pPr>
      <w:bookmarkStart w:id="65928" w:name="_ETM_Q169_359000"/>
      <w:bookmarkEnd w:id="65928"/>
      <w:r>
        <w:rPr>
          <w:rFonts w:hint="cs"/>
          <w:rtl/>
        </w:rPr>
        <w:t xml:space="preserve">כעת נצביע על הסתייגויות שמשמעותן הפחתת תקציב. הצבעה.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85</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071895" w:rsidRDefault="00071895" w:rsidP="006237F5">
      <w:pPr>
        <w:pStyle w:val="--"/>
        <w:keepNext/>
        <w:rPr>
          <w:rtl/>
        </w:rPr>
      </w:pPr>
      <w:r>
        <w:rPr>
          <w:rtl/>
        </w:rPr>
        <w:t xml:space="preserve">נגד – </w:t>
      </w:r>
      <w:r>
        <w:rPr>
          <w:rFonts w:hint="cs"/>
          <w:rtl/>
        </w:rPr>
        <w:t>60</w:t>
      </w:r>
    </w:p>
    <w:p w:rsidR="00071895" w:rsidRDefault="00071895" w:rsidP="006237F5">
      <w:pPr>
        <w:pStyle w:val="--"/>
        <w:keepNext/>
        <w:rPr>
          <w:rtl/>
        </w:rPr>
      </w:pPr>
      <w:r>
        <w:rPr>
          <w:rtl/>
        </w:rPr>
        <w:t>נמנעים</w:t>
      </w:r>
      <w:r>
        <w:rPr>
          <w:rFonts w:hint="cs"/>
          <w:rtl/>
        </w:rPr>
        <w:t xml:space="preserve"> </w:t>
      </w:r>
      <w:r>
        <w:rPr>
          <w:rtl/>
        </w:rPr>
        <w:t xml:space="preserve">– </w:t>
      </w:r>
      <w:r>
        <w:rPr>
          <w:rFonts w:hint="cs"/>
          <w:rtl/>
        </w:rPr>
        <w:t>אין</w:t>
      </w:r>
    </w:p>
    <w:p w:rsidR="00071895" w:rsidRDefault="00071895" w:rsidP="006237F5">
      <w:pPr>
        <w:pStyle w:val="af2"/>
        <w:rPr>
          <w:rtl/>
        </w:rPr>
      </w:pPr>
      <w:r>
        <w:rPr>
          <w:rFonts w:hint="cs"/>
          <w:rtl/>
        </w:rPr>
        <w:t xml:space="preserve">ההסתייגויות לסעיף 24 בדבר הפחתת תקציב לא נתקבלו. </w:t>
      </w:r>
    </w:p>
    <w:p w:rsidR="00071895" w:rsidRDefault="00071895" w:rsidP="006237F5">
      <w:pPr>
        <w:rPr>
          <w:rtl/>
        </w:rPr>
      </w:pPr>
    </w:p>
    <w:p w:rsidR="00071895" w:rsidRDefault="00071895" w:rsidP="006237F5">
      <w:pPr>
        <w:pStyle w:val="af6"/>
        <w:keepNext/>
        <w:rPr>
          <w:rtl/>
        </w:rPr>
      </w:pPr>
      <w:r w:rsidRPr="001E406A">
        <w:rPr>
          <w:rStyle w:val="TagStyle"/>
          <w:rtl/>
        </w:rPr>
        <w:t xml:space="preserve"> &lt;&lt; יור &gt;&gt;</w:t>
      </w:r>
      <w:r w:rsidRPr="00671B09">
        <w:rPr>
          <w:rStyle w:val="TagStyle"/>
          <w:rtl/>
        </w:rPr>
        <w:t xml:space="preserve"> </w:t>
      </w:r>
      <w:r>
        <w:rPr>
          <w:rtl/>
        </w:rPr>
        <w:t>היו"ר אמיר אוחנה:</w:t>
      </w:r>
      <w:r w:rsidRPr="00671B0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8F3C33">
      <w:pPr>
        <w:rPr>
          <w:rtl/>
        </w:rPr>
      </w:pPr>
      <w:bookmarkStart w:id="65929" w:name="_ETM_Q169_371000"/>
      <w:bookmarkEnd w:id="65929"/>
      <w:r>
        <w:rPr>
          <w:rFonts w:hint="cs"/>
          <w:rtl/>
        </w:rPr>
        <w:t xml:space="preserve">52 בעד, </w:t>
      </w:r>
      <w:bookmarkStart w:id="65930" w:name="_ETM_Q169_382000"/>
      <w:bookmarkEnd w:id="65930"/>
      <w:r>
        <w:rPr>
          <w:rFonts w:hint="cs"/>
          <w:rtl/>
        </w:rPr>
        <w:t>60 נגד</w:t>
      </w:r>
      <w:r w:rsidR="008F3C33">
        <w:rPr>
          <w:rFonts w:hint="cs"/>
          <w:rtl/>
        </w:rPr>
        <w:t>,</w:t>
      </w:r>
      <w:r>
        <w:rPr>
          <w:rFonts w:hint="cs"/>
          <w:rtl/>
        </w:rPr>
        <w:t xml:space="preserve"> יחד עם קולו של השר מלכיאלי </w:t>
      </w:r>
      <w:r w:rsidR="008F3C33">
        <w:rPr>
          <w:rFonts w:hint="eastAsia"/>
          <w:rtl/>
        </w:rPr>
        <w:t xml:space="preserve">– </w:t>
      </w:r>
      <w:r>
        <w:rPr>
          <w:rFonts w:hint="cs"/>
          <w:rtl/>
        </w:rPr>
        <w:t>אחד נוכח</w:t>
      </w:r>
      <w:r w:rsidR="008F3C33">
        <w:rPr>
          <w:rFonts w:hint="cs"/>
          <w:rtl/>
        </w:rPr>
        <w:t>.</w:t>
      </w:r>
      <w:r>
        <w:rPr>
          <w:rFonts w:hint="cs"/>
          <w:rtl/>
        </w:rPr>
        <w:t xml:space="preserve"> אני קובע כי גם ההסתייגויות הללו לא התקבלו. </w:t>
      </w:r>
    </w:p>
    <w:p w:rsidR="00071895" w:rsidRDefault="00071895" w:rsidP="006237F5">
      <w:pPr>
        <w:rPr>
          <w:rtl/>
        </w:rPr>
      </w:pPr>
    </w:p>
    <w:p w:rsidR="00071895" w:rsidRDefault="00071895" w:rsidP="006237F5">
      <w:pPr>
        <w:rPr>
          <w:rtl/>
        </w:rPr>
      </w:pPr>
      <w:bookmarkStart w:id="65931" w:name="_ETM_Q169_391000"/>
      <w:bookmarkEnd w:id="65931"/>
      <w:r>
        <w:rPr>
          <w:rFonts w:hint="cs"/>
          <w:rtl/>
        </w:rPr>
        <w:t xml:space="preserve">לכן </w:t>
      </w:r>
      <w:bookmarkStart w:id="65932" w:name="_ETM_Q169_395000"/>
      <w:bookmarkEnd w:id="65932"/>
      <w:r>
        <w:rPr>
          <w:rFonts w:hint="cs"/>
          <w:rtl/>
        </w:rPr>
        <w:t xml:space="preserve">נעבור להצבעה על סעיף תקציבי 24 </w:t>
      </w:r>
      <w:r>
        <w:rPr>
          <w:rtl/>
        </w:rPr>
        <w:t>–</w:t>
      </w:r>
      <w:r>
        <w:rPr>
          <w:rFonts w:hint="cs"/>
          <w:rtl/>
        </w:rPr>
        <w:t xml:space="preserve"> משרד הבריאות, לשנת </w:t>
      </w:r>
      <w:bookmarkStart w:id="65933" w:name="_ETM_Q169_399000"/>
      <w:bookmarkEnd w:id="65933"/>
      <w:r>
        <w:rPr>
          <w:rFonts w:hint="cs"/>
          <w:rtl/>
        </w:rPr>
        <w:t>התקציב 2024.</w:t>
      </w:r>
    </w:p>
    <w:p w:rsidR="00071895" w:rsidRDefault="00071895" w:rsidP="006237F5">
      <w:pPr>
        <w:rPr>
          <w:rtl/>
        </w:rPr>
      </w:pPr>
    </w:p>
    <w:p w:rsidR="00071895" w:rsidRDefault="00071895" w:rsidP="006237F5">
      <w:pPr>
        <w:pStyle w:val="af5"/>
        <w:keepNext/>
        <w:rPr>
          <w:rtl/>
        </w:rPr>
      </w:pPr>
      <w:r w:rsidRPr="001E406A">
        <w:rPr>
          <w:rStyle w:val="TagStyle"/>
          <w:rtl/>
        </w:rPr>
        <w:t xml:space="preserve"> &lt;&lt; קריאה &gt;&gt;</w:t>
      </w:r>
      <w:r w:rsidRPr="00671B09">
        <w:rPr>
          <w:rStyle w:val="TagStyle"/>
          <w:rtl/>
        </w:rPr>
        <w:t xml:space="preserve"> </w:t>
      </w:r>
      <w:r>
        <w:rPr>
          <w:rtl/>
        </w:rPr>
        <w:t>מירב בן ארי (יש עתיד):</w:t>
      </w:r>
      <w:r w:rsidRPr="00671B09">
        <w:rPr>
          <w:rStyle w:val="TagStyle"/>
          <w:rtl/>
        </w:rPr>
        <w:t xml:space="preserve"> </w:t>
      </w:r>
      <w:r w:rsidRPr="001E406A">
        <w:rPr>
          <w:rStyle w:val="TagStyle"/>
          <w:rtl/>
        </w:rPr>
        <w:t>&lt;&lt;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אבל גם שם יש בעיה. </w:t>
      </w:r>
    </w:p>
    <w:p w:rsidR="00071895" w:rsidRDefault="00071895" w:rsidP="006237F5">
      <w:pPr>
        <w:rPr>
          <w:rtl/>
        </w:rPr>
      </w:pPr>
    </w:p>
    <w:p w:rsidR="00071895" w:rsidRDefault="00071895" w:rsidP="006237F5">
      <w:pPr>
        <w:pStyle w:val="af6"/>
        <w:keepNext/>
        <w:rPr>
          <w:rtl/>
        </w:rPr>
      </w:pPr>
      <w:r w:rsidRPr="001E406A">
        <w:rPr>
          <w:rStyle w:val="TagStyle"/>
          <w:rtl/>
        </w:rPr>
        <w:t xml:space="preserve"> &lt;&lt; יור &gt;&gt;</w:t>
      </w:r>
      <w:r w:rsidRPr="00671B09">
        <w:rPr>
          <w:rStyle w:val="TagStyle"/>
          <w:rtl/>
        </w:rPr>
        <w:t xml:space="preserve"> </w:t>
      </w:r>
      <w:r>
        <w:rPr>
          <w:rtl/>
        </w:rPr>
        <w:t>היו"ר אמיר אוחנה:</w:t>
      </w:r>
      <w:r w:rsidRPr="00671B0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שם אין בעיה, </w:t>
      </w:r>
      <w:bookmarkStart w:id="65934" w:name="_ETM_Q169_404000"/>
      <w:bookmarkEnd w:id="65934"/>
      <w:r>
        <w:rPr>
          <w:rFonts w:hint="cs"/>
          <w:rtl/>
        </w:rPr>
        <w:t xml:space="preserve">רק החיווי לא נדלק. </w:t>
      </w:r>
    </w:p>
    <w:p w:rsidR="00071895" w:rsidRDefault="00071895" w:rsidP="006237F5">
      <w:pPr>
        <w:rPr>
          <w:rtl/>
        </w:rPr>
      </w:pPr>
    </w:p>
    <w:p w:rsidR="00071895" w:rsidRDefault="00071895" w:rsidP="006237F5">
      <w:pPr>
        <w:pStyle w:val="af5"/>
        <w:keepNext/>
        <w:rPr>
          <w:rtl/>
        </w:rPr>
      </w:pPr>
      <w:bookmarkStart w:id="65935" w:name="ET_interruption_קריאות_12"/>
      <w:r w:rsidRPr="001E406A">
        <w:rPr>
          <w:rStyle w:val="TagStyle"/>
          <w:rtl/>
        </w:rPr>
        <w:t xml:space="preserve"> &lt;&lt; קריאה &gt;&gt;</w:t>
      </w:r>
      <w:r w:rsidRPr="00671B09">
        <w:rPr>
          <w:rStyle w:val="TagStyle"/>
          <w:rtl/>
        </w:rPr>
        <w:t xml:space="preserve"> </w:t>
      </w:r>
      <w:r>
        <w:rPr>
          <w:rtl/>
        </w:rPr>
        <w:t>קריאות:</w:t>
      </w:r>
      <w:r w:rsidRPr="00671B09">
        <w:rPr>
          <w:rStyle w:val="TagStyle"/>
          <w:rtl/>
        </w:rPr>
        <w:t xml:space="preserve"> </w:t>
      </w:r>
      <w:r w:rsidRPr="001E406A">
        <w:rPr>
          <w:rStyle w:val="TagStyle"/>
          <w:rtl/>
        </w:rPr>
        <w:t>&lt;&lt; קריאה &gt;&gt;</w:t>
      </w:r>
      <w:r>
        <w:rPr>
          <w:rtl/>
        </w:rPr>
        <w:t xml:space="preserve">   </w:t>
      </w:r>
      <w:bookmarkEnd w:id="65935"/>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af6"/>
        <w:keepNext/>
        <w:rPr>
          <w:rtl/>
        </w:rPr>
      </w:pPr>
      <w:r w:rsidRPr="001E406A">
        <w:rPr>
          <w:rStyle w:val="TagStyle"/>
          <w:rtl/>
        </w:rPr>
        <w:t xml:space="preserve"> &lt;&lt; יור &gt;&gt;</w:t>
      </w:r>
      <w:r w:rsidRPr="00671B09">
        <w:rPr>
          <w:rStyle w:val="TagStyle"/>
          <w:rtl/>
        </w:rPr>
        <w:t xml:space="preserve"> </w:t>
      </w:r>
      <w:r>
        <w:rPr>
          <w:rtl/>
        </w:rPr>
        <w:t>היו"ר אמיר אוחנה:</w:t>
      </w:r>
      <w:r w:rsidRPr="00671B0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8F3C33">
      <w:pPr>
        <w:rPr>
          <w:rtl/>
        </w:rPr>
      </w:pPr>
      <w:r>
        <w:rPr>
          <w:rFonts w:hint="cs"/>
          <w:rtl/>
        </w:rPr>
        <w:t xml:space="preserve">רבותיי, אני עושה הפסקה </w:t>
      </w:r>
      <w:bookmarkStart w:id="65936" w:name="_ETM_Q169_415000"/>
      <w:bookmarkEnd w:id="65936"/>
      <w:r>
        <w:rPr>
          <w:rFonts w:hint="cs"/>
          <w:rtl/>
        </w:rPr>
        <w:t>קלה. מדור מחשב, תבדקו רגע את הבעיות</w:t>
      </w:r>
      <w:r w:rsidR="008F3C33">
        <w:rPr>
          <w:rFonts w:hint="cs"/>
          <w:rtl/>
        </w:rPr>
        <w:t>,</w:t>
      </w:r>
      <w:r>
        <w:rPr>
          <w:rFonts w:hint="cs"/>
          <w:rtl/>
        </w:rPr>
        <w:t xml:space="preserve"> כדי שנוכל</w:t>
      </w:r>
      <w:bookmarkStart w:id="65937" w:name="_ETM_Q169_416000"/>
      <w:bookmarkEnd w:id="65937"/>
      <w:r>
        <w:rPr>
          <w:rFonts w:hint="cs"/>
          <w:rtl/>
        </w:rPr>
        <w:t xml:space="preserve"> להמשיך באופן רציף. חברים, כמה שניות, זו לא הפסקה ארוכה. </w:t>
      </w:r>
      <w:bookmarkStart w:id="65938" w:name="_ETM_Q169_428000"/>
      <w:bookmarkEnd w:id="65938"/>
    </w:p>
    <w:p w:rsidR="00071895" w:rsidRDefault="00071895" w:rsidP="006237F5">
      <w:pPr>
        <w:rPr>
          <w:rtl/>
        </w:rPr>
      </w:pPr>
    </w:p>
    <w:p w:rsidR="00071895" w:rsidRDefault="00071895" w:rsidP="006237F5">
      <w:pPr>
        <w:pStyle w:val="af5"/>
        <w:keepNext/>
        <w:rPr>
          <w:rtl/>
        </w:rPr>
      </w:pPr>
      <w:bookmarkStart w:id="65939" w:name="ET_interruption_6352_14"/>
      <w:r w:rsidRPr="001E406A">
        <w:rPr>
          <w:rStyle w:val="TagStyle"/>
          <w:rtl/>
        </w:rPr>
        <w:t xml:space="preserve"> &lt;&lt; קריאה &gt;&gt;</w:t>
      </w:r>
      <w:r w:rsidRPr="004C6A19">
        <w:rPr>
          <w:rStyle w:val="TagStyle"/>
          <w:rtl/>
        </w:rPr>
        <w:t xml:space="preserve"> </w:t>
      </w:r>
      <w:r>
        <w:rPr>
          <w:rtl/>
        </w:rPr>
        <w:t>אלמוג כהן (עוצמה יהודית):</w:t>
      </w:r>
      <w:r w:rsidRPr="004C6A19">
        <w:rPr>
          <w:rStyle w:val="TagStyle"/>
          <w:rtl/>
        </w:rPr>
        <w:t xml:space="preserve"> </w:t>
      </w:r>
      <w:r w:rsidRPr="001E406A">
        <w:rPr>
          <w:rStyle w:val="TagStyle"/>
          <w:rtl/>
        </w:rPr>
        <w:t>&lt;&lt; קריאה &gt;&gt;</w:t>
      </w:r>
      <w:r>
        <w:rPr>
          <w:rtl/>
        </w:rPr>
        <w:t xml:space="preserve">   </w:t>
      </w:r>
      <w:bookmarkEnd w:id="65939"/>
    </w:p>
    <w:p w:rsidR="00071895" w:rsidRDefault="00071895" w:rsidP="00A11436">
      <w:pPr>
        <w:rPr>
          <w:rtl/>
        </w:rPr>
      </w:pPr>
    </w:p>
    <w:p w:rsidR="00071895" w:rsidRDefault="00071895" w:rsidP="006237F5">
      <w:pPr>
        <w:rPr>
          <w:rtl/>
        </w:rPr>
      </w:pPr>
      <w:bookmarkStart w:id="65940" w:name="_ETM_Q169_492000"/>
      <w:bookmarkEnd w:id="65940"/>
      <w:r>
        <w:rPr>
          <w:rFonts w:hint="cs"/>
          <w:rtl/>
        </w:rPr>
        <w:t xml:space="preserve">שתי הצבעות של השר סופר לא נקלטו. </w:t>
      </w:r>
    </w:p>
    <w:p w:rsidR="00071895" w:rsidRDefault="00071895" w:rsidP="006237F5">
      <w:pPr>
        <w:rPr>
          <w:rtl/>
        </w:rPr>
      </w:pPr>
      <w:bookmarkStart w:id="65941" w:name="_ETM_Q169_480000"/>
      <w:bookmarkEnd w:id="65941"/>
    </w:p>
    <w:p w:rsidR="00071895" w:rsidRDefault="00071895" w:rsidP="006237F5">
      <w:pPr>
        <w:pStyle w:val="af6"/>
        <w:keepNext/>
        <w:rPr>
          <w:rtl/>
        </w:rPr>
      </w:pPr>
      <w:r w:rsidRPr="001E406A">
        <w:rPr>
          <w:rStyle w:val="TagStyle"/>
          <w:rtl/>
        </w:rPr>
        <w:t xml:space="preserve"> &lt;&lt; יור &gt;&gt;</w:t>
      </w:r>
      <w:r w:rsidRPr="004C6A19">
        <w:rPr>
          <w:rStyle w:val="TagStyle"/>
          <w:rtl/>
        </w:rPr>
        <w:t xml:space="preserve"> </w:t>
      </w:r>
      <w:r>
        <w:rPr>
          <w:rtl/>
        </w:rPr>
        <w:t>היו"ר אמיר אוחנה:</w:t>
      </w:r>
      <w:r w:rsidRPr="004C6A1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5942" w:name="_ETM_Q169_482000"/>
      <w:bookmarkEnd w:id="65942"/>
      <w:r>
        <w:rPr>
          <w:rFonts w:hint="cs"/>
          <w:rtl/>
        </w:rPr>
        <w:t xml:space="preserve">יושב-ראש </w:t>
      </w:r>
      <w:bookmarkStart w:id="65943" w:name="_ETM_Q169_493000"/>
      <w:bookmarkEnd w:id="65943"/>
      <w:r>
        <w:rPr>
          <w:rFonts w:hint="cs"/>
          <w:rtl/>
        </w:rPr>
        <w:t xml:space="preserve">הקואליציה ומרכזת האופוזיציה, תרצו אולי לנצל את ההזדמנות לעשות הצבעה </w:t>
      </w:r>
      <w:bookmarkStart w:id="65944" w:name="_ETM_Q169_499000"/>
      <w:bookmarkEnd w:id="65944"/>
      <w:r>
        <w:rPr>
          <w:rFonts w:hint="cs"/>
          <w:rtl/>
        </w:rPr>
        <w:t>שמית, כדי שמדור מחשב יוכל לטפל בכל הבעיות?</w:t>
      </w:r>
    </w:p>
    <w:p w:rsidR="00071895" w:rsidRDefault="00071895" w:rsidP="006237F5">
      <w:pPr>
        <w:rPr>
          <w:rtl/>
        </w:rPr>
      </w:pPr>
      <w:bookmarkStart w:id="65945" w:name="_ETM_Q169_503000"/>
      <w:bookmarkEnd w:id="65945"/>
    </w:p>
    <w:p w:rsidR="00071895" w:rsidRDefault="00071895" w:rsidP="006237F5">
      <w:pPr>
        <w:pStyle w:val="af5"/>
        <w:keepNext/>
        <w:rPr>
          <w:rtl/>
        </w:rPr>
      </w:pPr>
      <w:r w:rsidRPr="001E406A">
        <w:rPr>
          <w:rStyle w:val="TagStyle"/>
          <w:rtl/>
        </w:rPr>
        <w:t xml:space="preserve"> &lt;&lt; קריאה &gt;&gt;</w:t>
      </w:r>
      <w:r w:rsidRPr="004C6A19">
        <w:rPr>
          <w:rStyle w:val="TagStyle"/>
          <w:rtl/>
        </w:rPr>
        <w:t xml:space="preserve"> </w:t>
      </w:r>
      <w:r>
        <w:rPr>
          <w:rtl/>
        </w:rPr>
        <w:t>מירב בן ארי (יש עתיד):</w:t>
      </w:r>
      <w:r w:rsidRPr="004C6A19">
        <w:rPr>
          <w:rStyle w:val="TagStyle"/>
          <w:rtl/>
        </w:rPr>
        <w:t xml:space="preserve"> </w:t>
      </w:r>
      <w:r w:rsidRPr="001E406A">
        <w:rPr>
          <w:rStyle w:val="TagStyle"/>
          <w:rtl/>
        </w:rPr>
        <w:t>&lt;&lt; קריאה &gt;&gt;</w:t>
      </w:r>
      <w:r>
        <w:rPr>
          <w:rtl/>
        </w:rPr>
        <w:t xml:space="preserve">   </w:t>
      </w:r>
    </w:p>
    <w:p w:rsidR="00071895" w:rsidRDefault="00071895" w:rsidP="00A11436">
      <w:pPr>
        <w:rPr>
          <w:rtl/>
        </w:rPr>
      </w:pPr>
    </w:p>
    <w:p w:rsidR="00071895" w:rsidRDefault="00071895" w:rsidP="006237F5">
      <w:pPr>
        <w:rPr>
          <w:rtl/>
        </w:rPr>
      </w:pPr>
      <w:r>
        <w:rPr>
          <w:rFonts w:hint="cs"/>
          <w:rtl/>
        </w:rPr>
        <w:t>כן. נסיים את משרד הבריאות?</w:t>
      </w:r>
    </w:p>
    <w:p w:rsidR="00071895" w:rsidRDefault="00071895" w:rsidP="006237F5">
      <w:pPr>
        <w:rPr>
          <w:rtl/>
        </w:rPr>
      </w:pPr>
      <w:bookmarkStart w:id="65946" w:name="_ETM_Q169_507000"/>
      <w:bookmarkEnd w:id="65946"/>
    </w:p>
    <w:p w:rsidR="00071895" w:rsidRDefault="00071895" w:rsidP="006237F5">
      <w:pPr>
        <w:pStyle w:val="af6"/>
        <w:keepNext/>
        <w:rPr>
          <w:rtl/>
        </w:rPr>
      </w:pPr>
      <w:r w:rsidRPr="001E406A">
        <w:rPr>
          <w:rStyle w:val="TagStyle"/>
          <w:rtl/>
        </w:rPr>
        <w:t xml:space="preserve"> &lt;&lt; יור &gt;&gt;</w:t>
      </w:r>
      <w:r w:rsidRPr="004C6A19">
        <w:rPr>
          <w:rStyle w:val="TagStyle"/>
          <w:rtl/>
        </w:rPr>
        <w:t xml:space="preserve"> </w:t>
      </w:r>
      <w:r>
        <w:rPr>
          <w:rtl/>
        </w:rPr>
        <w:t>היו"ר אמיר אוחנה:</w:t>
      </w:r>
      <w:r w:rsidRPr="004C6A1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6237F5">
      <w:pPr>
        <w:rPr>
          <w:rtl/>
        </w:rPr>
      </w:pPr>
      <w:bookmarkStart w:id="65947" w:name="_ETM_Q169_509000"/>
      <w:bookmarkEnd w:id="65947"/>
      <w:r>
        <w:rPr>
          <w:rFonts w:hint="cs"/>
          <w:rtl/>
        </w:rPr>
        <w:t xml:space="preserve">אני בודק אם אפשר. אפשר להמשיך. חוץ מהעמדה של השר מלכיאלי, נמסר לי שהעמדות האחרות </w:t>
      </w:r>
      <w:bookmarkStart w:id="65948" w:name="_ETM_Q169_545000"/>
      <w:bookmarkEnd w:id="65948"/>
      <w:r>
        <w:rPr>
          <w:rFonts w:hint="cs"/>
          <w:rtl/>
        </w:rPr>
        <w:t>עובדות באופן תקין.</w:t>
      </w:r>
      <w:bookmarkStart w:id="65949" w:name="_ETM_Q169_511000"/>
      <w:bookmarkStart w:id="65950" w:name="_ETM_Q169_311000"/>
      <w:bookmarkEnd w:id="65949"/>
      <w:bookmarkEnd w:id="65950"/>
    </w:p>
    <w:p w:rsidR="00071895" w:rsidRDefault="00071895" w:rsidP="006237F5">
      <w:pPr>
        <w:rPr>
          <w:rtl/>
        </w:rPr>
      </w:pPr>
    </w:p>
    <w:p w:rsidR="00071895" w:rsidRDefault="00071895" w:rsidP="006237F5">
      <w:pPr>
        <w:rPr>
          <w:rtl/>
        </w:rPr>
      </w:pPr>
      <w:r>
        <w:rPr>
          <w:rFonts w:hint="cs"/>
          <w:rtl/>
        </w:rPr>
        <w:t xml:space="preserve">חברי הכנסת, אנא שבו במקומותיכם, אנחנו ממשיכים בהצבעה. אם אני לא טועה, היינו בהסתייגויות שמשמעותן הפחתת תקציב, </w:t>
      </w:r>
      <w:bookmarkStart w:id="65951" w:name="_ETM_Q169_568000"/>
      <w:bookmarkEnd w:id="65951"/>
      <w:r>
        <w:rPr>
          <w:rFonts w:hint="cs"/>
          <w:rtl/>
        </w:rPr>
        <w:t xml:space="preserve">והצבענו. עכשיו נצביע כהצעת הוועדה. רבותיי, לאחר שההסתייגויות לא </w:t>
      </w:r>
      <w:bookmarkStart w:id="65952" w:name="_ETM_Q169_576000"/>
      <w:bookmarkEnd w:id="65952"/>
      <w:r>
        <w:rPr>
          <w:rFonts w:hint="cs"/>
          <w:rtl/>
        </w:rPr>
        <w:t xml:space="preserve">התקבלו, אנחנו מצביעים כעת על סעיף תקציבי 24 </w:t>
      </w:r>
      <w:r>
        <w:rPr>
          <w:rtl/>
        </w:rPr>
        <w:t>–</w:t>
      </w:r>
      <w:r>
        <w:rPr>
          <w:rFonts w:hint="cs"/>
          <w:rtl/>
        </w:rPr>
        <w:t xml:space="preserve"> </w:t>
      </w:r>
      <w:bookmarkStart w:id="65953" w:name="_ETM_Q169_583000"/>
      <w:bookmarkEnd w:id="65953"/>
      <w:r>
        <w:rPr>
          <w:rFonts w:hint="cs"/>
          <w:rtl/>
        </w:rPr>
        <w:t>משרד הבריאות, לשנת הכספים 2024, כהצעת הוועדה. נא להצביע.</w:t>
      </w:r>
    </w:p>
    <w:p w:rsidR="00071895" w:rsidRDefault="00071895" w:rsidP="006237F5">
      <w:pPr>
        <w:rPr>
          <w:rtl/>
        </w:rPr>
      </w:pPr>
      <w:bookmarkStart w:id="65954" w:name="_ETM_Q169_587000"/>
      <w:bookmarkEnd w:id="65954"/>
    </w:p>
    <w:p w:rsidR="00071895" w:rsidRDefault="00071895" w:rsidP="006237F5">
      <w:pPr>
        <w:pStyle w:val="af1"/>
        <w:keepNext/>
        <w:rPr>
          <w:rtl/>
        </w:rPr>
      </w:pPr>
      <w:r>
        <w:rPr>
          <w:rtl/>
        </w:rPr>
        <w:t>הצבעה מס'</w:t>
      </w:r>
      <w:r>
        <w:rPr>
          <w:rFonts w:hint="cs"/>
          <w:rtl/>
        </w:rPr>
        <w:t xml:space="preserve"> 86</w:t>
      </w:r>
    </w:p>
    <w:p w:rsidR="00071895" w:rsidRDefault="00071895" w:rsidP="006237F5">
      <w:pPr>
        <w:pStyle w:val="--"/>
        <w:keepNext/>
        <w:rPr>
          <w:rtl/>
        </w:rPr>
      </w:pPr>
    </w:p>
    <w:p w:rsidR="00071895" w:rsidRDefault="00071895" w:rsidP="006237F5">
      <w:pPr>
        <w:pStyle w:val="--"/>
        <w:keepNext/>
        <w:rPr>
          <w:rtl/>
        </w:rPr>
      </w:pPr>
      <w:r>
        <w:rPr>
          <w:rtl/>
        </w:rPr>
        <w:t>בעד סעי</w:t>
      </w:r>
      <w:r>
        <w:rPr>
          <w:rFonts w:hint="cs"/>
          <w:rtl/>
        </w:rPr>
        <w:t xml:space="preserve">ף 24, כהצעת הוועדה </w:t>
      </w:r>
      <w:r>
        <w:rPr>
          <w:rtl/>
        </w:rPr>
        <w:t>–</w:t>
      </w:r>
      <w:r>
        <w:rPr>
          <w:rFonts w:hint="cs"/>
          <w:rtl/>
        </w:rPr>
        <w:t xml:space="preserve"> 61</w:t>
      </w:r>
    </w:p>
    <w:p w:rsidR="00071895" w:rsidRDefault="00071895" w:rsidP="006237F5">
      <w:pPr>
        <w:pStyle w:val="--"/>
        <w:keepNext/>
        <w:rPr>
          <w:rtl/>
        </w:rPr>
      </w:pPr>
      <w:r>
        <w:rPr>
          <w:rtl/>
        </w:rPr>
        <w:t xml:space="preserve">נגד – </w:t>
      </w:r>
      <w:r>
        <w:rPr>
          <w:rFonts w:hint="cs"/>
          <w:rtl/>
        </w:rPr>
        <w:t>48</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סעיף 24 לשנת הכספים 2024, כהצעת הוועדה, נתקבל.</w:t>
      </w:r>
    </w:p>
    <w:p w:rsidR="00071895" w:rsidRDefault="00071895" w:rsidP="006237F5">
      <w:pPr>
        <w:rPr>
          <w:rtl/>
        </w:rPr>
      </w:pPr>
    </w:p>
    <w:p w:rsidR="00071895" w:rsidRDefault="00071895" w:rsidP="006237F5">
      <w:pPr>
        <w:pStyle w:val="af6"/>
        <w:keepNext/>
        <w:rPr>
          <w:rtl/>
        </w:rPr>
      </w:pPr>
      <w:r w:rsidRPr="001E406A">
        <w:rPr>
          <w:rStyle w:val="TagStyle"/>
          <w:rtl/>
        </w:rPr>
        <w:t xml:space="preserve"> &lt;&lt; יור &gt;&gt;</w:t>
      </w:r>
      <w:r w:rsidRPr="004C6A19">
        <w:rPr>
          <w:rStyle w:val="TagStyle"/>
          <w:rtl/>
        </w:rPr>
        <w:t xml:space="preserve"> </w:t>
      </w:r>
      <w:r>
        <w:rPr>
          <w:rtl/>
        </w:rPr>
        <w:t>היו"ר אמיר אוחנה:</w:t>
      </w:r>
      <w:r w:rsidRPr="004C6A1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61 בעד</w:t>
      </w:r>
      <w:bookmarkStart w:id="65955" w:name="_ETM_Q169_603000"/>
      <w:bookmarkEnd w:id="65955"/>
      <w:r>
        <w:rPr>
          <w:rFonts w:hint="cs"/>
          <w:rtl/>
        </w:rPr>
        <w:t>, 48 נגד. אני רואה שגם העמדה של השר מלכיאלי עובדת</w:t>
      </w:r>
      <w:r w:rsidR="00BF4295">
        <w:rPr>
          <w:rFonts w:hint="cs"/>
          <w:rtl/>
        </w:rPr>
        <w:t>,</w:t>
      </w:r>
      <w:r>
        <w:rPr>
          <w:rFonts w:hint="cs"/>
          <w:rtl/>
        </w:rPr>
        <w:t xml:space="preserve"> ולכן לא צריך להוסיף. </w:t>
      </w:r>
    </w:p>
    <w:p w:rsidR="00071895" w:rsidRDefault="00071895" w:rsidP="006237F5">
      <w:pPr>
        <w:rPr>
          <w:rtl/>
        </w:rPr>
      </w:pPr>
      <w:bookmarkStart w:id="65956" w:name="_ETM_Q169_617000"/>
      <w:bookmarkEnd w:id="65956"/>
    </w:p>
    <w:p w:rsidR="00071895" w:rsidRDefault="00071895" w:rsidP="006237F5">
      <w:pPr>
        <w:pStyle w:val="af5"/>
        <w:keepNext/>
        <w:rPr>
          <w:rtl/>
        </w:rPr>
      </w:pPr>
      <w:r w:rsidRPr="001E406A">
        <w:rPr>
          <w:rStyle w:val="TagStyle"/>
          <w:rtl/>
        </w:rPr>
        <w:t xml:space="preserve"> &lt;&lt; קריאה &gt;&gt;</w:t>
      </w:r>
      <w:r w:rsidRPr="004C6A19">
        <w:rPr>
          <w:rStyle w:val="TagStyle"/>
          <w:rtl/>
        </w:rPr>
        <w:t xml:space="preserve"> </w:t>
      </w:r>
      <w:r>
        <w:rPr>
          <w:rtl/>
        </w:rPr>
        <w:t>מירב בן ארי (יש עתיד):</w:t>
      </w:r>
      <w:r w:rsidRPr="004C6A19">
        <w:rPr>
          <w:rStyle w:val="TagStyle"/>
          <w:rtl/>
        </w:rPr>
        <w:t xml:space="preserve"> </w:t>
      </w:r>
      <w:r w:rsidRPr="001E406A">
        <w:rPr>
          <w:rStyle w:val="TagStyle"/>
          <w:rtl/>
        </w:rPr>
        <w:t>&lt;&lt;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לא נלחץ אצל גלעד. </w:t>
      </w:r>
    </w:p>
    <w:p w:rsidR="00071895" w:rsidRDefault="00071895" w:rsidP="006237F5">
      <w:pPr>
        <w:rPr>
          <w:rtl/>
        </w:rPr>
      </w:pPr>
      <w:bookmarkStart w:id="65957" w:name="_ETM_Q169_616000"/>
      <w:bookmarkEnd w:id="65957"/>
    </w:p>
    <w:p w:rsidR="00071895" w:rsidRDefault="00071895" w:rsidP="006237F5">
      <w:pPr>
        <w:pStyle w:val="af6"/>
        <w:keepNext/>
        <w:rPr>
          <w:rtl/>
        </w:rPr>
      </w:pPr>
      <w:r w:rsidRPr="001E406A">
        <w:rPr>
          <w:rStyle w:val="TagStyle"/>
          <w:rtl/>
        </w:rPr>
        <w:t xml:space="preserve"> &lt;&lt; יור &gt;&gt;</w:t>
      </w:r>
      <w:r w:rsidRPr="004C6A19">
        <w:rPr>
          <w:rStyle w:val="TagStyle"/>
          <w:rtl/>
        </w:rPr>
        <w:t xml:space="preserve"> </w:t>
      </w:r>
      <w:r>
        <w:rPr>
          <w:rtl/>
        </w:rPr>
        <w:t>היו"ר אמיר אוחנה:</w:t>
      </w:r>
      <w:r w:rsidRPr="004C6A1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BF4295">
      <w:pPr>
        <w:rPr>
          <w:rtl/>
        </w:rPr>
      </w:pPr>
      <w:bookmarkStart w:id="65958" w:name="_ETM_Q169_619000"/>
      <w:bookmarkEnd w:id="65958"/>
      <w:r>
        <w:rPr>
          <w:rFonts w:hint="cs"/>
          <w:rtl/>
        </w:rPr>
        <w:t xml:space="preserve">אז אני מוסיף גם את קולו של חבר הכנסת קריב </w:t>
      </w:r>
      <w:r>
        <w:rPr>
          <w:rFonts w:hint="eastAsia"/>
          <w:rtl/>
        </w:rPr>
        <w:t>–</w:t>
      </w:r>
      <w:r>
        <w:rPr>
          <w:rFonts w:hint="cs"/>
          <w:rtl/>
        </w:rPr>
        <w:t xml:space="preserve"> נגד. זה לא משנה את תוצאת ההצבעה</w:t>
      </w:r>
      <w:r w:rsidR="00BF4295">
        <w:rPr>
          <w:rFonts w:hint="cs"/>
          <w:rtl/>
        </w:rPr>
        <w:t>,</w:t>
      </w:r>
      <w:r>
        <w:rPr>
          <w:rFonts w:hint="cs"/>
          <w:rtl/>
        </w:rPr>
        <w:t xml:space="preserve"> ולכן סעיף תקציבי 24 </w:t>
      </w:r>
      <w:r>
        <w:rPr>
          <w:rtl/>
        </w:rPr>
        <w:t>–</w:t>
      </w:r>
      <w:r>
        <w:rPr>
          <w:rFonts w:hint="cs"/>
          <w:rtl/>
        </w:rPr>
        <w:t xml:space="preserve"> משרד הבריאות, לשנת הכספים 2024, כהצעת </w:t>
      </w:r>
      <w:bookmarkStart w:id="65959" w:name="_ETM_Q169_633000"/>
      <w:bookmarkEnd w:id="65959"/>
      <w:r>
        <w:rPr>
          <w:rFonts w:hint="cs"/>
          <w:rtl/>
        </w:rPr>
        <w:t>הוועדה</w:t>
      </w:r>
      <w:r w:rsidR="00BF4295">
        <w:rPr>
          <w:rFonts w:hint="cs"/>
          <w:rtl/>
        </w:rPr>
        <w:t>, התקבל</w:t>
      </w:r>
      <w:r>
        <w:rPr>
          <w:rFonts w:hint="cs"/>
          <w:rtl/>
        </w:rPr>
        <w:t xml:space="preserve">. </w:t>
      </w:r>
    </w:p>
    <w:p w:rsidR="00071895" w:rsidRDefault="00071895" w:rsidP="006237F5">
      <w:pPr>
        <w:rPr>
          <w:rtl/>
        </w:rPr>
      </w:pPr>
    </w:p>
    <w:p w:rsidR="00071895" w:rsidRDefault="00071895" w:rsidP="00BF4295">
      <w:pPr>
        <w:rPr>
          <w:rtl/>
        </w:rPr>
      </w:pPr>
      <w:bookmarkStart w:id="65960" w:name="_ETM_Q169_634000"/>
      <w:bookmarkEnd w:id="65960"/>
      <w:r>
        <w:rPr>
          <w:rFonts w:hint="cs"/>
          <w:rtl/>
        </w:rPr>
        <w:t xml:space="preserve">נעבור כעת להצביע על הסתייגויות לסעיף 25 </w:t>
      </w:r>
      <w:r>
        <w:rPr>
          <w:rtl/>
        </w:rPr>
        <w:t>–</w:t>
      </w:r>
      <w:r>
        <w:rPr>
          <w:rFonts w:hint="cs"/>
          <w:rtl/>
        </w:rPr>
        <w:t xml:space="preserve"> הרשות לניצולי השואה, לשנת הכספים 2024, הסתייגויות שמשמעותן תוספת </w:t>
      </w:r>
      <w:bookmarkStart w:id="65961" w:name="_ETM_Q169_646000"/>
      <w:bookmarkEnd w:id="65961"/>
      <w:r>
        <w:rPr>
          <w:rFonts w:hint="cs"/>
          <w:rtl/>
        </w:rPr>
        <w:t>תקציב. הצבעה על הסתייגויות שמשמעותן תוספת תקציב כעת.</w:t>
      </w:r>
    </w:p>
    <w:p w:rsidR="00071895" w:rsidRDefault="00071895" w:rsidP="006237F5">
      <w:pPr>
        <w:rPr>
          <w:rtl/>
        </w:rPr>
      </w:pPr>
      <w:bookmarkStart w:id="65962" w:name="_ETM_Q169_655000"/>
      <w:bookmarkStart w:id="65963" w:name="_ETM_Q169_600000"/>
      <w:bookmarkEnd w:id="65962"/>
      <w:bookmarkEnd w:id="65963"/>
    </w:p>
    <w:p w:rsidR="00071895" w:rsidRDefault="00071895" w:rsidP="006237F5">
      <w:pPr>
        <w:pStyle w:val="af1"/>
        <w:keepNext/>
        <w:rPr>
          <w:rtl/>
        </w:rPr>
      </w:pPr>
      <w:r>
        <w:rPr>
          <w:rtl/>
        </w:rPr>
        <w:t>הצבעה מס'</w:t>
      </w:r>
      <w:r>
        <w:rPr>
          <w:rFonts w:hint="cs"/>
          <w:rtl/>
        </w:rPr>
        <w:t xml:space="preserve"> 87</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48</w:t>
      </w:r>
    </w:p>
    <w:p w:rsidR="00071895" w:rsidRDefault="00071895" w:rsidP="006237F5">
      <w:pPr>
        <w:pStyle w:val="--"/>
        <w:keepNext/>
        <w:rPr>
          <w:rtl/>
        </w:rPr>
      </w:pPr>
      <w:r>
        <w:rPr>
          <w:rtl/>
        </w:rPr>
        <w:t xml:space="preserve">נגד – </w:t>
      </w:r>
      <w:r>
        <w:rPr>
          <w:rFonts w:hint="cs"/>
          <w:rtl/>
        </w:rPr>
        <w:t>60</w:t>
      </w:r>
    </w:p>
    <w:p w:rsidR="00071895" w:rsidRDefault="00071895" w:rsidP="006237F5">
      <w:pPr>
        <w:pStyle w:val="--"/>
        <w:keepNext/>
        <w:rPr>
          <w:rtl/>
        </w:rPr>
      </w:pPr>
      <w:r>
        <w:rPr>
          <w:rtl/>
        </w:rPr>
        <w:t>נמנעים</w:t>
      </w:r>
      <w:r>
        <w:rPr>
          <w:rFonts w:hint="cs"/>
          <w:rtl/>
        </w:rPr>
        <w:t xml:space="preserve"> </w:t>
      </w:r>
      <w:r>
        <w:rPr>
          <w:rtl/>
        </w:rPr>
        <w:t xml:space="preserve">– </w:t>
      </w:r>
      <w:r>
        <w:rPr>
          <w:rFonts w:hint="cs"/>
          <w:rtl/>
        </w:rPr>
        <w:t>אין</w:t>
      </w:r>
    </w:p>
    <w:p w:rsidR="00071895" w:rsidRDefault="00071895" w:rsidP="006237F5">
      <w:pPr>
        <w:pStyle w:val="af2"/>
        <w:rPr>
          <w:rtl/>
        </w:rPr>
      </w:pPr>
      <w:r>
        <w:rPr>
          <w:rFonts w:hint="cs"/>
          <w:rtl/>
        </w:rPr>
        <w:t xml:space="preserve">ההסתייגויות לסעיף 25 בדבר תוספת תקציב לא נתקבלו. </w:t>
      </w:r>
    </w:p>
    <w:p w:rsidR="00071895" w:rsidRDefault="00071895" w:rsidP="006237F5">
      <w:pPr>
        <w:rPr>
          <w:rtl/>
        </w:rPr>
      </w:pPr>
    </w:p>
    <w:p w:rsidR="00071895" w:rsidRDefault="00071895" w:rsidP="006237F5">
      <w:pPr>
        <w:pStyle w:val="af6"/>
        <w:keepNext/>
        <w:rPr>
          <w:rtl/>
        </w:rPr>
      </w:pPr>
      <w:r w:rsidRPr="001E406A">
        <w:rPr>
          <w:rStyle w:val="TagStyle"/>
          <w:rtl/>
        </w:rPr>
        <w:t xml:space="preserve"> &lt;&lt; יור &gt;&gt;</w:t>
      </w:r>
      <w:r w:rsidRPr="004C6A19">
        <w:rPr>
          <w:rStyle w:val="TagStyle"/>
          <w:rtl/>
        </w:rPr>
        <w:t xml:space="preserve"> </w:t>
      </w:r>
      <w:r>
        <w:rPr>
          <w:rtl/>
        </w:rPr>
        <w:t>היו"ר אמיר אוחנה:</w:t>
      </w:r>
      <w:r w:rsidRPr="004C6A19">
        <w:rPr>
          <w:rStyle w:val="TagStyle"/>
          <w:rtl/>
        </w:rPr>
        <w:t xml:space="preserve"> </w:t>
      </w:r>
      <w:r w:rsidRPr="001E406A">
        <w:rPr>
          <w:rStyle w:val="TagStyle"/>
          <w:rtl/>
        </w:rPr>
        <w:t>&lt;&lt; יור &gt;&gt;</w:t>
      </w:r>
      <w:r>
        <w:rPr>
          <w:rtl/>
        </w:rPr>
        <w:t xml:space="preserve">   </w:t>
      </w:r>
    </w:p>
    <w:p w:rsidR="00071895" w:rsidRDefault="00071895" w:rsidP="00A11436">
      <w:pPr>
        <w:rPr>
          <w:rtl/>
        </w:rPr>
      </w:pPr>
    </w:p>
    <w:p w:rsidR="00071895" w:rsidRDefault="00071895" w:rsidP="00A11436">
      <w:pPr>
        <w:rPr>
          <w:rtl/>
        </w:rPr>
      </w:pPr>
      <w:r>
        <w:rPr>
          <w:rFonts w:hint="cs"/>
          <w:rtl/>
        </w:rPr>
        <w:t xml:space="preserve">48 בעד, 60 </w:t>
      </w:r>
      <w:bookmarkStart w:id="65964" w:name="_ETM_Q169_669000"/>
      <w:bookmarkEnd w:id="65964"/>
      <w:r>
        <w:rPr>
          <w:rFonts w:hint="cs"/>
          <w:rtl/>
        </w:rPr>
        <w:t xml:space="preserve">נגד, נוכח אחד. אני קובע כי ההסתייגויות לא התקבלו. כעת </w:t>
      </w:r>
      <w:bookmarkStart w:id="65965" w:name="_ETM_Q169_674000"/>
      <w:bookmarkEnd w:id="65965"/>
      <w:r>
        <w:rPr>
          <w:rFonts w:hint="cs"/>
          <w:rtl/>
        </w:rPr>
        <w:t xml:space="preserve">נצביע </w:t>
      </w:r>
      <w:r w:rsidR="00A11436">
        <w:rPr>
          <w:rFonts w:hint="cs"/>
          <w:rtl/>
        </w:rPr>
        <w:t>– – –</w:t>
      </w:r>
    </w:p>
    <w:p w:rsidR="00071895" w:rsidRPr="004C6A19" w:rsidRDefault="00071895" w:rsidP="006237F5">
      <w:pPr>
        <w:rPr>
          <w:rtl/>
        </w:rPr>
      </w:pPr>
      <w:bookmarkStart w:id="65966" w:name="_ETM_Q169_677000"/>
      <w:bookmarkEnd w:id="65966"/>
    </w:p>
    <w:p w:rsidR="00071895" w:rsidRDefault="00071895" w:rsidP="006237F5">
      <w:pPr>
        <w:pStyle w:val="af5"/>
        <w:keepNext/>
        <w:rPr>
          <w:rtl/>
        </w:rPr>
      </w:pPr>
      <w:bookmarkStart w:id="65967" w:name="ET_interruption_5300_21"/>
      <w:r w:rsidRPr="001E406A">
        <w:rPr>
          <w:rStyle w:val="TagStyle"/>
          <w:rtl/>
        </w:rPr>
        <w:t xml:space="preserve"> &lt;&lt; קריאה &gt;&gt;</w:t>
      </w:r>
      <w:r w:rsidRPr="004C6A19">
        <w:rPr>
          <w:rStyle w:val="TagStyle"/>
          <w:rtl/>
        </w:rPr>
        <w:t xml:space="preserve"> </w:t>
      </w:r>
      <w:r>
        <w:rPr>
          <w:rtl/>
        </w:rPr>
        <w:t>מירב בן ארי (יש עתיד):</w:t>
      </w:r>
      <w:r w:rsidRPr="004C6A19">
        <w:rPr>
          <w:rStyle w:val="TagStyle"/>
          <w:rtl/>
        </w:rPr>
        <w:t xml:space="preserve"> </w:t>
      </w:r>
      <w:r w:rsidRPr="001E406A">
        <w:rPr>
          <w:rStyle w:val="TagStyle"/>
          <w:rtl/>
        </w:rPr>
        <w:t>&lt;&lt; קריאה &gt;&gt;</w:t>
      </w:r>
      <w:r>
        <w:rPr>
          <w:rtl/>
        </w:rPr>
        <w:t xml:space="preserve">   </w:t>
      </w:r>
      <w:bookmarkEnd w:id="65967"/>
    </w:p>
    <w:p w:rsidR="00071895" w:rsidRDefault="00071895" w:rsidP="00A11436">
      <w:pPr>
        <w:rPr>
          <w:rtl/>
        </w:rPr>
      </w:pPr>
    </w:p>
    <w:p w:rsidR="00071895" w:rsidRDefault="00071895" w:rsidP="006237F5">
      <w:pPr>
        <w:rPr>
          <w:rtl/>
        </w:rPr>
      </w:pPr>
      <w:bookmarkStart w:id="65968" w:name="_ETM_Q169_676000"/>
      <w:bookmarkEnd w:id="65968"/>
      <w:r>
        <w:rPr>
          <w:rFonts w:hint="cs"/>
          <w:rtl/>
        </w:rPr>
        <w:t xml:space="preserve">זה לא עובד. אם תסתכל עכשיו </w:t>
      </w:r>
      <w:r>
        <w:rPr>
          <w:rFonts w:hint="eastAsia"/>
          <w:rtl/>
        </w:rPr>
        <w:t>–</w:t>
      </w:r>
      <w:r>
        <w:rPr>
          <w:rFonts w:hint="cs"/>
          <w:rtl/>
        </w:rPr>
        <w:t xml:space="preserve"> יש בעיה. אנחנו לא 48, בוודאות, בטח לא ברשות לניצולי שואה. יש בעיה. </w:t>
      </w:r>
    </w:p>
    <w:p w:rsidR="00071895" w:rsidRDefault="00071895" w:rsidP="006237F5">
      <w:pPr>
        <w:rPr>
          <w:rtl/>
        </w:rPr>
      </w:pPr>
    </w:p>
    <w:p w:rsidR="00071895" w:rsidRDefault="00071895" w:rsidP="006237F5">
      <w:pPr>
        <w:pStyle w:val="af6"/>
        <w:keepNext/>
        <w:rPr>
          <w:rtl/>
        </w:rPr>
      </w:pPr>
      <w:r w:rsidRPr="001E406A">
        <w:rPr>
          <w:rStyle w:val="TagStyle"/>
          <w:rtl/>
        </w:rPr>
        <w:t xml:space="preserve"> &lt;&lt; יור &gt;&gt; </w:t>
      </w:r>
      <w:r>
        <w:rPr>
          <w:rtl/>
        </w:rPr>
        <w:t>היו"ר אמיר אוחנה:</w:t>
      </w:r>
      <w:r w:rsidRPr="001E406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אוקיי, בואו נעשה הצבעה שמית וניתן כמה </w:t>
      </w:r>
      <w:bookmarkStart w:id="65969" w:name="_ETM_Q169_688000"/>
      <w:bookmarkEnd w:id="65969"/>
      <w:r>
        <w:rPr>
          <w:rFonts w:hint="cs"/>
          <w:rtl/>
        </w:rPr>
        <w:t xml:space="preserve">דקות למדור מחשב לטפל בזה. </w:t>
      </w:r>
    </w:p>
    <w:p w:rsidR="00071895" w:rsidRDefault="00071895" w:rsidP="006237F5">
      <w:pPr>
        <w:rPr>
          <w:rtl/>
        </w:rPr>
      </w:pPr>
      <w:bookmarkStart w:id="65970" w:name="_ETM_Q169_692000"/>
      <w:bookmarkEnd w:id="65970"/>
    </w:p>
    <w:p w:rsidR="00071895" w:rsidRDefault="00071895" w:rsidP="006237F5">
      <w:pPr>
        <w:pStyle w:val="af5"/>
        <w:keepNext/>
        <w:rPr>
          <w:rtl/>
        </w:rPr>
      </w:pPr>
      <w:r w:rsidRPr="001E406A">
        <w:rPr>
          <w:rStyle w:val="TagStyle"/>
          <w:rtl/>
        </w:rPr>
        <w:t xml:space="preserve"> &lt;&lt; קריאה &gt;&gt; </w:t>
      </w:r>
      <w:r>
        <w:rPr>
          <w:rtl/>
        </w:rPr>
        <w:t>מירב בן ארי (יש עתיד):</w:t>
      </w:r>
      <w:r w:rsidRPr="001E406A">
        <w:rPr>
          <w:rStyle w:val="TagStyle"/>
          <w:rtl/>
        </w:rPr>
        <w:t xml:space="preserve"> &lt;&lt; קריאה &gt;&gt;</w:t>
      </w:r>
      <w:r>
        <w:rPr>
          <w:rtl/>
        </w:rPr>
        <w:t xml:space="preserve">   </w:t>
      </w:r>
    </w:p>
    <w:p w:rsidR="00071895" w:rsidRDefault="00071895" w:rsidP="00A11436">
      <w:pPr>
        <w:rPr>
          <w:rtl/>
        </w:rPr>
      </w:pPr>
    </w:p>
    <w:p w:rsidR="00071895" w:rsidRDefault="00071895" w:rsidP="00A11436">
      <w:pPr>
        <w:rPr>
          <w:rtl/>
        </w:rPr>
      </w:pPr>
      <w:bookmarkStart w:id="65971" w:name="_ETM_Q169_691000"/>
      <w:bookmarkEnd w:id="65971"/>
      <w:r>
        <w:rPr>
          <w:rFonts w:hint="cs"/>
          <w:rtl/>
        </w:rPr>
        <w:t xml:space="preserve">נעשה עכשיו הצבעה אלקטרונית </w:t>
      </w:r>
      <w:r w:rsidR="00A11436">
        <w:rPr>
          <w:rFonts w:hint="cs"/>
          <w:rtl/>
        </w:rPr>
        <w:t>– – –</w:t>
      </w:r>
      <w:r>
        <w:rPr>
          <w:rFonts w:hint="cs"/>
          <w:rtl/>
        </w:rPr>
        <w:t xml:space="preserve"> </w:t>
      </w:r>
    </w:p>
    <w:p w:rsidR="00071895" w:rsidRDefault="00071895" w:rsidP="006237F5">
      <w:pPr>
        <w:rPr>
          <w:rtl/>
        </w:rPr>
      </w:pPr>
    </w:p>
    <w:p w:rsidR="00071895" w:rsidRDefault="00071895" w:rsidP="006237F5">
      <w:pPr>
        <w:pStyle w:val="af6"/>
        <w:keepNext/>
        <w:rPr>
          <w:rtl/>
        </w:rPr>
      </w:pPr>
      <w:bookmarkStart w:id="65972" w:name="ET_yor_6423_25"/>
      <w:r w:rsidRPr="001E406A">
        <w:rPr>
          <w:rStyle w:val="TagStyle"/>
          <w:rtl/>
        </w:rPr>
        <w:t xml:space="preserve"> &lt;&lt; יור &gt;&gt; </w:t>
      </w:r>
      <w:r>
        <w:rPr>
          <w:rtl/>
        </w:rPr>
        <w:t>היו"ר אמיר אוחנה:</w:t>
      </w:r>
      <w:r w:rsidRPr="001E406A">
        <w:rPr>
          <w:rStyle w:val="TagStyle"/>
          <w:rtl/>
        </w:rPr>
        <w:t xml:space="preserve"> &lt;&lt; יור &gt;&gt;</w:t>
      </w:r>
      <w:r>
        <w:rPr>
          <w:rtl/>
        </w:rPr>
        <w:t xml:space="preserve">   </w:t>
      </w:r>
      <w:bookmarkEnd w:id="65972"/>
    </w:p>
    <w:p w:rsidR="00071895" w:rsidRDefault="00071895" w:rsidP="00A11436">
      <w:pPr>
        <w:rPr>
          <w:rtl/>
        </w:rPr>
      </w:pPr>
    </w:p>
    <w:p w:rsidR="00071895" w:rsidRDefault="00071895" w:rsidP="006237F5">
      <w:pPr>
        <w:rPr>
          <w:rtl/>
        </w:rPr>
      </w:pPr>
      <w:r>
        <w:rPr>
          <w:rFonts w:hint="cs"/>
          <w:rtl/>
        </w:rPr>
        <w:t xml:space="preserve">נסיים את זה באלקטרונית, ואחר כך נעבור להצבעה </w:t>
      </w:r>
      <w:bookmarkStart w:id="65973" w:name="_ETM_Q169_696000"/>
      <w:bookmarkEnd w:id="65973"/>
      <w:r>
        <w:rPr>
          <w:rFonts w:hint="cs"/>
          <w:rtl/>
        </w:rPr>
        <w:t xml:space="preserve">שמית ומדור מחשב יוכל לטפל. </w:t>
      </w:r>
      <w:bookmarkStart w:id="65974" w:name="_ETM_Q169_702000"/>
      <w:bookmarkStart w:id="65975" w:name="_ETM_Q169_703000"/>
      <w:bookmarkEnd w:id="65974"/>
      <w:bookmarkEnd w:id="65975"/>
      <w:r>
        <w:rPr>
          <w:rFonts w:hint="cs"/>
          <w:rtl/>
        </w:rPr>
        <w:t xml:space="preserve">בכל מקרה, גם עם הקולות </w:t>
      </w:r>
      <w:bookmarkStart w:id="65976" w:name="_ETM_Q169_704000"/>
      <w:bookmarkEnd w:id="65976"/>
      <w:r>
        <w:rPr>
          <w:rFonts w:hint="cs"/>
          <w:rtl/>
        </w:rPr>
        <w:t xml:space="preserve">שלא נספרו, זה לא משנה את התוצאה </w:t>
      </w:r>
      <w:r>
        <w:rPr>
          <w:rFonts w:hint="eastAsia"/>
          <w:rtl/>
        </w:rPr>
        <w:t>–</w:t>
      </w:r>
      <w:r>
        <w:rPr>
          <w:rFonts w:hint="cs"/>
          <w:rtl/>
        </w:rPr>
        <w:t xml:space="preserve"> שההסתייגויות לא התקבלו. </w:t>
      </w:r>
      <w:bookmarkStart w:id="65977" w:name="_ETM_Q169_711000"/>
      <w:bookmarkEnd w:id="65977"/>
    </w:p>
    <w:p w:rsidR="00071895" w:rsidRDefault="00071895" w:rsidP="006237F5">
      <w:pPr>
        <w:rPr>
          <w:rtl/>
        </w:rPr>
      </w:pPr>
    </w:p>
    <w:p w:rsidR="00071895" w:rsidRDefault="00071895" w:rsidP="00BF4295">
      <w:pPr>
        <w:rPr>
          <w:rtl/>
        </w:rPr>
      </w:pPr>
      <w:r>
        <w:rPr>
          <w:rFonts w:hint="cs"/>
          <w:rtl/>
        </w:rPr>
        <w:t>היינו בתוספת תקציב</w:t>
      </w:r>
      <w:r w:rsidR="00BF4295">
        <w:rPr>
          <w:rFonts w:hint="cs"/>
          <w:rtl/>
        </w:rPr>
        <w:t>.</w:t>
      </w:r>
      <w:r>
        <w:rPr>
          <w:rFonts w:hint="cs"/>
          <w:rtl/>
        </w:rPr>
        <w:t xml:space="preserve"> עכשיו אנחנו בהפחתה. אנחנו נצביע כעת על הסתייגויות שמשמעותן הפחתת תקציב. הצבעה כעת. </w:t>
      </w:r>
    </w:p>
    <w:p w:rsidR="00071895" w:rsidRPr="001E406A" w:rsidRDefault="00071895" w:rsidP="006237F5">
      <w:pPr>
        <w:rPr>
          <w:rtl/>
        </w:rPr>
      </w:pPr>
    </w:p>
    <w:p w:rsidR="00071895" w:rsidRDefault="00071895" w:rsidP="006237F5">
      <w:pPr>
        <w:pStyle w:val="af1"/>
        <w:keepNext/>
        <w:rPr>
          <w:rtl/>
        </w:rPr>
      </w:pPr>
      <w:bookmarkStart w:id="65978" w:name="_ETM_Q169_664000"/>
      <w:bookmarkEnd w:id="65978"/>
      <w:r>
        <w:rPr>
          <w:rtl/>
        </w:rPr>
        <w:t>הצבעה מס'</w:t>
      </w:r>
      <w:r>
        <w:rPr>
          <w:rFonts w:hint="cs"/>
          <w:rtl/>
        </w:rPr>
        <w:t xml:space="preserve"> 88</w:t>
      </w:r>
    </w:p>
    <w:p w:rsidR="00071895" w:rsidRDefault="00071895" w:rsidP="006237F5">
      <w:pPr>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071895" w:rsidRDefault="00071895" w:rsidP="006237F5">
      <w:pPr>
        <w:pStyle w:val="--"/>
        <w:keepNext/>
        <w:rPr>
          <w:rtl/>
        </w:rPr>
      </w:pPr>
      <w:r>
        <w:rPr>
          <w:rtl/>
        </w:rPr>
        <w:t xml:space="preserve">נגד – </w:t>
      </w:r>
      <w:r>
        <w:rPr>
          <w:rFonts w:hint="cs"/>
          <w:rtl/>
        </w:rPr>
        <w:t>61</w:t>
      </w:r>
    </w:p>
    <w:p w:rsidR="00071895" w:rsidRDefault="00071895" w:rsidP="006237F5">
      <w:pPr>
        <w:pStyle w:val="--"/>
        <w:keepNext/>
        <w:rPr>
          <w:rtl/>
        </w:rPr>
      </w:pPr>
      <w:r>
        <w:rPr>
          <w:rtl/>
        </w:rPr>
        <w:t>נמנעים</w:t>
      </w:r>
      <w:r>
        <w:rPr>
          <w:rFonts w:hint="cs"/>
          <w:rtl/>
        </w:rPr>
        <w:t xml:space="preserve"> </w:t>
      </w:r>
      <w:r>
        <w:rPr>
          <w:rtl/>
        </w:rPr>
        <w:t xml:space="preserve">– </w:t>
      </w:r>
      <w:r>
        <w:rPr>
          <w:rFonts w:hint="cs"/>
          <w:rtl/>
        </w:rPr>
        <w:t>אין</w:t>
      </w:r>
    </w:p>
    <w:p w:rsidR="00071895" w:rsidRPr="004C6A19" w:rsidRDefault="00071895" w:rsidP="005A2959">
      <w:pPr>
        <w:pStyle w:val="af2"/>
        <w:rPr>
          <w:rtl/>
        </w:rPr>
      </w:pPr>
      <w:r>
        <w:rPr>
          <w:rFonts w:hint="cs"/>
          <w:rtl/>
        </w:rPr>
        <w:t>ההסתייגויות לסעיף 25 בדבר הפחתת תקציב לא נתקבלו.</w:t>
      </w:r>
    </w:p>
    <w:p w:rsidR="00071895" w:rsidRDefault="00071895" w:rsidP="006237F5">
      <w:pPr>
        <w:rPr>
          <w:rtl/>
        </w:rPr>
      </w:pPr>
    </w:p>
    <w:p w:rsidR="00071895" w:rsidRDefault="00071895" w:rsidP="006237F5">
      <w:pPr>
        <w:pStyle w:val="af6"/>
        <w:keepNext/>
        <w:rPr>
          <w:rtl/>
        </w:rPr>
      </w:pPr>
      <w:r w:rsidRPr="001E406A">
        <w:rPr>
          <w:rStyle w:val="TagStyle"/>
          <w:rtl/>
        </w:rPr>
        <w:t xml:space="preserve"> &lt;&lt; יור &gt;&gt; </w:t>
      </w:r>
      <w:r>
        <w:rPr>
          <w:rtl/>
        </w:rPr>
        <w:t>היו"ר אמיר אוחנה:</w:t>
      </w:r>
      <w:r w:rsidRPr="001E406A">
        <w:rPr>
          <w:rStyle w:val="TagStyle"/>
          <w:rtl/>
        </w:rPr>
        <w:t xml:space="preserve"> &lt;&lt; יור &gt;&gt;</w:t>
      </w:r>
      <w:r>
        <w:rPr>
          <w:rtl/>
        </w:rPr>
        <w:t xml:space="preserve">   </w:t>
      </w:r>
    </w:p>
    <w:p w:rsidR="00071895" w:rsidRDefault="00071895" w:rsidP="00A11436">
      <w:pPr>
        <w:rPr>
          <w:rtl/>
        </w:rPr>
      </w:pPr>
    </w:p>
    <w:p w:rsidR="00071895" w:rsidRDefault="00071895" w:rsidP="00BF4295">
      <w:pPr>
        <w:rPr>
          <w:rtl/>
        </w:rPr>
      </w:pPr>
      <w:bookmarkStart w:id="65979" w:name="_ETM_Q169_721000"/>
      <w:bookmarkEnd w:id="65979"/>
      <w:r>
        <w:rPr>
          <w:rFonts w:hint="cs"/>
          <w:rtl/>
        </w:rPr>
        <w:t>השר איזנקוט, הצבעת?</w:t>
      </w:r>
      <w:bookmarkStart w:id="65980" w:name="_ETM_Q169_734000"/>
      <w:bookmarkEnd w:id="65980"/>
      <w:r>
        <w:rPr>
          <w:rFonts w:hint="cs"/>
          <w:rtl/>
        </w:rPr>
        <w:t xml:space="preserve"> אוקיי. 50 בעד, 61 נגד. גם ההסתייגויות הללו לא התקבלו. </w:t>
      </w:r>
    </w:p>
    <w:p w:rsidR="00071895" w:rsidRDefault="00071895" w:rsidP="006237F5">
      <w:pPr>
        <w:rPr>
          <w:rtl/>
        </w:rPr>
      </w:pPr>
      <w:bookmarkStart w:id="65981" w:name="_ETM_Q169_738000"/>
      <w:bookmarkEnd w:id="65981"/>
    </w:p>
    <w:p w:rsidR="00071895" w:rsidRDefault="00071895" w:rsidP="00A11436">
      <w:pPr>
        <w:rPr>
          <w:rtl/>
        </w:rPr>
      </w:pPr>
      <w:bookmarkStart w:id="65982" w:name="_ETM_Q169_739000"/>
      <w:bookmarkEnd w:id="65982"/>
      <w:r>
        <w:rPr>
          <w:rFonts w:hint="cs"/>
          <w:rtl/>
        </w:rPr>
        <w:t xml:space="preserve">לכן נעבור להצבעה על סעיף תקציבי 25 </w:t>
      </w:r>
      <w:r w:rsidR="00A11436">
        <w:rPr>
          <w:rFonts w:hint="cs"/>
          <w:rtl/>
        </w:rPr>
        <w:t>– – –</w:t>
      </w:r>
    </w:p>
    <w:p w:rsidR="00071895" w:rsidRDefault="00071895" w:rsidP="006237F5">
      <w:pPr>
        <w:rPr>
          <w:rtl/>
        </w:rPr>
      </w:pPr>
      <w:bookmarkStart w:id="65983" w:name="_ETM_Q169_743000"/>
      <w:bookmarkEnd w:id="65983"/>
    </w:p>
    <w:p w:rsidR="00071895" w:rsidRDefault="00071895" w:rsidP="006237F5">
      <w:pPr>
        <w:pStyle w:val="af5"/>
        <w:keepNext/>
        <w:rPr>
          <w:rtl/>
        </w:rPr>
      </w:pPr>
      <w:bookmarkStart w:id="65984" w:name="ET_interruption_5300_27"/>
      <w:r w:rsidRPr="001E406A">
        <w:rPr>
          <w:rStyle w:val="TagStyle"/>
          <w:rtl/>
        </w:rPr>
        <w:t xml:space="preserve"> &lt;&lt; קריאה &gt;&gt; </w:t>
      </w:r>
      <w:r>
        <w:rPr>
          <w:rtl/>
        </w:rPr>
        <w:t>מירב בן ארי (יש עתיד):</w:t>
      </w:r>
      <w:r w:rsidRPr="001E406A">
        <w:rPr>
          <w:rStyle w:val="TagStyle"/>
          <w:rtl/>
        </w:rPr>
        <w:t xml:space="preserve"> &lt;&lt; קריאה &gt;&gt;</w:t>
      </w:r>
      <w:r>
        <w:rPr>
          <w:rtl/>
        </w:rPr>
        <w:t xml:space="preserve">   </w:t>
      </w:r>
      <w:bookmarkEnd w:id="65984"/>
    </w:p>
    <w:p w:rsidR="00071895" w:rsidRDefault="00071895" w:rsidP="00A11436">
      <w:pPr>
        <w:rPr>
          <w:rtl/>
        </w:rPr>
      </w:pPr>
    </w:p>
    <w:p w:rsidR="00071895" w:rsidRDefault="00071895" w:rsidP="006237F5">
      <w:pPr>
        <w:rPr>
          <w:rtl/>
        </w:rPr>
      </w:pPr>
      <w:r>
        <w:rPr>
          <w:rFonts w:hint="cs"/>
          <w:rtl/>
        </w:rPr>
        <w:t xml:space="preserve">רגע, הבנת ששניהם הצביעו ולא ראית אותם? </w:t>
      </w:r>
    </w:p>
    <w:p w:rsidR="00071895" w:rsidRDefault="00071895" w:rsidP="006237F5">
      <w:pPr>
        <w:rPr>
          <w:rtl/>
        </w:rPr>
      </w:pPr>
      <w:bookmarkStart w:id="65985" w:name="_ETM_Q169_747000"/>
      <w:bookmarkEnd w:id="65985"/>
    </w:p>
    <w:p w:rsidR="00071895" w:rsidRDefault="00071895" w:rsidP="006237F5">
      <w:pPr>
        <w:pStyle w:val="af6"/>
        <w:keepNext/>
        <w:rPr>
          <w:rtl/>
        </w:rPr>
      </w:pPr>
      <w:r w:rsidRPr="001E406A">
        <w:rPr>
          <w:rStyle w:val="TagStyle"/>
          <w:rtl/>
        </w:rPr>
        <w:t xml:space="preserve"> &lt;&lt; יור &gt;&gt; </w:t>
      </w:r>
      <w:r>
        <w:rPr>
          <w:rtl/>
        </w:rPr>
        <w:t>היו"ר אמיר אוחנה:</w:t>
      </w:r>
      <w:r w:rsidRPr="001E406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הבנתי. כרגע ניתן למדור מחשב לטפל בזה, אבל זה לא משנה את תוצאת ההצבעה, גם אם אני מקבל את הקולות </w:t>
      </w:r>
      <w:bookmarkStart w:id="65986" w:name="_ETM_Q169_757000"/>
      <w:bookmarkEnd w:id="65986"/>
      <w:r>
        <w:rPr>
          <w:rFonts w:hint="cs"/>
          <w:rtl/>
        </w:rPr>
        <w:t xml:space="preserve">הנוספים. </w:t>
      </w:r>
    </w:p>
    <w:p w:rsidR="00071895" w:rsidRDefault="00071895" w:rsidP="006237F5">
      <w:pPr>
        <w:rPr>
          <w:rtl/>
        </w:rPr>
      </w:pPr>
    </w:p>
    <w:p w:rsidR="00071895" w:rsidRDefault="00071895" w:rsidP="00A11436">
      <w:pPr>
        <w:rPr>
          <w:rtl/>
        </w:rPr>
      </w:pPr>
      <w:bookmarkStart w:id="65987" w:name="TOR_Q170"/>
      <w:bookmarkEnd w:id="65987"/>
      <w:r>
        <w:rPr>
          <w:rFonts w:hint="cs"/>
          <w:rtl/>
        </w:rPr>
        <w:t xml:space="preserve">ולכן, אנחנו נעבור להצבעה על סעיף תקציבי 25 </w:t>
      </w:r>
      <w:r>
        <w:rPr>
          <w:rtl/>
        </w:rPr>
        <w:t>–</w:t>
      </w:r>
      <w:r>
        <w:rPr>
          <w:rFonts w:hint="cs"/>
          <w:rtl/>
        </w:rPr>
        <w:t xml:space="preserve"> הרשות לניצולי השואה, לשנת הכספים 2024, כהצעת הוועדה. הצבעה כעת. </w:t>
      </w:r>
    </w:p>
    <w:p w:rsidR="00071895" w:rsidRDefault="00071895" w:rsidP="006237F5">
      <w:pPr>
        <w:keepNext/>
        <w:rPr>
          <w:rtl/>
        </w:rPr>
      </w:pPr>
    </w:p>
    <w:p w:rsidR="00071895" w:rsidRDefault="00071895" w:rsidP="006237F5">
      <w:pPr>
        <w:pStyle w:val="af1"/>
        <w:keepNext/>
        <w:rPr>
          <w:rtl/>
        </w:rPr>
      </w:pPr>
      <w:r>
        <w:rPr>
          <w:rtl/>
        </w:rPr>
        <w:t>הצבעה מס'</w:t>
      </w:r>
      <w:r>
        <w:rPr>
          <w:rFonts w:hint="cs"/>
          <w:rtl/>
        </w:rPr>
        <w:t xml:space="preserve"> 89</w:t>
      </w:r>
    </w:p>
    <w:p w:rsidR="00071895" w:rsidRDefault="00071895" w:rsidP="006237F5">
      <w:pPr>
        <w:pStyle w:val="--"/>
        <w:keepNext/>
        <w:rPr>
          <w:rtl/>
        </w:rPr>
      </w:pPr>
    </w:p>
    <w:p w:rsidR="00071895" w:rsidRDefault="00071895" w:rsidP="006237F5">
      <w:pPr>
        <w:pStyle w:val="--"/>
        <w:keepNext/>
        <w:rPr>
          <w:rtl/>
        </w:rPr>
      </w:pPr>
      <w:r>
        <w:rPr>
          <w:rtl/>
        </w:rPr>
        <w:t>בעד</w:t>
      </w:r>
      <w:r>
        <w:rPr>
          <w:rFonts w:hint="cs"/>
          <w:rtl/>
        </w:rPr>
        <w:t xml:space="preserve"> סעיף 25, כהצעת הוועדה</w:t>
      </w:r>
      <w:r>
        <w:rPr>
          <w:rtl/>
        </w:rPr>
        <w:t xml:space="preserve"> – </w:t>
      </w:r>
      <w:r>
        <w:rPr>
          <w:rFonts w:hint="cs"/>
          <w:rtl/>
        </w:rPr>
        <w:t>60</w:t>
      </w:r>
    </w:p>
    <w:p w:rsidR="00071895" w:rsidRDefault="00071895" w:rsidP="006237F5">
      <w:pPr>
        <w:pStyle w:val="--"/>
        <w:keepNext/>
        <w:rPr>
          <w:rtl/>
        </w:rPr>
      </w:pPr>
      <w:r>
        <w:rPr>
          <w:rtl/>
        </w:rPr>
        <w:t xml:space="preserve">נגד – </w:t>
      </w:r>
      <w:r>
        <w:rPr>
          <w:rFonts w:hint="cs"/>
          <w:rtl/>
        </w:rPr>
        <w:t>53</w:t>
      </w:r>
    </w:p>
    <w:p w:rsidR="00071895" w:rsidRDefault="00071895" w:rsidP="006237F5">
      <w:pPr>
        <w:pStyle w:val="--"/>
        <w:keepNext/>
        <w:rPr>
          <w:rtl/>
        </w:rPr>
      </w:pPr>
      <w:r>
        <w:rPr>
          <w:rtl/>
        </w:rPr>
        <w:t xml:space="preserve">נמנעים – </w:t>
      </w:r>
      <w:r>
        <w:rPr>
          <w:rFonts w:hint="cs"/>
          <w:rtl/>
        </w:rPr>
        <w:t>אין</w:t>
      </w:r>
    </w:p>
    <w:p w:rsidR="00071895" w:rsidRPr="009930B6" w:rsidRDefault="00071895" w:rsidP="006237F5">
      <w:pPr>
        <w:pStyle w:val="af2"/>
        <w:rPr>
          <w:rtl/>
        </w:rPr>
      </w:pPr>
      <w:r>
        <w:rPr>
          <w:rFonts w:hint="cs"/>
          <w:rtl/>
        </w:rPr>
        <w:t>סעיף 25,</w:t>
      </w:r>
      <w:r w:rsidRPr="00DC1E7B">
        <w:rPr>
          <w:rtl/>
        </w:rPr>
        <w:t xml:space="preserve"> כהצעת הוועדה</w:t>
      </w:r>
      <w:r>
        <w:rPr>
          <w:rFonts w:hint="cs"/>
          <w:rtl/>
        </w:rPr>
        <w:t xml:space="preserve">, נתקבל. </w:t>
      </w:r>
    </w:p>
    <w:p w:rsidR="00071895" w:rsidRDefault="00071895" w:rsidP="006237F5">
      <w:pPr>
        <w:rPr>
          <w:rtl/>
        </w:rPr>
      </w:pPr>
    </w:p>
    <w:p w:rsidR="00071895" w:rsidRDefault="00071895" w:rsidP="006237F5">
      <w:pPr>
        <w:pStyle w:val="af6"/>
        <w:keepNext/>
        <w:rPr>
          <w:rtl/>
        </w:rPr>
      </w:pPr>
      <w:r w:rsidRPr="000A34BF">
        <w:rPr>
          <w:rStyle w:val="TagStyle"/>
          <w:rtl/>
        </w:rPr>
        <w:t xml:space="preserve"> &lt;&lt; יור &gt;&gt;</w:t>
      </w:r>
      <w:r w:rsidRPr="003C304C">
        <w:rPr>
          <w:rStyle w:val="TagStyle"/>
          <w:rtl/>
        </w:rPr>
        <w:t xml:space="preserve"> </w:t>
      </w:r>
      <w:r>
        <w:rPr>
          <w:rtl/>
        </w:rPr>
        <w:t>היו"ר אמיר אוחנה:</w:t>
      </w:r>
      <w:r w:rsidRPr="003C304C">
        <w:rPr>
          <w:rStyle w:val="TagStyle"/>
          <w:rtl/>
        </w:rPr>
        <w:t xml:space="preserve"> </w:t>
      </w:r>
      <w:r w:rsidRPr="000A34BF">
        <w:rPr>
          <w:rStyle w:val="TagStyle"/>
          <w:rtl/>
        </w:rPr>
        <w:t>&lt;&lt; יור &gt;&gt;</w:t>
      </w:r>
      <w:r>
        <w:rPr>
          <w:rtl/>
        </w:rPr>
        <w:t xml:space="preserve">   </w:t>
      </w:r>
    </w:p>
    <w:p w:rsidR="00071895" w:rsidRDefault="00071895" w:rsidP="00A11436">
      <w:pPr>
        <w:rPr>
          <w:rtl/>
          <w:lang w:eastAsia="he-IL"/>
        </w:rPr>
      </w:pPr>
    </w:p>
    <w:p w:rsidR="00071895" w:rsidRDefault="00071895" w:rsidP="00BF4295">
      <w:pPr>
        <w:rPr>
          <w:rtl/>
          <w:lang w:eastAsia="he-IL"/>
        </w:rPr>
      </w:pPr>
      <w:r>
        <w:rPr>
          <w:rFonts w:hint="cs"/>
          <w:rtl/>
          <w:lang w:eastAsia="he-IL"/>
        </w:rPr>
        <w:t>הכול נקלט</w:t>
      </w:r>
      <w:bookmarkStart w:id="65988" w:name="_ETM_Q170_183890"/>
      <w:bookmarkEnd w:id="65988"/>
      <w:r>
        <w:rPr>
          <w:rFonts w:hint="cs"/>
          <w:rtl/>
          <w:lang w:eastAsia="he-IL"/>
        </w:rPr>
        <w:t>? 60 בעד, 53 נגד. אני קובע כי סעיף תקציבי</w:t>
      </w:r>
      <w:bookmarkStart w:id="65989" w:name="_ETM_Q170_186404"/>
      <w:bookmarkEnd w:id="65989"/>
      <w:r>
        <w:rPr>
          <w:rFonts w:hint="cs"/>
          <w:rtl/>
          <w:lang w:eastAsia="he-IL"/>
        </w:rPr>
        <w:t xml:space="preserve"> 25 </w:t>
      </w:r>
      <w:r>
        <w:rPr>
          <w:rtl/>
          <w:lang w:eastAsia="he-IL"/>
        </w:rPr>
        <w:t>–</w:t>
      </w:r>
      <w:r>
        <w:rPr>
          <w:rFonts w:hint="cs"/>
          <w:rtl/>
          <w:lang w:eastAsia="he-IL"/>
        </w:rPr>
        <w:t xml:space="preserve"> איפה יש בעיה? אתי עט</w:t>
      </w:r>
      <w:r w:rsidR="00BF4295">
        <w:rPr>
          <w:rFonts w:hint="cs"/>
          <w:rtl/>
          <w:lang w:eastAsia="he-IL"/>
        </w:rPr>
        <w:t>י</w:t>
      </w:r>
      <w:r>
        <w:rPr>
          <w:rFonts w:hint="cs"/>
          <w:rtl/>
          <w:lang w:eastAsia="he-IL"/>
        </w:rPr>
        <w:t>יה? חברת הכנסת עטייה</w:t>
      </w:r>
      <w:bookmarkStart w:id="65990" w:name="_ETM_Q170_198240"/>
      <w:bookmarkEnd w:id="65990"/>
      <w:r>
        <w:rPr>
          <w:rFonts w:hint="cs"/>
          <w:rtl/>
          <w:lang w:eastAsia="he-IL"/>
        </w:rPr>
        <w:t xml:space="preserve"> </w:t>
      </w:r>
      <w:r>
        <w:rPr>
          <w:rtl/>
          <w:lang w:eastAsia="he-IL"/>
        </w:rPr>
        <w:t>–</w:t>
      </w:r>
      <w:r>
        <w:rPr>
          <w:rFonts w:hint="cs"/>
          <w:rtl/>
          <w:lang w:eastAsia="he-IL"/>
        </w:rPr>
        <w:t xml:space="preserve"> בני, תגיד לי אם להוסיף את הקול או</w:t>
      </w:r>
      <w:bookmarkStart w:id="65991" w:name="_ETM_Q170_198831"/>
      <w:bookmarkEnd w:id="65991"/>
      <w:r>
        <w:rPr>
          <w:rFonts w:hint="cs"/>
          <w:rtl/>
          <w:lang w:eastAsia="he-IL"/>
        </w:rPr>
        <w:t xml:space="preserve"> שזה לא משנה. להוסיף? אז 61 בעד, 53 נגד, יחד</w:t>
      </w:r>
      <w:bookmarkStart w:id="65992" w:name="_ETM_Q170_212928"/>
      <w:bookmarkEnd w:id="65992"/>
      <w:r>
        <w:rPr>
          <w:rFonts w:hint="cs"/>
          <w:rtl/>
          <w:lang w:eastAsia="he-IL"/>
        </w:rPr>
        <w:t xml:space="preserve"> עם קולה של חברת הכנסת אתי חוה עטייה. סעיף תקציבי</w:t>
      </w:r>
      <w:bookmarkStart w:id="65993" w:name="_ETM_Q170_217200"/>
      <w:bookmarkEnd w:id="65993"/>
      <w:r>
        <w:rPr>
          <w:rFonts w:hint="cs"/>
          <w:rtl/>
          <w:lang w:eastAsia="he-IL"/>
        </w:rPr>
        <w:t xml:space="preserve"> 25 </w:t>
      </w:r>
      <w:r>
        <w:rPr>
          <w:rtl/>
          <w:lang w:eastAsia="he-IL"/>
        </w:rPr>
        <w:t>–</w:t>
      </w:r>
      <w:r>
        <w:rPr>
          <w:rFonts w:hint="cs"/>
          <w:rtl/>
          <w:lang w:eastAsia="he-IL"/>
        </w:rPr>
        <w:t xml:space="preserve"> הרשות לניצולי השואה, לשנת הכספים 2024, כהצעת הוועדה, התקבל.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האם אפשר לעשות הצבעה שמית, לתת </w:t>
      </w:r>
      <w:bookmarkStart w:id="65994" w:name="_ETM_Q170_228673"/>
      <w:bookmarkEnd w:id="65994"/>
      <w:r>
        <w:rPr>
          <w:rFonts w:hint="cs"/>
          <w:rtl/>
          <w:lang w:eastAsia="he-IL"/>
        </w:rPr>
        <w:t>כמה דקות? כן. ניתן הצבעה שמית, בסדר? אוקיי, אנחנו עוברים להצבעה</w:t>
      </w:r>
      <w:bookmarkStart w:id="65995" w:name="_ETM_Q170_232449"/>
      <w:bookmarkEnd w:id="65995"/>
      <w:r>
        <w:rPr>
          <w:rFonts w:hint="cs"/>
          <w:rtl/>
          <w:lang w:eastAsia="he-IL"/>
        </w:rPr>
        <w:t xml:space="preserve"> על הסתייגויות לסעיף 26 </w:t>
      </w:r>
      <w:r>
        <w:rPr>
          <w:rtl/>
          <w:lang w:eastAsia="he-IL"/>
        </w:rPr>
        <w:t>–</w:t>
      </w:r>
      <w:r>
        <w:rPr>
          <w:rFonts w:hint="cs"/>
          <w:rtl/>
          <w:lang w:eastAsia="he-IL"/>
        </w:rPr>
        <w:t xml:space="preserve"> המשרד להגנת הסביבה, לשנת הכספים</w:t>
      </w:r>
      <w:bookmarkStart w:id="65996" w:name="_ETM_Q170_236505"/>
      <w:bookmarkEnd w:id="65996"/>
      <w:r>
        <w:rPr>
          <w:rFonts w:hint="cs"/>
          <w:rtl/>
          <w:lang w:eastAsia="he-IL"/>
        </w:rPr>
        <w:t xml:space="preserve"> 2024, הצבעה על הסתייגויות שמשמעותן תוספת תקציב. ההצבעה תהיה שמית.</w:t>
      </w:r>
      <w:bookmarkStart w:id="65997" w:name="_ETM_Q170_248674"/>
      <w:bookmarkEnd w:id="65997"/>
      <w:r>
        <w:rPr>
          <w:rFonts w:hint="cs"/>
          <w:rtl/>
          <w:lang w:eastAsia="he-IL"/>
        </w:rPr>
        <w:t xml:space="preserve"> מזכיר הכנסת, </w:t>
      </w:r>
      <w:r w:rsidR="00BF4295">
        <w:rPr>
          <w:rFonts w:hint="cs"/>
          <w:rtl/>
          <w:lang w:eastAsia="he-IL"/>
        </w:rPr>
        <w:t>א</w:t>
      </w:r>
      <w:r>
        <w:rPr>
          <w:rFonts w:hint="cs"/>
          <w:rtl/>
          <w:lang w:eastAsia="he-IL"/>
        </w:rPr>
        <w:t xml:space="preserve">נא קרא בשמות חברי הכנסת. </w:t>
      </w:r>
    </w:p>
    <w:p w:rsidR="00071895" w:rsidRDefault="00071895" w:rsidP="006237F5">
      <w:pPr>
        <w:rPr>
          <w:rtl/>
        </w:rPr>
      </w:pPr>
    </w:p>
    <w:p w:rsidR="00071895" w:rsidRDefault="00071895" w:rsidP="006237F5">
      <w:pPr>
        <w:pStyle w:val="af1"/>
        <w:keepNext/>
        <w:rPr>
          <w:rtl/>
        </w:rPr>
      </w:pPr>
      <w:r>
        <w:rPr>
          <w:rtl/>
        </w:rPr>
        <w:t xml:space="preserve">הצבעה </w:t>
      </w:r>
      <w:r>
        <w:rPr>
          <w:rFonts w:hint="cs"/>
          <w:rtl/>
        </w:rPr>
        <w:t>שמית</w:t>
      </w:r>
    </w:p>
    <w:p w:rsidR="00071895" w:rsidRPr="00DE60DA" w:rsidRDefault="00071895" w:rsidP="006237F5">
      <w:pPr>
        <w:pStyle w:val="af2"/>
        <w:rPr>
          <w:rtl/>
        </w:rPr>
      </w:pPr>
    </w:p>
    <w:p w:rsidR="00071895" w:rsidRDefault="00071895" w:rsidP="006237F5">
      <w:pPr>
        <w:pStyle w:val="af5"/>
        <w:keepNext/>
        <w:rPr>
          <w:rtl/>
        </w:rPr>
      </w:pPr>
      <w:bookmarkStart w:id="65998" w:name="ET_interruption_6327_2"/>
      <w:r w:rsidRPr="000A34BF">
        <w:rPr>
          <w:rStyle w:val="TagStyle"/>
          <w:rtl/>
        </w:rPr>
        <w:t xml:space="preserve"> &lt;&lt; קריאה &gt;&gt;</w:t>
      </w:r>
      <w:r w:rsidRPr="009930B6">
        <w:rPr>
          <w:rStyle w:val="TagStyle"/>
          <w:rtl/>
        </w:rPr>
        <w:t xml:space="preserve"> </w:t>
      </w:r>
      <w:r>
        <w:rPr>
          <w:rtl/>
        </w:rPr>
        <w:t>מזכיר הכנסת דן מרזוק:</w:t>
      </w:r>
      <w:r w:rsidRPr="009930B6">
        <w:rPr>
          <w:rStyle w:val="TagStyle"/>
          <w:rtl/>
        </w:rPr>
        <w:t xml:space="preserve"> </w:t>
      </w:r>
      <w:r w:rsidRPr="000A34BF">
        <w:rPr>
          <w:rStyle w:val="TagStyle"/>
          <w:rtl/>
        </w:rPr>
        <w:t>&lt;&lt; קריאה &gt;&gt;</w:t>
      </w:r>
      <w:r>
        <w:rPr>
          <w:rtl/>
        </w:rPr>
        <w:t xml:space="preserve">   </w:t>
      </w:r>
      <w:bookmarkEnd w:id="65998"/>
    </w:p>
    <w:p w:rsidR="00071895" w:rsidRDefault="00071895" w:rsidP="00BF4295">
      <w:pPr>
        <w:ind w:firstLine="0"/>
        <w:rPr>
          <w:rtl/>
          <w:lang w:eastAsia="he-IL"/>
        </w:rPr>
      </w:pPr>
      <w:r>
        <w:rPr>
          <w:rFonts w:hint="cs"/>
          <w:rtl/>
          <w:lang w:eastAsia="he-IL"/>
        </w:rPr>
        <w:t>(קורא בשמות חברי הכנסת)</w:t>
      </w:r>
    </w:p>
    <w:p w:rsidR="00071895" w:rsidRDefault="00071895" w:rsidP="006237F5">
      <w:pPr>
        <w:rPr>
          <w:rtl/>
          <w:lang w:eastAsia="he-IL"/>
        </w:rPr>
      </w:pPr>
      <w:bookmarkStart w:id="65999" w:name="_ETM_Q170_250220"/>
      <w:bookmarkEnd w:id="65999"/>
    </w:p>
    <w:p w:rsidR="00071895" w:rsidRDefault="00071895" w:rsidP="006237F5">
      <w:pPr>
        <w:rPr>
          <w:rtl/>
          <w:lang w:eastAsia="he-IL"/>
        </w:rPr>
      </w:pPr>
      <w:bookmarkStart w:id="66000" w:name="_ETM_Q170_250320"/>
      <w:bookmarkEnd w:id="66000"/>
      <w:r>
        <w:rPr>
          <w:rtl/>
          <w:lang w:eastAsia="he-IL"/>
        </w:rPr>
        <w:t>משה אבוטבול</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מיכאל מרדכי ביטון</w:t>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גלית דיסטל אטבריאן</w:t>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אריה מכלוף דרעי</w:t>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יצחק שמעון וסרלאוף</w:t>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אימאן ח'טיב יאסין</w:t>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אינה </w:t>
      </w:r>
      <w:bookmarkStart w:id="66001" w:name="_ETM_Q170_557571"/>
      <w:bookmarkEnd w:id="66001"/>
      <w:r>
        <w:rPr>
          <w:rFonts w:hint="cs"/>
          <w:rtl/>
          <w:lang w:eastAsia="he-IL"/>
        </w:rPr>
        <w:t>נוכחת</w:t>
      </w:r>
    </w:p>
    <w:p w:rsidR="00071895" w:rsidRDefault="00071895" w:rsidP="006237F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לימור סון הר מלך</w:t>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אורית מלכה סטרוק</w:t>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אורית פרקש הכהן</w:t>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יפעת שאשא ביטון</w:t>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071895" w:rsidRDefault="00071895" w:rsidP="006237F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071895" w:rsidRDefault="00071895" w:rsidP="006237F5">
      <w:pPr>
        <w:rPr>
          <w:rtl/>
          <w:lang w:eastAsia="he-IL"/>
        </w:rPr>
      </w:pPr>
      <w:r>
        <w:rPr>
          <w:rtl/>
          <w:lang w:eastAsia="he-IL"/>
        </w:rPr>
        <w:t>עאידה תומא סלימאן</w:t>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6237F5" w:rsidRDefault="006237F5" w:rsidP="006237F5">
      <w:pPr>
        <w:pStyle w:val="af6"/>
        <w:keepNext/>
        <w:rPr>
          <w:rStyle w:val="TagStyle"/>
          <w:vanish w:val="0"/>
          <w:rtl/>
        </w:rPr>
      </w:pPr>
      <w:bookmarkStart w:id="66002" w:name="TOR_Q171"/>
      <w:bookmarkEnd w:id="66002"/>
    </w:p>
    <w:p w:rsidR="00071895" w:rsidRDefault="00071895" w:rsidP="006237F5">
      <w:pPr>
        <w:pStyle w:val="af6"/>
        <w:keepNext/>
        <w:rPr>
          <w:rtl/>
        </w:rPr>
      </w:pPr>
      <w:r w:rsidRPr="00635F8E">
        <w:rPr>
          <w:rStyle w:val="TagStyle"/>
          <w:rtl/>
        </w:rPr>
        <w:t xml:space="preserve">&lt;&lt; יור &gt;&gt; </w:t>
      </w:r>
      <w:r>
        <w:rPr>
          <w:rtl/>
        </w:rPr>
        <w:t>היו"ר אמיר אוחנה:</w:t>
      </w:r>
      <w:r w:rsidRPr="00635F8E">
        <w:rPr>
          <w:rStyle w:val="TagStyle"/>
          <w:rtl/>
        </w:rPr>
        <w:t xml:space="preserve"> &lt;&lt; יור &gt;&gt;</w:t>
      </w:r>
      <w:r>
        <w:rPr>
          <w:rtl/>
        </w:rPr>
        <w:t xml:space="preserve">   </w:t>
      </w:r>
    </w:p>
    <w:p w:rsidR="00071895" w:rsidRDefault="00071895" w:rsidP="00A11436">
      <w:pPr>
        <w:rPr>
          <w:rtl/>
          <w:lang w:eastAsia="he-IL"/>
        </w:rPr>
      </w:pPr>
    </w:p>
    <w:p w:rsidR="00071895" w:rsidRDefault="00BF4295" w:rsidP="006237F5">
      <w:pPr>
        <w:rPr>
          <w:rtl/>
          <w:lang w:eastAsia="he-IL"/>
        </w:rPr>
      </w:pPr>
      <w:r>
        <w:rPr>
          <w:rFonts w:hint="cs"/>
          <w:rtl/>
          <w:lang w:eastAsia="he-IL"/>
        </w:rPr>
        <w:t>א</w:t>
      </w:r>
      <w:r w:rsidR="00071895">
        <w:rPr>
          <w:rFonts w:hint="cs"/>
          <w:rtl/>
          <w:lang w:eastAsia="he-IL"/>
        </w:rPr>
        <w:t>נא קרא בשמות חברי הכנסת שטרם הצביעו.</w:t>
      </w:r>
    </w:p>
    <w:p w:rsidR="00071895" w:rsidRDefault="00071895" w:rsidP="006237F5">
      <w:pPr>
        <w:rPr>
          <w:rtl/>
          <w:lang w:eastAsia="he-IL"/>
        </w:rPr>
      </w:pPr>
      <w:bookmarkStart w:id="66003" w:name="_ETM_Q171_182000"/>
      <w:bookmarkEnd w:id="66003"/>
    </w:p>
    <w:p w:rsidR="00071895" w:rsidRDefault="00071895" w:rsidP="006237F5">
      <w:pPr>
        <w:pStyle w:val="af5"/>
        <w:keepNext/>
        <w:rPr>
          <w:rtl/>
        </w:rPr>
      </w:pPr>
      <w:bookmarkStart w:id="66004" w:name="ET_interruption_6327_8"/>
      <w:r w:rsidRPr="00FB59C6">
        <w:rPr>
          <w:rStyle w:val="TagStyle"/>
          <w:rtl/>
        </w:rPr>
        <w:t xml:space="preserve"> &lt;&lt; קריאה &gt;&gt; </w:t>
      </w:r>
      <w:r>
        <w:rPr>
          <w:rtl/>
        </w:rPr>
        <w:t>מזכיר הכנסת דן מרזוק:</w:t>
      </w:r>
      <w:r w:rsidRPr="00FB59C6">
        <w:rPr>
          <w:rStyle w:val="TagStyle"/>
          <w:rtl/>
        </w:rPr>
        <w:t xml:space="preserve"> &lt;&lt; קריאה &gt;&gt;</w:t>
      </w:r>
      <w:r>
        <w:rPr>
          <w:rtl/>
        </w:rPr>
        <w:t xml:space="preserve">   </w:t>
      </w:r>
      <w:bookmarkEnd w:id="66004"/>
    </w:p>
    <w:p w:rsidR="00071895" w:rsidRDefault="00071895" w:rsidP="006237F5">
      <w:pPr>
        <w:ind w:firstLine="0"/>
        <w:rPr>
          <w:rtl/>
          <w:lang w:eastAsia="he-IL"/>
        </w:rPr>
      </w:pPr>
      <w:bookmarkStart w:id="66005" w:name="_ETM_Q171_365000"/>
      <w:bookmarkEnd w:id="66005"/>
      <w:r>
        <w:rPr>
          <w:rFonts w:hint="cs"/>
          <w:rtl/>
          <w:lang w:eastAsia="he-IL"/>
        </w:rPr>
        <w:t>(קורא בשמות חברי הכנסת)</w:t>
      </w:r>
    </w:p>
    <w:p w:rsidR="00071895" w:rsidRDefault="00071895" w:rsidP="009635F5">
      <w:pPr>
        <w:rPr>
          <w:rtl/>
        </w:rPr>
      </w:pPr>
      <w:bookmarkStart w:id="66006" w:name="_ETM_Q171_180000"/>
      <w:bookmarkEnd w:id="66006"/>
    </w:p>
    <w:p w:rsidR="00071895" w:rsidRDefault="00071895" w:rsidP="009635F5">
      <w:pPr>
        <w:rPr>
          <w:rtl/>
        </w:rPr>
      </w:pPr>
      <w:r>
        <w:rPr>
          <w:rtl/>
        </w:rPr>
        <w:t>יולי יואל אדלשטיין</w:t>
      </w:r>
      <w:r>
        <w:rPr>
          <w:rtl/>
        </w:rPr>
        <w:tab/>
        <w:t xml:space="preserve">–   </w:t>
      </w:r>
      <w:r>
        <w:rPr>
          <w:rFonts w:hint="cs"/>
          <w:rtl/>
        </w:rPr>
        <w:t>אינו נוכח</w:t>
      </w:r>
    </w:p>
    <w:p w:rsidR="00071895" w:rsidRDefault="00071895" w:rsidP="009635F5">
      <w:pPr>
        <w:rPr>
          <w:rtl/>
        </w:rPr>
      </w:pPr>
      <w:r>
        <w:rPr>
          <w:rtl/>
        </w:rPr>
        <w:t>מאי גולן</w:t>
      </w:r>
      <w:r>
        <w:rPr>
          <w:rtl/>
        </w:rPr>
        <w:tab/>
      </w:r>
      <w:r>
        <w:rPr>
          <w:rtl/>
        </w:rPr>
        <w:tab/>
      </w:r>
      <w:r>
        <w:rPr>
          <w:rtl/>
        </w:rPr>
        <w:tab/>
        <w:t xml:space="preserve">–   </w:t>
      </w:r>
      <w:r>
        <w:rPr>
          <w:rFonts w:hint="cs"/>
          <w:rtl/>
        </w:rPr>
        <w:t>נגד</w:t>
      </w:r>
      <w:r>
        <w:rPr>
          <w:rtl/>
        </w:rPr>
        <w:t xml:space="preserve"> </w:t>
      </w:r>
    </w:p>
    <w:p w:rsidR="00071895" w:rsidRDefault="00071895" w:rsidP="009635F5">
      <w:pPr>
        <w:rPr>
          <w:rtl/>
        </w:rPr>
      </w:pPr>
      <w:r>
        <w:rPr>
          <w:rtl/>
        </w:rPr>
        <w:t>בנימין גנץ</w:t>
      </w:r>
      <w:r>
        <w:rPr>
          <w:rtl/>
        </w:rPr>
        <w:tab/>
      </w:r>
      <w:r>
        <w:rPr>
          <w:rtl/>
        </w:rPr>
        <w:tab/>
        <w:t xml:space="preserve">–   </w:t>
      </w:r>
      <w:r>
        <w:rPr>
          <w:rFonts w:hint="cs"/>
          <w:rtl/>
        </w:rPr>
        <w:t>בעד</w:t>
      </w:r>
    </w:p>
    <w:p w:rsidR="00071895" w:rsidRDefault="00071895" w:rsidP="009635F5">
      <w:pPr>
        <w:rPr>
          <w:rtl/>
        </w:rPr>
      </w:pPr>
      <w:r>
        <w:rPr>
          <w:rtl/>
        </w:rPr>
        <w:t>אבי דיכטר</w:t>
      </w:r>
      <w:r>
        <w:rPr>
          <w:rtl/>
        </w:rPr>
        <w:tab/>
      </w:r>
      <w:r>
        <w:rPr>
          <w:rtl/>
        </w:rPr>
        <w:tab/>
        <w:t xml:space="preserve">–   </w:t>
      </w:r>
      <w:r>
        <w:rPr>
          <w:rFonts w:hint="cs"/>
          <w:rtl/>
        </w:rPr>
        <w:t>אינו נוכח</w:t>
      </w:r>
    </w:p>
    <w:p w:rsidR="00071895" w:rsidRDefault="00071895" w:rsidP="009635F5">
      <w:pPr>
        <w:rPr>
          <w:rtl/>
        </w:rPr>
      </w:pPr>
      <w:r>
        <w:rPr>
          <w:rtl/>
        </w:rPr>
        <w:t>עמית הלוי</w:t>
      </w:r>
      <w:r>
        <w:rPr>
          <w:rtl/>
        </w:rPr>
        <w:tab/>
      </w:r>
      <w:r>
        <w:rPr>
          <w:rtl/>
        </w:rPr>
        <w:tab/>
        <w:t xml:space="preserve">–   </w:t>
      </w:r>
      <w:r>
        <w:rPr>
          <w:rFonts w:hint="cs"/>
          <w:rtl/>
        </w:rPr>
        <w:t>נגד</w:t>
      </w:r>
    </w:p>
    <w:p w:rsidR="00071895" w:rsidRDefault="00071895" w:rsidP="009635F5">
      <w:pPr>
        <w:rPr>
          <w:rtl/>
        </w:rPr>
      </w:pPr>
      <w:r>
        <w:rPr>
          <w:rtl/>
        </w:rPr>
        <w:t>שרן מרים השכל</w:t>
      </w:r>
      <w:r>
        <w:rPr>
          <w:rtl/>
        </w:rPr>
        <w:tab/>
      </w:r>
      <w:r>
        <w:rPr>
          <w:rtl/>
        </w:rPr>
        <w:tab/>
        <w:t xml:space="preserve">–   </w:t>
      </w:r>
      <w:r>
        <w:rPr>
          <w:rFonts w:hint="cs"/>
          <w:rtl/>
        </w:rPr>
        <w:t>בעד</w:t>
      </w:r>
    </w:p>
    <w:p w:rsidR="00071895" w:rsidRDefault="00071895" w:rsidP="009635F5">
      <w:pPr>
        <w:rPr>
          <w:rtl/>
        </w:rPr>
      </w:pPr>
      <w:r>
        <w:rPr>
          <w:rtl/>
        </w:rPr>
        <w:t>מיכל מרים וולדיגר</w:t>
      </w:r>
      <w:r>
        <w:rPr>
          <w:rtl/>
        </w:rPr>
        <w:tab/>
        <w:t xml:space="preserve">–   </w:t>
      </w:r>
      <w:r>
        <w:rPr>
          <w:rFonts w:hint="cs"/>
          <w:rtl/>
        </w:rPr>
        <w:t>נגד</w:t>
      </w:r>
    </w:p>
    <w:p w:rsidR="00071895" w:rsidRDefault="00071895" w:rsidP="009635F5">
      <w:pPr>
        <w:rPr>
          <w:rtl/>
        </w:rPr>
      </w:pPr>
      <w:r>
        <w:rPr>
          <w:rtl/>
        </w:rPr>
        <w:t>אוהד טל</w:t>
      </w:r>
      <w:r>
        <w:rPr>
          <w:rtl/>
        </w:rPr>
        <w:tab/>
      </w:r>
      <w:r>
        <w:rPr>
          <w:rtl/>
        </w:rPr>
        <w:tab/>
      </w:r>
      <w:r>
        <w:rPr>
          <w:rtl/>
        </w:rPr>
        <w:tab/>
        <w:t xml:space="preserve">–   </w:t>
      </w:r>
      <w:r>
        <w:rPr>
          <w:rFonts w:hint="cs"/>
          <w:rtl/>
        </w:rPr>
        <w:t>נגד</w:t>
      </w:r>
    </w:p>
    <w:p w:rsidR="00071895" w:rsidRDefault="00071895" w:rsidP="009635F5">
      <w:pPr>
        <w:rPr>
          <w:rtl/>
        </w:rPr>
      </w:pPr>
      <w:r>
        <w:rPr>
          <w:rtl/>
        </w:rPr>
        <w:t>חילי טרופר</w:t>
      </w:r>
      <w:r>
        <w:rPr>
          <w:rtl/>
        </w:rPr>
        <w:tab/>
      </w:r>
      <w:r>
        <w:rPr>
          <w:rtl/>
        </w:rPr>
        <w:tab/>
        <w:t xml:space="preserve">–   </w:t>
      </w:r>
      <w:r>
        <w:rPr>
          <w:rFonts w:hint="cs"/>
          <w:rtl/>
        </w:rPr>
        <w:t>אינו נוכח</w:t>
      </w:r>
    </w:p>
    <w:p w:rsidR="00071895" w:rsidRDefault="00071895" w:rsidP="009635F5">
      <w:pPr>
        <w:rPr>
          <w:rtl/>
        </w:rPr>
      </w:pPr>
      <w:r>
        <w:rPr>
          <w:rtl/>
        </w:rPr>
        <w:t>אלמוג כהן</w:t>
      </w:r>
      <w:r>
        <w:rPr>
          <w:rtl/>
        </w:rPr>
        <w:tab/>
      </w:r>
      <w:r>
        <w:rPr>
          <w:rtl/>
        </w:rPr>
        <w:tab/>
        <w:t xml:space="preserve">–   </w:t>
      </w:r>
      <w:r>
        <w:rPr>
          <w:rFonts w:hint="cs"/>
          <w:rtl/>
        </w:rPr>
        <w:t>נגד</w:t>
      </w:r>
    </w:p>
    <w:p w:rsidR="00071895" w:rsidRDefault="00071895" w:rsidP="009635F5">
      <w:pPr>
        <w:rPr>
          <w:rtl/>
        </w:rPr>
      </w:pPr>
      <w:r>
        <w:rPr>
          <w:rtl/>
        </w:rPr>
        <w:t>מאיר כהן</w:t>
      </w:r>
      <w:r>
        <w:rPr>
          <w:rtl/>
        </w:rPr>
        <w:tab/>
      </w:r>
      <w:r>
        <w:rPr>
          <w:rtl/>
        </w:rPr>
        <w:tab/>
        <w:t xml:space="preserve">–   </w:t>
      </w:r>
      <w:r>
        <w:rPr>
          <w:rFonts w:hint="cs"/>
          <w:rtl/>
        </w:rPr>
        <w:t>בעד</w:t>
      </w:r>
    </w:p>
    <w:p w:rsidR="00071895" w:rsidRDefault="00071895" w:rsidP="009635F5">
      <w:pPr>
        <w:rPr>
          <w:rtl/>
        </w:rPr>
      </w:pPr>
      <w:r>
        <w:rPr>
          <w:rtl/>
        </w:rPr>
        <w:t>רון כץ</w:t>
      </w:r>
      <w:r>
        <w:rPr>
          <w:rtl/>
        </w:rPr>
        <w:tab/>
      </w:r>
      <w:r>
        <w:rPr>
          <w:rtl/>
        </w:rPr>
        <w:tab/>
      </w:r>
      <w:r>
        <w:rPr>
          <w:rtl/>
        </w:rPr>
        <w:tab/>
        <w:t xml:space="preserve">–   </w:t>
      </w:r>
      <w:r>
        <w:rPr>
          <w:rFonts w:hint="cs"/>
          <w:rtl/>
        </w:rPr>
        <w:t>אינו נוכח</w:t>
      </w:r>
    </w:p>
    <w:p w:rsidR="00071895" w:rsidRDefault="00071895" w:rsidP="009635F5">
      <w:pPr>
        <w:rPr>
          <w:rtl/>
        </w:rPr>
      </w:pPr>
      <w:r>
        <w:rPr>
          <w:rtl/>
        </w:rPr>
        <w:t>יוראי להב הרצנו</w:t>
      </w:r>
      <w:r>
        <w:rPr>
          <w:rtl/>
        </w:rPr>
        <w:tab/>
      </w:r>
      <w:r>
        <w:rPr>
          <w:rtl/>
        </w:rPr>
        <w:tab/>
        <w:t xml:space="preserve">–   </w:t>
      </w:r>
      <w:r>
        <w:rPr>
          <w:rFonts w:hint="cs"/>
          <w:rtl/>
        </w:rPr>
        <w:t>אינו נוכח</w:t>
      </w:r>
    </w:p>
    <w:p w:rsidR="00071895" w:rsidRDefault="00071895" w:rsidP="009635F5">
      <w:pPr>
        <w:rPr>
          <w:rtl/>
        </w:rPr>
      </w:pPr>
      <w:r>
        <w:rPr>
          <w:rtl/>
        </w:rPr>
        <w:t>יריב לוין</w:t>
      </w:r>
      <w:r>
        <w:rPr>
          <w:rtl/>
        </w:rPr>
        <w:tab/>
      </w:r>
      <w:r>
        <w:rPr>
          <w:rtl/>
        </w:rPr>
        <w:tab/>
      </w:r>
      <w:r>
        <w:rPr>
          <w:rtl/>
        </w:rPr>
        <w:tab/>
        <w:t xml:space="preserve">–   </w:t>
      </w:r>
      <w:r>
        <w:rPr>
          <w:rFonts w:hint="cs"/>
          <w:rtl/>
        </w:rPr>
        <w:t>נגד</w:t>
      </w:r>
    </w:p>
    <w:p w:rsidR="00071895" w:rsidRDefault="00071895" w:rsidP="006237F5">
      <w:pPr>
        <w:rPr>
          <w:rtl/>
        </w:rPr>
      </w:pPr>
      <w:r>
        <w:rPr>
          <w:rtl/>
        </w:rPr>
        <w:t>נעמה לזימי</w:t>
      </w:r>
      <w:r>
        <w:rPr>
          <w:rtl/>
        </w:rPr>
        <w:tab/>
      </w:r>
      <w:r>
        <w:rPr>
          <w:rtl/>
        </w:rPr>
        <w:tab/>
      </w:r>
      <w:r>
        <w:rPr>
          <w:rFonts w:hint="cs"/>
          <w:rtl/>
        </w:rPr>
        <w:t>–</w:t>
      </w:r>
      <w:r>
        <w:rPr>
          <w:rtl/>
        </w:rPr>
        <w:t xml:space="preserve">  </w:t>
      </w:r>
      <w:r>
        <w:rPr>
          <w:rFonts w:hint="cs"/>
          <w:rtl/>
        </w:rPr>
        <w:t xml:space="preserve"> בעד</w:t>
      </w:r>
      <w:r>
        <w:rPr>
          <w:rtl/>
        </w:rPr>
        <w:t xml:space="preserve"> </w:t>
      </w:r>
    </w:p>
    <w:p w:rsidR="00071895" w:rsidRDefault="00071895" w:rsidP="009635F5">
      <w:pPr>
        <w:rPr>
          <w:rtl/>
        </w:rPr>
      </w:pPr>
      <w:r>
        <w:rPr>
          <w:rtl/>
        </w:rPr>
        <w:t>טטיאנה מזרסקי</w:t>
      </w:r>
      <w:r>
        <w:rPr>
          <w:rtl/>
        </w:rPr>
        <w:tab/>
      </w:r>
      <w:r>
        <w:rPr>
          <w:rtl/>
        </w:rPr>
        <w:tab/>
        <w:t xml:space="preserve">–   </w:t>
      </w:r>
      <w:r>
        <w:rPr>
          <w:rFonts w:hint="cs"/>
          <w:rtl/>
        </w:rPr>
        <w:t>בעד</w:t>
      </w:r>
    </w:p>
    <w:p w:rsidR="00071895" w:rsidRDefault="00071895" w:rsidP="009635F5">
      <w:pPr>
        <w:rPr>
          <w:rtl/>
        </w:rPr>
      </w:pPr>
      <w:r>
        <w:rPr>
          <w:rtl/>
        </w:rPr>
        <w:t>מרב מיכאלי</w:t>
      </w:r>
      <w:r>
        <w:rPr>
          <w:rtl/>
        </w:rPr>
        <w:tab/>
      </w:r>
      <w:r>
        <w:rPr>
          <w:rtl/>
        </w:rPr>
        <w:tab/>
        <w:t xml:space="preserve">–   </w:t>
      </w:r>
      <w:r>
        <w:rPr>
          <w:rFonts w:hint="cs"/>
          <w:rtl/>
        </w:rPr>
        <w:t>אינה נוכחת</w:t>
      </w:r>
    </w:p>
    <w:p w:rsidR="00071895" w:rsidRDefault="00071895" w:rsidP="009635F5">
      <w:pPr>
        <w:rPr>
          <w:rtl/>
        </w:rPr>
      </w:pPr>
      <w:r>
        <w:rPr>
          <w:rtl/>
        </w:rPr>
        <w:t>שלי טל מירון</w:t>
      </w:r>
      <w:r>
        <w:rPr>
          <w:rtl/>
        </w:rPr>
        <w:tab/>
      </w:r>
      <w:r>
        <w:rPr>
          <w:rtl/>
        </w:rPr>
        <w:tab/>
        <w:t xml:space="preserve">–   </w:t>
      </w:r>
      <w:r>
        <w:rPr>
          <w:rFonts w:hint="cs"/>
          <w:rtl/>
        </w:rPr>
        <w:t>אינה נוכחת</w:t>
      </w:r>
    </w:p>
    <w:p w:rsidR="00071895" w:rsidRDefault="00071895" w:rsidP="009635F5">
      <w:pPr>
        <w:rPr>
          <w:rtl/>
        </w:rPr>
      </w:pPr>
      <w:r>
        <w:rPr>
          <w:rtl/>
        </w:rPr>
        <w:t>מיכאל מלכיאלי</w:t>
      </w:r>
      <w:r>
        <w:rPr>
          <w:rtl/>
        </w:rPr>
        <w:tab/>
      </w:r>
      <w:r>
        <w:rPr>
          <w:rtl/>
        </w:rPr>
        <w:tab/>
        <w:t xml:space="preserve">–   </w:t>
      </w:r>
      <w:r>
        <w:rPr>
          <w:rFonts w:hint="cs"/>
          <w:rtl/>
        </w:rPr>
        <w:t>נגד</w:t>
      </w:r>
    </w:p>
    <w:p w:rsidR="00071895" w:rsidRDefault="00071895" w:rsidP="009635F5">
      <w:pPr>
        <w:rPr>
          <w:rtl/>
        </w:rPr>
      </w:pPr>
      <w:r>
        <w:rPr>
          <w:rtl/>
        </w:rPr>
        <w:t>צגה מלקו</w:t>
      </w:r>
      <w:r>
        <w:rPr>
          <w:rtl/>
        </w:rPr>
        <w:tab/>
      </w:r>
      <w:r>
        <w:rPr>
          <w:rtl/>
        </w:rPr>
        <w:tab/>
        <w:t xml:space="preserve">–   </w:t>
      </w:r>
      <w:r>
        <w:rPr>
          <w:rFonts w:hint="cs"/>
          <w:rtl/>
        </w:rPr>
        <w:t>נגד</w:t>
      </w:r>
    </w:p>
    <w:p w:rsidR="00071895" w:rsidRDefault="00071895" w:rsidP="009635F5">
      <w:pPr>
        <w:rPr>
          <w:rtl/>
        </w:rPr>
      </w:pPr>
      <w:r>
        <w:rPr>
          <w:rtl/>
        </w:rPr>
        <w:t>בנימין נתניהו</w:t>
      </w:r>
      <w:r>
        <w:rPr>
          <w:rtl/>
        </w:rPr>
        <w:tab/>
      </w:r>
      <w:r>
        <w:rPr>
          <w:rtl/>
        </w:rPr>
        <w:tab/>
        <w:t xml:space="preserve">–   </w:t>
      </w:r>
      <w:r>
        <w:rPr>
          <w:rFonts w:hint="cs"/>
          <w:rtl/>
        </w:rPr>
        <w:t>אינו נוכח</w:t>
      </w:r>
    </w:p>
    <w:p w:rsidR="00071895" w:rsidRDefault="00071895" w:rsidP="009635F5">
      <w:pPr>
        <w:rPr>
          <w:rtl/>
        </w:rPr>
      </w:pPr>
      <w:r>
        <w:rPr>
          <w:rtl/>
        </w:rPr>
        <w:t>יבגני סובה</w:t>
      </w:r>
      <w:r>
        <w:rPr>
          <w:rtl/>
        </w:rPr>
        <w:tab/>
      </w:r>
      <w:r>
        <w:rPr>
          <w:rtl/>
        </w:rPr>
        <w:tab/>
        <w:t xml:space="preserve">–   </w:t>
      </w:r>
      <w:r>
        <w:rPr>
          <w:rFonts w:hint="cs"/>
          <w:rtl/>
        </w:rPr>
        <w:t>אינו נוכח</w:t>
      </w:r>
    </w:p>
    <w:p w:rsidR="00071895" w:rsidRDefault="00071895" w:rsidP="009635F5">
      <w:pPr>
        <w:rPr>
          <w:rtl/>
        </w:rPr>
      </w:pPr>
      <w:r>
        <w:rPr>
          <w:rtl/>
        </w:rPr>
        <w:t>מנסור עבאס</w:t>
      </w:r>
      <w:r>
        <w:rPr>
          <w:rtl/>
        </w:rPr>
        <w:tab/>
      </w:r>
      <w:r>
        <w:rPr>
          <w:rtl/>
        </w:rPr>
        <w:tab/>
        <w:t xml:space="preserve">–   </w:t>
      </w:r>
      <w:r>
        <w:rPr>
          <w:rFonts w:hint="cs"/>
          <w:rtl/>
        </w:rPr>
        <w:t xml:space="preserve">אינו </w:t>
      </w:r>
      <w:bookmarkStart w:id="66007" w:name="_ETM_Q171_296000"/>
      <w:bookmarkEnd w:id="66007"/>
      <w:r>
        <w:rPr>
          <w:rFonts w:hint="cs"/>
          <w:rtl/>
        </w:rPr>
        <w:t>נוכח</w:t>
      </w:r>
    </w:p>
    <w:p w:rsidR="00071895" w:rsidRDefault="00071895" w:rsidP="009635F5">
      <w:pPr>
        <w:rPr>
          <w:rtl/>
        </w:rPr>
      </w:pPr>
      <w:r>
        <w:rPr>
          <w:rtl/>
        </w:rPr>
        <w:t>צביקה פוגל</w:t>
      </w:r>
      <w:r>
        <w:rPr>
          <w:rtl/>
        </w:rPr>
        <w:tab/>
      </w:r>
      <w:r>
        <w:rPr>
          <w:rtl/>
        </w:rPr>
        <w:tab/>
        <w:t xml:space="preserve">–   </w:t>
      </w:r>
      <w:r>
        <w:rPr>
          <w:rFonts w:hint="cs"/>
          <w:rtl/>
        </w:rPr>
        <w:t>נגד</w:t>
      </w:r>
    </w:p>
    <w:p w:rsidR="00071895" w:rsidRDefault="00071895" w:rsidP="009635F5">
      <w:pPr>
        <w:rPr>
          <w:rtl/>
        </w:rPr>
      </w:pPr>
      <w:r>
        <w:rPr>
          <w:rtl/>
        </w:rPr>
        <w:t>עודד פורר</w:t>
      </w:r>
      <w:r>
        <w:rPr>
          <w:rtl/>
        </w:rPr>
        <w:tab/>
      </w:r>
      <w:r>
        <w:rPr>
          <w:rtl/>
        </w:rPr>
        <w:tab/>
        <w:t xml:space="preserve">–   </w:t>
      </w:r>
      <w:r>
        <w:rPr>
          <w:rFonts w:hint="cs"/>
          <w:rtl/>
        </w:rPr>
        <w:t>בעד</w:t>
      </w:r>
    </w:p>
    <w:p w:rsidR="00071895" w:rsidRDefault="00071895" w:rsidP="009635F5">
      <w:pPr>
        <w:rPr>
          <w:rtl/>
        </w:rPr>
      </w:pPr>
      <w:r>
        <w:rPr>
          <w:rtl/>
        </w:rPr>
        <w:t>מטי צרפתי הרכבי</w:t>
      </w:r>
      <w:r>
        <w:rPr>
          <w:rtl/>
        </w:rPr>
        <w:tab/>
        <w:t xml:space="preserve">–   </w:t>
      </w:r>
      <w:r>
        <w:rPr>
          <w:rFonts w:hint="cs"/>
          <w:rtl/>
        </w:rPr>
        <w:t>בעד</w:t>
      </w:r>
    </w:p>
    <w:p w:rsidR="00071895" w:rsidRDefault="00071895" w:rsidP="009635F5">
      <w:pPr>
        <w:rPr>
          <w:rtl/>
        </w:rPr>
      </w:pPr>
      <w:r>
        <w:rPr>
          <w:rtl/>
        </w:rPr>
        <w:t>יצחק קרויזר</w:t>
      </w:r>
      <w:r>
        <w:rPr>
          <w:rtl/>
        </w:rPr>
        <w:tab/>
      </w:r>
      <w:r>
        <w:rPr>
          <w:rtl/>
        </w:rPr>
        <w:tab/>
        <w:t xml:space="preserve">–   </w:t>
      </w:r>
      <w:r>
        <w:rPr>
          <w:rFonts w:hint="cs"/>
          <w:rtl/>
        </w:rPr>
        <w:t>נגד</w:t>
      </w:r>
    </w:p>
    <w:p w:rsidR="00071895" w:rsidRDefault="00071895" w:rsidP="009635F5">
      <w:pPr>
        <w:rPr>
          <w:rtl/>
        </w:rPr>
      </w:pPr>
      <w:r>
        <w:rPr>
          <w:rtl/>
        </w:rPr>
        <w:t>שלמה קרעי</w:t>
      </w:r>
      <w:r>
        <w:rPr>
          <w:rtl/>
        </w:rPr>
        <w:tab/>
      </w:r>
      <w:r>
        <w:rPr>
          <w:rtl/>
        </w:rPr>
        <w:tab/>
        <w:t xml:space="preserve">–   </w:t>
      </w:r>
      <w:r>
        <w:rPr>
          <w:rFonts w:hint="cs"/>
          <w:rtl/>
        </w:rPr>
        <w:t>נגד</w:t>
      </w:r>
    </w:p>
    <w:p w:rsidR="00071895" w:rsidRDefault="00071895" w:rsidP="009635F5">
      <w:pPr>
        <w:rPr>
          <w:rtl/>
        </w:rPr>
      </w:pPr>
      <w:r>
        <w:rPr>
          <w:rtl/>
        </w:rPr>
        <w:t>אליהו רביבו</w:t>
      </w:r>
      <w:r>
        <w:rPr>
          <w:rtl/>
        </w:rPr>
        <w:tab/>
      </w:r>
      <w:r>
        <w:rPr>
          <w:rtl/>
        </w:rPr>
        <w:tab/>
        <w:t xml:space="preserve">–   </w:t>
      </w:r>
      <w:r>
        <w:rPr>
          <w:rFonts w:hint="cs"/>
          <w:rtl/>
        </w:rPr>
        <w:t>נגד</w:t>
      </w:r>
    </w:p>
    <w:p w:rsidR="00071895" w:rsidRDefault="00071895" w:rsidP="009635F5">
      <w:pPr>
        <w:rPr>
          <w:rtl/>
        </w:rPr>
      </w:pPr>
      <w:r>
        <w:rPr>
          <w:rtl/>
        </w:rPr>
        <w:t>אפרת רייטן מרום</w:t>
      </w:r>
      <w:r>
        <w:rPr>
          <w:rtl/>
        </w:rPr>
        <w:tab/>
        <w:t xml:space="preserve">–   </w:t>
      </w:r>
      <w:r>
        <w:rPr>
          <w:rFonts w:hint="cs"/>
          <w:rtl/>
        </w:rPr>
        <w:t>אינה נוכחת</w:t>
      </w:r>
    </w:p>
    <w:p w:rsidR="00071895" w:rsidRDefault="00071895" w:rsidP="009635F5">
      <w:pPr>
        <w:rPr>
          <w:rtl/>
        </w:rPr>
      </w:pPr>
      <w:r>
        <w:rPr>
          <w:rtl/>
        </w:rPr>
        <w:t>קטי קטרין שטרית</w:t>
      </w:r>
      <w:r>
        <w:rPr>
          <w:rtl/>
        </w:rPr>
        <w:tab/>
        <w:t xml:space="preserve">–   </w:t>
      </w:r>
      <w:r>
        <w:rPr>
          <w:rFonts w:hint="cs"/>
          <w:rtl/>
        </w:rPr>
        <w:t>נגד</w:t>
      </w:r>
    </w:p>
    <w:p w:rsidR="00071895" w:rsidRDefault="00071895" w:rsidP="006237F5">
      <w:pPr>
        <w:rPr>
          <w:rtl/>
        </w:rPr>
      </w:pPr>
      <w:r>
        <w:rPr>
          <w:rtl/>
        </w:rPr>
        <w:t>מיכל שיר סגמן</w:t>
      </w:r>
      <w:r>
        <w:rPr>
          <w:rtl/>
        </w:rPr>
        <w:tab/>
      </w:r>
      <w:r>
        <w:rPr>
          <w:rtl/>
        </w:rPr>
        <w:tab/>
        <w:t xml:space="preserve">–   </w:t>
      </w:r>
      <w:r>
        <w:rPr>
          <w:rFonts w:hint="cs"/>
          <w:rtl/>
        </w:rPr>
        <w:t>בעד</w:t>
      </w:r>
    </w:p>
    <w:p w:rsidR="00071895" w:rsidRDefault="00071895" w:rsidP="009635F5">
      <w:pPr>
        <w:rPr>
          <w:rtl/>
        </w:rPr>
      </w:pPr>
      <w:r>
        <w:rPr>
          <w:rtl/>
        </w:rPr>
        <w:t>נאור שירי</w:t>
      </w:r>
      <w:r>
        <w:rPr>
          <w:rtl/>
        </w:rPr>
        <w:tab/>
      </w:r>
      <w:r>
        <w:rPr>
          <w:rtl/>
        </w:rPr>
        <w:tab/>
        <w:t xml:space="preserve">–   </w:t>
      </w:r>
      <w:r>
        <w:rPr>
          <w:rFonts w:hint="cs"/>
          <w:rtl/>
        </w:rPr>
        <w:t>אינו נוכח</w:t>
      </w:r>
    </w:p>
    <w:p w:rsidR="00071895" w:rsidRDefault="00071895" w:rsidP="006237F5">
      <w:pPr>
        <w:rPr>
          <w:rtl/>
        </w:rPr>
      </w:pPr>
    </w:p>
    <w:p w:rsidR="00071895" w:rsidRDefault="00071895" w:rsidP="006237F5">
      <w:pPr>
        <w:pStyle w:val="af6"/>
        <w:keepNext/>
        <w:rPr>
          <w:rtl/>
        </w:rPr>
      </w:pPr>
      <w:r w:rsidRPr="00635F8E">
        <w:rPr>
          <w:rStyle w:val="TagStyle"/>
          <w:rtl/>
        </w:rPr>
        <w:t xml:space="preserve"> &lt;&lt; יור &gt;&gt; </w:t>
      </w:r>
      <w:r>
        <w:rPr>
          <w:rtl/>
        </w:rPr>
        <w:t>היו"ר אמיר אוחנה:</w:t>
      </w:r>
      <w:r w:rsidRPr="00635F8E">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האם יש חברי כנסת באולם שלא הצביעו ומבקשים להצביע? בבקשה.</w:t>
      </w:r>
    </w:p>
    <w:p w:rsidR="00071895" w:rsidRDefault="00071895" w:rsidP="006237F5">
      <w:pPr>
        <w:rPr>
          <w:rtl/>
          <w:lang w:eastAsia="he-IL"/>
        </w:rPr>
      </w:pPr>
    </w:p>
    <w:p w:rsidR="00071895" w:rsidRDefault="00071895" w:rsidP="006237F5">
      <w:pPr>
        <w:pStyle w:val="af5"/>
        <w:keepNext/>
        <w:rPr>
          <w:rtl/>
        </w:rPr>
      </w:pPr>
      <w:bookmarkStart w:id="66008" w:name="ET_interruption_6327_7"/>
      <w:r w:rsidRPr="00FB59C6">
        <w:rPr>
          <w:rStyle w:val="TagStyle"/>
          <w:rtl/>
        </w:rPr>
        <w:t xml:space="preserve"> &lt;&lt; קריאה &gt;&gt; </w:t>
      </w:r>
      <w:r>
        <w:rPr>
          <w:rtl/>
        </w:rPr>
        <w:t>מזכיר הכנסת דן מרזוק:</w:t>
      </w:r>
      <w:r w:rsidRPr="00FB59C6">
        <w:rPr>
          <w:rStyle w:val="TagStyle"/>
          <w:rtl/>
        </w:rPr>
        <w:t xml:space="preserve"> &lt;&lt; קריאה &gt;&gt;</w:t>
      </w:r>
      <w:r>
        <w:rPr>
          <w:rtl/>
        </w:rPr>
        <w:t xml:space="preserve">   </w:t>
      </w:r>
      <w:bookmarkEnd w:id="66008"/>
    </w:p>
    <w:p w:rsidR="00071895" w:rsidRDefault="00071895" w:rsidP="00BF4295">
      <w:pPr>
        <w:ind w:firstLine="0"/>
        <w:rPr>
          <w:rtl/>
          <w:lang w:eastAsia="he-IL"/>
        </w:rPr>
      </w:pPr>
      <w:r>
        <w:rPr>
          <w:rFonts w:hint="cs"/>
          <w:rtl/>
          <w:lang w:eastAsia="he-IL"/>
        </w:rPr>
        <w:t>(קורא בשמות חברי הכנסת)</w:t>
      </w:r>
    </w:p>
    <w:p w:rsidR="00071895" w:rsidRPr="00FB59C6" w:rsidRDefault="00071895" w:rsidP="006237F5">
      <w:pPr>
        <w:rPr>
          <w:rtl/>
          <w:lang w:eastAsia="he-IL"/>
        </w:rPr>
      </w:pPr>
    </w:p>
    <w:p w:rsidR="00071895" w:rsidRDefault="00071895" w:rsidP="006237F5">
      <w:pPr>
        <w:rPr>
          <w:rtl/>
        </w:rPr>
      </w:pPr>
      <w:r>
        <w:rPr>
          <w:rFonts w:hint="cs"/>
          <w:rtl/>
        </w:rPr>
        <w:t>יבגני סובה</w:t>
      </w:r>
      <w:r>
        <w:rPr>
          <w:rtl/>
        </w:rPr>
        <w:tab/>
      </w:r>
      <w:r>
        <w:rPr>
          <w:rtl/>
        </w:rPr>
        <w:tab/>
        <w:t xml:space="preserve">–   </w:t>
      </w:r>
      <w:r>
        <w:rPr>
          <w:rFonts w:hint="cs"/>
          <w:rtl/>
        </w:rPr>
        <w:t>בעד</w:t>
      </w:r>
    </w:p>
    <w:p w:rsidR="00071895" w:rsidRDefault="00071895" w:rsidP="006237F5">
      <w:pPr>
        <w:rPr>
          <w:rtl/>
        </w:rPr>
      </w:pPr>
      <w:r>
        <w:rPr>
          <w:rFonts w:hint="cs"/>
          <w:rtl/>
        </w:rPr>
        <w:t>חילי טרופר</w:t>
      </w:r>
      <w:r>
        <w:rPr>
          <w:rtl/>
        </w:rPr>
        <w:tab/>
      </w:r>
      <w:r>
        <w:rPr>
          <w:rtl/>
        </w:rPr>
        <w:tab/>
        <w:t xml:space="preserve">–   </w:t>
      </w:r>
      <w:r>
        <w:rPr>
          <w:rFonts w:hint="cs"/>
          <w:rtl/>
        </w:rPr>
        <w:t>בעד</w:t>
      </w:r>
    </w:p>
    <w:p w:rsidR="00071895" w:rsidRDefault="00071895" w:rsidP="006237F5">
      <w:pPr>
        <w:rPr>
          <w:rtl/>
        </w:rPr>
      </w:pPr>
      <w:r>
        <w:rPr>
          <w:rFonts w:hint="cs"/>
          <w:rtl/>
        </w:rPr>
        <w:t>רון כץ</w:t>
      </w:r>
      <w:r>
        <w:rPr>
          <w:rtl/>
        </w:rPr>
        <w:tab/>
      </w:r>
      <w:r>
        <w:rPr>
          <w:rtl/>
        </w:rPr>
        <w:tab/>
      </w:r>
      <w:r>
        <w:rPr>
          <w:rtl/>
        </w:rPr>
        <w:tab/>
        <w:t xml:space="preserve">–   </w:t>
      </w:r>
      <w:r>
        <w:rPr>
          <w:rFonts w:hint="cs"/>
          <w:rtl/>
        </w:rPr>
        <w:t>בעד</w:t>
      </w:r>
    </w:p>
    <w:p w:rsidR="00071895" w:rsidRDefault="00071895" w:rsidP="006237F5">
      <w:pPr>
        <w:rPr>
          <w:rtl/>
          <w:lang w:eastAsia="he-IL"/>
        </w:rPr>
      </w:pPr>
    </w:p>
    <w:p w:rsidR="00071895" w:rsidRDefault="00071895" w:rsidP="006237F5">
      <w:pPr>
        <w:pStyle w:val="af6"/>
        <w:keepNext/>
        <w:rPr>
          <w:rtl/>
        </w:rPr>
      </w:pPr>
      <w:r w:rsidRPr="00635F8E">
        <w:rPr>
          <w:rStyle w:val="TagStyle"/>
          <w:rtl/>
        </w:rPr>
        <w:t xml:space="preserve"> &lt;&lt; יור &gt;&gt; </w:t>
      </w:r>
      <w:r>
        <w:rPr>
          <w:rtl/>
        </w:rPr>
        <w:t>היו"ר אמיר אוחנה:</w:t>
      </w:r>
      <w:r w:rsidRPr="00635F8E">
        <w:rPr>
          <w:rStyle w:val="TagStyle"/>
          <w:rtl/>
        </w:rPr>
        <w:t xml:space="preserve"> &lt;&lt; יור &gt;&gt;</w:t>
      </w:r>
      <w:r>
        <w:rPr>
          <w:rtl/>
        </w:rPr>
        <w:t xml:space="preserve">   </w:t>
      </w:r>
    </w:p>
    <w:p w:rsidR="00071895" w:rsidRDefault="00071895" w:rsidP="00A11436">
      <w:pPr>
        <w:rPr>
          <w:rtl/>
          <w:lang w:eastAsia="he-IL"/>
        </w:rPr>
      </w:pPr>
    </w:p>
    <w:p w:rsidR="00071895" w:rsidRDefault="00071895" w:rsidP="00BF4295">
      <w:pPr>
        <w:rPr>
          <w:rtl/>
          <w:lang w:eastAsia="he-IL"/>
        </w:rPr>
      </w:pPr>
      <w:r>
        <w:rPr>
          <w:rFonts w:hint="cs"/>
          <w:rtl/>
          <w:lang w:eastAsia="he-IL"/>
        </w:rPr>
        <w:t xml:space="preserve">אם כן, תמה ההצבעה. נא לסכם </w:t>
      </w:r>
      <w:bookmarkStart w:id="66009" w:name="_ETM_Q171_378000"/>
      <w:bookmarkEnd w:id="66009"/>
      <w:r>
        <w:rPr>
          <w:rFonts w:hint="cs"/>
          <w:rtl/>
          <w:lang w:eastAsia="he-IL"/>
        </w:rPr>
        <w:t xml:space="preserve">את הקולות. אם כן, להלן תוצאות ההצבעה: 50 בעד, 61 נגד. אני קובע כי ההסתייגויות שמשמעותן </w:t>
      </w:r>
      <w:bookmarkStart w:id="66010" w:name="_ETM_Q171_524000"/>
      <w:bookmarkEnd w:id="66010"/>
      <w:r>
        <w:rPr>
          <w:rFonts w:hint="cs"/>
          <w:rtl/>
          <w:lang w:eastAsia="he-IL"/>
        </w:rPr>
        <w:t xml:space="preserve">תוספת תקציב לא התקבלו. כפי שנמסר לי ממדור מחשב, אנחנו יכולים לחזור להצבעה בלוחות האלקטרוניים. חברי הכנסת, אנא תפסו את </w:t>
      </w:r>
      <w:bookmarkStart w:id="66011" w:name="_ETM_Q171_535000"/>
      <w:bookmarkEnd w:id="66011"/>
      <w:r>
        <w:rPr>
          <w:rFonts w:hint="cs"/>
          <w:rtl/>
          <w:lang w:eastAsia="he-IL"/>
        </w:rPr>
        <w:t>מקומותיכם</w:t>
      </w:r>
      <w:r w:rsidR="00BF4295">
        <w:rPr>
          <w:rFonts w:hint="cs"/>
          <w:rtl/>
          <w:lang w:eastAsia="he-IL"/>
        </w:rPr>
        <w:t>.</w:t>
      </w:r>
      <w:r>
        <w:rPr>
          <w:rFonts w:hint="cs"/>
          <w:rtl/>
          <w:lang w:eastAsia="he-IL"/>
        </w:rPr>
        <w:t xml:space="preserve"> אנחנו חוזרים לרצף ההצבעות.</w:t>
      </w:r>
      <w:r w:rsidR="00BF4295">
        <w:rPr>
          <w:rFonts w:hint="cs"/>
          <w:rtl/>
          <w:lang w:eastAsia="he-IL"/>
        </w:rPr>
        <w:t xml:space="preserve"> </w:t>
      </w:r>
      <w:r>
        <w:rPr>
          <w:rFonts w:hint="cs"/>
          <w:rtl/>
          <w:lang w:eastAsia="he-IL"/>
        </w:rPr>
        <w:t>חברי הכנסת, אנחנו חוזרים להצבעות האלקטרוניות. אנא שבו במקומותיכם. אפשר לחזור להצבעות? חברת הכנסת בן ארי, אפשר לחזור?</w:t>
      </w:r>
    </w:p>
    <w:p w:rsidR="00071895" w:rsidRDefault="00071895" w:rsidP="006237F5">
      <w:pPr>
        <w:rPr>
          <w:rtl/>
          <w:lang w:eastAsia="he-IL"/>
        </w:rPr>
      </w:pPr>
      <w:bookmarkStart w:id="66012" w:name="_ETM_Q171_653000"/>
      <w:bookmarkEnd w:id="66012"/>
    </w:p>
    <w:p w:rsidR="00071895" w:rsidRDefault="00071895" w:rsidP="006237F5">
      <w:pPr>
        <w:pStyle w:val="af5"/>
        <w:keepNext/>
        <w:rPr>
          <w:rtl/>
        </w:rPr>
      </w:pPr>
      <w:bookmarkStart w:id="66013" w:name="ET_interruption_5300_11"/>
      <w:r w:rsidRPr="00883A53">
        <w:rPr>
          <w:rStyle w:val="TagStyle"/>
          <w:rtl/>
        </w:rPr>
        <w:t xml:space="preserve"> &lt;&lt; קריאה &gt;&gt; </w:t>
      </w:r>
      <w:r>
        <w:rPr>
          <w:rtl/>
        </w:rPr>
        <w:t>מירב בן ארי (יש עתיד):</w:t>
      </w:r>
      <w:r w:rsidRPr="00883A53">
        <w:rPr>
          <w:rStyle w:val="TagStyle"/>
          <w:rtl/>
        </w:rPr>
        <w:t xml:space="preserve"> &lt;&lt; קריאה &gt;&gt;</w:t>
      </w:r>
      <w:r>
        <w:rPr>
          <w:rtl/>
        </w:rPr>
        <w:t xml:space="preserve">   </w:t>
      </w:r>
      <w:bookmarkEnd w:id="66013"/>
    </w:p>
    <w:p w:rsidR="00071895" w:rsidRDefault="00071895" w:rsidP="00A11436">
      <w:pPr>
        <w:rPr>
          <w:rtl/>
          <w:lang w:eastAsia="he-IL"/>
        </w:rPr>
      </w:pPr>
    </w:p>
    <w:p w:rsidR="00071895" w:rsidRDefault="00071895" w:rsidP="006237F5">
      <w:pPr>
        <w:rPr>
          <w:rtl/>
          <w:lang w:eastAsia="he-IL"/>
        </w:rPr>
      </w:pPr>
      <w:bookmarkStart w:id="66014" w:name="_ETM_Q171_652000"/>
      <w:bookmarkStart w:id="66015" w:name="_ETM_Q171_565000"/>
      <w:bookmarkStart w:id="66016" w:name="_ETM_Q171_570000"/>
      <w:bookmarkEnd w:id="66014"/>
      <w:bookmarkEnd w:id="66015"/>
      <w:bookmarkEnd w:id="66016"/>
      <w:r>
        <w:rPr>
          <w:rFonts w:hint="cs"/>
          <w:rtl/>
          <w:lang w:eastAsia="he-IL"/>
        </w:rPr>
        <w:t>כן, אפשר לחזור.</w:t>
      </w:r>
    </w:p>
    <w:p w:rsidR="00071895" w:rsidRDefault="00071895" w:rsidP="006237F5">
      <w:pPr>
        <w:rPr>
          <w:rtl/>
          <w:lang w:eastAsia="he-IL"/>
        </w:rPr>
      </w:pPr>
    </w:p>
    <w:p w:rsidR="00071895" w:rsidRDefault="00071895" w:rsidP="006237F5">
      <w:pPr>
        <w:pStyle w:val="af6"/>
        <w:keepNext/>
        <w:rPr>
          <w:rtl/>
        </w:rPr>
      </w:pPr>
      <w:r w:rsidRPr="00883A53">
        <w:rPr>
          <w:rStyle w:val="TagStyle"/>
          <w:rtl/>
        </w:rPr>
        <w:t xml:space="preserve"> &lt;&lt; יור &gt;&gt; </w:t>
      </w:r>
      <w:r>
        <w:rPr>
          <w:rtl/>
        </w:rPr>
        <w:t>היו"ר אמיר אוחנה:</w:t>
      </w:r>
      <w:r w:rsidRPr="00883A53">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017" w:name="_ETM_Q171_655000"/>
      <w:bookmarkEnd w:id="66017"/>
      <w:r>
        <w:rPr>
          <w:rFonts w:hint="cs"/>
          <w:rtl/>
          <w:lang w:eastAsia="he-IL"/>
        </w:rPr>
        <w:t>חבר הכנסת</w:t>
      </w:r>
      <w:bookmarkStart w:id="66018" w:name="_ETM_Q171_657000"/>
      <w:bookmarkEnd w:id="66018"/>
      <w:r>
        <w:rPr>
          <w:rFonts w:hint="cs"/>
          <w:rtl/>
          <w:lang w:eastAsia="he-IL"/>
        </w:rPr>
        <w:t xml:space="preserve"> כץ, אפשר לחזור?</w:t>
      </w:r>
    </w:p>
    <w:p w:rsidR="00071895" w:rsidRDefault="00071895" w:rsidP="006237F5">
      <w:pPr>
        <w:rPr>
          <w:rtl/>
          <w:lang w:eastAsia="he-IL"/>
        </w:rPr>
      </w:pPr>
    </w:p>
    <w:p w:rsidR="00071895" w:rsidRDefault="00071895" w:rsidP="006237F5">
      <w:pPr>
        <w:pStyle w:val="af5"/>
        <w:keepNext/>
        <w:rPr>
          <w:rtl/>
        </w:rPr>
      </w:pPr>
      <w:bookmarkStart w:id="66019" w:name="ET_interruption_5786_13"/>
      <w:r w:rsidRPr="00883A53">
        <w:rPr>
          <w:rStyle w:val="TagStyle"/>
          <w:rtl/>
        </w:rPr>
        <w:t xml:space="preserve"> &lt;&lt; קריאה &gt;&gt; </w:t>
      </w:r>
      <w:r>
        <w:rPr>
          <w:rtl/>
        </w:rPr>
        <w:t>אופיר כץ (הליכוד):</w:t>
      </w:r>
      <w:r w:rsidRPr="00883A53">
        <w:rPr>
          <w:rStyle w:val="TagStyle"/>
          <w:rtl/>
        </w:rPr>
        <w:t xml:space="preserve"> &lt;&lt; קריאה &gt;&gt;</w:t>
      </w:r>
      <w:r>
        <w:rPr>
          <w:rtl/>
        </w:rPr>
        <w:t xml:space="preserve">   </w:t>
      </w:r>
      <w:bookmarkEnd w:id="66019"/>
    </w:p>
    <w:p w:rsidR="00071895" w:rsidRDefault="00071895" w:rsidP="00A11436">
      <w:pPr>
        <w:rPr>
          <w:rtl/>
          <w:lang w:eastAsia="he-IL"/>
        </w:rPr>
      </w:pPr>
    </w:p>
    <w:p w:rsidR="00071895" w:rsidRPr="00883A53" w:rsidRDefault="00071895" w:rsidP="006237F5">
      <w:pPr>
        <w:rPr>
          <w:rtl/>
          <w:lang w:eastAsia="he-IL"/>
        </w:rPr>
      </w:pPr>
      <w:bookmarkStart w:id="66020" w:name="_ETM_Q171_656000"/>
      <w:bookmarkStart w:id="66021" w:name="_ETM_Q171_658000"/>
      <w:bookmarkEnd w:id="66020"/>
      <w:bookmarkEnd w:id="66021"/>
      <w:r>
        <w:rPr>
          <w:rFonts w:hint="cs"/>
          <w:rtl/>
          <w:lang w:eastAsia="he-IL"/>
        </w:rPr>
        <w:t xml:space="preserve">כן. </w:t>
      </w:r>
    </w:p>
    <w:p w:rsidR="00071895" w:rsidRDefault="00071895" w:rsidP="006237F5">
      <w:pPr>
        <w:rPr>
          <w:rtl/>
          <w:lang w:eastAsia="he-IL"/>
        </w:rPr>
      </w:pPr>
      <w:bookmarkStart w:id="66022" w:name="_ETM_Q171_574000"/>
      <w:bookmarkEnd w:id="66022"/>
    </w:p>
    <w:p w:rsidR="00071895" w:rsidRDefault="00071895" w:rsidP="006237F5">
      <w:pPr>
        <w:pStyle w:val="af6"/>
        <w:keepNext/>
        <w:rPr>
          <w:rtl/>
        </w:rPr>
      </w:pPr>
      <w:r w:rsidRPr="00883A53">
        <w:rPr>
          <w:rStyle w:val="TagStyle"/>
          <w:rtl/>
        </w:rPr>
        <w:t xml:space="preserve"> &lt;&lt; יור &gt;&gt; </w:t>
      </w:r>
      <w:r>
        <w:rPr>
          <w:rtl/>
        </w:rPr>
        <w:t>היו"ר אמיר אוחנה:</w:t>
      </w:r>
      <w:r w:rsidRPr="00883A53">
        <w:rPr>
          <w:rStyle w:val="TagStyle"/>
          <w:rtl/>
        </w:rPr>
        <w:t xml:space="preserve"> &lt;&lt; יור &gt;&gt;</w:t>
      </w:r>
      <w:r>
        <w:rPr>
          <w:rtl/>
        </w:rPr>
        <w:t xml:space="preserve">   </w:t>
      </w:r>
    </w:p>
    <w:p w:rsidR="00071895" w:rsidRDefault="00071895" w:rsidP="00A11436">
      <w:pPr>
        <w:rPr>
          <w:rtl/>
          <w:lang w:eastAsia="he-IL"/>
        </w:rPr>
      </w:pPr>
    </w:p>
    <w:p w:rsidR="00071895" w:rsidRDefault="00071895" w:rsidP="00BF4295">
      <w:pPr>
        <w:rPr>
          <w:rtl/>
          <w:lang w:eastAsia="he-IL"/>
        </w:rPr>
      </w:pPr>
      <w:bookmarkStart w:id="66023" w:name="_ETM_Q171_660000"/>
      <w:bookmarkStart w:id="66024" w:name="_ETM_Q171_659000"/>
      <w:bookmarkEnd w:id="66023"/>
      <w:bookmarkEnd w:id="66024"/>
      <w:r>
        <w:rPr>
          <w:rFonts w:hint="cs"/>
          <w:rtl/>
          <w:lang w:eastAsia="he-IL"/>
        </w:rPr>
        <w:t xml:space="preserve">אנחנו עוברים כעת להצביע על הסתייגויות שמשמעותן הפחתת תקציב. להזכירכם, אנחנו בהסתייגויות לסעיף 26 </w:t>
      </w:r>
      <w:bookmarkStart w:id="66025" w:name="_ETM_Q171_669000"/>
      <w:bookmarkEnd w:id="66025"/>
      <w:r w:rsidR="00BF4295">
        <w:rPr>
          <w:rFonts w:hint="eastAsia"/>
          <w:rtl/>
          <w:lang w:eastAsia="he-IL"/>
        </w:rPr>
        <w:t xml:space="preserve">– </w:t>
      </w:r>
      <w:r>
        <w:rPr>
          <w:rFonts w:hint="cs"/>
          <w:rtl/>
          <w:lang w:eastAsia="he-IL"/>
        </w:rPr>
        <w:t>המשרד להגנת הסביבה, הסתייגויות שמשמעותן הפחתת תקציב. כעת הצבעה.</w:t>
      </w:r>
    </w:p>
    <w:p w:rsidR="00071895" w:rsidRDefault="00071895" w:rsidP="006237F5">
      <w:pPr>
        <w:rPr>
          <w:rtl/>
          <w:lang w:eastAsia="he-IL"/>
        </w:rPr>
      </w:pPr>
      <w:bookmarkStart w:id="66026" w:name="_ETM_Q171_674000"/>
      <w:bookmarkEnd w:id="66026"/>
    </w:p>
    <w:p w:rsidR="00071895" w:rsidRDefault="00071895" w:rsidP="006237F5">
      <w:pPr>
        <w:pStyle w:val="af1"/>
        <w:keepNext/>
        <w:rPr>
          <w:rtl/>
          <w:lang w:eastAsia="he-IL"/>
        </w:rPr>
      </w:pPr>
      <w:r>
        <w:rPr>
          <w:rtl/>
          <w:lang w:eastAsia="he-IL"/>
        </w:rPr>
        <w:t>הצבעה מס'</w:t>
      </w:r>
      <w:r>
        <w:rPr>
          <w:rFonts w:hint="cs"/>
          <w:rtl/>
          <w:lang w:eastAsia="he-IL"/>
        </w:rPr>
        <w:t xml:space="preserve"> 90</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52</w:t>
      </w:r>
    </w:p>
    <w:p w:rsidR="00071895" w:rsidRDefault="00071895" w:rsidP="006237F5">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Pr="00883A53" w:rsidRDefault="00071895" w:rsidP="006237F5">
      <w:pPr>
        <w:pStyle w:val="af2"/>
        <w:rPr>
          <w:rtl/>
        </w:rPr>
      </w:pPr>
      <w:r w:rsidRPr="00883A53">
        <w:rPr>
          <w:rtl/>
        </w:rPr>
        <w:t xml:space="preserve">ההסתייגויות לסעיף </w:t>
      </w:r>
      <w:r w:rsidRPr="00883A53">
        <w:rPr>
          <w:rFonts w:hint="cs"/>
          <w:rtl/>
        </w:rPr>
        <w:t>26</w:t>
      </w:r>
      <w:r w:rsidRPr="00883A53">
        <w:rPr>
          <w:rtl/>
        </w:rPr>
        <w:t xml:space="preserve"> בדבר הפחתת תקציב לא נתקבלו.</w:t>
      </w:r>
    </w:p>
    <w:p w:rsidR="00071895" w:rsidRPr="00883A53" w:rsidRDefault="00071895" w:rsidP="006237F5">
      <w:pPr>
        <w:rPr>
          <w:rtl/>
          <w:lang w:eastAsia="he-IL"/>
        </w:rPr>
      </w:pPr>
    </w:p>
    <w:p w:rsidR="00071895" w:rsidRDefault="00071895" w:rsidP="006237F5">
      <w:pPr>
        <w:pStyle w:val="af6"/>
        <w:keepNext/>
        <w:rPr>
          <w:rtl/>
        </w:rPr>
      </w:pPr>
      <w:r w:rsidRPr="00937052">
        <w:rPr>
          <w:rStyle w:val="TagStyle"/>
          <w:rtl/>
        </w:rPr>
        <w:t xml:space="preserve"> &lt;&lt; יור &gt;&gt; </w:t>
      </w:r>
      <w:r>
        <w:rPr>
          <w:rtl/>
        </w:rPr>
        <w:t>היו"ר אמיר אוחנה:</w:t>
      </w:r>
      <w:r w:rsidRPr="00937052">
        <w:rPr>
          <w:rStyle w:val="TagStyle"/>
          <w:rtl/>
        </w:rPr>
        <w:t xml:space="preserve"> &lt;&lt; יור &gt;&gt;</w:t>
      </w:r>
      <w:r>
        <w:rPr>
          <w:rtl/>
        </w:rPr>
        <w:t xml:space="preserve">   </w:t>
      </w:r>
    </w:p>
    <w:p w:rsidR="00071895" w:rsidRDefault="00071895" w:rsidP="00A11436">
      <w:pPr>
        <w:rPr>
          <w:rtl/>
          <w:lang w:eastAsia="he-IL"/>
        </w:rPr>
      </w:pPr>
    </w:p>
    <w:p w:rsidR="00BF4295" w:rsidRDefault="00071895" w:rsidP="006237F5">
      <w:pPr>
        <w:rPr>
          <w:rtl/>
          <w:lang w:eastAsia="he-IL"/>
        </w:rPr>
      </w:pPr>
      <w:r>
        <w:rPr>
          <w:rFonts w:hint="cs"/>
          <w:rtl/>
          <w:lang w:eastAsia="he-IL"/>
        </w:rPr>
        <w:t xml:space="preserve">52 </w:t>
      </w:r>
      <w:bookmarkStart w:id="66027" w:name="_ETM_Q171_690000"/>
      <w:bookmarkEnd w:id="66027"/>
      <w:r>
        <w:rPr>
          <w:rFonts w:hint="cs"/>
          <w:rtl/>
          <w:lang w:eastAsia="he-IL"/>
        </w:rPr>
        <w:t xml:space="preserve">בעד, 60 נגד. אני קובע כי ההסתייגויות לא התקבלו. </w:t>
      </w:r>
    </w:p>
    <w:p w:rsidR="00BF4295" w:rsidRDefault="00BF4295" w:rsidP="006237F5">
      <w:pPr>
        <w:rPr>
          <w:rtl/>
          <w:lang w:eastAsia="he-IL"/>
        </w:rPr>
      </w:pPr>
    </w:p>
    <w:p w:rsidR="00071895" w:rsidRDefault="00071895" w:rsidP="006237F5">
      <w:pPr>
        <w:rPr>
          <w:rtl/>
          <w:lang w:eastAsia="he-IL"/>
        </w:rPr>
      </w:pPr>
      <w:r>
        <w:rPr>
          <w:rFonts w:hint="cs"/>
          <w:rtl/>
          <w:lang w:eastAsia="he-IL"/>
        </w:rPr>
        <w:t xml:space="preserve">יישר </w:t>
      </w:r>
      <w:bookmarkStart w:id="66028" w:name="_ETM_Q171_695000"/>
      <w:bookmarkEnd w:id="66028"/>
      <w:r>
        <w:rPr>
          <w:rFonts w:hint="cs"/>
          <w:rtl/>
          <w:lang w:eastAsia="he-IL"/>
        </w:rPr>
        <w:t xml:space="preserve">כוח למדור מחשב, שניצלו את ההפוגה כדי לטפל בכל התקלות. </w:t>
      </w:r>
      <w:bookmarkStart w:id="66029" w:name="_ETM_Q171_701000"/>
      <w:bookmarkEnd w:id="66029"/>
    </w:p>
    <w:p w:rsidR="00071895" w:rsidRDefault="00071895" w:rsidP="006237F5">
      <w:pPr>
        <w:rPr>
          <w:rtl/>
          <w:lang w:eastAsia="he-IL"/>
        </w:rPr>
      </w:pPr>
      <w:bookmarkStart w:id="66030" w:name="_ETM_Q171_699000"/>
      <w:bookmarkEnd w:id="66030"/>
    </w:p>
    <w:p w:rsidR="00071895" w:rsidRDefault="00071895" w:rsidP="00BF4295">
      <w:pPr>
        <w:rPr>
          <w:rtl/>
          <w:lang w:eastAsia="he-IL"/>
        </w:rPr>
      </w:pPr>
      <w:bookmarkStart w:id="66031" w:name="_ETM_Q171_700000"/>
      <w:bookmarkEnd w:id="66031"/>
      <w:r>
        <w:rPr>
          <w:rFonts w:hint="cs"/>
          <w:rtl/>
          <w:lang w:eastAsia="he-IL"/>
        </w:rPr>
        <w:t xml:space="preserve">אנחנו ממשיכים כעת להצבעה על סעיף תקציבי 26 </w:t>
      </w:r>
      <w:r w:rsidR="00BF4295">
        <w:rPr>
          <w:rFonts w:hint="eastAsia"/>
          <w:rtl/>
          <w:lang w:eastAsia="he-IL"/>
        </w:rPr>
        <w:t xml:space="preserve">– </w:t>
      </w:r>
      <w:r>
        <w:rPr>
          <w:rFonts w:hint="cs"/>
          <w:rtl/>
          <w:lang w:eastAsia="he-IL"/>
        </w:rPr>
        <w:t>המשרד להגנת הסביבה, לשנת הכספים 2024, כהצעת הוועדה. הצבעה.</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91</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w:t>
      </w:r>
      <w:bookmarkStart w:id="66032" w:name="_ETM_Q171_708000"/>
      <w:bookmarkEnd w:id="66032"/>
      <w:r>
        <w:rPr>
          <w:rFonts w:hint="cs"/>
          <w:rtl/>
          <w:lang w:eastAsia="he-IL"/>
        </w:rPr>
        <w:t>סעיף 26, כהצעת הוועדה</w:t>
      </w:r>
      <w:r>
        <w:rPr>
          <w:rtl/>
          <w:lang w:eastAsia="he-IL"/>
        </w:rPr>
        <w:t xml:space="preserve"> – </w:t>
      </w:r>
      <w:r>
        <w:rPr>
          <w:rFonts w:hint="cs"/>
          <w:rtl/>
          <w:lang w:eastAsia="he-IL"/>
        </w:rPr>
        <w:t>60</w:t>
      </w:r>
    </w:p>
    <w:p w:rsidR="00071895" w:rsidRDefault="00071895" w:rsidP="006237F5">
      <w:pPr>
        <w:pStyle w:val="--"/>
        <w:keepNext/>
        <w:rPr>
          <w:rtl/>
          <w:lang w:eastAsia="he-IL"/>
        </w:rPr>
      </w:pPr>
      <w:r>
        <w:rPr>
          <w:rtl/>
          <w:lang w:eastAsia="he-IL"/>
        </w:rPr>
        <w:t>נגד –</w:t>
      </w:r>
      <w:r>
        <w:rPr>
          <w:rFonts w:hint="cs"/>
          <w:rtl/>
          <w:lang w:eastAsia="he-IL"/>
        </w:rPr>
        <w:t xml:space="preserve"> 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bookmarkStart w:id="66033" w:name="_ETM_Q171_705000"/>
      <w:bookmarkEnd w:id="66033"/>
      <w:r>
        <w:rPr>
          <w:rFonts w:hint="cs"/>
          <w:rtl/>
          <w:lang w:eastAsia="he-IL"/>
        </w:rPr>
        <w:t>סעיף 26, כהצעת הוועדה, נתקבל.</w:t>
      </w:r>
    </w:p>
    <w:p w:rsidR="00071895" w:rsidRDefault="00071895" w:rsidP="006237F5">
      <w:pPr>
        <w:rPr>
          <w:rtl/>
          <w:lang w:eastAsia="he-IL"/>
        </w:rPr>
      </w:pPr>
      <w:bookmarkStart w:id="66034" w:name="_ETM_Q171_706000"/>
      <w:bookmarkEnd w:id="66034"/>
    </w:p>
    <w:p w:rsidR="00071895" w:rsidRDefault="00071895" w:rsidP="006237F5">
      <w:pPr>
        <w:pStyle w:val="af6"/>
        <w:keepNext/>
        <w:rPr>
          <w:rtl/>
        </w:rPr>
      </w:pPr>
      <w:r w:rsidRPr="00883A53">
        <w:rPr>
          <w:rStyle w:val="TagStyle"/>
          <w:rtl/>
        </w:rPr>
        <w:t xml:space="preserve"> &lt;&lt; יור &gt;&gt; </w:t>
      </w:r>
      <w:r>
        <w:rPr>
          <w:rtl/>
        </w:rPr>
        <w:t>היו"ר אמיר אוחנה:</w:t>
      </w:r>
      <w:r w:rsidRPr="00883A53">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035" w:name="_ETM_Q171_716000"/>
      <w:bookmarkEnd w:id="66035"/>
      <w:r>
        <w:rPr>
          <w:rFonts w:hint="cs"/>
          <w:rtl/>
          <w:lang w:eastAsia="he-IL"/>
        </w:rPr>
        <w:t xml:space="preserve">60 בעד, 55 נגד. אני קובע כי סעיף תקציבי </w:t>
      </w:r>
      <w:bookmarkStart w:id="66036" w:name="_ETM_Q171_728000"/>
      <w:bookmarkEnd w:id="66036"/>
      <w:r>
        <w:rPr>
          <w:rFonts w:hint="cs"/>
          <w:rtl/>
          <w:lang w:eastAsia="he-IL"/>
        </w:rPr>
        <w:t xml:space="preserve">26 </w:t>
      </w:r>
      <w:r>
        <w:rPr>
          <w:rFonts w:hint="eastAsia"/>
          <w:rtl/>
          <w:lang w:eastAsia="he-IL"/>
        </w:rPr>
        <w:t>–</w:t>
      </w:r>
      <w:r>
        <w:rPr>
          <w:rFonts w:hint="cs"/>
          <w:rtl/>
          <w:lang w:eastAsia="he-IL"/>
        </w:rPr>
        <w:t xml:space="preserve"> המשרד להגנת הסביבה, לשנת הכספים 2024, כהצעת הוועדה, התקבל.</w:t>
      </w:r>
    </w:p>
    <w:p w:rsidR="00071895" w:rsidRDefault="00071895" w:rsidP="006237F5">
      <w:pPr>
        <w:rPr>
          <w:rtl/>
          <w:lang w:eastAsia="he-IL"/>
        </w:rPr>
      </w:pPr>
    </w:p>
    <w:p w:rsidR="00071895" w:rsidRDefault="00071895" w:rsidP="00BF4295">
      <w:pPr>
        <w:rPr>
          <w:rtl/>
          <w:lang w:eastAsia="he-IL"/>
        </w:rPr>
      </w:pPr>
      <w:bookmarkStart w:id="66037" w:name="_ETM_Q171_735000"/>
      <w:bookmarkEnd w:id="66037"/>
      <w:r>
        <w:rPr>
          <w:rFonts w:hint="cs"/>
          <w:rtl/>
          <w:lang w:eastAsia="he-IL"/>
        </w:rPr>
        <w:t>כעת</w:t>
      </w:r>
      <w:bookmarkStart w:id="66038" w:name="_ETM_Q171_737000"/>
      <w:bookmarkEnd w:id="66038"/>
      <w:r>
        <w:rPr>
          <w:rFonts w:hint="cs"/>
          <w:rtl/>
          <w:lang w:eastAsia="he-IL"/>
        </w:rPr>
        <w:t xml:space="preserve"> נעבור להצבעה על הסתייגויות לסעיף 27 </w:t>
      </w:r>
      <w:r>
        <w:rPr>
          <w:rFonts w:hint="eastAsia"/>
          <w:rtl/>
          <w:lang w:eastAsia="he-IL"/>
        </w:rPr>
        <w:t>–</w:t>
      </w:r>
      <w:r>
        <w:rPr>
          <w:rFonts w:hint="cs"/>
          <w:rtl/>
          <w:lang w:eastAsia="he-IL"/>
        </w:rPr>
        <w:t xml:space="preserve"> הקצבות לביטוח הלאומי, לשנת </w:t>
      </w:r>
      <w:bookmarkStart w:id="66039" w:name="_ETM_Q171_744000"/>
      <w:bookmarkEnd w:id="66039"/>
      <w:r>
        <w:rPr>
          <w:rFonts w:hint="cs"/>
          <w:rtl/>
          <w:lang w:eastAsia="he-IL"/>
        </w:rPr>
        <w:t>הכספים 2024</w:t>
      </w:r>
      <w:r w:rsidR="00BF4295">
        <w:rPr>
          <w:rFonts w:hint="cs"/>
          <w:rtl/>
          <w:lang w:eastAsia="he-IL"/>
        </w:rPr>
        <w:t>,</w:t>
      </w:r>
      <w:r>
        <w:rPr>
          <w:rFonts w:hint="cs"/>
          <w:rtl/>
          <w:lang w:eastAsia="he-IL"/>
        </w:rPr>
        <w:t xml:space="preserve"> הצבעה על הסתייגויות שמשמעותן תוספת תקציב כעת.</w:t>
      </w:r>
    </w:p>
    <w:p w:rsidR="00071895" w:rsidRPr="00883A53"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92</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55</w:t>
      </w:r>
    </w:p>
    <w:p w:rsidR="00071895" w:rsidRDefault="00071895" w:rsidP="006237F5">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326F36">
        <w:rPr>
          <w:rtl/>
        </w:rPr>
        <w:t xml:space="preserve">ההסתייגויות לסעיף </w:t>
      </w:r>
      <w:r w:rsidRPr="00326F36">
        <w:rPr>
          <w:rFonts w:hint="cs"/>
          <w:rtl/>
        </w:rPr>
        <w:t>27</w:t>
      </w:r>
      <w:r>
        <w:rPr>
          <w:rtl/>
        </w:rPr>
        <w:t xml:space="preserve"> בדבר תוספת</w:t>
      </w:r>
      <w:r w:rsidRPr="00326F36">
        <w:rPr>
          <w:rtl/>
        </w:rPr>
        <w:t> תקציב לא נתקבלו.</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55 בעד, 60 נגד. אני קובע כי ההסתייגויות לא התקבלו. </w:t>
      </w:r>
    </w:p>
    <w:p w:rsidR="00071895" w:rsidRDefault="00071895" w:rsidP="006237F5">
      <w:pPr>
        <w:rPr>
          <w:rtl/>
          <w:lang w:eastAsia="he-IL"/>
        </w:rPr>
      </w:pPr>
    </w:p>
    <w:p w:rsidR="00071895" w:rsidRDefault="00071895" w:rsidP="00BF4295">
      <w:pPr>
        <w:rPr>
          <w:rtl/>
          <w:lang w:eastAsia="he-IL"/>
        </w:rPr>
      </w:pPr>
      <w:r>
        <w:rPr>
          <w:rFonts w:hint="cs"/>
          <w:rtl/>
          <w:lang w:eastAsia="he-IL"/>
        </w:rPr>
        <w:t xml:space="preserve">וכעת נצביע על הסתייגויות שמשמעותן הפחתת </w:t>
      </w:r>
      <w:bookmarkStart w:id="66040" w:name="_ETM_Q172_173000"/>
      <w:bookmarkEnd w:id="66040"/>
      <w:r>
        <w:rPr>
          <w:rFonts w:hint="cs"/>
          <w:rtl/>
          <w:lang w:eastAsia="he-IL"/>
        </w:rPr>
        <w:t>תקציב</w:t>
      </w:r>
      <w:r w:rsidR="00BF4295">
        <w:rPr>
          <w:rFonts w:hint="cs"/>
          <w:rtl/>
          <w:lang w:eastAsia="he-IL"/>
        </w:rPr>
        <w:t>,</w:t>
      </w:r>
      <w:r>
        <w:rPr>
          <w:rFonts w:hint="cs"/>
          <w:rtl/>
          <w:lang w:eastAsia="he-IL"/>
        </w:rPr>
        <w:t xml:space="preserve"> נכון? הסתייגויות של הפחתת תקציב, כן? הסתייגויות שעניינן הפחתת</w:t>
      </w:r>
      <w:bookmarkStart w:id="66041" w:name="_ETM_Q172_179000"/>
      <w:bookmarkEnd w:id="66041"/>
      <w:r>
        <w:rPr>
          <w:rFonts w:hint="cs"/>
          <w:rtl/>
          <w:lang w:eastAsia="he-IL"/>
        </w:rPr>
        <w:t xml:space="preserve"> תקציב </w:t>
      </w:r>
      <w:r w:rsidR="00BF4295">
        <w:rPr>
          <w:rFonts w:hint="eastAsia"/>
          <w:rtl/>
          <w:lang w:eastAsia="he-IL"/>
        </w:rPr>
        <w:t xml:space="preserve">– </w:t>
      </w:r>
      <w:r>
        <w:rPr>
          <w:rFonts w:hint="cs"/>
          <w:rtl/>
          <w:lang w:eastAsia="he-IL"/>
        </w:rPr>
        <w:t>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93</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53</w:t>
      </w:r>
    </w:p>
    <w:p w:rsidR="00071895" w:rsidRDefault="00071895" w:rsidP="006237F5">
      <w:pPr>
        <w:pStyle w:val="--"/>
        <w:keepNext/>
        <w:rPr>
          <w:rtl/>
          <w:lang w:eastAsia="he-IL"/>
        </w:rPr>
      </w:pPr>
      <w:r>
        <w:rPr>
          <w:rtl/>
          <w:lang w:eastAsia="he-IL"/>
        </w:rPr>
        <w:t xml:space="preserve">נגד – </w:t>
      </w:r>
      <w:r>
        <w:rPr>
          <w:rFonts w:hint="cs"/>
          <w:rtl/>
          <w:lang w:eastAsia="he-IL"/>
        </w:rPr>
        <w:t>61</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ההסתייגויות לסעיף 27 בדבר הפחתת תקציב לא נתקבלו.</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53 בעד, 61 נגד, אחד נוכח. אני קובע כי ההסתייגויות לא התקבלו.</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ולכן </w:t>
      </w:r>
      <w:bookmarkStart w:id="66042" w:name="_ETM_Q172_199000"/>
      <w:bookmarkEnd w:id="66042"/>
      <w:r>
        <w:rPr>
          <w:rFonts w:hint="cs"/>
          <w:rtl/>
          <w:lang w:eastAsia="he-IL"/>
        </w:rPr>
        <w:t>אנחנו נעבור להצביע על סעיף תקציבי 27 – הקצבות לביטוח לאומי, לשנת הכספים 2024, כהצעת הוועדה.</w:t>
      </w:r>
      <w:bookmarkStart w:id="66043" w:name="_ETM_Q172_209000"/>
      <w:bookmarkEnd w:id="66043"/>
      <w:r>
        <w:rPr>
          <w:rFonts w:hint="cs"/>
          <w:rtl/>
          <w:lang w:eastAsia="he-IL"/>
        </w:rPr>
        <w:t xml:space="preserve"> 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94</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27, כהצעת הוועדה</w:t>
      </w:r>
      <w:r>
        <w:rPr>
          <w:rtl/>
          <w:lang w:eastAsia="he-IL"/>
        </w:rPr>
        <w:t xml:space="preserve"> – </w:t>
      </w:r>
      <w:r>
        <w:rPr>
          <w:rFonts w:hint="cs"/>
          <w:rtl/>
          <w:lang w:eastAsia="he-IL"/>
        </w:rPr>
        <w:t>61</w:t>
      </w:r>
    </w:p>
    <w:p w:rsidR="00071895" w:rsidRDefault="00071895" w:rsidP="006237F5">
      <w:pPr>
        <w:pStyle w:val="--"/>
        <w:keepNext/>
        <w:rPr>
          <w:rtl/>
          <w:lang w:eastAsia="he-IL"/>
        </w:rPr>
      </w:pPr>
      <w:r>
        <w:rPr>
          <w:rtl/>
          <w:lang w:eastAsia="he-IL"/>
        </w:rPr>
        <w:t xml:space="preserve">נגד – </w:t>
      </w:r>
      <w:r>
        <w:rPr>
          <w:rFonts w:hint="cs"/>
          <w:rtl/>
          <w:lang w:eastAsia="he-IL"/>
        </w:rPr>
        <w:t>53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27, כהצעת הוועדה, נתקבל.</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p>
    <w:p w:rsidR="00071895" w:rsidRDefault="00071895" w:rsidP="00A11436">
      <w:pPr>
        <w:rPr>
          <w:rtl/>
          <w:lang w:eastAsia="he-IL"/>
        </w:rPr>
      </w:pPr>
    </w:p>
    <w:p w:rsidR="00071895" w:rsidRDefault="00071895" w:rsidP="00BF4295">
      <w:pPr>
        <w:rPr>
          <w:rtl/>
          <w:lang w:eastAsia="he-IL"/>
        </w:rPr>
      </w:pPr>
      <w:r>
        <w:rPr>
          <w:rFonts w:hint="cs"/>
          <w:rtl/>
          <w:lang w:eastAsia="he-IL"/>
        </w:rPr>
        <w:t xml:space="preserve">61 בעד, 53 נגד. אני קובע כי סעיף תקציבי </w:t>
      </w:r>
      <w:bookmarkStart w:id="66044" w:name="_ETM_Q172_224000"/>
      <w:bookmarkEnd w:id="66044"/>
      <w:r>
        <w:rPr>
          <w:rFonts w:hint="cs"/>
          <w:rtl/>
          <w:lang w:eastAsia="he-IL"/>
        </w:rPr>
        <w:t>27 – הקצבות לביטוח לאומי, לשנת הכספים 2024, כהצעת הוועדה</w:t>
      </w:r>
      <w:r w:rsidR="00BF4295">
        <w:rPr>
          <w:rFonts w:hint="cs"/>
          <w:rtl/>
          <w:lang w:eastAsia="he-IL"/>
        </w:rPr>
        <w:t>,</w:t>
      </w:r>
      <w:r w:rsidR="00BF4295" w:rsidRPr="00BF4295">
        <w:rPr>
          <w:rFonts w:hint="cs"/>
          <w:rtl/>
          <w:lang w:eastAsia="he-IL"/>
        </w:rPr>
        <w:t xml:space="preserve"> </w:t>
      </w:r>
      <w:r w:rsidR="00BF4295">
        <w:rPr>
          <w:rFonts w:hint="cs"/>
          <w:rtl/>
          <w:lang w:eastAsia="he-IL"/>
        </w:rPr>
        <w:t>התקבל</w:t>
      </w:r>
      <w:r>
        <w:rPr>
          <w:rFonts w:hint="cs"/>
          <w:rtl/>
          <w:lang w:eastAsia="he-I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אנחנו עוברים כעת להצבעה על הסתייגויות לסעיף 29 – משרד הבינ</w:t>
      </w:r>
      <w:bookmarkStart w:id="66045" w:name="_ETM_Q172_237000"/>
      <w:bookmarkEnd w:id="66045"/>
      <w:r>
        <w:rPr>
          <w:rFonts w:hint="cs"/>
          <w:rtl/>
          <w:lang w:eastAsia="he-IL"/>
        </w:rPr>
        <w:t xml:space="preserve">וי והשיכון, לשנת הכספים 2024. ההצבעה כעת על </w:t>
      </w:r>
      <w:bookmarkStart w:id="66046" w:name="_ETM_Q172_240000"/>
      <w:bookmarkEnd w:id="66046"/>
      <w:r>
        <w:rPr>
          <w:rFonts w:hint="cs"/>
          <w:rtl/>
          <w:lang w:eastAsia="he-IL"/>
        </w:rPr>
        <w:t>הסתייגויות שמשמעותן תוספת תקציב. הצבעה.</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95</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61</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ההסתייגויות לסעיף 29 בדבר תוספת תקציב לא נתקבלו.</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54 בעד, 61 נגד. אני </w:t>
      </w:r>
      <w:bookmarkStart w:id="66047" w:name="_ETM_Q172_259000"/>
      <w:bookmarkEnd w:id="66047"/>
      <w:r>
        <w:rPr>
          <w:rFonts w:hint="cs"/>
          <w:rtl/>
          <w:lang w:eastAsia="he-IL"/>
        </w:rPr>
        <w:t>קובע כי ההסתייגויות לא התקבלו.</w:t>
      </w:r>
    </w:p>
    <w:p w:rsidR="00071895" w:rsidRDefault="00071895" w:rsidP="006237F5">
      <w:pPr>
        <w:rPr>
          <w:rtl/>
          <w:lang w:eastAsia="he-IL"/>
        </w:rPr>
      </w:pPr>
    </w:p>
    <w:p w:rsidR="00071895" w:rsidRDefault="00071895" w:rsidP="00BF4295">
      <w:pPr>
        <w:rPr>
          <w:rtl/>
          <w:lang w:eastAsia="he-IL"/>
        </w:rPr>
      </w:pPr>
      <w:r>
        <w:rPr>
          <w:rFonts w:hint="cs"/>
          <w:rtl/>
          <w:lang w:eastAsia="he-IL"/>
        </w:rPr>
        <w:t>ולכן נעבור להצביע על הסתייגויות שמשמעותן הפחתת תקציב.</w:t>
      </w:r>
      <w:bookmarkStart w:id="66048" w:name="_ETM_Q172_267000"/>
      <w:bookmarkEnd w:id="66048"/>
      <w:r>
        <w:rPr>
          <w:rFonts w:hint="cs"/>
          <w:rtl/>
          <w:lang w:eastAsia="he-IL"/>
        </w:rPr>
        <w:t xml:space="preserve"> הסתייגויות שמשמעותן הפחתת תקציב </w:t>
      </w:r>
      <w:r w:rsidR="00BF4295">
        <w:rPr>
          <w:rFonts w:hint="eastAsia"/>
          <w:rtl/>
          <w:lang w:eastAsia="he-IL"/>
        </w:rPr>
        <w:t xml:space="preserve">– </w:t>
      </w:r>
      <w:r>
        <w:rPr>
          <w:rFonts w:hint="cs"/>
          <w:rtl/>
          <w:lang w:eastAsia="he-IL"/>
        </w:rPr>
        <w:t>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96</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61</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ההסתייגויות לסעיף 29 בדבר הפחתת תקציב לא נתקבלו.</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55 בעד, 61 </w:t>
      </w:r>
      <w:bookmarkStart w:id="66049" w:name="_ETM_Q172_284000"/>
      <w:bookmarkEnd w:id="66049"/>
      <w:r>
        <w:rPr>
          <w:rFonts w:hint="cs"/>
          <w:rtl/>
          <w:lang w:eastAsia="he-IL"/>
        </w:rPr>
        <w:t xml:space="preserve">נגד. אני קובע כי ההסתייגויות לא התקבלו. </w:t>
      </w:r>
    </w:p>
    <w:p w:rsidR="00071895" w:rsidRDefault="00071895" w:rsidP="006237F5">
      <w:pPr>
        <w:rPr>
          <w:rtl/>
          <w:lang w:eastAsia="he-IL"/>
        </w:rPr>
      </w:pPr>
    </w:p>
    <w:p w:rsidR="00071895" w:rsidRDefault="00071895" w:rsidP="006237F5">
      <w:pPr>
        <w:rPr>
          <w:rtl/>
          <w:lang w:eastAsia="he-IL"/>
        </w:rPr>
      </w:pPr>
      <w:r>
        <w:rPr>
          <w:rFonts w:hint="cs"/>
          <w:rtl/>
          <w:lang w:eastAsia="he-IL"/>
        </w:rPr>
        <w:t>ולכן נעבור להצביע על סעיף תקציבי 29 – משרד הבינוי והשיכון, לשנת הכספים 2024, כהצעת הוועדה. הצבעה.</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97</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29, כהצעת הוועדה</w:t>
      </w:r>
      <w:r>
        <w:rPr>
          <w:rtl/>
          <w:lang w:eastAsia="he-IL"/>
        </w:rPr>
        <w:t xml:space="preserve"> –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29, כהצעת הוועדה, נתקבל.</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BF4295">
      <w:pPr>
        <w:rPr>
          <w:rtl/>
          <w:lang w:eastAsia="he-IL"/>
        </w:rPr>
      </w:pPr>
      <w:r>
        <w:rPr>
          <w:rFonts w:hint="cs"/>
          <w:rtl/>
          <w:lang w:eastAsia="he-IL"/>
        </w:rPr>
        <w:t xml:space="preserve">62 בעד, 54 נגד. אני קובע כי </w:t>
      </w:r>
      <w:bookmarkStart w:id="66050" w:name="_ETM_Q172_313000"/>
      <w:bookmarkEnd w:id="66050"/>
      <w:r>
        <w:rPr>
          <w:rFonts w:hint="cs"/>
          <w:rtl/>
          <w:lang w:eastAsia="he-IL"/>
        </w:rPr>
        <w:t>סעיף תקציבי 29 – משרד הבינוי והשיכון, לשנת הכספים 2024, כהצעת הוועדה</w:t>
      </w:r>
      <w:r w:rsidR="00BF4295">
        <w:rPr>
          <w:rFonts w:hint="cs"/>
          <w:rtl/>
          <w:lang w:eastAsia="he-IL"/>
        </w:rPr>
        <w:t>,</w:t>
      </w:r>
      <w:r w:rsidR="00BF4295" w:rsidRPr="00BF4295">
        <w:rPr>
          <w:rFonts w:hint="cs"/>
          <w:rtl/>
          <w:lang w:eastAsia="he-IL"/>
        </w:rPr>
        <w:t xml:space="preserve"> </w:t>
      </w:r>
      <w:r w:rsidR="00BF4295">
        <w:rPr>
          <w:rFonts w:hint="cs"/>
          <w:rtl/>
          <w:lang w:eastAsia="he-IL"/>
        </w:rPr>
        <w:t>התקבל</w:t>
      </w:r>
      <w:r>
        <w:rPr>
          <w:rFonts w:hint="cs"/>
          <w:rtl/>
          <w:lang w:eastAsia="he-I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נעבור כעת </w:t>
      </w:r>
      <w:bookmarkStart w:id="66051" w:name="_ETM_Q172_320000"/>
      <w:bookmarkEnd w:id="66051"/>
      <w:r>
        <w:rPr>
          <w:rFonts w:hint="cs"/>
          <w:rtl/>
          <w:lang w:eastAsia="he-IL"/>
        </w:rPr>
        <w:t>להצביע על הסתייגויות לסעיף 30 – משרד ה</w:t>
      </w:r>
      <w:r w:rsidR="00BF4295">
        <w:rPr>
          <w:rFonts w:hint="cs"/>
          <w:rtl/>
          <w:lang w:eastAsia="he-IL"/>
        </w:rPr>
        <w:t>עלייה והקליטה, לשנת הכספים 2024,</w:t>
      </w:r>
      <w:r>
        <w:rPr>
          <w:rFonts w:hint="cs"/>
          <w:rtl/>
          <w:lang w:eastAsia="he-IL"/>
        </w:rPr>
        <w:t xml:space="preserve"> הצבעה על הסתייגויות שמשמעותן תוספת תקציב. 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98</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47</w:t>
      </w:r>
    </w:p>
    <w:p w:rsidR="00071895" w:rsidRDefault="00071895" w:rsidP="006237F5">
      <w:pPr>
        <w:pStyle w:val="--"/>
        <w:keepNext/>
        <w:rPr>
          <w:rtl/>
          <w:lang w:eastAsia="he-IL"/>
        </w:rPr>
      </w:pPr>
      <w:r>
        <w:rPr>
          <w:rtl/>
          <w:lang w:eastAsia="he-IL"/>
        </w:rPr>
        <w:t xml:space="preserve">נגד – </w:t>
      </w:r>
      <w:r>
        <w:rPr>
          <w:rFonts w:hint="cs"/>
          <w:rtl/>
          <w:lang w:eastAsia="he-IL"/>
        </w:rPr>
        <w:t>60</w:t>
      </w:r>
    </w:p>
    <w:p w:rsidR="00071895" w:rsidRDefault="00071895" w:rsidP="006237F5">
      <w:pPr>
        <w:pStyle w:val="--"/>
        <w:keepNext/>
        <w:rPr>
          <w:rtl/>
          <w:lang w:eastAsia="he-IL"/>
        </w:rPr>
      </w:pPr>
      <w:r>
        <w:rPr>
          <w:rtl/>
          <w:lang w:eastAsia="he-IL"/>
        </w:rPr>
        <w:t xml:space="preserve">נמנעים – </w:t>
      </w:r>
      <w:r>
        <w:rPr>
          <w:rFonts w:hint="cs"/>
          <w:rtl/>
          <w:lang w:eastAsia="he-IL"/>
        </w:rPr>
        <w:t>2</w:t>
      </w:r>
    </w:p>
    <w:p w:rsidR="00071895" w:rsidRDefault="00071895" w:rsidP="006237F5">
      <w:pPr>
        <w:pStyle w:val="af2"/>
        <w:rPr>
          <w:rtl/>
          <w:lang w:eastAsia="he-IL"/>
        </w:rPr>
      </w:pPr>
      <w:r>
        <w:rPr>
          <w:rFonts w:hint="cs"/>
          <w:rtl/>
          <w:lang w:eastAsia="he-IL"/>
        </w:rPr>
        <w:t>ההסתייגויות לסעיף 30 בדבר תוספת תקציב לא נתקבלו.</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BF4295">
      <w:pPr>
        <w:rPr>
          <w:rtl/>
          <w:lang w:eastAsia="he-IL"/>
        </w:rPr>
      </w:pPr>
      <w:r>
        <w:rPr>
          <w:rFonts w:hint="cs"/>
          <w:rtl/>
          <w:lang w:eastAsia="he-IL"/>
        </w:rPr>
        <w:t>47 בעד, 60 נגד, שני נמנעים, שישה נוכחים. אני קובע כי ההסתייגויות לא התקבלו</w:t>
      </w:r>
      <w:r w:rsidR="00BF4295">
        <w:rPr>
          <w:rFonts w:hint="cs"/>
          <w:rtl/>
          <w:lang w:eastAsia="he-IL"/>
        </w:rPr>
        <w:t>.</w:t>
      </w:r>
      <w:r>
        <w:rPr>
          <w:rFonts w:hint="cs"/>
          <w:rtl/>
          <w:lang w:eastAsia="he-IL"/>
        </w:rPr>
        <w:t xml:space="preserve"> יש בעיה? אין בעיה. </w:t>
      </w:r>
    </w:p>
    <w:p w:rsidR="00071895" w:rsidRDefault="00071895" w:rsidP="006237F5">
      <w:pPr>
        <w:rPr>
          <w:rtl/>
          <w:lang w:eastAsia="he-IL"/>
        </w:rPr>
      </w:pPr>
    </w:p>
    <w:p w:rsidR="00071895" w:rsidRDefault="00071895" w:rsidP="00BF4295">
      <w:pPr>
        <w:rPr>
          <w:rtl/>
          <w:lang w:eastAsia="he-IL"/>
        </w:rPr>
      </w:pPr>
      <w:r>
        <w:rPr>
          <w:rFonts w:hint="cs"/>
          <w:rtl/>
          <w:lang w:eastAsia="he-IL"/>
        </w:rPr>
        <w:t xml:space="preserve">לכן נמשיך להצביע על הסתייגויות שמשמעותן הפחתת </w:t>
      </w:r>
      <w:bookmarkStart w:id="66052" w:name="_ETM_Q172_364000"/>
      <w:bookmarkEnd w:id="66052"/>
      <w:r>
        <w:rPr>
          <w:rFonts w:hint="cs"/>
          <w:rtl/>
          <w:lang w:eastAsia="he-IL"/>
        </w:rPr>
        <w:t xml:space="preserve">תקציב. הסתייגויות שמשמעותן הפחתת תקציב </w:t>
      </w:r>
      <w:r w:rsidR="00BF4295">
        <w:rPr>
          <w:rFonts w:hint="eastAsia"/>
          <w:rtl/>
          <w:lang w:eastAsia="he-IL"/>
        </w:rPr>
        <w:t xml:space="preserve">– </w:t>
      </w:r>
      <w:r>
        <w:rPr>
          <w:rFonts w:hint="cs"/>
          <w:rtl/>
          <w:lang w:eastAsia="he-IL"/>
        </w:rPr>
        <w:t>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99</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52</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3</w:t>
      </w:r>
    </w:p>
    <w:p w:rsidR="00071895" w:rsidRDefault="00071895" w:rsidP="006237F5">
      <w:pPr>
        <w:pStyle w:val="af2"/>
        <w:tabs>
          <w:tab w:val="center" w:pos="4513"/>
        </w:tabs>
        <w:rPr>
          <w:rtl/>
          <w:lang w:eastAsia="he-IL"/>
        </w:rPr>
      </w:pPr>
      <w:r>
        <w:rPr>
          <w:rFonts w:hint="cs"/>
          <w:rtl/>
          <w:lang w:eastAsia="he-IL"/>
        </w:rPr>
        <w:t>ההסתייגויות לסעיף 30 בדבר הפחתת תקציב לא נתקבלו.</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52 </w:t>
      </w:r>
      <w:bookmarkStart w:id="66053" w:name="_ETM_Q172_384000"/>
      <w:bookmarkEnd w:id="66053"/>
      <w:r>
        <w:rPr>
          <w:rFonts w:hint="cs"/>
          <w:rtl/>
          <w:lang w:eastAsia="he-IL"/>
        </w:rPr>
        <w:t>בעד, 62 נגד, שלושה נמנעים. אני קובע כי גם ההסתייגויות</w:t>
      </w:r>
      <w:bookmarkStart w:id="66054" w:name="_ETM_Q172_387000"/>
      <w:bookmarkEnd w:id="66054"/>
      <w:r>
        <w:rPr>
          <w:rFonts w:hint="cs"/>
          <w:rtl/>
          <w:lang w:eastAsia="he-IL"/>
        </w:rPr>
        <w:t xml:space="preserve"> הללו לא התקבלו.</w:t>
      </w:r>
    </w:p>
    <w:p w:rsidR="00071895" w:rsidRDefault="00071895" w:rsidP="006237F5">
      <w:pPr>
        <w:rPr>
          <w:rtl/>
          <w:lang w:eastAsia="he-IL"/>
        </w:rPr>
      </w:pPr>
    </w:p>
    <w:p w:rsidR="00071895" w:rsidRDefault="00071895" w:rsidP="006237F5">
      <w:pPr>
        <w:rPr>
          <w:rtl/>
          <w:lang w:eastAsia="he-IL"/>
        </w:rPr>
      </w:pPr>
      <w:r>
        <w:rPr>
          <w:rFonts w:hint="cs"/>
          <w:rtl/>
          <w:lang w:eastAsia="he-IL"/>
        </w:rPr>
        <w:t>ולכן נעבור להצבעה על סעיף תקציבי 30 – משר</w:t>
      </w:r>
      <w:bookmarkStart w:id="66055" w:name="_ETM_Q172_393000"/>
      <w:bookmarkEnd w:id="66055"/>
      <w:r>
        <w:rPr>
          <w:rFonts w:hint="cs"/>
          <w:rtl/>
          <w:lang w:eastAsia="he-IL"/>
        </w:rPr>
        <w:t>ד העלייה והקליטה, לשנת הכספים 2024, כהצעת הוועדה. הצבעה.</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100</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סעיף 30, כהצעת הוועדה</w:t>
      </w:r>
      <w:r>
        <w:rPr>
          <w:rtl/>
          <w:lang w:eastAsia="he-IL"/>
        </w:rPr>
        <w:t xml:space="preserve"> – </w:t>
      </w:r>
      <w:r>
        <w:rPr>
          <w:rFonts w:hint="cs"/>
          <w:rtl/>
          <w:lang w:eastAsia="he-IL"/>
        </w:rPr>
        <w:t>62</w:t>
      </w:r>
    </w:p>
    <w:p w:rsidR="00071895" w:rsidRDefault="00071895" w:rsidP="006237F5">
      <w:pPr>
        <w:pStyle w:val="--"/>
        <w:keepNext/>
        <w:rPr>
          <w:rtl/>
          <w:lang w:eastAsia="he-IL"/>
        </w:rPr>
      </w:pPr>
      <w:r>
        <w:rPr>
          <w:rtl/>
          <w:lang w:eastAsia="he-IL"/>
        </w:rPr>
        <w:t xml:space="preserve">נגד – </w:t>
      </w:r>
      <w:r>
        <w:rPr>
          <w:rFonts w:hint="cs"/>
          <w:rtl/>
          <w:lang w:eastAsia="he-IL"/>
        </w:rPr>
        <w:t>53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30, כהצעת הוועדה, נתקבל.</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BF4295">
      <w:pPr>
        <w:rPr>
          <w:rtl/>
          <w:lang w:eastAsia="he-IL"/>
        </w:rPr>
      </w:pPr>
      <w:r>
        <w:rPr>
          <w:rFonts w:hint="cs"/>
          <w:rtl/>
          <w:lang w:eastAsia="he-IL"/>
        </w:rPr>
        <w:t xml:space="preserve">62 בעד, 53 </w:t>
      </w:r>
      <w:bookmarkStart w:id="66056" w:name="_ETM_Q172_413000"/>
      <w:bookmarkEnd w:id="66056"/>
      <w:r>
        <w:rPr>
          <w:rFonts w:hint="cs"/>
          <w:rtl/>
          <w:lang w:eastAsia="he-IL"/>
        </w:rPr>
        <w:t xml:space="preserve">נגד. אני קובע כי סעיף תקציבי 30 – משרד העלייה והקליטה, לשנת הכספים 2024, </w:t>
      </w:r>
      <w:bookmarkStart w:id="66057" w:name="_ETM_Q172_421000"/>
      <w:bookmarkEnd w:id="66057"/>
      <w:r>
        <w:rPr>
          <w:rFonts w:hint="cs"/>
          <w:rtl/>
          <w:lang w:eastAsia="he-IL"/>
        </w:rPr>
        <w:t>כהצעת הוועדה</w:t>
      </w:r>
      <w:r w:rsidR="00BF4295">
        <w:rPr>
          <w:rFonts w:hint="cs"/>
          <w:rtl/>
          <w:lang w:eastAsia="he-IL"/>
        </w:rPr>
        <w:t>,</w:t>
      </w:r>
      <w:r w:rsidR="00BF4295" w:rsidRPr="00BF4295">
        <w:rPr>
          <w:rFonts w:hint="cs"/>
          <w:rtl/>
          <w:lang w:eastAsia="he-IL"/>
        </w:rPr>
        <w:t xml:space="preserve"> </w:t>
      </w:r>
      <w:r w:rsidR="00BF4295">
        <w:rPr>
          <w:rFonts w:hint="cs"/>
          <w:rtl/>
          <w:lang w:eastAsia="he-IL"/>
        </w:rPr>
        <w:t>התקבל</w:t>
      </w:r>
      <w:r>
        <w:rPr>
          <w:rFonts w:hint="cs"/>
          <w:rtl/>
          <w:lang w:eastAsia="he-I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נעבור כעת להצבעה על הסתייגויות לסעיף 31 – הוצאות ביטחוניות שונות,</w:t>
      </w:r>
      <w:bookmarkStart w:id="66058" w:name="_ETM_Q172_428000"/>
      <w:bookmarkEnd w:id="66058"/>
      <w:r>
        <w:rPr>
          <w:rFonts w:hint="cs"/>
          <w:rtl/>
          <w:lang w:eastAsia="he-IL"/>
        </w:rPr>
        <w:t xml:space="preserve"> לשנת הכספים 2024. ההצבעה כעת </w:t>
      </w:r>
      <w:r w:rsidR="00BF4295">
        <w:rPr>
          <w:rFonts w:hint="eastAsia"/>
          <w:rtl/>
          <w:lang w:eastAsia="he-IL"/>
        </w:rPr>
        <w:t xml:space="preserve">– </w:t>
      </w:r>
      <w:r>
        <w:rPr>
          <w:rFonts w:hint="cs"/>
          <w:rtl/>
          <w:lang w:eastAsia="he-IL"/>
        </w:rPr>
        <w:t>על הסתייגויות שמשמעותן תוספת תקציב. הצבעה.</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101</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50</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2</w:t>
      </w:r>
    </w:p>
    <w:p w:rsidR="00071895" w:rsidRDefault="00071895" w:rsidP="006237F5">
      <w:pPr>
        <w:pStyle w:val="af2"/>
        <w:tabs>
          <w:tab w:val="center" w:pos="4513"/>
        </w:tabs>
        <w:rPr>
          <w:rtl/>
          <w:lang w:eastAsia="he-IL"/>
        </w:rPr>
      </w:pPr>
      <w:r>
        <w:rPr>
          <w:rFonts w:hint="cs"/>
          <w:rtl/>
          <w:lang w:eastAsia="he-IL"/>
        </w:rPr>
        <w:t>ההסתייגויות לסעיף 31 בדבר תוספת תקציב לא נתקבלו.</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50 בעד, 63 נגד, שני נמנעים, נוכח אחד. אני קובע </w:t>
      </w:r>
      <w:bookmarkStart w:id="66059" w:name="_ETM_Q172_450000"/>
      <w:bookmarkEnd w:id="66059"/>
      <w:r>
        <w:rPr>
          <w:rFonts w:hint="cs"/>
          <w:rtl/>
          <w:lang w:eastAsia="he-IL"/>
        </w:rPr>
        <w:t>כי ההסתייגויות לא התקבלו.</w:t>
      </w:r>
    </w:p>
    <w:p w:rsidR="00071895" w:rsidRDefault="00071895" w:rsidP="006237F5">
      <w:pPr>
        <w:rPr>
          <w:rtl/>
          <w:lang w:eastAsia="he-IL"/>
        </w:rPr>
      </w:pPr>
    </w:p>
    <w:p w:rsidR="00071895" w:rsidRDefault="00071895" w:rsidP="00BF4295">
      <w:pPr>
        <w:rPr>
          <w:rtl/>
          <w:lang w:eastAsia="he-IL"/>
        </w:rPr>
      </w:pPr>
      <w:r>
        <w:rPr>
          <w:rFonts w:hint="cs"/>
          <w:rtl/>
          <w:lang w:eastAsia="he-IL"/>
        </w:rPr>
        <w:t>ולכן נצביע על הסתייגויות שמשמעותן</w:t>
      </w:r>
      <w:bookmarkStart w:id="66060" w:name="_ETM_Q172_456000"/>
      <w:bookmarkEnd w:id="66060"/>
      <w:r>
        <w:rPr>
          <w:rFonts w:hint="cs"/>
          <w:rtl/>
          <w:lang w:eastAsia="he-IL"/>
        </w:rPr>
        <w:t xml:space="preserve"> הפחתת תקציב. הסתייגויות שמשמעותן הפחתת תקציב </w:t>
      </w:r>
      <w:r w:rsidR="00BF4295">
        <w:rPr>
          <w:rFonts w:hint="eastAsia"/>
          <w:rtl/>
          <w:lang w:eastAsia="he-IL"/>
        </w:rPr>
        <w:t xml:space="preserve">– </w:t>
      </w:r>
      <w:r>
        <w:rPr>
          <w:rFonts w:hint="cs"/>
          <w:rtl/>
          <w:lang w:eastAsia="he-IL"/>
        </w:rPr>
        <w:t>ההצבעה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102</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47</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4</w:t>
      </w:r>
    </w:p>
    <w:p w:rsidR="00071895" w:rsidRDefault="00071895" w:rsidP="006237F5">
      <w:pPr>
        <w:pStyle w:val="af2"/>
        <w:tabs>
          <w:tab w:val="center" w:pos="4513"/>
        </w:tabs>
        <w:rPr>
          <w:rtl/>
          <w:lang w:eastAsia="he-IL"/>
        </w:rPr>
      </w:pPr>
      <w:r>
        <w:rPr>
          <w:rFonts w:hint="cs"/>
          <w:rtl/>
          <w:lang w:eastAsia="he-IL"/>
        </w:rPr>
        <w:t>ההסתייגויות לסעיף 31 בדבר הפחתת תקציב לא נתקבלו.</w:t>
      </w:r>
    </w:p>
    <w:p w:rsidR="00071895" w:rsidRDefault="00071895" w:rsidP="00BF429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47 בעד, 63 נגד, </w:t>
      </w:r>
      <w:bookmarkStart w:id="66061" w:name="_ETM_Q172_474000"/>
      <w:bookmarkEnd w:id="66061"/>
      <w:r>
        <w:rPr>
          <w:rFonts w:hint="cs"/>
          <w:rtl/>
          <w:lang w:eastAsia="he-IL"/>
        </w:rPr>
        <w:t>ארבעה נמנעים, ארבעה נוכחים. אני קובע כי ההסתייגויות לא התקבלו</w:t>
      </w:r>
      <w:bookmarkStart w:id="66062" w:name="_ETM_Q172_476000"/>
      <w:bookmarkEnd w:id="66062"/>
      <w:r>
        <w:rPr>
          <w:rFonts w:hint="cs"/>
          <w:rtl/>
          <w:lang w:eastAsia="he-IL"/>
        </w:rPr>
        <w:t>.</w:t>
      </w:r>
    </w:p>
    <w:p w:rsidR="00071895" w:rsidRDefault="00071895" w:rsidP="006237F5">
      <w:pPr>
        <w:rPr>
          <w:rtl/>
          <w:lang w:eastAsia="he-IL"/>
        </w:rPr>
      </w:pPr>
    </w:p>
    <w:p w:rsidR="00071895" w:rsidRDefault="00071895" w:rsidP="006237F5">
      <w:pPr>
        <w:rPr>
          <w:rtl/>
          <w:lang w:eastAsia="he-IL"/>
        </w:rPr>
      </w:pPr>
      <w:r>
        <w:rPr>
          <w:rFonts w:hint="cs"/>
          <w:rtl/>
          <w:lang w:eastAsia="he-IL"/>
        </w:rPr>
        <w:t>ולכן נעבור להצביע על סעיף תקציבי 31 – הוצאות ביטחוניות שונות, לשנת הכספים 2024, כהצעת הוועדה. הצבעה.</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103</w:t>
      </w:r>
    </w:p>
    <w:p w:rsidR="00071895" w:rsidRDefault="00071895" w:rsidP="006237F5">
      <w:pPr>
        <w:pStyle w:val="--"/>
        <w:keepNext/>
        <w:rPr>
          <w:rtl/>
          <w:lang w:eastAsia="he-IL"/>
        </w:rPr>
      </w:pPr>
    </w:p>
    <w:p w:rsidR="00071895" w:rsidRDefault="00071895" w:rsidP="006237F5">
      <w:pPr>
        <w:pStyle w:val="--"/>
        <w:keepNext/>
        <w:tabs>
          <w:tab w:val="left" w:pos="2564"/>
          <w:tab w:val="center" w:pos="4513"/>
        </w:tabs>
        <w:rPr>
          <w:rtl/>
          <w:lang w:eastAsia="he-IL"/>
        </w:rPr>
      </w:pPr>
      <w:r>
        <w:rPr>
          <w:rtl/>
          <w:lang w:eastAsia="he-IL"/>
        </w:rPr>
        <w:t>בעד</w:t>
      </w:r>
      <w:r>
        <w:rPr>
          <w:rFonts w:hint="cs"/>
          <w:rtl/>
          <w:lang w:eastAsia="he-IL"/>
        </w:rPr>
        <w:t xml:space="preserve"> סעיף 31, כהצעת הוועדה</w:t>
      </w:r>
      <w:r>
        <w:rPr>
          <w:rtl/>
          <w:lang w:eastAsia="he-IL"/>
        </w:rPr>
        <w:t xml:space="preserve"> – </w:t>
      </w:r>
      <w:r>
        <w:rPr>
          <w:rFonts w:hint="cs"/>
          <w:rtl/>
          <w:lang w:eastAsia="he-IL"/>
        </w:rPr>
        <w:t>64</w:t>
      </w:r>
    </w:p>
    <w:p w:rsidR="00071895" w:rsidRDefault="00071895" w:rsidP="006237F5">
      <w:pPr>
        <w:pStyle w:val="--"/>
        <w:keepNext/>
        <w:rPr>
          <w:rtl/>
          <w:lang w:eastAsia="he-IL"/>
        </w:rPr>
      </w:pPr>
      <w:r>
        <w:rPr>
          <w:rtl/>
          <w:lang w:eastAsia="he-IL"/>
        </w:rPr>
        <w:t xml:space="preserve">נגד – </w:t>
      </w:r>
      <w:r>
        <w:rPr>
          <w:rFonts w:hint="cs"/>
          <w:rtl/>
          <w:lang w:eastAsia="he-IL"/>
        </w:rPr>
        <w:t>54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31, כהצעת הוועדה, נתקבל.</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p>
    <w:p w:rsidR="00071895" w:rsidRDefault="00071895" w:rsidP="00A11436">
      <w:pPr>
        <w:rPr>
          <w:rtl/>
          <w:lang w:eastAsia="he-IL"/>
        </w:rPr>
      </w:pPr>
    </w:p>
    <w:p w:rsidR="00071895" w:rsidRDefault="00071895" w:rsidP="00BF4295">
      <w:pPr>
        <w:rPr>
          <w:rtl/>
          <w:lang w:eastAsia="he-IL"/>
        </w:rPr>
      </w:pPr>
      <w:r>
        <w:rPr>
          <w:rFonts w:hint="cs"/>
          <w:rtl/>
          <w:lang w:eastAsia="he-IL"/>
        </w:rPr>
        <w:t xml:space="preserve">64 בעד. 54 נגד. </w:t>
      </w:r>
      <w:bookmarkStart w:id="66063" w:name="_ETM_Q172_506000"/>
      <w:bookmarkEnd w:id="66063"/>
      <w:r>
        <w:rPr>
          <w:rFonts w:hint="cs"/>
          <w:rtl/>
          <w:lang w:eastAsia="he-IL"/>
        </w:rPr>
        <w:t xml:space="preserve">אני קובע כי סעיף תקציבי 31 – הוצאות ביטחוניות שונות, </w:t>
      </w:r>
      <w:bookmarkStart w:id="66064" w:name="_ETM_Q172_509000"/>
      <w:bookmarkEnd w:id="66064"/>
      <w:r>
        <w:rPr>
          <w:rFonts w:hint="cs"/>
          <w:rtl/>
          <w:lang w:eastAsia="he-IL"/>
        </w:rPr>
        <w:t>לשנת הכספים 2024, כהצעת הוועדה</w:t>
      </w:r>
      <w:r w:rsidR="00BF4295">
        <w:rPr>
          <w:rFonts w:hint="cs"/>
          <w:rtl/>
          <w:lang w:eastAsia="he-IL"/>
        </w:rPr>
        <w:t>,</w:t>
      </w:r>
      <w:r w:rsidR="00BF4295" w:rsidRPr="00BF4295">
        <w:rPr>
          <w:rFonts w:hint="cs"/>
          <w:rtl/>
          <w:lang w:eastAsia="he-IL"/>
        </w:rPr>
        <w:t xml:space="preserve"> </w:t>
      </w:r>
      <w:r w:rsidR="00BF4295">
        <w:rPr>
          <w:rFonts w:hint="cs"/>
          <w:rtl/>
          <w:lang w:eastAsia="he-IL"/>
        </w:rPr>
        <w:t>התקבל</w:t>
      </w:r>
      <w:r>
        <w:rPr>
          <w:rFonts w:hint="cs"/>
          <w:rtl/>
          <w:lang w:eastAsia="he-IL"/>
        </w:rPr>
        <w:t xml:space="preserve">. </w:t>
      </w:r>
    </w:p>
    <w:p w:rsidR="00071895" w:rsidRDefault="00071895" w:rsidP="006237F5">
      <w:pPr>
        <w:rPr>
          <w:rtl/>
          <w:lang w:eastAsia="he-IL"/>
        </w:rPr>
      </w:pPr>
    </w:p>
    <w:p w:rsidR="00071895" w:rsidRDefault="00071895" w:rsidP="00A11436">
      <w:pPr>
        <w:rPr>
          <w:rtl/>
          <w:lang w:eastAsia="he-IL"/>
        </w:rPr>
      </w:pPr>
      <w:r>
        <w:rPr>
          <w:rFonts w:hint="cs"/>
          <w:rtl/>
          <w:lang w:eastAsia="he-IL"/>
        </w:rPr>
        <w:t xml:space="preserve">נעבור כעת להצביע על הסתייגויות לסעיף </w:t>
      </w:r>
      <w:bookmarkStart w:id="66065" w:name="_ETM_Q172_515000"/>
      <w:bookmarkEnd w:id="66065"/>
      <w:r>
        <w:rPr>
          <w:rFonts w:hint="cs"/>
          <w:rtl/>
          <w:lang w:eastAsia="he-IL"/>
        </w:rPr>
        <w:t xml:space="preserve">33 – משרד החקלאות, לשנת הכספים 2024. נצביע תחילה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6066" w:name="ET_interruption_5300_23"/>
      <w:r w:rsidRPr="00150EBC">
        <w:rPr>
          <w:rStyle w:val="TagStyle"/>
          <w:rtl/>
        </w:rPr>
        <w:t xml:space="preserve"> &lt;&lt; קריאה &gt;&gt; </w:t>
      </w:r>
      <w:r>
        <w:rPr>
          <w:rtl/>
        </w:rPr>
        <w:t>מירב בן ארי (יש עתיד):</w:t>
      </w:r>
      <w:r w:rsidRPr="00150EBC">
        <w:rPr>
          <w:rStyle w:val="TagStyle"/>
          <w:rtl/>
        </w:rPr>
        <w:t xml:space="preserve"> &lt;&lt; קריאה &gt;&gt;</w:t>
      </w:r>
      <w:bookmarkEnd w:id="66066"/>
    </w:p>
    <w:p w:rsidR="00071895" w:rsidRDefault="00071895" w:rsidP="00A11436">
      <w:pPr>
        <w:rPr>
          <w:rtl/>
          <w:lang w:eastAsia="he-IL"/>
        </w:rPr>
      </w:pPr>
    </w:p>
    <w:p w:rsidR="00071895" w:rsidRDefault="00071895" w:rsidP="00BF4295">
      <w:pPr>
        <w:rPr>
          <w:rtl/>
          <w:lang w:eastAsia="he-IL"/>
        </w:rPr>
      </w:pPr>
      <w:r>
        <w:rPr>
          <w:rFonts w:hint="cs"/>
          <w:rtl/>
          <w:lang w:eastAsia="he-IL"/>
        </w:rPr>
        <w:t xml:space="preserve">אני מבקשת שבמשרד החקלאות </w:t>
      </w:r>
      <w:r w:rsidR="00BF4295">
        <w:rPr>
          <w:rFonts w:hint="eastAsia"/>
          <w:rtl/>
          <w:lang w:eastAsia="he-IL"/>
        </w:rPr>
        <w:t xml:space="preserve">– </w:t>
      </w:r>
      <w:r>
        <w:rPr>
          <w:rFonts w:hint="cs"/>
          <w:rtl/>
          <w:lang w:eastAsia="he-IL"/>
        </w:rPr>
        <w:t>להצביע בסעיף הזה, 4.</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p>
    <w:p w:rsidR="00071895" w:rsidRDefault="00071895" w:rsidP="00A11436">
      <w:pPr>
        <w:rPr>
          <w:rtl/>
          <w:lang w:eastAsia="he-IL"/>
        </w:rPr>
      </w:pPr>
    </w:p>
    <w:p w:rsidR="00071895" w:rsidRDefault="00071895" w:rsidP="00BF4295">
      <w:pPr>
        <w:rPr>
          <w:rtl/>
          <w:lang w:eastAsia="he-IL"/>
        </w:rPr>
      </w:pPr>
      <w:r>
        <w:rPr>
          <w:rFonts w:hint="cs"/>
          <w:rtl/>
          <w:lang w:eastAsia="he-IL"/>
        </w:rPr>
        <w:t xml:space="preserve">סעיף 4, </w:t>
      </w:r>
      <w:bookmarkStart w:id="66067" w:name="_ETM_Q172_530000"/>
      <w:bookmarkEnd w:id="66067"/>
      <w:r>
        <w:rPr>
          <w:rFonts w:hint="cs"/>
          <w:rtl/>
          <w:lang w:eastAsia="he-IL"/>
        </w:rPr>
        <w:t xml:space="preserve">מאה אחוז. אנחנו נצביע תחילה על הסתייגויות שמשמעותן תוספת תקציב. </w:t>
      </w:r>
      <w:bookmarkStart w:id="66068" w:name="_ETM_Q172_534000"/>
      <w:bookmarkEnd w:id="66068"/>
      <w:r>
        <w:rPr>
          <w:rFonts w:hint="cs"/>
          <w:rtl/>
          <w:lang w:eastAsia="he-IL"/>
        </w:rPr>
        <w:t xml:space="preserve">הצבעה על הסתייגויות שמשמעותן תוספת תקציב </w:t>
      </w:r>
      <w:r w:rsidR="00BF4295">
        <w:rPr>
          <w:rFonts w:hint="eastAsia"/>
          <w:rtl/>
          <w:lang w:eastAsia="he-IL"/>
        </w:rPr>
        <w:t xml:space="preserve">– </w:t>
      </w:r>
      <w:r>
        <w:rPr>
          <w:rFonts w:hint="cs"/>
          <w:rtl/>
          <w:lang w:eastAsia="he-IL"/>
        </w:rPr>
        <w:t>הצבעה</w:t>
      </w:r>
      <w:bookmarkStart w:id="66069" w:name="_ETM_Q172_547000"/>
      <w:bookmarkEnd w:id="66069"/>
      <w:r>
        <w:rPr>
          <w:rFonts w:hint="cs"/>
          <w:rtl/>
          <w:lang w:eastAsia="he-IL"/>
        </w:rPr>
        <w:t xml:space="preserve">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104</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tabs>
          <w:tab w:val="center" w:pos="4513"/>
        </w:tabs>
        <w:rPr>
          <w:rtl/>
          <w:lang w:eastAsia="he-IL"/>
        </w:rPr>
      </w:pPr>
      <w:r>
        <w:rPr>
          <w:rFonts w:hint="cs"/>
          <w:rtl/>
          <w:lang w:eastAsia="he-IL"/>
        </w:rPr>
        <w:t>ההסתייגויות לסעיף 33 בדבר תוספת תקציב לא נתקבלו.</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55 בעד, 63 נגד. אני קובע כי ההסתייגויות לא התקבלו</w:t>
      </w:r>
      <w:bookmarkStart w:id="66070" w:name="_ETM_Q172_556000"/>
      <w:bookmarkEnd w:id="66070"/>
      <w:r>
        <w:rPr>
          <w:rFonts w:hint="cs"/>
          <w:rtl/>
          <w:lang w:eastAsia="he-I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וכעת, לבקשת האופוזיציה, נצביע פרטנית על הסתייגות</w:t>
      </w:r>
      <w:bookmarkStart w:id="66071" w:name="_ETM_Q172_559000"/>
      <w:bookmarkEnd w:id="66071"/>
      <w:r>
        <w:rPr>
          <w:rFonts w:hint="cs"/>
          <w:rtl/>
          <w:lang w:eastAsia="he-IL"/>
        </w:rPr>
        <w:t xml:space="preserve"> מס' 4, שעניינה תמיכות ומחקרים בחקלאות. ההצבעה על הסתייגות מס' 4 </w:t>
      </w:r>
      <w:bookmarkStart w:id="66072" w:name="_ETM_Q172_566000"/>
      <w:bookmarkEnd w:id="66072"/>
      <w:r>
        <w:rPr>
          <w:rFonts w:hint="cs"/>
          <w:rtl/>
          <w:lang w:eastAsia="he-IL"/>
        </w:rPr>
        <w:t>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105</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הסתייגות 4 של חברת הכנסת נעמה לזימי לסעיף 33 בדבר תוספת תקציב לא נתקבלה.</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55 בעד, 63 נגד. אני קובע כי ההסתייגות לא התקבלה. </w:t>
      </w:r>
    </w:p>
    <w:p w:rsidR="00071895" w:rsidRDefault="00071895" w:rsidP="006237F5">
      <w:pPr>
        <w:rPr>
          <w:rtl/>
          <w:lang w:eastAsia="he-IL"/>
        </w:rPr>
      </w:pPr>
    </w:p>
    <w:p w:rsidR="00071895" w:rsidRDefault="00071895" w:rsidP="00BF4295">
      <w:pPr>
        <w:rPr>
          <w:rtl/>
          <w:lang w:eastAsia="he-IL"/>
        </w:rPr>
      </w:pPr>
      <w:r>
        <w:rPr>
          <w:rFonts w:hint="cs"/>
          <w:rtl/>
          <w:lang w:eastAsia="he-IL"/>
        </w:rPr>
        <w:t>נצביע כעת על הסתייגויות שמשמעותן הפחתת תקציב. הצבעה</w:t>
      </w:r>
      <w:bookmarkStart w:id="66073" w:name="_ETM_Q172_597000"/>
      <w:bookmarkEnd w:id="66073"/>
      <w:r>
        <w:rPr>
          <w:rFonts w:hint="cs"/>
          <w:rtl/>
          <w:lang w:eastAsia="he-IL"/>
        </w:rPr>
        <w:t xml:space="preserve"> כעת. הסתייגויות שמשמעותן הפחתת תקציב </w:t>
      </w:r>
      <w:r w:rsidR="00BF4295">
        <w:rPr>
          <w:rFonts w:hint="eastAsia"/>
          <w:rtl/>
          <w:lang w:eastAsia="he-IL"/>
        </w:rPr>
        <w:t xml:space="preserve">– </w:t>
      </w:r>
      <w:r>
        <w:rPr>
          <w:rFonts w:hint="cs"/>
          <w:rtl/>
          <w:lang w:eastAsia="he-IL"/>
        </w:rPr>
        <w:t>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106</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tl/>
          <w:lang w:eastAsia="he-IL"/>
        </w:rPr>
        <w:tab/>
      </w:r>
      <w:r>
        <w:rPr>
          <w:rFonts w:hint="cs"/>
          <w:rtl/>
          <w:lang w:eastAsia="he-IL"/>
        </w:rPr>
        <w:t>ההסתייגויות לסעיף 33 בדבר הפחתת תקציב לא נתקבלו.</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54 בעד, </w:t>
      </w:r>
      <w:bookmarkStart w:id="66074" w:name="_ETM_Q172_609000"/>
      <w:bookmarkEnd w:id="66074"/>
      <w:r>
        <w:rPr>
          <w:rFonts w:hint="cs"/>
          <w:rtl/>
          <w:lang w:eastAsia="he-IL"/>
        </w:rPr>
        <w:t>63 נגד. אני קובע כי כל ההסתייגויות לא התקבלו.</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ולכן נעבור להצבעה על סעיף תקציבי 33 – משרד החקלאות, לשנת הכספים </w:t>
      </w:r>
      <w:bookmarkStart w:id="66075" w:name="_ETM_Q172_621000"/>
      <w:bookmarkEnd w:id="66075"/>
      <w:r>
        <w:rPr>
          <w:rFonts w:hint="cs"/>
          <w:rtl/>
          <w:lang w:eastAsia="he-IL"/>
        </w:rPr>
        <w:t>2024, כהצעת הוועדה. 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107</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33, כהצעת הוועדה</w:t>
      </w:r>
      <w:r>
        <w:rPr>
          <w:rtl/>
          <w:lang w:eastAsia="he-IL"/>
        </w:rPr>
        <w:t xml:space="preserve"> – </w:t>
      </w:r>
      <w:r>
        <w:rPr>
          <w:rFonts w:hint="cs"/>
          <w:rtl/>
          <w:lang w:eastAsia="he-IL"/>
        </w:rPr>
        <w:t>63</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33, כהצעת הוועדה, נתקבל.</w:t>
      </w:r>
    </w:p>
    <w:p w:rsidR="00071895" w:rsidRDefault="00071895" w:rsidP="006237F5">
      <w:pPr>
        <w:rPr>
          <w:rtl/>
          <w:lang w:eastAsia="he-IL"/>
        </w:rPr>
      </w:pPr>
    </w:p>
    <w:p w:rsidR="00071895" w:rsidRDefault="00071895" w:rsidP="006237F5">
      <w:pPr>
        <w:pStyle w:val="af6"/>
        <w:keepNext/>
        <w:rPr>
          <w:rtl/>
        </w:rPr>
      </w:pPr>
      <w:r w:rsidRPr="0076322B">
        <w:rPr>
          <w:rStyle w:val="TagStyle"/>
          <w:rtl/>
        </w:rPr>
        <w:t xml:space="preserve"> &lt;&lt; יור &gt;&gt; </w:t>
      </w:r>
      <w:r>
        <w:rPr>
          <w:rtl/>
        </w:rPr>
        <w:t>היו"ר אמיר אוחנה:</w:t>
      </w:r>
      <w:r w:rsidRPr="0076322B">
        <w:rPr>
          <w:rStyle w:val="TagStyle"/>
          <w:rtl/>
        </w:rPr>
        <w:t xml:space="preserve"> &lt;&lt; יור &gt;&gt;</w:t>
      </w:r>
      <w:r>
        <w:rPr>
          <w:rtl/>
        </w:rPr>
        <w:t xml:space="preserve"> </w:t>
      </w:r>
    </w:p>
    <w:p w:rsidR="00071895" w:rsidRDefault="00071895" w:rsidP="00A11436">
      <w:pPr>
        <w:rPr>
          <w:rtl/>
          <w:lang w:eastAsia="he-IL"/>
        </w:rPr>
      </w:pPr>
    </w:p>
    <w:p w:rsidR="00071895" w:rsidRDefault="00071895" w:rsidP="006F5C07">
      <w:pPr>
        <w:rPr>
          <w:rtl/>
          <w:lang w:eastAsia="he-IL"/>
        </w:rPr>
      </w:pPr>
      <w:r>
        <w:rPr>
          <w:rFonts w:hint="cs"/>
          <w:rtl/>
          <w:lang w:eastAsia="he-IL"/>
        </w:rPr>
        <w:t xml:space="preserve">63 בעד, 55 נגד. </w:t>
      </w:r>
      <w:bookmarkStart w:id="66076" w:name="_ETM_Q172_641000"/>
      <w:bookmarkEnd w:id="66076"/>
      <w:r>
        <w:rPr>
          <w:rFonts w:hint="cs"/>
          <w:rtl/>
          <w:lang w:eastAsia="he-IL"/>
        </w:rPr>
        <w:t>סעיף תקציבי 33 – משרד החקלאות, לשנת הכספים 2024, כהצעת הוועדה</w:t>
      </w:r>
      <w:r w:rsidR="006F5C07">
        <w:rPr>
          <w:rFonts w:hint="cs"/>
          <w:rtl/>
          <w:lang w:eastAsia="he-IL"/>
        </w:rPr>
        <w:t>,</w:t>
      </w:r>
      <w:r w:rsidR="006F5C07" w:rsidRPr="006F5C07">
        <w:rPr>
          <w:rFonts w:hint="cs"/>
          <w:rtl/>
          <w:lang w:eastAsia="he-IL"/>
        </w:rPr>
        <w:t xml:space="preserve"> </w:t>
      </w:r>
      <w:r w:rsidR="006F5C07">
        <w:rPr>
          <w:rFonts w:hint="cs"/>
          <w:rtl/>
          <w:lang w:eastAsia="he-IL"/>
        </w:rPr>
        <w:t>התקבל</w:t>
      </w:r>
      <w:r>
        <w:rPr>
          <w:rFonts w:hint="cs"/>
          <w:rtl/>
          <w:lang w:eastAsia="he-I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נעבור כעת להצביע </w:t>
      </w:r>
      <w:bookmarkStart w:id="66077" w:name="_ETM_Q172_646000"/>
      <w:bookmarkEnd w:id="66077"/>
      <w:r>
        <w:rPr>
          <w:rFonts w:hint="cs"/>
          <w:rtl/>
          <w:lang w:eastAsia="he-IL"/>
        </w:rPr>
        <w:t>על הסתייגויות לסעיף 34 – משרד האנרגיה, לשנת הכספים 2024. כעת נצביע על הסתייגויות שמשמעותן תוספת תקציב.</w:t>
      </w:r>
      <w:bookmarkStart w:id="66078" w:name="_ETM_Q172_660000"/>
      <w:bookmarkEnd w:id="66078"/>
      <w:r>
        <w:rPr>
          <w:rFonts w:hint="cs"/>
          <w:rtl/>
          <w:lang w:eastAsia="he-IL"/>
        </w:rPr>
        <w:t xml:space="preserve"> הצבעה.</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108</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w:t>
      </w:r>
      <w:r>
        <w:rPr>
          <w:rtl/>
          <w:lang w:eastAsia="he-IL"/>
        </w:rPr>
        <w:t xml:space="preserve"> –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tabs>
          <w:tab w:val="center" w:pos="4513"/>
        </w:tabs>
        <w:rPr>
          <w:rtl/>
          <w:lang w:eastAsia="he-IL"/>
        </w:rPr>
      </w:pPr>
      <w:r>
        <w:rPr>
          <w:rFonts w:hint="cs"/>
          <w:rtl/>
          <w:lang w:eastAsia="he-IL"/>
        </w:rPr>
        <w:t>ההסתייגויות לסעיף 34 בדבר תוספת תקציב לא נתקבלו.</w:t>
      </w:r>
    </w:p>
    <w:p w:rsidR="00071895" w:rsidRDefault="00071895" w:rsidP="006237F5">
      <w:pPr>
        <w:rPr>
          <w:rtl/>
          <w:lang w:eastAsia="he-IL"/>
        </w:rPr>
      </w:pPr>
    </w:p>
    <w:p w:rsidR="00071895" w:rsidRDefault="00071895" w:rsidP="006237F5">
      <w:pPr>
        <w:pStyle w:val="af6"/>
        <w:keepNext/>
        <w:rPr>
          <w:rtl/>
        </w:rPr>
      </w:pPr>
      <w:r w:rsidRPr="0067675C">
        <w:rPr>
          <w:rStyle w:val="TagStyle"/>
          <w:rtl/>
        </w:rPr>
        <w:t xml:space="preserve"> &lt;&lt; יור &gt;&gt; </w:t>
      </w:r>
      <w:r>
        <w:rPr>
          <w:rtl/>
        </w:rPr>
        <w:t>היו"ר אמיר אוחנה:</w:t>
      </w:r>
      <w:r w:rsidRPr="0067675C">
        <w:rPr>
          <w:rStyle w:val="TagStyle"/>
          <w:rtl/>
        </w:rPr>
        <w:t xml:space="preserve"> &lt;&lt; יור &gt;&gt;</w:t>
      </w:r>
    </w:p>
    <w:p w:rsidR="00071895" w:rsidRDefault="00071895" w:rsidP="00A11436">
      <w:pPr>
        <w:rPr>
          <w:rtl/>
          <w:lang w:eastAsia="he-IL"/>
        </w:rPr>
      </w:pPr>
    </w:p>
    <w:p w:rsidR="006F5C07" w:rsidRDefault="00071895" w:rsidP="006237F5">
      <w:pPr>
        <w:rPr>
          <w:rtl/>
          <w:lang w:eastAsia="he-IL"/>
        </w:rPr>
      </w:pPr>
      <w:r>
        <w:rPr>
          <w:rFonts w:hint="cs"/>
          <w:rtl/>
          <w:lang w:eastAsia="he-IL"/>
        </w:rPr>
        <w:t xml:space="preserve">55 בעד, 63 נגד. אני קובע כי ההסתייגויות לא התקבלו. </w:t>
      </w:r>
    </w:p>
    <w:p w:rsidR="006F5C07" w:rsidRDefault="006F5C07" w:rsidP="006237F5">
      <w:pPr>
        <w:rPr>
          <w:rtl/>
          <w:lang w:eastAsia="he-IL"/>
        </w:rPr>
      </w:pPr>
    </w:p>
    <w:p w:rsidR="00071895" w:rsidRDefault="00071895" w:rsidP="006237F5">
      <w:pPr>
        <w:rPr>
          <w:rtl/>
          <w:lang w:eastAsia="he-IL"/>
        </w:rPr>
      </w:pPr>
      <w:r>
        <w:rPr>
          <w:rFonts w:hint="cs"/>
          <w:rtl/>
          <w:lang w:eastAsia="he-IL"/>
        </w:rPr>
        <w:t>כעת נצביע על הסתייגויות</w:t>
      </w:r>
      <w:bookmarkStart w:id="66079" w:name="_ETM_Q172_679000"/>
      <w:bookmarkEnd w:id="66079"/>
      <w:r>
        <w:rPr>
          <w:rFonts w:hint="cs"/>
          <w:rtl/>
          <w:lang w:eastAsia="he-IL"/>
        </w:rPr>
        <w:t xml:space="preserve"> שמשמעותן הפחתת תקציב. הצבעה.</w:t>
      </w:r>
    </w:p>
    <w:p w:rsidR="00071895" w:rsidRDefault="00071895" w:rsidP="006237F5">
      <w:pPr>
        <w:keepNext/>
        <w:rPr>
          <w:rtl/>
          <w:lang w:eastAsia="he-IL"/>
        </w:rPr>
      </w:pPr>
    </w:p>
    <w:p w:rsidR="00071895" w:rsidRDefault="00071895" w:rsidP="006237F5">
      <w:pPr>
        <w:pStyle w:val="af1"/>
        <w:keepNext/>
        <w:rPr>
          <w:rtl/>
          <w:lang w:eastAsia="he-IL"/>
        </w:rPr>
      </w:pPr>
      <w:bookmarkStart w:id="66080" w:name="_ETM_Q172_669000"/>
      <w:bookmarkEnd w:id="66080"/>
      <w:r>
        <w:rPr>
          <w:rtl/>
          <w:lang w:eastAsia="he-IL"/>
        </w:rPr>
        <w:t>הצבעה מס'</w:t>
      </w:r>
      <w:r>
        <w:rPr>
          <w:rFonts w:hint="cs"/>
          <w:rtl/>
          <w:lang w:eastAsia="he-IL"/>
        </w:rPr>
        <w:t xml:space="preserve"> 109</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tabs>
          <w:tab w:val="center" w:pos="4513"/>
        </w:tabs>
        <w:rPr>
          <w:rtl/>
          <w:lang w:eastAsia="he-IL"/>
        </w:rPr>
      </w:pPr>
      <w:r>
        <w:rPr>
          <w:rFonts w:hint="cs"/>
          <w:rtl/>
          <w:lang w:eastAsia="he-IL"/>
        </w:rPr>
        <w:t>ההסתייגויות לסעיף 34 בדבר הפחתת תקציב לא נתקבלו.</w:t>
      </w:r>
    </w:p>
    <w:p w:rsidR="00071895" w:rsidRDefault="00071895" w:rsidP="006237F5">
      <w:pPr>
        <w:keepNext/>
        <w:rPr>
          <w:rtl/>
        </w:rPr>
      </w:pPr>
    </w:p>
    <w:p w:rsidR="00071895" w:rsidRDefault="00071895" w:rsidP="006237F5">
      <w:pPr>
        <w:pStyle w:val="af6"/>
        <w:keepNext/>
        <w:rPr>
          <w:rtl/>
        </w:rPr>
      </w:pPr>
      <w:bookmarkStart w:id="66081" w:name="_ETM_Q172_687000"/>
      <w:bookmarkEnd w:id="66081"/>
      <w:r w:rsidRPr="0067675C">
        <w:rPr>
          <w:rStyle w:val="TagStyle"/>
          <w:rtl/>
        </w:rPr>
        <w:t xml:space="preserve"> &lt;&lt; יור &gt;&gt; </w:t>
      </w:r>
      <w:r>
        <w:rPr>
          <w:rtl/>
        </w:rPr>
        <w:t>היו"ר אמיר אוחנה:</w:t>
      </w:r>
      <w:r w:rsidRPr="0067675C">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55 בעד, 63 נגד. </w:t>
      </w:r>
      <w:bookmarkStart w:id="66082" w:name="_ETM_Q172_698000"/>
      <w:bookmarkEnd w:id="66082"/>
      <w:r>
        <w:rPr>
          <w:rFonts w:hint="cs"/>
          <w:rtl/>
          <w:lang w:eastAsia="he-IL"/>
        </w:rPr>
        <w:t>ההסתייגויות הללו גם הן לא התקבלו.</w:t>
      </w:r>
    </w:p>
    <w:p w:rsidR="00071895" w:rsidRDefault="00071895" w:rsidP="006237F5">
      <w:pPr>
        <w:rPr>
          <w:rtl/>
          <w:lang w:eastAsia="he-IL"/>
        </w:rPr>
      </w:pPr>
    </w:p>
    <w:p w:rsidR="00071895" w:rsidRDefault="00071895" w:rsidP="006237F5">
      <w:pPr>
        <w:rPr>
          <w:rtl/>
          <w:lang w:eastAsia="he-IL"/>
        </w:rPr>
      </w:pPr>
      <w:r>
        <w:rPr>
          <w:rFonts w:hint="cs"/>
          <w:rtl/>
          <w:lang w:eastAsia="he-IL"/>
        </w:rPr>
        <w:t>ולכן נעבור להצבעה על סעיף תקציבי 34 – משרד האנרגיה,</w:t>
      </w:r>
      <w:bookmarkStart w:id="66083" w:name="_ETM_Q172_709000"/>
      <w:bookmarkEnd w:id="66083"/>
      <w:r>
        <w:rPr>
          <w:rFonts w:hint="cs"/>
          <w:rtl/>
          <w:lang w:eastAsia="he-IL"/>
        </w:rPr>
        <w:t xml:space="preserve"> לשנת הכספים 2024, כהצעת הוועדה. הצבעה.</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110</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34, כהצעת הוועדה</w:t>
      </w:r>
      <w:r>
        <w:rPr>
          <w:rtl/>
          <w:lang w:eastAsia="he-IL"/>
        </w:rPr>
        <w:t xml:space="preserve"> – </w:t>
      </w:r>
      <w:r>
        <w:rPr>
          <w:rFonts w:hint="cs"/>
          <w:rtl/>
          <w:lang w:eastAsia="he-IL"/>
        </w:rPr>
        <w:t>63</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34, כהצעת הוועדה, נתקבל.</w:t>
      </w:r>
    </w:p>
    <w:p w:rsidR="00071895" w:rsidRDefault="00071895" w:rsidP="006237F5">
      <w:pPr>
        <w:rPr>
          <w:rtl/>
          <w:lang w:eastAsia="he-IL"/>
        </w:rPr>
      </w:pPr>
    </w:p>
    <w:p w:rsidR="00071895" w:rsidRDefault="00071895" w:rsidP="006237F5">
      <w:pPr>
        <w:pStyle w:val="af6"/>
        <w:keepNext/>
        <w:rPr>
          <w:rtl/>
        </w:rPr>
      </w:pPr>
      <w:r w:rsidRPr="0067675C">
        <w:rPr>
          <w:rStyle w:val="TagStyle"/>
          <w:rtl/>
        </w:rPr>
        <w:t xml:space="preserve"> &lt;&lt; יור &gt;&gt; </w:t>
      </w:r>
      <w:r>
        <w:rPr>
          <w:rtl/>
        </w:rPr>
        <w:t>היו"ר אמיר אוחנה:</w:t>
      </w:r>
      <w:r w:rsidRPr="0067675C">
        <w:rPr>
          <w:rStyle w:val="TagStyle"/>
          <w:rtl/>
        </w:rPr>
        <w:t xml:space="preserve"> &lt;&lt; יור &gt;&gt;</w:t>
      </w:r>
      <w:r>
        <w:rPr>
          <w:rtl/>
        </w:rPr>
        <w:t xml:space="preserve"> </w:t>
      </w:r>
    </w:p>
    <w:p w:rsidR="00071895" w:rsidRDefault="00071895" w:rsidP="00A11436">
      <w:pPr>
        <w:rPr>
          <w:rtl/>
          <w:lang w:eastAsia="he-IL"/>
        </w:rPr>
      </w:pPr>
    </w:p>
    <w:p w:rsidR="00071895" w:rsidRDefault="00071895" w:rsidP="006F5C07">
      <w:pPr>
        <w:rPr>
          <w:rtl/>
          <w:lang w:eastAsia="he-IL"/>
        </w:rPr>
      </w:pPr>
      <w:r>
        <w:rPr>
          <w:rFonts w:hint="cs"/>
          <w:rtl/>
          <w:lang w:eastAsia="he-IL"/>
        </w:rPr>
        <w:t>63 בעד, 55 נגד. אני קובע כי סעיף תקציבי 34 – משרד האנרגיה, לשנת הכספים 2024, כהצעת הוועדה</w:t>
      </w:r>
      <w:r w:rsidR="006F5C07">
        <w:rPr>
          <w:rFonts w:hint="cs"/>
          <w:rtl/>
          <w:lang w:eastAsia="he-IL"/>
        </w:rPr>
        <w:t>,</w:t>
      </w:r>
      <w:r w:rsidR="006F5C07" w:rsidRPr="006F5C07">
        <w:rPr>
          <w:rFonts w:hint="cs"/>
          <w:rtl/>
          <w:lang w:eastAsia="he-IL"/>
        </w:rPr>
        <w:t xml:space="preserve"> </w:t>
      </w:r>
      <w:r w:rsidR="006F5C07">
        <w:rPr>
          <w:rFonts w:hint="cs"/>
          <w:rtl/>
          <w:lang w:eastAsia="he-IL"/>
        </w:rPr>
        <w:t>התקבל</w:t>
      </w:r>
      <w:r>
        <w:rPr>
          <w:rFonts w:hint="cs"/>
          <w:rtl/>
          <w:lang w:eastAsia="he-IL"/>
        </w:rPr>
        <w:t xml:space="preserve">. </w:t>
      </w:r>
    </w:p>
    <w:p w:rsidR="00071895" w:rsidRDefault="00071895" w:rsidP="006237F5">
      <w:pPr>
        <w:rPr>
          <w:rtl/>
          <w:lang w:eastAsia="he-IL"/>
        </w:rPr>
      </w:pPr>
    </w:p>
    <w:p w:rsidR="00071895" w:rsidRDefault="00071895" w:rsidP="006F5C07">
      <w:pPr>
        <w:rPr>
          <w:rtl/>
          <w:lang w:eastAsia="he-IL"/>
        </w:rPr>
      </w:pPr>
      <w:r>
        <w:rPr>
          <w:rFonts w:hint="cs"/>
          <w:rtl/>
          <w:lang w:eastAsia="he-IL"/>
        </w:rPr>
        <w:t>נעבור להצביע על הסתייגו</w:t>
      </w:r>
      <w:bookmarkStart w:id="66084" w:name="_ETM_Q172_735000"/>
      <w:bookmarkEnd w:id="66084"/>
      <w:r>
        <w:rPr>
          <w:rFonts w:hint="cs"/>
          <w:rtl/>
          <w:lang w:eastAsia="he-IL"/>
        </w:rPr>
        <w:t>יות לסעיף 35 – הוועדה לאנרגיה אטומית, לשנת הכספים 2024. הסתייגויות</w:t>
      </w:r>
      <w:bookmarkStart w:id="66085" w:name="_ETM_Q172_744000"/>
      <w:bookmarkEnd w:id="66085"/>
      <w:r>
        <w:rPr>
          <w:rFonts w:hint="cs"/>
          <w:rtl/>
          <w:lang w:eastAsia="he-IL"/>
        </w:rPr>
        <w:t xml:space="preserve"> שמשמעותן תוספת תקציב </w:t>
      </w:r>
      <w:r w:rsidR="006F5C07">
        <w:rPr>
          <w:rFonts w:hint="eastAsia"/>
          <w:rtl/>
          <w:lang w:eastAsia="he-IL"/>
        </w:rPr>
        <w:t xml:space="preserve">– </w:t>
      </w:r>
      <w:r>
        <w:rPr>
          <w:rFonts w:hint="cs"/>
          <w:rtl/>
          <w:lang w:eastAsia="he-IL"/>
        </w:rPr>
        <w:t>ההצבעה כעת.</w:t>
      </w:r>
    </w:p>
    <w:p w:rsidR="00071895" w:rsidRDefault="00071895" w:rsidP="006237F5">
      <w:pPr>
        <w:rPr>
          <w:rtl/>
          <w:lang w:eastAsia="he-IL"/>
        </w:rPr>
      </w:pPr>
      <w:bookmarkStart w:id="66086" w:name="_ETM_Q172_747000"/>
      <w:bookmarkEnd w:id="66086"/>
    </w:p>
    <w:p w:rsidR="00071895" w:rsidRDefault="00071895" w:rsidP="006237F5">
      <w:pPr>
        <w:pStyle w:val="af1"/>
        <w:keepNext/>
        <w:rPr>
          <w:rtl/>
          <w:lang w:eastAsia="he-IL"/>
        </w:rPr>
      </w:pPr>
      <w:r>
        <w:rPr>
          <w:rtl/>
          <w:lang w:eastAsia="he-IL"/>
        </w:rPr>
        <w:t>הצבעה מס'</w:t>
      </w:r>
      <w:r>
        <w:rPr>
          <w:rFonts w:hint="cs"/>
          <w:rtl/>
          <w:lang w:eastAsia="he-IL"/>
        </w:rPr>
        <w:t xml:space="preserve"> 111</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49</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4</w:t>
      </w:r>
    </w:p>
    <w:p w:rsidR="00071895" w:rsidRDefault="00071895" w:rsidP="006237F5">
      <w:pPr>
        <w:pStyle w:val="af2"/>
        <w:tabs>
          <w:tab w:val="center" w:pos="4513"/>
        </w:tabs>
        <w:rPr>
          <w:rtl/>
          <w:lang w:eastAsia="he-IL"/>
        </w:rPr>
      </w:pPr>
      <w:r>
        <w:rPr>
          <w:rFonts w:hint="cs"/>
          <w:rtl/>
          <w:lang w:eastAsia="he-IL"/>
        </w:rPr>
        <w:t>ההסתייגויות לסעיף 35 בדבר תוספת תקציב לא נתקבלו.</w:t>
      </w:r>
    </w:p>
    <w:p w:rsidR="00071895" w:rsidRDefault="00071895" w:rsidP="006237F5">
      <w:pPr>
        <w:rPr>
          <w:rtl/>
          <w:lang w:eastAsia="he-IL"/>
        </w:rPr>
      </w:pPr>
    </w:p>
    <w:p w:rsidR="00071895" w:rsidRDefault="00071895" w:rsidP="006237F5">
      <w:pPr>
        <w:pStyle w:val="af6"/>
        <w:keepNext/>
        <w:rPr>
          <w:rtl/>
        </w:rPr>
      </w:pPr>
      <w:bookmarkStart w:id="66087" w:name="TOR_Q173"/>
      <w:bookmarkEnd w:id="66087"/>
      <w:r w:rsidRPr="00545276">
        <w:rPr>
          <w:rStyle w:val="TagStyle"/>
          <w:rtl/>
        </w:rPr>
        <w:t xml:space="preserve">&lt;&lt; יור &gt;&gt; </w:t>
      </w:r>
      <w:r>
        <w:rPr>
          <w:rtl/>
        </w:rPr>
        <w:t>היו"ר אמיר אוחנה:</w:t>
      </w:r>
      <w:r w:rsidRPr="0054527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49 בעד, 63 נגד, ארבעה נמנעים ונוכח אחד. אני קובע כי ההסתייגויות </w:t>
      </w:r>
      <w:bookmarkStart w:id="66088" w:name="_ETM_Q173_169471"/>
      <w:bookmarkEnd w:id="66088"/>
      <w:r>
        <w:rPr>
          <w:rFonts w:hint="cs"/>
          <w:rtl/>
          <w:lang w:eastAsia="he-IL"/>
        </w:rPr>
        <w:t xml:space="preserve">לא התקבלו. </w:t>
      </w:r>
    </w:p>
    <w:p w:rsidR="00071895" w:rsidRDefault="00071895" w:rsidP="006237F5">
      <w:pPr>
        <w:rPr>
          <w:rtl/>
          <w:lang w:eastAsia="he-IL"/>
        </w:rPr>
      </w:pPr>
    </w:p>
    <w:p w:rsidR="00071895" w:rsidRDefault="00071895" w:rsidP="006F5C07">
      <w:pPr>
        <w:rPr>
          <w:rtl/>
          <w:lang w:eastAsia="he-IL"/>
        </w:rPr>
      </w:pPr>
      <w:r>
        <w:rPr>
          <w:rFonts w:hint="cs"/>
          <w:rtl/>
          <w:lang w:eastAsia="he-IL"/>
        </w:rPr>
        <w:t xml:space="preserve">וכעת נצביע על הסתייגויות שמשמעותן הפחתת תקציב. הצבעה כעת.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112</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071895" w:rsidRDefault="00071895" w:rsidP="006237F5">
      <w:pPr>
        <w:pStyle w:val="--"/>
        <w:keepNext/>
        <w:rPr>
          <w:rtl/>
        </w:rPr>
      </w:pPr>
      <w:r>
        <w:rPr>
          <w:rtl/>
        </w:rPr>
        <w:t>נגד –</w:t>
      </w:r>
      <w:r>
        <w:rPr>
          <w:rFonts w:hint="cs"/>
          <w:rtl/>
        </w:rPr>
        <w:t xml:space="preserve"> 60</w:t>
      </w:r>
      <w:r>
        <w:rPr>
          <w:rtl/>
        </w:rPr>
        <w:t xml:space="preserve"> </w:t>
      </w:r>
    </w:p>
    <w:p w:rsidR="00071895" w:rsidRDefault="00071895" w:rsidP="006237F5">
      <w:pPr>
        <w:pStyle w:val="--"/>
        <w:keepNext/>
        <w:rPr>
          <w:rtl/>
        </w:rPr>
      </w:pPr>
      <w:r>
        <w:rPr>
          <w:rtl/>
        </w:rPr>
        <w:t xml:space="preserve">נמנעים – </w:t>
      </w:r>
      <w:r>
        <w:rPr>
          <w:rFonts w:hint="cs"/>
          <w:rtl/>
        </w:rPr>
        <w:t>1</w:t>
      </w:r>
    </w:p>
    <w:p w:rsidR="00071895" w:rsidRDefault="00071895" w:rsidP="006237F5">
      <w:pPr>
        <w:pStyle w:val="af2"/>
        <w:rPr>
          <w:rtl/>
        </w:rPr>
      </w:pPr>
      <w:r>
        <w:rPr>
          <w:rFonts w:hint="cs"/>
          <w:rtl/>
        </w:rPr>
        <w:t>ההסתייגויות לסעיף 35 בדבר הפחתת תקציב לא נתקבלו.</w:t>
      </w:r>
    </w:p>
    <w:p w:rsidR="00071895" w:rsidRDefault="00071895" w:rsidP="006237F5">
      <w:pPr>
        <w:rPr>
          <w:rtl/>
        </w:rPr>
      </w:pPr>
    </w:p>
    <w:p w:rsidR="00071895" w:rsidRDefault="00071895" w:rsidP="006237F5">
      <w:pPr>
        <w:pStyle w:val="af6"/>
        <w:keepNext/>
        <w:rPr>
          <w:rtl/>
        </w:rPr>
      </w:pPr>
      <w:r w:rsidRPr="00545276">
        <w:rPr>
          <w:rStyle w:val="TagStyle"/>
          <w:rtl/>
        </w:rPr>
        <w:t xml:space="preserve"> &lt;&lt; יור &gt;&gt; </w:t>
      </w:r>
      <w:r>
        <w:rPr>
          <w:rtl/>
        </w:rPr>
        <w:t>היו"ר אמיר אוחנה:</w:t>
      </w:r>
      <w:r w:rsidRPr="00545276">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50 בעד, 60 נגד, נמנע </w:t>
      </w:r>
      <w:bookmarkStart w:id="66089" w:name="_ETM_Q173_190041"/>
      <w:bookmarkEnd w:id="66089"/>
      <w:r>
        <w:rPr>
          <w:rFonts w:hint="cs"/>
          <w:rtl/>
          <w:lang w:eastAsia="he-IL"/>
        </w:rPr>
        <w:t xml:space="preserve">אחד. אני קובע כי גם ההסתייגויות הללו לא </w:t>
      </w:r>
      <w:bookmarkStart w:id="66090" w:name="_ETM_Q173_194749"/>
      <w:bookmarkEnd w:id="66090"/>
      <w:r>
        <w:rPr>
          <w:rFonts w:hint="cs"/>
          <w:rtl/>
          <w:lang w:eastAsia="he-IL"/>
        </w:rPr>
        <w:t xml:space="preserve">התקבלו. </w:t>
      </w:r>
    </w:p>
    <w:p w:rsidR="00071895" w:rsidRDefault="00071895" w:rsidP="006237F5">
      <w:pPr>
        <w:rPr>
          <w:rtl/>
          <w:lang w:eastAsia="he-IL"/>
        </w:rPr>
      </w:pPr>
      <w:bookmarkStart w:id="66091" w:name="_ETM_Q173_196125"/>
      <w:bookmarkStart w:id="66092" w:name="_ETM_Q173_196172"/>
      <w:bookmarkEnd w:id="66091"/>
      <w:bookmarkEnd w:id="66092"/>
    </w:p>
    <w:p w:rsidR="00071895" w:rsidRDefault="00071895" w:rsidP="006237F5">
      <w:pPr>
        <w:rPr>
          <w:rtl/>
          <w:lang w:eastAsia="he-IL"/>
        </w:rPr>
      </w:pPr>
      <w:bookmarkStart w:id="66093" w:name="_ETM_Q173_196269"/>
      <w:bookmarkStart w:id="66094" w:name="_ETM_Q173_196319"/>
      <w:bookmarkEnd w:id="66093"/>
      <w:bookmarkEnd w:id="66094"/>
      <w:r>
        <w:rPr>
          <w:rFonts w:hint="cs"/>
          <w:rtl/>
          <w:lang w:eastAsia="he-IL"/>
        </w:rPr>
        <w:t xml:space="preserve">לכן נעבור להצביע על סעיף תקציבי 35 </w:t>
      </w:r>
      <w:r>
        <w:rPr>
          <w:rtl/>
          <w:lang w:eastAsia="he-IL"/>
        </w:rPr>
        <w:t>–</w:t>
      </w:r>
      <w:r>
        <w:rPr>
          <w:rFonts w:hint="cs"/>
          <w:rtl/>
          <w:lang w:eastAsia="he-IL"/>
        </w:rPr>
        <w:t xml:space="preserve"> הוועדה </w:t>
      </w:r>
      <w:bookmarkStart w:id="66095" w:name="_ETM_Q173_199831"/>
      <w:bookmarkEnd w:id="66095"/>
      <w:r>
        <w:rPr>
          <w:rFonts w:hint="cs"/>
          <w:rtl/>
          <w:lang w:eastAsia="he-IL"/>
        </w:rPr>
        <w:t xml:space="preserve">לאנרגיה אטומית, לשנת הכספים 2024, כהצעת הוועדה. 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113</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סעיף 35, כהצעת הוועדה </w:t>
      </w:r>
      <w:r>
        <w:rPr>
          <w:rtl/>
        </w:rPr>
        <w:t xml:space="preserve">– </w:t>
      </w:r>
      <w:r>
        <w:rPr>
          <w:rFonts w:hint="cs"/>
          <w:rtl/>
        </w:rPr>
        <w:t>63</w:t>
      </w:r>
    </w:p>
    <w:p w:rsidR="00071895" w:rsidRDefault="00071895" w:rsidP="006237F5">
      <w:pPr>
        <w:pStyle w:val="--"/>
        <w:keepNext/>
        <w:rPr>
          <w:rtl/>
        </w:rPr>
      </w:pPr>
      <w:r>
        <w:rPr>
          <w:rtl/>
        </w:rPr>
        <w:t>נגד –</w:t>
      </w:r>
      <w:r>
        <w:rPr>
          <w:rFonts w:hint="cs"/>
          <w:rtl/>
        </w:rPr>
        <w:t xml:space="preserve"> 55</w:t>
      </w:r>
      <w:r>
        <w:rPr>
          <w:rtl/>
        </w:rPr>
        <w:t xml:space="preserve"> </w:t>
      </w:r>
    </w:p>
    <w:p w:rsidR="00071895" w:rsidRDefault="00071895" w:rsidP="006237F5">
      <w:pPr>
        <w:pStyle w:val="--"/>
        <w:keepNext/>
        <w:rPr>
          <w:rtl/>
        </w:rPr>
      </w:pPr>
      <w:r>
        <w:rPr>
          <w:rtl/>
        </w:rPr>
        <w:t xml:space="preserve">נמנעים – </w:t>
      </w:r>
      <w:r>
        <w:rPr>
          <w:rFonts w:hint="cs"/>
          <w:rtl/>
        </w:rPr>
        <w:t>אין</w:t>
      </w:r>
    </w:p>
    <w:p w:rsidR="00071895" w:rsidRPr="00065AE5" w:rsidRDefault="00071895" w:rsidP="006237F5">
      <w:pPr>
        <w:pStyle w:val="af2"/>
        <w:rPr>
          <w:rtl/>
        </w:rPr>
      </w:pPr>
      <w:r w:rsidRPr="00065AE5">
        <w:rPr>
          <w:rtl/>
        </w:rPr>
        <w:t xml:space="preserve">סעיף </w:t>
      </w:r>
      <w:r w:rsidRPr="00065AE5">
        <w:rPr>
          <w:rFonts w:hint="cs"/>
          <w:rtl/>
        </w:rPr>
        <w:t>35</w:t>
      </w:r>
      <w:r w:rsidRPr="00065AE5">
        <w:rPr>
          <w:rtl/>
        </w:rPr>
        <w:t>, כהצעת הוועדה, נתקבל.</w:t>
      </w:r>
    </w:p>
    <w:p w:rsidR="00071895" w:rsidRDefault="00071895" w:rsidP="006237F5">
      <w:pPr>
        <w:rPr>
          <w:rtl/>
        </w:rPr>
      </w:pPr>
    </w:p>
    <w:p w:rsidR="00071895" w:rsidRDefault="00071895" w:rsidP="006237F5">
      <w:pPr>
        <w:pStyle w:val="af6"/>
        <w:keepNext/>
        <w:rPr>
          <w:rtl/>
        </w:rPr>
      </w:pPr>
      <w:r w:rsidRPr="00CB46AF">
        <w:rPr>
          <w:rStyle w:val="TagStyle"/>
          <w:rtl/>
        </w:rPr>
        <w:t xml:space="preserve"> &lt;&lt; יור &gt;&gt; </w:t>
      </w:r>
      <w:r>
        <w:rPr>
          <w:rtl/>
        </w:rPr>
        <w:t>היו"ר אמיר אוחנה:</w:t>
      </w:r>
      <w:r w:rsidRPr="00CB46AF">
        <w:rPr>
          <w:rStyle w:val="TagStyle"/>
          <w:rtl/>
        </w:rPr>
        <w:t xml:space="preserve"> &lt;&lt; יור &gt;&gt;</w:t>
      </w:r>
      <w:r>
        <w:rPr>
          <w:rtl/>
        </w:rPr>
        <w:t xml:space="preserve"> </w:t>
      </w:r>
    </w:p>
    <w:p w:rsidR="00071895" w:rsidRDefault="00071895" w:rsidP="00A11436">
      <w:pPr>
        <w:rPr>
          <w:rtl/>
          <w:lang w:eastAsia="he-IL"/>
        </w:rPr>
      </w:pPr>
    </w:p>
    <w:p w:rsidR="00071895" w:rsidRDefault="00071895" w:rsidP="006F5C07">
      <w:pPr>
        <w:rPr>
          <w:rtl/>
          <w:lang w:eastAsia="he-IL"/>
        </w:rPr>
      </w:pPr>
      <w:r>
        <w:rPr>
          <w:rFonts w:hint="cs"/>
          <w:rtl/>
          <w:lang w:eastAsia="he-IL"/>
        </w:rPr>
        <w:t xml:space="preserve">63 בעד, 55 </w:t>
      </w:r>
      <w:bookmarkStart w:id="66096" w:name="_ETM_Q173_220576"/>
      <w:bookmarkEnd w:id="66096"/>
      <w:r>
        <w:rPr>
          <w:rFonts w:hint="cs"/>
          <w:rtl/>
          <w:lang w:eastAsia="he-IL"/>
        </w:rPr>
        <w:t xml:space="preserve">נגד. אני קובע כי סעיף תקציבי 35 – הוועדה </w:t>
      </w:r>
      <w:bookmarkStart w:id="66097" w:name="_ETM_Q173_225215"/>
      <w:bookmarkEnd w:id="66097"/>
      <w:r>
        <w:rPr>
          <w:rFonts w:hint="cs"/>
          <w:rtl/>
          <w:lang w:eastAsia="he-IL"/>
        </w:rPr>
        <w:t>לאנרגיה אטומית, לשנת הכספים 2024, כהצעת הוועדה</w:t>
      </w:r>
      <w:r w:rsidR="006F5C07">
        <w:rPr>
          <w:rFonts w:hint="cs"/>
          <w:rtl/>
          <w:lang w:eastAsia="he-IL"/>
        </w:rPr>
        <w:t>,</w:t>
      </w:r>
      <w:r w:rsidR="006F5C07" w:rsidRPr="006F5C07">
        <w:rPr>
          <w:rFonts w:hint="cs"/>
          <w:rtl/>
          <w:lang w:eastAsia="he-IL"/>
        </w:rPr>
        <w:t xml:space="preserve"> </w:t>
      </w:r>
      <w:r w:rsidR="006F5C07">
        <w:rPr>
          <w:rFonts w:hint="cs"/>
          <w:rtl/>
          <w:lang w:eastAsia="he-IL"/>
        </w:rPr>
        <w:t>התקבל</w:t>
      </w:r>
      <w:r>
        <w:rPr>
          <w:rFonts w:hint="cs"/>
          <w:rtl/>
          <w:lang w:eastAsia="he-I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נעבור כעת להצביע על הסתייגויות </w:t>
      </w:r>
      <w:bookmarkStart w:id="66098" w:name="_ETM_Q173_231959"/>
      <w:bookmarkEnd w:id="66098"/>
      <w:r>
        <w:rPr>
          <w:rFonts w:hint="cs"/>
          <w:rtl/>
          <w:lang w:eastAsia="he-IL"/>
        </w:rPr>
        <w:t>לסעיף 36 – תעסוקה, לשנת הכספים 2024. נצביע תחילה על ההסתייגויות שמשמעותן תוספת תקציב</w:t>
      </w:r>
      <w:r>
        <w:rPr>
          <w:rtl/>
          <w:lang w:eastAsia="he-IL"/>
        </w:rPr>
        <w:t>. הצבעה</w:t>
      </w:r>
      <w:r>
        <w:rPr>
          <w:rFonts w:hint="cs"/>
          <w:rtl/>
          <w:lang w:eastAsia="he-IL"/>
        </w:rPr>
        <w:t xml:space="preserve">.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114</w:t>
      </w:r>
    </w:p>
    <w:p w:rsidR="00071895" w:rsidRDefault="00071895" w:rsidP="006237F5">
      <w:pPr>
        <w:pStyle w:val="--"/>
        <w:keepNext/>
        <w:rPr>
          <w:rtl/>
        </w:rPr>
      </w:pPr>
    </w:p>
    <w:p w:rsidR="00071895" w:rsidRDefault="00071895" w:rsidP="006237F5">
      <w:pPr>
        <w:pStyle w:val="--"/>
        <w:keepNext/>
        <w:rPr>
          <w:rtl/>
        </w:rPr>
      </w:pPr>
      <w:r>
        <w:rPr>
          <w:rtl/>
        </w:rPr>
        <w:t>בעד</w:t>
      </w:r>
      <w:r>
        <w:rPr>
          <w:rFonts w:hint="cs"/>
          <w:rtl/>
        </w:rPr>
        <w:t xml:space="preserve"> ההסתייגויות</w:t>
      </w:r>
      <w:r>
        <w:rPr>
          <w:rtl/>
        </w:rPr>
        <w:t xml:space="preserve"> – </w:t>
      </w:r>
      <w:r>
        <w:rPr>
          <w:rFonts w:hint="cs"/>
          <w:rtl/>
        </w:rPr>
        <w:t>53</w:t>
      </w:r>
    </w:p>
    <w:p w:rsidR="00071895" w:rsidRDefault="00071895" w:rsidP="006237F5">
      <w:pPr>
        <w:pStyle w:val="--"/>
        <w:keepNext/>
        <w:rPr>
          <w:rtl/>
        </w:rPr>
      </w:pPr>
      <w:r>
        <w:rPr>
          <w:rtl/>
        </w:rPr>
        <w:t xml:space="preserve">נגד – </w:t>
      </w:r>
      <w:r>
        <w:rPr>
          <w:rFonts w:hint="cs"/>
          <w:rtl/>
        </w:rPr>
        <w:t>64</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sidRPr="00065AE5">
        <w:rPr>
          <w:rtl/>
        </w:rPr>
        <w:t xml:space="preserve">ההסתייגויות לסעיף </w:t>
      </w:r>
      <w:r>
        <w:rPr>
          <w:rFonts w:hint="cs"/>
          <w:rtl/>
        </w:rPr>
        <w:t>36</w:t>
      </w:r>
      <w:r w:rsidRPr="00065AE5">
        <w:rPr>
          <w:rtl/>
        </w:rPr>
        <w:t xml:space="preserve"> </w:t>
      </w:r>
      <w:r>
        <w:rPr>
          <w:rtl/>
        </w:rPr>
        <w:t>בדבר</w:t>
      </w:r>
      <w:r w:rsidRPr="00065AE5">
        <w:rPr>
          <w:rtl/>
        </w:rPr>
        <w:t xml:space="preserve"> תוספת </w:t>
      </w:r>
      <w:r>
        <w:rPr>
          <w:rtl/>
        </w:rPr>
        <w:t>תקציב</w:t>
      </w:r>
      <w:r w:rsidRPr="00065AE5">
        <w:rPr>
          <w:rtl/>
        </w:rPr>
        <w:t xml:space="preserve"> לא נתקבלו.</w:t>
      </w:r>
    </w:p>
    <w:p w:rsidR="006237F5" w:rsidRPr="006237F5" w:rsidRDefault="006237F5" w:rsidP="006237F5">
      <w:pPr>
        <w:rPr>
          <w:rtl/>
        </w:rPr>
      </w:pPr>
    </w:p>
    <w:p w:rsidR="00071895" w:rsidRDefault="00071895" w:rsidP="006237F5">
      <w:pPr>
        <w:pStyle w:val="af6"/>
        <w:keepNext/>
        <w:rPr>
          <w:rtl/>
        </w:rPr>
      </w:pPr>
      <w:r w:rsidRPr="00CB46AF">
        <w:rPr>
          <w:rStyle w:val="TagStyle"/>
          <w:rtl/>
        </w:rPr>
        <w:t xml:space="preserve"> &lt;&lt; יור &gt;&gt; </w:t>
      </w:r>
      <w:r>
        <w:rPr>
          <w:rtl/>
        </w:rPr>
        <w:t>היו"ר אמיר אוחנה:</w:t>
      </w:r>
      <w:r w:rsidRPr="00CB46AF">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53 בעד, 64 נגד. אני </w:t>
      </w:r>
      <w:bookmarkStart w:id="66099" w:name="_ETM_Q173_254798"/>
      <w:bookmarkEnd w:id="66099"/>
      <w:r>
        <w:rPr>
          <w:rFonts w:hint="cs"/>
          <w:rtl/>
          <w:lang w:eastAsia="he-IL"/>
        </w:rPr>
        <w:t xml:space="preserve">קובע שההסתייגויות לא התקבלו. </w:t>
      </w:r>
    </w:p>
    <w:p w:rsidR="00071895" w:rsidRDefault="00071895" w:rsidP="006237F5">
      <w:pPr>
        <w:rPr>
          <w:rtl/>
          <w:lang w:eastAsia="he-IL"/>
        </w:rPr>
      </w:pPr>
      <w:bookmarkStart w:id="66100" w:name="_ETM_Q173_274843"/>
      <w:bookmarkStart w:id="66101" w:name="_ETM_Q173_274877"/>
      <w:bookmarkEnd w:id="66100"/>
      <w:bookmarkEnd w:id="66101"/>
    </w:p>
    <w:p w:rsidR="00071895" w:rsidRDefault="00071895" w:rsidP="006237F5">
      <w:pPr>
        <w:rPr>
          <w:rtl/>
          <w:lang w:eastAsia="he-IL"/>
        </w:rPr>
      </w:pPr>
      <w:bookmarkStart w:id="66102" w:name="_ETM_Q173_274987"/>
      <w:bookmarkStart w:id="66103" w:name="_ETM_Q173_275026"/>
      <w:bookmarkEnd w:id="66102"/>
      <w:bookmarkEnd w:id="66103"/>
      <w:r>
        <w:rPr>
          <w:rFonts w:hint="cs"/>
          <w:rtl/>
          <w:lang w:eastAsia="he-IL"/>
        </w:rPr>
        <w:t xml:space="preserve">נצביע כעת על הסתייגויות שמשמעותן הפחתת תקציב. 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115</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071895" w:rsidRDefault="00071895" w:rsidP="006237F5">
      <w:pPr>
        <w:pStyle w:val="--"/>
        <w:keepNext/>
        <w:rPr>
          <w:rtl/>
        </w:rPr>
      </w:pPr>
      <w:r>
        <w:rPr>
          <w:rtl/>
        </w:rPr>
        <w:t>נגד –</w:t>
      </w:r>
      <w:r>
        <w:rPr>
          <w:rFonts w:hint="cs"/>
          <w:rtl/>
        </w:rPr>
        <w:t xml:space="preserve"> 63</w:t>
      </w:r>
      <w:r>
        <w:rPr>
          <w:rtl/>
        </w:rPr>
        <w:t xml:space="preserve"> </w:t>
      </w:r>
    </w:p>
    <w:p w:rsidR="00071895" w:rsidRDefault="00071895" w:rsidP="006237F5">
      <w:pPr>
        <w:pStyle w:val="--"/>
        <w:keepNext/>
        <w:rPr>
          <w:rtl/>
        </w:rPr>
      </w:pPr>
      <w:r>
        <w:rPr>
          <w:rtl/>
        </w:rPr>
        <w:t xml:space="preserve">נמנעים – </w:t>
      </w:r>
      <w:r>
        <w:rPr>
          <w:rFonts w:hint="cs"/>
          <w:rtl/>
        </w:rPr>
        <w:t>אין</w:t>
      </w:r>
    </w:p>
    <w:p w:rsidR="00071895" w:rsidRPr="008123CE" w:rsidRDefault="00071895" w:rsidP="006237F5">
      <w:pPr>
        <w:pStyle w:val="af2"/>
        <w:rPr>
          <w:rtl/>
        </w:rPr>
      </w:pPr>
      <w:r w:rsidRPr="008123CE">
        <w:rPr>
          <w:rtl/>
        </w:rPr>
        <w:t xml:space="preserve">ההסתייגויות </w:t>
      </w:r>
      <w:r>
        <w:rPr>
          <w:rFonts w:hint="cs"/>
          <w:rtl/>
        </w:rPr>
        <w:t>לסעיף 36</w:t>
      </w:r>
      <w:r>
        <w:rPr>
          <w:rtl/>
        </w:rPr>
        <w:t xml:space="preserve"> בדבר</w:t>
      </w:r>
      <w:r w:rsidRPr="008123CE">
        <w:rPr>
          <w:rtl/>
        </w:rPr>
        <w:t xml:space="preserve"> הפחתת </w:t>
      </w:r>
      <w:r>
        <w:rPr>
          <w:rtl/>
        </w:rPr>
        <w:t>תקציב</w:t>
      </w:r>
      <w:r w:rsidRPr="008123CE">
        <w:rPr>
          <w:rtl/>
        </w:rPr>
        <w:t xml:space="preserve"> לא נתקבלו.</w:t>
      </w:r>
    </w:p>
    <w:p w:rsidR="00071895" w:rsidRDefault="00071895" w:rsidP="006237F5">
      <w:pPr>
        <w:rPr>
          <w:rtl/>
        </w:rPr>
      </w:pPr>
    </w:p>
    <w:p w:rsidR="00071895" w:rsidRDefault="00071895" w:rsidP="006237F5">
      <w:pPr>
        <w:pStyle w:val="af6"/>
        <w:keepNext/>
        <w:rPr>
          <w:rtl/>
        </w:rPr>
      </w:pPr>
      <w:r w:rsidRPr="00B2277F">
        <w:rPr>
          <w:rStyle w:val="TagStyle"/>
          <w:rtl/>
        </w:rPr>
        <w:t xml:space="preserve"> &lt;&lt; יור &gt;&gt; </w:t>
      </w:r>
      <w:r>
        <w:rPr>
          <w:rtl/>
        </w:rPr>
        <w:t>היו"ר אמיר אוחנה:</w:t>
      </w:r>
      <w:r w:rsidRPr="00B2277F">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52 בעד, 63 נגד. אני קובע </w:t>
      </w:r>
      <w:bookmarkStart w:id="66104" w:name="_ETM_Q173_279637"/>
      <w:bookmarkEnd w:id="66104"/>
      <w:r>
        <w:rPr>
          <w:rFonts w:hint="cs"/>
          <w:rtl/>
          <w:lang w:eastAsia="he-IL"/>
        </w:rPr>
        <w:t>כי ההסתייגויות לא התקבלו.</w:t>
      </w:r>
    </w:p>
    <w:p w:rsidR="00071895" w:rsidRDefault="00071895" w:rsidP="006237F5">
      <w:pPr>
        <w:rPr>
          <w:rtl/>
          <w:lang w:eastAsia="he-IL"/>
        </w:rPr>
      </w:pPr>
      <w:bookmarkStart w:id="66105" w:name="_ETM_Q173_282464"/>
      <w:bookmarkStart w:id="66106" w:name="_ETM_Q173_282505"/>
      <w:bookmarkEnd w:id="66105"/>
      <w:bookmarkEnd w:id="66106"/>
    </w:p>
    <w:p w:rsidR="00071895" w:rsidRDefault="00071895" w:rsidP="006237F5">
      <w:pPr>
        <w:rPr>
          <w:rtl/>
          <w:lang w:eastAsia="he-IL"/>
        </w:rPr>
      </w:pPr>
      <w:bookmarkStart w:id="66107" w:name="_ETM_Q173_282583"/>
      <w:bookmarkStart w:id="66108" w:name="_ETM_Q173_282620"/>
      <w:bookmarkEnd w:id="66107"/>
      <w:bookmarkEnd w:id="66108"/>
      <w:r>
        <w:rPr>
          <w:rFonts w:hint="cs"/>
          <w:rtl/>
          <w:lang w:eastAsia="he-IL"/>
        </w:rPr>
        <w:t xml:space="preserve">ולכן נעבור להצבעה על סעיף תקציבי </w:t>
      </w:r>
      <w:bookmarkStart w:id="66109" w:name="_ETM_Q173_284221"/>
      <w:bookmarkEnd w:id="66109"/>
      <w:r>
        <w:rPr>
          <w:rFonts w:hint="cs"/>
          <w:rtl/>
          <w:lang w:eastAsia="he-IL"/>
        </w:rPr>
        <w:t xml:space="preserve">36 </w:t>
      </w:r>
      <w:r>
        <w:rPr>
          <w:rtl/>
          <w:lang w:eastAsia="he-IL"/>
        </w:rPr>
        <w:t>–</w:t>
      </w:r>
      <w:r>
        <w:rPr>
          <w:rFonts w:hint="cs"/>
          <w:rtl/>
          <w:lang w:eastAsia="he-IL"/>
        </w:rPr>
        <w:t xml:space="preserve"> תעסוקה, לשנת הכספים 2024, כהצעת הוועדה. 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116</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סעיף 36, </w:t>
      </w:r>
      <w:bookmarkStart w:id="66110" w:name="_ETM_Q173_299087"/>
      <w:bookmarkEnd w:id="66110"/>
      <w:r>
        <w:rPr>
          <w:rFonts w:hint="cs"/>
          <w:rtl/>
        </w:rPr>
        <w:t xml:space="preserve">כהצעת הוועדה </w:t>
      </w:r>
      <w:r>
        <w:rPr>
          <w:rtl/>
        </w:rPr>
        <w:t xml:space="preserve">– </w:t>
      </w:r>
      <w:r>
        <w:rPr>
          <w:rFonts w:hint="cs"/>
          <w:rtl/>
        </w:rPr>
        <w:t>63</w:t>
      </w:r>
    </w:p>
    <w:p w:rsidR="00071895" w:rsidRDefault="00071895" w:rsidP="006237F5">
      <w:pPr>
        <w:pStyle w:val="--"/>
        <w:keepNext/>
        <w:rPr>
          <w:rtl/>
        </w:rPr>
      </w:pPr>
      <w:r>
        <w:rPr>
          <w:rtl/>
        </w:rPr>
        <w:t>נגד –</w:t>
      </w:r>
      <w:r>
        <w:rPr>
          <w:rFonts w:hint="cs"/>
          <w:rtl/>
        </w:rPr>
        <w:t xml:space="preserve"> 54</w:t>
      </w:r>
      <w:r>
        <w:rPr>
          <w:rtl/>
        </w:rPr>
        <w:t xml:space="preserve"> </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סעיף 36, כהצעת הוועדה</w:t>
      </w:r>
      <w:bookmarkStart w:id="66111" w:name="_ETM_Q173_302949"/>
      <w:bookmarkEnd w:id="66111"/>
      <w:r>
        <w:rPr>
          <w:rFonts w:hint="cs"/>
          <w:rtl/>
        </w:rPr>
        <w:t>, נתקבל.</w:t>
      </w:r>
    </w:p>
    <w:p w:rsidR="006F5C07" w:rsidRPr="006F5C07" w:rsidRDefault="006F5C07" w:rsidP="006F5C07">
      <w:pPr>
        <w:rPr>
          <w:rtl/>
        </w:rPr>
      </w:pPr>
    </w:p>
    <w:p w:rsidR="00071895" w:rsidRDefault="00071895" w:rsidP="006237F5">
      <w:pPr>
        <w:pStyle w:val="af6"/>
        <w:keepNext/>
        <w:rPr>
          <w:rtl/>
        </w:rPr>
      </w:pPr>
      <w:r w:rsidRPr="00BD7F15">
        <w:rPr>
          <w:rStyle w:val="TagStyle"/>
          <w:rtl/>
        </w:rPr>
        <w:t xml:space="preserve"> &lt;&lt; יור &gt;&gt; </w:t>
      </w:r>
      <w:r>
        <w:rPr>
          <w:rtl/>
        </w:rPr>
        <w:t>היו"ר אמיר אוחנה:</w:t>
      </w:r>
      <w:r w:rsidRPr="00BD7F15">
        <w:rPr>
          <w:rStyle w:val="TagStyle"/>
          <w:rtl/>
        </w:rPr>
        <w:t xml:space="preserve"> &lt;&lt; יור &gt;&gt;</w:t>
      </w:r>
      <w:r>
        <w:rPr>
          <w:rtl/>
        </w:rPr>
        <w:t xml:space="preserve"> </w:t>
      </w:r>
    </w:p>
    <w:p w:rsidR="00071895" w:rsidRDefault="00071895" w:rsidP="00A11436">
      <w:pPr>
        <w:rPr>
          <w:rtl/>
          <w:lang w:eastAsia="he-IL"/>
        </w:rPr>
      </w:pPr>
    </w:p>
    <w:p w:rsidR="00071895" w:rsidRDefault="00071895" w:rsidP="006F5C07">
      <w:pPr>
        <w:rPr>
          <w:rtl/>
          <w:lang w:eastAsia="he-IL"/>
        </w:rPr>
      </w:pPr>
      <w:r>
        <w:rPr>
          <w:rFonts w:hint="cs"/>
          <w:rtl/>
          <w:lang w:eastAsia="he-IL"/>
        </w:rPr>
        <w:t xml:space="preserve">63 בעד, 54 נגד </w:t>
      </w:r>
      <w:r>
        <w:rPr>
          <w:rtl/>
          <w:lang w:eastAsia="he-IL"/>
        </w:rPr>
        <w:t>–</w:t>
      </w:r>
      <w:r>
        <w:rPr>
          <w:rFonts w:hint="cs"/>
          <w:rtl/>
          <w:lang w:eastAsia="he-IL"/>
        </w:rPr>
        <w:t xml:space="preserve"> אני קובע </w:t>
      </w:r>
      <w:bookmarkStart w:id="66112" w:name="_ETM_Q173_307319"/>
      <w:bookmarkEnd w:id="66112"/>
      <w:r>
        <w:rPr>
          <w:rFonts w:hint="cs"/>
          <w:rtl/>
          <w:lang w:eastAsia="he-IL"/>
        </w:rPr>
        <w:t>כי סעיף תקציבי 36 – תעסוקה, לשנת הכספים 2024, כהצעת הוועדה</w:t>
      </w:r>
      <w:r w:rsidR="006F5C07">
        <w:rPr>
          <w:rFonts w:hint="cs"/>
          <w:rtl/>
          <w:lang w:eastAsia="he-IL"/>
        </w:rPr>
        <w:t>,</w:t>
      </w:r>
      <w:r w:rsidR="006F5C07" w:rsidRPr="006F5C07">
        <w:rPr>
          <w:rFonts w:hint="cs"/>
          <w:rtl/>
          <w:lang w:eastAsia="he-IL"/>
        </w:rPr>
        <w:t xml:space="preserve"> </w:t>
      </w:r>
      <w:r w:rsidR="006F5C07">
        <w:rPr>
          <w:rFonts w:hint="cs"/>
          <w:rtl/>
          <w:lang w:eastAsia="he-IL"/>
        </w:rPr>
        <w:t>התקבל</w:t>
      </w:r>
      <w:r>
        <w:rPr>
          <w:rFonts w:hint="cs"/>
          <w:rtl/>
          <w:lang w:eastAsia="he-I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אנחנו עוברים כעת להצביע על הסתייגויות </w:t>
      </w:r>
      <w:bookmarkStart w:id="66113" w:name="_ETM_Q173_315672"/>
      <w:bookmarkEnd w:id="66113"/>
      <w:r>
        <w:rPr>
          <w:rFonts w:hint="cs"/>
          <w:rtl/>
          <w:lang w:eastAsia="he-IL"/>
        </w:rPr>
        <w:t xml:space="preserve">לסעיף 37 </w:t>
      </w:r>
      <w:r>
        <w:rPr>
          <w:rtl/>
          <w:lang w:eastAsia="he-IL"/>
        </w:rPr>
        <w:t>–</w:t>
      </w:r>
      <w:r>
        <w:rPr>
          <w:rFonts w:hint="cs"/>
          <w:rtl/>
          <w:lang w:eastAsia="he-IL"/>
        </w:rPr>
        <w:t xml:space="preserve"> משרד התיירות, לשנת הכספים 2024. נצביע תחילה </w:t>
      </w:r>
      <w:bookmarkStart w:id="66114" w:name="_ETM_Q173_324488"/>
      <w:bookmarkEnd w:id="66114"/>
      <w:r>
        <w:rPr>
          <w:rFonts w:hint="cs"/>
          <w:rtl/>
          <w:lang w:eastAsia="he-IL"/>
        </w:rPr>
        <w:t xml:space="preserve">על הסתייגויות שמשמעותן תוספת תקציב. ההצבעה כעת.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117</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071895" w:rsidRDefault="00071895" w:rsidP="006237F5">
      <w:pPr>
        <w:pStyle w:val="--"/>
        <w:keepNext/>
        <w:rPr>
          <w:rtl/>
        </w:rPr>
      </w:pPr>
      <w:r>
        <w:rPr>
          <w:rtl/>
        </w:rPr>
        <w:t xml:space="preserve">נגד – </w:t>
      </w:r>
      <w:r>
        <w:rPr>
          <w:rFonts w:hint="cs"/>
          <w:rtl/>
        </w:rPr>
        <w:t>64</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ההסתייגויות לסעיף 37</w:t>
      </w:r>
      <w:bookmarkStart w:id="66115" w:name="_ETM_Q173_340124"/>
      <w:bookmarkEnd w:id="66115"/>
      <w:r>
        <w:rPr>
          <w:rFonts w:hint="cs"/>
          <w:rtl/>
        </w:rPr>
        <w:t xml:space="preserve"> בדבר תוספת תקציב לא </w:t>
      </w:r>
      <w:bookmarkStart w:id="66116" w:name="_ETM_Q173_341309"/>
      <w:bookmarkEnd w:id="66116"/>
      <w:r>
        <w:rPr>
          <w:rFonts w:hint="cs"/>
          <w:rtl/>
        </w:rPr>
        <w:t xml:space="preserve">נתקבלו. </w:t>
      </w:r>
    </w:p>
    <w:p w:rsidR="00071895" w:rsidRDefault="00071895" w:rsidP="006237F5">
      <w:pPr>
        <w:rPr>
          <w:rtl/>
        </w:rPr>
      </w:pPr>
      <w:bookmarkStart w:id="66117" w:name="_ETM_Q173_340147"/>
      <w:bookmarkStart w:id="66118" w:name="_ETM_Q173_340227"/>
      <w:bookmarkEnd w:id="66117"/>
      <w:bookmarkEnd w:id="66118"/>
    </w:p>
    <w:p w:rsidR="00071895" w:rsidRDefault="00071895" w:rsidP="006237F5">
      <w:pPr>
        <w:pStyle w:val="af6"/>
        <w:keepNext/>
        <w:rPr>
          <w:rtl/>
        </w:rPr>
      </w:pPr>
      <w:r w:rsidRPr="00BD7F15">
        <w:rPr>
          <w:rStyle w:val="TagStyle"/>
          <w:rtl/>
        </w:rPr>
        <w:t xml:space="preserve"> &lt;&lt; יור &gt;&gt; </w:t>
      </w:r>
      <w:r>
        <w:rPr>
          <w:rtl/>
        </w:rPr>
        <w:t>היו"ר אמיר אוחנה:</w:t>
      </w:r>
      <w:r w:rsidRPr="00BD7F15">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52 בעד, 64 נגד. אני קובע </w:t>
      </w:r>
      <w:bookmarkStart w:id="66119" w:name="_ETM_Q173_345038"/>
      <w:bookmarkEnd w:id="66119"/>
      <w:r>
        <w:rPr>
          <w:rFonts w:hint="cs"/>
          <w:rtl/>
          <w:lang w:eastAsia="he-IL"/>
        </w:rPr>
        <w:t xml:space="preserve">כי ההסתייגויות לא התקבלו.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וכעת נצביע על הסתייגויות שמשמעותן הפחתת תקציב. ההצבעה כעת.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118</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54</w:t>
      </w:r>
    </w:p>
    <w:p w:rsidR="00071895" w:rsidRDefault="00071895" w:rsidP="006237F5">
      <w:pPr>
        <w:pStyle w:val="--"/>
        <w:keepNext/>
        <w:rPr>
          <w:rtl/>
        </w:rPr>
      </w:pPr>
      <w:r>
        <w:rPr>
          <w:rtl/>
        </w:rPr>
        <w:t xml:space="preserve">נגד – </w:t>
      </w:r>
      <w:r>
        <w:rPr>
          <w:rFonts w:hint="cs"/>
          <w:rtl/>
        </w:rPr>
        <w:t>63</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bookmarkStart w:id="66120" w:name="_ETM_Q173_366689"/>
      <w:bookmarkStart w:id="66121" w:name="_ETM_Q173_366749"/>
      <w:bookmarkEnd w:id="66120"/>
      <w:bookmarkEnd w:id="66121"/>
      <w:r>
        <w:rPr>
          <w:rFonts w:hint="cs"/>
          <w:rtl/>
        </w:rPr>
        <w:t xml:space="preserve">ההסתייגויות לסעיף 37 בדבר הפחתת תקציב לא נתקבלו. </w:t>
      </w:r>
    </w:p>
    <w:p w:rsidR="00071895" w:rsidRPr="007A7DDC" w:rsidRDefault="00071895" w:rsidP="006237F5">
      <w:pPr>
        <w:rPr>
          <w:rtl/>
        </w:rPr>
      </w:pPr>
    </w:p>
    <w:p w:rsidR="00071895" w:rsidRDefault="00071895" w:rsidP="006237F5">
      <w:pPr>
        <w:pStyle w:val="af6"/>
        <w:keepNext/>
        <w:rPr>
          <w:rtl/>
        </w:rPr>
      </w:pPr>
      <w:r w:rsidRPr="00BD7F15">
        <w:rPr>
          <w:rStyle w:val="TagStyle"/>
          <w:rtl/>
        </w:rPr>
        <w:t xml:space="preserve"> &lt;&lt; יור &gt;&gt; </w:t>
      </w:r>
      <w:r>
        <w:rPr>
          <w:rtl/>
        </w:rPr>
        <w:t>היו"ר אמיר אוחנה:</w:t>
      </w:r>
      <w:r w:rsidRPr="00BD7F15">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54 בעד, </w:t>
      </w:r>
      <w:bookmarkStart w:id="66122" w:name="_ETM_Q173_367906"/>
      <w:bookmarkEnd w:id="66122"/>
      <w:r>
        <w:rPr>
          <w:rFonts w:hint="cs"/>
          <w:rtl/>
          <w:lang w:eastAsia="he-IL"/>
        </w:rPr>
        <w:t xml:space="preserve">63 נגד. אני קובע כי גם ההסתייגויות הללו </w:t>
      </w:r>
      <w:bookmarkStart w:id="66123" w:name="_ETM_Q173_372769"/>
      <w:bookmarkEnd w:id="66123"/>
      <w:r>
        <w:rPr>
          <w:rFonts w:hint="cs"/>
          <w:rtl/>
          <w:lang w:eastAsia="he-IL"/>
        </w:rPr>
        <w:t xml:space="preserve">לא התקבלו. </w:t>
      </w:r>
    </w:p>
    <w:p w:rsidR="00071895" w:rsidRDefault="00071895" w:rsidP="006237F5">
      <w:pPr>
        <w:rPr>
          <w:rtl/>
          <w:lang w:eastAsia="he-IL"/>
        </w:rPr>
      </w:pPr>
      <w:bookmarkStart w:id="66124" w:name="_ETM_Q173_375154"/>
      <w:bookmarkStart w:id="66125" w:name="_ETM_Q173_375190"/>
      <w:bookmarkEnd w:id="66124"/>
      <w:bookmarkEnd w:id="66125"/>
    </w:p>
    <w:p w:rsidR="00071895" w:rsidRDefault="00071895" w:rsidP="006237F5">
      <w:pPr>
        <w:rPr>
          <w:rtl/>
          <w:lang w:eastAsia="he-IL"/>
        </w:rPr>
      </w:pPr>
      <w:bookmarkStart w:id="66126" w:name="_ETM_Q173_375274"/>
      <w:bookmarkStart w:id="66127" w:name="_ETM_Q173_375330"/>
      <w:bookmarkEnd w:id="66126"/>
      <w:bookmarkEnd w:id="66127"/>
      <w:r>
        <w:rPr>
          <w:rFonts w:hint="cs"/>
          <w:rtl/>
          <w:lang w:eastAsia="he-IL"/>
        </w:rPr>
        <w:t xml:space="preserve">וכעת נעבור להצביע על סעיף תקציבי 37 – משרד התיירות, לשנת הכספים 2024, כהצעת הוועדה. 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119</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סעיף </w:t>
      </w:r>
      <w:bookmarkStart w:id="66128" w:name="_ETM_Q173_389099"/>
      <w:bookmarkEnd w:id="66128"/>
      <w:r>
        <w:rPr>
          <w:rFonts w:hint="cs"/>
          <w:rtl/>
        </w:rPr>
        <w:t xml:space="preserve">37, כהצעת הוועדה </w:t>
      </w:r>
      <w:r>
        <w:rPr>
          <w:rtl/>
        </w:rPr>
        <w:t xml:space="preserve">– </w:t>
      </w:r>
      <w:r>
        <w:rPr>
          <w:rFonts w:hint="cs"/>
          <w:rtl/>
        </w:rPr>
        <w:t>65</w:t>
      </w:r>
    </w:p>
    <w:p w:rsidR="00071895" w:rsidRDefault="00071895" w:rsidP="006237F5">
      <w:pPr>
        <w:pStyle w:val="--"/>
        <w:keepNext/>
        <w:rPr>
          <w:rtl/>
        </w:rPr>
      </w:pPr>
      <w:r>
        <w:rPr>
          <w:rtl/>
        </w:rPr>
        <w:t xml:space="preserve">נגד – </w:t>
      </w:r>
      <w:r>
        <w:rPr>
          <w:rFonts w:hint="cs"/>
          <w:rtl/>
        </w:rPr>
        <w:t>53</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סעיף 37, כהצעת הוועדה, נתקבל.</w:t>
      </w:r>
    </w:p>
    <w:p w:rsidR="00071895" w:rsidRDefault="00071895" w:rsidP="006F5C07">
      <w:pPr>
        <w:rPr>
          <w:rtl/>
        </w:rPr>
      </w:pPr>
      <w:bookmarkStart w:id="66129" w:name="_ETM_Q173_396087"/>
      <w:bookmarkStart w:id="66130" w:name="_ETM_Q173_396144"/>
      <w:bookmarkEnd w:id="66129"/>
      <w:bookmarkEnd w:id="66130"/>
    </w:p>
    <w:p w:rsidR="00071895" w:rsidRDefault="00071895" w:rsidP="006237F5">
      <w:pPr>
        <w:pStyle w:val="af6"/>
        <w:keepNext/>
        <w:rPr>
          <w:rtl/>
        </w:rPr>
      </w:pPr>
      <w:r w:rsidRPr="00BD7F15">
        <w:rPr>
          <w:rStyle w:val="TagStyle"/>
          <w:rtl/>
        </w:rPr>
        <w:t xml:space="preserve"> &lt;&lt; יור &gt;&gt; </w:t>
      </w:r>
      <w:r>
        <w:rPr>
          <w:rtl/>
        </w:rPr>
        <w:t>היו"ר אמיר אוחנה:</w:t>
      </w:r>
      <w:r w:rsidRPr="00BD7F15">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65 בעד, 53 נגד. אני קובע כי סעיף תקציבי 37 – משרד התיירות, לשנת הכספים 2024, כהצעת הוועדה, </w:t>
      </w:r>
      <w:bookmarkStart w:id="66131" w:name="_ETM_Q173_409499"/>
      <w:bookmarkEnd w:id="66131"/>
      <w:r>
        <w:rPr>
          <w:rFonts w:hint="cs"/>
          <w:rtl/>
          <w:lang w:eastAsia="he-IL"/>
        </w:rPr>
        <w:t xml:space="preserve">התקבל. </w:t>
      </w:r>
      <w:bookmarkStart w:id="66132" w:name="_ETM_Q173_410630"/>
      <w:bookmarkEnd w:id="66132"/>
    </w:p>
    <w:p w:rsidR="00071895" w:rsidRDefault="00071895" w:rsidP="006237F5">
      <w:pPr>
        <w:rPr>
          <w:rtl/>
          <w:lang w:eastAsia="he-IL"/>
        </w:rPr>
      </w:pPr>
      <w:bookmarkStart w:id="66133" w:name="_ETM_Q173_410682"/>
      <w:bookmarkEnd w:id="66133"/>
    </w:p>
    <w:p w:rsidR="00071895" w:rsidRDefault="00071895" w:rsidP="006237F5">
      <w:pPr>
        <w:rPr>
          <w:rtl/>
          <w:lang w:eastAsia="he-IL"/>
        </w:rPr>
      </w:pPr>
      <w:bookmarkStart w:id="66134" w:name="_ETM_Q173_410790"/>
      <w:bookmarkStart w:id="66135" w:name="_ETM_Q173_410831"/>
      <w:bookmarkEnd w:id="66134"/>
      <w:bookmarkEnd w:id="66135"/>
      <w:r>
        <w:rPr>
          <w:rFonts w:hint="cs"/>
          <w:rtl/>
          <w:lang w:eastAsia="he-IL"/>
        </w:rPr>
        <w:t>נעבור להצביע על הסתייגויות לסעיף 38 – כלכלה ותעשייה, לשנת הכספים 2024</w:t>
      </w:r>
      <w:bookmarkStart w:id="66136" w:name="_ETM_Q173_416221"/>
      <w:bookmarkEnd w:id="66136"/>
      <w:r>
        <w:rPr>
          <w:rFonts w:hint="cs"/>
          <w:rtl/>
          <w:lang w:eastAsia="he-IL"/>
        </w:rPr>
        <w:t xml:space="preserve">. ההצבעה כעת על הסתייגויות שמשמעותן תוספת תקציב. 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120</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55</w:t>
      </w:r>
    </w:p>
    <w:p w:rsidR="00071895" w:rsidRDefault="00071895" w:rsidP="006237F5">
      <w:pPr>
        <w:pStyle w:val="--"/>
        <w:keepNext/>
        <w:rPr>
          <w:rtl/>
        </w:rPr>
      </w:pPr>
      <w:r>
        <w:rPr>
          <w:rtl/>
        </w:rPr>
        <w:t xml:space="preserve">נגד – </w:t>
      </w:r>
      <w:r>
        <w:rPr>
          <w:rFonts w:hint="cs"/>
          <w:rtl/>
        </w:rPr>
        <w:t>63</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ההסתייגויות לסעיף 38 בדבר תוספת תקציב לא נתקבלו. </w:t>
      </w:r>
    </w:p>
    <w:p w:rsidR="00071895" w:rsidRDefault="00071895" w:rsidP="006237F5">
      <w:pPr>
        <w:rPr>
          <w:rtl/>
        </w:rPr>
      </w:pPr>
      <w:bookmarkStart w:id="66137" w:name="_ETM_Q173_434625"/>
      <w:bookmarkStart w:id="66138" w:name="_ETM_Q173_434680"/>
      <w:bookmarkEnd w:id="66137"/>
      <w:bookmarkEnd w:id="66138"/>
    </w:p>
    <w:p w:rsidR="00071895" w:rsidRDefault="00071895" w:rsidP="006237F5">
      <w:pPr>
        <w:pStyle w:val="af6"/>
        <w:keepNext/>
        <w:rPr>
          <w:rtl/>
        </w:rPr>
      </w:pPr>
      <w:r w:rsidRPr="00BD7F15">
        <w:rPr>
          <w:rStyle w:val="TagStyle"/>
          <w:rtl/>
        </w:rPr>
        <w:t xml:space="preserve"> &lt;&lt; יור &gt;&gt; </w:t>
      </w:r>
      <w:r>
        <w:rPr>
          <w:rtl/>
        </w:rPr>
        <w:t>היו"ר אמיר אוחנה:</w:t>
      </w:r>
      <w:r w:rsidRPr="00BD7F15">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55 </w:t>
      </w:r>
      <w:bookmarkStart w:id="66139" w:name="_ETM_Q173_434388"/>
      <w:bookmarkEnd w:id="66139"/>
      <w:r>
        <w:rPr>
          <w:rFonts w:hint="cs"/>
          <w:rtl/>
          <w:lang w:eastAsia="he-IL"/>
        </w:rPr>
        <w:t xml:space="preserve">בעד, 63 נגד. אני קובע כי ההסתייגויות לא התקבלו. </w:t>
      </w:r>
      <w:bookmarkStart w:id="66140" w:name="_ETM_Q173_439520"/>
      <w:bookmarkEnd w:id="66140"/>
    </w:p>
    <w:p w:rsidR="00071895" w:rsidRDefault="00071895" w:rsidP="006237F5">
      <w:pPr>
        <w:rPr>
          <w:rtl/>
          <w:lang w:eastAsia="he-IL"/>
        </w:rPr>
      </w:pPr>
      <w:bookmarkStart w:id="66141" w:name="_ETM_Q173_439768"/>
      <w:bookmarkStart w:id="66142" w:name="_ETM_Q173_439809"/>
      <w:bookmarkEnd w:id="66141"/>
      <w:bookmarkEnd w:id="66142"/>
    </w:p>
    <w:p w:rsidR="00071895" w:rsidRDefault="00071895" w:rsidP="006237F5">
      <w:pPr>
        <w:rPr>
          <w:rtl/>
          <w:lang w:eastAsia="he-IL"/>
        </w:rPr>
      </w:pPr>
      <w:bookmarkStart w:id="66143" w:name="_ETM_Q173_439888"/>
      <w:bookmarkStart w:id="66144" w:name="_ETM_Q173_439926"/>
      <w:bookmarkEnd w:id="66143"/>
      <w:bookmarkEnd w:id="66144"/>
      <w:r>
        <w:rPr>
          <w:rFonts w:hint="cs"/>
          <w:rtl/>
          <w:lang w:eastAsia="he-IL"/>
        </w:rPr>
        <w:t xml:space="preserve">נצביע כעת על ההסתייגויות שמשמעותן הפחתת תקציב. 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121</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071895" w:rsidRDefault="00071895" w:rsidP="006237F5">
      <w:pPr>
        <w:pStyle w:val="--"/>
        <w:keepNext/>
        <w:rPr>
          <w:rtl/>
        </w:rPr>
      </w:pPr>
      <w:r>
        <w:rPr>
          <w:rtl/>
        </w:rPr>
        <w:t xml:space="preserve">נגד – </w:t>
      </w:r>
      <w:r>
        <w:rPr>
          <w:rFonts w:hint="cs"/>
          <w:rtl/>
        </w:rPr>
        <w:t>63</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bookmarkStart w:id="66145" w:name="_ETM_Q173_455254"/>
      <w:bookmarkStart w:id="66146" w:name="_ETM_Q173_455316"/>
      <w:bookmarkEnd w:id="66145"/>
      <w:bookmarkEnd w:id="66146"/>
      <w:r>
        <w:rPr>
          <w:rFonts w:hint="cs"/>
          <w:rtl/>
        </w:rPr>
        <w:t xml:space="preserve">ההסתייגויות לסעיף 38 בדבר הפחתת תקציב לא נתקבלו. </w:t>
      </w:r>
    </w:p>
    <w:p w:rsidR="00071895" w:rsidRDefault="00071895" w:rsidP="006237F5">
      <w:pPr>
        <w:rPr>
          <w:rtl/>
          <w:lang w:eastAsia="he-IL"/>
        </w:rPr>
      </w:pPr>
    </w:p>
    <w:p w:rsidR="00071895" w:rsidRDefault="00071895" w:rsidP="006237F5">
      <w:pPr>
        <w:pStyle w:val="af6"/>
        <w:keepNext/>
        <w:rPr>
          <w:rtl/>
        </w:rPr>
      </w:pPr>
      <w:r w:rsidRPr="00A46E4B">
        <w:rPr>
          <w:rStyle w:val="TagStyle"/>
          <w:rtl/>
        </w:rPr>
        <w:t xml:space="preserve"> &lt;&lt; יור &gt;&gt; </w:t>
      </w:r>
      <w:r>
        <w:rPr>
          <w:rtl/>
        </w:rPr>
        <w:t>היו"ר אמיר אוחנה:</w:t>
      </w:r>
      <w:r w:rsidRPr="00A46E4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52 בעד, 63 נגד. אני קובע כי גם ההסתייגויות הללו לא התקבלו. </w:t>
      </w:r>
    </w:p>
    <w:p w:rsidR="00071895" w:rsidRDefault="00071895" w:rsidP="006237F5">
      <w:pPr>
        <w:rPr>
          <w:rtl/>
          <w:lang w:eastAsia="he-IL"/>
        </w:rPr>
      </w:pPr>
      <w:bookmarkStart w:id="66147" w:name="_ETM_Q173_466059"/>
      <w:bookmarkStart w:id="66148" w:name="_ETM_Q173_466098"/>
      <w:bookmarkEnd w:id="66147"/>
      <w:bookmarkEnd w:id="66148"/>
    </w:p>
    <w:p w:rsidR="00071895" w:rsidRDefault="00071895" w:rsidP="006237F5">
      <w:pPr>
        <w:rPr>
          <w:rtl/>
          <w:lang w:eastAsia="he-IL"/>
        </w:rPr>
      </w:pPr>
      <w:bookmarkStart w:id="66149" w:name="_ETM_Q173_466178"/>
      <w:bookmarkStart w:id="66150" w:name="_ETM_Q173_466218"/>
      <w:bookmarkEnd w:id="66149"/>
      <w:bookmarkEnd w:id="66150"/>
      <w:r>
        <w:rPr>
          <w:rFonts w:hint="cs"/>
          <w:rtl/>
          <w:lang w:eastAsia="he-IL"/>
        </w:rPr>
        <w:t xml:space="preserve">ולכן </w:t>
      </w:r>
      <w:bookmarkStart w:id="66151" w:name="_ETM_Q173_466779"/>
      <w:bookmarkEnd w:id="66151"/>
      <w:r>
        <w:rPr>
          <w:rFonts w:hint="cs"/>
          <w:rtl/>
          <w:lang w:eastAsia="he-IL"/>
        </w:rPr>
        <w:t xml:space="preserve">נעבור להצביע על סעיף תקציבי 38 – כלכלה ותעשייה, לשנת הכספים 2024, כהצעת הוועדה. ההצבעה כעת.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122</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סעיף 38, כהצעת הוועדה </w:t>
      </w:r>
      <w:r>
        <w:rPr>
          <w:rtl/>
        </w:rPr>
        <w:t xml:space="preserve">– </w:t>
      </w:r>
      <w:r>
        <w:rPr>
          <w:rFonts w:hint="cs"/>
          <w:rtl/>
        </w:rPr>
        <w:t>63</w:t>
      </w:r>
    </w:p>
    <w:p w:rsidR="00071895" w:rsidRDefault="00071895" w:rsidP="006237F5">
      <w:pPr>
        <w:pStyle w:val="--"/>
        <w:keepNext/>
        <w:rPr>
          <w:rtl/>
        </w:rPr>
      </w:pPr>
      <w:r>
        <w:rPr>
          <w:rtl/>
        </w:rPr>
        <w:t>נגד –</w:t>
      </w:r>
      <w:r>
        <w:rPr>
          <w:rFonts w:hint="cs"/>
          <w:rtl/>
        </w:rPr>
        <w:t xml:space="preserve"> 64</w:t>
      </w:r>
      <w:r>
        <w:rPr>
          <w:rtl/>
        </w:rPr>
        <w:t xml:space="preserve"> </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lang w:eastAsia="he-IL"/>
        </w:rPr>
      </w:pPr>
      <w:r>
        <w:rPr>
          <w:rFonts w:hint="cs"/>
          <w:rtl/>
          <w:lang w:eastAsia="he-IL"/>
        </w:rPr>
        <w:t>סעיף 38, כהצעת הוועדה, נתקבל.</w:t>
      </w:r>
    </w:p>
    <w:p w:rsidR="00071895" w:rsidRDefault="00071895" w:rsidP="006F5C07">
      <w:pPr>
        <w:rPr>
          <w:rtl/>
          <w:lang w:eastAsia="he-IL"/>
        </w:rPr>
      </w:pPr>
      <w:bookmarkStart w:id="66152" w:name="_ETM_Q173_479420"/>
      <w:bookmarkStart w:id="66153" w:name="_ETM_Q173_479481"/>
      <w:bookmarkEnd w:id="66152"/>
      <w:bookmarkEnd w:id="66153"/>
    </w:p>
    <w:p w:rsidR="00071895" w:rsidRDefault="00071895" w:rsidP="006237F5">
      <w:pPr>
        <w:pStyle w:val="af6"/>
        <w:keepNext/>
        <w:rPr>
          <w:rtl/>
        </w:rPr>
      </w:pPr>
      <w:r w:rsidRPr="00A46E4B">
        <w:rPr>
          <w:rStyle w:val="TagStyle"/>
          <w:rtl/>
        </w:rPr>
        <w:t xml:space="preserve"> &lt;&lt; יור &gt;&gt; </w:t>
      </w:r>
      <w:r>
        <w:rPr>
          <w:rtl/>
        </w:rPr>
        <w:t>היו"ר אמיר אוחנה:</w:t>
      </w:r>
      <w:r w:rsidRPr="00A46E4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63 בעד, </w:t>
      </w:r>
      <w:bookmarkStart w:id="66154" w:name="_ETM_Q173_494660"/>
      <w:bookmarkEnd w:id="66154"/>
      <w:r>
        <w:rPr>
          <w:rFonts w:hint="cs"/>
          <w:rtl/>
          <w:lang w:eastAsia="he-IL"/>
        </w:rPr>
        <w:t xml:space="preserve">54 נגד. אני קובע כי סעיף תקציבי 38 – כלכלה </w:t>
      </w:r>
      <w:bookmarkStart w:id="66155" w:name="_ETM_Q173_500139"/>
      <w:bookmarkEnd w:id="66155"/>
      <w:r>
        <w:rPr>
          <w:rFonts w:hint="cs"/>
          <w:rtl/>
          <w:lang w:eastAsia="he-IL"/>
        </w:rPr>
        <w:t xml:space="preserve">ותעשייה, לשנת הכספים 2024, כהצעת הוועדה, התקבל. </w:t>
      </w:r>
    </w:p>
    <w:p w:rsidR="00071895" w:rsidRDefault="00071895" w:rsidP="006237F5">
      <w:pPr>
        <w:rPr>
          <w:rtl/>
          <w:lang w:eastAsia="he-IL"/>
        </w:rPr>
      </w:pPr>
    </w:p>
    <w:p w:rsidR="00071895" w:rsidRDefault="00071895" w:rsidP="006237F5">
      <w:pPr>
        <w:pStyle w:val="af5"/>
        <w:keepNext/>
        <w:rPr>
          <w:rtl/>
        </w:rPr>
      </w:pPr>
      <w:r w:rsidRPr="00EC55D2">
        <w:rPr>
          <w:rStyle w:val="TagStyle"/>
          <w:rtl/>
        </w:rPr>
        <w:t xml:space="preserve"> &lt;&lt; קריאה &gt;&gt; </w:t>
      </w:r>
      <w:r>
        <w:rPr>
          <w:rtl/>
        </w:rPr>
        <w:t>מירב בן ארי (יש עתיד):</w:t>
      </w:r>
      <w:r w:rsidRPr="00EC55D2">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156" w:name="_ETM_Q173_505757"/>
      <w:bookmarkEnd w:id="66156"/>
      <w:r>
        <w:rPr>
          <w:rFonts w:hint="cs"/>
          <w:rtl/>
          <w:lang w:eastAsia="he-IL"/>
        </w:rPr>
        <w:t xml:space="preserve">אני מבקשת לא להצביע על 39. </w:t>
      </w:r>
    </w:p>
    <w:p w:rsidR="00071895" w:rsidRDefault="00071895" w:rsidP="006237F5">
      <w:pPr>
        <w:rPr>
          <w:rtl/>
          <w:lang w:eastAsia="he-IL"/>
        </w:rPr>
      </w:pPr>
      <w:bookmarkStart w:id="66157" w:name="_ETM_Q173_507489"/>
      <w:bookmarkStart w:id="66158" w:name="_ETM_Q173_507550"/>
      <w:bookmarkEnd w:id="66157"/>
      <w:bookmarkEnd w:id="66158"/>
    </w:p>
    <w:p w:rsidR="00071895" w:rsidRDefault="00071895" w:rsidP="006237F5">
      <w:pPr>
        <w:pStyle w:val="af6"/>
        <w:keepNext/>
        <w:rPr>
          <w:rtl/>
        </w:rPr>
      </w:pPr>
      <w:r w:rsidRPr="00EC55D2">
        <w:rPr>
          <w:rStyle w:val="TagStyle"/>
          <w:rtl/>
        </w:rPr>
        <w:t xml:space="preserve"> &lt;&lt; יור &gt;&gt; </w:t>
      </w:r>
      <w:r>
        <w:rPr>
          <w:rtl/>
        </w:rPr>
        <w:t>היו"ר אמיר אוחנה:</w:t>
      </w:r>
      <w:r w:rsidRPr="00EC55D2">
        <w:rPr>
          <w:rStyle w:val="TagStyle"/>
          <w:rtl/>
        </w:rPr>
        <w:t xml:space="preserve"> &lt;&lt; יור &gt;&gt;</w:t>
      </w:r>
      <w:r>
        <w:rPr>
          <w:rtl/>
        </w:rPr>
        <w:t xml:space="preserve"> </w:t>
      </w:r>
    </w:p>
    <w:p w:rsidR="00071895" w:rsidRDefault="00071895" w:rsidP="00A11436">
      <w:pPr>
        <w:rPr>
          <w:rtl/>
          <w:lang w:eastAsia="he-IL"/>
        </w:rPr>
      </w:pPr>
    </w:p>
    <w:p w:rsidR="006F5C07" w:rsidRDefault="00071895" w:rsidP="006237F5">
      <w:pPr>
        <w:rPr>
          <w:rtl/>
          <w:lang w:eastAsia="he-IL"/>
        </w:rPr>
      </w:pPr>
      <w:bookmarkStart w:id="66159" w:name="_ETM_Q173_508550"/>
      <w:bookmarkEnd w:id="66159"/>
      <w:r>
        <w:rPr>
          <w:rFonts w:hint="cs"/>
          <w:rtl/>
          <w:lang w:eastAsia="he-IL"/>
        </w:rPr>
        <w:t>לא להצביע</w:t>
      </w:r>
      <w:bookmarkStart w:id="66160" w:name="_ETM_Q173_509728"/>
      <w:bookmarkEnd w:id="66160"/>
      <w:r>
        <w:rPr>
          <w:rFonts w:hint="cs"/>
          <w:rtl/>
          <w:lang w:eastAsia="he-IL"/>
        </w:rPr>
        <w:t xml:space="preserve">. אם כך, אנחנו נצביע על סעיף 39, כהצעת הוועדה, נכון? כן. </w:t>
      </w:r>
    </w:p>
    <w:p w:rsidR="006F5C07" w:rsidRDefault="006F5C07" w:rsidP="006237F5">
      <w:pPr>
        <w:rPr>
          <w:rtl/>
          <w:lang w:eastAsia="he-IL"/>
        </w:rPr>
      </w:pPr>
    </w:p>
    <w:p w:rsidR="00071895" w:rsidRDefault="00071895" w:rsidP="006237F5">
      <w:pPr>
        <w:rPr>
          <w:rtl/>
          <w:lang w:eastAsia="he-IL"/>
        </w:rPr>
      </w:pPr>
      <w:r>
        <w:rPr>
          <w:rFonts w:hint="cs"/>
          <w:rtl/>
          <w:lang w:eastAsia="he-IL"/>
        </w:rPr>
        <w:t>אם כך, לבקשת האופוזיציה</w:t>
      </w:r>
      <w:r w:rsidR="006F5C07">
        <w:rPr>
          <w:rFonts w:hint="cs"/>
          <w:rtl/>
          <w:lang w:eastAsia="he-IL"/>
        </w:rPr>
        <w:t>,</w:t>
      </w:r>
      <w:r>
        <w:rPr>
          <w:rFonts w:hint="cs"/>
          <w:rtl/>
          <w:lang w:eastAsia="he-IL"/>
        </w:rPr>
        <w:t xml:space="preserve"> מסירים את ההסתייגויות ומצביעים על סעיף תקציבי 39 – </w:t>
      </w:r>
      <w:bookmarkStart w:id="66161" w:name="_ETM_Q173_522915"/>
      <w:bookmarkEnd w:id="66161"/>
      <w:r>
        <w:rPr>
          <w:rFonts w:hint="cs"/>
          <w:rtl/>
          <w:lang w:eastAsia="he-IL"/>
        </w:rPr>
        <w:t xml:space="preserve">משרד התקשורת, לשנת הכספים 2024, כהצעת הוועדה. 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123</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סעיף 39, כהצעת הוועדה </w:t>
      </w:r>
      <w:r>
        <w:rPr>
          <w:rtl/>
        </w:rPr>
        <w:t xml:space="preserve">– </w:t>
      </w:r>
      <w:r>
        <w:rPr>
          <w:rFonts w:hint="cs"/>
          <w:rtl/>
        </w:rPr>
        <w:t>63</w:t>
      </w:r>
    </w:p>
    <w:p w:rsidR="00071895" w:rsidRDefault="00071895" w:rsidP="006237F5">
      <w:pPr>
        <w:pStyle w:val="--"/>
        <w:keepNext/>
        <w:rPr>
          <w:rtl/>
        </w:rPr>
      </w:pPr>
      <w:r>
        <w:rPr>
          <w:rtl/>
        </w:rPr>
        <w:t xml:space="preserve">נגד – </w:t>
      </w:r>
      <w:r>
        <w:rPr>
          <w:rFonts w:hint="cs"/>
          <w:rtl/>
        </w:rPr>
        <w:t>55</w:t>
      </w:r>
    </w:p>
    <w:p w:rsidR="00071895" w:rsidRDefault="00071895" w:rsidP="006237F5">
      <w:pPr>
        <w:pStyle w:val="--"/>
        <w:keepNext/>
        <w:rPr>
          <w:rtl/>
        </w:rPr>
      </w:pPr>
      <w:r>
        <w:rPr>
          <w:rtl/>
        </w:rPr>
        <w:t xml:space="preserve">נמנעים – </w:t>
      </w:r>
      <w:r>
        <w:rPr>
          <w:rFonts w:hint="cs"/>
          <w:rtl/>
        </w:rPr>
        <w:t>אין</w:t>
      </w:r>
    </w:p>
    <w:p w:rsidR="00071895" w:rsidRPr="005B3305" w:rsidRDefault="00071895" w:rsidP="006237F5">
      <w:pPr>
        <w:pStyle w:val="af2"/>
        <w:rPr>
          <w:rtl/>
        </w:rPr>
      </w:pPr>
      <w:bookmarkStart w:id="66162" w:name="_ETM_Q173_538253"/>
      <w:bookmarkStart w:id="66163" w:name="_ETM_Q173_538318"/>
      <w:bookmarkEnd w:id="66162"/>
      <w:bookmarkEnd w:id="66163"/>
      <w:r>
        <w:rPr>
          <w:rFonts w:hint="cs"/>
          <w:rtl/>
        </w:rPr>
        <w:t>סעיף 39</w:t>
      </w:r>
      <w:bookmarkStart w:id="66164" w:name="_ETM_Q173_541950"/>
      <w:bookmarkEnd w:id="66164"/>
      <w:r>
        <w:rPr>
          <w:rFonts w:hint="cs"/>
          <w:rtl/>
        </w:rPr>
        <w:t>, כהצעת הוועדה, נתקבל.</w:t>
      </w:r>
    </w:p>
    <w:p w:rsidR="00071895" w:rsidRDefault="00071895" w:rsidP="006237F5">
      <w:pPr>
        <w:rPr>
          <w:rtl/>
          <w:lang w:eastAsia="he-IL"/>
        </w:rPr>
      </w:pPr>
    </w:p>
    <w:p w:rsidR="00071895" w:rsidRDefault="00071895" w:rsidP="006237F5">
      <w:pPr>
        <w:pStyle w:val="af6"/>
        <w:keepNext/>
        <w:rPr>
          <w:rtl/>
        </w:rPr>
      </w:pPr>
      <w:r w:rsidRPr="00A46E4B">
        <w:rPr>
          <w:rStyle w:val="TagStyle"/>
          <w:rtl/>
        </w:rPr>
        <w:t xml:space="preserve"> &lt;&lt; יור &gt;&gt; </w:t>
      </w:r>
      <w:r>
        <w:rPr>
          <w:rtl/>
        </w:rPr>
        <w:t>היו"ר אמיר אוחנה:</w:t>
      </w:r>
      <w:r w:rsidRPr="00A46E4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63 בעד, </w:t>
      </w:r>
      <w:bookmarkStart w:id="66165" w:name="_ETM_Q173_544807"/>
      <w:bookmarkEnd w:id="66165"/>
      <w:r>
        <w:rPr>
          <w:rFonts w:hint="cs"/>
          <w:rtl/>
          <w:lang w:eastAsia="he-IL"/>
        </w:rPr>
        <w:t xml:space="preserve">55 נגד. אני קובע כי סעיף תקציבי 39 – משרד </w:t>
      </w:r>
      <w:bookmarkStart w:id="66166" w:name="_ETM_Q173_547738"/>
      <w:bookmarkEnd w:id="66166"/>
      <w:r>
        <w:rPr>
          <w:rFonts w:hint="cs"/>
          <w:rtl/>
          <w:lang w:eastAsia="he-IL"/>
        </w:rPr>
        <w:t xml:space="preserve">התקשורת, לשנת הכספים 2024, כהצעת הוועדה, התקבל.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נעבור כעת להצביע על הסתייגויות לסעיף 40 </w:t>
      </w:r>
      <w:r>
        <w:rPr>
          <w:rtl/>
          <w:lang w:eastAsia="he-IL"/>
        </w:rPr>
        <w:t>–</w:t>
      </w:r>
      <w:r>
        <w:rPr>
          <w:rFonts w:hint="cs"/>
          <w:rtl/>
          <w:lang w:eastAsia="he-IL"/>
        </w:rPr>
        <w:t xml:space="preserve"> משרד התחבורה, לשנת הכספים 2024. ההצבעה כעת על ההסתייגויות שמשמעותן תוספת תקציב. </w:t>
      </w:r>
      <w:bookmarkStart w:id="66167" w:name="_ETM_Q173_567037"/>
      <w:bookmarkEnd w:id="66167"/>
      <w:r>
        <w:rPr>
          <w:rFonts w:hint="cs"/>
          <w:rtl/>
          <w:lang w:eastAsia="he-IL"/>
        </w:rPr>
        <w:t xml:space="preserve">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124</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ההסתייגויות </w:t>
      </w:r>
      <w:r>
        <w:rPr>
          <w:rtl/>
        </w:rPr>
        <w:t xml:space="preserve">– </w:t>
      </w:r>
      <w:r>
        <w:rPr>
          <w:rFonts w:hint="cs"/>
          <w:rtl/>
        </w:rPr>
        <w:t>52</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ההסתייגויות לסעיף 40 בדבר תוספת תקציב לא נתקבלו. </w:t>
      </w:r>
    </w:p>
    <w:p w:rsidR="00071895" w:rsidRDefault="00071895" w:rsidP="006237F5">
      <w:pPr>
        <w:rPr>
          <w:rtl/>
          <w:lang w:eastAsia="he-IL"/>
        </w:rPr>
      </w:pPr>
    </w:p>
    <w:p w:rsidR="00071895" w:rsidRDefault="00071895" w:rsidP="006237F5">
      <w:pPr>
        <w:pStyle w:val="af6"/>
        <w:keepNext/>
        <w:rPr>
          <w:rtl/>
        </w:rPr>
      </w:pPr>
      <w:r w:rsidRPr="00A46E4B">
        <w:rPr>
          <w:rStyle w:val="TagStyle"/>
          <w:rtl/>
        </w:rPr>
        <w:t xml:space="preserve"> &lt;&lt; יור &gt;&gt; </w:t>
      </w:r>
      <w:r>
        <w:rPr>
          <w:rtl/>
        </w:rPr>
        <w:t>היו"ר אמיר אוחנה:</w:t>
      </w:r>
      <w:r w:rsidRPr="00A46E4B">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52 בעד, 62 נגד. אני קובע כי ההסתייגויות </w:t>
      </w:r>
      <w:bookmarkStart w:id="66168" w:name="_ETM_Q173_584736"/>
      <w:bookmarkEnd w:id="66168"/>
      <w:r>
        <w:rPr>
          <w:rFonts w:hint="cs"/>
          <w:rtl/>
          <w:lang w:eastAsia="he-IL"/>
        </w:rPr>
        <w:t xml:space="preserve">לא התקבלו. </w:t>
      </w:r>
    </w:p>
    <w:p w:rsidR="00071895" w:rsidRDefault="00071895" w:rsidP="006237F5">
      <w:pPr>
        <w:rPr>
          <w:rtl/>
          <w:lang w:eastAsia="he-IL"/>
        </w:rPr>
      </w:pPr>
      <w:bookmarkStart w:id="66169" w:name="_ETM_Q173_586440"/>
      <w:bookmarkStart w:id="66170" w:name="_ETM_Q173_586479"/>
      <w:bookmarkEnd w:id="66169"/>
      <w:bookmarkEnd w:id="66170"/>
    </w:p>
    <w:p w:rsidR="00071895" w:rsidRDefault="00071895" w:rsidP="006237F5">
      <w:pPr>
        <w:rPr>
          <w:rtl/>
          <w:lang w:eastAsia="he-IL"/>
        </w:rPr>
      </w:pPr>
      <w:bookmarkStart w:id="66171" w:name="_ETM_Q173_586576"/>
      <w:bookmarkStart w:id="66172" w:name="_ETM_Q173_586618"/>
      <w:bookmarkEnd w:id="66171"/>
      <w:bookmarkEnd w:id="66172"/>
      <w:r>
        <w:rPr>
          <w:rFonts w:hint="cs"/>
          <w:rtl/>
          <w:lang w:eastAsia="he-IL"/>
        </w:rPr>
        <w:t xml:space="preserve">וכעת נצביע על ההסתייגויות שמשמעותן הפחתת תקציב. הצבעה כעת.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125</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ההסתייגות </w:t>
      </w:r>
      <w:r>
        <w:rPr>
          <w:rtl/>
        </w:rPr>
        <w:t xml:space="preserve">– </w:t>
      </w:r>
      <w:r>
        <w:rPr>
          <w:rFonts w:hint="cs"/>
          <w:rtl/>
        </w:rPr>
        <w:t>52</w:t>
      </w:r>
    </w:p>
    <w:p w:rsidR="00071895" w:rsidRDefault="00071895" w:rsidP="006237F5">
      <w:pPr>
        <w:pStyle w:val="--"/>
        <w:keepNext/>
        <w:rPr>
          <w:rtl/>
        </w:rPr>
      </w:pPr>
      <w:r>
        <w:rPr>
          <w:rtl/>
        </w:rPr>
        <w:t xml:space="preserve">נגד – </w:t>
      </w:r>
      <w:r>
        <w:rPr>
          <w:rFonts w:hint="cs"/>
          <w:rtl/>
        </w:rPr>
        <w:t>62</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Fonts w:hint="cs"/>
          <w:rtl/>
        </w:rPr>
        <w:t xml:space="preserve">ההסתייגויות לסעיף 38 בדבר הפחתת תקציב לא נתקבלו. </w:t>
      </w:r>
    </w:p>
    <w:p w:rsidR="00071895" w:rsidRDefault="00071895" w:rsidP="006237F5">
      <w:pPr>
        <w:rPr>
          <w:rtl/>
          <w:lang w:eastAsia="he-IL"/>
        </w:rPr>
      </w:pPr>
    </w:p>
    <w:p w:rsidR="00071895" w:rsidRDefault="00071895" w:rsidP="006237F5">
      <w:pPr>
        <w:pStyle w:val="af6"/>
        <w:keepNext/>
        <w:rPr>
          <w:rtl/>
        </w:rPr>
      </w:pPr>
      <w:r w:rsidRPr="002344BC">
        <w:rPr>
          <w:rStyle w:val="TagStyle"/>
          <w:rtl/>
        </w:rPr>
        <w:t xml:space="preserve"> &lt;&lt; יור &gt;&gt; </w:t>
      </w:r>
      <w:r>
        <w:rPr>
          <w:rtl/>
        </w:rPr>
        <w:t>היו"ר אמיר אוחנה:</w:t>
      </w:r>
      <w:r w:rsidRPr="002344BC">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52 בעד, </w:t>
      </w:r>
      <w:bookmarkStart w:id="66173" w:name="_ETM_Q173_607968"/>
      <w:bookmarkEnd w:id="66173"/>
      <w:r>
        <w:rPr>
          <w:rFonts w:hint="cs"/>
          <w:rtl/>
          <w:lang w:eastAsia="he-IL"/>
        </w:rPr>
        <w:t xml:space="preserve">62 נגד. אני קובע כי ההסתייגויות לא התקבלו. </w:t>
      </w:r>
      <w:bookmarkStart w:id="66174" w:name="_ETM_Q173_611299"/>
      <w:bookmarkStart w:id="66175" w:name="_ETM_Q173_611515"/>
      <w:bookmarkEnd w:id="66174"/>
      <w:bookmarkEnd w:id="66175"/>
    </w:p>
    <w:p w:rsidR="00071895" w:rsidRDefault="00071895" w:rsidP="006237F5">
      <w:pPr>
        <w:rPr>
          <w:rtl/>
          <w:lang w:eastAsia="he-IL"/>
        </w:rPr>
      </w:pPr>
      <w:bookmarkStart w:id="66176" w:name="_ETM_Q173_611557"/>
      <w:bookmarkEnd w:id="66176"/>
    </w:p>
    <w:p w:rsidR="00071895" w:rsidRDefault="00071895" w:rsidP="006237F5">
      <w:pPr>
        <w:rPr>
          <w:rtl/>
          <w:lang w:eastAsia="he-IL"/>
        </w:rPr>
      </w:pPr>
      <w:bookmarkStart w:id="66177" w:name="_ETM_Q173_611643"/>
      <w:bookmarkStart w:id="66178" w:name="_ETM_Q173_611677"/>
      <w:bookmarkEnd w:id="66177"/>
      <w:bookmarkEnd w:id="66178"/>
      <w:r>
        <w:rPr>
          <w:rFonts w:hint="cs"/>
          <w:rtl/>
          <w:lang w:eastAsia="he-IL"/>
        </w:rPr>
        <w:t xml:space="preserve">ולכן נעבור להצבעה על סעיף תקציבי 40 – משרד התחבורה, לשנת </w:t>
      </w:r>
      <w:bookmarkStart w:id="66179" w:name="_ETM_Q173_616563"/>
      <w:bookmarkEnd w:id="66179"/>
      <w:r>
        <w:rPr>
          <w:rFonts w:hint="cs"/>
          <w:rtl/>
          <w:lang w:eastAsia="he-IL"/>
        </w:rPr>
        <w:t xml:space="preserve">הכספים 2024, כהצעת הוועדה. 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126</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סעיף 40, כהצעת הוועדה </w:t>
      </w:r>
      <w:r>
        <w:rPr>
          <w:rtl/>
        </w:rPr>
        <w:t xml:space="preserve">– </w:t>
      </w:r>
      <w:r>
        <w:rPr>
          <w:rFonts w:hint="cs"/>
          <w:rtl/>
        </w:rPr>
        <w:t>63</w:t>
      </w:r>
    </w:p>
    <w:p w:rsidR="00071895" w:rsidRDefault="00071895" w:rsidP="006237F5">
      <w:pPr>
        <w:pStyle w:val="--"/>
        <w:keepNext/>
        <w:rPr>
          <w:rtl/>
        </w:rPr>
      </w:pPr>
      <w:r>
        <w:rPr>
          <w:rtl/>
        </w:rPr>
        <w:t>נגד –</w:t>
      </w:r>
      <w:r>
        <w:rPr>
          <w:rFonts w:hint="cs"/>
          <w:rtl/>
        </w:rPr>
        <w:t xml:space="preserve"> 54</w:t>
      </w:r>
      <w:r>
        <w:rPr>
          <w:rtl/>
        </w:rPr>
        <w:t xml:space="preserve"> </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lang w:eastAsia="he-IL"/>
        </w:rPr>
      </w:pPr>
      <w:r>
        <w:rPr>
          <w:rFonts w:hint="cs"/>
          <w:rtl/>
          <w:lang w:eastAsia="he-IL"/>
        </w:rPr>
        <w:t>סעיף 40, כהצעת הוועדה, נתקבל.</w:t>
      </w:r>
    </w:p>
    <w:p w:rsidR="00071895" w:rsidRDefault="00071895" w:rsidP="006F5C07">
      <w:pPr>
        <w:rPr>
          <w:rtl/>
          <w:lang w:eastAsia="he-IL"/>
        </w:rPr>
      </w:pPr>
      <w:bookmarkStart w:id="66180" w:name="_ETM_Q173_635229"/>
      <w:bookmarkStart w:id="66181" w:name="_ETM_Q173_635302"/>
      <w:bookmarkEnd w:id="66180"/>
      <w:bookmarkEnd w:id="66181"/>
    </w:p>
    <w:p w:rsidR="00071895" w:rsidRDefault="00071895" w:rsidP="006237F5">
      <w:pPr>
        <w:pStyle w:val="af6"/>
        <w:keepNext/>
        <w:rPr>
          <w:rtl/>
        </w:rPr>
      </w:pPr>
      <w:r w:rsidRPr="002344BC">
        <w:rPr>
          <w:rStyle w:val="TagStyle"/>
          <w:rtl/>
        </w:rPr>
        <w:t xml:space="preserve"> &lt;&lt; יור &gt;&gt; </w:t>
      </w:r>
      <w:r>
        <w:rPr>
          <w:rtl/>
        </w:rPr>
        <w:t>היו"ר אמיר אוחנה:</w:t>
      </w:r>
      <w:r w:rsidRPr="002344BC">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63 בעד, 54 נגד. אני קובע כי סעיף תקציבי 40 – משרד </w:t>
      </w:r>
      <w:bookmarkStart w:id="66182" w:name="_ETM_Q173_642118"/>
      <w:bookmarkEnd w:id="66182"/>
      <w:r>
        <w:rPr>
          <w:rFonts w:hint="cs"/>
          <w:rtl/>
          <w:lang w:eastAsia="he-IL"/>
        </w:rPr>
        <w:t xml:space="preserve">התחבורה, לשנת הכספים 2024, כהצעת הוועדה, התקבל. </w:t>
      </w:r>
    </w:p>
    <w:p w:rsidR="00071895" w:rsidRDefault="00071895" w:rsidP="006237F5">
      <w:pPr>
        <w:rPr>
          <w:rtl/>
          <w:lang w:eastAsia="he-IL"/>
        </w:rPr>
      </w:pPr>
    </w:p>
    <w:p w:rsidR="00071895" w:rsidRDefault="00071895" w:rsidP="006237F5">
      <w:pPr>
        <w:pStyle w:val="af5"/>
        <w:keepNext/>
        <w:rPr>
          <w:rtl/>
        </w:rPr>
      </w:pPr>
      <w:bookmarkStart w:id="66183" w:name="ET_interruption_5300_18"/>
      <w:r w:rsidRPr="002344BC">
        <w:rPr>
          <w:rStyle w:val="TagStyle"/>
          <w:rtl/>
        </w:rPr>
        <w:t xml:space="preserve"> &lt;&lt; קריאה &gt;&gt; </w:t>
      </w:r>
      <w:r>
        <w:rPr>
          <w:rtl/>
        </w:rPr>
        <w:t>מירב בן ארי (יש עתיד):</w:t>
      </w:r>
      <w:r w:rsidRPr="002344BC">
        <w:rPr>
          <w:rStyle w:val="TagStyle"/>
          <w:rtl/>
        </w:rPr>
        <w:t xml:space="preserve"> &lt;&lt; קריאה &gt;&gt;</w:t>
      </w:r>
      <w:r>
        <w:rPr>
          <w:rtl/>
        </w:rPr>
        <w:t xml:space="preserve"> </w:t>
      </w:r>
      <w:bookmarkEnd w:id="66183"/>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41, 42 ו-43 אנחנו מורידים </w:t>
      </w:r>
      <w:r w:rsidR="00A11436">
        <w:rPr>
          <w:rFonts w:hint="cs"/>
          <w:rtl/>
          <w:lang w:eastAsia="he-IL"/>
        </w:rPr>
        <w:t>– – –</w:t>
      </w:r>
      <w:r>
        <w:rPr>
          <w:rFonts w:hint="cs"/>
          <w:rtl/>
          <w:lang w:eastAsia="he-IL"/>
        </w:rPr>
        <w:t xml:space="preserve"> </w:t>
      </w:r>
    </w:p>
    <w:p w:rsidR="00071895" w:rsidRDefault="00071895" w:rsidP="006237F5">
      <w:pPr>
        <w:rPr>
          <w:rtl/>
          <w:lang w:eastAsia="he-IL"/>
        </w:rPr>
      </w:pPr>
      <w:bookmarkStart w:id="66184" w:name="_ETM_Q173_650910"/>
      <w:bookmarkStart w:id="66185" w:name="_ETM_Q173_650984"/>
      <w:bookmarkEnd w:id="66184"/>
      <w:bookmarkEnd w:id="66185"/>
    </w:p>
    <w:p w:rsidR="00071895" w:rsidRDefault="00071895" w:rsidP="006237F5">
      <w:pPr>
        <w:pStyle w:val="af6"/>
        <w:keepNext/>
        <w:rPr>
          <w:rtl/>
        </w:rPr>
      </w:pPr>
      <w:r w:rsidRPr="002344BC">
        <w:rPr>
          <w:rStyle w:val="TagStyle"/>
          <w:rtl/>
        </w:rPr>
        <w:t xml:space="preserve"> &lt;&lt; יור &gt;&gt; </w:t>
      </w:r>
      <w:r>
        <w:rPr>
          <w:rtl/>
        </w:rPr>
        <w:t>היו"ר אמיר אוחנה:</w:t>
      </w:r>
      <w:r w:rsidRPr="002344BC">
        <w:rPr>
          <w:rStyle w:val="TagStyle"/>
          <w:rtl/>
        </w:rPr>
        <w:t xml:space="preserve"> &lt;&lt; יור &gt;&gt;</w:t>
      </w:r>
      <w:r>
        <w:rPr>
          <w:rtl/>
        </w:rPr>
        <w:t xml:space="preserve"> </w:t>
      </w:r>
    </w:p>
    <w:p w:rsidR="00071895" w:rsidRDefault="00071895" w:rsidP="00A11436">
      <w:pPr>
        <w:rPr>
          <w:rtl/>
          <w:lang w:eastAsia="he-IL"/>
        </w:rPr>
      </w:pPr>
    </w:p>
    <w:p w:rsidR="00071895" w:rsidRDefault="00071895" w:rsidP="001F3D80">
      <w:pPr>
        <w:rPr>
          <w:rtl/>
          <w:lang w:eastAsia="he-IL"/>
        </w:rPr>
      </w:pPr>
      <w:r>
        <w:rPr>
          <w:rFonts w:hint="cs"/>
          <w:rtl/>
          <w:lang w:eastAsia="he-IL"/>
        </w:rPr>
        <w:t>מסירים</w:t>
      </w:r>
      <w:bookmarkStart w:id="66186" w:name="_ETM_Q173_652990"/>
      <w:bookmarkEnd w:id="66186"/>
      <w:r>
        <w:rPr>
          <w:rFonts w:hint="cs"/>
          <w:rtl/>
          <w:lang w:eastAsia="he-IL"/>
        </w:rPr>
        <w:t xml:space="preserve"> את ההסתייגויות של סעיפים 41, 42, 43</w:t>
      </w:r>
      <w:r w:rsidR="001F3D80">
        <w:rPr>
          <w:rFonts w:hint="cs"/>
          <w:rtl/>
          <w:lang w:eastAsia="he-IL"/>
        </w:rPr>
        <w:t>,</w:t>
      </w:r>
      <w:r>
        <w:rPr>
          <w:rFonts w:hint="cs"/>
          <w:rtl/>
          <w:lang w:eastAsia="he-IL"/>
        </w:rPr>
        <w:t xml:space="preserve"> לכן </w:t>
      </w:r>
      <w:bookmarkStart w:id="66187" w:name="_ETM_Q173_655806"/>
      <w:bookmarkEnd w:id="66187"/>
      <w:r>
        <w:rPr>
          <w:rFonts w:hint="cs"/>
          <w:rtl/>
          <w:lang w:eastAsia="he-IL"/>
        </w:rPr>
        <w:t xml:space="preserve">אנחנו נצביע עליהם בנפרד, נכון? בנפרד. </w:t>
      </w:r>
    </w:p>
    <w:p w:rsidR="00071895" w:rsidRDefault="00071895" w:rsidP="006237F5">
      <w:pPr>
        <w:rPr>
          <w:rtl/>
          <w:lang w:eastAsia="he-IL"/>
        </w:rPr>
      </w:pPr>
    </w:p>
    <w:p w:rsidR="00071895" w:rsidRDefault="00071895" w:rsidP="006237F5">
      <w:pPr>
        <w:pStyle w:val="af5"/>
        <w:keepNext/>
        <w:rPr>
          <w:rtl/>
        </w:rPr>
      </w:pPr>
      <w:r w:rsidRPr="002344BC">
        <w:rPr>
          <w:rStyle w:val="TagStyle"/>
          <w:rtl/>
        </w:rPr>
        <w:t xml:space="preserve"> &lt;&lt; קריאה &gt;&gt; </w:t>
      </w:r>
      <w:r>
        <w:rPr>
          <w:rtl/>
        </w:rPr>
        <w:t>מירב בן ארי (יש עתיד):</w:t>
      </w:r>
      <w:r w:rsidRPr="002344BC">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כן. </w:t>
      </w:r>
    </w:p>
    <w:p w:rsidR="00071895" w:rsidRDefault="00071895" w:rsidP="006237F5">
      <w:pPr>
        <w:rPr>
          <w:rtl/>
          <w:lang w:eastAsia="he-IL"/>
        </w:rPr>
      </w:pPr>
    </w:p>
    <w:p w:rsidR="00071895" w:rsidRDefault="00071895" w:rsidP="006237F5">
      <w:pPr>
        <w:pStyle w:val="af6"/>
        <w:keepNext/>
        <w:rPr>
          <w:rtl/>
        </w:rPr>
      </w:pPr>
      <w:r w:rsidRPr="002344BC">
        <w:rPr>
          <w:rStyle w:val="TagStyle"/>
          <w:rtl/>
        </w:rPr>
        <w:t xml:space="preserve"> &lt;&lt; יור &gt;&gt; </w:t>
      </w:r>
      <w:r>
        <w:rPr>
          <w:rtl/>
        </w:rPr>
        <w:t>היו"ר אמיר אוחנה:</w:t>
      </w:r>
      <w:r w:rsidRPr="002344BC">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או </w:t>
      </w:r>
      <w:bookmarkStart w:id="66188" w:name="_ETM_Q173_660015"/>
      <w:bookmarkEnd w:id="66188"/>
      <w:r>
        <w:rPr>
          <w:rFonts w:hint="cs"/>
          <w:rtl/>
          <w:lang w:eastAsia="he-IL"/>
        </w:rPr>
        <w:t xml:space="preserve">יחד. ביחד? אוקיי, לאחר שהוסרו ההסתייגויות על סעיפים 41, 42, </w:t>
      </w:r>
      <w:bookmarkStart w:id="66189" w:name="_ETM_Q173_668106"/>
      <w:bookmarkEnd w:id="66189"/>
      <w:r>
        <w:rPr>
          <w:rFonts w:hint="cs"/>
          <w:rtl/>
          <w:lang w:eastAsia="he-IL"/>
        </w:rPr>
        <w:t xml:space="preserve">43 – קרי, רשות ממשלתית למים וביוב לשנת הכספים 2024, מענקי </w:t>
      </w:r>
      <w:bookmarkStart w:id="66190" w:name="_ETM_Q173_675486"/>
      <w:bookmarkEnd w:id="66190"/>
      <w:r>
        <w:rPr>
          <w:rFonts w:hint="cs"/>
          <w:rtl/>
          <w:lang w:eastAsia="he-IL"/>
        </w:rPr>
        <w:t>בינוי ושיכון לאותה שנה והמרכז למיפוי ישראל – נכון? עקבתם אחריי?</w:t>
      </w:r>
    </w:p>
    <w:p w:rsidR="00071895" w:rsidRDefault="00071895" w:rsidP="006237F5">
      <w:pPr>
        <w:rPr>
          <w:rtl/>
          <w:lang w:eastAsia="he-IL"/>
        </w:rPr>
      </w:pPr>
      <w:bookmarkStart w:id="66191" w:name="_ETM_Q173_683732"/>
      <w:bookmarkStart w:id="66192" w:name="_ETM_Q173_683777"/>
      <w:bookmarkEnd w:id="66191"/>
      <w:bookmarkEnd w:id="66192"/>
    </w:p>
    <w:p w:rsidR="00071895" w:rsidRDefault="00071895" w:rsidP="006237F5">
      <w:pPr>
        <w:pStyle w:val="af5"/>
        <w:keepNext/>
        <w:rPr>
          <w:rtl/>
        </w:rPr>
      </w:pPr>
      <w:r w:rsidRPr="005B3305">
        <w:rPr>
          <w:rStyle w:val="TagStyle"/>
          <w:rtl/>
        </w:rPr>
        <w:t xml:space="preserve"> &lt;&lt; קריאה &gt;&gt; </w:t>
      </w:r>
      <w:r>
        <w:rPr>
          <w:rtl/>
        </w:rPr>
        <w:t>מירב בן ארי (יש עתיד):</w:t>
      </w:r>
      <w:r w:rsidRPr="005B3305">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193" w:name="_ETM_Q173_681160"/>
      <w:bookmarkEnd w:id="66193"/>
      <w:r>
        <w:rPr>
          <w:rFonts w:hint="cs"/>
          <w:rtl/>
          <w:lang w:eastAsia="he-IL"/>
        </w:rPr>
        <w:t>כן.</w:t>
      </w:r>
      <w:bookmarkStart w:id="66194" w:name="_ETM_Q173_681828"/>
      <w:bookmarkEnd w:id="66194"/>
      <w:r>
        <w:rPr>
          <w:rFonts w:hint="cs"/>
          <w:rtl/>
          <w:lang w:eastAsia="he-IL"/>
        </w:rPr>
        <w:t xml:space="preserve"> </w:t>
      </w:r>
    </w:p>
    <w:p w:rsidR="00071895" w:rsidRDefault="00071895" w:rsidP="006237F5">
      <w:pPr>
        <w:rPr>
          <w:rtl/>
          <w:lang w:eastAsia="he-IL"/>
        </w:rPr>
      </w:pPr>
      <w:bookmarkStart w:id="66195" w:name="_ETM_Q173_682052"/>
      <w:bookmarkStart w:id="66196" w:name="_ETM_Q173_682103"/>
      <w:bookmarkEnd w:id="66195"/>
      <w:bookmarkEnd w:id="66196"/>
    </w:p>
    <w:p w:rsidR="00071895" w:rsidRDefault="00071895" w:rsidP="006237F5">
      <w:pPr>
        <w:pStyle w:val="af6"/>
        <w:keepNext/>
        <w:rPr>
          <w:rtl/>
        </w:rPr>
      </w:pPr>
      <w:r w:rsidRPr="005B3305">
        <w:rPr>
          <w:rStyle w:val="TagStyle"/>
          <w:rtl/>
        </w:rPr>
        <w:t xml:space="preserve"> &lt;&lt; יור &gt;&gt; </w:t>
      </w:r>
      <w:r>
        <w:rPr>
          <w:rtl/>
        </w:rPr>
        <w:t>היו"ר אמיר אוחנה:</w:t>
      </w:r>
      <w:r w:rsidRPr="005B3305">
        <w:rPr>
          <w:rStyle w:val="TagStyle"/>
          <w:rtl/>
        </w:rPr>
        <w:t xml:space="preserve"> &lt;&lt; יור &gt;&gt;</w:t>
      </w:r>
      <w:r>
        <w:rPr>
          <w:rtl/>
        </w:rPr>
        <w:t xml:space="preserve"> </w:t>
      </w:r>
    </w:p>
    <w:p w:rsidR="00071895" w:rsidRDefault="00071895" w:rsidP="00A11436">
      <w:pPr>
        <w:rPr>
          <w:rtl/>
          <w:lang w:eastAsia="he-IL"/>
        </w:rPr>
      </w:pPr>
    </w:p>
    <w:p w:rsidR="00071895" w:rsidRDefault="00071895" w:rsidP="001F3D80">
      <w:pPr>
        <w:rPr>
          <w:rtl/>
          <w:lang w:eastAsia="he-IL"/>
        </w:rPr>
      </w:pPr>
      <w:bookmarkStart w:id="66197" w:name="_ETM_Q173_682823"/>
      <w:bookmarkStart w:id="66198" w:name="_ETM_Q173_683852"/>
      <w:bookmarkStart w:id="66199" w:name="_ETM_Q173_683895"/>
      <w:bookmarkEnd w:id="66197"/>
      <w:bookmarkEnd w:id="66198"/>
      <w:bookmarkEnd w:id="66199"/>
      <w:r>
        <w:rPr>
          <w:rFonts w:hint="cs"/>
          <w:rtl/>
          <w:lang w:eastAsia="he-IL"/>
        </w:rPr>
        <w:t xml:space="preserve">כהצעת הוועדה </w:t>
      </w:r>
      <w:r w:rsidR="001F3D80">
        <w:rPr>
          <w:rFonts w:hint="eastAsia"/>
          <w:rtl/>
          <w:lang w:eastAsia="he-IL"/>
        </w:rPr>
        <w:t xml:space="preserve">– </w:t>
      </w:r>
      <w:r>
        <w:rPr>
          <w:rFonts w:hint="cs"/>
          <w:rtl/>
          <w:lang w:eastAsia="he-IL"/>
        </w:rPr>
        <w:t xml:space="preserve">הצבעה כעת.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127</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סעיפים 41</w:t>
      </w:r>
      <w:r>
        <w:rPr>
          <w:rFonts w:hint="eastAsia"/>
          <w:rtl/>
        </w:rPr>
        <w:t>–</w:t>
      </w:r>
      <w:r>
        <w:rPr>
          <w:rFonts w:hint="cs"/>
          <w:rtl/>
        </w:rPr>
        <w:t xml:space="preserve">43 </w:t>
      </w:r>
      <w:r>
        <w:rPr>
          <w:rtl/>
        </w:rPr>
        <w:t xml:space="preserve">– </w:t>
      </w:r>
      <w:r>
        <w:rPr>
          <w:rFonts w:hint="cs"/>
          <w:rtl/>
        </w:rPr>
        <w:t>63</w:t>
      </w:r>
    </w:p>
    <w:p w:rsidR="00071895" w:rsidRDefault="00071895" w:rsidP="006237F5">
      <w:pPr>
        <w:pStyle w:val="--"/>
        <w:keepNext/>
        <w:rPr>
          <w:rtl/>
        </w:rPr>
      </w:pPr>
      <w:r>
        <w:rPr>
          <w:rtl/>
        </w:rPr>
        <w:t>נגד –</w:t>
      </w:r>
      <w:r>
        <w:rPr>
          <w:rFonts w:hint="cs"/>
          <w:rtl/>
        </w:rPr>
        <w:t xml:space="preserve"> 53</w:t>
      </w:r>
      <w:r>
        <w:rPr>
          <w:rtl/>
        </w:rPr>
        <w:t xml:space="preserve"> </w:t>
      </w:r>
    </w:p>
    <w:p w:rsidR="00071895" w:rsidRDefault="00071895" w:rsidP="006237F5">
      <w:pPr>
        <w:pStyle w:val="--"/>
        <w:keepNext/>
        <w:rPr>
          <w:rtl/>
        </w:rPr>
      </w:pPr>
      <w:r>
        <w:rPr>
          <w:rtl/>
        </w:rPr>
        <w:t xml:space="preserve">נמנעים – </w:t>
      </w:r>
      <w:r>
        <w:rPr>
          <w:rFonts w:hint="cs"/>
          <w:rtl/>
        </w:rPr>
        <w:t>אין</w:t>
      </w:r>
    </w:p>
    <w:p w:rsidR="00071895" w:rsidRPr="005B3305" w:rsidRDefault="00071895" w:rsidP="006237F5">
      <w:pPr>
        <w:pStyle w:val="af2"/>
        <w:rPr>
          <w:rtl/>
        </w:rPr>
      </w:pPr>
      <w:bookmarkStart w:id="66200" w:name="_ETM_Q173_695013"/>
      <w:bookmarkStart w:id="66201" w:name="_ETM_Q173_695073"/>
      <w:bookmarkEnd w:id="66200"/>
      <w:bookmarkEnd w:id="66201"/>
      <w:r>
        <w:rPr>
          <w:rFonts w:hint="cs"/>
          <w:rtl/>
        </w:rPr>
        <w:t>סעיפים 41</w:t>
      </w:r>
      <w:r>
        <w:rPr>
          <w:rFonts w:hint="eastAsia"/>
          <w:rtl/>
        </w:rPr>
        <w:t>–</w:t>
      </w:r>
      <w:r>
        <w:rPr>
          <w:rFonts w:hint="cs"/>
          <w:rtl/>
        </w:rPr>
        <w:t>4</w:t>
      </w:r>
      <w:bookmarkStart w:id="66202" w:name="_ETM_Q173_699141"/>
      <w:bookmarkEnd w:id="66202"/>
      <w:r>
        <w:rPr>
          <w:rFonts w:hint="cs"/>
          <w:rtl/>
        </w:rPr>
        <w:t>3 נתקבלו.</w:t>
      </w:r>
    </w:p>
    <w:p w:rsidR="00071895" w:rsidRDefault="00071895" w:rsidP="006237F5">
      <w:pPr>
        <w:rPr>
          <w:rtl/>
          <w:lang w:eastAsia="he-IL"/>
        </w:rPr>
      </w:pPr>
    </w:p>
    <w:p w:rsidR="00071895" w:rsidRDefault="00071895" w:rsidP="006237F5">
      <w:pPr>
        <w:pStyle w:val="af6"/>
        <w:keepNext/>
        <w:rPr>
          <w:rtl/>
        </w:rPr>
      </w:pPr>
      <w:r w:rsidRPr="00BC3E05">
        <w:rPr>
          <w:rStyle w:val="TagStyle"/>
          <w:rtl/>
        </w:rPr>
        <w:t xml:space="preserve"> &lt;&lt; יור &gt;&gt; </w:t>
      </w:r>
      <w:r>
        <w:rPr>
          <w:rtl/>
        </w:rPr>
        <w:t>היו"ר אמיר אוחנה:</w:t>
      </w:r>
      <w:r w:rsidRPr="00BC3E05">
        <w:rPr>
          <w:rStyle w:val="TagStyle"/>
          <w:rtl/>
        </w:rPr>
        <w:t xml:space="preserve"> &lt;&lt; יור &gt;&gt;</w:t>
      </w:r>
      <w:r>
        <w:rPr>
          <w:rtl/>
        </w:rPr>
        <w:t xml:space="preserve"> </w:t>
      </w:r>
    </w:p>
    <w:p w:rsidR="00071895" w:rsidRDefault="00071895" w:rsidP="006237F5">
      <w:pPr>
        <w:rPr>
          <w:rtl/>
          <w:lang w:eastAsia="he-IL"/>
        </w:rPr>
      </w:pPr>
    </w:p>
    <w:p w:rsidR="00071895" w:rsidRDefault="00071895" w:rsidP="001F3D80">
      <w:pPr>
        <w:rPr>
          <w:rtl/>
          <w:lang w:eastAsia="he-IL"/>
        </w:rPr>
      </w:pPr>
      <w:r>
        <w:rPr>
          <w:rFonts w:hint="cs"/>
          <w:rtl/>
          <w:lang w:eastAsia="he-IL"/>
        </w:rPr>
        <w:t xml:space="preserve">63 בעד, 53 נגד. אני קובע כי סעיף תקציבי 41, סעיף תקציבי 42 </w:t>
      </w:r>
      <w:bookmarkStart w:id="66203" w:name="_ETM_Q173_710555"/>
      <w:bookmarkEnd w:id="66203"/>
      <w:r>
        <w:rPr>
          <w:rFonts w:hint="cs"/>
          <w:rtl/>
          <w:lang w:eastAsia="he-IL"/>
        </w:rPr>
        <w:t>וסעיף תקציבי 43, לשנת הכספים 2024, , כהצעת הוועדה</w:t>
      </w:r>
      <w:r w:rsidR="001F3D80">
        <w:rPr>
          <w:rFonts w:hint="cs"/>
          <w:rtl/>
          <w:lang w:eastAsia="he-IL"/>
        </w:rPr>
        <w:t>,</w:t>
      </w:r>
      <w:r w:rsidR="001F3D80" w:rsidRPr="001F3D80">
        <w:rPr>
          <w:rFonts w:hint="cs"/>
          <w:rtl/>
          <w:lang w:eastAsia="he-IL"/>
        </w:rPr>
        <w:t xml:space="preserve"> </w:t>
      </w:r>
      <w:r w:rsidR="001F3D80">
        <w:rPr>
          <w:rFonts w:hint="cs"/>
          <w:rtl/>
          <w:lang w:eastAsia="he-IL"/>
        </w:rPr>
        <w:t>התקבלו</w:t>
      </w:r>
      <w:r>
        <w:rPr>
          <w:rFonts w:hint="cs"/>
          <w:rtl/>
          <w:lang w:eastAsia="he-IL"/>
        </w:rPr>
        <w:t xml:space="preserve">. </w:t>
      </w:r>
    </w:p>
    <w:p w:rsidR="00071895" w:rsidRDefault="00071895" w:rsidP="006237F5">
      <w:pPr>
        <w:rPr>
          <w:rtl/>
          <w:lang w:eastAsia="he-IL"/>
        </w:rPr>
      </w:pPr>
    </w:p>
    <w:p w:rsidR="00071895" w:rsidRDefault="00071895" w:rsidP="006237F5">
      <w:pPr>
        <w:pStyle w:val="af5"/>
        <w:keepNext/>
        <w:rPr>
          <w:rtl/>
        </w:rPr>
      </w:pPr>
      <w:r w:rsidRPr="00BC3E05">
        <w:rPr>
          <w:rStyle w:val="TagStyle"/>
          <w:rtl/>
        </w:rPr>
        <w:t xml:space="preserve"> &lt;&lt; קריאה &gt;&gt; </w:t>
      </w:r>
      <w:r>
        <w:rPr>
          <w:rtl/>
        </w:rPr>
        <w:t>מירב בן ארי (יש עתיד):</w:t>
      </w:r>
      <w:r w:rsidRPr="00BC3E05">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גם סעיף 45. </w:t>
      </w:r>
    </w:p>
    <w:p w:rsidR="00071895" w:rsidRDefault="00071895" w:rsidP="006237F5">
      <w:pPr>
        <w:rPr>
          <w:rtl/>
          <w:lang w:eastAsia="he-IL"/>
        </w:rPr>
      </w:pPr>
    </w:p>
    <w:p w:rsidR="00071895" w:rsidRDefault="00071895" w:rsidP="006237F5">
      <w:pPr>
        <w:pStyle w:val="af6"/>
        <w:keepNext/>
        <w:rPr>
          <w:rtl/>
        </w:rPr>
      </w:pPr>
      <w:r w:rsidRPr="00BC3E05">
        <w:rPr>
          <w:rStyle w:val="TagStyle"/>
          <w:rtl/>
        </w:rPr>
        <w:t xml:space="preserve"> &lt;&lt; יור &gt;&gt; </w:t>
      </w:r>
      <w:r>
        <w:rPr>
          <w:rtl/>
        </w:rPr>
        <w:t>היו"ר אמיר אוחנה:</w:t>
      </w:r>
      <w:r w:rsidRPr="00BC3E05">
        <w:rPr>
          <w:rStyle w:val="TagStyle"/>
          <w:rtl/>
        </w:rPr>
        <w:t xml:space="preserve"> &lt;&lt; יור &gt;&gt;</w:t>
      </w:r>
      <w:r>
        <w:rPr>
          <w:rtl/>
        </w:rPr>
        <w:t xml:space="preserve"> </w:t>
      </w:r>
    </w:p>
    <w:p w:rsidR="00071895" w:rsidRDefault="00071895" w:rsidP="00A11436">
      <w:pPr>
        <w:rPr>
          <w:rtl/>
          <w:lang w:eastAsia="he-IL"/>
        </w:rPr>
      </w:pPr>
    </w:p>
    <w:p w:rsidR="001F3D80" w:rsidRDefault="00071895" w:rsidP="006237F5">
      <w:pPr>
        <w:rPr>
          <w:rtl/>
          <w:lang w:eastAsia="he-IL"/>
        </w:rPr>
      </w:pPr>
      <w:r>
        <w:rPr>
          <w:rFonts w:hint="cs"/>
          <w:rtl/>
          <w:lang w:eastAsia="he-IL"/>
        </w:rPr>
        <w:t xml:space="preserve">יכולת </w:t>
      </w:r>
      <w:bookmarkStart w:id="66204" w:name="_ETM_Q173_721790"/>
      <w:bookmarkEnd w:id="66204"/>
      <w:r>
        <w:rPr>
          <w:rFonts w:hint="cs"/>
          <w:rtl/>
          <w:lang w:eastAsia="he-IL"/>
        </w:rPr>
        <w:t xml:space="preserve">לחסוך לנו את זה. </w:t>
      </w:r>
    </w:p>
    <w:p w:rsidR="001F3D80" w:rsidRDefault="001F3D80" w:rsidP="006237F5">
      <w:pPr>
        <w:rPr>
          <w:rtl/>
          <w:lang w:eastAsia="he-IL"/>
        </w:rPr>
      </w:pPr>
    </w:p>
    <w:p w:rsidR="00071895" w:rsidRDefault="00071895" w:rsidP="006237F5">
      <w:pPr>
        <w:rPr>
          <w:rtl/>
          <w:lang w:eastAsia="he-IL"/>
        </w:rPr>
      </w:pPr>
      <w:r>
        <w:rPr>
          <w:rFonts w:hint="cs"/>
          <w:rtl/>
          <w:lang w:eastAsia="he-IL"/>
        </w:rPr>
        <w:t xml:space="preserve">טוב, אנחנו נצביע כעת, </w:t>
      </w:r>
      <w:bookmarkStart w:id="66205" w:name="_ETM_Q173_725729"/>
      <w:bookmarkEnd w:id="66205"/>
      <w:r>
        <w:rPr>
          <w:rFonts w:hint="cs"/>
          <w:rtl/>
          <w:lang w:eastAsia="he-IL"/>
        </w:rPr>
        <w:t xml:space="preserve">לאחר שההסתייגויות לסעיף 45 הוסרו אף הן, על סעיף תקציבי 45 – תשלום ריבית ועמלות, לשנת הכספים 2024, כהצעת הוועדה. הצבעה. </w:t>
      </w:r>
    </w:p>
    <w:p w:rsidR="00071895"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128</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 xml:space="preserve">סעיף 45 </w:t>
      </w:r>
      <w:r>
        <w:rPr>
          <w:rtl/>
        </w:rPr>
        <w:t xml:space="preserve">– </w:t>
      </w:r>
      <w:r>
        <w:rPr>
          <w:rFonts w:hint="cs"/>
          <w:rtl/>
        </w:rPr>
        <w:t>62</w:t>
      </w:r>
    </w:p>
    <w:p w:rsidR="00071895" w:rsidRDefault="00071895" w:rsidP="006237F5">
      <w:pPr>
        <w:pStyle w:val="--"/>
        <w:keepNext/>
        <w:rPr>
          <w:rtl/>
        </w:rPr>
      </w:pPr>
      <w:r>
        <w:rPr>
          <w:rtl/>
        </w:rPr>
        <w:t>נגד –</w:t>
      </w:r>
      <w:r>
        <w:rPr>
          <w:rFonts w:hint="cs"/>
          <w:rtl/>
        </w:rPr>
        <w:t xml:space="preserve"> 55</w:t>
      </w:r>
    </w:p>
    <w:p w:rsidR="00071895" w:rsidRDefault="00071895" w:rsidP="006237F5">
      <w:pPr>
        <w:pStyle w:val="--"/>
        <w:keepNext/>
        <w:rPr>
          <w:rtl/>
        </w:rPr>
      </w:pPr>
      <w:r>
        <w:rPr>
          <w:rtl/>
        </w:rPr>
        <w:t xml:space="preserve">נמנעים – </w:t>
      </w:r>
      <w:r>
        <w:rPr>
          <w:rFonts w:hint="cs"/>
          <w:rtl/>
        </w:rPr>
        <w:t>אין</w:t>
      </w:r>
    </w:p>
    <w:p w:rsidR="00071895" w:rsidRPr="005B3305" w:rsidRDefault="00071895" w:rsidP="001F3D80">
      <w:pPr>
        <w:pStyle w:val="af2"/>
        <w:rPr>
          <w:rtl/>
        </w:rPr>
      </w:pPr>
      <w:bookmarkStart w:id="66206" w:name="_ETM_Q173_748793"/>
      <w:bookmarkStart w:id="66207" w:name="_ETM_Q173_748866"/>
      <w:bookmarkEnd w:id="66206"/>
      <w:bookmarkEnd w:id="66207"/>
      <w:r>
        <w:rPr>
          <w:rFonts w:hint="cs"/>
          <w:rtl/>
        </w:rPr>
        <w:t>סעיף 45 נתקבל.</w:t>
      </w:r>
    </w:p>
    <w:p w:rsidR="00071895" w:rsidRDefault="00071895" w:rsidP="006237F5">
      <w:pPr>
        <w:rPr>
          <w:rtl/>
          <w:lang w:eastAsia="he-IL"/>
        </w:rPr>
      </w:pPr>
    </w:p>
    <w:p w:rsidR="00071895" w:rsidRDefault="00071895" w:rsidP="006237F5">
      <w:pPr>
        <w:pStyle w:val="af6"/>
        <w:keepNext/>
        <w:rPr>
          <w:rtl/>
        </w:rPr>
      </w:pPr>
      <w:r w:rsidRPr="005B3305">
        <w:rPr>
          <w:rStyle w:val="TagStyle"/>
          <w:rtl/>
        </w:rPr>
        <w:t xml:space="preserve"> &lt;&lt; יור &gt;&gt; </w:t>
      </w:r>
      <w:r>
        <w:rPr>
          <w:rtl/>
        </w:rPr>
        <w:t>היו"ר אמיר אוחנה:</w:t>
      </w:r>
      <w:r w:rsidRPr="005B3305">
        <w:rPr>
          <w:rStyle w:val="TagStyle"/>
          <w:rtl/>
        </w:rPr>
        <w:t xml:space="preserve"> &lt;&lt; יור &gt;&gt;</w:t>
      </w:r>
      <w:r>
        <w:rPr>
          <w:rtl/>
        </w:rPr>
        <w:t xml:space="preserve"> </w:t>
      </w:r>
    </w:p>
    <w:p w:rsidR="00071895" w:rsidRDefault="00071895" w:rsidP="00A11436">
      <w:pPr>
        <w:rPr>
          <w:rtl/>
          <w:lang w:eastAsia="he-IL"/>
        </w:rPr>
      </w:pPr>
    </w:p>
    <w:p w:rsidR="00071895" w:rsidRDefault="00071895" w:rsidP="001F3D80">
      <w:pPr>
        <w:rPr>
          <w:rtl/>
          <w:lang w:eastAsia="he-IL"/>
        </w:rPr>
      </w:pPr>
      <w:bookmarkStart w:id="66208" w:name="_ETM_Q173_752351"/>
      <w:bookmarkEnd w:id="66208"/>
      <w:r>
        <w:rPr>
          <w:rFonts w:hint="cs"/>
          <w:rtl/>
          <w:lang w:eastAsia="he-IL"/>
        </w:rPr>
        <w:t>62 בעד, 55 נגד</w:t>
      </w:r>
      <w:bookmarkStart w:id="66209" w:name="_ETM_Q173_756812"/>
      <w:bookmarkEnd w:id="66209"/>
      <w:r>
        <w:rPr>
          <w:rFonts w:hint="cs"/>
          <w:rtl/>
          <w:lang w:eastAsia="he-IL"/>
        </w:rPr>
        <w:t xml:space="preserve">. אני קובע כי סעיף תקציבי 45 – </w:t>
      </w:r>
      <w:bookmarkStart w:id="66210" w:name="_ETM_Q173_760017"/>
      <w:bookmarkEnd w:id="66210"/>
      <w:r>
        <w:rPr>
          <w:rFonts w:hint="cs"/>
          <w:rtl/>
          <w:lang w:eastAsia="he-IL"/>
        </w:rPr>
        <w:t>תשלום ריבית ועמלות, לשנת הכספים 2024, כהצעת הוועדה</w:t>
      </w:r>
      <w:r w:rsidR="001F3D80">
        <w:rPr>
          <w:rFonts w:hint="cs"/>
          <w:rtl/>
          <w:lang w:eastAsia="he-IL"/>
        </w:rPr>
        <w:t>,</w:t>
      </w:r>
      <w:r w:rsidR="001F3D80" w:rsidRPr="001F3D80">
        <w:rPr>
          <w:rFonts w:hint="cs"/>
          <w:rtl/>
          <w:lang w:eastAsia="he-IL"/>
        </w:rPr>
        <w:t xml:space="preserve"> </w:t>
      </w:r>
      <w:r w:rsidR="001F3D80">
        <w:rPr>
          <w:rFonts w:hint="cs"/>
          <w:rtl/>
          <w:lang w:eastAsia="he-IL"/>
        </w:rPr>
        <w:t>התקבל</w:t>
      </w:r>
      <w:r>
        <w:rPr>
          <w:rFonts w:hint="cs"/>
          <w:rtl/>
          <w:lang w:eastAsia="he-IL"/>
        </w:rPr>
        <w:t xml:space="preserve">. </w:t>
      </w:r>
    </w:p>
    <w:p w:rsidR="00071895" w:rsidRPr="005B3305" w:rsidRDefault="00071895" w:rsidP="006237F5">
      <w:pPr>
        <w:rPr>
          <w:rtl/>
          <w:lang w:eastAsia="he-IL"/>
        </w:rPr>
      </w:pPr>
    </w:p>
    <w:p w:rsidR="00071895" w:rsidRPr="005D3ADB" w:rsidRDefault="00071895" w:rsidP="006237F5">
      <w:pPr>
        <w:rPr>
          <w:rtl/>
        </w:rPr>
      </w:pPr>
      <w:bookmarkStart w:id="66211" w:name="TOR_Q174"/>
      <w:bookmarkEnd w:id="66211"/>
      <w:r w:rsidRPr="005D3ADB">
        <w:rPr>
          <w:rFonts w:hint="cs"/>
          <w:rtl/>
        </w:rPr>
        <w:t xml:space="preserve">נעבור כעת להצביע על הסתייגויות לסעיף 46 </w:t>
      </w:r>
      <w:r>
        <w:rPr>
          <w:rFonts w:hint="eastAsia"/>
          <w:rtl/>
        </w:rPr>
        <w:t>–</w:t>
      </w:r>
      <w:r>
        <w:rPr>
          <w:rFonts w:hint="cs"/>
          <w:rtl/>
        </w:rPr>
        <w:t xml:space="preserve"> </w:t>
      </w:r>
      <w:r w:rsidRPr="005D3ADB">
        <w:rPr>
          <w:rFonts w:hint="cs"/>
          <w:rtl/>
        </w:rPr>
        <w:t xml:space="preserve">חוק חיילים </w:t>
      </w:r>
      <w:bookmarkStart w:id="66212" w:name="_ETM_Q174_172000"/>
      <w:bookmarkEnd w:id="66212"/>
      <w:r w:rsidRPr="005D3ADB">
        <w:rPr>
          <w:rFonts w:hint="cs"/>
          <w:rtl/>
        </w:rPr>
        <w:t>משוחררים, לשנת הכספים 2024. נצביע תחילה על הסתייגויות שמשמעותן תוספת תקציב</w:t>
      </w:r>
      <w:bookmarkStart w:id="66213" w:name="_ETM_Q174_230218"/>
      <w:bookmarkStart w:id="66214" w:name="_ETM_Q174_230472"/>
      <w:r>
        <w:rPr>
          <w:rFonts w:hint="cs"/>
          <w:rtl/>
        </w:rPr>
        <w:t>.</w:t>
      </w:r>
      <w:bookmarkStart w:id="66215" w:name="_ETM_Q174_232331"/>
      <w:bookmarkStart w:id="66216" w:name="_ETM_Q174_232378"/>
      <w:bookmarkEnd w:id="66215"/>
      <w:bookmarkEnd w:id="66216"/>
      <w:r w:rsidRPr="005D3ADB">
        <w:rPr>
          <w:rFonts w:hint="cs"/>
          <w:rtl/>
        </w:rPr>
        <w:t xml:space="preserve"> הצבעה</w:t>
      </w:r>
      <w:bookmarkEnd w:id="66213"/>
      <w:bookmarkEnd w:id="66214"/>
      <w:r w:rsidRPr="005D3ADB">
        <w:rPr>
          <w:rFonts w:hint="cs"/>
          <w:rtl/>
        </w:rPr>
        <w:t xml:space="preserve"> כעת. </w:t>
      </w:r>
    </w:p>
    <w:p w:rsidR="00071895" w:rsidRPr="005D3ADB" w:rsidRDefault="00071895" w:rsidP="006237F5">
      <w:pPr>
        <w:rPr>
          <w:rtl/>
        </w:rPr>
      </w:pPr>
    </w:p>
    <w:p w:rsidR="00071895" w:rsidRPr="005D3ADB" w:rsidRDefault="00071895" w:rsidP="00840DA5">
      <w:pPr>
        <w:pStyle w:val="af1"/>
        <w:rPr>
          <w:rtl/>
        </w:rPr>
      </w:pPr>
      <w:bookmarkStart w:id="66217" w:name="_ETM_Q174_177000"/>
      <w:bookmarkEnd w:id="66217"/>
      <w:r w:rsidRPr="005D3ADB">
        <w:rPr>
          <w:rtl/>
        </w:rPr>
        <w:t>הצבעה מס'</w:t>
      </w:r>
      <w:r w:rsidRPr="005D3ADB">
        <w:rPr>
          <w:rFonts w:hint="cs"/>
          <w:rtl/>
        </w:rPr>
        <w:t xml:space="preserve"> 129</w:t>
      </w:r>
    </w:p>
    <w:p w:rsidR="00071895" w:rsidRPr="005D3ADB" w:rsidRDefault="00071895" w:rsidP="006237F5">
      <w:pPr>
        <w:keepNext/>
        <w:jc w:val="center"/>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sidRPr="005D3ADB">
        <w:rPr>
          <w:rFonts w:hint="cs"/>
          <w:rtl/>
        </w:rPr>
        <w:t>46</w:t>
      </w:r>
    </w:p>
    <w:p w:rsidR="00071895" w:rsidRPr="005D3ADB" w:rsidRDefault="00071895" w:rsidP="001F3D80">
      <w:pPr>
        <w:pStyle w:val="--"/>
        <w:rPr>
          <w:rtl/>
        </w:rPr>
      </w:pPr>
      <w:r w:rsidRPr="005D3ADB">
        <w:rPr>
          <w:rtl/>
        </w:rPr>
        <w:t xml:space="preserve">נגד – </w:t>
      </w:r>
      <w:r w:rsidRPr="005D3ADB">
        <w:rPr>
          <w:rFonts w:hint="cs"/>
          <w:rtl/>
        </w:rPr>
        <w:t>64</w:t>
      </w:r>
    </w:p>
    <w:p w:rsidR="00071895" w:rsidRPr="005D3ADB" w:rsidRDefault="00071895" w:rsidP="001F3D80">
      <w:pPr>
        <w:pStyle w:val="--"/>
        <w:rPr>
          <w:rtl/>
        </w:rPr>
      </w:pPr>
      <w:r w:rsidRPr="005D3ADB">
        <w:rPr>
          <w:rtl/>
        </w:rPr>
        <w:t xml:space="preserve">נמנעים – </w:t>
      </w:r>
      <w:r w:rsidRPr="005D3ADB">
        <w:rPr>
          <w:rFonts w:hint="cs"/>
          <w:rtl/>
        </w:rPr>
        <w:t>4</w:t>
      </w:r>
    </w:p>
    <w:p w:rsidR="00071895" w:rsidRPr="005D3ADB" w:rsidRDefault="00071895" w:rsidP="006237F5">
      <w:pPr>
        <w:pStyle w:val="af2"/>
        <w:rPr>
          <w:rtl/>
        </w:rPr>
      </w:pPr>
      <w:bookmarkStart w:id="66218" w:name="_ETM_Q174_182000"/>
      <w:bookmarkEnd w:id="66218"/>
      <w:r w:rsidRPr="005D3ADB">
        <w:rPr>
          <w:rtl/>
        </w:rPr>
        <w:t xml:space="preserve">ההסתייגויות לסעיף </w:t>
      </w:r>
      <w:r w:rsidRPr="005D3ADB">
        <w:rPr>
          <w:rFonts w:hint="cs"/>
          <w:rtl/>
        </w:rPr>
        <w:t>46</w:t>
      </w:r>
      <w:r w:rsidRPr="005D3ADB">
        <w:rPr>
          <w:rtl/>
        </w:rPr>
        <w:t xml:space="preserve"> בדבר </w:t>
      </w:r>
      <w:r w:rsidRPr="005D3ADB">
        <w:rPr>
          <w:rFonts w:hint="cs"/>
          <w:rtl/>
        </w:rPr>
        <w:t>תוספת</w:t>
      </w:r>
      <w:r w:rsidRPr="005D3ADB">
        <w:rPr>
          <w:rtl/>
        </w:rPr>
        <w:t xml:space="preserve"> תקציב לא נתקבלו.</w:t>
      </w:r>
    </w:p>
    <w:p w:rsidR="00071895" w:rsidRPr="005D3ADB" w:rsidRDefault="00071895" w:rsidP="006237F5">
      <w:pPr>
        <w:rPr>
          <w:rtl/>
        </w:rPr>
      </w:pPr>
      <w:bookmarkStart w:id="66219" w:name="_ETM_Q174_183000"/>
      <w:bookmarkEnd w:id="66219"/>
    </w:p>
    <w:p w:rsidR="005A2959" w:rsidRDefault="005A2959" w:rsidP="005A2959">
      <w:pPr>
        <w:pStyle w:val="af6"/>
        <w:rPr>
          <w:b w:val="0"/>
          <w:bCs w:val="0"/>
          <w:rtl/>
        </w:rPr>
      </w:pPr>
      <w:r w:rsidRPr="005B3305">
        <w:rPr>
          <w:rStyle w:val="TagStyle"/>
          <w:rtl/>
        </w:rPr>
        <w:t xml:space="preserve">&lt;&lt; יור &gt;&gt; </w:t>
      </w:r>
      <w:r>
        <w:rPr>
          <w:rtl/>
        </w:rPr>
        <w:t>היו"ר אמיר אוחנה:</w:t>
      </w:r>
      <w:r w:rsidRPr="005B3305">
        <w:rPr>
          <w:rStyle w:val="TagStyle"/>
          <w:rtl/>
        </w:rPr>
        <w:t xml:space="preserve"> &lt;&lt; יור &gt;&gt;</w:t>
      </w:r>
      <w:r>
        <w:rPr>
          <w:rStyle w:val="TagStyle"/>
          <w:rFonts w:hint="cs"/>
          <w:rtl/>
        </w:rPr>
        <w:t xml:space="preserve"> </w:t>
      </w:r>
    </w:p>
    <w:p w:rsidR="00071895" w:rsidRPr="005D3ADB" w:rsidRDefault="005A2959" w:rsidP="005A2959">
      <w:pPr>
        <w:rPr>
          <w:rtl/>
        </w:rPr>
      </w:pPr>
      <w:r>
        <w:rPr>
          <w:b/>
          <w:bCs/>
          <w:u w:val="single"/>
          <w:rtl/>
          <w:lang w:eastAsia="he-IL"/>
        </w:rPr>
        <w:t xml:space="preserve"> </w:t>
      </w:r>
    </w:p>
    <w:p w:rsidR="00071895" w:rsidRPr="005D3ADB" w:rsidRDefault="00071895" w:rsidP="006237F5">
      <w:pPr>
        <w:rPr>
          <w:rtl/>
        </w:rPr>
      </w:pPr>
      <w:r w:rsidRPr="005D3ADB">
        <w:rPr>
          <w:rFonts w:hint="cs"/>
          <w:rtl/>
        </w:rPr>
        <w:t xml:space="preserve">46 בעד, 64 נגד, </w:t>
      </w:r>
      <w:bookmarkStart w:id="66220" w:name="_ETM_Q174_203000"/>
      <w:bookmarkEnd w:id="66220"/>
      <w:r w:rsidRPr="005D3ADB">
        <w:rPr>
          <w:rFonts w:hint="cs"/>
          <w:rtl/>
        </w:rPr>
        <w:t xml:space="preserve">ארבעה נמנעים ושני נוכחים. אני קובע כי ההסתייגויות לא </w:t>
      </w:r>
      <w:r>
        <w:rPr>
          <w:rFonts w:hint="cs"/>
          <w:rtl/>
        </w:rPr>
        <w:t>ה</w:t>
      </w:r>
      <w:r w:rsidRPr="005D3ADB">
        <w:rPr>
          <w:rFonts w:hint="cs"/>
          <w:rtl/>
        </w:rPr>
        <w:t xml:space="preserve">תקבלו. </w:t>
      </w:r>
    </w:p>
    <w:p w:rsidR="00071895" w:rsidRPr="005D3ADB" w:rsidRDefault="00071895" w:rsidP="006237F5">
      <w:pPr>
        <w:rPr>
          <w:rtl/>
        </w:rPr>
      </w:pPr>
    </w:p>
    <w:p w:rsidR="00071895" w:rsidRPr="005D3ADB" w:rsidRDefault="00071895" w:rsidP="006237F5">
      <w:pPr>
        <w:rPr>
          <w:rtl/>
        </w:rPr>
      </w:pPr>
      <w:r w:rsidRPr="005D3ADB">
        <w:rPr>
          <w:rFonts w:hint="cs"/>
          <w:rtl/>
        </w:rPr>
        <w:t>כעת נצביע על הסתייגויות שמשמעותן הפחתת תקציב</w:t>
      </w:r>
      <w:r>
        <w:rPr>
          <w:rFonts w:hint="cs"/>
          <w:rtl/>
        </w:rPr>
        <w:t>.</w:t>
      </w:r>
      <w:r w:rsidRPr="005D3ADB">
        <w:rPr>
          <w:rFonts w:hint="cs"/>
          <w:rtl/>
        </w:rPr>
        <w:t xml:space="preserve"> </w:t>
      </w:r>
      <w:bookmarkStart w:id="66221" w:name="_ETM_Q174_216000"/>
      <w:bookmarkEnd w:id="66221"/>
      <w:r w:rsidRPr="005D3ADB">
        <w:rPr>
          <w:rFonts w:hint="cs"/>
          <w:rtl/>
        </w:rPr>
        <w:t xml:space="preserve">הצבעה כעת. </w:t>
      </w:r>
    </w:p>
    <w:p w:rsidR="00071895" w:rsidRPr="005D3ADB" w:rsidRDefault="00071895" w:rsidP="006237F5">
      <w:pPr>
        <w:rPr>
          <w:rtl/>
        </w:rPr>
      </w:pPr>
    </w:p>
    <w:p w:rsidR="00071895" w:rsidRPr="005D3ADB" w:rsidRDefault="00071895" w:rsidP="00840DA5">
      <w:pPr>
        <w:pStyle w:val="af1"/>
        <w:rPr>
          <w:rtl/>
        </w:rPr>
      </w:pPr>
      <w:r w:rsidRPr="005D3ADB">
        <w:rPr>
          <w:rtl/>
        </w:rPr>
        <w:t>הצבעה מס'</w:t>
      </w:r>
      <w:r w:rsidRPr="005D3ADB">
        <w:rPr>
          <w:rFonts w:hint="cs"/>
          <w:rtl/>
        </w:rPr>
        <w:t xml:space="preserve"> 130</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sidRPr="005D3ADB">
        <w:rPr>
          <w:rFonts w:hint="cs"/>
          <w:rtl/>
        </w:rPr>
        <w:t>48</w:t>
      </w:r>
    </w:p>
    <w:p w:rsidR="00071895" w:rsidRPr="005D3ADB" w:rsidRDefault="00071895" w:rsidP="001F3D80">
      <w:pPr>
        <w:pStyle w:val="--"/>
        <w:rPr>
          <w:rtl/>
        </w:rPr>
      </w:pPr>
      <w:r w:rsidRPr="005D3ADB">
        <w:rPr>
          <w:rtl/>
        </w:rPr>
        <w:t xml:space="preserve">נגד – </w:t>
      </w:r>
      <w:r w:rsidRPr="005D3ADB">
        <w:rPr>
          <w:rFonts w:hint="cs"/>
          <w:rtl/>
        </w:rPr>
        <w:t>64</w:t>
      </w:r>
    </w:p>
    <w:p w:rsidR="00071895" w:rsidRPr="005D3ADB" w:rsidRDefault="00071895" w:rsidP="001F3D80">
      <w:pPr>
        <w:pStyle w:val="--"/>
        <w:rPr>
          <w:rtl/>
        </w:rPr>
      </w:pPr>
      <w:r w:rsidRPr="005D3ADB">
        <w:rPr>
          <w:rtl/>
        </w:rPr>
        <w:t xml:space="preserve">נמנעים – </w:t>
      </w:r>
      <w:r w:rsidRPr="005D3ADB">
        <w:rPr>
          <w:rFonts w:hint="cs"/>
          <w:rtl/>
        </w:rPr>
        <w:t>4</w:t>
      </w:r>
    </w:p>
    <w:p w:rsidR="00071895" w:rsidRPr="005D3ADB" w:rsidRDefault="00071895" w:rsidP="006237F5">
      <w:pPr>
        <w:pStyle w:val="af2"/>
        <w:rPr>
          <w:rtl/>
        </w:rPr>
      </w:pPr>
      <w:r w:rsidRPr="005D3ADB">
        <w:rPr>
          <w:rtl/>
        </w:rPr>
        <w:t xml:space="preserve">ההסתייגויות לסעיף 46 בדבר </w:t>
      </w:r>
      <w:r w:rsidRPr="005D3ADB">
        <w:rPr>
          <w:rFonts w:hint="cs"/>
          <w:rtl/>
        </w:rPr>
        <w:t>הפחתת</w:t>
      </w:r>
      <w:r w:rsidRPr="005D3ADB">
        <w:rPr>
          <w:rtl/>
        </w:rPr>
        <w:t xml:space="preserve"> תקציב לא נתקבלו</w:t>
      </w:r>
      <w:r w:rsidRPr="005D3ADB">
        <w:rPr>
          <w:rFonts w:hint="cs"/>
          <w:rtl/>
        </w:rPr>
        <w:t>.</w:t>
      </w:r>
    </w:p>
    <w:p w:rsidR="00071895" w:rsidRPr="005D3ADB" w:rsidRDefault="00071895" w:rsidP="006237F5">
      <w:pPr>
        <w:rPr>
          <w:rtl/>
        </w:rPr>
      </w:pPr>
      <w:bookmarkStart w:id="66222" w:name="_ETM_Q174_231000"/>
      <w:bookmarkEnd w:id="66222"/>
    </w:p>
    <w:p w:rsidR="005A2959" w:rsidRDefault="005A2959" w:rsidP="005A2959">
      <w:pPr>
        <w:pStyle w:val="af6"/>
        <w:rPr>
          <w:b w:val="0"/>
          <w:bCs w:val="0"/>
          <w:rtl/>
        </w:rPr>
      </w:pPr>
      <w:r w:rsidRPr="005B3305">
        <w:rPr>
          <w:rStyle w:val="TagStyle"/>
          <w:rtl/>
        </w:rPr>
        <w:t xml:space="preserve">&lt;&lt; יור &gt;&gt; </w:t>
      </w:r>
      <w:r>
        <w:rPr>
          <w:rtl/>
        </w:rPr>
        <w:t>היו"ר אמיר אוחנה:</w:t>
      </w:r>
      <w:r w:rsidRPr="005B3305">
        <w:rPr>
          <w:rStyle w:val="TagStyle"/>
          <w:rtl/>
        </w:rPr>
        <w:t xml:space="preserve"> &lt;&lt; יור &gt;&gt;</w:t>
      </w:r>
      <w:r>
        <w:rPr>
          <w:rStyle w:val="TagStyle"/>
          <w:rFonts w:hint="cs"/>
          <w:rtl/>
        </w:rPr>
        <w:t xml:space="preserve"> </w:t>
      </w:r>
    </w:p>
    <w:p w:rsidR="00071895" w:rsidRPr="005D3ADB" w:rsidRDefault="00071895" w:rsidP="005A2959">
      <w:pPr>
        <w:rPr>
          <w:rtl/>
        </w:rPr>
      </w:pPr>
      <w:r w:rsidRPr="005D3ADB">
        <w:rPr>
          <w:b/>
          <w:bCs/>
          <w:u w:val="single"/>
          <w:rtl/>
          <w:lang w:eastAsia="he-IL"/>
        </w:rPr>
        <w:t xml:space="preserve"> </w:t>
      </w:r>
    </w:p>
    <w:p w:rsidR="00071895" w:rsidRPr="005D3ADB" w:rsidRDefault="00071895" w:rsidP="006237F5">
      <w:pPr>
        <w:rPr>
          <w:rtl/>
        </w:rPr>
      </w:pPr>
      <w:bookmarkStart w:id="66223" w:name="_ETM_Q174_232000"/>
      <w:bookmarkEnd w:id="66223"/>
      <w:r w:rsidRPr="005D3ADB">
        <w:rPr>
          <w:rFonts w:hint="cs"/>
          <w:rtl/>
        </w:rPr>
        <w:t>48 בעד, 64 נגד, ארבעה נמנעים</w:t>
      </w:r>
      <w:r>
        <w:rPr>
          <w:rFonts w:hint="cs"/>
          <w:rtl/>
        </w:rPr>
        <w:t>.</w:t>
      </w:r>
      <w:r w:rsidRPr="005D3ADB">
        <w:rPr>
          <w:rFonts w:hint="cs"/>
          <w:rtl/>
        </w:rPr>
        <w:t xml:space="preserve"> אני קובע כי גם ההסתייגויות הללו לא התקבל</w:t>
      </w:r>
      <w:bookmarkStart w:id="66224" w:name="_ETM_Q174_237000"/>
      <w:bookmarkEnd w:id="66224"/>
      <w:r w:rsidRPr="005D3ADB">
        <w:rPr>
          <w:rFonts w:hint="cs"/>
          <w:rtl/>
        </w:rPr>
        <w:t xml:space="preserve">ו. </w:t>
      </w:r>
    </w:p>
    <w:p w:rsidR="00071895" w:rsidRPr="005D3ADB" w:rsidRDefault="00071895" w:rsidP="006237F5">
      <w:pPr>
        <w:rPr>
          <w:rtl/>
        </w:rPr>
      </w:pPr>
    </w:p>
    <w:p w:rsidR="00071895" w:rsidRPr="005D3ADB" w:rsidRDefault="00071895" w:rsidP="006237F5">
      <w:pPr>
        <w:rPr>
          <w:rtl/>
        </w:rPr>
      </w:pPr>
      <w:r w:rsidRPr="005D3ADB">
        <w:rPr>
          <w:rFonts w:hint="cs"/>
          <w:rtl/>
        </w:rPr>
        <w:t>לכ</w:t>
      </w:r>
      <w:r>
        <w:rPr>
          <w:rFonts w:hint="cs"/>
          <w:rtl/>
        </w:rPr>
        <w:t xml:space="preserve">ן אנחנו נצביע על סעיף תקציבי 46 </w:t>
      </w:r>
      <w:r>
        <w:rPr>
          <w:rFonts w:hint="eastAsia"/>
        </w:rPr>
        <w:t>–</w:t>
      </w:r>
      <w:r w:rsidRPr="005D3ADB">
        <w:rPr>
          <w:rFonts w:hint="cs"/>
          <w:rtl/>
        </w:rPr>
        <w:t xml:space="preserve"> חוק </w:t>
      </w:r>
      <w:bookmarkStart w:id="66225" w:name="_ETM_Q174_238000"/>
      <w:bookmarkEnd w:id="66225"/>
      <w:r w:rsidRPr="005D3ADB">
        <w:rPr>
          <w:rFonts w:hint="cs"/>
          <w:rtl/>
        </w:rPr>
        <w:t>חיילים משוחררים, לשנת הכספים 2024, כהצעת הוועדה.</w:t>
      </w:r>
    </w:p>
    <w:p w:rsidR="00071895" w:rsidRPr="005D3ADB" w:rsidRDefault="00071895" w:rsidP="006237F5">
      <w:pPr>
        <w:rPr>
          <w:rtl/>
        </w:rPr>
      </w:pPr>
    </w:p>
    <w:p w:rsidR="00071895" w:rsidRPr="005D3ADB" w:rsidRDefault="00071895" w:rsidP="00840DA5">
      <w:pPr>
        <w:pStyle w:val="af1"/>
        <w:rPr>
          <w:rtl/>
        </w:rPr>
      </w:pPr>
      <w:r w:rsidRPr="005D3ADB">
        <w:rPr>
          <w:rtl/>
        </w:rPr>
        <w:t>הצבעה</w:t>
      </w:r>
      <w:r w:rsidRPr="005D3ADB">
        <w:rPr>
          <w:rFonts w:hint="cs"/>
          <w:rtl/>
        </w:rPr>
        <w:t xml:space="preserve"> מס' 131 </w:t>
      </w:r>
    </w:p>
    <w:p w:rsidR="00071895" w:rsidRPr="005D3ADB" w:rsidRDefault="00071895" w:rsidP="006237F5">
      <w:pPr>
        <w:keepNext/>
        <w:jc w:val="center"/>
        <w:rPr>
          <w:rtl/>
        </w:rPr>
      </w:pPr>
    </w:p>
    <w:p w:rsidR="00071895" w:rsidRPr="005D3ADB" w:rsidRDefault="00071895" w:rsidP="001F3D80">
      <w:pPr>
        <w:pStyle w:val="--"/>
        <w:rPr>
          <w:rtl/>
        </w:rPr>
      </w:pPr>
      <w:r w:rsidRPr="005D3ADB">
        <w:rPr>
          <w:rtl/>
        </w:rPr>
        <w:t>בעד</w:t>
      </w:r>
      <w:r w:rsidRPr="005D3ADB">
        <w:rPr>
          <w:rFonts w:hint="cs"/>
          <w:rtl/>
        </w:rPr>
        <w:t xml:space="preserve"> סעיף 46, כהצעת הוועדה</w:t>
      </w:r>
      <w:r w:rsidRPr="005D3ADB">
        <w:rPr>
          <w:rtl/>
        </w:rPr>
        <w:t xml:space="preserve"> – </w:t>
      </w:r>
      <w:r w:rsidRPr="005D3ADB">
        <w:rPr>
          <w:rFonts w:hint="cs"/>
          <w:rtl/>
        </w:rPr>
        <w:t>63</w:t>
      </w:r>
    </w:p>
    <w:p w:rsidR="00071895" w:rsidRPr="005D3ADB" w:rsidRDefault="00071895" w:rsidP="001F3D80">
      <w:pPr>
        <w:pStyle w:val="--"/>
        <w:rPr>
          <w:rtl/>
        </w:rPr>
      </w:pPr>
      <w:r w:rsidRPr="005D3ADB">
        <w:rPr>
          <w:rtl/>
        </w:rPr>
        <w:t xml:space="preserve">נגד – </w:t>
      </w:r>
      <w:r w:rsidRPr="005D3ADB">
        <w:rPr>
          <w:rFonts w:hint="cs"/>
          <w:rtl/>
        </w:rPr>
        <w:t>53</w:t>
      </w:r>
    </w:p>
    <w:p w:rsidR="00071895" w:rsidRPr="005D3ADB" w:rsidRDefault="00071895" w:rsidP="001F3D80">
      <w:pPr>
        <w:pStyle w:val="--"/>
        <w:rPr>
          <w:rtl/>
        </w:rPr>
      </w:pPr>
      <w:r w:rsidRPr="005D3ADB">
        <w:rPr>
          <w:rtl/>
        </w:rPr>
        <w:t xml:space="preserve">נמנעים – </w:t>
      </w:r>
      <w:r w:rsidRPr="005D3ADB">
        <w:rPr>
          <w:rFonts w:hint="cs"/>
          <w:rtl/>
        </w:rPr>
        <w:t>אין</w:t>
      </w:r>
    </w:p>
    <w:p w:rsidR="00071895" w:rsidRDefault="00071895" w:rsidP="006237F5">
      <w:pPr>
        <w:pStyle w:val="af2"/>
        <w:rPr>
          <w:rtl/>
        </w:rPr>
      </w:pPr>
      <w:r w:rsidRPr="005D3ADB">
        <w:rPr>
          <w:rFonts w:hint="cs"/>
          <w:rtl/>
        </w:rPr>
        <w:t>סעיף 46, כהצעת הוועדה, נתקבל.</w:t>
      </w:r>
    </w:p>
    <w:p w:rsidR="00071895" w:rsidRPr="00343B9F" w:rsidRDefault="00071895" w:rsidP="006237F5">
      <w:pPr>
        <w:rPr>
          <w:rtl/>
        </w:rPr>
      </w:pPr>
    </w:p>
    <w:p w:rsidR="005A2959" w:rsidRDefault="005A2959" w:rsidP="005A2959">
      <w:pPr>
        <w:pStyle w:val="af6"/>
        <w:rPr>
          <w:b w:val="0"/>
          <w:bCs w:val="0"/>
          <w:rtl/>
        </w:rPr>
      </w:pPr>
      <w:bookmarkStart w:id="66226" w:name="_ETM_Q174_2000"/>
      <w:bookmarkEnd w:id="66226"/>
      <w:r w:rsidRPr="005B3305">
        <w:rPr>
          <w:rStyle w:val="TagStyle"/>
          <w:rtl/>
        </w:rPr>
        <w:t xml:space="preserve">&lt;&lt; יור &gt;&gt; </w:t>
      </w:r>
      <w:r>
        <w:rPr>
          <w:rtl/>
        </w:rPr>
        <w:t>היו"ר אמיר אוחנה:</w:t>
      </w:r>
      <w:r w:rsidRPr="005B3305">
        <w:rPr>
          <w:rStyle w:val="TagStyle"/>
          <w:rtl/>
        </w:rPr>
        <w:t xml:space="preserve"> &lt;&lt; יור &gt;&gt;</w:t>
      </w:r>
      <w:r>
        <w:rPr>
          <w:rStyle w:val="TagStyle"/>
          <w:rFonts w:hint="cs"/>
          <w:rtl/>
        </w:rPr>
        <w:t xml:space="preserve"> </w:t>
      </w:r>
    </w:p>
    <w:p w:rsidR="00071895" w:rsidRPr="005D3ADB" w:rsidRDefault="00071895" w:rsidP="006237F5">
      <w:pPr>
        <w:keepNext/>
        <w:rPr>
          <w:rtl/>
        </w:rPr>
      </w:pPr>
    </w:p>
    <w:p w:rsidR="00071895" w:rsidRPr="005D3ADB" w:rsidRDefault="00071895" w:rsidP="006237F5">
      <w:pPr>
        <w:rPr>
          <w:rtl/>
        </w:rPr>
      </w:pPr>
      <w:bookmarkStart w:id="66227" w:name="_ETM_Q174_3000"/>
      <w:bookmarkEnd w:id="66227"/>
      <w:r w:rsidRPr="005D3ADB">
        <w:rPr>
          <w:rFonts w:hint="cs"/>
          <w:rtl/>
        </w:rPr>
        <w:t xml:space="preserve">63 בעד, </w:t>
      </w:r>
      <w:bookmarkStart w:id="66228" w:name="_ETM_Q174_268000"/>
      <w:bookmarkEnd w:id="66228"/>
      <w:r>
        <w:rPr>
          <w:rFonts w:hint="cs"/>
          <w:rtl/>
        </w:rPr>
        <w:t xml:space="preserve">53 נגד. אני קובע כי סעיף תקציבי 46 </w:t>
      </w:r>
      <w:r>
        <w:rPr>
          <w:rFonts w:hint="eastAsia"/>
        </w:rPr>
        <w:t>–</w:t>
      </w:r>
      <w:r w:rsidRPr="005D3ADB">
        <w:rPr>
          <w:rFonts w:hint="cs"/>
          <w:rtl/>
        </w:rPr>
        <w:t xml:space="preserve"> חוק חיילים</w:t>
      </w:r>
      <w:bookmarkStart w:id="66229" w:name="_ETM_Q174_273000"/>
      <w:bookmarkEnd w:id="66229"/>
      <w:r w:rsidRPr="005D3ADB">
        <w:rPr>
          <w:rFonts w:hint="cs"/>
          <w:rtl/>
        </w:rPr>
        <w:t xml:space="preserve"> משוחררים, לשנת הכספים 2024, </w:t>
      </w:r>
      <w:r>
        <w:rPr>
          <w:rFonts w:hint="cs"/>
          <w:rtl/>
        </w:rPr>
        <w:t xml:space="preserve">כהצעת הוועדה, </w:t>
      </w:r>
      <w:r w:rsidRPr="005D3ADB">
        <w:rPr>
          <w:rFonts w:hint="cs"/>
          <w:rtl/>
        </w:rPr>
        <w:t>התקבל.</w:t>
      </w:r>
    </w:p>
    <w:p w:rsidR="00071895" w:rsidRPr="005D3ADB" w:rsidRDefault="00071895" w:rsidP="006237F5">
      <w:pPr>
        <w:rPr>
          <w:rtl/>
        </w:rPr>
      </w:pPr>
    </w:p>
    <w:p w:rsidR="00071895" w:rsidRPr="005D3ADB" w:rsidRDefault="005A2959" w:rsidP="005A2959">
      <w:pPr>
        <w:pStyle w:val="af5"/>
        <w:rPr>
          <w:rtl/>
        </w:rPr>
      </w:pPr>
      <w:bookmarkStart w:id="66230" w:name="ET_interruption_5300_1795"/>
      <w:r w:rsidRPr="005A2959">
        <w:rPr>
          <w:rStyle w:val="TagStyle"/>
          <w:rtl/>
        </w:rPr>
        <w:t xml:space="preserve"> &lt;&lt; קריאה &gt;&gt;</w:t>
      </w:r>
      <w:r w:rsidRPr="00BC3E05">
        <w:rPr>
          <w:rStyle w:val="TagStyle"/>
          <w:rtl/>
        </w:rPr>
        <w:t xml:space="preserve"> </w:t>
      </w:r>
      <w:r>
        <w:rPr>
          <w:rtl/>
        </w:rPr>
        <w:t>מירב בן ארי (יש עתיד):</w:t>
      </w:r>
      <w:r w:rsidRPr="00BC3E05">
        <w:rPr>
          <w:rStyle w:val="TagStyle"/>
          <w:rtl/>
        </w:rPr>
        <w:t xml:space="preserve"> </w:t>
      </w:r>
      <w:r w:rsidRPr="005A2959">
        <w:rPr>
          <w:rStyle w:val="TagStyle"/>
          <w:rtl/>
        </w:rPr>
        <w:t>&lt;&lt; קריאה &gt;&gt;</w:t>
      </w:r>
      <w:bookmarkEnd w:id="66230"/>
      <w:r w:rsidRPr="005A2959">
        <w:rPr>
          <w:rStyle w:val="TagStyle"/>
          <w:rtl/>
        </w:rPr>
        <w:t xml:space="preserve"> </w:t>
      </w:r>
    </w:p>
    <w:p w:rsidR="00071895" w:rsidRPr="005D3ADB" w:rsidRDefault="00071895" w:rsidP="006237F5">
      <w:pPr>
        <w:keepNext/>
        <w:rPr>
          <w:rtl/>
        </w:rPr>
      </w:pPr>
    </w:p>
    <w:p w:rsidR="00071895" w:rsidRPr="005D3ADB" w:rsidRDefault="00071895" w:rsidP="006237F5">
      <w:pPr>
        <w:rPr>
          <w:rtl/>
        </w:rPr>
      </w:pPr>
      <w:r w:rsidRPr="005D3ADB">
        <w:rPr>
          <w:rFonts w:hint="cs"/>
          <w:rtl/>
        </w:rPr>
        <w:t xml:space="preserve">אפשר 47 ו-51. </w:t>
      </w:r>
    </w:p>
    <w:p w:rsidR="00071895" w:rsidRPr="005D3ADB" w:rsidRDefault="00071895" w:rsidP="006237F5">
      <w:pPr>
        <w:rPr>
          <w:rtl/>
        </w:rPr>
      </w:pPr>
      <w:bookmarkStart w:id="66231" w:name="_ETM_Q174_283000"/>
      <w:bookmarkEnd w:id="66231"/>
    </w:p>
    <w:p w:rsidR="005A2959" w:rsidRDefault="005A2959" w:rsidP="005A2959">
      <w:pPr>
        <w:pStyle w:val="af6"/>
        <w:rPr>
          <w:b w:val="0"/>
          <w:bCs w:val="0"/>
          <w:rtl/>
        </w:rPr>
      </w:pPr>
      <w:r w:rsidRPr="005B3305">
        <w:rPr>
          <w:rStyle w:val="TagStyle"/>
          <w:rtl/>
        </w:rPr>
        <w:t xml:space="preserve">&lt;&lt; יור &gt;&gt; </w:t>
      </w:r>
      <w:r>
        <w:rPr>
          <w:rtl/>
        </w:rPr>
        <w:t>היו"ר אמיר אוחנה:</w:t>
      </w:r>
      <w:r w:rsidRPr="005B3305">
        <w:rPr>
          <w:rStyle w:val="TagStyle"/>
          <w:rtl/>
        </w:rPr>
        <w:t xml:space="preserve"> &lt;&lt; יור &gt;&gt;</w:t>
      </w:r>
      <w:r>
        <w:rPr>
          <w:rStyle w:val="TagStyle"/>
          <w:rFonts w:hint="cs"/>
          <w:rtl/>
        </w:rPr>
        <w:t xml:space="preserve"> </w:t>
      </w:r>
    </w:p>
    <w:p w:rsidR="00071895" w:rsidRPr="005D3ADB" w:rsidRDefault="00071895" w:rsidP="006237F5">
      <w:pPr>
        <w:keepNext/>
        <w:rPr>
          <w:rtl/>
        </w:rPr>
      </w:pPr>
    </w:p>
    <w:p w:rsidR="00071895" w:rsidRPr="005D3ADB" w:rsidRDefault="00071895" w:rsidP="006237F5">
      <w:pPr>
        <w:rPr>
          <w:rtl/>
        </w:rPr>
      </w:pPr>
      <w:r w:rsidRPr="005D3ADB">
        <w:rPr>
          <w:rFonts w:hint="cs"/>
          <w:rtl/>
        </w:rPr>
        <w:t xml:space="preserve">47 עד 51? אה, זה 47 ו-51. כן, אני רואה. </w:t>
      </w:r>
      <w:bookmarkStart w:id="66232" w:name="_ETM_Q174_287000"/>
      <w:bookmarkEnd w:id="66232"/>
      <w:r w:rsidRPr="005D3ADB">
        <w:rPr>
          <w:rFonts w:hint="cs"/>
          <w:rtl/>
        </w:rPr>
        <w:t xml:space="preserve">מאה אחוז. </w:t>
      </w:r>
    </w:p>
    <w:p w:rsidR="00071895" w:rsidRPr="005D3ADB" w:rsidRDefault="00071895" w:rsidP="006237F5">
      <w:pPr>
        <w:rPr>
          <w:rtl/>
        </w:rPr>
      </w:pPr>
    </w:p>
    <w:p w:rsidR="00071895" w:rsidRDefault="00071895" w:rsidP="006237F5">
      <w:pPr>
        <w:rPr>
          <w:rtl/>
        </w:rPr>
      </w:pPr>
      <w:r w:rsidRPr="005D3ADB">
        <w:rPr>
          <w:rFonts w:hint="cs"/>
          <w:rtl/>
        </w:rPr>
        <w:t>אם כן, האופוזיציה מסירה את ההסתייגויות לסעיפים תקציביים 47 ו-51</w:t>
      </w:r>
      <w:r>
        <w:rPr>
          <w:rFonts w:hint="cs"/>
          <w:rtl/>
        </w:rPr>
        <w:t>,</w:t>
      </w:r>
      <w:r w:rsidRPr="005D3ADB">
        <w:rPr>
          <w:rFonts w:hint="cs"/>
          <w:rtl/>
        </w:rPr>
        <w:t xml:space="preserve"> ולכן אנחנו נצביע עליהם במשותף</w:t>
      </w:r>
      <w:r>
        <w:rPr>
          <w:rFonts w:hint="cs"/>
          <w:rtl/>
        </w:rPr>
        <w:t>,</w:t>
      </w:r>
      <w:r w:rsidRPr="005D3ADB">
        <w:rPr>
          <w:rFonts w:hint="cs"/>
          <w:rtl/>
        </w:rPr>
        <w:t xml:space="preserve"> כהצעת </w:t>
      </w:r>
      <w:bookmarkStart w:id="66233" w:name="_ETM_Q174_301000"/>
      <w:bookmarkEnd w:id="66233"/>
      <w:r>
        <w:rPr>
          <w:rFonts w:hint="cs"/>
          <w:rtl/>
        </w:rPr>
        <w:t>הוועדה.</w:t>
      </w:r>
      <w:r w:rsidRPr="005D3ADB">
        <w:rPr>
          <w:rFonts w:hint="cs"/>
          <w:rtl/>
        </w:rPr>
        <w:t xml:space="preserve"> הצבעה כעת. </w:t>
      </w:r>
    </w:p>
    <w:p w:rsidR="00071895" w:rsidRPr="005D3ADB" w:rsidRDefault="00071895" w:rsidP="006237F5">
      <w:pPr>
        <w:rPr>
          <w:rtl/>
        </w:rPr>
      </w:pPr>
    </w:p>
    <w:p w:rsidR="00071895" w:rsidRPr="005D3ADB" w:rsidRDefault="00071895" w:rsidP="00840DA5">
      <w:pPr>
        <w:pStyle w:val="af1"/>
        <w:rPr>
          <w:rtl/>
        </w:rPr>
      </w:pPr>
      <w:r w:rsidRPr="005D3ADB">
        <w:rPr>
          <w:rtl/>
        </w:rPr>
        <w:t>הצבעה</w:t>
      </w:r>
      <w:r w:rsidRPr="005D3ADB">
        <w:rPr>
          <w:rFonts w:hint="cs"/>
          <w:rtl/>
        </w:rPr>
        <w:t xml:space="preserve"> מס' 132 </w:t>
      </w:r>
    </w:p>
    <w:p w:rsidR="00071895" w:rsidRPr="005D3ADB" w:rsidRDefault="00071895" w:rsidP="006237F5">
      <w:pPr>
        <w:keepNext/>
        <w:jc w:val="center"/>
        <w:rPr>
          <w:rtl/>
        </w:rPr>
      </w:pPr>
    </w:p>
    <w:p w:rsidR="00071895" w:rsidRPr="005D3ADB" w:rsidRDefault="00071895" w:rsidP="001F3D80">
      <w:pPr>
        <w:pStyle w:val="--"/>
        <w:rPr>
          <w:rtl/>
        </w:rPr>
      </w:pPr>
      <w:r w:rsidRPr="00544D19">
        <w:rPr>
          <w:rtl/>
        </w:rPr>
        <w:t>בעד</w:t>
      </w:r>
      <w:r w:rsidRPr="00544D19">
        <w:rPr>
          <w:rFonts w:hint="cs"/>
          <w:rtl/>
        </w:rPr>
        <w:t xml:space="preserve"> סעיפים </w:t>
      </w:r>
      <w:r>
        <w:rPr>
          <w:rFonts w:hint="cs"/>
          <w:rtl/>
        </w:rPr>
        <w:t xml:space="preserve">47 ו-51 </w:t>
      </w:r>
      <w:r w:rsidRPr="005D3ADB">
        <w:rPr>
          <w:rtl/>
        </w:rPr>
        <w:t xml:space="preserve">– </w:t>
      </w:r>
      <w:r w:rsidRPr="005D3ADB">
        <w:rPr>
          <w:rFonts w:hint="cs"/>
          <w:rtl/>
        </w:rPr>
        <w:t>63</w:t>
      </w:r>
    </w:p>
    <w:p w:rsidR="00071895" w:rsidRPr="005D3ADB" w:rsidRDefault="00071895" w:rsidP="001F3D80">
      <w:pPr>
        <w:pStyle w:val="--"/>
        <w:rPr>
          <w:rtl/>
        </w:rPr>
      </w:pPr>
      <w:r w:rsidRPr="005D3ADB">
        <w:rPr>
          <w:rtl/>
        </w:rPr>
        <w:t xml:space="preserve">נגד – </w:t>
      </w:r>
      <w:r w:rsidRPr="005D3ADB">
        <w:rPr>
          <w:rFonts w:hint="cs"/>
          <w:rtl/>
        </w:rPr>
        <w:t>55</w:t>
      </w:r>
    </w:p>
    <w:p w:rsidR="00071895" w:rsidRPr="005D3ADB" w:rsidRDefault="00071895" w:rsidP="001F3D80">
      <w:pPr>
        <w:pStyle w:val="--"/>
        <w:rPr>
          <w:rtl/>
        </w:rPr>
      </w:pPr>
      <w:r w:rsidRPr="005D3ADB">
        <w:rPr>
          <w:rtl/>
        </w:rPr>
        <w:t xml:space="preserve">נמנעים – </w:t>
      </w:r>
      <w:r w:rsidRPr="005D3ADB">
        <w:rPr>
          <w:rFonts w:hint="cs"/>
          <w:rtl/>
        </w:rPr>
        <w:t>אין</w:t>
      </w:r>
    </w:p>
    <w:p w:rsidR="00071895" w:rsidRPr="005D3ADB" w:rsidRDefault="00071895" w:rsidP="006237F5">
      <w:pPr>
        <w:pStyle w:val="af2"/>
        <w:rPr>
          <w:rtl/>
        </w:rPr>
      </w:pPr>
      <w:r w:rsidRPr="005D3ADB">
        <w:rPr>
          <w:rFonts w:hint="cs"/>
          <w:rtl/>
        </w:rPr>
        <w:t>סעיפים 47</w:t>
      </w:r>
      <w:r>
        <w:rPr>
          <w:rFonts w:hint="cs"/>
          <w:rtl/>
        </w:rPr>
        <w:t xml:space="preserve"> ו-51</w:t>
      </w:r>
      <w:r w:rsidRPr="005D3ADB">
        <w:rPr>
          <w:rFonts w:hint="cs"/>
          <w:rtl/>
        </w:rPr>
        <w:t xml:space="preserve"> נתקבלו.</w:t>
      </w:r>
    </w:p>
    <w:p w:rsidR="00071895" w:rsidRPr="005D3ADB" w:rsidRDefault="00071895" w:rsidP="006237F5">
      <w:pPr>
        <w:rPr>
          <w:rtl/>
        </w:rPr>
      </w:pPr>
    </w:p>
    <w:p w:rsidR="005A2959" w:rsidRDefault="005A2959" w:rsidP="005A2959">
      <w:pPr>
        <w:pStyle w:val="af6"/>
        <w:rPr>
          <w:b w:val="0"/>
          <w:bCs w:val="0"/>
          <w:rtl/>
        </w:rPr>
      </w:pPr>
      <w:r w:rsidRPr="005B3305">
        <w:rPr>
          <w:rStyle w:val="TagStyle"/>
          <w:rtl/>
        </w:rPr>
        <w:t xml:space="preserve">&lt;&lt; יור &gt;&gt; </w:t>
      </w:r>
      <w:r>
        <w:rPr>
          <w:rtl/>
        </w:rPr>
        <w:t>היו"ר אמיר אוחנה:</w:t>
      </w:r>
      <w:r w:rsidRPr="005B3305">
        <w:rPr>
          <w:rStyle w:val="TagStyle"/>
          <w:rtl/>
        </w:rPr>
        <w:t xml:space="preserve"> &lt;&lt; יור &gt;&gt;</w:t>
      </w:r>
      <w:r>
        <w:rPr>
          <w:rStyle w:val="TagStyle"/>
          <w:rFonts w:hint="cs"/>
          <w:rtl/>
        </w:rPr>
        <w:t xml:space="preserve"> </w:t>
      </w:r>
    </w:p>
    <w:p w:rsidR="00071895" w:rsidRPr="005D3ADB" w:rsidRDefault="00071895" w:rsidP="006237F5">
      <w:pPr>
        <w:keepNext/>
        <w:rPr>
          <w:rtl/>
        </w:rPr>
      </w:pPr>
    </w:p>
    <w:p w:rsidR="00071895" w:rsidRPr="005D3ADB" w:rsidRDefault="00071895" w:rsidP="006237F5">
      <w:pPr>
        <w:rPr>
          <w:rtl/>
        </w:rPr>
      </w:pPr>
      <w:r>
        <w:rPr>
          <w:rFonts w:hint="cs"/>
          <w:rtl/>
        </w:rPr>
        <w:t>63 בעד, 55 נגד.</w:t>
      </w:r>
      <w:r w:rsidRPr="005D3ADB">
        <w:rPr>
          <w:rFonts w:hint="cs"/>
          <w:rtl/>
        </w:rPr>
        <w:t xml:space="preserve"> אני קובע כי סעיפים תקציביים 47 </w:t>
      </w:r>
      <w:bookmarkStart w:id="66234" w:name="_ETM_Q174_320000"/>
      <w:bookmarkEnd w:id="66234"/>
      <w:r>
        <w:rPr>
          <w:rFonts w:hint="cs"/>
          <w:rtl/>
        </w:rPr>
        <w:t xml:space="preserve">ו-51 </w:t>
      </w:r>
      <w:r>
        <w:rPr>
          <w:rFonts w:hint="eastAsia"/>
        </w:rPr>
        <w:t>–</w:t>
      </w:r>
      <w:r w:rsidRPr="005D3ADB">
        <w:rPr>
          <w:rFonts w:hint="cs"/>
          <w:rtl/>
        </w:rPr>
        <w:t xml:space="preserve"> רזרבה כללית ודיור ממשלתי, לשנת הכספים 2024,</w:t>
      </w:r>
      <w:bookmarkStart w:id="66235" w:name="_ETM_Q174_326000"/>
      <w:bookmarkEnd w:id="66235"/>
      <w:r w:rsidRPr="005D3ADB">
        <w:rPr>
          <w:rFonts w:hint="cs"/>
          <w:rtl/>
        </w:rPr>
        <w:t xml:space="preserve"> כהצעת הוועדה</w:t>
      </w:r>
      <w:r>
        <w:rPr>
          <w:rFonts w:hint="cs"/>
          <w:rtl/>
        </w:rPr>
        <w:t>, נתקבלו</w:t>
      </w:r>
      <w:r w:rsidRPr="005D3ADB">
        <w:rPr>
          <w:rFonts w:hint="cs"/>
          <w:rtl/>
        </w:rPr>
        <w:t xml:space="preserve">. </w:t>
      </w:r>
    </w:p>
    <w:p w:rsidR="00071895" w:rsidRPr="005D3ADB" w:rsidRDefault="00071895" w:rsidP="006237F5">
      <w:pPr>
        <w:rPr>
          <w:rtl/>
        </w:rPr>
      </w:pPr>
    </w:p>
    <w:p w:rsidR="00071895" w:rsidRPr="005D3ADB" w:rsidRDefault="00071895" w:rsidP="006237F5">
      <w:pPr>
        <w:rPr>
          <w:rtl/>
        </w:rPr>
      </w:pPr>
      <w:r w:rsidRPr="005D3ADB">
        <w:rPr>
          <w:rFonts w:hint="cs"/>
          <w:rtl/>
        </w:rPr>
        <w:t>כעת נעבור להצביע על הסתייגויות לסעיף 52</w:t>
      </w:r>
      <w:r>
        <w:rPr>
          <w:rFonts w:hint="cs"/>
          <w:rtl/>
        </w:rPr>
        <w:t xml:space="preserve"> </w:t>
      </w:r>
      <w:r>
        <w:rPr>
          <w:rFonts w:hint="eastAsia"/>
        </w:rPr>
        <w:t>–</w:t>
      </w:r>
      <w:r w:rsidRPr="005D3ADB">
        <w:rPr>
          <w:rFonts w:hint="cs"/>
          <w:rtl/>
        </w:rPr>
        <w:t xml:space="preserve"> המשט</w:t>
      </w:r>
      <w:r>
        <w:rPr>
          <w:rFonts w:hint="cs"/>
          <w:rtl/>
        </w:rPr>
        <w:t>רה ובתי הסוהר, לשנת הכספים 2024.</w:t>
      </w:r>
      <w:r w:rsidRPr="005D3ADB">
        <w:rPr>
          <w:rFonts w:hint="cs"/>
          <w:rtl/>
        </w:rPr>
        <w:t xml:space="preserve"> </w:t>
      </w:r>
      <w:bookmarkStart w:id="66236" w:name="_ETM_Q174_336000"/>
      <w:bookmarkEnd w:id="66236"/>
      <w:r w:rsidRPr="005D3ADB">
        <w:rPr>
          <w:rFonts w:hint="cs"/>
          <w:rtl/>
        </w:rPr>
        <w:t>נצביע תחילה על הסתייגויות שמשמעותן תוספת תקציב</w:t>
      </w:r>
      <w:bookmarkStart w:id="66237" w:name="_ETM_Q174_219932"/>
      <w:bookmarkStart w:id="66238" w:name="_ETM_Q174_220177"/>
      <w:r>
        <w:rPr>
          <w:rFonts w:hint="cs"/>
          <w:rtl/>
        </w:rPr>
        <w:t>.</w:t>
      </w:r>
      <w:r w:rsidRPr="005D3ADB">
        <w:rPr>
          <w:rFonts w:hint="cs"/>
          <w:rtl/>
        </w:rPr>
        <w:t xml:space="preserve"> הצבעה</w:t>
      </w:r>
      <w:bookmarkEnd w:id="66237"/>
      <w:bookmarkEnd w:id="66238"/>
      <w:r w:rsidRPr="005D3ADB">
        <w:rPr>
          <w:rFonts w:hint="cs"/>
          <w:rtl/>
        </w:rPr>
        <w:t xml:space="preserve">. </w:t>
      </w:r>
    </w:p>
    <w:p w:rsidR="00071895" w:rsidRPr="005D3ADB" w:rsidRDefault="00071895" w:rsidP="006237F5">
      <w:pPr>
        <w:rPr>
          <w:rtl/>
        </w:rPr>
      </w:pPr>
    </w:p>
    <w:p w:rsidR="00071895" w:rsidRPr="005D3ADB" w:rsidRDefault="00071895" w:rsidP="00840DA5">
      <w:pPr>
        <w:pStyle w:val="af1"/>
        <w:rPr>
          <w:rtl/>
        </w:rPr>
      </w:pPr>
      <w:bookmarkStart w:id="66239" w:name="_ETM_Q174_345000"/>
      <w:bookmarkEnd w:id="66239"/>
      <w:r w:rsidRPr="005D3ADB">
        <w:rPr>
          <w:rtl/>
        </w:rPr>
        <w:t>הצבעה מס'</w:t>
      </w:r>
      <w:r w:rsidRPr="005D3ADB">
        <w:rPr>
          <w:rFonts w:hint="cs"/>
          <w:rtl/>
        </w:rPr>
        <w:t xml:space="preserve"> 133</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sidRPr="005D3ADB">
        <w:rPr>
          <w:rFonts w:hint="cs"/>
          <w:rtl/>
        </w:rPr>
        <w:t>50</w:t>
      </w:r>
    </w:p>
    <w:p w:rsidR="00071895" w:rsidRPr="005D3ADB" w:rsidRDefault="00071895" w:rsidP="001F3D80">
      <w:pPr>
        <w:pStyle w:val="--"/>
        <w:rPr>
          <w:rtl/>
        </w:rPr>
      </w:pPr>
      <w:r w:rsidRPr="005D3ADB">
        <w:rPr>
          <w:rtl/>
        </w:rPr>
        <w:t xml:space="preserve">נגד – </w:t>
      </w:r>
      <w:r w:rsidRPr="005D3ADB">
        <w:rPr>
          <w:rFonts w:hint="cs"/>
          <w:rtl/>
        </w:rPr>
        <w:t>63</w:t>
      </w:r>
    </w:p>
    <w:p w:rsidR="00071895" w:rsidRPr="005D3ADB" w:rsidRDefault="00071895" w:rsidP="001F3D80">
      <w:pPr>
        <w:pStyle w:val="--"/>
        <w:rPr>
          <w:rtl/>
        </w:rPr>
      </w:pPr>
      <w:r w:rsidRPr="005D3ADB">
        <w:rPr>
          <w:rtl/>
        </w:rPr>
        <w:t xml:space="preserve">נמנעים – </w:t>
      </w:r>
      <w:r w:rsidRPr="005D3ADB">
        <w:rPr>
          <w:rFonts w:hint="cs"/>
          <w:rtl/>
        </w:rPr>
        <w:t>1</w:t>
      </w:r>
    </w:p>
    <w:p w:rsidR="00071895" w:rsidRDefault="00071895" w:rsidP="006237F5">
      <w:pPr>
        <w:pStyle w:val="af2"/>
        <w:rPr>
          <w:rtl/>
        </w:rPr>
      </w:pPr>
      <w:r w:rsidRPr="005D3ADB">
        <w:rPr>
          <w:rtl/>
        </w:rPr>
        <w:t xml:space="preserve">ההסתייגויות לסעיף </w:t>
      </w:r>
      <w:r w:rsidRPr="005D3ADB">
        <w:rPr>
          <w:rFonts w:hint="cs"/>
          <w:rtl/>
        </w:rPr>
        <w:t>52</w:t>
      </w:r>
      <w:r w:rsidRPr="005D3ADB">
        <w:rPr>
          <w:rtl/>
        </w:rPr>
        <w:t xml:space="preserve"> בדבר </w:t>
      </w:r>
      <w:r w:rsidRPr="005D3ADB">
        <w:rPr>
          <w:rFonts w:hint="cs"/>
          <w:rtl/>
        </w:rPr>
        <w:t>תוספת</w:t>
      </w:r>
      <w:r w:rsidRPr="005D3ADB">
        <w:rPr>
          <w:rtl/>
        </w:rPr>
        <w:t xml:space="preserve"> תקציב לא נתקבלו.</w:t>
      </w:r>
    </w:p>
    <w:p w:rsidR="00071895" w:rsidRPr="005D3ADB" w:rsidRDefault="00071895" w:rsidP="006237F5">
      <w:pPr>
        <w:jc w:val="center"/>
        <w:rPr>
          <w:rtl/>
        </w:rPr>
      </w:pPr>
    </w:p>
    <w:p w:rsidR="005A2959" w:rsidRDefault="005A2959" w:rsidP="005A2959">
      <w:pPr>
        <w:pStyle w:val="af6"/>
        <w:rPr>
          <w:b w:val="0"/>
          <w:bCs w:val="0"/>
          <w:rtl/>
        </w:rPr>
      </w:pPr>
      <w:r w:rsidRPr="005B3305">
        <w:rPr>
          <w:rStyle w:val="TagStyle"/>
          <w:rtl/>
        </w:rPr>
        <w:t xml:space="preserve">&lt;&lt; יור &gt;&gt; </w:t>
      </w:r>
      <w:r>
        <w:rPr>
          <w:rtl/>
        </w:rPr>
        <w:t>היו"ר אמיר אוחנה:</w:t>
      </w:r>
      <w:r w:rsidRPr="005B3305">
        <w:rPr>
          <w:rStyle w:val="TagStyle"/>
          <w:rtl/>
        </w:rPr>
        <w:t xml:space="preserve"> &lt;&lt; יור &gt;&gt;</w:t>
      </w:r>
      <w:r>
        <w:rPr>
          <w:rStyle w:val="TagStyle"/>
          <w:rFonts w:hint="cs"/>
          <w:rtl/>
        </w:rPr>
        <w:t xml:space="preserve"> </w:t>
      </w:r>
    </w:p>
    <w:p w:rsidR="00071895" w:rsidRPr="005D3ADB" w:rsidRDefault="00071895" w:rsidP="006237F5">
      <w:pPr>
        <w:keepNext/>
        <w:rPr>
          <w:rtl/>
        </w:rPr>
      </w:pPr>
    </w:p>
    <w:p w:rsidR="00071895" w:rsidRPr="005D3ADB" w:rsidRDefault="00071895" w:rsidP="006237F5">
      <w:pPr>
        <w:rPr>
          <w:rtl/>
        </w:rPr>
      </w:pPr>
      <w:r w:rsidRPr="005D3ADB">
        <w:rPr>
          <w:rFonts w:hint="cs"/>
          <w:rtl/>
        </w:rPr>
        <w:t>50 בעד,</w:t>
      </w:r>
      <w:r>
        <w:rPr>
          <w:rFonts w:hint="cs"/>
          <w:rtl/>
        </w:rPr>
        <w:t xml:space="preserve"> 63 נגד, נמנע אחד ושלושה נוכחים.</w:t>
      </w:r>
      <w:r w:rsidRPr="005D3ADB">
        <w:rPr>
          <w:rFonts w:hint="cs"/>
          <w:rtl/>
        </w:rPr>
        <w:t xml:space="preserve"> אני קובע כי </w:t>
      </w:r>
      <w:bookmarkStart w:id="66240" w:name="_ETM_Q174_362000"/>
      <w:bookmarkEnd w:id="66240"/>
      <w:r w:rsidRPr="005D3ADB">
        <w:rPr>
          <w:rFonts w:hint="cs"/>
          <w:rtl/>
        </w:rPr>
        <w:t>ההסתייגויות לא התקבלו.</w:t>
      </w:r>
    </w:p>
    <w:p w:rsidR="00071895" w:rsidRPr="005D3ADB" w:rsidRDefault="00071895" w:rsidP="006237F5">
      <w:pPr>
        <w:rPr>
          <w:rtl/>
        </w:rPr>
      </w:pPr>
    </w:p>
    <w:p w:rsidR="00071895" w:rsidRPr="005D3ADB" w:rsidRDefault="00071895" w:rsidP="001F3D80">
      <w:pPr>
        <w:rPr>
          <w:rtl/>
        </w:rPr>
      </w:pPr>
      <w:bookmarkStart w:id="66241" w:name="_ETM_Q174_364000"/>
      <w:bookmarkEnd w:id="66241"/>
      <w:r>
        <w:rPr>
          <w:rFonts w:hint="cs"/>
          <w:rtl/>
        </w:rPr>
        <w:t xml:space="preserve">לכן </w:t>
      </w:r>
      <w:r w:rsidRPr="005D3ADB">
        <w:rPr>
          <w:rFonts w:hint="cs"/>
          <w:rtl/>
        </w:rPr>
        <w:t>נצביע כעת על הסתייגויות שמשמעותן הפחתת תקציב</w:t>
      </w:r>
      <w:r w:rsidR="001F3D80">
        <w:rPr>
          <w:rFonts w:hint="cs"/>
          <w:rtl/>
        </w:rPr>
        <w:t>.</w:t>
      </w:r>
      <w:r w:rsidRPr="005D3ADB">
        <w:rPr>
          <w:rFonts w:hint="cs"/>
          <w:rtl/>
        </w:rPr>
        <w:t xml:space="preserve"> הסתייגויות שמשמעותן הפחתת תקציב</w:t>
      </w:r>
      <w:bookmarkStart w:id="66242" w:name="_ETM_Q174_224202"/>
      <w:bookmarkStart w:id="66243" w:name="_ETM_Q174_224401"/>
      <w:r w:rsidRPr="005D3ADB">
        <w:rPr>
          <w:rFonts w:hint="cs"/>
          <w:rtl/>
        </w:rPr>
        <w:t xml:space="preserve"> </w:t>
      </w:r>
      <w:r w:rsidR="001F3D80">
        <w:rPr>
          <w:rFonts w:hint="eastAsia"/>
          <w:rtl/>
        </w:rPr>
        <w:t xml:space="preserve">– </w:t>
      </w:r>
      <w:r w:rsidRPr="005D3ADB">
        <w:rPr>
          <w:rFonts w:hint="cs"/>
          <w:rtl/>
        </w:rPr>
        <w:t>הצבעה</w:t>
      </w:r>
      <w:bookmarkEnd w:id="66242"/>
      <w:bookmarkEnd w:id="66243"/>
      <w:r w:rsidRPr="005D3ADB">
        <w:rPr>
          <w:rFonts w:hint="cs"/>
          <w:rtl/>
        </w:rPr>
        <w:t>.</w:t>
      </w:r>
    </w:p>
    <w:p w:rsidR="00071895" w:rsidRPr="005D3ADB" w:rsidRDefault="00071895" w:rsidP="006237F5">
      <w:pPr>
        <w:rPr>
          <w:rtl/>
        </w:rPr>
      </w:pPr>
      <w:bookmarkStart w:id="66244" w:name="_ETM_Q174_375000"/>
      <w:bookmarkEnd w:id="66244"/>
    </w:p>
    <w:p w:rsidR="00071895" w:rsidRPr="005D3ADB" w:rsidRDefault="00071895" w:rsidP="006237F5">
      <w:pPr>
        <w:keepNext/>
        <w:jc w:val="center"/>
        <w:rPr>
          <w:b/>
          <w:bCs/>
          <w:rtl/>
        </w:rPr>
      </w:pPr>
      <w:r w:rsidRPr="005D3ADB">
        <w:rPr>
          <w:b/>
          <w:bCs/>
          <w:rtl/>
        </w:rPr>
        <w:t>הצבעה מס'</w:t>
      </w:r>
      <w:r w:rsidRPr="005D3ADB">
        <w:rPr>
          <w:rFonts w:hint="cs"/>
          <w:b/>
          <w:bCs/>
          <w:rtl/>
        </w:rPr>
        <w:t xml:space="preserve"> 134</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sidRPr="005D3ADB">
        <w:rPr>
          <w:rFonts w:hint="cs"/>
          <w:rtl/>
        </w:rPr>
        <w:t>52</w:t>
      </w:r>
    </w:p>
    <w:p w:rsidR="00071895" w:rsidRPr="005D3ADB" w:rsidRDefault="00071895" w:rsidP="001F3D80">
      <w:pPr>
        <w:pStyle w:val="--"/>
        <w:rPr>
          <w:rtl/>
        </w:rPr>
      </w:pPr>
      <w:r w:rsidRPr="005D3ADB">
        <w:rPr>
          <w:rtl/>
        </w:rPr>
        <w:t xml:space="preserve">נגד – </w:t>
      </w:r>
      <w:r w:rsidRPr="005D3ADB">
        <w:rPr>
          <w:rFonts w:hint="cs"/>
          <w:rtl/>
        </w:rPr>
        <w:t>63</w:t>
      </w:r>
    </w:p>
    <w:p w:rsidR="00071895" w:rsidRPr="005D3ADB" w:rsidRDefault="00071895" w:rsidP="001F3D80">
      <w:pPr>
        <w:pStyle w:val="--"/>
        <w:rPr>
          <w:rtl/>
        </w:rPr>
      </w:pPr>
      <w:r w:rsidRPr="005D3ADB">
        <w:rPr>
          <w:rtl/>
        </w:rPr>
        <w:t xml:space="preserve">נמנעים – </w:t>
      </w:r>
      <w:r w:rsidRPr="005D3ADB">
        <w:rPr>
          <w:rFonts w:hint="cs"/>
          <w:rtl/>
        </w:rPr>
        <w:t>1</w:t>
      </w:r>
    </w:p>
    <w:p w:rsidR="00071895" w:rsidRPr="005D3ADB" w:rsidRDefault="00071895" w:rsidP="006237F5">
      <w:pPr>
        <w:pStyle w:val="af2"/>
        <w:rPr>
          <w:rtl/>
        </w:rPr>
      </w:pPr>
      <w:r w:rsidRPr="005D3ADB">
        <w:rPr>
          <w:rtl/>
        </w:rPr>
        <w:t xml:space="preserve">ההסתייגויות לסעיף </w:t>
      </w:r>
      <w:r w:rsidRPr="005D3ADB">
        <w:rPr>
          <w:rFonts w:hint="cs"/>
          <w:rtl/>
        </w:rPr>
        <w:t>52</w:t>
      </w:r>
      <w:r w:rsidRPr="005D3ADB">
        <w:rPr>
          <w:rtl/>
        </w:rPr>
        <w:t xml:space="preserve"> בדבר </w:t>
      </w:r>
      <w:r w:rsidRPr="005D3ADB">
        <w:rPr>
          <w:rFonts w:hint="cs"/>
          <w:rtl/>
        </w:rPr>
        <w:t>הפחתת</w:t>
      </w:r>
      <w:r w:rsidRPr="005D3ADB">
        <w:rPr>
          <w:rtl/>
        </w:rPr>
        <w:t xml:space="preserve"> תקציב לא נתקבלו</w:t>
      </w:r>
      <w:r w:rsidRPr="005D3ADB">
        <w:rPr>
          <w:rFonts w:hint="cs"/>
          <w:rtl/>
        </w:rPr>
        <w:t>.</w:t>
      </w:r>
    </w:p>
    <w:p w:rsidR="00071895" w:rsidRPr="005D3ADB" w:rsidRDefault="00071895" w:rsidP="006237F5">
      <w:pPr>
        <w:rPr>
          <w:rtl/>
        </w:rPr>
      </w:pPr>
    </w:p>
    <w:p w:rsidR="00071895" w:rsidRPr="005D3ADB" w:rsidRDefault="005A2959" w:rsidP="005A2959">
      <w:pPr>
        <w:pStyle w:val="af6"/>
        <w:rPr>
          <w:b w:val="0"/>
          <w:bCs w:val="0"/>
          <w:rtl/>
        </w:rPr>
      </w:pPr>
      <w:r w:rsidRPr="005B3305">
        <w:rPr>
          <w:rStyle w:val="TagStyle"/>
          <w:rtl/>
        </w:rPr>
        <w:t xml:space="preserve">&lt;&lt; יור &gt;&gt; </w:t>
      </w:r>
      <w:r>
        <w:rPr>
          <w:rtl/>
        </w:rPr>
        <w:t>היו"ר אמיר אוחנה:</w:t>
      </w:r>
      <w:r w:rsidRPr="005B3305">
        <w:rPr>
          <w:rStyle w:val="TagStyle"/>
          <w:rtl/>
        </w:rPr>
        <w:t xml:space="preserve"> &lt;&lt; יור &gt;&gt;</w:t>
      </w:r>
      <w:r>
        <w:rPr>
          <w:rStyle w:val="TagStyle"/>
          <w:rFonts w:hint="cs"/>
          <w:rtl/>
        </w:rPr>
        <w:t xml:space="preserve"> </w:t>
      </w:r>
    </w:p>
    <w:p w:rsidR="00071895" w:rsidRPr="005D3ADB" w:rsidRDefault="00071895" w:rsidP="006237F5">
      <w:pPr>
        <w:keepNext/>
        <w:rPr>
          <w:rtl/>
        </w:rPr>
      </w:pPr>
    </w:p>
    <w:p w:rsidR="00071895" w:rsidRPr="005D3ADB" w:rsidRDefault="00071895" w:rsidP="006237F5">
      <w:pPr>
        <w:rPr>
          <w:rtl/>
        </w:rPr>
      </w:pPr>
      <w:r w:rsidRPr="005D3ADB">
        <w:rPr>
          <w:rFonts w:hint="cs"/>
          <w:rtl/>
        </w:rPr>
        <w:t xml:space="preserve">52 בעד, 63 נגד, נמנע </w:t>
      </w:r>
      <w:bookmarkStart w:id="66245" w:name="_ETM_Q174_387000"/>
      <w:bookmarkEnd w:id="66245"/>
      <w:r w:rsidRPr="005D3ADB">
        <w:rPr>
          <w:rFonts w:hint="cs"/>
          <w:rtl/>
        </w:rPr>
        <w:t xml:space="preserve">אחד ונוכח אחד. אני קובע כי גם ההסתייגויות הללו לא התקבלו. </w:t>
      </w:r>
    </w:p>
    <w:p w:rsidR="00071895" w:rsidRPr="005D3ADB" w:rsidRDefault="00071895" w:rsidP="006237F5">
      <w:pPr>
        <w:rPr>
          <w:rtl/>
        </w:rPr>
      </w:pPr>
    </w:p>
    <w:p w:rsidR="00071895" w:rsidRPr="005D3ADB" w:rsidRDefault="00071895" w:rsidP="006237F5">
      <w:pPr>
        <w:rPr>
          <w:rtl/>
        </w:rPr>
      </w:pPr>
      <w:bookmarkStart w:id="66246" w:name="_ETM_Q174_390000"/>
      <w:bookmarkEnd w:id="66246"/>
      <w:r w:rsidRPr="005D3ADB">
        <w:rPr>
          <w:rFonts w:hint="cs"/>
          <w:rtl/>
        </w:rPr>
        <w:t xml:space="preserve">לכן נעבור להצביע על סעיף תקציבי 52 </w:t>
      </w:r>
      <w:r>
        <w:rPr>
          <w:rFonts w:hint="eastAsia"/>
          <w:rtl/>
        </w:rPr>
        <w:t>–</w:t>
      </w:r>
      <w:r>
        <w:rPr>
          <w:rFonts w:hint="cs"/>
          <w:rtl/>
        </w:rPr>
        <w:t xml:space="preserve"> </w:t>
      </w:r>
      <w:r w:rsidRPr="005D3ADB">
        <w:rPr>
          <w:rFonts w:hint="cs"/>
          <w:rtl/>
        </w:rPr>
        <w:t>המשטרה ובתי הסוהר, לשנת הכספים 2024</w:t>
      </w:r>
      <w:r>
        <w:rPr>
          <w:rFonts w:hint="cs"/>
          <w:rtl/>
        </w:rPr>
        <w:t>, כהצעת הוועדה.</w:t>
      </w:r>
      <w:r w:rsidRPr="005D3ADB">
        <w:rPr>
          <w:rFonts w:hint="cs"/>
          <w:rtl/>
        </w:rPr>
        <w:t xml:space="preserve"> </w:t>
      </w:r>
      <w:bookmarkStart w:id="66247" w:name="_ETM_Q174_405000"/>
      <w:bookmarkEnd w:id="66247"/>
      <w:r w:rsidRPr="005D3ADB">
        <w:rPr>
          <w:rFonts w:hint="cs"/>
          <w:rtl/>
        </w:rPr>
        <w:t xml:space="preserve">הצבעה. </w:t>
      </w:r>
    </w:p>
    <w:p w:rsidR="00071895" w:rsidRPr="005D3ADB" w:rsidRDefault="00071895" w:rsidP="006237F5">
      <w:pPr>
        <w:rPr>
          <w:rtl/>
        </w:rPr>
      </w:pPr>
      <w:bookmarkStart w:id="66248" w:name="_ETM_Q174_407000"/>
      <w:bookmarkEnd w:id="66248"/>
    </w:p>
    <w:p w:rsidR="00071895" w:rsidRPr="005D3ADB" w:rsidRDefault="00071895" w:rsidP="00840DA5">
      <w:pPr>
        <w:pStyle w:val="af1"/>
        <w:rPr>
          <w:rtl/>
        </w:rPr>
      </w:pPr>
      <w:r w:rsidRPr="005D3ADB">
        <w:rPr>
          <w:rtl/>
        </w:rPr>
        <w:t>הצבעה</w:t>
      </w:r>
      <w:r w:rsidRPr="005D3ADB">
        <w:rPr>
          <w:rFonts w:hint="cs"/>
          <w:rtl/>
        </w:rPr>
        <w:t xml:space="preserve"> מס' 135 </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סעיף 52, כהצעת הוועדה</w:t>
      </w:r>
      <w:r w:rsidRPr="005D3ADB">
        <w:rPr>
          <w:rtl/>
        </w:rPr>
        <w:t xml:space="preserve"> – </w:t>
      </w:r>
      <w:r w:rsidRPr="005D3ADB">
        <w:rPr>
          <w:rFonts w:hint="cs"/>
          <w:rtl/>
        </w:rPr>
        <w:t>63</w:t>
      </w:r>
    </w:p>
    <w:p w:rsidR="00071895" w:rsidRPr="005D3ADB" w:rsidRDefault="00071895" w:rsidP="001F3D80">
      <w:pPr>
        <w:pStyle w:val="--"/>
        <w:rPr>
          <w:rtl/>
        </w:rPr>
      </w:pPr>
      <w:r w:rsidRPr="005D3ADB">
        <w:rPr>
          <w:rtl/>
        </w:rPr>
        <w:t xml:space="preserve">נגד – </w:t>
      </w:r>
      <w:r w:rsidRPr="005D3ADB">
        <w:rPr>
          <w:rFonts w:hint="cs"/>
          <w:rtl/>
        </w:rPr>
        <w:t>55</w:t>
      </w:r>
    </w:p>
    <w:p w:rsidR="00071895" w:rsidRPr="005D3ADB" w:rsidRDefault="00071895" w:rsidP="001F3D80">
      <w:pPr>
        <w:pStyle w:val="--"/>
        <w:rPr>
          <w:rtl/>
        </w:rPr>
      </w:pPr>
      <w:r w:rsidRPr="005D3ADB">
        <w:rPr>
          <w:rtl/>
        </w:rPr>
        <w:t xml:space="preserve">נמנעים – </w:t>
      </w:r>
      <w:r w:rsidRPr="005D3ADB">
        <w:rPr>
          <w:rFonts w:hint="cs"/>
          <w:rtl/>
        </w:rPr>
        <w:t>אין</w:t>
      </w:r>
    </w:p>
    <w:p w:rsidR="00071895" w:rsidRPr="005D3ADB" w:rsidRDefault="00071895" w:rsidP="006237F5">
      <w:pPr>
        <w:pStyle w:val="af2"/>
        <w:rPr>
          <w:rtl/>
        </w:rPr>
      </w:pPr>
      <w:r w:rsidRPr="005D3ADB">
        <w:rPr>
          <w:rFonts w:hint="cs"/>
          <w:rtl/>
        </w:rPr>
        <w:t>סעיף 52, כהצעת הוועדה, נתקבל.</w:t>
      </w:r>
    </w:p>
    <w:p w:rsidR="00071895" w:rsidRPr="005D3ADB" w:rsidRDefault="00071895" w:rsidP="006237F5">
      <w:pPr>
        <w:rPr>
          <w:rtl/>
        </w:rPr>
      </w:pPr>
    </w:p>
    <w:p w:rsidR="00071895" w:rsidRPr="005D3ADB" w:rsidRDefault="005A2959" w:rsidP="005A2959">
      <w:pPr>
        <w:pStyle w:val="af5"/>
        <w:rPr>
          <w:rtl/>
        </w:rPr>
      </w:pPr>
      <w:bookmarkStart w:id="66249" w:name="ET_interruption_6156_9"/>
      <w:r w:rsidRPr="005A2959">
        <w:rPr>
          <w:rStyle w:val="TagStyle"/>
          <w:rtl/>
        </w:rPr>
        <w:t xml:space="preserve"> &lt;&lt; קריאה &gt;&gt;</w:t>
      </w:r>
      <w:r w:rsidR="00071895" w:rsidRPr="005D3ADB">
        <w:rPr>
          <w:rtl/>
        </w:rPr>
        <w:t>גלעד קריב (העבודה):</w:t>
      </w:r>
      <w:r w:rsidR="00071895" w:rsidRPr="005D3ADB">
        <w:rPr>
          <w:bdr w:val="single" w:sz="4" w:space="0" w:color="FF66FF"/>
          <w:rtl/>
        </w:rPr>
        <w:t xml:space="preserve"> </w:t>
      </w:r>
      <w:r w:rsidRPr="005A2959">
        <w:rPr>
          <w:rStyle w:val="TagStyle"/>
          <w:rtl/>
        </w:rPr>
        <w:t xml:space="preserve">&lt;&lt; קריאה &gt;&gt; </w:t>
      </w:r>
      <w:r w:rsidR="00071895">
        <w:rPr>
          <w:rtl/>
        </w:rPr>
        <w:t xml:space="preserve"> </w:t>
      </w:r>
      <w:r w:rsidR="00071895" w:rsidRPr="005D3ADB">
        <w:rPr>
          <w:rtl/>
        </w:rPr>
        <w:t xml:space="preserve"> </w:t>
      </w:r>
      <w:bookmarkEnd w:id="66249"/>
    </w:p>
    <w:p w:rsidR="00071895" w:rsidRPr="005D3ADB" w:rsidRDefault="00071895" w:rsidP="006237F5">
      <w:pPr>
        <w:keepNext/>
        <w:rPr>
          <w:rtl/>
        </w:rPr>
      </w:pPr>
    </w:p>
    <w:p w:rsidR="00071895" w:rsidRPr="005D3ADB" w:rsidRDefault="00071895" w:rsidP="001F3D80">
      <w:pPr>
        <w:rPr>
          <w:rtl/>
        </w:rPr>
      </w:pPr>
      <w:r w:rsidRPr="005D3ADB">
        <w:rPr>
          <w:rFonts w:hint="cs"/>
          <w:rtl/>
        </w:rPr>
        <w:t>זה השר שלא עוצר את נהרות הדם</w:t>
      </w:r>
      <w:r>
        <w:rPr>
          <w:rFonts w:hint="cs"/>
          <w:rtl/>
        </w:rPr>
        <w:t>,</w:t>
      </w:r>
      <w:r w:rsidRPr="005D3ADB">
        <w:rPr>
          <w:rFonts w:hint="cs"/>
          <w:rtl/>
        </w:rPr>
        <w:t xml:space="preserve"> השר </w:t>
      </w:r>
      <w:bookmarkStart w:id="66250" w:name="_ETM_Q174_416000"/>
      <w:bookmarkEnd w:id="66250"/>
      <w:r w:rsidRPr="005D3ADB">
        <w:rPr>
          <w:rFonts w:hint="cs"/>
          <w:rtl/>
        </w:rPr>
        <w:t xml:space="preserve">שבמשמרת שלו </w:t>
      </w:r>
      <w:r w:rsidR="00A11436">
        <w:rPr>
          <w:rFonts w:hint="cs"/>
          <w:rtl/>
        </w:rPr>
        <w:t>– – –</w:t>
      </w:r>
    </w:p>
    <w:p w:rsidR="00071895" w:rsidRPr="005D3ADB" w:rsidRDefault="00071895" w:rsidP="006237F5">
      <w:pPr>
        <w:rPr>
          <w:rtl/>
        </w:rPr>
      </w:pPr>
    </w:p>
    <w:p w:rsidR="00071895" w:rsidRPr="005D3ADB" w:rsidRDefault="005A2959" w:rsidP="005A2959">
      <w:pPr>
        <w:pStyle w:val="af6"/>
        <w:rPr>
          <w:b w:val="0"/>
          <w:bCs w:val="0"/>
          <w:rtl/>
        </w:rPr>
      </w:pPr>
      <w:r w:rsidRPr="005B3305">
        <w:rPr>
          <w:rStyle w:val="TagStyle"/>
          <w:rtl/>
        </w:rPr>
        <w:t xml:space="preserve">&lt;&lt; יור &gt;&gt; </w:t>
      </w:r>
      <w:r>
        <w:rPr>
          <w:rtl/>
        </w:rPr>
        <w:t>היו"ר אמיר אוחנה:</w:t>
      </w:r>
      <w:r w:rsidRPr="005B3305">
        <w:rPr>
          <w:rStyle w:val="TagStyle"/>
          <w:rtl/>
        </w:rPr>
        <w:t xml:space="preserve"> &lt;&lt; יור &gt;&gt;</w:t>
      </w:r>
      <w:r>
        <w:rPr>
          <w:rStyle w:val="TagStyle"/>
          <w:rFonts w:hint="cs"/>
          <w:rtl/>
        </w:rPr>
        <w:t xml:space="preserve"> </w:t>
      </w:r>
      <w:r w:rsidR="00071895" w:rsidRPr="005D3ADB">
        <w:rPr>
          <w:rtl/>
        </w:rPr>
        <w:t xml:space="preserve"> </w:t>
      </w:r>
    </w:p>
    <w:p w:rsidR="00071895" w:rsidRPr="005D3ADB" w:rsidRDefault="00071895" w:rsidP="006237F5">
      <w:pPr>
        <w:keepNext/>
        <w:rPr>
          <w:rtl/>
        </w:rPr>
      </w:pPr>
    </w:p>
    <w:p w:rsidR="00071895" w:rsidRDefault="00071895" w:rsidP="006237F5">
      <w:pPr>
        <w:rPr>
          <w:rtl/>
        </w:rPr>
      </w:pPr>
      <w:r>
        <w:rPr>
          <w:rFonts w:hint="cs"/>
          <w:rtl/>
        </w:rPr>
        <w:t>63 בעד, 55 נגד.</w:t>
      </w:r>
      <w:r w:rsidRPr="005D3ADB">
        <w:rPr>
          <w:rFonts w:hint="cs"/>
          <w:rtl/>
        </w:rPr>
        <w:t xml:space="preserve"> אני קובע </w:t>
      </w:r>
      <w:bookmarkStart w:id="66251" w:name="_ETM_Q174_421000"/>
      <w:bookmarkEnd w:id="66251"/>
      <w:r>
        <w:rPr>
          <w:rFonts w:hint="cs"/>
          <w:rtl/>
        </w:rPr>
        <w:t xml:space="preserve">כי סעיף תקציבי 52 </w:t>
      </w:r>
      <w:r>
        <w:rPr>
          <w:rFonts w:hint="eastAsia"/>
        </w:rPr>
        <w:t>–</w:t>
      </w:r>
      <w:r w:rsidRPr="005D3ADB">
        <w:rPr>
          <w:rFonts w:hint="cs"/>
          <w:rtl/>
        </w:rPr>
        <w:t xml:space="preserve"> המשטרה ובתי הסוהר, לשנת הכספים 2024, </w:t>
      </w:r>
      <w:r>
        <w:rPr>
          <w:rFonts w:hint="cs"/>
          <w:rtl/>
        </w:rPr>
        <w:t xml:space="preserve">כהצעת הוועדה, </w:t>
      </w:r>
      <w:r w:rsidRPr="005D3ADB">
        <w:rPr>
          <w:rFonts w:hint="cs"/>
          <w:rtl/>
        </w:rPr>
        <w:t>התקבל.</w:t>
      </w:r>
    </w:p>
    <w:p w:rsidR="00071895" w:rsidRPr="005D3ADB" w:rsidRDefault="00071895" w:rsidP="006237F5">
      <w:pPr>
        <w:rPr>
          <w:rtl/>
        </w:rPr>
      </w:pPr>
    </w:p>
    <w:p w:rsidR="00071895" w:rsidRPr="005D3ADB" w:rsidRDefault="005A2959" w:rsidP="005A2959">
      <w:pPr>
        <w:pStyle w:val="af5"/>
        <w:rPr>
          <w:rtl/>
        </w:rPr>
      </w:pPr>
      <w:bookmarkStart w:id="66252" w:name="_ETM_Q174_431000"/>
      <w:bookmarkStart w:id="66253" w:name="ET_interruption_5300_1796"/>
      <w:bookmarkEnd w:id="66252"/>
      <w:r w:rsidRPr="005A2959">
        <w:rPr>
          <w:rStyle w:val="TagStyle"/>
          <w:rtl/>
        </w:rPr>
        <w:t xml:space="preserve"> &lt;&lt; קריאה &gt;&gt;</w:t>
      </w:r>
      <w:r w:rsidRPr="00BC3E05">
        <w:rPr>
          <w:rStyle w:val="TagStyle"/>
          <w:rtl/>
        </w:rPr>
        <w:t xml:space="preserve"> </w:t>
      </w:r>
      <w:r>
        <w:rPr>
          <w:rtl/>
        </w:rPr>
        <w:t>מירב בן ארי (יש עתיד):</w:t>
      </w:r>
      <w:r w:rsidRPr="00BC3E05">
        <w:rPr>
          <w:rStyle w:val="TagStyle"/>
          <w:rtl/>
        </w:rPr>
        <w:t xml:space="preserve"> </w:t>
      </w:r>
      <w:r w:rsidRPr="005A2959">
        <w:rPr>
          <w:rStyle w:val="TagStyle"/>
          <w:rtl/>
        </w:rPr>
        <w:t>&lt;&lt; קריאה &gt;&gt;</w:t>
      </w:r>
      <w:bookmarkEnd w:id="66253"/>
      <w:r w:rsidRPr="005A2959">
        <w:rPr>
          <w:rStyle w:val="TagStyle"/>
          <w:rtl/>
        </w:rPr>
        <w:t xml:space="preserve"> </w:t>
      </w:r>
    </w:p>
    <w:p w:rsidR="00071895" w:rsidRPr="005D3ADB" w:rsidRDefault="00071895" w:rsidP="006237F5">
      <w:pPr>
        <w:keepNext/>
        <w:rPr>
          <w:rtl/>
        </w:rPr>
      </w:pPr>
    </w:p>
    <w:p w:rsidR="00071895" w:rsidRPr="005D3ADB" w:rsidRDefault="00071895" w:rsidP="006237F5">
      <w:pPr>
        <w:rPr>
          <w:rtl/>
        </w:rPr>
      </w:pPr>
      <w:r w:rsidRPr="005D3ADB">
        <w:rPr>
          <w:rFonts w:hint="cs"/>
          <w:rtl/>
        </w:rPr>
        <w:t>54.</w:t>
      </w:r>
    </w:p>
    <w:p w:rsidR="00071895" w:rsidRPr="005D3ADB" w:rsidRDefault="00071895" w:rsidP="006237F5">
      <w:pPr>
        <w:rPr>
          <w:rtl/>
        </w:rPr>
      </w:pPr>
    </w:p>
    <w:p w:rsidR="005A2959" w:rsidRDefault="005A2959" w:rsidP="005A2959">
      <w:pPr>
        <w:pStyle w:val="af6"/>
        <w:rPr>
          <w:b w:val="0"/>
          <w:bCs w:val="0"/>
          <w:rtl/>
        </w:rPr>
      </w:pPr>
      <w:r w:rsidRPr="005B3305">
        <w:rPr>
          <w:rStyle w:val="TagStyle"/>
          <w:rtl/>
        </w:rPr>
        <w:t xml:space="preserve">&lt;&lt; יור &gt;&gt; </w:t>
      </w:r>
      <w:r>
        <w:rPr>
          <w:rtl/>
        </w:rPr>
        <w:t>היו"ר אמיר אוחנה:</w:t>
      </w:r>
      <w:r w:rsidRPr="005B3305">
        <w:rPr>
          <w:rStyle w:val="TagStyle"/>
          <w:rtl/>
        </w:rPr>
        <w:t xml:space="preserve"> &lt;&lt; יור &gt;&gt;</w:t>
      </w:r>
      <w:r>
        <w:rPr>
          <w:rStyle w:val="TagStyle"/>
          <w:rFonts w:hint="cs"/>
          <w:rtl/>
        </w:rPr>
        <w:t xml:space="preserve"> </w:t>
      </w:r>
    </w:p>
    <w:p w:rsidR="00071895" w:rsidRPr="005D3ADB" w:rsidRDefault="00071895" w:rsidP="006237F5">
      <w:pPr>
        <w:keepNext/>
        <w:rPr>
          <w:rtl/>
        </w:rPr>
      </w:pPr>
    </w:p>
    <w:p w:rsidR="00071895" w:rsidRDefault="00071895" w:rsidP="006237F5">
      <w:pPr>
        <w:rPr>
          <w:rtl/>
        </w:rPr>
      </w:pPr>
      <w:bookmarkStart w:id="66254" w:name="_ETM_Q174_433000"/>
      <w:bookmarkEnd w:id="66254"/>
      <w:r w:rsidRPr="005D3ADB">
        <w:rPr>
          <w:rFonts w:hint="cs"/>
          <w:rtl/>
        </w:rPr>
        <w:t xml:space="preserve">54 </w:t>
      </w:r>
      <w:r>
        <w:rPr>
          <w:rFonts w:hint="eastAsia"/>
          <w:rtl/>
        </w:rPr>
        <w:t>–</w:t>
      </w:r>
      <w:r>
        <w:rPr>
          <w:rFonts w:hint="cs"/>
          <w:rtl/>
        </w:rPr>
        <w:t xml:space="preserve"> </w:t>
      </w:r>
      <w:r w:rsidRPr="005D3ADB">
        <w:rPr>
          <w:rFonts w:hint="cs"/>
          <w:rtl/>
        </w:rPr>
        <w:t xml:space="preserve">מוותרים, מורידים. הוסרו ההסתייגויות לסעיף </w:t>
      </w:r>
      <w:bookmarkStart w:id="66255" w:name="_ETM_Q174_438000"/>
      <w:bookmarkEnd w:id="66255"/>
      <w:r w:rsidRPr="005D3ADB">
        <w:rPr>
          <w:rFonts w:hint="cs"/>
          <w:rtl/>
        </w:rPr>
        <w:t>54</w:t>
      </w:r>
      <w:r>
        <w:rPr>
          <w:rFonts w:hint="cs"/>
          <w:rtl/>
        </w:rPr>
        <w:t>.</w:t>
      </w:r>
    </w:p>
    <w:p w:rsidR="00071895" w:rsidRDefault="00071895" w:rsidP="006237F5">
      <w:pPr>
        <w:rPr>
          <w:rtl/>
        </w:rPr>
      </w:pPr>
    </w:p>
    <w:p w:rsidR="00071895" w:rsidRPr="005D3ADB" w:rsidRDefault="00071895" w:rsidP="006237F5">
      <w:pPr>
        <w:rPr>
          <w:rtl/>
        </w:rPr>
      </w:pPr>
      <w:r>
        <w:rPr>
          <w:rFonts w:hint="cs"/>
          <w:rtl/>
        </w:rPr>
        <w:t xml:space="preserve">לכן אנו נצביע על סעיף תקציבי 54 </w:t>
      </w:r>
      <w:r>
        <w:rPr>
          <w:rFonts w:hint="eastAsia"/>
        </w:rPr>
        <w:t>–</w:t>
      </w:r>
      <w:r w:rsidRPr="005D3ADB">
        <w:rPr>
          <w:rFonts w:hint="cs"/>
          <w:rtl/>
        </w:rPr>
        <w:t xml:space="preserve"> רשויות פיקוח</w:t>
      </w:r>
      <w:r>
        <w:rPr>
          <w:rFonts w:hint="cs"/>
          <w:rtl/>
        </w:rPr>
        <w:t>,</w:t>
      </w:r>
      <w:r w:rsidRPr="005D3ADB">
        <w:rPr>
          <w:rFonts w:hint="cs"/>
          <w:rtl/>
        </w:rPr>
        <w:t xml:space="preserve"> לשנת הכספים 2024, כהצעת הוועדה</w:t>
      </w:r>
      <w:r>
        <w:rPr>
          <w:rFonts w:hint="cs"/>
          <w:rtl/>
        </w:rPr>
        <w:t>.</w:t>
      </w:r>
      <w:r w:rsidRPr="005D3ADB">
        <w:rPr>
          <w:rFonts w:hint="cs"/>
          <w:rtl/>
        </w:rPr>
        <w:t xml:space="preserve"> הצבעה. </w:t>
      </w:r>
    </w:p>
    <w:p w:rsidR="00071895" w:rsidRPr="005D3ADB" w:rsidRDefault="00071895" w:rsidP="006237F5">
      <w:pPr>
        <w:rPr>
          <w:rtl/>
        </w:rPr>
      </w:pPr>
    </w:p>
    <w:p w:rsidR="00071895" w:rsidRPr="005D3ADB" w:rsidRDefault="00071895" w:rsidP="00840DA5">
      <w:pPr>
        <w:pStyle w:val="af1"/>
        <w:rPr>
          <w:rtl/>
        </w:rPr>
      </w:pPr>
      <w:r w:rsidRPr="005D3ADB">
        <w:rPr>
          <w:rtl/>
        </w:rPr>
        <w:t>הצבעה</w:t>
      </w:r>
      <w:r w:rsidRPr="005D3ADB">
        <w:rPr>
          <w:rFonts w:hint="cs"/>
          <w:rtl/>
        </w:rPr>
        <w:t xml:space="preserve"> מס' 136</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Pr>
          <w:rFonts w:hint="cs"/>
          <w:rtl/>
        </w:rPr>
        <w:t xml:space="preserve"> סעיף 54</w:t>
      </w:r>
      <w:r w:rsidRPr="005D3ADB">
        <w:rPr>
          <w:rtl/>
        </w:rPr>
        <w:t xml:space="preserve"> – </w:t>
      </w:r>
      <w:r w:rsidRPr="005D3ADB">
        <w:rPr>
          <w:rFonts w:hint="cs"/>
          <w:rtl/>
        </w:rPr>
        <w:t>63</w:t>
      </w:r>
    </w:p>
    <w:p w:rsidR="00071895" w:rsidRPr="005D3ADB" w:rsidRDefault="00071895" w:rsidP="001F3D80">
      <w:pPr>
        <w:pStyle w:val="--"/>
        <w:rPr>
          <w:rtl/>
        </w:rPr>
      </w:pPr>
      <w:r w:rsidRPr="005D3ADB">
        <w:rPr>
          <w:rtl/>
        </w:rPr>
        <w:t xml:space="preserve">נגד – </w:t>
      </w:r>
      <w:r w:rsidRPr="005D3ADB">
        <w:rPr>
          <w:rFonts w:hint="cs"/>
          <w:rtl/>
        </w:rPr>
        <w:t>53</w:t>
      </w:r>
    </w:p>
    <w:p w:rsidR="00071895" w:rsidRPr="005D3ADB" w:rsidRDefault="00071895" w:rsidP="001F3D80">
      <w:pPr>
        <w:pStyle w:val="--"/>
        <w:rPr>
          <w:rtl/>
        </w:rPr>
      </w:pPr>
      <w:r w:rsidRPr="005D3ADB">
        <w:rPr>
          <w:rtl/>
        </w:rPr>
        <w:t xml:space="preserve">נמנעים – </w:t>
      </w:r>
      <w:r w:rsidRPr="005D3ADB">
        <w:rPr>
          <w:rFonts w:hint="cs"/>
          <w:rtl/>
        </w:rPr>
        <w:t>אין</w:t>
      </w:r>
    </w:p>
    <w:p w:rsidR="00071895" w:rsidRPr="005D3ADB" w:rsidRDefault="00071895" w:rsidP="006237F5">
      <w:pPr>
        <w:pStyle w:val="af2"/>
        <w:rPr>
          <w:rtl/>
        </w:rPr>
      </w:pPr>
      <w:r w:rsidRPr="005D3ADB">
        <w:rPr>
          <w:rFonts w:hint="cs"/>
          <w:rtl/>
        </w:rPr>
        <w:t>סעיף 54 נתקבל.</w:t>
      </w:r>
    </w:p>
    <w:p w:rsidR="00071895" w:rsidRPr="005D3ADB" w:rsidRDefault="00071895" w:rsidP="006237F5">
      <w:pPr>
        <w:rPr>
          <w:rtl/>
        </w:rPr>
      </w:pPr>
    </w:p>
    <w:p w:rsidR="00071895" w:rsidRPr="005D3ADB" w:rsidRDefault="005A2959" w:rsidP="005A2959">
      <w:pPr>
        <w:pStyle w:val="af6"/>
        <w:rPr>
          <w:rtl/>
        </w:rPr>
      </w:pPr>
      <w:bookmarkStart w:id="66256" w:name="ET_yor_6423_1794"/>
      <w:r w:rsidRPr="005A2959">
        <w:rPr>
          <w:rStyle w:val="TagStyle"/>
          <w:rtl/>
        </w:rPr>
        <w:t xml:space="preserve"> &lt;&lt; יור &gt;&gt;</w:t>
      </w:r>
      <w:r w:rsidRPr="005B3305">
        <w:rPr>
          <w:rStyle w:val="TagStyle"/>
          <w:rtl/>
        </w:rPr>
        <w:t xml:space="preserve"> </w:t>
      </w:r>
      <w:r>
        <w:rPr>
          <w:rtl/>
        </w:rPr>
        <w:t>היו"ר אמיר אוחנה:</w:t>
      </w:r>
      <w:r w:rsidRPr="005B3305">
        <w:rPr>
          <w:rStyle w:val="TagStyle"/>
          <w:rtl/>
        </w:rPr>
        <w:t xml:space="preserve"> </w:t>
      </w:r>
      <w:r w:rsidRPr="005A2959">
        <w:rPr>
          <w:rStyle w:val="TagStyle"/>
          <w:rtl/>
        </w:rPr>
        <w:t>&lt;&lt; יור &gt;&gt;</w:t>
      </w:r>
      <w:bookmarkEnd w:id="66256"/>
      <w:r w:rsidRPr="005A2959">
        <w:rPr>
          <w:rStyle w:val="TagStyle"/>
          <w:rtl/>
        </w:rPr>
        <w:t xml:space="preserve"> </w:t>
      </w:r>
      <w:r>
        <w:rPr>
          <w:rStyle w:val="TagStyle"/>
          <w:rFonts w:hint="cs"/>
          <w:rtl/>
        </w:rPr>
        <w:t xml:space="preserve"> </w:t>
      </w:r>
      <w:r w:rsidR="00071895" w:rsidRPr="005D3ADB">
        <w:rPr>
          <w:rtl/>
        </w:rPr>
        <w:t xml:space="preserve"> </w:t>
      </w:r>
    </w:p>
    <w:p w:rsidR="00071895" w:rsidRPr="005D3ADB" w:rsidRDefault="00071895" w:rsidP="006237F5">
      <w:pPr>
        <w:keepNext/>
        <w:rPr>
          <w:rtl/>
        </w:rPr>
      </w:pPr>
    </w:p>
    <w:p w:rsidR="00071895" w:rsidRDefault="00071895" w:rsidP="006237F5">
      <w:pPr>
        <w:rPr>
          <w:rtl/>
        </w:rPr>
      </w:pPr>
      <w:bookmarkStart w:id="66257" w:name="_ETM_Q174_451000"/>
      <w:bookmarkEnd w:id="66257"/>
      <w:r w:rsidRPr="005D3ADB">
        <w:rPr>
          <w:rFonts w:hint="cs"/>
          <w:rtl/>
        </w:rPr>
        <w:t xml:space="preserve">63 בעד, 53 </w:t>
      </w:r>
      <w:bookmarkStart w:id="66258" w:name="_ETM_Q174_463000"/>
      <w:bookmarkEnd w:id="66258"/>
      <w:r>
        <w:rPr>
          <w:rFonts w:hint="cs"/>
          <w:rtl/>
        </w:rPr>
        <w:t>נגד.</w:t>
      </w:r>
      <w:r w:rsidRPr="005D3ADB">
        <w:rPr>
          <w:rFonts w:hint="cs"/>
          <w:rtl/>
        </w:rPr>
        <w:t xml:space="preserve"> אני קובע כי סעיף תקציבי </w:t>
      </w:r>
      <w:r>
        <w:rPr>
          <w:rFonts w:hint="cs"/>
          <w:rtl/>
        </w:rPr>
        <w:t xml:space="preserve">54 </w:t>
      </w:r>
      <w:r>
        <w:rPr>
          <w:rFonts w:hint="eastAsia"/>
        </w:rPr>
        <w:t>–</w:t>
      </w:r>
      <w:r>
        <w:rPr>
          <w:rFonts w:hint="cs"/>
          <w:rtl/>
        </w:rPr>
        <w:t xml:space="preserve"> רשויות פיקוח, לשנת הכספים 2024, כהצעת הוועדה, התקבל. </w:t>
      </w:r>
    </w:p>
    <w:p w:rsidR="00071895" w:rsidRDefault="00071895" w:rsidP="006237F5">
      <w:pPr>
        <w:rPr>
          <w:rtl/>
        </w:rPr>
      </w:pPr>
    </w:p>
    <w:p w:rsidR="00071895" w:rsidRDefault="00071895" w:rsidP="006237F5">
      <w:pPr>
        <w:rPr>
          <w:rtl/>
        </w:rPr>
      </w:pPr>
      <w:r>
        <w:rPr>
          <w:rFonts w:hint="cs"/>
          <w:rtl/>
        </w:rPr>
        <w:t xml:space="preserve">נעבור </w:t>
      </w:r>
      <w:bookmarkStart w:id="66259" w:name="_ETM_Q174_471000"/>
      <w:bookmarkEnd w:id="66259"/>
      <w:r>
        <w:rPr>
          <w:rFonts w:hint="cs"/>
          <w:rtl/>
        </w:rPr>
        <w:t xml:space="preserve">כעת להצביע על הסתייגויות לסעיף 60 </w:t>
      </w:r>
      <w:r>
        <w:rPr>
          <w:rFonts w:hint="eastAsia"/>
        </w:rPr>
        <w:t>–</w:t>
      </w:r>
      <w:r>
        <w:rPr>
          <w:rFonts w:hint="cs"/>
          <w:rtl/>
        </w:rPr>
        <w:t xml:space="preserve"> חינוך, לשנת הכספים 2024. </w:t>
      </w:r>
      <w:bookmarkStart w:id="66260" w:name="_ETM_Q174_478000"/>
      <w:bookmarkEnd w:id="66260"/>
      <w:r>
        <w:rPr>
          <w:rFonts w:hint="cs"/>
          <w:rtl/>
        </w:rPr>
        <w:t>תחילה נצביע על הסתייגויות שמשמעותן תוספת תקציב. הצבעה.</w:t>
      </w:r>
    </w:p>
    <w:p w:rsidR="005A2959" w:rsidRDefault="005A2959" w:rsidP="006237F5">
      <w:pPr>
        <w:rPr>
          <w:rtl/>
        </w:rPr>
      </w:pPr>
    </w:p>
    <w:p w:rsidR="00071895" w:rsidRPr="005D3ADB" w:rsidRDefault="00071895" w:rsidP="00840DA5">
      <w:pPr>
        <w:pStyle w:val="af1"/>
        <w:rPr>
          <w:rtl/>
        </w:rPr>
      </w:pPr>
      <w:bookmarkStart w:id="66261" w:name="_ETM_Q174_482000"/>
      <w:bookmarkEnd w:id="66261"/>
      <w:r w:rsidRPr="005D3ADB">
        <w:rPr>
          <w:rtl/>
        </w:rPr>
        <w:t>הצבעה מס'</w:t>
      </w:r>
      <w:r w:rsidRPr="005D3ADB">
        <w:rPr>
          <w:rFonts w:hint="cs"/>
          <w:rtl/>
        </w:rPr>
        <w:t xml:space="preserve"> </w:t>
      </w:r>
      <w:r>
        <w:rPr>
          <w:rFonts w:hint="cs"/>
          <w:rtl/>
        </w:rPr>
        <w:t>137</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Pr>
          <w:rFonts w:hint="cs"/>
          <w:rtl/>
        </w:rPr>
        <w:t>53</w:t>
      </w:r>
    </w:p>
    <w:p w:rsidR="00071895" w:rsidRPr="005D3ADB" w:rsidRDefault="00071895" w:rsidP="001F3D80">
      <w:pPr>
        <w:pStyle w:val="--"/>
        <w:rPr>
          <w:rtl/>
        </w:rPr>
      </w:pPr>
      <w:r w:rsidRPr="005D3ADB">
        <w:rPr>
          <w:rtl/>
        </w:rPr>
        <w:t xml:space="preserve">נגד – </w:t>
      </w:r>
      <w:r w:rsidRPr="005D3ADB">
        <w:rPr>
          <w:rFonts w:hint="cs"/>
          <w:rtl/>
        </w:rPr>
        <w:t>6</w:t>
      </w:r>
      <w:r>
        <w:rPr>
          <w:rFonts w:hint="cs"/>
          <w:rtl/>
        </w:rPr>
        <w:t>3</w:t>
      </w:r>
    </w:p>
    <w:p w:rsidR="00071895" w:rsidRPr="005D3ADB" w:rsidRDefault="00071895" w:rsidP="001F3D80">
      <w:pPr>
        <w:pStyle w:val="--"/>
        <w:rPr>
          <w:rtl/>
        </w:rPr>
      </w:pPr>
      <w:r w:rsidRPr="005D3ADB">
        <w:rPr>
          <w:rtl/>
        </w:rPr>
        <w:t xml:space="preserve">נמנעים – </w:t>
      </w:r>
      <w:r w:rsidRPr="005D3ADB">
        <w:rPr>
          <w:rFonts w:hint="cs"/>
          <w:rtl/>
        </w:rPr>
        <w:t>4</w:t>
      </w:r>
    </w:p>
    <w:p w:rsidR="00071895" w:rsidRDefault="00071895" w:rsidP="006237F5">
      <w:pPr>
        <w:pStyle w:val="af2"/>
        <w:rPr>
          <w:rtl/>
        </w:rPr>
      </w:pPr>
      <w:r w:rsidRPr="005D3ADB">
        <w:rPr>
          <w:rtl/>
        </w:rPr>
        <w:t xml:space="preserve">ההסתייגויות לסעיף </w:t>
      </w:r>
      <w:r>
        <w:rPr>
          <w:rFonts w:hint="cs"/>
          <w:rtl/>
        </w:rPr>
        <w:t>60</w:t>
      </w:r>
      <w:r w:rsidRPr="005D3ADB">
        <w:rPr>
          <w:rtl/>
        </w:rPr>
        <w:t xml:space="preserve"> בדבר </w:t>
      </w:r>
      <w:r w:rsidRPr="005D3ADB">
        <w:rPr>
          <w:rFonts w:hint="cs"/>
          <w:rtl/>
        </w:rPr>
        <w:t>תוספת</w:t>
      </w:r>
      <w:r w:rsidRPr="005D3ADB">
        <w:rPr>
          <w:rtl/>
        </w:rPr>
        <w:t xml:space="preserve"> תקציב לא נתקבלו.</w:t>
      </w:r>
    </w:p>
    <w:p w:rsidR="00071895" w:rsidRDefault="00071895" w:rsidP="006237F5">
      <w:pPr>
        <w:rPr>
          <w:rtl/>
        </w:rPr>
      </w:pPr>
    </w:p>
    <w:p w:rsidR="00071895" w:rsidRDefault="00071895" w:rsidP="006237F5">
      <w:pPr>
        <w:pStyle w:val="af6"/>
        <w:keepNext/>
        <w:rPr>
          <w:rtl/>
        </w:rPr>
      </w:pPr>
      <w:bookmarkStart w:id="66262" w:name="_ETM_Q174_484000"/>
      <w:bookmarkEnd w:id="66262"/>
      <w:r w:rsidRPr="005D3ADB">
        <w:rPr>
          <w:rStyle w:val="TagStyle"/>
          <w:rtl/>
        </w:rPr>
        <w:t xml:space="preserve">&lt;&lt; יור &gt;&gt; </w:t>
      </w:r>
      <w:r>
        <w:rPr>
          <w:rtl/>
        </w:rPr>
        <w:t>היו"ר אמיר אוחנה:</w:t>
      </w:r>
      <w:r w:rsidRPr="005D3ADB">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263" w:name="_ETM_Q174_490000"/>
      <w:bookmarkEnd w:id="66263"/>
      <w:r>
        <w:rPr>
          <w:rFonts w:hint="cs"/>
          <w:rtl/>
        </w:rPr>
        <w:t xml:space="preserve">53 בעד, 63 נגד. אני קובע שההסתייגויות לא התקבלו. </w:t>
      </w:r>
    </w:p>
    <w:p w:rsidR="00071895" w:rsidRDefault="00071895" w:rsidP="006237F5">
      <w:pPr>
        <w:rPr>
          <w:rtl/>
        </w:rPr>
      </w:pPr>
    </w:p>
    <w:p w:rsidR="00071895" w:rsidRDefault="00071895" w:rsidP="001F3D80">
      <w:pPr>
        <w:rPr>
          <w:rtl/>
        </w:rPr>
      </w:pPr>
      <w:bookmarkStart w:id="66264" w:name="_ETM_Q174_499000"/>
      <w:bookmarkEnd w:id="66264"/>
      <w:r>
        <w:rPr>
          <w:rFonts w:hint="cs"/>
          <w:rtl/>
        </w:rPr>
        <w:t xml:space="preserve">על כן נצביע כעת </w:t>
      </w:r>
      <w:bookmarkStart w:id="66265" w:name="_ETM_Q174_503000"/>
      <w:bookmarkEnd w:id="66265"/>
      <w:r>
        <w:rPr>
          <w:rFonts w:hint="cs"/>
          <w:rtl/>
        </w:rPr>
        <w:t>על הסתייגויות שמשמעותן הפחתת תקציב</w:t>
      </w:r>
      <w:bookmarkStart w:id="66266" w:name="_ETM_Q174_502000"/>
      <w:bookmarkEnd w:id="66266"/>
      <w:r>
        <w:rPr>
          <w:rFonts w:hint="cs"/>
          <w:rtl/>
        </w:rPr>
        <w:t xml:space="preserve">. הסתייגויות שמשמעותן הפחתת תקציב </w:t>
      </w:r>
      <w:r w:rsidR="001F3D80">
        <w:rPr>
          <w:rFonts w:hint="eastAsia"/>
          <w:rtl/>
        </w:rPr>
        <w:t xml:space="preserve">– </w:t>
      </w:r>
      <w:r>
        <w:rPr>
          <w:rFonts w:hint="cs"/>
          <w:rtl/>
        </w:rPr>
        <w:t xml:space="preserve">ההצבעה כעת. </w:t>
      </w:r>
    </w:p>
    <w:p w:rsidR="00071895" w:rsidRDefault="00071895" w:rsidP="006237F5">
      <w:pPr>
        <w:rPr>
          <w:rtl/>
        </w:rPr>
      </w:pPr>
    </w:p>
    <w:p w:rsidR="00071895" w:rsidRPr="005D3ADB" w:rsidRDefault="00071895" w:rsidP="00840DA5">
      <w:pPr>
        <w:pStyle w:val="af1"/>
        <w:rPr>
          <w:rtl/>
        </w:rPr>
      </w:pPr>
      <w:bookmarkStart w:id="66267" w:name="_ETM_Q174_506000"/>
      <w:bookmarkEnd w:id="66267"/>
      <w:r w:rsidRPr="005D3ADB">
        <w:rPr>
          <w:rtl/>
        </w:rPr>
        <w:t>הצבעה מס'</w:t>
      </w:r>
      <w:r w:rsidRPr="005D3ADB">
        <w:rPr>
          <w:rFonts w:hint="cs"/>
          <w:rtl/>
        </w:rPr>
        <w:t xml:space="preserve"> </w:t>
      </w:r>
      <w:r>
        <w:rPr>
          <w:rFonts w:hint="cs"/>
          <w:rtl/>
        </w:rPr>
        <w:t>138</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Pr>
          <w:rFonts w:hint="cs"/>
          <w:rtl/>
        </w:rPr>
        <w:t>51</w:t>
      </w:r>
    </w:p>
    <w:p w:rsidR="00071895" w:rsidRPr="005D3ADB" w:rsidRDefault="00071895" w:rsidP="001F3D80">
      <w:pPr>
        <w:pStyle w:val="--"/>
        <w:rPr>
          <w:rtl/>
        </w:rPr>
      </w:pPr>
      <w:r w:rsidRPr="005D3ADB">
        <w:rPr>
          <w:rtl/>
        </w:rPr>
        <w:t xml:space="preserve">נגד – </w:t>
      </w:r>
      <w:r w:rsidRPr="005D3ADB">
        <w:rPr>
          <w:rFonts w:hint="cs"/>
          <w:rtl/>
        </w:rPr>
        <w:t>6</w:t>
      </w:r>
      <w:r>
        <w:rPr>
          <w:rFonts w:hint="cs"/>
          <w:rtl/>
        </w:rPr>
        <w:t>3</w:t>
      </w:r>
    </w:p>
    <w:p w:rsidR="00071895" w:rsidRPr="005D3ADB" w:rsidRDefault="00071895" w:rsidP="001F3D80">
      <w:pPr>
        <w:pStyle w:val="--"/>
        <w:rPr>
          <w:rtl/>
        </w:rPr>
      </w:pPr>
      <w:r w:rsidRPr="005D3ADB">
        <w:rPr>
          <w:rtl/>
        </w:rPr>
        <w:t xml:space="preserve">נמנעים – </w:t>
      </w:r>
      <w:r>
        <w:rPr>
          <w:rFonts w:hint="cs"/>
          <w:rtl/>
        </w:rPr>
        <w:t>אין</w:t>
      </w:r>
    </w:p>
    <w:p w:rsidR="00071895" w:rsidRDefault="00071895" w:rsidP="006237F5">
      <w:pPr>
        <w:pStyle w:val="af2"/>
        <w:rPr>
          <w:rtl/>
        </w:rPr>
      </w:pPr>
      <w:r w:rsidRPr="005D3ADB">
        <w:rPr>
          <w:rtl/>
        </w:rPr>
        <w:t xml:space="preserve">ההסתייגויות לסעיף </w:t>
      </w:r>
      <w:r>
        <w:rPr>
          <w:rFonts w:hint="cs"/>
          <w:rtl/>
        </w:rPr>
        <w:t>60</w:t>
      </w:r>
      <w:r w:rsidRPr="005D3ADB">
        <w:rPr>
          <w:rtl/>
        </w:rPr>
        <w:t xml:space="preserve"> בדבר </w:t>
      </w:r>
      <w:r>
        <w:rPr>
          <w:rFonts w:hint="cs"/>
          <w:rtl/>
        </w:rPr>
        <w:t xml:space="preserve">הפחתת </w:t>
      </w:r>
      <w:r w:rsidRPr="005D3ADB">
        <w:rPr>
          <w:rtl/>
        </w:rPr>
        <w:t>תקציב לא נתקבלו.</w:t>
      </w:r>
    </w:p>
    <w:p w:rsidR="00071895" w:rsidRDefault="00071895" w:rsidP="006237F5">
      <w:pPr>
        <w:rPr>
          <w:rtl/>
        </w:rPr>
      </w:pPr>
      <w:bookmarkStart w:id="66268" w:name="_ETM_Q174_518000"/>
      <w:bookmarkEnd w:id="66268"/>
    </w:p>
    <w:p w:rsidR="00071895" w:rsidRDefault="00071895" w:rsidP="006237F5">
      <w:pPr>
        <w:pStyle w:val="af6"/>
        <w:keepNext/>
        <w:rPr>
          <w:rtl/>
        </w:rPr>
      </w:pPr>
      <w:r w:rsidRPr="002A2B8F">
        <w:rPr>
          <w:rStyle w:val="TagStyle"/>
          <w:rtl/>
        </w:rPr>
        <w:t xml:space="preserve"> &lt;&lt; יור &gt;&gt; </w:t>
      </w:r>
      <w:r>
        <w:rPr>
          <w:rtl/>
        </w:rPr>
        <w:t>היו"ר אמיר אוחנה:</w:t>
      </w:r>
      <w:r w:rsidRPr="002A2B8F">
        <w:rPr>
          <w:rStyle w:val="TagStyle"/>
          <w:rtl/>
        </w:rPr>
        <w:t xml:space="preserve"> &lt;&lt; יור &gt;&gt;</w:t>
      </w:r>
      <w:r>
        <w:rPr>
          <w:rtl/>
        </w:rPr>
        <w:t xml:space="preserve">  </w:t>
      </w:r>
    </w:p>
    <w:p w:rsidR="00071895" w:rsidRDefault="00071895" w:rsidP="00A11436">
      <w:pPr>
        <w:rPr>
          <w:rtl/>
        </w:rPr>
      </w:pPr>
    </w:p>
    <w:p w:rsidR="00071895" w:rsidRDefault="00071895" w:rsidP="001F3D80">
      <w:pPr>
        <w:rPr>
          <w:rtl/>
        </w:rPr>
      </w:pPr>
      <w:bookmarkStart w:id="66269" w:name="_ETM_Q174_519000"/>
      <w:bookmarkEnd w:id="66269"/>
      <w:r>
        <w:rPr>
          <w:rFonts w:hint="cs"/>
          <w:rtl/>
        </w:rPr>
        <w:t>51 בעד, 63 נגד</w:t>
      </w:r>
      <w:r w:rsidR="001F3D80">
        <w:rPr>
          <w:rFonts w:hint="cs"/>
          <w:rtl/>
        </w:rPr>
        <w:t>.</w:t>
      </w:r>
      <w:r>
        <w:rPr>
          <w:rFonts w:hint="cs"/>
          <w:rtl/>
        </w:rPr>
        <w:t xml:space="preserve"> אני קובע שההסתייגויות לא התקבלו. </w:t>
      </w:r>
    </w:p>
    <w:p w:rsidR="00071895" w:rsidRDefault="00071895" w:rsidP="006237F5">
      <w:pPr>
        <w:rPr>
          <w:rtl/>
        </w:rPr>
      </w:pPr>
    </w:p>
    <w:p w:rsidR="00071895" w:rsidRDefault="00071895" w:rsidP="006237F5">
      <w:pPr>
        <w:rPr>
          <w:rtl/>
        </w:rPr>
      </w:pPr>
      <w:bookmarkStart w:id="66270" w:name="_ETM_Q174_521000"/>
      <w:bookmarkEnd w:id="66270"/>
      <w:r>
        <w:rPr>
          <w:rFonts w:hint="cs"/>
          <w:rtl/>
        </w:rPr>
        <w:t xml:space="preserve">לכן נעבור להצבעה על סעיף תקציבי 60 </w:t>
      </w:r>
      <w:r>
        <w:rPr>
          <w:rFonts w:hint="eastAsia"/>
        </w:rPr>
        <w:t>–</w:t>
      </w:r>
      <w:r>
        <w:rPr>
          <w:rFonts w:hint="cs"/>
          <w:rtl/>
        </w:rPr>
        <w:t xml:space="preserve"> חינוך, לשנת הכספים 2024, כהצעת הוועדה. הצבעה כעת. </w:t>
      </w:r>
    </w:p>
    <w:p w:rsidR="00071895" w:rsidRPr="002A2B8F" w:rsidRDefault="00071895" w:rsidP="006237F5">
      <w:pPr>
        <w:rPr>
          <w:rtl/>
        </w:rPr>
      </w:pPr>
    </w:p>
    <w:p w:rsidR="00071895" w:rsidRPr="005D3ADB" w:rsidRDefault="00071895" w:rsidP="00840DA5">
      <w:pPr>
        <w:pStyle w:val="af1"/>
        <w:rPr>
          <w:rtl/>
        </w:rPr>
      </w:pPr>
      <w:r w:rsidRPr="005D3ADB">
        <w:rPr>
          <w:rtl/>
        </w:rPr>
        <w:t>הצבעה</w:t>
      </w:r>
      <w:r w:rsidRPr="005D3ADB">
        <w:rPr>
          <w:rFonts w:hint="cs"/>
          <w:rtl/>
        </w:rPr>
        <w:t xml:space="preserve"> מס' 13</w:t>
      </w:r>
      <w:r>
        <w:rPr>
          <w:rFonts w:hint="cs"/>
          <w:rtl/>
        </w:rPr>
        <w:t>9</w:t>
      </w:r>
      <w:r w:rsidRPr="005D3ADB">
        <w:rPr>
          <w:rFonts w:hint="cs"/>
          <w:rtl/>
        </w:rPr>
        <w:t xml:space="preserve"> </w:t>
      </w:r>
    </w:p>
    <w:p w:rsidR="00071895" w:rsidRPr="005D3ADB" w:rsidRDefault="00071895" w:rsidP="006237F5">
      <w:pPr>
        <w:keepNext/>
        <w:jc w:val="center"/>
        <w:rPr>
          <w:rtl/>
        </w:rPr>
      </w:pPr>
    </w:p>
    <w:p w:rsidR="00071895" w:rsidRPr="005D3ADB" w:rsidRDefault="00071895" w:rsidP="006237F5">
      <w:pPr>
        <w:keepNext/>
        <w:jc w:val="center"/>
        <w:rPr>
          <w:rtl/>
        </w:rPr>
      </w:pPr>
      <w:r w:rsidRPr="005D3ADB">
        <w:rPr>
          <w:rtl/>
        </w:rPr>
        <w:t>בעד</w:t>
      </w:r>
      <w:r w:rsidRPr="005D3ADB">
        <w:rPr>
          <w:rFonts w:hint="cs"/>
          <w:rtl/>
        </w:rPr>
        <w:t xml:space="preserve"> סעיף </w:t>
      </w:r>
      <w:r>
        <w:rPr>
          <w:rFonts w:hint="cs"/>
          <w:rtl/>
        </w:rPr>
        <w:t>60</w:t>
      </w:r>
      <w:r w:rsidRPr="005D3ADB">
        <w:rPr>
          <w:rFonts w:hint="cs"/>
          <w:rtl/>
        </w:rPr>
        <w:t>, כהצעת הוועדה</w:t>
      </w:r>
      <w:r w:rsidRPr="005D3ADB">
        <w:rPr>
          <w:rtl/>
        </w:rPr>
        <w:t xml:space="preserve"> – </w:t>
      </w:r>
      <w:r w:rsidRPr="005D3ADB">
        <w:rPr>
          <w:rFonts w:hint="cs"/>
          <w:rtl/>
        </w:rPr>
        <w:t>63</w:t>
      </w:r>
    </w:p>
    <w:p w:rsidR="00071895" w:rsidRPr="005D3ADB" w:rsidRDefault="00071895" w:rsidP="006237F5">
      <w:pPr>
        <w:keepNext/>
        <w:jc w:val="center"/>
        <w:rPr>
          <w:rtl/>
        </w:rPr>
      </w:pPr>
      <w:r w:rsidRPr="005D3ADB">
        <w:rPr>
          <w:rtl/>
        </w:rPr>
        <w:t xml:space="preserve">נגד – </w:t>
      </w:r>
      <w:r w:rsidRPr="005D3ADB">
        <w:rPr>
          <w:rFonts w:hint="cs"/>
          <w:rtl/>
        </w:rPr>
        <w:t>5</w:t>
      </w:r>
      <w:r>
        <w:rPr>
          <w:rFonts w:hint="cs"/>
          <w:rtl/>
        </w:rPr>
        <w:t>4</w:t>
      </w:r>
    </w:p>
    <w:p w:rsidR="00071895" w:rsidRPr="005D3ADB" w:rsidRDefault="00071895" w:rsidP="006237F5">
      <w:pPr>
        <w:keepNext/>
        <w:jc w:val="center"/>
        <w:rPr>
          <w:rtl/>
        </w:rPr>
      </w:pPr>
      <w:r w:rsidRPr="005D3ADB">
        <w:rPr>
          <w:rtl/>
        </w:rPr>
        <w:t xml:space="preserve">נמנעים – </w:t>
      </w:r>
      <w:r w:rsidRPr="005D3ADB">
        <w:rPr>
          <w:rFonts w:hint="cs"/>
          <w:rtl/>
        </w:rPr>
        <w:t>אין</w:t>
      </w:r>
    </w:p>
    <w:p w:rsidR="00071895" w:rsidRPr="005D3ADB" w:rsidRDefault="00071895" w:rsidP="006237F5">
      <w:pPr>
        <w:pStyle w:val="af2"/>
        <w:rPr>
          <w:rtl/>
        </w:rPr>
      </w:pPr>
      <w:r w:rsidRPr="005D3ADB">
        <w:rPr>
          <w:rFonts w:hint="cs"/>
          <w:rtl/>
        </w:rPr>
        <w:t xml:space="preserve">סעיף </w:t>
      </w:r>
      <w:r>
        <w:rPr>
          <w:rFonts w:hint="cs"/>
          <w:rtl/>
        </w:rPr>
        <w:t>60</w:t>
      </w:r>
      <w:r w:rsidRPr="005D3ADB">
        <w:rPr>
          <w:rFonts w:hint="cs"/>
          <w:rtl/>
        </w:rPr>
        <w:t>, כהצעת הוועדה, נתקבל.</w:t>
      </w:r>
    </w:p>
    <w:p w:rsidR="00071895" w:rsidRDefault="00071895" w:rsidP="009635F5">
      <w:pPr>
        <w:rPr>
          <w:rtl/>
        </w:rPr>
      </w:pPr>
    </w:p>
    <w:p w:rsidR="00071895" w:rsidRDefault="00071895" w:rsidP="006237F5">
      <w:pPr>
        <w:pStyle w:val="af6"/>
        <w:keepNext/>
        <w:rPr>
          <w:rtl/>
        </w:rPr>
      </w:pPr>
      <w:r w:rsidRPr="002A2B8F">
        <w:rPr>
          <w:rStyle w:val="TagStyle"/>
          <w:rtl/>
        </w:rPr>
        <w:t xml:space="preserve"> &lt;&lt; יור &gt;&gt; </w:t>
      </w:r>
      <w:r>
        <w:rPr>
          <w:rtl/>
        </w:rPr>
        <w:t>היו"ר אמיר אוחנה:</w:t>
      </w:r>
      <w:r w:rsidRPr="002A2B8F">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63 בעד, 54 נגד. אני קובע כי סעיף תקציבי 60</w:t>
      </w:r>
      <w:bookmarkStart w:id="66271" w:name="_ETM_Q174_550000"/>
      <w:bookmarkEnd w:id="66271"/>
      <w:r>
        <w:rPr>
          <w:rFonts w:hint="cs"/>
          <w:rtl/>
        </w:rPr>
        <w:t xml:space="preserve"> </w:t>
      </w:r>
      <w:r>
        <w:rPr>
          <w:rFonts w:hint="eastAsia"/>
        </w:rPr>
        <w:t>–</w:t>
      </w:r>
      <w:r>
        <w:rPr>
          <w:rFonts w:hint="cs"/>
          <w:rtl/>
        </w:rPr>
        <w:t xml:space="preserve"> חינוך, לשנת הכספים 2024, כהצעת הוועדה, התקבל.</w:t>
      </w:r>
    </w:p>
    <w:p w:rsidR="00071895" w:rsidRDefault="00071895" w:rsidP="006237F5">
      <w:pPr>
        <w:rPr>
          <w:rtl/>
        </w:rPr>
      </w:pPr>
      <w:bookmarkStart w:id="66272" w:name="_ETM_Q174_558000"/>
      <w:bookmarkEnd w:id="66272"/>
    </w:p>
    <w:p w:rsidR="00071895" w:rsidRDefault="00071895" w:rsidP="006237F5">
      <w:pPr>
        <w:rPr>
          <w:rtl/>
        </w:rPr>
      </w:pPr>
      <w:bookmarkStart w:id="66273" w:name="_ETM_Q174_559000"/>
      <w:bookmarkEnd w:id="66273"/>
      <w:r>
        <w:rPr>
          <w:rFonts w:hint="cs"/>
          <w:rtl/>
        </w:rPr>
        <w:t xml:space="preserve">נצביע כעת על הסתייגויות לסעיף 67 </w:t>
      </w:r>
      <w:r>
        <w:rPr>
          <w:rFonts w:hint="eastAsia"/>
          <w:rtl/>
        </w:rPr>
        <w:t>–</w:t>
      </w:r>
      <w:r>
        <w:rPr>
          <w:rFonts w:hint="cs"/>
          <w:rtl/>
        </w:rPr>
        <w:t xml:space="preserve"> בריאות, לשנת הכספים 2024. נצביע תחילה על הסתייגויות שמשמעותן תוספת תקציב</w:t>
      </w:r>
      <w:bookmarkStart w:id="66274" w:name="_ETM_Q174_226554"/>
      <w:bookmarkStart w:id="66275" w:name="_ETM_Q174_226828"/>
      <w:r>
        <w:rPr>
          <w:rFonts w:hint="cs"/>
          <w:rtl/>
        </w:rPr>
        <w:t>. הצבעה</w:t>
      </w:r>
      <w:bookmarkEnd w:id="66274"/>
      <w:bookmarkEnd w:id="66275"/>
      <w:r>
        <w:rPr>
          <w:rFonts w:hint="cs"/>
          <w:rtl/>
        </w:rPr>
        <w:t>.</w:t>
      </w:r>
    </w:p>
    <w:p w:rsidR="00071895" w:rsidRDefault="00071895" w:rsidP="006237F5">
      <w:pPr>
        <w:rPr>
          <w:rtl/>
        </w:rPr>
      </w:pPr>
    </w:p>
    <w:p w:rsidR="00071895" w:rsidRPr="005D3ADB" w:rsidRDefault="00071895" w:rsidP="00840DA5">
      <w:pPr>
        <w:pStyle w:val="af1"/>
        <w:rPr>
          <w:rtl/>
        </w:rPr>
      </w:pPr>
      <w:r w:rsidRPr="005D3ADB">
        <w:rPr>
          <w:rtl/>
        </w:rPr>
        <w:t>הצבעה מס'</w:t>
      </w:r>
      <w:r w:rsidRPr="005D3ADB">
        <w:rPr>
          <w:rFonts w:hint="cs"/>
          <w:rtl/>
        </w:rPr>
        <w:t xml:space="preserve"> </w:t>
      </w:r>
      <w:r>
        <w:rPr>
          <w:rFonts w:hint="cs"/>
          <w:rtl/>
        </w:rPr>
        <w:t>140</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Pr>
          <w:rFonts w:hint="cs"/>
          <w:rtl/>
        </w:rPr>
        <w:t>55</w:t>
      </w:r>
    </w:p>
    <w:p w:rsidR="00071895" w:rsidRPr="005D3ADB" w:rsidRDefault="00071895" w:rsidP="001F3D80">
      <w:pPr>
        <w:pStyle w:val="--"/>
        <w:rPr>
          <w:rtl/>
        </w:rPr>
      </w:pPr>
      <w:r w:rsidRPr="005D3ADB">
        <w:rPr>
          <w:rtl/>
        </w:rPr>
        <w:t xml:space="preserve">נגד – </w:t>
      </w:r>
      <w:r w:rsidRPr="005D3ADB">
        <w:rPr>
          <w:rFonts w:hint="cs"/>
          <w:rtl/>
        </w:rPr>
        <w:t>6</w:t>
      </w:r>
      <w:r>
        <w:rPr>
          <w:rFonts w:hint="cs"/>
          <w:rtl/>
        </w:rPr>
        <w:t>3</w:t>
      </w:r>
    </w:p>
    <w:p w:rsidR="00071895" w:rsidRPr="005D3ADB" w:rsidRDefault="00071895" w:rsidP="001F3D80">
      <w:pPr>
        <w:pStyle w:val="--"/>
        <w:rPr>
          <w:rtl/>
        </w:rPr>
      </w:pPr>
      <w:r w:rsidRPr="005D3ADB">
        <w:rPr>
          <w:rtl/>
        </w:rPr>
        <w:t xml:space="preserve">נמנעים – </w:t>
      </w:r>
      <w:r>
        <w:rPr>
          <w:rFonts w:hint="cs"/>
          <w:rtl/>
        </w:rPr>
        <w:t>אין</w:t>
      </w:r>
    </w:p>
    <w:p w:rsidR="00071895" w:rsidRDefault="00071895" w:rsidP="006237F5">
      <w:pPr>
        <w:pStyle w:val="af2"/>
        <w:rPr>
          <w:rtl/>
        </w:rPr>
      </w:pPr>
      <w:r w:rsidRPr="005D3ADB">
        <w:rPr>
          <w:rtl/>
        </w:rPr>
        <w:t xml:space="preserve">ההסתייגויות לסעיף </w:t>
      </w:r>
      <w:r>
        <w:rPr>
          <w:rFonts w:hint="cs"/>
          <w:rtl/>
        </w:rPr>
        <w:t>67</w:t>
      </w:r>
      <w:r w:rsidRPr="005D3ADB">
        <w:rPr>
          <w:rtl/>
        </w:rPr>
        <w:t xml:space="preserve"> בדבר </w:t>
      </w:r>
      <w:r w:rsidRPr="005D3ADB">
        <w:rPr>
          <w:rFonts w:hint="cs"/>
          <w:rtl/>
        </w:rPr>
        <w:t>תוספת</w:t>
      </w:r>
      <w:r w:rsidRPr="005D3ADB">
        <w:rPr>
          <w:rtl/>
        </w:rPr>
        <w:t xml:space="preserve"> תקציב לא נתקבלו.</w:t>
      </w:r>
    </w:p>
    <w:p w:rsidR="00071895" w:rsidRDefault="00071895" w:rsidP="006237F5">
      <w:pPr>
        <w:rPr>
          <w:rtl/>
        </w:rPr>
      </w:pPr>
    </w:p>
    <w:p w:rsidR="00071895" w:rsidRDefault="00071895" w:rsidP="006237F5">
      <w:pPr>
        <w:pStyle w:val="af6"/>
        <w:keepNext/>
        <w:rPr>
          <w:rtl/>
        </w:rPr>
      </w:pPr>
      <w:r w:rsidRPr="002A2B8F">
        <w:rPr>
          <w:rStyle w:val="TagStyle"/>
          <w:rtl/>
        </w:rPr>
        <w:t xml:space="preserve"> &lt;&lt; יור &gt;&gt; </w:t>
      </w:r>
      <w:r>
        <w:rPr>
          <w:rtl/>
        </w:rPr>
        <w:t>היו"ר אמיר אוחנה:</w:t>
      </w:r>
      <w:r w:rsidRPr="002A2B8F">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55 בעד, 63</w:t>
      </w:r>
      <w:bookmarkStart w:id="66276" w:name="_ETM_Q174_583000"/>
      <w:bookmarkEnd w:id="66276"/>
      <w:r>
        <w:rPr>
          <w:rFonts w:hint="cs"/>
          <w:rtl/>
        </w:rPr>
        <w:t xml:space="preserve"> נגד. אני קובע שההסתייגויות לא התקבלו.</w:t>
      </w:r>
    </w:p>
    <w:p w:rsidR="00071895" w:rsidRDefault="00071895" w:rsidP="006237F5">
      <w:pPr>
        <w:rPr>
          <w:rtl/>
        </w:rPr>
      </w:pPr>
    </w:p>
    <w:p w:rsidR="00071895" w:rsidRDefault="00071895" w:rsidP="006237F5">
      <w:pPr>
        <w:rPr>
          <w:rtl/>
        </w:rPr>
      </w:pPr>
      <w:r>
        <w:rPr>
          <w:rFonts w:hint="cs"/>
          <w:rtl/>
        </w:rPr>
        <w:t xml:space="preserve">על כן </w:t>
      </w:r>
      <w:bookmarkStart w:id="66277" w:name="_ETM_Q174_588000"/>
      <w:bookmarkEnd w:id="66277"/>
      <w:r>
        <w:rPr>
          <w:rFonts w:hint="cs"/>
          <w:rtl/>
        </w:rPr>
        <w:t xml:space="preserve">נצביע על הסתייגויות שמשמעותן הפחתת תקציב. </w:t>
      </w:r>
    </w:p>
    <w:p w:rsidR="00071895" w:rsidRDefault="00071895" w:rsidP="006237F5">
      <w:pPr>
        <w:rPr>
          <w:rtl/>
        </w:rPr>
      </w:pPr>
      <w:bookmarkStart w:id="66278" w:name="_ETM_Q174_603000"/>
      <w:bookmarkEnd w:id="66278"/>
    </w:p>
    <w:p w:rsidR="00071895" w:rsidRPr="005D3ADB" w:rsidRDefault="00071895" w:rsidP="00674C67">
      <w:pPr>
        <w:pStyle w:val="af1"/>
        <w:rPr>
          <w:rtl/>
        </w:rPr>
      </w:pPr>
      <w:bookmarkStart w:id="66279" w:name="_ETM_Q174_593000"/>
      <w:bookmarkEnd w:id="66279"/>
      <w:r w:rsidRPr="005D3ADB">
        <w:rPr>
          <w:rtl/>
        </w:rPr>
        <w:t>הצבעה מס'</w:t>
      </w:r>
      <w:r w:rsidRPr="005D3ADB">
        <w:rPr>
          <w:rFonts w:hint="cs"/>
          <w:rtl/>
        </w:rPr>
        <w:t xml:space="preserve"> </w:t>
      </w:r>
      <w:r>
        <w:rPr>
          <w:rFonts w:hint="cs"/>
          <w:rtl/>
        </w:rPr>
        <w:t>141</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Pr>
          <w:rFonts w:hint="cs"/>
          <w:rtl/>
        </w:rPr>
        <w:t>54</w:t>
      </w:r>
    </w:p>
    <w:p w:rsidR="00071895" w:rsidRPr="005D3ADB" w:rsidRDefault="00071895" w:rsidP="001F3D80">
      <w:pPr>
        <w:pStyle w:val="--"/>
        <w:rPr>
          <w:rtl/>
        </w:rPr>
      </w:pPr>
      <w:r w:rsidRPr="005D3ADB">
        <w:rPr>
          <w:rtl/>
        </w:rPr>
        <w:t xml:space="preserve">נגד – </w:t>
      </w:r>
      <w:r w:rsidRPr="005D3ADB">
        <w:rPr>
          <w:rFonts w:hint="cs"/>
          <w:rtl/>
        </w:rPr>
        <w:t>6</w:t>
      </w:r>
      <w:r>
        <w:rPr>
          <w:rFonts w:hint="cs"/>
          <w:rtl/>
        </w:rPr>
        <w:t>3</w:t>
      </w:r>
    </w:p>
    <w:p w:rsidR="00071895" w:rsidRPr="005D3ADB" w:rsidRDefault="00071895" w:rsidP="001F3D80">
      <w:pPr>
        <w:pStyle w:val="--"/>
        <w:rPr>
          <w:rtl/>
        </w:rPr>
      </w:pPr>
      <w:r w:rsidRPr="005D3ADB">
        <w:rPr>
          <w:rtl/>
        </w:rPr>
        <w:t xml:space="preserve">נמנעים – </w:t>
      </w:r>
      <w:r>
        <w:rPr>
          <w:rFonts w:hint="cs"/>
          <w:rtl/>
        </w:rPr>
        <w:t>אין</w:t>
      </w:r>
    </w:p>
    <w:p w:rsidR="00071895" w:rsidRDefault="00071895" w:rsidP="006237F5">
      <w:pPr>
        <w:pStyle w:val="af2"/>
        <w:rPr>
          <w:rtl/>
        </w:rPr>
      </w:pPr>
      <w:r w:rsidRPr="005D3ADB">
        <w:rPr>
          <w:rtl/>
        </w:rPr>
        <w:t xml:space="preserve">ההסתייגויות לסעיף </w:t>
      </w:r>
      <w:r>
        <w:rPr>
          <w:rFonts w:hint="cs"/>
          <w:rtl/>
        </w:rPr>
        <w:t>67</w:t>
      </w:r>
      <w:r w:rsidRPr="005D3ADB">
        <w:rPr>
          <w:rtl/>
        </w:rPr>
        <w:t xml:space="preserve"> בדבר </w:t>
      </w:r>
      <w:r>
        <w:rPr>
          <w:rFonts w:hint="cs"/>
          <w:rtl/>
        </w:rPr>
        <w:t>הפחתת</w:t>
      </w:r>
      <w:r w:rsidRPr="005D3ADB">
        <w:rPr>
          <w:rtl/>
        </w:rPr>
        <w:t xml:space="preserve"> תקציב לא נתקבלו.</w:t>
      </w:r>
    </w:p>
    <w:p w:rsidR="00071895" w:rsidRDefault="00071895" w:rsidP="006237F5">
      <w:pPr>
        <w:jc w:val="center"/>
        <w:rPr>
          <w:rtl/>
        </w:rPr>
      </w:pPr>
    </w:p>
    <w:p w:rsidR="00071895" w:rsidRDefault="00071895" w:rsidP="006237F5">
      <w:pPr>
        <w:pStyle w:val="af6"/>
        <w:keepNext/>
        <w:rPr>
          <w:rtl/>
        </w:rPr>
      </w:pPr>
      <w:r w:rsidRPr="00F9734A">
        <w:rPr>
          <w:rStyle w:val="TagStyle"/>
          <w:rtl/>
        </w:rPr>
        <w:t xml:space="preserve">&lt;&lt; יור &gt;&gt; </w:t>
      </w:r>
      <w:r>
        <w:rPr>
          <w:rtl/>
        </w:rPr>
        <w:t>היו"ר אמיר אוחנה:</w:t>
      </w:r>
      <w:r w:rsidRPr="00F9734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54 בעד, 63 נגד, </w:t>
      </w:r>
      <w:bookmarkStart w:id="66280" w:name="_ETM_Q174_606000"/>
      <w:bookmarkEnd w:id="66280"/>
      <w:r>
        <w:rPr>
          <w:rFonts w:hint="cs"/>
          <w:rtl/>
        </w:rPr>
        <w:t xml:space="preserve">נוכח אחד. אני קובע כי גם ההסתייגויות הללו לא </w:t>
      </w:r>
      <w:bookmarkStart w:id="66281" w:name="_ETM_Q174_612000"/>
      <w:bookmarkEnd w:id="66281"/>
      <w:r>
        <w:rPr>
          <w:rFonts w:hint="cs"/>
          <w:rtl/>
        </w:rPr>
        <w:t>התקבלו.</w:t>
      </w:r>
    </w:p>
    <w:p w:rsidR="00071895" w:rsidRDefault="00071895" w:rsidP="006237F5">
      <w:pPr>
        <w:rPr>
          <w:rtl/>
        </w:rPr>
      </w:pPr>
    </w:p>
    <w:p w:rsidR="00071895" w:rsidRDefault="00071895" w:rsidP="00A11436">
      <w:pPr>
        <w:rPr>
          <w:rtl/>
        </w:rPr>
      </w:pPr>
      <w:r>
        <w:rPr>
          <w:rFonts w:hint="cs"/>
          <w:rtl/>
        </w:rPr>
        <w:t>לכן נעבור להצבעה על סעיף תקציבי 67</w:t>
      </w:r>
      <w:bookmarkStart w:id="66282" w:name="_ETM_Q174_616000"/>
      <w:bookmarkEnd w:id="66282"/>
      <w:r>
        <w:rPr>
          <w:rFonts w:hint="cs"/>
          <w:rtl/>
        </w:rPr>
        <w:t xml:space="preserve"> </w:t>
      </w:r>
      <w:r>
        <w:rPr>
          <w:rFonts w:hint="eastAsia"/>
        </w:rPr>
        <w:t>–</w:t>
      </w:r>
      <w:r>
        <w:rPr>
          <w:rFonts w:hint="cs"/>
          <w:rtl/>
        </w:rPr>
        <w:t xml:space="preserve"> בריאות, לשנת הכספים 2024, כהצעת הוועדה.</w:t>
      </w:r>
      <w:r w:rsidR="00A11436">
        <w:rPr>
          <w:rFonts w:hint="cs"/>
          <w:rtl/>
        </w:rPr>
        <w:t xml:space="preserve"> </w:t>
      </w:r>
      <w:r>
        <w:rPr>
          <w:rFonts w:hint="cs"/>
          <w:rtl/>
        </w:rPr>
        <w:t xml:space="preserve">הצבעה. </w:t>
      </w:r>
    </w:p>
    <w:p w:rsidR="00071895" w:rsidRDefault="00071895" w:rsidP="006237F5">
      <w:pPr>
        <w:rPr>
          <w:rtl/>
        </w:rPr>
      </w:pPr>
      <w:bookmarkStart w:id="66283" w:name="_ETM_Q174_626000"/>
      <w:bookmarkEnd w:id="66283"/>
    </w:p>
    <w:p w:rsidR="00071895" w:rsidRPr="005D3ADB" w:rsidRDefault="00071895" w:rsidP="00840DA5">
      <w:pPr>
        <w:pStyle w:val="af1"/>
        <w:rPr>
          <w:rtl/>
        </w:rPr>
      </w:pPr>
      <w:bookmarkStart w:id="66284" w:name="_ETM_Q174_627000"/>
      <w:bookmarkEnd w:id="66284"/>
      <w:r w:rsidRPr="005D3ADB">
        <w:rPr>
          <w:rtl/>
        </w:rPr>
        <w:t>הצבעה</w:t>
      </w:r>
      <w:r w:rsidRPr="005D3ADB">
        <w:rPr>
          <w:rFonts w:hint="cs"/>
          <w:rtl/>
        </w:rPr>
        <w:t xml:space="preserve"> מס' 1</w:t>
      </w:r>
      <w:r>
        <w:rPr>
          <w:rFonts w:hint="cs"/>
          <w:rtl/>
        </w:rPr>
        <w:t>42</w:t>
      </w:r>
      <w:r w:rsidRPr="005D3ADB">
        <w:rPr>
          <w:rFonts w:hint="cs"/>
          <w:rtl/>
        </w:rPr>
        <w:t xml:space="preserve"> </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סעיף </w:t>
      </w:r>
      <w:r>
        <w:rPr>
          <w:rFonts w:hint="cs"/>
          <w:rtl/>
        </w:rPr>
        <w:t>67</w:t>
      </w:r>
      <w:r w:rsidRPr="005D3ADB">
        <w:rPr>
          <w:rFonts w:hint="cs"/>
          <w:rtl/>
        </w:rPr>
        <w:t>, כהצעת הוועדה</w:t>
      </w:r>
      <w:r w:rsidRPr="005D3ADB">
        <w:rPr>
          <w:rtl/>
        </w:rPr>
        <w:t xml:space="preserve"> – </w:t>
      </w:r>
      <w:r w:rsidRPr="005D3ADB">
        <w:rPr>
          <w:rFonts w:hint="cs"/>
          <w:rtl/>
        </w:rPr>
        <w:t>63</w:t>
      </w:r>
    </w:p>
    <w:p w:rsidR="00071895" w:rsidRPr="005D3ADB" w:rsidRDefault="00071895" w:rsidP="001F3D80">
      <w:pPr>
        <w:pStyle w:val="--"/>
        <w:rPr>
          <w:rtl/>
        </w:rPr>
      </w:pPr>
      <w:r w:rsidRPr="005D3ADB">
        <w:rPr>
          <w:rtl/>
        </w:rPr>
        <w:t xml:space="preserve">נגד – </w:t>
      </w:r>
      <w:r w:rsidRPr="005D3ADB">
        <w:rPr>
          <w:rFonts w:hint="cs"/>
          <w:rtl/>
        </w:rPr>
        <w:t>5</w:t>
      </w:r>
      <w:r>
        <w:rPr>
          <w:rFonts w:hint="cs"/>
          <w:rtl/>
        </w:rPr>
        <w:t>4</w:t>
      </w:r>
    </w:p>
    <w:p w:rsidR="00071895" w:rsidRPr="005D3ADB" w:rsidRDefault="00071895" w:rsidP="001F3D80">
      <w:pPr>
        <w:pStyle w:val="--"/>
        <w:rPr>
          <w:rtl/>
        </w:rPr>
      </w:pPr>
      <w:r w:rsidRPr="005D3ADB">
        <w:rPr>
          <w:rtl/>
        </w:rPr>
        <w:t xml:space="preserve">נמנעים – </w:t>
      </w:r>
      <w:r w:rsidRPr="005D3ADB">
        <w:rPr>
          <w:rFonts w:hint="cs"/>
          <w:rtl/>
        </w:rPr>
        <w:t>אין</w:t>
      </w:r>
    </w:p>
    <w:p w:rsidR="00071895" w:rsidRPr="005D3ADB" w:rsidRDefault="00071895" w:rsidP="006237F5">
      <w:pPr>
        <w:pStyle w:val="af2"/>
        <w:rPr>
          <w:rtl/>
        </w:rPr>
      </w:pPr>
      <w:r w:rsidRPr="005D3ADB">
        <w:rPr>
          <w:rFonts w:hint="cs"/>
          <w:rtl/>
        </w:rPr>
        <w:t xml:space="preserve">סעיף </w:t>
      </w:r>
      <w:r>
        <w:rPr>
          <w:rFonts w:hint="cs"/>
          <w:rtl/>
        </w:rPr>
        <w:t>67,</w:t>
      </w:r>
      <w:r w:rsidRPr="005D3ADB">
        <w:rPr>
          <w:rFonts w:hint="cs"/>
          <w:rtl/>
        </w:rPr>
        <w:t xml:space="preserve"> כהצעת הוועדה, נתקבל.</w:t>
      </w:r>
    </w:p>
    <w:p w:rsidR="00071895" w:rsidRDefault="00071895" w:rsidP="006237F5">
      <w:pPr>
        <w:rPr>
          <w:rtl/>
        </w:rPr>
      </w:pPr>
      <w:bookmarkStart w:id="66285" w:name="_ETM_Q174_594000"/>
      <w:bookmarkEnd w:id="66285"/>
    </w:p>
    <w:p w:rsidR="00071895" w:rsidRDefault="00071895" w:rsidP="006237F5">
      <w:pPr>
        <w:pStyle w:val="af6"/>
        <w:keepNext/>
        <w:rPr>
          <w:rtl/>
        </w:rPr>
      </w:pPr>
      <w:r w:rsidRPr="00F9734A">
        <w:rPr>
          <w:rStyle w:val="TagStyle"/>
          <w:rtl/>
        </w:rPr>
        <w:t xml:space="preserve"> &lt;&lt; יור &gt;&gt; </w:t>
      </w:r>
      <w:r>
        <w:rPr>
          <w:rtl/>
        </w:rPr>
        <w:t>היו"ר אמיר אוחנה:</w:t>
      </w:r>
      <w:r w:rsidRPr="00F9734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286" w:name="_ETM_Q174_630000"/>
      <w:bookmarkEnd w:id="66286"/>
      <w:r>
        <w:rPr>
          <w:rFonts w:hint="cs"/>
          <w:rtl/>
        </w:rPr>
        <w:t>63</w:t>
      </w:r>
      <w:bookmarkStart w:id="66287" w:name="_ETM_Q174_636000"/>
      <w:bookmarkEnd w:id="66287"/>
      <w:r>
        <w:rPr>
          <w:rFonts w:hint="cs"/>
          <w:rtl/>
        </w:rPr>
        <w:t xml:space="preserve"> בעד, 54 נגד, אני קובע כי סעיף תקציבי 67</w:t>
      </w:r>
      <w:bookmarkStart w:id="66288" w:name="_ETM_Q174_642000"/>
      <w:bookmarkEnd w:id="66288"/>
      <w:r>
        <w:rPr>
          <w:rFonts w:hint="cs"/>
          <w:rtl/>
        </w:rPr>
        <w:t xml:space="preserve"> </w:t>
      </w:r>
      <w:r>
        <w:rPr>
          <w:rFonts w:hint="eastAsia"/>
          <w:rtl/>
        </w:rPr>
        <w:t>–</w:t>
      </w:r>
      <w:r>
        <w:rPr>
          <w:rFonts w:hint="cs"/>
          <w:rtl/>
        </w:rPr>
        <w:t xml:space="preserve"> בריאות, לשנת הכספים 2024, כהצעת הוועדה, התקבל. </w:t>
      </w:r>
    </w:p>
    <w:p w:rsidR="00071895" w:rsidRDefault="00071895" w:rsidP="006237F5">
      <w:pPr>
        <w:rPr>
          <w:rtl/>
        </w:rPr>
      </w:pPr>
    </w:p>
    <w:p w:rsidR="00071895" w:rsidRDefault="00071895" w:rsidP="006237F5">
      <w:pPr>
        <w:pStyle w:val="af5"/>
        <w:keepNext/>
        <w:rPr>
          <w:rtl/>
        </w:rPr>
      </w:pPr>
      <w:bookmarkStart w:id="66289" w:name="_ETM_Q174_648000"/>
      <w:bookmarkEnd w:id="66289"/>
      <w:r w:rsidRPr="00F9734A">
        <w:rPr>
          <w:rStyle w:val="TagStyle"/>
          <w:rtl/>
        </w:rPr>
        <w:t xml:space="preserve">&lt;&lt; קריאה &gt;&gt; </w:t>
      </w:r>
      <w:r>
        <w:rPr>
          <w:rtl/>
        </w:rPr>
        <w:t>מירב בן ארי (יש עתיד):</w:t>
      </w:r>
      <w:r w:rsidRPr="00F9734A">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68, 70, 73, 76.</w:t>
      </w:r>
    </w:p>
    <w:p w:rsidR="00071895" w:rsidRDefault="00071895" w:rsidP="006237F5">
      <w:pPr>
        <w:rPr>
          <w:rtl/>
        </w:rPr>
      </w:pPr>
      <w:bookmarkStart w:id="66290" w:name="_ETM_Q174_652000"/>
      <w:bookmarkEnd w:id="66290"/>
    </w:p>
    <w:p w:rsidR="00071895" w:rsidRDefault="00071895" w:rsidP="006237F5">
      <w:pPr>
        <w:pStyle w:val="af6"/>
        <w:keepNext/>
        <w:rPr>
          <w:rtl/>
        </w:rPr>
      </w:pPr>
      <w:r w:rsidRPr="00F9734A">
        <w:rPr>
          <w:rStyle w:val="TagStyle"/>
          <w:rtl/>
        </w:rPr>
        <w:t xml:space="preserve"> &lt;&lt; יור &gt;&gt; </w:t>
      </w:r>
      <w:r>
        <w:rPr>
          <w:rtl/>
        </w:rPr>
        <w:t>היו"ר אמיר אוחנה:</w:t>
      </w:r>
      <w:r w:rsidRPr="00F9734A">
        <w:rPr>
          <w:rStyle w:val="TagStyle"/>
          <w:rtl/>
        </w:rPr>
        <w:t xml:space="preserve"> &lt;&lt; יור &gt;&gt;</w:t>
      </w:r>
      <w:r>
        <w:rPr>
          <w:rtl/>
        </w:rPr>
        <w:t xml:space="preserve">  </w:t>
      </w:r>
    </w:p>
    <w:p w:rsidR="00071895" w:rsidRDefault="00071895" w:rsidP="00A11436">
      <w:pPr>
        <w:rPr>
          <w:rtl/>
        </w:rPr>
      </w:pPr>
    </w:p>
    <w:p w:rsidR="001F3D80" w:rsidRDefault="00071895" w:rsidP="006237F5">
      <w:pPr>
        <w:rPr>
          <w:rtl/>
        </w:rPr>
      </w:pPr>
      <w:bookmarkStart w:id="66291" w:name="_ETM_Q174_653000"/>
      <w:bookmarkEnd w:id="66291"/>
      <w:r>
        <w:rPr>
          <w:rFonts w:hint="cs"/>
          <w:rtl/>
        </w:rPr>
        <w:t xml:space="preserve">אוקיי. </w:t>
      </w:r>
      <w:bookmarkStart w:id="66292" w:name="_ETM_Q174_655000"/>
      <w:bookmarkEnd w:id="66292"/>
    </w:p>
    <w:p w:rsidR="001F3D80" w:rsidRDefault="001F3D80" w:rsidP="006237F5">
      <w:pPr>
        <w:rPr>
          <w:rtl/>
        </w:rPr>
      </w:pPr>
    </w:p>
    <w:p w:rsidR="00071895" w:rsidRDefault="00071895" w:rsidP="001F3D80">
      <w:pPr>
        <w:rPr>
          <w:rtl/>
        </w:rPr>
      </w:pPr>
      <w:r>
        <w:rPr>
          <w:rFonts w:hint="cs"/>
          <w:rtl/>
        </w:rPr>
        <w:t xml:space="preserve">ההסתייגויות לסעיפים 68, 70, 73, 76 מוסרות, ולכן אנחנו נצביע עליהן </w:t>
      </w:r>
      <w:bookmarkStart w:id="66293" w:name="_ETM_Q174_665000"/>
      <w:bookmarkEnd w:id="66293"/>
      <w:r>
        <w:rPr>
          <w:rFonts w:hint="cs"/>
          <w:rtl/>
        </w:rPr>
        <w:t xml:space="preserve">במשותף. אנחנו מצביעים על סעיפים תקציביים 68 </w:t>
      </w:r>
      <w:r>
        <w:rPr>
          <w:rFonts w:hint="eastAsia"/>
        </w:rPr>
        <w:t>–</w:t>
      </w:r>
      <w:r>
        <w:rPr>
          <w:rFonts w:hint="cs"/>
          <w:rtl/>
        </w:rPr>
        <w:t xml:space="preserve"> רשות האוכלוסין, 70</w:t>
      </w:r>
      <w:bookmarkStart w:id="66294" w:name="_ETM_Q174_671000"/>
      <w:bookmarkEnd w:id="66294"/>
      <w:r>
        <w:rPr>
          <w:rFonts w:hint="cs"/>
          <w:rtl/>
        </w:rPr>
        <w:t xml:space="preserve"> </w:t>
      </w:r>
      <w:r>
        <w:rPr>
          <w:rFonts w:hint="eastAsia"/>
        </w:rPr>
        <w:t>–</w:t>
      </w:r>
      <w:r>
        <w:rPr>
          <w:rFonts w:hint="cs"/>
          <w:rtl/>
        </w:rPr>
        <w:t xml:space="preserve"> שיכון, 73 </w:t>
      </w:r>
      <w:r>
        <w:rPr>
          <w:rFonts w:hint="eastAsia"/>
        </w:rPr>
        <w:t>–</w:t>
      </w:r>
      <w:r>
        <w:rPr>
          <w:rFonts w:hint="cs"/>
          <w:rtl/>
        </w:rPr>
        <w:t xml:space="preserve"> מפעלי מים, 76 </w:t>
      </w:r>
      <w:r>
        <w:rPr>
          <w:rFonts w:hint="eastAsia"/>
        </w:rPr>
        <w:t>–</w:t>
      </w:r>
      <w:r>
        <w:rPr>
          <w:rFonts w:hint="cs"/>
          <w:rtl/>
        </w:rPr>
        <w:t xml:space="preserve"> תעשייה, לשנת הכספים 2024, </w:t>
      </w:r>
      <w:bookmarkStart w:id="66295" w:name="_ETM_Q174_679000"/>
      <w:bookmarkEnd w:id="66295"/>
      <w:r>
        <w:rPr>
          <w:rFonts w:hint="cs"/>
          <w:rtl/>
        </w:rPr>
        <w:t xml:space="preserve">כהצעת הוועדה. הצבעה כעת. </w:t>
      </w:r>
    </w:p>
    <w:p w:rsidR="00071895" w:rsidRDefault="00071895" w:rsidP="006237F5">
      <w:pPr>
        <w:rPr>
          <w:rtl/>
        </w:rPr>
      </w:pPr>
    </w:p>
    <w:p w:rsidR="00071895" w:rsidRPr="005D3ADB" w:rsidRDefault="00071895" w:rsidP="00840DA5">
      <w:pPr>
        <w:pStyle w:val="af1"/>
        <w:rPr>
          <w:rtl/>
        </w:rPr>
      </w:pPr>
      <w:r w:rsidRPr="005D3ADB">
        <w:rPr>
          <w:rtl/>
        </w:rPr>
        <w:t>הצבעה</w:t>
      </w:r>
      <w:r w:rsidRPr="005D3ADB">
        <w:rPr>
          <w:rFonts w:hint="cs"/>
          <w:rtl/>
        </w:rPr>
        <w:t xml:space="preserve"> מס' 1</w:t>
      </w:r>
      <w:r>
        <w:rPr>
          <w:rFonts w:hint="cs"/>
          <w:rtl/>
        </w:rPr>
        <w:t>43</w:t>
      </w:r>
      <w:r w:rsidRPr="005D3ADB">
        <w:rPr>
          <w:rFonts w:hint="cs"/>
          <w:rtl/>
        </w:rPr>
        <w:t xml:space="preserve"> </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Pr>
          <w:rFonts w:hint="cs"/>
          <w:rtl/>
        </w:rPr>
        <w:t xml:space="preserve"> סעיפים 68, 70, 73 ו-76</w:t>
      </w:r>
      <w:r w:rsidRPr="005D3ADB">
        <w:rPr>
          <w:rtl/>
        </w:rPr>
        <w:t xml:space="preserve"> – </w:t>
      </w:r>
      <w:r w:rsidRPr="005D3ADB">
        <w:rPr>
          <w:rFonts w:hint="cs"/>
          <w:rtl/>
        </w:rPr>
        <w:t>63</w:t>
      </w:r>
    </w:p>
    <w:p w:rsidR="00071895" w:rsidRPr="005D3ADB" w:rsidRDefault="00071895" w:rsidP="001F3D80">
      <w:pPr>
        <w:pStyle w:val="--"/>
        <w:rPr>
          <w:rtl/>
        </w:rPr>
      </w:pPr>
      <w:r w:rsidRPr="005D3ADB">
        <w:rPr>
          <w:rtl/>
        </w:rPr>
        <w:t xml:space="preserve">נגד – </w:t>
      </w:r>
      <w:r w:rsidRPr="005D3ADB">
        <w:rPr>
          <w:rFonts w:hint="cs"/>
          <w:rtl/>
        </w:rPr>
        <w:t>5</w:t>
      </w:r>
      <w:r>
        <w:rPr>
          <w:rFonts w:hint="cs"/>
          <w:rtl/>
        </w:rPr>
        <w:t>4</w:t>
      </w:r>
    </w:p>
    <w:p w:rsidR="00071895" w:rsidRPr="005D3ADB" w:rsidRDefault="00071895" w:rsidP="001F3D80">
      <w:pPr>
        <w:pStyle w:val="--"/>
        <w:rPr>
          <w:rtl/>
        </w:rPr>
      </w:pPr>
      <w:r w:rsidRPr="005D3ADB">
        <w:rPr>
          <w:rtl/>
        </w:rPr>
        <w:t xml:space="preserve">נמנעים – </w:t>
      </w:r>
      <w:r w:rsidRPr="005D3ADB">
        <w:rPr>
          <w:rFonts w:hint="cs"/>
          <w:rtl/>
        </w:rPr>
        <w:t>אין</w:t>
      </w:r>
    </w:p>
    <w:p w:rsidR="00071895" w:rsidRDefault="00071895" w:rsidP="006237F5">
      <w:pPr>
        <w:pStyle w:val="af2"/>
        <w:rPr>
          <w:rtl/>
        </w:rPr>
      </w:pPr>
      <w:r>
        <w:rPr>
          <w:rFonts w:hint="cs"/>
          <w:rtl/>
        </w:rPr>
        <w:t>סעיפים 68, 70, 73 ו-76</w:t>
      </w:r>
      <w:r w:rsidRPr="005D3ADB">
        <w:rPr>
          <w:rFonts w:hint="cs"/>
          <w:rtl/>
        </w:rPr>
        <w:t xml:space="preserve"> נתקבל</w:t>
      </w:r>
      <w:r>
        <w:rPr>
          <w:rFonts w:hint="cs"/>
          <w:rtl/>
        </w:rPr>
        <w:t>ו</w:t>
      </w:r>
      <w:r w:rsidRPr="005D3ADB">
        <w:rPr>
          <w:rFonts w:hint="cs"/>
          <w:rtl/>
        </w:rPr>
        <w:t>.</w:t>
      </w:r>
    </w:p>
    <w:p w:rsidR="00071895" w:rsidRDefault="00071895" w:rsidP="006237F5">
      <w:pPr>
        <w:jc w:val="center"/>
        <w:rPr>
          <w:rtl/>
        </w:rPr>
      </w:pPr>
    </w:p>
    <w:p w:rsidR="00071895" w:rsidRDefault="00071895" w:rsidP="006237F5">
      <w:pPr>
        <w:pStyle w:val="af6"/>
        <w:keepNext/>
        <w:rPr>
          <w:rtl/>
        </w:rPr>
      </w:pPr>
      <w:r w:rsidRPr="006F06D4">
        <w:rPr>
          <w:rStyle w:val="TagStyle"/>
          <w:rtl/>
        </w:rPr>
        <w:t xml:space="preserve"> &lt;&lt; יור &gt;&gt; </w:t>
      </w:r>
      <w:r>
        <w:rPr>
          <w:rtl/>
        </w:rPr>
        <w:t>היו"ר אמיר אוחנה:</w:t>
      </w:r>
      <w:r w:rsidRPr="006F06D4">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296" w:name="_ETM_Q174_691000"/>
      <w:bookmarkEnd w:id="66296"/>
      <w:r>
        <w:rPr>
          <w:rFonts w:hint="cs"/>
          <w:rtl/>
        </w:rPr>
        <w:t xml:space="preserve">63 בעד, 54 נגד. </w:t>
      </w:r>
      <w:bookmarkStart w:id="66297" w:name="_ETM_Q174_697000"/>
      <w:bookmarkEnd w:id="66297"/>
      <w:r>
        <w:rPr>
          <w:rFonts w:hint="cs"/>
          <w:rtl/>
        </w:rPr>
        <w:t>אני קובע כי הסעיפים 68, 70, 73, 76, כהצעת הוועדה, התקבלו.</w:t>
      </w:r>
    </w:p>
    <w:p w:rsidR="00071895" w:rsidRDefault="00071895" w:rsidP="006237F5">
      <w:pPr>
        <w:rPr>
          <w:rtl/>
        </w:rPr>
      </w:pPr>
    </w:p>
    <w:p w:rsidR="00071895" w:rsidRDefault="00071895" w:rsidP="006237F5">
      <w:pPr>
        <w:rPr>
          <w:rtl/>
        </w:rPr>
      </w:pPr>
      <w:bookmarkStart w:id="66298" w:name="_ETM_Q174_712000"/>
      <w:bookmarkEnd w:id="66298"/>
      <w:r>
        <w:rPr>
          <w:rFonts w:hint="cs"/>
          <w:rtl/>
        </w:rPr>
        <w:t xml:space="preserve">נעבור להצביע </w:t>
      </w:r>
      <w:bookmarkStart w:id="66299" w:name="_ETM_Q174_710000"/>
      <w:bookmarkEnd w:id="66299"/>
      <w:r>
        <w:rPr>
          <w:rFonts w:hint="cs"/>
          <w:rtl/>
        </w:rPr>
        <w:t xml:space="preserve">על הסתייגויות לסעיף 78 </w:t>
      </w:r>
      <w:r>
        <w:rPr>
          <w:rFonts w:hint="eastAsia"/>
        </w:rPr>
        <w:t>–</w:t>
      </w:r>
      <w:r>
        <w:rPr>
          <w:rFonts w:hint="cs"/>
          <w:rtl/>
        </w:rPr>
        <w:t xml:space="preserve"> תיירות, לשנת הכספים 2024. נצביע על </w:t>
      </w:r>
      <w:bookmarkStart w:id="66300" w:name="_ETM_Q174_719000"/>
      <w:bookmarkEnd w:id="66300"/>
      <w:r>
        <w:rPr>
          <w:rFonts w:hint="cs"/>
          <w:rtl/>
        </w:rPr>
        <w:t>הסתייגויות שמשמעותן תוספת תקציב</w:t>
      </w:r>
      <w:bookmarkStart w:id="66301" w:name="_ETM_Q174_228379"/>
      <w:bookmarkStart w:id="66302" w:name="_ETM_Q174_228675"/>
      <w:r>
        <w:rPr>
          <w:rFonts w:hint="cs"/>
          <w:rtl/>
        </w:rPr>
        <w:t>. הצבעה</w:t>
      </w:r>
      <w:bookmarkEnd w:id="66301"/>
      <w:bookmarkEnd w:id="66302"/>
      <w:r>
        <w:rPr>
          <w:rFonts w:hint="cs"/>
          <w:rtl/>
        </w:rPr>
        <w:t xml:space="preserve">. </w:t>
      </w:r>
    </w:p>
    <w:p w:rsidR="00071895" w:rsidRDefault="00071895" w:rsidP="006237F5">
      <w:pPr>
        <w:rPr>
          <w:rtl/>
        </w:rPr>
      </w:pPr>
      <w:bookmarkStart w:id="66303" w:name="_ETM_Q174_723000"/>
      <w:bookmarkEnd w:id="66303"/>
    </w:p>
    <w:p w:rsidR="00071895" w:rsidRPr="005D3ADB" w:rsidRDefault="00071895" w:rsidP="00840DA5">
      <w:pPr>
        <w:pStyle w:val="af1"/>
        <w:rPr>
          <w:rtl/>
        </w:rPr>
      </w:pPr>
      <w:bookmarkStart w:id="66304" w:name="_ETM_Q174_724000"/>
      <w:bookmarkEnd w:id="66304"/>
      <w:r w:rsidRPr="005D3ADB">
        <w:rPr>
          <w:rtl/>
        </w:rPr>
        <w:t>הצבעה מס'</w:t>
      </w:r>
      <w:r w:rsidRPr="005D3ADB">
        <w:rPr>
          <w:rFonts w:hint="cs"/>
          <w:rtl/>
        </w:rPr>
        <w:t xml:space="preserve"> </w:t>
      </w:r>
      <w:r>
        <w:rPr>
          <w:rFonts w:hint="cs"/>
          <w:rtl/>
        </w:rPr>
        <w:t>144</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Pr>
          <w:rFonts w:hint="cs"/>
          <w:rtl/>
        </w:rPr>
        <w:t>54</w:t>
      </w:r>
    </w:p>
    <w:p w:rsidR="00071895" w:rsidRPr="005D3ADB" w:rsidRDefault="00071895" w:rsidP="001F3D80">
      <w:pPr>
        <w:pStyle w:val="--"/>
        <w:rPr>
          <w:rtl/>
        </w:rPr>
      </w:pPr>
      <w:r w:rsidRPr="005D3ADB">
        <w:rPr>
          <w:rtl/>
        </w:rPr>
        <w:t xml:space="preserve">נגד – </w:t>
      </w:r>
      <w:r w:rsidRPr="005D3ADB">
        <w:rPr>
          <w:rFonts w:hint="cs"/>
          <w:rtl/>
        </w:rPr>
        <w:t>6</w:t>
      </w:r>
      <w:r>
        <w:rPr>
          <w:rFonts w:hint="cs"/>
          <w:rtl/>
        </w:rPr>
        <w:t>3</w:t>
      </w:r>
    </w:p>
    <w:p w:rsidR="00071895" w:rsidRPr="005D3ADB" w:rsidRDefault="00071895" w:rsidP="001F3D80">
      <w:pPr>
        <w:pStyle w:val="--"/>
        <w:rPr>
          <w:rtl/>
        </w:rPr>
      </w:pPr>
      <w:r w:rsidRPr="005D3ADB">
        <w:rPr>
          <w:rtl/>
        </w:rPr>
        <w:t xml:space="preserve">נמנעים – </w:t>
      </w:r>
      <w:r>
        <w:rPr>
          <w:rFonts w:hint="cs"/>
          <w:rtl/>
        </w:rPr>
        <w:t>אין</w:t>
      </w:r>
    </w:p>
    <w:p w:rsidR="00071895" w:rsidRDefault="00071895" w:rsidP="006237F5">
      <w:pPr>
        <w:pStyle w:val="af2"/>
        <w:rPr>
          <w:rtl/>
        </w:rPr>
      </w:pPr>
      <w:r w:rsidRPr="005D3ADB">
        <w:rPr>
          <w:rtl/>
        </w:rPr>
        <w:t xml:space="preserve">ההסתייגויות לסעיף </w:t>
      </w:r>
      <w:r>
        <w:rPr>
          <w:rFonts w:hint="cs"/>
          <w:rtl/>
        </w:rPr>
        <w:t>78</w:t>
      </w:r>
      <w:r w:rsidRPr="005D3ADB">
        <w:rPr>
          <w:rtl/>
        </w:rPr>
        <w:t xml:space="preserve"> בדבר </w:t>
      </w:r>
      <w:r w:rsidRPr="005D3ADB">
        <w:rPr>
          <w:rFonts w:hint="cs"/>
          <w:rtl/>
        </w:rPr>
        <w:t>תוספת</w:t>
      </w:r>
      <w:r w:rsidRPr="005D3ADB">
        <w:rPr>
          <w:rtl/>
        </w:rPr>
        <w:t xml:space="preserve"> תקציב לא נתקבלו.</w:t>
      </w:r>
    </w:p>
    <w:p w:rsidR="00071895" w:rsidRDefault="00071895" w:rsidP="006237F5">
      <w:pPr>
        <w:rPr>
          <w:rtl/>
        </w:rPr>
      </w:pPr>
    </w:p>
    <w:p w:rsidR="00071895" w:rsidRDefault="00071895" w:rsidP="006237F5">
      <w:pPr>
        <w:pStyle w:val="af6"/>
        <w:keepNext/>
        <w:rPr>
          <w:rtl/>
        </w:rPr>
      </w:pPr>
      <w:r w:rsidRPr="00B44B31">
        <w:rPr>
          <w:rStyle w:val="TagStyle"/>
          <w:rtl/>
        </w:rPr>
        <w:t xml:space="preserve"> &lt;&lt; יור &gt;&gt; </w:t>
      </w:r>
      <w:r>
        <w:rPr>
          <w:rtl/>
        </w:rPr>
        <w:t>היו"ר אמיר אוחנה:</w:t>
      </w:r>
      <w:r w:rsidRPr="00B44B31">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54 בעד, 63 נגד. ההסתייגויות לא התקבלו. </w:t>
      </w:r>
    </w:p>
    <w:p w:rsidR="00071895" w:rsidRDefault="00071895" w:rsidP="006237F5">
      <w:pPr>
        <w:rPr>
          <w:rtl/>
        </w:rPr>
      </w:pPr>
    </w:p>
    <w:p w:rsidR="00071895" w:rsidRDefault="00071895" w:rsidP="001F3D80">
      <w:pPr>
        <w:rPr>
          <w:rtl/>
        </w:rPr>
      </w:pPr>
      <w:r>
        <w:rPr>
          <w:rFonts w:hint="cs"/>
          <w:rtl/>
        </w:rPr>
        <w:t xml:space="preserve">על כן נצביע כעת </w:t>
      </w:r>
      <w:bookmarkStart w:id="66305" w:name="_ETM_Q174_744000"/>
      <w:bookmarkEnd w:id="66305"/>
      <w:r>
        <w:rPr>
          <w:rFonts w:hint="cs"/>
          <w:rtl/>
        </w:rPr>
        <w:t>על הסתייגויות שמשמעותן הפחתת תקציב</w:t>
      </w:r>
      <w:r w:rsidR="001F3D80">
        <w:rPr>
          <w:rFonts w:hint="cs"/>
          <w:rtl/>
        </w:rPr>
        <w:t>,</w:t>
      </w:r>
      <w:r>
        <w:rPr>
          <w:rFonts w:hint="cs"/>
          <w:rtl/>
        </w:rPr>
        <w:t xml:space="preserve"> הצבעות על הסתייגויות שמשמעותן הפחתת תקציב. </w:t>
      </w:r>
    </w:p>
    <w:p w:rsidR="00071895" w:rsidRPr="00B44B31" w:rsidRDefault="00071895" w:rsidP="006237F5">
      <w:pPr>
        <w:rPr>
          <w:rtl/>
        </w:rPr>
      </w:pPr>
      <w:bookmarkStart w:id="66306" w:name="_ETM_Q174_752000"/>
      <w:bookmarkEnd w:id="66306"/>
    </w:p>
    <w:p w:rsidR="00071895" w:rsidRPr="005D3ADB" w:rsidRDefault="00071895" w:rsidP="00840DA5">
      <w:pPr>
        <w:pStyle w:val="af1"/>
        <w:rPr>
          <w:rtl/>
        </w:rPr>
      </w:pPr>
      <w:r w:rsidRPr="005D3ADB">
        <w:rPr>
          <w:rtl/>
        </w:rPr>
        <w:t>הצבעה מס'</w:t>
      </w:r>
      <w:r w:rsidRPr="005D3ADB">
        <w:rPr>
          <w:rFonts w:hint="cs"/>
          <w:rtl/>
        </w:rPr>
        <w:t xml:space="preserve"> </w:t>
      </w:r>
      <w:r>
        <w:rPr>
          <w:rFonts w:hint="cs"/>
          <w:rtl/>
        </w:rPr>
        <w:t>145</w:t>
      </w:r>
    </w:p>
    <w:p w:rsidR="00071895" w:rsidRPr="005D3ADB" w:rsidRDefault="00071895" w:rsidP="001F3D80">
      <w:pPr>
        <w:pStyle w:val="--"/>
        <w:rPr>
          <w:rtl/>
        </w:rPr>
      </w:pPr>
    </w:p>
    <w:p w:rsidR="00071895" w:rsidRPr="005D3ADB" w:rsidRDefault="00071895" w:rsidP="001F3D80">
      <w:pPr>
        <w:pStyle w:val="--"/>
        <w:rPr>
          <w:rtl/>
        </w:rPr>
      </w:pPr>
      <w:r w:rsidRPr="005D3ADB">
        <w:rPr>
          <w:rtl/>
        </w:rPr>
        <w:t>בעד</w:t>
      </w:r>
      <w:r w:rsidRPr="005D3ADB">
        <w:rPr>
          <w:rFonts w:hint="cs"/>
          <w:rtl/>
        </w:rPr>
        <w:t xml:space="preserve"> ההסתייגויות</w:t>
      </w:r>
      <w:r w:rsidRPr="005D3ADB">
        <w:rPr>
          <w:rtl/>
        </w:rPr>
        <w:t xml:space="preserve"> – </w:t>
      </w:r>
      <w:r>
        <w:rPr>
          <w:rFonts w:hint="cs"/>
          <w:rtl/>
        </w:rPr>
        <w:t>55</w:t>
      </w:r>
    </w:p>
    <w:p w:rsidR="00071895" w:rsidRPr="005D3ADB" w:rsidRDefault="00071895" w:rsidP="001F3D80">
      <w:pPr>
        <w:pStyle w:val="--"/>
        <w:rPr>
          <w:rtl/>
        </w:rPr>
      </w:pPr>
      <w:r w:rsidRPr="005D3ADB">
        <w:rPr>
          <w:rtl/>
        </w:rPr>
        <w:t xml:space="preserve">נגד – </w:t>
      </w:r>
      <w:r w:rsidRPr="005D3ADB">
        <w:rPr>
          <w:rFonts w:hint="cs"/>
          <w:rtl/>
        </w:rPr>
        <w:t>6</w:t>
      </w:r>
      <w:r>
        <w:rPr>
          <w:rFonts w:hint="cs"/>
          <w:rtl/>
        </w:rPr>
        <w:t>3</w:t>
      </w:r>
    </w:p>
    <w:p w:rsidR="00071895" w:rsidRPr="005D3ADB" w:rsidRDefault="00071895" w:rsidP="001F3D80">
      <w:pPr>
        <w:pStyle w:val="--"/>
        <w:rPr>
          <w:rtl/>
        </w:rPr>
      </w:pPr>
      <w:r w:rsidRPr="005D3ADB">
        <w:rPr>
          <w:rtl/>
        </w:rPr>
        <w:t xml:space="preserve">נמנעים – </w:t>
      </w:r>
      <w:r>
        <w:rPr>
          <w:rFonts w:hint="cs"/>
          <w:rtl/>
        </w:rPr>
        <w:t>אין</w:t>
      </w:r>
    </w:p>
    <w:p w:rsidR="00071895" w:rsidRDefault="00071895" w:rsidP="006237F5">
      <w:pPr>
        <w:pStyle w:val="af2"/>
        <w:rPr>
          <w:rtl/>
        </w:rPr>
      </w:pPr>
      <w:r w:rsidRPr="005D3ADB">
        <w:rPr>
          <w:rtl/>
        </w:rPr>
        <w:t xml:space="preserve">ההסתייגויות לסעיף </w:t>
      </w:r>
      <w:r>
        <w:rPr>
          <w:rFonts w:hint="cs"/>
          <w:rtl/>
        </w:rPr>
        <w:t>78</w:t>
      </w:r>
      <w:r w:rsidRPr="005D3ADB">
        <w:rPr>
          <w:rtl/>
        </w:rPr>
        <w:t xml:space="preserve"> בדבר </w:t>
      </w:r>
      <w:r>
        <w:rPr>
          <w:rFonts w:hint="cs"/>
          <w:rtl/>
        </w:rPr>
        <w:t>הפחתת</w:t>
      </w:r>
      <w:r w:rsidRPr="005D3ADB">
        <w:rPr>
          <w:rtl/>
        </w:rPr>
        <w:t xml:space="preserve"> תקציב לא נתקבלו.</w:t>
      </w:r>
    </w:p>
    <w:p w:rsidR="00071895" w:rsidRDefault="00071895" w:rsidP="006237F5">
      <w:pPr>
        <w:rPr>
          <w:rtl/>
        </w:rPr>
      </w:pPr>
    </w:p>
    <w:p w:rsidR="00071895" w:rsidRDefault="00071895" w:rsidP="006237F5">
      <w:pPr>
        <w:pStyle w:val="af6"/>
        <w:rPr>
          <w:b w:val="0"/>
          <w:bCs w:val="0"/>
          <w:sz w:val="20"/>
          <w:szCs w:val="20"/>
          <w:rtl/>
        </w:rPr>
      </w:pPr>
      <w:bookmarkStart w:id="66307" w:name="_ETM_Q175_11797"/>
      <w:r w:rsidRPr="00482F0A">
        <w:rPr>
          <w:rStyle w:val="TagStyle"/>
          <w:rtl/>
        </w:rPr>
        <w:t>&lt;&lt; יור &gt;&gt;</w:t>
      </w:r>
      <w:r w:rsidRPr="008F288D">
        <w:rPr>
          <w:rStyle w:val="TagStyle"/>
          <w:rtl/>
        </w:rPr>
        <w:t xml:space="preserve"> </w:t>
      </w:r>
      <w:r w:rsidRPr="008F288D">
        <w:rPr>
          <w:rtl/>
        </w:rPr>
        <w:t>היו"ר אמיר אוחנה:</w:t>
      </w:r>
      <w:r w:rsidRPr="008F288D">
        <w:rPr>
          <w:rStyle w:val="TagStyle"/>
          <w:rtl/>
        </w:rPr>
        <w:t xml:space="preserve"> </w:t>
      </w:r>
      <w:r w:rsidRPr="00482F0A">
        <w:rPr>
          <w:rStyle w:val="TagStyle"/>
          <w:rtl/>
        </w:rPr>
        <w:t>&lt;&lt; יור &gt;&gt;</w:t>
      </w:r>
      <w:r>
        <w:rPr>
          <w:rStyle w:val="TagStyle"/>
          <w:b w:val="0"/>
          <w:bCs w:val="0"/>
          <w:sz w:val="20"/>
          <w:szCs w:val="20"/>
          <w:rtl/>
        </w:rPr>
        <w:t xml:space="preserve">   </w:t>
      </w:r>
    </w:p>
    <w:p w:rsidR="00071895" w:rsidRDefault="00071895" w:rsidP="00A11436">
      <w:pPr>
        <w:rPr>
          <w:rtl/>
          <w:lang w:eastAsia="he-IL"/>
        </w:rPr>
      </w:pPr>
    </w:p>
    <w:p w:rsidR="00071895" w:rsidRDefault="00071895" w:rsidP="006237F5">
      <w:pPr>
        <w:rPr>
          <w:rtl/>
          <w:lang w:eastAsia="he-IL"/>
        </w:rPr>
      </w:pPr>
      <w:bookmarkStart w:id="66308" w:name="_ETM_Q175_87901"/>
      <w:bookmarkStart w:id="66309" w:name="_ETM_Q175_87962"/>
      <w:bookmarkStart w:id="66310" w:name="_ETM_Q175_163037"/>
      <w:bookmarkEnd w:id="66308"/>
      <w:bookmarkEnd w:id="66309"/>
      <w:bookmarkEnd w:id="66310"/>
      <w:r>
        <w:rPr>
          <w:rFonts w:hint="cs"/>
          <w:rtl/>
          <w:lang w:eastAsia="he-IL"/>
        </w:rPr>
        <w:t>55 בעד, 63 נגד. ההסתייגויות לא התקבלו.</w:t>
      </w:r>
    </w:p>
    <w:p w:rsidR="00071895" w:rsidRDefault="00071895" w:rsidP="006237F5">
      <w:pPr>
        <w:rPr>
          <w:rtl/>
          <w:lang w:eastAsia="he-IL"/>
        </w:rPr>
      </w:pPr>
      <w:bookmarkStart w:id="66311" w:name="_ETM_Q175_169012"/>
      <w:bookmarkStart w:id="66312" w:name="_ETM_Q175_169116"/>
      <w:bookmarkEnd w:id="66311"/>
      <w:bookmarkEnd w:id="66312"/>
    </w:p>
    <w:p w:rsidR="00071895" w:rsidRPr="008F288D" w:rsidRDefault="00071895" w:rsidP="006237F5">
      <w:pPr>
        <w:rPr>
          <w:rtl/>
          <w:lang w:eastAsia="he-IL"/>
        </w:rPr>
      </w:pPr>
      <w:bookmarkStart w:id="66313" w:name="_ETM_Q175_169141"/>
      <w:bookmarkStart w:id="66314" w:name="_ETM_Q175_169246"/>
      <w:bookmarkEnd w:id="66313"/>
      <w:bookmarkEnd w:id="66314"/>
      <w:r>
        <w:rPr>
          <w:rFonts w:hint="cs"/>
          <w:rtl/>
          <w:lang w:eastAsia="he-IL"/>
        </w:rPr>
        <w:t xml:space="preserve">לכן, נעבור להצבעה על </w:t>
      </w:r>
      <w:bookmarkStart w:id="66315" w:name="_ETM_Q175_171812"/>
      <w:bookmarkEnd w:id="66315"/>
      <w:r>
        <w:rPr>
          <w:rFonts w:hint="cs"/>
          <w:rtl/>
          <w:lang w:eastAsia="he-IL"/>
        </w:rPr>
        <w:t xml:space="preserve">סעיף תקציבי 78 </w:t>
      </w:r>
      <w:r>
        <w:rPr>
          <w:rtl/>
          <w:lang w:eastAsia="he-IL"/>
        </w:rPr>
        <w:t>–</w:t>
      </w:r>
      <w:r>
        <w:rPr>
          <w:rFonts w:hint="cs"/>
          <w:rtl/>
          <w:lang w:eastAsia="he-IL"/>
        </w:rPr>
        <w:t xml:space="preserve"> תיירות, לשנת הכספים 2024, כהצעת </w:t>
      </w:r>
      <w:bookmarkStart w:id="66316" w:name="_ETM_Q175_178018"/>
      <w:bookmarkEnd w:id="66316"/>
      <w:r>
        <w:rPr>
          <w:rFonts w:hint="cs"/>
          <w:rtl/>
          <w:lang w:eastAsia="he-IL"/>
        </w:rPr>
        <w:t>הוועדה. הצבעה.</w:t>
      </w:r>
    </w:p>
    <w:p w:rsidR="00071895" w:rsidRPr="008F288D" w:rsidRDefault="00071895" w:rsidP="006237F5">
      <w:pPr>
        <w:rPr>
          <w:rtl/>
          <w:lang w:eastAsia="he-IL"/>
        </w:rPr>
      </w:pPr>
      <w:bookmarkStart w:id="66317" w:name="_ETM_Q175_85982"/>
      <w:bookmarkStart w:id="66318" w:name="_ETM_Q175_86088"/>
      <w:bookmarkEnd w:id="66317"/>
      <w:bookmarkEnd w:id="66318"/>
    </w:p>
    <w:p w:rsidR="00071895" w:rsidRDefault="00071895" w:rsidP="006237F5">
      <w:pPr>
        <w:pStyle w:val="af1"/>
        <w:keepNext/>
        <w:rPr>
          <w:rtl/>
          <w:lang w:eastAsia="he-IL"/>
        </w:rPr>
      </w:pPr>
      <w:r>
        <w:rPr>
          <w:rtl/>
          <w:lang w:eastAsia="he-IL"/>
        </w:rPr>
        <w:t>הצבעה מס'</w:t>
      </w:r>
      <w:r>
        <w:rPr>
          <w:rFonts w:hint="cs"/>
          <w:rtl/>
          <w:lang w:eastAsia="he-IL"/>
        </w:rPr>
        <w:t xml:space="preserve"> 146</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78, כהצעת הוועדה </w:t>
      </w:r>
      <w:r>
        <w:rPr>
          <w:rtl/>
          <w:lang w:eastAsia="he-IL"/>
        </w:rPr>
        <w:t xml:space="preserve">– </w:t>
      </w:r>
      <w:r>
        <w:rPr>
          <w:rFonts w:hint="cs"/>
          <w:rtl/>
          <w:lang w:eastAsia="he-IL"/>
        </w:rPr>
        <w:t>63</w:t>
      </w:r>
    </w:p>
    <w:p w:rsidR="00071895" w:rsidRDefault="00071895" w:rsidP="006237F5">
      <w:pPr>
        <w:pStyle w:val="--"/>
        <w:keepNext/>
        <w:rPr>
          <w:rtl/>
          <w:lang w:eastAsia="he-IL"/>
        </w:rPr>
      </w:pPr>
      <w:r>
        <w:rPr>
          <w:rtl/>
          <w:lang w:eastAsia="he-IL"/>
        </w:rPr>
        <w:t>נגד –</w:t>
      </w:r>
      <w:r>
        <w:rPr>
          <w:rFonts w:hint="cs"/>
          <w:rtl/>
          <w:lang w:eastAsia="he-IL"/>
        </w:rPr>
        <w:t xml:space="preserve"> 54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Pr="008F288D" w:rsidRDefault="00071895" w:rsidP="006237F5">
      <w:pPr>
        <w:pStyle w:val="af2"/>
        <w:rPr>
          <w:rtl/>
          <w:lang w:eastAsia="he-IL"/>
        </w:rPr>
      </w:pPr>
      <w:r>
        <w:rPr>
          <w:rFonts w:hint="cs"/>
          <w:rtl/>
          <w:lang w:eastAsia="he-IL"/>
        </w:rPr>
        <w:t>סעיף 78, כהצעת הוועדה, נתקבל.</w:t>
      </w:r>
    </w:p>
    <w:p w:rsidR="00071895" w:rsidRDefault="00071895" w:rsidP="006237F5">
      <w:pPr>
        <w:rPr>
          <w:rtl/>
          <w:lang w:eastAsia="he-IL"/>
        </w:rPr>
      </w:pPr>
      <w:bookmarkStart w:id="66319" w:name="_ETM_Q175_183442"/>
      <w:bookmarkStart w:id="66320" w:name="_ETM_Q175_183533"/>
      <w:bookmarkEnd w:id="66319"/>
      <w:bookmarkEnd w:id="66320"/>
    </w:p>
    <w:p w:rsidR="00071895" w:rsidRDefault="00071895" w:rsidP="006237F5">
      <w:pPr>
        <w:pStyle w:val="af6"/>
        <w:rPr>
          <w:rtl/>
        </w:rPr>
      </w:pPr>
      <w:r w:rsidRPr="00482F0A">
        <w:rPr>
          <w:rStyle w:val="TagStyle"/>
          <w:rtl/>
        </w:rPr>
        <w:t xml:space="preserve"> &lt;&lt; יור &gt;&gt;</w:t>
      </w:r>
      <w:r w:rsidRPr="009A75E5">
        <w:rPr>
          <w:rStyle w:val="TagStyle"/>
          <w:rtl/>
        </w:rPr>
        <w:t xml:space="preserve"> </w:t>
      </w:r>
      <w:r>
        <w:rPr>
          <w:rtl/>
        </w:rPr>
        <w:t>היו"ר אמיר אוחנה:</w:t>
      </w:r>
      <w:r w:rsidRPr="009A75E5">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321" w:name="_ETM_Q175_184496"/>
      <w:bookmarkEnd w:id="66321"/>
      <w:r>
        <w:rPr>
          <w:rFonts w:hint="cs"/>
          <w:rtl/>
          <w:lang w:eastAsia="he-IL"/>
        </w:rPr>
        <w:t xml:space="preserve">63 בעד, 54 נגד. אני קובע כי סעיף </w:t>
      </w:r>
      <w:bookmarkStart w:id="66322" w:name="_ETM_Q175_192986"/>
      <w:bookmarkEnd w:id="66322"/>
      <w:r>
        <w:rPr>
          <w:rFonts w:hint="cs"/>
          <w:rtl/>
          <w:lang w:eastAsia="he-IL"/>
        </w:rPr>
        <w:t xml:space="preserve">תקציבי 78 </w:t>
      </w:r>
      <w:r>
        <w:rPr>
          <w:rtl/>
          <w:lang w:eastAsia="he-IL"/>
        </w:rPr>
        <w:t>–</w:t>
      </w:r>
      <w:r>
        <w:rPr>
          <w:rFonts w:hint="cs"/>
          <w:rtl/>
          <w:lang w:eastAsia="he-IL"/>
        </w:rPr>
        <w:t xml:space="preserve"> תיירות, לשנת הכספים 2024, כהצעת הוועדה, התקבל.</w:t>
      </w:r>
    </w:p>
    <w:p w:rsidR="00071895" w:rsidRDefault="00071895" w:rsidP="006237F5">
      <w:pPr>
        <w:rPr>
          <w:rtl/>
          <w:lang w:eastAsia="he-IL"/>
        </w:rPr>
      </w:pPr>
      <w:bookmarkStart w:id="66323" w:name="_ETM_Q175_203687"/>
      <w:bookmarkEnd w:id="66323"/>
    </w:p>
    <w:p w:rsidR="00071895" w:rsidRDefault="00071895" w:rsidP="006237F5">
      <w:pPr>
        <w:rPr>
          <w:rtl/>
          <w:lang w:eastAsia="he-IL"/>
        </w:rPr>
      </w:pPr>
      <w:bookmarkStart w:id="66324" w:name="_ETM_Q175_203813"/>
      <w:bookmarkStart w:id="66325" w:name="_ETM_Q175_203880"/>
      <w:bookmarkEnd w:id="66324"/>
      <w:bookmarkEnd w:id="66325"/>
      <w:r>
        <w:rPr>
          <w:rFonts w:hint="cs"/>
          <w:rtl/>
          <w:lang w:eastAsia="he-IL"/>
        </w:rPr>
        <w:t>א</w:t>
      </w:r>
      <w:bookmarkStart w:id="66326" w:name="_ETM_Q175_203931"/>
      <w:bookmarkEnd w:id="66326"/>
      <w:r>
        <w:rPr>
          <w:rFonts w:hint="cs"/>
          <w:rtl/>
          <w:lang w:eastAsia="he-IL"/>
        </w:rPr>
        <w:t xml:space="preserve">נו עוברים להצבעה על הסתייגויות לסעיף 79 </w:t>
      </w:r>
      <w:r>
        <w:rPr>
          <w:rtl/>
          <w:lang w:eastAsia="he-IL"/>
        </w:rPr>
        <w:t>–</w:t>
      </w:r>
      <w:r>
        <w:rPr>
          <w:rFonts w:hint="cs"/>
          <w:rtl/>
          <w:lang w:eastAsia="he-IL"/>
        </w:rPr>
        <w:t xml:space="preserve"> </w:t>
      </w:r>
      <w:bookmarkStart w:id="66327" w:name="_ETM_Q175_206162"/>
      <w:bookmarkEnd w:id="66327"/>
      <w:r>
        <w:rPr>
          <w:rFonts w:hint="cs"/>
          <w:rtl/>
          <w:lang w:eastAsia="he-IL"/>
        </w:rPr>
        <w:t xml:space="preserve">תחבורה, לשנת הכספים 2024. ההצבעה היא </w:t>
      </w:r>
      <w:bookmarkStart w:id="66328" w:name="_ETM_Q175_208242"/>
      <w:bookmarkEnd w:id="66328"/>
      <w:r>
        <w:rPr>
          <w:rFonts w:hint="cs"/>
          <w:rtl/>
          <w:lang w:eastAsia="he-IL"/>
        </w:rPr>
        <w:t>על הסתייגויות שמשמעותן תוספת תקציב. 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147</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ההסתייגויות לסעיף 79 לשנת הכספים 2024 בדבר תוספת תקציב לא נתקבלו.</w:t>
      </w:r>
    </w:p>
    <w:p w:rsidR="00071895" w:rsidRDefault="00071895" w:rsidP="006237F5">
      <w:pPr>
        <w:rPr>
          <w:rtl/>
          <w:lang w:eastAsia="he-IL"/>
        </w:rPr>
      </w:pPr>
    </w:p>
    <w:p w:rsidR="00071895" w:rsidRDefault="00071895" w:rsidP="006237F5">
      <w:pPr>
        <w:pStyle w:val="af6"/>
        <w:rPr>
          <w:rtl/>
        </w:rPr>
      </w:pPr>
      <w:bookmarkStart w:id="66329" w:name="_ETM_Q175_227506"/>
      <w:bookmarkStart w:id="66330" w:name="_ETM_Q175_227589"/>
      <w:bookmarkEnd w:id="66329"/>
      <w:bookmarkEnd w:id="66330"/>
      <w:r w:rsidRPr="00482F0A">
        <w:rPr>
          <w:rStyle w:val="TagStyle"/>
          <w:rtl/>
        </w:rPr>
        <w:t xml:space="preserve"> &lt;&lt; יור &gt;&gt;</w:t>
      </w:r>
      <w:r w:rsidRPr="00586D76">
        <w:rPr>
          <w:rStyle w:val="TagStyle"/>
          <w:rtl/>
        </w:rPr>
        <w:t xml:space="preserve"> </w:t>
      </w:r>
      <w:r>
        <w:rPr>
          <w:rtl/>
        </w:rPr>
        <w:t>היו"ר אמיר אוחנה:</w:t>
      </w:r>
      <w:r w:rsidRPr="00586D76">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331" w:name="_ETM_Q175_228680"/>
      <w:bookmarkEnd w:id="66331"/>
      <w:r>
        <w:rPr>
          <w:rFonts w:hint="cs"/>
          <w:rtl/>
          <w:lang w:eastAsia="he-IL"/>
        </w:rPr>
        <w:t xml:space="preserve">54 בעד, 64 נגד. אני קובע כי </w:t>
      </w:r>
      <w:bookmarkStart w:id="66332" w:name="_ETM_Q175_233069"/>
      <w:bookmarkEnd w:id="66332"/>
      <w:r>
        <w:rPr>
          <w:rFonts w:hint="cs"/>
          <w:rtl/>
          <w:lang w:eastAsia="he-IL"/>
        </w:rPr>
        <w:t>ההסתייגויות לא התקבלו.</w:t>
      </w:r>
    </w:p>
    <w:p w:rsidR="00071895" w:rsidRDefault="00071895" w:rsidP="006237F5">
      <w:pPr>
        <w:rPr>
          <w:rtl/>
          <w:lang w:eastAsia="he-IL"/>
        </w:rPr>
      </w:pPr>
      <w:bookmarkStart w:id="66333" w:name="_ETM_Q175_231978"/>
      <w:bookmarkStart w:id="66334" w:name="_ETM_Q175_232085"/>
      <w:bookmarkEnd w:id="66333"/>
      <w:bookmarkEnd w:id="66334"/>
    </w:p>
    <w:p w:rsidR="00071895" w:rsidRDefault="00071895" w:rsidP="006237F5">
      <w:pPr>
        <w:rPr>
          <w:rtl/>
          <w:lang w:eastAsia="he-IL"/>
        </w:rPr>
      </w:pPr>
      <w:bookmarkStart w:id="66335" w:name="_ETM_Q175_232120"/>
      <w:bookmarkStart w:id="66336" w:name="_ETM_Q175_232165"/>
      <w:bookmarkEnd w:id="66335"/>
      <w:bookmarkEnd w:id="66336"/>
      <w:r>
        <w:rPr>
          <w:rFonts w:hint="cs"/>
          <w:rtl/>
          <w:lang w:eastAsia="he-IL"/>
        </w:rPr>
        <w:t xml:space="preserve">כעת נצביע על הסתייגויות שמשמעותן הפחתת </w:t>
      </w:r>
      <w:bookmarkStart w:id="66337" w:name="_ETM_Q175_234753"/>
      <w:bookmarkEnd w:id="66337"/>
      <w:r>
        <w:rPr>
          <w:rFonts w:hint="cs"/>
          <w:rtl/>
          <w:lang w:eastAsia="he-IL"/>
        </w:rPr>
        <w:t>תקציב. 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148</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ההסתייגויות לסעיף 79 לשנת הכספים 2024 בדבר הפחתת תקציב לא נתקבלו.</w:t>
      </w:r>
    </w:p>
    <w:p w:rsidR="00071895" w:rsidRDefault="00071895" w:rsidP="006237F5">
      <w:pPr>
        <w:rPr>
          <w:rtl/>
          <w:lang w:eastAsia="he-IL"/>
        </w:rPr>
      </w:pPr>
      <w:bookmarkStart w:id="66338" w:name="_ETM_Q175_243431"/>
      <w:bookmarkStart w:id="66339" w:name="_ETM_Q175_243498"/>
      <w:bookmarkEnd w:id="66338"/>
      <w:bookmarkEnd w:id="66339"/>
    </w:p>
    <w:p w:rsidR="00071895" w:rsidRDefault="00071895" w:rsidP="006237F5">
      <w:pPr>
        <w:pStyle w:val="af6"/>
        <w:rPr>
          <w:rtl/>
        </w:rPr>
      </w:pPr>
      <w:bookmarkStart w:id="66340" w:name="_ETM_Q175_247553"/>
      <w:bookmarkStart w:id="66341" w:name="_ETM_Q175_247650"/>
      <w:bookmarkEnd w:id="66340"/>
      <w:bookmarkEnd w:id="66341"/>
      <w:r w:rsidRPr="00482F0A">
        <w:rPr>
          <w:rStyle w:val="TagStyle"/>
          <w:rtl/>
        </w:rPr>
        <w:t xml:space="preserve"> &lt;&lt; יור &gt;&gt;</w:t>
      </w:r>
      <w:r w:rsidRPr="00586D76">
        <w:rPr>
          <w:rStyle w:val="TagStyle"/>
          <w:rtl/>
        </w:rPr>
        <w:t xml:space="preserve"> </w:t>
      </w:r>
      <w:r>
        <w:rPr>
          <w:rtl/>
        </w:rPr>
        <w:t>היו"ר אמיר אוחנה:</w:t>
      </w:r>
      <w:r w:rsidRPr="00586D76">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342" w:name="_ETM_Q175_244522"/>
      <w:bookmarkEnd w:id="66342"/>
      <w:r>
        <w:rPr>
          <w:rFonts w:hint="cs"/>
          <w:rtl/>
          <w:lang w:eastAsia="he-IL"/>
        </w:rPr>
        <w:t xml:space="preserve">54 בעד, 63 </w:t>
      </w:r>
      <w:bookmarkStart w:id="66343" w:name="_ETM_Q175_251922"/>
      <w:bookmarkEnd w:id="66343"/>
      <w:r>
        <w:rPr>
          <w:rFonts w:hint="cs"/>
          <w:rtl/>
          <w:lang w:eastAsia="he-IL"/>
        </w:rPr>
        <w:t>נגד. אני קובע כי ההסתייגויות לא התקבלו.</w:t>
      </w:r>
      <w:bookmarkStart w:id="66344" w:name="_ETM_Q175_255862"/>
      <w:bookmarkEnd w:id="66344"/>
    </w:p>
    <w:p w:rsidR="00071895" w:rsidRDefault="00071895" w:rsidP="006237F5">
      <w:pPr>
        <w:rPr>
          <w:rtl/>
          <w:lang w:eastAsia="he-IL"/>
        </w:rPr>
      </w:pPr>
      <w:bookmarkStart w:id="66345" w:name="_ETM_Q175_255950"/>
      <w:bookmarkEnd w:id="66345"/>
    </w:p>
    <w:p w:rsidR="00071895" w:rsidRDefault="00071895" w:rsidP="006237F5">
      <w:pPr>
        <w:rPr>
          <w:rtl/>
          <w:lang w:eastAsia="he-IL"/>
        </w:rPr>
      </w:pPr>
      <w:bookmarkStart w:id="66346" w:name="_ETM_Q175_255991"/>
      <w:bookmarkStart w:id="66347" w:name="_ETM_Q175_256094"/>
      <w:bookmarkEnd w:id="66346"/>
      <w:bookmarkEnd w:id="66347"/>
      <w:r>
        <w:rPr>
          <w:rFonts w:hint="cs"/>
          <w:rtl/>
          <w:lang w:eastAsia="he-IL"/>
        </w:rPr>
        <w:t xml:space="preserve">על כן, אנחנו </w:t>
      </w:r>
      <w:bookmarkStart w:id="66348" w:name="_ETM_Q175_254246"/>
      <w:bookmarkEnd w:id="66348"/>
      <w:r>
        <w:rPr>
          <w:rFonts w:hint="cs"/>
          <w:rtl/>
          <w:lang w:eastAsia="he-IL"/>
        </w:rPr>
        <w:t xml:space="preserve">נצביע כעת על סעיף תקציבי 79 </w:t>
      </w:r>
      <w:r>
        <w:rPr>
          <w:rtl/>
          <w:lang w:eastAsia="he-IL"/>
        </w:rPr>
        <w:t>–</w:t>
      </w:r>
      <w:r>
        <w:rPr>
          <w:rFonts w:hint="cs"/>
          <w:rtl/>
          <w:lang w:eastAsia="he-IL"/>
        </w:rPr>
        <w:t xml:space="preserve"> תחבורה, לשנת הכספים 2024, כהצעת הוועדה.</w:t>
      </w:r>
    </w:p>
    <w:p w:rsidR="00071895" w:rsidRDefault="00071895" w:rsidP="006237F5">
      <w:pPr>
        <w:rPr>
          <w:rtl/>
          <w:lang w:eastAsia="he-IL"/>
        </w:rPr>
      </w:pPr>
    </w:p>
    <w:p w:rsidR="00071895" w:rsidRDefault="00071895" w:rsidP="006237F5">
      <w:pPr>
        <w:pStyle w:val="af1"/>
        <w:keepNext/>
        <w:rPr>
          <w:rtl/>
          <w:lang w:eastAsia="he-IL"/>
        </w:rPr>
      </w:pPr>
      <w:bookmarkStart w:id="66349" w:name="_ETM_Q175_24476"/>
      <w:bookmarkEnd w:id="66307"/>
      <w:bookmarkEnd w:id="66349"/>
      <w:r>
        <w:rPr>
          <w:rtl/>
          <w:lang w:eastAsia="he-IL"/>
        </w:rPr>
        <w:t>הצבעה מס'</w:t>
      </w:r>
      <w:r>
        <w:rPr>
          <w:rFonts w:hint="cs"/>
          <w:rtl/>
          <w:lang w:eastAsia="he-IL"/>
        </w:rPr>
        <w:t xml:space="preserve"> 149</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79, כהצעת הוועדה </w:t>
      </w:r>
      <w:r>
        <w:rPr>
          <w:rtl/>
          <w:lang w:eastAsia="he-IL"/>
        </w:rPr>
        <w:t xml:space="preserve">– </w:t>
      </w:r>
      <w:r>
        <w:rPr>
          <w:rFonts w:hint="cs"/>
          <w:rtl/>
          <w:lang w:eastAsia="he-IL"/>
        </w:rPr>
        <w:t>63</w:t>
      </w:r>
    </w:p>
    <w:p w:rsidR="00071895" w:rsidRDefault="00071895" w:rsidP="006237F5">
      <w:pPr>
        <w:pStyle w:val="--"/>
        <w:keepNext/>
        <w:rPr>
          <w:rtl/>
          <w:lang w:eastAsia="he-IL"/>
        </w:rPr>
      </w:pPr>
      <w:r>
        <w:rPr>
          <w:rtl/>
          <w:lang w:eastAsia="he-IL"/>
        </w:rPr>
        <w:t xml:space="preserve">נגד – </w:t>
      </w:r>
      <w:r>
        <w:rPr>
          <w:rFonts w:hint="cs"/>
          <w:rtl/>
          <w:lang w:eastAsia="he-IL"/>
        </w:rPr>
        <w:t>54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סעיף 79 לשנת הכספים 2024, כהצעת הוועדה, נתקבל.</w:t>
      </w:r>
    </w:p>
    <w:p w:rsidR="00071895" w:rsidRDefault="00071895" w:rsidP="006237F5">
      <w:pPr>
        <w:rPr>
          <w:rtl/>
          <w:lang w:eastAsia="he-IL"/>
        </w:rPr>
      </w:pPr>
    </w:p>
    <w:p w:rsidR="00071895" w:rsidRDefault="00071895" w:rsidP="006237F5">
      <w:pPr>
        <w:pStyle w:val="af6"/>
        <w:rPr>
          <w:rtl/>
        </w:rPr>
      </w:pPr>
      <w:r w:rsidRPr="00482F0A">
        <w:rPr>
          <w:rStyle w:val="TagStyle"/>
          <w:rtl/>
        </w:rPr>
        <w:t xml:space="preserve"> &lt;&lt; יור &gt;&gt;</w:t>
      </w:r>
      <w:r w:rsidRPr="00E03EAA">
        <w:rPr>
          <w:rStyle w:val="TagStyle"/>
          <w:rtl/>
        </w:rPr>
        <w:t xml:space="preserve"> </w:t>
      </w:r>
      <w:r>
        <w:rPr>
          <w:rtl/>
        </w:rPr>
        <w:t>היו"ר אמיר אוחנה:</w:t>
      </w:r>
      <w:r w:rsidRPr="00E03EAA">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63 בעד, 54 נגד. אני קובע </w:t>
      </w:r>
      <w:bookmarkStart w:id="66350" w:name="_ETM_Q175_281043"/>
      <w:bookmarkEnd w:id="66350"/>
      <w:r>
        <w:rPr>
          <w:rFonts w:hint="cs"/>
          <w:rtl/>
          <w:lang w:eastAsia="he-IL"/>
        </w:rPr>
        <w:t xml:space="preserve">כי סעיף תקציבי 79 </w:t>
      </w:r>
      <w:r>
        <w:rPr>
          <w:rtl/>
          <w:lang w:eastAsia="he-IL"/>
        </w:rPr>
        <w:t>–</w:t>
      </w:r>
      <w:r>
        <w:rPr>
          <w:rFonts w:hint="cs"/>
          <w:rtl/>
          <w:lang w:eastAsia="he-IL"/>
        </w:rPr>
        <w:t xml:space="preserve"> תחבורה, לשנת הכספים 2024, </w:t>
      </w:r>
      <w:bookmarkStart w:id="66351" w:name="_ETM_Q175_289659"/>
      <w:bookmarkEnd w:id="66351"/>
      <w:r>
        <w:rPr>
          <w:rFonts w:hint="cs"/>
          <w:rtl/>
          <w:lang w:eastAsia="he-IL"/>
        </w:rPr>
        <w:t>כהצעת הוועדה, התקבל.</w:t>
      </w:r>
    </w:p>
    <w:p w:rsidR="00071895" w:rsidRDefault="00071895" w:rsidP="006237F5">
      <w:pPr>
        <w:rPr>
          <w:rtl/>
          <w:lang w:eastAsia="he-IL"/>
        </w:rPr>
      </w:pPr>
    </w:p>
    <w:p w:rsidR="00071895" w:rsidRDefault="00071895" w:rsidP="006237F5">
      <w:pPr>
        <w:pStyle w:val="af5"/>
        <w:rPr>
          <w:rtl/>
        </w:rPr>
      </w:pPr>
      <w:bookmarkStart w:id="66352" w:name="ET_interruption_5300_9"/>
      <w:r w:rsidRPr="00482F0A">
        <w:rPr>
          <w:rStyle w:val="TagStyle"/>
          <w:rtl/>
        </w:rPr>
        <w:t xml:space="preserve"> &lt;&lt; קריאה &gt;&gt;</w:t>
      </w:r>
      <w:r w:rsidRPr="004A7A25">
        <w:rPr>
          <w:rStyle w:val="TagStyle"/>
          <w:rtl/>
        </w:rPr>
        <w:t xml:space="preserve"> </w:t>
      </w:r>
      <w:r>
        <w:rPr>
          <w:rtl/>
        </w:rPr>
        <w:t>מירב בן ארי (יש עתיד):</w:t>
      </w:r>
      <w:r w:rsidRPr="004A7A25">
        <w:rPr>
          <w:rStyle w:val="TagStyle"/>
          <w:rtl/>
        </w:rPr>
        <w:t xml:space="preserve"> </w:t>
      </w:r>
      <w:r w:rsidRPr="00482F0A">
        <w:rPr>
          <w:rStyle w:val="TagStyle"/>
          <w:rtl/>
        </w:rPr>
        <w:t>&lt;&lt; קריאה &gt;&gt;</w:t>
      </w:r>
      <w:r>
        <w:rPr>
          <w:rtl/>
        </w:rPr>
        <w:t xml:space="preserve">   </w:t>
      </w:r>
      <w:bookmarkEnd w:id="66352"/>
    </w:p>
    <w:p w:rsidR="00071895" w:rsidRDefault="00071895" w:rsidP="00A11436">
      <w:pPr>
        <w:rPr>
          <w:rtl/>
          <w:lang w:eastAsia="he-IL"/>
        </w:rPr>
      </w:pPr>
    </w:p>
    <w:p w:rsidR="00071895" w:rsidRDefault="00071895" w:rsidP="006237F5">
      <w:pPr>
        <w:rPr>
          <w:rtl/>
          <w:lang w:eastAsia="he-IL"/>
        </w:rPr>
      </w:pPr>
      <w:bookmarkStart w:id="66353" w:name="_ETM_Q175_289546"/>
      <w:bookmarkEnd w:id="66353"/>
      <w:r>
        <w:rPr>
          <w:rFonts w:hint="cs"/>
          <w:rtl/>
          <w:lang w:eastAsia="he-IL"/>
        </w:rPr>
        <w:t>83, 84 ו-89.</w:t>
      </w:r>
    </w:p>
    <w:p w:rsidR="00071895" w:rsidRDefault="00071895" w:rsidP="006237F5">
      <w:pPr>
        <w:rPr>
          <w:rtl/>
          <w:lang w:eastAsia="he-IL"/>
        </w:rPr>
      </w:pPr>
      <w:bookmarkStart w:id="66354" w:name="_ETM_Q175_296582"/>
      <w:bookmarkStart w:id="66355" w:name="_ETM_Q175_296677"/>
      <w:bookmarkEnd w:id="66354"/>
      <w:bookmarkEnd w:id="66355"/>
    </w:p>
    <w:p w:rsidR="00071895" w:rsidRDefault="00071895" w:rsidP="006237F5">
      <w:pPr>
        <w:pStyle w:val="af6"/>
        <w:rPr>
          <w:rtl/>
        </w:rPr>
      </w:pPr>
      <w:r w:rsidRPr="00482F0A">
        <w:rPr>
          <w:rStyle w:val="TagStyle"/>
          <w:rtl/>
        </w:rPr>
        <w:t xml:space="preserve"> &lt;&lt; יור &gt;&gt;</w:t>
      </w:r>
      <w:r w:rsidRPr="004A7A25">
        <w:rPr>
          <w:rStyle w:val="TagStyle"/>
          <w:rtl/>
        </w:rPr>
        <w:t xml:space="preserve"> </w:t>
      </w:r>
      <w:r>
        <w:rPr>
          <w:rtl/>
        </w:rPr>
        <w:t>היו"ר אמיר אוחנה:</w:t>
      </w:r>
      <w:r w:rsidRPr="004A7A25">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bookmarkStart w:id="66356" w:name="_ETM_Q175_300454"/>
      <w:bookmarkEnd w:id="66356"/>
    </w:p>
    <w:p w:rsidR="00071895" w:rsidRDefault="00071895" w:rsidP="006237F5">
      <w:pPr>
        <w:rPr>
          <w:rtl/>
          <w:lang w:eastAsia="he-IL"/>
        </w:rPr>
      </w:pPr>
      <w:bookmarkStart w:id="66357" w:name="_ETM_Q175_300544"/>
      <w:bookmarkEnd w:id="66357"/>
      <w:r>
        <w:rPr>
          <w:rFonts w:hint="cs"/>
          <w:rtl/>
          <w:lang w:eastAsia="he-IL"/>
        </w:rPr>
        <w:t>ההסתייגויות לסעיפים תקציביים 83, 84 ו</w:t>
      </w:r>
      <w:bookmarkStart w:id="66358" w:name="_ETM_Q175_303363"/>
      <w:bookmarkEnd w:id="66358"/>
      <w:r>
        <w:rPr>
          <w:rFonts w:hint="cs"/>
          <w:rtl/>
          <w:lang w:eastAsia="he-IL"/>
        </w:rPr>
        <w:t xml:space="preserve">-89 מוסרות, ועל כן אנחנו נצביע במשותף על הסעיפים </w:t>
      </w:r>
      <w:bookmarkStart w:id="66359" w:name="_ETM_Q175_307570"/>
      <w:bookmarkEnd w:id="66359"/>
      <w:r>
        <w:rPr>
          <w:rFonts w:hint="cs"/>
          <w:rtl/>
          <w:lang w:eastAsia="he-IL"/>
        </w:rPr>
        <w:t xml:space="preserve">הללו, שמשמעותם: הוצאת פיתוח אחרות, תשלום חובות ומפעלי משרדי </w:t>
      </w:r>
      <w:bookmarkStart w:id="66360" w:name="_ETM_Q175_312495"/>
      <w:bookmarkEnd w:id="66360"/>
      <w:r>
        <w:rPr>
          <w:rFonts w:hint="cs"/>
          <w:rtl/>
          <w:lang w:eastAsia="he-IL"/>
        </w:rPr>
        <w:t>ראש הממשלה והאוצר, לשנת הכספים 2024, כהצעת הוועדה.</w:t>
      </w:r>
    </w:p>
    <w:p w:rsidR="00071895" w:rsidRDefault="00071895" w:rsidP="006237F5">
      <w:pPr>
        <w:rPr>
          <w:rtl/>
          <w:lang w:eastAsia="he-IL"/>
        </w:rPr>
      </w:pPr>
      <w:bookmarkStart w:id="66361" w:name="_ETM_Q175_314783"/>
      <w:bookmarkStart w:id="66362" w:name="_ETM_Q175_314868"/>
      <w:bookmarkEnd w:id="66361"/>
      <w:bookmarkEnd w:id="66362"/>
    </w:p>
    <w:p w:rsidR="00071895" w:rsidRDefault="00071895" w:rsidP="006237F5">
      <w:pPr>
        <w:pStyle w:val="af1"/>
        <w:keepNext/>
        <w:rPr>
          <w:rtl/>
          <w:lang w:eastAsia="he-IL"/>
        </w:rPr>
      </w:pPr>
      <w:bookmarkStart w:id="66363" w:name="_ETM_Q175_315534"/>
      <w:bookmarkStart w:id="66364" w:name="_ETM_Q175_315623"/>
      <w:bookmarkEnd w:id="66363"/>
      <w:bookmarkEnd w:id="66364"/>
      <w:r>
        <w:rPr>
          <w:rtl/>
          <w:lang w:eastAsia="he-IL"/>
        </w:rPr>
        <w:t>הצבעה מס'</w:t>
      </w:r>
      <w:r>
        <w:rPr>
          <w:rFonts w:hint="cs"/>
          <w:rtl/>
          <w:lang w:eastAsia="he-IL"/>
        </w:rPr>
        <w:t xml:space="preserve"> 150</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סעיפים 83, 84 ו-89 </w:t>
      </w:r>
      <w:r>
        <w:rPr>
          <w:rtl/>
          <w:lang w:eastAsia="he-IL"/>
        </w:rPr>
        <w:t xml:space="preserve">– </w:t>
      </w:r>
      <w:r>
        <w:rPr>
          <w:rFonts w:hint="cs"/>
          <w:rtl/>
          <w:lang w:eastAsia="he-IL"/>
        </w:rPr>
        <w:t>63</w:t>
      </w:r>
    </w:p>
    <w:p w:rsidR="00071895" w:rsidRDefault="00071895" w:rsidP="006237F5">
      <w:pPr>
        <w:pStyle w:val="--"/>
        <w:keepNext/>
        <w:rPr>
          <w:rtl/>
          <w:lang w:eastAsia="he-IL"/>
        </w:rPr>
      </w:pPr>
      <w:r>
        <w:rPr>
          <w:rtl/>
          <w:lang w:eastAsia="he-IL"/>
        </w:rPr>
        <w:t xml:space="preserve">נגד – </w:t>
      </w:r>
      <w:r>
        <w:rPr>
          <w:rFonts w:hint="cs"/>
          <w:rtl/>
          <w:lang w:eastAsia="he-IL"/>
        </w:rPr>
        <w:t>55</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lang w:eastAsia="he-IL"/>
        </w:rPr>
        <w:t>סעיפים 83, 84 ו-89 לשנת הכספים 2024 נתקבלו.</w:t>
      </w:r>
    </w:p>
    <w:p w:rsidR="00071895" w:rsidRDefault="00071895" w:rsidP="006237F5">
      <w:pPr>
        <w:rPr>
          <w:rtl/>
          <w:lang w:eastAsia="he-IL"/>
        </w:rPr>
      </w:pPr>
    </w:p>
    <w:p w:rsidR="00071895" w:rsidRDefault="00071895" w:rsidP="006237F5">
      <w:pPr>
        <w:pStyle w:val="af6"/>
        <w:rPr>
          <w:rtl/>
        </w:rPr>
      </w:pPr>
      <w:r w:rsidRPr="00482F0A">
        <w:rPr>
          <w:rStyle w:val="TagStyle"/>
          <w:rtl/>
        </w:rPr>
        <w:t xml:space="preserve"> &lt;&lt; יור &gt;&gt;</w:t>
      </w:r>
      <w:r w:rsidRPr="00520355">
        <w:rPr>
          <w:rStyle w:val="TagStyle"/>
          <w:rtl/>
        </w:rPr>
        <w:t xml:space="preserve"> </w:t>
      </w:r>
      <w:r>
        <w:rPr>
          <w:rtl/>
        </w:rPr>
        <w:t>היו"ר אמיר אוחנה:</w:t>
      </w:r>
      <w:r w:rsidRPr="00520355">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63 בעד, 55 נגד. </w:t>
      </w:r>
      <w:bookmarkStart w:id="66365" w:name="_ETM_Q175_337772"/>
      <w:bookmarkEnd w:id="66365"/>
      <w:r>
        <w:rPr>
          <w:rFonts w:hint="cs"/>
          <w:rtl/>
          <w:lang w:eastAsia="he-IL"/>
        </w:rPr>
        <w:t>אני קובע כי סעיפים תקציביים 83, 84 ו-89, כהצעת הוועדה, התקבלו.</w:t>
      </w:r>
    </w:p>
    <w:p w:rsidR="00071895" w:rsidRDefault="00071895" w:rsidP="006237F5">
      <w:pPr>
        <w:rPr>
          <w:rtl/>
          <w:lang w:eastAsia="he-IL"/>
        </w:rPr>
      </w:pPr>
      <w:bookmarkStart w:id="66366" w:name="_ETM_Q175_345618"/>
      <w:bookmarkStart w:id="66367" w:name="_ETM_Q175_345709"/>
      <w:bookmarkEnd w:id="66366"/>
      <w:bookmarkEnd w:id="66367"/>
    </w:p>
    <w:p w:rsidR="00071895" w:rsidRDefault="00071895" w:rsidP="006237F5">
      <w:pPr>
        <w:rPr>
          <w:rtl/>
          <w:lang w:eastAsia="he-IL"/>
        </w:rPr>
      </w:pPr>
      <w:r>
        <w:rPr>
          <w:rFonts w:hint="cs"/>
          <w:rtl/>
          <w:lang w:eastAsia="he-IL"/>
        </w:rPr>
        <w:t xml:space="preserve">נעבור כעת להצביע על הסתייגויות לסעיף 93 </w:t>
      </w:r>
      <w:r>
        <w:rPr>
          <w:rtl/>
          <w:lang w:eastAsia="he-IL"/>
        </w:rPr>
        <w:t>–</w:t>
      </w:r>
      <w:r>
        <w:rPr>
          <w:rFonts w:hint="cs"/>
          <w:rtl/>
          <w:lang w:eastAsia="he-IL"/>
        </w:rPr>
        <w:t xml:space="preserve"> בתי חולים </w:t>
      </w:r>
      <w:bookmarkStart w:id="66368" w:name="_ETM_Q175_345597"/>
      <w:bookmarkEnd w:id="66368"/>
      <w:r>
        <w:rPr>
          <w:rFonts w:hint="cs"/>
          <w:rtl/>
          <w:lang w:eastAsia="he-IL"/>
        </w:rPr>
        <w:t xml:space="preserve">לבריאות הנפש, לשנת הכספים 2024. נצביע תחילה על הסתייגויות </w:t>
      </w:r>
      <w:bookmarkStart w:id="66369" w:name="_ETM_Q175_351614"/>
      <w:bookmarkEnd w:id="66369"/>
      <w:r>
        <w:rPr>
          <w:rFonts w:hint="cs"/>
          <w:rtl/>
          <w:lang w:eastAsia="he-IL"/>
        </w:rPr>
        <w:t>שמשמעותן תוספת תקציב. הצבעה כעת.</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151</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62</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Pr="00FB7082" w:rsidRDefault="00071895" w:rsidP="006237F5">
      <w:pPr>
        <w:pStyle w:val="af2"/>
        <w:rPr>
          <w:rtl/>
        </w:rPr>
      </w:pPr>
      <w:r w:rsidRPr="00FB7082">
        <w:rPr>
          <w:rFonts w:hint="cs"/>
          <w:rtl/>
        </w:rPr>
        <w:t xml:space="preserve">ההסתייגויות לסעיף 93 </w:t>
      </w:r>
      <w:r>
        <w:rPr>
          <w:rFonts w:hint="cs"/>
          <w:rtl/>
          <w:lang w:eastAsia="he-IL"/>
        </w:rPr>
        <w:t>לשנת הכספים 2024</w:t>
      </w:r>
      <w:r>
        <w:rPr>
          <w:rFonts w:hint="cs"/>
          <w:rtl/>
        </w:rPr>
        <w:t xml:space="preserve"> </w:t>
      </w:r>
      <w:r w:rsidRPr="00FB7082">
        <w:rPr>
          <w:rFonts w:hint="cs"/>
          <w:rtl/>
        </w:rPr>
        <w:t>בדבר תוספת תקציב לא נתקבלו.</w:t>
      </w:r>
    </w:p>
    <w:p w:rsidR="00071895" w:rsidRDefault="00071895" w:rsidP="006237F5">
      <w:pPr>
        <w:rPr>
          <w:rtl/>
          <w:lang w:eastAsia="he-IL"/>
        </w:rPr>
      </w:pPr>
      <w:bookmarkStart w:id="66370" w:name="_ETM_Q175_364014"/>
      <w:bookmarkStart w:id="66371" w:name="_ETM_Q175_364087"/>
      <w:bookmarkEnd w:id="66370"/>
      <w:bookmarkEnd w:id="66371"/>
    </w:p>
    <w:p w:rsidR="00071895" w:rsidRDefault="00071895" w:rsidP="006237F5">
      <w:pPr>
        <w:pStyle w:val="af5"/>
        <w:rPr>
          <w:rtl/>
        </w:rPr>
      </w:pPr>
      <w:r w:rsidRPr="00482F0A">
        <w:rPr>
          <w:rStyle w:val="TagStyle"/>
          <w:rtl/>
        </w:rPr>
        <w:t xml:space="preserve"> &lt;&lt; קריאה &gt;&gt;</w:t>
      </w:r>
      <w:r w:rsidRPr="00FB7082">
        <w:rPr>
          <w:rStyle w:val="TagStyle"/>
          <w:rtl/>
        </w:rPr>
        <w:t xml:space="preserve"> </w:t>
      </w:r>
      <w:r>
        <w:rPr>
          <w:rtl/>
        </w:rPr>
        <w:t>מירב בן ארי (יש עתיד):</w:t>
      </w:r>
      <w:r w:rsidRPr="00FB7082">
        <w:rPr>
          <w:rStyle w:val="TagStyle"/>
          <w:rtl/>
        </w:rPr>
        <w:t xml:space="preserve"> </w:t>
      </w:r>
      <w:r w:rsidRPr="00482F0A">
        <w:rPr>
          <w:rStyle w:val="TagStyle"/>
          <w:rtl/>
        </w:rPr>
        <w:t>&lt;&lt; קריאה &gt;&gt;</w:t>
      </w:r>
      <w:r>
        <w:rPr>
          <w:rtl/>
        </w:rPr>
        <w:t xml:space="preserve">   </w:t>
      </w:r>
    </w:p>
    <w:p w:rsidR="00071895" w:rsidRDefault="00071895" w:rsidP="00A11436">
      <w:pPr>
        <w:rPr>
          <w:rtl/>
          <w:lang w:eastAsia="he-IL"/>
        </w:rPr>
      </w:pPr>
    </w:p>
    <w:p w:rsidR="00071895" w:rsidRPr="00FB7082" w:rsidRDefault="00071895" w:rsidP="006237F5">
      <w:pPr>
        <w:rPr>
          <w:rtl/>
          <w:lang w:eastAsia="he-IL"/>
        </w:rPr>
      </w:pPr>
      <w:bookmarkStart w:id="66372" w:name="_ETM_Q175_361799"/>
      <w:bookmarkEnd w:id="66372"/>
      <w:r>
        <w:rPr>
          <w:rFonts w:hint="cs"/>
          <w:rtl/>
          <w:lang w:eastAsia="he-IL"/>
        </w:rPr>
        <w:t xml:space="preserve">האופוזיציה </w:t>
      </w:r>
      <w:bookmarkStart w:id="66373" w:name="_ETM_Q175_363501"/>
      <w:bookmarkEnd w:id="66373"/>
      <w:r>
        <w:rPr>
          <w:rFonts w:hint="cs"/>
          <w:rtl/>
          <w:lang w:eastAsia="he-IL"/>
        </w:rPr>
        <w:t>בעד.</w:t>
      </w:r>
    </w:p>
    <w:p w:rsidR="00071895" w:rsidRDefault="00071895" w:rsidP="006237F5">
      <w:pPr>
        <w:rPr>
          <w:rtl/>
          <w:lang w:eastAsia="he-IL"/>
        </w:rPr>
      </w:pPr>
    </w:p>
    <w:p w:rsidR="00071895" w:rsidRDefault="00071895" w:rsidP="006237F5">
      <w:pPr>
        <w:pStyle w:val="af5"/>
        <w:rPr>
          <w:rtl/>
        </w:rPr>
      </w:pPr>
      <w:r w:rsidRPr="00482F0A">
        <w:rPr>
          <w:rStyle w:val="TagStyle"/>
          <w:rtl/>
        </w:rPr>
        <w:t xml:space="preserve"> &lt;&lt; קריאה &gt;&gt;</w:t>
      </w:r>
      <w:r w:rsidRPr="00FB7082">
        <w:rPr>
          <w:rStyle w:val="TagStyle"/>
          <w:rtl/>
        </w:rPr>
        <w:t xml:space="preserve"> </w:t>
      </w:r>
      <w:r>
        <w:rPr>
          <w:rtl/>
        </w:rPr>
        <w:t>אופיר כץ (הליכוד):</w:t>
      </w:r>
      <w:r w:rsidRPr="00FB7082">
        <w:rPr>
          <w:rStyle w:val="TagStyle"/>
          <w:rtl/>
        </w:rPr>
        <w:t xml:space="preserve"> </w:t>
      </w:r>
      <w:r w:rsidRPr="00482F0A">
        <w:rPr>
          <w:rStyle w:val="TagStyle"/>
          <w:rtl/>
        </w:rPr>
        <w:t>&lt;&lt; קריאה &gt;&gt;</w:t>
      </w:r>
      <w:r>
        <w:rPr>
          <w:rtl/>
        </w:rPr>
        <w:t xml:space="preserve">   </w:t>
      </w:r>
    </w:p>
    <w:p w:rsidR="00071895" w:rsidRDefault="00071895" w:rsidP="00A11436">
      <w:pPr>
        <w:rPr>
          <w:rtl/>
          <w:lang w:eastAsia="he-IL"/>
        </w:rPr>
      </w:pPr>
    </w:p>
    <w:p w:rsidR="00071895" w:rsidRDefault="00071895" w:rsidP="00AC2FCC">
      <w:pPr>
        <w:rPr>
          <w:rtl/>
          <w:lang w:eastAsia="he-IL"/>
        </w:rPr>
      </w:pPr>
      <w:bookmarkStart w:id="66374" w:name="_ETM_Q175_362024"/>
      <w:bookmarkEnd w:id="66374"/>
      <w:r>
        <w:rPr>
          <w:rFonts w:hint="cs"/>
          <w:rtl/>
          <w:lang w:eastAsia="he-IL"/>
        </w:rPr>
        <w:t xml:space="preserve">רוה"מ נגד. רוה"מ נגד </w:t>
      </w:r>
      <w:r w:rsidR="00A11436">
        <w:rPr>
          <w:rFonts w:hint="cs"/>
          <w:rtl/>
          <w:lang w:eastAsia="he-IL"/>
        </w:rPr>
        <w:t>– – –</w:t>
      </w:r>
    </w:p>
    <w:p w:rsidR="00071895" w:rsidRDefault="00071895" w:rsidP="006237F5">
      <w:pPr>
        <w:rPr>
          <w:rtl/>
          <w:lang w:eastAsia="he-IL"/>
        </w:rPr>
      </w:pPr>
      <w:bookmarkStart w:id="66375" w:name="_ETM_Q175_371909"/>
      <w:bookmarkStart w:id="66376" w:name="_ETM_Q175_372054"/>
      <w:bookmarkEnd w:id="66375"/>
      <w:bookmarkEnd w:id="66376"/>
    </w:p>
    <w:p w:rsidR="00071895" w:rsidRDefault="00071895" w:rsidP="006237F5">
      <w:pPr>
        <w:pStyle w:val="af5"/>
        <w:rPr>
          <w:rtl/>
        </w:rPr>
      </w:pPr>
      <w:bookmarkStart w:id="66377" w:name="ET_interruption_5264_15"/>
      <w:r w:rsidRPr="00482F0A">
        <w:rPr>
          <w:rStyle w:val="TagStyle"/>
          <w:rtl/>
        </w:rPr>
        <w:t xml:space="preserve"> &lt;&lt; קריאה &gt;&gt;</w:t>
      </w:r>
      <w:r w:rsidRPr="00FB7082">
        <w:rPr>
          <w:rStyle w:val="TagStyle"/>
          <w:rtl/>
        </w:rPr>
        <w:t xml:space="preserve"> </w:t>
      </w:r>
      <w:r>
        <w:rPr>
          <w:rtl/>
        </w:rPr>
        <w:t>אחמד טיבי (חד"ש-תע"ל):</w:t>
      </w:r>
      <w:r w:rsidRPr="00FB7082">
        <w:rPr>
          <w:rStyle w:val="TagStyle"/>
          <w:rtl/>
        </w:rPr>
        <w:t xml:space="preserve"> </w:t>
      </w:r>
      <w:r w:rsidRPr="00482F0A">
        <w:rPr>
          <w:rStyle w:val="TagStyle"/>
          <w:rtl/>
        </w:rPr>
        <w:t>&lt;&lt; קריאה &gt;&gt;</w:t>
      </w:r>
      <w:r>
        <w:rPr>
          <w:rtl/>
        </w:rPr>
        <w:t xml:space="preserve">   </w:t>
      </w:r>
      <w:bookmarkEnd w:id="66377"/>
    </w:p>
    <w:p w:rsidR="00071895" w:rsidRDefault="00071895" w:rsidP="00A11436">
      <w:pPr>
        <w:rPr>
          <w:rtl/>
          <w:lang w:eastAsia="he-IL"/>
        </w:rPr>
      </w:pPr>
    </w:p>
    <w:p w:rsidR="00071895" w:rsidRPr="00FB7082" w:rsidRDefault="00A11436" w:rsidP="00A11436">
      <w:pPr>
        <w:rPr>
          <w:rtl/>
          <w:lang w:eastAsia="he-IL"/>
        </w:rPr>
      </w:pPr>
      <w:r>
        <w:rPr>
          <w:rFonts w:hint="cs"/>
          <w:rtl/>
          <w:lang w:eastAsia="he-IL"/>
        </w:rPr>
        <w:t>– – –</w:t>
      </w:r>
    </w:p>
    <w:p w:rsidR="00071895" w:rsidRPr="00FB7082" w:rsidRDefault="00071895" w:rsidP="006237F5">
      <w:pPr>
        <w:rPr>
          <w:rtl/>
          <w:lang w:eastAsia="he-IL"/>
        </w:rPr>
      </w:pPr>
      <w:bookmarkStart w:id="66378" w:name="_ETM_Q175_364349"/>
      <w:bookmarkStart w:id="66379" w:name="_ETM_Q175_364434"/>
      <w:bookmarkEnd w:id="66378"/>
      <w:bookmarkEnd w:id="66379"/>
    </w:p>
    <w:p w:rsidR="00071895" w:rsidRDefault="00071895" w:rsidP="006237F5">
      <w:pPr>
        <w:pStyle w:val="af6"/>
        <w:rPr>
          <w:rtl/>
        </w:rPr>
      </w:pPr>
      <w:r w:rsidRPr="00482F0A">
        <w:rPr>
          <w:rStyle w:val="TagStyle"/>
          <w:rtl/>
        </w:rPr>
        <w:t xml:space="preserve"> &lt;&lt; יור &gt;&gt;</w:t>
      </w:r>
      <w:r w:rsidRPr="00FB7082">
        <w:rPr>
          <w:rStyle w:val="TagStyle"/>
          <w:rtl/>
        </w:rPr>
        <w:t xml:space="preserve"> </w:t>
      </w:r>
      <w:r>
        <w:rPr>
          <w:rtl/>
        </w:rPr>
        <w:t>היו"ר אמיר אוחנה:</w:t>
      </w:r>
      <w:r w:rsidRPr="00FB7082">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6380" w:name="_ETM_Q175_361675"/>
      <w:bookmarkEnd w:id="66380"/>
      <w:r>
        <w:rPr>
          <w:rFonts w:hint="cs"/>
          <w:rtl/>
          <w:lang w:eastAsia="he-IL"/>
        </w:rPr>
        <w:t xml:space="preserve">55 בעד, 62 נגד. אני קובע כי סעיף </w:t>
      </w:r>
      <w:bookmarkStart w:id="66381" w:name="_ETM_Q175_372479"/>
      <w:bookmarkEnd w:id="66381"/>
      <w:r>
        <w:rPr>
          <w:rFonts w:hint="cs"/>
          <w:rtl/>
          <w:lang w:eastAsia="he-IL"/>
        </w:rPr>
        <w:t xml:space="preserve">תקציבי 93 </w:t>
      </w:r>
      <w:r>
        <w:rPr>
          <w:rtl/>
          <w:lang w:eastAsia="he-IL"/>
        </w:rPr>
        <w:t>–</w:t>
      </w:r>
      <w:r>
        <w:rPr>
          <w:rFonts w:hint="cs"/>
          <w:rtl/>
          <w:lang w:eastAsia="he-IL"/>
        </w:rPr>
        <w:t xml:space="preserve"> בתי חולים </w:t>
      </w:r>
      <w:r w:rsidR="00A11436">
        <w:rPr>
          <w:rFonts w:hint="cs"/>
          <w:rtl/>
          <w:lang w:eastAsia="he-IL"/>
        </w:rPr>
        <w:t>– – –</w:t>
      </w:r>
    </w:p>
    <w:p w:rsidR="00071895" w:rsidRDefault="00071895" w:rsidP="006237F5">
      <w:pPr>
        <w:rPr>
          <w:rtl/>
          <w:lang w:eastAsia="he-IL"/>
        </w:rPr>
      </w:pPr>
      <w:bookmarkStart w:id="66382" w:name="_ETM_Q175_374221"/>
      <w:bookmarkStart w:id="66383" w:name="_ETM_Q175_374296"/>
      <w:bookmarkEnd w:id="66382"/>
      <w:bookmarkEnd w:id="66383"/>
    </w:p>
    <w:p w:rsidR="00071895" w:rsidRDefault="00071895" w:rsidP="006237F5">
      <w:pPr>
        <w:pStyle w:val="af5"/>
        <w:rPr>
          <w:rtl/>
        </w:rPr>
      </w:pPr>
      <w:r w:rsidRPr="00482F0A">
        <w:rPr>
          <w:rStyle w:val="TagStyle"/>
          <w:rtl/>
        </w:rPr>
        <w:t xml:space="preserve"> &lt;&lt; קריאה &gt;&gt;</w:t>
      </w:r>
      <w:r w:rsidRPr="00FB7082">
        <w:rPr>
          <w:rStyle w:val="TagStyle"/>
          <w:rtl/>
        </w:rPr>
        <w:t xml:space="preserve"> </w:t>
      </w:r>
      <w:r>
        <w:rPr>
          <w:rtl/>
        </w:rPr>
        <w:t>מירב בן ארי (יש עתיד):</w:t>
      </w:r>
      <w:r w:rsidRPr="00FB7082">
        <w:rPr>
          <w:rStyle w:val="TagStyle"/>
          <w:rtl/>
        </w:rPr>
        <w:t xml:space="preserve"> </w:t>
      </w:r>
      <w:r w:rsidRPr="00482F0A">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384" w:name="_ETM_Q175_376386"/>
      <w:bookmarkEnd w:id="66384"/>
      <w:r>
        <w:rPr>
          <w:rFonts w:hint="cs"/>
          <w:rtl/>
          <w:lang w:eastAsia="he-IL"/>
        </w:rPr>
        <w:t>לא נורא. בעד בתי חולים לחולי נפש.</w:t>
      </w:r>
    </w:p>
    <w:p w:rsidR="00071895" w:rsidRDefault="00071895" w:rsidP="006237F5">
      <w:pPr>
        <w:rPr>
          <w:rtl/>
          <w:lang w:eastAsia="he-IL"/>
        </w:rPr>
      </w:pPr>
      <w:bookmarkStart w:id="66385" w:name="_ETM_Q175_383111"/>
      <w:bookmarkStart w:id="66386" w:name="_ETM_Q175_383209"/>
      <w:bookmarkStart w:id="66387" w:name="_ETM_Q175_380775"/>
      <w:bookmarkStart w:id="66388" w:name="_ETM_Q175_380944"/>
      <w:bookmarkStart w:id="66389" w:name="_ETM_Q175_380975"/>
      <w:bookmarkStart w:id="66390" w:name="_ETM_Q175_381026"/>
      <w:bookmarkStart w:id="66391" w:name="_ETM_Q175_381072"/>
      <w:bookmarkStart w:id="66392" w:name="_ETM_Q175_381134"/>
      <w:bookmarkEnd w:id="66385"/>
      <w:bookmarkEnd w:id="66386"/>
      <w:bookmarkEnd w:id="66387"/>
      <w:bookmarkEnd w:id="66388"/>
      <w:bookmarkEnd w:id="66389"/>
      <w:bookmarkEnd w:id="66390"/>
      <w:bookmarkEnd w:id="66391"/>
      <w:bookmarkEnd w:id="66392"/>
    </w:p>
    <w:p w:rsidR="00071895" w:rsidRDefault="00071895" w:rsidP="006237F5">
      <w:pPr>
        <w:pStyle w:val="af6"/>
        <w:rPr>
          <w:rtl/>
        </w:rPr>
      </w:pPr>
      <w:bookmarkStart w:id="66393" w:name="_ETM_Q175_383324"/>
      <w:bookmarkStart w:id="66394" w:name="_ETM_Q175_383399"/>
      <w:bookmarkEnd w:id="66393"/>
      <w:bookmarkEnd w:id="66394"/>
      <w:r w:rsidRPr="00482F0A">
        <w:rPr>
          <w:rStyle w:val="TagStyle"/>
          <w:rtl/>
        </w:rPr>
        <w:t xml:space="preserve"> &lt;&lt; יור &gt;&gt;</w:t>
      </w:r>
      <w:r w:rsidRPr="00FB7082">
        <w:rPr>
          <w:rStyle w:val="TagStyle"/>
          <w:rtl/>
        </w:rPr>
        <w:t xml:space="preserve"> </w:t>
      </w:r>
      <w:r>
        <w:rPr>
          <w:rtl/>
        </w:rPr>
        <w:t>היו"ר אמיר אוחנה:</w:t>
      </w:r>
      <w:r w:rsidRPr="00FB7082">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395" w:name="_ETM_Q175_379087"/>
      <w:bookmarkEnd w:id="66395"/>
      <w:r>
        <w:rPr>
          <w:rFonts w:hint="cs"/>
          <w:rtl/>
          <w:lang w:eastAsia="he-IL"/>
        </w:rPr>
        <w:t xml:space="preserve">סליחה, סליחה, </w:t>
      </w:r>
      <w:bookmarkStart w:id="66396" w:name="_ETM_Q175_382600"/>
      <w:bookmarkEnd w:id="66396"/>
      <w:r>
        <w:rPr>
          <w:rFonts w:hint="cs"/>
          <w:rtl/>
          <w:lang w:eastAsia="he-IL"/>
        </w:rPr>
        <w:t>סליחה. אני קובע שההסתייגויות נדחו.</w:t>
      </w:r>
    </w:p>
    <w:p w:rsidR="00071895" w:rsidRDefault="00071895" w:rsidP="006237F5">
      <w:pPr>
        <w:rPr>
          <w:rtl/>
          <w:lang w:eastAsia="he-IL"/>
        </w:rPr>
      </w:pPr>
      <w:bookmarkStart w:id="66397" w:name="_ETM_Q175_382400"/>
      <w:bookmarkStart w:id="66398" w:name="_ETM_Q175_382541"/>
      <w:bookmarkEnd w:id="66397"/>
      <w:bookmarkEnd w:id="66398"/>
    </w:p>
    <w:p w:rsidR="00071895" w:rsidRDefault="00071895" w:rsidP="006237F5">
      <w:pPr>
        <w:rPr>
          <w:rtl/>
          <w:lang w:eastAsia="he-IL"/>
        </w:rPr>
      </w:pPr>
      <w:bookmarkStart w:id="66399" w:name="_ETM_Q175_382579"/>
      <w:bookmarkStart w:id="66400" w:name="_ETM_Q175_382668"/>
      <w:bookmarkEnd w:id="66399"/>
      <w:bookmarkEnd w:id="66400"/>
      <w:r>
        <w:rPr>
          <w:rFonts w:hint="cs"/>
          <w:rtl/>
          <w:lang w:eastAsia="he-IL"/>
        </w:rPr>
        <w:t>אנחנו עוברים עכשיו להפחתה?</w:t>
      </w:r>
      <w:bookmarkStart w:id="66401" w:name="_ETM_Q175_383581"/>
      <w:bookmarkEnd w:id="66401"/>
    </w:p>
    <w:p w:rsidR="00071895" w:rsidRDefault="00071895" w:rsidP="006237F5">
      <w:pPr>
        <w:rPr>
          <w:b/>
          <w:bCs/>
          <w:u w:val="single"/>
          <w:rtl/>
          <w:lang w:eastAsia="he-IL"/>
        </w:rPr>
      </w:pPr>
      <w:bookmarkStart w:id="66402" w:name="_ETM_Q175_383677"/>
      <w:bookmarkEnd w:id="66402"/>
    </w:p>
    <w:p w:rsidR="00071895" w:rsidRDefault="00071895" w:rsidP="006237F5">
      <w:pPr>
        <w:pStyle w:val="af5"/>
        <w:rPr>
          <w:rtl/>
        </w:rPr>
      </w:pPr>
      <w:r w:rsidRPr="00482F0A">
        <w:rPr>
          <w:rStyle w:val="TagStyle"/>
          <w:rtl/>
        </w:rPr>
        <w:t xml:space="preserve"> &lt;&lt; קריאה &gt;&gt;</w:t>
      </w:r>
      <w:r w:rsidRPr="00FB7082">
        <w:rPr>
          <w:rStyle w:val="TagStyle"/>
          <w:rtl/>
        </w:rPr>
        <w:t xml:space="preserve"> </w:t>
      </w:r>
      <w:r>
        <w:rPr>
          <w:rtl/>
        </w:rPr>
        <w:t>קריאה:</w:t>
      </w:r>
      <w:r w:rsidRPr="00FB7082">
        <w:rPr>
          <w:rStyle w:val="TagStyle"/>
          <w:rtl/>
        </w:rPr>
        <w:t xml:space="preserve"> </w:t>
      </w:r>
      <w:r w:rsidRPr="00482F0A">
        <w:rPr>
          <w:rStyle w:val="TagStyle"/>
          <w:rtl/>
        </w:rPr>
        <w:t>&lt;&lt; קריאה &gt;&gt;</w:t>
      </w:r>
      <w:r>
        <w:rPr>
          <w:rtl/>
        </w:rPr>
        <w:t xml:space="preserve">   </w:t>
      </w:r>
    </w:p>
    <w:p w:rsidR="00071895" w:rsidRDefault="00071895" w:rsidP="00A11436">
      <w:pPr>
        <w:rPr>
          <w:rtl/>
          <w:lang w:eastAsia="he-IL"/>
        </w:rPr>
      </w:pPr>
    </w:p>
    <w:p w:rsidR="00071895" w:rsidRPr="00FB7082" w:rsidRDefault="00071895" w:rsidP="006237F5">
      <w:pPr>
        <w:rPr>
          <w:rtl/>
          <w:lang w:eastAsia="he-IL"/>
        </w:rPr>
      </w:pPr>
      <w:bookmarkStart w:id="66403" w:name="_ETM_Q175_381828"/>
      <w:bookmarkStart w:id="66404" w:name="_ETM_Q175_382071"/>
      <w:bookmarkStart w:id="66405" w:name="_ETM_Q175_382144"/>
      <w:bookmarkStart w:id="66406" w:name="_ETM_Q175_382160"/>
      <w:bookmarkEnd w:id="66403"/>
      <w:bookmarkEnd w:id="66404"/>
      <w:bookmarkEnd w:id="66405"/>
      <w:bookmarkEnd w:id="66406"/>
      <w:r>
        <w:rPr>
          <w:rFonts w:hint="cs"/>
          <w:rtl/>
          <w:lang w:eastAsia="he-IL"/>
        </w:rPr>
        <w:t>כ</w:t>
      </w:r>
      <w:bookmarkStart w:id="66407" w:name="_ETM_Q175_382232"/>
      <w:bookmarkEnd w:id="66407"/>
      <w:r>
        <w:rPr>
          <w:rFonts w:hint="cs"/>
          <w:rtl/>
          <w:lang w:eastAsia="he-IL"/>
        </w:rPr>
        <w:t xml:space="preserve">ל הכבוד </w:t>
      </w:r>
      <w:bookmarkStart w:id="66408" w:name="_ETM_Q175_383164"/>
      <w:bookmarkEnd w:id="66408"/>
      <w:r>
        <w:rPr>
          <w:rFonts w:hint="cs"/>
          <w:rtl/>
          <w:lang w:eastAsia="he-IL"/>
        </w:rPr>
        <w:t>לראש הממשלה.</w:t>
      </w:r>
    </w:p>
    <w:p w:rsidR="00071895" w:rsidRDefault="00071895" w:rsidP="006237F5">
      <w:pPr>
        <w:rPr>
          <w:rtl/>
          <w:lang w:eastAsia="he-IL"/>
        </w:rPr>
      </w:pPr>
      <w:bookmarkStart w:id="66409" w:name="_ETM_Q175_384166"/>
      <w:bookmarkEnd w:id="66409"/>
    </w:p>
    <w:p w:rsidR="00071895" w:rsidRDefault="00071895" w:rsidP="006237F5">
      <w:pPr>
        <w:pStyle w:val="af5"/>
        <w:rPr>
          <w:rtl/>
        </w:rPr>
      </w:pPr>
      <w:r w:rsidRPr="00482F0A">
        <w:rPr>
          <w:rStyle w:val="TagStyle"/>
          <w:rtl/>
        </w:rPr>
        <w:t xml:space="preserve"> &lt;&lt; קריאה &gt;&gt;</w:t>
      </w:r>
      <w:r w:rsidRPr="00FB7082">
        <w:rPr>
          <w:rStyle w:val="TagStyle"/>
          <w:rtl/>
        </w:rPr>
        <w:t xml:space="preserve"> </w:t>
      </w:r>
      <w:r>
        <w:rPr>
          <w:rtl/>
        </w:rPr>
        <w:t>מירב בן ארי (יש עתיד):</w:t>
      </w:r>
      <w:r w:rsidRPr="00FB7082">
        <w:rPr>
          <w:rStyle w:val="TagStyle"/>
          <w:rtl/>
        </w:rPr>
        <w:t xml:space="preserve"> </w:t>
      </w:r>
      <w:r w:rsidRPr="00482F0A">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410" w:name="_ETM_Q175_388995"/>
      <w:bookmarkEnd w:id="66410"/>
      <w:r>
        <w:rPr>
          <w:rFonts w:hint="cs"/>
          <w:rtl/>
          <w:lang w:eastAsia="he-IL"/>
        </w:rPr>
        <w:t>כל הכבוד. קצת מנהיגות.</w:t>
      </w:r>
      <w:bookmarkStart w:id="66411" w:name="_ETM_Q175_387080"/>
      <w:bookmarkEnd w:id="66411"/>
    </w:p>
    <w:p w:rsidR="00071895" w:rsidRDefault="00071895" w:rsidP="006237F5">
      <w:pPr>
        <w:rPr>
          <w:rtl/>
          <w:lang w:eastAsia="he-IL"/>
        </w:rPr>
      </w:pPr>
      <w:bookmarkStart w:id="66412" w:name="_ETM_Q175_387150"/>
      <w:bookmarkStart w:id="66413" w:name="_ETM_Q175_388191"/>
      <w:bookmarkStart w:id="66414" w:name="_ETM_Q175_388283"/>
      <w:bookmarkEnd w:id="66412"/>
      <w:bookmarkEnd w:id="66413"/>
      <w:bookmarkEnd w:id="66414"/>
    </w:p>
    <w:p w:rsidR="00071895" w:rsidRDefault="00071895" w:rsidP="006237F5">
      <w:pPr>
        <w:pStyle w:val="af5"/>
        <w:rPr>
          <w:rtl/>
        </w:rPr>
      </w:pPr>
      <w:r w:rsidRPr="00482F0A">
        <w:rPr>
          <w:rStyle w:val="TagStyle"/>
          <w:rtl/>
        </w:rPr>
        <w:t xml:space="preserve"> &lt;&lt; קריאה &gt;&gt;</w:t>
      </w:r>
      <w:r w:rsidRPr="00FB7082">
        <w:rPr>
          <w:rStyle w:val="TagStyle"/>
          <w:rtl/>
        </w:rPr>
        <w:t xml:space="preserve"> </w:t>
      </w:r>
      <w:r>
        <w:rPr>
          <w:rtl/>
        </w:rPr>
        <w:t>נאור שירי (יש עתיד):</w:t>
      </w:r>
      <w:r w:rsidRPr="00FB7082">
        <w:rPr>
          <w:rStyle w:val="TagStyle"/>
          <w:rtl/>
        </w:rPr>
        <w:t xml:space="preserve"> </w:t>
      </w:r>
      <w:r w:rsidRPr="00482F0A">
        <w:rPr>
          <w:rStyle w:val="TagStyle"/>
          <w:rtl/>
        </w:rPr>
        <w:t>&lt;&lt; קריאה &gt;&gt;</w:t>
      </w:r>
      <w:r>
        <w:rPr>
          <w:rtl/>
        </w:rPr>
        <w:t xml:space="preserve">   </w:t>
      </w:r>
    </w:p>
    <w:p w:rsidR="00071895" w:rsidRDefault="00071895" w:rsidP="00A11436">
      <w:pPr>
        <w:rPr>
          <w:rtl/>
          <w:lang w:eastAsia="he-IL"/>
        </w:rPr>
      </w:pPr>
    </w:p>
    <w:p w:rsidR="00071895" w:rsidRDefault="00071895" w:rsidP="00A11436">
      <w:pPr>
        <w:rPr>
          <w:rtl/>
          <w:lang w:eastAsia="he-IL"/>
        </w:rPr>
      </w:pPr>
      <w:bookmarkStart w:id="66415" w:name="_ETM_Q175_386709"/>
      <w:bookmarkEnd w:id="66415"/>
      <w:r>
        <w:rPr>
          <w:rFonts w:hint="cs"/>
          <w:rtl/>
          <w:lang w:eastAsia="he-IL"/>
        </w:rPr>
        <w:t xml:space="preserve">טוב מאוד. סוף-סוף </w:t>
      </w:r>
      <w:r w:rsidR="00A11436">
        <w:rPr>
          <w:rFonts w:hint="cs"/>
          <w:rtl/>
          <w:lang w:eastAsia="he-IL"/>
        </w:rPr>
        <w:t>– – –</w:t>
      </w:r>
      <w:r>
        <w:rPr>
          <w:rFonts w:hint="cs"/>
          <w:rtl/>
          <w:lang w:eastAsia="he-IL"/>
        </w:rPr>
        <w:t xml:space="preserve"> יש </w:t>
      </w:r>
      <w:bookmarkStart w:id="66416" w:name="_ETM_Q175_395526"/>
      <w:bookmarkEnd w:id="66416"/>
      <w:r>
        <w:rPr>
          <w:rFonts w:hint="cs"/>
          <w:rtl/>
          <w:lang w:eastAsia="he-IL"/>
        </w:rPr>
        <w:t>לך תקווה.</w:t>
      </w:r>
    </w:p>
    <w:p w:rsidR="00071895" w:rsidRDefault="00071895" w:rsidP="006237F5">
      <w:pPr>
        <w:rPr>
          <w:rtl/>
          <w:lang w:eastAsia="he-IL"/>
        </w:rPr>
      </w:pPr>
      <w:bookmarkStart w:id="66417" w:name="_ETM_Q175_391420"/>
      <w:bookmarkStart w:id="66418" w:name="_ETM_Q175_391495"/>
      <w:bookmarkEnd w:id="66417"/>
      <w:bookmarkEnd w:id="66418"/>
    </w:p>
    <w:p w:rsidR="00071895" w:rsidRDefault="00071895" w:rsidP="006237F5">
      <w:pPr>
        <w:pStyle w:val="af6"/>
        <w:keepNext/>
        <w:rPr>
          <w:rtl/>
        </w:rPr>
      </w:pPr>
      <w:r w:rsidRPr="00482F0A">
        <w:rPr>
          <w:rStyle w:val="TagStyle"/>
          <w:rtl/>
        </w:rPr>
        <w:t xml:space="preserve"> &lt;&lt; יור &gt;&gt;</w:t>
      </w:r>
      <w:r w:rsidRPr="00FB7082">
        <w:rPr>
          <w:rStyle w:val="TagStyle"/>
          <w:rtl/>
        </w:rPr>
        <w:t xml:space="preserve"> </w:t>
      </w:r>
      <w:r>
        <w:rPr>
          <w:rtl/>
        </w:rPr>
        <w:t>היו"ר אמיר אוחנה:</w:t>
      </w:r>
      <w:r w:rsidRPr="00FB7082">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keepNext/>
        <w:rPr>
          <w:rtl/>
          <w:lang w:eastAsia="he-IL"/>
        </w:rPr>
      </w:pPr>
      <w:bookmarkStart w:id="66419" w:name="_ETM_Q175_390377"/>
      <w:bookmarkEnd w:id="66419"/>
      <w:r>
        <w:rPr>
          <w:rFonts w:hint="cs"/>
          <w:rtl/>
          <w:lang w:eastAsia="he-IL"/>
        </w:rPr>
        <w:t xml:space="preserve">אני קובע כי ההסתייגויות נדחו. </w:t>
      </w:r>
    </w:p>
    <w:p w:rsidR="00071895" w:rsidRDefault="00071895" w:rsidP="006237F5">
      <w:pPr>
        <w:keepNext/>
        <w:rPr>
          <w:rtl/>
          <w:lang w:eastAsia="he-IL"/>
        </w:rPr>
      </w:pPr>
      <w:bookmarkStart w:id="66420" w:name="_ETM_Q175_398391"/>
      <w:bookmarkStart w:id="66421" w:name="_ETM_Q175_398450"/>
      <w:bookmarkEnd w:id="66420"/>
      <w:bookmarkEnd w:id="66421"/>
    </w:p>
    <w:p w:rsidR="00071895" w:rsidRDefault="00071895" w:rsidP="006237F5">
      <w:pPr>
        <w:keepNext/>
        <w:rPr>
          <w:rtl/>
          <w:lang w:eastAsia="he-IL"/>
        </w:rPr>
      </w:pPr>
      <w:bookmarkStart w:id="66422" w:name="_ETM_Q175_398563"/>
      <w:bookmarkStart w:id="66423" w:name="_ETM_Q175_398669"/>
      <w:bookmarkEnd w:id="66422"/>
      <w:bookmarkEnd w:id="66423"/>
      <w:r>
        <w:rPr>
          <w:rFonts w:hint="cs"/>
          <w:rtl/>
          <w:lang w:eastAsia="he-IL"/>
        </w:rPr>
        <w:t xml:space="preserve">לכן נצביע כעת על </w:t>
      </w:r>
      <w:bookmarkStart w:id="66424" w:name="_ETM_Q175_398647"/>
      <w:bookmarkEnd w:id="66424"/>
      <w:r>
        <w:rPr>
          <w:rFonts w:hint="cs"/>
          <w:rtl/>
          <w:lang w:eastAsia="he-IL"/>
        </w:rPr>
        <w:t>הסתייגויות שעניינן הפחתת תקציב. הצבעה כעת.</w:t>
      </w:r>
      <w:bookmarkStart w:id="66425" w:name="_ETM_Q175_398516"/>
      <w:bookmarkStart w:id="66426" w:name="_ETM_Q175_398586"/>
      <w:bookmarkEnd w:id="66425"/>
      <w:bookmarkEnd w:id="66426"/>
    </w:p>
    <w:p w:rsidR="00071895" w:rsidRDefault="00071895" w:rsidP="006237F5">
      <w:pPr>
        <w:rPr>
          <w:rtl/>
          <w:lang w:eastAsia="he-IL"/>
        </w:rPr>
      </w:pPr>
    </w:p>
    <w:p w:rsidR="00071895" w:rsidRDefault="00071895" w:rsidP="006237F5">
      <w:pPr>
        <w:pStyle w:val="af1"/>
        <w:rPr>
          <w:rtl/>
          <w:lang w:eastAsia="he-IL"/>
        </w:rPr>
      </w:pPr>
      <w:r>
        <w:rPr>
          <w:rtl/>
          <w:lang w:eastAsia="he-IL"/>
        </w:rPr>
        <w:t>הצבעה מס'</w:t>
      </w:r>
      <w:r>
        <w:rPr>
          <w:rFonts w:hint="cs"/>
          <w:rtl/>
          <w:lang w:eastAsia="he-IL"/>
        </w:rPr>
        <w:t xml:space="preserve"> 152</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rPr>
      </w:pPr>
      <w:r w:rsidRPr="00FB7082">
        <w:rPr>
          <w:rFonts w:hint="cs"/>
          <w:rtl/>
        </w:rPr>
        <w:t xml:space="preserve">ההסתייגויות לסעיף </w:t>
      </w:r>
      <w:r>
        <w:rPr>
          <w:rFonts w:hint="cs"/>
          <w:rtl/>
        </w:rPr>
        <w:t xml:space="preserve">93 </w:t>
      </w:r>
      <w:r>
        <w:rPr>
          <w:rFonts w:hint="cs"/>
          <w:rtl/>
          <w:lang w:eastAsia="he-IL"/>
        </w:rPr>
        <w:t>לשנת הכספים 2024</w:t>
      </w:r>
      <w:r>
        <w:rPr>
          <w:rFonts w:hint="cs"/>
          <w:rtl/>
        </w:rPr>
        <w:t xml:space="preserve"> בדבר הפחתת תקציב </w:t>
      </w:r>
      <w:r w:rsidRPr="00FB7082">
        <w:rPr>
          <w:rFonts w:hint="cs"/>
          <w:rtl/>
        </w:rPr>
        <w:t>לא נתקבלו.</w:t>
      </w:r>
    </w:p>
    <w:p w:rsidR="00071895" w:rsidRDefault="00071895" w:rsidP="006237F5">
      <w:pPr>
        <w:pStyle w:val="af5"/>
        <w:keepNext/>
        <w:rPr>
          <w:b w:val="0"/>
          <w:bCs w:val="0"/>
          <w:u w:val="none"/>
          <w:rtl/>
          <w:lang w:eastAsia="en-US"/>
        </w:rPr>
      </w:pPr>
      <w:bookmarkStart w:id="66427" w:name="_ETM_Q175_409427"/>
      <w:bookmarkStart w:id="66428" w:name="_ETM_Q175_409515"/>
      <w:bookmarkStart w:id="66429" w:name="ET_interruption_6127_24"/>
      <w:bookmarkEnd w:id="66427"/>
      <w:bookmarkEnd w:id="66428"/>
    </w:p>
    <w:p w:rsidR="00071895" w:rsidRDefault="00071895" w:rsidP="006237F5">
      <w:pPr>
        <w:pStyle w:val="af6"/>
        <w:rPr>
          <w:rtl/>
        </w:rPr>
      </w:pPr>
      <w:bookmarkStart w:id="66430" w:name="_ETM_Q175_422729"/>
      <w:bookmarkEnd w:id="66429"/>
      <w:bookmarkEnd w:id="66430"/>
      <w:r w:rsidRPr="00482F0A">
        <w:rPr>
          <w:rStyle w:val="TagStyle"/>
          <w:rtl/>
        </w:rPr>
        <w:t>&lt;&lt; יור &gt;&gt;</w:t>
      </w:r>
      <w:r w:rsidRPr="004B3CEE">
        <w:rPr>
          <w:rStyle w:val="TagStyle"/>
          <w:rtl/>
        </w:rPr>
        <w:t xml:space="preserve"> </w:t>
      </w:r>
      <w:r>
        <w:rPr>
          <w:rtl/>
        </w:rPr>
        <w:t>היו"ר אמיר אוחנה:</w:t>
      </w:r>
      <w:r w:rsidRPr="004B3CEE">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431" w:name="_ETM_Q175_406742"/>
      <w:bookmarkStart w:id="66432" w:name="_ETM_Q175_406844"/>
      <w:bookmarkEnd w:id="66431"/>
      <w:bookmarkEnd w:id="66432"/>
      <w:r>
        <w:rPr>
          <w:rFonts w:hint="cs"/>
          <w:rtl/>
          <w:lang w:eastAsia="he-IL"/>
        </w:rPr>
        <w:t>54 בעד, 63 נגד. אני קובע כי ההסתייגויות לא התקבלו.</w:t>
      </w:r>
    </w:p>
    <w:p w:rsidR="00071895" w:rsidRDefault="00071895" w:rsidP="006237F5">
      <w:pPr>
        <w:rPr>
          <w:rtl/>
          <w:lang w:eastAsia="he-IL"/>
        </w:rPr>
      </w:pPr>
      <w:bookmarkStart w:id="66433" w:name="_ETM_Q175_423190"/>
      <w:bookmarkStart w:id="66434" w:name="_ETM_Q175_423313"/>
      <w:bookmarkEnd w:id="66433"/>
      <w:bookmarkEnd w:id="66434"/>
    </w:p>
    <w:p w:rsidR="00071895" w:rsidRDefault="00071895" w:rsidP="006237F5">
      <w:pPr>
        <w:rPr>
          <w:rtl/>
          <w:lang w:eastAsia="he-IL"/>
        </w:rPr>
      </w:pPr>
      <w:bookmarkStart w:id="66435" w:name="_ETM_Q175_423375"/>
      <w:bookmarkStart w:id="66436" w:name="_ETM_Q175_423439"/>
      <w:bookmarkEnd w:id="66435"/>
      <w:bookmarkEnd w:id="66436"/>
      <w:r>
        <w:rPr>
          <w:rFonts w:hint="cs"/>
          <w:rtl/>
          <w:lang w:eastAsia="he-IL"/>
        </w:rPr>
        <w:t xml:space="preserve">לכן, נעבור להצבעה על סעיף תקציבי 93 </w:t>
      </w:r>
      <w:r>
        <w:rPr>
          <w:rtl/>
          <w:lang w:eastAsia="he-IL"/>
        </w:rPr>
        <w:t>–</w:t>
      </w:r>
      <w:r>
        <w:rPr>
          <w:rFonts w:hint="cs"/>
          <w:rtl/>
          <w:lang w:eastAsia="he-IL"/>
        </w:rPr>
        <w:t xml:space="preserve"> בתי חולים לבריאות הנפש</w:t>
      </w:r>
      <w:bookmarkStart w:id="66437" w:name="_ETM_Q175_424950"/>
      <w:bookmarkEnd w:id="66437"/>
      <w:r>
        <w:rPr>
          <w:rFonts w:hint="cs"/>
          <w:rtl/>
          <w:lang w:eastAsia="he-IL"/>
        </w:rPr>
        <w:t>, לשנת הכספים 2024, כהצעת הוועדה. הצבעה.</w:t>
      </w:r>
    </w:p>
    <w:p w:rsidR="00071895" w:rsidRDefault="00071895" w:rsidP="006237F5">
      <w:pPr>
        <w:rPr>
          <w:rtl/>
          <w:lang w:eastAsia="he-IL"/>
        </w:rPr>
      </w:pPr>
      <w:bookmarkStart w:id="66438" w:name="_ETM_Q175_427444"/>
      <w:bookmarkStart w:id="66439" w:name="_ETM_Q175_427552"/>
      <w:bookmarkEnd w:id="66438"/>
      <w:bookmarkEnd w:id="66439"/>
    </w:p>
    <w:p w:rsidR="00071895" w:rsidRDefault="00071895" w:rsidP="006237F5">
      <w:pPr>
        <w:pStyle w:val="af1"/>
        <w:keepNext/>
        <w:rPr>
          <w:rtl/>
          <w:lang w:eastAsia="he-IL"/>
        </w:rPr>
      </w:pPr>
      <w:bookmarkStart w:id="66440" w:name="_ETM_Q175_427605"/>
      <w:bookmarkStart w:id="66441" w:name="_ETM_Q175_427715"/>
      <w:bookmarkEnd w:id="66440"/>
      <w:bookmarkEnd w:id="66441"/>
      <w:r>
        <w:rPr>
          <w:rtl/>
          <w:lang w:eastAsia="he-IL"/>
        </w:rPr>
        <w:t>הצבעה מס'</w:t>
      </w:r>
      <w:r>
        <w:rPr>
          <w:rFonts w:hint="cs"/>
          <w:rtl/>
          <w:lang w:eastAsia="he-IL"/>
        </w:rPr>
        <w:t xml:space="preserve"> 153</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93, כהצעת הוועדה </w:t>
      </w:r>
      <w:r>
        <w:rPr>
          <w:rtl/>
          <w:lang w:eastAsia="he-IL"/>
        </w:rPr>
        <w:t xml:space="preserve">– </w:t>
      </w:r>
      <w:r>
        <w:rPr>
          <w:rFonts w:hint="cs"/>
          <w:rtl/>
          <w:lang w:eastAsia="he-IL"/>
        </w:rPr>
        <w:t>54</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rPr>
        <w:t xml:space="preserve">סעיף 93 </w:t>
      </w:r>
      <w:r>
        <w:rPr>
          <w:rFonts w:hint="cs"/>
          <w:rtl/>
          <w:lang w:eastAsia="he-IL"/>
        </w:rPr>
        <w:t>לשנת הכספים 2024</w:t>
      </w:r>
      <w:r>
        <w:rPr>
          <w:rFonts w:hint="cs"/>
          <w:rtl/>
        </w:rPr>
        <w:t>, כהצעת הוועדה, נתקבל</w:t>
      </w:r>
      <w:r w:rsidRPr="00FB7082">
        <w:rPr>
          <w:rFonts w:hint="cs"/>
          <w:rtl/>
        </w:rPr>
        <w:t>.</w:t>
      </w:r>
      <w:bookmarkStart w:id="66442" w:name="_ETM_Q175_424945"/>
      <w:bookmarkEnd w:id="66442"/>
    </w:p>
    <w:p w:rsidR="00071895" w:rsidRDefault="00071895" w:rsidP="006237F5">
      <w:pPr>
        <w:rPr>
          <w:rtl/>
          <w:lang w:eastAsia="he-IL"/>
        </w:rPr>
      </w:pPr>
      <w:bookmarkStart w:id="66443" w:name="_ETM_Q175_424967"/>
      <w:bookmarkEnd w:id="66443"/>
    </w:p>
    <w:p w:rsidR="00071895" w:rsidRDefault="00071895" w:rsidP="006237F5">
      <w:pPr>
        <w:pStyle w:val="af6"/>
        <w:rPr>
          <w:rtl/>
        </w:rPr>
      </w:pPr>
      <w:r w:rsidRPr="00482F0A">
        <w:rPr>
          <w:rStyle w:val="TagStyle"/>
          <w:rtl/>
        </w:rPr>
        <w:t xml:space="preserve"> &lt;&lt; יור &gt;&gt;</w:t>
      </w:r>
      <w:r w:rsidRPr="002E7834">
        <w:rPr>
          <w:rStyle w:val="TagStyle"/>
          <w:rtl/>
        </w:rPr>
        <w:t xml:space="preserve"> </w:t>
      </w:r>
      <w:r>
        <w:rPr>
          <w:rtl/>
        </w:rPr>
        <w:t>היו"ר אמיר אוחנה:</w:t>
      </w:r>
      <w:r w:rsidRPr="002E7834">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63 בעד, 55 נגד. אני קובע </w:t>
      </w:r>
      <w:bookmarkStart w:id="66444" w:name="_ETM_Q175_447842"/>
      <w:bookmarkEnd w:id="66444"/>
      <w:r>
        <w:rPr>
          <w:rFonts w:hint="cs"/>
          <w:rtl/>
          <w:lang w:eastAsia="he-IL"/>
        </w:rPr>
        <w:t xml:space="preserve">כי סעיף תקציבי 93 </w:t>
      </w:r>
      <w:r>
        <w:rPr>
          <w:rtl/>
          <w:lang w:eastAsia="he-IL"/>
        </w:rPr>
        <w:t>–</w:t>
      </w:r>
      <w:r>
        <w:rPr>
          <w:rFonts w:hint="cs"/>
          <w:rtl/>
          <w:lang w:eastAsia="he-IL"/>
        </w:rPr>
        <w:t xml:space="preserve"> בתי חולים לבריאות הנפש, </w:t>
      </w:r>
      <w:bookmarkStart w:id="66445" w:name="_ETM_Q175_455509"/>
      <w:bookmarkEnd w:id="66445"/>
      <w:r>
        <w:rPr>
          <w:rFonts w:hint="cs"/>
          <w:rtl/>
          <w:lang w:eastAsia="he-IL"/>
        </w:rPr>
        <w:t>לשנת הכספים 2024, כהצעת הוועדה, התקבל.</w:t>
      </w:r>
    </w:p>
    <w:p w:rsidR="00071895" w:rsidRDefault="00071895" w:rsidP="006237F5">
      <w:pPr>
        <w:rPr>
          <w:rtl/>
          <w:lang w:eastAsia="he-IL"/>
        </w:rPr>
      </w:pPr>
    </w:p>
    <w:p w:rsidR="00071895" w:rsidRDefault="00071895" w:rsidP="006237F5">
      <w:pPr>
        <w:rPr>
          <w:rtl/>
          <w:lang w:eastAsia="he-IL"/>
        </w:rPr>
      </w:pPr>
      <w:bookmarkStart w:id="66446" w:name="_ETM_Q175_455416"/>
      <w:bookmarkStart w:id="66447" w:name="_ETM_Q175_455456"/>
      <w:bookmarkEnd w:id="66446"/>
      <w:bookmarkEnd w:id="66447"/>
      <w:r>
        <w:rPr>
          <w:rFonts w:hint="cs"/>
          <w:rtl/>
          <w:lang w:eastAsia="he-IL"/>
        </w:rPr>
        <w:t xml:space="preserve">כעת נצביע על </w:t>
      </w:r>
      <w:bookmarkStart w:id="66448" w:name="_ETM_Q175_456964"/>
      <w:bookmarkEnd w:id="66448"/>
      <w:r>
        <w:rPr>
          <w:rFonts w:hint="cs"/>
          <w:rtl/>
          <w:lang w:eastAsia="he-IL"/>
        </w:rPr>
        <w:t xml:space="preserve">הסתייגויות לסעיף 94 </w:t>
      </w:r>
      <w:r>
        <w:rPr>
          <w:rtl/>
          <w:lang w:eastAsia="he-IL"/>
        </w:rPr>
        <w:t>–</w:t>
      </w:r>
      <w:r>
        <w:rPr>
          <w:rFonts w:hint="cs"/>
          <w:rtl/>
          <w:lang w:eastAsia="he-IL"/>
        </w:rPr>
        <w:t xml:space="preserve"> בתי חולים ממשלתיים, לשנת </w:t>
      </w:r>
      <w:bookmarkStart w:id="66449" w:name="_ETM_Q175_466680"/>
      <w:bookmarkEnd w:id="66449"/>
      <w:r>
        <w:rPr>
          <w:rFonts w:hint="cs"/>
          <w:rtl/>
          <w:lang w:eastAsia="he-IL"/>
        </w:rPr>
        <w:t>הכספים 2024. תחילה נצביע על הסתייגויות שמשמעותן תוספת תקציב. ההצבעה כעת.</w:t>
      </w:r>
    </w:p>
    <w:p w:rsidR="00071895" w:rsidRDefault="00071895" w:rsidP="006237F5">
      <w:pPr>
        <w:rPr>
          <w:rtl/>
          <w:lang w:eastAsia="he-IL"/>
        </w:rPr>
      </w:pPr>
    </w:p>
    <w:p w:rsidR="00071895" w:rsidRDefault="00071895" w:rsidP="006237F5">
      <w:pPr>
        <w:pStyle w:val="af1"/>
        <w:rPr>
          <w:rtl/>
          <w:lang w:eastAsia="he-IL"/>
        </w:rPr>
      </w:pPr>
      <w:r>
        <w:rPr>
          <w:rtl/>
          <w:lang w:eastAsia="he-IL"/>
        </w:rPr>
        <w:t>הצבעה מס'</w:t>
      </w:r>
      <w:r>
        <w:rPr>
          <w:rFonts w:hint="cs"/>
          <w:rtl/>
          <w:lang w:eastAsia="he-IL"/>
        </w:rPr>
        <w:t xml:space="preserve"> 154</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 </w:t>
      </w:r>
      <w:r>
        <w:rPr>
          <w:rtl/>
          <w:lang w:eastAsia="he-IL"/>
        </w:rPr>
        <w:t xml:space="preserve">– </w:t>
      </w:r>
      <w:r>
        <w:rPr>
          <w:rFonts w:hint="cs"/>
          <w:rtl/>
          <w:lang w:eastAsia="he-IL"/>
        </w:rPr>
        <w:t>55</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FB7082">
        <w:rPr>
          <w:rFonts w:hint="cs"/>
          <w:rtl/>
        </w:rPr>
        <w:t xml:space="preserve">ההסתייגויות לסעיף </w:t>
      </w:r>
      <w:r>
        <w:rPr>
          <w:rFonts w:hint="cs"/>
          <w:rtl/>
        </w:rPr>
        <w:t xml:space="preserve">94 </w:t>
      </w:r>
      <w:r>
        <w:rPr>
          <w:rFonts w:hint="cs"/>
          <w:rtl/>
          <w:lang w:eastAsia="he-IL"/>
        </w:rPr>
        <w:t>לשנת הכספים 2024</w:t>
      </w:r>
      <w:r>
        <w:rPr>
          <w:rFonts w:hint="cs"/>
          <w:rtl/>
        </w:rPr>
        <w:t xml:space="preserve"> בדבר תוספת תקציב </w:t>
      </w:r>
      <w:r w:rsidRPr="00FB7082">
        <w:rPr>
          <w:rFonts w:hint="cs"/>
          <w:rtl/>
        </w:rPr>
        <w:t>לא נתקבלו.</w:t>
      </w:r>
    </w:p>
    <w:p w:rsidR="00071895" w:rsidRDefault="00071895" w:rsidP="006237F5">
      <w:pPr>
        <w:rPr>
          <w:rtl/>
          <w:lang w:eastAsia="he-IL"/>
        </w:rPr>
      </w:pPr>
      <w:bookmarkStart w:id="66450" w:name="_ETM_Q175_483140"/>
      <w:bookmarkStart w:id="66451" w:name="_ETM_Q175_483247"/>
      <w:bookmarkEnd w:id="66450"/>
      <w:bookmarkEnd w:id="66451"/>
    </w:p>
    <w:p w:rsidR="00071895" w:rsidRDefault="00071895" w:rsidP="006237F5">
      <w:pPr>
        <w:pStyle w:val="af6"/>
        <w:keepNext/>
        <w:rPr>
          <w:rtl/>
        </w:rPr>
      </w:pPr>
      <w:bookmarkStart w:id="66452" w:name="_ETM_Q175_480524"/>
      <w:bookmarkStart w:id="66453" w:name="_ETM_Q175_480634"/>
      <w:bookmarkStart w:id="66454" w:name="_ETM_Q175_480331"/>
      <w:bookmarkStart w:id="66455" w:name="_ETM_Q175_480465"/>
      <w:bookmarkStart w:id="66456" w:name="_ETM_Q175_469112"/>
      <w:bookmarkStart w:id="66457" w:name="_ETM_Q175_469202"/>
      <w:bookmarkEnd w:id="66452"/>
      <w:bookmarkEnd w:id="66453"/>
      <w:bookmarkEnd w:id="66454"/>
      <w:bookmarkEnd w:id="66455"/>
      <w:bookmarkEnd w:id="66456"/>
      <w:bookmarkEnd w:id="66457"/>
      <w:r w:rsidRPr="00482F0A">
        <w:rPr>
          <w:rStyle w:val="TagStyle"/>
          <w:rtl/>
        </w:rPr>
        <w:t xml:space="preserve"> &lt;&lt; יור &gt;&gt;</w:t>
      </w:r>
      <w:r w:rsidRPr="00317340">
        <w:rPr>
          <w:rStyle w:val="TagStyle"/>
          <w:rtl/>
        </w:rPr>
        <w:t xml:space="preserve"> </w:t>
      </w:r>
      <w:r>
        <w:rPr>
          <w:rtl/>
        </w:rPr>
        <w:t>היו"ר אמיר אוחנה:</w:t>
      </w:r>
      <w:r w:rsidRPr="00317340">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keepNext/>
        <w:rPr>
          <w:rtl/>
          <w:lang w:eastAsia="he-IL"/>
        </w:rPr>
      </w:pPr>
      <w:bookmarkStart w:id="66458" w:name="_ETM_Q175_470287"/>
      <w:bookmarkEnd w:id="66458"/>
      <w:r>
        <w:rPr>
          <w:rFonts w:hint="cs"/>
          <w:rtl/>
          <w:lang w:eastAsia="he-IL"/>
        </w:rPr>
        <w:t>55 בעד, 63 נגד. אני קובע כי ההסתייגויות לא התקבלו.</w:t>
      </w:r>
    </w:p>
    <w:p w:rsidR="00071895" w:rsidRDefault="00071895" w:rsidP="006237F5">
      <w:pPr>
        <w:rPr>
          <w:rtl/>
          <w:lang w:eastAsia="he-IL"/>
        </w:rPr>
      </w:pPr>
      <w:bookmarkStart w:id="66459" w:name="_ETM_Q175_493156"/>
      <w:bookmarkStart w:id="66460" w:name="_ETM_Q175_493231"/>
      <w:bookmarkEnd w:id="66459"/>
      <w:bookmarkEnd w:id="66460"/>
    </w:p>
    <w:p w:rsidR="00071895" w:rsidRDefault="00071895" w:rsidP="006237F5">
      <w:pPr>
        <w:rPr>
          <w:rtl/>
          <w:lang w:eastAsia="he-IL"/>
        </w:rPr>
      </w:pPr>
      <w:bookmarkStart w:id="66461" w:name="_ETM_Q175_493285"/>
      <w:bookmarkStart w:id="66462" w:name="_ETM_Q175_493365"/>
      <w:bookmarkEnd w:id="66461"/>
      <w:bookmarkEnd w:id="66462"/>
      <w:r>
        <w:rPr>
          <w:rFonts w:hint="cs"/>
          <w:rtl/>
          <w:lang w:eastAsia="he-IL"/>
        </w:rPr>
        <w:t xml:space="preserve">לכן </w:t>
      </w:r>
      <w:bookmarkStart w:id="66463" w:name="_ETM_Q175_493829"/>
      <w:bookmarkEnd w:id="66463"/>
      <w:r>
        <w:rPr>
          <w:rFonts w:hint="cs"/>
          <w:rtl/>
          <w:lang w:eastAsia="he-IL"/>
        </w:rPr>
        <w:t>נצביע על הסתייגויות שמשמעותן הפחתת תקציב. כעת הצבעה.</w:t>
      </w:r>
    </w:p>
    <w:p w:rsidR="00071895" w:rsidRDefault="00071895" w:rsidP="006237F5">
      <w:pPr>
        <w:rPr>
          <w:rtl/>
          <w:lang w:eastAsia="he-IL"/>
        </w:rPr>
      </w:pPr>
      <w:bookmarkStart w:id="66464" w:name="_ETM_Q175_497485"/>
      <w:bookmarkStart w:id="66465" w:name="_ETM_Q175_497574"/>
      <w:bookmarkEnd w:id="66464"/>
      <w:bookmarkEnd w:id="66465"/>
    </w:p>
    <w:p w:rsidR="00071895" w:rsidRDefault="00071895" w:rsidP="006237F5">
      <w:pPr>
        <w:pStyle w:val="af1"/>
        <w:rPr>
          <w:rtl/>
          <w:lang w:eastAsia="he-IL"/>
        </w:rPr>
      </w:pPr>
      <w:bookmarkStart w:id="66466" w:name="_ETM_Q175_497806"/>
      <w:bookmarkStart w:id="66467" w:name="_ETM_Q175_497904"/>
      <w:bookmarkEnd w:id="66466"/>
      <w:bookmarkEnd w:id="66467"/>
      <w:r>
        <w:rPr>
          <w:rtl/>
          <w:lang w:eastAsia="he-IL"/>
        </w:rPr>
        <w:t>הצבעה מס'</w:t>
      </w:r>
      <w:r>
        <w:rPr>
          <w:rFonts w:hint="cs"/>
          <w:rtl/>
          <w:lang w:eastAsia="he-IL"/>
        </w:rPr>
        <w:t xml:space="preserve"> 155</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ההסתייגויות </w:t>
      </w:r>
      <w:r>
        <w:rPr>
          <w:rtl/>
          <w:lang w:eastAsia="he-IL"/>
        </w:rPr>
        <w:t xml:space="preserve">– </w:t>
      </w:r>
      <w:r>
        <w:rPr>
          <w:rFonts w:hint="cs"/>
          <w:rtl/>
          <w:lang w:eastAsia="he-IL"/>
        </w:rPr>
        <w:t>53</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sidRPr="00FB7082">
        <w:rPr>
          <w:rFonts w:hint="cs"/>
          <w:rtl/>
        </w:rPr>
        <w:t xml:space="preserve">ההסתייגויות לסעיף </w:t>
      </w:r>
      <w:r>
        <w:rPr>
          <w:rFonts w:hint="cs"/>
          <w:rtl/>
        </w:rPr>
        <w:t xml:space="preserve">94 </w:t>
      </w:r>
      <w:r>
        <w:rPr>
          <w:rFonts w:hint="cs"/>
          <w:rtl/>
          <w:lang w:eastAsia="he-IL"/>
        </w:rPr>
        <w:t>לשנת הכספים 2024</w:t>
      </w:r>
      <w:r>
        <w:rPr>
          <w:rFonts w:hint="cs"/>
          <w:rtl/>
        </w:rPr>
        <w:t xml:space="preserve"> בדבר הפחתת תקציב </w:t>
      </w:r>
      <w:r w:rsidRPr="00FB7082">
        <w:rPr>
          <w:rFonts w:hint="cs"/>
          <w:rtl/>
        </w:rPr>
        <w:t>לא נתקבלו.</w:t>
      </w:r>
    </w:p>
    <w:p w:rsidR="00071895" w:rsidRDefault="00071895" w:rsidP="006237F5">
      <w:pPr>
        <w:rPr>
          <w:rtl/>
          <w:lang w:eastAsia="he-IL"/>
        </w:rPr>
      </w:pPr>
      <w:bookmarkStart w:id="66468" w:name="_ETM_Q175_499061"/>
      <w:bookmarkStart w:id="66469" w:name="_ETM_Q175_499158"/>
      <w:bookmarkEnd w:id="66468"/>
      <w:bookmarkEnd w:id="66469"/>
    </w:p>
    <w:p w:rsidR="00071895" w:rsidRDefault="00071895" w:rsidP="006237F5">
      <w:pPr>
        <w:pStyle w:val="af6"/>
        <w:rPr>
          <w:rtl/>
        </w:rPr>
      </w:pPr>
      <w:r w:rsidRPr="00482F0A">
        <w:rPr>
          <w:rStyle w:val="TagStyle"/>
          <w:rtl/>
        </w:rPr>
        <w:t xml:space="preserve"> &lt;&lt; יור &gt;&gt;</w:t>
      </w:r>
      <w:r w:rsidRPr="00FB7952">
        <w:rPr>
          <w:rStyle w:val="TagStyle"/>
          <w:rtl/>
        </w:rPr>
        <w:t xml:space="preserve"> </w:t>
      </w:r>
      <w:r>
        <w:rPr>
          <w:rtl/>
        </w:rPr>
        <w:t>היו"ר אמיר אוחנה:</w:t>
      </w:r>
      <w:r w:rsidRPr="00FB7952">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470" w:name="_ETM_Q175_500717"/>
      <w:bookmarkEnd w:id="66470"/>
      <w:r>
        <w:rPr>
          <w:rFonts w:hint="cs"/>
          <w:rtl/>
          <w:lang w:eastAsia="he-IL"/>
        </w:rPr>
        <w:t xml:space="preserve">53 בעד, </w:t>
      </w:r>
      <w:bookmarkStart w:id="66471" w:name="_ETM_Q175_510058"/>
      <w:bookmarkEnd w:id="66471"/>
      <w:r>
        <w:rPr>
          <w:rFonts w:hint="cs"/>
          <w:rtl/>
          <w:lang w:eastAsia="he-IL"/>
        </w:rPr>
        <w:t xml:space="preserve">63 נגד ונוכח אחד. אני קובע </w:t>
      </w:r>
      <w:bookmarkStart w:id="66472" w:name="_ETM_Q175_513962"/>
      <w:bookmarkEnd w:id="66472"/>
      <w:r>
        <w:rPr>
          <w:rFonts w:hint="cs"/>
          <w:rtl/>
          <w:lang w:eastAsia="he-IL"/>
        </w:rPr>
        <w:t>כי ההסתייגויות לא התקבלו.</w:t>
      </w:r>
    </w:p>
    <w:p w:rsidR="00071895" w:rsidRDefault="00071895" w:rsidP="006237F5">
      <w:pPr>
        <w:rPr>
          <w:rtl/>
          <w:lang w:eastAsia="he-IL"/>
        </w:rPr>
      </w:pPr>
      <w:bookmarkStart w:id="66473" w:name="_ETM_Q175_519946"/>
      <w:bookmarkStart w:id="66474" w:name="_ETM_Q175_520030"/>
      <w:bookmarkEnd w:id="66473"/>
      <w:bookmarkEnd w:id="66474"/>
    </w:p>
    <w:p w:rsidR="00071895" w:rsidRDefault="00071895" w:rsidP="006237F5">
      <w:pPr>
        <w:rPr>
          <w:rtl/>
          <w:lang w:eastAsia="he-IL"/>
        </w:rPr>
      </w:pPr>
      <w:bookmarkStart w:id="66475" w:name="_ETM_Q175_520076"/>
      <w:bookmarkStart w:id="66476" w:name="_ETM_Q175_520172"/>
      <w:bookmarkEnd w:id="66475"/>
      <w:bookmarkEnd w:id="66476"/>
      <w:r>
        <w:rPr>
          <w:rFonts w:hint="cs"/>
          <w:rtl/>
          <w:lang w:eastAsia="he-IL"/>
        </w:rPr>
        <w:t xml:space="preserve">לכן נעבור להצביע על סעיף תקציבי 94 </w:t>
      </w:r>
      <w:bookmarkStart w:id="66477" w:name="_ETM_Q175_520181"/>
      <w:bookmarkEnd w:id="66477"/>
      <w:r>
        <w:rPr>
          <w:rtl/>
          <w:lang w:eastAsia="he-IL"/>
        </w:rPr>
        <w:t>–</w:t>
      </w:r>
      <w:r>
        <w:rPr>
          <w:rFonts w:hint="cs"/>
          <w:rtl/>
          <w:lang w:eastAsia="he-IL"/>
        </w:rPr>
        <w:t xml:space="preserve"> בתי חולים ממשלתיים, לשנת הכספים 2024, כהצעת ה</w:t>
      </w:r>
      <w:bookmarkStart w:id="66478" w:name="_ETM_Q175_528245"/>
      <w:bookmarkEnd w:id="66478"/>
      <w:r>
        <w:rPr>
          <w:rFonts w:hint="cs"/>
          <w:rtl/>
          <w:lang w:eastAsia="he-IL"/>
        </w:rPr>
        <w:t>וועדה. הצבעה.</w:t>
      </w:r>
    </w:p>
    <w:p w:rsidR="00071895" w:rsidRDefault="00071895" w:rsidP="006237F5">
      <w:pPr>
        <w:rPr>
          <w:rtl/>
          <w:lang w:eastAsia="he-IL"/>
        </w:rPr>
      </w:pPr>
      <w:bookmarkStart w:id="66479" w:name="_ETM_Q175_524080"/>
      <w:bookmarkStart w:id="66480" w:name="_ETM_Q175_524183"/>
      <w:bookmarkEnd w:id="66479"/>
      <w:bookmarkEnd w:id="66480"/>
    </w:p>
    <w:p w:rsidR="00071895" w:rsidRDefault="00071895" w:rsidP="006237F5">
      <w:pPr>
        <w:pStyle w:val="af1"/>
        <w:rPr>
          <w:rtl/>
          <w:lang w:eastAsia="he-IL"/>
        </w:rPr>
      </w:pPr>
      <w:bookmarkStart w:id="66481" w:name="_ETM_Q175_524241"/>
      <w:bookmarkStart w:id="66482" w:name="_ETM_Q175_524333"/>
      <w:bookmarkEnd w:id="66481"/>
      <w:bookmarkEnd w:id="66482"/>
      <w:r>
        <w:rPr>
          <w:rtl/>
          <w:lang w:eastAsia="he-IL"/>
        </w:rPr>
        <w:t>הצבעה מס'</w:t>
      </w:r>
      <w:r>
        <w:rPr>
          <w:rFonts w:hint="cs"/>
          <w:rtl/>
          <w:lang w:eastAsia="he-IL"/>
        </w:rPr>
        <w:t xml:space="preserve"> 156</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94, כהצעת הוועדה </w:t>
      </w:r>
      <w:r>
        <w:rPr>
          <w:rtl/>
          <w:lang w:eastAsia="he-IL"/>
        </w:rPr>
        <w:t xml:space="preserve">– </w:t>
      </w:r>
      <w:r>
        <w:rPr>
          <w:rFonts w:hint="cs"/>
          <w:rtl/>
          <w:lang w:eastAsia="he-IL"/>
        </w:rPr>
        <w:t>53</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Fonts w:hint="cs"/>
          <w:rtl/>
        </w:rPr>
        <w:t xml:space="preserve">סעיף 94 </w:t>
      </w:r>
      <w:r>
        <w:rPr>
          <w:rFonts w:hint="cs"/>
          <w:rtl/>
          <w:lang w:eastAsia="he-IL"/>
        </w:rPr>
        <w:t xml:space="preserve">לשנת הכספים 2024, </w:t>
      </w:r>
      <w:r>
        <w:rPr>
          <w:rFonts w:hint="cs"/>
          <w:rtl/>
        </w:rPr>
        <w:t>כהצעת הוועדה, נתקבל.</w:t>
      </w:r>
    </w:p>
    <w:p w:rsidR="00071895" w:rsidRDefault="00071895" w:rsidP="006237F5">
      <w:pPr>
        <w:rPr>
          <w:rtl/>
          <w:lang w:eastAsia="he-IL"/>
        </w:rPr>
      </w:pPr>
    </w:p>
    <w:p w:rsidR="00071895" w:rsidRDefault="00071895" w:rsidP="006237F5">
      <w:pPr>
        <w:pStyle w:val="af6"/>
        <w:rPr>
          <w:rtl/>
        </w:rPr>
      </w:pPr>
      <w:r w:rsidRPr="00482F0A">
        <w:rPr>
          <w:rStyle w:val="TagStyle"/>
          <w:rtl/>
        </w:rPr>
        <w:t xml:space="preserve"> &lt;&lt; יור &gt;&gt;</w:t>
      </w:r>
      <w:r w:rsidRPr="00584936">
        <w:rPr>
          <w:rStyle w:val="TagStyle"/>
          <w:rtl/>
        </w:rPr>
        <w:t xml:space="preserve"> </w:t>
      </w:r>
      <w:r>
        <w:rPr>
          <w:rtl/>
        </w:rPr>
        <w:t>היו"ר אמיר אוחנה:</w:t>
      </w:r>
      <w:r w:rsidRPr="00584936">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483" w:name="_ETM_Q175_524628"/>
      <w:bookmarkStart w:id="66484" w:name="_ETM_Q175_524717"/>
      <w:bookmarkEnd w:id="66483"/>
      <w:bookmarkEnd w:id="66484"/>
      <w:r>
        <w:rPr>
          <w:rFonts w:hint="cs"/>
          <w:rtl/>
          <w:lang w:eastAsia="he-IL"/>
        </w:rPr>
        <w:t xml:space="preserve">62 </w:t>
      </w:r>
      <w:bookmarkStart w:id="66485" w:name="_ETM_Q175_545668"/>
      <w:bookmarkEnd w:id="66485"/>
      <w:r>
        <w:rPr>
          <w:rFonts w:hint="cs"/>
          <w:rtl/>
          <w:lang w:eastAsia="he-IL"/>
        </w:rPr>
        <w:t xml:space="preserve">בעד, 56 נגד. אני קובע כי סעיף תקציבי 94 </w:t>
      </w:r>
      <w:r>
        <w:rPr>
          <w:rtl/>
          <w:lang w:eastAsia="he-IL"/>
        </w:rPr>
        <w:t>–</w:t>
      </w:r>
      <w:r>
        <w:rPr>
          <w:rFonts w:hint="cs"/>
          <w:rtl/>
          <w:lang w:eastAsia="he-IL"/>
        </w:rPr>
        <w:t xml:space="preserve"> </w:t>
      </w:r>
      <w:bookmarkStart w:id="66486" w:name="_ETM_Q175_552014"/>
      <w:bookmarkEnd w:id="66486"/>
      <w:r>
        <w:rPr>
          <w:rFonts w:hint="cs"/>
          <w:rtl/>
          <w:lang w:eastAsia="he-IL"/>
        </w:rPr>
        <w:t>בתי חולים ממשלתיים, לשנת הכספים 2024, כהצעת הוועדה, התקבל.</w:t>
      </w:r>
    </w:p>
    <w:p w:rsidR="00071895" w:rsidRDefault="00071895" w:rsidP="006237F5">
      <w:pPr>
        <w:rPr>
          <w:rtl/>
          <w:lang w:eastAsia="he-IL"/>
        </w:rPr>
      </w:pPr>
    </w:p>
    <w:p w:rsidR="00071895" w:rsidRDefault="00071895" w:rsidP="006237F5">
      <w:pPr>
        <w:pStyle w:val="af5"/>
        <w:rPr>
          <w:rtl/>
        </w:rPr>
      </w:pPr>
      <w:r w:rsidRPr="00482F0A">
        <w:rPr>
          <w:rStyle w:val="TagStyle"/>
          <w:rtl/>
        </w:rPr>
        <w:t xml:space="preserve"> &lt;&lt; קריאה &gt;&gt;</w:t>
      </w:r>
      <w:r w:rsidRPr="00F702B0">
        <w:rPr>
          <w:rStyle w:val="TagStyle"/>
          <w:rtl/>
        </w:rPr>
        <w:t xml:space="preserve"> </w:t>
      </w:r>
      <w:r>
        <w:rPr>
          <w:rtl/>
        </w:rPr>
        <w:t>מירב בן ארי (יש עתיד):</w:t>
      </w:r>
      <w:r w:rsidRPr="00F702B0">
        <w:rPr>
          <w:rStyle w:val="TagStyle"/>
          <w:rtl/>
        </w:rPr>
        <w:t xml:space="preserve"> </w:t>
      </w:r>
      <w:r w:rsidRPr="00482F0A">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487" w:name="_ETM_Q175_552966"/>
      <w:bookmarkEnd w:id="66487"/>
      <w:r>
        <w:rPr>
          <w:rFonts w:hint="cs"/>
          <w:rtl/>
          <w:lang w:eastAsia="he-IL"/>
        </w:rPr>
        <w:t>95 ו-98.</w:t>
      </w:r>
    </w:p>
    <w:p w:rsidR="00071895" w:rsidRDefault="00071895" w:rsidP="006237F5">
      <w:pPr>
        <w:rPr>
          <w:rtl/>
          <w:lang w:eastAsia="he-IL"/>
        </w:rPr>
      </w:pPr>
      <w:bookmarkStart w:id="66488" w:name="_ETM_Q175_558988"/>
      <w:bookmarkStart w:id="66489" w:name="_ETM_Q175_559059"/>
      <w:bookmarkEnd w:id="66488"/>
      <w:bookmarkEnd w:id="66489"/>
    </w:p>
    <w:p w:rsidR="00071895" w:rsidRDefault="00071895" w:rsidP="006237F5">
      <w:pPr>
        <w:pStyle w:val="af6"/>
        <w:rPr>
          <w:rtl/>
        </w:rPr>
      </w:pPr>
      <w:r w:rsidRPr="00482F0A">
        <w:rPr>
          <w:rStyle w:val="TagStyle"/>
          <w:rtl/>
        </w:rPr>
        <w:t xml:space="preserve"> &lt;&lt; יור &gt;&gt;</w:t>
      </w:r>
      <w:r w:rsidRPr="00F702B0">
        <w:rPr>
          <w:rStyle w:val="TagStyle"/>
          <w:rtl/>
        </w:rPr>
        <w:t xml:space="preserve"> </w:t>
      </w:r>
      <w:r>
        <w:rPr>
          <w:rtl/>
        </w:rPr>
        <w:t>היו"ר אמיר אוחנה:</w:t>
      </w:r>
      <w:r w:rsidRPr="00F702B0">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490" w:name="_ETM_Q175_560150"/>
      <w:bookmarkEnd w:id="66490"/>
      <w:r>
        <w:rPr>
          <w:rFonts w:hint="cs"/>
          <w:rtl/>
          <w:lang w:eastAsia="he-IL"/>
        </w:rPr>
        <w:t xml:space="preserve">אוקיי. לבקשת האופוזיציה, אנחנו מסירים את ההסתייגויות על </w:t>
      </w:r>
      <w:bookmarkStart w:id="66491" w:name="_ETM_Q175_560371"/>
      <w:bookmarkEnd w:id="66491"/>
      <w:r>
        <w:rPr>
          <w:rFonts w:hint="cs"/>
          <w:rtl/>
          <w:lang w:eastAsia="he-IL"/>
        </w:rPr>
        <w:t xml:space="preserve">סעיפים 95 ו-98.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על כן, נצביע על סעיפים תקציביים 95 </w:t>
      </w:r>
      <w:bookmarkStart w:id="66492" w:name="_ETM_Q175_567636"/>
      <w:bookmarkEnd w:id="66492"/>
      <w:r>
        <w:rPr>
          <w:rFonts w:hint="cs"/>
          <w:rtl/>
          <w:lang w:eastAsia="he-IL"/>
        </w:rPr>
        <w:t xml:space="preserve">ו-98, שעניינם נמל חדרה ורשות מקרקעי ישראל, לשנת הכספים </w:t>
      </w:r>
      <w:bookmarkStart w:id="66493" w:name="_ETM_Q175_575639"/>
      <w:bookmarkEnd w:id="66493"/>
      <w:r>
        <w:rPr>
          <w:rFonts w:hint="cs"/>
          <w:rtl/>
          <w:lang w:eastAsia="he-IL"/>
        </w:rPr>
        <w:t>2024, כהצעת הוועדה. הצבעה.</w:t>
      </w:r>
    </w:p>
    <w:p w:rsidR="00071895" w:rsidRDefault="00071895" w:rsidP="006237F5">
      <w:pPr>
        <w:rPr>
          <w:rtl/>
          <w:lang w:eastAsia="he-IL"/>
        </w:rPr>
      </w:pPr>
      <w:bookmarkStart w:id="66494" w:name="_ETM_Q175_577677"/>
      <w:bookmarkStart w:id="66495" w:name="_ETM_Q175_577768"/>
      <w:bookmarkEnd w:id="66494"/>
      <w:bookmarkEnd w:id="66495"/>
    </w:p>
    <w:p w:rsidR="00071895" w:rsidRDefault="00071895" w:rsidP="006237F5">
      <w:pPr>
        <w:pStyle w:val="af1"/>
        <w:rPr>
          <w:rtl/>
          <w:lang w:eastAsia="he-IL"/>
        </w:rPr>
      </w:pPr>
      <w:bookmarkStart w:id="66496" w:name="_ETM_Q175_577823"/>
      <w:bookmarkStart w:id="66497" w:name="_ETM_Q175_577914"/>
      <w:bookmarkEnd w:id="66496"/>
      <w:bookmarkEnd w:id="66497"/>
      <w:r>
        <w:rPr>
          <w:rtl/>
          <w:lang w:eastAsia="he-IL"/>
        </w:rPr>
        <w:t>הצבעה מס'</w:t>
      </w:r>
      <w:r>
        <w:rPr>
          <w:rFonts w:hint="cs"/>
          <w:rtl/>
          <w:lang w:eastAsia="he-IL"/>
        </w:rPr>
        <w:t xml:space="preserve"> 157</w:t>
      </w:r>
    </w:p>
    <w:p w:rsidR="00071895" w:rsidRDefault="00071895" w:rsidP="006237F5">
      <w:pPr>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סעיפים 95 ו-98 </w:t>
      </w:r>
      <w:r>
        <w:rPr>
          <w:rtl/>
          <w:lang w:eastAsia="he-IL"/>
        </w:rPr>
        <w:t xml:space="preserve">– </w:t>
      </w:r>
      <w:r>
        <w:rPr>
          <w:rFonts w:hint="cs"/>
          <w:rtl/>
          <w:lang w:eastAsia="he-IL"/>
        </w:rPr>
        <w:t>63</w:t>
      </w:r>
    </w:p>
    <w:p w:rsidR="00071895" w:rsidRDefault="00071895" w:rsidP="006237F5">
      <w:pPr>
        <w:pStyle w:val="--"/>
        <w:keepNext/>
        <w:rPr>
          <w:rtl/>
          <w:lang w:eastAsia="he-IL"/>
        </w:rPr>
      </w:pPr>
      <w:r>
        <w:rPr>
          <w:rtl/>
          <w:lang w:eastAsia="he-IL"/>
        </w:rPr>
        <w:t xml:space="preserve">נגד – </w:t>
      </w:r>
      <w:r>
        <w:rPr>
          <w:rFonts w:hint="cs"/>
          <w:rtl/>
          <w:lang w:eastAsia="he-IL"/>
        </w:rPr>
        <w:t>54</w:t>
      </w:r>
    </w:p>
    <w:p w:rsidR="00071895" w:rsidRDefault="00071895" w:rsidP="006237F5">
      <w:pPr>
        <w:pStyle w:val="--"/>
        <w:keepNext/>
        <w:rPr>
          <w:rtl/>
          <w:lang w:eastAsia="he-IL"/>
        </w:rPr>
      </w:pPr>
      <w:r>
        <w:rPr>
          <w:rtl/>
          <w:lang w:eastAsia="he-IL"/>
        </w:rPr>
        <w:t xml:space="preserve">נמנעים – </w:t>
      </w:r>
      <w:r>
        <w:rPr>
          <w:rFonts w:hint="cs"/>
          <w:rtl/>
          <w:lang w:eastAsia="he-IL"/>
        </w:rPr>
        <w:t>1</w:t>
      </w:r>
    </w:p>
    <w:p w:rsidR="00071895" w:rsidRDefault="00071895" w:rsidP="00840DA5">
      <w:pPr>
        <w:pStyle w:val="af2"/>
        <w:rPr>
          <w:rtl/>
        </w:rPr>
      </w:pPr>
      <w:r>
        <w:rPr>
          <w:rFonts w:hint="cs"/>
          <w:rtl/>
        </w:rPr>
        <w:t xml:space="preserve">סעיפים 95 ו-98 </w:t>
      </w:r>
      <w:r>
        <w:rPr>
          <w:rFonts w:hint="cs"/>
          <w:rtl/>
          <w:lang w:eastAsia="he-IL"/>
        </w:rPr>
        <w:t>לשנת הכספים 2024</w:t>
      </w:r>
      <w:r>
        <w:rPr>
          <w:rFonts w:hint="cs"/>
          <w:rtl/>
        </w:rPr>
        <w:t xml:space="preserve"> נתקבלו.</w:t>
      </w:r>
    </w:p>
    <w:p w:rsidR="00071895" w:rsidRDefault="00071895" w:rsidP="006237F5">
      <w:pPr>
        <w:rPr>
          <w:rtl/>
        </w:rPr>
      </w:pPr>
    </w:p>
    <w:p w:rsidR="00071895" w:rsidRDefault="00071895" w:rsidP="006237F5">
      <w:pPr>
        <w:pStyle w:val="af6"/>
        <w:rPr>
          <w:rtl/>
        </w:rPr>
      </w:pPr>
      <w:bookmarkStart w:id="66498" w:name="_ETM_Q175_575586"/>
      <w:bookmarkStart w:id="66499" w:name="_ETM_Q175_575661"/>
      <w:bookmarkStart w:id="66500" w:name="_ETM_Q175_577842"/>
      <w:bookmarkStart w:id="66501" w:name="_ETM_Q175_577903"/>
      <w:bookmarkStart w:id="66502" w:name="_ETM_Q175_577275"/>
      <w:bookmarkStart w:id="66503" w:name="_ETM_Q175_577337"/>
      <w:bookmarkEnd w:id="66498"/>
      <w:bookmarkEnd w:id="66499"/>
      <w:bookmarkEnd w:id="66500"/>
      <w:bookmarkEnd w:id="66501"/>
      <w:bookmarkEnd w:id="66502"/>
      <w:bookmarkEnd w:id="66503"/>
      <w:r w:rsidRPr="00482F0A">
        <w:rPr>
          <w:rStyle w:val="TagStyle"/>
          <w:rtl/>
        </w:rPr>
        <w:t xml:space="preserve"> &lt;&lt; יור &gt;&gt;</w:t>
      </w:r>
      <w:r w:rsidRPr="00231ECC">
        <w:rPr>
          <w:rStyle w:val="TagStyle"/>
          <w:rtl/>
        </w:rPr>
        <w:t xml:space="preserve"> </w:t>
      </w:r>
      <w:r>
        <w:rPr>
          <w:rtl/>
        </w:rPr>
        <w:t>היו"ר אמיר אוחנה:</w:t>
      </w:r>
      <w:r w:rsidRPr="00231ECC">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AC2FCC">
      <w:pPr>
        <w:rPr>
          <w:rtl/>
          <w:lang w:eastAsia="he-IL"/>
        </w:rPr>
      </w:pPr>
      <w:r>
        <w:rPr>
          <w:rFonts w:hint="cs"/>
          <w:rtl/>
          <w:lang w:eastAsia="he-IL"/>
        </w:rPr>
        <w:t xml:space="preserve">63 בעד, 54 נגד ונמנע אחד. אני קובע כי </w:t>
      </w:r>
      <w:bookmarkStart w:id="66504" w:name="_ETM_Q175_601847"/>
      <w:bookmarkEnd w:id="66504"/>
      <w:r>
        <w:rPr>
          <w:rFonts w:hint="cs"/>
          <w:rtl/>
          <w:lang w:eastAsia="he-IL"/>
        </w:rPr>
        <w:t xml:space="preserve">סעיפים 95 ו-98 </w:t>
      </w:r>
      <w:r>
        <w:rPr>
          <w:rtl/>
          <w:lang w:eastAsia="he-IL"/>
        </w:rPr>
        <w:t>–</w:t>
      </w:r>
      <w:r>
        <w:rPr>
          <w:rFonts w:hint="cs"/>
          <w:rtl/>
          <w:lang w:eastAsia="he-IL"/>
        </w:rPr>
        <w:t xml:space="preserve"> נמל חדרה ורשות מקרקעי ישראל</w:t>
      </w:r>
      <w:r w:rsidR="00AC2FCC">
        <w:rPr>
          <w:rFonts w:hint="cs"/>
          <w:rtl/>
          <w:lang w:eastAsia="he-IL"/>
        </w:rPr>
        <w:t>,</w:t>
      </w:r>
      <w:bookmarkStart w:id="66505" w:name="_ETM_Q175_613260"/>
      <w:bookmarkEnd w:id="66505"/>
      <w:r>
        <w:rPr>
          <w:rFonts w:hint="cs"/>
          <w:rtl/>
          <w:lang w:eastAsia="he-IL"/>
        </w:rPr>
        <w:t xml:space="preserve"> כהצעת </w:t>
      </w:r>
      <w:bookmarkStart w:id="66506" w:name="_ETM_Q175_614250"/>
      <w:bookmarkEnd w:id="66506"/>
      <w:r>
        <w:rPr>
          <w:rFonts w:hint="cs"/>
          <w:rtl/>
          <w:lang w:eastAsia="he-IL"/>
        </w:rPr>
        <w:t xml:space="preserve">הוועדה, התקבלו. </w:t>
      </w:r>
      <w:bookmarkStart w:id="66507" w:name="_ETM_Q175_616699"/>
      <w:bookmarkStart w:id="66508" w:name="_ETM_Q175_616802"/>
      <w:bookmarkStart w:id="66509" w:name="_ETM_Q175_616855"/>
      <w:bookmarkStart w:id="66510" w:name="_ETM_Q175_616922"/>
      <w:bookmarkEnd w:id="66507"/>
      <w:bookmarkEnd w:id="66508"/>
      <w:bookmarkEnd w:id="66509"/>
      <w:bookmarkEnd w:id="66510"/>
      <w:r>
        <w:rPr>
          <w:rFonts w:hint="cs"/>
          <w:rtl/>
          <w:lang w:eastAsia="he-IL"/>
        </w:rPr>
        <w:t xml:space="preserve">חברי הכנסת, תודה רבה. </w:t>
      </w:r>
      <w:bookmarkStart w:id="66511" w:name="_ETM_Q175_622041"/>
      <w:bookmarkEnd w:id="66511"/>
    </w:p>
    <w:p w:rsidR="00071895" w:rsidRDefault="00071895" w:rsidP="006237F5">
      <w:pPr>
        <w:rPr>
          <w:rtl/>
          <w:lang w:eastAsia="he-IL"/>
        </w:rPr>
      </w:pPr>
      <w:bookmarkStart w:id="66512" w:name="_ETM_Q175_627279"/>
      <w:bookmarkStart w:id="66513" w:name="_ETM_Q175_627334"/>
      <w:bookmarkEnd w:id="66512"/>
      <w:bookmarkEnd w:id="66513"/>
    </w:p>
    <w:p w:rsidR="00071895" w:rsidRDefault="00071895" w:rsidP="00AC2FCC">
      <w:pPr>
        <w:rPr>
          <w:rtl/>
          <w:lang w:eastAsia="he-IL"/>
        </w:rPr>
      </w:pPr>
      <w:bookmarkStart w:id="66514" w:name="_ETM_Q175_627424"/>
      <w:bookmarkStart w:id="66515" w:name="_ETM_Q175_627477"/>
      <w:bookmarkEnd w:id="66514"/>
      <w:bookmarkEnd w:id="66515"/>
      <w:r>
        <w:rPr>
          <w:rFonts w:hint="cs"/>
          <w:rtl/>
          <w:lang w:eastAsia="he-IL"/>
        </w:rPr>
        <w:t xml:space="preserve">אנחנו נעבור להצביע בקריאה השנייה על החלק המילולי של הצעת </w:t>
      </w:r>
      <w:bookmarkStart w:id="66516" w:name="_ETM_Q175_629149"/>
      <w:bookmarkEnd w:id="66516"/>
      <w:r>
        <w:rPr>
          <w:rFonts w:hint="cs"/>
          <w:rtl/>
          <w:lang w:eastAsia="he-IL"/>
        </w:rPr>
        <w:t xml:space="preserve">חוק תקציב נוסף לשנת הכספים 2024. גם כאן הוגשו </w:t>
      </w:r>
      <w:bookmarkStart w:id="66517" w:name="_ETM_Q175_634107"/>
      <w:bookmarkEnd w:id="66517"/>
      <w:r>
        <w:rPr>
          <w:rFonts w:hint="cs"/>
          <w:rtl/>
          <w:lang w:eastAsia="he-IL"/>
        </w:rPr>
        <w:t>הסתייגויות</w:t>
      </w:r>
      <w:r w:rsidR="00AC2FCC">
        <w:rPr>
          <w:rFonts w:hint="cs"/>
          <w:rtl/>
          <w:lang w:eastAsia="he-IL"/>
        </w:rPr>
        <w:t xml:space="preserve">, של </w:t>
      </w:r>
      <w:r>
        <w:rPr>
          <w:rFonts w:hint="cs"/>
          <w:rtl/>
        </w:rPr>
        <w:t xml:space="preserve">קבוצת </w:t>
      </w:r>
      <w:r w:rsidR="00AC2FCC">
        <w:rPr>
          <w:rFonts w:hint="cs"/>
          <w:rtl/>
        </w:rPr>
        <w:t xml:space="preserve">סיעת </w:t>
      </w:r>
      <w:r>
        <w:rPr>
          <w:rFonts w:hint="cs"/>
          <w:rtl/>
        </w:rPr>
        <w:t>יש עתיד</w:t>
      </w:r>
      <w:r w:rsidR="00AC2FCC">
        <w:rPr>
          <w:rFonts w:hint="cs"/>
          <w:rtl/>
        </w:rPr>
        <w:t>,</w:t>
      </w:r>
      <w:r>
        <w:rPr>
          <w:rFonts w:hint="cs"/>
          <w:rtl/>
        </w:rPr>
        <w:t xml:space="preserve"> קבוצת סיעת המחנה הממלכתי</w:t>
      </w:r>
      <w:r w:rsidR="00AC2FCC">
        <w:rPr>
          <w:rFonts w:hint="cs"/>
          <w:rtl/>
        </w:rPr>
        <w:t>,</w:t>
      </w:r>
      <w:r>
        <w:rPr>
          <w:rFonts w:hint="cs"/>
          <w:rtl/>
        </w:rPr>
        <w:t xml:space="preserve"> קבוצת סיעת ישראל ביתנו</w:t>
      </w:r>
      <w:r w:rsidR="00AC2FCC">
        <w:rPr>
          <w:rFonts w:hint="cs"/>
          <w:rtl/>
        </w:rPr>
        <w:t>,</w:t>
      </w:r>
      <w:r>
        <w:rPr>
          <w:rFonts w:hint="cs"/>
          <w:rtl/>
        </w:rPr>
        <w:t xml:space="preserve"> קבוצת סיעת חד"ש</w:t>
      </w:r>
      <w:r w:rsidR="00AC2FCC">
        <w:rPr>
          <w:rFonts w:hint="cs"/>
          <w:rtl/>
        </w:rPr>
        <w:t>-</w:t>
      </w:r>
      <w:r>
        <w:rPr>
          <w:rFonts w:hint="cs"/>
          <w:rtl/>
        </w:rPr>
        <w:t>תע"ל</w:t>
      </w:r>
      <w:r w:rsidR="00AC2FCC">
        <w:rPr>
          <w:rFonts w:hint="cs"/>
          <w:rtl/>
        </w:rPr>
        <w:t>,</w:t>
      </w:r>
      <w:r>
        <w:rPr>
          <w:rFonts w:hint="cs"/>
          <w:rtl/>
        </w:rPr>
        <w:t xml:space="preserve"> קבוצת סיעת רע"ם</w:t>
      </w:r>
      <w:r w:rsidR="00AC2FCC">
        <w:rPr>
          <w:rFonts w:hint="cs"/>
          <w:rtl/>
        </w:rPr>
        <w:t xml:space="preserve"> ו</w:t>
      </w:r>
      <w:r>
        <w:rPr>
          <w:rFonts w:hint="cs"/>
          <w:rtl/>
        </w:rPr>
        <w:t>קבוצת סיעת העבודה.</w:t>
      </w:r>
      <w:r w:rsidR="00AC2FCC">
        <w:rPr>
          <w:rFonts w:hint="cs"/>
          <w:rtl/>
        </w:rPr>
        <w:t xml:space="preserve"> </w:t>
      </w:r>
      <w:bookmarkStart w:id="66518" w:name="_ETM_Q175_651593"/>
      <w:bookmarkStart w:id="66519" w:name="_ETM_Q175_651723"/>
      <w:bookmarkEnd w:id="66518"/>
      <w:bookmarkEnd w:id="66519"/>
      <w:r>
        <w:rPr>
          <w:rFonts w:hint="cs"/>
          <w:rtl/>
          <w:lang w:eastAsia="he-IL"/>
        </w:rPr>
        <w:t xml:space="preserve">בהתאם להחלטת ועדת </w:t>
      </w:r>
      <w:bookmarkStart w:id="66520" w:name="_ETM_Q175_644702"/>
      <w:bookmarkEnd w:id="66520"/>
      <w:r>
        <w:rPr>
          <w:rFonts w:hint="cs"/>
          <w:rtl/>
          <w:lang w:eastAsia="he-IL"/>
        </w:rPr>
        <w:t xml:space="preserve">הכנסת, תתקיים הצבעה על לא יותר מ-20 הסתייגויות לחלק המילולי. </w:t>
      </w:r>
      <w:bookmarkStart w:id="66521" w:name="_ETM_Q175_654133"/>
      <w:bookmarkEnd w:id="66521"/>
      <w:r>
        <w:rPr>
          <w:rFonts w:hint="cs"/>
          <w:rtl/>
          <w:lang w:eastAsia="he-IL"/>
        </w:rPr>
        <w:t xml:space="preserve">אני מציין לפרוטוקול כי כל ההסתייגויות שעליהן לא תתקיים </w:t>
      </w:r>
      <w:bookmarkStart w:id="66522" w:name="_ETM_Q175_658011"/>
      <w:bookmarkEnd w:id="66522"/>
      <w:r>
        <w:rPr>
          <w:rFonts w:hint="cs"/>
          <w:rtl/>
          <w:lang w:eastAsia="he-IL"/>
        </w:rPr>
        <w:t xml:space="preserve">הצבעה </w:t>
      </w:r>
      <w:r>
        <w:rPr>
          <w:rFonts w:hint="eastAsia"/>
          <w:rtl/>
          <w:lang w:eastAsia="he-IL"/>
        </w:rPr>
        <w:t>–</w:t>
      </w:r>
      <w:r>
        <w:rPr>
          <w:rFonts w:hint="cs"/>
          <w:rtl/>
          <w:lang w:eastAsia="he-IL"/>
        </w:rPr>
        <w:t xml:space="preserve"> מוסרות.</w:t>
      </w:r>
    </w:p>
    <w:p w:rsidR="00071895" w:rsidRDefault="00071895" w:rsidP="006237F5">
      <w:pPr>
        <w:rPr>
          <w:rtl/>
          <w:lang w:eastAsia="he-IL"/>
        </w:rPr>
      </w:pPr>
      <w:bookmarkStart w:id="66523" w:name="_ETM_Q175_665995"/>
      <w:bookmarkEnd w:id="66523"/>
    </w:p>
    <w:p w:rsidR="00071895" w:rsidRDefault="00071895" w:rsidP="006237F5">
      <w:pPr>
        <w:rPr>
          <w:rtl/>
          <w:lang w:eastAsia="he-IL"/>
        </w:rPr>
      </w:pPr>
      <w:bookmarkStart w:id="66524" w:name="_ETM_Q175_666194"/>
      <w:bookmarkStart w:id="66525" w:name="_ETM_Q175_666228"/>
      <w:bookmarkStart w:id="66526" w:name="_ETM_Q175_666312"/>
      <w:bookmarkEnd w:id="66524"/>
      <w:bookmarkEnd w:id="66525"/>
      <w:bookmarkEnd w:id="66526"/>
      <w:r>
        <w:rPr>
          <w:rFonts w:hint="cs"/>
          <w:rtl/>
          <w:lang w:eastAsia="he-IL"/>
        </w:rPr>
        <w:t>חברת הכנסת בן ארי, יש לך את המיקרופון?</w:t>
      </w:r>
    </w:p>
    <w:p w:rsidR="00071895" w:rsidRDefault="00071895" w:rsidP="006237F5">
      <w:pPr>
        <w:rPr>
          <w:rtl/>
          <w:lang w:eastAsia="he-IL"/>
        </w:rPr>
      </w:pPr>
      <w:bookmarkStart w:id="66527" w:name="_ETM_Q175_664727"/>
      <w:bookmarkStart w:id="66528" w:name="_ETM_Q175_664812"/>
      <w:bookmarkEnd w:id="66527"/>
      <w:bookmarkEnd w:id="66528"/>
    </w:p>
    <w:p w:rsidR="00071895" w:rsidRDefault="00071895" w:rsidP="006237F5">
      <w:pPr>
        <w:pStyle w:val="af5"/>
        <w:rPr>
          <w:rtl/>
        </w:rPr>
      </w:pPr>
      <w:r w:rsidRPr="00482F0A">
        <w:rPr>
          <w:rStyle w:val="TagStyle"/>
          <w:rtl/>
        </w:rPr>
        <w:t xml:space="preserve"> &lt;&lt; קריאה &gt;&gt;</w:t>
      </w:r>
      <w:r w:rsidRPr="00616B34">
        <w:rPr>
          <w:rStyle w:val="TagStyle"/>
          <w:rtl/>
        </w:rPr>
        <w:t xml:space="preserve"> </w:t>
      </w:r>
      <w:r>
        <w:rPr>
          <w:rtl/>
        </w:rPr>
        <w:t>מירב בן ארי (יש עתיד):</w:t>
      </w:r>
      <w:r w:rsidRPr="00616B34">
        <w:rPr>
          <w:rStyle w:val="TagStyle"/>
          <w:rtl/>
        </w:rPr>
        <w:t xml:space="preserve"> </w:t>
      </w:r>
      <w:r w:rsidRPr="00482F0A">
        <w:rPr>
          <w:rStyle w:val="TagStyle"/>
          <w:rtl/>
        </w:rPr>
        <w:t>&lt;&lt; קריאה &gt;&gt;</w:t>
      </w:r>
      <w:r>
        <w:rPr>
          <w:rtl/>
        </w:rPr>
        <w:t xml:space="preserve">   </w:t>
      </w:r>
    </w:p>
    <w:p w:rsidR="00071895" w:rsidRDefault="00071895" w:rsidP="00A11436">
      <w:pPr>
        <w:rPr>
          <w:rtl/>
          <w:lang w:eastAsia="he-IL"/>
        </w:rPr>
      </w:pPr>
    </w:p>
    <w:p w:rsidR="00071895" w:rsidRDefault="00AC2FCC" w:rsidP="006237F5">
      <w:pPr>
        <w:rPr>
          <w:rtl/>
          <w:lang w:eastAsia="he-IL"/>
        </w:rPr>
      </w:pPr>
      <w:bookmarkStart w:id="66529" w:name="_ETM_Q175_666848"/>
      <w:bookmarkEnd w:id="66529"/>
      <w:r>
        <w:rPr>
          <w:rFonts w:hint="cs"/>
          <w:rtl/>
          <w:lang w:eastAsia="he-IL"/>
        </w:rPr>
        <w:t xml:space="preserve">3 </w:t>
      </w:r>
      <w:r w:rsidR="00071895">
        <w:rPr>
          <w:rFonts w:hint="cs"/>
          <w:rtl/>
          <w:lang w:eastAsia="he-IL"/>
        </w:rPr>
        <w:t>ב</w:t>
      </w:r>
      <w:r>
        <w:rPr>
          <w:rFonts w:hint="cs"/>
          <w:rtl/>
          <w:lang w:eastAsia="he-IL"/>
        </w:rPr>
        <w:t>'</w:t>
      </w:r>
      <w:r w:rsidR="00071895">
        <w:rPr>
          <w:rFonts w:hint="cs"/>
          <w:rtl/>
          <w:lang w:eastAsia="he-IL"/>
        </w:rPr>
        <w:t>.</w:t>
      </w:r>
    </w:p>
    <w:p w:rsidR="00071895" w:rsidRDefault="00071895" w:rsidP="006237F5">
      <w:pPr>
        <w:rPr>
          <w:rtl/>
          <w:lang w:eastAsia="he-IL"/>
        </w:rPr>
      </w:pPr>
    </w:p>
    <w:p w:rsidR="00071895" w:rsidRDefault="00071895" w:rsidP="006237F5">
      <w:pPr>
        <w:pStyle w:val="af6"/>
        <w:rPr>
          <w:rtl/>
        </w:rPr>
      </w:pPr>
      <w:bookmarkStart w:id="66530" w:name="ET_yor_6423_42"/>
      <w:r w:rsidRPr="00482F0A">
        <w:rPr>
          <w:rStyle w:val="TagStyle"/>
          <w:rtl/>
        </w:rPr>
        <w:t xml:space="preserve"> &lt;&lt; יור &gt;&gt;</w:t>
      </w:r>
      <w:r w:rsidRPr="00616B34">
        <w:rPr>
          <w:rStyle w:val="TagStyle"/>
          <w:rtl/>
        </w:rPr>
        <w:t xml:space="preserve"> </w:t>
      </w:r>
      <w:r>
        <w:rPr>
          <w:rtl/>
        </w:rPr>
        <w:t>היו"ר אמיר אוחנה:</w:t>
      </w:r>
      <w:r w:rsidRPr="00616B34">
        <w:rPr>
          <w:rStyle w:val="TagStyle"/>
          <w:rtl/>
        </w:rPr>
        <w:t xml:space="preserve"> </w:t>
      </w:r>
      <w:r w:rsidRPr="00482F0A">
        <w:rPr>
          <w:rStyle w:val="TagStyle"/>
          <w:rtl/>
        </w:rPr>
        <w:t>&lt;&lt; יור &gt;&gt;</w:t>
      </w:r>
      <w:r>
        <w:rPr>
          <w:rtl/>
        </w:rPr>
        <w:t xml:space="preserve">   </w:t>
      </w:r>
      <w:bookmarkEnd w:id="66530"/>
    </w:p>
    <w:p w:rsidR="00071895" w:rsidRDefault="00071895" w:rsidP="00A11436">
      <w:pPr>
        <w:rPr>
          <w:rtl/>
          <w:lang w:eastAsia="he-IL"/>
        </w:rPr>
      </w:pPr>
      <w:bookmarkStart w:id="66531" w:name="_ETM_Q175_675396"/>
      <w:bookmarkEnd w:id="66531"/>
    </w:p>
    <w:p w:rsidR="00071895" w:rsidRDefault="00071895" w:rsidP="006237F5">
      <w:pPr>
        <w:rPr>
          <w:rtl/>
          <w:lang w:eastAsia="he-IL"/>
        </w:rPr>
      </w:pPr>
      <w:bookmarkStart w:id="66532" w:name="_ETM_Q175_675486"/>
      <w:bookmarkEnd w:id="66532"/>
      <w:r>
        <w:rPr>
          <w:rFonts w:hint="cs"/>
          <w:rtl/>
          <w:lang w:eastAsia="he-IL"/>
        </w:rPr>
        <w:t xml:space="preserve">המחנה הממלכתי </w:t>
      </w:r>
      <w:bookmarkStart w:id="66533" w:name="_ETM_Q175_671942"/>
      <w:bookmarkEnd w:id="66533"/>
      <w:r>
        <w:rPr>
          <w:rFonts w:hint="cs"/>
          <w:rtl/>
          <w:lang w:eastAsia="he-IL"/>
        </w:rPr>
        <w:t xml:space="preserve">ביקשו על 2 לחלופין. לכן, נצביע תחילה על הסתייגות </w:t>
      </w:r>
      <w:bookmarkStart w:id="66534" w:name="_ETM_Q175_681237"/>
      <w:bookmarkEnd w:id="66534"/>
      <w:r>
        <w:rPr>
          <w:rFonts w:hint="cs"/>
          <w:rtl/>
          <w:lang w:eastAsia="he-IL"/>
        </w:rPr>
        <w:t>2 לחלופין, לפני סעיף 1. ההצבעה על הסתייגות 2 לחלופין כעת.</w:t>
      </w:r>
    </w:p>
    <w:p w:rsidR="00071895" w:rsidRDefault="00071895" w:rsidP="006237F5">
      <w:pPr>
        <w:rPr>
          <w:rtl/>
          <w:lang w:eastAsia="he-IL"/>
        </w:rPr>
      </w:pPr>
      <w:bookmarkStart w:id="66535" w:name="_ETM_Q175_679338"/>
      <w:bookmarkStart w:id="66536" w:name="_ETM_Q175_679434"/>
      <w:bookmarkEnd w:id="66535"/>
      <w:bookmarkEnd w:id="66536"/>
    </w:p>
    <w:p w:rsidR="00071895" w:rsidRDefault="00071895" w:rsidP="006237F5">
      <w:pPr>
        <w:pStyle w:val="af1"/>
        <w:rPr>
          <w:rtl/>
          <w:lang w:eastAsia="he-IL"/>
        </w:rPr>
      </w:pPr>
      <w:bookmarkStart w:id="66537" w:name="_ETM_Q175_679499"/>
      <w:bookmarkStart w:id="66538" w:name="_ETM_Q175_679628"/>
      <w:bookmarkEnd w:id="66537"/>
      <w:bookmarkEnd w:id="66538"/>
      <w:r>
        <w:rPr>
          <w:rtl/>
          <w:lang w:eastAsia="he-IL"/>
        </w:rPr>
        <w:t>הצבעה מס'</w:t>
      </w:r>
      <w:r>
        <w:rPr>
          <w:rFonts w:hint="cs"/>
          <w:rtl/>
          <w:lang w:eastAsia="he-IL"/>
        </w:rPr>
        <w:t xml:space="preserve"> 158</w:t>
      </w:r>
    </w:p>
    <w:p w:rsidR="00071895" w:rsidRDefault="00071895" w:rsidP="006237F5">
      <w:pPr>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53</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rPr>
      </w:pPr>
      <w:r>
        <w:rPr>
          <w:rFonts w:hint="cs"/>
          <w:rtl/>
        </w:rPr>
        <w:t>הסתייגות 2 לחלופין לא נתקבלה.</w:t>
      </w:r>
    </w:p>
    <w:p w:rsidR="00071895" w:rsidRDefault="00071895" w:rsidP="006237F5">
      <w:pPr>
        <w:rPr>
          <w:rtl/>
        </w:rPr>
      </w:pPr>
      <w:bookmarkStart w:id="66539" w:name="_ETM_Q175_697067"/>
      <w:bookmarkStart w:id="66540" w:name="_ETM_Q175_697146"/>
      <w:bookmarkEnd w:id="66539"/>
      <w:bookmarkEnd w:id="66540"/>
    </w:p>
    <w:p w:rsidR="00071895" w:rsidRDefault="00071895" w:rsidP="006237F5">
      <w:pPr>
        <w:pStyle w:val="af6"/>
        <w:rPr>
          <w:rtl/>
        </w:rPr>
      </w:pPr>
      <w:bookmarkStart w:id="66541" w:name="_ETM_Q175_693750"/>
      <w:bookmarkStart w:id="66542" w:name="_ETM_Q175_693840"/>
      <w:bookmarkEnd w:id="66541"/>
      <w:bookmarkEnd w:id="66542"/>
      <w:r w:rsidRPr="00482F0A">
        <w:rPr>
          <w:rStyle w:val="TagStyle"/>
          <w:rtl/>
        </w:rPr>
        <w:t xml:space="preserve"> &lt;&lt; יור &gt;&gt;</w:t>
      </w:r>
      <w:r w:rsidRPr="00616B34">
        <w:rPr>
          <w:rStyle w:val="TagStyle"/>
          <w:rtl/>
        </w:rPr>
        <w:t xml:space="preserve"> </w:t>
      </w:r>
      <w:r>
        <w:rPr>
          <w:rtl/>
        </w:rPr>
        <w:t>היו"ר אמיר אוחנה:</w:t>
      </w:r>
      <w:r w:rsidRPr="00616B34">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53 בעד, </w:t>
      </w:r>
      <w:bookmarkStart w:id="66543" w:name="_ETM_Q175_703164"/>
      <w:bookmarkEnd w:id="66543"/>
      <w:r>
        <w:rPr>
          <w:rFonts w:hint="cs"/>
          <w:rtl/>
          <w:lang w:eastAsia="he-IL"/>
        </w:rPr>
        <w:t>63 נגד. אני קובע כי הסתייגויות לא התקבלה.</w:t>
      </w:r>
    </w:p>
    <w:p w:rsidR="00071895" w:rsidRDefault="00071895" w:rsidP="006237F5">
      <w:pPr>
        <w:rPr>
          <w:rtl/>
          <w:lang w:eastAsia="he-IL"/>
        </w:rPr>
      </w:pPr>
      <w:bookmarkStart w:id="66544" w:name="_ETM_Q175_705814"/>
      <w:bookmarkStart w:id="66545" w:name="_ETM_Q175_705890"/>
      <w:bookmarkEnd w:id="66544"/>
      <w:bookmarkEnd w:id="66545"/>
    </w:p>
    <w:p w:rsidR="00071895" w:rsidRDefault="00071895" w:rsidP="00AC2FCC">
      <w:pPr>
        <w:rPr>
          <w:lang w:eastAsia="he-IL"/>
        </w:rPr>
      </w:pPr>
      <w:bookmarkStart w:id="66546" w:name="_ETM_Q175_705942"/>
      <w:bookmarkStart w:id="66547" w:name="_ETM_Q175_705997"/>
      <w:bookmarkEnd w:id="66546"/>
      <w:bookmarkEnd w:id="66547"/>
      <w:r>
        <w:rPr>
          <w:rFonts w:hint="cs"/>
          <w:rtl/>
          <w:lang w:eastAsia="he-IL"/>
        </w:rPr>
        <w:t xml:space="preserve">נצביע כעת על </w:t>
      </w:r>
      <w:bookmarkStart w:id="66548" w:name="_ETM_Q175_707574"/>
      <w:bookmarkEnd w:id="66548"/>
      <w:r>
        <w:rPr>
          <w:rFonts w:hint="cs"/>
          <w:rtl/>
          <w:lang w:eastAsia="he-IL"/>
        </w:rPr>
        <w:t>הסתייגות שמספרה 3</w:t>
      </w:r>
      <w:r w:rsidR="00AC2FCC">
        <w:rPr>
          <w:rFonts w:hint="cs"/>
          <w:rtl/>
          <w:lang w:eastAsia="he-IL"/>
        </w:rPr>
        <w:t xml:space="preserve"> </w:t>
      </w:r>
      <w:r>
        <w:rPr>
          <w:rFonts w:hint="cs"/>
          <w:rtl/>
          <w:lang w:eastAsia="he-IL"/>
        </w:rPr>
        <w:t>ב</w:t>
      </w:r>
      <w:r w:rsidR="00AC2FCC">
        <w:rPr>
          <w:rFonts w:hint="cs"/>
          <w:rtl/>
          <w:lang w:eastAsia="he-IL"/>
        </w:rPr>
        <w:t>'.</w:t>
      </w:r>
      <w:r>
        <w:rPr>
          <w:rFonts w:hint="cs"/>
          <w:rtl/>
          <w:lang w:eastAsia="he-IL"/>
        </w:rPr>
        <w:t xml:space="preserve"> הסתייגויות</w:t>
      </w:r>
      <w:bookmarkStart w:id="66549" w:name="_ETM_Q175_708659"/>
      <w:bookmarkEnd w:id="66549"/>
      <w:r>
        <w:rPr>
          <w:rFonts w:hint="cs"/>
          <w:rtl/>
          <w:lang w:eastAsia="he-IL"/>
        </w:rPr>
        <w:t xml:space="preserve"> 3</w:t>
      </w:r>
      <w:r w:rsidR="00AC2FCC">
        <w:rPr>
          <w:rFonts w:hint="cs"/>
          <w:rtl/>
          <w:lang w:eastAsia="he-IL"/>
        </w:rPr>
        <w:t xml:space="preserve"> </w:t>
      </w:r>
      <w:r>
        <w:rPr>
          <w:rFonts w:hint="cs"/>
          <w:rtl/>
          <w:lang w:eastAsia="he-IL"/>
        </w:rPr>
        <w:t>ב</w:t>
      </w:r>
      <w:r w:rsidR="00AC2FCC">
        <w:rPr>
          <w:rFonts w:hint="cs"/>
          <w:rtl/>
          <w:lang w:eastAsia="he-IL"/>
        </w:rPr>
        <w:t>'</w:t>
      </w:r>
      <w:r>
        <w:rPr>
          <w:rFonts w:hint="cs"/>
          <w:rtl/>
          <w:lang w:eastAsia="he-IL"/>
        </w:rPr>
        <w:t xml:space="preserve"> </w:t>
      </w:r>
      <w:r>
        <w:rPr>
          <w:rtl/>
          <w:lang w:eastAsia="he-IL"/>
        </w:rPr>
        <w:t>–</w:t>
      </w:r>
      <w:r>
        <w:rPr>
          <w:rFonts w:hint="cs"/>
          <w:rtl/>
          <w:lang w:eastAsia="he-IL"/>
        </w:rPr>
        <w:t xml:space="preserve"> הצבעה כעת.</w:t>
      </w:r>
    </w:p>
    <w:p w:rsidR="00071895" w:rsidRPr="00AC2FCC" w:rsidRDefault="00071895" w:rsidP="006237F5">
      <w:pPr>
        <w:rPr>
          <w:rtl/>
          <w:lang w:eastAsia="he-IL"/>
        </w:rPr>
      </w:pPr>
      <w:bookmarkStart w:id="66550" w:name="_ETM_Q175_711746"/>
      <w:bookmarkStart w:id="66551" w:name="_ETM_Q175_711849"/>
      <w:bookmarkEnd w:id="66550"/>
      <w:bookmarkEnd w:id="66551"/>
    </w:p>
    <w:p w:rsidR="00071895" w:rsidRDefault="00071895" w:rsidP="006237F5">
      <w:pPr>
        <w:pStyle w:val="af1"/>
        <w:keepNext/>
        <w:rPr>
          <w:rtl/>
          <w:lang w:eastAsia="he-IL"/>
        </w:rPr>
      </w:pPr>
      <w:bookmarkStart w:id="66552" w:name="_ETM_Q175_706273"/>
      <w:bookmarkStart w:id="66553" w:name="_ETM_Q175_706363"/>
      <w:bookmarkEnd w:id="66552"/>
      <w:bookmarkEnd w:id="66553"/>
      <w:r>
        <w:rPr>
          <w:rtl/>
          <w:lang w:eastAsia="he-IL"/>
        </w:rPr>
        <w:t>הצבעה מס'</w:t>
      </w:r>
      <w:r>
        <w:rPr>
          <w:rFonts w:hint="cs"/>
          <w:rtl/>
          <w:lang w:eastAsia="he-IL"/>
        </w:rPr>
        <w:t xml:space="preserve"> 159</w:t>
      </w:r>
    </w:p>
    <w:p w:rsidR="00071895" w:rsidRDefault="00071895" w:rsidP="006237F5">
      <w:pPr>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52</w:t>
      </w:r>
    </w:p>
    <w:p w:rsidR="00071895" w:rsidRDefault="00071895" w:rsidP="006237F5">
      <w:pPr>
        <w:pStyle w:val="--"/>
        <w:keepNext/>
        <w:rPr>
          <w:rtl/>
          <w:lang w:eastAsia="he-IL"/>
        </w:rPr>
      </w:pPr>
      <w:r>
        <w:rPr>
          <w:rtl/>
          <w:lang w:eastAsia="he-IL"/>
        </w:rPr>
        <w:t xml:space="preserve">נגד – </w:t>
      </w:r>
      <w:r>
        <w:rPr>
          <w:rFonts w:hint="cs"/>
          <w:rtl/>
          <w:lang w:eastAsia="he-IL"/>
        </w:rPr>
        <w:t>63</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840DA5">
      <w:pPr>
        <w:pStyle w:val="af2"/>
        <w:rPr>
          <w:rtl/>
        </w:rPr>
      </w:pPr>
      <w:r>
        <w:rPr>
          <w:rFonts w:hint="cs"/>
          <w:rtl/>
        </w:rPr>
        <w:t>הסתייגות 3 לחלופין ב לא נתקבלה.</w:t>
      </w:r>
      <w:bookmarkStart w:id="66554" w:name="_ETM_Q175_708682"/>
      <w:bookmarkEnd w:id="66554"/>
    </w:p>
    <w:p w:rsidR="00071895" w:rsidRDefault="00071895" w:rsidP="006237F5">
      <w:pPr>
        <w:rPr>
          <w:rtl/>
        </w:rPr>
      </w:pPr>
      <w:bookmarkStart w:id="66555" w:name="_ETM_Q175_708858"/>
      <w:bookmarkStart w:id="66556" w:name="_ETM_Q175_709051"/>
      <w:bookmarkStart w:id="66557" w:name="_ETM_Q175_709127"/>
      <w:bookmarkEnd w:id="66555"/>
      <w:bookmarkEnd w:id="66556"/>
      <w:bookmarkEnd w:id="66557"/>
    </w:p>
    <w:p w:rsidR="00071895" w:rsidRDefault="00071895" w:rsidP="006237F5">
      <w:pPr>
        <w:pStyle w:val="af6"/>
        <w:rPr>
          <w:rtl/>
        </w:rPr>
      </w:pPr>
      <w:bookmarkStart w:id="66558" w:name="ET_yor_6423_46"/>
      <w:r w:rsidRPr="00482F0A">
        <w:rPr>
          <w:rStyle w:val="TagStyle"/>
          <w:rtl/>
        </w:rPr>
        <w:t xml:space="preserve"> &lt;&lt; יור &gt;&gt;</w:t>
      </w:r>
      <w:r w:rsidRPr="00370F0A">
        <w:rPr>
          <w:rStyle w:val="TagStyle"/>
          <w:rtl/>
        </w:rPr>
        <w:t xml:space="preserve"> </w:t>
      </w:r>
      <w:r>
        <w:rPr>
          <w:rtl/>
        </w:rPr>
        <w:t>היו"ר אמיר אוחנה:</w:t>
      </w:r>
      <w:r w:rsidRPr="00370F0A">
        <w:rPr>
          <w:rStyle w:val="TagStyle"/>
          <w:rtl/>
        </w:rPr>
        <w:t xml:space="preserve"> </w:t>
      </w:r>
      <w:r w:rsidRPr="00482F0A">
        <w:rPr>
          <w:rStyle w:val="TagStyle"/>
          <w:rtl/>
        </w:rPr>
        <w:t>&lt;&lt; יור &gt;&gt;</w:t>
      </w:r>
      <w:r>
        <w:rPr>
          <w:rtl/>
        </w:rPr>
        <w:t xml:space="preserve">   </w:t>
      </w:r>
      <w:bookmarkEnd w:id="66558"/>
    </w:p>
    <w:p w:rsidR="00071895" w:rsidRDefault="00071895" w:rsidP="00A11436">
      <w:pPr>
        <w:rPr>
          <w:rtl/>
          <w:lang w:eastAsia="he-IL"/>
        </w:rPr>
      </w:pPr>
    </w:p>
    <w:p w:rsidR="00071895" w:rsidRDefault="00071895" w:rsidP="006237F5">
      <w:pPr>
        <w:rPr>
          <w:rtl/>
          <w:lang w:eastAsia="he-IL"/>
        </w:rPr>
      </w:pPr>
      <w:bookmarkStart w:id="66559" w:name="_ETM_Q175_710388"/>
      <w:bookmarkEnd w:id="66559"/>
      <w:r>
        <w:rPr>
          <w:rFonts w:hint="cs"/>
          <w:rtl/>
          <w:lang w:eastAsia="he-IL"/>
        </w:rPr>
        <w:t xml:space="preserve">52 </w:t>
      </w:r>
      <w:bookmarkStart w:id="66560" w:name="_ETM_Q175_724073"/>
      <w:bookmarkEnd w:id="66560"/>
      <w:r>
        <w:rPr>
          <w:rFonts w:hint="cs"/>
          <w:rtl/>
          <w:lang w:eastAsia="he-IL"/>
        </w:rPr>
        <w:t xml:space="preserve">בעד, 63 נגד. אני קובע כי גם ההסתייגות הזאת לא </w:t>
      </w:r>
      <w:bookmarkStart w:id="66561" w:name="_ETM_Q175_734249"/>
      <w:bookmarkEnd w:id="66561"/>
      <w:r>
        <w:rPr>
          <w:rFonts w:hint="cs"/>
          <w:rtl/>
          <w:lang w:eastAsia="he-IL"/>
        </w:rPr>
        <w:t>התקבלה.</w:t>
      </w:r>
    </w:p>
    <w:p w:rsidR="00071895" w:rsidRDefault="00071895" w:rsidP="006237F5">
      <w:pPr>
        <w:rPr>
          <w:rtl/>
          <w:lang w:eastAsia="he-IL"/>
        </w:rPr>
      </w:pPr>
      <w:bookmarkStart w:id="66562" w:name="_ETM_Q175_735449"/>
      <w:bookmarkStart w:id="66563" w:name="_ETM_Q175_735540"/>
      <w:bookmarkEnd w:id="66562"/>
      <w:bookmarkEnd w:id="66563"/>
    </w:p>
    <w:p w:rsidR="00071895" w:rsidRDefault="00071895" w:rsidP="006237F5">
      <w:pPr>
        <w:rPr>
          <w:rtl/>
          <w:lang w:eastAsia="he-IL"/>
        </w:rPr>
      </w:pPr>
      <w:bookmarkStart w:id="66564" w:name="_ETM_Q175_735564"/>
      <w:bookmarkStart w:id="66565" w:name="_ETM_Q175_735642"/>
      <w:bookmarkEnd w:id="66564"/>
      <w:bookmarkEnd w:id="66565"/>
      <w:r>
        <w:rPr>
          <w:rFonts w:hint="cs"/>
          <w:rtl/>
          <w:lang w:eastAsia="he-IL"/>
        </w:rPr>
        <w:t xml:space="preserve">לכן נצביע על סעיף 1, כנוסח הוועדה </w:t>
      </w:r>
      <w:r>
        <w:rPr>
          <w:rtl/>
          <w:lang w:eastAsia="he-IL"/>
        </w:rPr>
        <w:t>–</w:t>
      </w:r>
      <w:r>
        <w:rPr>
          <w:rFonts w:hint="cs"/>
          <w:rtl/>
          <w:lang w:eastAsia="he-IL"/>
        </w:rPr>
        <w:t xml:space="preserve"> נכון? הצבעה</w:t>
      </w:r>
      <w:bookmarkStart w:id="66566" w:name="_ETM_Q175_739803"/>
      <w:bookmarkEnd w:id="66566"/>
      <w:r>
        <w:rPr>
          <w:rFonts w:hint="cs"/>
          <w:rtl/>
          <w:lang w:eastAsia="he-IL"/>
        </w:rPr>
        <w:t xml:space="preserve"> על סעיף 1, כנוסח הוועדה.</w:t>
      </w:r>
    </w:p>
    <w:p w:rsidR="00071895" w:rsidRDefault="00071895" w:rsidP="006237F5">
      <w:pPr>
        <w:rPr>
          <w:rtl/>
          <w:lang w:eastAsia="he-IL"/>
        </w:rPr>
      </w:pPr>
      <w:bookmarkStart w:id="66567" w:name="_ETM_Q175_738671"/>
      <w:bookmarkStart w:id="66568" w:name="_ETM_Q175_738775"/>
      <w:bookmarkEnd w:id="66567"/>
      <w:bookmarkEnd w:id="66568"/>
    </w:p>
    <w:p w:rsidR="00071895" w:rsidRDefault="00071895" w:rsidP="006237F5">
      <w:pPr>
        <w:pStyle w:val="af1"/>
        <w:rPr>
          <w:rtl/>
          <w:lang w:eastAsia="he-IL"/>
        </w:rPr>
      </w:pPr>
      <w:bookmarkStart w:id="66569" w:name="_ETM_Q175_738815"/>
      <w:bookmarkStart w:id="66570" w:name="_ETM_Q175_738893"/>
      <w:bookmarkEnd w:id="66569"/>
      <w:bookmarkEnd w:id="66570"/>
      <w:r>
        <w:rPr>
          <w:rtl/>
          <w:lang w:eastAsia="he-IL"/>
        </w:rPr>
        <w:t>הצבעה מס'</w:t>
      </w:r>
      <w:r>
        <w:rPr>
          <w:rFonts w:hint="cs"/>
          <w:rtl/>
          <w:lang w:eastAsia="he-IL"/>
        </w:rPr>
        <w:t xml:space="preserve"> 160</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w:t>
      </w:r>
      <w:r>
        <w:rPr>
          <w:rFonts w:hint="cs"/>
          <w:rtl/>
          <w:lang w:eastAsia="he-IL"/>
        </w:rPr>
        <w:t xml:space="preserve"> סעיף 1, כהצעת הוועדה </w:t>
      </w:r>
      <w:r>
        <w:rPr>
          <w:rtl/>
          <w:lang w:eastAsia="he-IL"/>
        </w:rPr>
        <w:t xml:space="preserve">– </w:t>
      </w:r>
      <w:r>
        <w:rPr>
          <w:rFonts w:hint="cs"/>
          <w:rtl/>
          <w:lang w:eastAsia="he-IL"/>
        </w:rPr>
        <w:t>63</w:t>
      </w:r>
    </w:p>
    <w:p w:rsidR="00071895" w:rsidRDefault="00071895" w:rsidP="006237F5">
      <w:pPr>
        <w:pStyle w:val="--"/>
        <w:keepNext/>
        <w:rPr>
          <w:rtl/>
          <w:lang w:eastAsia="he-IL"/>
        </w:rPr>
      </w:pPr>
      <w:r>
        <w:rPr>
          <w:rtl/>
          <w:lang w:eastAsia="he-IL"/>
        </w:rPr>
        <w:t xml:space="preserve">נגד – </w:t>
      </w:r>
      <w:r>
        <w:rPr>
          <w:rFonts w:hint="cs"/>
          <w:rtl/>
          <w:lang w:eastAsia="he-IL"/>
        </w:rPr>
        <w:t>54</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rPr>
      </w:pPr>
      <w:r>
        <w:rPr>
          <w:rFonts w:hint="cs"/>
          <w:rtl/>
        </w:rPr>
        <w:t>סעיף 1, כהצעת הוועדה, נתקבל.</w:t>
      </w:r>
    </w:p>
    <w:p w:rsidR="00071895" w:rsidRDefault="00071895" w:rsidP="006237F5">
      <w:pPr>
        <w:rPr>
          <w:rtl/>
        </w:rPr>
      </w:pPr>
    </w:p>
    <w:p w:rsidR="00071895" w:rsidRDefault="00071895" w:rsidP="006237F5">
      <w:pPr>
        <w:pStyle w:val="af6"/>
        <w:rPr>
          <w:rtl/>
        </w:rPr>
      </w:pPr>
      <w:r w:rsidRPr="00482F0A">
        <w:rPr>
          <w:rStyle w:val="TagStyle"/>
          <w:rtl/>
        </w:rPr>
        <w:t xml:space="preserve"> &lt;&lt; יור &gt;&gt;</w:t>
      </w:r>
      <w:r w:rsidRPr="00F02DDD">
        <w:rPr>
          <w:rStyle w:val="TagStyle"/>
          <w:rtl/>
        </w:rPr>
        <w:t xml:space="preserve"> </w:t>
      </w:r>
      <w:r>
        <w:rPr>
          <w:rtl/>
        </w:rPr>
        <w:t>היו"ר אמיר אוחנה:</w:t>
      </w:r>
      <w:r w:rsidRPr="00F02DDD">
        <w:rPr>
          <w:rStyle w:val="TagStyle"/>
          <w:rtl/>
        </w:rPr>
        <w:t xml:space="preserve"> </w:t>
      </w:r>
      <w:r w:rsidRPr="00482F0A">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571" w:name="_ETM_Q175_748046"/>
      <w:bookmarkStart w:id="66572" w:name="_ETM_Q175_748105"/>
      <w:bookmarkEnd w:id="66571"/>
      <w:bookmarkEnd w:id="66572"/>
      <w:r>
        <w:rPr>
          <w:rFonts w:hint="cs"/>
          <w:rtl/>
          <w:lang w:eastAsia="he-IL"/>
        </w:rPr>
        <w:t xml:space="preserve">63 </w:t>
      </w:r>
      <w:bookmarkStart w:id="66573" w:name="_ETM_Q175_756782"/>
      <w:bookmarkEnd w:id="66573"/>
      <w:r>
        <w:rPr>
          <w:rFonts w:hint="cs"/>
          <w:rtl/>
          <w:lang w:eastAsia="he-IL"/>
        </w:rPr>
        <w:t>בעד, 54 נגד. אני קובע כי סעיף 1, כנוסח הוועדה, התקבל.</w:t>
      </w:r>
    </w:p>
    <w:p w:rsidR="00071895" w:rsidRDefault="00071895" w:rsidP="006237F5">
      <w:pPr>
        <w:rPr>
          <w:rtl/>
          <w:lang w:eastAsia="he-IL"/>
        </w:rPr>
      </w:pPr>
      <w:bookmarkStart w:id="66574" w:name="_ETM_Q175_761815"/>
      <w:bookmarkStart w:id="66575" w:name="_ETM_Q175_761891"/>
      <w:bookmarkEnd w:id="66574"/>
      <w:bookmarkEnd w:id="66575"/>
    </w:p>
    <w:p w:rsidR="00071895" w:rsidRDefault="00071895" w:rsidP="00A11436">
      <w:pPr>
        <w:rPr>
          <w:rtl/>
          <w:lang w:eastAsia="he-IL"/>
        </w:rPr>
      </w:pPr>
      <w:bookmarkStart w:id="66576" w:name="_ETM_Q175_761928"/>
      <w:bookmarkStart w:id="66577" w:name="_ETM_Q175_761994"/>
      <w:bookmarkEnd w:id="66576"/>
      <w:bookmarkEnd w:id="66577"/>
      <w:r>
        <w:rPr>
          <w:rFonts w:hint="cs"/>
          <w:rtl/>
          <w:lang w:eastAsia="he-IL"/>
        </w:rPr>
        <w:t xml:space="preserve">כעת נצביע על הסתייגות </w:t>
      </w:r>
      <w:r w:rsidR="00A11436">
        <w:rPr>
          <w:rFonts w:hint="cs"/>
          <w:rtl/>
          <w:lang w:eastAsia="he-IL"/>
        </w:rPr>
        <w:t>– –</w:t>
      </w:r>
    </w:p>
    <w:p w:rsidR="00071895" w:rsidRDefault="00071895" w:rsidP="006237F5">
      <w:pPr>
        <w:rPr>
          <w:rtl/>
          <w:lang w:eastAsia="he-IL"/>
        </w:rPr>
      </w:pPr>
    </w:p>
    <w:p w:rsidR="00071895" w:rsidRDefault="00071895" w:rsidP="006237F5">
      <w:pPr>
        <w:pStyle w:val="af5"/>
        <w:rPr>
          <w:rtl/>
        </w:rPr>
      </w:pPr>
      <w:bookmarkStart w:id="66578" w:name="_ETM_Q175_758441"/>
      <w:bookmarkStart w:id="66579" w:name="_ETM_Q175_758522"/>
      <w:bookmarkStart w:id="66580" w:name="ET_interruption_5300_48"/>
      <w:bookmarkEnd w:id="66578"/>
      <w:bookmarkEnd w:id="66579"/>
      <w:r w:rsidRPr="00482F0A">
        <w:rPr>
          <w:rStyle w:val="TagStyle"/>
          <w:rtl/>
        </w:rPr>
        <w:t xml:space="preserve"> &lt;&lt; קריאה &gt;&gt;</w:t>
      </w:r>
      <w:r w:rsidRPr="0087007D">
        <w:rPr>
          <w:rStyle w:val="TagStyle"/>
          <w:rtl/>
        </w:rPr>
        <w:t xml:space="preserve"> </w:t>
      </w:r>
      <w:r>
        <w:rPr>
          <w:rtl/>
        </w:rPr>
        <w:t>מירב בן ארי (יש עתיד):</w:t>
      </w:r>
      <w:r w:rsidRPr="0087007D">
        <w:rPr>
          <w:rStyle w:val="TagStyle"/>
          <w:rtl/>
        </w:rPr>
        <w:t xml:space="preserve"> </w:t>
      </w:r>
      <w:r w:rsidRPr="00482F0A">
        <w:rPr>
          <w:rStyle w:val="TagStyle"/>
          <w:rtl/>
        </w:rPr>
        <w:t>&lt;&lt; קריאה &gt;&gt;</w:t>
      </w:r>
      <w:r>
        <w:rPr>
          <w:rtl/>
        </w:rPr>
        <w:t xml:space="preserve">   </w:t>
      </w:r>
      <w:bookmarkEnd w:id="66580"/>
    </w:p>
    <w:p w:rsidR="00071895" w:rsidRDefault="00071895" w:rsidP="00A11436">
      <w:pPr>
        <w:rPr>
          <w:rtl/>
          <w:lang w:eastAsia="he-IL"/>
        </w:rPr>
      </w:pPr>
    </w:p>
    <w:p w:rsidR="00071895" w:rsidRDefault="00071895" w:rsidP="006237F5">
      <w:pPr>
        <w:rPr>
          <w:rtl/>
          <w:lang w:eastAsia="he-IL"/>
        </w:rPr>
      </w:pPr>
      <w:bookmarkStart w:id="66581" w:name="_ETM_Q175_761199"/>
      <w:bookmarkEnd w:id="66581"/>
      <w:r>
        <w:rPr>
          <w:rFonts w:hint="cs"/>
          <w:rtl/>
          <w:lang w:eastAsia="he-IL"/>
        </w:rPr>
        <w:t>77.</w:t>
      </w:r>
    </w:p>
    <w:p w:rsidR="00071895" w:rsidRDefault="00071895" w:rsidP="006237F5">
      <w:pPr>
        <w:rPr>
          <w:rtl/>
          <w:lang w:eastAsia="he-IL"/>
        </w:rPr>
      </w:pPr>
    </w:p>
    <w:p w:rsidR="00071895" w:rsidRDefault="00071895" w:rsidP="006237F5">
      <w:pPr>
        <w:pStyle w:val="af6"/>
        <w:rPr>
          <w:rtl/>
        </w:rPr>
      </w:pPr>
      <w:bookmarkStart w:id="66582" w:name="ET_yor_6423_49"/>
      <w:r w:rsidRPr="00482F0A">
        <w:rPr>
          <w:rStyle w:val="TagStyle"/>
          <w:rtl/>
        </w:rPr>
        <w:t xml:space="preserve"> &lt;&lt; יור &gt;&gt;</w:t>
      </w:r>
      <w:r w:rsidRPr="0087007D">
        <w:rPr>
          <w:rStyle w:val="TagStyle"/>
          <w:rtl/>
        </w:rPr>
        <w:t xml:space="preserve"> </w:t>
      </w:r>
      <w:r>
        <w:rPr>
          <w:rtl/>
        </w:rPr>
        <w:t>היו"ר אמיר אוחנה:</w:t>
      </w:r>
      <w:r w:rsidRPr="0087007D">
        <w:rPr>
          <w:rStyle w:val="TagStyle"/>
          <w:rtl/>
        </w:rPr>
        <w:t xml:space="preserve"> </w:t>
      </w:r>
      <w:r w:rsidRPr="00482F0A">
        <w:rPr>
          <w:rStyle w:val="TagStyle"/>
          <w:rtl/>
        </w:rPr>
        <w:t>&lt;&lt; יור &gt;&gt;</w:t>
      </w:r>
      <w:r>
        <w:rPr>
          <w:rtl/>
        </w:rPr>
        <w:t xml:space="preserve">   </w:t>
      </w:r>
      <w:bookmarkEnd w:id="66582"/>
    </w:p>
    <w:p w:rsidR="00071895" w:rsidRDefault="00071895" w:rsidP="00A11436">
      <w:pPr>
        <w:rPr>
          <w:rtl/>
          <w:lang w:eastAsia="he-IL"/>
        </w:rPr>
      </w:pPr>
    </w:p>
    <w:p w:rsidR="00071895" w:rsidRDefault="00A11436" w:rsidP="00A11436">
      <w:pPr>
        <w:rPr>
          <w:rtl/>
          <w:lang w:eastAsia="he-IL"/>
        </w:rPr>
      </w:pPr>
      <w:bookmarkStart w:id="66583" w:name="_ETM_Q175_769854"/>
      <w:bookmarkEnd w:id="66583"/>
      <w:r>
        <w:rPr>
          <w:rFonts w:hint="cs"/>
          <w:rtl/>
          <w:lang w:eastAsia="he-IL"/>
        </w:rPr>
        <w:t>– –</w:t>
      </w:r>
      <w:r w:rsidR="00071895">
        <w:rPr>
          <w:rFonts w:hint="cs"/>
          <w:rtl/>
          <w:lang w:eastAsia="he-IL"/>
        </w:rPr>
        <w:t xml:space="preserve"> הסתייגות 77 </w:t>
      </w:r>
      <w:r w:rsidR="00071895">
        <w:rPr>
          <w:rtl/>
          <w:lang w:eastAsia="he-IL"/>
        </w:rPr>
        <w:t>–</w:t>
      </w:r>
      <w:r w:rsidR="00071895">
        <w:rPr>
          <w:rFonts w:hint="cs"/>
          <w:rtl/>
          <w:lang w:eastAsia="he-IL"/>
        </w:rPr>
        <w:t xml:space="preserve"> הצבעה כעת.</w:t>
      </w:r>
    </w:p>
    <w:p w:rsidR="00071895" w:rsidRDefault="00071895" w:rsidP="006237F5">
      <w:pPr>
        <w:rPr>
          <w:rtl/>
          <w:lang w:eastAsia="he-IL"/>
        </w:rPr>
      </w:pPr>
    </w:p>
    <w:p w:rsidR="00071895" w:rsidRDefault="00071895" w:rsidP="006237F5">
      <w:pPr>
        <w:pStyle w:val="af1"/>
        <w:keepNext/>
        <w:rPr>
          <w:rtl/>
        </w:rPr>
      </w:pPr>
      <w:bookmarkStart w:id="66584" w:name="TOR_Q176"/>
      <w:bookmarkEnd w:id="66584"/>
      <w:r>
        <w:rPr>
          <w:rFonts w:hint="eastAsia"/>
          <w:rtl/>
        </w:rPr>
        <w:t>הצבעה</w:t>
      </w:r>
      <w:r>
        <w:rPr>
          <w:rtl/>
        </w:rPr>
        <w:t xml:space="preserve"> מס'</w:t>
      </w:r>
      <w:r>
        <w:rPr>
          <w:rFonts w:hint="cs"/>
          <w:rtl/>
        </w:rPr>
        <w:t xml:space="preserve"> 161</w:t>
      </w:r>
    </w:p>
    <w:p w:rsidR="00071895" w:rsidRDefault="00071895" w:rsidP="006237F5">
      <w:pPr>
        <w:pStyle w:val="--"/>
        <w:keepNext/>
        <w:rPr>
          <w:rtl/>
        </w:rPr>
      </w:pPr>
    </w:p>
    <w:p w:rsidR="00071895" w:rsidRDefault="00071895" w:rsidP="006237F5">
      <w:pPr>
        <w:pStyle w:val="--"/>
        <w:keepNext/>
        <w:rPr>
          <w:rtl/>
        </w:rPr>
      </w:pPr>
      <w:r>
        <w:rPr>
          <w:rFonts w:hint="eastAsia"/>
          <w:rtl/>
        </w:rPr>
        <w:t>בעד</w:t>
      </w:r>
      <w:r>
        <w:rPr>
          <w:rtl/>
        </w:rPr>
        <w:t xml:space="preserve"> </w:t>
      </w:r>
      <w:r>
        <w:rPr>
          <w:rFonts w:hint="cs"/>
          <w:rtl/>
        </w:rPr>
        <w:t xml:space="preserve">הסתייגות </w:t>
      </w:r>
      <w:r>
        <w:rPr>
          <w:rtl/>
        </w:rPr>
        <w:t>–</w:t>
      </w:r>
      <w:r>
        <w:rPr>
          <w:rFonts w:hint="cs"/>
          <w:rtl/>
        </w:rPr>
        <w:t xml:space="preserve"> 52</w:t>
      </w:r>
    </w:p>
    <w:p w:rsidR="00071895" w:rsidRDefault="00071895" w:rsidP="006237F5">
      <w:pPr>
        <w:pStyle w:val="--"/>
        <w:keepNext/>
        <w:rPr>
          <w:rtl/>
        </w:rPr>
      </w:pPr>
      <w:r>
        <w:rPr>
          <w:rFonts w:hint="eastAsia"/>
          <w:rtl/>
        </w:rPr>
        <w:t>נגד</w:t>
      </w:r>
      <w:r>
        <w:rPr>
          <w:rtl/>
        </w:rPr>
        <w:t xml:space="preserve"> – </w:t>
      </w:r>
      <w:r>
        <w:rPr>
          <w:rFonts w:hint="cs"/>
          <w:rtl/>
        </w:rPr>
        <w:t>64</w:t>
      </w:r>
    </w:p>
    <w:p w:rsidR="00071895" w:rsidRDefault="00071895" w:rsidP="006237F5">
      <w:pPr>
        <w:pStyle w:val="--"/>
        <w:keepNext/>
        <w:rPr>
          <w:rtl/>
        </w:rPr>
      </w:pPr>
      <w:r>
        <w:rPr>
          <w:rFonts w:hint="eastAsia"/>
          <w:rtl/>
        </w:rPr>
        <w:t>נמנעים</w:t>
      </w:r>
      <w:r>
        <w:rPr>
          <w:rtl/>
        </w:rPr>
        <w:t xml:space="preserve"> – </w:t>
      </w:r>
      <w:r>
        <w:rPr>
          <w:rFonts w:hint="cs"/>
          <w:rtl/>
        </w:rPr>
        <w:t>אין</w:t>
      </w:r>
    </w:p>
    <w:p w:rsidR="00071895" w:rsidRDefault="00071895" w:rsidP="006237F5">
      <w:pPr>
        <w:pStyle w:val="af2"/>
        <w:rPr>
          <w:rtl/>
        </w:rPr>
      </w:pPr>
      <w:r w:rsidRPr="004F065A">
        <w:rPr>
          <w:rtl/>
        </w:rPr>
        <w:t xml:space="preserve">הסתייגות </w:t>
      </w:r>
      <w:r>
        <w:rPr>
          <w:rFonts w:hint="cs"/>
          <w:rtl/>
        </w:rPr>
        <w:t>77</w:t>
      </w:r>
      <w:r>
        <w:rPr>
          <w:rtl/>
        </w:rPr>
        <w:t xml:space="preserve"> לא נתקבל</w:t>
      </w:r>
      <w:r>
        <w:rPr>
          <w:rFonts w:hint="cs"/>
          <w:rtl/>
        </w:rPr>
        <w:t>ה</w:t>
      </w:r>
      <w:r w:rsidRPr="004F065A">
        <w:rPr>
          <w:rtl/>
        </w:rPr>
        <w:t>.</w:t>
      </w:r>
    </w:p>
    <w:p w:rsidR="00071895" w:rsidRDefault="00071895" w:rsidP="00AC2FCC">
      <w:pPr>
        <w:rPr>
          <w:rtl/>
        </w:rPr>
      </w:pPr>
    </w:p>
    <w:p w:rsidR="00071895" w:rsidRDefault="00071895" w:rsidP="006237F5">
      <w:pPr>
        <w:pStyle w:val="af6"/>
        <w:keepNext/>
        <w:rPr>
          <w:rtl/>
        </w:rPr>
      </w:pPr>
      <w:r w:rsidRPr="00B85D82">
        <w:rPr>
          <w:rStyle w:val="TagStyle"/>
          <w:rtl/>
        </w:rPr>
        <w:t xml:space="preserve"> &lt;&lt; יור &gt;&gt; </w:t>
      </w:r>
      <w:r>
        <w:rPr>
          <w:rtl/>
        </w:rPr>
        <w:t>היו"ר אמיר אוחנה:</w:t>
      </w:r>
      <w:r w:rsidRPr="00B85D82">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52 בעד, 64 נגד. אני קובע </w:t>
      </w:r>
      <w:bookmarkStart w:id="66585" w:name="_ETM_Q176_187410"/>
      <w:bookmarkEnd w:id="66585"/>
      <w:r>
        <w:rPr>
          <w:rFonts w:hint="cs"/>
          <w:rtl/>
        </w:rPr>
        <w:t xml:space="preserve">כי ההסתייגות לא התקבלה. </w:t>
      </w:r>
    </w:p>
    <w:p w:rsidR="00071895" w:rsidRDefault="00071895" w:rsidP="006237F5">
      <w:pPr>
        <w:rPr>
          <w:rtl/>
        </w:rPr>
      </w:pPr>
    </w:p>
    <w:p w:rsidR="00071895" w:rsidRDefault="00071895" w:rsidP="006237F5">
      <w:pPr>
        <w:rPr>
          <w:rtl/>
        </w:rPr>
      </w:pPr>
      <w:r>
        <w:rPr>
          <w:rFonts w:hint="cs"/>
          <w:rtl/>
        </w:rPr>
        <w:t>נצביע כעת</w:t>
      </w:r>
      <w:bookmarkStart w:id="66586" w:name="_ETM_Q176_186998"/>
      <w:bookmarkEnd w:id="66586"/>
      <w:r>
        <w:rPr>
          <w:rFonts w:hint="cs"/>
          <w:rtl/>
        </w:rPr>
        <w:t xml:space="preserve"> על הסתייגות שמספרה? </w:t>
      </w:r>
    </w:p>
    <w:p w:rsidR="00071895" w:rsidRDefault="00071895" w:rsidP="006237F5">
      <w:pPr>
        <w:rPr>
          <w:rtl/>
        </w:rPr>
      </w:pPr>
    </w:p>
    <w:p w:rsidR="00071895" w:rsidRDefault="00071895" w:rsidP="006237F5">
      <w:pPr>
        <w:pStyle w:val="af5"/>
        <w:keepNext/>
        <w:rPr>
          <w:rtl/>
        </w:rPr>
      </w:pPr>
      <w:r w:rsidRPr="00B85D82">
        <w:rPr>
          <w:rStyle w:val="TagStyle"/>
          <w:rtl/>
        </w:rPr>
        <w:t xml:space="preserve"> &lt;&lt; קריאה &gt;&gt; </w:t>
      </w:r>
      <w:r>
        <w:rPr>
          <w:rtl/>
        </w:rPr>
        <w:t>מירב בן ארי (יש עתיד):</w:t>
      </w:r>
      <w:r w:rsidRPr="00B85D82">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261. </w:t>
      </w:r>
      <w:bookmarkStart w:id="66587" w:name="_ETM_Q176_189424"/>
      <w:bookmarkEnd w:id="66587"/>
    </w:p>
    <w:p w:rsidR="00071895" w:rsidRDefault="00071895" w:rsidP="006237F5">
      <w:pPr>
        <w:rPr>
          <w:rtl/>
        </w:rPr>
      </w:pPr>
      <w:bookmarkStart w:id="66588" w:name="_ETM_Q176_189526"/>
      <w:bookmarkEnd w:id="66588"/>
    </w:p>
    <w:p w:rsidR="00071895" w:rsidRDefault="00071895" w:rsidP="006237F5">
      <w:pPr>
        <w:pStyle w:val="af6"/>
        <w:keepNext/>
        <w:rPr>
          <w:rtl/>
        </w:rPr>
      </w:pPr>
      <w:r w:rsidRPr="00B85D82">
        <w:rPr>
          <w:rStyle w:val="TagStyle"/>
          <w:rtl/>
        </w:rPr>
        <w:t xml:space="preserve"> &lt;&lt; יור &gt;&gt; </w:t>
      </w:r>
      <w:r>
        <w:rPr>
          <w:rtl/>
        </w:rPr>
        <w:t>היו"ר אמיר אוחנה:</w:t>
      </w:r>
      <w:r w:rsidRPr="00B85D82">
        <w:rPr>
          <w:rStyle w:val="TagStyle"/>
          <w:rtl/>
        </w:rPr>
        <w:t xml:space="preserve"> &lt;&lt; יור &gt;&gt;</w:t>
      </w:r>
      <w:r>
        <w:rPr>
          <w:rtl/>
        </w:rPr>
        <w:t xml:space="preserve">   </w:t>
      </w:r>
    </w:p>
    <w:p w:rsidR="00071895" w:rsidRDefault="00071895" w:rsidP="00A11436">
      <w:pPr>
        <w:rPr>
          <w:rtl/>
        </w:rPr>
      </w:pPr>
    </w:p>
    <w:p w:rsidR="00071895" w:rsidRPr="00B85D82" w:rsidRDefault="00071895" w:rsidP="00AC2FCC">
      <w:pPr>
        <w:rPr>
          <w:rtl/>
        </w:rPr>
      </w:pPr>
      <w:bookmarkStart w:id="66589" w:name="_ETM_Q176_190479"/>
      <w:bookmarkEnd w:id="66589"/>
      <w:r>
        <w:rPr>
          <w:rFonts w:hint="cs"/>
          <w:rtl/>
        </w:rPr>
        <w:t xml:space="preserve">261. הסתייגות 261 </w:t>
      </w:r>
      <w:r w:rsidR="00AC2FCC">
        <w:rPr>
          <w:rFonts w:hint="eastAsia"/>
          <w:rtl/>
        </w:rPr>
        <w:t xml:space="preserve">– </w:t>
      </w:r>
      <w:r>
        <w:rPr>
          <w:rFonts w:hint="cs"/>
          <w:rtl/>
        </w:rPr>
        <w:t>הצבעה.</w:t>
      </w:r>
      <w:bookmarkStart w:id="66590" w:name="_ETM_Q176_197581"/>
      <w:bookmarkEnd w:id="66590"/>
      <w:r>
        <w:rPr>
          <w:rFonts w:hint="cs"/>
          <w:rtl/>
        </w:rPr>
        <w:t xml:space="preserve"> </w:t>
      </w:r>
    </w:p>
    <w:p w:rsidR="00071895" w:rsidRPr="00B85D82" w:rsidRDefault="00071895" w:rsidP="006237F5">
      <w:pPr>
        <w:rPr>
          <w:rtl/>
        </w:rPr>
      </w:pPr>
      <w:bookmarkStart w:id="66591" w:name="_ETM_Q176_156990"/>
      <w:bookmarkStart w:id="66592" w:name="_ETM_Q176_157069"/>
      <w:bookmarkEnd w:id="66591"/>
      <w:bookmarkEnd w:id="66592"/>
    </w:p>
    <w:p w:rsidR="00071895" w:rsidRDefault="00071895" w:rsidP="006237F5">
      <w:pPr>
        <w:pStyle w:val="af1"/>
        <w:keepNext/>
        <w:rPr>
          <w:rtl/>
        </w:rPr>
      </w:pPr>
      <w:r>
        <w:rPr>
          <w:rFonts w:hint="eastAsia"/>
          <w:rtl/>
        </w:rPr>
        <w:t>הצבעה</w:t>
      </w:r>
      <w:r>
        <w:rPr>
          <w:rtl/>
        </w:rPr>
        <w:t xml:space="preserve"> מס'</w:t>
      </w:r>
      <w:r>
        <w:rPr>
          <w:rFonts w:hint="cs"/>
          <w:rtl/>
        </w:rPr>
        <w:t xml:space="preserve"> 162</w:t>
      </w:r>
    </w:p>
    <w:p w:rsidR="00071895" w:rsidRDefault="00071895" w:rsidP="006237F5">
      <w:pPr>
        <w:pStyle w:val="--"/>
        <w:keepNext/>
        <w:rPr>
          <w:rtl/>
        </w:rPr>
      </w:pPr>
    </w:p>
    <w:p w:rsidR="00071895" w:rsidRDefault="00071895" w:rsidP="006237F5">
      <w:pPr>
        <w:pStyle w:val="--"/>
        <w:keepNext/>
        <w:rPr>
          <w:rtl/>
        </w:rPr>
      </w:pPr>
      <w:r>
        <w:rPr>
          <w:rFonts w:hint="eastAsia"/>
          <w:rtl/>
        </w:rPr>
        <w:t>בעד</w:t>
      </w:r>
      <w:r>
        <w:rPr>
          <w:rtl/>
        </w:rPr>
        <w:t xml:space="preserve"> </w:t>
      </w:r>
      <w:r>
        <w:rPr>
          <w:rFonts w:hint="cs"/>
          <w:rtl/>
        </w:rPr>
        <w:t xml:space="preserve">הסתייגות </w:t>
      </w:r>
      <w:r>
        <w:rPr>
          <w:rtl/>
        </w:rPr>
        <w:t xml:space="preserve">– </w:t>
      </w:r>
      <w:r>
        <w:rPr>
          <w:rFonts w:hint="cs"/>
          <w:rtl/>
        </w:rPr>
        <w:t xml:space="preserve"> 53</w:t>
      </w:r>
    </w:p>
    <w:p w:rsidR="00071895" w:rsidRDefault="00071895" w:rsidP="006237F5">
      <w:pPr>
        <w:pStyle w:val="--"/>
        <w:keepNext/>
        <w:rPr>
          <w:rtl/>
        </w:rPr>
      </w:pPr>
      <w:r>
        <w:rPr>
          <w:rFonts w:hint="eastAsia"/>
          <w:rtl/>
        </w:rPr>
        <w:t>נגד</w:t>
      </w:r>
      <w:r>
        <w:rPr>
          <w:rtl/>
        </w:rPr>
        <w:t xml:space="preserve"> – </w:t>
      </w:r>
      <w:r>
        <w:rPr>
          <w:rFonts w:hint="cs"/>
          <w:rtl/>
        </w:rPr>
        <w:t>63</w:t>
      </w:r>
    </w:p>
    <w:p w:rsidR="00071895" w:rsidRDefault="00071895" w:rsidP="006237F5">
      <w:pPr>
        <w:pStyle w:val="--"/>
        <w:keepNext/>
        <w:rPr>
          <w:rtl/>
        </w:rPr>
      </w:pPr>
      <w:r>
        <w:rPr>
          <w:rFonts w:hint="eastAsia"/>
          <w:rtl/>
        </w:rPr>
        <w:t>נמנעים</w:t>
      </w:r>
      <w:r>
        <w:rPr>
          <w:rtl/>
        </w:rPr>
        <w:t xml:space="preserve"> – </w:t>
      </w:r>
      <w:r>
        <w:rPr>
          <w:rFonts w:hint="cs"/>
          <w:rtl/>
        </w:rPr>
        <w:t>אין</w:t>
      </w:r>
    </w:p>
    <w:p w:rsidR="00071895" w:rsidRPr="00B85D82" w:rsidRDefault="00071895" w:rsidP="006237F5">
      <w:pPr>
        <w:pStyle w:val="af2"/>
        <w:rPr>
          <w:b/>
          <w:bCs/>
          <w:rtl/>
        </w:rPr>
      </w:pPr>
      <w:r w:rsidRPr="004F065A">
        <w:rPr>
          <w:rtl/>
        </w:rPr>
        <w:t xml:space="preserve">הסתייגות </w:t>
      </w:r>
      <w:r>
        <w:rPr>
          <w:rFonts w:hint="cs"/>
          <w:rtl/>
        </w:rPr>
        <w:t>261</w:t>
      </w:r>
      <w:r w:rsidRPr="004F065A">
        <w:rPr>
          <w:rtl/>
        </w:rPr>
        <w:t xml:space="preserve"> לא נתקבל</w:t>
      </w:r>
      <w:r>
        <w:rPr>
          <w:rFonts w:hint="cs"/>
          <w:rtl/>
        </w:rPr>
        <w:t>ה</w:t>
      </w:r>
      <w:r w:rsidRPr="004F065A">
        <w:rPr>
          <w:rtl/>
        </w:rPr>
        <w:t>.</w:t>
      </w:r>
    </w:p>
    <w:p w:rsidR="00071895" w:rsidRDefault="00071895" w:rsidP="006237F5">
      <w:pPr>
        <w:pStyle w:val="af2"/>
        <w:jc w:val="left"/>
        <w:rPr>
          <w:rtl/>
        </w:rPr>
      </w:pPr>
    </w:p>
    <w:p w:rsidR="00071895" w:rsidRDefault="00071895" w:rsidP="006237F5">
      <w:pPr>
        <w:pStyle w:val="af6"/>
        <w:keepNext/>
        <w:rPr>
          <w:rtl/>
        </w:rPr>
      </w:pPr>
      <w:r w:rsidRPr="00B85D82">
        <w:rPr>
          <w:rStyle w:val="TagStyle"/>
          <w:rtl/>
        </w:rPr>
        <w:t xml:space="preserve"> &lt;&lt; יור &gt;&gt; </w:t>
      </w:r>
      <w:r>
        <w:rPr>
          <w:rtl/>
        </w:rPr>
        <w:t>היו"ר אמיר אוחנה:</w:t>
      </w:r>
      <w:r w:rsidRPr="00B85D82">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53 בעד, 63 נגד. אני קובע כי ההסתייגות </w:t>
      </w:r>
      <w:bookmarkStart w:id="66593" w:name="_ETM_Q176_212462"/>
      <w:bookmarkEnd w:id="66593"/>
      <w:r>
        <w:rPr>
          <w:rFonts w:hint="cs"/>
          <w:rtl/>
        </w:rPr>
        <w:t xml:space="preserve">לא התקבלה. </w:t>
      </w:r>
    </w:p>
    <w:p w:rsidR="00071895" w:rsidRDefault="00071895" w:rsidP="006237F5">
      <w:pPr>
        <w:rPr>
          <w:rtl/>
        </w:rPr>
      </w:pPr>
    </w:p>
    <w:p w:rsidR="00071895" w:rsidRDefault="00071895" w:rsidP="006237F5">
      <w:pPr>
        <w:rPr>
          <w:rtl/>
        </w:rPr>
      </w:pPr>
      <w:r>
        <w:rPr>
          <w:rFonts w:hint="cs"/>
          <w:rtl/>
        </w:rPr>
        <w:t xml:space="preserve">וכעת נצביע על הסתייגות? </w:t>
      </w:r>
    </w:p>
    <w:p w:rsidR="00071895" w:rsidRDefault="00071895" w:rsidP="006237F5">
      <w:pPr>
        <w:rPr>
          <w:rtl/>
        </w:rPr>
      </w:pPr>
    </w:p>
    <w:p w:rsidR="00071895" w:rsidRDefault="00071895" w:rsidP="006237F5">
      <w:pPr>
        <w:pStyle w:val="af5"/>
        <w:keepNext/>
        <w:rPr>
          <w:rtl/>
        </w:rPr>
      </w:pPr>
      <w:bookmarkStart w:id="66594" w:name="ET_interruption_5300_5"/>
      <w:r w:rsidRPr="00B85D82">
        <w:rPr>
          <w:rStyle w:val="TagStyle"/>
          <w:rtl/>
        </w:rPr>
        <w:t xml:space="preserve"> &lt;&lt; קריאה &gt;&gt; </w:t>
      </w:r>
      <w:r>
        <w:rPr>
          <w:rtl/>
        </w:rPr>
        <w:t>מירב בן ארי (יש עתיד):</w:t>
      </w:r>
      <w:r w:rsidRPr="00B85D82">
        <w:rPr>
          <w:rStyle w:val="TagStyle"/>
          <w:rtl/>
        </w:rPr>
        <w:t xml:space="preserve"> &lt;&lt; קריאה &gt;&gt;</w:t>
      </w:r>
      <w:r>
        <w:rPr>
          <w:rtl/>
        </w:rPr>
        <w:t xml:space="preserve">   </w:t>
      </w:r>
      <w:bookmarkEnd w:id="66594"/>
    </w:p>
    <w:p w:rsidR="00071895" w:rsidRDefault="00071895" w:rsidP="00A11436">
      <w:pPr>
        <w:rPr>
          <w:rtl/>
        </w:rPr>
      </w:pPr>
    </w:p>
    <w:p w:rsidR="00071895" w:rsidRDefault="00071895" w:rsidP="006237F5">
      <w:pPr>
        <w:jc w:val="left"/>
        <w:rPr>
          <w:rtl/>
        </w:rPr>
      </w:pPr>
      <w:bookmarkStart w:id="66595" w:name="_ETM_Q176_209700"/>
      <w:bookmarkEnd w:id="66595"/>
      <w:r>
        <w:rPr>
          <w:rFonts w:hint="cs"/>
          <w:rtl/>
        </w:rPr>
        <w:t xml:space="preserve">265. </w:t>
      </w:r>
      <w:bookmarkStart w:id="66596" w:name="_ETM_Q176_216394"/>
      <w:bookmarkEnd w:id="66596"/>
    </w:p>
    <w:p w:rsidR="00071895" w:rsidRDefault="00071895" w:rsidP="006237F5">
      <w:pPr>
        <w:rPr>
          <w:rtl/>
        </w:rPr>
      </w:pPr>
      <w:bookmarkStart w:id="66597" w:name="_ETM_Q176_216464"/>
      <w:bookmarkEnd w:id="66597"/>
    </w:p>
    <w:p w:rsidR="00071895" w:rsidRDefault="00071895" w:rsidP="006237F5">
      <w:pPr>
        <w:pStyle w:val="af6"/>
        <w:keepNext/>
        <w:rPr>
          <w:rtl/>
        </w:rPr>
      </w:pPr>
      <w:r w:rsidRPr="00B85D82">
        <w:rPr>
          <w:rStyle w:val="TagStyle"/>
          <w:rtl/>
        </w:rPr>
        <w:t xml:space="preserve"> &lt;&lt; יור &gt;&gt; </w:t>
      </w:r>
      <w:r>
        <w:rPr>
          <w:rtl/>
        </w:rPr>
        <w:t>היו"ר אמיר אוחנה:</w:t>
      </w:r>
      <w:r w:rsidRPr="00B85D82">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598" w:name="_ETM_Q176_217801"/>
      <w:bookmarkEnd w:id="66598"/>
      <w:r>
        <w:rPr>
          <w:rFonts w:hint="cs"/>
          <w:rtl/>
        </w:rPr>
        <w:t>הסתייגות 265</w:t>
      </w:r>
      <w:bookmarkStart w:id="66599" w:name="_ETM_Q176_221877"/>
      <w:bookmarkEnd w:id="66599"/>
      <w:r>
        <w:rPr>
          <w:rFonts w:hint="cs"/>
          <w:rtl/>
        </w:rPr>
        <w:t xml:space="preserve">, אמרת? סליחה? </w:t>
      </w:r>
    </w:p>
    <w:p w:rsidR="00071895" w:rsidRDefault="00071895" w:rsidP="006237F5">
      <w:pPr>
        <w:rPr>
          <w:rtl/>
        </w:rPr>
      </w:pPr>
      <w:bookmarkStart w:id="66600" w:name="_ETM_Q176_221667"/>
      <w:bookmarkStart w:id="66601" w:name="_ETM_Q176_221767"/>
      <w:bookmarkEnd w:id="66600"/>
      <w:bookmarkEnd w:id="66601"/>
    </w:p>
    <w:p w:rsidR="00071895" w:rsidRDefault="00071895" w:rsidP="006237F5">
      <w:pPr>
        <w:pStyle w:val="af5"/>
        <w:keepNext/>
        <w:rPr>
          <w:rtl/>
        </w:rPr>
      </w:pPr>
      <w:bookmarkStart w:id="66602" w:name="_ETM_Q176_223349"/>
      <w:bookmarkStart w:id="66603" w:name="_ETM_Q176_223430"/>
      <w:bookmarkEnd w:id="66602"/>
      <w:bookmarkEnd w:id="66603"/>
      <w:r w:rsidRPr="00B85D82">
        <w:rPr>
          <w:rStyle w:val="TagStyle"/>
          <w:rtl/>
        </w:rPr>
        <w:t xml:space="preserve">&lt;&lt; קריאה &gt;&gt; </w:t>
      </w:r>
      <w:r>
        <w:rPr>
          <w:rtl/>
        </w:rPr>
        <w:t>מירב בן ארי (יש עתיד):</w:t>
      </w:r>
      <w:r w:rsidRPr="00B85D82">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265.</w:t>
      </w:r>
    </w:p>
    <w:p w:rsidR="00071895" w:rsidRDefault="00071895" w:rsidP="006237F5">
      <w:pPr>
        <w:rPr>
          <w:rtl/>
        </w:rPr>
      </w:pPr>
      <w:bookmarkStart w:id="66604" w:name="_ETM_Q176_224338"/>
      <w:bookmarkStart w:id="66605" w:name="_ETM_Q176_224414"/>
      <w:bookmarkEnd w:id="66604"/>
      <w:bookmarkEnd w:id="66605"/>
    </w:p>
    <w:p w:rsidR="00071895" w:rsidRDefault="00071895" w:rsidP="006237F5">
      <w:pPr>
        <w:pStyle w:val="af6"/>
        <w:keepNext/>
        <w:rPr>
          <w:rtl/>
        </w:rPr>
      </w:pPr>
      <w:r w:rsidRPr="004F065A">
        <w:rPr>
          <w:rStyle w:val="TagStyle"/>
          <w:rtl/>
        </w:rPr>
        <w:t xml:space="preserve"> &lt;&lt; יור &gt;&gt; </w:t>
      </w:r>
      <w:r>
        <w:rPr>
          <w:rtl/>
        </w:rPr>
        <w:t>היו"ר אמיר אוחנה:</w:t>
      </w:r>
      <w:r w:rsidRPr="004F065A">
        <w:rPr>
          <w:rStyle w:val="TagStyle"/>
          <w:rtl/>
        </w:rPr>
        <w:t xml:space="preserve"> &lt;&lt; יור &gt;&gt;</w:t>
      </w:r>
      <w:r>
        <w:rPr>
          <w:rtl/>
        </w:rPr>
        <w:t xml:space="preserve">   </w:t>
      </w:r>
    </w:p>
    <w:p w:rsidR="00071895" w:rsidRDefault="00071895" w:rsidP="00A11436">
      <w:pPr>
        <w:rPr>
          <w:rtl/>
        </w:rPr>
      </w:pPr>
    </w:p>
    <w:p w:rsidR="00071895" w:rsidRDefault="00071895" w:rsidP="00AC2FCC">
      <w:pPr>
        <w:rPr>
          <w:rtl/>
        </w:rPr>
      </w:pPr>
      <w:bookmarkStart w:id="66606" w:name="_ETM_Q176_225848"/>
      <w:bookmarkEnd w:id="66606"/>
      <w:r>
        <w:rPr>
          <w:rFonts w:hint="cs"/>
          <w:rtl/>
        </w:rPr>
        <w:t xml:space="preserve">הסתייגות 265 </w:t>
      </w:r>
      <w:r w:rsidR="00AC2FCC">
        <w:rPr>
          <w:rFonts w:hint="eastAsia"/>
          <w:rtl/>
        </w:rPr>
        <w:t xml:space="preserve">– </w:t>
      </w:r>
      <w:r>
        <w:rPr>
          <w:rFonts w:hint="cs"/>
          <w:rtl/>
        </w:rPr>
        <w:t>ההצבעה כעת. 265.</w:t>
      </w:r>
    </w:p>
    <w:p w:rsidR="00071895" w:rsidRPr="004F065A" w:rsidRDefault="00071895" w:rsidP="006237F5">
      <w:pPr>
        <w:rPr>
          <w:rtl/>
        </w:rPr>
      </w:pPr>
      <w:bookmarkStart w:id="66607" w:name="_ETM_Q176_228221"/>
      <w:bookmarkStart w:id="66608" w:name="_ETM_Q176_228319"/>
      <w:bookmarkEnd w:id="66607"/>
      <w:bookmarkEnd w:id="66608"/>
    </w:p>
    <w:p w:rsidR="00071895" w:rsidRDefault="00071895" w:rsidP="006237F5">
      <w:pPr>
        <w:pStyle w:val="af1"/>
        <w:keepNext/>
        <w:rPr>
          <w:rtl/>
        </w:rPr>
      </w:pPr>
      <w:r>
        <w:rPr>
          <w:rtl/>
        </w:rPr>
        <w:t>הצבעה מס'</w:t>
      </w:r>
      <w:r>
        <w:rPr>
          <w:rFonts w:hint="cs"/>
          <w:rtl/>
        </w:rPr>
        <w:t xml:space="preserve"> 163</w:t>
      </w:r>
    </w:p>
    <w:p w:rsidR="00071895" w:rsidRDefault="00071895" w:rsidP="006237F5">
      <w:pPr>
        <w:pStyle w:val="--"/>
        <w:keepNext/>
        <w:rPr>
          <w:rtl/>
        </w:rPr>
      </w:pPr>
    </w:p>
    <w:p w:rsidR="00071895" w:rsidRDefault="00071895" w:rsidP="006237F5">
      <w:pPr>
        <w:pStyle w:val="--"/>
        <w:keepNext/>
        <w:rPr>
          <w:rtl/>
        </w:rPr>
      </w:pPr>
      <w:bookmarkStart w:id="66609" w:name="_ETM_Q176_240383"/>
      <w:bookmarkStart w:id="66610" w:name="_ETM_Q176_240453"/>
      <w:bookmarkEnd w:id="66609"/>
      <w:bookmarkEnd w:id="66610"/>
      <w:r>
        <w:rPr>
          <w:rFonts w:hint="eastAsia"/>
          <w:rtl/>
        </w:rPr>
        <w:t>בעד</w:t>
      </w:r>
      <w:r>
        <w:rPr>
          <w:rtl/>
        </w:rPr>
        <w:t xml:space="preserve"> </w:t>
      </w:r>
      <w:r>
        <w:rPr>
          <w:rFonts w:hint="cs"/>
          <w:rtl/>
        </w:rPr>
        <w:t xml:space="preserve">ההסתייגות </w:t>
      </w:r>
      <w:r>
        <w:rPr>
          <w:rtl/>
        </w:rPr>
        <w:t xml:space="preserve">– </w:t>
      </w:r>
      <w:r>
        <w:rPr>
          <w:rFonts w:hint="cs"/>
          <w:rtl/>
        </w:rPr>
        <w:t>52</w:t>
      </w:r>
    </w:p>
    <w:p w:rsidR="00071895" w:rsidRDefault="00071895" w:rsidP="006237F5">
      <w:pPr>
        <w:pStyle w:val="--"/>
        <w:keepNext/>
        <w:rPr>
          <w:rtl/>
        </w:rPr>
      </w:pPr>
      <w:r>
        <w:rPr>
          <w:rFonts w:hint="eastAsia"/>
          <w:rtl/>
        </w:rPr>
        <w:t>נגד</w:t>
      </w:r>
      <w:r>
        <w:rPr>
          <w:rtl/>
        </w:rPr>
        <w:t xml:space="preserve"> – </w:t>
      </w:r>
      <w:r>
        <w:rPr>
          <w:rFonts w:hint="cs"/>
          <w:rtl/>
        </w:rPr>
        <w:t>63</w:t>
      </w:r>
      <w:bookmarkStart w:id="66611" w:name="_ETM_Q176_242133"/>
      <w:bookmarkEnd w:id="66611"/>
    </w:p>
    <w:p w:rsidR="00071895" w:rsidRDefault="00071895" w:rsidP="006237F5">
      <w:pPr>
        <w:pStyle w:val="--"/>
        <w:keepNext/>
        <w:rPr>
          <w:rtl/>
        </w:rPr>
      </w:pPr>
      <w:bookmarkStart w:id="66612" w:name="_ETM_Q176_242194"/>
      <w:bookmarkEnd w:id="66612"/>
      <w:r>
        <w:rPr>
          <w:rFonts w:hint="eastAsia"/>
          <w:rtl/>
        </w:rPr>
        <w:t>נמנעים</w:t>
      </w:r>
      <w:r>
        <w:rPr>
          <w:rtl/>
        </w:rPr>
        <w:t xml:space="preserve"> – </w:t>
      </w:r>
      <w:r>
        <w:rPr>
          <w:rFonts w:hint="cs"/>
          <w:rtl/>
        </w:rPr>
        <w:t>אין</w:t>
      </w:r>
    </w:p>
    <w:p w:rsidR="00071895" w:rsidRDefault="00071895" w:rsidP="006237F5">
      <w:pPr>
        <w:pStyle w:val="af2"/>
        <w:rPr>
          <w:rtl/>
        </w:rPr>
      </w:pPr>
      <w:r w:rsidRPr="004F065A">
        <w:rPr>
          <w:rtl/>
        </w:rPr>
        <w:t xml:space="preserve">הסתייגות </w:t>
      </w:r>
      <w:r>
        <w:rPr>
          <w:rFonts w:hint="cs"/>
          <w:rtl/>
        </w:rPr>
        <w:t>265</w:t>
      </w:r>
      <w:r w:rsidRPr="004F065A">
        <w:rPr>
          <w:rtl/>
        </w:rPr>
        <w:t xml:space="preserve"> לא נתקבל</w:t>
      </w:r>
      <w:r>
        <w:rPr>
          <w:rFonts w:hint="cs"/>
          <w:rtl/>
        </w:rPr>
        <w:t>ה</w:t>
      </w:r>
      <w:r w:rsidRPr="004F065A">
        <w:rPr>
          <w:rtl/>
        </w:rPr>
        <w:t>.</w:t>
      </w:r>
    </w:p>
    <w:p w:rsidR="00071895" w:rsidRDefault="00071895" w:rsidP="006237F5">
      <w:pPr>
        <w:rPr>
          <w:rtl/>
        </w:rPr>
      </w:pPr>
    </w:p>
    <w:p w:rsidR="00071895" w:rsidRDefault="00071895" w:rsidP="006237F5">
      <w:pPr>
        <w:pStyle w:val="af6"/>
        <w:keepNext/>
        <w:rPr>
          <w:rtl/>
        </w:rPr>
      </w:pPr>
      <w:r w:rsidRPr="004F065A">
        <w:rPr>
          <w:rStyle w:val="TagStyle"/>
          <w:rtl/>
        </w:rPr>
        <w:t xml:space="preserve"> &lt;&lt; יור &gt;&gt; </w:t>
      </w:r>
      <w:r>
        <w:rPr>
          <w:rtl/>
        </w:rPr>
        <w:t>היו"ר אמיר אוחנה:</w:t>
      </w:r>
      <w:r w:rsidRPr="004F065A">
        <w:rPr>
          <w:rStyle w:val="TagStyle"/>
          <w:rtl/>
        </w:rPr>
        <w:t xml:space="preserve"> &lt;&lt; יור &gt;&gt;</w:t>
      </w:r>
      <w:r>
        <w:rPr>
          <w:rtl/>
        </w:rPr>
        <w:t xml:space="preserve">   </w:t>
      </w:r>
    </w:p>
    <w:p w:rsidR="00071895" w:rsidRDefault="00071895" w:rsidP="006237F5">
      <w:pPr>
        <w:rPr>
          <w:rtl/>
        </w:rPr>
      </w:pPr>
    </w:p>
    <w:p w:rsidR="00AC2FCC" w:rsidRDefault="00071895" w:rsidP="006237F5">
      <w:pPr>
        <w:rPr>
          <w:rtl/>
        </w:rPr>
      </w:pPr>
      <w:r>
        <w:rPr>
          <w:rFonts w:hint="cs"/>
          <w:rtl/>
        </w:rPr>
        <w:t>5</w:t>
      </w:r>
      <w:bookmarkStart w:id="66613" w:name="_ETM_Q176_243657"/>
      <w:bookmarkStart w:id="66614" w:name="_ETM_Q176_243745"/>
      <w:bookmarkEnd w:id="66613"/>
      <w:bookmarkEnd w:id="66614"/>
      <w:r>
        <w:rPr>
          <w:rFonts w:hint="cs"/>
          <w:rtl/>
        </w:rPr>
        <w:t xml:space="preserve">2 בעד, 63 נגד. אני קובע כי ההסתייגות לא התקבלה. </w:t>
      </w:r>
    </w:p>
    <w:p w:rsidR="00AC2FCC" w:rsidRDefault="00AC2FCC" w:rsidP="006237F5">
      <w:pPr>
        <w:rPr>
          <w:rtl/>
        </w:rPr>
      </w:pPr>
    </w:p>
    <w:p w:rsidR="00071895" w:rsidRDefault="00071895" w:rsidP="006237F5">
      <w:pPr>
        <w:rPr>
          <w:rtl/>
        </w:rPr>
      </w:pPr>
      <w:r>
        <w:rPr>
          <w:rFonts w:hint="cs"/>
          <w:rtl/>
        </w:rPr>
        <w:t>וכעת נצביע על הסתייגות?</w:t>
      </w:r>
    </w:p>
    <w:p w:rsidR="00071895" w:rsidRDefault="00071895" w:rsidP="006237F5">
      <w:pPr>
        <w:rPr>
          <w:rtl/>
        </w:rPr>
      </w:pPr>
      <w:bookmarkStart w:id="66615" w:name="_ETM_Q176_251561"/>
      <w:bookmarkStart w:id="66616" w:name="_ETM_Q176_251647"/>
      <w:bookmarkEnd w:id="66615"/>
      <w:bookmarkEnd w:id="66616"/>
      <w:r>
        <w:rPr>
          <w:rFonts w:hint="cs"/>
          <w:rtl/>
        </w:rPr>
        <w:t xml:space="preserve"> </w:t>
      </w:r>
    </w:p>
    <w:p w:rsidR="00071895" w:rsidRDefault="00071895" w:rsidP="006237F5">
      <w:pPr>
        <w:pStyle w:val="af5"/>
        <w:keepNext/>
        <w:rPr>
          <w:rtl/>
        </w:rPr>
      </w:pPr>
      <w:r w:rsidRPr="00B85D82">
        <w:rPr>
          <w:rStyle w:val="TagStyle"/>
          <w:rtl/>
        </w:rPr>
        <w:t xml:space="preserve">&lt;&lt; קריאה &gt;&gt; </w:t>
      </w:r>
      <w:r>
        <w:rPr>
          <w:rtl/>
        </w:rPr>
        <w:t>מירב בן ארי (יש עתיד):</w:t>
      </w:r>
      <w:r w:rsidRPr="00B85D82">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277.</w:t>
      </w:r>
      <w:bookmarkStart w:id="66617" w:name="_ETM_Q176_253198"/>
      <w:bookmarkEnd w:id="66617"/>
    </w:p>
    <w:p w:rsidR="00071895" w:rsidRDefault="00071895" w:rsidP="006237F5">
      <w:pPr>
        <w:rPr>
          <w:rtl/>
        </w:rPr>
      </w:pPr>
      <w:bookmarkStart w:id="66618" w:name="_ETM_Q176_253272"/>
      <w:bookmarkEnd w:id="66618"/>
    </w:p>
    <w:p w:rsidR="00071895" w:rsidRDefault="00071895" w:rsidP="006237F5">
      <w:pPr>
        <w:pStyle w:val="af6"/>
        <w:keepNext/>
        <w:rPr>
          <w:rtl/>
        </w:rPr>
      </w:pPr>
      <w:r w:rsidRPr="004F065A">
        <w:rPr>
          <w:rStyle w:val="TagStyle"/>
          <w:rtl/>
        </w:rPr>
        <w:t xml:space="preserve"> &lt;&lt; יור &gt;&gt; </w:t>
      </w:r>
      <w:r>
        <w:rPr>
          <w:rtl/>
        </w:rPr>
        <w:t>היו"ר אמיר אוחנה:</w:t>
      </w:r>
      <w:r w:rsidRPr="004F065A">
        <w:rPr>
          <w:rStyle w:val="TagStyle"/>
          <w:rtl/>
        </w:rPr>
        <w:t xml:space="preserve"> &lt;&lt; יור &gt;&gt;</w:t>
      </w:r>
      <w:r>
        <w:rPr>
          <w:rtl/>
        </w:rPr>
        <w:t xml:space="preserve">   </w:t>
      </w:r>
    </w:p>
    <w:p w:rsidR="00071895" w:rsidRDefault="00071895" w:rsidP="00A11436">
      <w:pPr>
        <w:rPr>
          <w:rtl/>
        </w:rPr>
      </w:pPr>
    </w:p>
    <w:p w:rsidR="00071895" w:rsidRPr="004F065A" w:rsidRDefault="00071895" w:rsidP="00AC2FCC">
      <w:pPr>
        <w:rPr>
          <w:rtl/>
        </w:rPr>
      </w:pPr>
      <w:r>
        <w:rPr>
          <w:rFonts w:hint="cs"/>
          <w:rtl/>
        </w:rPr>
        <w:t xml:space="preserve">277. הסתייגות </w:t>
      </w:r>
      <w:bookmarkStart w:id="66619" w:name="_ETM_Q176_253363"/>
      <w:bookmarkEnd w:id="66619"/>
      <w:r>
        <w:rPr>
          <w:rFonts w:hint="cs"/>
          <w:rtl/>
        </w:rPr>
        <w:t xml:space="preserve">277 </w:t>
      </w:r>
      <w:r w:rsidR="00AC2FCC">
        <w:rPr>
          <w:rFonts w:hint="eastAsia"/>
          <w:rtl/>
        </w:rPr>
        <w:t xml:space="preserve">– </w:t>
      </w:r>
      <w:r>
        <w:rPr>
          <w:rFonts w:hint="cs"/>
          <w:rtl/>
        </w:rPr>
        <w:t xml:space="preserve">הצבעה כעת. </w:t>
      </w:r>
    </w:p>
    <w:p w:rsidR="00071895" w:rsidRDefault="00071895" w:rsidP="006237F5">
      <w:pPr>
        <w:keepNext/>
        <w:rPr>
          <w:rtl/>
        </w:rPr>
      </w:pPr>
    </w:p>
    <w:p w:rsidR="00071895" w:rsidRDefault="00071895" w:rsidP="006237F5">
      <w:pPr>
        <w:pStyle w:val="af1"/>
        <w:keepNext/>
        <w:rPr>
          <w:rtl/>
        </w:rPr>
      </w:pPr>
      <w:r>
        <w:rPr>
          <w:rFonts w:hint="eastAsia"/>
          <w:rtl/>
        </w:rPr>
        <w:t>הצבעה</w:t>
      </w:r>
      <w:r>
        <w:rPr>
          <w:rtl/>
        </w:rPr>
        <w:t xml:space="preserve"> מס'</w:t>
      </w:r>
      <w:r>
        <w:rPr>
          <w:rFonts w:hint="cs"/>
          <w:rtl/>
        </w:rPr>
        <w:t xml:space="preserve"> 164</w:t>
      </w:r>
    </w:p>
    <w:p w:rsidR="00071895" w:rsidRDefault="00071895" w:rsidP="006237F5">
      <w:pPr>
        <w:pStyle w:val="--"/>
        <w:keepNext/>
        <w:rPr>
          <w:rtl/>
        </w:rPr>
      </w:pPr>
    </w:p>
    <w:p w:rsidR="00071895" w:rsidRDefault="00071895" w:rsidP="006237F5">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46</w:t>
      </w:r>
    </w:p>
    <w:p w:rsidR="00071895" w:rsidRDefault="00071895" w:rsidP="006237F5">
      <w:pPr>
        <w:pStyle w:val="--"/>
        <w:keepNext/>
        <w:rPr>
          <w:rtl/>
        </w:rPr>
      </w:pPr>
      <w:r>
        <w:rPr>
          <w:rFonts w:hint="eastAsia"/>
          <w:rtl/>
        </w:rPr>
        <w:t>נגד</w:t>
      </w:r>
      <w:r>
        <w:rPr>
          <w:rtl/>
        </w:rPr>
        <w:t xml:space="preserve"> – </w:t>
      </w:r>
      <w:r>
        <w:rPr>
          <w:rFonts w:hint="cs"/>
          <w:rtl/>
        </w:rPr>
        <w:t>63</w:t>
      </w:r>
    </w:p>
    <w:p w:rsidR="00071895" w:rsidRDefault="00071895" w:rsidP="006237F5">
      <w:pPr>
        <w:pStyle w:val="--"/>
        <w:keepNext/>
        <w:rPr>
          <w:rtl/>
        </w:rPr>
      </w:pPr>
      <w:r>
        <w:rPr>
          <w:rFonts w:hint="eastAsia"/>
          <w:rtl/>
        </w:rPr>
        <w:t>נמנעים</w:t>
      </w:r>
      <w:r>
        <w:rPr>
          <w:rtl/>
        </w:rPr>
        <w:t xml:space="preserve"> – </w:t>
      </w:r>
      <w:r>
        <w:rPr>
          <w:rFonts w:hint="cs"/>
          <w:rtl/>
        </w:rPr>
        <w:t>5</w:t>
      </w:r>
    </w:p>
    <w:p w:rsidR="00071895" w:rsidRDefault="00071895" w:rsidP="006237F5">
      <w:pPr>
        <w:pStyle w:val="af2"/>
        <w:rPr>
          <w:rtl/>
        </w:rPr>
      </w:pPr>
      <w:r>
        <w:rPr>
          <w:rtl/>
        </w:rPr>
        <w:t>הסתייגו</w:t>
      </w:r>
      <w:r w:rsidRPr="004F065A">
        <w:rPr>
          <w:rtl/>
        </w:rPr>
        <w:t xml:space="preserve">ת </w:t>
      </w:r>
      <w:r>
        <w:rPr>
          <w:rFonts w:hint="cs"/>
          <w:rtl/>
        </w:rPr>
        <w:t>277</w:t>
      </w:r>
      <w:r>
        <w:rPr>
          <w:rtl/>
        </w:rPr>
        <w:t xml:space="preserve"> לא נתקבל</w:t>
      </w:r>
      <w:r>
        <w:rPr>
          <w:rFonts w:hint="cs"/>
          <w:rtl/>
        </w:rPr>
        <w:t xml:space="preserve">ה. </w:t>
      </w:r>
    </w:p>
    <w:p w:rsidR="00071895" w:rsidRDefault="00071895" w:rsidP="006237F5">
      <w:pPr>
        <w:rPr>
          <w:rtl/>
        </w:rPr>
      </w:pPr>
    </w:p>
    <w:p w:rsidR="00071895" w:rsidRDefault="00071895" w:rsidP="006237F5">
      <w:pPr>
        <w:pStyle w:val="af6"/>
        <w:keepNext/>
        <w:rPr>
          <w:rtl/>
        </w:rPr>
      </w:pPr>
      <w:r w:rsidRPr="004F065A">
        <w:rPr>
          <w:rStyle w:val="TagStyle"/>
          <w:rtl/>
        </w:rPr>
        <w:t xml:space="preserve"> &lt;&lt; יור &gt;&gt; </w:t>
      </w:r>
      <w:r>
        <w:rPr>
          <w:rtl/>
        </w:rPr>
        <w:t>היו"ר אמיר אוחנה:</w:t>
      </w:r>
      <w:r w:rsidRPr="004F065A">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46 בעד, 63 נגד, חמישה נמנעים ושלושה נוכחים. אני קובע כי ההסתייגות לא התקבלה. </w:t>
      </w:r>
    </w:p>
    <w:p w:rsidR="00071895" w:rsidRDefault="00071895" w:rsidP="006237F5">
      <w:pPr>
        <w:rPr>
          <w:rtl/>
        </w:rPr>
      </w:pPr>
    </w:p>
    <w:p w:rsidR="00071895" w:rsidRDefault="00071895" w:rsidP="00A11436">
      <w:pPr>
        <w:rPr>
          <w:rtl/>
        </w:rPr>
      </w:pPr>
      <w:r>
        <w:rPr>
          <w:rFonts w:hint="cs"/>
          <w:rtl/>
        </w:rPr>
        <w:t>ולכן</w:t>
      </w:r>
      <w:r w:rsidR="00A11436">
        <w:rPr>
          <w:rFonts w:hint="cs"/>
          <w:rtl/>
        </w:rPr>
        <w:t xml:space="preserve"> </w:t>
      </w:r>
      <w:r>
        <w:rPr>
          <w:rFonts w:hint="cs"/>
          <w:rtl/>
        </w:rPr>
        <w:t>נצביע על הסתייגות?</w:t>
      </w:r>
      <w:bookmarkStart w:id="66620" w:name="_ETM_Q176_276924"/>
      <w:bookmarkEnd w:id="66620"/>
    </w:p>
    <w:p w:rsidR="00071895" w:rsidRDefault="00071895" w:rsidP="006237F5">
      <w:pPr>
        <w:rPr>
          <w:rtl/>
        </w:rPr>
      </w:pPr>
      <w:bookmarkStart w:id="66621" w:name="_ETM_Q176_276996"/>
      <w:bookmarkEnd w:id="66621"/>
    </w:p>
    <w:p w:rsidR="00071895" w:rsidRDefault="00071895" w:rsidP="006237F5">
      <w:pPr>
        <w:pStyle w:val="af5"/>
        <w:keepNext/>
        <w:rPr>
          <w:rtl/>
        </w:rPr>
      </w:pPr>
      <w:r w:rsidRPr="004F065A">
        <w:rPr>
          <w:rStyle w:val="TagStyle"/>
          <w:rtl/>
        </w:rPr>
        <w:t xml:space="preserve"> &lt;&lt; קריאה &gt;&gt; </w:t>
      </w:r>
      <w:r>
        <w:rPr>
          <w:rtl/>
        </w:rPr>
        <w:t>מירב בן ארי (יש עתיד):</w:t>
      </w:r>
      <w:r w:rsidRPr="004F065A">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531. </w:t>
      </w:r>
      <w:bookmarkStart w:id="66622" w:name="_ETM_Q176_278892"/>
      <w:bookmarkEnd w:id="66622"/>
    </w:p>
    <w:p w:rsidR="00071895" w:rsidRDefault="00071895" w:rsidP="006237F5">
      <w:pPr>
        <w:rPr>
          <w:rtl/>
        </w:rPr>
      </w:pPr>
      <w:bookmarkStart w:id="66623" w:name="_ETM_Q176_278973"/>
      <w:bookmarkEnd w:id="66623"/>
    </w:p>
    <w:p w:rsidR="00071895" w:rsidRDefault="00071895" w:rsidP="006237F5">
      <w:pPr>
        <w:pStyle w:val="af6"/>
        <w:keepNext/>
        <w:rPr>
          <w:rtl/>
        </w:rPr>
      </w:pPr>
      <w:r w:rsidRPr="004F065A">
        <w:rPr>
          <w:rStyle w:val="TagStyle"/>
          <w:rtl/>
        </w:rPr>
        <w:t xml:space="preserve"> &lt;&lt; יור &gt;&gt; </w:t>
      </w:r>
      <w:r>
        <w:rPr>
          <w:rtl/>
        </w:rPr>
        <w:t>היו"ר אמיר אוחנה:</w:t>
      </w:r>
      <w:r w:rsidRPr="004F065A">
        <w:rPr>
          <w:rStyle w:val="TagStyle"/>
          <w:rtl/>
        </w:rPr>
        <w:t xml:space="preserve"> &lt;&lt; יור &gt;&gt;</w:t>
      </w:r>
      <w:r>
        <w:rPr>
          <w:rtl/>
        </w:rPr>
        <w:t xml:space="preserve">   </w:t>
      </w:r>
    </w:p>
    <w:p w:rsidR="00071895" w:rsidRDefault="00071895" w:rsidP="00A11436">
      <w:pPr>
        <w:rPr>
          <w:rtl/>
        </w:rPr>
      </w:pPr>
    </w:p>
    <w:p w:rsidR="00071895" w:rsidRDefault="00071895" w:rsidP="00AC2FCC">
      <w:pPr>
        <w:rPr>
          <w:rtl/>
        </w:rPr>
      </w:pPr>
      <w:bookmarkStart w:id="66624" w:name="_ETM_Q176_280269"/>
      <w:bookmarkEnd w:id="66624"/>
      <w:r>
        <w:rPr>
          <w:rFonts w:hint="cs"/>
          <w:rtl/>
        </w:rPr>
        <w:t xml:space="preserve">אם כך, אנחנו נצביע על סעיף </w:t>
      </w:r>
      <w:bookmarkStart w:id="66625" w:name="_ETM_Q176_278497"/>
      <w:bookmarkEnd w:id="66625"/>
      <w:r>
        <w:rPr>
          <w:rFonts w:hint="cs"/>
          <w:rtl/>
        </w:rPr>
        <w:t xml:space="preserve">2 כנוסח הוועדה. אנחנו מצביעים על סעיף 2 כנוסח </w:t>
      </w:r>
      <w:bookmarkStart w:id="66626" w:name="_ETM_Q176_285135"/>
      <w:bookmarkEnd w:id="66626"/>
      <w:r>
        <w:rPr>
          <w:rFonts w:hint="cs"/>
          <w:rtl/>
        </w:rPr>
        <w:t xml:space="preserve">הוועדה.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165</w:t>
      </w:r>
    </w:p>
    <w:p w:rsidR="00071895" w:rsidRDefault="00071895" w:rsidP="00AC2FCC">
      <w:pPr>
        <w:pStyle w:val="--"/>
        <w:rPr>
          <w:rtl/>
        </w:rPr>
      </w:pPr>
    </w:p>
    <w:p w:rsidR="00071895" w:rsidRPr="004F065A" w:rsidRDefault="00071895" w:rsidP="00AC2FCC">
      <w:pPr>
        <w:pStyle w:val="--"/>
      </w:pPr>
      <w:r w:rsidRPr="004F065A">
        <w:rPr>
          <w:rtl/>
        </w:rPr>
        <w:t xml:space="preserve">בעד סעיף </w:t>
      </w:r>
      <w:r>
        <w:t>2</w:t>
      </w:r>
      <w:r w:rsidRPr="004F065A">
        <w:rPr>
          <w:rtl/>
        </w:rPr>
        <w:t xml:space="preserve">, כהצעת הוועדה – </w:t>
      </w:r>
      <w:r>
        <w:rPr>
          <w:rFonts w:hint="cs"/>
          <w:rtl/>
        </w:rPr>
        <w:t>62</w:t>
      </w:r>
    </w:p>
    <w:p w:rsidR="00071895" w:rsidRPr="004F065A" w:rsidRDefault="00071895" w:rsidP="00AC2FCC">
      <w:pPr>
        <w:pStyle w:val="--"/>
        <w:rPr>
          <w:rtl/>
        </w:rPr>
      </w:pPr>
      <w:r w:rsidRPr="004F065A">
        <w:rPr>
          <w:rtl/>
        </w:rPr>
        <w:t xml:space="preserve">נגד – </w:t>
      </w:r>
      <w:r>
        <w:rPr>
          <w:rFonts w:hint="cs"/>
          <w:rtl/>
        </w:rPr>
        <w:t>55</w:t>
      </w:r>
    </w:p>
    <w:p w:rsidR="00071895" w:rsidRPr="004F065A" w:rsidRDefault="00071895" w:rsidP="00AC2FCC">
      <w:pPr>
        <w:pStyle w:val="--"/>
        <w:rPr>
          <w:rtl/>
        </w:rPr>
      </w:pPr>
      <w:r w:rsidRPr="004F065A">
        <w:rPr>
          <w:rtl/>
        </w:rPr>
        <w:t>נמנעים – אין</w:t>
      </w:r>
    </w:p>
    <w:p w:rsidR="00071895" w:rsidRDefault="00071895" w:rsidP="006237F5">
      <w:pPr>
        <w:pStyle w:val="af2"/>
        <w:rPr>
          <w:rtl/>
        </w:rPr>
      </w:pPr>
      <w:r w:rsidRPr="004F065A">
        <w:rPr>
          <w:rtl/>
        </w:rPr>
        <w:t xml:space="preserve">סעיף </w:t>
      </w:r>
      <w:r>
        <w:t>2</w:t>
      </w:r>
      <w:r>
        <w:rPr>
          <w:rFonts w:hint="cs"/>
          <w:rtl/>
        </w:rPr>
        <w:t>,</w:t>
      </w:r>
      <w:r w:rsidRPr="004F065A">
        <w:rPr>
          <w:rtl/>
        </w:rPr>
        <w:t xml:space="preserve"> כהצעת הוועדה, נתקבל</w:t>
      </w:r>
      <w:r>
        <w:rPr>
          <w:rFonts w:hint="cs"/>
          <w:rtl/>
        </w:rPr>
        <w:t>.</w:t>
      </w:r>
    </w:p>
    <w:p w:rsidR="00071895" w:rsidRPr="00AC2FCC" w:rsidRDefault="00071895" w:rsidP="006237F5">
      <w:pPr>
        <w:keepNext/>
        <w:rPr>
          <w:rtl/>
        </w:rPr>
      </w:pPr>
      <w:bookmarkStart w:id="66627" w:name="_ETM_Q176_294957"/>
      <w:bookmarkStart w:id="66628" w:name="_ETM_Q176_295045"/>
      <w:bookmarkEnd w:id="66627"/>
      <w:bookmarkEnd w:id="66628"/>
    </w:p>
    <w:p w:rsidR="00071895" w:rsidRDefault="00071895" w:rsidP="006237F5">
      <w:pPr>
        <w:pStyle w:val="af6"/>
        <w:rPr>
          <w:rtl/>
        </w:rPr>
      </w:pPr>
      <w:r w:rsidRPr="004F065A">
        <w:rPr>
          <w:rStyle w:val="TagStyle"/>
          <w:rtl/>
        </w:rPr>
        <w:t xml:space="preserve"> &lt;&lt; יור &gt;&gt; </w:t>
      </w:r>
      <w:r>
        <w:rPr>
          <w:rtl/>
        </w:rPr>
        <w:t>היו"ר אמיר אוחנה:</w:t>
      </w:r>
      <w:r w:rsidRPr="004F065A">
        <w:rPr>
          <w:rStyle w:val="TagStyle"/>
          <w:rtl/>
        </w:rPr>
        <w:t xml:space="preserve"> &lt;&lt; יור &gt;&gt;</w:t>
      </w:r>
      <w:r>
        <w:rPr>
          <w:rtl/>
        </w:rPr>
        <w:t xml:space="preserve">   </w:t>
      </w:r>
    </w:p>
    <w:p w:rsidR="00071895" w:rsidRDefault="00071895" w:rsidP="006237F5">
      <w:pPr>
        <w:rPr>
          <w:rtl/>
        </w:rPr>
      </w:pPr>
    </w:p>
    <w:p w:rsidR="00071895" w:rsidRDefault="00071895" w:rsidP="00AC2FCC">
      <w:pPr>
        <w:rPr>
          <w:rtl/>
        </w:rPr>
      </w:pPr>
      <w:r>
        <w:rPr>
          <w:rFonts w:hint="cs"/>
          <w:rtl/>
        </w:rPr>
        <w:t>62 בעד, 55 נגד. אני קובע כי סעיף 2</w:t>
      </w:r>
      <w:r w:rsidR="00AC2FCC">
        <w:rPr>
          <w:rFonts w:hint="cs"/>
          <w:rtl/>
        </w:rPr>
        <w:t>,</w:t>
      </w:r>
      <w:r>
        <w:rPr>
          <w:rFonts w:hint="cs"/>
          <w:rtl/>
        </w:rPr>
        <w:t xml:space="preserve"> כנוסח הוועדה</w:t>
      </w:r>
      <w:r w:rsidR="00AC2FCC">
        <w:rPr>
          <w:rFonts w:hint="cs"/>
          <w:rtl/>
        </w:rPr>
        <w:t>,</w:t>
      </w:r>
      <w:r w:rsidR="00AC2FCC" w:rsidRPr="00AC2FCC">
        <w:rPr>
          <w:rFonts w:hint="cs"/>
          <w:rtl/>
        </w:rPr>
        <w:t xml:space="preserve"> </w:t>
      </w:r>
      <w:r w:rsidR="00AC2FCC">
        <w:rPr>
          <w:rFonts w:hint="cs"/>
          <w:rtl/>
        </w:rPr>
        <w:t>התקבל</w:t>
      </w:r>
      <w:r>
        <w:rPr>
          <w:rFonts w:hint="cs"/>
          <w:rtl/>
        </w:rPr>
        <w:t xml:space="preserve">. </w:t>
      </w:r>
    </w:p>
    <w:p w:rsidR="00071895" w:rsidRDefault="00071895" w:rsidP="006237F5">
      <w:pPr>
        <w:rPr>
          <w:rtl/>
        </w:rPr>
      </w:pPr>
    </w:p>
    <w:p w:rsidR="00071895" w:rsidRDefault="00071895" w:rsidP="006237F5">
      <w:pPr>
        <w:rPr>
          <w:rtl/>
        </w:rPr>
      </w:pPr>
      <w:r>
        <w:rPr>
          <w:rFonts w:hint="cs"/>
          <w:rtl/>
        </w:rPr>
        <w:t>וכעת נצביע על הסתייגות שמספרה?</w:t>
      </w:r>
      <w:bookmarkStart w:id="66629" w:name="_ETM_Q176_309327"/>
      <w:bookmarkEnd w:id="66629"/>
      <w:r>
        <w:rPr>
          <w:rFonts w:hint="cs"/>
          <w:rtl/>
        </w:rPr>
        <w:t xml:space="preserve"> </w:t>
      </w:r>
      <w:bookmarkStart w:id="66630" w:name="_ETM_Q176_309821"/>
      <w:bookmarkEnd w:id="66630"/>
    </w:p>
    <w:p w:rsidR="00071895" w:rsidRDefault="00071895" w:rsidP="006237F5">
      <w:pPr>
        <w:rPr>
          <w:rtl/>
        </w:rPr>
      </w:pPr>
      <w:bookmarkStart w:id="66631" w:name="_ETM_Q176_309877"/>
      <w:bookmarkEnd w:id="66631"/>
    </w:p>
    <w:p w:rsidR="00071895" w:rsidRDefault="00071895" w:rsidP="006237F5">
      <w:pPr>
        <w:pStyle w:val="af5"/>
        <w:keepNext/>
        <w:rPr>
          <w:rtl/>
        </w:rPr>
      </w:pPr>
      <w:bookmarkStart w:id="66632" w:name="ET_interruption_5300_14"/>
      <w:r w:rsidRPr="004F065A">
        <w:rPr>
          <w:rStyle w:val="TagStyle"/>
          <w:rtl/>
        </w:rPr>
        <w:t xml:space="preserve"> &lt;&lt; קריאה &gt;&gt; </w:t>
      </w:r>
      <w:r>
        <w:rPr>
          <w:rtl/>
        </w:rPr>
        <w:t>מירב בן ארי (יש עתיד):</w:t>
      </w:r>
      <w:r w:rsidRPr="004F065A">
        <w:rPr>
          <w:rStyle w:val="TagStyle"/>
          <w:rtl/>
        </w:rPr>
        <w:t xml:space="preserve"> &lt;&lt; קריאה &gt;&gt;</w:t>
      </w:r>
      <w:r>
        <w:rPr>
          <w:rtl/>
        </w:rPr>
        <w:t xml:space="preserve">   </w:t>
      </w:r>
      <w:bookmarkEnd w:id="66632"/>
    </w:p>
    <w:p w:rsidR="00071895" w:rsidRDefault="00071895" w:rsidP="00A11436">
      <w:pPr>
        <w:rPr>
          <w:rtl/>
        </w:rPr>
      </w:pPr>
    </w:p>
    <w:p w:rsidR="00071895" w:rsidRDefault="00071895" w:rsidP="006237F5">
      <w:pPr>
        <w:rPr>
          <w:rtl/>
        </w:rPr>
      </w:pPr>
      <w:bookmarkStart w:id="66633" w:name="_ETM_Q176_308420"/>
      <w:bookmarkEnd w:id="66633"/>
      <w:r>
        <w:rPr>
          <w:rFonts w:hint="cs"/>
          <w:rtl/>
        </w:rPr>
        <w:t xml:space="preserve">531. </w:t>
      </w:r>
    </w:p>
    <w:p w:rsidR="00071895" w:rsidRDefault="00071895" w:rsidP="006237F5">
      <w:pPr>
        <w:rPr>
          <w:rtl/>
        </w:rPr>
      </w:pPr>
    </w:p>
    <w:p w:rsidR="00071895" w:rsidRDefault="00071895" w:rsidP="006237F5">
      <w:pPr>
        <w:pStyle w:val="af6"/>
        <w:keepNext/>
        <w:rPr>
          <w:rtl/>
        </w:rPr>
      </w:pPr>
      <w:r w:rsidRPr="004F065A">
        <w:rPr>
          <w:rStyle w:val="TagStyle"/>
          <w:rtl/>
        </w:rPr>
        <w:t xml:space="preserve">&lt;&lt; יור &gt;&gt; </w:t>
      </w:r>
      <w:r>
        <w:rPr>
          <w:rtl/>
        </w:rPr>
        <w:t>היו"ר אמיר אוחנה:</w:t>
      </w:r>
      <w:r w:rsidRPr="004F065A">
        <w:rPr>
          <w:rStyle w:val="TagStyle"/>
          <w:rtl/>
        </w:rPr>
        <w:t xml:space="preserve"> &lt;&lt; יור &gt;&gt;</w:t>
      </w:r>
      <w:r>
        <w:rPr>
          <w:rtl/>
        </w:rPr>
        <w:t xml:space="preserve">   </w:t>
      </w:r>
    </w:p>
    <w:p w:rsidR="00071895" w:rsidRDefault="00071895" w:rsidP="00A11436">
      <w:pPr>
        <w:rPr>
          <w:rtl/>
        </w:rPr>
      </w:pPr>
    </w:p>
    <w:p w:rsidR="00071895" w:rsidRPr="004F065A" w:rsidRDefault="00071895" w:rsidP="00AC2FCC">
      <w:pPr>
        <w:rPr>
          <w:rtl/>
        </w:rPr>
      </w:pPr>
      <w:r>
        <w:rPr>
          <w:rFonts w:hint="cs"/>
          <w:rtl/>
        </w:rPr>
        <w:t xml:space="preserve">531. הצבעה על הסתייגות 531 כעת. הסתייגות 531. </w:t>
      </w:r>
    </w:p>
    <w:p w:rsidR="00071895" w:rsidRPr="004F065A" w:rsidRDefault="00071895" w:rsidP="006237F5">
      <w:pPr>
        <w:rPr>
          <w:rtl/>
          <w:lang w:eastAsia="he-IL"/>
        </w:rPr>
      </w:pPr>
    </w:p>
    <w:p w:rsidR="00071895" w:rsidRDefault="00071895" w:rsidP="006237F5">
      <w:pPr>
        <w:pStyle w:val="af1"/>
        <w:keepNext/>
        <w:rPr>
          <w:rtl/>
        </w:rPr>
      </w:pPr>
      <w:r>
        <w:rPr>
          <w:rtl/>
        </w:rPr>
        <w:t>הצבעה מס'</w:t>
      </w:r>
      <w:r>
        <w:rPr>
          <w:rFonts w:hint="cs"/>
          <w:rtl/>
        </w:rPr>
        <w:t xml:space="preserve"> 166</w:t>
      </w:r>
    </w:p>
    <w:p w:rsidR="00071895" w:rsidRPr="004F065A" w:rsidRDefault="00071895" w:rsidP="006237F5">
      <w:pPr>
        <w:rPr>
          <w:rtl/>
        </w:rPr>
      </w:pPr>
    </w:p>
    <w:p w:rsidR="00071895" w:rsidRDefault="00071895" w:rsidP="006237F5">
      <w:pPr>
        <w:pStyle w:val="--"/>
        <w:keepNext/>
        <w:rPr>
          <w:rtl/>
        </w:rPr>
      </w:pPr>
      <w:r>
        <w:rPr>
          <w:rFonts w:hint="eastAsia"/>
          <w:rtl/>
        </w:rPr>
        <w:t>בעד</w:t>
      </w:r>
      <w:r>
        <w:rPr>
          <w:rtl/>
        </w:rPr>
        <w:t xml:space="preserve"> </w:t>
      </w:r>
      <w:r>
        <w:rPr>
          <w:rFonts w:hint="cs"/>
          <w:rtl/>
        </w:rPr>
        <w:t xml:space="preserve">הסתייגות </w:t>
      </w:r>
      <w:r>
        <w:rPr>
          <w:rtl/>
        </w:rPr>
        <w:t xml:space="preserve">– </w:t>
      </w:r>
      <w:r>
        <w:rPr>
          <w:rFonts w:hint="cs"/>
          <w:rtl/>
        </w:rPr>
        <w:t xml:space="preserve"> 50</w:t>
      </w:r>
    </w:p>
    <w:p w:rsidR="00071895" w:rsidRDefault="00071895" w:rsidP="006237F5">
      <w:pPr>
        <w:pStyle w:val="--"/>
        <w:keepNext/>
        <w:rPr>
          <w:rtl/>
        </w:rPr>
      </w:pPr>
      <w:r>
        <w:rPr>
          <w:rFonts w:hint="eastAsia"/>
          <w:rtl/>
        </w:rPr>
        <w:t>נגד</w:t>
      </w:r>
      <w:r>
        <w:rPr>
          <w:rtl/>
        </w:rPr>
        <w:t xml:space="preserve"> – </w:t>
      </w:r>
      <w:r>
        <w:rPr>
          <w:rFonts w:hint="cs"/>
          <w:rtl/>
        </w:rPr>
        <w:t>63</w:t>
      </w:r>
    </w:p>
    <w:p w:rsidR="00071895" w:rsidRDefault="00071895" w:rsidP="006237F5">
      <w:pPr>
        <w:pStyle w:val="--"/>
        <w:keepNext/>
        <w:rPr>
          <w:rtl/>
        </w:rPr>
      </w:pPr>
      <w:r>
        <w:rPr>
          <w:rFonts w:hint="eastAsia"/>
          <w:rtl/>
        </w:rPr>
        <w:t>נמנעים</w:t>
      </w:r>
      <w:r>
        <w:rPr>
          <w:rtl/>
        </w:rPr>
        <w:t xml:space="preserve"> – </w:t>
      </w:r>
      <w:r>
        <w:rPr>
          <w:rFonts w:hint="cs"/>
          <w:rtl/>
        </w:rPr>
        <w:t>אין</w:t>
      </w:r>
    </w:p>
    <w:p w:rsidR="00071895" w:rsidRPr="00B85D82" w:rsidRDefault="00071895" w:rsidP="006237F5">
      <w:pPr>
        <w:pStyle w:val="af2"/>
        <w:rPr>
          <w:b/>
          <w:bCs/>
          <w:rtl/>
        </w:rPr>
      </w:pPr>
      <w:r w:rsidRPr="004F065A">
        <w:rPr>
          <w:rtl/>
        </w:rPr>
        <w:t xml:space="preserve">הסתייגות </w:t>
      </w:r>
      <w:r>
        <w:rPr>
          <w:rFonts w:hint="cs"/>
          <w:rtl/>
        </w:rPr>
        <w:t>531</w:t>
      </w:r>
      <w:r w:rsidRPr="004F065A">
        <w:rPr>
          <w:rtl/>
        </w:rPr>
        <w:t xml:space="preserve"> לא נתקבל</w:t>
      </w:r>
      <w:r>
        <w:rPr>
          <w:rFonts w:hint="cs"/>
          <w:rtl/>
        </w:rPr>
        <w:t>ה</w:t>
      </w:r>
      <w:r w:rsidRPr="004F065A">
        <w:rPr>
          <w:rtl/>
        </w:rPr>
        <w:t>.</w:t>
      </w:r>
    </w:p>
    <w:p w:rsidR="00071895" w:rsidRDefault="00071895" w:rsidP="006237F5">
      <w:pPr>
        <w:rPr>
          <w:rtl/>
        </w:rPr>
      </w:pPr>
    </w:p>
    <w:p w:rsidR="00071895" w:rsidRDefault="00071895" w:rsidP="006237F5">
      <w:pPr>
        <w:pStyle w:val="af6"/>
        <w:keepNext/>
        <w:rPr>
          <w:rtl/>
        </w:rPr>
      </w:pPr>
      <w:r w:rsidRPr="004F065A">
        <w:rPr>
          <w:rStyle w:val="TagStyle"/>
          <w:rtl/>
        </w:rPr>
        <w:t xml:space="preserve"> &lt;&lt; יור &gt;&gt; </w:t>
      </w:r>
      <w:r>
        <w:rPr>
          <w:rtl/>
        </w:rPr>
        <w:t>היו"ר אמיר אוחנה:</w:t>
      </w:r>
      <w:r w:rsidRPr="004F065A">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rPr>
      </w:pPr>
      <w:r>
        <w:rPr>
          <w:rFonts w:hint="cs"/>
          <w:rtl/>
        </w:rPr>
        <w:t xml:space="preserve">50 בעד, 63 נגד. אני קובע כי ההסתייגות </w:t>
      </w:r>
      <w:bookmarkStart w:id="66634" w:name="_ETM_Q176_326185"/>
      <w:bookmarkEnd w:id="66634"/>
      <w:r>
        <w:rPr>
          <w:rFonts w:hint="cs"/>
          <w:rtl/>
        </w:rPr>
        <w:t xml:space="preserve">לא התקבלה. </w:t>
      </w:r>
    </w:p>
    <w:p w:rsidR="00071895" w:rsidRDefault="00071895" w:rsidP="006237F5">
      <w:pPr>
        <w:rPr>
          <w:rtl/>
        </w:rPr>
      </w:pPr>
    </w:p>
    <w:p w:rsidR="00071895" w:rsidRDefault="00071895" w:rsidP="00AC2FCC">
      <w:pPr>
        <w:rPr>
          <w:rtl/>
        </w:rPr>
      </w:pPr>
      <w:r>
        <w:rPr>
          <w:rFonts w:hint="cs"/>
          <w:rtl/>
        </w:rPr>
        <w:t>מדור מחשב</w:t>
      </w:r>
      <w:r w:rsidR="00AC2FCC">
        <w:rPr>
          <w:rFonts w:hint="cs"/>
          <w:rtl/>
        </w:rPr>
        <w:t>,</w:t>
      </w:r>
      <w:r>
        <w:rPr>
          <w:rFonts w:hint="cs"/>
          <w:rtl/>
        </w:rPr>
        <w:t xml:space="preserve"> נא לגשת</w:t>
      </w:r>
      <w:r w:rsidR="00AC2FCC">
        <w:rPr>
          <w:rFonts w:hint="cs"/>
          <w:rtl/>
        </w:rPr>
        <w:t>.</w:t>
      </w:r>
      <w:r>
        <w:rPr>
          <w:rFonts w:hint="cs"/>
          <w:rtl/>
        </w:rPr>
        <w:t xml:space="preserve"> יש פה בעיה. </w:t>
      </w:r>
      <w:bookmarkStart w:id="66635" w:name="_ETM_Q176_333344"/>
      <w:bookmarkStart w:id="66636" w:name="_ETM_Q176_334176"/>
      <w:bookmarkEnd w:id="66635"/>
      <w:bookmarkEnd w:id="66636"/>
    </w:p>
    <w:p w:rsidR="00071895" w:rsidRDefault="00071895" w:rsidP="006237F5">
      <w:pPr>
        <w:rPr>
          <w:rtl/>
        </w:rPr>
      </w:pPr>
    </w:p>
    <w:p w:rsidR="00071895" w:rsidRDefault="00071895" w:rsidP="006237F5">
      <w:pPr>
        <w:pStyle w:val="af5"/>
        <w:keepNext/>
        <w:rPr>
          <w:rtl/>
        </w:rPr>
      </w:pPr>
      <w:r w:rsidRPr="004F065A">
        <w:rPr>
          <w:rStyle w:val="TagStyle"/>
          <w:rtl/>
        </w:rPr>
        <w:t xml:space="preserve"> &lt;&lt; קריאה &gt;&gt; </w:t>
      </w:r>
      <w:r>
        <w:rPr>
          <w:rtl/>
        </w:rPr>
        <w:t>מירב בן ארי (יש עתיד):</w:t>
      </w:r>
      <w:r w:rsidRPr="004F065A">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לא, לא, הכול בסדר. </w:t>
      </w:r>
      <w:bookmarkStart w:id="66637" w:name="_ETM_Q176_338126"/>
      <w:bookmarkEnd w:id="66637"/>
    </w:p>
    <w:p w:rsidR="00071895" w:rsidRDefault="00071895" w:rsidP="006237F5">
      <w:pPr>
        <w:rPr>
          <w:rtl/>
        </w:rPr>
      </w:pPr>
      <w:bookmarkStart w:id="66638" w:name="_ETM_Q176_338202"/>
      <w:bookmarkEnd w:id="66638"/>
    </w:p>
    <w:p w:rsidR="00071895" w:rsidRDefault="00071895" w:rsidP="006237F5">
      <w:pPr>
        <w:pStyle w:val="af5"/>
        <w:keepNext/>
        <w:rPr>
          <w:rtl/>
        </w:rPr>
      </w:pPr>
      <w:r w:rsidRPr="00D84A53">
        <w:rPr>
          <w:rStyle w:val="TagStyle"/>
          <w:rtl/>
        </w:rPr>
        <w:t xml:space="preserve"> &lt;&lt; קריאה &gt;&gt; </w:t>
      </w:r>
      <w:r>
        <w:rPr>
          <w:rtl/>
        </w:rPr>
        <w:t>נאור שירי (יש עתיד):</w:t>
      </w:r>
      <w:r w:rsidRPr="00D84A53">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rPr>
      </w:pPr>
      <w:r>
        <w:rPr>
          <w:rFonts w:hint="cs"/>
          <w:rtl/>
        </w:rPr>
        <w:t xml:space="preserve">מדור לפרוטוקול, לפרוטוקול. </w:t>
      </w:r>
    </w:p>
    <w:p w:rsidR="00071895" w:rsidRPr="004F065A" w:rsidRDefault="00071895" w:rsidP="006237F5">
      <w:pPr>
        <w:rPr>
          <w:rtl/>
        </w:rPr>
      </w:pPr>
    </w:p>
    <w:p w:rsidR="00071895" w:rsidRDefault="00071895" w:rsidP="006237F5">
      <w:pPr>
        <w:pStyle w:val="af6"/>
        <w:keepNext/>
        <w:rPr>
          <w:rtl/>
        </w:rPr>
      </w:pPr>
      <w:r w:rsidRPr="004F065A">
        <w:rPr>
          <w:rStyle w:val="TagStyle"/>
          <w:rtl/>
        </w:rPr>
        <w:t xml:space="preserve"> &lt;&lt; יור &gt;&gt; </w:t>
      </w:r>
      <w:r>
        <w:rPr>
          <w:rtl/>
        </w:rPr>
        <w:t>היו"ר אמיר אוחנה:</w:t>
      </w:r>
      <w:r w:rsidRPr="004F065A">
        <w:rPr>
          <w:rStyle w:val="TagStyle"/>
          <w:rtl/>
        </w:rPr>
        <w:t xml:space="preserve"> &lt;&lt; יור &gt;&gt;</w:t>
      </w:r>
      <w:r>
        <w:rPr>
          <w:rtl/>
        </w:rPr>
        <w:t xml:space="preserve">   </w:t>
      </w:r>
    </w:p>
    <w:p w:rsidR="00071895" w:rsidRPr="004F065A" w:rsidRDefault="00071895" w:rsidP="006237F5">
      <w:pPr>
        <w:rPr>
          <w:rtl/>
        </w:rPr>
      </w:pPr>
      <w:bookmarkStart w:id="66639" w:name="_ETM_Q176_340731"/>
      <w:bookmarkEnd w:id="66639"/>
    </w:p>
    <w:p w:rsidR="00071895" w:rsidRDefault="00071895" w:rsidP="006237F5">
      <w:pPr>
        <w:rPr>
          <w:rtl/>
        </w:rPr>
      </w:pPr>
      <w:bookmarkStart w:id="66640" w:name="_ETM_Q176_334228"/>
      <w:bookmarkEnd w:id="66640"/>
      <w:r>
        <w:rPr>
          <w:rFonts w:hint="cs"/>
          <w:rtl/>
        </w:rPr>
        <w:t>לא הספקת ללחוץ? בסדר. כעת נצביע על הסתייגות שמספרה?</w:t>
      </w:r>
    </w:p>
    <w:p w:rsidR="00071895" w:rsidRDefault="00071895" w:rsidP="006237F5">
      <w:pPr>
        <w:rPr>
          <w:rtl/>
        </w:rPr>
      </w:pPr>
    </w:p>
    <w:p w:rsidR="00071895" w:rsidRDefault="00071895" w:rsidP="006237F5">
      <w:pPr>
        <w:pStyle w:val="af5"/>
        <w:keepNext/>
        <w:rPr>
          <w:rtl/>
        </w:rPr>
      </w:pPr>
      <w:r w:rsidRPr="00E1343B">
        <w:rPr>
          <w:rStyle w:val="TagStyle"/>
          <w:rtl/>
        </w:rPr>
        <w:t xml:space="preserve"> &lt;&lt; קריאה &gt;&gt; </w:t>
      </w:r>
      <w:r>
        <w:rPr>
          <w:rtl/>
        </w:rPr>
        <w:t>מירב בן ארי (יש עתיד):</w:t>
      </w:r>
      <w:r w:rsidRPr="00E1343B">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575. </w:t>
      </w:r>
    </w:p>
    <w:p w:rsidR="00071895" w:rsidRPr="00E1343B" w:rsidRDefault="00071895" w:rsidP="006237F5">
      <w:pPr>
        <w:rPr>
          <w:rtl/>
        </w:rPr>
      </w:pPr>
      <w:bookmarkStart w:id="66641" w:name="_ETM_Q176_344382"/>
      <w:bookmarkStart w:id="66642" w:name="_ETM_Q176_344443"/>
      <w:bookmarkEnd w:id="66641"/>
      <w:bookmarkEnd w:id="66642"/>
    </w:p>
    <w:p w:rsidR="00071895" w:rsidRDefault="00071895" w:rsidP="006237F5">
      <w:pPr>
        <w:pStyle w:val="af6"/>
        <w:keepNext/>
        <w:rPr>
          <w:rtl/>
        </w:rPr>
      </w:pPr>
      <w:r w:rsidRPr="00E1343B">
        <w:rPr>
          <w:rStyle w:val="TagStyle"/>
          <w:rtl/>
        </w:rPr>
        <w:t xml:space="preserve"> &lt;&lt; יור &gt;&gt; </w:t>
      </w:r>
      <w:r>
        <w:rPr>
          <w:rtl/>
        </w:rPr>
        <w:t>היו"ר אמיר אוחנה:</w:t>
      </w:r>
      <w:r w:rsidRPr="00E1343B">
        <w:rPr>
          <w:rStyle w:val="TagStyle"/>
          <w:rtl/>
        </w:rPr>
        <w:t xml:space="preserve"> &lt;&lt; יור &gt;&gt;</w:t>
      </w:r>
      <w:r>
        <w:rPr>
          <w:rtl/>
        </w:rPr>
        <w:t xml:space="preserve">   </w:t>
      </w:r>
    </w:p>
    <w:p w:rsidR="00071895" w:rsidRDefault="00071895" w:rsidP="00A11436">
      <w:pPr>
        <w:rPr>
          <w:rtl/>
        </w:rPr>
      </w:pPr>
    </w:p>
    <w:p w:rsidR="00071895" w:rsidRDefault="00071895" w:rsidP="00AC2FCC">
      <w:pPr>
        <w:rPr>
          <w:rtl/>
        </w:rPr>
      </w:pPr>
      <w:r>
        <w:rPr>
          <w:rFonts w:hint="cs"/>
          <w:rtl/>
        </w:rPr>
        <w:t xml:space="preserve">575 </w:t>
      </w:r>
      <w:r w:rsidR="00AC2FCC">
        <w:rPr>
          <w:rFonts w:hint="eastAsia"/>
          <w:rtl/>
        </w:rPr>
        <w:t xml:space="preserve">– </w:t>
      </w:r>
      <w:r>
        <w:rPr>
          <w:rFonts w:hint="cs"/>
          <w:rtl/>
        </w:rPr>
        <w:t xml:space="preserve">ההצבעה כעת. </w:t>
      </w:r>
    </w:p>
    <w:p w:rsidR="00071895" w:rsidRPr="00E1343B" w:rsidRDefault="00071895" w:rsidP="006237F5">
      <w:pPr>
        <w:rPr>
          <w:rtl/>
        </w:rPr>
      </w:pPr>
    </w:p>
    <w:p w:rsidR="00071895" w:rsidRDefault="00071895" w:rsidP="006237F5">
      <w:pPr>
        <w:pStyle w:val="af1"/>
        <w:keepNext/>
        <w:rPr>
          <w:rtl/>
        </w:rPr>
      </w:pPr>
      <w:r>
        <w:rPr>
          <w:rtl/>
        </w:rPr>
        <w:t>הצבעה מס'</w:t>
      </w:r>
      <w:r>
        <w:rPr>
          <w:rFonts w:hint="cs"/>
          <w:rtl/>
        </w:rPr>
        <w:t xml:space="preserve"> 167</w:t>
      </w:r>
    </w:p>
    <w:p w:rsidR="00071895" w:rsidRDefault="00071895" w:rsidP="006237F5">
      <w:pPr>
        <w:pStyle w:val="--"/>
        <w:keepNext/>
        <w:rPr>
          <w:rtl/>
        </w:rPr>
      </w:pPr>
    </w:p>
    <w:p w:rsidR="00071895" w:rsidRDefault="00071895" w:rsidP="006237F5">
      <w:pPr>
        <w:pStyle w:val="--"/>
        <w:keepNext/>
        <w:rPr>
          <w:rtl/>
        </w:rPr>
      </w:pPr>
      <w:r>
        <w:rPr>
          <w:rFonts w:hint="eastAsia"/>
          <w:rtl/>
        </w:rPr>
        <w:t>בעד</w:t>
      </w:r>
      <w:r>
        <w:rPr>
          <w:rtl/>
        </w:rPr>
        <w:t xml:space="preserve"> </w:t>
      </w:r>
      <w:r>
        <w:rPr>
          <w:rFonts w:hint="cs"/>
          <w:rtl/>
        </w:rPr>
        <w:t xml:space="preserve">הסתייגות </w:t>
      </w:r>
      <w:r>
        <w:rPr>
          <w:rtl/>
        </w:rPr>
        <w:t xml:space="preserve">– </w:t>
      </w:r>
      <w:r>
        <w:rPr>
          <w:rFonts w:hint="cs"/>
          <w:rtl/>
        </w:rPr>
        <w:t xml:space="preserve"> 53</w:t>
      </w:r>
    </w:p>
    <w:p w:rsidR="00071895" w:rsidRDefault="00071895" w:rsidP="006237F5">
      <w:pPr>
        <w:pStyle w:val="--"/>
        <w:keepNext/>
        <w:rPr>
          <w:rtl/>
        </w:rPr>
      </w:pPr>
      <w:r>
        <w:rPr>
          <w:rFonts w:hint="eastAsia"/>
          <w:rtl/>
        </w:rPr>
        <w:t>נגד</w:t>
      </w:r>
      <w:r>
        <w:rPr>
          <w:rtl/>
        </w:rPr>
        <w:t xml:space="preserve"> – </w:t>
      </w:r>
      <w:r>
        <w:rPr>
          <w:rFonts w:hint="cs"/>
          <w:rtl/>
        </w:rPr>
        <w:t>62</w:t>
      </w:r>
    </w:p>
    <w:p w:rsidR="00071895" w:rsidRDefault="00071895" w:rsidP="006237F5">
      <w:pPr>
        <w:pStyle w:val="--"/>
        <w:keepNext/>
        <w:rPr>
          <w:rtl/>
        </w:rPr>
      </w:pPr>
      <w:r>
        <w:rPr>
          <w:rFonts w:hint="eastAsia"/>
          <w:rtl/>
        </w:rPr>
        <w:t>נמנעים</w:t>
      </w:r>
      <w:r>
        <w:rPr>
          <w:rtl/>
        </w:rPr>
        <w:t xml:space="preserve"> – </w:t>
      </w:r>
      <w:r>
        <w:rPr>
          <w:rFonts w:hint="cs"/>
          <w:rtl/>
        </w:rPr>
        <w:t>אין</w:t>
      </w:r>
    </w:p>
    <w:p w:rsidR="00071895" w:rsidRPr="00B85D82" w:rsidRDefault="00071895" w:rsidP="006237F5">
      <w:pPr>
        <w:pStyle w:val="af2"/>
        <w:rPr>
          <w:b/>
          <w:bCs/>
          <w:rtl/>
        </w:rPr>
      </w:pPr>
      <w:r w:rsidRPr="004F065A">
        <w:rPr>
          <w:rtl/>
        </w:rPr>
        <w:t xml:space="preserve">הסתייגות </w:t>
      </w:r>
      <w:r>
        <w:rPr>
          <w:rFonts w:hint="cs"/>
          <w:rtl/>
        </w:rPr>
        <w:t>575</w:t>
      </w:r>
      <w:r w:rsidRPr="004F065A">
        <w:rPr>
          <w:rtl/>
        </w:rPr>
        <w:t xml:space="preserve"> לא נתקבל</w:t>
      </w:r>
      <w:r>
        <w:rPr>
          <w:rFonts w:hint="cs"/>
          <w:rtl/>
        </w:rPr>
        <w:t>ה</w:t>
      </w:r>
      <w:r w:rsidRPr="004F065A">
        <w:rPr>
          <w:rtl/>
        </w:rPr>
        <w:t>.</w:t>
      </w:r>
    </w:p>
    <w:p w:rsidR="00071895" w:rsidRDefault="00071895" w:rsidP="006237F5">
      <w:pPr>
        <w:rPr>
          <w:rtl/>
        </w:rPr>
      </w:pPr>
    </w:p>
    <w:p w:rsidR="00071895" w:rsidRDefault="00071895" w:rsidP="006237F5">
      <w:pPr>
        <w:pStyle w:val="af6"/>
        <w:keepNext/>
        <w:rPr>
          <w:rtl/>
        </w:rPr>
      </w:pPr>
      <w:r w:rsidRPr="00A30939">
        <w:rPr>
          <w:rStyle w:val="TagStyle"/>
          <w:rtl/>
        </w:rPr>
        <w:t xml:space="preserve"> &lt;&lt; יור &gt;&gt; </w:t>
      </w:r>
      <w:r>
        <w:rPr>
          <w:rtl/>
        </w:rPr>
        <w:t>היו"ר אמיר אוחנה:</w:t>
      </w:r>
      <w:r w:rsidRPr="00A30939">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53 בעד, 62 </w:t>
      </w:r>
      <w:bookmarkStart w:id="66643" w:name="_ETM_Q176_366541"/>
      <w:bookmarkEnd w:id="66643"/>
      <w:r>
        <w:rPr>
          <w:rFonts w:hint="cs"/>
          <w:rtl/>
        </w:rPr>
        <w:t xml:space="preserve">נגד. אני קובע כי ההסתייגות לא התקבלה. </w:t>
      </w:r>
    </w:p>
    <w:p w:rsidR="00071895" w:rsidRDefault="00071895" w:rsidP="006237F5">
      <w:pPr>
        <w:rPr>
          <w:rtl/>
        </w:rPr>
      </w:pPr>
    </w:p>
    <w:p w:rsidR="00071895" w:rsidRDefault="00071895" w:rsidP="006237F5">
      <w:pPr>
        <w:rPr>
          <w:rtl/>
        </w:rPr>
      </w:pPr>
      <w:r>
        <w:rPr>
          <w:rFonts w:hint="cs"/>
          <w:rtl/>
        </w:rPr>
        <w:t xml:space="preserve">וכעת נצביע על הסתייגות? </w:t>
      </w:r>
      <w:bookmarkStart w:id="66644" w:name="_ETM_Q176_369252"/>
      <w:bookmarkEnd w:id="66644"/>
    </w:p>
    <w:p w:rsidR="00071895" w:rsidRDefault="00071895" w:rsidP="006237F5">
      <w:pPr>
        <w:rPr>
          <w:rtl/>
        </w:rPr>
      </w:pPr>
      <w:bookmarkStart w:id="66645" w:name="_ETM_Q176_369352"/>
      <w:bookmarkEnd w:id="66645"/>
    </w:p>
    <w:p w:rsidR="00071895" w:rsidRDefault="00071895" w:rsidP="006237F5">
      <w:pPr>
        <w:pStyle w:val="af5"/>
        <w:keepNext/>
        <w:rPr>
          <w:rtl/>
        </w:rPr>
      </w:pPr>
      <w:r w:rsidRPr="00A30939">
        <w:rPr>
          <w:rStyle w:val="TagStyle"/>
          <w:rtl/>
        </w:rPr>
        <w:t xml:space="preserve"> &lt;&lt; קריאה &gt;&gt; </w:t>
      </w:r>
      <w:r>
        <w:rPr>
          <w:rtl/>
        </w:rPr>
        <w:t>מירב בן ארי (יש עתיד):</w:t>
      </w:r>
      <w:r w:rsidRPr="00A30939">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837. </w:t>
      </w:r>
    </w:p>
    <w:p w:rsidR="00071895" w:rsidRDefault="00071895" w:rsidP="006237F5">
      <w:pPr>
        <w:rPr>
          <w:rtl/>
        </w:rPr>
      </w:pPr>
    </w:p>
    <w:p w:rsidR="00071895" w:rsidRDefault="00071895" w:rsidP="006237F5">
      <w:pPr>
        <w:pStyle w:val="af6"/>
        <w:keepNext/>
        <w:rPr>
          <w:rtl/>
        </w:rPr>
      </w:pPr>
      <w:r w:rsidRPr="00A30939">
        <w:rPr>
          <w:rStyle w:val="TagStyle"/>
          <w:rtl/>
        </w:rPr>
        <w:t xml:space="preserve"> &lt;&lt; יור &gt;&gt; </w:t>
      </w:r>
      <w:r>
        <w:rPr>
          <w:rtl/>
        </w:rPr>
        <w:t>היו"ר אמיר אוחנה:</w:t>
      </w:r>
      <w:r w:rsidRPr="00A30939">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646" w:name="_ETM_Q176_368743"/>
      <w:bookmarkEnd w:id="66646"/>
      <w:r>
        <w:rPr>
          <w:rFonts w:hint="cs"/>
          <w:rtl/>
        </w:rPr>
        <w:t xml:space="preserve">837. </w:t>
      </w:r>
    </w:p>
    <w:p w:rsidR="00071895" w:rsidRDefault="00071895" w:rsidP="006237F5">
      <w:pPr>
        <w:rPr>
          <w:rtl/>
        </w:rPr>
      </w:pPr>
    </w:p>
    <w:p w:rsidR="00071895" w:rsidRDefault="00071895" w:rsidP="006237F5">
      <w:pPr>
        <w:rPr>
          <w:rtl/>
        </w:rPr>
      </w:pPr>
      <w:r>
        <w:rPr>
          <w:rFonts w:hint="cs"/>
          <w:rtl/>
        </w:rPr>
        <w:t>לא, אנחנו נצביע כעת על סעיף 3 כנוסח הוועדה. אנחנו מצביעים</w:t>
      </w:r>
      <w:bookmarkStart w:id="66647" w:name="_ETM_Q176_383310"/>
      <w:bookmarkEnd w:id="66647"/>
      <w:r>
        <w:rPr>
          <w:rFonts w:hint="cs"/>
          <w:rtl/>
        </w:rPr>
        <w:t xml:space="preserve"> על סעיף 3 כנוסח הוועדה. הצבעה.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168</w:t>
      </w:r>
    </w:p>
    <w:p w:rsidR="00071895" w:rsidRDefault="00071895" w:rsidP="00AC2FCC">
      <w:pPr>
        <w:pStyle w:val="--"/>
        <w:rPr>
          <w:rtl/>
        </w:rPr>
      </w:pPr>
    </w:p>
    <w:p w:rsidR="00071895" w:rsidRPr="004F065A" w:rsidRDefault="00071895" w:rsidP="00AC2FCC">
      <w:pPr>
        <w:pStyle w:val="--"/>
      </w:pPr>
      <w:r w:rsidRPr="004F065A">
        <w:rPr>
          <w:rtl/>
        </w:rPr>
        <w:t xml:space="preserve">בעד סעיף </w:t>
      </w:r>
      <w:r>
        <w:t>3</w:t>
      </w:r>
      <w:r w:rsidRPr="004F065A">
        <w:rPr>
          <w:rtl/>
        </w:rPr>
        <w:t xml:space="preserve">, כהצעת הוועדה – </w:t>
      </w:r>
      <w:r>
        <w:rPr>
          <w:rFonts w:hint="cs"/>
          <w:rtl/>
        </w:rPr>
        <w:t>62</w:t>
      </w:r>
    </w:p>
    <w:p w:rsidR="00071895" w:rsidRPr="004F065A" w:rsidRDefault="00071895" w:rsidP="00AC2FCC">
      <w:pPr>
        <w:pStyle w:val="--"/>
        <w:rPr>
          <w:rtl/>
        </w:rPr>
      </w:pPr>
      <w:r w:rsidRPr="004F065A">
        <w:rPr>
          <w:rtl/>
        </w:rPr>
        <w:t xml:space="preserve">נגד – </w:t>
      </w:r>
      <w:r>
        <w:rPr>
          <w:rFonts w:hint="cs"/>
          <w:rtl/>
        </w:rPr>
        <w:t>55</w:t>
      </w:r>
    </w:p>
    <w:p w:rsidR="00071895" w:rsidRPr="004F065A" w:rsidRDefault="00071895" w:rsidP="00AC2FCC">
      <w:pPr>
        <w:pStyle w:val="--"/>
        <w:rPr>
          <w:rtl/>
        </w:rPr>
      </w:pPr>
      <w:r w:rsidRPr="004F065A">
        <w:rPr>
          <w:rtl/>
        </w:rPr>
        <w:t>נמנעים – אין</w:t>
      </w:r>
    </w:p>
    <w:p w:rsidR="00071895" w:rsidRDefault="00071895" w:rsidP="006237F5">
      <w:pPr>
        <w:pStyle w:val="af2"/>
        <w:rPr>
          <w:rtl/>
        </w:rPr>
      </w:pPr>
      <w:r w:rsidRPr="004F065A">
        <w:rPr>
          <w:rtl/>
        </w:rPr>
        <w:t xml:space="preserve">סעיף </w:t>
      </w:r>
      <w:r>
        <w:t>3</w:t>
      </w:r>
      <w:r>
        <w:rPr>
          <w:rFonts w:hint="cs"/>
          <w:rtl/>
        </w:rPr>
        <w:t>,</w:t>
      </w:r>
      <w:r w:rsidRPr="004F065A">
        <w:rPr>
          <w:rtl/>
        </w:rPr>
        <w:t xml:space="preserve"> כהצעת הוועדה, נתקבל</w:t>
      </w:r>
      <w:r>
        <w:rPr>
          <w:rFonts w:hint="cs"/>
          <w:rtl/>
        </w:rPr>
        <w:t>.</w:t>
      </w:r>
    </w:p>
    <w:p w:rsidR="00071895" w:rsidRDefault="00071895" w:rsidP="006237F5">
      <w:pPr>
        <w:rPr>
          <w:rtl/>
        </w:rPr>
      </w:pPr>
    </w:p>
    <w:p w:rsidR="00071895" w:rsidRDefault="00071895" w:rsidP="006237F5">
      <w:pPr>
        <w:pStyle w:val="af6"/>
        <w:keepNext/>
        <w:rPr>
          <w:rtl/>
        </w:rPr>
      </w:pPr>
      <w:r w:rsidRPr="00A30939">
        <w:rPr>
          <w:rStyle w:val="TagStyle"/>
          <w:rtl/>
        </w:rPr>
        <w:t xml:space="preserve"> &lt;&lt; יור &gt;&gt; </w:t>
      </w:r>
      <w:r>
        <w:rPr>
          <w:rtl/>
        </w:rPr>
        <w:t>היו"ר אמיר אוחנה:</w:t>
      </w:r>
      <w:r w:rsidRPr="00A30939">
        <w:rPr>
          <w:rStyle w:val="TagStyle"/>
          <w:rtl/>
        </w:rPr>
        <w:t xml:space="preserve"> &lt;&lt; יור &gt;&gt;</w:t>
      </w:r>
      <w:r>
        <w:rPr>
          <w:rtl/>
        </w:rPr>
        <w:t xml:space="preserve">   </w:t>
      </w:r>
    </w:p>
    <w:p w:rsidR="00071895" w:rsidRDefault="00071895" w:rsidP="00A11436">
      <w:pPr>
        <w:rPr>
          <w:rtl/>
        </w:rPr>
      </w:pPr>
    </w:p>
    <w:p w:rsidR="00071895" w:rsidRDefault="00071895" w:rsidP="00AC2FCC">
      <w:pPr>
        <w:rPr>
          <w:rtl/>
        </w:rPr>
      </w:pPr>
      <w:bookmarkStart w:id="66648" w:name="_ETM_Q176_377328"/>
      <w:bookmarkEnd w:id="66648"/>
      <w:r>
        <w:rPr>
          <w:rFonts w:hint="cs"/>
          <w:rtl/>
        </w:rPr>
        <w:t xml:space="preserve">62 בעד, 55 </w:t>
      </w:r>
      <w:bookmarkStart w:id="66649" w:name="_ETM_Q176_393671"/>
      <w:bookmarkEnd w:id="66649"/>
      <w:r>
        <w:rPr>
          <w:rFonts w:hint="cs"/>
          <w:rtl/>
        </w:rPr>
        <w:t>נגד. אני קובע כי סעיף 3</w:t>
      </w:r>
      <w:r w:rsidR="00AC2FCC">
        <w:rPr>
          <w:rFonts w:hint="cs"/>
          <w:rtl/>
        </w:rPr>
        <w:t>,</w:t>
      </w:r>
      <w:r>
        <w:rPr>
          <w:rFonts w:hint="cs"/>
          <w:rtl/>
        </w:rPr>
        <w:t xml:space="preserve"> כנוסח הוועדה</w:t>
      </w:r>
      <w:r w:rsidR="00AC2FCC">
        <w:rPr>
          <w:rFonts w:hint="cs"/>
          <w:rtl/>
        </w:rPr>
        <w:t>,</w:t>
      </w:r>
      <w:r w:rsidR="00AC2FCC" w:rsidRPr="00AC2FCC">
        <w:rPr>
          <w:rFonts w:hint="cs"/>
          <w:rtl/>
        </w:rPr>
        <w:t xml:space="preserve"> </w:t>
      </w:r>
      <w:r w:rsidR="00AC2FCC">
        <w:rPr>
          <w:rFonts w:hint="cs"/>
          <w:rtl/>
        </w:rPr>
        <w:t>התקבל</w:t>
      </w:r>
      <w:r>
        <w:rPr>
          <w:rFonts w:hint="cs"/>
          <w:rtl/>
        </w:rPr>
        <w:t xml:space="preserve">. </w:t>
      </w:r>
      <w:bookmarkStart w:id="66650" w:name="_ETM_Q176_399900"/>
      <w:bookmarkEnd w:id="66650"/>
    </w:p>
    <w:p w:rsidR="00071895" w:rsidRDefault="00071895" w:rsidP="006237F5">
      <w:pPr>
        <w:rPr>
          <w:rtl/>
        </w:rPr>
      </w:pPr>
    </w:p>
    <w:p w:rsidR="00071895" w:rsidRDefault="00071895" w:rsidP="006237F5">
      <w:pPr>
        <w:rPr>
          <w:rtl/>
        </w:rPr>
      </w:pPr>
      <w:r>
        <w:rPr>
          <w:rFonts w:hint="cs"/>
          <w:rtl/>
        </w:rPr>
        <w:t xml:space="preserve">וכעת נצביע על הסתייגות 831, אמרת? </w:t>
      </w:r>
      <w:bookmarkStart w:id="66651" w:name="_ETM_Q176_404953"/>
      <w:bookmarkEnd w:id="66651"/>
    </w:p>
    <w:p w:rsidR="00071895" w:rsidRDefault="00071895" w:rsidP="006237F5">
      <w:pPr>
        <w:rPr>
          <w:rtl/>
        </w:rPr>
      </w:pPr>
      <w:bookmarkStart w:id="66652" w:name="_ETM_Q176_405014"/>
      <w:bookmarkEnd w:id="66652"/>
    </w:p>
    <w:p w:rsidR="00071895" w:rsidRDefault="00071895" w:rsidP="006237F5">
      <w:pPr>
        <w:pStyle w:val="af5"/>
        <w:keepNext/>
        <w:rPr>
          <w:rtl/>
        </w:rPr>
      </w:pPr>
      <w:r w:rsidRPr="00A30939">
        <w:rPr>
          <w:rStyle w:val="TagStyle"/>
          <w:rtl/>
        </w:rPr>
        <w:t xml:space="preserve"> &lt;&lt; קריאה &gt;&gt; </w:t>
      </w:r>
      <w:r>
        <w:rPr>
          <w:rtl/>
        </w:rPr>
        <w:t>מירב בן ארי (יש עתיד):</w:t>
      </w:r>
      <w:r w:rsidRPr="00A30939">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837. </w:t>
      </w:r>
      <w:bookmarkStart w:id="66653" w:name="_ETM_Q176_403442"/>
      <w:bookmarkEnd w:id="66653"/>
    </w:p>
    <w:p w:rsidR="00071895" w:rsidRDefault="00071895" w:rsidP="006237F5">
      <w:pPr>
        <w:rPr>
          <w:rtl/>
        </w:rPr>
      </w:pPr>
      <w:bookmarkStart w:id="66654" w:name="_ETM_Q176_403505"/>
      <w:bookmarkEnd w:id="66654"/>
    </w:p>
    <w:p w:rsidR="00071895" w:rsidRDefault="00071895" w:rsidP="006237F5">
      <w:pPr>
        <w:pStyle w:val="af6"/>
        <w:keepNext/>
        <w:rPr>
          <w:rtl/>
        </w:rPr>
      </w:pPr>
      <w:r w:rsidRPr="00A30939">
        <w:rPr>
          <w:rStyle w:val="TagStyle"/>
          <w:rtl/>
        </w:rPr>
        <w:t xml:space="preserve"> &lt;&lt; יור &gt;&gt; </w:t>
      </w:r>
      <w:r>
        <w:rPr>
          <w:rtl/>
        </w:rPr>
        <w:t>היו"ר אמיר אוחנה:</w:t>
      </w:r>
      <w:r w:rsidRPr="00A30939">
        <w:rPr>
          <w:rStyle w:val="TagStyle"/>
          <w:rtl/>
        </w:rPr>
        <w:t xml:space="preserve"> &lt;&lt; יור &gt;&gt;</w:t>
      </w:r>
      <w:r>
        <w:rPr>
          <w:rtl/>
        </w:rPr>
        <w:t xml:space="preserve">   </w:t>
      </w:r>
    </w:p>
    <w:p w:rsidR="00071895" w:rsidRDefault="00071895" w:rsidP="00A11436">
      <w:pPr>
        <w:rPr>
          <w:rtl/>
        </w:rPr>
      </w:pPr>
    </w:p>
    <w:p w:rsidR="00071895" w:rsidRPr="00A30939" w:rsidRDefault="00071895" w:rsidP="00AC2FCC">
      <w:pPr>
        <w:rPr>
          <w:rtl/>
        </w:rPr>
      </w:pPr>
      <w:bookmarkStart w:id="66655" w:name="_ETM_Q176_405213"/>
      <w:bookmarkEnd w:id="66655"/>
      <w:r>
        <w:rPr>
          <w:rFonts w:hint="cs"/>
          <w:rtl/>
        </w:rPr>
        <w:t xml:space="preserve">837. הסתייגות 837 כעת </w:t>
      </w:r>
      <w:bookmarkStart w:id="66656" w:name="_ETM_Q176_414179"/>
      <w:bookmarkEnd w:id="66656"/>
      <w:r w:rsidR="00AC2FCC">
        <w:rPr>
          <w:rFonts w:hint="eastAsia"/>
          <w:rtl/>
        </w:rPr>
        <w:t xml:space="preserve">– </w:t>
      </w:r>
      <w:r>
        <w:rPr>
          <w:rFonts w:hint="cs"/>
          <w:rtl/>
        </w:rPr>
        <w:t xml:space="preserve">הצבעה.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169</w:t>
      </w:r>
    </w:p>
    <w:p w:rsidR="00071895" w:rsidRDefault="00071895" w:rsidP="006237F5">
      <w:pPr>
        <w:pStyle w:val="--"/>
        <w:keepNext/>
        <w:rPr>
          <w:rtl/>
        </w:rPr>
      </w:pPr>
    </w:p>
    <w:p w:rsidR="00071895" w:rsidRDefault="00071895" w:rsidP="006237F5">
      <w:pPr>
        <w:pStyle w:val="--"/>
        <w:keepNext/>
        <w:rPr>
          <w:rtl/>
        </w:rPr>
      </w:pPr>
      <w:r>
        <w:rPr>
          <w:rFonts w:hint="eastAsia"/>
          <w:rtl/>
        </w:rPr>
        <w:t>בעד</w:t>
      </w:r>
      <w:r>
        <w:rPr>
          <w:rtl/>
        </w:rPr>
        <w:t xml:space="preserve"> </w:t>
      </w:r>
      <w:r>
        <w:rPr>
          <w:rFonts w:hint="cs"/>
          <w:rtl/>
        </w:rPr>
        <w:t xml:space="preserve">הסתייגות </w:t>
      </w:r>
      <w:r>
        <w:rPr>
          <w:rtl/>
        </w:rPr>
        <w:t>–</w:t>
      </w:r>
      <w:r>
        <w:rPr>
          <w:rFonts w:hint="cs"/>
          <w:rtl/>
        </w:rPr>
        <w:t xml:space="preserve"> 53</w:t>
      </w:r>
    </w:p>
    <w:p w:rsidR="00071895" w:rsidRDefault="00071895" w:rsidP="006237F5">
      <w:pPr>
        <w:pStyle w:val="--"/>
        <w:keepNext/>
        <w:rPr>
          <w:rtl/>
        </w:rPr>
      </w:pPr>
      <w:r>
        <w:rPr>
          <w:rFonts w:hint="eastAsia"/>
          <w:rtl/>
        </w:rPr>
        <w:t>נגד</w:t>
      </w:r>
      <w:r>
        <w:rPr>
          <w:rtl/>
        </w:rPr>
        <w:t xml:space="preserve"> – </w:t>
      </w:r>
      <w:r>
        <w:rPr>
          <w:rFonts w:hint="cs"/>
          <w:rtl/>
        </w:rPr>
        <w:t>63</w:t>
      </w:r>
    </w:p>
    <w:p w:rsidR="00071895" w:rsidRDefault="00071895" w:rsidP="006237F5">
      <w:pPr>
        <w:pStyle w:val="--"/>
        <w:keepNext/>
        <w:rPr>
          <w:rtl/>
        </w:rPr>
      </w:pPr>
      <w:r>
        <w:rPr>
          <w:rFonts w:hint="eastAsia"/>
          <w:rtl/>
        </w:rPr>
        <w:t>נמנעים</w:t>
      </w:r>
      <w:r>
        <w:rPr>
          <w:rtl/>
        </w:rPr>
        <w:t xml:space="preserve"> – </w:t>
      </w:r>
      <w:r>
        <w:rPr>
          <w:rFonts w:hint="cs"/>
          <w:rtl/>
        </w:rPr>
        <w:t>אין</w:t>
      </w:r>
    </w:p>
    <w:p w:rsidR="00071895" w:rsidRPr="00B85D82" w:rsidRDefault="00071895" w:rsidP="006237F5">
      <w:pPr>
        <w:pStyle w:val="af2"/>
        <w:rPr>
          <w:b/>
          <w:bCs/>
          <w:rtl/>
        </w:rPr>
      </w:pPr>
      <w:r w:rsidRPr="004F065A">
        <w:rPr>
          <w:rtl/>
        </w:rPr>
        <w:t xml:space="preserve">הסתייגות </w:t>
      </w:r>
      <w:r>
        <w:rPr>
          <w:rFonts w:hint="cs"/>
          <w:rtl/>
        </w:rPr>
        <w:t>837</w:t>
      </w:r>
      <w:r w:rsidRPr="004F065A">
        <w:rPr>
          <w:rtl/>
        </w:rPr>
        <w:t xml:space="preserve"> לא נתקבל</w:t>
      </w:r>
      <w:r>
        <w:rPr>
          <w:rFonts w:hint="cs"/>
          <w:rtl/>
        </w:rPr>
        <w:t>ה</w:t>
      </w:r>
      <w:r w:rsidRPr="004F065A">
        <w:rPr>
          <w:rtl/>
        </w:rPr>
        <w:t>.</w:t>
      </w:r>
    </w:p>
    <w:p w:rsidR="00071895" w:rsidRDefault="00071895" w:rsidP="006237F5">
      <w:pPr>
        <w:rPr>
          <w:rtl/>
        </w:rPr>
      </w:pPr>
    </w:p>
    <w:p w:rsidR="00071895" w:rsidRDefault="00071895" w:rsidP="006237F5">
      <w:pPr>
        <w:pStyle w:val="af6"/>
        <w:keepNext/>
        <w:rPr>
          <w:rtl/>
        </w:rPr>
      </w:pPr>
      <w:r w:rsidRPr="00A30939">
        <w:rPr>
          <w:rStyle w:val="TagStyle"/>
          <w:rtl/>
        </w:rPr>
        <w:t xml:space="preserve"> &lt;&lt; יור &gt;&gt; </w:t>
      </w:r>
      <w:r>
        <w:rPr>
          <w:rtl/>
        </w:rPr>
        <w:t>היו"ר אמיר אוחנה:</w:t>
      </w:r>
      <w:r w:rsidRPr="00A30939">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657" w:name="_ETM_Q176_418638"/>
      <w:bookmarkEnd w:id="66657"/>
      <w:r>
        <w:rPr>
          <w:rFonts w:hint="cs"/>
          <w:rtl/>
        </w:rPr>
        <w:t>53 בעד, 63 נגד. אני קובע</w:t>
      </w:r>
      <w:bookmarkStart w:id="66658" w:name="_ETM_Q176_423858"/>
      <w:bookmarkEnd w:id="66658"/>
      <w:r>
        <w:rPr>
          <w:rFonts w:hint="cs"/>
          <w:rtl/>
        </w:rPr>
        <w:t xml:space="preserve"> כי ההסתייגות לא התקבלה. </w:t>
      </w:r>
    </w:p>
    <w:p w:rsidR="00071895" w:rsidRDefault="00071895" w:rsidP="006237F5">
      <w:pPr>
        <w:rPr>
          <w:rtl/>
        </w:rPr>
      </w:pPr>
    </w:p>
    <w:p w:rsidR="00071895" w:rsidRDefault="00071895" w:rsidP="006237F5">
      <w:pPr>
        <w:rPr>
          <w:rtl/>
        </w:rPr>
      </w:pPr>
      <w:r>
        <w:rPr>
          <w:rFonts w:hint="cs"/>
          <w:rtl/>
        </w:rPr>
        <w:t xml:space="preserve">וכעת נצביע על הסתייגות שמספרה? </w:t>
      </w:r>
    </w:p>
    <w:p w:rsidR="00071895" w:rsidRDefault="00071895" w:rsidP="006237F5">
      <w:pPr>
        <w:rPr>
          <w:rtl/>
        </w:rPr>
      </w:pPr>
      <w:bookmarkStart w:id="66659" w:name="_ETM_Q176_431220"/>
      <w:bookmarkStart w:id="66660" w:name="_ETM_Q176_431296"/>
      <w:bookmarkEnd w:id="66659"/>
      <w:bookmarkEnd w:id="66660"/>
    </w:p>
    <w:p w:rsidR="00071895" w:rsidRDefault="00071895" w:rsidP="006237F5">
      <w:pPr>
        <w:pStyle w:val="af5"/>
        <w:keepNext/>
        <w:rPr>
          <w:rtl/>
        </w:rPr>
      </w:pPr>
      <w:bookmarkStart w:id="66661" w:name="ET_interruption_5300_29"/>
      <w:r w:rsidRPr="00A30939">
        <w:rPr>
          <w:rStyle w:val="TagStyle"/>
          <w:rtl/>
        </w:rPr>
        <w:t xml:space="preserve"> &lt;&lt; קריאה &gt;&gt; </w:t>
      </w:r>
      <w:r>
        <w:rPr>
          <w:rtl/>
        </w:rPr>
        <w:t>מירב בן ארי (יש עתיד):</w:t>
      </w:r>
      <w:r w:rsidRPr="00A30939">
        <w:rPr>
          <w:rStyle w:val="TagStyle"/>
          <w:rtl/>
        </w:rPr>
        <w:t xml:space="preserve"> &lt;&lt; קריאה &gt;&gt;</w:t>
      </w:r>
      <w:r>
        <w:rPr>
          <w:rtl/>
        </w:rPr>
        <w:t xml:space="preserve">   </w:t>
      </w:r>
      <w:bookmarkEnd w:id="66661"/>
    </w:p>
    <w:p w:rsidR="00071895" w:rsidRDefault="00071895" w:rsidP="00A11436">
      <w:pPr>
        <w:rPr>
          <w:rtl/>
        </w:rPr>
      </w:pPr>
    </w:p>
    <w:p w:rsidR="00071895" w:rsidRDefault="00071895" w:rsidP="006237F5">
      <w:pPr>
        <w:rPr>
          <w:rtl/>
        </w:rPr>
      </w:pPr>
      <w:r>
        <w:rPr>
          <w:rFonts w:hint="cs"/>
          <w:rtl/>
        </w:rPr>
        <w:t xml:space="preserve">838. </w:t>
      </w:r>
    </w:p>
    <w:p w:rsidR="00071895" w:rsidRDefault="00071895" w:rsidP="006237F5">
      <w:pPr>
        <w:rPr>
          <w:rtl/>
        </w:rPr>
      </w:pPr>
      <w:bookmarkStart w:id="66662" w:name="_ETM_Q176_429606"/>
      <w:bookmarkStart w:id="66663" w:name="_ETM_Q176_429672"/>
      <w:bookmarkEnd w:id="66662"/>
      <w:bookmarkEnd w:id="66663"/>
    </w:p>
    <w:p w:rsidR="00071895" w:rsidRDefault="00071895" w:rsidP="006237F5">
      <w:pPr>
        <w:pStyle w:val="af6"/>
        <w:keepNext/>
        <w:rPr>
          <w:rtl/>
        </w:rPr>
      </w:pPr>
      <w:r w:rsidRPr="00A30939">
        <w:rPr>
          <w:rStyle w:val="TagStyle"/>
          <w:rtl/>
        </w:rPr>
        <w:t xml:space="preserve"> &lt;&lt; יור &gt;&gt; </w:t>
      </w:r>
      <w:r>
        <w:rPr>
          <w:rtl/>
        </w:rPr>
        <w:t>היו"ר אמיר אוחנה:</w:t>
      </w:r>
      <w:r w:rsidRPr="00A30939">
        <w:rPr>
          <w:rStyle w:val="TagStyle"/>
          <w:rtl/>
        </w:rPr>
        <w:t xml:space="preserve"> &lt;&lt; יור &gt;&gt;</w:t>
      </w:r>
      <w:r>
        <w:rPr>
          <w:rtl/>
        </w:rPr>
        <w:t xml:space="preserve">   </w:t>
      </w:r>
    </w:p>
    <w:p w:rsidR="00071895" w:rsidRDefault="00071895" w:rsidP="00A11436">
      <w:pPr>
        <w:rPr>
          <w:rtl/>
        </w:rPr>
      </w:pPr>
    </w:p>
    <w:p w:rsidR="00071895" w:rsidRPr="00A30939" w:rsidRDefault="00071895" w:rsidP="00AC2FCC">
      <w:pPr>
        <w:rPr>
          <w:rtl/>
        </w:rPr>
      </w:pPr>
      <w:bookmarkStart w:id="66664" w:name="_ETM_Q176_430966"/>
      <w:bookmarkEnd w:id="66664"/>
      <w:r>
        <w:rPr>
          <w:rFonts w:hint="cs"/>
          <w:rtl/>
        </w:rPr>
        <w:t>838.</w:t>
      </w:r>
      <w:bookmarkStart w:id="66665" w:name="_ETM_Q176_434950"/>
      <w:bookmarkEnd w:id="66665"/>
      <w:r>
        <w:rPr>
          <w:rFonts w:hint="cs"/>
          <w:rtl/>
        </w:rPr>
        <w:t xml:space="preserve"> הסתייגות 838 </w:t>
      </w:r>
      <w:r w:rsidR="00AC2FCC">
        <w:rPr>
          <w:rFonts w:hint="eastAsia"/>
          <w:rtl/>
        </w:rPr>
        <w:t xml:space="preserve">– </w:t>
      </w:r>
      <w:r>
        <w:rPr>
          <w:rFonts w:hint="cs"/>
          <w:rtl/>
        </w:rPr>
        <w:t xml:space="preserve">הצבעה כעת.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170</w:t>
      </w:r>
    </w:p>
    <w:p w:rsidR="00071895" w:rsidRDefault="00071895" w:rsidP="00AC2FCC">
      <w:pPr>
        <w:pStyle w:val="--"/>
        <w:rPr>
          <w:rtl/>
        </w:rPr>
      </w:pPr>
    </w:p>
    <w:p w:rsidR="00071895" w:rsidRPr="004F065A" w:rsidRDefault="00071895" w:rsidP="00AC2FCC">
      <w:pPr>
        <w:pStyle w:val="--"/>
        <w:rPr>
          <w:rtl/>
        </w:rPr>
      </w:pPr>
      <w:r w:rsidRPr="004F065A">
        <w:rPr>
          <w:rFonts w:hint="eastAsia"/>
          <w:rtl/>
        </w:rPr>
        <w:t>בעד</w:t>
      </w:r>
      <w:r w:rsidRPr="004F065A">
        <w:rPr>
          <w:rtl/>
        </w:rPr>
        <w:t xml:space="preserve"> </w:t>
      </w:r>
      <w:r>
        <w:rPr>
          <w:rFonts w:hint="cs"/>
          <w:rtl/>
        </w:rPr>
        <w:t>הסתייגו</w:t>
      </w:r>
      <w:r w:rsidRPr="004F065A">
        <w:rPr>
          <w:rFonts w:hint="cs"/>
          <w:rtl/>
        </w:rPr>
        <w:t>ת</w:t>
      </w:r>
      <w:r w:rsidRPr="004F065A">
        <w:rPr>
          <w:rtl/>
        </w:rPr>
        <w:t xml:space="preserve">– </w:t>
      </w:r>
      <w:r w:rsidRPr="004F065A">
        <w:rPr>
          <w:rFonts w:hint="cs"/>
          <w:rtl/>
        </w:rPr>
        <w:t xml:space="preserve"> </w:t>
      </w:r>
      <w:r>
        <w:rPr>
          <w:rFonts w:hint="cs"/>
          <w:rtl/>
        </w:rPr>
        <w:t>54</w:t>
      </w:r>
    </w:p>
    <w:p w:rsidR="00071895" w:rsidRPr="004F065A" w:rsidRDefault="00071895" w:rsidP="00AC2FCC">
      <w:pPr>
        <w:pStyle w:val="--"/>
        <w:rPr>
          <w:rtl/>
        </w:rPr>
      </w:pPr>
      <w:r w:rsidRPr="004F065A">
        <w:rPr>
          <w:rFonts w:hint="eastAsia"/>
          <w:rtl/>
        </w:rPr>
        <w:t>נגד</w:t>
      </w:r>
      <w:r w:rsidRPr="004F065A">
        <w:rPr>
          <w:rtl/>
        </w:rPr>
        <w:t xml:space="preserve"> – </w:t>
      </w:r>
      <w:r>
        <w:rPr>
          <w:rFonts w:hint="cs"/>
          <w:rtl/>
        </w:rPr>
        <w:t>63</w:t>
      </w:r>
    </w:p>
    <w:p w:rsidR="00071895" w:rsidRDefault="00071895" w:rsidP="00AC2FCC">
      <w:pPr>
        <w:pStyle w:val="--"/>
        <w:rPr>
          <w:rtl/>
        </w:rPr>
      </w:pPr>
      <w:r w:rsidRPr="004F065A">
        <w:rPr>
          <w:rFonts w:hint="eastAsia"/>
          <w:rtl/>
        </w:rPr>
        <w:t>נמנעים</w:t>
      </w:r>
      <w:r w:rsidRPr="004F065A">
        <w:rPr>
          <w:rtl/>
        </w:rPr>
        <w:t xml:space="preserve"> – </w:t>
      </w:r>
      <w:r>
        <w:rPr>
          <w:rFonts w:hint="cs"/>
          <w:rtl/>
        </w:rPr>
        <w:t>אין</w:t>
      </w:r>
    </w:p>
    <w:p w:rsidR="00071895" w:rsidRPr="004F065A" w:rsidRDefault="00071895" w:rsidP="006237F5">
      <w:pPr>
        <w:pStyle w:val="af2"/>
        <w:rPr>
          <w:rtl/>
        </w:rPr>
      </w:pPr>
      <w:r w:rsidRPr="004F065A">
        <w:rPr>
          <w:rtl/>
        </w:rPr>
        <w:t xml:space="preserve">הסתייגות </w:t>
      </w:r>
      <w:r>
        <w:rPr>
          <w:rFonts w:hint="cs"/>
          <w:rtl/>
        </w:rPr>
        <w:t>838</w:t>
      </w:r>
      <w:r>
        <w:rPr>
          <w:rtl/>
        </w:rPr>
        <w:t xml:space="preserve"> לא נתקבל</w:t>
      </w:r>
      <w:r>
        <w:rPr>
          <w:rFonts w:hint="cs"/>
          <w:rtl/>
        </w:rPr>
        <w:t>ה</w:t>
      </w:r>
      <w:r w:rsidRPr="004F065A">
        <w:rPr>
          <w:rtl/>
        </w:rPr>
        <w:t>.</w:t>
      </w:r>
    </w:p>
    <w:p w:rsidR="00071895" w:rsidRDefault="00071895" w:rsidP="006237F5">
      <w:pPr>
        <w:pStyle w:val="af2"/>
        <w:jc w:val="left"/>
        <w:rPr>
          <w:rtl/>
        </w:rPr>
      </w:pPr>
    </w:p>
    <w:p w:rsidR="00071895" w:rsidRDefault="00071895" w:rsidP="006237F5">
      <w:pPr>
        <w:pStyle w:val="af6"/>
        <w:keepNext/>
        <w:rPr>
          <w:rtl/>
        </w:rPr>
      </w:pPr>
      <w:r w:rsidRPr="00A30939">
        <w:rPr>
          <w:rStyle w:val="TagStyle"/>
          <w:rtl/>
        </w:rPr>
        <w:t xml:space="preserve"> &lt;&lt; יור &gt;&gt; </w:t>
      </w:r>
      <w:r>
        <w:rPr>
          <w:rtl/>
        </w:rPr>
        <w:t>היו"ר אמיר אוחנה:</w:t>
      </w:r>
      <w:r w:rsidRPr="00A30939">
        <w:rPr>
          <w:rStyle w:val="TagStyle"/>
          <w:rtl/>
        </w:rPr>
        <w:t xml:space="preserve"> &lt;&lt; יור &gt;&gt;</w:t>
      </w:r>
      <w:r>
        <w:rPr>
          <w:rtl/>
        </w:rPr>
        <w:t xml:space="preserve">   </w:t>
      </w:r>
    </w:p>
    <w:p w:rsidR="00071895" w:rsidRDefault="00071895" w:rsidP="00A11436">
      <w:pPr>
        <w:rPr>
          <w:rtl/>
        </w:rPr>
      </w:pPr>
    </w:p>
    <w:p w:rsidR="00AC2FCC" w:rsidRDefault="00071895" w:rsidP="006237F5">
      <w:pPr>
        <w:rPr>
          <w:rtl/>
        </w:rPr>
      </w:pPr>
      <w:r>
        <w:rPr>
          <w:rFonts w:hint="cs"/>
          <w:rtl/>
        </w:rPr>
        <w:t xml:space="preserve">54 בעד, 63 </w:t>
      </w:r>
      <w:bookmarkStart w:id="66666" w:name="_ETM_Q176_453265"/>
      <w:bookmarkEnd w:id="66666"/>
      <w:r>
        <w:rPr>
          <w:rFonts w:hint="cs"/>
          <w:rtl/>
        </w:rPr>
        <w:t xml:space="preserve">נגד. אני קובע כי ההסתייגות לא התקבלה. </w:t>
      </w:r>
    </w:p>
    <w:p w:rsidR="00AC2FCC" w:rsidRDefault="00AC2FCC" w:rsidP="006237F5">
      <w:pPr>
        <w:rPr>
          <w:rtl/>
        </w:rPr>
      </w:pPr>
    </w:p>
    <w:p w:rsidR="00071895" w:rsidRDefault="00071895" w:rsidP="006237F5">
      <w:pPr>
        <w:rPr>
          <w:rtl/>
        </w:rPr>
      </w:pPr>
      <w:r>
        <w:rPr>
          <w:rFonts w:hint="cs"/>
          <w:rtl/>
        </w:rPr>
        <w:t xml:space="preserve">חבר הכנסת כהן, </w:t>
      </w:r>
      <w:bookmarkStart w:id="66667" w:name="_ETM_Q176_456175"/>
      <w:bookmarkEnd w:id="66667"/>
      <w:r>
        <w:rPr>
          <w:rFonts w:hint="cs"/>
          <w:rtl/>
        </w:rPr>
        <w:t>אם אתה כבר עומד, כמו שאומרים, תוריד את המפיות שם</w:t>
      </w:r>
      <w:bookmarkStart w:id="66668" w:name="_ETM_Q176_459889"/>
      <w:bookmarkEnd w:id="66668"/>
      <w:r>
        <w:rPr>
          <w:rFonts w:hint="cs"/>
          <w:rtl/>
        </w:rPr>
        <w:t xml:space="preserve"> מהדוכן, בבקשה. תודה רבה לך. </w:t>
      </w:r>
    </w:p>
    <w:p w:rsidR="00071895" w:rsidRDefault="00071895" w:rsidP="006237F5">
      <w:pPr>
        <w:rPr>
          <w:rtl/>
        </w:rPr>
      </w:pPr>
    </w:p>
    <w:p w:rsidR="00071895" w:rsidRDefault="00071895" w:rsidP="006237F5">
      <w:pPr>
        <w:rPr>
          <w:rtl/>
        </w:rPr>
      </w:pPr>
      <w:r>
        <w:rPr>
          <w:rFonts w:hint="cs"/>
          <w:rtl/>
        </w:rPr>
        <w:t xml:space="preserve">חברת הכנסת בן ארי, נצביע </w:t>
      </w:r>
      <w:bookmarkStart w:id="66669" w:name="_ETM_Q176_463021"/>
      <w:bookmarkEnd w:id="66669"/>
      <w:r>
        <w:rPr>
          <w:rFonts w:hint="cs"/>
          <w:rtl/>
        </w:rPr>
        <w:t xml:space="preserve">כעת על הסתייגויות? </w:t>
      </w:r>
      <w:bookmarkStart w:id="66670" w:name="_ETM_Q176_460627"/>
      <w:bookmarkEnd w:id="66670"/>
    </w:p>
    <w:p w:rsidR="00071895" w:rsidRDefault="00071895" w:rsidP="006237F5">
      <w:pPr>
        <w:rPr>
          <w:rtl/>
        </w:rPr>
      </w:pPr>
    </w:p>
    <w:p w:rsidR="00071895" w:rsidRDefault="00071895" w:rsidP="006237F5">
      <w:pPr>
        <w:pStyle w:val="af5"/>
        <w:keepNext/>
        <w:rPr>
          <w:rtl/>
        </w:rPr>
      </w:pPr>
      <w:bookmarkStart w:id="66671" w:name="_ETM_Q176_460701"/>
      <w:bookmarkEnd w:id="66671"/>
      <w:r w:rsidRPr="00A30939">
        <w:rPr>
          <w:rStyle w:val="TagStyle"/>
          <w:rtl/>
        </w:rPr>
        <w:t xml:space="preserve"> &lt;&lt; קריאה &gt;&gt; </w:t>
      </w:r>
      <w:r>
        <w:rPr>
          <w:rtl/>
        </w:rPr>
        <w:t>מירב בן ארי (יש עתיד):</w:t>
      </w:r>
      <w:r w:rsidRPr="00A30939">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bookmarkStart w:id="66672" w:name="_ETM_Q176_466131"/>
      <w:bookmarkEnd w:id="66672"/>
      <w:r>
        <w:rPr>
          <w:rFonts w:hint="cs"/>
          <w:rtl/>
        </w:rPr>
        <w:t xml:space="preserve">983. </w:t>
      </w:r>
    </w:p>
    <w:p w:rsidR="00071895" w:rsidRDefault="00071895" w:rsidP="006237F5">
      <w:pPr>
        <w:rPr>
          <w:rtl/>
        </w:rPr>
      </w:pPr>
      <w:bookmarkStart w:id="66673" w:name="_ETM_Q176_466533"/>
      <w:bookmarkStart w:id="66674" w:name="_ETM_Q176_466607"/>
      <w:bookmarkEnd w:id="66673"/>
      <w:bookmarkEnd w:id="66674"/>
    </w:p>
    <w:p w:rsidR="00071895" w:rsidRDefault="00071895" w:rsidP="006237F5">
      <w:pPr>
        <w:pStyle w:val="af6"/>
        <w:keepNext/>
        <w:rPr>
          <w:rtl/>
        </w:rPr>
      </w:pPr>
      <w:r w:rsidRPr="00A30939">
        <w:rPr>
          <w:rStyle w:val="TagStyle"/>
          <w:rtl/>
        </w:rPr>
        <w:t xml:space="preserve"> &lt;&lt; יור &gt;&gt; </w:t>
      </w:r>
      <w:r>
        <w:rPr>
          <w:rtl/>
        </w:rPr>
        <w:t>היו"ר אמיר אוחנה:</w:t>
      </w:r>
      <w:r w:rsidRPr="00A30939">
        <w:rPr>
          <w:rStyle w:val="TagStyle"/>
          <w:rtl/>
        </w:rPr>
        <w:t xml:space="preserve"> &lt;&lt; יור &gt;&gt;</w:t>
      </w:r>
      <w:r>
        <w:rPr>
          <w:rtl/>
        </w:rPr>
        <w:t xml:space="preserve">   </w:t>
      </w:r>
    </w:p>
    <w:p w:rsidR="00071895" w:rsidRDefault="00071895" w:rsidP="00A11436">
      <w:pPr>
        <w:rPr>
          <w:rtl/>
        </w:rPr>
      </w:pPr>
    </w:p>
    <w:p w:rsidR="00071895" w:rsidRPr="00A30939" w:rsidRDefault="00071895" w:rsidP="006237F5">
      <w:pPr>
        <w:rPr>
          <w:rtl/>
        </w:rPr>
      </w:pPr>
      <w:bookmarkStart w:id="66675" w:name="_ETM_Q176_467708"/>
      <w:bookmarkEnd w:id="66675"/>
      <w:r>
        <w:rPr>
          <w:rFonts w:hint="cs"/>
          <w:rtl/>
        </w:rPr>
        <w:t xml:space="preserve">אם כך, לפני כן אנחנו נצביע </w:t>
      </w:r>
      <w:bookmarkStart w:id="66676" w:name="_ETM_Q176_461851"/>
      <w:bookmarkEnd w:id="66676"/>
      <w:r w:rsidR="00AC2FCC">
        <w:rPr>
          <w:rFonts w:hint="cs"/>
          <w:rtl/>
        </w:rPr>
        <w:t>על סעיף 4. מצביעים על סעיף 4</w:t>
      </w:r>
      <w:r>
        <w:rPr>
          <w:rFonts w:hint="cs"/>
          <w:rtl/>
        </w:rPr>
        <w:t xml:space="preserve"> כנוסח הוועדה. הצבעה </w:t>
      </w:r>
      <w:bookmarkStart w:id="66677" w:name="_ETM_Q176_475977"/>
      <w:bookmarkEnd w:id="66677"/>
      <w:r>
        <w:rPr>
          <w:rFonts w:hint="cs"/>
          <w:rtl/>
        </w:rPr>
        <w:t xml:space="preserve">כעת.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171</w:t>
      </w:r>
    </w:p>
    <w:p w:rsidR="00071895" w:rsidRDefault="00071895" w:rsidP="006237F5">
      <w:pPr>
        <w:pStyle w:val="--"/>
        <w:keepNext/>
        <w:rPr>
          <w:rtl/>
        </w:rPr>
      </w:pPr>
    </w:p>
    <w:p w:rsidR="00071895" w:rsidRPr="004F065A" w:rsidRDefault="00071895" w:rsidP="006237F5">
      <w:pPr>
        <w:pStyle w:val="--"/>
      </w:pPr>
      <w:r w:rsidRPr="004F065A">
        <w:rPr>
          <w:rtl/>
        </w:rPr>
        <w:t xml:space="preserve">בעד סעיף </w:t>
      </w:r>
      <w:r>
        <w:t>4</w:t>
      </w:r>
      <w:r w:rsidRPr="004F065A">
        <w:rPr>
          <w:rtl/>
        </w:rPr>
        <w:t xml:space="preserve">, כהצעת הוועדה – </w:t>
      </w:r>
      <w:r>
        <w:rPr>
          <w:rFonts w:hint="cs"/>
          <w:rtl/>
        </w:rPr>
        <w:t>63</w:t>
      </w:r>
    </w:p>
    <w:p w:rsidR="00071895" w:rsidRPr="004F065A" w:rsidRDefault="00071895" w:rsidP="006237F5">
      <w:pPr>
        <w:pStyle w:val="--"/>
        <w:rPr>
          <w:rtl/>
        </w:rPr>
      </w:pPr>
      <w:r w:rsidRPr="004F065A">
        <w:rPr>
          <w:rtl/>
        </w:rPr>
        <w:t xml:space="preserve">נגד – </w:t>
      </w:r>
      <w:r>
        <w:rPr>
          <w:rFonts w:hint="cs"/>
          <w:rtl/>
        </w:rPr>
        <w:t>54</w:t>
      </w:r>
    </w:p>
    <w:p w:rsidR="00071895" w:rsidRPr="004F065A" w:rsidRDefault="00071895" w:rsidP="006237F5">
      <w:pPr>
        <w:pStyle w:val="--"/>
        <w:rPr>
          <w:rtl/>
        </w:rPr>
      </w:pPr>
      <w:r w:rsidRPr="004F065A">
        <w:rPr>
          <w:rtl/>
        </w:rPr>
        <w:t>נמנעים – אין</w:t>
      </w:r>
    </w:p>
    <w:p w:rsidR="00071895" w:rsidRDefault="00071895" w:rsidP="006237F5">
      <w:pPr>
        <w:pStyle w:val="af2"/>
        <w:rPr>
          <w:rtl/>
        </w:rPr>
      </w:pPr>
      <w:r w:rsidRPr="004F065A">
        <w:rPr>
          <w:rtl/>
        </w:rPr>
        <w:t xml:space="preserve">סעיף </w:t>
      </w:r>
      <w:r>
        <w:t>4</w:t>
      </w:r>
      <w:r>
        <w:rPr>
          <w:rFonts w:hint="cs"/>
          <w:rtl/>
        </w:rPr>
        <w:t>,</w:t>
      </w:r>
      <w:r w:rsidRPr="004F065A">
        <w:rPr>
          <w:rtl/>
        </w:rPr>
        <w:t xml:space="preserve"> כהצעת הוועדה, נתקבל</w:t>
      </w:r>
      <w:r>
        <w:rPr>
          <w:rFonts w:hint="cs"/>
          <w:rtl/>
        </w:rPr>
        <w:t>.</w:t>
      </w:r>
    </w:p>
    <w:p w:rsidR="00071895" w:rsidRDefault="00071895" w:rsidP="006237F5">
      <w:pPr>
        <w:rPr>
          <w:rtl/>
        </w:rPr>
      </w:pPr>
    </w:p>
    <w:p w:rsidR="00071895" w:rsidRDefault="00071895" w:rsidP="006237F5">
      <w:pPr>
        <w:pStyle w:val="af6"/>
        <w:keepNext/>
        <w:rPr>
          <w:rtl/>
        </w:rPr>
      </w:pPr>
      <w:r w:rsidRPr="00A30939">
        <w:rPr>
          <w:rStyle w:val="TagStyle"/>
          <w:rtl/>
        </w:rPr>
        <w:t xml:space="preserve"> &lt;&lt; יור &gt;&gt; </w:t>
      </w:r>
      <w:r>
        <w:rPr>
          <w:rtl/>
        </w:rPr>
        <w:t>היו"ר אמיר אוחנה:</w:t>
      </w:r>
      <w:r w:rsidRPr="00A30939">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63 בעד, 54 נגד. אני קובע כי סעיף 4 התקבל כנוסח </w:t>
      </w:r>
      <w:bookmarkStart w:id="66678" w:name="_ETM_Q176_495822"/>
      <w:bookmarkEnd w:id="66678"/>
      <w:r>
        <w:rPr>
          <w:rFonts w:hint="cs"/>
          <w:rtl/>
        </w:rPr>
        <w:t xml:space="preserve">הוועדה. </w:t>
      </w:r>
    </w:p>
    <w:p w:rsidR="00071895" w:rsidRDefault="00071895" w:rsidP="006237F5">
      <w:pPr>
        <w:rPr>
          <w:rtl/>
        </w:rPr>
      </w:pPr>
    </w:p>
    <w:p w:rsidR="00071895" w:rsidRDefault="00071895" w:rsidP="006237F5">
      <w:pPr>
        <w:rPr>
          <w:rtl/>
        </w:rPr>
      </w:pPr>
      <w:r>
        <w:rPr>
          <w:rFonts w:hint="cs"/>
          <w:rtl/>
        </w:rPr>
        <w:t xml:space="preserve">וכעת נצביע על הסתייגות </w:t>
      </w:r>
      <w:r>
        <w:rPr>
          <w:rFonts w:hint="eastAsia"/>
          <w:rtl/>
        </w:rPr>
        <w:t>–</w:t>
      </w:r>
      <w:r>
        <w:rPr>
          <w:rFonts w:hint="cs"/>
          <w:rtl/>
        </w:rPr>
        <w:t xml:space="preserve"> אמרת 983? </w:t>
      </w:r>
      <w:bookmarkStart w:id="66679" w:name="_ETM_Q176_484868"/>
      <w:bookmarkStart w:id="66680" w:name="_ETM_Q176_500366"/>
      <w:bookmarkEnd w:id="66679"/>
      <w:bookmarkEnd w:id="66680"/>
    </w:p>
    <w:p w:rsidR="00071895" w:rsidRDefault="00071895" w:rsidP="006237F5">
      <w:pPr>
        <w:rPr>
          <w:rtl/>
        </w:rPr>
      </w:pPr>
      <w:bookmarkStart w:id="66681" w:name="_ETM_Q176_500454"/>
      <w:bookmarkEnd w:id="66681"/>
    </w:p>
    <w:p w:rsidR="00071895" w:rsidRDefault="00071895" w:rsidP="006237F5">
      <w:pPr>
        <w:pStyle w:val="af5"/>
        <w:keepNext/>
        <w:rPr>
          <w:rtl/>
        </w:rPr>
      </w:pPr>
      <w:r w:rsidRPr="00EE5657">
        <w:rPr>
          <w:rStyle w:val="TagStyle"/>
          <w:rtl/>
        </w:rPr>
        <w:t xml:space="preserve"> &lt;&lt; קריאה &gt;&gt; </w:t>
      </w:r>
      <w:r>
        <w:rPr>
          <w:rtl/>
        </w:rPr>
        <w:t>מירב בן ארי (יש עתיד):</w:t>
      </w:r>
      <w:r w:rsidRPr="00EE5657">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 xml:space="preserve">985. </w:t>
      </w:r>
    </w:p>
    <w:p w:rsidR="00071895" w:rsidRDefault="00071895" w:rsidP="006237F5">
      <w:pPr>
        <w:rPr>
          <w:rtl/>
        </w:rPr>
      </w:pPr>
    </w:p>
    <w:p w:rsidR="00071895" w:rsidRDefault="00071895" w:rsidP="006237F5">
      <w:pPr>
        <w:pStyle w:val="af6"/>
        <w:keepNext/>
        <w:rPr>
          <w:rtl/>
        </w:rPr>
      </w:pPr>
      <w:r w:rsidRPr="00EE5657">
        <w:rPr>
          <w:rStyle w:val="TagStyle"/>
          <w:rtl/>
        </w:rPr>
        <w:t xml:space="preserve"> &lt;&lt; יור &gt;&gt; </w:t>
      </w:r>
      <w:r>
        <w:rPr>
          <w:rtl/>
        </w:rPr>
        <w:t>היו"ר אמיר אוחנה:</w:t>
      </w:r>
      <w:r w:rsidRPr="00EE5657">
        <w:rPr>
          <w:rStyle w:val="TagStyle"/>
          <w:rtl/>
        </w:rPr>
        <w:t xml:space="preserve"> &lt;&lt; יור &gt;&gt;</w:t>
      </w:r>
      <w:r>
        <w:rPr>
          <w:rtl/>
        </w:rPr>
        <w:t xml:space="preserve">   </w:t>
      </w:r>
    </w:p>
    <w:p w:rsidR="00071895" w:rsidRDefault="00071895" w:rsidP="00A11436">
      <w:pPr>
        <w:rPr>
          <w:rtl/>
        </w:rPr>
      </w:pPr>
    </w:p>
    <w:p w:rsidR="00071895" w:rsidRDefault="00071895" w:rsidP="00AC2FCC">
      <w:pPr>
        <w:rPr>
          <w:rtl/>
        </w:rPr>
      </w:pPr>
      <w:bookmarkStart w:id="66682" w:name="_ETM_Q176_496514"/>
      <w:bookmarkEnd w:id="66682"/>
      <w:r>
        <w:rPr>
          <w:rFonts w:hint="cs"/>
          <w:rtl/>
        </w:rPr>
        <w:t xml:space="preserve">985. הסתייגות 985 </w:t>
      </w:r>
      <w:r w:rsidR="00AC2FCC">
        <w:rPr>
          <w:rFonts w:hint="eastAsia"/>
          <w:rtl/>
        </w:rPr>
        <w:t xml:space="preserve">– </w:t>
      </w:r>
      <w:r>
        <w:rPr>
          <w:rFonts w:hint="cs"/>
          <w:rtl/>
        </w:rPr>
        <w:t xml:space="preserve">כעת הצבעה.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172</w:t>
      </w:r>
    </w:p>
    <w:p w:rsidR="00071895" w:rsidRDefault="00071895" w:rsidP="00AC2FCC">
      <w:pPr>
        <w:pStyle w:val="--"/>
        <w:rPr>
          <w:rtl/>
        </w:rPr>
      </w:pPr>
    </w:p>
    <w:p w:rsidR="00071895" w:rsidRPr="004F065A" w:rsidRDefault="00071895" w:rsidP="00AC2FCC">
      <w:pPr>
        <w:pStyle w:val="--"/>
        <w:rPr>
          <w:rtl/>
        </w:rPr>
      </w:pPr>
      <w:r w:rsidRPr="004F065A">
        <w:rPr>
          <w:rFonts w:hint="eastAsia"/>
          <w:rtl/>
        </w:rPr>
        <w:t>בעד</w:t>
      </w:r>
      <w:r w:rsidRPr="004F065A">
        <w:rPr>
          <w:rtl/>
        </w:rPr>
        <w:t xml:space="preserve"> </w:t>
      </w:r>
      <w:r>
        <w:rPr>
          <w:rFonts w:hint="cs"/>
          <w:rtl/>
        </w:rPr>
        <w:t>ההסתייגו</w:t>
      </w:r>
      <w:r w:rsidRPr="004F065A">
        <w:rPr>
          <w:rFonts w:hint="cs"/>
          <w:rtl/>
        </w:rPr>
        <w:t>ת</w:t>
      </w:r>
      <w:r>
        <w:rPr>
          <w:rFonts w:hint="cs"/>
          <w:rtl/>
        </w:rPr>
        <w:t xml:space="preserve"> </w:t>
      </w:r>
      <w:r>
        <w:rPr>
          <w:rtl/>
        </w:rPr>
        <w:t>–</w:t>
      </w:r>
      <w:r w:rsidRPr="004F065A">
        <w:rPr>
          <w:rFonts w:hint="cs"/>
          <w:rtl/>
        </w:rPr>
        <w:t xml:space="preserve"> </w:t>
      </w:r>
      <w:r>
        <w:rPr>
          <w:rFonts w:hint="cs"/>
          <w:rtl/>
        </w:rPr>
        <w:t>45</w:t>
      </w:r>
    </w:p>
    <w:p w:rsidR="00071895" w:rsidRPr="004F065A" w:rsidRDefault="00071895" w:rsidP="00AC2FCC">
      <w:pPr>
        <w:pStyle w:val="--"/>
        <w:rPr>
          <w:rtl/>
        </w:rPr>
      </w:pPr>
      <w:r w:rsidRPr="004F065A">
        <w:rPr>
          <w:rFonts w:hint="eastAsia"/>
          <w:rtl/>
        </w:rPr>
        <w:t>נגד</w:t>
      </w:r>
      <w:r w:rsidRPr="004F065A">
        <w:rPr>
          <w:rtl/>
        </w:rPr>
        <w:t xml:space="preserve"> – </w:t>
      </w:r>
      <w:r>
        <w:rPr>
          <w:rFonts w:hint="cs"/>
          <w:rtl/>
        </w:rPr>
        <w:t>64</w:t>
      </w:r>
    </w:p>
    <w:p w:rsidR="00071895" w:rsidRDefault="00071895" w:rsidP="00AC2FCC">
      <w:pPr>
        <w:pStyle w:val="--"/>
        <w:rPr>
          <w:rtl/>
        </w:rPr>
      </w:pPr>
      <w:r w:rsidRPr="004F065A">
        <w:rPr>
          <w:rFonts w:hint="eastAsia"/>
          <w:rtl/>
        </w:rPr>
        <w:t>נמנעים</w:t>
      </w:r>
      <w:r w:rsidRPr="004F065A">
        <w:rPr>
          <w:rtl/>
        </w:rPr>
        <w:t xml:space="preserve"> – </w:t>
      </w:r>
      <w:r>
        <w:rPr>
          <w:rFonts w:hint="cs"/>
          <w:rtl/>
        </w:rPr>
        <w:t>4</w:t>
      </w:r>
    </w:p>
    <w:p w:rsidR="00071895" w:rsidRDefault="00071895" w:rsidP="006237F5">
      <w:pPr>
        <w:pStyle w:val="af2"/>
        <w:rPr>
          <w:rtl/>
        </w:rPr>
      </w:pPr>
      <w:r w:rsidRPr="004F065A">
        <w:rPr>
          <w:rtl/>
        </w:rPr>
        <w:t xml:space="preserve">הסתייגות </w:t>
      </w:r>
      <w:r>
        <w:rPr>
          <w:rFonts w:hint="cs"/>
          <w:rtl/>
        </w:rPr>
        <w:t>985</w:t>
      </w:r>
      <w:r>
        <w:rPr>
          <w:rtl/>
        </w:rPr>
        <w:t xml:space="preserve"> לא נתקבל</w:t>
      </w:r>
      <w:r>
        <w:rPr>
          <w:rFonts w:hint="cs"/>
          <w:rtl/>
        </w:rPr>
        <w:t>ה</w:t>
      </w:r>
      <w:r w:rsidRPr="004F065A">
        <w:rPr>
          <w:rtl/>
        </w:rPr>
        <w:t>.</w:t>
      </w:r>
      <w:bookmarkStart w:id="66683" w:name="_ETM_Q176_510853"/>
      <w:bookmarkEnd w:id="66683"/>
    </w:p>
    <w:p w:rsidR="00071895" w:rsidRDefault="00071895" w:rsidP="00AC2FCC">
      <w:pPr>
        <w:rPr>
          <w:rtl/>
        </w:rPr>
      </w:pPr>
      <w:bookmarkStart w:id="66684" w:name="_ETM_Q176_510920"/>
      <w:bookmarkEnd w:id="66684"/>
    </w:p>
    <w:p w:rsidR="00071895" w:rsidRDefault="00071895" w:rsidP="006237F5">
      <w:pPr>
        <w:pStyle w:val="af6"/>
        <w:keepNext/>
        <w:rPr>
          <w:rtl/>
        </w:rPr>
      </w:pPr>
      <w:r w:rsidRPr="00EE5657">
        <w:rPr>
          <w:rStyle w:val="TagStyle"/>
          <w:rtl/>
        </w:rPr>
        <w:t xml:space="preserve"> &lt;&lt; יור &gt;&gt; </w:t>
      </w:r>
      <w:r>
        <w:rPr>
          <w:rtl/>
        </w:rPr>
        <w:t>היו"ר אמיר אוחנה:</w:t>
      </w:r>
      <w:r w:rsidRPr="00EE5657">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685" w:name="_ETM_Q176_512625"/>
      <w:bookmarkEnd w:id="66685"/>
      <w:r>
        <w:rPr>
          <w:rFonts w:hint="cs"/>
          <w:rtl/>
        </w:rPr>
        <w:t xml:space="preserve">45 בעד, 64 נגד, ארבעה נמנעים ושלושה </w:t>
      </w:r>
      <w:bookmarkStart w:id="66686" w:name="_ETM_Q176_516682"/>
      <w:bookmarkEnd w:id="66686"/>
      <w:r>
        <w:rPr>
          <w:rFonts w:hint="cs"/>
          <w:rtl/>
        </w:rPr>
        <w:t xml:space="preserve">נוכחים. אני קובע כי ההסתייגות לא התקבלה. </w:t>
      </w:r>
    </w:p>
    <w:p w:rsidR="00071895" w:rsidRDefault="00071895" w:rsidP="006237F5">
      <w:pPr>
        <w:rPr>
          <w:rtl/>
        </w:rPr>
      </w:pPr>
    </w:p>
    <w:p w:rsidR="00071895" w:rsidRDefault="00071895" w:rsidP="006237F5">
      <w:pPr>
        <w:rPr>
          <w:rtl/>
        </w:rPr>
      </w:pPr>
      <w:r>
        <w:rPr>
          <w:rFonts w:hint="cs"/>
          <w:rtl/>
        </w:rPr>
        <w:t xml:space="preserve">וכעת נצביע על </w:t>
      </w:r>
      <w:bookmarkStart w:id="66687" w:name="_ETM_Q176_524572"/>
      <w:bookmarkEnd w:id="66687"/>
      <w:r>
        <w:rPr>
          <w:rFonts w:hint="cs"/>
          <w:rtl/>
        </w:rPr>
        <w:t xml:space="preserve">הסתייגות? </w:t>
      </w:r>
      <w:bookmarkStart w:id="66688" w:name="_ETM_Q176_530556"/>
      <w:bookmarkEnd w:id="66688"/>
    </w:p>
    <w:p w:rsidR="00071895" w:rsidRDefault="00071895" w:rsidP="006237F5">
      <w:pPr>
        <w:rPr>
          <w:rtl/>
        </w:rPr>
      </w:pPr>
      <w:bookmarkStart w:id="66689" w:name="_ETM_Q176_530646"/>
      <w:bookmarkEnd w:id="66689"/>
    </w:p>
    <w:p w:rsidR="00071895" w:rsidRDefault="00071895" w:rsidP="006237F5">
      <w:pPr>
        <w:pStyle w:val="af5"/>
        <w:keepNext/>
        <w:rPr>
          <w:rtl/>
        </w:rPr>
      </w:pPr>
      <w:r w:rsidRPr="00EE5657">
        <w:rPr>
          <w:rStyle w:val="TagStyle"/>
          <w:rtl/>
        </w:rPr>
        <w:t xml:space="preserve"> &lt;&lt; קריאה &gt;&gt; </w:t>
      </w:r>
      <w:r>
        <w:rPr>
          <w:rtl/>
        </w:rPr>
        <w:t>מירב בן ארי (יש עתיד):</w:t>
      </w:r>
      <w:r w:rsidRPr="00EE5657">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sidRPr="00EE5657">
        <w:rPr>
          <w:rFonts w:hint="cs"/>
          <w:rtl/>
        </w:rPr>
        <w:t>1392</w:t>
      </w:r>
      <w:r>
        <w:rPr>
          <w:rFonts w:hint="cs"/>
          <w:rtl/>
        </w:rPr>
        <w:t xml:space="preserve">. </w:t>
      </w:r>
    </w:p>
    <w:p w:rsidR="00071895" w:rsidRDefault="00071895" w:rsidP="006237F5">
      <w:pPr>
        <w:rPr>
          <w:rtl/>
        </w:rPr>
      </w:pPr>
      <w:bookmarkStart w:id="66690" w:name="_ETM_Q176_527675"/>
      <w:bookmarkStart w:id="66691" w:name="_ETM_Q176_527737"/>
      <w:bookmarkEnd w:id="66690"/>
      <w:bookmarkEnd w:id="66691"/>
    </w:p>
    <w:p w:rsidR="00071895" w:rsidRDefault="00071895" w:rsidP="006237F5">
      <w:pPr>
        <w:pStyle w:val="af6"/>
        <w:keepNext/>
        <w:rPr>
          <w:rtl/>
        </w:rPr>
      </w:pPr>
      <w:r w:rsidRPr="00EE5657">
        <w:rPr>
          <w:rStyle w:val="TagStyle"/>
          <w:rtl/>
        </w:rPr>
        <w:t xml:space="preserve"> &lt;&lt; יור &gt;&gt; </w:t>
      </w:r>
      <w:r>
        <w:rPr>
          <w:rtl/>
        </w:rPr>
        <w:t>היו"ר אמיר אוחנה:</w:t>
      </w:r>
      <w:r w:rsidRPr="00EE5657">
        <w:rPr>
          <w:rStyle w:val="TagStyle"/>
          <w:rtl/>
        </w:rPr>
        <w:t xml:space="preserve"> &lt;&lt; יור &gt;&gt;</w:t>
      </w:r>
      <w:r>
        <w:rPr>
          <w:rtl/>
        </w:rPr>
        <w:t xml:space="preserve">   </w:t>
      </w:r>
    </w:p>
    <w:p w:rsidR="00071895" w:rsidRDefault="00071895" w:rsidP="00A11436">
      <w:pPr>
        <w:rPr>
          <w:rtl/>
        </w:rPr>
      </w:pPr>
    </w:p>
    <w:p w:rsidR="00071895" w:rsidRDefault="00071895" w:rsidP="00AC2FCC">
      <w:pPr>
        <w:rPr>
          <w:rtl/>
        </w:rPr>
      </w:pPr>
      <w:bookmarkStart w:id="66692" w:name="_ETM_Q176_528940"/>
      <w:bookmarkEnd w:id="66692"/>
      <w:r>
        <w:rPr>
          <w:rFonts w:hint="cs"/>
          <w:rtl/>
        </w:rPr>
        <w:t xml:space="preserve">אם כן, לפני שנצביע על הסתייגות 1392, אנחנו </w:t>
      </w:r>
      <w:bookmarkStart w:id="66693" w:name="_ETM_Q176_538256"/>
      <w:bookmarkEnd w:id="66693"/>
      <w:r>
        <w:rPr>
          <w:rFonts w:hint="cs"/>
          <w:rtl/>
        </w:rPr>
        <w:t>נצביע על סעיפים 5, 6 ו-7 כנוסח הוועדה</w:t>
      </w:r>
      <w:r w:rsidR="00AC2FCC">
        <w:rPr>
          <w:rFonts w:hint="cs"/>
          <w:rtl/>
        </w:rPr>
        <w:t>,</w:t>
      </w:r>
      <w:r>
        <w:rPr>
          <w:rFonts w:hint="cs"/>
          <w:rtl/>
        </w:rPr>
        <w:t xml:space="preserve"> שימו לב, סעיפים</w:t>
      </w:r>
      <w:bookmarkStart w:id="66694" w:name="_ETM_Q176_538659"/>
      <w:bookmarkEnd w:id="66694"/>
      <w:r>
        <w:rPr>
          <w:rFonts w:hint="cs"/>
          <w:rtl/>
        </w:rPr>
        <w:t xml:space="preserve"> 6,5 ו-7 כנוסח הוועדה.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173</w:t>
      </w:r>
    </w:p>
    <w:p w:rsidR="00071895" w:rsidRDefault="00071895" w:rsidP="00AC2FCC">
      <w:pPr>
        <w:pStyle w:val="--"/>
        <w:rPr>
          <w:rtl/>
        </w:rPr>
      </w:pPr>
    </w:p>
    <w:p w:rsidR="00071895" w:rsidRPr="004F065A" w:rsidRDefault="00071895" w:rsidP="00AC2FCC">
      <w:pPr>
        <w:pStyle w:val="--"/>
      </w:pPr>
      <w:r w:rsidRPr="004F065A">
        <w:rPr>
          <w:rtl/>
        </w:rPr>
        <w:t xml:space="preserve">בעד </w:t>
      </w:r>
      <w:r>
        <w:rPr>
          <w:rFonts w:hint="cs"/>
          <w:rtl/>
        </w:rPr>
        <w:t>סעיפים 5</w:t>
      </w:r>
      <w:r>
        <w:rPr>
          <w:rFonts w:hint="eastAsia"/>
          <w:rtl/>
        </w:rPr>
        <w:t>–</w:t>
      </w:r>
      <w:r>
        <w:rPr>
          <w:rFonts w:hint="cs"/>
          <w:rtl/>
        </w:rPr>
        <w:t>7</w:t>
      </w:r>
      <w:r w:rsidRPr="004F065A">
        <w:rPr>
          <w:rtl/>
        </w:rPr>
        <w:t xml:space="preserve">, כהצעת הוועדה – </w:t>
      </w:r>
      <w:r>
        <w:rPr>
          <w:rFonts w:hint="cs"/>
          <w:rtl/>
        </w:rPr>
        <w:t>62</w:t>
      </w:r>
    </w:p>
    <w:p w:rsidR="00071895" w:rsidRPr="004F065A" w:rsidRDefault="00071895" w:rsidP="00AC2FCC">
      <w:pPr>
        <w:pStyle w:val="--"/>
        <w:rPr>
          <w:rtl/>
        </w:rPr>
      </w:pPr>
      <w:r w:rsidRPr="004F065A">
        <w:rPr>
          <w:rtl/>
        </w:rPr>
        <w:t xml:space="preserve">נגד – </w:t>
      </w:r>
      <w:r>
        <w:rPr>
          <w:rFonts w:hint="cs"/>
          <w:rtl/>
        </w:rPr>
        <w:t>53</w:t>
      </w:r>
    </w:p>
    <w:p w:rsidR="00071895" w:rsidRPr="004F065A" w:rsidRDefault="00071895" w:rsidP="00AC2FCC">
      <w:pPr>
        <w:pStyle w:val="--"/>
        <w:rPr>
          <w:rtl/>
        </w:rPr>
      </w:pPr>
      <w:r w:rsidRPr="004F065A">
        <w:rPr>
          <w:rtl/>
        </w:rPr>
        <w:t>נמנעים – אין</w:t>
      </w:r>
    </w:p>
    <w:p w:rsidR="00071895" w:rsidRDefault="00071895" w:rsidP="006237F5">
      <w:pPr>
        <w:pStyle w:val="af2"/>
        <w:rPr>
          <w:rtl/>
        </w:rPr>
      </w:pPr>
      <w:r>
        <w:rPr>
          <w:rtl/>
        </w:rPr>
        <w:t>סעי</w:t>
      </w:r>
      <w:r>
        <w:rPr>
          <w:rFonts w:hint="cs"/>
          <w:rtl/>
        </w:rPr>
        <w:t>פים 5</w:t>
      </w:r>
      <w:r>
        <w:rPr>
          <w:rFonts w:hint="eastAsia"/>
          <w:rtl/>
        </w:rPr>
        <w:t>–</w:t>
      </w:r>
      <w:r>
        <w:rPr>
          <w:rFonts w:hint="cs"/>
          <w:rtl/>
        </w:rPr>
        <w:t>7,</w:t>
      </w:r>
      <w:r w:rsidRPr="004F065A">
        <w:rPr>
          <w:rtl/>
        </w:rPr>
        <w:t xml:space="preserve"> כהצעת הוועדה, נתקבל</w:t>
      </w:r>
      <w:r>
        <w:rPr>
          <w:rFonts w:hint="cs"/>
          <w:rtl/>
        </w:rPr>
        <w:t>ו.</w:t>
      </w:r>
      <w:bookmarkStart w:id="66695" w:name="_ETM_Q176_555315"/>
      <w:bookmarkEnd w:id="66695"/>
    </w:p>
    <w:p w:rsidR="00071895" w:rsidRDefault="00071895" w:rsidP="00AC2FCC">
      <w:pPr>
        <w:rPr>
          <w:rtl/>
        </w:rPr>
      </w:pPr>
      <w:bookmarkStart w:id="66696" w:name="_ETM_Q176_555412"/>
      <w:bookmarkEnd w:id="66696"/>
    </w:p>
    <w:p w:rsidR="00071895" w:rsidRDefault="00071895" w:rsidP="006237F5">
      <w:pPr>
        <w:pStyle w:val="af6"/>
        <w:keepNext/>
        <w:rPr>
          <w:rtl/>
        </w:rPr>
      </w:pPr>
      <w:r w:rsidRPr="00EE5657">
        <w:rPr>
          <w:rStyle w:val="TagStyle"/>
          <w:rtl/>
        </w:rPr>
        <w:t xml:space="preserve"> &lt;&lt; יור &gt;&gt; </w:t>
      </w:r>
      <w:r>
        <w:rPr>
          <w:rtl/>
        </w:rPr>
        <w:t>היו"ר אמיר אוחנה:</w:t>
      </w:r>
      <w:r w:rsidRPr="00EE5657">
        <w:rPr>
          <w:rStyle w:val="TagStyle"/>
          <w:rtl/>
        </w:rPr>
        <w:t xml:space="preserve"> &lt;&lt; יור &gt;&gt;</w:t>
      </w:r>
      <w:r>
        <w:rPr>
          <w:rtl/>
        </w:rPr>
        <w:t xml:space="preserve">   </w:t>
      </w:r>
    </w:p>
    <w:p w:rsidR="00071895" w:rsidRDefault="00071895" w:rsidP="00A11436">
      <w:pPr>
        <w:rPr>
          <w:rtl/>
        </w:rPr>
      </w:pPr>
    </w:p>
    <w:p w:rsidR="00071895" w:rsidRDefault="00071895" w:rsidP="00AC2FCC">
      <w:pPr>
        <w:rPr>
          <w:rtl/>
        </w:rPr>
      </w:pPr>
      <w:bookmarkStart w:id="66697" w:name="_ETM_Q176_556732"/>
      <w:bookmarkEnd w:id="66697"/>
      <w:r>
        <w:rPr>
          <w:rFonts w:hint="cs"/>
          <w:rtl/>
        </w:rPr>
        <w:t>62 בעד, 53</w:t>
      </w:r>
      <w:bookmarkStart w:id="66698" w:name="_ETM_Q176_558095"/>
      <w:bookmarkEnd w:id="66698"/>
      <w:r>
        <w:rPr>
          <w:rFonts w:hint="cs"/>
          <w:rtl/>
        </w:rPr>
        <w:t xml:space="preserve"> נגד. אני קובע כי סעיפים 5, 6 ו-7</w:t>
      </w:r>
      <w:r w:rsidR="00AC2FCC">
        <w:rPr>
          <w:rFonts w:hint="cs"/>
          <w:rtl/>
        </w:rPr>
        <w:t>,</w:t>
      </w:r>
      <w:r>
        <w:rPr>
          <w:rFonts w:hint="cs"/>
          <w:rtl/>
        </w:rPr>
        <w:t xml:space="preserve"> </w:t>
      </w:r>
      <w:bookmarkStart w:id="66699" w:name="_ETM_Q176_564470"/>
      <w:bookmarkEnd w:id="66699"/>
      <w:r>
        <w:rPr>
          <w:rFonts w:hint="cs"/>
          <w:rtl/>
        </w:rPr>
        <w:t>כנוסח הוועדה</w:t>
      </w:r>
      <w:r w:rsidR="00AC2FCC">
        <w:rPr>
          <w:rFonts w:hint="cs"/>
          <w:rtl/>
        </w:rPr>
        <w:t>,</w:t>
      </w:r>
      <w:r w:rsidR="00AC2FCC" w:rsidRPr="00AC2FCC">
        <w:rPr>
          <w:rFonts w:hint="cs"/>
          <w:rtl/>
        </w:rPr>
        <w:t xml:space="preserve"> </w:t>
      </w:r>
      <w:r w:rsidR="00AC2FCC">
        <w:rPr>
          <w:rFonts w:hint="cs"/>
          <w:rtl/>
        </w:rPr>
        <w:t>התקבלו</w:t>
      </w:r>
      <w:r>
        <w:rPr>
          <w:rFonts w:hint="cs"/>
          <w:rtl/>
        </w:rPr>
        <w:t xml:space="preserve">. נוסיף את קולו של השר וסרלאוף. 63 בעד. </w:t>
      </w:r>
    </w:p>
    <w:p w:rsidR="00071895" w:rsidRDefault="00071895" w:rsidP="006237F5">
      <w:pPr>
        <w:rPr>
          <w:rtl/>
        </w:rPr>
      </w:pPr>
    </w:p>
    <w:p w:rsidR="00071895" w:rsidRDefault="00071895" w:rsidP="006237F5">
      <w:pPr>
        <w:pStyle w:val="af5"/>
        <w:keepNext/>
        <w:rPr>
          <w:rtl/>
        </w:rPr>
      </w:pPr>
      <w:r w:rsidRPr="00EE5657">
        <w:rPr>
          <w:rStyle w:val="TagStyle"/>
          <w:rtl/>
        </w:rPr>
        <w:t xml:space="preserve"> &lt;&lt; קריאה &gt;&gt; </w:t>
      </w:r>
      <w:r>
        <w:rPr>
          <w:rtl/>
        </w:rPr>
        <w:t>מירב בן ארי (יש עתיד):</w:t>
      </w:r>
      <w:r w:rsidRPr="00EE5657">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bookmarkStart w:id="66700" w:name="_ETM_Q176_572728"/>
      <w:bookmarkEnd w:id="66700"/>
      <w:r>
        <w:rPr>
          <w:rFonts w:hint="cs"/>
          <w:rtl/>
        </w:rPr>
        <w:t>1392.</w:t>
      </w:r>
    </w:p>
    <w:p w:rsidR="00071895" w:rsidRDefault="00071895" w:rsidP="006237F5">
      <w:pPr>
        <w:rPr>
          <w:rtl/>
        </w:rPr>
      </w:pPr>
    </w:p>
    <w:p w:rsidR="00071895" w:rsidRDefault="00071895" w:rsidP="006237F5">
      <w:pPr>
        <w:pStyle w:val="af6"/>
        <w:keepNext/>
        <w:rPr>
          <w:rtl/>
        </w:rPr>
      </w:pPr>
      <w:r w:rsidRPr="00EE5657">
        <w:rPr>
          <w:rStyle w:val="TagStyle"/>
          <w:rtl/>
        </w:rPr>
        <w:t xml:space="preserve"> &lt;&lt; יור &gt;&gt; </w:t>
      </w:r>
      <w:r>
        <w:rPr>
          <w:rtl/>
        </w:rPr>
        <w:t>היו"ר אמיר אוחנה:</w:t>
      </w:r>
      <w:r w:rsidRPr="00EE5657">
        <w:rPr>
          <w:rStyle w:val="TagStyle"/>
          <w:rtl/>
        </w:rPr>
        <w:t xml:space="preserve"> &lt;&lt; יור &gt;&gt;</w:t>
      </w:r>
      <w:r>
        <w:rPr>
          <w:rtl/>
        </w:rPr>
        <w:t xml:space="preserve">   </w:t>
      </w:r>
    </w:p>
    <w:p w:rsidR="00071895" w:rsidRDefault="00071895" w:rsidP="00A11436">
      <w:pPr>
        <w:rPr>
          <w:rtl/>
        </w:rPr>
      </w:pPr>
    </w:p>
    <w:p w:rsidR="00071895" w:rsidRPr="00EE5657" w:rsidRDefault="00AC2FCC" w:rsidP="006237F5">
      <w:pPr>
        <w:rPr>
          <w:rtl/>
        </w:rPr>
      </w:pPr>
      <w:r>
        <w:rPr>
          <w:rFonts w:hint="cs"/>
          <w:rtl/>
        </w:rPr>
        <w:t>וכעת הסתייגות 1392,</w:t>
      </w:r>
      <w:r w:rsidR="00071895">
        <w:rPr>
          <w:rFonts w:hint="cs"/>
          <w:rtl/>
        </w:rPr>
        <w:t xml:space="preserve"> הסתייגות 1392 </w:t>
      </w:r>
      <w:bookmarkStart w:id="66701" w:name="_ETM_Q176_576429"/>
      <w:bookmarkEnd w:id="66701"/>
      <w:r w:rsidR="00071895">
        <w:rPr>
          <w:rFonts w:hint="cs"/>
          <w:rtl/>
        </w:rPr>
        <w:t xml:space="preserve">כעת.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174</w:t>
      </w:r>
    </w:p>
    <w:p w:rsidR="00071895" w:rsidRDefault="00071895" w:rsidP="006237F5">
      <w:pPr>
        <w:pStyle w:val="--"/>
        <w:keepNext/>
        <w:rPr>
          <w:rtl/>
        </w:rPr>
      </w:pPr>
    </w:p>
    <w:p w:rsidR="00071895" w:rsidRPr="004F065A" w:rsidRDefault="00071895" w:rsidP="006237F5">
      <w:pPr>
        <w:jc w:val="center"/>
        <w:rPr>
          <w:rtl/>
        </w:rPr>
      </w:pPr>
      <w:r w:rsidRPr="004F065A">
        <w:rPr>
          <w:rFonts w:hint="eastAsia"/>
          <w:rtl/>
        </w:rPr>
        <w:t>בעד</w:t>
      </w:r>
      <w:r w:rsidRPr="004F065A">
        <w:rPr>
          <w:rtl/>
        </w:rPr>
        <w:t xml:space="preserve"> </w:t>
      </w:r>
      <w:r>
        <w:rPr>
          <w:rFonts w:hint="cs"/>
          <w:rtl/>
        </w:rPr>
        <w:t>הסתייגו</w:t>
      </w:r>
      <w:r w:rsidRPr="004F065A">
        <w:rPr>
          <w:rFonts w:hint="cs"/>
          <w:rtl/>
        </w:rPr>
        <w:t>ת</w:t>
      </w:r>
      <w:r>
        <w:rPr>
          <w:rFonts w:hint="cs"/>
          <w:rtl/>
        </w:rPr>
        <w:t xml:space="preserve"> </w:t>
      </w:r>
      <w:r>
        <w:rPr>
          <w:rtl/>
        </w:rPr>
        <w:t>–</w:t>
      </w:r>
      <w:r>
        <w:rPr>
          <w:rFonts w:hint="cs"/>
          <w:rtl/>
        </w:rPr>
        <w:t xml:space="preserve"> 52</w:t>
      </w:r>
    </w:p>
    <w:p w:rsidR="00071895" w:rsidRPr="004F065A" w:rsidRDefault="00071895" w:rsidP="006237F5">
      <w:pPr>
        <w:jc w:val="center"/>
        <w:rPr>
          <w:rtl/>
        </w:rPr>
      </w:pPr>
      <w:r w:rsidRPr="004F065A">
        <w:rPr>
          <w:rFonts w:hint="eastAsia"/>
          <w:rtl/>
        </w:rPr>
        <w:t>נגד</w:t>
      </w:r>
      <w:r w:rsidRPr="004F065A">
        <w:rPr>
          <w:rtl/>
        </w:rPr>
        <w:t xml:space="preserve"> – </w:t>
      </w:r>
      <w:r>
        <w:rPr>
          <w:rFonts w:hint="cs"/>
          <w:rtl/>
        </w:rPr>
        <w:t>62</w:t>
      </w:r>
    </w:p>
    <w:p w:rsidR="00071895" w:rsidRDefault="00071895" w:rsidP="006237F5">
      <w:pPr>
        <w:jc w:val="center"/>
        <w:rPr>
          <w:rtl/>
        </w:rPr>
      </w:pPr>
      <w:r w:rsidRPr="004F065A">
        <w:rPr>
          <w:rFonts w:hint="eastAsia"/>
          <w:rtl/>
        </w:rPr>
        <w:t>נמנעים</w:t>
      </w:r>
      <w:r w:rsidRPr="004F065A">
        <w:rPr>
          <w:rtl/>
        </w:rPr>
        <w:t xml:space="preserve"> – </w:t>
      </w:r>
      <w:r>
        <w:rPr>
          <w:rFonts w:hint="cs"/>
          <w:rtl/>
        </w:rPr>
        <w:t>אין</w:t>
      </w:r>
    </w:p>
    <w:p w:rsidR="00071895" w:rsidRDefault="00071895" w:rsidP="006237F5">
      <w:pPr>
        <w:pStyle w:val="af2"/>
        <w:rPr>
          <w:rtl/>
        </w:rPr>
      </w:pPr>
      <w:r w:rsidRPr="004F065A">
        <w:rPr>
          <w:rtl/>
        </w:rPr>
        <w:t xml:space="preserve">הסתייגות </w:t>
      </w:r>
      <w:r>
        <w:rPr>
          <w:rFonts w:hint="cs"/>
          <w:rtl/>
        </w:rPr>
        <w:t>1392</w:t>
      </w:r>
      <w:r>
        <w:rPr>
          <w:rtl/>
        </w:rPr>
        <w:t xml:space="preserve"> לא נתקבל</w:t>
      </w:r>
      <w:r>
        <w:rPr>
          <w:rFonts w:hint="cs"/>
          <w:rtl/>
        </w:rPr>
        <w:t>ה</w:t>
      </w:r>
      <w:r w:rsidRPr="004F065A">
        <w:rPr>
          <w:rtl/>
        </w:rPr>
        <w:t>.</w:t>
      </w:r>
    </w:p>
    <w:p w:rsidR="00071895" w:rsidRDefault="00071895" w:rsidP="006237F5">
      <w:pPr>
        <w:rPr>
          <w:rtl/>
        </w:rPr>
      </w:pPr>
    </w:p>
    <w:p w:rsidR="00071895" w:rsidRDefault="00071895" w:rsidP="006237F5">
      <w:pPr>
        <w:pStyle w:val="af6"/>
        <w:keepNext/>
        <w:rPr>
          <w:rtl/>
        </w:rPr>
      </w:pPr>
      <w:r w:rsidRPr="00C44EC2">
        <w:rPr>
          <w:rStyle w:val="TagStyle"/>
          <w:rtl/>
        </w:rPr>
        <w:t xml:space="preserve"> &lt;&lt; יור &gt;&gt; </w:t>
      </w:r>
      <w:r>
        <w:rPr>
          <w:rtl/>
        </w:rPr>
        <w:t>היו"ר אמיר אוחנה:</w:t>
      </w:r>
      <w:r w:rsidRPr="00C44EC2">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702" w:name="_ETM_Q176_601435"/>
      <w:bookmarkEnd w:id="66702"/>
      <w:r>
        <w:rPr>
          <w:rFonts w:hint="cs"/>
          <w:rtl/>
        </w:rPr>
        <w:t xml:space="preserve">52 בעד, 62 נגד. אני קובע כי ההסתייגות לא </w:t>
      </w:r>
      <w:bookmarkStart w:id="66703" w:name="_ETM_Q176_601578"/>
      <w:bookmarkEnd w:id="66703"/>
      <w:r>
        <w:rPr>
          <w:rFonts w:hint="cs"/>
          <w:rtl/>
        </w:rPr>
        <w:t xml:space="preserve">התקבלה. </w:t>
      </w:r>
    </w:p>
    <w:p w:rsidR="00071895" w:rsidRDefault="00071895" w:rsidP="006237F5">
      <w:pPr>
        <w:rPr>
          <w:rtl/>
        </w:rPr>
      </w:pPr>
    </w:p>
    <w:p w:rsidR="00071895" w:rsidRDefault="00071895" w:rsidP="006237F5">
      <w:pPr>
        <w:pStyle w:val="af5"/>
        <w:keepNext/>
        <w:rPr>
          <w:rtl/>
        </w:rPr>
      </w:pPr>
      <w:bookmarkStart w:id="66704" w:name="ET_interruption_6352_44"/>
      <w:r w:rsidRPr="00C44EC2">
        <w:rPr>
          <w:rStyle w:val="TagStyle"/>
          <w:rtl/>
        </w:rPr>
        <w:t xml:space="preserve"> &lt;&lt; קריאה &gt;&gt; </w:t>
      </w:r>
      <w:r>
        <w:rPr>
          <w:rtl/>
        </w:rPr>
        <w:t>אלמוג כהן (עוצמה יהודית):</w:t>
      </w:r>
      <w:r w:rsidRPr="00C44EC2">
        <w:rPr>
          <w:rStyle w:val="TagStyle"/>
          <w:rtl/>
        </w:rPr>
        <w:t xml:space="preserve"> &lt;&lt; קריאה &gt;&gt;</w:t>
      </w:r>
      <w:r>
        <w:rPr>
          <w:rtl/>
        </w:rPr>
        <w:t xml:space="preserve">   </w:t>
      </w:r>
      <w:bookmarkEnd w:id="66704"/>
    </w:p>
    <w:p w:rsidR="00071895" w:rsidRDefault="00071895" w:rsidP="00A11436">
      <w:pPr>
        <w:rPr>
          <w:rtl/>
        </w:rPr>
      </w:pPr>
    </w:p>
    <w:p w:rsidR="00071895" w:rsidRDefault="00071895" w:rsidP="006237F5">
      <w:pPr>
        <w:rPr>
          <w:rtl/>
        </w:rPr>
      </w:pPr>
      <w:r>
        <w:rPr>
          <w:rFonts w:hint="cs"/>
          <w:rtl/>
        </w:rPr>
        <w:t xml:space="preserve">היו"ר, וסרלאוף. </w:t>
      </w:r>
      <w:bookmarkStart w:id="66705" w:name="_ETM_Q176_606111"/>
      <w:bookmarkEnd w:id="66705"/>
    </w:p>
    <w:p w:rsidR="00071895" w:rsidRDefault="00071895" w:rsidP="006237F5">
      <w:pPr>
        <w:rPr>
          <w:rtl/>
        </w:rPr>
      </w:pPr>
      <w:bookmarkStart w:id="66706" w:name="_ETM_Q176_606178"/>
      <w:bookmarkEnd w:id="66706"/>
    </w:p>
    <w:p w:rsidR="00071895" w:rsidRDefault="00071895" w:rsidP="006237F5">
      <w:pPr>
        <w:pStyle w:val="af6"/>
        <w:keepNext/>
        <w:rPr>
          <w:rtl/>
        </w:rPr>
      </w:pPr>
      <w:r w:rsidRPr="00C44EC2">
        <w:rPr>
          <w:rStyle w:val="TagStyle"/>
          <w:rtl/>
        </w:rPr>
        <w:t xml:space="preserve"> &lt;&lt; יור &gt;&gt; </w:t>
      </w:r>
      <w:r>
        <w:rPr>
          <w:rtl/>
        </w:rPr>
        <w:t>היו"ר אמיר אוחנה:</w:t>
      </w:r>
      <w:r w:rsidRPr="00C44EC2">
        <w:rPr>
          <w:rStyle w:val="TagStyle"/>
          <w:rtl/>
        </w:rPr>
        <w:t xml:space="preserve"> &lt;&lt; יור &gt;&gt;</w:t>
      </w:r>
      <w:r>
        <w:rPr>
          <w:rtl/>
        </w:rPr>
        <w:t xml:space="preserve">   </w:t>
      </w:r>
    </w:p>
    <w:p w:rsidR="00071895" w:rsidRDefault="00071895" w:rsidP="00A11436">
      <w:pPr>
        <w:rPr>
          <w:rtl/>
        </w:rPr>
      </w:pPr>
    </w:p>
    <w:p w:rsidR="00071895" w:rsidRDefault="00071895" w:rsidP="00592A46">
      <w:pPr>
        <w:rPr>
          <w:rtl/>
        </w:rPr>
      </w:pPr>
      <w:bookmarkStart w:id="66707" w:name="_ETM_Q176_607648"/>
      <w:bookmarkEnd w:id="66707"/>
      <w:r>
        <w:rPr>
          <w:rFonts w:hint="cs"/>
          <w:rtl/>
        </w:rPr>
        <w:t>נוסיף גם את קולו של השר וסרלאוף</w:t>
      </w:r>
      <w:r w:rsidR="00592A46">
        <w:rPr>
          <w:rFonts w:hint="cs"/>
          <w:rtl/>
        </w:rPr>
        <w:t>,</w:t>
      </w:r>
      <w:r>
        <w:rPr>
          <w:rFonts w:hint="cs"/>
          <w:rtl/>
        </w:rPr>
        <w:t xml:space="preserve"> כלומר 63 </w:t>
      </w:r>
      <w:bookmarkStart w:id="66708" w:name="_ETM_Q176_612479"/>
      <w:bookmarkEnd w:id="66708"/>
      <w:r>
        <w:rPr>
          <w:rFonts w:hint="cs"/>
          <w:rtl/>
        </w:rPr>
        <w:t xml:space="preserve">נגד. זה לא משנה את תוצאות ההצבעה. </w:t>
      </w:r>
      <w:bookmarkStart w:id="66709" w:name="_ETM_Q176_613227"/>
      <w:bookmarkEnd w:id="66709"/>
    </w:p>
    <w:p w:rsidR="00071895" w:rsidRDefault="00071895" w:rsidP="006237F5">
      <w:pPr>
        <w:rPr>
          <w:rtl/>
        </w:rPr>
      </w:pPr>
    </w:p>
    <w:p w:rsidR="00071895" w:rsidRDefault="00071895" w:rsidP="006237F5">
      <w:pPr>
        <w:rPr>
          <w:rtl/>
        </w:rPr>
      </w:pPr>
      <w:r>
        <w:rPr>
          <w:rFonts w:hint="cs"/>
          <w:rtl/>
        </w:rPr>
        <w:t xml:space="preserve">בואו נעבור ברצף, כשזה לא משנה. </w:t>
      </w:r>
    </w:p>
    <w:p w:rsidR="00071895" w:rsidRDefault="00071895" w:rsidP="006237F5">
      <w:pPr>
        <w:rPr>
          <w:rtl/>
        </w:rPr>
      </w:pPr>
    </w:p>
    <w:p w:rsidR="00071895" w:rsidRDefault="00071895" w:rsidP="00592A46">
      <w:pPr>
        <w:rPr>
          <w:rtl/>
        </w:rPr>
      </w:pPr>
      <w:r>
        <w:rPr>
          <w:rFonts w:hint="cs"/>
          <w:rtl/>
        </w:rPr>
        <w:t>אם כך, אנחנו</w:t>
      </w:r>
      <w:bookmarkStart w:id="66710" w:name="_ETM_Q176_622359"/>
      <w:bookmarkEnd w:id="66710"/>
      <w:r>
        <w:rPr>
          <w:rFonts w:hint="cs"/>
          <w:rtl/>
        </w:rPr>
        <w:t xml:space="preserve"> מצביעים כעת על סעיפים 8</w:t>
      </w:r>
      <w:r>
        <w:rPr>
          <w:rFonts w:hint="eastAsia"/>
        </w:rPr>
        <w:t>–</w:t>
      </w:r>
      <w:r>
        <w:rPr>
          <w:rFonts w:hint="cs"/>
          <w:rtl/>
        </w:rPr>
        <w:t>10</w:t>
      </w:r>
      <w:bookmarkStart w:id="66711" w:name="_ETM_Q176_624561"/>
      <w:bookmarkEnd w:id="66711"/>
      <w:r>
        <w:rPr>
          <w:rFonts w:hint="cs"/>
          <w:rtl/>
        </w:rPr>
        <w:t xml:space="preserve"> כנוסח הוועדה</w:t>
      </w:r>
      <w:r w:rsidR="00592A46">
        <w:rPr>
          <w:rFonts w:hint="cs"/>
          <w:rtl/>
        </w:rPr>
        <w:t>,</w:t>
      </w:r>
      <w:r>
        <w:rPr>
          <w:rFonts w:hint="cs"/>
          <w:rtl/>
        </w:rPr>
        <w:t xml:space="preserve"> סעיפים 8</w:t>
      </w:r>
      <w:r>
        <w:rPr>
          <w:rFonts w:hint="eastAsia"/>
        </w:rPr>
        <w:t>–</w:t>
      </w:r>
      <w:r>
        <w:rPr>
          <w:rFonts w:hint="cs"/>
          <w:rtl/>
        </w:rPr>
        <w:t xml:space="preserve">10 כנוסח הוועדה. </w:t>
      </w:r>
    </w:p>
    <w:p w:rsidR="00071895" w:rsidRDefault="00071895" w:rsidP="006237F5">
      <w:pPr>
        <w:rPr>
          <w:rtl/>
        </w:rPr>
      </w:pPr>
    </w:p>
    <w:p w:rsidR="00071895" w:rsidRDefault="00071895" w:rsidP="006237F5">
      <w:pPr>
        <w:pStyle w:val="af1"/>
        <w:keepNext/>
        <w:rPr>
          <w:rtl/>
        </w:rPr>
      </w:pPr>
      <w:r>
        <w:rPr>
          <w:rtl/>
        </w:rPr>
        <w:t>הצבעה מס'</w:t>
      </w:r>
      <w:r>
        <w:rPr>
          <w:rFonts w:hint="cs"/>
          <w:rtl/>
        </w:rPr>
        <w:t xml:space="preserve"> 175</w:t>
      </w:r>
    </w:p>
    <w:p w:rsidR="00071895" w:rsidRDefault="00071895" w:rsidP="00592A46">
      <w:pPr>
        <w:pStyle w:val="--"/>
        <w:rPr>
          <w:rtl/>
        </w:rPr>
      </w:pPr>
    </w:p>
    <w:p w:rsidR="00071895" w:rsidRPr="004F065A" w:rsidRDefault="00071895" w:rsidP="00592A46">
      <w:pPr>
        <w:pStyle w:val="--"/>
      </w:pPr>
      <w:r w:rsidRPr="004F065A">
        <w:rPr>
          <w:rtl/>
        </w:rPr>
        <w:t xml:space="preserve">בעד </w:t>
      </w:r>
      <w:r>
        <w:rPr>
          <w:rFonts w:hint="cs"/>
          <w:rtl/>
        </w:rPr>
        <w:t>סעיפים 8</w:t>
      </w:r>
      <w:r>
        <w:rPr>
          <w:rFonts w:hint="eastAsia"/>
        </w:rPr>
        <w:t>–</w:t>
      </w:r>
      <w:r>
        <w:rPr>
          <w:rFonts w:hint="cs"/>
          <w:rtl/>
        </w:rPr>
        <w:t>10</w:t>
      </w:r>
      <w:r w:rsidRPr="004F065A">
        <w:rPr>
          <w:rtl/>
        </w:rPr>
        <w:t xml:space="preserve">, כהצעת הוועדה – </w:t>
      </w:r>
      <w:r>
        <w:rPr>
          <w:rFonts w:hint="cs"/>
          <w:rtl/>
        </w:rPr>
        <w:t>63</w:t>
      </w:r>
    </w:p>
    <w:p w:rsidR="00071895" w:rsidRPr="004F065A" w:rsidRDefault="00071895" w:rsidP="00592A46">
      <w:pPr>
        <w:pStyle w:val="--"/>
        <w:rPr>
          <w:rtl/>
        </w:rPr>
      </w:pPr>
      <w:r w:rsidRPr="004F065A">
        <w:rPr>
          <w:rtl/>
        </w:rPr>
        <w:t xml:space="preserve">נגד – </w:t>
      </w:r>
      <w:r>
        <w:rPr>
          <w:rFonts w:hint="cs"/>
          <w:rtl/>
        </w:rPr>
        <w:t>53</w:t>
      </w:r>
    </w:p>
    <w:p w:rsidR="00071895" w:rsidRPr="004F065A" w:rsidRDefault="00071895" w:rsidP="00592A46">
      <w:pPr>
        <w:pStyle w:val="--"/>
        <w:rPr>
          <w:rtl/>
        </w:rPr>
      </w:pPr>
      <w:r w:rsidRPr="004F065A">
        <w:rPr>
          <w:rtl/>
        </w:rPr>
        <w:t>נמנעים – אין</w:t>
      </w:r>
    </w:p>
    <w:p w:rsidR="00071895" w:rsidRDefault="00071895" w:rsidP="006237F5">
      <w:pPr>
        <w:pStyle w:val="af2"/>
        <w:rPr>
          <w:rtl/>
        </w:rPr>
      </w:pPr>
      <w:r>
        <w:rPr>
          <w:rtl/>
        </w:rPr>
        <w:t>סעי</w:t>
      </w:r>
      <w:r>
        <w:rPr>
          <w:rFonts w:hint="cs"/>
          <w:rtl/>
        </w:rPr>
        <w:t>פים 8</w:t>
      </w:r>
      <w:r>
        <w:rPr>
          <w:rFonts w:hint="eastAsia"/>
        </w:rPr>
        <w:t>–</w:t>
      </w:r>
      <w:r>
        <w:rPr>
          <w:rFonts w:hint="cs"/>
          <w:rtl/>
        </w:rPr>
        <w:t>10,</w:t>
      </w:r>
      <w:r w:rsidRPr="004F065A">
        <w:rPr>
          <w:rtl/>
        </w:rPr>
        <w:t xml:space="preserve"> כהצעת הוועדה, נתקבל</w:t>
      </w:r>
      <w:r>
        <w:rPr>
          <w:rFonts w:hint="cs"/>
          <w:rtl/>
        </w:rPr>
        <w:t>ו.</w:t>
      </w:r>
    </w:p>
    <w:p w:rsidR="00071895" w:rsidRDefault="00071895" w:rsidP="006237F5">
      <w:pPr>
        <w:rPr>
          <w:rtl/>
        </w:rPr>
      </w:pPr>
    </w:p>
    <w:p w:rsidR="00071895" w:rsidRDefault="00071895" w:rsidP="006237F5">
      <w:pPr>
        <w:pStyle w:val="af6"/>
        <w:keepNext/>
        <w:rPr>
          <w:rtl/>
        </w:rPr>
      </w:pPr>
      <w:r w:rsidRPr="00C44EC2">
        <w:rPr>
          <w:rStyle w:val="TagStyle"/>
          <w:rtl/>
        </w:rPr>
        <w:t xml:space="preserve"> &lt;&lt; יור &gt;&gt; </w:t>
      </w:r>
      <w:r>
        <w:rPr>
          <w:rtl/>
        </w:rPr>
        <w:t>היו"ר אמיר אוחנה:</w:t>
      </w:r>
      <w:r w:rsidRPr="00C44EC2">
        <w:rPr>
          <w:rStyle w:val="TagStyle"/>
          <w:rtl/>
        </w:rPr>
        <w:t xml:space="preserve"> &lt;&lt; יור &gt;&gt;</w:t>
      </w:r>
      <w:r>
        <w:rPr>
          <w:rtl/>
        </w:rPr>
        <w:t xml:space="preserve">   </w:t>
      </w:r>
    </w:p>
    <w:p w:rsidR="00071895" w:rsidRDefault="00071895" w:rsidP="00A11436">
      <w:pPr>
        <w:rPr>
          <w:rtl/>
        </w:rPr>
      </w:pPr>
    </w:p>
    <w:p w:rsidR="00071895" w:rsidRDefault="00071895" w:rsidP="00B76CFE">
      <w:pPr>
        <w:rPr>
          <w:rtl/>
        </w:rPr>
      </w:pPr>
      <w:r>
        <w:rPr>
          <w:rFonts w:hint="cs"/>
          <w:rtl/>
        </w:rPr>
        <w:t>63 בעד,</w:t>
      </w:r>
      <w:bookmarkStart w:id="66712" w:name="_ETM_Q176_644021"/>
      <w:bookmarkEnd w:id="66712"/>
      <w:r>
        <w:rPr>
          <w:rFonts w:hint="cs"/>
          <w:rtl/>
        </w:rPr>
        <w:t xml:space="preserve"> 53 נגד. אני קובע כי גם סעיפים 8</w:t>
      </w:r>
      <w:r>
        <w:rPr>
          <w:rFonts w:hint="eastAsia"/>
        </w:rPr>
        <w:t>–</w:t>
      </w:r>
      <w:r>
        <w:rPr>
          <w:rFonts w:hint="cs"/>
          <w:rtl/>
        </w:rPr>
        <w:t>10</w:t>
      </w:r>
      <w:r w:rsidR="00592A46">
        <w:rPr>
          <w:rFonts w:hint="cs"/>
          <w:rtl/>
        </w:rPr>
        <w:t>,</w:t>
      </w:r>
      <w:r w:rsidR="00B76CFE">
        <w:rPr>
          <w:rFonts w:hint="cs"/>
          <w:rtl/>
        </w:rPr>
        <w:t xml:space="preserve"> </w:t>
      </w:r>
      <w:r>
        <w:rPr>
          <w:rFonts w:hint="cs"/>
          <w:rtl/>
        </w:rPr>
        <w:t xml:space="preserve">כנוסח </w:t>
      </w:r>
      <w:bookmarkStart w:id="66713" w:name="_ETM_Q176_646611"/>
      <w:bookmarkEnd w:id="66713"/>
      <w:r>
        <w:rPr>
          <w:rFonts w:hint="cs"/>
          <w:rtl/>
        </w:rPr>
        <w:t>הוועדה</w:t>
      </w:r>
      <w:r w:rsidR="00592A46">
        <w:rPr>
          <w:rFonts w:hint="cs"/>
          <w:rtl/>
        </w:rPr>
        <w:t>,</w:t>
      </w:r>
      <w:r w:rsidR="00592A46" w:rsidRPr="00592A46">
        <w:rPr>
          <w:rFonts w:hint="cs"/>
          <w:rtl/>
        </w:rPr>
        <w:t xml:space="preserve"> </w:t>
      </w:r>
      <w:r w:rsidR="00592A46">
        <w:rPr>
          <w:rFonts w:hint="cs"/>
          <w:rtl/>
        </w:rPr>
        <w:t>התקבלו</w:t>
      </w:r>
      <w:r>
        <w:rPr>
          <w:rFonts w:hint="cs"/>
          <w:rtl/>
        </w:rPr>
        <w:t xml:space="preserve">. </w:t>
      </w:r>
    </w:p>
    <w:p w:rsidR="00071895" w:rsidRDefault="00071895" w:rsidP="006237F5">
      <w:pPr>
        <w:rPr>
          <w:rtl/>
        </w:rPr>
      </w:pPr>
    </w:p>
    <w:p w:rsidR="00071895" w:rsidRDefault="00071895" w:rsidP="00592A46">
      <w:r>
        <w:rPr>
          <w:rFonts w:hint="cs"/>
          <w:rtl/>
        </w:rPr>
        <w:t xml:space="preserve">ולכן, נעבור להצביע על החוק בקריאה השלישית. אנחנו מצביעים </w:t>
      </w:r>
      <w:bookmarkStart w:id="66714" w:name="_ETM_Q176_656976"/>
      <w:bookmarkEnd w:id="66714"/>
      <w:r>
        <w:rPr>
          <w:rFonts w:hint="cs"/>
          <w:rtl/>
        </w:rPr>
        <w:t xml:space="preserve">כאמור </w:t>
      </w:r>
      <w:r w:rsidR="00592A46">
        <w:rPr>
          <w:rFonts w:hint="cs"/>
          <w:rtl/>
        </w:rPr>
        <w:t>ב</w:t>
      </w:r>
      <w:r>
        <w:rPr>
          <w:rFonts w:hint="cs"/>
          <w:rtl/>
        </w:rPr>
        <w:t xml:space="preserve">קריאה השלישית </w:t>
      </w:r>
      <w:r w:rsidR="00592A46">
        <w:rPr>
          <w:rFonts w:hint="cs"/>
          <w:rtl/>
        </w:rPr>
        <w:t>ע</w:t>
      </w:r>
      <w:r>
        <w:rPr>
          <w:rFonts w:hint="cs"/>
          <w:rtl/>
        </w:rPr>
        <w:t>ל חוק תקציב נוסף לשנת הכספים 2024, התשפ"ד</w:t>
      </w:r>
      <w:r>
        <w:rPr>
          <w:rFonts w:hint="eastAsia"/>
        </w:rPr>
        <w:t>–</w:t>
      </w:r>
      <w:r>
        <w:rPr>
          <w:rFonts w:hint="cs"/>
          <w:rtl/>
        </w:rPr>
        <w:t xml:space="preserve">2024. הצבעה כעת. </w:t>
      </w:r>
      <w:bookmarkStart w:id="66715" w:name="_ETM_Q176_671157"/>
      <w:bookmarkEnd w:id="66715"/>
    </w:p>
    <w:p w:rsidR="00071895" w:rsidRPr="00592A46" w:rsidRDefault="00071895" w:rsidP="006237F5">
      <w:pPr>
        <w:rPr>
          <w:rtl/>
        </w:rPr>
      </w:pPr>
    </w:p>
    <w:p w:rsidR="00071895" w:rsidRDefault="00071895" w:rsidP="006237F5">
      <w:pPr>
        <w:pStyle w:val="af1"/>
        <w:keepNext/>
        <w:rPr>
          <w:rtl/>
        </w:rPr>
      </w:pPr>
      <w:r>
        <w:rPr>
          <w:rFonts w:hint="eastAsia"/>
          <w:rtl/>
        </w:rPr>
        <w:t>הצבעה</w:t>
      </w:r>
      <w:r>
        <w:rPr>
          <w:rtl/>
        </w:rPr>
        <w:t xml:space="preserve"> מס'</w:t>
      </w:r>
      <w:r>
        <w:rPr>
          <w:rFonts w:hint="cs"/>
          <w:rtl/>
        </w:rPr>
        <w:t xml:space="preserve"> 176</w:t>
      </w:r>
    </w:p>
    <w:p w:rsidR="00071895" w:rsidRDefault="00071895" w:rsidP="006237F5">
      <w:pPr>
        <w:pStyle w:val="--"/>
        <w:keepNext/>
        <w:rPr>
          <w:rtl/>
        </w:rPr>
      </w:pPr>
    </w:p>
    <w:p w:rsidR="00071895" w:rsidRDefault="00071895" w:rsidP="006237F5">
      <w:pPr>
        <w:pStyle w:val="--"/>
        <w:keepNext/>
        <w:rPr>
          <w:rtl/>
        </w:rPr>
      </w:pPr>
      <w:r>
        <w:rPr>
          <w:rFonts w:hint="eastAsia"/>
          <w:rtl/>
        </w:rPr>
        <w:t>בעד</w:t>
      </w:r>
      <w:r>
        <w:rPr>
          <w:rtl/>
        </w:rPr>
        <w:t xml:space="preserve"> החוק –</w:t>
      </w:r>
      <w:r>
        <w:rPr>
          <w:rFonts w:hint="cs"/>
          <w:rtl/>
        </w:rPr>
        <w:t xml:space="preserve"> 62</w:t>
      </w:r>
    </w:p>
    <w:p w:rsidR="00071895" w:rsidRDefault="00071895" w:rsidP="006237F5">
      <w:pPr>
        <w:pStyle w:val="--"/>
        <w:keepNext/>
        <w:rPr>
          <w:rtl/>
        </w:rPr>
      </w:pPr>
      <w:r>
        <w:rPr>
          <w:rFonts w:hint="eastAsia"/>
          <w:rtl/>
        </w:rPr>
        <w:t>נגד</w:t>
      </w:r>
      <w:r>
        <w:rPr>
          <w:rtl/>
        </w:rPr>
        <w:t xml:space="preserve"> – </w:t>
      </w:r>
      <w:r>
        <w:rPr>
          <w:rFonts w:hint="cs"/>
          <w:rtl/>
        </w:rPr>
        <w:t>55</w:t>
      </w:r>
    </w:p>
    <w:p w:rsidR="00071895" w:rsidRDefault="00071895" w:rsidP="006237F5">
      <w:pPr>
        <w:pStyle w:val="--"/>
        <w:keepNext/>
        <w:rPr>
          <w:rtl/>
        </w:rPr>
      </w:pPr>
      <w:r>
        <w:rPr>
          <w:rFonts w:hint="eastAsia"/>
          <w:rtl/>
        </w:rPr>
        <w:t>נמנעים</w:t>
      </w:r>
      <w:r>
        <w:rPr>
          <w:rtl/>
        </w:rPr>
        <w:t xml:space="preserve"> – </w:t>
      </w:r>
      <w:r>
        <w:rPr>
          <w:rFonts w:hint="cs"/>
          <w:rtl/>
        </w:rPr>
        <w:t>אין</w:t>
      </w:r>
    </w:p>
    <w:p w:rsidR="00071895" w:rsidRDefault="00071895" w:rsidP="006237F5">
      <w:pPr>
        <w:pStyle w:val="af2"/>
        <w:rPr>
          <w:rtl/>
        </w:rPr>
      </w:pPr>
      <w:r>
        <w:rPr>
          <w:rFonts w:hint="eastAsia"/>
          <w:rtl/>
        </w:rPr>
        <w:t>חוק</w:t>
      </w:r>
      <w:r>
        <w:rPr>
          <w:rFonts w:hint="cs"/>
          <w:rtl/>
        </w:rPr>
        <w:t xml:space="preserve"> תקציב נוסף לשנת הכספים 2024, התשפ"ד–2024, נתקבל. </w:t>
      </w:r>
    </w:p>
    <w:p w:rsidR="00071895" w:rsidRDefault="00071895" w:rsidP="006237F5">
      <w:pPr>
        <w:rPr>
          <w:rtl/>
        </w:rPr>
      </w:pPr>
      <w:bookmarkStart w:id="66716" w:name="_ETM_Q176_678280"/>
      <w:bookmarkStart w:id="66717" w:name="_ETM_Q176_678362"/>
      <w:bookmarkEnd w:id="66716"/>
      <w:bookmarkEnd w:id="66717"/>
    </w:p>
    <w:p w:rsidR="00071895" w:rsidRDefault="00071895" w:rsidP="006237F5">
      <w:pPr>
        <w:pStyle w:val="af6"/>
        <w:keepNext/>
        <w:rPr>
          <w:rtl/>
        </w:rPr>
      </w:pPr>
      <w:r w:rsidRPr="00C44EC2">
        <w:rPr>
          <w:rStyle w:val="TagStyle"/>
          <w:rtl/>
        </w:rPr>
        <w:t xml:space="preserve"> &lt;&lt; יור &gt;&gt; </w:t>
      </w:r>
      <w:r>
        <w:rPr>
          <w:rtl/>
        </w:rPr>
        <w:t>היו"ר אמיר אוחנה:</w:t>
      </w:r>
      <w:r w:rsidRPr="00C44EC2">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718" w:name="_ETM_Q176_679648"/>
      <w:bookmarkEnd w:id="66718"/>
      <w:r>
        <w:rPr>
          <w:rFonts w:hint="cs"/>
          <w:rtl/>
        </w:rPr>
        <w:t>62 או 63? 62. הבעיה נפתרה, בני?</w:t>
      </w:r>
      <w:bookmarkStart w:id="66719" w:name="_ETM_Q176_687786"/>
      <w:bookmarkEnd w:id="66719"/>
      <w:r>
        <w:rPr>
          <w:rFonts w:hint="cs"/>
        </w:rPr>
        <w:t xml:space="preserve"> </w:t>
      </w:r>
      <w:r>
        <w:rPr>
          <w:rFonts w:hint="cs"/>
          <w:rtl/>
        </w:rPr>
        <w:t xml:space="preserve">הבעיה פה נפתרה. </w:t>
      </w:r>
    </w:p>
    <w:p w:rsidR="00071895" w:rsidRDefault="00071895" w:rsidP="006237F5">
      <w:pPr>
        <w:rPr>
          <w:rtl/>
        </w:rPr>
      </w:pPr>
    </w:p>
    <w:p w:rsidR="00071895" w:rsidRDefault="00071895" w:rsidP="00331259">
      <w:pPr>
        <w:rPr>
          <w:rtl/>
        </w:rPr>
      </w:pPr>
      <w:r>
        <w:rPr>
          <w:rFonts w:hint="cs"/>
          <w:rtl/>
        </w:rPr>
        <w:t xml:space="preserve">62 </w:t>
      </w:r>
      <w:bookmarkStart w:id="66720" w:name="_ETM_Q176_682232"/>
      <w:bookmarkEnd w:id="66720"/>
      <w:r>
        <w:rPr>
          <w:rFonts w:hint="cs"/>
          <w:rtl/>
        </w:rPr>
        <w:t>בעד, 55 נגד. אני קובע כי הצעת חוק תקציב נוס</w:t>
      </w:r>
      <w:bookmarkStart w:id="66721" w:name="_ETM_Q176_693916"/>
      <w:bookmarkEnd w:id="66721"/>
      <w:r>
        <w:rPr>
          <w:rFonts w:hint="cs"/>
          <w:rtl/>
        </w:rPr>
        <w:t>ף לשנת הכספים 2024, התשפ"ד</w:t>
      </w:r>
      <w:r>
        <w:rPr>
          <w:rFonts w:hint="eastAsia"/>
        </w:rPr>
        <w:t>–</w:t>
      </w:r>
      <w:r>
        <w:rPr>
          <w:rFonts w:hint="cs"/>
          <w:rtl/>
        </w:rPr>
        <w:t>2024, התקבלה בקריאה השנייה והשלישית</w:t>
      </w:r>
      <w:bookmarkStart w:id="66722" w:name="_ETM_Q176_701350"/>
      <w:bookmarkEnd w:id="66722"/>
      <w:r w:rsidR="00592A46">
        <w:rPr>
          <w:rFonts w:hint="cs"/>
          <w:rtl/>
        </w:rPr>
        <w:t>,</w:t>
      </w:r>
      <w:r>
        <w:rPr>
          <w:rFonts w:hint="cs"/>
          <w:rtl/>
        </w:rPr>
        <w:t xml:space="preserve"> ותיכנס לספר החוקים. </w:t>
      </w:r>
    </w:p>
    <w:p w:rsidR="00071895" w:rsidRDefault="00071895">
      <w:pPr>
        <w:bidi w:val="0"/>
        <w:spacing w:line="240" w:lineRule="auto"/>
        <w:ind w:firstLine="0"/>
        <w:jc w:val="left"/>
      </w:pPr>
      <w:bookmarkStart w:id="66723" w:name="_ETM_Q176_700868"/>
      <w:bookmarkStart w:id="66724" w:name="_ETM_Q176_700936"/>
      <w:bookmarkEnd w:id="66723"/>
      <w:bookmarkEnd w:id="66724"/>
    </w:p>
    <w:p w:rsidR="00071895" w:rsidRDefault="00071895" w:rsidP="006237F5">
      <w:pPr>
        <w:rPr>
          <w:rtl/>
        </w:rPr>
      </w:pPr>
      <w:bookmarkStart w:id="66725" w:name="_ETM_Q176_703052"/>
      <w:bookmarkEnd w:id="66725"/>
      <w:r>
        <w:rPr>
          <w:rFonts w:hint="cs"/>
          <w:rtl/>
        </w:rPr>
        <w:t>אנחנו עוברים כעת להצביע על החקיקה הנלווית לתקציב המדינה. נצביע תחילה על הצעת חוק</w:t>
      </w:r>
      <w:bookmarkStart w:id="66726" w:name="_ETM_Q176_708549"/>
      <w:bookmarkEnd w:id="66726"/>
      <w:r>
        <w:rPr>
          <w:rFonts w:hint="cs"/>
          <w:rtl/>
        </w:rPr>
        <w:t xml:space="preserve"> הביטוח הלאומי (תיקון מס' 244 והוראת שעה), התשפ"ד</w:t>
      </w:r>
      <w:r>
        <w:rPr>
          <w:rFonts w:hint="eastAsia"/>
        </w:rPr>
        <w:t>–</w:t>
      </w:r>
      <w:r>
        <w:rPr>
          <w:rFonts w:hint="cs"/>
          <w:rtl/>
        </w:rPr>
        <w:t xml:space="preserve">2024. מה </w:t>
      </w:r>
      <w:bookmarkStart w:id="66727" w:name="_ETM_Q176_719177"/>
      <w:bookmarkEnd w:id="66727"/>
      <w:r>
        <w:rPr>
          <w:rFonts w:hint="cs"/>
          <w:rtl/>
        </w:rPr>
        <w:t xml:space="preserve">אמרת? </w:t>
      </w:r>
    </w:p>
    <w:p w:rsidR="00071895" w:rsidRDefault="00071895" w:rsidP="006237F5">
      <w:pPr>
        <w:rPr>
          <w:rtl/>
        </w:rPr>
      </w:pPr>
    </w:p>
    <w:p w:rsidR="00071895" w:rsidRDefault="00071895" w:rsidP="006237F5">
      <w:pPr>
        <w:pStyle w:val="af5"/>
        <w:keepNext/>
        <w:rPr>
          <w:rtl/>
        </w:rPr>
      </w:pPr>
      <w:r w:rsidRPr="00D84A53">
        <w:rPr>
          <w:rStyle w:val="TagStyle"/>
          <w:rtl/>
        </w:rPr>
        <w:t xml:space="preserve"> &lt;&lt; קריאה &gt;&gt; </w:t>
      </w:r>
      <w:r>
        <w:rPr>
          <w:rtl/>
        </w:rPr>
        <w:t>מירב בן ארי (יש עתיד):</w:t>
      </w:r>
      <w:r w:rsidRPr="00D84A53">
        <w:rPr>
          <w:rStyle w:val="TagStyle"/>
          <w:rtl/>
        </w:rPr>
        <w:t xml:space="preserve"> &lt;&lt; קריאה &gt;&gt;</w:t>
      </w:r>
      <w:r>
        <w:rPr>
          <w:rtl/>
        </w:rPr>
        <w:t xml:space="preserve">   </w:t>
      </w:r>
    </w:p>
    <w:p w:rsidR="00071895" w:rsidRDefault="00071895" w:rsidP="00A11436">
      <w:pPr>
        <w:rPr>
          <w:rtl/>
        </w:rPr>
      </w:pPr>
    </w:p>
    <w:p w:rsidR="00071895" w:rsidRDefault="00A11436" w:rsidP="00A11436">
      <w:pPr>
        <w:rPr>
          <w:rtl/>
        </w:rPr>
      </w:pPr>
      <w:r>
        <w:rPr>
          <w:rFonts w:hint="cs"/>
          <w:rtl/>
        </w:rPr>
        <w:t>– – –</w:t>
      </w:r>
      <w:r w:rsidR="00071895">
        <w:rPr>
          <w:rFonts w:hint="cs"/>
          <w:rtl/>
        </w:rPr>
        <w:t xml:space="preserve"> </w:t>
      </w:r>
    </w:p>
    <w:p w:rsidR="00071895" w:rsidRDefault="00071895" w:rsidP="006237F5">
      <w:pPr>
        <w:rPr>
          <w:rtl/>
        </w:rPr>
      </w:pPr>
    </w:p>
    <w:p w:rsidR="00071895" w:rsidRDefault="00071895" w:rsidP="006237F5">
      <w:pPr>
        <w:pStyle w:val="af6"/>
        <w:keepNext/>
        <w:rPr>
          <w:rtl/>
        </w:rPr>
      </w:pPr>
      <w:bookmarkStart w:id="66728" w:name="ET_yor_6423_61"/>
      <w:r w:rsidRPr="00D84A53">
        <w:rPr>
          <w:rStyle w:val="TagStyle"/>
          <w:rtl/>
        </w:rPr>
        <w:t xml:space="preserve"> &lt;&lt; יור &gt;&gt; </w:t>
      </w:r>
      <w:r>
        <w:rPr>
          <w:rtl/>
        </w:rPr>
        <w:t>היו"ר אמיר אוחנה:</w:t>
      </w:r>
      <w:r w:rsidRPr="00D84A53">
        <w:rPr>
          <w:rStyle w:val="TagStyle"/>
          <w:rtl/>
        </w:rPr>
        <w:t xml:space="preserve"> &lt;&lt; יור &gt;&gt;</w:t>
      </w:r>
      <w:r>
        <w:rPr>
          <w:rtl/>
        </w:rPr>
        <w:t xml:space="preserve">   </w:t>
      </w:r>
      <w:bookmarkEnd w:id="66728"/>
    </w:p>
    <w:p w:rsidR="00071895" w:rsidRDefault="00071895" w:rsidP="00A11436">
      <w:pPr>
        <w:rPr>
          <w:rtl/>
        </w:rPr>
      </w:pPr>
    </w:p>
    <w:p w:rsidR="00071895" w:rsidRDefault="00071895" w:rsidP="00592A46">
      <w:pPr>
        <w:rPr>
          <w:rtl/>
        </w:rPr>
      </w:pPr>
      <w:r>
        <w:rPr>
          <w:rFonts w:hint="cs"/>
          <w:rtl/>
        </w:rPr>
        <w:t xml:space="preserve">מייד. להצעת החוק הוגשו הסתייגויות של קבוצת </w:t>
      </w:r>
      <w:r w:rsidR="00592A46">
        <w:rPr>
          <w:rFonts w:hint="cs"/>
          <w:rtl/>
        </w:rPr>
        <w:t xml:space="preserve">סיעת </w:t>
      </w:r>
      <w:r>
        <w:rPr>
          <w:rFonts w:hint="cs"/>
          <w:rtl/>
        </w:rPr>
        <w:t xml:space="preserve">יש עתיד </w:t>
      </w:r>
      <w:r>
        <w:rPr>
          <w:rFonts w:hint="eastAsia"/>
          <w:rtl/>
        </w:rPr>
        <w:t>–</w:t>
      </w:r>
      <w:r w:rsidRPr="00881B7E">
        <w:rPr>
          <w:rtl/>
        </w:rPr>
        <w:t xml:space="preserve"> </w:t>
      </w:r>
      <w:r>
        <w:rPr>
          <w:rtl/>
        </w:rPr>
        <w:t>חברי הכנסת יאיר לפיד, מאיר כהן, קארין אלהרר, מירב כהן, אלעזר</w:t>
      </w:r>
      <w:r>
        <w:rPr>
          <w:rFonts w:hint="cs"/>
          <w:rtl/>
        </w:rPr>
        <w:t xml:space="preserve"> </w:t>
      </w:r>
      <w:r>
        <w:rPr>
          <w:rtl/>
        </w:rPr>
        <w:t>שטרן, מיקי לוי, מירב בן ארי, רם</w:t>
      </w:r>
      <w:r>
        <w:rPr>
          <w:rFonts w:hint="cs"/>
          <w:rtl/>
        </w:rPr>
        <w:t xml:space="preserve"> </w:t>
      </w:r>
      <w:r>
        <w:rPr>
          <w:rtl/>
        </w:rPr>
        <w:t>בן ברק, יואב</w:t>
      </w:r>
      <w:r>
        <w:rPr>
          <w:rFonts w:hint="cs"/>
          <w:rtl/>
        </w:rPr>
        <w:t xml:space="preserve"> </w:t>
      </w:r>
      <w:r>
        <w:rPr>
          <w:rtl/>
        </w:rPr>
        <w:t>סגלוביץ', בועז</w:t>
      </w:r>
      <w:r>
        <w:rPr>
          <w:rFonts w:hint="cs"/>
          <w:rtl/>
        </w:rPr>
        <w:t xml:space="preserve"> </w:t>
      </w:r>
      <w:r>
        <w:rPr>
          <w:rtl/>
        </w:rPr>
        <w:t>טופורובסקי, מיכל</w:t>
      </w:r>
      <w:r>
        <w:rPr>
          <w:rFonts w:hint="cs"/>
          <w:rtl/>
        </w:rPr>
        <w:t xml:space="preserve"> </w:t>
      </w:r>
      <w:r>
        <w:rPr>
          <w:rtl/>
        </w:rPr>
        <w:t>שיר</w:t>
      </w:r>
      <w:r>
        <w:rPr>
          <w:rFonts w:hint="cs"/>
          <w:rtl/>
        </w:rPr>
        <w:t xml:space="preserve"> </w:t>
      </w:r>
      <w:r>
        <w:rPr>
          <w:rtl/>
        </w:rPr>
        <w:t>סגמן, עידן רול, יוראי להב הרצנו, ולדימיר בליאק, רון כץ, מטי</w:t>
      </w:r>
      <w:r>
        <w:rPr>
          <w:rFonts w:hint="cs"/>
          <w:rtl/>
        </w:rPr>
        <w:t xml:space="preserve"> </w:t>
      </w:r>
      <w:r>
        <w:rPr>
          <w:rtl/>
        </w:rPr>
        <w:t>צרפתי</w:t>
      </w:r>
      <w:r>
        <w:rPr>
          <w:rFonts w:hint="cs"/>
          <w:rtl/>
        </w:rPr>
        <w:t xml:space="preserve"> </w:t>
      </w:r>
      <w:r>
        <w:rPr>
          <w:rtl/>
        </w:rPr>
        <w:t>הרכבי, טטיאנה</w:t>
      </w:r>
      <w:r>
        <w:rPr>
          <w:rFonts w:hint="cs"/>
          <w:rtl/>
        </w:rPr>
        <w:t xml:space="preserve"> </w:t>
      </w:r>
      <w:r>
        <w:rPr>
          <w:rtl/>
        </w:rPr>
        <w:t>מזרסקי, יסמין</w:t>
      </w:r>
      <w:r>
        <w:rPr>
          <w:rFonts w:hint="cs"/>
          <w:rtl/>
        </w:rPr>
        <w:t xml:space="preserve"> </w:t>
      </w:r>
      <w:r>
        <w:rPr>
          <w:rtl/>
        </w:rPr>
        <w:t>פרידמן, דבי ביטון, משה טור פז, סימון דוידסון, נאור</w:t>
      </w:r>
      <w:r>
        <w:rPr>
          <w:rFonts w:hint="cs"/>
          <w:rtl/>
        </w:rPr>
        <w:t xml:space="preserve"> </w:t>
      </w:r>
      <w:r>
        <w:rPr>
          <w:rtl/>
        </w:rPr>
        <w:t>שירי, שלי</w:t>
      </w:r>
      <w:r>
        <w:rPr>
          <w:rFonts w:hint="cs"/>
          <w:rtl/>
        </w:rPr>
        <w:t xml:space="preserve"> </w:t>
      </w:r>
      <w:r>
        <w:rPr>
          <w:rtl/>
        </w:rPr>
        <w:t xml:space="preserve">טל מירון </w:t>
      </w:r>
      <w:r>
        <w:rPr>
          <w:rFonts w:hint="cs"/>
          <w:rtl/>
        </w:rPr>
        <w:t>ו</w:t>
      </w:r>
      <w:r>
        <w:rPr>
          <w:rtl/>
        </w:rPr>
        <w:t>ירון לוי</w:t>
      </w:r>
      <w:r>
        <w:rPr>
          <w:rFonts w:hint="cs"/>
          <w:rtl/>
        </w:rPr>
        <w:t xml:space="preserve">; </w:t>
      </w:r>
      <w:bookmarkStart w:id="66729" w:name="_ETM_Q176_725932"/>
      <w:bookmarkEnd w:id="66729"/>
      <w:r>
        <w:rPr>
          <w:rFonts w:hint="cs"/>
          <w:rtl/>
        </w:rPr>
        <w:t xml:space="preserve">קבוצת </w:t>
      </w:r>
      <w:r w:rsidR="00592A46">
        <w:rPr>
          <w:rFonts w:hint="cs"/>
          <w:rtl/>
        </w:rPr>
        <w:t xml:space="preserve">סיעת </w:t>
      </w:r>
      <w:r>
        <w:rPr>
          <w:rFonts w:hint="cs"/>
          <w:rtl/>
        </w:rPr>
        <w:t xml:space="preserve">ישראל ביתנו </w:t>
      </w:r>
      <w:r>
        <w:rPr>
          <w:rFonts w:hint="eastAsia"/>
          <w:rtl/>
        </w:rPr>
        <w:t xml:space="preserve">– </w:t>
      </w:r>
      <w:r>
        <w:rPr>
          <w:rtl/>
        </w:rPr>
        <w:t xml:space="preserve">חברי הכנסת אביגדור ליברמן, עודד פורר, יבגני סובה, שרון ניר, יוליה מלינובסקי </w:t>
      </w:r>
      <w:r>
        <w:rPr>
          <w:rFonts w:hint="cs"/>
          <w:rtl/>
        </w:rPr>
        <w:t>ו</w:t>
      </w:r>
      <w:r>
        <w:rPr>
          <w:rtl/>
        </w:rPr>
        <w:t>חמד עמאר</w:t>
      </w:r>
      <w:r>
        <w:rPr>
          <w:rFonts w:hint="cs"/>
          <w:rtl/>
        </w:rPr>
        <w:t xml:space="preserve">; קבוצת </w:t>
      </w:r>
      <w:r w:rsidR="00592A46">
        <w:rPr>
          <w:rFonts w:hint="cs"/>
          <w:rtl/>
        </w:rPr>
        <w:t xml:space="preserve">סיעת </w:t>
      </w:r>
      <w:r>
        <w:rPr>
          <w:rFonts w:hint="cs"/>
          <w:rtl/>
        </w:rPr>
        <w:t xml:space="preserve">חד"ש-תע"ל </w:t>
      </w:r>
      <w:r>
        <w:rPr>
          <w:rFonts w:hint="eastAsia"/>
          <w:rtl/>
        </w:rPr>
        <w:t>–</w:t>
      </w:r>
      <w:r w:rsidRPr="00881B7E">
        <w:rPr>
          <w:rtl/>
        </w:rPr>
        <w:t xml:space="preserve"> </w:t>
      </w:r>
      <w:r>
        <w:rPr>
          <w:rtl/>
        </w:rPr>
        <w:t>חברי הכנסת איימן עודה, אחמד טיבי, עאידה תומא סלימאן, עופר כסיף</w:t>
      </w:r>
      <w:r>
        <w:rPr>
          <w:rFonts w:hint="cs"/>
          <w:rtl/>
        </w:rPr>
        <w:t xml:space="preserve"> ו</w:t>
      </w:r>
      <w:r>
        <w:rPr>
          <w:rtl/>
        </w:rPr>
        <w:t>יוסף עטאונה</w:t>
      </w:r>
      <w:r>
        <w:rPr>
          <w:rFonts w:hint="cs"/>
          <w:rtl/>
        </w:rPr>
        <w:t>;</w:t>
      </w:r>
      <w:r>
        <w:rPr>
          <w:rFonts w:hint="eastAsia"/>
          <w:rtl/>
        </w:rPr>
        <w:t xml:space="preserve"> </w:t>
      </w:r>
      <w:r>
        <w:rPr>
          <w:rFonts w:hint="cs"/>
          <w:rtl/>
        </w:rPr>
        <w:t xml:space="preserve">קבוצת </w:t>
      </w:r>
      <w:r w:rsidR="00592A46">
        <w:rPr>
          <w:rFonts w:hint="cs"/>
          <w:rtl/>
        </w:rPr>
        <w:t xml:space="preserve">סיעת </w:t>
      </w:r>
      <w:r>
        <w:rPr>
          <w:rFonts w:hint="cs"/>
          <w:rtl/>
        </w:rPr>
        <w:t xml:space="preserve">העבודה </w:t>
      </w:r>
      <w:r>
        <w:rPr>
          <w:rFonts w:hint="eastAsia"/>
          <w:rtl/>
        </w:rPr>
        <w:t>–</w:t>
      </w:r>
      <w:r>
        <w:rPr>
          <w:rFonts w:hint="cs"/>
          <w:rtl/>
        </w:rPr>
        <w:t xml:space="preserve"> </w:t>
      </w:r>
      <w:bookmarkStart w:id="66730" w:name="_ETM_Q176_745007"/>
      <w:bookmarkStart w:id="66731" w:name="_ETM_Q176_745063"/>
      <w:bookmarkStart w:id="66732" w:name="_ETM_Q176_745133"/>
      <w:bookmarkStart w:id="66733" w:name="_ETM_Q176_745191"/>
      <w:bookmarkEnd w:id="66730"/>
      <w:bookmarkEnd w:id="66731"/>
      <w:bookmarkEnd w:id="66732"/>
      <w:bookmarkEnd w:id="66733"/>
      <w:r>
        <w:rPr>
          <w:rtl/>
        </w:rPr>
        <w:t xml:space="preserve">חברי הכנסת מרב מיכאלי, נעמה לזימי, גלעד קריב </w:t>
      </w:r>
      <w:r>
        <w:rPr>
          <w:rFonts w:hint="cs"/>
          <w:rtl/>
        </w:rPr>
        <w:t>ו</w:t>
      </w:r>
      <w:r>
        <w:rPr>
          <w:rtl/>
        </w:rPr>
        <w:t>אפרת רייטן מרום</w:t>
      </w:r>
      <w:r>
        <w:rPr>
          <w:rFonts w:hint="cs"/>
          <w:rtl/>
        </w:rPr>
        <w:t xml:space="preserve">. </w:t>
      </w:r>
    </w:p>
    <w:p w:rsidR="00071895" w:rsidRDefault="00071895" w:rsidP="006237F5">
      <w:pPr>
        <w:rPr>
          <w:rtl/>
        </w:rPr>
      </w:pPr>
    </w:p>
    <w:p w:rsidR="00071895" w:rsidRDefault="00071895" w:rsidP="00592A46">
      <w:pPr>
        <w:rPr>
          <w:rtl/>
        </w:rPr>
      </w:pPr>
      <w:r>
        <w:rPr>
          <w:rFonts w:hint="cs"/>
          <w:rtl/>
        </w:rPr>
        <w:t xml:space="preserve">בהתאם </w:t>
      </w:r>
      <w:bookmarkStart w:id="66734" w:name="_ETM_Q176_728405"/>
      <w:bookmarkEnd w:id="66734"/>
      <w:r>
        <w:rPr>
          <w:rFonts w:hint="cs"/>
          <w:rtl/>
        </w:rPr>
        <w:t>להחלטת ועדת הכנסת, תתקיים הצבעה על לא יותר מ-120 הסתייגויות</w:t>
      </w:r>
      <w:r w:rsidR="00F017D3">
        <w:rPr>
          <w:rFonts w:hint="cs"/>
          <w:rtl/>
        </w:rPr>
        <w:t>,</w:t>
      </w:r>
      <w:r>
        <w:rPr>
          <w:rFonts w:hint="cs"/>
          <w:rtl/>
        </w:rPr>
        <w:t xml:space="preserve"> שיחולקו </w:t>
      </w:r>
      <w:bookmarkStart w:id="66735" w:name="_ETM_Q176_734184"/>
      <w:bookmarkEnd w:id="66735"/>
      <w:r>
        <w:rPr>
          <w:rFonts w:hint="cs"/>
          <w:rtl/>
        </w:rPr>
        <w:t>בין החוקים לפי בקשות סיעות האופוזיציה. אני מציין לפרוטוקול כי</w:t>
      </w:r>
      <w:bookmarkStart w:id="66736" w:name="_ETM_Q176_737237"/>
      <w:bookmarkEnd w:id="66736"/>
      <w:r>
        <w:rPr>
          <w:rFonts w:hint="cs"/>
          <w:rtl/>
        </w:rPr>
        <w:t xml:space="preserve"> כל ההסתייגויות שלא תתקיים לגביהן הצבעה מוסרות. חברת הכנסת בן</w:t>
      </w:r>
      <w:bookmarkStart w:id="66737" w:name="_ETM_Q176_745056"/>
      <w:bookmarkEnd w:id="66737"/>
      <w:r>
        <w:rPr>
          <w:rFonts w:hint="cs"/>
          <w:rtl/>
        </w:rPr>
        <w:t xml:space="preserve"> ארי, רצית שאלה מהצד? מי יציג את השאלה?</w:t>
      </w:r>
    </w:p>
    <w:p w:rsidR="00071895" w:rsidRDefault="00071895" w:rsidP="006237F5">
      <w:pPr>
        <w:rPr>
          <w:rtl/>
        </w:rPr>
      </w:pPr>
    </w:p>
    <w:p w:rsidR="00071895" w:rsidRDefault="00071895" w:rsidP="006237F5">
      <w:pPr>
        <w:pStyle w:val="af5"/>
        <w:keepNext/>
        <w:rPr>
          <w:rtl/>
        </w:rPr>
      </w:pPr>
      <w:r w:rsidRPr="00C44EC2">
        <w:rPr>
          <w:rStyle w:val="TagStyle"/>
          <w:rtl/>
        </w:rPr>
        <w:t xml:space="preserve"> &lt;&lt; קריאה &gt;&gt; </w:t>
      </w:r>
      <w:r>
        <w:rPr>
          <w:rtl/>
        </w:rPr>
        <w:t>מירב בן ארי (יש עתיד):</w:t>
      </w:r>
      <w:r w:rsidRPr="00C44EC2">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bookmarkStart w:id="66738" w:name="_ETM_Q176_757361"/>
      <w:bookmarkEnd w:id="66738"/>
      <w:r>
        <w:rPr>
          <w:rFonts w:hint="cs"/>
          <w:rtl/>
        </w:rPr>
        <w:t xml:space="preserve">אני אציג. </w:t>
      </w:r>
    </w:p>
    <w:p w:rsidR="00071895" w:rsidRDefault="00071895" w:rsidP="006237F5">
      <w:pPr>
        <w:rPr>
          <w:rtl/>
        </w:rPr>
      </w:pPr>
    </w:p>
    <w:p w:rsidR="00071895" w:rsidRDefault="00071895" w:rsidP="006237F5">
      <w:pPr>
        <w:pStyle w:val="af6"/>
        <w:keepNext/>
        <w:rPr>
          <w:rtl/>
        </w:rPr>
      </w:pPr>
      <w:bookmarkStart w:id="66739" w:name="ET_yor_6423_54"/>
      <w:r w:rsidRPr="00C44EC2">
        <w:rPr>
          <w:rStyle w:val="TagStyle"/>
          <w:rtl/>
        </w:rPr>
        <w:t xml:space="preserve"> &lt;&lt; יור &gt;&gt; </w:t>
      </w:r>
      <w:r>
        <w:rPr>
          <w:rtl/>
        </w:rPr>
        <w:t>היו"ר אמיר אוחנה:</w:t>
      </w:r>
      <w:r w:rsidRPr="00C44EC2">
        <w:rPr>
          <w:rStyle w:val="TagStyle"/>
          <w:rtl/>
        </w:rPr>
        <w:t xml:space="preserve"> &lt;&lt; יור &gt;&gt;</w:t>
      </w:r>
      <w:r>
        <w:rPr>
          <w:rtl/>
        </w:rPr>
        <w:t xml:space="preserve">   </w:t>
      </w:r>
      <w:bookmarkEnd w:id="66739"/>
    </w:p>
    <w:p w:rsidR="00071895" w:rsidRDefault="00071895" w:rsidP="00A11436">
      <w:pPr>
        <w:rPr>
          <w:rtl/>
        </w:rPr>
      </w:pPr>
    </w:p>
    <w:p w:rsidR="00071895" w:rsidRDefault="00071895" w:rsidP="006237F5">
      <w:pPr>
        <w:rPr>
          <w:rtl/>
        </w:rPr>
      </w:pPr>
      <w:r>
        <w:rPr>
          <w:rFonts w:hint="cs"/>
          <w:rtl/>
        </w:rPr>
        <w:t>בבקשה, גברתי. תפתח את</w:t>
      </w:r>
      <w:bookmarkStart w:id="66740" w:name="_ETM_Q176_760731"/>
      <w:bookmarkEnd w:id="66740"/>
      <w:r>
        <w:rPr>
          <w:rFonts w:hint="cs"/>
          <w:rtl/>
        </w:rPr>
        <w:t xml:space="preserve"> המיקרופון. </w:t>
      </w:r>
    </w:p>
    <w:p w:rsidR="00071895" w:rsidRDefault="00071895" w:rsidP="006237F5">
      <w:pPr>
        <w:rPr>
          <w:rtl/>
        </w:rPr>
      </w:pPr>
    </w:p>
    <w:p w:rsidR="00071895" w:rsidRDefault="00071895" w:rsidP="006237F5">
      <w:pPr>
        <w:pStyle w:val="af5"/>
        <w:keepNext/>
        <w:rPr>
          <w:rtl/>
        </w:rPr>
      </w:pPr>
      <w:bookmarkStart w:id="66741" w:name="ET_interruption_5552_56"/>
      <w:r w:rsidRPr="00C44EC2">
        <w:rPr>
          <w:rStyle w:val="TagStyle"/>
          <w:rtl/>
        </w:rPr>
        <w:t xml:space="preserve"> &lt;&lt; קריאה &gt;&gt; </w:t>
      </w:r>
      <w:r>
        <w:rPr>
          <w:rtl/>
        </w:rPr>
        <w:t>יוליה מלינובסקי (ישראל ביתנו):</w:t>
      </w:r>
      <w:r w:rsidRPr="00C44EC2">
        <w:rPr>
          <w:rStyle w:val="TagStyle"/>
          <w:rtl/>
        </w:rPr>
        <w:t xml:space="preserve"> &lt;&lt; קריאה &gt;&gt;</w:t>
      </w:r>
      <w:r>
        <w:rPr>
          <w:rtl/>
        </w:rPr>
        <w:t xml:space="preserve">   </w:t>
      </w:r>
      <w:bookmarkEnd w:id="66741"/>
    </w:p>
    <w:p w:rsidR="00071895" w:rsidRDefault="00071895" w:rsidP="00A11436">
      <w:pPr>
        <w:rPr>
          <w:rtl/>
        </w:rPr>
      </w:pPr>
    </w:p>
    <w:p w:rsidR="00071895" w:rsidRDefault="00071895" w:rsidP="006237F5">
      <w:pPr>
        <w:rPr>
          <w:rtl/>
        </w:rPr>
      </w:pPr>
      <w:r>
        <w:rPr>
          <w:rFonts w:hint="cs"/>
          <w:rtl/>
        </w:rPr>
        <w:t xml:space="preserve">גלעד פה, מירב. </w:t>
      </w:r>
      <w:bookmarkStart w:id="66742" w:name="_ETM_Q176_755792"/>
      <w:bookmarkEnd w:id="66742"/>
    </w:p>
    <w:p w:rsidR="00071895" w:rsidRPr="00C44EC2" w:rsidRDefault="00071895" w:rsidP="006237F5">
      <w:pPr>
        <w:rPr>
          <w:rtl/>
        </w:rPr>
      </w:pPr>
      <w:bookmarkStart w:id="66743" w:name="_ETM_Q176_755889"/>
      <w:bookmarkEnd w:id="66743"/>
    </w:p>
    <w:p w:rsidR="00071895" w:rsidRDefault="00071895" w:rsidP="006237F5">
      <w:pPr>
        <w:pStyle w:val="af6"/>
        <w:keepNext/>
        <w:rPr>
          <w:rtl/>
        </w:rPr>
      </w:pPr>
      <w:bookmarkStart w:id="66744" w:name="_ETM_Q176_764713"/>
      <w:bookmarkStart w:id="66745" w:name="ET_yor_6423_57"/>
      <w:bookmarkEnd w:id="66744"/>
      <w:r w:rsidRPr="00C44EC2">
        <w:rPr>
          <w:rStyle w:val="TagStyle"/>
          <w:rtl/>
        </w:rPr>
        <w:t xml:space="preserve"> &lt;&lt; יור &gt;&gt; </w:t>
      </w:r>
      <w:r>
        <w:rPr>
          <w:rtl/>
        </w:rPr>
        <w:t>היו"ר אמיר אוחנה:</w:t>
      </w:r>
      <w:r w:rsidRPr="00C44EC2">
        <w:rPr>
          <w:rStyle w:val="TagStyle"/>
          <w:rtl/>
        </w:rPr>
        <w:t xml:space="preserve"> &lt;&lt; יור &gt;&gt;</w:t>
      </w:r>
      <w:r>
        <w:rPr>
          <w:rtl/>
        </w:rPr>
        <w:t xml:space="preserve">   </w:t>
      </w:r>
      <w:bookmarkEnd w:id="66745"/>
    </w:p>
    <w:p w:rsidR="00071895" w:rsidRDefault="00071895" w:rsidP="00A11436">
      <w:pPr>
        <w:rPr>
          <w:rtl/>
        </w:rPr>
      </w:pPr>
    </w:p>
    <w:p w:rsidR="00071895" w:rsidRDefault="00071895" w:rsidP="009C4380">
      <w:pPr>
        <w:rPr>
          <w:rtl/>
        </w:rPr>
      </w:pPr>
      <w:bookmarkStart w:id="66746" w:name="_ETM_Q176_765722"/>
      <w:bookmarkEnd w:id="66746"/>
      <w:r>
        <w:rPr>
          <w:rFonts w:hint="cs"/>
          <w:rtl/>
        </w:rPr>
        <w:t xml:space="preserve">חבר הכנסת </w:t>
      </w:r>
      <w:r w:rsidR="009C4380">
        <w:rPr>
          <w:rFonts w:hint="eastAsia"/>
          <w:rtl/>
        </w:rPr>
        <w:t>–</w:t>
      </w:r>
      <w:r w:rsidR="009C4380">
        <w:rPr>
          <w:rFonts w:hint="cs"/>
          <w:rtl/>
        </w:rPr>
        <w:t xml:space="preserve"> </w:t>
      </w:r>
      <w:r>
        <w:rPr>
          <w:rFonts w:hint="cs"/>
          <w:rtl/>
        </w:rPr>
        <w:t xml:space="preserve">מי </w:t>
      </w:r>
      <w:bookmarkStart w:id="66747" w:name="_ETM_Q176_762593"/>
      <w:bookmarkEnd w:id="66747"/>
      <w:r>
        <w:rPr>
          <w:rFonts w:hint="cs"/>
          <w:rtl/>
        </w:rPr>
        <w:t xml:space="preserve">מציג? אוקיי, חבר הכנסת קריב, בבקשה. </w:t>
      </w:r>
    </w:p>
    <w:p w:rsidR="00071895" w:rsidRDefault="00071895" w:rsidP="006237F5">
      <w:pPr>
        <w:rPr>
          <w:rtl/>
        </w:rPr>
      </w:pPr>
    </w:p>
    <w:p w:rsidR="00071895" w:rsidRDefault="00071895" w:rsidP="006237F5">
      <w:pPr>
        <w:pStyle w:val="a4"/>
        <w:keepNext/>
        <w:rPr>
          <w:rtl/>
        </w:rPr>
      </w:pPr>
      <w:bookmarkStart w:id="66748" w:name="ET_speaker_6156_3"/>
      <w:r w:rsidRPr="00446483">
        <w:rPr>
          <w:rStyle w:val="TagStyle"/>
          <w:rtl/>
        </w:rPr>
        <w:t xml:space="preserve">&lt;&lt; דובר &gt;&gt; </w:t>
      </w:r>
      <w:bookmarkStart w:id="66749" w:name="_Toc161304815"/>
      <w:bookmarkStart w:id="66750" w:name="_Toc161305262"/>
      <w:r>
        <w:rPr>
          <w:rtl/>
        </w:rPr>
        <w:t>גלעד קריב (העבודה):</w:t>
      </w:r>
      <w:bookmarkEnd w:id="66749"/>
      <w:bookmarkEnd w:id="66750"/>
      <w:r w:rsidRPr="00446483">
        <w:rPr>
          <w:rStyle w:val="TagStyle"/>
          <w:rtl/>
        </w:rPr>
        <w:t xml:space="preserve"> &lt;&lt; דובר &gt;&gt;</w:t>
      </w:r>
      <w:r>
        <w:rPr>
          <w:rtl/>
        </w:rPr>
        <w:t xml:space="preserve"> </w:t>
      </w:r>
      <w:bookmarkEnd w:id="66748"/>
    </w:p>
    <w:p w:rsidR="00071895" w:rsidRDefault="00071895" w:rsidP="00A11436">
      <w:pPr>
        <w:rPr>
          <w:rtl/>
          <w:lang w:eastAsia="he-IL"/>
        </w:rPr>
      </w:pPr>
    </w:p>
    <w:p w:rsidR="00071895" w:rsidRDefault="00071895" w:rsidP="00F017D3">
      <w:pPr>
        <w:rPr>
          <w:rtl/>
          <w:lang w:eastAsia="he-IL"/>
        </w:rPr>
      </w:pPr>
      <w:r>
        <w:rPr>
          <w:rFonts w:hint="cs"/>
          <w:rtl/>
          <w:lang w:eastAsia="he-IL"/>
        </w:rPr>
        <w:t xml:space="preserve">אדוני, אני מבקש לשאול </w:t>
      </w:r>
      <w:r w:rsidR="00F017D3">
        <w:rPr>
          <w:rFonts w:hint="eastAsia"/>
          <w:rtl/>
          <w:lang w:eastAsia="he-IL"/>
        </w:rPr>
        <w:t xml:space="preserve">– </w:t>
      </w:r>
      <w:r>
        <w:rPr>
          <w:rFonts w:hint="cs"/>
          <w:rtl/>
          <w:lang w:eastAsia="he-IL"/>
        </w:rPr>
        <w:t xml:space="preserve">בעקבות </w:t>
      </w:r>
      <w:bookmarkStart w:id="66751" w:name="_ETM_Q177_164000"/>
      <w:bookmarkEnd w:id="66751"/>
      <w:r>
        <w:rPr>
          <w:rFonts w:hint="cs"/>
          <w:rtl/>
          <w:lang w:eastAsia="he-IL"/>
        </w:rPr>
        <w:t xml:space="preserve">פרסומים בתקשורת, וגם העובדה שההצבעה על התקציב התעכבה, אני מבקש שהקואליציה תניח את </w:t>
      </w:r>
      <w:bookmarkStart w:id="66752" w:name="_ETM_Q177_181000"/>
      <w:bookmarkEnd w:id="66752"/>
      <w:r>
        <w:rPr>
          <w:rFonts w:hint="cs"/>
          <w:rtl/>
          <w:lang w:eastAsia="he-IL"/>
        </w:rPr>
        <w:t xml:space="preserve">כל הסיכומים שהתקבלו בשעות האחרונות בעניין התקציב. אנחנו יודעים בוודאות שהיו </w:t>
      </w:r>
      <w:bookmarkStart w:id="66753" w:name="_ETM_Q177_185000"/>
      <w:bookmarkEnd w:id="66753"/>
      <w:r>
        <w:rPr>
          <w:rFonts w:hint="cs"/>
          <w:rtl/>
          <w:lang w:eastAsia="he-IL"/>
        </w:rPr>
        <w:t xml:space="preserve">סיכומים שלטובתם עוכבה ההצבעה והיה כאן הפיליבסטר. פורסם. </w:t>
      </w:r>
    </w:p>
    <w:p w:rsidR="00071895" w:rsidRDefault="00071895" w:rsidP="006237F5">
      <w:pPr>
        <w:ind w:firstLine="0"/>
        <w:rPr>
          <w:rtl/>
          <w:lang w:eastAsia="he-IL"/>
        </w:rPr>
      </w:pPr>
      <w:bookmarkStart w:id="66754" w:name="_ETM_Q177_180000"/>
      <w:bookmarkEnd w:id="66754"/>
    </w:p>
    <w:p w:rsidR="00071895" w:rsidRDefault="00071895" w:rsidP="006237F5">
      <w:pPr>
        <w:pStyle w:val="af5"/>
        <w:keepNext/>
        <w:rPr>
          <w:rtl/>
        </w:rPr>
      </w:pPr>
      <w:bookmarkStart w:id="66755" w:name="ET_interruption_6361_28"/>
      <w:r w:rsidRPr="00E72885">
        <w:rPr>
          <w:rStyle w:val="TagStyle"/>
          <w:rtl/>
        </w:rPr>
        <w:t xml:space="preserve"> &lt;&lt; קריאה &gt;&gt; </w:t>
      </w:r>
      <w:r>
        <w:rPr>
          <w:rtl/>
        </w:rPr>
        <w:t>נאור שירי (יש עתיד):</w:t>
      </w:r>
      <w:r w:rsidRPr="00E72885">
        <w:rPr>
          <w:rStyle w:val="TagStyle"/>
          <w:rtl/>
        </w:rPr>
        <w:t xml:space="preserve"> &lt;&lt; קריאה &gt;&gt;</w:t>
      </w:r>
      <w:r>
        <w:rPr>
          <w:rtl/>
        </w:rPr>
        <w:t xml:space="preserve"> </w:t>
      </w:r>
      <w:bookmarkEnd w:id="66755"/>
    </w:p>
    <w:p w:rsidR="00071895" w:rsidRPr="00E72885" w:rsidRDefault="00071895" w:rsidP="006237F5">
      <w:pPr>
        <w:ind w:firstLine="0"/>
        <w:rPr>
          <w:rtl/>
          <w:lang w:eastAsia="he-IL"/>
        </w:rPr>
      </w:pPr>
    </w:p>
    <w:p w:rsidR="00071895" w:rsidRDefault="00071895" w:rsidP="006237F5">
      <w:pPr>
        <w:rPr>
          <w:rtl/>
          <w:lang w:eastAsia="he-IL"/>
        </w:rPr>
      </w:pPr>
      <w:r>
        <w:rPr>
          <w:rFonts w:hint="cs"/>
          <w:rtl/>
          <w:lang w:eastAsia="he-IL"/>
        </w:rPr>
        <w:t xml:space="preserve">גלעד, איזה חוק? </w:t>
      </w:r>
    </w:p>
    <w:p w:rsidR="00071895" w:rsidRDefault="00071895" w:rsidP="006237F5">
      <w:pPr>
        <w:ind w:firstLine="0"/>
        <w:rPr>
          <w:rtl/>
          <w:lang w:eastAsia="he-IL"/>
        </w:rPr>
      </w:pPr>
    </w:p>
    <w:p w:rsidR="00071895" w:rsidRDefault="00071895" w:rsidP="006237F5">
      <w:pPr>
        <w:pStyle w:val="-"/>
        <w:keepNext/>
        <w:rPr>
          <w:rtl/>
        </w:rPr>
      </w:pPr>
      <w:r w:rsidRPr="002720F5">
        <w:rPr>
          <w:rStyle w:val="TagStyle"/>
          <w:rtl/>
        </w:rPr>
        <w:t xml:space="preserve"> &lt;&lt; דובר_המשך &gt;&gt; </w:t>
      </w:r>
      <w:r>
        <w:rPr>
          <w:rtl/>
        </w:rPr>
        <w:t>גלעד קריב (העבודה):</w:t>
      </w:r>
      <w:r w:rsidRPr="002720F5">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F017D3">
      <w:pPr>
        <w:rPr>
          <w:rtl/>
          <w:lang w:eastAsia="he-IL"/>
        </w:rPr>
      </w:pPr>
      <w:r>
        <w:rPr>
          <w:rFonts w:hint="cs"/>
          <w:rtl/>
          <w:lang w:eastAsia="he-IL"/>
        </w:rPr>
        <w:t xml:space="preserve">ואני </w:t>
      </w:r>
      <w:bookmarkStart w:id="66756" w:name="_ETM_Q177_191000"/>
      <w:bookmarkEnd w:id="66756"/>
      <w:r>
        <w:rPr>
          <w:rFonts w:hint="cs"/>
          <w:rtl/>
          <w:lang w:eastAsia="he-IL"/>
        </w:rPr>
        <w:t>אזכיר שני עניינים</w:t>
      </w:r>
      <w:r w:rsidR="00F017D3">
        <w:rPr>
          <w:rFonts w:hint="cs"/>
          <w:rtl/>
          <w:lang w:eastAsia="he-IL"/>
        </w:rPr>
        <w:t>:</w:t>
      </w:r>
      <w:r>
        <w:rPr>
          <w:rFonts w:hint="cs"/>
          <w:rtl/>
          <w:lang w:eastAsia="he-IL"/>
        </w:rPr>
        <w:t xml:space="preserve"> האחד </w:t>
      </w:r>
      <w:r w:rsidR="00F017D3">
        <w:rPr>
          <w:rFonts w:hint="eastAsia"/>
          <w:rtl/>
          <w:lang w:eastAsia="he-IL"/>
        </w:rPr>
        <w:t xml:space="preserve">– </w:t>
      </w:r>
      <w:r>
        <w:rPr>
          <w:rFonts w:hint="cs"/>
          <w:rtl/>
          <w:lang w:eastAsia="he-IL"/>
        </w:rPr>
        <w:t xml:space="preserve">העניין של </w:t>
      </w:r>
      <w:bookmarkStart w:id="66757" w:name="_ETM_Q177_193000"/>
      <w:bookmarkEnd w:id="66757"/>
      <w:r>
        <w:rPr>
          <w:rFonts w:hint="cs"/>
          <w:rtl/>
          <w:lang w:eastAsia="he-IL"/>
        </w:rPr>
        <w:t xml:space="preserve">תקציב משרד החקלאות. השר דיכטר הודיע שהוא לא יצביע בעד </w:t>
      </w:r>
      <w:bookmarkStart w:id="66758" w:name="_ETM_Q177_197000"/>
      <w:bookmarkEnd w:id="66758"/>
      <w:r>
        <w:rPr>
          <w:rFonts w:hint="cs"/>
          <w:rtl/>
          <w:lang w:eastAsia="he-IL"/>
        </w:rPr>
        <w:t xml:space="preserve">התקציב, יחד עם עוד שלושה חברים בליכוד, והושג סיכום. מהו </w:t>
      </w:r>
      <w:bookmarkStart w:id="66759" w:name="_ETM_Q177_207000"/>
      <w:bookmarkEnd w:id="66759"/>
      <w:r>
        <w:rPr>
          <w:rFonts w:hint="cs"/>
          <w:rtl/>
          <w:lang w:eastAsia="he-IL"/>
        </w:rPr>
        <w:t xml:space="preserve">הסיכום? והדבר השני </w:t>
      </w:r>
      <w:r w:rsidR="00F017D3">
        <w:rPr>
          <w:rFonts w:hint="eastAsia"/>
          <w:rtl/>
          <w:lang w:eastAsia="he-IL"/>
        </w:rPr>
        <w:t xml:space="preserve">– </w:t>
      </w:r>
      <w:r>
        <w:rPr>
          <w:rFonts w:hint="cs"/>
          <w:rtl/>
          <w:lang w:eastAsia="he-IL"/>
        </w:rPr>
        <w:t xml:space="preserve">דווח על סיכום בין יושב-ראש הקואליציה, </w:t>
      </w:r>
      <w:bookmarkStart w:id="66760" w:name="_ETM_Q177_209000"/>
      <w:bookmarkEnd w:id="66760"/>
      <w:r>
        <w:rPr>
          <w:rFonts w:hint="cs"/>
          <w:rtl/>
          <w:lang w:eastAsia="he-IL"/>
        </w:rPr>
        <w:t xml:space="preserve">יושב-ראש ועדת החינוך וחבר הכנסת עמית הלוי בעניין הצעת </w:t>
      </w:r>
      <w:bookmarkStart w:id="66761" w:name="_ETM_Q177_218000"/>
      <w:bookmarkEnd w:id="66761"/>
      <w:r>
        <w:rPr>
          <w:rFonts w:hint="cs"/>
          <w:rtl/>
          <w:lang w:eastAsia="he-IL"/>
        </w:rPr>
        <w:t xml:space="preserve">חוק פרטית של חבר הכנסת עמית הלוי. הוא איים לא להצביע בעד התקציב. הושג בעניין הזה סיכום. אנחנו מבקשים </w:t>
      </w:r>
      <w:bookmarkStart w:id="66762" w:name="_ETM_Q177_227000"/>
      <w:bookmarkEnd w:id="66762"/>
      <w:r>
        <w:rPr>
          <w:rFonts w:hint="cs"/>
          <w:rtl/>
          <w:lang w:eastAsia="he-IL"/>
        </w:rPr>
        <w:t>בשני העניינים הללו לקבל את כל הפרטים של הסיכומים.</w:t>
      </w:r>
    </w:p>
    <w:p w:rsidR="00071895" w:rsidRDefault="00071895" w:rsidP="006237F5">
      <w:pPr>
        <w:rPr>
          <w:rtl/>
          <w:lang w:eastAsia="he-IL"/>
        </w:rPr>
      </w:pPr>
    </w:p>
    <w:p w:rsidR="00071895" w:rsidRDefault="00071895" w:rsidP="006237F5">
      <w:pPr>
        <w:pStyle w:val="af5"/>
        <w:keepNext/>
        <w:rPr>
          <w:rtl/>
        </w:rPr>
      </w:pPr>
      <w:bookmarkStart w:id="66763" w:name="_ETM_Q177_226000"/>
      <w:bookmarkEnd w:id="66763"/>
      <w:r w:rsidRPr="00E72885">
        <w:rPr>
          <w:rStyle w:val="TagStyle"/>
          <w:rtl/>
        </w:rPr>
        <w:t xml:space="preserve">&lt;&lt; קריאה &gt;&gt; </w:t>
      </w:r>
      <w:r>
        <w:rPr>
          <w:rtl/>
        </w:rPr>
        <w:t>נאור שירי (יש עתיד):</w:t>
      </w:r>
      <w:r w:rsidRPr="00E72885">
        <w:rPr>
          <w:rStyle w:val="TagStyle"/>
          <w:rtl/>
        </w:rPr>
        <w:t xml:space="preserve"> &lt;&lt; קריאה &gt;&gt;</w:t>
      </w:r>
      <w:r>
        <w:rPr>
          <w:rtl/>
        </w:rPr>
        <w:t xml:space="preserve"> </w:t>
      </w:r>
    </w:p>
    <w:p w:rsidR="00071895" w:rsidRPr="00E72885" w:rsidRDefault="00071895" w:rsidP="006237F5">
      <w:pPr>
        <w:ind w:firstLine="0"/>
        <w:rPr>
          <w:rtl/>
          <w:lang w:eastAsia="he-IL"/>
        </w:rPr>
      </w:pPr>
    </w:p>
    <w:p w:rsidR="00071895" w:rsidRDefault="00071895" w:rsidP="006237F5">
      <w:pPr>
        <w:rPr>
          <w:rtl/>
          <w:lang w:eastAsia="he-IL"/>
        </w:rPr>
      </w:pPr>
      <w:r>
        <w:rPr>
          <w:rFonts w:hint="cs"/>
          <w:rtl/>
          <w:lang w:eastAsia="he-IL"/>
        </w:rPr>
        <w:t>איזה חוק? איזה חוק?</w:t>
      </w:r>
    </w:p>
    <w:p w:rsidR="00071895" w:rsidRDefault="00071895" w:rsidP="006237F5">
      <w:pPr>
        <w:rPr>
          <w:rtl/>
          <w:lang w:eastAsia="he-IL"/>
        </w:rPr>
      </w:pPr>
    </w:p>
    <w:p w:rsidR="00071895" w:rsidRDefault="00071895" w:rsidP="006237F5">
      <w:pPr>
        <w:pStyle w:val="-"/>
        <w:keepNext/>
        <w:rPr>
          <w:rtl/>
        </w:rPr>
      </w:pPr>
      <w:bookmarkStart w:id="66764" w:name="_ETM_Q177_223000"/>
      <w:bookmarkStart w:id="66765" w:name="_ETM_Q177_231000"/>
      <w:bookmarkEnd w:id="66764"/>
      <w:bookmarkEnd w:id="66765"/>
      <w:r w:rsidRPr="002720F5">
        <w:rPr>
          <w:rStyle w:val="TagStyle"/>
          <w:rtl/>
        </w:rPr>
        <w:t xml:space="preserve">&lt;&lt; דובר_המשך &gt;&gt; </w:t>
      </w:r>
      <w:r>
        <w:rPr>
          <w:rtl/>
        </w:rPr>
        <w:t>גלעד קריב (העבודה):</w:t>
      </w:r>
      <w:r w:rsidRPr="002720F5">
        <w:rPr>
          <w:rStyle w:val="TagStyle"/>
          <w:rtl/>
        </w:rPr>
        <w:t xml:space="preserve"> &lt;&lt; דובר_המשך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החוק </w:t>
      </w:r>
      <w:bookmarkStart w:id="66766" w:name="_ETM_Q177_219000"/>
      <w:bookmarkEnd w:id="66766"/>
      <w:r>
        <w:rPr>
          <w:rFonts w:hint="cs"/>
          <w:rtl/>
          <w:lang w:eastAsia="he-IL"/>
        </w:rPr>
        <w:t>לחקירות שב"כ של מורי ישראל.</w:t>
      </w:r>
    </w:p>
    <w:p w:rsidR="00071895" w:rsidRDefault="00071895" w:rsidP="006237F5">
      <w:pPr>
        <w:rPr>
          <w:rtl/>
          <w:lang w:eastAsia="he-IL"/>
        </w:rPr>
      </w:pPr>
    </w:p>
    <w:p w:rsidR="00071895" w:rsidRDefault="00071895" w:rsidP="006237F5">
      <w:pPr>
        <w:pStyle w:val="af6"/>
        <w:keepNext/>
        <w:rPr>
          <w:rtl/>
        </w:rPr>
      </w:pPr>
      <w:r w:rsidRPr="00196EDA">
        <w:rPr>
          <w:rStyle w:val="TagStyle"/>
          <w:rtl/>
        </w:rPr>
        <w:t xml:space="preserve"> &lt;&lt; יור &gt;&gt; </w:t>
      </w:r>
      <w:r>
        <w:rPr>
          <w:rtl/>
        </w:rPr>
        <w:t>היו"ר אמיר אוחנה:</w:t>
      </w:r>
      <w:r w:rsidRPr="00196EDA">
        <w:rPr>
          <w:rStyle w:val="TagStyle"/>
          <w:rtl/>
        </w:rPr>
        <w:t xml:space="preserve"> &lt;&lt; יור &gt;&gt;</w:t>
      </w:r>
      <w:r>
        <w:rPr>
          <w:rtl/>
        </w:rPr>
        <w:t xml:space="preserve"> </w:t>
      </w:r>
    </w:p>
    <w:p w:rsidR="00071895" w:rsidRDefault="00071895" w:rsidP="00A11436">
      <w:pPr>
        <w:rPr>
          <w:rtl/>
          <w:lang w:eastAsia="he-IL"/>
        </w:rPr>
      </w:pPr>
    </w:p>
    <w:p w:rsidR="00071895" w:rsidRDefault="00071895" w:rsidP="00F017D3">
      <w:pPr>
        <w:rPr>
          <w:rtl/>
          <w:lang w:eastAsia="he-IL"/>
        </w:rPr>
      </w:pPr>
      <w:r>
        <w:rPr>
          <w:rFonts w:hint="cs"/>
          <w:rtl/>
          <w:lang w:eastAsia="he-IL"/>
        </w:rPr>
        <w:t xml:space="preserve">תודה לחבר הכנסת קריב. מי ישיב </w:t>
      </w:r>
      <w:bookmarkStart w:id="66767" w:name="_ETM_Q177_234000"/>
      <w:bookmarkEnd w:id="66767"/>
      <w:r>
        <w:rPr>
          <w:rFonts w:hint="cs"/>
          <w:rtl/>
          <w:lang w:eastAsia="he-IL"/>
        </w:rPr>
        <w:t>מטעם הקואליציה? יושב-ראש הקואליציה</w:t>
      </w:r>
      <w:r w:rsidR="00F017D3">
        <w:rPr>
          <w:rFonts w:hint="cs"/>
          <w:rtl/>
          <w:lang w:eastAsia="he-IL"/>
        </w:rPr>
        <w:t>,</w:t>
      </w:r>
      <w:r>
        <w:rPr>
          <w:rFonts w:hint="cs"/>
          <w:rtl/>
          <w:lang w:eastAsia="he-IL"/>
        </w:rPr>
        <w:t xml:space="preserve"> אתה תשיב?</w:t>
      </w:r>
    </w:p>
    <w:p w:rsidR="00071895" w:rsidRPr="00196EDA" w:rsidRDefault="00071895" w:rsidP="006237F5">
      <w:pPr>
        <w:rPr>
          <w:rtl/>
          <w:lang w:eastAsia="he-IL"/>
        </w:rPr>
      </w:pPr>
      <w:bookmarkStart w:id="66768" w:name="_ETM_Q177_236000"/>
      <w:bookmarkEnd w:id="66768"/>
    </w:p>
    <w:p w:rsidR="00071895" w:rsidRDefault="00071895" w:rsidP="006237F5">
      <w:pPr>
        <w:pStyle w:val="af5"/>
        <w:keepNext/>
        <w:rPr>
          <w:rtl/>
        </w:rPr>
      </w:pPr>
      <w:bookmarkStart w:id="66769" w:name="ET_interruption_6352_29"/>
      <w:r w:rsidRPr="00E72885">
        <w:rPr>
          <w:rStyle w:val="TagStyle"/>
          <w:rtl/>
        </w:rPr>
        <w:t xml:space="preserve"> &lt;&lt; קריאה &gt;&gt; </w:t>
      </w:r>
      <w:r>
        <w:rPr>
          <w:rtl/>
        </w:rPr>
        <w:t>אלמוג כהן (עוצמה יהודית):</w:t>
      </w:r>
      <w:r w:rsidRPr="00E72885">
        <w:rPr>
          <w:rStyle w:val="TagStyle"/>
          <w:rtl/>
        </w:rPr>
        <w:t xml:space="preserve"> &lt;&lt; קריאה &gt;&gt;</w:t>
      </w:r>
      <w:r>
        <w:rPr>
          <w:rtl/>
        </w:rPr>
        <w:t xml:space="preserve"> </w:t>
      </w:r>
      <w:bookmarkEnd w:id="66769"/>
    </w:p>
    <w:p w:rsidR="00071895" w:rsidRDefault="00071895" w:rsidP="00A11436">
      <w:pPr>
        <w:rPr>
          <w:rtl/>
          <w:lang w:eastAsia="he-IL"/>
        </w:rPr>
      </w:pPr>
    </w:p>
    <w:p w:rsidR="00071895" w:rsidRDefault="00071895" w:rsidP="006237F5">
      <w:pPr>
        <w:rPr>
          <w:rtl/>
          <w:lang w:eastAsia="he-IL"/>
        </w:rPr>
      </w:pPr>
      <w:r>
        <w:rPr>
          <w:rFonts w:hint="cs"/>
          <w:rtl/>
          <w:lang w:eastAsia="he-IL"/>
        </w:rPr>
        <w:t>על החלק השני.</w:t>
      </w:r>
    </w:p>
    <w:p w:rsidR="00071895" w:rsidRDefault="00071895" w:rsidP="006237F5">
      <w:pPr>
        <w:ind w:firstLine="0"/>
        <w:rPr>
          <w:rtl/>
          <w:lang w:eastAsia="he-IL"/>
        </w:rPr>
      </w:pPr>
    </w:p>
    <w:p w:rsidR="00071895" w:rsidRDefault="00071895" w:rsidP="006237F5">
      <w:pPr>
        <w:pStyle w:val="af6"/>
        <w:keepNext/>
        <w:rPr>
          <w:rtl/>
        </w:rPr>
      </w:pPr>
      <w:r w:rsidRPr="002720F5">
        <w:rPr>
          <w:rStyle w:val="TagStyle"/>
          <w:rtl/>
        </w:rPr>
        <w:t xml:space="preserve"> &lt;&lt; יור &gt;&gt; </w:t>
      </w:r>
      <w:r>
        <w:rPr>
          <w:rtl/>
        </w:rPr>
        <w:t>היו"ר אמיר אוחנה:</w:t>
      </w:r>
      <w:r w:rsidRPr="002720F5">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רגע, על החלק השני ישיב יושב-ראש </w:t>
      </w:r>
      <w:bookmarkStart w:id="66770" w:name="_ETM_Q177_241000"/>
      <w:bookmarkEnd w:id="66770"/>
      <w:r>
        <w:rPr>
          <w:rFonts w:hint="cs"/>
          <w:rtl/>
          <w:lang w:eastAsia="he-IL"/>
        </w:rPr>
        <w:t xml:space="preserve">הקואליציה, ועל החלק הראשון </w:t>
      </w:r>
      <w:r w:rsidR="00F017D3">
        <w:rPr>
          <w:rFonts w:hint="eastAsia"/>
          <w:rtl/>
          <w:lang w:eastAsia="he-IL"/>
        </w:rPr>
        <w:t xml:space="preserve">– </w:t>
      </w:r>
      <w:r>
        <w:rPr>
          <w:rFonts w:hint="cs"/>
          <w:rtl/>
          <w:lang w:eastAsia="he-IL"/>
        </w:rPr>
        <w:t>מי ישיב?</w:t>
      </w:r>
    </w:p>
    <w:p w:rsidR="00071895" w:rsidRDefault="00071895" w:rsidP="006237F5">
      <w:pPr>
        <w:rPr>
          <w:rtl/>
          <w:lang w:eastAsia="he-IL"/>
        </w:rPr>
      </w:pPr>
    </w:p>
    <w:p w:rsidR="00071895" w:rsidRDefault="00071895" w:rsidP="006237F5">
      <w:pPr>
        <w:pStyle w:val="af5"/>
        <w:keepNext/>
        <w:rPr>
          <w:rtl/>
        </w:rPr>
      </w:pPr>
      <w:bookmarkStart w:id="66771" w:name="ET_interruption_5504_47"/>
      <w:r w:rsidRPr="00D11813">
        <w:rPr>
          <w:rStyle w:val="TagStyle"/>
          <w:rtl/>
        </w:rPr>
        <w:t xml:space="preserve"> &lt;&lt; קריאה &gt;&gt; </w:t>
      </w:r>
      <w:r>
        <w:rPr>
          <w:rtl/>
        </w:rPr>
        <w:t>ראש הממשלה בנימין נתניהו:</w:t>
      </w:r>
      <w:r w:rsidRPr="00D11813">
        <w:rPr>
          <w:rStyle w:val="TagStyle"/>
          <w:rtl/>
        </w:rPr>
        <w:t xml:space="preserve"> &lt;&lt; קריאה &gt;&gt;</w:t>
      </w:r>
      <w:r>
        <w:rPr>
          <w:rtl/>
        </w:rPr>
        <w:t xml:space="preserve"> </w:t>
      </w:r>
      <w:bookmarkEnd w:id="66771"/>
    </w:p>
    <w:p w:rsidR="00071895" w:rsidRDefault="00071895" w:rsidP="00A11436">
      <w:pPr>
        <w:rPr>
          <w:rtl/>
          <w:lang w:eastAsia="he-IL"/>
        </w:rPr>
      </w:pPr>
    </w:p>
    <w:p w:rsidR="00071895" w:rsidRDefault="00071895" w:rsidP="006237F5">
      <w:pPr>
        <w:rPr>
          <w:rtl/>
          <w:lang w:eastAsia="he-IL"/>
        </w:rPr>
      </w:pPr>
      <w:bookmarkStart w:id="66772" w:name="_ETM_Q177_249000"/>
      <w:bookmarkEnd w:id="66772"/>
      <w:r>
        <w:rPr>
          <w:rFonts w:hint="cs"/>
          <w:rtl/>
          <w:lang w:eastAsia="he-IL"/>
        </w:rPr>
        <w:t>אני.</w:t>
      </w:r>
    </w:p>
    <w:p w:rsidR="00071895" w:rsidRDefault="00071895" w:rsidP="006237F5">
      <w:pPr>
        <w:ind w:firstLine="0"/>
        <w:rPr>
          <w:rtl/>
          <w:lang w:eastAsia="he-IL"/>
        </w:rPr>
      </w:pPr>
      <w:bookmarkStart w:id="66773" w:name="_ETM_Q177_246000"/>
      <w:bookmarkEnd w:id="66773"/>
    </w:p>
    <w:p w:rsidR="00071895" w:rsidRDefault="00071895" w:rsidP="006237F5">
      <w:pPr>
        <w:pStyle w:val="af6"/>
        <w:keepNext/>
        <w:rPr>
          <w:rtl/>
        </w:rPr>
      </w:pPr>
      <w:bookmarkStart w:id="66774" w:name="ET_yor_6423_48"/>
      <w:r w:rsidRPr="00D11813">
        <w:rPr>
          <w:rStyle w:val="TagStyle"/>
          <w:rtl/>
        </w:rPr>
        <w:t xml:space="preserve"> &lt;&lt; יור &gt;&gt; </w:t>
      </w:r>
      <w:r>
        <w:rPr>
          <w:rtl/>
        </w:rPr>
        <w:t>היו"ר אמיר אוחנה:</w:t>
      </w:r>
      <w:r w:rsidRPr="00D11813">
        <w:rPr>
          <w:rStyle w:val="TagStyle"/>
          <w:rtl/>
        </w:rPr>
        <w:t xml:space="preserve"> &lt;&lt; יור &gt;&gt;</w:t>
      </w:r>
      <w:r>
        <w:rPr>
          <w:rtl/>
        </w:rPr>
        <w:t xml:space="preserve"> </w:t>
      </w:r>
      <w:bookmarkEnd w:id="66774"/>
    </w:p>
    <w:p w:rsidR="00071895" w:rsidRDefault="00071895" w:rsidP="006237F5">
      <w:pPr>
        <w:rPr>
          <w:rtl/>
          <w:lang w:eastAsia="he-IL"/>
        </w:rPr>
      </w:pPr>
      <w:bookmarkStart w:id="66775" w:name="_ETM_Q177_247000"/>
      <w:bookmarkEnd w:id="66775"/>
    </w:p>
    <w:p w:rsidR="00071895" w:rsidRDefault="00071895" w:rsidP="006237F5">
      <w:pPr>
        <w:rPr>
          <w:rtl/>
          <w:lang w:eastAsia="he-IL"/>
        </w:rPr>
      </w:pPr>
      <w:r>
        <w:rPr>
          <w:rFonts w:hint="cs"/>
          <w:rtl/>
          <w:lang w:eastAsia="he-IL"/>
        </w:rPr>
        <w:t>מאה אחוז. ראש הממשלה.</w:t>
      </w:r>
    </w:p>
    <w:p w:rsidR="00071895" w:rsidRDefault="00071895" w:rsidP="006237F5">
      <w:pPr>
        <w:rPr>
          <w:rtl/>
          <w:lang w:eastAsia="he-IL"/>
        </w:rPr>
      </w:pPr>
      <w:bookmarkStart w:id="66776" w:name="_ETM_Q177_257000"/>
      <w:bookmarkEnd w:id="66776"/>
    </w:p>
    <w:p w:rsidR="00071895" w:rsidRDefault="00071895" w:rsidP="006237F5">
      <w:pPr>
        <w:pStyle w:val="af5"/>
        <w:keepNext/>
        <w:rPr>
          <w:rtl/>
        </w:rPr>
      </w:pPr>
      <w:bookmarkStart w:id="66777" w:name="ET_interruption_5504_49"/>
      <w:r w:rsidRPr="00F470E7">
        <w:rPr>
          <w:rStyle w:val="TagStyle"/>
          <w:rtl/>
        </w:rPr>
        <w:t xml:space="preserve"> </w:t>
      </w:r>
      <w:r w:rsidRPr="003C78BB">
        <w:rPr>
          <w:rStyle w:val="TagStyle"/>
          <w:rtl/>
        </w:rPr>
        <w:t xml:space="preserve">&lt;&lt; קריאה &gt;&gt; </w:t>
      </w:r>
      <w:r w:rsidRPr="003C78BB">
        <w:rPr>
          <w:rtl/>
        </w:rPr>
        <w:t>ראש הממשלה בנימין נתניהו:</w:t>
      </w:r>
      <w:r w:rsidRPr="003C78BB">
        <w:rPr>
          <w:rStyle w:val="TagStyle"/>
          <w:rtl/>
        </w:rPr>
        <w:t xml:space="preserve"> &lt;&lt; קריאה &gt;&gt;</w:t>
      </w:r>
      <w:r>
        <w:rPr>
          <w:rtl/>
        </w:rPr>
        <w:t xml:space="preserve"> </w:t>
      </w:r>
      <w:bookmarkEnd w:id="66777"/>
    </w:p>
    <w:p w:rsidR="00071895" w:rsidRDefault="00071895" w:rsidP="00A11436">
      <w:pPr>
        <w:rPr>
          <w:rtl/>
          <w:lang w:eastAsia="he-IL"/>
        </w:rPr>
      </w:pPr>
    </w:p>
    <w:p w:rsidR="00071895" w:rsidRDefault="00071895" w:rsidP="006237F5">
      <w:pPr>
        <w:rPr>
          <w:rtl/>
          <w:lang w:eastAsia="he-IL"/>
        </w:rPr>
      </w:pPr>
      <w:r>
        <w:rPr>
          <w:rFonts w:hint="cs"/>
          <w:rtl/>
          <w:lang w:eastAsia="he-IL"/>
        </w:rPr>
        <w:t>עדיין לא סיכמנו.</w:t>
      </w:r>
    </w:p>
    <w:p w:rsidR="00071895" w:rsidRDefault="00071895" w:rsidP="006237F5">
      <w:pPr>
        <w:rPr>
          <w:rtl/>
          <w:lang w:eastAsia="he-IL"/>
        </w:rPr>
      </w:pPr>
      <w:bookmarkStart w:id="66778" w:name="_ETM_Q177_253000"/>
      <w:bookmarkEnd w:id="66778"/>
    </w:p>
    <w:p w:rsidR="00071895" w:rsidRDefault="00071895" w:rsidP="006237F5">
      <w:pPr>
        <w:pStyle w:val="af6"/>
        <w:keepNext/>
        <w:rPr>
          <w:rtl/>
        </w:rPr>
      </w:pPr>
      <w:r w:rsidRPr="00F470E7">
        <w:rPr>
          <w:rStyle w:val="TagStyle"/>
          <w:rtl/>
        </w:rPr>
        <w:t xml:space="preserve"> &lt;&lt; יור &gt;&gt; </w:t>
      </w:r>
      <w:r>
        <w:rPr>
          <w:rtl/>
        </w:rPr>
        <w:t>היו"ר אמיר אוחנה:</w:t>
      </w:r>
      <w:r w:rsidRPr="00F470E7">
        <w:rPr>
          <w:rStyle w:val="TagStyle"/>
          <w:rtl/>
        </w:rPr>
        <w:t xml:space="preserve"> &lt;&lt; יור &gt;&gt;</w:t>
      </w:r>
      <w:r>
        <w:rPr>
          <w:rtl/>
        </w:rPr>
        <w:t xml:space="preserve"> </w:t>
      </w:r>
    </w:p>
    <w:p w:rsidR="00071895" w:rsidRDefault="00071895" w:rsidP="006237F5">
      <w:pPr>
        <w:ind w:firstLine="0"/>
        <w:rPr>
          <w:rtl/>
          <w:lang w:eastAsia="he-IL"/>
        </w:rPr>
      </w:pPr>
      <w:bookmarkStart w:id="66779" w:name="_ETM_Q177_248000"/>
      <w:bookmarkEnd w:id="66779"/>
    </w:p>
    <w:p w:rsidR="00071895" w:rsidRDefault="00071895" w:rsidP="006237F5">
      <w:pPr>
        <w:rPr>
          <w:rtl/>
          <w:lang w:eastAsia="he-IL"/>
        </w:rPr>
      </w:pPr>
      <w:r>
        <w:rPr>
          <w:rFonts w:hint="cs"/>
          <w:rtl/>
          <w:lang w:eastAsia="he-IL"/>
        </w:rPr>
        <w:t xml:space="preserve">ראש הממשלה אומר לפרוטוקול: אין שום סיכומים. זה באשר לחלק הראשון, אני </w:t>
      </w:r>
      <w:bookmarkStart w:id="66780" w:name="_ETM_Q177_263000"/>
      <w:bookmarkEnd w:id="66780"/>
      <w:r>
        <w:rPr>
          <w:rFonts w:hint="cs"/>
          <w:rtl/>
          <w:lang w:eastAsia="he-IL"/>
        </w:rPr>
        <w:t>מבין.</w:t>
      </w:r>
    </w:p>
    <w:p w:rsidR="00071895" w:rsidRDefault="00071895" w:rsidP="006237F5">
      <w:pPr>
        <w:rPr>
          <w:rtl/>
          <w:lang w:eastAsia="he-IL"/>
        </w:rPr>
      </w:pPr>
    </w:p>
    <w:p w:rsidR="00071895" w:rsidRDefault="00071895" w:rsidP="006237F5">
      <w:pPr>
        <w:pStyle w:val="af5"/>
        <w:keepNext/>
        <w:rPr>
          <w:rtl/>
        </w:rPr>
      </w:pPr>
      <w:bookmarkStart w:id="66781" w:name="ET_interruption_קריאות_30"/>
      <w:r w:rsidRPr="00E72885">
        <w:rPr>
          <w:rStyle w:val="TagStyle"/>
          <w:rtl/>
        </w:rPr>
        <w:t xml:space="preserve"> &lt;&lt; קריאה &gt;&gt; </w:t>
      </w:r>
      <w:r>
        <w:rPr>
          <w:rtl/>
        </w:rPr>
        <w:t>קריאות:</w:t>
      </w:r>
      <w:r w:rsidRPr="00E72885">
        <w:rPr>
          <w:rStyle w:val="TagStyle"/>
          <w:rtl/>
        </w:rPr>
        <w:t xml:space="preserve"> &lt;&lt; קריאה &gt;&gt;</w:t>
      </w:r>
      <w:r>
        <w:rPr>
          <w:rtl/>
        </w:rPr>
        <w:t xml:space="preserve"> </w:t>
      </w:r>
      <w:bookmarkEnd w:id="66781"/>
    </w:p>
    <w:p w:rsidR="00071895" w:rsidRDefault="00071895" w:rsidP="00A11436">
      <w:pPr>
        <w:rPr>
          <w:rtl/>
          <w:lang w:eastAsia="he-IL"/>
        </w:rPr>
      </w:pPr>
    </w:p>
    <w:p w:rsidR="00071895" w:rsidRPr="00E72885" w:rsidRDefault="00A11436" w:rsidP="00A11436">
      <w:pPr>
        <w:rPr>
          <w:rtl/>
          <w:lang w:eastAsia="he-IL"/>
        </w:rPr>
      </w:pPr>
      <w:r>
        <w:rPr>
          <w:rFonts w:hint="cs"/>
          <w:rtl/>
          <w:lang w:eastAsia="he-IL"/>
        </w:rPr>
        <w:t>– – –</w:t>
      </w:r>
    </w:p>
    <w:p w:rsidR="00071895" w:rsidRDefault="00071895" w:rsidP="006237F5">
      <w:pPr>
        <w:rPr>
          <w:rtl/>
          <w:lang w:eastAsia="he-IL"/>
        </w:rPr>
      </w:pPr>
    </w:p>
    <w:p w:rsidR="00071895" w:rsidRDefault="00071895" w:rsidP="006237F5">
      <w:pPr>
        <w:pStyle w:val="af5"/>
        <w:keepNext/>
        <w:rPr>
          <w:rtl/>
        </w:rPr>
      </w:pPr>
      <w:r w:rsidRPr="00E72885">
        <w:rPr>
          <w:rStyle w:val="TagStyle"/>
          <w:rtl/>
        </w:rPr>
        <w:t xml:space="preserve">&lt;&lt; קריאה &gt;&gt; </w:t>
      </w:r>
      <w:r>
        <w:rPr>
          <w:rtl/>
        </w:rPr>
        <w:t>גלעד קריב (העבודה):</w:t>
      </w:r>
      <w:r w:rsidRPr="00E72885">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הוא לא דובר אמת. אז ראש הממשלה, ולא בפעם הראשונה, לא </w:t>
      </w:r>
      <w:bookmarkStart w:id="66782" w:name="_ETM_Q177_270000"/>
      <w:bookmarkEnd w:id="66782"/>
      <w:r>
        <w:rPr>
          <w:rFonts w:hint="cs"/>
          <w:rtl/>
          <w:lang w:eastAsia="he-IL"/>
        </w:rPr>
        <w:t>דובר אמת.</w:t>
      </w:r>
    </w:p>
    <w:p w:rsidR="00071895" w:rsidRDefault="00071895" w:rsidP="006237F5">
      <w:pPr>
        <w:rPr>
          <w:rtl/>
          <w:lang w:eastAsia="he-IL"/>
        </w:rPr>
      </w:pPr>
    </w:p>
    <w:p w:rsidR="00071895" w:rsidRDefault="00071895" w:rsidP="006237F5">
      <w:pPr>
        <w:pStyle w:val="af6"/>
        <w:keepNext/>
        <w:rPr>
          <w:rtl/>
        </w:rPr>
      </w:pPr>
      <w:r w:rsidRPr="002720F5">
        <w:rPr>
          <w:rStyle w:val="TagStyle"/>
          <w:rtl/>
        </w:rPr>
        <w:t xml:space="preserve"> &lt;&lt; יור &gt;&gt; </w:t>
      </w:r>
      <w:r>
        <w:rPr>
          <w:rtl/>
        </w:rPr>
        <w:t>היו"ר אמיר אוחנה:</w:t>
      </w:r>
      <w:r w:rsidRPr="002720F5">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חבר הכנסת קריב, תודה. שמענו את שאלתך. לא, לא, תסגור את המיקרופון. תסגור את המיקרופון. </w:t>
      </w:r>
      <w:bookmarkStart w:id="66783" w:name="_ETM_Q177_276000"/>
      <w:bookmarkEnd w:id="66783"/>
      <w:r>
        <w:rPr>
          <w:rFonts w:hint="cs"/>
          <w:rtl/>
          <w:lang w:eastAsia="he-IL"/>
        </w:rPr>
        <w:t xml:space="preserve">שמענו את שאלתך, כרגע משיבים. יושב-ראש הקואליציה, בבקשה, חבר </w:t>
      </w:r>
      <w:bookmarkStart w:id="66784" w:name="_ETM_Q177_279000"/>
      <w:bookmarkEnd w:id="66784"/>
      <w:r>
        <w:rPr>
          <w:rFonts w:hint="cs"/>
          <w:rtl/>
          <w:lang w:eastAsia="he-IL"/>
        </w:rPr>
        <w:t>הכנסת כץ.</w:t>
      </w:r>
    </w:p>
    <w:p w:rsidR="00071895" w:rsidRDefault="00071895" w:rsidP="006237F5">
      <w:pPr>
        <w:ind w:firstLine="0"/>
        <w:rPr>
          <w:rtl/>
          <w:lang w:eastAsia="he-IL"/>
        </w:rPr>
      </w:pPr>
    </w:p>
    <w:p w:rsidR="00071895" w:rsidRDefault="00071895" w:rsidP="006237F5">
      <w:pPr>
        <w:pStyle w:val="af5"/>
        <w:keepNext/>
        <w:rPr>
          <w:rtl/>
        </w:rPr>
      </w:pPr>
      <w:r w:rsidRPr="00E72885">
        <w:rPr>
          <w:rStyle w:val="TagStyle"/>
          <w:rtl/>
        </w:rPr>
        <w:t xml:space="preserve"> &lt;&lt;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Pr="00E72885" w:rsidRDefault="00A11436" w:rsidP="00A11436">
      <w:pPr>
        <w:rPr>
          <w:rtl/>
          <w:lang w:eastAsia="he-IL"/>
        </w:rPr>
      </w:pPr>
      <w:r>
        <w:rPr>
          <w:rFonts w:hint="cs"/>
          <w:rtl/>
          <w:lang w:eastAsia="he-IL"/>
        </w:rPr>
        <w:t>– – –</w:t>
      </w:r>
    </w:p>
    <w:p w:rsidR="00071895" w:rsidRDefault="00071895" w:rsidP="006237F5">
      <w:pPr>
        <w:ind w:firstLine="0"/>
        <w:rPr>
          <w:rtl/>
          <w:lang w:eastAsia="he-IL"/>
        </w:rPr>
      </w:pPr>
    </w:p>
    <w:p w:rsidR="00071895" w:rsidRDefault="00071895" w:rsidP="006237F5">
      <w:pPr>
        <w:pStyle w:val="af6"/>
        <w:keepNext/>
        <w:rPr>
          <w:rtl/>
        </w:rPr>
      </w:pPr>
      <w:r w:rsidRPr="00161390">
        <w:rPr>
          <w:rStyle w:val="TagStyle"/>
          <w:rtl/>
        </w:rPr>
        <w:t xml:space="preserve"> &lt;&lt; יור &gt;&gt; </w:t>
      </w:r>
      <w:r>
        <w:rPr>
          <w:rtl/>
        </w:rPr>
        <w:t>היו"ר אמיר אוחנה:</w:t>
      </w:r>
      <w:r w:rsidRPr="00161390">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785" w:name="_ETM_Q177_284000"/>
      <w:bookmarkEnd w:id="66785"/>
      <w:r>
        <w:rPr>
          <w:rFonts w:hint="cs"/>
          <w:rtl/>
          <w:lang w:eastAsia="he-IL"/>
        </w:rPr>
        <w:t xml:space="preserve">חברי הכנסת, חברי הכנסת, שמעתם את התשובה. אוהבים או </w:t>
      </w:r>
      <w:bookmarkStart w:id="66786" w:name="_ETM_Q177_287000"/>
      <w:bookmarkEnd w:id="66786"/>
      <w:r>
        <w:rPr>
          <w:rFonts w:hint="cs"/>
          <w:rtl/>
          <w:lang w:eastAsia="he-IL"/>
        </w:rPr>
        <w:t>לא אוהבים – זאת התשובה. וכעת ישיב יושב-ראש הקואליציה.</w:t>
      </w:r>
    </w:p>
    <w:p w:rsidR="00071895" w:rsidRDefault="00071895" w:rsidP="006237F5">
      <w:pPr>
        <w:rPr>
          <w:rtl/>
          <w:lang w:eastAsia="he-IL"/>
        </w:rPr>
      </w:pPr>
    </w:p>
    <w:p w:rsidR="00071895" w:rsidRDefault="00071895" w:rsidP="006237F5">
      <w:pPr>
        <w:pStyle w:val="af5"/>
        <w:keepNext/>
        <w:rPr>
          <w:rtl/>
        </w:rPr>
      </w:pPr>
      <w:bookmarkStart w:id="66787" w:name="_ETM_Q177_290000"/>
      <w:bookmarkEnd w:id="66787"/>
      <w:r w:rsidRPr="00E72885">
        <w:rPr>
          <w:rStyle w:val="TagStyle"/>
          <w:rtl/>
        </w:rPr>
        <w:t xml:space="preserve">&lt;&lt;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Pr="00E72885" w:rsidRDefault="00A11436" w:rsidP="00A11436">
      <w:pPr>
        <w:rPr>
          <w:rtl/>
          <w:lang w:eastAsia="he-IL"/>
        </w:rPr>
      </w:pPr>
      <w:r>
        <w:rPr>
          <w:rFonts w:hint="cs"/>
          <w:rtl/>
          <w:lang w:eastAsia="he-IL"/>
        </w:rPr>
        <w:t>– – –</w:t>
      </w:r>
    </w:p>
    <w:p w:rsidR="00071895" w:rsidRPr="00161390" w:rsidRDefault="00071895" w:rsidP="006237F5">
      <w:pPr>
        <w:ind w:firstLine="0"/>
        <w:rPr>
          <w:rtl/>
          <w:lang w:eastAsia="he-IL"/>
        </w:rPr>
      </w:pPr>
    </w:p>
    <w:p w:rsidR="00071895" w:rsidRDefault="00071895" w:rsidP="006237F5">
      <w:pPr>
        <w:pStyle w:val="af6"/>
        <w:keepNext/>
        <w:rPr>
          <w:rtl/>
        </w:rPr>
      </w:pPr>
      <w:r w:rsidRPr="002720F5">
        <w:rPr>
          <w:rStyle w:val="TagStyle"/>
          <w:rtl/>
        </w:rPr>
        <w:t xml:space="preserve"> &lt;&lt; יור &gt;&gt; </w:t>
      </w:r>
      <w:r>
        <w:rPr>
          <w:rtl/>
        </w:rPr>
        <w:t>היו"ר אמיר אוחנה:</w:t>
      </w:r>
      <w:r w:rsidRPr="002720F5">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חבר הכנסת כץ, דבר.</w:t>
      </w:r>
    </w:p>
    <w:p w:rsidR="00071895" w:rsidRDefault="00071895" w:rsidP="006237F5">
      <w:pPr>
        <w:rPr>
          <w:rtl/>
          <w:lang w:eastAsia="he-IL"/>
        </w:rPr>
      </w:pPr>
      <w:bookmarkStart w:id="66788" w:name="_ETM_Q177_123000"/>
      <w:bookmarkEnd w:id="66788"/>
    </w:p>
    <w:p w:rsidR="009C4380" w:rsidRDefault="009C4380" w:rsidP="009C4380">
      <w:pPr>
        <w:pStyle w:val="a4"/>
        <w:keepNext/>
        <w:rPr>
          <w:rtl/>
        </w:rPr>
      </w:pPr>
      <w:bookmarkStart w:id="66789" w:name="ET_speaker_5786_1799"/>
      <w:r w:rsidRPr="009C4380">
        <w:rPr>
          <w:rStyle w:val="TagStyle"/>
          <w:rtl/>
        </w:rPr>
        <w:t xml:space="preserve"> &lt;&lt; דובר &gt;&gt; </w:t>
      </w:r>
      <w:bookmarkStart w:id="66790" w:name="_Toc161304816"/>
      <w:bookmarkStart w:id="66791" w:name="_Toc161305263"/>
      <w:r>
        <w:rPr>
          <w:rtl/>
        </w:rPr>
        <w:t>אופיר כץ (הליכוד):</w:t>
      </w:r>
      <w:bookmarkEnd w:id="66790"/>
      <w:bookmarkEnd w:id="66791"/>
      <w:r w:rsidRPr="009C4380">
        <w:rPr>
          <w:rStyle w:val="TagStyle"/>
          <w:rtl/>
        </w:rPr>
        <w:t xml:space="preserve"> &lt;&lt; דובר &gt;&gt;</w:t>
      </w:r>
      <w:r>
        <w:rPr>
          <w:rtl/>
        </w:rPr>
        <w:t xml:space="preserve">   </w:t>
      </w:r>
      <w:bookmarkEnd w:id="66789"/>
    </w:p>
    <w:p w:rsidR="009C4380" w:rsidRDefault="009C4380" w:rsidP="00A11436">
      <w:pPr>
        <w:rPr>
          <w:rtl/>
          <w:lang w:eastAsia="he-IL"/>
        </w:rPr>
      </w:pPr>
    </w:p>
    <w:p w:rsidR="00071895" w:rsidRDefault="00071895" w:rsidP="006237F5">
      <w:pPr>
        <w:rPr>
          <w:rtl/>
          <w:lang w:eastAsia="he-IL"/>
        </w:rPr>
      </w:pPr>
      <w:bookmarkStart w:id="66792" w:name="_ETM_Q177_299000"/>
      <w:bookmarkStart w:id="66793" w:name="_ETM_Q177_303000"/>
      <w:bookmarkEnd w:id="66792"/>
      <w:bookmarkEnd w:id="66793"/>
      <w:r>
        <w:rPr>
          <w:rFonts w:hint="cs"/>
          <w:rtl/>
          <w:lang w:eastAsia="he-IL"/>
        </w:rPr>
        <w:t>לגב</w:t>
      </w:r>
      <w:bookmarkStart w:id="66794" w:name="_ETM_Q177_304000"/>
      <w:bookmarkEnd w:id="66794"/>
      <w:r>
        <w:rPr>
          <w:rFonts w:hint="cs"/>
          <w:rtl/>
          <w:lang w:eastAsia="he-IL"/>
        </w:rPr>
        <w:t xml:space="preserve">י החוק של עמית הלוי, זה חוק שאנחנו עובדים עליו </w:t>
      </w:r>
      <w:bookmarkStart w:id="66795" w:name="_ETM_Q177_302000"/>
      <w:bookmarkEnd w:id="66795"/>
      <w:r>
        <w:rPr>
          <w:rFonts w:hint="cs"/>
          <w:rtl/>
          <w:lang w:eastAsia="he-IL"/>
        </w:rPr>
        <w:t xml:space="preserve">ביחד כבר חודש, עבודה קשה. לא היה שום איום, </w:t>
      </w:r>
      <w:bookmarkStart w:id="66796" w:name="_ETM_Q177_306000"/>
      <w:bookmarkEnd w:id="66796"/>
      <w:r>
        <w:rPr>
          <w:rFonts w:hint="cs"/>
          <w:rtl/>
          <w:lang w:eastAsia="he-IL"/>
        </w:rPr>
        <w:t xml:space="preserve">ולא בגלל התקציב אנחנו החלטנו להתקדם או לא להתקדם. </w:t>
      </w:r>
      <w:bookmarkStart w:id="66797" w:name="_ETM_Q177_313000"/>
      <w:bookmarkEnd w:id="66797"/>
      <w:r>
        <w:rPr>
          <w:rFonts w:hint="cs"/>
          <w:rtl/>
          <w:lang w:eastAsia="he-IL"/>
        </w:rPr>
        <w:t>אין קשר לתקציב.</w:t>
      </w:r>
    </w:p>
    <w:p w:rsidR="00071895" w:rsidRDefault="00071895" w:rsidP="006237F5">
      <w:pPr>
        <w:rPr>
          <w:rtl/>
          <w:lang w:eastAsia="he-IL"/>
        </w:rPr>
      </w:pPr>
    </w:p>
    <w:p w:rsidR="00071895" w:rsidRDefault="00071895" w:rsidP="006237F5">
      <w:pPr>
        <w:pStyle w:val="af5"/>
        <w:keepNext/>
        <w:rPr>
          <w:rtl/>
        </w:rPr>
      </w:pPr>
      <w:r w:rsidRPr="00E72885">
        <w:rPr>
          <w:rStyle w:val="TagStyle"/>
          <w:rtl/>
        </w:rPr>
        <w:t xml:space="preserve"> &lt;&lt;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Pr="00E72885" w:rsidRDefault="00A11436" w:rsidP="00A11436">
      <w:pPr>
        <w:rPr>
          <w:rtl/>
          <w:lang w:eastAsia="he-IL"/>
        </w:rPr>
      </w:pPr>
      <w:r>
        <w:rPr>
          <w:rFonts w:hint="cs"/>
          <w:rtl/>
          <w:lang w:eastAsia="he-IL"/>
        </w:rPr>
        <w:t>– – –</w:t>
      </w:r>
    </w:p>
    <w:p w:rsidR="00071895" w:rsidRDefault="00071895" w:rsidP="006237F5">
      <w:pPr>
        <w:ind w:firstLine="0"/>
        <w:rPr>
          <w:rtl/>
          <w:lang w:eastAsia="he-IL"/>
        </w:rPr>
      </w:pPr>
    </w:p>
    <w:p w:rsidR="00071895" w:rsidRDefault="00071895" w:rsidP="006237F5">
      <w:pPr>
        <w:pStyle w:val="af6"/>
        <w:keepNext/>
        <w:rPr>
          <w:rtl/>
        </w:rPr>
      </w:pPr>
      <w:bookmarkStart w:id="66798" w:name="ET_yor_6423_53"/>
      <w:r w:rsidRPr="00622F42">
        <w:rPr>
          <w:rStyle w:val="TagStyle"/>
          <w:rtl/>
        </w:rPr>
        <w:t xml:space="preserve"> &lt;&lt; יור &gt;&gt; </w:t>
      </w:r>
      <w:r>
        <w:rPr>
          <w:rtl/>
        </w:rPr>
        <w:t>היו"ר אמיר אוחנה:</w:t>
      </w:r>
      <w:r w:rsidRPr="00622F42">
        <w:rPr>
          <w:rStyle w:val="TagStyle"/>
          <w:rtl/>
        </w:rPr>
        <w:t xml:space="preserve"> &lt;&lt; יור &gt;&gt;</w:t>
      </w:r>
      <w:r>
        <w:rPr>
          <w:rtl/>
        </w:rPr>
        <w:t xml:space="preserve"> </w:t>
      </w:r>
      <w:bookmarkEnd w:id="66798"/>
    </w:p>
    <w:p w:rsidR="00071895" w:rsidRDefault="00071895" w:rsidP="00A11436">
      <w:pPr>
        <w:rPr>
          <w:rtl/>
          <w:lang w:eastAsia="he-IL"/>
        </w:rPr>
      </w:pPr>
    </w:p>
    <w:p w:rsidR="00071895" w:rsidRDefault="00071895" w:rsidP="00A11436">
      <w:pPr>
        <w:rPr>
          <w:rtl/>
          <w:lang w:eastAsia="he-IL"/>
        </w:rPr>
      </w:pPr>
      <w:bookmarkStart w:id="66799" w:name="_ETM_Q177_317000"/>
      <w:bookmarkEnd w:id="66799"/>
      <w:r>
        <w:rPr>
          <w:rFonts w:hint="cs"/>
          <w:rtl/>
          <w:lang w:eastAsia="he-IL"/>
        </w:rPr>
        <w:t xml:space="preserve">אם כן, חברי הכנסת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6800" w:name="_ETM_Q177_315000"/>
      <w:bookmarkEnd w:id="66800"/>
      <w:r w:rsidRPr="00E72885">
        <w:rPr>
          <w:rStyle w:val="TagStyle"/>
          <w:rtl/>
        </w:rPr>
        <w:t xml:space="preserve">&lt;&lt;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 –</w:t>
      </w:r>
    </w:p>
    <w:p w:rsidR="00071895" w:rsidRDefault="00071895" w:rsidP="006237F5">
      <w:pPr>
        <w:rPr>
          <w:rtl/>
          <w:lang w:eastAsia="he-IL"/>
        </w:rPr>
      </w:pPr>
    </w:p>
    <w:p w:rsidR="00071895" w:rsidRDefault="00071895" w:rsidP="006237F5">
      <w:pPr>
        <w:pStyle w:val="af6"/>
        <w:keepNext/>
        <w:rPr>
          <w:rtl/>
        </w:rPr>
      </w:pPr>
      <w:r w:rsidRPr="00622F42">
        <w:rPr>
          <w:rStyle w:val="TagStyle"/>
          <w:rtl/>
        </w:rPr>
        <w:t xml:space="preserve"> &lt;&lt; יור &gt;&gt; </w:t>
      </w:r>
      <w:r>
        <w:rPr>
          <w:rtl/>
        </w:rPr>
        <w:t>היו"ר אמיר אוחנה:</w:t>
      </w:r>
      <w:r w:rsidRPr="00622F42">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801" w:name="_ETM_Q177_321000"/>
      <w:bookmarkEnd w:id="66801"/>
      <w:r>
        <w:rPr>
          <w:rFonts w:hint="cs"/>
          <w:rtl/>
          <w:lang w:eastAsia="he-IL"/>
        </w:rPr>
        <w:t>חברי הכנסת, חברי הכ</w:t>
      </w:r>
      <w:bookmarkStart w:id="66802" w:name="_ETM_Q177_319000"/>
      <w:bookmarkEnd w:id="66802"/>
      <w:r>
        <w:rPr>
          <w:rFonts w:hint="cs"/>
          <w:rtl/>
          <w:lang w:eastAsia="he-IL"/>
        </w:rPr>
        <w:t>נסת.</w:t>
      </w:r>
    </w:p>
    <w:p w:rsidR="00071895" w:rsidRPr="00622F42" w:rsidRDefault="00071895" w:rsidP="006237F5">
      <w:pPr>
        <w:rPr>
          <w:rtl/>
          <w:lang w:eastAsia="he-IL"/>
        </w:rPr>
      </w:pPr>
      <w:bookmarkStart w:id="66803" w:name="_ETM_Q177_309000"/>
      <w:bookmarkEnd w:id="66803"/>
    </w:p>
    <w:p w:rsidR="00071895" w:rsidRDefault="00071895" w:rsidP="006237F5">
      <w:pPr>
        <w:pStyle w:val="af5"/>
        <w:keepNext/>
        <w:rPr>
          <w:rtl/>
        </w:rPr>
      </w:pPr>
      <w:bookmarkStart w:id="66804" w:name="ET_interruption_6236_32"/>
      <w:r w:rsidRPr="00AE2EB6">
        <w:rPr>
          <w:rStyle w:val="TagStyle"/>
          <w:rtl/>
        </w:rPr>
        <w:t xml:space="preserve"> &lt;&lt; קריאה &gt;&gt; </w:t>
      </w:r>
      <w:r>
        <w:rPr>
          <w:rtl/>
        </w:rPr>
        <w:t>נעמה לזימי (העבודה):</w:t>
      </w:r>
      <w:r w:rsidRPr="00AE2EB6">
        <w:rPr>
          <w:rStyle w:val="TagStyle"/>
          <w:rtl/>
        </w:rPr>
        <w:t xml:space="preserve"> &lt;&lt; קריאה &gt;&gt;</w:t>
      </w:r>
      <w:r>
        <w:rPr>
          <w:rtl/>
        </w:rPr>
        <w:t xml:space="preserve"> </w:t>
      </w:r>
      <w:bookmarkEnd w:id="66804"/>
    </w:p>
    <w:p w:rsidR="00071895" w:rsidRPr="00AE2EB6" w:rsidRDefault="00071895" w:rsidP="006237F5">
      <w:pPr>
        <w:ind w:firstLine="0"/>
        <w:rPr>
          <w:rtl/>
          <w:lang w:eastAsia="he-IL"/>
        </w:rPr>
      </w:pPr>
    </w:p>
    <w:p w:rsidR="00071895" w:rsidRDefault="00071895" w:rsidP="006237F5">
      <w:pPr>
        <w:rPr>
          <w:rtl/>
          <w:lang w:eastAsia="he-IL"/>
        </w:rPr>
      </w:pPr>
      <w:r>
        <w:rPr>
          <w:rFonts w:hint="cs"/>
          <w:rtl/>
          <w:lang w:eastAsia="he-IL"/>
        </w:rPr>
        <w:t>ראש הממשלה לא אומר אמת.</w:t>
      </w:r>
    </w:p>
    <w:p w:rsidR="00071895" w:rsidRDefault="00071895" w:rsidP="006237F5">
      <w:pPr>
        <w:rPr>
          <w:rtl/>
          <w:lang w:eastAsia="he-IL"/>
        </w:rPr>
      </w:pPr>
    </w:p>
    <w:p w:rsidR="00071895" w:rsidRDefault="00071895" w:rsidP="006237F5">
      <w:pPr>
        <w:pStyle w:val="af5"/>
        <w:keepNext/>
        <w:rPr>
          <w:rtl/>
        </w:rPr>
      </w:pPr>
      <w:r w:rsidRPr="00E72885">
        <w:rPr>
          <w:rStyle w:val="TagStyle"/>
          <w:rtl/>
        </w:rPr>
        <w:t xml:space="preserve"> &lt;&lt;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Pr="00E72885" w:rsidRDefault="00A11436" w:rsidP="00A11436">
      <w:pPr>
        <w:rPr>
          <w:rtl/>
          <w:lang w:eastAsia="he-IL"/>
        </w:rPr>
      </w:pPr>
      <w:r>
        <w:rPr>
          <w:rFonts w:hint="cs"/>
          <w:rtl/>
          <w:lang w:eastAsia="he-IL"/>
        </w:rPr>
        <w:t>– – –</w:t>
      </w:r>
    </w:p>
    <w:p w:rsidR="00071895" w:rsidRDefault="00071895" w:rsidP="006237F5">
      <w:pPr>
        <w:ind w:firstLine="0"/>
        <w:rPr>
          <w:rtl/>
          <w:lang w:eastAsia="he-IL"/>
        </w:rPr>
      </w:pPr>
    </w:p>
    <w:p w:rsidR="00071895" w:rsidRDefault="00071895" w:rsidP="006237F5">
      <w:pPr>
        <w:pStyle w:val="af6"/>
        <w:keepNext/>
        <w:rPr>
          <w:rtl/>
        </w:rPr>
      </w:pPr>
      <w:r w:rsidRPr="00730899">
        <w:rPr>
          <w:rStyle w:val="TagStyle"/>
          <w:rtl/>
        </w:rPr>
        <w:t xml:space="preserve"> &lt;&lt; יור &gt;&gt; </w:t>
      </w:r>
      <w:r>
        <w:rPr>
          <w:rtl/>
        </w:rPr>
        <w:t>היו"ר אמיר אוחנה:</w:t>
      </w:r>
      <w:r w:rsidRPr="00730899">
        <w:rPr>
          <w:rStyle w:val="TagStyle"/>
          <w:rtl/>
        </w:rPr>
        <w:t xml:space="preserve"> &lt;&lt; יור &gt;&gt;</w:t>
      </w:r>
      <w:r>
        <w:rPr>
          <w:rtl/>
        </w:rPr>
        <w:t xml:space="preserve"> </w:t>
      </w:r>
    </w:p>
    <w:p w:rsidR="00071895" w:rsidRDefault="00071895" w:rsidP="00A11436">
      <w:pPr>
        <w:rPr>
          <w:rtl/>
          <w:lang w:eastAsia="he-IL"/>
        </w:rPr>
      </w:pPr>
    </w:p>
    <w:p w:rsidR="00F017D3" w:rsidRDefault="00071895" w:rsidP="00F017D3">
      <w:pPr>
        <w:rPr>
          <w:rtl/>
          <w:lang w:eastAsia="he-IL"/>
        </w:rPr>
      </w:pPr>
      <w:r>
        <w:rPr>
          <w:rFonts w:hint="cs"/>
          <w:rtl/>
          <w:lang w:eastAsia="he-IL"/>
        </w:rPr>
        <w:t xml:space="preserve">אנחנו צריכים להגיע לקריאות. בואו, </w:t>
      </w:r>
      <w:bookmarkStart w:id="66805" w:name="_ETM_Q177_325000"/>
      <w:bookmarkEnd w:id="66805"/>
      <w:r>
        <w:rPr>
          <w:rFonts w:hint="cs"/>
          <w:rtl/>
          <w:lang w:eastAsia="he-IL"/>
        </w:rPr>
        <w:t>שמעתם את התשובה</w:t>
      </w:r>
      <w:r w:rsidR="00F017D3">
        <w:rPr>
          <w:rFonts w:hint="cs"/>
          <w:rtl/>
          <w:lang w:eastAsia="he-IL"/>
        </w:rPr>
        <w:t>.</w:t>
      </w:r>
      <w:r>
        <w:rPr>
          <w:rFonts w:hint="cs"/>
          <w:rtl/>
          <w:lang w:eastAsia="he-IL"/>
        </w:rPr>
        <w:t xml:space="preserve"> עשו כמיטב הבנתכם, זו התשובה. </w:t>
      </w:r>
    </w:p>
    <w:p w:rsidR="00F017D3" w:rsidRDefault="00F017D3" w:rsidP="00F017D3">
      <w:pPr>
        <w:rPr>
          <w:rtl/>
          <w:lang w:eastAsia="he-IL"/>
        </w:rPr>
      </w:pPr>
    </w:p>
    <w:p w:rsidR="00071895" w:rsidRDefault="00071895" w:rsidP="00F017D3">
      <w:pPr>
        <w:rPr>
          <w:rtl/>
          <w:lang w:eastAsia="he-IL"/>
        </w:rPr>
      </w:pPr>
      <w:r>
        <w:rPr>
          <w:rFonts w:hint="cs"/>
          <w:rtl/>
          <w:lang w:eastAsia="he-IL"/>
        </w:rPr>
        <w:t xml:space="preserve">אנחנו </w:t>
      </w:r>
      <w:bookmarkStart w:id="66806" w:name="_ETM_Q177_331000"/>
      <w:bookmarkEnd w:id="66806"/>
      <w:r>
        <w:rPr>
          <w:rFonts w:hint="cs"/>
          <w:rtl/>
          <w:lang w:eastAsia="he-IL"/>
        </w:rPr>
        <w:t>עכשיו על חוק הביטוח הלאומי.</w:t>
      </w:r>
      <w:bookmarkStart w:id="66807" w:name="_ETM_Q177_327000"/>
      <w:bookmarkEnd w:id="66807"/>
      <w:r w:rsidR="00F017D3">
        <w:rPr>
          <w:rFonts w:hint="cs"/>
          <w:rtl/>
          <w:lang w:eastAsia="he-IL"/>
        </w:rPr>
        <w:t xml:space="preserve"> </w:t>
      </w:r>
      <w:r>
        <w:rPr>
          <w:rFonts w:hint="cs"/>
          <w:rtl/>
          <w:lang w:eastAsia="he-IL"/>
        </w:rPr>
        <w:t>אנחנו עוברים כעת להצבעה בקריאה השנייה.</w:t>
      </w:r>
    </w:p>
    <w:p w:rsidR="00071895" w:rsidRDefault="00071895" w:rsidP="006237F5">
      <w:pPr>
        <w:rPr>
          <w:rtl/>
          <w:lang w:eastAsia="he-IL"/>
        </w:rPr>
      </w:pPr>
    </w:p>
    <w:p w:rsidR="00071895" w:rsidRDefault="00071895" w:rsidP="006237F5">
      <w:pPr>
        <w:pStyle w:val="af5"/>
        <w:keepNext/>
        <w:rPr>
          <w:rtl/>
        </w:rPr>
      </w:pPr>
      <w:r w:rsidRPr="00E72885">
        <w:rPr>
          <w:rStyle w:val="TagStyle"/>
          <w:rtl/>
        </w:rPr>
        <w:t xml:space="preserve">&lt;&lt;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 –</w:t>
      </w:r>
    </w:p>
    <w:p w:rsidR="00071895" w:rsidRDefault="00071895" w:rsidP="006237F5">
      <w:pPr>
        <w:ind w:firstLine="0"/>
        <w:rPr>
          <w:rtl/>
          <w:lang w:eastAsia="he-IL"/>
        </w:rPr>
      </w:pPr>
      <w:bookmarkStart w:id="66808" w:name="_ETM_Q177_342000"/>
      <w:bookmarkEnd w:id="66808"/>
    </w:p>
    <w:p w:rsidR="00071895" w:rsidRDefault="00071895" w:rsidP="006237F5">
      <w:pPr>
        <w:pStyle w:val="af6"/>
        <w:keepNext/>
        <w:rPr>
          <w:rtl/>
        </w:rPr>
      </w:pPr>
      <w:bookmarkStart w:id="66809" w:name="ET_yor_6423_55"/>
      <w:r w:rsidRPr="005A325E">
        <w:rPr>
          <w:rStyle w:val="TagStyle"/>
          <w:rtl/>
        </w:rPr>
        <w:t xml:space="preserve"> &lt;&lt; יור &gt;&gt; </w:t>
      </w:r>
      <w:r>
        <w:rPr>
          <w:rtl/>
        </w:rPr>
        <w:t>היו"ר אמיר אוחנה:</w:t>
      </w:r>
      <w:r w:rsidRPr="005A325E">
        <w:rPr>
          <w:rStyle w:val="TagStyle"/>
          <w:rtl/>
        </w:rPr>
        <w:t xml:space="preserve"> &lt;&lt; יור &gt;&gt;</w:t>
      </w:r>
      <w:r>
        <w:rPr>
          <w:rtl/>
        </w:rPr>
        <w:t xml:space="preserve"> </w:t>
      </w:r>
      <w:bookmarkEnd w:id="66809"/>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רבותיי, רבותיי, כל חברי הכנסת של האופוזיציה </w:t>
      </w:r>
      <w:bookmarkStart w:id="66810" w:name="_ETM_Q177_349000"/>
      <w:bookmarkEnd w:id="66810"/>
      <w:r>
        <w:rPr>
          <w:rtl/>
          <w:lang w:eastAsia="he-IL"/>
        </w:rPr>
        <w:t>–</w:t>
      </w:r>
      <w:r>
        <w:rPr>
          <w:rFonts w:hint="cs"/>
          <w:rtl/>
          <w:lang w:eastAsia="he-IL"/>
        </w:rPr>
        <w:t xml:space="preserve"> לא לעזור לי מהקואליציה, לא לעזור לי, לא לעזור לי </w:t>
      </w:r>
      <w:r>
        <w:rPr>
          <w:rtl/>
          <w:lang w:eastAsia="he-IL"/>
        </w:rPr>
        <w:t>–</w:t>
      </w:r>
      <w:r>
        <w:rPr>
          <w:rFonts w:hint="cs"/>
          <w:rtl/>
          <w:lang w:eastAsia="he-IL"/>
        </w:rPr>
        <w:t xml:space="preserve"> מוזמנים לעשות כמיטב הבנתם. רבותיי, לכול זמן </w:t>
      </w:r>
      <w:bookmarkStart w:id="66811" w:name="_ETM_Q177_357000"/>
      <w:bookmarkEnd w:id="66811"/>
      <w:r>
        <w:rPr>
          <w:rFonts w:hint="cs"/>
          <w:rtl/>
          <w:lang w:eastAsia="he-IL"/>
        </w:rPr>
        <w:t xml:space="preserve">ועת לכל חפץ. </w:t>
      </w:r>
      <w:bookmarkStart w:id="66812" w:name="_ETM_Q177_334000"/>
      <w:bookmarkEnd w:id="66812"/>
      <w:r>
        <w:rPr>
          <w:rFonts w:hint="cs"/>
          <w:rtl/>
          <w:lang w:eastAsia="he-IL"/>
        </w:rPr>
        <w:t>שמענו. שמענו.</w:t>
      </w:r>
    </w:p>
    <w:p w:rsidR="00071895" w:rsidRDefault="00071895" w:rsidP="006237F5">
      <w:pPr>
        <w:rPr>
          <w:rtl/>
          <w:lang w:eastAsia="he-IL"/>
        </w:rPr>
      </w:pPr>
      <w:bookmarkStart w:id="66813" w:name="_ETM_Q177_361000"/>
      <w:bookmarkEnd w:id="66813"/>
    </w:p>
    <w:p w:rsidR="00071895" w:rsidRDefault="00071895" w:rsidP="006237F5">
      <w:pPr>
        <w:pStyle w:val="af5"/>
        <w:keepNext/>
        <w:rPr>
          <w:rtl/>
        </w:rPr>
      </w:pPr>
      <w:r w:rsidRPr="00E72885">
        <w:rPr>
          <w:rStyle w:val="TagStyle"/>
          <w:rtl/>
        </w:rPr>
        <w:t xml:space="preserve">&lt;&lt;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 –</w:t>
      </w:r>
    </w:p>
    <w:p w:rsidR="00071895" w:rsidRDefault="00071895" w:rsidP="006237F5">
      <w:pPr>
        <w:rPr>
          <w:rtl/>
          <w:lang w:eastAsia="he-IL"/>
        </w:rPr>
      </w:pPr>
    </w:p>
    <w:p w:rsidR="00071895" w:rsidRDefault="00071895" w:rsidP="006237F5">
      <w:pPr>
        <w:pStyle w:val="af6"/>
        <w:keepNext/>
        <w:rPr>
          <w:rtl/>
        </w:rPr>
      </w:pPr>
      <w:bookmarkStart w:id="66814" w:name="ET_yor_6423_56"/>
      <w:r w:rsidRPr="00DB320F">
        <w:rPr>
          <w:rStyle w:val="TagStyle"/>
          <w:rtl/>
        </w:rPr>
        <w:t xml:space="preserve"> &lt;&lt; יור &gt;&gt; </w:t>
      </w:r>
      <w:r>
        <w:rPr>
          <w:rtl/>
        </w:rPr>
        <w:t>היו"ר אמיר אוחנה:</w:t>
      </w:r>
      <w:r w:rsidRPr="00DB320F">
        <w:rPr>
          <w:rStyle w:val="TagStyle"/>
          <w:rtl/>
        </w:rPr>
        <w:t xml:space="preserve"> &lt;&lt; יור &gt;&gt;</w:t>
      </w:r>
      <w:r>
        <w:rPr>
          <w:rtl/>
        </w:rPr>
        <w:t xml:space="preserve"> </w:t>
      </w:r>
      <w:bookmarkEnd w:id="66814"/>
    </w:p>
    <w:p w:rsidR="00071895" w:rsidRDefault="00071895" w:rsidP="00A11436">
      <w:pPr>
        <w:rPr>
          <w:rtl/>
          <w:lang w:eastAsia="he-IL"/>
        </w:rPr>
      </w:pPr>
    </w:p>
    <w:p w:rsidR="00071895" w:rsidRDefault="00071895" w:rsidP="006237F5">
      <w:pPr>
        <w:rPr>
          <w:rtl/>
          <w:lang w:eastAsia="he-IL"/>
        </w:rPr>
      </w:pPr>
      <w:bookmarkStart w:id="66815" w:name="_ETM_Q177_364000"/>
      <w:bookmarkEnd w:id="66815"/>
      <w:r>
        <w:rPr>
          <w:rFonts w:hint="cs"/>
          <w:rtl/>
          <w:lang w:eastAsia="he-IL"/>
        </w:rPr>
        <w:t>מאה אחוז.</w:t>
      </w:r>
      <w:bookmarkStart w:id="66816" w:name="_ETM_Q177_358000"/>
      <w:bookmarkEnd w:id="66816"/>
      <w:r>
        <w:rPr>
          <w:rFonts w:hint="cs"/>
          <w:rtl/>
          <w:lang w:eastAsia="he-IL"/>
        </w:rPr>
        <w:t xml:space="preserve"> תודה. ועכשיו אנחנו עוברים להצבעה. עכשיו תעשו כמיט</w:t>
      </w:r>
      <w:bookmarkStart w:id="66817" w:name="_ETM_Q177_366000"/>
      <w:bookmarkEnd w:id="66817"/>
      <w:r>
        <w:rPr>
          <w:rFonts w:hint="cs"/>
          <w:rtl/>
          <w:lang w:eastAsia="he-IL"/>
        </w:rPr>
        <w:t xml:space="preserve">ב הבנתכם, רבותיי. </w:t>
      </w:r>
    </w:p>
    <w:p w:rsidR="00071895" w:rsidRDefault="00071895" w:rsidP="006237F5">
      <w:pPr>
        <w:rPr>
          <w:rtl/>
          <w:lang w:eastAsia="he-IL"/>
        </w:rPr>
      </w:pPr>
    </w:p>
    <w:p w:rsidR="00071895" w:rsidRDefault="00071895" w:rsidP="006237F5">
      <w:pPr>
        <w:pStyle w:val="af5"/>
        <w:keepNext/>
        <w:rPr>
          <w:rtl/>
        </w:rPr>
      </w:pPr>
      <w:bookmarkStart w:id="66818" w:name="ET_interruption_6236_33"/>
      <w:r w:rsidRPr="00AE2EB6">
        <w:rPr>
          <w:rStyle w:val="TagStyle"/>
          <w:rtl/>
        </w:rPr>
        <w:t xml:space="preserve"> &lt;&lt; קריאה &gt;&gt; </w:t>
      </w:r>
      <w:r>
        <w:rPr>
          <w:rtl/>
        </w:rPr>
        <w:t>נעמה לזימי (העבודה):</w:t>
      </w:r>
      <w:r w:rsidRPr="00AE2EB6">
        <w:rPr>
          <w:rStyle w:val="TagStyle"/>
          <w:rtl/>
        </w:rPr>
        <w:t xml:space="preserve"> &lt;&lt; קריאה &gt;&gt;</w:t>
      </w:r>
      <w:r>
        <w:rPr>
          <w:rtl/>
        </w:rPr>
        <w:t xml:space="preserve"> </w:t>
      </w:r>
      <w:bookmarkEnd w:id="66818"/>
    </w:p>
    <w:p w:rsidR="00071895" w:rsidRPr="00AE2EB6" w:rsidRDefault="00071895" w:rsidP="006237F5">
      <w:pPr>
        <w:ind w:firstLine="0"/>
        <w:rPr>
          <w:rtl/>
          <w:lang w:eastAsia="he-IL"/>
        </w:rPr>
      </w:pPr>
    </w:p>
    <w:p w:rsidR="00071895" w:rsidRDefault="00071895" w:rsidP="00A11436">
      <w:pPr>
        <w:rPr>
          <w:rtl/>
          <w:lang w:eastAsia="he-IL"/>
        </w:rPr>
      </w:pPr>
      <w:r>
        <w:rPr>
          <w:rFonts w:hint="cs"/>
          <w:rtl/>
          <w:lang w:eastAsia="he-IL"/>
        </w:rPr>
        <w:t xml:space="preserve">מה זאת אומרת? יו"ר הכנסת </w:t>
      </w:r>
      <w:r w:rsidR="00A11436">
        <w:rPr>
          <w:rFonts w:hint="cs"/>
          <w:rtl/>
          <w:lang w:eastAsia="he-IL"/>
        </w:rPr>
        <w:t>– – –</w:t>
      </w:r>
      <w:r>
        <w:rPr>
          <w:rFonts w:hint="cs"/>
          <w:rtl/>
          <w:lang w:eastAsia="he-IL"/>
        </w:rPr>
        <w:t xml:space="preserve"> מה </w:t>
      </w:r>
      <w:bookmarkStart w:id="66819" w:name="_ETM_Q177_374000"/>
      <w:bookmarkEnd w:id="66819"/>
      <w:r>
        <w:rPr>
          <w:rFonts w:hint="cs"/>
          <w:rtl/>
          <w:lang w:eastAsia="he-IL"/>
        </w:rPr>
        <w:t>זה הצבעה? יש פה יועמ"שית.</w:t>
      </w:r>
    </w:p>
    <w:p w:rsidR="00071895" w:rsidRDefault="00071895" w:rsidP="006237F5">
      <w:pPr>
        <w:ind w:firstLine="0"/>
        <w:rPr>
          <w:rtl/>
          <w:lang w:eastAsia="he-IL"/>
        </w:rPr>
      </w:pPr>
    </w:p>
    <w:p w:rsidR="00071895" w:rsidRDefault="00071895" w:rsidP="006237F5">
      <w:pPr>
        <w:pStyle w:val="af5"/>
        <w:keepNext/>
        <w:rPr>
          <w:rtl/>
        </w:rPr>
      </w:pPr>
      <w:r w:rsidRPr="00E72885">
        <w:rPr>
          <w:rStyle w:val="TagStyle"/>
          <w:rtl/>
        </w:rPr>
        <w:t xml:space="preserve"> &lt;&lt;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Pr="00E72885" w:rsidRDefault="00A11436" w:rsidP="00A11436">
      <w:pPr>
        <w:rPr>
          <w:rtl/>
          <w:lang w:eastAsia="he-IL"/>
        </w:rPr>
      </w:pPr>
      <w:r>
        <w:rPr>
          <w:rFonts w:hint="cs"/>
          <w:rtl/>
          <w:lang w:eastAsia="he-IL"/>
        </w:rPr>
        <w:t>– – –</w:t>
      </w:r>
    </w:p>
    <w:p w:rsidR="00071895" w:rsidRDefault="00071895" w:rsidP="006237F5">
      <w:pPr>
        <w:ind w:firstLine="0"/>
        <w:rPr>
          <w:rtl/>
          <w:lang w:eastAsia="he-IL"/>
        </w:rPr>
      </w:pPr>
    </w:p>
    <w:p w:rsidR="00071895" w:rsidRDefault="00071895" w:rsidP="006237F5">
      <w:pPr>
        <w:pStyle w:val="af6"/>
        <w:keepNext/>
        <w:rPr>
          <w:rtl/>
        </w:rPr>
      </w:pPr>
      <w:r w:rsidRPr="00521DA7">
        <w:rPr>
          <w:rStyle w:val="TagStyle"/>
          <w:rtl/>
        </w:rPr>
        <w:t xml:space="preserve"> &lt;&lt; יור &gt;&gt; </w:t>
      </w:r>
      <w:r>
        <w:rPr>
          <w:rtl/>
        </w:rPr>
        <w:t>היו"ר אמיר אוחנה:</w:t>
      </w:r>
      <w:r w:rsidRPr="00521DA7">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שמעתם את התשובה. </w:t>
      </w:r>
    </w:p>
    <w:p w:rsidR="00071895" w:rsidRDefault="00071895" w:rsidP="006237F5">
      <w:pPr>
        <w:ind w:firstLine="0"/>
        <w:rPr>
          <w:rtl/>
          <w:lang w:eastAsia="he-IL"/>
        </w:rPr>
      </w:pPr>
    </w:p>
    <w:p w:rsidR="00071895" w:rsidRDefault="00071895" w:rsidP="006237F5">
      <w:pPr>
        <w:pStyle w:val="af5"/>
        <w:keepNext/>
        <w:rPr>
          <w:rtl/>
        </w:rPr>
      </w:pPr>
      <w:bookmarkStart w:id="66820" w:name="ET_interruption_6236_57"/>
      <w:r w:rsidRPr="006734EB">
        <w:rPr>
          <w:rStyle w:val="TagStyle"/>
          <w:rtl/>
        </w:rPr>
        <w:t xml:space="preserve"> &lt;&lt; קריאה &gt;&gt; </w:t>
      </w:r>
      <w:r>
        <w:rPr>
          <w:rtl/>
        </w:rPr>
        <w:t>נעמה לזימי (העבודה):</w:t>
      </w:r>
      <w:r w:rsidRPr="006734EB">
        <w:rPr>
          <w:rStyle w:val="TagStyle"/>
          <w:rtl/>
        </w:rPr>
        <w:t xml:space="preserve"> &lt;&lt; קריאה &gt;&gt;</w:t>
      </w:r>
      <w:r>
        <w:rPr>
          <w:rtl/>
        </w:rPr>
        <w:t xml:space="preserve"> </w:t>
      </w:r>
      <w:bookmarkEnd w:id="66820"/>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w:t>
      </w:r>
      <w:bookmarkStart w:id="66821" w:name="_ETM_Q177_380000"/>
      <w:bookmarkEnd w:id="66821"/>
      <w:r>
        <w:rPr>
          <w:rFonts w:hint="cs"/>
          <w:rtl/>
          <w:lang w:eastAsia="he-IL"/>
        </w:rPr>
        <w:t>אין תשובה. אבל השר אמר שיש סיכום.</w:t>
      </w:r>
    </w:p>
    <w:p w:rsidR="00071895" w:rsidRDefault="00071895" w:rsidP="006237F5">
      <w:pPr>
        <w:ind w:firstLine="0"/>
        <w:rPr>
          <w:rtl/>
          <w:lang w:eastAsia="he-IL"/>
        </w:rPr>
      </w:pPr>
      <w:bookmarkStart w:id="66822" w:name="_ETM_Q177_378000"/>
      <w:bookmarkEnd w:id="66822"/>
    </w:p>
    <w:p w:rsidR="00071895" w:rsidRDefault="00071895" w:rsidP="006237F5">
      <w:pPr>
        <w:pStyle w:val="af6"/>
        <w:keepNext/>
        <w:rPr>
          <w:rtl/>
        </w:rPr>
      </w:pPr>
      <w:bookmarkStart w:id="66823" w:name="ET_yor_6423_58"/>
      <w:r w:rsidRPr="006734EB">
        <w:rPr>
          <w:rStyle w:val="TagStyle"/>
          <w:rtl/>
        </w:rPr>
        <w:t xml:space="preserve"> &lt;&lt; יור &gt;&gt; </w:t>
      </w:r>
      <w:r>
        <w:rPr>
          <w:rtl/>
        </w:rPr>
        <w:t>היו"ר אמיר אוחנה:</w:t>
      </w:r>
      <w:r w:rsidRPr="006734EB">
        <w:rPr>
          <w:rStyle w:val="TagStyle"/>
          <w:rtl/>
        </w:rPr>
        <w:t xml:space="preserve"> &lt;&lt; יור &gt;&gt;</w:t>
      </w:r>
      <w:r>
        <w:rPr>
          <w:rtl/>
        </w:rPr>
        <w:t xml:space="preserve"> </w:t>
      </w:r>
      <w:bookmarkEnd w:id="66823"/>
    </w:p>
    <w:p w:rsidR="00071895" w:rsidRPr="006734EB" w:rsidRDefault="00071895" w:rsidP="006237F5">
      <w:pPr>
        <w:ind w:firstLine="0"/>
        <w:rPr>
          <w:rtl/>
          <w:lang w:eastAsia="he-IL"/>
        </w:rPr>
      </w:pPr>
      <w:bookmarkStart w:id="66824" w:name="_ETM_Q177_379000"/>
      <w:bookmarkEnd w:id="66824"/>
    </w:p>
    <w:p w:rsidR="00071895" w:rsidRDefault="00071895" w:rsidP="006237F5">
      <w:pPr>
        <w:rPr>
          <w:rtl/>
          <w:lang w:eastAsia="he-IL"/>
        </w:rPr>
      </w:pPr>
      <w:bookmarkStart w:id="66825" w:name="_ETM_Q177_377000"/>
      <w:bookmarkEnd w:id="66825"/>
      <w:r>
        <w:rPr>
          <w:rFonts w:hint="cs"/>
          <w:rtl/>
          <w:lang w:eastAsia="he-IL"/>
        </w:rPr>
        <w:t>שמעתם את התשובה. גברתי, שבי במקומך.</w:t>
      </w:r>
    </w:p>
    <w:p w:rsidR="00071895" w:rsidRDefault="00071895" w:rsidP="006237F5">
      <w:pPr>
        <w:ind w:firstLine="0"/>
        <w:rPr>
          <w:rtl/>
          <w:lang w:eastAsia="he-IL"/>
        </w:rPr>
      </w:pPr>
    </w:p>
    <w:p w:rsidR="00071895" w:rsidRDefault="00071895" w:rsidP="006237F5">
      <w:pPr>
        <w:pStyle w:val="af5"/>
        <w:keepNext/>
        <w:rPr>
          <w:rtl/>
        </w:rPr>
      </w:pPr>
      <w:bookmarkStart w:id="66826" w:name="ET_interruption_6236_59"/>
      <w:r w:rsidRPr="00EC3D51">
        <w:rPr>
          <w:rStyle w:val="TagStyle"/>
          <w:rtl/>
        </w:rPr>
        <w:t xml:space="preserve"> &lt;&lt; קריאה &gt;&gt; </w:t>
      </w:r>
      <w:r>
        <w:rPr>
          <w:rtl/>
        </w:rPr>
        <w:t>נעמה לזימי (העבודה):</w:t>
      </w:r>
      <w:r w:rsidRPr="00EC3D51">
        <w:rPr>
          <w:rStyle w:val="TagStyle"/>
          <w:rtl/>
        </w:rPr>
        <w:t xml:space="preserve"> &lt;&lt; קריאה &gt;&gt;</w:t>
      </w:r>
      <w:r>
        <w:rPr>
          <w:rtl/>
        </w:rPr>
        <w:t xml:space="preserve"> </w:t>
      </w:r>
      <w:bookmarkEnd w:id="66826"/>
    </w:p>
    <w:p w:rsidR="00071895" w:rsidRDefault="00071895" w:rsidP="00A11436">
      <w:pPr>
        <w:rPr>
          <w:rtl/>
          <w:lang w:eastAsia="he-IL"/>
        </w:rPr>
      </w:pPr>
    </w:p>
    <w:p w:rsidR="00071895" w:rsidRDefault="00071895" w:rsidP="006237F5">
      <w:pPr>
        <w:rPr>
          <w:rtl/>
          <w:lang w:eastAsia="he-IL"/>
        </w:rPr>
      </w:pPr>
      <w:r>
        <w:rPr>
          <w:rFonts w:hint="cs"/>
          <w:rtl/>
          <w:lang w:eastAsia="he-IL"/>
        </w:rPr>
        <w:t>השר אמר שיש סיכום.</w:t>
      </w:r>
    </w:p>
    <w:p w:rsidR="00071895" w:rsidRDefault="00071895" w:rsidP="006237F5">
      <w:pPr>
        <w:ind w:firstLine="0"/>
        <w:rPr>
          <w:rtl/>
          <w:lang w:eastAsia="he-IL"/>
        </w:rPr>
      </w:pPr>
    </w:p>
    <w:p w:rsidR="00071895" w:rsidRDefault="00071895" w:rsidP="006237F5">
      <w:pPr>
        <w:pStyle w:val="af6"/>
        <w:keepNext/>
        <w:rPr>
          <w:rtl/>
        </w:rPr>
      </w:pPr>
      <w:bookmarkStart w:id="66827" w:name="ET_yor_6423_60"/>
      <w:r w:rsidRPr="00EC3D51">
        <w:rPr>
          <w:rStyle w:val="TagStyle"/>
          <w:rtl/>
        </w:rPr>
        <w:t xml:space="preserve"> &lt;&lt; יור &gt;&gt; </w:t>
      </w:r>
      <w:r>
        <w:rPr>
          <w:rtl/>
        </w:rPr>
        <w:t>היו"ר אמיר אוחנה:</w:t>
      </w:r>
      <w:r w:rsidRPr="00EC3D51">
        <w:rPr>
          <w:rStyle w:val="TagStyle"/>
          <w:rtl/>
        </w:rPr>
        <w:t xml:space="preserve"> &lt;&lt; יור &gt;&gt;</w:t>
      </w:r>
      <w:r>
        <w:rPr>
          <w:rtl/>
        </w:rPr>
        <w:t xml:space="preserve"> </w:t>
      </w:r>
      <w:bookmarkEnd w:id="66827"/>
    </w:p>
    <w:p w:rsidR="00071895" w:rsidRDefault="00071895" w:rsidP="00A11436">
      <w:pPr>
        <w:rPr>
          <w:rtl/>
          <w:lang w:eastAsia="he-IL"/>
        </w:rPr>
      </w:pPr>
    </w:p>
    <w:p w:rsidR="00071895" w:rsidRPr="00EC3D51" w:rsidRDefault="00071895" w:rsidP="006237F5">
      <w:pPr>
        <w:rPr>
          <w:rtl/>
          <w:lang w:eastAsia="he-IL"/>
        </w:rPr>
      </w:pPr>
      <w:r>
        <w:rPr>
          <w:rFonts w:hint="cs"/>
          <w:rtl/>
          <w:lang w:eastAsia="he-IL"/>
        </w:rPr>
        <w:t xml:space="preserve">כל אחד </w:t>
      </w:r>
      <w:bookmarkStart w:id="66828" w:name="_ETM_Q177_384000"/>
      <w:bookmarkEnd w:id="66828"/>
      <w:r>
        <w:rPr>
          <w:rFonts w:hint="cs"/>
          <w:rtl/>
          <w:lang w:eastAsia="he-IL"/>
        </w:rPr>
        <w:t xml:space="preserve">יעשה כמיטב הבנתו. </w:t>
      </w:r>
    </w:p>
    <w:p w:rsidR="00071895" w:rsidRDefault="00071895" w:rsidP="006237F5">
      <w:pPr>
        <w:rPr>
          <w:rtl/>
          <w:lang w:eastAsia="he-IL"/>
        </w:rPr>
      </w:pPr>
    </w:p>
    <w:p w:rsidR="00071895" w:rsidRDefault="00071895" w:rsidP="006237F5">
      <w:pPr>
        <w:pStyle w:val="af5"/>
        <w:keepNext/>
        <w:rPr>
          <w:rtl/>
        </w:rPr>
      </w:pPr>
      <w:r w:rsidRPr="00E72885">
        <w:rPr>
          <w:rStyle w:val="TagStyle"/>
          <w:rtl/>
        </w:rPr>
        <w:t xml:space="preserve"> &lt;&lt;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Pr="00E72885" w:rsidRDefault="00A11436" w:rsidP="00A11436">
      <w:pPr>
        <w:rPr>
          <w:rtl/>
          <w:lang w:eastAsia="he-IL"/>
        </w:rPr>
      </w:pPr>
      <w:r>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6829" w:name="ET_interruption_5787_34"/>
      <w:r w:rsidRPr="00AE2EB6">
        <w:rPr>
          <w:rStyle w:val="TagStyle"/>
          <w:rtl/>
        </w:rPr>
        <w:t xml:space="preserve"> &lt;&lt; קריאה &gt;&gt; </w:t>
      </w:r>
      <w:r>
        <w:rPr>
          <w:rtl/>
        </w:rPr>
        <w:t>יוראי להב הרצנו (יש עתיד):</w:t>
      </w:r>
      <w:r w:rsidRPr="00AE2EB6">
        <w:rPr>
          <w:rStyle w:val="TagStyle"/>
          <w:rtl/>
        </w:rPr>
        <w:t xml:space="preserve"> &lt;&lt; קריאה &gt;&gt;</w:t>
      </w:r>
      <w:r>
        <w:rPr>
          <w:rtl/>
        </w:rPr>
        <w:t xml:space="preserve"> </w:t>
      </w:r>
      <w:bookmarkEnd w:id="66829"/>
    </w:p>
    <w:p w:rsidR="00071895" w:rsidRPr="00AE2EB6" w:rsidRDefault="00071895" w:rsidP="006237F5">
      <w:pPr>
        <w:ind w:firstLine="0"/>
        <w:rPr>
          <w:rtl/>
          <w:lang w:eastAsia="he-IL"/>
        </w:rPr>
      </w:pPr>
    </w:p>
    <w:p w:rsidR="00071895" w:rsidRDefault="00071895" w:rsidP="006237F5">
      <w:pPr>
        <w:rPr>
          <w:rtl/>
          <w:lang w:eastAsia="he-IL"/>
        </w:rPr>
      </w:pPr>
      <w:r>
        <w:rPr>
          <w:rFonts w:hint="cs"/>
          <w:rtl/>
          <w:lang w:eastAsia="he-IL"/>
        </w:rPr>
        <w:t>אני אראה לך שיש הודעה.</w:t>
      </w:r>
    </w:p>
    <w:p w:rsidR="00071895" w:rsidRDefault="00071895" w:rsidP="006237F5">
      <w:pPr>
        <w:ind w:firstLine="0"/>
        <w:rPr>
          <w:rtl/>
          <w:lang w:eastAsia="he-IL"/>
        </w:rPr>
      </w:pPr>
      <w:bookmarkStart w:id="66830" w:name="_ETM_Q177_382000"/>
      <w:bookmarkEnd w:id="66830"/>
    </w:p>
    <w:p w:rsidR="00071895" w:rsidRDefault="00071895" w:rsidP="006237F5">
      <w:pPr>
        <w:pStyle w:val="af6"/>
        <w:keepNext/>
        <w:rPr>
          <w:rtl/>
        </w:rPr>
      </w:pPr>
      <w:r w:rsidRPr="00EC3D51">
        <w:rPr>
          <w:rStyle w:val="TagStyle"/>
          <w:rtl/>
        </w:rPr>
        <w:t xml:space="preserve"> &lt;&lt; יור &gt;&gt; </w:t>
      </w:r>
      <w:r>
        <w:rPr>
          <w:rtl/>
        </w:rPr>
        <w:t>היו"ר אמיר אוחנה:</w:t>
      </w:r>
      <w:r w:rsidRPr="00EC3D51">
        <w:rPr>
          <w:rStyle w:val="TagStyle"/>
          <w:rtl/>
        </w:rPr>
        <w:t xml:space="preserve"> &lt;&lt; יור &gt;&gt;</w:t>
      </w:r>
      <w:r>
        <w:rPr>
          <w:rtl/>
        </w:rPr>
        <w:t xml:space="preserve"> </w:t>
      </w:r>
    </w:p>
    <w:p w:rsidR="00071895" w:rsidRDefault="00071895" w:rsidP="00A11436">
      <w:pPr>
        <w:rPr>
          <w:rtl/>
          <w:lang w:eastAsia="he-IL"/>
        </w:rPr>
      </w:pPr>
    </w:p>
    <w:p w:rsidR="00071895" w:rsidRPr="00EC3D51" w:rsidRDefault="00071895" w:rsidP="006237F5">
      <w:pPr>
        <w:rPr>
          <w:rtl/>
          <w:lang w:eastAsia="he-IL"/>
        </w:rPr>
      </w:pPr>
      <w:bookmarkStart w:id="66831" w:name="_ETM_Q177_383000"/>
      <w:bookmarkEnd w:id="66831"/>
      <w:r>
        <w:rPr>
          <w:rFonts w:hint="cs"/>
          <w:rtl/>
          <w:lang w:eastAsia="he-IL"/>
        </w:rPr>
        <w:t>אין הודעה. איפה ההודעה?</w:t>
      </w:r>
    </w:p>
    <w:p w:rsidR="00071895" w:rsidRDefault="00071895" w:rsidP="006237F5">
      <w:pPr>
        <w:ind w:firstLine="0"/>
        <w:rPr>
          <w:rtl/>
          <w:lang w:eastAsia="he-IL"/>
        </w:rPr>
      </w:pPr>
    </w:p>
    <w:p w:rsidR="00071895" w:rsidRDefault="00071895" w:rsidP="006237F5">
      <w:pPr>
        <w:pStyle w:val="af5"/>
        <w:keepNext/>
        <w:rPr>
          <w:rtl/>
        </w:rPr>
      </w:pPr>
      <w:r w:rsidRPr="00EC3D51">
        <w:rPr>
          <w:rStyle w:val="TagStyle"/>
          <w:rtl/>
        </w:rPr>
        <w:t xml:space="preserve"> &lt;&lt; קריאה &gt;&gt; </w:t>
      </w:r>
      <w:r>
        <w:rPr>
          <w:rtl/>
        </w:rPr>
        <w:t>גלעד קריב (העבודה):</w:t>
      </w:r>
      <w:r w:rsidRPr="00EC3D51">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השר פרסם הודעה שיש סיכום.</w:t>
      </w:r>
    </w:p>
    <w:p w:rsidR="00071895" w:rsidRDefault="00071895" w:rsidP="006237F5">
      <w:pPr>
        <w:rPr>
          <w:rtl/>
          <w:lang w:eastAsia="he-IL"/>
        </w:rPr>
      </w:pPr>
    </w:p>
    <w:p w:rsidR="00071895" w:rsidRDefault="00071895" w:rsidP="006237F5">
      <w:pPr>
        <w:pStyle w:val="af6"/>
        <w:keepNext/>
        <w:rPr>
          <w:rtl/>
        </w:rPr>
      </w:pPr>
      <w:bookmarkStart w:id="66832" w:name="ET_yor_6423_63"/>
      <w:r w:rsidRPr="00EC3D51">
        <w:rPr>
          <w:rStyle w:val="TagStyle"/>
          <w:rtl/>
        </w:rPr>
        <w:t xml:space="preserve"> &lt;&lt; יור &gt;&gt; </w:t>
      </w:r>
      <w:r>
        <w:rPr>
          <w:rtl/>
        </w:rPr>
        <w:t>היו"ר אמיר אוחנה:</w:t>
      </w:r>
      <w:r w:rsidRPr="00EC3D51">
        <w:rPr>
          <w:rStyle w:val="TagStyle"/>
          <w:rtl/>
        </w:rPr>
        <w:t xml:space="preserve"> &lt;&lt; יור &gt;&gt;</w:t>
      </w:r>
      <w:r>
        <w:rPr>
          <w:rtl/>
        </w:rPr>
        <w:t xml:space="preserve"> </w:t>
      </w:r>
      <w:bookmarkEnd w:id="66832"/>
    </w:p>
    <w:p w:rsidR="00071895" w:rsidRDefault="00071895" w:rsidP="00A11436">
      <w:pPr>
        <w:rPr>
          <w:rtl/>
          <w:lang w:eastAsia="he-IL"/>
        </w:rPr>
      </w:pPr>
    </w:p>
    <w:p w:rsidR="00071895" w:rsidRDefault="00071895" w:rsidP="006237F5">
      <w:pPr>
        <w:rPr>
          <w:rtl/>
          <w:lang w:eastAsia="he-IL"/>
        </w:rPr>
      </w:pPr>
      <w:bookmarkStart w:id="66833" w:name="_ETM_Q177_394000"/>
      <w:bookmarkEnd w:id="66833"/>
      <w:r>
        <w:rPr>
          <w:rFonts w:hint="cs"/>
          <w:rtl/>
          <w:lang w:eastAsia="he-IL"/>
        </w:rPr>
        <w:t>אז אחר כך תשאלו את השר.</w:t>
      </w:r>
    </w:p>
    <w:p w:rsidR="00071895" w:rsidRPr="00EC3D51" w:rsidRDefault="00071895" w:rsidP="006237F5">
      <w:pPr>
        <w:rPr>
          <w:rtl/>
          <w:lang w:eastAsia="he-IL"/>
        </w:rPr>
      </w:pPr>
      <w:bookmarkStart w:id="66834" w:name="_ETM_Q177_393000"/>
      <w:bookmarkStart w:id="66835" w:name="_ETM_Q177_391000"/>
      <w:bookmarkEnd w:id="66834"/>
      <w:bookmarkEnd w:id="66835"/>
    </w:p>
    <w:p w:rsidR="00071895" w:rsidRDefault="00071895" w:rsidP="006237F5">
      <w:pPr>
        <w:pStyle w:val="af6"/>
        <w:keepNext/>
        <w:rPr>
          <w:rtl/>
        </w:rPr>
      </w:pPr>
      <w:r w:rsidRPr="00521DA7">
        <w:rPr>
          <w:rStyle w:val="TagStyle"/>
          <w:rtl/>
        </w:rPr>
        <w:t xml:space="preserve"> &lt;&lt; יור &gt;&gt; </w:t>
      </w:r>
      <w:r>
        <w:rPr>
          <w:rtl/>
        </w:rPr>
        <w:t>היו"ר אמיר אוחנה:</w:t>
      </w:r>
      <w:r w:rsidRPr="00521DA7">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רבותיי, רבותיי, </w:t>
      </w:r>
      <w:bookmarkStart w:id="66836" w:name="_ETM_Q177_396000"/>
      <w:bookmarkEnd w:id="66836"/>
      <w:r>
        <w:rPr>
          <w:rFonts w:hint="cs"/>
          <w:rtl/>
          <w:lang w:eastAsia="he-IL"/>
        </w:rPr>
        <w:t>רבותיי, רבותיי.</w:t>
      </w:r>
    </w:p>
    <w:p w:rsidR="00071895" w:rsidRDefault="00071895" w:rsidP="006237F5">
      <w:pPr>
        <w:rPr>
          <w:rtl/>
          <w:lang w:eastAsia="he-IL"/>
        </w:rPr>
      </w:pPr>
    </w:p>
    <w:p w:rsidR="00071895" w:rsidRDefault="00071895" w:rsidP="006237F5">
      <w:pPr>
        <w:pStyle w:val="af5"/>
        <w:keepNext/>
        <w:rPr>
          <w:rtl/>
        </w:rPr>
      </w:pPr>
      <w:r w:rsidRPr="00E72885">
        <w:rPr>
          <w:rStyle w:val="TagStyle"/>
          <w:rtl/>
        </w:rPr>
        <w:t xml:space="preserve">&lt;&lt; קריאה &gt;&gt; </w:t>
      </w:r>
      <w:r>
        <w:rPr>
          <w:rtl/>
        </w:rPr>
        <w:t>נאור שירי (יש עתיד):</w:t>
      </w:r>
      <w:r w:rsidRPr="00E72885">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הינה ההודעה. </w:t>
      </w:r>
    </w:p>
    <w:p w:rsidR="00071895" w:rsidRDefault="00071895" w:rsidP="006237F5">
      <w:pPr>
        <w:rPr>
          <w:rtl/>
          <w:lang w:eastAsia="he-IL"/>
        </w:rPr>
      </w:pPr>
    </w:p>
    <w:p w:rsidR="00071895" w:rsidRDefault="00071895" w:rsidP="006237F5">
      <w:pPr>
        <w:pStyle w:val="af5"/>
        <w:keepNext/>
        <w:rPr>
          <w:rtl/>
        </w:rPr>
      </w:pPr>
      <w:r w:rsidRPr="00E72885">
        <w:rPr>
          <w:rStyle w:val="TagStyle"/>
          <w:rtl/>
        </w:rPr>
        <w:t xml:space="preserve">&lt;&lt; קריאה &gt;&gt; </w:t>
      </w:r>
      <w:r>
        <w:rPr>
          <w:rtl/>
        </w:rPr>
        <w:t>קריאות:</w:t>
      </w:r>
      <w:r w:rsidRPr="00E72885">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 –</w:t>
      </w:r>
    </w:p>
    <w:p w:rsidR="00071895" w:rsidRDefault="00071895" w:rsidP="006237F5">
      <w:pPr>
        <w:rPr>
          <w:rtl/>
          <w:lang w:eastAsia="he-IL"/>
        </w:rPr>
      </w:pPr>
      <w:bookmarkStart w:id="66837" w:name="_ETM_Q177_406694"/>
      <w:bookmarkStart w:id="66838" w:name="_ETM_Q177_406858"/>
      <w:bookmarkEnd w:id="66837"/>
      <w:bookmarkEnd w:id="66838"/>
    </w:p>
    <w:p w:rsidR="00071895" w:rsidRDefault="00071895" w:rsidP="006237F5">
      <w:pPr>
        <w:pStyle w:val="af6"/>
        <w:keepNext/>
        <w:rPr>
          <w:rtl/>
        </w:rPr>
      </w:pPr>
      <w:r w:rsidRPr="00B13C01">
        <w:rPr>
          <w:rStyle w:val="TagStyle"/>
          <w:rtl/>
        </w:rPr>
        <w:t xml:space="preserve"> &lt;&lt; יור &gt;&gt; </w:t>
      </w:r>
      <w:r>
        <w:rPr>
          <w:rtl/>
        </w:rPr>
        <w:t>היו"ר אמיר אוחנה:</w:t>
      </w:r>
      <w:r w:rsidRPr="00B13C01">
        <w:rPr>
          <w:rStyle w:val="TagStyle"/>
          <w:rtl/>
        </w:rPr>
        <w:t xml:space="preserve"> &lt;&lt; יור &gt;&gt;</w:t>
      </w:r>
      <w:r>
        <w:rPr>
          <w:rtl/>
        </w:rPr>
        <w:t xml:space="preserve"> </w:t>
      </w:r>
    </w:p>
    <w:p w:rsidR="00071895" w:rsidRDefault="00071895" w:rsidP="00A11436">
      <w:pPr>
        <w:rPr>
          <w:rtl/>
          <w:lang w:eastAsia="he-IL"/>
        </w:rPr>
      </w:pPr>
    </w:p>
    <w:p w:rsidR="00071895" w:rsidRDefault="00071895" w:rsidP="00F017D3">
      <w:pPr>
        <w:rPr>
          <w:rtl/>
          <w:lang w:eastAsia="he-IL"/>
        </w:rPr>
      </w:pPr>
      <w:bookmarkStart w:id="66839" w:name="_ETM_Q177_408982"/>
      <w:bookmarkStart w:id="66840" w:name="_ETM_Q177_398000"/>
      <w:bookmarkEnd w:id="66839"/>
      <w:bookmarkEnd w:id="66840"/>
      <w:r>
        <w:rPr>
          <w:rFonts w:hint="cs"/>
          <w:rtl/>
          <w:lang w:eastAsia="he-IL"/>
        </w:rPr>
        <w:t>שאף אחד לא ייגש אליי עם הדבר הזה</w:t>
      </w:r>
      <w:r w:rsidR="00F017D3">
        <w:rPr>
          <w:rFonts w:hint="cs"/>
          <w:rtl/>
          <w:lang w:eastAsia="he-IL"/>
        </w:rPr>
        <w:t>.</w:t>
      </w:r>
      <w:r>
        <w:rPr>
          <w:rFonts w:hint="cs"/>
          <w:rtl/>
          <w:lang w:eastAsia="he-IL"/>
        </w:rPr>
        <w:t xml:space="preserve"> אני אוציא אתכם. שאף אחד </w:t>
      </w:r>
      <w:bookmarkStart w:id="66841" w:name="_ETM_Q177_401000"/>
      <w:bookmarkEnd w:id="66841"/>
      <w:r>
        <w:rPr>
          <w:rFonts w:hint="cs"/>
          <w:rtl/>
          <w:lang w:eastAsia="he-IL"/>
        </w:rPr>
        <w:t xml:space="preserve">לא ייגש אליי עכשיו עם טלפונים. הבנתי. עשו כמיטב הבנתכם. שבו במקומותיכם. סדרנים. </w:t>
      </w:r>
      <w:bookmarkStart w:id="66842" w:name="_ETM_Q177_411000"/>
      <w:bookmarkEnd w:id="66842"/>
      <w:r>
        <w:rPr>
          <w:rFonts w:hint="cs"/>
          <w:rtl/>
          <w:lang w:eastAsia="he-IL"/>
        </w:rPr>
        <w:t>שמעתי. הבנתי. עשו כמיטב הבנתכם. מה אתה רוצה שאני אעשה</w:t>
      </w:r>
      <w:bookmarkStart w:id="66843" w:name="_ETM_Q177_416000"/>
      <w:bookmarkEnd w:id="66843"/>
      <w:r>
        <w:rPr>
          <w:rFonts w:hint="cs"/>
          <w:rtl/>
          <w:lang w:eastAsia="he-IL"/>
        </w:rPr>
        <w:t xml:space="preserve"> עכשיו? לעשות תחקיר? לעשות חקירה? לעשות חקירה צולבת? לעשות חקירה?</w:t>
      </w:r>
    </w:p>
    <w:p w:rsidR="00071895" w:rsidRDefault="00071895" w:rsidP="006237F5">
      <w:pPr>
        <w:rPr>
          <w:rtl/>
          <w:lang w:eastAsia="he-IL"/>
        </w:rPr>
      </w:pPr>
    </w:p>
    <w:p w:rsidR="00071895" w:rsidRDefault="00071895" w:rsidP="006237F5">
      <w:pPr>
        <w:pStyle w:val="af5"/>
        <w:keepNext/>
        <w:rPr>
          <w:rtl/>
        </w:rPr>
      </w:pPr>
      <w:bookmarkStart w:id="66844" w:name="ET_interruption_6127_35"/>
      <w:r w:rsidRPr="00AE2EB6">
        <w:rPr>
          <w:rStyle w:val="TagStyle"/>
          <w:rtl/>
        </w:rPr>
        <w:t xml:space="preserve"> &lt;&lt; קריאה &gt;&gt; </w:t>
      </w:r>
      <w:r>
        <w:rPr>
          <w:rtl/>
        </w:rPr>
        <w:t>ולדימיר בליאק (יש עתיד):</w:t>
      </w:r>
      <w:r w:rsidRPr="00AE2EB6">
        <w:rPr>
          <w:rStyle w:val="TagStyle"/>
          <w:rtl/>
        </w:rPr>
        <w:t xml:space="preserve"> &lt;&lt; קריאה &gt;&gt;</w:t>
      </w:r>
      <w:r>
        <w:rPr>
          <w:rtl/>
        </w:rPr>
        <w:t xml:space="preserve"> </w:t>
      </w:r>
      <w:bookmarkEnd w:id="66844"/>
    </w:p>
    <w:p w:rsidR="00071895" w:rsidRPr="00AE2EB6" w:rsidRDefault="00071895" w:rsidP="006237F5">
      <w:pPr>
        <w:ind w:firstLine="0"/>
        <w:rPr>
          <w:rtl/>
          <w:lang w:eastAsia="he-IL"/>
        </w:rPr>
      </w:pPr>
    </w:p>
    <w:p w:rsidR="00071895" w:rsidRDefault="00071895" w:rsidP="006237F5">
      <w:pPr>
        <w:rPr>
          <w:rtl/>
          <w:lang w:eastAsia="he-IL"/>
        </w:rPr>
      </w:pPr>
      <w:r>
        <w:rPr>
          <w:rFonts w:hint="cs"/>
          <w:rtl/>
          <w:lang w:eastAsia="he-IL"/>
        </w:rPr>
        <w:t>לא, אנחנו טוענים שראש הממשלה משקר.</w:t>
      </w:r>
    </w:p>
    <w:p w:rsidR="00071895" w:rsidRDefault="00071895" w:rsidP="006237F5">
      <w:pPr>
        <w:ind w:firstLine="0"/>
        <w:rPr>
          <w:rtl/>
          <w:lang w:eastAsia="he-IL"/>
        </w:rPr>
      </w:pPr>
    </w:p>
    <w:p w:rsidR="00071895" w:rsidRDefault="00071895" w:rsidP="006237F5">
      <w:pPr>
        <w:pStyle w:val="af5"/>
        <w:keepNext/>
        <w:rPr>
          <w:rtl/>
        </w:rPr>
      </w:pPr>
      <w:r w:rsidRPr="00CE3507">
        <w:rPr>
          <w:rStyle w:val="TagStyle"/>
          <w:rtl/>
        </w:rPr>
        <w:t xml:space="preserve"> &lt;&lt; קריאה &gt;&gt; </w:t>
      </w:r>
      <w:r>
        <w:rPr>
          <w:rtl/>
        </w:rPr>
        <w:t>קריאות:</w:t>
      </w:r>
      <w:r w:rsidRPr="00CE3507">
        <w:rPr>
          <w:rStyle w:val="TagStyle"/>
          <w:rtl/>
        </w:rPr>
        <w:t xml:space="preserve"> &lt;&lt; קריאה &gt;&gt;</w:t>
      </w:r>
      <w:r>
        <w:rPr>
          <w:rtl/>
        </w:rPr>
        <w:t xml:space="preserve"> </w:t>
      </w:r>
    </w:p>
    <w:p w:rsidR="00071895" w:rsidRDefault="00071895" w:rsidP="00A11436">
      <w:pPr>
        <w:rPr>
          <w:rtl/>
          <w:lang w:eastAsia="he-IL"/>
        </w:rPr>
      </w:pPr>
    </w:p>
    <w:p w:rsidR="00071895" w:rsidRDefault="00A11436" w:rsidP="00A11436">
      <w:pPr>
        <w:rPr>
          <w:rtl/>
          <w:lang w:eastAsia="he-IL"/>
        </w:rPr>
      </w:pPr>
      <w:r>
        <w:rPr>
          <w:rFonts w:hint="cs"/>
          <w:rtl/>
          <w:lang w:eastAsia="he-IL"/>
        </w:rPr>
        <w:t>– – –</w:t>
      </w:r>
    </w:p>
    <w:p w:rsidR="00071895" w:rsidRPr="00CE3507" w:rsidRDefault="00071895" w:rsidP="006237F5">
      <w:pPr>
        <w:rPr>
          <w:rtl/>
          <w:lang w:eastAsia="he-IL"/>
        </w:rPr>
      </w:pPr>
      <w:bookmarkStart w:id="66845" w:name="_ETM_Q177_418000"/>
      <w:bookmarkEnd w:id="66845"/>
    </w:p>
    <w:p w:rsidR="00071895" w:rsidRDefault="00071895" w:rsidP="006237F5">
      <w:pPr>
        <w:pStyle w:val="af6"/>
        <w:keepNext/>
        <w:rPr>
          <w:rtl/>
        </w:rPr>
      </w:pPr>
      <w:r w:rsidRPr="00521DA7">
        <w:rPr>
          <w:rStyle w:val="TagStyle"/>
          <w:rtl/>
        </w:rPr>
        <w:t xml:space="preserve"> &lt;&lt; יור &gt;&gt; </w:t>
      </w:r>
      <w:r>
        <w:rPr>
          <w:rtl/>
        </w:rPr>
        <w:t>היו"ר אמיר אוחנה:</w:t>
      </w:r>
      <w:r w:rsidRPr="00521DA7">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די, תפסיקו, באמת. </w:t>
      </w:r>
      <w:bookmarkStart w:id="66846" w:name="_ETM_Q177_420000"/>
      <w:bookmarkEnd w:id="66846"/>
      <w:r>
        <w:rPr>
          <w:rFonts w:hint="cs"/>
          <w:rtl/>
          <w:lang w:eastAsia="he-IL"/>
        </w:rPr>
        <w:t>חברת הכנסת לזימי. ח</w:t>
      </w:r>
      <w:bookmarkStart w:id="66847" w:name="_ETM_Q177_427000"/>
      <w:bookmarkEnd w:id="66847"/>
      <w:r>
        <w:rPr>
          <w:rFonts w:hint="cs"/>
          <w:rtl/>
          <w:lang w:eastAsia="he-IL"/>
        </w:rPr>
        <w:t xml:space="preserve">ברת הכנסת לזימי. </w:t>
      </w:r>
    </w:p>
    <w:p w:rsidR="00071895" w:rsidRDefault="00071895" w:rsidP="006237F5">
      <w:pPr>
        <w:rPr>
          <w:rtl/>
          <w:lang w:eastAsia="he-IL"/>
        </w:rPr>
      </w:pPr>
    </w:p>
    <w:p w:rsidR="00071895" w:rsidRDefault="00071895" w:rsidP="006237F5">
      <w:pPr>
        <w:pStyle w:val="af5"/>
        <w:keepNext/>
        <w:rPr>
          <w:rtl/>
        </w:rPr>
      </w:pPr>
      <w:r w:rsidRPr="00AE2EB6">
        <w:rPr>
          <w:rStyle w:val="TagStyle"/>
          <w:rtl/>
        </w:rPr>
        <w:t xml:space="preserve">&lt;&lt; קריאה &gt;&gt; </w:t>
      </w:r>
      <w:r>
        <w:rPr>
          <w:rtl/>
        </w:rPr>
        <w:t>ולדימיר בליאק (יש עתיד):</w:t>
      </w:r>
      <w:r w:rsidRPr="00AE2EB6">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אדוני, אדוני, רגע, ראש הממשלה משקר.</w:t>
      </w:r>
    </w:p>
    <w:p w:rsidR="00071895" w:rsidRDefault="00071895" w:rsidP="006237F5">
      <w:pPr>
        <w:ind w:firstLine="0"/>
        <w:rPr>
          <w:rtl/>
          <w:lang w:eastAsia="he-IL"/>
        </w:rPr>
      </w:pPr>
    </w:p>
    <w:p w:rsidR="00071895" w:rsidRDefault="00071895" w:rsidP="006237F5">
      <w:pPr>
        <w:pStyle w:val="af5"/>
        <w:keepNext/>
        <w:rPr>
          <w:rtl/>
        </w:rPr>
      </w:pPr>
      <w:bookmarkStart w:id="66848" w:name="ET_interruption_קריאות_65"/>
      <w:r w:rsidRPr="005412B8">
        <w:rPr>
          <w:rStyle w:val="TagStyle"/>
          <w:rtl/>
        </w:rPr>
        <w:t xml:space="preserve"> &lt;&lt; קריאה &gt;&gt; </w:t>
      </w:r>
      <w:r>
        <w:rPr>
          <w:rtl/>
        </w:rPr>
        <w:t>קריאות:</w:t>
      </w:r>
      <w:r w:rsidRPr="005412B8">
        <w:rPr>
          <w:rStyle w:val="TagStyle"/>
          <w:rtl/>
        </w:rPr>
        <w:t xml:space="preserve"> &lt;&lt; קריאה &gt;&gt;</w:t>
      </w:r>
      <w:r>
        <w:rPr>
          <w:rtl/>
        </w:rPr>
        <w:t xml:space="preserve"> </w:t>
      </w:r>
      <w:bookmarkEnd w:id="66848"/>
    </w:p>
    <w:p w:rsidR="00071895" w:rsidRDefault="00071895" w:rsidP="00A11436">
      <w:pPr>
        <w:rPr>
          <w:rtl/>
          <w:lang w:eastAsia="he-IL"/>
        </w:rPr>
      </w:pPr>
    </w:p>
    <w:p w:rsidR="00071895" w:rsidRDefault="00A11436" w:rsidP="00A11436">
      <w:pPr>
        <w:rPr>
          <w:rtl/>
          <w:lang w:eastAsia="he-IL"/>
        </w:rPr>
      </w:pPr>
      <w:bookmarkStart w:id="66849" w:name="_ETM_Q177_430000"/>
      <w:bookmarkEnd w:id="66849"/>
      <w:r>
        <w:rPr>
          <w:rFonts w:hint="cs"/>
          <w:rtl/>
          <w:lang w:eastAsia="he-IL"/>
        </w:rPr>
        <w:t>– – –</w:t>
      </w:r>
    </w:p>
    <w:p w:rsidR="00071895" w:rsidRPr="005412B8" w:rsidRDefault="00071895" w:rsidP="006237F5">
      <w:pPr>
        <w:rPr>
          <w:rtl/>
          <w:lang w:eastAsia="he-IL"/>
        </w:rPr>
      </w:pPr>
      <w:bookmarkStart w:id="66850" w:name="_ETM_Q177_431000"/>
      <w:bookmarkEnd w:id="66850"/>
    </w:p>
    <w:p w:rsidR="00071895" w:rsidRDefault="00071895" w:rsidP="006237F5">
      <w:pPr>
        <w:pStyle w:val="af6"/>
        <w:keepNext/>
        <w:rPr>
          <w:rtl/>
        </w:rPr>
      </w:pPr>
      <w:r w:rsidRPr="00521DA7">
        <w:rPr>
          <w:rStyle w:val="TagStyle"/>
          <w:rtl/>
        </w:rPr>
        <w:t xml:space="preserve"> &lt;&lt; יור &gt;&gt; </w:t>
      </w:r>
      <w:r>
        <w:rPr>
          <w:rtl/>
        </w:rPr>
        <w:t>היו"ר אמיר אוחנה:</w:t>
      </w:r>
      <w:r w:rsidRPr="00521DA7">
        <w:rPr>
          <w:rStyle w:val="TagStyle"/>
          <w:rtl/>
        </w:rPr>
        <w:t xml:space="preserve"> &lt;&lt; יור &gt;&gt;</w:t>
      </w:r>
      <w:r>
        <w:rPr>
          <w:rtl/>
        </w:rPr>
        <w:t xml:space="preserve"> </w:t>
      </w:r>
    </w:p>
    <w:p w:rsidR="00071895" w:rsidRDefault="00071895" w:rsidP="00A11436">
      <w:pPr>
        <w:rPr>
          <w:rtl/>
          <w:lang w:eastAsia="he-IL"/>
        </w:rPr>
      </w:pPr>
    </w:p>
    <w:p w:rsidR="00071895" w:rsidRDefault="00071895" w:rsidP="00F017D3">
      <w:pPr>
        <w:rPr>
          <w:rtl/>
          <w:lang w:eastAsia="he-IL"/>
        </w:rPr>
      </w:pPr>
      <w:r>
        <w:rPr>
          <w:rFonts w:hint="cs"/>
          <w:rtl/>
          <w:lang w:eastAsia="he-IL"/>
        </w:rPr>
        <w:t xml:space="preserve">אנחנו עוברים כעת להצביע בקריאה השנייה על החקיקה הנלווית לתקציב </w:t>
      </w:r>
      <w:bookmarkStart w:id="66851" w:name="_ETM_Q177_439000"/>
      <w:bookmarkEnd w:id="66851"/>
      <w:r>
        <w:rPr>
          <w:rFonts w:hint="cs"/>
          <w:rtl/>
          <w:lang w:eastAsia="he-IL"/>
        </w:rPr>
        <w:t xml:space="preserve">המדינה </w:t>
      </w:r>
      <w:r>
        <w:rPr>
          <w:rtl/>
          <w:lang w:eastAsia="he-IL"/>
        </w:rPr>
        <w:t>–</w:t>
      </w:r>
      <w:r>
        <w:rPr>
          <w:rFonts w:hint="cs"/>
          <w:rtl/>
          <w:lang w:eastAsia="he-IL"/>
        </w:rPr>
        <w:t xml:space="preserve"> אביגדור, אביגדור, אתם צריכים תגבורת? כולם</w:t>
      </w:r>
      <w:r w:rsidR="00F017D3">
        <w:rPr>
          <w:rFonts w:hint="cs"/>
          <w:rtl/>
          <w:lang w:eastAsia="he-IL"/>
        </w:rPr>
        <w:t>,</w:t>
      </w:r>
      <w:r>
        <w:rPr>
          <w:rFonts w:hint="cs"/>
          <w:rtl/>
          <w:lang w:eastAsia="he-IL"/>
        </w:rPr>
        <w:t xml:space="preserve"> לשבת </w:t>
      </w:r>
      <w:bookmarkStart w:id="66852" w:name="_ETM_Q177_449000"/>
      <w:bookmarkEnd w:id="66852"/>
      <w:r>
        <w:rPr>
          <w:rFonts w:hint="cs"/>
          <w:rtl/>
          <w:lang w:eastAsia="he-IL"/>
        </w:rPr>
        <w:t>במקומותיכם</w:t>
      </w:r>
      <w:r w:rsidR="00F017D3">
        <w:rPr>
          <w:rFonts w:hint="cs"/>
          <w:rtl/>
          <w:lang w:eastAsia="he-IL"/>
        </w:rPr>
        <w:t>.</w:t>
      </w:r>
      <w:r>
        <w:rPr>
          <w:rFonts w:hint="cs"/>
          <w:rtl/>
          <w:lang w:eastAsia="he-IL"/>
        </w:rPr>
        <w:t xml:space="preserve"> תודה רבה. </w:t>
      </w:r>
    </w:p>
    <w:p w:rsidR="00071895" w:rsidRDefault="00071895" w:rsidP="006237F5">
      <w:pPr>
        <w:rPr>
          <w:rtl/>
          <w:lang w:eastAsia="he-IL"/>
        </w:rPr>
      </w:pPr>
      <w:bookmarkStart w:id="66853" w:name="_ETM_Q177_447000"/>
      <w:bookmarkEnd w:id="66853"/>
    </w:p>
    <w:p w:rsidR="00071895" w:rsidRDefault="00071895" w:rsidP="006237F5">
      <w:pPr>
        <w:pStyle w:val="af5"/>
        <w:keepNext/>
        <w:rPr>
          <w:rtl/>
        </w:rPr>
      </w:pPr>
      <w:r w:rsidRPr="00AE2EB6">
        <w:rPr>
          <w:rStyle w:val="TagStyle"/>
          <w:rtl/>
        </w:rPr>
        <w:t xml:space="preserve"> &lt;&lt; קריאה &gt;&gt; </w:t>
      </w:r>
      <w:r>
        <w:rPr>
          <w:rtl/>
        </w:rPr>
        <w:t>גלעד קריב (העבודה):</w:t>
      </w:r>
      <w:r w:rsidRPr="00AE2EB6">
        <w:rPr>
          <w:rStyle w:val="TagStyle"/>
          <w:rtl/>
        </w:rPr>
        <w:t xml:space="preserve"> &lt;&lt; קריאה &gt;&gt;</w:t>
      </w:r>
      <w:r>
        <w:rPr>
          <w:rtl/>
        </w:rPr>
        <w:t xml:space="preserve"> </w:t>
      </w:r>
    </w:p>
    <w:p w:rsidR="00071895" w:rsidRPr="00AE2EB6" w:rsidRDefault="00071895" w:rsidP="006237F5">
      <w:pPr>
        <w:ind w:firstLine="0"/>
        <w:rPr>
          <w:rtl/>
          <w:lang w:eastAsia="he-IL"/>
        </w:rPr>
      </w:pPr>
    </w:p>
    <w:p w:rsidR="00071895" w:rsidRDefault="00071895" w:rsidP="006237F5">
      <w:pPr>
        <w:rPr>
          <w:rtl/>
          <w:lang w:eastAsia="he-IL"/>
        </w:rPr>
      </w:pPr>
      <w:r>
        <w:rPr>
          <w:rFonts w:hint="cs"/>
          <w:rtl/>
          <w:lang w:eastAsia="he-IL"/>
        </w:rPr>
        <w:t xml:space="preserve">אדוני, אפשר רק להעיר הערה לפרוטוקול בעניין? אני מבקש. </w:t>
      </w:r>
    </w:p>
    <w:p w:rsidR="00071895" w:rsidRDefault="00071895" w:rsidP="006237F5">
      <w:pPr>
        <w:ind w:firstLine="0"/>
        <w:rPr>
          <w:rtl/>
          <w:lang w:eastAsia="he-IL"/>
        </w:rPr>
      </w:pPr>
    </w:p>
    <w:p w:rsidR="00071895" w:rsidRDefault="00071895" w:rsidP="006237F5">
      <w:pPr>
        <w:pStyle w:val="af6"/>
        <w:keepNext/>
        <w:rPr>
          <w:rtl/>
        </w:rPr>
      </w:pPr>
      <w:r w:rsidRPr="00521DA7">
        <w:rPr>
          <w:rStyle w:val="TagStyle"/>
          <w:rtl/>
        </w:rPr>
        <w:t xml:space="preserve"> &lt;&lt; יור &gt;&gt; </w:t>
      </w:r>
      <w:r>
        <w:rPr>
          <w:rtl/>
        </w:rPr>
        <w:t>היו"ר אמיר אוחנה:</w:t>
      </w:r>
      <w:r w:rsidRPr="00521DA7">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רבותיי, אני מצטער. את הודעותיכם </w:t>
      </w:r>
      <w:bookmarkStart w:id="66854" w:name="_ETM_Q177_464000"/>
      <w:bookmarkEnd w:id="66854"/>
      <w:r>
        <w:rPr>
          <w:rFonts w:hint="cs"/>
          <w:rtl/>
          <w:lang w:eastAsia="he-IL"/>
        </w:rPr>
        <w:t xml:space="preserve">תודיעו במקומות המתאימים. שאלת שאלה. </w:t>
      </w:r>
    </w:p>
    <w:p w:rsidR="00071895" w:rsidRDefault="00071895" w:rsidP="006237F5">
      <w:pPr>
        <w:rPr>
          <w:rtl/>
          <w:lang w:eastAsia="he-IL"/>
        </w:rPr>
      </w:pPr>
      <w:bookmarkStart w:id="66855" w:name="_ETM_Q177_473000"/>
      <w:bookmarkEnd w:id="66855"/>
    </w:p>
    <w:p w:rsidR="00071895" w:rsidRDefault="00071895" w:rsidP="006237F5">
      <w:pPr>
        <w:pStyle w:val="af5"/>
        <w:keepNext/>
        <w:rPr>
          <w:rtl/>
        </w:rPr>
      </w:pPr>
      <w:bookmarkStart w:id="66856" w:name="_ETM_Q177_466000"/>
      <w:bookmarkEnd w:id="66856"/>
      <w:r w:rsidRPr="00AE2EB6">
        <w:rPr>
          <w:rStyle w:val="TagStyle"/>
          <w:rtl/>
        </w:rPr>
        <w:t xml:space="preserve">&lt;&lt; קריאה &gt;&gt; </w:t>
      </w:r>
      <w:r>
        <w:rPr>
          <w:rtl/>
        </w:rPr>
        <w:t>ולדימיר בליאק (יש עתיד):</w:t>
      </w:r>
      <w:r w:rsidRPr="00AE2EB6">
        <w:rPr>
          <w:rStyle w:val="TagStyle"/>
          <w:rtl/>
        </w:rPr>
        <w:t xml:space="preserve"> &lt;&lt; קריאה &gt;&gt;</w:t>
      </w:r>
      <w:r>
        <w:rPr>
          <w:rtl/>
        </w:rPr>
        <w:t xml:space="preserve"> </w:t>
      </w:r>
    </w:p>
    <w:p w:rsidR="00071895" w:rsidRDefault="00071895" w:rsidP="006237F5">
      <w:pPr>
        <w:ind w:firstLine="0"/>
        <w:rPr>
          <w:rtl/>
          <w:lang w:eastAsia="he-IL"/>
        </w:rPr>
      </w:pPr>
    </w:p>
    <w:p w:rsidR="00071895" w:rsidRDefault="00071895" w:rsidP="006237F5">
      <w:pPr>
        <w:rPr>
          <w:rtl/>
          <w:lang w:eastAsia="he-IL"/>
        </w:rPr>
      </w:pPr>
      <w:r>
        <w:rPr>
          <w:rFonts w:hint="cs"/>
          <w:rtl/>
          <w:lang w:eastAsia="he-IL"/>
        </w:rPr>
        <w:t xml:space="preserve">ראש הממשלה שיקר לפרוטוקול. </w:t>
      </w:r>
    </w:p>
    <w:p w:rsidR="00071895" w:rsidRDefault="00071895" w:rsidP="006237F5">
      <w:pPr>
        <w:ind w:firstLine="0"/>
        <w:rPr>
          <w:rtl/>
          <w:lang w:eastAsia="he-IL"/>
        </w:rPr>
      </w:pPr>
    </w:p>
    <w:p w:rsidR="00071895" w:rsidRDefault="00071895" w:rsidP="006237F5">
      <w:pPr>
        <w:pStyle w:val="af5"/>
        <w:keepNext/>
        <w:rPr>
          <w:rtl/>
        </w:rPr>
      </w:pPr>
      <w:r w:rsidRPr="00EF1DBD">
        <w:rPr>
          <w:rStyle w:val="TagStyle"/>
          <w:rtl/>
        </w:rPr>
        <w:t xml:space="preserve"> &lt;&lt; קריאה &gt;&gt; </w:t>
      </w:r>
      <w:r>
        <w:rPr>
          <w:rtl/>
        </w:rPr>
        <w:t>גלעד קריב (העבודה):</w:t>
      </w:r>
      <w:r w:rsidRPr="00EF1DBD">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היושב-ראש </w:t>
      </w:r>
      <w:r w:rsidR="00A11436">
        <w:rPr>
          <w:rFonts w:hint="cs"/>
          <w:rtl/>
          <w:lang w:eastAsia="he-IL"/>
        </w:rPr>
        <w:t>– – –</w:t>
      </w:r>
    </w:p>
    <w:p w:rsidR="00071895" w:rsidRDefault="00071895" w:rsidP="006237F5">
      <w:pPr>
        <w:rPr>
          <w:rtl/>
          <w:lang w:eastAsia="he-IL"/>
        </w:rPr>
      </w:pPr>
    </w:p>
    <w:p w:rsidR="00071895" w:rsidRDefault="00071895" w:rsidP="006237F5">
      <w:pPr>
        <w:pStyle w:val="af6"/>
        <w:keepNext/>
        <w:rPr>
          <w:rtl/>
        </w:rPr>
      </w:pPr>
      <w:bookmarkStart w:id="66857" w:name="ET_yor_6423_67"/>
      <w:r w:rsidRPr="00EF1DBD">
        <w:rPr>
          <w:rStyle w:val="TagStyle"/>
          <w:rtl/>
        </w:rPr>
        <w:t xml:space="preserve"> &lt;&lt; יור &gt;&gt; </w:t>
      </w:r>
      <w:r>
        <w:rPr>
          <w:rtl/>
        </w:rPr>
        <w:t>היו"ר אמיר אוחנה:</w:t>
      </w:r>
      <w:r w:rsidRPr="00EF1DBD">
        <w:rPr>
          <w:rStyle w:val="TagStyle"/>
          <w:rtl/>
        </w:rPr>
        <w:t xml:space="preserve"> &lt;&lt; יור &gt;&gt;</w:t>
      </w:r>
      <w:r>
        <w:rPr>
          <w:rtl/>
        </w:rPr>
        <w:t xml:space="preserve"> </w:t>
      </w:r>
      <w:bookmarkEnd w:id="66857"/>
    </w:p>
    <w:p w:rsidR="00071895" w:rsidRDefault="00071895" w:rsidP="00A11436">
      <w:pPr>
        <w:rPr>
          <w:rtl/>
          <w:lang w:eastAsia="he-IL"/>
        </w:rPr>
      </w:pPr>
    </w:p>
    <w:p w:rsidR="00071895" w:rsidRDefault="00071895" w:rsidP="00F017D3">
      <w:pPr>
        <w:rPr>
          <w:rtl/>
          <w:lang w:eastAsia="he-IL"/>
        </w:rPr>
      </w:pPr>
      <w:bookmarkStart w:id="66858" w:name="_ETM_Q177_467000"/>
      <w:bookmarkEnd w:id="66858"/>
      <w:r>
        <w:rPr>
          <w:rFonts w:hint="cs"/>
          <w:rtl/>
          <w:lang w:eastAsia="he-IL"/>
        </w:rPr>
        <w:t>סליחה, סליח</w:t>
      </w:r>
      <w:bookmarkStart w:id="66859" w:name="_ETM_Q177_468000"/>
      <w:bookmarkEnd w:id="66859"/>
      <w:r>
        <w:rPr>
          <w:rFonts w:hint="cs"/>
          <w:rtl/>
          <w:lang w:eastAsia="he-IL"/>
        </w:rPr>
        <w:t xml:space="preserve">ה, חבר הכנסת קריב, הפורום הוא לא לצורך הודעות, </w:t>
      </w:r>
      <w:bookmarkStart w:id="66860" w:name="_ETM_Q177_477000"/>
      <w:bookmarkEnd w:id="66860"/>
      <w:r>
        <w:rPr>
          <w:rFonts w:hint="cs"/>
          <w:rtl/>
          <w:lang w:eastAsia="he-IL"/>
        </w:rPr>
        <w:t>הוא לצורך שאלות. אפשרתי לך לשאול שאלה מהצד</w:t>
      </w:r>
      <w:bookmarkStart w:id="66861" w:name="_ETM_Q177_469000"/>
      <w:bookmarkEnd w:id="66861"/>
      <w:r>
        <w:rPr>
          <w:rFonts w:hint="cs"/>
          <w:rtl/>
          <w:lang w:eastAsia="he-IL"/>
        </w:rPr>
        <w:t xml:space="preserve"> </w:t>
      </w:r>
      <w:r w:rsidR="00F017D3">
        <w:rPr>
          <w:rFonts w:hint="eastAsia"/>
          <w:rtl/>
          <w:lang w:eastAsia="he-IL"/>
        </w:rPr>
        <w:t xml:space="preserve">– </w:t>
      </w:r>
      <w:r>
        <w:rPr>
          <w:rFonts w:hint="cs"/>
          <w:rtl/>
          <w:lang w:eastAsia="he-IL"/>
        </w:rPr>
        <w:t>שאלת. אתה לא אוהב את התשובה? אתה רוצה לחלוק עליה? במקום אחר.</w:t>
      </w:r>
    </w:p>
    <w:p w:rsidR="00071895" w:rsidRDefault="00071895" w:rsidP="006237F5">
      <w:pPr>
        <w:ind w:firstLine="0"/>
        <w:rPr>
          <w:rtl/>
          <w:lang w:eastAsia="he-IL"/>
        </w:rPr>
      </w:pPr>
    </w:p>
    <w:p w:rsidR="00071895" w:rsidRDefault="00071895" w:rsidP="006237F5">
      <w:pPr>
        <w:pStyle w:val="af5"/>
        <w:keepNext/>
        <w:rPr>
          <w:rtl/>
        </w:rPr>
      </w:pPr>
      <w:r w:rsidRPr="00AE2EB6">
        <w:rPr>
          <w:rStyle w:val="TagStyle"/>
          <w:rtl/>
        </w:rPr>
        <w:t xml:space="preserve"> &lt;&lt; קריאה &gt;&gt; </w:t>
      </w:r>
      <w:r>
        <w:rPr>
          <w:rtl/>
        </w:rPr>
        <w:t>גלעד קריב (העבודה):</w:t>
      </w:r>
      <w:r w:rsidRPr="00AE2EB6">
        <w:rPr>
          <w:rStyle w:val="TagStyle"/>
          <w:rtl/>
        </w:rPr>
        <w:t xml:space="preserve"> &lt;&lt; קריאה &gt;&gt;</w:t>
      </w:r>
      <w:r>
        <w:rPr>
          <w:rtl/>
        </w:rPr>
        <w:t xml:space="preserve"> </w:t>
      </w:r>
    </w:p>
    <w:p w:rsidR="00071895" w:rsidRPr="00AE2EB6" w:rsidRDefault="00071895" w:rsidP="006237F5">
      <w:pPr>
        <w:ind w:firstLine="0"/>
        <w:rPr>
          <w:rtl/>
          <w:lang w:eastAsia="he-IL"/>
        </w:rPr>
      </w:pPr>
    </w:p>
    <w:p w:rsidR="00071895" w:rsidRDefault="00071895" w:rsidP="006237F5">
      <w:pPr>
        <w:rPr>
          <w:rtl/>
          <w:lang w:eastAsia="he-IL"/>
        </w:rPr>
      </w:pPr>
      <w:r>
        <w:rPr>
          <w:rFonts w:hint="cs"/>
          <w:rtl/>
          <w:lang w:eastAsia="he-IL"/>
        </w:rPr>
        <w:t xml:space="preserve">יש לי שאלת המשך. שאלת הבהרה. </w:t>
      </w:r>
    </w:p>
    <w:p w:rsidR="00071895" w:rsidRDefault="00071895" w:rsidP="006237F5">
      <w:pPr>
        <w:ind w:firstLine="0"/>
        <w:rPr>
          <w:rtl/>
          <w:lang w:eastAsia="he-IL"/>
        </w:rPr>
      </w:pPr>
    </w:p>
    <w:p w:rsidR="00071895" w:rsidRDefault="00071895" w:rsidP="006237F5">
      <w:pPr>
        <w:pStyle w:val="af5"/>
        <w:keepNext/>
        <w:rPr>
          <w:rtl/>
        </w:rPr>
      </w:pPr>
      <w:bookmarkStart w:id="66862" w:name="ET_interruption_קריאות_38"/>
      <w:r w:rsidRPr="00AE2EB6">
        <w:rPr>
          <w:rStyle w:val="TagStyle"/>
          <w:rtl/>
        </w:rPr>
        <w:t xml:space="preserve"> &lt;&lt; קריאה &gt;&gt; </w:t>
      </w:r>
      <w:r>
        <w:rPr>
          <w:rtl/>
        </w:rPr>
        <w:t>קריאות:</w:t>
      </w:r>
      <w:r w:rsidRPr="00AE2EB6">
        <w:rPr>
          <w:rStyle w:val="TagStyle"/>
          <w:rtl/>
        </w:rPr>
        <w:t xml:space="preserve"> &lt;&lt; קריאה &gt;&gt;</w:t>
      </w:r>
      <w:r>
        <w:rPr>
          <w:rtl/>
        </w:rPr>
        <w:t xml:space="preserve"> </w:t>
      </w:r>
      <w:bookmarkEnd w:id="66862"/>
    </w:p>
    <w:p w:rsidR="00071895" w:rsidRDefault="00071895" w:rsidP="00A11436">
      <w:pPr>
        <w:rPr>
          <w:rtl/>
          <w:lang w:eastAsia="he-IL"/>
        </w:rPr>
      </w:pPr>
    </w:p>
    <w:p w:rsidR="00071895" w:rsidRPr="00AE2EB6" w:rsidRDefault="00A11436" w:rsidP="00A11436">
      <w:pPr>
        <w:rPr>
          <w:rtl/>
          <w:lang w:eastAsia="he-IL"/>
        </w:rPr>
      </w:pPr>
      <w:r>
        <w:rPr>
          <w:rFonts w:hint="cs"/>
          <w:rtl/>
          <w:lang w:eastAsia="he-IL"/>
        </w:rPr>
        <w:t>– – –</w:t>
      </w:r>
    </w:p>
    <w:p w:rsidR="00071895" w:rsidRDefault="00071895" w:rsidP="006237F5">
      <w:pPr>
        <w:ind w:firstLine="0"/>
        <w:rPr>
          <w:rtl/>
          <w:lang w:eastAsia="he-IL"/>
        </w:rPr>
      </w:pPr>
    </w:p>
    <w:p w:rsidR="00071895" w:rsidRDefault="00071895" w:rsidP="006237F5">
      <w:pPr>
        <w:pStyle w:val="af6"/>
        <w:keepNext/>
        <w:rPr>
          <w:rtl/>
        </w:rPr>
      </w:pPr>
      <w:bookmarkStart w:id="66863" w:name="ET_yor_6423_68"/>
      <w:r w:rsidRPr="00EF1DBD">
        <w:rPr>
          <w:rStyle w:val="TagStyle"/>
          <w:rtl/>
        </w:rPr>
        <w:t xml:space="preserve"> &lt;&lt; יור &gt;&gt; </w:t>
      </w:r>
      <w:r>
        <w:rPr>
          <w:rtl/>
        </w:rPr>
        <w:t>היו"ר אמיר אוחנה:</w:t>
      </w:r>
      <w:r w:rsidRPr="00EF1DBD">
        <w:rPr>
          <w:rStyle w:val="TagStyle"/>
          <w:rtl/>
        </w:rPr>
        <w:t xml:space="preserve"> &lt;&lt; יור &gt;&gt;</w:t>
      </w:r>
      <w:r>
        <w:rPr>
          <w:rtl/>
        </w:rPr>
        <w:t xml:space="preserve"> </w:t>
      </w:r>
      <w:bookmarkEnd w:id="66863"/>
    </w:p>
    <w:p w:rsidR="00071895" w:rsidRDefault="00071895" w:rsidP="00A11436">
      <w:pPr>
        <w:rPr>
          <w:rtl/>
          <w:lang w:eastAsia="he-IL"/>
        </w:rPr>
      </w:pPr>
    </w:p>
    <w:p w:rsidR="00071895" w:rsidRDefault="00071895" w:rsidP="006237F5">
      <w:pPr>
        <w:rPr>
          <w:rtl/>
          <w:lang w:eastAsia="he-IL"/>
        </w:rPr>
      </w:pPr>
      <w:bookmarkStart w:id="66864" w:name="_ETM_Q177_478000"/>
      <w:bookmarkEnd w:id="66864"/>
      <w:r>
        <w:rPr>
          <w:rFonts w:hint="cs"/>
          <w:rtl/>
          <w:lang w:eastAsia="he-IL"/>
        </w:rPr>
        <w:t xml:space="preserve">לא. </w:t>
      </w:r>
    </w:p>
    <w:p w:rsidR="00071895" w:rsidRDefault="00071895" w:rsidP="006237F5">
      <w:pPr>
        <w:rPr>
          <w:rtl/>
          <w:lang w:eastAsia="he-IL"/>
        </w:rPr>
      </w:pPr>
      <w:bookmarkStart w:id="66865" w:name="_ETM_Q177_480000"/>
      <w:bookmarkEnd w:id="66865"/>
    </w:p>
    <w:p w:rsidR="00071895" w:rsidRDefault="00071895" w:rsidP="006237F5">
      <w:pPr>
        <w:pStyle w:val="af5"/>
        <w:keepNext/>
        <w:rPr>
          <w:rtl/>
        </w:rPr>
      </w:pPr>
      <w:r w:rsidRPr="00EF1DBD">
        <w:rPr>
          <w:rStyle w:val="TagStyle"/>
          <w:rtl/>
        </w:rPr>
        <w:t xml:space="preserve"> &lt;&lt; קריאה &gt;&gt; </w:t>
      </w:r>
      <w:r>
        <w:rPr>
          <w:rtl/>
        </w:rPr>
        <w:t>גלעד קריב (העבודה):</w:t>
      </w:r>
      <w:r w:rsidRPr="00EF1DBD">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זאת שאלת הבהרה.</w:t>
      </w:r>
    </w:p>
    <w:p w:rsidR="00071895" w:rsidRDefault="00071895" w:rsidP="006237F5">
      <w:pPr>
        <w:rPr>
          <w:rtl/>
          <w:lang w:eastAsia="he-IL"/>
        </w:rPr>
      </w:pPr>
      <w:bookmarkStart w:id="66866" w:name="_ETM_Q177_481000"/>
      <w:bookmarkEnd w:id="66866"/>
    </w:p>
    <w:p w:rsidR="00071895" w:rsidRDefault="00071895" w:rsidP="006237F5">
      <w:pPr>
        <w:pStyle w:val="af6"/>
        <w:keepNext/>
        <w:rPr>
          <w:rtl/>
        </w:rPr>
      </w:pPr>
      <w:bookmarkStart w:id="66867" w:name="ET_yor_6423_70"/>
      <w:r w:rsidRPr="00EF1DBD">
        <w:rPr>
          <w:rStyle w:val="TagStyle"/>
          <w:rtl/>
        </w:rPr>
        <w:t xml:space="preserve"> &lt;&lt; יור &gt;&gt; </w:t>
      </w:r>
      <w:r>
        <w:rPr>
          <w:rtl/>
        </w:rPr>
        <w:t>היו"ר אמיר אוחנה:</w:t>
      </w:r>
      <w:r w:rsidRPr="00EF1DBD">
        <w:rPr>
          <w:rStyle w:val="TagStyle"/>
          <w:rtl/>
        </w:rPr>
        <w:t xml:space="preserve"> &lt;&lt; יור &gt;&gt;</w:t>
      </w:r>
      <w:r>
        <w:rPr>
          <w:rtl/>
        </w:rPr>
        <w:t xml:space="preserve"> </w:t>
      </w:r>
      <w:bookmarkEnd w:id="66867"/>
    </w:p>
    <w:p w:rsidR="00071895" w:rsidRDefault="00071895" w:rsidP="00A11436">
      <w:pPr>
        <w:rPr>
          <w:rtl/>
          <w:lang w:eastAsia="he-IL"/>
        </w:rPr>
      </w:pPr>
    </w:p>
    <w:p w:rsidR="00071895" w:rsidRDefault="00071895" w:rsidP="006237F5">
      <w:pPr>
        <w:rPr>
          <w:rtl/>
          <w:lang w:eastAsia="he-IL"/>
        </w:rPr>
      </w:pPr>
      <w:bookmarkStart w:id="66868" w:name="_ETM_Q177_482000"/>
      <w:bookmarkEnd w:id="66868"/>
      <w:r>
        <w:rPr>
          <w:rFonts w:hint="cs"/>
          <w:rtl/>
          <w:lang w:eastAsia="he-IL"/>
        </w:rPr>
        <w:t>לא, אין שאלה נוספת.</w:t>
      </w:r>
      <w:bookmarkStart w:id="66869" w:name="_ETM_Q177_484000"/>
      <w:bookmarkEnd w:id="66869"/>
      <w:r>
        <w:rPr>
          <w:rFonts w:hint="cs"/>
          <w:rtl/>
          <w:lang w:eastAsia="he-IL"/>
        </w:rPr>
        <w:t xml:space="preserve"> זאת לא שאילתה עם שאלה נוספת. חברי </w:t>
      </w:r>
      <w:bookmarkStart w:id="66870" w:name="_ETM_Q177_491000"/>
      <w:bookmarkEnd w:id="66870"/>
      <w:r>
        <w:rPr>
          <w:rFonts w:hint="cs"/>
          <w:rtl/>
          <w:lang w:eastAsia="he-IL"/>
        </w:rPr>
        <w:t>הכנסת, אין שאלות נוספות.</w:t>
      </w:r>
      <w:bookmarkStart w:id="66871" w:name="_ETM_Q177_487000"/>
      <w:bookmarkEnd w:id="66871"/>
      <w:r>
        <w:rPr>
          <w:rFonts w:hint="cs"/>
          <w:rtl/>
          <w:lang w:eastAsia="he-IL"/>
        </w:rPr>
        <w:t xml:space="preserve"> אין. חבר הכנסת קריב, אין ערכאה כזאת. יש שאלה – קיבלת תשובה. אתה </w:t>
      </w:r>
      <w:bookmarkStart w:id="66872" w:name="_ETM_Q177_499000"/>
      <w:bookmarkEnd w:id="66872"/>
      <w:r>
        <w:rPr>
          <w:rFonts w:hint="cs"/>
          <w:rtl/>
          <w:lang w:eastAsia="he-IL"/>
        </w:rPr>
        <w:t>לא אוהב אותה – אנחנו עוברים הלאה.</w:t>
      </w:r>
    </w:p>
    <w:p w:rsidR="00071895" w:rsidRDefault="00071895" w:rsidP="006237F5">
      <w:pPr>
        <w:rPr>
          <w:rtl/>
          <w:lang w:eastAsia="he-IL"/>
        </w:rPr>
      </w:pPr>
    </w:p>
    <w:p w:rsidR="00071895" w:rsidRDefault="00071895" w:rsidP="006237F5">
      <w:pPr>
        <w:pStyle w:val="af5"/>
        <w:keepNext/>
        <w:rPr>
          <w:rtl/>
        </w:rPr>
      </w:pPr>
      <w:r w:rsidRPr="00AE2EB6">
        <w:rPr>
          <w:rStyle w:val="TagStyle"/>
          <w:rtl/>
        </w:rPr>
        <w:t xml:space="preserve"> &lt;&lt; קריאה &gt;&gt; </w:t>
      </w:r>
      <w:r>
        <w:rPr>
          <w:rtl/>
        </w:rPr>
        <w:t>גלעד קריב (העבודה):</w:t>
      </w:r>
      <w:r w:rsidRPr="00AE2EB6">
        <w:rPr>
          <w:rStyle w:val="TagStyle"/>
          <w:rtl/>
        </w:rPr>
        <w:t xml:space="preserve"> &lt;&lt; קריאה &gt;&gt;</w:t>
      </w:r>
      <w:r>
        <w:rPr>
          <w:rtl/>
        </w:rPr>
        <w:t xml:space="preserve"> </w:t>
      </w:r>
    </w:p>
    <w:p w:rsidR="00071895" w:rsidRPr="00AE2EB6" w:rsidRDefault="00071895" w:rsidP="006237F5">
      <w:pPr>
        <w:ind w:firstLine="0"/>
        <w:rPr>
          <w:rtl/>
          <w:lang w:eastAsia="he-IL"/>
        </w:rPr>
      </w:pPr>
    </w:p>
    <w:p w:rsidR="00071895" w:rsidRDefault="00071895" w:rsidP="00A11436">
      <w:pPr>
        <w:rPr>
          <w:rtl/>
          <w:lang w:eastAsia="he-IL"/>
        </w:rPr>
      </w:pPr>
      <w:r>
        <w:rPr>
          <w:rFonts w:hint="cs"/>
          <w:rtl/>
          <w:lang w:eastAsia="he-IL"/>
        </w:rPr>
        <w:t xml:space="preserve">אני לא מצהיר הצהרה. אני מבקש </w:t>
      </w:r>
      <w:r w:rsidR="00A11436">
        <w:rPr>
          <w:rFonts w:hint="cs"/>
          <w:rtl/>
          <w:lang w:eastAsia="he-IL"/>
        </w:rPr>
        <w:t>– – –</w:t>
      </w:r>
      <w:r>
        <w:rPr>
          <w:rFonts w:hint="cs"/>
          <w:rtl/>
          <w:lang w:eastAsia="he-IL"/>
        </w:rPr>
        <w:t xml:space="preserve"> </w:t>
      </w:r>
    </w:p>
    <w:p w:rsidR="00071895" w:rsidRDefault="00071895" w:rsidP="006237F5">
      <w:pPr>
        <w:rPr>
          <w:rtl/>
          <w:lang w:eastAsia="he-IL"/>
        </w:rPr>
      </w:pPr>
    </w:p>
    <w:p w:rsidR="00071895" w:rsidRDefault="00071895" w:rsidP="006237F5">
      <w:pPr>
        <w:pStyle w:val="af6"/>
        <w:keepNext/>
        <w:rPr>
          <w:rtl/>
        </w:rPr>
      </w:pPr>
      <w:r w:rsidRPr="00521DA7">
        <w:rPr>
          <w:rStyle w:val="TagStyle"/>
          <w:rtl/>
        </w:rPr>
        <w:t xml:space="preserve"> &lt;&lt; יור &gt;&gt; </w:t>
      </w:r>
      <w:r>
        <w:rPr>
          <w:rtl/>
        </w:rPr>
        <w:t>היו"ר אמיר אוחנה:</w:t>
      </w:r>
      <w:r w:rsidRPr="00521DA7">
        <w:rPr>
          <w:rStyle w:val="TagStyle"/>
          <w:rtl/>
        </w:rPr>
        <w:t xml:space="preserve"> &lt;&lt; יור &gt;&gt;</w:t>
      </w:r>
      <w:r>
        <w:rPr>
          <w:rtl/>
        </w:rPr>
        <w:t xml:space="preserve"> </w:t>
      </w:r>
    </w:p>
    <w:p w:rsidR="00071895" w:rsidRDefault="00071895" w:rsidP="00A11436">
      <w:pPr>
        <w:rPr>
          <w:rtl/>
          <w:lang w:eastAsia="he-IL"/>
        </w:rPr>
      </w:pPr>
    </w:p>
    <w:p w:rsidR="00071895" w:rsidRDefault="00071895" w:rsidP="00F017D3">
      <w:pPr>
        <w:rPr>
          <w:rtl/>
          <w:lang w:eastAsia="he-IL"/>
        </w:rPr>
      </w:pPr>
      <w:r>
        <w:rPr>
          <w:rFonts w:hint="cs"/>
          <w:rtl/>
          <w:lang w:eastAsia="he-IL"/>
        </w:rPr>
        <w:t>רבותיי</w:t>
      </w:r>
      <w:r w:rsidR="00F017D3">
        <w:rPr>
          <w:rFonts w:hint="cs"/>
          <w:rtl/>
          <w:lang w:eastAsia="he-IL"/>
        </w:rPr>
        <w:t>.</w:t>
      </w:r>
      <w:r>
        <w:rPr>
          <w:rFonts w:hint="cs"/>
          <w:rtl/>
          <w:lang w:eastAsia="he-IL"/>
        </w:rPr>
        <w:t xml:space="preserve"> חברת הכנסת בן ארי, בואי נמשיך. כן. אנחנו </w:t>
      </w:r>
      <w:bookmarkStart w:id="66873" w:name="_ETM_Q177_510000"/>
      <w:bookmarkEnd w:id="66873"/>
      <w:r>
        <w:rPr>
          <w:rFonts w:hint="cs"/>
          <w:rtl/>
          <w:lang w:eastAsia="he-IL"/>
        </w:rPr>
        <w:t xml:space="preserve">מצביעים על הסתייגות </w:t>
      </w:r>
      <w:r w:rsidR="00A11436">
        <w:rPr>
          <w:rFonts w:hint="cs"/>
          <w:rtl/>
          <w:lang w:eastAsia="he-IL"/>
        </w:rPr>
        <w:t>– – –</w:t>
      </w:r>
    </w:p>
    <w:p w:rsidR="00071895" w:rsidRDefault="00071895" w:rsidP="006237F5">
      <w:pPr>
        <w:ind w:firstLine="0"/>
        <w:rPr>
          <w:rtl/>
          <w:lang w:eastAsia="he-IL"/>
        </w:rPr>
      </w:pPr>
    </w:p>
    <w:p w:rsidR="00071895" w:rsidRDefault="00071895" w:rsidP="006237F5">
      <w:pPr>
        <w:pStyle w:val="af5"/>
        <w:keepNext/>
        <w:rPr>
          <w:rtl/>
        </w:rPr>
      </w:pPr>
      <w:r w:rsidRPr="00A52F64">
        <w:rPr>
          <w:rStyle w:val="TagStyle"/>
          <w:rtl/>
        </w:rPr>
        <w:t xml:space="preserve"> </w:t>
      </w:r>
      <w:r w:rsidRPr="00FD5B91">
        <w:rPr>
          <w:rStyle w:val="TagStyle"/>
          <w:rtl/>
        </w:rPr>
        <w:t xml:space="preserve">&lt;&lt; קריאה &gt;&gt; </w:t>
      </w:r>
      <w:r w:rsidRPr="00FD5B91">
        <w:rPr>
          <w:rtl/>
        </w:rPr>
        <w:t>מירב בן ארי (יש עתיד):</w:t>
      </w:r>
      <w:r w:rsidRPr="00FD5B91">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6874" w:name="_ETM_Q177_509000"/>
      <w:bookmarkEnd w:id="66874"/>
      <w:r>
        <w:rPr>
          <w:rFonts w:hint="cs"/>
          <w:rtl/>
          <w:lang w:eastAsia="he-IL"/>
        </w:rPr>
        <w:t xml:space="preserve">אני מבקשת להסיר את כל </w:t>
      </w:r>
      <w:bookmarkStart w:id="66875" w:name="_ETM_Q177_513000"/>
      <w:bookmarkEnd w:id="66875"/>
      <w:r>
        <w:rPr>
          <w:rFonts w:hint="cs"/>
          <w:rtl/>
          <w:lang w:eastAsia="he-IL"/>
        </w:rPr>
        <w:t>ההסתייגויות בחלק הזה.</w:t>
      </w:r>
    </w:p>
    <w:p w:rsidR="00071895" w:rsidRDefault="00071895" w:rsidP="006237F5">
      <w:pPr>
        <w:rPr>
          <w:rtl/>
          <w:lang w:eastAsia="he-IL"/>
        </w:rPr>
      </w:pPr>
    </w:p>
    <w:p w:rsidR="00071895" w:rsidRDefault="00071895" w:rsidP="006237F5">
      <w:pPr>
        <w:pStyle w:val="af6"/>
        <w:keepNext/>
        <w:rPr>
          <w:rtl/>
        </w:rPr>
      </w:pPr>
      <w:bookmarkStart w:id="66876" w:name="ET_yor_6423_72"/>
      <w:r w:rsidRPr="00F2773E">
        <w:rPr>
          <w:rStyle w:val="TagStyle"/>
          <w:rtl/>
        </w:rPr>
        <w:t xml:space="preserve"> &lt;&lt; יור &gt;&gt; </w:t>
      </w:r>
      <w:r>
        <w:rPr>
          <w:rtl/>
        </w:rPr>
        <w:t>היו"ר אמיר אוחנה:</w:t>
      </w:r>
      <w:r w:rsidRPr="00F2773E">
        <w:rPr>
          <w:rStyle w:val="TagStyle"/>
          <w:rtl/>
        </w:rPr>
        <w:t xml:space="preserve"> &lt;&lt; יור &gt;&gt;</w:t>
      </w:r>
      <w:r>
        <w:rPr>
          <w:rtl/>
        </w:rPr>
        <w:t xml:space="preserve"> </w:t>
      </w:r>
      <w:bookmarkEnd w:id="66876"/>
    </w:p>
    <w:p w:rsidR="00071895" w:rsidRDefault="00071895" w:rsidP="00A11436">
      <w:pPr>
        <w:rPr>
          <w:rtl/>
          <w:lang w:eastAsia="he-IL"/>
        </w:rPr>
      </w:pPr>
    </w:p>
    <w:p w:rsidR="00071895" w:rsidRDefault="00071895" w:rsidP="006237F5">
      <w:pPr>
        <w:rPr>
          <w:rtl/>
          <w:lang w:eastAsia="he-IL"/>
        </w:rPr>
      </w:pPr>
      <w:bookmarkStart w:id="66877" w:name="_ETM_Q177_512000"/>
      <w:bookmarkEnd w:id="66877"/>
      <w:r>
        <w:rPr>
          <w:rFonts w:hint="cs"/>
          <w:rtl/>
          <w:lang w:eastAsia="he-IL"/>
        </w:rPr>
        <w:t xml:space="preserve">מאה אחוז. </w:t>
      </w:r>
    </w:p>
    <w:p w:rsidR="00071895" w:rsidRPr="00F2773E" w:rsidRDefault="00071895" w:rsidP="006237F5">
      <w:pPr>
        <w:rPr>
          <w:rtl/>
          <w:lang w:eastAsia="he-IL"/>
        </w:rPr>
      </w:pPr>
    </w:p>
    <w:p w:rsidR="00071895" w:rsidRDefault="00071895" w:rsidP="006237F5">
      <w:pPr>
        <w:pStyle w:val="af5"/>
        <w:keepNext/>
        <w:rPr>
          <w:rtl/>
        </w:rPr>
      </w:pPr>
      <w:r w:rsidRPr="00E72885">
        <w:rPr>
          <w:rStyle w:val="TagStyle"/>
          <w:rtl/>
        </w:rPr>
        <w:t xml:space="preserve">&lt;&lt; קריאה &gt;&gt; </w:t>
      </w:r>
      <w:r>
        <w:rPr>
          <w:rtl/>
        </w:rPr>
        <w:t>נאור שירי (יש עתיד):</w:t>
      </w:r>
      <w:r w:rsidRPr="00E72885">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התקציב הזה יהיה פסול רק בגלל ההודעה הזאת.</w:t>
      </w:r>
    </w:p>
    <w:p w:rsidR="00071895" w:rsidRDefault="00071895" w:rsidP="006237F5">
      <w:pPr>
        <w:rPr>
          <w:rtl/>
          <w:lang w:eastAsia="he-IL"/>
        </w:rPr>
      </w:pPr>
      <w:bookmarkStart w:id="66878" w:name="_ETM_Q177_520000"/>
      <w:bookmarkEnd w:id="66878"/>
    </w:p>
    <w:p w:rsidR="00071895" w:rsidRDefault="00071895" w:rsidP="006237F5">
      <w:pPr>
        <w:pStyle w:val="af5"/>
        <w:keepNext/>
        <w:rPr>
          <w:rtl/>
        </w:rPr>
      </w:pPr>
      <w:bookmarkStart w:id="66879" w:name="ET_interruption_קריאות_74"/>
      <w:r w:rsidRPr="00F2773E">
        <w:rPr>
          <w:rStyle w:val="TagStyle"/>
          <w:rtl/>
        </w:rPr>
        <w:t xml:space="preserve">&lt;&lt; קריאה &gt;&gt; </w:t>
      </w:r>
      <w:r>
        <w:rPr>
          <w:rtl/>
        </w:rPr>
        <w:t>קריאות:</w:t>
      </w:r>
      <w:r w:rsidRPr="00F2773E">
        <w:rPr>
          <w:rStyle w:val="TagStyle"/>
          <w:rtl/>
        </w:rPr>
        <w:t xml:space="preserve"> &lt;&lt; קריאה &gt;&gt;</w:t>
      </w:r>
      <w:r>
        <w:rPr>
          <w:rtl/>
        </w:rPr>
        <w:t xml:space="preserve"> </w:t>
      </w:r>
      <w:bookmarkEnd w:id="66879"/>
    </w:p>
    <w:p w:rsidR="00071895" w:rsidRDefault="00071895" w:rsidP="00A11436">
      <w:pPr>
        <w:rPr>
          <w:rtl/>
          <w:lang w:eastAsia="he-IL"/>
        </w:rPr>
      </w:pPr>
    </w:p>
    <w:p w:rsidR="00071895" w:rsidRDefault="00A11436" w:rsidP="00A11436">
      <w:pPr>
        <w:rPr>
          <w:rtl/>
          <w:lang w:eastAsia="he-IL"/>
        </w:rPr>
      </w:pPr>
      <w:bookmarkStart w:id="66880" w:name="_ETM_Q177_515000"/>
      <w:bookmarkStart w:id="66881" w:name="_ETM_Q177_516000"/>
      <w:bookmarkEnd w:id="66880"/>
      <w:bookmarkEnd w:id="66881"/>
      <w:r>
        <w:rPr>
          <w:rFonts w:hint="cs"/>
          <w:rtl/>
          <w:lang w:eastAsia="he-IL"/>
        </w:rPr>
        <w:t>– – –</w:t>
      </w:r>
    </w:p>
    <w:p w:rsidR="00071895" w:rsidRDefault="00071895" w:rsidP="006237F5">
      <w:pPr>
        <w:ind w:firstLine="0"/>
        <w:rPr>
          <w:rtl/>
          <w:lang w:eastAsia="he-IL"/>
        </w:rPr>
      </w:pPr>
    </w:p>
    <w:p w:rsidR="00071895" w:rsidRDefault="00071895" w:rsidP="006237F5">
      <w:pPr>
        <w:pStyle w:val="af6"/>
        <w:keepNext/>
        <w:rPr>
          <w:rtl/>
        </w:rPr>
      </w:pPr>
      <w:bookmarkStart w:id="66882" w:name="ET_yor_6423_73"/>
      <w:r w:rsidRPr="00F2773E">
        <w:rPr>
          <w:rStyle w:val="TagStyle"/>
          <w:rtl/>
        </w:rPr>
        <w:t xml:space="preserve"> &lt;&lt; יור &gt;&gt; </w:t>
      </w:r>
      <w:r>
        <w:rPr>
          <w:rtl/>
        </w:rPr>
        <w:t>היו"ר אמיר אוחנה:</w:t>
      </w:r>
      <w:r w:rsidRPr="00F2773E">
        <w:rPr>
          <w:rStyle w:val="TagStyle"/>
          <w:rtl/>
        </w:rPr>
        <w:t xml:space="preserve"> &lt;&lt; יור &gt;&gt;</w:t>
      </w:r>
      <w:r>
        <w:rPr>
          <w:rtl/>
        </w:rPr>
        <w:t xml:space="preserve"> </w:t>
      </w:r>
      <w:bookmarkEnd w:id="66882"/>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לבקשת האופוזיציה, כל ההסתייגויות </w:t>
      </w:r>
      <w:bookmarkStart w:id="66883" w:name="_ETM_Q177_519000"/>
      <w:bookmarkStart w:id="66884" w:name="_ETM_Q177_518000"/>
      <w:bookmarkEnd w:id="66883"/>
      <w:bookmarkEnd w:id="66884"/>
      <w:r>
        <w:rPr>
          <w:rFonts w:hint="cs"/>
          <w:rtl/>
          <w:lang w:eastAsia="he-IL"/>
        </w:rPr>
        <w:t xml:space="preserve">לחוק הביטוח הלאומי (תיקון </w:t>
      </w:r>
      <w:bookmarkStart w:id="66885" w:name="_ETM_Q177_522000"/>
      <w:bookmarkEnd w:id="66885"/>
      <w:r>
        <w:rPr>
          <w:rFonts w:hint="cs"/>
          <w:rtl/>
          <w:lang w:eastAsia="he-IL"/>
        </w:rPr>
        <w:t>מס' 244 והוראת שעה), התשפ"ד</w:t>
      </w:r>
      <w:r>
        <w:rPr>
          <w:rFonts w:hint="eastAsia"/>
          <w:rtl/>
          <w:lang w:eastAsia="he-IL"/>
        </w:rPr>
        <w:t>–</w:t>
      </w:r>
      <w:r>
        <w:rPr>
          <w:rFonts w:hint="cs"/>
          <w:rtl/>
          <w:lang w:eastAsia="he-IL"/>
        </w:rPr>
        <w:t xml:space="preserve">2024, מוסרות. </w:t>
      </w:r>
    </w:p>
    <w:p w:rsidR="00071895" w:rsidRDefault="00071895" w:rsidP="006237F5">
      <w:pPr>
        <w:rPr>
          <w:rtl/>
          <w:lang w:eastAsia="he-IL"/>
        </w:rPr>
      </w:pPr>
      <w:bookmarkStart w:id="66886" w:name="_ETM_Q177_542000"/>
      <w:bookmarkEnd w:id="66886"/>
    </w:p>
    <w:p w:rsidR="00071895" w:rsidRDefault="00071895" w:rsidP="006237F5">
      <w:pPr>
        <w:rPr>
          <w:rtl/>
          <w:lang w:eastAsia="he-IL"/>
        </w:rPr>
      </w:pPr>
      <w:bookmarkStart w:id="66887" w:name="_ETM_Q177_543000"/>
      <w:bookmarkEnd w:id="66887"/>
      <w:r>
        <w:rPr>
          <w:rFonts w:hint="cs"/>
          <w:rtl/>
          <w:lang w:eastAsia="he-IL"/>
        </w:rPr>
        <w:t xml:space="preserve">ולכן, אנחנו מצביעים בקריאה השנייה </w:t>
      </w:r>
      <w:bookmarkStart w:id="66888" w:name="_ETM_Q177_526000"/>
      <w:bookmarkEnd w:id="66888"/>
      <w:r>
        <w:rPr>
          <w:rFonts w:hint="cs"/>
          <w:rtl/>
          <w:lang w:eastAsia="he-IL"/>
        </w:rPr>
        <w:t xml:space="preserve">על הצעת </w:t>
      </w:r>
      <w:r w:rsidRPr="009C0AB4">
        <w:rPr>
          <w:rtl/>
          <w:lang w:eastAsia="he-IL"/>
        </w:rPr>
        <w:t>חוק הביטוח הלאומי (תיקון מס' 244 והוראת שעה), התשפ"ד–2024,</w:t>
      </w:r>
      <w:r>
        <w:rPr>
          <w:rFonts w:hint="cs"/>
          <w:rtl/>
          <w:lang w:eastAsia="he-IL"/>
        </w:rPr>
        <w:t xml:space="preserve"> כנוסח הוועדה</w:t>
      </w:r>
      <w:bookmarkStart w:id="66889" w:name="_ETM_Q177_552000"/>
      <w:bookmarkEnd w:id="66889"/>
      <w:r>
        <w:rPr>
          <w:rFonts w:hint="cs"/>
          <w:rtl/>
          <w:lang w:eastAsia="he-IL"/>
        </w:rPr>
        <w:t>. הצבעה כעת.</w:t>
      </w:r>
      <w:bookmarkStart w:id="66890" w:name="_ETM_Q177_517000"/>
      <w:bookmarkEnd w:id="66890"/>
    </w:p>
    <w:p w:rsidR="00071895" w:rsidRDefault="00071895" w:rsidP="006237F5"/>
    <w:p w:rsidR="00071895" w:rsidRDefault="00071895" w:rsidP="006237F5">
      <w:pPr>
        <w:pStyle w:val="af1"/>
        <w:keepNext/>
        <w:rPr>
          <w:rtl/>
        </w:rPr>
      </w:pPr>
      <w:r>
        <w:rPr>
          <w:rtl/>
        </w:rPr>
        <w:t>הצבעה מס'</w:t>
      </w:r>
      <w:r>
        <w:rPr>
          <w:rFonts w:hint="cs"/>
          <w:rtl/>
        </w:rPr>
        <w:t xml:space="preserve"> 177</w:t>
      </w:r>
    </w:p>
    <w:p w:rsidR="00071895" w:rsidRDefault="00071895" w:rsidP="006237F5">
      <w:pPr>
        <w:pStyle w:val="--"/>
        <w:keepNext/>
        <w:rPr>
          <w:rtl/>
        </w:rPr>
      </w:pPr>
    </w:p>
    <w:p w:rsidR="00071895" w:rsidRDefault="00071895" w:rsidP="006237F5">
      <w:pPr>
        <w:pStyle w:val="--"/>
        <w:keepNext/>
        <w:rPr>
          <w:rtl/>
        </w:rPr>
      </w:pPr>
      <w:r>
        <w:rPr>
          <w:rtl/>
        </w:rPr>
        <w:t xml:space="preserve">בעד </w:t>
      </w:r>
      <w:r>
        <w:rPr>
          <w:rFonts w:hint="cs"/>
          <w:rtl/>
        </w:rPr>
        <w:t>סעיפים 1</w:t>
      </w:r>
      <w:r>
        <w:rPr>
          <w:rFonts w:hint="eastAsia"/>
        </w:rPr>
        <w:t>–</w:t>
      </w:r>
      <w:r>
        <w:rPr>
          <w:rFonts w:hint="cs"/>
          <w:rtl/>
        </w:rPr>
        <w:t>3</w:t>
      </w:r>
      <w:r>
        <w:rPr>
          <w:rtl/>
        </w:rPr>
        <w:t xml:space="preserve"> –</w:t>
      </w:r>
      <w:r>
        <w:rPr>
          <w:rFonts w:hint="cs"/>
          <w:rtl/>
        </w:rPr>
        <w:t xml:space="preserve"> 63</w:t>
      </w:r>
    </w:p>
    <w:p w:rsidR="00071895" w:rsidRDefault="00071895" w:rsidP="006237F5">
      <w:pPr>
        <w:pStyle w:val="--"/>
        <w:keepNext/>
        <w:rPr>
          <w:rtl/>
        </w:rPr>
      </w:pPr>
      <w:r>
        <w:rPr>
          <w:rtl/>
        </w:rPr>
        <w:t xml:space="preserve">נגד – </w:t>
      </w:r>
      <w:r>
        <w:rPr>
          <w:rFonts w:hint="cs"/>
          <w:rtl/>
        </w:rPr>
        <w:t>54</w:t>
      </w:r>
    </w:p>
    <w:p w:rsidR="00071895" w:rsidRDefault="00071895" w:rsidP="006237F5">
      <w:pPr>
        <w:pStyle w:val="--"/>
        <w:keepNext/>
        <w:rPr>
          <w:rtl/>
        </w:rPr>
      </w:pPr>
      <w:r>
        <w:rPr>
          <w:rtl/>
        </w:rPr>
        <w:t xml:space="preserve">נמנעים – </w:t>
      </w:r>
      <w:r>
        <w:rPr>
          <w:rFonts w:hint="cs"/>
          <w:rtl/>
        </w:rPr>
        <w:t>אין</w:t>
      </w:r>
    </w:p>
    <w:p w:rsidR="00071895" w:rsidRPr="00F65949" w:rsidRDefault="00071895" w:rsidP="006237F5">
      <w:pPr>
        <w:pStyle w:val="af2"/>
      </w:pPr>
      <w:r>
        <w:rPr>
          <w:rFonts w:hint="cs"/>
          <w:rtl/>
        </w:rPr>
        <w:t>סעיפים 1</w:t>
      </w:r>
      <w:r>
        <w:rPr>
          <w:rFonts w:hint="eastAsia"/>
        </w:rPr>
        <w:t>–</w:t>
      </w:r>
      <w:r>
        <w:rPr>
          <w:rFonts w:hint="cs"/>
          <w:rtl/>
        </w:rPr>
        <w:t>3 נתקבלו.</w:t>
      </w:r>
    </w:p>
    <w:p w:rsidR="00071895" w:rsidRDefault="00071895" w:rsidP="006237F5">
      <w:pPr>
        <w:rPr>
          <w:rtl/>
          <w:lang w:eastAsia="he-IL"/>
        </w:rPr>
      </w:pPr>
    </w:p>
    <w:p w:rsidR="00071895" w:rsidRDefault="00071895" w:rsidP="006237F5">
      <w:pPr>
        <w:pStyle w:val="af6"/>
        <w:keepNext/>
        <w:rPr>
          <w:rtl/>
        </w:rPr>
      </w:pPr>
      <w:r w:rsidRPr="00771C10">
        <w:rPr>
          <w:rStyle w:val="TagStyle"/>
          <w:rtl/>
        </w:rPr>
        <w:t xml:space="preserve"> &lt;&lt; יור &gt;&gt; </w:t>
      </w:r>
      <w:r>
        <w:rPr>
          <w:rtl/>
        </w:rPr>
        <w:t>היו"ר אמיר אוחנה:</w:t>
      </w:r>
      <w:r w:rsidRPr="00771C10">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63 בעד, 54 נגד. </w:t>
      </w:r>
      <w:bookmarkStart w:id="66891" w:name="_ETM_Q177_571000"/>
      <w:bookmarkEnd w:id="66891"/>
      <w:r>
        <w:rPr>
          <w:rFonts w:hint="cs"/>
          <w:rtl/>
          <w:lang w:eastAsia="he-IL"/>
        </w:rPr>
        <w:t xml:space="preserve">אני קובע כי ההצעה התקבלה בקריאה השנייה. </w:t>
      </w:r>
    </w:p>
    <w:p w:rsidR="00071895" w:rsidRDefault="00071895" w:rsidP="006237F5">
      <w:pPr>
        <w:rPr>
          <w:rtl/>
          <w:lang w:eastAsia="he-IL"/>
        </w:rPr>
      </w:pPr>
    </w:p>
    <w:p w:rsidR="00071895" w:rsidRDefault="00071895" w:rsidP="006237F5">
      <w:pPr>
        <w:rPr>
          <w:rtl/>
          <w:lang w:eastAsia="he-IL"/>
        </w:rPr>
      </w:pPr>
      <w:bookmarkStart w:id="66892" w:name="_ETM_Q177_578000"/>
      <w:bookmarkEnd w:id="66892"/>
      <w:r>
        <w:rPr>
          <w:rFonts w:hint="cs"/>
          <w:rtl/>
          <w:lang w:eastAsia="he-IL"/>
        </w:rPr>
        <w:t xml:space="preserve">וכעת אנחנו נעבור להצבעה </w:t>
      </w:r>
      <w:bookmarkStart w:id="66893" w:name="_ETM_Q177_576000"/>
      <w:bookmarkEnd w:id="66893"/>
      <w:r>
        <w:rPr>
          <w:rFonts w:hint="cs"/>
          <w:rtl/>
          <w:lang w:eastAsia="he-IL"/>
        </w:rPr>
        <w:t>בקריאה השלישית.</w:t>
      </w:r>
    </w:p>
    <w:p w:rsidR="00071895" w:rsidRDefault="00071895" w:rsidP="006237F5">
      <w:pPr>
        <w:rPr>
          <w:rtl/>
          <w:lang w:eastAsia="he-IL"/>
        </w:rPr>
      </w:pPr>
    </w:p>
    <w:p w:rsidR="00071895" w:rsidRDefault="00071895" w:rsidP="006237F5">
      <w:pPr>
        <w:pStyle w:val="af5"/>
        <w:keepNext/>
        <w:rPr>
          <w:rtl/>
        </w:rPr>
      </w:pPr>
      <w:bookmarkStart w:id="66894" w:name="ET_interruption_6156_76"/>
      <w:r w:rsidRPr="00C43C1C">
        <w:rPr>
          <w:rStyle w:val="TagStyle"/>
          <w:rtl/>
        </w:rPr>
        <w:t xml:space="preserve"> &lt;&lt; קריאה &gt;&gt; </w:t>
      </w:r>
      <w:r>
        <w:rPr>
          <w:rtl/>
        </w:rPr>
        <w:t>גלעד קריב (העבודה):</w:t>
      </w:r>
      <w:r w:rsidRPr="00C43C1C">
        <w:rPr>
          <w:rStyle w:val="TagStyle"/>
          <w:rtl/>
        </w:rPr>
        <w:t xml:space="preserve"> &lt;&lt; קריאה &gt;&gt;</w:t>
      </w:r>
      <w:r>
        <w:rPr>
          <w:rtl/>
        </w:rPr>
        <w:t xml:space="preserve"> </w:t>
      </w:r>
      <w:bookmarkStart w:id="66895" w:name="_ETM_Q177_583000"/>
      <w:bookmarkEnd w:id="66894"/>
      <w:bookmarkEnd w:id="66895"/>
    </w:p>
    <w:p w:rsidR="00071895" w:rsidRPr="00C43C1C" w:rsidRDefault="00071895" w:rsidP="006237F5">
      <w:pPr>
        <w:rPr>
          <w:rtl/>
          <w:lang w:eastAsia="he-IL"/>
        </w:rPr>
      </w:pPr>
      <w:bookmarkStart w:id="66896" w:name="_ETM_Q177_584000"/>
      <w:bookmarkEnd w:id="66896"/>
    </w:p>
    <w:p w:rsidR="00071895" w:rsidRDefault="00071895" w:rsidP="006237F5">
      <w:pPr>
        <w:rPr>
          <w:rtl/>
          <w:lang w:eastAsia="he-IL"/>
        </w:rPr>
      </w:pPr>
      <w:r>
        <w:rPr>
          <w:rFonts w:hint="cs"/>
          <w:rtl/>
          <w:lang w:eastAsia="he-IL"/>
        </w:rPr>
        <w:t xml:space="preserve">על </w:t>
      </w:r>
      <w:bookmarkStart w:id="66897" w:name="_ETM_Q177_581000"/>
      <w:bookmarkEnd w:id="66897"/>
      <w:r>
        <w:rPr>
          <w:rFonts w:hint="cs"/>
          <w:rtl/>
          <w:lang w:eastAsia="he-IL"/>
        </w:rPr>
        <w:t xml:space="preserve">כל חוק בנפרד אני יכול. </w:t>
      </w:r>
    </w:p>
    <w:p w:rsidR="00071895" w:rsidRDefault="00071895" w:rsidP="006237F5">
      <w:pPr>
        <w:rPr>
          <w:rtl/>
          <w:lang w:eastAsia="he-IL"/>
        </w:rPr>
      </w:pPr>
    </w:p>
    <w:p w:rsidR="00071895" w:rsidRDefault="00071895" w:rsidP="006237F5">
      <w:pPr>
        <w:pStyle w:val="af6"/>
        <w:keepNext/>
        <w:rPr>
          <w:rtl/>
        </w:rPr>
      </w:pPr>
      <w:bookmarkStart w:id="66898" w:name="ET_yor_6423_77"/>
      <w:r w:rsidRPr="00C43C1C">
        <w:rPr>
          <w:rStyle w:val="TagStyle"/>
          <w:rtl/>
        </w:rPr>
        <w:t xml:space="preserve"> &lt;&lt; יור &gt;&gt; </w:t>
      </w:r>
      <w:r>
        <w:rPr>
          <w:rtl/>
        </w:rPr>
        <w:t>היו"ר אמיר אוחנה:</w:t>
      </w:r>
      <w:r w:rsidRPr="00C43C1C">
        <w:rPr>
          <w:rStyle w:val="TagStyle"/>
          <w:rtl/>
        </w:rPr>
        <w:t xml:space="preserve"> &lt;&lt; יור &gt;&gt;</w:t>
      </w:r>
      <w:r>
        <w:rPr>
          <w:rtl/>
        </w:rPr>
        <w:t xml:space="preserve"> </w:t>
      </w:r>
      <w:bookmarkEnd w:id="66898"/>
    </w:p>
    <w:p w:rsidR="00071895" w:rsidRDefault="00071895" w:rsidP="00A11436">
      <w:pPr>
        <w:rPr>
          <w:rtl/>
          <w:lang w:eastAsia="he-IL"/>
        </w:rPr>
      </w:pPr>
    </w:p>
    <w:p w:rsidR="00071895" w:rsidRDefault="00071895" w:rsidP="006237F5">
      <w:pPr>
        <w:rPr>
          <w:rtl/>
          <w:lang w:eastAsia="he-IL"/>
        </w:rPr>
      </w:pPr>
      <w:bookmarkStart w:id="66899" w:name="_ETM_Q177_582000"/>
      <w:bookmarkEnd w:id="66899"/>
      <w:r>
        <w:rPr>
          <w:rFonts w:hint="cs"/>
          <w:rtl/>
          <w:lang w:eastAsia="he-IL"/>
        </w:rPr>
        <w:t xml:space="preserve">עוד </w:t>
      </w:r>
      <w:bookmarkStart w:id="66900" w:name="_ETM_Q177_580000"/>
      <w:bookmarkEnd w:id="66900"/>
      <w:r>
        <w:rPr>
          <w:rFonts w:hint="cs"/>
          <w:rtl/>
          <w:lang w:eastAsia="he-IL"/>
        </w:rPr>
        <w:t>שאלה מהצד לחבר הכנסת קריב לפני ההצבעה בקריאה השלישית, בבקשה.</w:t>
      </w:r>
    </w:p>
    <w:p w:rsidR="00071895" w:rsidRDefault="00071895" w:rsidP="006237F5">
      <w:pPr>
        <w:ind w:firstLine="0"/>
        <w:rPr>
          <w:rtl/>
          <w:lang w:eastAsia="he-IL"/>
        </w:rPr>
      </w:pPr>
    </w:p>
    <w:p w:rsidR="00071895" w:rsidRDefault="00071895" w:rsidP="006237F5">
      <w:pPr>
        <w:pStyle w:val="a4"/>
        <w:keepNext/>
        <w:rPr>
          <w:rtl/>
        </w:rPr>
      </w:pPr>
      <w:bookmarkStart w:id="66901" w:name="ET_speaker_6156_23"/>
      <w:r w:rsidRPr="00771C10">
        <w:rPr>
          <w:rStyle w:val="TagStyle"/>
          <w:rtl/>
        </w:rPr>
        <w:t xml:space="preserve"> &lt;&lt; דובר &gt;&gt; </w:t>
      </w:r>
      <w:bookmarkStart w:id="66902" w:name="_Toc161304817"/>
      <w:bookmarkStart w:id="66903" w:name="_Toc161305264"/>
      <w:r>
        <w:rPr>
          <w:rtl/>
        </w:rPr>
        <w:t>גלעד קריב (העבודה):</w:t>
      </w:r>
      <w:bookmarkEnd w:id="66902"/>
      <w:bookmarkEnd w:id="66903"/>
      <w:r w:rsidRPr="00771C10">
        <w:rPr>
          <w:rStyle w:val="TagStyle"/>
          <w:rtl/>
        </w:rPr>
        <w:t xml:space="preserve"> &lt;&lt; דובר &gt;&gt;</w:t>
      </w:r>
      <w:r>
        <w:rPr>
          <w:rtl/>
        </w:rPr>
        <w:t xml:space="preserve"> </w:t>
      </w:r>
      <w:bookmarkEnd w:id="66901"/>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תודה. על כל אחד מהחוקים אנחנו נשאל שאלה על </w:t>
      </w:r>
      <w:bookmarkStart w:id="66904" w:name="_ETM_Q177_591000"/>
      <w:bookmarkEnd w:id="66904"/>
      <w:r>
        <w:rPr>
          <w:rFonts w:hint="cs"/>
          <w:rtl/>
          <w:lang w:eastAsia="he-IL"/>
        </w:rPr>
        <w:t xml:space="preserve">הסכמים. אני מבקש לשאול את אדוני ראש הממשלה </w:t>
      </w:r>
      <w:r w:rsidR="00A11436">
        <w:rPr>
          <w:rFonts w:hint="cs"/>
          <w:rtl/>
          <w:lang w:eastAsia="he-IL"/>
        </w:rPr>
        <w:t>– – –</w:t>
      </w:r>
    </w:p>
    <w:p w:rsidR="00071895" w:rsidRDefault="00071895" w:rsidP="006237F5">
      <w:pPr>
        <w:ind w:firstLine="0"/>
        <w:rPr>
          <w:rtl/>
          <w:lang w:eastAsia="he-IL"/>
        </w:rPr>
      </w:pPr>
    </w:p>
    <w:p w:rsidR="00071895" w:rsidRDefault="00071895" w:rsidP="006237F5">
      <w:pPr>
        <w:pStyle w:val="af5"/>
        <w:keepNext/>
        <w:rPr>
          <w:rtl/>
        </w:rPr>
      </w:pPr>
      <w:bookmarkStart w:id="66905" w:name="ET_interruption_6151_78"/>
      <w:r w:rsidRPr="00697C27">
        <w:rPr>
          <w:rStyle w:val="TagStyle"/>
          <w:rtl/>
        </w:rPr>
        <w:t xml:space="preserve"> &lt;&lt; קריאה &gt;&gt; </w:t>
      </w:r>
      <w:r>
        <w:rPr>
          <w:rtl/>
        </w:rPr>
        <w:t>רון כץ (יש עתיד):</w:t>
      </w:r>
      <w:r w:rsidRPr="00697C27">
        <w:rPr>
          <w:rStyle w:val="TagStyle"/>
          <w:rtl/>
        </w:rPr>
        <w:t xml:space="preserve"> &lt;&lt; קריאה &gt;&gt;</w:t>
      </w:r>
      <w:r>
        <w:rPr>
          <w:rtl/>
        </w:rPr>
        <w:t xml:space="preserve"> </w:t>
      </w:r>
      <w:bookmarkEnd w:id="66905"/>
    </w:p>
    <w:p w:rsidR="00071895" w:rsidRDefault="00071895" w:rsidP="00A11436">
      <w:pPr>
        <w:rPr>
          <w:rtl/>
          <w:lang w:eastAsia="he-IL"/>
        </w:rPr>
      </w:pPr>
    </w:p>
    <w:p w:rsidR="00071895" w:rsidRDefault="00A11436" w:rsidP="00A11436">
      <w:pPr>
        <w:rPr>
          <w:rtl/>
          <w:lang w:eastAsia="he-IL"/>
        </w:rPr>
      </w:pPr>
      <w:bookmarkStart w:id="66906" w:name="_ETM_Q177_597000"/>
      <w:bookmarkEnd w:id="66906"/>
      <w:r>
        <w:rPr>
          <w:rFonts w:hint="cs"/>
          <w:rtl/>
          <w:lang w:eastAsia="he-IL"/>
        </w:rPr>
        <w:t>– – –</w:t>
      </w:r>
      <w:bookmarkStart w:id="66907" w:name="_ETM_Q177_594000"/>
      <w:bookmarkEnd w:id="66907"/>
    </w:p>
    <w:p w:rsidR="00071895" w:rsidRDefault="00071895" w:rsidP="006237F5">
      <w:pPr>
        <w:rPr>
          <w:rtl/>
          <w:lang w:eastAsia="he-IL"/>
        </w:rPr>
      </w:pPr>
    </w:p>
    <w:p w:rsidR="00071895" w:rsidRDefault="00071895" w:rsidP="006237F5">
      <w:pPr>
        <w:pStyle w:val="af5"/>
        <w:keepNext/>
        <w:rPr>
          <w:rtl/>
        </w:rPr>
      </w:pPr>
      <w:bookmarkStart w:id="66908" w:name="ET_interruption_6352_40"/>
      <w:r w:rsidRPr="00AE2EB6">
        <w:rPr>
          <w:rStyle w:val="TagStyle"/>
          <w:rtl/>
        </w:rPr>
        <w:t xml:space="preserve"> &lt;&lt; קריאה &gt;&gt; </w:t>
      </w:r>
      <w:r>
        <w:rPr>
          <w:rtl/>
        </w:rPr>
        <w:t>אלמוג כהן (עוצמה יהודית):</w:t>
      </w:r>
      <w:r w:rsidRPr="00AE2EB6">
        <w:rPr>
          <w:rStyle w:val="TagStyle"/>
          <w:rtl/>
        </w:rPr>
        <w:t xml:space="preserve"> &lt;&lt; קריאה &gt;&gt;</w:t>
      </w:r>
      <w:r>
        <w:rPr>
          <w:rtl/>
        </w:rPr>
        <w:t xml:space="preserve"> </w:t>
      </w:r>
      <w:bookmarkEnd w:id="66908"/>
    </w:p>
    <w:p w:rsidR="00071895" w:rsidRPr="00AE2EB6" w:rsidRDefault="00071895" w:rsidP="006237F5">
      <w:pPr>
        <w:ind w:firstLine="0"/>
        <w:rPr>
          <w:rtl/>
          <w:lang w:eastAsia="he-IL"/>
        </w:rPr>
      </w:pPr>
    </w:p>
    <w:p w:rsidR="00071895" w:rsidRDefault="00071895" w:rsidP="006237F5">
      <w:pPr>
        <w:rPr>
          <w:rtl/>
          <w:lang w:eastAsia="he-IL"/>
        </w:rPr>
      </w:pPr>
      <w:r>
        <w:rPr>
          <w:rFonts w:hint="cs"/>
          <w:rtl/>
          <w:lang w:eastAsia="he-IL"/>
        </w:rPr>
        <w:t>גלעד, צום הרמדאן.</w:t>
      </w:r>
    </w:p>
    <w:p w:rsidR="00071895" w:rsidRDefault="00071895" w:rsidP="006237F5">
      <w:pPr>
        <w:ind w:firstLine="0"/>
        <w:rPr>
          <w:rtl/>
          <w:lang w:eastAsia="he-IL"/>
        </w:rPr>
      </w:pPr>
    </w:p>
    <w:p w:rsidR="00071895" w:rsidRDefault="00071895" w:rsidP="006237F5">
      <w:pPr>
        <w:pStyle w:val="-"/>
        <w:keepNext/>
        <w:rPr>
          <w:rtl/>
        </w:rPr>
      </w:pPr>
      <w:bookmarkStart w:id="66909" w:name="ET_speakercontinue_6156_24"/>
      <w:r w:rsidRPr="00EE3D99">
        <w:rPr>
          <w:rStyle w:val="TagStyle"/>
          <w:rtl/>
        </w:rPr>
        <w:t xml:space="preserve"> &lt;&lt; דובר_המשך &gt;&gt; </w:t>
      </w:r>
      <w:r>
        <w:rPr>
          <w:rtl/>
        </w:rPr>
        <w:t>גלעד קריב (העבודה):</w:t>
      </w:r>
      <w:r w:rsidRPr="00EE3D99">
        <w:rPr>
          <w:rStyle w:val="TagStyle"/>
          <w:rtl/>
        </w:rPr>
        <w:t xml:space="preserve"> &lt;&lt; דובר_המשך &gt;&gt;</w:t>
      </w:r>
      <w:r>
        <w:rPr>
          <w:rtl/>
        </w:rPr>
        <w:t xml:space="preserve"> </w:t>
      </w:r>
      <w:bookmarkEnd w:id="66909"/>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אני מבקש לשאול </w:t>
      </w:r>
      <w:r w:rsidR="00A11436">
        <w:rPr>
          <w:rFonts w:hint="cs"/>
          <w:rtl/>
          <w:lang w:eastAsia="he-IL"/>
        </w:rPr>
        <w:t>– – –</w:t>
      </w:r>
    </w:p>
    <w:p w:rsidR="00071895" w:rsidRDefault="00071895" w:rsidP="006237F5">
      <w:pPr>
        <w:rPr>
          <w:rtl/>
          <w:lang w:eastAsia="he-IL"/>
        </w:rPr>
      </w:pPr>
    </w:p>
    <w:p w:rsidR="00071895" w:rsidRDefault="00071895" w:rsidP="006237F5">
      <w:pPr>
        <w:pStyle w:val="af5"/>
        <w:keepNext/>
        <w:rPr>
          <w:rtl/>
        </w:rPr>
      </w:pPr>
      <w:bookmarkStart w:id="66910" w:name="ET_interruption_קריאות_81"/>
      <w:r w:rsidRPr="00697C27">
        <w:rPr>
          <w:rStyle w:val="TagStyle"/>
          <w:rtl/>
        </w:rPr>
        <w:t xml:space="preserve"> &lt;&lt; קריאה &gt;&gt; </w:t>
      </w:r>
      <w:r>
        <w:rPr>
          <w:rtl/>
        </w:rPr>
        <w:t>קריאות:</w:t>
      </w:r>
      <w:r w:rsidRPr="00697C27">
        <w:rPr>
          <w:rStyle w:val="TagStyle"/>
          <w:rtl/>
        </w:rPr>
        <w:t xml:space="preserve"> &lt;&lt; קריאה &gt;&gt;</w:t>
      </w:r>
      <w:r>
        <w:rPr>
          <w:rtl/>
        </w:rPr>
        <w:t xml:space="preserve"> </w:t>
      </w:r>
      <w:bookmarkEnd w:id="66910"/>
    </w:p>
    <w:p w:rsidR="00071895" w:rsidRDefault="00071895" w:rsidP="00A11436">
      <w:pPr>
        <w:rPr>
          <w:rtl/>
          <w:lang w:eastAsia="he-IL"/>
        </w:rPr>
      </w:pPr>
    </w:p>
    <w:p w:rsidR="00071895" w:rsidRDefault="00A11436" w:rsidP="00A11436">
      <w:pPr>
        <w:rPr>
          <w:rtl/>
          <w:lang w:eastAsia="he-IL"/>
        </w:rPr>
      </w:pPr>
      <w:r>
        <w:rPr>
          <w:rFonts w:hint="cs"/>
          <w:rtl/>
          <w:lang w:eastAsia="he-IL"/>
        </w:rPr>
        <w:t>– – –</w:t>
      </w:r>
      <w:bookmarkStart w:id="66911" w:name="_ETM_Q177_601000"/>
      <w:bookmarkEnd w:id="66911"/>
    </w:p>
    <w:p w:rsidR="00071895" w:rsidRDefault="00071895" w:rsidP="006237F5">
      <w:pPr>
        <w:rPr>
          <w:rtl/>
          <w:lang w:eastAsia="he-IL"/>
        </w:rPr>
      </w:pPr>
      <w:bookmarkStart w:id="66912" w:name="_ETM_Q177_603000"/>
      <w:bookmarkEnd w:id="66912"/>
    </w:p>
    <w:p w:rsidR="00071895" w:rsidRDefault="00071895" w:rsidP="006237F5">
      <w:pPr>
        <w:pStyle w:val="-"/>
        <w:keepNext/>
        <w:rPr>
          <w:rtl/>
        </w:rPr>
      </w:pPr>
      <w:r w:rsidRPr="00EE3D99">
        <w:rPr>
          <w:rStyle w:val="TagStyle"/>
          <w:rtl/>
        </w:rPr>
        <w:t xml:space="preserve">&lt;&lt; דובר_המשך &gt;&gt; </w:t>
      </w:r>
      <w:r>
        <w:rPr>
          <w:rtl/>
        </w:rPr>
        <w:t>גלעד קריב (העבודה):</w:t>
      </w:r>
      <w:r w:rsidRPr="00EE3D99">
        <w:rPr>
          <w:rStyle w:val="TagStyle"/>
          <w:rtl/>
        </w:rPr>
        <w:t xml:space="preserve"> &lt;&lt; דובר_המשך &gt;&gt;</w:t>
      </w:r>
      <w:r>
        <w:rPr>
          <w:rtl/>
        </w:rPr>
        <w:t xml:space="preserve"> </w:t>
      </w:r>
    </w:p>
    <w:p w:rsidR="00071895" w:rsidRDefault="00071895" w:rsidP="00A11436">
      <w:pPr>
        <w:rPr>
          <w:rtl/>
          <w:lang w:eastAsia="he-IL"/>
        </w:rPr>
      </w:pPr>
    </w:p>
    <w:p w:rsidR="00071895" w:rsidRDefault="00071895" w:rsidP="00F017D3">
      <w:pPr>
        <w:rPr>
          <w:rtl/>
          <w:lang w:eastAsia="he-IL"/>
        </w:rPr>
      </w:pPr>
      <w:bookmarkStart w:id="66913" w:name="_ETM_Q177_598000"/>
      <w:bookmarkEnd w:id="66913"/>
      <w:r>
        <w:rPr>
          <w:rFonts w:hint="cs"/>
          <w:rtl/>
          <w:lang w:eastAsia="he-IL"/>
        </w:rPr>
        <w:t>אני מבקש לשאול את ראש הממשלה</w:t>
      </w:r>
      <w:bookmarkStart w:id="66914" w:name="_ETM_Q177_610000"/>
      <w:bookmarkEnd w:id="66914"/>
      <w:r>
        <w:rPr>
          <w:rFonts w:hint="cs"/>
          <w:rtl/>
          <w:lang w:eastAsia="he-IL"/>
        </w:rPr>
        <w:t xml:space="preserve"> אם המשמעות של התשובה הקודמת שלו היא שלא תגיע לוועדת הכספים בחודשים הקרוב</w:t>
      </w:r>
      <w:bookmarkStart w:id="66915" w:name="_ETM_Q177_618000"/>
      <w:bookmarkEnd w:id="66915"/>
      <w:r>
        <w:rPr>
          <w:rFonts w:hint="cs"/>
          <w:rtl/>
          <w:lang w:eastAsia="he-IL"/>
        </w:rPr>
        <w:t>ים הפניה תקציבית להגדל</w:t>
      </w:r>
      <w:r w:rsidR="00F017D3">
        <w:rPr>
          <w:rFonts w:hint="cs"/>
          <w:rtl/>
          <w:lang w:eastAsia="he-IL"/>
        </w:rPr>
        <w:t>ת</w:t>
      </w:r>
      <w:r>
        <w:rPr>
          <w:rFonts w:hint="cs"/>
          <w:rtl/>
          <w:lang w:eastAsia="he-IL"/>
        </w:rPr>
        <w:t xml:space="preserve"> </w:t>
      </w:r>
      <w:r w:rsidR="00F017D3">
        <w:rPr>
          <w:rFonts w:hint="cs"/>
          <w:rtl/>
          <w:lang w:eastAsia="he-IL"/>
        </w:rPr>
        <w:t xml:space="preserve">תקציב </w:t>
      </w:r>
      <w:r>
        <w:rPr>
          <w:rFonts w:hint="cs"/>
          <w:rtl/>
          <w:lang w:eastAsia="he-IL"/>
        </w:rPr>
        <w:t xml:space="preserve">משרד החקלאות מעבר למה שמופיע בספר התקציב. מה תשובתך, אדוני ראש הממשלה? האם אין סיכום להעברת הפניה תקציבית להגדלת תקציב משרד החקלאות בתקופה הקרובה? </w:t>
      </w:r>
    </w:p>
    <w:p w:rsidR="00071895" w:rsidRDefault="00071895" w:rsidP="006237F5">
      <w:pPr>
        <w:rPr>
          <w:rtl/>
          <w:lang w:eastAsia="he-IL"/>
        </w:rPr>
      </w:pPr>
    </w:p>
    <w:p w:rsidR="00071895" w:rsidRDefault="00071895" w:rsidP="006237F5">
      <w:pPr>
        <w:pStyle w:val="af5"/>
        <w:keepNext/>
        <w:rPr>
          <w:rtl/>
        </w:rPr>
      </w:pPr>
      <w:r w:rsidRPr="00E72885">
        <w:rPr>
          <w:rStyle w:val="TagStyle"/>
          <w:rtl/>
        </w:rPr>
        <w:t xml:space="preserve">&lt;&lt; קריאה &gt;&gt; </w:t>
      </w:r>
      <w:r>
        <w:rPr>
          <w:rtl/>
        </w:rPr>
        <w:t>נאור שירי (יש עתיד):</w:t>
      </w:r>
      <w:r w:rsidRPr="00E72885">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6237F5">
      <w:pPr>
        <w:rPr>
          <w:rtl/>
          <w:lang w:eastAsia="he-IL"/>
        </w:rPr>
      </w:pPr>
      <w:r>
        <w:rPr>
          <w:rFonts w:hint="cs"/>
          <w:rtl/>
          <w:lang w:eastAsia="he-IL"/>
        </w:rPr>
        <w:t>אבל הוא אמר לא.</w:t>
      </w:r>
    </w:p>
    <w:p w:rsidR="00071895" w:rsidRDefault="00071895" w:rsidP="006237F5">
      <w:pPr>
        <w:ind w:firstLine="0"/>
        <w:rPr>
          <w:rtl/>
          <w:lang w:eastAsia="he-IL"/>
        </w:rPr>
      </w:pPr>
    </w:p>
    <w:p w:rsidR="00071895" w:rsidRDefault="00071895" w:rsidP="006237F5">
      <w:pPr>
        <w:pStyle w:val="af5"/>
        <w:keepNext/>
        <w:rPr>
          <w:rtl/>
        </w:rPr>
      </w:pPr>
      <w:bookmarkStart w:id="66916" w:name="ET_interruption_5504_83"/>
      <w:r w:rsidRPr="005F72A2">
        <w:rPr>
          <w:rStyle w:val="TagStyle"/>
          <w:rtl/>
        </w:rPr>
        <w:t xml:space="preserve"> &lt;&lt; קריאה &gt;&gt; </w:t>
      </w:r>
      <w:r>
        <w:rPr>
          <w:rtl/>
        </w:rPr>
        <w:t>ראש הממשלה בנימין נתניהו:</w:t>
      </w:r>
      <w:r w:rsidRPr="005F72A2">
        <w:rPr>
          <w:rStyle w:val="TagStyle"/>
          <w:rtl/>
        </w:rPr>
        <w:t xml:space="preserve"> &lt;&lt; קריאה &gt;&gt;</w:t>
      </w:r>
      <w:r>
        <w:rPr>
          <w:rtl/>
        </w:rPr>
        <w:t xml:space="preserve"> </w:t>
      </w:r>
      <w:bookmarkEnd w:id="66916"/>
    </w:p>
    <w:p w:rsidR="00071895" w:rsidRDefault="00071895" w:rsidP="00A11436">
      <w:pPr>
        <w:rPr>
          <w:rtl/>
          <w:lang w:eastAsia="he-IL"/>
        </w:rPr>
      </w:pPr>
    </w:p>
    <w:p w:rsidR="00071895" w:rsidRDefault="00071895" w:rsidP="006237F5">
      <w:pPr>
        <w:rPr>
          <w:rtl/>
          <w:lang w:eastAsia="he-IL"/>
        </w:rPr>
      </w:pPr>
      <w:bookmarkStart w:id="66917" w:name="_ETM_Q177_645000"/>
      <w:bookmarkEnd w:id="66917"/>
      <w:r>
        <w:rPr>
          <w:rFonts w:hint="cs"/>
          <w:rtl/>
          <w:lang w:eastAsia="he-IL"/>
        </w:rPr>
        <w:t xml:space="preserve">אני </w:t>
      </w:r>
      <w:bookmarkStart w:id="66918" w:name="_ETM_Q177_636000"/>
      <w:bookmarkEnd w:id="66918"/>
      <w:r>
        <w:rPr>
          <w:rFonts w:hint="cs"/>
          <w:rtl/>
          <w:lang w:eastAsia="he-IL"/>
        </w:rPr>
        <w:t xml:space="preserve">עונה לך. אין </w:t>
      </w:r>
      <w:r w:rsidRPr="002A3455">
        <w:rPr>
          <w:rFonts w:hint="cs"/>
          <w:rtl/>
          <w:lang w:eastAsia="he-IL"/>
        </w:rPr>
        <w:t>הסכם בין משרד</w:t>
      </w:r>
      <w:r>
        <w:rPr>
          <w:rFonts w:hint="cs"/>
          <w:rtl/>
          <w:lang w:eastAsia="he-IL"/>
        </w:rPr>
        <w:t xml:space="preserve"> </w:t>
      </w:r>
      <w:bookmarkStart w:id="66919" w:name="_ETM_Q177_640000"/>
      <w:bookmarkEnd w:id="66919"/>
      <w:r>
        <w:rPr>
          <w:rFonts w:hint="cs"/>
          <w:rtl/>
          <w:lang w:eastAsia="he-IL"/>
        </w:rPr>
        <w:t xml:space="preserve">האוצר למשרד החקלאות. אין הסכם. </w:t>
      </w:r>
    </w:p>
    <w:p w:rsidR="00071895" w:rsidRDefault="00071895" w:rsidP="006237F5">
      <w:pPr>
        <w:ind w:firstLine="0"/>
        <w:rPr>
          <w:rtl/>
          <w:lang w:eastAsia="he-IL"/>
        </w:rPr>
      </w:pPr>
      <w:bookmarkStart w:id="66920" w:name="_ETM_Q177_642000"/>
      <w:bookmarkEnd w:id="66920"/>
    </w:p>
    <w:p w:rsidR="00071895" w:rsidRDefault="00071895" w:rsidP="006237F5">
      <w:pPr>
        <w:pStyle w:val="af6"/>
        <w:keepNext/>
        <w:rPr>
          <w:rtl/>
        </w:rPr>
      </w:pPr>
      <w:bookmarkStart w:id="66921" w:name="ET_yor_6423_84"/>
      <w:r w:rsidRPr="005F72A2">
        <w:rPr>
          <w:rStyle w:val="TagStyle"/>
          <w:rtl/>
        </w:rPr>
        <w:t xml:space="preserve"> &lt;&lt; יור &gt;&gt; </w:t>
      </w:r>
      <w:r>
        <w:rPr>
          <w:rtl/>
        </w:rPr>
        <w:t>היו"ר אמיר אוחנה:</w:t>
      </w:r>
      <w:r w:rsidRPr="005F72A2">
        <w:rPr>
          <w:rStyle w:val="TagStyle"/>
          <w:rtl/>
        </w:rPr>
        <w:t xml:space="preserve"> &lt;&lt; יור &gt;&gt;</w:t>
      </w:r>
      <w:r>
        <w:rPr>
          <w:rtl/>
        </w:rPr>
        <w:t xml:space="preserve"> </w:t>
      </w:r>
      <w:bookmarkEnd w:id="66921"/>
    </w:p>
    <w:p w:rsidR="00071895" w:rsidRDefault="00071895" w:rsidP="00A11436">
      <w:pPr>
        <w:rPr>
          <w:rtl/>
          <w:lang w:eastAsia="he-IL"/>
        </w:rPr>
      </w:pPr>
    </w:p>
    <w:p w:rsidR="00F017D3" w:rsidRDefault="00071895" w:rsidP="00F017D3">
      <w:pPr>
        <w:rPr>
          <w:rtl/>
          <w:lang w:eastAsia="he-IL"/>
        </w:rPr>
      </w:pPr>
      <w:bookmarkStart w:id="66922" w:name="_ETM_Q177_643000"/>
      <w:bookmarkEnd w:id="66922"/>
      <w:r>
        <w:rPr>
          <w:rFonts w:hint="cs"/>
          <w:rtl/>
          <w:lang w:eastAsia="he-IL"/>
        </w:rPr>
        <w:t>התשובה היא: אין סיכום</w:t>
      </w:r>
      <w:r w:rsidR="00F017D3">
        <w:rPr>
          <w:rFonts w:hint="cs"/>
          <w:rtl/>
          <w:lang w:eastAsia="he-IL"/>
        </w:rPr>
        <w:t>;</w:t>
      </w:r>
      <w:r>
        <w:rPr>
          <w:rFonts w:hint="cs"/>
          <w:rtl/>
          <w:lang w:eastAsia="he-IL"/>
        </w:rPr>
        <w:t xml:space="preserve"> יש דיון. בסדר, </w:t>
      </w:r>
      <w:bookmarkStart w:id="66923" w:name="_ETM_Q177_646000"/>
      <w:bookmarkEnd w:id="66923"/>
      <w:r>
        <w:rPr>
          <w:rFonts w:hint="cs"/>
          <w:rtl/>
          <w:lang w:eastAsia="he-IL"/>
        </w:rPr>
        <w:t xml:space="preserve">זאת התשובה. </w:t>
      </w:r>
    </w:p>
    <w:p w:rsidR="00F017D3" w:rsidRDefault="00F017D3" w:rsidP="00F017D3">
      <w:pPr>
        <w:rPr>
          <w:rtl/>
          <w:lang w:eastAsia="he-IL"/>
        </w:rPr>
      </w:pPr>
    </w:p>
    <w:p w:rsidR="00071895" w:rsidRDefault="00071895" w:rsidP="00F017D3">
      <w:pPr>
        <w:rPr>
          <w:rtl/>
          <w:lang w:eastAsia="he-IL"/>
        </w:rPr>
      </w:pPr>
      <w:r>
        <w:rPr>
          <w:rFonts w:hint="cs"/>
          <w:rtl/>
          <w:lang w:eastAsia="he-IL"/>
        </w:rPr>
        <w:t xml:space="preserve">רבותיי, אנחנו מצביעים כעת </w:t>
      </w:r>
      <w:r>
        <w:rPr>
          <w:rtl/>
          <w:lang w:eastAsia="he-IL"/>
        </w:rPr>
        <w:t>–</w:t>
      </w:r>
      <w:r>
        <w:rPr>
          <w:rFonts w:hint="cs"/>
          <w:rtl/>
          <w:lang w:eastAsia="he-IL"/>
        </w:rPr>
        <w:t xml:space="preserve"> לא החוק הבא, </w:t>
      </w:r>
      <w:bookmarkStart w:id="66924" w:name="_ETM_Q177_651000"/>
      <w:bookmarkEnd w:id="66924"/>
      <w:r>
        <w:rPr>
          <w:rFonts w:hint="cs"/>
          <w:rtl/>
          <w:lang w:eastAsia="he-IL"/>
        </w:rPr>
        <w:t xml:space="preserve">קריאה שלישית. </w:t>
      </w:r>
      <w:bookmarkStart w:id="66925" w:name="_ETM_Q177_641000"/>
      <w:bookmarkEnd w:id="66925"/>
      <w:r>
        <w:rPr>
          <w:rFonts w:hint="cs"/>
          <w:rtl/>
          <w:lang w:eastAsia="he-IL"/>
        </w:rPr>
        <w:t xml:space="preserve">אנחנו מצביעים כעת על הצעת חוק </w:t>
      </w:r>
      <w:bookmarkStart w:id="66926" w:name="_ETM_Q177_655000"/>
      <w:bookmarkEnd w:id="66926"/>
      <w:r>
        <w:rPr>
          <w:rFonts w:hint="cs"/>
          <w:rtl/>
          <w:lang w:eastAsia="he-IL"/>
        </w:rPr>
        <w:t xml:space="preserve">הביטוח הלאומי </w:t>
      </w:r>
      <w:r w:rsidR="00A11436">
        <w:rPr>
          <w:rFonts w:hint="cs"/>
          <w:rtl/>
          <w:lang w:eastAsia="he-IL"/>
        </w:rPr>
        <w:t>– – –</w:t>
      </w:r>
    </w:p>
    <w:p w:rsidR="00071895" w:rsidRDefault="00071895" w:rsidP="00A11436">
      <w:pPr>
        <w:rPr>
          <w:rtl/>
          <w:lang w:eastAsia="he-IL"/>
        </w:rPr>
      </w:pPr>
    </w:p>
    <w:p w:rsidR="00071895" w:rsidRDefault="00071895" w:rsidP="006237F5">
      <w:pPr>
        <w:pStyle w:val="af5"/>
        <w:keepNext/>
        <w:rPr>
          <w:rtl/>
        </w:rPr>
      </w:pPr>
      <w:r w:rsidRPr="00E72885">
        <w:rPr>
          <w:rStyle w:val="TagStyle"/>
          <w:rtl/>
        </w:rPr>
        <w:t xml:space="preserve">&lt;&lt; קריאה &gt;&gt; </w:t>
      </w:r>
      <w:r>
        <w:rPr>
          <w:rtl/>
        </w:rPr>
        <w:t>נאור שירי (יש עתיד):</w:t>
      </w:r>
      <w:r w:rsidRPr="00E72885">
        <w:rPr>
          <w:rStyle w:val="TagStyle"/>
          <w:rtl/>
        </w:rPr>
        <w:t xml:space="preserve"> &lt;&lt; קריאה &gt;&gt;</w:t>
      </w:r>
      <w:r>
        <w:rPr>
          <w:rtl/>
        </w:rPr>
        <w:t xml:space="preserve"> </w:t>
      </w:r>
    </w:p>
    <w:p w:rsidR="00071895" w:rsidRDefault="00071895" w:rsidP="006237F5">
      <w:pPr>
        <w:rPr>
          <w:rtl/>
          <w:lang w:eastAsia="he-IL"/>
        </w:rPr>
      </w:pPr>
    </w:p>
    <w:p w:rsidR="00071895" w:rsidRDefault="00071895" w:rsidP="00A11436">
      <w:pPr>
        <w:rPr>
          <w:rtl/>
          <w:lang w:eastAsia="he-IL"/>
        </w:rPr>
      </w:pPr>
      <w:r>
        <w:rPr>
          <w:rFonts w:hint="cs"/>
          <w:rtl/>
          <w:lang w:eastAsia="he-IL"/>
        </w:rPr>
        <w:t xml:space="preserve">דיכטר, אתה הוצאת הודעה </w:t>
      </w:r>
      <w:r w:rsidR="00A11436">
        <w:rPr>
          <w:rFonts w:hint="cs"/>
          <w:rtl/>
          <w:lang w:eastAsia="he-IL"/>
        </w:rPr>
        <w:t>– – –</w:t>
      </w:r>
      <w:r>
        <w:rPr>
          <w:rFonts w:hint="cs"/>
          <w:rtl/>
          <w:lang w:eastAsia="he-IL"/>
        </w:rPr>
        <w:t xml:space="preserve"> </w:t>
      </w:r>
    </w:p>
    <w:p w:rsidR="00071895" w:rsidRDefault="00071895" w:rsidP="006237F5">
      <w:pPr>
        <w:rPr>
          <w:rtl/>
          <w:lang w:eastAsia="he-IL"/>
        </w:rPr>
      </w:pPr>
    </w:p>
    <w:p w:rsidR="00071895" w:rsidRDefault="00071895" w:rsidP="006237F5">
      <w:pPr>
        <w:pStyle w:val="af6"/>
        <w:keepNext/>
        <w:rPr>
          <w:rtl/>
        </w:rPr>
      </w:pPr>
      <w:bookmarkStart w:id="66927" w:name="ET_yor_6423_85"/>
      <w:r w:rsidRPr="00272DE0">
        <w:rPr>
          <w:rStyle w:val="TagStyle"/>
          <w:rtl/>
        </w:rPr>
        <w:t xml:space="preserve"> &lt;&lt; יור &gt;&gt; </w:t>
      </w:r>
      <w:r>
        <w:rPr>
          <w:rtl/>
        </w:rPr>
        <w:t>היו"ר אמיר אוחנה:</w:t>
      </w:r>
      <w:r w:rsidRPr="00272DE0">
        <w:rPr>
          <w:rStyle w:val="TagStyle"/>
          <w:rtl/>
        </w:rPr>
        <w:t xml:space="preserve"> &lt;&lt; יור &gt;&gt;</w:t>
      </w:r>
      <w:r>
        <w:rPr>
          <w:rtl/>
        </w:rPr>
        <w:t xml:space="preserve"> </w:t>
      </w:r>
      <w:bookmarkEnd w:id="66927"/>
    </w:p>
    <w:p w:rsidR="00071895" w:rsidRPr="00272DE0" w:rsidRDefault="00071895" w:rsidP="006237F5">
      <w:pPr>
        <w:rPr>
          <w:rtl/>
          <w:lang w:eastAsia="he-IL"/>
        </w:rPr>
      </w:pPr>
      <w:bookmarkStart w:id="66928" w:name="_ETM_Q177_653000"/>
      <w:bookmarkEnd w:id="66928"/>
    </w:p>
    <w:p w:rsidR="00071895" w:rsidRDefault="00071895" w:rsidP="00A11436">
      <w:pPr>
        <w:rPr>
          <w:rtl/>
          <w:lang w:eastAsia="he-IL"/>
        </w:rPr>
      </w:pPr>
      <w:r>
        <w:rPr>
          <w:rFonts w:hint="cs"/>
          <w:rtl/>
          <w:lang w:eastAsia="he-IL"/>
        </w:rPr>
        <w:t xml:space="preserve">אנחנו מצביעים כעת על </w:t>
      </w:r>
      <w:r w:rsidR="00A11436">
        <w:rPr>
          <w:rFonts w:hint="cs"/>
          <w:rtl/>
          <w:lang w:eastAsia="he-IL"/>
        </w:rPr>
        <w:t>– – –</w:t>
      </w:r>
    </w:p>
    <w:p w:rsidR="00071895" w:rsidRDefault="00071895" w:rsidP="006237F5">
      <w:pPr>
        <w:rPr>
          <w:rtl/>
          <w:lang w:eastAsia="he-IL"/>
        </w:rPr>
      </w:pPr>
      <w:r w:rsidRPr="00272DE0">
        <w:rPr>
          <w:rtl/>
          <w:lang w:eastAsia="he-IL"/>
        </w:rPr>
        <w:t xml:space="preserve"> </w:t>
      </w:r>
    </w:p>
    <w:p w:rsidR="00071895" w:rsidRDefault="00071895" w:rsidP="006237F5">
      <w:pPr>
        <w:pStyle w:val="af5"/>
        <w:keepNext/>
        <w:rPr>
          <w:rtl/>
        </w:rPr>
      </w:pPr>
      <w:bookmarkStart w:id="66929" w:name="ET_interruption_קריאות_42"/>
      <w:r w:rsidRPr="00AE2EB6">
        <w:rPr>
          <w:rStyle w:val="TagStyle"/>
          <w:rtl/>
        </w:rPr>
        <w:t xml:space="preserve"> &lt;&lt; קריאה &gt;&gt; </w:t>
      </w:r>
      <w:r>
        <w:rPr>
          <w:rtl/>
        </w:rPr>
        <w:t>קריאות:</w:t>
      </w:r>
      <w:r w:rsidRPr="00AE2EB6">
        <w:rPr>
          <w:rStyle w:val="TagStyle"/>
          <w:rtl/>
        </w:rPr>
        <w:t xml:space="preserve"> &lt;&lt; קריאה &gt;&gt;</w:t>
      </w:r>
      <w:r>
        <w:rPr>
          <w:rtl/>
        </w:rPr>
        <w:t xml:space="preserve"> </w:t>
      </w:r>
      <w:bookmarkEnd w:id="66929"/>
    </w:p>
    <w:p w:rsidR="00071895" w:rsidRDefault="00071895" w:rsidP="00A11436">
      <w:pPr>
        <w:rPr>
          <w:rtl/>
          <w:lang w:eastAsia="he-IL"/>
        </w:rPr>
      </w:pPr>
    </w:p>
    <w:p w:rsidR="00071895" w:rsidRPr="00AE2EB6" w:rsidRDefault="00A11436" w:rsidP="00A11436">
      <w:pPr>
        <w:rPr>
          <w:rtl/>
          <w:lang w:eastAsia="he-IL"/>
        </w:rPr>
      </w:pPr>
      <w:r>
        <w:rPr>
          <w:rFonts w:hint="cs"/>
          <w:rtl/>
          <w:lang w:eastAsia="he-IL"/>
        </w:rPr>
        <w:t>– – –</w:t>
      </w:r>
    </w:p>
    <w:p w:rsidR="00071895" w:rsidRDefault="00071895" w:rsidP="006237F5">
      <w:pPr>
        <w:rPr>
          <w:rtl/>
          <w:lang w:eastAsia="he-IL"/>
        </w:rPr>
      </w:pPr>
    </w:p>
    <w:p w:rsidR="00071895" w:rsidRDefault="00071895" w:rsidP="006237F5">
      <w:pPr>
        <w:pStyle w:val="af6"/>
        <w:keepNext/>
        <w:rPr>
          <w:rtl/>
        </w:rPr>
      </w:pPr>
      <w:r w:rsidRPr="007D6B18">
        <w:rPr>
          <w:rStyle w:val="TagStyle"/>
          <w:rtl/>
        </w:rPr>
        <w:t xml:space="preserve"> &lt;&lt; יור &gt;&gt; </w:t>
      </w:r>
      <w:r>
        <w:rPr>
          <w:rtl/>
        </w:rPr>
        <w:t>היו"ר אמיר אוחנה:</w:t>
      </w:r>
      <w:r w:rsidRPr="007D6B18">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חברי הכנסת, חברי הכנסת, אנחנו בא</w:t>
      </w:r>
      <w:bookmarkStart w:id="66930" w:name="_ETM_Q177_661000"/>
      <w:bookmarkEnd w:id="66930"/>
      <w:r>
        <w:rPr>
          <w:rFonts w:hint="cs"/>
          <w:rtl/>
          <w:lang w:eastAsia="he-IL"/>
        </w:rPr>
        <w:t xml:space="preserve">מצע הצבעה. </w:t>
      </w:r>
    </w:p>
    <w:p w:rsidR="00071895" w:rsidRDefault="00071895" w:rsidP="006237F5">
      <w:pPr>
        <w:ind w:firstLine="0"/>
        <w:rPr>
          <w:rtl/>
          <w:lang w:eastAsia="he-IL"/>
        </w:rPr>
      </w:pPr>
    </w:p>
    <w:p w:rsidR="00071895" w:rsidRDefault="00071895" w:rsidP="006237F5">
      <w:pPr>
        <w:pStyle w:val="af5"/>
        <w:keepNext/>
        <w:rPr>
          <w:rtl/>
        </w:rPr>
      </w:pPr>
      <w:bookmarkStart w:id="66931" w:name="ET_interruption_קריאות_86"/>
      <w:r w:rsidRPr="00440E2A">
        <w:rPr>
          <w:rStyle w:val="TagStyle"/>
          <w:rtl/>
        </w:rPr>
        <w:t xml:space="preserve"> &lt;&lt; קריאה &gt;&gt; </w:t>
      </w:r>
      <w:r>
        <w:rPr>
          <w:rtl/>
        </w:rPr>
        <w:t>קריאות:</w:t>
      </w:r>
      <w:r w:rsidRPr="00440E2A">
        <w:rPr>
          <w:rStyle w:val="TagStyle"/>
          <w:rtl/>
        </w:rPr>
        <w:t xml:space="preserve"> &lt;&lt; קריאה &gt;&gt;</w:t>
      </w:r>
      <w:r>
        <w:rPr>
          <w:rtl/>
        </w:rPr>
        <w:t xml:space="preserve"> </w:t>
      </w:r>
      <w:bookmarkEnd w:id="66931"/>
    </w:p>
    <w:p w:rsidR="00071895" w:rsidRDefault="00071895" w:rsidP="00A11436">
      <w:pPr>
        <w:rPr>
          <w:rtl/>
          <w:lang w:eastAsia="he-IL"/>
        </w:rPr>
      </w:pPr>
    </w:p>
    <w:p w:rsidR="00071895" w:rsidRDefault="00A11436" w:rsidP="00A11436">
      <w:pPr>
        <w:rPr>
          <w:rtl/>
          <w:lang w:eastAsia="he-IL"/>
        </w:rPr>
      </w:pPr>
      <w:r>
        <w:rPr>
          <w:rFonts w:hint="cs"/>
          <w:rtl/>
          <w:lang w:eastAsia="he-IL"/>
        </w:rPr>
        <w:t>– – –</w:t>
      </w:r>
    </w:p>
    <w:p w:rsidR="00071895" w:rsidRDefault="00071895" w:rsidP="006237F5">
      <w:pPr>
        <w:rPr>
          <w:rtl/>
          <w:lang w:eastAsia="he-IL"/>
        </w:rPr>
      </w:pPr>
    </w:p>
    <w:p w:rsidR="00071895" w:rsidRDefault="00071895" w:rsidP="006237F5">
      <w:pPr>
        <w:pStyle w:val="af6"/>
        <w:keepNext/>
        <w:rPr>
          <w:rtl/>
        </w:rPr>
      </w:pPr>
      <w:r w:rsidRPr="00440E2A">
        <w:rPr>
          <w:rStyle w:val="TagStyle"/>
          <w:rtl/>
        </w:rPr>
        <w:t xml:space="preserve"> &lt;&lt; יור &gt;&gt; </w:t>
      </w:r>
      <w:r>
        <w:rPr>
          <w:rtl/>
        </w:rPr>
        <w:t>היו"ר אמיר אוחנה:</w:t>
      </w:r>
      <w:r w:rsidRPr="00440E2A">
        <w:rPr>
          <w:rStyle w:val="TagStyle"/>
          <w:rtl/>
        </w:rPr>
        <w:t xml:space="preserve"> &lt;&lt; יור &gt;&gt;</w:t>
      </w:r>
      <w:r>
        <w:rPr>
          <w:rtl/>
        </w:rPr>
        <w:t xml:space="preserve"> </w:t>
      </w:r>
    </w:p>
    <w:p w:rsidR="00071895" w:rsidRDefault="00071895" w:rsidP="00A11436">
      <w:pPr>
        <w:rPr>
          <w:rtl/>
          <w:lang w:eastAsia="he-IL"/>
        </w:rPr>
      </w:pPr>
    </w:p>
    <w:p w:rsidR="00071895" w:rsidRDefault="00071895" w:rsidP="00F017D3">
      <w:pPr>
        <w:rPr>
          <w:rtl/>
          <w:lang w:eastAsia="he-IL"/>
        </w:rPr>
      </w:pPr>
      <w:bookmarkStart w:id="66932" w:name="_ETM_Q177_666000"/>
      <w:bookmarkEnd w:id="66932"/>
      <w:r>
        <w:rPr>
          <w:rFonts w:hint="cs"/>
          <w:rtl/>
          <w:lang w:eastAsia="he-IL"/>
        </w:rPr>
        <w:t xml:space="preserve">חברי הכנסת, </w:t>
      </w:r>
      <w:bookmarkStart w:id="66933" w:name="_ETM_Q177_667000"/>
      <w:bookmarkEnd w:id="66933"/>
      <w:r>
        <w:rPr>
          <w:rFonts w:hint="cs"/>
          <w:rtl/>
          <w:lang w:eastAsia="he-IL"/>
        </w:rPr>
        <w:t xml:space="preserve">חברי הכנסת, בין שהטענות </w:t>
      </w:r>
      <w:bookmarkStart w:id="66934" w:name="_ETM_Q177_672000"/>
      <w:bookmarkEnd w:id="66934"/>
      <w:r>
        <w:rPr>
          <w:rFonts w:hint="cs"/>
          <w:rtl/>
          <w:lang w:eastAsia="he-IL"/>
        </w:rPr>
        <w:t xml:space="preserve">שלכם צודקות </w:t>
      </w:r>
      <w:r w:rsidR="00F017D3">
        <w:rPr>
          <w:rFonts w:hint="cs"/>
          <w:rtl/>
          <w:lang w:eastAsia="he-IL"/>
        </w:rPr>
        <w:t>ובין ש</w:t>
      </w:r>
      <w:r>
        <w:rPr>
          <w:rFonts w:hint="cs"/>
          <w:rtl/>
          <w:lang w:eastAsia="he-IL"/>
        </w:rPr>
        <w:t>לא, תסתכלו על עצמכם, באמת. תסתכלו על עצמכם.</w:t>
      </w:r>
    </w:p>
    <w:p w:rsidR="00071895" w:rsidRDefault="00071895" w:rsidP="006237F5">
      <w:pPr>
        <w:rPr>
          <w:rtl/>
          <w:lang w:eastAsia="he-IL"/>
        </w:rPr>
      </w:pPr>
      <w:bookmarkStart w:id="66935" w:name="_ETM_Q177_678000"/>
      <w:bookmarkEnd w:id="66935"/>
    </w:p>
    <w:p w:rsidR="00071895" w:rsidRDefault="00071895" w:rsidP="006237F5">
      <w:pPr>
        <w:pStyle w:val="af5"/>
        <w:keepNext/>
        <w:rPr>
          <w:rtl/>
        </w:rPr>
      </w:pPr>
      <w:bookmarkStart w:id="66936" w:name="ET_interruption_5766_88"/>
      <w:r w:rsidRPr="00A33F91">
        <w:rPr>
          <w:rStyle w:val="TagStyle"/>
          <w:rtl/>
        </w:rPr>
        <w:t xml:space="preserve"> &lt;&lt; קריאה &gt;&gt; </w:t>
      </w:r>
      <w:r>
        <w:rPr>
          <w:rtl/>
        </w:rPr>
        <w:t>רם בן ברק (יש עתיד):</w:t>
      </w:r>
      <w:r w:rsidRPr="00A33F91">
        <w:rPr>
          <w:rStyle w:val="TagStyle"/>
          <w:rtl/>
        </w:rPr>
        <w:t xml:space="preserve"> &lt;&lt; קריאה &gt;&gt;</w:t>
      </w:r>
      <w:r>
        <w:rPr>
          <w:rtl/>
        </w:rPr>
        <w:t xml:space="preserve"> </w:t>
      </w:r>
      <w:bookmarkEnd w:id="66936"/>
    </w:p>
    <w:p w:rsidR="00071895" w:rsidRDefault="00071895" w:rsidP="00A11436">
      <w:pPr>
        <w:rPr>
          <w:rtl/>
          <w:lang w:eastAsia="he-IL"/>
        </w:rPr>
      </w:pPr>
    </w:p>
    <w:p w:rsidR="00071895" w:rsidRDefault="00A11436" w:rsidP="00A11436">
      <w:pPr>
        <w:rPr>
          <w:rtl/>
          <w:lang w:eastAsia="he-IL"/>
        </w:rPr>
      </w:pPr>
      <w:bookmarkStart w:id="66937" w:name="_ETM_Q177_681000"/>
      <w:bookmarkEnd w:id="66937"/>
      <w:r>
        <w:rPr>
          <w:rFonts w:hint="cs"/>
          <w:rtl/>
          <w:lang w:eastAsia="he-IL"/>
        </w:rPr>
        <w:t>– – –</w:t>
      </w:r>
    </w:p>
    <w:p w:rsidR="00071895" w:rsidRDefault="00071895" w:rsidP="006237F5">
      <w:pPr>
        <w:rPr>
          <w:rtl/>
          <w:lang w:eastAsia="he-IL"/>
        </w:rPr>
      </w:pPr>
      <w:bookmarkStart w:id="66938" w:name="_ETM_Q177_690000"/>
      <w:bookmarkEnd w:id="66938"/>
    </w:p>
    <w:p w:rsidR="00071895" w:rsidRDefault="00071895" w:rsidP="006237F5">
      <w:pPr>
        <w:pStyle w:val="af5"/>
        <w:keepNext/>
        <w:rPr>
          <w:rtl/>
        </w:rPr>
      </w:pPr>
      <w:r w:rsidRPr="00AE2EB6">
        <w:rPr>
          <w:rStyle w:val="TagStyle"/>
          <w:rtl/>
        </w:rPr>
        <w:t xml:space="preserve">&lt;&lt; קריאה &gt;&gt; </w:t>
      </w:r>
      <w:r>
        <w:rPr>
          <w:rtl/>
        </w:rPr>
        <w:t>גלעד קריב (העבודה):</w:t>
      </w:r>
      <w:r w:rsidRPr="00AE2EB6">
        <w:rPr>
          <w:rStyle w:val="TagStyle"/>
          <w:rtl/>
        </w:rPr>
        <w:t xml:space="preserve"> &lt;&lt; קריאה &gt;&gt;</w:t>
      </w:r>
      <w:r>
        <w:rPr>
          <w:rtl/>
        </w:rPr>
        <w:t xml:space="preserve"> </w:t>
      </w:r>
    </w:p>
    <w:p w:rsidR="00071895" w:rsidRPr="00AE2EB6" w:rsidRDefault="00071895" w:rsidP="006237F5">
      <w:pPr>
        <w:ind w:firstLine="0"/>
        <w:rPr>
          <w:rtl/>
          <w:lang w:eastAsia="he-IL"/>
        </w:rPr>
      </w:pPr>
    </w:p>
    <w:p w:rsidR="00071895" w:rsidRDefault="00071895" w:rsidP="00A11436">
      <w:pPr>
        <w:rPr>
          <w:rtl/>
          <w:lang w:eastAsia="he-IL"/>
        </w:rPr>
      </w:pPr>
      <w:r>
        <w:rPr>
          <w:rFonts w:hint="cs"/>
          <w:rtl/>
          <w:lang w:eastAsia="he-IL"/>
        </w:rPr>
        <w:t xml:space="preserve">אתם דורכים על החקלאים. חצופים. דיכטר, איזו </w:t>
      </w:r>
      <w:r w:rsidR="00A11436">
        <w:rPr>
          <w:rFonts w:hint="cs"/>
          <w:rtl/>
          <w:lang w:eastAsia="he-IL"/>
        </w:rPr>
        <w:t>– – –</w:t>
      </w:r>
    </w:p>
    <w:p w:rsidR="00071895" w:rsidRDefault="00071895" w:rsidP="006237F5">
      <w:pPr>
        <w:rPr>
          <w:rtl/>
          <w:lang w:eastAsia="he-IL"/>
        </w:rPr>
      </w:pPr>
    </w:p>
    <w:p w:rsidR="00071895" w:rsidRDefault="00071895" w:rsidP="006237F5">
      <w:pPr>
        <w:pStyle w:val="af6"/>
        <w:keepNext/>
        <w:rPr>
          <w:rtl/>
        </w:rPr>
      </w:pPr>
      <w:bookmarkStart w:id="66939" w:name="ET_yor_6423_89"/>
      <w:r w:rsidRPr="00A33F91">
        <w:rPr>
          <w:rStyle w:val="TagStyle"/>
          <w:rtl/>
        </w:rPr>
        <w:t xml:space="preserve"> &lt;&lt; יור &gt;&gt; </w:t>
      </w:r>
      <w:r>
        <w:rPr>
          <w:rtl/>
        </w:rPr>
        <w:t>היו"ר אמיר אוחנה:</w:t>
      </w:r>
      <w:r w:rsidRPr="00A33F91">
        <w:rPr>
          <w:rStyle w:val="TagStyle"/>
          <w:rtl/>
        </w:rPr>
        <w:t xml:space="preserve"> &lt;&lt; יור &gt;&gt;</w:t>
      </w:r>
      <w:r>
        <w:rPr>
          <w:rtl/>
        </w:rPr>
        <w:t xml:space="preserve"> </w:t>
      </w:r>
      <w:bookmarkEnd w:id="66939"/>
    </w:p>
    <w:p w:rsidR="00071895" w:rsidRDefault="00071895" w:rsidP="00A11436">
      <w:pPr>
        <w:rPr>
          <w:rtl/>
          <w:lang w:eastAsia="he-IL"/>
        </w:rPr>
      </w:pPr>
    </w:p>
    <w:p w:rsidR="00071895" w:rsidRPr="00A33F91" w:rsidRDefault="00071895" w:rsidP="00F017D3">
      <w:pPr>
        <w:rPr>
          <w:rtl/>
          <w:lang w:eastAsia="he-IL"/>
        </w:rPr>
      </w:pPr>
      <w:r>
        <w:rPr>
          <w:rFonts w:hint="cs"/>
          <w:rtl/>
          <w:lang w:eastAsia="he-IL"/>
        </w:rPr>
        <w:t xml:space="preserve">לא לא לא, אין שאלות נוספות. לא. לא. התשובה היא </w:t>
      </w:r>
      <w:bookmarkStart w:id="66940" w:name="_ETM_Q177_682000"/>
      <w:bookmarkEnd w:id="66940"/>
      <w:r>
        <w:rPr>
          <w:rFonts w:hint="cs"/>
          <w:rtl/>
          <w:lang w:eastAsia="he-IL"/>
        </w:rPr>
        <w:t>לא.</w:t>
      </w:r>
    </w:p>
    <w:p w:rsidR="00071895" w:rsidRDefault="00071895" w:rsidP="006237F5">
      <w:pPr>
        <w:rPr>
          <w:rtl/>
        </w:rPr>
      </w:pPr>
      <w:bookmarkStart w:id="66941" w:name="_ETM_Q177_677000"/>
      <w:bookmarkEnd w:id="66941"/>
    </w:p>
    <w:p w:rsidR="00071895" w:rsidRDefault="00071895" w:rsidP="006237F5">
      <w:pPr>
        <w:rPr>
          <w:rtl/>
          <w:lang w:eastAsia="he-IL"/>
        </w:rPr>
      </w:pPr>
      <w:bookmarkStart w:id="66942" w:name="_ETM_Q177_679000"/>
      <w:bookmarkEnd w:id="66942"/>
      <w:r>
        <w:rPr>
          <w:rFonts w:hint="cs"/>
          <w:rtl/>
          <w:lang w:eastAsia="he-IL"/>
        </w:rPr>
        <w:t xml:space="preserve">אנחנו מצביעים על </w:t>
      </w:r>
      <w:r w:rsidRPr="003B4050">
        <w:rPr>
          <w:rtl/>
          <w:lang w:eastAsia="he-IL"/>
        </w:rPr>
        <w:t>חוק הביטוח הלאומי (תיקון מס' 244 והוראת שעה), התשפ"ד–2024</w:t>
      </w:r>
      <w:r>
        <w:rPr>
          <w:rFonts w:hint="cs"/>
          <w:rtl/>
          <w:lang w:eastAsia="he-IL"/>
        </w:rPr>
        <w:t xml:space="preserve">, בקריאה השלישית. הצבעה. </w:t>
      </w:r>
      <w:bookmarkStart w:id="66943" w:name="_ETM_Q177_692000"/>
      <w:bookmarkEnd w:id="66943"/>
    </w:p>
    <w:p w:rsidR="00071895" w:rsidRDefault="00071895" w:rsidP="006237F5">
      <w:pPr>
        <w:ind w:firstLine="0"/>
        <w:rPr>
          <w:rtl/>
          <w:lang w:eastAsia="he-IL"/>
        </w:rPr>
      </w:pPr>
    </w:p>
    <w:p w:rsidR="00071895" w:rsidRDefault="00071895" w:rsidP="006237F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178</w:t>
      </w:r>
    </w:p>
    <w:p w:rsidR="00071895" w:rsidRDefault="00071895" w:rsidP="006237F5">
      <w:pPr>
        <w:pStyle w:val="--"/>
        <w:keepNext/>
        <w:rPr>
          <w:rtl/>
          <w:lang w:eastAsia="he-IL"/>
        </w:rPr>
      </w:pPr>
    </w:p>
    <w:p w:rsidR="00071895" w:rsidRDefault="00071895" w:rsidP="006237F5">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63</w:t>
      </w:r>
    </w:p>
    <w:p w:rsidR="00071895" w:rsidRDefault="00071895" w:rsidP="006237F5">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071895" w:rsidRDefault="00071895" w:rsidP="006237F5">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071895" w:rsidRPr="007D6B18" w:rsidRDefault="00071895" w:rsidP="006237F5">
      <w:pPr>
        <w:pStyle w:val="af2"/>
        <w:rPr>
          <w:rtl/>
          <w:lang w:eastAsia="he-IL"/>
        </w:rPr>
      </w:pPr>
      <w:r w:rsidRPr="003B4050">
        <w:rPr>
          <w:rtl/>
          <w:lang w:eastAsia="he-IL"/>
        </w:rPr>
        <w:t>חוק הביטוח הלאומי (תיקון מס' 244 והוראת שעה), התשפ"ד–2024</w:t>
      </w:r>
      <w:r>
        <w:rPr>
          <w:rFonts w:hint="cs"/>
          <w:rtl/>
          <w:lang w:eastAsia="he-IL"/>
        </w:rPr>
        <w:t>, נתקבל.</w:t>
      </w:r>
    </w:p>
    <w:p w:rsidR="00071895" w:rsidRDefault="00071895" w:rsidP="006237F5">
      <w:pPr>
        <w:ind w:firstLine="0"/>
        <w:rPr>
          <w:rtl/>
          <w:lang w:eastAsia="he-IL"/>
        </w:rPr>
      </w:pPr>
    </w:p>
    <w:p w:rsidR="00071895" w:rsidRDefault="00071895" w:rsidP="006237F5">
      <w:pPr>
        <w:pStyle w:val="af6"/>
        <w:keepNext/>
        <w:rPr>
          <w:rtl/>
        </w:rPr>
      </w:pPr>
      <w:r w:rsidRPr="00A62C74">
        <w:rPr>
          <w:rStyle w:val="TagStyle"/>
          <w:rtl/>
        </w:rPr>
        <w:t xml:space="preserve"> &lt;&lt; יור &gt;&gt; </w:t>
      </w:r>
      <w:r>
        <w:rPr>
          <w:rtl/>
        </w:rPr>
        <w:t>היו"ר אמיר אוחנה:</w:t>
      </w:r>
      <w:r w:rsidRPr="00A62C74">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63 בעד, 55 נגד. אני קובע כי </w:t>
      </w:r>
      <w:bookmarkStart w:id="66944" w:name="_ETM_Q177_709000"/>
      <w:bookmarkEnd w:id="66944"/>
      <w:r>
        <w:rPr>
          <w:rFonts w:hint="cs"/>
          <w:rtl/>
          <w:lang w:eastAsia="he-IL"/>
        </w:rPr>
        <w:t xml:space="preserve">הצעת </w:t>
      </w:r>
      <w:r w:rsidRPr="00ED01F1">
        <w:rPr>
          <w:rtl/>
          <w:lang w:eastAsia="he-IL"/>
        </w:rPr>
        <w:t>חוק הביטוח הלאומי (תיקון מס' 244 והוראת שעה), התשפ"ד–2024</w:t>
      </w:r>
      <w:r>
        <w:rPr>
          <w:rFonts w:hint="cs"/>
          <w:rtl/>
          <w:lang w:eastAsia="he-IL"/>
        </w:rPr>
        <w:t xml:space="preserve">, התקבלה בקריאה השנייה והשלישית, </w:t>
      </w:r>
      <w:bookmarkStart w:id="66945" w:name="_ETM_Q177_722000"/>
      <w:bookmarkEnd w:id="66945"/>
      <w:r>
        <w:rPr>
          <w:rFonts w:hint="cs"/>
          <w:rtl/>
          <w:lang w:eastAsia="he-IL"/>
        </w:rPr>
        <w:t xml:space="preserve">ותיכנס לספר החוקים. </w:t>
      </w:r>
    </w:p>
    <w:p w:rsidR="00071895" w:rsidRPr="00587E38" w:rsidRDefault="00071895" w:rsidP="006237F5">
      <w:pPr>
        <w:ind w:firstLine="0"/>
        <w:rPr>
          <w:rtl/>
          <w:lang w:eastAsia="he-IL"/>
        </w:rPr>
      </w:pPr>
    </w:p>
    <w:p w:rsidR="00071895" w:rsidRDefault="00071895" w:rsidP="006237F5">
      <w:pPr>
        <w:rPr>
          <w:rtl/>
          <w:lang w:eastAsia="he-IL"/>
        </w:rPr>
      </w:pPr>
      <w:r>
        <w:rPr>
          <w:rFonts w:hint="cs"/>
          <w:rtl/>
          <w:lang w:eastAsia="he-IL"/>
        </w:rPr>
        <w:t xml:space="preserve">אנחנו עוברים כעת להצביע על </w:t>
      </w:r>
      <w:r w:rsidRPr="00587E38">
        <w:rPr>
          <w:rtl/>
          <w:lang w:eastAsia="he-IL"/>
        </w:rPr>
        <w:t>הצעת חוק הקפאה והפחתה של דמי הבראה בשנת 2024 לשם תקצוב הט</w:t>
      </w:r>
      <w:r>
        <w:rPr>
          <w:rtl/>
          <w:lang w:eastAsia="he-IL"/>
        </w:rPr>
        <w:t>בות לחיילי מילואים, התשפ"ד–2024</w:t>
      </w:r>
      <w:r>
        <w:rPr>
          <w:rFonts w:hint="cs"/>
          <w:rtl/>
          <w:lang w:eastAsia="he-IL"/>
        </w:rPr>
        <w:t xml:space="preserve">. להצעת החוק </w:t>
      </w:r>
      <w:bookmarkStart w:id="66946" w:name="_ETM_Q177_734000"/>
      <w:bookmarkEnd w:id="66946"/>
      <w:r>
        <w:rPr>
          <w:rFonts w:hint="cs"/>
          <w:rtl/>
          <w:lang w:eastAsia="he-IL"/>
        </w:rPr>
        <w:t xml:space="preserve">הוגשו הסתייגויות של קבוצת יש עתיד. </w:t>
      </w:r>
    </w:p>
    <w:p w:rsidR="00071895" w:rsidRDefault="00071895" w:rsidP="006237F5">
      <w:pPr>
        <w:ind w:firstLine="0"/>
        <w:rPr>
          <w:rtl/>
          <w:lang w:eastAsia="he-IL"/>
        </w:rPr>
      </w:pPr>
    </w:p>
    <w:p w:rsidR="00071895" w:rsidRDefault="00071895" w:rsidP="006237F5">
      <w:pPr>
        <w:pStyle w:val="af5"/>
        <w:keepNext/>
        <w:rPr>
          <w:rtl/>
        </w:rPr>
      </w:pPr>
      <w:bookmarkStart w:id="66947" w:name="ET_interruption_5300_44"/>
      <w:r w:rsidRPr="00C00F70">
        <w:rPr>
          <w:rStyle w:val="TagStyle"/>
          <w:rtl/>
        </w:rPr>
        <w:t xml:space="preserve"> &lt;&lt; קריאה &gt;&gt; </w:t>
      </w:r>
      <w:r>
        <w:rPr>
          <w:rtl/>
        </w:rPr>
        <w:t>מירב בן ארי (יש עתיד):</w:t>
      </w:r>
      <w:r w:rsidRPr="00C00F70">
        <w:rPr>
          <w:rStyle w:val="TagStyle"/>
          <w:rtl/>
        </w:rPr>
        <w:t xml:space="preserve"> &lt;&lt; קריאה &gt;&gt;</w:t>
      </w:r>
      <w:r>
        <w:rPr>
          <w:rtl/>
        </w:rPr>
        <w:t xml:space="preserve"> </w:t>
      </w:r>
      <w:bookmarkEnd w:id="66947"/>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אנחנו מסירים את </w:t>
      </w:r>
      <w:bookmarkStart w:id="66948" w:name="_ETM_Q177_735000"/>
      <w:bookmarkEnd w:id="66948"/>
      <w:r>
        <w:rPr>
          <w:rFonts w:hint="cs"/>
          <w:rtl/>
          <w:lang w:eastAsia="he-IL"/>
        </w:rPr>
        <w:t xml:space="preserve">כל ההסתייגויות ומבקשים לעבור להצבעה. </w:t>
      </w:r>
    </w:p>
    <w:p w:rsidR="00071895" w:rsidRPr="00C00F70" w:rsidRDefault="00071895" w:rsidP="006237F5">
      <w:pPr>
        <w:rPr>
          <w:rtl/>
          <w:lang w:eastAsia="he-IL"/>
        </w:rPr>
      </w:pPr>
    </w:p>
    <w:p w:rsidR="00071895" w:rsidRDefault="00071895" w:rsidP="006237F5">
      <w:pPr>
        <w:pStyle w:val="af6"/>
        <w:keepNext/>
        <w:rPr>
          <w:rtl/>
        </w:rPr>
      </w:pPr>
      <w:r w:rsidRPr="00574389">
        <w:rPr>
          <w:rStyle w:val="TagStyle"/>
          <w:rtl/>
        </w:rPr>
        <w:t xml:space="preserve"> &lt;&lt; יור &gt;&gt; </w:t>
      </w:r>
      <w:r>
        <w:rPr>
          <w:rtl/>
        </w:rPr>
        <w:t>היו"ר אמיר אוחנה:</w:t>
      </w:r>
      <w:r w:rsidRPr="00574389">
        <w:rPr>
          <w:rStyle w:val="TagStyle"/>
          <w:rtl/>
        </w:rPr>
        <w:t xml:space="preserve"> &lt;&lt; יור &gt;&gt;</w:t>
      </w:r>
      <w:r>
        <w:rPr>
          <w:rtl/>
        </w:rPr>
        <w:t xml:space="preserve"> </w:t>
      </w:r>
    </w:p>
    <w:p w:rsidR="00071895" w:rsidRDefault="00071895" w:rsidP="00A11436">
      <w:pPr>
        <w:rPr>
          <w:rtl/>
          <w:lang w:eastAsia="he-IL"/>
        </w:rPr>
      </w:pPr>
    </w:p>
    <w:p w:rsidR="00F017D3" w:rsidRDefault="00071895" w:rsidP="006237F5">
      <w:pPr>
        <w:rPr>
          <w:rtl/>
          <w:lang w:eastAsia="he-IL"/>
        </w:rPr>
      </w:pPr>
      <w:r>
        <w:rPr>
          <w:rFonts w:hint="cs"/>
          <w:rtl/>
          <w:lang w:eastAsia="he-IL"/>
        </w:rPr>
        <w:t xml:space="preserve">כל ההסתייגויות על החוק מוסרות בזאת. </w:t>
      </w:r>
      <w:bookmarkStart w:id="66949" w:name="_ETM_Q177_745000"/>
      <w:bookmarkEnd w:id="66949"/>
    </w:p>
    <w:p w:rsidR="00F017D3" w:rsidRDefault="00F017D3" w:rsidP="006237F5">
      <w:pPr>
        <w:rPr>
          <w:rtl/>
          <w:lang w:eastAsia="he-IL"/>
        </w:rPr>
      </w:pPr>
    </w:p>
    <w:p w:rsidR="00071895" w:rsidRDefault="00071895" w:rsidP="008D3254">
      <w:pPr>
        <w:rPr>
          <w:rtl/>
          <w:lang w:eastAsia="he-IL"/>
        </w:rPr>
      </w:pPr>
      <w:r>
        <w:rPr>
          <w:rFonts w:hint="cs"/>
          <w:rtl/>
          <w:lang w:eastAsia="he-IL"/>
        </w:rPr>
        <w:t>ולכן, אנחנו נצביע על החוק כנוסח הוועדה</w:t>
      </w:r>
      <w:bookmarkStart w:id="66950" w:name="_ETM_Q177_749000"/>
      <w:bookmarkEnd w:id="66950"/>
      <w:r w:rsidR="008D3254" w:rsidRPr="008D3254">
        <w:rPr>
          <w:rFonts w:hint="cs"/>
          <w:rtl/>
          <w:lang w:eastAsia="he-IL"/>
        </w:rPr>
        <w:t xml:space="preserve"> </w:t>
      </w:r>
      <w:r w:rsidR="008D3254">
        <w:rPr>
          <w:rFonts w:hint="cs"/>
          <w:rtl/>
          <w:lang w:eastAsia="he-IL"/>
        </w:rPr>
        <w:t>בקריאה השנייה,</w:t>
      </w:r>
      <w:r>
        <w:rPr>
          <w:rFonts w:hint="cs"/>
          <w:rtl/>
          <w:lang w:eastAsia="he-IL"/>
        </w:rPr>
        <w:t xml:space="preserve"> הצבעה על</w:t>
      </w:r>
      <w:r w:rsidRPr="00020A30">
        <w:rPr>
          <w:rtl/>
        </w:rPr>
        <w:t xml:space="preserve"> </w:t>
      </w:r>
      <w:r w:rsidRPr="00020A30">
        <w:rPr>
          <w:rtl/>
          <w:lang w:eastAsia="he-IL"/>
        </w:rPr>
        <w:t>חוק הקפא</w:t>
      </w:r>
      <w:r>
        <w:rPr>
          <w:rtl/>
          <w:lang w:eastAsia="he-IL"/>
        </w:rPr>
        <w:t>ה והפחתה של דמי הבראה בשנת 2024</w:t>
      </w:r>
      <w:r>
        <w:rPr>
          <w:rFonts w:hint="cs"/>
          <w:rtl/>
          <w:lang w:eastAsia="he-IL"/>
        </w:rPr>
        <w:t xml:space="preserve"> כנוסח הוועדה.</w:t>
      </w:r>
    </w:p>
    <w:p w:rsidR="00071895" w:rsidRDefault="00071895" w:rsidP="00A11436">
      <w:pPr>
        <w:rPr>
          <w:rtl/>
          <w:lang w:eastAsia="he-IL"/>
        </w:rPr>
      </w:pPr>
    </w:p>
    <w:p w:rsidR="00071895" w:rsidRDefault="00071895" w:rsidP="006237F5">
      <w:pPr>
        <w:pStyle w:val="af1"/>
        <w:keepNext/>
        <w:rPr>
          <w:rtl/>
        </w:rPr>
      </w:pPr>
      <w:bookmarkStart w:id="66951" w:name="TOR_Q178"/>
      <w:bookmarkEnd w:id="66951"/>
      <w:r>
        <w:rPr>
          <w:rFonts w:hint="eastAsia"/>
          <w:rtl/>
        </w:rPr>
        <w:t>הצבעה</w:t>
      </w:r>
      <w:r>
        <w:rPr>
          <w:rtl/>
        </w:rPr>
        <w:t xml:space="preserve"> מס'</w:t>
      </w:r>
      <w:r>
        <w:rPr>
          <w:rFonts w:hint="cs"/>
          <w:rtl/>
        </w:rPr>
        <w:t xml:space="preserve"> 179</w:t>
      </w:r>
    </w:p>
    <w:p w:rsidR="00071895" w:rsidRDefault="00071895" w:rsidP="006237F5">
      <w:pPr>
        <w:pStyle w:val="--"/>
        <w:keepNext/>
        <w:rPr>
          <w:rtl/>
        </w:rPr>
      </w:pPr>
    </w:p>
    <w:p w:rsidR="00071895" w:rsidRDefault="00071895" w:rsidP="006237F5">
      <w:pPr>
        <w:pStyle w:val="--"/>
        <w:keepNext/>
        <w:rPr>
          <w:rtl/>
        </w:rPr>
      </w:pPr>
      <w:r>
        <w:rPr>
          <w:rFonts w:hint="eastAsia"/>
          <w:rtl/>
        </w:rPr>
        <w:t>בעד</w:t>
      </w:r>
      <w:r>
        <w:rPr>
          <w:rtl/>
        </w:rPr>
        <w:t xml:space="preserve"> סעיפים </w:t>
      </w:r>
      <w:r>
        <w:rPr>
          <w:rFonts w:hint="cs"/>
          <w:rtl/>
        </w:rPr>
        <w:t>1</w:t>
      </w:r>
      <w:r>
        <w:rPr>
          <w:rFonts w:hint="eastAsia"/>
          <w:rtl/>
        </w:rPr>
        <w:t>–</w:t>
      </w:r>
      <w:r>
        <w:rPr>
          <w:rFonts w:hint="cs"/>
          <w:rtl/>
        </w:rPr>
        <w:t xml:space="preserve">16 </w:t>
      </w:r>
      <w:r>
        <w:rPr>
          <w:rtl/>
        </w:rPr>
        <w:t>–</w:t>
      </w:r>
      <w:r>
        <w:rPr>
          <w:rFonts w:hint="cs"/>
          <w:rtl/>
        </w:rPr>
        <w:t xml:space="preserve"> 63</w:t>
      </w:r>
    </w:p>
    <w:p w:rsidR="00071895" w:rsidRDefault="00071895" w:rsidP="006237F5">
      <w:pPr>
        <w:pStyle w:val="--"/>
        <w:keepNext/>
        <w:rPr>
          <w:rtl/>
        </w:rPr>
      </w:pPr>
      <w:r>
        <w:rPr>
          <w:rFonts w:hint="eastAsia"/>
          <w:rtl/>
        </w:rPr>
        <w:t>נגד</w:t>
      </w:r>
      <w:r>
        <w:rPr>
          <w:rtl/>
        </w:rPr>
        <w:t xml:space="preserve"> – </w:t>
      </w:r>
      <w:r>
        <w:rPr>
          <w:rFonts w:hint="cs"/>
          <w:rtl/>
        </w:rPr>
        <w:t>55</w:t>
      </w:r>
    </w:p>
    <w:p w:rsidR="00071895" w:rsidRDefault="00071895" w:rsidP="006237F5">
      <w:pPr>
        <w:pStyle w:val="--"/>
        <w:keepNext/>
        <w:rPr>
          <w:rtl/>
        </w:rPr>
      </w:pPr>
      <w:r>
        <w:rPr>
          <w:rFonts w:hint="eastAsia"/>
          <w:rtl/>
        </w:rPr>
        <w:t>נמנעים</w:t>
      </w:r>
      <w:r>
        <w:rPr>
          <w:rtl/>
        </w:rPr>
        <w:t xml:space="preserve"> – </w:t>
      </w:r>
      <w:r>
        <w:rPr>
          <w:rFonts w:hint="cs"/>
          <w:rtl/>
        </w:rPr>
        <w:t>אין</w:t>
      </w:r>
    </w:p>
    <w:p w:rsidR="00071895" w:rsidRDefault="00071895" w:rsidP="006237F5">
      <w:pPr>
        <w:pStyle w:val="af2"/>
        <w:rPr>
          <w:rtl/>
        </w:rPr>
      </w:pPr>
      <w:r>
        <w:rPr>
          <w:rFonts w:hint="eastAsia"/>
          <w:rtl/>
        </w:rPr>
        <w:t>סעיפים</w:t>
      </w:r>
      <w:r>
        <w:rPr>
          <w:rFonts w:hint="cs"/>
          <w:rtl/>
        </w:rPr>
        <w:t xml:space="preserve"> 1</w:t>
      </w:r>
      <w:r>
        <w:rPr>
          <w:rFonts w:hint="eastAsia"/>
          <w:rtl/>
        </w:rPr>
        <w:t>–</w:t>
      </w:r>
      <w:r>
        <w:rPr>
          <w:rFonts w:hint="cs"/>
          <w:rtl/>
        </w:rPr>
        <w:t>16 נתקבלו.</w:t>
      </w:r>
    </w:p>
    <w:p w:rsidR="008D3254" w:rsidRDefault="008D3254" w:rsidP="008D3254">
      <w:pPr>
        <w:rPr>
          <w:rtl/>
        </w:rPr>
      </w:pPr>
    </w:p>
    <w:p w:rsidR="00071895" w:rsidRDefault="00071895" w:rsidP="006237F5">
      <w:pPr>
        <w:pStyle w:val="af6"/>
        <w:keepNext/>
        <w:rPr>
          <w:rtl/>
        </w:rPr>
      </w:pPr>
      <w:r w:rsidRPr="00F47A3F">
        <w:rPr>
          <w:rStyle w:val="TagStyle"/>
          <w:rtl/>
        </w:rPr>
        <w:t xml:space="preserve">&lt;&lt; יור &gt;&gt; </w:t>
      </w:r>
      <w:r>
        <w:rPr>
          <w:rtl/>
        </w:rPr>
        <w:t>היו"ר אמיר אוחנה:</w:t>
      </w:r>
      <w:r w:rsidRPr="00F47A3F">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952" w:name="_ETM_Q178_160000"/>
      <w:bookmarkEnd w:id="66952"/>
      <w:r>
        <w:rPr>
          <w:rFonts w:hint="cs"/>
          <w:rtl/>
        </w:rPr>
        <w:t xml:space="preserve">63 </w:t>
      </w:r>
      <w:bookmarkStart w:id="66953" w:name="_ETM_Q178_170000"/>
      <w:bookmarkEnd w:id="66953"/>
      <w:r>
        <w:rPr>
          <w:rFonts w:hint="cs"/>
          <w:rtl/>
        </w:rPr>
        <w:t xml:space="preserve">בעד, 55 נגד. אני קובע כי ההצעה התקבלה בקריאה </w:t>
      </w:r>
      <w:bookmarkStart w:id="66954" w:name="_ETM_Q178_172000"/>
      <w:bookmarkEnd w:id="66954"/>
      <w:r>
        <w:rPr>
          <w:rFonts w:hint="cs"/>
          <w:rtl/>
        </w:rPr>
        <w:t>השנייה.</w:t>
      </w:r>
    </w:p>
    <w:p w:rsidR="00071895" w:rsidRDefault="00071895" w:rsidP="006237F5">
      <w:pPr>
        <w:rPr>
          <w:rtl/>
        </w:rPr>
      </w:pPr>
    </w:p>
    <w:p w:rsidR="00071895" w:rsidRDefault="00071895" w:rsidP="006237F5">
      <w:pPr>
        <w:rPr>
          <w:rtl/>
        </w:rPr>
      </w:pPr>
      <w:r>
        <w:rPr>
          <w:rFonts w:hint="cs"/>
          <w:rtl/>
        </w:rPr>
        <w:t xml:space="preserve">וכעת נצביע בקריאה השלישית על הצעת חוק הקפאה </w:t>
      </w:r>
      <w:bookmarkStart w:id="66955" w:name="_ETM_Q178_177000"/>
      <w:bookmarkEnd w:id="66955"/>
      <w:r>
        <w:rPr>
          <w:rFonts w:hint="cs"/>
          <w:rtl/>
        </w:rPr>
        <w:t xml:space="preserve">והפחתה של דמי הבראה בשנת 2024 לשם תקצוב הטבות לחיילי </w:t>
      </w:r>
      <w:bookmarkStart w:id="66956" w:name="_ETM_Q178_186000"/>
      <w:bookmarkEnd w:id="66956"/>
      <w:r>
        <w:rPr>
          <w:rFonts w:hint="cs"/>
          <w:rtl/>
        </w:rPr>
        <w:t>מילואים, התשפ"ד</w:t>
      </w:r>
      <w:r>
        <w:rPr>
          <w:rFonts w:hint="eastAsia"/>
          <w:rtl/>
        </w:rPr>
        <w:t>–</w:t>
      </w:r>
      <w:r>
        <w:rPr>
          <w:rFonts w:hint="cs"/>
          <w:rtl/>
        </w:rPr>
        <w:t xml:space="preserve">2024. הצבעה כעת. </w:t>
      </w:r>
    </w:p>
    <w:p w:rsidR="00071895" w:rsidRDefault="00071895" w:rsidP="006237F5">
      <w:pPr>
        <w:rPr>
          <w:rtl/>
        </w:rPr>
      </w:pPr>
      <w:bookmarkStart w:id="66957" w:name="_ETM_Q178_183000"/>
      <w:bookmarkEnd w:id="66957"/>
    </w:p>
    <w:p w:rsidR="00071895" w:rsidRDefault="00071895" w:rsidP="006237F5">
      <w:pPr>
        <w:pStyle w:val="af1"/>
        <w:keepNext/>
        <w:rPr>
          <w:rtl/>
        </w:rPr>
      </w:pPr>
      <w:bookmarkStart w:id="66958" w:name="_ETM_Q178_184000"/>
      <w:bookmarkEnd w:id="66958"/>
      <w:r>
        <w:rPr>
          <w:rFonts w:hint="eastAsia"/>
          <w:rtl/>
        </w:rPr>
        <w:t>הצבעה</w:t>
      </w:r>
      <w:r>
        <w:rPr>
          <w:rtl/>
        </w:rPr>
        <w:t xml:space="preserve"> מס'</w:t>
      </w:r>
      <w:r>
        <w:rPr>
          <w:rFonts w:hint="cs"/>
          <w:rtl/>
        </w:rPr>
        <w:t xml:space="preserve"> 180</w:t>
      </w:r>
    </w:p>
    <w:p w:rsidR="00071895" w:rsidRDefault="00071895" w:rsidP="006237F5">
      <w:pPr>
        <w:pStyle w:val="--"/>
        <w:keepNext/>
        <w:rPr>
          <w:rtl/>
        </w:rPr>
      </w:pPr>
    </w:p>
    <w:p w:rsidR="00071895" w:rsidRDefault="00071895" w:rsidP="006237F5">
      <w:pPr>
        <w:pStyle w:val="--"/>
        <w:keepNext/>
        <w:rPr>
          <w:rtl/>
        </w:rPr>
      </w:pPr>
      <w:r>
        <w:rPr>
          <w:rFonts w:hint="eastAsia"/>
          <w:rtl/>
        </w:rPr>
        <w:t>בעד</w:t>
      </w:r>
      <w:r>
        <w:rPr>
          <w:rtl/>
        </w:rPr>
        <w:t xml:space="preserve"> החוק –</w:t>
      </w:r>
      <w:r>
        <w:rPr>
          <w:rFonts w:hint="cs"/>
          <w:rtl/>
        </w:rPr>
        <w:t xml:space="preserve"> 63</w:t>
      </w:r>
    </w:p>
    <w:p w:rsidR="00071895" w:rsidRDefault="00071895" w:rsidP="006237F5">
      <w:pPr>
        <w:pStyle w:val="--"/>
        <w:keepNext/>
        <w:rPr>
          <w:rtl/>
        </w:rPr>
      </w:pPr>
      <w:r>
        <w:rPr>
          <w:rFonts w:hint="eastAsia"/>
          <w:rtl/>
        </w:rPr>
        <w:t>נגד</w:t>
      </w:r>
      <w:r>
        <w:rPr>
          <w:rtl/>
        </w:rPr>
        <w:t xml:space="preserve"> – </w:t>
      </w:r>
      <w:r>
        <w:rPr>
          <w:rFonts w:hint="cs"/>
          <w:rtl/>
        </w:rPr>
        <w:t>53</w:t>
      </w:r>
    </w:p>
    <w:p w:rsidR="00071895" w:rsidRDefault="00071895" w:rsidP="006237F5">
      <w:pPr>
        <w:pStyle w:val="--"/>
        <w:keepNext/>
        <w:rPr>
          <w:rtl/>
        </w:rPr>
      </w:pPr>
      <w:r>
        <w:rPr>
          <w:rFonts w:hint="eastAsia"/>
          <w:rtl/>
        </w:rPr>
        <w:t>נמנעים</w:t>
      </w:r>
      <w:r>
        <w:rPr>
          <w:rtl/>
        </w:rPr>
        <w:t xml:space="preserve"> – </w:t>
      </w:r>
      <w:r>
        <w:rPr>
          <w:rFonts w:hint="cs"/>
          <w:rtl/>
        </w:rPr>
        <w:t>אין</w:t>
      </w:r>
    </w:p>
    <w:p w:rsidR="00071895" w:rsidRDefault="00071895" w:rsidP="006237F5">
      <w:pPr>
        <w:pStyle w:val="af2"/>
        <w:rPr>
          <w:rtl/>
        </w:rPr>
      </w:pPr>
      <w:r>
        <w:rPr>
          <w:rFonts w:hint="eastAsia"/>
          <w:rtl/>
        </w:rPr>
        <w:t>חוק</w:t>
      </w:r>
      <w:bookmarkStart w:id="66959" w:name="_ETM_Q178_188000"/>
      <w:bookmarkEnd w:id="66959"/>
      <w:r>
        <w:rPr>
          <w:rFonts w:hint="cs"/>
          <w:rtl/>
        </w:rPr>
        <w:t xml:space="preserve"> הקפאה והפחתה של דמי הבראה בשנת 2024 לשם תקצוב הטבות לחיילי מילואים, התשפ"ד</w:t>
      </w:r>
      <w:r>
        <w:rPr>
          <w:rFonts w:hint="eastAsia"/>
          <w:rtl/>
        </w:rPr>
        <w:t>–</w:t>
      </w:r>
      <w:r>
        <w:rPr>
          <w:rFonts w:hint="cs"/>
          <w:rtl/>
        </w:rPr>
        <w:t>2024, נתקבל.</w:t>
      </w:r>
    </w:p>
    <w:p w:rsidR="00071895" w:rsidRDefault="00071895" w:rsidP="006237F5">
      <w:pPr>
        <w:rPr>
          <w:rtl/>
        </w:rPr>
      </w:pPr>
    </w:p>
    <w:p w:rsidR="00071895" w:rsidRDefault="00071895" w:rsidP="006237F5">
      <w:pPr>
        <w:pStyle w:val="af6"/>
        <w:keepNext/>
        <w:rPr>
          <w:rtl/>
        </w:rPr>
      </w:pPr>
      <w:r w:rsidRPr="00AA279C">
        <w:rPr>
          <w:rStyle w:val="TagStyle"/>
          <w:rtl/>
        </w:rPr>
        <w:t xml:space="preserve"> &lt;&lt; יור &gt;&gt; </w:t>
      </w:r>
      <w:r>
        <w:rPr>
          <w:rtl/>
        </w:rPr>
        <w:t>היו"ר אמיר אוחנה:</w:t>
      </w:r>
      <w:r w:rsidRPr="00AA279C">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960" w:name="_ETM_Q178_199000"/>
      <w:bookmarkEnd w:id="66960"/>
      <w:r>
        <w:rPr>
          <w:rFonts w:hint="cs"/>
          <w:rtl/>
        </w:rPr>
        <w:t xml:space="preserve">63 בעד, 53 נגד, נוכח אחד. אני קובע כי </w:t>
      </w:r>
      <w:bookmarkStart w:id="66961" w:name="_ETM_Q178_206000"/>
      <w:bookmarkEnd w:id="66961"/>
      <w:r>
        <w:rPr>
          <w:rFonts w:hint="cs"/>
          <w:rtl/>
        </w:rPr>
        <w:t>הצעת חוק הקפאה והפחתה של דמי הבראה בשנת 2024 לשם תקצוב הטבות לחיילי מילואים, התשפ"ד</w:t>
      </w:r>
      <w:r>
        <w:rPr>
          <w:rFonts w:hint="eastAsia"/>
          <w:rtl/>
        </w:rPr>
        <w:t>–</w:t>
      </w:r>
      <w:r>
        <w:rPr>
          <w:rFonts w:hint="cs"/>
          <w:rtl/>
        </w:rPr>
        <w:t>2024, התקבלה בקריאה השנייה והשלישית</w:t>
      </w:r>
      <w:r w:rsidR="008D3254">
        <w:rPr>
          <w:rFonts w:hint="cs"/>
          <w:rtl/>
        </w:rPr>
        <w:t>,</w:t>
      </w:r>
      <w:r>
        <w:rPr>
          <w:rFonts w:hint="cs"/>
          <w:rtl/>
        </w:rPr>
        <w:t xml:space="preserve"> ותיכנס לספר </w:t>
      </w:r>
      <w:bookmarkStart w:id="66962" w:name="_ETM_Q178_218000"/>
      <w:bookmarkEnd w:id="66962"/>
      <w:r>
        <w:rPr>
          <w:rFonts w:hint="cs"/>
          <w:rtl/>
        </w:rPr>
        <w:t xml:space="preserve">החוקים. </w:t>
      </w:r>
    </w:p>
    <w:p w:rsidR="00071895" w:rsidRDefault="00071895" w:rsidP="006237F5">
      <w:pPr>
        <w:rPr>
          <w:rtl/>
        </w:rPr>
      </w:pPr>
      <w:bookmarkStart w:id="66963" w:name="_ETM_Q178_220000"/>
      <w:bookmarkEnd w:id="66963"/>
    </w:p>
    <w:p w:rsidR="00071895" w:rsidRDefault="00071895" w:rsidP="006237F5">
      <w:pPr>
        <w:rPr>
          <w:rtl/>
        </w:rPr>
      </w:pPr>
      <w:r>
        <w:rPr>
          <w:rFonts w:hint="cs"/>
          <w:rtl/>
        </w:rPr>
        <w:t>אנחנו עוברים כעת להצביע על הצעת חוק ביטוח בריאות ממלכתי (תיקון מס' 69 והוראת שעה), התשפ"ד</w:t>
      </w:r>
      <w:r>
        <w:rPr>
          <w:rFonts w:hint="eastAsia"/>
          <w:rtl/>
        </w:rPr>
        <w:t>–</w:t>
      </w:r>
      <w:r>
        <w:rPr>
          <w:rFonts w:hint="cs"/>
          <w:rtl/>
        </w:rPr>
        <w:t xml:space="preserve">2024. להצעת החוק הוגשו </w:t>
      </w:r>
      <w:bookmarkStart w:id="66964" w:name="_ETM_Q178_226000"/>
      <w:bookmarkEnd w:id="66964"/>
      <w:r>
        <w:rPr>
          <w:rFonts w:hint="cs"/>
          <w:rtl/>
        </w:rPr>
        <w:t>הסתייגויות של קבוצת יש עתיד, קבוצת חד"ש-תע"ל.</w:t>
      </w:r>
    </w:p>
    <w:p w:rsidR="00071895" w:rsidRDefault="00071895" w:rsidP="006237F5">
      <w:pPr>
        <w:rPr>
          <w:rtl/>
        </w:rPr>
      </w:pPr>
      <w:bookmarkStart w:id="66965" w:name="_ETM_Q178_232000"/>
      <w:bookmarkEnd w:id="66965"/>
    </w:p>
    <w:p w:rsidR="00071895" w:rsidRDefault="00071895" w:rsidP="006237F5">
      <w:pPr>
        <w:pStyle w:val="af5"/>
        <w:keepNext/>
        <w:rPr>
          <w:rtl/>
        </w:rPr>
      </w:pPr>
      <w:r w:rsidRPr="007B2300">
        <w:rPr>
          <w:rStyle w:val="TagStyle"/>
          <w:rtl/>
        </w:rPr>
        <w:t xml:space="preserve"> &lt;&lt; קריאה &gt;&gt; </w:t>
      </w:r>
      <w:r>
        <w:rPr>
          <w:rtl/>
        </w:rPr>
        <w:t>מירב בן ארי (יש עתיד):</w:t>
      </w:r>
      <w:r w:rsidRPr="007B2300">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אני מסירה את ההסתייגויות.</w:t>
      </w:r>
    </w:p>
    <w:p w:rsidR="00071895" w:rsidRDefault="00071895" w:rsidP="006237F5">
      <w:pPr>
        <w:rPr>
          <w:rtl/>
        </w:rPr>
      </w:pPr>
    </w:p>
    <w:p w:rsidR="00071895" w:rsidRDefault="00071895" w:rsidP="006237F5">
      <w:pPr>
        <w:pStyle w:val="af6"/>
        <w:keepNext/>
        <w:rPr>
          <w:rtl/>
        </w:rPr>
      </w:pPr>
      <w:r w:rsidRPr="007B2300">
        <w:rPr>
          <w:rStyle w:val="TagStyle"/>
          <w:rtl/>
        </w:rPr>
        <w:t xml:space="preserve"> &lt;&lt; יור &gt;&gt; </w:t>
      </w:r>
      <w:r>
        <w:rPr>
          <w:rtl/>
        </w:rPr>
        <w:t>היו"ר אמיר אוחנה:</w:t>
      </w:r>
      <w:r w:rsidRPr="007B2300">
        <w:rPr>
          <w:rStyle w:val="TagStyle"/>
          <w:rtl/>
        </w:rPr>
        <w:t xml:space="preserve"> &lt;&lt; יור &gt;&gt;</w:t>
      </w:r>
      <w:r>
        <w:rPr>
          <w:rtl/>
        </w:rPr>
        <w:t xml:space="preserve">   </w:t>
      </w:r>
    </w:p>
    <w:p w:rsidR="00071895" w:rsidRDefault="00071895" w:rsidP="00A11436">
      <w:pPr>
        <w:rPr>
          <w:rtl/>
        </w:rPr>
      </w:pPr>
    </w:p>
    <w:p w:rsidR="008D3254" w:rsidRDefault="00071895" w:rsidP="008D3254">
      <w:pPr>
        <w:rPr>
          <w:rtl/>
        </w:rPr>
      </w:pPr>
      <w:bookmarkStart w:id="66966" w:name="_ETM_Q178_234000"/>
      <w:bookmarkEnd w:id="66966"/>
      <w:r>
        <w:rPr>
          <w:rFonts w:hint="cs"/>
          <w:rtl/>
        </w:rPr>
        <w:t>ההסתייגויות</w:t>
      </w:r>
      <w:bookmarkStart w:id="66967" w:name="_ETM_Q178_233000"/>
      <w:bookmarkEnd w:id="66967"/>
      <w:r>
        <w:rPr>
          <w:rFonts w:hint="cs"/>
          <w:rtl/>
        </w:rPr>
        <w:t xml:space="preserve"> כולן מוסרות בזאת</w:t>
      </w:r>
      <w:r w:rsidR="008D3254">
        <w:rPr>
          <w:rFonts w:hint="cs"/>
          <w:rtl/>
        </w:rPr>
        <w:t>.</w:t>
      </w:r>
      <w:r>
        <w:rPr>
          <w:rFonts w:hint="cs"/>
          <w:rtl/>
        </w:rPr>
        <w:t xml:space="preserve"> </w:t>
      </w:r>
    </w:p>
    <w:p w:rsidR="008D3254" w:rsidRDefault="008D3254" w:rsidP="008D3254">
      <w:pPr>
        <w:rPr>
          <w:rtl/>
        </w:rPr>
      </w:pPr>
    </w:p>
    <w:p w:rsidR="00071895" w:rsidRDefault="00071895" w:rsidP="008D3254">
      <w:pPr>
        <w:rPr>
          <w:rtl/>
        </w:rPr>
      </w:pPr>
      <w:r>
        <w:rPr>
          <w:rFonts w:hint="cs"/>
          <w:rtl/>
        </w:rPr>
        <w:t>ולכן אנחנו עוברים להצבעה</w:t>
      </w:r>
      <w:bookmarkStart w:id="66968" w:name="_ETM_Q178_240000"/>
      <w:bookmarkEnd w:id="66968"/>
      <w:r>
        <w:rPr>
          <w:rFonts w:hint="cs"/>
          <w:rtl/>
        </w:rPr>
        <w:t xml:space="preserve"> על החוק כנוסח הוועדה</w:t>
      </w:r>
      <w:r w:rsidR="008D3254" w:rsidRPr="008D3254">
        <w:rPr>
          <w:rFonts w:hint="cs"/>
          <w:rtl/>
        </w:rPr>
        <w:t xml:space="preserve"> </w:t>
      </w:r>
      <w:r w:rsidR="008D3254">
        <w:rPr>
          <w:rFonts w:hint="cs"/>
          <w:rtl/>
        </w:rPr>
        <w:t>בקריאה השנייה</w:t>
      </w:r>
      <w:r>
        <w:rPr>
          <w:rFonts w:hint="cs"/>
          <w:rtl/>
        </w:rPr>
        <w:t xml:space="preserve">. הצבעה כעת. </w:t>
      </w:r>
    </w:p>
    <w:p w:rsidR="00071895" w:rsidRDefault="00071895" w:rsidP="006237F5">
      <w:pPr>
        <w:keepNext/>
        <w:rPr>
          <w:rtl/>
        </w:rPr>
      </w:pPr>
    </w:p>
    <w:p w:rsidR="00071895" w:rsidRDefault="00071895" w:rsidP="006237F5">
      <w:pPr>
        <w:pStyle w:val="af1"/>
        <w:keepNext/>
        <w:rPr>
          <w:rtl/>
        </w:rPr>
      </w:pPr>
      <w:r>
        <w:rPr>
          <w:rFonts w:hint="eastAsia"/>
          <w:rtl/>
        </w:rPr>
        <w:t>הצבעה</w:t>
      </w:r>
      <w:r>
        <w:rPr>
          <w:rtl/>
        </w:rPr>
        <w:t xml:space="preserve"> מס'</w:t>
      </w:r>
      <w:r>
        <w:rPr>
          <w:rFonts w:hint="cs"/>
          <w:rtl/>
        </w:rPr>
        <w:t xml:space="preserve"> 181</w:t>
      </w:r>
    </w:p>
    <w:p w:rsidR="00071895" w:rsidRDefault="00071895" w:rsidP="006237F5">
      <w:pPr>
        <w:pStyle w:val="--"/>
        <w:keepNext/>
        <w:rPr>
          <w:rtl/>
        </w:rPr>
      </w:pPr>
    </w:p>
    <w:p w:rsidR="00071895" w:rsidRDefault="00071895" w:rsidP="006237F5">
      <w:pPr>
        <w:pStyle w:val="--"/>
        <w:keepNext/>
        <w:rPr>
          <w:rtl/>
        </w:rPr>
      </w:pPr>
      <w:r>
        <w:rPr>
          <w:rtl/>
        </w:rPr>
        <w:t xml:space="preserve">בעד סעיפים </w:t>
      </w:r>
      <w:r>
        <w:rPr>
          <w:rFonts w:hint="cs"/>
          <w:rtl/>
        </w:rPr>
        <w:t>1</w:t>
      </w:r>
      <w:r>
        <w:rPr>
          <w:rFonts w:hint="eastAsia"/>
          <w:rtl/>
        </w:rPr>
        <w:t>–</w:t>
      </w:r>
      <w:r>
        <w:rPr>
          <w:rFonts w:hint="cs"/>
          <w:rtl/>
        </w:rPr>
        <w:t xml:space="preserve">3 </w:t>
      </w:r>
      <w:r>
        <w:rPr>
          <w:rtl/>
        </w:rPr>
        <w:t>–</w:t>
      </w:r>
      <w:r>
        <w:rPr>
          <w:rFonts w:hint="cs"/>
          <w:rtl/>
        </w:rPr>
        <w:t xml:space="preserve"> 63</w:t>
      </w:r>
    </w:p>
    <w:p w:rsidR="00071895" w:rsidRDefault="00071895" w:rsidP="006237F5">
      <w:pPr>
        <w:pStyle w:val="--"/>
        <w:keepNext/>
        <w:rPr>
          <w:rtl/>
        </w:rPr>
      </w:pPr>
      <w:r>
        <w:rPr>
          <w:rtl/>
        </w:rPr>
        <w:t xml:space="preserve">נגד – </w:t>
      </w:r>
      <w:r>
        <w:rPr>
          <w:rFonts w:hint="cs"/>
          <w:rtl/>
        </w:rPr>
        <w:t>55</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tl/>
        </w:rPr>
        <w:t>סעיפים</w:t>
      </w:r>
      <w:bookmarkStart w:id="66969" w:name="_ETM_Q178_247000"/>
      <w:bookmarkEnd w:id="66969"/>
      <w:r>
        <w:rPr>
          <w:rFonts w:hint="cs"/>
          <w:rtl/>
        </w:rPr>
        <w:t xml:space="preserve"> 1</w:t>
      </w:r>
      <w:r>
        <w:rPr>
          <w:rFonts w:hint="eastAsia"/>
          <w:rtl/>
        </w:rPr>
        <w:t>–</w:t>
      </w:r>
      <w:r>
        <w:rPr>
          <w:rFonts w:hint="cs"/>
          <w:rtl/>
        </w:rPr>
        <w:t>3 נתקבלו.</w:t>
      </w:r>
    </w:p>
    <w:p w:rsidR="00071895" w:rsidRDefault="00071895" w:rsidP="006237F5">
      <w:pPr>
        <w:rPr>
          <w:rtl/>
        </w:rPr>
      </w:pPr>
    </w:p>
    <w:p w:rsidR="00071895" w:rsidRDefault="00071895" w:rsidP="006237F5">
      <w:pPr>
        <w:pStyle w:val="af6"/>
        <w:keepNext/>
        <w:rPr>
          <w:rtl/>
        </w:rPr>
      </w:pPr>
      <w:r w:rsidRPr="001070ED">
        <w:rPr>
          <w:rStyle w:val="TagStyle"/>
          <w:rtl/>
        </w:rPr>
        <w:t xml:space="preserve"> &lt;&lt; יור &gt;&gt; </w:t>
      </w:r>
      <w:r>
        <w:rPr>
          <w:rtl/>
        </w:rPr>
        <w:t>היו"ר אמיר אוחנה:</w:t>
      </w:r>
      <w:r w:rsidRPr="001070ED">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63 בעד</w:t>
      </w:r>
      <w:bookmarkStart w:id="66970" w:name="_ETM_Q178_257000"/>
      <w:bookmarkEnd w:id="66970"/>
      <w:r>
        <w:rPr>
          <w:rFonts w:hint="cs"/>
          <w:rtl/>
        </w:rPr>
        <w:t>, 55 נגד. אני קובע כי ההצעה התקבלה בקריאה השנייה.</w:t>
      </w:r>
    </w:p>
    <w:p w:rsidR="00071895" w:rsidRDefault="00071895" w:rsidP="006237F5">
      <w:pPr>
        <w:rPr>
          <w:rtl/>
        </w:rPr>
      </w:pPr>
    </w:p>
    <w:p w:rsidR="00071895" w:rsidRDefault="00071895" w:rsidP="006237F5">
      <w:pPr>
        <w:rPr>
          <w:rtl/>
        </w:rPr>
      </w:pPr>
      <w:bookmarkStart w:id="66971" w:name="_ETM_Q178_264000"/>
      <w:bookmarkEnd w:id="66971"/>
      <w:r>
        <w:rPr>
          <w:rFonts w:hint="cs"/>
          <w:rtl/>
        </w:rPr>
        <w:t xml:space="preserve">וכעת נצביע על הצעת חוק ביטוח בריאות ממלכתי (תיקון </w:t>
      </w:r>
      <w:bookmarkStart w:id="66972" w:name="_ETM_Q178_267000"/>
      <w:bookmarkEnd w:id="66972"/>
      <w:r>
        <w:rPr>
          <w:rFonts w:hint="cs"/>
          <w:rtl/>
        </w:rPr>
        <w:t>מס' 69 והוראת שעה), בקריאה השלישית. הצבעה כעת.</w:t>
      </w:r>
    </w:p>
    <w:p w:rsidR="00071895" w:rsidRDefault="00071895" w:rsidP="006237F5">
      <w:pPr>
        <w:rPr>
          <w:rtl/>
        </w:rPr>
      </w:pPr>
    </w:p>
    <w:p w:rsidR="00071895" w:rsidRDefault="00071895" w:rsidP="006237F5">
      <w:pPr>
        <w:pStyle w:val="af1"/>
        <w:keepNext/>
        <w:rPr>
          <w:rtl/>
        </w:rPr>
      </w:pPr>
      <w:bookmarkStart w:id="66973" w:name="_ETM_Q178_276000"/>
      <w:bookmarkEnd w:id="66973"/>
      <w:r>
        <w:rPr>
          <w:rtl/>
        </w:rPr>
        <w:t>הצבעה מס'</w:t>
      </w:r>
      <w:r>
        <w:rPr>
          <w:rFonts w:hint="cs"/>
          <w:rtl/>
        </w:rPr>
        <w:t xml:space="preserve"> 182</w:t>
      </w:r>
    </w:p>
    <w:p w:rsidR="00071895" w:rsidRDefault="00071895" w:rsidP="006237F5">
      <w:pPr>
        <w:pStyle w:val="--"/>
        <w:keepNext/>
        <w:rPr>
          <w:rtl/>
        </w:rPr>
      </w:pPr>
    </w:p>
    <w:p w:rsidR="00071895" w:rsidRDefault="00071895" w:rsidP="006237F5">
      <w:pPr>
        <w:pStyle w:val="--"/>
        <w:keepNext/>
        <w:rPr>
          <w:rtl/>
        </w:rPr>
      </w:pPr>
      <w:r>
        <w:rPr>
          <w:rtl/>
        </w:rPr>
        <w:t>בעד החוק –</w:t>
      </w:r>
      <w:r>
        <w:rPr>
          <w:rFonts w:hint="cs"/>
          <w:rtl/>
        </w:rPr>
        <w:t xml:space="preserve"> 63</w:t>
      </w:r>
    </w:p>
    <w:p w:rsidR="00071895" w:rsidRDefault="00071895" w:rsidP="006237F5">
      <w:pPr>
        <w:pStyle w:val="--"/>
        <w:keepNext/>
        <w:rPr>
          <w:rtl/>
        </w:rPr>
      </w:pPr>
      <w:r>
        <w:rPr>
          <w:rtl/>
        </w:rPr>
        <w:t xml:space="preserve">נגד – </w:t>
      </w:r>
      <w:r>
        <w:rPr>
          <w:rFonts w:hint="cs"/>
          <w:rtl/>
        </w:rPr>
        <w:t>55</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tl/>
        </w:rPr>
        <w:t>חוק</w:t>
      </w:r>
      <w:bookmarkStart w:id="66974" w:name="_ETM_Q178_279000"/>
      <w:bookmarkEnd w:id="66974"/>
      <w:r>
        <w:rPr>
          <w:rFonts w:hint="cs"/>
          <w:rtl/>
        </w:rPr>
        <w:t xml:space="preserve"> ביטוח בריאות ממלכתי (תיקון מס' 69 והוראת שעה), התשפ"ד</w:t>
      </w:r>
      <w:r>
        <w:rPr>
          <w:rFonts w:hint="eastAsia"/>
          <w:rtl/>
        </w:rPr>
        <w:t>–</w:t>
      </w:r>
      <w:r>
        <w:rPr>
          <w:rFonts w:hint="cs"/>
          <w:rtl/>
        </w:rPr>
        <w:t>2024, נתקבל.</w:t>
      </w:r>
    </w:p>
    <w:p w:rsidR="00071895" w:rsidRDefault="00071895" w:rsidP="006237F5">
      <w:pPr>
        <w:rPr>
          <w:rtl/>
        </w:rPr>
      </w:pPr>
    </w:p>
    <w:p w:rsidR="00071895" w:rsidRDefault="00071895" w:rsidP="006237F5">
      <w:pPr>
        <w:pStyle w:val="af5"/>
        <w:keepNext/>
        <w:rPr>
          <w:rtl/>
        </w:rPr>
      </w:pPr>
      <w:r w:rsidRPr="001070ED">
        <w:rPr>
          <w:rStyle w:val="TagStyle"/>
          <w:rtl/>
        </w:rPr>
        <w:t xml:space="preserve"> &lt;&lt; קריאה &gt;&gt; </w:t>
      </w:r>
      <w:r>
        <w:rPr>
          <w:rtl/>
        </w:rPr>
        <w:t>גלעד קריב (העבודה):</w:t>
      </w:r>
      <w:r w:rsidRPr="001070ED">
        <w:rPr>
          <w:rStyle w:val="TagStyle"/>
          <w:rtl/>
        </w:rPr>
        <w:t xml:space="preserve"> &lt;&lt; קריאה &gt;&gt;</w:t>
      </w:r>
      <w:r>
        <w:rPr>
          <w:rtl/>
        </w:rPr>
        <w:t xml:space="preserve">   </w:t>
      </w:r>
    </w:p>
    <w:p w:rsidR="00071895" w:rsidRDefault="00071895" w:rsidP="00A11436">
      <w:pPr>
        <w:rPr>
          <w:rtl/>
        </w:rPr>
      </w:pPr>
    </w:p>
    <w:p w:rsidR="00071895" w:rsidRPr="001070ED" w:rsidRDefault="00071895" w:rsidP="00A11436">
      <w:pPr>
        <w:rPr>
          <w:rtl/>
        </w:rPr>
      </w:pPr>
      <w:r>
        <w:rPr>
          <w:rFonts w:hint="cs"/>
          <w:rtl/>
        </w:rPr>
        <w:t xml:space="preserve">השר דיכטר, תתפטר. תגן על כבודך ותתפטר </w:t>
      </w:r>
      <w:r w:rsidR="00A11436">
        <w:rPr>
          <w:rFonts w:hint="cs"/>
          <w:rtl/>
        </w:rPr>
        <w:t>– – –</w:t>
      </w:r>
    </w:p>
    <w:p w:rsidR="00071895" w:rsidRDefault="00071895" w:rsidP="006237F5">
      <w:pPr>
        <w:rPr>
          <w:rtl/>
        </w:rPr>
      </w:pPr>
    </w:p>
    <w:p w:rsidR="00071895" w:rsidRDefault="00071895" w:rsidP="006237F5">
      <w:pPr>
        <w:pStyle w:val="af6"/>
        <w:keepNext/>
        <w:rPr>
          <w:rtl/>
        </w:rPr>
      </w:pPr>
      <w:r w:rsidRPr="001070ED">
        <w:rPr>
          <w:rStyle w:val="TagStyle"/>
          <w:rtl/>
        </w:rPr>
        <w:t xml:space="preserve"> &lt;&lt; יור &gt;&gt; </w:t>
      </w:r>
      <w:r>
        <w:rPr>
          <w:rtl/>
        </w:rPr>
        <w:t>היו"ר אמיר אוחנה:</w:t>
      </w:r>
      <w:r w:rsidRPr="001070ED">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63 בעד, 55 נגד. אני קובע כי </w:t>
      </w:r>
      <w:bookmarkStart w:id="66975" w:name="_ETM_Q178_291000"/>
      <w:bookmarkEnd w:id="66975"/>
      <w:r>
        <w:rPr>
          <w:rFonts w:hint="cs"/>
          <w:rtl/>
        </w:rPr>
        <w:t>הצעת חוק ביטוח בריאות ממלכתי (תיקון מס' 69 והוראת שעה), התשפ"ד</w:t>
      </w:r>
      <w:r>
        <w:rPr>
          <w:rFonts w:hint="eastAsia"/>
          <w:rtl/>
        </w:rPr>
        <w:t>–</w:t>
      </w:r>
      <w:r>
        <w:rPr>
          <w:rFonts w:hint="cs"/>
          <w:rtl/>
        </w:rPr>
        <w:t>2024, התקבלה בקריאה השנייה והשלישית</w:t>
      </w:r>
      <w:r w:rsidR="008D3254">
        <w:rPr>
          <w:rFonts w:hint="cs"/>
          <w:rtl/>
        </w:rPr>
        <w:t>,</w:t>
      </w:r>
      <w:r>
        <w:rPr>
          <w:rFonts w:hint="cs"/>
          <w:rtl/>
        </w:rPr>
        <w:t xml:space="preserve"> ותיכנס לספר </w:t>
      </w:r>
      <w:bookmarkStart w:id="66976" w:name="_ETM_Q178_302000"/>
      <w:bookmarkEnd w:id="66976"/>
      <w:r>
        <w:rPr>
          <w:rFonts w:hint="cs"/>
          <w:rtl/>
        </w:rPr>
        <w:t xml:space="preserve">החוקים. </w:t>
      </w:r>
    </w:p>
    <w:p w:rsidR="00071895" w:rsidRDefault="00071895" w:rsidP="006237F5">
      <w:pPr>
        <w:rPr>
          <w:rtl/>
        </w:rPr>
      </w:pPr>
      <w:bookmarkStart w:id="66977" w:name="_ETM_Q178_309929"/>
      <w:bookmarkEnd w:id="66977"/>
    </w:p>
    <w:p w:rsidR="00071895" w:rsidRDefault="00071895" w:rsidP="006237F5">
      <w:pPr>
        <w:rPr>
          <w:rtl/>
        </w:rPr>
      </w:pPr>
      <w:bookmarkStart w:id="66978" w:name="_ETM_Q178_310052"/>
      <w:bookmarkStart w:id="66979" w:name="_ETM_Q178_310147"/>
      <w:bookmarkStart w:id="66980" w:name="_ETM_Q178_310191"/>
      <w:bookmarkEnd w:id="66978"/>
      <w:bookmarkEnd w:id="66979"/>
      <w:bookmarkEnd w:id="66980"/>
      <w:r>
        <w:rPr>
          <w:rFonts w:hint="cs"/>
          <w:rtl/>
        </w:rPr>
        <w:t xml:space="preserve">זה החוק הבא או עוד? עכשיו. </w:t>
      </w:r>
    </w:p>
    <w:p w:rsidR="00071895" w:rsidRDefault="00071895" w:rsidP="006237F5">
      <w:pPr>
        <w:rPr>
          <w:rtl/>
        </w:rPr>
      </w:pPr>
      <w:bookmarkStart w:id="66981" w:name="_ETM_Q178_305000"/>
      <w:bookmarkEnd w:id="66981"/>
    </w:p>
    <w:p w:rsidR="00071895" w:rsidRDefault="00071895" w:rsidP="006237F5">
      <w:pPr>
        <w:pStyle w:val="af5"/>
        <w:keepNext/>
        <w:rPr>
          <w:rtl/>
        </w:rPr>
      </w:pPr>
      <w:r w:rsidRPr="001070ED">
        <w:rPr>
          <w:rStyle w:val="TagStyle"/>
          <w:rtl/>
        </w:rPr>
        <w:t xml:space="preserve"> &lt;&lt; קריאה &gt;&gt; </w:t>
      </w:r>
      <w:r>
        <w:rPr>
          <w:rtl/>
        </w:rPr>
        <w:t>מירב בן ארי (יש עתיד):</w:t>
      </w:r>
      <w:r w:rsidRPr="001070ED">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bookmarkStart w:id="66982" w:name="_ETM_Q178_307000"/>
      <w:bookmarkEnd w:id="66982"/>
      <w:r>
        <w:rPr>
          <w:rFonts w:hint="cs"/>
          <w:rtl/>
        </w:rPr>
        <w:t xml:space="preserve">זה החוק האחרון. </w:t>
      </w:r>
    </w:p>
    <w:p w:rsidR="00071895" w:rsidRDefault="00071895" w:rsidP="006237F5">
      <w:pPr>
        <w:rPr>
          <w:rtl/>
        </w:rPr>
      </w:pPr>
    </w:p>
    <w:p w:rsidR="00071895" w:rsidRDefault="00071895" w:rsidP="006237F5">
      <w:pPr>
        <w:pStyle w:val="af6"/>
        <w:keepNext/>
        <w:rPr>
          <w:rtl/>
        </w:rPr>
      </w:pPr>
      <w:r w:rsidRPr="001070ED">
        <w:rPr>
          <w:rStyle w:val="TagStyle"/>
          <w:rtl/>
        </w:rPr>
        <w:t xml:space="preserve"> &lt;&lt; יור &gt;&gt; </w:t>
      </w:r>
      <w:r>
        <w:rPr>
          <w:rtl/>
        </w:rPr>
        <w:t>היו"ר אמיר אוחנה:</w:t>
      </w:r>
      <w:r w:rsidRPr="001070ED">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bookmarkStart w:id="66983" w:name="_ETM_Q178_311000"/>
      <w:bookmarkEnd w:id="66983"/>
      <w:r>
        <w:rPr>
          <w:rFonts w:hint="cs"/>
          <w:rtl/>
        </w:rPr>
        <w:t xml:space="preserve">בסדר. זה בקריאה השלישית, לפני הקריאה השלישית. </w:t>
      </w:r>
    </w:p>
    <w:p w:rsidR="00071895" w:rsidRDefault="00071895" w:rsidP="006237F5">
      <w:pPr>
        <w:rPr>
          <w:rtl/>
        </w:rPr>
      </w:pPr>
    </w:p>
    <w:p w:rsidR="00071895" w:rsidRDefault="00071895" w:rsidP="006237F5">
      <w:pPr>
        <w:rPr>
          <w:rtl/>
        </w:rPr>
      </w:pPr>
      <w:r>
        <w:rPr>
          <w:rFonts w:hint="cs"/>
          <w:rtl/>
        </w:rPr>
        <w:t xml:space="preserve">אנחנו עוברים להצבעה על הצעת חוק </w:t>
      </w:r>
      <w:bookmarkStart w:id="66984" w:name="_ETM_Q178_313000"/>
      <w:bookmarkEnd w:id="66984"/>
      <w:r>
        <w:rPr>
          <w:rFonts w:hint="cs"/>
          <w:rtl/>
        </w:rPr>
        <w:t xml:space="preserve">תשלום מיוחד לשם השגת יעדי התקציב (הוראת שעה </w:t>
      </w:r>
      <w:r>
        <w:rPr>
          <w:rtl/>
        </w:rPr>
        <w:t>–</w:t>
      </w:r>
      <w:r>
        <w:rPr>
          <w:rFonts w:hint="cs"/>
          <w:rtl/>
        </w:rPr>
        <w:t xml:space="preserve"> חרבות</w:t>
      </w:r>
      <w:bookmarkStart w:id="66985" w:name="_ETM_Q178_317000"/>
      <w:bookmarkEnd w:id="66985"/>
      <w:r>
        <w:rPr>
          <w:rFonts w:hint="cs"/>
          <w:rtl/>
        </w:rPr>
        <w:t xml:space="preserve"> ברזל), התשפ"ד</w:t>
      </w:r>
      <w:r>
        <w:rPr>
          <w:rFonts w:hint="eastAsia"/>
          <w:rtl/>
        </w:rPr>
        <w:t>–</w:t>
      </w:r>
      <w:r>
        <w:rPr>
          <w:rFonts w:hint="cs"/>
          <w:rtl/>
        </w:rPr>
        <w:t xml:space="preserve">2024. </w:t>
      </w:r>
    </w:p>
    <w:p w:rsidR="00071895" w:rsidRDefault="00071895" w:rsidP="006237F5">
      <w:pPr>
        <w:rPr>
          <w:rtl/>
        </w:rPr>
      </w:pPr>
    </w:p>
    <w:p w:rsidR="00071895" w:rsidRDefault="00071895" w:rsidP="006237F5">
      <w:pPr>
        <w:pStyle w:val="af5"/>
        <w:keepNext/>
        <w:rPr>
          <w:rtl/>
        </w:rPr>
      </w:pPr>
      <w:r w:rsidRPr="001070ED">
        <w:rPr>
          <w:rStyle w:val="TagStyle"/>
          <w:rtl/>
        </w:rPr>
        <w:t xml:space="preserve"> &lt;&lt; קריאה &gt;&gt; </w:t>
      </w:r>
      <w:r>
        <w:rPr>
          <w:rtl/>
        </w:rPr>
        <w:t>מירב בן ארי (יש עתיד):</w:t>
      </w:r>
      <w:r w:rsidRPr="001070ED">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אני מסירה את ההסתייגויות.</w:t>
      </w:r>
    </w:p>
    <w:p w:rsidR="00071895" w:rsidRDefault="00071895" w:rsidP="006237F5">
      <w:pPr>
        <w:rPr>
          <w:rtl/>
        </w:rPr>
      </w:pPr>
    </w:p>
    <w:p w:rsidR="00071895" w:rsidRDefault="00071895" w:rsidP="006237F5">
      <w:pPr>
        <w:pStyle w:val="af6"/>
        <w:keepNext/>
        <w:rPr>
          <w:rtl/>
        </w:rPr>
      </w:pPr>
      <w:r w:rsidRPr="001070ED">
        <w:rPr>
          <w:rStyle w:val="TagStyle"/>
          <w:rtl/>
        </w:rPr>
        <w:t xml:space="preserve"> &lt;&lt; יור &gt;&gt; </w:t>
      </w:r>
      <w:r>
        <w:rPr>
          <w:rtl/>
        </w:rPr>
        <w:t>היו"ר אמיר אוחנה:</w:t>
      </w:r>
      <w:r w:rsidRPr="001070ED">
        <w:rPr>
          <w:rStyle w:val="TagStyle"/>
          <w:rtl/>
        </w:rPr>
        <w:t xml:space="preserve"> &lt;&lt; יור &gt;&gt;</w:t>
      </w:r>
      <w:r>
        <w:rPr>
          <w:rtl/>
        </w:rPr>
        <w:t xml:space="preserve">   </w:t>
      </w:r>
    </w:p>
    <w:p w:rsidR="00071895" w:rsidRDefault="00071895" w:rsidP="00A11436">
      <w:pPr>
        <w:rPr>
          <w:rtl/>
        </w:rPr>
      </w:pPr>
    </w:p>
    <w:p w:rsidR="008D3254" w:rsidRDefault="00071895" w:rsidP="008D3254">
      <w:pPr>
        <w:rPr>
          <w:rtl/>
        </w:rPr>
      </w:pPr>
      <w:bookmarkStart w:id="66986" w:name="_ETM_Q178_319000"/>
      <w:bookmarkEnd w:id="66986"/>
      <w:r>
        <w:rPr>
          <w:rFonts w:hint="cs"/>
          <w:rtl/>
        </w:rPr>
        <w:t>אתם מסירים</w:t>
      </w:r>
      <w:bookmarkStart w:id="66987" w:name="_ETM_Q178_321000"/>
      <w:bookmarkEnd w:id="66987"/>
      <w:r>
        <w:rPr>
          <w:rFonts w:hint="cs"/>
          <w:rtl/>
        </w:rPr>
        <w:t>? ההסתייגויות מוסרות</w:t>
      </w:r>
      <w:r w:rsidR="008D3254">
        <w:rPr>
          <w:rFonts w:hint="cs"/>
          <w:rtl/>
        </w:rPr>
        <w:t>.</w:t>
      </w:r>
      <w:r>
        <w:rPr>
          <w:rFonts w:hint="cs"/>
          <w:rtl/>
        </w:rPr>
        <w:t xml:space="preserve"> </w:t>
      </w:r>
    </w:p>
    <w:p w:rsidR="008D3254" w:rsidRDefault="008D3254" w:rsidP="008D3254">
      <w:pPr>
        <w:rPr>
          <w:rtl/>
        </w:rPr>
      </w:pPr>
    </w:p>
    <w:p w:rsidR="00071895" w:rsidRDefault="00071895" w:rsidP="008D3254">
      <w:pPr>
        <w:rPr>
          <w:rtl/>
        </w:rPr>
      </w:pPr>
      <w:r>
        <w:rPr>
          <w:rFonts w:hint="cs"/>
          <w:rtl/>
        </w:rPr>
        <w:t>אנחנו נצביע על החוק כנוסח הוועדה</w:t>
      </w:r>
      <w:r w:rsidR="008D3254" w:rsidRPr="008D3254">
        <w:rPr>
          <w:rFonts w:hint="cs"/>
          <w:rtl/>
        </w:rPr>
        <w:t xml:space="preserve"> </w:t>
      </w:r>
      <w:r w:rsidR="008D3254">
        <w:rPr>
          <w:rFonts w:hint="cs"/>
          <w:rtl/>
        </w:rPr>
        <w:t>בקריאה השנייה</w:t>
      </w:r>
      <w:r>
        <w:rPr>
          <w:rFonts w:hint="cs"/>
          <w:rtl/>
        </w:rPr>
        <w:t xml:space="preserve">. הצבעה. </w:t>
      </w:r>
    </w:p>
    <w:p w:rsidR="00071895" w:rsidRDefault="00071895" w:rsidP="00A11436">
      <w:pPr>
        <w:rPr>
          <w:rtl/>
        </w:rPr>
      </w:pPr>
    </w:p>
    <w:p w:rsidR="00071895" w:rsidRDefault="00071895" w:rsidP="006237F5">
      <w:pPr>
        <w:pStyle w:val="af1"/>
        <w:keepNext/>
        <w:rPr>
          <w:rtl/>
        </w:rPr>
      </w:pPr>
      <w:r>
        <w:rPr>
          <w:rtl/>
        </w:rPr>
        <w:t>הצבעה מס'</w:t>
      </w:r>
      <w:r>
        <w:rPr>
          <w:rFonts w:hint="cs"/>
          <w:rtl/>
        </w:rPr>
        <w:t xml:space="preserve"> 183</w:t>
      </w:r>
    </w:p>
    <w:p w:rsidR="00071895" w:rsidRDefault="00071895" w:rsidP="006237F5">
      <w:pPr>
        <w:pStyle w:val="--"/>
        <w:keepNext/>
        <w:rPr>
          <w:rtl/>
        </w:rPr>
      </w:pPr>
    </w:p>
    <w:p w:rsidR="00071895" w:rsidRDefault="00071895" w:rsidP="006237F5">
      <w:pPr>
        <w:pStyle w:val="--"/>
        <w:keepNext/>
        <w:rPr>
          <w:rtl/>
        </w:rPr>
      </w:pPr>
      <w:r>
        <w:rPr>
          <w:rtl/>
        </w:rPr>
        <w:t xml:space="preserve">בעד סעיפים </w:t>
      </w:r>
      <w:r>
        <w:rPr>
          <w:rFonts w:hint="cs"/>
          <w:rtl/>
        </w:rPr>
        <w:t>1</w:t>
      </w:r>
      <w:r>
        <w:rPr>
          <w:rFonts w:hint="eastAsia"/>
          <w:rtl/>
        </w:rPr>
        <w:t>–</w:t>
      </w:r>
      <w:r>
        <w:rPr>
          <w:rFonts w:hint="cs"/>
          <w:rtl/>
        </w:rPr>
        <w:t xml:space="preserve">5 </w:t>
      </w:r>
      <w:r>
        <w:rPr>
          <w:rtl/>
        </w:rPr>
        <w:t>–</w:t>
      </w:r>
      <w:r>
        <w:rPr>
          <w:rFonts w:hint="cs"/>
          <w:rtl/>
        </w:rPr>
        <w:t xml:space="preserve"> 63</w:t>
      </w:r>
    </w:p>
    <w:p w:rsidR="00071895" w:rsidRDefault="00071895" w:rsidP="006237F5">
      <w:pPr>
        <w:pStyle w:val="--"/>
        <w:keepNext/>
        <w:rPr>
          <w:rtl/>
        </w:rPr>
      </w:pPr>
      <w:r>
        <w:rPr>
          <w:rtl/>
        </w:rPr>
        <w:t xml:space="preserve">נגד – </w:t>
      </w:r>
      <w:r>
        <w:rPr>
          <w:rFonts w:hint="cs"/>
          <w:rtl/>
        </w:rPr>
        <w:t>55</w:t>
      </w:r>
    </w:p>
    <w:p w:rsidR="00071895" w:rsidRDefault="00071895" w:rsidP="006237F5">
      <w:pPr>
        <w:pStyle w:val="--"/>
        <w:keepNext/>
        <w:rPr>
          <w:rtl/>
        </w:rPr>
      </w:pPr>
      <w:r>
        <w:rPr>
          <w:rtl/>
        </w:rPr>
        <w:t xml:space="preserve">נמנעים – </w:t>
      </w:r>
      <w:r>
        <w:rPr>
          <w:rFonts w:hint="cs"/>
          <w:rtl/>
        </w:rPr>
        <w:t>אין</w:t>
      </w:r>
    </w:p>
    <w:p w:rsidR="00071895" w:rsidRDefault="00071895" w:rsidP="006237F5">
      <w:pPr>
        <w:pStyle w:val="af2"/>
        <w:rPr>
          <w:rtl/>
        </w:rPr>
      </w:pPr>
      <w:r>
        <w:rPr>
          <w:rtl/>
        </w:rPr>
        <w:t>סעיפים</w:t>
      </w:r>
      <w:r>
        <w:rPr>
          <w:rFonts w:hint="cs"/>
          <w:rtl/>
        </w:rPr>
        <w:t xml:space="preserve"> 1</w:t>
      </w:r>
      <w:r>
        <w:rPr>
          <w:rFonts w:hint="eastAsia"/>
          <w:rtl/>
        </w:rPr>
        <w:t>–</w:t>
      </w:r>
      <w:r>
        <w:rPr>
          <w:rFonts w:hint="cs"/>
          <w:rtl/>
        </w:rPr>
        <w:t>5 נתקבלו.</w:t>
      </w:r>
    </w:p>
    <w:p w:rsidR="00071895" w:rsidRDefault="00071895" w:rsidP="006237F5">
      <w:pPr>
        <w:rPr>
          <w:rtl/>
        </w:rPr>
      </w:pPr>
    </w:p>
    <w:p w:rsidR="00071895" w:rsidRDefault="00071895" w:rsidP="006237F5">
      <w:pPr>
        <w:pStyle w:val="af6"/>
        <w:keepNext/>
        <w:rPr>
          <w:rtl/>
        </w:rPr>
      </w:pPr>
      <w:r w:rsidRPr="00AA6463">
        <w:rPr>
          <w:rStyle w:val="TagStyle"/>
          <w:rtl/>
        </w:rPr>
        <w:t xml:space="preserve"> &lt;&lt; יור &gt;&gt; </w:t>
      </w:r>
      <w:r>
        <w:rPr>
          <w:rtl/>
        </w:rPr>
        <w:t>היו"ר אמיר אוחנה:</w:t>
      </w:r>
      <w:r w:rsidRPr="00AA6463">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r>
        <w:rPr>
          <w:rFonts w:hint="cs"/>
          <w:rtl/>
        </w:rPr>
        <w:t xml:space="preserve">63 בעד, 55 נגד. אני קובע </w:t>
      </w:r>
      <w:bookmarkStart w:id="66988" w:name="_ETM_Q178_351000"/>
      <w:bookmarkEnd w:id="66988"/>
      <w:r>
        <w:rPr>
          <w:rFonts w:hint="cs"/>
          <w:rtl/>
        </w:rPr>
        <w:t xml:space="preserve">כי ההצעה התקבלה בקריאה השנייה. בטרם נעבור </w:t>
      </w:r>
      <w:r w:rsidR="00A11436">
        <w:rPr>
          <w:rFonts w:hint="cs"/>
          <w:rtl/>
        </w:rPr>
        <w:t>– – –</w:t>
      </w:r>
    </w:p>
    <w:p w:rsidR="00071895" w:rsidRDefault="00071895" w:rsidP="006237F5">
      <w:pPr>
        <w:rPr>
          <w:rtl/>
        </w:rPr>
      </w:pPr>
      <w:bookmarkStart w:id="66989" w:name="_ETM_Q178_354000"/>
      <w:bookmarkEnd w:id="66989"/>
    </w:p>
    <w:p w:rsidR="00071895" w:rsidRDefault="00071895" w:rsidP="006237F5">
      <w:pPr>
        <w:pStyle w:val="af5"/>
        <w:keepNext/>
        <w:rPr>
          <w:rtl/>
        </w:rPr>
      </w:pPr>
      <w:r w:rsidRPr="00AA6463">
        <w:rPr>
          <w:rStyle w:val="TagStyle"/>
          <w:rtl/>
        </w:rPr>
        <w:t xml:space="preserve"> &lt;&lt; קריאה &gt;&gt; </w:t>
      </w:r>
      <w:r>
        <w:rPr>
          <w:rtl/>
        </w:rPr>
        <w:t>מירב בן ארי (יש עתיד):</w:t>
      </w:r>
      <w:r w:rsidRPr="00AA6463">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אני מבקשת שההצבעה הזאת תהיה הצבעת אי-אמון</w:t>
      </w:r>
      <w:bookmarkStart w:id="66990" w:name="_ETM_Q178_355000"/>
      <w:bookmarkEnd w:id="66990"/>
      <w:r>
        <w:rPr>
          <w:rFonts w:hint="cs"/>
          <w:rtl/>
        </w:rPr>
        <w:t xml:space="preserve"> והצבעה שמית</w:t>
      </w:r>
      <w:r w:rsidR="008D3254">
        <w:rPr>
          <w:rFonts w:hint="cs"/>
          <w:rtl/>
        </w:rPr>
        <w:t>,</w:t>
      </w:r>
      <w:r>
        <w:rPr>
          <w:rFonts w:hint="cs"/>
          <w:rtl/>
        </w:rPr>
        <w:t xml:space="preserve"> בבקשה. זה החוק האחרון.</w:t>
      </w:r>
    </w:p>
    <w:p w:rsidR="00071895" w:rsidRDefault="00071895" w:rsidP="006237F5">
      <w:pPr>
        <w:rPr>
          <w:rtl/>
        </w:rPr>
      </w:pPr>
      <w:bookmarkStart w:id="66991" w:name="_ETM_Q178_356000"/>
      <w:bookmarkEnd w:id="66991"/>
    </w:p>
    <w:p w:rsidR="00071895" w:rsidRDefault="00071895" w:rsidP="006237F5">
      <w:pPr>
        <w:pStyle w:val="af6"/>
        <w:keepNext/>
        <w:rPr>
          <w:rtl/>
        </w:rPr>
      </w:pPr>
      <w:r w:rsidRPr="00AA6463">
        <w:rPr>
          <w:rStyle w:val="TagStyle"/>
          <w:rtl/>
        </w:rPr>
        <w:t xml:space="preserve"> &lt;&lt; יור &gt;&gt; </w:t>
      </w:r>
      <w:r>
        <w:rPr>
          <w:rtl/>
        </w:rPr>
        <w:t>היו"ר אמיר אוחנה:</w:t>
      </w:r>
      <w:r w:rsidRPr="00AA6463">
        <w:rPr>
          <w:rStyle w:val="TagStyle"/>
          <w:rtl/>
        </w:rPr>
        <w:t xml:space="preserve"> &lt;&lt; יור &gt;&gt;</w:t>
      </w:r>
      <w:r>
        <w:rPr>
          <w:rtl/>
        </w:rPr>
        <w:t xml:space="preserve">   </w:t>
      </w:r>
    </w:p>
    <w:p w:rsidR="00071895" w:rsidRDefault="00071895" w:rsidP="00A11436">
      <w:pPr>
        <w:rPr>
          <w:rtl/>
        </w:rPr>
      </w:pPr>
    </w:p>
    <w:p w:rsidR="00071895" w:rsidRDefault="00071895" w:rsidP="008D3254">
      <w:pPr>
        <w:rPr>
          <w:rtl/>
        </w:rPr>
      </w:pPr>
      <w:bookmarkStart w:id="66992" w:name="_ETM_Q178_357000"/>
      <w:bookmarkEnd w:id="66992"/>
      <w:r>
        <w:rPr>
          <w:rFonts w:hint="cs"/>
          <w:rtl/>
        </w:rPr>
        <w:t xml:space="preserve">אוקיי. לבקשת האופוזיציה, ההצבעה על הקריאה השלישית של החוק </w:t>
      </w:r>
      <w:bookmarkStart w:id="66993" w:name="_ETM_Q178_367000"/>
      <w:bookmarkEnd w:id="66993"/>
      <w:r>
        <w:rPr>
          <w:rFonts w:hint="cs"/>
          <w:rtl/>
        </w:rPr>
        <w:t xml:space="preserve">תיראה כהצבעת אי-אמון, כלומר מי שמצביע בעד </w:t>
      </w:r>
      <w:r w:rsidR="008D3254">
        <w:rPr>
          <w:rFonts w:hint="eastAsia"/>
          <w:rtl/>
        </w:rPr>
        <w:t xml:space="preserve">– </w:t>
      </w:r>
      <w:r>
        <w:rPr>
          <w:rFonts w:hint="cs"/>
          <w:rtl/>
        </w:rPr>
        <w:t>מצביע</w:t>
      </w:r>
      <w:bookmarkStart w:id="66994" w:name="_ETM_Q178_372000"/>
      <w:bookmarkEnd w:id="66994"/>
      <w:r>
        <w:rPr>
          <w:rFonts w:hint="cs"/>
          <w:rtl/>
        </w:rPr>
        <w:t xml:space="preserve"> אמון בממשלה; מי שמצביע נגד </w:t>
      </w:r>
      <w:r w:rsidR="008D3254">
        <w:rPr>
          <w:rFonts w:hint="eastAsia"/>
          <w:rtl/>
        </w:rPr>
        <w:t xml:space="preserve">– </w:t>
      </w:r>
      <w:r>
        <w:rPr>
          <w:rFonts w:hint="cs"/>
          <w:rtl/>
        </w:rPr>
        <w:t>מצביע אי-אמון בממשלה</w:t>
      </w:r>
      <w:r w:rsidR="008D3254">
        <w:rPr>
          <w:rFonts w:hint="cs"/>
          <w:rtl/>
        </w:rPr>
        <w:t>.</w:t>
      </w:r>
      <w:r>
        <w:rPr>
          <w:rFonts w:hint="cs"/>
          <w:rtl/>
        </w:rPr>
        <w:t xml:space="preserve"> כמו </w:t>
      </w:r>
      <w:bookmarkStart w:id="66995" w:name="_ETM_Q178_377000"/>
      <w:bookmarkEnd w:id="66995"/>
      <w:r>
        <w:rPr>
          <w:rFonts w:hint="cs"/>
          <w:rtl/>
        </w:rPr>
        <w:t xml:space="preserve">כן, הצבעה שמית. אמת? </w:t>
      </w:r>
    </w:p>
    <w:p w:rsidR="00071895" w:rsidRDefault="00071895" w:rsidP="006237F5">
      <w:pPr>
        <w:rPr>
          <w:rtl/>
        </w:rPr>
      </w:pPr>
    </w:p>
    <w:p w:rsidR="00071895" w:rsidRDefault="00071895" w:rsidP="006237F5">
      <w:pPr>
        <w:pStyle w:val="af5"/>
        <w:keepNext/>
        <w:rPr>
          <w:rtl/>
        </w:rPr>
      </w:pPr>
      <w:r w:rsidRPr="00136C89">
        <w:rPr>
          <w:rStyle w:val="TagStyle"/>
          <w:rtl/>
        </w:rPr>
        <w:t xml:space="preserve"> &lt;&lt; קריאה &gt;&gt; </w:t>
      </w:r>
      <w:r>
        <w:rPr>
          <w:rtl/>
        </w:rPr>
        <w:t>מירב בן ארי (יש עתיד):</w:t>
      </w:r>
      <w:r w:rsidRPr="00136C89">
        <w:rPr>
          <w:rStyle w:val="TagStyle"/>
          <w:rtl/>
        </w:rPr>
        <w:t xml:space="preserve"> &lt;&lt; קריאה &gt;&gt;</w:t>
      </w:r>
      <w:r>
        <w:rPr>
          <w:rtl/>
        </w:rPr>
        <w:t xml:space="preserve">   </w:t>
      </w:r>
    </w:p>
    <w:p w:rsidR="00071895" w:rsidRDefault="00071895" w:rsidP="00A11436">
      <w:pPr>
        <w:rPr>
          <w:rtl/>
        </w:rPr>
      </w:pPr>
    </w:p>
    <w:p w:rsidR="00071895" w:rsidRDefault="00071895" w:rsidP="006237F5">
      <w:pPr>
        <w:rPr>
          <w:rtl/>
        </w:rPr>
      </w:pPr>
      <w:r>
        <w:rPr>
          <w:rFonts w:hint="cs"/>
          <w:rtl/>
        </w:rPr>
        <w:t>שמית, כן.</w:t>
      </w:r>
      <w:bookmarkStart w:id="66996" w:name="_ETM_Q178_383000"/>
      <w:bookmarkEnd w:id="66996"/>
      <w:r>
        <w:rPr>
          <w:rFonts w:hint="cs"/>
          <w:rtl/>
        </w:rPr>
        <w:t xml:space="preserve"> </w:t>
      </w:r>
    </w:p>
    <w:p w:rsidR="00071895" w:rsidRDefault="00071895" w:rsidP="006237F5">
      <w:pPr>
        <w:rPr>
          <w:rtl/>
        </w:rPr>
      </w:pPr>
    </w:p>
    <w:p w:rsidR="00071895" w:rsidRDefault="00071895" w:rsidP="006237F5">
      <w:pPr>
        <w:pStyle w:val="af6"/>
        <w:keepNext/>
        <w:rPr>
          <w:rtl/>
        </w:rPr>
      </w:pPr>
      <w:r w:rsidRPr="00136C89">
        <w:rPr>
          <w:rStyle w:val="TagStyle"/>
          <w:rtl/>
        </w:rPr>
        <w:t xml:space="preserve"> &lt;&lt; יור &gt;&gt; </w:t>
      </w:r>
      <w:r>
        <w:rPr>
          <w:rtl/>
        </w:rPr>
        <w:t>היו"ר אמיר אוחנה:</w:t>
      </w:r>
      <w:r w:rsidRPr="00136C89">
        <w:rPr>
          <w:rStyle w:val="TagStyle"/>
          <w:rtl/>
        </w:rPr>
        <w:t xml:space="preserve"> &lt;&lt; יור &gt;&gt;</w:t>
      </w:r>
      <w:r>
        <w:rPr>
          <w:rtl/>
        </w:rPr>
        <w:t xml:space="preserve">   </w:t>
      </w:r>
    </w:p>
    <w:p w:rsidR="00071895" w:rsidRDefault="00071895" w:rsidP="00A11436">
      <w:pPr>
        <w:rPr>
          <w:rtl/>
        </w:rPr>
      </w:pPr>
    </w:p>
    <w:p w:rsidR="00071895" w:rsidRDefault="00071895" w:rsidP="008D3254">
      <w:pPr>
        <w:rPr>
          <w:rtl/>
        </w:rPr>
      </w:pPr>
      <w:bookmarkStart w:id="66997" w:name="_ETM_Q178_380000"/>
      <w:bookmarkEnd w:id="66997"/>
      <w:r>
        <w:rPr>
          <w:rFonts w:hint="cs"/>
          <w:rtl/>
        </w:rPr>
        <w:t xml:space="preserve">אוקיי. מי שמצביע בעד </w:t>
      </w:r>
      <w:r w:rsidR="008D3254">
        <w:rPr>
          <w:rFonts w:hint="eastAsia"/>
          <w:rtl/>
        </w:rPr>
        <w:t xml:space="preserve">– </w:t>
      </w:r>
      <w:r>
        <w:rPr>
          <w:rFonts w:hint="cs"/>
          <w:rtl/>
        </w:rPr>
        <w:t xml:space="preserve">מצביע גם אמון בממשלה; מי שמצביע </w:t>
      </w:r>
      <w:bookmarkStart w:id="66998" w:name="_ETM_Q178_385000"/>
      <w:bookmarkEnd w:id="66998"/>
      <w:r>
        <w:rPr>
          <w:rFonts w:hint="cs"/>
          <w:rtl/>
        </w:rPr>
        <w:t xml:space="preserve">נגד </w:t>
      </w:r>
      <w:r w:rsidR="008D3254">
        <w:rPr>
          <w:rFonts w:hint="eastAsia"/>
          <w:rtl/>
        </w:rPr>
        <w:t xml:space="preserve">– </w:t>
      </w:r>
      <w:r>
        <w:rPr>
          <w:rFonts w:hint="cs"/>
          <w:rtl/>
        </w:rPr>
        <w:t xml:space="preserve">מצביע אי-אמון בממשלה. בבקשה. </w:t>
      </w:r>
    </w:p>
    <w:p w:rsidR="00071895" w:rsidRDefault="00071895" w:rsidP="006237F5">
      <w:pPr>
        <w:rPr>
          <w:rtl/>
        </w:rPr>
      </w:pPr>
    </w:p>
    <w:p w:rsidR="00071895" w:rsidRDefault="00071895" w:rsidP="006237F5">
      <w:pPr>
        <w:rPr>
          <w:rtl/>
        </w:rPr>
      </w:pPr>
      <w:bookmarkStart w:id="66999" w:name="_ETM_Q178_402000"/>
      <w:bookmarkEnd w:id="66999"/>
      <w:r>
        <w:rPr>
          <w:rFonts w:hint="cs"/>
          <w:rtl/>
        </w:rPr>
        <w:t xml:space="preserve">ראש הממשלה, </w:t>
      </w:r>
      <w:bookmarkStart w:id="67000" w:name="_ETM_Q178_405000"/>
      <w:bookmarkEnd w:id="67000"/>
      <w:r>
        <w:rPr>
          <w:rFonts w:hint="cs"/>
          <w:rtl/>
        </w:rPr>
        <w:t xml:space="preserve">על פי התקנון אני צריך לשאול אותך אם </w:t>
      </w:r>
      <w:bookmarkStart w:id="67001" w:name="_ETM_Q178_406000"/>
      <w:bookmarkEnd w:id="67001"/>
      <w:r>
        <w:rPr>
          <w:rFonts w:hint="cs"/>
          <w:rtl/>
        </w:rPr>
        <w:t>תרצה לקיים את ההצבעה עכשיו או לדחות אותה בשבוע.</w:t>
      </w:r>
    </w:p>
    <w:p w:rsidR="00071895" w:rsidRDefault="00071895" w:rsidP="006237F5">
      <w:pPr>
        <w:rPr>
          <w:rtl/>
        </w:rPr>
      </w:pPr>
    </w:p>
    <w:p w:rsidR="00071895" w:rsidRDefault="00071895" w:rsidP="006237F5">
      <w:pPr>
        <w:pStyle w:val="af5"/>
        <w:keepNext/>
        <w:rPr>
          <w:rtl/>
        </w:rPr>
      </w:pPr>
      <w:bookmarkStart w:id="67002" w:name="ET_interruption_5504_19"/>
      <w:r w:rsidRPr="00136C89">
        <w:rPr>
          <w:rStyle w:val="TagStyle"/>
          <w:rtl/>
        </w:rPr>
        <w:t xml:space="preserve"> &lt;&lt; קריאה &gt;&gt; </w:t>
      </w:r>
      <w:r>
        <w:rPr>
          <w:rtl/>
        </w:rPr>
        <w:t>ראש הממשלה בנימין נתניהו:</w:t>
      </w:r>
      <w:r w:rsidRPr="00136C89">
        <w:rPr>
          <w:rStyle w:val="TagStyle"/>
          <w:rtl/>
        </w:rPr>
        <w:t xml:space="preserve"> &lt;&lt; קריאה &gt;&gt;</w:t>
      </w:r>
      <w:r>
        <w:rPr>
          <w:rtl/>
        </w:rPr>
        <w:t xml:space="preserve">   </w:t>
      </w:r>
      <w:bookmarkEnd w:id="67002"/>
    </w:p>
    <w:p w:rsidR="00071895" w:rsidRDefault="00071895" w:rsidP="00A11436">
      <w:pPr>
        <w:rPr>
          <w:rtl/>
        </w:rPr>
      </w:pPr>
    </w:p>
    <w:p w:rsidR="00071895" w:rsidRDefault="00071895" w:rsidP="006237F5">
      <w:pPr>
        <w:rPr>
          <w:rtl/>
        </w:rPr>
      </w:pPr>
      <w:r>
        <w:rPr>
          <w:rFonts w:hint="cs"/>
          <w:rtl/>
        </w:rPr>
        <w:t xml:space="preserve">לגבי מה, לא שמעתי. </w:t>
      </w:r>
    </w:p>
    <w:p w:rsidR="00071895" w:rsidRDefault="00071895" w:rsidP="006237F5">
      <w:pPr>
        <w:rPr>
          <w:rtl/>
        </w:rPr>
      </w:pPr>
    </w:p>
    <w:p w:rsidR="00071895" w:rsidRDefault="00071895" w:rsidP="006237F5">
      <w:pPr>
        <w:pStyle w:val="af6"/>
        <w:keepNext/>
        <w:rPr>
          <w:rtl/>
        </w:rPr>
      </w:pPr>
      <w:r w:rsidRPr="00136C89">
        <w:rPr>
          <w:rStyle w:val="TagStyle"/>
          <w:rtl/>
        </w:rPr>
        <w:t xml:space="preserve"> &lt;&lt; יור &gt;&gt; </w:t>
      </w:r>
      <w:r>
        <w:rPr>
          <w:rtl/>
        </w:rPr>
        <w:t>היו"ר אמיר אוחנה:</w:t>
      </w:r>
      <w:r w:rsidRPr="00136C89">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לגבי האי-אמון. </w:t>
      </w:r>
    </w:p>
    <w:p w:rsidR="00071895" w:rsidRDefault="00071895" w:rsidP="006237F5">
      <w:pPr>
        <w:rPr>
          <w:rtl/>
        </w:rPr>
      </w:pPr>
    </w:p>
    <w:p w:rsidR="00071895" w:rsidRDefault="00071895" w:rsidP="006237F5">
      <w:pPr>
        <w:pStyle w:val="af5"/>
        <w:keepNext/>
        <w:rPr>
          <w:rtl/>
        </w:rPr>
      </w:pPr>
      <w:r w:rsidRPr="00EC7619">
        <w:rPr>
          <w:rStyle w:val="TagStyle"/>
          <w:rtl/>
        </w:rPr>
        <w:t xml:space="preserve"> &lt;&lt; קריאה &gt;&gt; </w:t>
      </w:r>
      <w:r>
        <w:rPr>
          <w:rtl/>
        </w:rPr>
        <w:t>קריאות:</w:t>
      </w:r>
      <w:r w:rsidRPr="00EC7619">
        <w:rPr>
          <w:rStyle w:val="TagStyle"/>
          <w:rtl/>
        </w:rPr>
        <w:t xml:space="preserve"> &lt;&lt; קריאה &gt;&gt;</w:t>
      </w:r>
      <w:r>
        <w:rPr>
          <w:rtl/>
        </w:rPr>
        <w:t xml:space="preserve">   </w:t>
      </w:r>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af5"/>
        <w:keepNext/>
        <w:rPr>
          <w:rtl/>
        </w:rPr>
      </w:pPr>
      <w:bookmarkStart w:id="67003" w:name="ET_interruption_5504_22"/>
      <w:r w:rsidRPr="00EC7619">
        <w:rPr>
          <w:rStyle w:val="TagStyle"/>
          <w:rtl/>
        </w:rPr>
        <w:t xml:space="preserve"> &lt;&lt; קריאה &gt;&gt; </w:t>
      </w:r>
      <w:r>
        <w:rPr>
          <w:rtl/>
        </w:rPr>
        <w:t>ראש הממשלה בנימין נתניהו:</w:t>
      </w:r>
      <w:r w:rsidRPr="00EC7619">
        <w:rPr>
          <w:rStyle w:val="TagStyle"/>
          <w:rtl/>
        </w:rPr>
        <w:t xml:space="preserve"> &lt;&lt; קריאה &gt;&gt;</w:t>
      </w:r>
      <w:r>
        <w:rPr>
          <w:rtl/>
        </w:rPr>
        <w:t xml:space="preserve">   </w:t>
      </w:r>
      <w:bookmarkEnd w:id="67003"/>
    </w:p>
    <w:p w:rsidR="00071895" w:rsidRDefault="00071895" w:rsidP="00A11436">
      <w:pPr>
        <w:rPr>
          <w:rtl/>
        </w:rPr>
      </w:pPr>
    </w:p>
    <w:p w:rsidR="00071895" w:rsidRDefault="00A11436" w:rsidP="00A11436">
      <w:pPr>
        <w:rPr>
          <w:rtl/>
        </w:rPr>
      </w:pPr>
      <w:r>
        <w:rPr>
          <w:rFonts w:hint="cs"/>
          <w:rtl/>
        </w:rPr>
        <w:t>– – –</w:t>
      </w:r>
    </w:p>
    <w:p w:rsidR="00071895" w:rsidRDefault="00071895" w:rsidP="006237F5">
      <w:pPr>
        <w:rPr>
          <w:rtl/>
        </w:rPr>
      </w:pPr>
    </w:p>
    <w:p w:rsidR="00071895" w:rsidRDefault="00071895" w:rsidP="006237F5">
      <w:pPr>
        <w:pStyle w:val="af6"/>
        <w:keepNext/>
        <w:rPr>
          <w:rtl/>
        </w:rPr>
      </w:pPr>
      <w:r w:rsidRPr="00EC7619">
        <w:rPr>
          <w:rStyle w:val="TagStyle"/>
          <w:rtl/>
        </w:rPr>
        <w:t xml:space="preserve"> &lt;&lt; יור &gt;&gt; </w:t>
      </w:r>
      <w:r>
        <w:rPr>
          <w:rtl/>
        </w:rPr>
        <w:t>היו"ר אמיר אוחנה:</w:t>
      </w:r>
      <w:r w:rsidRPr="00EC7619">
        <w:rPr>
          <w:rStyle w:val="TagStyle"/>
          <w:rtl/>
        </w:rPr>
        <w:t xml:space="preserve"> &lt;&lt;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עכשיו. </w:t>
      </w:r>
    </w:p>
    <w:p w:rsidR="00071895" w:rsidRDefault="00071895" w:rsidP="006237F5">
      <w:pPr>
        <w:rPr>
          <w:rtl/>
        </w:rPr>
      </w:pPr>
    </w:p>
    <w:p w:rsidR="00071895" w:rsidRDefault="00071895" w:rsidP="006237F5">
      <w:pPr>
        <w:pStyle w:val="af5"/>
        <w:keepNext/>
        <w:rPr>
          <w:rtl/>
        </w:rPr>
      </w:pPr>
      <w:bookmarkStart w:id="67004" w:name="ET_interruption_5504_24"/>
      <w:r w:rsidRPr="00EC7619">
        <w:rPr>
          <w:rStyle w:val="TagStyle"/>
          <w:rtl/>
        </w:rPr>
        <w:t xml:space="preserve"> &lt;&lt; קריאה &gt;&gt; </w:t>
      </w:r>
      <w:r>
        <w:rPr>
          <w:rtl/>
        </w:rPr>
        <w:t>ראש הממשלה בנימין נתניהו:</w:t>
      </w:r>
      <w:r w:rsidRPr="00EC7619">
        <w:rPr>
          <w:rStyle w:val="TagStyle"/>
          <w:rtl/>
        </w:rPr>
        <w:t xml:space="preserve"> &lt;&lt; קריאה &gt;&gt;</w:t>
      </w:r>
      <w:r>
        <w:rPr>
          <w:rtl/>
        </w:rPr>
        <w:t xml:space="preserve">   </w:t>
      </w:r>
      <w:bookmarkEnd w:id="67004"/>
    </w:p>
    <w:p w:rsidR="00071895" w:rsidRDefault="00071895" w:rsidP="00A11436">
      <w:pPr>
        <w:rPr>
          <w:rtl/>
        </w:rPr>
      </w:pPr>
    </w:p>
    <w:p w:rsidR="00071895" w:rsidRDefault="00071895" w:rsidP="006237F5">
      <w:pPr>
        <w:rPr>
          <w:rtl/>
        </w:rPr>
      </w:pPr>
      <w:r>
        <w:rPr>
          <w:rFonts w:hint="cs"/>
          <w:rtl/>
        </w:rPr>
        <w:t xml:space="preserve">כן. </w:t>
      </w:r>
      <w:bookmarkStart w:id="67005" w:name="_ETM_Q178_414000"/>
      <w:bookmarkEnd w:id="67005"/>
    </w:p>
    <w:p w:rsidR="00071895" w:rsidRDefault="00071895" w:rsidP="006237F5">
      <w:pPr>
        <w:rPr>
          <w:rtl/>
        </w:rPr>
      </w:pPr>
    </w:p>
    <w:p w:rsidR="00071895" w:rsidRDefault="00071895" w:rsidP="006237F5">
      <w:pPr>
        <w:pStyle w:val="af6"/>
        <w:keepNext/>
        <w:rPr>
          <w:rtl/>
        </w:rPr>
      </w:pPr>
      <w:bookmarkStart w:id="67006" w:name="_ETM_Q178_419000"/>
      <w:bookmarkEnd w:id="67006"/>
      <w:r w:rsidRPr="00EC7619">
        <w:rPr>
          <w:rStyle w:val="TagStyle"/>
          <w:rtl/>
        </w:rPr>
        <w:t xml:space="preserve"> &lt;&lt; יור &gt;&gt; </w:t>
      </w:r>
      <w:r>
        <w:rPr>
          <w:rtl/>
        </w:rPr>
        <w:t>היו"ר אמיר אוחנה:</w:t>
      </w:r>
      <w:r w:rsidRPr="00EC7619">
        <w:rPr>
          <w:rStyle w:val="TagStyle"/>
          <w:rtl/>
        </w:rPr>
        <w:t xml:space="preserve"> &lt;&lt; יור &gt;&gt;</w:t>
      </w:r>
      <w:r>
        <w:rPr>
          <w:rtl/>
        </w:rPr>
        <w:t xml:space="preserve">   </w:t>
      </w:r>
    </w:p>
    <w:p w:rsidR="00071895" w:rsidRDefault="00071895" w:rsidP="00A11436">
      <w:pPr>
        <w:rPr>
          <w:rtl/>
        </w:rPr>
      </w:pPr>
    </w:p>
    <w:p w:rsidR="00071895" w:rsidRDefault="00071895" w:rsidP="00A11436">
      <w:pPr>
        <w:rPr>
          <w:rtl/>
        </w:rPr>
      </w:pPr>
      <w:bookmarkStart w:id="67007" w:name="_ETM_Q178_420000"/>
      <w:bookmarkEnd w:id="67007"/>
      <w:r>
        <w:rPr>
          <w:rFonts w:hint="cs"/>
          <w:rtl/>
        </w:rPr>
        <w:t xml:space="preserve">אוקיי. אנחנו נצביע כעת </w:t>
      </w:r>
      <w:r w:rsidR="00A11436">
        <w:rPr>
          <w:rFonts w:hint="cs"/>
          <w:rtl/>
        </w:rPr>
        <w:t>– –</w:t>
      </w:r>
    </w:p>
    <w:p w:rsidR="00071895" w:rsidRDefault="00071895" w:rsidP="006237F5">
      <w:pPr>
        <w:rPr>
          <w:rtl/>
        </w:rPr>
      </w:pPr>
    </w:p>
    <w:p w:rsidR="00071895" w:rsidRDefault="00071895" w:rsidP="006237F5">
      <w:pPr>
        <w:pStyle w:val="af5"/>
        <w:keepNext/>
        <w:rPr>
          <w:rtl/>
        </w:rPr>
      </w:pPr>
      <w:r w:rsidRPr="00EC7619">
        <w:rPr>
          <w:rStyle w:val="TagStyle"/>
          <w:rtl/>
        </w:rPr>
        <w:t xml:space="preserve">&lt;&lt; קריאה &gt;&gt; </w:t>
      </w:r>
      <w:r>
        <w:rPr>
          <w:rtl/>
        </w:rPr>
        <w:t>גלעד קריב (העבודה):</w:t>
      </w:r>
      <w:r w:rsidRPr="00EC7619">
        <w:rPr>
          <w:rStyle w:val="TagStyle"/>
          <w:rtl/>
        </w:rPr>
        <w:t xml:space="preserve"> &lt;&lt; קריאה &gt;&gt;</w:t>
      </w:r>
      <w:r>
        <w:rPr>
          <w:rtl/>
        </w:rPr>
        <w:t xml:space="preserve">   </w:t>
      </w:r>
    </w:p>
    <w:p w:rsidR="00071895" w:rsidRDefault="00071895" w:rsidP="00A11436">
      <w:pPr>
        <w:rPr>
          <w:rtl/>
        </w:rPr>
      </w:pPr>
    </w:p>
    <w:p w:rsidR="00071895" w:rsidRPr="00EC7619" w:rsidRDefault="00071895" w:rsidP="008D3254">
      <w:pPr>
        <w:rPr>
          <w:rtl/>
        </w:rPr>
      </w:pPr>
      <w:r>
        <w:rPr>
          <w:rFonts w:hint="cs"/>
          <w:rtl/>
        </w:rPr>
        <w:t xml:space="preserve">אולי תתנצל </w:t>
      </w:r>
      <w:bookmarkStart w:id="67008" w:name="_ETM_Q178_418000"/>
      <w:bookmarkEnd w:id="67008"/>
      <w:r>
        <w:rPr>
          <w:rFonts w:hint="cs"/>
          <w:rtl/>
        </w:rPr>
        <w:t xml:space="preserve">בפני דיכטר </w:t>
      </w:r>
      <w:r w:rsidR="00A11436">
        <w:rPr>
          <w:rFonts w:hint="cs"/>
          <w:rtl/>
        </w:rPr>
        <w:t>– – –</w:t>
      </w:r>
    </w:p>
    <w:p w:rsidR="00071895" w:rsidRDefault="00071895" w:rsidP="006237F5">
      <w:pPr>
        <w:rPr>
          <w:rtl/>
        </w:rPr>
      </w:pPr>
    </w:p>
    <w:p w:rsidR="00071895" w:rsidRDefault="00071895" w:rsidP="006237F5">
      <w:pPr>
        <w:pStyle w:val="af6"/>
        <w:keepNext/>
        <w:rPr>
          <w:rtl/>
        </w:rPr>
      </w:pPr>
      <w:r w:rsidRPr="00EC7619">
        <w:rPr>
          <w:rStyle w:val="TagStyle"/>
          <w:rtl/>
        </w:rPr>
        <w:t xml:space="preserve"> &lt;&lt; יור &gt;&gt; </w:t>
      </w:r>
      <w:r>
        <w:rPr>
          <w:rtl/>
        </w:rPr>
        <w:t>היו"ר אמיר אוחנה:</w:t>
      </w:r>
      <w:r w:rsidRPr="00EC7619">
        <w:rPr>
          <w:rStyle w:val="TagStyle"/>
          <w:rtl/>
        </w:rPr>
        <w:t xml:space="preserve"> &lt;&lt; יור &gt;&gt;</w:t>
      </w:r>
      <w:r>
        <w:rPr>
          <w:rtl/>
        </w:rPr>
        <w:t xml:space="preserve">   </w:t>
      </w:r>
    </w:p>
    <w:p w:rsidR="00071895" w:rsidRDefault="00071895" w:rsidP="00A11436">
      <w:pPr>
        <w:rPr>
          <w:rtl/>
        </w:rPr>
      </w:pPr>
    </w:p>
    <w:p w:rsidR="00071895" w:rsidRPr="00EC7619" w:rsidRDefault="00A11436" w:rsidP="00A11436">
      <w:pPr>
        <w:rPr>
          <w:rtl/>
        </w:rPr>
      </w:pPr>
      <w:r>
        <w:rPr>
          <w:rFonts w:hint="cs"/>
          <w:rtl/>
        </w:rPr>
        <w:t>– –</w:t>
      </w:r>
      <w:r w:rsidR="00071895">
        <w:rPr>
          <w:rFonts w:hint="cs"/>
          <w:rtl/>
        </w:rPr>
        <w:t xml:space="preserve"> בהצבעה שמית. מזכיר</w:t>
      </w:r>
      <w:bookmarkStart w:id="67009" w:name="_ETM_Q178_422000"/>
      <w:bookmarkEnd w:id="67009"/>
      <w:r w:rsidR="00071895">
        <w:rPr>
          <w:rFonts w:hint="cs"/>
          <w:rtl/>
        </w:rPr>
        <w:t xml:space="preserve"> הכנסת, </w:t>
      </w:r>
      <w:r w:rsidR="008D3254">
        <w:rPr>
          <w:rFonts w:hint="cs"/>
          <w:rtl/>
        </w:rPr>
        <w:t>א</w:t>
      </w:r>
      <w:r w:rsidR="00071895">
        <w:rPr>
          <w:rFonts w:hint="cs"/>
          <w:rtl/>
        </w:rPr>
        <w:t xml:space="preserve">נא קרא בשמות חברי הכנסת. </w:t>
      </w:r>
    </w:p>
    <w:p w:rsidR="00071895" w:rsidRDefault="00071895" w:rsidP="006237F5">
      <w:pPr>
        <w:rPr>
          <w:rtl/>
        </w:rPr>
      </w:pPr>
      <w:bookmarkStart w:id="67010" w:name="_ETM_Q178_394000"/>
      <w:bookmarkEnd w:id="67010"/>
    </w:p>
    <w:p w:rsidR="00071895" w:rsidRDefault="00071895" w:rsidP="006237F5">
      <w:pPr>
        <w:pStyle w:val="af1"/>
        <w:keepNext/>
        <w:rPr>
          <w:rtl/>
        </w:rPr>
      </w:pPr>
      <w:bookmarkStart w:id="67011" w:name="_ETM_Q178_395000"/>
      <w:bookmarkEnd w:id="67011"/>
      <w:r>
        <w:rPr>
          <w:rtl/>
        </w:rPr>
        <w:t xml:space="preserve">הצבעה </w:t>
      </w:r>
      <w:r>
        <w:rPr>
          <w:rFonts w:hint="cs"/>
          <w:rtl/>
        </w:rPr>
        <w:t>שמית</w:t>
      </w:r>
    </w:p>
    <w:p w:rsidR="00071895" w:rsidRDefault="00071895" w:rsidP="006237F5">
      <w:pPr>
        <w:pStyle w:val="--"/>
        <w:keepNext/>
        <w:rPr>
          <w:rtl/>
        </w:rPr>
      </w:pPr>
    </w:p>
    <w:p w:rsidR="00071895" w:rsidRDefault="00071895" w:rsidP="006237F5">
      <w:pPr>
        <w:pStyle w:val="af5"/>
        <w:keepNext/>
        <w:rPr>
          <w:rtl/>
        </w:rPr>
      </w:pPr>
      <w:bookmarkStart w:id="67012" w:name="_ETM_Q178_404000"/>
      <w:bookmarkStart w:id="67013" w:name="ET_interruption_6327_18"/>
      <w:bookmarkEnd w:id="67012"/>
      <w:r w:rsidRPr="00136C89">
        <w:rPr>
          <w:rStyle w:val="TagStyle"/>
          <w:rtl/>
        </w:rPr>
        <w:t xml:space="preserve"> &lt;&lt; קריאה &gt;&gt; </w:t>
      </w:r>
      <w:r>
        <w:rPr>
          <w:rtl/>
        </w:rPr>
        <w:t>מזכיר הכנסת דן מרזוק:</w:t>
      </w:r>
      <w:r w:rsidRPr="00136C89">
        <w:rPr>
          <w:rStyle w:val="TagStyle"/>
          <w:rtl/>
        </w:rPr>
        <w:t xml:space="preserve"> &lt;&lt; קריאה &gt;&gt;</w:t>
      </w:r>
      <w:r>
        <w:rPr>
          <w:rtl/>
        </w:rPr>
        <w:t xml:space="preserve">   </w:t>
      </w:r>
      <w:bookmarkEnd w:id="67013"/>
    </w:p>
    <w:p w:rsidR="00071895" w:rsidRDefault="00071895" w:rsidP="008D3254">
      <w:pPr>
        <w:ind w:firstLine="0"/>
        <w:rPr>
          <w:rtl/>
        </w:rPr>
      </w:pPr>
      <w:r>
        <w:rPr>
          <w:rFonts w:hint="cs"/>
          <w:rtl/>
        </w:rPr>
        <w:t>(קורא בשמות חברי הכנסת)</w:t>
      </w:r>
    </w:p>
    <w:p w:rsidR="00071895" w:rsidRDefault="00071895" w:rsidP="006237F5">
      <w:pPr>
        <w:rPr>
          <w:rtl/>
        </w:rPr>
      </w:pPr>
    </w:p>
    <w:p w:rsidR="00071895" w:rsidRDefault="00071895" w:rsidP="006237F5">
      <w:pPr>
        <w:rPr>
          <w:rtl/>
        </w:rPr>
      </w:pPr>
      <w:r>
        <w:rPr>
          <w:rtl/>
        </w:rPr>
        <w:t>משה אבוטבול</w:t>
      </w:r>
      <w:r>
        <w:rPr>
          <w:rtl/>
        </w:rPr>
        <w:tab/>
      </w:r>
      <w:r>
        <w:rPr>
          <w:rtl/>
        </w:rPr>
        <w:tab/>
        <w:t xml:space="preserve">–   </w:t>
      </w:r>
      <w:r>
        <w:rPr>
          <w:rFonts w:hint="cs"/>
          <w:rtl/>
        </w:rPr>
        <w:t>בעד</w:t>
      </w:r>
    </w:p>
    <w:p w:rsidR="00071895" w:rsidRDefault="00071895" w:rsidP="006237F5">
      <w:pPr>
        <w:rPr>
          <w:rtl/>
        </w:rPr>
      </w:pPr>
      <w:r>
        <w:rPr>
          <w:rtl/>
        </w:rPr>
        <w:t>יולי יואל אדלשטיין</w:t>
      </w:r>
      <w:r>
        <w:rPr>
          <w:rtl/>
        </w:rPr>
        <w:tab/>
        <w:t xml:space="preserve">–   </w:t>
      </w:r>
      <w:r>
        <w:rPr>
          <w:rFonts w:hint="cs"/>
          <w:rtl/>
        </w:rPr>
        <w:t>אינו נוכח</w:t>
      </w:r>
    </w:p>
    <w:p w:rsidR="00071895" w:rsidRDefault="00071895" w:rsidP="006237F5">
      <w:pPr>
        <w:rPr>
          <w:rtl/>
        </w:rPr>
      </w:pPr>
      <w:r>
        <w:rPr>
          <w:rtl/>
        </w:rPr>
        <w:t>אמיר אוחנה</w:t>
      </w:r>
      <w:r>
        <w:rPr>
          <w:rtl/>
        </w:rPr>
        <w:tab/>
      </w:r>
      <w:r>
        <w:rPr>
          <w:rtl/>
        </w:rPr>
        <w:tab/>
        <w:t xml:space="preserve">–   </w:t>
      </w:r>
      <w:r>
        <w:rPr>
          <w:rFonts w:hint="cs"/>
          <w:rtl/>
        </w:rPr>
        <w:t>בעד</w:t>
      </w:r>
    </w:p>
    <w:p w:rsidR="00071895" w:rsidRDefault="00071895" w:rsidP="006237F5">
      <w:pPr>
        <w:rPr>
          <w:rtl/>
        </w:rPr>
      </w:pPr>
      <w:r>
        <w:rPr>
          <w:rtl/>
        </w:rPr>
        <w:t>ינון אזולאי</w:t>
      </w:r>
      <w:r>
        <w:rPr>
          <w:rtl/>
        </w:rPr>
        <w:tab/>
      </w:r>
      <w:r>
        <w:rPr>
          <w:rtl/>
        </w:rPr>
        <w:tab/>
        <w:t xml:space="preserve">–   </w:t>
      </w:r>
      <w:r>
        <w:rPr>
          <w:rFonts w:hint="cs"/>
          <w:rtl/>
        </w:rPr>
        <w:t>בעד</w:t>
      </w:r>
    </w:p>
    <w:p w:rsidR="00071895" w:rsidRDefault="00071895" w:rsidP="006237F5">
      <w:pPr>
        <w:rPr>
          <w:rtl/>
        </w:rPr>
      </w:pPr>
      <w:r>
        <w:rPr>
          <w:rtl/>
        </w:rPr>
        <w:t>גדי איזנקוט</w:t>
      </w:r>
      <w:r>
        <w:rPr>
          <w:rtl/>
        </w:rPr>
        <w:tab/>
      </w:r>
      <w:r>
        <w:rPr>
          <w:rtl/>
        </w:rPr>
        <w:tab/>
        <w:t xml:space="preserve">–   </w:t>
      </w:r>
      <w:r>
        <w:rPr>
          <w:rFonts w:hint="cs"/>
          <w:rtl/>
        </w:rPr>
        <w:t>נגד</w:t>
      </w:r>
    </w:p>
    <w:p w:rsidR="00071895" w:rsidRDefault="00071895" w:rsidP="006237F5">
      <w:pPr>
        <w:rPr>
          <w:rtl/>
        </w:rPr>
      </w:pPr>
      <w:r>
        <w:rPr>
          <w:rtl/>
        </w:rPr>
        <w:t>ישראל אייכלר</w:t>
      </w:r>
      <w:r>
        <w:rPr>
          <w:rtl/>
        </w:rPr>
        <w:tab/>
      </w:r>
      <w:r>
        <w:rPr>
          <w:rtl/>
        </w:rPr>
        <w:tab/>
        <w:t xml:space="preserve">–   </w:t>
      </w:r>
      <w:r>
        <w:rPr>
          <w:rFonts w:hint="cs"/>
          <w:rtl/>
        </w:rPr>
        <w:t>בעד</w:t>
      </w:r>
    </w:p>
    <w:p w:rsidR="00071895" w:rsidRDefault="00071895" w:rsidP="006237F5">
      <w:pPr>
        <w:rPr>
          <w:rtl/>
        </w:rPr>
      </w:pPr>
      <w:r>
        <w:rPr>
          <w:rtl/>
        </w:rPr>
        <w:t>דן אילוז</w:t>
      </w:r>
      <w:r>
        <w:rPr>
          <w:rtl/>
        </w:rPr>
        <w:tab/>
      </w:r>
      <w:r>
        <w:rPr>
          <w:rtl/>
        </w:rPr>
        <w:tab/>
      </w:r>
      <w:r>
        <w:rPr>
          <w:rtl/>
        </w:rPr>
        <w:tab/>
        <w:t xml:space="preserve">–   </w:t>
      </w:r>
      <w:r>
        <w:rPr>
          <w:rFonts w:hint="cs"/>
          <w:rtl/>
        </w:rPr>
        <w:t>בעד</w:t>
      </w:r>
    </w:p>
    <w:p w:rsidR="00071895" w:rsidRDefault="00071895" w:rsidP="006237F5">
      <w:pPr>
        <w:rPr>
          <w:rtl/>
        </w:rPr>
      </w:pPr>
      <w:r>
        <w:rPr>
          <w:rtl/>
        </w:rPr>
        <w:t>ואליד אלהואשלה</w:t>
      </w:r>
      <w:r>
        <w:rPr>
          <w:rtl/>
        </w:rPr>
        <w:tab/>
      </w:r>
      <w:r>
        <w:rPr>
          <w:rtl/>
        </w:rPr>
        <w:tab/>
        <w:t xml:space="preserve">–   </w:t>
      </w:r>
      <w:r>
        <w:rPr>
          <w:rFonts w:hint="cs"/>
          <w:rtl/>
        </w:rPr>
        <w:t>נגד</w:t>
      </w:r>
    </w:p>
    <w:p w:rsidR="00071895" w:rsidRDefault="00071895" w:rsidP="006237F5">
      <w:pPr>
        <w:rPr>
          <w:rtl/>
        </w:rPr>
      </w:pPr>
      <w:r>
        <w:rPr>
          <w:rtl/>
        </w:rPr>
        <w:t>קארין אלהרר</w:t>
      </w:r>
      <w:r>
        <w:rPr>
          <w:rtl/>
        </w:rPr>
        <w:tab/>
      </w:r>
      <w:r>
        <w:rPr>
          <w:rtl/>
        </w:rPr>
        <w:tab/>
        <w:t xml:space="preserve">–   </w:t>
      </w:r>
      <w:r>
        <w:rPr>
          <w:rFonts w:hint="cs"/>
          <w:rtl/>
        </w:rPr>
        <w:t>נגד</w:t>
      </w:r>
    </w:p>
    <w:p w:rsidR="00071895" w:rsidRDefault="00071895" w:rsidP="006237F5">
      <w:pPr>
        <w:rPr>
          <w:rtl/>
        </w:rPr>
      </w:pPr>
      <w:r>
        <w:rPr>
          <w:rtl/>
        </w:rPr>
        <w:t>זאב אלקין</w:t>
      </w:r>
      <w:r>
        <w:rPr>
          <w:rtl/>
        </w:rPr>
        <w:tab/>
      </w:r>
      <w:r>
        <w:rPr>
          <w:rtl/>
        </w:rPr>
        <w:tab/>
        <w:t xml:space="preserve">–   </w:t>
      </w:r>
      <w:r>
        <w:rPr>
          <w:rFonts w:hint="cs"/>
          <w:rtl/>
        </w:rPr>
        <w:t>נגד</w:t>
      </w:r>
    </w:p>
    <w:p w:rsidR="00071895" w:rsidRDefault="00071895" w:rsidP="006237F5">
      <w:pPr>
        <w:rPr>
          <w:rtl/>
        </w:rPr>
      </w:pPr>
      <w:r>
        <w:rPr>
          <w:rtl/>
        </w:rPr>
        <w:t>משה ארבל</w:t>
      </w:r>
      <w:r>
        <w:rPr>
          <w:rtl/>
        </w:rPr>
        <w:tab/>
      </w:r>
      <w:r>
        <w:rPr>
          <w:rtl/>
        </w:rPr>
        <w:tab/>
        <w:t xml:space="preserve">–   </w:t>
      </w:r>
      <w:r>
        <w:rPr>
          <w:rFonts w:hint="cs"/>
          <w:rtl/>
        </w:rPr>
        <w:t>בעד</w:t>
      </w:r>
    </w:p>
    <w:p w:rsidR="00071895" w:rsidRDefault="00071895" w:rsidP="006237F5">
      <w:pPr>
        <w:rPr>
          <w:rtl/>
        </w:rPr>
      </w:pPr>
      <w:r>
        <w:rPr>
          <w:rtl/>
        </w:rPr>
        <w:t>יעקב אשר</w:t>
      </w:r>
      <w:r>
        <w:rPr>
          <w:rtl/>
        </w:rPr>
        <w:tab/>
      </w:r>
      <w:r>
        <w:rPr>
          <w:rtl/>
        </w:rPr>
        <w:tab/>
        <w:t xml:space="preserve">–   </w:t>
      </w:r>
      <w:r>
        <w:rPr>
          <w:rFonts w:hint="cs"/>
          <w:rtl/>
        </w:rPr>
        <w:t>בעד</w:t>
      </w:r>
    </w:p>
    <w:p w:rsidR="00071895" w:rsidRDefault="00071895" w:rsidP="006237F5">
      <w:pPr>
        <w:rPr>
          <w:rtl/>
        </w:rPr>
      </w:pPr>
      <w:r>
        <w:rPr>
          <w:rtl/>
        </w:rPr>
        <w:t>אוריאל בוסו</w:t>
      </w:r>
      <w:r>
        <w:rPr>
          <w:rtl/>
        </w:rPr>
        <w:tab/>
      </w:r>
      <w:r>
        <w:rPr>
          <w:rtl/>
        </w:rPr>
        <w:tab/>
        <w:t xml:space="preserve">–   </w:t>
      </w:r>
      <w:r>
        <w:rPr>
          <w:rFonts w:hint="cs"/>
          <w:rtl/>
        </w:rPr>
        <w:t>בעד</w:t>
      </w:r>
    </w:p>
    <w:p w:rsidR="00071895" w:rsidRDefault="00071895" w:rsidP="006237F5">
      <w:pPr>
        <w:rPr>
          <w:rtl/>
        </w:rPr>
      </w:pPr>
      <w:r>
        <w:rPr>
          <w:rtl/>
        </w:rPr>
        <w:t>דבי ביטון</w:t>
      </w:r>
      <w:r>
        <w:rPr>
          <w:rtl/>
        </w:rPr>
        <w:tab/>
      </w:r>
      <w:r>
        <w:rPr>
          <w:rtl/>
        </w:rPr>
        <w:tab/>
        <w:t xml:space="preserve">–   </w:t>
      </w:r>
      <w:r>
        <w:rPr>
          <w:rFonts w:hint="cs"/>
          <w:rtl/>
        </w:rPr>
        <w:t>נגד</w:t>
      </w:r>
    </w:p>
    <w:p w:rsidR="00071895" w:rsidRDefault="00071895" w:rsidP="006237F5">
      <w:pPr>
        <w:rPr>
          <w:rtl/>
        </w:rPr>
      </w:pPr>
      <w:r>
        <w:rPr>
          <w:rtl/>
        </w:rPr>
        <w:t>מיכאל מרדכי ביטון</w:t>
      </w:r>
      <w:r>
        <w:rPr>
          <w:rtl/>
        </w:rPr>
        <w:tab/>
        <w:t xml:space="preserve">–   </w:t>
      </w:r>
      <w:r>
        <w:rPr>
          <w:rFonts w:hint="cs"/>
          <w:rtl/>
        </w:rPr>
        <w:t>נגד</w:t>
      </w:r>
    </w:p>
    <w:p w:rsidR="00071895" w:rsidRDefault="00071895" w:rsidP="006237F5">
      <w:pPr>
        <w:rPr>
          <w:rtl/>
        </w:rPr>
      </w:pPr>
      <w:r>
        <w:rPr>
          <w:rtl/>
        </w:rPr>
        <w:t>דוד ביטן</w:t>
      </w:r>
      <w:r>
        <w:rPr>
          <w:rtl/>
        </w:rPr>
        <w:tab/>
      </w:r>
      <w:r>
        <w:rPr>
          <w:rtl/>
        </w:rPr>
        <w:tab/>
      </w:r>
      <w:r>
        <w:rPr>
          <w:rtl/>
        </w:rPr>
        <w:tab/>
        <w:t xml:space="preserve">–   </w:t>
      </w:r>
      <w:r>
        <w:rPr>
          <w:rFonts w:hint="cs"/>
          <w:rtl/>
        </w:rPr>
        <w:t>בעד</w:t>
      </w:r>
    </w:p>
    <w:p w:rsidR="00071895" w:rsidRDefault="00071895" w:rsidP="006237F5">
      <w:pPr>
        <w:rPr>
          <w:rtl/>
        </w:rPr>
      </w:pPr>
      <w:r>
        <w:rPr>
          <w:rtl/>
        </w:rPr>
        <w:t>בועז ביסמוט</w:t>
      </w:r>
      <w:r>
        <w:rPr>
          <w:rtl/>
        </w:rPr>
        <w:tab/>
      </w:r>
      <w:r>
        <w:rPr>
          <w:rtl/>
        </w:rPr>
        <w:tab/>
        <w:t xml:space="preserve">–   </w:t>
      </w:r>
      <w:r>
        <w:rPr>
          <w:rFonts w:hint="cs"/>
          <w:rtl/>
        </w:rPr>
        <w:t>בעד</w:t>
      </w:r>
    </w:p>
    <w:p w:rsidR="00071895" w:rsidRDefault="00071895" w:rsidP="006237F5">
      <w:pPr>
        <w:rPr>
          <w:rtl/>
        </w:rPr>
      </w:pPr>
      <w:r>
        <w:rPr>
          <w:rtl/>
        </w:rPr>
        <w:t>ולדימיר בליאק</w:t>
      </w:r>
      <w:r>
        <w:rPr>
          <w:rtl/>
        </w:rPr>
        <w:tab/>
      </w:r>
      <w:r>
        <w:rPr>
          <w:rtl/>
        </w:rPr>
        <w:tab/>
        <w:t xml:space="preserve">–   </w:t>
      </w:r>
      <w:r>
        <w:rPr>
          <w:rFonts w:hint="cs"/>
          <w:rtl/>
        </w:rPr>
        <w:t>נגד</w:t>
      </w:r>
    </w:p>
    <w:p w:rsidR="00071895" w:rsidRDefault="00071895" w:rsidP="006237F5">
      <w:pPr>
        <w:rPr>
          <w:rtl/>
        </w:rPr>
      </w:pPr>
      <w:r>
        <w:rPr>
          <w:rtl/>
        </w:rPr>
        <w:t>מירב בן ארי</w:t>
      </w:r>
      <w:r>
        <w:rPr>
          <w:rtl/>
        </w:rPr>
        <w:tab/>
      </w:r>
      <w:r>
        <w:rPr>
          <w:rtl/>
        </w:rPr>
        <w:tab/>
        <w:t xml:space="preserve">–   </w:t>
      </w:r>
      <w:r>
        <w:rPr>
          <w:rFonts w:hint="cs"/>
          <w:rtl/>
        </w:rPr>
        <w:t>נגד</w:t>
      </w:r>
    </w:p>
    <w:p w:rsidR="00071895" w:rsidRDefault="00071895" w:rsidP="006237F5">
      <w:pPr>
        <w:rPr>
          <w:rtl/>
        </w:rPr>
      </w:pPr>
      <w:r>
        <w:rPr>
          <w:rtl/>
        </w:rPr>
        <w:t>רם בן ברק</w:t>
      </w:r>
      <w:r>
        <w:rPr>
          <w:rtl/>
        </w:rPr>
        <w:tab/>
      </w:r>
      <w:r>
        <w:rPr>
          <w:rtl/>
        </w:rPr>
        <w:tab/>
        <w:t xml:space="preserve">–   </w:t>
      </w:r>
      <w:r>
        <w:rPr>
          <w:rFonts w:hint="cs"/>
          <w:rtl/>
        </w:rPr>
        <w:t>נגד</w:t>
      </w:r>
    </w:p>
    <w:p w:rsidR="00071895" w:rsidRDefault="00071895" w:rsidP="006237F5">
      <w:pPr>
        <w:rPr>
          <w:rtl/>
        </w:rPr>
      </w:pPr>
      <w:r>
        <w:rPr>
          <w:rtl/>
        </w:rPr>
        <w:t>איתמר בן גביר</w:t>
      </w:r>
      <w:r>
        <w:rPr>
          <w:rtl/>
        </w:rPr>
        <w:tab/>
      </w:r>
      <w:r>
        <w:rPr>
          <w:rtl/>
        </w:rPr>
        <w:tab/>
        <w:t xml:space="preserve">–   </w:t>
      </w:r>
      <w:r>
        <w:rPr>
          <w:rFonts w:hint="cs"/>
          <w:rtl/>
        </w:rPr>
        <w:t>בעד</w:t>
      </w:r>
    </w:p>
    <w:p w:rsidR="00071895" w:rsidRDefault="00071895" w:rsidP="006237F5">
      <w:pPr>
        <w:rPr>
          <w:rtl/>
        </w:rPr>
      </w:pPr>
      <w:r>
        <w:rPr>
          <w:rtl/>
        </w:rPr>
        <w:t>אברהם בצלאל</w:t>
      </w:r>
      <w:r>
        <w:rPr>
          <w:rtl/>
        </w:rPr>
        <w:tab/>
      </w:r>
      <w:r>
        <w:rPr>
          <w:rtl/>
        </w:rPr>
        <w:tab/>
        <w:t xml:space="preserve">–   </w:t>
      </w:r>
      <w:r>
        <w:rPr>
          <w:rFonts w:hint="cs"/>
          <w:rtl/>
        </w:rPr>
        <w:t>בעד</w:t>
      </w:r>
    </w:p>
    <w:p w:rsidR="00071895" w:rsidRDefault="00071895" w:rsidP="006237F5">
      <w:pPr>
        <w:rPr>
          <w:rtl/>
        </w:rPr>
      </w:pPr>
      <w:r>
        <w:rPr>
          <w:rtl/>
        </w:rPr>
        <w:t>אליהו ברוכי</w:t>
      </w:r>
      <w:r>
        <w:rPr>
          <w:rtl/>
        </w:rPr>
        <w:tab/>
      </w:r>
      <w:r>
        <w:rPr>
          <w:rtl/>
        </w:rPr>
        <w:tab/>
        <w:t xml:space="preserve">–   </w:t>
      </w:r>
      <w:r>
        <w:rPr>
          <w:rFonts w:hint="cs"/>
          <w:rtl/>
        </w:rPr>
        <w:t>בעד</w:t>
      </w:r>
    </w:p>
    <w:p w:rsidR="00071895" w:rsidRDefault="00071895" w:rsidP="006237F5">
      <w:pPr>
        <w:rPr>
          <w:rtl/>
        </w:rPr>
      </w:pPr>
      <w:r>
        <w:rPr>
          <w:rtl/>
        </w:rPr>
        <w:t>ניר ברקת</w:t>
      </w:r>
      <w:r>
        <w:rPr>
          <w:rtl/>
        </w:rPr>
        <w:tab/>
      </w:r>
      <w:r>
        <w:rPr>
          <w:rtl/>
        </w:rPr>
        <w:tab/>
        <w:t xml:space="preserve">–   </w:t>
      </w:r>
      <w:r>
        <w:rPr>
          <w:rFonts w:hint="cs"/>
          <w:rtl/>
        </w:rPr>
        <w:t>בעד</w:t>
      </w:r>
    </w:p>
    <w:p w:rsidR="00071895" w:rsidRDefault="00071895" w:rsidP="006237F5">
      <w:pPr>
        <w:rPr>
          <w:rtl/>
        </w:rPr>
      </w:pPr>
      <w:r>
        <w:rPr>
          <w:rtl/>
        </w:rPr>
        <w:t>ששון ששי גואטה</w:t>
      </w:r>
      <w:r>
        <w:rPr>
          <w:rtl/>
        </w:rPr>
        <w:tab/>
      </w:r>
      <w:r>
        <w:rPr>
          <w:rtl/>
        </w:rPr>
        <w:tab/>
        <w:t xml:space="preserve">–   </w:t>
      </w:r>
      <w:r>
        <w:rPr>
          <w:rFonts w:hint="cs"/>
          <w:rtl/>
        </w:rPr>
        <w:t>בעד</w:t>
      </w:r>
    </w:p>
    <w:p w:rsidR="00071895" w:rsidRDefault="00071895" w:rsidP="006237F5">
      <w:pPr>
        <w:rPr>
          <w:rtl/>
        </w:rPr>
      </w:pPr>
      <w:r>
        <w:rPr>
          <w:rtl/>
        </w:rPr>
        <w:t>טלי גוטליב</w:t>
      </w:r>
      <w:r>
        <w:rPr>
          <w:rtl/>
        </w:rPr>
        <w:tab/>
      </w:r>
      <w:r>
        <w:rPr>
          <w:rtl/>
        </w:rPr>
        <w:tab/>
        <w:t xml:space="preserve">–   </w:t>
      </w:r>
      <w:r>
        <w:rPr>
          <w:rFonts w:hint="cs"/>
          <w:rtl/>
        </w:rPr>
        <w:t>בעד</w:t>
      </w:r>
    </w:p>
    <w:p w:rsidR="00071895" w:rsidRDefault="00071895" w:rsidP="006237F5">
      <w:pPr>
        <w:rPr>
          <w:rtl/>
        </w:rPr>
      </w:pPr>
      <w:r>
        <w:rPr>
          <w:rtl/>
        </w:rPr>
        <w:t>מאי גולן</w:t>
      </w:r>
      <w:r>
        <w:rPr>
          <w:rtl/>
        </w:rPr>
        <w:tab/>
      </w:r>
      <w:r>
        <w:rPr>
          <w:rtl/>
        </w:rPr>
        <w:tab/>
      </w:r>
      <w:r>
        <w:rPr>
          <w:rtl/>
        </w:rPr>
        <w:tab/>
        <w:t xml:space="preserve">–   </w:t>
      </w:r>
      <w:r>
        <w:rPr>
          <w:rFonts w:hint="cs"/>
          <w:rtl/>
        </w:rPr>
        <w:t>בעד</w:t>
      </w:r>
    </w:p>
    <w:p w:rsidR="00071895" w:rsidRDefault="00071895" w:rsidP="006237F5">
      <w:pPr>
        <w:rPr>
          <w:rtl/>
        </w:rPr>
      </w:pPr>
      <w:r>
        <w:rPr>
          <w:rtl/>
        </w:rPr>
        <w:t>יואב גלנט</w:t>
      </w:r>
      <w:r>
        <w:rPr>
          <w:rtl/>
        </w:rPr>
        <w:tab/>
      </w:r>
      <w:r>
        <w:rPr>
          <w:rtl/>
        </w:rPr>
        <w:tab/>
        <w:t xml:space="preserve">–   </w:t>
      </w:r>
      <w:r>
        <w:rPr>
          <w:rFonts w:hint="cs"/>
          <w:rtl/>
        </w:rPr>
        <w:t>בעד</w:t>
      </w:r>
    </w:p>
    <w:p w:rsidR="00071895" w:rsidRDefault="00071895" w:rsidP="006237F5">
      <w:pPr>
        <w:rPr>
          <w:rtl/>
        </w:rPr>
      </w:pPr>
      <w:r>
        <w:rPr>
          <w:rtl/>
        </w:rPr>
        <w:t>גילה גמליאל</w:t>
      </w:r>
      <w:r>
        <w:rPr>
          <w:rtl/>
        </w:rPr>
        <w:tab/>
      </w:r>
      <w:r>
        <w:rPr>
          <w:rtl/>
        </w:rPr>
        <w:tab/>
        <w:t xml:space="preserve">–   </w:t>
      </w:r>
      <w:r>
        <w:rPr>
          <w:rFonts w:hint="cs"/>
          <w:rtl/>
        </w:rPr>
        <w:t>בעד</w:t>
      </w:r>
    </w:p>
    <w:p w:rsidR="00071895" w:rsidRDefault="00071895" w:rsidP="006237F5">
      <w:pPr>
        <w:rPr>
          <w:rtl/>
        </w:rPr>
      </w:pPr>
      <w:r>
        <w:rPr>
          <w:rtl/>
        </w:rPr>
        <w:t>בנימין גנץ</w:t>
      </w:r>
      <w:r>
        <w:rPr>
          <w:rtl/>
        </w:rPr>
        <w:tab/>
      </w:r>
      <w:r>
        <w:rPr>
          <w:rtl/>
        </w:rPr>
        <w:tab/>
        <w:t xml:space="preserve">–   </w:t>
      </w:r>
      <w:r>
        <w:rPr>
          <w:rFonts w:hint="cs"/>
          <w:rtl/>
        </w:rPr>
        <w:t>נגד</w:t>
      </w:r>
    </w:p>
    <w:p w:rsidR="00071895" w:rsidRDefault="00071895" w:rsidP="006237F5">
      <w:pPr>
        <w:rPr>
          <w:rtl/>
        </w:rPr>
      </w:pPr>
      <w:r>
        <w:rPr>
          <w:rtl/>
        </w:rPr>
        <w:t>משה גפני</w:t>
      </w:r>
      <w:r>
        <w:rPr>
          <w:rtl/>
        </w:rPr>
        <w:tab/>
      </w:r>
      <w:r>
        <w:rPr>
          <w:rtl/>
        </w:rPr>
        <w:tab/>
        <w:t xml:space="preserve">–   </w:t>
      </w:r>
      <w:r>
        <w:rPr>
          <w:rFonts w:hint="cs"/>
          <w:rtl/>
        </w:rPr>
        <w:t>בעד</w:t>
      </w:r>
    </w:p>
    <w:p w:rsidR="00071895" w:rsidRDefault="00071895" w:rsidP="006237F5">
      <w:pPr>
        <w:rPr>
          <w:rtl/>
        </w:rPr>
      </w:pPr>
      <w:r>
        <w:rPr>
          <w:rtl/>
        </w:rPr>
        <w:t>סימון דוידסון</w:t>
      </w:r>
      <w:r>
        <w:rPr>
          <w:rtl/>
        </w:rPr>
        <w:tab/>
      </w:r>
      <w:r>
        <w:rPr>
          <w:rtl/>
        </w:rPr>
        <w:tab/>
        <w:t xml:space="preserve">–   </w:t>
      </w:r>
      <w:r>
        <w:rPr>
          <w:rFonts w:hint="cs"/>
          <w:rtl/>
        </w:rPr>
        <w:t>נגד</w:t>
      </w:r>
    </w:p>
    <w:p w:rsidR="00071895" w:rsidRDefault="00071895" w:rsidP="006237F5">
      <w:pPr>
        <w:rPr>
          <w:rtl/>
        </w:rPr>
      </w:pPr>
      <w:r>
        <w:rPr>
          <w:rtl/>
        </w:rPr>
        <w:t>אבי דיכטר</w:t>
      </w:r>
      <w:r>
        <w:rPr>
          <w:rtl/>
        </w:rPr>
        <w:tab/>
      </w:r>
      <w:r>
        <w:rPr>
          <w:rtl/>
        </w:rPr>
        <w:tab/>
        <w:t xml:space="preserve">–   </w:t>
      </w:r>
      <w:r>
        <w:rPr>
          <w:rFonts w:hint="cs"/>
          <w:rtl/>
        </w:rPr>
        <w:t>בעד</w:t>
      </w:r>
    </w:p>
    <w:p w:rsidR="00071895" w:rsidRDefault="00071895" w:rsidP="006237F5">
      <w:pPr>
        <w:rPr>
          <w:rtl/>
        </w:rPr>
      </w:pPr>
      <w:r>
        <w:rPr>
          <w:rtl/>
        </w:rPr>
        <w:t>גלית דיסטל אטבריאן</w:t>
      </w:r>
      <w:r>
        <w:rPr>
          <w:rtl/>
        </w:rPr>
        <w:tab/>
        <w:t xml:space="preserve">–   </w:t>
      </w:r>
      <w:r>
        <w:rPr>
          <w:rFonts w:hint="cs"/>
          <w:rtl/>
        </w:rPr>
        <w:t>בעד</w:t>
      </w:r>
    </w:p>
    <w:p w:rsidR="00071895" w:rsidRDefault="00071895" w:rsidP="006237F5">
      <w:pPr>
        <w:rPr>
          <w:rtl/>
        </w:rPr>
      </w:pPr>
      <w:r>
        <w:rPr>
          <w:rtl/>
        </w:rPr>
        <w:t>אלי דלל</w:t>
      </w:r>
      <w:r>
        <w:rPr>
          <w:rtl/>
        </w:rPr>
        <w:tab/>
      </w:r>
      <w:r>
        <w:rPr>
          <w:rtl/>
        </w:rPr>
        <w:tab/>
      </w:r>
      <w:r>
        <w:rPr>
          <w:rtl/>
        </w:rPr>
        <w:tab/>
        <w:t xml:space="preserve">–   </w:t>
      </w:r>
      <w:r>
        <w:rPr>
          <w:rFonts w:hint="cs"/>
          <w:rtl/>
        </w:rPr>
        <w:t>בעד</w:t>
      </w:r>
    </w:p>
    <w:p w:rsidR="00071895" w:rsidRDefault="00071895" w:rsidP="006237F5">
      <w:pPr>
        <w:rPr>
          <w:rtl/>
        </w:rPr>
      </w:pPr>
      <w:r>
        <w:rPr>
          <w:rtl/>
        </w:rPr>
        <w:t>דני דנון</w:t>
      </w:r>
      <w:r>
        <w:rPr>
          <w:rtl/>
        </w:rPr>
        <w:tab/>
      </w:r>
      <w:r>
        <w:rPr>
          <w:rtl/>
        </w:rPr>
        <w:tab/>
      </w:r>
      <w:r>
        <w:rPr>
          <w:rtl/>
        </w:rPr>
        <w:tab/>
        <w:t xml:space="preserve">–   </w:t>
      </w:r>
      <w:r>
        <w:rPr>
          <w:rFonts w:hint="cs"/>
          <w:rtl/>
        </w:rPr>
        <w:t>בעד</w:t>
      </w:r>
    </w:p>
    <w:p w:rsidR="00071895" w:rsidRDefault="00071895" w:rsidP="006237F5">
      <w:pPr>
        <w:rPr>
          <w:rtl/>
        </w:rPr>
      </w:pPr>
      <w:r>
        <w:rPr>
          <w:rtl/>
        </w:rPr>
        <w:t>שלום דנינו</w:t>
      </w:r>
      <w:r>
        <w:rPr>
          <w:rtl/>
        </w:rPr>
        <w:tab/>
      </w:r>
      <w:r>
        <w:rPr>
          <w:rtl/>
        </w:rPr>
        <w:tab/>
        <w:t xml:space="preserve">–   </w:t>
      </w:r>
      <w:r>
        <w:rPr>
          <w:rFonts w:hint="cs"/>
          <w:rtl/>
        </w:rPr>
        <w:t>בעד</w:t>
      </w:r>
    </w:p>
    <w:p w:rsidR="00071895" w:rsidRDefault="00071895" w:rsidP="006237F5">
      <w:pPr>
        <w:rPr>
          <w:rtl/>
        </w:rPr>
      </w:pPr>
      <w:r>
        <w:rPr>
          <w:rtl/>
        </w:rPr>
        <w:t>אריה מכלוף דרעי</w:t>
      </w:r>
      <w:r>
        <w:rPr>
          <w:rtl/>
        </w:rPr>
        <w:tab/>
        <w:t xml:space="preserve">–   </w:t>
      </w:r>
      <w:r>
        <w:rPr>
          <w:rFonts w:hint="cs"/>
          <w:rtl/>
        </w:rPr>
        <w:t>בעד</w:t>
      </w:r>
    </w:p>
    <w:p w:rsidR="00071895" w:rsidRDefault="00071895" w:rsidP="006237F5">
      <w:pPr>
        <w:rPr>
          <w:rtl/>
        </w:rPr>
      </w:pPr>
      <w:r>
        <w:rPr>
          <w:rtl/>
        </w:rPr>
        <w:t>עמית הלוי</w:t>
      </w:r>
      <w:r>
        <w:rPr>
          <w:rtl/>
        </w:rPr>
        <w:tab/>
      </w:r>
      <w:r>
        <w:rPr>
          <w:rtl/>
        </w:rPr>
        <w:tab/>
        <w:t xml:space="preserve">–   </w:t>
      </w:r>
      <w:r>
        <w:rPr>
          <w:rFonts w:hint="cs"/>
          <w:rtl/>
        </w:rPr>
        <w:t>בעד</w:t>
      </w:r>
    </w:p>
    <w:p w:rsidR="00071895" w:rsidRDefault="00071895" w:rsidP="006237F5">
      <w:pPr>
        <w:rPr>
          <w:rtl/>
        </w:rPr>
      </w:pPr>
      <w:r>
        <w:rPr>
          <w:rtl/>
        </w:rPr>
        <w:t>שרן מרים השכל</w:t>
      </w:r>
      <w:r>
        <w:rPr>
          <w:rtl/>
        </w:rPr>
        <w:tab/>
      </w:r>
      <w:r>
        <w:rPr>
          <w:rtl/>
        </w:rPr>
        <w:tab/>
        <w:t xml:space="preserve">–   </w:t>
      </w:r>
      <w:r>
        <w:rPr>
          <w:rFonts w:hint="cs"/>
          <w:rtl/>
        </w:rPr>
        <w:t>נגד</w:t>
      </w:r>
    </w:p>
    <w:p w:rsidR="00071895" w:rsidRDefault="00071895" w:rsidP="006237F5">
      <w:pPr>
        <w:rPr>
          <w:rtl/>
        </w:rPr>
      </w:pPr>
      <w:r>
        <w:rPr>
          <w:rtl/>
        </w:rPr>
        <w:t>ניסים ואטורי</w:t>
      </w:r>
      <w:r>
        <w:rPr>
          <w:rtl/>
        </w:rPr>
        <w:tab/>
      </w:r>
      <w:r>
        <w:rPr>
          <w:rtl/>
        </w:rPr>
        <w:tab/>
        <w:t xml:space="preserve">–   </w:t>
      </w:r>
      <w:r>
        <w:rPr>
          <w:rFonts w:hint="cs"/>
          <w:rtl/>
        </w:rPr>
        <w:t>בעד</w:t>
      </w:r>
    </w:p>
    <w:p w:rsidR="00071895" w:rsidRDefault="00071895" w:rsidP="006237F5">
      <w:pPr>
        <w:rPr>
          <w:rtl/>
        </w:rPr>
      </w:pPr>
      <w:r>
        <w:rPr>
          <w:rtl/>
        </w:rPr>
        <w:t>מיכל מרים וולדיגר</w:t>
      </w:r>
      <w:r>
        <w:rPr>
          <w:rtl/>
        </w:rPr>
        <w:tab/>
        <w:t xml:space="preserve">–   </w:t>
      </w:r>
      <w:r>
        <w:rPr>
          <w:rFonts w:hint="cs"/>
          <w:rtl/>
        </w:rPr>
        <w:t>בעד</w:t>
      </w:r>
    </w:p>
    <w:p w:rsidR="00071895" w:rsidRDefault="00071895" w:rsidP="006237F5">
      <w:pPr>
        <w:rPr>
          <w:rtl/>
        </w:rPr>
      </w:pPr>
      <w:r>
        <w:rPr>
          <w:rtl/>
        </w:rPr>
        <w:t>יצחק שמעון וסרלאוף</w:t>
      </w:r>
      <w:r>
        <w:rPr>
          <w:rtl/>
        </w:rPr>
        <w:tab/>
        <w:t xml:space="preserve">–   </w:t>
      </w:r>
      <w:r>
        <w:rPr>
          <w:rFonts w:hint="cs"/>
          <w:rtl/>
        </w:rPr>
        <w:t>בעד</w:t>
      </w:r>
    </w:p>
    <w:p w:rsidR="00071895" w:rsidRDefault="00071895" w:rsidP="006237F5">
      <w:pPr>
        <w:rPr>
          <w:rtl/>
        </w:rPr>
      </w:pPr>
      <w:r>
        <w:rPr>
          <w:rtl/>
        </w:rPr>
        <w:t>יאסר חוג'יראת</w:t>
      </w:r>
      <w:r>
        <w:rPr>
          <w:rtl/>
        </w:rPr>
        <w:tab/>
      </w:r>
      <w:r>
        <w:rPr>
          <w:rtl/>
        </w:rPr>
        <w:tab/>
        <w:t xml:space="preserve">–   </w:t>
      </w:r>
      <w:r>
        <w:rPr>
          <w:rFonts w:hint="cs"/>
          <w:rtl/>
        </w:rPr>
        <w:t>נגד</w:t>
      </w:r>
    </w:p>
    <w:p w:rsidR="00071895" w:rsidRDefault="00071895" w:rsidP="006237F5">
      <w:pPr>
        <w:rPr>
          <w:rtl/>
        </w:rPr>
      </w:pPr>
      <w:r>
        <w:rPr>
          <w:rtl/>
        </w:rPr>
        <w:t>אימאן ח'טיב יאסין</w:t>
      </w:r>
      <w:r>
        <w:rPr>
          <w:rtl/>
        </w:rPr>
        <w:tab/>
        <w:t xml:space="preserve">–   </w:t>
      </w:r>
      <w:r>
        <w:rPr>
          <w:rFonts w:hint="cs"/>
          <w:rtl/>
        </w:rPr>
        <w:t>נגד</w:t>
      </w:r>
    </w:p>
    <w:p w:rsidR="00071895" w:rsidRDefault="00071895" w:rsidP="006237F5">
      <w:pPr>
        <w:rPr>
          <w:rtl/>
        </w:rPr>
      </w:pPr>
      <w:r>
        <w:rPr>
          <w:rtl/>
        </w:rPr>
        <w:t>ווליד טאהא</w:t>
      </w:r>
      <w:r>
        <w:rPr>
          <w:rtl/>
        </w:rPr>
        <w:tab/>
      </w:r>
      <w:r>
        <w:rPr>
          <w:rtl/>
        </w:rPr>
        <w:tab/>
        <w:t xml:space="preserve">–   </w:t>
      </w:r>
      <w:r>
        <w:rPr>
          <w:rFonts w:hint="cs"/>
          <w:rtl/>
        </w:rPr>
        <w:t>נגד</w:t>
      </w:r>
    </w:p>
    <w:p w:rsidR="00071895" w:rsidRDefault="00071895" w:rsidP="006237F5">
      <w:pPr>
        <w:rPr>
          <w:rtl/>
        </w:rPr>
      </w:pPr>
      <w:r>
        <w:rPr>
          <w:rtl/>
        </w:rPr>
        <w:t>בועז טופורובסקי</w:t>
      </w:r>
      <w:r>
        <w:rPr>
          <w:rtl/>
        </w:rPr>
        <w:tab/>
      </w:r>
      <w:r>
        <w:rPr>
          <w:rtl/>
        </w:rPr>
        <w:tab/>
        <w:t xml:space="preserve">–   </w:t>
      </w:r>
      <w:r>
        <w:rPr>
          <w:rFonts w:hint="cs"/>
          <w:rtl/>
        </w:rPr>
        <w:t>נגד</w:t>
      </w:r>
    </w:p>
    <w:p w:rsidR="00071895" w:rsidRDefault="00071895" w:rsidP="006237F5">
      <w:pPr>
        <w:rPr>
          <w:rtl/>
        </w:rPr>
      </w:pPr>
      <w:r>
        <w:rPr>
          <w:rtl/>
        </w:rPr>
        <w:t>משה טור פז</w:t>
      </w:r>
      <w:r>
        <w:rPr>
          <w:rtl/>
        </w:rPr>
        <w:tab/>
      </w:r>
      <w:r>
        <w:rPr>
          <w:rtl/>
        </w:rPr>
        <w:tab/>
        <w:t xml:space="preserve">–   </w:t>
      </w:r>
      <w:r>
        <w:rPr>
          <w:rFonts w:hint="cs"/>
          <w:rtl/>
        </w:rPr>
        <w:t>נגד</w:t>
      </w:r>
    </w:p>
    <w:p w:rsidR="00071895" w:rsidRDefault="00071895" w:rsidP="006237F5">
      <w:pPr>
        <w:rPr>
          <w:rtl/>
        </w:rPr>
      </w:pPr>
      <w:r>
        <w:rPr>
          <w:rtl/>
        </w:rPr>
        <w:t>אחמד טיבי</w:t>
      </w:r>
      <w:r>
        <w:rPr>
          <w:rtl/>
        </w:rPr>
        <w:tab/>
      </w:r>
      <w:r>
        <w:rPr>
          <w:rtl/>
        </w:rPr>
        <w:tab/>
        <w:t xml:space="preserve">–   </w:t>
      </w:r>
      <w:r>
        <w:rPr>
          <w:rFonts w:hint="cs"/>
          <w:rtl/>
        </w:rPr>
        <w:t>נגד</w:t>
      </w:r>
    </w:p>
    <w:p w:rsidR="00071895" w:rsidRDefault="00071895" w:rsidP="006237F5">
      <w:pPr>
        <w:rPr>
          <w:rtl/>
        </w:rPr>
      </w:pPr>
      <w:r>
        <w:rPr>
          <w:rtl/>
        </w:rPr>
        <w:t>יוסף טייב</w:t>
      </w:r>
      <w:r>
        <w:rPr>
          <w:rtl/>
        </w:rPr>
        <w:tab/>
      </w:r>
      <w:r>
        <w:rPr>
          <w:rtl/>
        </w:rPr>
        <w:tab/>
        <w:t xml:space="preserve">–   </w:t>
      </w:r>
      <w:r>
        <w:rPr>
          <w:rFonts w:hint="cs"/>
          <w:rtl/>
        </w:rPr>
        <w:t>בעד</w:t>
      </w:r>
    </w:p>
    <w:p w:rsidR="00071895" w:rsidRDefault="00071895" w:rsidP="006237F5">
      <w:pPr>
        <w:rPr>
          <w:rtl/>
        </w:rPr>
      </w:pPr>
      <w:r>
        <w:rPr>
          <w:rtl/>
        </w:rPr>
        <w:t>אוהד טל</w:t>
      </w:r>
      <w:r>
        <w:rPr>
          <w:rtl/>
        </w:rPr>
        <w:tab/>
      </w:r>
      <w:r>
        <w:rPr>
          <w:rtl/>
        </w:rPr>
        <w:tab/>
      </w:r>
      <w:r>
        <w:rPr>
          <w:rtl/>
        </w:rPr>
        <w:tab/>
        <w:t xml:space="preserve">–   </w:t>
      </w:r>
      <w:r>
        <w:rPr>
          <w:rFonts w:hint="cs"/>
          <w:rtl/>
        </w:rPr>
        <w:t>בעד</w:t>
      </w:r>
    </w:p>
    <w:p w:rsidR="00071895" w:rsidRDefault="00071895" w:rsidP="006237F5">
      <w:pPr>
        <w:rPr>
          <w:rtl/>
        </w:rPr>
      </w:pPr>
      <w:r>
        <w:rPr>
          <w:rtl/>
        </w:rPr>
        <w:t>יעקב טסלר</w:t>
      </w:r>
      <w:r>
        <w:rPr>
          <w:rtl/>
        </w:rPr>
        <w:tab/>
      </w:r>
      <w:r>
        <w:rPr>
          <w:rtl/>
        </w:rPr>
        <w:tab/>
        <w:t xml:space="preserve">–   </w:t>
      </w:r>
      <w:r>
        <w:rPr>
          <w:rFonts w:hint="cs"/>
          <w:rtl/>
        </w:rPr>
        <w:t>בעד</w:t>
      </w:r>
    </w:p>
    <w:p w:rsidR="00071895" w:rsidRDefault="00071895" w:rsidP="006237F5">
      <w:pPr>
        <w:rPr>
          <w:rtl/>
        </w:rPr>
      </w:pPr>
      <w:r>
        <w:rPr>
          <w:rtl/>
        </w:rPr>
        <w:t>חילי טרופר</w:t>
      </w:r>
      <w:r>
        <w:rPr>
          <w:rtl/>
        </w:rPr>
        <w:tab/>
      </w:r>
      <w:r>
        <w:rPr>
          <w:rtl/>
        </w:rPr>
        <w:tab/>
        <w:t xml:space="preserve">–   </w:t>
      </w:r>
      <w:r>
        <w:rPr>
          <w:rFonts w:hint="cs"/>
          <w:rtl/>
        </w:rPr>
        <w:t>נגד</w:t>
      </w:r>
    </w:p>
    <w:p w:rsidR="00071895" w:rsidRDefault="00071895" w:rsidP="006237F5">
      <w:pPr>
        <w:rPr>
          <w:rtl/>
        </w:rPr>
      </w:pPr>
      <w:r>
        <w:rPr>
          <w:rtl/>
        </w:rPr>
        <w:t>אלמוג כהן</w:t>
      </w:r>
      <w:r>
        <w:rPr>
          <w:rtl/>
        </w:rPr>
        <w:tab/>
      </w:r>
      <w:r>
        <w:rPr>
          <w:rtl/>
        </w:rPr>
        <w:tab/>
        <w:t xml:space="preserve">–   </w:t>
      </w:r>
      <w:r>
        <w:rPr>
          <w:rFonts w:hint="cs"/>
          <w:rtl/>
        </w:rPr>
        <w:t>בעד</w:t>
      </w:r>
    </w:p>
    <w:p w:rsidR="00071895" w:rsidRDefault="00071895" w:rsidP="006237F5">
      <w:pPr>
        <w:rPr>
          <w:rtl/>
        </w:rPr>
      </w:pPr>
      <w:r>
        <w:rPr>
          <w:rtl/>
        </w:rPr>
        <w:t>מאיר כהן</w:t>
      </w:r>
      <w:r>
        <w:rPr>
          <w:rtl/>
        </w:rPr>
        <w:tab/>
      </w:r>
      <w:r>
        <w:rPr>
          <w:rtl/>
        </w:rPr>
        <w:tab/>
        <w:t xml:space="preserve">–   </w:t>
      </w:r>
      <w:r>
        <w:rPr>
          <w:rFonts w:hint="cs"/>
          <w:rtl/>
        </w:rPr>
        <w:t>נגד</w:t>
      </w:r>
    </w:p>
    <w:p w:rsidR="00071895" w:rsidRDefault="00071895" w:rsidP="006237F5">
      <w:pPr>
        <w:rPr>
          <w:rtl/>
        </w:rPr>
      </w:pPr>
      <w:r>
        <w:rPr>
          <w:rtl/>
        </w:rPr>
        <w:t>מירב כהן</w:t>
      </w:r>
      <w:r>
        <w:rPr>
          <w:rtl/>
        </w:rPr>
        <w:tab/>
      </w:r>
      <w:r>
        <w:rPr>
          <w:rtl/>
        </w:rPr>
        <w:tab/>
        <w:t xml:space="preserve">–   </w:t>
      </w:r>
      <w:r>
        <w:rPr>
          <w:rFonts w:hint="cs"/>
          <w:rtl/>
        </w:rPr>
        <w:t>נגד</w:t>
      </w:r>
    </w:p>
    <w:p w:rsidR="00071895" w:rsidRDefault="00071895" w:rsidP="006237F5">
      <w:pPr>
        <w:rPr>
          <w:rtl/>
        </w:rPr>
      </w:pPr>
      <w:r>
        <w:rPr>
          <w:rtl/>
        </w:rPr>
        <w:t>מתן כהנא</w:t>
      </w:r>
      <w:r>
        <w:rPr>
          <w:rtl/>
        </w:rPr>
        <w:tab/>
      </w:r>
      <w:r>
        <w:rPr>
          <w:rtl/>
        </w:rPr>
        <w:tab/>
        <w:t xml:space="preserve">–   </w:t>
      </w:r>
      <w:r>
        <w:rPr>
          <w:rFonts w:hint="cs"/>
          <w:rtl/>
        </w:rPr>
        <w:t>נגד</w:t>
      </w:r>
    </w:p>
    <w:p w:rsidR="00071895" w:rsidRDefault="00071895" w:rsidP="006237F5">
      <w:pPr>
        <w:rPr>
          <w:rtl/>
        </w:rPr>
      </w:pPr>
      <w:r>
        <w:rPr>
          <w:rtl/>
        </w:rPr>
        <w:t>עופר כסיף</w:t>
      </w:r>
      <w:r>
        <w:rPr>
          <w:rtl/>
        </w:rPr>
        <w:tab/>
      </w:r>
      <w:r>
        <w:rPr>
          <w:rtl/>
        </w:rPr>
        <w:tab/>
        <w:t xml:space="preserve">–   </w:t>
      </w:r>
      <w:r>
        <w:rPr>
          <w:rFonts w:hint="cs"/>
          <w:rtl/>
        </w:rPr>
        <w:t>נגד</w:t>
      </w:r>
    </w:p>
    <w:p w:rsidR="00071895" w:rsidRDefault="00071895" w:rsidP="006237F5">
      <w:pPr>
        <w:rPr>
          <w:rtl/>
        </w:rPr>
      </w:pPr>
      <w:r>
        <w:rPr>
          <w:rtl/>
        </w:rPr>
        <w:t>אופיר כץ</w:t>
      </w:r>
      <w:r>
        <w:rPr>
          <w:rtl/>
        </w:rPr>
        <w:tab/>
      </w:r>
      <w:r>
        <w:rPr>
          <w:rtl/>
        </w:rPr>
        <w:tab/>
        <w:t xml:space="preserve">–   </w:t>
      </w:r>
      <w:r>
        <w:rPr>
          <w:rFonts w:hint="cs"/>
          <w:rtl/>
        </w:rPr>
        <w:t>בעד</w:t>
      </w:r>
    </w:p>
    <w:p w:rsidR="00071895" w:rsidRDefault="00071895" w:rsidP="006237F5">
      <w:pPr>
        <w:rPr>
          <w:rtl/>
        </w:rPr>
      </w:pPr>
      <w:r>
        <w:rPr>
          <w:rtl/>
        </w:rPr>
        <w:t>ישראל כץ</w:t>
      </w:r>
      <w:r>
        <w:rPr>
          <w:rtl/>
        </w:rPr>
        <w:tab/>
      </w:r>
      <w:r>
        <w:rPr>
          <w:rtl/>
        </w:rPr>
        <w:tab/>
        <w:t xml:space="preserve">–   </w:t>
      </w:r>
      <w:r>
        <w:rPr>
          <w:rFonts w:hint="cs"/>
          <w:rtl/>
        </w:rPr>
        <w:t>בעד</w:t>
      </w:r>
    </w:p>
    <w:p w:rsidR="00071895" w:rsidRDefault="00071895" w:rsidP="006237F5">
      <w:pPr>
        <w:rPr>
          <w:rtl/>
        </w:rPr>
      </w:pPr>
      <w:r>
        <w:rPr>
          <w:rtl/>
        </w:rPr>
        <w:t>רון כץ</w:t>
      </w:r>
      <w:r>
        <w:rPr>
          <w:rtl/>
        </w:rPr>
        <w:tab/>
      </w:r>
      <w:r>
        <w:rPr>
          <w:rtl/>
        </w:rPr>
        <w:tab/>
      </w:r>
      <w:r>
        <w:rPr>
          <w:rtl/>
        </w:rPr>
        <w:tab/>
        <w:t xml:space="preserve">–   </w:t>
      </w:r>
      <w:r>
        <w:rPr>
          <w:rFonts w:hint="cs"/>
          <w:rtl/>
        </w:rPr>
        <w:t>נגד</w:t>
      </w:r>
    </w:p>
    <w:p w:rsidR="00071895" w:rsidRDefault="00071895" w:rsidP="006237F5">
      <w:pPr>
        <w:rPr>
          <w:rtl/>
        </w:rPr>
      </w:pPr>
      <w:r>
        <w:rPr>
          <w:rtl/>
        </w:rPr>
        <w:t>יוראי להב הרצנו</w:t>
      </w:r>
      <w:r>
        <w:rPr>
          <w:rtl/>
        </w:rPr>
        <w:tab/>
      </w:r>
      <w:r>
        <w:rPr>
          <w:rtl/>
        </w:rPr>
        <w:tab/>
        <w:t xml:space="preserve">–   </w:t>
      </w:r>
      <w:r>
        <w:rPr>
          <w:rFonts w:hint="cs"/>
          <w:rtl/>
        </w:rPr>
        <w:t>נגד</w:t>
      </w:r>
    </w:p>
    <w:p w:rsidR="00071895" w:rsidRDefault="00071895" w:rsidP="006237F5">
      <w:pPr>
        <w:rPr>
          <w:rtl/>
        </w:rPr>
      </w:pPr>
      <w:r>
        <w:rPr>
          <w:rtl/>
        </w:rPr>
        <w:t>ירון לוי</w:t>
      </w:r>
      <w:r>
        <w:rPr>
          <w:rtl/>
        </w:rPr>
        <w:tab/>
      </w:r>
      <w:r>
        <w:rPr>
          <w:rtl/>
        </w:rPr>
        <w:tab/>
      </w:r>
      <w:r>
        <w:rPr>
          <w:rtl/>
        </w:rPr>
        <w:tab/>
        <w:t xml:space="preserve">–   </w:t>
      </w:r>
      <w:r>
        <w:rPr>
          <w:rFonts w:hint="cs"/>
          <w:rtl/>
        </w:rPr>
        <w:t>נגד</w:t>
      </w:r>
    </w:p>
    <w:p w:rsidR="00071895" w:rsidRDefault="00071895" w:rsidP="006237F5">
      <w:pPr>
        <w:rPr>
          <w:rtl/>
        </w:rPr>
      </w:pPr>
      <w:r>
        <w:rPr>
          <w:rtl/>
        </w:rPr>
        <w:t>מיקי לוי</w:t>
      </w:r>
      <w:r>
        <w:rPr>
          <w:rtl/>
        </w:rPr>
        <w:tab/>
      </w:r>
      <w:r>
        <w:rPr>
          <w:rtl/>
        </w:rPr>
        <w:tab/>
      </w:r>
      <w:r>
        <w:rPr>
          <w:rtl/>
        </w:rPr>
        <w:tab/>
        <w:t xml:space="preserve">–   </w:t>
      </w:r>
      <w:r>
        <w:rPr>
          <w:rFonts w:hint="cs"/>
          <w:rtl/>
        </w:rPr>
        <w:t>נגד</w:t>
      </w:r>
    </w:p>
    <w:p w:rsidR="00071895" w:rsidRDefault="00071895" w:rsidP="006237F5">
      <w:pPr>
        <w:rPr>
          <w:rtl/>
        </w:rPr>
      </w:pPr>
      <w:r>
        <w:rPr>
          <w:rtl/>
        </w:rPr>
        <w:t>יריב לוין</w:t>
      </w:r>
      <w:r>
        <w:rPr>
          <w:rtl/>
        </w:rPr>
        <w:tab/>
      </w:r>
      <w:r>
        <w:rPr>
          <w:rtl/>
        </w:rPr>
        <w:tab/>
      </w:r>
      <w:r>
        <w:rPr>
          <w:rtl/>
        </w:rPr>
        <w:tab/>
        <w:t xml:space="preserve">–   </w:t>
      </w:r>
      <w:r>
        <w:rPr>
          <w:rFonts w:hint="cs"/>
          <w:rtl/>
        </w:rPr>
        <w:t>בעד</w:t>
      </w:r>
    </w:p>
    <w:p w:rsidR="00071895" w:rsidRDefault="00071895" w:rsidP="006237F5">
      <w:pPr>
        <w:rPr>
          <w:rtl/>
        </w:rPr>
      </w:pPr>
      <w:r>
        <w:rPr>
          <w:rtl/>
        </w:rPr>
        <w:t>נעמה לזימי</w:t>
      </w:r>
      <w:r>
        <w:rPr>
          <w:rtl/>
        </w:rPr>
        <w:tab/>
      </w:r>
      <w:r>
        <w:rPr>
          <w:rtl/>
        </w:rPr>
        <w:tab/>
        <w:t xml:space="preserve">–   </w:t>
      </w:r>
      <w:r>
        <w:rPr>
          <w:rFonts w:hint="cs"/>
          <w:rtl/>
        </w:rPr>
        <w:t>נגד</w:t>
      </w:r>
    </w:p>
    <w:p w:rsidR="00071895" w:rsidRDefault="00071895" w:rsidP="006237F5">
      <w:pPr>
        <w:rPr>
          <w:rtl/>
        </w:rPr>
      </w:pPr>
      <w:r>
        <w:rPr>
          <w:rtl/>
        </w:rPr>
        <w:t>אביגדור ליברמן</w:t>
      </w:r>
      <w:r>
        <w:rPr>
          <w:rtl/>
        </w:rPr>
        <w:tab/>
      </w:r>
      <w:r>
        <w:rPr>
          <w:rtl/>
        </w:rPr>
        <w:tab/>
        <w:t xml:space="preserve">–   </w:t>
      </w:r>
      <w:r>
        <w:rPr>
          <w:rFonts w:hint="cs"/>
          <w:rtl/>
        </w:rPr>
        <w:t>נגד</w:t>
      </w:r>
    </w:p>
    <w:p w:rsidR="00071895" w:rsidRDefault="00071895" w:rsidP="006237F5">
      <w:pPr>
        <w:rPr>
          <w:rtl/>
        </w:rPr>
      </w:pPr>
      <w:r>
        <w:rPr>
          <w:rtl/>
        </w:rPr>
        <w:t>יאיר לפיד</w:t>
      </w:r>
      <w:r>
        <w:rPr>
          <w:rtl/>
        </w:rPr>
        <w:tab/>
      </w:r>
      <w:r>
        <w:rPr>
          <w:rtl/>
        </w:rPr>
        <w:tab/>
        <w:t xml:space="preserve">–   </w:t>
      </w:r>
      <w:r>
        <w:rPr>
          <w:rFonts w:hint="cs"/>
          <w:rtl/>
        </w:rPr>
        <w:t>נגד</w:t>
      </w:r>
    </w:p>
    <w:p w:rsidR="00071895" w:rsidRDefault="00071895" w:rsidP="006237F5">
      <w:pPr>
        <w:rPr>
          <w:rtl/>
        </w:rPr>
      </w:pPr>
      <w:r>
        <w:rPr>
          <w:rtl/>
        </w:rPr>
        <w:t>סימון מושיאשוילי</w:t>
      </w:r>
      <w:r>
        <w:rPr>
          <w:rtl/>
        </w:rPr>
        <w:tab/>
      </w:r>
      <w:r>
        <w:rPr>
          <w:rtl/>
        </w:rPr>
        <w:tab/>
        <w:t xml:space="preserve">–   </w:t>
      </w:r>
      <w:r>
        <w:rPr>
          <w:rFonts w:hint="cs"/>
          <w:rtl/>
        </w:rPr>
        <w:t>בעד</w:t>
      </w:r>
    </w:p>
    <w:p w:rsidR="00071895" w:rsidRDefault="00071895" w:rsidP="006237F5">
      <w:pPr>
        <w:rPr>
          <w:rtl/>
        </w:rPr>
      </w:pPr>
      <w:r>
        <w:rPr>
          <w:rtl/>
        </w:rPr>
        <w:t>טטיאנה מזרסקי</w:t>
      </w:r>
      <w:r>
        <w:rPr>
          <w:rtl/>
        </w:rPr>
        <w:tab/>
      </w:r>
      <w:r>
        <w:rPr>
          <w:rtl/>
        </w:rPr>
        <w:tab/>
        <w:t xml:space="preserve">–   </w:t>
      </w:r>
      <w:r>
        <w:rPr>
          <w:rFonts w:hint="cs"/>
          <w:rtl/>
        </w:rPr>
        <w:t>נגד</w:t>
      </w:r>
    </w:p>
    <w:p w:rsidR="00071895" w:rsidRDefault="00071895" w:rsidP="006237F5">
      <w:pPr>
        <w:rPr>
          <w:rtl/>
        </w:rPr>
      </w:pPr>
      <w:r>
        <w:rPr>
          <w:rtl/>
        </w:rPr>
        <w:t>מרב מיכאלי</w:t>
      </w:r>
      <w:r>
        <w:rPr>
          <w:rtl/>
        </w:rPr>
        <w:tab/>
      </w:r>
      <w:r>
        <w:rPr>
          <w:rtl/>
        </w:rPr>
        <w:tab/>
        <w:t xml:space="preserve">–   </w:t>
      </w:r>
      <w:r>
        <w:rPr>
          <w:rFonts w:hint="cs"/>
          <w:rtl/>
        </w:rPr>
        <w:t>נגד</w:t>
      </w:r>
    </w:p>
    <w:p w:rsidR="00071895" w:rsidRDefault="00071895" w:rsidP="006237F5">
      <w:pPr>
        <w:rPr>
          <w:rtl/>
        </w:rPr>
      </w:pPr>
      <w:r>
        <w:rPr>
          <w:rtl/>
        </w:rPr>
        <w:t>שלי טל מירון</w:t>
      </w:r>
      <w:r>
        <w:rPr>
          <w:rtl/>
        </w:rPr>
        <w:tab/>
      </w:r>
      <w:r>
        <w:rPr>
          <w:rtl/>
        </w:rPr>
        <w:tab/>
        <w:t xml:space="preserve">–   </w:t>
      </w:r>
      <w:r>
        <w:rPr>
          <w:rFonts w:hint="cs"/>
          <w:rtl/>
        </w:rPr>
        <w:t>נגד</w:t>
      </w:r>
    </w:p>
    <w:p w:rsidR="00071895" w:rsidRDefault="00071895" w:rsidP="006237F5">
      <w:pPr>
        <w:rPr>
          <w:rtl/>
        </w:rPr>
      </w:pPr>
      <w:r>
        <w:rPr>
          <w:rtl/>
        </w:rPr>
        <w:t>יונתן מישרקי</w:t>
      </w:r>
      <w:r>
        <w:rPr>
          <w:rtl/>
        </w:rPr>
        <w:tab/>
      </w:r>
      <w:r>
        <w:rPr>
          <w:rtl/>
        </w:rPr>
        <w:tab/>
        <w:t xml:space="preserve">–   </w:t>
      </w:r>
      <w:r>
        <w:rPr>
          <w:rFonts w:hint="cs"/>
          <w:rtl/>
        </w:rPr>
        <w:t>בעד</w:t>
      </w:r>
    </w:p>
    <w:p w:rsidR="00071895" w:rsidRDefault="00071895" w:rsidP="006237F5">
      <w:pPr>
        <w:rPr>
          <w:rtl/>
        </w:rPr>
      </w:pPr>
      <w:r>
        <w:rPr>
          <w:rtl/>
        </w:rPr>
        <w:t>חנוך דב מלביצקי</w:t>
      </w:r>
      <w:r>
        <w:rPr>
          <w:rtl/>
        </w:rPr>
        <w:tab/>
      </w:r>
      <w:r>
        <w:rPr>
          <w:rtl/>
        </w:rPr>
        <w:tab/>
        <w:t xml:space="preserve">–   </w:t>
      </w:r>
      <w:r>
        <w:rPr>
          <w:rFonts w:hint="cs"/>
          <w:rtl/>
        </w:rPr>
        <w:t>בעד</w:t>
      </w:r>
    </w:p>
    <w:p w:rsidR="00071895" w:rsidRDefault="00071895" w:rsidP="006237F5">
      <w:pPr>
        <w:rPr>
          <w:rtl/>
        </w:rPr>
      </w:pPr>
      <w:r>
        <w:rPr>
          <w:rtl/>
        </w:rPr>
        <w:t>ארז מלול</w:t>
      </w:r>
      <w:r>
        <w:rPr>
          <w:rtl/>
        </w:rPr>
        <w:tab/>
      </w:r>
      <w:r>
        <w:rPr>
          <w:rtl/>
        </w:rPr>
        <w:tab/>
        <w:t xml:space="preserve">–   </w:t>
      </w:r>
      <w:r>
        <w:rPr>
          <w:rFonts w:hint="cs"/>
          <w:rtl/>
        </w:rPr>
        <w:t>אינו נוכח</w:t>
      </w:r>
    </w:p>
    <w:p w:rsidR="00071895" w:rsidRDefault="00071895" w:rsidP="006237F5">
      <w:pPr>
        <w:rPr>
          <w:rtl/>
        </w:rPr>
      </w:pPr>
      <w:r>
        <w:rPr>
          <w:rtl/>
        </w:rPr>
        <w:t>יוליה מלינובסקי</w:t>
      </w:r>
      <w:r>
        <w:rPr>
          <w:rtl/>
        </w:rPr>
        <w:tab/>
      </w:r>
      <w:r>
        <w:rPr>
          <w:rtl/>
        </w:rPr>
        <w:tab/>
        <w:t xml:space="preserve">–   </w:t>
      </w:r>
      <w:r>
        <w:rPr>
          <w:rFonts w:hint="cs"/>
          <w:rtl/>
        </w:rPr>
        <w:t>נגד</w:t>
      </w:r>
    </w:p>
    <w:p w:rsidR="00071895" w:rsidRDefault="00071895" w:rsidP="006237F5">
      <w:pPr>
        <w:rPr>
          <w:rtl/>
        </w:rPr>
      </w:pPr>
      <w:r>
        <w:rPr>
          <w:rtl/>
        </w:rPr>
        <w:t>מיכאל מלכיאלי</w:t>
      </w:r>
      <w:r>
        <w:rPr>
          <w:rtl/>
        </w:rPr>
        <w:tab/>
      </w:r>
      <w:r>
        <w:rPr>
          <w:rtl/>
        </w:rPr>
        <w:tab/>
        <w:t xml:space="preserve">–   </w:t>
      </w:r>
      <w:r>
        <w:rPr>
          <w:rFonts w:hint="cs"/>
          <w:rtl/>
        </w:rPr>
        <w:t>בעד</w:t>
      </w:r>
    </w:p>
    <w:p w:rsidR="00071895" w:rsidRDefault="00071895" w:rsidP="006237F5">
      <w:pPr>
        <w:rPr>
          <w:rtl/>
        </w:rPr>
      </w:pPr>
      <w:r>
        <w:rPr>
          <w:rtl/>
        </w:rPr>
        <w:t>צגה מלקו</w:t>
      </w:r>
      <w:r>
        <w:rPr>
          <w:rtl/>
        </w:rPr>
        <w:tab/>
      </w:r>
      <w:r>
        <w:rPr>
          <w:rtl/>
        </w:rPr>
        <w:tab/>
        <w:t xml:space="preserve">–   </w:t>
      </w:r>
      <w:r>
        <w:rPr>
          <w:rFonts w:hint="cs"/>
          <w:rtl/>
        </w:rPr>
        <w:t>בעד</w:t>
      </w:r>
    </w:p>
    <w:p w:rsidR="00071895" w:rsidRDefault="00071895" w:rsidP="006237F5">
      <w:pPr>
        <w:rPr>
          <w:rtl/>
        </w:rPr>
      </w:pPr>
      <w:r>
        <w:rPr>
          <w:rtl/>
        </w:rPr>
        <w:t>אבי מעוז</w:t>
      </w:r>
      <w:r>
        <w:rPr>
          <w:rtl/>
        </w:rPr>
        <w:tab/>
      </w:r>
      <w:r>
        <w:rPr>
          <w:rtl/>
        </w:rPr>
        <w:tab/>
        <w:t xml:space="preserve">–   </w:t>
      </w:r>
      <w:r>
        <w:rPr>
          <w:rFonts w:hint="cs"/>
          <w:rtl/>
        </w:rPr>
        <w:t>בעד</w:t>
      </w:r>
    </w:p>
    <w:p w:rsidR="00071895" w:rsidRDefault="00071895" w:rsidP="006237F5">
      <w:pPr>
        <w:rPr>
          <w:rtl/>
        </w:rPr>
      </w:pPr>
      <w:r>
        <w:rPr>
          <w:rtl/>
        </w:rPr>
        <w:t>שרון ניר</w:t>
      </w:r>
      <w:r>
        <w:rPr>
          <w:rtl/>
        </w:rPr>
        <w:tab/>
      </w:r>
      <w:r>
        <w:rPr>
          <w:rtl/>
        </w:rPr>
        <w:tab/>
      </w:r>
      <w:r>
        <w:rPr>
          <w:rtl/>
        </w:rPr>
        <w:tab/>
        <w:t xml:space="preserve">–   </w:t>
      </w:r>
      <w:r>
        <w:rPr>
          <w:rFonts w:hint="cs"/>
          <w:rtl/>
        </w:rPr>
        <w:t>נגד</w:t>
      </w:r>
    </w:p>
    <w:p w:rsidR="00071895" w:rsidRDefault="00071895" w:rsidP="006237F5">
      <w:pPr>
        <w:rPr>
          <w:rtl/>
        </w:rPr>
      </w:pPr>
      <w:r>
        <w:rPr>
          <w:rtl/>
        </w:rPr>
        <w:t>בנימין נתניהו</w:t>
      </w:r>
      <w:r>
        <w:rPr>
          <w:rtl/>
        </w:rPr>
        <w:tab/>
      </w:r>
      <w:r>
        <w:rPr>
          <w:rtl/>
        </w:rPr>
        <w:tab/>
        <w:t xml:space="preserve">–   </w:t>
      </w:r>
      <w:r>
        <w:rPr>
          <w:rFonts w:hint="cs"/>
          <w:rtl/>
        </w:rPr>
        <w:t>בעד</w:t>
      </w:r>
    </w:p>
    <w:p w:rsidR="00071895" w:rsidRDefault="00071895" w:rsidP="006237F5">
      <w:pPr>
        <w:rPr>
          <w:rtl/>
        </w:rPr>
      </w:pPr>
      <w:r>
        <w:rPr>
          <w:rtl/>
        </w:rPr>
        <w:t>יואב סגלוביץ'</w:t>
      </w:r>
      <w:r>
        <w:rPr>
          <w:rtl/>
        </w:rPr>
        <w:tab/>
      </w:r>
      <w:r>
        <w:rPr>
          <w:rtl/>
        </w:rPr>
        <w:tab/>
        <w:t xml:space="preserve">–   </w:t>
      </w:r>
      <w:r>
        <w:rPr>
          <w:rFonts w:hint="cs"/>
          <w:rtl/>
        </w:rPr>
        <w:t>נגד</w:t>
      </w:r>
    </w:p>
    <w:p w:rsidR="00071895" w:rsidRDefault="00071895" w:rsidP="006237F5">
      <w:pPr>
        <w:rPr>
          <w:rtl/>
        </w:rPr>
      </w:pPr>
      <w:r>
        <w:rPr>
          <w:rtl/>
        </w:rPr>
        <w:t>יבגני סובה</w:t>
      </w:r>
      <w:r>
        <w:rPr>
          <w:rtl/>
        </w:rPr>
        <w:tab/>
      </w:r>
      <w:r>
        <w:rPr>
          <w:rtl/>
        </w:rPr>
        <w:tab/>
        <w:t xml:space="preserve">–   </w:t>
      </w:r>
      <w:r>
        <w:rPr>
          <w:rFonts w:hint="cs"/>
          <w:rtl/>
        </w:rPr>
        <w:t>נגד</w:t>
      </w:r>
    </w:p>
    <w:p w:rsidR="00071895" w:rsidRDefault="00071895" w:rsidP="006237F5">
      <w:pPr>
        <w:rPr>
          <w:rtl/>
        </w:rPr>
      </w:pPr>
      <w:r>
        <w:rPr>
          <w:rtl/>
        </w:rPr>
        <w:t>צבי ידידיה סוכות</w:t>
      </w:r>
      <w:r>
        <w:rPr>
          <w:rtl/>
        </w:rPr>
        <w:tab/>
      </w:r>
      <w:r>
        <w:rPr>
          <w:rtl/>
        </w:rPr>
        <w:tab/>
        <w:t xml:space="preserve">–   </w:t>
      </w:r>
      <w:r>
        <w:rPr>
          <w:rFonts w:hint="cs"/>
          <w:rtl/>
        </w:rPr>
        <w:t>בעד</w:t>
      </w:r>
    </w:p>
    <w:p w:rsidR="00071895" w:rsidRDefault="00071895" w:rsidP="006237F5">
      <w:pPr>
        <w:rPr>
          <w:rtl/>
        </w:rPr>
      </w:pPr>
      <w:r>
        <w:rPr>
          <w:rtl/>
        </w:rPr>
        <w:t>משה סולומון</w:t>
      </w:r>
      <w:r>
        <w:rPr>
          <w:rtl/>
        </w:rPr>
        <w:tab/>
      </w:r>
      <w:r>
        <w:rPr>
          <w:rtl/>
        </w:rPr>
        <w:tab/>
        <w:t xml:space="preserve">–   </w:t>
      </w:r>
      <w:r>
        <w:rPr>
          <w:rFonts w:hint="cs"/>
          <w:rtl/>
        </w:rPr>
        <w:t>בעד</w:t>
      </w:r>
    </w:p>
    <w:p w:rsidR="00071895" w:rsidRDefault="00071895" w:rsidP="006237F5">
      <w:pPr>
        <w:rPr>
          <w:rtl/>
        </w:rPr>
      </w:pPr>
      <w:r>
        <w:rPr>
          <w:rtl/>
        </w:rPr>
        <w:t>לימור סון הר מלך</w:t>
      </w:r>
      <w:r>
        <w:rPr>
          <w:rtl/>
        </w:rPr>
        <w:tab/>
        <w:t xml:space="preserve">–   </w:t>
      </w:r>
      <w:r>
        <w:rPr>
          <w:rFonts w:hint="cs"/>
          <w:rtl/>
        </w:rPr>
        <w:t>בעד</w:t>
      </w:r>
    </w:p>
    <w:p w:rsidR="00071895" w:rsidRDefault="00071895" w:rsidP="006237F5">
      <w:pPr>
        <w:rPr>
          <w:rtl/>
        </w:rPr>
      </w:pPr>
      <w:r>
        <w:rPr>
          <w:rtl/>
        </w:rPr>
        <w:t>אופיר סופר</w:t>
      </w:r>
      <w:r>
        <w:rPr>
          <w:rtl/>
        </w:rPr>
        <w:tab/>
      </w:r>
      <w:r>
        <w:rPr>
          <w:rtl/>
        </w:rPr>
        <w:tab/>
        <w:t xml:space="preserve">–   </w:t>
      </w:r>
      <w:r>
        <w:rPr>
          <w:rFonts w:hint="cs"/>
          <w:rtl/>
        </w:rPr>
        <w:t>בעד</w:t>
      </w:r>
    </w:p>
    <w:p w:rsidR="00071895" w:rsidRDefault="00071895" w:rsidP="006237F5">
      <w:pPr>
        <w:rPr>
          <w:rtl/>
        </w:rPr>
      </w:pPr>
      <w:r>
        <w:rPr>
          <w:rtl/>
        </w:rPr>
        <w:t>אורית מלכה סטרוק</w:t>
      </w:r>
      <w:r>
        <w:rPr>
          <w:rtl/>
        </w:rPr>
        <w:tab/>
        <w:t xml:space="preserve">–   </w:t>
      </w:r>
      <w:r>
        <w:rPr>
          <w:rFonts w:hint="cs"/>
          <w:rtl/>
        </w:rPr>
        <w:t>בעד</w:t>
      </w:r>
    </w:p>
    <w:p w:rsidR="00071895" w:rsidRDefault="00071895" w:rsidP="006237F5">
      <w:pPr>
        <w:rPr>
          <w:rtl/>
        </w:rPr>
      </w:pPr>
      <w:r>
        <w:rPr>
          <w:rtl/>
        </w:rPr>
        <w:t>משה סעדה</w:t>
      </w:r>
      <w:r>
        <w:rPr>
          <w:rtl/>
        </w:rPr>
        <w:tab/>
      </w:r>
      <w:r>
        <w:rPr>
          <w:rtl/>
        </w:rPr>
        <w:tab/>
        <w:t xml:space="preserve">–   </w:t>
      </w:r>
      <w:r>
        <w:rPr>
          <w:rFonts w:hint="cs"/>
          <w:rtl/>
        </w:rPr>
        <w:t>בעד</w:t>
      </w:r>
    </w:p>
    <w:p w:rsidR="00071895" w:rsidRDefault="00071895" w:rsidP="006237F5">
      <w:pPr>
        <w:rPr>
          <w:rtl/>
        </w:rPr>
      </w:pPr>
      <w:r>
        <w:rPr>
          <w:rtl/>
        </w:rPr>
        <w:t>גדעון סער</w:t>
      </w:r>
      <w:r>
        <w:rPr>
          <w:rtl/>
        </w:rPr>
        <w:tab/>
      </w:r>
      <w:r>
        <w:rPr>
          <w:rtl/>
        </w:rPr>
        <w:tab/>
        <w:t xml:space="preserve">–   </w:t>
      </w:r>
      <w:r>
        <w:rPr>
          <w:rFonts w:hint="cs"/>
          <w:rtl/>
        </w:rPr>
        <w:t>נגד</w:t>
      </w:r>
    </w:p>
    <w:p w:rsidR="00071895" w:rsidRDefault="00071895" w:rsidP="006237F5">
      <w:pPr>
        <w:rPr>
          <w:rtl/>
        </w:rPr>
      </w:pPr>
      <w:r>
        <w:rPr>
          <w:rtl/>
        </w:rPr>
        <w:t>מנסור עבאס</w:t>
      </w:r>
      <w:r>
        <w:rPr>
          <w:rtl/>
        </w:rPr>
        <w:tab/>
      </w:r>
      <w:r>
        <w:rPr>
          <w:rtl/>
        </w:rPr>
        <w:tab/>
        <w:t xml:space="preserve">–   </w:t>
      </w:r>
      <w:r>
        <w:rPr>
          <w:rFonts w:hint="cs"/>
          <w:rtl/>
        </w:rPr>
        <w:t>אינו נוכח</w:t>
      </w:r>
    </w:p>
    <w:p w:rsidR="00071895" w:rsidRDefault="00071895" w:rsidP="006237F5">
      <w:pPr>
        <w:rPr>
          <w:rtl/>
        </w:rPr>
      </w:pPr>
      <w:bookmarkStart w:id="67014" w:name="TOR_Q179"/>
      <w:bookmarkEnd w:id="67014"/>
      <w:r>
        <w:rPr>
          <w:rtl/>
        </w:rPr>
        <w:t>איימן עודה</w:t>
      </w:r>
      <w:r>
        <w:rPr>
          <w:rtl/>
        </w:rPr>
        <w:tab/>
      </w:r>
      <w:r>
        <w:rPr>
          <w:rtl/>
        </w:rPr>
        <w:tab/>
        <w:t xml:space="preserve">–   </w:t>
      </w:r>
      <w:r>
        <w:rPr>
          <w:rFonts w:hint="cs"/>
          <w:rtl/>
        </w:rPr>
        <w:t>נגד</w:t>
      </w:r>
    </w:p>
    <w:p w:rsidR="00071895" w:rsidRDefault="00071895" w:rsidP="006237F5">
      <w:pPr>
        <w:rPr>
          <w:rtl/>
        </w:rPr>
      </w:pPr>
      <w:r>
        <w:rPr>
          <w:rtl/>
        </w:rPr>
        <w:t>יוסף עטאונה</w:t>
      </w:r>
      <w:r>
        <w:rPr>
          <w:rtl/>
        </w:rPr>
        <w:tab/>
      </w:r>
      <w:r>
        <w:rPr>
          <w:rtl/>
        </w:rPr>
        <w:tab/>
        <w:t xml:space="preserve">–   </w:t>
      </w:r>
      <w:r>
        <w:rPr>
          <w:rFonts w:hint="cs"/>
          <w:rtl/>
        </w:rPr>
        <w:t>נגד</w:t>
      </w:r>
    </w:p>
    <w:p w:rsidR="00071895" w:rsidRDefault="00071895" w:rsidP="006237F5">
      <w:pPr>
        <w:rPr>
          <w:rtl/>
        </w:rPr>
      </w:pPr>
      <w:r>
        <w:rPr>
          <w:rtl/>
        </w:rPr>
        <w:t>חוה אתי עטייה</w:t>
      </w:r>
      <w:r>
        <w:rPr>
          <w:rtl/>
        </w:rPr>
        <w:tab/>
      </w:r>
      <w:r>
        <w:rPr>
          <w:rtl/>
        </w:rPr>
        <w:tab/>
        <w:t xml:space="preserve">–   </w:t>
      </w:r>
      <w:r>
        <w:rPr>
          <w:rFonts w:hint="cs"/>
          <w:rtl/>
        </w:rPr>
        <w:t>בעד</w:t>
      </w:r>
    </w:p>
    <w:p w:rsidR="00071895" w:rsidRDefault="00071895" w:rsidP="006237F5">
      <w:pPr>
        <w:rPr>
          <w:rtl/>
        </w:rPr>
      </w:pPr>
      <w:r>
        <w:rPr>
          <w:rtl/>
        </w:rPr>
        <w:t>חמד עמאר</w:t>
      </w:r>
      <w:r>
        <w:rPr>
          <w:rtl/>
        </w:rPr>
        <w:tab/>
      </w:r>
      <w:r>
        <w:rPr>
          <w:rtl/>
        </w:rPr>
        <w:tab/>
        <w:t xml:space="preserve">–   </w:t>
      </w:r>
      <w:r>
        <w:rPr>
          <w:rFonts w:hint="cs"/>
          <w:rtl/>
        </w:rPr>
        <w:t>נגד</w:t>
      </w:r>
    </w:p>
    <w:p w:rsidR="00071895" w:rsidRDefault="00071895" w:rsidP="006237F5">
      <w:pPr>
        <w:rPr>
          <w:rtl/>
        </w:rPr>
      </w:pPr>
      <w:r>
        <w:rPr>
          <w:rtl/>
        </w:rPr>
        <w:t>צביקה פוגל</w:t>
      </w:r>
      <w:r>
        <w:rPr>
          <w:rtl/>
        </w:rPr>
        <w:tab/>
      </w:r>
      <w:r>
        <w:rPr>
          <w:rtl/>
        </w:rPr>
        <w:tab/>
        <w:t xml:space="preserve">–   </w:t>
      </w:r>
      <w:r>
        <w:rPr>
          <w:rFonts w:hint="cs"/>
          <w:rtl/>
        </w:rPr>
        <w:t>בעד</w:t>
      </w:r>
    </w:p>
    <w:p w:rsidR="00071895" w:rsidRDefault="00071895" w:rsidP="006237F5">
      <w:pPr>
        <w:rPr>
          <w:rtl/>
        </w:rPr>
      </w:pPr>
      <w:r>
        <w:rPr>
          <w:rtl/>
        </w:rPr>
        <w:t>עודד פורר</w:t>
      </w:r>
      <w:r>
        <w:rPr>
          <w:rtl/>
        </w:rPr>
        <w:tab/>
      </w:r>
      <w:r>
        <w:rPr>
          <w:rtl/>
        </w:rPr>
        <w:tab/>
        <w:t xml:space="preserve">–   </w:t>
      </w:r>
      <w:r>
        <w:rPr>
          <w:rFonts w:hint="cs"/>
          <w:rtl/>
        </w:rPr>
        <w:t>נגד</w:t>
      </w:r>
    </w:p>
    <w:p w:rsidR="00071895" w:rsidRDefault="00071895" w:rsidP="006237F5">
      <w:pPr>
        <w:rPr>
          <w:rtl/>
        </w:rPr>
      </w:pPr>
      <w:r>
        <w:rPr>
          <w:rtl/>
        </w:rPr>
        <w:t>יצחק פינדרוס</w:t>
      </w:r>
      <w:r>
        <w:rPr>
          <w:rtl/>
        </w:rPr>
        <w:tab/>
      </w:r>
      <w:r>
        <w:rPr>
          <w:rtl/>
        </w:rPr>
        <w:tab/>
        <w:t xml:space="preserve">–   </w:t>
      </w:r>
      <w:r>
        <w:rPr>
          <w:rFonts w:hint="cs"/>
          <w:rtl/>
        </w:rPr>
        <w:t>בעד</w:t>
      </w:r>
    </w:p>
    <w:p w:rsidR="00071895" w:rsidRDefault="00071895" w:rsidP="006237F5">
      <w:pPr>
        <w:rPr>
          <w:rtl/>
        </w:rPr>
      </w:pPr>
      <w:r>
        <w:rPr>
          <w:rtl/>
        </w:rPr>
        <w:t>משה פסל</w:t>
      </w:r>
      <w:r>
        <w:rPr>
          <w:rtl/>
        </w:rPr>
        <w:tab/>
      </w:r>
      <w:r>
        <w:rPr>
          <w:rtl/>
        </w:rPr>
        <w:tab/>
        <w:t xml:space="preserve">–   </w:t>
      </w:r>
      <w:r>
        <w:rPr>
          <w:rFonts w:hint="cs"/>
          <w:rtl/>
        </w:rPr>
        <w:t>בעד</w:t>
      </w:r>
    </w:p>
    <w:p w:rsidR="00071895" w:rsidRDefault="00071895" w:rsidP="006237F5">
      <w:pPr>
        <w:rPr>
          <w:rtl/>
        </w:rPr>
      </w:pPr>
      <w:r>
        <w:rPr>
          <w:rtl/>
        </w:rPr>
        <w:t>יסמין פרידמן</w:t>
      </w:r>
      <w:r>
        <w:rPr>
          <w:rtl/>
        </w:rPr>
        <w:tab/>
      </w:r>
      <w:r>
        <w:rPr>
          <w:rtl/>
        </w:rPr>
        <w:tab/>
        <w:t xml:space="preserve">–   </w:t>
      </w:r>
      <w:r>
        <w:rPr>
          <w:rFonts w:hint="cs"/>
          <w:rtl/>
        </w:rPr>
        <w:t>נגד</w:t>
      </w:r>
    </w:p>
    <w:p w:rsidR="00071895" w:rsidRDefault="00071895" w:rsidP="006237F5">
      <w:pPr>
        <w:rPr>
          <w:rtl/>
        </w:rPr>
      </w:pPr>
      <w:r>
        <w:rPr>
          <w:rtl/>
        </w:rPr>
        <w:t>אורית פרקש הכהן</w:t>
      </w:r>
      <w:r>
        <w:rPr>
          <w:rtl/>
        </w:rPr>
        <w:tab/>
        <w:t xml:space="preserve">–   </w:t>
      </w:r>
      <w:r>
        <w:rPr>
          <w:rFonts w:hint="cs"/>
          <w:rtl/>
        </w:rPr>
        <w:t>נגד</w:t>
      </w:r>
    </w:p>
    <w:p w:rsidR="00071895" w:rsidRDefault="00071895" w:rsidP="006237F5">
      <w:pPr>
        <w:rPr>
          <w:rtl/>
        </w:rPr>
      </w:pPr>
      <w:r>
        <w:rPr>
          <w:rtl/>
        </w:rPr>
        <w:t>מטי צרפתי הרכבי</w:t>
      </w:r>
      <w:r>
        <w:rPr>
          <w:rtl/>
        </w:rPr>
        <w:tab/>
        <w:t xml:space="preserve">–   </w:t>
      </w:r>
      <w:r>
        <w:rPr>
          <w:rFonts w:hint="cs"/>
          <w:rtl/>
        </w:rPr>
        <w:t>נגד</w:t>
      </w:r>
    </w:p>
    <w:p w:rsidR="00071895" w:rsidRDefault="00071895" w:rsidP="006237F5">
      <w:pPr>
        <w:rPr>
          <w:rtl/>
        </w:rPr>
      </w:pPr>
      <w:r>
        <w:rPr>
          <w:rtl/>
        </w:rPr>
        <w:t>אריאל קלנר</w:t>
      </w:r>
      <w:r>
        <w:rPr>
          <w:rtl/>
        </w:rPr>
        <w:tab/>
      </w:r>
      <w:r>
        <w:rPr>
          <w:rtl/>
        </w:rPr>
        <w:tab/>
        <w:t xml:space="preserve">–   </w:t>
      </w:r>
      <w:r>
        <w:rPr>
          <w:rFonts w:hint="cs"/>
          <w:rtl/>
        </w:rPr>
        <w:t>בעד</w:t>
      </w:r>
    </w:p>
    <w:p w:rsidR="00071895" w:rsidRDefault="00071895" w:rsidP="006237F5">
      <w:pPr>
        <w:rPr>
          <w:rtl/>
        </w:rPr>
      </w:pPr>
      <w:r>
        <w:rPr>
          <w:rtl/>
        </w:rPr>
        <w:t>יצחק קרויזר</w:t>
      </w:r>
      <w:r>
        <w:rPr>
          <w:rtl/>
        </w:rPr>
        <w:tab/>
      </w:r>
      <w:r>
        <w:rPr>
          <w:rtl/>
        </w:rPr>
        <w:tab/>
        <w:t xml:space="preserve">–   </w:t>
      </w:r>
      <w:r>
        <w:rPr>
          <w:rFonts w:hint="cs"/>
          <w:rtl/>
        </w:rPr>
        <w:t>בעד</w:t>
      </w:r>
    </w:p>
    <w:p w:rsidR="00071895" w:rsidRDefault="00071895" w:rsidP="006237F5">
      <w:pPr>
        <w:rPr>
          <w:rtl/>
        </w:rPr>
      </w:pPr>
      <w:r>
        <w:rPr>
          <w:rtl/>
        </w:rPr>
        <w:t>גלעד קריב</w:t>
      </w:r>
      <w:r>
        <w:rPr>
          <w:rtl/>
        </w:rPr>
        <w:tab/>
      </w:r>
      <w:r>
        <w:rPr>
          <w:rtl/>
        </w:rPr>
        <w:tab/>
        <w:t xml:space="preserve">–   </w:t>
      </w:r>
      <w:r>
        <w:rPr>
          <w:rFonts w:hint="cs"/>
          <w:rtl/>
        </w:rPr>
        <w:t>נגד</w:t>
      </w:r>
    </w:p>
    <w:p w:rsidR="00071895" w:rsidRDefault="00071895" w:rsidP="006237F5">
      <w:pPr>
        <w:rPr>
          <w:rtl/>
        </w:rPr>
      </w:pPr>
      <w:r>
        <w:rPr>
          <w:rtl/>
        </w:rPr>
        <w:t>שלמה קרעי</w:t>
      </w:r>
      <w:r>
        <w:rPr>
          <w:rtl/>
        </w:rPr>
        <w:tab/>
      </w:r>
      <w:r>
        <w:rPr>
          <w:rtl/>
        </w:rPr>
        <w:tab/>
        <w:t xml:space="preserve">–   </w:t>
      </w:r>
      <w:r>
        <w:rPr>
          <w:rFonts w:hint="cs"/>
          <w:rtl/>
        </w:rPr>
        <w:t>אינו נוכח</w:t>
      </w:r>
    </w:p>
    <w:p w:rsidR="00071895" w:rsidRDefault="00071895" w:rsidP="006237F5">
      <w:pPr>
        <w:rPr>
          <w:rtl/>
        </w:rPr>
      </w:pPr>
      <w:r>
        <w:rPr>
          <w:rtl/>
        </w:rPr>
        <w:t>אליהו רביבו</w:t>
      </w:r>
      <w:r>
        <w:rPr>
          <w:rtl/>
        </w:rPr>
        <w:tab/>
      </w:r>
      <w:r>
        <w:rPr>
          <w:rtl/>
        </w:rPr>
        <w:tab/>
        <w:t xml:space="preserve">–   </w:t>
      </w:r>
      <w:r>
        <w:rPr>
          <w:rFonts w:hint="cs"/>
          <w:rtl/>
        </w:rPr>
        <w:t>בעד</w:t>
      </w:r>
    </w:p>
    <w:p w:rsidR="00071895" w:rsidRDefault="00071895" w:rsidP="006237F5">
      <w:pPr>
        <w:rPr>
          <w:rtl/>
        </w:rPr>
      </w:pPr>
      <w:r>
        <w:rPr>
          <w:rtl/>
        </w:rPr>
        <w:t>משה רוט</w:t>
      </w:r>
      <w:r>
        <w:rPr>
          <w:rtl/>
        </w:rPr>
        <w:tab/>
      </w:r>
      <w:r>
        <w:rPr>
          <w:rtl/>
        </w:rPr>
        <w:tab/>
        <w:t xml:space="preserve">–   </w:t>
      </w:r>
      <w:r>
        <w:rPr>
          <w:rFonts w:hint="cs"/>
          <w:rtl/>
        </w:rPr>
        <w:t>בעד</w:t>
      </w:r>
    </w:p>
    <w:p w:rsidR="00071895" w:rsidRDefault="00071895" w:rsidP="006237F5">
      <w:pPr>
        <w:rPr>
          <w:rtl/>
        </w:rPr>
      </w:pPr>
      <w:r>
        <w:rPr>
          <w:rtl/>
        </w:rPr>
        <w:t>שמחה רוטמן</w:t>
      </w:r>
      <w:r>
        <w:rPr>
          <w:rtl/>
        </w:rPr>
        <w:tab/>
      </w:r>
      <w:r>
        <w:rPr>
          <w:rtl/>
        </w:rPr>
        <w:tab/>
        <w:t xml:space="preserve">–   </w:t>
      </w:r>
      <w:r>
        <w:rPr>
          <w:rFonts w:hint="cs"/>
          <w:rtl/>
        </w:rPr>
        <w:t>בעד</w:t>
      </w:r>
    </w:p>
    <w:p w:rsidR="00071895" w:rsidRDefault="00071895" w:rsidP="006237F5">
      <w:pPr>
        <w:rPr>
          <w:rtl/>
        </w:rPr>
      </w:pPr>
      <w:r>
        <w:rPr>
          <w:rtl/>
        </w:rPr>
        <w:t>עידן רול</w:t>
      </w:r>
      <w:r>
        <w:rPr>
          <w:rtl/>
        </w:rPr>
        <w:tab/>
      </w:r>
      <w:r>
        <w:rPr>
          <w:rtl/>
        </w:rPr>
        <w:tab/>
      </w:r>
      <w:r>
        <w:rPr>
          <w:rtl/>
        </w:rPr>
        <w:tab/>
        <w:t xml:space="preserve">–   </w:t>
      </w:r>
      <w:r>
        <w:rPr>
          <w:rFonts w:hint="cs"/>
          <w:rtl/>
        </w:rPr>
        <w:t>נגד</w:t>
      </w:r>
    </w:p>
    <w:p w:rsidR="00071895" w:rsidRDefault="00071895" w:rsidP="006237F5">
      <w:pPr>
        <w:rPr>
          <w:rtl/>
        </w:rPr>
      </w:pPr>
      <w:r>
        <w:rPr>
          <w:rtl/>
        </w:rPr>
        <w:t>אפרת רייטן מרום</w:t>
      </w:r>
      <w:r>
        <w:rPr>
          <w:rtl/>
        </w:rPr>
        <w:tab/>
        <w:t xml:space="preserve">–   </w:t>
      </w:r>
      <w:r>
        <w:rPr>
          <w:rFonts w:hint="cs"/>
          <w:rtl/>
        </w:rPr>
        <w:t>נגד</w:t>
      </w:r>
    </w:p>
    <w:p w:rsidR="00071895" w:rsidRDefault="00071895" w:rsidP="006237F5">
      <w:pPr>
        <w:rPr>
          <w:rtl/>
        </w:rPr>
      </w:pPr>
      <w:r>
        <w:rPr>
          <w:rtl/>
        </w:rPr>
        <w:t>יפעת שאשא ביטון</w:t>
      </w:r>
      <w:r>
        <w:rPr>
          <w:rtl/>
        </w:rPr>
        <w:tab/>
        <w:t xml:space="preserve">–   </w:t>
      </w:r>
      <w:r>
        <w:rPr>
          <w:rFonts w:hint="cs"/>
          <w:rtl/>
        </w:rPr>
        <w:t>נגד</w:t>
      </w:r>
    </w:p>
    <w:p w:rsidR="00071895" w:rsidRDefault="00071895" w:rsidP="006237F5">
      <w:pPr>
        <w:rPr>
          <w:rtl/>
        </w:rPr>
      </w:pPr>
      <w:r>
        <w:rPr>
          <w:rtl/>
        </w:rPr>
        <w:t>אלון שוסטר</w:t>
      </w:r>
      <w:r>
        <w:rPr>
          <w:rtl/>
        </w:rPr>
        <w:tab/>
      </w:r>
      <w:r>
        <w:rPr>
          <w:rtl/>
        </w:rPr>
        <w:tab/>
        <w:t xml:space="preserve">–   </w:t>
      </w:r>
      <w:r>
        <w:rPr>
          <w:rFonts w:hint="cs"/>
          <w:rtl/>
        </w:rPr>
        <w:t>נגד</w:t>
      </w:r>
    </w:p>
    <w:p w:rsidR="00071895" w:rsidRDefault="00071895" w:rsidP="006237F5">
      <w:pPr>
        <w:rPr>
          <w:rtl/>
        </w:rPr>
      </w:pPr>
      <w:r>
        <w:rPr>
          <w:rtl/>
        </w:rPr>
        <w:t>קטי קטרין שטרית</w:t>
      </w:r>
      <w:r>
        <w:rPr>
          <w:rtl/>
        </w:rPr>
        <w:tab/>
        <w:t xml:space="preserve">–   </w:t>
      </w:r>
      <w:r>
        <w:rPr>
          <w:rFonts w:hint="cs"/>
          <w:rtl/>
        </w:rPr>
        <w:t>בעד</w:t>
      </w:r>
    </w:p>
    <w:p w:rsidR="00071895" w:rsidRDefault="00071895" w:rsidP="006237F5">
      <w:pPr>
        <w:rPr>
          <w:rtl/>
        </w:rPr>
      </w:pPr>
      <w:r>
        <w:rPr>
          <w:rtl/>
        </w:rPr>
        <w:t>אלעזר שטרן</w:t>
      </w:r>
      <w:r>
        <w:rPr>
          <w:rtl/>
        </w:rPr>
        <w:tab/>
      </w:r>
      <w:r>
        <w:rPr>
          <w:rtl/>
        </w:rPr>
        <w:tab/>
        <w:t xml:space="preserve">–   </w:t>
      </w:r>
      <w:r>
        <w:rPr>
          <w:rFonts w:hint="cs"/>
          <w:rtl/>
        </w:rPr>
        <w:t>נגד</w:t>
      </w:r>
    </w:p>
    <w:p w:rsidR="00071895" w:rsidRDefault="00071895" w:rsidP="006237F5">
      <w:pPr>
        <w:rPr>
          <w:rtl/>
        </w:rPr>
      </w:pPr>
      <w:r>
        <w:rPr>
          <w:rtl/>
        </w:rPr>
        <w:t>מיכל שיר סגמן</w:t>
      </w:r>
      <w:r>
        <w:rPr>
          <w:rtl/>
        </w:rPr>
        <w:tab/>
      </w:r>
      <w:r>
        <w:rPr>
          <w:rtl/>
        </w:rPr>
        <w:tab/>
        <w:t xml:space="preserve">–   </w:t>
      </w:r>
      <w:r>
        <w:rPr>
          <w:rFonts w:hint="cs"/>
          <w:rtl/>
        </w:rPr>
        <w:t>נגד</w:t>
      </w:r>
    </w:p>
    <w:p w:rsidR="00071895" w:rsidRDefault="00071895" w:rsidP="006237F5">
      <w:pPr>
        <w:rPr>
          <w:rtl/>
        </w:rPr>
      </w:pPr>
      <w:r>
        <w:rPr>
          <w:rtl/>
        </w:rPr>
        <w:t>נאור שירי</w:t>
      </w:r>
      <w:r>
        <w:rPr>
          <w:rtl/>
        </w:rPr>
        <w:tab/>
      </w:r>
      <w:r>
        <w:rPr>
          <w:rtl/>
        </w:rPr>
        <w:tab/>
        <w:t xml:space="preserve">–   </w:t>
      </w:r>
      <w:r>
        <w:rPr>
          <w:rFonts w:hint="cs"/>
          <w:rtl/>
        </w:rPr>
        <w:t>נגד</w:t>
      </w:r>
    </w:p>
    <w:p w:rsidR="00071895" w:rsidRDefault="00071895" w:rsidP="006237F5">
      <w:pPr>
        <w:rPr>
          <w:rtl/>
        </w:rPr>
      </w:pPr>
      <w:r>
        <w:rPr>
          <w:rtl/>
        </w:rPr>
        <w:t>אושר שקלים</w:t>
      </w:r>
      <w:r>
        <w:rPr>
          <w:rtl/>
        </w:rPr>
        <w:tab/>
      </w:r>
      <w:r>
        <w:rPr>
          <w:rtl/>
        </w:rPr>
        <w:tab/>
        <w:t xml:space="preserve">–   </w:t>
      </w:r>
      <w:r>
        <w:rPr>
          <w:rFonts w:hint="cs"/>
          <w:rtl/>
        </w:rPr>
        <w:t>בעד</w:t>
      </w:r>
    </w:p>
    <w:p w:rsidR="00071895" w:rsidRDefault="00071895" w:rsidP="006237F5">
      <w:pPr>
        <w:rPr>
          <w:rtl/>
        </w:rPr>
      </w:pPr>
      <w:r>
        <w:rPr>
          <w:rtl/>
        </w:rPr>
        <w:t>עאידה תומא סלימאן</w:t>
      </w:r>
      <w:r>
        <w:rPr>
          <w:rtl/>
        </w:rPr>
        <w:tab/>
        <w:t xml:space="preserve">–   </w:t>
      </w:r>
      <w:r>
        <w:rPr>
          <w:rFonts w:hint="cs"/>
          <w:rtl/>
        </w:rPr>
        <w:t>נגד</w:t>
      </w:r>
    </w:p>
    <w:p w:rsidR="00071895" w:rsidRDefault="00071895" w:rsidP="006237F5">
      <w:pPr>
        <w:rPr>
          <w:rtl/>
        </w:rPr>
      </w:pPr>
      <w:r>
        <w:rPr>
          <w:rtl/>
        </w:rPr>
        <w:t>פנינה תמנו</w:t>
      </w:r>
      <w:r>
        <w:rPr>
          <w:rtl/>
        </w:rPr>
        <w:tab/>
      </w:r>
      <w:r>
        <w:rPr>
          <w:rtl/>
        </w:rPr>
        <w:tab/>
        <w:t xml:space="preserve">–   </w:t>
      </w:r>
      <w:r>
        <w:rPr>
          <w:rFonts w:hint="cs"/>
          <w:rtl/>
        </w:rPr>
        <w:t>נגד</w:t>
      </w:r>
    </w:p>
    <w:p w:rsidR="00071895" w:rsidRDefault="00071895" w:rsidP="006237F5">
      <w:pPr>
        <w:rPr>
          <w:rtl/>
        </w:rPr>
      </w:pPr>
    </w:p>
    <w:p w:rsidR="00071895" w:rsidRDefault="00071895" w:rsidP="006237F5">
      <w:pPr>
        <w:pStyle w:val="af6"/>
        <w:keepNext/>
        <w:rPr>
          <w:rtl/>
        </w:rPr>
      </w:pPr>
      <w:r w:rsidRPr="002A5F3B">
        <w:rPr>
          <w:rStyle w:val="TagStyle"/>
          <w:rtl/>
        </w:rPr>
        <w:t xml:space="preserve"> &lt;&lt; יור &gt;&gt;</w:t>
      </w:r>
      <w:r w:rsidRPr="000006E0">
        <w:rPr>
          <w:rStyle w:val="TagStyle"/>
          <w:rtl/>
        </w:rPr>
        <w:t xml:space="preserve"> </w:t>
      </w:r>
      <w:r>
        <w:rPr>
          <w:rtl/>
        </w:rPr>
        <w:t>היו"ר אמיר אוחנה:</w:t>
      </w:r>
      <w:r w:rsidRPr="000006E0">
        <w:rPr>
          <w:rStyle w:val="TagStyle"/>
          <w:rtl/>
        </w:rPr>
        <w:t xml:space="preserve"> </w:t>
      </w:r>
      <w:r w:rsidRPr="002A5F3B">
        <w:rPr>
          <w:rStyle w:val="TagStyle"/>
          <w:rtl/>
        </w:rPr>
        <w:t>&lt;&lt; יור &gt;&gt;</w:t>
      </w:r>
      <w:r>
        <w:rPr>
          <w:rtl/>
        </w:rPr>
        <w:t xml:space="preserve">   </w:t>
      </w:r>
    </w:p>
    <w:p w:rsidR="00071895" w:rsidRDefault="00071895" w:rsidP="00A11436">
      <w:pPr>
        <w:rPr>
          <w:rtl/>
          <w:lang w:eastAsia="he-IL"/>
        </w:rPr>
      </w:pPr>
    </w:p>
    <w:p w:rsidR="00071895" w:rsidRDefault="008D3254" w:rsidP="006237F5">
      <w:pPr>
        <w:rPr>
          <w:rtl/>
          <w:lang w:eastAsia="he-IL"/>
        </w:rPr>
      </w:pPr>
      <w:r>
        <w:rPr>
          <w:rFonts w:hint="cs"/>
          <w:rtl/>
          <w:lang w:eastAsia="he-IL"/>
        </w:rPr>
        <w:t>א</w:t>
      </w:r>
      <w:r w:rsidR="00071895">
        <w:rPr>
          <w:rFonts w:hint="cs"/>
          <w:rtl/>
          <w:lang w:eastAsia="he-IL"/>
        </w:rPr>
        <w:t xml:space="preserve">נא קרא בשמות חברי הכנסת שטרם הצביעו. </w:t>
      </w:r>
    </w:p>
    <w:p w:rsidR="00071895" w:rsidRDefault="00071895" w:rsidP="006237F5">
      <w:pPr>
        <w:rPr>
          <w:rtl/>
          <w:lang w:eastAsia="he-IL"/>
        </w:rPr>
      </w:pPr>
    </w:p>
    <w:p w:rsidR="00071895" w:rsidRDefault="00071895" w:rsidP="006237F5">
      <w:pPr>
        <w:pStyle w:val="af5"/>
        <w:keepNext/>
        <w:rPr>
          <w:rtl/>
        </w:rPr>
      </w:pPr>
      <w:bookmarkStart w:id="67015" w:name="ET_interruption_6327_12"/>
      <w:r w:rsidRPr="002A5F3B">
        <w:rPr>
          <w:rStyle w:val="TagStyle"/>
          <w:rtl/>
        </w:rPr>
        <w:t xml:space="preserve"> &lt;&lt; קריאה &gt;&gt;</w:t>
      </w:r>
      <w:r w:rsidRPr="00364755">
        <w:rPr>
          <w:rStyle w:val="TagStyle"/>
          <w:rtl/>
        </w:rPr>
        <w:t xml:space="preserve"> </w:t>
      </w:r>
      <w:r>
        <w:rPr>
          <w:rtl/>
        </w:rPr>
        <w:t>מזכיר הכנסת דן מרזוק:</w:t>
      </w:r>
      <w:r w:rsidRPr="00364755">
        <w:rPr>
          <w:rStyle w:val="TagStyle"/>
          <w:rtl/>
        </w:rPr>
        <w:t xml:space="preserve"> </w:t>
      </w:r>
      <w:r w:rsidRPr="002A5F3B">
        <w:rPr>
          <w:rStyle w:val="TagStyle"/>
          <w:rtl/>
        </w:rPr>
        <w:t>&lt;&lt; קריאה &gt;&gt;</w:t>
      </w:r>
      <w:r>
        <w:rPr>
          <w:rtl/>
        </w:rPr>
        <w:t xml:space="preserve">   </w:t>
      </w:r>
      <w:bookmarkEnd w:id="67015"/>
    </w:p>
    <w:p w:rsidR="00071895" w:rsidRDefault="00071895" w:rsidP="008D3254">
      <w:pPr>
        <w:ind w:firstLine="0"/>
        <w:rPr>
          <w:rtl/>
          <w:lang w:eastAsia="he-IL"/>
        </w:rPr>
      </w:pPr>
      <w:bookmarkStart w:id="67016" w:name="_ETM_Q179_287000"/>
      <w:bookmarkEnd w:id="67016"/>
      <w:r>
        <w:rPr>
          <w:rFonts w:hint="cs"/>
          <w:rtl/>
          <w:lang w:eastAsia="he-IL"/>
        </w:rPr>
        <w:t>(קורא בשמות חברי הכנסת)</w:t>
      </w:r>
    </w:p>
    <w:p w:rsidR="00071895" w:rsidRPr="00243EF4" w:rsidRDefault="00071895" w:rsidP="006237F5">
      <w:pPr>
        <w:rPr>
          <w:rtl/>
          <w:lang w:eastAsia="he-IL"/>
        </w:rPr>
      </w:pPr>
    </w:p>
    <w:p w:rsidR="00071895" w:rsidRDefault="00071895" w:rsidP="006237F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71895" w:rsidRDefault="00071895" w:rsidP="006237F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071895" w:rsidRPr="00FB081D" w:rsidRDefault="00071895" w:rsidP="006237F5">
      <w:pPr>
        <w:rPr>
          <w:rtl/>
        </w:rPr>
      </w:pPr>
    </w:p>
    <w:p w:rsidR="00071895" w:rsidRDefault="00071895" w:rsidP="006237F5">
      <w:pPr>
        <w:pStyle w:val="af6"/>
        <w:keepNext/>
        <w:rPr>
          <w:rtl/>
        </w:rPr>
      </w:pPr>
      <w:r w:rsidRPr="002A5F3B">
        <w:rPr>
          <w:rStyle w:val="TagStyle"/>
          <w:rtl/>
        </w:rPr>
        <w:t xml:space="preserve"> &lt;&lt; יור &gt;&gt;</w:t>
      </w:r>
      <w:r w:rsidRPr="000006E0">
        <w:rPr>
          <w:rStyle w:val="TagStyle"/>
          <w:rtl/>
        </w:rPr>
        <w:t xml:space="preserve"> </w:t>
      </w:r>
      <w:r>
        <w:rPr>
          <w:rtl/>
        </w:rPr>
        <w:t>היו"ר אמיר אוחנה:</w:t>
      </w:r>
      <w:r w:rsidRPr="000006E0">
        <w:rPr>
          <w:rStyle w:val="TagStyle"/>
          <w:rtl/>
        </w:rPr>
        <w:t xml:space="preserve"> </w:t>
      </w:r>
      <w:r w:rsidRPr="002A5F3B">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האם יש באולם חברי כנסת שטרם הצביעו </w:t>
      </w:r>
      <w:bookmarkStart w:id="67017" w:name="_ETM_Q179_321000"/>
      <w:bookmarkEnd w:id="67017"/>
      <w:r>
        <w:rPr>
          <w:rFonts w:hint="cs"/>
          <w:rtl/>
          <w:lang w:eastAsia="he-IL"/>
        </w:rPr>
        <w:t xml:space="preserve">ומעוניינים להצביע? </w:t>
      </w:r>
    </w:p>
    <w:p w:rsidR="00071895" w:rsidRDefault="00071895" w:rsidP="006237F5">
      <w:pPr>
        <w:rPr>
          <w:rtl/>
          <w:lang w:eastAsia="he-IL"/>
        </w:rPr>
      </w:pPr>
    </w:p>
    <w:p w:rsidR="00071895" w:rsidRDefault="00071895" w:rsidP="006237F5">
      <w:pPr>
        <w:pStyle w:val="af5"/>
        <w:keepNext/>
        <w:rPr>
          <w:rtl/>
        </w:rPr>
      </w:pPr>
      <w:bookmarkStart w:id="67018" w:name="ET_interruption_6327_13"/>
      <w:r w:rsidRPr="002A5F3B">
        <w:rPr>
          <w:rStyle w:val="TagStyle"/>
          <w:rtl/>
        </w:rPr>
        <w:t xml:space="preserve"> &lt;&lt; קריאה &gt;&gt;</w:t>
      </w:r>
      <w:r w:rsidRPr="007D713C">
        <w:rPr>
          <w:rStyle w:val="TagStyle"/>
          <w:rtl/>
        </w:rPr>
        <w:t xml:space="preserve"> </w:t>
      </w:r>
      <w:r>
        <w:rPr>
          <w:rtl/>
        </w:rPr>
        <w:t>מזכיר הכנסת דן מרזוק:</w:t>
      </w:r>
      <w:r w:rsidRPr="007D713C">
        <w:rPr>
          <w:rStyle w:val="TagStyle"/>
          <w:rtl/>
        </w:rPr>
        <w:t xml:space="preserve"> </w:t>
      </w:r>
      <w:r w:rsidRPr="002A5F3B">
        <w:rPr>
          <w:rStyle w:val="TagStyle"/>
          <w:rtl/>
        </w:rPr>
        <w:t>&lt;&lt; קריאה &gt;&gt;</w:t>
      </w:r>
      <w:r>
        <w:rPr>
          <w:rtl/>
        </w:rPr>
        <w:t xml:space="preserve">   </w:t>
      </w:r>
      <w:bookmarkEnd w:id="67018"/>
    </w:p>
    <w:p w:rsidR="00071895" w:rsidRDefault="00071895" w:rsidP="008D3254">
      <w:pPr>
        <w:ind w:firstLine="0"/>
        <w:rPr>
          <w:rtl/>
          <w:lang w:eastAsia="he-IL"/>
        </w:rPr>
      </w:pPr>
      <w:r>
        <w:rPr>
          <w:rFonts w:hint="cs"/>
          <w:rtl/>
          <w:lang w:eastAsia="he-IL"/>
        </w:rPr>
        <w:t>(קורא בשם חבר הכנסת)</w:t>
      </w:r>
    </w:p>
    <w:p w:rsidR="00071895" w:rsidRPr="007D713C" w:rsidRDefault="00071895" w:rsidP="006237F5">
      <w:pPr>
        <w:rPr>
          <w:rtl/>
          <w:lang w:eastAsia="he-IL"/>
        </w:rPr>
      </w:pPr>
    </w:p>
    <w:p w:rsidR="00071895" w:rsidRDefault="00071895" w:rsidP="006237F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071895" w:rsidRDefault="00071895" w:rsidP="006237F5">
      <w:pPr>
        <w:rPr>
          <w:rtl/>
          <w:lang w:eastAsia="he-IL"/>
        </w:rPr>
      </w:pPr>
    </w:p>
    <w:p w:rsidR="00071895" w:rsidRDefault="00071895" w:rsidP="006237F5">
      <w:pPr>
        <w:pStyle w:val="af6"/>
        <w:keepNext/>
        <w:rPr>
          <w:rtl/>
        </w:rPr>
      </w:pPr>
      <w:r w:rsidRPr="002A5F3B">
        <w:rPr>
          <w:rStyle w:val="TagStyle"/>
          <w:rtl/>
        </w:rPr>
        <w:t xml:space="preserve"> &lt;&lt; יור &gt;&gt;</w:t>
      </w:r>
      <w:r w:rsidRPr="000006E0">
        <w:rPr>
          <w:rStyle w:val="TagStyle"/>
          <w:rtl/>
        </w:rPr>
        <w:t xml:space="preserve"> </w:t>
      </w:r>
      <w:r>
        <w:rPr>
          <w:rtl/>
        </w:rPr>
        <w:t>היו"ר אמיר אוחנה:</w:t>
      </w:r>
      <w:r w:rsidRPr="000006E0">
        <w:rPr>
          <w:rStyle w:val="TagStyle"/>
          <w:rtl/>
        </w:rPr>
        <w:t xml:space="preserve"> </w:t>
      </w:r>
      <w:r w:rsidRPr="002A5F3B">
        <w:rPr>
          <w:rStyle w:val="TagStyle"/>
          <w:rtl/>
        </w:rPr>
        <w:t>&lt;&lt; יור &gt;&gt;</w:t>
      </w:r>
      <w:r>
        <w:rPr>
          <w:rtl/>
        </w:rPr>
        <w:t xml:space="preserve">   </w:t>
      </w:r>
    </w:p>
    <w:p w:rsidR="00071895" w:rsidRDefault="00071895" w:rsidP="00A11436">
      <w:pPr>
        <w:rPr>
          <w:rtl/>
          <w:lang w:eastAsia="he-IL"/>
        </w:rPr>
      </w:pPr>
    </w:p>
    <w:p w:rsidR="00071895" w:rsidRDefault="00071895" w:rsidP="008D3254">
      <w:pPr>
        <w:rPr>
          <w:rtl/>
          <w:lang w:eastAsia="he-IL"/>
        </w:rPr>
      </w:pPr>
      <w:bookmarkStart w:id="67019" w:name="_ETM_Q179_326000"/>
      <w:bookmarkEnd w:id="67019"/>
      <w:r>
        <w:rPr>
          <w:rFonts w:hint="cs"/>
          <w:rtl/>
          <w:lang w:eastAsia="he-IL"/>
        </w:rPr>
        <w:t xml:space="preserve">יש עוד? אם אין </w:t>
      </w:r>
      <w:r>
        <w:rPr>
          <w:rtl/>
          <w:lang w:eastAsia="he-IL"/>
        </w:rPr>
        <w:t>–</w:t>
      </w:r>
      <w:r>
        <w:rPr>
          <w:rFonts w:hint="cs"/>
          <w:rtl/>
          <w:lang w:eastAsia="he-IL"/>
        </w:rPr>
        <w:t xml:space="preserve"> </w:t>
      </w:r>
      <w:bookmarkStart w:id="67020" w:name="_ETM_Q179_328000"/>
      <w:bookmarkEnd w:id="67020"/>
      <w:r>
        <w:rPr>
          <w:rFonts w:hint="cs"/>
          <w:rtl/>
          <w:lang w:eastAsia="he-IL"/>
        </w:rPr>
        <w:t xml:space="preserve">תמה ההצבעה. נא לסכם את הקולות. חברי הכנסת, להלן תוצאות ההצבעה: </w:t>
      </w:r>
      <w:bookmarkStart w:id="67021" w:name="_ETM_Q179_487000"/>
      <w:bookmarkEnd w:id="67021"/>
      <w:r>
        <w:rPr>
          <w:rFonts w:hint="cs"/>
          <w:rtl/>
          <w:lang w:eastAsia="he-IL"/>
        </w:rPr>
        <w:t xml:space="preserve">63 בעד, 55 נגד. אני קובע כי הצעת חוק תשלום מיוחד לשם השגת יעדי התקציב (הוראת שעה </w:t>
      </w:r>
      <w:r>
        <w:rPr>
          <w:rtl/>
          <w:lang w:eastAsia="he-IL"/>
        </w:rPr>
        <w:t>–</w:t>
      </w:r>
      <w:r>
        <w:rPr>
          <w:rFonts w:hint="cs"/>
          <w:rtl/>
          <w:lang w:eastAsia="he-IL"/>
        </w:rPr>
        <w:t xml:space="preserve"> חרבות ברזל), התשפ"ד–2024</w:t>
      </w:r>
      <w:bookmarkStart w:id="67022" w:name="_ETM_Q179_495000"/>
      <w:bookmarkEnd w:id="67022"/>
      <w:r>
        <w:rPr>
          <w:rFonts w:hint="cs"/>
          <w:rtl/>
          <w:lang w:eastAsia="he-IL"/>
        </w:rPr>
        <w:t xml:space="preserve">, התקבלה. </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שניים מבקשים לברך. הראשון, הבכיר והמבוגר שבהם </w:t>
      </w:r>
      <w:r>
        <w:rPr>
          <w:rtl/>
          <w:lang w:eastAsia="he-IL"/>
        </w:rPr>
        <w:t>–</w:t>
      </w:r>
      <w:bookmarkStart w:id="67023" w:name="_ETM_Q179_509000"/>
      <w:bookmarkEnd w:id="67023"/>
      <w:r>
        <w:rPr>
          <w:rFonts w:hint="cs"/>
          <w:rtl/>
          <w:lang w:eastAsia="he-IL"/>
        </w:rPr>
        <w:t xml:space="preserve"> חבר הכנסת משה גפני, יושב-ראש ועדת הכספים. בבקשה, אדוני.</w:t>
      </w:r>
    </w:p>
    <w:p w:rsidR="00071895" w:rsidRDefault="00071895" w:rsidP="006237F5">
      <w:pPr>
        <w:rPr>
          <w:rtl/>
          <w:lang w:eastAsia="he-IL"/>
        </w:rPr>
      </w:pPr>
    </w:p>
    <w:p w:rsidR="00071895" w:rsidRDefault="00071895" w:rsidP="006237F5">
      <w:pPr>
        <w:pStyle w:val="a4"/>
        <w:keepNext/>
        <w:rPr>
          <w:rtl/>
        </w:rPr>
      </w:pPr>
      <w:bookmarkStart w:id="67024" w:name="ET_speaker_5639_9"/>
      <w:r w:rsidRPr="002A5F3B">
        <w:rPr>
          <w:rStyle w:val="TagStyle"/>
          <w:rtl/>
        </w:rPr>
        <w:t xml:space="preserve"> &lt;&lt; דובר &gt;&gt;</w:t>
      </w:r>
      <w:r w:rsidRPr="000006E0">
        <w:rPr>
          <w:rStyle w:val="TagStyle"/>
          <w:rtl/>
        </w:rPr>
        <w:t xml:space="preserve"> </w:t>
      </w:r>
      <w:bookmarkStart w:id="67025" w:name="_Toc161304818"/>
      <w:bookmarkStart w:id="67026" w:name="_Toc161305265"/>
      <w:r>
        <w:rPr>
          <w:rtl/>
        </w:rPr>
        <w:t>משה גפני (יו"ר ועדת הכספים):</w:t>
      </w:r>
      <w:bookmarkEnd w:id="67025"/>
      <w:bookmarkEnd w:id="67026"/>
      <w:r w:rsidRPr="000006E0">
        <w:rPr>
          <w:rStyle w:val="TagStyle"/>
          <w:rtl/>
        </w:rPr>
        <w:t xml:space="preserve"> </w:t>
      </w:r>
      <w:r w:rsidRPr="002A5F3B">
        <w:rPr>
          <w:rStyle w:val="TagStyle"/>
          <w:rtl/>
        </w:rPr>
        <w:t>&lt;&lt; דובר &gt;&gt;</w:t>
      </w:r>
      <w:r>
        <w:rPr>
          <w:rtl/>
        </w:rPr>
        <w:t xml:space="preserve">   </w:t>
      </w:r>
      <w:bookmarkEnd w:id="67024"/>
    </w:p>
    <w:p w:rsidR="00071895" w:rsidRDefault="00071895" w:rsidP="00A11436">
      <w:pPr>
        <w:rPr>
          <w:rtl/>
          <w:lang w:eastAsia="he-IL"/>
        </w:rPr>
      </w:pPr>
    </w:p>
    <w:p w:rsidR="00071895" w:rsidRDefault="00071895" w:rsidP="008D3254">
      <w:pPr>
        <w:rPr>
          <w:rtl/>
          <w:lang w:eastAsia="he-IL"/>
        </w:rPr>
      </w:pPr>
      <w:r>
        <w:rPr>
          <w:rFonts w:hint="cs"/>
          <w:rtl/>
          <w:lang w:eastAsia="he-IL"/>
        </w:rPr>
        <w:t>אני מודה לך, אדוני היושב-ראש. שר האוצר, אני מבקש להודות לך</w:t>
      </w:r>
      <w:r w:rsidR="008D3254">
        <w:rPr>
          <w:rFonts w:hint="cs"/>
          <w:rtl/>
          <w:lang w:eastAsia="he-IL"/>
        </w:rPr>
        <w:t>,</w:t>
      </w:r>
      <w:r>
        <w:rPr>
          <w:rFonts w:hint="cs"/>
          <w:rtl/>
          <w:lang w:eastAsia="he-IL"/>
        </w:rPr>
        <w:t xml:space="preserve"> קודם כול </w:t>
      </w:r>
      <w:r w:rsidR="008D3254">
        <w:rPr>
          <w:rFonts w:hint="cs"/>
          <w:rtl/>
          <w:lang w:eastAsia="he-IL"/>
        </w:rPr>
        <w:t xml:space="preserve">על </w:t>
      </w:r>
      <w:r>
        <w:rPr>
          <w:rFonts w:hint="cs"/>
          <w:rtl/>
          <w:lang w:eastAsia="he-IL"/>
        </w:rPr>
        <w:t>שנתת לי לברך קודם</w:t>
      </w:r>
      <w:r w:rsidR="008D3254">
        <w:rPr>
          <w:rFonts w:hint="cs"/>
          <w:rtl/>
          <w:lang w:eastAsia="he-IL"/>
        </w:rPr>
        <w:t>,</w:t>
      </w:r>
      <w:r>
        <w:rPr>
          <w:rFonts w:hint="cs"/>
          <w:rtl/>
          <w:lang w:eastAsia="he-IL"/>
        </w:rPr>
        <w:t xml:space="preserve"> אבל אני באמת מודה לך.</w:t>
      </w:r>
    </w:p>
    <w:p w:rsidR="00071895" w:rsidRDefault="00071895" w:rsidP="006237F5">
      <w:pPr>
        <w:rPr>
          <w:rtl/>
          <w:lang w:eastAsia="he-IL"/>
        </w:rPr>
      </w:pPr>
    </w:p>
    <w:p w:rsidR="00071895" w:rsidRDefault="00071895" w:rsidP="006237F5">
      <w:pPr>
        <w:pStyle w:val="af5"/>
        <w:keepNext/>
        <w:rPr>
          <w:rtl/>
        </w:rPr>
      </w:pPr>
      <w:bookmarkStart w:id="67027" w:name="ET_interruption_קר_אה_16"/>
      <w:r w:rsidRPr="002A5F3B">
        <w:rPr>
          <w:rStyle w:val="TagStyle"/>
          <w:rtl/>
        </w:rPr>
        <w:t xml:space="preserve"> &lt;&lt; קריאה &gt;&gt;</w:t>
      </w:r>
      <w:r w:rsidRPr="0040550B">
        <w:rPr>
          <w:rStyle w:val="TagStyle"/>
          <w:rtl/>
        </w:rPr>
        <w:t xml:space="preserve"> </w:t>
      </w:r>
      <w:r>
        <w:rPr>
          <w:rtl/>
        </w:rPr>
        <w:t>קריאה:</w:t>
      </w:r>
      <w:r w:rsidRPr="0040550B">
        <w:rPr>
          <w:rStyle w:val="TagStyle"/>
          <w:rtl/>
        </w:rPr>
        <w:t xml:space="preserve"> </w:t>
      </w:r>
      <w:r w:rsidRPr="002A5F3B">
        <w:rPr>
          <w:rStyle w:val="TagStyle"/>
          <w:rtl/>
        </w:rPr>
        <w:t>&lt;&lt; קריאה &gt;&gt;</w:t>
      </w:r>
      <w:r>
        <w:rPr>
          <w:rtl/>
        </w:rPr>
        <w:t xml:space="preserve">   </w:t>
      </w:r>
      <w:bookmarkEnd w:id="67027"/>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הרב </w:t>
      </w:r>
      <w:bookmarkStart w:id="67028" w:name="_ETM_Q179_532000"/>
      <w:bookmarkEnd w:id="67028"/>
      <w:r>
        <w:rPr>
          <w:rFonts w:hint="cs"/>
          <w:rtl/>
          <w:lang w:eastAsia="he-IL"/>
        </w:rPr>
        <w:t xml:space="preserve">גפני, גם מנכ"ל משרד האוצר. </w:t>
      </w:r>
    </w:p>
    <w:p w:rsidR="00071895" w:rsidRDefault="00071895" w:rsidP="006237F5">
      <w:pPr>
        <w:rPr>
          <w:rtl/>
          <w:lang w:eastAsia="he-IL"/>
        </w:rPr>
      </w:pPr>
      <w:bookmarkStart w:id="67029" w:name="_ETM_Q179_536000"/>
      <w:bookmarkEnd w:id="67029"/>
    </w:p>
    <w:p w:rsidR="00071895" w:rsidRDefault="00071895" w:rsidP="006237F5">
      <w:pPr>
        <w:pStyle w:val="-"/>
        <w:keepNext/>
        <w:rPr>
          <w:rtl/>
        </w:rPr>
      </w:pPr>
      <w:bookmarkStart w:id="67030" w:name="ET_speakercontinue_5639_15"/>
      <w:r w:rsidRPr="002A5F3B">
        <w:rPr>
          <w:rStyle w:val="TagStyle"/>
          <w:rtl/>
        </w:rPr>
        <w:t xml:space="preserve"> &lt;&lt; דובר_המשך &gt;&gt;</w:t>
      </w:r>
      <w:r w:rsidRPr="0040550B">
        <w:rPr>
          <w:rStyle w:val="TagStyle"/>
          <w:rtl/>
        </w:rPr>
        <w:t xml:space="preserve"> </w:t>
      </w:r>
      <w:r>
        <w:rPr>
          <w:rtl/>
        </w:rPr>
        <w:t>משה גפני (יו"ר ועדת הכספים):</w:t>
      </w:r>
      <w:r w:rsidRPr="0040550B">
        <w:rPr>
          <w:rStyle w:val="TagStyle"/>
          <w:rtl/>
        </w:rPr>
        <w:t xml:space="preserve"> </w:t>
      </w:r>
      <w:r w:rsidRPr="002A5F3B">
        <w:rPr>
          <w:rStyle w:val="TagStyle"/>
          <w:rtl/>
        </w:rPr>
        <w:t>&lt;&lt; דובר_המשך &gt;&gt;</w:t>
      </w:r>
      <w:r>
        <w:rPr>
          <w:rtl/>
        </w:rPr>
        <w:t xml:space="preserve">   </w:t>
      </w:r>
      <w:bookmarkEnd w:id="67030"/>
    </w:p>
    <w:p w:rsidR="00071895" w:rsidRDefault="00071895" w:rsidP="00A11436">
      <w:pPr>
        <w:rPr>
          <w:rtl/>
          <w:lang w:eastAsia="he-IL"/>
        </w:rPr>
      </w:pPr>
    </w:p>
    <w:p w:rsidR="00071895" w:rsidRPr="0040550B" w:rsidRDefault="00071895" w:rsidP="006237F5">
      <w:pPr>
        <w:rPr>
          <w:rtl/>
          <w:lang w:eastAsia="he-IL"/>
        </w:rPr>
      </w:pPr>
      <w:r>
        <w:rPr>
          <w:rFonts w:hint="cs"/>
          <w:rtl/>
          <w:lang w:eastAsia="he-IL"/>
        </w:rPr>
        <w:t xml:space="preserve">אני מודה למזכירות של </w:t>
      </w:r>
      <w:bookmarkStart w:id="67031" w:name="_ETM_Q179_537000"/>
      <w:bookmarkEnd w:id="67031"/>
      <w:r>
        <w:rPr>
          <w:rFonts w:hint="cs"/>
          <w:rtl/>
          <w:lang w:eastAsia="he-IL"/>
        </w:rPr>
        <w:t xml:space="preserve">ועדת הכספים; ללשכה המשפטית – עו"ד שגית אפיק, </w:t>
      </w:r>
      <w:bookmarkStart w:id="67032" w:name="_ETM_Q179_541000"/>
      <w:bookmarkEnd w:id="67032"/>
      <w:r>
        <w:rPr>
          <w:rFonts w:hint="cs"/>
          <w:rtl/>
          <w:lang w:eastAsia="he-IL"/>
        </w:rPr>
        <w:t>עו"ד שלומית ארליך, שעשתה עבודה יוצאת מן הכלל,</w:t>
      </w:r>
      <w:bookmarkStart w:id="67033" w:name="_ETM_Q179_545000"/>
      <w:bookmarkEnd w:id="67033"/>
      <w:r>
        <w:rPr>
          <w:rFonts w:hint="cs"/>
          <w:rtl/>
          <w:lang w:eastAsia="he-IL"/>
        </w:rPr>
        <w:t xml:space="preserve"> עו"ד עופרי נודל, עו"ד אביטל יזרעאל,</w:t>
      </w:r>
      <w:bookmarkStart w:id="67034" w:name="_ETM_Q179_553000"/>
      <w:bookmarkEnd w:id="67034"/>
      <w:r>
        <w:rPr>
          <w:rFonts w:hint="cs"/>
          <w:rtl/>
          <w:lang w:eastAsia="he-IL"/>
        </w:rPr>
        <w:t xml:space="preserve"> עו"ד תמר בנתורה, המתמחה שי כהן; למרכז האופוזיציה בוועדה ולמרכז הקואליציה</w:t>
      </w:r>
      <w:r w:rsidR="008D3254">
        <w:rPr>
          <w:rFonts w:hint="cs"/>
          <w:rtl/>
          <w:lang w:eastAsia="he-IL"/>
        </w:rPr>
        <w:t>,</w:t>
      </w:r>
      <w:r>
        <w:rPr>
          <w:rFonts w:hint="cs"/>
          <w:rtl/>
          <w:lang w:eastAsia="he-IL"/>
        </w:rPr>
        <w:t xml:space="preserve"> שעשה לילות כימים</w:t>
      </w:r>
      <w:r w:rsidR="008D3254">
        <w:rPr>
          <w:rFonts w:hint="cs"/>
          <w:rtl/>
          <w:lang w:eastAsia="he-IL"/>
        </w:rPr>
        <w:t>,</w:t>
      </w:r>
      <w:r>
        <w:rPr>
          <w:rFonts w:hint="cs"/>
          <w:rtl/>
          <w:lang w:eastAsia="he-IL"/>
        </w:rPr>
        <w:t xml:space="preserve"> חבר הכנסת ינון אזולאי; לעו"ד טמיר כהן, מנהל הוועדה</w:t>
      </w:r>
      <w:bookmarkStart w:id="67035" w:name="_ETM_Q179_564000"/>
      <w:bookmarkEnd w:id="67035"/>
      <w:r>
        <w:rPr>
          <w:rFonts w:hint="cs"/>
          <w:rtl/>
          <w:lang w:eastAsia="he-IL"/>
        </w:rPr>
        <w:t>; לליאת, שרי, מיטל, שירי; ללירז</w:t>
      </w:r>
      <w:r w:rsidR="008D3254">
        <w:rPr>
          <w:rFonts w:hint="cs"/>
          <w:rtl/>
          <w:lang w:eastAsia="he-IL"/>
        </w:rPr>
        <w:t>,</w:t>
      </w:r>
      <w:r>
        <w:rPr>
          <w:rFonts w:hint="cs"/>
          <w:rtl/>
          <w:lang w:eastAsia="he-IL"/>
        </w:rPr>
        <w:t xml:space="preserve"> שיצאה להתמחות. אני מודה </w:t>
      </w:r>
      <w:bookmarkStart w:id="67036" w:name="_ETM_Q179_578000"/>
      <w:bookmarkEnd w:id="67036"/>
      <w:r>
        <w:rPr>
          <w:rFonts w:hint="cs"/>
          <w:rtl/>
          <w:lang w:eastAsia="he-IL"/>
        </w:rPr>
        <w:t>לכל האנשים שעסקו במלאכה יום ולילה.</w:t>
      </w:r>
    </w:p>
    <w:p w:rsidR="00071895" w:rsidRDefault="00071895" w:rsidP="006237F5">
      <w:pPr>
        <w:rPr>
          <w:rtl/>
          <w:lang w:eastAsia="he-IL"/>
        </w:rPr>
      </w:pPr>
    </w:p>
    <w:p w:rsidR="00071895" w:rsidRDefault="00071895" w:rsidP="006237F5">
      <w:pPr>
        <w:pStyle w:val="af5"/>
        <w:keepNext/>
        <w:rPr>
          <w:rtl/>
        </w:rPr>
      </w:pPr>
      <w:r w:rsidRPr="002A5F3B">
        <w:rPr>
          <w:rStyle w:val="TagStyle"/>
          <w:rtl/>
        </w:rPr>
        <w:t xml:space="preserve"> &lt;&lt; קריאה &gt;&gt;</w:t>
      </w:r>
      <w:r w:rsidRPr="000006E0">
        <w:rPr>
          <w:rStyle w:val="TagStyle"/>
          <w:rtl/>
        </w:rPr>
        <w:t xml:space="preserve"> </w:t>
      </w:r>
      <w:r>
        <w:rPr>
          <w:rtl/>
        </w:rPr>
        <w:t>נאור שירי (יש עתיד):</w:t>
      </w:r>
      <w:r w:rsidRPr="000006E0">
        <w:rPr>
          <w:rStyle w:val="TagStyle"/>
          <w:rtl/>
        </w:rPr>
        <w:t xml:space="preserve"> </w:t>
      </w:r>
      <w:r w:rsidRPr="002A5F3B">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מה איתי? </w:t>
      </w:r>
    </w:p>
    <w:p w:rsidR="00071895" w:rsidRDefault="00071895" w:rsidP="006237F5">
      <w:pPr>
        <w:rPr>
          <w:rtl/>
          <w:lang w:eastAsia="he-IL"/>
        </w:rPr>
      </w:pPr>
    </w:p>
    <w:p w:rsidR="00071895" w:rsidRDefault="00071895" w:rsidP="006237F5">
      <w:pPr>
        <w:pStyle w:val="-"/>
        <w:keepNext/>
        <w:rPr>
          <w:rtl/>
        </w:rPr>
      </w:pPr>
      <w:bookmarkStart w:id="67037" w:name="ET_speakercontinue_5639_17"/>
      <w:r w:rsidRPr="002A5F3B">
        <w:rPr>
          <w:rStyle w:val="TagStyle"/>
          <w:rtl/>
        </w:rPr>
        <w:t xml:space="preserve"> &lt;&lt; דובר_המשך &gt;&gt;</w:t>
      </w:r>
      <w:r w:rsidRPr="003C0C74">
        <w:rPr>
          <w:rStyle w:val="TagStyle"/>
          <w:rtl/>
        </w:rPr>
        <w:t xml:space="preserve"> </w:t>
      </w:r>
      <w:r>
        <w:rPr>
          <w:rtl/>
        </w:rPr>
        <w:t>משה גפני (יו"ר ועדת הכספים):</w:t>
      </w:r>
      <w:r w:rsidRPr="003C0C74">
        <w:rPr>
          <w:rStyle w:val="TagStyle"/>
          <w:rtl/>
        </w:rPr>
        <w:t xml:space="preserve"> </w:t>
      </w:r>
      <w:r w:rsidRPr="002A5F3B">
        <w:rPr>
          <w:rStyle w:val="TagStyle"/>
          <w:rtl/>
        </w:rPr>
        <w:t>&lt;&lt; דובר_המשך &gt;&gt;</w:t>
      </w:r>
      <w:r>
        <w:rPr>
          <w:rtl/>
        </w:rPr>
        <w:t xml:space="preserve">   </w:t>
      </w:r>
      <w:bookmarkEnd w:id="67037"/>
    </w:p>
    <w:p w:rsidR="00071895" w:rsidRDefault="00071895" w:rsidP="00A11436">
      <w:pPr>
        <w:rPr>
          <w:rtl/>
          <w:lang w:eastAsia="he-IL"/>
        </w:rPr>
      </w:pPr>
    </w:p>
    <w:p w:rsidR="00071895" w:rsidRDefault="00071895" w:rsidP="008D3254">
      <w:pPr>
        <w:rPr>
          <w:rtl/>
          <w:lang w:eastAsia="he-IL"/>
        </w:rPr>
      </w:pPr>
      <w:bookmarkStart w:id="67038" w:name="_ETM_Q179_584000"/>
      <w:bookmarkEnd w:id="67038"/>
      <w:r>
        <w:rPr>
          <w:rFonts w:hint="cs"/>
          <w:rtl/>
          <w:lang w:eastAsia="he-IL"/>
        </w:rPr>
        <w:t>וחברי האופוזיציה</w:t>
      </w:r>
      <w:r w:rsidR="008D3254">
        <w:rPr>
          <w:rFonts w:hint="cs"/>
          <w:rtl/>
          <w:lang w:eastAsia="he-IL"/>
        </w:rPr>
        <w:t>,</w:t>
      </w:r>
      <w:r>
        <w:rPr>
          <w:rFonts w:hint="cs"/>
          <w:rtl/>
          <w:lang w:eastAsia="he-IL"/>
        </w:rPr>
        <w:t xml:space="preserve"> בטח, בלי נאור אין מה לדבר בכלל. כל החלק האומנותי לא היה, אבל גם המקצועי. אני מודה לכל חברי </w:t>
      </w:r>
      <w:bookmarkStart w:id="67039" w:name="_ETM_Q179_592000"/>
      <w:bookmarkEnd w:id="67039"/>
      <w:r>
        <w:rPr>
          <w:rFonts w:hint="cs"/>
          <w:rtl/>
          <w:lang w:eastAsia="he-IL"/>
        </w:rPr>
        <w:t>הוועדה</w:t>
      </w:r>
      <w:r w:rsidR="008D3254">
        <w:rPr>
          <w:rFonts w:hint="cs"/>
          <w:rtl/>
          <w:lang w:eastAsia="he-IL"/>
        </w:rPr>
        <w:t>.</w:t>
      </w:r>
      <w:r>
        <w:rPr>
          <w:rFonts w:hint="cs"/>
          <w:rtl/>
          <w:lang w:eastAsia="he-IL"/>
        </w:rPr>
        <w:t xml:space="preserve"> אני מודה לך, אדוני יושב-ראש הכנסת, ולחברי הכנסת כולם</w:t>
      </w:r>
      <w:r w:rsidR="008D3254">
        <w:rPr>
          <w:rFonts w:hint="cs"/>
          <w:rtl/>
          <w:lang w:eastAsia="he-IL"/>
        </w:rPr>
        <w:t>,</w:t>
      </w:r>
      <w:r>
        <w:rPr>
          <w:rFonts w:hint="cs"/>
          <w:rtl/>
          <w:lang w:eastAsia="he-IL"/>
        </w:rPr>
        <w:t xml:space="preserve"> </w:t>
      </w:r>
      <w:bookmarkStart w:id="67040" w:name="_ETM_Q179_594000"/>
      <w:bookmarkEnd w:id="67040"/>
      <w:r>
        <w:rPr>
          <w:rFonts w:hint="cs"/>
          <w:rtl/>
          <w:lang w:eastAsia="he-IL"/>
        </w:rPr>
        <w:t xml:space="preserve">שהעבירו בסופו של דבר את התקציב. תודה רבה. </w:t>
      </w:r>
    </w:p>
    <w:p w:rsidR="00071895" w:rsidRPr="003C0C74" w:rsidRDefault="00071895" w:rsidP="006237F5">
      <w:pPr>
        <w:rPr>
          <w:rtl/>
          <w:lang w:eastAsia="he-IL"/>
        </w:rPr>
      </w:pPr>
      <w:bookmarkStart w:id="67041" w:name="_ETM_Q179_589000"/>
      <w:bookmarkEnd w:id="67041"/>
    </w:p>
    <w:p w:rsidR="00071895" w:rsidRDefault="00071895" w:rsidP="006237F5">
      <w:pPr>
        <w:pStyle w:val="af6"/>
        <w:keepNext/>
        <w:rPr>
          <w:rtl/>
        </w:rPr>
      </w:pPr>
      <w:r w:rsidRPr="002A5F3B">
        <w:rPr>
          <w:rStyle w:val="TagStyle"/>
          <w:rtl/>
        </w:rPr>
        <w:t>&lt;&lt; יור &gt;&gt;</w:t>
      </w:r>
      <w:r w:rsidRPr="000006E0">
        <w:rPr>
          <w:rStyle w:val="TagStyle"/>
          <w:rtl/>
        </w:rPr>
        <w:t xml:space="preserve"> </w:t>
      </w:r>
      <w:r>
        <w:rPr>
          <w:rtl/>
        </w:rPr>
        <w:t>היו"ר אמיר אוחנה:</w:t>
      </w:r>
      <w:r w:rsidRPr="000006E0">
        <w:rPr>
          <w:rStyle w:val="TagStyle"/>
          <w:rtl/>
        </w:rPr>
        <w:t xml:space="preserve"> </w:t>
      </w:r>
      <w:r w:rsidRPr="002A5F3B">
        <w:rPr>
          <w:rStyle w:val="TagStyle"/>
          <w:rtl/>
        </w:rPr>
        <w:t>&lt;&lt; יור &gt;&gt;</w:t>
      </w:r>
      <w:r>
        <w:rPr>
          <w:rtl/>
        </w:rPr>
        <w:t xml:space="preserve">   </w:t>
      </w:r>
    </w:p>
    <w:p w:rsidR="00071895" w:rsidRDefault="00071895" w:rsidP="00A11436">
      <w:pPr>
        <w:rPr>
          <w:rtl/>
          <w:lang w:eastAsia="he-IL"/>
        </w:rPr>
      </w:pPr>
    </w:p>
    <w:p w:rsidR="00071895" w:rsidRDefault="00071895" w:rsidP="008D3254">
      <w:pPr>
        <w:rPr>
          <w:rtl/>
          <w:lang w:eastAsia="he-IL"/>
        </w:rPr>
      </w:pPr>
      <w:r>
        <w:rPr>
          <w:rFonts w:hint="cs"/>
          <w:rtl/>
          <w:lang w:eastAsia="he-IL"/>
        </w:rPr>
        <w:t xml:space="preserve">תודה לך, יושב-ראש ועדת הכספים, על העבודה המסורה. </w:t>
      </w:r>
      <w:bookmarkStart w:id="67042" w:name="_ETM_Q179_606000"/>
      <w:bookmarkEnd w:id="67042"/>
      <w:r>
        <w:rPr>
          <w:rFonts w:hint="cs"/>
          <w:rtl/>
          <w:lang w:eastAsia="he-IL"/>
        </w:rPr>
        <w:t xml:space="preserve">כבוד שר האוצר בצלאל סמוטריץ' מתכבד </w:t>
      </w:r>
      <w:bookmarkStart w:id="67043" w:name="_ETM_Q179_610000"/>
      <w:bookmarkEnd w:id="67043"/>
      <w:r>
        <w:rPr>
          <w:rFonts w:hint="cs"/>
          <w:rtl/>
          <w:lang w:eastAsia="he-IL"/>
        </w:rPr>
        <w:t>לתפוס את מקומו על הדוכן.</w:t>
      </w:r>
    </w:p>
    <w:p w:rsidR="00071895" w:rsidRDefault="00071895" w:rsidP="006237F5">
      <w:pPr>
        <w:rPr>
          <w:rtl/>
          <w:lang w:eastAsia="he-IL"/>
        </w:rPr>
      </w:pPr>
    </w:p>
    <w:p w:rsidR="00071895" w:rsidRDefault="00071895" w:rsidP="006237F5">
      <w:pPr>
        <w:pStyle w:val="a4"/>
        <w:keepNext/>
        <w:rPr>
          <w:rtl/>
        </w:rPr>
      </w:pPr>
      <w:bookmarkStart w:id="67044" w:name="ET_speaker_6453_20"/>
      <w:r w:rsidRPr="002A5F3B">
        <w:rPr>
          <w:rStyle w:val="TagStyle"/>
          <w:rtl/>
        </w:rPr>
        <w:t xml:space="preserve"> &lt;&lt; דובר &gt;&gt;</w:t>
      </w:r>
      <w:r w:rsidRPr="000006E0">
        <w:rPr>
          <w:rStyle w:val="TagStyle"/>
          <w:rtl/>
        </w:rPr>
        <w:t xml:space="preserve"> </w:t>
      </w:r>
      <w:bookmarkStart w:id="67045" w:name="_Toc161304819"/>
      <w:bookmarkStart w:id="67046" w:name="_Toc161305266"/>
      <w:r>
        <w:rPr>
          <w:rtl/>
        </w:rPr>
        <w:t>שר האוצר בצלאל סמוטריץ':</w:t>
      </w:r>
      <w:bookmarkEnd w:id="67045"/>
      <w:bookmarkEnd w:id="67046"/>
      <w:r w:rsidRPr="000006E0">
        <w:rPr>
          <w:rStyle w:val="TagStyle"/>
          <w:rtl/>
        </w:rPr>
        <w:t xml:space="preserve"> </w:t>
      </w:r>
      <w:r w:rsidRPr="002A5F3B">
        <w:rPr>
          <w:rStyle w:val="TagStyle"/>
          <w:rtl/>
        </w:rPr>
        <w:t>&lt;&lt; דובר &gt;&gt;</w:t>
      </w:r>
      <w:r>
        <w:rPr>
          <w:rtl/>
        </w:rPr>
        <w:t xml:space="preserve">   </w:t>
      </w:r>
      <w:bookmarkEnd w:id="67044"/>
    </w:p>
    <w:p w:rsidR="00071895" w:rsidRDefault="00071895" w:rsidP="00A11436">
      <w:pPr>
        <w:rPr>
          <w:rtl/>
          <w:lang w:eastAsia="he-IL"/>
        </w:rPr>
      </w:pPr>
    </w:p>
    <w:p w:rsidR="00071895" w:rsidRDefault="00071895" w:rsidP="008D3254">
      <w:pPr>
        <w:rPr>
          <w:rtl/>
          <w:lang w:eastAsia="he-IL"/>
        </w:rPr>
      </w:pPr>
      <w:r>
        <w:rPr>
          <w:rFonts w:hint="cs"/>
          <w:rtl/>
          <w:lang w:eastAsia="he-IL"/>
        </w:rPr>
        <w:t xml:space="preserve">אדוני היושב-ראש, חבריי </w:t>
      </w:r>
      <w:bookmarkStart w:id="67047" w:name="_ETM_Q179_611000"/>
      <w:bookmarkEnd w:id="67047"/>
      <w:r>
        <w:rPr>
          <w:rFonts w:hint="cs"/>
          <w:rtl/>
          <w:lang w:eastAsia="he-IL"/>
        </w:rPr>
        <w:t>השרים, חבריי חברי הכנסת, הכנסת העבירה עכשיו ברוב מוצק תקציב</w:t>
      </w:r>
      <w:bookmarkStart w:id="67048" w:name="_ETM_Q179_619000"/>
      <w:bookmarkEnd w:id="67048"/>
      <w:r>
        <w:rPr>
          <w:rFonts w:hint="cs"/>
          <w:rtl/>
          <w:lang w:eastAsia="he-IL"/>
        </w:rPr>
        <w:t xml:space="preserve"> טוב. לא תקציב שאהבנו אותו לכתחילה </w:t>
      </w:r>
      <w:r w:rsidR="008D3254">
        <w:rPr>
          <w:rFonts w:hint="eastAsia"/>
          <w:rtl/>
          <w:lang w:eastAsia="he-IL"/>
        </w:rPr>
        <w:t xml:space="preserve">– </w:t>
      </w:r>
      <w:r>
        <w:rPr>
          <w:rFonts w:hint="cs"/>
          <w:rtl/>
          <w:lang w:eastAsia="he-IL"/>
        </w:rPr>
        <w:t xml:space="preserve">לא רצינו את </w:t>
      </w:r>
      <w:bookmarkStart w:id="67049" w:name="_ETM_Q179_626000"/>
      <w:bookmarkEnd w:id="67049"/>
      <w:r>
        <w:rPr>
          <w:rFonts w:hint="cs"/>
          <w:rtl/>
          <w:lang w:eastAsia="he-IL"/>
        </w:rPr>
        <w:t xml:space="preserve">המלחמה הזאת </w:t>
      </w:r>
      <w:r w:rsidR="008D3254">
        <w:rPr>
          <w:rFonts w:hint="eastAsia"/>
          <w:rtl/>
          <w:lang w:eastAsia="he-IL"/>
        </w:rPr>
        <w:t xml:space="preserve">– </w:t>
      </w:r>
      <w:r>
        <w:rPr>
          <w:rFonts w:hint="cs"/>
          <w:rtl/>
          <w:lang w:eastAsia="he-IL"/>
        </w:rPr>
        <w:t>אבל בנסיבות הנוכחיות</w:t>
      </w:r>
      <w:r w:rsidR="008D3254">
        <w:rPr>
          <w:rFonts w:hint="cs"/>
          <w:rtl/>
          <w:lang w:eastAsia="he-IL"/>
        </w:rPr>
        <w:t>,</w:t>
      </w:r>
      <w:r>
        <w:rPr>
          <w:rFonts w:hint="cs"/>
          <w:rtl/>
          <w:lang w:eastAsia="he-IL"/>
        </w:rPr>
        <w:t xml:space="preserve"> תקציב טוב, עם ארבע מטרות: תמיכה במאמצי המלחמה </w:t>
      </w:r>
      <w:bookmarkStart w:id="67050" w:name="_ETM_Q179_632000"/>
      <w:bookmarkEnd w:id="67050"/>
      <w:r>
        <w:rPr>
          <w:rFonts w:hint="cs"/>
          <w:rtl/>
          <w:lang w:eastAsia="he-IL"/>
        </w:rPr>
        <w:t xml:space="preserve">עד הניצחון, בעזרת השם; דאגה למילואימניקים שלנו, שנמצאים במרכז בתקציב הזה; חיזוק העורף, כי אנחנו צריכים עורף חזק כדי לגבות את החזית ואת הניצחון; להבטיח המשך צמיחה מואצת של המשק הישראלי ושל הכלכלה הישראלית </w:t>
      </w:r>
      <w:bookmarkStart w:id="67051" w:name="_ETM_Q179_654000"/>
      <w:bookmarkEnd w:id="67051"/>
      <w:r>
        <w:rPr>
          <w:rFonts w:hint="cs"/>
          <w:rtl/>
          <w:lang w:eastAsia="he-IL"/>
        </w:rPr>
        <w:t>בתוך ומייד אחרי המלחמה. זה תקציב טוב. נתנו בו</w:t>
      </w:r>
      <w:bookmarkStart w:id="67052" w:name="_ETM_Q179_659000"/>
      <w:bookmarkEnd w:id="67052"/>
      <w:r>
        <w:rPr>
          <w:rFonts w:hint="cs"/>
          <w:rtl/>
          <w:lang w:eastAsia="he-IL"/>
        </w:rPr>
        <w:t xml:space="preserve"> באמת את המענה לכל מה שצריך, גם באספקטים הביטחוניים וגם האזרחיים, ועשינו את זה באחריות. </w:t>
      </w:r>
    </w:p>
    <w:p w:rsidR="00071895" w:rsidRDefault="00071895" w:rsidP="006237F5">
      <w:pPr>
        <w:rPr>
          <w:rtl/>
          <w:lang w:eastAsia="he-IL"/>
        </w:rPr>
      </w:pPr>
    </w:p>
    <w:p w:rsidR="00071895" w:rsidRDefault="00071895" w:rsidP="008D3254">
      <w:pPr>
        <w:rPr>
          <w:rtl/>
          <w:lang w:eastAsia="he-IL"/>
        </w:rPr>
      </w:pPr>
      <w:r>
        <w:rPr>
          <w:rFonts w:hint="cs"/>
          <w:rtl/>
          <w:lang w:eastAsia="he-IL"/>
        </w:rPr>
        <w:t xml:space="preserve">זה לא </w:t>
      </w:r>
      <w:bookmarkStart w:id="67053" w:name="_ETM_Q179_669000"/>
      <w:bookmarkEnd w:id="67053"/>
      <w:r>
        <w:rPr>
          <w:rFonts w:hint="cs"/>
          <w:rtl/>
          <w:lang w:eastAsia="he-IL"/>
        </w:rPr>
        <w:t>קל, ולכן אני מבקש להודות לראש הממשלה על גיבוי מלא לכל אורך הדרך; לחבריי השרים</w:t>
      </w:r>
      <w:bookmarkStart w:id="67054" w:name="_ETM_Q179_672000"/>
      <w:bookmarkEnd w:id="67054"/>
      <w:r>
        <w:rPr>
          <w:rFonts w:hint="cs"/>
          <w:rtl/>
          <w:lang w:eastAsia="he-IL"/>
        </w:rPr>
        <w:t xml:space="preserve"> בממשלה, שנכנסו כאן תחת האלונקה – אני אומר לכם, אזרחי ישראל,</w:t>
      </w:r>
      <w:bookmarkStart w:id="67055" w:name="_ETM_Q179_678000"/>
      <w:bookmarkEnd w:id="67055"/>
      <w:r>
        <w:rPr>
          <w:rFonts w:hint="cs"/>
          <w:rtl/>
          <w:lang w:eastAsia="he-IL"/>
        </w:rPr>
        <w:t xml:space="preserve"> זה לא היה קל</w:t>
      </w:r>
      <w:r w:rsidR="008D3254">
        <w:rPr>
          <w:rFonts w:hint="cs"/>
          <w:rtl/>
          <w:lang w:eastAsia="he-IL"/>
        </w:rPr>
        <w:t>,</w:t>
      </w:r>
      <w:r>
        <w:rPr>
          <w:rFonts w:hint="cs"/>
          <w:rtl/>
          <w:lang w:eastAsia="he-IL"/>
        </w:rPr>
        <w:t xml:space="preserve"> השרים גילו אחריות, כל אחד במשרד שלו; לחברי הכנסת</w:t>
      </w:r>
      <w:bookmarkStart w:id="67056" w:name="_ETM_Q179_688000"/>
      <w:bookmarkEnd w:id="67056"/>
      <w:r>
        <w:rPr>
          <w:rFonts w:hint="cs"/>
          <w:rtl/>
          <w:lang w:eastAsia="he-IL"/>
        </w:rPr>
        <w:t xml:space="preserve">; ליושב-ראש ועדת הכספים ולחברי הוועדה, שעשו עבודה יוצאת מן הכלל, עם לא מעט הערות; מנכ"ל משרד האוצר, שלומי היקר, תודה לך, אגב, בהזדמנות הזאת, לא רק על התקציב, אלא על מה שאתה, על מי שאתה ועל כל מה שאתה מביא למשרד האוצר ולמדינת ישראל; כמובן, לכל אנשי משרד האוצר; </w:t>
      </w:r>
      <w:bookmarkStart w:id="67057" w:name="_ETM_Q179_710000"/>
      <w:bookmarkEnd w:id="67057"/>
      <w:r>
        <w:rPr>
          <w:rFonts w:hint="cs"/>
          <w:rtl/>
          <w:lang w:eastAsia="he-IL"/>
        </w:rPr>
        <w:t xml:space="preserve">לכל אנשי הלשכה שלי, התותחים הגדולים; לידידי יושב-ראש הכנסת, שישבנו עוד לפני שהגענו לכאן לכנסת לשיח מעמיק באמת. גיליתם הבנה. אני אומר את זה באמת, </w:t>
      </w:r>
      <w:bookmarkStart w:id="67058" w:name="_ETM_Q179_726537"/>
      <w:bookmarkEnd w:id="67058"/>
      <w:r>
        <w:rPr>
          <w:rFonts w:hint="cs"/>
          <w:rtl/>
          <w:lang w:eastAsia="he-IL"/>
        </w:rPr>
        <w:t xml:space="preserve">לך </w:t>
      </w:r>
      <w:bookmarkStart w:id="67059" w:name="_ETM_Q179_723000"/>
      <w:bookmarkEnd w:id="67059"/>
      <w:r>
        <w:rPr>
          <w:rFonts w:hint="cs"/>
          <w:rtl/>
          <w:lang w:eastAsia="he-IL"/>
        </w:rPr>
        <w:t>כיושב-ראש ולכל אנשי הכנסת, בסוף, זה נכון לוועדות, זה נכון לאנשי המינהלה. היה אירוע מאתגר, כמו כל המלחמה הזאת</w:t>
      </w:r>
      <w:r w:rsidR="008D3254">
        <w:rPr>
          <w:rFonts w:hint="cs"/>
          <w:rtl/>
          <w:lang w:eastAsia="he-IL"/>
        </w:rPr>
        <w:t>,</w:t>
      </w:r>
      <w:r>
        <w:rPr>
          <w:rFonts w:hint="cs"/>
          <w:rtl/>
          <w:lang w:eastAsia="he-IL"/>
        </w:rPr>
        <w:t xml:space="preserve"> אז באמת, תודה רבה </w:t>
      </w:r>
      <w:bookmarkStart w:id="67060" w:name="_ETM_Q179_734000"/>
      <w:bookmarkEnd w:id="67060"/>
      <w:r>
        <w:rPr>
          <w:rFonts w:hint="cs"/>
          <w:rtl/>
          <w:lang w:eastAsia="he-IL"/>
        </w:rPr>
        <w:t xml:space="preserve">לכם על שותפות מאוד מיוחדת, אני חושב, </w:t>
      </w:r>
      <w:bookmarkStart w:id="67061" w:name="_ETM_Q179_741409"/>
      <w:bookmarkEnd w:id="67061"/>
      <w:r>
        <w:rPr>
          <w:rFonts w:hint="cs"/>
          <w:rtl/>
          <w:lang w:eastAsia="he-IL"/>
        </w:rPr>
        <w:t xml:space="preserve">ואפילו, אתה יודע מה </w:t>
      </w:r>
      <w:r>
        <w:rPr>
          <w:rtl/>
          <w:lang w:eastAsia="he-IL"/>
        </w:rPr>
        <w:t>–</w:t>
      </w:r>
      <w:r>
        <w:rPr>
          <w:rFonts w:hint="cs"/>
          <w:rtl/>
          <w:lang w:eastAsia="he-IL"/>
        </w:rPr>
        <w:t xml:space="preserve"> סליחה על ההשתפכות </w:t>
      </w:r>
      <w:r>
        <w:rPr>
          <w:rtl/>
          <w:lang w:eastAsia="he-IL"/>
        </w:rPr>
        <w:t>–</w:t>
      </w:r>
      <w:r>
        <w:rPr>
          <w:rFonts w:hint="cs"/>
          <w:rtl/>
          <w:lang w:eastAsia="he-IL"/>
        </w:rPr>
        <w:t xml:space="preserve"> מרגשת, בין </w:t>
      </w:r>
      <w:bookmarkStart w:id="67062" w:name="_ETM_Q179_741000"/>
      <w:bookmarkEnd w:id="67062"/>
      <w:r w:rsidR="008D3254">
        <w:rPr>
          <w:rFonts w:hint="cs"/>
          <w:rtl/>
          <w:lang w:eastAsia="he-IL"/>
        </w:rPr>
        <w:t>ה</w:t>
      </w:r>
      <w:r>
        <w:rPr>
          <w:rFonts w:hint="cs"/>
          <w:rtl/>
          <w:lang w:eastAsia="he-IL"/>
        </w:rPr>
        <w:t>ממשלה לכנסת</w:t>
      </w:r>
      <w:r w:rsidR="008D3254">
        <w:rPr>
          <w:rFonts w:hint="cs"/>
          <w:rtl/>
          <w:lang w:eastAsia="he-IL"/>
        </w:rPr>
        <w:t>,</w:t>
      </w:r>
      <w:r>
        <w:rPr>
          <w:rFonts w:hint="cs"/>
          <w:rtl/>
          <w:lang w:eastAsia="he-IL"/>
        </w:rPr>
        <w:t xml:space="preserve"> היכולת לעמוד ברגישות על המורכבויות, ולתת לכל מערכת את המקום שלה ואת הדגשים </w:t>
      </w:r>
      <w:bookmarkStart w:id="67063" w:name="_ETM_Q179_749000"/>
      <w:bookmarkEnd w:id="67063"/>
      <w:r>
        <w:rPr>
          <w:rFonts w:hint="cs"/>
          <w:rtl/>
          <w:lang w:eastAsia="he-IL"/>
        </w:rPr>
        <w:t xml:space="preserve">שלה ואת יכולת העבודה המשותפת. </w:t>
      </w:r>
    </w:p>
    <w:p w:rsidR="00071895" w:rsidRDefault="00071895" w:rsidP="006237F5">
      <w:pPr>
        <w:rPr>
          <w:rtl/>
          <w:lang w:eastAsia="he-IL"/>
        </w:rPr>
      </w:pPr>
    </w:p>
    <w:p w:rsidR="00071895" w:rsidRDefault="00071895" w:rsidP="008D3254">
      <w:pPr>
        <w:rPr>
          <w:rtl/>
          <w:lang w:eastAsia="he-IL"/>
        </w:rPr>
      </w:pPr>
      <w:bookmarkStart w:id="67064" w:name="TOR_Q180"/>
      <w:bookmarkStart w:id="67065" w:name="_ETM_Q180_143962"/>
      <w:bookmarkStart w:id="67066" w:name="_ETM_Q180_144016"/>
      <w:bookmarkEnd w:id="67064"/>
      <w:bookmarkEnd w:id="67065"/>
      <w:bookmarkEnd w:id="67066"/>
      <w:r>
        <w:rPr>
          <w:rFonts w:hint="cs"/>
          <w:rtl/>
          <w:lang w:eastAsia="he-IL"/>
        </w:rPr>
        <w:t xml:space="preserve">כשר אוצר שהעביר ארבעה תקציבים בשנה, אני כבר </w:t>
      </w:r>
      <w:bookmarkStart w:id="67067" w:name="_ETM_Q180_151862"/>
      <w:bookmarkEnd w:id="67067"/>
      <w:r>
        <w:rPr>
          <w:rFonts w:hint="cs"/>
          <w:rtl/>
          <w:lang w:eastAsia="he-IL"/>
        </w:rPr>
        <w:t xml:space="preserve">יכול לומר </w:t>
      </w:r>
      <w:bookmarkStart w:id="67068" w:name="_ETM_Q180_158005"/>
      <w:bookmarkEnd w:id="67068"/>
      <w:r>
        <w:rPr>
          <w:rFonts w:hint="cs"/>
          <w:rtl/>
          <w:lang w:eastAsia="he-IL"/>
        </w:rPr>
        <w:t xml:space="preserve">שזו שיטה </w:t>
      </w:r>
      <w:bookmarkStart w:id="67069" w:name="_ETM_Q180_153962"/>
      <w:bookmarkEnd w:id="67069"/>
      <w:r>
        <w:rPr>
          <w:rFonts w:hint="cs"/>
          <w:rtl/>
          <w:lang w:eastAsia="he-IL"/>
        </w:rPr>
        <w:t xml:space="preserve">וזה תענוג, באמת תענוג. </w:t>
      </w:r>
      <w:bookmarkStart w:id="67070" w:name="_ETM_Q180_156202"/>
      <w:bookmarkEnd w:id="67070"/>
      <w:r>
        <w:rPr>
          <w:rFonts w:hint="cs"/>
          <w:rtl/>
          <w:lang w:eastAsia="he-IL"/>
        </w:rPr>
        <w:t>אני מבקש</w:t>
      </w:r>
      <w:bookmarkStart w:id="67071" w:name="_ETM_Q180_154302"/>
      <w:bookmarkEnd w:id="67071"/>
      <w:r>
        <w:rPr>
          <w:rFonts w:hint="cs"/>
          <w:rtl/>
          <w:lang w:eastAsia="he-IL"/>
        </w:rPr>
        <w:t xml:space="preserve"> דרכך</w:t>
      </w:r>
      <w:r w:rsidR="008D3254">
        <w:rPr>
          <w:rFonts w:hint="cs"/>
          <w:rtl/>
          <w:lang w:eastAsia="he-IL"/>
        </w:rPr>
        <w:t xml:space="preserve"> להודות</w:t>
      </w:r>
      <w:r>
        <w:rPr>
          <w:rFonts w:hint="cs"/>
          <w:rtl/>
          <w:lang w:eastAsia="he-IL"/>
        </w:rPr>
        <w:t xml:space="preserve"> לכל הצוות המינה</w:t>
      </w:r>
      <w:bookmarkStart w:id="67072" w:name="_ETM_Q180_155081"/>
      <w:bookmarkEnd w:id="67072"/>
      <w:r>
        <w:rPr>
          <w:rFonts w:hint="cs"/>
          <w:rtl/>
          <w:lang w:eastAsia="he-IL"/>
        </w:rPr>
        <w:t xml:space="preserve">לתי, לשגית </w:t>
      </w:r>
      <w:bookmarkStart w:id="67073" w:name="_ETM_Q180_157291"/>
      <w:bookmarkEnd w:id="67073"/>
      <w:r>
        <w:rPr>
          <w:rFonts w:hint="cs"/>
          <w:rtl/>
          <w:lang w:eastAsia="he-IL"/>
        </w:rPr>
        <w:t>ולכל היועצים המשפטיים</w:t>
      </w:r>
      <w:bookmarkStart w:id="67074" w:name="_ETM_Q180_158742"/>
      <w:bookmarkEnd w:id="67074"/>
      <w:r>
        <w:rPr>
          <w:rFonts w:hint="cs"/>
          <w:rtl/>
          <w:lang w:eastAsia="he-IL"/>
        </w:rPr>
        <w:t xml:space="preserve">, למנהלת הוועדה </w:t>
      </w:r>
      <w:bookmarkStart w:id="67075" w:name="_ETM_Q180_162128"/>
      <w:bookmarkEnd w:id="67075"/>
      <w:r>
        <w:rPr>
          <w:rFonts w:hint="cs"/>
          <w:rtl/>
          <w:lang w:eastAsia="he-IL"/>
        </w:rPr>
        <w:t>בכספים – ואגב, לא רק</w:t>
      </w:r>
      <w:bookmarkStart w:id="67076" w:name="_ETM_Q180_162151"/>
      <w:bookmarkStart w:id="67077" w:name="_ETM_Q180_163882"/>
      <w:bookmarkEnd w:id="67076"/>
      <w:bookmarkEnd w:id="67077"/>
      <w:r>
        <w:rPr>
          <w:rFonts w:hint="cs"/>
          <w:rtl/>
          <w:lang w:eastAsia="he-IL"/>
        </w:rPr>
        <w:t>. החוקים</w:t>
      </w:r>
      <w:bookmarkStart w:id="67078" w:name="_ETM_Q180_166858"/>
      <w:bookmarkStart w:id="67079" w:name="_ETM_Q180_166943"/>
      <w:bookmarkStart w:id="67080" w:name="_ETM_Q180_167018"/>
      <w:bookmarkStart w:id="67081" w:name="_ETM_Q180_167089"/>
      <w:bookmarkEnd w:id="67078"/>
      <w:bookmarkEnd w:id="67079"/>
      <w:bookmarkEnd w:id="67080"/>
      <w:bookmarkEnd w:id="67081"/>
      <w:r>
        <w:rPr>
          <w:rFonts w:hint="cs"/>
          <w:rtl/>
          <w:lang w:eastAsia="he-IL"/>
        </w:rPr>
        <w:t xml:space="preserve"> – אני אומר גם עוד</w:t>
      </w:r>
      <w:bookmarkStart w:id="67082" w:name="_ETM_Q180_161561"/>
      <w:bookmarkEnd w:id="67082"/>
      <w:r>
        <w:rPr>
          <w:rFonts w:hint="cs"/>
          <w:rtl/>
          <w:lang w:eastAsia="he-IL"/>
        </w:rPr>
        <w:t xml:space="preserve"> מיל</w:t>
      </w:r>
      <w:bookmarkStart w:id="67083" w:name="_ETM_Q180_169866"/>
      <w:bookmarkEnd w:id="67083"/>
      <w:r>
        <w:rPr>
          <w:rFonts w:hint="cs"/>
          <w:rtl/>
          <w:lang w:eastAsia="he-IL"/>
        </w:rPr>
        <w:t>ה פה לכולם</w:t>
      </w:r>
      <w:bookmarkStart w:id="67084" w:name="_ETM_Q180_165571"/>
      <w:bookmarkStart w:id="67085" w:name="_ETM_Q180_157740"/>
      <w:bookmarkStart w:id="67086" w:name="_ETM_Q180_165930"/>
      <w:bookmarkEnd w:id="67084"/>
      <w:bookmarkEnd w:id="67085"/>
      <w:bookmarkEnd w:id="67086"/>
      <w:r>
        <w:rPr>
          <w:rFonts w:hint="cs"/>
          <w:rtl/>
          <w:lang w:eastAsia="he-IL"/>
        </w:rPr>
        <w:t xml:space="preserve"> – יש דברים שאנחנו נמשיך לעבוד עליהם ב</w:t>
      </w:r>
      <w:bookmarkStart w:id="67087" w:name="_ETM_Q180_167171"/>
      <w:bookmarkEnd w:id="67087"/>
      <w:r>
        <w:rPr>
          <w:rFonts w:hint="cs"/>
          <w:rtl/>
          <w:lang w:eastAsia="he-IL"/>
        </w:rPr>
        <w:t xml:space="preserve">שבועות הקרובים </w:t>
      </w:r>
      <w:bookmarkStart w:id="67088" w:name="_ETM_Q180_171422"/>
      <w:bookmarkEnd w:id="67088"/>
      <w:r>
        <w:rPr>
          <w:rFonts w:hint="cs"/>
          <w:rtl/>
          <w:lang w:eastAsia="he-IL"/>
        </w:rPr>
        <w:t xml:space="preserve">שקשורים </w:t>
      </w:r>
      <w:bookmarkStart w:id="67089" w:name="_ETM_Q180_173166"/>
      <w:bookmarkStart w:id="67090" w:name="_ETM_Q180_169202"/>
      <w:bookmarkEnd w:id="67089"/>
      <w:bookmarkEnd w:id="67090"/>
      <w:r>
        <w:rPr>
          <w:rFonts w:hint="cs"/>
          <w:rtl/>
          <w:lang w:eastAsia="he-IL"/>
        </w:rPr>
        <w:t xml:space="preserve">עדיין </w:t>
      </w:r>
      <w:bookmarkStart w:id="67091" w:name="_ETM_Q180_169010"/>
      <w:bookmarkEnd w:id="67091"/>
      <w:r>
        <w:rPr>
          <w:rFonts w:hint="cs"/>
          <w:rtl/>
          <w:lang w:eastAsia="he-IL"/>
        </w:rPr>
        <w:t xml:space="preserve">לתקציב. היו פה כל מיני אמירות על 6 </w:t>
      </w:r>
      <w:bookmarkStart w:id="67092" w:name="_ETM_Q180_169215"/>
      <w:bookmarkEnd w:id="67092"/>
      <w:r>
        <w:rPr>
          <w:rFonts w:hint="cs"/>
          <w:rtl/>
          <w:lang w:eastAsia="he-IL"/>
        </w:rPr>
        <w:t>מיליארד – חבר'</w:t>
      </w:r>
      <w:bookmarkStart w:id="67093" w:name="_ETM_Q180_170968"/>
      <w:bookmarkEnd w:id="67093"/>
      <w:r>
        <w:rPr>
          <w:rFonts w:hint="cs"/>
          <w:rtl/>
          <w:lang w:eastAsia="he-IL"/>
        </w:rPr>
        <w:t>ה, לא היה, לא נברא</w:t>
      </w:r>
      <w:bookmarkStart w:id="67094" w:name="_ETM_Q180_171830"/>
      <w:bookmarkEnd w:id="67094"/>
      <w:r>
        <w:rPr>
          <w:rFonts w:hint="cs"/>
          <w:rtl/>
          <w:lang w:eastAsia="he-IL"/>
        </w:rPr>
        <w:t xml:space="preserve">, לא משל היה. כל </w:t>
      </w:r>
      <w:bookmarkStart w:id="67095" w:name="_ETM_Q180_176870"/>
      <w:bookmarkEnd w:id="67095"/>
      <w:r>
        <w:rPr>
          <w:rFonts w:hint="cs"/>
          <w:rtl/>
          <w:lang w:eastAsia="he-IL"/>
        </w:rPr>
        <w:t xml:space="preserve">מה שצריך </w:t>
      </w:r>
      <w:bookmarkStart w:id="67096" w:name="_ETM_Q180_173125"/>
      <w:bookmarkEnd w:id="67096"/>
      <w:r>
        <w:rPr>
          <w:rFonts w:hint="cs"/>
          <w:rtl/>
          <w:lang w:eastAsia="he-IL"/>
        </w:rPr>
        <w:t>היה לעבור לת</w:t>
      </w:r>
      <w:bookmarkStart w:id="67097" w:name="_ETM_Q180_174168"/>
      <w:bookmarkEnd w:id="67097"/>
      <w:r>
        <w:rPr>
          <w:rFonts w:hint="cs"/>
          <w:rtl/>
          <w:lang w:eastAsia="he-IL"/>
        </w:rPr>
        <w:t>קציב 2024 עבר. א</w:t>
      </w:r>
      <w:bookmarkStart w:id="67098" w:name="_ETM_Q180_176030"/>
      <w:bookmarkEnd w:id="67098"/>
      <w:r>
        <w:rPr>
          <w:rFonts w:hint="cs"/>
          <w:rtl/>
          <w:lang w:eastAsia="he-IL"/>
        </w:rPr>
        <w:t>נחנו נמצאים בתוך המסגרות.</w:t>
      </w:r>
      <w:bookmarkStart w:id="67099" w:name="_ETM_Q180_190224"/>
      <w:bookmarkEnd w:id="67099"/>
      <w:r>
        <w:rPr>
          <w:rFonts w:hint="cs"/>
          <w:rtl/>
          <w:lang w:eastAsia="he-IL"/>
        </w:rPr>
        <w:t xml:space="preserve"> דברים </w:t>
      </w:r>
      <w:bookmarkStart w:id="67100" w:name="_ETM_Q180_177585"/>
      <w:bookmarkEnd w:id="67100"/>
      <w:r>
        <w:rPr>
          <w:rFonts w:hint="cs"/>
          <w:rtl/>
          <w:lang w:eastAsia="he-IL"/>
        </w:rPr>
        <w:t xml:space="preserve">שהם מ-2025 והלאה </w:t>
      </w:r>
      <w:r w:rsidR="008D3254">
        <w:rPr>
          <w:rFonts w:hint="eastAsia"/>
          <w:rtl/>
          <w:lang w:eastAsia="he-IL"/>
        </w:rPr>
        <w:t xml:space="preserve">– </w:t>
      </w:r>
      <w:r>
        <w:rPr>
          <w:rFonts w:hint="cs"/>
          <w:rtl/>
          <w:lang w:eastAsia="he-IL"/>
        </w:rPr>
        <w:t xml:space="preserve">נמשיך לדון בהם. אגב, </w:t>
      </w:r>
      <w:bookmarkStart w:id="67101" w:name="_ETM_Q180_186315"/>
      <w:bookmarkEnd w:id="67101"/>
      <w:r>
        <w:rPr>
          <w:rFonts w:hint="cs"/>
          <w:rtl/>
          <w:lang w:eastAsia="he-IL"/>
        </w:rPr>
        <w:t>למה? כדי לתת לכנסת את היכולת לייצר את הדיונים</w:t>
      </w:r>
      <w:bookmarkStart w:id="67102" w:name="_ETM_Q180_182326"/>
      <w:bookmarkEnd w:id="67102"/>
      <w:r>
        <w:rPr>
          <w:rFonts w:hint="cs"/>
          <w:rtl/>
          <w:lang w:eastAsia="he-IL"/>
        </w:rPr>
        <w:t xml:space="preserve">, את </w:t>
      </w:r>
      <w:bookmarkStart w:id="67103" w:name="_ETM_Q180_188866"/>
      <w:bookmarkEnd w:id="67103"/>
      <w:r>
        <w:rPr>
          <w:rFonts w:hint="cs"/>
          <w:rtl/>
          <w:lang w:eastAsia="he-IL"/>
        </w:rPr>
        <w:t xml:space="preserve">הזמן הדרוש לה, </w:t>
      </w:r>
      <w:bookmarkStart w:id="67104" w:name="_ETM_Q180_186590"/>
      <w:bookmarkEnd w:id="67104"/>
      <w:r>
        <w:rPr>
          <w:rFonts w:hint="cs"/>
          <w:rtl/>
          <w:lang w:eastAsia="he-IL"/>
        </w:rPr>
        <w:t>את ההעמקה הדרושה לה, כולל תיקונים</w:t>
      </w:r>
      <w:bookmarkStart w:id="67105" w:name="_ETM_Q180_188064"/>
      <w:bookmarkEnd w:id="67105"/>
      <w:r>
        <w:rPr>
          <w:rFonts w:hint="cs"/>
          <w:rtl/>
          <w:lang w:eastAsia="he-IL"/>
        </w:rPr>
        <w:t>, שינויים</w:t>
      </w:r>
      <w:bookmarkStart w:id="67106" w:name="_ETM_Q180_189350"/>
      <w:bookmarkEnd w:id="67106"/>
      <w:r>
        <w:rPr>
          <w:rFonts w:hint="cs"/>
          <w:rtl/>
          <w:lang w:eastAsia="he-IL"/>
        </w:rPr>
        <w:t xml:space="preserve">. המשא </w:t>
      </w:r>
      <w:bookmarkStart w:id="67107" w:name="_ETM_Q180_190153"/>
      <w:bookmarkEnd w:id="67107"/>
      <w:r>
        <w:rPr>
          <w:rFonts w:hint="cs"/>
          <w:rtl/>
          <w:lang w:eastAsia="he-IL"/>
        </w:rPr>
        <w:t xml:space="preserve">ומתן הזה הוא טוב, הוא בריא. כך נראית דמוקרטיה </w:t>
      </w:r>
      <w:bookmarkStart w:id="67108" w:name="_ETM_Q180_198061"/>
      <w:bookmarkEnd w:id="67108"/>
      <w:r>
        <w:rPr>
          <w:rFonts w:hint="cs"/>
          <w:rtl/>
          <w:lang w:eastAsia="he-IL"/>
        </w:rPr>
        <w:t>ח</w:t>
      </w:r>
      <w:bookmarkStart w:id="67109" w:name="_ETM_Q180_193849"/>
      <w:bookmarkEnd w:id="67109"/>
      <w:r>
        <w:rPr>
          <w:rFonts w:hint="cs"/>
          <w:rtl/>
          <w:lang w:eastAsia="he-IL"/>
        </w:rPr>
        <w:t>יה ותוססת. אני בא</w:t>
      </w:r>
      <w:bookmarkStart w:id="67110" w:name="_ETM_Q180_194037"/>
      <w:bookmarkEnd w:id="67110"/>
      <w:r>
        <w:rPr>
          <w:rFonts w:hint="cs"/>
          <w:rtl/>
          <w:lang w:eastAsia="he-IL"/>
        </w:rPr>
        <w:t>מת מאמין שהכנסת קיבלה היום החלטה נכונה.</w:t>
      </w:r>
      <w:bookmarkStart w:id="67111" w:name="_ETM_Q180_201313"/>
      <w:bookmarkEnd w:id="67111"/>
    </w:p>
    <w:p w:rsidR="00071895" w:rsidRDefault="00071895" w:rsidP="006237F5">
      <w:pPr>
        <w:rPr>
          <w:rtl/>
          <w:lang w:eastAsia="he-IL"/>
        </w:rPr>
      </w:pPr>
    </w:p>
    <w:p w:rsidR="00071895" w:rsidRDefault="00071895" w:rsidP="006237F5">
      <w:pPr>
        <w:rPr>
          <w:rtl/>
          <w:lang w:eastAsia="he-IL"/>
        </w:rPr>
      </w:pPr>
      <w:bookmarkStart w:id="67112" w:name="_ETM_Q180_201602"/>
      <w:bookmarkEnd w:id="67112"/>
      <w:r>
        <w:rPr>
          <w:rFonts w:hint="cs"/>
          <w:rtl/>
          <w:lang w:eastAsia="he-IL"/>
        </w:rPr>
        <w:t>יש תקציב, יש תוכניות עבודה למשרדים, יש בעיקר</w:t>
      </w:r>
      <w:bookmarkStart w:id="67113" w:name="_ETM_Q180_198876"/>
      <w:bookmarkEnd w:id="67113"/>
      <w:r>
        <w:rPr>
          <w:rFonts w:hint="cs"/>
          <w:rtl/>
          <w:lang w:eastAsia="he-IL"/>
        </w:rPr>
        <w:t xml:space="preserve"> רוח גבית מלאה ללוחמים, למפקדים</w:t>
      </w:r>
      <w:bookmarkStart w:id="67114" w:name="_ETM_Q180_202229"/>
      <w:bookmarkEnd w:id="67114"/>
      <w:r>
        <w:rPr>
          <w:rFonts w:hint="cs"/>
          <w:rtl/>
          <w:lang w:eastAsia="he-IL"/>
        </w:rPr>
        <w:t>, למילואימניקים, למשפחות שלהם, למפונים, לניצולים, לעסקים במדינת</w:t>
      </w:r>
      <w:bookmarkStart w:id="67115" w:name="_ETM_Q180_216059"/>
      <w:bookmarkEnd w:id="67115"/>
      <w:r>
        <w:rPr>
          <w:rFonts w:hint="cs"/>
          <w:rtl/>
          <w:lang w:eastAsia="he-IL"/>
        </w:rPr>
        <w:t xml:space="preserve"> ישראל. </w:t>
      </w:r>
      <w:bookmarkStart w:id="67116" w:name="_ETM_Q180_212135"/>
      <w:bookmarkEnd w:id="67116"/>
      <w:r>
        <w:rPr>
          <w:rFonts w:hint="cs"/>
          <w:rtl/>
          <w:lang w:eastAsia="he-IL"/>
        </w:rPr>
        <w:t>עם ישראל חי, חזק, וביחד, בעזרת השם, ינצח. אדוני היושב-ראש, תודה.</w:t>
      </w:r>
    </w:p>
    <w:p w:rsidR="00071895" w:rsidRDefault="00071895" w:rsidP="006237F5">
      <w:pPr>
        <w:rPr>
          <w:rtl/>
          <w:lang w:eastAsia="he-IL"/>
        </w:rPr>
      </w:pPr>
    </w:p>
    <w:p w:rsidR="00071895" w:rsidRDefault="00071895" w:rsidP="006237F5">
      <w:pPr>
        <w:pStyle w:val="af6"/>
        <w:keepNext/>
        <w:rPr>
          <w:rtl/>
        </w:rPr>
      </w:pPr>
      <w:r w:rsidRPr="00A03019">
        <w:rPr>
          <w:rStyle w:val="TagStyle"/>
          <w:rtl/>
        </w:rPr>
        <w:t xml:space="preserve"> &lt;&lt; יור &gt;&gt; </w:t>
      </w:r>
      <w:r>
        <w:rPr>
          <w:rtl/>
        </w:rPr>
        <w:t>היו"ר אמיר אוחנה:</w:t>
      </w:r>
      <w:r w:rsidRPr="00A03019">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rPr>
      </w:pPr>
      <w:r>
        <w:rPr>
          <w:rFonts w:hint="cs"/>
          <w:rtl/>
          <w:lang w:eastAsia="he-IL"/>
        </w:rPr>
        <w:t xml:space="preserve">וצריך גם להזכיר </w:t>
      </w:r>
      <w:bookmarkStart w:id="67117" w:name="_ETM_Q180_216853"/>
      <w:bookmarkEnd w:id="67117"/>
      <w:r>
        <w:rPr>
          <w:rFonts w:hint="cs"/>
          <w:rtl/>
          <w:lang w:eastAsia="he-IL"/>
        </w:rPr>
        <w:t>ש</w:t>
      </w:r>
      <w:bookmarkStart w:id="67118" w:name="_ETM_Q180_214552"/>
      <w:bookmarkStart w:id="67119" w:name="_ETM_Q180_217629"/>
      <w:bookmarkStart w:id="67120" w:name="_ETM_Q180_218020"/>
      <w:bookmarkStart w:id="67121" w:name="_ETM_Q180_218710"/>
      <w:bookmarkEnd w:id="67118"/>
      <w:bookmarkEnd w:id="67119"/>
      <w:bookmarkEnd w:id="67120"/>
      <w:bookmarkEnd w:id="67121"/>
      <w:r>
        <w:rPr>
          <w:rtl/>
        </w:rPr>
        <w:t xml:space="preserve">הכנסת </w:t>
      </w:r>
      <w:bookmarkStart w:id="67122" w:name="_ETM_Q180_219340"/>
      <w:bookmarkEnd w:id="67122"/>
      <w:r>
        <w:rPr>
          <w:rtl/>
        </w:rPr>
        <w:t xml:space="preserve">קיצצה </w:t>
      </w:r>
      <w:bookmarkStart w:id="67123" w:name="_ETM_Q180_219820"/>
      <w:bookmarkEnd w:id="67123"/>
      <w:r>
        <w:rPr>
          <w:rtl/>
        </w:rPr>
        <w:t xml:space="preserve">למעלה </w:t>
      </w:r>
      <w:bookmarkStart w:id="67124" w:name="_ETM_Q180_220180"/>
      <w:bookmarkEnd w:id="67124"/>
      <w:r>
        <w:rPr>
          <w:rtl/>
        </w:rPr>
        <w:t>מ-</w:t>
      </w:r>
      <w:bookmarkStart w:id="67125" w:name="_ETM_Q180_218858"/>
      <w:bookmarkEnd w:id="67125"/>
      <w:r>
        <w:rPr>
          <w:rFonts w:hint="cs"/>
          <w:rtl/>
        </w:rPr>
        <w:t xml:space="preserve">200 מיליון </w:t>
      </w:r>
      <w:bookmarkStart w:id="67126" w:name="_ETM_Q180_221140"/>
      <w:bookmarkEnd w:id="67126"/>
      <w:r>
        <w:rPr>
          <w:rFonts w:hint="cs"/>
          <w:rtl/>
        </w:rPr>
        <w:t xml:space="preserve">מתקציב שהוא </w:t>
      </w:r>
      <w:bookmarkStart w:id="67127" w:name="_ETM_Q180_221890"/>
      <w:bookmarkEnd w:id="67127"/>
      <w:r>
        <w:rPr>
          <w:rFonts w:hint="cs"/>
          <w:rtl/>
        </w:rPr>
        <w:t>פחות</w:t>
      </w:r>
      <w:bookmarkStart w:id="67128" w:name="_ETM_Q180_222848"/>
      <w:bookmarkEnd w:id="67128"/>
      <w:r>
        <w:rPr>
          <w:rFonts w:hint="cs"/>
          <w:rtl/>
        </w:rPr>
        <w:t xml:space="preserve"> ממיליארד שקלים. </w:t>
      </w:r>
      <w:bookmarkStart w:id="67129" w:name="_ETM_Q180_221710"/>
      <w:bookmarkStart w:id="67130" w:name="_ETM_Q180_222340"/>
      <w:bookmarkStart w:id="67131" w:name="_ETM_Q180_222519"/>
      <w:bookmarkStart w:id="67132" w:name="_ETM_Q180_222879"/>
      <w:bookmarkStart w:id="67133" w:name="_ETM_Q180_223420"/>
      <w:bookmarkStart w:id="67134" w:name="_ETM_Q180_224409"/>
      <w:bookmarkStart w:id="67135" w:name="_ETM_Q180_223678"/>
      <w:bookmarkEnd w:id="67129"/>
      <w:bookmarkEnd w:id="67130"/>
      <w:bookmarkEnd w:id="67131"/>
      <w:bookmarkEnd w:id="67132"/>
      <w:bookmarkEnd w:id="67133"/>
      <w:bookmarkEnd w:id="67134"/>
      <w:bookmarkEnd w:id="67135"/>
      <w:r>
        <w:rPr>
          <w:rFonts w:hint="cs"/>
          <w:rtl/>
        </w:rPr>
        <w:t>א</w:t>
      </w:r>
      <w:r>
        <w:rPr>
          <w:rtl/>
        </w:rPr>
        <w:t xml:space="preserve">ם </w:t>
      </w:r>
      <w:bookmarkStart w:id="67136" w:name="_ETM_Q180_224559"/>
      <w:bookmarkEnd w:id="67136"/>
      <w:r>
        <w:rPr>
          <w:rtl/>
        </w:rPr>
        <w:t xml:space="preserve">כל </w:t>
      </w:r>
      <w:bookmarkStart w:id="67137" w:name="_ETM_Q180_224769"/>
      <w:bookmarkEnd w:id="67137"/>
      <w:r>
        <w:rPr>
          <w:rtl/>
        </w:rPr>
        <w:t xml:space="preserve">משרדי </w:t>
      </w:r>
      <w:bookmarkStart w:id="67138" w:name="_ETM_Q180_225129"/>
      <w:bookmarkEnd w:id="67138"/>
      <w:r>
        <w:rPr>
          <w:rtl/>
        </w:rPr>
        <w:t xml:space="preserve">הממשלה </w:t>
      </w:r>
      <w:bookmarkStart w:id="67139" w:name="_ETM_Q180_225460"/>
      <w:bookmarkEnd w:id="67139"/>
      <w:r>
        <w:rPr>
          <w:rtl/>
        </w:rPr>
        <w:t>ה</w:t>
      </w:r>
      <w:r>
        <w:rPr>
          <w:rFonts w:hint="cs"/>
          <w:rtl/>
        </w:rPr>
        <w:t>יו</w:t>
      </w:r>
      <w:r>
        <w:rPr>
          <w:rtl/>
        </w:rPr>
        <w:t xml:space="preserve"> </w:t>
      </w:r>
      <w:bookmarkStart w:id="67140" w:name="_ETM_Q180_225550"/>
      <w:bookmarkEnd w:id="67140"/>
      <w:r>
        <w:rPr>
          <w:rtl/>
        </w:rPr>
        <w:t xml:space="preserve">נוהגים </w:t>
      </w:r>
      <w:bookmarkStart w:id="67141" w:name="_ETM_Q180_225820"/>
      <w:bookmarkEnd w:id="67141"/>
      <w:r>
        <w:rPr>
          <w:rtl/>
        </w:rPr>
        <w:t>כך</w:t>
      </w:r>
      <w:r>
        <w:rPr>
          <w:rFonts w:hint="cs"/>
          <w:rtl/>
        </w:rPr>
        <w:t xml:space="preserve">, </w:t>
      </w:r>
      <w:bookmarkStart w:id="67142" w:name="_ETM_Q180_225970"/>
      <w:bookmarkEnd w:id="67142"/>
      <w:r>
        <w:rPr>
          <w:rtl/>
        </w:rPr>
        <w:t xml:space="preserve">נראה </w:t>
      </w:r>
      <w:bookmarkStart w:id="67143" w:name="_ETM_Q180_226180"/>
      <w:bookmarkEnd w:id="67143"/>
      <w:r>
        <w:rPr>
          <w:rtl/>
        </w:rPr>
        <w:t xml:space="preserve">לי </w:t>
      </w:r>
      <w:bookmarkStart w:id="67144" w:name="_ETM_Q180_226269"/>
      <w:bookmarkEnd w:id="67144"/>
      <w:r>
        <w:rPr>
          <w:rtl/>
        </w:rPr>
        <w:t xml:space="preserve">שהיה </w:t>
      </w:r>
      <w:bookmarkStart w:id="67145" w:name="_ETM_Q180_226479"/>
      <w:bookmarkEnd w:id="67145"/>
      <w:r>
        <w:rPr>
          <w:rtl/>
        </w:rPr>
        <w:t xml:space="preserve">לך </w:t>
      </w:r>
      <w:bookmarkStart w:id="67146" w:name="_ETM_Q180_226629"/>
      <w:bookmarkEnd w:id="67146"/>
      <w:r>
        <w:rPr>
          <w:rtl/>
        </w:rPr>
        <w:t xml:space="preserve">קל </w:t>
      </w:r>
      <w:bookmarkStart w:id="67147" w:name="_ETM_Q180_226839"/>
      <w:bookmarkEnd w:id="67147"/>
      <w:r>
        <w:rPr>
          <w:rtl/>
        </w:rPr>
        <w:t>יותר</w:t>
      </w:r>
      <w:r>
        <w:rPr>
          <w:rFonts w:hint="cs"/>
          <w:rtl/>
        </w:rPr>
        <w:t>.</w:t>
      </w:r>
      <w:bookmarkStart w:id="67148" w:name="_ETM_Q180_227320"/>
      <w:bookmarkStart w:id="67149" w:name="_ETM_Q180_227533"/>
      <w:bookmarkEnd w:id="67148"/>
      <w:bookmarkEnd w:id="67149"/>
    </w:p>
    <w:p w:rsidR="00071895" w:rsidRDefault="00071895" w:rsidP="006237F5">
      <w:pPr>
        <w:rPr>
          <w:rtl/>
        </w:rPr>
      </w:pPr>
      <w:bookmarkStart w:id="67150" w:name="_ETM_Q180_227584"/>
      <w:bookmarkEnd w:id="67150"/>
    </w:p>
    <w:p w:rsidR="00071895" w:rsidRDefault="00071895" w:rsidP="006237F5">
      <w:pPr>
        <w:pStyle w:val="-"/>
        <w:keepNext/>
        <w:rPr>
          <w:rtl/>
        </w:rPr>
      </w:pPr>
      <w:bookmarkStart w:id="67151" w:name="ET_speakercontinue_6453_4"/>
      <w:r w:rsidRPr="00A03019">
        <w:rPr>
          <w:rStyle w:val="TagStyle"/>
          <w:rtl/>
        </w:rPr>
        <w:t xml:space="preserve"> &lt;&lt; דובר_המשך &gt;&gt; </w:t>
      </w:r>
      <w:r>
        <w:rPr>
          <w:rtl/>
        </w:rPr>
        <w:t>שר האוצר בצלאל סמוטריץ':</w:t>
      </w:r>
      <w:r w:rsidRPr="00A03019">
        <w:rPr>
          <w:rStyle w:val="TagStyle"/>
          <w:rtl/>
        </w:rPr>
        <w:t xml:space="preserve"> &lt;&lt; דובר_המשך &gt;&gt;</w:t>
      </w:r>
      <w:r>
        <w:rPr>
          <w:rtl/>
        </w:rPr>
        <w:t xml:space="preserve"> </w:t>
      </w:r>
      <w:bookmarkEnd w:id="67151"/>
    </w:p>
    <w:p w:rsidR="00071895" w:rsidRDefault="00071895" w:rsidP="00A11436">
      <w:pPr>
        <w:rPr>
          <w:rtl/>
          <w:lang w:eastAsia="he-IL"/>
        </w:rPr>
      </w:pPr>
    </w:p>
    <w:p w:rsidR="00071895" w:rsidRDefault="00071895" w:rsidP="006237F5">
      <w:pPr>
        <w:rPr>
          <w:rtl/>
        </w:rPr>
      </w:pPr>
      <w:bookmarkStart w:id="67152" w:name="_ETM_Q180_229452"/>
      <w:bookmarkEnd w:id="67152"/>
      <w:r>
        <w:rPr>
          <w:rFonts w:hint="cs"/>
          <w:rtl/>
          <w:lang w:eastAsia="he-IL"/>
        </w:rPr>
        <w:t xml:space="preserve">אתה אומר </w:t>
      </w:r>
      <w:bookmarkStart w:id="67153" w:name="_ETM_Q180_226231"/>
      <w:bookmarkStart w:id="67154" w:name="_ETM_Q180_227678"/>
      <w:bookmarkStart w:id="67155" w:name="_ETM_Q180_227719"/>
      <w:bookmarkEnd w:id="67153"/>
      <w:bookmarkEnd w:id="67154"/>
      <w:bookmarkEnd w:id="67155"/>
      <w:r>
        <w:rPr>
          <w:rtl/>
        </w:rPr>
        <w:t>20%</w:t>
      </w:r>
      <w:r>
        <w:rPr>
          <w:rFonts w:hint="cs"/>
          <w:rtl/>
        </w:rPr>
        <w:t>.</w:t>
      </w:r>
      <w:bookmarkStart w:id="67156" w:name="_ETM_Q180_230116"/>
      <w:bookmarkEnd w:id="67156"/>
    </w:p>
    <w:p w:rsidR="00071895" w:rsidRDefault="00071895" w:rsidP="006237F5">
      <w:pPr>
        <w:rPr>
          <w:rtl/>
        </w:rPr>
      </w:pPr>
      <w:bookmarkStart w:id="67157" w:name="_ETM_Q180_230180"/>
      <w:bookmarkEnd w:id="67157"/>
    </w:p>
    <w:p w:rsidR="00071895" w:rsidRDefault="00071895" w:rsidP="006237F5">
      <w:pPr>
        <w:pStyle w:val="af6"/>
        <w:keepNext/>
        <w:rPr>
          <w:rtl/>
        </w:rPr>
      </w:pPr>
      <w:r w:rsidRPr="00A03019">
        <w:rPr>
          <w:rStyle w:val="TagStyle"/>
          <w:rtl/>
        </w:rPr>
        <w:t xml:space="preserve"> &lt;&lt; יור &gt;&gt; </w:t>
      </w:r>
      <w:r>
        <w:rPr>
          <w:rtl/>
        </w:rPr>
        <w:t>היו"ר אמיר אוחנה:</w:t>
      </w:r>
      <w:r w:rsidRPr="00A03019">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7158" w:name="_ETM_Q180_225941"/>
      <w:bookmarkEnd w:id="67158"/>
      <w:r>
        <w:rPr>
          <w:rFonts w:hint="cs"/>
          <w:rtl/>
          <w:lang w:eastAsia="he-IL"/>
        </w:rPr>
        <w:t>היה לך קל יותר.</w:t>
      </w:r>
      <w:bookmarkStart w:id="67159" w:name="_ETM_Q180_228775"/>
      <w:bookmarkEnd w:id="67159"/>
    </w:p>
    <w:p w:rsidR="00071895" w:rsidRDefault="00071895" w:rsidP="006237F5">
      <w:pPr>
        <w:rPr>
          <w:rtl/>
          <w:lang w:eastAsia="he-IL"/>
        </w:rPr>
      </w:pPr>
      <w:bookmarkStart w:id="67160" w:name="_ETM_Q180_228830"/>
      <w:bookmarkEnd w:id="67160"/>
    </w:p>
    <w:p w:rsidR="00071895" w:rsidRDefault="00071895" w:rsidP="006237F5">
      <w:pPr>
        <w:pStyle w:val="-"/>
        <w:keepNext/>
        <w:rPr>
          <w:rtl/>
        </w:rPr>
      </w:pPr>
      <w:bookmarkStart w:id="67161" w:name="ET_speakercontinue_6453_6"/>
      <w:r w:rsidRPr="00A03019">
        <w:rPr>
          <w:rStyle w:val="TagStyle"/>
          <w:rtl/>
        </w:rPr>
        <w:t xml:space="preserve"> &lt;&lt; דובר_המשך &gt;&gt; </w:t>
      </w:r>
      <w:r>
        <w:rPr>
          <w:rtl/>
        </w:rPr>
        <w:t>שר האוצר בצלאל סמוטריץ':</w:t>
      </w:r>
      <w:r w:rsidRPr="00A03019">
        <w:rPr>
          <w:rStyle w:val="TagStyle"/>
          <w:rtl/>
        </w:rPr>
        <w:t xml:space="preserve"> &lt;&lt; דובר_המשך &gt;&gt;</w:t>
      </w:r>
      <w:r>
        <w:rPr>
          <w:rtl/>
        </w:rPr>
        <w:t xml:space="preserve"> </w:t>
      </w:r>
      <w:bookmarkEnd w:id="67161"/>
    </w:p>
    <w:p w:rsidR="00071895" w:rsidRDefault="00071895" w:rsidP="00A11436">
      <w:pPr>
        <w:rPr>
          <w:rtl/>
          <w:lang w:eastAsia="he-IL"/>
        </w:rPr>
      </w:pPr>
    </w:p>
    <w:p w:rsidR="00071895" w:rsidRDefault="00071895" w:rsidP="006237F5">
      <w:pPr>
        <w:rPr>
          <w:rtl/>
        </w:rPr>
      </w:pPr>
      <w:bookmarkStart w:id="67162" w:name="_ETM_Q180_229841"/>
      <w:bookmarkStart w:id="67163" w:name="_ETM_Q180_230305"/>
      <w:bookmarkStart w:id="67164" w:name="_ETM_Q180_230374"/>
      <w:bookmarkStart w:id="67165" w:name="_ETM_Q180_228010"/>
      <w:bookmarkStart w:id="67166" w:name="_ETM_Q180_228159"/>
      <w:bookmarkStart w:id="67167" w:name="_ETM_Q180_228460"/>
      <w:bookmarkStart w:id="67168" w:name="_ETM_Q180_228670"/>
      <w:bookmarkStart w:id="67169" w:name="_ETM_Q180_227415"/>
      <w:bookmarkEnd w:id="67162"/>
      <w:bookmarkEnd w:id="67163"/>
      <w:bookmarkEnd w:id="67164"/>
      <w:bookmarkEnd w:id="67165"/>
      <w:bookmarkEnd w:id="67166"/>
      <w:bookmarkEnd w:id="67167"/>
      <w:bookmarkEnd w:id="67168"/>
      <w:bookmarkEnd w:id="67169"/>
      <w:r>
        <w:rPr>
          <w:rtl/>
        </w:rPr>
        <w:t xml:space="preserve">אני </w:t>
      </w:r>
      <w:bookmarkStart w:id="67170" w:name="_ETM_Q180_228820"/>
      <w:bookmarkEnd w:id="67170"/>
      <w:r>
        <w:rPr>
          <w:rtl/>
        </w:rPr>
        <w:t xml:space="preserve">לוקח </w:t>
      </w:r>
      <w:bookmarkStart w:id="67171" w:name="_ETM_Q180_229180"/>
      <w:bookmarkEnd w:id="67171"/>
      <w:r>
        <w:rPr>
          <w:rtl/>
        </w:rPr>
        <w:t xml:space="preserve">את </w:t>
      </w:r>
      <w:bookmarkStart w:id="67172" w:name="_ETM_Q180_229269"/>
      <w:bookmarkEnd w:id="67172"/>
      <w:r>
        <w:rPr>
          <w:rtl/>
        </w:rPr>
        <w:t xml:space="preserve">זה </w:t>
      </w:r>
      <w:bookmarkStart w:id="67173" w:name="_ETM_Q180_229390"/>
      <w:bookmarkEnd w:id="67173"/>
      <w:r>
        <w:rPr>
          <w:rtl/>
        </w:rPr>
        <w:t xml:space="preserve">לתשומת </w:t>
      </w:r>
      <w:bookmarkStart w:id="67174" w:name="_ETM_Q180_230019"/>
      <w:bookmarkEnd w:id="67174"/>
      <w:r>
        <w:rPr>
          <w:rtl/>
        </w:rPr>
        <w:t>ל</w:t>
      </w:r>
      <w:r>
        <w:rPr>
          <w:rFonts w:hint="cs"/>
          <w:rtl/>
        </w:rPr>
        <w:t>י</w:t>
      </w:r>
      <w:r>
        <w:rPr>
          <w:rtl/>
        </w:rPr>
        <w:t xml:space="preserve">בי </w:t>
      </w:r>
      <w:bookmarkStart w:id="67175" w:name="_ETM_Q180_230229"/>
      <w:bookmarkEnd w:id="67175"/>
      <w:r>
        <w:rPr>
          <w:rtl/>
        </w:rPr>
        <w:t xml:space="preserve">לשנת </w:t>
      </w:r>
      <w:bookmarkStart w:id="67176" w:name="_ETM_Q180_230500"/>
      <w:bookmarkEnd w:id="67176"/>
      <w:r>
        <w:rPr>
          <w:rFonts w:hint="cs"/>
          <w:rtl/>
        </w:rPr>
        <w:t>2025.</w:t>
      </w:r>
      <w:bookmarkStart w:id="67177" w:name="_ETM_Q180_231199"/>
      <w:bookmarkEnd w:id="67177"/>
      <w:r>
        <w:rPr>
          <w:rFonts w:hint="cs"/>
          <w:rtl/>
        </w:rPr>
        <w:t xml:space="preserve"> היושב-ראש</w:t>
      </w:r>
      <w:bookmarkStart w:id="67178" w:name="_ETM_Q180_237387"/>
      <w:bookmarkStart w:id="67179" w:name="_ETM_Q180_232605"/>
      <w:bookmarkEnd w:id="67178"/>
      <w:bookmarkEnd w:id="67179"/>
      <w:r>
        <w:rPr>
          <w:rFonts w:hint="cs"/>
          <w:rtl/>
        </w:rPr>
        <w:t>, באמת תודה</w:t>
      </w:r>
      <w:bookmarkStart w:id="67180" w:name="_ETM_Q180_231117"/>
      <w:bookmarkEnd w:id="67180"/>
      <w:r>
        <w:rPr>
          <w:rFonts w:hint="cs"/>
          <w:rtl/>
        </w:rPr>
        <w:t>. המנ</w:t>
      </w:r>
      <w:bookmarkStart w:id="67181" w:name="_ETM_Q180_232187"/>
      <w:bookmarkEnd w:id="67181"/>
      <w:r>
        <w:rPr>
          <w:rFonts w:hint="cs"/>
          <w:rtl/>
        </w:rPr>
        <w:t xml:space="preserve">כ"ל, </w:t>
      </w:r>
      <w:bookmarkStart w:id="67182" w:name="_ETM_Q180_231024"/>
      <w:bookmarkEnd w:id="67182"/>
      <w:r>
        <w:rPr>
          <w:rFonts w:hint="cs"/>
          <w:rtl/>
        </w:rPr>
        <w:t xml:space="preserve">תודה. תודה לכם. באמת, </w:t>
      </w:r>
      <w:bookmarkStart w:id="67183" w:name="_ETM_Q180_240116"/>
      <w:bookmarkEnd w:id="67183"/>
      <w:r>
        <w:rPr>
          <w:rFonts w:hint="cs"/>
          <w:rtl/>
        </w:rPr>
        <w:t>תודה</w:t>
      </w:r>
      <w:bookmarkStart w:id="67184" w:name="_ETM_Q180_235917"/>
      <w:bookmarkEnd w:id="67184"/>
      <w:r>
        <w:rPr>
          <w:rFonts w:hint="cs"/>
          <w:rtl/>
        </w:rPr>
        <w:t>.</w:t>
      </w:r>
      <w:bookmarkStart w:id="67185" w:name="_ETM_Q180_238081"/>
      <w:bookmarkEnd w:id="67185"/>
    </w:p>
    <w:p w:rsidR="00071895" w:rsidRDefault="00071895" w:rsidP="006237F5">
      <w:pPr>
        <w:rPr>
          <w:rtl/>
        </w:rPr>
      </w:pPr>
      <w:bookmarkStart w:id="67186" w:name="_ETM_Q180_238153"/>
      <w:bookmarkEnd w:id="67186"/>
    </w:p>
    <w:p w:rsidR="00071895" w:rsidRDefault="00071895" w:rsidP="006237F5">
      <w:pPr>
        <w:pStyle w:val="af6"/>
        <w:keepNext/>
        <w:rPr>
          <w:rtl/>
        </w:rPr>
      </w:pPr>
      <w:r w:rsidRPr="00A03019">
        <w:rPr>
          <w:rStyle w:val="TagStyle"/>
          <w:rtl/>
        </w:rPr>
        <w:t xml:space="preserve"> &lt;&lt; יור &gt;&gt; </w:t>
      </w:r>
      <w:r>
        <w:rPr>
          <w:rtl/>
        </w:rPr>
        <w:t>היו"ר אמיר אוחנה:</w:t>
      </w:r>
      <w:r w:rsidRPr="00A03019">
        <w:rPr>
          <w:rStyle w:val="TagStyle"/>
          <w:rtl/>
        </w:rPr>
        <w:t xml:space="preserve"> &lt;&lt; יור &gt;&gt;</w:t>
      </w:r>
      <w:r>
        <w:rPr>
          <w:rtl/>
        </w:rPr>
        <w:t xml:space="preserve"> </w:t>
      </w:r>
    </w:p>
    <w:p w:rsidR="00071895" w:rsidRDefault="00071895" w:rsidP="00A11436">
      <w:pPr>
        <w:rPr>
          <w:rtl/>
          <w:lang w:eastAsia="he-IL"/>
        </w:rPr>
      </w:pPr>
    </w:p>
    <w:p w:rsidR="00071895" w:rsidRDefault="00071895" w:rsidP="00203A2E">
      <w:pPr>
        <w:rPr>
          <w:rtl/>
          <w:lang w:eastAsia="he-IL"/>
        </w:rPr>
      </w:pPr>
      <w:bookmarkStart w:id="67187" w:name="_ETM_Q180_240036"/>
      <w:bookmarkEnd w:id="67187"/>
      <w:r>
        <w:rPr>
          <w:rFonts w:hint="cs"/>
          <w:rtl/>
          <w:lang w:eastAsia="he-IL"/>
        </w:rPr>
        <w:t>תודה רבה לשר האוצר</w:t>
      </w:r>
      <w:bookmarkStart w:id="67188" w:name="_ETM_Q180_239281"/>
      <w:bookmarkEnd w:id="67188"/>
      <w:r>
        <w:rPr>
          <w:rFonts w:hint="cs"/>
          <w:rtl/>
          <w:lang w:eastAsia="he-IL"/>
        </w:rPr>
        <w:t>.</w:t>
      </w:r>
      <w:r w:rsidR="00203A2E">
        <w:rPr>
          <w:rFonts w:hint="cs"/>
          <w:rtl/>
          <w:lang w:eastAsia="he-IL"/>
        </w:rPr>
        <w:t xml:space="preserve"> </w:t>
      </w:r>
      <w:bookmarkStart w:id="67189" w:name="_ETM_Q180_240083"/>
      <w:bookmarkStart w:id="67190" w:name="_ETM_Q180_240153"/>
      <w:bookmarkEnd w:id="67189"/>
      <w:bookmarkEnd w:id="67190"/>
    </w:p>
    <w:p w:rsidR="00203A2E" w:rsidRDefault="00203A2E" w:rsidP="00203A2E">
      <w:pPr>
        <w:rPr>
          <w:rtl/>
          <w:lang w:eastAsia="he-IL"/>
        </w:rPr>
      </w:pPr>
    </w:p>
    <w:p w:rsidR="00203A2E" w:rsidRDefault="00203A2E" w:rsidP="00203A2E">
      <w:pPr>
        <w:rPr>
          <w:lang w:eastAsia="he-IL"/>
        </w:rPr>
      </w:pPr>
    </w:p>
    <w:p w:rsidR="00071895" w:rsidRDefault="00071895" w:rsidP="006237F5">
      <w:pPr>
        <w:pStyle w:val="a6"/>
        <w:rPr>
          <w:rtl/>
          <w:lang w:eastAsia="he-IL"/>
        </w:rPr>
      </w:pPr>
      <w:bookmarkStart w:id="67191" w:name="ET_hatsach_642008_8"/>
      <w:r w:rsidRPr="00A03019">
        <w:rPr>
          <w:rStyle w:val="TagStyle"/>
          <w:rtl/>
        </w:rPr>
        <w:t xml:space="preserve"> &lt;&lt; הצח &gt;&gt; </w:t>
      </w:r>
      <w:bookmarkStart w:id="67192" w:name="_Toc161304820"/>
      <w:bookmarkStart w:id="67193" w:name="_Toc161305267"/>
      <w:r>
        <w:rPr>
          <w:rtl/>
          <w:lang w:eastAsia="he-IL"/>
        </w:rPr>
        <w:t>הצעת חוק רישוי עסקים (תיקון מס' 38) (מכירת יין בחנות גדולה), התשפ"ד</w:t>
      </w:r>
      <w:r>
        <w:rPr>
          <w:rFonts w:hint="cs"/>
          <w:rtl/>
          <w:lang w:eastAsia="he-IL"/>
        </w:rPr>
        <w:t>–</w:t>
      </w:r>
      <w:r>
        <w:rPr>
          <w:rtl/>
          <w:lang w:eastAsia="he-IL"/>
        </w:rPr>
        <w:t>2024</w:t>
      </w:r>
      <w:bookmarkEnd w:id="67192"/>
      <w:bookmarkEnd w:id="67193"/>
      <w:r w:rsidRPr="00A03019">
        <w:rPr>
          <w:rStyle w:val="TagStyle"/>
          <w:rtl/>
        </w:rPr>
        <w:t xml:space="preserve"> &lt;&lt; הצח &gt;&gt;</w:t>
      </w:r>
      <w:r>
        <w:rPr>
          <w:rtl/>
          <w:lang w:eastAsia="he-IL"/>
        </w:rPr>
        <w:t xml:space="preserve"> </w:t>
      </w:r>
      <w:bookmarkEnd w:id="67191"/>
    </w:p>
    <w:p w:rsidR="00071895" w:rsidRPr="00A06CBE" w:rsidRDefault="00071895" w:rsidP="006237F5">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כ/998</w:t>
      </w:r>
      <w:r>
        <w:rPr>
          <w:rtl/>
          <w:lang w:eastAsia="he-IL"/>
        </w:rPr>
        <w:t>).</w:t>
      </w:r>
      <w:r>
        <w:rPr>
          <w:rFonts w:hint="cs"/>
          <w:rtl/>
          <w:lang w:eastAsia="he-IL"/>
        </w:rPr>
        <w:t>]</w:t>
      </w:r>
    </w:p>
    <w:p w:rsidR="00071895" w:rsidRDefault="00071895" w:rsidP="006237F5">
      <w:pPr>
        <w:pStyle w:val="-0"/>
        <w:rPr>
          <w:rtl/>
          <w:lang w:eastAsia="he-IL"/>
        </w:rPr>
      </w:pPr>
      <w:r w:rsidRPr="00EA2BFF">
        <w:rPr>
          <w:rtl/>
          <w:lang w:eastAsia="he-IL"/>
        </w:rPr>
        <w:t>(</w:t>
      </w:r>
      <w:r>
        <w:rPr>
          <w:rFonts w:hint="cs"/>
          <w:rtl/>
          <w:lang w:eastAsia="he-IL"/>
        </w:rPr>
        <w:t>קריאה ראשונה</w:t>
      </w:r>
      <w:r w:rsidRPr="00EA2BFF">
        <w:rPr>
          <w:rtl/>
          <w:lang w:eastAsia="he-IL"/>
        </w:rPr>
        <w:t>)</w:t>
      </w:r>
    </w:p>
    <w:p w:rsidR="00071895" w:rsidRDefault="00071895" w:rsidP="00A11436">
      <w:pPr>
        <w:rPr>
          <w:rtl/>
          <w:lang w:eastAsia="he-IL"/>
        </w:rPr>
      </w:pPr>
    </w:p>
    <w:p w:rsidR="00071895" w:rsidRDefault="00071895" w:rsidP="006237F5">
      <w:pPr>
        <w:pStyle w:val="af6"/>
        <w:keepNext/>
        <w:rPr>
          <w:rtl/>
        </w:rPr>
      </w:pPr>
      <w:r w:rsidRPr="00EA2BFF">
        <w:rPr>
          <w:rStyle w:val="TagStyle"/>
          <w:rtl/>
        </w:rPr>
        <w:t xml:space="preserve"> &lt;&lt; יור &gt;&gt; </w:t>
      </w:r>
      <w:r>
        <w:rPr>
          <w:rtl/>
        </w:rPr>
        <w:t>היו"ר אמיר אוחנה:</w:t>
      </w:r>
      <w:r w:rsidRPr="00EA2BFF">
        <w:rPr>
          <w:rStyle w:val="TagStyle"/>
          <w:rtl/>
        </w:rPr>
        <w:t xml:space="preserve"> &lt;&lt; יור &gt;&gt;</w:t>
      </w:r>
      <w:r>
        <w:rPr>
          <w:rtl/>
        </w:rPr>
        <w:t xml:space="preserve"> </w:t>
      </w:r>
    </w:p>
    <w:p w:rsidR="00071895" w:rsidRDefault="00071895" w:rsidP="00A11436">
      <w:pPr>
        <w:rPr>
          <w:rtl/>
          <w:lang w:eastAsia="he-IL"/>
        </w:rPr>
      </w:pPr>
    </w:p>
    <w:p w:rsidR="00071895" w:rsidRDefault="00071895" w:rsidP="00DB6C7B">
      <w:pPr>
        <w:rPr>
          <w:rtl/>
        </w:rPr>
      </w:pPr>
      <w:r>
        <w:rPr>
          <w:rFonts w:hint="cs"/>
          <w:rtl/>
          <w:lang w:eastAsia="he-IL"/>
        </w:rPr>
        <w:t>חברי הכנסת, הנושא הבא על סדר-היום</w:t>
      </w:r>
      <w:bookmarkStart w:id="67194" w:name="_ETM_Q180_237118"/>
      <w:bookmarkStart w:id="67195" w:name="_ETM_Q180_235267"/>
      <w:bookmarkEnd w:id="67194"/>
      <w:bookmarkEnd w:id="67195"/>
      <w:r>
        <w:rPr>
          <w:rtl/>
        </w:rPr>
        <w:t xml:space="preserve"> </w:t>
      </w:r>
      <w:bookmarkStart w:id="67196" w:name="_ETM_Q180_240559"/>
      <w:bookmarkEnd w:id="67196"/>
      <w:r w:rsidR="00DB6C7B">
        <w:rPr>
          <w:rFonts w:hint="cs"/>
          <w:rtl/>
        </w:rPr>
        <w:t xml:space="preserve">– </w:t>
      </w:r>
      <w:r>
        <w:rPr>
          <w:rtl/>
        </w:rPr>
        <w:t xml:space="preserve">הצעת </w:t>
      </w:r>
      <w:bookmarkStart w:id="67197" w:name="_ETM_Q180_241069"/>
      <w:bookmarkEnd w:id="67197"/>
      <w:r>
        <w:rPr>
          <w:rtl/>
        </w:rPr>
        <w:t xml:space="preserve">חוק </w:t>
      </w:r>
      <w:bookmarkStart w:id="67198" w:name="_ETM_Q180_241399"/>
      <w:bookmarkEnd w:id="67198"/>
      <w:r>
        <w:rPr>
          <w:rtl/>
        </w:rPr>
        <w:t xml:space="preserve">רישוי </w:t>
      </w:r>
      <w:bookmarkStart w:id="67199" w:name="_ETM_Q180_241879"/>
      <w:bookmarkEnd w:id="67199"/>
      <w:r>
        <w:rPr>
          <w:rtl/>
        </w:rPr>
        <w:t xml:space="preserve">עסקים </w:t>
      </w:r>
      <w:bookmarkStart w:id="67200" w:name="_ETM_Q180_242510"/>
      <w:bookmarkEnd w:id="67200"/>
      <w:r>
        <w:rPr>
          <w:rFonts w:hint="cs"/>
          <w:rtl/>
        </w:rPr>
        <w:t>(</w:t>
      </w:r>
      <w:r>
        <w:rPr>
          <w:rtl/>
        </w:rPr>
        <w:t xml:space="preserve">תיקון </w:t>
      </w:r>
      <w:bookmarkStart w:id="67201" w:name="_ETM_Q180_242839"/>
      <w:bookmarkEnd w:id="67201"/>
      <w:r>
        <w:rPr>
          <w:rtl/>
        </w:rPr>
        <w:t>מס</w:t>
      </w:r>
      <w:r>
        <w:rPr>
          <w:rFonts w:hint="cs"/>
          <w:rtl/>
        </w:rPr>
        <w:t>'</w:t>
      </w:r>
      <w:r>
        <w:rPr>
          <w:rtl/>
        </w:rPr>
        <w:t xml:space="preserve"> </w:t>
      </w:r>
      <w:bookmarkStart w:id="67202" w:name="_ETM_Q180_243139"/>
      <w:bookmarkEnd w:id="67202"/>
      <w:r>
        <w:rPr>
          <w:rtl/>
        </w:rPr>
        <w:t>38</w:t>
      </w:r>
      <w:r>
        <w:rPr>
          <w:rFonts w:hint="cs"/>
          <w:rtl/>
        </w:rPr>
        <w:t>)</w:t>
      </w:r>
      <w:r>
        <w:rPr>
          <w:rtl/>
        </w:rPr>
        <w:t xml:space="preserve"> </w:t>
      </w:r>
      <w:bookmarkStart w:id="67203" w:name="_ETM_Q180_244490"/>
      <w:bookmarkEnd w:id="67203"/>
      <w:r>
        <w:rPr>
          <w:rFonts w:hint="cs"/>
          <w:rtl/>
        </w:rPr>
        <w:t>(</w:t>
      </w:r>
      <w:r>
        <w:rPr>
          <w:rtl/>
        </w:rPr>
        <w:t xml:space="preserve">מכירת </w:t>
      </w:r>
      <w:bookmarkStart w:id="67204" w:name="_ETM_Q180_245030"/>
      <w:bookmarkEnd w:id="67204"/>
      <w:r>
        <w:rPr>
          <w:rtl/>
        </w:rPr>
        <w:t xml:space="preserve">יין </w:t>
      </w:r>
      <w:bookmarkStart w:id="67205" w:name="_ETM_Q180_245390"/>
      <w:bookmarkEnd w:id="67205"/>
      <w:r>
        <w:rPr>
          <w:rtl/>
        </w:rPr>
        <w:t xml:space="preserve">בחנות </w:t>
      </w:r>
      <w:bookmarkStart w:id="67206" w:name="_ETM_Q180_245840"/>
      <w:bookmarkEnd w:id="67206"/>
      <w:r>
        <w:rPr>
          <w:rtl/>
        </w:rPr>
        <w:t>גדולה</w:t>
      </w:r>
      <w:r>
        <w:rPr>
          <w:rFonts w:hint="cs"/>
          <w:rtl/>
        </w:rPr>
        <w:t>),</w:t>
      </w:r>
      <w:bookmarkStart w:id="67207" w:name="_ETM_Q180_239590"/>
      <w:bookmarkEnd w:id="67207"/>
      <w:r>
        <w:rPr>
          <w:rtl/>
        </w:rPr>
        <w:t xml:space="preserve"> </w:t>
      </w:r>
      <w:bookmarkStart w:id="67208" w:name="_ETM_Q180_246709"/>
      <w:bookmarkEnd w:id="67208"/>
      <w:r>
        <w:rPr>
          <w:rtl/>
        </w:rPr>
        <w:t>התשפ"ד</w:t>
      </w:r>
      <w:bookmarkStart w:id="67209" w:name="_ETM_Q180_247850"/>
      <w:bookmarkEnd w:id="67209"/>
      <w:r>
        <w:rPr>
          <w:rFonts w:hint="cs"/>
          <w:rtl/>
        </w:rPr>
        <w:t>–</w:t>
      </w:r>
      <w:r>
        <w:rPr>
          <w:rtl/>
        </w:rPr>
        <w:t>2024</w:t>
      </w:r>
      <w:r>
        <w:rPr>
          <w:rFonts w:hint="cs"/>
          <w:rtl/>
        </w:rPr>
        <w:t>,</w:t>
      </w:r>
      <w:r>
        <w:rPr>
          <w:rtl/>
        </w:rPr>
        <w:t xml:space="preserve"> </w:t>
      </w:r>
      <w:bookmarkStart w:id="67210" w:name="_ETM_Q180_248869"/>
      <w:bookmarkEnd w:id="67210"/>
      <w:r>
        <w:rPr>
          <w:rtl/>
        </w:rPr>
        <w:t xml:space="preserve">של </w:t>
      </w:r>
      <w:bookmarkStart w:id="67211" w:name="_ETM_Q180_249049"/>
      <w:bookmarkEnd w:id="67211"/>
      <w:r>
        <w:rPr>
          <w:rtl/>
        </w:rPr>
        <w:t xml:space="preserve">חברי </w:t>
      </w:r>
      <w:bookmarkStart w:id="67212" w:name="_ETM_Q180_249439"/>
      <w:bookmarkEnd w:id="67212"/>
      <w:r>
        <w:rPr>
          <w:rtl/>
        </w:rPr>
        <w:t xml:space="preserve">הכנסת </w:t>
      </w:r>
      <w:bookmarkStart w:id="67213" w:name="_ETM_Q180_250219"/>
      <w:bookmarkEnd w:id="67213"/>
      <w:r>
        <w:rPr>
          <w:rtl/>
        </w:rPr>
        <w:t xml:space="preserve">משה </w:t>
      </w:r>
      <w:bookmarkStart w:id="67214" w:name="_ETM_Q180_250549"/>
      <w:bookmarkEnd w:id="67214"/>
      <w:r>
        <w:rPr>
          <w:rtl/>
        </w:rPr>
        <w:t>גפני</w:t>
      </w:r>
      <w:r>
        <w:rPr>
          <w:rFonts w:hint="cs"/>
          <w:rtl/>
        </w:rPr>
        <w:t xml:space="preserve">, </w:t>
      </w:r>
      <w:bookmarkStart w:id="67215" w:name="_ETM_Q180_252842"/>
      <w:bookmarkEnd w:id="67215"/>
      <w:r>
        <w:rPr>
          <w:rFonts w:hint="cs"/>
          <w:rtl/>
        </w:rPr>
        <w:t>יו</w:t>
      </w:r>
      <w:bookmarkStart w:id="67216" w:name="_ETM_Q180_250203"/>
      <w:bookmarkEnd w:id="67216"/>
      <w:r>
        <w:rPr>
          <w:rFonts w:hint="cs"/>
          <w:rtl/>
        </w:rPr>
        <w:t>נתן מישר</w:t>
      </w:r>
      <w:bookmarkStart w:id="67217" w:name="_ETM_Q180_251069"/>
      <w:bookmarkEnd w:id="67217"/>
      <w:r>
        <w:rPr>
          <w:rFonts w:hint="cs"/>
          <w:rtl/>
        </w:rPr>
        <w:t>קי</w:t>
      </w:r>
      <w:bookmarkStart w:id="67218" w:name="_ETM_Q180_249191"/>
      <w:bookmarkEnd w:id="67218"/>
      <w:r>
        <w:rPr>
          <w:rFonts w:hint="cs"/>
          <w:rtl/>
        </w:rPr>
        <w:t xml:space="preserve">, דן אילוז, משה רוט </w:t>
      </w:r>
      <w:bookmarkStart w:id="67219" w:name="_ETM_Q180_251522"/>
      <w:bookmarkEnd w:id="67219"/>
      <w:r>
        <w:rPr>
          <w:rFonts w:hint="cs"/>
          <w:rtl/>
        </w:rPr>
        <w:t xml:space="preserve">וקבוצת </w:t>
      </w:r>
      <w:bookmarkStart w:id="67220" w:name="_ETM_Q180_250939"/>
      <w:bookmarkStart w:id="67221" w:name="_ETM_Q180_251090"/>
      <w:bookmarkStart w:id="67222" w:name="_ETM_Q180_251240"/>
      <w:bookmarkStart w:id="67223" w:name="_ETM_Q180_251359"/>
      <w:bookmarkStart w:id="67224" w:name="_ETM_Q180_251749"/>
      <w:bookmarkStart w:id="67225" w:name="_ETM_Q180_252109"/>
      <w:bookmarkStart w:id="67226" w:name="_ETM_Q180_252439"/>
      <w:bookmarkStart w:id="67227" w:name="_ETM_Q180_252560"/>
      <w:bookmarkStart w:id="67228" w:name="_ETM_Q180_253340"/>
      <w:bookmarkStart w:id="67229" w:name="_ETM_Q180_253939"/>
      <w:bookmarkEnd w:id="67220"/>
      <w:bookmarkEnd w:id="67221"/>
      <w:bookmarkEnd w:id="67222"/>
      <w:bookmarkEnd w:id="67223"/>
      <w:bookmarkEnd w:id="67224"/>
      <w:bookmarkEnd w:id="67225"/>
      <w:bookmarkEnd w:id="67226"/>
      <w:bookmarkEnd w:id="67227"/>
      <w:bookmarkEnd w:id="67228"/>
      <w:bookmarkEnd w:id="67229"/>
      <w:r>
        <w:rPr>
          <w:rtl/>
        </w:rPr>
        <w:t xml:space="preserve">חברי </w:t>
      </w:r>
      <w:bookmarkStart w:id="67230" w:name="_ETM_Q180_254359"/>
      <w:bookmarkEnd w:id="67230"/>
      <w:r>
        <w:rPr>
          <w:rFonts w:hint="cs"/>
          <w:rtl/>
        </w:rPr>
        <w:t>ה</w:t>
      </w:r>
      <w:r>
        <w:rPr>
          <w:rtl/>
        </w:rPr>
        <w:t>כנסת</w:t>
      </w:r>
      <w:r>
        <w:rPr>
          <w:rFonts w:hint="cs"/>
          <w:rtl/>
        </w:rPr>
        <w:t>,</w:t>
      </w:r>
      <w:r>
        <w:rPr>
          <w:rtl/>
        </w:rPr>
        <w:t xml:space="preserve"> </w:t>
      </w:r>
      <w:bookmarkStart w:id="67231" w:name="_ETM_Q180_254810"/>
      <w:bookmarkEnd w:id="67231"/>
      <w:r w:rsidR="00DB6C7B">
        <w:rPr>
          <w:rFonts w:hint="cs"/>
          <w:rtl/>
        </w:rPr>
        <w:t>ל</w:t>
      </w:r>
      <w:r>
        <w:rPr>
          <w:rtl/>
        </w:rPr>
        <w:t xml:space="preserve">קריאה </w:t>
      </w:r>
      <w:bookmarkStart w:id="67232" w:name="_ETM_Q180_255289"/>
      <w:bookmarkEnd w:id="67232"/>
      <w:r>
        <w:rPr>
          <w:rtl/>
        </w:rPr>
        <w:t>הראשונה</w:t>
      </w:r>
      <w:r>
        <w:rPr>
          <w:rFonts w:hint="cs"/>
          <w:rtl/>
        </w:rPr>
        <w:t>.</w:t>
      </w:r>
      <w:bookmarkStart w:id="67233" w:name="_ETM_Q180_253150"/>
      <w:bookmarkEnd w:id="67233"/>
      <w:r>
        <w:rPr>
          <w:rtl/>
        </w:rPr>
        <w:t xml:space="preserve"> </w:t>
      </w:r>
      <w:bookmarkStart w:id="67234" w:name="_ETM_Q180_256249"/>
      <w:bookmarkEnd w:id="67234"/>
      <w:r>
        <w:rPr>
          <w:rtl/>
        </w:rPr>
        <w:t xml:space="preserve">אני </w:t>
      </w:r>
      <w:bookmarkStart w:id="67235" w:name="_ETM_Q180_256490"/>
      <w:bookmarkEnd w:id="67235"/>
      <w:r>
        <w:rPr>
          <w:rtl/>
        </w:rPr>
        <w:t xml:space="preserve">מזמין </w:t>
      </w:r>
      <w:bookmarkStart w:id="67236" w:name="_ETM_Q180_256939"/>
      <w:bookmarkEnd w:id="67236"/>
      <w:r>
        <w:rPr>
          <w:rtl/>
        </w:rPr>
        <w:t xml:space="preserve">את </w:t>
      </w:r>
      <w:bookmarkStart w:id="67237" w:name="_ETM_Q180_257060"/>
      <w:bookmarkEnd w:id="67237"/>
      <w:r>
        <w:rPr>
          <w:rtl/>
        </w:rPr>
        <w:t xml:space="preserve">חבר </w:t>
      </w:r>
      <w:bookmarkStart w:id="67238" w:name="_ETM_Q180_257359"/>
      <w:bookmarkEnd w:id="67238"/>
      <w:r>
        <w:rPr>
          <w:rtl/>
        </w:rPr>
        <w:t xml:space="preserve">הכנסת </w:t>
      </w:r>
      <w:bookmarkStart w:id="67239" w:name="_ETM_Q180_257810"/>
      <w:bookmarkEnd w:id="67239"/>
      <w:r>
        <w:rPr>
          <w:rtl/>
        </w:rPr>
        <w:t xml:space="preserve">משה </w:t>
      </w:r>
      <w:bookmarkStart w:id="67240" w:name="_ETM_Q180_258140"/>
      <w:bookmarkEnd w:id="67240"/>
      <w:r>
        <w:rPr>
          <w:rFonts w:hint="cs"/>
          <w:rtl/>
        </w:rPr>
        <w:t>רוט</w:t>
      </w:r>
      <w:r>
        <w:rPr>
          <w:rtl/>
        </w:rPr>
        <w:t xml:space="preserve"> </w:t>
      </w:r>
      <w:bookmarkStart w:id="67241" w:name="_ETM_Q180_259120"/>
      <w:bookmarkEnd w:id="67241"/>
      <w:r>
        <w:rPr>
          <w:rtl/>
        </w:rPr>
        <w:t xml:space="preserve">להציג </w:t>
      </w:r>
      <w:bookmarkStart w:id="67242" w:name="_ETM_Q180_259660"/>
      <w:bookmarkEnd w:id="67242"/>
      <w:r>
        <w:rPr>
          <w:rtl/>
        </w:rPr>
        <w:t xml:space="preserve">את </w:t>
      </w:r>
      <w:bookmarkStart w:id="67243" w:name="_ETM_Q180_259810"/>
      <w:bookmarkEnd w:id="67243"/>
      <w:r>
        <w:rPr>
          <w:rtl/>
        </w:rPr>
        <w:t xml:space="preserve">הצעת </w:t>
      </w:r>
      <w:bookmarkStart w:id="67244" w:name="_ETM_Q180_260200"/>
      <w:bookmarkEnd w:id="67244"/>
      <w:r>
        <w:rPr>
          <w:rtl/>
        </w:rPr>
        <w:t>החוק</w:t>
      </w:r>
      <w:r>
        <w:rPr>
          <w:rFonts w:hint="cs"/>
          <w:rtl/>
        </w:rPr>
        <w:t>.</w:t>
      </w:r>
      <w:r>
        <w:rPr>
          <w:rtl/>
        </w:rPr>
        <w:t xml:space="preserve"> </w:t>
      </w:r>
      <w:bookmarkStart w:id="67245" w:name="_ETM_Q180_260560"/>
      <w:bookmarkEnd w:id="67245"/>
      <w:r>
        <w:rPr>
          <w:rtl/>
        </w:rPr>
        <w:t>בבקשה</w:t>
      </w:r>
      <w:r>
        <w:rPr>
          <w:rFonts w:hint="cs"/>
          <w:rtl/>
        </w:rPr>
        <w:t>,</w:t>
      </w:r>
      <w:r>
        <w:rPr>
          <w:rtl/>
        </w:rPr>
        <w:t xml:space="preserve"> </w:t>
      </w:r>
      <w:bookmarkStart w:id="67246" w:name="_ETM_Q180_262100"/>
      <w:bookmarkEnd w:id="67246"/>
      <w:r>
        <w:rPr>
          <w:rtl/>
        </w:rPr>
        <w:t xml:space="preserve">לרשותך </w:t>
      </w:r>
      <w:bookmarkStart w:id="67247" w:name="_ETM_Q180_262979"/>
      <w:bookmarkEnd w:id="67247"/>
      <w:r>
        <w:rPr>
          <w:rtl/>
        </w:rPr>
        <w:t xml:space="preserve">עד </w:t>
      </w:r>
      <w:bookmarkStart w:id="67248" w:name="_ETM_Q180_263340"/>
      <w:bookmarkEnd w:id="67248"/>
      <w:r>
        <w:rPr>
          <w:rFonts w:hint="cs"/>
          <w:rtl/>
        </w:rPr>
        <w:t>עשר</w:t>
      </w:r>
      <w:r>
        <w:rPr>
          <w:rtl/>
        </w:rPr>
        <w:t xml:space="preserve"> </w:t>
      </w:r>
      <w:bookmarkStart w:id="67249" w:name="_ETM_Q180_263670"/>
      <w:bookmarkEnd w:id="67249"/>
      <w:r>
        <w:rPr>
          <w:rtl/>
        </w:rPr>
        <w:t>דקות</w:t>
      </w:r>
      <w:r>
        <w:rPr>
          <w:rFonts w:hint="cs"/>
          <w:rtl/>
        </w:rPr>
        <w:t>.</w:t>
      </w:r>
      <w:bookmarkStart w:id="67250" w:name="_ETM_Q180_269279"/>
      <w:bookmarkEnd w:id="67250"/>
    </w:p>
    <w:p w:rsidR="00071895" w:rsidRDefault="00071895" w:rsidP="006237F5">
      <w:pPr>
        <w:rPr>
          <w:rtl/>
        </w:rPr>
      </w:pPr>
      <w:bookmarkStart w:id="67251" w:name="_ETM_Q180_267814"/>
      <w:bookmarkStart w:id="67252" w:name="_ETM_Q180_267888"/>
      <w:bookmarkStart w:id="67253" w:name="_ETM_Q180_263650"/>
      <w:bookmarkEnd w:id="67251"/>
      <w:bookmarkEnd w:id="67252"/>
      <w:bookmarkEnd w:id="67253"/>
    </w:p>
    <w:p w:rsidR="00071895" w:rsidRDefault="00071895" w:rsidP="006237F5">
      <w:pPr>
        <w:pStyle w:val="af5"/>
        <w:keepNext/>
        <w:rPr>
          <w:rtl/>
        </w:rPr>
      </w:pPr>
      <w:r w:rsidRPr="00E96C9D">
        <w:rPr>
          <w:rStyle w:val="TagStyle"/>
          <w:rtl/>
        </w:rPr>
        <w:t xml:space="preserve"> &lt;&lt; קריאה &gt;&gt; </w:t>
      </w:r>
      <w:r>
        <w:rPr>
          <w:rtl/>
        </w:rPr>
        <w:t>גלעד קריב (העבודה):</w:t>
      </w:r>
      <w:r w:rsidRPr="00E96C9D">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7254" w:name="_ETM_Q180_266144"/>
      <w:bookmarkEnd w:id="67254"/>
      <w:r>
        <w:rPr>
          <w:rFonts w:hint="cs"/>
          <w:rtl/>
          <w:lang w:eastAsia="he-IL"/>
        </w:rPr>
        <w:t xml:space="preserve">יושב-ראש </w:t>
      </w:r>
      <w:bookmarkStart w:id="67255" w:name="_ETM_Q180_263793"/>
      <w:bookmarkEnd w:id="67255"/>
      <w:r>
        <w:rPr>
          <w:rFonts w:hint="cs"/>
          <w:rtl/>
          <w:lang w:eastAsia="he-IL"/>
        </w:rPr>
        <w:t xml:space="preserve">ועדת הכספים </w:t>
      </w:r>
      <w:bookmarkStart w:id="67256" w:name="_ETM_Q180_266311"/>
      <w:bookmarkEnd w:id="67256"/>
      <w:r>
        <w:rPr>
          <w:rFonts w:hint="cs"/>
          <w:rtl/>
          <w:lang w:eastAsia="he-IL"/>
        </w:rPr>
        <w:t xml:space="preserve">תקף </w:t>
      </w:r>
      <w:bookmarkStart w:id="67257" w:name="_ETM_Q180_264043"/>
      <w:bookmarkEnd w:id="67257"/>
      <w:r>
        <w:rPr>
          <w:rFonts w:hint="cs"/>
          <w:rtl/>
          <w:lang w:eastAsia="he-IL"/>
        </w:rPr>
        <w:t xml:space="preserve">אותי אישית בצורה נוקבת. </w:t>
      </w:r>
      <w:bookmarkStart w:id="67258" w:name="_ETM_Q180_267802"/>
      <w:bookmarkEnd w:id="67258"/>
      <w:r>
        <w:rPr>
          <w:rFonts w:hint="cs"/>
          <w:rtl/>
          <w:lang w:eastAsia="he-IL"/>
        </w:rPr>
        <w:t xml:space="preserve">לא נהוג לאפשר הודעה </w:t>
      </w:r>
      <w:bookmarkStart w:id="67259" w:name="_ETM_Q180_274249"/>
      <w:bookmarkEnd w:id="67259"/>
      <w:r>
        <w:rPr>
          <w:rFonts w:hint="cs"/>
          <w:rtl/>
          <w:lang w:eastAsia="he-IL"/>
        </w:rPr>
        <w:t>אישית?</w:t>
      </w:r>
    </w:p>
    <w:p w:rsidR="00071895" w:rsidRDefault="00071895" w:rsidP="006237F5">
      <w:pPr>
        <w:rPr>
          <w:rtl/>
          <w:lang w:eastAsia="he-IL"/>
        </w:rPr>
      </w:pPr>
    </w:p>
    <w:p w:rsidR="00071895" w:rsidRDefault="00071895" w:rsidP="006237F5">
      <w:pPr>
        <w:pStyle w:val="af6"/>
        <w:keepNext/>
        <w:rPr>
          <w:rtl/>
        </w:rPr>
      </w:pPr>
      <w:r w:rsidRPr="00E96C9D">
        <w:rPr>
          <w:rStyle w:val="TagStyle"/>
          <w:rtl/>
        </w:rPr>
        <w:t xml:space="preserve"> &lt;&lt; יור &gt;&gt; </w:t>
      </w:r>
      <w:r>
        <w:rPr>
          <w:rtl/>
        </w:rPr>
        <w:t>היו"ר אמיר אוחנה:</w:t>
      </w:r>
      <w:r w:rsidRPr="00E96C9D">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rPr>
      </w:pPr>
      <w:bookmarkStart w:id="67260" w:name="_ETM_Q180_270619"/>
      <w:bookmarkEnd w:id="67260"/>
      <w:r>
        <w:rPr>
          <w:rFonts w:hint="cs"/>
          <w:rtl/>
          <w:lang w:eastAsia="he-IL"/>
        </w:rPr>
        <w:t xml:space="preserve">אני אבדוק </w:t>
      </w:r>
      <w:r>
        <w:rPr>
          <w:rtl/>
          <w:lang w:eastAsia="he-IL"/>
        </w:rPr>
        <w:t>–</w:t>
      </w:r>
      <w:r>
        <w:rPr>
          <w:rFonts w:hint="cs"/>
          <w:rtl/>
          <w:lang w:eastAsia="he-IL"/>
        </w:rPr>
        <w:t xml:space="preserve"> אגב, אצלי לא, אלא </w:t>
      </w:r>
      <w:bookmarkStart w:id="67261" w:name="_ETM_Q180_273615"/>
      <w:bookmarkEnd w:id="67261"/>
      <w:r>
        <w:rPr>
          <w:rFonts w:hint="cs"/>
          <w:rtl/>
          <w:lang w:eastAsia="he-IL"/>
        </w:rPr>
        <w:t xml:space="preserve">במקרים קיצוניים מאוד. </w:t>
      </w:r>
      <w:bookmarkStart w:id="67262" w:name="_ETM_Q180_277400"/>
      <w:bookmarkStart w:id="67263" w:name="_ETM_Q180_277473"/>
      <w:bookmarkStart w:id="67264" w:name="_ETM_Q180_273433"/>
      <w:bookmarkStart w:id="67265" w:name="_ETM_Q180_281005"/>
      <w:bookmarkStart w:id="67266" w:name="_ETM_Q180_267971"/>
      <w:bookmarkStart w:id="67267" w:name="_ETM_Q180_268023"/>
      <w:bookmarkStart w:id="67268" w:name="_ETM_Q180_269969"/>
      <w:bookmarkEnd w:id="67262"/>
      <w:bookmarkEnd w:id="67263"/>
      <w:bookmarkEnd w:id="67264"/>
      <w:bookmarkEnd w:id="67265"/>
      <w:bookmarkEnd w:id="67266"/>
      <w:bookmarkEnd w:id="67267"/>
      <w:bookmarkEnd w:id="67268"/>
      <w:r>
        <w:rPr>
          <w:rtl/>
        </w:rPr>
        <w:t xml:space="preserve">אני </w:t>
      </w:r>
      <w:bookmarkStart w:id="67269" w:name="_ETM_Q180_270240"/>
      <w:bookmarkEnd w:id="67269"/>
      <w:r>
        <w:rPr>
          <w:rtl/>
        </w:rPr>
        <w:t>אבדוק</w:t>
      </w:r>
      <w:r>
        <w:rPr>
          <w:rFonts w:hint="cs"/>
          <w:rtl/>
        </w:rPr>
        <w:t>.</w:t>
      </w:r>
      <w:bookmarkStart w:id="67270" w:name="_ETM_Q180_271759"/>
      <w:bookmarkEnd w:id="67270"/>
    </w:p>
    <w:p w:rsidR="00071895" w:rsidRDefault="00071895" w:rsidP="006237F5">
      <w:pPr>
        <w:rPr>
          <w:rtl/>
        </w:rPr>
      </w:pPr>
    </w:p>
    <w:p w:rsidR="00071895" w:rsidRDefault="00071895" w:rsidP="006237F5">
      <w:pPr>
        <w:pStyle w:val="af5"/>
        <w:keepNext/>
        <w:rPr>
          <w:rtl/>
        </w:rPr>
      </w:pPr>
      <w:r w:rsidRPr="00E96C9D">
        <w:rPr>
          <w:rStyle w:val="TagStyle"/>
          <w:rtl/>
        </w:rPr>
        <w:t xml:space="preserve">&lt;&lt; קריאה &gt;&gt; </w:t>
      </w:r>
      <w:r>
        <w:rPr>
          <w:rtl/>
        </w:rPr>
        <w:t>גלעד קריב (העבודה):</w:t>
      </w:r>
      <w:r w:rsidRPr="00E96C9D">
        <w:rPr>
          <w:rStyle w:val="TagStyle"/>
          <w:rtl/>
        </w:rPr>
        <w:t xml:space="preserve"> &lt;&lt; קריאה &gt;&gt;</w:t>
      </w:r>
      <w:r>
        <w:rPr>
          <w:rtl/>
        </w:rPr>
        <w:t xml:space="preserve"> </w:t>
      </w:r>
    </w:p>
    <w:p w:rsidR="00071895" w:rsidRDefault="00071895" w:rsidP="006237F5">
      <w:pPr>
        <w:rPr>
          <w:rtl/>
        </w:rPr>
      </w:pPr>
    </w:p>
    <w:p w:rsidR="00071895" w:rsidRDefault="00071895" w:rsidP="006237F5">
      <w:pPr>
        <w:rPr>
          <w:rtl/>
        </w:rPr>
      </w:pPr>
      <w:r>
        <w:rPr>
          <w:rFonts w:hint="cs"/>
          <w:rtl/>
        </w:rPr>
        <w:t>זה היה מקרה קיצוני מאוד.</w:t>
      </w:r>
    </w:p>
    <w:p w:rsidR="00071895" w:rsidRDefault="00071895" w:rsidP="006237F5">
      <w:pPr>
        <w:rPr>
          <w:rtl/>
        </w:rPr>
      </w:pPr>
    </w:p>
    <w:p w:rsidR="00071895" w:rsidRDefault="00071895" w:rsidP="006237F5">
      <w:pPr>
        <w:pStyle w:val="af6"/>
        <w:keepNext/>
        <w:rPr>
          <w:rtl/>
        </w:rPr>
      </w:pPr>
      <w:r w:rsidRPr="00E96C9D">
        <w:rPr>
          <w:rStyle w:val="TagStyle"/>
          <w:rtl/>
        </w:rPr>
        <w:t xml:space="preserve">&lt;&lt; יור &gt;&gt; </w:t>
      </w:r>
      <w:r>
        <w:rPr>
          <w:rtl/>
        </w:rPr>
        <w:t>היו"ר אמיר אוחנה:</w:t>
      </w:r>
      <w:r w:rsidRPr="00E96C9D">
        <w:rPr>
          <w:rStyle w:val="TagStyle"/>
          <w:rtl/>
        </w:rPr>
        <w:t xml:space="preserve"> &lt;&lt; יור &gt;&gt;</w:t>
      </w:r>
      <w:r>
        <w:rPr>
          <w:rtl/>
        </w:rPr>
        <w:t xml:space="preserve"> </w:t>
      </w:r>
    </w:p>
    <w:p w:rsidR="00071895" w:rsidRDefault="00071895" w:rsidP="006237F5">
      <w:pPr>
        <w:rPr>
          <w:rtl/>
        </w:rPr>
      </w:pPr>
    </w:p>
    <w:p w:rsidR="00071895" w:rsidRDefault="00071895" w:rsidP="006237F5">
      <w:pPr>
        <w:rPr>
          <w:rtl/>
          <w:lang w:eastAsia="he-IL"/>
        </w:rPr>
      </w:pPr>
      <w:r>
        <w:rPr>
          <w:rFonts w:hint="cs"/>
          <w:rtl/>
        </w:rPr>
        <w:t>אני אבדוק. אני אבדוק.</w:t>
      </w:r>
      <w:bookmarkStart w:id="67271" w:name="_ETM_Q180_293188"/>
      <w:bookmarkEnd w:id="67271"/>
      <w:r>
        <w:rPr>
          <w:rFonts w:hint="cs"/>
          <w:rtl/>
          <w:lang w:eastAsia="he-IL"/>
        </w:rPr>
        <w:t xml:space="preserve"> עד עשר דקות </w:t>
      </w:r>
      <w:bookmarkStart w:id="67272" w:name="_ETM_Q180_295997"/>
      <w:bookmarkEnd w:id="67272"/>
      <w:r>
        <w:rPr>
          <w:rFonts w:hint="cs"/>
          <w:rtl/>
          <w:lang w:eastAsia="he-IL"/>
        </w:rPr>
        <w:t>לרשותו של אדוני.</w:t>
      </w:r>
    </w:p>
    <w:p w:rsidR="00071895" w:rsidRDefault="00071895" w:rsidP="006237F5">
      <w:pPr>
        <w:rPr>
          <w:rtl/>
          <w:lang w:eastAsia="he-IL"/>
        </w:rPr>
      </w:pPr>
      <w:bookmarkStart w:id="67273" w:name="_ETM_Q180_300519"/>
      <w:bookmarkStart w:id="67274" w:name="_ETM_Q180_300583"/>
      <w:bookmarkStart w:id="67275" w:name="_ETM_Q180_302434"/>
      <w:bookmarkEnd w:id="67273"/>
      <w:bookmarkEnd w:id="67274"/>
      <w:bookmarkEnd w:id="67275"/>
    </w:p>
    <w:p w:rsidR="00071895" w:rsidRDefault="00071895" w:rsidP="006237F5">
      <w:pPr>
        <w:pStyle w:val="a4"/>
        <w:keepNext/>
        <w:rPr>
          <w:rtl/>
        </w:rPr>
      </w:pPr>
      <w:bookmarkStart w:id="67276" w:name="ET_speaker_6501_13"/>
      <w:r w:rsidRPr="00E96C9D">
        <w:rPr>
          <w:rStyle w:val="TagStyle"/>
          <w:rtl/>
        </w:rPr>
        <w:t xml:space="preserve"> &lt;&lt; דובר &gt;&gt; </w:t>
      </w:r>
      <w:bookmarkStart w:id="67277" w:name="_Toc161304821"/>
      <w:bookmarkStart w:id="67278" w:name="_Toc161305268"/>
      <w:r>
        <w:rPr>
          <w:rtl/>
        </w:rPr>
        <w:t>משה רוט (יהדות התורה):</w:t>
      </w:r>
      <w:bookmarkEnd w:id="67277"/>
      <w:bookmarkEnd w:id="67278"/>
      <w:r w:rsidRPr="00E96C9D">
        <w:rPr>
          <w:rStyle w:val="TagStyle"/>
          <w:rtl/>
        </w:rPr>
        <w:t xml:space="preserve"> &lt;&lt; דובר &gt;&gt;</w:t>
      </w:r>
      <w:r>
        <w:rPr>
          <w:rtl/>
        </w:rPr>
        <w:t xml:space="preserve"> </w:t>
      </w:r>
      <w:bookmarkEnd w:id="67276"/>
    </w:p>
    <w:p w:rsidR="00071895" w:rsidRDefault="00071895" w:rsidP="00A11436">
      <w:pPr>
        <w:rPr>
          <w:rtl/>
          <w:lang w:eastAsia="he-IL"/>
        </w:rPr>
      </w:pPr>
    </w:p>
    <w:p w:rsidR="003C28C8" w:rsidRDefault="00071895" w:rsidP="003C28C8">
      <w:pPr>
        <w:rPr>
          <w:rtl/>
        </w:rPr>
      </w:pPr>
      <w:bookmarkStart w:id="67279" w:name="_ETM_Q180_302941"/>
      <w:bookmarkStart w:id="67280" w:name="_ETM_Q180_302972"/>
      <w:bookmarkStart w:id="67281" w:name="_ETM_Q180_283042"/>
      <w:bookmarkStart w:id="67282" w:name="_ETM_Q180_272479"/>
      <w:bookmarkStart w:id="67283" w:name="_ETM_Q180_272779"/>
      <w:bookmarkStart w:id="67284" w:name="_ETM_Q180_273109"/>
      <w:bookmarkStart w:id="67285" w:name="_ETM_Q180_274430"/>
      <w:bookmarkStart w:id="67286" w:name="_ETM_Q180_275270"/>
      <w:bookmarkStart w:id="67287" w:name="_ETM_Q180_275540"/>
      <w:bookmarkStart w:id="67288" w:name="_ETM_Q180_276020"/>
      <w:bookmarkStart w:id="67289" w:name="_ETM_Q180_276620"/>
      <w:bookmarkStart w:id="67290" w:name="_ETM_Q180_278650"/>
      <w:bookmarkStart w:id="67291" w:name="_ETM_Q180_278920"/>
      <w:bookmarkStart w:id="67292" w:name="_ETM_Q180_279979"/>
      <w:bookmarkStart w:id="67293" w:name="_ETM_Q180_280189"/>
      <w:bookmarkStart w:id="67294" w:name="_ETM_Q180_287700"/>
      <w:bookmarkStart w:id="67295" w:name="_ETM_Q180_288640"/>
      <w:bookmarkStart w:id="67296" w:name="_ETM_Q180_289000"/>
      <w:bookmarkStart w:id="67297" w:name="_ETM_Q180_289420"/>
      <w:bookmarkStart w:id="67298" w:name="_ETM_Q180_290200"/>
      <w:bookmarkStart w:id="67299" w:name="_ETM_Q180_292890"/>
      <w:bookmarkStart w:id="67300" w:name="_ETM_Q180_293310"/>
      <w:bookmarkStart w:id="67301" w:name="_ETM_Q180_293490"/>
      <w:bookmarkStart w:id="67302" w:name="_ETM_Q180_293760"/>
      <w:bookmarkStart w:id="67303" w:name="_ETM_Q180_294090"/>
      <w:bookmarkStart w:id="67304" w:name="_ETM_Q180_294360"/>
      <w:bookmarkStart w:id="67305" w:name="_ETM_Q180_295979"/>
      <w:bookmarkStart w:id="67306" w:name="_ETM_Q180_296280"/>
      <w:bookmarkStart w:id="67307" w:name="_ETM_Q180_299940"/>
      <w:bookmarkEnd w:id="67279"/>
      <w:bookmarkEnd w:id="67280"/>
      <w:bookmarkEnd w:id="67281"/>
      <w:bookmarkEnd w:id="67282"/>
      <w:bookmarkEnd w:id="67283"/>
      <w:bookmarkEnd w:id="67284"/>
      <w:bookmarkEnd w:id="67285"/>
      <w:bookmarkEnd w:id="67286"/>
      <w:bookmarkEnd w:id="67287"/>
      <w:bookmarkEnd w:id="67288"/>
      <w:bookmarkEnd w:id="67289"/>
      <w:bookmarkEnd w:id="67290"/>
      <w:bookmarkEnd w:id="67291"/>
      <w:bookmarkEnd w:id="67292"/>
      <w:bookmarkEnd w:id="67293"/>
      <w:bookmarkEnd w:id="67294"/>
      <w:bookmarkEnd w:id="67295"/>
      <w:bookmarkEnd w:id="67296"/>
      <w:bookmarkEnd w:id="67297"/>
      <w:bookmarkEnd w:id="67298"/>
      <w:bookmarkEnd w:id="67299"/>
      <w:bookmarkEnd w:id="67300"/>
      <w:bookmarkEnd w:id="67301"/>
      <w:bookmarkEnd w:id="67302"/>
      <w:bookmarkEnd w:id="67303"/>
      <w:bookmarkEnd w:id="67304"/>
      <w:bookmarkEnd w:id="67305"/>
      <w:bookmarkEnd w:id="67306"/>
      <w:bookmarkEnd w:id="67307"/>
      <w:r>
        <w:rPr>
          <w:rFonts w:hint="cs"/>
          <w:rtl/>
        </w:rPr>
        <w:t>ת</w:t>
      </w:r>
      <w:bookmarkStart w:id="67308" w:name="_ETM_Q180_303858"/>
      <w:bookmarkEnd w:id="67308"/>
      <w:r>
        <w:rPr>
          <w:rtl/>
        </w:rPr>
        <w:t xml:space="preserve">ודה </w:t>
      </w:r>
      <w:bookmarkStart w:id="67309" w:name="_ETM_Q180_300240"/>
      <w:bookmarkEnd w:id="67309"/>
      <w:r>
        <w:rPr>
          <w:rtl/>
        </w:rPr>
        <w:t>רבה</w:t>
      </w:r>
      <w:r>
        <w:rPr>
          <w:rFonts w:hint="cs"/>
          <w:rtl/>
        </w:rPr>
        <w:t>,</w:t>
      </w:r>
      <w:r>
        <w:rPr>
          <w:rtl/>
        </w:rPr>
        <w:t xml:space="preserve"> </w:t>
      </w:r>
      <w:bookmarkStart w:id="67310" w:name="_ETM_Q180_300450"/>
      <w:bookmarkEnd w:id="67310"/>
      <w:r>
        <w:rPr>
          <w:rtl/>
        </w:rPr>
        <w:t xml:space="preserve">אדוני </w:t>
      </w:r>
      <w:bookmarkStart w:id="67311" w:name="_ETM_Q180_300870"/>
      <w:bookmarkEnd w:id="67311"/>
      <w:r>
        <w:rPr>
          <w:rtl/>
        </w:rPr>
        <w:t>היושב-ראש</w:t>
      </w:r>
      <w:r>
        <w:rPr>
          <w:rFonts w:hint="cs"/>
          <w:rtl/>
        </w:rPr>
        <w:t>.</w:t>
      </w:r>
      <w:bookmarkStart w:id="67312" w:name="_ETM_Q180_303570"/>
      <w:bookmarkEnd w:id="67312"/>
      <w:r w:rsidR="003C28C8">
        <w:rPr>
          <w:rFonts w:hint="cs"/>
          <w:rtl/>
        </w:rPr>
        <w:t xml:space="preserve"> </w:t>
      </w:r>
    </w:p>
    <w:p w:rsidR="003C28C8" w:rsidRDefault="003C28C8" w:rsidP="003C28C8">
      <w:pPr>
        <w:rPr>
          <w:rtl/>
        </w:rPr>
      </w:pPr>
    </w:p>
    <w:p w:rsidR="00071895" w:rsidRDefault="00071895" w:rsidP="003C28C8">
      <w:pPr>
        <w:rPr>
          <w:rtl/>
        </w:rPr>
      </w:pPr>
      <w:r>
        <w:rPr>
          <w:rtl/>
        </w:rPr>
        <w:t xml:space="preserve">ועוד </w:t>
      </w:r>
      <w:bookmarkStart w:id="67313" w:name="_ETM_Q180_303869"/>
      <w:bookmarkEnd w:id="67313"/>
      <w:r>
        <w:rPr>
          <w:rtl/>
        </w:rPr>
        <w:t xml:space="preserve">פעם </w:t>
      </w:r>
      <w:bookmarkStart w:id="67314" w:name="_ETM_Q180_304080"/>
      <w:bookmarkEnd w:id="67314"/>
      <w:r>
        <w:rPr>
          <w:rtl/>
        </w:rPr>
        <w:t xml:space="preserve">תודה </w:t>
      </w:r>
      <w:bookmarkStart w:id="67315" w:name="_ETM_Q180_304380"/>
      <w:bookmarkEnd w:id="67315"/>
      <w:r>
        <w:rPr>
          <w:rtl/>
        </w:rPr>
        <w:t>רבה</w:t>
      </w:r>
      <w:r>
        <w:rPr>
          <w:rFonts w:hint="cs"/>
          <w:rtl/>
        </w:rPr>
        <w:t>,</w:t>
      </w:r>
      <w:r>
        <w:rPr>
          <w:rtl/>
        </w:rPr>
        <w:t xml:space="preserve"> </w:t>
      </w:r>
      <w:bookmarkStart w:id="67316" w:name="_ETM_Q180_304650"/>
      <w:bookmarkEnd w:id="67316"/>
      <w:r>
        <w:rPr>
          <w:rtl/>
        </w:rPr>
        <w:t xml:space="preserve">אדוני </w:t>
      </w:r>
      <w:bookmarkStart w:id="67317" w:name="_ETM_Q180_304890"/>
      <w:bookmarkEnd w:id="67317"/>
      <w:r>
        <w:rPr>
          <w:rtl/>
        </w:rPr>
        <w:t>היושב-ראש</w:t>
      </w:r>
      <w:r>
        <w:rPr>
          <w:rFonts w:hint="cs"/>
          <w:rtl/>
        </w:rPr>
        <w:t>. מי השר בכנסת?</w:t>
      </w:r>
      <w:bookmarkStart w:id="67318" w:name="_ETM_Q180_309842"/>
      <w:bookmarkStart w:id="67319" w:name="_ETM_Q180_307549"/>
      <w:bookmarkEnd w:id="67318"/>
      <w:bookmarkEnd w:id="67319"/>
      <w:r>
        <w:rPr>
          <w:rFonts w:hint="cs"/>
          <w:rtl/>
        </w:rPr>
        <w:t xml:space="preserve"> יש שר?</w:t>
      </w:r>
      <w:bookmarkStart w:id="67320" w:name="_ETM_Q180_315016"/>
      <w:bookmarkEnd w:id="67320"/>
    </w:p>
    <w:p w:rsidR="00071895" w:rsidRDefault="00071895" w:rsidP="006237F5">
      <w:pPr>
        <w:rPr>
          <w:rtl/>
        </w:rPr>
      </w:pPr>
      <w:bookmarkStart w:id="67321" w:name="_ETM_Q180_315100"/>
      <w:bookmarkEnd w:id="67321"/>
    </w:p>
    <w:p w:rsidR="00071895" w:rsidRDefault="00071895" w:rsidP="006237F5">
      <w:pPr>
        <w:pStyle w:val="af6"/>
        <w:keepNext/>
        <w:rPr>
          <w:rtl/>
        </w:rPr>
      </w:pPr>
      <w:r w:rsidRPr="00E96C9D">
        <w:rPr>
          <w:rStyle w:val="TagStyle"/>
          <w:rtl/>
        </w:rPr>
        <w:t xml:space="preserve"> &lt;&lt; יור &gt;&gt; </w:t>
      </w:r>
      <w:r>
        <w:rPr>
          <w:rtl/>
        </w:rPr>
        <w:t>היו"ר חנוך דב מלביצקי:</w:t>
      </w:r>
      <w:r w:rsidRPr="00E96C9D">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7322" w:name="_ETM_Q180_315804"/>
      <w:bookmarkStart w:id="67323" w:name="_ETM_Q180_311630"/>
      <w:bookmarkEnd w:id="67322"/>
      <w:bookmarkEnd w:id="67323"/>
      <w:r>
        <w:rPr>
          <w:rFonts w:hint="cs"/>
          <w:rtl/>
          <w:lang w:eastAsia="he-IL"/>
        </w:rPr>
        <w:t xml:space="preserve">יש פה הרבה </w:t>
      </w:r>
      <w:bookmarkStart w:id="67324" w:name="_ETM_Q180_313808"/>
      <w:bookmarkEnd w:id="67324"/>
      <w:r>
        <w:rPr>
          <w:rFonts w:hint="cs"/>
          <w:rtl/>
          <w:lang w:eastAsia="he-IL"/>
        </w:rPr>
        <w:t>שרים, האמת.</w:t>
      </w:r>
      <w:bookmarkStart w:id="67325" w:name="_ETM_Q180_316687"/>
      <w:bookmarkEnd w:id="67325"/>
    </w:p>
    <w:p w:rsidR="00071895" w:rsidRDefault="00071895" w:rsidP="006237F5">
      <w:pPr>
        <w:rPr>
          <w:rtl/>
          <w:lang w:eastAsia="he-IL"/>
        </w:rPr>
      </w:pPr>
      <w:bookmarkStart w:id="67326" w:name="_ETM_Q180_316756"/>
      <w:bookmarkStart w:id="67327" w:name="_ETM_Q180_312365"/>
      <w:bookmarkEnd w:id="67326"/>
      <w:bookmarkEnd w:id="67327"/>
    </w:p>
    <w:p w:rsidR="00071895" w:rsidRDefault="00071895" w:rsidP="006237F5">
      <w:pPr>
        <w:pStyle w:val="af5"/>
        <w:keepNext/>
        <w:rPr>
          <w:rtl/>
        </w:rPr>
      </w:pPr>
      <w:r w:rsidRPr="00E96C9D">
        <w:rPr>
          <w:rStyle w:val="TagStyle"/>
          <w:rtl/>
        </w:rPr>
        <w:t xml:space="preserve"> &lt;&lt; קריאה &gt;&gt; </w:t>
      </w:r>
      <w:r>
        <w:rPr>
          <w:rtl/>
        </w:rPr>
        <w:t>נאור שירי (יש עתיד):</w:t>
      </w:r>
      <w:r w:rsidRPr="00E96C9D">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7328" w:name="_ETM_Q180_315800"/>
      <w:bookmarkStart w:id="67329" w:name="_ETM_Q180_316033"/>
      <w:bookmarkStart w:id="67330" w:name="_ETM_Q180_316104"/>
      <w:bookmarkEnd w:id="67328"/>
      <w:bookmarkEnd w:id="67329"/>
      <w:bookmarkEnd w:id="67330"/>
      <w:r>
        <w:rPr>
          <w:rFonts w:hint="cs"/>
          <w:rtl/>
          <w:lang w:eastAsia="he-IL"/>
        </w:rPr>
        <w:t>יש יותר מדי שרים.</w:t>
      </w:r>
    </w:p>
    <w:p w:rsidR="00071895" w:rsidRDefault="00071895" w:rsidP="006237F5">
      <w:pPr>
        <w:rPr>
          <w:rtl/>
          <w:lang w:eastAsia="he-IL"/>
        </w:rPr>
      </w:pPr>
    </w:p>
    <w:p w:rsidR="00071895" w:rsidRDefault="00071895" w:rsidP="006237F5">
      <w:pPr>
        <w:pStyle w:val="af6"/>
        <w:keepNext/>
        <w:rPr>
          <w:rtl/>
        </w:rPr>
      </w:pPr>
      <w:bookmarkStart w:id="67331" w:name="ET_yor_6593_18"/>
      <w:r w:rsidRPr="00E96C9D">
        <w:rPr>
          <w:rStyle w:val="TagStyle"/>
          <w:rtl/>
        </w:rPr>
        <w:t xml:space="preserve"> &lt;&lt; יור &gt;&gt; </w:t>
      </w:r>
      <w:r>
        <w:rPr>
          <w:rtl/>
        </w:rPr>
        <w:t>היו"ר חנוך דב מלביצקי:</w:t>
      </w:r>
      <w:r w:rsidRPr="00E96C9D">
        <w:rPr>
          <w:rStyle w:val="TagStyle"/>
          <w:rtl/>
        </w:rPr>
        <w:t xml:space="preserve"> &lt;&lt; יור &gt;&gt;</w:t>
      </w:r>
      <w:r>
        <w:rPr>
          <w:rtl/>
        </w:rPr>
        <w:t xml:space="preserve"> </w:t>
      </w:r>
      <w:bookmarkEnd w:id="67331"/>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השאלה </w:t>
      </w:r>
      <w:r w:rsidR="00DB6C7B">
        <w:rPr>
          <w:rFonts w:hint="cs"/>
          <w:rtl/>
          <w:lang w:eastAsia="he-IL"/>
        </w:rPr>
        <w:t xml:space="preserve">היא </w:t>
      </w:r>
      <w:r>
        <w:rPr>
          <w:rFonts w:hint="cs"/>
          <w:rtl/>
          <w:lang w:eastAsia="he-IL"/>
        </w:rPr>
        <w:t>איפה הם.</w:t>
      </w:r>
      <w:bookmarkStart w:id="67332" w:name="_ETM_Q180_313901"/>
      <w:bookmarkEnd w:id="67332"/>
      <w:r>
        <w:rPr>
          <w:rFonts w:hint="cs"/>
          <w:rtl/>
          <w:lang w:eastAsia="he-IL"/>
        </w:rPr>
        <w:t xml:space="preserve"> יש פה </w:t>
      </w:r>
      <w:bookmarkStart w:id="67333" w:name="_ETM_Q180_316193"/>
      <w:bookmarkEnd w:id="67333"/>
      <w:r>
        <w:rPr>
          <w:rFonts w:hint="cs"/>
          <w:rtl/>
          <w:lang w:eastAsia="he-IL"/>
        </w:rPr>
        <w:t>את שר</w:t>
      </w:r>
      <w:bookmarkStart w:id="67334" w:name="_ETM_Q180_317417"/>
      <w:bookmarkEnd w:id="67334"/>
      <w:r>
        <w:rPr>
          <w:rFonts w:hint="cs"/>
          <w:rtl/>
          <w:lang w:eastAsia="he-IL"/>
        </w:rPr>
        <w:t xml:space="preserve"> האוצר לעתיד, נאור שירי.</w:t>
      </w:r>
      <w:bookmarkStart w:id="67335" w:name="_ETM_Q180_314246"/>
      <w:bookmarkEnd w:id="67335"/>
      <w:r>
        <w:rPr>
          <w:rFonts w:hint="cs"/>
          <w:rtl/>
          <w:lang w:eastAsia="he-IL"/>
        </w:rPr>
        <w:t xml:space="preserve"> הינה, השרה סטרוק </w:t>
      </w:r>
      <w:bookmarkStart w:id="67336" w:name="_ETM_Q180_318553"/>
      <w:bookmarkEnd w:id="67336"/>
      <w:r>
        <w:rPr>
          <w:rFonts w:hint="cs"/>
          <w:rtl/>
          <w:lang w:eastAsia="he-IL"/>
        </w:rPr>
        <w:t xml:space="preserve">נמצאת </w:t>
      </w:r>
      <w:bookmarkStart w:id="67337" w:name="_ETM_Q180_311007"/>
      <w:bookmarkEnd w:id="67337"/>
      <w:r>
        <w:rPr>
          <w:rFonts w:hint="cs"/>
          <w:rtl/>
          <w:lang w:eastAsia="he-IL"/>
        </w:rPr>
        <w:t>פ</w:t>
      </w:r>
      <w:bookmarkStart w:id="67338" w:name="_ETM_Q180_315645"/>
      <w:bookmarkEnd w:id="67338"/>
      <w:r>
        <w:rPr>
          <w:rFonts w:hint="cs"/>
          <w:rtl/>
          <w:lang w:eastAsia="he-IL"/>
        </w:rPr>
        <w:t>ה.</w:t>
      </w:r>
      <w:bookmarkStart w:id="67339" w:name="_ETM_Q180_323003"/>
      <w:bookmarkEnd w:id="67339"/>
    </w:p>
    <w:p w:rsidR="00071895" w:rsidRDefault="00071895" w:rsidP="006237F5">
      <w:pPr>
        <w:rPr>
          <w:rtl/>
          <w:lang w:eastAsia="he-IL"/>
        </w:rPr>
      </w:pPr>
      <w:bookmarkStart w:id="67340" w:name="_ETM_Q180_323091"/>
      <w:bookmarkEnd w:id="67340"/>
    </w:p>
    <w:p w:rsidR="00071895" w:rsidRDefault="00071895" w:rsidP="006237F5">
      <w:pPr>
        <w:pStyle w:val="-"/>
        <w:keepNext/>
        <w:rPr>
          <w:rtl/>
        </w:rPr>
      </w:pPr>
      <w:bookmarkStart w:id="67341" w:name="ET_speakercontinue_6501_19"/>
      <w:r w:rsidRPr="00E96C9D">
        <w:rPr>
          <w:rStyle w:val="TagStyle"/>
          <w:rtl/>
        </w:rPr>
        <w:t xml:space="preserve"> &lt;&lt; דובר_המשך &gt;&gt; </w:t>
      </w:r>
      <w:r>
        <w:rPr>
          <w:rtl/>
        </w:rPr>
        <w:t>משה רוט (יהדות התורה):</w:t>
      </w:r>
      <w:r w:rsidRPr="00E96C9D">
        <w:rPr>
          <w:rStyle w:val="TagStyle"/>
          <w:rtl/>
        </w:rPr>
        <w:t xml:space="preserve"> &lt;&lt; דובר_המשך &gt;&gt;</w:t>
      </w:r>
      <w:r>
        <w:rPr>
          <w:rtl/>
        </w:rPr>
        <w:t xml:space="preserve"> </w:t>
      </w:r>
      <w:bookmarkEnd w:id="67341"/>
    </w:p>
    <w:p w:rsidR="00071895" w:rsidRDefault="00071895" w:rsidP="00A11436">
      <w:pPr>
        <w:rPr>
          <w:rtl/>
          <w:lang w:eastAsia="he-IL"/>
        </w:rPr>
      </w:pPr>
    </w:p>
    <w:p w:rsidR="00071895" w:rsidRDefault="00071895" w:rsidP="006237F5">
      <w:pPr>
        <w:rPr>
          <w:rtl/>
          <w:lang w:eastAsia="he-IL"/>
        </w:rPr>
      </w:pPr>
      <w:bookmarkStart w:id="67342" w:name="_ETM_Q180_324700"/>
      <w:bookmarkEnd w:id="67342"/>
      <w:r>
        <w:rPr>
          <w:rFonts w:hint="cs"/>
          <w:rtl/>
          <w:lang w:eastAsia="he-IL"/>
        </w:rPr>
        <w:t>השרה סטרוק</w:t>
      </w:r>
      <w:bookmarkStart w:id="67343" w:name="_ETM_Q180_322580"/>
      <w:bookmarkEnd w:id="67343"/>
      <w:r>
        <w:rPr>
          <w:rFonts w:hint="cs"/>
          <w:rtl/>
          <w:lang w:eastAsia="he-IL"/>
        </w:rPr>
        <w:t xml:space="preserve"> יושבת?</w:t>
      </w:r>
    </w:p>
    <w:p w:rsidR="00071895" w:rsidRDefault="00071895" w:rsidP="006237F5">
      <w:pPr>
        <w:rPr>
          <w:rtl/>
          <w:lang w:eastAsia="he-IL"/>
        </w:rPr>
      </w:pPr>
      <w:bookmarkStart w:id="67344" w:name="_ETM_Q180_325984"/>
      <w:bookmarkStart w:id="67345" w:name="_ETM_Q180_326076"/>
      <w:bookmarkEnd w:id="67344"/>
      <w:bookmarkEnd w:id="67345"/>
    </w:p>
    <w:p w:rsidR="00071895" w:rsidRDefault="00071895" w:rsidP="006237F5">
      <w:pPr>
        <w:pStyle w:val="af5"/>
        <w:keepNext/>
        <w:rPr>
          <w:rtl/>
        </w:rPr>
      </w:pPr>
      <w:r w:rsidRPr="00E96C9D">
        <w:rPr>
          <w:rStyle w:val="TagStyle"/>
          <w:rtl/>
        </w:rPr>
        <w:t xml:space="preserve"> &lt;&lt; קריאה &gt;&gt; </w:t>
      </w:r>
      <w:r>
        <w:rPr>
          <w:rtl/>
        </w:rPr>
        <w:t>נאור שירי (יש עתיד):</w:t>
      </w:r>
      <w:r w:rsidRPr="00E96C9D">
        <w:rPr>
          <w:rStyle w:val="TagStyle"/>
          <w:rtl/>
        </w:rPr>
        <w:t xml:space="preserve"> &lt;&lt; קריאה &gt;&gt;</w:t>
      </w:r>
      <w:r>
        <w:rPr>
          <w:rtl/>
        </w:rPr>
        <w:t xml:space="preserve"> </w:t>
      </w:r>
    </w:p>
    <w:p w:rsidR="00071895" w:rsidRDefault="00071895" w:rsidP="00A11436">
      <w:pPr>
        <w:rPr>
          <w:rtl/>
          <w:lang w:eastAsia="he-IL"/>
        </w:rPr>
      </w:pPr>
    </w:p>
    <w:p w:rsidR="00071895" w:rsidRDefault="00071895" w:rsidP="00DB6C7B">
      <w:pPr>
        <w:rPr>
          <w:rtl/>
          <w:lang w:eastAsia="he-IL"/>
        </w:rPr>
      </w:pPr>
      <w:bookmarkStart w:id="67346" w:name="_ETM_Q180_321254"/>
      <w:bookmarkEnd w:id="67346"/>
      <w:r>
        <w:rPr>
          <w:rFonts w:hint="cs"/>
          <w:rtl/>
          <w:lang w:eastAsia="he-IL"/>
        </w:rPr>
        <w:t xml:space="preserve">היא </w:t>
      </w:r>
      <w:bookmarkStart w:id="67347" w:name="_ETM_Q180_322943"/>
      <w:bookmarkStart w:id="67348" w:name="_ETM_Q180_319215"/>
      <w:bookmarkStart w:id="67349" w:name="_ETM_Q180_325484"/>
      <w:bookmarkStart w:id="67350" w:name="_ETM_Q180_322476"/>
      <w:bookmarkEnd w:id="67347"/>
      <w:bookmarkEnd w:id="67348"/>
      <w:bookmarkEnd w:id="67349"/>
      <w:bookmarkEnd w:id="67350"/>
      <w:r>
        <w:rPr>
          <w:rFonts w:hint="cs"/>
          <w:rtl/>
          <w:lang w:eastAsia="he-IL"/>
        </w:rPr>
        <w:t xml:space="preserve">הולכת. היא יצאה עם מלוא </w:t>
      </w:r>
      <w:bookmarkStart w:id="67351" w:name="_ETM_Q180_329803"/>
      <w:bookmarkStart w:id="67352" w:name="_ETM_Q180_325076"/>
      <w:bookmarkEnd w:id="67351"/>
      <w:bookmarkEnd w:id="67352"/>
      <w:r>
        <w:rPr>
          <w:rFonts w:hint="cs"/>
          <w:rtl/>
          <w:lang w:eastAsia="he-IL"/>
        </w:rPr>
        <w:t>הטנא, מה שנקרא</w:t>
      </w:r>
      <w:r w:rsidR="00DB6C7B">
        <w:rPr>
          <w:rFonts w:hint="cs"/>
          <w:rtl/>
          <w:lang w:eastAsia="he-IL"/>
        </w:rPr>
        <w:t>,</w:t>
      </w:r>
      <w:r>
        <w:rPr>
          <w:rFonts w:hint="cs"/>
          <w:rtl/>
          <w:lang w:eastAsia="he-IL"/>
        </w:rPr>
        <w:t xml:space="preserve"> </w:t>
      </w:r>
      <w:bookmarkStart w:id="67353" w:name="_ETM_Q180_324343"/>
      <w:bookmarkEnd w:id="67353"/>
      <w:r>
        <w:rPr>
          <w:rFonts w:hint="cs"/>
          <w:rtl/>
          <w:lang w:eastAsia="he-IL"/>
        </w:rPr>
        <w:t xml:space="preserve">1.2 מיליארד </w:t>
      </w:r>
      <w:bookmarkStart w:id="67354" w:name="_ETM_Q180_324612"/>
      <w:bookmarkEnd w:id="67354"/>
      <w:r>
        <w:rPr>
          <w:rFonts w:hint="cs"/>
          <w:rtl/>
          <w:lang w:eastAsia="he-IL"/>
        </w:rPr>
        <w:t xml:space="preserve">שקל. היא </w:t>
      </w:r>
      <w:bookmarkStart w:id="67355" w:name="_ETM_Q180_327752"/>
      <w:bookmarkEnd w:id="67355"/>
      <w:r>
        <w:rPr>
          <w:rFonts w:hint="cs"/>
          <w:rtl/>
          <w:lang w:eastAsia="he-IL"/>
        </w:rPr>
        <w:t>הולכת לבזבוזים.</w:t>
      </w:r>
      <w:bookmarkStart w:id="67356" w:name="_ETM_Q180_327706"/>
      <w:bookmarkEnd w:id="67356"/>
    </w:p>
    <w:p w:rsidR="00071895" w:rsidRDefault="00071895" w:rsidP="006237F5">
      <w:pPr>
        <w:rPr>
          <w:rtl/>
          <w:lang w:eastAsia="he-IL"/>
        </w:rPr>
      </w:pPr>
      <w:bookmarkStart w:id="67357" w:name="_ETM_Q180_327856"/>
      <w:bookmarkStart w:id="67358" w:name="_ETM_Q180_327916"/>
      <w:bookmarkEnd w:id="67357"/>
      <w:bookmarkEnd w:id="67358"/>
    </w:p>
    <w:p w:rsidR="00071895" w:rsidRDefault="00071895" w:rsidP="006237F5">
      <w:pPr>
        <w:pStyle w:val="-"/>
        <w:keepNext/>
        <w:rPr>
          <w:rtl/>
        </w:rPr>
      </w:pPr>
      <w:bookmarkStart w:id="67359" w:name="ET_speakercontinue_6501_21"/>
      <w:r w:rsidRPr="00E96C9D">
        <w:rPr>
          <w:rStyle w:val="TagStyle"/>
          <w:rtl/>
        </w:rPr>
        <w:t xml:space="preserve"> &lt;&lt; דובר_המשך &gt;&gt; </w:t>
      </w:r>
      <w:r>
        <w:rPr>
          <w:rtl/>
        </w:rPr>
        <w:t>משה רוט (יהדות התורה):</w:t>
      </w:r>
      <w:r w:rsidRPr="00E96C9D">
        <w:rPr>
          <w:rStyle w:val="TagStyle"/>
          <w:rtl/>
        </w:rPr>
        <w:t xml:space="preserve"> &lt;&lt; דובר_המשך &gt;&gt;</w:t>
      </w:r>
      <w:r>
        <w:rPr>
          <w:rtl/>
        </w:rPr>
        <w:t xml:space="preserve"> </w:t>
      </w:r>
      <w:bookmarkEnd w:id="67359"/>
    </w:p>
    <w:p w:rsidR="00071895" w:rsidRDefault="00071895" w:rsidP="00A11436">
      <w:pPr>
        <w:rPr>
          <w:rtl/>
          <w:lang w:eastAsia="he-IL"/>
        </w:rPr>
      </w:pPr>
    </w:p>
    <w:p w:rsidR="00071895" w:rsidRDefault="00071895" w:rsidP="006237F5">
      <w:pPr>
        <w:rPr>
          <w:rtl/>
          <w:lang w:eastAsia="he-IL"/>
        </w:rPr>
      </w:pPr>
      <w:bookmarkStart w:id="67360" w:name="_ETM_Q180_335742"/>
      <w:bookmarkEnd w:id="67360"/>
      <w:r>
        <w:rPr>
          <w:rFonts w:hint="cs"/>
          <w:rtl/>
          <w:lang w:eastAsia="he-IL"/>
        </w:rPr>
        <w:t xml:space="preserve">אני </w:t>
      </w:r>
      <w:bookmarkStart w:id="67361" w:name="_ETM_Q180_336513"/>
      <w:bookmarkEnd w:id="67361"/>
      <w:r>
        <w:rPr>
          <w:rFonts w:hint="cs"/>
          <w:rtl/>
          <w:lang w:eastAsia="he-IL"/>
        </w:rPr>
        <w:t>אתחיל עוד פע</w:t>
      </w:r>
      <w:bookmarkStart w:id="67362" w:name="_ETM_Q180_333941"/>
      <w:bookmarkEnd w:id="67362"/>
      <w:r>
        <w:rPr>
          <w:rFonts w:hint="cs"/>
          <w:rtl/>
          <w:lang w:eastAsia="he-IL"/>
        </w:rPr>
        <w:t>ם. סליחה על ההפרעה.</w:t>
      </w:r>
    </w:p>
    <w:p w:rsidR="00071895" w:rsidRDefault="00071895" w:rsidP="006237F5">
      <w:pPr>
        <w:rPr>
          <w:rtl/>
          <w:lang w:eastAsia="he-IL"/>
        </w:rPr>
      </w:pPr>
      <w:bookmarkStart w:id="67363" w:name="_ETM_Q180_337441"/>
      <w:bookmarkStart w:id="67364" w:name="_ETM_Q180_337500"/>
      <w:bookmarkEnd w:id="67363"/>
      <w:bookmarkEnd w:id="67364"/>
    </w:p>
    <w:p w:rsidR="00071895" w:rsidRDefault="00071895" w:rsidP="00DB6C7B">
      <w:pPr>
        <w:rPr>
          <w:rtl/>
        </w:rPr>
      </w:pPr>
      <w:bookmarkStart w:id="67365" w:name="_ETM_Q180_337615"/>
      <w:bookmarkStart w:id="67366" w:name="_ETM_Q180_337670"/>
      <w:bookmarkEnd w:id="67365"/>
      <w:bookmarkEnd w:id="67366"/>
      <w:r>
        <w:rPr>
          <w:rFonts w:hint="cs"/>
          <w:rtl/>
          <w:lang w:eastAsia="he-IL"/>
        </w:rPr>
        <w:t xml:space="preserve">אדוני היושב-ראש, כבוד השרה, חברי </w:t>
      </w:r>
      <w:bookmarkStart w:id="67367" w:name="_ETM_Q180_342440"/>
      <w:bookmarkStart w:id="67368" w:name="_ETM_Q180_337771"/>
      <w:bookmarkEnd w:id="67367"/>
      <w:bookmarkEnd w:id="67368"/>
      <w:r>
        <w:rPr>
          <w:rFonts w:hint="cs"/>
          <w:rtl/>
          <w:lang w:eastAsia="he-IL"/>
        </w:rPr>
        <w:t>הכנסת, כנסת נכבדה</w:t>
      </w:r>
      <w:bookmarkStart w:id="67369" w:name="_ETM_Q180_343914"/>
      <w:bookmarkEnd w:id="67369"/>
      <w:r>
        <w:rPr>
          <w:rFonts w:hint="cs"/>
          <w:rtl/>
          <w:lang w:eastAsia="he-IL"/>
        </w:rPr>
        <w:t xml:space="preserve">, לפני שאציג </w:t>
      </w:r>
      <w:bookmarkStart w:id="67370" w:name="_ETM_Q180_342094"/>
      <w:bookmarkEnd w:id="67370"/>
      <w:r>
        <w:rPr>
          <w:rFonts w:hint="cs"/>
          <w:rtl/>
          <w:lang w:eastAsia="he-IL"/>
        </w:rPr>
        <w:t>בפניכם את הצעת החוק,</w:t>
      </w:r>
      <w:bookmarkStart w:id="67371" w:name="_ETM_Q180_349507"/>
      <w:bookmarkEnd w:id="67371"/>
      <w:r>
        <w:rPr>
          <w:rFonts w:hint="cs"/>
          <w:rtl/>
          <w:lang w:eastAsia="he-IL"/>
        </w:rPr>
        <w:t xml:space="preserve"> אבקש להודות </w:t>
      </w:r>
      <w:bookmarkStart w:id="67372" w:name="_ETM_Q180_347071"/>
      <w:bookmarkEnd w:id="67372"/>
      <w:r>
        <w:rPr>
          <w:rFonts w:hint="cs"/>
          <w:rtl/>
          <w:lang w:eastAsia="he-IL"/>
        </w:rPr>
        <w:t>ליוזם החוק, סגן השר הרב אורי מקלב, ליושב-ראש</w:t>
      </w:r>
      <w:bookmarkStart w:id="67373" w:name="_ETM_Q180_357772"/>
      <w:bookmarkEnd w:id="67373"/>
      <w:r>
        <w:rPr>
          <w:rFonts w:hint="cs"/>
          <w:rtl/>
          <w:lang w:eastAsia="he-IL"/>
        </w:rPr>
        <w:t xml:space="preserve"> ועדת </w:t>
      </w:r>
      <w:bookmarkStart w:id="67374" w:name="_ETM_Q180_352910"/>
      <w:bookmarkEnd w:id="67374"/>
      <w:r>
        <w:rPr>
          <w:rFonts w:hint="cs"/>
          <w:rtl/>
          <w:lang w:eastAsia="he-IL"/>
        </w:rPr>
        <w:t>הפנים והגנת הסביבה חבר הכנסת יעקב אשר ולחברי הכנסת הנכבדים שהצטרפו להצעה זו.</w:t>
      </w:r>
      <w:bookmarkStart w:id="67375" w:name="_ETM_Q180_355968"/>
      <w:bookmarkStart w:id="67376" w:name="_ETM_Q180_356088"/>
      <w:bookmarkStart w:id="67377" w:name="_ETM_Q180_356157"/>
      <w:bookmarkStart w:id="67378" w:name="_ETM_Q180_361450"/>
      <w:bookmarkStart w:id="67379" w:name="_ETM_Q180_363454"/>
      <w:bookmarkStart w:id="67380" w:name="_ETM_Q180_365617"/>
      <w:bookmarkStart w:id="67381" w:name="_ETM_Q180_365676"/>
      <w:bookmarkEnd w:id="67375"/>
      <w:bookmarkEnd w:id="67376"/>
      <w:bookmarkEnd w:id="67377"/>
      <w:bookmarkEnd w:id="67378"/>
      <w:bookmarkEnd w:id="67379"/>
      <w:bookmarkEnd w:id="67380"/>
      <w:bookmarkEnd w:id="67381"/>
      <w:r>
        <w:rPr>
          <w:rFonts w:hint="cs"/>
          <w:rtl/>
        </w:rPr>
        <w:t xml:space="preserve"> </w:t>
      </w:r>
      <w:r>
        <w:rPr>
          <w:rtl/>
        </w:rPr>
        <w:t xml:space="preserve">תודה </w:t>
      </w:r>
      <w:bookmarkStart w:id="67382" w:name="_ETM_Q180_361780"/>
      <w:bookmarkEnd w:id="67382"/>
      <w:r>
        <w:rPr>
          <w:rtl/>
        </w:rPr>
        <w:t xml:space="preserve">מיוחדת </w:t>
      </w:r>
      <w:bookmarkStart w:id="67383" w:name="_ETM_Q180_362919"/>
      <w:bookmarkEnd w:id="67383"/>
      <w:r>
        <w:rPr>
          <w:rtl/>
        </w:rPr>
        <w:t xml:space="preserve">גם </w:t>
      </w:r>
      <w:bookmarkStart w:id="67384" w:name="_ETM_Q180_363280"/>
      <w:bookmarkEnd w:id="67384"/>
      <w:r>
        <w:rPr>
          <w:rtl/>
        </w:rPr>
        <w:t xml:space="preserve">לאנשי </w:t>
      </w:r>
      <w:bookmarkStart w:id="67385" w:name="_ETM_Q180_363669"/>
      <w:bookmarkEnd w:id="67385"/>
      <w:r>
        <w:rPr>
          <w:rtl/>
        </w:rPr>
        <w:t xml:space="preserve">המקצוע </w:t>
      </w:r>
      <w:bookmarkStart w:id="67386" w:name="_ETM_Q180_364180"/>
      <w:bookmarkEnd w:id="67386"/>
      <w:r>
        <w:rPr>
          <w:rtl/>
        </w:rPr>
        <w:t xml:space="preserve">שהשתתפו </w:t>
      </w:r>
      <w:bookmarkStart w:id="67387" w:name="_ETM_Q180_364780"/>
      <w:bookmarkEnd w:id="67387"/>
      <w:r>
        <w:rPr>
          <w:rtl/>
        </w:rPr>
        <w:t xml:space="preserve">בדיונים </w:t>
      </w:r>
      <w:bookmarkStart w:id="67388" w:name="_ETM_Q180_365980"/>
      <w:bookmarkEnd w:id="67388"/>
      <w:r>
        <w:rPr>
          <w:rtl/>
        </w:rPr>
        <w:t>שנ</w:t>
      </w:r>
      <w:bookmarkStart w:id="67389" w:name="_ETM_Q180_366279"/>
      <w:bookmarkEnd w:id="67389"/>
      <w:r>
        <w:rPr>
          <w:rFonts w:hint="cs"/>
          <w:rtl/>
        </w:rPr>
        <w:t>ער</w:t>
      </w:r>
      <w:r>
        <w:rPr>
          <w:rtl/>
        </w:rPr>
        <w:t xml:space="preserve">כו </w:t>
      </w:r>
      <w:bookmarkStart w:id="67390" w:name="_ETM_Q180_366549"/>
      <w:bookmarkEnd w:id="67390"/>
      <w:r>
        <w:rPr>
          <w:rtl/>
        </w:rPr>
        <w:t xml:space="preserve">בנושא </w:t>
      </w:r>
      <w:bookmarkStart w:id="67391" w:name="_ETM_Q180_367029"/>
      <w:bookmarkEnd w:id="67391"/>
      <w:r>
        <w:rPr>
          <w:rtl/>
        </w:rPr>
        <w:t xml:space="preserve">בוועדת </w:t>
      </w:r>
      <w:bookmarkStart w:id="67392" w:name="_ETM_Q180_367510"/>
      <w:bookmarkEnd w:id="67392"/>
      <w:r>
        <w:rPr>
          <w:rtl/>
        </w:rPr>
        <w:t xml:space="preserve">הפנים </w:t>
      </w:r>
      <w:bookmarkStart w:id="67393" w:name="_ETM_Q180_369150"/>
      <w:bookmarkEnd w:id="67393"/>
      <w:r>
        <w:rPr>
          <w:rtl/>
        </w:rPr>
        <w:t xml:space="preserve">כדי </w:t>
      </w:r>
      <w:bookmarkStart w:id="67394" w:name="_ETM_Q180_369450"/>
      <w:bookmarkEnd w:id="67394"/>
      <w:r>
        <w:rPr>
          <w:rtl/>
        </w:rPr>
        <w:t xml:space="preserve">לשפר </w:t>
      </w:r>
      <w:bookmarkStart w:id="67395" w:name="_ETM_Q180_370109"/>
      <w:bookmarkEnd w:id="67395"/>
      <w:r>
        <w:rPr>
          <w:rtl/>
        </w:rPr>
        <w:t xml:space="preserve">ולדייק </w:t>
      </w:r>
      <w:bookmarkStart w:id="67396" w:name="_ETM_Q180_370739"/>
      <w:bookmarkEnd w:id="67396"/>
      <w:r>
        <w:rPr>
          <w:rtl/>
        </w:rPr>
        <w:t xml:space="preserve">את </w:t>
      </w:r>
      <w:bookmarkStart w:id="67397" w:name="_ETM_Q180_370889"/>
      <w:bookmarkEnd w:id="67397"/>
      <w:r>
        <w:rPr>
          <w:rtl/>
        </w:rPr>
        <w:t xml:space="preserve">הצעת </w:t>
      </w:r>
      <w:bookmarkStart w:id="67398" w:name="_ETM_Q180_371249"/>
      <w:bookmarkEnd w:id="67398"/>
      <w:r>
        <w:rPr>
          <w:rtl/>
        </w:rPr>
        <w:t>החוק</w:t>
      </w:r>
      <w:r>
        <w:rPr>
          <w:rFonts w:hint="cs"/>
          <w:rtl/>
        </w:rPr>
        <w:t>.</w:t>
      </w:r>
      <w:r>
        <w:rPr>
          <w:rtl/>
        </w:rPr>
        <w:t xml:space="preserve"> </w:t>
      </w:r>
      <w:bookmarkStart w:id="67399" w:name="_ETM_Q180_373580"/>
      <w:bookmarkEnd w:id="67399"/>
      <w:r>
        <w:rPr>
          <w:rtl/>
        </w:rPr>
        <w:t>סליחה</w:t>
      </w:r>
      <w:r>
        <w:rPr>
          <w:rFonts w:hint="cs"/>
          <w:rtl/>
        </w:rPr>
        <w:t>,</w:t>
      </w:r>
      <w:r>
        <w:rPr>
          <w:rtl/>
        </w:rPr>
        <w:t xml:space="preserve"> </w:t>
      </w:r>
      <w:bookmarkStart w:id="67400" w:name="_ETM_Q180_373970"/>
      <w:bookmarkEnd w:id="67400"/>
      <w:r>
        <w:rPr>
          <w:rtl/>
        </w:rPr>
        <w:t xml:space="preserve">אדוני </w:t>
      </w:r>
      <w:bookmarkStart w:id="67401" w:name="_ETM_Q180_374210"/>
      <w:bookmarkEnd w:id="67401"/>
      <w:r>
        <w:rPr>
          <w:rtl/>
        </w:rPr>
        <w:t>היושב-ראש</w:t>
      </w:r>
      <w:r>
        <w:rPr>
          <w:rFonts w:hint="cs"/>
          <w:rtl/>
        </w:rPr>
        <w:t>,</w:t>
      </w:r>
      <w:r>
        <w:rPr>
          <w:rtl/>
        </w:rPr>
        <w:t xml:space="preserve"> </w:t>
      </w:r>
      <w:bookmarkStart w:id="67402" w:name="_ETM_Q180_374930"/>
      <w:bookmarkEnd w:id="67402"/>
      <w:r>
        <w:rPr>
          <w:rtl/>
        </w:rPr>
        <w:t xml:space="preserve">אם </w:t>
      </w:r>
      <w:bookmarkStart w:id="67403" w:name="_ETM_Q180_375139"/>
      <w:bookmarkEnd w:id="67403"/>
      <w:r>
        <w:rPr>
          <w:rtl/>
        </w:rPr>
        <w:t xml:space="preserve">אפשר </w:t>
      </w:r>
      <w:bookmarkStart w:id="67404" w:name="_ETM_Q180_375500"/>
      <w:bookmarkEnd w:id="67404"/>
      <w:r>
        <w:rPr>
          <w:rtl/>
        </w:rPr>
        <w:t xml:space="preserve">לבקש </w:t>
      </w:r>
      <w:bookmarkStart w:id="67405" w:name="_ETM_Q180_376070"/>
      <w:bookmarkEnd w:id="67405"/>
      <w:r>
        <w:rPr>
          <w:rtl/>
        </w:rPr>
        <w:t xml:space="preserve">שקט </w:t>
      </w:r>
      <w:bookmarkStart w:id="67406" w:name="_ETM_Q180_378139"/>
      <w:bookmarkStart w:id="67407" w:name="_ETM_Q180_378290"/>
      <w:bookmarkStart w:id="67408" w:name="_ETM_Q180_378650"/>
      <w:bookmarkEnd w:id="67406"/>
      <w:bookmarkEnd w:id="67407"/>
      <w:bookmarkEnd w:id="67408"/>
      <w:r>
        <w:rPr>
          <w:rFonts w:hint="cs"/>
          <w:rtl/>
        </w:rPr>
        <w:t>בירכתי האולם</w:t>
      </w:r>
      <w:r>
        <w:rPr>
          <w:rtl/>
        </w:rPr>
        <w:t xml:space="preserve"> </w:t>
      </w:r>
      <w:bookmarkStart w:id="67409" w:name="_ETM_Q180_379989"/>
      <w:bookmarkEnd w:id="67409"/>
      <w:r>
        <w:rPr>
          <w:rFonts w:hint="cs"/>
          <w:rtl/>
        </w:rPr>
        <w:t>מ</w:t>
      </w:r>
      <w:r>
        <w:rPr>
          <w:rtl/>
        </w:rPr>
        <w:t>דובר</w:t>
      </w:r>
      <w:r>
        <w:rPr>
          <w:rFonts w:hint="cs"/>
          <w:rtl/>
        </w:rPr>
        <w:t xml:space="preserve">י </w:t>
      </w:r>
      <w:bookmarkStart w:id="67410" w:name="_ETM_Q180_380469"/>
      <w:bookmarkEnd w:id="67410"/>
      <w:r>
        <w:rPr>
          <w:rFonts w:hint="cs"/>
          <w:rtl/>
        </w:rPr>
        <w:t>הסיע</w:t>
      </w:r>
      <w:bookmarkStart w:id="67411" w:name="_ETM_Q180_377350"/>
      <w:bookmarkEnd w:id="67411"/>
      <w:r>
        <w:rPr>
          <w:rtl/>
        </w:rPr>
        <w:t xml:space="preserve">ות </w:t>
      </w:r>
      <w:bookmarkStart w:id="67412" w:name="_ETM_Q180_381129"/>
      <w:bookmarkEnd w:id="67412"/>
      <w:r>
        <w:rPr>
          <w:rtl/>
        </w:rPr>
        <w:t>למיניהם</w:t>
      </w:r>
      <w:r w:rsidR="00DB6C7B">
        <w:rPr>
          <w:rFonts w:hint="cs"/>
          <w:rtl/>
        </w:rPr>
        <w:t>?</w:t>
      </w:r>
      <w:bookmarkStart w:id="67413" w:name="_ETM_Q180_382060"/>
      <w:bookmarkStart w:id="67414" w:name="_ETM_Q180_379981"/>
      <w:bookmarkEnd w:id="67413"/>
      <w:bookmarkEnd w:id="67414"/>
      <w:r>
        <w:rPr>
          <w:rFonts w:hint="cs"/>
          <w:rtl/>
        </w:rPr>
        <w:t xml:space="preserve"> אדוני רוצה לעזור לי בנושא?</w:t>
      </w:r>
      <w:bookmarkStart w:id="67415" w:name="_ETM_Q180_384681"/>
      <w:bookmarkEnd w:id="67415"/>
    </w:p>
    <w:p w:rsidR="00071895" w:rsidRDefault="00071895" w:rsidP="006237F5">
      <w:pPr>
        <w:rPr>
          <w:rtl/>
        </w:rPr>
      </w:pPr>
      <w:bookmarkStart w:id="67416" w:name="_ETM_Q180_380040"/>
      <w:bookmarkEnd w:id="67416"/>
    </w:p>
    <w:p w:rsidR="00071895" w:rsidRDefault="00071895" w:rsidP="006237F5">
      <w:pPr>
        <w:pStyle w:val="af6"/>
        <w:keepNext/>
        <w:rPr>
          <w:rtl/>
        </w:rPr>
      </w:pPr>
      <w:bookmarkStart w:id="67417" w:name="ET_yor_6593_22"/>
      <w:r w:rsidRPr="0056411E">
        <w:rPr>
          <w:rStyle w:val="TagStyle"/>
          <w:rtl/>
        </w:rPr>
        <w:t xml:space="preserve"> &lt;&lt; יור &gt;&gt; </w:t>
      </w:r>
      <w:r>
        <w:rPr>
          <w:rtl/>
        </w:rPr>
        <w:t>היו"ר חנוך דב מלביצקי:</w:t>
      </w:r>
      <w:r w:rsidRPr="0056411E">
        <w:rPr>
          <w:rStyle w:val="TagStyle"/>
          <w:rtl/>
        </w:rPr>
        <w:t xml:space="preserve"> &lt;&lt; יור &gt;&gt;</w:t>
      </w:r>
      <w:r>
        <w:rPr>
          <w:rtl/>
        </w:rPr>
        <w:t xml:space="preserve"> </w:t>
      </w:r>
      <w:bookmarkEnd w:id="67417"/>
    </w:p>
    <w:p w:rsidR="00071895" w:rsidRDefault="00071895" w:rsidP="00A11436">
      <w:pPr>
        <w:rPr>
          <w:rtl/>
          <w:lang w:eastAsia="he-IL"/>
        </w:rPr>
      </w:pPr>
    </w:p>
    <w:p w:rsidR="00071895" w:rsidRDefault="00071895" w:rsidP="006237F5">
      <w:pPr>
        <w:rPr>
          <w:rtl/>
        </w:rPr>
      </w:pPr>
      <w:bookmarkStart w:id="67418" w:name="_ETM_Q180_381200"/>
      <w:bookmarkStart w:id="67419" w:name="_ETM_Q180_380152"/>
      <w:bookmarkStart w:id="67420" w:name="_ETM_Q180_380198"/>
      <w:bookmarkStart w:id="67421" w:name="_ETM_Q180_382389"/>
      <w:bookmarkStart w:id="67422" w:name="_ETM_Q180_384209"/>
      <w:bookmarkStart w:id="67423" w:name="_ETM_Q180_384630"/>
      <w:bookmarkStart w:id="67424" w:name="_ETM_Q180_384900"/>
      <w:bookmarkStart w:id="67425" w:name="_ETM_Q180_385200"/>
      <w:bookmarkStart w:id="67426" w:name="_ETM_Q180_385349"/>
      <w:bookmarkStart w:id="67427" w:name="_ETM_Q180_386280"/>
      <w:bookmarkEnd w:id="67418"/>
      <w:bookmarkEnd w:id="67419"/>
      <w:bookmarkEnd w:id="67420"/>
      <w:bookmarkEnd w:id="67421"/>
      <w:bookmarkEnd w:id="67422"/>
      <w:bookmarkEnd w:id="67423"/>
      <w:bookmarkEnd w:id="67424"/>
      <w:bookmarkEnd w:id="67425"/>
      <w:bookmarkEnd w:id="67426"/>
      <w:bookmarkEnd w:id="67427"/>
      <w:r>
        <w:rPr>
          <w:rtl/>
        </w:rPr>
        <w:t>כן</w:t>
      </w:r>
      <w:r>
        <w:rPr>
          <w:rFonts w:hint="cs"/>
          <w:rtl/>
        </w:rPr>
        <w:t>.</w:t>
      </w:r>
      <w:bookmarkStart w:id="67428" w:name="_ETM_Q180_387505"/>
      <w:bookmarkEnd w:id="67428"/>
      <w:r>
        <w:rPr>
          <w:rtl/>
        </w:rPr>
        <w:t xml:space="preserve"> </w:t>
      </w:r>
      <w:bookmarkStart w:id="67429" w:name="_ETM_Q180_387690"/>
      <w:bookmarkEnd w:id="67429"/>
      <w:r>
        <w:rPr>
          <w:rtl/>
        </w:rPr>
        <w:t xml:space="preserve">חברי </w:t>
      </w:r>
      <w:bookmarkStart w:id="67430" w:name="_ETM_Q180_388290"/>
      <w:bookmarkEnd w:id="67430"/>
      <w:r>
        <w:rPr>
          <w:rtl/>
        </w:rPr>
        <w:t xml:space="preserve">וחברות </w:t>
      </w:r>
      <w:bookmarkStart w:id="67431" w:name="_ETM_Q180_388830"/>
      <w:bookmarkEnd w:id="67431"/>
      <w:r>
        <w:rPr>
          <w:rtl/>
        </w:rPr>
        <w:t>הכנסת</w:t>
      </w:r>
      <w:r>
        <w:rPr>
          <w:rFonts w:hint="cs"/>
          <w:rtl/>
        </w:rPr>
        <w:t>,</w:t>
      </w:r>
      <w:r>
        <w:rPr>
          <w:rtl/>
        </w:rPr>
        <w:t xml:space="preserve"> </w:t>
      </w:r>
      <w:bookmarkStart w:id="67432" w:name="_ETM_Q180_389730"/>
      <w:bookmarkEnd w:id="67432"/>
      <w:r>
        <w:rPr>
          <w:rtl/>
        </w:rPr>
        <w:t xml:space="preserve">מנהלות </w:t>
      </w:r>
      <w:bookmarkStart w:id="67433" w:name="_ETM_Q180_390419"/>
      <w:bookmarkEnd w:id="67433"/>
      <w:r>
        <w:rPr>
          <w:rFonts w:hint="cs"/>
          <w:rtl/>
        </w:rPr>
        <w:t>הסי</w:t>
      </w:r>
      <w:bookmarkStart w:id="67434" w:name="_ETM_Q180_391090"/>
      <w:bookmarkStart w:id="67435" w:name="_ETM_Q180_390140"/>
      <w:bookmarkEnd w:id="67434"/>
      <w:bookmarkEnd w:id="67435"/>
      <w:r>
        <w:rPr>
          <w:rFonts w:hint="cs"/>
          <w:rtl/>
        </w:rPr>
        <w:t>עו</w:t>
      </w:r>
      <w:r>
        <w:rPr>
          <w:rtl/>
        </w:rPr>
        <w:t xml:space="preserve">ת </w:t>
      </w:r>
      <w:bookmarkStart w:id="67436" w:name="_ETM_Q180_391989"/>
      <w:bookmarkEnd w:id="67436"/>
      <w:r>
        <w:rPr>
          <w:rtl/>
        </w:rPr>
        <w:t>המסורות</w:t>
      </w:r>
      <w:r>
        <w:rPr>
          <w:rFonts w:hint="cs"/>
          <w:rtl/>
        </w:rPr>
        <w:t xml:space="preserve">, </w:t>
      </w:r>
      <w:bookmarkStart w:id="67437" w:name="_ETM_Q180_393299"/>
      <w:bookmarkEnd w:id="67437"/>
      <w:r>
        <w:rPr>
          <w:rtl/>
        </w:rPr>
        <w:t xml:space="preserve">חבר </w:t>
      </w:r>
      <w:bookmarkStart w:id="67438" w:name="_ETM_Q180_393569"/>
      <w:bookmarkEnd w:id="67438"/>
      <w:r>
        <w:rPr>
          <w:rtl/>
        </w:rPr>
        <w:t xml:space="preserve">הכנסת </w:t>
      </w:r>
      <w:bookmarkStart w:id="67439" w:name="_ETM_Q180_393989"/>
      <w:bookmarkEnd w:id="67439"/>
      <w:r>
        <w:rPr>
          <w:rtl/>
        </w:rPr>
        <w:t>רו</w:t>
      </w:r>
      <w:r>
        <w:rPr>
          <w:rFonts w:hint="cs"/>
          <w:rtl/>
        </w:rPr>
        <w:t>ט</w:t>
      </w:r>
      <w:r>
        <w:rPr>
          <w:rtl/>
        </w:rPr>
        <w:t xml:space="preserve"> </w:t>
      </w:r>
      <w:bookmarkStart w:id="67440" w:name="_ETM_Q180_394389"/>
      <w:bookmarkEnd w:id="67440"/>
      <w:r>
        <w:rPr>
          <w:rtl/>
        </w:rPr>
        <w:t xml:space="preserve">קצת </w:t>
      </w:r>
      <w:bookmarkStart w:id="67441" w:name="_ETM_Q180_394840"/>
      <w:bookmarkEnd w:id="67441"/>
      <w:r>
        <w:rPr>
          <w:rtl/>
        </w:rPr>
        <w:t xml:space="preserve">רגיש </w:t>
      </w:r>
      <w:bookmarkStart w:id="67442" w:name="_ETM_Q180_395200"/>
      <w:bookmarkEnd w:id="67442"/>
      <w:r>
        <w:rPr>
          <w:rFonts w:hint="cs"/>
          <w:rtl/>
        </w:rPr>
        <w:t xml:space="preserve">לרעש, </w:t>
      </w:r>
      <w:bookmarkStart w:id="67443" w:name="_ETM_Q180_395560"/>
      <w:bookmarkEnd w:id="67443"/>
      <w:r>
        <w:rPr>
          <w:rFonts w:hint="cs"/>
          <w:rtl/>
        </w:rPr>
        <w:t>אז אנא</w:t>
      </w:r>
      <w:bookmarkStart w:id="67444" w:name="_ETM_Q180_396715"/>
      <w:bookmarkStart w:id="67445" w:name="_ETM_Q180_395830"/>
      <w:bookmarkStart w:id="67446" w:name="_ETM_Q180_396040"/>
      <w:bookmarkStart w:id="67447" w:name="_ETM_Q180_396190"/>
      <w:bookmarkStart w:id="67448" w:name="_ETM_Q180_396340"/>
      <w:bookmarkEnd w:id="67444"/>
      <w:bookmarkEnd w:id="67445"/>
      <w:bookmarkEnd w:id="67446"/>
      <w:bookmarkEnd w:id="67447"/>
      <w:bookmarkEnd w:id="67448"/>
      <w:r>
        <w:rPr>
          <w:rFonts w:hint="cs"/>
          <w:rtl/>
        </w:rPr>
        <w:t xml:space="preserve"> עזרו לו</w:t>
      </w:r>
      <w:bookmarkStart w:id="67449" w:name="_ETM_Q180_397333"/>
      <w:bookmarkEnd w:id="67449"/>
      <w:r>
        <w:rPr>
          <w:rtl/>
        </w:rPr>
        <w:t xml:space="preserve"> </w:t>
      </w:r>
      <w:bookmarkStart w:id="67450" w:name="_ETM_Q180_397200"/>
      <w:bookmarkEnd w:id="67450"/>
      <w:r>
        <w:rPr>
          <w:rtl/>
        </w:rPr>
        <w:t xml:space="preserve">כדי </w:t>
      </w:r>
      <w:bookmarkStart w:id="67451" w:name="_ETM_Q180_397560"/>
      <w:bookmarkEnd w:id="67451"/>
      <w:r>
        <w:rPr>
          <w:rtl/>
        </w:rPr>
        <w:t xml:space="preserve">שהוא </w:t>
      </w:r>
      <w:bookmarkStart w:id="67452" w:name="_ETM_Q180_397709"/>
      <w:bookmarkEnd w:id="67452"/>
      <w:r>
        <w:rPr>
          <w:rtl/>
        </w:rPr>
        <w:t xml:space="preserve">יוכל </w:t>
      </w:r>
      <w:bookmarkStart w:id="67453" w:name="_ETM_Q180_397950"/>
      <w:bookmarkEnd w:id="67453"/>
      <w:r>
        <w:rPr>
          <w:rtl/>
        </w:rPr>
        <w:t xml:space="preserve">להשלים </w:t>
      </w:r>
      <w:bookmarkStart w:id="67454" w:name="_ETM_Q180_398250"/>
      <w:bookmarkEnd w:id="67454"/>
      <w:r>
        <w:rPr>
          <w:rFonts w:hint="cs"/>
          <w:rtl/>
        </w:rPr>
        <w:t xml:space="preserve">את </w:t>
      </w:r>
      <w:r>
        <w:rPr>
          <w:rtl/>
        </w:rPr>
        <w:t>דבריו</w:t>
      </w:r>
      <w:r>
        <w:rPr>
          <w:rFonts w:hint="cs"/>
          <w:rtl/>
        </w:rPr>
        <w:t>.</w:t>
      </w:r>
      <w:r>
        <w:rPr>
          <w:rtl/>
        </w:rPr>
        <w:t xml:space="preserve"> </w:t>
      </w:r>
      <w:bookmarkStart w:id="67455" w:name="_ETM_Q180_398730"/>
      <w:bookmarkEnd w:id="67455"/>
      <w:r>
        <w:rPr>
          <w:rtl/>
        </w:rPr>
        <w:t>תודה</w:t>
      </w:r>
      <w:r>
        <w:rPr>
          <w:rFonts w:hint="cs"/>
          <w:rtl/>
        </w:rPr>
        <w:t>.</w:t>
      </w:r>
      <w:bookmarkStart w:id="67456" w:name="_ETM_Q180_399980"/>
      <w:bookmarkStart w:id="67457" w:name="_ETM_Q180_404448"/>
      <w:bookmarkEnd w:id="67456"/>
      <w:bookmarkEnd w:id="67457"/>
    </w:p>
    <w:p w:rsidR="00071895" w:rsidRDefault="00071895" w:rsidP="006237F5">
      <w:pPr>
        <w:rPr>
          <w:rtl/>
        </w:rPr>
      </w:pPr>
      <w:bookmarkStart w:id="67458" w:name="_ETM_Q180_404529"/>
      <w:bookmarkEnd w:id="67458"/>
    </w:p>
    <w:p w:rsidR="00071895" w:rsidRDefault="00071895" w:rsidP="006237F5">
      <w:pPr>
        <w:pStyle w:val="-"/>
        <w:keepNext/>
        <w:rPr>
          <w:rtl/>
        </w:rPr>
      </w:pPr>
      <w:bookmarkStart w:id="67459" w:name="ET_speakercontinue_6501_23"/>
      <w:r w:rsidRPr="00BE53D6">
        <w:rPr>
          <w:rStyle w:val="TagStyle"/>
          <w:rtl/>
        </w:rPr>
        <w:t xml:space="preserve"> &lt;&lt; דובר_המשך &gt;&gt; </w:t>
      </w:r>
      <w:r>
        <w:rPr>
          <w:rtl/>
        </w:rPr>
        <w:t>משה רוט (יהדות התורה):</w:t>
      </w:r>
      <w:r w:rsidRPr="00BE53D6">
        <w:rPr>
          <w:rStyle w:val="TagStyle"/>
          <w:rtl/>
        </w:rPr>
        <w:t xml:space="preserve"> &lt;&lt; דובר_המשך &gt;&gt;</w:t>
      </w:r>
      <w:r>
        <w:rPr>
          <w:rtl/>
        </w:rPr>
        <w:t xml:space="preserve"> </w:t>
      </w:r>
      <w:bookmarkEnd w:id="67459"/>
    </w:p>
    <w:p w:rsidR="00071895" w:rsidRDefault="00071895" w:rsidP="00A11436">
      <w:pPr>
        <w:rPr>
          <w:rtl/>
          <w:lang w:eastAsia="he-IL"/>
        </w:rPr>
      </w:pPr>
    </w:p>
    <w:p w:rsidR="00071895" w:rsidRDefault="00071895" w:rsidP="006237F5">
      <w:pPr>
        <w:rPr>
          <w:rtl/>
        </w:rPr>
      </w:pPr>
      <w:bookmarkStart w:id="67460" w:name="_ETM_Q180_399723"/>
      <w:bookmarkStart w:id="67461" w:name="_ETM_Q180_404593"/>
      <w:bookmarkStart w:id="67462" w:name="_ETM_Q180_404640"/>
      <w:bookmarkStart w:id="67463" w:name="_ETM_Q180_400310"/>
      <w:bookmarkEnd w:id="67460"/>
      <w:bookmarkEnd w:id="67461"/>
      <w:bookmarkEnd w:id="67462"/>
      <w:bookmarkEnd w:id="67463"/>
      <w:r>
        <w:rPr>
          <w:rtl/>
        </w:rPr>
        <w:t xml:space="preserve">תודה </w:t>
      </w:r>
      <w:bookmarkStart w:id="67464" w:name="_ETM_Q180_400640"/>
      <w:bookmarkEnd w:id="67464"/>
      <w:r>
        <w:rPr>
          <w:rtl/>
        </w:rPr>
        <w:t>רבה</w:t>
      </w:r>
      <w:r>
        <w:rPr>
          <w:rFonts w:hint="cs"/>
          <w:rtl/>
        </w:rPr>
        <w:t>.</w:t>
      </w:r>
      <w:r>
        <w:rPr>
          <w:rtl/>
        </w:rPr>
        <w:t xml:space="preserve"> </w:t>
      </w:r>
      <w:bookmarkStart w:id="67465" w:name="_ETM_Q180_401060"/>
      <w:bookmarkEnd w:id="67465"/>
      <w:r>
        <w:rPr>
          <w:rtl/>
        </w:rPr>
        <w:t xml:space="preserve">בלי </w:t>
      </w:r>
      <w:bookmarkStart w:id="67466" w:name="_ETM_Q180_401270"/>
      <w:bookmarkEnd w:id="67466"/>
      <w:r>
        <w:rPr>
          <w:rtl/>
        </w:rPr>
        <w:t xml:space="preserve">הרגישות </w:t>
      </w:r>
      <w:bookmarkStart w:id="67467" w:name="_ETM_Q180_401750"/>
      <w:bookmarkEnd w:id="67467"/>
      <w:r>
        <w:rPr>
          <w:rtl/>
        </w:rPr>
        <w:t>ש</w:t>
      </w:r>
      <w:bookmarkStart w:id="67468" w:name="_ETM_Q180_402350"/>
      <w:bookmarkEnd w:id="67468"/>
      <w:r>
        <w:rPr>
          <w:rtl/>
        </w:rPr>
        <w:t>ציינת</w:t>
      </w:r>
      <w:r>
        <w:rPr>
          <w:rFonts w:hint="cs"/>
          <w:rtl/>
        </w:rPr>
        <w:t>.</w:t>
      </w:r>
      <w:bookmarkStart w:id="67469" w:name="_ETM_Q180_404159"/>
      <w:bookmarkEnd w:id="67469"/>
    </w:p>
    <w:p w:rsidR="00071895" w:rsidRDefault="00071895" w:rsidP="006237F5">
      <w:pPr>
        <w:rPr>
          <w:rtl/>
        </w:rPr>
      </w:pPr>
      <w:bookmarkStart w:id="67470" w:name="_ETM_Q180_407572"/>
      <w:bookmarkStart w:id="67471" w:name="_ETM_Q180_407628"/>
      <w:bookmarkEnd w:id="67470"/>
      <w:bookmarkEnd w:id="67471"/>
    </w:p>
    <w:p w:rsidR="00071895" w:rsidRDefault="00071895" w:rsidP="006237F5">
      <w:pPr>
        <w:rPr>
          <w:rtl/>
        </w:rPr>
      </w:pPr>
      <w:bookmarkStart w:id="67472" w:name="_ETM_Q180_407701"/>
      <w:bookmarkStart w:id="67473" w:name="_ETM_Q180_407747"/>
      <w:bookmarkEnd w:id="67472"/>
      <w:bookmarkEnd w:id="67473"/>
      <w:r>
        <w:rPr>
          <w:rtl/>
        </w:rPr>
        <w:t xml:space="preserve">תודה </w:t>
      </w:r>
      <w:bookmarkStart w:id="67474" w:name="_ETM_Q180_404489"/>
      <w:bookmarkEnd w:id="67474"/>
      <w:r>
        <w:rPr>
          <w:rtl/>
        </w:rPr>
        <w:t xml:space="preserve">מיוחדת </w:t>
      </w:r>
      <w:bookmarkStart w:id="67475" w:name="_ETM_Q180_406140"/>
      <w:bookmarkEnd w:id="67475"/>
      <w:r>
        <w:rPr>
          <w:rtl/>
        </w:rPr>
        <w:t xml:space="preserve">לשר </w:t>
      </w:r>
      <w:bookmarkStart w:id="67476" w:name="_ETM_Q180_406920"/>
      <w:bookmarkEnd w:id="67476"/>
      <w:r>
        <w:rPr>
          <w:rtl/>
        </w:rPr>
        <w:t xml:space="preserve">הפנים </w:t>
      </w:r>
      <w:bookmarkStart w:id="67477" w:name="_ETM_Q180_407610"/>
      <w:bookmarkEnd w:id="67477"/>
      <w:r>
        <w:rPr>
          <w:rFonts w:hint="cs"/>
          <w:rtl/>
        </w:rPr>
        <w:t xml:space="preserve">הרב </w:t>
      </w:r>
      <w:r>
        <w:rPr>
          <w:rtl/>
        </w:rPr>
        <w:t xml:space="preserve">משה </w:t>
      </w:r>
      <w:bookmarkStart w:id="67478" w:name="_ETM_Q180_408060"/>
      <w:bookmarkStart w:id="67479" w:name="_ETM_Q180_408360"/>
      <w:bookmarkStart w:id="67480" w:name="_ETM_Q180_408690"/>
      <w:bookmarkEnd w:id="67478"/>
      <w:bookmarkEnd w:id="67479"/>
      <w:bookmarkEnd w:id="67480"/>
      <w:r>
        <w:rPr>
          <w:rtl/>
        </w:rPr>
        <w:t>ארבל</w:t>
      </w:r>
      <w:r>
        <w:rPr>
          <w:rFonts w:hint="cs"/>
          <w:rtl/>
        </w:rPr>
        <w:t>,</w:t>
      </w:r>
      <w:bookmarkStart w:id="67481" w:name="_ETM_Q180_407741"/>
      <w:bookmarkStart w:id="67482" w:name="_ETM_Q180_412564"/>
      <w:bookmarkEnd w:id="67481"/>
      <w:bookmarkEnd w:id="67482"/>
      <w:r>
        <w:rPr>
          <w:rtl/>
        </w:rPr>
        <w:t xml:space="preserve"> </w:t>
      </w:r>
      <w:bookmarkStart w:id="67483" w:name="_ETM_Q180_409590"/>
      <w:bookmarkEnd w:id="67483"/>
      <w:r>
        <w:rPr>
          <w:rtl/>
        </w:rPr>
        <w:t xml:space="preserve">לשר </w:t>
      </w:r>
      <w:bookmarkStart w:id="67484" w:name="_ETM_Q180_410400"/>
      <w:bookmarkEnd w:id="67484"/>
      <w:r>
        <w:rPr>
          <w:rtl/>
        </w:rPr>
        <w:t xml:space="preserve">לביטחון </w:t>
      </w:r>
      <w:bookmarkStart w:id="67485" w:name="_ETM_Q180_411030"/>
      <w:bookmarkEnd w:id="67485"/>
      <w:r>
        <w:rPr>
          <w:rtl/>
        </w:rPr>
        <w:t xml:space="preserve">פנים </w:t>
      </w:r>
      <w:bookmarkStart w:id="67486" w:name="_ETM_Q180_411630"/>
      <w:bookmarkEnd w:id="67486"/>
      <w:r>
        <w:rPr>
          <w:rtl/>
        </w:rPr>
        <w:t xml:space="preserve">מר </w:t>
      </w:r>
      <w:bookmarkStart w:id="67487" w:name="_ETM_Q180_411840"/>
      <w:bookmarkEnd w:id="67487"/>
      <w:r>
        <w:rPr>
          <w:rtl/>
        </w:rPr>
        <w:t xml:space="preserve">איתמר </w:t>
      </w:r>
      <w:bookmarkStart w:id="67488" w:name="_ETM_Q180_412260"/>
      <w:bookmarkEnd w:id="67488"/>
      <w:r>
        <w:rPr>
          <w:rtl/>
        </w:rPr>
        <w:t xml:space="preserve">בן </w:t>
      </w:r>
      <w:bookmarkStart w:id="67489" w:name="_ETM_Q180_412470"/>
      <w:bookmarkEnd w:id="67489"/>
      <w:r>
        <w:rPr>
          <w:rtl/>
        </w:rPr>
        <w:t>גביר</w:t>
      </w:r>
      <w:r>
        <w:rPr>
          <w:rFonts w:hint="cs"/>
          <w:rtl/>
        </w:rPr>
        <w:t>,</w:t>
      </w:r>
      <w:r>
        <w:rPr>
          <w:rtl/>
        </w:rPr>
        <w:t xml:space="preserve"> </w:t>
      </w:r>
      <w:bookmarkStart w:id="67490" w:name="_ETM_Q180_413780"/>
      <w:bookmarkEnd w:id="67490"/>
      <w:r>
        <w:rPr>
          <w:rtl/>
        </w:rPr>
        <w:t>למ</w:t>
      </w:r>
      <w:r>
        <w:rPr>
          <w:rFonts w:hint="cs"/>
          <w:rtl/>
        </w:rPr>
        <w:t>ר אבישי לדאני</w:t>
      </w:r>
      <w:bookmarkStart w:id="67491" w:name="_ETM_Q180_411743"/>
      <w:bookmarkStart w:id="67492" w:name="_ETM_Q180_414590"/>
      <w:bookmarkStart w:id="67493" w:name="_ETM_Q180_415010"/>
      <w:bookmarkEnd w:id="67491"/>
      <w:bookmarkEnd w:id="67492"/>
      <w:bookmarkEnd w:id="67493"/>
      <w:r>
        <w:rPr>
          <w:rFonts w:hint="cs"/>
          <w:rtl/>
        </w:rPr>
        <w:t>,</w:t>
      </w:r>
      <w:bookmarkStart w:id="67494" w:name="_ETM_Q180_413596"/>
      <w:bookmarkEnd w:id="67494"/>
      <w:r>
        <w:rPr>
          <w:rtl/>
        </w:rPr>
        <w:t xml:space="preserve"> </w:t>
      </w:r>
      <w:bookmarkStart w:id="67495" w:name="_ETM_Q180_415459"/>
      <w:bookmarkEnd w:id="67495"/>
      <w:r>
        <w:rPr>
          <w:rtl/>
        </w:rPr>
        <w:t xml:space="preserve">מנהל </w:t>
      </w:r>
      <w:bookmarkStart w:id="67496" w:name="_ETM_Q180_415819"/>
      <w:bookmarkEnd w:id="67496"/>
      <w:r>
        <w:rPr>
          <w:rtl/>
        </w:rPr>
        <w:t xml:space="preserve">תחום </w:t>
      </w:r>
      <w:bookmarkStart w:id="67497" w:name="_ETM_Q180_416090"/>
      <w:bookmarkEnd w:id="67497"/>
      <w:r>
        <w:rPr>
          <w:rFonts w:hint="cs"/>
          <w:rtl/>
        </w:rPr>
        <w:t>טיוב</w:t>
      </w:r>
      <w:r>
        <w:rPr>
          <w:rtl/>
        </w:rPr>
        <w:t xml:space="preserve"> </w:t>
      </w:r>
      <w:bookmarkStart w:id="67498" w:name="_ETM_Q180_416359"/>
      <w:bookmarkEnd w:id="67498"/>
      <w:r>
        <w:rPr>
          <w:rtl/>
        </w:rPr>
        <w:t>רגולציה</w:t>
      </w:r>
      <w:r>
        <w:rPr>
          <w:rFonts w:hint="cs"/>
          <w:rtl/>
        </w:rPr>
        <w:t>,</w:t>
      </w:r>
      <w:r>
        <w:rPr>
          <w:rtl/>
        </w:rPr>
        <w:t xml:space="preserve"> </w:t>
      </w:r>
      <w:bookmarkStart w:id="67499" w:name="_ETM_Q180_417890"/>
      <w:bookmarkStart w:id="67500" w:name="_ETM_Q180_415068"/>
      <w:bookmarkEnd w:id="67499"/>
      <w:bookmarkEnd w:id="67500"/>
      <w:r>
        <w:rPr>
          <w:rtl/>
        </w:rPr>
        <w:t xml:space="preserve">הלשכה </w:t>
      </w:r>
      <w:bookmarkStart w:id="67501" w:name="_ETM_Q180_418220"/>
      <w:bookmarkEnd w:id="67501"/>
      <w:r>
        <w:rPr>
          <w:rtl/>
        </w:rPr>
        <w:t xml:space="preserve">המשפטית </w:t>
      </w:r>
      <w:bookmarkStart w:id="67502" w:name="_ETM_Q180_419060"/>
      <w:bookmarkEnd w:id="67502"/>
      <w:r>
        <w:rPr>
          <w:rtl/>
        </w:rPr>
        <w:t>בכנסת</w:t>
      </w:r>
      <w:r>
        <w:rPr>
          <w:rFonts w:hint="cs"/>
          <w:rtl/>
        </w:rPr>
        <w:t>,</w:t>
      </w:r>
      <w:r>
        <w:rPr>
          <w:rtl/>
        </w:rPr>
        <w:t xml:space="preserve"> </w:t>
      </w:r>
      <w:bookmarkStart w:id="67503" w:name="_ETM_Q180_419870"/>
      <w:bookmarkEnd w:id="67503"/>
      <w:r>
        <w:rPr>
          <w:rtl/>
        </w:rPr>
        <w:t xml:space="preserve">נציג </w:t>
      </w:r>
      <w:bookmarkStart w:id="67504" w:name="_ETM_Q180_420349"/>
      <w:bookmarkEnd w:id="67504"/>
      <w:r>
        <w:rPr>
          <w:rtl/>
        </w:rPr>
        <w:t xml:space="preserve">משטרת </w:t>
      </w:r>
      <w:bookmarkStart w:id="67505" w:name="_ETM_Q180_420800"/>
      <w:bookmarkEnd w:id="67505"/>
      <w:r>
        <w:rPr>
          <w:rtl/>
        </w:rPr>
        <w:t>ישראל</w:t>
      </w:r>
      <w:r>
        <w:rPr>
          <w:rFonts w:hint="cs"/>
          <w:rtl/>
        </w:rPr>
        <w:t>,</w:t>
      </w:r>
      <w:r>
        <w:rPr>
          <w:rtl/>
        </w:rPr>
        <w:t xml:space="preserve"> </w:t>
      </w:r>
      <w:bookmarkStart w:id="67506" w:name="_ETM_Q180_421370"/>
      <w:bookmarkEnd w:id="67506"/>
      <w:r>
        <w:rPr>
          <w:rtl/>
        </w:rPr>
        <w:t>נצי</w:t>
      </w:r>
      <w:r>
        <w:rPr>
          <w:rFonts w:hint="cs"/>
          <w:rtl/>
        </w:rPr>
        <w:t>ג</w:t>
      </w:r>
      <w:bookmarkStart w:id="67507" w:name="_ETM_Q180_420691"/>
      <w:bookmarkEnd w:id="67507"/>
      <w:r>
        <w:rPr>
          <w:rtl/>
        </w:rPr>
        <w:t xml:space="preserve"> </w:t>
      </w:r>
      <w:bookmarkStart w:id="67508" w:name="_ETM_Q180_421819"/>
      <w:bookmarkEnd w:id="67508"/>
      <w:r>
        <w:rPr>
          <w:rtl/>
        </w:rPr>
        <w:t xml:space="preserve">איגוד </w:t>
      </w:r>
      <w:bookmarkStart w:id="67509" w:name="_ETM_Q180_422060"/>
      <w:bookmarkEnd w:id="67509"/>
      <w:r>
        <w:rPr>
          <w:rtl/>
        </w:rPr>
        <w:t xml:space="preserve">לשכות </w:t>
      </w:r>
      <w:bookmarkStart w:id="67510" w:name="_ETM_Q180_422450"/>
      <w:bookmarkEnd w:id="67510"/>
      <w:r>
        <w:rPr>
          <w:rtl/>
        </w:rPr>
        <w:t>המסחר</w:t>
      </w:r>
      <w:r>
        <w:rPr>
          <w:rFonts w:hint="cs"/>
          <w:rtl/>
        </w:rPr>
        <w:t>,</w:t>
      </w:r>
      <w:r>
        <w:rPr>
          <w:rtl/>
        </w:rPr>
        <w:t xml:space="preserve"> </w:t>
      </w:r>
      <w:bookmarkStart w:id="67511" w:name="_ETM_Q180_423189"/>
      <w:bookmarkStart w:id="67512" w:name="_ETM_Q180_423279"/>
      <w:bookmarkStart w:id="67513" w:name="_ETM_Q180_423459"/>
      <w:bookmarkStart w:id="67514" w:name="_ETM_Q180_424329"/>
      <w:bookmarkStart w:id="67515" w:name="_ETM_Q180_424629"/>
      <w:bookmarkEnd w:id="67511"/>
      <w:bookmarkEnd w:id="67512"/>
      <w:bookmarkEnd w:id="67513"/>
      <w:bookmarkEnd w:id="67514"/>
      <w:bookmarkEnd w:id="67515"/>
      <w:r>
        <w:rPr>
          <w:rFonts w:hint="cs"/>
          <w:rtl/>
        </w:rPr>
        <w:t>נציגי הקמעונאים</w:t>
      </w:r>
      <w:bookmarkStart w:id="67516" w:name="_ETM_Q180_422666"/>
      <w:bookmarkEnd w:id="67516"/>
      <w:r>
        <w:rPr>
          <w:rtl/>
        </w:rPr>
        <w:t xml:space="preserve"> </w:t>
      </w:r>
      <w:bookmarkStart w:id="67517" w:name="_ETM_Q180_425680"/>
      <w:bookmarkEnd w:id="67517"/>
      <w:r>
        <w:rPr>
          <w:rtl/>
        </w:rPr>
        <w:t xml:space="preserve">ושאר </w:t>
      </w:r>
      <w:bookmarkStart w:id="67518" w:name="_ETM_Q180_426099"/>
      <w:bookmarkEnd w:id="67518"/>
      <w:r>
        <w:rPr>
          <w:rtl/>
        </w:rPr>
        <w:t xml:space="preserve">המשתתפים </w:t>
      </w:r>
      <w:bookmarkStart w:id="67519" w:name="_ETM_Q180_426760"/>
      <w:bookmarkEnd w:id="67519"/>
      <w:r>
        <w:rPr>
          <w:rtl/>
        </w:rPr>
        <w:t xml:space="preserve">הנכבדים </w:t>
      </w:r>
      <w:bookmarkStart w:id="67520" w:name="_ETM_Q180_427870"/>
      <w:bookmarkEnd w:id="67520"/>
      <w:r>
        <w:rPr>
          <w:rtl/>
        </w:rPr>
        <w:t xml:space="preserve">שהשתתפו </w:t>
      </w:r>
      <w:bookmarkStart w:id="67521" w:name="_ETM_Q180_428529"/>
      <w:bookmarkEnd w:id="67521"/>
      <w:r>
        <w:rPr>
          <w:rFonts w:hint="cs"/>
          <w:rtl/>
        </w:rPr>
        <w:t>ותרמו</w:t>
      </w:r>
      <w:r>
        <w:rPr>
          <w:rtl/>
        </w:rPr>
        <w:t xml:space="preserve"> </w:t>
      </w:r>
      <w:bookmarkStart w:id="67522" w:name="_ETM_Q180_429010"/>
      <w:bookmarkEnd w:id="67522"/>
      <w:r>
        <w:rPr>
          <w:rtl/>
        </w:rPr>
        <w:t xml:space="preserve">לדיון </w:t>
      </w:r>
      <w:bookmarkStart w:id="67523" w:name="_ETM_Q180_429459"/>
      <w:bookmarkStart w:id="67524" w:name="_ETM_Q180_429486"/>
      <w:bookmarkEnd w:id="67523"/>
      <w:bookmarkEnd w:id="67524"/>
      <w:r>
        <w:rPr>
          <w:rFonts w:hint="cs"/>
          <w:rtl/>
        </w:rPr>
        <w:t>ה</w:t>
      </w:r>
      <w:r>
        <w:rPr>
          <w:rtl/>
        </w:rPr>
        <w:t>רציני</w:t>
      </w:r>
      <w:r>
        <w:rPr>
          <w:rFonts w:hint="cs"/>
          <w:rtl/>
        </w:rPr>
        <w:t>.</w:t>
      </w:r>
      <w:bookmarkStart w:id="67525" w:name="_ETM_Q180_431590"/>
      <w:bookmarkEnd w:id="67525"/>
    </w:p>
    <w:p w:rsidR="00071895" w:rsidRDefault="00071895" w:rsidP="006237F5">
      <w:pPr>
        <w:rPr>
          <w:rtl/>
        </w:rPr>
      </w:pPr>
      <w:bookmarkStart w:id="67526" w:name="_ETM_Q180_433747"/>
      <w:bookmarkStart w:id="67527" w:name="_ETM_Q180_433815"/>
      <w:bookmarkEnd w:id="67526"/>
      <w:bookmarkEnd w:id="67527"/>
    </w:p>
    <w:p w:rsidR="00071895" w:rsidRDefault="00071895" w:rsidP="00DB6C7B">
      <w:pPr>
        <w:rPr>
          <w:rtl/>
        </w:rPr>
      </w:pPr>
      <w:bookmarkStart w:id="67528" w:name="_ETM_Q180_433875"/>
      <w:bookmarkStart w:id="67529" w:name="_ETM_Q180_433922"/>
      <w:bookmarkEnd w:id="67528"/>
      <w:bookmarkEnd w:id="67529"/>
      <w:r>
        <w:rPr>
          <w:rtl/>
        </w:rPr>
        <w:t>רבותיי</w:t>
      </w:r>
      <w:r>
        <w:rPr>
          <w:rFonts w:hint="cs"/>
          <w:rtl/>
        </w:rPr>
        <w:t>,</w:t>
      </w:r>
      <w:bookmarkStart w:id="67530" w:name="_ETM_Q180_429869"/>
      <w:bookmarkEnd w:id="67530"/>
      <w:r>
        <w:rPr>
          <w:rtl/>
        </w:rPr>
        <w:t xml:space="preserve"> </w:t>
      </w:r>
      <w:bookmarkStart w:id="67531" w:name="_ETM_Q180_432480"/>
      <w:bookmarkEnd w:id="67531"/>
      <w:r>
        <w:rPr>
          <w:rtl/>
        </w:rPr>
        <w:t xml:space="preserve">החוק </w:t>
      </w:r>
      <w:bookmarkStart w:id="67532" w:name="_ETM_Q180_432989"/>
      <w:bookmarkEnd w:id="67532"/>
      <w:r>
        <w:rPr>
          <w:rtl/>
        </w:rPr>
        <w:t xml:space="preserve">הזה </w:t>
      </w:r>
      <w:bookmarkStart w:id="67533" w:name="_ETM_Q180_435020"/>
      <w:bookmarkEnd w:id="67533"/>
      <w:r>
        <w:rPr>
          <w:rtl/>
        </w:rPr>
        <w:t xml:space="preserve">הוא </w:t>
      </w:r>
      <w:bookmarkStart w:id="67534" w:name="_ETM_Q180_435170"/>
      <w:bookmarkEnd w:id="67534"/>
      <w:r>
        <w:rPr>
          <w:rtl/>
        </w:rPr>
        <w:t xml:space="preserve">חוק </w:t>
      </w:r>
      <w:bookmarkStart w:id="67535" w:name="_ETM_Q180_435410"/>
      <w:bookmarkEnd w:id="67535"/>
      <w:r>
        <w:rPr>
          <w:rtl/>
        </w:rPr>
        <w:t>חברתי</w:t>
      </w:r>
      <w:r>
        <w:rPr>
          <w:rFonts w:hint="cs"/>
          <w:rtl/>
        </w:rPr>
        <w:t>,</w:t>
      </w:r>
      <w:r>
        <w:rPr>
          <w:rtl/>
        </w:rPr>
        <w:t xml:space="preserve"> </w:t>
      </w:r>
      <w:bookmarkStart w:id="67536" w:name="_ETM_Q180_436640"/>
      <w:bookmarkEnd w:id="67536"/>
      <w:r>
        <w:rPr>
          <w:rFonts w:hint="cs"/>
          <w:rtl/>
        </w:rPr>
        <w:t>חוק</w:t>
      </w:r>
      <w:r>
        <w:rPr>
          <w:rtl/>
        </w:rPr>
        <w:t xml:space="preserve"> </w:t>
      </w:r>
      <w:bookmarkStart w:id="67537" w:name="_ETM_Q180_437520"/>
      <w:bookmarkEnd w:id="67537"/>
      <w:r>
        <w:rPr>
          <w:rtl/>
        </w:rPr>
        <w:t xml:space="preserve">שנועד </w:t>
      </w:r>
      <w:bookmarkStart w:id="67538" w:name="_ETM_Q180_438180"/>
      <w:bookmarkEnd w:id="67538"/>
      <w:r>
        <w:rPr>
          <w:rtl/>
        </w:rPr>
        <w:t xml:space="preserve">להקל </w:t>
      </w:r>
      <w:bookmarkStart w:id="67539" w:name="_ETM_Q180_438570"/>
      <w:bookmarkEnd w:id="67539"/>
      <w:r>
        <w:rPr>
          <w:rtl/>
        </w:rPr>
        <w:t xml:space="preserve">על </w:t>
      </w:r>
      <w:bookmarkStart w:id="67540" w:name="_ETM_Q180_438690"/>
      <w:bookmarkEnd w:id="67540"/>
      <w:r>
        <w:rPr>
          <w:rtl/>
        </w:rPr>
        <w:t xml:space="preserve">המשפחות </w:t>
      </w:r>
      <w:bookmarkStart w:id="67541" w:name="_ETM_Q180_439260"/>
      <w:bookmarkEnd w:id="67541"/>
      <w:r>
        <w:rPr>
          <w:rtl/>
        </w:rPr>
        <w:t xml:space="preserve">ולסייע </w:t>
      </w:r>
      <w:bookmarkStart w:id="67542" w:name="_ETM_Q180_439860"/>
      <w:bookmarkEnd w:id="67542"/>
      <w:r>
        <w:rPr>
          <w:rtl/>
        </w:rPr>
        <w:t xml:space="preserve">להן </w:t>
      </w:r>
      <w:bookmarkStart w:id="67543" w:name="_ETM_Q180_440160"/>
      <w:bookmarkEnd w:id="67543"/>
      <w:r>
        <w:rPr>
          <w:rtl/>
        </w:rPr>
        <w:t>ב</w:t>
      </w:r>
      <w:r>
        <w:rPr>
          <w:rFonts w:hint="cs"/>
          <w:rtl/>
        </w:rPr>
        <w:t>היערכו</w:t>
      </w:r>
      <w:r>
        <w:rPr>
          <w:rtl/>
        </w:rPr>
        <w:t xml:space="preserve">ת </w:t>
      </w:r>
      <w:bookmarkStart w:id="67544" w:name="_ETM_Q180_440820"/>
      <w:bookmarkEnd w:id="67544"/>
      <w:r>
        <w:rPr>
          <w:rtl/>
        </w:rPr>
        <w:t xml:space="preserve">לשבתות </w:t>
      </w:r>
      <w:bookmarkStart w:id="67545" w:name="_ETM_Q180_441390"/>
      <w:bookmarkEnd w:id="67545"/>
      <w:r>
        <w:rPr>
          <w:rtl/>
        </w:rPr>
        <w:t>וחגים</w:t>
      </w:r>
      <w:r>
        <w:rPr>
          <w:rFonts w:hint="cs"/>
          <w:rtl/>
        </w:rPr>
        <w:t>.</w:t>
      </w:r>
      <w:bookmarkStart w:id="67546" w:name="_ETM_Q180_439579"/>
      <w:bookmarkEnd w:id="67546"/>
      <w:r>
        <w:rPr>
          <w:rtl/>
        </w:rPr>
        <w:t xml:space="preserve"> </w:t>
      </w:r>
      <w:bookmarkStart w:id="67547" w:name="_ETM_Q180_442400"/>
      <w:bookmarkEnd w:id="67547"/>
      <w:r>
        <w:rPr>
          <w:rtl/>
        </w:rPr>
        <w:t xml:space="preserve">תיקון </w:t>
      </w:r>
      <w:bookmarkStart w:id="67548" w:name="_ETM_Q180_442699"/>
      <w:bookmarkEnd w:id="67548"/>
      <w:r>
        <w:rPr>
          <w:rtl/>
        </w:rPr>
        <w:t xml:space="preserve">החוק </w:t>
      </w:r>
      <w:bookmarkStart w:id="67549" w:name="_ETM_Q180_442999"/>
      <w:bookmarkEnd w:id="67549"/>
      <w:r>
        <w:rPr>
          <w:rtl/>
        </w:rPr>
        <w:t xml:space="preserve">הזה </w:t>
      </w:r>
      <w:bookmarkStart w:id="67550" w:name="_ETM_Q180_443360"/>
      <w:bookmarkEnd w:id="67550"/>
      <w:r>
        <w:rPr>
          <w:rtl/>
        </w:rPr>
        <w:t xml:space="preserve">יעזור </w:t>
      </w:r>
      <w:bookmarkStart w:id="67551" w:name="_ETM_Q180_443749"/>
      <w:bookmarkEnd w:id="67551"/>
      <w:r>
        <w:rPr>
          <w:rtl/>
        </w:rPr>
        <w:t xml:space="preserve">למשפחות </w:t>
      </w:r>
      <w:bookmarkStart w:id="67552" w:name="_ETM_Q180_444289"/>
      <w:bookmarkEnd w:id="67552"/>
      <w:r>
        <w:rPr>
          <w:rtl/>
        </w:rPr>
        <w:t xml:space="preserve">מכל </w:t>
      </w:r>
      <w:bookmarkStart w:id="67553" w:name="_ETM_Q180_444529"/>
      <w:bookmarkEnd w:id="67553"/>
      <w:r>
        <w:rPr>
          <w:rtl/>
        </w:rPr>
        <w:t xml:space="preserve">המגזרים </w:t>
      </w:r>
      <w:bookmarkStart w:id="67554" w:name="_ETM_Q180_445219"/>
      <w:bookmarkEnd w:id="67554"/>
      <w:r>
        <w:rPr>
          <w:rFonts w:hint="cs"/>
          <w:rtl/>
        </w:rPr>
        <w:t>ו</w:t>
      </w:r>
      <w:r>
        <w:rPr>
          <w:rtl/>
        </w:rPr>
        <w:t xml:space="preserve">מכל </w:t>
      </w:r>
      <w:bookmarkStart w:id="67555" w:name="_ETM_Q180_445639"/>
      <w:bookmarkEnd w:id="67555"/>
      <w:r>
        <w:rPr>
          <w:rtl/>
        </w:rPr>
        <w:t>האוכלוסיות</w:t>
      </w:r>
      <w:r>
        <w:rPr>
          <w:rFonts w:hint="cs"/>
          <w:rtl/>
        </w:rPr>
        <w:t>.</w:t>
      </w:r>
      <w:r>
        <w:rPr>
          <w:rtl/>
        </w:rPr>
        <w:t xml:space="preserve"> </w:t>
      </w:r>
      <w:bookmarkStart w:id="67556" w:name="_ETM_Q180_446270"/>
      <w:bookmarkEnd w:id="67556"/>
      <w:r>
        <w:rPr>
          <w:rtl/>
        </w:rPr>
        <w:t xml:space="preserve">מי </w:t>
      </w:r>
      <w:bookmarkStart w:id="67557" w:name="_ETM_Q180_446389"/>
      <w:bookmarkEnd w:id="67557"/>
      <w:r>
        <w:rPr>
          <w:rtl/>
        </w:rPr>
        <w:t>ש</w:t>
      </w:r>
      <w:r>
        <w:rPr>
          <w:rFonts w:hint="cs"/>
          <w:rtl/>
        </w:rPr>
        <w:t>יי</w:t>
      </w:r>
      <w:bookmarkStart w:id="67558" w:name="_ETM_Q180_447405"/>
      <w:bookmarkEnd w:id="67558"/>
      <w:r>
        <w:rPr>
          <w:rtl/>
        </w:rPr>
        <w:t xml:space="preserve">כנס </w:t>
      </w:r>
      <w:bookmarkStart w:id="67559" w:name="_ETM_Q180_447110"/>
      <w:bookmarkEnd w:id="67559"/>
      <w:r>
        <w:rPr>
          <w:rtl/>
        </w:rPr>
        <w:t xml:space="preserve">ביום </w:t>
      </w:r>
      <w:bookmarkStart w:id="67560" w:name="_ETM_Q180_447409"/>
      <w:bookmarkEnd w:id="67560"/>
      <w:r>
        <w:rPr>
          <w:rtl/>
        </w:rPr>
        <w:t xml:space="preserve">חמישי </w:t>
      </w:r>
      <w:bookmarkStart w:id="67561" w:name="_ETM_Q180_447740"/>
      <w:bookmarkEnd w:id="67561"/>
      <w:r>
        <w:rPr>
          <w:rtl/>
        </w:rPr>
        <w:t xml:space="preserve">בלילה </w:t>
      </w:r>
      <w:bookmarkStart w:id="67562" w:name="_ETM_Q180_449160"/>
      <w:bookmarkEnd w:id="67562"/>
      <w:r>
        <w:rPr>
          <w:rtl/>
        </w:rPr>
        <w:t xml:space="preserve">לסניף </w:t>
      </w:r>
      <w:bookmarkStart w:id="67563" w:name="_ETM_Q180_450029"/>
      <w:bookmarkEnd w:id="67563"/>
      <w:r>
        <w:rPr>
          <w:rtl/>
        </w:rPr>
        <w:t xml:space="preserve">של </w:t>
      </w:r>
      <w:bookmarkStart w:id="67564" w:name="_ETM_Q180_450300"/>
      <w:bookmarkEnd w:id="67564"/>
      <w:r>
        <w:rPr>
          <w:rtl/>
        </w:rPr>
        <w:t xml:space="preserve">רשת </w:t>
      </w:r>
      <w:bookmarkStart w:id="67565" w:name="_ETM_Q180_450870"/>
      <w:bookmarkEnd w:id="67565"/>
      <w:r>
        <w:rPr>
          <w:rtl/>
        </w:rPr>
        <w:t xml:space="preserve">מזון </w:t>
      </w:r>
      <w:bookmarkStart w:id="67566" w:name="_ETM_Q180_452159"/>
      <w:bookmarkEnd w:id="67566"/>
      <w:r>
        <w:rPr>
          <w:rFonts w:hint="cs"/>
          <w:rtl/>
        </w:rPr>
        <w:t>י</w:t>
      </w:r>
      <w:r>
        <w:rPr>
          <w:rtl/>
        </w:rPr>
        <w:t xml:space="preserve">ראה </w:t>
      </w:r>
      <w:bookmarkStart w:id="67567" w:name="_ETM_Q180_452490"/>
      <w:bookmarkEnd w:id="67567"/>
      <w:r>
        <w:rPr>
          <w:rtl/>
        </w:rPr>
        <w:t xml:space="preserve">שם </w:t>
      </w:r>
      <w:bookmarkStart w:id="67568" w:name="_ETM_Q180_453180"/>
      <w:bookmarkEnd w:id="67568"/>
      <w:r>
        <w:rPr>
          <w:rtl/>
        </w:rPr>
        <w:t xml:space="preserve">את </w:t>
      </w:r>
      <w:bookmarkStart w:id="67569" w:name="_ETM_Q180_453539"/>
      <w:bookmarkEnd w:id="67569"/>
      <w:r>
        <w:rPr>
          <w:rtl/>
        </w:rPr>
        <w:t xml:space="preserve">כל </w:t>
      </w:r>
      <w:bookmarkStart w:id="67570" w:name="_ETM_Q180_454050"/>
      <w:bookmarkEnd w:id="67570"/>
      <w:r>
        <w:rPr>
          <w:rtl/>
        </w:rPr>
        <w:t xml:space="preserve">עם </w:t>
      </w:r>
      <w:bookmarkStart w:id="67571" w:name="_ETM_Q180_454289"/>
      <w:bookmarkEnd w:id="67571"/>
      <w:r>
        <w:rPr>
          <w:rtl/>
        </w:rPr>
        <w:t>ישראל</w:t>
      </w:r>
      <w:r>
        <w:rPr>
          <w:rFonts w:hint="cs"/>
          <w:rtl/>
        </w:rPr>
        <w:t>.</w:t>
      </w:r>
      <w:bookmarkStart w:id="67572" w:name="_ETM_Q180_455940"/>
      <w:bookmarkStart w:id="67573" w:name="_ETM_Q180_456302"/>
      <w:bookmarkStart w:id="67574" w:name="_ETM_Q180_456369"/>
      <w:bookmarkStart w:id="67575" w:name="_ETM_Q180_460162"/>
      <w:bookmarkStart w:id="67576" w:name="_ETM_Q180_456460"/>
      <w:bookmarkStart w:id="67577" w:name="_ETM_Q180_456505"/>
      <w:bookmarkEnd w:id="67572"/>
      <w:bookmarkEnd w:id="67573"/>
      <w:bookmarkEnd w:id="67574"/>
      <w:bookmarkEnd w:id="67575"/>
      <w:bookmarkEnd w:id="67576"/>
      <w:bookmarkEnd w:id="67577"/>
      <w:r w:rsidR="00DB6C7B">
        <w:rPr>
          <w:rFonts w:hint="cs"/>
          <w:rtl/>
        </w:rPr>
        <w:t xml:space="preserve"> </w:t>
      </w:r>
      <w:r>
        <w:rPr>
          <w:rtl/>
        </w:rPr>
        <w:t>בנוסף</w:t>
      </w:r>
      <w:r>
        <w:rPr>
          <w:rFonts w:hint="cs"/>
          <w:rtl/>
        </w:rPr>
        <w:t>,</w:t>
      </w:r>
      <w:r>
        <w:rPr>
          <w:rtl/>
        </w:rPr>
        <w:t xml:space="preserve"> </w:t>
      </w:r>
      <w:bookmarkStart w:id="67578" w:name="_ETM_Q180_457479"/>
      <w:bookmarkEnd w:id="67578"/>
      <w:r>
        <w:rPr>
          <w:rtl/>
        </w:rPr>
        <w:t xml:space="preserve">בהצעת </w:t>
      </w:r>
      <w:bookmarkStart w:id="67579" w:name="_ETM_Q180_458050"/>
      <w:bookmarkEnd w:id="67579"/>
      <w:r>
        <w:rPr>
          <w:rtl/>
        </w:rPr>
        <w:t xml:space="preserve">החוק </w:t>
      </w:r>
      <w:bookmarkStart w:id="67580" w:name="_ETM_Q180_458500"/>
      <w:bookmarkEnd w:id="67580"/>
      <w:r>
        <w:rPr>
          <w:rFonts w:hint="cs"/>
          <w:rtl/>
        </w:rPr>
        <w:t>יראה</w:t>
      </w:r>
      <w:bookmarkStart w:id="67581" w:name="_ETM_Q180_456222"/>
      <w:bookmarkEnd w:id="67581"/>
      <w:r>
        <w:rPr>
          <w:rtl/>
        </w:rPr>
        <w:t xml:space="preserve"> </w:t>
      </w:r>
      <w:bookmarkStart w:id="67582" w:name="_ETM_Q180_458800"/>
      <w:bookmarkEnd w:id="67582"/>
      <w:r>
        <w:rPr>
          <w:rtl/>
        </w:rPr>
        <w:t xml:space="preserve">הציבור </w:t>
      </w:r>
      <w:bookmarkStart w:id="67583" w:name="_ETM_Q180_459190"/>
      <w:bookmarkEnd w:id="67583"/>
      <w:r>
        <w:rPr>
          <w:rtl/>
        </w:rPr>
        <w:t>שאנחנו</w:t>
      </w:r>
      <w:bookmarkStart w:id="67584" w:name="_ETM_Q180_459729"/>
      <w:bookmarkEnd w:id="67584"/>
      <w:r>
        <w:rPr>
          <w:rFonts w:hint="cs"/>
          <w:rtl/>
        </w:rPr>
        <w:t xml:space="preserve"> </w:t>
      </w:r>
      <w:r>
        <w:rPr>
          <w:rtl/>
        </w:rPr>
        <w:t xml:space="preserve">כמחוקקים </w:t>
      </w:r>
      <w:bookmarkStart w:id="67585" w:name="_ETM_Q180_461349"/>
      <w:bookmarkEnd w:id="67585"/>
      <w:r>
        <w:rPr>
          <w:rtl/>
        </w:rPr>
        <w:t xml:space="preserve">יודעים </w:t>
      </w:r>
      <w:bookmarkStart w:id="67586" w:name="_ETM_Q180_461830"/>
      <w:bookmarkEnd w:id="67586"/>
      <w:r>
        <w:rPr>
          <w:rtl/>
        </w:rPr>
        <w:t xml:space="preserve">לבחון </w:t>
      </w:r>
      <w:bookmarkStart w:id="67587" w:name="_ETM_Q180_462460"/>
      <w:bookmarkStart w:id="67588" w:name="_ETM_Q180_459673"/>
      <w:bookmarkEnd w:id="67587"/>
      <w:bookmarkEnd w:id="67588"/>
      <w:r>
        <w:rPr>
          <w:rFonts w:hint="cs"/>
          <w:rtl/>
        </w:rPr>
        <w:t xml:space="preserve">את </w:t>
      </w:r>
      <w:r>
        <w:rPr>
          <w:rtl/>
        </w:rPr>
        <w:t xml:space="preserve">תוצאות </w:t>
      </w:r>
      <w:bookmarkStart w:id="67589" w:name="_ETM_Q180_462969"/>
      <w:bookmarkEnd w:id="67589"/>
      <w:r>
        <w:rPr>
          <w:rtl/>
        </w:rPr>
        <w:t xml:space="preserve">החוקים </w:t>
      </w:r>
      <w:bookmarkStart w:id="67590" w:name="_ETM_Q180_463809"/>
      <w:bookmarkEnd w:id="67590"/>
      <w:r>
        <w:rPr>
          <w:rtl/>
        </w:rPr>
        <w:t xml:space="preserve">שלנו </w:t>
      </w:r>
      <w:bookmarkStart w:id="67591" w:name="_ETM_Q180_464469"/>
      <w:bookmarkEnd w:id="67591"/>
      <w:r>
        <w:rPr>
          <w:rtl/>
        </w:rPr>
        <w:t xml:space="preserve">ולתקן </w:t>
      </w:r>
      <w:bookmarkStart w:id="67592" w:name="_ETM_Q180_465039"/>
      <w:bookmarkEnd w:id="67592"/>
      <w:r>
        <w:rPr>
          <w:rtl/>
        </w:rPr>
        <w:t>אותם</w:t>
      </w:r>
      <w:bookmarkStart w:id="67593" w:name="_ETM_Q180_467814"/>
      <w:bookmarkStart w:id="67594" w:name="_ETM_Q180_468233"/>
      <w:bookmarkEnd w:id="67593"/>
      <w:bookmarkEnd w:id="67594"/>
      <w:r>
        <w:rPr>
          <w:rtl/>
        </w:rPr>
        <w:t xml:space="preserve"> </w:t>
      </w:r>
      <w:bookmarkStart w:id="67595" w:name="_ETM_Q180_465370"/>
      <w:bookmarkEnd w:id="67595"/>
      <w:r>
        <w:rPr>
          <w:rtl/>
        </w:rPr>
        <w:t xml:space="preserve">במקרה </w:t>
      </w:r>
      <w:bookmarkStart w:id="67596" w:name="_ETM_Q180_465819"/>
      <w:bookmarkEnd w:id="67596"/>
      <w:r>
        <w:rPr>
          <w:rtl/>
        </w:rPr>
        <w:t>הצורך</w:t>
      </w:r>
      <w:r>
        <w:rPr>
          <w:rFonts w:hint="cs"/>
          <w:rtl/>
        </w:rPr>
        <w:t>.</w:t>
      </w:r>
      <w:bookmarkStart w:id="67597" w:name="_ETM_Q180_467910"/>
      <w:bookmarkEnd w:id="67597"/>
    </w:p>
    <w:p w:rsidR="00071895" w:rsidRDefault="00071895" w:rsidP="006237F5">
      <w:pPr>
        <w:rPr>
          <w:rtl/>
        </w:rPr>
      </w:pPr>
      <w:bookmarkStart w:id="67598" w:name="_ETM_Q180_472641"/>
      <w:bookmarkStart w:id="67599" w:name="_ETM_Q180_472699"/>
      <w:bookmarkEnd w:id="67598"/>
      <w:bookmarkEnd w:id="67599"/>
    </w:p>
    <w:p w:rsidR="00071895" w:rsidRDefault="00071895" w:rsidP="00DB6C7B">
      <w:pPr>
        <w:rPr>
          <w:rtl/>
        </w:rPr>
      </w:pPr>
      <w:bookmarkStart w:id="67600" w:name="_ETM_Q180_472799"/>
      <w:bookmarkStart w:id="67601" w:name="_ETM_Q180_472847"/>
      <w:bookmarkEnd w:id="67600"/>
      <w:bookmarkEnd w:id="67601"/>
      <w:r>
        <w:rPr>
          <w:rtl/>
        </w:rPr>
        <w:t xml:space="preserve">לרקע </w:t>
      </w:r>
      <w:bookmarkStart w:id="67602" w:name="_ETM_Q180_469199"/>
      <w:bookmarkEnd w:id="67602"/>
      <w:r>
        <w:rPr>
          <w:rFonts w:hint="cs"/>
          <w:rtl/>
        </w:rPr>
        <w:t>ה</w:t>
      </w:r>
      <w:r>
        <w:rPr>
          <w:rtl/>
        </w:rPr>
        <w:t xml:space="preserve">נושא </w:t>
      </w:r>
      <w:bookmarkStart w:id="67603" w:name="_ETM_Q180_470279"/>
      <w:bookmarkEnd w:id="67603"/>
      <w:r>
        <w:rPr>
          <w:rtl/>
        </w:rPr>
        <w:t>שבנ</w:t>
      </w:r>
      <w:bookmarkStart w:id="67604" w:name="_ETM_Q180_472002"/>
      <w:bookmarkEnd w:id="67604"/>
      <w:r>
        <w:rPr>
          <w:rtl/>
        </w:rPr>
        <w:t>דון</w:t>
      </w:r>
      <w:r>
        <w:rPr>
          <w:rFonts w:hint="cs"/>
          <w:rtl/>
        </w:rPr>
        <w:t xml:space="preserve"> </w:t>
      </w:r>
      <w:r>
        <w:rPr>
          <w:rFonts w:hint="eastAsia"/>
          <w:rtl/>
        </w:rPr>
        <w:t>–</w:t>
      </w:r>
      <w:bookmarkStart w:id="67605" w:name="_ETM_Q180_474107"/>
      <w:bookmarkEnd w:id="67605"/>
      <w:r>
        <w:rPr>
          <w:rtl/>
        </w:rPr>
        <w:t xml:space="preserve"> </w:t>
      </w:r>
      <w:bookmarkStart w:id="67606" w:name="_ETM_Q180_472100"/>
      <w:bookmarkEnd w:id="67606"/>
      <w:r>
        <w:rPr>
          <w:rtl/>
        </w:rPr>
        <w:t xml:space="preserve">בשנת </w:t>
      </w:r>
      <w:bookmarkStart w:id="67607" w:name="_ETM_Q180_472520"/>
      <w:bookmarkEnd w:id="67607"/>
      <w:r>
        <w:rPr>
          <w:rtl/>
        </w:rPr>
        <w:t xml:space="preserve">2010 </w:t>
      </w:r>
      <w:bookmarkStart w:id="67608" w:name="_ETM_Q180_474020"/>
      <w:bookmarkEnd w:id="67608"/>
      <w:r>
        <w:rPr>
          <w:rtl/>
        </w:rPr>
        <w:t xml:space="preserve">תוקן </w:t>
      </w:r>
      <w:bookmarkStart w:id="67609" w:name="_ETM_Q180_474470"/>
      <w:bookmarkEnd w:id="67609"/>
      <w:r>
        <w:rPr>
          <w:rtl/>
        </w:rPr>
        <w:t xml:space="preserve">חוק </w:t>
      </w:r>
      <w:bookmarkStart w:id="67610" w:name="_ETM_Q180_474770"/>
      <w:bookmarkEnd w:id="67610"/>
      <w:r>
        <w:rPr>
          <w:rtl/>
        </w:rPr>
        <w:t xml:space="preserve">רישוי </w:t>
      </w:r>
      <w:bookmarkStart w:id="67611" w:name="_ETM_Q180_475100"/>
      <w:bookmarkEnd w:id="67611"/>
      <w:r>
        <w:rPr>
          <w:rtl/>
        </w:rPr>
        <w:t>עסקים</w:t>
      </w:r>
      <w:r>
        <w:rPr>
          <w:rFonts w:hint="cs"/>
          <w:rtl/>
        </w:rPr>
        <w:t>,</w:t>
      </w:r>
      <w:r>
        <w:rPr>
          <w:rtl/>
        </w:rPr>
        <w:t xml:space="preserve"> </w:t>
      </w:r>
      <w:bookmarkStart w:id="67612" w:name="_ETM_Q180_475550"/>
      <w:bookmarkStart w:id="67613" w:name="_ETM_Q180_476000"/>
      <w:bookmarkEnd w:id="67612"/>
      <w:bookmarkEnd w:id="67613"/>
      <w:r>
        <w:rPr>
          <w:rFonts w:hint="cs"/>
          <w:rtl/>
        </w:rPr>
        <w:t>התשכ</w:t>
      </w:r>
      <w:r>
        <w:rPr>
          <w:rtl/>
        </w:rPr>
        <w:t>"ח</w:t>
      </w:r>
      <w:bookmarkStart w:id="67614" w:name="_ETM_Q180_477380"/>
      <w:bookmarkEnd w:id="67614"/>
      <w:r>
        <w:rPr>
          <w:rFonts w:hint="cs"/>
          <w:rtl/>
        </w:rPr>
        <w:t>–</w:t>
      </w:r>
      <w:bookmarkStart w:id="67615" w:name="_ETM_Q180_473987"/>
      <w:bookmarkEnd w:id="67615"/>
      <w:r>
        <w:rPr>
          <w:rtl/>
        </w:rPr>
        <w:t>1968</w:t>
      </w:r>
      <w:r>
        <w:rPr>
          <w:rFonts w:hint="cs"/>
          <w:rtl/>
        </w:rPr>
        <w:t>,</w:t>
      </w:r>
      <w:bookmarkStart w:id="67616" w:name="_ETM_Q180_479007"/>
      <w:bookmarkEnd w:id="67616"/>
      <w:r>
        <w:rPr>
          <w:rtl/>
        </w:rPr>
        <w:t xml:space="preserve"> </w:t>
      </w:r>
      <w:bookmarkStart w:id="67617" w:name="_ETM_Q180_480289"/>
      <w:bookmarkEnd w:id="67617"/>
      <w:r>
        <w:rPr>
          <w:rtl/>
        </w:rPr>
        <w:t>ונק</w:t>
      </w:r>
      <w:r>
        <w:rPr>
          <w:rFonts w:hint="cs"/>
          <w:rtl/>
        </w:rPr>
        <w:t>בע</w:t>
      </w:r>
      <w:r>
        <w:rPr>
          <w:rtl/>
        </w:rPr>
        <w:t xml:space="preserve"> </w:t>
      </w:r>
      <w:bookmarkStart w:id="67618" w:name="_ETM_Q180_481669"/>
      <w:bookmarkEnd w:id="67618"/>
      <w:r>
        <w:rPr>
          <w:rtl/>
        </w:rPr>
        <w:t xml:space="preserve">איסור </w:t>
      </w:r>
      <w:bookmarkStart w:id="67619" w:name="_ETM_Q180_482300"/>
      <w:bookmarkStart w:id="67620" w:name="_ETM_Q180_480820"/>
      <w:bookmarkStart w:id="67621" w:name="_ETM_Q180_482210"/>
      <w:bookmarkStart w:id="67622" w:name="_ETM_Q180_482840"/>
      <w:bookmarkStart w:id="67623" w:name="_ETM_Q180_483020"/>
      <w:bookmarkEnd w:id="67619"/>
      <w:bookmarkEnd w:id="67620"/>
      <w:bookmarkEnd w:id="67621"/>
      <w:bookmarkEnd w:id="67622"/>
      <w:bookmarkEnd w:id="67623"/>
      <w:r>
        <w:rPr>
          <w:rtl/>
        </w:rPr>
        <w:t xml:space="preserve">מכירת </w:t>
      </w:r>
      <w:bookmarkStart w:id="67624" w:name="_ETM_Q180_483770"/>
      <w:bookmarkEnd w:id="67624"/>
      <w:r>
        <w:rPr>
          <w:rtl/>
        </w:rPr>
        <w:t xml:space="preserve">משקאות </w:t>
      </w:r>
      <w:bookmarkStart w:id="67625" w:name="_ETM_Q180_484399"/>
      <w:bookmarkEnd w:id="67625"/>
      <w:r>
        <w:rPr>
          <w:rtl/>
        </w:rPr>
        <w:t xml:space="preserve">משכרים </w:t>
      </w:r>
      <w:bookmarkStart w:id="67626" w:name="_ETM_Q180_485029"/>
      <w:bookmarkEnd w:id="67626"/>
      <w:r>
        <w:rPr>
          <w:rtl/>
        </w:rPr>
        <w:t xml:space="preserve">לאחר </w:t>
      </w:r>
      <w:bookmarkStart w:id="67627" w:name="_ETM_Q180_485600"/>
      <w:bookmarkEnd w:id="67627"/>
      <w:r>
        <w:rPr>
          <w:rtl/>
        </w:rPr>
        <w:t xml:space="preserve">השעה </w:t>
      </w:r>
      <w:bookmarkStart w:id="67628" w:name="_ETM_Q180_486140"/>
      <w:bookmarkEnd w:id="67628"/>
      <w:r>
        <w:rPr>
          <w:rFonts w:hint="cs"/>
          <w:rtl/>
        </w:rPr>
        <w:t>23:00</w:t>
      </w:r>
      <w:bookmarkStart w:id="67629" w:name="_ETM_Q180_483926"/>
      <w:bookmarkEnd w:id="67629"/>
      <w:r w:rsidR="00DB6C7B">
        <w:rPr>
          <w:rFonts w:hint="cs"/>
          <w:rtl/>
        </w:rPr>
        <w:t>.</w:t>
      </w:r>
      <w:r>
        <w:rPr>
          <w:rtl/>
        </w:rPr>
        <w:t xml:space="preserve"> </w:t>
      </w:r>
      <w:bookmarkStart w:id="67630" w:name="_ETM_Q180_487680"/>
      <w:bookmarkEnd w:id="67630"/>
      <w:r>
        <w:rPr>
          <w:rtl/>
        </w:rPr>
        <w:t>זאת</w:t>
      </w:r>
      <w:r w:rsidR="00DB6C7B">
        <w:rPr>
          <w:rFonts w:hint="cs"/>
          <w:rtl/>
        </w:rPr>
        <w:t>,</w:t>
      </w:r>
      <w:r>
        <w:rPr>
          <w:rtl/>
        </w:rPr>
        <w:t xml:space="preserve"> </w:t>
      </w:r>
      <w:bookmarkStart w:id="67631" w:name="_ETM_Q180_488190"/>
      <w:bookmarkEnd w:id="67631"/>
      <w:r>
        <w:rPr>
          <w:rtl/>
        </w:rPr>
        <w:t xml:space="preserve">כדי </w:t>
      </w:r>
      <w:bookmarkStart w:id="67632" w:name="_ETM_Q180_488429"/>
      <w:bookmarkEnd w:id="67632"/>
      <w:r>
        <w:rPr>
          <w:rtl/>
        </w:rPr>
        <w:t xml:space="preserve">לצמצם </w:t>
      </w:r>
      <w:bookmarkStart w:id="67633" w:name="_ETM_Q180_488969"/>
      <w:bookmarkEnd w:id="67633"/>
      <w:r>
        <w:rPr>
          <w:rFonts w:hint="cs"/>
          <w:rtl/>
        </w:rPr>
        <w:t>מכירה</w:t>
      </w:r>
      <w:bookmarkStart w:id="67634" w:name="_ETM_Q180_486651"/>
      <w:bookmarkEnd w:id="67634"/>
      <w:r>
        <w:rPr>
          <w:rtl/>
        </w:rPr>
        <w:t xml:space="preserve"> </w:t>
      </w:r>
      <w:bookmarkStart w:id="67635" w:name="_ETM_Q180_489240"/>
      <w:bookmarkEnd w:id="67635"/>
      <w:r>
        <w:rPr>
          <w:rtl/>
        </w:rPr>
        <w:t xml:space="preserve">ושתייה </w:t>
      </w:r>
      <w:bookmarkStart w:id="67636" w:name="_ETM_Q180_489690"/>
      <w:bookmarkEnd w:id="67636"/>
      <w:r>
        <w:rPr>
          <w:rtl/>
        </w:rPr>
        <w:t xml:space="preserve">של </w:t>
      </w:r>
      <w:bookmarkStart w:id="67637" w:name="_ETM_Q180_489870"/>
      <w:bookmarkEnd w:id="67637"/>
      <w:r>
        <w:rPr>
          <w:rtl/>
        </w:rPr>
        <w:t xml:space="preserve">אלכוהול </w:t>
      </w:r>
      <w:bookmarkStart w:id="67638" w:name="_ETM_Q180_490379"/>
      <w:bookmarkEnd w:id="67638"/>
      <w:r>
        <w:rPr>
          <w:rtl/>
        </w:rPr>
        <w:t xml:space="preserve">בשעות </w:t>
      </w:r>
      <w:bookmarkStart w:id="67639" w:name="_ETM_Q180_490709"/>
      <w:bookmarkEnd w:id="67639"/>
      <w:r>
        <w:rPr>
          <w:rtl/>
        </w:rPr>
        <w:t>הלילה</w:t>
      </w:r>
      <w:bookmarkStart w:id="67640" w:name="_ETM_Q180_488477"/>
      <w:bookmarkEnd w:id="67640"/>
      <w:r>
        <w:rPr>
          <w:rtl/>
        </w:rPr>
        <w:t xml:space="preserve"> </w:t>
      </w:r>
      <w:bookmarkStart w:id="67641" w:name="_ETM_Q180_491830"/>
      <w:bookmarkEnd w:id="67641"/>
      <w:r>
        <w:rPr>
          <w:rtl/>
        </w:rPr>
        <w:t xml:space="preserve">ולצמצם </w:t>
      </w:r>
      <w:bookmarkStart w:id="67642" w:name="_ETM_Q180_492790"/>
      <w:bookmarkEnd w:id="67642"/>
      <w:r>
        <w:rPr>
          <w:rtl/>
        </w:rPr>
        <w:t xml:space="preserve">את </w:t>
      </w:r>
      <w:bookmarkStart w:id="67643" w:name="_ETM_Q180_493000"/>
      <w:bookmarkEnd w:id="67643"/>
      <w:r>
        <w:rPr>
          <w:rtl/>
        </w:rPr>
        <w:t xml:space="preserve">נזקי </w:t>
      </w:r>
      <w:bookmarkStart w:id="67644" w:name="_ETM_Q180_493750"/>
      <w:bookmarkEnd w:id="67644"/>
      <w:r>
        <w:rPr>
          <w:rtl/>
        </w:rPr>
        <w:t>האלכוהול</w:t>
      </w:r>
      <w:r>
        <w:rPr>
          <w:rFonts w:hint="cs"/>
          <w:rtl/>
        </w:rPr>
        <w:t>.</w:t>
      </w:r>
      <w:bookmarkStart w:id="67645" w:name="_ETM_Q180_495480"/>
      <w:bookmarkStart w:id="67646" w:name="_ETM_Q180_500062"/>
      <w:bookmarkStart w:id="67647" w:name="_ETM_Q180_500111"/>
      <w:bookmarkStart w:id="67648" w:name="_ETM_Q180_500265"/>
      <w:bookmarkStart w:id="67649" w:name="_ETM_Q180_500305"/>
      <w:bookmarkEnd w:id="67645"/>
      <w:bookmarkEnd w:id="67646"/>
      <w:bookmarkEnd w:id="67647"/>
      <w:bookmarkEnd w:id="67648"/>
      <w:bookmarkEnd w:id="67649"/>
      <w:r>
        <w:rPr>
          <w:rFonts w:hint="cs"/>
          <w:rtl/>
        </w:rPr>
        <w:t xml:space="preserve"> </w:t>
      </w:r>
      <w:r>
        <w:rPr>
          <w:rtl/>
        </w:rPr>
        <w:t xml:space="preserve">אבל </w:t>
      </w:r>
      <w:bookmarkStart w:id="67650" w:name="_ETM_Q180_495839"/>
      <w:bookmarkEnd w:id="67650"/>
      <w:r>
        <w:rPr>
          <w:rtl/>
        </w:rPr>
        <w:t xml:space="preserve">לפעמים </w:t>
      </w:r>
      <w:bookmarkStart w:id="67651" w:name="_ETM_Q180_497519"/>
      <w:bookmarkEnd w:id="67651"/>
      <w:r>
        <w:rPr>
          <w:rtl/>
        </w:rPr>
        <w:t>מ</w:t>
      </w:r>
      <w:bookmarkStart w:id="67652" w:name="_ETM_Q180_497730"/>
      <w:bookmarkEnd w:id="67652"/>
      <w:r>
        <w:rPr>
          <w:rFonts w:hint="cs"/>
          <w:rtl/>
        </w:rPr>
        <w:t>עש</w:t>
      </w:r>
      <w:r>
        <w:rPr>
          <w:rtl/>
        </w:rPr>
        <w:t xml:space="preserve">ים </w:t>
      </w:r>
      <w:bookmarkStart w:id="67653" w:name="_ETM_Q180_497999"/>
      <w:bookmarkEnd w:id="67653"/>
      <w:r>
        <w:rPr>
          <w:rtl/>
        </w:rPr>
        <w:t>חיוב</w:t>
      </w:r>
      <w:r>
        <w:rPr>
          <w:rFonts w:hint="cs"/>
          <w:rtl/>
        </w:rPr>
        <w:t>י</w:t>
      </w:r>
      <w:bookmarkStart w:id="67654" w:name="_ETM_Q180_497078"/>
      <w:bookmarkEnd w:id="67654"/>
      <w:r>
        <w:rPr>
          <w:rtl/>
        </w:rPr>
        <w:t xml:space="preserve">ים </w:t>
      </w:r>
      <w:bookmarkStart w:id="67655" w:name="_ETM_Q180_498779"/>
      <w:bookmarkEnd w:id="67655"/>
      <w:r>
        <w:rPr>
          <w:rtl/>
        </w:rPr>
        <w:t>גו</w:t>
      </w:r>
      <w:r>
        <w:rPr>
          <w:rFonts w:hint="cs"/>
          <w:rtl/>
        </w:rPr>
        <w:t>ר</w:t>
      </w:r>
      <w:r>
        <w:rPr>
          <w:rtl/>
        </w:rPr>
        <w:t xml:space="preserve">מים </w:t>
      </w:r>
      <w:bookmarkStart w:id="67656" w:name="_ETM_Q180_499140"/>
      <w:bookmarkEnd w:id="67656"/>
      <w:r>
        <w:rPr>
          <w:rtl/>
        </w:rPr>
        <w:t xml:space="preserve">גם </w:t>
      </w:r>
      <w:bookmarkStart w:id="67657" w:name="_ETM_Q180_499349"/>
      <w:bookmarkEnd w:id="67657"/>
      <w:r>
        <w:rPr>
          <w:rtl/>
        </w:rPr>
        <w:t>לתוצאו</w:t>
      </w:r>
      <w:bookmarkStart w:id="67658" w:name="_ETM_Q180_497021"/>
      <w:bookmarkStart w:id="67659" w:name="_ETM_Q180_493798"/>
      <w:bookmarkStart w:id="67660" w:name="_ETM_Q180_489789"/>
      <w:bookmarkEnd w:id="67658"/>
      <w:bookmarkEnd w:id="67659"/>
      <w:bookmarkEnd w:id="67660"/>
      <w:r>
        <w:rPr>
          <w:rtl/>
        </w:rPr>
        <w:t xml:space="preserve">ת </w:t>
      </w:r>
      <w:bookmarkStart w:id="67661" w:name="_ETM_Q180_499890"/>
      <w:bookmarkEnd w:id="67661"/>
      <w:r>
        <w:rPr>
          <w:rtl/>
        </w:rPr>
        <w:t>אגב</w:t>
      </w:r>
      <w:bookmarkStart w:id="67662" w:name="_ETM_Q180_500189"/>
      <w:bookmarkStart w:id="67663" w:name="_ETM_Q180_497696"/>
      <w:bookmarkEnd w:id="67662"/>
      <w:bookmarkEnd w:id="67663"/>
      <w:r>
        <w:rPr>
          <w:rtl/>
        </w:rPr>
        <w:t xml:space="preserve">יות </w:t>
      </w:r>
      <w:bookmarkStart w:id="67664" w:name="_ETM_Q180_500640"/>
      <w:bookmarkEnd w:id="67664"/>
      <w:r>
        <w:rPr>
          <w:rtl/>
        </w:rPr>
        <w:t xml:space="preserve">לא </w:t>
      </w:r>
      <w:bookmarkStart w:id="67665" w:name="_ETM_Q180_500789"/>
      <w:bookmarkEnd w:id="67665"/>
      <w:r>
        <w:rPr>
          <w:rtl/>
        </w:rPr>
        <w:t>רצויות</w:t>
      </w:r>
      <w:r>
        <w:rPr>
          <w:rFonts w:hint="cs"/>
          <w:rtl/>
        </w:rPr>
        <w:t>, ו</w:t>
      </w:r>
      <w:bookmarkStart w:id="67666" w:name="_ETM_Q180_502050"/>
      <w:bookmarkStart w:id="67667" w:name="_ETM_Q180_500790"/>
      <w:bookmarkEnd w:id="67666"/>
      <w:bookmarkEnd w:id="67667"/>
      <w:r>
        <w:rPr>
          <w:rtl/>
        </w:rPr>
        <w:t xml:space="preserve">איסור </w:t>
      </w:r>
      <w:bookmarkStart w:id="67668" w:name="_ETM_Q180_502589"/>
      <w:bookmarkEnd w:id="67668"/>
      <w:r>
        <w:rPr>
          <w:rtl/>
        </w:rPr>
        <w:t xml:space="preserve">מכירת </w:t>
      </w:r>
      <w:bookmarkStart w:id="67669" w:name="_ETM_Q180_503160"/>
      <w:bookmarkStart w:id="67670" w:name="_ETM_Q180_503339"/>
      <w:bookmarkEnd w:id="67669"/>
      <w:bookmarkEnd w:id="67670"/>
      <w:r>
        <w:rPr>
          <w:rFonts w:hint="cs"/>
          <w:rtl/>
        </w:rPr>
        <w:t>אלכוהול</w:t>
      </w:r>
      <w:bookmarkStart w:id="67671" w:name="_ETM_Q180_499591"/>
      <w:bookmarkEnd w:id="67671"/>
      <w:r>
        <w:rPr>
          <w:rtl/>
        </w:rPr>
        <w:t xml:space="preserve"> </w:t>
      </w:r>
      <w:bookmarkStart w:id="67672" w:name="_ETM_Q180_503520"/>
      <w:bookmarkStart w:id="67673" w:name="_ETM_Q180_495240"/>
      <w:bookmarkEnd w:id="67672"/>
      <w:bookmarkEnd w:id="67673"/>
      <w:r>
        <w:rPr>
          <w:rFonts w:hint="cs"/>
          <w:rtl/>
        </w:rPr>
        <w:t>אחרי</w:t>
      </w:r>
      <w:r>
        <w:rPr>
          <w:rtl/>
        </w:rPr>
        <w:t xml:space="preserve"> </w:t>
      </w:r>
      <w:bookmarkStart w:id="67674" w:name="_ETM_Q180_503760"/>
      <w:bookmarkEnd w:id="67674"/>
      <w:r>
        <w:rPr>
          <w:rtl/>
        </w:rPr>
        <w:t xml:space="preserve">השעה </w:t>
      </w:r>
      <w:bookmarkStart w:id="67675" w:name="_ETM_Q180_504060"/>
      <w:bookmarkEnd w:id="67675"/>
      <w:r>
        <w:rPr>
          <w:rFonts w:hint="cs"/>
          <w:rtl/>
        </w:rPr>
        <w:t>23:00</w:t>
      </w:r>
      <w:r>
        <w:rPr>
          <w:rtl/>
        </w:rPr>
        <w:t xml:space="preserve"> </w:t>
      </w:r>
      <w:bookmarkStart w:id="67676" w:name="_ETM_Q180_504420"/>
      <w:bookmarkStart w:id="67677" w:name="_ETM_Q180_504869"/>
      <w:bookmarkEnd w:id="67676"/>
      <w:bookmarkEnd w:id="67677"/>
      <w:r>
        <w:rPr>
          <w:rtl/>
        </w:rPr>
        <w:t xml:space="preserve">גרם </w:t>
      </w:r>
      <w:bookmarkStart w:id="67678" w:name="_ETM_Q180_505140"/>
      <w:bookmarkEnd w:id="67678"/>
      <w:r>
        <w:rPr>
          <w:rtl/>
        </w:rPr>
        <w:t xml:space="preserve">לפגיעה </w:t>
      </w:r>
      <w:bookmarkStart w:id="67679" w:name="_ETM_Q180_505710"/>
      <w:bookmarkEnd w:id="67679"/>
      <w:r>
        <w:rPr>
          <w:rtl/>
        </w:rPr>
        <w:t xml:space="preserve">בצרכנים </w:t>
      </w:r>
      <w:bookmarkStart w:id="67680" w:name="_ETM_Q180_506339"/>
      <w:bookmarkEnd w:id="67680"/>
      <w:r>
        <w:rPr>
          <w:rFonts w:hint="cs"/>
          <w:rtl/>
        </w:rPr>
        <w:t>ר</w:t>
      </w:r>
      <w:r>
        <w:rPr>
          <w:rtl/>
        </w:rPr>
        <w:t>בים</w:t>
      </w:r>
      <w:r>
        <w:rPr>
          <w:rFonts w:hint="cs"/>
          <w:rtl/>
        </w:rPr>
        <w:t>,</w:t>
      </w:r>
      <w:r>
        <w:rPr>
          <w:rtl/>
        </w:rPr>
        <w:t xml:space="preserve"> </w:t>
      </w:r>
      <w:bookmarkStart w:id="67681" w:name="_ETM_Q180_507380"/>
      <w:bookmarkEnd w:id="67681"/>
      <w:r>
        <w:rPr>
          <w:rtl/>
        </w:rPr>
        <w:t xml:space="preserve">ובעיקר </w:t>
      </w:r>
      <w:bookmarkStart w:id="67682" w:name="_ETM_Q180_508580"/>
      <w:bookmarkEnd w:id="67682"/>
      <w:r>
        <w:rPr>
          <w:rtl/>
        </w:rPr>
        <w:t>במשפחות</w:t>
      </w:r>
      <w:r>
        <w:rPr>
          <w:rFonts w:hint="cs"/>
          <w:rtl/>
        </w:rPr>
        <w:t>.</w:t>
      </w:r>
      <w:r>
        <w:rPr>
          <w:rtl/>
        </w:rPr>
        <w:t xml:space="preserve"> </w:t>
      </w:r>
      <w:bookmarkStart w:id="67683" w:name="_ETM_Q180_510109"/>
      <w:bookmarkEnd w:id="67683"/>
      <w:r>
        <w:rPr>
          <w:rtl/>
        </w:rPr>
        <w:t xml:space="preserve">בשנים </w:t>
      </w:r>
      <w:bookmarkStart w:id="67684" w:name="_ETM_Q180_510500"/>
      <w:bookmarkEnd w:id="67684"/>
      <w:r>
        <w:rPr>
          <w:rtl/>
        </w:rPr>
        <w:t>האחרונות</w:t>
      </w:r>
      <w:r>
        <w:rPr>
          <w:rFonts w:hint="cs"/>
          <w:rtl/>
        </w:rPr>
        <w:t>,</w:t>
      </w:r>
      <w:r>
        <w:rPr>
          <w:rtl/>
        </w:rPr>
        <w:t xml:space="preserve"> </w:t>
      </w:r>
      <w:bookmarkStart w:id="67685" w:name="_ETM_Q180_510980"/>
      <w:bookmarkEnd w:id="67685"/>
      <w:r>
        <w:rPr>
          <w:rtl/>
        </w:rPr>
        <w:t xml:space="preserve">כדי </w:t>
      </w:r>
      <w:bookmarkStart w:id="67686" w:name="_ETM_Q180_511220"/>
      <w:bookmarkEnd w:id="67686"/>
      <w:r>
        <w:rPr>
          <w:rtl/>
        </w:rPr>
        <w:t xml:space="preserve">להקל </w:t>
      </w:r>
      <w:bookmarkStart w:id="67687" w:name="_ETM_Q180_511550"/>
      <w:bookmarkEnd w:id="67687"/>
      <w:r>
        <w:rPr>
          <w:rtl/>
        </w:rPr>
        <w:t xml:space="preserve">על </w:t>
      </w:r>
      <w:bookmarkStart w:id="67688" w:name="_ETM_Q180_511670"/>
      <w:bookmarkEnd w:id="67688"/>
      <w:r>
        <w:rPr>
          <w:rtl/>
        </w:rPr>
        <w:t xml:space="preserve">העומס </w:t>
      </w:r>
      <w:bookmarkStart w:id="67689" w:name="_ETM_Q180_512029"/>
      <w:bookmarkEnd w:id="67689"/>
      <w:r>
        <w:rPr>
          <w:rtl/>
        </w:rPr>
        <w:t xml:space="preserve">ולהקל </w:t>
      </w:r>
      <w:bookmarkStart w:id="67690" w:name="_ETM_Q180_512390"/>
      <w:bookmarkEnd w:id="67690"/>
      <w:r>
        <w:rPr>
          <w:rtl/>
        </w:rPr>
        <w:t xml:space="preserve">על </w:t>
      </w:r>
      <w:bookmarkStart w:id="67691" w:name="_ETM_Q180_512510"/>
      <w:bookmarkStart w:id="67692" w:name="_ETM_Q180_511413"/>
      <w:bookmarkEnd w:id="67691"/>
      <w:bookmarkEnd w:id="67692"/>
      <w:r>
        <w:rPr>
          <w:rtl/>
        </w:rPr>
        <w:t xml:space="preserve">משפחות </w:t>
      </w:r>
      <w:bookmarkStart w:id="67693" w:name="_ETM_Q180_512930"/>
      <w:bookmarkEnd w:id="67693"/>
      <w:r>
        <w:rPr>
          <w:rtl/>
        </w:rPr>
        <w:t>וצ</w:t>
      </w:r>
      <w:bookmarkStart w:id="67694" w:name="_ETM_Q180_510415"/>
      <w:bookmarkEnd w:id="67694"/>
      <w:r>
        <w:rPr>
          <w:rtl/>
        </w:rPr>
        <w:t xml:space="preserve">רכנים </w:t>
      </w:r>
      <w:bookmarkStart w:id="67695" w:name="_ETM_Q180_513680"/>
      <w:bookmarkEnd w:id="67695"/>
      <w:r>
        <w:rPr>
          <w:rtl/>
        </w:rPr>
        <w:t>ש</w:t>
      </w:r>
      <w:bookmarkStart w:id="67696" w:name="_ETM_Q180_514610"/>
      <w:bookmarkEnd w:id="67696"/>
      <w:r>
        <w:rPr>
          <w:rtl/>
        </w:rPr>
        <w:t xml:space="preserve">אין </w:t>
      </w:r>
      <w:bookmarkStart w:id="67697" w:name="_ETM_Q180_514940"/>
      <w:bookmarkEnd w:id="67697"/>
      <w:r>
        <w:rPr>
          <w:rtl/>
        </w:rPr>
        <w:t xml:space="preserve">להם </w:t>
      </w:r>
      <w:bookmarkStart w:id="67698" w:name="_ETM_Q180_515059"/>
      <w:bookmarkEnd w:id="67698"/>
      <w:r>
        <w:rPr>
          <w:rtl/>
        </w:rPr>
        <w:t xml:space="preserve">זמן </w:t>
      </w:r>
      <w:bookmarkStart w:id="67699" w:name="_ETM_Q180_515390"/>
      <w:bookmarkEnd w:id="67699"/>
      <w:r>
        <w:rPr>
          <w:rtl/>
        </w:rPr>
        <w:t xml:space="preserve">במהלך </w:t>
      </w:r>
      <w:bookmarkStart w:id="67700" w:name="_ETM_Q180_515839"/>
      <w:bookmarkEnd w:id="67700"/>
      <w:r>
        <w:rPr>
          <w:rtl/>
        </w:rPr>
        <w:t xml:space="preserve">שעות </w:t>
      </w:r>
      <w:bookmarkStart w:id="67701" w:name="_ETM_Q180_516200"/>
      <w:bookmarkEnd w:id="67701"/>
      <w:r>
        <w:rPr>
          <w:rtl/>
        </w:rPr>
        <w:t>היום</w:t>
      </w:r>
      <w:r>
        <w:rPr>
          <w:rFonts w:hint="cs"/>
          <w:rtl/>
        </w:rPr>
        <w:t>,</w:t>
      </w:r>
      <w:r>
        <w:rPr>
          <w:rtl/>
        </w:rPr>
        <w:t xml:space="preserve"> </w:t>
      </w:r>
      <w:bookmarkStart w:id="67702" w:name="_ETM_Q180_517579"/>
      <w:bookmarkEnd w:id="67702"/>
      <w:r>
        <w:rPr>
          <w:rtl/>
        </w:rPr>
        <w:t xml:space="preserve">החלו </w:t>
      </w:r>
      <w:bookmarkStart w:id="67703" w:name="_ETM_Q180_517999"/>
      <w:bookmarkEnd w:id="67703"/>
      <w:r>
        <w:rPr>
          <w:rtl/>
        </w:rPr>
        <w:t xml:space="preserve">הרשתות </w:t>
      </w:r>
      <w:bookmarkStart w:id="67704" w:name="_ETM_Q180_518480"/>
      <w:bookmarkEnd w:id="67704"/>
      <w:r>
        <w:rPr>
          <w:rtl/>
        </w:rPr>
        <w:t xml:space="preserve">הגדולות </w:t>
      </w:r>
      <w:bookmarkStart w:id="67705" w:name="_ETM_Q180_518929"/>
      <w:bookmarkEnd w:id="67705"/>
      <w:r>
        <w:rPr>
          <w:rtl/>
        </w:rPr>
        <w:t xml:space="preserve">לפתוח </w:t>
      </w:r>
      <w:bookmarkStart w:id="67706" w:name="_ETM_Q180_519350"/>
      <w:bookmarkEnd w:id="67706"/>
      <w:r>
        <w:rPr>
          <w:rtl/>
        </w:rPr>
        <w:t xml:space="preserve">סניפים </w:t>
      </w:r>
      <w:bookmarkStart w:id="67707" w:name="_ETM_Q180_520070"/>
      <w:bookmarkEnd w:id="67707"/>
      <w:r>
        <w:rPr>
          <w:rtl/>
        </w:rPr>
        <w:t xml:space="preserve">גם </w:t>
      </w:r>
      <w:bookmarkStart w:id="67708" w:name="_ETM_Q180_520309"/>
      <w:bookmarkEnd w:id="67708"/>
      <w:r>
        <w:rPr>
          <w:rtl/>
        </w:rPr>
        <w:t xml:space="preserve">בשעות </w:t>
      </w:r>
      <w:bookmarkStart w:id="67709" w:name="_ETM_Q180_520640"/>
      <w:bookmarkEnd w:id="67709"/>
      <w:r>
        <w:rPr>
          <w:rtl/>
        </w:rPr>
        <w:t>מאוחרות</w:t>
      </w:r>
      <w:r>
        <w:rPr>
          <w:rFonts w:hint="cs"/>
          <w:rtl/>
        </w:rPr>
        <w:t>,</w:t>
      </w:r>
      <w:bookmarkStart w:id="67710" w:name="_ETM_Q180_518747"/>
      <w:bookmarkStart w:id="67711" w:name="_ETM_Q180_522676"/>
      <w:bookmarkEnd w:id="67710"/>
      <w:bookmarkEnd w:id="67711"/>
      <w:r>
        <w:rPr>
          <w:rtl/>
        </w:rPr>
        <w:t xml:space="preserve"> </w:t>
      </w:r>
      <w:bookmarkStart w:id="67712" w:name="_ETM_Q180_521210"/>
      <w:bookmarkEnd w:id="67712"/>
      <w:r>
        <w:rPr>
          <w:rtl/>
        </w:rPr>
        <w:t xml:space="preserve">בעיקר </w:t>
      </w:r>
      <w:bookmarkStart w:id="67713" w:name="_ETM_Q180_521600"/>
      <w:bookmarkEnd w:id="67713"/>
      <w:r>
        <w:rPr>
          <w:rtl/>
        </w:rPr>
        <w:t xml:space="preserve">בימי </w:t>
      </w:r>
      <w:bookmarkStart w:id="67714" w:name="_ETM_Q180_521929"/>
      <w:bookmarkEnd w:id="67714"/>
      <w:r>
        <w:rPr>
          <w:rtl/>
        </w:rPr>
        <w:t xml:space="preserve">שישי </w:t>
      </w:r>
      <w:bookmarkStart w:id="67715" w:name="_ETM_Q180_522289"/>
      <w:bookmarkEnd w:id="67715"/>
      <w:r>
        <w:rPr>
          <w:rtl/>
        </w:rPr>
        <w:t xml:space="preserve">וערבי </w:t>
      </w:r>
      <w:bookmarkStart w:id="67716" w:name="_ETM_Q180_522620"/>
      <w:bookmarkEnd w:id="67716"/>
      <w:r>
        <w:rPr>
          <w:rtl/>
        </w:rPr>
        <w:t>חג</w:t>
      </w:r>
      <w:r>
        <w:rPr>
          <w:rFonts w:hint="cs"/>
          <w:rtl/>
        </w:rPr>
        <w:t>.</w:t>
      </w:r>
      <w:r>
        <w:rPr>
          <w:rtl/>
        </w:rPr>
        <w:t xml:space="preserve"> </w:t>
      </w:r>
      <w:bookmarkStart w:id="67717" w:name="_ETM_Q180_523529"/>
      <w:bookmarkEnd w:id="67717"/>
      <w:r>
        <w:rPr>
          <w:rtl/>
        </w:rPr>
        <w:t xml:space="preserve">מי </w:t>
      </w:r>
      <w:bookmarkStart w:id="67718" w:name="_ETM_Q180_523710"/>
      <w:bookmarkEnd w:id="67718"/>
      <w:r>
        <w:rPr>
          <w:rtl/>
        </w:rPr>
        <w:t xml:space="preserve">שמכיר </w:t>
      </w:r>
      <w:bookmarkStart w:id="67719" w:name="_ETM_Q180_524309"/>
      <w:bookmarkEnd w:id="67719"/>
      <w:r>
        <w:rPr>
          <w:rtl/>
        </w:rPr>
        <w:t xml:space="preserve">את </w:t>
      </w:r>
      <w:bookmarkStart w:id="67720" w:name="_ETM_Q180_524430"/>
      <w:bookmarkEnd w:id="67720"/>
      <w:r>
        <w:rPr>
          <w:rFonts w:hint="cs"/>
          <w:rtl/>
        </w:rPr>
        <w:t>ה</w:t>
      </w:r>
      <w:r>
        <w:rPr>
          <w:rtl/>
        </w:rPr>
        <w:t xml:space="preserve">חנויות </w:t>
      </w:r>
      <w:bookmarkStart w:id="67721" w:name="_ETM_Q180_524790"/>
      <w:bookmarkEnd w:id="67721"/>
      <w:r>
        <w:rPr>
          <w:rtl/>
        </w:rPr>
        <w:t xml:space="preserve">בשעות </w:t>
      </w:r>
      <w:bookmarkStart w:id="67722" w:name="_ETM_Q180_525149"/>
      <w:bookmarkEnd w:id="67722"/>
      <w:r>
        <w:rPr>
          <w:rtl/>
        </w:rPr>
        <w:t>האלה</w:t>
      </w:r>
      <w:r>
        <w:rPr>
          <w:rFonts w:hint="cs"/>
          <w:rtl/>
        </w:rPr>
        <w:t>,</w:t>
      </w:r>
      <w:bookmarkStart w:id="67723" w:name="_ETM_Q180_521727"/>
      <w:bookmarkEnd w:id="67723"/>
      <w:r>
        <w:rPr>
          <w:rtl/>
        </w:rPr>
        <w:t xml:space="preserve"> </w:t>
      </w:r>
      <w:bookmarkStart w:id="67724" w:name="_ETM_Q180_525390"/>
      <w:bookmarkEnd w:id="67724"/>
      <w:r>
        <w:rPr>
          <w:rtl/>
        </w:rPr>
        <w:t xml:space="preserve">יודע </w:t>
      </w:r>
      <w:bookmarkStart w:id="67725" w:name="_ETM_Q180_525720"/>
      <w:bookmarkEnd w:id="67725"/>
      <w:r>
        <w:rPr>
          <w:rtl/>
        </w:rPr>
        <w:t xml:space="preserve">איזה </w:t>
      </w:r>
      <w:bookmarkStart w:id="67726" w:name="_ETM_Q180_525870"/>
      <w:bookmarkEnd w:id="67726"/>
      <w:r>
        <w:rPr>
          <w:rtl/>
        </w:rPr>
        <w:t xml:space="preserve">לחץ </w:t>
      </w:r>
      <w:bookmarkStart w:id="67727" w:name="_ETM_Q180_526230"/>
      <w:bookmarkEnd w:id="67727"/>
      <w:r>
        <w:rPr>
          <w:rtl/>
        </w:rPr>
        <w:t xml:space="preserve">גדול </w:t>
      </w:r>
      <w:bookmarkStart w:id="67728" w:name="_ETM_Q180_526470"/>
      <w:bookmarkEnd w:id="67728"/>
      <w:r>
        <w:rPr>
          <w:rtl/>
        </w:rPr>
        <w:t xml:space="preserve">יש </w:t>
      </w:r>
      <w:bookmarkStart w:id="67729" w:name="_ETM_Q180_526649"/>
      <w:bookmarkEnd w:id="67729"/>
      <w:r>
        <w:rPr>
          <w:rtl/>
        </w:rPr>
        <w:t>בקופות</w:t>
      </w:r>
      <w:r>
        <w:rPr>
          <w:rFonts w:hint="cs"/>
          <w:rtl/>
        </w:rPr>
        <w:t>.</w:t>
      </w:r>
      <w:bookmarkStart w:id="67730" w:name="_ETM_Q180_527700"/>
      <w:bookmarkEnd w:id="67730"/>
      <w:r>
        <w:rPr>
          <w:rFonts w:hint="cs"/>
          <w:rtl/>
        </w:rPr>
        <w:t xml:space="preserve"> </w:t>
      </w:r>
      <w:r>
        <w:rPr>
          <w:rtl/>
        </w:rPr>
        <w:t xml:space="preserve">צרכנים </w:t>
      </w:r>
      <w:bookmarkStart w:id="67731" w:name="_ETM_Q180_528149"/>
      <w:bookmarkEnd w:id="67731"/>
      <w:r>
        <w:rPr>
          <w:rtl/>
        </w:rPr>
        <w:t xml:space="preserve">יכולים </w:t>
      </w:r>
      <w:bookmarkStart w:id="67732" w:name="_ETM_Q180_528510"/>
      <w:bookmarkEnd w:id="67732"/>
      <w:r>
        <w:rPr>
          <w:rtl/>
        </w:rPr>
        <w:t xml:space="preserve">להמתין </w:t>
      </w:r>
      <w:bookmarkStart w:id="67733" w:name="_ETM_Q180_528960"/>
      <w:bookmarkEnd w:id="67733"/>
      <w:r>
        <w:rPr>
          <w:rtl/>
        </w:rPr>
        <w:t xml:space="preserve">בתור </w:t>
      </w:r>
      <w:bookmarkStart w:id="67734" w:name="_ETM_Q180_529649"/>
      <w:bookmarkEnd w:id="67734"/>
      <w:r>
        <w:rPr>
          <w:rtl/>
        </w:rPr>
        <w:t xml:space="preserve">זמן </w:t>
      </w:r>
      <w:bookmarkStart w:id="67735" w:name="_ETM_Q180_530129"/>
      <w:bookmarkEnd w:id="67735"/>
      <w:r>
        <w:rPr>
          <w:rtl/>
        </w:rPr>
        <w:t xml:space="preserve">רב </w:t>
      </w:r>
      <w:bookmarkStart w:id="67736" w:name="_ETM_Q180_530610"/>
      <w:bookmarkEnd w:id="67736"/>
      <w:r>
        <w:rPr>
          <w:rtl/>
        </w:rPr>
        <w:t xml:space="preserve">בשעות </w:t>
      </w:r>
      <w:bookmarkStart w:id="67737" w:name="_ETM_Q180_531089"/>
      <w:bookmarkEnd w:id="67737"/>
      <w:r>
        <w:rPr>
          <w:rtl/>
        </w:rPr>
        <w:t>העומס</w:t>
      </w:r>
      <w:r>
        <w:rPr>
          <w:rFonts w:hint="cs"/>
          <w:rtl/>
        </w:rPr>
        <w:t>,</w:t>
      </w:r>
      <w:r>
        <w:rPr>
          <w:rtl/>
        </w:rPr>
        <w:t xml:space="preserve"> </w:t>
      </w:r>
      <w:bookmarkStart w:id="67738" w:name="_ETM_Q180_532359"/>
      <w:bookmarkEnd w:id="67738"/>
      <w:r>
        <w:rPr>
          <w:rtl/>
        </w:rPr>
        <w:t xml:space="preserve">ואז </w:t>
      </w:r>
      <w:bookmarkStart w:id="67739" w:name="_ETM_Q180_533710"/>
      <w:bookmarkStart w:id="67740" w:name="_ETM_Q180_533950"/>
      <w:bookmarkStart w:id="67741" w:name="_ETM_Q180_530624"/>
      <w:bookmarkEnd w:id="67739"/>
      <w:bookmarkEnd w:id="67740"/>
      <w:bookmarkEnd w:id="67741"/>
      <w:r>
        <w:rPr>
          <w:rFonts w:hint="cs"/>
          <w:rtl/>
        </w:rPr>
        <w:t>הינה</w:t>
      </w:r>
      <w:r w:rsidR="00DB6C7B">
        <w:rPr>
          <w:rFonts w:hint="cs"/>
          <w:rtl/>
        </w:rPr>
        <w:t>,</w:t>
      </w:r>
      <w:r>
        <w:rPr>
          <w:rtl/>
        </w:rPr>
        <w:t xml:space="preserve"> </w:t>
      </w:r>
      <w:bookmarkStart w:id="67742" w:name="_ETM_Q180_534250"/>
      <w:bookmarkEnd w:id="67742"/>
      <w:r>
        <w:rPr>
          <w:rtl/>
        </w:rPr>
        <w:t xml:space="preserve">עברה </w:t>
      </w:r>
      <w:bookmarkStart w:id="67743" w:name="_ETM_Q180_534640"/>
      <w:bookmarkEnd w:id="67743"/>
      <w:r>
        <w:rPr>
          <w:rtl/>
        </w:rPr>
        <w:t xml:space="preserve">דקה </w:t>
      </w:r>
      <w:bookmarkStart w:id="67744" w:name="_ETM_Q180_535089"/>
      <w:bookmarkEnd w:id="67744"/>
      <w:r>
        <w:rPr>
          <w:rtl/>
        </w:rPr>
        <w:t xml:space="preserve">אחרי </w:t>
      </w:r>
      <w:bookmarkStart w:id="67745" w:name="_ETM_Q180_535420"/>
      <w:bookmarkEnd w:id="67745"/>
      <w:r>
        <w:rPr>
          <w:rtl/>
        </w:rPr>
        <w:t xml:space="preserve">השעה </w:t>
      </w:r>
      <w:bookmarkStart w:id="67746" w:name="_ETM_Q180_535720"/>
      <w:bookmarkEnd w:id="67746"/>
      <w:r>
        <w:rPr>
          <w:rFonts w:hint="cs"/>
          <w:rtl/>
        </w:rPr>
        <w:t>23:00, ו</w:t>
      </w:r>
      <w:bookmarkStart w:id="67747" w:name="_ETM_Q180_539261"/>
      <w:bookmarkStart w:id="67748" w:name="_ETM_Q180_539335"/>
      <w:bookmarkStart w:id="67749" w:name="_ETM_Q180_536200"/>
      <w:bookmarkEnd w:id="67747"/>
      <w:bookmarkEnd w:id="67748"/>
      <w:bookmarkEnd w:id="67749"/>
      <w:r>
        <w:rPr>
          <w:rtl/>
        </w:rPr>
        <w:t xml:space="preserve">כבר </w:t>
      </w:r>
      <w:bookmarkStart w:id="67750" w:name="_ETM_Q180_536410"/>
      <w:bookmarkEnd w:id="67750"/>
      <w:r>
        <w:rPr>
          <w:rtl/>
        </w:rPr>
        <w:t xml:space="preserve">לא </w:t>
      </w:r>
      <w:bookmarkStart w:id="67751" w:name="_ETM_Q180_536529"/>
      <w:bookmarkEnd w:id="67751"/>
      <w:r>
        <w:rPr>
          <w:rtl/>
        </w:rPr>
        <w:t xml:space="preserve">יכולים </w:t>
      </w:r>
      <w:bookmarkStart w:id="67752" w:name="_ETM_Q180_536890"/>
      <w:bookmarkEnd w:id="67752"/>
      <w:r>
        <w:rPr>
          <w:rtl/>
        </w:rPr>
        <w:t xml:space="preserve">לרכוש </w:t>
      </w:r>
      <w:bookmarkStart w:id="67753" w:name="_ETM_Q180_537310"/>
      <w:bookmarkEnd w:id="67753"/>
      <w:r>
        <w:rPr>
          <w:rtl/>
        </w:rPr>
        <w:t xml:space="preserve">את </w:t>
      </w:r>
      <w:bookmarkStart w:id="67754" w:name="_ETM_Q180_537460"/>
      <w:bookmarkEnd w:id="67754"/>
      <w:r>
        <w:rPr>
          <w:rtl/>
        </w:rPr>
        <w:t xml:space="preserve">היין </w:t>
      </w:r>
      <w:bookmarkStart w:id="67755" w:name="_ETM_Q180_538710"/>
      <w:bookmarkEnd w:id="67755"/>
      <w:r>
        <w:rPr>
          <w:rtl/>
        </w:rPr>
        <w:t xml:space="preserve">שנועד </w:t>
      </w:r>
      <w:bookmarkStart w:id="67756" w:name="_ETM_Q180_539339"/>
      <w:bookmarkEnd w:id="67756"/>
      <w:r>
        <w:rPr>
          <w:rtl/>
        </w:rPr>
        <w:t xml:space="preserve">לשבת </w:t>
      </w:r>
      <w:bookmarkStart w:id="67757" w:name="_ETM_Q180_539910"/>
      <w:bookmarkEnd w:id="67757"/>
      <w:r>
        <w:rPr>
          <w:rtl/>
        </w:rPr>
        <w:t>ו</w:t>
      </w:r>
      <w:r>
        <w:rPr>
          <w:rFonts w:hint="cs"/>
          <w:rtl/>
        </w:rPr>
        <w:t>ל</w:t>
      </w:r>
      <w:bookmarkStart w:id="67758" w:name="_ETM_Q180_539476"/>
      <w:bookmarkEnd w:id="67758"/>
      <w:r>
        <w:rPr>
          <w:rtl/>
        </w:rPr>
        <w:t>חג</w:t>
      </w:r>
      <w:r>
        <w:rPr>
          <w:rFonts w:hint="cs"/>
          <w:rtl/>
        </w:rPr>
        <w:t>.</w:t>
      </w:r>
      <w:bookmarkStart w:id="67759" w:name="_ETM_Q180_541289"/>
      <w:bookmarkEnd w:id="67759"/>
      <w:r>
        <w:rPr>
          <w:rFonts w:hint="cs"/>
          <w:rtl/>
        </w:rPr>
        <w:t xml:space="preserve"> </w:t>
      </w:r>
      <w:bookmarkStart w:id="67760" w:name="_ETM_Q180_537776"/>
      <w:bookmarkEnd w:id="67760"/>
      <w:r>
        <w:rPr>
          <w:rtl/>
        </w:rPr>
        <w:t xml:space="preserve">מדובר </w:t>
      </w:r>
      <w:bookmarkStart w:id="67761" w:name="_ETM_Q180_541739"/>
      <w:bookmarkStart w:id="67762" w:name="_ETM_Q180_541799"/>
      <w:bookmarkEnd w:id="67761"/>
      <w:bookmarkEnd w:id="67762"/>
      <w:r>
        <w:rPr>
          <w:rtl/>
        </w:rPr>
        <w:t xml:space="preserve">בצרכנים </w:t>
      </w:r>
      <w:bookmarkStart w:id="67763" w:name="_ETM_Q180_542399"/>
      <w:bookmarkEnd w:id="67763"/>
      <w:r>
        <w:rPr>
          <w:rFonts w:hint="cs"/>
          <w:rtl/>
        </w:rPr>
        <w:t>שעורכ</w:t>
      </w:r>
      <w:r>
        <w:rPr>
          <w:rtl/>
        </w:rPr>
        <w:t xml:space="preserve">ים </w:t>
      </w:r>
      <w:bookmarkStart w:id="67764" w:name="_ETM_Q180_542789"/>
      <w:bookmarkEnd w:id="67764"/>
      <w:r>
        <w:rPr>
          <w:rtl/>
        </w:rPr>
        <w:t>קניות</w:t>
      </w:r>
      <w:r>
        <w:rPr>
          <w:rFonts w:hint="cs"/>
          <w:rtl/>
        </w:rPr>
        <w:t>,</w:t>
      </w:r>
      <w:bookmarkStart w:id="67765" w:name="_ETM_Q180_540346"/>
      <w:bookmarkEnd w:id="67765"/>
      <w:r>
        <w:rPr>
          <w:rtl/>
        </w:rPr>
        <w:t xml:space="preserve"> </w:t>
      </w:r>
      <w:bookmarkStart w:id="67766" w:name="_ETM_Q180_543479"/>
      <w:bookmarkEnd w:id="67766"/>
      <w:r>
        <w:rPr>
          <w:rtl/>
        </w:rPr>
        <w:t xml:space="preserve">והיין </w:t>
      </w:r>
      <w:bookmarkStart w:id="67767" w:name="_ETM_Q180_543929"/>
      <w:bookmarkEnd w:id="67767"/>
      <w:r>
        <w:rPr>
          <w:rtl/>
        </w:rPr>
        <w:t xml:space="preserve">שהם </w:t>
      </w:r>
      <w:bookmarkStart w:id="67768" w:name="_ETM_Q180_544170"/>
      <w:bookmarkEnd w:id="67768"/>
      <w:r>
        <w:rPr>
          <w:rtl/>
        </w:rPr>
        <w:t xml:space="preserve">מעוניינים </w:t>
      </w:r>
      <w:bookmarkStart w:id="67769" w:name="_ETM_Q180_544560"/>
      <w:bookmarkEnd w:id="67769"/>
      <w:r>
        <w:rPr>
          <w:rtl/>
        </w:rPr>
        <w:t xml:space="preserve">לרכוש </w:t>
      </w:r>
      <w:bookmarkStart w:id="67770" w:name="_ETM_Q180_545189"/>
      <w:bookmarkEnd w:id="67770"/>
      <w:r>
        <w:rPr>
          <w:rtl/>
        </w:rPr>
        <w:t xml:space="preserve">נועד </w:t>
      </w:r>
      <w:bookmarkStart w:id="67771" w:name="_ETM_Q180_545700"/>
      <w:bookmarkEnd w:id="67771"/>
      <w:r>
        <w:rPr>
          <w:rtl/>
        </w:rPr>
        <w:t xml:space="preserve">לשימוש </w:t>
      </w:r>
      <w:bookmarkStart w:id="67772" w:name="_ETM_Q180_546509"/>
      <w:bookmarkEnd w:id="67772"/>
      <w:r>
        <w:rPr>
          <w:rtl/>
        </w:rPr>
        <w:t>בסעוד</w:t>
      </w:r>
      <w:bookmarkStart w:id="67773" w:name="_ETM_Q180_544197"/>
      <w:bookmarkEnd w:id="67773"/>
      <w:r>
        <w:rPr>
          <w:rFonts w:hint="cs"/>
          <w:rtl/>
        </w:rPr>
        <w:t>ו</w:t>
      </w:r>
      <w:r>
        <w:rPr>
          <w:rtl/>
        </w:rPr>
        <w:t xml:space="preserve">ת </w:t>
      </w:r>
      <w:bookmarkStart w:id="67774" w:name="_ETM_Q180_547079"/>
      <w:bookmarkEnd w:id="67774"/>
      <w:r>
        <w:rPr>
          <w:rtl/>
        </w:rPr>
        <w:t xml:space="preserve">שבת </w:t>
      </w:r>
      <w:bookmarkStart w:id="67775" w:name="_ETM_Q180_547469"/>
      <w:bookmarkEnd w:id="67775"/>
      <w:r>
        <w:rPr>
          <w:rtl/>
        </w:rPr>
        <w:t>וחג</w:t>
      </w:r>
      <w:r>
        <w:rPr>
          <w:rFonts w:hint="cs"/>
          <w:rtl/>
        </w:rPr>
        <w:t>,</w:t>
      </w:r>
      <w:r>
        <w:rPr>
          <w:rtl/>
        </w:rPr>
        <w:t xml:space="preserve"> </w:t>
      </w:r>
      <w:bookmarkStart w:id="67776" w:name="_ETM_Q180_548009"/>
      <w:bookmarkEnd w:id="67776"/>
      <w:r>
        <w:rPr>
          <w:rtl/>
        </w:rPr>
        <w:t>לבישול</w:t>
      </w:r>
      <w:r>
        <w:rPr>
          <w:rFonts w:hint="cs"/>
          <w:rtl/>
        </w:rPr>
        <w:t>,</w:t>
      </w:r>
      <w:bookmarkStart w:id="67777" w:name="_ETM_Q180_545888"/>
      <w:bookmarkEnd w:id="67777"/>
      <w:r>
        <w:rPr>
          <w:rtl/>
        </w:rPr>
        <w:t xml:space="preserve"> </w:t>
      </w:r>
      <w:bookmarkStart w:id="67778" w:name="_ETM_Q180_548670"/>
      <w:bookmarkEnd w:id="67778"/>
      <w:r>
        <w:rPr>
          <w:rtl/>
        </w:rPr>
        <w:t xml:space="preserve">לקידוש </w:t>
      </w:r>
      <w:bookmarkStart w:id="67779" w:name="_ETM_Q180_549149"/>
      <w:bookmarkEnd w:id="67779"/>
      <w:r>
        <w:rPr>
          <w:rFonts w:hint="cs"/>
          <w:rtl/>
        </w:rPr>
        <w:t>והבדלה.</w:t>
      </w:r>
      <w:bookmarkStart w:id="67780" w:name="_ETM_Q180_550609"/>
      <w:bookmarkEnd w:id="67780"/>
    </w:p>
    <w:p w:rsidR="00071895" w:rsidRDefault="00071895" w:rsidP="006237F5">
      <w:pPr>
        <w:rPr>
          <w:rtl/>
        </w:rPr>
      </w:pPr>
    </w:p>
    <w:p w:rsidR="00DB6C7B" w:rsidRDefault="00071895" w:rsidP="006237F5">
      <w:pPr>
        <w:rPr>
          <w:rtl/>
        </w:rPr>
      </w:pPr>
      <w:r>
        <w:rPr>
          <w:rtl/>
        </w:rPr>
        <w:t>חברים</w:t>
      </w:r>
      <w:r>
        <w:rPr>
          <w:rFonts w:hint="cs"/>
          <w:rtl/>
        </w:rPr>
        <w:t>,</w:t>
      </w:r>
      <w:bookmarkStart w:id="67781" w:name="_ETM_Q180_550754"/>
      <w:bookmarkEnd w:id="67781"/>
      <w:r>
        <w:rPr>
          <w:rtl/>
        </w:rPr>
        <w:t xml:space="preserve"> </w:t>
      </w:r>
      <w:bookmarkStart w:id="67782" w:name="_ETM_Q180_552110"/>
      <w:bookmarkEnd w:id="67782"/>
      <w:r>
        <w:rPr>
          <w:rtl/>
        </w:rPr>
        <w:t xml:space="preserve">מצב </w:t>
      </w:r>
      <w:bookmarkStart w:id="67783" w:name="_ETM_Q180_552650"/>
      <w:bookmarkEnd w:id="67783"/>
      <w:r>
        <w:rPr>
          <w:rtl/>
        </w:rPr>
        <w:t xml:space="preserve">זה </w:t>
      </w:r>
      <w:bookmarkStart w:id="67784" w:name="_ETM_Q180_553369"/>
      <w:bookmarkEnd w:id="67784"/>
      <w:r>
        <w:rPr>
          <w:rtl/>
        </w:rPr>
        <w:t>הו</w:t>
      </w:r>
      <w:bookmarkStart w:id="67785" w:name="_ETM_Q180_545899"/>
      <w:bookmarkEnd w:id="67785"/>
      <w:r>
        <w:rPr>
          <w:rtl/>
        </w:rPr>
        <w:t xml:space="preserve">א </w:t>
      </w:r>
      <w:bookmarkStart w:id="67786" w:name="_ETM_Q180_553490"/>
      <w:bookmarkEnd w:id="67786"/>
      <w:r>
        <w:rPr>
          <w:rtl/>
        </w:rPr>
        <w:t xml:space="preserve">בבחינת </w:t>
      </w:r>
      <w:bookmarkStart w:id="67787" w:name="_ETM_Q180_554270"/>
      <w:bookmarkEnd w:id="67787"/>
      <w:r>
        <w:rPr>
          <w:rtl/>
        </w:rPr>
        <w:t xml:space="preserve">גזרה </w:t>
      </w:r>
      <w:bookmarkStart w:id="67788" w:name="_ETM_Q180_555080"/>
      <w:bookmarkEnd w:id="67788"/>
      <w:r>
        <w:rPr>
          <w:rtl/>
        </w:rPr>
        <w:t xml:space="preserve">שהציבור </w:t>
      </w:r>
      <w:bookmarkStart w:id="67789" w:name="_ETM_Q180_555920"/>
      <w:bookmarkEnd w:id="67789"/>
      <w:r>
        <w:rPr>
          <w:rtl/>
        </w:rPr>
        <w:t xml:space="preserve">לא </w:t>
      </w:r>
      <w:bookmarkStart w:id="67790" w:name="_ETM_Q180_556250"/>
      <w:bookmarkEnd w:id="67790"/>
      <w:r>
        <w:rPr>
          <w:rtl/>
        </w:rPr>
        <w:t>יכ</w:t>
      </w:r>
      <w:bookmarkStart w:id="67791" w:name="_ETM_Q180_548592"/>
      <w:bookmarkEnd w:id="67791"/>
      <w:r>
        <w:rPr>
          <w:rtl/>
        </w:rPr>
        <w:t xml:space="preserve">ול לעמוד </w:t>
      </w:r>
      <w:bookmarkStart w:id="67792" w:name="_ETM_Q180_557089"/>
      <w:bookmarkEnd w:id="67792"/>
      <w:r>
        <w:rPr>
          <w:rtl/>
        </w:rPr>
        <w:t>בה</w:t>
      </w:r>
      <w:r>
        <w:rPr>
          <w:rFonts w:hint="cs"/>
          <w:rtl/>
        </w:rPr>
        <w:t>.</w:t>
      </w:r>
      <w:r>
        <w:rPr>
          <w:rtl/>
        </w:rPr>
        <w:t xml:space="preserve"> </w:t>
      </w:r>
      <w:bookmarkStart w:id="67793" w:name="_ETM_Q180_557950"/>
      <w:bookmarkEnd w:id="67793"/>
      <w:r>
        <w:rPr>
          <w:rtl/>
        </w:rPr>
        <w:t xml:space="preserve">יש </w:t>
      </w:r>
      <w:bookmarkStart w:id="67794" w:name="_ETM_Q180_558159"/>
      <w:bookmarkEnd w:id="67794"/>
      <w:r>
        <w:rPr>
          <w:rtl/>
        </w:rPr>
        <w:t xml:space="preserve">לנו </w:t>
      </w:r>
      <w:bookmarkStart w:id="67795" w:name="_ETM_Q180_558429"/>
      <w:bookmarkEnd w:id="67795"/>
      <w:r>
        <w:rPr>
          <w:rtl/>
        </w:rPr>
        <w:t xml:space="preserve">אחריות </w:t>
      </w:r>
      <w:bookmarkStart w:id="67796" w:name="_ETM_Q180_558999"/>
      <w:bookmarkEnd w:id="67796"/>
      <w:r>
        <w:rPr>
          <w:rtl/>
        </w:rPr>
        <w:t>לב</w:t>
      </w:r>
      <w:r>
        <w:rPr>
          <w:rFonts w:hint="cs"/>
          <w:rtl/>
        </w:rPr>
        <w:t>חון את</w:t>
      </w:r>
      <w:bookmarkStart w:id="67797" w:name="_ETM_Q180_559450"/>
      <w:bookmarkEnd w:id="67797"/>
      <w:r>
        <w:rPr>
          <w:rFonts w:hint="cs"/>
          <w:rtl/>
        </w:rPr>
        <w:t xml:space="preserve"> ה</w:t>
      </w:r>
      <w:r>
        <w:rPr>
          <w:rtl/>
        </w:rPr>
        <w:t xml:space="preserve">תוצאות </w:t>
      </w:r>
      <w:bookmarkStart w:id="67798" w:name="_ETM_Q180_559899"/>
      <w:bookmarkEnd w:id="67798"/>
      <w:r>
        <w:rPr>
          <w:rtl/>
        </w:rPr>
        <w:t xml:space="preserve">של </w:t>
      </w:r>
      <w:bookmarkStart w:id="67799" w:name="_ETM_Q180_560020"/>
      <w:bookmarkEnd w:id="67799"/>
      <w:r>
        <w:rPr>
          <w:rtl/>
        </w:rPr>
        <w:t xml:space="preserve">החוקים </w:t>
      </w:r>
      <w:bookmarkStart w:id="67800" w:name="_ETM_Q180_560499"/>
      <w:bookmarkEnd w:id="67800"/>
      <w:r>
        <w:rPr>
          <w:rtl/>
        </w:rPr>
        <w:t xml:space="preserve">שאנחנו </w:t>
      </w:r>
      <w:bookmarkStart w:id="67801" w:name="_ETM_Q180_560859"/>
      <w:bookmarkEnd w:id="67801"/>
      <w:r>
        <w:rPr>
          <w:rtl/>
        </w:rPr>
        <w:t>מחוקק</w:t>
      </w:r>
      <w:bookmarkStart w:id="67802" w:name="_ETM_Q180_556760"/>
      <w:bookmarkEnd w:id="67802"/>
      <w:r>
        <w:rPr>
          <w:rtl/>
        </w:rPr>
        <w:t xml:space="preserve">ים </w:t>
      </w:r>
      <w:bookmarkStart w:id="67803" w:name="_ETM_Q180_563060"/>
      <w:bookmarkEnd w:id="67803"/>
      <w:r>
        <w:rPr>
          <w:rtl/>
        </w:rPr>
        <w:t xml:space="preserve">ולוודא </w:t>
      </w:r>
      <w:bookmarkStart w:id="67804" w:name="_ETM_Q180_564140"/>
      <w:bookmarkEnd w:id="67804"/>
      <w:r>
        <w:rPr>
          <w:rtl/>
        </w:rPr>
        <w:t xml:space="preserve">שאין </w:t>
      </w:r>
      <w:bookmarkStart w:id="67805" w:name="_ETM_Q180_564619"/>
      <w:bookmarkEnd w:id="67805"/>
      <w:r>
        <w:rPr>
          <w:rtl/>
        </w:rPr>
        <w:t xml:space="preserve">השלכות </w:t>
      </w:r>
      <w:bookmarkStart w:id="67806" w:name="_ETM_Q180_565400"/>
      <w:bookmarkEnd w:id="67806"/>
      <w:r>
        <w:rPr>
          <w:rtl/>
        </w:rPr>
        <w:t xml:space="preserve">דרקוניות </w:t>
      </w:r>
      <w:bookmarkStart w:id="67807" w:name="_ETM_Q180_566360"/>
      <w:bookmarkEnd w:id="67807"/>
      <w:r>
        <w:rPr>
          <w:rtl/>
        </w:rPr>
        <w:t xml:space="preserve">על </w:t>
      </w:r>
      <w:bookmarkStart w:id="67808" w:name="_ETM_Q180_566570"/>
      <w:bookmarkEnd w:id="67808"/>
      <w:r>
        <w:rPr>
          <w:rtl/>
        </w:rPr>
        <w:t>האזרחים</w:t>
      </w:r>
      <w:r>
        <w:rPr>
          <w:rFonts w:hint="cs"/>
          <w:rtl/>
        </w:rPr>
        <w:t>.</w:t>
      </w:r>
      <w:r>
        <w:rPr>
          <w:rtl/>
        </w:rPr>
        <w:t xml:space="preserve"> </w:t>
      </w:r>
      <w:bookmarkStart w:id="67809" w:name="_ETM_Q180_567290"/>
      <w:bookmarkEnd w:id="67809"/>
    </w:p>
    <w:p w:rsidR="00DB6C7B" w:rsidRDefault="00DB6C7B" w:rsidP="006237F5">
      <w:pPr>
        <w:rPr>
          <w:rtl/>
        </w:rPr>
      </w:pPr>
    </w:p>
    <w:p w:rsidR="00071895" w:rsidRDefault="00071895" w:rsidP="006237F5">
      <w:pPr>
        <w:rPr>
          <w:rtl/>
        </w:rPr>
      </w:pPr>
      <w:r>
        <w:rPr>
          <w:rtl/>
        </w:rPr>
        <w:t xml:space="preserve">ואני </w:t>
      </w:r>
      <w:bookmarkStart w:id="67810" w:name="_ETM_Q180_567500"/>
      <w:bookmarkEnd w:id="67810"/>
      <w:r>
        <w:rPr>
          <w:rtl/>
        </w:rPr>
        <w:t xml:space="preserve">מבקש </w:t>
      </w:r>
      <w:bookmarkStart w:id="67811" w:name="_ETM_Q180_567860"/>
      <w:bookmarkEnd w:id="67811"/>
      <w:r>
        <w:rPr>
          <w:rtl/>
        </w:rPr>
        <w:t xml:space="preserve">עוד </w:t>
      </w:r>
      <w:bookmarkStart w:id="67812" w:name="_ETM_Q180_568040"/>
      <w:bookmarkEnd w:id="67812"/>
      <w:r>
        <w:rPr>
          <w:rtl/>
        </w:rPr>
        <w:t xml:space="preserve">פעם </w:t>
      </w:r>
      <w:bookmarkStart w:id="67813" w:name="_ETM_Q180_568279"/>
      <w:bookmarkEnd w:id="67813"/>
      <w:r>
        <w:rPr>
          <w:rtl/>
        </w:rPr>
        <w:t xml:space="preserve">שקט </w:t>
      </w:r>
      <w:bookmarkStart w:id="67814" w:name="_ETM_Q180_568909"/>
      <w:bookmarkEnd w:id="67814"/>
      <w:r>
        <w:rPr>
          <w:rtl/>
        </w:rPr>
        <w:t xml:space="preserve">בפינה </w:t>
      </w:r>
      <w:bookmarkStart w:id="67815" w:name="_ETM_Q180_569450"/>
      <w:bookmarkEnd w:id="67815"/>
      <w:r>
        <w:rPr>
          <w:rtl/>
        </w:rPr>
        <w:t>הזאת</w:t>
      </w:r>
      <w:r>
        <w:rPr>
          <w:rFonts w:hint="cs"/>
          <w:rtl/>
        </w:rPr>
        <w:t>,</w:t>
      </w:r>
      <w:r>
        <w:rPr>
          <w:rtl/>
        </w:rPr>
        <w:t xml:space="preserve"> </w:t>
      </w:r>
      <w:bookmarkStart w:id="67816" w:name="_ETM_Q180_569869"/>
      <w:bookmarkEnd w:id="67816"/>
      <w:r>
        <w:rPr>
          <w:rtl/>
        </w:rPr>
        <w:t xml:space="preserve">הרועשת </w:t>
      </w:r>
      <w:bookmarkStart w:id="67817" w:name="_ETM_Q180_570529"/>
      <w:bookmarkEnd w:id="67817"/>
      <w:r>
        <w:rPr>
          <w:rtl/>
        </w:rPr>
        <w:t>ש</w:t>
      </w:r>
      <w:bookmarkStart w:id="67818" w:name="_ETM_Q180_566277"/>
      <w:bookmarkEnd w:id="67818"/>
      <w:r>
        <w:rPr>
          <w:rFonts w:hint="cs"/>
          <w:rtl/>
        </w:rPr>
        <w:t>ם.</w:t>
      </w:r>
      <w:bookmarkStart w:id="67819" w:name="_ETM_Q180_570979"/>
      <w:bookmarkStart w:id="67820" w:name="_ETM_Q180_568796"/>
      <w:bookmarkEnd w:id="67819"/>
      <w:bookmarkEnd w:id="67820"/>
      <w:r>
        <w:rPr>
          <w:rtl/>
        </w:rPr>
        <w:t xml:space="preserve"> </w:t>
      </w:r>
      <w:bookmarkStart w:id="67821" w:name="_ETM_Q180_571250"/>
      <w:bookmarkEnd w:id="67821"/>
      <w:r>
        <w:rPr>
          <w:rtl/>
        </w:rPr>
        <w:t xml:space="preserve">כבוד </w:t>
      </w:r>
      <w:bookmarkStart w:id="67822" w:name="_ETM_Q180_571640"/>
      <w:bookmarkEnd w:id="67822"/>
      <w:r>
        <w:rPr>
          <w:rtl/>
        </w:rPr>
        <w:t>היושב-ראש</w:t>
      </w:r>
      <w:r>
        <w:rPr>
          <w:rFonts w:hint="cs"/>
          <w:rtl/>
        </w:rPr>
        <w:t>,</w:t>
      </w:r>
      <w:r>
        <w:rPr>
          <w:rtl/>
        </w:rPr>
        <w:t xml:space="preserve"> </w:t>
      </w:r>
      <w:bookmarkStart w:id="67823" w:name="_ETM_Q180_572330"/>
      <w:bookmarkEnd w:id="67823"/>
      <w:r>
        <w:rPr>
          <w:rtl/>
        </w:rPr>
        <w:t xml:space="preserve">אם </w:t>
      </w:r>
      <w:bookmarkStart w:id="67824" w:name="_ETM_Q180_572450"/>
      <w:bookmarkEnd w:id="67824"/>
      <w:r>
        <w:rPr>
          <w:rtl/>
        </w:rPr>
        <w:t xml:space="preserve">תוכל </w:t>
      </w:r>
      <w:bookmarkStart w:id="67825" w:name="_ETM_Q180_572720"/>
      <w:bookmarkEnd w:id="67825"/>
      <w:r>
        <w:rPr>
          <w:rtl/>
        </w:rPr>
        <w:t xml:space="preserve">לעזור </w:t>
      </w:r>
      <w:bookmarkStart w:id="67826" w:name="_ETM_Q180_573020"/>
      <w:bookmarkEnd w:id="67826"/>
      <w:r>
        <w:rPr>
          <w:rtl/>
        </w:rPr>
        <w:t xml:space="preserve">לי </w:t>
      </w:r>
      <w:bookmarkStart w:id="67827" w:name="_ETM_Q180_573110"/>
      <w:bookmarkEnd w:id="67827"/>
      <w:r>
        <w:rPr>
          <w:rtl/>
        </w:rPr>
        <w:t>בנושא</w:t>
      </w:r>
      <w:r>
        <w:rPr>
          <w:rFonts w:hint="cs"/>
          <w:rtl/>
        </w:rPr>
        <w:t>,</w:t>
      </w:r>
      <w:r>
        <w:rPr>
          <w:rtl/>
        </w:rPr>
        <w:t xml:space="preserve"> </w:t>
      </w:r>
      <w:bookmarkStart w:id="67828" w:name="_ETM_Q180_574190"/>
      <w:bookmarkEnd w:id="67828"/>
      <w:r>
        <w:rPr>
          <w:rtl/>
        </w:rPr>
        <w:t xml:space="preserve">אודה </w:t>
      </w:r>
      <w:bookmarkStart w:id="67829" w:name="_ETM_Q180_574520"/>
      <w:bookmarkEnd w:id="67829"/>
      <w:r>
        <w:rPr>
          <w:rtl/>
        </w:rPr>
        <w:t>לך</w:t>
      </w:r>
      <w:r>
        <w:rPr>
          <w:rFonts w:hint="cs"/>
          <w:rtl/>
        </w:rPr>
        <w:t>.</w:t>
      </w:r>
    </w:p>
    <w:p w:rsidR="00071895" w:rsidRDefault="00071895" w:rsidP="006237F5">
      <w:pPr>
        <w:rPr>
          <w:rtl/>
        </w:rPr>
      </w:pPr>
    </w:p>
    <w:p w:rsidR="00071895" w:rsidRDefault="00071895" w:rsidP="006237F5">
      <w:pPr>
        <w:pStyle w:val="af6"/>
        <w:keepNext/>
        <w:rPr>
          <w:rtl/>
        </w:rPr>
      </w:pPr>
      <w:r w:rsidRPr="00EB1644">
        <w:rPr>
          <w:rStyle w:val="TagStyle"/>
          <w:rtl/>
        </w:rPr>
        <w:t xml:space="preserve"> &lt;&lt; יור &gt;&gt; </w:t>
      </w:r>
      <w:r>
        <w:rPr>
          <w:rtl/>
        </w:rPr>
        <w:t>היו"ר חנוך דב מלביצקי:</w:t>
      </w:r>
      <w:r w:rsidRPr="00EB1644">
        <w:rPr>
          <w:rStyle w:val="TagStyle"/>
          <w:rtl/>
        </w:rPr>
        <w:t xml:space="preserve"> &lt;&lt; יור &gt;&gt;</w:t>
      </w:r>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חברת הכנסת וולד</w:t>
      </w:r>
      <w:bookmarkStart w:id="67830" w:name="_ETM_Q180_575256"/>
      <w:bookmarkEnd w:id="67830"/>
      <w:r>
        <w:rPr>
          <w:rFonts w:hint="cs"/>
          <w:rtl/>
          <w:lang w:eastAsia="he-IL"/>
        </w:rPr>
        <w:t>יגר</w:t>
      </w:r>
      <w:bookmarkStart w:id="67831" w:name="_ETM_Q180_576025"/>
      <w:bookmarkStart w:id="67832" w:name="_ETM_Q180_586496"/>
      <w:bookmarkEnd w:id="67831"/>
      <w:bookmarkEnd w:id="67832"/>
      <w:r>
        <w:rPr>
          <w:rFonts w:hint="cs"/>
          <w:rtl/>
          <w:lang w:eastAsia="he-IL"/>
        </w:rPr>
        <w:t>, א</w:t>
      </w:r>
      <w:bookmarkStart w:id="67833" w:name="_ETM_Q180_581756"/>
      <w:bookmarkEnd w:id="67833"/>
      <w:r>
        <w:rPr>
          <w:rFonts w:hint="cs"/>
          <w:rtl/>
          <w:lang w:eastAsia="he-IL"/>
        </w:rPr>
        <w:t xml:space="preserve">ם אפשר קצת </w:t>
      </w:r>
      <w:r w:rsidR="00A11436">
        <w:rPr>
          <w:rFonts w:hint="cs"/>
          <w:rtl/>
          <w:lang w:eastAsia="he-IL"/>
        </w:rPr>
        <w:t>– – –</w:t>
      </w:r>
    </w:p>
    <w:p w:rsidR="00071895" w:rsidRDefault="00071895" w:rsidP="006237F5">
      <w:pPr>
        <w:rPr>
          <w:rtl/>
          <w:lang w:eastAsia="he-IL"/>
        </w:rPr>
      </w:pPr>
      <w:bookmarkStart w:id="67834" w:name="_ETM_Q180_583909"/>
      <w:bookmarkStart w:id="67835" w:name="_ETM_Q180_584010"/>
      <w:bookmarkStart w:id="67836" w:name="_ETM_Q180_584934"/>
      <w:bookmarkEnd w:id="67834"/>
      <w:bookmarkEnd w:id="67835"/>
      <w:bookmarkEnd w:id="67836"/>
    </w:p>
    <w:p w:rsidR="00071895" w:rsidRDefault="00071895" w:rsidP="006237F5">
      <w:pPr>
        <w:pStyle w:val="-"/>
        <w:keepNext/>
        <w:rPr>
          <w:rtl/>
        </w:rPr>
      </w:pPr>
      <w:bookmarkStart w:id="67837" w:name="ET_speakercontinue_6501_25"/>
      <w:r w:rsidRPr="00880BD1">
        <w:rPr>
          <w:rStyle w:val="TagStyle"/>
          <w:rtl/>
        </w:rPr>
        <w:t xml:space="preserve"> &lt;&lt; דובר_המשך &gt;&gt; </w:t>
      </w:r>
      <w:r>
        <w:rPr>
          <w:rtl/>
        </w:rPr>
        <w:t>משה רוט (יהדות התורה):</w:t>
      </w:r>
      <w:r w:rsidRPr="00880BD1">
        <w:rPr>
          <w:rStyle w:val="TagStyle"/>
          <w:rtl/>
        </w:rPr>
        <w:t xml:space="preserve"> &lt;&lt; דובר_המשך &gt;&gt;</w:t>
      </w:r>
      <w:r>
        <w:rPr>
          <w:rtl/>
        </w:rPr>
        <w:t xml:space="preserve"> </w:t>
      </w:r>
      <w:bookmarkEnd w:id="67837"/>
    </w:p>
    <w:p w:rsidR="00071895" w:rsidRDefault="00071895" w:rsidP="00A11436">
      <w:pPr>
        <w:rPr>
          <w:rtl/>
          <w:lang w:eastAsia="he-IL"/>
        </w:rPr>
      </w:pPr>
    </w:p>
    <w:p w:rsidR="00071895" w:rsidRDefault="00071895" w:rsidP="00DB6C7B">
      <w:pPr>
        <w:rPr>
          <w:rtl/>
        </w:rPr>
      </w:pPr>
      <w:bookmarkStart w:id="67838" w:name="_ETM_Q180_586361"/>
      <w:bookmarkStart w:id="67839" w:name="_ETM_Q180_585008"/>
      <w:bookmarkStart w:id="67840" w:name="_ETM_Q180_578837"/>
      <w:bookmarkStart w:id="67841" w:name="_ETM_Q180_578963"/>
      <w:bookmarkStart w:id="67842" w:name="_ETM_Q180_579013"/>
      <w:bookmarkStart w:id="67843" w:name="_ETM_Q180_579096"/>
      <w:bookmarkStart w:id="67844" w:name="_ETM_Q180_579189"/>
      <w:bookmarkStart w:id="67845" w:name="_ETM_Q180_579275"/>
      <w:bookmarkStart w:id="67846" w:name="_ETM_Q180_575940"/>
      <w:bookmarkEnd w:id="67838"/>
      <w:bookmarkEnd w:id="67839"/>
      <w:bookmarkEnd w:id="67840"/>
      <w:bookmarkEnd w:id="67841"/>
      <w:bookmarkEnd w:id="67842"/>
      <w:bookmarkEnd w:id="67843"/>
      <w:bookmarkEnd w:id="67844"/>
      <w:bookmarkEnd w:id="67845"/>
      <w:bookmarkEnd w:id="67846"/>
      <w:r>
        <w:rPr>
          <w:rtl/>
        </w:rPr>
        <w:t xml:space="preserve">לנוכח </w:t>
      </w:r>
      <w:bookmarkStart w:id="67847" w:name="_ETM_Q180_576570"/>
      <w:bookmarkEnd w:id="67847"/>
      <w:r>
        <w:rPr>
          <w:rtl/>
        </w:rPr>
        <w:t>האמור</w:t>
      </w:r>
      <w:r>
        <w:rPr>
          <w:rFonts w:hint="cs"/>
          <w:rtl/>
        </w:rPr>
        <w:t>,</w:t>
      </w:r>
      <w:bookmarkStart w:id="67848" w:name="_ETM_Q180_585235"/>
      <w:bookmarkEnd w:id="67848"/>
      <w:r>
        <w:rPr>
          <w:rtl/>
        </w:rPr>
        <w:t xml:space="preserve"> </w:t>
      </w:r>
      <w:bookmarkStart w:id="67849" w:name="_ETM_Q180_577110"/>
      <w:bookmarkStart w:id="67850" w:name="_ETM_Q180_577529"/>
      <w:bookmarkStart w:id="67851" w:name="_ETM_Q180_578490"/>
      <w:bookmarkStart w:id="67852" w:name="_ETM_Q180_581080"/>
      <w:bookmarkStart w:id="67853" w:name="_ETM_Q180_581500"/>
      <w:bookmarkStart w:id="67854" w:name="_ETM_Q180_581890"/>
      <w:bookmarkStart w:id="67855" w:name="_ETM_Q180_582339"/>
      <w:bookmarkStart w:id="67856" w:name="_ETM_Q180_582460"/>
      <w:bookmarkStart w:id="67857" w:name="_ETM_Q180_582820"/>
      <w:bookmarkStart w:id="67858" w:name="_ETM_Q180_583330"/>
      <w:bookmarkStart w:id="67859" w:name="_ETM_Q180_584140"/>
      <w:bookmarkStart w:id="67860" w:name="_ETM_Q180_586020"/>
      <w:bookmarkStart w:id="67861" w:name="_ETM_Q180_569236"/>
      <w:bookmarkEnd w:id="67849"/>
      <w:bookmarkEnd w:id="67850"/>
      <w:bookmarkEnd w:id="67851"/>
      <w:bookmarkEnd w:id="67852"/>
      <w:bookmarkEnd w:id="67853"/>
      <w:bookmarkEnd w:id="67854"/>
      <w:bookmarkEnd w:id="67855"/>
      <w:bookmarkEnd w:id="67856"/>
      <w:bookmarkEnd w:id="67857"/>
      <w:bookmarkEnd w:id="67858"/>
      <w:bookmarkEnd w:id="67859"/>
      <w:bookmarkEnd w:id="67860"/>
      <w:bookmarkEnd w:id="67861"/>
      <w:r>
        <w:rPr>
          <w:rFonts w:hint="cs"/>
          <w:rtl/>
        </w:rPr>
        <w:t>ואח</w:t>
      </w:r>
      <w:bookmarkStart w:id="67862" w:name="_ETM_Q180_585396"/>
      <w:bookmarkEnd w:id="67862"/>
      <w:r>
        <w:rPr>
          <w:rtl/>
        </w:rPr>
        <w:t xml:space="preserve">רי </w:t>
      </w:r>
      <w:bookmarkStart w:id="67863" w:name="_ETM_Q180_586440"/>
      <w:bookmarkEnd w:id="67863"/>
      <w:r>
        <w:rPr>
          <w:rtl/>
        </w:rPr>
        <w:t xml:space="preserve">ששמעו </w:t>
      </w:r>
      <w:bookmarkStart w:id="67864" w:name="_ETM_Q180_586890"/>
      <w:bookmarkEnd w:id="67864"/>
      <w:r>
        <w:rPr>
          <w:rtl/>
        </w:rPr>
        <w:t xml:space="preserve">בוועדה </w:t>
      </w:r>
      <w:bookmarkStart w:id="67865" w:name="_ETM_Q180_587370"/>
      <w:bookmarkEnd w:id="67865"/>
      <w:r>
        <w:rPr>
          <w:rtl/>
        </w:rPr>
        <w:t xml:space="preserve">את </w:t>
      </w:r>
      <w:bookmarkStart w:id="67866" w:name="_ETM_Q180_587490"/>
      <w:bookmarkEnd w:id="67866"/>
      <w:r>
        <w:rPr>
          <w:rtl/>
        </w:rPr>
        <w:t xml:space="preserve">הנציגים </w:t>
      </w:r>
      <w:bookmarkStart w:id="67867" w:name="_ETM_Q180_587970"/>
      <w:bookmarkEnd w:id="67867"/>
      <w:r>
        <w:rPr>
          <w:rtl/>
        </w:rPr>
        <w:t>המקצועיים</w:t>
      </w:r>
      <w:r>
        <w:rPr>
          <w:rFonts w:hint="cs"/>
          <w:rtl/>
        </w:rPr>
        <w:t>,</w:t>
      </w:r>
      <w:r>
        <w:rPr>
          <w:rtl/>
        </w:rPr>
        <w:t xml:space="preserve"> </w:t>
      </w:r>
      <w:bookmarkStart w:id="67868" w:name="_ETM_Q180_588570"/>
      <w:bookmarkEnd w:id="67868"/>
      <w:r>
        <w:rPr>
          <w:rtl/>
        </w:rPr>
        <w:t xml:space="preserve">אני </w:t>
      </w:r>
      <w:bookmarkStart w:id="67869" w:name="_ETM_Q180_588750"/>
      <w:bookmarkEnd w:id="67869"/>
      <w:r>
        <w:rPr>
          <w:rtl/>
        </w:rPr>
        <w:t xml:space="preserve">מציע </w:t>
      </w:r>
      <w:bookmarkStart w:id="67870" w:name="_ETM_Q180_589110"/>
      <w:bookmarkEnd w:id="67870"/>
      <w:r>
        <w:rPr>
          <w:rtl/>
        </w:rPr>
        <w:t xml:space="preserve">בזאת </w:t>
      </w:r>
      <w:bookmarkStart w:id="67871" w:name="_ETM_Q180_589440"/>
      <w:bookmarkEnd w:id="67871"/>
      <w:r>
        <w:rPr>
          <w:rtl/>
        </w:rPr>
        <w:t xml:space="preserve">להוסיף </w:t>
      </w:r>
      <w:bookmarkStart w:id="67872" w:name="_ETM_Q180_589830"/>
      <w:bookmarkEnd w:id="67872"/>
      <w:r>
        <w:rPr>
          <w:rtl/>
        </w:rPr>
        <w:t xml:space="preserve">החרגה </w:t>
      </w:r>
      <w:bookmarkStart w:id="67873" w:name="_ETM_Q180_590370"/>
      <w:bookmarkEnd w:id="67873"/>
      <w:r>
        <w:rPr>
          <w:rtl/>
        </w:rPr>
        <w:t>בחוק</w:t>
      </w:r>
      <w:bookmarkStart w:id="67874" w:name="_ETM_Q180_588935"/>
      <w:bookmarkEnd w:id="67874"/>
      <w:r>
        <w:rPr>
          <w:rtl/>
        </w:rPr>
        <w:t xml:space="preserve"> </w:t>
      </w:r>
      <w:bookmarkStart w:id="67875" w:name="_ETM_Q180_591430"/>
      <w:bookmarkStart w:id="67876" w:name="_ETM_Q180_591990"/>
      <w:bookmarkStart w:id="67877" w:name="_ETM_Q180_592170"/>
      <w:bookmarkStart w:id="67878" w:name="_ETM_Q180_592650"/>
      <w:bookmarkEnd w:id="67875"/>
      <w:bookmarkEnd w:id="67876"/>
      <w:bookmarkEnd w:id="67877"/>
      <w:bookmarkEnd w:id="67878"/>
      <w:r>
        <w:rPr>
          <w:rFonts w:hint="cs"/>
          <w:rtl/>
        </w:rPr>
        <w:t>שתתיר מכירת</w:t>
      </w:r>
      <w:r>
        <w:rPr>
          <w:rtl/>
        </w:rPr>
        <w:t xml:space="preserve"> </w:t>
      </w:r>
      <w:bookmarkStart w:id="67879" w:name="_ETM_Q180_592799"/>
      <w:bookmarkEnd w:id="67879"/>
      <w:r>
        <w:rPr>
          <w:rtl/>
        </w:rPr>
        <w:t>יין</w:t>
      </w:r>
      <w:bookmarkStart w:id="67880" w:name="_ETM_Q180_592664"/>
      <w:bookmarkEnd w:id="67880"/>
      <w:r>
        <w:rPr>
          <w:rtl/>
        </w:rPr>
        <w:t xml:space="preserve"> </w:t>
      </w:r>
      <w:bookmarkStart w:id="67881" w:name="_ETM_Q180_593890"/>
      <w:bookmarkEnd w:id="67881"/>
      <w:r>
        <w:rPr>
          <w:rtl/>
        </w:rPr>
        <w:t xml:space="preserve">גם </w:t>
      </w:r>
      <w:bookmarkStart w:id="67882" w:name="_ETM_Q180_594430"/>
      <w:bookmarkEnd w:id="67882"/>
      <w:r>
        <w:rPr>
          <w:rtl/>
        </w:rPr>
        <w:t xml:space="preserve">בשעות </w:t>
      </w:r>
      <w:bookmarkStart w:id="67883" w:name="_ETM_Q180_594850"/>
      <w:bookmarkEnd w:id="67883"/>
      <w:r>
        <w:rPr>
          <w:rtl/>
        </w:rPr>
        <w:t>הלילה</w:t>
      </w:r>
      <w:bookmarkStart w:id="67884" w:name="_ETM_Q180_595630"/>
      <w:bookmarkEnd w:id="67884"/>
      <w:r>
        <w:rPr>
          <w:rtl/>
        </w:rPr>
        <w:t xml:space="preserve"> </w:t>
      </w:r>
      <w:bookmarkStart w:id="67885" w:name="_ETM_Q180_596110"/>
      <w:bookmarkEnd w:id="67885"/>
      <w:r>
        <w:rPr>
          <w:rtl/>
        </w:rPr>
        <w:t xml:space="preserve">בהתקיים </w:t>
      </w:r>
      <w:bookmarkStart w:id="67886" w:name="_ETM_Q180_597070"/>
      <w:bookmarkEnd w:id="67886"/>
      <w:r>
        <w:rPr>
          <w:rtl/>
        </w:rPr>
        <w:t xml:space="preserve">ההסתייגויות </w:t>
      </w:r>
      <w:bookmarkStart w:id="67887" w:name="_ETM_Q180_597880"/>
      <w:bookmarkEnd w:id="67887"/>
      <w:r>
        <w:rPr>
          <w:rtl/>
        </w:rPr>
        <w:t>הבאות</w:t>
      </w:r>
      <w:r>
        <w:rPr>
          <w:rFonts w:hint="cs"/>
          <w:rtl/>
        </w:rPr>
        <w:t>:</w:t>
      </w:r>
      <w:bookmarkStart w:id="67888" w:name="_ETM_Q180_598779"/>
      <w:bookmarkEnd w:id="67888"/>
      <w:r>
        <w:rPr>
          <w:rFonts w:hint="cs"/>
          <w:rtl/>
        </w:rPr>
        <w:t xml:space="preserve"> </w:t>
      </w:r>
      <w:bookmarkStart w:id="67889" w:name="_ETM_Q180_600219"/>
      <w:bookmarkStart w:id="67890" w:name="_ETM_Q180_600306"/>
      <w:bookmarkStart w:id="67891" w:name="_ETM_Q180_600393"/>
      <w:bookmarkStart w:id="67892" w:name="_ETM_Q180_600472"/>
      <w:bookmarkStart w:id="67893" w:name="_ETM_Q180_599800"/>
      <w:bookmarkEnd w:id="67889"/>
      <w:bookmarkEnd w:id="67890"/>
      <w:bookmarkEnd w:id="67891"/>
      <w:bookmarkEnd w:id="67892"/>
      <w:bookmarkEnd w:id="67893"/>
      <w:r>
        <w:rPr>
          <w:rFonts w:hint="cs"/>
          <w:rtl/>
        </w:rPr>
        <w:t xml:space="preserve">1. </w:t>
      </w:r>
      <w:r>
        <w:rPr>
          <w:rtl/>
        </w:rPr>
        <w:t xml:space="preserve">רק </w:t>
      </w:r>
      <w:bookmarkStart w:id="67894" w:name="_ETM_Q180_599979"/>
      <w:bookmarkEnd w:id="67894"/>
      <w:r>
        <w:rPr>
          <w:rtl/>
        </w:rPr>
        <w:t xml:space="preserve">בסופי </w:t>
      </w:r>
      <w:bookmarkStart w:id="67895" w:name="_ETM_Q180_600460"/>
      <w:bookmarkEnd w:id="67895"/>
      <w:r>
        <w:rPr>
          <w:rtl/>
        </w:rPr>
        <w:t xml:space="preserve">שבוע </w:t>
      </w:r>
      <w:bookmarkStart w:id="67896" w:name="_ETM_Q180_601630"/>
      <w:bookmarkEnd w:id="67896"/>
      <w:r>
        <w:rPr>
          <w:rtl/>
        </w:rPr>
        <w:t xml:space="preserve">או </w:t>
      </w:r>
      <w:bookmarkStart w:id="67897" w:name="_ETM_Q180_601810"/>
      <w:bookmarkEnd w:id="67897"/>
      <w:r>
        <w:rPr>
          <w:rtl/>
        </w:rPr>
        <w:t xml:space="preserve">בערבי </w:t>
      </w:r>
      <w:bookmarkStart w:id="67898" w:name="_ETM_Q180_602200"/>
      <w:bookmarkEnd w:id="67898"/>
      <w:r>
        <w:rPr>
          <w:rtl/>
        </w:rPr>
        <w:t>חג</w:t>
      </w:r>
      <w:r>
        <w:rPr>
          <w:rFonts w:hint="cs"/>
          <w:rtl/>
        </w:rPr>
        <w:t>;</w:t>
      </w:r>
      <w:r>
        <w:rPr>
          <w:rtl/>
        </w:rPr>
        <w:t xml:space="preserve"> </w:t>
      </w:r>
      <w:bookmarkStart w:id="67899" w:name="_ETM_Q180_603270"/>
      <w:bookmarkEnd w:id="67899"/>
      <w:r>
        <w:rPr>
          <w:rtl/>
        </w:rPr>
        <w:t>2</w:t>
      </w:r>
      <w:r>
        <w:rPr>
          <w:rFonts w:hint="cs"/>
          <w:rtl/>
        </w:rPr>
        <w:t>.</w:t>
      </w:r>
      <w:bookmarkStart w:id="67900" w:name="_ETM_Q180_602665"/>
      <w:bookmarkEnd w:id="67900"/>
      <w:r>
        <w:rPr>
          <w:rtl/>
        </w:rPr>
        <w:t xml:space="preserve"> </w:t>
      </w:r>
      <w:bookmarkStart w:id="67901" w:name="_ETM_Q180_604020"/>
      <w:bookmarkEnd w:id="67901"/>
      <w:r>
        <w:rPr>
          <w:rtl/>
        </w:rPr>
        <w:t xml:space="preserve">רק </w:t>
      </w:r>
      <w:bookmarkStart w:id="67902" w:name="_ETM_Q180_604380"/>
      <w:bookmarkEnd w:id="67902"/>
      <w:r>
        <w:rPr>
          <w:rtl/>
        </w:rPr>
        <w:t xml:space="preserve">בקנייה </w:t>
      </w:r>
      <w:bookmarkStart w:id="67903" w:name="_ETM_Q180_604859"/>
      <w:bookmarkEnd w:id="67903"/>
      <w:r>
        <w:rPr>
          <w:rtl/>
        </w:rPr>
        <w:t xml:space="preserve">גדולה </w:t>
      </w:r>
      <w:bookmarkStart w:id="67904" w:name="_ETM_Q180_605579"/>
      <w:bookmarkEnd w:id="67904"/>
      <w:r>
        <w:rPr>
          <w:rtl/>
        </w:rPr>
        <w:t xml:space="preserve">של </w:t>
      </w:r>
      <w:bookmarkStart w:id="67905" w:name="_ETM_Q180_605880"/>
      <w:bookmarkEnd w:id="67905"/>
      <w:r>
        <w:rPr>
          <w:rFonts w:hint="cs"/>
          <w:rtl/>
        </w:rPr>
        <w:t xml:space="preserve">לכל </w:t>
      </w:r>
      <w:bookmarkStart w:id="67906" w:name="_ETM_Q180_605536"/>
      <w:bookmarkEnd w:id="67906"/>
      <w:r>
        <w:rPr>
          <w:rtl/>
        </w:rPr>
        <w:t>ה</w:t>
      </w:r>
      <w:bookmarkStart w:id="67907" w:name="_ETM_Q180_606149"/>
      <w:bookmarkEnd w:id="67907"/>
      <w:r>
        <w:rPr>
          <w:rtl/>
        </w:rPr>
        <w:t xml:space="preserve">פחות </w:t>
      </w:r>
      <w:bookmarkStart w:id="67908" w:name="_ETM_Q180_606389"/>
      <w:bookmarkEnd w:id="67908"/>
      <w:r>
        <w:rPr>
          <w:rtl/>
        </w:rPr>
        <w:t xml:space="preserve">300 </w:t>
      </w:r>
      <w:bookmarkStart w:id="67909" w:name="_ETM_Q180_607079"/>
      <w:bookmarkEnd w:id="67909"/>
      <w:r>
        <w:rPr>
          <w:rtl/>
        </w:rPr>
        <w:t xml:space="preserve">ש"ח </w:t>
      </w:r>
      <w:bookmarkStart w:id="67910" w:name="_ETM_Q180_608160"/>
      <w:bookmarkEnd w:id="67910"/>
      <w:r>
        <w:rPr>
          <w:rtl/>
        </w:rPr>
        <w:t xml:space="preserve">על </w:t>
      </w:r>
      <w:bookmarkStart w:id="67911" w:name="_ETM_Q180_608430"/>
      <w:bookmarkEnd w:id="67911"/>
      <w:r>
        <w:rPr>
          <w:rtl/>
        </w:rPr>
        <w:t>מזון</w:t>
      </w:r>
      <w:r>
        <w:rPr>
          <w:rFonts w:hint="cs"/>
          <w:rtl/>
        </w:rPr>
        <w:t>,</w:t>
      </w:r>
      <w:r>
        <w:rPr>
          <w:rtl/>
        </w:rPr>
        <w:t xml:space="preserve"> </w:t>
      </w:r>
      <w:bookmarkStart w:id="67912" w:name="_ETM_Q180_609630"/>
      <w:bookmarkEnd w:id="67912"/>
      <w:r>
        <w:rPr>
          <w:rtl/>
        </w:rPr>
        <w:t xml:space="preserve">מלבד </w:t>
      </w:r>
      <w:bookmarkStart w:id="67913" w:name="_ETM_Q180_610260"/>
      <w:bookmarkEnd w:id="67913"/>
      <w:r>
        <w:rPr>
          <w:rtl/>
        </w:rPr>
        <w:t>יין</w:t>
      </w:r>
      <w:r>
        <w:rPr>
          <w:rFonts w:hint="cs"/>
          <w:rtl/>
        </w:rPr>
        <w:t>,</w:t>
      </w:r>
      <w:bookmarkStart w:id="67914" w:name="_ETM_Q180_609536"/>
      <w:bookmarkEnd w:id="67914"/>
      <w:r>
        <w:rPr>
          <w:rtl/>
        </w:rPr>
        <w:t xml:space="preserve"> </w:t>
      </w:r>
      <w:bookmarkStart w:id="67915" w:name="_ETM_Q180_610950"/>
      <w:bookmarkEnd w:id="67915"/>
      <w:r>
        <w:rPr>
          <w:rtl/>
        </w:rPr>
        <w:t xml:space="preserve">רק </w:t>
      </w:r>
      <w:bookmarkStart w:id="67916" w:name="_ETM_Q180_611310"/>
      <w:bookmarkEnd w:id="67916"/>
      <w:r>
        <w:rPr>
          <w:rtl/>
        </w:rPr>
        <w:t xml:space="preserve">בחנויות </w:t>
      </w:r>
      <w:bookmarkStart w:id="67917" w:name="_ETM_Q180_611910"/>
      <w:bookmarkEnd w:id="67917"/>
      <w:r>
        <w:rPr>
          <w:rtl/>
        </w:rPr>
        <w:t>מזון</w:t>
      </w:r>
      <w:r>
        <w:rPr>
          <w:rFonts w:hint="cs"/>
          <w:rtl/>
        </w:rPr>
        <w:t>,</w:t>
      </w:r>
      <w:r>
        <w:rPr>
          <w:rtl/>
        </w:rPr>
        <w:t xml:space="preserve"> </w:t>
      </w:r>
      <w:bookmarkStart w:id="67918" w:name="_ETM_Q180_612750"/>
      <w:bookmarkEnd w:id="67918"/>
      <w:r>
        <w:rPr>
          <w:rtl/>
        </w:rPr>
        <w:t xml:space="preserve">רק </w:t>
      </w:r>
      <w:bookmarkStart w:id="67919" w:name="_ETM_Q180_613080"/>
      <w:bookmarkEnd w:id="67919"/>
      <w:r>
        <w:rPr>
          <w:rtl/>
        </w:rPr>
        <w:t xml:space="preserve">בחנויות </w:t>
      </w:r>
      <w:bookmarkStart w:id="67920" w:name="_ETM_Q180_613650"/>
      <w:bookmarkEnd w:id="67920"/>
      <w:r>
        <w:rPr>
          <w:rtl/>
        </w:rPr>
        <w:t>גדולות</w:t>
      </w:r>
      <w:r>
        <w:rPr>
          <w:rFonts w:hint="cs"/>
          <w:rtl/>
        </w:rPr>
        <w:t>.</w:t>
      </w:r>
      <w:bookmarkStart w:id="67921" w:name="_ETM_Q180_614720"/>
      <w:bookmarkEnd w:id="67921"/>
    </w:p>
    <w:p w:rsidR="00071895" w:rsidRDefault="00071895" w:rsidP="006237F5">
      <w:pPr>
        <w:ind w:left="720" w:firstLine="0"/>
        <w:rPr>
          <w:rtl/>
        </w:rPr>
      </w:pPr>
      <w:bookmarkStart w:id="67922" w:name="_ETM_Q180_618156"/>
      <w:bookmarkStart w:id="67923" w:name="_ETM_Q180_618340"/>
      <w:bookmarkStart w:id="67924" w:name="_ETM_Q180_618381"/>
      <w:bookmarkStart w:id="67925" w:name="_ETM_Q180_618413"/>
      <w:bookmarkStart w:id="67926" w:name="_ETM_Q180_613447"/>
      <w:bookmarkEnd w:id="67922"/>
      <w:bookmarkEnd w:id="67923"/>
      <w:bookmarkEnd w:id="67924"/>
      <w:bookmarkEnd w:id="67925"/>
      <w:bookmarkEnd w:id="67926"/>
    </w:p>
    <w:p w:rsidR="00071895" w:rsidRDefault="00071895" w:rsidP="006237F5">
      <w:pPr>
        <w:rPr>
          <w:rtl/>
        </w:rPr>
      </w:pPr>
      <w:bookmarkStart w:id="67927" w:name="_ETM_Q180_614536"/>
      <w:r>
        <w:rPr>
          <w:rtl/>
        </w:rPr>
        <w:t xml:space="preserve">אני </w:t>
      </w:r>
      <w:bookmarkStart w:id="67928" w:name="_ETM_Q180_614960"/>
      <w:bookmarkEnd w:id="67928"/>
      <w:r>
        <w:rPr>
          <w:rtl/>
        </w:rPr>
        <w:t xml:space="preserve">מבקש </w:t>
      </w:r>
      <w:bookmarkStart w:id="67929" w:name="_ETM_Q180_615650"/>
      <w:bookmarkEnd w:id="67929"/>
      <w:r>
        <w:rPr>
          <w:rtl/>
        </w:rPr>
        <w:t xml:space="preserve">מחברי </w:t>
      </w:r>
      <w:bookmarkStart w:id="67930" w:name="_ETM_Q180_616040"/>
      <w:bookmarkEnd w:id="67930"/>
      <w:r>
        <w:rPr>
          <w:rtl/>
        </w:rPr>
        <w:t xml:space="preserve">הכנסת </w:t>
      </w:r>
      <w:bookmarkStart w:id="67931" w:name="_ETM_Q180_616520"/>
      <w:bookmarkEnd w:id="67931"/>
      <w:r>
        <w:rPr>
          <w:rtl/>
        </w:rPr>
        <w:t xml:space="preserve">להצביע </w:t>
      </w:r>
      <w:bookmarkStart w:id="67932" w:name="_ETM_Q180_617120"/>
      <w:bookmarkEnd w:id="67932"/>
      <w:r>
        <w:rPr>
          <w:rtl/>
        </w:rPr>
        <w:t xml:space="preserve">בעד </w:t>
      </w:r>
      <w:bookmarkStart w:id="67933" w:name="_ETM_Q180_617450"/>
      <w:bookmarkEnd w:id="67933"/>
      <w:r>
        <w:rPr>
          <w:rtl/>
        </w:rPr>
        <w:t>החוק</w:t>
      </w:r>
      <w:r>
        <w:rPr>
          <w:rFonts w:hint="cs"/>
          <w:rtl/>
        </w:rPr>
        <w:t>,</w:t>
      </w:r>
      <w:r>
        <w:rPr>
          <w:rtl/>
        </w:rPr>
        <w:t xml:space="preserve"> </w:t>
      </w:r>
      <w:bookmarkStart w:id="67934" w:name="_ETM_Q180_617590"/>
      <w:bookmarkEnd w:id="67934"/>
      <w:r>
        <w:rPr>
          <w:rtl/>
        </w:rPr>
        <w:t xml:space="preserve">ולעשות </w:t>
      </w:r>
      <w:bookmarkStart w:id="67935" w:name="_ETM_Q180_619150"/>
      <w:bookmarkEnd w:id="67935"/>
      <w:r>
        <w:rPr>
          <w:rtl/>
        </w:rPr>
        <w:t>חסד</w:t>
      </w:r>
      <w:bookmarkStart w:id="67936" w:name="_ETM_Q180_619577"/>
      <w:bookmarkEnd w:id="67936"/>
      <w:r>
        <w:rPr>
          <w:rtl/>
        </w:rPr>
        <w:t xml:space="preserve"> </w:t>
      </w:r>
      <w:bookmarkStart w:id="67937" w:name="_ETM_Q180_619900"/>
      <w:bookmarkEnd w:id="67937"/>
      <w:r>
        <w:rPr>
          <w:rtl/>
        </w:rPr>
        <w:t xml:space="preserve">עם </w:t>
      </w:r>
      <w:bookmarkStart w:id="67938" w:name="_ETM_Q180_620110"/>
      <w:bookmarkEnd w:id="67938"/>
      <w:r>
        <w:rPr>
          <w:rtl/>
        </w:rPr>
        <w:t xml:space="preserve">הציבור </w:t>
      </w:r>
      <w:bookmarkStart w:id="67939" w:name="_ETM_Q180_620829"/>
      <w:bookmarkEnd w:id="67939"/>
      <w:r>
        <w:rPr>
          <w:rtl/>
        </w:rPr>
        <w:t xml:space="preserve">בעניין </w:t>
      </w:r>
      <w:bookmarkStart w:id="67940" w:name="_ETM_Q180_621459"/>
      <w:bookmarkEnd w:id="67940"/>
      <w:r>
        <w:rPr>
          <w:rtl/>
        </w:rPr>
        <w:t xml:space="preserve">חשוב </w:t>
      </w:r>
      <w:bookmarkStart w:id="67941" w:name="_ETM_Q180_622239"/>
      <w:bookmarkEnd w:id="67941"/>
      <w:r>
        <w:rPr>
          <w:rtl/>
        </w:rPr>
        <w:t>ז</w:t>
      </w:r>
      <w:r>
        <w:rPr>
          <w:rFonts w:hint="cs"/>
          <w:rtl/>
        </w:rPr>
        <w:t>ה.</w:t>
      </w:r>
      <w:r>
        <w:rPr>
          <w:rtl/>
        </w:rPr>
        <w:t xml:space="preserve"> </w:t>
      </w:r>
      <w:bookmarkStart w:id="67942" w:name="_ETM_Q180_623180"/>
      <w:bookmarkEnd w:id="67942"/>
      <w:r>
        <w:rPr>
          <w:rtl/>
        </w:rPr>
        <w:t xml:space="preserve">תודה </w:t>
      </w:r>
      <w:bookmarkStart w:id="67943" w:name="_ETM_Q180_623450"/>
      <w:bookmarkEnd w:id="67943"/>
      <w:r>
        <w:rPr>
          <w:rtl/>
        </w:rPr>
        <w:t>רבה</w:t>
      </w:r>
      <w:r>
        <w:rPr>
          <w:rFonts w:hint="cs"/>
          <w:rtl/>
        </w:rPr>
        <w:t>.</w:t>
      </w:r>
      <w:bookmarkStart w:id="67944" w:name="_ETM_Q180_625099"/>
      <w:bookmarkStart w:id="67945" w:name="_ETM_Q180_626475"/>
      <w:bookmarkEnd w:id="67944"/>
      <w:bookmarkEnd w:id="67945"/>
    </w:p>
    <w:p w:rsidR="00071895" w:rsidRDefault="00071895" w:rsidP="006237F5">
      <w:pPr>
        <w:rPr>
          <w:rtl/>
        </w:rPr>
      </w:pPr>
      <w:bookmarkStart w:id="67946" w:name="_ETM_Q180_626559"/>
      <w:bookmarkEnd w:id="67946"/>
    </w:p>
    <w:p w:rsidR="00071895" w:rsidRDefault="00071895" w:rsidP="006237F5">
      <w:pPr>
        <w:pStyle w:val="af6"/>
        <w:keepNext/>
        <w:rPr>
          <w:rtl/>
        </w:rPr>
      </w:pPr>
      <w:r w:rsidRPr="00880BD1">
        <w:rPr>
          <w:rStyle w:val="TagStyle"/>
          <w:rtl/>
        </w:rPr>
        <w:t xml:space="preserve"> &lt;&lt; יור &gt;&gt; </w:t>
      </w:r>
      <w:r>
        <w:rPr>
          <w:rtl/>
        </w:rPr>
        <w:t>היו"ר חנוך דב מלביצקי:</w:t>
      </w:r>
      <w:r w:rsidRPr="00880BD1">
        <w:rPr>
          <w:rStyle w:val="TagStyle"/>
          <w:rtl/>
        </w:rPr>
        <w:t xml:space="preserve"> &lt;&lt; יור &gt;&gt;</w:t>
      </w:r>
      <w:r>
        <w:rPr>
          <w:rtl/>
        </w:rPr>
        <w:t xml:space="preserve"> </w:t>
      </w:r>
    </w:p>
    <w:p w:rsidR="00071895" w:rsidRDefault="00071895" w:rsidP="00A11436">
      <w:pPr>
        <w:rPr>
          <w:rtl/>
          <w:lang w:eastAsia="he-IL"/>
        </w:rPr>
      </w:pPr>
    </w:p>
    <w:p w:rsidR="00071895" w:rsidRDefault="00071895" w:rsidP="00DB6C7B">
      <w:pPr>
        <w:rPr>
          <w:rtl/>
        </w:rPr>
      </w:pPr>
      <w:bookmarkStart w:id="67947" w:name="_ETM_Q180_627769"/>
      <w:bookmarkStart w:id="67948" w:name="_ETM_Q180_628363"/>
      <w:bookmarkStart w:id="67949" w:name="_ETM_Q180_626651"/>
      <w:bookmarkStart w:id="67950" w:name="_ETM_Q180_626726"/>
      <w:bookmarkEnd w:id="67947"/>
      <w:bookmarkEnd w:id="67948"/>
      <w:bookmarkEnd w:id="67949"/>
      <w:bookmarkEnd w:id="67950"/>
      <w:r>
        <w:rPr>
          <w:rtl/>
        </w:rPr>
        <w:t xml:space="preserve">תודה </w:t>
      </w:r>
      <w:bookmarkStart w:id="67951" w:name="_ETM_Q180_625400"/>
      <w:bookmarkEnd w:id="67951"/>
      <w:r>
        <w:rPr>
          <w:rtl/>
        </w:rPr>
        <w:t>רבה</w:t>
      </w:r>
      <w:r>
        <w:rPr>
          <w:rFonts w:hint="cs"/>
          <w:rtl/>
        </w:rPr>
        <w:t>.</w:t>
      </w:r>
      <w:r>
        <w:rPr>
          <w:rtl/>
        </w:rPr>
        <w:t xml:space="preserve"> </w:t>
      </w:r>
      <w:bookmarkStart w:id="67952" w:name="_ETM_Q180_625760"/>
      <w:bookmarkEnd w:id="67952"/>
      <w:r>
        <w:rPr>
          <w:rtl/>
        </w:rPr>
        <w:t xml:space="preserve">נעבור </w:t>
      </w:r>
      <w:bookmarkStart w:id="67953" w:name="_ETM_Q180_626209"/>
      <w:bookmarkEnd w:id="67953"/>
      <w:r>
        <w:rPr>
          <w:rtl/>
        </w:rPr>
        <w:t xml:space="preserve">לדיון </w:t>
      </w:r>
      <w:bookmarkStart w:id="67954" w:name="_ETM_Q180_626900"/>
      <w:bookmarkEnd w:id="67954"/>
      <w:r>
        <w:rPr>
          <w:rtl/>
        </w:rPr>
        <w:t>האישי</w:t>
      </w:r>
      <w:r>
        <w:rPr>
          <w:rFonts w:hint="cs"/>
          <w:rtl/>
        </w:rPr>
        <w:t>.</w:t>
      </w:r>
      <w:bookmarkStart w:id="67955" w:name="_ETM_Q180_629827"/>
      <w:bookmarkStart w:id="67956" w:name="_ETM_Q180_625996"/>
      <w:bookmarkEnd w:id="67955"/>
      <w:bookmarkEnd w:id="67956"/>
      <w:r>
        <w:rPr>
          <w:rtl/>
        </w:rPr>
        <w:t xml:space="preserve"> </w:t>
      </w:r>
      <w:bookmarkStart w:id="67957" w:name="_ETM_Q180_627910"/>
      <w:bookmarkEnd w:id="67957"/>
      <w:r>
        <w:rPr>
          <w:rtl/>
        </w:rPr>
        <w:t xml:space="preserve">ראשון </w:t>
      </w:r>
      <w:bookmarkStart w:id="67958" w:name="_ETM_Q180_628300"/>
      <w:bookmarkEnd w:id="67958"/>
      <w:r>
        <w:rPr>
          <w:rtl/>
        </w:rPr>
        <w:t>הדוברים</w:t>
      </w:r>
      <w:bookmarkStart w:id="67959" w:name="_ETM_Q180_629769"/>
      <w:bookmarkEnd w:id="67959"/>
      <w:r>
        <w:rPr>
          <w:rtl/>
        </w:rPr>
        <w:t xml:space="preserve"> </w:t>
      </w:r>
      <w:bookmarkStart w:id="67960" w:name="_ETM_Q180_630390"/>
      <w:bookmarkEnd w:id="67960"/>
      <w:r w:rsidR="00DB6C7B">
        <w:rPr>
          <w:rFonts w:hint="cs"/>
          <w:rtl/>
        </w:rPr>
        <w:t>–</w:t>
      </w:r>
      <w:r w:rsidR="00B76CFE">
        <w:rPr>
          <w:rFonts w:hint="cs"/>
          <w:rtl/>
        </w:rPr>
        <w:t xml:space="preserve"> </w:t>
      </w:r>
      <w:r>
        <w:rPr>
          <w:rtl/>
        </w:rPr>
        <w:t xml:space="preserve">כתוב </w:t>
      </w:r>
      <w:bookmarkStart w:id="67961" w:name="_ETM_Q180_630870"/>
      <w:bookmarkEnd w:id="67961"/>
      <w:r>
        <w:rPr>
          <w:rtl/>
        </w:rPr>
        <w:t xml:space="preserve">לי </w:t>
      </w:r>
      <w:bookmarkStart w:id="67962" w:name="_ETM_Q180_630960"/>
      <w:bookmarkEnd w:id="67962"/>
      <w:r>
        <w:rPr>
          <w:rtl/>
        </w:rPr>
        <w:t xml:space="preserve">פה </w:t>
      </w:r>
      <w:bookmarkStart w:id="67963" w:name="_ETM_Q180_631319"/>
      <w:bookmarkEnd w:id="67963"/>
      <w:r>
        <w:rPr>
          <w:rtl/>
        </w:rPr>
        <w:t xml:space="preserve">שר </w:t>
      </w:r>
      <w:bookmarkStart w:id="67964" w:name="_ETM_Q180_631680"/>
      <w:bookmarkEnd w:id="67964"/>
      <w:r>
        <w:rPr>
          <w:rtl/>
        </w:rPr>
        <w:t>הפנים</w:t>
      </w:r>
      <w:r>
        <w:rPr>
          <w:rFonts w:hint="cs"/>
          <w:rtl/>
        </w:rPr>
        <w:t>. זה</w:t>
      </w:r>
      <w:bookmarkStart w:id="67965" w:name="_ETM_Q180_633136"/>
      <w:bookmarkEnd w:id="67965"/>
      <w:r>
        <w:rPr>
          <w:rtl/>
        </w:rPr>
        <w:t xml:space="preserve"> </w:t>
      </w:r>
      <w:bookmarkStart w:id="67966" w:name="_ETM_Q180_633819"/>
      <w:bookmarkStart w:id="67967" w:name="_ETM_Q180_629386"/>
      <w:bookmarkStart w:id="67968" w:name="_ETM_Q180_631986"/>
      <w:bookmarkEnd w:id="67966"/>
      <w:bookmarkEnd w:id="67967"/>
      <w:bookmarkEnd w:id="67968"/>
      <w:r>
        <w:rPr>
          <w:rtl/>
        </w:rPr>
        <w:t xml:space="preserve">שר </w:t>
      </w:r>
      <w:bookmarkStart w:id="67969" w:name="_ETM_Q180_634180"/>
      <w:bookmarkEnd w:id="67969"/>
      <w:r>
        <w:rPr>
          <w:rtl/>
        </w:rPr>
        <w:t>אחר</w:t>
      </w:r>
      <w:r>
        <w:rPr>
          <w:rFonts w:hint="cs"/>
          <w:rtl/>
        </w:rPr>
        <w:t>?</w:t>
      </w:r>
      <w:r>
        <w:rPr>
          <w:rtl/>
        </w:rPr>
        <w:t xml:space="preserve"> </w:t>
      </w:r>
      <w:bookmarkStart w:id="67970" w:name="_ETM_Q180_635740"/>
      <w:bookmarkStart w:id="67971" w:name="_ETM_Q180_635636"/>
      <w:bookmarkEnd w:id="67970"/>
      <w:bookmarkEnd w:id="67971"/>
      <w:r>
        <w:rPr>
          <w:rFonts w:hint="cs"/>
          <w:rtl/>
        </w:rPr>
        <w:t xml:space="preserve">טוב, אז </w:t>
      </w:r>
      <w:r>
        <w:rPr>
          <w:rtl/>
        </w:rPr>
        <w:t xml:space="preserve">שר </w:t>
      </w:r>
      <w:bookmarkStart w:id="67972" w:name="_ETM_Q180_635950"/>
      <w:bookmarkEnd w:id="67972"/>
      <w:r>
        <w:rPr>
          <w:rtl/>
        </w:rPr>
        <w:t xml:space="preserve">הפנים </w:t>
      </w:r>
      <w:bookmarkStart w:id="67973" w:name="_ETM_Q180_636190"/>
      <w:bookmarkEnd w:id="67973"/>
      <w:r>
        <w:rPr>
          <w:rtl/>
        </w:rPr>
        <w:t xml:space="preserve">לא </w:t>
      </w:r>
      <w:bookmarkStart w:id="67974" w:name="_ETM_Q180_636310"/>
      <w:bookmarkEnd w:id="67974"/>
      <w:r>
        <w:rPr>
          <w:rtl/>
        </w:rPr>
        <w:t>נמצא</w:t>
      </w:r>
      <w:r>
        <w:rPr>
          <w:rFonts w:hint="cs"/>
          <w:rtl/>
        </w:rPr>
        <w:t>.</w:t>
      </w:r>
      <w:bookmarkStart w:id="67975" w:name="_ETM_Q180_634125"/>
      <w:bookmarkEnd w:id="67975"/>
      <w:r>
        <w:rPr>
          <w:rtl/>
        </w:rPr>
        <w:t xml:space="preserve"> </w:t>
      </w:r>
      <w:bookmarkStart w:id="67976" w:name="_ETM_Q180_636850"/>
      <w:bookmarkEnd w:id="67976"/>
      <w:r>
        <w:rPr>
          <w:rtl/>
        </w:rPr>
        <w:t xml:space="preserve">חבר </w:t>
      </w:r>
      <w:bookmarkStart w:id="67977" w:name="_ETM_Q180_637150"/>
      <w:bookmarkEnd w:id="67977"/>
      <w:r>
        <w:rPr>
          <w:rtl/>
        </w:rPr>
        <w:t xml:space="preserve">הכנסת </w:t>
      </w:r>
      <w:bookmarkStart w:id="67978" w:name="_ETM_Q180_637420"/>
      <w:bookmarkEnd w:id="67978"/>
      <w:r>
        <w:rPr>
          <w:rtl/>
        </w:rPr>
        <w:t xml:space="preserve">משה </w:t>
      </w:r>
      <w:bookmarkStart w:id="67979" w:name="_ETM_Q180_637720"/>
      <w:bookmarkEnd w:id="67979"/>
      <w:r>
        <w:rPr>
          <w:rtl/>
        </w:rPr>
        <w:t xml:space="preserve">גפני </w:t>
      </w:r>
      <w:bookmarkStart w:id="67980" w:name="_ETM_Q180_638140"/>
      <w:bookmarkEnd w:id="67980"/>
      <w:r>
        <w:rPr>
          <w:rFonts w:hint="cs"/>
          <w:rtl/>
        </w:rPr>
        <w:t xml:space="preserve">– </w:t>
      </w:r>
      <w:bookmarkStart w:id="67981" w:name="_ETM_Q180_637049"/>
      <w:bookmarkEnd w:id="67981"/>
      <w:r>
        <w:rPr>
          <w:rtl/>
        </w:rPr>
        <w:t>איננו</w:t>
      </w:r>
      <w:r>
        <w:rPr>
          <w:rFonts w:hint="cs"/>
          <w:rtl/>
        </w:rPr>
        <w:t>; חבר</w:t>
      </w:r>
      <w:bookmarkStart w:id="67982" w:name="_ETM_Q180_637935"/>
      <w:bookmarkStart w:id="67983" w:name="_ETM_Q180_639160"/>
      <w:bookmarkStart w:id="67984" w:name="_ETM_Q180_639790"/>
      <w:bookmarkStart w:id="67985" w:name="_ETM_Q180_640120"/>
      <w:bookmarkStart w:id="67986" w:name="_ETM_Q180_640420"/>
      <w:bookmarkStart w:id="67987" w:name="_ETM_Q180_640600"/>
      <w:bookmarkStart w:id="67988" w:name="_ETM_Q180_640960"/>
      <w:bookmarkStart w:id="67989" w:name="_ETM_Q180_641020"/>
      <w:bookmarkStart w:id="67990" w:name="_ETM_Q180_638245"/>
      <w:bookmarkEnd w:id="67982"/>
      <w:bookmarkEnd w:id="67983"/>
      <w:bookmarkEnd w:id="67984"/>
      <w:bookmarkEnd w:id="67985"/>
      <w:bookmarkEnd w:id="67986"/>
      <w:bookmarkEnd w:id="67987"/>
      <w:bookmarkEnd w:id="67988"/>
      <w:bookmarkEnd w:id="67989"/>
      <w:bookmarkEnd w:id="67990"/>
      <w:r>
        <w:rPr>
          <w:rFonts w:hint="cs"/>
          <w:rtl/>
        </w:rPr>
        <w:t xml:space="preserve"> הכנסת יונתן מישרקי</w:t>
      </w:r>
      <w:bookmarkStart w:id="67991" w:name="_ETM_Q180_641815"/>
      <w:bookmarkEnd w:id="67991"/>
      <w:r>
        <w:rPr>
          <w:rFonts w:hint="cs"/>
          <w:rtl/>
        </w:rPr>
        <w:t xml:space="preserve"> </w:t>
      </w:r>
      <w:r>
        <w:rPr>
          <w:rtl/>
        </w:rPr>
        <w:t>–</w:t>
      </w:r>
      <w:r>
        <w:rPr>
          <w:rFonts w:hint="cs"/>
          <w:rtl/>
        </w:rPr>
        <w:t xml:space="preserve"> לא נמצא;</w:t>
      </w:r>
      <w:bookmarkStart w:id="67992" w:name="_ETM_Q180_641470"/>
      <w:bookmarkStart w:id="67993" w:name="_ETM_Q180_642260"/>
      <w:bookmarkStart w:id="67994" w:name="_ETM_Q180_642439"/>
      <w:bookmarkStart w:id="67995" w:name="_ETM_Q180_643340"/>
      <w:bookmarkEnd w:id="67992"/>
      <w:bookmarkEnd w:id="67993"/>
      <w:bookmarkEnd w:id="67994"/>
      <w:bookmarkEnd w:id="67995"/>
      <w:r>
        <w:rPr>
          <w:rFonts w:hint="cs"/>
          <w:rtl/>
        </w:rPr>
        <w:t xml:space="preserve"> </w:t>
      </w:r>
      <w:r>
        <w:rPr>
          <w:rtl/>
        </w:rPr>
        <w:t xml:space="preserve">חברת </w:t>
      </w:r>
      <w:bookmarkStart w:id="67996" w:name="_ETM_Q180_643610"/>
      <w:bookmarkEnd w:id="67996"/>
      <w:r>
        <w:rPr>
          <w:rtl/>
        </w:rPr>
        <w:t xml:space="preserve">הכנסת </w:t>
      </w:r>
      <w:bookmarkStart w:id="67997" w:name="_ETM_Q180_643880"/>
      <w:bookmarkEnd w:id="67997"/>
      <w:r>
        <w:rPr>
          <w:rtl/>
        </w:rPr>
        <w:t>שרו</w:t>
      </w:r>
      <w:r>
        <w:rPr>
          <w:rFonts w:hint="cs"/>
          <w:rtl/>
        </w:rPr>
        <w:t>ן</w:t>
      </w:r>
      <w:bookmarkStart w:id="67998" w:name="_ETM_Q180_641426"/>
      <w:bookmarkEnd w:id="67998"/>
      <w:r>
        <w:rPr>
          <w:rtl/>
        </w:rPr>
        <w:t xml:space="preserve"> </w:t>
      </w:r>
      <w:bookmarkStart w:id="67999" w:name="_ETM_Q180_644210"/>
      <w:bookmarkEnd w:id="67999"/>
      <w:r>
        <w:rPr>
          <w:rtl/>
        </w:rPr>
        <w:t>ניר</w:t>
      </w:r>
      <w:r>
        <w:rPr>
          <w:rFonts w:hint="cs"/>
          <w:rtl/>
        </w:rPr>
        <w:t xml:space="preserve"> </w:t>
      </w:r>
      <w:r>
        <w:rPr>
          <w:rFonts w:hint="eastAsia"/>
          <w:rtl/>
        </w:rPr>
        <w:t>–</w:t>
      </w:r>
      <w:r>
        <w:rPr>
          <w:rtl/>
        </w:rPr>
        <w:t xml:space="preserve"> </w:t>
      </w:r>
      <w:bookmarkStart w:id="68000" w:name="_ETM_Q180_645160"/>
      <w:bookmarkEnd w:id="68000"/>
      <w:r>
        <w:rPr>
          <w:rtl/>
        </w:rPr>
        <w:t xml:space="preserve">לא </w:t>
      </w:r>
      <w:bookmarkStart w:id="68001" w:name="_ETM_Q180_645489"/>
      <w:bookmarkEnd w:id="68001"/>
      <w:r>
        <w:rPr>
          <w:rtl/>
        </w:rPr>
        <w:t>נמצאת</w:t>
      </w:r>
      <w:r>
        <w:rPr>
          <w:rFonts w:hint="cs"/>
          <w:rtl/>
        </w:rPr>
        <w:t>;</w:t>
      </w:r>
      <w:r>
        <w:rPr>
          <w:rtl/>
        </w:rPr>
        <w:t xml:space="preserve"> </w:t>
      </w:r>
      <w:bookmarkStart w:id="68002" w:name="_ETM_Q180_646120"/>
      <w:bookmarkEnd w:id="68002"/>
      <w:r>
        <w:rPr>
          <w:rtl/>
        </w:rPr>
        <w:t xml:space="preserve">חבר </w:t>
      </w:r>
      <w:bookmarkStart w:id="68003" w:name="_ETM_Q180_646360"/>
      <w:bookmarkEnd w:id="68003"/>
      <w:r>
        <w:rPr>
          <w:rtl/>
        </w:rPr>
        <w:t xml:space="preserve">הכנסת </w:t>
      </w:r>
      <w:bookmarkStart w:id="68004" w:name="_ETM_Q180_646630"/>
      <w:bookmarkStart w:id="68005" w:name="_ETM_Q180_643656"/>
      <w:bookmarkEnd w:id="68004"/>
      <w:bookmarkEnd w:id="68005"/>
      <w:r>
        <w:rPr>
          <w:rFonts w:hint="cs"/>
          <w:rtl/>
        </w:rPr>
        <w:t xml:space="preserve">ואליד </w:t>
      </w:r>
      <w:bookmarkStart w:id="68006" w:name="_ETM_Q180_645361"/>
      <w:bookmarkEnd w:id="68006"/>
      <w:r>
        <w:rPr>
          <w:rFonts w:hint="cs"/>
          <w:rtl/>
        </w:rPr>
        <w:t>אלהואשלה</w:t>
      </w:r>
      <w:bookmarkStart w:id="68007" w:name="_ETM_Q180_646840"/>
      <w:bookmarkEnd w:id="68007"/>
      <w:r>
        <w:rPr>
          <w:rFonts w:hint="cs"/>
          <w:rtl/>
        </w:rPr>
        <w:t xml:space="preserve"> </w:t>
      </w:r>
      <w:r>
        <w:rPr>
          <w:rFonts w:hint="eastAsia"/>
          <w:rtl/>
        </w:rPr>
        <w:t>–</w:t>
      </w:r>
      <w:r>
        <w:rPr>
          <w:rtl/>
        </w:rPr>
        <w:t xml:space="preserve"> </w:t>
      </w:r>
      <w:bookmarkStart w:id="68008" w:name="_ETM_Q180_647349"/>
      <w:bookmarkEnd w:id="68008"/>
      <w:r>
        <w:rPr>
          <w:rtl/>
        </w:rPr>
        <w:t xml:space="preserve">לא </w:t>
      </w:r>
      <w:bookmarkStart w:id="68009" w:name="_ETM_Q180_647680"/>
      <w:bookmarkEnd w:id="68009"/>
      <w:r>
        <w:rPr>
          <w:rtl/>
        </w:rPr>
        <w:t>נמצא</w:t>
      </w:r>
      <w:bookmarkStart w:id="68010" w:name="_ETM_Q180_645186"/>
      <w:bookmarkEnd w:id="68010"/>
      <w:r>
        <w:rPr>
          <w:rFonts w:hint="cs"/>
          <w:rtl/>
        </w:rPr>
        <w:t>;</w:t>
      </w:r>
      <w:r>
        <w:rPr>
          <w:rtl/>
        </w:rPr>
        <w:t xml:space="preserve"> </w:t>
      </w:r>
      <w:bookmarkStart w:id="68011" w:name="_ETM_Q180_648700"/>
      <w:bookmarkEnd w:id="68011"/>
      <w:r>
        <w:rPr>
          <w:rFonts w:hint="cs"/>
          <w:rtl/>
        </w:rPr>
        <w:t>חבר</w:t>
      </w:r>
      <w:bookmarkStart w:id="68012" w:name="_ETM_Q180_646036"/>
      <w:bookmarkEnd w:id="68012"/>
      <w:r>
        <w:rPr>
          <w:rtl/>
        </w:rPr>
        <w:t xml:space="preserve"> </w:t>
      </w:r>
      <w:bookmarkStart w:id="68013" w:name="_ETM_Q180_648820"/>
      <w:bookmarkEnd w:id="68013"/>
      <w:r>
        <w:rPr>
          <w:rtl/>
        </w:rPr>
        <w:t xml:space="preserve">הכנסת </w:t>
      </w:r>
      <w:bookmarkStart w:id="68014" w:name="_ETM_Q180_649120"/>
      <w:bookmarkEnd w:id="68014"/>
      <w:r>
        <w:rPr>
          <w:rtl/>
        </w:rPr>
        <w:t xml:space="preserve">עידן </w:t>
      </w:r>
      <w:bookmarkStart w:id="68015" w:name="_ETM_Q180_649330"/>
      <w:bookmarkEnd w:id="68015"/>
      <w:r>
        <w:rPr>
          <w:rtl/>
        </w:rPr>
        <w:t>רול</w:t>
      </w:r>
      <w:r>
        <w:rPr>
          <w:rFonts w:hint="cs"/>
          <w:rtl/>
        </w:rPr>
        <w:t xml:space="preserve"> </w:t>
      </w:r>
      <w:r>
        <w:rPr>
          <w:rFonts w:hint="eastAsia"/>
          <w:rtl/>
        </w:rPr>
        <w:t>–</w:t>
      </w:r>
      <w:r>
        <w:rPr>
          <w:rtl/>
        </w:rPr>
        <w:t xml:space="preserve"> </w:t>
      </w:r>
      <w:bookmarkStart w:id="68016" w:name="_ETM_Q180_649510"/>
      <w:bookmarkEnd w:id="68016"/>
      <w:r>
        <w:rPr>
          <w:rtl/>
        </w:rPr>
        <w:t xml:space="preserve">לא </w:t>
      </w:r>
      <w:bookmarkStart w:id="68017" w:name="_ETM_Q180_649630"/>
      <w:bookmarkEnd w:id="68017"/>
      <w:r>
        <w:rPr>
          <w:rtl/>
        </w:rPr>
        <w:t>נמצא</w:t>
      </w:r>
      <w:r>
        <w:rPr>
          <w:rFonts w:hint="cs"/>
          <w:rtl/>
        </w:rPr>
        <w:t>;</w:t>
      </w:r>
      <w:r>
        <w:rPr>
          <w:rtl/>
        </w:rPr>
        <w:t xml:space="preserve"> </w:t>
      </w:r>
      <w:bookmarkStart w:id="68018" w:name="_ETM_Q180_650020"/>
      <w:bookmarkEnd w:id="68018"/>
      <w:r>
        <w:rPr>
          <w:rtl/>
        </w:rPr>
        <w:t xml:space="preserve">חבר </w:t>
      </w:r>
      <w:bookmarkStart w:id="68019" w:name="_ETM_Q180_650230"/>
      <w:bookmarkEnd w:id="68019"/>
      <w:r>
        <w:rPr>
          <w:rtl/>
        </w:rPr>
        <w:t xml:space="preserve">הכנסת </w:t>
      </w:r>
      <w:bookmarkStart w:id="68020" w:name="_ETM_Q180_650530"/>
      <w:bookmarkEnd w:id="68020"/>
      <w:r>
        <w:rPr>
          <w:rtl/>
        </w:rPr>
        <w:t xml:space="preserve">יבגני </w:t>
      </w:r>
      <w:bookmarkStart w:id="68021" w:name="_ETM_Q180_651040"/>
      <w:bookmarkEnd w:id="68021"/>
      <w:r>
        <w:rPr>
          <w:rtl/>
        </w:rPr>
        <w:t>סובה</w:t>
      </w:r>
      <w:r>
        <w:rPr>
          <w:rFonts w:hint="cs"/>
          <w:rtl/>
        </w:rPr>
        <w:t xml:space="preserve"> </w:t>
      </w:r>
      <w:r>
        <w:rPr>
          <w:rFonts w:hint="eastAsia"/>
          <w:rtl/>
        </w:rPr>
        <w:t>–</w:t>
      </w:r>
      <w:r>
        <w:rPr>
          <w:rtl/>
        </w:rPr>
        <w:t xml:space="preserve"> </w:t>
      </w:r>
      <w:bookmarkStart w:id="68022" w:name="_ETM_Q180_651310"/>
      <w:bookmarkEnd w:id="68022"/>
      <w:r>
        <w:rPr>
          <w:rtl/>
        </w:rPr>
        <w:t xml:space="preserve">לא </w:t>
      </w:r>
      <w:bookmarkStart w:id="68023" w:name="_ETM_Q180_651400"/>
      <w:bookmarkEnd w:id="68023"/>
      <w:r>
        <w:rPr>
          <w:rtl/>
        </w:rPr>
        <w:t>נמצא</w:t>
      </w:r>
      <w:r>
        <w:rPr>
          <w:rFonts w:hint="cs"/>
          <w:rtl/>
        </w:rPr>
        <w:t>;</w:t>
      </w:r>
      <w:r>
        <w:rPr>
          <w:rtl/>
        </w:rPr>
        <w:t xml:space="preserve"> </w:t>
      </w:r>
      <w:bookmarkStart w:id="68024" w:name="_ETM_Q180_651730"/>
      <w:bookmarkEnd w:id="68024"/>
      <w:r>
        <w:rPr>
          <w:rtl/>
        </w:rPr>
        <w:t xml:space="preserve">חבר </w:t>
      </w:r>
      <w:bookmarkStart w:id="68025" w:name="_ETM_Q180_651940"/>
      <w:bookmarkEnd w:id="68025"/>
      <w:r>
        <w:rPr>
          <w:rtl/>
        </w:rPr>
        <w:t xml:space="preserve">הכנסת </w:t>
      </w:r>
      <w:bookmarkStart w:id="68026" w:name="_ETM_Q180_652180"/>
      <w:bookmarkEnd w:id="68026"/>
      <w:r>
        <w:rPr>
          <w:rtl/>
        </w:rPr>
        <w:t xml:space="preserve">עופר </w:t>
      </w:r>
      <w:bookmarkStart w:id="68027" w:name="_ETM_Q180_652390"/>
      <w:bookmarkEnd w:id="68027"/>
      <w:r>
        <w:rPr>
          <w:rtl/>
        </w:rPr>
        <w:t xml:space="preserve">כסיף </w:t>
      </w:r>
      <w:bookmarkStart w:id="68028" w:name="_ETM_Q180_653330"/>
      <w:bookmarkEnd w:id="68028"/>
      <w:r>
        <w:rPr>
          <w:rFonts w:hint="cs"/>
          <w:rtl/>
        </w:rPr>
        <w:t xml:space="preserve">– </w:t>
      </w:r>
      <w:r>
        <w:rPr>
          <w:rtl/>
        </w:rPr>
        <w:t>איננו</w:t>
      </w:r>
      <w:r>
        <w:rPr>
          <w:rFonts w:hint="cs"/>
          <w:rtl/>
        </w:rPr>
        <w:t>;</w:t>
      </w:r>
      <w:r>
        <w:rPr>
          <w:rtl/>
        </w:rPr>
        <w:t xml:space="preserve"> </w:t>
      </w:r>
      <w:bookmarkStart w:id="68029" w:name="_ETM_Q180_653720"/>
      <w:bookmarkEnd w:id="68029"/>
      <w:r>
        <w:rPr>
          <w:rtl/>
        </w:rPr>
        <w:t xml:space="preserve">חבר </w:t>
      </w:r>
      <w:bookmarkStart w:id="68030" w:name="_ETM_Q180_653930"/>
      <w:bookmarkEnd w:id="68030"/>
      <w:r>
        <w:rPr>
          <w:rtl/>
        </w:rPr>
        <w:t xml:space="preserve">הכנסת </w:t>
      </w:r>
      <w:bookmarkStart w:id="68031" w:name="_ETM_Q180_654200"/>
      <w:bookmarkEnd w:id="68031"/>
      <w:r>
        <w:rPr>
          <w:rtl/>
        </w:rPr>
        <w:t xml:space="preserve">איימן </w:t>
      </w:r>
      <w:bookmarkStart w:id="68032" w:name="_ETM_Q180_654470"/>
      <w:bookmarkEnd w:id="68032"/>
      <w:r>
        <w:rPr>
          <w:rtl/>
        </w:rPr>
        <w:t>עודה</w:t>
      </w:r>
      <w:r>
        <w:rPr>
          <w:rFonts w:hint="cs"/>
          <w:rtl/>
        </w:rPr>
        <w:t xml:space="preserve"> </w:t>
      </w:r>
      <w:r>
        <w:rPr>
          <w:rFonts w:hint="eastAsia"/>
          <w:rtl/>
        </w:rPr>
        <w:t>–</w:t>
      </w:r>
      <w:r>
        <w:rPr>
          <w:rtl/>
        </w:rPr>
        <w:t xml:space="preserve"> </w:t>
      </w:r>
      <w:bookmarkStart w:id="68033" w:name="_ETM_Q180_654800"/>
      <w:bookmarkEnd w:id="68033"/>
      <w:r>
        <w:rPr>
          <w:rtl/>
        </w:rPr>
        <w:t>איננו</w:t>
      </w:r>
      <w:r>
        <w:rPr>
          <w:rFonts w:hint="cs"/>
          <w:rtl/>
        </w:rPr>
        <w:t>;</w:t>
      </w:r>
      <w:r>
        <w:rPr>
          <w:rtl/>
        </w:rPr>
        <w:t xml:space="preserve"> </w:t>
      </w:r>
      <w:bookmarkStart w:id="68034" w:name="_ETM_Q180_655070"/>
      <w:bookmarkEnd w:id="68034"/>
      <w:r>
        <w:rPr>
          <w:rtl/>
        </w:rPr>
        <w:t xml:space="preserve">חבר </w:t>
      </w:r>
      <w:bookmarkStart w:id="68035" w:name="_ETM_Q180_655280"/>
      <w:bookmarkEnd w:id="68035"/>
      <w:r>
        <w:rPr>
          <w:rtl/>
        </w:rPr>
        <w:t xml:space="preserve">הכנסת </w:t>
      </w:r>
      <w:bookmarkStart w:id="68036" w:name="_ETM_Q180_655460"/>
      <w:bookmarkEnd w:id="68036"/>
      <w:r>
        <w:rPr>
          <w:rtl/>
        </w:rPr>
        <w:t xml:space="preserve">יצחק </w:t>
      </w:r>
      <w:bookmarkStart w:id="68037" w:name="_ETM_Q180_655730"/>
      <w:bookmarkEnd w:id="68037"/>
      <w:r>
        <w:rPr>
          <w:rtl/>
        </w:rPr>
        <w:t>פינדרוס</w:t>
      </w:r>
      <w:r>
        <w:rPr>
          <w:rFonts w:hint="cs"/>
          <w:rtl/>
        </w:rPr>
        <w:t xml:space="preserve"> </w:t>
      </w:r>
      <w:r>
        <w:rPr>
          <w:rFonts w:hint="eastAsia"/>
          <w:rtl/>
        </w:rPr>
        <w:t>–</w:t>
      </w:r>
      <w:r>
        <w:rPr>
          <w:rtl/>
        </w:rPr>
        <w:t xml:space="preserve"> </w:t>
      </w:r>
      <w:bookmarkStart w:id="68038" w:name="_ETM_Q180_656120"/>
      <w:bookmarkEnd w:id="68038"/>
      <w:r>
        <w:rPr>
          <w:rtl/>
        </w:rPr>
        <w:t>איננו</w:t>
      </w:r>
      <w:r>
        <w:rPr>
          <w:rFonts w:hint="cs"/>
          <w:rtl/>
        </w:rPr>
        <w:t>;</w:t>
      </w:r>
      <w:r>
        <w:rPr>
          <w:rtl/>
        </w:rPr>
        <w:t xml:space="preserve"> </w:t>
      </w:r>
      <w:bookmarkStart w:id="68039" w:name="_ETM_Q180_656900"/>
      <w:bookmarkEnd w:id="68039"/>
      <w:r>
        <w:rPr>
          <w:rtl/>
        </w:rPr>
        <w:t xml:space="preserve">חברת </w:t>
      </w:r>
      <w:bookmarkStart w:id="68040" w:name="_ETM_Q180_657080"/>
      <w:bookmarkEnd w:id="68040"/>
      <w:r>
        <w:rPr>
          <w:rtl/>
        </w:rPr>
        <w:t xml:space="preserve">הכנסת </w:t>
      </w:r>
      <w:bookmarkStart w:id="68041" w:name="_ETM_Q180_657350"/>
      <w:bookmarkEnd w:id="68041"/>
      <w:r>
        <w:rPr>
          <w:rtl/>
        </w:rPr>
        <w:t xml:space="preserve">מירב </w:t>
      </w:r>
      <w:bookmarkStart w:id="68042" w:name="_ETM_Q180_657530"/>
      <w:bookmarkEnd w:id="68042"/>
      <w:r>
        <w:rPr>
          <w:rtl/>
        </w:rPr>
        <w:t xml:space="preserve">בן </w:t>
      </w:r>
      <w:bookmarkStart w:id="68043" w:name="_ETM_Q180_657710"/>
      <w:bookmarkEnd w:id="68043"/>
      <w:r>
        <w:rPr>
          <w:rtl/>
        </w:rPr>
        <w:t xml:space="preserve">ארי </w:t>
      </w:r>
      <w:bookmarkStart w:id="68044" w:name="_ETM_Q180_657950"/>
      <w:bookmarkEnd w:id="68044"/>
      <w:r>
        <w:rPr>
          <w:rFonts w:hint="cs"/>
          <w:rtl/>
        </w:rPr>
        <w:t xml:space="preserve">– </w:t>
      </w:r>
      <w:bookmarkStart w:id="68045" w:name="_ETM_Q180_646897"/>
      <w:bookmarkEnd w:id="68045"/>
      <w:r>
        <w:rPr>
          <w:rtl/>
        </w:rPr>
        <w:t>איננ</w:t>
      </w:r>
      <w:r>
        <w:rPr>
          <w:rFonts w:hint="cs"/>
          <w:rtl/>
        </w:rPr>
        <w:t>ה;</w:t>
      </w:r>
      <w:r>
        <w:rPr>
          <w:rtl/>
        </w:rPr>
        <w:t xml:space="preserve"> </w:t>
      </w:r>
      <w:bookmarkStart w:id="68046" w:name="_ETM_Q180_658680"/>
      <w:bookmarkEnd w:id="68046"/>
      <w:r>
        <w:rPr>
          <w:rtl/>
        </w:rPr>
        <w:t xml:space="preserve">חברת </w:t>
      </w:r>
      <w:bookmarkStart w:id="68047" w:name="_ETM_Q180_658980"/>
      <w:bookmarkEnd w:id="68047"/>
      <w:r>
        <w:rPr>
          <w:rtl/>
        </w:rPr>
        <w:t xml:space="preserve">הכנסת </w:t>
      </w:r>
      <w:bookmarkStart w:id="68048" w:name="_ETM_Q180_659280"/>
      <w:bookmarkEnd w:id="68048"/>
      <w:r>
        <w:rPr>
          <w:rtl/>
        </w:rPr>
        <w:t>גל</w:t>
      </w:r>
      <w:r>
        <w:rPr>
          <w:rFonts w:hint="cs"/>
          <w:rtl/>
        </w:rPr>
        <w:t xml:space="preserve">ית דיסטל אטבריאן </w:t>
      </w:r>
      <w:r>
        <w:rPr>
          <w:rFonts w:hint="eastAsia"/>
          <w:rtl/>
        </w:rPr>
        <w:t>–</w:t>
      </w:r>
      <w:r>
        <w:rPr>
          <w:rtl/>
        </w:rPr>
        <w:t xml:space="preserve"> </w:t>
      </w:r>
      <w:bookmarkStart w:id="68049" w:name="_ETM_Q180_659550"/>
      <w:bookmarkStart w:id="68050" w:name="_ETM_Q180_659940"/>
      <w:bookmarkStart w:id="68051" w:name="_ETM_Q180_660270"/>
      <w:bookmarkEnd w:id="68049"/>
      <w:bookmarkEnd w:id="68050"/>
      <w:bookmarkEnd w:id="68051"/>
      <w:r>
        <w:rPr>
          <w:rtl/>
        </w:rPr>
        <w:t>איננה</w:t>
      </w:r>
      <w:r>
        <w:rPr>
          <w:rFonts w:hint="cs"/>
          <w:rtl/>
        </w:rPr>
        <w:t>;</w:t>
      </w:r>
      <w:bookmarkStart w:id="68052" w:name="_ETM_Q180_656516"/>
      <w:bookmarkEnd w:id="68052"/>
      <w:r>
        <w:rPr>
          <w:rtl/>
        </w:rPr>
        <w:t xml:space="preserve"> </w:t>
      </w:r>
      <w:bookmarkStart w:id="68053" w:name="_ETM_Q180_661660"/>
      <w:bookmarkEnd w:id="68053"/>
      <w:r>
        <w:rPr>
          <w:rtl/>
        </w:rPr>
        <w:t xml:space="preserve">חבר </w:t>
      </w:r>
      <w:bookmarkStart w:id="68054" w:name="_ETM_Q180_661960"/>
      <w:bookmarkEnd w:id="68054"/>
      <w:r>
        <w:rPr>
          <w:rtl/>
        </w:rPr>
        <w:t xml:space="preserve">הכנסת </w:t>
      </w:r>
      <w:bookmarkStart w:id="68055" w:name="_ETM_Q180_662230"/>
      <w:bookmarkEnd w:id="68055"/>
      <w:r>
        <w:rPr>
          <w:rtl/>
        </w:rPr>
        <w:t xml:space="preserve">רון </w:t>
      </w:r>
      <w:bookmarkStart w:id="68056" w:name="_ETM_Q180_662410"/>
      <w:bookmarkEnd w:id="68056"/>
      <w:r>
        <w:rPr>
          <w:rtl/>
        </w:rPr>
        <w:t xml:space="preserve">כץ </w:t>
      </w:r>
      <w:bookmarkStart w:id="68057" w:name="_ETM_Q180_663010"/>
      <w:bookmarkEnd w:id="68057"/>
      <w:r>
        <w:rPr>
          <w:rFonts w:hint="cs"/>
          <w:rtl/>
        </w:rPr>
        <w:t xml:space="preserve">– </w:t>
      </w:r>
      <w:bookmarkStart w:id="68058" w:name="_ETM_Q180_659386"/>
      <w:bookmarkEnd w:id="68058"/>
      <w:r>
        <w:rPr>
          <w:rtl/>
        </w:rPr>
        <w:t>איננו</w:t>
      </w:r>
      <w:bookmarkStart w:id="68059" w:name="_ETM_Q180_664099"/>
      <w:bookmarkStart w:id="68060" w:name="_ETM_Q180_664489"/>
      <w:bookmarkEnd w:id="68059"/>
      <w:bookmarkEnd w:id="68060"/>
      <w:r>
        <w:rPr>
          <w:rFonts w:hint="cs"/>
          <w:rtl/>
        </w:rPr>
        <w:t xml:space="preserve">; </w:t>
      </w:r>
      <w:r>
        <w:rPr>
          <w:rtl/>
        </w:rPr>
        <w:t xml:space="preserve">חברת </w:t>
      </w:r>
      <w:bookmarkStart w:id="68061" w:name="_ETM_Q180_664879"/>
      <w:bookmarkEnd w:id="68061"/>
      <w:r>
        <w:rPr>
          <w:rtl/>
        </w:rPr>
        <w:t xml:space="preserve">הכנסת </w:t>
      </w:r>
      <w:bookmarkStart w:id="68062" w:name="_ETM_Q180_665269"/>
      <w:bookmarkEnd w:id="68062"/>
      <w:r>
        <w:rPr>
          <w:rtl/>
        </w:rPr>
        <w:t xml:space="preserve">טלי </w:t>
      </w:r>
      <w:bookmarkStart w:id="68063" w:name="_ETM_Q180_665510"/>
      <w:bookmarkEnd w:id="68063"/>
      <w:r>
        <w:rPr>
          <w:rtl/>
        </w:rPr>
        <w:t xml:space="preserve">גוטליב </w:t>
      </w:r>
      <w:bookmarkStart w:id="68064" w:name="_ETM_Q180_667230"/>
      <w:bookmarkEnd w:id="68064"/>
      <w:r>
        <w:rPr>
          <w:rFonts w:hint="cs"/>
          <w:rtl/>
        </w:rPr>
        <w:t xml:space="preserve">– </w:t>
      </w:r>
      <w:r>
        <w:rPr>
          <w:rtl/>
        </w:rPr>
        <w:t xml:space="preserve">לא </w:t>
      </w:r>
      <w:bookmarkStart w:id="68065" w:name="_ETM_Q180_667439"/>
      <w:bookmarkEnd w:id="68065"/>
      <w:r>
        <w:rPr>
          <w:rtl/>
        </w:rPr>
        <w:t>נמצאת</w:t>
      </w:r>
      <w:r>
        <w:rPr>
          <w:rFonts w:hint="cs"/>
          <w:rtl/>
        </w:rPr>
        <w:t>;</w:t>
      </w:r>
      <w:r>
        <w:rPr>
          <w:rtl/>
        </w:rPr>
        <w:t xml:space="preserve"> </w:t>
      </w:r>
      <w:bookmarkStart w:id="68066" w:name="_ETM_Q180_668370"/>
      <w:bookmarkEnd w:id="68066"/>
      <w:r>
        <w:rPr>
          <w:rtl/>
        </w:rPr>
        <w:t xml:space="preserve">חבר </w:t>
      </w:r>
      <w:bookmarkStart w:id="68067" w:name="_ETM_Q180_668579"/>
      <w:bookmarkEnd w:id="68067"/>
      <w:r>
        <w:rPr>
          <w:rtl/>
        </w:rPr>
        <w:t xml:space="preserve">הכנסת </w:t>
      </w:r>
      <w:bookmarkStart w:id="68068" w:name="_ETM_Q180_668819"/>
      <w:bookmarkEnd w:id="68068"/>
      <w:r>
        <w:rPr>
          <w:rtl/>
        </w:rPr>
        <w:t>ד</w:t>
      </w:r>
      <w:bookmarkStart w:id="68069" w:name="_ETM_Q180_669060"/>
      <w:bookmarkEnd w:id="68069"/>
      <w:r>
        <w:rPr>
          <w:rFonts w:hint="cs"/>
          <w:rtl/>
        </w:rPr>
        <w:t xml:space="preserve">ן אילוז </w:t>
      </w:r>
      <w:r>
        <w:rPr>
          <w:rFonts w:hint="eastAsia"/>
          <w:rtl/>
        </w:rPr>
        <w:t>–</w:t>
      </w:r>
      <w:r>
        <w:rPr>
          <w:rtl/>
        </w:rPr>
        <w:t xml:space="preserve"> </w:t>
      </w:r>
      <w:bookmarkStart w:id="68070" w:name="_ETM_Q180_669329"/>
      <w:bookmarkEnd w:id="68070"/>
      <w:r>
        <w:rPr>
          <w:rtl/>
        </w:rPr>
        <w:t xml:space="preserve">איננו </w:t>
      </w:r>
      <w:bookmarkStart w:id="68071" w:name="_ETM_Q180_669599"/>
      <w:bookmarkEnd w:id="68071"/>
      <w:r>
        <w:rPr>
          <w:rtl/>
        </w:rPr>
        <w:t>נוכח</w:t>
      </w:r>
      <w:r>
        <w:rPr>
          <w:rFonts w:hint="cs"/>
          <w:rtl/>
        </w:rPr>
        <w:t>.</w:t>
      </w:r>
      <w:bookmarkStart w:id="68072" w:name="_ETM_Q180_667836"/>
      <w:bookmarkEnd w:id="68072"/>
      <w:r>
        <w:rPr>
          <w:rtl/>
        </w:rPr>
        <w:t xml:space="preserve"> </w:t>
      </w:r>
      <w:bookmarkStart w:id="68073" w:name="_ETM_Q180_670930"/>
      <w:bookmarkEnd w:id="68073"/>
      <w:r>
        <w:rPr>
          <w:rtl/>
        </w:rPr>
        <w:t xml:space="preserve">חבר </w:t>
      </w:r>
      <w:bookmarkStart w:id="68074" w:name="_ETM_Q180_671170"/>
      <w:bookmarkEnd w:id="68074"/>
      <w:r>
        <w:rPr>
          <w:rFonts w:hint="cs"/>
          <w:rtl/>
        </w:rPr>
        <w:t>ה</w:t>
      </w:r>
      <w:r>
        <w:rPr>
          <w:rtl/>
        </w:rPr>
        <w:t xml:space="preserve">כנסת </w:t>
      </w:r>
      <w:bookmarkStart w:id="68075" w:name="_ETM_Q180_671410"/>
      <w:bookmarkEnd w:id="68075"/>
      <w:r>
        <w:rPr>
          <w:rtl/>
        </w:rPr>
        <w:t>נאו</w:t>
      </w:r>
      <w:r>
        <w:rPr>
          <w:rFonts w:hint="cs"/>
          <w:rtl/>
        </w:rPr>
        <w:t>ר</w:t>
      </w:r>
      <w:r>
        <w:rPr>
          <w:rtl/>
        </w:rPr>
        <w:t xml:space="preserve"> </w:t>
      </w:r>
      <w:bookmarkStart w:id="68076" w:name="_ETM_Q180_671620"/>
      <w:bookmarkEnd w:id="68076"/>
      <w:r>
        <w:rPr>
          <w:rtl/>
        </w:rPr>
        <w:t>שירי</w:t>
      </w:r>
      <w:r>
        <w:rPr>
          <w:rFonts w:hint="cs"/>
          <w:rtl/>
        </w:rPr>
        <w:t xml:space="preserve">, </w:t>
      </w:r>
      <w:bookmarkStart w:id="68077" w:name="_ETM_Q180_675715"/>
      <w:bookmarkEnd w:id="68077"/>
      <w:r>
        <w:rPr>
          <w:rFonts w:hint="cs"/>
          <w:rtl/>
        </w:rPr>
        <w:t xml:space="preserve">אתה </w:t>
      </w:r>
      <w:bookmarkStart w:id="68078" w:name="_ETM_Q180_676197"/>
      <w:bookmarkEnd w:id="68078"/>
      <w:r>
        <w:rPr>
          <w:rFonts w:hint="cs"/>
          <w:rtl/>
        </w:rPr>
        <w:t>רוצה לדבר?</w:t>
      </w:r>
      <w:r>
        <w:rPr>
          <w:rtl/>
        </w:rPr>
        <w:t xml:space="preserve"> </w:t>
      </w:r>
      <w:bookmarkStart w:id="68079" w:name="_ETM_Q180_674830"/>
      <w:bookmarkStart w:id="68080" w:name="_ETM_Q180_675130"/>
      <w:bookmarkEnd w:id="68079"/>
      <w:bookmarkEnd w:id="68080"/>
      <w:r>
        <w:rPr>
          <w:rFonts w:hint="cs"/>
          <w:rtl/>
        </w:rPr>
        <w:t>לא.</w:t>
      </w:r>
      <w:bookmarkStart w:id="68081" w:name="_ETM_Q180_678255"/>
      <w:bookmarkEnd w:id="68081"/>
      <w:r>
        <w:rPr>
          <w:rtl/>
        </w:rPr>
        <w:t xml:space="preserve"> </w:t>
      </w:r>
      <w:bookmarkStart w:id="68082" w:name="_ETM_Q180_675610"/>
      <w:bookmarkStart w:id="68083" w:name="_ETM_Q180_675940"/>
      <w:bookmarkStart w:id="68084" w:name="_ETM_Q180_676360"/>
      <w:bookmarkStart w:id="68085" w:name="_ETM_Q180_676480"/>
      <w:bookmarkStart w:id="68086" w:name="_ETM_Q180_676660"/>
      <w:bookmarkStart w:id="68087" w:name="_ETM_Q180_678760"/>
      <w:bookmarkStart w:id="68088" w:name="_ETM_Q180_679240"/>
      <w:bookmarkEnd w:id="68082"/>
      <w:bookmarkEnd w:id="68083"/>
      <w:bookmarkEnd w:id="68084"/>
      <w:bookmarkEnd w:id="68085"/>
      <w:bookmarkEnd w:id="68086"/>
      <w:bookmarkEnd w:id="68087"/>
      <w:bookmarkEnd w:id="68088"/>
      <w:r>
        <w:rPr>
          <w:rFonts w:hint="cs"/>
          <w:rtl/>
        </w:rPr>
        <w:t>ח</w:t>
      </w:r>
      <w:bookmarkStart w:id="68089" w:name="_ETM_Q180_678685"/>
      <w:bookmarkEnd w:id="68089"/>
      <w:r>
        <w:rPr>
          <w:rtl/>
        </w:rPr>
        <w:t xml:space="preserve">ברת </w:t>
      </w:r>
      <w:bookmarkStart w:id="68090" w:name="_ETM_Q180_679570"/>
      <w:bookmarkEnd w:id="68090"/>
      <w:r>
        <w:rPr>
          <w:rtl/>
        </w:rPr>
        <w:t xml:space="preserve">הכנסת </w:t>
      </w:r>
      <w:bookmarkStart w:id="68091" w:name="_ETM_Q180_679810"/>
      <w:bookmarkEnd w:id="68091"/>
      <w:r>
        <w:rPr>
          <w:rtl/>
        </w:rPr>
        <w:t xml:space="preserve">יוליה </w:t>
      </w:r>
      <w:bookmarkStart w:id="68092" w:name="_ETM_Q180_680020"/>
      <w:bookmarkEnd w:id="68092"/>
      <w:r>
        <w:rPr>
          <w:rtl/>
        </w:rPr>
        <w:t>מלינובסקי</w:t>
      </w:r>
      <w:r>
        <w:rPr>
          <w:rFonts w:hint="cs"/>
          <w:rtl/>
        </w:rPr>
        <w:t>,</w:t>
      </w:r>
      <w:r>
        <w:rPr>
          <w:rtl/>
        </w:rPr>
        <w:t xml:space="preserve"> </w:t>
      </w:r>
      <w:bookmarkStart w:id="68093" w:name="_ETM_Q180_680710"/>
      <w:bookmarkEnd w:id="68093"/>
      <w:r>
        <w:rPr>
          <w:rtl/>
        </w:rPr>
        <w:t xml:space="preserve">את </w:t>
      </w:r>
      <w:bookmarkStart w:id="68094" w:name="_ETM_Q180_680800"/>
      <w:bookmarkEnd w:id="68094"/>
      <w:r>
        <w:rPr>
          <w:rtl/>
        </w:rPr>
        <w:t xml:space="preserve">רוצה </w:t>
      </w:r>
      <w:bookmarkStart w:id="68095" w:name="_ETM_Q180_681070"/>
      <w:bookmarkEnd w:id="68095"/>
      <w:r>
        <w:rPr>
          <w:rtl/>
        </w:rPr>
        <w:t>לדבר</w:t>
      </w:r>
      <w:r>
        <w:rPr>
          <w:rFonts w:hint="cs"/>
          <w:rtl/>
        </w:rPr>
        <w:t>?</w:t>
      </w:r>
      <w:r>
        <w:rPr>
          <w:rtl/>
        </w:rPr>
        <w:t xml:space="preserve"> </w:t>
      </w:r>
      <w:bookmarkStart w:id="68096" w:name="_ETM_Q180_681890"/>
      <w:bookmarkEnd w:id="68096"/>
      <w:r>
        <w:rPr>
          <w:rtl/>
        </w:rPr>
        <w:t>בבקשה</w:t>
      </w:r>
      <w:r>
        <w:rPr>
          <w:rFonts w:hint="cs"/>
          <w:rtl/>
        </w:rPr>
        <w:t>,</w:t>
      </w:r>
      <w:r>
        <w:rPr>
          <w:rtl/>
        </w:rPr>
        <w:t xml:space="preserve"> </w:t>
      </w:r>
      <w:bookmarkStart w:id="68097" w:name="_ETM_Q180_682340"/>
      <w:bookmarkEnd w:id="68097"/>
      <w:r>
        <w:rPr>
          <w:rtl/>
        </w:rPr>
        <w:t>גברתי</w:t>
      </w:r>
      <w:r>
        <w:rPr>
          <w:rFonts w:hint="cs"/>
          <w:rtl/>
        </w:rPr>
        <w:t>.</w:t>
      </w:r>
      <w:bookmarkStart w:id="68098" w:name="_ETM_Q180_696050"/>
      <w:bookmarkStart w:id="68099" w:name="_ETM_Q180_688401"/>
      <w:bookmarkEnd w:id="68098"/>
      <w:bookmarkEnd w:id="68099"/>
    </w:p>
    <w:p w:rsidR="00071895" w:rsidRDefault="00071895" w:rsidP="006237F5">
      <w:pPr>
        <w:rPr>
          <w:rtl/>
        </w:rPr>
      </w:pPr>
      <w:bookmarkStart w:id="68100" w:name="_ETM_Q180_688456"/>
      <w:bookmarkStart w:id="68101" w:name="_ETM_Q180_690512"/>
      <w:bookmarkEnd w:id="68100"/>
      <w:bookmarkEnd w:id="68101"/>
    </w:p>
    <w:p w:rsidR="00071895" w:rsidRDefault="00071895" w:rsidP="006237F5">
      <w:pPr>
        <w:pStyle w:val="a4"/>
        <w:keepNext/>
        <w:rPr>
          <w:rtl/>
        </w:rPr>
      </w:pPr>
      <w:bookmarkStart w:id="68102" w:name="ET_speaker_5552_27"/>
      <w:r w:rsidRPr="001D014A">
        <w:rPr>
          <w:rStyle w:val="TagStyle"/>
          <w:rtl/>
        </w:rPr>
        <w:t xml:space="preserve"> &lt;&lt; דובר &gt;&gt; </w:t>
      </w:r>
      <w:bookmarkStart w:id="68103" w:name="_Toc161304822"/>
      <w:bookmarkStart w:id="68104" w:name="_Toc161305269"/>
      <w:r>
        <w:rPr>
          <w:rtl/>
        </w:rPr>
        <w:t>יוליה מלינובסקי (ישראל ביתנו):</w:t>
      </w:r>
      <w:bookmarkEnd w:id="68103"/>
      <w:bookmarkEnd w:id="68104"/>
      <w:r w:rsidRPr="001D014A">
        <w:rPr>
          <w:rStyle w:val="TagStyle"/>
          <w:rtl/>
        </w:rPr>
        <w:t xml:space="preserve"> &lt;&lt; דובר &gt;&gt;</w:t>
      </w:r>
      <w:r>
        <w:rPr>
          <w:rtl/>
        </w:rPr>
        <w:t xml:space="preserve"> </w:t>
      </w:r>
      <w:bookmarkEnd w:id="68102"/>
    </w:p>
    <w:p w:rsidR="00071895" w:rsidRDefault="00071895" w:rsidP="00A11436">
      <w:pPr>
        <w:rPr>
          <w:rtl/>
          <w:lang w:eastAsia="he-IL"/>
        </w:rPr>
      </w:pPr>
    </w:p>
    <w:p w:rsidR="00071895" w:rsidRDefault="00071895" w:rsidP="00DB6C7B">
      <w:pPr>
        <w:rPr>
          <w:rtl/>
        </w:rPr>
      </w:pPr>
      <w:bookmarkStart w:id="68105" w:name="_ETM_Q180_691155"/>
      <w:bookmarkStart w:id="68106" w:name="_ETM_Q180_691175"/>
      <w:bookmarkStart w:id="68107" w:name="_ETM_Q180_688561"/>
      <w:bookmarkStart w:id="68108" w:name="_ETM_Q180_688626"/>
      <w:bookmarkStart w:id="68109" w:name="_ETM_Q180_696534"/>
      <w:bookmarkStart w:id="68110" w:name="_ETM_Q180_696260"/>
      <w:bookmarkStart w:id="68111" w:name="_ETM_Q180_697129"/>
      <w:bookmarkStart w:id="68112" w:name="_ETM_Q180_700910"/>
      <w:bookmarkStart w:id="68113" w:name="_ETM_Q180_701179"/>
      <w:bookmarkEnd w:id="68105"/>
      <w:bookmarkEnd w:id="68106"/>
      <w:bookmarkEnd w:id="68107"/>
      <w:bookmarkEnd w:id="68108"/>
      <w:bookmarkEnd w:id="68109"/>
      <w:bookmarkEnd w:id="68110"/>
      <w:bookmarkEnd w:id="68111"/>
      <w:bookmarkEnd w:id="68112"/>
      <w:bookmarkEnd w:id="68113"/>
      <w:r>
        <w:rPr>
          <w:rtl/>
        </w:rPr>
        <w:t xml:space="preserve">אדוני </w:t>
      </w:r>
      <w:bookmarkStart w:id="68114" w:name="_ETM_Q180_701510"/>
      <w:bookmarkEnd w:id="68114"/>
      <w:r>
        <w:rPr>
          <w:rtl/>
        </w:rPr>
        <w:t>היושב-ראש</w:t>
      </w:r>
      <w:r>
        <w:rPr>
          <w:rFonts w:hint="cs"/>
          <w:rtl/>
        </w:rPr>
        <w:t>,</w:t>
      </w:r>
      <w:r>
        <w:rPr>
          <w:rtl/>
        </w:rPr>
        <w:t xml:space="preserve"> </w:t>
      </w:r>
      <w:bookmarkStart w:id="68115" w:name="_ETM_Q180_702920"/>
      <w:bookmarkEnd w:id="68115"/>
      <w:r>
        <w:rPr>
          <w:rtl/>
        </w:rPr>
        <w:t xml:space="preserve">אדוני </w:t>
      </w:r>
      <w:bookmarkStart w:id="68116" w:name="_ETM_Q180_703340"/>
      <w:bookmarkEnd w:id="68116"/>
      <w:r>
        <w:rPr>
          <w:rtl/>
        </w:rPr>
        <w:t>השר</w:t>
      </w:r>
      <w:r>
        <w:rPr>
          <w:rFonts w:hint="cs"/>
          <w:rtl/>
        </w:rPr>
        <w:t>,</w:t>
      </w:r>
      <w:r>
        <w:rPr>
          <w:rtl/>
        </w:rPr>
        <w:t xml:space="preserve"> </w:t>
      </w:r>
      <w:bookmarkStart w:id="68117" w:name="_ETM_Q180_703940"/>
      <w:bookmarkEnd w:id="68117"/>
      <w:r>
        <w:rPr>
          <w:rtl/>
        </w:rPr>
        <w:t xml:space="preserve">חבריי </w:t>
      </w:r>
      <w:bookmarkStart w:id="68118" w:name="_ETM_Q180_704390"/>
      <w:bookmarkEnd w:id="68118"/>
      <w:r>
        <w:rPr>
          <w:rtl/>
        </w:rPr>
        <w:t xml:space="preserve">חברי </w:t>
      </w:r>
      <w:bookmarkStart w:id="68119" w:name="_ETM_Q180_704750"/>
      <w:bookmarkEnd w:id="68119"/>
      <w:r>
        <w:rPr>
          <w:rtl/>
        </w:rPr>
        <w:t>הכנסת</w:t>
      </w:r>
      <w:r>
        <w:rPr>
          <w:rFonts w:hint="cs"/>
          <w:rtl/>
        </w:rPr>
        <w:t>,</w:t>
      </w:r>
      <w:r>
        <w:rPr>
          <w:rtl/>
        </w:rPr>
        <w:t xml:space="preserve"> </w:t>
      </w:r>
      <w:bookmarkStart w:id="68120" w:name="_ETM_Q180_706750"/>
      <w:bookmarkEnd w:id="68120"/>
      <w:r>
        <w:rPr>
          <w:rtl/>
        </w:rPr>
        <w:t xml:space="preserve">אני </w:t>
      </w:r>
      <w:bookmarkStart w:id="68121" w:name="_ETM_Q180_708500"/>
      <w:bookmarkEnd w:id="68121"/>
      <w:r>
        <w:rPr>
          <w:rtl/>
        </w:rPr>
        <w:t xml:space="preserve">לא </w:t>
      </w:r>
      <w:bookmarkStart w:id="68122" w:name="_ETM_Q180_708709"/>
      <w:bookmarkEnd w:id="68122"/>
      <w:r>
        <w:rPr>
          <w:rtl/>
        </w:rPr>
        <w:t xml:space="preserve">התכוונתי </w:t>
      </w:r>
      <w:bookmarkStart w:id="68123" w:name="_ETM_Q180_709280"/>
      <w:bookmarkEnd w:id="68123"/>
      <w:r>
        <w:rPr>
          <w:rtl/>
        </w:rPr>
        <w:t xml:space="preserve">לדבר </w:t>
      </w:r>
      <w:bookmarkStart w:id="68124" w:name="_ETM_Q180_709640"/>
      <w:bookmarkEnd w:id="68124"/>
      <w:r>
        <w:rPr>
          <w:rtl/>
        </w:rPr>
        <w:t xml:space="preserve">בחוק </w:t>
      </w:r>
      <w:bookmarkStart w:id="68125" w:name="_ETM_Q180_710090"/>
      <w:bookmarkEnd w:id="68125"/>
      <w:r>
        <w:rPr>
          <w:rtl/>
        </w:rPr>
        <w:t>הזה</w:t>
      </w:r>
      <w:r>
        <w:rPr>
          <w:rFonts w:hint="cs"/>
          <w:rtl/>
        </w:rPr>
        <w:t>,</w:t>
      </w:r>
      <w:r>
        <w:rPr>
          <w:rtl/>
        </w:rPr>
        <w:t xml:space="preserve"> </w:t>
      </w:r>
      <w:bookmarkStart w:id="68126" w:name="_ETM_Q180_711170"/>
      <w:bookmarkEnd w:id="68126"/>
      <w:r>
        <w:rPr>
          <w:rtl/>
        </w:rPr>
        <w:t xml:space="preserve">אבל </w:t>
      </w:r>
      <w:bookmarkStart w:id="68127" w:name="_ETM_Q180_711470"/>
      <w:bookmarkEnd w:id="68127"/>
      <w:r>
        <w:rPr>
          <w:rtl/>
        </w:rPr>
        <w:t xml:space="preserve">קרו </w:t>
      </w:r>
      <w:bookmarkStart w:id="68128" w:name="_ETM_Q180_711679"/>
      <w:bookmarkEnd w:id="68128"/>
      <w:r>
        <w:rPr>
          <w:rtl/>
        </w:rPr>
        <w:t xml:space="preserve">פה </w:t>
      </w:r>
      <w:bookmarkStart w:id="68129" w:name="_ETM_Q180_711860"/>
      <w:bookmarkEnd w:id="68129"/>
      <w:r>
        <w:rPr>
          <w:rtl/>
        </w:rPr>
        <w:t xml:space="preserve">כמה </w:t>
      </w:r>
      <w:bookmarkStart w:id="68130" w:name="_ETM_Q180_712160"/>
      <w:bookmarkEnd w:id="68130"/>
      <w:r>
        <w:rPr>
          <w:rtl/>
        </w:rPr>
        <w:t>דברים</w:t>
      </w:r>
      <w:r>
        <w:rPr>
          <w:rFonts w:hint="cs"/>
          <w:rtl/>
        </w:rPr>
        <w:t>.</w:t>
      </w:r>
      <w:bookmarkStart w:id="68131" w:name="_ETM_Q180_714919"/>
      <w:bookmarkStart w:id="68132" w:name="_ETM_Q180_715304"/>
      <w:bookmarkEnd w:id="68131"/>
      <w:bookmarkEnd w:id="68132"/>
      <w:r>
        <w:rPr>
          <w:rFonts w:hint="cs"/>
          <w:rtl/>
        </w:rPr>
        <w:t xml:space="preserve"> ראש הממשלה</w:t>
      </w:r>
      <w:r>
        <w:rPr>
          <w:rtl/>
        </w:rPr>
        <w:t xml:space="preserve"> </w:t>
      </w:r>
      <w:bookmarkStart w:id="68133" w:name="_ETM_Q180_715909"/>
      <w:bookmarkEnd w:id="68133"/>
      <w:r>
        <w:rPr>
          <w:rtl/>
        </w:rPr>
        <w:t xml:space="preserve">שלנו </w:t>
      </w:r>
      <w:bookmarkStart w:id="68134" w:name="_ETM_Q180_717420"/>
      <w:bookmarkEnd w:id="68134"/>
      <w:r>
        <w:rPr>
          <w:rtl/>
        </w:rPr>
        <w:t xml:space="preserve">זה </w:t>
      </w:r>
      <w:bookmarkStart w:id="68135" w:name="_ETM_Q180_718020"/>
      <w:bookmarkEnd w:id="68135"/>
      <w:r>
        <w:rPr>
          <w:rtl/>
        </w:rPr>
        <w:t xml:space="preserve">ניסים </w:t>
      </w:r>
      <w:bookmarkStart w:id="68136" w:name="_ETM_Q180_718440"/>
      <w:bookmarkEnd w:id="68136"/>
      <w:r>
        <w:rPr>
          <w:rtl/>
        </w:rPr>
        <w:t>ונפלאות</w:t>
      </w:r>
      <w:bookmarkStart w:id="68137" w:name="_ETM_Q180_719334"/>
      <w:bookmarkEnd w:id="68137"/>
      <w:r w:rsidR="00DB6C7B">
        <w:rPr>
          <w:rFonts w:hint="cs"/>
          <w:rtl/>
        </w:rPr>
        <w:t>.</w:t>
      </w:r>
      <w:r>
        <w:rPr>
          <w:rtl/>
        </w:rPr>
        <w:t xml:space="preserve"> </w:t>
      </w:r>
      <w:bookmarkStart w:id="68138" w:name="_ETM_Q180_720709"/>
      <w:bookmarkEnd w:id="68138"/>
      <w:r>
        <w:rPr>
          <w:rtl/>
        </w:rPr>
        <w:t xml:space="preserve">איך </w:t>
      </w:r>
      <w:bookmarkStart w:id="68139" w:name="_ETM_Q180_720920"/>
      <w:bookmarkEnd w:id="68139"/>
      <w:r>
        <w:rPr>
          <w:rtl/>
        </w:rPr>
        <w:t xml:space="preserve">שהוא </w:t>
      </w:r>
      <w:bookmarkStart w:id="68140" w:name="_ETM_Q180_721189"/>
      <w:bookmarkEnd w:id="68140"/>
      <w:r>
        <w:rPr>
          <w:rtl/>
        </w:rPr>
        <w:t xml:space="preserve">מנהל </w:t>
      </w:r>
      <w:bookmarkStart w:id="68141" w:name="_ETM_Q180_721519"/>
      <w:bookmarkEnd w:id="68141"/>
      <w:r>
        <w:rPr>
          <w:rtl/>
        </w:rPr>
        <w:t xml:space="preserve">את </w:t>
      </w:r>
      <w:bookmarkStart w:id="68142" w:name="_ETM_Q180_721670"/>
      <w:bookmarkEnd w:id="68142"/>
      <w:r>
        <w:rPr>
          <w:rtl/>
        </w:rPr>
        <w:t>המדינה</w:t>
      </w:r>
      <w:bookmarkStart w:id="68143" w:name="_ETM_Q180_723055"/>
      <w:bookmarkEnd w:id="68143"/>
      <w:r>
        <w:rPr>
          <w:rtl/>
        </w:rPr>
        <w:t xml:space="preserve"> </w:t>
      </w:r>
      <w:bookmarkStart w:id="68144" w:name="_ETM_Q180_722239"/>
      <w:bookmarkEnd w:id="68144"/>
      <w:r>
        <w:rPr>
          <w:rtl/>
        </w:rPr>
        <w:t xml:space="preserve">ואיך </w:t>
      </w:r>
      <w:bookmarkStart w:id="68145" w:name="_ETM_Q180_722480"/>
      <w:bookmarkEnd w:id="68145"/>
      <w:r>
        <w:rPr>
          <w:rtl/>
        </w:rPr>
        <w:t xml:space="preserve">שהוא </w:t>
      </w:r>
      <w:bookmarkStart w:id="68146" w:name="_ETM_Q180_722659"/>
      <w:bookmarkEnd w:id="68146"/>
      <w:r>
        <w:rPr>
          <w:rtl/>
        </w:rPr>
        <w:t xml:space="preserve">מנהל </w:t>
      </w:r>
      <w:bookmarkStart w:id="68147" w:name="_ETM_Q180_722959"/>
      <w:bookmarkEnd w:id="68147"/>
      <w:r>
        <w:rPr>
          <w:rtl/>
        </w:rPr>
        <w:t xml:space="preserve">את </w:t>
      </w:r>
      <w:bookmarkStart w:id="68148" w:name="_ETM_Q180_723049"/>
      <w:bookmarkEnd w:id="68148"/>
      <w:r>
        <w:rPr>
          <w:rtl/>
        </w:rPr>
        <w:t xml:space="preserve">הקבינט </w:t>
      </w:r>
      <w:bookmarkStart w:id="68149" w:name="_ETM_Q180_723650"/>
      <w:bookmarkEnd w:id="68149"/>
      <w:r>
        <w:rPr>
          <w:rtl/>
        </w:rPr>
        <w:t>ו</w:t>
      </w:r>
      <w:bookmarkStart w:id="68150" w:name="_ETM_Q180_720526"/>
      <w:bookmarkEnd w:id="68150"/>
      <w:r>
        <w:rPr>
          <w:rFonts w:hint="cs"/>
          <w:rtl/>
        </w:rPr>
        <w:t>אי</w:t>
      </w:r>
      <w:r>
        <w:rPr>
          <w:rtl/>
        </w:rPr>
        <w:t xml:space="preserve">ך </w:t>
      </w:r>
      <w:bookmarkStart w:id="68151" w:name="_ETM_Q180_724159"/>
      <w:bookmarkEnd w:id="68151"/>
      <w:r>
        <w:rPr>
          <w:rtl/>
        </w:rPr>
        <w:t xml:space="preserve">שהוא </w:t>
      </w:r>
      <w:bookmarkStart w:id="68152" w:name="_ETM_Q180_724370"/>
      <w:bookmarkEnd w:id="68152"/>
      <w:r>
        <w:rPr>
          <w:rtl/>
        </w:rPr>
        <w:t xml:space="preserve">מנהל </w:t>
      </w:r>
      <w:bookmarkStart w:id="68153" w:name="_ETM_Q180_724760"/>
      <w:bookmarkEnd w:id="68153"/>
      <w:r>
        <w:rPr>
          <w:rtl/>
        </w:rPr>
        <w:t xml:space="preserve">את </w:t>
      </w:r>
      <w:bookmarkStart w:id="68154" w:name="_ETM_Q180_724939"/>
      <w:bookmarkEnd w:id="68154"/>
      <w:r>
        <w:rPr>
          <w:rtl/>
        </w:rPr>
        <w:t xml:space="preserve">הממשלה </w:t>
      </w:r>
      <w:bookmarkStart w:id="68155" w:name="_ETM_Q180_727200"/>
      <w:bookmarkEnd w:id="68155"/>
      <w:r>
        <w:rPr>
          <w:rtl/>
        </w:rPr>
        <w:t xml:space="preserve">זה </w:t>
      </w:r>
      <w:bookmarkStart w:id="68156" w:name="_ETM_Q180_727470"/>
      <w:bookmarkEnd w:id="68156"/>
      <w:r>
        <w:rPr>
          <w:rtl/>
        </w:rPr>
        <w:t xml:space="preserve">פשוט </w:t>
      </w:r>
      <w:bookmarkStart w:id="68157" w:name="_ETM_Q180_728400"/>
      <w:bookmarkEnd w:id="68157"/>
      <w:r>
        <w:rPr>
          <w:rtl/>
        </w:rPr>
        <w:t>שערורייה</w:t>
      </w:r>
      <w:r>
        <w:rPr>
          <w:rFonts w:hint="cs"/>
          <w:rtl/>
        </w:rPr>
        <w:t>.</w:t>
      </w:r>
      <w:r>
        <w:rPr>
          <w:rtl/>
        </w:rPr>
        <w:t xml:space="preserve"> </w:t>
      </w:r>
      <w:bookmarkStart w:id="68158" w:name="_ETM_Q180_730169"/>
      <w:bookmarkEnd w:id="68158"/>
      <w:r>
        <w:rPr>
          <w:rtl/>
        </w:rPr>
        <w:t xml:space="preserve">ככה </w:t>
      </w:r>
      <w:bookmarkStart w:id="68159" w:name="_ETM_Q180_730529"/>
      <w:bookmarkEnd w:id="68159"/>
      <w:r>
        <w:rPr>
          <w:rtl/>
        </w:rPr>
        <w:t>מ</w:t>
      </w:r>
      <w:bookmarkStart w:id="68160" w:name="_ETM_Q180_730650"/>
      <w:bookmarkEnd w:id="68160"/>
      <w:r>
        <w:rPr>
          <w:rFonts w:hint="cs"/>
          <w:rtl/>
        </w:rPr>
        <w:t>כו</w:t>
      </w:r>
      <w:r>
        <w:rPr>
          <w:rtl/>
        </w:rPr>
        <w:t>ל</w:t>
      </w:r>
      <w:bookmarkStart w:id="68161" w:name="_ETM_Q180_730889"/>
      <w:bookmarkEnd w:id="68161"/>
      <w:r>
        <w:rPr>
          <w:rFonts w:hint="cs"/>
          <w:rtl/>
        </w:rPr>
        <w:t>ת</w:t>
      </w:r>
      <w:r>
        <w:rPr>
          <w:rtl/>
        </w:rPr>
        <w:t xml:space="preserve"> </w:t>
      </w:r>
      <w:bookmarkStart w:id="68162" w:name="_ETM_Q180_731010"/>
      <w:bookmarkEnd w:id="68162"/>
      <w:r>
        <w:rPr>
          <w:rtl/>
        </w:rPr>
        <w:t xml:space="preserve">לא </w:t>
      </w:r>
      <w:bookmarkStart w:id="68163" w:name="_ETM_Q180_731129"/>
      <w:bookmarkEnd w:id="68163"/>
      <w:r>
        <w:rPr>
          <w:rtl/>
        </w:rPr>
        <w:t>מנהלים</w:t>
      </w:r>
      <w:r>
        <w:rPr>
          <w:rFonts w:hint="cs"/>
          <w:rtl/>
        </w:rPr>
        <w:t>,</w:t>
      </w:r>
      <w:bookmarkStart w:id="68164" w:name="_ETM_Q180_728886"/>
      <w:bookmarkEnd w:id="68164"/>
      <w:r>
        <w:rPr>
          <w:rtl/>
        </w:rPr>
        <w:t xml:space="preserve"> </w:t>
      </w:r>
      <w:bookmarkStart w:id="68165" w:name="_ETM_Q180_732739"/>
      <w:bookmarkEnd w:id="68165"/>
      <w:r>
        <w:rPr>
          <w:rtl/>
        </w:rPr>
        <w:t xml:space="preserve">כי </w:t>
      </w:r>
      <w:bookmarkStart w:id="68166" w:name="_ETM_Q180_732920"/>
      <w:bookmarkEnd w:id="68166"/>
      <w:r>
        <w:rPr>
          <w:rFonts w:hint="cs"/>
          <w:rtl/>
        </w:rPr>
        <w:t xml:space="preserve">אם </w:t>
      </w:r>
      <w:r>
        <w:rPr>
          <w:rtl/>
        </w:rPr>
        <w:t>ככה</w:t>
      </w:r>
      <w:bookmarkStart w:id="68167" w:name="_ETM_Q180_733280"/>
      <w:bookmarkStart w:id="68168" w:name="_ETM_Q180_733370"/>
      <w:bookmarkEnd w:id="68167"/>
      <w:bookmarkEnd w:id="68168"/>
      <w:r>
        <w:rPr>
          <w:rFonts w:hint="cs"/>
          <w:rtl/>
        </w:rPr>
        <w:t xml:space="preserve"> </w:t>
      </w:r>
      <w:r>
        <w:rPr>
          <w:rtl/>
        </w:rPr>
        <w:t xml:space="preserve">היו </w:t>
      </w:r>
      <w:bookmarkStart w:id="68169" w:name="_ETM_Q180_733519"/>
      <w:bookmarkEnd w:id="68169"/>
      <w:r>
        <w:rPr>
          <w:rtl/>
        </w:rPr>
        <w:t>מנה</w:t>
      </w:r>
      <w:bookmarkStart w:id="68170" w:name="_ETM_Q180_732085"/>
      <w:bookmarkEnd w:id="68170"/>
      <w:r>
        <w:rPr>
          <w:rtl/>
        </w:rPr>
        <w:t xml:space="preserve">לים </w:t>
      </w:r>
      <w:bookmarkStart w:id="68171" w:name="_ETM_Q180_733939"/>
      <w:bookmarkEnd w:id="68171"/>
      <w:r>
        <w:rPr>
          <w:rFonts w:hint="cs"/>
          <w:rtl/>
        </w:rPr>
        <w:t>מ</w:t>
      </w:r>
      <w:r>
        <w:rPr>
          <w:rtl/>
        </w:rPr>
        <w:t>כ</w:t>
      </w:r>
      <w:r>
        <w:rPr>
          <w:rFonts w:hint="cs"/>
          <w:rtl/>
        </w:rPr>
        <w:t>ו</w:t>
      </w:r>
      <w:r>
        <w:rPr>
          <w:rtl/>
        </w:rPr>
        <w:t>ל</w:t>
      </w:r>
      <w:bookmarkStart w:id="68172" w:name="_ETM_Q180_734269"/>
      <w:bookmarkStart w:id="68173" w:name="_ETM_Q180_733645"/>
      <w:bookmarkEnd w:id="68172"/>
      <w:bookmarkEnd w:id="68173"/>
      <w:r>
        <w:rPr>
          <w:rtl/>
        </w:rPr>
        <w:t>ת</w:t>
      </w:r>
      <w:r>
        <w:rPr>
          <w:rFonts w:hint="cs"/>
          <w:rtl/>
        </w:rPr>
        <w:t xml:space="preserve">, המכולת </w:t>
      </w:r>
      <w:bookmarkStart w:id="68174" w:name="_ETM_Q180_734420"/>
      <w:bookmarkStart w:id="68175" w:name="_ETM_Q180_734569"/>
      <w:bookmarkStart w:id="68176" w:name="_ETM_Q180_734719"/>
      <w:bookmarkStart w:id="68177" w:name="_ETM_Q180_734900"/>
      <w:bookmarkEnd w:id="68174"/>
      <w:bookmarkEnd w:id="68175"/>
      <w:bookmarkEnd w:id="68176"/>
      <w:bookmarkEnd w:id="68177"/>
      <w:r>
        <w:rPr>
          <w:rFonts w:hint="cs"/>
          <w:rtl/>
        </w:rPr>
        <w:t>הייתה נ</w:t>
      </w:r>
      <w:r>
        <w:rPr>
          <w:rtl/>
        </w:rPr>
        <w:t>סגר</w:t>
      </w:r>
      <w:r>
        <w:rPr>
          <w:rFonts w:hint="cs"/>
          <w:rtl/>
        </w:rPr>
        <w:t>ת</w:t>
      </w:r>
      <w:r>
        <w:rPr>
          <w:rtl/>
        </w:rPr>
        <w:t xml:space="preserve"> </w:t>
      </w:r>
      <w:bookmarkStart w:id="68178" w:name="_ETM_Q180_735530"/>
      <w:bookmarkEnd w:id="68178"/>
      <w:r>
        <w:rPr>
          <w:rtl/>
        </w:rPr>
        <w:t>למ</w:t>
      </w:r>
      <w:r>
        <w:rPr>
          <w:rFonts w:hint="cs"/>
          <w:rtl/>
        </w:rPr>
        <w:t>ו</w:t>
      </w:r>
      <w:bookmarkStart w:id="68179" w:name="_ETM_Q180_733735"/>
      <w:bookmarkEnd w:id="68179"/>
      <w:r>
        <w:rPr>
          <w:rtl/>
        </w:rPr>
        <w:t xml:space="preserve">חרת </w:t>
      </w:r>
      <w:bookmarkStart w:id="68180" w:name="_ETM_Q180_736160"/>
      <w:bookmarkEnd w:id="68180"/>
      <w:r>
        <w:rPr>
          <w:rtl/>
        </w:rPr>
        <w:t>היום</w:t>
      </w:r>
      <w:r>
        <w:rPr>
          <w:rFonts w:hint="cs"/>
          <w:rtl/>
        </w:rPr>
        <w:t>.</w:t>
      </w:r>
      <w:r>
        <w:rPr>
          <w:rtl/>
        </w:rPr>
        <w:t xml:space="preserve"> </w:t>
      </w:r>
      <w:bookmarkStart w:id="68181" w:name="_ETM_Q180_737020"/>
      <w:bookmarkStart w:id="68182" w:name="_ETM_Q180_737229"/>
      <w:bookmarkEnd w:id="68181"/>
      <w:bookmarkEnd w:id="68182"/>
      <w:r>
        <w:rPr>
          <w:rFonts w:hint="cs"/>
          <w:rtl/>
        </w:rPr>
        <w:t>איכ</w:t>
      </w:r>
      <w:bookmarkStart w:id="68183" w:name="_ETM_Q180_737319"/>
      <w:bookmarkEnd w:id="68183"/>
      <w:r>
        <w:rPr>
          <w:rtl/>
        </w:rPr>
        <w:t>ש</w:t>
      </w:r>
      <w:r>
        <w:rPr>
          <w:rFonts w:hint="cs"/>
          <w:rtl/>
        </w:rPr>
        <w:t xml:space="preserve">הו </w:t>
      </w:r>
      <w:bookmarkStart w:id="68184" w:name="_ETM_Q180_736325"/>
      <w:bookmarkEnd w:id="68184"/>
      <w:r>
        <w:rPr>
          <w:rtl/>
        </w:rPr>
        <w:t xml:space="preserve">המדינה </w:t>
      </w:r>
      <w:bookmarkStart w:id="68185" w:name="_ETM_Q180_737860"/>
      <w:bookmarkEnd w:id="68185"/>
      <w:r>
        <w:rPr>
          <w:rtl/>
        </w:rPr>
        <w:t xml:space="preserve">שלנו </w:t>
      </w:r>
      <w:bookmarkStart w:id="68186" w:name="_ETM_Q180_738610"/>
      <w:bookmarkEnd w:id="68186"/>
      <w:r>
        <w:rPr>
          <w:rtl/>
        </w:rPr>
        <w:t>שורדת</w:t>
      </w:r>
      <w:r>
        <w:rPr>
          <w:rFonts w:hint="cs"/>
          <w:rtl/>
        </w:rPr>
        <w:t>,</w:t>
      </w:r>
      <w:r>
        <w:rPr>
          <w:rtl/>
        </w:rPr>
        <w:t xml:space="preserve"> </w:t>
      </w:r>
      <w:bookmarkStart w:id="68187" w:name="_ETM_Q180_739120"/>
      <w:bookmarkEnd w:id="68187"/>
      <w:r>
        <w:rPr>
          <w:rtl/>
        </w:rPr>
        <w:t xml:space="preserve">וכנראה </w:t>
      </w:r>
      <w:bookmarkStart w:id="68188" w:name="_ETM_Q180_740080"/>
      <w:bookmarkEnd w:id="68188"/>
      <w:r>
        <w:rPr>
          <w:rtl/>
        </w:rPr>
        <w:t xml:space="preserve">באמת </w:t>
      </w:r>
      <w:bookmarkStart w:id="68189" w:name="_ETM_Q180_740439"/>
      <w:bookmarkEnd w:id="68189"/>
      <w:r>
        <w:rPr>
          <w:rtl/>
        </w:rPr>
        <w:t xml:space="preserve">בעזרת </w:t>
      </w:r>
      <w:bookmarkStart w:id="68190" w:name="_ETM_Q180_740860"/>
      <w:bookmarkEnd w:id="68190"/>
      <w:r>
        <w:rPr>
          <w:rtl/>
        </w:rPr>
        <w:t>השם</w:t>
      </w:r>
      <w:r>
        <w:rPr>
          <w:rFonts w:hint="cs"/>
          <w:rtl/>
        </w:rPr>
        <w:t>.</w:t>
      </w:r>
      <w:bookmarkStart w:id="68191" w:name="_ETM_Q180_739366"/>
      <w:bookmarkEnd w:id="68191"/>
      <w:r>
        <w:rPr>
          <w:rtl/>
        </w:rPr>
        <w:t xml:space="preserve"> </w:t>
      </w:r>
      <w:bookmarkStart w:id="68192" w:name="_ETM_Q180_741580"/>
      <w:bookmarkEnd w:id="68192"/>
      <w:r>
        <w:rPr>
          <w:rtl/>
        </w:rPr>
        <w:t xml:space="preserve">אני </w:t>
      </w:r>
      <w:bookmarkStart w:id="68193" w:name="_ETM_Q180_741819"/>
      <w:bookmarkEnd w:id="68193"/>
      <w:r>
        <w:rPr>
          <w:rtl/>
        </w:rPr>
        <w:t>כבן</w:t>
      </w:r>
      <w:r>
        <w:rPr>
          <w:rFonts w:hint="cs"/>
          <w:rtl/>
        </w:rPr>
        <w:t xml:space="preserve"> </w:t>
      </w:r>
      <w:r>
        <w:rPr>
          <w:rtl/>
        </w:rPr>
        <w:t xml:space="preserve">אדם </w:t>
      </w:r>
      <w:bookmarkStart w:id="68194" w:name="_ETM_Q180_742240"/>
      <w:bookmarkEnd w:id="68194"/>
      <w:r>
        <w:rPr>
          <w:rtl/>
        </w:rPr>
        <w:t>חילוני</w:t>
      </w:r>
      <w:bookmarkStart w:id="68195" w:name="_ETM_Q180_739625"/>
      <w:bookmarkEnd w:id="68195"/>
      <w:r>
        <w:rPr>
          <w:rtl/>
        </w:rPr>
        <w:t xml:space="preserve"> </w:t>
      </w:r>
      <w:bookmarkStart w:id="68196" w:name="_ETM_Q180_742659"/>
      <w:bookmarkEnd w:id="68196"/>
      <w:r>
        <w:rPr>
          <w:rtl/>
        </w:rPr>
        <w:t>מת</w:t>
      </w:r>
      <w:r>
        <w:rPr>
          <w:rFonts w:hint="cs"/>
          <w:rtl/>
        </w:rPr>
        <w:t>חיל</w:t>
      </w:r>
      <w:r>
        <w:rPr>
          <w:rtl/>
        </w:rPr>
        <w:t xml:space="preserve">ה </w:t>
      </w:r>
      <w:bookmarkStart w:id="68197" w:name="_ETM_Q180_743050"/>
      <w:bookmarkEnd w:id="68197"/>
      <w:r>
        <w:rPr>
          <w:rtl/>
        </w:rPr>
        <w:t xml:space="preserve">להאמין </w:t>
      </w:r>
      <w:bookmarkStart w:id="68198" w:name="_ETM_Q180_743379"/>
      <w:bookmarkStart w:id="68199" w:name="_ETM_Q180_743679"/>
      <w:bookmarkEnd w:id="68198"/>
      <w:bookmarkEnd w:id="68199"/>
      <w:r>
        <w:rPr>
          <w:rFonts w:hint="cs"/>
          <w:rtl/>
        </w:rPr>
        <w:t>ב</w:t>
      </w:r>
      <w:bookmarkStart w:id="68200" w:name="_ETM_Q180_740585"/>
      <w:bookmarkEnd w:id="68200"/>
      <w:r>
        <w:rPr>
          <w:rtl/>
        </w:rPr>
        <w:t>אלוהים</w:t>
      </w:r>
      <w:bookmarkStart w:id="68201" w:name="_ETM_Q180_744309"/>
      <w:bookmarkEnd w:id="68201"/>
      <w:r>
        <w:rPr>
          <w:rFonts w:hint="cs"/>
          <w:rtl/>
        </w:rPr>
        <w:t>,</w:t>
      </w:r>
      <w:r>
        <w:rPr>
          <w:rtl/>
        </w:rPr>
        <w:t xml:space="preserve"> </w:t>
      </w:r>
      <w:bookmarkStart w:id="68202" w:name="_ETM_Q180_745340"/>
      <w:bookmarkEnd w:id="68202"/>
      <w:r>
        <w:rPr>
          <w:rtl/>
        </w:rPr>
        <w:t xml:space="preserve">כי </w:t>
      </w:r>
      <w:bookmarkStart w:id="68203" w:name="_ETM_Q180_745490"/>
      <w:bookmarkEnd w:id="68203"/>
      <w:r>
        <w:rPr>
          <w:rtl/>
        </w:rPr>
        <w:t xml:space="preserve">אחרת </w:t>
      </w:r>
      <w:bookmarkStart w:id="68204" w:name="_ETM_Q180_745820"/>
      <w:bookmarkEnd w:id="68204"/>
      <w:r>
        <w:rPr>
          <w:rtl/>
        </w:rPr>
        <w:t xml:space="preserve">אין </w:t>
      </w:r>
      <w:bookmarkStart w:id="68205" w:name="_ETM_Q180_745970"/>
      <w:bookmarkEnd w:id="68205"/>
      <w:r>
        <w:rPr>
          <w:rtl/>
        </w:rPr>
        <w:t xml:space="preserve">לי </w:t>
      </w:r>
      <w:bookmarkStart w:id="68206" w:name="_ETM_Q180_746059"/>
      <w:bookmarkEnd w:id="68206"/>
      <w:r>
        <w:rPr>
          <w:rtl/>
        </w:rPr>
        <w:t xml:space="preserve">הסבר </w:t>
      </w:r>
      <w:bookmarkStart w:id="68207" w:name="_ETM_Q180_746389"/>
      <w:bookmarkEnd w:id="68207"/>
      <w:r>
        <w:rPr>
          <w:rtl/>
        </w:rPr>
        <w:t xml:space="preserve">אחר </w:t>
      </w:r>
      <w:bookmarkStart w:id="68208" w:name="_ETM_Q180_747210"/>
      <w:bookmarkEnd w:id="68208"/>
      <w:r>
        <w:rPr>
          <w:rtl/>
        </w:rPr>
        <w:t xml:space="preserve">איך </w:t>
      </w:r>
      <w:bookmarkStart w:id="68209" w:name="_ETM_Q180_747449"/>
      <w:bookmarkEnd w:id="68209"/>
      <w:r>
        <w:rPr>
          <w:rtl/>
        </w:rPr>
        <w:t xml:space="preserve">עדיין </w:t>
      </w:r>
      <w:bookmarkStart w:id="68210" w:name="_ETM_Q180_747990"/>
      <w:bookmarkEnd w:id="68210"/>
      <w:r>
        <w:rPr>
          <w:rtl/>
        </w:rPr>
        <w:t xml:space="preserve">המדינה </w:t>
      </w:r>
      <w:bookmarkStart w:id="68211" w:name="_ETM_Q180_748439"/>
      <w:bookmarkEnd w:id="68211"/>
      <w:r>
        <w:rPr>
          <w:rtl/>
        </w:rPr>
        <w:t xml:space="preserve">הזאת </w:t>
      </w:r>
      <w:bookmarkStart w:id="68212" w:name="_ETM_Q180_748650"/>
      <w:bookmarkEnd w:id="68212"/>
      <w:r>
        <w:rPr>
          <w:rtl/>
        </w:rPr>
        <w:t>מתקיי</w:t>
      </w:r>
      <w:bookmarkStart w:id="68213" w:name="_ETM_Q180_745166"/>
      <w:bookmarkEnd w:id="68213"/>
      <w:r>
        <w:rPr>
          <w:rtl/>
        </w:rPr>
        <w:t xml:space="preserve">מת </w:t>
      </w:r>
      <w:bookmarkStart w:id="68214" w:name="_ETM_Q180_750050"/>
      <w:bookmarkEnd w:id="68214"/>
      <w:r>
        <w:rPr>
          <w:rtl/>
        </w:rPr>
        <w:t>ו</w:t>
      </w:r>
      <w:bookmarkStart w:id="68215" w:name="_ETM_Q180_750740"/>
      <w:bookmarkEnd w:id="68215"/>
      <w:r>
        <w:rPr>
          <w:rFonts w:hint="cs"/>
          <w:rtl/>
        </w:rPr>
        <w:t>איכשהו</w:t>
      </w:r>
      <w:r>
        <w:rPr>
          <w:rtl/>
        </w:rPr>
        <w:t xml:space="preserve"> </w:t>
      </w:r>
      <w:bookmarkStart w:id="68216" w:name="_ETM_Q180_751070"/>
      <w:bookmarkEnd w:id="68216"/>
      <w:r>
        <w:rPr>
          <w:rFonts w:hint="cs"/>
          <w:rtl/>
        </w:rPr>
        <w:t xml:space="preserve">דברים </w:t>
      </w:r>
      <w:bookmarkStart w:id="68217" w:name="_ETM_Q180_747346"/>
      <w:bookmarkStart w:id="68218" w:name="_ETM_Q180_746105"/>
      <w:bookmarkEnd w:id="68217"/>
      <w:bookmarkEnd w:id="68218"/>
      <w:r>
        <w:rPr>
          <w:rtl/>
        </w:rPr>
        <w:t>עובדים</w:t>
      </w:r>
      <w:r>
        <w:rPr>
          <w:rFonts w:hint="cs"/>
          <w:rtl/>
        </w:rPr>
        <w:t>.</w:t>
      </w:r>
      <w:r>
        <w:rPr>
          <w:rtl/>
        </w:rPr>
        <w:t xml:space="preserve"> </w:t>
      </w:r>
      <w:bookmarkStart w:id="68219" w:name="_ETM_Q180_751850"/>
      <w:bookmarkEnd w:id="68219"/>
      <w:r>
        <w:rPr>
          <w:rtl/>
        </w:rPr>
        <w:t xml:space="preserve">חוץ </w:t>
      </w:r>
      <w:bookmarkStart w:id="68220" w:name="_ETM_Q180_752270"/>
      <w:bookmarkStart w:id="68221" w:name="_ETM_Q180_753240"/>
      <w:bookmarkStart w:id="68222" w:name="_ETM_Q180_752126"/>
      <w:bookmarkEnd w:id="68220"/>
      <w:bookmarkEnd w:id="68221"/>
      <w:bookmarkEnd w:id="68222"/>
      <w:r>
        <w:rPr>
          <w:rFonts w:hint="cs"/>
          <w:rtl/>
        </w:rPr>
        <w:t>מ</w:t>
      </w:r>
      <w:r>
        <w:rPr>
          <w:rtl/>
        </w:rPr>
        <w:t xml:space="preserve">כוח </w:t>
      </w:r>
      <w:bookmarkStart w:id="68223" w:name="_ETM_Q180_754050"/>
      <w:bookmarkEnd w:id="68223"/>
      <w:r>
        <w:rPr>
          <w:rtl/>
        </w:rPr>
        <w:t>עליון</w:t>
      </w:r>
      <w:r>
        <w:rPr>
          <w:rFonts w:hint="cs"/>
          <w:rtl/>
        </w:rPr>
        <w:t>,</w:t>
      </w:r>
      <w:bookmarkStart w:id="68224" w:name="_ETM_Q180_752306"/>
      <w:bookmarkEnd w:id="68224"/>
      <w:r>
        <w:rPr>
          <w:rtl/>
        </w:rPr>
        <w:t xml:space="preserve"> </w:t>
      </w:r>
      <w:bookmarkStart w:id="68225" w:name="_ETM_Q180_754530"/>
      <w:bookmarkEnd w:id="68225"/>
      <w:r>
        <w:rPr>
          <w:rtl/>
        </w:rPr>
        <w:t xml:space="preserve">אין </w:t>
      </w:r>
      <w:bookmarkStart w:id="68226" w:name="_ETM_Q180_754679"/>
      <w:bookmarkEnd w:id="68226"/>
      <w:r>
        <w:rPr>
          <w:rtl/>
        </w:rPr>
        <w:t xml:space="preserve">לי </w:t>
      </w:r>
      <w:bookmarkStart w:id="68227" w:name="_ETM_Q180_754770"/>
      <w:bookmarkEnd w:id="68227"/>
      <w:r>
        <w:rPr>
          <w:rtl/>
        </w:rPr>
        <w:t xml:space="preserve">כבר </w:t>
      </w:r>
      <w:bookmarkStart w:id="68228" w:name="_ETM_Q180_754979"/>
      <w:bookmarkEnd w:id="68228"/>
      <w:r>
        <w:rPr>
          <w:rtl/>
        </w:rPr>
        <w:t xml:space="preserve">הסבר </w:t>
      </w:r>
      <w:bookmarkStart w:id="68229" w:name="_ETM_Q180_755370"/>
      <w:bookmarkEnd w:id="68229"/>
      <w:r>
        <w:rPr>
          <w:rtl/>
        </w:rPr>
        <w:t>אחר</w:t>
      </w:r>
      <w:r>
        <w:rPr>
          <w:rFonts w:hint="cs"/>
          <w:rtl/>
        </w:rPr>
        <w:t>.</w:t>
      </w:r>
      <w:bookmarkStart w:id="68230" w:name="_ETM_Q180_755789"/>
      <w:bookmarkStart w:id="68231" w:name="_ETM_Q180_756120"/>
      <w:bookmarkStart w:id="68232" w:name="_ETM_Q180_756210"/>
      <w:bookmarkStart w:id="68233" w:name="_ETM_Q180_756990"/>
      <w:bookmarkEnd w:id="68230"/>
      <w:bookmarkEnd w:id="68231"/>
      <w:bookmarkEnd w:id="68232"/>
      <w:bookmarkEnd w:id="68233"/>
      <w:r>
        <w:rPr>
          <w:rFonts w:hint="cs"/>
          <w:rtl/>
        </w:rPr>
        <w:t xml:space="preserve"> </w:t>
      </w:r>
      <w:r>
        <w:rPr>
          <w:rtl/>
        </w:rPr>
        <w:t xml:space="preserve">חוזרת </w:t>
      </w:r>
      <w:bookmarkStart w:id="68234" w:name="_ETM_Q180_757919"/>
      <w:bookmarkEnd w:id="68234"/>
      <w:r>
        <w:rPr>
          <w:rtl/>
        </w:rPr>
        <w:t>בתשובה</w:t>
      </w:r>
      <w:r>
        <w:rPr>
          <w:rFonts w:hint="cs"/>
          <w:rtl/>
        </w:rPr>
        <w:t>.</w:t>
      </w:r>
    </w:p>
    <w:p w:rsidR="00071895" w:rsidRDefault="00071895" w:rsidP="006237F5">
      <w:pPr>
        <w:rPr>
          <w:rtl/>
        </w:rPr>
      </w:pPr>
    </w:p>
    <w:p w:rsidR="00DB6C7B" w:rsidRDefault="00071895" w:rsidP="00DB6C7B">
      <w:pPr>
        <w:rPr>
          <w:rtl/>
        </w:rPr>
      </w:pPr>
      <w:bookmarkStart w:id="68235" w:name="TOR_Q181"/>
      <w:bookmarkEnd w:id="67927"/>
      <w:bookmarkEnd w:id="68235"/>
      <w:r>
        <w:rPr>
          <w:rFonts w:hint="cs"/>
          <w:rtl/>
        </w:rPr>
        <w:t xml:space="preserve">ככה, תחשבו על זה. אנחנו עכשיו מתקנים צינור מים לעזה. אחד עבד, את השני אנחנו מתקנים. אף אחד לא יודע על זה והקבינט לא אישר את זה. ראש הממשלה מאשר בלי אישור הקבינט סיוע הומניטרי ממרוקו, שנוחת בנתב"ג אצלנו ודרך </w:t>
      </w:r>
      <w:bookmarkStart w:id="68236" w:name="_ETM_Q181_189845"/>
      <w:bookmarkStart w:id="68237" w:name="_ETM_Q181_190033"/>
      <w:r>
        <w:rPr>
          <w:rFonts w:hint="cs"/>
          <w:rtl/>
        </w:rPr>
        <w:t>השטח</w:t>
      </w:r>
      <w:bookmarkEnd w:id="68236"/>
      <w:bookmarkEnd w:id="68237"/>
      <w:r>
        <w:rPr>
          <w:rFonts w:hint="cs"/>
          <w:rtl/>
        </w:rPr>
        <w:t xml:space="preserve"> שלנו עובר לרצועת עזה. היה דיון</w:t>
      </w:r>
      <w:r w:rsidR="00DB6C7B">
        <w:rPr>
          <w:rFonts w:hint="cs"/>
          <w:rtl/>
        </w:rPr>
        <w:t>?</w:t>
      </w:r>
      <w:r>
        <w:rPr>
          <w:rFonts w:hint="cs"/>
          <w:rtl/>
        </w:rPr>
        <w:t xml:space="preserve"> מישהו יודע על זה? נתנו על זה את הדעת? אני </w:t>
      </w:r>
      <w:bookmarkStart w:id="68238" w:name="_ETM_Q181_197637"/>
      <w:bookmarkEnd w:id="68238"/>
      <w:r>
        <w:rPr>
          <w:rFonts w:hint="cs"/>
          <w:rtl/>
        </w:rPr>
        <w:t xml:space="preserve">כבר לא מדברת על ההחלטה של אתמול להעביר בית יתומים מעזה ליו"ש. מה ההיגיון פה? </w:t>
      </w:r>
    </w:p>
    <w:p w:rsidR="00DB6C7B" w:rsidRDefault="00DB6C7B" w:rsidP="00DB6C7B">
      <w:pPr>
        <w:rPr>
          <w:rtl/>
        </w:rPr>
      </w:pPr>
    </w:p>
    <w:p w:rsidR="00071895" w:rsidRDefault="00071895" w:rsidP="00DB6C7B">
      <w:pPr>
        <w:rPr>
          <w:rtl/>
        </w:rPr>
      </w:pPr>
      <w:r>
        <w:rPr>
          <w:rFonts w:hint="cs"/>
          <w:rtl/>
        </w:rPr>
        <w:t xml:space="preserve">מישהו שכח שיש לנו חטופים בעזה, אנשים שלנו, </w:t>
      </w:r>
      <w:bookmarkStart w:id="68239" w:name="_ETM_Q181_210881"/>
      <w:bookmarkEnd w:id="68239"/>
      <w:r>
        <w:rPr>
          <w:rFonts w:hint="cs"/>
          <w:rtl/>
        </w:rPr>
        <w:t>אזרחים שלנו</w:t>
      </w:r>
      <w:r w:rsidR="00DB6C7B">
        <w:rPr>
          <w:rFonts w:hint="cs"/>
          <w:rtl/>
        </w:rPr>
        <w:t>.</w:t>
      </w:r>
      <w:r>
        <w:rPr>
          <w:rFonts w:hint="cs"/>
          <w:rtl/>
        </w:rPr>
        <w:t xml:space="preserve"> שכחתם? על מה אנחנו מדברים?</w:t>
      </w:r>
      <w:r w:rsidR="00DB6C7B">
        <w:rPr>
          <w:rFonts w:hint="cs"/>
          <w:rtl/>
        </w:rPr>
        <w:t xml:space="preserve"> </w:t>
      </w:r>
      <w:r>
        <w:rPr>
          <w:rFonts w:hint="cs"/>
          <w:rtl/>
        </w:rPr>
        <w:t>עם כל הכבוד לחוק היין ולחוק כזה ולכל החוקים שיהיו פה</w:t>
      </w:r>
      <w:r w:rsidR="00DB6C7B">
        <w:rPr>
          <w:rFonts w:hint="cs"/>
          <w:rtl/>
        </w:rPr>
        <w:t>,</w:t>
      </w:r>
      <w:r>
        <w:rPr>
          <w:rFonts w:hint="cs"/>
          <w:rtl/>
        </w:rPr>
        <w:t xml:space="preserve"> יש לנו חטופים בעזה. אנחנו איבדנו ביום אחד 800 </w:t>
      </w:r>
      <w:bookmarkStart w:id="68240" w:name="_ETM_Q181_222731"/>
      <w:bookmarkEnd w:id="68240"/>
      <w:r>
        <w:rPr>
          <w:rFonts w:hint="cs"/>
          <w:rtl/>
        </w:rPr>
        <w:t>איש, אזרחים</w:t>
      </w:r>
      <w:r w:rsidR="00DB6C7B">
        <w:rPr>
          <w:rFonts w:hint="cs"/>
          <w:rtl/>
        </w:rPr>
        <w:t>,</w:t>
      </w:r>
      <w:r>
        <w:rPr>
          <w:rFonts w:hint="cs"/>
          <w:rtl/>
        </w:rPr>
        <w:t xml:space="preserve"> וראש הממשלה, בלי דיון, בלי אישור, בלי שום דבר, על דעת עצמו, מאשר </w:t>
      </w:r>
      <w:bookmarkStart w:id="68241" w:name="_ETM_Q181_233208"/>
      <w:bookmarkEnd w:id="68241"/>
      <w:r>
        <w:rPr>
          <w:rFonts w:hint="cs"/>
          <w:rtl/>
        </w:rPr>
        <w:t xml:space="preserve">כאלה החלטות. השר דרמר מטייל בכל העולם, סוגר עניינים </w:t>
      </w:r>
      <w:bookmarkStart w:id="68242" w:name="_ETM_Q181_237563"/>
      <w:bookmarkEnd w:id="68242"/>
      <w:r>
        <w:rPr>
          <w:rFonts w:hint="cs"/>
          <w:rtl/>
        </w:rPr>
        <w:t xml:space="preserve">עם האמריקאים והסעודים על מדינה פלסטינית. זה קורה, זה אמיתי, </w:t>
      </w:r>
      <w:bookmarkStart w:id="68243" w:name="_ETM_Q181_245516"/>
      <w:bookmarkEnd w:id="68243"/>
      <w:r>
        <w:rPr>
          <w:rFonts w:hint="cs"/>
          <w:rtl/>
        </w:rPr>
        <w:t xml:space="preserve">זה לא צחוק. זה אמיתי, חברים, זה קורה. </w:t>
      </w:r>
    </w:p>
    <w:p w:rsidR="00071895" w:rsidRDefault="00071895" w:rsidP="006237F5">
      <w:pPr>
        <w:rPr>
          <w:rtl/>
        </w:rPr>
      </w:pPr>
      <w:bookmarkStart w:id="68244" w:name="_ETM_Q181_247879"/>
      <w:bookmarkStart w:id="68245" w:name="_ETM_Q181_247963"/>
      <w:bookmarkEnd w:id="68244"/>
      <w:bookmarkEnd w:id="68245"/>
    </w:p>
    <w:p w:rsidR="00071895" w:rsidRDefault="00071895" w:rsidP="00DB6C7B">
      <w:pPr>
        <w:rPr>
          <w:rtl/>
        </w:rPr>
      </w:pPr>
      <w:bookmarkStart w:id="68246" w:name="_ETM_Q181_248023"/>
      <w:bookmarkStart w:id="68247" w:name="_ETM_Q181_248083"/>
      <w:bookmarkEnd w:id="68246"/>
      <w:bookmarkEnd w:id="68247"/>
      <w:r>
        <w:rPr>
          <w:rFonts w:hint="cs"/>
          <w:rtl/>
        </w:rPr>
        <w:t xml:space="preserve">אז כנראה </w:t>
      </w:r>
      <w:bookmarkStart w:id="68248" w:name="_ETM_Q181_250663"/>
      <w:bookmarkEnd w:id="68248"/>
      <w:r>
        <w:rPr>
          <w:rFonts w:hint="cs"/>
          <w:rtl/>
        </w:rPr>
        <w:t xml:space="preserve">המשפט שעכשיו שמענו פה לפני דקות ספורות במליאה, כששאלו על </w:t>
      </w:r>
      <w:bookmarkStart w:id="68249" w:name="_ETM_Q181_258375"/>
      <w:bookmarkEnd w:id="68249"/>
      <w:r>
        <w:rPr>
          <w:rFonts w:hint="cs"/>
          <w:rtl/>
        </w:rPr>
        <w:t xml:space="preserve">הקומבינה עם דיכטר </w:t>
      </w:r>
      <w:r>
        <w:rPr>
          <w:rtl/>
        </w:rPr>
        <w:t>–</w:t>
      </w:r>
      <w:r>
        <w:rPr>
          <w:rFonts w:hint="cs"/>
          <w:rtl/>
        </w:rPr>
        <w:t xml:space="preserve"> או שדיכטר משקר, או שביבי משקר</w:t>
      </w:r>
      <w:bookmarkStart w:id="68250" w:name="_ETM_Q181_262084"/>
      <w:bookmarkEnd w:id="68250"/>
      <w:r>
        <w:rPr>
          <w:rFonts w:hint="cs"/>
          <w:rtl/>
        </w:rPr>
        <w:t xml:space="preserve">, או ששניהם משקרים, שכנראה זה הכי נכון. אין סיכום, יש </w:t>
      </w:r>
      <w:bookmarkStart w:id="68251" w:name="_ETM_Q181_267638"/>
      <w:bookmarkEnd w:id="68251"/>
      <w:r>
        <w:rPr>
          <w:rFonts w:hint="cs"/>
          <w:rtl/>
        </w:rPr>
        <w:t xml:space="preserve">דיון </w:t>
      </w:r>
      <w:r w:rsidR="00DB6C7B">
        <w:rPr>
          <w:rFonts w:hint="eastAsia"/>
          <w:rtl/>
        </w:rPr>
        <w:t xml:space="preserve">– </w:t>
      </w:r>
      <w:r>
        <w:rPr>
          <w:rFonts w:hint="cs"/>
          <w:rtl/>
        </w:rPr>
        <w:t xml:space="preserve">זה המשפט הנצחי. כל זה קורה במשמרת שלכם, משמרת </w:t>
      </w:r>
      <w:bookmarkStart w:id="68252" w:name="_ETM_Q181_275638"/>
      <w:bookmarkEnd w:id="68252"/>
      <w:r>
        <w:rPr>
          <w:rFonts w:hint="cs"/>
          <w:rtl/>
        </w:rPr>
        <w:t xml:space="preserve">ממשלת ימין. או שאולי פעם זה היה ימין </w:t>
      </w:r>
      <w:r w:rsidR="00DB6C7B">
        <w:rPr>
          <w:rFonts w:hint="eastAsia"/>
          <w:rtl/>
        </w:rPr>
        <w:t xml:space="preserve">– </w:t>
      </w:r>
      <w:r>
        <w:rPr>
          <w:rFonts w:hint="cs"/>
          <w:rtl/>
        </w:rPr>
        <w:t xml:space="preserve">היום פשוט </w:t>
      </w:r>
      <w:bookmarkStart w:id="68253" w:name="_ETM_Q181_279502"/>
      <w:bookmarkEnd w:id="68253"/>
      <w:r>
        <w:rPr>
          <w:rFonts w:hint="cs"/>
          <w:rtl/>
        </w:rPr>
        <w:t>חסרי כל תוחלת. איך אתם מתנהלים</w:t>
      </w:r>
      <w:r w:rsidR="00DB6C7B">
        <w:rPr>
          <w:rFonts w:hint="cs"/>
          <w:rtl/>
        </w:rPr>
        <w:t>?</w:t>
      </w:r>
      <w:r>
        <w:rPr>
          <w:rFonts w:hint="cs"/>
          <w:rtl/>
        </w:rPr>
        <w:t xml:space="preserve"> איך אתם חיים עם </w:t>
      </w:r>
      <w:bookmarkStart w:id="68254" w:name="_ETM_Q181_288014"/>
      <w:bookmarkEnd w:id="68254"/>
      <w:r>
        <w:rPr>
          <w:rFonts w:hint="cs"/>
          <w:rtl/>
        </w:rPr>
        <w:t>זה? עזבו, איך אתם חיים עם זה פה בפנים</w:t>
      </w:r>
      <w:r w:rsidR="00DB6C7B">
        <w:rPr>
          <w:rFonts w:hint="cs"/>
          <w:rtl/>
        </w:rPr>
        <w:t>,</w:t>
      </w:r>
      <w:r>
        <w:rPr>
          <w:rFonts w:hint="cs"/>
          <w:rtl/>
        </w:rPr>
        <w:t xml:space="preserve"> בפנים, </w:t>
      </w:r>
      <w:bookmarkStart w:id="68255" w:name="_ETM_Q181_290039"/>
      <w:bookmarkEnd w:id="68255"/>
      <w:r>
        <w:rPr>
          <w:rFonts w:hint="cs"/>
          <w:rtl/>
        </w:rPr>
        <w:t xml:space="preserve">אצלכם? </w:t>
      </w:r>
      <w:bookmarkStart w:id="68256" w:name="_ETM_Q181_291431"/>
      <w:bookmarkStart w:id="68257" w:name="_ETM_Q181_291509"/>
      <w:bookmarkStart w:id="68258" w:name="_ETM_Q181_291558"/>
      <w:bookmarkStart w:id="68259" w:name="_ETM_Q181_291637"/>
      <w:bookmarkEnd w:id="68256"/>
      <w:bookmarkEnd w:id="68257"/>
      <w:bookmarkEnd w:id="68258"/>
      <w:bookmarkEnd w:id="68259"/>
      <w:r>
        <w:rPr>
          <w:rFonts w:hint="cs"/>
          <w:rtl/>
        </w:rPr>
        <w:t xml:space="preserve">כי מה שאני רואה בתקשורת גם אתם רואים. איך </w:t>
      </w:r>
      <w:bookmarkStart w:id="68260" w:name="_ETM_Q181_290040"/>
      <w:bookmarkEnd w:id="68260"/>
      <w:r>
        <w:rPr>
          <w:rFonts w:hint="cs"/>
          <w:rtl/>
        </w:rPr>
        <w:t xml:space="preserve">הבטן לא מתהפכת? גרמניה היום הצניחה סיוע הומניטרי בעזה. </w:t>
      </w:r>
      <w:bookmarkStart w:id="68261" w:name="_ETM_Q181_302071"/>
      <w:bookmarkEnd w:id="68261"/>
      <w:r>
        <w:rPr>
          <w:rFonts w:hint="cs"/>
          <w:rtl/>
        </w:rPr>
        <w:t xml:space="preserve">מישהו אישר את זה? לא, שום דבר לא קורה. מדינה </w:t>
      </w:r>
      <w:bookmarkStart w:id="68262" w:name="_ETM_Q181_301132"/>
      <w:bookmarkEnd w:id="68262"/>
      <w:r>
        <w:rPr>
          <w:rFonts w:hint="cs"/>
          <w:rtl/>
        </w:rPr>
        <w:t xml:space="preserve">מתוקנת לא יכולה להתנהג בצורה כזאת. אין סיכום, יש דיון. </w:t>
      </w:r>
      <w:bookmarkStart w:id="68263" w:name="_ETM_Q181_313549"/>
      <w:bookmarkEnd w:id="68263"/>
      <w:r>
        <w:rPr>
          <w:rFonts w:hint="cs"/>
          <w:rtl/>
        </w:rPr>
        <w:t xml:space="preserve">מי מאשר, מה מאשר, מאיזה שיקולים מאשר? באמת אלוהים יודע. תודה רבה. </w:t>
      </w:r>
    </w:p>
    <w:p w:rsidR="00071895" w:rsidRDefault="00071895" w:rsidP="006237F5">
      <w:pPr>
        <w:rPr>
          <w:rtl/>
          <w:lang w:eastAsia="he-IL"/>
        </w:rPr>
      </w:pPr>
    </w:p>
    <w:p w:rsidR="00071895" w:rsidRDefault="00071895" w:rsidP="006237F5">
      <w:pPr>
        <w:pStyle w:val="af6"/>
        <w:keepNext/>
        <w:rPr>
          <w:rtl/>
        </w:rPr>
      </w:pPr>
      <w:r w:rsidRPr="00B20460">
        <w:rPr>
          <w:rStyle w:val="TagStyle"/>
          <w:rtl/>
        </w:rPr>
        <w:t xml:space="preserve"> &lt;&lt; יור &gt;&gt; </w:t>
      </w:r>
      <w:r>
        <w:rPr>
          <w:rtl/>
        </w:rPr>
        <w:t>היו"ר חנוך דב מלביצקי:</w:t>
      </w:r>
      <w:r w:rsidRPr="00B20460">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תודה. חבר הכנסת לוי. </w:t>
      </w:r>
    </w:p>
    <w:p w:rsidR="00071895" w:rsidRDefault="00071895" w:rsidP="006237F5">
      <w:pPr>
        <w:rPr>
          <w:rtl/>
          <w:lang w:eastAsia="he-IL"/>
        </w:rPr>
      </w:pPr>
    </w:p>
    <w:p w:rsidR="00071895" w:rsidRDefault="00071895" w:rsidP="006237F5">
      <w:pPr>
        <w:pStyle w:val="a4"/>
        <w:keepNext/>
        <w:rPr>
          <w:rtl/>
        </w:rPr>
      </w:pPr>
      <w:bookmarkStart w:id="68264" w:name="ET_speaker_5084_6"/>
      <w:r w:rsidRPr="00B20460">
        <w:rPr>
          <w:rStyle w:val="TagStyle"/>
          <w:rtl/>
        </w:rPr>
        <w:t xml:space="preserve"> &lt;&lt; דובר &gt;&gt; </w:t>
      </w:r>
      <w:bookmarkStart w:id="68265" w:name="_Toc161304823"/>
      <w:bookmarkStart w:id="68266" w:name="_Toc161305270"/>
      <w:r>
        <w:rPr>
          <w:rtl/>
        </w:rPr>
        <w:t>מיקי לוי (יש עתיד):</w:t>
      </w:r>
      <w:bookmarkEnd w:id="68265"/>
      <w:bookmarkEnd w:id="68266"/>
      <w:r w:rsidRPr="00B20460">
        <w:rPr>
          <w:rStyle w:val="TagStyle"/>
          <w:rtl/>
        </w:rPr>
        <w:t xml:space="preserve"> &lt;&lt; דובר &gt;&gt;</w:t>
      </w:r>
      <w:r>
        <w:rPr>
          <w:rtl/>
        </w:rPr>
        <w:t xml:space="preserve">   </w:t>
      </w:r>
      <w:bookmarkEnd w:id="68264"/>
    </w:p>
    <w:p w:rsidR="00071895" w:rsidRDefault="00071895" w:rsidP="00A11436">
      <w:pPr>
        <w:rPr>
          <w:rtl/>
          <w:lang w:eastAsia="he-IL"/>
        </w:rPr>
      </w:pPr>
    </w:p>
    <w:p w:rsidR="00071895" w:rsidRDefault="00071895" w:rsidP="00DB6C7B">
      <w:pPr>
        <w:rPr>
          <w:rtl/>
          <w:lang w:eastAsia="he-IL"/>
        </w:rPr>
      </w:pPr>
      <w:r>
        <w:rPr>
          <w:rFonts w:hint="cs"/>
          <w:rtl/>
          <w:lang w:eastAsia="he-IL"/>
        </w:rPr>
        <w:t xml:space="preserve">אדוני היושב בראש, חברי הכנסת, לפני כמה שעות אירעה רעידת אדמה במדינת ישראל מסביב לכינרת, בשבר הסורי-אפריקאי, בעוצמה של 4 בסולם ריכטר. אני עולה לכאן ואני מתריע. התרעתי גם קודם לכן. בוועדה לביקורת המדינה קיימתי שניים </w:t>
      </w:r>
      <w:bookmarkStart w:id="68267" w:name="_ETM_Q181_365952"/>
      <w:bookmarkEnd w:id="68267"/>
      <w:r>
        <w:rPr>
          <w:rFonts w:hint="cs"/>
          <w:rtl/>
          <w:lang w:eastAsia="he-IL"/>
        </w:rPr>
        <w:t xml:space="preserve">או שלושה דיונים, למיטב זיכרוני, בדוח מבקר המדינה. מדינת ישראל, הממשלה, קיצצה כ-5 מיליארד שקלים </w:t>
      </w:r>
      <w:bookmarkStart w:id="68268" w:name="_ETM_Q181_380912"/>
      <w:bookmarkEnd w:id="68268"/>
      <w:r>
        <w:rPr>
          <w:rFonts w:hint="cs"/>
          <w:rtl/>
          <w:lang w:eastAsia="he-IL"/>
        </w:rPr>
        <w:t xml:space="preserve">שיועדו לחיזוק מבנים. עשר ערים במדינת ישראל נתונות בסכנה ממשית </w:t>
      </w:r>
      <w:bookmarkStart w:id="68269" w:name="_ETM_Q181_391759"/>
      <w:bookmarkEnd w:id="68269"/>
      <w:r>
        <w:rPr>
          <w:rFonts w:hint="cs"/>
          <w:rtl/>
          <w:lang w:eastAsia="he-IL"/>
        </w:rPr>
        <w:t xml:space="preserve">לאסון שמתקרב והולך </w:t>
      </w:r>
      <w:r>
        <w:rPr>
          <w:rFonts w:hint="eastAsia"/>
          <w:rtl/>
          <w:lang w:eastAsia="he-IL"/>
        </w:rPr>
        <w:t>–</w:t>
      </w:r>
      <w:r>
        <w:rPr>
          <w:rFonts w:hint="cs"/>
          <w:rtl/>
          <w:lang w:eastAsia="he-IL"/>
        </w:rPr>
        <w:t xml:space="preserve"> צפת, טבריה וכל הערים בסביבה, כולל החלקים</w:t>
      </w:r>
      <w:bookmarkStart w:id="68270" w:name="_ETM_Q181_403391"/>
      <w:bookmarkEnd w:id="68270"/>
      <w:r>
        <w:rPr>
          <w:rFonts w:hint="cs"/>
          <w:rtl/>
          <w:lang w:eastAsia="he-IL"/>
        </w:rPr>
        <w:t xml:space="preserve"> בצפון ישראל. כ-12 בתי ספר בסכנת התמוטטות, בתי חולים </w:t>
      </w:r>
      <w:bookmarkStart w:id="68271" w:name="_ETM_Q181_415839"/>
      <w:bookmarkEnd w:id="68271"/>
      <w:r w:rsidR="00DB6C7B">
        <w:rPr>
          <w:rFonts w:hint="eastAsia"/>
          <w:rtl/>
          <w:lang w:eastAsia="he-IL"/>
        </w:rPr>
        <w:t>–</w:t>
      </w:r>
      <w:r w:rsidR="00DB6C7B">
        <w:rPr>
          <w:rFonts w:hint="cs"/>
          <w:rtl/>
        </w:rPr>
        <w:t xml:space="preserve"> </w:t>
      </w:r>
      <w:r>
        <w:rPr>
          <w:rFonts w:hint="cs"/>
          <w:rtl/>
          <w:lang w:eastAsia="he-IL"/>
        </w:rPr>
        <w:t xml:space="preserve">בצפת, רמב"ם, חלקו </w:t>
      </w:r>
      <w:r w:rsidR="00DB6C7B">
        <w:rPr>
          <w:rFonts w:hint="eastAsia"/>
          <w:rtl/>
          <w:lang w:eastAsia="he-IL"/>
        </w:rPr>
        <w:t xml:space="preserve">– </w:t>
      </w:r>
      <w:r>
        <w:rPr>
          <w:rFonts w:hint="cs"/>
          <w:rtl/>
          <w:lang w:eastAsia="he-IL"/>
        </w:rPr>
        <w:t xml:space="preserve">שלא חוזקו, בסכנת התמוטטות. מעל כ-40,000 בתים </w:t>
      </w:r>
      <w:bookmarkStart w:id="68272" w:name="_ETM_Q181_426879"/>
      <w:bookmarkEnd w:id="68272"/>
      <w:r>
        <w:rPr>
          <w:rFonts w:hint="cs"/>
          <w:rtl/>
          <w:lang w:eastAsia="he-IL"/>
        </w:rPr>
        <w:t>פרטיים שלא חוזקו בסכנת התמוטטות. הצפי וההערכה, אדוני היושב-בראש</w:t>
      </w:r>
      <w:r w:rsidR="00DB6C7B">
        <w:rPr>
          <w:rFonts w:hint="cs"/>
          <w:rtl/>
          <w:lang w:eastAsia="he-IL"/>
        </w:rPr>
        <w:t>:</w:t>
      </w:r>
      <w:r>
        <w:rPr>
          <w:rFonts w:hint="cs"/>
          <w:rtl/>
          <w:lang w:eastAsia="he-IL"/>
        </w:rPr>
        <w:t xml:space="preserve"> 9,000 </w:t>
      </w:r>
      <w:bookmarkStart w:id="68273" w:name="_ETM_Q181_440719"/>
      <w:bookmarkEnd w:id="68273"/>
      <w:r>
        <w:rPr>
          <w:rFonts w:hint="cs"/>
          <w:rtl/>
          <w:lang w:eastAsia="he-IL"/>
        </w:rPr>
        <w:t xml:space="preserve">הרוגים. 9,000 הרוגים, חלילה. </w:t>
      </w:r>
      <w:bookmarkStart w:id="68274" w:name="_ETM_Q181_445858"/>
      <w:bookmarkStart w:id="68275" w:name="_ETM_Q181_445950"/>
      <w:bookmarkStart w:id="68276" w:name="_ETM_Q181_445987"/>
      <w:bookmarkStart w:id="68277" w:name="_ETM_Q181_446088"/>
      <w:bookmarkEnd w:id="68274"/>
      <w:bookmarkEnd w:id="68275"/>
      <w:bookmarkEnd w:id="68276"/>
      <w:bookmarkEnd w:id="68277"/>
      <w:r>
        <w:rPr>
          <w:rFonts w:hint="cs"/>
          <w:rtl/>
          <w:lang w:eastAsia="he-IL"/>
        </w:rPr>
        <w:t xml:space="preserve">והממשלה קיצצה </w:t>
      </w:r>
      <w:bookmarkStart w:id="68278" w:name="_ETM_Q181_449539"/>
      <w:bookmarkEnd w:id="68278"/>
      <w:r>
        <w:rPr>
          <w:rFonts w:hint="cs"/>
          <w:rtl/>
          <w:lang w:eastAsia="he-IL"/>
        </w:rPr>
        <w:t xml:space="preserve">את הכסף שאמור לחזק את המבנים. וכשיקרה, לאן נרוץ? לבתי </w:t>
      </w:r>
      <w:bookmarkStart w:id="68279" w:name="_ETM_Q181_458242"/>
      <w:bookmarkEnd w:id="68279"/>
      <w:r>
        <w:rPr>
          <w:rFonts w:hint="cs"/>
          <w:rtl/>
          <w:lang w:eastAsia="he-IL"/>
        </w:rPr>
        <w:t>הספר</w:t>
      </w:r>
      <w:r w:rsidR="00DB6C7B">
        <w:rPr>
          <w:rFonts w:hint="cs"/>
          <w:rtl/>
          <w:lang w:eastAsia="he-IL"/>
        </w:rPr>
        <w:t>?</w:t>
      </w:r>
      <w:r>
        <w:rPr>
          <w:rFonts w:hint="cs"/>
          <w:rtl/>
          <w:lang w:eastAsia="he-IL"/>
        </w:rPr>
        <w:t xml:space="preserve"> לבתי החולים? ואם יהיה נזק בבתי החולים, לאן נפנה </w:t>
      </w:r>
      <w:bookmarkStart w:id="68280" w:name="_ETM_Q181_465922"/>
      <w:bookmarkEnd w:id="68280"/>
      <w:r>
        <w:rPr>
          <w:rFonts w:hint="cs"/>
          <w:rtl/>
          <w:lang w:eastAsia="he-IL"/>
        </w:rPr>
        <w:t xml:space="preserve">את הפצועים? נצטרך להקים בתי חולים שדה? כמה בתי חולים שדה צה"ל יכול </w:t>
      </w:r>
      <w:bookmarkStart w:id="68281" w:name="_ETM_Q181_470322"/>
      <w:bookmarkEnd w:id="68281"/>
      <w:r>
        <w:rPr>
          <w:rFonts w:hint="cs"/>
          <w:rtl/>
          <w:lang w:eastAsia="he-IL"/>
        </w:rPr>
        <w:t xml:space="preserve">להקים בו זמנית? לאיפה אנחנו יכולים לפנות </w:t>
      </w:r>
      <w:bookmarkStart w:id="68282" w:name="_ETM_Q181_478404"/>
      <w:bookmarkEnd w:id="68282"/>
      <w:r>
        <w:rPr>
          <w:rFonts w:hint="cs"/>
          <w:rtl/>
          <w:lang w:eastAsia="he-IL"/>
        </w:rPr>
        <w:t>את ההריסות?</w:t>
      </w:r>
    </w:p>
    <w:p w:rsidR="00071895" w:rsidRDefault="00071895" w:rsidP="006237F5">
      <w:pPr>
        <w:rPr>
          <w:rtl/>
          <w:lang w:eastAsia="he-IL"/>
        </w:rPr>
      </w:pPr>
      <w:bookmarkStart w:id="68283" w:name="_ETM_Q181_481203"/>
      <w:bookmarkStart w:id="68284" w:name="_ETM_Q181_481275"/>
      <w:bookmarkEnd w:id="68283"/>
      <w:bookmarkEnd w:id="68284"/>
    </w:p>
    <w:p w:rsidR="00071895" w:rsidRDefault="00071895" w:rsidP="006237F5">
      <w:pPr>
        <w:rPr>
          <w:rtl/>
          <w:lang w:eastAsia="he-IL"/>
        </w:rPr>
      </w:pPr>
      <w:bookmarkStart w:id="68285" w:name="_ETM_Q181_481346"/>
      <w:bookmarkStart w:id="68286" w:name="_ETM_Q181_481422"/>
      <w:bookmarkEnd w:id="68285"/>
      <w:bookmarkEnd w:id="68286"/>
      <w:r>
        <w:rPr>
          <w:rFonts w:hint="cs"/>
          <w:rtl/>
          <w:lang w:eastAsia="he-IL"/>
        </w:rPr>
        <w:t xml:space="preserve">9,000 הרוגים, זאת ההערכה היום. היה פעמון אזעקה שבא </w:t>
      </w:r>
      <w:bookmarkStart w:id="68287" w:name="_ETM_Q181_490579"/>
      <w:bookmarkEnd w:id="68287"/>
      <w:r>
        <w:rPr>
          <w:rFonts w:hint="cs"/>
          <w:rtl/>
          <w:lang w:eastAsia="he-IL"/>
        </w:rPr>
        <w:t xml:space="preserve">להזכיר לנו שאנחנו נמצאים באזור סכנה מבחינת רעידות אדמה. טוב </w:t>
      </w:r>
      <w:bookmarkStart w:id="68288" w:name="_ETM_Q181_499267"/>
      <w:bookmarkEnd w:id="68288"/>
      <w:r>
        <w:rPr>
          <w:rFonts w:hint="cs"/>
          <w:rtl/>
          <w:lang w:eastAsia="he-IL"/>
        </w:rPr>
        <w:t xml:space="preserve">תעשה הממשלה אם תשים עין, תשומת לב: הוראות מתאימות </w:t>
      </w:r>
      <w:bookmarkStart w:id="68289" w:name="_ETM_Q181_507874"/>
      <w:bookmarkEnd w:id="68289"/>
      <w:r>
        <w:rPr>
          <w:rFonts w:hint="cs"/>
          <w:rtl/>
          <w:lang w:eastAsia="he-IL"/>
        </w:rPr>
        <w:t xml:space="preserve">למשרד האוצר, הוראות מתאימות למשרד השיכון, להוציא מכרזים החוצה במיידי </w:t>
      </w:r>
      <w:bookmarkStart w:id="68290" w:name="_ETM_Q181_517538"/>
      <w:bookmarkEnd w:id="68290"/>
      <w:r>
        <w:rPr>
          <w:rFonts w:hint="cs"/>
          <w:rtl/>
          <w:lang w:eastAsia="he-IL"/>
        </w:rPr>
        <w:t xml:space="preserve">כדי לחזק מבנים. אני מבין שאי-אפשר לחזק את כל המבנים </w:t>
      </w:r>
      <w:bookmarkStart w:id="68291" w:name="_ETM_Q181_516371"/>
      <w:bookmarkEnd w:id="68291"/>
      <w:r>
        <w:rPr>
          <w:rFonts w:hint="cs"/>
          <w:rtl/>
          <w:lang w:eastAsia="he-IL"/>
        </w:rPr>
        <w:t xml:space="preserve">הפרטיים </w:t>
      </w:r>
      <w:r>
        <w:rPr>
          <w:rtl/>
          <w:lang w:eastAsia="he-IL"/>
        </w:rPr>
        <w:t>–</w:t>
      </w:r>
      <w:r>
        <w:rPr>
          <w:rFonts w:hint="cs"/>
          <w:rtl/>
          <w:lang w:eastAsia="he-IL"/>
        </w:rPr>
        <w:t xml:space="preserve"> חצי דקה, אני מסיים </w:t>
      </w:r>
      <w:bookmarkStart w:id="68292" w:name="_ETM_Q181_519861"/>
      <w:bookmarkStart w:id="68293" w:name="_ETM_Q181_519939"/>
      <w:bookmarkStart w:id="68294" w:name="_ETM_Q181_519973"/>
      <w:bookmarkStart w:id="68295" w:name="_ETM_Q181_520045"/>
      <w:bookmarkEnd w:id="68292"/>
      <w:bookmarkEnd w:id="68293"/>
      <w:bookmarkEnd w:id="68294"/>
      <w:bookmarkEnd w:id="68295"/>
      <w:r>
        <w:rPr>
          <w:rFonts w:hint="eastAsia"/>
          <w:rtl/>
          <w:lang w:eastAsia="he-IL"/>
        </w:rPr>
        <w:t>–</w:t>
      </w:r>
      <w:r>
        <w:rPr>
          <w:rFonts w:hint="cs"/>
          <w:rtl/>
          <w:lang w:eastAsia="he-IL"/>
        </w:rPr>
        <w:t xml:space="preserve"> </w:t>
      </w:r>
      <w:bookmarkStart w:id="68296" w:name="_ETM_Q181_504783"/>
      <w:bookmarkEnd w:id="68296"/>
      <w:r>
        <w:rPr>
          <w:rFonts w:hint="cs"/>
          <w:rtl/>
          <w:lang w:eastAsia="he-IL"/>
        </w:rPr>
        <w:t xml:space="preserve">אבל בתי ספר, אדוני </w:t>
      </w:r>
      <w:bookmarkStart w:id="68297" w:name="_ETM_Q181_527238"/>
      <w:bookmarkEnd w:id="68297"/>
      <w:r>
        <w:rPr>
          <w:rFonts w:hint="cs"/>
          <w:rtl/>
          <w:lang w:eastAsia="he-IL"/>
        </w:rPr>
        <w:t xml:space="preserve">היושב בראש, בתי חולים, אלה בנפשנו. 9,000 הרוגים, חלילה, זה הצפי. </w:t>
      </w:r>
      <w:bookmarkStart w:id="68298" w:name="_ETM_Q181_538517"/>
      <w:bookmarkEnd w:id="68298"/>
      <w:r>
        <w:rPr>
          <w:rFonts w:hint="cs"/>
          <w:rtl/>
          <w:lang w:eastAsia="he-IL"/>
        </w:rPr>
        <w:t>היום זה פעמון אזעקה: רעידת אדמה שהתרחשה 12 קילומטר במעמקי האדמה</w:t>
      </w:r>
      <w:bookmarkStart w:id="68299" w:name="_ETM_Q181_544264"/>
      <w:bookmarkEnd w:id="68299"/>
      <w:r>
        <w:rPr>
          <w:rFonts w:hint="cs"/>
          <w:rtl/>
          <w:lang w:eastAsia="he-IL"/>
        </w:rPr>
        <w:t xml:space="preserve">, זעזעה את הצפון. קריאת השכמה, וכדאי שנתעורר. תודה רבה. </w:t>
      </w:r>
      <w:bookmarkStart w:id="68300" w:name="_ETM_Q181_552424"/>
      <w:bookmarkEnd w:id="68300"/>
    </w:p>
    <w:p w:rsidR="00071895" w:rsidRDefault="00071895" w:rsidP="006237F5">
      <w:pPr>
        <w:rPr>
          <w:rtl/>
          <w:lang w:eastAsia="he-IL"/>
        </w:rPr>
      </w:pPr>
    </w:p>
    <w:p w:rsidR="00071895" w:rsidRDefault="00071895" w:rsidP="006237F5">
      <w:pPr>
        <w:pStyle w:val="af6"/>
        <w:keepNext/>
        <w:rPr>
          <w:rtl/>
        </w:rPr>
      </w:pPr>
      <w:r w:rsidRPr="00B20460">
        <w:rPr>
          <w:rStyle w:val="TagStyle"/>
          <w:rtl/>
        </w:rPr>
        <w:t xml:space="preserve"> &lt;&lt; יור &gt;&gt; </w:t>
      </w:r>
      <w:r>
        <w:rPr>
          <w:rtl/>
        </w:rPr>
        <w:t>היו"ר חנוך דב מלביצקי:</w:t>
      </w:r>
      <w:r w:rsidRPr="00B20460">
        <w:rPr>
          <w:rStyle w:val="TagStyle"/>
          <w:rtl/>
        </w:rPr>
        <w:t xml:space="preserve"> &lt;&lt;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תודה רבה. חבר הכנסת רוט, אתה מעוניין לסכם או אין צורך? אין צורך. </w:t>
      </w:r>
    </w:p>
    <w:p w:rsidR="00071895" w:rsidRDefault="00071895" w:rsidP="006237F5">
      <w:pPr>
        <w:rPr>
          <w:rtl/>
          <w:lang w:eastAsia="he-IL"/>
        </w:rPr>
      </w:pPr>
      <w:bookmarkStart w:id="68301" w:name="_ETM_Q181_534558"/>
      <w:bookmarkStart w:id="68302" w:name="_ETM_Q181_534611"/>
      <w:bookmarkEnd w:id="68301"/>
      <w:bookmarkEnd w:id="68302"/>
    </w:p>
    <w:p w:rsidR="00071895" w:rsidRDefault="00071895" w:rsidP="006237F5">
      <w:pPr>
        <w:rPr>
          <w:rtl/>
          <w:lang w:eastAsia="he-IL"/>
        </w:rPr>
      </w:pPr>
      <w:bookmarkStart w:id="68303" w:name="_ETM_Q181_534734"/>
      <w:bookmarkStart w:id="68304" w:name="_ETM_Q181_534861"/>
      <w:bookmarkEnd w:id="68303"/>
      <w:bookmarkEnd w:id="68304"/>
      <w:r>
        <w:rPr>
          <w:rFonts w:hint="cs"/>
          <w:rtl/>
          <w:lang w:eastAsia="he-IL"/>
        </w:rPr>
        <w:t xml:space="preserve">אנחנו </w:t>
      </w:r>
      <w:bookmarkStart w:id="68305" w:name="_ETM_Q181_559203"/>
      <w:bookmarkEnd w:id="68305"/>
      <w:r>
        <w:rPr>
          <w:rFonts w:hint="cs"/>
          <w:rtl/>
          <w:lang w:eastAsia="he-IL"/>
        </w:rPr>
        <w:t>נעבור להצבעה על הצעת חוק רישוי עסקים (תיקון מס' 38) (מכירת יין בחנות גדולה), התשפ"ד</w:t>
      </w:r>
      <w:r>
        <w:rPr>
          <w:rFonts w:hint="eastAsia"/>
          <w:rtl/>
          <w:lang w:eastAsia="he-IL"/>
        </w:rPr>
        <w:t>–</w:t>
      </w:r>
      <w:r>
        <w:rPr>
          <w:rFonts w:hint="cs"/>
          <w:rtl/>
          <w:lang w:eastAsia="he-IL"/>
        </w:rPr>
        <w:t xml:space="preserve">2024, בקריאה ראשונה. </w:t>
      </w:r>
      <w:bookmarkStart w:id="68306" w:name="_ETM_Q181_568525"/>
      <w:bookmarkEnd w:id="68306"/>
      <w:r>
        <w:rPr>
          <w:rFonts w:hint="cs"/>
          <w:rtl/>
          <w:lang w:eastAsia="he-IL"/>
        </w:rPr>
        <w:t>הצבעה.</w:t>
      </w:r>
    </w:p>
    <w:p w:rsidR="00071895" w:rsidRDefault="00071895"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184</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 ההצעה להעביר את הצעת החוק לוועדה –</w:t>
      </w:r>
      <w:r>
        <w:rPr>
          <w:rFonts w:hint="cs"/>
          <w:rtl/>
          <w:lang w:eastAsia="he-IL"/>
        </w:rPr>
        <w:t xml:space="preserve"> 10</w:t>
      </w:r>
    </w:p>
    <w:p w:rsidR="00071895" w:rsidRDefault="00071895" w:rsidP="006237F5">
      <w:pPr>
        <w:pStyle w:val="--"/>
        <w:keepNext/>
        <w:rPr>
          <w:rtl/>
          <w:lang w:eastAsia="he-IL"/>
        </w:rPr>
      </w:pPr>
      <w:r>
        <w:rPr>
          <w:rtl/>
          <w:lang w:eastAsia="he-IL"/>
        </w:rPr>
        <w:t xml:space="preserve">נגד – </w:t>
      </w:r>
      <w:r>
        <w:rPr>
          <w:rFonts w:hint="cs"/>
          <w:rtl/>
          <w:lang w:eastAsia="he-IL"/>
        </w:rPr>
        <w:t>אין</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Pr="00B20460" w:rsidRDefault="00071895" w:rsidP="006237F5">
      <w:pPr>
        <w:pStyle w:val="af2"/>
        <w:rPr>
          <w:rtl/>
          <w:lang w:eastAsia="he-IL"/>
        </w:rPr>
      </w:pPr>
      <w:r>
        <w:rPr>
          <w:rtl/>
          <w:lang w:eastAsia="he-IL"/>
        </w:rPr>
        <w:t>ההצעה להעביר את הצעת חוק</w:t>
      </w:r>
      <w:r>
        <w:rPr>
          <w:rFonts w:hint="cs"/>
          <w:rtl/>
          <w:lang w:eastAsia="he-IL"/>
        </w:rPr>
        <w:t xml:space="preserve"> רישוי עסקים (תיקון מס' 38) (מכירת יין בחנות גדולה), התשפ"ד</w:t>
      </w:r>
      <w:r>
        <w:rPr>
          <w:rFonts w:hint="eastAsia"/>
          <w:rtl/>
          <w:lang w:eastAsia="he-IL"/>
        </w:rPr>
        <w:t>–</w:t>
      </w:r>
      <w:r>
        <w:rPr>
          <w:rFonts w:hint="cs"/>
          <w:rtl/>
          <w:lang w:eastAsia="he-IL"/>
        </w:rPr>
        <w:t>2024, לוועדת הפנים והגנת הסביבה נתקבלה.</w:t>
      </w:r>
    </w:p>
    <w:p w:rsidR="00071895" w:rsidRDefault="00071895" w:rsidP="006237F5">
      <w:pPr>
        <w:rPr>
          <w:rtl/>
          <w:lang w:eastAsia="he-IL"/>
        </w:rPr>
      </w:pPr>
    </w:p>
    <w:p w:rsidR="00071895" w:rsidRDefault="00071895" w:rsidP="006237F5">
      <w:pPr>
        <w:pStyle w:val="af6"/>
        <w:keepNext/>
        <w:rPr>
          <w:rtl/>
        </w:rPr>
      </w:pPr>
      <w:r w:rsidRPr="00580070">
        <w:rPr>
          <w:rStyle w:val="TagStyle"/>
          <w:rtl/>
        </w:rPr>
        <w:t xml:space="preserve"> &lt;&lt; יור &gt;&gt; </w:t>
      </w:r>
      <w:r>
        <w:rPr>
          <w:rtl/>
        </w:rPr>
        <w:t>היו"ר חנוך דב מלביצקי:</w:t>
      </w:r>
      <w:r w:rsidRPr="00580070">
        <w:rPr>
          <w:rStyle w:val="TagStyle"/>
          <w:rtl/>
        </w:rPr>
        <w:t xml:space="preserve"> &lt;&lt; יור &gt;&gt;</w:t>
      </w:r>
      <w:r>
        <w:rPr>
          <w:rtl/>
        </w:rPr>
        <w:t xml:space="preserve">   </w:t>
      </w:r>
    </w:p>
    <w:p w:rsidR="00071895" w:rsidRDefault="00071895" w:rsidP="00A11436">
      <w:pPr>
        <w:rPr>
          <w:rtl/>
          <w:lang w:eastAsia="he-IL"/>
        </w:rPr>
      </w:pPr>
    </w:p>
    <w:p w:rsidR="00071895" w:rsidRPr="00580070" w:rsidRDefault="00071895" w:rsidP="00DB6C7B">
      <w:pPr>
        <w:rPr>
          <w:rtl/>
          <w:lang w:eastAsia="he-IL"/>
        </w:rPr>
      </w:pPr>
      <w:bookmarkStart w:id="68307" w:name="_ETM_Q181_582978"/>
      <w:bookmarkEnd w:id="68307"/>
      <w:r>
        <w:rPr>
          <w:rFonts w:hint="cs"/>
          <w:rtl/>
          <w:lang w:eastAsia="he-IL"/>
        </w:rPr>
        <w:t xml:space="preserve">עשרה בעד, אין מתנגדים, אין נמנעים. אני קובע </w:t>
      </w:r>
      <w:bookmarkStart w:id="68308" w:name="_ETM_Q181_578770"/>
      <w:bookmarkEnd w:id="68308"/>
      <w:r>
        <w:rPr>
          <w:rFonts w:hint="cs"/>
          <w:rtl/>
          <w:lang w:eastAsia="he-IL"/>
        </w:rPr>
        <w:t>כי הצעת חוק רישוי עסקים (תיקון מס' 38) (מכירת יין בחנות גדולה), התשפ"ד</w:t>
      </w:r>
      <w:r>
        <w:rPr>
          <w:rFonts w:hint="eastAsia"/>
          <w:rtl/>
          <w:lang w:eastAsia="he-IL"/>
        </w:rPr>
        <w:t>–</w:t>
      </w:r>
      <w:r>
        <w:rPr>
          <w:rFonts w:hint="cs"/>
          <w:rtl/>
          <w:lang w:eastAsia="he-IL"/>
        </w:rPr>
        <w:t xml:space="preserve">2024, אושרה בקריאה הראשונה ותחזור לדיון בוועדת פנים והגנת הסביבה לצורך הכנתה לקריאה שנייה ושלישית. </w:t>
      </w:r>
    </w:p>
    <w:p w:rsidR="00071895" w:rsidRDefault="00071895" w:rsidP="006237F5">
      <w:pPr>
        <w:rPr>
          <w:rtl/>
          <w:lang w:eastAsia="he-IL"/>
        </w:rPr>
      </w:pPr>
    </w:p>
    <w:p w:rsidR="00071895" w:rsidRDefault="00071895" w:rsidP="006237F5">
      <w:pPr>
        <w:rPr>
          <w:rtl/>
          <w:lang w:eastAsia="he-IL"/>
        </w:rPr>
      </w:pPr>
    </w:p>
    <w:p w:rsidR="00071895" w:rsidRDefault="00071895" w:rsidP="006237F5">
      <w:pPr>
        <w:pStyle w:val="a6"/>
        <w:rPr>
          <w:rtl/>
          <w:lang w:eastAsia="he-IL"/>
        </w:rPr>
      </w:pPr>
      <w:bookmarkStart w:id="68309" w:name="ET_subject_מסמכים_שהונחו_על_שולחן__7"/>
      <w:r w:rsidRPr="00580070">
        <w:rPr>
          <w:rStyle w:val="TagStyle"/>
          <w:rtl/>
        </w:rPr>
        <w:t xml:space="preserve"> &lt;&lt; נושא &gt;&gt; </w:t>
      </w:r>
      <w:bookmarkStart w:id="68310" w:name="_Toc161304824"/>
      <w:bookmarkStart w:id="68311" w:name="_Toc161305271"/>
      <w:r>
        <w:rPr>
          <w:rtl/>
          <w:lang w:eastAsia="he-IL"/>
        </w:rPr>
        <w:t>מסמכים שהונחו על שולחן הכנסת</w:t>
      </w:r>
      <w:bookmarkEnd w:id="68310"/>
      <w:bookmarkEnd w:id="68311"/>
      <w:r w:rsidRPr="00580070">
        <w:rPr>
          <w:rStyle w:val="TagStyle"/>
          <w:rtl/>
        </w:rPr>
        <w:t xml:space="preserve"> &lt;&lt; נושא &gt;&gt;</w:t>
      </w:r>
      <w:r>
        <w:rPr>
          <w:rtl/>
          <w:lang w:eastAsia="he-IL"/>
        </w:rPr>
        <w:t xml:space="preserve">   </w:t>
      </w:r>
      <w:bookmarkEnd w:id="68309"/>
    </w:p>
    <w:p w:rsidR="00071895" w:rsidRDefault="00071895" w:rsidP="006237F5">
      <w:pPr>
        <w:rPr>
          <w:rtl/>
          <w:lang w:eastAsia="he-IL"/>
        </w:rPr>
      </w:pPr>
    </w:p>
    <w:p w:rsidR="00071895" w:rsidRDefault="00071895" w:rsidP="006237F5">
      <w:pPr>
        <w:pStyle w:val="af6"/>
        <w:keepNext/>
        <w:rPr>
          <w:rtl/>
        </w:rPr>
      </w:pPr>
      <w:r w:rsidRPr="00580070">
        <w:rPr>
          <w:rStyle w:val="TagStyle"/>
          <w:rtl/>
        </w:rPr>
        <w:t xml:space="preserve"> &lt;&lt; יור &gt;&gt; </w:t>
      </w:r>
      <w:r>
        <w:rPr>
          <w:rtl/>
        </w:rPr>
        <w:t>היו"ר חנוך דב מלביצקי:</w:t>
      </w:r>
      <w:r w:rsidRPr="00580070">
        <w:rPr>
          <w:rStyle w:val="TagStyle"/>
          <w:rtl/>
        </w:rPr>
        <w:t xml:space="preserve"> &lt;&lt; יור &gt;&gt;</w:t>
      </w:r>
      <w:r>
        <w:rPr>
          <w:rtl/>
        </w:rPr>
        <w:t xml:space="preserve">   </w:t>
      </w:r>
    </w:p>
    <w:p w:rsidR="00071895" w:rsidRDefault="00071895" w:rsidP="00A11436">
      <w:pPr>
        <w:rPr>
          <w:rtl/>
          <w:lang w:eastAsia="he-IL"/>
        </w:rPr>
      </w:pPr>
    </w:p>
    <w:p w:rsidR="00071895" w:rsidRPr="00580070" w:rsidRDefault="00071895" w:rsidP="006237F5">
      <w:pPr>
        <w:rPr>
          <w:rtl/>
          <w:lang w:eastAsia="he-IL"/>
        </w:rPr>
      </w:pPr>
      <w:r>
        <w:rPr>
          <w:rFonts w:hint="cs"/>
          <w:rtl/>
          <w:lang w:eastAsia="he-IL"/>
        </w:rPr>
        <w:t xml:space="preserve">הודעה למזכירות הכנסת, בבקשה. </w:t>
      </w:r>
    </w:p>
    <w:p w:rsidR="00071895" w:rsidRDefault="00071895" w:rsidP="006237F5">
      <w:pPr>
        <w:rPr>
          <w:rtl/>
          <w:lang w:eastAsia="he-IL"/>
        </w:rPr>
      </w:pPr>
    </w:p>
    <w:p w:rsidR="00071895" w:rsidRDefault="00071895" w:rsidP="006237F5">
      <w:pPr>
        <w:pStyle w:val="a4"/>
        <w:keepNext/>
        <w:rPr>
          <w:rtl/>
        </w:rPr>
      </w:pPr>
      <w:bookmarkStart w:id="68312" w:name="ET_speaker_6316_9"/>
      <w:r w:rsidRPr="00580070">
        <w:rPr>
          <w:rStyle w:val="TagStyle"/>
          <w:rtl/>
        </w:rPr>
        <w:t xml:space="preserve"> &lt;&lt; דובר &gt;&gt; </w:t>
      </w:r>
      <w:bookmarkStart w:id="68313" w:name="_Toc161304825"/>
      <w:bookmarkStart w:id="68314" w:name="_Toc161305272"/>
      <w:r>
        <w:rPr>
          <w:rtl/>
        </w:rPr>
        <w:t>סגנית מזכיר הכנסת ראדה חסייסי:</w:t>
      </w:r>
      <w:bookmarkEnd w:id="68313"/>
      <w:bookmarkEnd w:id="68314"/>
      <w:r w:rsidRPr="00580070">
        <w:rPr>
          <w:rStyle w:val="TagStyle"/>
          <w:rtl/>
        </w:rPr>
        <w:t xml:space="preserve"> &lt;&lt; דובר &gt;&gt;</w:t>
      </w:r>
      <w:r>
        <w:rPr>
          <w:rtl/>
        </w:rPr>
        <w:t xml:space="preserve">   </w:t>
      </w:r>
      <w:bookmarkEnd w:id="68312"/>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ברשות יושב-ראש הישיבה, </w:t>
      </w:r>
      <w:bookmarkStart w:id="68315" w:name="_ETM_Q181_602483"/>
      <w:bookmarkEnd w:id="68315"/>
      <w:r>
        <w:rPr>
          <w:rFonts w:hint="cs"/>
          <w:rtl/>
          <w:lang w:eastAsia="he-IL"/>
        </w:rPr>
        <w:t xml:space="preserve">אני מתכבדת להודיעכם, כי הונחו היום על שולחן הכנסת </w:t>
      </w:r>
      <w:r>
        <w:rPr>
          <w:rFonts w:hint="eastAsia"/>
          <w:rtl/>
          <w:lang w:eastAsia="he-IL"/>
        </w:rPr>
        <w:t>–</w:t>
      </w:r>
    </w:p>
    <w:p w:rsidR="00071895" w:rsidRDefault="00071895" w:rsidP="006237F5">
      <w:pPr>
        <w:rPr>
          <w:rtl/>
          <w:lang w:eastAsia="he-IL"/>
        </w:rPr>
      </w:pPr>
    </w:p>
    <w:p w:rsidR="00071895" w:rsidRDefault="00071895" w:rsidP="006237F5">
      <w:pPr>
        <w:rPr>
          <w:rtl/>
          <w:lang w:eastAsia="he-IL"/>
        </w:rPr>
      </w:pPr>
      <w:r>
        <w:rPr>
          <w:rFonts w:hint="cs"/>
          <w:rtl/>
          <w:lang w:eastAsia="he-IL"/>
        </w:rPr>
        <w:t xml:space="preserve">לקריאה </w:t>
      </w:r>
      <w:bookmarkStart w:id="68316" w:name="_ETM_Q181_601343"/>
      <w:bookmarkEnd w:id="68316"/>
      <w:r>
        <w:rPr>
          <w:rFonts w:hint="cs"/>
          <w:rtl/>
          <w:lang w:eastAsia="he-IL"/>
        </w:rPr>
        <w:t>שנייה ולקריאה שלישית: הצעת חוק יום משפחות היתומים בישראל, התשפ"ד</w:t>
      </w:r>
      <w:r>
        <w:rPr>
          <w:rFonts w:hint="eastAsia"/>
          <w:rtl/>
          <w:lang w:eastAsia="he-IL"/>
        </w:rPr>
        <w:t>–</w:t>
      </w:r>
      <w:r>
        <w:rPr>
          <w:rFonts w:hint="cs"/>
          <w:rtl/>
          <w:lang w:eastAsia="he-IL"/>
        </w:rPr>
        <w:t xml:space="preserve">2024, שהחזירה ועדת החינוך, התרבות והספורט. </w:t>
      </w:r>
    </w:p>
    <w:p w:rsidR="00071895" w:rsidRDefault="00071895" w:rsidP="006237F5">
      <w:pPr>
        <w:rPr>
          <w:rtl/>
          <w:lang w:eastAsia="he-IL"/>
        </w:rPr>
      </w:pPr>
    </w:p>
    <w:p w:rsidR="00071895" w:rsidRDefault="00071895" w:rsidP="006237F5">
      <w:pPr>
        <w:rPr>
          <w:rtl/>
          <w:lang w:eastAsia="he-IL"/>
        </w:rPr>
      </w:pPr>
      <w:bookmarkStart w:id="68317" w:name="_ETM_Q181_610982"/>
      <w:bookmarkEnd w:id="68317"/>
      <w:r>
        <w:rPr>
          <w:rFonts w:hint="cs"/>
          <w:rtl/>
          <w:lang w:eastAsia="he-IL"/>
        </w:rPr>
        <w:t xml:space="preserve">מסקנות ועדת הפנים והגנת הסביבה בעקבות דיון מהיר בהצעתם ארז מלול, יוליה מלינובסקי, דבי ביטון, ששון ששי גואטה ויוסף עטאונה בנושא: </w:t>
      </w:r>
      <w:bookmarkStart w:id="68318" w:name="_ETM_Q181_616106"/>
      <w:bookmarkEnd w:id="68318"/>
      <w:r>
        <w:rPr>
          <w:rFonts w:hint="cs"/>
          <w:rtl/>
          <w:lang w:eastAsia="he-IL"/>
        </w:rPr>
        <w:t xml:space="preserve">ממצאים מדאיגים ביחס למרחבים המוגנים. תודה. </w:t>
      </w:r>
    </w:p>
    <w:p w:rsidR="00071895" w:rsidRDefault="00071895" w:rsidP="006237F5">
      <w:pPr>
        <w:rPr>
          <w:rtl/>
          <w:lang w:eastAsia="he-IL"/>
        </w:rPr>
      </w:pPr>
    </w:p>
    <w:p w:rsidR="00071895" w:rsidRDefault="00071895" w:rsidP="006237F5">
      <w:pPr>
        <w:pStyle w:val="af6"/>
        <w:keepNext/>
        <w:rPr>
          <w:rtl/>
        </w:rPr>
      </w:pPr>
      <w:r w:rsidRPr="00BB41CF">
        <w:rPr>
          <w:rStyle w:val="TagStyle"/>
          <w:rtl/>
        </w:rPr>
        <w:t xml:space="preserve"> &lt;&lt; יור &gt;&gt; </w:t>
      </w:r>
      <w:r>
        <w:rPr>
          <w:rtl/>
        </w:rPr>
        <w:t>היו"ר חנוך דב מלביצקי:</w:t>
      </w:r>
      <w:r w:rsidRPr="00BB41CF">
        <w:rPr>
          <w:rStyle w:val="TagStyle"/>
          <w:rtl/>
        </w:rPr>
        <w:t xml:space="preserve"> &lt;&lt; יור &gt;&gt;</w:t>
      </w:r>
      <w:r>
        <w:rPr>
          <w:rtl/>
        </w:rPr>
        <w:t xml:space="preserve">   </w:t>
      </w:r>
    </w:p>
    <w:p w:rsidR="00071895" w:rsidRDefault="00071895" w:rsidP="00A11436">
      <w:pPr>
        <w:rPr>
          <w:rtl/>
        </w:rPr>
      </w:pPr>
    </w:p>
    <w:p w:rsidR="00071895" w:rsidRDefault="00071895" w:rsidP="00203A2E">
      <w:pPr>
        <w:rPr>
          <w:rtl/>
        </w:rPr>
      </w:pPr>
      <w:r>
        <w:rPr>
          <w:rFonts w:hint="cs"/>
          <w:rtl/>
        </w:rPr>
        <w:t xml:space="preserve">תודה. </w:t>
      </w:r>
      <w:bookmarkStart w:id="68319" w:name="_ETM_Q181_629475"/>
      <w:bookmarkStart w:id="68320" w:name="_ETM_Q181_629553"/>
      <w:bookmarkEnd w:id="68319"/>
      <w:bookmarkEnd w:id="68320"/>
    </w:p>
    <w:p w:rsidR="00203A2E" w:rsidRDefault="00203A2E" w:rsidP="00203A2E">
      <w:pPr>
        <w:rPr>
          <w:rtl/>
        </w:rPr>
      </w:pPr>
    </w:p>
    <w:p w:rsidR="00071895" w:rsidRDefault="00071895" w:rsidP="00203A2E">
      <w:pPr>
        <w:rPr>
          <w:rtl/>
        </w:rPr>
      </w:pPr>
    </w:p>
    <w:p w:rsidR="00071895" w:rsidRDefault="00071895" w:rsidP="006237F5">
      <w:pPr>
        <w:pStyle w:val="a6"/>
        <w:rPr>
          <w:rtl/>
        </w:rPr>
      </w:pPr>
      <w:bookmarkStart w:id="68321" w:name="ET_hatsach_642214_10"/>
      <w:r w:rsidRPr="00580070">
        <w:rPr>
          <w:rStyle w:val="TagStyle"/>
          <w:rtl/>
        </w:rPr>
        <w:t xml:space="preserve"> &lt;&lt; הצח &gt;&gt; </w:t>
      </w:r>
      <w:bookmarkStart w:id="68322" w:name="_Toc161304826"/>
      <w:bookmarkStart w:id="68323" w:name="_Toc161305273"/>
      <w:r>
        <w:rPr>
          <w:rtl/>
        </w:rPr>
        <w:t>הצעת חוק בתי קברות צבאיים (תיקון מס' 5) (קבורת סוהרים וכבאים), התשפ"ד–2024</w:t>
      </w:r>
      <w:bookmarkEnd w:id="68322"/>
      <w:bookmarkEnd w:id="68323"/>
      <w:r w:rsidRPr="00580070">
        <w:rPr>
          <w:rStyle w:val="TagStyle"/>
          <w:rtl/>
        </w:rPr>
        <w:t xml:space="preserve"> &lt;&lt; הצח &gt;&gt;</w:t>
      </w:r>
      <w:r>
        <w:rPr>
          <w:rtl/>
        </w:rPr>
        <w:t xml:space="preserve">   </w:t>
      </w:r>
      <w:bookmarkEnd w:id="68321"/>
    </w:p>
    <w:p w:rsidR="00071895" w:rsidRDefault="00071895" w:rsidP="006237F5">
      <w:pPr>
        <w:rPr>
          <w:rtl/>
        </w:rPr>
      </w:pPr>
      <w:r>
        <w:rPr>
          <w:rFonts w:hint="cs"/>
          <w:rtl/>
        </w:rPr>
        <w:t>[רשומות (הצעות חוק, חוב' כ/1000).]</w:t>
      </w:r>
    </w:p>
    <w:p w:rsidR="00071895" w:rsidRDefault="00071895" w:rsidP="006237F5">
      <w:pPr>
        <w:pStyle w:val="-0"/>
        <w:rPr>
          <w:rtl/>
        </w:rPr>
      </w:pPr>
      <w:r>
        <w:rPr>
          <w:rtl/>
        </w:rPr>
        <w:t>(</w:t>
      </w:r>
      <w:r>
        <w:rPr>
          <w:rFonts w:hint="cs"/>
          <w:rtl/>
        </w:rPr>
        <w:t>קריאה ראשונה</w:t>
      </w:r>
      <w:r>
        <w:rPr>
          <w:rtl/>
        </w:rPr>
        <w:t>)</w:t>
      </w:r>
    </w:p>
    <w:p w:rsidR="00071895" w:rsidRDefault="00071895" w:rsidP="006237F5">
      <w:pPr>
        <w:rPr>
          <w:rtl/>
        </w:rPr>
      </w:pPr>
    </w:p>
    <w:p w:rsidR="00071895" w:rsidRDefault="00071895" w:rsidP="006237F5">
      <w:pPr>
        <w:pStyle w:val="af6"/>
        <w:keepNext/>
        <w:rPr>
          <w:rtl/>
        </w:rPr>
      </w:pPr>
      <w:bookmarkStart w:id="68324" w:name="ET_yor_6593_11"/>
      <w:r w:rsidRPr="00580070">
        <w:rPr>
          <w:rStyle w:val="TagStyle"/>
          <w:rtl/>
        </w:rPr>
        <w:t xml:space="preserve"> &lt;&lt; יור &gt;&gt; </w:t>
      </w:r>
      <w:r>
        <w:rPr>
          <w:rtl/>
        </w:rPr>
        <w:t>היו"ר חנוך דב מלביצקי:</w:t>
      </w:r>
      <w:r w:rsidRPr="00580070">
        <w:rPr>
          <w:rStyle w:val="TagStyle"/>
          <w:rtl/>
        </w:rPr>
        <w:t xml:space="preserve"> &lt;&lt; יור &gt;&gt;</w:t>
      </w:r>
      <w:r>
        <w:rPr>
          <w:rtl/>
        </w:rPr>
        <w:t xml:space="preserve">   </w:t>
      </w:r>
      <w:bookmarkEnd w:id="68324"/>
    </w:p>
    <w:p w:rsidR="00071895" w:rsidRDefault="00071895" w:rsidP="00A11436">
      <w:pPr>
        <w:rPr>
          <w:rtl/>
        </w:rPr>
      </w:pPr>
    </w:p>
    <w:p w:rsidR="00071895" w:rsidRDefault="00071895" w:rsidP="00DB6C7B">
      <w:pPr>
        <w:rPr>
          <w:rtl/>
        </w:rPr>
      </w:pPr>
      <w:r>
        <w:rPr>
          <w:rFonts w:hint="cs"/>
          <w:rtl/>
        </w:rPr>
        <w:t xml:space="preserve">הנושא הבא על סדר-היום </w:t>
      </w:r>
      <w:r w:rsidR="00DB6C7B">
        <w:rPr>
          <w:rFonts w:hint="eastAsia"/>
          <w:rtl/>
        </w:rPr>
        <w:t xml:space="preserve">– </w:t>
      </w:r>
      <w:r>
        <w:rPr>
          <w:rFonts w:hint="cs"/>
          <w:rtl/>
        </w:rPr>
        <w:t>הצעת חוק בתי קברות צבאיים (תיקון מס' 5) (קבורת סוהרים וכבאים), התשפ"ד</w:t>
      </w:r>
      <w:r>
        <w:rPr>
          <w:rFonts w:hint="eastAsia"/>
          <w:rtl/>
        </w:rPr>
        <w:t>–</w:t>
      </w:r>
      <w:r>
        <w:rPr>
          <w:rFonts w:hint="cs"/>
          <w:rtl/>
        </w:rPr>
        <w:t xml:space="preserve">2024, של חברי הכנסת מירב </w:t>
      </w:r>
      <w:bookmarkStart w:id="68325" w:name="_ETM_Q181_640724"/>
      <w:bookmarkEnd w:id="68325"/>
      <w:r>
        <w:rPr>
          <w:rFonts w:hint="cs"/>
          <w:rtl/>
        </w:rPr>
        <w:t xml:space="preserve">בן ארי, צביקה פוגל וקבוצת חברי הכנסת, לקריאה ראשונה. </w:t>
      </w:r>
      <w:bookmarkStart w:id="68326" w:name="_ETM_Q181_638873"/>
      <w:bookmarkEnd w:id="68326"/>
      <w:r>
        <w:rPr>
          <w:rFonts w:hint="cs"/>
          <w:rtl/>
        </w:rPr>
        <w:t xml:space="preserve">אני מזמין את חברת הכנסת מירב בן ארי </w:t>
      </w:r>
      <w:bookmarkStart w:id="68327" w:name="_ETM_Q181_647829"/>
      <w:bookmarkEnd w:id="68327"/>
      <w:r>
        <w:rPr>
          <w:rFonts w:hint="cs"/>
          <w:rtl/>
        </w:rPr>
        <w:t xml:space="preserve">להציג את החוק.  </w:t>
      </w:r>
    </w:p>
    <w:p w:rsidR="00071895" w:rsidRDefault="00071895" w:rsidP="006237F5">
      <w:pPr>
        <w:rPr>
          <w:rtl/>
        </w:rPr>
      </w:pPr>
    </w:p>
    <w:p w:rsidR="00071895" w:rsidRDefault="00071895" w:rsidP="006237F5">
      <w:pPr>
        <w:pStyle w:val="a4"/>
        <w:keepNext/>
        <w:rPr>
          <w:rtl/>
        </w:rPr>
      </w:pPr>
      <w:bookmarkStart w:id="68328" w:name="ET_speaker_5300_9"/>
      <w:r w:rsidRPr="00BB41CF">
        <w:rPr>
          <w:rStyle w:val="TagStyle"/>
          <w:rtl/>
        </w:rPr>
        <w:t xml:space="preserve"> &lt;&lt; דובר &gt;&gt; </w:t>
      </w:r>
      <w:bookmarkStart w:id="68329" w:name="_Toc161304827"/>
      <w:bookmarkStart w:id="68330" w:name="_Toc161305274"/>
      <w:r>
        <w:rPr>
          <w:rtl/>
        </w:rPr>
        <w:t>מירב בן ארי (יש עתיד):</w:t>
      </w:r>
      <w:bookmarkEnd w:id="68329"/>
      <w:bookmarkEnd w:id="68330"/>
      <w:r w:rsidRPr="00BB41CF">
        <w:rPr>
          <w:rStyle w:val="TagStyle"/>
          <w:rtl/>
        </w:rPr>
        <w:t xml:space="preserve"> &lt;&lt; דובר &gt;&gt;</w:t>
      </w:r>
      <w:r>
        <w:rPr>
          <w:rtl/>
        </w:rPr>
        <w:t xml:space="preserve">   </w:t>
      </w:r>
      <w:bookmarkEnd w:id="68328"/>
    </w:p>
    <w:p w:rsidR="00071895" w:rsidRDefault="00071895" w:rsidP="00A11436">
      <w:pPr>
        <w:rPr>
          <w:rtl/>
        </w:rPr>
      </w:pPr>
    </w:p>
    <w:p w:rsidR="00071895" w:rsidRDefault="00071895" w:rsidP="00DB6C7B">
      <w:pPr>
        <w:rPr>
          <w:rtl/>
        </w:rPr>
      </w:pPr>
      <w:r>
        <w:rPr>
          <w:rFonts w:hint="cs"/>
          <w:rtl/>
        </w:rPr>
        <w:t xml:space="preserve">תודה רבה. אדוני היושב-ראש, כנסת נכבדה, חוק של קבורת סוהרים </w:t>
      </w:r>
      <w:bookmarkStart w:id="68331" w:name="_ETM_Q181_662709"/>
      <w:bookmarkEnd w:id="68331"/>
      <w:r>
        <w:rPr>
          <w:rFonts w:hint="cs"/>
          <w:rtl/>
        </w:rPr>
        <w:t xml:space="preserve">וכבאים הוא חוק חשוב, שעושה צדק לשתי הקבוצות האלה, </w:t>
      </w:r>
      <w:bookmarkStart w:id="68332" w:name="_ETM_Q181_671733"/>
      <w:bookmarkEnd w:id="68332"/>
      <w:r>
        <w:rPr>
          <w:rFonts w:hint="cs"/>
          <w:rtl/>
        </w:rPr>
        <w:t xml:space="preserve">גם של הסוהרים וגם של הכבאים. </w:t>
      </w:r>
      <w:bookmarkStart w:id="68333" w:name="_ETM_Q181_670276"/>
      <w:bookmarkStart w:id="68334" w:name="_ETM_Q181_670345"/>
      <w:bookmarkStart w:id="68335" w:name="_ETM_Q181_670405"/>
      <w:bookmarkStart w:id="68336" w:name="_ETM_Q181_670477"/>
      <w:bookmarkEnd w:id="68333"/>
      <w:bookmarkEnd w:id="68334"/>
      <w:bookmarkEnd w:id="68335"/>
      <w:bookmarkEnd w:id="68336"/>
      <w:r>
        <w:rPr>
          <w:rFonts w:hint="cs"/>
          <w:rtl/>
        </w:rPr>
        <w:t>את החוק הזה</w:t>
      </w:r>
      <w:bookmarkStart w:id="68337" w:name="_ETM_Q181_671829"/>
      <w:bookmarkEnd w:id="68337"/>
      <w:r>
        <w:rPr>
          <w:rFonts w:hint="cs"/>
          <w:rtl/>
        </w:rPr>
        <w:t xml:space="preserve">, בעיקר בנושא של הסוהרים, התחלתי כיו"ר הוועדה לביטחון לאומי </w:t>
      </w:r>
      <w:bookmarkStart w:id="68338" w:name="_ETM_Q181_679228"/>
      <w:bookmarkEnd w:id="68338"/>
      <w:r>
        <w:rPr>
          <w:rFonts w:hint="cs"/>
          <w:rtl/>
        </w:rPr>
        <w:t>בכנסת הקודמת, ובאמת הוסכם ש</w:t>
      </w:r>
      <w:r w:rsidR="00DB6C7B">
        <w:rPr>
          <w:rFonts w:hint="cs"/>
          <w:rtl/>
        </w:rPr>
        <w:t xml:space="preserve">גם </w:t>
      </w:r>
      <w:r>
        <w:rPr>
          <w:rFonts w:hint="cs"/>
          <w:rtl/>
        </w:rPr>
        <w:t>סוהרים, בעת מילוי תפקידם</w:t>
      </w:r>
      <w:r w:rsidR="00DB6C7B">
        <w:rPr>
          <w:rFonts w:hint="cs"/>
          <w:rtl/>
        </w:rPr>
        <w:t>,</w:t>
      </w:r>
      <w:r>
        <w:rPr>
          <w:rFonts w:hint="cs"/>
          <w:rtl/>
        </w:rPr>
        <w:t xml:space="preserve"> יוכרו </w:t>
      </w:r>
      <w:bookmarkStart w:id="68339" w:name="_ETM_Q181_683630"/>
      <w:bookmarkEnd w:id="68339"/>
      <w:r>
        <w:rPr>
          <w:rFonts w:hint="cs"/>
          <w:rtl/>
        </w:rPr>
        <w:t xml:space="preserve">כחללים, לאור העובדה שהם חלק מגוף ביטחוני. פגשתי משפחה של </w:t>
      </w:r>
      <w:bookmarkStart w:id="68340" w:name="_ETM_Q181_693197"/>
      <w:bookmarkEnd w:id="68340"/>
      <w:r>
        <w:rPr>
          <w:rFonts w:hint="cs"/>
          <w:rtl/>
        </w:rPr>
        <w:t xml:space="preserve">סוהר שקיבל התקף לב בבית. רוב הלחץ והסטרס, לפחות לפי מה שהרופא אמר, נבע מהעבודה שלו, עבודה אינטנסיבית, עבודה קשה, עבודה </w:t>
      </w:r>
      <w:bookmarkStart w:id="68341" w:name="_ETM_Q181_703334"/>
      <w:bookmarkEnd w:id="68341"/>
      <w:r>
        <w:rPr>
          <w:rFonts w:hint="cs"/>
          <w:rtl/>
        </w:rPr>
        <w:t xml:space="preserve">שוחקת. למרות שזה היה בבית, או בגלל שזה היה בבית, </w:t>
      </w:r>
      <w:bookmarkStart w:id="68342" w:name="_ETM_Q181_712335"/>
      <w:bookmarkEnd w:id="68342"/>
      <w:r>
        <w:rPr>
          <w:rFonts w:hint="cs"/>
          <w:rtl/>
        </w:rPr>
        <w:t xml:space="preserve">הוא לא הוכר כחלל צה"ל. זה עוול נוראי. </w:t>
      </w:r>
      <w:bookmarkStart w:id="68343" w:name="_ETM_Q181_716659"/>
      <w:bookmarkStart w:id="68344" w:name="_ETM_Q181_716753"/>
      <w:bookmarkStart w:id="68345" w:name="_ETM_Q181_716803"/>
      <w:bookmarkStart w:id="68346" w:name="_ETM_Q181_716875"/>
      <w:bookmarkEnd w:id="68343"/>
      <w:bookmarkEnd w:id="68344"/>
      <w:bookmarkEnd w:id="68345"/>
      <w:bookmarkEnd w:id="68346"/>
      <w:r>
        <w:rPr>
          <w:rFonts w:hint="cs"/>
          <w:rtl/>
        </w:rPr>
        <w:t xml:space="preserve">החוק שלי </w:t>
      </w:r>
      <w:bookmarkStart w:id="68347" w:name="_ETM_Q181_718563"/>
      <w:bookmarkEnd w:id="68347"/>
      <w:r>
        <w:rPr>
          <w:rFonts w:hint="cs"/>
          <w:rtl/>
        </w:rPr>
        <w:t xml:space="preserve">בעצם דיבר על הסוהרים, ותוקן על ידי הוועדה הציבורית. </w:t>
      </w:r>
    </w:p>
    <w:p w:rsidR="00071895" w:rsidRDefault="00071895" w:rsidP="006237F5">
      <w:pPr>
        <w:rPr>
          <w:rtl/>
        </w:rPr>
      </w:pPr>
      <w:bookmarkStart w:id="68348" w:name="_ETM_Q181_720508"/>
      <w:bookmarkStart w:id="68349" w:name="_ETM_Q181_720586"/>
      <w:bookmarkEnd w:id="68348"/>
      <w:bookmarkEnd w:id="68349"/>
    </w:p>
    <w:p w:rsidR="00071895" w:rsidRDefault="00071895" w:rsidP="00DB6C7B">
      <w:pPr>
        <w:rPr>
          <w:rtl/>
        </w:rPr>
      </w:pPr>
      <w:bookmarkStart w:id="68350" w:name="_ETM_Q181_721085"/>
      <w:bookmarkStart w:id="68351" w:name="_ETM_Q181_721138"/>
      <w:bookmarkEnd w:id="68350"/>
      <w:bookmarkEnd w:id="68351"/>
      <w:r>
        <w:rPr>
          <w:rFonts w:hint="cs"/>
          <w:rtl/>
        </w:rPr>
        <w:t xml:space="preserve">בהמשך הגיע </w:t>
      </w:r>
      <w:bookmarkStart w:id="68352" w:name="_ETM_Q181_724188"/>
      <w:bookmarkEnd w:id="68352"/>
      <w:r>
        <w:rPr>
          <w:rFonts w:hint="cs"/>
          <w:rtl/>
        </w:rPr>
        <w:t xml:space="preserve">הנושא של הכבאים, שאותו הוביל חבר הכנסת פוגל. שתי האוכלוסיות </w:t>
      </w:r>
      <w:bookmarkStart w:id="68353" w:name="_ETM_Q181_731708"/>
      <w:bookmarkEnd w:id="68353"/>
      <w:r>
        <w:rPr>
          <w:rFonts w:hint="cs"/>
          <w:rtl/>
        </w:rPr>
        <w:t>האלה</w:t>
      </w:r>
      <w:r w:rsidR="00DB6C7B">
        <w:rPr>
          <w:rFonts w:hint="cs"/>
          <w:rtl/>
        </w:rPr>
        <w:t>,</w:t>
      </w:r>
      <w:r>
        <w:rPr>
          <w:rFonts w:hint="cs"/>
          <w:rtl/>
        </w:rPr>
        <w:t xml:space="preserve"> יש ביניהן הבדל אחד: בעוד הסוהרים והמשטרה הם גוף </w:t>
      </w:r>
      <w:bookmarkStart w:id="68354" w:name="_ETM_Q181_736088"/>
      <w:bookmarkEnd w:id="68354"/>
      <w:r>
        <w:rPr>
          <w:rFonts w:hint="cs"/>
          <w:rtl/>
        </w:rPr>
        <w:t xml:space="preserve">ביטחוני, הרי שהכבאים אינם מוכרים כגוף ביטחוני. יש לי כמובן </w:t>
      </w:r>
      <w:bookmarkStart w:id="68355" w:name="_ETM_Q181_739305"/>
      <w:bookmarkEnd w:id="68355"/>
      <w:r>
        <w:rPr>
          <w:rFonts w:hint="cs"/>
          <w:rtl/>
        </w:rPr>
        <w:t xml:space="preserve">הסתייגות, לאור העובדה שמבחינתי כל מערך הכבאות חייב להיות גוף </w:t>
      </w:r>
      <w:bookmarkStart w:id="68356" w:name="_ETM_Q181_748585"/>
      <w:bookmarkEnd w:id="68356"/>
      <w:r>
        <w:rPr>
          <w:rFonts w:hint="cs"/>
          <w:rtl/>
        </w:rPr>
        <w:t xml:space="preserve">ביטחוני במדינת ישראל. אין סיבה שהכבאות לא יוכרו כגוף ביטחוני. </w:t>
      </w:r>
      <w:bookmarkStart w:id="68357" w:name="_ETM_Q181_750872"/>
      <w:bookmarkEnd w:id="68357"/>
      <w:r>
        <w:rPr>
          <w:rFonts w:hint="cs"/>
          <w:rtl/>
        </w:rPr>
        <w:t xml:space="preserve">אין סיבה שאדם שמשרת ככבאי לא יוכר כחלל מערכות ישראל, בעיקר שכשהוא יוצא </w:t>
      </w:r>
      <w:r w:rsidR="00DB6C7B">
        <w:rPr>
          <w:rFonts w:hint="eastAsia"/>
          <w:rtl/>
        </w:rPr>
        <w:t xml:space="preserve">– </w:t>
      </w:r>
      <w:r>
        <w:rPr>
          <w:rFonts w:hint="cs"/>
          <w:rtl/>
        </w:rPr>
        <w:t xml:space="preserve">הוא יוצא לחלץ אנשים, הוא יוצא </w:t>
      </w:r>
      <w:bookmarkStart w:id="68358" w:name="_ETM_Q181_762628"/>
      <w:bookmarkEnd w:id="68358"/>
      <w:r>
        <w:rPr>
          <w:rFonts w:hint="cs"/>
          <w:rtl/>
        </w:rPr>
        <w:t xml:space="preserve">להציל אנשים בשירות המדינה. המדינה שלחה אותו להציל. </w:t>
      </w:r>
      <w:r w:rsidRPr="007201E5">
        <w:rPr>
          <w:rtl/>
        </w:rPr>
        <w:t>שלחו את עדנ</w:t>
      </w:r>
      <w:r>
        <w:rPr>
          <w:rFonts w:hint="cs"/>
          <w:rtl/>
        </w:rPr>
        <w:t>א</w:t>
      </w:r>
      <w:r w:rsidRPr="007201E5">
        <w:rPr>
          <w:rtl/>
        </w:rPr>
        <w:t>ן ומרציאנו להציל את אותם אנשים שנפלו לבור, את הילד, וכמובן הם שילמו על כך בחייהם, ולמרות זאת, הם לא מוכרים כלוחמים.</w:t>
      </w:r>
      <w:bookmarkStart w:id="68359" w:name="_ETM_Q181_778329"/>
      <w:bookmarkStart w:id="68360" w:name="_ETM_Q181_778501"/>
      <w:bookmarkStart w:id="68361" w:name="TOR_Q182"/>
      <w:bookmarkEnd w:id="68359"/>
      <w:bookmarkEnd w:id="68360"/>
      <w:bookmarkEnd w:id="68361"/>
      <w:r w:rsidR="00DB6C7B">
        <w:rPr>
          <w:rFonts w:hint="cs"/>
          <w:rtl/>
        </w:rPr>
        <w:t xml:space="preserve"> </w:t>
      </w:r>
      <w:r>
        <w:rPr>
          <w:rFonts w:hint="cs"/>
          <w:rtl/>
        </w:rPr>
        <w:t xml:space="preserve">אנחנו רואים באותם כבאים </w:t>
      </w:r>
      <w:bookmarkStart w:id="68362" w:name="_ETM_Q182_7878"/>
      <w:bookmarkStart w:id="68363" w:name="_ETM_Q182_8141"/>
      <w:bookmarkStart w:id="68364" w:name="_ETM_Q182_8162"/>
      <w:bookmarkStart w:id="68365" w:name="_ETM_Q182_8198"/>
      <w:bookmarkStart w:id="68366" w:name="_ETM_Q182_8216"/>
      <w:bookmarkStart w:id="68367" w:name="_ETM_Q182_8253"/>
      <w:bookmarkStart w:id="68368" w:name="_ETM_Q182_180000"/>
      <w:bookmarkStart w:id="68369" w:name="_ETM_Q182_180269"/>
      <w:bookmarkStart w:id="68370" w:name="_ETM_Q182_180599"/>
      <w:bookmarkStart w:id="68371" w:name="_ETM_Q182_181469"/>
      <w:bookmarkStart w:id="68372" w:name="_ETM_Q182_183440"/>
      <w:bookmarkStart w:id="68373" w:name="_ETM_Q182_183920"/>
      <w:bookmarkStart w:id="68374" w:name="_ETM_Q182_184309"/>
      <w:bookmarkStart w:id="68375" w:name="_ETM_Q182_184730"/>
      <w:bookmarkStart w:id="68376" w:name="_ETM_Q182_185269"/>
      <w:bookmarkEnd w:id="68362"/>
      <w:bookmarkEnd w:id="68363"/>
      <w:bookmarkEnd w:id="68364"/>
      <w:bookmarkEnd w:id="68365"/>
      <w:bookmarkEnd w:id="68366"/>
      <w:bookmarkEnd w:id="68367"/>
      <w:bookmarkEnd w:id="68368"/>
      <w:bookmarkEnd w:id="68369"/>
      <w:bookmarkEnd w:id="68370"/>
      <w:bookmarkEnd w:id="68371"/>
      <w:bookmarkEnd w:id="68372"/>
      <w:bookmarkEnd w:id="68373"/>
      <w:bookmarkEnd w:id="68374"/>
      <w:bookmarkEnd w:id="68375"/>
      <w:bookmarkEnd w:id="68376"/>
      <w:r>
        <w:t>firefighters</w:t>
      </w:r>
      <w:r w:rsidR="00DB6C7B">
        <w:rPr>
          <w:rFonts w:hint="cs"/>
          <w:rtl/>
        </w:rPr>
        <w:t>,</w:t>
      </w:r>
      <w:r>
        <w:rPr>
          <w:rFonts w:hint="cs"/>
          <w:rtl/>
        </w:rPr>
        <w:t xml:space="preserve"> </w:t>
      </w:r>
      <w:bookmarkStart w:id="68377" w:name="_ETM_Q182_185990"/>
      <w:bookmarkStart w:id="68378" w:name="_ETM_Q182_186230"/>
      <w:bookmarkEnd w:id="68377"/>
      <w:bookmarkEnd w:id="68378"/>
      <w:r>
        <w:rPr>
          <w:rtl/>
        </w:rPr>
        <w:t xml:space="preserve">כמו </w:t>
      </w:r>
      <w:bookmarkStart w:id="68379" w:name="_ETM_Q182_186440"/>
      <w:bookmarkEnd w:id="68379"/>
      <w:r>
        <w:rPr>
          <w:rtl/>
        </w:rPr>
        <w:t xml:space="preserve">בכל </w:t>
      </w:r>
      <w:bookmarkStart w:id="68380" w:name="_ETM_Q182_186769"/>
      <w:bookmarkEnd w:id="68380"/>
      <w:r>
        <w:rPr>
          <w:rtl/>
        </w:rPr>
        <w:t>העולם</w:t>
      </w:r>
      <w:r>
        <w:rPr>
          <w:rFonts w:hint="cs"/>
          <w:rtl/>
        </w:rPr>
        <w:t>,</w:t>
      </w:r>
      <w:r>
        <w:rPr>
          <w:rtl/>
        </w:rPr>
        <w:t xml:space="preserve"> </w:t>
      </w:r>
      <w:bookmarkStart w:id="68381" w:name="_ETM_Q182_187580"/>
      <w:bookmarkEnd w:id="68381"/>
      <w:r>
        <w:rPr>
          <w:rtl/>
        </w:rPr>
        <w:t xml:space="preserve">לוחמי </w:t>
      </w:r>
      <w:bookmarkStart w:id="68382" w:name="_ETM_Q182_188360"/>
      <w:bookmarkEnd w:id="68382"/>
      <w:r>
        <w:rPr>
          <w:rtl/>
        </w:rPr>
        <w:t>אש</w:t>
      </w:r>
      <w:r>
        <w:rPr>
          <w:rFonts w:hint="cs"/>
          <w:rtl/>
        </w:rPr>
        <w:t>.</w:t>
      </w:r>
      <w:r>
        <w:rPr>
          <w:rtl/>
        </w:rPr>
        <w:t xml:space="preserve"> </w:t>
      </w:r>
      <w:bookmarkStart w:id="68383" w:name="_ETM_Q182_189260"/>
      <w:bookmarkEnd w:id="68383"/>
      <w:r>
        <w:rPr>
          <w:rtl/>
        </w:rPr>
        <w:t xml:space="preserve">הציבור </w:t>
      </w:r>
      <w:bookmarkStart w:id="68384" w:name="_ETM_Q182_190250"/>
      <w:bookmarkEnd w:id="68384"/>
      <w:r>
        <w:rPr>
          <w:rFonts w:hint="cs"/>
          <w:rtl/>
        </w:rPr>
        <w:t xml:space="preserve">רואה </w:t>
      </w:r>
      <w:r>
        <w:rPr>
          <w:rtl/>
        </w:rPr>
        <w:t xml:space="preserve">בהם </w:t>
      </w:r>
      <w:bookmarkStart w:id="68385" w:name="_ETM_Q182_190490"/>
      <w:bookmarkEnd w:id="68385"/>
      <w:r>
        <w:rPr>
          <w:rtl/>
        </w:rPr>
        <w:t xml:space="preserve">לוחמי </w:t>
      </w:r>
      <w:bookmarkStart w:id="68386" w:name="_ETM_Q182_191119"/>
      <w:bookmarkEnd w:id="68386"/>
      <w:r>
        <w:rPr>
          <w:rtl/>
        </w:rPr>
        <w:t>אש</w:t>
      </w:r>
      <w:r w:rsidR="00DB6C7B">
        <w:rPr>
          <w:rFonts w:hint="cs"/>
          <w:rtl/>
        </w:rPr>
        <w:t>,</w:t>
      </w:r>
      <w:r>
        <w:rPr>
          <w:rtl/>
        </w:rPr>
        <w:t xml:space="preserve"> </w:t>
      </w:r>
      <w:bookmarkStart w:id="68387" w:name="_ETM_Q182_191930"/>
      <w:bookmarkEnd w:id="68387"/>
      <w:r>
        <w:rPr>
          <w:rtl/>
        </w:rPr>
        <w:t xml:space="preserve">אולם </w:t>
      </w:r>
      <w:bookmarkStart w:id="68388" w:name="_ETM_Q182_192500"/>
      <w:bookmarkEnd w:id="68388"/>
      <w:r>
        <w:rPr>
          <w:rtl/>
        </w:rPr>
        <w:t xml:space="preserve">המדינה </w:t>
      </w:r>
      <w:bookmarkStart w:id="68389" w:name="_ETM_Q182_193220"/>
      <w:bookmarkEnd w:id="68389"/>
      <w:r>
        <w:rPr>
          <w:rtl/>
        </w:rPr>
        <w:t xml:space="preserve">לא </w:t>
      </w:r>
      <w:bookmarkStart w:id="68390" w:name="_ETM_Q182_193490"/>
      <w:bookmarkEnd w:id="68390"/>
      <w:r>
        <w:rPr>
          <w:rtl/>
        </w:rPr>
        <w:t xml:space="preserve">מכירה </w:t>
      </w:r>
      <w:bookmarkStart w:id="68391" w:name="_ETM_Q182_194060"/>
      <w:bookmarkEnd w:id="68391"/>
      <w:r>
        <w:rPr>
          <w:rtl/>
        </w:rPr>
        <w:t>בהם</w:t>
      </w:r>
      <w:r>
        <w:rPr>
          <w:rFonts w:hint="cs"/>
          <w:rtl/>
        </w:rPr>
        <w:t>,</w:t>
      </w:r>
      <w:r>
        <w:rPr>
          <w:rtl/>
        </w:rPr>
        <w:t xml:space="preserve"> </w:t>
      </w:r>
      <w:bookmarkStart w:id="68392" w:name="_ETM_Q182_194810"/>
      <w:bookmarkEnd w:id="68392"/>
      <w:r>
        <w:rPr>
          <w:rtl/>
        </w:rPr>
        <w:t xml:space="preserve">והדבר </w:t>
      </w:r>
      <w:bookmarkStart w:id="68393" w:name="_ETM_Q182_195410"/>
      <w:bookmarkEnd w:id="68393"/>
      <w:r>
        <w:rPr>
          <w:rtl/>
        </w:rPr>
        <w:t xml:space="preserve">הזה </w:t>
      </w:r>
      <w:bookmarkStart w:id="68394" w:name="_ETM_Q182_195990"/>
      <w:bookmarkEnd w:id="68394"/>
      <w:r>
        <w:rPr>
          <w:rtl/>
        </w:rPr>
        <w:t xml:space="preserve">חייב </w:t>
      </w:r>
      <w:bookmarkStart w:id="68395" w:name="_ETM_Q182_196590"/>
      <w:bookmarkEnd w:id="68395"/>
      <w:r>
        <w:rPr>
          <w:rtl/>
        </w:rPr>
        <w:t>תיקון</w:t>
      </w:r>
      <w:r>
        <w:rPr>
          <w:rFonts w:hint="cs"/>
          <w:rtl/>
        </w:rPr>
        <w:t>.</w:t>
      </w:r>
    </w:p>
    <w:p w:rsidR="00071895" w:rsidRDefault="00071895" w:rsidP="006237F5">
      <w:pPr>
        <w:rPr>
          <w:rtl/>
        </w:rPr>
      </w:pPr>
      <w:bookmarkStart w:id="68396" w:name="_ETM_Q182_200145"/>
      <w:bookmarkStart w:id="68397" w:name="_ETM_Q182_200303"/>
      <w:bookmarkEnd w:id="68396"/>
      <w:bookmarkEnd w:id="68397"/>
    </w:p>
    <w:p w:rsidR="00071895" w:rsidRDefault="00071895" w:rsidP="00DB6C7B">
      <w:pPr>
        <w:rPr>
          <w:rtl/>
        </w:rPr>
      </w:pPr>
      <w:bookmarkStart w:id="68398" w:name="_ETM_Q182_200349"/>
      <w:bookmarkStart w:id="68399" w:name="_ETM_Q182_200496"/>
      <w:bookmarkStart w:id="68400" w:name="_ETM_Q182_197640"/>
      <w:bookmarkEnd w:id="68398"/>
      <w:bookmarkEnd w:id="68399"/>
      <w:bookmarkEnd w:id="68400"/>
      <w:r>
        <w:rPr>
          <w:rtl/>
        </w:rPr>
        <w:t xml:space="preserve">ברור </w:t>
      </w:r>
      <w:bookmarkStart w:id="68401" w:name="_ETM_Q182_198179"/>
      <w:bookmarkEnd w:id="68401"/>
      <w:r>
        <w:rPr>
          <w:rtl/>
        </w:rPr>
        <w:t xml:space="preserve">לי </w:t>
      </w:r>
      <w:bookmarkStart w:id="68402" w:name="_ETM_Q182_198390"/>
      <w:bookmarkEnd w:id="68402"/>
      <w:r>
        <w:rPr>
          <w:rtl/>
        </w:rPr>
        <w:t xml:space="preserve">שנושא </w:t>
      </w:r>
      <w:bookmarkStart w:id="68403" w:name="_ETM_Q182_198929"/>
      <w:bookmarkEnd w:id="68403"/>
      <w:r>
        <w:rPr>
          <w:rtl/>
        </w:rPr>
        <w:t xml:space="preserve">הסוהרים </w:t>
      </w:r>
      <w:bookmarkStart w:id="68404" w:name="_ETM_Q182_199859"/>
      <w:bookmarkEnd w:id="68404"/>
      <w:r>
        <w:rPr>
          <w:rtl/>
        </w:rPr>
        <w:t xml:space="preserve">הוא </w:t>
      </w:r>
      <w:bookmarkStart w:id="68405" w:name="_ETM_Q182_200070"/>
      <w:bookmarkEnd w:id="68405"/>
      <w:r>
        <w:rPr>
          <w:rtl/>
        </w:rPr>
        <w:t xml:space="preserve">יותר </w:t>
      </w:r>
      <w:bookmarkStart w:id="68406" w:name="_ETM_Q182_200669"/>
      <w:bookmarkEnd w:id="68406"/>
      <w:r>
        <w:rPr>
          <w:rtl/>
        </w:rPr>
        <w:t>קל</w:t>
      </w:r>
      <w:r w:rsidR="00DB6C7B">
        <w:rPr>
          <w:rFonts w:hint="cs"/>
          <w:rtl/>
        </w:rPr>
        <w:t>,</w:t>
      </w:r>
      <w:r>
        <w:rPr>
          <w:rtl/>
        </w:rPr>
        <w:t xml:space="preserve"> </w:t>
      </w:r>
      <w:bookmarkStart w:id="68407" w:name="_ETM_Q182_201269"/>
      <w:bookmarkEnd w:id="68407"/>
      <w:r>
        <w:rPr>
          <w:rtl/>
        </w:rPr>
        <w:t xml:space="preserve">מכיוון </w:t>
      </w:r>
      <w:bookmarkStart w:id="68408" w:name="_ETM_Q182_201720"/>
      <w:bookmarkEnd w:id="68408"/>
      <w:r>
        <w:rPr>
          <w:rtl/>
        </w:rPr>
        <w:t xml:space="preserve">שהם </w:t>
      </w:r>
      <w:bookmarkStart w:id="68409" w:name="_ETM_Q182_201960"/>
      <w:bookmarkEnd w:id="68409"/>
      <w:r>
        <w:rPr>
          <w:rtl/>
        </w:rPr>
        <w:t xml:space="preserve">גוף </w:t>
      </w:r>
      <w:bookmarkStart w:id="68410" w:name="_ETM_Q182_202199"/>
      <w:bookmarkEnd w:id="68410"/>
      <w:r>
        <w:rPr>
          <w:rtl/>
        </w:rPr>
        <w:t>ביטחוני</w:t>
      </w:r>
      <w:r>
        <w:rPr>
          <w:rFonts w:hint="cs"/>
          <w:rtl/>
        </w:rPr>
        <w:t>,</w:t>
      </w:r>
      <w:bookmarkStart w:id="68411" w:name="_ETM_Q182_202390"/>
      <w:bookmarkEnd w:id="68411"/>
      <w:r>
        <w:rPr>
          <w:rtl/>
        </w:rPr>
        <w:t xml:space="preserve"> </w:t>
      </w:r>
      <w:bookmarkStart w:id="68412" w:name="_ETM_Q182_203349"/>
      <w:bookmarkEnd w:id="68412"/>
      <w:r>
        <w:rPr>
          <w:rtl/>
        </w:rPr>
        <w:t xml:space="preserve">אבל </w:t>
      </w:r>
      <w:bookmarkStart w:id="68413" w:name="_ETM_Q182_203650"/>
      <w:bookmarkEnd w:id="68413"/>
      <w:r>
        <w:rPr>
          <w:rtl/>
        </w:rPr>
        <w:t xml:space="preserve">גם </w:t>
      </w:r>
      <w:bookmarkStart w:id="68414" w:name="_ETM_Q182_203949"/>
      <w:bookmarkEnd w:id="68414"/>
      <w:r>
        <w:rPr>
          <w:rtl/>
        </w:rPr>
        <w:t xml:space="preserve">בנושא </w:t>
      </w:r>
      <w:bookmarkStart w:id="68415" w:name="_ETM_Q182_204369"/>
      <w:bookmarkEnd w:id="68415"/>
      <w:r>
        <w:rPr>
          <w:rtl/>
        </w:rPr>
        <w:t xml:space="preserve">הכבאים </w:t>
      </w:r>
      <w:bookmarkStart w:id="68416" w:name="_ETM_Q182_205060"/>
      <w:bookmarkEnd w:id="68416"/>
      <w:r>
        <w:rPr>
          <w:rtl/>
        </w:rPr>
        <w:t xml:space="preserve">זו </w:t>
      </w:r>
      <w:bookmarkStart w:id="68417" w:name="_ETM_Q182_205300"/>
      <w:bookmarkEnd w:id="68417"/>
      <w:r>
        <w:rPr>
          <w:rtl/>
        </w:rPr>
        <w:t xml:space="preserve">רגל </w:t>
      </w:r>
      <w:bookmarkStart w:id="68418" w:name="_ETM_Q182_205630"/>
      <w:bookmarkEnd w:id="68418"/>
      <w:r w:rsidR="00DB6C7B">
        <w:rPr>
          <w:rFonts w:hint="cs"/>
          <w:rtl/>
        </w:rPr>
        <w:t xml:space="preserve">חשובה </w:t>
      </w:r>
      <w:r>
        <w:rPr>
          <w:rtl/>
        </w:rPr>
        <w:t xml:space="preserve">בדלת </w:t>
      </w:r>
      <w:bookmarkStart w:id="68419" w:name="_ETM_Q182_206170"/>
      <w:bookmarkStart w:id="68420" w:name="_ETM_Q182_207189"/>
      <w:bookmarkEnd w:id="68419"/>
      <w:bookmarkEnd w:id="68420"/>
      <w:r>
        <w:rPr>
          <w:rtl/>
        </w:rPr>
        <w:t xml:space="preserve">לגבי </w:t>
      </w:r>
      <w:bookmarkStart w:id="68421" w:name="_ETM_Q182_207970"/>
      <w:bookmarkStart w:id="68422" w:name="_ETM_Q182_208810"/>
      <w:bookmarkEnd w:id="68421"/>
      <w:bookmarkEnd w:id="68422"/>
      <w:r>
        <w:rPr>
          <w:rtl/>
        </w:rPr>
        <w:t xml:space="preserve">ההחלטה </w:t>
      </w:r>
      <w:bookmarkStart w:id="68423" w:name="_ETM_Q182_209320"/>
      <w:bookmarkEnd w:id="68423"/>
      <w:r>
        <w:rPr>
          <w:rtl/>
        </w:rPr>
        <w:t xml:space="preserve">להפוך </w:t>
      </w:r>
      <w:bookmarkStart w:id="68424" w:name="_ETM_Q182_209650"/>
      <w:bookmarkEnd w:id="68424"/>
      <w:r>
        <w:rPr>
          <w:rtl/>
        </w:rPr>
        <w:t xml:space="preserve">את </w:t>
      </w:r>
      <w:bookmarkStart w:id="68425" w:name="_ETM_Q182_209769"/>
      <w:bookmarkEnd w:id="68425"/>
      <w:r>
        <w:rPr>
          <w:rtl/>
        </w:rPr>
        <w:t>הכב</w:t>
      </w:r>
      <w:r>
        <w:rPr>
          <w:rFonts w:hint="cs"/>
          <w:rtl/>
        </w:rPr>
        <w:t xml:space="preserve">אות </w:t>
      </w:r>
      <w:bookmarkStart w:id="68426" w:name="_ETM_Q182_206952"/>
      <w:bookmarkStart w:id="68427" w:name="_ETM_Q182_210160"/>
      <w:bookmarkEnd w:id="68426"/>
      <w:bookmarkEnd w:id="68427"/>
      <w:r>
        <w:rPr>
          <w:rtl/>
        </w:rPr>
        <w:t xml:space="preserve">לגוף </w:t>
      </w:r>
      <w:bookmarkStart w:id="68428" w:name="_ETM_Q182_210430"/>
      <w:bookmarkEnd w:id="68428"/>
      <w:r>
        <w:rPr>
          <w:rtl/>
        </w:rPr>
        <w:t>ביטחוני</w:t>
      </w:r>
      <w:r>
        <w:rPr>
          <w:rFonts w:hint="cs"/>
          <w:rtl/>
        </w:rPr>
        <w:t>.</w:t>
      </w:r>
      <w:r>
        <w:rPr>
          <w:rtl/>
        </w:rPr>
        <w:t xml:space="preserve"> </w:t>
      </w:r>
      <w:bookmarkStart w:id="68429" w:name="_ETM_Q182_211509"/>
      <w:bookmarkEnd w:id="68429"/>
      <w:r>
        <w:rPr>
          <w:rFonts w:hint="cs"/>
          <w:rtl/>
        </w:rPr>
        <w:t xml:space="preserve">אבל </w:t>
      </w:r>
      <w:r>
        <w:rPr>
          <w:rtl/>
        </w:rPr>
        <w:t xml:space="preserve">אני </w:t>
      </w:r>
      <w:bookmarkStart w:id="68430" w:name="_ETM_Q182_211689"/>
      <w:bookmarkEnd w:id="68430"/>
      <w:r>
        <w:rPr>
          <w:rtl/>
        </w:rPr>
        <w:t xml:space="preserve">חייבת </w:t>
      </w:r>
      <w:bookmarkStart w:id="68431" w:name="_ETM_Q182_212229"/>
      <w:bookmarkStart w:id="68432" w:name="_ETM_Q182_212949"/>
      <w:bookmarkEnd w:id="68431"/>
      <w:bookmarkEnd w:id="68432"/>
      <w:r>
        <w:rPr>
          <w:rtl/>
        </w:rPr>
        <w:t xml:space="preserve">להוסיף </w:t>
      </w:r>
      <w:bookmarkStart w:id="68433" w:name="_ETM_Q182_213550"/>
      <w:bookmarkEnd w:id="68433"/>
      <w:r>
        <w:rPr>
          <w:rtl/>
        </w:rPr>
        <w:t xml:space="preserve">כאן </w:t>
      </w:r>
      <w:bookmarkStart w:id="68434" w:name="_ETM_Q182_214600"/>
      <w:bookmarkEnd w:id="68434"/>
      <w:r>
        <w:rPr>
          <w:rtl/>
        </w:rPr>
        <w:t xml:space="preserve">גם </w:t>
      </w:r>
      <w:bookmarkStart w:id="68435" w:name="_ETM_Q182_214960"/>
      <w:bookmarkEnd w:id="68435"/>
      <w:r>
        <w:rPr>
          <w:rtl/>
        </w:rPr>
        <w:t xml:space="preserve">את </w:t>
      </w:r>
      <w:bookmarkStart w:id="68436" w:name="_ETM_Q182_215079"/>
      <w:bookmarkEnd w:id="68436"/>
      <w:r>
        <w:rPr>
          <w:rtl/>
        </w:rPr>
        <w:t xml:space="preserve">ארגון </w:t>
      </w:r>
      <w:bookmarkStart w:id="68437" w:name="_ETM_Q182_215559"/>
      <w:bookmarkEnd w:id="68437"/>
      <w:r>
        <w:rPr>
          <w:rtl/>
        </w:rPr>
        <w:t>מד"א</w:t>
      </w:r>
      <w:r>
        <w:rPr>
          <w:rFonts w:hint="cs"/>
          <w:rtl/>
        </w:rPr>
        <w:t>,</w:t>
      </w:r>
      <w:r>
        <w:rPr>
          <w:rtl/>
        </w:rPr>
        <w:t xml:space="preserve"> </w:t>
      </w:r>
      <w:bookmarkStart w:id="68438" w:name="_ETM_Q182_216630"/>
      <w:bookmarkEnd w:id="68438"/>
      <w:r>
        <w:rPr>
          <w:rtl/>
        </w:rPr>
        <w:t xml:space="preserve">שדיברתי </w:t>
      </w:r>
      <w:bookmarkStart w:id="68439" w:name="_ETM_Q182_217290"/>
      <w:bookmarkEnd w:id="68439"/>
      <w:r>
        <w:rPr>
          <w:rtl/>
        </w:rPr>
        <w:t xml:space="preserve">עליו </w:t>
      </w:r>
      <w:bookmarkStart w:id="68440" w:name="_ETM_Q182_217530"/>
      <w:bookmarkEnd w:id="68440"/>
      <w:r>
        <w:rPr>
          <w:rtl/>
        </w:rPr>
        <w:t xml:space="preserve">גם </w:t>
      </w:r>
      <w:bookmarkStart w:id="68441" w:name="_ETM_Q182_217770"/>
      <w:bookmarkEnd w:id="68441"/>
      <w:r>
        <w:rPr>
          <w:rtl/>
        </w:rPr>
        <w:t xml:space="preserve">בוועדה </w:t>
      </w:r>
      <w:bookmarkStart w:id="68442" w:name="_ETM_Q182_218430"/>
      <w:bookmarkEnd w:id="68442"/>
      <w:r>
        <w:rPr>
          <w:rtl/>
        </w:rPr>
        <w:t xml:space="preserve">עם </w:t>
      </w:r>
      <w:bookmarkStart w:id="68443" w:name="_ETM_Q182_218610"/>
      <w:bookmarkEnd w:id="68443"/>
      <w:r>
        <w:rPr>
          <w:rFonts w:hint="cs"/>
          <w:rtl/>
        </w:rPr>
        <w:t xml:space="preserve">יו"ר </w:t>
      </w:r>
      <w:bookmarkStart w:id="68444" w:name="_ETM_Q182_218820"/>
      <w:bookmarkEnd w:id="68444"/>
      <w:r>
        <w:rPr>
          <w:rtl/>
        </w:rPr>
        <w:t>הוועדה</w:t>
      </w:r>
      <w:r>
        <w:rPr>
          <w:rFonts w:hint="cs"/>
          <w:rtl/>
        </w:rPr>
        <w:t>,</w:t>
      </w:r>
      <w:r>
        <w:rPr>
          <w:rtl/>
        </w:rPr>
        <w:t xml:space="preserve"> </w:t>
      </w:r>
      <w:bookmarkStart w:id="68445" w:name="_ETM_Q182_219780"/>
      <w:bookmarkEnd w:id="68445"/>
      <w:r>
        <w:rPr>
          <w:rtl/>
        </w:rPr>
        <w:t xml:space="preserve">וגם </w:t>
      </w:r>
      <w:bookmarkStart w:id="68446" w:name="_ETM_Q182_220200"/>
      <w:bookmarkEnd w:id="68446"/>
      <w:r>
        <w:rPr>
          <w:rtl/>
        </w:rPr>
        <w:t xml:space="preserve">קיימנו </w:t>
      </w:r>
      <w:bookmarkStart w:id="68447" w:name="_ETM_Q182_220710"/>
      <w:bookmarkEnd w:id="68447"/>
      <w:r>
        <w:rPr>
          <w:rtl/>
        </w:rPr>
        <w:t xml:space="preserve">סיור </w:t>
      </w:r>
      <w:bookmarkStart w:id="68448" w:name="_ETM_Q182_221220"/>
      <w:bookmarkEnd w:id="68448"/>
      <w:r>
        <w:rPr>
          <w:rtl/>
        </w:rPr>
        <w:t xml:space="preserve">משותף </w:t>
      </w:r>
      <w:bookmarkStart w:id="68449" w:name="_ETM_Q182_221909"/>
      <w:bookmarkEnd w:id="68449"/>
      <w:r>
        <w:rPr>
          <w:rtl/>
        </w:rPr>
        <w:t>במד"א</w:t>
      </w:r>
      <w:r>
        <w:rPr>
          <w:rFonts w:hint="cs"/>
          <w:rtl/>
        </w:rPr>
        <w:t>.</w:t>
      </w:r>
      <w:r>
        <w:rPr>
          <w:rtl/>
        </w:rPr>
        <w:t xml:space="preserve"> </w:t>
      </w:r>
      <w:bookmarkStart w:id="68450" w:name="_ETM_Q182_222940"/>
      <w:bookmarkEnd w:id="68450"/>
      <w:r>
        <w:rPr>
          <w:rtl/>
        </w:rPr>
        <w:t xml:space="preserve">בסוף </w:t>
      </w:r>
      <w:bookmarkStart w:id="68451" w:name="_ETM_Q182_223510"/>
      <w:bookmarkEnd w:id="68451"/>
      <w:r>
        <w:rPr>
          <w:rtl/>
        </w:rPr>
        <w:t xml:space="preserve">גם </w:t>
      </w:r>
      <w:bookmarkStart w:id="68452" w:name="_ETM_Q182_223990"/>
      <w:bookmarkEnd w:id="68452"/>
      <w:r>
        <w:rPr>
          <w:rtl/>
        </w:rPr>
        <w:t xml:space="preserve">במהלך </w:t>
      </w:r>
      <w:bookmarkStart w:id="68453" w:name="_ETM_Q182_224500"/>
      <w:bookmarkEnd w:id="68453"/>
      <w:r>
        <w:rPr>
          <w:rtl/>
        </w:rPr>
        <w:t xml:space="preserve">7 </w:t>
      </w:r>
      <w:bookmarkStart w:id="68454" w:name="_ETM_Q182_224890"/>
      <w:bookmarkEnd w:id="68454"/>
      <w:r>
        <w:rPr>
          <w:rFonts w:hint="cs"/>
          <w:rtl/>
        </w:rPr>
        <w:t>ב</w:t>
      </w:r>
      <w:r>
        <w:rPr>
          <w:rtl/>
        </w:rPr>
        <w:t xml:space="preserve">אוקטובר </w:t>
      </w:r>
      <w:bookmarkStart w:id="68455" w:name="_ETM_Q182_226600"/>
      <w:bookmarkEnd w:id="68455"/>
      <w:r>
        <w:rPr>
          <w:rtl/>
        </w:rPr>
        <w:t xml:space="preserve">יצאו </w:t>
      </w:r>
      <w:bookmarkStart w:id="68456" w:name="_ETM_Q182_227199"/>
      <w:bookmarkEnd w:id="68456"/>
      <w:r>
        <w:rPr>
          <w:rtl/>
        </w:rPr>
        <w:t>חו</w:t>
      </w:r>
      <w:r>
        <w:rPr>
          <w:rFonts w:hint="cs"/>
          <w:rtl/>
        </w:rPr>
        <w:t xml:space="preserve">בשים וחובשות </w:t>
      </w:r>
      <w:bookmarkStart w:id="68457" w:name="_ETM_Q182_227679"/>
      <w:bookmarkStart w:id="68458" w:name="_ETM_Q182_228309"/>
      <w:bookmarkEnd w:id="68457"/>
      <w:bookmarkEnd w:id="68458"/>
      <w:r>
        <w:rPr>
          <w:rtl/>
        </w:rPr>
        <w:t xml:space="preserve">רבים </w:t>
      </w:r>
      <w:bookmarkStart w:id="68459" w:name="_ETM_Q182_228969"/>
      <w:bookmarkEnd w:id="68459"/>
      <w:r>
        <w:rPr>
          <w:rtl/>
        </w:rPr>
        <w:t xml:space="preserve">להציל </w:t>
      </w:r>
      <w:bookmarkStart w:id="68460" w:name="_ETM_Q182_229600"/>
      <w:bookmarkEnd w:id="68460"/>
      <w:r>
        <w:rPr>
          <w:rtl/>
        </w:rPr>
        <w:t xml:space="preserve">חיים </w:t>
      </w:r>
      <w:bookmarkStart w:id="68461" w:name="_ETM_Q182_230229"/>
      <w:bookmarkEnd w:id="68461"/>
      <w:r>
        <w:rPr>
          <w:rFonts w:hint="cs"/>
          <w:rtl/>
        </w:rPr>
        <w:t xml:space="preserve">במסגרת המדינה, המדינה שלחה אותם. </w:t>
      </w:r>
      <w:bookmarkStart w:id="68462" w:name="_ETM_Q182_230679"/>
      <w:bookmarkStart w:id="68463" w:name="_ETM_Q182_230799"/>
      <w:bookmarkStart w:id="68464" w:name="_ETM_Q182_231129"/>
      <w:bookmarkStart w:id="68465" w:name="_ETM_Q182_231489"/>
      <w:bookmarkStart w:id="68466" w:name="_ETM_Q182_231969"/>
      <w:bookmarkStart w:id="68467" w:name="_ETM_Q182_232970"/>
      <w:bookmarkStart w:id="68468" w:name="_ETM_Q182_233540"/>
      <w:bookmarkEnd w:id="68462"/>
      <w:bookmarkEnd w:id="68463"/>
      <w:bookmarkEnd w:id="68464"/>
      <w:bookmarkEnd w:id="68465"/>
      <w:bookmarkEnd w:id="68466"/>
      <w:bookmarkEnd w:id="68467"/>
      <w:bookmarkEnd w:id="68468"/>
      <w:r>
        <w:rPr>
          <w:rFonts w:hint="cs"/>
          <w:rtl/>
        </w:rPr>
        <w:t>ארבע</w:t>
      </w:r>
      <w:bookmarkStart w:id="68469" w:name="_ETM_Q182_232302"/>
      <w:bookmarkEnd w:id="68469"/>
      <w:r>
        <w:rPr>
          <w:rFonts w:hint="cs"/>
          <w:rtl/>
        </w:rPr>
        <w:t xml:space="preserve">ה </w:t>
      </w:r>
      <w:r>
        <w:rPr>
          <w:rtl/>
        </w:rPr>
        <w:t xml:space="preserve">מהם </w:t>
      </w:r>
      <w:bookmarkStart w:id="68470" w:name="_ETM_Q182_233840"/>
      <w:bookmarkEnd w:id="68470"/>
      <w:r>
        <w:rPr>
          <w:rtl/>
        </w:rPr>
        <w:t xml:space="preserve">שילמו </w:t>
      </w:r>
      <w:bookmarkStart w:id="68471" w:name="_ETM_Q182_234290"/>
      <w:bookmarkEnd w:id="68471"/>
      <w:r>
        <w:rPr>
          <w:rFonts w:hint="cs"/>
          <w:rtl/>
        </w:rPr>
        <w:t>ב</w:t>
      </w:r>
      <w:r>
        <w:rPr>
          <w:rtl/>
        </w:rPr>
        <w:t xml:space="preserve">חיים </w:t>
      </w:r>
      <w:bookmarkStart w:id="68472" w:name="_ETM_Q182_234800"/>
      <w:bookmarkEnd w:id="68472"/>
      <w:r>
        <w:rPr>
          <w:rtl/>
        </w:rPr>
        <w:t>שלהם</w:t>
      </w:r>
      <w:r>
        <w:rPr>
          <w:rFonts w:hint="cs"/>
          <w:rtl/>
        </w:rPr>
        <w:t>. אנחנו כולנו</w:t>
      </w:r>
      <w:r>
        <w:rPr>
          <w:rtl/>
        </w:rPr>
        <w:t xml:space="preserve"> </w:t>
      </w:r>
      <w:bookmarkStart w:id="68473" w:name="_ETM_Q182_235400"/>
      <w:bookmarkStart w:id="68474" w:name="_ETM_Q182_235640"/>
      <w:bookmarkStart w:id="68475" w:name="_ETM_Q182_235970"/>
      <w:bookmarkStart w:id="68476" w:name="_ETM_Q182_236120"/>
      <w:bookmarkStart w:id="68477" w:name="_ETM_Q182_236510"/>
      <w:bookmarkEnd w:id="68473"/>
      <w:bookmarkEnd w:id="68474"/>
      <w:bookmarkEnd w:id="68475"/>
      <w:bookmarkEnd w:id="68476"/>
      <w:bookmarkEnd w:id="68477"/>
      <w:r>
        <w:rPr>
          <w:rFonts w:hint="cs"/>
          <w:rtl/>
        </w:rPr>
        <w:t xml:space="preserve">מכירים את הסיפור של עמית מן </w:t>
      </w:r>
      <w:bookmarkStart w:id="68478" w:name="_ETM_Q182_238975"/>
      <w:bookmarkEnd w:id="68478"/>
      <w:r>
        <w:rPr>
          <w:rFonts w:hint="cs"/>
          <w:rtl/>
        </w:rPr>
        <w:t xml:space="preserve">בבארי, שבאמת הצילה חיים, וגם כאשר חילצו את גופתה היא </w:t>
      </w:r>
      <w:bookmarkStart w:id="68479" w:name="_ETM_Q182_247250"/>
      <w:bookmarkEnd w:id="68479"/>
      <w:r>
        <w:rPr>
          <w:rFonts w:hint="cs"/>
          <w:rtl/>
        </w:rPr>
        <w:t xml:space="preserve">הייתה עם כפפות, זאת אומרת, תוך כדי הצלת חיים היא נרצחה, היא ועוד שלושה. </w:t>
      </w:r>
      <w:bookmarkStart w:id="68480" w:name="_ETM_Q182_236720"/>
      <w:bookmarkStart w:id="68481" w:name="_ETM_Q182_238230"/>
      <w:bookmarkStart w:id="68482" w:name="_ETM_Q182_239429"/>
      <w:bookmarkStart w:id="68483" w:name="_ETM_Q182_239969"/>
      <w:bookmarkStart w:id="68484" w:name="_ETM_Q182_240269"/>
      <w:bookmarkStart w:id="68485" w:name="_ETM_Q182_240870"/>
      <w:bookmarkStart w:id="68486" w:name="_ETM_Q182_242850"/>
      <w:bookmarkStart w:id="68487" w:name="_ETM_Q182_243449"/>
      <w:bookmarkStart w:id="68488" w:name="_ETM_Q182_243719"/>
      <w:bookmarkStart w:id="68489" w:name="_ETM_Q182_244649"/>
      <w:bookmarkStart w:id="68490" w:name="_ETM_Q182_245069"/>
      <w:bookmarkStart w:id="68491" w:name="_ETM_Q182_245220"/>
      <w:bookmarkStart w:id="68492" w:name="_ETM_Q182_245850"/>
      <w:bookmarkStart w:id="68493" w:name="_ETM_Q182_246030"/>
      <w:bookmarkStart w:id="68494" w:name="_ETM_Q182_246390"/>
      <w:bookmarkStart w:id="68495" w:name="_ETM_Q182_246720"/>
      <w:bookmarkStart w:id="68496" w:name="_ETM_Q182_247549"/>
      <w:bookmarkStart w:id="68497" w:name="_ETM_Q182_248119"/>
      <w:bookmarkStart w:id="68498" w:name="_ETM_Q182_248630"/>
      <w:bookmarkStart w:id="68499" w:name="_ETM_Q182_248990"/>
      <w:bookmarkStart w:id="68500" w:name="_ETM_Q182_250310"/>
      <w:bookmarkStart w:id="68501" w:name="_ETM_Q182_250750"/>
      <w:bookmarkStart w:id="68502" w:name="_ETM_Q182_251800"/>
      <w:bookmarkStart w:id="68503" w:name="_ETM_Q182_251979"/>
      <w:bookmarkStart w:id="68504" w:name="_ETM_Q182_252280"/>
      <w:bookmarkStart w:id="68505" w:name="_ETM_Q182_252729"/>
      <w:bookmarkEnd w:id="68480"/>
      <w:bookmarkEnd w:id="68481"/>
      <w:bookmarkEnd w:id="68482"/>
      <w:bookmarkEnd w:id="68483"/>
      <w:bookmarkEnd w:id="68484"/>
      <w:bookmarkEnd w:id="68485"/>
      <w:bookmarkEnd w:id="68486"/>
      <w:bookmarkEnd w:id="68487"/>
      <w:bookmarkEnd w:id="68488"/>
      <w:bookmarkEnd w:id="68489"/>
      <w:bookmarkEnd w:id="68490"/>
      <w:bookmarkEnd w:id="68491"/>
      <w:bookmarkEnd w:id="68492"/>
      <w:bookmarkEnd w:id="68493"/>
      <w:bookmarkEnd w:id="68494"/>
      <w:bookmarkEnd w:id="68495"/>
      <w:bookmarkEnd w:id="68496"/>
      <w:bookmarkEnd w:id="68497"/>
      <w:bookmarkEnd w:id="68498"/>
      <w:bookmarkEnd w:id="68499"/>
      <w:bookmarkEnd w:id="68500"/>
      <w:bookmarkEnd w:id="68501"/>
      <w:bookmarkEnd w:id="68502"/>
      <w:bookmarkEnd w:id="68503"/>
      <w:bookmarkEnd w:id="68504"/>
      <w:bookmarkEnd w:id="68505"/>
      <w:r>
        <w:rPr>
          <w:rtl/>
        </w:rPr>
        <w:t xml:space="preserve">שמענו </w:t>
      </w:r>
      <w:bookmarkStart w:id="68506" w:name="_ETM_Q182_253270"/>
      <w:bookmarkEnd w:id="68506"/>
      <w:r>
        <w:rPr>
          <w:rtl/>
        </w:rPr>
        <w:t xml:space="preserve">על </w:t>
      </w:r>
      <w:bookmarkStart w:id="68507" w:name="_ETM_Q182_253829"/>
      <w:bookmarkEnd w:id="68507"/>
      <w:r>
        <w:rPr>
          <w:rtl/>
        </w:rPr>
        <w:t xml:space="preserve">אדם </w:t>
      </w:r>
      <w:bookmarkStart w:id="68508" w:name="_ETM_Q182_254250"/>
      <w:bookmarkEnd w:id="68508"/>
      <w:r>
        <w:rPr>
          <w:rtl/>
        </w:rPr>
        <w:t>חרדי</w:t>
      </w:r>
      <w:r>
        <w:rPr>
          <w:rFonts w:hint="cs"/>
          <w:rtl/>
        </w:rPr>
        <w:t>,</w:t>
      </w:r>
      <w:r>
        <w:rPr>
          <w:rtl/>
        </w:rPr>
        <w:t xml:space="preserve"> </w:t>
      </w:r>
      <w:bookmarkStart w:id="68509" w:name="_ETM_Q182_254939"/>
      <w:bookmarkEnd w:id="68509"/>
      <w:r>
        <w:rPr>
          <w:rtl/>
        </w:rPr>
        <w:t xml:space="preserve">גם </w:t>
      </w:r>
      <w:bookmarkStart w:id="68510" w:name="_ETM_Q182_255119"/>
      <w:bookmarkEnd w:id="68510"/>
      <w:r>
        <w:rPr>
          <w:rtl/>
        </w:rPr>
        <w:t xml:space="preserve">הוא </w:t>
      </w:r>
      <w:bookmarkStart w:id="68511" w:name="_ETM_Q182_255209"/>
      <w:bookmarkEnd w:id="68511"/>
      <w:r>
        <w:rPr>
          <w:rtl/>
        </w:rPr>
        <w:t xml:space="preserve">מתנדב </w:t>
      </w:r>
      <w:bookmarkStart w:id="68512" w:name="_ETM_Q182_255689"/>
      <w:bookmarkEnd w:id="68512"/>
      <w:r>
        <w:rPr>
          <w:rtl/>
        </w:rPr>
        <w:t>במד"א</w:t>
      </w:r>
      <w:r>
        <w:rPr>
          <w:rFonts w:hint="cs"/>
          <w:rtl/>
        </w:rPr>
        <w:t>,</w:t>
      </w:r>
      <w:r>
        <w:rPr>
          <w:rtl/>
        </w:rPr>
        <w:t xml:space="preserve"> </w:t>
      </w:r>
      <w:bookmarkStart w:id="68513" w:name="_ETM_Q182_256170"/>
      <w:bookmarkEnd w:id="68513"/>
      <w:r>
        <w:rPr>
          <w:rtl/>
        </w:rPr>
        <w:t xml:space="preserve">שיצא </w:t>
      </w:r>
      <w:bookmarkStart w:id="68514" w:name="_ETM_Q182_256619"/>
      <w:bookmarkEnd w:id="68514"/>
      <w:r>
        <w:rPr>
          <w:rtl/>
        </w:rPr>
        <w:t xml:space="preserve">עם </w:t>
      </w:r>
      <w:bookmarkStart w:id="68515" w:name="_ETM_Q182_256950"/>
      <w:bookmarkEnd w:id="68515"/>
      <w:r>
        <w:rPr>
          <w:rtl/>
        </w:rPr>
        <w:t xml:space="preserve">האמבולנס </w:t>
      </w:r>
      <w:bookmarkStart w:id="68516" w:name="_ETM_Q182_257579"/>
      <w:bookmarkEnd w:id="68516"/>
      <w:r>
        <w:rPr>
          <w:rtl/>
        </w:rPr>
        <w:t xml:space="preserve">וקיבל </w:t>
      </w:r>
      <w:bookmarkStart w:id="68517" w:name="_ETM_Q182_258090"/>
      <w:bookmarkEnd w:id="68517"/>
      <w:r>
        <w:rPr>
          <w:rtl/>
        </w:rPr>
        <w:t xml:space="preserve">טיל </w:t>
      </w:r>
      <w:bookmarkStart w:id="68518" w:name="_ETM_Q182_258539"/>
      <w:bookmarkEnd w:id="68518"/>
      <w:r>
        <w:rPr>
          <w:rtl/>
        </w:rPr>
        <w:t xml:space="preserve">לתוך </w:t>
      </w:r>
      <w:bookmarkStart w:id="68519" w:name="_ETM_Q182_258899"/>
      <w:bookmarkEnd w:id="68519"/>
      <w:r>
        <w:rPr>
          <w:rtl/>
        </w:rPr>
        <w:t>האמבולנס</w:t>
      </w:r>
      <w:r>
        <w:rPr>
          <w:rFonts w:hint="cs"/>
          <w:rtl/>
        </w:rPr>
        <w:t>,</w:t>
      </w:r>
      <w:r>
        <w:rPr>
          <w:rtl/>
        </w:rPr>
        <w:t xml:space="preserve"> </w:t>
      </w:r>
      <w:bookmarkStart w:id="68520" w:name="_ETM_Q182_259829"/>
      <w:bookmarkEnd w:id="68520"/>
      <w:r>
        <w:rPr>
          <w:rtl/>
        </w:rPr>
        <w:t xml:space="preserve">וגם </w:t>
      </w:r>
      <w:bookmarkStart w:id="68521" w:name="_ETM_Q182_260219"/>
      <w:bookmarkEnd w:id="68521"/>
      <w:r>
        <w:rPr>
          <w:rtl/>
        </w:rPr>
        <w:t xml:space="preserve">הוא </w:t>
      </w:r>
      <w:bookmarkStart w:id="68522" w:name="_ETM_Q182_260340"/>
      <w:bookmarkEnd w:id="68522"/>
      <w:r>
        <w:rPr>
          <w:rtl/>
        </w:rPr>
        <w:t>נהרג</w:t>
      </w:r>
      <w:r>
        <w:rPr>
          <w:rFonts w:hint="cs"/>
          <w:rtl/>
        </w:rPr>
        <w:t xml:space="preserve">. </w:t>
      </w:r>
      <w:bookmarkStart w:id="68523" w:name="_ETM_Q182_264868"/>
      <w:bookmarkStart w:id="68524" w:name="_ETM_Q182_265035"/>
      <w:bookmarkStart w:id="68525" w:name="_ETM_Q182_265095"/>
      <w:bookmarkStart w:id="68526" w:name="_ETM_Q182_265195"/>
      <w:bookmarkStart w:id="68527" w:name="_ETM_Q182_261479"/>
      <w:bookmarkEnd w:id="68523"/>
      <w:bookmarkEnd w:id="68524"/>
      <w:bookmarkEnd w:id="68525"/>
      <w:bookmarkEnd w:id="68526"/>
      <w:bookmarkEnd w:id="68527"/>
      <w:r>
        <w:rPr>
          <w:rtl/>
        </w:rPr>
        <w:t xml:space="preserve">אני </w:t>
      </w:r>
      <w:bookmarkStart w:id="68528" w:name="_ETM_Q182_261750"/>
      <w:bookmarkEnd w:id="68528"/>
      <w:r>
        <w:rPr>
          <w:rtl/>
        </w:rPr>
        <w:t>חושבת</w:t>
      </w:r>
      <w:r>
        <w:rPr>
          <w:rFonts w:hint="cs"/>
          <w:rtl/>
        </w:rPr>
        <w:t>,</w:t>
      </w:r>
      <w:r>
        <w:rPr>
          <w:rtl/>
        </w:rPr>
        <w:t xml:space="preserve"> </w:t>
      </w:r>
      <w:bookmarkStart w:id="68529" w:name="_ETM_Q182_262439"/>
      <w:bookmarkEnd w:id="68529"/>
      <w:r>
        <w:rPr>
          <w:rtl/>
        </w:rPr>
        <w:t xml:space="preserve">ואמרתי </w:t>
      </w:r>
      <w:bookmarkStart w:id="68530" w:name="_ETM_Q182_262890"/>
      <w:bookmarkEnd w:id="68530"/>
      <w:r>
        <w:rPr>
          <w:rtl/>
        </w:rPr>
        <w:t xml:space="preserve">את </w:t>
      </w:r>
      <w:bookmarkStart w:id="68531" w:name="_ETM_Q182_262950"/>
      <w:bookmarkEnd w:id="68531"/>
      <w:r>
        <w:rPr>
          <w:rtl/>
        </w:rPr>
        <w:t xml:space="preserve">זה </w:t>
      </w:r>
      <w:bookmarkStart w:id="68532" w:name="_ETM_Q182_263069"/>
      <w:bookmarkEnd w:id="68532"/>
      <w:r>
        <w:rPr>
          <w:rtl/>
        </w:rPr>
        <w:t xml:space="preserve">גם </w:t>
      </w:r>
      <w:bookmarkStart w:id="68533" w:name="_ETM_Q182_263310"/>
      <w:bookmarkEnd w:id="68533"/>
      <w:r>
        <w:rPr>
          <w:rtl/>
        </w:rPr>
        <w:t>לי</w:t>
      </w:r>
      <w:r>
        <w:rPr>
          <w:rFonts w:hint="cs"/>
          <w:rtl/>
        </w:rPr>
        <w:t xml:space="preserve">ו"ר </w:t>
      </w:r>
      <w:bookmarkStart w:id="68534" w:name="_ETM_Q182_263609"/>
      <w:bookmarkEnd w:id="68534"/>
      <w:r>
        <w:rPr>
          <w:rtl/>
        </w:rPr>
        <w:t>הוועדה</w:t>
      </w:r>
      <w:r>
        <w:rPr>
          <w:rFonts w:hint="cs"/>
          <w:rtl/>
        </w:rPr>
        <w:t>,</w:t>
      </w:r>
      <w:r>
        <w:rPr>
          <w:rtl/>
        </w:rPr>
        <w:t xml:space="preserve"> </w:t>
      </w:r>
      <w:bookmarkStart w:id="68535" w:name="_ETM_Q182_264600"/>
      <w:bookmarkEnd w:id="68535"/>
      <w:r>
        <w:rPr>
          <w:rtl/>
        </w:rPr>
        <w:t>שא</w:t>
      </w:r>
      <w:r>
        <w:rPr>
          <w:rFonts w:hint="cs"/>
          <w:rtl/>
        </w:rPr>
        <w:t xml:space="preserve">ם אנחנו </w:t>
      </w:r>
      <w:bookmarkStart w:id="68536" w:name="_ETM_Q182_264899"/>
      <w:bookmarkStart w:id="68537" w:name="_ETM_Q182_265350"/>
      <w:bookmarkStart w:id="68538" w:name="_ETM_Q182_266130"/>
      <w:bookmarkEnd w:id="68536"/>
      <w:bookmarkEnd w:id="68537"/>
      <w:bookmarkEnd w:id="68538"/>
      <w:r>
        <w:rPr>
          <w:rtl/>
        </w:rPr>
        <w:t xml:space="preserve">כמדינת </w:t>
      </w:r>
      <w:bookmarkStart w:id="68539" w:name="_ETM_Q182_266759"/>
      <w:bookmarkEnd w:id="68539"/>
      <w:r>
        <w:rPr>
          <w:rtl/>
        </w:rPr>
        <w:t xml:space="preserve">ישראל </w:t>
      </w:r>
      <w:bookmarkStart w:id="68540" w:name="_ETM_Q182_267299"/>
      <w:bookmarkEnd w:id="68540"/>
      <w:r>
        <w:rPr>
          <w:rtl/>
        </w:rPr>
        <w:t xml:space="preserve">שולחים </w:t>
      </w:r>
      <w:bookmarkStart w:id="68541" w:name="_ETM_Q182_268020"/>
      <w:bookmarkEnd w:id="68541"/>
      <w:r>
        <w:rPr>
          <w:rtl/>
        </w:rPr>
        <w:t xml:space="preserve">אותם </w:t>
      </w:r>
      <w:bookmarkStart w:id="68542" w:name="_ETM_Q182_268770"/>
      <w:bookmarkEnd w:id="68542"/>
      <w:r>
        <w:rPr>
          <w:rtl/>
        </w:rPr>
        <w:t>למשימה</w:t>
      </w:r>
      <w:r>
        <w:rPr>
          <w:rFonts w:hint="cs"/>
          <w:rtl/>
        </w:rPr>
        <w:t>,</w:t>
      </w:r>
      <w:r>
        <w:rPr>
          <w:rtl/>
        </w:rPr>
        <w:t xml:space="preserve"> </w:t>
      </w:r>
      <w:bookmarkStart w:id="68543" w:name="_ETM_Q182_269640"/>
      <w:bookmarkEnd w:id="68543"/>
      <w:r>
        <w:rPr>
          <w:rtl/>
        </w:rPr>
        <w:t xml:space="preserve">הרי </w:t>
      </w:r>
      <w:bookmarkStart w:id="68544" w:name="_ETM_Q182_269909"/>
      <w:bookmarkEnd w:id="68544"/>
      <w:r>
        <w:rPr>
          <w:rtl/>
        </w:rPr>
        <w:t xml:space="preserve">שאנחנו </w:t>
      </w:r>
      <w:bookmarkStart w:id="68545" w:name="_ETM_Q182_270209"/>
      <w:bookmarkEnd w:id="68545"/>
      <w:r>
        <w:rPr>
          <w:rtl/>
        </w:rPr>
        <w:t xml:space="preserve">צריכים </w:t>
      </w:r>
      <w:bookmarkStart w:id="68546" w:name="_ETM_Q182_270509"/>
      <w:bookmarkEnd w:id="68546"/>
      <w:r>
        <w:rPr>
          <w:rtl/>
        </w:rPr>
        <w:t xml:space="preserve">גם </w:t>
      </w:r>
      <w:bookmarkStart w:id="68547" w:name="_ETM_Q182_270750"/>
      <w:bookmarkEnd w:id="68547"/>
      <w:r>
        <w:rPr>
          <w:rtl/>
        </w:rPr>
        <w:t xml:space="preserve">להכיר </w:t>
      </w:r>
      <w:bookmarkStart w:id="68548" w:name="_ETM_Q182_271439"/>
      <w:bookmarkEnd w:id="68548"/>
      <w:r>
        <w:rPr>
          <w:rtl/>
        </w:rPr>
        <w:t xml:space="preserve">בהם </w:t>
      </w:r>
      <w:bookmarkStart w:id="68549" w:name="_ETM_Q182_271709"/>
      <w:bookmarkEnd w:id="68549"/>
      <w:r>
        <w:rPr>
          <w:rtl/>
        </w:rPr>
        <w:t xml:space="preserve">במותם </w:t>
      </w:r>
      <w:bookmarkStart w:id="68550" w:name="_ETM_Q182_272250"/>
      <w:bookmarkEnd w:id="68550"/>
      <w:r>
        <w:rPr>
          <w:rtl/>
        </w:rPr>
        <w:t>כ</w:t>
      </w:r>
      <w:bookmarkStart w:id="68551" w:name="_ETM_Q182_272399"/>
      <w:bookmarkEnd w:id="68551"/>
      <w:r>
        <w:rPr>
          <w:rtl/>
        </w:rPr>
        <w:t xml:space="preserve">חללי </w:t>
      </w:r>
      <w:bookmarkStart w:id="68552" w:name="_ETM_Q182_272819"/>
      <w:bookmarkEnd w:id="68552"/>
      <w:r>
        <w:rPr>
          <w:rtl/>
        </w:rPr>
        <w:t>צה"ל</w:t>
      </w:r>
      <w:r>
        <w:rPr>
          <w:rFonts w:hint="cs"/>
          <w:rtl/>
        </w:rPr>
        <w:t>.</w:t>
      </w:r>
      <w:r>
        <w:rPr>
          <w:rtl/>
        </w:rPr>
        <w:t xml:space="preserve"> </w:t>
      </w:r>
      <w:bookmarkStart w:id="68553" w:name="_ETM_Q182_274450"/>
      <w:bookmarkEnd w:id="68553"/>
    </w:p>
    <w:p w:rsidR="00071895" w:rsidRDefault="00071895" w:rsidP="006237F5">
      <w:pPr>
        <w:rPr>
          <w:rtl/>
        </w:rPr>
      </w:pPr>
      <w:bookmarkStart w:id="68554" w:name="_ETM_Q182_276170"/>
      <w:bookmarkStart w:id="68555" w:name="_ETM_Q182_276263"/>
      <w:bookmarkEnd w:id="68554"/>
      <w:bookmarkEnd w:id="68555"/>
    </w:p>
    <w:p w:rsidR="00071895" w:rsidRDefault="00071895" w:rsidP="005C2B21">
      <w:pPr>
        <w:rPr>
          <w:rtl/>
        </w:rPr>
      </w:pPr>
      <w:bookmarkStart w:id="68556" w:name="_ETM_Q182_276327"/>
      <w:bookmarkStart w:id="68557" w:name="_ETM_Q182_276410"/>
      <w:bookmarkEnd w:id="68556"/>
      <w:bookmarkEnd w:id="68557"/>
      <w:r>
        <w:rPr>
          <w:rtl/>
        </w:rPr>
        <w:t xml:space="preserve">אני </w:t>
      </w:r>
      <w:bookmarkStart w:id="68558" w:name="_ETM_Q182_274689"/>
      <w:bookmarkEnd w:id="68558"/>
      <w:r>
        <w:rPr>
          <w:rtl/>
        </w:rPr>
        <w:t xml:space="preserve">מאוד </w:t>
      </w:r>
      <w:bookmarkStart w:id="68559" w:name="_ETM_Q182_275109"/>
      <w:bookmarkEnd w:id="68559"/>
      <w:r>
        <w:rPr>
          <w:rtl/>
        </w:rPr>
        <w:t xml:space="preserve">מאוד </w:t>
      </w:r>
      <w:bookmarkStart w:id="68560" w:name="_ETM_Q182_275380"/>
      <w:bookmarkEnd w:id="68560"/>
      <w:r>
        <w:rPr>
          <w:rtl/>
        </w:rPr>
        <w:t>מקווה</w:t>
      </w:r>
      <w:r>
        <w:rPr>
          <w:rFonts w:hint="cs"/>
          <w:rtl/>
        </w:rPr>
        <w:t xml:space="preserve"> </w:t>
      </w:r>
      <w:bookmarkStart w:id="68561" w:name="_ETM_Q182_276130"/>
      <w:bookmarkStart w:id="68562" w:name="_ETM_Q182_276939"/>
      <w:bookmarkEnd w:id="68561"/>
      <w:bookmarkEnd w:id="68562"/>
      <w:r>
        <w:rPr>
          <w:rFonts w:hint="eastAsia"/>
          <w:rtl/>
        </w:rPr>
        <w:t>–</w:t>
      </w:r>
      <w:r>
        <w:rPr>
          <w:rFonts w:hint="cs"/>
          <w:rtl/>
        </w:rPr>
        <w:t xml:space="preserve"> </w:t>
      </w:r>
      <w:r>
        <w:rPr>
          <w:rtl/>
        </w:rPr>
        <w:t xml:space="preserve">הבנו </w:t>
      </w:r>
      <w:bookmarkStart w:id="68563" w:name="_ETM_Q182_277299"/>
      <w:bookmarkEnd w:id="68563"/>
      <w:r>
        <w:rPr>
          <w:rtl/>
        </w:rPr>
        <w:t xml:space="preserve">גם </w:t>
      </w:r>
      <w:bookmarkStart w:id="68564" w:name="_ETM_Q182_277479"/>
      <w:bookmarkEnd w:id="68564"/>
      <w:r>
        <w:rPr>
          <w:rtl/>
        </w:rPr>
        <w:t xml:space="preserve">בוועדה </w:t>
      </w:r>
      <w:bookmarkStart w:id="68565" w:name="_ETM_Q182_278319"/>
      <w:bookmarkEnd w:id="68565"/>
      <w:r>
        <w:rPr>
          <w:rtl/>
        </w:rPr>
        <w:t xml:space="preserve">מול </w:t>
      </w:r>
      <w:bookmarkStart w:id="68566" w:name="_ETM_Q182_278590"/>
      <w:bookmarkEnd w:id="68566"/>
      <w:r>
        <w:rPr>
          <w:rtl/>
        </w:rPr>
        <w:t xml:space="preserve">הכבאות </w:t>
      </w:r>
      <w:bookmarkStart w:id="68567" w:name="_ETM_Q182_279130"/>
      <w:bookmarkEnd w:id="68567"/>
      <w:r>
        <w:rPr>
          <w:rtl/>
        </w:rPr>
        <w:t xml:space="preserve">שהנושא </w:t>
      </w:r>
      <w:bookmarkStart w:id="68568" w:name="_ETM_Q182_279640"/>
      <w:bookmarkEnd w:id="68568"/>
      <w:r>
        <w:rPr>
          <w:rtl/>
        </w:rPr>
        <w:t xml:space="preserve">בדיונים </w:t>
      </w:r>
      <w:bookmarkStart w:id="68569" w:name="_ETM_Q182_281020"/>
      <w:bookmarkEnd w:id="68569"/>
      <w:r>
        <w:rPr>
          <w:rtl/>
        </w:rPr>
        <w:t xml:space="preserve">אצל </w:t>
      </w:r>
      <w:bookmarkStart w:id="68570" w:name="_ETM_Q182_281530"/>
      <w:bookmarkEnd w:id="68570"/>
      <w:r>
        <w:rPr>
          <w:rFonts w:hint="cs"/>
          <w:rtl/>
        </w:rPr>
        <w:t xml:space="preserve">ראש הממשלה, לפחות לגבי הכבאים. </w:t>
      </w:r>
      <w:bookmarkStart w:id="68571" w:name="_ETM_Q182_282789"/>
      <w:bookmarkStart w:id="68572" w:name="_ETM_Q182_283420"/>
      <w:bookmarkStart w:id="68573" w:name="_ETM_Q182_283869"/>
      <w:bookmarkStart w:id="68574" w:name="_ETM_Q182_285250"/>
      <w:bookmarkEnd w:id="68571"/>
      <w:bookmarkEnd w:id="68572"/>
      <w:bookmarkEnd w:id="68573"/>
      <w:bookmarkEnd w:id="68574"/>
      <w:r>
        <w:rPr>
          <w:rtl/>
        </w:rPr>
        <w:t xml:space="preserve">אני </w:t>
      </w:r>
      <w:bookmarkStart w:id="68575" w:name="_ETM_Q182_285610"/>
      <w:bookmarkEnd w:id="68575"/>
      <w:r>
        <w:rPr>
          <w:rtl/>
        </w:rPr>
        <w:t xml:space="preserve">באמת </w:t>
      </w:r>
      <w:bookmarkStart w:id="68576" w:name="_ETM_Q182_286209"/>
      <w:bookmarkEnd w:id="68576"/>
      <w:r>
        <w:rPr>
          <w:rtl/>
        </w:rPr>
        <w:t xml:space="preserve">מאוד </w:t>
      </w:r>
      <w:bookmarkStart w:id="68577" w:name="_ETM_Q182_286750"/>
      <w:bookmarkEnd w:id="68577"/>
      <w:r>
        <w:rPr>
          <w:rtl/>
        </w:rPr>
        <w:t xml:space="preserve">מאוד </w:t>
      </w:r>
      <w:bookmarkStart w:id="68578" w:name="_ETM_Q182_287020"/>
      <w:bookmarkEnd w:id="68578"/>
      <w:r>
        <w:rPr>
          <w:rtl/>
        </w:rPr>
        <w:t xml:space="preserve">מקווה </w:t>
      </w:r>
      <w:bookmarkStart w:id="68579" w:name="_ETM_Q182_287470"/>
      <w:bookmarkEnd w:id="68579"/>
      <w:r>
        <w:rPr>
          <w:rtl/>
        </w:rPr>
        <w:t xml:space="preserve">שבזכות </w:t>
      </w:r>
      <w:bookmarkStart w:id="68580" w:name="_ETM_Q182_288280"/>
      <w:bookmarkEnd w:id="68580"/>
      <w:r>
        <w:rPr>
          <w:rtl/>
        </w:rPr>
        <w:t xml:space="preserve">החוק </w:t>
      </w:r>
      <w:bookmarkStart w:id="68581" w:name="_ETM_Q182_288790"/>
      <w:bookmarkEnd w:id="68581"/>
      <w:r>
        <w:rPr>
          <w:rtl/>
        </w:rPr>
        <w:t xml:space="preserve">הזה </w:t>
      </w:r>
      <w:bookmarkStart w:id="68582" w:name="_ETM_Q182_289850"/>
      <w:bookmarkEnd w:id="68582"/>
      <w:r>
        <w:rPr>
          <w:rFonts w:hint="cs"/>
          <w:rtl/>
        </w:rPr>
        <w:t>תהיה</w:t>
      </w:r>
      <w:r>
        <w:rPr>
          <w:rtl/>
        </w:rPr>
        <w:t xml:space="preserve"> </w:t>
      </w:r>
      <w:bookmarkStart w:id="68583" w:name="_ETM_Q182_290390"/>
      <w:bookmarkEnd w:id="68583"/>
      <w:r>
        <w:rPr>
          <w:rtl/>
        </w:rPr>
        <w:t xml:space="preserve">רגל </w:t>
      </w:r>
      <w:bookmarkStart w:id="68584" w:name="_ETM_Q182_290990"/>
      <w:bookmarkEnd w:id="68584"/>
      <w:r>
        <w:rPr>
          <w:rtl/>
        </w:rPr>
        <w:t>בדלת</w:t>
      </w:r>
      <w:r>
        <w:rPr>
          <w:rFonts w:hint="cs"/>
          <w:rtl/>
        </w:rPr>
        <w:t>,</w:t>
      </w:r>
      <w:r>
        <w:rPr>
          <w:rtl/>
        </w:rPr>
        <w:t xml:space="preserve"> </w:t>
      </w:r>
      <w:bookmarkStart w:id="68585" w:name="_ETM_Q182_291710"/>
      <w:bookmarkEnd w:id="68585"/>
      <w:r>
        <w:rPr>
          <w:rtl/>
        </w:rPr>
        <w:t>אמיתית</w:t>
      </w:r>
      <w:r>
        <w:rPr>
          <w:rFonts w:hint="cs"/>
          <w:rtl/>
        </w:rPr>
        <w:t>,</w:t>
      </w:r>
      <w:r>
        <w:rPr>
          <w:rtl/>
        </w:rPr>
        <w:t xml:space="preserve"> </w:t>
      </w:r>
      <w:bookmarkStart w:id="68586" w:name="_ETM_Q182_292549"/>
      <w:bookmarkEnd w:id="68586"/>
      <w:r>
        <w:rPr>
          <w:rtl/>
        </w:rPr>
        <w:t xml:space="preserve">להפוך </w:t>
      </w:r>
      <w:bookmarkStart w:id="68587" w:name="_ETM_Q182_293090"/>
      <w:bookmarkEnd w:id="68587"/>
      <w:r>
        <w:rPr>
          <w:rtl/>
        </w:rPr>
        <w:t xml:space="preserve">את </w:t>
      </w:r>
      <w:bookmarkStart w:id="68588" w:name="_ETM_Q182_293240"/>
      <w:bookmarkEnd w:id="68588"/>
      <w:r>
        <w:rPr>
          <w:rtl/>
        </w:rPr>
        <w:t xml:space="preserve">הכבאות </w:t>
      </w:r>
      <w:bookmarkStart w:id="68589" w:name="_ETM_Q182_293749"/>
      <w:bookmarkEnd w:id="68589"/>
      <w:r>
        <w:rPr>
          <w:rtl/>
        </w:rPr>
        <w:t xml:space="preserve">לגוף </w:t>
      </w:r>
      <w:bookmarkStart w:id="68590" w:name="_ETM_Q182_294049"/>
      <w:bookmarkEnd w:id="68590"/>
      <w:r>
        <w:rPr>
          <w:rtl/>
        </w:rPr>
        <w:t>ביטחוני</w:t>
      </w:r>
      <w:r>
        <w:rPr>
          <w:rFonts w:hint="cs"/>
          <w:rtl/>
        </w:rPr>
        <w:t xml:space="preserve"> </w:t>
      </w:r>
      <w:r>
        <w:rPr>
          <w:rFonts w:hint="eastAsia"/>
          <w:rtl/>
        </w:rPr>
        <w:t>–</w:t>
      </w:r>
      <w:r>
        <w:rPr>
          <w:rtl/>
        </w:rPr>
        <w:t xml:space="preserve"> </w:t>
      </w:r>
      <w:bookmarkStart w:id="68591" w:name="_ETM_Q182_295140"/>
      <w:bookmarkEnd w:id="68591"/>
      <w:r>
        <w:rPr>
          <w:rtl/>
        </w:rPr>
        <w:t xml:space="preserve">לתת </w:t>
      </w:r>
      <w:bookmarkStart w:id="68592" w:name="_ETM_Q182_295830"/>
      <w:bookmarkEnd w:id="68592"/>
      <w:r>
        <w:rPr>
          <w:rtl/>
        </w:rPr>
        <w:t xml:space="preserve">להם </w:t>
      </w:r>
      <w:bookmarkStart w:id="68593" w:name="_ETM_Q182_296130"/>
      <w:bookmarkEnd w:id="68593"/>
      <w:r>
        <w:rPr>
          <w:rtl/>
        </w:rPr>
        <w:t xml:space="preserve">את </w:t>
      </w:r>
      <w:bookmarkStart w:id="68594" w:name="_ETM_Q182_296310"/>
      <w:bookmarkEnd w:id="68594"/>
      <w:r>
        <w:rPr>
          <w:rtl/>
        </w:rPr>
        <w:t xml:space="preserve">כל </w:t>
      </w:r>
      <w:bookmarkStart w:id="68595" w:name="_ETM_Q182_296610"/>
      <w:bookmarkEnd w:id="68595"/>
      <w:r>
        <w:rPr>
          <w:rtl/>
        </w:rPr>
        <w:t xml:space="preserve">הזכויות </w:t>
      </w:r>
      <w:bookmarkStart w:id="68596" w:name="_ETM_Q182_297360"/>
      <w:bookmarkEnd w:id="68596"/>
      <w:r>
        <w:rPr>
          <w:rtl/>
        </w:rPr>
        <w:t xml:space="preserve">כמו </w:t>
      </w:r>
      <w:bookmarkStart w:id="68597" w:name="_ETM_Q182_297659"/>
      <w:bookmarkEnd w:id="68597"/>
      <w:r>
        <w:rPr>
          <w:rtl/>
        </w:rPr>
        <w:t xml:space="preserve">לוחמים </w:t>
      </w:r>
      <w:bookmarkStart w:id="68598" w:name="_ETM_Q182_298290"/>
      <w:bookmarkEnd w:id="68598"/>
      <w:r>
        <w:rPr>
          <w:rtl/>
        </w:rPr>
        <w:t>אחרים</w:t>
      </w:r>
      <w:r>
        <w:rPr>
          <w:rFonts w:hint="cs"/>
          <w:rtl/>
        </w:rPr>
        <w:t>,</w:t>
      </w:r>
      <w:r>
        <w:rPr>
          <w:rtl/>
        </w:rPr>
        <w:t xml:space="preserve"> </w:t>
      </w:r>
      <w:bookmarkStart w:id="68599" w:name="_ETM_Q182_299009"/>
      <w:bookmarkEnd w:id="68599"/>
      <w:r>
        <w:rPr>
          <w:rtl/>
        </w:rPr>
        <w:t xml:space="preserve">בטח </w:t>
      </w:r>
      <w:bookmarkStart w:id="68600" w:name="_ETM_Q182_299609"/>
      <w:bookmarkEnd w:id="68600"/>
      <w:r>
        <w:rPr>
          <w:rtl/>
        </w:rPr>
        <w:t xml:space="preserve">כמו </w:t>
      </w:r>
      <w:bookmarkStart w:id="68601" w:name="_ETM_Q182_299789"/>
      <w:bookmarkEnd w:id="68601"/>
      <w:r>
        <w:rPr>
          <w:rtl/>
        </w:rPr>
        <w:t>שוטרים</w:t>
      </w:r>
      <w:r>
        <w:rPr>
          <w:rFonts w:hint="cs"/>
          <w:rtl/>
        </w:rPr>
        <w:t>,</w:t>
      </w:r>
      <w:r>
        <w:rPr>
          <w:rtl/>
        </w:rPr>
        <w:t xml:space="preserve"> </w:t>
      </w:r>
      <w:bookmarkStart w:id="68602" w:name="_ETM_Q182_300479"/>
      <w:bookmarkEnd w:id="68602"/>
      <w:r>
        <w:rPr>
          <w:rtl/>
        </w:rPr>
        <w:t xml:space="preserve">בטח </w:t>
      </w:r>
      <w:bookmarkStart w:id="68603" w:name="_ETM_Q182_300899"/>
      <w:bookmarkEnd w:id="68603"/>
      <w:r>
        <w:rPr>
          <w:rtl/>
        </w:rPr>
        <w:t xml:space="preserve">כמו </w:t>
      </w:r>
      <w:bookmarkStart w:id="68604" w:name="_ETM_Q182_301170"/>
      <w:bookmarkEnd w:id="68604"/>
      <w:r>
        <w:rPr>
          <w:rtl/>
        </w:rPr>
        <w:t>סוהרים</w:t>
      </w:r>
      <w:r>
        <w:rPr>
          <w:rFonts w:hint="cs"/>
          <w:rtl/>
        </w:rPr>
        <w:t>.</w:t>
      </w:r>
      <w:r>
        <w:rPr>
          <w:rtl/>
        </w:rPr>
        <w:t xml:space="preserve"> </w:t>
      </w:r>
      <w:bookmarkStart w:id="68605" w:name="_ETM_Q182_302349"/>
      <w:bookmarkEnd w:id="68605"/>
      <w:r>
        <w:rPr>
          <w:rtl/>
        </w:rPr>
        <w:t>ולכן</w:t>
      </w:r>
      <w:bookmarkStart w:id="68606" w:name="_ETM_Q182_302889"/>
      <w:bookmarkEnd w:id="68606"/>
      <w:r>
        <w:rPr>
          <w:rFonts w:hint="cs"/>
          <w:rtl/>
        </w:rPr>
        <w:t xml:space="preserve"> </w:t>
      </w:r>
      <w:r>
        <w:rPr>
          <w:rtl/>
        </w:rPr>
        <w:t xml:space="preserve">אני </w:t>
      </w:r>
      <w:bookmarkStart w:id="68607" w:name="_ETM_Q182_303039"/>
      <w:bookmarkEnd w:id="68607"/>
      <w:r>
        <w:rPr>
          <w:rtl/>
        </w:rPr>
        <w:t xml:space="preserve">כמובן </w:t>
      </w:r>
      <w:bookmarkStart w:id="68608" w:name="_ETM_Q182_303639"/>
      <w:bookmarkStart w:id="68609" w:name="_ETM_Q182_303939"/>
      <w:bookmarkEnd w:id="68608"/>
      <w:bookmarkEnd w:id="68609"/>
      <w:r>
        <w:rPr>
          <w:rtl/>
        </w:rPr>
        <w:t xml:space="preserve">קוראת </w:t>
      </w:r>
      <w:bookmarkStart w:id="68610" w:name="_ETM_Q182_304299"/>
      <w:bookmarkEnd w:id="68610"/>
      <w:r>
        <w:rPr>
          <w:rtl/>
        </w:rPr>
        <w:t xml:space="preserve">לכם </w:t>
      </w:r>
      <w:bookmarkStart w:id="68611" w:name="_ETM_Q182_304719"/>
      <w:bookmarkEnd w:id="68611"/>
      <w:r>
        <w:rPr>
          <w:rtl/>
        </w:rPr>
        <w:t xml:space="preserve">להצביע </w:t>
      </w:r>
      <w:bookmarkStart w:id="68612" w:name="_ETM_Q182_305200"/>
      <w:bookmarkEnd w:id="68612"/>
      <w:r>
        <w:rPr>
          <w:rtl/>
        </w:rPr>
        <w:t xml:space="preserve">בעד </w:t>
      </w:r>
      <w:bookmarkStart w:id="68613" w:name="_ETM_Q182_305950"/>
      <w:bookmarkEnd w:id="68613"/>
      <w:r>
        <w:rPr>
          <w:rtl/>
        </w:rPr>
        <w:t xml:space="preserve">ההצעה </w:t>
      </w:r>
      <w:bookmarkStart w:id="68614" w:name="_ETM_Q182_306399"/>
      <w:bookmarkEnd w:id="68614"/>
      <w:r>
        <w:rPr>
          <w:rtl/>
        </w:rPr>
        <w:t xml:space="preserve">החשובה </w:t>
      </w:r>
      <w:bookmarkStart w:id="68615" w:name="_ETM_Q182_306999"/>
      <w:bookmarkEnd w:id="68615"/>
      <w:r>
        <w:rPr>
          <w:rtl/>
        </w:rPr>
        <w:t>הזו</w:t>
      </w:r>
      <w:r>
        <w:rPr>
          <w:rFonts w:hint="cs"/>
          <w:rtl/>
        </w:rPr>
        <w:t>.</w:t>
      </w:r>
      <w:r>
        <w:rPr>
          <w:rtl/>
        </w:rPr>
        <w:t xml:space="preserve"> </w:t>
      </w:r>
      <w:bookmarkStart w:id="68616" w:name="_ETM_Q182_307989"/>
      <w:bookmarkEnd w:id="68616"/>
      <w:r>
        <w:rPr>
          <w:rtl/>
        </w:rPr>
        <w:t xml:space="preserve">אני </w:t>
      </w:r>
      <w:bookmarkStart w:id="68617" w:name="_ETM_Q182_308169"/>
      <w:bookmarkEnd w:id="68617"/>
      <w:r>
        <w:rPr>
          <w:rtl/>
        </w:rPr>
        <w:t xml:space="preserve">גם </w:t>
      </w:r>
      <w:bookmarkStart w:id="68618" w:name="_ETM_Q182_308290"/>
      <w:bookmarkEnd w:id="68618"/>
      <w:r>
        <w:rPr>
          <w:rtl/>
        </w:rPr>
        <w:t xml:space="preserve">רוצה </w:t>
      </w:r>
      <w:bookmarkStart w:id="68619" w:name="_ETM_Q182_308560"/>
      <w:bookmarkEnd w:id="68619"/>
      <w:r>
        <w:rPr>
          <w:rtl/>
        </w:rPr>
        <w:t xml:space="preserve">להודות </w:t>
      </w:r>
      <w:bookmarkStart w:id="68620" w:name="_ETM_Q182_308919"/>
      <w:bookmarkEnd w:id="68620"/>
      <w:r>
        <w:rPr>
          <w:rtl/>
        </w:rPr>
        <w:t xml:space="preserve">לחבר </w:t>
      </w:r>
      <w:bookmarkStart w:id="68621" w:name="_ETM_Q182_309310"/>
      <w:bookmarkEnd w:id="68621"/>
      <w:r>
        <w:rPr>
          <w:rtl/>
        </w:rPr>
        <w:t xml:space="preserve">הכנסת </w:t>
      </w:r>
      <w:bookmarkStart w:id="68622" w:name="_ETM_Q182_309669"/>
      <w:bookmarkEnd w:id="68622"/>
      <w:r>
        <w:rPr>
          <w:rtl/>
        </w:rPr>
        <w:t xml:space="preserve">פוגל </w:t>
      </w:r>
      <w:bookmarkStart w:id="68623" w:name="_ETM_Q182_310569"/>
      <w:bookmarkStart w:id="68624" w:name="_ETM_Q182_312159"/>
      <w:bookmarkEnd w:id="68623"/>
      <w:bookmarkEnd w:id="68624"/>
      <w:r>
        <w:rPr>
          <w:rtl/>
        </w:rPr>
        <w:t xml:space="preserve">על </w:t>
      </w:r>
      <w:bookmarkStart w:id="68625" w:name="_ETM_Q182_312370"/>
      <w:bookmarkEnd w:id="68625"/>
      <w:r>
        <w:rPr>
          <w:rtl/>
        </w:rPr>
        <w:t xml:space="preserve">העבודה </w:t>
      </w:r>
      <w:bookmarkStart w:id="68626" w:name="_ETM_Q182_313090"/>
      <w:bookmarkEnd w:id="68626"/>
      <w:r>
        <w:rPr>
          <w:rtl/>
        </w:rPr>
        <w:t xml:space="preserve">בתוך </w:t>
      </w:r>
      <w:bookmarkStart w:id="68627" w:name="_ETM_Q182_313569"/>
      <w:bookmarkEnd w:id="68627"/>
      <w:r>
        <w:rPr>
          <w:rtl/>
        </w:rPr>
        <w:t>הוועדה</w:t>
      </w:r>
      <w:r>
        <w:rPr>
          <w:rFonts w:hint="cs"/>
          <w:rtl/>
        </w:rPr>
        <w:t>.</w:t>
      </w:r>
      <w:r>
        <w:rPr>
          <w:rtl/>
        </w:rPr>
        <w:t xml:space="preserve"> </w:t>
      </w:r>
      <w:bookmarkStart w:id="68628" w:name="_ETM_Q182_314760"/>
      <w:bookmarkEnd w:id="68628"/>
      <w:r>
        <w:rPr>
          <w:rtl/>
        </w:rPr>
        <w:t xml:space="preserve">אני </w:t>
      </w:r>
      <w:bookmarkStart w:id="68629" w:name="_ETM_Q182_315000"/>
      <w:bookmarkEnd w:id="68629"/>
      <w:r>
        <w:rPr>
          <w:rtl/>
        </w:rPr>
        <w:t xml:space="preserve">יודעת </w:t>
      </w:r>
      <w:bookmarkStart w:id="68630" w:name="_ETM_Q182_315480"/>
      <w:bookmarkEnd w:id="68630"/>
      <w:r>
        <w:rPr>
          <w:rtl/>
        </w:rPr>
        <w:t xml:space="preserve">כמה </w:t>
      </w:r>
      <w:bookmarkStart w:id="68631" w:name="_ETM_Q182_315840"/>
      <w:bookmarkEnd w:id="68631"/>
      <w:r>
        <w:rPr>
          <w:rtl/>
        </w:rPr>
        <w:t xml:space="preserve">הנושא </w:t>
      </w:r>
      <w:bookmarkStart w:id="68632" w:name="_ETM_Q182_316230"/>
      <w:bookmarkEnd w:id="68632"/>
      <w:r>
        <w:rPr>
          <w:rtl/>
        </w:rPr>
        <w:t xml:space="preserve">חשוב </w:t>
      </w:r>
      <w:bookmarkStart w:id="68633" w:name="_ETM_Q182_317230"/>
      <w:bookmarkEnd w:id="68633"/>
      <w:r>
        <w:rPr>
          <w:rtl/>
        </w:rPr>
        <w:t>לך</w:t>
      </w:r>
      <w:r>
        <w:rPr>
          <w:rFonts w:hint="cs"/>
          <w:rtl/>
        </w:rPr>
        <w:t>,</w:t>
      </w:r>
      <w:r>
        <w:rPr>
          <w:rtl/>
        </w:rPr>
        <w:t xml:space="preserve"> </w:t>
      </w:r>
      <w:bookmarkStart w:id="68634" w:name="_ETM_Q182_317769"/>
      <w:bookmarkEnd w:id="68634"/>
      <w:r>
        <w:rPr>
          <w:rtl/>
        </w:rPr>
        <w:t xml:space="preserve">ואני </w:t>
      </w:r>
      <w:bookmarkStart w:id="68635" w:name="_ETM_Q182_318069"/>
      <w:bookmarkEnd w:id="68635"/>
      <w:r>
        <w:rPr>
          <w:rtl/>
        </w:rPr>
        <w:t xml:space="preserve">בטוחה </w:t>
      </w:r>
      <w:bookmarkStart w:id="68636" w:name="_ETM_Q182_318580"/>
      <w:bookmarkEnd w:id="68636"/>
      <w:r>
        <w:rPr>
          <w:rtl/>
        </w:rPr>
        <w:t xml:space="preserve">שבעבודה </w:t>
      </w:r>
      <w:bookmarkStart w:id="68637" w:name="_ETM_Q182_319300"/>
      <w:bookmarkEnd w:id="68637"/>
      <w:r>
        <w:rPr>
          <w:rtl/>
        </w:rPr>
        <w:t xml:space="preserve">מקצועית </w:t>
      </w:r>
      <w:bookmarkStart w:id="68638" w:name="_ETM_Q182_320859"/>
      <w:bookmarkEnd w:id="68638"/>
      <w:r>
        <w:rPr>
          <w:rtl/>
        </w:rPr>
        <w:t xml:space="preserve">ניתן </w:t>
      </w:r>
      <w:bookmarkStart w:id="68639" w:name="_ETM_Q182_321340"/>
      <w:bookmarkEnd w:id="68639"/>
      <w:r>
        <w:rPr>
          <w:rtl/>
        </w:rPr>
        <w:t xml:space="preserve">יהיה </w:t>
      </w:r>
      <w:bookmarkStart w:id="68640" w:name="_ETM_Q182_321639"/>
      <w:bookmarkEnd w:id="68640"/>
      <w:r>
        <w:rPr>
          <w:rtl/>
        </w:rPr>
        <w:t xml:space="preserve">אף </w:t>
      </w:r>
      <w:bookmarkStart w:id="68641" w:name="_ETM_Q182_321909"/>
      <w:bookmarkEnd w:id="68641"/>
      <w:r>
        <w:rPr>
          <w:rtl/>
        </w:rPr>
        <w:t xml:space="preserve">בוועדה </w:t>
      </w:r>
      <w:bookmarkStart w:id="68642" w:name="_ETM_Q182_323079"/>
      <w:bookmarkEnd w:id="68642"/>
      <w:r>
        <w:rPr>
          <w:rtl/>
        </w:rPr>
        <w:t xml:space="preserve">לפעול </w:t>
      </w:r>
      <w:bookmarkStart w:id="68643" w:name="_ETM_Q182_323709"/>
      <w:bookmarkEnd w:id="68643"/>
      <w:r>
        <w:rPr>
          <w:rtl/>
        </w:rPr>
        <w:t xml:space="preserve">יחד </w:t>
      </w:r>
      <w:bookmarkStart w:id="68644" w:name="_ETM_Q182_324159"/>
      <w:bookmarkEnd w:id="68644"/>
      <w:r>
        <w:rPr>
          <w:rtl/>
        </w:rPr>
        <w:t xml:space="preserve">כדי </w:t>
      </w:r>
      <w:bookmarkStart w:id="68645" w:name="_ETM_Q182_324519"/>
      <w:bookmarkEnd w:id="68645"/>
      <w:r>
        <w:rPr>
          <w:rtl/>
        </w:rPr>
        <w:t>שכ</w:t>
      </w:r>
      <w:r>
        <w:rPr>
          <w:rFonts w:hint="cs"/>
          <w:rtl/>
        </w:rPr>
        <w:t xml:space="preserve">ב"א </w:t>
      </w:r>
      <w:bookmarkStart w:id="68646" w:name="_ETM_Q182_325209"/>
      <w:bookmarkEnd w:id="68646"/>
      <w:r>
        <w:rPr>
          <w:rFonts w:hint="cs"/>
          <w:rtl/>
        </w:rPr>
        <w:t>י</w:t>
      </w:r>
      <w:r>
        <w:rPr>
          <w:rtl/>
        </w:rPr>
        <w:t xml:space="preserve">יהפכו </w:t>
      </w:r>
      <w:bookmarkStart w:id="68647" w:name="_ETM_Q182_325629"/>
      <w:bookmarkEnd w:id="68647"/>
      <w:r>
        <w:rPr>
          <w:rtl/>
        </w:rPr>
        <w:t xml:space="preserve">לגוף </w:t>
      </w:r>
      <w:bookmarkStart w:id="68648" w:name="_ETM_Q182_326019"/>
      <w:bookmarkEnd w:id="68648"/>
      <w:r>
        <w:rPr>
          <w:rtl/>
        </w:rPr>
        <w:t xml:space="preserve">ביטחוני </w:t>
      </w:r>
      <w:bookmarkStart w:id="68649" w:name="_ETM_Q182_326949"/>
      <w:bookmarkEnd w:id="68649"/>
      <w:r>
        <w:rPr>
          <w:rtl/>
        </w:rPr>
        <w:t xml:space="preserve">במדינת </w:t>
      </w:r>
      <w:bookmarkStart w:id="68650" w:name="_ETM_Q182_327609"/>
      <w:bookmarkEnd w:id="68650"/>
      <w:r>
        <w:rPr>
          <w:rtl/>
        </w:rPr>
        <w:t>ישראל</w:t>
      </w:r>
      <w:r>
        <w:rPr>
          <w:rFonts w:hint="cs"/>
          <w:rtl/>
        </w:rPr>
        <w:t>.</w:t>
      </w:r>
    </w:p>
    <w:p w:rsidR="00071895" w:rsidRDefault="00071895" w:rsidP="006237F5">
      <w:pPr>
        <w:rPr>
          <w:rtl/>
        </w:rPr>
      </w:pPr>
      <w:bookmarkStart w:id="68651" w:name="_ETM_Q182_330364"/>
      <w:bookmarkStart w:id="68652" w:name="_ETM_Q182_330489"/>
      <w:bookmarkEnd w:id="68651"/>
      <w:bookmarkEnd w:id="68652"/>
    </w:p>
    <w:p w:rsidR="00071895" w:rsidRDefault="00071895" w:rsidP="005C2B21">
      <w:pPr>
        <w:rPr>
          <w:rtl/>
        </w:rPr>
      </w:pPr>
      <w:bookmarkStart w:id="68653" w:name="_ETM_Q182_330540"/>
      <w:bookmarkStart w:id="68654" w:name="_ETM_Q182_330682"/>
      <w:bookmarkStart w:id="68655" w:name="_ETM_Q182_328719"/>
      <w:bookmarkStart w:id="68656" w:name="_ETM_Q182_329230"/>
      <w:bookmarkEnd w:id="68653"/>
      <w:bookmarkEnd w:id="68654"/>
      <w:bookmarkEnd w:id="68655"/>
      <w:bookmarkEnd w:id="68656"/>
      <w:r>
        <w:rPr>
          <w:rtl/>
        </w:rPr>
        <w:t xml:space="preserve">אין </w:t>
      </w:r>
      <w:bookmarkStart w:id="68657" w:name="_ETM_Q182_329439"/>
      <w:bookmarkEnd w:id="68657"/>
      <w:r>
        <w:rPr>
          <w:rtl/>
        </w:rPr>
        <w:t xml:space="preserve">לנו </w:t>
      </w:r>
      <w:bookmarkStart w:id="68658" w:name="_ETM_Q182_329799"/>
      <w:bookmarkEnd w:id="68658"/>
      <w:r>
        <w:rPr>
          <w:rtl/>
        </w:rPr>
        <w:t xml:space="preserve">הרבה </w:t>
      </w:r>
      <w:bookmarkStart w:id="68659" w:name="_ETM_Q182_330129"/>
      <w:bookmarkEnd w:id="68659"/>
      <w:r>
        <w:rPr>
          <w:rtl/>
        </w:rPr>
        <w:t xml:space="preserve">אפשרויות </w:t>
      </w:r>
      <w:bookmarkStart w:id="68660" w:name="_ETM_Q182_331269"/>
      <w:bookmarkEnd w:id="68660"/>
      <w:r>
        <w:rPr>
          <w:rtl/>
        </w:rPr>
        <w:t xml:space="preserve">לתקן </w:t>
      </w:r>
      <w:bookmarkStart w:id="68661" w:name="_ETM_Q182_332319"/>
      <w:bookmarkEnd w:id="68661"/>
      <w:r>
        <w:rPr>
          <w:rtl/>
        </w:rPr>
        <w:t xml:space="preserve">את </w:t>
      </w:r>
      <w:bookmarkStart w:id="68662" w:name="_ETM_Q182_332559"/>
      <w:bookmarkEnd w:id="68662"/>
      <w:r>
        <w:rPr>
          <w:rtl/>
        </w:rPr>
        <w:t xml:space="preserve">העוול </w:t>
      </w:r>
      <w:bookmarkStart w:id="68663" w:name="_ETM_Q182_332980"/>
      <w:bookmarkEnd w:id="68663"/>
      <w:r>
        <w:rPr>
          <w:rtl/>
        </w:rPr>
        <w:t>שנגרם</w:t>
      </w:r>
      <w:bookmarkStart w:id="68664" w:name="_ETM_Q182_333489"/>
      <w:bookmarkEnd w:id="68664"/>
      <w:r>
        <w:rPr>
          <w:rFonts w:hint="cs"/>
          <w:rtl/>
        </w:rPr>
        <w:t xml:space="preserve"> ב-7 באוקטובר. </w:t>
      </w:r>
      <w:bookmarkStart w:id="68665" w:name="_ETM_Q182_333969"/>
      <w:bookmarkStart w:id="68666" w:name="_ETM_Q182_334239"/>
      <w:bookmarkStart w:id="68667" w:name="_ETM_Q182_334870"/>
      <w:bookmarkEnd w:id="68665"/>
      <w:bookmarkEnd w:id="68666"/>
      <w:bookmarkEnd w:id="68667"/>
      <w:r>
        <w:rPr>
          <w:rtl/>
        </w:rPr>
        <w:t xml:space="preserve">אנשים </w:t>
      </w:r>
      <w:bookmarkStart w:id="68668" w:name="_ETM_Q182_335230"/>
      <w:bookmarkEnd w:id="68668"/>
      <w:r>
        <w:rPr>
          <w:rtl/>
        </w:rPr>
        <w:t xml:space="preserve">שילמו </w:t>
      </w:r>
      <w:bookmarkStart w:id="68669" w:name="_ETM_Q182_335620"/>
      <w:bookmarkEnd w:id="68669"/>
      <w:r>
        <w:rPr>
          <w:rtl/>
        </w:rPr>
        <w:t xml:space="preserve">בחיים </w:t>
      </w:r>
      <w:bookmarkStart w:id="68670" w:name="_ETM_Q182_336159"/>
      <w:bookmarkEnd w:id="68670"/>
      <w:r>
        <w:rPr>
          <w:rtl/>
        </w:rPr>
        <w:t>שלהם</w:t>
      </w:r>
      <w:r>
        <w:rPr>
          <w:rFonts w:hint="cs"/>
          <w:rtl/>
        </w:rPr>
        <w:t>.</w:t>
      </w:r>
      <w:r>
        <w:rPr>
          <w:rtl/>
        </w:rPr>
        <w:t xml:space="preserve"> </w:t>
      </w:r>
      <w:bookmarkStart w:id="68671" w:name="_ETM_Q182_337230"/>
      <w:bookmarkEnd w:id="68671"/>
      <w:r>
        <w:rPr>
          <w:rtl/>
        </w:rPr>
        <w:t xml:space="preserve">אבל </w:t>
      </w:r>
      <w:bookmarkStart w:id="68672" w:name="_ETM_Q182_337469"/>
      <w:bookmarkEnd w:id="68672"/>
      <w:r>
        <w:rPr>
          <w:rtl/>
        </w:rPr>
        <w:t xml:space="preserve">אותם </w:t>
      </w:r>
      <w:bookmarkStart w:id="68673" w:name="_ETM_Q182_337860"/>
      <w:bookmarkEnd w:id="68673"/>
      <w:r>
        <w:rPr>
          <w:rtl/>
        </w:rPr>
        <w:t xml:space="preserve">כבאים </w:t>
      </w:r>
      <w:bookmarkStart w:id="68674" w:name="_ETM_Q182_338340"/>
      <w:bookmarkEnd w:id="68674"/>
      <w:r>
        <w:rPr>
          <w:rtl/>
        </w:rPr>
        <w:t xml:space="preserve">שיצאו </w:t>
      </w:r>
      <w:bookmarkStart w:id="68675" w:name="_ETM_Q182_339239"/>
      <w:bookmarkEnd w:id="68675"/>
      <w:r>
        <w:rPr>
          <w:rtl/>
        </w:rPr>
        <w:t xml:space="preserve">להציל </w:t>
      </w:r>
      <w:bookmarkStart w:id="68676" w:name="_ETM_Q182_339840"/>
      <w:bookmarkEnd w:id="68676"/>
      <w:r>
        <w:rPr>
          <w:rtl/>
        </w:rPr>
        <w:t xml:space="preserve">חיים </w:t>
      </w:r>
      <w:bookmarkStart w:id="68677" w:name="_ETM_Q182_340960"/>
      <w:bookmarkEnd w:id="68677"/>
      <w:r>
        <w:rPr>
          <w:rtl/>
        </w:rPr>
        <w:t xml:space="preserve">ונהרגו </w:t>
      </w:r>
      <w:bookmarkStart w:id="68678" w:name="_ETM_Q182_342360"/>
      <w:bookmarkEnd w:id="68678"/>
      <w:r>
        <w:rPr>
          <w:rtl/>
        </w:rPr>
        <w:t xml:space="preserve">שם </w:t>
      </w:r>
      <w:bookmarkStart w:id="68679" w:name="_ETM_Q182_342840"/>
      <w:bookmarkEnd w:id="68679"/>
      <w:r w:rsidR="005C2B21">
        <w:rPr>
          <w:rFonts w:hint="cs"/>
          <w:rtl/>
        </w:rPr>
        <w:t xml:space="preserve">– </w:t>
      </w:r>
      <w:r>
        <w:rPr>
          <w:rtl/>
        </w:rPr>
        <w:t xml:space="preserve">אנחנו </w:t>
      </w:r>
      <w:bookmarkStart w:id="68680" w:name="_ETM_Q182_343200"/>
      <w:bookmarkEnd w:id="68680"/>
      <w:r>
        <w:rPr>
          <w:rtl/>
        </w:rPr>
        <w:t xml:space="preserve">חייבים </w:t>
      </w:r>
      <w:bookmarkStart w:id="68681" w:name="_ETM_Q182_343889"/>
      <w:bookmarkEnd w:id="68681"/>
      <w:r>
        <w:rPr>
          <w:rtl/>
        </w:rPr>
        <w:t xml:space="preserve">להם </w:t>
      </w:r>
      <w:bookmarkStart w:id="68682" w:name="_ETM_Q182_344460"/>
      <w:bookmarkEnd w:id="68682"/>
      <w:r>
        <w:rPr>
          <w:rtl/>
        </w:rPr>
        <w:t xml:space="preserve">את </w:t>
      </w:r>
      <w:bookmarkStart w:id="68683" w:name="_ETM_Q182_344669"/>
      <w:bookmarkEnd w:id="68683"/>
      <w:r>
        <w:rPr>
          <w:rtl/>
        </w:rPr>
        <w:t xml:space="preserve">הצדק </w:t>
      </w:r>
      <w:bookmarkStart w:id="68684" w:name="_ETM_Q182_345090"/>
      <w:bookmarkEnd w:id="68684"/>
      <w:r>
        <w:rPr>
          <w:rtl/>
        </w:rPr>
        <w:t>הזה</w:t>
      </w:r>
      <w:r>
        <w:rPr>
          <w:rFonts w:hint="cs"/>
          <w:rtl/>
        </w:rPr>
        <w:t>.</w:t>
      </w:r>
      <w:r>
        <w:rPr>
          <w:rtl/>
        </w:rPr>
        <w:t xml:space="preserve"> </w:t>
      </w:r>
      <w:bookmarkStart w:id="68685" w:name="_ETM_Q182_345300"/>
      <w:bookmarkEnd w:id="68685"/>
      <w:r>
        <w:rPr>
          <w:rtl/>
        </w:rPr>
        <w:t xml:space="preserve">אני </w:t>
      </w:r>
      <w:bookmarkStart w:id="68686" w:name="_ETM_Q182_345419"/>
      <w:bookmarkEnd w:id="68686"/>
      <w:r>
        <w:rPr>
          <w:rtl/>
        </w:rPr>
        <w:t xml:space="preserve">יכולה </w:t>
      </w:r>
      <w:bookmarkStart w:id="68687" w:name="_ETM_Q182_345750"/>
      <w:bookmarkEnd w:id="68687"/>
      <w:r>
        <w:rPr>
          <w:rtl/>
        </w:rPr>
        <w:t xml:space="preserve">גם </w:t>
      </w:r>
      <w:bookmarkStart w:id="68688" w:name="_ETM_Q182_345930"/>
      <w:bookmarkEnd w:id="68688"/>
      <w:r>
        <w:rPr>
          <w:rtl/>
        </w:rPr>
        <w:t xml:space="preserve">להגיד </w:t>
      </w:r>
      <w:bookmarkStart w:id="68689" w:name="_ETM_Q182_346290"/>
      <w:bookmarkEnd w:id="68689"/>
      <w:r>
        <w:rPr>
          <w:rtl/>
        </w:rPr>
        <w:t xml:space="preserve">לכם </w:t>
      </w:r>
      <w:bookmarkStart w:id="68690" w:name="_ETM_Q182_346400"/>
      <w:bookmarkEnd w:id="68690"/>
      <w:r>
        <w:rPr>
          <w:rFonts w:hint="cs"/>
          <w:rtl/>
        </w:rPr>
        <w:t xml:space="preserve">שאחרי אסון מירון </w:t>
      </w:r>
      <w:bookmarkStart w:id="68691" w:name="_ETM_Q182_346939"/>
      <w:bookmarkStart w:id="68692" w:name="_ETM_Q182_347299"/>
      <w:bookmarkStart w:id="68693" w:name="_ETM_Q182_347540"/>
      <w:bookmarkStart w:id="68694" w:name="_ETM_Q182_347959"/>
      <w:bookmarkStart w:id="68695" w:name="_ETM_Q182_348919"/>
      <w:bookmarkEnd w:id="68691"/>
      <w:bookmarkEnd w:id="68692"/>
      <w:bookmarkEnd w:id="68693"/>
      <w:bookmarkEnd w:id="68694"/>
      <w:bookmarkEnd w:id="68695"/>
      <w:r>
        <w:rPr>
          <w:rtl/>
        </w:rPr>
        <w:t xml:space="preserve">הייתה </w:t>
      </w:r>
      <w:bookmarkStart w:id="68696" w:name="_ETM_Q182_349250"/>
      <w:bookmarkEnd w:id="68696"/>
      <w:r>
        <w:rPr>
          <w:rtl/>
        </w:rPr>
        <w:t xml:space="preserve">החלטת </w:t>
      </w:r>
      <w:bookmarkStart w:id="68697" w:name="_ETM_Q182_349849"/>
      <w:bookmarkEnd w:id="68697"/>
      <w:r>
        <w:rPr>
          <w:rtl/>
        </w:rPr>
        <w:t xml:space="preserve">ממשלה </w:t>
      </w:r>
      <w:bookmarkStart w:id="68698" w:name="_ETM_Q182_350419"/>
      <w:bookmarkEnd w:id="68698"/>
      <w:r>
        <w:rPr>
          <w:rtl/>
        </w:rPr>
        <w:t xml:space="preserve">מיוחדת </w:t>
      </w:r>
      <w:bookmarkStart w:id="68699" w:name="_ETM_Q182_351669"/>
      <w:bookmarkEnd w:id="68699"/>
      <w:r>
        <w:rPr>
          <w:rtl/>
        </w:rPr>
        <w:t>ש</w:t>
      </w:r>
      <w:r>
        <w:rPr>
          <w:rFonts w:hint="cs"/>
          <w:rtl/>
        </w:rPr>
        <w:t xml:space="preserve">הכירה </w:t>
      </w:r>
      <w:bookmarkStart w:id="68700" w:name="_ETM_Q182_352450"/>
      <w:bookmarkStart w:id="68701" w:name="_ETM_Q182_352720"/>
      <w:bookmarkStart w:id="68702" w:name="_ETM_Q182_353290"/>
      <w:bookmarkEnd w:id="68700"/>
      <w:bookmarkEnd w:id="68701"/>
      <w:bookmarkEnd w:id="68702"/>
      <w:r>
        <w:rPr>
          <w:rFonts w:hint="cs"/>
          <w:rtl/>
        </w:rPr>
        <w:t xml:space="preserve">באותם </w:t>
      </w:r>
      <w:r>
        <w:rPr>
          <w:rtl/>
        </w:rPr>
        <w:t xml:space="preserve">לוחמי </w:t>
      </w:r>
      <w:bookmarkStart w:id="68703" w:name="_ETM_Q182_353919"/>
      <w:bookmarkEnd w:id="68703"/>
      <w:r>
        <w:rPr>
          <w:rtl/>
        </w:rPr>
        <w:t xml:space="preserve">אש </w:t>
      </w:r>
      <w:bookmarkStart w:id="68704" w:name="_ETM_Q182_354690"/>
      <w:bookmarkEnd w:id="68704"/>
      <w:r>
        <w:rPr>
          <w:rtl/>
        </w:rPr>
        <w:t>כ</w:t>
      </w:r>
      <w:bookmarkStart w:id="68705" w:name="_ETM_Q182_354870"/>
      <w:bookmarkEnd w:id="68705"/>
      <w:r>
        <w:rPr>
          <w:rtl/>
        </w:rPr>
        <w:t xml:space="preserve">חללי </w:t>
      </w:r>
      <w:bookmarkStart w:id="68706" w:name="_ETM_Q182_355260"/>
      <w:bookmarkEnd w:id="68706"/>
      <w:r>
        <w:rPr>
          <w:rtl/>
        </w:rPr>
        <w:t xml:space="preserve">מערכות </w:t>
      </w:r>
      <w:bookmarkStart w:id="68707" w:name="_ETM_Q182_355709"/>
      <w:bookmarkEnd w:id="68707"/>
      <w:r>
        <w:rPr>
          <w:rtl/>
        </w:rPr>
        <w:t>ישראל</w:t>
      </w:r>
      <w:r>
        <w:rPr>
          <w:rFonts w:hint="cs"/>
          <w:rtl/>
        </w:rPr>
        <w:t>.</w:t>
      </w:r>
      <w:r>
        <w:rPr>
          <w:rtl/>
        </w:rPr>
        <w:t xml:space="preserve"> </w:t>
      </w:r>
      <w:bookmarkStart w:id="68708" w:name="_ETM_Q182_356790"/>
      <w:bookmarkEnd w:id="68708"/>
      <w:r>
        <w:rPr>
          <w:rtl/>
        </w:rPr>
        <w:t xml:space="preserve">אני </w:t>
      </w:r>
      <w:bookmarkStart w:id="68709" w:name="_ETM_Q182_357000"/>
      <w:bookmarkEnd w:id="68709"/>
      <w:r>
        <w:rPr>
          <w:rtl/>
        </w:rPr>
        <w:t>קורא</w:t>
      </w:r>
      <w:r>
        <w:rPr>
          <w:rFonts w:hint="cs"/>
          <w:rtl/>
        </w:rPr>
        <w:t>ת</w:t>
      </w:r>
      <w:r>
        <w:rPr>
          <w:rtl/>
        </w:rPr>
        <w:t xml:space="preserve"> </w:t>
      </w:r>
      <w:bookmarkStart w:id="68710" w:name="_ETM_Q182_357360"/>
      <w:bookmarkEnd w:id="68710"/>
      <w:r>
        <w:rPr>
          <w:rtl/>
        </w:rPr>
        <w:t xml:space="preserve">מפה </w:t>
      </w:r>
      <w:bookmarkStart w:id="68711" w:name="_ETM_Q182_357870"/>
      <w:bookmarkEnd w:id="68711"/>
      <w:r>
        <w:rPr>
          <w:rFonts w:hint="cs"/>
          <w:rtl/>
        </w:rPr>
        <w:t xml:space="preserve">– </w:t>
      </w:r>
      <w:r>
        <w:rPr>
          <w:rtl/>
        </w:rPr>
        <w:t xml:space="preserve">גם </w:t>
      </w:r>
      <w:bookmarkStart w:id="68712" w:name="_ETM_Q182_358500"/>
      <w:bookmarkEnd w:id="68712"/>
      <w:r>
        <w:rPr>
          <w:rFonts w:hint="cs"/>
          <w:rtl/>
        </w:rPr>
        <w:t>ל</w:t>
      </w:r>
      <w:r>
        <w:rPr>
          <w:rtl/>
        </w:rPr>
        <w:t>פוגל</w:t>
      </w:r>
      <w:r w:rsidR="005C2B21">
        <w:rPr>
          <w:rFonts w:hint="cs"/>
          <w:rtl/>
        </w:rPr>
        <w:t>;</w:t>
      </w:r>
      <w:r>
        <w:rPr>
          <w:rtl/>
        </w:rPr>
        <w:t xml:space="preserve"> </w:t>
      </w:r>
      <w:bookmarkStart w:id="68713" w:name="_ETM_Q182_359099"/>
      <w:bookmarkEnd w:id="68713"/>
      <w:r>
        <w:rPr>
          <w:rtl/>
        </w:rPr>
        <w:t xml:space="preserve">אנחנו </w:t>
      </w:r>
      <w:bookmarkStart w:id="68714" w:name="_ETM_Q182_359340"/>
      <w:bookmarkEnd w:id="68714"/>
      <w:r>
        <w:rPr>
          <w:rtl/>
        </w:rPr>
        <w:t xml:space="preserve">מדברים </w:t>
      </w:r>
      <w:bookmarkStart w:id="68715" w:name="_ETM_Q182_359700"/>
      <w:bookmarkEnd w:id="68715"/>
      <w:r>
        <w:rPr>
          <w:rtl/>
        </w:rPr>
        <w:t xml:space="preserve">על </w:t>
      </w:r>
      <w:bookmarkStart w:id="68716" w:name="_ETM_Q182_359790"/>
      <w:bookmarkEnd w:id="68716"/>
      <w:r>
        <w:rPr>
          <w:rtl/>
        </w:rPr>
        <w:t>זה</w:t>
      </w:r>
      <w:r>
        <w:rPr>
          <w:rFonts w:hint="cs"/>
          <w:rtl/>
        </w:rPr>
        <w:t xml:space="preserve"> </w:t>
      </w:r>
      <w:bookmarkStart w:id="68717" w:name="_ETM_Q182_359910"/>
      <w:bookmarkEnd w:id="68717"/>
      <w:r>
        <w:rPr>
          <w:rFonts w:hint="eastAsia"/>
          <w:rtl/>
        </w:rPr>
        <w:t>–</w:t>
      </w:r>
      <w:r>
        <w:rPr>
          <w:rFonts w:hint="cs"/>
          <w:rtl/>
        </w:rPr>
        <w:t xml:space="preserve"> </w:t>
      </w:r>
      <w:bookmarkStart w:id="68718" w:name="_ETM_Q182_360150"/>
      <w:bookmarkEnd w:id="68718"/>
      <w:r>
        <w:rPr>
          <w:rtl/>
        </w:rPr>
        <w:t xml:space="preserve">לממשלה </w:t>
      </w:r>
      <w:bookmarkStart w:id="68719" w:name="_ETM_Q182_361650"/>
      <w:bookmarkEnd w:id="68719"/>
      <w:r>
        <w:rPr>
          <w:rtl/>
        </w:rPr>
        <w:t xml:space="preserve">לעשות </w:t>
      </w:r>
      <w:bookmarkStart w:id="68720" w:name="_ETM_Q182_362580"/>
      <w:bookmarkEnd w:id="68720"/>
      <w:r>
        <w:rPr>
          <w:rtl/>
        </w:rPr>
        <w:t xml:space="preserve">את </w:t>
      </w:r>
      <w:bookmarkStart w:id="68721" w:name="_ETM_Q182_362849"/>
      <w:bookmarkEnd w:id="68721"/>
      <w:r>
        <w:rPr>
          <w:rFonts w:hint="cs"/>
          <w:rtl/>
        </w:rPr>
        <w:t>הת</w:t>
      </w:r>
      <w:r>
        <w:rPr>
          <w:rtl/>
        </w:rPr>
        <w:t xml:space="preserve">הליך </w:t>
      </w:r>
      <w:bookmarkStart w:id="68722" w:name="_ETM_Q182_363300"/>
      <w:bookmarkEnd w:id="68722"/>
      <w:r>
        <w:rPr>
          <w:rtl/>
        </w:rPr>
        <w:t xml:space="preserve">החשוב </w:t>
      </w:r>
      <w:bookmarkStart w:id="68723" w:name="_ETM_Q182_363930"/>
      <w:bookmarkEnd w:id="68723"/>
      <w:r>
        <w:rPr>
          <w:rtl/>
        </w:rPr>
        <w:t xml:space="preserve">הזה </w:t>
      </w:r>
      <w:bookmarkStart w:id="68724" w:name="_ETM_Q182_364620"/>
      <w:bookmarkEnd w:id="68724"/>
      <w:r>
        <w:rPr>
          <w:rtl/>
        </w:rPr>
        <w:t xml:space="preserve">ולהפוך </w:t>
      </w:r>
      <w:bookmarkStart w:id="68725" w:name="_ETM_Q182_365370"/>
      <w:bookmarkEnd w:id="68725"/>
      <w:r>
        <w:rPr>
          <w:rtl/>
        </w:rPr>
        <w:t xml:space="preserve">את </w:t>
      </w:r>
      <w:bookmarkStart w:id="68726" w:name="_ETM_Q182_365519"/>
      <w:bookmarkEnd w:id="68726"/>
      <w:r>
        <w:rPr>
          <w:rtl/>
        </w:rPr>
        <w:t xml:space="preserve">הכבאות </w:t>
      </w:r>
      <w:bookmarkStart w:id="68727" w:name="_ETM_Q182_366569"/>
      <w:bookmarkEnd w:id="68727"/>
      <w:r>
        <w:rPr>
          <w:rtl/>
        </w:rPr>
        <w:t xml:space="preserve">לגוף </w:t>
      </w:r>
      <w:bookmarkStart w:id="68728" w:name="_ETM_Q182_367139"/>
      <w:bookmarkEnd w:id="68728"/>
      <w:r>
        <w:rPr>
          <w:rtl/>
        </w:rPr>
        <w:t>ביטחוני</w:t>
      </w:r>
      <w:r>
        <w:rPr>
          <w:rFonts w:hint="cs"/>
          <w:rtl/>
        </w:rPr>
        <w:t>.</w:t>
      </w:r>
      <w:r>
        <w:rPr>
          <w:rtl/>
        </w:rPr>
        <w:t xml:space="preserve"> </w:t>
      </w:r>
      <w:bookmarkStart w:id="68729" w:name="_ETM_Q182_368250"/>
      <w:bookmarkStart w:id="68730" w:name="_ETM_Q182_369480"/>
      <w:bookmarkEnd w:id="68729"/>
      <w:bookmarkEnd w:id="68730"/>
      <w:r>
        <w:rPr>
          <w:rtl/>
        </w:rPr>
        <w:t xml:space="preserve">לא </w:t>
      </w:r>
      <w:bookmarkStart w:id="68731" w:name="_ETM_Q182_369660"/>
      <w:bookmarkEnd w:id="68731"/>
      <w:r>
        <w:rPr>
          <w:rtl/>
        </w:rPr>
        <w:t xml:space="preserve">נצטרך </w:t>
      </w:r>
      <w:bookmarkStart w:id="68732" w:name="_ETM_Q182_370139"/>
      <w:bookmarkEnd w:id="68732"/>
      <w:r>
        <w:rPr>
          <w:rtl/>
        </w:rPr>
        <w:t xml:space="preserve">כל </w:t>
      </w:r>
      <w:bookmarkStart w:id="68733" w:name="_ETM_Q182_370349"/>
      <w:bookmarkEnd w:id="68733"/>
      <w:r>
        <w:rPr>
          <w:rtl/>
        </w:rPr>
        <w:t xml:space="preserve">פעם </w:t>
      </w:r>
      <w:bookmarkStart w:id="68734" w:name="_ETM_Q182_370950"/>
      <w:bookmarkEnd w:id="68734"/>
      <w:r>
        <w:rPr>
          <w:rtl/>
        </w:rPr>
        <w:t xml:space="preserve">לקחת </w:t>
      </w:r>
      <w:bookmarkStart w:id="68735" w:name="_ETM_Q182_371519"/>
      <w:bookmarkEnd w:id="68735"/>
      <w:r>
        <w:rPr>
          <w:rtl/>
        </w:rPr>
        <w:t xml:space="preserve">עוד </w:t>
      </w:r>
      <w:bookmarkStart w:id="68736" w:name="_ETM_Q182_371819"/>
      <w:bookmarkEnd w:id="68736"/>
      <w:r>
        <w:rPr>
          <w:rtl/>
        </w:rPr>
        <w:t xml:space="preserve">חלק </w:t>
      </w:r>
      <w:bookmarkStart w:id="68737" w:name="_ETM_Q182_372150"/>
      <w:bookmarkEnd w:id="68737"/>
      <w:r>
        <w:rPr>
          <w:rtl/>
        </w:rPr>
        <w:t>באירוע</w:t>
      </w:r>
      <w:r>
        <w:rPr>
          <w:rFonts w:hint="cs"/>
          <w:rtl/>
        </w:rPr>
        <w:t>,</w:t>
      </w:r>
      <w:r>
        <w:rPr>
          <w:rtl/>
        </w:rPr>
        <w:t xml:space="preserve"> </w:t>
      </w:r>
      <w:bookmarkStart w:id="68738" w:name="_ETM_Q182_372810"/>
      <w:bookmarkEnd w:id="68738"/>
      <w:r>
        <w:rPr>
          <w:rtl/>
        </w:rPr>
        <w:t xml:space="preserve">אלא </w:t>
      </w:r>
      <w:bookmarkStart w:id="68739" w:name="_ETM_Q182_373080"/>
      <w:bookmarkEnd w:id="68739"/>
      <w:r>
        <w:rPr>
          <w:rtl/>
        </w:rPr>
        <w:t xml:space="preserve">נביא </w:t>
      </w:r>
      <w:bookmarkStart w:id="68740" w:name="_ETM_Q182_373470"/>
      <w:bookmarkEnd w:id="68740"/>
      <w:r>
        <w:rPr>
          <w:rtl/>
        </w:rPr>
        <w:t xml:space="preserve">את </w:t>
      </w:r>
      <w:bookmarkStart w:id="68741" w:name="_ETM_Q182_373530"/>
      <w:bookmarkEnd w:id="68741"/>
      <w:r>
        <w:rPr>
          <w:rtl/>
        </w:rPr>
        <w:t xml:space="preserve">זה </w:t>
      </w:r>
      <w:bookmarkStart w:id="68742" w:name="_ETM_Q182_373620"/>
      <w:bookmarkEnd w:id="68742"/>
      <w:r>
        <w:rPr>
          <w:rtl/>
        </w:rPr>
        <w:t>כמקשה</w:t>
      </w:r>
      <w:r>
        <w:rPr>
          <w:rFonts w:hint="cs"/>
          <w:rtl/>
        </w:rPr>
        <w:t xml:space="preserve"> </w:t>
      </w:r>
      <w:bookmarkStart w:id="68743" w:name="_ETM_Q182_377618"/>
      <w:bookmarkEnd w:id="68743"/>
      <w:r>
        <w:rPr>
          <w:rFonts w:hint="cs"/>
          <w:rtl/>
        </w:rPr>
        <w:t xml:space="preserve">אחת </w:t>
      </w:r>
      <w:bookmarkStart w:id="68744" w:name="_ETM_Q182_374370"/>
      <w:bookmarkStart w:id="68745" w:name="_ETM_Q182_375290"/>
      <w:bookmarkEnd w:id="68744"/>
      <w:bookmarkEnd w:id="68745"/>
      <w:r>
        <w:rPr>
          <w:rFonts w:hint="eastAsia"/>
          <w:rtl/>
        </w:rPr>
        <w:t>–</w:t>
      </w:r>
      <w:r>
        <w:rPr>
          <w:rFonts w:hint="cs"/>
          <w:rtl/>
        </w:rPr>
        <w:t xml:space="preserve"> </w:t>
      </w:r>
      <w:r>
        <w:rPr>
          <w:rtl/>
        </w:rPr>
        <w:t xml:space="preserve">שכבאים </w:t>
      </w:r>
      <w:bookmarkStart w:id="68746" w:name="_ETM_Q182_376250"/>
      <w:bookmarkEnd w:id="68746"/>
      <w:r>
        <w:rPr>
          <w:rtl/>
        </w:rPr>
        <w:t xml:space="preserve">יהיו </w:t>
      </w:r>
      <w:bookmarkStart w:id="68747" w:name="_ETM_Q182_376910"/>
      <w:bookmarkEnd w:id="68747"/>
      <w:r>
        <w:rPr>
          <w:rtl/>
        </w:rPr>
        <w:t xml:space="preserve">מוכרים </w:t>
      </w:r>
      <w:bookmarkStart w:id="68748" w:name="_ETM_Q182_377720"/>
      <w:bookmarkEnd w:id="68748"/>
      <w:r>
        <w:rPr>
          <w:rtl/>
        </w:rPr>
        <w:t xml:space="preserve">כלוחמי </w:t>
      </w:r>
      <w:bookmarkStart w:id="68749" w:name="_ETM_Q182_378379"/>
      <w:bookmarkEnd w:id="68749"/>
      <w:r>
        <w:rPr>
          <w:rtl/>
        </w:rPr>
        <w:t xml:space="preserve">אש </w:t>
      </w:r>
      <w:bookmarkStart w:id="68750" w:name="_ETM_Q182_378950"/>
      <w:bookmarkEnd w:id="68750"/>
      <w:r>
        <w:rPr>
          <w:rtl/>
        </w:rPr>
        <w:t xml:space="preserve">ויהיו </w:t>
      </w:r>
      <w:bookmarkStart w:id="68751" w:name="_ETM_Q182_379580"/>
      <w:bookmarkEnd w:id="68751"/>
      <w:r>
        <w:rPr>
          <w:rtl/>
        </w:rPr>
        <w:t xml:space="preserve">זכאים </w:t>
      </w:r>
      <w:bookmarkStart w:id="68752" w:name="_ETM_Q182_380389"/>
      <w:bookmarkEnd w:id="68752"/>
      <w:r>
        <w:rPr>
          <w:rtl/>
        </w:rPr>
        <w:t xml:space="preserve">לכל </w:t>
      </w:r>
      <w:bookmarkStart w:id="68753" w:name="_ETM_Q182_381019"/>
      <w:bookmarkEnd w:id="68753"/>
      <w:r>
        <w:rPr>
          <w:rtl/>
        </w:rPr>
        <w:t>הזכויות</w:t>
      </w:r>
      <w:r>
        <w:rPr>
          <w:rFonts w:hint="cs"/>
          <w:rtl/>
        </w:rPr>
        <w:t>,</w:t>
      </w:r>
      <w:r>
        <w:rPr>
          <w:rtl/>
        </w:rPr>
        <w:t xml:space="preserve"> </w:t>
      </w:r>
      <w:bookmarkStart w:id="68754" w:name="_ETM_Q182_381680"/>
      <w:bookmarkEnd w:id="68754"/>
      <w:r>
        <w:rPr>
          <w:rtl/>
        </w:rPr>
        <w:t xml:space="preserve">וזה </w:t>
      </w:r>
      <w:bookmarkStart w:id="68755" w:name="_ETM_Q182_381889"/>
      <w:bookmarkEnd w:id="68755"/>
      <w:r>
        <w:rPr>
          <w:rtl/>
        </w:rPr>
        <w:t xml:space="preserve">אומר </w:t>
      </w:r>
      <w:bookmarkStart w:id="68756" w:name="_ETM_Q182_382340"/>
      <w:bookmarkEnd w:id="68756"/>
      <w:r>
        <w:rPr>
          <w:rtl/>
        </w:rPr>
        <w:t>הכ</w:t>
      </w:r>
      <w:r>
        <w:rPr>
          <w:rFonts w:hint="cs"/>
          <w:rtl/>
        </w:rPr>
        <w:t>ו</w:t>
      </w:r>
      <w:r>
        <w:rPr>
          <w:rtl/>
        </w:rPr>
        <w:t>ל</w:t>
      </w:r>
      <w:r>
        <w:rPr>
          <w:rFonts w:hint="cs"/>
          <w:rtl/>
        </w:rPr>
        <w:t>.</w:t>
      </w:r>
      <w:r>
        <w:rPr>
          <w:rtl/>
        </w:rPr>
        <w:t xml:space="preserve"> </w:t>
      </w:r>
      <w:bookmarkStart w:id="68757" w:name="_ETM_Q182_383300"/>
      <w:bookmarkEnd w:id="68757"/>
      <w:r>
        <w:rPr>
          <w:rtl/>
        </w:rPr>
        <w:t xml:space="preserve">לא </w:t>
      </w:r>
      <w:bookmarkStart w:id="68758" w:name="_ETM_Q182_383510"/>
      <w:bookmarkEnd w:id="68758"/>
      <w:r>
        <w:rPr>
          <w:rtl/>
        </w:rPr>
        <w:t xml:space="preserve">יכול </w:t>
      </w:r>
      <w:bookmarkStart w:id="68759" w:name="_ETM_Q182_383810"/>
      <w:bookmarkEnd w:id="68759"/>
      <w:r>
        <w:rPr>
          <w:rtl/>
        </w:rPr>
        <w:t xml:space="preserve">להיות </w:t>
      </w:r>
      <w:bookmarkStart w:id="68760" w:name="_ETM_Q182_383959"/>
      <w:bookmarkEnd w:id="68760"/>
      <w:r>
        <w:rPr>
          <w:rtl/>
        </w:rPr>
        <w:t>ש</w:t>
      </w:r>
      <w:r>
        <w:rPr>
          <w:rFonts w:hint="cs"/>
          <w:rtl/>
        </w:rPr>
        <w:t>ב</w:t>
      </w:r>
      <w:r>
        <w:rPr>
          <w:rtl/>
        </w:rPr>
        <w:t xml:space="preserve">מדינת </w:t>
      </w:r>
      <w:bookmarkStart w:id="68761" w:name="_ETM_Q182_384349"/>
      <w:bookmarkEnd w:id="68761"/>
      <w:r>
        <w:rPr>
          <w:rtl/>
        </w:rPr>
        <w:t xml:space="preserve">ישראל </w:t>
      </w:r>
      <w:bookmarkStart w:id="68762" w:name="_ETM_Q182_385250"/>
      <w:bookmarkEnd w:id="68762"/>
      <w:r>
        <w:rPr>
          <w:rtl/>
        </w:rPr>
        <w:t xml:space="preserve">משפחה </w:t>
      </w:r>
      <w:bookmarkStart w:id="68763" w:name="_ETM_Q182_385760"/>
      <w:bookmarkEnd w:id="68763"/>
      <w:r>
        <w:rPr>
          <w:rtl/>
        </w:rPr>
        <w:t xml:space="preserve">של </w:t>
      </w:r>
      <w:bookmarkStart w:id="68764" w:name="_ETM_Q182_385910"/>
      <w:bookmarkEnd w:id="68764"/>
      <w:r>
        <w:rPr>
          <w:rtl/>
        </w:rPr>
        <w:t xml:space="preserve">כבאי </w:t>
      </w:r>
      <w:bookmarkStart w:id="68765" w:name="_ETM_Q182_386780"/>
      <w:bookmarkEnd w:id="68765"/>
      <w:r>
        <w:rPr>
          <w:rtl/>
        </w:rPr>
        <w:t xml:space="preserve">תתחנן </w:t>
      </w:r>
      <w:bookmarkStart w:id="68766" w:name="_ETM_Q182_387379"/>
      <w:bookmarkEnd w:id="68766"/>
      <w:r>
        <w:rPr>
          <w:rtl/>
        </w:rPr>
        <w:t xml:space="preserve">לזה </w:t>
      </w:r>
      <w:bookmarkStart w:id="68767" w:name="_ETM_Q182_387680"/>
      <w:bookmarkEnd w:id="68767"/>
      <w:r>
        <w:rPr>
          <w:rtl/>
        </w:rPr>
        <w:t xml:space="preserve">שיזמינו </w:t>
      </w:r>
      <w:bookmarkStart w:id="68768" w:name="_ETM_Q182_388340"/>
      <w:bookmarkEnd w:id="68768"/>
      <w:r>
        <w:rPr>
          <w:rtl/>
        </w:rPr>
        <w:t xml:space="preserve">אותה </w:t>
      </w:r>
      <w:bookmarkStart w:id="68769" w:name="_ETM_Q182_388610"/>
      <w:bookmarkEnd w:id="68769"/>
      <w:r>
        <w:rPr>
          <w:rtl/>
        </w:rPr>
        <w:t xml:space="preserve">לטקס </w:t>
      </w:r>
      <w:bookmarkStart w:id="68770" w:name="_ETM_Q182_389180"/>
      <w:bookmarkEnd w:id="68770"/>
      <w:r>
        <w:rPr>
          <w:rtl/>
        </w:rPr>
        <w:t xml:space="preserve">ביד </w:t>
      </w:r>
      <w:bookmarkStart w:id="68771" w:name="_ETM_Q182_389510"/>
      <w:bookmarkEnd w:id="68771"/>
      <w:r>
        <w:rPr>
          <w:rtl/>
        </w:rPr>
        <w:t xml:space="preserve">לבנים </w:t>
      </w:r>
      <w:bookmarkStart w:id="68772" w:name="_ETM_Q182_389870"/>
      <w:bookmarkEnd w:id="68772"/>
      <w:r>
        <w:rPr>
          <w:rtl/>
        </w:rPr>
        <w:t xml:space="preserve">ביום </w:t>
      </w:r>
      <w:bookmarkStart w:id="68773" w:name="_ETM_Q182_390139"/>
      <w:bookmarkEnd w:id="68773"/>
      <w:r>
        <w:rPr>
          <w:rtl/>
        </w:rPr>
        <w:t>הז</w:t>
      </w:r>
      <w:r>
        <w:rPr>
          <w:rFonts w:hint="cs"/>
          <w:rtl/>
        </w:rPr>
        <w:t>י</w:t>
      </w:r>
      <w:r>
        <w:rPr>
          <w:rtl/>
        </w:rPr>
        <w:t>כרון</w:t>
      </w:r>
      <w:r>
        <w:rPr>
          <w:rFonts w:hint="cs"/>
          <w:rtl/>
        </w:rPr>
        <w:t>.</w:t>
      </w:r>
      <w:r>
        <w:rPr>
          <w:rtl/>
        </w:rPr>
        <w:t xml:space="preserve"> </w:t>
      </w:r>
      <w:bookmarkStart w:id="68774" w:name="_ETM_Q182_391090"/>
      <w:bookmarkEnd w:id="68774"/>
      <w:r>
        <w:rPr>
          <w:rtl/>
        </w:rPr>
        <w:t xml:space="preserve">זה </w:t>
      </w:r>
      <w:bookmarkStart w:id="68775" w:name="_ETM_Q182_391450"/>
      <w:bookmarkEnd w:id="68775"/>
      <w:r>
        <w:rPr>
          <w:rtl/>
        </w:rPr>
        <w:t xml:space="preserve">לא </w:t>
      </w:r>
      <w:bookmarkStart w:id="68776" w:name="_ETM_Q182_391629"/>
      <w:bookmarkEnd w:id="68776"/>
      <w:r>
        <w:rPr>
          <w:rtl/>
        </w:rPr>
        <w:t>הגיוני</w:t>
      </w:r>
      <w:r w:rsidR="005C2B21">
        <w:rPr>
          <w:rFonts w:hint="cs"/>
          <w:rtl/>
        </w:rPr>
        <w:t>.</w:t>
      </w:r>
      <w:r>
        <w:rPr>
          <w:rtl/>
        </w:rPr>
        <w:t xml:space="preserve"> </w:t>
      </w:r>
      <w:bookmarkStart w:id="68777" w:name="_ETM_Q182_392110"/>
      <w:bookmarkEnd w:id="68777"/>
      <w:r>
        <w:rPr>
          <w:rtl/>
        </w:rPr>
        <w:t xml:space="preserve">זה </w:t>
      </w:r>
      <w:bookmarkStart w:id="68778" w:name="_ETM_Q182_392500"/>
      <w:bookmarkEnd w:id="68778"/>
      <w:r>
        <w:rPr>
          <w:rtl/>
        </w:rPr>
        <w:t>עוול</w:t>
      </w:r>
      <w:r>
        <w:rPr>
          <w:rFonts w:hint="cs"/>
          <w:rtl/>
        </w:rPr>
        <w:t>.</w:t>
      </w:r>
      <w:r>
        <w:rPr>
          <w:rtl/>
        </w:rPr>
        <w:t xml:space="preserve"> </w:t>
      </w:r>
      <w:bookmarkStart w:id="68779" w:name="_ETM_Q182_393430"/>
      <w:bookmarkEnd w:id="68779"/>
      <w:r>
        <w:rPr>
          <w:rtl/>
        </w:rPr>
        <w:t xml:space="preserve">ולא </w:t>
      </w:r>
      <w:bookmarkStart w:id="68780" w:name="_ETM_Q182_393819"/>
      <w:bookmarkEnd w:id="68780"/>
      <w:r>
        <w:rPr>
          <w:rtl/>
        </w:rPr>
        <w:t xml:space="preserve">הגיוני </w:t>
      </w:r>
      <w:bookmarkStart w:id="68781" w:name="_ETM_Q182_394269"/>
      <w:bookmarkEnd w:id="68781"/>
      <w:r>
        <w:rPr>
          <w:rtl/>
        </w:rPr>
        <w:t xml:space="preserve">שאלמנה </w:t>
      </w:r>
      <w:bookmarkStart w:id="68782" w:name="_ETM_Q182_394900"/>
      <w:bookmarkEnd w:id="68782"/>
      <w:r>
        <w:rPr>
          <w:rtl/>
        </w:rPr>
        <w:t xml:space="preserve">תממן </w:t>
      </w:r>
      <w:bookmarkStart w:id="68783" w:name="_ETM_Q182_395440"/>
      <w:bookmarkEnd w:id="68783"/>
      <w:r>
        <w:rPr>
          <w:rtl/>
        </w:rPr>
        <w:t>מצבה</w:t>
      </w:r>
      <w:bookmarkStart w:id="68784" w:name="_ETM_Q182_396600"/>
      <w:bookmarkEnd w:id="68784"/>
      <w:r w:rsidR="005C2B21">
        <w:rPr>
          <w:rFonts w:hint="cs"/>
          <w:rtl/>
        </w:rPr>
        <w:t>.</w:t>
      </w:r>
      <w:r>
        <w:rPr>
          <w:rFonts w:hint="cs"/>
          <w:rtl/>
        </w:rPr>
        <w:t xml:space="preserve"> </w:t>
      </w:r>
      <w:r>
        <w:rPr>
          <w:rtl/>
        </w:rPr>
        <w:t xml:space="preserve">זה </w:t>
      </w:r>
      <w:bookmarkStart w:id="68785" w:name="_ETM_Q182_396960"/>
      <w:bookmarkEnd w:id="68785"/>
      <w:r>
        <w:rPr>
          <w:rFonts w:hint="cs"/>
          <w:rtl/>
        </w:rPr>
        <w:t xml:space="preserve">עוול. אי-אפשר מחד </w:t>
      </w:r>
      <w:r w:rsidR="005C2B21">
        <w:rPr>
          <w:rFonts w:hint="cs"/>
          <w:rtl/>
        </w:rPr>
        <w:t xml:space="preserve">גיסא </w:t>
      </w:r>
      <w:r>
        <w:rPr>
          <w:rFonts w:hint="cs"/>
          <w:rtl/>
        </w:rPr>
        <w:t xml:space="preserve">לשלוח אותם להציל חיים, </w:t>
      </w:r>
      <w:bookmarkStart w:id="68786" w:name="_ETM_Q182_401970"/>
      <w:bookmarkEnd w:id="68786"/>
      <w:r>
        <w:rPr>
          <w:rFonts w:hint="cs"/>
          <w:rtl/>
        </w:rPr>
        <w:t>ומצד שני להגיד לאלמנה ולילדים, או למשפחה, להורים</w:t>
      </w:r>
      <w:r w:rsidR="005C2B21">
        <w:rPr>
          <w:rFonts w:hint="cs"/>
          <w:rtl/>
        </w:rPr>
        <w:t>:</w:t>
      </w:r>
      <w:r>
        <w:rPr>
          <w:rFonts w:hint="cs"/>
          <w:rtl/>
        </w:rPr>
        <w:t xml:space="preserve"> תסתדרו </w:t>
      </w:r>
      <w:bookmarkStart w:id="68787" w:name="_ETM_Q182_408462"/>
      <w:bookmarkEnd w:id="68787"/>
      <w:r>
        <w:rPr>
          <w:rFonts w:hint="cs"/>
          <w:rtl/>
        </w:rPr>
        <w:t xml:space="preserve">לבד, </w:t>
      </w:r>
      <w:bookmarkStart w:id="68788" w:name="_ETM_Q182_397830"/>
      <w:bookmarkStart w:id="68789" w:name="_ETM_Q182_397980"/>
      <w:bookmarkStart w:id="68790" w:name="_ETM_Q182_398310"/>
      <w:bookmarkStart w:id="68791" w:name="_ETM_Q182_398850"/>
      <w:bookmarkStart w:id="68792" w:name="_ETM_Q182_399300"/>
      <w:bookmarkStart w:id="68793" w:name="_ETM_Q182_399630"/>
      <w:bookmarkStart w:id="68794" w:name="_ETM_Q182_400080"/>
      <w:bookmarkStart w:id="68795" w:name="_ETM_Q182_400880"/>
      <w:bookmarkStart w:id="68796" w:name="_ETM_Q182_401480"/>
      <w:bookmarkStart w:id="68797" w:name="_ETM_Q182_401840"/>
      <w:bookmarkStart w:id="68798" w:name="_ETM_Q182_402260"/>
      <w:bookmarkStart w:id="68799" w:name="_ETM_Q182_403310"/>
      <w:bookmarkStart w:id="68800" w:name="_ETM_Q182_404600"/>
      <w:bookmarkStart w:id="68801" w:name="_ETM_Q182_405080"/>
      <w:bookmarkStart w:id="68802" w:name="_ETM_Q182_405740"/>
      <w:bookmarkStart w:id="68803" w:name="_ETM_Q182_406220"/>
      <w:bookmarkStart w:id="68804" w:name="_ETM_Q182_406790"/>
      <w:bookmarkStart w:id="68805" w:name="_ETM_Q182_407400"/>
      <w:bookmarkEnd w:id="68788"/>
      <w:bookmarkEnd w:id="68789"/>
      <w:bookmarkEnd w:id="68790"/>
      <w:bookmarkEnd w:id="68791"/>
      <w:bookmarkEnd w:id="68792"/>
      <w:bookmarkEnd w:id="68793"/>
      <w:bookmarkEnd w:id="68794"/>
      <w:bookmarkEnd w:id="68795"/>
      <w:bookmarkEnd w:id="68796"/>
      <w:bookmarkEnd w:id="68797"/>
      <w:bookmarkEnd w:id="68798"/>
      <w:bookmarkEnd w:id="68799"/>
      <w:bookmarkEnd w:id="68800"/>
      <w:bookmarkEnd w:id="68801"/>
      <w:bookmarkEnd w:id="68802"/>
      <w:bookmarkEnd w:id="68803"/>
      <w:bookmarkEnd w:id="68804"/>
      <w:bookmarkEnd w:id="68805"/>
      <w:r>
        <w:rPr>
          <w:rtl/>
        </w:rPr>
        <w:t xml:space="preserve">אנחנו </w:t>
      </w:r>
      <w:bookmarkStart w:id="68806" w:name="_ETM_Q182_408000"/>
      <w:bookmarkEnd w:id="68806"/>
      <w:r>
        <w:rPr>
          <w:rtl/>
        </w:rPr>
        <w:t xml:space="preserve">לא </w:t>
      </w:r>
      <w:bookmarkStart w:id="68807" w:name="_ETM_Q182_408180"/>
      <w:bookmarkEnd w:id="68807"/>
      <w:r>
        <w:rPr>
          <w:rtl/>
        </w:rPr>
        <w:t>אחראים</w:t>
      </w:r>
      <w:r>
        <w:rPr>
          <w:rFonts w:hint="cs"/>
          <w:rtl/>
        </w:rPr>
        <w:t>.</w:t>
      </w:r>
      <w:r>
        <w:rPr>
          <w:rtl/>
        </w:rPr>
        <w:t xml:space="preserve"> </w:t>
      </w:r>
      <w:bookmarkStart w:id="68808" w:name="_ETM_Q182_409110"/>
      <w:bookmarkEnd w:id="68808"/>
      <w:r>
        <w:rPr>
          <w:rtl/>
        </w:rPr>
        <w:t xml:space="preserve">אם </w:t>
      </w:r>
      <w:bookmarkStart w:id="68809" w:name="_ETM_Q182_409290"/>
      <w:bookmarkEnd w:id="68809"/>
      <w:r>
        <w:rPr>
          <w:rtl/>
        </w:rPr>
        <w:t xml:space="preserve">אנחנו </w:t>
      </w:r>
      <w:bookmarkStart w:id="68810" w:name="_ETM_Q182_409709"/>
      <w:bookmarkEnd w:id="68810"/>
      <w:r>
        <w:rPr>
          <w:rtl/>
        </w:rPr>
        <w:t xml:space="preserve">אחראים </w:t>
      </w:r>
      <w:bookmarkStart w:id="68811" w:name="_ETM_Q182_410190"/>
      <w:bookmarkEnd w:id="68811"/>
      <w:r>
        <w:rPr>
          <w:rtl/>
        </w:rPr>
        <w:t>ל</w:t>
      </w:r>
      <w:bookmarkStart w:id="68812" w:name="_ETM_Q182_410310"/>
      <w:bookmarkEnd w:id="68812"/>
      <w:r>
        <w:rPr>
          <w:rtl/>
        </w:rPr>
        <w:t xml:space="preserve">פעילות </w:t>
      </w:r>
      <w:bookmarkStart w:id="68813" w:name="_ETM_Q182_410760"/>
      <w:bookmarkEnd w:id="68813"/>
      <w:r>
        <w:rPr>
          <w:rtl/>
        </w:rPr>
        <w:t xml:space="preserve">שלהם </w:t>
      </w:r>
      <w:bookmarkStart w:id="68814" w:name="_ETM_Q182_411150"/>
      <w:bookmarkEnd w:id="68814"/>
      <w:r>
        <w:rPr>
          <w:rtl/>
        </w:rPr>
        <w:t>בחיים</w:t>
      </w:r>
      <w:r>
        <w:rPr>
          <w:rFonts w:hint="cs"/>
          <w:rtl/>
        </w:rPr>
        <w:t>,</w:t>
      </w:r>
      <w:r>
        <w:rPr>
          <w:rtl/>
        </w:rPr>
        <w:t xml:space="preserve"> </w:t>
      </w:r>
      <w:bookmarkStart w:id="68815" w:name="_ETM_Q182_411989"/>
      <w:bookmarkEnd w:id="68815"/>
      <w:r>
        <w:rPr>
          <w:rtl/>
        </w:rPr>
        <w:t xml:space="preserve">הרי </w:t>
      </w:r>
      <w:bookmarkStart w:id="68816" w:name="_ETM_Q182_412319"/>
      <w:bookmarkEnd w:id="68816"/>
      <w:r>
        <w:rPr>
          <w:rtl/>
        </w:rPr>
        <w:t xml:space="preserve">שאנחנו </w:t>
      </w:r>
      <w:bookmarkStart w:id="68817" w:name="_ETM_Q182_412739"/>
      <w:bookmarkEnd w:id="68817"/>
      <w:r>
        <w:rPr>
          <w:rtl/>
        </w:rPr>
        <w:t xml:space="preserve">אחראים </w:t>
      </w:r>
      <w:bookmarkStart w:id="68818" w:name="_ETM_Q182_413510"/>
      <w:bookmarkEnd w:id="68818"/>
      <w:r>
        <w:rPr>
          <w:rtl/>
        </w:rPr>
        <w:t xml:space="preserve">גם </w:t>
      </w:r>
      <w:bookmarkStart w:id="68819" w:name="_ETM_Q182_413840"/>
      <w:bookmarkEnd w:id="68819"/>
      <w:r>
        <w:rPr>
          <w:rtl/>
        </w:rPr>
        <w:t xml:space="preserve">לתת </w:t>
      </w:r>
      <w:bookmarkStart w:id="68820" w:name="_ETM_Q182_414140"/>
      <w:bookmarkEnd w:id="68820"/>
      <w:r>
        <w:rPr>
          <w:rtl/>
        </w:rPr>
        <w:t xml:space="preserve">להם </w:t>
      </w:r>
      <w:bookmarkStart w:id="68821" w:name="_ETM_Q182_414379"/>
      <w:bookmarkEnd w:id="68821"/>
      <w:r>
        <w:rPr>
          <w:rtl/>
        </w:rPr>
        <w:t xml:space="preserve">צדק </w:t>
      </w:r>
      <w:bookmarkStart w:id="68822" w:name="_ETM_Q182_414980"/>
      <w:bookmarkEnd w:id="68822"/>
      <w:r>
        <w:rPr>
          <w:rtl/>
        </w:rPr>
        <w:t>במותם</w:t>
      </w:r>
      <w:r>
        <w:rPr>
          <w:rFonts w:hint="cs"/>
          <w:rtl/>
        </w:rPr>
        <w:t>.</w:t>
      </w:r>
    </w:p>
    <w:p w:rsidR="00071895" w:rsidRDefault="00071895" w:rsidP="006237F5">
      <w:pPr>
        <w:rPr>
          <w:rtl/>
        </w:rPr>
      </w:pPr>
      <w:bookmarkStart w:id="68823" w:name="_ETM_Q182_419367"/>
      <w:bookmarkStart w:id="68824" w:name="_ETM_Q182_419483"/>
      <w:bookmarkEnd w:id="68823"/>
      <w:bookmarkEnd w:id="68824"/>
    </w:p>
    <w:p w:rsidR="00071895" w:rsidRDefault="00071895" w:rsidP="005C2B21">
      <w:pPr>
        <w:rPr>
          <w:rtl/>
        </w:rPr>
      </w:pPr>
      <w:bookmarkStart w:id="68825" w:name="_ETM_Q182_419543"/>
      <w:bookmarkStart w:id="68826" w:name="_ETM_Q182_419716"/>
      <w:bookmarkStart w:id="68827" w:name="_ETM_Q182_416299"/>
      <w:bookmarkEnd w:id="68825"/>
      <w:bookmarkEnd w:id="68826"/>
      <w:bookmarkEnd w:id="68827"/>
      <w:r>
        <w:rPr>
          <w:rtl/>
        </w:rPr>
        <w:t xml:space="preserve">אני </w:t>
      </w:r>
      <w:bookmarkStart w:id="68828" w:name="_ETM_Q182_417799"/>
      <w:bookmarkEnd w:id="68828"/>
      <w:r>
        <w:rPr>
          <w:rtl/>
        </w:rPr>
        <w:t xml:space="preserve">מקווה </w:t>
      </w:r>
      <w:bookmarkStart w:id="68829" w:name="_ETM_Q182_418310"/>
      <w:bookmarkEnd w:id="68829"/>
      <w:r>
        <w:rPr>
          <w:rtl/>
        </w:rPr>
        <w:t xml:space="preserve">שהדיונים </w:t>
      </w:r>
      <w:bookmarkStart w:id="68830" w:name="_ETM_Q182_418970"/>
      <w:bookmarkEnd w:id="68830"/>
      <w:r>
        <w:rPr>
          <w:rFonts w:hint="cs"/>
          <w:rtl/>
        </w:rPr>
        <w:t>י</w:t>
      </w:r>
      <w:r w:rsidR="005C2B21">
        <w:rPr>
          <w:rFonts w:hint="cs"/>
          <w:rtl/>
        </w:rPr>
        <w:t>י</w:t>
      </w:r>
      <w:r>
        <w:rPr>
          <w:rtl/>
        </w:rPr>
        <w:t>משכו</w:t>
      </w:r>
      <w:bookmarkStart w:id="68831" w:name="_ETM_Q182_419849"/>
      <w:bookmarkEnd w:id="68831"/>
      <w:r>
        <w:rPr>
          <w:rFonts w:hint="cs"/>
          <w:rtl/>
        </w:rPr>
        <w:t xml:space="preserve">, </w:t>
      </w:r>
      <w:r>
        <w:rPr>
          <w:rtl/>
        </w:rPr>
        <w:t xml:space="preserve">שנוכל </w:t>
      </w:r>
      <w:bookmarkStart w:id="68832" w:name="_ETM_Q182_420450"/>
      <w:bookmarkEnd w:id="68832"/>
      <w:r>
        <w:rPr>
          <w:rtl/>
        </w:rPr>
        <w:t xml:space="preserve">לקדם </w:t>
      </w:r>
      <w:bookmarkStart w:id="68833" w:name="_ETM_Q182_420900"/>
      <w:bookmarkEnd w:id="68833"/>
      <w:r>
        <w:rPr>
          <w:rtl/>
        </w:rPr>
        <w:t xml:space="preserve">עוד </w:t>
      </w:r>
      <w:bookmarkStart w:id="68834" w:name="_ETM_Q182_421140"/>
      <w:bookmarkEnd w:id="68834"/>
      <w:r>
        <w:rPr>
          <w:rtl/>
        </w:rPr>
        <w:t>דברים</w:t>
      </w:r>
      <w:r>
        <w:rPr>
          <w:rFonts w:hint="cs"/>
          <w:rtl/>
        </w:rPr>
        <w:t>,</w:t>
      </w:r>
      <w:r>
        <w:rPr>
          <w:rtl/>
        </w:rPr>
        <w:t xml:space="preserve"> </w:t>
      </w:r>
      <w:bookmarkStart w:id="68835" w:name="_ETM_Q182_421950"/>
      <w:bookmarkEnd w:id="68835"/>
      <w:r>
        <w:rPr>
          <w:rtl/>
        </w:rPr>
        <w:t xml:space="preserve">גם </w:t>
      </w:r>
      <w:bookmarkStart w:id="68836" w:name="_ETM_Q182_422310"/>
      <w:bookmarkEnd w:id="68836"/>
      <w:r>
        <w:rPr>
          <w:rtl/>
        </w:rPr>
        <w:t xml:space="preserve">בנושא </w:t>
      </w:r>
      <w:bookmarkStart w:id="68837" w:name="_ETM_Q182_422580"/>
      <w:bookmarkEnd w:id="68837"/>
      <w:r>
        <w:rPr>
          <w:rtl/>
        </w:rPr>
        <w:t xml:space="preserve">של </w:t>
      </w:r>
      <w:bookmarkStart w:id="68838" w:name="_ETM_Q182_422670"/>
      <w:bookmarkEnd w:id="68838"/>
      <w:r>
        <w:rPr>
          <w:rtl/>
        </w:rPr>
        <w:t xml:space="preserve">גוף </w:t>
      </w:r>
      <w:bookmarkStart w:id="68839" w:name="_ETM_Q182_422819"/>
      <w:bookmarkEnd w:id="68839"/>
      <w:r>
        <w:rPr>
          <w:rtl/>
        </w:rPr>
        <w:t>הביטחוני</w:t>
      </w:r>
      <w:r>
        <w:rPr>
          <w:rFonts w:hint="cs"/>
          <w:rtl/>
        </w:rPr>
        <w:t>,</w:t>
      </w:r>
      <w:r>
        <w:rPr>
          <w:rtl/>
        </w:rPr>
        <w:t xml:space="preserve"> </w:t>
      </w:r>
      <w:bookmarkStart w:id="68840" w:name="_ETM_Q182_423690"/>
      <w:bookmarkEnd w:id="68840"/>
      <w:r>
        <w:rPr>
          <w:rtl/>
        </w:rPr>
        <w:t xml:space="preserve">גם </w:t>
      </w:r>
      <w:bookmarkStart w:id="68841" w:name="_ETM_Q182_424110"/>
      <w:bookmarkEnd w:id="68841"/>
      <w:r>
        <w:rPr>
          <w:rtl/>
        </w:rPr>
        <w:t xml:space="preserve">בנושא </w:t>
      </w:r>
      <w:bookmarkStart w:id="68842" w:name="_ETM_Q182_424470"/>
      <w:bookmarkEnd w:id="68842"/>
      <w:r>
        <w:rPr>
          <w:rtl/>
        </w:rPr>
        <w:t xml:space="preserve">של </w:t>
      </w:r>
      <w:bookmarkStart w:id="68843" w:name="_ETM_Q182_424709"/>
      <w:bookmarkEnd w:id="68843"/>
      <w:r>
        <w:rPr>
          <w:rtl/>
        </w:rPr>
        <w:t>מד"א</w:t>
      </w:r>
      <w:r>
        <w:rPr>
          <w:rFonts w:hint="cs"/>
          <w:rtl/>
        </w:rPr>
        <w:t>.</w:t>
      </w:r>
      <w:r>
        <w:rPr>
          <w:rtl/>
        </w:rPr>
        <w:t xml:space="preserve"> </w:t>
      </w:r>
      <w:bookmarkStart w:id="68844" w:name="_ETM_Q182_425250"/>
      <w:bookmarkEnd w:id="68844"/>
      <w:r>
        <w:rPr>
          <w:rtl/>
        </w:rPr>
        <w:t xml:space="preserve">אני </w:t>
      </w:r>
      <w:bookmarkStart w:id="68845" w:name="_ETM_Q182_425430"/>
      <w:bookmarkEnd w:id="68845"/>
      <w:r>
        <w:rPr>
          <w:rtl/>
        </w:rPr>
        <w:t xml:space="preserve">מאוד </w:t>
      </w:r>
      <w:bookmarkStart w:id="68846" w:name="_ETM_Q182_425819"/>
      <w:bookmarkEnd w:id="68846"/>
      <w:r>
        <w:rPr>
          <w:rtl/>
        </w:rPr>
        <w:t xml:space="preserve">מאוד </w:t>
      </w:r>
      <w:bookmarkStart w:id="68847" w:name="_ETM_Q182_426030"/>
      <w:bookmarkEnd w:id="68847"/>
      <w:r>
        <w:rPr>
          <w:rtl/>
        </w:rPr>
        <w:t xml:space="preserve">מקווה </w:t>
      </w:r>
      <w:bookmarkStart w:id="68848" w:name="_ETM_Q182_426870"/>
      <w:bookmarkEnd w:id="68848"/>
      <w:r>
        <w:rPr>
          <w:rtl/>
        </w:rPr>
        <w:t xml:space="preserve">שניתן </w:t>
      </w:r>
      <w:bookmarkStart w:id="68849" w:name="_ETM_Q182_427530"/>
      <w:bookmarkEnd w:id="68849"/>
      <w:r>
        <w:rPr>
          <w:rtl/>
        </w:rPr>
        <w:t xml:space="preserve">צדק </w:t>
      </w:r>
      <w:bookmarkStart w:id="68850" w:name="_ETM_Q182_428400"/>
      <w:bookmarkEnd w:id="68850"/>
      <w:r>
        <w:rPr>
          <w:rtl/>
        </w:rPr>
        <w:t xml:space="preserve">לאותם </w:t>
      </w:r>
      <w:bookmarkStart w:id="68851" w:name="_ETM_Q182_428970"/>
      <w:bookmarkEnd w:id="68851"/>
      <w:r>
        <w:rPr>
          <w:rtl/>
        </w:rPr>
        <w:t xml:space="preserve">לוחמים </w:t>
      </w:r>
      <w:bookmarkStart w:id="68852" w:name="_ETM_Q182_429660"/>
      <w:bookmarkEnd w:id="68852"/>
      <w:r>
        <w:rPr>
          <w:rtl/>
        </w:rPr>
        <w:t xml:space="preserve">ולוחמות </w:t>
      </w:r>
      <w:bookmarkStart w:id="68853" w:name="_ETM_Q182_431100"/>
      <w:bookmarkEnd w:id="68853"/>
      <w:r>
        <w:rPr>
          <w:rtl/>
        </w:rPr>
        <w:t xml:space="preserve">שיוצאים </w:t>
      </w:r>
      <w:bookmarkStart w:id="68854" w:name="_ETM_Q182_432120"/>
      <w:bookmarkEnd w:id="68854"/>
      <w:r>
        <w:rPr>
          <w:rtl/>
        </w:rPr>
        <w:t xml:space="preserve">בשליחות </w:t>
      </w:r>
      <w:bookmarkStart w:id="68855" w:name="_ETM_Q182_432780"/>
      <w:bookmarkEnd w:id="68855"/>
      <w:r>
        <w:rPr>
          <w:rtl/>
        </w:rPr>
        <w:t>המדינה</w:t>
      </w:r>
      <w:r>
        <w:rPr>
          <w:rFonts w:hint="cs"/>
          <w:rtl/>
        </w:rPr>
        <w:t>,</w:t>
      </w:r>
      <w:r>
        <w:rPr>
          <w:rtl/>
        </w:rPr>
        <w:t xml:space="preserve"> </w:t>
      </w:r>
      <w:bookmarkStart w:id="68856" w:name="_ETM_Q182_433740"/>
      <w:bookmarkEnd w:id="68856"/>
      <w:r>
        <w:rPr>
          <w:rtl/>
        </w:rPr>
        <w:t xml:space="preserve">ולא </w:t>
      </w:r>
      <w:bookmarkStart w:id="68857" w:name="_ETM_Q182_434280"/>
      <w:bookmarkEnd w:id="68857"/>
      <w:r>
        <w:rPr>
          <w:rtl/>
        </w:rPr>
        <w:t xml:space="preserve">נשכח </w:t>
      </w:r>
      <w:bookmarkStart w:id="68858" w:name="_ETM_Q182_434760"/>
      <w:bookmarkEnd w:id="68858"/>
      <w:r>
        <w:rPr>
          <w:rtl/>
        </w:rPr>
        <w:t xml:space="preserve">אותם </w:t>
      </w:r>
      <w:bookmarkStart w:id="68859" w:name="_ETM_Q182_435469"/>
      <w:bookmarkEnd w:id="68859"/>
      <w:r>
        <w:rPr>
          <w:rtl/>
        </w:rPr>
        <w:t xml:space="preserve">גם </w:t>
      </w:r>
      <w:bookmarkStart w:id="68860" w:name="_ETM_Q182_436039"/>
      <w:bookmarkEnd w:id="68860"/>
      <w:r>
        <w:rPr>
          <w:rtl/>
        </w:rPr>
        <w:t xml:space="preserve">כשהם </w:t>
      </w:r>
      <w:bookmarkStart w:id="68861" w:name="_ETM_Q182_436490"/>
      <w:bookmarkEnd w:id="68861"/>
      <w:r>
        <w:rPr>
          <w:rtl/>
        </w:rPr>
        <w:t xml:space="preserve">משלמים </w:t>
      </w:r>
      <w:bookmarkStart w:id="68862" w:name="_ETM_Q182_437000"/>
      <w:bookmarkEnd w:id="68862"/>
      <w:r>
        <w:rPr>
          <w:rtl/>
        </w:rPr>
        <w:t>בחייהם</w:t>
      </w:r>
      <w:r>
        <w:rPr>
          <w:rFonts w:hint="cs"/>
          <w:rtl/>
        </w:rPr>
        <w:t>.</w:t>
      </w:r>
      <w:r>
        <w:rPr>
          <w:rtl/>
        </w:rPr>
        <w:t xml:space="preserve"> </w:t>
      </w:r>
      <w:bookmarkStart w:id="68863" w:name="_ETM_Q182_437539"/>
      <w:bookmarkEnd w:id="68863"/>
      <w:r>
        <w:rPr>
          <w:rtl/>
        </w:rPr>
        <w:t>תודה</w:t>
      </w:r>
      <w:r>
        <w:rPr>
          <w:rFonts w:hint="cs"/>
          <w:rtl/>
        </w:rPr>
        <w:t>.</w:t>
      </w:r>
    </w:p>
    <w:p w:rsidR="00071895" w:rsidRDefault="00071895" w:rsidP="006237F5">
      <w:pPr>
        <w:ind w:firstLine="0"/>
        <w:rPr>
          <w:rtl/>
        </w:rPr>
      </w:pPr>
      <w:bookmarkStart w:id="68864" w:name="_ETM_Q182_441649"/>
      <w:bookmarkStart w:id="68865" w:name="_ETM_Q182_441776"/>
      <w:bookmarkStart w:id="68866" w:name="_ETM_Q182_441823"/>
      <w:bookmarkStart w:id="68867" w:name="_ETM_Q182_441981"/>
      <w:bookmarkEnd w:id="68864"/>
      <w:bookmarkEnd w:id="68865"/>
      <w:bookmarkEnd w:id="68866"/>
      <w:bookmarkEnd w:id="68867"/>
    </w:p>
    <w:p w:rsidR="00071895" w:rsidRDefault="00071895" w:rsidP="006237F5">
      <w:pPr>
        <w:pStyle w:val="af6"/>
        <w:keepNext/>
        <w:rPr>
          <w:rtl/>
        </w:rPr>
      </w:pPr>
      <w:r w:rsidRPr="00F57031">
        <w:rPr>
          <w:rStyle w:val="TagStyle"/>
          <w:rtl/>
        </w:rPr>
        <w:t xml:space="preserve"> &lt;&lt; יור &gt;&gt;</w:t>
      </w:r>
      <w:r w:rsidRPr="005D4D2C">
        <w:rPr>
          <w:rStyle w:val="TagStyle"/>
          <w:rtl/>
        </w:rPr>
        <w:t xml:space="preserve"> </w:t>
      </w:r>
      <w:r>
        <w:rPr>
          <w:rtl/>
        </w:rPr>
        <w:t>היו"ר חנוך דב מלביצקי:</w:t>
      </w:r>
      <w:r w:rsidRPr="005D4D2C">
        <w:rPr>
          <w:rStyle w:val="TagStyle"/>
          <w:rtl/>
        </w:rPr>
        <w:t xml:space="preserve"> </w:t>
      </w:r>
      <w:r w:rsidRPr="00F57031">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תודה רבה. נעבור לדיון האישי. ראשון הדוברים </w:t>
      </w:r>
      <w:bookmarkStart w:id="68868" w:name="_ETM_Q182_445200"/>
      <w:bookmarkEnd w:id="68868"/>
      <w:r>
        <w:rPr>
          <w:rFonts w:hint="eastAsia"/>
          <w:rtl/>
        </w:rPr>
        <w:t xml:space="preserve">– </w:t>
      </w:r>
      <w:r>
        <w:rPr>
          <w:rFonts w:hint="cs"/>
          <w:rtl/>
        </w:rPr>
        <w:t xml:space="preserve">חבר הכנסת פוגל. בבקשה, אדוני. </w:t>
      </w:r>
    </w:p>
    <w:p w:rsidR="00071895" w:rsidRDefault="00071895" w:rsidP="006237F5">
      <w:pPr>
        <w:rPr>
          <w:rtl/>
        </w:rPr>
      </w:pPr>
      <w:bookmarkStart w:id="68869" w:name="_ETM_Q182_451472"/>
      <w:bookmarkStart w:id="68870" w:name="_ETM_Q182_451585"/>
      <w:bookmarkEnd w:id="68869"/>
      <w:bookmarkEnd w:id="68870"/>
    </w:p>
    <w:p w:rsidR="00071895" w:rsidRDefault="00071895" w:rsidP="006237F5">
      <w:pPr>
        <w:pStyle w:val="a4"/>
        <w:keepNext/>
        <w:rPr>
          <w:rtl/>
        </w:rPr>
      </w:pPr>
      <w:bookmarkStart w:id="68871" w:name="_ETM_Q182_451648"/>
      <w:bookmarkStart w:id="68872" w:name="_ETM_Q182_451761"/>
      <w:bookmarkStart w:id="68873" w:name="ET_speaker_6358_4"/>
      <w:bookmarkEnd w:id="68871"/>
      <w:bookmarkEnd w:id="68872"/>
      <w:r w:rsidRPr="00F57031">
        <w:rPr>
          <w:rStyle w:val="TagStyle"/>
          <w:rtl/>
        </w:rPr>
        <w:t xml:space="preserve"> &lt;&lt; דובר &gt;&gt;</w:t>
      </w:r>
      <w:r w:rsidRPr="005D4D2C">
        <w:rPr>
          <w:rStyle w:val="TagStyle"/>
          <w:rtl/>
        </w:rPr>
        <w:t xml:space="preserve"> </w:t>
      </w:r>
      <w:bookmarkStart w:id="68874" w:name="_Toc161304828"/>
      <w:bookmarkStart w:id="68875" w:name="_Toc161305275"/>
      <w:r>
        <w:rPr>
          <w:rtl/>
        </w:rPr>
        <w:t>צביקה פוגל (עוצמה יהודית):</w:t>
      </w:r>
      <w:bookmarkEnd w:id="68874"/>
      <w:bookmarkEnd w:id="68875"/>
      <w:r w:rsidRPr="005D4D2C">
        <w:rPr>
          <w:rStyle w:val="TagStyle"/>
          <w:rtl/>
        </w:rPr>
        <w:t xml:space="preserve"> </w:t>
      </w:r>
      <w:r w:rsidRPr="00F57031">
        <w:rPr>
          <w:rStyle w:val="TagStyle"/>
          <w:rtl/>
        </w:rPr>
        <w:t>&lt;&lt; דובר &gt;&gt;</w:t>
      </w:r>
      <w:r>
        <w:rPr>
          <w:rtl/>
        </w:rPr>
        <w:t xml:space="preserve">   </w:t>
      </w:r>
      <w:bookmarkEnd w:id="68873"/>
    </w:p>
    <w:p w:rsidR="00071895" w:rsidRDefault="00071895" w:rsidP="00A11436">
      <w:pPr>
        <w:rPr>
          <w:rtl/>
        </w:rPr>
      </w:pPr>
    </w:p>
    <w:p w:rsidR="00071895" w:rsidRDefault="00071895" w:rsidP="005C2B21">
      <w:pPr>
        <w:rPr>
          <w:rtl/>
        </w:rPr>
      </w:pPr>
      <w:bookmarkStart w:id="68876" w:name="_ETM_Q182_458705"/>
      <w:bookmarkStart w:id="68877" w:name="_ETM_Q182_442017"/>
      <w:bookmarkStart w:id="68878" w:name="_ETM_Q182_442132"/>
      <w:bookmarkStart w:id="68879" w:name="_ETM_Q182_442191"/>
      <w:bookmarkStart w:id="68880" w:name="_ETM_Q182_442304"/>
      <w:bookmarkStart w:id="68881" w:name="_ETM_Q182_439510"/>
      <w:bookmarkStart w:id="68882" w:name="_ETM_Q182_439750"/>
      <w:bookmarkStart w:id="68883" w:name="_ETM_Q182_440500"/>
      <w:bookmarkStart w:id="68884" w:name="_ETM_Q182_440860"/>
      <w:bookmarkStart w:id="68885" w:name="_ETM_Q182_441160"/>
      <w:bookmarkStart w:id="68886" w:name="_ETM_Q182_442849"/>
      <w:bookmarkStart w:id="68887" w:name="_ETM_Q182_442939"/>
      <w:bookmarkStart w:id="68888" w:name="_ETM_Q182_469470"/>
      <w:bookmarkStart w:id="68889" w:name="_ETM_Q182_469860"/>
      <w:bookmarkEnd w:id="68876"/>
      <w:bookmarkEnd w:id="68877"/>
      <w:bookmarkEnd w:id="68878"/>
      <w:bookmarkEnd w:id="68879"/>
      <w:bookmarkEnd w:id="68880"/>
      <w:bookmarkEnd w:id="68881"/>
      <w:bookmarkEnd w:id="68882"/>
      <w:bookmarkEnd w:id="68883"/>
      <w:bookmarkEnd w:id="68884"/>
      <w:bookmarkEnd w:id="68885"/>
      <w:bookmarkEnd w:id="68886"/>
      <w:bookmarkEnd w:id="68887"/>
      <w:bookmarkEnd w:id="68888"/>
      <w:bookmarkEnd w:id="68889"/>
      <w:r>
        <w:rPr>
          <w:rFonts w:hint="cs"/>
          <w:rtl/>
        </w:rPr>
        <w:t xml:space="preserve">אדוני היושב-ראש, כנסת נכבדה, חבריי </w:t>
      </w:r>
      <w:bookmarkStart w:id="68890" w:name="_ETM_Q182_474161"/>
      <w:bookmarkEnd w:id="68890"/>
      <w:r>
        <w:rPr>
          <w:rFonts w:hint="cs"/>
          <w:rtl/>
        </w:rPr>
        <w:t xml:space="preserve">חברי הכנסת, אדוני השר, </w:t>
      </w:r>
      <w:bookmarkStart w:id="68891" w:name="_ETM_Q182_470669"/>
      <w:bookmarkStart w:id="68892" w:name="_ETM_Q182_471150"/>
      <w:bookmarkStart w:id="68893" w:name="_ETM_Q182_471720"/>
      <w:bookmarkStart w:id="68894" w:name="_ETM_Q182_472139"/>
      <w:bookmarkStart w:id="68895" w:name="_ETM_Q182_472470"/>
      <w:bookmarkStart w:id="68896" w:name="_ETM_Q182_473010"/>
      <w:bookmarkStart w:id="68897" w:name="_ETM_Q182_473370"/>
      <w:bookmarkStart w:id="68898" w:name="_ETM_Q182_475610"/>
      <w:bookmarkEnd w:id="68891"/>
      <w:bookmarkEnd w:id="68892"/>
      <w:bookmarkEnd w:id="68893"/>
      <w:bookmarkEnd w:id="68894"/>
      <w:bookmarkEnd w:id="68895"/>
      <w:bookmarkEnd w:id="68896"/>
      <w:bookmarkEnd w:id="68897"/>
      <w:bookmarkEnd w:id="68898"/>
      <w:r>
        <w:rPr>
          <w:rtl/>
        </w:rPr>
        <w:t xml:space="preserve">אתה </w:t>
      </w:r>
      <w:bookmarkStart w:id="68899" w:name="_ETM_Q182_475759"/>
      <w:bookmarkEnd w:id="68899"/>
      <w:r>
        <w:rPr>
          <w:rtl/>
        </w:rPr>
        <w:t>יודע</w:t>
      </w:r>
      <w:r>
        <w:rPr>
          <w:rFonts w:hint="cs"/>
          <w:rtl/>
        </w:rPr>
        <w:t>,</w:t>
      </w:r>
      <w:r>
        <w:rPr>
          <w:rtl/>
        </w:rPr>
        <w:t xml:space="preserve"> </w:t>
      </w:r>
      <w:bookmarkStart w:id="68900" w:name="_ETM_Q182_475999"/>
      <w:bookmarkEnd w:id="68900"/>
      <w:r>
        <w:rPr>
          <w:rtl/>
        </w:rPr>
        <w:t xml:space="preserve">אדוני </w:t>
      </w:r>
      <w:bookmarkStart w:id="68901" w:name="_ETM_Q182_476300"/>
      <w:bookmarkEnd w:id="68901"/>
      <w:r>
        <w:rPr>
          <w:rtl/>
        </w:rPr>
        <w:t>היושב-ראש</w:t>
      </w:r>
      <w:r>
        <w:rPr>
          <w:rFonts w:hint="cs"/>
          <w:rtl/>
        </w:rPr>
        <w:t>,</w:t>
      </w:r>
      <w:r>
        <w:rPr>
          <w:rtl/>
        </w:rPr>
        <w:t xml:space="preserve"> </w:t>
      </w:r>
      <w:bookmarkStart w:id="68902" w:name="_ETM_Q182_477169"/>
      <w:bookmarkEnd w:id="68902"/>
      <w:r>
        <w:rPr>
          <w:rtl/>
        </w:rPr>
        <w:t xml:space="preserve">אני </w:t>
      </w:r>
      <w:bookmarkStart w:id="68903" w:name="_ETM_Q182_477469"/>
      <w:bookmarkEnd w:id="68903"/>
      <w:r>
        <w:rPr>
          <w:rtl/>
        </w:rPr>
        <w:t xml:space="preserve">חבר </w:t>
      </w:r>
      <w:bookmarkStart w:id="68904" w:name="_ETM_Q182_477830"/>
      <w:bookmarkEnd w:id="68904"/>
      <w:r>
        <w:rPr>
          <w:rtl/>
        </w:rPr>
        <w:t xml:space="preserve">כנסת </w:t>
      </w:r>
      <w:bookmarkStart w:id="68905" w:name="_ETM_Q182_478339"/>
      <w:bookmarkEnd w:id="68905"/>
      <w:r>
        <w:rPr>
          <w:rtl/>
        </w:rPr>
        <w:t xml:space="preserve">זה </w:t>
      </w:r>
      <w:bookmarkStart w:id="68906" w:name="_ETM_Q182_478610"/>
      <w:bookmarkEnd w:id="68906"/>
      <w:r>
        <w:rPr>
          <w:rtl/>
        </w:rPr>
        <w:t>שנה</w:t>
      </w:r>
      <w:r>
        <w:rPr>
          <w:rFonts w:hint="cs"/>
          <w:rtl/>
        </w:rPr>
        <w:t xml:space="preserve"> וארבעה חודשים. </w:t>
      </w:r>
      <w:bookmarkStart w:id="68907" w:name="_ETM_Q182_478909"/>
      <w:bookmarkStart w:id="68908" w:name="_ETM_Q182_479330"/>
      <w:bookmarkStart w:id="68909" w:name="_ETM_Q182_480770"/>
      <w:bookmarkEnd w:id="68907"/>
      <w:bookmarkEnd w:id="68908"/>
      <w:bookmarkEnd w:id="68909"/>
      <w:r>
        <w:rPr>
          <w:rtl/>
        </w:rPr>
        <w:t xml:space="preserve">יש </w:t>
      </w:r>
      <w:bookmarkStart w:id="68910" w:name="_ETM_Q182_480950"/>
      <w:bookmarkEnd w:id="68910"/>
      <w:r>
        <w:rPr>
          <w:rtl/>
        </w:rPr>
        <w:t xml:space="preserve">פה </w:t>
      </w:r>
      <w:bookmarkStart w:id="68911" w:name="_ETM_Q182_481130"/>
      <w:bookmarkEnd w:id="68911"/>
      <w:r>
        <w:rPr>
          <w:rtl/>
        </w:rPr>
        <w:t xml:space="preserve">הרבה </w:t>
      </w:r>
      <w:bookmarkStart w:id="68912" w:name="_ETM_Q182_481460"/>
      <w:bookmarkEnd w:id="68912"/>
      <w:r>
        <w:rPr>
          <w:rtl/>
        </w:rPr>
        <w:t xml:space="preserve">רגעים </w:t>
      </w:r>
      <w:bookmarkStart w:id="68913" w:name="_ETM_Q182_482000"/>
      <w:bookmarkEnd w:id="68913"/>
      <w:r>
        <w:rPr>
          <w:rtl/>
        </w:rPr>
        <w:t xml:space="preserve">שאני </w:t>
      </w:r>
      <w:bookmarkStart w:id="68914" w:name="_ETM_Q182_482270"/>
      <w:bookmarkEnd w:id="68914"/>
      <w:r>
        <w:rPr>
          <w:rtl/>
        </w:rPr>
        <w:t xml:space="preserve">מרגיש </w:t>
      </w:r>
      <w:bookmarkStart w:id="68915" w:name="_ETM_Q182_481020"/>
      <w:bookmarkEnd w:id="68915"/>
      <w:r>
        <w:rPr>
          <w:rFonts w:hint="cs"/>
          <w:rtl/>
        </w:rPr>
        <w:t xml:space="preserve">גאה בהיותי חבר </w:t>
      </w:r>
      <w:bookmarkStart w:id="68916" w:name="_ETM_Q182_485699"/>
      <w:bookmarkEnd w:id="68916"/>
      <w:r>
        <w:rPr>
          <w:rFonts w:hint="cs"/>
          <w:rtl/>
        </w:rPr>
        <w:t>כנסת, ובטח יושב-ראש ועדה</w:t>
      </w:r>
      <w:r w:rsidR="005C2B21">
        <w:rPr>
          <w:rFonts w:hint="cs"/>
          <w:rtl/>
        </w:rPr>
        <w:t>,</w:t>
      </w:r>
      <w:r>
        <w:rPr>
          <w:rFonts w:hint="cs"/>
          <w:rtl/>
        </w:rPr>
        <w:t xml:space="preserve"> </w:t>
      </w:r>
      <w:bookmarkStart w:id="68917" w:name="_ETM_Q182_481170"/>
      <w:bookmarkStart w:id="68918" w:name="_ETM_Q182_481380"/>
      <w:bookmarkStart w:id="68919" w:name="_ETM_Q182_481680"/>
      <w:bookmarkStart w:id="68920" w:name="_ETM_Q182_482220"/>
      <w:bookmarkStart w:id="68921" w:name="_ETM_Q182_482520"/>
      <w:bookmarkStart w:id="68922" w:name="_ETM_Q182_483159"/>
      <w:bookmarkStart w:id="68923" w:name="_ETM_Q182_483879"/>
      <w:bookmarkStart w:id="68924" w:name="_ETM_Q182_484240"/>
      <w:bookmarkStart w:id="68925" w:name="_ETM_Q182_484750"/>
      <w:bookmarkStart w:id="68926" w:name="_ETM_Q182_485170"/>
      <w:bookmarkStart w:id="68927" w:name="_ETM_Q182_485710"/>
      <w:bookmarkStart w:id="68928" w:name="_ETM_Q182_487440"/>
      <w:bookmarkEnd w:id="68917"/>
      <w:bookmarkEnd w:id="68918"/>
      <w:bookmarkEnd w:id="68919"/>
      <w:bookmarkEnd w:id="68920"/>
      <w:bookmarkEnd w:id="68921"/>
      <w:bookmarkEnd w:id="68922"/>
      <w:bookmarkEnd w:id="68923"/>
      <w:bookmarkEnd w:id="68924"/>
      <w:bookmarkEnd w:id="68925"/>
      <w:bookmarkEnd w:id="68926"/>
      <w:bookmarkEnd w:id="68927"/>
      <w:bookmarkEnd w:id="68928"/>
      <w:r>
        <w:rPr>
          <w:rtl/>
        </w:rPr>
        <w:t xml:space="preserve">אבל </w:t>
      </w:r>
      <w:bookmarkStart w:id="68929" w:name="_ETM_Q182_487680"/>
      <w:bookmarkEnd w:id="68929"/>
      <w:r>
        <w:rPr>
          <w:rtl/>
        </w:rPr>
        <w:t xml:space="preserve">יש </w:t>
      </w:r>
      <w:bookmarkStart w:id="68930" w:name="_ETM_Q182_487859"/>
      <w:bookmarkEnd w:id="68930"/>
      <w:r>
        <w:rPr>
          <w:rtl/>
        </w:rPr>
        <w:t xml:space="preserve">גם </w:t>
      </w:r>
      <w:bookmarkStart w:id="68931" w:name="_ETM_Q182_488040"/>
      <w:bookmarkEnd w:id="68931"/>
      <w:r>
        <w:rPr>
          <w:rtl/>
        </w:rPr>
        <w:t xml:space="preserve">כמה </w:t>
      </w:r>
      <w:bookmarkStart w:id="68932" w:name="_ETM_Q182_488309"/>
      <w:bookmarkEnd w:id="68932"/>
      <w:r>
        <w:rPr>
          <w:rtl/>
        </w:rPr>
        <w:t xml:space="preserve">רגעים </w:t>
      </w:r>
      <w:bookmarkStart w:id="68933" w:name="_ETM_Q182_488700"/>
      <w:bookmarkEnd w:id="68933"/>
      <w:r>
        <w:rPr>
          <w:rtl/>
        </w:rPr>
        <w:t xml:space="preserve">שאני </w:t>
      </w:r>
      <w:bookmarkStart w:id="68934" w:name="_ETM_Q182_488969"/>
      <w:bookmarkEnd w:id="68934"/>
      <w:r>
        <w:rPr>
          <w:rtl/>
        </w:rPr>
        <w:t xml:space="preserve">מתבייש </w:t>
      </w:r>
      <w:bookmarkStart w:id="68935" w:name="_ETM_Q182_489540"/>
      <w:bookmarkEnd w:id="68935"/>
      <w:r>
        <w:rPr>
          <w:rtl/>
        </w:rPr>
        <w:t xml:space="preserve">במה </w:t>
      </w:r>
      <w:bookmarkStart w:id="68936" w:name="_ETM_Q182_489839"/>
      <w:bookmarkEnd w:id="68936"/>
      <w:r>
        <w:rPr>
          <w:rtl/>
        </w:rPr>
        <w:t xml:space="preserve">שאנחנו </w:t>
      </w:r>
      <w:bookmarkStart w:id="68937" w:name="_ETM_Q182_490230"/>
      <w:bookmarkEnd w:id="68937"/>
      <w:r>
        <w:rPr>
          <w:rtl/>
        </w:rPr>
        <w:t xml:space="preserve">מייצגים </w:t>
      </w:r>
      <w:bookmarkStart w:id="68938" w:name="_ETM_Q182_490799"/>
      <w:bookmarkEnd w:id="68938"/>
      <w:r>
        <w:rPr>
          <w:rtl/>
        </w:rPr>
        <w:t xml:space="preserve">כאן </w:t>
      </w:r>
      <w:bookmarkStart w:id="68939" w:name="_ETM_Q182_491100"/>
      <w:bookmarkEnd w:id="68939"/>
      <w:r>
        <w:rPr>
          <w:rFonts w:hint="cs"/>
          <w:rtl/>
        </w:rPr>
        <w:t>ל</w:t>
      </w:r>
      <w:r>
        <w:rPr>
          <w:rtl/>
        </w:rPr>
        <w:t xml:space="preserve">אזרחים </w:t>
      </w:r>
      <w:bookmarkStart w:id="68940" w:name="_ETM_Q182_491850"/>
      <w:bookmarkEnd w:id="68940"/>
      <w:r>
        <w:rPr>
          <w:rFonts w:hint="cs"/>
          <w:rtl/>
        </w:rPr>
        <w:t>ב</w:t>
      </w:r>
      <w:r>
        <w:rPr>
          <w:rtl/>
        </w:rPr>
        <w:t xml:space="preserve">מדינת </w:t>
      </w:r>
      <w:bookmarkStart w:id="68941" w:name="_ETM_Q182_492330"/>
      <w:bookmarkEnd w:id="68941"/>
      <w:r>
        <w:rPr>
          <w:rtl/>
        </w:rPr>
        <w:t>ישראל</w:t>
      </w:r>
      <w:r>
        <w:rPr>
          <w:rFonts w:hint="cs"/>
          <w:rtl/>
        </w:rPr>
        <w:t>.</w:t>
      </w:r>
      <w:r>
        <w:rPr>
          <w:rtl/>
        </w:rPr>
        <w:t xml:space="preserve"> </w:t>
      </w:r>
      <w:bookmarkStart w:id="68942" w:name="_ETM_Q182_494179"/>
      <w:bookmarkEnd w:id="68942"/>
      <w:r>
        <w:rPr>
          <w:rtl/>
        </w:rPr>
        <w:t xml:space="preserve">אני </w:t>
      </w:r>
      <w:bookmarkStart w:id="68943" w:name="_ETM_Q182_494389"/>
      <w:bookmarkEnd w:id="68943"/>
      <w:r>
        <w:rPr>
          <w:rtl/>
        </w:rPr>
        <w:t xml:space="preserve">אומר </w:t>
      </w:r>
      <w:bookmarkStart w:id="68944" w:name="_ETM_Q182_494599"/>
      <w:bookmarkEnd w:id="68944"/>
      <w:r>
        <w:rPr>
          <w:rtl/>
        </w:rPr>
        <w:t xml:space="preserve">לך </w:t>
      </w:r>
      <w:bookmarkStart w:id="68945" w:name="_ETM_Q182_494749"/>
      <w:bookmarkEnd w:id="68945"/>
      <w:r>
        <w:rPr>
          <w:rtl/>
        </w:rPr>
        <w:t xml:space="preserve">את </w:t>
      </w:r>
      <w:bookmarkStart w:id="68946" w:name="_ETM_Q182_494809"/>
      <w:bookmarkEnd w:id="68946"/>
      <w:r>
        <w:rPr>
          <w:rtl/>
        </w:rPr>
        <w:t xml:space="preserve">זה </w:t>
      </w:r>
      <w:bookmarkStart w:id="68947" w:name="_ETM_Q182_494929"/>
      <w:bookmarkEnd w:id="68947"/>
      <w:r>
        <w:rPr>
          <w:rtl/>
        </w:rPr>
        <w:t>כהקדמה</w:t>
      </w:r>
      <w:r>
        <w:rPr>
          <w:rFonts w:hint="cs"/>
          <w:rtl/>
        </w:rPr>
        <w:t>,</w:t>
      </w:r>
      <w:r>
        <w:rPr>
          <w:rtl/>
        </w:rPr>
        <w:t xml:space="preserve"> </w:t>
      </w:r>
      <w:bookmarkStart w:id="68948" w:name="_ETM_Q182_495739"/>
      <w:bookmarkEnd w:id="68948"/>
      <w:r>
        <w:rPr>
          <w:rtl/>
        </w:rPr>
        <w:t xml:space="preserve">כי </w:t>
      </w:r>
      <w:bookmarkStart w:id="68949" w:name="_ETM_Q182_495949"/>
      <w:bookmarkEnd w:id="68949"/>
      <w:r>
        <w:rPr>
          <w:rtl/>
        </w:rPr>
        <w:t xml:space="preserve">בחלק </w:t>
      </w:r>
      <w:bookmarkStart w:id="68950" w:name="_ETM_Q182_496400"/>
      <w:bookmarkEnd w:id="68950"/>
      <w:r>
        <w:rPr>
          <w:rtl/>
        </w:rPr>
        <w:t xml:space="preserve">מהדיונים </w:t>
      </w:r>
      <w:bookmarkStart w:id="68951" w:name="_ETM_Q182_497000"/>
      <w:bookmarkEnd w:id="68951"/>
      <w:r>
        <w:rPr>
          <w:rtl/>
        </w:rPr>
        <w:t xml:space="preserve">שקיימתי </w:t>
      </w:r>
      <w:bookmarkStart w:id="68952" w:name="_ETM_Q182_497720"/>
      <w:bookmarkEnd w:id="68952"/>
      <w:r>
        <w:rPr>
          <w:rtl/>
        </w:rPr>
        <w:t xml:space="preserve">על </w:t>
      </w:r>
      <w:bookmarkStart w:id="68953" w:name="_ETM_Q182_497869"/>
      <w:bookmarkEnd w:id="68953"/>
      <w:r>
        <w:rPr>
          <w:rtl/>
        </w:rPr>
        <w:t xml:space="preserve">הנושא </w:t>
      </w:r>
      <w:bookmarkStart w:id="68954" w:name="_ETM_Q182_498289"/>
      <w:bookmarkEnd w:id="68954"/>
      <w:r>
        <w:rPr>
          <w:rtl/>
        </w:rPr>
        <w:t>הזה</w:t>
      </w:r>
      <w:r>
        <w:rPr>
          <w:rFonts w:hint="cs"/>
          <w:rtl/>
        </w:rPr>
        <w:t xml:space="preserve"> שמעתי </w:t>
      </w:r>
      <w:bookmarkStart w:id="68955" w:name="_ETM_Q182_499589"/>
      <w:bookmarkStart w:id="68956" w:name="_ETM_Q182_500009"/>
      <w:bookmarkEnd w:id="68955"/>
      <w:bookmarkEnd w:id="68956"/>
      <w:r>
        <w:rPr>
          <w:rtl/>
        </w:rPr>
        <w:t xml:space="preserve">ביטויים </w:t>
      </w:r>
      <w:bookmarkStart w:id="68957" w:name="_ETM_Q182_501720"/>
      <w:bookmarkEnd w:id="68957"/>
      <w:r>
        <w:rPr>
          <w:rtl/>
        </w:rPr>
        <w:t xml:space="preserve">שקשה </w:t>
      </w:r>
      <w:bookmarkStart w:id="68958" w:name="_ETM_Q182_502140"/>
      <w:bookmarkEnd w:id="68958"/>
      <w:r>
        <w:rPr>
          <w:rtl/>
        </w:rPr>
        <w:t xml:space="preserve">לשמוע </w:t>
      </w:r>
      <w:bookmarkStart w:id="68959" w:name="_ETM_Q182_502529"/>
      <w:bookmarkEnd w:id="68959"/>
      <w:r>
        <w:rPr>
          <w:rtl/>
        </w:rPr>
        <w:t>אותם</w:t>
      </w:r>
      <w:r>
        <w:rPr>
          <w:rFonts w:hint="cs"/>
          <w:rtl/>
        </w:rPr>
        <w:t xml:space="preserve"> </w:t>
      </w:r>
      <w:r>
        <w:rPr>
          <w:rFonts w:hint="eastAsia"/>
          <w:rtl/>
        </w:rPr>
        <w:t>–</w:t>
      </w:r>
      <w:r>
        <w:rPr>
          <w:rtl/>
        </w:rPr>
        <w:t xml:space="preserve"> </w:t>
      </w:r>
      <w:bookmarkStart w:id="68960" w:name="_ETM_Q182_503210"/>
      <w:bookmarkEnd w:id="68960"/>
      <w:r>
        <w:rPr>
          <w:rtl/>
        </w:rPr>
        <w:t xml:space="preserve">אני </w:t>
      </w:r>
      <w:bookmarkStart w:id="68961" w:name="_ETM_Q182_503540"/>
      <w:bookmarkEnd w:id="68961"/>
      <w:r>
        <w:rPr>
          <w:rtl/>
        </w:rPr>
        <w:t xml:space="preserve">אשמיע </w:t>
      </w:r>
      <w:bookmarkStart w:id="68962" w:name="_ETM_Q182_503900"/>
      <w:bookmarkEnd w:id="68962"/>
      <w:r>
        <w:rPr>
          <w:rtl/>
        </w:rPr>
        <w:t xml:space="preserve">חלק </w:t>
      </w:r>
      <w:bookmarkStart w:id="68963" w:name="_ETM_Q182_504230"/>
      <w:bookmarkEnd w:id="68963"/>
      <w:r>
        <w:rPr>
          <w:rtl/>
        </w:rPr>
        <w:t xml:space="preserve">מהם </w:t>
      </w:r>
      <w:bookmarkStart w:id="68964" w:name="_ETM_Q182_504440"/>
      <w:bookmarkEnd w:id="68964"/>
      <w:r>
        <w:rPr>
          <w:rtl/>
        </w:rPr>
        <w:t>פה</w:t>
      </w:r>
      <w:r>
        <w:rPr>
          <w:rFonts w:hint="cs"/>
          <w:rtl/>
        </w:rPr>
        <w:t>,</w:t>
      </w:r>
      <w:r>
        <w:rPr>
          <w:rtl/>
        </w:rPr>
        <w:t xml:space="preserve"> </w:t>
      </w:r>
      <w:bookmarkStart w:id="68965" w:name="_ETM_Q182_505750"/>
      <w:bookmarkEnd w:id="68965"/>
      <w:r>
        <w:rPr>
          <w:rtl/>
        </w:rPr>
        <w:t xml:space="preserve">אבל </w:t>
      </w:r>
      <w:bookmarkStart w:id="68966" w:name="_ETM_Q182_506020"/>
      <w:bookmarkEnd w:id="68966"/>
      <w:r>
        <w:rPr>
          <w:rtl/>
        </w:rPr>
        <w:t xml:space="preserve">חשוב </w:t>
      </w:r>
      <w:bookmarkStart w:id="68967" w:name="_ETM_Q182_506380"/>
      <w:bookmarkEnd w:id="68967"/>
      <w:r>
        <w:rPr>
          <w:rtl/>
        </w:rPr>
        <w:t xml:space="preserve">שנבין </w:t>
      </w:r>
      <w:bookmarkStart w:id="68968" w:name="_ETM_Q182_507610"/>
      <w:bookmarkEnd w:id="68968"/>
      <w:r>
        <w:rPr>
          <w:rtl/>
        </w:rPr>
        <w:t xml:space="preserve">עם </w:t>
      </w:r>
      <w:bookmarkStart w:id="68969" w:name="_ETM_Q182_507820"/>
      <w:bookmarkEnd w:id="68969"/>
      <w:r>
        <w:rPr>
          <w:rtl/>
        </w:rPr>
        <w:t xml:space="preserve">מה </w:t>
      </w:r>
      <w:bookmarkStart w:id="68970" w:name="_ETM_Q182_507940"/>
      <w:bookmarkEnd w:id="68970"/>
      <w:r>
        <w:rPr>
          <w:rtl/>
        </w:rPr>
        <w:t xml:space="preserve">אנחנו </w:t>
      </w:r>
      <w:bookmarkStart w:id="68971" w:name="_ETM_Q182_508240"/>
      <w:bookmarkEnd w:id="68971"/>
      <w:r>
        <w:rPr>
          <w:rtl/>
        </w:rPr>
        <w:t>מתמודדים</w:t>
      </w:r>
      <w:r>
        <w:rPr>
          <w:rFonts w:hint="cs"/>
          <w:rtl/>
        </w:rPr>
        <w:t>.</w:t>
      </w:r>
    </w:p>
    <w:p w:rsidR="00071895" w:rsidRDefault="00071895" w:rsidP="006237F5">
      <w:pPr>
        <w:rPr>
          <w:rtl/>
        </w:rPr>
      </w:pPr>
      <w:bookmarkStart w:id="68972" w:name="_ETM_Q182_511821"/>
      <w:bookmarkStart w:id="68973" w:name="_ETM_Q182_511958"/>
      <w:bookmarkEnd w:id="68972"/>
      <w:bookmarkEnd w:id="68973"/>
    </w:p>
    <w:p w:rsidR="00071895" w:rsidRDefault="00071895" w:rsidP="005C2B21">
      <w:pPr>
        <w:rPr>
          <w:rtl/>
        </w:rPr>
      </w:pPr>
      <w:bookmarkStart w:id="68974" w:name="_ETM_Q182_512008"/>
      <w:bookmarkStart w:id="68975" w:name="_ETM_Q182_512106"/>
      <w:bookmarkStart w:id="68976" w:name="_ETM_Q182_510420"/>
      <w:bookmarkEnd w:id="68974"/>
      <w:bookmarkEnd w:id="68975"/>
      <w:bookmarkEnd w:id="68976"/>
      <w:r>
        <w:rPr>
          <w:rtl/>
        </w:rPr>
        <w:t xml:space="preserve">חוק </w:t>
      </w:r>
      <w:bookmarkStart w:id="68977" w:name="_ETM_Q182_510750"/>
      <w:bookmarkEnd w:id="68977"/>
      <w:r>
        <w:rPr>
          <w:rtl/>
        </w:rPr>
        <w:t xml:space="preserve">בתי </w:t>
      </w:r>
      <w:bookmarkStart w:id="68978" w:name="_ETM_Q182_511080"/>
      <w:bookmarkEnd w:id="68978"/>
      <w:r>
        <w:rPr>
          <w:rtl/>
        </w:rPr>
        <w:t xml:space="preserve">קברות </w:t>
      </w:r>
      <w:bookmarkStart w:id="68979" w:name="_ETM_Q182_511500"/>
      <w:bookmarkEnd w:id="68979"/>
      <w:r>
        <w:rPr>
          <w:rtl/>
        </w:rPr>
        <w:t xml:space="preserve">צבאיים </w:t>
      </w:r>
      <w:bookmarkStart w:id="68980" w:name="_ETM_Q182_511980"/>
      <w:bookmarkEnd w:id="68980"/>
      <w:r>
        <w:rPr>
          <w:rtl/>
        </w:rPr>
        <w:t xml:space="preserve">מפלה </w:t>
      </w:r>
      <w:bookmarkStart w:id="68981" w:name="_ETM_Q182_513080"/>
      <w:bookmarkEnd w:id="68981"/>
      <w:r>
        <w:rPr>
          <w:rtl/>
        </w:rPr>
        <w:t xml:space="preserve">את </w:t>
      </w:r>
      <w:bookmarkStart w:id="68982" w:name="_ETM_Q182_513230"/>
      <w:bookmarkEnd w:id="68982"/>
      <w:r>
        <w:rPr>
          <w:rtl/>
        </w:rPr>
        <w:t xml:space="preserve">משרתי </w:t>
      </w:r>
      <w:bookmarkStart w:id="68983" w:name="_ETM_Q182_513710"/>
      <w:bookmarkEnd w:id="68983"/>
      <w:r>
        <w:rPr>
          <w:rtl/>
        </w:rPr>
        <w:t xml:space="preserve">שירות </w:t>
      </w:r>
      <w:bookmarkStart w:id="68984" w:name="_ETM_Q182_514070"/>
      <w:bookmarkEnd w:id="68984"/>
      <w:r>
        <w:rPr>
          <w:rtl/>
        </w:rPr>
        <w:t xml:space="preserve">בתי </w:t>
      </w:r>
      <w:bookmarkStart w:id="68985" w:name="_ETM_Q182_514339"/>
      <w:bookmarkEnd w:id="68985"/>
      <w:r>
        <w:rPr>
          <w:rtl/>
        </w:rPr>
        <w:t xml:space="preserve">הסוהר </w:t>
      </w:r>
      <w:bookmarkStart w:id="68986" w:name="_ETM_Q182_514670"/>
      <w:bookmarkEnd w:id="68986"/>
      <w:r>
        <w:rPr>
          <w:rtl/>
        </w:rPr>
        <w:t xml:space="preserve">ולוחמי </w:t>
      </w:r>
      <w:bookmarkStart w:id="68987" w:name="_ETM_Q182_515270"/>
      <w:bookmarkEnd w:id="68987"/>
      <w:r>
        <w:rPr>
          <w:rtl/>
        </w:rPr>
        <w:t xml:space="preserve">האש </w:t>
      </w:r>
      <w:bookmarkStart w:id="68988" w:name="_ETM_Q182_515450"/>
      <w:bookmarkEnd w:id="68988"/>
      <w:r w:rsidR="005C2B21">
        <w:rPr>
          <w:rFonts w:hint="cs"/>
          <w:rtl/>
        </w:rPr>
        <w:t>ב</w:t>
      </w:r>
      <w:r>
        <w:rPr>
          <w:rtl/>
        </w:rPr>
        <w:t xml:space="preserve">קבורה </w:t>
      </w:r>
      <w:bookmarkStart w:id="68989" w:name="_ETM_Q182_515990"/>
      <w:bookmarkEnd w:id="68989"/>
      <w:r>
        <w:rPr>
          <w:rtl/>
        </w:rPr>
        <w:t xml:space="preserve">בבית </w:t>
      </w:r>
      <w:bookmarkStart w:id="68990" w:name="_ETM_Q182_516320"/>
      <w:bookmarkEnd w:id="68990"/>
      <w:r>
        <w:rPr>
          <w:rtl/>
        </w:rPr>
        <w:t xml:space="preserve">קברות </w:t>
      </w:r>
      <w:bookmarkStart w:id="68991" w:name="_ETM_Q182_516680"/>
      <w:bookmarkEnd w:id="68991"/>
      <w:r>
        <w:rPr>
          <w:rtl/>
        </w:rPr>
        <w:t>צבאי</w:t>
      </w:r>
      <w:r>
        <w:rPr>
          <w:rFonts w:hint="cs"/>
          <w:rtl/>
        </w:rPr>
        <w:t>.</w:t>
      </w:r>
      <w:r>
        <w:rPr>
          <w:rtl/>
        </w:rPr>
        <w:t xml:space="preserve"> </w:t>
      </w:r>
      <w:bookmarkStart w:id="68992" w:name="_ETM_Q182_518250"/>
      <w:bookmarkStart w:id="68993" w:name="_ETM_Q182_518580"/>
      <w:bookmarkStart w:id="68994" w:name="_ETM_Q182_519060"/>
      <w:bookmarkStart w:id="68995" w:name="_ETM_Q182_519570"/>
      <w:bookmarkStart w:id="68996" w:name="_ETM_Q182_519900"/>
      <w:bookmarkEnd w:id="68992"/>
      <w:bookmarkEnd w:id="68993"/>
      <w:bookmarkEnd w:id="68994"/>
      <w:bookmarkEnd w:id="68995"/>
      <w:bookmarkEnd w:id="68996"/>
      <w:r>
        <w:rPr>
          <w:rFonts w:hint="cs"/>
          <w:rtl/>
        </w:rPr>
        <w:t xml:space="preserve"> </w:t>
      </w:r>
    </w:p>
    <w:p w:rsidR="00071895" w:rsidRDefault="00071895" w:rsidP="006237F5">
      <w:pPr>
        <w:rPr>
          <w:rtl/>
        </w:rPr>
      </w:pPr>
      <w:bookmarkStart w:id="68997" w:name="_ETM_Q182_522981"/>
      <w:bookmarkStart w:id="68998" w:name="_ETM_Q182_523093"/>
      <w:bookmarkEnd w:id="68997"/>
      <w:bookmarkEnd w:id="68998"/>
    </w:p>
    <w:p w:rsidR="00071895" w:rsidRDefault="00071895" w:rsidP="006237F5">
      <w:pPr>
        <w:pStyle w:val="af6"/>
        <w:keepNext/>
        <w:rPr>
          <w:rtl/>
        </w:rPr>
      </w:pPr>
      <w:r w:rsidRPr="00F57031">
        <w:rPr>
          <w:rStyle w:val="TagStyle"/>
          <w:rtl/>
        </w:rPr>
        <w:t xml:space="preserve"> &lt;&lt; יור &gt;&gt;</w:t>
      </w:r>
      <w:r w:rsidRPr="005D4D2C">
        <w:rPr>
          <w:rStyle w:val="TagStyle"/>
          <w:rtl/>
        </w:rPr>
        <w:t xml:space="preserve"> </w:t>
      </w:r>
      <w:r>
        <w:rPr>
          <w:rtl/>
        </w:rPr>
        <w:t>היו"ר חנוך דב מלביצקי:</w:t>
      </w:r>
      <w:r w:rsidRPr="005D4D2C">
        <w:rPr>
          <w:rStyle w:val="TagStyle"/>
          <w:rtl/>
        </w:rPr>
        <w:t xml:space="preserve"> </w:t>
      </w:r>
      <w:r w:rsidRPr="00F57031">
        <w:rPr>
          <w:rStyle w:val="TagStyle"/>
          <w:rtl/>
        </w:rPr>
        <w:t>&lt;&lt; יור &gt;&gt;</w:t>
      </w:r>
      <w:r>
        <w:rPr>
          <w:rtl/>
        </w:rPr>
        <w:t xml:space="preserve">   </w:t>
      </w:r>
    </w:p>
    <w:p w:rsidR="00071895" w:rsidRDefault="00071895" w:rsidP="00A11436">
      <w:pPr>
        <w:rPr>
          <w:rtl/>
        </w:rPr>
      </w:pPr>
    </w:p>
    <w:p w:rsidR="00071895" w:rsidRPr="005D4D2C" w:rsidRDefault="00071895" w:rsidP="006237F5">
      <w:pPr>
        <w:rPr>
          <w:rtl/>
        </w:rPr>
      </w:pPr>
      <w:bookmarkStart w:id="68999" w:name="_ETM_Q182_520962"/>
      <w:bookmarkEnd w:id="68999"/>
      <w:r>
        <w:rPr>
          <w:rFonts w:hint="cs"/>
          <w:rtl/>
        </w:rPr>
        <w:t xml:space="preserve">מנהלות הסיעה שם. אנא. אנא. תודה. </w:t>
      </w:r>
      <w:bookmarkStart w:id="69000" w:name="_ETM_Q182_525999"/>
      <w:bookmarkEnd w:id="69000"/>
    </w:p>
    <w:p w:rsidR="00071895" w:rsidRDefault="00071895" w:rsidP="006237F5">
      <w:pPr>
        <w:rPr>
          <w:rtl/>
        </w:rPr>
      </w:pPr>
    </w:p>
    <w:p w:rsidR="00071895" w:rsidRDefault="00071895" w:rsidP="006237F5">
      <w:pPr>
        <w:pStyle w:val="-"/>
        <w:keepNext/>
        <w:rPr>
          <w:rtl/>
        </w:rPr>
      </w:pPr>
      <w:bookmarkStart w:id="69001" w:name="ET_speakercontinue_6358_6"/>
      <w:r w:rsidRPr="00F57031">
        <w:rPr>
          <w:rStyle w:val="TagStyle"/>
          <w:rtl/>
        </w:rPr>
        <w:t xml:space="preserve"> &lt;&lt; דובר_המשך &gt;&gt;</w:t>
      </w:r>
      <w:r w:rsidRPr="005D4D2C">
        <w:rPr>
          <w:rStyle w:val="TagStyle"/>
          <w:rtl/>
        </w:rPr>
        <w:t xml:space="preserve"> </w:t>
      </w:r>
      <w:r>
        <w:rPr>
          <w:rtl/>
        </w:rPr>
        <w:t>צביקה פוגל (עוצמה יהודית):</w:t>
      </w:r>
      <w:r w:rsidRPr="005D4D2C">
        <w:rPr>
          <w:rStyle w:val="TagStyle"/>
          <w:rtl/>
        </w:rPr>
        <w:t xml:space="preserve"> </w:t>
      </w:r>
      <w:r w:rsidRPr="00F57031">
        <w:rPr>
          <w:rStyle w:val="TagStyle"/>
          <w:rtl/>
        </w:rPr>
        <w:t>&lt;&lt; דובר_המשך &gt;&gt;</w:t>
      </w:r>
      <w:r>
        <w:rPr>
          <w:rtl/>
        </w:rPr>
        <w:t xml:space="preserve">   </w:t>
      </w:r>
      <w:bookmarkEnd w:id="69001"/>
    </w:p>
    <w:p w:rsidR="00071895" w:rsidRDefault="00071895" w:rsidP="00A11436">
      <w:pPr>
        <w:rPr>
          <w:rtl/>
        </w:rPr>
      </w:pPr>
    </w:p>
    <w:p w:rsidR="00071895" w:rsidRDefault="00071895" w:rsidP="005C2B21">
      <w:pPr>
        <w:rPr>
          <w:rtl/>
        </w:rPr>
      </w:pPr>
      <w:bookmarkStart w:id="69002" w:name="_ETM_Q182_523220"/>
      <w:bookmarkStart w:id="69003" w:name="_ETM_Q182_523336"/>
      <w:bookmarkEnd w:id="69002"/>
      <w:bookmarkEnd w:id="69003"/>
      <w:r>
        <w:rPr>
          <w:rFonts w:hint="cs"/>
          <w:rtl/>
        </w:rPr>
        <w:t xml:space="preserve">כפי שראוי שמדינת ישראל </w:t>
      </w:r>
      <w:bookmarkStart w:id="69004" w:name="_ETM_Q182_518159"/>
      <w:bookmarkStart w:id="69005" w:name="_ETM_Q182_518238"/>
      <w:bookmarkStart w:id="69006" w:name="_ETM_Q182_520110"/>
      <w:bookmarkStart w:id="69007" w:name="_ETM_Q182_520860"/>
      <w:bookmarkStart w:id="69008" w:name="_ETM_Q182_521430"/>
      <w:bookmarkStart w:id="69009" w:name="_ETM_Q182_522390"/>
      <w:bookmarkStart w:id="69010" w:name="_ETM_Q182_523429"/>
      <w:bookmarkStart w:id="69011" w:name="_ETM_Q182_525239"/>
      <w:bookmarkStart w:id="69012" w:name="_ETM_Q182_525570"/>
      <w:bookmarkStart w:id="69013" w:name="_ETM_Q182_525930"/>
      <w:bookmarkStart w:id="69014" w:name="_ETM_Q182_526469"/>
      <w:bookmarkStart w:id="69015" w:name="_ETM_Q182_526800"/>
      <w:bookmarkStart w:id="69016" w:name="_ETM_Q182_527279"/>
      <w:bookmarkStart w:id="69017" w:name="_ETM_Q182_527399"/>
      <w:bookmarkEnd w:id="69004"/>
      <w:bookmarkEnd w:id="69005"/>
      <w:bookmarkEnd w:id="69006"/>
      <w:bookmarkEnd w:id="69007"/>
      <w:bookmarkEnd w:id="69008"/>
      <w:bookmarkEnd w:id="69009"/>
      <w:bookmarkEnd w:id="69010"/>
      <w:bookmarkEnd w:id="69011"/>
      <w:bookmarkEnd w:id="69012"/>
      <w:bookmarkEnd w:id="69013"/>
      <w:bookmarkEnd w:id="69014"/>
      <w:bookmarkEnd w:id="69015"/>
      <w:bookmarkEnd w:id="69016"/>
      <w:bookmarkEnd w:id="69017"/>
      <w:r>
        <w:rPr>
          <w:rFonts w:hint="cs"/>
          <w:rtl/>
        </w:rPr>
        <w:t xml:space="preserve">תכבד את משרתי כלל </w:t>
      </w:r>
      <w:bookmarkStart w:id="69018" w:name="_ETM_Q182_527989"/>
      <w:bookmarkStart w:id="69019" w:name="_ETM_Q182_528170"/>
      <w:bookmarkEnd w:id="69018"/>
      <w:bookmarkEnd w:id="69019"/>
      <w:r>
        <w:rPr>
          <w:rtl/>
        </w:rPr>
        <w:t xml:space="preserve">כוחות </w:t>
      </w:r>
      <w:bookmarkStart w:id="69020" w:name="_ETM_Q182_528529"/>
      <w:bookmarkEnd w:id="69020"/>
      <w:r>
        <w:rPr>
          <w:rtl/>
        </w:rPr>
        <w:t>הביטחון</w:t>
      </w:r>
      <w:r>
        <w:rPr>
          <w:rFonts w:hint="cs"/>
          <w:rtl/>
        </w:rPr>
        <w:t>,</w:t>
      </w:r>
      <w:r>
        <w:rPr>
          <w:rtl/>
        </w:rPr>
        <w:t xml:space="preserve"> </w:t>
      </w:r>
      <w:bookmarkStart w:id="69021" w:name="_ETM_Q182_529129"/>
      <w:bookmarkEnd w:id="69021"/>
      <w:r>
        <w:rPr>
          <w:rtl/>
        </w:rPr>
        <w:t xml:space="preserve">כך </w:t>
      </w:r>
      <w:bookmarkStart w:id="69022" w:name="_ETM_Q182_529370"/>
      <w:bookmarkEnd w:id="69022"/>
      <w:r>
        <w:rPr>
          <w:rtl/>
        </w:rPr>
        <w:t xml:space="preserve">ראוי </w:t>
      </w:r>
      <w:bookmarkStart w:id="69023" w:name="_ETM_Q182_529670"/>
      <w:bookmarkEnd w:id="69023"/>
      <w:r>
        <w:rPr>
          <w:rtl/>
        </w:rPr>
        <w:t>לדעתנו</w:t>
      </w:r>
      <w:r>
        <w:rPr>
          <w:rFonts w:hint="cs"/>
          <w:rtl/>
        </w:rPr>
        <w:t>,</w:t>
      </w:r>
      <w:r>
        <w:rPr>
          <w:rtl/>
        </w:rPr>
        <w:t xml:space="preserve"> </w:t>
      </w:r>
      <w:bookmarkStart w:id="69024" w:name="_ETM_Q182_530359"/>
      <w:bookmarkEnd w:id="69024"/>
      <w:r>
        <w:rPr>
          <w:rtl/>
        </w:rPr>
        <w:t xml:space="preserve">חברי </w:t>
      </w:r>
      <w:bookmarkStart w:id="69025" w:name="_ETM_Q182_530749"/>
      <w:bookmarkEnd w:id="69025"/>
      <w:r>
        <w:rPr>
          <w:rtl/>
        </w:rPr>
        <w:t xml:space="preserve">הוועדה </w:t>
      </w:r>
      <w:bookmarkStart w:id="69026" w:name="_ETM_Q182_531829"/>
      <w:bookmarkEnd w:id="69026"/>
      <w:r>
        <w:rPr>
          <w:rtl/>
        </w:rPr>
        <w:t>לב</w:t>
      </w:r>
      <w:r>
        <w:rPr>
          <w:rFonts w:hint="cs"/>
          <w:rtl/>
        </w:rPr>
        <w:t>י</w:t>
      </w:r>
      <w:r>
        <w:rPr>
          <w:rtl/>
        </w:rPr>
        <w:t xml:space="preserve">טחון </w:t>
      </w:r>
      <w:bookmarkStart w:id="69027" w:name="_ETM_Q182_532459"/>
      <w:bookmarkEnd w:id="69027"/>
      <w:r>
        <w:rPr>
          <w:rtl/>
        </w:rPr>
        <w:t>לאומי</w:t>
      </w:r>
      <w:r>
        <w:rPr>
          <w:rFonts w:hint="cs"/>
          <w:rtl/>
        </w:rPr>
        <w:t>,</w:t>
      </w:r>
      <w:r>
        <w:rPr>
          <w:rtl/>
        </w:rPr>
        <w:t xml:space="preserve"> </w:t>
      </w:r>
      <w:bookmarkStart w:id="69028" w:name="_ETM_Q182_532760"/>
      <w:bookmarkEnd w:id="69028"/>
      <w:r>
        <w:rPr>
          <w:rtl/>
        </w:rPr>
        <w:t xml:space="preserve">לכלול </w:t>
      </w:r>
      <w:bookmarkStart w:id="69029" w:name="_ETM_Q182_533299"/>
      <w:bookmarkEnd w:id="69029"/>
      <w:r>
        <w:rPr>
          <w:rtl/>
        </w:rPr>
        <w:t xml:space="preserve">את </w:t>
      </w:r>
      <w:bookmarkStart w:id="69030" w:name="_ETM_Q182_533420"/>
      <w:bookmarkEnd w:id="69030"/>
      <w:r>
        <w:rPr>
          <w:rtl/>
        </w:rPr>
        <w:t xml:space="preserve">הסוהרים </w:t>
      </w:r>
      <w:bookmarkStart w:id="69031" w:name="_ETM_Q182_533929"/>
      <w:bookmarkEnd w:id="69031"/>
      <w:r>
        <w:rPr>
          <w:rtl/>
        </w:rPr>
        <w:t xml:space="preserve">ולוחמי </w:t>
      </w:r>
      <w:bookmarkStart w:id="69032" w:name="_ETM_Q182_534529"/>
      <w:bookmarkEnd w:id="69032"/>
      <w:r>
        <w:rPr>
          <w:rtl/>
        </w:rPr>
        <w:t>האש</w:t>
      </w:r>
      <w:r>
        <w:rPr>
          <w:rFonts w:hint="cs"/>
          <w:rtl/>
        </w:rPr>
        <w:t>,</w:t>
      </w:r>
      <w:r>
        <w:rPr>
          <w:rtl/>
        </w:rPr>
        <w:t xml:space="preserve"> </w:t>
      </w:r>
      <w:bookmarkStart w:id="69033" w:name="_ETM_Q182_535510"/>
      <w:bookmarkEnd w:id="69033"/>
      <w:r>
        <w:rPr>
          <w:rtl/>
        </w:rPr>
        <w:t xml:space="preserve">שעומדים </w:t>
      </w:r>
      <w:bookmarkStart w:id="69034" w:name="_ETM_Q182_536050"/>
      <w:bookmarkEnd w:id="69034"/>
      <w:r>
        <w:rPr>
          <w:rtl/>
        </w:rPr>
        <w:t xml:space="preserve">בחזית </w:t>
      </w:r>
      <w:bookmarkStart w:id="69035" w:name="_ETM_Q182_536559"/>
      <w:bookmarkEnd w:id="69035"/>
      <w:r>
        <w:rPr>
          <w:rtl/>
        </w:rPr>
        <w:t>הלחימה</w:t>
      </w:r>
      <w:r w:rsidR="005C2B21">
        <w:rPr>
          <w:rFonts w:hint="cs"/>
          <w:rtl/>
        </w:rPr>
        <w:t>,</w:t>
      </w:r>
      <w:r>
        <w:rPr>
          <w:rFonts w:hint="cs"/>
          <w:rtl/>
        </w:rPr>
        <w:t xml:space="preserve"> </w:t>
      </w:r>
      <w:r>
        <w:rPr>
          <w:rtl/>
        </w:rPr>
        <w:t xml:space="preserve">לצד </w:t>
      </w:r>
      <w:bookmarkStart w:id="69036" w:name="_ETM_Q182_537460"/>
      <w:bookmarkEnd w:id="69036"/>
      <w:r>
        <w:rPr>
          <w:rtl/>
        </w:rPr>
        <w:t xml:space="preserve">חיילי </w:t>
      </w:r>
      <w:bookmarkStart w:id="69037" w:name="_ETM_Q182_537910"/>
      <w:bookmarkEnd w:id="69037"/>
      <w:r>
        <w:rPr>
          <w:rtl/>
        </w:rPr>
        <w:t>צה"ל</w:t>
      </w:r>
      <w:r>
        <w:rPr>
          <w:rFonts w:hint="cs"/>
          <w:rtl/>
        </w:rPr>
        <w:t>,</w:t>
      </w:r>
      <w:r>
        <w:rPr>
          <w:rtl/>
        </w:rPr>
        <w:t xml:space="preserve"> </w:t>
      </w:r>
      <w:bookmarkStart w:id="69038" w:name="_ETM_Q182_538390"/>
      <w:bookmarkEnd w:id="69038"/>
      <w:r>
        <w:rPr>
          <w:rtl/>
        </w:rPr>
        <w:t xml:space="preserve">לצד </w:t>
      </w:r>
      <w:bookmarkStart w:id="69039" w:name="_ETM_Q182_538719"/>
      <w:bookmarkEnd w:id="69039"/>
      <w:r>
        <w:rPr>
          <w:rtl/>
        </w:rPr>
        <w:t xml:space="preserve">השוטרים </w:t>
      </w:r>
      <w:bookmarkStart w:id="69040" w:name="_ETM_Q182_539260"/>
      <w:bookmarkEnd w:id="69040"/>
      <w:r>
        <w:rPr>
          <w:rtl/>
        </w:rPr>
        <w:t xml:space="preserve">ולצד </w:t>
      </w:r>
      <w:bookmarkStart w:id="69041" w:name="_ETM_Q182_539680"/>
      <w:bookmarkEnd w:id="69041"/>
      <w:r>
        <w:rPr>
          <w:rtl/>
        </w:rPr>
        <w:t xml:space="preserve">גופי </w:t>
      </w:r>
      <w:bookmarkStart w:id="69042" w:name="_ETM_Q182_539980"/>
      <w:bookmarkEnd w:id="69042"/>
      <w:r>
        <w:rPr>
          <w:rtl/>
        </w:rPr>
        <w:t xml:space="preserve">ביטחון </w:t>
      </w:r>
      <w:bookmarkStart w:id="69043" w:name="_ETM_Q182_540399"/>
      <w:bookmarkEnd w:id="69043"/>
      <w:r>
        <w:rPr>
          <w:rtl/>
        </w:rPr>
        <w:t xml:space="preserve">אחרים </w:t>
      </w:r>
      <w:bookmarkStart w:id="69044" w:name="_ETM_Q182_541610"/>
      <w:bookmarkEnd w:id="69044"/>
      <w:r>
        <w:rPr>
          <w:rtl/>
        </w:rPr>
        <w:t>ש</w:t>
      </w:r>
      <w:r>
        <w:rPr>
          <w:rFonts w:hint="cs"/>
          <w:rtl/>
        </w:rPr>
        <w:t xml:space="preserve">אושרו </w:t>
      </w:r>
      <w:bookmarkStart w:id="69045" w:name="_ETM_Q182_542270"/>
      <w:bookmarkEnd w:id="69045"/>
      <w:r>
        <w:rPr>
          <w:rtl/>
        </w:rPr>
        <w:t>בעבר</w:t>
      </w:r>
      <w:r w:rsidR="005C2B21">
        <w:rPr>
          <w:rFonts w:hint="cs"/>
          <w:rtl/>
        </w:rPr>
        <w:t>,</w:t>
      </w:r>
      <w:r>
        <w:rPr>
          <w:rFonts w:hint="cs"/>
          <w:rtl/>
        </w:rPr>
        <w:t xml:space="preserve"> ב</w:t>
      </w:r>
      <w:r>
        <w:rPr>
          <w:rtl/>
        </w:rPr>
        <w:t xml:space="preserve">כבוד </w:t>
      </w:r>
      <w:bookmarkStart w:id="69046" w:name="_ETM_Q182_544140"/>
      <w:bookmarkEnd w:id="69046"/>
      <w:r>
        <w:rPr>
          <w:rtl/>
        </w:rPr>
        <w:t xml:space="preserve">הממלכתי </w:t>
      </w:r>
      <w:bookmarkStart w:id="69047" w:name="_ETM_Q182_544710"/>
      <w:bookmarkEnd w:id="69047"/>
      <w:r>
        <w:rPr>
          <w:rtl/>
        </w:rPr>
        <w:t>שב</w:t>
      </w:r>
      <w:r>
        <w:rPr>
          <w:rFonts w:hint="cs"/>
          <w:rtl/>
        </w:rPr>
        <w:t>ק</w:t>
      </w:r>
      <w:r>
        <w:rPr>
          <w:rtl/>
        </w:rPr>
        <w:t>בורה</w:t>
      </w:r>
      <w:r>
        <w:rPr>
          <w:rFonts w:hint="cs"/>
          <w:rtl/>
        </w:rPr>
        <w:t>.</w:t>
      </w:r>
    </w:p>
    <w:p w:rsidR="00071895" w:rsidRDefault="00071895" w:rsidP="006237F5">
      <w:pPr>
        <w:rPr>
          <w:rtl/>
        </w:rPr>
      </w:pPr>
      <w:bookmarkStart w:id="69048" w:name="_ETM_Q182_547683"/>
      <w:bookmarkStart w:id="69049" w:name="_ETM_Q182_547820"/>
      <w:bookmarkStart w:id="69050" w:name="_ETM_Q182_547860"/>
      <w:bookmarkEnd w:id="69048"/>
      <w:bookmarkEnd w:id="69049"/>
      <w:bookmarkEnd w:id="69050"/>
    </w:p>
    <w:p w:rsidR="005C2B21" w:rsidRDefault="00071895" w:rsidP="005C2B21">
      <w:pPr>
        <w:rPr>
          <w:rtl/>
        </w:rPr>
      </w:pPr>
      <w:bookmarkStart w:id="69051" w:name="_ETM_Q182_547967"/>
      <w:bookmarkStart w:id="69052" w:name="_ETM_Q182_546810"/>
      <w:bookmarkEnd w:id="69051"/>
      <w:bookmarkEnd w:id="69052"/>
      <w:r>
        <w:rPr>
          <w:rtl/>
        </w:rPr>
        <w:t xml:space="preserve">חבריי </w:t>
      </w:r>
      <w:bookmarkStart w:id="69053" w:name="_ETM_Q182_547290"/>
      <w:bookmarkEnd w:id="69053"/>
      <w:r>
        <w:rPr>
          <w:rtl/>
        </w:rPr>
        <w:t xml:space="preserve">חברי </w:t>
      </w:r>
      <w:bookmarkStart w:id="69054" w:name="_ETM_Q182_547650"/>
      <w:bookmarkEnd w:id="69054"/>
      <w:r>
        <w:rPr>
          <w:rtl/>
        </w:rPr>
        <w:t>הכנסת</w:t>
      </w:r>
      <w:r>
        <w:rPr>
          <w:rFonts w:hint="cs"/>
          <w:rtl/>
        </w:rPr>
        <w:t>,</w:t>
      </w:r>
      <w:r>
        <w:rPr>
          <w:rtl/>
        </w:rPr>
        <w:t xml:space="preserve"> </w:t>
      </w:r>
      <w:bookmarkStart w:id="69055" w:name="_ETM_Q182_548870"/>
      <w:bookmarkEnd w:id="69055"/>
      <w:r>
        <w:rPr>
          <w:rtl/>
        </w:rPr>
        <w:t xml:space="preserve">מי </w:t>
      </w:r>
      <w:bookmarkStart w:id="69056" w:name="_ETM_Q182_549050"/>
      <w:bookmarkEnd w:id="69056"/>
      <w:r>
        <w:rPr>
          <w:rtl/>
        </w:rPr>
        <w:t xml:space="preserve">שמוכן </w:t>
      </w:r>
      <w:bookmarkStart w:id="69057" w:name="_ETM_Q182_549529"/>
      <w:bookmarkEnd w:id="69057"/>
      <w:r>
        <w:rPr>
          <w:rtl/>
        </w:rPr>
        <w:t xml:space="preserve">להיכנס </w:t>
      </w:r>
      <w:bookmarkStart w:id="69058" w:name="_ETM_Q182_550070"/>
      <w:bookmarkEnd w:id="69058"/>
      <w:r>
        <w:rPr>
          <w:rtl/>
        </w:rPr>
        <w:t>לא</w:t>
      </w:r>
      <w:r>
        <w:rPr>
          <w:rFonts w:hint="cs"/>
          <w:rtl/>
        </w:rPr>
        <w:t xml:space="preserve">ש </w:t>
      </w:r>
      <w:bookmarkStart w:id="69059" w:name="_ETM_Q182_548788"/>
      <w:bookmarkStart w:id="69060" w:name="_ETM_Q182_551200"/>
      <w:bookmarkEnd w:id="69059"/>
      <w:bookmarkEnd w:id="69060"/>
      <w:r>
        <w:rPr>
          <w:rtl/>
        </w:rPr>
        <w:t xml:space="preserve">גם </w:t>
      </w:r>
      <w:bookmarkStart w:id="69061" w:name="_ETM_Q182_551650"/>
      <w:bookmarkEnd w:id="69061"/>
      <w:r>
        <w:rPr>
          <w:rtl/>
        </w:rPr>
        <w:t xml:space="preserve">תחת </w:t>
      </w:r>
      <w:bookmarkStart w:id="69062" w:name="_ETM_Q182_552100"/>
      <w:bookmarkEnd w:id="69062"/>
      <w:r>
        <w:rPr>
          <w:rtl/>
        </w:rPr>
        <w:t xml:space="preserve">אש </w:t>
      </w:r>
      <w:bookmarkStart w:id="69063" w:name="_ETM_Q182_552969"/>
      <w:bookmarkEnd w:id="69063"/>
      <w:r>
        <w:rPr>
          <w:rtl/>
        </w:rPr>
        <w:t xml:space="preserve">כדי </w:t>
      </w:r>
      <w:bookmarkStart w:id="69064" w:name="_ETM_Q182_553240"/>
      <w:bookmarkEnd w:id="69064"/>
      <w:r>
        <w:rPr>
          <w:rtl/>
        </w:rPr>
        <w:t xml:space="preserve">להציל </w:t>
      </w:r>
      <w:bookmarkStart w:id="69065" w:name="_ETM_Q182_553719"/>
      <w:bookmarkEnd w:id="69065"/>
      <w:r>
        <w:rPr>
          <w:rtl/>
        </w:rPr>
        <w:t xml:space="preserve">אחרים </w:t>
      </w:r>
      <w:bookmarkStart w:id="69066" w:name="_ETM_Q182_554679"/>
      <w:bookmarkEnd w:id="69066"/>
      <w:r>
        <w:rPr>
          <w:rtl/>
        </w:rPr>
        <w:t xml:space="preserve">מכיוון </w:t>
      </w:r>
      <w:bookmarkStart w:id="69067" w:name="_ETM_Q182_555219"/>
      <w:bookmarkEnd w:id="69067"/>
      <w:r>
        <w:rPr>
          <w:rtl/>
        </w:rPr>
        <w:t xml:space="preserve">שזה </w:t>
      </w:r>
      <w:bookmarkStart w:id="69068" w:name="_ETM_Q182_555850"/>
      <w:bookmarkEnd w:id="69068"/>
      <w:r>
        <w:rPr>
          <w:rtl/>
        </w:rPr>
        <w:t xml:space="preserve">עיסוקו </w:t>
      </w:r>
      <w:bookmarkStart w:id="69069" w:name="_ETM_Q182_556509"/>
      <w:bookmarkEnd w:id="69069"/>
      <w:r>
        <w:rPr>
          <w:rtl/>
        </w:rPr>
        <w:t>העיקרי</w:t>
      </w:r>
      <w:r>
        <w:rPr>
          <w:rFonts w:hint="cs"/>
          <w:rtl/>
        </w:rPr>
        <w:t>,</w:t>
      </w:r>
      <w:r>
        <w:rPr>
          <w:rtl/>
        </w:rPr>
        <w:t xml:space="preserve"> </w:t>
      </w:r>
      <w:bookmarkStart w:id="69070" w:name="_ETM_Q182_557740"/>
      <w:bookmarkEnd w:id="69070"/>
      <w:r>
        <w:rPr>
          <w:rtl/>
        </w:rPr>
        <w:t xml:space="preserve">ונהרג </w:t>
      </w:r>
      <w:bookmarkStart w:id="69071" w:name="_ETM_Q182_558700"/>
      <w:bookmarkEnd w:id="69071"/>
      <w:r>
        <w:rPr>
          <w:rtl/>
        </w:rPr>
        <w:t xml:space="preserve">תוך </w:t>
      </w:r>
      <w:bookmarkStart w:id="69072" w:name="_ETM_Q182_558969"/>
      <w:bookmarkEnd w:id="69072"/>
      <w:r>
        <w:rPr>
          <w:rtl/>
        </w:rPr>
        <w:t xml:space="preserve">כדי </w:t>
      </w:r>
      <w:bookmarkStart w:id="69073" w:name="_ETM_Q182_559270"/>
      <w:bookmarkEnd w:id="69073"/>
      <w:r>
        <w:rPr>
          <w:rtl/>
        </w:rPr>
        <w:t xml:space="preserve">מילוי </w:t>
      </w:r>
      <w:bookmarkStart w:id="69074" w:name="_ETM_Q182_559600"/>
      <w:bookmarkEnd w:id="69074"/>
      <w:r>
        <w:rPr>
          <w:rtl/>
        </w:rPr>
        <w:t>תפקידו</w:t>
      </w:r>
      <w:r>
        <w:rPr>
          <w:rFonts w:hint="cs"/>
          <w:rtl/>
        </w:rPr>
        <w:t>,</w:t>
      </w:r>
      <w:r>
        <w:rPr>
          <w:rtl/>
        </w:rPr>
        <w:t xml:space="preserve"> </w:t>
      </w:r>
      <w:bookmarkStart w:id="69075" w:name="_ETM_Q182_561029"/>
      <w:bookmarkEnd w:id="69075"/>
      <w:r>
        <w:rPr>
          <w:rtl/>
        </w:rPr>
        <w:t xml:space="preserve">ראוי </w:t>
      </w:r>
      <w:bookmarkStart w:id="69076" w:name="_ETM_Q182_561420"/>
      <w:bookmarkEnd w:id="69076"/>
      <w:r>
        <w:rPr>
          <w:rtl/>
        </w:rPr>
        <w:t xml:space="preserve">להיקבר </w:t>
      </w:r>
      <w:bookmarkStart w:id="69077" w:name="_ETM_Q182_562679"/>
      <w:bookmarkEnd w:id="69077"/>
      <w:r>
        <w:rPr>
          <w:rtl/>
        </w:rPr>
        <w:t xml:space="preserve">בטקס </w:t>
      </w:r>
      <w:bookmarkStart w:id="69078" w:name="_ETM_Q182_563189"/>
      <w:bookmarkEnd w:id="69078"/>
      <w:r>
        <w:rPr>
          <w:rtl/>
        </w:rPr>
        <w:t xml:space="preserve">ממלכתי </w:t>
      </w:r>
      <w:bookmarkStart w:id="69079" w:name="_ETM_Q182_564499"/>
      <w:bookmarkEnd w:id="69079"/>
      <w:r>
        <w:rPr>
          <w:rtl/>
        </w:rPr>
        <w:t xml:space="preserve">בבית </w:t>
      </w:r>
      <w:bookmarkStart w:id="69080" w:name="_ETM_Q182_565009"/>
      <w:bookmarkEnd w:id="69080"/>
      <w:r>
        <w:rPr>
          <w:rtl/>
        </w:rPr>
        <w:t xml:space="preserve">עלמין </w:t>
      </w:r>
      <w:bookmarkStart w:id="69081" w:name="_ETM_Q182_565579"/>
      <w:bookmarkEnd w:id="69081"/>
      <w:r>
        <w:rPr>
          <w:rtl/>
        </w:rPr>
        <w:t xml:space="preserve">של </w:t>
      </w:r>
      <w:bookmarkStart w:id="69082" w:name="_ETM_Q182_565819"/>
      <w:bookmarkEnd w:id="69082"/>
      <w:r>
        <w:rPr>
          <w:rtl/>
        </w:rPr>
        <w:t xml:space="preserve">לוחמים </w:t>
      </w:r>
      <w:bookmarkStart w:id="69083" w:name="_ETM_Q182_566389"/>
      <w:bookmarkEnd w:id="69083"/>
      <w:r>
        <w:rPr>
          <w:rtl/>
        </w:rPr>
        <w:t xml:space="preserve">גיבורים </w:t>
      </w:r>
      <w:bookmarkStart w:id="69084" w:name="_ETM_Q182_567049"/>
      <w:bookmarkEnd w:id="69084"/>
      <w:r>
        <w:rPr>
          <w:rtl/>
        </w:rPr>
        <w:t>ואמיצים</w:t>
      </w:r>
      <w:r>
        <w:rPr>
          <w:rFonts w:hint="cs"/>
          <w:rtl/>
        </w:rPr>
        <w:t>.</w:t>
      </w:r>
      <w:r>
        <w:rPr>
          <w:rtl/>
        </w:rPr>
        <w:t xml:space="preserve"> </w:t>
      </w:r>
      <w:bookmarkStart w:id="69085" w:name="_ETM_Q182_568939"/>
      <w:bookmarkEnd w:id="69085"/>
      <w:r>
        <w:rPr>
          <w:rtl/>
        </w:rPr>
        <w:t xml:space="preserve">לאורך </w:t>
      </w:r>
      <w:bookmarkStart w:id="69086" w:name="_ETM_Q182_569359"/>
      <w:bookmarkEnd w:id="69086"/>
      <w:r>
        <w:rPr>
          <w:rtl/>
        </w:rPr>
        <w:t>השנים</w:t>
      </w:r>
      <w:r>
        <w:rPr>
          <w:rFonts w:hint="cs"/>
          <w:rtl/>
        </w:rPr>
        <w:t>,</w:t>
      </w:r>
      <w:r>
        <w:rPr>
          <w:rtl/>
        </w:rPr>
        <w:t xml:space="preserve"> </w:t>
      </w:r>
      <w:bookmarkStart w:id="69087" w:name="_ETM_Q182_569959"/>
      <w:bookmarkEnd w:id="69087"/>
      <w:r>
        <w:rPr>
          <w:rtl/>
        </w:rPr>
        <w:t xml:space="preserve">אדוני </w:t>
      </w:r>
      <w:bookmarkStart w:id="69088" w:name="_ETM_Q182_570319"/>
      <w:bookmarkEnd w:id="69088"/>
      <w:r>
        <w:rPr>
          <w:rtl/>
        </w:rPr>
        <w:t>היושב-ראש</w:t>
      </w:r>
      <w:r>
        <w:rPr>
          <w:rFonts w:hint="cs"/>
          <w:rtl/>
        </w:rPr>
        <w:t>,</w:t>
      </w:r>
      <w:r>
        <w:rPr>
          <w:rtl/>
        </w:rPr>
        <w:t xml:space="preserve"> </w:t>
      </w:r>
      <w:bookmarkStart w:id="69089" w:name="_ETM_Q182_571589"/>
      <w:bookmarkEnd w:id="69089"/>
      <w:r>
        <w:rPr>
          <w:rtl/>
        </w:rPr>
        <w:t xml:space="preserve">נוספו </w:t>
      </w:r>
      <w:bookmarkStart w:id="69090" w:name="_ETM_Q182_572010"/>
      <w:bookmarkEnd w:id="69090"/>
      <w:r>
        <w:rPr>
          <w:rtl/>
        </w:rPr>
        <w:t xml:space="preserve">לחלקה </w:t>
      </w:r>
      <w:bookmarkStart w:id="69091" w:name="_ETM_Q182_572550"/>
      <w:bookmarkEnd w:id="69091"/>
      <w:r>
        <w:rPr>
          <w:rtl/>
        </w:rPr>
        <w:t xml:space="preserve">הצבאית </w:t>
      </w:r>
      <w:bookmarkStart w:id="69092" w:name="_ETM_Q182_573240"/>
      <w:bookmarkEnd w:id="69092"/>
      <w:r>
        <w:rPr>
          <w:rtl/>
        </w:rPr>
        <w:t xml:space="preserve">אנשי </w:t>
      </w:r>
      <w:bookmarkStart w:id="69093" w:name="_ETM_Q182_573600"/>
      <w:bookmarkEnd w:id="69093"/>
      <w:r>
        <w:rPr>
          <w:rtl/>
        </w:rPr>
        <w:t>שב"כ</w:t>
      </w:r>
      <w:r>
        <w:rPr>
          <w:rFonts w:hint="cs"/>
          <w:rtl/>
        </w:rPr>
        <w:t>,</w:t>
      </w:r>
      <w:r>
        <w:rPr>
          <w:rtl/>
        </w:rPr>
        <w:t xml:space="preserve"> </w:t>
      </w:r>
      <w:bookmarkStart w:id="69094" w:name="_ETM_Q182_574470"/>
      <w:bookmarkEnd w:id="69094"/>
      <w:r>
        <w:rPr>
          <w:rtl/>
        </w:rPr>
        <w:t xml:space="preserve">סוכני </w:t>
      </w:r>
      <w:bookmarkStart w:id="69095" w:name="_ETM_Q182_574950"/>
      <w:bookmarkEnd w:id="69095"/>
      <w:r>
        <w:rPr>
          <w:rtl/>
        </w:rPr>
        <w:t>מוסד</w:t>
      </w:r>
      <w:r>
        <w:rPr>
          <w:rFonts w:hint="cs"/>
          <w:rtl/>
        </w:rPr>
        <w:t>,</w:t>
      </w:r>
      <w:r>
        <w:rPr>
          <w:rtl/>
        </w:rPr>
        <w:t xml:space="preserve"> </w:t>
      </w:r>
      <w:bookmarkStart w:id="69096" w:name="_ETM_Q182_575920"/>
      <w:bookmarkEnd w:id="69096"/>
      <w:r>
        <w:rPr>
          <w:rtl/>
        </w:rPr>
        <w:t xml:space="preserve">שוטרים </w:t>
      </w:r>
      <w:bookmarkStart w:id="69097" w:name="_ETM_Q182_576549"/>
      <w:bookmarkEnd w:id="69097"/>
      <w:r>
        <w:rPr>
          <w:rtl/>
        </w:rPr>
        <w:t>וסוהרים</w:t>
      </w:r>
      <w:r>
        <w:rPr>
          <w:rFonts w:hint="cs"/>
          <w:rtl/>
        </w:rPr>
        <w:t>.</w:t>
      </w:r>
      <w:r>
        <w:rPr>
          <w:rtl/>
        </w:rPr>
        <w:t xml:space="preserve"> </w:t>
      </w:r>
      <w:bookmarkStart w:id="69098" w:name="_ETM_Q182_578110"/>
      <w:bookmarkEnd w:id="69098"/>
      <w:r>
        <w:rPr>
          <w:rtl/>
        </w:rPr>
        <w:t xml:space="preserve">החוק </w:t>
      </w:r>
      <w:bookmarkStart w:id="69099" w:name="_ETM_Q182_578529"/>
      <w:bookmarkEnd w:id="69099"/>
      <w:r>
        <w:rPr>
          <w:rtl/>
        </w:rPr>
        <w:t xml:space="preserve">הזה </w:t>
      </w:r>
      <w:bookmarkStart w:id="69100" w:name="_ETM_Q182_579029"/>
      <w:bookmarkEnd w:id="69100"/>
      <w:r>
        <w:rPr>
          <w:rtl/>
        </w:rPr>
        <w:t xml:space="preserve">מתקן </w:t>
      </w:r>
      <w:bookmarkStart w:id="69101" w:name="_ETM_Q182_579839"/>
      <w:bookmarkStart w:id="69102" w:name="_ETM_Q182_580500"/>
      <w:bookmarkEnd w:id="69101"/>
      <w:bookmarkEnd w:id="69102"/>
      <w:r>
        <w:rPr>
          <w:rtl/>
        </w:rPr>
        <w:t xml:space="preserve">עוול </w:t>
      </w:r>
      <w:bookmarkStart w:id="69103" w:name="_ETM_Q182_580860"/>
      <w:bookmarkEnd w:id="69103"/>
      <w:r>
        <w:rPr>
          <w:rtl/>
        </w:rPr>
        <w:t xml:space="preserve">של </w:t>
      </w:r>
      <w:bookmarkStart w:id="69104" w:name="_ETM_Q182_581100"/>
      <w:bookmarkEnd w:id="69104"/>
      <w:r>
        <w:rPr>
          <w:rtl/>
        </w:rPr>
        <w:t xml:space="preserve">שנים </w:t>
      </w:r>
      <w:bookmarkStart w:id="69105" w:name="_ETM_Q182_582179"/>
      <w:bookmarkEnd w:id="69105"/>
      <w:r>
        <w:rPr>
          <w:rFonts w:hint="cs"/>
          <w:rtl/>
        </w:rPr>
        <w:t>ש</w:t>
      </w:r>
      <w:r>
        <w:rPr>
          <w:rtl/>
        </w:rPr>
        <w:t>בה</w:t>
      </w:r>
      <w:r>
        <w:rPr>
          <w:rFonts w:hint="cs"/>
          <w:rtl/>
        </w:rPr>
        <w:t>ן</w:t>
      </w:r>
      <w:r>
        <w:rPr>
          <w:rtl/>
        </w:rPr>
        <w:t xml:space="preserve"> </w:t>
      </w:r>
      <w:bookmarkStart w:id="69106" w:name="_ETM_Q182_582990"/>
      <w:bookmarkEnd w:id="69106"/>
      <w:r>
        <w:rPr>
          <w:rtl/>
        </w:rPr>
        <w:t xml:space="preserve">ראו </w:t>
      </w:r>
      <w:bookmarkStart w:id="69107" w:name="_ETM_Q182_583740"/>
      <w:bookmarkEnd w:id="69107"/>
      <w:r>
        <w:rPr>
          <w:rFonts w:hint="cs"/>
          <w:rtl/>
        </w:rPr>
        <w:t>ב</w:t>
      </w:r>
      <w:r>
        <w:rPr>
          <w:rtl/>
        </w:rPr>
        <w:t xml:space="preserve">לוחמי </w:t>
      </w:r>
      <w:bookmarkStart w:id="69108" w:name="_ETM_Q182_584579"/>
      <w:bookmarkEnd w:id="69108"/>
      <w:r>
        <w:rPr>
          <w:rtl/>
        </w:rPr>
        <w:t xml:space="preserve">האש </w:t>
      </w:r>
      <w:bookmarkStart w:id="69109" w:name="_ETM_Q182_585729"/>
      <w:bookmarkEnd w:id="69109"/>
      <w:r>
        <w:rPr>
          <w:rFonts w:hint="cs"/>
          <w:rtl/>
        </w:rPr>
        <w:t xml:space="preserve">– </w:t>
      </w:r>
      <w:r>
        <w:rPr>
          <w:rtl/>
        </w:rPr>
        <w:t xml:space="preserve">תקשיב </w:t>
      </w:r>
      <w:bookmarkStart w:id="69110" w:name="_ETM_Q182_586119"/>
      <w:bookmarkEnd w:id="69110"/>
      <w:r>
        <w:rPr>
          <w:rtl/>
        </w:rPr>
        <w:t>טוב</w:t>
      </w:r>
      <w:r>
        <w:rPr>
          <w:rFonts w:hint="cs"/>
          <w:rtl/>
        </w:rPr>
        <w:t>,</w:t>
      </w:r>
      <w:r>
        <w:rPr>
          <w:rtl/>
        </w:rPr>
        <w:t xml:space="preserve"> </w:t>
      </w:r>
      <w:bookmarkStart w:id="69111" w:name="_ETM_Q182_586360"/>
      <w:bookmarkEnd w:id="69111"/>
      <w:r>
        <w:rPr>
          <w:rtl/>
        </w:rPr>
        <w:t xml:space="preserve">אדוני </w:t>
      </w:r>
      <w:bookmarkStart w:id="69112" w:name="_ETM_Q182_586689"/>
      <w:bookmarkEnd w:id="69112"/>
      <w:r>
        <w:rPr>
          <w:rtl/>
        </w:rPr>
        <w:t>היושב-ראש</w:t>
      </w:r>
      <w:r>
        <w:rPr>
          <w:rFonts w:hint="cs"/>
          <w:rtl/>
        </w:rPr>
        <w:t xml:space="preserve"> </w:t>
      </w:r>
      <w:r>
        <w:rPr>
          <w:rFonts w:hint="eastAsia"/>
          <w:rtl/>
        </w:rPr>
        <w:t>–</w:t>
      </w:r>
      <w:r>
        <w:rPr>
          <w:rFonts w:hint="cs"/>
          <w:rtl/>
        </w:rPr>
        <w:t xml:space="preserve"> </w:t>
      </w:r>
      <w:bookmarkStart w:id="69113" w:name="_ETM_Q182_590198"/>
      <w:bookmarkEnd w:id="69113"/>
      <w:r>
        <w:rPr>
          <w:rFonts w:hint="cs"/>
          <w:rtl/>
        </w:rPr>
        <w:t xml:space="preserve">"טפילי </w:t>
      </w:r>
      <w:bookmarkStart w:id="69114" w:name="_ETM_Q182_587770"/>
      <w:bookmarkStart w:id="69115" w:name="_ETM_Q182_588460"/>
      <w:bookmarkStart w:id="69116" w:name="_ETM_Q182_589770"/>
      <w:bookmarkEnd w:id="69114"/>
      <w:bookmarkEnd w:id="69115"/>
      <w:bookmarkEnd w:id="69116"/>
      <w:r>
        <w:rPr>
          <w:rFonts w:hint="cs"/>
          <w:rtl/>
        </w:rPr>
        <w:t xml:space="preserve">ועד", "מזהמי בית קברות", </w:t>
      </w:r>
      <w:bookmarkStart w:id="69117" w:name="_ETM_Q182_590909"/>
      <w:bookmarkStart w:id="69118" w:name="_ETM_Q182_591210"/>
      <w:bookmarkStart w:id="69119" w:name="_ETM_Q182_592259"/>
      <w:bookmarkEnd w:id="69117"/>
      <w:bookmarkEnd w:id="69118"/>
      <w:bookmarkEnd w:id="69119"/>
      <w:r>
        <w:rPr>
          <w:rFonts w:hint="cs"/>
          <w:rtl/>
        </w:rPr>
        <w:t>"</w:t>
      </w:r>
      <w:r>
        <w:rPr>
          <w:rtl/>
        </w:rPr>
        <w:t xml:space="preserve">ראויים </w:t>
      </w:r>
      <w:bookmarkStart w:id="69120" w:name="_ETM_Q182_592740"/>
      <w:bookmarkEnd w:id="69120"/>
      <w:r>
        <w:rPr>
          <w:rtl/>
        </w:rPr>
        <w:t>להפרדה</w:t>
      </w:r>
      <w:r>
        <w:rPr>
          <w:rFonts w:hint="cs"/>
          <w:rtl/>
        </w:rPr>
        <w:t>".</w:t>
      </w:r>
      <w:r>
        <w:rPr>
          <w:rtl/>
        </w:rPr>
        <w:t xml:space="preserve"> </w:t>
      </w:r>
      <w:bookmarkStart w:id="69121" w:name="_ETM_Q182_593990"/>
      <w:bookmarkEnd w:id="69121"/>
      <w:r>
        <w:rPr>
          <w:rtl/>
        </w:rPr>
        <w:t xml:space="preserve">את </w:t>
      </w:r>
      <w:bookmarkStart w:id="69122" w:name="_ETM_Q182_594229"/>
      <w:bookmarkEnd w:id="69122"/>
      <w:r>
        <w:rPr>
          <w:rtl/>
        </w:rPr>
        <w:t>כל</w:t>
      </w:r>
      <w:r>
        <w:rPr>
          <w:rFonts w:hint="cs"/>
          <w:rtl/>
        </w:rPr>
        <w:t xml:space="preserve"> שלושת המושגים </w:t>
      </w:r>
      <w:bookmarkStart w:id="69123" w:name="_ETM_Q182_592723"/>
      <w:bookmarkEnd w:id="69123"/>
      <w:r>
        <w:rPr>
          <w:rFonts w:hint="cs"/>
          <w:rtl/>
        </w:rPr>
        <w:t xml:space="preserve">האלה שמעתי בדיונים אצלי. </w:t>
      </w:r>
      <w:bookmarkStart w:id="69124" w:name="_ETM_Q182_594589"/>
      <w:bookmarkStart w:id="69125" w:name="_ETM_Q182_594950"/>
      <w:bookmarkStart w:id="69126" w:name="_ETM_Q182_595100"/>
      <w:bookmarkStart w:id="69127" w:name="_ETM_Q182_595640"/>
      <w:bookmarkStart w:id="69128" w:name="_ETM_Q182_595999"/>
      <w:bookmarkStart w:id="69129" w:name="_ETM_Q182_596509"/>
      <w:bookmarkStart w:id="69130" w:name="_ETM_Q182_597079"/>
      <w:bookmarkStart w:id="69131" w:name="_ETM_Q182_598080"/>
      <w:bookmarkEnd w:id="69124"/>
      <w:bookmarkEnd w:id="69125"/>
      <w:bookmarkEnd w:id="69126"/>
      <w:bookmarkEnd w:id="69127"/>
      <w:bookmarkEnd w:id="69128"/>
      <w:bookmarkEnd w:id="69129"/>
      <w:bookmarkEnd w:id="69130"/>
      <w:bookmarkEnd w:id="69131"/>
      <w:r>
        <w:rPr>
          <w:rtl/>
        </w:rPr>
        <w:t xml:space="preserve">אני </w:t>
      </w:r>
      <w:bookmarkStart w:id="69132" w:name="_ETM_Q182_598290"/>
      <w:bookmarkEnd w:id="69132"/>
      <w:r>
        <w:rPr>
          <w:rtl/>
        </w:rPr>
        <w:t xml:space="preserve">לא </w:t>
      </w:r>
      <w:bookmarkStart w:id="69133" w:name="_ETM_Q182_598409"/>
      <w:bookmarkEnd w:id="69133"/>
      <w:r>
        <w:rPr>
          <w:rtl/>
        </w:rPr>
        <w:t xml:space="preserve">אחזור </w:t>
      </w:r>
      <w:bookmarkStart w:id="69134" w:name="_ETM_Q182_598740"/>
      <w:bookmarkEnd w:id="69134"/>
      <w:r>
        <w:rPr>
          <w:rtl/>
        </w:rPr>
        <w:t xml:space="preserve">עליהם </w:t>
      </w:r>
      <w:bookmarkStart w:id="69135" w:name="_ETM_Q182_598950"/>
      <w:bookmarkEnd w:id="69135"/>
      <w:r>
        <w:rPr>
          <w:rtl/>
        </w:rPr>
        <w:t xml:space="preserve">פעם </w:t>
      </w:r>
      <w:bookmarkStart w:id="69136" w:name="_ETM_Q182_599189"/>
      <w:bookmarkEnd w:id="69136"/>
      <w:r>
        <w:rPr>
          <w:rtl/>
        </w:rPr>
        <w:t>נוספת</w:t>
      </w:r>
      <w:r>
        <w:rPr>
          <w:rFonts w:hint="cs"/>
          <w:rtl/>
        </w:rPr>
        <w:t>,</w:t>
      </w:r>
      <w:r>
        <w:rPr>
          <w:rtl/>
        </w:rPr>
        <w:t xml:space="preserve"> </w:t>
      </w:r>
      <w:bookmarkStart w:id="69137" w:name="_ETM_Q182_600779"/>
      <w:bookmarkEnd w:id="69137"/>
      <w:r>
        <w:rPr>
          <w:rtl/>
        </w:rPr>
        <w:t xml:space="preserve">אבל </w:t>
      </w:r>
      <w:bookmarkStart w:id="69138" w:name="_ETM_Q182_601049"/>
      <w:bookmarkEnd w:id="69138"/>
      <w:r>
        <w:rPr>
          <w:rtl/>
        </w:rPr>
        <w:t xml:space="preserve">זה </w:t>
      </w:r>
      <w:bookmarkStart w:id="69139" w:name="_ETM_Q182_601200"/>
      <w:bookmarkEnd w:id="69139"/>
      <w:r>
        <w:rPr>
          <w:rtl/>
        </w:rPr>
        <w:t xml:space="preserve">מה </w:t>
      </w:r>
      <w:bookmarkStart w:id="69140" w:name="_ETM_Q182_601319"/>
      <w:bookmarkEnd w:id="69140"/>
      <w:r>
        <w:rPr>
          <w:rtl/>
        </w:rPr>
        <w:t xml:space="preserve">ששמעתי </w:t>
      </w:r>
      <w:bookmarkStart w:id="69141" w:name="_ETM_Q182_601859"/>
      <w:bookmarkEnd w:id="69141"/>
      <w:r>
        <w:rPr>
          <w:rtl/>
        </w:rPr>
        <w:t xml:space="preserve">בדיונים </w:t>
      </w:r>
      <w:bookmarkStart w:id="69142" w:name="_ETM_Q182_602399"/>
      <w:bookmarkEnd w:id="69142"/>
      <w:r>
        <w:rPr>
          <w:rtl/>
        </w:rPr>
        <w:t>אצלי</w:t>
      </w:r>
      <w:r w:rsidR="005C2B21">
        <w:rPr>
          <w:rFonts w:hint="cs"/>
          <w:rtl/>
        </w:rPr>
        <w:t>,</w:t>
      </w:r>
      <w:r>
        <w:rPr>
          <w:rFonts w:hint="cs"/>
          <w:rtl/>
        </w:rPr>
        <w:t xml:space="preserve"> </w:t>
      </w:r>
      <w:bookmarkStart w:id="69143" w:name="_ETM_Q182_604863"/>
      <w:bookmarkStart w:id="69144" w:name="_ETM_Q182_605006"/>
      <w:bookmarkStart w:id="69145" w:name="_ETM_Q182_604270"/>
      <w:bookmarkEnd w:id="69143"/>
      <w:bookmarkEnd w:id="69144"/>
      <w:bookmarkEnd w:id="69145"/>
      <w:r>
        <w:rPr>
          <w:rtl/>
        </w:rPr>
        <w:t xml:space="preserve">למרות </w:t>
      </w:r>
      <w:bookmarkStart w:id="69146" w:name="_ETM_Q182_605179"/>
      <w:bookmarkEnd w:id="69146"/>
      <w:r>
        <w:rPr>
          <w:rtl/>
        </w:rPr>
        <w:t xml:space="preserve">שהצלת </w:t>
      </w:r>
      <w:bookmarkStart w:id="69147" w:name="_ETM_Q182_605810"/>
      <w:bookmarkEnd w:id="69147"/>
      <w:r>
        <w:rPr>
          <w:rtl/>
        </w:rPr>
        <w:t xml:space="preserve">חיים </w:t>
      </w:r>
      <w:bookmarkStart w:id="69148" w:name="_ETM_Q182_606289"/>
      <w:bookmarkEnd w:id="69148"/>
      <w:r>
        <w:rPr>
          <w:rtl/>
        </w:rPr>
        <w:t xml:space="preserve">היא </w:t>
      </w:r>
      <w:bookmarkStart w:id="69149" w:name="_ETM_Q182_606409"/>
      <w:bookmarkEnd w:id="69149"/>
      <w:r>
        <w:rPr>
          <w:rtl/>
        </w:rPr>
        <w:t>מקצוע</w:t>
      </w:r>
      <w:r>
        <w:rPr>
          <w:rFonts w:hint="cs"/>
          <w:rtl/>
        </w:rPr>
        <w:t>ם</w:t>
      </w:r>
      <w:r>
        <w:rPr>
          <w:rtl/>
        </w:rPr>
        <w:t xml:space="preserve"> </w:t>
      </w:r>
      <w:bookmarkStart w:id="69150" w:name="_ETM_Q182_606979"/>
      <w:bookmarkEnd w:id="69150"/>
      <w:r>
        <w:rPr>
          <w:rtl/>
        </w:rPr>
        <w:t>העיקרי</w:t>
      </w:r>
      <w:r>
        <w:rPr>
          <w:rFonts w:hint="cs"/>
          <w:rtl/>
        </w:rPr>
        <w:t>,</w:t>
      </w:r>
      <w:r>
        <w:rPr>
          <w:rtl/>
        </w:rPr>
        <w:t xml:space="preserve"> </w:t>
      </w:r>
      <w:bookmarkStart w:id="69151" w:name="_ETM_Q182_607929"/>
      <w:bookmarkEnd w:id="69151"/>
      <w:r>
        <w:rPr>
          <w:rtl/>
        </w:rPr>
        <w:t xml:space="preserve">וכמו </w:t>
      </w:r>
      <w:bookmarkStart w:id="69152" w:name="_ETM_Q182_608349"/>
      <w:bookmarkEnd w:id="69152"/>
      <w:r>
        <w:rPr>
          <w:rtl/>
        </w:rPr>
        <w:t xml:space="preserve">שכבר </w:t>
      </w:r>
      <w:bookmarkStart w:id="69153" w:name="_ETM_Q182_608680"/>
      <w:bookmarkEnd w:id="69153"/>
      <w:r>
        <w:rPr>
          <w:rtl/>
        </w:rPr>
        <w:t>ציינ</w:t>
      </w:r>
      <w:r>
        <w:rPr>
          <w:rFonts w:hint="cs"/>
          <w:rtl/>
        </w:rPr>
        <w:t>ה</w:t>
      </w:r>
      <w:r>
        <w:rPr>
          <w:rtl/>
        </w:rPr>
        <w:t xml:space="preserve"> </w:t>
      </w:r>
      <w:bookmarkStart w:id="69154" w:name="_ETM_Q182_609129"/>
      <w:bookmarkEnd w:id="69154"/>
      <w:r>
        <w:rPr>
          <w:rtl/>
        </w:rPr>
        <w:t xml:space="preserve">פה </w:t>
      </w:r>
      <w:bookmarkStart w:id="69155" w:name="_ETM_Q182_609279"/>
      <w:bookmarkEnd w:id="69155"/>
      <w:r>
        <w:rPr>
          <w:rtl/>
        </w:rPr>
        <w:t xml:space="preserve">חברתי </w:t>
      </w:r>
      <w:bookmarkStart w:id="69156" w:name="_ETM_Q182_610030"/>
      <w:bookmarkEnd w:id="69156"/>
      <w:r>
        <w:rPr>
          <w:rtl/>
        </w:rPr>
        <w:t>יושבת</w:t>
      </w:r>
      <w:bookmarkStart w:id="69157" w:name="_ETM_Q182_610569"/>
      <w:bookmarkEnd w:id="69157"/>
      <w:r>
        <w:rPr>
          <w:rFonts w:hint="cs"/>
          <w:rtl/>
        </w:rPr>
        <w:t>-</w:t>
      </w:r>
      <w:r>
        <w:rPr>
          <w:rtl/>
        </w:rPr>
        <w:t xml:space="preserve">ראש </w:t>
      </w:r>
      <w:bookmarkStart w:id="69158" w:name="_ETM_Q182_610959"/>
      <w:bookmarkStart w:id="69159" w:name="_ETM_Q182_611470"/>
      <w:bookmarkEnd w:id="69158"/>
      <w:bookmarkEnd w:id="69159"/>
      <w:r>
        <w:rPr>
          <w:rtl/>
        </w:rPr>
        <w:t xml:space="preserve">הוועדה </w:t>
      </w:r>
      <w:bookmarkStart w:id="69160" w:name="_ETM_Q182_611920"/>
      <w:bookmarkEnd w:id="69160"/>
      <w:r>
        <w:rPr>
          <w:rtl/>
        </w:rPr>
        <w:t xml:space="preserve">לשעבר </w:t>
      </w:r>
      <w:bookmarkStart w:id="69161" w:name="_ETM_Q182_612910"/>
      <w:bookmarkEnd w:id="69161"/>
      <w:r>
        <w:rPr>
          <w:rtl/>
        </w:rPr>
        <w:t xml:space="preserve">חברת </w:t>
      </w:r>
      <w:bookmarkStart w:id="69162" w:name="_ETM_Q182_613269"/>
      <w:bookmarkEnd w:id="69162"/>
      <w:r>
        <w:rPr>
          <w:rtl/>
        </w:rPr>
        <w:t xml:space="preserve">הכנסת </w:t>
      </w:r>
      <w:bookmarkStart w:id="69163" w:name="_ETM_Q182_613810"/>
      <w:bookmarkEnd w:id="69163"/>
      <w:r>
        <w:rPr>
          <w:rtl/>
        </w:rPr>
        <w:t xml:space="preserve">מירב </w:t>
      </w:r>
      <w:bookmarkStart w:id="69164" w:name="_ETM_Q182_614140"/>
      <w:bookmarkEnd w:id="69164"/>
      <w:r>
        <w:rPr>
          <w:rtl/>
        </w:rPr>
        <w:t xml:space="preserve">בן </w:t>
      </w:r>
      <w:bookmarkStart w:id="69165" w:name="_ETM_Q182_614290"/>
      <w:bookmarkEnd w:id="69165"/>
      <w:r>
        <w:rPr>
          <w:rtl/>
        </w:rPr>
        <w:t>ארי</w:t>
      </w:r>
      <w:r>
        <w:rPr>
          <w:rFonts w:hint="cs"/>
          <w:rtl/>
        </w:rPr>
        <w:t>,</w:t>
      </w:r>
      <w:r>
        <w:rPr>
          <w:rtl/>
        </w:rPr>
        <w:t xml:space="preserve"> </w:t>
      </w:r>
      <w:bookmarkStart w:id="69166" w:name="_ETM_Q182_615250"/>
      <w:bookmarkEnd w:id="69166"/>
      <w:r>
        <w:rPr>
          <w:rtl/>
        </w:rPr>
        <w:t xml:space="preserve">הם </w:t>
      </w:r>
      <w:bookmarkStart w:id="69167" w:name="_ETM_Q182_615430"/>
      <w:bookmarkEnd w:id="69167"/>
      <w:r>
        <w:rPr>
          <w:rtl/>
        </w:rPr>
        <w:t xml:space="preserve">יוצאים </w:t>
      </w:r>
      <w:bookmarkStart w:id="69168" w:name="_ETM_Q182_615910"/>
      <w:bookmarkEnd w:id="69168"/>
      <w:r>
        <w:rPr>
          <w:rtl/>
        </w:rPr>
        <w:t xml:space="preserve">תחת </w:t>
      </w:r>
      <w:bookmarkStart w:id="69169" w:name="_ETM_Q182_616450"/>
      <w:bookmarkEnd w:id="69169"/>
      <w:r>
        <w:rPr>
          <w:rFonts w:hint="cs"/>
          <w:rtl/>
        </w:rPr>
        <w:t>הנ</w:t>
      </w:r>
      <w:r>
        <w:rPr>
          <w:rtl/>
        </w:rPr>
        <w:t xml:space="preserve">חיה </w:t>
      </w:r>
      <w:bookmarkStart w:id="69170" w:name="_ETM_Q182_616720"/>
      <w:bookmarkEnd w:id="69170"/>
      <w:r>
        <w:rPr>
          <w:rtl/>
        </w:rPr>
        <w:t xml:space="preserve">של </w:t>
      </w:r>
      <w:bookmarkStart w:id="69171" w:name="_ETM_Q182_616900"/>
      <w:bookmarkEnd w:id="69171"/>
      <w:r>
        <w:rPr>
          <w:rtl/>
        </w:rPr>
        <w:t xml:space="preserve">המדינה </w:t>
      </w:r>
      <w:bookmarkStart w:id="69172" w:name="_ETM_Q182_617860"/>
      <w:bookmarkEnd w:id="69172"/>
      <w:r w:rsidR="005C2B21">
        <w:rPr>
          <w:rFonts w:hint="cs"/>
          <w:rtl/>
        </w:rPr>
        <w:t xml:space="preserve">– </w:t>
      </w:r>
      <w:r>
        <w:rPr>
          <w:rtl/>
        </w:rPr>
        <w:t xml:space="preserve">היא </w:t>
      </w:r>
      <w:bookmarkStart w:id="69173" w:name="_ETM_Q182_618069"/>
      <w:bookmarkEnd w:id="69173"/>
      <w:r>
        <w:rPr>
          <w:rtl/>
        </w:rPr>
        <w:t xml:space="preserve">זאת </w:t>
      </w:r>
      <w:bookmarkStart w:id="69174" w:name="_ETM_Q182_618310"/>
      <w:bookmarkEnd w:id="69174"/>
      <w:r>
        <w:rPr>
          <w:rtl/>
        </w:rPr>
        <w:t xml:space="preserve">ששולחת </w:t>
      </w:r>
      <w:bookmarkStart w:id="69175" w:name="_ETM_Q182_618940"/>
      <w:bookmarkEnd w:id="69175"/>
      <w:r>
        <w:rPr>
          <w:rtl/>
        </w:rPr>
        <w:t xml:space="preserve">אותם </w:t>
      </w:r>
      <w:bookmarkStart w:id="69176" w:name="_ETM_Q182_619209"/>
      <w:bookmarkEnd w:id="69176"/>
      <w:r>
        <w:rPr>
          <w:rtl/>
        </w:rPr>
        <w:t>לשם</w:t>
      </w:r>
      <w:r>
        <w:rPr>
          <w:rFonts w:hint="cs"/>
          <w:rtl/>
        </w:rPr>
        <w:t>.</w:t>
      </w:r>
      <w:r>
        <w:rPr>
          <w:rtl/>
        </w:rPr>
        <w:t xml:space="preserve"> </w:t>
      </w:r>
      <w:bookmarkStart w:id="69177" w:name="_ETM_Q182_621780"/>
      <w:bookmarkEnd w:id="69177"/>
      <w:r>
        <w:rPr>
          <w:rtl/>
        </w:rPr>
        <w:t xml:space="preserve">אין </w:t>
      </w:r>
      <w:bookmarkStart w:id="69178" w:name="_ETM_Q182_621959"/>
      <w:bookmarkEnd w:id="69178"/>
      <w:r>
        <w:rPr>
          <w:rtl/>
        </w:rPr>
        <w:t xml:space="preserve">ספק </w:t>
      </w:r>
      <w:bookmarkStart w:id="69179" w:name="_ETM_Q182_622590"/>
      <w:bookmarkEnd w:id="69179"/>
      <w:r>
        <w:rPr>
          <w:rtl/>
        </w:rPr>
        <w:t xml:space="preserve">כי </w:t>
      </w:r>
      <w:bookmarkStart w:id="69180" w:name="_ETM_Q182_622769"/>
      <w:bookmarkEnd w:id="69180"/>
      <w:r>
        <w:rPr>
          <w:rtl/>
        </w:rPr>
        <w:t xml:space="preserve">נידרש </w:t>
      </w:r>
      <w:bookmarkStart w:id="69181" w:name="_ETM_Q182_623219"/>
      <w:bookmarkEnd w:id="69181"/>
      <w:r>
        <w:rPr>
          <w:rtl/>
        </w:rPr>
        <w:t xml:space="preserve">בעתיד </w:t>
      </w:r>
      <w:bookmarkStart w:id="69182" w:name="_ETM_Q182_623790"/>
      <w:bookmarkEnd w:id="69182"/>
      <w:r>
        <w:rPr>
          <w:rtl/>
        </w:rPr>
        <w:t xml:space="preserve">לנושא </w:t>
      </w:r>
      <w:bookmarkStart w:id="69183" w:name="_ETM_Q182_624209"/>
      <w:bookmarkEnd w:id="69183"/>
      <w:r>
        <w:rPr>
          <w:rtl/>
        </w:rPr>
        <w:t xml:space="preserve">הוועד </w:t>
      </w:r>
      <w:bookmarkStart w:id="69184" w:name="_ETM_Q182_625170"/>
      <w:bookmarkEnd w:id="69184"/>
      <w:r>
        <w:rPr>
          <w:rtl/>
        </w:rPr>
        <w:t xml:space="preserve">של </w:t>
      </w:r>
      <w:bookmarkStart w:id="69185" w:name="_ETM_Q182_625590"/>
      <w:bookmarkEnd w:id="69185"/>
      <w:r>
        <w:rPr>
          <w:rtl/>
        </w:rPr>
        <w:t xml:space="preserve">לוחמי </w:t>
      </w:r>
      <w:bookmarkStart w:id="69186" w:name="_ETM_Q182_626129"/>
      <w:bookmarkEnd w:id="69186"/>
      <w:r>
        <w:rPr>
          <w:rtl/>
        </w:rPr>
        <w:t>האש</w:t>
      </w:r>
      <w:r w:rsidR="005C2B21">
        <w:rPr>
          <w:rFonts w:hint="cs"/>
          <w:rtl/>
        </w:rPr>
        <w:t>,</w:t>
      </w:r>
      <w:r>
        <w:rPr>
          <w:rtl/>
        </w:rPr>
        <w:t xml:space="preserve"> </w:t>
      </w:r>
      <w:bookmarkStart w:id="69187" w:name="_ETM_Q182_627420"/>
      <w:bookmarkEnd w:id="69187"/>
      <w:r>
        <w:rPr>
          <w:rtl/>
        </w:rPr>
        <w:t xml:space="preserve">אבל </w:t>
      </w:r>
      <w:bookmarkStart w:id="69188" w:name="_ETM_Q182_627720"/>
      <w:bookmarkEnd w:id="69188"/>
      <w:r>
        <w:rPr>
          <w:rtl/>
        </w:rPr>
        <w:t xml:space="preserve">עד </w:t>
      </w:r>
      <w:bookmarkStart w:id="69189" w:name="_ETM_Q182_627990"/>
      <w:bookmarkEnd w:id="69189"/>
      <w:r>
        <w:rPr>
          <w:rtl/>
        </w:rPr>
        <w:t xml:space="preserve">אז </w:t>
      </w:r>
      <w:bookmarkStart w:id="69190" w:name="_ETM_Q182_628860"/>
      <w:bookmarkEnd w:id="69190"/>
      <w:r>
        <w:rPr>
          <w:rtl/>
        </w:rPr>
        <w:t xml:space="preserve">מן </w:t>
      </w:r>
      <w:bookmarkStart w:id="69191" w:name="_ETM_Q182_629190"/>
      <w:bookmarkEnd w:id="69191"/>
      <w:r>
        <w:rPr>
          <w:rtl/>
        </w:rPr>
        <w:t xml:space="preserve">הראוי </w:t>
      </w:r>
      <w:bookmarkStart w:id="69192" w:name="_ETM_Q182_629580"/>
      <w:bookmarkEnd w:id="69192"/>
      <w:r>
        <w:rPr>
          <w:rtl/>
        </w:rPr>
        <w:t>ו</w:t>
      </w:r>
      <w:r>
        <w:rPr>
          <w:rFonts w:hint="cs"/>
          <w:rtl/>
        </w:rPr>
        <w:t xml:space="preserve">מן </w:t>
      </w:r>
      <w:r>
        <w:rPr>
          <w:rtl/>
        </w:rPr>
        <w:t xml:space="preserve">הצדק </w:t>
      </w:r>
      <w:bookmarkStart w:id="69193" w:name="_ETM_Q182_630210"/>
      <w:bookmarkEnd w:id="69193"/>
      <w:r>
        <w:rPr>
          <w:rtl/>
        </w:rPr>
        <w:t xml:space="preserve">לאפשר </w:t>
      </w:r>
      <w:bookmarkStart w:id="69194" w:name="_ETM_Q182_630660"/>
      <w:bookmarkEnd w:id="69194"/>
      <w:r>
        <w:rPr>
          <w:rtl/>
        </w:rPr>
        <w:t xml:space="preserve">למשפחתו </w:t>
      </w:r>
      <w:bookmarkStart w:id="69195" w:name="_ETM_Q182_631320"/>
      <w:bookmarkEnd w:id="69195"/>
      <w:r>
        <w:rPr>
          <w:rtl/>
        </w:rPr>
        <w:t xml:space="preserve">של </w:t>
      </w:r>
      <w:bookmarkStart w:id="69196" w:name="_ETM_Q182_631530"/>
      <w:bookmarkEnd w:id="69196"/>
      <w:r>
        <w:rPr>
          <w:rtl/>
        </w:rPr>
        <w:t xml:space="preserve">לוחם </w:t>
      </w:r>
      <w:bookmarkStart w:id="69197" w:name="_ETM_Q182_631920"/>
      <w:bookmarkEnd w:id="69197"/>
      <w:r>
        <w:rPr>
          <w:rtl/>
        </w:rPr>
        <w:t xml:space="preserve">אש </w:t>
      </w:r>
      <w:bookmarkStart w:id="69198" w:name="_ETM_Q182_632220"/>
      <w:bookmarkEnd w:id="69198"/>
      <w:r>
        <w:rPr>
          <w:rFonts w:hint="cs"/>
          <w:rtl/>
        </w:rPr>
        <w:t>ול</w:t>
      </w:r>
      <w:bookmarkStart w:id="69199" w:name="_ETM_Q182_632340"/>
      <w:bookmarkEnd w:id="69199"/>
      <w:r>
        <w:rPr>
          <w:rtl/>
        </w:rPr>
        <w:t xml:space="preserve">ילדיו </w:t>
      </w:r>
      <w:bookmarkStart w:id="69200" w:name="_ETM_Q182_633750"/>
      <w:bookmarkEnd w:id="69200"/>
      <w:r>
        <w:rPr>
          <w:rtl/>
        </w:rPr>
        <w:t xml:space="preserve">ללכת </w:t>
      </w:r>
      <w:bookmarkStart w:id="69201" w:name="_ETM_Q182_634290"/>
      <w:bookmarkEnd w:id="69201"/>
      <w:r>
        <w:rPr>
          <w:rtl/>
        </w:rPr>
        <w:t xml:space="preserve">עם </w:t>
      </w:r>
      <w:bookmarkStart w:id="69202" w:name="_ETM_Q182_634439"/>
      <w:bookmarkEnd w:id="69202"/>
      <w:r>
        <w:rPr>
          <w:rtl/>
        </w:rPr>
        <w:t xml:space="preserve">ראש </w:t>
      </w:r>
      <w:bookmarkStart w:id="69203" w:name="_ETM_Q182_634739"/>
      <w:bookmarkEnd w:id="69203"/>
      <w:r>
        <w:rPr>
          <w:rtl/>
        </w:rPr>
        <w:t>מורם</w:t>
      </w:r>
      <w:r>
        <w:rPr>
          <w:rFonts w:hint="cs"/>
          <w:rtl/>
        </w:rPr>
        <w:t xml:space="preserve"> וגו זקוף. </w:t>
      </w:r>
      <w:bookmarkStart w:id="69204" w:name="_ETM_Q182_635067"/>
      <w:bookmarkStart w:id="69205" w:name="_ETM_Q182_635200"/>
      <w:bookmarkStart w:id="69206" w:name="_ETM_Q182_635226"/>
      <w:bookmarkStart w:id="69207" w:name="_ETM_Q182_635326"/>
      <w:bookmarkStart w:id="69208" w:name="_ETM_Q182_635750"/>
      <w:bookmarkStart w:id="69209" w:name="_ETM_Q182_636360"/>
      <w:bookmarkStart w:id="69210" w:name="_ETM_Q182_637650"/>
      <w:bookmarkEnd w:id="69204"/>
      <w:bookmarkEnd w:id="69205"/>
      <w:bookmarkEnd w:id="69206"/>
      <w:bookmarkEnd w:id="69207"/>
      <w:bookmarkEnd w:id="69208"/>
      <w:bookmarkEnd w:id="69209"/>
      <w:bookmarkEnd w:id="69210"/>
    </w:p>
    <w:p w:rsidR="005C2B21" w:rsidRDefault="005C2B21" w:rsidP="005C2B21">
      <w:pPr>
        <w:rPr>
          <w:rtl/>
        </w:rPr>
      </w:pPr>
    </w:p>
    <w:p w:rsidR="00071895" w:rsidRDefault="00071895" w:rsidP="005C2B21">
      <w:pPr>
        <w:rPr>
          <w:rtl/>
        </w:rPr>
      </w:pPr>
      <w:r>
        <w:rPr>
          <w:rtl/>
        </w:rPr>
        <w:t xml:space="preserve">אדוני </w:t>
      </w:r>
      <w:bookmarkStart w:id="69211" w:name="_ETM_Q182_638040"/>
      <w:bookmarkEnd w:id="69211"/>
      <w:r>
        <w:rPr>
          <w:rtl/>
        </w:rPr>
        <w:t>היושב-ראש</w:t>
      </w:r>
      <w:r>
        <w:rPr>
          <w:rFonts w:hint="cs"/>
          <w:rtl/>
        </w:rPr>
        <w:t>,</w:t>
      </w:r>
      <w:r>
        <w:rPr>
          <w:rtl/>
        </w:rPr>
        <w:t xml:space="preserve"> </w:t>
      </w:r>
      <w:bookmarkStart w:id="69212" w:name="_ETM_Q182_638700"/>
      <w:bookmarkEnd w:id="69212"/>
      <w:r>
        <w:rPr>
          <w:rtl/>
        </w:rPr>
        <w:t xml:space="preserve">חבריי </w:t>
      </w:r>
      <w:bookmarkStart w:id="69213" w:name="_ETM_Q182_639120"/>
      <w:bookmarkEnd w:id="69213"/>
      <w:r>
        <w:rPr>
          <w:rtl/>
        </w:rPr>
        <w:t xml:space="preserve">חברי </w:t>
      </w:r>
      <w:bookmarkStart w:id="69214" w:name="_ETM_Q182_639450"/>
      <w:bookmarkEnd w:id="69214"/>
      <w:r>
        <w:rPr>
          <w:rtl/>
        </w:rPr>
        <w:t>הכנסת</w:t>
      </w:r>
      <w:r>
        <w:rPr>
          <w:rFonts w:hint="cs"/>
          <w:rtl/>
        </w:rPr>
        <w:t>,</w:t>
      </w:r>
      <w:r>
        <w:rPr>
          <w:rtl/>
        </w:rPr>
        <w:t xml:space="preserve"> </w:t>
      </w:r>
      <w:bookmarkStart w:id="69215" w:name="_ETM_Q182_640510"/>
      <w:bookmarkEnd w:id="69215"/>
      <w:r>
        <w:rPr>
          <w:rtl/>
        </w:rPr>
        <w:t xml:space="preserve">כמו </w:t>
      </w:r>
      <w:bookmarkStart w:id="69216" w:name="_ETM_Q182_640720"/>
      <w:bookmarkEnd w:id="69216"/>
      <w:r>
        <w:rPr>
          <w:rtl/>
        </w:rPr>
        <w:t xml:space="preserve">כל </w:t>
      </w:r>
      <w:bookmarkStart w:id="69217" w:name="_ETM_Q182_640990"/>
      <w:bookmarkEnd w:id="69217"/>
      <w:r>
        <w:rPr>
          <w:rtl/>
        </w:rPr>
        <w:t xml:space="preserve">לוחם </w:t>
      </w:r>
      <w:bookmarkStart w:id="69218" w:name="_ETM_Q182_641800"/>
      <w:bookmarkEnd w:id="69218"/>
      <w:r w:rsidR="005C2B21">
        <w:rPr>
          <w:rFonts w:hint="cs"/>
          <w:rtl/>
        </w:rPr>
        <w:t xml:space="preserve">– </w:t>
      </w:r>
      <w:r>
        <w:rPr>
          <w:rtl/>
        </w:rPr>
        <w:t xml:space="preserve">והייתי </w:t>
      </w:r>
      <w:bookmarkStart w:id="69219" w:name="_ETM_Q182_642310"/>
      <w:bookmarkEnd w:id="69219"/>
      <w:r>
        <w:rPr>
          <w:rtl/>
        </w:rPr>
        <w:t xml:space="preserve">כזה </w:t>
      </w:r>
      <w:bookmarkStart w:id="69220" w:name="_ETM_Q182_642670"/>
      <w:bookmarkEnd w:id="69220"/>
      <w:r>
        <w:rPr>
          <w:rtl/>
        </w:rPr>
        <w:t xml:space="preserve">לא </w:t>
      </w:r>
      <w:bookmarkStart w:id="69221" w:name="_ETM_Q182_642820"/>
      <w:bookmarkEnd w:id="69221"/>
      <w:r>
        <w:rPr>
          <w:rtl/>
        </w:rPr>
        <w:t xml:space="preserve">מזמן </w:t>
      </w:r>
      <w:bookmarkStart w:id="69222" w:name="_ETM_Q182_643700"/>
      <w:bookmarkEnd w:id="69222"/>
      <w:r w:rsidR="005C2B21">
        <w:rPr>
          <w:rFonts w:hint="cs"/>
          <w:rtl/>
        </w:rPr>
        <w:t xml:space="preserve">– </w:t>
      </w:r>
      <w:r>
        <w:rPr>
          <w:rtl/>
        </w:rPr>
        <w:t xml:space="preserve">הייתי </w:t>
      </w:r>
      <w:bookmarkStart w:id="69223" w:name="_ETM_Q182_644090"/>
      <w:bookmarkEnd w:id="69223"/>
      <w:r>
        <w:rPr>
          <w:rtl/>
        </w:rPr>
        <w:t xml:space="preserve">רוצה </w:t>
      </w:r>
      <w:bookmarkStart w:id="69224" w:name="_ETM_Q182_644390"/>
      <w:bookmarkEnd w:id="69224"/>
      <w:r>
        <w:rPr>
          <w:rtl/>
        </w:rPr>
        <w:t xml:space="preserve">שגם </w:t>
      </w:r>
      <w:bookmarkStart w:id="69225" w:name="_ETM_Q182_644750"/>
      <w:bookmarkEnd w:id="69225"/>
      <w:r>
        <w:rPr>
          <w:rtl/>
        </w:rPr>
        <w:t xml:space="preserve">לוחמי </w:t>
      </w:r>
      <w:bookmarkStart w:id="69226" w:name="_ETM_Q182_645200"/>
      <w:bookmarkEnd w:id="69226"/>
      <w:r>
        <w:rPr>
          <w:rtl/>
        </w:rPr>
        <w:t xml:space="preserve">האש </w:t>
      </w:r>
      <w:bookmarkStart w:id="69227" w:name="_ETM_Q182_645500"/>
      <w:bookmarkEnd w:id="69227"/>
      <w:r>
        <w:rPr>
          <w:rtl/>
        </w:rPr>
        <w:t>ידעו</w:t>
      </w:r>
      <w:r>
        <w:rPr>
          <w:rFonts w:hint="cs"/>
          <w:rtl/>
        </w:rPr>
        <w:t>,</w:t>
      </w:r>
      <w:r>
        <w:rPr>
          <w:rtl/>
        </w:rPr>
        <w:t xml:space="preserve"> </w:t>
      </w:r>
      <w:bookmarkStart w:id="69228" w:name="_ETM_Q182_646490"/>
      <w:bookmarkStart w:id="69229" w:name="_ETM_Q182_646640"/>
      <w:bookmarkEnd w:id="69228"/>
      <w:bookmarkEnd w:id="69229"/>
      <w:r>
        <w:rPr>
          <w:rtl/>
        </w:rPr>
        <w:t xml:space="preserve">כשהם </w:t>
      </w:r>
      <w:bookmarkStart w:id="69230" w:name="_ETM_Q182_646970"/>
      <w:bookmarkEnd w:id="69230"/>
      <w:r>
        <w:rPr>
          <w:rtl/>
        </w:rPr>
        <w:t xml:space="preserve">יוצאים </w:t>
      </w:r>
      <w:bookmarkStart w:id="69231" w:name="_ETM_Q182_647390"/>
      <w:bookmarkEnd w:id="69231"/>
      <w:r>
        <w:rPr>
          <w:rtl/>
        </w:rPr>
        <w:t xml:space="preserve">למשימה </w:t>
      </w:r>
      <w:bookmarkStart w:id="69232" w:name="_ETM_Q182_648560"/>
      <w:bookmarkEnd w:id="69232"/>
      <w:r>
        <w:rPr>
          <w:rtl/>
        </w:rPr>
        <w:t xml:space="preserve">ומסכנים </w:t>
      </w:r>
      <w:bookmarkStart w:id="69233" w:name="_ETM_Q182_649190"/>
      <w:bookmarkEnd w:id="69233"/>
      <w:r>
        <w:rPr>
          <w:rtl/>
        </w:rPr>
        <w:t xml:space="preserve">את </w:t>
      </w:r>
      <w:bookmarkStart w:id="69234" w:name="_ETM_Q182_649310"/>
      <w:bookmarkEnd w:id="69234"/>
      <w:r>
        <w:rPr>
          <w:rtl/>
        </w:rPr>
        <w:t xml:space="preserve">בריאותם </w:t>
      </w:r>
      <w:bookmarkStart w:id="69235" w:name="_ETM_Q182_649760"/>
      <w:bookmarkEnd w:id="69235"/>
      <w:r>
        <w:rPr>
          <w:rFonts w:hint="cs"/>
          <w:rtl/>
        </w:rPr>
        <w:t>ו</w:t>
      </w:r>
      <w:r>
        <w:rPr>
          <w:rtl/>
        </w:rPr>
        <w:t>חייהם</w:t>
      </w:r>
      <w:r>
        <w:rPr>
          <w:rFonts w:hint="cs"/>
          <w:rtl/>
        </w:rPr>
        <w:t>,</w:t>
      </w:r>
      <w:r>
        <w:rPr>
          <w:rtl/>
        </w:rPr>
        <w:t xml:space="preserve"> </w:t>
      </w:r>
      <w:bookmarkStart w:id="69236" w:name="_ETM_Q182_651129"/>
      <w:bookmarkEnd w:id="69236"/>
      <w:r>
        <w:rPr>
          <w:rtl/>
        </w:rPr>
        <w:t xml:space="preserve">שהמדינה </w:t>
      </w:r>
      <w:bookmarkStart w:id="69237" w:name="_ETM_Q182_651939"/>
      <w:bookmarkStart w:id="69238" w:name="_ETM_Q182_652090"/>
      <w:bookmarkEnd w:id="69237"/>
      <w:bookmarkEnd w:id="69238"/>
      <w:r>
        <w:rPr>
          <w:rtl/>
        </w:rPr>
        <w:t xml:space="preserve">יודעת </w:t>
      </w:r>
      <w:bookmarkStart w:id="69239" w:name="_ETM_Q182_652480"/>
      <w:bookmarkEnd w:id="69239"/>
      <w:r>
        <w:rPr>
          <w:rtl/>
        </w:rPr>
        <w:t xml:space="preserve">להעריך </w:t>
      </w:r>
      <w:bookmarkStart w:id="69240" w:name="_ETM_Q182_652930"/>
      <w:bookmarkEnd w:id="69240"/>
      <w:r>
        <w:rPr>
          <w:rtl/>
        </w:rPr>
        <w:t xml:space="preserve">את </w:t>
      </w:r>
      <w:bookmarkStart w:id="69241" w:name="_ETM_Q182_653199"/>
      <w:bookmarkStart w:id="69242" w:name="_ETM_Q182_653590"/>
      <w:bookmarkEnd w:id="69241"/>
      <w:bookmarkEnd w:id="69242"/>
      <w:r>
        <w:rPr>
          <w:rtl/>
        </w:rPr>
        <w:t>הקרבתם</w:t>
      </w:r>
      <w:r w:rsidR="005C2B21">
        <w:rPr>
          <w:rFonts w:hint="cs"/>
          <w:rtl/>
        </w:rPr>
        <w:t>,</w:t>
      </w:r>
      <w:r>
        <w:rPr>
          <w:rtl/>
        </w:rPr>
        <w:t xml:space="preserve"> </w:t>
      </w:r>
      <w:bookmarkStart w:id="69243" w:name="_ETM_Q182_654879"/>
      <w:bookmarkEnd w:id="69243"/>
      <w:r>
        <w:rPr>
          <w:rtl/>
        </w:rPr>
        <w:t xml:space="preserve">כי </w:t>
      </w:r>
      <w:bookmarkStart w:id="69244" w:name="_ETM_Q182_655090"/>
      <w:bookmarkEnd w:id="69244"/>
      <w:r>
        <w:rPr>
          <w:rtl/>
        </w:rPr>
        <w:t xml:space="preserve">המדינה </w:t>
      </w:r>
      <w:bookmarkStart w:id="69245" w:name="_ETM_Q182_655779"/>
      <w:bookmarkEnd w:id="69245"/>
      <w:r>
        <w:rPr>
          <w:rtl/>
        </w:rPr>
        <w:t xml:space="preserve">שלחה </w:t>
      </w:r>
      <w:bookmarkStart w:id="69246" w:name="_ETM_Q182_656230"/>
      <w:bookmarkEnd w:id="69246"/>
      <w:r>
        <w:rPr>
          <w:rtl/>
        </w:rPr>
        <w:t>אותם</w:t>
      </w:r>
      <w:r>
        <w:rPr>
          <w:rFonts w:hint="cs"/>
          <w:rtl/>
        </w:rPr>
        <w:t>.</w:t>
      </w:r>
      <w:r>
        <w:rPr>
          <w:rtl/>
        </w:rPr>
        <w:t xml:space="preserve"> </w:t>
      </w:r>
      <w:bookmarkStart w:id="69247" w:name="_ETM_Q182_657640"/>
      <w:bookmarkEnd w:id="69247"/>
    </w:p>
    <w:p w:rsidR="00071895" w:rsidRDefault="00071895" w:rsidP="006237F5">
      <w:pPr>
        <w:rPr>
          <w:rtl/>
        </w:rPr>
      </w:pPr>
      <w:bookmarkStart w:id="69248" w:name="_ETM_Q182_663459"/>
      <w:bookmarkStart w:id="69249" w:name="_ETM_Q182_663519"/>
      <w:bookmarkEnd w:id="69248"/>
      <w:bookmarkEnd w:id="69249"/>
    </w:p>
    <w:p w:rsidR="00071895" w:rsidRDefault="00071895" w:rsidP="005C2B21">
      <w:pPr>
        <w:rPr>
          <w:rtl/>
        </w:rPr>
      </w:pPr>
      <w:bookmarkStart w:id="69250" w:name="_ETM_Q182_663634"/>
      <w:bookmarkStart w:id="69251" w:name="_ETM_Q182_663720"/>
      <w:bookmarkEnd w:id="69250"/>
      <w:bookmarkEnd w:id="69251"/>
      <w:r>
        <w:rPr>
          <w:rtl/>
        </w:rPr>
        <w:t xml:space="preserve">אני </w:t>
      </w:r>
      <w:bookmarkStart w:id="69252" w:name="_ETM_Q182_657880"/>
      <w:bookmarkEnd w:id="69252"/>
      <w:r>
        <w:rPr>
          <w:rtl/>
        </w:rPr>
        <w:t xml:space="preserve">מבקש </w:t>
      </w:r>
      <w:bookmarkStart w:id="69253" w:name="_ETM_Q182_658300"/>
      <w:bookmarkEnd w:id="69253"/>
      <w:r>
        <w:rPr>
          <w:rtl/>
        </w:rPr>
        <w:t xml:space="preserve">בהזדמנות </w:t>
      </w:r>
      <w:bookmarkStart w:id="69254" w:name="_ETM_Q182_659170"/>
      <w:bookmarkEnd w:id="69254"/>
      <w:r>
        <w:rPr>
          <w:rtl/>
        </w:rPr>
        <w:t xml:space="preserve">הזאת </w:t>
      </w:r>
      <w:bookmarkStart w:id="69255" w:name="_ETM_Q182_659470"/>
      <w:bookmarkEnd w:id="69255"/>
      <w:r>
        <w:rPr>
          <w:rtl/>
        </w:rPr>
        <w:t xml:space="preserve">להודות </w:t>
      </w:r>
      <w:bookmarkStart w:id="69256" w:name="_ETM_Q182_659890"/>
      <w:bookmarkEnd w:id="69256"/>
      <w:r>
        <w:rPr>
          <w:rtl/>
        </w:rPr>
        <w:t xml:space="preserve">לחברי </w:t>
      </w:r>
      <w:bookmarkStart w:id="69257" w:name="_ETM_Q182_660340"/>
      <w:bookmarkEnd w:id="69257"/>
      <w:r>
        <w:rPr>
          <w:rtl/>
        </w:rPr>
        <w:t xml:space="preserve">הוועדה </w:t>
      </w:r>
      <w:bookmarkStart w:id="69258" w:name="_ETM_Q182_660790"/>
      <w:bookmarkEnd w:id="69258"/>
      <w:r>
        <w:rPr>
          <w:rtl/>
        </w:rPr>
        <w:t xml:space="preserve">שלקחו </w:t>
      </w:r>
      <w:bookmarkStart w:id="69259" w:name="_ETM_Q182_661210"/>
      <w:bookmarkEnd w:id="69259"/>
      <w:r>
        <w:rPr>
          <w:rtl/>
        </w:rPr>
        <w:t xml:space="preserve">חלק </w:t>
      </w:r>
      <w:bookmarkStart w:id="69260" w:name="_ETM_Q182_661570"/>
      <w:bookmarkEnd w:id="69260"/>
      <w:r>
        <w:rPr>
          <w:rtl/>
        </w:rPr>
        <w:t xml:space="preserve">באישור </w:t>
      </w:r>
      <w:bookmarkStart w:id="69261" w:name="_ETM_Q182_662020"/>
      <w:bookmarkEnd w:id="69261"/>
      <w:r>
        <w:rPr>
          <w:rtl/>
        </w:rPr>
        <w:t xml:space="preserve">הצעת </w:t>
      </w:r>
      <w:bookmarkStart w:id="69262" w:name="_ETM_Q182_662440"/>
      <w:bookmarkEnd w:id="69262"/>
      <w:r>
        <w:rPr>
          <w:rtl/>
        </w:rPr>
        <w:t xml:space="preserve">חוק </w:t>
      </w:r>
      <w:bookmarkStart w:id="69263" w:name="_ETM_Q182_662710"/>
      <w:bookmarkEnd w:id="69263"/>
      <w:r>
        <w:rPr>
          <w:rtl/>
        </w:rPr>
        <w:t>זו</w:t>
      </w:r>
      <w:r w:rsidR="005C2B21">
        <w:rPr>
          <w:rFonts w:hint="cs"/>
          <w:rtl/>
        </w:rPr>
        <w:t>;</w:t>
      </w:r>
      <w:r>
        <w:rPr>
          <w:rtl/>
        </w:rPr>
        <w:t xml:space="preserve"> </w:t>
      </w:r>
      <w:bookmarkStart w:id="69264" w:name="_ETM_Q182_663609"/>
      <w:bookmarkEnd w:id="69264"/>
      <w:r>
        <w:rPr>
          <w:rtl/>
        </w:rPr>
        <w:t xml:space="preserve">למנהלת </w:t>
      </w:r>
      <w:bookmarkStart w:id="69265" w:name="_ETM_Q182_664180"/>
      <w:bookmarkEnd w:id="69265"/>
      <w:r>
        <w:rPr>
          <w:rtl/>
        </w:rPr>
        <w:t xml:space="preserve">הוועדה </w:t>
      </w:r>
      <w:bookmarkStart w:id="69266" w:name="_ETM_Q182_664689"/>
      <w:bookmarkEnd w:id="69266"/>
      <w:r>
        <w:rPr>
          <w:rFonts w:hint="cs"/>
          <w:rtl/>
        </w:rPr>
        <w:t>גב'</w:t>
      </w:r>
      <w:r>
        <w:rPr>
          <w:rtl/>
        </w:rPr>
        <w:t xml:space="preserve"> </w:t>
      </w:r>
      <w:bookmarkStart w:id="69267" w:name="_ETM_Q182_665200"/>
      <w:bookmarkEnd w:id="69267"/>
      <w:r>
        <w:rPr>
          <w:rtl/>
        </w:rPr>
        <w:t xml:space="preserve">לאה </w:t>
      </w:r>
      <w:bookmarkStart w:id="69268" w:name="_ETM_Q182_665439"/>
      <w:bookmarkEnd w:id="69268"/>
      <w:r>
        <w:rPr>
          <w:rtl/>
        </w:rPr>
        <w:t>גופר</w:t>
      </w:r>
      <w:r>
        <w:rPr>
          <w:rFonts w:hint="cs"/>
          <w:rtl/>
        </w:rPr>
        <w:t xml:space="preserve"> וצוותה; </w:t>
      </w:r>
      <w:bookmarkStart w:id="69269" w:name="_ETM_Q182_665890"/>
      <w:bookmarkStart w:id="69270" w:name="_ETM_Q182_666579"/>
      <w:bookmarkEnd w:id="69269"/>
      <w:bookmarkEnd w:id="69270"/>
      <w:r>
        <w:rPr>
          <w:rtl/>
        </w:rPr>
        <w:t xml:space="preserve">ליועצת </w:t>
      </w:r>
      <w:bookmarkStart w:id="69271" w:name="_ETM_Q182_666969"/>
      <w:bookmarkEnd w:id="69271"/>
      <w:r>
        <w:rPr>
          <w:rtl/>
        </w:rPr>
        <w:t xml:space="preserve">המשפטית </w:t>
      </w:r>
      <w:bookmarkStart w:id="69272" w:name="_ETM_Q182_667480"/>
      <w:bookmarkEnd w:id="69272"/>
      <w:r>
        <w:rPr>
          <w:rtl/>
        </w:rPr>
        <w:t xml:space="preserve">של </w:t>
      </w:r>
      <w:bookmarkStart w:id="69273" w:name="_ETM_Q182_667629"/>
      <w:bookmarkEnd w:id="69273"/>
      <w:r>
        <w:rPr>
          <w:rtl/>
        </w:rPr>
        <w:t xml:space="preserve">הוועדה </w:t>
      </w:r>
      <w:bookmarkStart w:id="69274" w:name="_ETM_Q182_668019"/>
      <w:bookmarkEnd w:id="69274"/>
      <w:r>
        <w:rPr>
          <w:rtl/>
        </w:rPr>
        <w:t xml:space="preserve">עו"ד </w:t>
      </w:r>
      <w:bookmarkStart w:id="69275" w:name="_ETM_Q182_668469"/>
      <w:bookmarkEnd w:id="69275"/>
      <w:r>
        <w:rPr>
          <w:rtl/>
        </w:rPr>
        <w:t xml:space="preserve">מירי </w:t>
      </w:r>
      <w:bookmarkStart w:id="69276" w:name="_ETM_Q182_668680"/>
      <w:bookmarkEnd w:id="69276"/>
      <w:r>
        <w:rPr>
          <w:rtl/>
        </w:rPr>
        <w:t xml:space="preserve">פרנקל </w:t>
      </w:r>
      <w:bookmarkStart w:id="69277" w:name="_ETM_Q182_669099"/>
      <w:bookmarkEnd w:id="69277"/>
      <w:r>
        <w:rPr>
          <w:rtl/>
        </w:rPr>
        <w:t xml:space="preserve">שור </w:t>
      </w:r>
      <w:bookmarkStart w:id="69278" w:name="_ETM_Q182_670160"/>
      <w:bookmarkEnd w:id="69278"/>
      <w:r>
        <w:rPr>
          <w:rtl/>
        </w:rPr>
        <w:t xml:space="preserve">והצוות </w:t>
      </w:r>
      <w:bookmarkStart w:id="69279" w:name="_ETM_Q182_670790"/>
      <w:bookmarkEnd w:id="69279"/>
      <w:r>
        <w:rPr>
          <w:rtl/>
        </w:rPr>
        <w:t>שלה</w:t>
      </w:r>
      <w:r>
        <w:rPr>
          <w:rFonts w:hint="cs"/>
          <w:rtl/>
        </w:rPr>
        <w:t>,</w:t>
      </w:r>
      <w:r>
        <w:rPr>
          <w:rtl/>
        </w:rPr>
        <w:t xml:space="preserve"> </w:t>
      </w:r>
      <w:bookmarkStart w:id="69280" w:name="_ETM_Q182_671060"/>
      <w:bookmarkEnd w:id="69280"/>
      <w:r>
        <w:rPr>
          <w:rtl/>
        </w:rPr>
        <w:t xml:space="preserve">שבלעדיהם </w:t>
      </w:r>
      <w:bookmarkStart w:id="69281" w:name="_ETM_Q182_671900"/>
      <w:bookmarkEnd w:id="69281"/>
      <w:r>
        <w:rPr>
          <w:rtl/>
        </w:rPr>
        <w:t xml:space="preserve">באמת </w:t>
      </w:r>
      <w:bookmarkStart w:id="69282" w:name="_ETM_Q182_672320"/>
      <w:bookmarkEnd w:id="69282"/>
      <w:r>
        <w:rPr>
          <w:rtl/>
        </w:rPr>
        <w:t xml:space="preserve">החוק </w:t>
      </w:r>
      <w:bookmarkStart w:id="69283" w:name="_ETM_Q182_672650"/>
      <w:bookmarkEnd w:id="69283"/>
      <w:r>
        <w:rPr>
          <w:rtl/>
        </w:rPr>
        <w:t xml:space="preserve">החשוב </w:t>
      </w:r>
      <w:bookmarkStart w:id="69284" w:name="_ETM_Q182_673070"/>
      <w:bookmarkEnd w:id="69284"/>
      <w:r>
        <w:rPr>
          <w:rtl/>
        </w:rPr>
        <w:t xml:space="preserve">הזה </w:t>
      </w:r>
      <w:bookmarkStart w:id="69285" w:name="_ETM_Q182_673280"/>
      <w:bookmarkEnd w:id="69285"/>
      <w:r>
        <w:rPr>
          <w:rtl/>
        </w:rPr>
        <w:t xml:space="preserve">לא </w:t>
      </w:r>
      <w:bookmarkStart w:id="69286" w:name="_ETM_Q182_673430"/>
      <w:bookmarkEnd w:id="69286"/>
      <w:r>
        <w:rPr>
          <w:rtl/>
        </w:rPr>
        <w:t xml:space="preserve">היה </w:t>
      </w:r>
      <w:bookmarkStart w:id="69287" w:name="_ETM_Q182_673580"/>
      <w:bookmarkEnd w:id="69287"/>
      <w:r>
        <w:rPr>
          <w:rtl/>
        </w:rPr>
        <w:t xml:space="preserve">עובר </w:t>
      </w:r>
      <w:bookmarkStart w:id="69288" w:name="_ETM_Q182_673880"/>
      <w:bookmarkEnd w:id="69288"/>
      <w:r>
        <w:rPr>
          <w:rtl/>
        </w:rPr>
        <w:t xml:space="preserve">בצורה </w:t>
      </w:r>
      <w:bookmarkStart w:id="69289" w:name="_ETM_Q182_674330"/>
      <w:bookmarkEnd w:id="69289"/>
      <w:r>
        <w:rPr>
          <w:rtl/>
        </w:rPr>
        <w:t xml:space="preserve">שהוא </w:t>
      </w:r>
      <w:bookmarkStart w:id="69290" w:name="_ETM_Q182_674510"/>
      <w:bookmarkEnd w:id="69290"/>
      <w:r>
        <w:rPr>
          <w:rtl/>
        </w:rPr>
        <w:t xml:space="preserve">מוצג </w:t>
      </w:r>
      <w:bookmarkStart w:id="69291" w:name="_ETM_Q182_674930"/>
      <w:bookmarkEnd w:id="69291"/>
      <w:r>
        <w:rPr>
          <w:rtl/>
        </w:rPr>
        <w:t xml:space="preserve">פה </w:t>
      </w:r>
      <w:bookmarkStart w:id="69292" w:name="_ETM_Q182_675140"/>
      <w:bookmarkEnd w:id="69292"/>
      <w:r>
        <w:rPr>
          <w:rtl/>
        </w:rPr>
        <w:t>היום</w:t>
      </w:r>
      <w:r>
        <w:rPr>
          <w:rFonts w:hint="cs"/>
          <w:rtl/>
        </w:rPr>
        <w:t>;</w:t>
      </w:r>
      <w:r>
        <w:rPr>
          <w:rtl/>
        </w:rPr>
        <w:t xml:space="preserve"> </w:t>
      </w:r>
      <w:bookmarkStart w:id="69293" w:name="_ETM_Q182_676220"/>
      <w:bookmarkStart w:id="69294" w:name="_ETM_Q182_677030"/>
      <w:bookmarkEnd w:id="69293"/>
      <w:bookmarkEnd w:id="69294"/>
      <w:r>
        <w:rPr>
          <w:rFonts w:hint="cs"/>
          <w:rtl/>
        </w:rPr>
        <w:t>ל</w:t>
      </w:r>
      <w:r>
        <w:rPr>
          <w:rtl/>
        </w:rPr>
        <w:t xml:space="preserve">מירב </w:t>
      </w:r>
      <w:bookmarkStart w:id="69295" w:name="_ETM_Q182_677330"/>
      <w:bookmarkEnd w:id="69295"/>
      <w:r>
        <w:rPr>
          <w:rtl/>
        </w:rPr>
        <w:t xml:space="preserve">בן </w:t>
      </w:r>
      <w:bookmarkStart w:id="69296" w:name="_ETM_Q182_677480"/>
      <w:bookmarkEnd w:id="69296"/>
      <w:r>
        <w:rPr>
          <w:rtl/>
        </w:rPr>
        <w:t>ארי</w:t>
      </w:r>
      <w:r>
        <w:rPr>
          <w:rFonts w:hint="cs"/>
          <w:rtl/>
        </w:rPr>
        <w:t>,</w:t>
      </w:r>
      <w:r>
        <w:rPr>
          <w:rtl/>
        </w:rPr>
        <w:t xml:space="preserve"> </w:t>
      </w:r>
      <w:bookmarkStart w:id="69297" w:name="_ETM_Q182_677690"/>
      <w:bookmarkEnd w:id="69297"/>
      <w:r>
        <w:rPr>
          <w:rtl/>
        </w:rPr>
        <w:t xml:space="preserve">שהוסיפה </w:t>
      </w:r>
      <w:bookmarkStart w:id="69298" w:name="_ETM_Q182_678260"/>
      <w:bookmarkEnd w:id="69298"/>
      <w:r>
        <w:rPr>
          <w:rtl/>
        </w:rPr>
        <w:t xml:space="preserve">לחוק </w:t>
      </w:r>
      <w:bookmarkStart w:id="69299" w:name="_ETM_Q182_678620"/>
      <w:bookmarkEnd w:id="69299"/>
      <w:r>
        <w:rPr>
          <w:rtl/>
        </w:rPr>
        <w:t xml:space="preserve">הזה </w:t>
      </w:r>
      <w:bookmarkStart w:id="69300" w:name="_ETM_Q182_678830"/>
      <w:bookmarkEnd w:id="69300"/>
      <w:r>
        <w:rPr>
          <w:rtl/>
        </w:rPr>
        <w:t xml:space="preserve">גם </w:t>
      </w:r>
      <w:bookmarkStart w:id="69301" w:name="_ETM_Q182_679070"/>
      <w:bookmarkEnd w:id="69301"/>
      <w:r>
        <w:rPr>
          <w:rtl/>
        </w:rPr>
        <w:t xml:space="preserve">את </w:t>
      </w:r>
      <w:bookmarkStart w:id="69302" w:name="_ETM_Q182_679310"/>
      <w:bookmarkEnd w:id="69302"/>
      <w:r>
        <w:rPr>
          <w:rtl/>
        </w:rPr>
        <w:t xml:space="preserve">הסוהרים </w:t>
      </w:r>
      <w:bookmarkStart w:id="69303" w:name="_ETM_Q182_680900"/>
      <w:bookmarkEnd w:id="69303"/>
      <w:r>
        <w:rPr>
          <w:rtl/>
        </w:rPr>
        <w:t xml:space="preserve">בחלק </w:t>
      </w:r>
      <w:bookmarkStart w:id="69304" w:name="_ETM_Q182_681540"/>
      <w:bookmarkEnd w:id="69304"/>
      <w:r>
        <w:rPr>
          <w:rFonts w:hint="cs"/>
          <w:rtl/>
        </w:rPr>
        <w:t>ש</w:t>
      </w:r>
      <w:bookmarkStart w:id="69305" w:name="_ETM_Q182_681750"/>
      <w:bookmarkEnd w:id="69305"/>
      <w:r>
        <w:rPr>
          <w:rtl/>
        </w:rPr>
        <w:t xml:space="preserve">גם </w:t>
      </w:r>
      <w:bookmarkStart w:id="69306" w:name="_ETM_Q182_682019"/>
      <w:bookmarkEnd w:id="69306"/>
      <w:r>
        <w:rPr>
          <w:rtl/>
        </w:rPr>
        <w:t xml:space="preserve">מעבר </w:t>
      </w:r>
      <w:bookmarkStart w:id="69307" w:name="_ETM_Q182_682409"/>
      <w:bookmarkEnd w:id="69307"/>
      <w:r>
        <w:rPr>
          <w:rtl/>
        </w:rPr>
        <w:t xml:space="preserve">לביצוע </w:t>
      </w:r>
      <w:bookmarkStart w:id="69308" w:name="_ETM_Q182_683189"/>
      <w:bookmarkEnd w:id="69308"/>
      <w:r>
        <w:rPr>
          <w:rtl/>
        </w:rPr>
        <w:t>תפקידם</w:t>
      </w:r>
      <w:r>
        <w:rPr>
          <w:rFonts w:hint="cs"/>
          <w:rtl/>
        </w:rPr>
        <w:t>.</w:t>
      </w:r>
    </w:p>
    <w:p w:rsidR="00071895" w:rsidRDefault="00071895" w:rsidP="006237F5">
      <w:pPr>
        <w:rPr>
          <w:rtl/>
        </w:rPr>
      </w:pPr>
      <w:bookmarkStart w:id="69309" w:name="_ETM_Q182_685678"/>
      <w:bookmarkStart w:id="69310" w:name="_ETM_Q182_685814"/>
      <w:bookmarkEnd w:id="69309"/>
      <w:bookmarkEnd w:id="69310"/>
    </w:p>
    <w:p w:rsidR="00071895" w:rsidRDefault="00071895" w:rsidP="006237F5">
      <w:pPr>
        <w:rPr>
          <w:rtl/>
        </w:rPr>
      </w:pPr>
      <w:bookmarkStart w:id="69311" w:name="_ETM_Q182_685844"/>
      <w:bookmarkStart w:id="69312" w:name="_ETM_Q182_685974"/>
      <w:bookmarkStart w:id="69313" w:name="_ETM_Q182_684430"/>
      <w:bookmarkEnd w:id="69311"/>
      <w:bookmarkEnd w:id="69312"/>
      <w:bookmarkEnd w:id="69313"/>
      <w:r>
        <w:rPr>
          <w:rtl/>
        </w:rPr>
        <w:t xml:space="preserve">אדוני </w:t>
      </w:r>
      <w:bookmarkStart w:id="69314" w:name="_ETM_Q182_684819"/>
      <w:bookmarkEnd w:id="69314"/>
      <w:r>
        <w:rPr>
          <w:rtl/>
        </w:rPr>
        <w:t>היושב-ראש</w:t>
      </w:r>
      <w:r>
        <w:rPr>
          <w:rFonts w:hint="cs"/>
          <w:rtl/>
        </w:rPr>
        <w:t>,</w:t>
      </w:r>
      <w:r>
        <w:rPr>
          <w:rtl/>
        </w:rPr>
        <w:t xml:space="preserve"> </w:t>
      </w:r>
      <w:bookmarkStart w:id="69315" w:name="_ETM_Q182_685540"/>
      <w:bookmarkEnd w:id="69315"/>
      <w:r>
        <w:rPr>
          <w:rtl/>
        </w:rPr>
        <w:t xml:space="preserve">חבריי </w:t>
      </w:r>
      <w:bookmarkStart w:id="69316" w:name="_ETM_Q182_685959"/>
      <w:bookmarkEnd w:id="69316"/>
      <w:r>
        <w:rPr>
          <w:rtl/>
        </w:rPr>
        <w:t xml:space="preserve">חברי </w:t>
      </w:r>
      <w:bookmarkStart w:id="69317" w:name="_ETM_Q182_686290"/>
      <w:bookmarkEnd w:id="69317"/>
      <w:r>
        <w:rPr>
          <w:rtl/>
        </w:rPr>
        <w:t>הכנסת</w:t>
      </w:r>
      <w:r>
        <w:rPr>
          <w:rFonts w:hint="cs"/>
          <w:rtl/>
        </w:rPr>
        <w:t>,</w:t>
      </w:r>
      <w:r>
        <w:rPr>
          <w:rtl/>
        </w:rPr>
        <w:t xml:space="preserve"> </w:t>
      </w:r>
      <w:bookmarkStart w:id="69318" w:name="_ETM_Q182_686709"/>
      <w:bookmarkEnd w:id="69318"/>
      <w:r>
        <w:rPr>
          <w:rtl/>
        </w:rPr>
        <w:t xml:space="preserve">כנסת </w:t>
      </w:r>
      <w:bookmarkStart w:id="69319" w:name="_ETM_Q182_687099"/>
      <w:bookmarkEnd w:id="69319"/>
      <w:r>
        <w:rPr>
          <w:rtl/>
        </w:rPr>
        <w:t>נכבדה</w:t>
      </w:r>
      <w:r>
        <w:rPr>
          <w:rFonts w:hint="cs"/>
          <w:rtl/>
        </w:rPr>
        <w:t>,</w:t>
      </w:r>
      <w:r>
        <w:rPr>
          <w:rtl/>
        </w:rPr>
        <w:t xml:space="preserve"> </w:t>
      </w:r>
      <w:bookmarkStart w:id="69320" w:name="_ETM_Q182_688090"/>
      <w:bookmarkEnd w:id="69320"/>
      <w:r>
        <w:rPr>
          <w:rtl/>
        </w:rPr>
        <w:t xml:space="preserve">אני </w:t>
      </w:r>
      <w:bookmarkStart w:id="69321" w:name="_ETM_Q182_688450"/>
      <w:bookmarkEnd w:id="69321"/>
      <w:r>
        <w:rPr>
          <w:rtl/>
        </w:rPr>
        <w:t xml:space="preserve">מבקש </w:t>
      </w:r>
      <w:bookmarkStart w:id="69322" w:name="_ETM_Q182_688840"/>
      <w:bookmarkEnd w:id="69322"/>
      <w:r>
        <w:rPr>
          <w:rtl/>
        </w:rPr>
        <w:t xml:space="preserve">מכם </w:t>
      </w:r>
      <w:bookmarkStart w:id="69323" w:name="_ETM_Q182_689650"/>
      <w:bookmarkEnd w:id="69323"/>
      <w:r>
        <w:rPr>
          <w:rtl/>
        </w:rPr>
        <w:t xml:space="preserve">להצביע </w:t>
      </w:r>
      <w:bookmarkStart w:id="69324" w:name="_ETM_Q182_690160"/>
      <w:bookmarkEnd w:id="69324"/>
      <w:r>
        <w:rPr>
          <w:rtl/>
        </w:rPr>
        <w:t xml:space="preserve">בעד </w:t>
      </w:r>
      <w:bookmarkStart w:id="69325" w:name="_ETM_Q182_690430"/>
      <w:bookmarkEnd w:id="69325"/>
      <w:r>
        <w:rPr>
          <w:rtl/>
        </w:rPr>
        <w:t xml:space="preserve">הצעת </w:t>
      </w:r>
      <w:bookmarkStart w:id="69326" w:name="_ETM_Q182_690790"/>
      <w:bookmarkEnd w:id="69326"/>
      <w:r>
        <w:rPr>
          <w:rtl/>
        </w:rPr>
        <w:t xml:space="preserve">החוק </w:t>
      </w:r>
      <w:bookmarkStart w:id="69327" w:name="_ETM_Q182_691120"/>
      <w:bookmarkEnd w:id="69327"/>
      <w:r>
        <w:rPr>
          <w:rtl/>
        </w:rPr>
        <w:t xml:space="preserve">בתי </w:t>
      </w:r>
      <w:bookmarkStart w:id="69328" w:name="_ETM_Q182_691390"/>
      <w:bookmarkEnd w:id="69328"/>
      <w:r>
        <w:rPr>
          <w:rtl/>
        </w:rPr>
        <w:t xml:space="preserve">קברות </w:t>
      </w:r>
      <w:bookmarkStart w:id="69329" w:name="_ETM_Q182_691780"/>
      <w:bookmarkEnd w:id="69329"/>
      <w:r>
        <w:rPr>
          <w:rtl/>
        </w:rPr>
        <w:t>צבאיים</w:t>
      </w:r>
      <w:bookmarkStart w:id="69330" w:name="_ETM_Q182_693079"/>
      <w:bookmarkEnd w:id="69330"/>
      <w:r>
        <w:rPr>
          <w:rFonts w:hint="cs"/>
          <w:rtl/>
        </w:rPr>
        <w:t xml:space="preserve"> (</w:t>
      </w:r>
      <w:r>
        <w:rPr>
          <w:rtl/>
        </w:rPr>
        <w:t xml:space="preserve">תיקון </w:t>
      </w:r>
      <w:bookmarkStart w:id="69331" w:name="_ETM_Q182_693500"/>
      <w:bookmarkEnd w:id="69331"/>
      <w:r>
        <w:rPr>
          <w:rFonts w:hint="eastAsia"/>
          <w:rtl/>
        </w:rPr>
        <w:t>–</w:t>
      </w:r>
      <w:r>
        <w:rPr>
          <w:rFonts w:hint="cs"/>
          <w:rtl/>
        </w:rPr>
        <w:t xml:space="preserve"> </w:t>
      </w:r>
      <w:r>
        <w:rPr>
          <w:rtl/>
        </w:rPr>
        <w:t xml:space="preserve">קבורה </w:t>
      </w:r>
      <w:bookmarkStart w:id="69332" w:name="_ETM_Q182_693859"/>
      <w:bookmarkEnd w:id="69332"/>
      <w:r>
        <w:rPr>
          <w:rtl/>
        </w:rPr>
        <w:t xml:space="preserve">לסוהרים </w:t>
      </w:r>
      <w:bookmarkStart w:id="69333" w:name="_ETM_Q182_694429"/>
      <w:bookmarkEnd w:id="69333"/>
      <w:r>
        <w:rPr>
          <w:rtl/>
        </w:rPr>
        <w:t>וכבאים</w:t>
      </w:r>
      <w:r>
        <w:rPr>
          <w:rFonts w:hint="cs"/>
          <w:rtl/>
        </w:rPr>
        <w:t xml:space="preserve">) </w:t>
      </w:r>
      <w:r>
        <w:rPr>
          <w:rFonts w:hint="eastAsia"/>
        </w:rPr>
        <w:t>–</w:t>
      </w:r>
      <w:r>
        <w:rPr>
          <w:rtl/>
        </w:rPr>
        <w:t xml:space="preserve"> </w:t>
      </w:r>
      <w:bookmarkStart w:id="69334" w:name="_ETM_Q182_695670"/>
      <w:bookmarkEnd w:id="69334"/>
      <w:r>
        <w:rPr>
          <w:rtl/>
        </w:rPr>
        <w:t xml:space="preserve">יותר </w:t>
      </w:r>
      <w:bookmarkStart w:id="69335" w:name="_ETM_Q182_695939"/>
      <w:bookmarkEnd w:id="69335"/>
      <w:r>
        <w:rPr>
          <w:rtl/>
        </w:rPr>
        <w:t>נכון</w:t>
      </w:r>
      <w:r>
        <w:rPr>
          <w:rFonts w:hint="cs"/>
          <w:rtl/>
        </w:rPr>
        <w:t>:</w:t>
      </w:r>
      <w:r>
        <w:rPr>
          <w:rtl/>
        </w:rPr>
        <w:t xml:space="preserve"> </w:t>
      </w:r>
      <w:bookmarkStart w:id="69336" w:name="_ETM_Q182_696269"/>
      <w:bookmarkEnd w:id="69336"/>
      <w:r>
        <w:rPr>
          <w:rtl/>
        </w:rPr>
        <w:t xml:space="preserve">לוחמי </w:t>
      </w:r>
      <w:bookmarkStart w:id="69337" w:name="_ETM_Q182_696809"/>
      <w:bookmarkEnd w:id="69337"/>
      <w:r>
        <w:rPr>
          <w:rtl/>
        </w:rPr>
        <w:t>אש</w:t>
      </w:r>
      <w:r>
        <w:rPr>
          <w:rFonts w:hint="cs"/>
          <w:rtl/>
        </w:rPr>
        <w:t xml:space="preserve"> </w:t>
      </w:r>
      <w:r>
        <w:rPr>
          <w:rFonts w:hint="eastAsia"/>
        </w:rPr>
        <w:t>–</w:t>
      </w:r>
      <w:r>
        <w:rPr>
          <w:rtl/>
        </w:rPr>
        <w:t xml:space="preserve"> </w:t>
      </w:r>
      <w:bookmarkStart w:id="69338" w:name="_ETM_Q182_697379"/>
      <w:bookmarkEnd w:id="69338"/>
      <w:r>
        <w:rPr>
          <w:rtl/>
        </w:rPr>
        <w:t>התשפ"ג</w:t>
      </w:r>
      <w:r>
        <w:rPr>
          <w:rFonts w:hint="eastAsia"/>
          <w:rtl/>
        </w:rPr>
        <w:t>–</w:t>
      </w:r>
      <w:r>
        <w:rPr>
          <w:rFonts w:hint="cs"/>
          <w:rtl/>
        </w:rPr>
        <w:t xml:space="preserve">2023, בקריאה הראשונה. </w:t>
      </w:r>
    </w:p>
    <w:p w:rsidR="00071895" w:rsidRDefault="00071895" w:rsidP="006237F5">
      <w:pPr>
        <w:rPr>
          <w:rtl/>
        </w:rPr>
      </w:pPr>
      <w:bookmarkStart w:id="69339" w:name="_ETM_Q182_703659"/>
      <w:bookmarkStart w:id="69340" w:name="_ETM_Q182_703786"/>
      <w:bookmarkStart w:id="69341" w:name="_ETM_Q182_703815"/>
      <w:bookmarkStart w:id="69342" w:name="_ETM_Q182_703927"/>
      <w:bookmarkEnd w:id="69339"/>
      <w:bookmarkEnd w:id="69340"/>
      <w:bookmarkEnd w:id="69341"/>
      <w:bookmarkEnd w:id="69342"/>
    </w:p>
    <w:p w:rsidR="00071895" w:rsidRDefault="00071895" w:rsidP="006237F5">
      <w:pPr>
        <w:pStyle w:val="af6"/>
        <w:keepNext/>
        <w:rPr>
          <w:rtl/>
        </w:rPr>
      </w:pPr>
      <w:r w:rsidRPr="00F57031">
        <w:rPr>
          <w:rStyle w:val="TagStyle"/>
          <w:rtl/>
        </w:rPr>
        <w:t xml:space="preserve"> &lt;&lt; יור &gt;&gt;</w:t>
      </w:r>
      <w:r w:rsidRPr="00526ED9">
        <w:rPr>
          <w:rStyle w:val="TagStyle"/>
          <w:rtl/>
        </w:rPr>
        <w:t xml:space="preserve"> </w:t>
      </w:r>
      <w:r>
        <w:rPr>
          <w:rtl/>
        </w:rPr>
        <w:t>היו"ר חנוך דב מלביצקי:</w:t>
      </w:r>
      <w:r w:rsidRPr="00526ED9">
        <w:rPr>
          <w:rStyle w:val="TagStyle"/>
          <w:rtl/>
        </w:rPr>
        <w:t xml:space="preserve"> </w:t>
      </w:r>
      <w:r w:rsidRPr="00F57031">
        <w:rPr>
          <w:rStyle w:val="TagStyle"/>
          <w:rtl/>
        </w:rPr>
        <w:t>&lt;&lt; יור &gt;&gt;</w:t>
      </w:r>
      <w:r>
        <w:rPr>
          <w:rtl/>
        </w:rPr>
        <w:t xml:space="preserve">   </w:t>
      </w:r>
    </w:p>
    <w:p w:rsidR="00071895" w:rsidRDefault="00071895" w:rsidP="00A11436">
      <w:pPr>
        <w:rPr>
          <w:rtl/>
        </w:rPr>
      </w:pPr>
    </w:p>
    <w:p w:rsidR="00071895" w:rsidRDefault="00071895" w:rsidP="006237F5">
      <w:pPr>
        <w:rPr>
          <w:rtl/>
        </w:rPr>
      </w:pPr>
      <w:r>
        <w:rPr>
          <w:rFonts w:hint="cs"/>
          <w:rtl/>
        </w:rPr>
        <w:t xml:space="preserve">תודה רבה. אדוני. </w:t>
      </w:r>
      <w:bookmarkStart w:id="69343" w:name="_ETM_Q182_703996"/>
      <w:bookmarkStart w:id="69344" w:name="_ETM_Q182_704117"/>
      <w:bookmarkStart w:id="69345" w:name="_ETM_Q182_698489"/>
      <w:bookmarkStart w:id="69346" w:name="_ETM_Q182_698790"/>
      <w:bookmarkStart w:id="69347" w:name="_ETM_Q182_699989"/>
      <w:bookmarkStart w:id="69348" w:name="_ETM_Q182_700470"/>
      <w:bookmarkStart w:id="69349" w:name="_ETM_Q182_702120"/>
      <w:bookmarkStart w:id="69350" w:name="_ETM_Q182_702419"/>
      <w:bookmarkStart w:id="69351" w:name="_ETM_Q182_702689"/>
      <w:bookmarkStart w:id="69352" w:name="_ETM_Q182_704650"/>
      <w:bookmarkStart w:id="69353" w:name="_ETM_Q182_705280"/>
      <w:bookmarkEnd w:id="69343"/>
      <w:bookmarkEnd w:id="69344"/>
      <w:bookmarkEnd w:id="69345"/>
      <w:bookmarkEnd w:id="69346"/>
      <w:bookmarkEnd w:id="69347"/>
      <w:bookmarkEnd w:id="69348"/>
      <w:bookmarkEnd w:id="69349"/>
      <w:bookmarkEnd w:id="69350"/>
      <w:bookmarkEnd w:id="69351"/>
      <w:bookmarkEnd w:id="69352"/>
      <w:bookmarkEnd w:id="69353"/>
      <w:r>
        <w:rPr>
          <w:rtl/>
        </w:rPr>
        <w:t>חבר</w:t>
      </w:r>
      <w:r>
        <w:rPr>
          <w:rFonts w:hint="cs"/>
          <w:rtl/>
        </w:rPr>
        <w:t>ת</w:t>
      </w:r>
      <w:r>
        <w:rPr>
          <w:rtl/>
        </w:rPr>
        <w:t xml:space="preserve"> </w:t>
      </w:r>
      <w:bookmarkStart w:id="69354" w:name="_ETM_Q182_705580"/>
      <w:bookmarkEnd w:id="69354"/>
      <w:r>
        <w:rPr>
          <w:rtl/>
        </w:rPr>
        <w:t xml:space="preserve">הכנסת </w:t>
      </w:r>
      <w:bookmarkStart w:id="69355" w:name="_ETM_Q182_705940"/>
      <w:bookmarkEnd w:id="69355"/>
      <w:r>
        <w:rPr>
          <w:rtl/>
        </w:rPr>
        <w:t xml:space="preserve">שרון </w:t>
      </w:r>
      <w:bookmarkStart w:id="69356" w:name="_ETM_Q182_706300"/>
      <w:bookmarkEnd w:id="69356"/>
      <w:r>
        <w:rPr>
          <w:rtl/>
        </w:rPr>
        <w:t xml:space="preserve">ניר </w:t>
      </w:r>
      <w:bookmarkStart w:id="69357" w:name="_ETM_Q182_706510"/>
      <w:bookmarkEnd w:id="69357"/>
      <w:r>
        <w:rPr>
          <w:rtl/>
        </w:rPr>
        <w:t>–</w:t>
      </w:r>
      <w:r>
        <w:rPr>
          <w:rFonts w:hint="cs"/>
          <w:rtl/>
        </w:rPr>
        <w:t xml:space="preserve"> </w:t>
      </w:r>
      <w:bookmarkStart w:id="69358" w:name="_ETM_Q182_704989"/>
      <w:bookmarkEnd w:id="69358"/>
      <w:r>
        <w:rPr>
          <w:rtl/>
        </w:rPr>
        <w:t>איננה</w:t>
      </w:r>
      <w:r>
        <w:rPr>
          <w:rFonts w:hint="cs"/>
          <w:rtl/>
        </w:rPr>
        <w:t>; חבר הכנסת</w:t>
      </w:r>
      <w:r>
        <w:rPr>
          <w:rtl/>
        </w:rPr>
        <w:t xml:space="preserve"> </w:t>
      </w:r>
      <w:bookmarkStart w:id="69359" w:name="_ETM_Q182_707350"/>
      <w:bookmarkEnd w:id="69359"/>
      <w:r>
        <w:rPr>
          <w:rFonts w:hint="cs"/>
          <w:rtl/>
        </w:rPr>
        <w:t xml:space="preserve">ואליד אלהואשלה </w:t>
      </w:r>
      <w:r>
        <w:rPr>
          <w:rtl/>
        </w:rPr>
        <w:t>–</w:t>
      </w:r>
      <w:r>
        <w:rPr>
          <w:rFonts w:hint="cs"/>
          <w:rtl/>
        </w:rPr>
        <w:t xml:space="preserve"> איננו; חבר הכנסת עידן רול </w:t>
      </w:r>
      <w:r>
        <w:rPr>
          <w:rtl/>
        </w:rPr>
        <w:t>–</w:t>
      </w:r>
      <w:r>
        <w:rPr>
          <w:rFonts w:hint="cs"/>
          <w:rtl/>
        </w:rPr>
        <w:t xml:space="preserve"> </w:t>
      </w:r>
      <w:bookmarkStart w:id="69360" w:name="_ETM_Q182_708247"/>
      <w:bookmarkEnd w:id="69360"/>
      <w:r>
        <w:rPr>
          <w:rFonts w:hint="cs"/>
          <w:rtl/>
        </w:rPr>
        <w:t xml:space="preserve">איננו; חבר הכנסת יבגני סובה </w:t>
      </w:r>
      <w:r>
        <w:rPr>
          <w:rtl/>
        </w:rPr>
        <w:t>–</w:t>
      </w:r>
      <w:r>
        <w:rPr>
          <w:rFonts w:hint="cs"/>
          <w:rtl/>
        </w:rPr>
        <w:t xml:space="preserve"> איננו; חבר הכנסת עופר כסיף </w:t>
      </w:r>
      <w:r>
        <w:rPr>
          <w:rtl/>
        </w:rPr>
        <w:t>–</w:t>
      </w:r>
      <w:r>
        <w:rPr>
          <w:rFonts w:hint="cs"/>
          <w:rtl/>
        </w:rPr>
        <w:t xml:space="preserve"> איננו; חבר הכנסת איימן עודה </w:t>
      </w:r>
      <w:r>
        <w:rPr>
          <w:rtl/>
        </w:rPr>
        <w:t>–</w:t>
      </w:r>
      <w:r>
        <w:rPr>
          <w:rFonts w:hint="cs"/>
          <w:rtl/>
        </w:rPr>
        <w:t xml:space="preserve"> איננו; חבר הכנסת יצחק פינדרוס </w:t>
      </w:r>
      <w:r>
        <w:rPr>
          <w:rtl/>
        </w:rPr>
        <w:t>–</w:t>
      </w:r>
      <w:r>
        <w:rPr>
          <w:rFonts w:hint="cs"/>
          <w:rtl/>
        </w:rPr>
        <w:t xml:space="preserve"> איננו; חבר הכנסת רון כץ </w:t>
      </w:r>
      <w:bookmarkStart w:id="69361" w:name="_ETM_Q182_719930"/>
      <w:bookmarkEnd w:id="69361"/>
      <w:r>
        <w:rPr>
          <w:rtl/>
        </w:rPr>
        <w:t>–</w:t>
      </w:r>
      <w:r>
        <w:rPr>
          <w:rFonts w:hint="cs"/>
          <w:rtl/>
        </w:rPr>
        <w:t xml:space="preserve"> איננו; חברת הכנסת טלי גוטליב </w:t>
      </w:r>
      <w:r>
        <w:rPr>
          <w:rtl/>
        </w:rPr>
        <w:t>–</w:t>
      </w:r>
      <w:r>
        <w:rPr>
          <w:rFonts w:hint="cs"/>
          <w:rtl/>
        </w:rPr>
        <w:t xml:space="preserve"> איננה; חברת </w:t>
      </w:r>
      <w:bookmarkStart w:id="69362" w:name="_ETM_Q182_724510"/>
      <w:bookmarkEnd w:id="69362"/>
      <w:r>
        <w:rPr>
          <w:rFonts w:hint="cs"/>
          <w:rtl/>
        </w:rPr>
        <w:t xml:space="preserve">הכנסת גלית דיסטל אטבריאן </w:t>
      </w:r>
      <w:r>
        <w:rPr>
          <w:rtl/>
        </w:rPr>
        <w:t>–</w:t>
      </w:r>
      <w:r>
        <w:rPr>
          <w:rFonts w:hint="cs"/>
          <w:rtl/>
        </w:rPr>
        <w:t xml:space="preserve"> איננה. אתה מעוניין, אדוני השר? </w:t>
      </w:r>
      <w:bookmarkStart w:id="69363" w:name="_ETM_Q182_728040"/>
      <w:bookmarkEnd w:id="69363"/>
      <w:r>
        <w:rPr>
          <w:rFonts w:hint="cs"/>
          <w:rtl/>
        </w:rPr>
        <w:t xml:space="preserve">בבקשה. </w:t>
      </w:r>
    </w:p>
    <w:p w:rsidR="00071895" w:rsidRDefault="00071895" w:rsidP="006237F5">
      <w:pPr>
        <w:rPr>
          <w:rtl/>
        </w:rPr>
      </w:pPr>
      <w:bookmarkStart w:id="69364" w:name="_ETM_Q182_730152"/>
      <w:bookmarkStart w:id="69365" w:name="_ETM_Q182_730281"/>
      <w:bookmarkStart w:id="69366" w:name="_ETM_Q182_730328"/>
      <w:bookmarkStart w:id="69367" w:name="_ETM_Q182_730450"/>
      <w:bookmarkStart w:id="69368" w:name="_ETM_Q182_730504"/>
      <w:bookmarkStart w:id="69369" w:name="_ETM_Q182_730627"/>
      <w:bookmarkStart w:id="69370" w:name="_ETM_Q182_730680"/>
      <w:bookmarkStart w:id="69371" w:name="_ETM_Q182_730790"/>
      <w:bookmarkEnd w:id="69364"/>
      <w:bookmarkEnd w:id="69365"/>
      <w:bookmarkEnd w:id="69366"/>
      <w:bookmarkEnd w:id="69367"/>
      <w:bookmarkEnd w:id="69368"/>
      <w:bookmarkEnd w:id="69369"/>
      <w:bookmarkEnd w:id="69370"/>
      <w:bookmarkEnd w:id="69371"/>
    </w:p>
    <w:p w:rsidR="00071895" w:rsidRDefault="00071895" w:rsidP="006237F5">
      <w:pPr>
        <w:pStyle w:val="a4"/>
        <w:keepNext/>
        <w:rPr>
          <w:rtl/>
        </w:rPr>
      </w:pPr>
      <w:bookmarkStart w:id="69372" w:name="ET_speaker_6427_3"/>
      <w:r w:rsidRPr="00BF4B23">
        <w:rPr>
          <w:rStyle w:val="TagStyle"/>
          <w:rtl/>
        </w:rPr>
        <w:t>&lt;&lt; דובר &gt;&gt;</w:t>
      </w:r>
      <w:r w:rsidRPr="00FE63B1">
        <w:rPr>
          <w:rStyle w:val="TagStyle"/>
          <w:rtl/>
        </w:rPr>
        <w:t xml:space="preserve"> </w:t>
      </w:r>
      <w:bookmarkStart w:id="69373" w:name="_Toc161304829"/>
      <w:bookmarkStart w:id="69374" w:name="_Toc161305276"/>
      <w:r>
        <w:rPr>
          <w:rtl/>
        </w:rPr>
        <w:t>השר לביטחון לאומי איתמר בן גביר:</w:t>
      </w:r>
      <w:bookmarkEnd w:id="69373"/>
      <w:bookmarkEnd w:id="69374"/>
      <w:r w:rsidRPr="00FE63B1">
        <w:rPr>
          <w:rStyle w:val="TagStyle"/>
          <w:rtl/>
        </w:rPr>
        <w:t xml:space="preserve"> </w:t>
      </w:r>
      <w:r w:rsidRPr="00BF4B23">
        <w:rPr>
          <w:rStyle w:val="TagStyle"/>
          <w:rtl/>
        </w:rPr>
        <w:t>&lt;&lt; דובר &gt;&gt;</w:t>
      </w:r>
      <w:r>
        <w:rPr>
          <w:rtl/>
        </w:rPr>
        <w:t xml:space="preserve">  </w:t>
      </w:r>
      <w:bookmarkEnd w:id="69372"/>
    </w:p>
    <w:p w:rsidR="00071895" w:rsidRDefault="00071895" w:rsidP="00A11436">
      <w:pPr>
        <w:rPr>
          <w:rtl/>
          <w:lang w:eastAsia="he-IL"/>
        </w:rPr>
      </w:pPr>
    </w:p>
    <w:p w:rsidR="00071895" w:rsidRDefault="00071895" w:rsidP="005C2B21">
      <w:pPr>
        <w:rPr>
          <w:rtl/>
          <w:lang w:eastAsia="he-IL"/>
        </w:rPr>
      </w:pPr>
      <w:r>
        <w:rPr>
          <w:rFonts w:hint="cs"/>
          <w:rtl/>
          <w:lang w:eastAsia="he-IL"/>
        </w:rPr>
        <w:t xml:space="preserve">הכי קצר שבעולם. אני רק רוצה להגיד תודה לחבר </w:t>
      </w:r>
      <w:bookmarkStart w:id="69375" w:name="_ETM_Q183_142000"/>
      <w:bookmarkEnd w:id="69375"/>
      <w:r>
        <w:rPr>
          <w:rFonts w:hint="cs"/>
          <w:rtl/>
          <w:lang w:eastAsia="he-IL"/>
        </w:rPr>
        <w:t>הכנסת, יושב-ראש הוועדה, צביקה פוגל; בעצם, לכל מי שהיה שותף</w:t>
      </w:r>
      <w:bookmarkStart w:id="69376" w:name="_ETM_Q183_150000"/>
      <w:bookmarkEnd w:id="69376"/>
      <w:r>
        <w:rPr>
          <w:rFonts w:hint="cs"/>
          <w:rtl/>
          <w:lang w:eastAsia="he-IL"/>
        </w:rPr>
        <w:t xml:space="preserve"> להצעה הזאת. אני חושב שכשראינו, אדוני היושב-ראש, את הפנים של משפחות הכבאים שנספו, כשהן אמרו לנו: איך יכול להיות שאנחנו שולחים את יקירינו, שהם נותנים הכול, שהם </w:t>
      </w:r>
      <w:bookmarkStart w:id="69377" w:name="_ETM_Q183_172000"/>
      <w:bookmarkEnd w:id="69377"/>
      <w:r>
        <w:rPr>
          <w:rFonts w:hint="cs"/>
          <w:rtl/>
          <w:lang w:eastAsia="he-IL"/>
        </w:rPr>
        <w:t xml:space="preserve">מקריבים הכול, ולא מכירים בהם ולא מוקירים אותם </w:t>
      </w:r>
      <w:r>
        <w:rPr>
          <w:rFonts w:hint="eastAsia"/>
          <w:rtl/>
          <w:lang w:eastAsia="he-IL"/>
        </w:rPr>
        <w:t>–</w:t>
      </w:r>
      <w:r>
        <w:rPr>
          <w:rFonts w:hint="cs"/>
          <w:rtl/>
          <w:lang w:eastAsia="he-IL"/>
        </w:rPr>
        <w:t xml:space="preserve"> הבנו שחייבים לתקן. ואדוני היושב-ראש, התחלנו את התהליך הזה, עדיין אנחנו במהלכו, אבל אין לי ספק שמה שעשינו עד עכשיו </w:t>
      </w:r>
      <w:r w:rsidR="005C2B21">
        <w:rPr>
          <w:rFonts w:hint="eastAsia"/>
          <w:rtl/>
          <w:lang w:eastAsia="he-IL"/>
        </w:rPr>
        <w:t xml:space="preserve">– </w:t>
      </w:r>
      <w:r>
        <w:rPr>
          <w:rFonts w:hint="cs"/>
          <w:rtl/>
          <w:lang w:eastAsia="he-IL"/>
        </w:rPr>
        <w:t xml:space="preserve">ואני מקווה שנצליח להוביל את </w:t>
      </w:r>
      <w:r w:rsidR="005C2B21">
        <w:rPr>
          <w:rFonts w:hint="cs"/>
          <w:rtl/>
          <w:lang w:eastAsia="he-IL"/>
        </w:rPr>
        <w:t xml:space="preserve">זה </w:t>
      </w:r>
      <w:r w:rsidR="005C2B21">
        <w:rPr>
          <w:rFonts w:hint="eastAsia"/>
          <w:rtl/>
          <w:lang w:eastAsia="he-IL"/>
        </w:rPr>
        <w:t>–</w:t>
      </w:r>
      <w:r w:rsidR="005C2B21">
        <w:rPr>
          <w:rFonts w:hint="cs"/>
          <w:rtl/>
          <w:lang w:eastAsia="he-IL"/>
        </w:rPr>
        <w:t xml:space="preserve"> </w:t>
      </w:r>
      <w:r>
        <w:rPr>
          <w:rFonts w:hint="cs"/>
          <w:rtl/>
          <w:lang w:eastAsia="he-IL"/>
        </w:rPr>
        <w:t xml:space="preserve">זה באמת שינוי היסטורי לטובת הכבאים במדינת ישראל. אני חושב שאנחנו היום יכולים להישיר מבט </w:t>
      </w:r>
      <w:r>
        <w:rPr>
          <w:rFonts w:hint="eastAsia"/>
          <w:rtl/>
          <w:lang w:eastAsia="he-IL"/>
        </w:rPr>
        <w:t>–</w:t>
      </w:r>
      <w:r>
        <w:rPr>
          <w:rFonts w:hint="cs"/>
          <w:rtl/>
          <w:lang w:eastAsia="he-IL"/>
        </w:rPr>
        <w:t xml:space="preserve"> אחרי שנים, שנים רבות שלא הייתה הכרה ולא הייתה הוקרה </w:t>
      </w:r>
      <w:r>
        <w:rPr>
          <w:rFonts w:hint="eastAsia"/>
          <w:rtl/>
          <w:lang w:eastAsia="he-IL"/>
        </w:rPr>
        <w:t>–</w:t>
      </w:r>
      <w:r>
        <w:rPr>
          <w:rFonts w:hint="cs"/>
          <w:rtl/>
          <w:lang w:eastAsia="he-IL"/>
        </w:rPr>
        <w:t xml:space="preserve"> להישיר מבט ללוחמי האש של מדינת ישראל ולהגיד להם: אנחנו עובדים ועושים הכול כדי שהמדינה תכיר בכם ותוקיר אתכם. </w:t>
      </w:r>
    </w:p>
    <w:p w:rsidR="00071895" w:rsidRDefault="00071895" w:rsidP="006237F5">
      <w:pPr>
        <w:rPr>
          <w:rtl/>
          <w:lang w:eastAsia="he-IL"/>
        </w:rPr>
      </w:pPr>
    </w:p>
    <w:p w:rsidR="00071895" w:rsidRDefault="00071895" w:rsidP="005C2B21">
      <w:pPr>
        <w:rPr>
          <w:rtl/>
          <w:lang w:eastAsia="he-IL"/>
        </w:rPr>
      </w:pPr>
      <w:r>
        <w:rPr>
          <w:rFonts w:hint="cs"/>
          <w:rtl/>
          <w:lang w:eastAsia="he-IL"/>
        </w:rPr>
        <w:t>אני רוצה להגיד תודה</w:t>
      </w:r>
      <w:bookmarkStart w:id="69378" w:name="_ETM_Q183_237000"/>
      <w:bookmarkEnd w:id="69378"/>
      <w:r>
        <w:rPr>
          <w:rFonts w:hint="cs"/>
          <w:rtl/>
          <w:lang w:eastAsia="he-IL"/>
        </w:rPr>
        <w:t xml:space="preserve"> ליושב-ראש הקואליציה, שנמצא כאן, אופיר כץ </w:t>
      </w:r>
      <w:r w:rsidR="005C2B21">
        <w:rPr>
          <w:rFonts w:hint="eastAsia"/>
          <w:rtl/>
          <w:lang w:eastAsia="he-IL"/>
        </w:rPr>
        <w:t xml:space="preserve">– </w:t>
      </w:r>
      <w:r>
        <w:rPr>
          <w:rFonts w:hint="cs"/>
          <w:rtl/>
          <w:lang w:eastAsia="he-IL"/>
        </w:rPr>
        <w:t xml:space="preserve">גם לו </w:t>
      </w:r>
      <w:bookmarkStart w:id="69379" w:name="_ETM_Q183_241000"/>
      <w:bookmarkEnd w:id="69379"/>
      <w:r>
        <w:rPr>
          <w:rFonts w:hint="cs"/>
          <w:rtl/>
          <w:lang w:eastAsia="he-IL"/>
        </w:rPr>
        <w:t xml:space="preserve">יש חלק בהצעה הזאת </w:t>
      </w:r>
      <w:r w:rsidR="005C2B21">
        <w:rPr>
          <w:rFonts w:hint="eastAsia"/>
          <w:rtl/>
          <w:lang w:eastAsia="he-IL"/>
        </w:rPr>
        <w:t xml:space="preserve">– </w:t>
      </w:r>
      <w:r>
        <w:rPr>
          <w:rFonts w:hint="cs"/>
          <w:rtl/>
          <w:lang w:eastAsia="he-IL"/>
        </w:rPr>
        <w:t>ובאמת לכל הח"כים ששותפים ולכל הצוותים</w:t>
      </w:r>
      <w:bookmarkStart w:id="69380" w:name="_ETM_Q183_247000"/>
      <w:bookmarkEnd w:id="69380"/>
      <w:r>
        <w:rPr>
          <w:rFonts w:hint="cs"/>
          <w:rtl/>
          <w:lang w:eastAsia="he-IL"/>
        </w:rPr>
        <w:t xml:space="preserve"> שבאמת מאחורינו. אתם יודעים, אתם מציעים הצעת חוק, אבל מאחור</w:t>
      </w:r>
      <w:bookmarkStart w:id="69381" w:name="_ETM_Q183_254000"/>
      <w:bookmarkEnd w:id="69381"/>
      <w:r>
        <w:rPr>
          <w:rFonts w:hint="cs"/>
          <w:rtl/>
          <w:lang w:eastAsia="he-IL"/>
        </w:rPr>
        <w:t xml:space="preserve"> יש צוות שלם, אופרציה שלמה שמנהלת את הדברים. תודה</w:t>
      </w:r>
      <w:r w:rsidR="005C2B21">
        <w:rPr>
          <w:rFonts w:hint="cs"/>
          <w:rtl/>
          <w:lang w:eastAsia="he-IL"/>
        </w:rPr>
        <w:t>.</w:t>
      </w:r>
      <w:r>
        <w:rPr>
          <w:rFonts w:hint="cs"/>
          <w:rtl/>
          <w:lang w:eastAsia="he-IL"/>
        </w:rPr>
        <w:t xml:space="preserve"> </w:t>
      </w:r>
      <w:bookmarkStart w:id="69382" w:name="_ETM_Q183_256000"/>
      <w:bookmarkEnd w:id="69382"/>
      <w:r>
        <w:rPr>
          <w:rFonts w:hint="cs"/>
          <w:rtl/>
          <w:lang w:eastAsia="he-IL"/>
        </w:rPr>
        <w:t>תודה, פוגל</w:t>
      </w:r>
      <w:r w:rsidR="005C2B21">
        <w:rPr>
          <w:rFonts w:hint="cs"/>
          <w:rtl/>
          <w:lang w:eastAsia="he-IL"/>
        </w:rPr>
        <w:t>.</w:t>
      </w:r>
      <w:r>
        <w:rPr>
          <w:rFonts w:hint="cs"/>
          <w:rtl/>
          <w:lang w:eastAsia="he-IL"/>
        </w:rPr>
        <w:t xml:space="preserve"> תודה. לימור, תודה. קרויזר, תודה. תודה </w:t>
      </w:r>
      <w:bookmarkStart w:id="69383" w:name="_ETM_Q183_262000"/>
      <w:bookmarkEnd w:id="69383"/>
      <w:r>
        <w:rPr>
          <w:rFonts w:hint="cs"/>
          <w:rtl/>
          <w:lang w:eastAsia="he-IL"/>
        </w:rPr>
        <w:t xml:space="preserve">באמת לכל מי שפעל והיה שותף והוביל. אני חושב שאנחנו באמת באמת היום </w:t>
      </w:r>
      <w:r>
        <w:rPr>
          <w:rFonts w:hint="eastAsia"/>
          <w:rtl/>
          <w:lang w:eastAsia="he-IL"/>
        </w:rPr>
        <w:t>–</w:t>
      </w:r>
      <w:r>
        <w:rPr>
          <w:rFonts w:hint="cs"/>
          <w:rtl/>
          <w:lang w:eastAsia="he-IL"/>
        </w:rPr>
        <w:t xml:space="preserve"> אני מקווה שאנחנו נתקדם עם ההצעה הזאת </w:t>
      </w:r>
      <w:r>
        <w:rPr>
          <w:rFonts w:hint="eastAsia"/>
          <w:rtl/>
          <w:lang w:eastAsia="he-IL"/>
        </w:rPr>
        <w:t>–</w:t>
      </w:r>
      <w:r>
        <w:rPr>
          <w:rFonts w:hint="cs"/>
          <w:rtl/>
          <w:lang w:eastAsia="he-IL"/>
        </w:rPr>
        <w:t xml:space="preserve"> יכולים להסתכל לכבאים בעיניים, ושנים רבות אף אחד לא יכול היה לעשות את זה בגלל אותה אי-הבנה </w:t>
      </w:r>
      <w:r w:rsidR="005C2B21">
        <w:rPr>
          <w:rFonts w:hint="cs"/>
          <w:rtl/>
          <w:lang w:eastAsia="he-IL"/>
        </w:rPr>
        <w:t>ש</w:t>
      </w:r>
      <w:r>
        <w:rPr>
          <w:rFonts w:hint="cs"/>
          <w:rtl/>
          <w:lang w:eastAsia="he-IL"/>
        </w:rPr>
        <w:t>ל</w:t>
      </w:r>
      <w:r w:rsidR="005C2B21">
        <w:rPr>
          <w:rFonts w:hint="cs"/>
          <w:rtl/>
          <w:lang w:eastAsia="he-IL"/>
        </w:rPr>
        <w:t xml:space="preserve"> ה</w:t>
      </w:r>
      <w:r>
        <w:rPr>
          <w:rFonts w:hint="cs"/>
          <w:rtl/>
          <w:lang w:eastAsia="he-IL"/>
        </w:rPr>
        <w:t>תפקיד שלהם, למהות שלהם, ל</w:t>
      </w:r>
      <w:bookmarkStart w:id="69384" w:name="_ETM_Q183_294000"/>
      <w:bookmarkEnd w:id="69384"/>
      <w:r>
        <w:rPr>
          <w:rFonts w:hint="cs"/>
          <w:rtl/>
          <w:lang w:eastAsia="he-IL"/>
        </w:rPr>
        <w:t>שליחות שלהם ולחשיבות שלהם. תודה ללוחמי האש</w:t>
      </w:r>
      <w:r w:rsidR="005C2B21">
        <w:rPr>
          <w:rFonts w:hint="cs"/>
          <w:rtl/>
          <w:lang w:eastAsia="he-IL"/>
        </w:rPr>
        <w:t>.</w:t>
      </w:r>
      <w:r>
        <w:rPr>
          <w:rFonts w:hint="cs"/>
          <w:rtl/>
          <w:lang w:eastAsia="he-IL"/>
        </w:rPr>
        <w:t xml:space="preserve"> תודה לבני המשפחות שלהם</w:t>
      </w:r>
      <w:r w:rsidR="005C2B21">
        <w:rPr>
          <w:rFonts w:hint="cs"/>
          <w:rtl/>
          <w:lang w:eastAsia="he-IL"/>
        </w:rPr>
        <w:t>.</w:t>
      </w:r>
      <w:r>
        <w:rPr>
          <w:rFonts w:hint="cs"/>
          <w:rtl/>
          <w:lang w:eastAsia="he-IL"/>
        </w:rPr>
        <w:t xml:space="preserve"> תודה לנצי</w:t>
      </w:r>
      <w:bookmarkStart w:id="69385" w:name="_ETM_Q183_300000"/>
      <w:bookmarkEnd w:id="69385"/>
      <w:r>
        <w:rPr>
          <w:rFonts w:hint="cs"/>
          <w:rtl/>
          <w:lang w:eastAsia="he-IL"/>
        </w:rPr>
        <w:t xml:space="preserve">ב הכבאות אייל כספי, שבמשך עשרות פעמים הציף את זה אצלנו ורצה ורצה. תודה לוועד </w:t>
      </w:r>
      <w:r w:rsidR="005C2B21">
        <w:rPr>
          <w:rFonts w:hint="eastAsia"/>
          <w:rtl/>
          <w:lang w:eastAsia="he-IL"/>
        </w:rPr>
        <w:t xml:space="preserve">– </w:t>
      </w:r>
      <w:r>
        <w:rPr>
          <w:rFonts w:hint="cs"/>
          <w:rtl/>
          <w:lang w:eastAsia="he-IL"/>
        </w:rPr>
        <w:t>יש לכבאים ועד</w:t>
      </w:r>
      <w:bookmarkStart w:id="69386" w:name="_ETM_Q183_310000"/>
      <w:bookmarkEnd w:id="69386"/>
      <w:r>
        <w:rPr>
          <w:rFonts w:hint="cs"/>
          <w:rtl/>
          <w:lang w:eastAsia="he-IL"/>
        </w:rPr>
        <w:t xml:space="preserve"> שצריך להעריך אותו. רק בעזרת השם, שנצליח לסיים את החקיקה הזאת ולהוביל לשינוי. תודה. </w:t>
      </w:r>
    </w:p>
    <w:p w:rsidR="00071895" w:rsidRDefault="00071895" w:rsidP="006237F5">
      <w:pPr>
        <w:rPr>
          <w:rtl/>
          <w:lang w:eastAsia="he-IL"/>
        </w:rPr>
      </w:pPr>
    </w:p>
    <w:p w:rsidR="00071895" w:rsidRDefault="00071895" w:rsidP="006237F5">
      <w:pPr>
        <w:pStyle w:val="af6"/>
        <w:keepNext/>
        <w:rPr>
          <w:rtl/>
        </w:rPr>
      </w:pPr>
      <w:r w:rsidRPr="00BF4B23">
        <w:rPr>
          <w:rStyle w:val="TagStyle"/>
          <w:rtl/>
        </w:rPr>
        <w:t xml:space="preserve"> &lt;&lt; יור &gt;&gt;</w:t>
      </w:r>
      <w:r w:rsidRPr="00FE63B1">
        <w:rPr>
          <w:rStyle w:val="TagStyle"/>
          <w:rtl/>
        </w:rPr>
        <w:t xml:space="preserve"> </w:t>
      </w:r>
      <w:r>
        <w:rPr>
          <w:rtl/>
        </w:rPr>
        <w:t>היו"ר חנוך דב מלביצקי:</w:t>
      </w:r>
      <w:r w:rsidRPr="00FE63B1">
        <w:rPr>
          <w:rStyle w:val="TagStyle"/>
          <w:rtl/>
        </w:rPr>
        <w:t xml:space="preserve"> </w:t>
      </w:r>
      <w:r w:rsidRPr="00BF4B23">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תודה רבה, אדוני. </w:t>
      </w:r>
      <w:bookmarkStart w:id="69387" w:name="_ETM_Q183_323000"/>
      <w:bookmarkEnd w:id="69387"/>
      <w:r>
        <w:rPr>
          <w:rFonts w:hint="cs"/>
          <w:rtl/>
          <w:lang w:eastAsia="he-IL"/>
        </w:rPr>
        <w:t xml:space="preserve">חברת הכנסת ניר, לא ראיתי אותך פה. </w:t>
      </w:r>
    </w:p>
    <w:p w:rsidR="00071895" w:rsidRDefault="00071895" w:rsidP="006237F5">
      <w:pPr>
        <w:rPr>
          <w:rtl/>
          <w:lang w:eastAsia="he-IL"/>
        </w:rPr>
      </w:pPr>
    </w:p>
    <w:p w:rsidR="00071895" w:rsidRDefault="00071895" w:rsidP="006237F5">
      <w:pPr>
        <w:pStyle w:val="af5"/>
        <w:keepNext/>
        <w:rPr>
          <w:rtl/>
        </w:rPr>
      </w:pPr>
      <w:bookmarkStart w:id="69388" w:name="ET_interruption_6367_5"/>
      <w:r w:rsidRPr="00BF4B23">
        <w:rPr>
          <w:rStyle w:val="TagStyle"/>
          <w:rtl/>
        </w:rPr>
        <w:t xml:space="preserve"> &lt;&lt; קריאה &gt;&gt;</w:t>
      </w:r>
      <w:r w:rsidRPr="00FE63B1">
        <w:rPr>
          <w:rStyle w:val="TagStyle"/>
          <w:rtl/>
        </w:rPr>
        <w:t xml:space="preserve"> </w:t>
      </w:r>
      <w:r>
        <w:rPr>
          <w:rtl/>
        </w:rPr>
        <w:t>שרון ניר (ישראל ביתנו):</w:t>
      </w:r>
      <w:r w:rsidRPr="00FE63B1">
        <w:rPr>
          <w:rStyle w:val="TagStyle"/>
          <w:rtl/>
        </w:rPr>
        <w:t xml:space="preserve"> </w:t>
      </w:r>
      <w:r w:rsidRPr="00BF4B23">
        <w:rPr>
          <w:rStyle w:val="TagStyle"/>
          <w:rtl/>
        </w:rPr>
        <w:t>&lt;&lt; קריאה &gt;&gt;</w:t>
      </w:r>
      <w:r>
        <w:rPr>
          <w:rtl/>
        </w:rPr>
        <w:t xml:space="preserve">  </w:t>
      </w:r>
      <w:bookmarkEnd w:id="69388"/>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לא צריך, מוותרת. </w:t>
      </w:r>
      <w:bookmarkStart w:id="69389" w:name="_ETM_Q183_327000"/>
      <w:bookmarkEnd w:id="69389"/>
    </w:p>
    <w:p w:rsidR="00071895" w:rsidRDefault="00071895" w:rsidP="006237F5">
      <w:pPr>
        <w:rPr>
          <w:rtl/>
          <w:lang w:eastAsia="he-IL"/>
        </w:rPr>
      </w:pPr>
    </w:p>
    <w:p w:rsidR="00071895" w:rsidRDefault="00071895" w:rsidP="006237F5">
      <w:pPr>
        <w:pStyle w:val="af6"/>
        <w:keepNext/>
        <w:rPr>
          <w:rtl/>
        </w:rPr>
      </w:pPr>
      <w:r w:rsidRPr="00BF4B23">
        <w:rPr>
          <w:rStyle w:val="TagStyle"/>
          <w:rtl/>
        </w:rPr>
        <w:t xml:space="preserve"> &lt;&lt; יור &gt;&gt;</w:t>
      </w:r>
      <w:r w:rsidRPr="00E64C09">
        <w:rPr>
          <w:rStyle w:val="TagStyle"/>
          <w:rtl/>
        </w:rPr>
        <w:t xml:space="preserve"> </w:t>
      </w:r>
      <w:r>
        <w:rPr>
          <w:rtl/>
        </w:rPr>
        <w:t>היו"ר חנוך דב מלביצקי:</w:t>
      </w:r>
      <w:r w:rsidRPr="00E64C09">
        <w:rPr>
          <w:rStyle w:val="TagStyle"/>
          <w:rtl/>
        </w:rPr>
        <w:t xml:space="preserve"> </w:t>
      </w:r>
      <w:r w:rsidRPr="00BF4B23">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9390" w:name="_ETM_Q183_326000"/>
      <w:bookmarkEnd w:id="69390"/>
      <w:r>
        <w:rPr>
          <w:rFonts w:hint="cs"/>
          <w:rtl/>
          <w:lang w:eastAsia="he-IL"/>
        </w:rPr>
        <w:t>בסדר, אז חברי הכנסת</w:t>
      </w:r>
      <w:r w:rsidR="005C2B21">
        <w:rPr>
          <w:rFonts w:hint="cs"/>
          <w:rtl/>
          <w:lang w:eastAsia="he-IL"/>
        </w:rPr>
        <w:t>,</w:t>
      </w:r>
      <w:r>
        <w:rPr>
          <w:rFonts w:hint="cs"/>
          <w:rtl/>
          <w:lang w:eastAsia="he-IL"/>
        </w:rPr>
        <w:t xml:space="preserve"> נעבור להצבעה. אה, סליחה, חברת הכנסת בן ארי, את רוצה לסכם? </w:t>
      </w:r>
    </w:p>
    <w:p w:rsidR="00071895" w:rsidRDefault="00071895" w:rsidP="006237F5">
      <w:pPr>
        <w:rPr>
          <w:rtl/>
          <w:lang w:eastAsia="he-IL"/>
        </w:rPr>
      </w:pPr>
      <w:bookmarkStart w:id="69391" w:name="_ETM_Q183_331000"/>
      <w:bookmarkEnd w:id="69391"/>
    </w:p>
    <w:p w:rsidR="00071895" w:rsidRDefault="00071895" w:rsidP="006237F5">
      <w:pPr>
        <w:pStyle w:val="af5"/>
        <w:keepNext/>
        <w:rPr>
          <w:rtl/>
        </w:rPr>
      </w:pPr>
      <w:r w:rsidRPr="00BF4B23">
        <w:rPr>
          <w:rStyle w:val="TagStyle"/>
          <w:rtl/>
        </w:rPr>
        <w:t xml:space="preserve"> &lt;&lt; קריאה &gt;&gt;</w:t>
      </w:r>
      <w:r w:rsidRPr="00E64C09">
        <w:rPr>
          <w:rStyle w:val="TagStyle"/>
          <w:rtl/>
        </w:rPr>
        <w:t xml:space="preserve"> </w:t>
      </w:r>
      <w:r>
        <w:rPr>
          <w:rtl/>
        </w:rPr>
        <w:t>מירב בן ארי (יש עתיד):</w:t>
      </w:r>
      <w:r w:rsidRPr="00E64C09">
        <w:rPr>
          <w:rStyle w:val="TagStyle"/>
          <w:rtl/>
        </w:rPr>
        <w:t xml:space="preserve"> </w:t>
      </w:r>
      <w:r w:rsidRPr="00BF4B23">
        <w:rPr>
          <w:rStyle w:val="TagStyle"/>
          <w:rtl/>
        </w:rPr>
        <w:t>&lt;&lt; קריאה &gt;&gt;</w:t>
      </w:r>
      <w:r>
        <w:rPr>
          <w:rtl/>
        </w:rPr>
        <w:t xml:space="preserve">  </w:t>
      </w:r>
    </w:p>
    <w:p w:rsidR="00071895" w:rsidRDefault="00071895" w:rsidP="00A11436">
      <w:pPr>
        <w:rPr>
          <w:rtl/>
          <w:lang w:eastAsia="he-IL"/>
        </w:rPr>
      </w:pPr>
    </w:p>
    <w:p w:rsidR="00071895" w:rsidRPr="00E64C09" w:rsidRDefault="00071895" w:rsidP="006237F5">
      <w:pPr>
        <w:rPr>
          <w:rtl/>
          <w:lang w:eastAsia="he-IL"/>
        </w:rPr>
      </w:pPr>
      <w:bookmarkStart w:id="69392" w:name="_ETM_Q183_333000"/>
      <w:bookmarkEnd w:id="69392"/>
      <w:r>
        <w:rPr>
          <w:rFonts w:hint="cs"/>
          <w:rtl/>
          <w:lang w:eastAsia="he-IL"/>
        </w:rPr>
        <w:t xml:space="preserve">אני חייבת להגיד משהו. </w:t>
      </w:r>
    </w:p>
    <w:p w:rsidR="00071895" w:rsidRDefault="00071895" w:rsidP="00A11436">
      <w:pPr>
        <w:rPr>
          <w:rtl/>
          <w:lang w:eastAsia="he-IL"/>
        </w:rPr>
      </w:pPr>
    </w:p>
    <w:p w:rsidR="00071895" w:rsidRDefault="00071895" w:rsidP="006237F5">
      <w:pPr>
        <w:pStyle w:val="af6"/>
        <w:keepNext/>
        <w:rPr>
          <w:rtl/>
        </w:rPr>
      </w:pPr>
      <w:r w:rsidRPr="00BF4B23">
        <w:rPr>
          <w:rStyle w:val="TagStyle"/>
          <w:rtl/>
        </w:rPr>
        <w:t xml:space="preserve"> &lt;&lt; יור &gt;&gt;</w:t>
      </w:r>
      <w:r w:rsidRPr="00E64C09">
        <w:rPr>
          <w:rStyle w:val="TagStyle"/>
          <w:rtl/>
        </w:rPr>
        <w:t xml:space="preserve"> </w:t>
      </w:r>
      <w:r>
        <w:rPr>
          <w:rtl/>
        </w:rPr>
        <w:t>היו"ר חנוך דב מלביצקי:</w:t>
      </w:r>
      <w:r w:rsidRPr="00E64C09">
        <w:rPr>
          <w:rStyle w:val="TagStyle"/>
          <w:rtl/>
        </w:rPr>
        <w:t xml:space="preserve"> </w:t>
      </w:r>
      <w:r w:rsidRPr="00BF4B23">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בבקשה. </w:t>
      </w:r>
      <w:bookmarkStart w:id="69393" w:name="_ETM_Q183_343000"/>
      <w:bookmarkEnd w:id="69393"/>
    </w:p>
    <w:p w:rsidR="00071895" w:rsidRPr="00E64C09" w:rsidRDefault="00071895" w:rsidP="006237F5">
      <w:pPr>
        <w:rPr>
          <w:rtl/>
          <w:lang w:eastAsia="he-IL"/>
        </w:rPr>
      </w:pPr>
      <w:bookmarkStart w:id="69394" w:name="_ETM_Q183_342000"/>
      <w:bookmarkEnd w:id="69394"/>
    </w:p>
    <w:p w:rsidR="00071895" w:rsidRDefault="00071895" w:rsidP="006237F5">
      <w:pPr>
        <w:pStyle w:val="a4"/>
        <w:keepNext/>
        <w:rPr>
          <w:rtl/>
        </w:rPr>
      </w:pPr>
      <w:bookmarkStart w:id="69395" w:name="ET_speaker_5300_6"/>
      <w:r w:rsidRPr="00BF4B23">
        <w:rPr>
          <w:rStyle w:val="TagStyle"/>
          <w:rtl/>
        </w:rPr>
        <w:t xml:space="preserve"> &lt;&lt; דובר &gt;&gt;</w:t>
      </w:r>
      <w:r w:rsidRPr="00FE63B1">
        <w:rPr>
          <w:rStyle w:val="TagStyle"/>
          <w:rtl/>
        </w:rPr>
        <w:t xml:space="preserve"> </w:t>
      </w:r>
      <w:bookmarkStart w:id="69396" w:name="_Toc161304830"/>
      <w:bookmarkStart w:id="69397" w:name="_Toc161305277"/>
      <w:r>
        <w:rPr>
          <w:rtl/>
        </w:rPr>
        <w:t>מירב בן ארי (יש עתיד):</w:t>
      </w:r>
      <w:bookmarkEnd w:id="69396"/>
      <w:bookmarkEnd w:id="69397"/>
      <w:r w:rsidRPr="00FE63B1">
        <w:rPr>
          <w:rStyle w:val="TagStyle"/>
          <w:rtl/>
        </w:rPr>
        <w:t xml:space="preserve"> </w:t>
      </w:r>
      <w:r w:rsidRPr="00BF4B23">
        <w:rPr>
          <w:rStyle w:val="TagStyle"/>
          <w:rtl/>
        </w:rPr>
        <w:t>&lt;&lt; דובר &gt;&gt;</w:t>
      </w:r>
      <w:r>
        <w:rPr>
          <w:rtl/>
        </w:rPr>
        <w:t xml:space="preserve">  </w:t>
      </w:r>
      <w:bookmarkEnd w:id="69395"/>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תודה, אדוני. השר הזה הוא כזה איש קטן, באמת. תלך, תמשיך ללכת. זה חוק שלי, התחלתי אותו </w:t>
      </w:r>
      <w:bookmarkStart w:id="69398" w:name="_ETM_Q183_356000"/>
      <w:bookmarkEnd w:id="69398"/>
      <w:r>
        <w:rPr>
          <w:rFonts w:hint="cs"/>
          <w:rtl/>
          <w:lang w:eastAsia="he-IL"/>
        </w:rPr>
        <w:t xml:space="preserve">כיו"ר הוועדה. </w:t>
      </w:r>
    </w:p>
    <w:p w:rsidR="00071895" w:rsidRDefault="00071895" w:rsidP="006237F5">
      <w:pPr>
        <w:rPr>
          <w:rtl/>
          <w:lang w:eastAsia="he-IL"/>
        </w:rPr>
      </w:pPr>
    </w:p>
    <w:p w:rsidR="00071895" w:rsidRDefault="00071895" w:rsidP="006237F5">
      <w:pPr>
        <w:pStyle w:val="af5"/>
        <w:keepNext/>
        <w:rPr>
          <w:rtl/>
        </w:rPr>
      </w:pPr>
      <w:bookmarkStart w:id="69399" w:name="ET_interruption_6427_7"/>
      <w:r w:rsidRPr="00BF4B23">
        <w:rPr>
          <w:rStyle w:val="TagStyle"/>
          <w:rtl/>
        </w:rPr>
        <w:t xml:space="preserve"> &lt;&lt; קריאה &gt;&gt;</w:t>
      </w:r>
      <w:r w:rsidRPr="00FE63B1">
        <w:rPr>
          <w:rStyle w:val="TagStyle"/>
          <w:rtl/>
        </w:rPr>
        <w:t xml:space="preserve"> </w:t>
      </w:r>
      <w:r>
        <w:rPr>
          <w:rtl/>
        </w:rPr>
        <w:t>השר לביטחון לאומי איתמר בן גביר:</w:t>
      </w:r>
      <w:r w:rsidRPr="00FE63B1">
        <w:rPr>
          <w:rStyle w:val="TagStyle"/>
          <w:rtl/>
        </w:rPr>
        <w:t xml:space="preserve"> </w:t>
      </w:r>
      <w:r w:rsidRPr="00BF4B23">
        <w:rPr>
          <w:rStyle w:val="TagStyle"/>
          <w:rtl/>
        </w:rPr>
        <w:t>&lt;&lt; קריאה &gt;&gt;</w:t>
      </w:r>
      <w:r>
        <w:rPr>
          <w:rtl/>
        </w:rPr>
        <w:t xml:space="preserve">  </w:t>
      </w:r>
      <w:bookmarkEnd w:id="69399"/>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למה לא העברת אותו? </w:t>
      </w:r>
    </w:p>
    <w:p w:rsidR="00071895" w:rsidRDefault="00071895" w:rsidP="006237F5">
      <w:pPr>
        <w:rPr>
          <w:rtl/>
          <w:lang w:eastAsia="he-IL"/>
        </w:rPr>
      </w:pPr>
    </w:p>
    <w:p w:rsidR="00071895" w:rsidRDefault="00071895" w:rsidP="006237F5">
      <w:pPr>
        <w:pStyle w:val="-"/>
        <w:keepNext/>
        <w:rPr>
          <w:rtl/>
        </w:rPr>
      </w:pPr>
      <w:r w:rsidRPr="00411931">
        <w:rPr>
          <w:rStyle w:val="TagStyle"/>
          <w:rtl/>
        </w:rPr>
        <w:t xml:space="preserve"> &lt;&lt; דובר_המשך &gt;&gt;</w:t>
      </w:r>
      <w:r w:rsidRPr="00C51B8D">
        <w:rPr>
          <w:rStyle w:val="TagStyle"/>
          <w:rtl/>
        </w:rPr>
        <w:t xml:space="preserve"> </w:t>
      </w:r>
      <w:r>
        <w:rPr>
          <w:rtl/>
        </w:rPr>
        <w:t>מירב בן ארי (יש עתיד):</w:t>
      </w:r>
      <w:r w:rsidRPr="00C51B8D">
        <w:rPr>
          <w:rStyle w:val="TagStyle"/>
          <w:rtl/>
        </w:rPr>
        <w:t xml:space="preserve"> </w:t>
      </w:r>
      <w:r w:rsidRPr="00411931">
        <w:rPr>
          <w:rStyle w:val="TagStyle"/>
          <w:rtl/>
        </w:rPr>
        <w:t xml:space="preserve">&lt;&lt; דובר_המשך &gt;&gt; </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אתה איש קטן. </w:t>
      </w:r>
    </w:p>
    <w:p w:rsidR="00071895" w:rsidRDefault="00071895" w:rsidP="006237F5">
      <w:pPr>
        <w:rPr>
          <w:rtl/>
          <w:lang w:eastAsia="he-IL"/>
        </w:rPr>
      </w:pPr>
    </w:p>
    <w:p w:rsidR="00071895" w:rsidRDefault="00071895" w:rsidP="006237F5">
      <w:pPr>
        <w:pStyle w:val="af5"/>
        <w:keepNext/>
        <w:rPr>
          <w:rtl/>
        </w:rPr>
      </w:pPr>
      <w:bookmarkStart w:id="69400" w:name="ET_interruption_6427_24"/>
      <w:r w:rsidRPr="00BF4B23">
        <w:rPr>
          <w:rStyle w:val="TagStyle"/>
          <w:rtl/>
        </w:rPr>
        <w:t xml:space="preserve"> &lt;&lt; קריאה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קריאה &gt;&gt;</w:t>
      </w:r>
      <w:r>
        <w:rPr>
          <w:rtl/>
        </w:rPr>
        <w:t xml:space="preserve">  </w:t>
      </w:r>
      <w:bookmarkEnd w:id="69400"/>
    </w:p>
    <w:p w:rsidR="00071895" w:rsidRDefault="00071895" w:rsidP="00A11436">
      <w:pPr>
        <w:rPr>
          <w:rtl/>
          <w:lang w:eastAsia="he-IL"/>
        </w:rPr>
      </w:pPr>
    </w:p>
    <w:p w:rsidR="00071895" w:rsidRPr="00C51B8D" w:rsidRDefault="00071895" w:rsidP="006237F5">
      <w:pPr>
        <w:rPr>
          <w:rtl/>
          <w:lang w:eastAsia="he-IL"/>
        </w:rPr>
      </w:pPr>
      <w:bookmarkStart w:id="69401" w:name="_ETM_Q183_354000"/>
      <w:bookmarkEnd w:id="69401"/>
      <w:r>
        <w:rPr>
          <w:rFonts w:hint="cs"/>
          <w:rtl/>
          <w:lang w:eastAsia="he-IL"/>
        </w:rPr>
        <w:t xml:space="preserve">למה לא קידמת אותו? </w:t>
      </w:r>
    </w:p>
    <w:p w:rsidR="00071895" w:rsidRDefault="00071895" w:rsidP="006237F5">
      <w:pPr>
        <w:rPr>
          <w:rtl/>
          <w:lang w:eastAsia="he-IL"/>
        </w:rPr>
      </w:pPr>
    </w:p>
    <w:p w:rsidR="00071895" w:rsidRDefault="00071895" w:rsidP="006237F5">
      <w:pPr>
        <w:pStyle w:val="-"/>
        <w:keepNext/>
        <w:rPr>
          <w:rtl/>
        </w:rPr>
      </w:pPr>
      <w:bookmarkStart w:id="69402" w:name="ET_speakercontinue_5300_25"/>
      <w:r w:rsidRPr="00BF4B23">
        <w:rPr>
          <w:rStyle w:val="TagStyle"/>
          <w:rtl/>
        </w:rPr>
        <w:t xml:space="preserve"> &lt;&lt; דובר_המשך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דובר_המשך &gt;&gt;</w:t>
      </w:r>
      <w:r>
        <w:rPr>
          <w:rtl/>
        </w:rPr>
        <w:t xml:space="preserve">  </w:t>
      </w:r>
      <w:bookmarkEnd w:id="69402"/>
    </w:p>
    <w:p w:rsidR="00071895" w:rsidRDefault="00071895" w:rsidP="00A11436">
      <w:pPr>
        <w:rPr>
          <w:rtl/>
          <w:lang w:eastAsia="he-IL"/>
        </w:rPr>
      </w:pPr>
    </w:p>
    <w:p w:rsidR="00071895" w:rsidRDefault="00071895" w:rsidP="006237F5">
      <w:pPr>
        <w:rPr>
          <w:rtl/>
          <w:lang w:eastAsia="he-IL"/>
        </w:rPr>
      </w:pPr>
      <w:bookmarkStart w:id="69403" w:name="_ETM_Q183_359000"/>
      <w:bookmarkEnd w:id="69403"/>
      <w:r>
        <w:rPr>
          <w:rFonts w:hint="cs"/>
          <w:rtl/>
          <w:lang w:eastAsia="he-IL"/>
        </w:rPr>
        <w:t xml:space="preserve">אתה </w:t>
      </w:r>
      <w:bookmarkStart w:id="69404" w:name="_ETM_Q183_357000"/>
      <w:bookmarkEnd w:id="69404"/>
      <w:r>
        <w:rPr>
          <w:rFonts w:hint="cs"/>
          <w:rtl/>
          <w:lang w:eastAsia="he-IL"/>
        </w:rPr>
        <w:t xml:space="preserve">איש קטן, איש קטן. </w:t>
      </w:r>
    </w:p>
    <w:p w:rsidR="00071895" w:rsidRDefault="00071895" w:rsidP="006237F5">
      <w:pPr>
        <w:rPr>
          <w:rtl/>
          <w:lang w:eastAsia="he-IL"/>
        </w:rPr>
      </w:pPr>
      <w:bookmarkStart w:id="69405" w:name="_ETM_Q183_355000"/>
      <w:bookmarkEnd w:id="69405"/>
    </w:p>
    <w:p w:rsidR="00071895" w:rsidRDefault="00071895" w:rsidP="006237F5">
      <w:pPr>
        <w:pStyle w:val="af5"/>
        <w:keepNext/>
        <w:rPr>
          <w:rtl/>
        </w:rPr>
      </w:pPr>
      <w:bookmarkStart w:id="69406" w:name="ET_interruption_6427_46"/>
      <w:r w:rsidRPr="00BF4B23">
        <w:rPr>
          <w:rStyle w:val="TagStyle"/>
          <w:rtl/>
        </w:rPr>
        <w:t>&lt;&lt; קריאה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קריאה &gt;&gt;</w:t>
      </w:r>
      <w:bookmarkEnd w:id="69406"/>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למה לא העברת אותו? </w:t>
      </w:r>
    </w:p>
    <w:p w:rsidR="00071895" w:rsidRDefault="00071895" w:rsidP="006237F5">
      <w:pPr>
        <w:rPr>
          <w:rtl/>
          <w:lang w:eastAsia="he-IL"/>
        </w:rPr>
      </w:pPr>
    </w:p>
    <w:p w:rsidR="00071895" w:rsidRDefault="00071895" w:rsidP="006237F5">
      <w:pPr>
        <w:pStyle w:val="-"/>
        <w:keepNext/>
        <w:rPr>
          <w:rtl/>
        </w:rPr>
      </w:pPr>
      <w:r w:rsidRPr="00BF4B23">
        <w:rPr>
          <w:rStyle w:val="TagStyle"/>
          <w:rtl/>
        </w:rPr>
        <w:t xml:space="preserve"> &lt;&lt; דובר_המשך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דובר_המשך &gt;&gt;</w:t>
      </w:r>
      <w:r>
        <w:rPr>
          <w:rtl/>
        </w:rPr>
        <w:t xml:space="preserve">  </w:t>
      </w:r>
    </w:p>
    <w:p w:rsidR="00071895" w:rsidRDefault="00071895" w:rsidP="00A11436">
      <w:pPr>
        <w:rPr>
          <w:rtl/>
          <w:lang w:eastAsia="he-IL"/>
        </w:rPr>
      </w:pPr>
    </w:p>
    <w:p w:rsidR="00071895" w:rsidRDefault="00071895" w:rsidP="005C2B21">
      <w:pPr>
        <w:rPr>
          <w:rtl/>
          <w:lang w:eastAsia="he-IL"/>
        </w:rPr>
      </w:pPr>
      <w:bookmarkStart w:id="69407" w:name="_ETM_Q183_360000"/>
      <w:bookmarkEnd w:id="69407"/>
      <w:r>
        <w:rPr>
          <w:rFonts w:hint="cs"/>
          <w:rtl/>
          <w:lang w:eastAsia="he-IL"/>
        </w:rPr>
        <w:t>איש קטן. עלית למליאה, הודית לקרויזר</w:t>
      </w:r>
      <w:r w:rsidR="005C2B21">
        <w:rPr>
          <w:rFonts w:hint="cs"/>
          <w:rtl/>
          <w:lang w:eastAsia="he-IL"/>
        </w:rPr>
        <w:t>.</w:t>
      </w:r>
      <w:r>
        <w:rPr>
          <w:rFonts w:hint="cs"/>
          <w:rtl/>
          <w:lang w:eastAsia="he-IL"/>
        </w:rPr>
        <w:t xml:space="preserve"> מה הוא קשור? לאופיר כץ </w:t>
      </w:r>
      <w:r w:rsidR="005C2B21">
        <w:rPr>
          <w:rFonts w:hint="eastAsia"/>
          <w:rtl/>
          <w:lang w:eastAsia="he-IL"/>
        </w:rPr>
        <w:t xml:space="preserve">– </w:t>
      </w:r>
      <w:r>
        <w:rPr>
          <w:rFonts w:hint="cs"/>
          <w:rtl/>
          <w:lang w:eastAsia="he-IL"/>
        </w:rPr>
        <w:t xml:space="preserve">מה הוא קשור? </w:t>
      </w:r>
      <w:bookmarkStart w:id="69408" w:name="_ETM_Q183_364000"/>
      <w:bookmarkEnd w:id="69408"/>
      <w:r>
        <w:rPr>
          <w:rFonts w:hint="cs"/>
          <w:rtl/>
          <w:lang w:eastAsia="he-IL"/>
        </w:rPr>
        <w:t xml:space="preserve">אני היוזמת של החוק. </w:t>
      </w:r>
    </w:p>
    <w:p w:rsidR="00071895" w:rsidRDefault="00071895" w:rsidP="006237F5">
      <w:pPr>
        <w:rPr>
          <w:rtl/>
          <w:lang w:eastAsia="he-IL"/>
        </w:rPr>
      </w:pPr>
    </w:p>
    <w:p w:rsidR="00071895" w:rsidRDefault="00071895" w:rsidP="006237F5">
      <w:pPr>
        <w:pStyle w:val="af5"/>
        <w:keepNext/>
        <w:rPr>
          <w:rtl/>
        </w:rPr>
      </w:pPr>
      <w:bookmarkStart w:id="69409" w:name="ET_interruption_6427_47"/>
      <w:r w:rsidRPr="00BF4B23">
        <w:rPr>
          <w:rStyle w:val="TagStyle"/>
          <w:rtl/>
        </w:rPr>
        <w:t>&lt;&lt; קריאה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קריאה &gt;&gt;</w:t>
      </w:r>
      <w:bookmarkEnd w:id="69409"/>
      <w:r>
        <w:rPr>
          <w:rtl/>
        </w:rPr>
        <w:t xml:space="preserve">  </w:t>
      </w:r>
    </w:p>
    <w:p w:rsidR="00071895" w:rsidRDefault="00071895" w:rsidP="00A11436">
      <w:pPr>
        <w:rPr>
          <w:rtl/>
          <w:lang w:eastAsia="he-IL"/>
        </w:rPr>
      </w:pPr>
    </w:p>
    <w:p w:rsidR="00071895" w:rsidRDefault="00071895" w:rsidP="00A11436">
      <w:pPr>
        <w:rPr>
          <w:rtl/>
          <w:lang w:eastAsia="he-IL"/>
        </w:rPr>
      </w:pPr>
      <w:r>
        <w:rPr>
          <w:rFonts w:hint="cs"/>
          <w:rtl/>
          <w:lang w:eastAsia="he-IL"/>
        </w:rPr>
        <w:t xml:space="preserve">למה לא העברת אותו? את היית שנתיים </w:t>
      </w:r>
      <w:r w:rsidR="00A11436">
        <w:rPr>
          <w:rFonts w:hint="cs"/>
          <w:rtl/>
          <w:lang w:eastAsia="he-IL"/>
        </w:rPr>
        <w:t>– – –</w:t>
      </w:r>
      <w:r>
        <w:rPr>
          <w:rFonts w:hint="cs"/>
          <w:rtl/>
          <w:lang w:eastAsia="he-IL"/>
        </w:rPr>
        <w:t xml:space="preserve"> </w:t>
      </w:r>
    </w:p>
    <w:p w:rsidR="00071895" w:rsidRDefault="00071895" w:rsidP="006237F5">
      <w:pPr>
        <w:rPr>
          <w:rtl/>
          <w:lang w:eastAsia="he-IL"/>
        </w:rPr>
      </w:pPr>
      <w:bookmarkStart w:id="69410" w:name="_ETM_Q183_366000"/>
      <w:bookmarkEnd w:id="69410"/>
    </w:p>
    <w:p w:rsidR="00071895" w:rsidRDefault="00071895" w:rsidP="006237F5">
      <w:pPr>
        <w:pStyle w:val="-"/>
        <w:keepNext/>
        <w:rPr>
          <w:rtl/>
        </w:rPr>
      </w:pPr>
      <w:r w:rsidRPr="00BF4B23">
        <w:rPr>
          <w:rStyle w:val="TagStyle"/>
          <w:rtl/>
        </w:rPr>
        <w:t xml:space="preserve"> &lt;&lt; דובר_המשך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דובר_המשך &gt;&gt;</w:t>
      </w:r>
      <w:r>
        <w:rPr>
          <w:rtl/>
        </w:rPr>
        <w:t xml:space="preserve">  </w:t>
      </w:r>
    </w:p>
    <w:p w:rsidR="00071895" w:rsidRDefault="00071895" w:rsidP="00A11436">
      <w:pPr>
        <w:rPr>
          <w:rtl/>
          <w:lang w:eastAsia="he-IL"/>
        </w:rPr>
      </w:pPr>
    </w:p>
    <w:p w:rsidR="00071895" w:rsidRDefault="00071895" w:rsidP="005C2B21">
      <w:pPr>
        <w:rPr>
          <w:rtl/>
          <w:lang w:eastAsia="he-IL"/>
        </w:rPr>
      </w:pPr>
      <w:bookmarkStart w:id="69411" w:name="_ETM_Q183_361000"/>
      <w:bookmarkEnd w:id="69411"/>
      <w:r>
        <w:rPr>
          <w:rFonts w:hint="cs"/>
          <w:rtl/>
          <w:lang w:eastAsia="he-IL"/>
        </w:rPr>
        <w:t>אני</w:t>
      </w:r>
      <w:bookmarkStart w:id="69412" w:name="_ETM_Q183_369000"/>
      <w:bookmarkEnd w:id="69412"/>
      <w:r>
        <w:rPr>
          <w:rFonts w:hint="cs"/>
          <w:rtl/>
          <w:lang w:eastAsia="he-IL"/>
        </w:rPr>
        <w:t xml:space="preserve"> לא אתווכח איתך</w:t>
      </w:r>
      <w:r w:rsidR="005C2B21">
        <w:rPr>
          <w:rFonts w:hint="cs"/>
          <w:rtl/>
          <w:lang w:eastAsia="he-IL"/>
        </w:rPr>
        <w:t>.</w:t>
      </w:r>
      <w:r>
        <w:rPr>
          <w:rFonts w:hint="cs"/>
          <w:rtl/>
          <w:lang w:eastAsia="he-IL"/>
        </w:rPr>
        <w:t xml:space="preserve"> אתה </w:t>
      </w:r>
      <w:bookmarkStart w:id="69413" w:name="_ETM_Q183_370000"/>
      <w:bookmarkEnd w:id="69413"/>
      <w:r>
        <w:rPr>
          <w:rFonts w:hint="cs"/>
          <w:rtl/>
          <w:lang w:eastAsia="he-IL"/>
        </w:rPr>
        <w:t xml:space="preserve">כזה קטן. לא מסוגל להגיד תודה ליושבת-ראש הוועדה שבה החוק הזה </w:t>
      </w:r>
      <w:bookmarkStart w:id="69414" w:name="_ETM_Q183_378000"/>
      <w:bookmarkEnd w:id="69414"/>
      <w:r>
        <w:rPr>
          <w:rFonts w:hint="cs"/>
          <w:rtl/>
          <w:lang w:eastAsia="he-IL"/>
        </w:rPr>
        <w:t xml:space="preserve">התחיל, כשכבר העברתי את הסוהרים. אני לא צריכה את </w:t>
      </w:r>
      <w:bookmarkStart w:id="69415" w:name="_ETM_Q183_382000"/>
      <w:bookmarkEnd w:id="69415"/>
      <w:r>
        <w:rPr>
          <w:rFonts w:hint="cs"/>
          <w:rtl/>
          <w:lang w:eastAsia="he-IL"/>
        </w:rPr>
        <w:t xml:space="preserve">החוק הזה, זה כבר עבר </w:t>
      </w:r>
      <w:r w:rsidR="00A11436">
        <w:rPr>
          <w:rFonts w:hint="cs"/>
          <w:rtl/>
          <w:lang w:eastAsia="he-IL"/>
        </w:rPr>
        <w:t>– – –</w:t>
      </w:r>
      <w:r>
        <w:rPr>
          <w:rFonts w:hint="cs"/>
          <w:rtl/>
          <w:lang w:eastAsia="he-IL"/>
        </w:rPr>
        <w:t xml:space="preserve"> </w:t>
      </w:r>
    </w:p>
    <w:p w:rsidR="00071895" w:rsidRDefault="00071895" w:rsidP="006237F5">
      <w:pPr>
        <w:rPr>
          <w:rtl/>
          <w:lang w:eastAsia="he-IL"/>
        </w:rPr>
      </w:pPr>
      <w:bookmarkStart w:id="69416" w:name="_ETM_Q183_376000"/>
      <w:bookmarkEnd w:id="69416"/>
    </w:p>
    <w:p w:rsidR="00071895" w:rsidRDefault="00071895" w:rsidP="006237F5">
      <w:pPr>
        <w:pStyle w:val="af5"/>
        <w:keepNext/>
        <w:rPr>
          <w:rtl/>
        </w:rPr>
      </w:pPr>
      <w:bookmarkStart w:id="69417" w:name="_ETM_Q183_377000"/>
      <w:bookmarkStart w:id="69418" w:name="ET_interruption_6427_48"/>
      <w:bookmarkEnd w:id="69417"/>
      <w:r w:rsidRPr="00BF4B23">
        <w:rPr>
          <w:rStyle w:val="TagStyle"/>
          <w:rtl/>
        </w:rPr>
        <w:t>&lt;&lt; קריאה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קריאה &gt;&gt;</w:t>
      </w:r>
      <w:bookmarkEnd w:id="69418"/>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למה רק היום? איפה היית? </w:t>
      </w:r>
    </w:p>
    <w:p w:rsidR="00071895" w:rsidRDefault="00071895" w:rsidP="006237F5">
      <w:pPr>
        <w:rPr>
          <w:rtl/>
          <w:lang w:eastAsia="he-IL"/>
        </w:rPr>
      </w:pPr>
      <w:bookmarkStart w:id="69419" w:name="_ETM_Q183_384000"/>
      <w:bookmarkEnd w:id="69419"/>
    </w:p>
    <w:p w:rsidR="00071895" w:rsidRDefault="00071895" w:rsidP="006237F5">
      <w:pPr>
        <w:pStyle w:val="-"/>
        <w:keepNext/>
        <w:rPr>
          <w:rtl/>
        </w:rPr>
      </w:pPr>
      <w:r w:rsidRPr="00BF4B23">
        <w:rPr>
          <w:rStyle w:val="TagStyle"/>
          <w:rtl/>
        </w:rPr>
        <w:t xml:space="preserve"> &lt;&lt; דובר_המשך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דובר_המשך &gt;&gt;</w:t>
      </w:r>
      <w:r>
        <w:rPr>
          <w:rtl/>
        </w:rPr>
        <w:t xml:space="preserve">  </w:t>
      </w:r>
    </w:p>
    <w:p w:rsidR="00071895" w:rsidRDefault="00071895" w:rsidP="00A11436">
      <w:pPr>
        <w:rPr>
          <w:rtl/>
          <w:lang w:eastAsia="he-IL"/>
        </w:rPr>
      </w:pPr>
    </w:p>
    <w:p w:rsidR="00071895" w:rsidRPr="00C51B8D" w:rsidRDefault="00071895" w:rsidP="005C2B21">
      <w:pPr>
        <w:rPr>
          <w:rtl/>
          <w:lang w:eastAsia="he-IL"/>
        </w:rPr>
      </w:pPr>
      <w:bookmarkStart w:id="69420" w:name="_ETM_Q183_386000"/>
      <w:bookmarkEnd w:id="69420"/>
      <w:r>
        <w:rPr>
          <w:rFonts w:hint="cs"/>
          <w:rtl/>
          <w:lang w:eastAsia="he-IL"/>
        </w:rPr>
        <w:t xml:space="preserve">אני לא צריכה את החוק </w:t>
      </w:r>
      <w:bookmarkStart w:id="69421" w:name="_ETM_Q183_381000"/>
      <w:bookmarkEnd w:id="69421"/>
      <w:r>
        <w:rPr>
          <w:rFonts w:hint="cs"/>
          <w:rtl/>
          <w:lang w:eastAsia="he-IL"/>
        </w:rPr>
        <w:t>הזה, זה כבר עבר, אבל אתה כזה איש קטן.</w:t>
      </w:r>
      <w:bookmarkStart w:id="69422" w:name="_ETM_Q183_387000"/>
      <w:bookmarkEnd w:id="69422"/>
      <w:r>
        <w:rPr>
          <w:rFonts w:hint="cs"/>
          <w:rtl/>
          <w:lang w:eastAsia="he-IL"/>
        </w:rPr>
        <w:t xml:space="preserve"> פשוט איש קטן, כזה. עולה, מודה לכל הח"כים. בוא, זה </w:t>
      </w:r>
      <w:bookmarkStart w:id="69423" w:name="_ETM_Q183_395000"/>
      <w:bookmarkEnd w:id="69423"/>
      <w:r>
        <w:rPr>
          <w:rFonts w:hint="cs"/>
          <w:rtl/>
          <w:lang w:eastAsia="he-IL"/>
        </w:rPr>
        <w:t>החוק שלי</w:t>
      </w:r>
      <w:r w:rsidR="005C2B21">
        <w:rPr>
          <w:rFonts w:hint="cs"/>
          <w:rtl/>
          <w:lang w:eastAsia="he-IL"/>
        </w:rPr>
        <w:t>.</w:t>
      </w:r>
      <w:r>
        <w:rPr>
          <w:rFonts w:hint="cs"/>
          <w:rtl/>
          <w:lang w:eastAsia="he-IL"/>
        </w:rPr>
        <w:t xml:space="preserve"> גם אם תרצה, תתהפך עשר פעמים </w:t>
      </w:r>
      <w:r>
        <w:rPr>
          <w:rFonts w:hint="eastAsia"/>
          <w:rtl/>
          <w:lang w:eastAsia="he-IL"/>
        </w:rPr>
        <w:t>–</w:t>
      </w:r>
      <w:r>
        <w:rPr>
          <w:rFonts w:hint="cs"/>
          <w:rtl/>
          <w:lang w:eastAsia="he-IL"/>
        </w:rPr>
        <w:t xml:space="preserve"> מירב בן </w:t>
      </w:r>
      <w:bookmarkStart w:id="69424" w:name="_ETM_Q183_400000"/>
      <w:bookmarkEnd w:id="69424"/>
      <w:r>
        <w:rPr>
          <w:rFonts w:hint="cs"/>
          <w:rtl/>
          <w:lang w:eastAsia="he-IL"/>
        </w:rPr>
        <w:t>ארי, והפ' שלי, מה לעשות</w:t>
      </w:r>
      <w:bookmarkStart w:id="69425" w:name="_ETM_Q183_401000"/>
      <w:bookmarkEnd w:id="69425"/>
      <w:r>
        <w:rPr>
          <w:rFonts w:hint="cs"/>
          <w:rtl/>
          <w:lang w:eastAsia="he-IL"/>
        </w:rPr>
        <w:t xml:space="preserve">, גם לפניו, כי התחלתי לפניו. </w:t>
      </w:r>
    </w:p>
    <w:p w:rsidR="00071895" w:rsidRDefault="00071895" w:rsidP="006237F5">
      <w:pPr>
        <w:rPr>
          <w:rtl/>
          <w:lang w:eastAsia="he-IL"/>
        </w:rPr>
      </w:pPr>
    </w:p>
    <w:p w:rsidR="00071895" w:rsidRDefault="00071895" w:rsidP="006237F5">
      <w:pPr>
        <w:pStyle w:val="af5"/>
        <w:keepNext/>
        <w:rPr>
          <w:rtl/>
        </w:rPr>
      </w:pPr>
      <w:bookmarkStart w:id="69426" w:name="_ETM_Q183_402000"/>
      <w:bookmarkStart w:id="69427" w:name="ET_interruption_6427_49"/>
      <w:bookmarkEnd w:id="69426"/>
      <w:r w:rsidRPr="00BF4B23">
        <w:rPr>
          <w:rStyle w:val="TagStyle"/>
          <w:rtl/>
        </w:rPr>
        <w:t>&lt;&lt; קריאה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קריאה &gt;&gt;</w:t>
      </w:r>
      <w:bookmarkEnd w:id="69427"/>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למה לא עשית את זה? איפה היית? </w:t>
      </w:r>
    </w:p>
    <w:p w:rsidR="00071895" w:rsidRDefault="00071895" w:rsidP="006237F5">
      <w:pPr>
        <w:rPr>
          <w:rtl/>
          <w:lang w:eastAsia="he-IL"/>
        </w:rPr>
      </w:pPr>
      <w:bookmarkStart w:id="69428" w:name="_ETM_Q183_404000"/>
      <w:bookmarkEnd w:id="69428"/>
    </w:p>
    <w:p w:rsidR="00071895" w:rsidRDefault="00071895" w:rsidP="006237F5">
      <w:pPr>
        <w:pStyle w:val="-"/>
        <w:keepNext/>
        <w:rPr>
          <w:rtl/>
        </w:rPr>
      </w:pPr>
      <w:r w:rsidRPr="00BF4B23">
        <w:rPr>
          <w:rStyle w:val="TagStyle"/>
          <w:rtl/>
        </w:rPr>
        <w:t xml:space="preserve"> &lt;&lt; דובר_המשך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דובר_המשך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עשיתי והעברתי במועצה הציבורית, ואני </w:t>
      </w:r>
      <w:bookmarkStart w:id="69429" w:name="_ETM_Q183_413878"/>
      <w:bookmarkEnd w:id="69429"/>
      <w:r>
        <w:rPr>
          <w:rFonts w:hint="cs"/>
          <w:rtl/>
          <w:lang w:eastAsia="he-IL"/>
        </w:rPr>
        <w:t xml:space="preserve">לא צריכה אותך.  </w:t>
      </w:r>
    </w:p>
    <w:p w:rsidR="00071895" w:rsidRDefault="00071895" w:rsidP="006237F5">
      <w:pPr>
        <w:rPr>
          <w:rtl/>
          <w:lang w:eastAsia="he-IL"/>
        </w:rPr>
      </w:pPr>
    </w:p>
    <w:p w:rsidR="00071895" w:rsidRDefault="00071895" w:rsidP="006237F5">
      <w:pPr>
        <w:pStyle w:val="af5"/>
        <w:keepNext/>
        <w:rPr>
          <w:rtl/>
        </w:rPr>
      </w:pPr>
      <w:bookmarkStart w:id="69430" w:name="_ETM_Q183_405000"/>
      <w:bookmarkStart w:id="69431" w:name="ET_interruption_6427_50"/>
      <w:bookmarkEnd w:id="69430"/>
      <w:r w:rsidRPr="00BF4B23">
        <w:rPr>
          <w:rStyle w:val="TagStyle"/>
          <w:rtl/>
        </w:rPr>
        <w:t>&lt;&lt; קריאה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קריאה &gt;&gt;</w:t>
      </w:r>
      <w:bookmarkEnd w:id="69431"/>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איפה? איפה היית? איפה היית? שנתיים היית יושבת-ראש. </w:t>
      </w:r>
    </w:p>
    <w:p w:rsidR="00071895" w:rsidRDefault="00071895" w:rsidP="006237F5">
      <w:pPr>
        <w:rPr>
          <w:rtl/>
          <w:lang w:eastAsia="he-IL"/>
        </w:rPr>
      </w:pPr>
      <w:bookmarkStart w:id="69432" w:name="_ETM_Q183_407000"/>
      <w:bookmarkEnd w:id="69432"/>
    </w:p>
    <w:p w:rsidR="00071895" w:rsidRDefault="00071895" w:rsidP="006237F5">
      <w:pPr>
        <w:pStyle w:val="-"/>
        <w:keepNext/>
        <w:rPr>
          <w:rtl/>
        </w:rPr>
      </w:pPr>
      <w:bookmarkStart w:id="69433" w:name="ET_speakercontinue_5300_30"/>
      <w:r w:rsidRPr="00BF4B23">
        <w:rPr>
          <w:rStyle w:val="TagStyle"/>
          <w:rtl/>
        </w:rPr>
        <w:t xml:space="preserve"> &lt;&lt; דובר_המשך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דובר_המשך &gt;&gt;</w:t>
      </w:r>
      <w:r>
        <w:rPr>
          <w:rtl/>
        </w:rPr>
        <w:t xml:space="preserve">  </w:t>
      </w:r>
      <w:bookmarkEnd w:id="69433"/>
    </w:p>
    <w:p w:rsidR="00071895" w:rsidRDefault="00071895" w:rsidP="00A11436">
      <w:pPr>
        <w:rPr>
          <w:rtl/>
          <w:lang w:eastAsia="he-IL"/>
        </w:rPr>
      </w:pPr>
    </w:p>
    <w:p w:rsidR="00071895" w:rsidRDefault="00071895" w:rsidP="005C2B21">
      <w:pPr>
        <w:rPr>
          <w:rtl/>
          <w:lang w:eastAsia="he-IL"/>
        </w:rPr>
      </w:pPr>
      <w:bookmarkStart w:id="69434" w:name="_ETM_Q183_408000"/>
      <w:bookmarkEnd w:id="69434"/>
      <w:r>
        <w:rPr>
          <w:rFonts w:hint="cs"/>
          <w:rtl/>
          <w:lang w:eastAsia="he-IL"/>
        </w:rPr>
        <w:t xml:space="preserve">אתה איש קטן, זה </w:t>
      </w:r>
      <w:bookmarkStart w:id="69435" w:name="_ETM_Q183_412000"/>
      <w:bookmarkEnd w:id="69435"/>
      <w:r>
        <w:rPr>
          <w:rFonts w:hint="cs"/>
          <w:rtl/>
          <w:lang w:eastAsia="he-IL"/>
        </w:rPr>
        <w:t>מה שאתה</w:t>
      </w:r>
      <w:r w:rsidR="005C2B21">
        <w:rPr>
          <w:rFonts w:hint="cs"/>
          <w:rtl/>
          <w:lang w:eastAsia="he-IL"/>
        </w:rPr>
        <w:t>,</w:t>
      </w:r>
      <w:r>
        <w:rPr>
          <w:rFonts w:hint="cs"/>
          <w:rtl/>
          <w:lang w:eastAsia="he-IL"/>
        </w:rPr>
        <w:t xml:space="preserve"> ואני אגיד את זה. תאמין לי, רק בגלל</w:t>
      </w:r>
      <w:bookmarkStart w:id="69436" w:name="_ETM_Q183_415000"/>
      <w:bookmarkEnd w:id="69436"/>
      <w:r>
        <w:rPr>
          <w:rFonts w:hint="cs"/>
          <w:rtl/>
          <w:lang w:eastAsia="he-IL"/>
        </w:rPr>
        <w:t xml:space="preserve"> הכבוד של הבית הזה, אני לא אומרת את מה </w:t>
      </w:r>
      <w:bookmarkStart w:id="69437" w:name="_ETM_Q183_418000"/>
      <w:bookmarkEnd w:id="69437"/>
      <w:r>
        <w:rPr>
          <w:rFonts w:hint="cs"/>
          <w:rtl/>
          <w:lang w:eastAsia="he-IL"/>
        </w:rPr>
        <w:t>שאני חושבת עליו באמת. תבוא לפה, תגיד תודה. מה קרה</w:t>
      </w:r>
      <w:bookmarkStart w:id="69438" w:name="_ETM_Q183_420000"/>
      <w:bookmarkEnd w:id="69438"/>
      <w:r>
        <w:rPr>
          <w:rFonts w:hint="cs"/>
          <w:rtl/>
          <w:lang w:eastAsia="he-IL"/>
        </w:rPr>
        <w:t>?</w:t>
      </w:r>
      <w:r>
        <w:rPr>
          <w:rFonts w:hint="cs"/>
          <w:lang w:eastAsia="he-IL"/>
        </w:rPr>
        <w:t xml:space="preserve"> </w:t>
      </w:r>
      <w:r>
        <w:rPr>
          <w:rFonts w:hint="cs"/>
          <w:rtl/>
          <w:lang w:eastAsia="he-IL"/>
        </w:rPr>
        <w:t>למה</w:t>
      </w:r>
      <w:r w:rsidR="005C2B21">
        <w:rPr>
          <w:rFonts w:hint="cs"/>
          <w:rtl/>
          <w:lang w:eastAsia="he-IL"/>
        </w:rPr>
        <w:t>,</w:t>
      </w:r>
      <w:r>
        <w:rPr>
          <w:rFonts w:hint="cs"/>
          <w:rtl/>
          <w:lang w:eastAsia="he-IL"/>
        </w:rPr>
        <w:t xml:space="preserve"> אני לא אמרתי תודה לפוגל? אני לא מסכימה</w:t>
      </w:r>
      <w:bookmarkStart w:id="69439" w:name="_ETM_Q183_423000"/>
      <w:bookmarkEnd w:id="69439"/>
      <w:r>
        <w:rPr>
          <w:rFonts w:hint="cs"/>
          <w:rtl/>
          <w:lang w:eastAsia="he-IL"/>
        </w:rPr>
        <w:t xml:space="preserve"> איתו על רוב הדברים, אבל אם עובדים ביחד, צריך </w:t>
      </w:r>
      <w:bookmarkStart w:id="69440" w:name="_ETM_Q183_426000"/>
      <w:bookmarkEnd w:id="69440"/>
      <w:r>
        <w:rPr>
          <w:rFonts w:hint="cs"/>
          <w:rtl/>
          <w:lang w:eastAsia="he-IL"/>
        </w:rPr>
        <w:t xml:space="preserve">להגיד תודה. עולה לפה </w:t>
      </w:r>
      <w:r w:rsidR="005C2B21">
        <w:rPr>
          <w:rFonts w:hint="eastAsia"/>
          <w:rtl/>
          <w:lang w:eastAsia="he-IL"/>
        </w:rPr>
        <w:t xml:space="preserve">– </w:t>
      </w:r>
      <w:r>
        <w:rPr>
          <w:rFonts w:hint="cs"/>
          <w:rtl/>
          <w:lang w:eastAsia="he-IL"/>
        </w:rPr>
        <w:t xml:space="preserve">לא מתייחס, כאילו אני לא קיימת. </w:t>
      </w:r>
      <w:bookmarkStart w:id="69441" w:name="_ETM_Q183_429000"/>
      <w:bookmarkEnd w:id="69441"/>
      <w:r>
        <w:rPr>
          <w:rFonts w:hint="cs"/>
          <w:rtl/>
          <w:lang w:eastAsia="he-IL"/>
        </w:rPr>
        <w:t xml:space="preserve">אבל אל תדאג, הגלגל מסתובב, אני מבטיחה </w:t>
      </w:r>
      <w:bookmarkStart w:id="69442" w:name="_ETM_Q183_434000"/>
      <w:bookmarkEnd w:id="69442"/>
      <w:r>
        <w:rPr>
          <w:rFonts w:hint="cs"/>
          <w:rtl/>
          <w:lang w:eastAsia="he-IL"/>
        </w:rPr>
        <w:t>לך</w:t>
      </w:r>
      <w:r w:rsidR="005C2B21">
        <w:rPr>
          <w:rFonts w:hint="cs"/>
          <w:rtl/>
          <w:lang w:eastAsia="he-IL"/>
        </w:rPr>
        <w:t>,</w:t>
      </w:r>
      <w:r>
        <w:rPr>
          <w:rFonts w:hint="cs"/>
          <w:rtl/>
          <w:lang w:eastAsia="he-IL"/>
        </w:rPr>
        <w:t xml:space="preserve"> </w:t>
      </w:r>
      <w:bookmarkStart w:id="69443" w:name="_ETM_Q183_435000"/>
      <w:bookmarkEnd w:id="69443"/>
      <w:r>
        <w:rPr>
          <w:rFonts w:hint="cs"/>
          <w:rtl/>
          <w:lang w:eastAsia="he-IL"/>
        </w:rPr>
        <w:t>ואני לא אשכח</w:t>
      </w:r>
      <w:r w:rsidR="005C2B21">
        <w:rPr>
          <w:rFonts w:hint="cs"/>
          <w:rtl/>
          <w:lang w:eastAsia="he-IL"/>
        </w:rPr>
        <w:t>.</w:t>
      </w:r>
      <w:r>
        <w:rPr>
          <w:rFonts w:hint="cs"/>
          <w:rtl/>
          <w:lang w:eastAsia="he-IL"/>
        </w:rPr>
        <w:t xml:space="preserve"> אבל עזוב. </w:t>
      </w:r>
    </w:p>
    <w:p w:rsidR="00071895" w:rsidRDefault="00071895" w:rsidP="00A11436">
      <w:pPr>
        <w:rPr>
          <w:rtl/>
          <w:lang w:eastAsia="he-IL"/>
        </w:rPr>
      </w:pPr>
      <w:bookmarkStart w:id="69444" w:name="_ETM_Q183_437000"/>
      <w:bookmarkEnd w:id="69444"/>
    </w:p>
    <w:p w:rsidR="00071895" w:rsidRDefault="00071895" w:rsidP="006237F5">
      <w:pPr>
        <w:pStyle w:val="af5"/>
        <w:keepNext/>
        <w:rPr>
          <w:rtl/>
        </w:rPr>
      </w:pPr>
      <w:r w:rsidRPr="00BF4B23">
        <w:rPr>
          <w:rStyle w:val="TagStyle"/>
          <w:rtl/>
        </w:rPr>
        <w:t xml:space="preserve"> &lt;&lt; קריאה &gt;&gt;</w:t>
      </w:r>
      <w:r w:rsidRPr="00FE63B1">
        <w:rPr>
          <w:rStyle w:val="TagStyle"/>
          <w:rtl/>
        </w:rPr>
        <w:t xml:space="preserve"> </w:t>
      </w:r>
      <w:r>
        <w:rPr>
          <w:rtl/>
        </w:rPr>
        <w:t>נאור שירי (יש עתיד):</w:t>
      </w:r>
      <w:r w:rsidRPr="00FE63B1">
        <w:rPr>
          <w:rStyle w:val="TagStyle"/>
          <w:rtl/>
        </w:rPr>
        <w:t xml:space="preserve"> </w:t>
      </w:r>
      <w:r w:rsidRPr="00BF4B23">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למה לא הורדת את מספר הנרצחים? </w:t>
      </w:r>
    </w:p>
    <w:p w:rsidR="00071895" w:rsidRDefault="00071895" w:rsidP="006237F5">
      <w:pPr>
        <w:rPr>
          <w:rtl/>
          <w:lang w:eastAsia="he-IL"/>
        </w:rPr>
      </w:pPr>
    </w:p>
    <w:p w:rsidR="00071895" w:rsidRDefault="00071895" w:rsidP="006237F5">
      <w:pPr>
        <w:pStyle w:val="af5"/>
        <w:keepNext/>
        <w:rPr>
          <w:rtl/>
        </w:rPr>
      </w:pPr>
      <w:bookmarkStart w:id="69445" w:name="ET_interruption_6427_10"/>
      <w:r w:rsidRPr="00BF4B23">
        <w:rPr>
          <w:rStyle w:val="TagStyle"/>
          <w:rtl/>
        </w:rPr>
        <w:t xml:space="preserve"> &lt;&lt; קריאה &gt;&gt;</w:t>
      </w:r>
      <w:r w:rsidRPr="00FE63B1">
        <w:rPr>
          <w:rStyle w:val="TagStyle"/>
          <w:rtl/>
        </w:rPr>
        <w:t xml:space="preserve"> </w:t>
      </w:r>
      <w:r>
        <w:rPr>
          <w:rtl/>
        </w:rPr>
        <w:t>השר לביטחון לאומי איתמר בן גביר:</w:t>
      </w:r>
      <w:r w:rsidRPr="00FE63B1">
        <w:rPr>
          <w:rStyle w:val="TagStyle"/>
          <w:rtl/>
        </w:rPr>
        <w:t xml:space="preserve"> </w:t>
      </w:r>
      <w:r w:rsidRPr="00BF4B23">
        <w:rPr>
          <w:rStyle w:val="TagStyle"/>
          <w:rtl/>
        </w:rPr>
        <w:t>&lt;&lt; קריאה &gt;&gt;</w:t>
      </w:r>
      <w:r>
        <w:rPr>
          <w:rtl/>
        </w:rPr>
        <w:t xml:space="preserve">  </w:t>
      </w:r>
      <w:bookmarkEnd w:id="69445"/>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רוצה להגיב. </w:t>
      </w:r>
    </w:p>
    <w:p w:rsidR="00071895" w:rsidRDefault="00071895" w:rsidP="006237F5">
      <w:pPr>
        <w:rPr>
          <w:rtl/>
          <w:lang w:eastAsia="he-IL"/>
        </w:rPr>
      </w:pPr>
    </w:p>
    <w:p w:rsidR="00071895" w:rsidRDefault="00071895" w:rsidP="006237F5">
      <w:pPr>
        <w:pStyle w:val="af5"/>
        <w:rPr>
          <w:rtl/>
        </w:rPr>
      </w:pPr>
      <w:r w:rsidRPr="007F5E17">
        <w:rPr>
          <w:rStyle w:val="TagStyle"/>
          <w:rtl/>
        </w:rPr>
        <w:t xml:space="preserve"> &lt;&lt; קריאה &gt;&gt;</w:t>
      </w:r>
      <w:r w:rsidRPr="00C51B8D">
        <w:rPr>
          <w:rStyle w:val="TagStyle"/>
          <w:rtl/>
        </w:rPr>
        <w:t xml:space="preserve"> </w:t>
      </w:r>
      <w:r>
        <w:rPr>
          <w:rtl/>
        </w:rPr>
        <w:t>מירב בן ארי (יש עתיד):</w:t>
      </w:r>
      <w:r w:rsidRPr="00C51B8D">
        <w:rPr>
          <w:rStyle w:val="TagStyle"/>
          <w:rtl/>
        </w:rPr>
        <w:t xml:space="preserve"> </w:t>
      </w:r>
      <w:r w:rsidRPr="007F5E17">
        <w:rPr>
          <w:rStyle w:val="TagStyle"/>
          <w:rtl/>
        </w:rPr>
        <w:t xml:space="preserve">&lt;&lt; קריאה &gt;&gt; </w:t>
      </w:r>
      <w:r>
        <w:rPr>
          <w:rtl/>
        </w:rPr>
        <w:t xml:space="preserve">  </w:t>
      </w:r>
    </w:p>
    <w:p w:rsidR="00071895" w:rsidRDefault="00071895" w:rsidP="00A11436">
      <w:pPr>
        <w:rPr>
          <w:rtl/>
          <w:lang w:eastAsia="he-IL"/>
        </w:rPr>
      </w:pPr>
    </w:p>
    <w:p w:rsidR="00071895" w:rsidRDefault="00071895" w:rsidP="006237F5">
      <w:pPr>
        <w:rPr>
          <w:rtl/>
          <w:lang w:eastAsia="he-IL"/>
        </w:rPr>
      </w:pPr>
      <w:bookmarkStart w:id="69446" w:name="_ETM_Q183_442000"/>
      <w:bookmarkEnd w:id="69446"/>
      <w:r>
        <w:rPr>
          <w:rFonts w:hint="cs"/>
          <w:rtl/>
          <w:lang w:eastAsia="he-IL"/>
        </w:rPr>
        <w:t xml:space="preserve">תעלה להתווכח איתי. העברתי את זה במועצה הציבורית. </w:t>
      </w:r>
    </w:p>
    <w:p w:rsidR="00071895" w:rsidRDefault="00071895" w:rsidP="006237F5">
      <w:pPr>
        <w:rPr>
          <w:rtl/>
          <w:lang w:eastAsia="he-IL"/>
        </w:rPr>
      </w:pPr>
    </w:p>
    <w:p w:rsidR="00071895" w:rsidRDefault="00071895" w:rsidP="006237F5">
      <w:pPr>
        <w:pStyle w:val="af5"/>
        <w:keepNext/>
        <w:rPr>
          <w:rtl/>
        </w:rPr>
      </w:pPr>
      <w:bookmarkStart w:id="69447" w:name="_ETM_Q183_443000"/>
      <w:bookmarkStart w:id="69448" w:name="ET_interruption_6427_51"/>
      <w:bookmarkEnd w:id="69447"/>
      <w:r w:rsidRPr="00BF4B23">
        <w:rPr>
          <w:rStyle w:val="TagStyle"/>
          <w:rtl/>
        </w:rPr>
        <w:t>&lt;&lt; קריאה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קריאה &gt;&gt;</w:t>
      </w:r>
      <w:bookmarkEnd w:id="69448"/>
      <w:r>
        <w:rPr>
          <w:rtl/>
        </w:rPr>
        <w:t xml:space="preserve">  </w:t>
      </w:r>
    </w:p>
    <w:p w:rsidR="00071895" w:rsidRDefault="00071895" w:rsidP="00A11436">
      <w:pPr>
        <w:rPr>
          <w:rtl/>
          <w:lang w:eastAsia="he-IL"/>
        </w:rPr>
      </w:pPr>
    </w:p>
    <w:p w:rsidR="00071895" w:rsidRPr="00C51B8D" w:rsidRDefault="00071895" w:rsidP="006237F5">
      <w:pPr>
        <w:rPr>
          <w:rtl/>
          <w:lang w:eastAsia="he-IL"/>
        </w:rPr>
      </w:pPr>
      <w:r>
        <w:rPr>
          <w:rFonts w:hint="cs"/>
          <w:rtl/>
          <w:lang w:eastAsia="he-IL"/>
        </w:rPr>
        <w:t xml:space="preserve">מותר לי, </w:t>
      </w:r>
      <w:bookmarkStart w:id="69449" w:name="_ETM_Q183_445000"/>
      <w:bookmarkEnd w:id="69449"/>
      <w:r>
        <w:rPr>
          <w:rFonts w:hint="cs"/>
          <w:rtl/>
          <w:lang w:eastAsia="he-IL"/>
        </w:rPr>
        <w:t xml:space="preserve">אני שר. </w:t>
      </w:r>
    </w:p>
    <w:p w:rsidR="00071895" w:rsidRPr="00BF4B23" w:rsidRDefault="00071895" w:rsidP="006237F5">
      <w:pPr>
        <w:rPr>
          <w:rtl/>
        </w:rPr>
      </w:pPr>
    </w:p>
    <w:p w:rsidR="005C2B21" w:rsidRDefault="005C2B21" w:rsidP="005C2B21">
      <w:pPr>
        <w:pStyle w:val="a4"/>
        <w:rPr>
          <w:rtl/>
        </w:rPr>
      </w:pPr>
      <w:bookmarkStart w:id="69450" w:name="ET_speaker_6427_1792"/>
      <w:r w:rsidRPr="005C2B21">
        <w:rPr>
          <w:rStyle w:val="TagStyle"/>
          <w:rtl/>
        </w:rPr>
        <w:t xml:space="preserve"> &lt;&lt; דובר &gt;&gt;</w:t>
      </w:r>
      <w:r w:rsidRPr="00C51B8D">
        <w:rPr>
          <w:rStyle w:val="TagStyle"/>
          <w:rtl/>
        </w:rPr>
        <w:t xml:space="preserve"> </w:t>
      </w:r>
      <w:r>
        <w:rPr>
          <w:rtl/>
        </w:rPr>
        <w:t>השר לביטחון לאומי איתמר בן גביר:</w:t>
      </w:r>
      <w:r w:rsidRPr="00C51B8D">
        <w:rPr>
          <w:rStyle w:val="TagStyle"/>
          <w:rtl/>
        </w:rPr>
        <w:t xml:space="preserve"> </w:t>
      </w:r>
      <w:r w:rsidRPr="005C2B21">
        <w:rPr>
          <w:rStyle w:val="TagStyle"/>
          <w:rtl/>
        </w:rPr>
        <w:t>&lt;&lt; דובר &gt;&gt;</w:t>
      </w:r>
      <w:bookmarkEnd w:id="69450"/>
      <w:r w:rsidRPr="005C2B21">
        <w:rPr>
          <w:rStyle w:val="TagStyle"/>
          <w:rtl/>
        </w:rPr>
        <w:t xml:space="preserve"> </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אני לא אהיה קטנוני כמוכם. אני לא אהיה קטנוני כמוכם. </w:t>
      </w:r>
    </w:p>
    <w:p w:rsidR="00071895" w:rsidRDefault="00071895" w:rsidP="006237F5">
      <w:pPr>
        <w:rPr>
          <w:rtl/>
          <w:lang w:eastAsia="he-IL"/>
        </w:rPr>
      </w:pPr>
      <w:bookmarkStart w:id="69451" w:name="_ETM_Q183_456000"/>
      <w:bookmarkEnd w:id="69451"/>
    </w:p>
    <w:p w:rsidR="00071895" w:rsidRDefault="00071895" w:rsidP="006237F5">
      <w:pPr>
        <w:pStyle w:val="af5"/>
        <w:keepNext/>
        <w:rPr>
          <w:rtl/>
        </w:rPr>
      </w:pPr>
      <w:r w:rsidRPr="00BF4B23">
        <w:rPr>
          <w:rStyle w:val="TagStyle"/>
          <w:rtl/>
        </w:rPr>
        <w:t xml:space="preserve"> &lt;&lt; קריאה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קריאה &gt;&gt;</w:t>
      </w:r>
      <w:r>
        <w:rPr>
          <w:rtl/>
        </w:rPr>
        <w:t xml:space="preserve">  </w:t>
      </w:r>
    </w:p>
    <w:p w:rsidR="00071895" w:rsidRDefault="00071895" w:rsidP="00A11436">
      <w:pPr>
        <w:rPr>
          <w:rtl/>
          <w:lang w:eastAsia="he-IL"/>
        </w:rPr>
      </w:pPr>
    </w:p>
    <w:p w:rsidR="00071895" w:rsidRPr="00C51B8D" w:rsidRDefault="00071895" w:rsidP="006237F5">
      <w:pPr>
        <w:rPr>
          <w:rtl/>
          <w:lang w:eastAsia="he-IL"/>
        </w:rPr>
      </w:pPr>
      <w:r>
        <w:rPr>
          <w:rFonts w:hint="cs"/>
          <w:rtl/>
          <w:lang w:eastAsia="he-IL"/>
        </w:rPr>
        <w:t>מירב בן ארי, חברת כנסת באופוזיציה. א</w:t>
      </w:r>
      <w:bookmarkStart w:id="69452" w:name="_ETM_Q183_457000"/>
      <w:bookmarkEnd w:id="69452"/>
      <w:r>
        <w:rPr>
          <w:rFonts w:hint="cs"/>
          <w:rtl/>
          <w:lang w:eastAsia="he-IL"/>
        </w:rPr>
        <w:t xml:space="preserve">תה </w:t>
      </w:r>
      <w:bookmarkStart w:id="69453" w:name="_ETM_Q183_458000"/>
      <w:bookmarkEnd w:id="69453"/>
      <w:r>
        <w:rPr>
          <w:rFonts w:hint="cs"/>
          <w:rtl/>
          <w:lang w:eastAsia="he-IL"/>
        </w:rPr>
        <w:t xml:space="preserve">שר לביטחון לאומי, אני חברת כנסת מהאופוזיציה. </w:t>
      </w:r>
    </w:p>
    <w:p w:rsidR="00071895" w:rsidRPr="00BF4B23" w:rsidRDefault="00071895" w:rsidP="006237F5">
      <w:pPr>
        <w:rPr>
          <w:rtl/>
        </w:rPr>
      </w:pPr>
    </w:p>
    <w:p w:rsidR="005C2B21" w:rsidRDefault="005C2B21" w:rsidP="005C2B21">
      <w:pPr>
        <w:pStyle w:val="-"/>
        <w:keepNext/>
        <w:rPr>
          <w:rtl/>
        </w:rPr>
      </w:pPr>
      <w:r w:rsidRPr="00BF4B23">
        <w:rPr>
          <w:rStyle w:val="TagStyle"/>
          <w:rtl/>
        </w:rPr>
        <w:t>&lt;&lt; דובר_המשך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דובר_המשך &gt;&gt;</w:t>
      </w:r>
      <w:r>
        <w:rPr>
          <w:rtl/>
        </w:rPr>
        <w:t xml:space="preserve">  </w:t>
      </w:r>
    </w:p>
    <w:p w:rsidR="00071895" w:rsidRPr="00BF4B23" w:rsidRDefault="00071895" w:rsidP="006237F5">
      <w:pPr>
        <w:keepNext/>
        <w:rPr>
          <w:rtl/>
        </w:rPr>
      </w:pPr>
    </w:p>
    <w:p w:rsidR="00071895" w:rsidRDefault="00071895" w:rsidP="005C2B21">
      <w:pPr>
        <w:rPr>
          <w:rtl/>
          <w:lang w:eastAsia="he-IL"/>
        </w:rPr>
      </w:pPr>
      <w:bookmarkStart w:id="69454" w:name="_ETM_Q183_454000"/>
      <w:bookmarkEnd w:id="69454"/>
      <w:r>
        <w:rPr>
          <w:rFonts w:hint="cs"/>
          <w:rtl/>
          <w:lang w:eastAsia="he-IL"/>
        </w:rPr>
        <w:t xml:space="preserve">אני </w:t>
      </w:r>
      <w:bookmarkStart w:id="69455" w:name="_ETM_Q183_460000"/>
      <w:bookmarkEnd w:id="69455"/>
      <w:r>
        <w:rPr>
          <w:rFonts w:hint="cs"/>
          <w:rtl/>
          <w:lang w:eastAsia="he-IL"/>
        </w:rPr>
        <w:t>לא אהיה קטנוני כמוך</w:t>
      </w:r>
      <w:r w:rsidR="005C2B21">
        <w:rPr>
          <w:rFonts w:hint="cs"/>
          <w:rtl/>
          <w:lang w:eastAsia="he-IL"/>
        </w:rPr>
        <w:t>.</w:t>
      </w:r>
      <w:r>
        <w:rPr>
          <w:rFonts w:hint="cs"/>
          <w:rtl/>
          <w:lang w:eastAsia="he-IL"/>
        </w:rPr>
        <w:t xml:space="preserve"> תשמעי עד הסוף. אני לא אהיה </w:t>
      </w:r>
      <w:bookmarkStart w:id="69456" w:name="_ETM_Q183_463000"/>
      <w:bookmarkEnd w:id="69456"/>
      <w:r>
        <w:rPr>
          <w:rFonts w:hint="cs"/>
          <w:rtl/>
          <w:lang w:eastAsia="he-IL"/>
        </w:rPr>
        <w:t xml:space="preserve">קטנוני כמוך. טוב מאוד שגם הגשת את החוק, אני רק </w:t>
      </w:r>
      <w:bookmarkStart w:id="69457" w:name="_ETM_Q183_467000"/>
      <w:bookmarkEnd w:id="69457"/>
      <w:r>
        <w:rPr>
          <w:rFonts w:hint="cs"/>
          <w:rtl/>
          <w:lang w:eastAsia="he-IL"/>
        </w:rPr>
        <w:t>אזכיר דבר אחד</w:t>
      </w:r>
      <w:r w:rsidR="005C2B21">
        <w:rPr>
          <w:rFonts w:hint="cs"/>
          <w:rtl/>
          <w:lang w:eastAsia="he-IL"/>
        </w:rPr>
        <w:t>:</w:t>
      </w:r>
      <w:r>
        <w:rPr>
          <w:rFonts w:hint="cs"/>
          <w:rtl/>
          <w:lang w:eastAsia="he-IL"/>
        </w:rPr>
        <w:t xml:space="preserve"> היית כאן שנתיים יושבת-ראש הוועדה</w:t>
      </w:r>
      <w:bookmarkStart w:id="69458" w:name="_ETM_Q183_469000"/>
      <w:bookmarkEnd w:id="69458"/>
      <w:r>
        <w:rPr>
          <w:rFonts w:hint="cs"/>
          <w:rtl/>
          <w:lang w:eastAsia="he-IL"/>
        </w:rPr>
        <w:t xml:space="preserve"> </w:t>
      </w:r>
      <w:r w:rsidR="005C2B21">
        <w:rPr>
          <w:rFonts w:hint="eastAsia"/>
          <w:rtl/>
          <w:lang w:eastAsia="he-IL"/>
        </w:rPr>
        <w:t>–</w:t>
      </w:r>
      <w:r w:rsidR="005C2B21">
        <w:rPr>
          <w:rFonts w:hint="cs"/>
          <w:rtl/>
          <w:lang w:eastAsia="he-IL"/>
        </w:rPr>
        <w:t xml:space="preserve"> </w:t>
      </w:r>
      <w:r>
        <w:rPr>
          <w:rFonts w:hint="cs"/>
          <w:rtl/>
          <w:lang w:eastAsia="he-IL"/>
        </w:rPr>
        <w:t xml:space="preserve">לא העברתם את זה </w:t>
      </w:r>
      <w:r w:rsidR="00A11436">
        <w:rPr>
          <w:rFonts w:hint="cs"/>
          <w:rtl/>
          <w:lang w:eastAsia="he-IL"/>
        </w:rPr>
        <w:t>– –</w:t>
      </w:r>
      <w:r>
        <w:rPr>
          <w:rFonts w:hint="cs"/>
          <w:rtl/>
          <w:lang w:eastAsia="he-IL"/>
        </w:rPr>
        <w:t xml:space="preserve"> </w:t>
      </w:r>
    </w:p>
    <w:p w:rsidR="00071895" w:rsidRDefault="00071895" w:rsidP="006237F5">
      <w:pPr>
        <w:rPr>
          <w:rtl/>
          <w:lang w:eastAsia="he-IL"/>
        </w:rPr>
      </w:pPr>
      <w:bookmarkStart w:id="69459" w:name="_ETM_Q183_466000"/>
      <w:bookmarkEnd w:id="69459"/>
    </w:p>
    <w:p w:rsidR="00071895" w:rsidRDefault="00071895" w:rsidP="006237F5">
      <w:pPr>
        <w:pStyle w:val="af5"/>
        <w:keepNext/>
        <w:rPr>
          <w:rtl/>
        </w:rPr>
      </w:pPr>
      <w:r w:rsidRPr="00BF4B23">
        <w:rPr>
          <w:rStyle w:val="TagStyle"/>
          <w:rtl/>
        </w:rPr>
        <w:t xml:space="preserve"> &lt;&lt; קריאה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9460" w:name="_ETM_Q183_464000"/>
      <w:bookmarkEnd w:id="69460"/>
      <w:r>
        <w:rPr>
          <w:rFonts w:hint="cs"/>
          <w:rtl/>
          <w:lang w:eastAsia="he-IL"/>
        </w:rPr>
        <w:t xml:space="preserve">הייתי שנה בדיוק, והעברתי את זה במועצה הציבורית. </w:t>
      </w:r>
    </w:p>
    <w:p w:rsidR="00071895" w:rsidRDefault="00071895" w:rsidP="006237F5">
      <w:pPr>
        <w:rPr>
          <w:rtl/>
          <w:lang w:eastAsia="he-IL"/>
        </w:rPr>
      </w:pPr>
    </w:p>
    <w:p w:rsidR="00071895" w:rsidRDefault="00071895" w:rsidP="006237F5">
      <w:pPr>
        <w:pStyle w:val="-"/>
        <w:keepNext/>
        <w:rPr>
          <w:rtl/>
        </w:rPr>
      </w:pPr>
      <w:bookmarkStart w:id="69461" w:name="ET_speakercontinue_6427_36"/>
      <w:r w:rsidRPr="00BF4B23">
        <w:rPr>
          <w:rStyle w:val="TagStyle"/>
          <w:rtl/>
        </w:rPr>
        <w:t xml:space="preserve"> &lt;&lt; דובר_המשך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דובר_המשך &gt;&gt;</w:t>
      </w:r>
      <w:r>
        <w:rPr>
          <w:rtl/>
        </w:rPr>
        <w:t xml:space="preserve">  </w:t>
      </w:r>
      <w:bookmarkEnd w:id="69461"/>
    </w:p>
    <w:p w:rsidR="00071895" w:rsidRDefault="00071895" w:rsidP="00A11436">
      <w:pPr>
        <w:rPr>
          <w:rtl/>
          <w:lang w:eastAsia="he-IL"/>
        </w:rPr>
      </w:pPr>
    </w:p>
    <w:p w:rsidR="00071895" w:rsidRDefault="00A11436" w:rsidP="00A11436">
      <w:pPr>
        <w:rPr>
          <w:rtl/>
          <w:lang w:eastAsia="he-IL"/>
        </w:rPr>
      </w:pPr>
      <w:r>
        <w:rPr>
          <w:rFonts w:hint="cs"/>
          <w:rtl/>
          <w:lang w:eastAsia="he-IL"/>
        </w:rPr>
        <w:t>– –</w:t>
      </w:r>
      <w:r w:rsidR="00071895">
        <w:rPr>
          <w:rFonts w:hint="cs"/>
          <w:rtl/>
          <w:lang w:eastAsia="he-IL"/>
        </w:rPr>
        <w:t xml:space="preserve"> ובמשמרת שלנו זה עובר. </w:t>
      </w:r>
    </w:p>
    <w:p w:rsidR="00071895" w:rsidRDefault="00071895" w:rsidP="006237F5">
      <w:pPr>
        <w:rPr>
          <w:rtl/>
          <w:lang w:eastAsia="he-IL"/>
        </w:rPr>
      </w:pPr>
      <w:bookmarkStart w:id="69462" w:name="_ETM_Q183_472000"/>
      <w:bookmarkEnd w:id="69462"/>
    </w:p>
    <w:p w:rsidR="00071895" w:rsidRDefault="00071895" w:rsidP="006237F5">
      <w:pPr>
        <w:pStyle w:val="af5"/>
        <w:keepNext/>
        <w:rPr>
          <w:rtl/>
        </w:rPr>
      </w:pPr>
      <w:bookmarkStart w:id="69463" w:name="_ETM_Q183_473000"/>
      <w:bookmarkEnd w:id="69463"/>
      <w:r w:rsidRPr="00BF4B23">
        <w:rPr>
          <w:rStyle w:val="TagStyle"/>
          <w:rtl/>
        </w:rPr>
        <w:t xml:space="preserve"> &lt;&lt; קריאה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קריאה &gt;&gt;</w:t>
      </w:r>
      <w:r>
        <w:rPr>
          <w:rtl/>
        </w:rPr>
        <w:t xml:space="preserve">  </w:t>
      </w:r>
    </w:p>
    <w:p w:rsidR="00071895" w:rsidRDefault="00071895" w:rsidP="00A11436">
      <w:pPr>
        <w:rPr>
          <w:rtl/>
          <w:lang w:eastAsia="he-IL"/>
        </w:rPr>
      </w:pPr>
    </w:p>
    <w:p w:rsidR="00071895" w:rsidRDefault="00071895" w:rsidP="005C2B21">
      <w:pPr>
        <w:rPr>
          <w:rtl/>
          <w:lang w:eastAsia="he-IL"/>
        </w:rPr>
      </w:pPr>
      <w:bookmarkStart w:id="69464" w:name="_ETM_Q183_471000"/>
      <w:bookmarkEnd w:id="69464"/>
      <w:r>
        <w:rPr>
          <w:rFonts w:hint="cs"/>
          <w:rtl/>
          <w:lang w:eastAsia="he-IL"/>
        </w:rPr>
        <w:t>מה אתה רב איתי?</w:t>
      </w:r>
      <w:r>
        <w:rPr>
          <w:rFonts w:hint="cs"/>
          <w:lang w:eastAsia="he-IL"/>
        </w:rPr>
        <w:t xml:space="preserve"> </w:t>
      </w:r>
      <w:bookmarkStart w:id="69465" w:name="_ETM_Q183_476000"/>
      <w:bookmarkEnd w:id="69465"/>
      <w:r>
        <w:rPr>
          <w:rFonts w:hint="cs"/>
          <w:rtl/>
          <w:lang w:eastAsia="he-IL"/>
        </w:rPr>
        <w:t xml:space="preserve">אתה שר לביטחון לאומי </w:t>
      </w:r>
      <w:r w:rsidR="005C2B21">
        <w:rPr>
          <w:rFonts w:hint="eastAsia"/>
          <w:rtl/>
          <w:lang w:eastAsia="he-IL"/>
        </w:rPr>
        <w:t>–</w:t>
      </w:r>
      <w:r w:rsidR="005C2B21">
        <w:rPr>
          <w:rFonts w:hint="cs"/>
          <w:rtl/>
          <w:lang w:eastAsia="he-IL"/>
        </w:rPr>
        <w:t xml:space="preserve"> </w:t>
      </w:r>
      <w:r>
        <w:rPr>
          <w:rFonts w:hint="cs"/>
          <w:rtl/>
          <w:lang w:eastAsia="he-IL"/>
        </w:rPr>
        <w:t>אני חברת כנסת מהאופוזיציה, מה קרה?</w:t>
      </w:r>
      <w:r>
        <w:rPr>
          <w:rFonts w:hint="cs"/>
          <w:lang w:eastAsia="he-IL"/>
        </w:rPr>
        <w:t xml:space="preserve"> </w:t>
      </w:r>
      <w:bookmarkStart w:id="69466" w:name="_ETM_Q183_480000"/>
      <w:bookmarkEnd w:id="69466"/>
    </w:p>
    <w:p w:rsidR="00071895" w:rsidRDefault="00071895" w:rsidP="006237F5">
      <w:pPr>
        <w:rPr>
          <w:rtl/>
          <w:lang w:eastAsia="he-IL"/>
        </w:rPr>
      </w:pPr>
      <w:bookmarkStart w:id="69467" w:name="_ETM_Q183_468000"/>
      <w:bookmarkEnd w:id="69467"/>
    </w:p>
    <w:p w:rsidR="00071895" w:rsidRDefault="00071895" w:rsidP="006237F5">
      <w:pPr>
        <w:pStyle w:val="-"/>
        <w:keepNext/>
        <w:rPr>
          <w:rtl/>
        </w:rPr>
      </w:pPr>
      <w:bookmarkStart w:id="69468" w:name="ET_speakercontinue_6427_38"/>
      <w:r w:rsidRPr="00BF4B23">
        <w:rPr>
          <w:rStyle w:val="TagStyle"/>
          <w:rtl/>
        </w:rPr>
        <w:t xml:space="preserve"> &lt;&lt; דובר_המשך &gt;&gt;</w:t>
      </w:r>
      <w:r w:rsidRPr="00C51B8D">
        <w:rPr>
          <w:rStyle w:val="TagStyle"/>
          <w:rtl/>
        </w:rPr>
        <w:t xml:space="preserve"> </w:t>
      </w:r>
      <w:r>
        <w:rPr>
          <w:rtl/>
        </w:rPr>
        <w:t>השר לביטחון לאומי איתמר בן גביר:</w:t>
      </w:r>
      <w:r w:rsidRPr="00C51B8D">
        <w:rPr>
          <w:rStyle w:val="TagStyle"/>
          <w:rtl/>
        </w:rPr>
        <w:t xml:space="preserve"> </w:t>
      </w:r>
      <w:r w:rsidRPr="00BF4B23">
        <w:rPr>
          <w:rStyle w:val="TagStyle"/>
          <w:rtl/>
        </w:rPr>
        <w:t>&lt;&lt; דובר_המשך &gt;&gt;</w:t>
      </w:r>
      <w:r>
        <w:rPr>
          <w:rtl/>
        </w:rPr>
        <w:t xml:space="preserve">  </w:t>
      </w:r>
      <w:bookmarkEnd w:id="69468"/>
    </w:p>
    <w:p w:rsidR="00071895" w:rsidRDefault="00071895" w:rsidP="00A11436">
      <w:pPr>
        <w:rPr>
          <w:rtl/>
          <w:lang w:eastAsia="he-IL"/>
        </w:rPr>
      </w:pPr>
    </w:p>
    <w:p w:rsidR="00071895" w:rsidRDefault="00071895" w:rsidP="005C2B21">
      <w:pPr>
        <w:rPr>
          <w:rtl/>
          <w:lang w:eastAsia="he-IL"/>
        </w:rPr>
      </w:pPr>
      <w:bookmarkStart w:id="69469" w:name="_ETM_Q183_465000"/>
      <w:bookmarkEnd w:id="69469"/>
      <w:r>
        <w:rPr>
          <w:rFonts w:hint="cs"/>
          <w:rtl/>
          <w:lang w:eastAsia="he-IL"/>
        </w:rPr>
        <w:t>אבל את יודעת מה</w:t>
      </w:r>
      <w:r w:rsidR="005C2B21">
        <w:rPr>
          <w:rFonts w:hint="cs"/>
          <w:rtl/>
          <w:lang w:eastAsia="he-IL"/>
        </w:rPr>
        <w:t>?</w:t>
      </w:r>
      <w:r>
        <w:rPr>
          <w:rFonts w:hint="cs"/>
          <w:rtl/>
          <w:lang w:eastAsia="he-IL"/>
        </w:rPr>
        <w:t xml:space="preserve"> תודה</w:t>
      </w:r>
      <w:r w:rsidR="005C2B21">
        <w:rPr>
          <w:rFonts w:hint="cs"/>
          <w:rtl/>
          <w:lang w:eastAsia="he-IL"/>
        </w:rPr>
        <w:t>,</w:t>
      </w:r>
      <w:r>
        <w:rPr>
          <w:rFonts w:hint="cs"/>
          <w:rtl/>
          <w:lang w:eastAsia="he-IL"/>
        </w:rPr>
        <w:t xml:space="preserve"> מירב בן ארי</w:t>
      </w:r>
      <w:r w:rsidR="005C2B21">
        <w:rPr>
          <w:rFonts w:hint="cs"/>
          <w:rtl/>
          <w:lang w:eastAsia="he-IL"/>
        </w:rPr>
        <w:t>.</w:t>
      </w:r>
      <w:r>
        <w:rPr>
          <w:rFonts w:hint="cs"/>
          <w:rtl/>
          <w:lang w:eastAsia="he-IL"/>
        </w:rPr>
        <w:t xml:space="preserve"> תודה. תודה רבה. </w:t>
      </w:r>
    </w:p>
    <w:p w:rsidR="00071895" w:rsidRDefault="00071895" w:rsidP="006237F5">
      <w:pPr>
        <w:rPr>
          <w:rtl/>
          <w:lang w:eastAsia="he-IL"/>
        </w:rPr>
      </w:pPr>
    </w:p>
    <w:p w:rsidR="00071895" w:rsidRDefault="00071895" w:rsidP="006237F5">
      <w:pPr>
        <w:pStyle w:val="af6"/>
        <w:keepNext/>
        <w:rPr>
          <w:rtl/>
        </w:rPr>
      </w:pPr>
      <w:r w:rsidRPr="00BF4B23">
        <w:rPr>
          <w:rStyle w:val="TagStyle"/>
          <w:rtl/>
        </w:rPr>
        <w:t xml:space="preserve"> &lt;&lt; יור &gt;&gt;</w:t>
      </w:r>
      <w:r w:rsidRPr="00C51B8D">
        <w:rPr>
          <w:rStyle w:val="TagStyle"/>
          <w:rtl/>
        </w:rPr>
        <w:t xml:space="preserve"> </w:t>
      </w:r>
      <w:r>
        <w:rPr>
          <w:rtl/>
        </w:rPr>
        <w:t>היו"ר חנוך דב מלביצקי:</w:t>
      </w:r>
      <w:r w:rsidRPr="00C51B8D">
        <w:rPr>
          <w:rStyle w:val="TagStyle"/>
          <w:rtl/>
        </w:rPr>
        <w:t xml:space="preserve"> </w:t>
      </w:r>
      <w:r w:rsidRPr="00BF4B23">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9470" w:name="_ETM_Q183_481000"/>
      <w:bookmarkEnd w:id="69470"/>
      <w:r>
        <w:rPr>
          <w:rFonts w:hint="cs"/>
          <w:rtl/>
          <w:lang w:eastAsia="he-IL"/>
        </w:rPr>
        <w:t xml:space="preserve">חברי הכנסת, נעבור להצבעה. </w:t>
      </w:r>
    </w:p>
    <w:p w:rsidR="00071895" w:rsidRDefault="00071895" w:rsidP="006237F5">
      <w:pPr>
        <w:rPr>
          <w:rtl/>
          <w:lang w:eastAsia="he-IL"/>
        </w:rPr>
      </w:pPr>
    </w:p>
    <w:p w:rsidR="00071895" w:rsidRDefault="00071895" w:rsidP="006237F5">
      <w:pPr>
        <w:pStyle w:val="af5"/>
        <w:keepNext/>
        <w:rPr>
          <w:rtl/>
        </w:rPr>
      </w:pPr>
      <w:bookmarkStart w:id="69471" w:name="ET_interruption_5300_40"/>
      <w:r w:rsidRPr="00BF4B23">
        <w:rPr>
          <w:rStyle w:val="TagStyle"/>
          <w:rtl/>
        </w:rPr>
        <w:t xml:space="preserve"> &lt;&lt; קריאה &gt;&gt;</w:t>
      </w:r>
      <w:r w:rsidRPr="00C51B8D">
        <w:rPr>
          <w:rStyle w:val="TagStyle"/>
          <w:rtl/>
        </w:rPr>
        <w:t xml:space="preserve"> </w:t>
      </w:r>
      <w:r>
        <w:rPr>
          <w:rtl/>
        </w:rPr>
        <w:t>מירב בן ארי (יש עתיד):</w:t>
      </w:r>
      <w:r w:rsidRPr="00C51B8D">
        <w:rPr>
          <w:rStyle w:val="TagStyle"/>
          <w:rtl/>
        </w:rPr>
        <w:t xml:space="preserve"> </w:t>
      </w:r>
      <w:r w:rsidRPr="00BF4B23">
        <w:rPr>
          <w:rStyle w:val="TagStyle"/>
          <w:rtl/>
        </w:rPr>
        <w:t>&lt;&lt; קריאה &gt;&gt;</w:t>
      </w:r>
      <w:r>
        <w:rPr>
          <w:rtl/>
        </w:rPr>
        <w:t xml:space="preserve">  </w:t>
      </w:r>
      <w:bookmarkEnd w:id="69471"/>
    </w:p>
    <w:p w:rsidR="00071895" w:rsidRDefault="00071895" w:rsidP="00A11436">
      <w:pPr>
        <w:rPr>
          <w:rtl/>
          <w:lang w:eastAsia="he-IL"/>
        </w:rPr>
      </w:pPr>
    </w:p>
    <w:p w:rsidR="00071895" w:rsidRDefault="00071895" w:rsidP="006237F5">
      <w:pPr>
        <w:rPr>
          <w:rtl/>
          <w:lang w:eastAsia="he-IL"/>
        </w:rPr>
      </w:pPr>
      <w:bookmarkStart w:id="69472" w:name="_ETM_Q183_478000"/>
      <w:bookmarkEnd w:id="69472"/>
      <w:r>
        <w:rPr>
          <w:rFonts w:hint="cs"/>
          <w:rtl/>
          <w:lang w:eastAsia="he-IL"/>
        </w:rPr>
        <w:t xml:space="preserve">איזה איש קטן אתה. </w:t>
      </w:r>
    </w:p>
    <w:p w:rsidR="00071895" w:rsidRDefault="00071895" w:rsidP="006237F5">
      <w:pPr>
        <w:rPr>
          <w:rtl/>
          <w:lang w:eastAsia="he-IL"/>
        </w:rPr>
      </w:pPr>
      <w:bookmarkStart w:id="69473" w:name="_ETM_Q183_482000"/>
      <w:bookmarkEnd w:id="69473"/>
    </w:p>
    <w:p w:rsidR="00071895" w:rsidRDefault="00071895" w:rsidP="006237F5">
      <w:pPr>
        <w:pStyle w:val="af6"/>
        <w:keepNext/>
        <w:rPr>
          <w:rtl/>
        </w:rPr>
      </w:pPr>
      <w:r w:rsidRPr="00BF4B23">
        <w:rPr>
          <w:rStyle w:val="TagStyle"/>
          <w:rtl/>
        </w:rPr>
        <w:t xml:space="preserve"> &lt;&lt; יור &gt;&gt;</w:t>
      </w:r>
      <w:r w:rsidRPr="00C51B8D">
        <w:rPr>
          <w:rStyle w:val="TagStyle"/>
          <w:rtl/>
        </w:rPr>
        <w:t xml:space="preserve"> </w:t>
      </w:r>
      <w:r>
        <w:rPr>
          <w:rtl/>
        </w:rPr>
        <w:t>היו"ר חנוך דב מלביצקי:</w:t>
      </w:r>
      <w:r w:rsidRPr="00C51B8D">
        <w:rPr>
          <w:rStyle w:val="TagStyle"/>
          <w:rtl/>
        </w:rPr>
        <w:t xml:space="preserve"> </w:t>
      </w:r>
      <w:r w:rsidRPr="00BF4B23">
        <w:rPr>
          <w:rStyle w:val="TagStyle"/>
          <w:rtl/>
        </w:rPr>
        <w:t>&lt;&lt; יור &gt;&gt;</w:t>
      </w:r>
      <w:r>
        <w:rPr>
          <w:rtl/>
        </w:rPr>
        <w:t xml:space="preserve">  </w:t>
      </w:r>
    </w:p>
    <w:p w:rsidR="00071895" w:rsidRDefault="00071895" w:rsidP="00A11436">
      <w:pPr>
        <w:rPr>
          <w:rtl/>
          <w:lang w:eastAsia="he-IL"/>
        </w:rPr>
      </w:pPr>
    </w:p>
    <w:p w:rsidR="00071895" w:rsidRDefault="00071895" w:rsidP="006237F5">
      <w:pPr>
        <w:rPr>
          <w:rtl/>
          <w:lang w:eastAsia="he-IL"/>
        </w:rPr>
      </w:pPr>
      <w:bookmarkStart w:id="69474" w:name="_ETM_Q183_483000"/>
      <w:bookmarkEnd w:id="69474"/>
      <w:r>
        <w:rPr>
          <w:rFonts w:hint="cs"/>
          <w:rtl/>
          <w:lang w:eastAsia="he-IL"/>
        </w:rPr>
        <w:t xml:space="preserve">נעבור להצבעה על הצעת חוק </w:t>
      </w:r>
      <w:bookmarkStart w:id="69475" w:name="_ETM_Q183_479000"/>
      <w:bookmarkEnd w:id="69475"/>
      <w:r>
        <w:rPr>
          <w:rFonts w:hint="cs"/>
          <w:rtl/>
          <w:lang w:eastAsia="he-IL"/>
        </w:rPr>
        <w:t xml:space="preserve">בתי קברות צבאיים (תיקון </w:t>
      </w:r>
      <w:r>
        <w:rPr>
          <w:rtl/>
          <w:lang w:eastAsia="he-IL"/>
        </w:rPr>
        <w:t>–</w:t>
      </w:r>
      <w:r>
        <w:rPr>
          <w:rFonts w:hint="cs"/>
          <w:rtl/>
          <w:lang w:eastAsia="he-IL"/>
        </w:rPr>
        <w:t xml:space="preserve"> קבורה לסוהרים בבתי קברות צבאיים), התשפ"ד</w:t>
      </w:r>
      <w:r>
        <w:rPr>
          <w:rFonts w:hint="eastAsia"/>
          <w:rtl/>
          <w:lang w:eastAsia="he-IL"/>
        </w:rPr>
        <w:t>–</w:t>
      </w:r>
      <w:r>
        <w:rPr>
          <w:rFonts w:hint="cs"/>
          <w:rtl/>
          <w:lang w:eastAsia="he-IL"/>
        </w:rPr>
        <w:t xml:space="preserve">2024, בקריאה הראשונה. הצבעה. </w:t>
      </w:r>
    </w:p>
    <w:p w:rsidR="005C2B21" w:rsidRPr="00C51B8D" w:rsidRDefault="005C2B21" w:rsidP="006237F5">
      <w:pPr>
        <w:rPr>
          <w:rtl/>
          <w:lang w:eastAsia="he-IL"/>
        </w:rPr>
      </w:pPr>
    </w:p>
    <w:p w:rsidR="00071895" w:rsidRDefault="00071895" w:rsidP="006237F5">
      <w:pPr>
        <w:pStyle w:val="af1"/>
        <w:keepNext/>
        <w:rPr>
          <w:rtl/>
          <w:lang w:eastAsia="he-IL"/>
        </w:rPr>
      </w:pPr>
      <w:r>
        <w:rPr>
          <w:rtl/>
          <w:lang w:eastAsia="he-IL"/>
        </w:rPr>
        <w:t>הצבעה מס'</w:t>
      </w:r>
      <w:r>
        <w:rPr>
          <w:rFonts w:hint="cs"/>
          <w:rtl/>
          <w:lang w:eastAsia="he-IL"/>
        </w:rPr>
        <w:t xml:space="preserve"> 185</w:t>
      </w:r>
    </w:p>
    <w:p w:rsidR="00071895" w:rsidRDefault="00071895" w:rsidP="006237F5">
      <w:pPr>
        <w:pStyle w:val="--"/>
        <w:keepNext/>
        <w:rPr>
          <w:rtl/>
          <w:lang w:eastAsia="he-IL"/>
        </w:rPr>
      </w:pPr>
    </w:p>
    <w:p w:rsidR="00071895" w:rsidRDefault="00071895" w:rsidP="006237F5">
      <w:pPr>
        <w:pStyle w:val="--"/>
        <w:keepNext/>
        <w:rPr>
          <w:rtl/>
          <w:lang w:eastAsia="he-IL"/>
        </w:rPr>
      </w:pPr>
      <w:r>
        <w:rPr>
          <w:rtl/>
          <w:lang w:eastAsia="he-IL"/>
        </w:rPr>
        <w:t>בעד ההצעה להעביר את הצעת החוק לוועדה –</w:t>
      </w:r>
      <w:r>
        <w:rPr>
          <w:rFonts w:hint="cs"/>
          <w:rtl/>
          <w:lang w:eastAsia="he-IL"/>
        </w:rPr>
        <w:t xml:space="preserve"> 14</w:t>
      </w:r>
    </w:p>
    <w:p w:rsidR="00071895" w:rsidRDefault="00071895" w:rsidP="006237F5">
      <w:pPr>
        <w:pStyle w:val="--"/>
        <w:keepNext/>
        <w:rPr>
          <w:rtl/>
          <w:lang w:eastAsia="he-IL"/>
        </w:rPr>
      </w:pPr>
      <w:r>
        <w:rPr>
          <w:rtl/>
          <w:lang w:eastAsia="he-IL"/>
        </w:rPr>
        <w:t xml:space="preserve">נגד – </w:t>
      </w:r>
      <w:r>
        <w:rPr>
          <w:rFonts w:hint="cs"/>
          <w:rtl/>
          <w:lang w:eastAsia="he-IL"/>
        </w:rPr>
        <w:t>אין</w:t>
      </w:r>
    </w:p>
    <w:p w:rsidR="00071895" w:rsidRDefault="00071895" w:rsidP="006237F5">
      <w:pPr>
        <w:pStyle w:val="--"/>
        <w:keepNext/>
        <w:rPr>
          <w:rtl/>
          <w:lang w:eastAsia="he-IL"/>
        </w:rPr>
      </w:pPr>
      <w:r>
        <w:rPr>
          <w:rtl/>
          <w:lang w:eastAsia="he-IL"/>
        </w:rPr>
        <w:t xml:space="preserve">נמנעים – </w:t>
      </w:r>
      <w:r>
        <w:rPr>
          <w:rFonts w:hint="cs"/>
          <w:rtl/>
          <w:lang w:eastAsia="he-IL"/>
        </w:rPr>
        <w:t>אין</w:t>
      </w:r>
    </w:p>
    <w:p w:rsidR="00071895" w:rsidRDefault="00071895" w:rsidP="006237F5">
      <w:pPr>
        <w:pStyle w:val="af2"/>
        <w:rPr>
          <w:rtl/>
          <w:lang w:eastAsia="he-IL"/>
        </w:rPr>
      </w:pPr>
      <w:r>
        <w:rPr>
          <w:rtl/>
          <w:lang w:eastAsia="he-IL"/>
        </w:rPr>
        <w:t>ההצעה להעביר את הצעת חוק</w:t>
      </w:r>
      <w:r>
        <w:rPr>
          <w:rFonts w:hint="cs"/>
          <w:rtl/>
          <w:lang w:eastAsia="he-IL"/>
        </w:rPr>
        <w:t xml:space="preserve"> בתי קברות צבאיים (תיקון מס' 5) (קבורת סוהרים וכבאים), התשפ"ד</w:t>
      </w:r>
      <w:r>
        <w:rPr>
          <w:rFonts w:hint="eastAsia"/>
          <w:rtl/>
          <w:lang w:eastAsia="he-IL"/>
        </w:rPr>
        <w:t>–</w:t>
      </w:r>
      <w:r>
        <w:rPr>
          <w:rFonts w:hint="cs"/>
          <w:rtl/>
          <w:lang w:eastAsia="he-IL"/>
        </w:rPr>
        <w:t xml:space="preserve">2024, לוועדה לביטחון לאומי נתקבלה. </w:t>
      </w:r>
    </w:p>
    <w:p w:rsidR="00071895" w:rsidRDefault="00071895" w:rsidP="006237F5">
      <w:pPr>
        <w:rPr>
          <w:rtl/>
          <w:lang w:eastAsia="he-IL"/>
        </w:rPr>
      </w:pPr>
    </w:p>
    <w:p w:rsidR="00071895" w:rsidRDefault="00071895" w:rsidP="006237F5">
      <w:pPr>
        <w:pStyle w:val="af6"/>
        <w:keepNext/>
        <w:rPr>
          <w:rtl/>
        </w:rPr>
      </w:pPr>
      <w:r w:rsidRPr="00BF4B23">
        <w:rPr>
          <w:rStyle w:val="TagStyle"/>
          <w:rtl/>
        </w:rPr>
        <w:t xml:space="preserve"> &lt;&lt; יור &gt;&gt;</w:t>
      </w:r>
      <w:r w:rsidRPr="00EC7704">
        <w:rPr>
          <w:rStyle w:val="TagStyle"/>
          <w:rtl/>
        </w:rPr>
        <w:t xml:space="preserve"> </w:t>
      </w:r>
      <w:r>
        <w:rPr>
          <w:rtl/>
        </w:rPr>
        <w:t>היו"ר חנוך דב מלביצקי:</w:t>
      </w:r>
      <w:r w:rsidRPr="00EC7704">
        <w:rPr>
          <w:rStyle w:val="TagStyle"/>
          <w:rtl/>
        </w:rPr>
        <w:t xml:space="preserve"> </w:t>
      </w:r>
      <w:r w:rsidRPr="00BF4B23">
        <w:rPr>
          <w:rStyle w:val="TagStyle"/>
          <w:rtl/>
        </w:rPr>
        <w:t>&lt;&lt; יור &gt;&gt;</w:t>
      </w:r>
      <w:r>
        <w:rPr>
          <w:rtl/>
        </w:rPr>
        <w:t xml:space="preserve">  </w:t>
      </w:r>
    </w:p>
    <w:p w:rsidR="00071895" w:rsidRDefault="00071895" w:rsidP="00A11436">
      <w:pPr>
        <w:rPr>
          <w:rtl/>
          <w:lang w:eastAsia="he-IL"/>
        </w:rPr>
      </w:pPr>
    </w:p>
    <w:p w:rsidR="00071895" w:rsidRDefault="00071895" w:rsidP="005C2B21">
      <w:pPr>
        <w:rPr>
          <w:rtl/>
          <w:lang w:eastAsia="he-IL"/>
        </w:rPr>
      </w:pPr>
      <w:bookmarkStart w:id="69476" w:name="_ETM_Q183_498000"/>
      <w:bookmarkEnd w:id="69476"/>
      <w:r>
        <w:rPr>
          <w:rFonts w:hint="cs"/>
          <w:rtl/>
          <w:lang w:eastAsia="he-IL"/>
        </w:rPr>
        <w:t xml:space="preserve">14 בעד, </w:t>
      </w:r>
      <w:bookmarkStart w:id="69477" w:name="_ETM_Q183_504000"/>
      <w:bookmarkEnd w:id="69477"/>
      <w:r>
        <w:rPr>
          <w:rFonts w:hint="cs"/>
          <w:rtl/>
          <w:lang w:eastAsia="he-IL"/>
        </w:rPr>
        <w:t>אין מתנגדים, אין נמנעים. אני קובע כי הצעת חוק</w:t>
      </w:r>
      <w:bookmarkStart w:id="69478" w:name="_ETM_Q183_508000"/>
      <w:bookmarkEnd w:id="69478"/>
      <w:r>
        <w:rPr>
          <w:rFonts w:hint="cs"/>
          <w:rtl/>
          <w:lang w:eastAsia="he-IL"/>
        </w:rPr>
        <w:t xml:space="preserve"> בתי</w:t>
      </w:r>
      <w:bookmarkStart w:id="69479" w:name="_ETM_Q183_509000"/>
      <w:bookmarkEnd w:id="69479"/>
      <w:r>
        <w:rPr>
          <w:rFonts w:hint="cs"/>
          <w:rtl/>
          <w:lang w:eastAsia="he-IL"/>
        </w:rPr>
        <w:t xml:space="preserve"> קברות צבאיים (תיקון </w:t>
      </w:r>
      <w:r>
        <w:rPr>
          <w:rtl/>
          <w:lang w:eastAsia="he-IL"/>
        </w:rPr>
        <w:t>–</w:t>
      </w:r>
      <w:r>
        <w:rPr>
          <w:rFonts w:hint="cs"/>
          <w:rtl/>
          <w:lang w:eastAsia="he-IL"/>
        </w:rPr>
        <w:t xml:space="preserve"> קבורה לסוהרים בבתי קברות צבאיים), התשפ"ד</w:t>
      </w:r>
      <w:r>
        <w:rPr>
          <w:rFonts w:hint="eastAsia"/>
          <w:rtl/>
          <w:lang w:eastAsia="he-IL"/>
        </w:rPr>
        <w:t>–</w:t>
      </w:r>
      <w:r>
        <w:rPr>
          <w:rFonts w:hint="cs"/>
          <w:rtl/>
          <w:lang w:eastAsia="he-IL"/>
        </w:rPr>
        <w:t xml:space="preserve">2024, אושרה בקריאה הראשונה ותחזור לדיון בוועדה לביטחון לאומי </w:t>
      </w:r>
      <w:bookmarkStart w:id="69480" w:name="_ETM_Q183_519000"/>
      <w:bookmarkEnd w:id="69480"/>
      <w:r>
        <w:rPr>
          <w:rFonts w:hint="cs"/>
          <w:rtl/>
          <w:lang w:eastAsia="he-IL"/>
        </w:rPr>
        <w:t xml:space="preserve">לצורך הכנתה לקריאה השנייה והשלישית. </w:t>
      </w:r>
    </w:p>
    <w:p w:rsidR="00071895" w:rsidRDefault="00071895" w:rsidP="00A11436">
      <w:pPr>
        <w:rPr>
          <w:rtl/>
          <w:lang w:eastAsia="he-IL"/>
        </w:rPr>
      </w:pPr>
    </w:p>
    <w:p w:rsidR="00071895" w:rsidRDefault="00071895" w:rsidP="006237F5">
      <w:pPr>
        <w:rPr>
          <w:rtl/>
          <w:lang w:eastAsia="he-IL"/>
        </w:rPr>
      </w:pPr>
      <w:r>
        <w:rPr>
          <w:rFonts w:hint="cs"/>
          <w:rtl/>
          <w:lang w:eastAsia="he-IL"/>
        </w:rPr>
        <w:t>חברי הכנסת, חבר הכנסת שירי ובכלל, אין עוד הרבה, ואנחנו אחרי יום מתיש</w:t>
      </w:r>
      <w:r w:rsidR="005C2B21">
        <w:rPr>
          <w:rFonts w:hint="cs"/>
          <w:rtl/>
          <w:lang w:eastAsia="he-IL"/>
        </w:rPr>
        <w:t>,</w:t>
      </w:r>
      <w:r>
        <w:rPr>
          <w:rFonts w:hint="cs"/>
          <w:rtl/>
          <w:lang w:eastAsia="he-IL"/>
        </w:rPr>
        <w:t xml:space="preserve"> אבל הצעקות שעכשיו קורות הן קצת מעבר לנורמה. </w:t>
      </w:r>
    </w:p>
    <w:p w:rsidR="00071895" w:rsidRDefault="00071895" w:rsidP="006237F5">
      <w:pPr>
        <w:rPr>
          <w:rtl/>
          <w:lang w:eastAsia="he-IL"/>
        </w:rPr>
      </w:pPr>
    </w:p>
    <w:p w:rsidR="00071895" w:rsidRDefault="00071895" w:rsidP="006237F5">
      <w:pPr>
        <w:pStyle w:val="af5"/>
        <w:keepNext/>
        <w:rPr>
          <w:rtl/>
        </w:rPr>
      </w:pPr>
      <w:r w:rsidRPr="00BF4B23">
        <w:rPr>
          <w:rStyle w:val="TagStyle"/>
          <w:rtl/>
        </w:rPr>
        <w:t xml:space="preserve"> &lt;&lt; קריאה &gt;&gt;</w:t>
      </w:r>
      <w:r w:rsidRPr="00EC7704">
        <w:rPr>
          <w:rStyle w:val="TagStyle"/>
          <w:rtl/>
        </w:rPr>
        <w:t xml:space="preserve"> </w:t>
      </w:r>
      <w:r>
        <w:rPr>
          <w:rtl/>
        </w:rPr>
        <w:t>מירב בן ארי (יש עתיד):</w:t>
      </w:r>
      <w:r w:rsidRPr="00EC7704">
        <w:rPr>
          <w:rStyle w:val="TagStyle"/>
          <w:rtl/>
        </w:rPr>
        <w:t xml:space="preserve"> </w:t>
      </w:r>
      <w:r w:rsidRPr="00BF4B23">
        <w:rPr>
          <w:rStyle w:val="TagStyle"/>
          <w:rtl/>
        </w:rPr>
        <w:t>&lt;&lt; קריאה &gt;&gt;</w:t>
      </w:r>
      <w:r>
        <w:rPr>
          <w:rtl/>
        </w:rPr>
        <w:t xml:space="preserve">  </w:t>
      </w:r>
    </w:p>
    <w:p w:rsidR="00071895" w:rsidRDefault="00071895" w:rsidP="00A11436">
      <w:pPr>
        <w:rPr>
          <w:rtl/>
          <w:lang w:eastAsia="he-IL"/>
        </w:rPr>
      </w:pPr>
    </w:p>
    <w:p w:rsidR="00071895" w:rsidRDefault="00071895" w:rsidP="005C2B21">
      <w:pPr>
        <w:rPr>
          <w:rtl/>
          <w:lang w:eastAsia="he-IL"/>
        </w:rPr>
      </w:pPr>
      <w:r>
        <w:rPr>
          <w:rFonts w:hint="cs"/>
          <w:rtl/>
          <w:lang w:eastAsia="he-IL"/>
        </w:rPr>
        <w:t xml:space="preserve">גם כשהוא דיבר </w:t>
      </w:r>
      <w:r w:rsidR="005C2B21">
        <w:rPr>
          <w:rFonts w:hint="eastAsia"/>
          <w:rtl/>
          <w:lang w:eastAsia="he-IL"/>
        </w:rPr>
        <w:t>–</w:t>
      </w:r>
      <w:r w:rsidR="005C2B21">
        <w:rPr>
          <w:rFonts w:hint="cs"/>
          <w:rtl/>
          <w:lang w:eastAsia="he-IL"/>
        </w:rPr>
        <w:t xml:space="preserve"> </w:t>
      </w:r>
      <w:r>
        <w:rPr>
          <w:rFonts w:hint="cs"/>
          <w:rtl/>
          <w:lang w:eastAsia="he-IL"/>
        </w:rPr>
        <w:t xml:space="preserve">אני רק רוצה להגיד לך משהו </w:t>
      </w:r>
      <w:r w:rsidR="005C2B21">
        <w:rPr>
          <w:rFonts w:hint="eastAsia"/>
          <w:rtl/>
          <w:lang w:eastAsia="he-IL"/>
        </w:rPr>
        <w:t>–</w:t>
      </w:r>
      <w:r w:rsidR="005C2B21">
        <w:rPr>
          <w:rFonts w:hint="cs"/>
          <w:rtl/>
          <w:lang w:eastAsia="he-IL"/>
        </w:rPr>
        <w:t xml:space="preserve"> </w:t>
      </w:r>
      <w:r>
        <w:rPr>
          <w:rFonts w:hint="cs"/>
          <w:rtl/>
          <w:lang w:eastAsia="he-IL"/>
        </w:rPr>
        <w:t xml:space="preserve">לא הפרעתי לו. </w:t>
      </w:r>
    </w:p>
    <w:p w:rsidR="00071895" w:rsidRDefault="00071895" w:rsidP="006237F5">
      <w:pPr>
        <w:rPr>
          <w:rtl/>
          <w:lang w:eastAsia="he-IL"/>
        </w:rPr>
      </w:pPr>
    </w:p>
    <w:p w:rsidR="00071895" w:rsidRDefault="00071895" w:rsidP="006237F5">
      <w:pPr>
        <w:pStyle w:val="af6"/>
        <w:keepNext/>
        <w:rPr>
          <w:rtl/>
        </w:rPr>
      </w:pPr>
      <w:r w:rsidRPr="00BF4B23">
        <w:rPr>
          <w:rStyle w:val="TagStyle"/>
          <w:rtl/>
        </w:rPr>
        <w:t>&lt;&lt; יור &gt;&gt;</w:t>
      </w:r>
      <w:r w:rsidRPr="00EC7704">
        <w:rPr>
          <w:rStyle w:val="TagStyle"/>
          <w:rtl/>
        </w:rPr>
        <w:t xml:space="preserve"> </w:t>
      </w:r>
      <w:r>
        <w:rPr>
          <w:rtl/>
        </w:rPr>
        <w:t>היו"ר חנוך דב מלביצקי:</w:t>
      </w:r>
      <w:r w:rsidRPr="00EC7704">
        <w:rPr>
          <w:rStyle w:val="TagStyle"/>
          <w:rtl/>
        </w:rPr>
        <w:t xml:space="preserve"> </w:t>
      </w:r>
      <w:r w:rsidRPr="00BF4B23">
        <w:rPr>
          <w:rStyle w:val="TagStyle"/>
          <w:rtl/>
        </w:rPr>
        <w:t>&lt;&lt; יור &gt;&gt;</w:t>
      </w:r>
      <w:r>
        <w:rPr>
          <w:rtl/>
        </w:rPr>
        <w:t xml:space="preserve">  </w:t>
      </w:r>
    </w:p>
    <w:p w:rsidR="00071895" w:rsidRDefault="00071895" w:rsidP="00A11436">
      <w:pPr>
        <w:rPr>
          <w:rtl/>
          <w:lang w:eastAsia="he-IL"/>
        </w:rPr>
      </w:pPr>
    </w:p>
    <w:p w:rsidR="00071895" w:rsidRDefault="00071895" w:rsidP="00203A2E">
      <w:pPr>
        <w:rPr>
          <w:rtl/>
          <w:lang w:eastAsia="he-IL"/>
        </w:rPr>
      </w:pPr>
      <w:r>
        <w:rPr>
          <w:rFonts w:hint="cs"/>
          <w:rtl/>
          <w:lang w:eastAsia="he-IL"/>
        </w:rPr>
        <w:t xml:space="preserve">אני לא מדבר עלייך עכשיו. פעם אחת אני לא מדבר עלייך. </w:t>
      </w:r>
    </w:p>
    <w:p w:rsidR="00203A2E" w:rsidRDefault="00203A2E" w:rsidP="00203A2E">
      <w:pPr>
        <w:rPr>
          <w:rtl/>
          <w:lang w:eastAsia="he-IL"/>
        </w:rPr>
      </w:pPr>
    </w:p>
    <w:p w:rsidR="00203A2E" w:rsidRDefault="00203A2E" w:rsidP="00203A2E">
      <w:pPr>
        <w:rPr>
          <w:rtl/>
          <w:lang w:eastAsia="he-IL"/>
        </w:rPr>
      </w:pPr>
    </w:p>
    <w:p w:rsidR="00071895" w:rsidRDefault="00071895" w:rsidP="006237F5">
      <w:pPr>
        <w:pStyle w:val="a6"/>
        <w:rPr>
          <w:rtl/>
          <w:lang w:eastAsia="he-IL"/>
        </w:rPr>
      </w:pPr>
      <w:bookmarkStart w:id="69481" w:name="ET_hatsach_640359_15"/>
      <w:r w:rsidRPr="00BF4B23">
        <w:rPr>
          <w:rStyle w:val="TagStyle"/>
          <w:rtl/>
        </w:rPr>
        <w:t xml:space="preserve"> &lt;&lt; הצח &gt;&gt;</w:t>
      </w:r>
      <w:r w:rsidRPr="00FE63B1">
        <w:rPr>
          <w:rStyle w:val="TagStyle"/>
          <w:rtl/>
        </w:rPr>
        <w:t xml:space="preserve"> </w:t>
      </w:r>
      <w:bookmarkStart w:id="69482" w:name="_Toc161304832"/>
      <w:bookmarkStart w:id="69483" w:name="_Toc161305279"/>
      <w:r>
        <w:rPr>
          <w:rtl/>
          <w:lang w:eastAsia="he-IL"/>
        </w:rPr>
        <w:t>הצעת חוק סדר הדין הפלילי (סמכויות אכיפה – מעצרים) (תיקון מס' 23 – הוראת שעה) (החמרת תנאי שחרור בערובה של חשוד בעבירות חמורות), התשפ"ד–2024</w:t>
      </w:r>
      <w:bookmarkEnd w:id="69482"/>
      <w:bookmarkEnd w:id="69483"/>
      <w:r w:rsidRPr="00FE63B1">
        <w:rPr>
          <w:rStyle w:val="TagStyle"/>
          <w:rtl/>
        </w:rPr>
        <w:t xml:space="preserve"> </w:t>
      </w:r>
      <w:r w:rsidRPr="00BF4B23">
        <w:rPr>
          <w:rStyle w:val="TagStyle"/>
          <w:rtl/>
        </w:rPr>
        <w:t>&lt;&lt; הצח &gt;&gt;</w:t>
      </w:r>
      <w:r>
        <w:rPr>
          <w:rtl/>
          <w:lang w:eastAsia="he-IL"/>
        </w:rPr>
        <w:t xml:space="preserve">  </w:t>
      </w:r>
      <w:bookmarkEnd w:id="69481"/>
    </w:p>
    <w:p w:rsidR="00071895" w:rsidRDefault="00071895" w:rsidP="006237F5">
      <w:pPr>
        <w:rPr>
          <w:rtl/>
          <w:lang w:eastAsia="he-IL"/>
        </w:rPr>
      </w:pPr>
      <w:r>
        <w:rPr>
          <w:rFonts w:hint="cs"/>
          <w:rtl/>
          <w:lang w:eastAsia="he-IL"/>
        </w:rPr>
        <w:t>[רשומות (הצעות חוק, חוב' כ/985).]</w:t>
      </w:r>
    </w:p>
    <w:p w:rsidR="00071895" w:rsidRDefault="00071895" w:rsidP="006237F5">
      <w:pPr>
        <w:pStyle w:val="-0"/>
        <w:rPr>
          <w:rtl/>
          <w:lang w:eastAsia="he-IL"/>
        </w:rPr>
      </w:pPr>
      <w:bookmarkStart w:id="69484" w:name="_ETM_Q183_523322"/>
      <w:bookmarkStart w:id="69485" w:name="_ETM_Q183_523438"/>
      <w:bookmarkEnd w:id="69484"/>
      <w:bookmarkEnd w:id="69485"/>
      <w:r>
        <w:rPr>
          <w:rtl/>
          <w:lang w:eastAsia="he-IL"/>
        </w:rPr>
        <w:t>(קריאה ראשונה)</w:t>
      </w:r>
    </w:p>
    <w:p w:rsidR="00071895" w:rsidRDefault="00071895" w:rsidP="006237F5">
      <w:pPr>
        <w:rPr>
          <w:rtl/>
          <w:lang w:eastAsia="he-IL"/>
        </w:rPr>
      </w:pPr>
    </w:p>
    <w:p w:rsidR="00071895" w:rsidRDefault="00071895" w:rsidP="006237F5">
      <w:pPr>
        <w:pStyle w:val="af6"/>
        <w:keepNext/>
        <w:rPr>
          <w:rtl/>
        </w:rPr>
      </w:pPr>
      <w:bookmarkStart w:id="69486" w:name="_ETM_Q183_539000"/>
      <w:bookmarkEnd w:id="69486"/>
      <w:r w:rsidRPr="00BF4B23">
        <w:rPr>
          <w:rStyle w:val="TagStyle"/>
          <w:rtl/>
        </w:rPr>
        <w:t>&lt;&lt; יור &gt;&gt;</w:t>
      </w:r>
      <w:r w:rsidRPr="00EC7704">
        <w:rPr>
          <w:rStyle w:val="TagStyle"/>
          <w:rtl/>
        </w:rPr>
        <w:t xml:space="preserve"> </w:t>
      </w:r>
      <w:r>
        <w:rPr>
          <w:rtl/>
        </w:rPr>
        <w:t>היו"ר חנוך דב מלביצקי:</w:t>
      </w:r>
      <w:r w:rsidRPr="00EC7704">
        <w:rPr>
          <w:rStyle w:val="TagStyle"/>
          <w:rtl/>
        </w:rPr>
        <w:t xml:space="preserve"> </w:t>
      </w:r>
      <w:r w:rsidRPr="00BF4B23">
        <w:rPr>
          <w:rStyle w:val="TagStyle"/>
          <w:rtl/>
        </w:rPr>
        <w:t>&lt;&lt; יור &gt;&gt;</w:t>
      </w:r>
      <w:r>
        <w:rPr>
          <w:rtl/>
        </w:rPr>
        <w:t xml:space="preserve">  </w:t>
      </w:r>
    </w:p>
    <w:p w:rsidR="00071895" w:rsidRDefault="00071895" w:rsidP="00A11436">
      <w:pPr>
        <w:rPr>
          <w:rtl/>
          <w:lang w:eastAsia="he-IL"/>
        </w:rPr>
      </w:pPr>
    </w:p>
    <w:p w:rsidR="00071895" w:rsidRDefault="00071895" w:rsidP="005C2B21">
      <w:pPr>
        <w:rPr>
          <w:rtl/>
          <w:lang w:eastAsia="he-IL"/>
        </w:rPr>
      </w:pPr>
      <w:bookmarkStart w:id="69487" w:name="_ETM_Q183_540000"/>
      <w:bookmarkStart w:id="69488" w:name="_ETM_Q183_545659"/>
      <w:bookmarkStart w:id="69489" w:name="_ETM_Q183_545718"/>
      <w:bookmarkStart w:id="69490" w:name="_ETM_Q183_545802"/>
      <w:bookmarkStart w:id="69491" w:name="_ETM_Q183_545866"/>
      <w:bookmarkEnd w:id="69487"/>
      <w:bookmarkEnd w:id="69488"/>
      <w:bookmarkEnd w:id="69489"/>
      <w:bookmarkEnd w:id="69490"/>
      <w:bookmarkEnd w:id="69491"/>
      <w:r>
        <w:rPr>
          <w:rFonts w:hint="cs"/>
          <w:rtl/>
          <w:lang w:eastAsia="he-IL"/>
        </w:rPr>
        <w:t>הנושא הבא על סדר</w:t>
      </w:r>
      <w:bookmarkStart w:id="69492" w:name="_ETM_Q183_546000"/>
      <w:bookmarkEnd w:id="69492"/>
      <w:r>
        <w:rPr>
          <w:rFonts w:hint="cs"/>
          <w:rtl/>
          <w:lang w:eastAsia="he-IL"/>
        </w:rPr>
        <w:t xml:space="preserve">-היום </w:t>
      </w:r>
      <w:r w:rsidR="005C2B21">
        <w:rPr>
          <w:rFonts w:hint="eastAsia"/>
          <w:rtl/>
          <w:lang w:eastAsia="he-IL"/>
        </w:rPr>
        <w:t>–</w:t>
      </w:r>
      <w:r w:rsidR="005C2B21">
        <w:rPr>
          <w:rFonts w:hint="cs"/>
          <w:rtl/>
          <w:lang w:eastAsia="he-IL"/>
        </w:rPr>
        <w:t xml:space="preserve"> </w:t>
      </w:r>
      <w:r>
        <w:rPr>
          <w:rFonts w:hint="cs"/>
          <w:rtl/>
          <w:lang w:eastAsia="he-IL"/>
        </w:rPr>
        <w:t xml:space="preserve">הצעת חוק סדר הדין הפלילי (סמכויות אכיפה </w:t>
      </w:r>
      <w:r>
        <w:rPr>
          <w:rtl/>
          <w:lang w:eastAsia="he-IL"/>
        </w:rPr>
        <w:t>–</w:t>
      </w:r>
      <w:r>
        <w:rPr>
          <w:rFonts w:hint="cs"/>
          <w:rtl/>
          <w:lang w:eastAsia="he-IL"/>
        </w:rPr>
        <w:t xml:space="preserve"> מעצרים) </w:t>
      </w:r>
      <w:bookmarkStart w:id="69493" w:name="_ETM_Q183_550000"/>
      <w:bookmarkEnd w:id="69493"/>
      <w:r>
        <w:rPr>
          <w:rFonts w:hint="cs"/>
          <w:rtl/>
          <w:lang w:eastAsia="he-IL"/>
        </w:rPr>
        <w:t xml:space="preserve">(תיקון מס' 23 </w:t>
      </w:r>
      <w:r>
        <w:rPr>
          <w:rtl/>
          <w:lang w:eastAsia="he-IL"/>
        </w:rPr>
        <w:t>–</w:t>
      </w:r>
      <w:r>
        <w:rPr>
          <w:rFonts w:hint="cs"/>
          <w:rtl/>
          <w:lang w:eastAsia="he-IL"/>
        </w:rPr>
        <w:t xml:space="preserve"> הוראת שעה) (החמרת תנאי שחרור בערובה</w:t>
      </w:r>
      <w:bookmarkStart w:id="69494" w:name="_ETM_Q183_552000"/>
      <w:bookmarkEnd w:id="69494"/>
      <w:r>
        <w:rPr>
          <w:rFonts w:hint="cs"/>
          <w:rtl/>
          <w:lang w:eastAsia="he-IL"/>
        </w:rPr>
        <w:t xml:space="preserve"> של חשוד בעבירות חמורות), התשפ"ד</w:t>
      </w:r>
      <w:r>
        <w:rPr>
          <w:rFonts w:hint="eastAsia"/>
          <w:rtl/>
          <w:lang w:eastAsia="he-IL"/>
        </w:rPr>
        <w:t>–</w:t>
      </w:r>
      <w:r>
        <w:rPr>
          <w:rFonts w:hint="cs"/>
          <w:rtl/>
          <w:lang w:eastAsia="he-IL"/>
        </w:rPr>
        <w:t>2024, של חבר הכנסת א</w:t>
      </w:r>
      <w:bookmarkStart w:id="69495" w:name="_ETM_Q183_558000"/>
      <w:bookmarkEnd w:id="69495"/>
      <w:r>
        <w:rPr>
          <w:rFonts w:hint="cs"/>
          <w:rtl/>
          <w:lang w:eastAsia="he-IL"/>
        </w:rPr>
        <w:t xml:space="preserve">ליהו רביבו, לקריאה הראשונה. אני מזמין את חבר הכנסת </w:t>
      </w:r>
      <w:bookmarkStart w:id="69496" w:name="_ETM_Q183_562000"/>
      <w:bookmarkEnd w:id="69496"/>
      <w:r>
        <w:rPr>
          <w:rFonts w:hint="cs"/>
          <w:rtl/>
          <w:lang w:eastAsia="he-IL"/>
        </w:rPr>
        <w:t xml:space="preserve">רביבו להציג את הצעת החוק. בבקשה, אדוני. </w:t>
      </w:r>
    </w:p>
    <w:p w:rsidR="00071895" w:rsidRPr="00EC7704" w:rsidRDefault="00071895" w:rsidP="006237F5">
      <w:pPr>
        <w:rPr>
          <w:rtl/>
          <w:lang w:eastAsia="he-IL"/>
        </w:rPr>
      </w:pPr>
      <w:bookmarkStart w:id="69497" w:name="_ETM_Q183_565000"/>
      <w:bookmarkEnd w:id="69497"/>
    </w:p>
    <w:p w:rsidR="00071895" w:rsidRDefault="00071895" w:rsidP="006237F5">
      <w:pPr>
        <w:pStyle w:val="a4"/>
        <w:keepNext/>
        <w:rPr>
          <w:rtl/>
        </w:rPr>
      </w:pPr>
      <w:bookmarkStart w:id="69498" w:name="ET_speaker_6360_17"/>
      <w:r w:rsidRPr="00BF4B23">
        <w:rPr>
          <w:rStyle w:val="TagStyle"/>
          <w:rtl/>
        </w:rPr>
        <w:t xml:space="preserve"> &lt;&lt; דובר &gt;&gt;</w:t>
      </w:r>
      <w:r w:rsidRPr="00FE63B1">
        <w:rPr>
          <w:rStyle w:val="TagStyle"/>
          <w:rtl/>
        </w:rPr>
        <w:t xml:space="preserve"> </w:t>
      </w:r>
      <w:bookmarkStart w:id="69499" w:name="_Toc161304833"/>
      <w:bookmarkStart w:id="69500" w:name="_Toc161305280"/>
      <w:r>
        <w:rPr>
          <w:rtl/>
        </w:rPr>
        <w:t>אליהו רביבו (הליכוד):</w:t>
      </w:r>
      <w:bookmarkEnd w:id="69499"/>
      <w:bookmarkEnd w:id="69500"/>
      <w:r w:rsidRPr="00FE63B1">
        <w:rPr>
          <w:rStyle w:val="TagStyle"/>
          <w:rtl/>
        </w:rPr>
        <w:t xml:space="preserve"> </w:t>
      </w:r>
      <w:r w:rsidRPr="00BF4B23">
        <w:rPr>
          <w:rStyle w:val="TagStyle"/>
          <w:rtl/>
        </w:rPr>
        <w:t>&lt;&lt; דובר &gt;&gt;</w:t>
      </w:r>
      <w:r>
        <w:rPr>
          <w:rtl/>
        </w:rPr>
        <w:t xml:space="preserve">  </w:t>
      </w:r>
      <w:bookmarkEnd w:id="69498"/>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אדוני היושב-ראש, מכובדי השר, חבריי חברי הכנסת, אני גאה לעמוד כאן ולהציג לקריאה ראשונה את חוק סדר הדין הפלילי (סמכויות אכיפה </w:t>
      </w:r>
      <w:r>
        <w:rPr>
          <w:rtl/>
          <w:lang w:eastAsia="he-IL"/>
        </w:rPr>
        <w:t>–</w:t>
      </w:r>
      <w:r>
        <w:rPr>
          <w:rFonts w:hint="cs"/>
          <w:rtl/>
          <w:lang w:eastAsia="he-IL"/>
        </w:rPr>
        <w:t xml:space="preserve"> מעצרים) (תיקון מס' 23 </w:t>
      </w:r>
      <w:r>
        <w:rPr>
          <w:rtl/>
          <w:lang w:eastAsia="he-IL"/>
        </w:rPr>
        <w:t>–</w:t>
      </w:r>
      <w:r>
        <w:rPr>
          <w:rFonts w:hint="cs"/>
          <w:rtl/>
          <w:lang w:eastAsia="he-IL"/>
        </w:rPr>
        <w:t xml:space="preserve"> הוראת שעה) (החמרת תנאי שחרור בערובה של חשוד בעבירות חמורות), התשפ"ד</w:t>
      </w:r>
      <w:r>
        <w:rPr>
          <w:rFonts w:hint="eastAsia"/>
          <w:rtl/>
          <w:lang w:eastAsia="he-IL"/>
        </w:rPr>
        <w:t>–</w:t>
      </w:r>
      <w:r>
        <w:rPr>
          <w:rFonts w:hint="cs"/>
          <w:rtl/>
          <w:lang w:eastAsia="he-IL"/>
        </w:rPr>
        <w:t xml:space="preserve">2024. ראשית, אני </w:t>
      </w:r>
      <w:bookmarkStart w:id="69501" w:name="_ETM_Q183_635000"/>
      <w:bookmarkEnd w:id="69501"/>
      <w:r>
        <w:rPr>
          <w:rFonts w:hint="cs"/>
          <w:rtl/>
          <w:lang w:eastAsia="he-IL"/>
        </w:rPr>
        <w:t xml:space="preserve">חייב להודות שחשבתי שהתהליך יהיה </w:t>
      </w:r>
      <w:bookmarkStart w:id="69502" w:name="_ETM_Q183_638000"/>
      <w:bookmarkEnd w:id="69502"/>
      <w:r>
        <w:rPr>
          <w:rFonts w:hint="cs"/>
          <w:rtl/>
          <w:lang w:eastAsia="he-IL"/>
        </w:rPr>
        <w:t xml:space="preserve">פשוט יותר. החוק הזה הגיע מקציני משטרה בשטח, בדימוס </w:t>
      </w:r>
      <w:bookmarkStart w:id="69503" w:name="_ETM_Q183_641000"/>
      <w:bookmarkEnd w:id="69503"/>
      <w:r>
        <w:rPr>
          <w:rFonts w:hint="cs"/>
          <w:rtl/>
          <w:lang w:eastAsia="he-IL"/>
        </w:rPr>
        <w:t>וכאלה שמכהנים בפועל, מבני משפחות המעורבות במלחמות חיסולי חשבונות מיותרים</w:t>
      </w:r>
      <w:bookmarkStart w:id="69504" w:name="_ETM_Q183_651000"/>
      <w:bookmarkEnd w:id="69504"/>
      <w:r>
        <w:rPr>
          <w:rFonts w:hint="cs"/>
          <w:rtl/>
          <w:lang w:eastAsia="he-IL"/>
        </w:rPr>
        <w:t xml:space="preserve"> ועקובים מדם. </w:t>
      </w:r>
      <w:bookmarkStart w:id="69505" w:name="_ETM_Q183_655000"/>
      <w:bookmarkEnd w:id="69505"/>
      <w:r>
        <w:rPr>
          <w:rFonts w:hint="cs"/>
          <w:rtl/>
          <w:lang w:eastAsia="he-IL"/>
        </w:rPr>
        <w:t>אין פה חלוקה בין קואליציה ואופוזיציה, וזה המקום</w:t>
      </w:r>
      <w:bookmarkStart w:id="69506" w:name="_ETM_Q183_658000"/>
      <w:bookmarkEnd w:id="69506"/>
      <w:r>
        <w:rPr>
          <w:rFonts w:hint="cs"/>
          <w:rtl/>
          <w:lang w:eastAsia="he-IL"/>
        </w:rPr>
        <w:t xml:space="preserve"> שאני מבקש להודות לחברי חבר הכנסת יואב סגלוביץ' וחברתי </w:t>
      </w:r>
      <w:bookmarkStart w:id="69507" w:name="_ETM_Q183_663000"/>
      <w:bookmarkEnd w:id="69507"/>
      <w:r>
        <w:rPr>
          <w:rFonts w:hint="cs"/>
          <w:rtl/>
          <w:lang w:eastAsia="he-IL"/>
        </w:rPr>
        <w:t>מירב בן ארי, שידעו להטות שכם, לשתף פעולה</w:t>
      </w:r>
      <w:bookmarkStart w:id="69508" w:name="_ETM_Q183_660000"/>
      <w:bookmarkEnd w:id="69508"/>
      <w:r>
        <w:rPr>
          <w:rFonts w:hint="cs"/>
          <w:rtl/>
          <w:lang w:eastAsia="he-IL"/>
        </w:rPr>
        <w:t xml:space="preserve"> ולהפעיל </w:t>
      </w:r>
      <w:bookmarkStart w:id="69509" w:name="_ETM_Q183_672000"/>
      <w:bookmarkEnd w:id="69509"/>
      <w:r>
        <w:rPr>
          <w:rFonts w:hint="cs"/>
          <w:rtl/>
          <w:lang w:eastAsia="he-IL"/>
        </w:rPr>
        <w:t xml:space="preserve">שיקול דעת נקי, ללא שום שיקולים זרים, כדי שנוכל להתקדם </w:t>
      </w:r>
      <w:bookmarkStart w:id="69510" w:name="_ETM_Q183_678000"/>
      <w:bookmarkEnd w:id="69510"/>
      <w:r>
        <w:rPr>
          <w:rFonts w:hint="cs"/>
          <w:rtl/>
          <w:lang w:eastAsia="he-IL"/>
        </w:rPr>
        <w:t xml:space="preserve">עם החקיקה הזאת. כולנו כאן נגד פשיעה ובעד משילות. </w:t>
      </w:r>
    </w:p>
    <w:p w:rsidR="00071895" w:rsidRDefault="00071895" w:rsidP="006237F5">
      <w:pPr>
        <w:rPr>
          <w:rtl/>
          <w:lang w:eastAsia="he-IL"/>
        </w:rPr>
      </w:pPr>
    </w:p>
    <w:p w:rsidR="00071895" w:rsidRDefault="00071895" w:rsidP="005C2B21">
      <w:pPr>
        <w:rPr>
          <w:rtl/>
          <w:lang w:eastAsia="he-IL"/>
        </w:rPr>
      </w:pPr>
      <w:bookmarkStart w:id="69511" w:name="_ETM_Q183_685000"/>
      <w:bookmarkEnd w:id="69511"/>
      <w:r>
        <w:rPr>
          <w:rFonts w:hint="cs"/>
          <w:rtl/>
          <w:lang w:eastAsia="he-IL"/>
        </w:rPr>
        <w:t>חברים יקרים, מ</w:t>
      </w:r>
      <w:r w:rsidR="005C2B21">
        <w:rPr>
          <w:rFonts w:hint="cs"/>
          <w:rtl/>
          <w:lang w:eastAsia="he-IL"/>
        </w:rPr>
        <w:t xml:space="preserve">אז </w:t>
      </w:r>
      <w:r>
        <w:rPr>
          <w:rFonts w:hint="cs"/>
          <w:rtl/>
          <w:lang w:eastAsia="he-IL"/>
        </w:rPr>
        <w:t xml:space="preserve">שנת </w:t>
      </w:r>
      <w:bookmarkStart w:id="69512" w:name="_ETM_Q183_684000"/>
      <w:bookmarkEnd w:id="69512"/>
      <w:r>
        <w:rPr>
          <w:rFonts w:hint="cs"/>
          <w:rtl/>
          <w:lang w:eastAsia="he-IL"/>
        </w:rPr>
        <w:t xml:space="preserve">2018 יושבת ועדה בין-משרדית, בראשות השופטת לשעבר דותן, ודנה במדיניות המעצרים במדינת ישראל. אנשים נרצחים ברחובות, בתי הכלא מלאים, סכסוכי דמים </w:t>
      </w:r>
      <w:bookmarkStart w:id="69513" w:name="_ETM_Q183_699000"/>
      <w:bookmarkEnd w:id="69513"/>
      <w:r>
        <w:rPr>
          <w:rFonts w:hint="cs"/>
          <w:rtl/>
          <w:lang w:eastAsia="he-IL"/>
        </w:rPr>
        <w:t xml:space="preserve">פוגעים במרקם החיים של כלל הציבור, והוועדה יושבת ודנה, ודנה, ודנה, ודנה. </w:t>
      </w:r>
    </w:p>
    <w:p w:rsidR="00071895" w:rsidRDefault="00071895" w:rsidP="006237F5">
      <w:pPr>
        <w:rPr>
          <w:rtl/>
          <w:lang w:eastAsia="he-IL"/>
        </w:rPr>
      </w:pPr>
    </w:p>
    <w:p w:rsidR="00071895" w:rsidRDefault="00071895" w:rsidP="006237F5">
      <w:pPr>
        <w:pStyle w:val="af5"/>
        <w:keepNext/>
        <w:rPr>
          <w:rtl/>
        </w:rPr>
      </w:pPr>
      <w:r w:rsidRPr="00BF4B23">
        <w:rPr>
          <w:rStyle w:val="TagStyle"/>
          <w:rtl/>
        </w:rPr>
        <w:t xml:space="preserve"> &lt;&lt; קריאה &gt;&gt;</w:t>
      </w:r>
      <w:r w:rsidRPr="00FE63B1">
        <w:rPr>
          <w:rStyle w:val="TagStyle"/>
          <w:rtl/>
        </w:rPr>
        <w:t xml:space="preserve"> </w:t>
      </w:r>
      <w:r>
        <w:rPr>
          <w:rtl/>
        </w:rPr>
        <w:t>מירב בן ארי (יש עתיד):</w:t>
      </w:r>
      <w:r w:rsidRPr="00FE63B1">
        <w:rPr>
          <w:rStyle w:val="TagStyle"/>
          <w:rtl/>
        </w:rPr>
        <w:t xml:space="preserve"> </w:t>
      </w:r>
      <w:r w:rsidRPr="00BF4B23">
        <w:rPr>
          <w:rStyle w:val="TagStyle"/>
          <w:rtl/>
        </w:rPr>
        <w:t>&lt;&lt; קריאה &gt;&gt;</w:t>
      </w:r>
      <w:r>
        <w:rPr>
          <w:rtl/>
        </w:rPr>
        <w:t xml:space="preserve">  </w:t>
      </w:r>
    </w:p>
    <w:p w:rsidR="00071895" w:rsidRDefault="00071895" w:rsidP="00A11436">
      <w:pPr>
        <w:rPr>
          <w:rtl/>
          <w:lang w:eastAsia="he-IL"/>
        </w:rPr>
      </w:pPr>
    </w:p>
    <w:p w:rsidR="00071895" w:rsidRDefault="00071895" w:rsidP="006237F5">
      <w:pPr>
        <w:rPr>
          <w:rtl/>
          <w:lang w:eastAsia="he-IL"/>
        </w:rPr>
      </w:pPr>
      <w:r>
        <w:rPr>
          <w:rFonts w:hint="cs"/>
          <w:rtl/>
          <w:lang w:eastAsia="he-IL"/>
        </w:rPr>
        <w:t xml:space="preserve">כמה שנים היא דנה? </w:t>
      </w:r>
    </w:p>
    <w:p w:rsidR="00071895" w:rsidRDefault="00071895" w:rsidP="006237F5">
      <w:pPr>
        <w:rPr>
          <w:rtl/>
          <w:lang w:eastAsia="he-IL"/>
        </w:rPr>
      </w:pPr>
    </w:p>
    <w:p w:rsidR="00071895" w:rsidRDefault="00071895" w:rsidP="006237F5">
      <w:pPr>
        <w:pStyle w:val="-"/>
        <w:keepNext/>
        <w:rPr>
          <w:rtl/>
        </w:rPr>
      </w:pPr>
      <w:bookmarkStart w:id="69514" w:name="ET_speakercontinue_6360_18"/>
      <w:r w:rsidRPr="00BF4B23">
        <w:rPr>
          <w:rStyle w:val="TagStyle"/>
          <w:rtl/>
        </w:rPr>
        <w:t xml:space="preserve"> &lt;&lt; דובר_המשך &gt;&gt;</w:t>
      </w:r>
      <w:r w:rsidRPr="00FE63B1">
        <w:rPr>
          <w:rStyle w:val="TagStyle"/>
          <w:rtl/>
        </w:rPr>
        <w:t xml:space="preserve"> </w:t>
      </w:r>
      <w:r>
        <w:rPr>
          <w:rtl/>
        </w:rPr>
        <w:t>אליהו רביבו (הליכוד):</w:t>
      </w:r>
      <w:r w:rsidRPr="00FE63B1">
        <w:rPr>
          <w:rStyle w:val="TagStyle"/>
          <w:rtl/>
        </w:rPr>
        <w:t xml:space="preserve"> </w:t>
      </w:r>
      <w:r w:rsidRPr="00BF4B23">
        <w:rPr>
          <w:rStyle w:val="TagStyle"/>
          <w:rtl/>
        </w:rPr>
        <w:t>&lt;&lt; דובר_המשך &gt;&gt;</w:t>
      </w:r>
      <w:r>
        <w:rPr>
          <w:rtl/>
        </w:rPr>
        <w:t xml:space="preserve">  </w:t>
      </w:r>
      <w:bookmarkEnd w:id="69514"/>
    </w:p>
    <w:p w:rsidR="00071895" w:rsidRDefault="00071895" w:rsidP="00A11436">
      <w:pPr>
        <w:rPr>
          <w:rtl/>
          <w:lang w:eastAsia="he-IL"/>
        </w:rPr>
      </w:pPr>
    </w:p>
    <w:p w:rsidR="00071895" w:rsidRDefault="00071895" w:rsidP="006237F5">
      <w:pPr>
        <w:rPr>
          <w:rtl/>
          <w:lang w:eastAsia="he-IL"/>
        </w:rPr>
      </w:pPr>
      <w:r>
        <w:rPr>
          <w:rFonts w:hint="cs"/>
          <w:rtl/>
          <w:lang w:eastAsia="he-IL"/>
        </w:rPr>
        <w:t>שמונה שנים בקירוב. רק כאשר דחפנו, אני וחברי</w:t>
      </w:r>
      <w:bookmarkStart w:id="69515" w:name="_ETM_Q183_724000"/>
      <w:bookmarkEnd w:id="69515"/>
      <w:r>
        <w:rPr>
          <w:rFonts w:hint="cs"/>
          <w:rtl/>
          <w:lang w:eastAsia="he-IL"/>
        </w:rPr>
        <w:t xml:space="preserve"> הטוב והיקר חבר הכנסת צביקה פוגל, בשבתו כיושב-ראש הוועדה לביטחו</w:t>
      </w:r>
      <w:bookmarkStart w:id="69516" w:name="_ETM_Q183_730000"/>
      <w:bookmarkEnd w:id="69516"/>
      <w:r>
        <w:rPr>
          <w:rFonts w:hint="cs"/>
          <w:rtl/>
          <w:lang w:eastAsia="he-IL"/>
        </w:rPr>
        <w:t xml:space="preserve">ן לאומי, ואיימנו באופן מפורש שהחקיקה הפרטית חלילה וחס תעבור, רק אז התכבדה הוועדה ופרסמה מסקנות ביניים. שמונה שנים לערך </w:t>
      </w:r>
      <w:bookmarkStart w:id="69517" w:name="_ETM_Q183_745000"/>
      <w:bookmarkEnd w:id="69517"/>
      <w:r>
        <w:rPr>
          <w:rFonts w:hint="cs"/>
          <w:rtl/>
          <w:lang w:eastAsia="he-IL"/>
        </w:rPr>
        <w:t xml:space="preserve">מאז שהיא כונסה, אבל שש שנים של עבודה רציפה, וכל זה רק בשביל מסקנות ביניים. </w:t>
      </w:r>
    </w:p>
    <w:p w:rsidR="00071895" w:rsidRDefault="00071895" w:rsidP="006237F5">
      <w:pPr>
        <w:rPr>
          <w:rtl/>
          <w:lang w:eastAsia="he-IL"/>
        </w:rPr>
      </w:pPr>
      <w:bookmarkStart w:id="69518" w:name="_ETM_Q183_659600"/>
      <w:bookmarkStart w:id="69519" w:name="_ETM_Q183_659650"/>
      <w:bookmarkStart w:id="69520" w:name="_ETM_Q183_659759"/>
      <w:bookmarkEnd w:id="69518"/>
      <w:bookmarkEnd w:id="69519"/>
      <w:bookmarkEnd w:id="69520"/>
    </w:p>
    <w:p w:rsidR="006847E3" w:rsidRDefault="00071895" w:rsidP="006237F5">
      <w:pPr>
        <w:rPr>
          <w:rtl/>
        </w:rPr>
      </w:pPr>
      <w:bookmarkStart w:id="69521" w:name="_ETM_Q183_659811"/>
      <w:bookmarkEnd w:id="69521"/>
      <w:r>
        <w:rPr>
          <w:rFonts w:hint="cs"/>
          <w:rtl/>
          <w:lang w:eastAsia="he-IL"/>
        </w:rPr>
        <w:t xml:space="preserve">אדוני היושב-ראש, ברור לכולם שהמשטרה רוצה לספק ביטחון אישי לאזרחי המדינה. זה מובן </w:t>
      </w:r>
      <w:bookmarkStart w:id="69522" w:name="_ETM_Q183_759000"/>
      <w:bookmarkEnd w:id="69522"/>
      <w:r>
        <w:rPr>
          <w:rFonts w:hint="cs"/>
          <w:rtl/>
          <w:lang w:eastAsia="he-IL"/>
        </w:rPr>
        <w:t xml:space="preserve">שהמשטרה לא רוצה סכסוכי דמים עם עשרות נרצחים וירי בלתי פוסק </w:t>
      </w:r>
      <w:bookmarkStart w:id="69523" w:name="_ETM_Q183_765000"/>
      <w:bookmarkEnd w:id="69523"/>
      <w:r>
        <w:rPr>
          <w:rFonts w:hint="cs"/>
          <w:rtl/>
          <w:lang w:eastAsia="he-IL"/>
        </w:rPr>
        <w:t>ברחובות.</w:t>
      </w:r>
      <w:bookmarkStart w:id="69524" w:name="_ETM_Q183_773000"/>
      <w:bookmarkStart w:id="69525" w:name="TOR_Q184"/>
      <w:bookmarkEnd w:id="69524"/>
      <w:bookmarkEnd w:id="69525"/>
      <w:r w:rsidR="006237F5">
        <w:rPr>
          <w:rFonts w:hint="cs"/>
          <w:rtl/>
          <w:lang w:eastAsia="he-IL"/>
        </w:rPr>
        <w:t xml:space="preserve"> </w:t>
      </w:r>
      <w:r w:rsidR="006847E3">
        <w:rPr>
          <w:rFonts w:hint="cs"/>
          <w:rtl/>
        </w:rPr>
        <w:t>עוד ידוע, שהמשטרה רוצה להרחיק, עד כמה שניתן, גבר מתעלל מבת זוגו. אבל, גבירותיי ורבותיי, למערכת אכיפת החוק אין כלים להתמודד עם הפשיעה. פשוט אין.</w:t>
      </w:r>
    </w:p>
    <w:p w:rsidR="006847E3" w:rsidRDefault="006847E3" w:rsidP="006237F5">
      <w:pPr>
        <w:rPr>
          <w:rtl/>
        </w:rPr>
      </w:pPr>
    </w:p>
    <w:p w:rsidR="006847E3" w:rsidRDefault="006847E3" w:rsidP="00A11436">
      <w:pPr>
        <w:rPr>
          <w:rtl/>
        </w:rPr>
      </w:pPr>
      <w:bookmarkStart w:id="69526" w:name="_ETM_Q184_180000"/>
      <w:bookmarkStart w:id="69527" w:name="_ETM_Q184_181020"/>
      <w:bookmarkEnd w:id="69526"/>
      <w:bookmarkEnd w:id="69527"/>
      <w:r w:rsidRPr="00DB72F6">
        <w:rPr>
          <w:rtl/>
        </w:rPr>
        <w:t xml:space="preserve">אני </w:t>
      </w:r>
      <w:bookmarkStart w:id="69528" w:name="_ETM_Q184_181200"/>
      <w:bookmarkEnd w:id="69528"/>
      <w:r w:rsidRPr="00DB72F6">
        <w:rPr>
          <w:rtl/>
        </w:rPr>
        <w:t xml:space="preserve">מבקש </w:t>
      </w:r>
      <w:bookmarkStart w:id="69529" w:name="_ETM_Q184_181589"/>
      <w:bookmarkEnd w:id="69529"/>
      <w:r w:rsidRPr="00DB72F6">
        <w:rPr>
          <w:rtl/>
        </w:rPr>
        <w:t xml:space="preserve">לתת </w:t>
      </w:r>
      <w:bookmarkStart w:id="69530" w:name="_ETM_Q184_181890"/>
      <w:bookmarkEnd w:id="69530"/>
      <w:r w:rsidRPr="00DB72F6">
        <w:rPr>
          <w:rtl/>
        </w:rPr>
        <w:t>לך</w:t>
      </w:r>
      <w:r>
        <w:rPr>
          <w:rFonts w:hint="cs"/>
          <w:rtl/>
        </w:rPr>
        <w:t>,</w:t>
      </w:r>
      <w:r w:rsidRPr="00DB72F6">
        <w:rPr>
          <w:rtl/>
        </w:rPr>
        <w:t xml:space="preserve"> </w:t>
      </w:r>
      <w:bookmarkStart w:id="69531" w:name="_ETM_Q184_182100"/>
      <w:bookmarkEnd w:id="69531"/>
      <w:r w:rsidRPr="00DB72F6">
        <w:rPr>
          <w:rtl/>
        </w:rPr>
        <w:t xml:space="preserve">אדוני </w:t>
      </w:r>
      <w:bookmarkStart w:id="69532" w:name="_ETM_Q184_182340"/>
      <w:bookmarkEnd w:id="69532"/>
      <w:r w:rsidRPr="00DB72F6">
        <w:rPr>
          <w:rtl/>
        </w:rPr>
        <w:t>היושב-ראש</w:t>
      </w:r>
      <w:r>
        <w:rPr>
          <w:rFonts w:hint="cs"/>
          <w:rtl/>
        </w:rPr>
        <w:t>,</w:t>
      </w:r>
      <w:r w:rsidRPr="00DB72F6">
        <w:rPr>
          <w:rtl/>
        </w:rPr>
        <w:t xml:space="preserve"> </w:t>
      </w:r>
      <w:bookmarkStart w:id="69533" w:name="_ETM_Q184_182850"/>
      <w:bookmarkEnd w:id="69533"/>
      <w:r w:rsidRPr="00DB72F6">
        <w:rPr>
          <w:rtl/>
        </w:rPr>
        <w:t xml:space="preserve">דוגמה </w:t>
      </w:r>
      <w:bookmarkStart w:id="69534" w:name="_ETM_Q184_183179"/>
      <w:bookmarkEnd w:id="69534"/>
      <w:r w:rsidRPr="00DB72F6">
        <w:rPr>
          <w:rtl/>
        </w:rPr>
        <w:t>קלאסית</w:t>
      </w:r>
      <w:r>
        <w:rPr>
          <w:rFonts w:hint="cs"/>
          <w:rtl/>
        </w:rPr>
        <w:t>,</w:t>
      </w:r>
      <w:r w:rsidRPr="00DB72F6">
        <w:rPr>
          <w:rtl/>
        </w:rPr>
        <w:t xml:space="preserve"> </w:t>
      </w:r>
      <w:bookmarkStart w:id="69535" w:name="_ETM_Q184_183960"/>
      <w:bookmarkEnd w:id="69535"/>
      <w:r w:rsidRPr="00DB72F6">
        <w:rPr>
          <w:rtl/>
        </w:rPr>
        <w:t>משלשום</w:t>
      </w:r>
      <w:r>
        <w:rPr>
          <w:rFonts w:hint="cs"/>
          <w:rtl/>
        </w:rPr>
        <w:t>.</w:t>
      </w:r>
      <w:r w:rsidRPr="00DB72F6">
        <w:rPr>
          <w:rtl/>
        </w:rPr>
        <w:t xml:space="preserve"> </w:t>
      </w:r>
      <w:bookmarkStart w:id="69536" w:name="_ETM_Q184_185720"/>
      <w:bookmarkEnd w:id="69536"/>
      <w:r w:rsidRPr="00DB72F6">
        <w:rPr>
          <w:rtl/>
        </w:rPr>
        <w:t xml:space="preserve">שכנים </w:t>
      </w:r>
      <w:bookmarkStart w:id="69537" w:name="_ETM_Q184_187000"/>
      <w:bookmarkEnd w:id="69537"/>
      <w:r w:rsidRPr="00DB72F6">
        <w:rPr>
          <w:rtl/>
        </w:rPr>
        <w:t xml:space="preserve">בעיר </w:t>
      </w:r>
      <w:bookmarkStart w:id="69538" w:name="_ETM_Q184_187330"/>
      <w:bookmarkEnd w:id="69538"/>
      <w:r w:rsidRPr="00DB72F6">
        <w:rPr>
          <w:rtl/>
        </w:rPr>
        <w:t>מעורבת</w:t>
      </w:r>
      <w:r>
        <w:rPr>
          <w:rFonts w:hint="cs"/>
          <w:rtl/>
        </w:rPr>
        <w:t>,</w:t>
      </w:r>
      <w:r w:rsidRPr="00DB72F6">
        <w:rPr>
          <w:rtl/>
        </w:rPr>
        <w:t xml:space="preserve"> </w:t>
      </w:r>
      <w:bookmarkStart w:id="69539" w:name="_ETM_Q184_187899"/>
      <w:bookmarkEnd w:id="69539"/>
      <w:r w:rsidRPr="00DB72F6">
        <w:rPr>
          <w:rtl/>
        </w:rPr>
        <w:t xml:space="preserve">אבל </w:t>
      </w:r>
      <w:bookmarkStart w:id="69540" w:name="_ETM_Q184_188050"/>
      <w:bookmarkStart w:id="69541" w:name="_ETM_Q184_188349"/>
      <w:bookmarkEnd w:id="69540"/>
      <w:bookmarkEnd w:id="69541"/>
      <w:r>
        <w:rPr>
          <w:rFonts w:hint="cs"/>
          <w:rtl/>
        </w:rPr>
        <w:t>שכנים מ</w:t>
      </w:r>
      <w:r w:rsidRPr="00DB72F6">
        <w:rPr>
          <w:rtl/>
        </w:rPr>
        <w:t xml:space="preserve">אותו </w:t>
      </w:r>
      <w:bookmarkStart w:id="69542" w:name="_ETM_Q184_188650"/>
      <w:bookmarkEnd w:id="69542"/>
      <w:r w:rsidRPr="00DB72F6">
        <w:rPr>
          <w:rtl/>
        </w:rPr>
        <w:t>מגזר</w:t>
      </w:r>
      <w:r>
        <w:rPr>
          <w:rFonts w:hint="cs"/>
          <w:rtl/>
        </w:rPr>
        <w:t>,</w:t>
      </w:r>
      <w:r w:rsidRPr="00DB72F6">
        <w:rPr>
          <w:rtl/>
        </w:rPr>
        <w:t xml:space="preserve"> </w:t>
      </w:r>
      <w:bookmarkStart w:id="69543" w:name="_ETM_Q184_189589"/>
      <w:bookmarkEnd w:id="69543"/>
      <w:r w:rsidRPr="00DB72F6">
        <w:rPr>
          <w:rtl/>
        </w:rPr>
        <w:t xml:space="preserve">אפילו </w:t>
      </w:r>
      <w:bookmarkStart w:id="69544" w:name="_ETM_Q184_190129"/>
      <w:bookmarkEnd w:id="69544"/>
      <w:r w:rsidRPr="00DB72F6">
        <w:rPr>
          <w:rtl/>
        </w:rPr>
        <w:t xml:space="preserve">סוג </w:t>
      </w:r>
      <w:bookmarkStart w:id="69545" w:name="_ETM_Q184_190429"/>
      <w:bookmarkEnd w:id="69545"/>
      <w:r w:rsidRPr="00DB72F6">
        <w:rPr>
          <w:rtl/>
        </w:rPr>
        <w:t xml:space="preserve">של </w:t>
      </w:r>
      <w:bookmarkStart w:id="69546" w:name="_ETM_Q184_190610"/>
      <w:bookmarkEnd w:id="69546"/>
      <w:r w:rsidRPr="00DB72F6">
        <w:rPr>
          <w:rtl/>
        </w:rPr>
        <w:t xml:space="preserve">קרובי </w:t>
      </w:r>
      <w:bookmarkStart w:id="69547" w:name="_ETM_Q184_190879"/>
      <w:bookmarkEnd w:id="69547"/>
      <w:r w:rsidRPr="00DB72F6">
        <w:rPr>
          <w:rtl/>
        </w:rPr>
        <w:t>משפחה</w:t>
      </w:r>
      <w:bookmarkStart w:id="69548" w:name="_ETM_Q184_192890"/>
      <w:bookmarkEnd w:id="69548"/>
      <w:r>
        <w:rPr>
          <w:rFonts w:hint="cs"/>
          <w:rtl/>
        </w:rPr>
        <w:t xml:space="preserve"> </w:t>
      </w:r>
      <w:r w:rsidR="00A11436">
        <w:rPr>
          <w:rFonts w:hint="cs"/>
          <w:rtl/>
        </w:rPr>
        <w:t>– – –</w:t>
      </w:r>
    </w:p>
    <w:p w:rsidR="006847E3" w:rsidRDefault="006847E3" w:rsidP="006237F5">
      <w:pPr>
        <w:rPr>
          <w:rtl/>
        </w:rPr>
      </w:pPr>
    </w:p>
    <w:p w:rsidR="006847E3" w:rsidRDefault="006847E3" w:rsidP="006237F5">
      <w:pPr>
        <w:pStyle w:val="af5"/>
        <w:keepNext/>
        <w:rPr>
          <w:rtl/>
        </w:rPr>
      </w:pPr>
      <w:r w:rsidRPr="00795D05">
        <w:rPr>
          <w:rStyle w:val="TagStyle"/>
          <w:rtl/>
        </w:rPr>
        <w:t xml:space="preserve">&lt;&lt; קריאה &gt;&gt; </w:t>
      </w:r>
      <w:r>
        <w:rPr>
          <w:rtl/>
        </w:rPr>
        <w:t>נאור שירי (יש עתיד):</w:t>
      </w:r>
      <w:r w:rsidRPr="00795D05">
        <w:rPr>
          <w:rStyle w:val="TagStyle"/>
          <w:rtl/>
        </w:rPr>
        <w:t xml:space="preserve"> &lt;&lt; קריאה &gt;&gt;</w:t>
      </w:r>
      <w:r>
        <w:rPr>
          <w:rtl/>
        </w:rPr>
        <w:t xml:space="preserve"> </w:t>
      </w:r>
    </w:p>
    <w:p w:rsidR="006847E3" w:rsidRPr="00795D05" w:rsidRDefault="006847E3" w:rsidP="006237F5">
      <w:pPr>
        <w:rPr>
          <w:rtl/>
          <w:lang w:eastAsia="he-IL"/>
        </w:rPr>
      </w:pPr>
    </w:p>
    <w:p w:rsidR="006847E3" w:rsidRDefault="006847E3" w:rsidP="006237F5">
      <w:pPr>
        <w:rPr>
          <w:rtl/>
        </w:rPr>
      </w:pPr>
      <w:r>
        <w:rPr>
          <w:rFonts w:hint="cs"/>
          <w:rtl/>
        </w:rPr>
        <w:t>איזו עיר?</w:t>
      </w:r>
    </w:p>
    <w:p w:rsidR="006847E3" w:rsidRDefault="006847E3" w:rsidP="006237F5">
      <w:pPr>
        <w:rPr>
          <w:rtl/>
        </w:rPr>
      </w:pPr>
    </w:p>
    <w:p w:rsidR="006847E3" w:rsidRDefault="006847E3" w:rsidP="006237F5">
      <w:pPr>
        <w:pStyle w:val="-"/>
        <w:keepNext/>
        <w:rPr>
          <w:rtl/>
        </w:rPr>
      </w:pPr>
      <w:bookmarkStart w:id="69549" w:name="ET_speakercontinue_6360_2"/>
      <w:r w:rsidRPr="00795D05">
        <w:rPr>
          <w:rStyle w:val="TagStyle"/>
          <w:rtl/>
        </w:rPr>
        <w:t xml:space="preserve">&lt;&lt; דובר_המשך &gt;&gt; </w:t>
      </w:r>
      <w:r>
        <w:rPr>
          <w:rtl/>
        </w:rPr>
        <w:t>אליהו רביבו (הליכוד):</w:t>
      </w:r>
      <w:r w:rsidRPr="00795D05">
        <w:rPr>
          <w:rStyle w:val="TagStyle"/>
          <w:rtl/>
        </w:rPr>
        <w:t xml:space="preserve"> &lt;&lt; דובר_המשך &gt;&gt;</w:t>
      </w:r>
      <w:r>
        <w:rPr>
          <w:rtl/>
        </w:rPr>
        <w:t xml:space="preserve"> </w:t>
      </w:r>
      <w:bookmarkEnd w:id="69549"/>
    </w:p>
    <w:p w:rsidR="006847E3" w:rsidRDefault="006847E3" w:rsidP="006237F5">
      <w:pPr>
        <w:rPr>
          <w:rtl/>
        </w:rPr>
      </w:pPr>
    </w:p>
    <w:p w:rsidR="006847E3" w:rsidRDefault="006847E3" w:rsidP="00A11436">
      <w:pPr>
        <w:rPr>
          <w:rtl/>
        </w:rPr>
      </w:pPr>
      <w:r w:rsidRPr="00DB72F6">
        <w:rPr>
          <w:rtl/>
        </w:rPr>
        <w:t>לוד</w:t>
      </w:r>
      <w:r>
        <w:rPr>
          <w:rFonts w:hint="cs"/>
          <w:rtl/>
        </w:rPr>
        <w:t>.</w:t>
      </w:r>
      <w:r w:rsidRPr="00DB72F6">
        <w:rPr>
          <w:rtl/>
        </w:rPr>
        <w:t xml:space="preserve"> </w:t>
      </w:r>
      <w:bookmarkStart w:id="69550" w:name="_ETM_Q184_194900"/>
      <w:bookmarkEnd w:id="69550"/>
      <w:r w:rsidRPr="00DB72F6">
        <w:rPr>
          <w:rtl/>
        </w:rPr>
        <w:t>לוד</w:t>
      </w:r>
      <w:r>
        <w:rPr>
          <w:rFonts w:hint="cs"/>
          <w:rtl/>
        </w:rPr>
        <w:t>.</w:t>
      </w:r>
      <w:r w:rsidRPr="00DB72F6">
        <w:rPr>
          <w:rtl/>
        </w:rPr>
        <w:t xml:space="preserve"> </w:t>
      </w:r>
      <w:bookmarkStart w:id="69551" w:name="_ETM_Q184_195349"/>
      <w:bookmarkEnd w:id="69551"/>
      <w:r w:rsidRPr="00DB72F6">
        <w:rPr>
          <w:rtl/>
        </w:rPr>
        <w:t xml:space="preserve">חשוב </w:t>
      </w:r>
      <w:bookmarkStart w:id="69552" w:name="_ETM_Q184_195709"/>
      <w:bookmarkEnd w:id="69552"/>
      <w:r w:rsidRPr="00DB72F6">
        <w:rPr>
          <w:rtl/>
        </w:rPr>
        <w:t xml:space="preserve">לך </w:t>
      </w:r>
      <w:bookmarkStart w:id="69553" w:name="_ETM_Q184_195830"/>
      <w:bookmarkEnd w:id="69553"/>
      <w:r w:rsidRPr="00DB72F6">
        <w:rPr>
          <w:rtl/>
        </w:rPr>
        <w:t>לדעת</w:t>
      </w:r>
      <w:r>
        <w:rPr>
          <w:rFonts w:hint="cs"/>
          <w:rtl/>
        </w:rPr>
        <w:t>?</w:t>
      </w:r>
      <w:r w:rsidRPr="00DB72F6">
        <w:rPr>
          <w:rtl/>
        </w:rPr>
        <w:t xml:space="preserve"> </w:t>
      </w:r>
      <w:bookmarkStart w:id="69554" w:name="_ETM_Q184_196220"/>
      <w:bookmarkEnd w:id="69554"/>
      <w:r w:rsidRPr="00DB72F6">
        <w:rPr>
          <w:rtl/>
        </w:rPr>
        <w:t xml:space="preserve">אז </w:t>
      </w:r>
      <w:bookmarkStart w:id="69555" w:name="_ETM_Q184_196340"/>
      <w:bookmarkEnd w:id="69555"/>
      <w:r w:rsidRPr="00DB72F6">
        <w:rPr>
          <w:rtl/>
        </w:rPr>
        <w:t>לוד</w:t>
      </w:r>
      <w:r>
        <w:rPr>
          <w:rFonts w:hint="cs"/>
          <w:rtl/>
        </w:rPr>
        <w:t>.</w:t>
      </w:r>
      <w:r w:rsidRPr="00DB72F6">
        <w:rPr>
          <w:rtl/>
        </w:rPr>
        <w:t xml:space="preserve"> </w:t>
      </w:r>
      <w:bookmarkStart w:id="69556" w:name="_ETM_Q184_197000"/>
      <w:bookmarkEnd w:id="69556"/>
      <w:r w:rsidRPr="00DB72F6">
        <w:rPr>
          <w:rtl/>
        </w:rPr>
        <w:t xml:space="preserve">אני </w:t>
      </w:r>
      <w:bookmarkStart w:id="69557" w:name="_ETM_Q184_197210"/>
      <w:bookmarkEnd w:id="69557"/>
      <w:r w:rsidRPr="00DB72F6">
        <w:rPr>
          <w:rtl/>
        </w:rPr>
        <w:t xml:space="preserve">אשמח </w:t>
      </w:r>
      <w:bookmarkStart w:id="69558" w:name="_ETM_Q184_197840"/>
      <w:bookmarkEnd w:id="69558"/>
      <w:r w:rsidRPr="00DB72F6">
        <w:rPr>
          <w:rtl/>
        </w:rPr>
        <w:t xml:space="preserve">אם </w:t>
      </w:r>
      <w:bookmarkStart w:id="69559" w:name="_ETM_Q184_198140"/>
      <w:bookmarkEnd w:id="69559"/>
      <w:r w:rsidRPr="00DB72F6">
        <w:rPr>
          <w:rtl/>
        </w:rPr>
        <w:t xml:space="preserve">תתעניין </w:t>
      </w:r>
      <w:bookmarkStart w:id="69560" w:name="_ETM_Q184_198560"/>
      <w:bookmarkEnd w:id="69560"/>
      <w:r w:rsidRPr="00DB72F6">
        <w:rPr>
          <w:rtl/>
        </w:rPr>
        <w:t>יותר</w:t>
      </w:r>
      <w:r>
        <w:rPr>
          <w:rFonts w:hint="cs"/>
          <w:rtl/>
        </w:rPr>
        <w:t>,</w:t>
      </w:r>
      <w:r w:rsidRPr="00DB72F6">
        <w:rPr>
          <w:rtl/>
        </w:rPr>
        <w:t xml:space="preserve"> </w:t>
      </w:r>
      <w:bookmarkStart w:id="69561" w:name="_ETM_Q184_198859"/>
      <w:bookmarkEnd w:id="69561"/>
      <w:r w:rsidRPr="00DB72F6">
        <w:rPr>
          <w:rtl/>
        </w:rPr>
        <w:t xml:space="preserve">וגם </w:t>
      </w:r>
      <w:bookmarkStart w:id="69562" w:name="_ETM_Q184_199099"/>
      <w:bookmarkEnd w:id="69562"/>
      <w:r w:rsidRPr="00DB72F6">
        <w:rPr>
          <w:rtl/>
        </w:rPr>
        <w:t xml:space="preserve">תגיע </w:t>
      </w:r>
      <w:bookmarkStart w:id="69563" w:name="_ETM_Q184_200000"/>
      <w:bookmarkEnd w:id="69563"/>
      <w:r w:rsidRPr="00DB72F6">
        <w:rPr>
          <w:rtl/>
        </w:rPr>
        <w:t xml:space="preserve">לעזור </w:t>
      </w:r>
      <w:bookmarkStart w:id="69564" w:name="_ETM_Q184_200840"/>
      <w:bookmarkEnd w:id="69564"/>
      <w:r w:rsidRPr="00DB72F6">
        <w:rPr>
          <w:rtl/>
        </w:rPr>
        <w:t xml:space="preserve">במציאת </w:t>
      </w:r>
      <w:bookmarkStart w:id="69565" w:name="_ETM_Q184_201500"/>
      <w:bookmarkEnd w:id="69565"/>
      <w:r w:rsidRPr="00DB72F6">
        <w:rPr>
          <w:rtl/>
        </w:rPr>
        <w:t xml:space="preserve">פתרונות </w:t>
      </w:r>
      <w:bookmarkStart w:id="69566" w:name="_ETM_Q184_201980"/>
      <w:bookmarkEnd w:id="69566"/>
      <w:r w:rsidRPr="00DB72F6">
        <w:rPr>
          <w:rtl/>
        </w:rPr>
        <w:t xml:space="preserve">באתגרים </w:t>
      </w:r>
      <w:bookmarkStart w:id="69567" w:name="_ETM_Q184_202460"/>
      <w:bookmarkEnd w:id="69567"/>
      <w:r w:rsidRPr="00DB72F6">
        <w:rPr>
          <w:rtl/>
        </w:rPr>
        <w:t>הרבים</w:t>
      </w:r>
      <w:bookmarkStart w:id="69568" w:name="_ETM_Q184_203539"/>
      <w:bookmarkEnd w:id="69568"/>
      <w:r>
        <w:rPr>
          <w:rFonts w:hint="cs"/>
          <w:rtl/>
        </w:rPr>
        <w:t xml:space="preserve"> </w:t>
      </w:r>
      <w:r w:rsidR="00A11436">
        <w:rPr>
          <w:rFonts w:hint="cs"/>
          <w:rtl/>
        </w:rPr>
        <w:t>– –</w:t>
      </w:r>
    </w:p>
    <w:p w:rsidR="006847E3" w:rsidRDefault="006847E3" w:rsidP="006237F5">
      <w:pPr>
        <w:rPr>
          <w:rtl/>
        </w:rPr>
      </w:pPr>
      <w:bookmarkStart w:id="69569" w:name="_ETM_Q184_202535"/>
      <w:bookmarkStart w:id="69570" w:name="_ETM_Q184_202606"/>
      <w:bookmarkEnd w:id="69569"/>
      <w:bookmarkEnd w:id="69570"/>
    </w:p>
    <w:p w:rsidR="006847E3" w:rsidRDefault="006847E3" w:rsidP="006237F5">
      <w:pPr>
        <w:pStyle w:val="af5"/>
        <w:keepNext/>
        <w:rPr>
          <w:rtl/>
        </w:rPr>
      </w:pPr>
      <w:r w:rsidRPr="00795D05">
        <w:rPr>
          <w:rStyle w:val="TagStyle"/>
          <w:rtl/>
        </w:rPr>
        <w:t xml:space="preserve">&lt;&lt; קריאה &gt;&gt; </w:t>
      </w:r>
      <w:r>
        <w:rPr>
          <w:rtl/>
        </w:rPr>
        <w:t>נאור שירי (יש עתיד):</w:t>
      </w:r>
      <w:r w:rsidRPr="00795D05">
        <w:rPr>
          <w:rStyle w:val="TagStyle"/>
          <w:rtl/>
        </w:rPr>
        <w:t xml:space="preserve"> &lt;&lt; קריאה &gt;&gt;</w:t>
      </w:r>
      <w:r>
        <w:rPr>
          <w:rtl/>
        </w:rPr>
        <w:t xml:space="preserve"> </w:t>
      </w:r>
    </w:p>
    <w:p w:rsidR="006847E3" w:rsidRDefault="006847E3" w:rsidP="006237F5">
      <w:pPr>
        <w:rPr>
          <w:rtl/>
        </w:rPr>
      </w:pPr>
    </w:p>
    <w:p w:rsidR="006847E3" w:rsidRDefault="006847E3" w:rsidP="006237F5">
      <w:pPr>
        <w:rPr>
          <w:rtl/>
        </w:rPr>
      </w:pPr>
      <w:r>
        <w:rPr>
          <w:rFonts w:hint="cs"/>
          <w:rtl/>
        </w:rPr>
        <w:t>מאיפה אתה יודע מתי הייתי בלוד?</w:t>
      </w:r>
    </w:p>
    <w:p w:rsidR="006847E3" w:rsidRDefault="006847E3" w:rsidP="006237F5">
      <w:pPr>
        <w:rPr>
          <w:rtl/>
        </w:rPr>
      </w:pPr>
    </w:p>
    <w:p w:rsidR="006847E3" w:rsidRDefault="006847E3" w:rsidP="006237F5">
      <w:pPr>
        <w:pStyle w:val="-"/>
        <w:keepNext/>
        <w:rPr>
          <w:rtl/>
        </w:rPr>
      </w:pPr>
      <w:r w:rsidRPr="00795D05">
        <w:rPr>
          <w:rStyle w:val="TagStyle"/>
          <w:rtl/>
        </w:rPr>
        <w:t xml:space="preserve">&lt;&lt; דובר_המשך &gt;&gt; </w:t>
      </w:r>
      <w:r>
        <w:rPr>
          <w:rtl/>
        </w:rPr>
        <w:t>אליהו רביבו (הליכוד):</w:t>
      </w:r>
      <w:r w:rsidRPr="00795D05">
        <w:rPr>
          <w:rStyle w:val="TagStyle"/>
          <w:rtl/>
        </w:rPr>
        <w:t xml:space="preserve"> &lt;&lt; דובר_המשך &gt;&gt;</w:t>
      </w:r>
      <w:r>
        <w:rPr>
          <w:rtl/>
        </w:rPr>
        <w:t xml:space="preserve"> </w:t>
      </w:r>
    </w:p>
    <w:p w:rsidR="006847E3" w:rsidRDefault="006847E3" w:rsidP="006237F5">
      <w:pPr>
        <w:rPr>
          <w:rtl/>
        </w:rPr>
      </w:pPr>
    </w:p>
    <w:p w:rsidR="006847E3" w:rsidRDefault="00A11436" w:rsidP="005C2B21">
      <w:pPr>
        <w:rPr>
          <w:rtl/>
        </w:rPr>
      </w:pPr>
      <w:bookmarkStart w:id="69571" w:name="_ETM_Q184_202719"/>
      <w:bookmarkStart w:id="69572" w:name="_ETM_Q184_202781"/>
      <w:bookmarkEnd w:id="69571"/>
      <w:bookmarkEnd w:id="69572"/>
      <w:r>
        <w:rPr>
          <w:rFonts w:hint="cs"/>
          <w:rtl/>
        </w:rPr>
        <w:t>– –</w:t>
      </w:r>
      <w:r w:rsidR="006847E3">
        <w:rPr>
          <w:rFonts w:hint="cs"/>
          <w:rtl/>
        </w:rPr>
        <w:t xml:space="preserve"> שערים</w:t>
      </w:r>
      <w:r w:rsidR="006847E3" w:rsidRPr="00DB72F6">
        <w:rPr>
          <w:rtl/>
        </w:rPr>
        <w:t xml:space="preserve"> </w:t>
      </w:r>
      <w:bookmarkStart w:id="69573" w:name="_ETM_Q184_205579"/>
      <w:bookmarkEnd w:id="69573"/>
      <w:r w:rsidR="006847E3" w:rsidRPr="00DB72F6">
        <w:rPr>
          <w:rtl/>
        </w:rPr>
        <w:t xml:space="preserve">משותפות </w:t>
      </w:r>
      <w:bookmarkStart w:id="69574" w:name="_ETM_Q184_206419"/>
      <w:bookmarkEnd w:id="69574"/>
      <w:r w:rsidR="006847E3" w:rsidRPr="00DB72F6">
        <w:rPr>
          <w:rtl/>
        </w:rPr>
        <w:t xml:space="preserve">ומעורבות </w:t>
      </w:r>
      <w:bookmarkStart w:id="69575" w:name="_ETM_Q184_207380"/>
      <w:bookmarkEnd w:id="69575"/>
      <w:r w:rsidR="006847E3">
        <w:rPr>
          <w:rtl/>
        </w:rPr>
        <w:t>נאלצ</w:t>
      </w:r>
      <w:r w:rsidR="006847E3">
        <w:rPr>
          <w:rFonts w:hint="cs"/>
          <w:rtl/>
        </w:rPr>
        <w:t>ות</w:t>
      </w:r>
      <w:r w:rsidR="006847E3" w:rsidRPr="00DB72F6">
        <w:rPr>
          <w:rtl/>
        </w:rPr>
        <w:t xml:space="preserve"> </w:t>
      </w:r>
      <w:bookmarkStart w:id="69576" w:name="_ETM_Q184_208579"/>
      <w:bookmarkEnd w:id="69576"/>
      <w:r w:rsidR="006847E3" w:rsidRPr="00DB72F6">
        <w:rPr>
          <w:rtl/>
        </w:rPr>
        <w:t xml:space="preserve">להתמודד </w:t>
      </w:r>
      <w:bookmarkStart w:id="69577" w:name="_ETM_Q184_209119"/>
      <w:bookmarkEnd w:id="69577"/>
      <w:r w:rsidR="006847E3" w:rsidRPr="00DB72F6">
        <w:rPr>
          <w:rtl/>
        </w:rPr>
        <w:t>איתם</w:t>
      </w:r>
      <w:r w:rsidR="006847E3">
        <w:rPr>
          <w:rFonts w:hint="cs"/>
          <w:rtl/>
        </w:rPr>
        <w:t>.</w:t>
      </w:r>
      <w:r w:rsidR="005C2B21">
        <w:rPr>
          <w:rFonts w:hint="cs"/>
          <w:rtl/>
        </w:rPr>
        <w:t xml:space="preserve"> </w:t>
      </w:r>
      <w:bookmarkStart w:id="69578" w:name="_ETM_Q184_210220"/>
      <w:bookmarkStart w:id="69579" w:name="_ETM_Q184_208721"/>
      <w:bookmarkStart w:id="69580" w:name="_ETM_Q184_208781"/>
      <w:bookmarkStart w:id="69581" w:name="_ETM_Q184_208850"/>
      <w:bookmarkStart w:id="69582" w:name="_ETM_Q184_208960"/>
      <w:bookmarkEnd w:id="69578"/>
      <w:bookmarkEnd w:id="69579"/>
      <w:bookmarkEnd w:id="69580"/>
      <w:bookmarkEnd w:id="69581"/>
      <w:bookmarkEnd w:id="69582"/>
      <w:r w:rsidR="006847E3" w:rsidRPr="00DB72F6">
        <w:rPr>
          <w:rtl/>
        </w:rPr>
        <w:t xml:space="preserve">אז </w:t>
      </w:r>
      <w:bookmarkStart w:id="69583" w:name="_ETM_Q184_210369"/>
      <w:bookmarkEnd w:id="69583"/>
      <w:r w:rsidR="006847E3" w:rsidRPr="00DB72F6">
        <w:rPr>
          <w:rtl/>
        </w:rPr>
        <w:t xml:space="preserve">אני </w:t>
      </w:r>
      <w:bookmarkStart w:id="69584" w:name="_ETM_Q184_210490"/>
      <w:bookmarkEnd w:id="69584"/>
      <w:r w:rsidR="006847E3" w:rsidRPr="00DB72F6">
        <w:rPr>
          <w:rtl/>
        </w:rPr>
        <w:t xml:space="preserve">מספר </w:t>
      </w:r>
      <w:bookmarkStart w:id="69585" w:name="_ETM_Q184_210850"/>
      <w:bookmarkEnd w:id="69585"/>
      <w:r w:rsidR="006847E3" w:rsidRPr="00DB72F6">
        <w:rPr>
          <w:rtl/>
        </w:rPr>
        <w:t>לך</w:t>
      </w:r>
      <w:r w:rsidR="006847E3">
        <w:rPr>
          <w:rFonts w:hint="cs"/>
          <w:rtl/>
        </w:rPr>
        <w:t>,</w:t>
      </w:r>
      <w:r w:rsidR="006847E3" w:rsidRPr="00DB72F6">
        <w:rPr>
          <w:rtl/>
        </w:rPr>
        <w:t xml:space="preserve"> </w:t>
      </w:r>
      <w:bookmarkStart w:id="69586" w:name="_ETM_Q184_211000"/>
      <w:bookmarkEnd w:id="69586"/>
      <w:r w:rsidR="006847E3" w:rsidRPr="00DB72F6">
        <w:rPr>
          <w:rtl/>
        </w:rPr>
        <w:t xml:space="preserve">מכיוון </w:t>
      </w:r>
      <w:bookmarkStart w:id="69587" w:name="_ETM_Q184_211300"/>
      <w:bookmarkEnd w:id="69587"/>
      <w:r w:rsidR="006847E3" w:rsidRPr="00DB72F6">
        <w:rPr>
          <w:rtl/>
        </w:rPr>
        <w:t>ש</w:t>
      </w:r>
      <w:bookmarkStart w:id="69588" w:name="_ETM_Q184_211510"/>
      <w:bookmarkEnd w:id="69588"/>
      <w:r w:rsidR="006847E3" w:rsidRPr="00DB72F6">
        <w:rPr>
          <w:rtl/>
        </w:rPr>
        <w:t xml:space="preserve">חשוב </w:t>
      </w:r>
      <w:bookmarkStart w:id="69589" w:name="_ETM_Q184_211810"/>
      <w:bookmarkEnd w:id="69589"/>
      <w:r w:rsidR="006847E3" w:rsidRPr="00DB72F6">
        <w:rPr>
          <w:rtl/>
        </w:rPr>
        <w:t xml:space="preserve">לך </w:t>
      </w:r>
      <w:bookmarkStart w:id="69590" w:name="_ETM_Q184_212050"/>
      <w:bookmarkEnd w:id="69590"/>
      <w:r w:rsidR="006847E3" w:rsidRPr="00DB72F6">
        <w:rPr>
          <w:rtl/>
        </w:rPr>
        <w:t>לדעת</w:t>
      </w:r>
      <w:r w:rsidR="006847E3">
        <w:rPr>
          <w:rFonts w:hint="cs"/>
          <w:rtl/>
        </w:rPr>
        <w:t>,</w:t>
      </w:r>
      <w:r w:rsidR="006847E3" w:rsidRPr="00DB72F6">
        <w:rPr>
          <w:rtl/>
        </w:rPr>
        <w:t xml:space="preserve"> </w:t>
      </w:r>
      <w:bookmarkStart w:id="69591" w:name="_ETM_Q184_212440"/>
      <w:bookmarkEnd w:id="69591"/>
      <w:r w:rsidR="006847E3" w:rsidRPr="00DB72F6">
        <w:rPr>
          <w:rtl/>
        </w:rPr>
        <w:t>נאור</w:t>
      </w:r>
      <w:r w:rsidR="006847E3">
        <w:rPr>
          <w:rFonts w:hint="cs"/>
          <w:rtl/>
        </w:rPr>
        <w:t>.</w:t>
      </w:r>
      <w:r w:rsidR="006847E3" w:rsidRPr="00DB72F6">
        <w:rPr>
          <w:rtl/>
        </w:rPr>
        <w:t xml:space="preserve"> </w:t>
      </w:r>
      <w:bookmarkStart w:id="69592" w:name="_ETM_Q184_214530"/>
      <w:bookmarkEnd w:id="69592"/>
      <w:r w:rsidR="006847E3" w:rsidRPr="00DB72F6">
        <w:rPr>
          <w:rtl/>
        </w:rPr>
        <w:t xml:space="preserve">סכסוך </w:t>
      </w:r>
      <w:bookmarkStart w:id="69593" w:name="_ETM_Q184_216590"/>
      <w:bookmarkEnd w:id="69593"/>
      <w:r w:rsidR="006847E3" w:rsidRPr="00DB72F6">
        <w:rPr>
          <w:rtl/>
        </w:rPr>
        <w:t xml:space="preserve">שהתחיל </w:t>
      </w:r>
      <w:bookmarkStart w:id="69594" w:name="_ETM_Q184_218629"/>
      <w:bookmarkEnd w:id="69594"/>
      <w:r w:rsidR="006847E3" w:rsidRPr="00DB72F6">
        <w:rPr>
          <w:rtl/>
        </w:rPr>
        <w:t xml:space="preserve">אולי </w:t>
      </w:r>
      <w:bookmarkStart w:id="69595" w:name="_ETM_Q184_218870"/>
      <w:bookmarkEnd w:id="69595"/>
      <w:r w:rsidR="006847E3" w:rsidRPr="00DB72F6">
        <w:rPr>
          <w:rtl/>
        </w:rPr>
        <w:t xml:space="preserve">בסביבות </w:t>
      </w:r>
      <w:bookmarkStart w:id="69596" w:name="_ETM_Q184_219350"/>
      <w:bookmarkEnd w:id="69596"/>
      <w:r w:rsidR="006847E3">
        <w:rPr>
          <w:rFonts w:hint="cs"/>
          <w:rtl/>
        </w:rPr>
        <w:t>14:00,</w:t>
      </w:r>
      <w:r w:rsidR="006847E3" w:rsidRPr="00DB72F6">
        <w:rPr>
          <w:rtl/>
        </w:rPr>
        <w:t xml:space="preserve"> </w:t>
      </w:r>
      <w:bookmarkStart w:id="69597" w:name="_ETM_Q184_219649"/>
      <w:bookmarkStart w:id="69598" w:name="_ETM_Q184_220890"/>
      <w:bookmarkEnd w:id="69597"/>
      <w:bookmarkEnd w:id="69598"/>
      <w:r w:rsidR="006847E3" w:rsidRPr="00DB72F6">
        <w:rPr>
          <w:rtl/>
        </w:rPr>
        <w:t xml:space="preserve">על </w:t>
      </w:r>
      <w:bookmarkStart w:id="69599" w:name="_ETM_Q184_221070"/>
      <w:bookmarkStart w:id="69600" w:name="_ETM_Q184_221700"/>
      <w:bookmarkEnd w:id="69599"/>
      <w:bookmarkEnd w:id="69600"/>
      <w:r w:rsidR="006847E3" w:rsidRPr="00DB72F6">
        <w:rPr>
          <w:rtl/>
        </w:rPr>
        <w:t xml:space="preserve">איזושהי </w:t>
      </w:r>
      <w:bookmarkStart w:id="69601" w:name="_ETM_Q184_222059"/>
      <w:bookmarkEnd w:id="69601"/>
      <w:r w:rsidR="006847E3" w:rsidRPr="00DB72F6">
        <w:rPr>
          <w:rtl/>
        </w:rPr>
        <w:t xml:space="preserve">גדר </w:t>
      </w:r>
      <w:bookmarkStart w:id="69602" w:name="_ETM_Q184_222360"/>
      <w:bookmarkEnd w:id="69602"/>
      <w:r w:rsidR="006847E3" w:rsidRPr="00DB72F6">
        <w:rPr>
          <w:rtl/>
        </w:rPr>
        <w:t xml:space="preserve">שמפרידה </w:t>
      </w:r>
      <w:bookmarkStart w:id="69603" w:name="_ETM_Q184_223170"/>
      <w:bookmarkEnd w:id="69603"/>
      <w:r w:rsidR="006847E3" w:rsidRPr="00DB72F6">
        <w:rPr>
          <w:rtl/>
        </w:rPr>
        <w:t xml:space="preserve">בין </w:t>
      </w:r>
      <w:bookmarkStart w:id="69604" w:name="_ETM_Q184_223470"/>
      <w:bookmarkEnd w:id="69604"/>
      <w:r w:rsidR="006847E3" w:rsidRPr="00DB72F6">
        <w:rPr>
          <w:rtl/>
        </w:rPr>
        <w:t>הדירות</w:t>
      </w:r>
      <w:r w:rsidR="006847E3">
        <w:rPr>
          <w:rFonts w:hint="cs"/>
          <w:rtl/>
        </w:rPr>
        <w:t>,</w:t>
      </w:r>
      <w:r w:rsidR="006847E3" w:rsidRPr="00DB72F6">
        <w:rPr>
          <w:rtl/>
        </w:rPr>
        <w:t xml:space="preserve"> </w:t>
      </w:r>
      <w:bookmarkStart w:id="69605" w:name="_ETM_Q184_224850"/>
      <w:bookmarkEnd w:id="69605"/>
      <w:r w:rsidR="006847E3" w:rsidRPr="00DB72F6">
        <w:rPr>
          <w:rtl/>
        </w:rPr>
        <w:t xml:space="preserve">הוביל </w:t>
      </w:r>
      <w:bookmarkStart w:id="69606" w:name="_ETM_Q184_225210"/>
      <w:bookmarkEnd w:id="69606"/>
      <w:r w:rsidR="006847E3" w:rsidRPr="00DB72F6">
        <w:rPr>
          <w:rtl/>
        </w:rPr>
        <w:t xml:space="preserve">לכך </w:t>
      </w:r>
      <w:bookmarkStart w:id="69607" w:name="_ETM_Q184_225539"/>
      <w:bookmarkEnd w:id="69607"/>
      <w:r w:rsidR="006847E3" w:rsidRPr="00DB72F6">
        <w:rPr>
          <w:rtl/>
        </w:rPr>
        <w:t xml:space="preserve">שבחלוף </w:t>
      </w:r>
      <w:bookmarkStart w:id="69608" w:name="_ETM_Q184_227329"/>
      <w:bookmarkEnd w:id="69608"/>
      <w:r w:rsidR="006847E3" w:rsidRPr="00DB72F6">
        <w:rPr>
          <w:rtl/>
        </w:rPr>
        <w:t xml:space="preserve">שעה </w:t>
      </w:r>
      <w:bookmarkStart w:id="69609" w:name="_ETM_Q184_227600"/>
      <w:bookmarkEnd w:id="69609"/>
      <w:r w:rsidR="006847E3" w:rsidRPr="00DB72F6">
        <w:rPr>
          <w:rtl/>
        </w:rPr>
        <w:t xml:space="preserve">וחצי </w:t>
      </w:r>
      <w:bookmarkStart w:id="69610" w:name="_ETM_Q184_228019"/>
      <w:bookmarkEnd w:id="69610"/>
      <w:r w:rsidR="006847E3" w:rsidRPr="00DB72F6">
        <w:rPr>
          <w:rtl/>
        </w:rPr>
        <w:t xml:space="preserve">לערך </w:t>
      </w:r>
      <w:bookmarkStart w:id="69611" w:name="_ETM_Q184_229620"/>
      <w:bookmarkEnd w:id="69611"/>
      <w:r w:rsidR="006847E3">
        <w:rPr>
          <w:rFonts w:hint="cs"/>
          <w:rtl/>
        </w:rPr>
        <w:t>אחד</w:t>
      </w:r>
      <w:r w:rsidR="006847E3" w:rsidRPr="00DB72F6">
        <w:rPr>
          <w:rtl/>
        </w:rPr>
        <w:t xml:space="preserve"> </w:t>
      </w:r>
      <w:bookmarkStart w:id="69612" w:name="_ETM_Q184_229830"/>
      <w:bookmarkEnd w:id="69612"/>
      <w:r w:rsidR="006847E3" w:rsidRPr="00DB72F6">
        <w:rPr>
          <w:rtl/>
        </w:rPr>
        <w:t xml:space="preserve">השכנים </w:t>
      </w:r>
      <w:bookmarkStart w:id="69613" w:name="_ETM_Q184_230550"/>
      <w:bookmarkEnd w:id="69613"/>
      <w:r w:rsidR="006847E3" w:rsidRPr="00DB72F6">
        <w:rPr>
          <w:rtl/>
        </w:rPr>
        <w:t xml:space="preserve">חזר </w:t>
      </w:r>
      <w:bookmarkStart w:id="69614" w:name="_ETM_Q184_230940"/>
      <w:bookmarkEnd w:id="69614"/>
      <w:r w:rsidR="006847E3" w:rsidRPr="00DB72F6">
        <w:rPr>
          <w:rtl/>
        </w:rPr>
        <w:t>לבית</w:t>
      </w:r>
      <w:r w:rsidR="006847E3">
        <w:rPr>
          <w:rFonts w:hint="cs"/>
          <w:rtl/>
        </w:rPr>
        <w:t>,</w:t>
      </w:r>
      <w:r w:rsidR="006847E3" w:rsidRPr="00DB72F6">
        <w:rPr>
          <w:rtl/>
        </w:rPr>
        <w:t xml:space="preserve"> </w:t>
      </w:r>
      <w:bookmarkStart w:id="69615" w:name="_ETM_Q184_231940"/>
      <w:bookmarkEnd w:id="69615"/>
      <w:r w:rsidR="006847E3" w:rsidRPr="00DB72F6">
        <w:rPr>
          <w:rtl/>
        </w:rPr>
        <w:t>יצא</w:t>
      </w:r>
      <w:r w:rsidR="006847E3">
        <w:rPr>
          <w:rFonts w:hint="cs"/>
          <w:rtl/>
        </w:rPr>
        <w:t>,</w:t>
      </w:r>
      <w:r w:rsidR="006847E3" w:rsidRPr="00DB72F6">
        <w:rPr>
          <w:rtl/>
        </w:rPr>
        <w:t xml:space="preserve"> </w:t>
      </w:r>
      <w:bookmarkStart w:id="69616" w:name="_ETM_Q184_232840"/>
      <w:bookmarkEnd w:id="69616"/>
      <w:r w:rsidR="006847E3" w:rsidRPr="00DB72F6">
        <w:rPr>
          <w:rtl/>
        </w:rPr>
        <w:t xml:space="preserve">וירה </w:t>
      </w:r>
      <w:bookmarkStart w:id="69617" w:name="_ETM_Q184_233229"/>
      <w:bookmarkEnd w:id="69617"/>
      <w:r w:rsidR="006847E3" w:rsidRPr="00DB72F6">
        <w:rPr>
          <w:rtl/>
        </w:rPr>
        <w:t xml:space="preserve">למוות </w:t>
      </w:r>
      <w:bookmarkStart w:id="69618" w:name="_ETM_Q184_233710"/>
      <w:bookmarkEnd w:id="69618"/>
      <w:r w:rsidR="006847E3" w:rsidRPr="00DB72F6">
        <w:rPr>
          <w:rtl/>
        </w:rPr>
        <w:t xml:space="preserve">באותו </w:t>
      </w:r>
      <w:bookmarkStart w:id="69619" w:name="_ETM_Q184_233950"/>
      <w:bookmarkEnd w:id="69619"/>
      <w:r w:rsidR="006847E3" w:rsidRPr="00DB72F6">
        <w:rPr>
          <w:rtl/>
        </w:rPr>
        <w:t xml:space="preserve">שכן </w:t>
      </w:r>
      <w:bookmarkStart w:id="69620" w:name="_ETM_Q184_234250"/>
      <w:bookmarkEnd w:id="69620"/>
      <w:r w:rsidR="006847E3" w:rsidRPr="00DB72F6">
        <w:rPr>
          <w:rtl/>
        </w:rPr>
        <w:t>ש</w:t>
      </w:r>
      <w:r w:rsidR="006847E3">
        <w:rPr>
          <w:rFonts w:hint="cs"/>
          <w:rtl/>
        </w:rPr>
        <w:t>לו.</w:t>
      </w:r>
      <w:r w:rsidR="006847E3" w:rsidRPr="00DB72F6">
        <w:rPr>
          <w:rtl/>
        </w:rPr>
        <w:t xml:space="preserve"> </w:t>
      </w:r>
      <w:bookmarkStart w:id="69621" w:name="_ETM_Q184_235120"/>
      <w:bookmarkEnd w:id="69621"/>
      <w:r w:rsidR="006847E3" w:rsidRPr="00DB72F6">
        <w:rPr>
          <w:rtl/>
        </w:rPr>
        <w:t xml:space="preserve">זה </w:t>
      </w:r>
      <w:bookmarkStart w:id="69622" w:name="_ETM_Q184_235300"/>
      <w:bookmarkEnd w:id="69622"/>
      <w:r w:rsidR="006847E3" w:rsidRPr="00DB72F6">
        <w:rPr>
          <w:rtl/>
        </w:rPr>
        <w:t>העניין</w:t>
      </w:r>
      <w:r w:rsidR="006847E3">
        <w:rPr>
          <w:rFonts w:hint="cs"/>
          <w:rtl/>
        </w:rPr>
        <w:t>.</w:t>
      </w:r>
      <w:r w:rsidR="006847E3" w:rsidRPr="00DB72F6">
        <w:rPr>
          <w:rtl/>
        </w:rPr>
        <w:t xml:space="preserve"> </w:t>
      </w:r>
      <w:bookmarkStart w:id="69623" w:name="_ETM_Q184_237450"/>
      <w:bookmarkEnd w:id="69623"/>
    </w:p>
    <w:p w:rsidR="006847E3" w:rsidRDefault="006847E3" w:rsidP="006237F5">
      <w:pPr>
        <w:rPr>
          <w:rtl/>
        </w:rPr>
      </w:pPr>
      <w:bookmarkStart w:id="69624" w:name="_ETM_Q184_239357"/>
      <w:bookmarkStart w:id="69625" w:name="_ETM_Q184_239418"/>
      <w:bookmarkEnd w:id="69624"/>
      <w:bookmarkEnd w:id="69625"/>
    </w:p>
    <w:p w:rsidR="006847E3" w:rsidRDefault="006847E3" w:rsidP="005C2B21">
      <w:pPr>
        <w:rPr>
          <w:rtl/>
        </w:rPr>
      </w:pPr>
      <w:bookmarkStart w:id="69626" w:name="_ETM_Q184_239573"/>
      <w:bookmarkStart w:id="69627" w:name="_ETM_Q184_239643"/>
      <w:bookmarkEnd w:id="69626"/>
      <w:bookmarkEnd w:id="69627"/>
      <w:r w:rsidRPr="00DB72F6">
        <w:rPr>
          <w:rtl/>
        </w:rPr>
        <w:t xml:space="preserve">אין </w:t>
      </w:r>
      <w:bookmarkStart w:id="69628" w:name="_ETM_Q184_237600"/>
      <w:bookmarkEnd w:id="69628"/>
      <w:r w:rsidRPr="00DB72F6">
        <w:rPr>
          <w:rtl/>
        </w:rPr>
        <w:t xml:space="preserve">מספיק </w:t>
      </w:r>
      <w:bookmarkStart w:id="69629" w:name="_ETM_Q184_237930"/>
      <w:bookmarkEnd w:id="69629"/>
      <w:r w:rsidRPr="00DB72F6">
        <w:rPr>
          <w:rtl/>
        </w:rPr>
        <w:t>כלים</w:t>
      </w:r>
      <w:r>
        <w:rPr>
          <w:rFonts w:hint="cs"/>
          <w:rtl/>
        </w:rPr>
        <w:t>,</w:t>
      </w:r>
      <w:r w:rsidRPr="00DB72F6">
        <w:rPr>
          <w:rtl/>
        </w:rPr>
        <w:t xml:space="preserve"> </w:t>
      </w:r>
      <w:bookmarkStart w:id="69630" w:name="_ETM_Q184_238739"/>
      <w:bookmarkEnd w:id="69630"/>
      <w:r w:rsidRPr="00DB72F6">
        <w:rPr>
          <w:rtl/>
        </w:rPr>
        <w:t xml:space="preserve">אין </w:t>
      </w:r>
      <w:bookmarkStart w:id="69631" w:name="_ETM_Q184_238920"/>
      <w:bookmarkEnd w:id="69631"/>
      <w:r w:rsidRPr="00DB72F6">
        <w:rPr>
          <w:rtl/>
        </w:rPr>
        <w:t xml:space="preserve">מספיק </w:t>
      </w:r>
      <w:bookmarkStart w:id="69632" w:name="_ETM_Q184_239250"/>
      <w:bookmarkEnd w:id="69632"/>
      <w:r w:rsidRPr="00DB72F6">
        <w:rPr>
          <w:rtl/>
        </w:rPr>
        <w:t>שוטרים</w:t>
      </w:r>
      <w:r>
        <w:rPr>
          <w:rFonts w:hint="cs"/>
          <w:rtl/>
        </w:rPr>
        <w:t>,</w:t>
      </w:r>
      <w:r w:rsidRPr="00DB72F6">
        <w:rPr>
          <w:rtl/>
        </w:rPr>
        <w:t xml:space="preserve"> </w:t>
      </w:r>
      <w:bookmarkStart w:id="69633" w:name="_ETM_Q184_240210"/>
      <w:bookmarkEnd w:id="69633"/>
      <w:r w:rsidRPr="00DB72F6">
        <w:rPr>
          <w:rtl/>
        </w:rPr>
        <w:t xml:space="preserve">אין </w:t>
      </w:r>
      <w:bookmarkStart w:id="69634" w:name="_ETM_Q184_240390"/>
      <w:bookmarkEnd w:id="69634"/>
      <w:r w:rsidRPr="00DB72F6">
        <w:rPr>
          <w:rtl/>
        </w:rPr>
        <w:t xml:space="preserve">מספיק </w:t>
      </w:r>
      <w:bookmarkStart w:id="69635" w:name="_ETM_Q184_240789"/>
      <w:bookmarkEnd w:id="69635"/>
      <w:r w:rsidRPr="00DB72F6">
        <w:rPr>
          <w:rtl/>
        </w:rPr>
        <w:t>כוח</w:t>
      </w:r>
      <w:r w:rsidR="005C2B21">
        <w:rPr>
          <w:rFonts w:hint="cs"/>
          <w:rtl/>
        </w:rPr>
        <w:t>,</w:t>
      </w:r>
      <w:r w:rsidRPr="00DB72F6">
        <w:rPr>
          <w:rtl/>
        </w:rPr>
        <w:t xml:space="preserve"> </w:t>
      </w:r>
      <w:bookmarkStart w:id="69636" w:name="_ETM_Q184_241539"/>
      <w:bookmarkEnd w:id="69636"/>
      <w:r w:rsidRPr="00DB72F6">
        <w:rPr>
          <w:rtl/>
        </w:rPr>
        <w:t xml:space="preserve">וגם </w:t>
      </w:r>
      <w:bookmarkStart w:id="69637" w:name="_ETM_Q184_241959"/>
      <w:bookmarkEnd w:id="69637"/>
      <w:r w:rsidRPr="00DB72F6">
        <w:rPr>
          <w:rtl/>
        </w:rPr>
        <w:t xml:space="preserve">אם </w:t>
      </w:r>
      <w:bookmarkStart w:id="69638" w:name="_ETM_Q184_242109"/>
      <w:bookmarkEnd w:id="69638"/>
      <w:r w:rsidRPr="00DB72F6">
        <w:rPr>
          <w:rtl/>
        </w:rPr>
        <w:t>היו</w:t>
      </w:r>
      <w:r>
        <w:rPr>
          <w:rFonts w:hint="cs"/>
          <w:rtl/>
        </w:rPr>
        <w:t>,</w:t>
      </w:r>
      <w:r w:rsidRPr="00DB72F6">
        <w:rPr>
          <w:rtl/>
        </w:rPr>
        <w:t xml:space="preserve"> </w:t>
      </w:r>
      <w:bookmarkStart w:id="69639" w:name="_ETM_Q184_243600"/>
      <w:bookmarkEnd w:id="69639"/>
      <w:r w:rsidRPr="00DB72F6">
        <w:rPr>
          <w:rtl/>
        </w:rPr>
        <w:t xml:space="preserve">הרבה </w:t>
      </w:r>
      <w:bookmarkStart w:id="69640" w:name="_ETM_Q184_243959"/>
      <w:bookmarkEnd w:id="69640"/>
      <w:r w:rsidRPr="00DB72F6">
        <w:rPr>
          <w:rtl/>
        </w:rPr>
        <w:t xml:space="preserve">פעמים </w:t>
      </w:r>
      <w:bookmarkStart w:id="69641" w:name="_ETM_Q184_244680"/>
      <w:bookmarkEnd w:id="69641"/>
      <w:r w:rsidRPr="00DB72F6">
        <w:rPr>
          <w:rtl/>
        </w:rPr>
        <w:t xml:space="preserve">סכסוכים </w:t>
      </w:r>
      <w:bookmarkStart w:id="69642" w:name="_ETM_Q184_245369"/>
      <w:bookmarkEnd w:id="69642"/>
      <w:r w:rsidRPr="00DB72F6">
        <w:rPr>
          <w:rtl/>
        </w:rPr>
        <w:t>שטותיים</w:t>
      </w:r>
      <w:r>
        <w:rPr>
          <w:rFonts w:hint="cs"/>
          <w:rtl/>
        </w:rPr>
        <w:t>,</w:t>
      </w:r>
      <w:r w:rsidRPr="00DB72F6">
        <w:rPr>
          <w:rtl/>
        </w:rPr>
        <w:t xml:space="preserve"> </w:t>
      </w:r>
      <w:bookmarkStart w:id="69643" w:name="_ETM_Q184_247010"/>
      <w:bookmarkEnd w:id="69643"/>
      <w:r w:rsidRPr="00DB72F6">
        <w:rPr>
          <w:rtl/>
        </w:rPr>
        <w:t>מיותרים</w:t>
      </w:r>
      <w:r>
        <w:rPr>
          <w:rFonts w:hint="cs"/>
          <w:rtl/>
        </w:rPr>
        <w:t>,</w:t>
      </w:r>
      <w:r w:rsidRPr="00DB72F6">
        <w:rPr>
          <w:rtl/>
        </w:rPr>
        <w:t xml:space="preserve"> </w:t>
      </w:r>
      <w:bookmarkStart w:id="69644" w:name="_ETM_Q184_248520"/>
      <w:bookmarkEnd w:id="69644"/>
      <w:r w:rsidRPr="00DB72F6">
        <w:rPr>
          <w:rtl/>
        </w:rPr>
        <w:t xml:space="preserve">מסתיימים </w:t>
      </w:r>
      <w:bookmarkStart w:id="69645" w:name="_ETM_Q184_249659"/>
      <w:bookmarkEnd w:id="69645"/>
      <w:r w:rsidRPr="00DB72F6">
        <w:rPr>
          <w:rtl/>
        </w:rPr>
        <w:t xml:space="preserve">במלחמת </w:t>
      </w:r>
      <w:bookmarkStart w:id="69646" w:name="_ETM_Q184_251110"/>
      <w:bookmarkEnd w:id="69646"/>
      <w:r w:rsidRPr="00DB72F6">
        <w:rPr>
          <w:rtl/>
        </w:rPr>
        <w:t xml:space="preserve">שפיכות </w:t>
      </w:r>
      <w:bookmarkStart w:id="69647" w:name="_ETM_Q184_251590"/>
      <w:bookmarkEnd w:id="69647"/>
      <w:r w:rsidRPr="00DB72F6">
        <w:rPr>
          <w:rtl/>
        </w:rPr>
        <w:t xml:space="preserve">דמים </w:t>
      </w:r>
      <w:bookmarkStart w:id="69648" w:name="_ETM_Q184_252130"/>
      <w:bookmarkEnd w:id="69648"/>
      <w:r w:rsidRPr="00DB72F6">
        <w:rPr>
          <w:rtl/>
        </w:rPr>
        <w:t xml:space="preserve">בלתי </w:t>
      </w:r>
      <w:bookmarkStart w:id="69649" w:name="_ETM_Q184_252520"/>
      <w:bookmarkEnd w:id="69649"/>
      <w:r w:rsidRPr="00DB72F6">
        <w:rPr>
          <w:rtl/>
        </w:rPr>
        <w:t>פוסקת</w:t>
      </w:r>
      <w:r>
        <w:rPr>
          <w:rFonts w:hint="cs"/>
          <w:rtl/>
        </w:rPr>
        <w:t>,</w:t>
      </w:r>
      <w:r w:rsidRPr="00DB72F6">
        <w:rPr>
          <w:rtl/>
        </w:rPr>
        <w:t xml:space="preserve"> </w:t>
      </w:r>
      <w:bookmarkStart w:id="69650" w:name="_ETM_Q184_253670"/>
      <w:bookmarkStart w:id="69651" w:name="_ETM_Q184_253880"/>
      <w:bookmarkEnd w:id="69650"/>
      <w:bookmarkEnd w:id="69651"/>
      <w:r>
        <w:rPr>
          <w:rFonts w:hint="cs"/>
          <w:rtl/>
        </w:rPr>
        <w:t>ו</w:t>
      </w:r>
      <w:r w:rsidRPr="00DB72F6">
        <w:rPr>
          <w:rtl/>
        </w:rPr>
        <w:t xml:space="preserve">בחלק </w:t>
      </w:r>
      <w:bookmarkStart w:id="69652" w:name="_ETM_Q184_254270"/>
      <w:bookmarkEnd w:id="69652"/>
      <w:r w:rsidRPr="00DB72F6">
        <w:rPr>
          <w:rtl/>
        </w:rPr>
        <w:t xml:space="preserve">גדול </w:t>
      </w:r>
      <w:bookmarkStart w:id="69653" w:name="_ETM_Q184_254569"/>
      <w:bookmarkEnd w:id="69653"/>
      <w:r w:rsidRPr="00DB72F6">
        <w:rPr>
          <w:rtl/>
        </w:rPr>
        <w:t xml:space="preserve">מהמקרים </w:t>
      </w:r>
      <w:bookmarkStart w:id="69654" w:name="_ETM_Q184_256500"/>
      <w:bookmarkEnd w:id="69654"/>
      <w:r w:rsidRPr="00DB72F6">
        <w:rPr>
          <w:rtl/>
        </w:rPr>
        <w:t xml:space="preserve">אנשים </w:t>
      </w:r>
      <w:bookmarkStart w:id="69655" w:name="_ETM_Q184_257219"/>
      <w:bookmarkEnd w:id="69655"/>
      <w:r w:rsidRPr="00DB72F6">
        <w:rPr>
          <w:rtl/>
        </w:rPr>
        <w:t>ש</w:t>
      </w:r>
      <w:bookmarkStart w:id="69656" w:name="_ETM_Q184_257579"/>
      <w:bookmarkEnd w:id="69656"/>
      <w:r w:rsidRPr="00DB72F6">
        <w:rPr>
          <w:rtl/>
        </w:rPr>
        <w:t xml:space="preserve">לא </w:t>
      </w:r>
      <w:bookmarkStart w:id="69657" w:name="_ETM_Q184_257729"/>
      <w:bookmarkEnd w:id="69657"/>
      <w:r w:rsidRPr="00DB72F6">
        <w:rPr>
          <w:rtl/>
        </w:rPr>
        <w:t xml:space="preserve">מעורבים </w:t>
      </w:r>
      <w:bookmarkStart w:id="69658" w:name="_ETM_Q184_258270"/>
      <w:bookmarkEnd w:id="69658"/>
      <w:r w:rsidRPr="00DB72F6">
        <w:rPr>
          <w:rtl/>
        </w:rPr>
        <w:t xml:space="preserve">באותו </w:t>
      </w:r>
      <w:bookmarkStart w:id="69659" w:name="_ETM_Q184_258569"/>
      <w:bookmarkEnd w:id="69659"/>
      <w:r w:rsidRPr="00DB72F6">
        <w:rPr>
          <w:rtl/>
        </w:rPr>
        <w:t>סכסוך</w:t>
      </w:r>
      <w:r>
        <w:rPr>
          <w:rFonts w:hint="cs"/>
          <w:rtl/>
        </w:rPr>
        <w:t>,</w:t>
      </w:r>
      <w:r w:rsidRPr="00DB72F6">
        <w:rPr>
          <w:rtl/>
        </w:rPr>
        <w:t xml:space="preserve"> </w:t>
      </w:r>
      <w:bookmarkStart w:id="69660" w:name="_ETM_Q184_259109"/>
      <w:bookmarkEnd w:id="69660"/>
      <w:r w:rsidRPr="00DB72F6">
        <w:rPr>
          <w:rtl/>
        </w:rPr>
        <w:t xml:space="preserve">אבל </w:t>
      </w:r>
      <w:bookmarkStart w:id="69661" w:name="_ETM_Q184_259289"/>
      <w:bookmarkEnd w:id="69661"/>
      <w:r w:rsidRPr="00DB72F6">
        <w:rPr>
          <w:rtl/>
        </w:rPr>
        <w:t xml:space="preserve">לרוע </w:t>
      </w:r>
      <w:bookmarkStart w:id="69662" w:name="_ETM_Q184_259560"/>
      <w:bookmarkEnd w:id="69662"/>
      <w:r w:rsidRPr="00DB72F6">
        <w:rPr>
          <w:rtl/>
        </w:rPr>
        <w:t>מזל</w:t>
      </w:r>
      <w:bookmarkStart w:id="69663" w:name="_ETM_Q184_259979"/>
      <w:bookmarkEnd w:id="69663"/>
      <w:r>
        <w:rPr>
          <w:rFonts w:hint="cs"/>
          <w:rtl/>
        </w:rPr>
        <w:t xml:space="preserve">ם </w:t>
      </w:r>
      <w:r w:rsidRPr="00DB72F6">
        <w:rPr>
          <w:rtl/>
        </w:rPr>
        <w:t xml:space="preserve">משתייכים </w:t>
      </w:r>
      <w:bookmarkStart w:id="69664" w:name="_ETM_Q184_260579"/>
      <w:bookmarkEnd w:id="69664"/>
      <w:r w:rsidRPr="00DB72F6">
        <w:rPr>
          <w:rtl/>
        </w:rPr>
        <w:t xml:space="preserve">לאותה </w:t>
      </w:r>
      <w:bookmarkStart w:id="69665" w:name="_ETM_Q184_260850"/>
      <w:bookmarkEnd w:id="69665"/>
      <w:r w:rsidRPr="00DB72F6">
        <w:rPr>
          <w:rtl/>
        </w:rPr>
        <w:t>משפחה</w:t>
      </w:r>
      <w:r>
        <w:rPr>
          <w:rFonts w:hint="cs"/>
          <w:rtl/>
        </w:rPr>
        <w:t>,</w:t>
      </w:r>
      <w:r w:rsidRPr="00DB72F6">
        <w:rPr>
          <w:rtl/>
        </w:rPr>
        <w:t xml:space="preserve"> </w:t>
      </w:r>
      <w:bookmarkStart w:id="69666" w:name="_ETM_Q184_261899"/>
      <w:bookmarkEnd w:id="69666"/>
      <w:r w:rsidRPr="00DB72F6">
        <w:rPr>
          <w:rtl/>
        </w:rPr>
        <w:t xml:space="preserve">משלמים </w:t>
      </w:r>
      <w:bookmarkStart w:id="69667" w:name="_ETM_Q184_262590"/>
      <w:bookmarkEnd w:id="69667"/>
      <w:r w:rsidRPr="00DB72F6">
        <w:rPr>
          <w:rtl/>
        </w:rPr>
        <w:t>על</w:t>
      </w:r>
      <w:r>
        <w:rPr>
          <w:rFonts w:hint="cs"/>
          <w:rtl/>
        </w:rPr>
        <w:t xml:space="preserve"> </w:t>
      </w:r>
      <w:r w:rsidRPr="00DB72F6">
        <w:rPr>
          <w:rtl/>
        </w:rPr>
        <w:t xml:space="preserve">כך </w:t>
      </w:r>
      <w:bookmarkStart w:id="69668" w:name="_ETM_Q184_262889"/>
      <w:bookmarkEnd w:id="69668"/>
      <w:r w:rsidRPr="00DB72F6">
        <w:rPr>
          <w:rtl/>
        </w:rPr>
        <w:t>בחייהם</w:t>
      </w:r>
      <w:r>
        <w:rPr>
          <w:rFonts w:hint="cs"/>
          <w:rtl/>
        </w:rPr>
        <w:t>.</w:t>
      </w:r>
      <w:r w:rsidRPr="00DB72F6">
        <w:rPr>
          <w:rtl/>
        </w:rPr>
        <w:t xml:space="preserve"> </w:t>
      </w:r>
      <w:bookmarkStart w:id="69669" w:name="_ETM_Q184_265229"/>
      <w:bookmarkEnd w:id="69669"/>
    </w:p>
    <w:p w:rsidR="006847E3" w:rsidRDefault="006847E3" w:rsidP="006237F5">
      <w:pPr>
        <w:rPr>
          <w:rtl/>
        </w:rPr>
      </w:pPr>
      <w:bookmarkStart w:id="69670" w:name="_ETM_Q184_262816"/>
      <w:bookmarkStart w:id="69671" w:name="_ETM_Q184_262876"/>
      <w:bookmarkEnd w:id="69670"/>
      <w:bookmarkEnd w:id="69671"/>
    </w:p>
    <w:p w:rsidR="006847E3" w:rsidRDefault="006847E3" w:rsidP="005C2B21">
      <w:pPr>
        <w:rPr>
          <w:rtl/>
        </w:rPr>
      </w:pPr>
      <w:bookmarkStart w:id="69672" w:name="_ETM_Q184_263015"/>
      <w:bookmarkStart w:id="69673" w:name="_ETM_Q184_263088"/>
      <w:bookmarkEnd w:id="69672"/>
      <w:bookmarkEnd w:id="69673"/>
      <w:r w:rsidRPr="00DB72F6">
        <w:rPr>
          <w:rtl/>
        </w:rPr>
        <w:t xml:space="preserve">מהצד </w:t>
      </w:r>
      <w:bookmarkStart w:id="69674" w:name="_ETM_Q184_265619"/>
      <w:bookmarkEnd w:id="69674"/>
      <w:r w:rsidRPr="00DB72F6">
        <w:rPr>
          <w:rtl/>
        </w:rPr>
        <w:t>השני</w:t>
      </w:r>
      <w:r>
        <w:rPr>
          <w:rFonts w:hint="cs"/>
          <w:rtl/>
        </w:rPr>
        <w:t>,</w:t>
      </w:r>
      <w:r w:rsidRPr="00DB72F6">
        <w:rPr>
          <w:rtl/>
        </w:rPr>
        <w:t xml:space="preserve"> </w:t>
      </w:r>
      <w:bookmarkStart w:id="69675" w:name="_ETM_Q184_266569"/>
      <w:bookmarkEnd w:id="69675"/>
      <w:r w:rsidRPr="00DB72F6">
        <w:rPr>
          <w:rtl/>
        </w:rPr>
        <w:t xml:space="preserve">חשוב </w:t>
      </w:r>
      <w:bookmarkStart w:id="69676" w:name="_ETM_Q184_267049"/>
      <w:bookmarkEnd w:id="69676"/>
      <w:r w:rsidRPr="00DB72F6">
        <w:rPr>
          <w:rtl/>
        </w:rPr>
        <w:t xml:space="preserve">לומר </w:t>
      </w:r>
      <w:bookmarkStart w:id="69677" w:name="_ETM_Q184_267290"/>
      <w:bookmarkEnd w:id="69677"/>
      <w:r w:rsidRPr="00DB72F6">
        <w:rPr>
          <w:rtl/>
        </w:rPr>
        <w:t>של</w:t>
      </w:r>
      <w:bookmarkStart w:id="69678" w:name="_ETM_Q184_267560"/>
      <w:bookmarkEnd w:id="69678"/>
      <w:r w:rsidRPr="00DB72F6">
        <w:rPr>
          <w:rtl/>
        </w:rPr>
        <w:t xml:space="preserve">מערכת </w:t>
      </w:r>
      <w:bookmarkStart w:id="69679" w:name="_ETM_Q184_267950"/>
      <w:bookmarkEnd w:id="69679"/>
      <w:r w:rsidRPr="00DB72F6">
        <w:rPr>
          <w:rtl/>
        </w:rPr>
        <w:t xml:space="preserve">אכיפת </w:t>
      </w:r>
      <w:bookmarkStart w:id="69680" w:name="_ETM_Q184_268459"/>
      <w:bookmarkEnd w:id="69680"/>
      <w:r w:rsidRPr="00DB72F6">
        <w:rPr>
          <w:rtl/>
        </w:rPr>
        <w:t xml:space="preserve">החוק </w:t>
      </w:r>
      <w:bookmarkStart w:id="69681" w:name="_ETM_Q184_268880"/>
      <w:bookmarkEnd w:id="69681"/>
      <w:r>
        <w:rPr>
          <w:rFonts w:hint="cs"/>
          <w:rtl/>
        </w:rPr>
        <w:t>אין</w:t>
      </w:r>
      <w:r w:rsidRPr="00DB72F6">
        <w:rPr>
          <w:rtl/>
        </w:rPr>
        <w:t xml:space="preserve"> </w:t>
      </w:r>
      <w:bookmarkStart w:id="69682" w:name="_ETM_Q184_269090"/>
      <w:bookmarkStart w:id="69683" w:name="_ETM_Q184_269240"/>
      <w:bookmarkEnd w:id="69682"/>
      <w:bookmarkEnd w:id="69683"/>
      <w:r w:rsidRPr="00DB72F6">
        <w:rPr>
          <w:rtl/>
        </w:rPr>
        <w:t xml:space="preserve">רצון </w:t>
      </w:r>
      <w:bookmarkStart w:id="69684" w:name="_ETM_Q184_269689"/>
      <w:bookmarkEnd w:id="69684"/>
      <w:r w:rsidRPr="00DB72F6">
        <w:rPr>
          <w:rtl/>
        </w:rPr>
        <w:t xml:space="preserve">להשאיר </w:t>
      </w:r>
      <w:bookmarkStart w:id="69685" w:name="_ETM_Q184_270200"/>
      <w:bookmarkEnd w:id="69685"/>
      <w:r w:rsidRPr="00DB72F6">
        <w:rPr>
          <w:rtl/>
        </w:rPr>
        <w:t xml:space="preserve">חשודים </w:t>
      </w:r>
      <w:bookmarkStart w:id="69686" w:name="_ETM_Q184_270650"/>
      <w:bookmarkEnd w:id="69686"/>
      <w:r w:rsidRPr="00DB72F6">
        <w:rPr>
          <w:rtl/>
        </w:rPr>
        <w:t xml:space="preserve">במעצר </w:t>
      </w:r>
      <w:bookmarkStart w:id="69687" w:name="_ETM_Q184_271100"/>
      <w:bookmarkEnd w:id="69687"/>
      <w:r w:rsidRPr="00DB72F6">
        <w:rPr>
          <w:rtl/>
        </w:rPr>
        <w:t>מיותר</w:t>
      </w:r>
      <w:r>
        <w:rPr>
          <w:rFonts w:hint="cs"/>
          <w:rtl/>
        </w:rPr>
        <w:t>.</w:t>
      </w:r>
      <w:r w:rsidRPr="00DB72F6">
        <w:rPr>
          <w:rtl/>
        </w:rPr>
        <w:t xml:space="preserve"> </w:t>
      </w:r>
      <w:bookmarkStart w:id="69688" w:name="_ETM_Q184_272270"/>
      <w:bookmarkEnd w:id="69688"/>
      <w:r>
        <w:rPr>
          <w:rFonts w:hint="cs"/>
          <w:rtl/>
        </w:rPr>
        <w:t>מטרת</w:t>
      </w:r>
      <w:r w:rsidRPr="00DB72F6">
        <w:rPr>
          <w:rtl/>
        </w:rPr>
        <w:t xml:space="preserve"> </w:t>
      </w:r>
      <w:bookmarkStart w:id="69689" w:name="_ETM_Q184_272790"/>
      <w:bookmarkEnd w:id="69689"/>
      <w:r w:rsidRPr="00DB72F6">
        <w:rPr>
          <w:rtl/>
        </w:rPr>
        <w:t xml:space="preserve">הצעת </w:t>
      </w:r>
      <w:bookmarkStart w:id="69690" w:name="_ETM_Q184_273060"/>
      <w:bookmarkEnd w:id="69690"/>
      <w:r w:rsidRPr="00DB72F6">
        <w:rPr>
          <w:rtl/>
        </w:rPr>
        <w:t xml:space="preserve">החוק </w:t>
      </w:r>
      <w:bookmarkStart w:id="69691" w:name="_ETM_Q184_273330"/>
      <w:bookmarkEnd w:id="69691"/>
      <w:r w:rsidRPr="00DB72F6">
        <w:rPr>
          <w:rtl/>
        </w:rPr>
        <w:t xml:space="preserve">שלפניכם </w:t>
      </w:r>
      <w:bookmarkStart w:id="69692" w:name="_ETM_Q184_274560"/>
      <w:bookmarkEnd w:id="69692"/>
      <w:r w:rsidRPr="00DB72F6">
        <w:rPr>
          <w:rtl/>
        </w:rPr>
        <w:t xml:space="preserve">היא </w:t>
      </w:r>
      <w:bookmarkStart w:id="69693" w:name="_ETM_Q184_274709"/>
      <w:bookmarkEnd w:id="69693"/>
      <w:r w:rsidRPr="00DB72F6">
        <w:rPr>
          <w:rtl/>
        </w:rPr>
        <w:t xml:space="preserve">לעזור </w:t>
      </w:r>
      <w:bookmarkStart w:id="69694" w:name="_ETM_Q184_275190"/>
      <w:bookmarkEnd w:id="69694"/>
      <w:r w:rsidRPr="00DB72F6">
        <w:rPr>
          <w:rtl/>
        </w:rPr>
        <w:t xml:space="preserve">למשטרה </w:t>
      </w:r>
      <w:bookmarkStart w:id="69695" w:name="_ETM_Q184_276090"/>
      <w:bookmarkEnd w:id="69695"/>
      <w:r w:rsidRPr="00DB72F6">
        <w:rPr>
          <w:rtl/>
        </w:rPr>
        <w:t xml:space="preserve">לעזור </w:t>
      </w:r>
      <w:bookmarkStart w:id="69696" w:name="_ETM_Q184_276600"/>
      <w:bookmarkEnd w:id="69696"/>
      <w:r w:rsidRPr="00DB72F6">
        <w:rPr>
          <w:rtl/>
        </w:rPr>
        <w:t>לנו</w:t>
      </w:r>
      <w:r>
        <w:rPr>
          <w:rFonts w:hint="cs"/>
          <w:rtl/>
        </w:rPr>
        <w:t>.</w:t>
      </w:r>
      <w:r w:rsidRPr="00DB72F6">
        <w:rPr>
          <w:rtl/>
        </w:rPr>
        <w:t xml:space="preserve"> </w:t>
      </w:r>
      <w:bookmarkStart w:id="69697" w:name="_ETM_Q184_277700"/>
      <w:bookmarkEnd w:id="69697"/>
      <w:r w:rsidRPr="00DB72F6">
        <w:rPr>
          <w:rtl/>
        </w:rPr>
        <w:t xml:space="preserve">סעיף </w:t>
      </w:r>
      <w:bookmarkStart w:id="69698" w:name="_ETM_Q184_278060"/>
      <w:bookmarkEnd w:id="69698"/>
      <w:r w:rsidRPr="00DB72F6">
        <w:rPr>
          <w:rtl/>
        </w:rPr>
        <w:t xml:space="preserve">42 </w:t>
      </w:r>
      <w:bookmarkStart w:id="69699" w:name="_ETM_Q184_278959"/>
      <w:bookmarkEnd w:id="69699"/>
      <w:r w:rsidR="005C2B21">
        <w:rPr>
          <w:rFonts w:hint="cs"/>
          <w:rtl/>
        </w:rPr>
        <w:t>ל</w:t>
      </w:r>
      <w:r>
        <w:rPr>
          <w:rFonts w:hint="cs"/>
          <w:rtl/>
        </w:rPr>
        <w:t xml:space="preserve">חוק </w:t>
      </w:r>
      <w:r w:rsidRPr="00DB72F6">
        <w:rPr>
          <w:rtl/>
        </w:rPr>
        <w:t xml:space="preserve">סדר </w:t>
      </w:r>
      <w:bookmarkStart w:id="69700" w:name="_ETM_Q184_279380"/>
      <w:bookmarkEnd w:id="69700"/>
      <w:r w:rsidRPr="00DB72F6">
        <w:rPr>
          <w:rtl/>
        </w:rPr>
        <w:t xml:space="preserve">הדין </w:t>
      </w:r>
      <w:bookmarkStart w:id="69701" w:name="_ETM_Q184_279619"/>
      <w:bookmarkEnd w:id="69701"/>
      <w:r w:rsidRPr="00DB72F6">
        <w:rPr>
          <w:rtl/>
        </w:rPr>
        <w:t>הפלילי</w:t>
      </w:r>
      <w:bookmarkStart w:id="69702" w:name="_ETM_Q184_280040"/>
      <w:bookmarkStart w:id="69703" w:name="_ETM_Q184_280400"/>
      <w:bookmarkStart w:id="69704" w:name="_ETM_Q184_281450"/>
      <w:bookmarkStart w:id="69705" w:name="_ETM_Q184_281869"/>
      <w:bookmarkEnd w:id="69702"/>
      <w:bookmarkEnd w:id="69703"/>
      <w:bookmarkEnd w:id="69704"/>
      <w:bookmarkEnd w:id="69705"/>
      <w:r>
        <w:rPr>
          <w:rFonts w:hint="cs"/>
          <w:rtl/>
        </w:rPr>
        <w:t xml:space="preserve"> (</w:t>
      </w:r>
      <w:r w:rsidRPr="00DB72F6">
        <w:rPr>
          <w:rtl/>
        </w:rPr>
        <w:t xml:space="preserve">סמכויות </w:t>
      </w:r>
      <w:bookmarkStart w:id="69706" w:name="_ETM_Q184_282470"/>
      <w:bookmarkEnd w:id="69706"/>
      <w:r w:rsidRPr="00DB72F6">
        <w:rPr>
          <w:rtl/>
        </w:rPr>
        <w:t xml:space="preserve">אכיפה </w:t>
      </w:r>
      <w:bookmarkStart w:id="69707" w:name="_ETM_Q184_283250"/>
      <w:bookmarkEnd w:id="69707"/>
      <w:r>
        <w:rPr>
          <w:rFonts w:hint="cs"/>
          <w:rtl/>
        </w:rPr>
        <w:t xml:space="preserve">– </w:t>
      </w:r>
      <w:r w:rsidRPr="00DB72F6">
        <w:rPr>
          <w:rtl/>
        </w:rPr>
        <w:t>מעצרים</w:t>
      </w:r>
      <w:r>
        <w:rPr>
          <w:rFonts w:hint="cs"/>
          <w:rtl/>
        </w:rPr>
        <w:t>),</w:t>
      </w:r>
      <w:r w:rsidRPr="00DB72F6">
        <w:rPr>
          <w:rtl/>
        </w:rPr>
        <w:t xml:space="preserve"> </w:t>
      </w:r>
      <w:bookmarkStart w:id="69708" w:name="_ETM_Q184_284720"/>
      <w:bookmarkEnd w:id="69708"/>
      <w:r w:rsidRPr="00DB72F6">
        <w:rPr>
          <w:rtl/>
        </w:rPr>
        <w:t>אדוני היושב-ראש</w:t>
      </w:r>
      <w:r>
        <w:rPr>
          <w:rFonts w:hint="cs"/>
          <w:rtl/>
        </w:rPr>
        <w:t>,</w:t>
      </w:r>
      <w:r w:rsidRPr="00DB72F6">
        <w:rPr>
          <w:rtl/>
        </w:rPr>
        <w:t xml:space="preserve"> מקנה </w:t>
      </w:r>
      <w:bookmarkStart w:id="69709" w:name="_ETM_Q184_285140"/>
      <w:bookmarkEnd w:id="69709"/>
      <w:r w:rsidRPr="00DB72F6">
        <w:rPr>
          <w:rtl/>
        </w:rPr>
        <w:t>ל</w:t>
      </w:r>
      <w:bookmarkStart w:id="69710" w:name="_ETM_Q184_285260"/>
      <w:bookmarkEnd w:id="69710"/>
      <w:r w:rsidRPr="00DB72F6">
        <w:rPr>
          <w:rtl/>
        </w:rPr>
        <w:t xml:space="preserve">קצין </w:t>
      </w:r>
      <w:bookmarkStart w:id="69711" w:name="_ETM_Q184_285680"/>
      <w:bookmarkEnd w:id="69711"/>
      <w:r w:rsidRPr="00DB72F6">
        <w:rPr>
          <w:rtl/>
        </w:rPr>
        <w:t xml:space="preserve">ממונה </w:t>
      </w:r>
      <w:bookmarkStart w:id="69712" w:name="_ETM_Q184_286190"/>
      <w:bookmarkEnd w:id="69712"/>
      <w:r w:rsidRPr="00DB72F6">
        <w:rPr>
          <w:rtl/>
        </w:rPr>
        <w:t xml:space="preserve">סמכות </w:t>
      </w:r>
      <w:bookmarkStart w:id="69713" w:name="_ETM_Q184_286610"/>
      <w:bookmarkEnd w:id="69713"/>
      <w:r w:rsidRPr="00DB72F6">
        <w:rPr>
          <w:rtl/>
        </w:rPr>
        <w:t xml:space="preserve">לשחרר </w:t>
      </w:r>
      <w:bookmarkStart w:id="69714" w:name="_ETM_Q184_287090"/>
      <w:bookmarkEnd w:id="69714"/>
      <w:r w:rsidRPr="00DB72F6">
        <w:rPr>
          <w:rtl/>
        </w:rPr>
        <w:t xml:space="preserve">בערובה </w:t>
      </w:r>
      <w:bookmarkStart w:id="69715" w:name="_ETM_Q184_288170"/>
      <w:bookmarkEnd w:id="69715"/>
      <w:r w:rsidRPr="00DB72F6">
        <w:rPr>
          <w:rtl/>
        </w:rPr>
        <w:t xml:space="preserve">או </w:t>
      </w:r>
      <w:bookmarkStart w:id="69716" w:name="_ETM_Q184_288350"/>
      <w:bookmarkEnd w:id="69716"/>
      <w:r w:rsidRPr="00DB72F6">
        <w:rPr>
          <w:rtl/>
        </w:rPr>
        <w:t xml:space="preserve">להטיל </w:t>
      </w:r>
      <w:bookmarkStart w:id="69717" w:name="_ETM_Q184_288920"/>
      <w:bookmarkEnd w:id="69717"/>
      <w:r w:rsidRPr="00DB72F6">
        <w:rPr>
          <w:rtl/>
        </w:rPr>
        <w:t>ערובה</w:t>
      </w:r>
      <w:r>
        <w:rPr>
          <w:rFonts w:hint="cs"/>
          <w:rtl/>
        </w:rPr>
        <w:t>,</w:t>
      </w:r>
      <w:r w:rsidRPr="00DB72F6">
        <w:rPr>
          <w:rtl/>
        </w:rPr>
        <w:t xml:space="preserve"> </w:t>
      </w:r>
      <w:bookmarkStart w:id="69718" w:name="_ETM_Q184_289760"/>
      <w:bookmarkEnd w:id="69718"/>
      <w:r w:rsidRPr="00DB72F6">
        <w:rPr>
          <w:rtl/>
        </w:rPr>
        <w:t xml:space="preserve">בתנאי </w:t>
      </w:r>
      <w:bookmarkStart w:id="69719" w:name="_ETM_Q184_290210"/>
      <w:bookmarkEnd w:id="69719"/>
      <w:r w:rsidRPr="00DB72F6">
        <w:rPr>
          <w:rtl/>
        </w:rPr>
        <w:t xml:space="preserve">שהחשוד </w:t>
      </w:r>
      <w:bookmarkStart w:id="69720" w:name="_ETM_Q184_290810"/>
      <w:bookmarkEnd w:id="69720"/>
      <w:r>
        <w:rPr>
          <w:rFonts w:hint="cs"/>
          <w:rtl/>
        </w:rPr>
        <w:t>י</w:t>
      </w:r>
      <w:r w:rsidRPr="00DB72F6">
        <w:rPr>
          <w:rtl/>
        </w:rPr>
        <w:t xml:space="preserve">תייצב </w:t>
      </w:r>
      <w:bookmarkStart w:id="69721" w:name="_ETM_Q184_291290"/>
      <w:bookmarkEnd w:id="69721"/>
      <w:r w:rsidRPr="00DB72F6">
        <w:rPr>
          <w:rtl/>
        </w:rPr>
        <w:t xml:space="preserve">לחקירה </w:t>
      </w:r>
      <w:bookmarkStart w:id="69722" w:name="_ETM_Q184_291830"/>
      <w:bookmarkEnd w:id="69722"/>
      <w:r w:rsidRPr="00DB72F6">
        <w:rPr>
          <w:rtl/>
        </w:rPr>
        <w:t xml:space="preserve">או </w:t>
      </w:r>
      <w:bookmarkStart w:id="69723" w:name="_ETM_Q184_291920"/>
      <w:bookmarkEnd w:id="69723"/>
      <w:r w:rsidRPr="00DB72F6">
        <w:rPr>
          <w:rtl/>
        </w:rPr>
        <w:t xml:space="preserve">למשפט </w:t>
      </w:r>
      <w:bookmarkStart w:id="69724" w:name="_ETM_Q184_292880"/>
      <w:bookmarkEnd w:id="69724"/>
      <w:r w:rsidRPr="00DB72F6">
        <w:rPr>
          <w:rtl/>
        </w:rPr>
        <w:t xml:space="preserve">בכל </w:t>
      </w:r>
      <w:bookmarkStart w:id="69725" w:name="_ETM_Q184_293300"/>
      <w:bookmarkEnd w:id="69725"/>
      <w:r w:rsidRPr="00DB72F6">
        <w:rPr>
          <w:rtl/>
        </w:rPr>
        <w:t xml:space="preserve">מועד </w:t>
      </w:r>
      <w:bookmarkStart w:id="69726" w:name="_ETM_Q184_293570"/>
      <w:bookmarkStart w:id="69727" w:name="_ETM_Q184_293930"/>
      <w:bookmarkEnd w:id="69726"/>
      <w:bookmarkEnd w:id="69727"/>
      <w:r>
        <w:rPr>
          <w:rFonts w:hint="cs"/>
          <w:rtl/>
        </w:rPr>
        <w:t>ש</w:t>
      </w:r>
      <w:r w:rsidRPr="00DB72F6">
        <w:rPr>
          <w:rtl/>
        </w:rPr>
        <w:t>יידרש</w:t>
      </w:r>
      <w:r>
        <w:rPr>
          <w:rFonts w:hint="cs"/>
          <w:rtl/>
        </w:rPr>
        <w:t>,</w:t>
      </w:r>
      <w:r w:rsidRPr="00DB72F6">
        <w:rPr>
          <w:rtl/>
        </w:rPr>
        <w:t xml:space="preserve"> </w:t>
      </w:r>
      <w:bookmarkStart w:id="69728" w:name="_ETM_Q184_294830"/>
      <w:bookmarkEnd w:id="69728"/>
      <w:r w:rsidRPr="00DB72F6">
        <w:rPr>
          <w:rtl/>
        </w:rPr>
        <w:t xml:space="preserve">וכמובן </w:t>
      </w:r>
      <w:bookmarkStart w:id="69729" w:name="_ETM_Q184_295700"/>
      <w:bookmarkEnd w:id="69729"/>
      <w:r w:rsidRPr="00DB72F6">
        <w:rPr>
          <w:rtl/>
        </w:rPr>
        <w:t xml:space="preserve">גם </w:t>
      </w:r>
      <w:bookmarkStart w:id="69730" w:name="_ETM_Q184_295910"/>
      <w:bookmarkEnd w:id="69730"/>
      <w:r w:rsidRPr="00DB72F6">
        <w:rPr>
          <w:rtl/>
        </w:rPr>
        <w:t xml:space="preserve">בתנאי </w:t>
      </w:r>
      <w:bookmarkStart w:id="69731" w:name="_ETM_Q184_296240"/>
      <w:bookmarkEnd w:id="69731"/>
      <w:r w:rsidRPr="00DB72F6">
        <w:rPr>
          <w:rtl/>
        </w:rPr>
        <w:t xml:space="preserve">שלא </w:t>
      </w:r>
      <w:bookmarkStart w:id="69732" w:name="_ETM_Q184_296540"/>
      <w:bookmarkEnd w:id="69732"/>
      <w:r w:rsidRPr="00DB72F6">
        <w:rPr>
          <w:rtl/>
        </w:rPr>
        <w:t xml:space="preserve">ישבש </w:t>
      </w:r>
      <w:bookmarkStart w:id="69733" w:name="_ETM_Q184_297530"/>
      <w:bookmarkEnd w:id="69733"/>
      <w:r w:rsidRPr="00DB72F6">
        <w:rPr>
          <w:rtl/>
        </w:rPr>
        <w:t xml:space="preserve">את </w:t>
      </w:r>
      <w:bookmarkStart w:id="69734" w:name="_ETM_Q184_297710"/>
      <w:bookmarkEnd w:id="69734"/>
      <w:r w:rsidRPr="00DB72F6">
        <w:rPr>
          <w:rtl/>
        </w:rPr>
        <w:t xml:space="preserve">הליכי </w:t>
      </w:r>
      <w:bookmarkStart w:id="69735" w:name="_ETM_Q184_298070"/>
      <w:bookmarkEnd w:id="69735"/>
      <w:r w:rsidRPr="00DB72F6">
        <w:rPr>
          <w:rtl/>
        </w:rPr>
        <w:t xml:space="preserve">החקירה </w:t>
      </w:r>
      <w:bookmarkStart w:id="69736" w:name="_ETM_Q184_298729"/>
      <w:bookmarkEnd w:id="69736"/>
      <w:r>
        <w:rPr>
          <w:rFonts w:hint="cs"/>
          <w:rtl/>
        </w:rPr>
        <w:t>ו</w:t>
      </w:r>
      <w:r w:rsidRPr="00DB72F6">
        <w:rPr>
          <w:rtl/>
        </w:rPr>
        <w:t>המשפט</w:t>
      </w:r>
      <w:r>
        <w:rPr>
          <w:rFonts w:hint="cs"/>
          <w:rtl/>
        </w:rPr>
        <w:t>.</w:t>
      </w:r>
      <w:r w:rsidRPr="00DB72F6">
        <w:rPr>
          <w:rtl/>
        </w:rPr>
        <w:t xml:space="preserve"> </w:t>
      </w:r>
      <w:bookmarkStart w:id="69737" w:name="_ETM_Q184_300610"/>
      <w:bookmarkEnd w:id="69737"/>
    </w:p>
    <w:p w:rsidR="006847E3" w:rsidRDefault="006847E3" w:rsidP="006237F5">
      <w:pPr>
        <w:rPr>
          <w:rtl/>
        </w:rPr>
      </w:pPr>
    </w:p>
    <w:p w:rsidR="006847E3" w:rsidRDefault="006847E3" w:rsidP="005742D2">
      <w:pPr>
        <w:rPr>
          <w:rtl/>
        </w:rPr>
      </w:pPr>
      <w:r w:rsidRPr="00DB72F6">
        <w:rPr>
          <w:rtl/>
        </w:rPr>
        <w:t xml:space="preserve">נוסף </w:t>
      </w:r>
      <w:bookmarkStart w:id="69738" w:name="_ETM_Q184_301090"/>
      <w:bookmarkEnd w:id="69738"/>
      <w:r w:rsidRPr="00DB72F6">
        <w:rPr>
          <w:rtl/>
        </w:rPr>
        <w:t>לכך</w:t>
      </w:r>
      <w:r>
        <w:rPr>
          <w:rFonts w:hint="cs"/>
          <w:rtl/>
        </w:rPr>
        <w:t>,</w:t>
      </w:r>
      <w:r w:rsidRPr="00DB72F6">
        <w:rPr>
          <w:rtl/>
        </w:rPr>
        <w:t xml:space="preserve"> </w:t>
      </w:r>
      <w:bookmarkStart w:id="69739" w:name="_ETM_Q184_302010"/>
      <w:bookmarkEnd w:id="69739"/>
      <w:r w:rsidRPr="00DB72F6">
        <w:rPr>
          <w:rtl/>
        </w:rPr>
        <w:t xml:space="preserve">בהסכמת </w:t>
      </w:r>
      <w:bookmarkStart w:id="69740" w:name="_ETM_Q184_302640"/>
      <w:bookmarkEnd w:id="69740"/>
      <w:r w:rsidRPr="00DB72F6">
        <w:rPr>
          <w:rtl/>
        </w:rPr>
        <w:t>החשוד</w:t>
      </w:r>
      <w:r>
        <w:rPr>
          <w:rFonts w:hint="cs"/>
          <w:rtl/>
        </w:rPr>
        <w:t>,</w:t>
      </w:r>
      <w:r w:rsidRPr="00DB72F6">
        <w:rPr>
          <w:rtl/>
        </w:rPr>
        <w:t xml:space="preserve"> </w:t>
      </w:r>
      <w:bookmarkStart w:id="69741" w:name="_ETM_Q184_303659"/>
      <w:bookmarkEnd w:id="69741"/>
      <w:r w:rsidRPr="00DB72F6">
        <w:rPr>
          <w:rtl/>
        </w:rPr>
        <w:t xml:space="preserve">הקצין </w:t>
      </w:r>
      <w:bookmarkStart w:id="69742" w:name="_ETM_Q184_304140"/>
      <w:bookmarkEnd w:id="69742"/>
      <w:r w:rsidRPr="00DB72F6">
        <w:rPr>
          <w:rtl/>
        </w:rPr>
        <w:t xml:space="preserve">הממונה </w:t>
      </w:r>
      <w:bookmarkStart w:id="69743" w:name="_ETM_Q184_304590"/>
      <w:bookmarkEnd w:id="69743"/>
      <w:r w:rsidRPr="00DB72F6">
        <w:rPr>
          <w:rtl/>
        </w:rPr>
        <w:t xml:space="preserve">רשאי </w:t>
      </w:r>
      <w:bookmarkStart w:id="69744" w:name="_ETM_Q184_305189"/>
      <w:bookmarkEnd w:id="69744"/>
      <w:r w:rsidRPr="00DB72F6">
        <w:rPr>
          <w:rtl/>
        </w:rPr>
        <w:t xml:space="preserve">להתנות </w:t>
      </w:r>
      <w:bookmarkStart w:id="69745" w:name="_ETM_Q184_305820"/>
      <w:bookmarkEnd w:id="69745"/>
      <w:r w:rsidRPr="00DB72F6">
        <w:rPr>
          <w:rtl/>
        </w:rPr>
        <w:t xml:space="preserve">את </w:t>
      </w:r>
      <w:bookmarkStart w:id="69746" w:name="_ETM_Q184_306000"/>
      <w:bookmarkEnd w:id="69746"/>
      <w:r w:rsidRPr="00DB72F6">
        <w:rPr>
          <w:rtl/>
        </w:rPr>
        <w:t xml:space="preserve">השחרור </w:t>
      </w:r>
      <w:bookmarkStart w:id="69747" w:name="_ETM_Q184_306450"/>
      <w:bookmarkEnd w:id="69747"/>
      <w:r w:rsidRPr="00DB72F6">
        <w:rPr>
          <w:rtl/>
        </w:rPr>
        <w:t xml:space="preserve">בערובה </w:t>
      </w:r>
      <w:bookmarkStart w:id="69748" w:name="_ETM_Q184_306900"/>
      <w:bookmarkEnd w:id="69748"/>
      <w:r w:rsidRPr="00DB72F6">
        <w:rPr>
          <w:rtl/>
        </w:rPr>
        <w:t xml:space="preserve">בתנאים </w:t>
      </w:r>
      <w:bookmarkStart w:id="69749" w:name="_ETM_Q184_307320"/>
      <w:bookmarkEnd w:id="69749"/>
      <w:r w:rsidRPr="00DB72F6">
        <w:rPr>
          <w:rtl/>
        </w:rPr>
        <w:t>שונים</w:t>
      </w:r>
      <w:r>
        <w:rPr>
          <w:rFonts w:hint="cs"/>
          <w:rtl/>
        </w:rPr>
        <w:t>,</w:t>
      </w:r>
      <w:r w:rsidRPr="00DB72F6">
        <w:rPr>
          <w:rtl/>
        </w:rPr>
        <w:t xml:space="preserve"> </w:t>
      </w:r>
      <w:bookmarkStart w:id="69750" w:name="_ETM_Q184_308240"/>
      <w:bookmarkEnd w:id="69750"/>
      <w:r w:rsidRPr="00DB72F6">
        <w:rPr>
          <w:rtl/>
        </w:rPr>
        <w:t xml:space="preserve">למשל </w:t>
      </w:r>
      <w:bookmarkStart w:id="69751" w:name="_ETM_Q184_309380"/>
      <w:bookmarkStart w:id="69752" w:name="_ETM_Q184_309680"/>
      <w:bookmarkEnd w:id="69751"/>
      <w:bookmarkEnd w:id="69752"/>
      <w:r w:rsidRPr="00DB72F6">
        <w:rPr>
          <w:rtl/>
        </w:rPr>
        <w:t xml:space="preserve">איסור </w:t>
      </w:r>
      <w:bookmarkStart w:id="69753" w:name="_ETM_Q184_310069"/>
      <w:bookmarkEnd w:id="69753"/>
      <w:r w:rsidRPr="00DB72F6">
        <w:rPr>
          <w:rtl/>
        </w:rPr>
        <w:t xml:space="preserve">כניסה </w:t>
      </w:r>
      <w:bookmarkStart w:id="69754" w:name="_ETM_Q184_311250"/>
      <w:bookmarkEnd w:id="69754"/>
      <w:r w:rsidRPr="00DB72F6">
        <w:rPr>
          <w:rtl/>
        </w:rPr>
        <w:t>לאזור</w:t>
      </w:r>
      <w:r>
        <w:rPr>
          <w:rFonts w:hint="cs"/>
          <w:rtl/>
        </w:rPr>
        <w:t>,</w:t>
      </w:r>
      <w:r w:rsidRPr="00DB72F6">
        <w:rPr>
          <w:rtl/>
        </w:rPr>
        <w:t xml:space="preserve"> </w:t>
      </w:r>
      <w:bookmarkStart w:id="69755" w:name="_ETM_Q184_312000"/>
      <w:bookmarkEnd w:id="69755"/>
      <w:r w:rsidRPr="00DB72F6">
        <w:rPr>
          <w:rtl/>
        </w:rPr>
        <w:t>לי</w:t>
      </w:r>
      <w:r>
        <w:rPr>
          <w:rFonts w:hint="cs"/>
          <w:rtl/>
        </w:rPr>
        <w:t>י</w:t>
      </w:r>
      <w:r w:rsidRPr="00DB72F6">
        <w:rPr>
          <w:rtl/>
        </w:rPr>
        <w:t xml:space="preserve">שוב </w:t>
      </w:r>
      <w:bookmarkStart w:id="69756" w:name="_ETM_Q184_312599"/>
      <w:bookmarkEnd w:id="69756"/>
      <w:r>
        <w:rPr>
          <w:rFonts w:hint="cs"/>
          <w:rtl/>
        </w:rPr>
        <w:t xml:space="preserve">או </w:t>
      </w:r>
      <w:r w:rsidRPr="00DB72F6">
        <w:rPr>
          <w:rtl/>
        </w:rPr>
        <w:t xml:space="preserve">למקום </w:t>
      </w:r>
      <w:bookmarkStart w:id="69757" w:name="_ETM_Q184_313200"/>
      <w:bookmarkEnd w:id="69757"/>
      <w:r w:rsidRPr="00DB72F6">
        <w:rPr>
          <w:rtl/>
        </w:rPr>
        <w:t>בארץ</w:t>
      </w:r>
      <w:r w:rsidRPr="00C24D42">
        <w:rPr>
          <w:rtl/>
        </w:rPr>
        <w:t xml:space="preserve"> </w:t>
      </w:r>
      <w:r w:rsidRPr="00DB72F6">
        <w:rPr>
          <w:rtl/>
        </w:rPr>
        <w:t xml:space="preserve">לתקופה </w:t>
      </w:r>
      <w:bookmarkStart w:id="69758" w:name="_ETM_Q184_316770"/>
      <w:bookmarkEnd w:id="69758"/>
      <w:r w:rsidRPr="00DB72F6">
        <w:rPr>
          <w:rtl/>
        </w:rPr>
        <w:t xml:space="preserve">שלא </w:t>
      </w:r>
      <w:bookmarkStart w:id="69759" w:name="_ETM_Q184_317070"/>
      <w:bookmarkEnd w:id="69759"/>
      <w:r w:rsidRPr="00DB72F6">
        <w:rPr>
          <w:rtl/>
        </w:rPr>
        <w:t xml:space="preserve">תעלה </w:t>
      </w:r>
      <w:bookmarkStart w:id="69760" w:name="_ETM_Q184_317430"/>
      <w:bookmarkEnd w:id="69760"/>
      <w:r w:rsidRPr="00DB72F6">
        <w:rPr>
          <w:rtl/>
        </w:rPr>
        <w:t xml:space="preserve">על </w:t>
      </w:r>
      <w:bookmarkStart w:id="69761" w:name="_ETM_Q184_317550"/>
      <w:bookmarkEnd w:id="69761"/>
      <w:r w:rsidRPr="00DB72F6">
        <w:rPr>
          <w:rtl/>
        </w:rPr>
        <w:t xml:space="preserve">15 </w:t>
      </w:r>
      <w:bookmarkStart w:id="69762" w:name="_ETM_Q184_318210"/>
      <w:bookmarkEnd w:id="69762"/>
      <w:r w:rsidRPr="00DB72F6">
        <w:rPr>
          <w:rtl/>
        </w:rPr>
        <w:t>יום</w:t>
      </w:r>
      <w:r>
        <w:rPr>
          <w:rFonts w:hint="cs"/>
          <w:rtl/>
        </w:rPr>
        <w:t>,</w:t>
      </w:r>
      <w:r w:rsidRPr="00DB72F6">
        <w:rPr>
          <w:rtl/>
        </w:rPr>
        <w:t xml:space="preserve"> </w:t>
      </w:r>
      <w:bookmarkStart w:id="69763" w:name="_ETM_Q184_314520"/>
      <w:bookmarkEnd w:id="69763"/>
      <w:r w:rsidRPr="00DB72F6">
        <w:rPr>
          <w:rtl/>
        </w:rPr>
        <w:t xml:space="preserve">או </w:t>
      </w:r>
      <w:bookmarkStart w:id="69764" w:name="_ETM_Q184_314669"/>
      <w:bookmarkEnd w:id="69764"/>
      <w:r w:rsidRPr="00DB72F6">
        <w:rPr>
          <w:rtl/>
        </w:rPr>
        <w:t xml:space="preserve">איסור </w:t>
      </w:r>
      <w:bookmarkStart w:id="69765" w:name="_ETM_Q184_315120"/>
      <w:bookmarkEnd w:id="69765"/>
      <w:r w:rsidRPr="00DB72F6">
        <w:rPr>
          <w:rtl/>
        </w:rPr>
        <w:t xml:space="preserve">לקיים </w:t>
      </w:r>
      <w:bookmarkStart w:id="69766" w:name="_ETM_Q184_315900"/>
      <w:bookmarkEnd w:id="69766"/>
      <w:r w:rsidRPr="00DB72F6">
        <w:rPr>
          <w:rtl/>
        </w:rPr>
        <w:t>קשר</w:t>
      </w:r>
      <w:r>
        <w:rPr>
          <w:rFonts w:hint="cs"/>
          <w:rtl/>
        </w:rPr>
        <w:t>,</w:t>
      </w:r>
      <w:r w:rsidRPr="00DB72F6">
        <w:rPr>
          <w:rtl/>
        </w:rPr>
        <w:t xml:space="preserve"> </w:t>
      </w:r>
      <w:bookmarkStart w:id="69767" w:name="_ETM_Q184_319300"/>
      <w:bookmarkEnd w:id="69767"/>
      <w:r w:rsidRPr="00DB72F6">
        <w:rPr>
          <w:rtl/>
        </w:rPr>
        <w:t>למשל</w:t>
      </w:r>
      <w:r>
        <w:rPr>
          <w:rFonts w:hint="cs"/>
          <w:rtl/>
        </w:rPr>
        <w:t>,</w:t>
      </w:r>
      <w:r w:rsidRPr="00DB72F6">
        <w:rPr>
          <w:rtl/>
        </w:rPr>
        <w:t xml:space="preserve"> </w:t>
      </w:r>
      <w:bookmarkStart w:id="69768" w:name="_ETM_Q184_320770"/>
      <w:bookmarkEnd w:id="69768"/>
      <w:r w:rsidRPr="00DB72F6">
        <w:rPr>
          <w:rtl/>
        </w:rPr>
        <w:t xml:space="preserve">כדי </w:t>
      </w:r>
      <w:bookmarkStart w:id="69769" w:name="_ETM_Q184_321100"/>
      <w:bookmarkEnd w:id="69769"/>
      <w:r w:rsidRPr="00DB72F6">
        <w:rPr>
          <w:rtl/>
        </w:rPr>
        <w:t xml:space="preserve">להביא </w:t>
      </w:r>
      <w:bookmarkStart w:id="69770" w:name="_ETM_Q184_321430"/>
      <w:bookmarkEnd w:id="69770"/>
      <w:r w:rsidRPr="00DB72F6">
        <w:rPr>
          <w:rtl/>
        </w:rPr>
        <w:t xml:space="preserve">שקט </w:t>
      </w:r>
      <w:bookmarkStart w:id="69771" w:name="_ETM_Q184_321790"/>
      <w:bookmarkEnd w:id="69771"/>
      <w:r w:rsidRPr="00DB72F6">
        <w:rPr>
          <w:rtl/>
        </w:rPr>
        <w:t xml:space="preserve">למקום </w:t>
      </w:r>
      <w:bookmarkStart w:id="69772" w:name="_ETM_Q184_322240"/>
      <w:bookmarkEnd w:id="69772"/>
      <w:r w:rsidRPr="00DB72F6">
        <w:rPr>
          <w:rtl/>
        </w:rPr>
        <w:t xml:space="preserve">מסוים </w:t>
      </w:r>
      <w:bookmarkStart w:id="69773" w:name="_ETM_Q184_322960"/>
      <w:bookmarkEnd w:id="69773"/>
      <w:r w:rsidRPr="00DB72F6">
        <w:rPr>
          <w:rtl/>
        </w:rPr>
        <w:t xml:space="preserve">ולהרגיע </w:t>
      </w:r>
      <w:bookmarkStart w:id="69774" w:name="_ETM_Q184_323560"/>
      <w:bookmarkEnd w:id="69774"/>
      <w:r w:rsidRPr="00DB72F6">
        <w:rPr>
          <w:rtl/>
        </w:rPr>
        <w:t xml:space="preserve">את </w:t>
      </w:r>
      <w:bookmarkStart w:id="69775" w:name="_ETM_Q184_323710"/>
      <w:bookmarkEnd w:id="69775"/>
      <w:r w:rsidRPr="00DB72F6">
        <w:rPr>
          <w:rtl/>
        </w:rPr>
        <w:t xml:space="preserve">השטח </w:t>
      </w:r>
      <w:bookmarkStart w:id="69776" w:name="_ETM_Q184_324639"/>
      <w:bookmarkEnd w:id="69776"/>
      <w:r w:rsidRPr="00DB72F6">
        <w:rPr>
          <w:rtl/>
        </w:rPr>
        <w:t xml:space="preserve">עוד </w:t>
      </w:r>
      <w:bookmarkStart w:id="69777" w:name="_ETM_Q184_324880"/>
      <w:bookmarkEnd w:id="69777"/>
      <w:r w:rsidRPr="00DB72F6">
        <w:rPr>
          <w:rtl/>
        </w:rPr>
        <w:t xml:space="preserve">לפני </w:t>
      </w:r>
      <w:bookmarkStart w:id="69778" w:name="_ETM_Q184_325240"/>
      <w:bookmarkEnd w:id="69778"/>
      <w:r w:rsidRPr="00DB72F6">
        <w:rPr>
          <w:rtl/>
        </w:rPr>
        <w:t xml:space="preserve">הגשת </w:t>
      </w:r>
      <w:bookmarkStart w:id="69779" w:name="_ETM_Q184_325720"/>
      <w:bookmarkEnd w:id="69779"/>
      <w:r w:rsidRPr="00DB72F6">
        <w:rPr>
          <w:rtl/>
        </w:rPr>
        <w:t xml:space="preserve">כתבי </w:t>
      </w:r>
      <w:bookmarkStart w:id="69780" w:name="_ETM_Q184_326110"/>
      <w:bookmarkEnd w:id="69780"/>
      <w:r w:rsidRPr="00DB72F6">
        <w:rPr>
          <w:rtl/>
        </w:rPr>
        <w:t xml:space="preserve">אישום </w:t>
      </w:r>
      <w:bookmarkStart w:id="69781" w:name="_ETM_Q184_326440"/>
      <w:bookmarkEnd w:id="69781"/>
      <w:r>
        <w:rPr>
          <w:rFonts w:hint="cs"/>
          <w:rtl/>
        </w:rPr>
        <w:t>ו</w:t>
      </w:r>
      <w:r w:rsidRPr="00DB72F6">
        <w:rPr>
          <w:rtl/>
        </w:rPr>
        <w:t xml:space="preserve">העמדה </w:t>
      </w:r>
      <w:bookmarkStart w:id="69782" w:name="_ETM_Q184_326830"/>
      <w:bookmarkEnd w:id="69782"/>
      <w:r w:rsidRPr="00DB72F6">
        <w:rPr>
          <w:rtl/>
        </w:rPr>
        <w:t>לדין</w:t>
      </w:r>
      <w:r w:rsidR="005742D2">
        <w:rPr>
          <w:rFonts w:hint="cs"/>
          <w:rtl/>
        </w:rPr>
        <w:t>.</w:t>
      </w:r>
      <w:r w:rsidRPr="00DB72F6">
        <w:rPr>
          <w:rtl/>
        </w:rPr>
        <w:t xml:space="preserve"> </w:t>
      </w:r>
      <w:bookmarkStart w:id="69783" w:name="_ETM_Q184_328139"/>
      <w:bookmarkEnd w:id="69783"/>
      <w:r w:rsidRPr="00DB72F6">
        <w:rPr>
          <w:rtl/>
        </w:rPr>
        <w:t>לע</w:t>
      </w:r>
      <w:r>
        <w:rPr>
          <w:rFonts w:hint="cs"/>
          <w:rtl/>
        </w:rPr>
        <w:t>י</w:t>
      </w:r>
      <w:r w:rsidRPr="00DB72F6">
        <w:rPr>
          <w:rtl/>
        </w:rPr>
        <w:t xml:space="preserve">תים </w:t>
      </w:r>
      <w:bookmarkStart w:id="69784" w:name="_ETM_Q184_329310"/>
      <w:bookmarkEnd w:id="69784"/>
      <w:r w:rsidRPr="00DB72F6">
        <w:rPr>
          <w:rtl/>
        </w:rPr>
        <w:t xml:space="preserve">צריך </w:t>
      </w:r>
      <w:bookmarkStart w:id="69785" w:name="_ETM_Q184_329639"/>
      <w:bookmarkEnd w:id="69785"/>
      <w:r w:rsidRPr="00DB72F6">
        <w:rPr>
          <w:rtl/>
        </w:rPr>
        <w:t xml:space="preserve">להגן </w:t>
      </w:r>
      <w:bookmarkStart w:id="69786" w:name="_ETM_Q184_330180"/>
      <w:bookmarkEnd w:id="69786"/>
      <w:r w:rsidRPr="00DB72F6">
        <w:rPr>
          <w:rtl/>
        </w:rPr>
        <w:t xml:space="preserve">על </w:t>
      </w:r>
      <w:bookmarkStart w:id="69787" w:name="_ETM_Q184_330419"/>
      <w:bookmarkEnd w:id="69787"/>
      <w:r w:rsidRPr="00DB72F6">
        <w:rPr>
          <w:rtl/>
        </w:rPr>
        <w:t xml:space="preserve">הקורבן </w:t>
      </w:r>
      <w:bookmarkStart w:id="69788" w:name="_ETM_Q184_331110"/>
      <w:bookmarkEnd w:id="69788"/>
      <w:r w:rsidRPr="00DB72F6">
        <w:rPr>
          <w:rtl/>
        </w:rPr>
        <w:t xml:space="preserve">או </w:t>
      </w:r>
      <w:bookmarkStart w:id="69789" w:name="_ETM_Q184_331290"/>
      <w:bookmarkEnd w:id="69789"/>
      <w:r w:rsidRPr="00DB72F6">
        <w:rPr>
          <w:rtl/>
        </w:rPr>
        <w:t xml:space="preserve">על </w:t>
      </w:r>
      <w:bookmarkStart w:id="69790" w:name="_ETM_Q184_331410"/>
      <w:bookmarkEnd w:id="69790"/>
      <w:r w:rsidRPr="00DB72F6">
        <w:rPr>
          <w:rtl/>
        </w:rPr>
        <w:t xml:space="preserve">החשוד </w:t>
      </w:r>
      <w:bookmarkStart w:id="69791" w:name="_ETM_Q184_331889"/>
      <w:bookmarkEnd w:id="69791"/>
      <w:r w:rsidRPr="00DB72F6">
        <w:rPr>
          <w:rtl/>
        </w:rPr>
        <w:t>בעצמו</w:t>
      </w:r>
      <w:r w:rsidR="005742D2">
        <w:rPr>
          <w:rFonts w:hint="cs"/>
          <w:rtl/>
        </w:rPr>
        <w:t>,</w:t>
      </w:r>
      <w:r w:rsidRPr="00DB72F6">
        <w:rPr>
          <w:rtl/>
        </w:rPr>
        <w:t xml:space="preserve"> </w:t>
      </w:r>
      <w:bookmarkStart w:id="69792" w:name="_ETM_Q184_332820"/>
      <w:bookmarkEnd w:id="69792"/>
      <w:r w:rsidRPr="00DB72F6">
        <w:rPr>
          <w:rtl/>
        </w:rPr>
        <w:t xml:space="preserve">בלי </w:t>
      </w:r>
      <w:bookmarkStart w:id="69793" w:name="_ETM_Q184_333210"/>
      <w:bookmarkEnd w:id="69793"/>
      <w:r>
        <w:rPr>
          <w:rFonts w:hint="cs"/>
          <w:rtl/>
        </w:rPr>
        <w:t>להטריח</w:t>
      </w:r>
      <w:r w:rsidRPr="00DB72F6">
        <w:rPr>
          <w:rtl/>
        </w:rPr>
        <w:t xml:space="preserve"> </w:t>
      </w:r>
      <w:bookmarkStart w:id="69794" w:name="_ETM_Q184_333660"/>
      <w:bookmarkEnd w:id="69794"/>
      <w:r w:rsidRPr="00DB72F6">
        <w:rPr>
          <w:rtl/>
        </w:rPr>
        <w:t xml:space="preserve">חצי </w:t>
      </w:r>
      <w:bookmarkStart w:id="69795" w:name="_ETM_Q184_333990"/>
      <w:bookmarkEnd w:id="69795"/>
      <w:r w:rsidRPr="00DB72F6">
        <w:rPr>
          <w:rtl/>
        </w:rPr>
        <w:t>מדינה</w:t>
      </w:r>
      <w:r w:rsidR="005742D2">
        <w:rPr>
          <w:rFonts w:hint="cs"/>
          <w:rtl/>
        </w:rPr>
        <w:t>;</w:t>
      </w:r>
      <w:r w:rsidRPr="00DB72F6">
        <w:rPr>
          <w:rtl/>
        </w:rPr>
        <w:t xml:space="preserve"> </w:t>
      </w:r>
      <w:bookmarkStart w:id="69796" w:name="_ETM_Q184_334900"/>
      <w:bookmarkEnd w:id="69796"/>
      <w:r w:rsidRPr="00DB72F6">
        <w:rPr>
          <w:rtl/>
        </w:rPr>
        <w:t>לע</w:t>
      </w:r>
      <w:r>
        <w:rPr>
          <w:rFonts w:hint="cs"/>
          <w:rtl/>
        </w:rPr>
        <w:t>י</w:t>
      </w:r>
      <w:r w:rsidRPr="00DB72F6">
        <w:rPr>
          <w:rtl/>
        </w:rPr>
        <w:t xml:space="preserve">תים </w:t>
      </w:r>
      <w:bookmarkStart w:id="69797" w:name="_ETM_Q184_335439"/>
      <w:bookmarkEnd w:id="69797"/>
      <w:r w:rsidRPr="00DB72F6">
        <w:rPr>
          <w:rtl/>
        </w:rPr>
        <w:t xml:space="preserve">פשוט </w:t>
      </w:r>
      <w:bookmarkStart w:id="69798" w:name="_ETM_Q184_335859"/>
      <w:bookmarkEnd w:id="69798"/>
      <w:r w:rsidRPr="00DB72F6">
        <w:rPr>
          <w:rtl/>
        </w:rPr>
        <w:t xml:space="preserve">צריך </w:t>
      </w:r>
      <w:bookmarkStart w:id="69799" w:name="_ETM_Q184_336430"/>
      <w:bookmarkEnd w:id="69799"/>
      <w:r w:rsidRPr="00DB72F6">
        <w:rPr>
          <w:rtl/>
        </w:rPr>
        <w:t xml:space="preserve">קצת </w:t>
      </w:r>
      <w:bookmarkStart w:id="69800" w:name="_ETM_Q184_336790"/>
      <w:bookmarkEnd w:id="69800"/>
      <w:r w:rsidRPr="00DB72F6">
        <w:rPr>
          <w:rtl/>
        </w:rPr>
        <w:t>זמן</w:t>
      </w:r>
      <w:r>
        <w:rPr>
          <w:rFonts w:hint="cs"/>
          <w:rtl/>
        </w:rPr>
        <w:t>,</w:t>
      </w:r>
      <w:r w:rsidRPr="00DB72F6">
        <w:rPr>
          <w:rtl/>
        </w:rPr>
        <w:t xml:space="preserve"> </w:t>
      </w:r>
      <w:bookmarkStart w:id="69801" w:name="_ETM_Q184_337860"/>
      <w:bookmarkEnd w:id="69801"/>
      <w:r w:rsidRPr="00DB72F6">
        <w:rPr>
          <w:rtl/>
        </w:rPr>
        <w:t xml:space="preserve">גם </w:t>
      </w:r>
      <w:bookmarkStart w:id="69802" w:name="_ETM_Q184_338220"/>
      <w:bookmarkEnd w:id="69802"/>
      <w:r w:rsidRPr="00DB72F6">
        <w:rPr>
          <w:rtl/>
        </w:rPr>
        <w:t xml:space="preserve">כדי </w:t>
      </w:r>
      <w:bookmarkStart w:id="69803" w:name="_ETM_Q184_338880"/>
      <w:bookmarkEnd w:id="69803"/>
      <w:r w:rsidRPr="00DB72F6">
        <w:rPr>
          <w:rtl/>
        </w:rPr>
        <w:t xml:space="preserve">לגבש </w:t>
      </w:r>
      <w:bookmarkStart w:id="69804" w:name="_ETM_Q184_339600"/>
      <w:bookmarkEnd w:id="69804"/>
      <w:r w:rsidRPr="00DB72F6">
        <w:rPr>
          <w:rtl/>
        </w:rPr>
        <w:t xml:space="preserve">תשתית </w:t>
      </w:r>
      <w:bookmarkStart w:id="69805" w:name="_ETM_Q184_339960"/>
      <w:bookmarkEnd w:id="69805"/>
      <w:r w:rsidRPr="00DB72F6">
        <w:rPr>
          <w:rtl/>
        </w:rPr>
        <w:t xml:space="preserve">ראייתית </w:t>
      </w:r>
      <w:bookmarkStart w:id="69806" w:name="_ETM_Q184_340470"/>
      <w:bookmarkEnd w:id="69806"/>
      <w:r w:rsidRPr="00DB72F6">
        <w:rPr>
          <w:rtl/>
        </w:rPr>
        <w:t xml:space="preserve">חסרה </w:t>
      </w:r>
      <w:bookmarkStart w:id="69807" w:name="_ETM_Q184_342080"/>
      <w:bookmarkEnd w:id="69807"/>
      <w:r w:rsidRPr="00DB72F6">
        <w:rPr>
          <w:rtl/>
        </w:rPr>
        <w:t xml:space="preserve">וגם </w:t>
      </w:r>
      <w:bookmarkStart w:id="69808" w:name="_ETM_Q184_342590"/>
      <w:bookmarkEnd w:id="69808"/>
      <w:r w:rsidRPr="00DB72F6">
        <w:rPr>
          <w:rtl/>
        </w:rPr>
        <w:t xml:space="preserve">כדי </w:t>
      </w:r>
      <w:bookmarkStart w:id="69809" w:name="_ETM_Q184_343190"/>
      <w:bookmarkEnd w:id="69809"/>
      <w:r w:rsidRPr="00DB72F6">
        <w:rPr>
          <w:rtl/>
        </w:rPr>
        <w:t xml:space="preserve">לנסות </w:t>
      </w:r>
      <w:bookmarkStart w:id="69810" w:name="_ETM_Q184_343940"/>
      <w:bookmarkEnd w:id="69810"/>
      <w:r w:rsidRPr="00DB72F6">
        <w:rPr>
          <w:rtl/>
        </w:rPr>
        <w:t xml:space="preserve">להרגיע </w:t>
      </w:r>
      <w:bookmarkStart w:id="69811" w:name="_ETM_Q184_344510"/>
      <w:bookmarkEnd w:id="69811"/>
      <w:r w:rsidRPr="00DB72F6">
        <w:rPr>
          <w:rtl/>
        </w:rPr>
        <w:t xml:space="preserve">את </w:t>
      </w:r>
      <w:bookmarkStart w:id="69812" w:name="_ETM_Q184_344659"/>
      <w:bookmarkEnd w:id="69812"/>
      <w:r w:rsidRPr="00DB72F6">
        <w:rPr>
          <w:rtl/>
        </w:rPr>
        <w:t xml:space="preserve">הרוחות </w:t>
      </w:r>
      <w:bookmarkStart w:id="69813" w:name="_ETM_Q184_345200"/>
      <w:bookmarkEnd w:id="69813"/>
      <w:r>
        <w:rPr>
          <w:rtl/>
        </w:rPr>
        <w:t>ו</w:t>
      </w:r>
      <w:r>
        <w:rPr>
          <w:rFonts w:hint="cs"/>
          <w:rtl/>
        </w:rPr>
        <w:t>ה</w:t>
      </w:r>
      <w:r w:rsidRPr="00DB72F6">
        <w:rPr>
          <w:rtl/>
        </w:rPr>
        <w:t xml:space="preserve">דם </w:t>
      </w:r>
      <w:bookmarkStart w:id="69814" w:name="_ETM_Q184_345590"/>
      <w:bookmarkEnd w:id="69814"/>
      <w:r>
        <w:rPr>
          <w:rFonts w:hint="cs"/>
          <w:rtl/>
        </w:rPr>
        <w:t>החם.</w:t>
      </w:r>
      <w:r w:rsidRPr="00DB72F6">
        <w:rPr>
          <w:rtl/>
        </w:rPr>
        <w:t xml:space="preserve"> </w:t>
      </w:r>
      <w:bookmarkStart w:id="69815" w:name="_ETM_Q184_347340"/>
      <w:bookmarkEnd w:id="69815"/>
    </w:p>
    <w:p w:rsidR="006847E3" w:rsidRPr="00D82337" w:rsidRDefault="006847E3" w:rsidP="006237F5">
      <w:pPr>
        <w:rPr>
          <w:rtl/>
        </w:rPr>
      </w:pPr>
      <w:bookmarkStart w:id="69816" w:name="_ETM_Q184_351376"/>
      <w:bookmarkStart w:id="69817" w:name="_ETM_Q184_351441"/>
      <w:bookmarkEnd w:id="69816"/>
      <w:bookmarkEnd w:id="69817"/>
    </w:p>
    <w:p w:rsidR="006847E3" w:rsidRDefault="006847E3" w:rsidP="005742D2">
      <w:pPr>
        <w:rPr>
          <w:rtl/>
        </w:rPr>
      </w:pPr>
      <w:bookmarkStart w:id="69818" w:name="_ETM_Q184_351576"/>
      <w:bookmarkStart w:id="69819" w:name="_ETM_Q184_351670"/>
      <w:bookmarkEnd w:id="69818"/>
      <w:bookmarkEnd w:id="69819"/>
      <w:r w:rsidRPr="00DB72F6">
        <w:rPr>
          <w:rtl/>
        </w:rPr>
        <w:t xml:space="preserve">הצעת </w:t>
      </w:r>
      <w:bookmarkStart w:id="69820" w:name="_ETM_Q184_347760"/>
      <w:bookmarkEnd w:id="69820"/>
      <w:r w:rsidRPr="00DB72F6">
        <w:rPr>
          <w:rtl/>
        </w:rPr>
        <w:t xml:space="preserve">החוק </w:t>
      </w:r>
      <w:bookmarkStart w:id="69821" w:name="_ETM_Q184_348860"/>
      <w:bookmarkEnd w:id="69821"/>
      <w:r w:rsidRPr="00DB72F6">
        <w:rPr>
          <w:rtl/>
        </w:rPr>
        <w:t xml:space="preserve">שאני </w:t>
      </w:r>
      <w:bookmarkStart w:id="69822" w:name="_ETM_Q184_349130"/>
      <w:bookmarkEnd w:id="69822"/>
      <w:r w:rsidRPr="00DB72F6">
        <w:rPr>
          <w:rtl/>
        </w:rPr>
        <w:t xml:space="preserve">מתכבד </w:t>
      </w:r>
      <w:bookmarkStart w:id="69823" w:name="_ETM_Q184_349880"/>
      <w:bookmarkEnd w:id="69823"/>
      <w:r w:rsidRPr="00DB72F6">
        <w:rPr>
          <w:rtl/>
        </w:rPr>
        <w:t xml:space="preserve">להציג </w:t>
      </w:r>
      <w:bookmarkStart w:id="69824" w:name="_ETM_Q184_350450"/>
      <w:bookmarkEnd w:id="69824"/>
      <w:r w:rsidRPr="00DB72F6">
        <w:rPr>
          <w:rtl/>
        </w:rPr>
        <w:t xml:space="preserve">כאן </w:t>
      </w:r>
      <w:bookmarkStart w:id="69825" w:name="_ETM_Q184_351150"/>
      <w:bookmarkEnd w:id="69825"/>
      <w:r w:rsidRPr="00DB72F6">
        <w:rPr>
          <w:rtl/>
        </w:rPr>
        <w:t xml:space="preserve">מבקשת </w:t>
      </w:r>
      <w:bookmarkStart w:id="69826" w:name="_ETM_Q184_351780"/>
      <w:bookmarkEnd w:id="69826"/>
      <w:r w:rsidRPr="00DB72F6">
        <w:rPr>
          <w:rtl/>
        </w:rPr>
        <w:t xml:space="preserve">להרחיב </w:t>
      </w:r>
      <w:bookmarkStart w:id="69827" w:name="_ETM_Q184_352290"/>
      <w:bookmarkEnd w:id="69827"/>
      <w:r w:rsidRPr="00DB72F6">
        <w:rPr>
          <w:rtl/>
        </w:rPr>
        <w:t xml:space="preserve">את </w:t>
      </w:r>
      <w:bookmarkStart w:id="69828" w:name="_ETM_Q184_352379"/>
      <w:bookmarkEnd w:id="69828"/>
      <w:r w:rsidRPr="00DB72F6">
        <w:rPr>
          <w:rtl/>
        </w:rPr>
        <w:t xml:space="preserve">סמכויות </w:t>
      </w:r>
      <w:bookmarkStart w:id="69829" w:name="_ETM_Q184_353010"/>
      <w:bookmarkEnd w:id="69829"/>
      <w:r w:rsidRPr="00DB72F6">
        <w:rPr>
          <w:rtl/>
        </w:rPr>
        <w:t xml:space="preserve">הקצין </w:t>
      </w:r>
      <w:bookmarkStart w:id="69830" w:name="_ETM_Q184_353519"/>
      <w:bookmarkEnd w:id="69830"/>
      <w:r w:rsidRPr="00DB72F6">
        <w:rPr>
          <w:rtl/>
        </w:rPr>
        <w:t xml:space="preserve">הממונה </w:t>
      </w:r>
      <w:bookmarkStart w:id="69831" w:name="_ETM_Q184_354599"/>
      <w:bookmarkEnd w:id="69831"/>
      <w:r w:rsidRPr="00DB72F6">
        <w:rPr>
          <w:rtl/>
        </w:rPr>
        <w:t xml:space="preserve">בדבר </w:t>
      </w:r>
      <w:bookmarkStart w:id="69832" w:name="_ETM_Q184_355169"/>
      <w:bookmarkEnd w:id="69832"/>
      <w:r w:rsidRPr="00DB72F6">
        <w:rPr>
          <w:rtl/>
        </w:rPr>
        <w:t xml:space="preserve">שחרור </w:t>
      </w:r>
      <w:bookmarkStart w:id="69833" w:name="_ETM_Q184_355650"/>
      <w:bookmarkEnd w:id="69833"/>
      <w:r w:rsidRPr="00DB72F6">
        <w:rPr>
          <w:rtl/>
        </w:rPr>
        <w:t xml:space="preserve">בערובה </w:t>
      </w:r>
      <w:bookmarkStart w:id="69834" w:name="_ETM_Q184_356099"/>
      <w:bookmarkEnd w:id="69834"/>
      <w:r w:rsidRPr="00DB72F6">
        <w:rPr>
          <w:rtl/>
        </w:rPr>
        <w:t xml:space="preserve">של </w:t>
      </w:r>
      <w:bookmarkStart w:id="69835" w:name="_ETM_Q184_356400"/>
      <w:bookmarkEnd w:id="69835"/>
      <w:r>
        <w:rPr>
          <w:rFonts w:hint="cs"/>
          <w:rtl/>
        </w:rPr>
        <w:t>עצור</w:t>
      </w:r>
      <w:r w:rsidR="005742D2">
        <w:rPr>
          <w:rFonts w:hint="cs"/>
          <w:rtl/>
        </w:rPr>
        <w:t>;</w:t>
      </w:r>
      <w:r w:rsidRPr="00DB72F6">
        <w:rPr>
          <w:rtl/>
        </w:rPr>
        <w:t xml:space="preserve"> </w:t>
      </w:r>
      <w:bookmarkStart w:id="69836" w:name="_ETM_Q184_357330"/>
      <w:bookmarkEnd w:id="69836"/>
      <w:r w:rsidRPr="00DB72F6">
        <w:rPr>
          <w:rtl/>
        </w:rPr>
        <w:t xml:space="preserve">לתת </w:t>
      </w:r>
      <w:bookmarkStart w:id="69837" w:name="_ETM_Q184_357840"/>
      <w:bookmarkEnd w:id="69837"/>
      <w:r w:rsidRPr="00DB72F6">
        <w:rPr>
          <w:rtl/>
        </w:rPr>
        <w:t xml:space="preserve">יותר </w:t>
      </w:r>
      <w:bookmarkStart w:id="69838" w:name="_ETM_Q184_358200"/>
      <w:bookmarkEnd w:id="69838"/>
      <w:r w:rsidRPr="00DB72F6">
        <w:rPr>
          <w:rtl/>
        </w:rPr>
        <w:t>זמן</w:t>
      </w:r>
      <w:r>
        <w:rPr>
          <w:rFonts w:hint="cs"/>
          <w:rtl/>
        </w:rPr>
        <w:t>.</w:t>
      </w:r>
      <w:r w:rsidRPr="00DB72F6">
        <w:rPr>
          <w:rtl/>
        </w:rPr>
        <w:t xml:space="preserve"> </w:t>
      </w:r>
      <w:bookmarkStart w:id="69839" w:name="_ETM_Q184_359330"/>
      <w:bookmarkEnd w:id="69839"/>
      <w:r w:rsidRPr="00DB72F6">
        <w:rPr>
          <w:rtl/>
        </w:rPr>
        <w:t xml:space="preserve">בעקבות </w:t>
      </w:r>
      <w:bookmarkStart w:id="69840" w:name="_ETM_Q184_359810"/>
      <w:bookmarkEnd w:id="69840"/>
      <w:r w:rsidRPr="00DB72F6">
        <w:rPr>
          <w:rtl/>
        </w:rPr>
        <w:t xml:space="preserve">עבודת </w:t>
      </w:r>
      <w:bookmarkStart w:id="69841" w:name="_ETM_Q184_360200"/>
      <w:bookmarkEnd w:id="69841"/>
      <w:r w:rsidRPr="00DB72F6">
        <w:rPr>
          <w:rtl/>
        </w:rPr>
        <w:t xml:space="preserve">הוועדה </w:t>
      </w:r>
      <w:bookmarkStart w:id="69842" w:name="_ETM_Q184_361280"/>
      <w:bookmarkEnd w:id="69842"/>
      <w:r w:rsidRPr="00DB72F6">
        <w:rPr>
          <w:rtl/>
        </w:rPr>
        <w:t xml:space="preserve">לביטחון </w:t>
      </w:r>
      <w:bookmarkStart w:id="69843" w:name="_ETM_Q184_361819"/>
      <w:bookmarkEnd w:id="69843"/>
      <w:r w:rsidRPr="00DB72F6">
        <w:rPr>
          <w:rtl/>
        </w:rPr>
        <w:t>לאומי</w:t>
      </w:r>
      <w:r>
        <w:rPr>
          <w:rFonts w:hint="cs"/>
          <w:rtl/>
        </w:rPr>
        <w:t>,</w:t>
      </w:r>
      <w:r w:rsidRPr="00DB72F6">
        <w:rPr>
          <w:rtl/>
        </w:rPr>
        <w:t xml:space="preserve"> </w:t>
      </w:r>
      <w:bookmarkStart w:id="69844" w:name="_ETM_Q184_362600"/>
      <w:bookmarkEnd w:id="69844"/>
      <w:r w:rsidRPr="00DB72F6">
        <w:rPr>
          <w:rtl/>
        </w:rPr>
        <w:t xml:space="preserve">הצעת </w:t>
      </w:r>
      <w:bookmarkStart w:id="69845" w:name="_ETM_Q184_363050"/>
      <w:bookmarkEnd w:id="69845"/>
      <w:r w:rsidRPr="00DB72F6">
        <w:rPr>
          <w:rtl/>
        </w:rPr>
        <w:t xml:space="preserve">החוק </w:t>
      </w:r>
      <w:bookmarkStart w:id="69846" w:name="_ETM_Q184_363380"/>
      <w:bookmarkEnd w:id="69846"/>
      <w:r w:rsidRPr="00DB72F6">
        <w:rPr>
          <w:rtl/>
        </w:rPr>
        <w:t xml:space="preserve">תהיה </w:t>
      </w:r>
      <w:bookmarkStart w:id="69847" w:name="_ETM_Q184_363770"/>
      <w:bookmarkEnd w:id="69847"/>
      <w:r w:rsidRPr="00DB72F6">
        <w:rPr>
          <w:rtl/>
        </w:rPr>
        <w:t xml:space="preserve">הוראת </w:t>
      </w:r>
      <w:bookmarkStart w:id="69848" w:name="_ETM_Q184_364130"/>
      <w:bookmarkEnd w:id="69848"/>
      <w:r w:rsidRPr="00DB72F6">
        <w:rPr>
          <w:rtl/>
        </w:rPr>
        <w:t xml:space="preserve">שעה </w:t>
      </w:r>
      <w:bookmarkStart w:id="69849" w:name="_ETM_Q184_364430"/>
      <w:bookmarkEnd w:id="69849"/>
      <w:r w:rsidRPr="00DB72F6">
        <w:rPr>
          <w:rtl/>
        </w:rPr>
        <w:t>ל</w:t>
      </w:r>
      <w:bookmarkStart w:id="69850" w:name="_ETM_Q184_364910"/>
      <w:bookmarkEnd w:id="69850"/>
      <w:r>
        <w:rPr>
          <w:rFonts w:hint="cs"/>
          <w:rtl/>
        </w:rPr>
        <w:t xml:space="preserve">שלוש </w:t>
      </w:r>
      <w:r w:rsidRPr="00DB72F6">
        <w:rPr>
          <w:rtl/>
        </w:rPr>
        <w:t xml:space="preserve">שנים </w:t>
      </w:r>
      <w:bookmarkStart w:id="69851" w:name="_ETM_Q184_365950"/>
      <w:bookmarkEnd w:id="69851"/>
      <w:r w:rsidRPr="00DB72F6">
        <w:rPr>
          <w:rtl/>
        </w:rPr>
        <w:t xml:space="preserve">במקטע </w:t>
      </w:r>
      <w:bookmarkStart w:id="69852" w:name="_ETM_Q184_366549"/>
      <w:bookmarkEnd w:id="69852"/>
      <w:r w:rsidRPr="00DB72F6">
        <w:rPr>
          <w:rtl/>
        </w:rPr>
        <w:t>הראשון</w:t>
      </w:r>
      <w:r>
        <w:rPr>
          <w:rFonts w:hint="cs"/>
          <w:rtl/>
        </w:rPr>
        <w:t>,</w:t>
      </w:r>
      <w:r w:rsidRPr="00DB72F6">
        <w:rPr>
          <w:rtl/>
        </w:rPr>
        <w:t xml:space="preserve"> </w:t>
      </w:r>
      <w:bookmarkStart w:id="69853" w:name="_ETM_Q184_367530"/>
      <w:bookmarkEnd w:id="69853"/>
      <w:r w:rsidRPr="00DB72F6">
        <w:rPr>
          <w:rtl/>
        </w:rPr>
        <w:t xml:space="preserve">והרחבת </w:t>
      </w:r>
      <w:bookmarkStart w:id="69854" w:name="_ETM_Q184_368189"/>
      <w:bookmarkEnd w:id="69854"/>
      <w:r w:rsidRPr="00DB72F6">
        <w:rPr>
          <w:rtl/>
        </w:rPr>
        <w:t xml:space="preserve">הסמכויות </w:t>
      </w:r>
      <w:bookmarkStart w:id="69855" w:name="_ETM_Q184_368849"/>
      <w:bookmarkEnd w:id="69855"/>
      <w:r w:rsidRPr="00DB72F6">
        <w:rPr>
          <w:rtl/>
        </w:rPr>
        <w:t xml:space="preserve">תחול </w:t>
      </w:r>
      <w:bookmarkStart w:id="69856" w:name="_ETM_Q184_370470"/>
      <w:bookmarkStart w:id="69857" w:name="_ETM_Q184_371190"/>
      <w:bookmarkEnd w:id="69856"/>
      <w:bookmarkEnd w:id="69857"/>
      <w:r w:rsidRPr="00DB72F6">
        <w:rPr>
          <w:rtl/>
        </w:rPr>
        <w:t xml:space="preserve">על </w:t>
      </w:r>
      <w:bookmarkStart w:id="69858" w:name="_ETM_Q184_371400"/>
      <w:bookmarkEnd w:id="69858"/>
      <w:r w:rsidRPr="00DB72F6">
        <w:rPr>
          <w:rtl/>
        </w:rPr>
        <w:t xml:space="preserve">עבירות </w:t>
      </w:r>
      <w:bookmarkStart w:id="69859" w:name="_ETM_Q184_371820"/>
      <w:bookmarkEnd w:id="69859"/>
      <w:r w:rsidRPr="00DB72F6">
        <w:rPr>
          <w:rtl/>
        </w:rPr>
        <w:t xml:space="preserve">חמורות </w:t>
      </w:r>
      <w:bookmarkStart w:id="69860" w:name="_ETM_Q184_372389"/>
      <w:bookmarkEnd w:id="69860"/>
      <w:r w:rsidRPr="00DB72F6">
        <w:rPr>
          <w:rtl/>
        </w:rPr>
        <w:t>בלבד</w:t>
      </w:r>
      <w:r>
        <w:rPr>
          <w:rFonts w:hint="cs"/>
          <w:rtl/>
        </w:rPr>
        <w:t>.</w:t>
      </w:r>
      <w:r w:rsidRPr="00DB72F6">
        <w:rPr>
          <w:rtl/>
        </w:rPr>
        <w:t xml:space="preserve"> </w:t>
      </w:r>
      <w:bookmarkStart w:id="69861" w:name="_ETM_Q184_373169"/>
      <w:bookmarkEnd w:id="69861"/>
      <w:r w:rsidRPr="00DB72F6">
        <w:rPr>
          <w:rtl/>
        </w:rPr>
        <w:t xml:space="preserve">מיותר </w:t>
      </w:r>
      <w:bookmarkStart w:id="69862" w:name="_ETM_Q184_373500"/>
      <w:bookmarkEnd w:id="69862"/>
      <w:r w:rsidRPr="00DB72F6">
        <w:rPr>
          <w:rtl/>
        </w:rPr>
        <w:t xml:space="preserve">לציין </w:t>
      </w:r>
      <w:bookmarkStart w:id="69863" w:name="_ETM_Q184_374940"/>
      <w:bookmarkEnd w:id="69863"/>
      <w:r w:rsidR="005742D2">
        <w:rPr>
          <w:rFonts w:hint="cs"/>
          <w:rtl/>
        </w:rPr>
        <w:t xml:space="preserve">– </w:t>
      </w:r>
      <w:r w:rsidRPr="00DB72F6">
        <w:rPr>
          <w:rtl/>
        </w:rPr>
        <w:t xml:space="preserve">לא </w:t>
      </w:r>
      <w:bookmarkStart w:id="69864" w:name="_ETM_Q184_375150"/>
      <w:bookmarkEnd w:id="69864"/>
      <w:r w:rsidRPr="00DB72F6">
        <w:rPr>
          <w:rtl/>
        </w:rPr>
        <w:t xml:space="preserve">תשתנה </w:t>
      </w:r>
      <w:bookmarkStart w:id="69865" w:name="_ETM_Q184_375630"/>
      <w:bookmarkEnd w:id="69865"/>
      <w:r w:rsidRPr="00DB72F6">
        <w:rPr>
          <w:rtl/>
        </w:rPr>
        <w:t xml:space="preserve">כהוא </w:t>
      </w:r>
      <w:bookmarkStart w:id="69866" w:name="_ETM_Q184_375960"/>
      <w:bookmarkEnd w:id="69866"/>
      <w:r w:rsidRPr="00DB72F6">
        <w:rPr>
          <w:rtl/>
        </w:rPr>
        <w:t xml:space="preserve">זה </w:t>
      </w:r>
      <w:bookmarkStart w:id="69867" w:name="_ETM_Q184_376169"/>
      <w:bookmarkEnd w:id="69867"/>
      <w:r w:rsidRPr="00DB72F6">
        <w:rPr>
          <w:rtl/>
        </w:rPr>
        <w:t xml:space="preserve">זכותו </w:t>
      </w:r>
      <w:bookmarkStart w:id="69868" w:name="_ETM_Q184_376530"/>
      <w:bookmarkEnd w:id="69868"/>
      <w:r w:rsidRPr="00DB72F6">
        <w:rPr>
          <w:rtl/>
        </w:rPr>
        <w:t xml:space="preserve">של </w:t>
      </w:r>
      <w:bookmarkStart w:id="69869" w:name="_ETM_Q184_376740"/>
      <w:bookmarkEnd w:id="69869"/>
      <w:r w:rsidRPr="00DB72F6">
        <w:rPr>
          <w:rtl/>
        </w:rPr>
        <w:t xml:space="preserve">החשוד </w:t>
      </w:r>
      <w:bookmarkStart w:id="69870" w:name="_ETM_Q184_377220"/>
      <w:bookmarkEnd w:id="69870"/>
      <w:r w:rsidRPr="00DB72F6">
        <w:rPr>
          <w:rtl/>
        </w:rPr>
        <w:t xml:space="preserve">לערער </w:t>
      </w:r>
      <w:bookmarkStart w:id="69871" w:name="_ETM_Q184_377700"/>
      <w:bookmarkEnd w:id="69871"/>
      <w:r w:rsidRPr="00DB72F6">
        <w:rPr>
          <w:rtl/>
        </w:rPr>
        <w:t xml:space="preserve">על </w:t>
      </w:r>
      <w:bookmarkStart w:id="69872" w:name="_ETM_Q184_377820"/>
      <w:bookmarkEnd w:id="69872"/>
      <w:r w:rsidRPr="00DB72F6">
        <w:rPr>
          <w:rtl/>
        </w:rPr>
        <w:t xml:space="preserve">החלטות </w:t>
      </w:r>
      <w:bookmarkStart w:id="69873" w:name="_ETM_Q184_378300"/>
      <w:bookmarkEnd w:id="69873"/>
      <w:r w:rsidRPr="00DB72F6">
        <w:rPr>
          <w:rtl/>
        </w:rPr>
        <w:t xml:space="preserve">הקצין </w:t>
      </w:r>
      <w:bookmarkStart w:id="69874" w:name="_ETM_Q184_378690"/>
      <w:bookmarkEnd w:id="69874"/>
      <w:r w:rsidRPr="00DB72F6">
        <w:rPr>
          <w:rtl/>
        </w:rPr>
        <w:t>הממונה</w:t>
      </w:r>
      <w:r>
        <w:rPr>
          <w:rFonts w:hint="cs"/>
          <w:rtl/>
        </w:rPr>
        <w:t>,</w:t>
      </w:r>
      <w:r w:rsidRPr="00DB72F6">
        <w:rPr>
          <w:rtl/>
        </w:rPr>
        <w:t xml:space="preserve"> </w:t>
      </w:r>
      <w:bookmarkStart w:id="69875" w:name="_ETM_Q184_379740"/>
      <w:bookmarkEnd w:id="69875"/>
      <w:r w:rsidRPr="00DB72F6">
        <w:rPr>
          <w:rtl/>
        </w:rPr>
        <w:t xml:space="preserve">שכמובן </w:t>
      </w:r>
      <w:bookmarkStart w:id="69876" w:name="_ETM_Q184_380580"/>
      <w:bookmarkEnd w:id="69876"/>
      <w:r w:rsidRPr="00DB72F6">
        <w:rPr>
          <w:rtl/>
        </w:rPr>
        <w:t xml:space="preserve">כפופות </w:t>
      </w:r>
      <w:bookmarkStart w:id="69877" w:name="_ETM_Q184_381060"/>
      <w:bookmarkEnd w:id="69877"/>
      <w:r w:rsidRPr="00DB72F6">
        <w:rPr>
          <w:rtl/>
        </w:rPr>
        <w:t xml:space="preserve">גם </w:t>
      </w:r>
      <w:bookmarkStart w:id="69878" w:name="_ETM_Q184_381300"/>
      <w:bookmarkEnd w:id="69878"/>
      <w:r w:rsidRPr="00DB72F6">
        <w:rPr>
          <w:rtl/>
        </w:rPr>
        <w:t xml:space="preserve">כן </w:t>
      </w:r>
      <w:bookmarkStart w:id="69879" w:name="_ETM_Q184_381980"/>
      <w:bookmarkEnd w:id="69879"/>
      <w:r w:rsidRPr="00DB72F6">
        <w:rPr>
          <w:rtl/>
        </w:rPr>
        <w:t xml:space="preserve">לביקורת </w:t>
      </w:r>
      <w:bookmarkStart w:id="69880" w:name="_ETM_Q184_382579"/>
      <w:bookmarkEnd w:id="69880"/>
      <w:r w:rsidRPr="00DB72F6">
        <w:rPr>
          <w:rtl/>
        </w:rPr>
        <w:t>שיפוטית</w:t>
      </w:r>
      <w:r>
        <w:rPr>
          <w:rFonts w:hint="cs"/>
          <w:rtl/>
        </w:rPr>
        <w:t>.</w:t>
      </w:r>
      <w:r w:rsidRPr="00DB72F6">
        <w:rPr>
          <w:rtl/>
        </w:rPr>
        <w:t xml:space="preserve"> </w:t>
      </w:r>
      <w:bookmarkStart w:id="69881" w:name="_ETM_Q184_384180"/>
      <w:bookmarkEnd w:id="69881"/>
    </w:p>
    <w:p w:rsidR="006847E3" w:rsidRDefault="006847E3" w:rsidP="006237F5">
      <w:pPr>
        <w:rPr>
          <w:rtl/>
        </w:rPr>
      </w:pPr>
      <w:bookmarkStart w:id="69882" w:name="_ETM_Q184_383745"/>
      <w:bookmarkStart w:id="69883" w:name="_ETM_Q184_383835"/>
      <w:bookmarkStart w:id="69884" w:name="_ETM_Q184_383975"/>
      <w:bookmarkEnd w:id="69882"/>
      <w:bookmarkEnd w:id="69883"/>
      <w:bookmarkEnd w:id="69884"/>
    </w:p>
    <w:p w:rsidR="006847E3" w:rsidRDefault="006847E3" w:rsidP="005742D2">
      <w:pPr>
        <w:rPr>
          <w:rtl/>
        </w:rPr>
      </w:pPr>
      <w:bookmarkStart w:id="69885" w:name="_ETM_Q184_384030"/>
      <w:bookmarkEnd w:id="69885"/>
      <w:r w:rsidRPr="00DB72F6">
        <w:rPr>
          <w:rtl/>
        </w:rPr>
        <w:t xml:space="preserve">אני </w:t>
      </w:r>
      <w:bookmarkStart w:id="69886" w:name="_ETM_Q184_384299"/>
      <w:bookmarkEnd w:id="69886"/>
      <w:r w:rsidRPr="00DB72F6">
        <w:rPr>
          <w:rtl/>
        </w:rPr>
        <w:t xml:space="preserve">רוצה </w:t>
      </w:r>
      <w:bookmarkStart w:id="69887" w:name="_ETM_Q184_384540"/>
      <w:bookmarkEnd w:id="69887"/>
      <w:r w:rsidRPr="00DB72F6">
        <w:rPr>
          <w:rtl/>
        </w:rPr>
        <w:t xml:space="preserve">להודות </w:t>
      </w:r>
      <w:bookmarkStart w:id="69888" w:name="_ETM_Q184_385200"/>
      <w:bookmarkEnd w:id="69888"/>
      <w:r w:rsidRPr="00DB72F6">
        <w:rPr>
          <w:rtl/>
        </w:rPr>
        <w:t xml:space="preserve">שוב </w:t>
      </w:r>
      <w:bookmarkStart w:id="69889" w:name="_ETM_Q184_385530"/>
      <w:bookmarkStart w:id="69890" w:name="_ETM_Q184_386040"/>
      <w:bookmarkEnd w:id="69889"/>
      <w:bookmarkEnd w:id="69890"/>
      <w:r w:rsidRPr="00DB72F6">
        <w:rPr>
          <w:rtl/>
        </w:rPr>
        <w:t>ליושב</w:t>
      </w:r>
      <w:bookmarkStart w:id="69891" w:name="_ETM_Q184_386459"/>
      <w:bookmarkEnd w:id="69891"/>
      <w:r>
        <w:rPr>
          <w:rFonts w:hint="cs"/>
          <w:rtl/>
        </w:rPr>
        <w:t>-</w:t>
      </w:r>
      <w:r w:rsidRPr="00DB72F6">
        <w:rPr>
          <w:rtl/>
        </w:rPr>
        <w:t xml:space="preserve">ראש </w:t>
      </w:r>
      <w:bookmarkStart w:id="69892" w:name="_ETM_Q184_386610"/>
      <w:bookmarkEnd w:id="69892"/>
      <w:r w:rsidRPr="00DB72F6">
        <w:rPr>
          <w:rtl/>
        </w:rPr>
        <w:t xml:space="preserve">הוועדה </w:t>
      </w:r>
      <w:bookmarkStart w:id="69893" w:name="_ETM_Q184_387209"/>
      <w:bookmarkEnd w:id="69893"/>
      <w:r w:rsidRPr="00DB72F6">
        <w:rPr>
          <w:rFonts w:hint="cs"/>
          <w:rtl/>
        </w:rPr>
        <w:t>לביטחו</w:t>
      </w:r>
      <w:r w:rsidRPr="00DB72F6">
        <w:rPr>
          <w:rFonts w:hint="eastAsia"/>
          <w:rtl/>
        </w:rPr>
        <w:t>ן</w:t>
      </w:r>
      <w:r w:rsidRPr="00DB72F6">
        <w:rPr>
          <w:rtl/>
        </w:rPr>
        <w:t xml:space="preserve"> </w:t>
      </w:r>
      <w:bookmarkStart w:id="69894" w:name="_ETM_Q184_387810"/>
      <w:bookmarkEnd w:id="69894"/>
      <w:r w:rsidRPr="00DB72F6">
        <w:rPr>
          <w:rtl/>
        </w:rPr>
        <w:t xml:space="preserve">לאומי </w:t>
      </w:r>
      <w:bookmarkStart w:id="69895" w:name="_ETM_Q184_388699"/>
      <w:bookmarkEnd w:id="69895"/>
      <w:r w:rsidRPr="00DB72F6">
        <w:rPr>
          <w:rtl/>
        </w:rPr>
        <w:t xml:space="preserve">חבר </w:t>
      </w:r>
      <w:bookmarkStart w:id="69896" w:name="_ETM_Q184_389120"/>
      <w:bookmarkEnd w:id="69896"/>
      <w:r w:rsidRPr="00DB72F6">
        <w:rPr>
          <w:rtl/>
        </w:rPr>
        <w:t xml:space="preserve">הכנסת </w:t>
      </w:r>
      <w:bookmarkStart w:id="69897" w:name="_ETM_Q184_389569"/>
      <w:bookmarkEnd w:id="69897"/>
      <w:r w:rsidRPr="00DB72F6">
        <w:rPr>
          <w:rtl/>
        </w:rPr>
        <w:t xml:space="preserve">צביקה </w:t>
      </w:r>
      <w:bookmarkStart w:id="69898" w:name="_ETM_Q184_389900"/>
      <w:bookmarkEnd w:id="69898"/>
      <w:r w:rsidRPr="00DB72F6">
        <w:rPr>
          <w:rtl/>
        </w:rPr>
        <w:t xml:space="preserve">פוגל </w:t>
      </w:r>
      <w:bookmarkStart w:id="69899" w:name="_ETM_Q184_390799"/>
      <w:bookmarkEnd w:id="69899"/>
      <w:r w:rsidRPr="00DB72F6">
        <w:rPr>
          <w:rtl/>
        </w:rPr>
        <w:t xml:space="preserve">על </w:t>
      </w:r>
      <w:bookmarkStart w:id="69900" w:name="_ETM_Q184_390979"/>
      <w:bookmarkEnd w:id="69900"/>
      <w:r w:rsidRPr="00DB72F6">
        <w:rPr>
          <w:rtl/>
        </w:rPr>
        <w:t xml:space="preserve">השותפות </w:t>
      </w:r>
      <w:bookmarkStart w:id="69901" w:name="_ETM_Q184_391519"/>
      <w:bookmarkEnd w:id="69901"/>
      <w:r w:rsidRPr="00DB72F6">
        <w:rPr>
          <w:rtl/>
        </w:rPr>
        <w:t xml:space="preserve">בהצעת </w:t>
      </w:r>
      <w:bookmarkStart w:id="69902" w:name="_ETM_Q184_392059"/>
      <w:bookmarkEnd w:id="69902"/>
      <w:r w:rsidRPr="00DB72F6">
        <w:rPr>
          <w:rtl/>
        </w:rPr>
        <w:t xml:space="preserve">החוק </w:t>
      </w:r>
      <w:bookmarkStart w:id="69903" w:name="_ETM_Q184_392359"/>
      <w:bookmarkEnd w:id="69903"/>
      <w:r w:rsidRPr="00DB72F6">
        <w:rPr>
          <w:rtl/>
        </w:rPr>
        <w:t>הזו</w:t>
      </w:r>
      <w:r>
        <w:rPr>
          <w:rFonts w:hint="cs"/>
          <w:rtl/>
        </w:rPr>
        <w:t>,</w:t>
      </w:r>
      <w:r w:rsidRPr="00DB72F6">
        <w:rPr>
          <w:rtl/>
        </w:rPr>
        <w:t xml:space="preserve"> </w:t>
      </w:r>
      <w:bookmarkStart w:id="69904" w:name="_ETM_Q184_393040"/>
      <w:bookmarkEnd w:id="69904"/>
      <w:r w:rsidRPr="00DB72F6">
        <w:rPr>
          <w:rtl/>
        </w:rPr>
        <w:t xml:space="preserve">על </w:t>
      </w:r>
      <w:bookmarkStart w:id="69905" w:name="_ETM_Q184_393249"/>
      <w:bookmarkEnd w:id="69905"/>
      <w:r>
        <w:rPr>
          <w:rtl/>
        </w:rPr>
        <w:t>הבנ</w:t>
      </w:r>
      <w:r w:rsidRPr="00DB72F6">
        <w:rPr>
          <w:rtl/>
        </w:rPr>
        <w:t xml:space="preserve">ת </w:t>
      </w:r>
      <w:bookmarkStart w:id="69906" w:name="_ETM_Q184_393609"/>
      <w:bookmarkEnd w:id="69906"/>
      <w:r w:rsidRPr="00DB72F6">
        <w:rPr>
          <w:rtl/>
        </w:rPr>
        <w:t>חשיבותה</w:t>
      </w:r>
      <w:r>
        <w:rPr>
          <w:rFonts w:hint="cs"/>
          <w:rtl/>
        </w:rPr>
        <w:t>,</w:t>
      </w:r>
      <w:r w:rsidRPr="00DB72F6">
        <w:rPr>
          <w:rtl/>
        </w:rPr>
        <w:t xml:space="preserve"> </w:t>
      </w:r>
      <w:bookmarkStart w:id="69907" w:name="_ETM_Q184_395069"/>
      <w:bookmarkEnd w:id="69907"/>
      <w:r w:rsidRPr="00DB72F6">
        <w:rPr>
          <w:rtl/>
        </w:rPr>
        <w:t xml:space="preserve">על </w:t>
      </w:r>
      <w:bookmarkStart w:id="69908" w:name="_ETM_Q184_395250"/>
      <w:bookmarkEnd w:id="69908"/>
      <w:r w:rsidRPr="00DB72F6">
        <w:rPr>
          <w:rtl/>
        </w:rPr>
        <w:t xml:space="preserve">מתן </w:t>
      </w:r>
      <w:bookmarkStart w:id="69909" w:name="_ETM_Q184_395939"/>
      <w:bookmarkEnd w:id="69909"/>
      <w:r w:rsidRPr="00DB72F6">
        <w:rPr>
          <w:rtl/>
        </w:rPr>
        <w:t xml:space="preserve">הבמה </w:t>
      </w:r>
      <w:bookmarkStart w:id="69910" w:name="_ETM_Q184_397670"/>
      <w:bookmarkEnd w:id="69910"/>
      <w:r w:rsidRPr="00DB72F6">
        <w:rPr>
          <w:rtl/>
        </w:rPr>
        <w:t xml:space="preserve">בפרקי </w:t>
      </w:r>
      <w:bookmarkStart w:id="69911" w:name="_ETM_Q184_398330"/>
      <w:bookmarkEnd w:id="69911"/>
      <w:r w:rsidRPr="00DB72F6">
        <w:rPr>
          <w:rtl/>
        </w:rPr>
        <w:t xml:space="preserve">זמן </w:t>
      </w:r>
      <w:bookmarkStart w:id="69912" w:name="_ETM_Q184_398900"/>
      <w:bookmarkEnd w:id="69912"/>
      <w:r w:rsidRPr="00DB72F6">
        <w:rPr>
          <w:rtl/>
        </w:rPr>
        <w:t xml:space="preserve">נאותים </w:t>
      </w:r>
      <w:bookmarkStart w:id="69913" w:name="_ETM_Q184_399890"/>
      <w:bookmarkEnd w:id="69913"/>
      <w:r w:rsidRPr="00DB72F6">
        <w:rPr>
          <w:rtl/>
        </w:rPr>
        <w:t xml:space="preserve">כדי </w:t>
      </w:r>
      <w:bookmarkStart w:id="69914" w:name="_ETM_Q184_400190"/>
      <w:bookmarkEnd w:id="69914"/>
      <w:r w:rsidRPr="00DB72F6">
        <w:rPr>
          <w:rtl/>
        </w:rPr>
        <w:t xml:space="preserve">להציג </w:t>
      </w:r>
      <w:bookmarkStart w:id="69915" w:name="_ETM_Q184_401269"/>
      <w:bookmarkEnd w:id="69915"/>
      <w:r w:rsidRPr="00DB72F6">
        <w:rPr>
          <w:rtl/>
        </w:rPr>
        <w:t xml:space="preserve">ולהילחם </w:t>
      </w:r>
      <w:bookmarkStart w:id="69916" w:name="_ETM_Q184_402469"/>
      <w:bookmarkEnd w:id="69916"/>
      <w:r w:rsidRPr="00DB72F6">
        <w:rPr>
          <w:rtl/>
        </w:rPr>
        <w:t xml:space="preserve">במלחמות </w:t>
      </w:r>
      <w:bookmarkStart w:id="69917" w:name="_ETM_Q184_403159"/>
      <w:bookmarkEnd w:id="69917"/>
      <w:r w:rsidRPr="00DB72F6">
        <w:rPr>
          <w:rtl/>
        </w:rPr>
        <w:t xml:space="preserve">אגו </w:t>
      </w:r>
      <w:bookmarkStart w:id="69918" w:name="_ETM_Q184_403370"/>
      <w:bookmarkEnd w:id="69918"/>
      <w:r>
        <w:rPr>
          <w:rtl/>
        </w:rPr>
        <w:t>מיותר</w:t>
      </w:r>
      <w:r>
        <w:rPr>
          <w:rFonts w:hint="cs"/>
          <w:rtl/>
        </w:rPr>
        <w:t>ות.</w:t>
      </w:r>
      <w:r w:rsidRPr="00DB72F6">
        <w:rPr>
          <w:rtl/>
        </w:rPr>
        <w:t xml:space="preserve"> </w:t>
      </w:r>
      <w:bookmarkStart w:id="69919" w:name="_ETM_Q184_404500"/>
      <w:bookmarkEnd w:id="69919"/>
      <w:r w:rsidRPr="00DB72F6">
        <w:rPr>
          <w:rtl/>
        </w:rPr>
        <w:t xml:space="preserve">אני </w:t>
      </w:r>
      <w:bookmarkStart w:id="69920" w:name="_ETM_Q184_404650"/>
      <w:bookmarkEnd w:id="69920"/>
      <w:r w:rsidRPr="00DB72F6">
        <w:rPr>
          <w:rtl/>
        </w:rPr>
        <w:t xml:space="preserve">רוצה </w:t>
      </w:r>
      <w:bookmarkStart w:id="69921" w:name="_ETM_Q184_404890"/>
      <w:bookmarkEnd w:id="69921"/>
      <w:r w:rsidRPr="00DB72F6">
        <w:rPr>
          <w:rtl/>
        </w:rPr>
        <w:t xml:space="preserve">להודות </w:t>
      </w:r>
      <w:bookmarkStart w:id="69922" w:name="_ETM_Q184_405250"/>
      <w:bookmarkEnd w:id="69922"/>
      <w:r w:rsidRPr="00DB72F6">
        <w:rPr>
          <w:rtl/>
        </w:rPr>
        <w:t xml:space="preserve">לייעוץ </w:t>
      </w:r>
      <w:bookmarkStart w:id="69923" w:name="_ETM_Q184_405520"/>
      <w:bookmarkEnd w:id="69923"/>
      <w:r w:rsidRPr="00DB72F6">
        <w:rPr>
          <w:rtl/>
        </w:rPr>
        <w:t xml:space="preserve">המשפטי </w:t>
      </w:r>
      <w:bookmarkStart w:id="69924" w:name="_ETM_Q184_406090"/>
      <w:bookmarkEnd w:id="69924"/>
      <w:r w:rsidRPr="00DB72F6">
        <w:rPr>
          <w:rtl/>
        </w:rPr>
        <w:t xml:space="preserve">של </w:t>
      </w:r>
      <w:bookmarkStart w:id="69925" w:name="_ETM_Q184_406330"/>
      <w:bookmarkEnd w:id="69925"/>
      <w:r w:rsidRPr="00DB72F6">
        <w:rPr>
          <w:rtl/>
        </w:rPr>
        <w:t xml:space="preserve">הוועדה </w:t>
      </w:r>
      <w:bookmarkStart w:id="69926" w:name="_ETM_Q184_407370"/>
      <w:bookmarkEnd w:id="69926"/>
      <w:r w:rsidRPr="00DB72F6">
        <w:rPr>
          <w:rtl/>
        </w:rPr>
        <w:t xml:space="preserve">ולמנהלת </w:t>
      </w:r>
      <w:bookmarkStart w:id="69927" w:name="_ETM_Q184_408090"/>
      <w:bookmarkEnd w:id="69927"/>
      <w:r w:rsidRPr="00DB72F6">
        <w:rPr>
          <w:rtl/>
        </w:rPr>
        <w:t xml:space="preserve">הוועדה </w:t>
      </w:r>
      <w:bookmarkStart w:id="69928" w:name="_ETM_Q184_408659"/>
      <w:bookmarkEnd w:id="69928"/>
      <w:r w:rsidRPr="00DB72F6">
        <w:rPr>
          <w:rtl/>
        </w:rPr>
        <w:t>ולצוותי</w:t>
      </w:r>
      <w:r>
        <w:rPr>
          <w:rFonts w:hint="cs"/>
          <w:rtl/>
        </w:rPr>
        <w:t>,</w:t>
      </w:r>
      <w:r w:rsidRPr="00DB72F6">
        <w:rPr>
          <w:rtl/>
        </w:rPr>
        <w:t xml:space="preserve"> </w:t>
      </w:r>
      <w:bookmarkStart w:id="69929" w:name="_ETM_Q184_409980"/>
      <w:bookmarkEnd w:id="69929"/>
      <w:r w:rsidRPr="00DB72F6">
        <w:rPr>
          <w:rtl/>
        </w:rPr>
        <w:t xml:space="preserve">ואני </w:t>
      </w:r>
      <w:bookmarkStart w:id="69930" w:name="_ETM_Q184_410219"/>
      <w:bookmarkEnd w:id="69930"/>
      <w:r w:rsidRPr="00DB72F6">
        <w:rPr>
          <w:rtl/>
        </w:rPr>
        <w:t xml:space="preserve">רוצה </w:t>
      </w:r>
      <w:bookmarkStart w:id="69931" w:name="_ETM_Q184_410519"/>
      <w:bookmarkEnd w:id="69931"/>
      <w:r w:rsidRPr="00DB72F6">
        <w:rPr>
          <w:rtl/>
        </w:rPr>
        <w:t xml:space="preserve">להודות </w:t>
      </w:r>
      <w:bookmarkStart w:id="69932" w:name="_ETM_Q184_410879"/>
      <w:bookmarkEnd w:id="69932"/>
      <w:r>
        <w:rPr>
          <w:rtl/>
        </w:rPr>
        <w:t>לשר</w:t>
      </w:r>
      <w:r w:rsidRPr="00DB72F6">
        <w:rPr>
          <w:rtl/>
        </w:rPr>
        <w:t xml:space="preserve"> </w:t>
      </w:r>
      <w:bookmarkStart w:id="69933" w:name="_ETM_Q184_411299"/>
      <w:bookmarkEnd w:id="69933"/>
      <w:r w:rsidRPr="00DB72F6">
        <w:rPr>
          <w:rtl/>
        </w:rPr>
        <w:t xml:space="preserve">המשפטים </w:t>
      </w:r>
      <w:bookmarkStart w:id="69934" w:name="_ETM_Q184_411840"/>
      <w:bookmarkEnd w:id="69934"/>
      <w:r w:rsidRPr="00DB72F6">
        <w:rPr>
          <w:rtl/>
        </w:rPr>
        <w:t>ו</w:t>
      </w:r>
      <w:r>
        <w:rPr>
          <w:rFonts w:hint="cs"/>
          <w:rtl/>
        </w:rPr>
        <w:t>לשר ל</w:t>
      </w:r>
      <w:r w:rsidRPr="00DB72F6">
        <w:rPr>
          <w:rtl/>
        </w:rPr>
        <w:t xml:space="preserve">ביטחון </w:t>
      </w:r>
      <w:bookmarkStart w:id="69935" w:name="_ETM_Q184_412379"/>
      <w:bookmarkEnd w:id="69935"/>
      <w:r w:rsidRPr="00DB72F6">
        <w:rPr>
          <w:rtl/>
        </w:rPr>
        <w:t>לאומי</w:t>
      </w:r>
      <w:r>
        <w:rPr>
          <w:rFonts w:hint="cs"/>
          <w:rtl/>
        </w:rPr>
        <w:t>.</w:t>
      </w:r>
      <w:r w:rsidRPr="00DB72F6">
        <w:rPr>
          <w:rtl/>
        </w:rPr>
        <w:t xml:space="preserve"> </w:t>
      </w:r>
      <w:bookmarkStart w:id="69936" w:name="_ETM_Q184_413230"/>
      <w:bookmarkEnd w:id="69936"/>
      <w:r w:rsidRPr="00DB72F6">
        <w:rPr>
          <w:rtl/>
        </w:rPr>
        <w:t xml:space="preserve">עוד </w:t>
      </w:r>
      <w:bookmarkStart w:id="69937" w:name="_ETM_Q184_413440"/>
      <w:bookmarkEnd w:id="69937"/>
      <w:r w:rsidRPr="00DB72F6">
        <w:rPr>
          <w:rtl/>
        </w:rPr>
        <w:t xml:space="preserve">אני </w:t>
      </w:r>
      <w:bookmarkStart w:id="69938" w:name="_ETM_Q184_413590"/>
      <w:bookmarkEnd w:id="69938"/>
      <w:r w:rsidRPr="00DB72F6">
        <w:rPr>
          <w:rtl/>
        </w:rPr>
        <w:t xml:space="preserve">רוצה </w:t>
      </w:r>
      <w:bookmarkStart w:id="69939" w:name="_ETM_Q184_413920"/>
      <w:bookmarkEnd w:id="69939"/>
      <w:r w:rsidRPr="00DB72F6">
        <w:rPr>
          <w:rtl/>
        </w:rPr>
        <w:t xml:space="preserve">להודות </w:t>
      </w:r>
      <w:bookmarkStart w:id="69940" w:name="_ETM_Q184_414430"/>
      <w:bookmarkEnd w:id="69940"/>
      <w:r w:rsidRPr="00DB72F6">
        <w:rPr>
          <w:rtl/>
        </w:rPr>
        <w:t xml:space="preserve">לוועדת </w:t>
      </w:r>
      <w:bookmarkStart w:id="69941" w:name="_ETM_Q184_414879"/>
      <w:bookmarkEnd w:id="69941"/>
      <w:r w:rsidRPr="00DB72F6">
        <w:rPr>
          <w:rtl/>
        </w:rPr>
        <w:t xml:space="preserve">דותן </w:t>
      </w:r>
      <w:bookmarkStart w:id="69942" w:name="_ETM_Q184_415690"/>
      <w:bookmarkEnd w:id="69942"/>
      <w:r w:rsidRPr="00DB72F6">
        <w:rPr>
          <w:rtl/>
        </w:rPr>
        <w:t>ולחבריה</w:t>
      </w:r>
      <w:r>
        <w:rPr>
          <w:rFonts w:hint="cs"/>
          <w:rtl/>
        </w:rPr>
        <w:t>,</w:t>
      </w:r>
      <w:r w:rsidRPr="00DB72F6">
        <w:rPr>
          <w:rtl/>
        </w:rPr>
        <w:t xml:space="preserve"> </w:t>
      </w:r>
      <w:bookmarkStart w:id="69943" w:name="_ETM_Q184_417030"/>
      <w:bookmarkEnd w:id="69943"/>
      <w:r w:rsidRPr="00DB72F6">
        <w:rPr>
          <w:rtl/>
        </w:rPr>
        <w:t xml:space="preserve">אשר </w:t>
      </w:r>
      <w:bookmarkStart w:id="69944" w:name="_ETM_Q184_417329"/>
      <w:bookmarkEnd w:id="69944"/>
      <w:r>
        <w:rPr>
          <w:rtl/>
        </w:rPr>
        <w:t>המלצותיה</w:t>
      </w:r>
      <w:r>
        <w:rPr>
          <w:rFonts w:hint="cs"/>
          <w:rtl/>
        </w:rPr>
        <w:t>ם</w:t>
      </w:r>
      <w:r w:rsidRPr="00DB72F6">
        <w:rPr>
          <w:rtl/>
        </w:rPr>
        <w:t xml:space="preserve"> </w:t>
      </w:r>
      <w:bookmarkStart w:id="69945" w:name="_ETM_Q184_418019"/>
      <w:bookmarkEnd w:id="69945"/>
      <w:r w:rsidRPr="00DB72F6">
        <w:rPr>
          <w:rtl/>
        </w:rPr>
        <w:t xml:space="preserve">החשובות </w:t>
      </w:r>
      <w:bookmarkStart w:id="69946" w:name="_ETM_Q184_418620"/>
      <w:bookmarkEnd w:id="69946"/>
      <w:r w:rsidRPr="00DB72F6">
        <w:rPr>
          <w:rtl/>
        </w:rPr>
        <w:t xml:space="preserve">בדבר </w:t>
      </w:r>
      <w:bookmarkStart w:id="69947" w:name="_ETM_Q184_418950"/>
      <w:bookmarkEnd w:id="69947"/>
      <w:r w:rsidRPr="00DB72F6">
        <w:rPr>
          <w:rtl/>
        </w:rPr>
        <w:t xml:space="preserve">מדיניות </w:t>
      </w:r>
      <w:bookmarkStart w:id="69948" w:name="_ETM_Q184_419579"/>
      <w:bookmarkEnd w:id="69948"/>
      <w:r w:rsidRPr="00DB72F6">
        <w:rPr>
          <w:rtl/>
        </w:rPr>
        <w:t xml:space="preserve">המעצרים </w:t>
      </w:r>
      <w:bookmarkStart w:id="69949" w:name="_ETM_Q184_420269"/>
      <w:bookmarkEnd w:id="69949"/>
      <w:r w:rsidRPr="00DB72F6">
        <w:rPr>
          <w:rtl/>
        </w:rPr>
        <w:t xml:space="preserve">הנדרשת </w:t>
      </w:r>
      <w:bookmarkStart w:id="69950" w:name="_ETM_Q184_421439"/>
      <w:bookmarkEnd w:id="69950"/>
      <w:r w:rsidRPr="00DB72F6">
        <w:rPr>
          <w:rtl/>
        </w:rPr>
        <w:t xml:space="preserve">לא </w:t>
      </w:r>
      <w:bookmarkStart w:id="69951" w:name="_ETM_Q184_421709"/>
      <w:bookmarkEnd w:id="69951"/>
      <w:r w:rsidRPr="00DB72F6">
        <w:rPr>
          <w:rtl/>
        </w:rPr>
        <w:t xml:space="preserve">נעלמו </w:t>
      </w:r>
      <w:bookmarkStart w:id="69952" w:name="_ETM_Q184_422099"/>
      <w:bookmarkEnd w:id="69952"/>
      <w:r w:rsidRPr="00DB72F6">
        <w:rPr>
          <w:rtl/>
        </w:rPr>
        <w:t>מעינ</w:t>
      </w:r>
      <w:r>
        <w:rPr>
          <w:rFonts w:hint="cs"/>
          <w:rtl/>
        </w:rPr>
        <w:t>י</w:t>
      </w:r>
      <w:r w:rsidRPr="00DB72F6">
        <w:rPr>
          <w:rtl/>
        </w:rPr>
        <w:t>נו</w:t>
      </w:r>
      <w:r>
        <w:rPr>
          <w:rFonts w:hint="cs"/>
          <w:rtl/>
        </w:rPr>
        <w:t>,</w:t>
      </w:r>
      <w:r w:rsidRPr="00DB72F6">
        <w:rPr>
          <w:rtl/>
        </w:rPr>
        <w:t xml:space="preserve"> </w:t>
      </w:r>
      <w:bookmarkStart w:id="69953" w:name="_ETM_Q184_423030"/>
      <w:bookmarkEnd w:id="69953"/>
      <w:r w:rsidRPr="00DB72F6">
        <w:rPr>
          <w:rtl/>
        </w:rPr>
        <w:t xml:space="preserve">והן </w:t>
      </w:r>
      <w:bookmarkStart w:id="69954" w:name="_ETM_Q184_423360"/>
      <w:bookmarkEnd w:id="69954"/>
      <w:r w:rsidRPr="00DB72F6">
        <w:rPr>
          <w:rtl/>
        </w:rPr>
        <w:t xml:space="preserve">תשולבנה </w:t>
      </w:r>
      <w:bookmarkStart w:id="69955" w:name="_ETM_Q184_424530"/>
      <w:bookmarkEnd w:id="69955"/>
      <w:r w:rsidRPr="00DB72F6">
        <w:rPr>
          <w:rtl/>
        </w:rPr>
        <w:t xml:space="preserve">בנוסח </w:t>
      </w:r>
      <w:bookmarkStart w:id="69956" w:name="_ETM_Q184_425099"/>
      <w:bookmarkEnd w:id="69956"/>
      <w:r w:rsidRPr="00DB72F6">
        <w:rPr>
          <w:rtl/>
        </w:rPr>
        <w:t xml:space="preserve">הצעת </w:t>
      </w:r>
      <w:bookmarkStart w:id="69957" w:name="_ETM_Q184_425579"/>
      <w:bookmarkEnd w:id="69957"/>
      <w:r w:rsidRPr="00DB72F6">
        <w:rPr>
          <w:rtl/>
        </w:rPr>
        <w:t xml:space="preserve">החוק </w:t>
      </w:r>
      <w:bookmarkStart w:id="69958" w:name="_ETM_Q184_425939"/>
      <w:bookmarkEnd w:id="69958"/>
      <w:r w:rsidRPr="00DB72F6">
        <w:rPr>
          <w:rtl/>
        </w:rPr>
        <w:t xml:space="preserve">לקריאה </w:t>
      </w:r>
      <w:bookmarkStart w:id="69959" w:name="_ETM_Q184_426870"/>
      <w:bookmarkEnd w:id="69959"/>
      <w:r w:rsidRPr="00DB72F6">
        <w:rPr>
          <w:rtl/>
        </w:rPr>
        <w:t xml:space="preserve">השנייה </w:t>
      </w:r>
      <w:bookmarkStart w:id="69960" w:name="_ETM_Q184_427349"/>
      <w:bookmarkEnd w:id="69960"/>
      <w:r w:rsidRPr="00DB72F6">
        <w:rPr>
          <w:rtl/>
        </w:rPr>
        <w:t>והשלישית</w:t>
      </w:r>
      <w:r>
        <w:rPr>
          <w:rFonts w:hint="cs"/>
          <w:rtl/>
        </w:rPr>
        <w:t>,</w:t>
      </w:r>
      <w:r w:rsidRPr="00DB72F6">
        <w:rPr>
          <w:rtl/>
        </w:rPr>
        <w:t xml:space="preserve"> </w:t>
      </w:r>
      <w:bookmarkStart w:id="69961" w:name="_ETM_Q184_428069"/>
      <w:bookmarkEnd w:id="69961"/>
      <w:r w:rsidRPr="00DB72F6">
        <w:rPr>
          <w:rtl/>
        </w:rPr>
        <w:t xml:space="preserve">בדיוק </w:t>
      </w:r>
      <w:bookmarkStart w:id="69962" w:name="_ETM_Q184_428519"/>
      <w:bookmarkEnd w:id="69962"/>
      <w:r w:rsidRPr="00DB72F6">
        <w:rPr>
          <w:rtl/>
        </w:rPr>
        <w:t xml:space="preserve">כפי </w:t>
      </w:r>
      <w:bookmarkStart w:id="69963" w:name="_ETM_Q184_429269"/>
      <w:bookmarkEnd w:id="69963"/>
      <w:r w:rsidRPr="00DB72F6">
        <w:rPr>
          <w:rtl/>
        </w:rPr>
        <w:t xml:space="preserve">שסיכמנו </w:t>
      </w:r>
      <w:bookmarkStart w:id="69964" w:name="_ETM_Q184_429989"/>
      <w:bookmarkEnd w:id="69964"/>
      <w:r w:rsidRPr="00DB72F6">
        <w:rPr>
          <w:rtl/>
        </w:rPr>
        <w:t xml:space="preserve">עוד </w:t>
      </w:r>
      <w:bookmarkStart w:id="69965" w:name="_ETM_Q184_430110"/>
      <w:bookmarkEnd w:id="69965"/>
      <w:r w:rsidRPr="00DB72F6">
        <w:rPr>
          <w:rtl/>
        </w:rPr>
        <w:t>קודם</w:t>
      </w:r>
      <w:r>
        <w:rPr>
          <w:rFonts w:hint="cs"/>
          <w:rtl/>
        </w:rPr>
        <w:t>.</w:t>
      </w:r>
      <w:r w:rsidRPr="00DB72F6">
        <w:rPr>
          <w:rtl/>
        </w:rPr>
        <w:t xml:space="preserve"> </w:t>
      </w:r>
      <w:bookmarkStart w:id="69966" w:name="_ETM_Q184_431010"/>
      <w:bookmarkEnd w:id="69966"/>
    </w:p>
    <w:p w:rsidR="006847E3" w:rsidRDefault="006847E3" w:rsidP="006237F5">
      <w:pPr>
        <w:rPr>
          <w:rtl/>
        </w:rPr>
      </w:pPr>
      <w:bookmarkStart w:id="69967" w:name="_ETM_Q184_430207"/>
      <w:bookmarkStart w:id="69968" w:name="_ETM_Q184_430273"/>
      <w:bookmarkStart w:id="69969" w:name="_ETM_Q184_430423"/>
      <w:bookmarkEnd w:id="69967"/>
      <w:bookmarkEnd w:id="69968"/>
      <w:bookmarkEnd w:id="69969"/>
    </w:p>
    <w:p w:rsidR="006847E3" w:rsidRDefault="006847E3" w:rsidP="006237F5">
      <w:pPr>
        <w:rPr>
          <w:rtl/>
        </w:rPr>
      </w:pPr>
      <w:bookmarkStart w:id="69970" w:name="_ETM_Q184_430486"/>
      <w:bookmarkEnd w:id="69970"/>
      <w:r w:rsidRPr="00DB72F6">
        <w:rPr>
          <w:rtl/>
        </w:rPr>
        <w:t xml:space="preserve">למען </w:t>
      </w:r>
      <w:bookmarkStart w:id="69971" w:name="_ETM_Q184_431400"/>
      <w:bookmarkEnd w:id="69971"/>
      <w:r w:rsidRPr="00DB72F6">
        <w:rPr>
          <w:rtl/>
        </w:rPr>
        <w:t xml:space="preserve">הסר </w:t>
      </w:r>
      <w:bookmarkStart w:id="69972" w:name="_ETM_Q184_431670"/>
      <w:bookmarkEnd w:id="69972"/>
      <w:r w:rsidRPr="00DB72F6">
        <w:rPr>
          <w:rtl/>
        </w:rPr>
        <w:t>ספק</w:t>
      </w:r>
      <w:r>
        <w:rPr>
          <w:rFonts w:hint="cs"/>
          <w:rtl/>
        </w:rPr>
        <w:t>,</w:t>
      </w:r>
      <w:r w:rsidRPr="00DB72F6">
        <w:rPr>
          <w:rtl/>
        </w:rPr>
        <w:t xml:space="preserve"> </w:t>
      </w:r>
      <w:bookmarkStart w:id="69973" w:name="_ETM_Q184_432480"/>
      <w:bookmarkEnd w:id="69973"/>
      <w:r w:rsidRPr="00DB72F6">
        <w:rPr>
          <w:rtl/>
        </w:rPr>
        <w:t>ולפרוטוקול</w:t>
      </w:r>
      <w:r>
        <w:rPr>
          <w:rFonts w:hint="cs"/>
          <w:rtl/>
        </w:rPr>
        <w:t>,</w:t>
      </w:r>
      <w:r w:rsidRPr="00DB72F6">
        <w:rPr>
          <w:rtl/>
        </w:rPr>
        <w:t xml:space="preserve"> </w:t>
      </w:r>
      <w:bookmarkStart w:id="69974" w:name="_ETM_Q184_433799"/>
      <w:bookmarkEnd w:id="69974"/>
      <w:r w:rsidRPr="00DB72F6">
        <w:rPr>
          <w:rtl/>
        </w:rPr>
        <w:t xml:space="preserve">בהתאם </w:t>
      </w:r>
      <w:bookmarkStart w:id="69975" w:name="_ETM_Q184_434219"/>
      <w:bookmarkEnd w:id="69975"/>
      <w:r w:rsidRPr="00DB72F6">
        <w:rPr>
          <w:rtl/>
        </w:rPr>
        <w:t xml:space="preserve">להסכמות </w:t>
      </w:r>
      <w:bookmarkStart w:id="69976" w:name="_ETM_Q184_434760"/>
      <w:bookmarkEnd w:id="69976"/>
      <w:r w:rsidRPr="00DB72F6">
        <w:rPr>
          <w:rtl/>
        </w:rPr>
        <w:t xml:space="preserve">שהיו </w:t>
      </w:r>
      <w:bookmarkStart w:id="69977" w:name="_ETM_Q184_435059"/>
      <w:bookmarkEnd w:id="69977"/>
      <w:r w:rsidRPr="00DB72F6">
        <w:rPr>
          <w:rtl/>
        </w:rPr>
        <w:t>לנו</w:t>
      </w:r>
      <w:r>
        <w:rPr>
          <w:rFonts w:hint="cs"/>
          <w:rtl/>
        </w:rPr>
        <w:t>,</w:t>
      </w:r>
      <w:r w:rsidRPr="00DB72F6">
        <w:rPr>
          <w:rtl/>
        </w:rPr>
        <w:t xml:space="preserve"> </w:t>
      </w:r>
      <w:bookmarkStart w:id="69978" w:name="_ETM_Q184_435870"/>
      <w:bookmarkEnd w:id="69978"/>
      <w:r w:rsidRPr="00DB72F6">
        <w:rPr>
          <w:rtl/>
        </w:rPr>
        <w:t xml:space="preserve">העבודה </w:t>
      </w:r>
      <w:bookmarkStart w:id="69979" w:name="_ETM_Q184_436440"/>
      <w:bookmarkEnd w:id="69979"/>
      <w:r w:rsidRPr="00DB72F6">
        <w:rPr>
          <w:rtl/>
        </w:rPr>
        <w:t xml:space="preserve">הממשלתית </w:t>
      </w:r>
      <w:bookmarkStart w:id="69980" w:name="_ETM_Q184_437069"/>
      <w:bookmarkEnd w:id="69980"/>
      <w:r w:rsidRPr="00DB72F6">
        <w:rPr>
          <w:rtl/>
        </w:rPr>
        <w:t xml:space="preserve">המקיפה </w:t>
      </w:r>
      <w:bookmarkStart w:id="69981" w:name="_ETM_Q184_437789"/>
      <w:bookmarkEnd w:id="69981"/>
      <w:r>
        <w:rPr>
          <w:rtl/>
        </w:rPr>
        <w:t>בוועד</w:t>
      </w:r>
      <w:r>
        <w:rPr>
          <w:rFonts w:hint="cs"/>
          <w:rtl/>
        </w:rPr>
        <w:t>ת</w:t>
      </w:r>
      <w:r w:rsidRPr="00DB72F6">
        <w:rPr>
          <w:rtl/>
        </w:rPr>
        <w:t xml:space="preserve"> </w:t>
      </w:r>
      <w:bookmarkStart w:id="69982" w:name="_ETM_Q184_438270"/>
      <w:bookmarkEnd w:id="69982"/>
      <w:r w:rsidRPr="00DB72F6">
        <w:rPr>
          <w:rtl/>
        </w:rPr>
        <w:t xml:space="preserve">דותן </w:t>
      </w:r>
      <w:bookmarkStart w:id="69983" w:name="_ETM_Q184_439089"/>
      <w:bookmarkEnd w:id="69983"/>
      <w:r w:rsidRPr="00DB72F6">
        <w:rPr>
          <w:rtl/>
        </w:rPr>
        <w:t xml:space="preserve">תקבל </w:t>
      </w:r>
      <w:bookmarkStart w:id="69984" w:name="_ETM_Q184_439600"/>
      <w:bookmarkEnd w:id="69984"/>
      <w:r w:rsidRPr="00DB72F6">
        <w:rPr>
          <w:rtl/>
        </w:rPr>
        <w:t xml:space="preserve">ביטוי </w:t>
      </w:r>
      <w:bookmarkStart w:id="69985" w:name="_ETM_Q184_439930"/>
      <w:bookmarkEnd w:id="69985"/>
      <w:r w:rsidRPr="00DB72F6">
        <w:rPr>
          <w:rtl/>
        </w:rPr>
        <w:t xml:space="preserve">בהצעת </w:t>
      </w:r>
      <w:bookmarkStart w:id="69986" w:name="_ETM_Q184_440500"/>
      <w:bookmarkEnd w:id="69986"/>
      <w:r w:rsidRPr="00DB72F6">
        <w:rPr>
          <w:rtl/>
        </w:rPr>
        <w:t xml:space="preserve">החוק </w:t>
      </w:r>
      <w:bookmarkStart w:id="69987" w:name="_ETM_Q184_440889"/>
      <w:bookmarkEnd w:id="69987"/>
      <w:r w:rsidRPr="00DB72F6">
        <w:rPr>
          <w:rtl/>
        </w:rPr>
        <w:t xml:space="preserve">הזו </w:t>
      </w:r>
      <w:bookmarkStart w:id="69988" w:name="_ETM_Q184_441160"/>
      <w:bookmarkEnd w:id="69988"/>
      <w:r w:rsidRPr="00DB72F6">
        <w:rPr>
          <w:rtl/>
        </w:rPr>
        <w:t xml:space="preserve">בקריאה </w:t>
      </w:r>
      <w:bookmarkStart w:id="69989" w:name="_ETM_Q184_441610"/>
      <w:bookmarkEnd w:id="69989"/>
      <w:r w:rsidRPr="00DB72F6">
        <w:rPr>
          <w:rtl/>
        </w:rPr>
        <w:t>השנייה</w:t>
      </w:r>
      <w:r>
        <w:rPr>
          <w:rFonts w:hint="cs"/>
          <w:rtl/>
        </w:rPr>
        <w:t>.</w:t>
      </w:r>
      <w:r w:rsidRPr="00DB72F6">
        <w:rPr>
          <w:rtl/>
        </w:rPr>
        <w:t xml:space="preserve"> </w:t>
      </w:r>
      <w:bookmarkStart w:id="69990" w:name="_ETM_Q184_442730"/>
      <w:bookmarkEnd w:id="69990"/>
      <w:r w:rsidRPr="00DB72F6">
        <w:rPr>
          <w:rtl/>
        </w:rPr>
        <w:t xml:space="preserve">רק </w:t>
      </w:r>
      <w:bookmarkStart w:id="69991" w:name="_ETM_Q184_443089"/>
      <w:bookmarkEnd w:id="69991"/>
      <w:r w:rsidRPr="00DB72F6">
        <w:rPr>
          <w:rtl/>
        </w:rPr>
        <w:t xml:space="preserve">כך </w:t>
      </w:r>
      <w:bookmarkStart w:id="69992" w:name="_ETM_Q184_443330"/>
      <w:bookmarkEnd w:id="69992"/>
      <w:r>
        <w:rPr>
          <w:rFonts w:hint="cs"/>
          <w:rtl/>
        </w:rPr>
        <w:t>נ</w:t>
      </w:r>
      <w:r w:rsidRPr="00DB72F6">
        <w:rPr>
          <w:rtl/>
        </w:rPr>
        <w:t xml:space="preserve">וודא </w:t>
      </w:r>
      <w:bookmarkStart w:id="69993" w:name="_ETM_Q184_444380"/>
      <w:bookmarkEnd w:id="69993"/>
      <w:r>
        <w:rPr>
          <w:rFonts w:hint="cs"/>
          <w:rtl/>
        </w:rPr>
        <w:t>יישום</w:t>
      </w:r>
      <w:r w:rsidRPr="00DB72F6">
        <w:rPr>
          <w:rtl/>
        </w:rPr>
        <w:t xml:space="preserve"> </w:t>
      </w:r>
      <w:bookmarkStart w:id="69994" w:name="_ETM_Q184_444710"/>
      <w:bookmarkEnd w:id="69994"/>
      <w:r w:rsidRPr="00DB72F6">
        <w:rPr>
          <w:rtl/>
        </w:rPr>
        <w:t xml:space="preserve">מיידי </w:t>
      </w:r>
      <w:bookmarkStart w:id="69995" w:name="_ETM_Q184_445130"/>
      <w:bookmarkEnd w:id="69995"/>
      <w:r w:rsidRPr="00DB72F6">
        <w:rPr>
          <w:rtl/>
        </w:rPr>
        <w:t xml:space="preserve">של </w:t>
      </w:r>
      <w:bookmarkStart w:id="69996" w:name="_ETM_Q184_445339"/>
      <w:bookmarkEnd w:id="69996"/>
      <w:r w:rsidRPr="00DB72F6">
        <w:rPr>
          <w:rtl/>
        </w:rPr>
        <w:t>המסקנות</w:t>
      </w:r>
      <w:r>
        <w:rPr>
          <w:rFonts w:hint="cs"/>
          <w:rtl/>
        </w:rPr>
        <w:t>,</w:t>
      </w:r>
      <w:r w:rsidRPr="00DB72F6">
        <w:rPr>
          <w:rtl/>
        </w:rPr>
        <w:t xml:space="preserve"> </w:t>
      </w:r>
      <w:bookmarkStart w:id="69997" w:name="_ETM_Q184_446450"/>
      <w:bookmarkEnd w:id="69997"/>
      <w:r w:rsidRPr="00DB72F6">
        <w:rPr>
          <w:rtl/>
        </w:rPr>
        <w:t xml:space="preserve">ולא </w:t>
      </w:r>
      <w:bookmarkStart w:id="69998" w:name="_ETM_Q184_446720"/>
      <w:bookmarkEnd w:id="69998"/>
      <w:r w:rsidRPr="00DB72F6">
        <w:rPr>
          <w:rtl/>
        </w:rPr>
        <w:t xml:space="preserve">נאפשר </w:t>
      </w:r>
      <w:bookmarkStart w:id="69999" w:name="_ETM_Q184_447200"/>
      <w:bookmarkEnd w:id="69999"/>
      <w:r w:rsidRPr="00DB72F6">
        <w:rPr>
          <w:rtl/>
        </w:rPr>
        <w:t xml:space="preserve">לאזרחים </w:t>
      </w:r>
      <w:bookmarkStart w:id="70000" w:name="_ETM_Q184_447770"/>
      <w:bookmarkEnd w:id="70000"/>
      <w:r w:rsidRPr="00DB72F6">
        <w:rPr>
          <w:rtl/>
        </w:rPr>
        <w:t xml:space="preserve">נוספים </w:t>
      </w:r>
      <w:bookmarkStart w:id="70001" w:name="_ETM_Q184_448279"/>
      <w:bookmarkEnd w:id="70001"/>
      <w:r w:rsidRPr="00DB72F6">
        <w:rPr>
          <w:rtl/>
        </w:rPr>
        <w:t xml:space="preserve">להירצח </w:t>
      </w:r>
      <w:bookmarkStart w:id="70002" w:name="_ETM_Q184_448760"/>
      <w:bookmarkEnd w:id="70002"/>
      <w:r w:rsidRPr="00DB72F6">
        <w:rPr>
          <w:rtl/>
        </w:rPr>
        <w:t xml:space="preserve">בסכסוכי </w:t>
      </w:r>
      <w:bookmarkStart w:id="70003" w:name="_ETM_Q184_449480"/>
      <w:bookmarkEnd w:id="70003"/>
      <w:r w:rsidRPr="00DB72F6">
        <w:rPr>
          <w:rtl/>
        </w:rPr>
        <w:t xml:space="preserve">הדמים </w:t>
      </w:r>
      <w:bookmarkStart w:id="70004" w:name="_ETM_Q184_450400"/>
      <w:bookmarkEnd w:id="70004"/>
      <w:r w:rsidRPr="00DB72F6">
        <w:rPr>
          <w:rtl/>
        </w:rPr>
        <w:t xml:space="preserve">או </w:t>
      </w:r>
      <w:bookmarkStart w:id="70005" w:name="_ETM_Q184_450550"/>
      <w:bookmarkEnd w:id="70005"/>
      <w:r w:rsidRPr="00DB72F6">
        <w:rPr>
          <w:rtl/>
        </w:rPr>
        <w:t xml:space="preserve">לשהות </w:t>
      </w:r>
      <w:bookmarkStart w:id="70006" w:name="_ETM_Q184_451000"/>
      <w:bookmarkEnd w:id="70006"/>
      <w:r w:rsidRPr="00DB72F6">
        <w:rPr>
          <w:rtl/>
        </w:rPr>
        <w:t xml:space="preserve">במעצרים </w:t>
      </w:r>
      <w:bookmarkStart w:id="70007" w:name="_ETM_Q184_451630"/>
      <w:bookmarkEnd w:id="70007"/>
      <w:r w:rsidRPr="00DB72F6">
        <w:rPr>
          <w:rtl/>
        </w:rPr>
        <w:t>מיותרים</w:t>
      </w:r>
      <w:r>
        <w:rPr>
          <w:rFonts w:hint="cs"/>
          <w:rtl/>
        </w:rPr>
        <w:t>.</w:t>
      </w:r>
      <w:r w:rsidRPr="00DB72F6">
        <w:rPr>
          <w:rtl/>
        </w:rPr>
        <w:t xml:space="preserve"> </w:t>
      </w:r>
      <w:bookmarkStart w:id="70008" w:name="_ETM_Q184_452440"/>
      <w:bookmarkEnd w:id="70008"/>
    </w:p>
    <w:p w:rsidR="006847E3" w:rsidRDefault="006847E3" w:rsidP="006237F5">
      <w:pPr>
        <w:rPr>
          <w:rtl/>
        </w:rPr>
      </w:pPr>
      <w:bookmarkStart w:id="70009" w:name="_ETM_Q184_454984"/>
      <w:bookmarkStart w:id="70010" w:name="_ETM_Q184_455031"/>
      <w:bookmarkEnd w:id="70009"/>
      <w:bookmarkEnd w:id="70010"/>
    </w:p>
    <w:p w:rsidR="006847E3" w:rsidRDefault="006847E3" w:rsidP="006237F5">
      <w:pPr>
        <w:rPr>
          <w:rtl/>
        </w:rPr>
      </w:pPr>
      <w:bookmarkStart w:id="70011" w:name="_ETM_Q184_455199"/>
      <w:bookmarkStart w:id="70012" w:name="_ETM_Q184_455251"/>
      <w:bookmarkEnd w:id="70011"/>
      <w:bookmarkEnd w:id="70012"/>
      <w:r w:rsidRPr="00DB72F6">
        <w:rPr>
          <w:rtl/>
        </w:rPr>
        <w:t>חברים</w:t>
      </w:r>
      <w:r>
        <w:rPr>
          <w:rFonts w:hint="cs"/>
          <w:rtl/>
        </w:rPr>
        <w:t>,</w:t>
      </w:r>
      <w:r w:rsidRPr="00DB72F6">
        <w:rPr>
          <w:rtl/>
        </w:rPr>
        <w:t xml:space="preserve"> </w:t>
      </w:r>
      <w:bookmarkStart w:id="70013" w:name="_ETM_Q184_453430"/>
      <w:bookmarkEnd w:id="70013"/>
      <w:r w:rsidRPr="00DB72F6">
        <w:rPr>
          <w:rtl/>
        </w:rPr>
        <w:t>באמת</w:t>
      </w:r>
      <w:r>
        <w:rPr>
          <w:rFonts w:hint="cs"/>
          <w:rtl/>
        </w:rPr>
        <w:t>,</w:t>
      </w:r>
      <w:r w:rsidRPr="00DB72F6">
        <w:rPr>
          <w:rtl/>
        </w:rPr>
        <w:t xml:space="preserve"> </w:t>
      </w:r>
      <w:bookmarkStart w:id="70014" w:name="_ETM_Q184_455240"/>
      <w:bookmarkEnd w:id="70014"/>
      <w:r w:rsidRPr="00DB72F6">
        <w:rPr>
          <w:rtl/>
        </w:rPr>
        <w:t xml:space="preserve">אין </w:t>
      </w:r>
      <w:bookmarkStart w:id="70015" w:name="_ETM_Q184_455419"/>
      <w:bookmarkEnd w:id="70015"/>
      <w:r w:rsidRPr="00DB72F6">
        <w:rPr>
          <w:rtl/>
        </w:rPr>
        <w:t xml:space="preserve">כאן </w:t>
      </w:r>
      <w:bookmarkStart w:id="70016" w:name="_ETM_Q184_455810"/>
      <w:bookmarkEnd w:id="70016"/>
      <w:r w:rsidRPr="00DB72F6">
        <w:rPr>
          <w:rtl/>
        </w:rPr>
        <w:t xml:space="preserve">עניין </w:t>
      </w:r>
      <w:bookmarkStart w:id="70017" w:name="_ETM_Q184_456139"/>
      <w:bookmarkEnd w:id="70017"/>
      <w:r w:rsidRPr="00DB72F6">
        <w:rPr>
          <w:rtl/>
        </w:rPr>
        <w:t xml:space="preserve">של </w:t>
      </w:r>
      <w:bookmarkStart w:id="70018" w:name="_ETM_Q184_456350"/>
      <w:bookmarkEnd w:id="70018"/>
      <w:r w:rsidRPr="00DB72F6">
        <w:rPr>
          <w:rtl/>
        </w:rPr>
        <w:t xml:space="preserve">ימין </w:t>
      </w:r>
      <w:bookmarkStart w:id="70019" w:name="_ETM_Q184_456620"/>
      <w:bookmarkEnd w:id="70019"/>
      <w:r w:rsidRPr="00DB72F6">
        <w:rPr>
          <w:rtl/>
        </w:rPr>
        <w:t>ושמאל</w:t>
      </w:r>
      <w:r>
        <w:rPr>
          <w:rFonts w:hint="cs"/>
          <w:rtl/>
        </w:rPr>
        <w:t>,</w:t>
      </w:r>
      <w:r w:rsidRPr="00DB72F6">
        <w:rPr>
          <w:rtl/>
        </w:rPr>
        <w:t xml:space="preserve"> </w:t>
      </w:r>
      <w:bookmarkStart w:id="70020" w:name="_ETM_Q184_458199"/>
      <w:bookmarkEnd w:id="70020"/>
      <w:r w:rsidRPr="00DB72F6">
        <w:rPr>
          <w:rtl/>
        </w:rPr>
        <w:t>קואליציה</w:t>
      </w:r>
      <w:bookmarkStart w:id="70021" w:name="_ETM_Q184_458800"/>
      <w:bookmarkEnd w:id="70021"/>
      <w:r>
        <w:rPr>
          <w:rFonts w:hint="cs"/>
          <w:rtl/>
        </w:rPr>
        <w:t>–</w:t>
      </w:r>
      <w:r w:rsidRPr="00DB72F6">
        <w:rPr>
          <w:rtl/>
        </w:rPr>
        <w:t>אופוזיציה</w:t>
      </w:r>
      <w:r>
        <w:rPr>
          <w:rFonts w:hint="cs"/>
          <w:rtl/>
        </w:rPr>
        <w:t>,</w:t>
      </w:r>
      <w:r w:rsidRPr="00DB72F6">
        <w:rPr>
          <w:rtl/>
        </w:rPr>
        <w:t xml:space="preserve"> </w:t>
      </w:r>
      <w:bookmarkStart w:id="70022" w:name="_ETM_Q184_459819"/>
      <w:bookmarkEnd w:id="70022"/>
      <w:r w:rsidRPr="00DB72F6">
        <w:rPr>
          <w:rtl/>
        </w:rPr>
        <w:t xml:space="preserve">יהודים </w:t>
      </w:r>
      <w:bookmarkStart w:id="70023" w:name="_ETM_Q184_460270"/>
      <w:bookmarkEnd w:id="70023"/>
      <w:r w:rsidRPr="00DB72F6">
        <w:rPr>
          <w:rtl/>
        </w:rPr>
        <w:t xml:space="preserve">או </w:t>
      </w:r>
      <w:bookmarkStart w:id="70024" w:name="_ETM_Q184_460389"/>
      <w:bookmarkEnd w:id="70024"/>
      <w:r w:rsidRPr="00DB72F6">
        <w:rPr>
          <w:rtl/>
        </w:rPr>
        <w:t>ערבים</w:t>
      </w:r>
      <w:r>
        <w:rPr>
          <w:rFonts w:hint="cs"/>
          <w:rtl/>
        </w:rPr>
        <w:t>.</w:t>
      </w:r>
      <w:r w:rsidRPr="00DB72F6">
        <w:rPr>
          <w:rtl/>
        </w:rPr>
        <w:t xml:space="preserve"> </w:t>
      </w:r>
      <w:bookmarkStart w:id="70025" w:name="_ETM_Q184_461319"/>
      <w:bookmarkEnd w:id="70025"/>
      <w:r w:rsidRPr="00DB72F6">
        <w:rPr>
          <w:rtl/>
        </w:rPr>
        <w:t xml:space="preserve">יש </w:t>
      </w:r>
      <w:bookmarkStart w:id="70026" w:name="_ETM_Q184_461529"/>
      <w:bookmarkEnd w:id="70026"/>
      <w:r w:rsidRPr="00DB72F6">
        <w:rPr>
          <w:rtl/>
        </w:rPr>
        <w:t xml:space="preserve">פה </w:t>
      </w:r>
      <w:bookmarkStart w:id="70027" w:name="_ETM_Q184_461680"/>
      <w:bookmarkEnd w:id="70027"/>
      <w:r w:rsidRPr="00DB72F6">
        <w:rPr>
          <w:rtl/>
        </w:rPr>
        <w:t xml:space="preserve">עניין </w:t>
      </w:r>
      <w:bookmarkStart w:id="70028" w:name="_ETM_Q184_461979"/>
      <w:bookmarkEnd w:id="70028"/>
      <w:r w:rsidRPr="00DB72F6">
        <w:rPr>
          <w:rtl/>
        </w:rPr>
        <w:t xml:space="preserve">של </w:t>
      </w:r>
      <w:bookmarkStart w:id="70029" w:name="_ETM_Q184_462189"/>
      <w:bookmarkEnd w:id="70029"/>
      <w:r w:rsidRPr="00DB72F6">
        <w:rPr>
          <w:rtl/>
        </w:rPr>
        <w:t xml:space="preserve">משילות </w:t>
      </w:r>
      <w:bookmarkStart w:id="70030" w:name="_ETM_Q184_463300"/>
      <w:bookmarkEnd w:id="70030"/>
      <w:r w:rsidRPr="00DB72F6">
        <w:rPr>
          <w:rtl/>
        </w:rPr>
        <w:t xml:space="preserve">ושמירה </w:t>
      </w:r>
      <w:bookmarkStart w:id="70031" w:name="_ETM_Q184_463960"/>
      <w:bookmarkEnd w:id="70031"/>
      <w:r w:rsidRPr="00DB72F6">
        <w:rPr>
          <w:rtl/>
        </w:rPr>
        <w:t xml:space="preserve">על </w:t>
      </w:r>
      <w:bookmarkStart w:id="70032" w:name="_ETM_Q184_464080"/>
      <w:bookmarkEnd w:id="70032"/>
      <w:r w:rsidRPr="00DB72F6">
        <w:rPr>
          <w:rtl/>
        </w:rPr>
        <w:t xml:space="preserve">חיי </w:t>
      </w:r>
      <w:bookmarkStart w:id="70033" w:name="_ETM_Q184_464469"/>
      <w:bookmarkEnd w:id="70033"/>
      <w:r w:rsidRPr="00DB72F6">
        <w:rPr>
          <w:rtl/>
        </w:rPr>
        <w:t xml:space="preserve">אדם </w:t>
      </w:r>
      <w:bookmarkStart w:id="70034" w:name="_ETM_Q184_464949"/>
      <w:bookmarkEnd w:id="70034"/>
      <w:r w:rsidRPr="00DB72F6">
        <w:rPr>
          <w:rtl/>
        </w:rPr>
        <w:t>וביטחונם</w:t>
      </w:r>
      <w:r>
        <w:rPr>
          <w:rFonts w:hint="cs"/>
          <w:rtl/>
        </w:rPr>
        <w:t>.</w:t>
      </w:r>
      <w:r w:rsidRPr="00DB72F6">
        <w:rPr>
          <w:rtl/>
        </w:rPr>
        <w:t xml:space="preserve"> </w:t>
      </w:r>
      <w:bookmarkStart w:id="70035" w:name="_ETM_Q184_466199"/>
      <w:bookmarkEnd w:id="70035"/>
      <w:r w:rsidRPr="00DB72F6">
        <w:rPr>
          <w:rtl/>
        </w:rPr>
        <w:t xml:space="preserve">אני </w:t>
      </w:r>
      <w:bookmarkStart w:id="70036" w:name="_ETM_Q184_466470"/>
      <w:bookmarkEnd w:id="70036"/>
      <w:r w:rsidRPr="00DB72F6">
        <w:rPr>
          <w:rtl/>
        </w:rPr>
        <w:t xml:space="preserve">אישית </w:t>
      </w:r>
      <w:bookmarkStart w:id="70037" w:name="_ETM_Q184_466800"/>
      <w:bookmarkEnd w:id="70037"/>
      <w:r w:rsidRPr="00DB72F6">
        <w:rPr>
          <w:rtl/>
        </w:rPr>
        <w:t xml:space="preserve">רואה </w:t>
      </w:r>
      <w:bookmarkStart w:id="70038" w:name="_ETM_Q184_467900"/>
      <w:bookmarkEnd w:id="70038"/>
      <w:r w:rsidRPr="00DB72F6">
        <w:rPr>
          <w:rtl/>
        </w:rPr>
        <w:t xml:space="preserve">בצורך </w:t>
      </w:r>
      <w:bookmarkStart w:id="70039" w:name="_ETM_Q184_468529"/>
      <w:bookmarkEnd w:id="70039"/>
      <w:r w:rsidRPr="00DB72F6">
        <w:rPr>
          <w:rtl/>
        </w:rPr>
        <w:t xml:space="preserve">להגביר </w:t>
      </w:r>
      <w:bookmarkStart w:id="70040" w:name="_ETM_Q184_468949"/>
      <w:bookmarkEnd w:id="70040"/>
      <w:r w:rsidRPr="00DB72F6">
        <w:rPr>
          <w:rtl/>
        </w:rPr>
        <w:t xml:space="preserve">את </w:t>
      </w:r>
      <w:bookmarkStart w:id="70041" w:name="_ETM_Q184_469070"/>
      <w:bookmarkEnd w:id="70041"/>
      <w:r w:rsidRPr="00DB72F6">
        <w:rPr>
          <w:rtl/>
        </w:rPr>
        <w:t xml:space="preserve">המשילות </w:t>
      </w:r>
      <w:bookmarkStart w:id="70042" w:name="_ETM_Q184_469610"/>
      <w:bookmarkEnd w:id="70042"/>
      <w:r>
        <w:rPr>
          <w:rFonts w:hint="cs"/>
          <w:rtl/>
        </w:rPr>
        <w:t>ה</w:t>
      </w:r>
      <w:r w:rsidRPr="00DB72F6">
        <w:rPr>
          <w:rtl/>
        </w:rPr>
        <w:t xml:space="preserve">גורם </w:t>
      </w:r>
      <w:bookmarkStart w:id="70043" w:name="_ETM_Q184_470089"/>
      <w:bookmarkEnd w:id="70043"/>
      <w:r w:rsidRPr="00DB72F6">
        <w:rPr>
          <w:rtl/>
        </w:rPr>
        <w:t xml:space="preserve">המרכזי </w:t>
      </w:r>
      <w:bookmarkStart w:id="70044" w:name="_ETM_Q184_471210"/>
      <w:bookmarkEnd w:id="70044"/>
      <w:r>
        <w:rPr>
          <w:rFonts w:hint="cs"/>
          <w:rtl/>
        </w:rPr>
        <w:t>שהניע</w:t>
      </w:r>
      <w:r w:rsidRPr="00DB72F6">
        <w:rPr>
          <w:rtl/>
        </w:rPr>
        <w:t xml:space="preserve"> </w:t>
      </w:r>
      <w:bookmarkStart w:id="70045" w:name="_ETM_Q184_471720"/>
      <w:bookmarkEnd w:id="70045"/>
      <w:r w:rsidRPr="00DB72F6">
        <w:rPr>
          <w:rtl/>
        </w:rPr>
        <w:t xml:space="preserve">אותי </w:t>
      </w:r>
      <w:bookmarkStart w:id="70046" w:name="_ETM_Q184_471990"/>
      <w:bookmarkEnd w:id="70046"/>
      <w:r w:rsidRPr="00DB72F6">
        <w:rPr>
          <w:rtl/>
        </w:rPr>
        <w:t xml:space="preserve">להיבחר </w:t>
      </w:r>
      <w:bookmarkStart w:id="70047" w:name="_ETM_Q184_472529"/>
      <w:bookmarkEnd w:id="70047"/>
      <w:r w:rsidRPr="00DB72F6">
        <w:rPr>
          <w:rtl/>
        </w:rPr>
        <w:t xml:space="preserve">לבית </w:t>
      </w:r>
      <w:bookmarkStart w:id="70048" w:name="_ETM_Q184_472770"/>
      <w:bookmarkEnd w:id="70048"/>
      <w:r w:rsidRPr="00DB72F6">
        <w:rPr>
          <w:rtl/>
        </w:rPr>
        <w:t xml:space="preserve">המחוקקים </w:t>
      </w:r>
      <w:bookmarkStart w:id="70049" w:name="_ETM_Q184_473790"/>
      <w:bookmarkEnd w:id="70049"/>
      <w:r w:rsidRPr="00DB72F6">
        <w:rPr>
          <w:rtl/>
        </w:rPr>
        <w:t xml:space="preserve">המכובד </w:t>
      </w:r>
      <w:bookmarkStart w:id="70050" w:name="_ETM_Q184_474419"/>
      <w:bookmarkEnd w:id="70050"/>
      <w:r w:rsidRPr="00DB72F6">
        <w:rPr>
          <w:rtl/>
        </w:rPr>
        <w:t>הזה</w:t>
      </w:r>
      <w:r>
        <w:rPr>
          <w:rFonts w:hint="cs"/>
          <w:rtl/>
        </w:rPr>
        <w:t>.</w:t>
      </w:r>
      <w:r w:rsidRPr="00DB72F6">
        <w:rPr>
          <w:rtl/>
        </w:rPr>
        <w:t xml:space="preserve"> </w:t>
      </w:r>
      <w:bookmarkStart w:id="70051" w:name="_ETM_Q184_475309"/>
      <w:bookmarkEnd w:id="70051"/>
      <w:r w:rsidRPr="00DB72F6">
        <w:rPr>
          <w:rtl/>
        </w:rPr>
        <w:t xml:space="preserve">אני </w:t>
      </w:r>
      <w:bookmarkStart w:id="70052" w:name="_ETM_Q184_475550"/>
      <w:bookmarkEnd w:id="70052"/>
      <w:r w:rsidRPr="00DB72F6">
        <w:rPr>
          <w:rtl/>
        </w:rPr>
        <w:t xml:space="preserve">עדיין </w:t>
      </w:r>
      <w:bookmarkStart w:id="70053" w:name="_ETM_Q184_475909"/>
      <w:bookmarkEnd w:id="70053"/>
      <w:r w:rsidRPr="00DB72F6">
        <w:rPr>
          <w:rtl/>
        </w:rPr>
        <w:t xml:space="preserve">משוכנע </w:t>
      </w:r>
      <w:bookmarkStart w:id="70054" w:name="_ETM_Q184_477110"/>
      <w:bookmarkEnd w:id="70054"/>
      <w:r w:rsidRPr="00DB72F6">
        <w:rPr>
          <w:rtl/>
        </w:rPr>
        <w:t xml:space="preserve">שהרצון </w:t>
      </w:r>
      <w:bookmarkStart w:id="70055" w:name="_ETM_Q184_477740"/>
      <w:bookmarkEnd w:id="70055"/>
      <w:r w:rsidRPr="00DB72F6">
        <w:rPr>
          <w:rtl/>
        </w:rPr>
        <w:t xml:space="preserve">להגביר </w:t>
      </w:r>
      <w:bookmarkStart w:id="70056" w:name="_ETM_Q184_478249"/>
      <w:bookmarkEnd w:id="70056"/>
      <w:r w:rsidRPr="00DB72F6">
        <w:rPr>
          <w:rtl/>
        </w:rPr>
        <w:t xml:space="preserve">את </w:t>
      </w:r>
      <w:bookmarkStart w:id="70057" w:name="_ETM_Q184_478370"/>
      <w:bookmarkEnd w:id="70057"/>
      <w:r w:rsidRPr="00DB72F6">
        <w:rPr>
          <w:rtl/>
        </w:rPr>
        <w:t xml:space="preserve">המשילות </w:t>
      </w:r>
      <w:bookmarkStart w:id="70058" w:name="_ETM_Q184_478939"/>
      <w:bookmarkEnd w:id="70058"/>
      <w:r w:rsidRPr="00DB72F6">
        <w:rPr>
          <w:rtl/>
        </w:rPr>
        <w:t xml:space="preserve">ולחזק </w:t>
      </w:r>
      <w:bookmarkStart w:id="70059" w:name="_ETM_Q184_479509"/>
      <w:bookmarkEnd w:id="70059"/>
      <w:r w:rsidRPr="00DB72F6">
        <w:rPr>
          <w:rtl/>
        </w:rPr>
        <w:t xml:space="preserve">את </w:t>
      </w:r>
      <w:bookmarkStart w:id="70060" w:name="_ETM_Q184_479599"/>
      <w:bookmarkEnd w:id="70060"/>
      <w:r w:rsidRPr="00DB72F6">
        <w:rPr>
          <w:rtl/>
        </w:rPr>
        <w:t xml:space="preserve">תחושת </w:t>
      </w:r>
      <w:bookmarkStart w:id="70061" w:name="_ETM_Q184_480020"/>
      <w:bookmarkEnd w:id="70061"/>
      <w:r w:rsidRPr="00DB72F6">
        <w:rPr>
          <w:rtl/>
        </w:rPr>
        <w:t xml:space="preserve">הביטחון </w:t>
      </w:r>
      <w:bookmarkStart w:id="70062" w:name="_ETM_Q184_480589"/>
      <w:bookmarkEnd w:id="70062"/>
      <w:r w:rsidRPr="00DB72F6">
        <w:rPr>
          <w:rtl/>
        </w:rPr>
        <w:t xml:space="preserve">האישי </w:t>
      </w:r>
      <w:bookmarkStart w:id="70063" w:name="_ETM_Q184_481460"/>
      <w:bookmarkEnd w:id="70063"/>
      <w:r w:rsidRPr="00DB72F6">
        <w:rPr>
          <w:rtl/>
        </w:rPr>
        <w:t xml:space="preserve">של </w:t>
      </w:r>
      <w:bookmarkStart w:id="70064" w:name="_ETM_Q184_481640"/>
      <w:bookmarkEnd w:id="70064"/>
      <w:r w:rsidRPr="00DB72F6">
        <w:rPr>
          <w:rtl/>
        </w:rPr>
        <w:t xml:space="preserve">אזרחי </w:t>
      </w:r>
      <w:bookmarkStart w:id="70065" w:name="_ETM_Q184_482089"/>
      <w:bookmarkEnd w:id="70065"/>
      <w:r w:rsidRPr="00DB72F6">
        <w:rPr>
          <w:rtl/>
        </w:rPr>
        <w:t xml:space="preserve">ישראל </w:t>
      </w:r>
      <w:bookmarkStart w:id="70066" w:name="_ETM_Q184_480000"/>
      <w:bookmarkStart w:id="70067" w:name="_ETM_Q184_483200"/>
      <w:bookmarkEnd w:id="70066"/>
      <w:bookmarkEnd w:id="70067"/>
      <w:r w:rsidRPr="00DB72F6">
        <w:rPr>
          <w:rtl/>
        </w:rPr>
        <w:t xml:space="preserve">הוא </w:t>
      </w:r>
      <w:bookmarkStart w:id="70068" w:name="_ETM_Q184_483320"/>
      <w:bookmarkEnd w:id="70068"/>
      <w:r w:rsidRPr="00DB72F6">
        <w:rPr>
          <w:rtl/>
        </w:rPr>
        <w:t xml:space="preserve">רצון </w:t>
      </w:r>
      <w:bookmarkStart w:id="70069" w:name="_ETM_Q184_483679"/>
      <w:bookmarkEnd w:id="70069"/>
      <w:r w:rsidRPr="00DB72F6">
        <w:rPr>
          <w:rtl/>
        </w:rPr>
        <w:t xml:space="preserve">משותף </w:t>
      </w:r>
      <w:bookmarkStart w:id="70070" w:name="_ETM_Q184_484160"/>
      <w:bookmarkEnd w:id="70070"/>
      <w:r w:rsidRPr="00DB72F6">
        <w:rPr>
          <w:rtl/>
        </w:rPr>
        <w:t>לכולנו</w:t>
      </w:r>
      <w:r>
        <w:rPr>
          <w:rFonts w:hint="cs"/>
          <w:rtl/>
        </w:rPr>
        <w:t>.</w:t>
      </w:r>
      <w:r w:rsidRPr="00DB72F6">
        <w:rPr>
          <w:rtl/>
        </w:rPr>
        <w:t xml:space="preserve"> </w:t>
      </w:r>
      <w:bookmarkStart w:id="70071" w:name="_ETM_Q184_485180"/>
      <w:bookmarkEnd w:id="70071"/>
      <w:r w:rsidRPr="00DB72F6">
        <w:rPr>
          <w:rtl/>
        </w:rPr>
        <w:t xml:space="preserve">לכן </w:t>
      </w:r>
      <w:bookmarkStart w:id="70072" w:name="_ETM_Q184_485510"/>
      <w:bookmarkEnd w:id="70072"/>
      <w:r w:rsidRPr="00DB72F6">
        <w:rPr>
          <w:rtl/>
        </w:rPr>
        <w:t xml:space="preserve">אני </w:t>
      </w:r>
      <w:bookmarkStart w:id="70073" w:name="_ETM_Q184_485660"/>
      <w:bookmarkEnd w:id="70073"/>
      <w:r>
        <w:rPr>
          <w:rtl/>
        </w:rPr>
        <w:t>מבקש</w:t>
      </w:r>
      <w:r w:rsidRPr="00DB72F6">
        <w:rPr>
          <w:rtl/>
        </w:rPr>
        <w:t xml:space="preserve"> </w:t>
      </w:r>
      <w:bookmarkStart w:id="70074" w:name="_ETM_Q184_486290"/>
      <w:bookmarkStart w:id="70075" w:name="_ETM_Q184_486390"/>
      <w:bookmarkStart w:id="70076" w:name="_ETM_Q184_486839"/>
      <w:bookmarkEnd w:id="70074"/>
      <w:bookmarkEnd w:id="70075"/>
      <w:bookmarkEnd w:id="70076"/>
      <w:r>
        <w:rPr>
          <w:rFonts w:hint="cs"/>
          <w:rtl/>
        </w:rPr>
        <w:t xml:space="preserve">את תמיכתכם </w:t>
      </w:r>
      <w:r w:rsidRPr="00DB72F6">
        <w:rPr>
          <w:rtl/>
        </w:rPr>
        <w:t xml:space="preserve">בהצעת </w:t>
      </w:r>
      <w:bookmarkStart w:id="70077" w:name="_ETM_Q184_487290"/>
      <w:bookmarkEnd w:id="70077"/>
      <w:r w:rsidRPr="00DB72F6">
        <w:rPr>
          <w:rtl/>
        </w:rPr>
        <w:t xml:space="preserve">החוק </w:t>
      </w:r>
      <w:bookmarkStart w:id="70078" w:name="_ETM_Q184_487589"/>
      <w:bookmarkEnd w:id="70078"/>
      <w:r w:rsidRPr="00DB72F6">
        <w:rPr>
          <w:rtl/>
        </w:rPr>
        <w:t>הזו</w:t>
      </w:r>
      <w:r>
        <w:rPr>
          <w:rFonts w:hint="cs"/>
          <w:rtl/>
        </w:rPr>
        <w:t>.</w:t>
      </w:r>
      <w:r w:rsidRPr="00DB72F6">
        <w:rPr>
          <w:rtl/>
        </w:rPr>
        <w:t xml:space="preserve"> </w:t>
      </w:r>
      <w:bookmarkStart w:id="70079" w:name="_ETM_Q184_488600"/>
      <w:bookmarkEnd w:id="70079"/>
    </w:p>
    <w:p w:rsidR="006847E3" w:rsidRDefault="006847E3" w:rsidP="006237F5">
      <w:pPr>
        <w:rPr>
          <w:rtl/>
        </w:rPr>
      </w:pPr>
      <w:bookmarkStart w:id="70080" w:name="_ETM_Q184_490086"/>
      <w:bookmarkStart w:id="70081" w:name="_ETM_Q184_490136"/>
      <w:bookmarkStart w:id="70082" w:name="_ETM_Q184_490300"/>
      <w:bookmarkEnd w:id="70080"/>
      <w:bookmarkEnd w:id="70081"/>
      <w:bookmarkEnd w:id="70082"/>
    </w:p>
    <w:p w:rsidR="006847E3" w:rsidRDefault="006847E3" w:rsidP="006237F5">
      <w:pPr>
        <w:rPr>
          <w:rtl/>
        </w:rPr>
      </w:pPr>
      <w:bookmarkStart w:id="70083" w:name="_ETM_Q184_490357"/>
      <w:bookmarkEnd w:id="70083"/>
      <w:r w:rsidRPr="00DB72F6">
        <w:rPr>
          <w:rtl/>
        </w:rPr>
        <w:t xml:space="preserve">ויש </w:t>
      </w:r>
      <w:bookmarkStart w:id="70084" w:name="_ETM_Q184_488960"/>
      <w:bookmarkEnd w:id="70084"/>
      <w:r w:rsidRPr="00DB72F6">
        <w:rPr>
          <w:rtl/>
        </w:rPr>
        <w:t xml:space="preserve">לומר </w:t>
      </w:r>
      <w:bookmarkStart w:id="70085" w:name="_ETM_Q184_489290"/>
      <w:bookmarkEnd w:id="70085"/>
      <w:r w:rsidRPr="00DB72F6">
        <w:rPr>
          <w:rtl/>
        </w:rPr>
        <w:t xml:space="preserve">ולציין </w:t>
      </w:r>
      <w:bookmarkStart w:id="70086" w:name="_ETM_Q184_491080"/>
      <w:bookmarkEnd w:id="70086"/>
      <w:r w:rsidRPr="00DB72F6">
        <w:rPr>
          <w:rtl/>
        </w:rPr>
        <w:t xml:space="preserve">שבימים </w:t>
      </w:r>
      <w:bookmarkStart w:id="70087" w:name="_ETM_Q184_493380"/>
      <w:bookmarkEnd w:id="70087"/>
      <w:r w:rsidRPr="00DB72F6">
        <w:rPr>
          <w:rtl/>
        </w:rPr>
        <w:t>האחרונים</w:t>
      </w:r>
      <w:r>
        <w:rPr>
          <w:rFonts w:hint="cs"/>
          <w:rtl/>
        </w:rPr>
        <w:t>,</w:t>
      </w:r>
      <w:r w:rsidRPr="00DB72F6">
        <w:rPr>
          <w:rtl/>
        </w:rPr>
        <w:t xml:space="preserve"> </w:t>
      </w:r>
      <w:bookmarkStart w:id="70088" w:name="_ETM_Q184_494790"/>
      <w:bookmarkEnd w:id="70088"/>
      <w:r>
        <w:rPr>
          <w:rFonts w:hint="cs"/>
          <w:rtl/>
        </w:rPr>
        <w:t>חרף</w:t>
      </w:r>
      <w:r w:rsidRPr="00DB72F6">
        <w:rPr>
          <w:rtl/>
        </w:rPr>
        <w:t xml:space="preserve"> </w:t>
      </w:r>
      <w:bookmarkStart w:id="70089" w:name="_ETM_Q184_495210"/>
      <w:bookmarkEnd w:id="70089"/>
      <w:r w:rsidRPr="00DB72F6">
        <w:rPr>
          <w:rtl/>
        </w:rPr>
        <w:t xml:space="preserve">התעקשות </w:t>
      </w:r>
      <w:bookmarkStart w:id="70090" w:name="_ETM_Q184_497080"/>
      <w:bookmarkEnd w:id="70090"/>
      <w:r w:rsidRPr="00DB72F6">
        <w:rPr>
          <w:rtl/>
        </w:rPr>
        <w:t xml:space="preserve">מסורתית </w:t>
      </w:r>
      <w:bookmarkStart w:id="70091" w:name="_ETM_Q184_498039"/>
      <w:bookmarkEnd w:id="70091"/>
      <w:r w:rsidRPr="00DB72F6">
        <w:rPr>
          <w:rtl/>
        </w:rPr>
        <w:t>ש</w:t>
      </w:r>
      <w:r>
        <w:rPr>
          <w:rFonts w:hint="cs"/>
          <w:rtl/>
        </w:rPr>
        <w:t xml:space="preserve">ל </w:t>
      </w:r>
      <w:r w:rsidRPr="00DB72F6">
        <w:rPr>
          <w:rtl/>
        </w:rPr>
        <w:t xml:space="preserve">נבחרי </w:t>
      </w:r>
      <w:bookmarkStart w:id="70092" w:name="_ETM_Q184_498640"/>
      <w:bookmarkEnd w:id="70092"/>
      <w:r w:rsidRPr="00DB72F6">
        <w:rPr>
          <w:rtl/>
        </w:rPr>
        <w:t xml:space="preserve">הציבור </w:t>
      </w:r>
      <w:bookmarkStart w:id="70093" w:name="_ETM_Q184_499089"/>
      <w:bookmarkEnd w:id="70093"/>
      <w:r w:rsidRPr="00DB72F6">
        <w:rPr>
          <w:rtl/>
        </w:rPr>
        <w:t>הערבים</w:t>
      </w:r>
      <w:r>
        <w:rPr>
          <w:rFonts w:hint="cs"/>
          <w:rtl/>
        </w:rPr>
        <w:t>,</w:t>
      </w:r>
      <w:r w:rsidRPr="00DB72F6">
        <w:rPr>
          <w:rtl/>
        </w:rPr>
        <w:t xml:space="preserve"> </w:t>
      </w:r>
      <w:bookmarkStart w:id="70094" w:name="_ETM_Q184_500789"/>
      <w:bookmarkEnd w:id="70094"/>
      <w:r w:rsidRPr="00DB72F6">
        <w:rPr>
          <w:rtl/>
        </w:rPr>
        <w:t xml:space="preserve">אלמלא </w:t>
      </w:r>
      <w:bookmarkStart w:id="70095" w:name="_ETM_Q184_501960"/>
      <w:bookmarkEnd w:id="70095"/>
      <w:r w:rsidRPr="003813C4">
        <w:rPr>
          <w:rtl/>
        </w:rPr>
        <w:t>הא</w:t>
      </w:r>
      <w:r>
        <w:rPr>
          <w:rFonts w:hint="cs"/>
          <w:rtl/>
        </w:rPr>
        <w:t>י</w:t>
      </w:r>
      <w:r w:rsidRPr="003813C4">
        <w:rPr>
          <w:rtl/>
        </w:rPr>
        <w:t>פט</w:t>
      </w:r>
      <w:r w:rsidRPr="003813C4">
        <w:rPr>
          <w:rFonts w:hint="cs"/>
          <w:rtl/>
        </w:rPr>
        <w:t>א</w:t>
      </w:r>
      <w:r w:rsidRPr="003813C4">
        <w:rPr>
          <w:rtl/>
        </w:rPr>
        <w:t>ר</w:t>
      </w:r>
      <w:r>
        <w:rPr>
          <w:rFonts w:hint="cs"/>
          <w:rtl/>
        </w:rPr>
        <w:t>,</w:t>
      </w:r>
      <w:r w:rsidRPr="00DB72F6">
        <w:rPr>
          <w:rtl/>
        </w:rPr>
        <w:t xml:space="preserve"> </w:t>
      </w:r>
      <w:bookmarkStart w:id="70096" w:name="_ETM_Q184_502619"/>
      <w:bookmarkEnd w:id="70096"/>
      <w:r w:rsidRPr="00DB72F6">
        <w:rPr>
          <w:rtl/>
        </w:rPr>
        <w:t xml:space="preserve">שהם </w:t>
      </w:r>
      <w:bookmarkStart w:id="70097" w:name="_ETM_Q184_503250"/>
      <w:bookmarkEnd w:id="70097"/>
      <w:r w:rsidRPr="00DB72F6">
        <w:rPr>
          <w:rtl/>
        </w:rPr>
        <w:t xml:space="preserve">נאלצו </w:t>
      </w:r>
      <w:bookmarkStart w:id="70098" w:name="_ETM_Q184_503970"/>
      <w:bookmarkEnd w:id="70098"/>
      <w:r w:rsidRPr="00DB72F6">
        <w:rPr>
          <w:rtl/>
        </w:rPr>
        <w:t xml:space="preserve">לצאת </w:t>
      </w:r>
      <w:bookmarkStart w:id="70099" w:name="_ETM_Q184_504330"/>
      <w:bookmarkEnd w:id="70099"/>
      <w:r w:rsidRPr="00DB72F6">
        <w:rPr>
          <w:rtl/>
        </w:rPr>
        <w:t xml:space="preserve">ולשבור </w:t>
      </w:r>
      <w:bookmarkStart w:id="70100" w:name="_ETM_Q184_504810"/>
      <w:bookmarkEnd w:id="70100"/>
      <w:r w:rsidRPr="00DB72F6">
        <w:rPr>
          <w:rtl/>
        </w:rPr>
        <w:t xml:space="preserve">את </w:t>
      </w:r>
      <w:bookmarkStart w:id="70101" w:name="_ETM_Q184_504960"/>
      <w:bookmarkEnd w:id="70101"/>
      <w:r w:rsidRPr="00DB72F6">
        <w:rPr>
          <w:rtl/>
        </w:rPr>
        <w:t>הצום</w:t>
      </w:r>
      <w:r>
        <w:rPr>
          <w:rFonts w:hint="cs"/>
          <w:rtl/>
        </w:rPr>
        <w:t>,</w:t>
      </w:r>
      <w:r w:rsidRPr="00DB72F6">
        <w:rPr>
          <w:rtl/>
        </w:rPr>
        <w:t xml:space="preserve"> </w:t>
      </w:r>
      <w:bookmarkStart w:id="70102" w:name="_ETM_Q184_506580"/>
      <w:bookmarkEnd w:id="70102"/>
      <w:r w:rsidRPr="00DB72F6">
        <w:rPr>
          <w:rtl/>
        </w:rPr>
        <w:t xml:space="preserve">השתכנעתי </w:t>
      </w:r>
      <w:bookmarkStart w:id="70103" w:name="_ETM_Q184_507300"/>
      <w:bookmarkEnd w:id="70103"/>
      <w:r w:rsidRPr="00DB72F6">
        <w:rPr>
          <w:rtl/>
        </w:rPr>
        <w:t xml:space="preserve">שהם </w:t>
      </w:r>
      <w:bookmarkStart w:id="70104" w:name="_ETM_Q184_507540"/>
      <w:bookmarkEnd w:id="70104"/>
      <w:r w:rsidRPr="00DB72F6">
        <w:rPr>
          <w:rtl/>
        </w:rPr>
        <w:t xml:space="preserve">היו </w:t>
      </w:r>
      <w:bookmarkStart w:id="70105" w:name="_ETM_Q184_507720"/>
      <w:bookmarkEnd w:id="70105"/>
      <w:r w:rsidRPr="00DB72F6">
        <w:rPr>
          <w:rtl/>
        </w:rPr>
        <w:t xml:space="preserve">נשארים </w:t>
      </w:r>
      <w:bookmarkStart w:id="70106" w:name="_ETM_Q184_508910"/>
      <w:bookmarkEnd w:id="70106"/>
      <w:r w:rsidRPr="00DB72F6">
        <w:rPr>
          <w:rtl/>
        </w:rPr>
        <w:t xml:space="preserve">ואפילו </w:t>
      </w:r>
      <w:bookmarkStart w:id="70107" w:name="_ETM_Q184_509390"/>
      <w:bookmarkEnd w:id="70107"/>
      <w:r w:rsidRPr="00DB72F6">
        <w:rPr>
          <w:rtl/>
        </w:rPr>
        <w:t>מב</w:t>
      </w:r>
      <w:r>
        <w:rPr>
          <w:rtl/>
        </w:rPr>
        <w:t>י</w:t>
      </w:r>
      <w:r>
        <w:rPr>
          <w:rFonts w:hint="cs"/>
          <w:rtl/>
        </w:rPr>
        <w:t>ע</w:t>
      </w:r>
      <w:r w:rsidRPr="00DB72F6">
        <w:rPr>
          <w:rtl/>
        </w:rPr>
        <w:t xml:space="preserve">ים </w:t>
      </w:r>
      <w:bookmarkStart w:id="70108" w:name="_ETM_Q184_509779"/>
      <w:bookmarkEnd w:id="70108"/>
      <w:r w:rsidRPr="00DB72F6">
        <w:rPr>
          <w:rtl/>
        </w:rPr>
        <w:t xml:space="preserve">תמיכה </w:t>
      </w:r>
      <w:bookmarkStart w:id="70109" w:name="_ETM_Q184_511240"/>
      <w:bookmarkEnd w:id="70109"/>
      <w:r w:rsidRPr="00DB72F6">
        <w:rPr>
          <w:rtl/>
        </w:rPr>
        <w:t xml:space="preserve">בחוק </w:t>
      </w:r>
      <w:bookmarkStart w:id="70110" w:name="_ETM_Q184_511939"/>
      <w:bookmarkEnd w:id="70110"/>
      <w:r w:rsidRPr="00DB72F6">
        <w:rPr>
          <w:rtl/>
        </w:rPr>
        <w:t xml:space="preserve">שעתיד </w:t>
      </w:r>
      <w:bookmarkStart w:id="70111" w:name="_ETM_Q184_512480"/>
      <w:bookmarkEnd w:id="70111"/>
      <w:r w:rsidRPr="00DB72F6">
        <w:rPr>
          <w:rtl/>
        </w:rPr>
        <w:t xml:space="preserve">לשמור </w:t>
      </w:r>
      <w:bookmarkStart w:id="70112" w:name="_ETM_Q184_513930"/>
      <w:bookmarkEnd w:id="70112"/>
      <w:r w:rsidRPr="00DB72F6">
        <w:rPr>
          <w:rtl/>
        </w:rPr>
        <w:t xml:space="preserve">על </w:t>
      </w:r>
      <w:bookmarkStart w:id="70113" w:name="_ETM_Q184_514140"/>
      <w:bookmarkEnd w:id="70113"/>
      <w:r w:rsidRPr="00DB72F6">
        <w:rPr>
          <w:rtl/>
        </w:rPr>
        <w:t xml:space="preserve">חיי </w:t>
      </w:r>
      <w:bookmarkStart w:id="70114" w:name="_ETM_Q184_514620"/>
      <w:bookmarkEnd w:id="70114"/>
      <w:r>
        <w:rPr>
          <w:rFonts w:hint="cs"/>
          <w:rtl/>
        </w:rPr>
        <w:t>ה</w:t>
      </w:r>
      <w:r w:rsidRPr="00DB72F6">
        <w:rPr>
          <w:rtl/>
        </w:rPr>
        <w:t xml:space="preserve">אזרחים </w:t>
      </w:r>
      <w:bookmarkStart w:id="70115" w:name="_ETM_Q184_516710"/>
      <w:bookmarkEnd w:id="70115"/>
      <w:r w:rsidRPr="00DB72F6">
        <w:rPr>
          <w:rtl/>
        </w:rPr>
        <w:t xml:space="preserve">ולשפר </w:t>
      </w:r>
      <w:bookmarkStart w:id="70116" w:name="_ETM_Q184_517640"/>
      <w:bookmarkEnd w:id="70116"/>
      <w:r w:rsidRPr="00DB72F6">
        <w:rPr>
          <w:rtl/>
        </w:rPr>
        <w:t xml:space="preserve">את </w:t>
      </w:r>
      <w:bookmarkStart w:id="70117" w:name="_ETM_Q184_518210"/>
      <w:bookmarkEnd w:id="70117"/>
      <w:r>
        <w:rPr>
          <w:rFonts w:hint="cs"/>
          <w:rtl/>
        </w:rPr>
        <w:t>רווחת</w:t>
      </w:r>
      <w:r w:rsidRPr="00DB72F6">
        <w:rPr>
          <w:rtl/>
        </w:rPr>
        <w:t xml:space="preserve"> </w:t>
      </w:r>
      <w:bookmarkStart w:id="70118" w:name="_ETM_Q184_518630"/>
      <w:bookmarkEnd w:id="70118"/>
      <w:r w:rsidRPr="00DB72F6">
        <w:rPr>
          <w:rtl/>
        </w:rPr>
        <w:t>חייהם</w:t>
      </w:r>
      <w:r>
        <w:rPr>
          <w:rFonts w:hint="cs"/>
          <w:rtl/>
        </w:rPr>
        <w:t>.</w:t>
      </w:r>
      <w:r w:rsidRPr="00DB72F6">
        <w:rPr>
          <w:rtl/>
        </w:rPr>
        <w:t xml:space="preserve"> </w:t>
      </w:r>
      <w:bookmarkStart w:id="70119" w:name="_ETM_Q184_522650"/>
      <w:bookmarkEnd w:id="70119"/>
    </w:p>
    <w:p w:rsidR="006847E3" w:rsidRDefault="006847E3" w:rsidP="006237F5">
      <w:pPr>
        <w:rPr>
          <w:rtl/>
        </w:rPr>
      </w:pPr>
    </w:p>
    <w:p w:rsidR="006847E3" w:rsidRDefault="006847E3" w:rsidP="006237F5">
      <w:pPr>
        <w:pStyle w:val="af5"/>
        <w:keepNext/>
        <w:rPr>
          <w:rtl/>
        </w:rPr>
      </w:pPr>
      <w:r w:rsidRPr="00A86797">
        <w:rPr>
          <w:rStyle w:val="TagStyle"/>
          <w:rtl/>
        </w:rPr>
        <w:t xml:space="preserve">&lt;&lt; קריאה &gt;&gt; </w:t>
      </w:r>
      <w:r>
        <w:rPr>
          <w:rtl/>
        </w:rPr>
        <w:t>מירב בן ארי (יש עתיד):</w:t>
      </w:r>
      <w:r w:rsidRPr="00A86797">
        <w:rPr>
          <w:rStyle w:val="TagStyle"/>
          <w:rtl/>
        </w:rPr>
        <w:t xml:space="preserve"> &lt;&lt; קריאה &gt;&gt;</w:t>
      </w:r>
      <w:r>
        <w:rPr>
          <w:rtl/>
        </w:rPr>
        <w:t xml:space="preserve"> </w:t>
      </w:r>
    </w:p>
    <w:p w:rsidR="006847E3" w:rsidRPr="00A86797" w:rsidRDefault="006847E3" w:rsidP="006237F5">
      <w:pPr>
        <w:rPr>
          <w:rtl/>
          <w:lang w:eastAsia="he-IL"/>
        </w:rPr>
      </w:pPr>
    </w:p>
    <w:p w:rsidR="006847E3" w:rsidRDefault="006847E3" w:rsidP="006237F5">
      <w:pPr>
        <w:rPr>
          <w:rtl/>
        </w:rPr>
      </w:pPr>
      <w:r>
        <w:rPr>
          <w:rFonts w:hint="cs"/>
          <w:rtl/>
        </w:rPr>
        <w:t>אבל בוא נבהיר שסיכמנו שנתקדם בהסכמה בתוך הוועדה, בסדר?</w:t>
      </w:r>
    </w:p>
    <w:p w:rsidR="006847E3" w:rsidRDefault="006847E3" w:rsidP="006237F5">
      <w:pPr>
        <w:rPr>
          <w:rtl/>
        </w:rPr>
      </w:pPr>
    </w:p>
    <w:p w:rsidR="006847E3" w:rsidRDefault="006847E3" w:rsidP="006237F5">
      <w:pPr>
        <w:pStyle w:val="-"/>
        <w:keepNext/>
        <w:rPr>
          <w:rtl/>
        </w:rPr>
      </w:pPr>
      <w:r w:rsidRPr="00795D05">
        <w:rPr>
          <w:rStyle w:val="TagStyle"/>
          <w:rtl/>
        </w:rPr>
        <w:t xml:space="preserve">&lt;&lt; דובר_המשך &gt;&gt; </w:t>
      </w:r>
      <w:r>
        <w:rPr>
          <w:rtl/>
        </w:rPr>
        <w:t>אליהו רביבו (הליכוד):</w:t>
      </w:r>
      <w:r w:rsidRPr="00795D05">
        <w:rPr>
          <w:rStyle w:val="TagStyle"/>
          <w:rtl/>
        </w:rPr>
        <w:t xml:space="preserve"> &lt;&lt; דובר_המשך &gt;&gt;</w:t>
      </w:r>
      <w:r>
        <w:rPr>
          <w:rtl/>
        </w:rPr>
        <w:t xml:space="preserve"> </w:t>
      </w:r>
    </w:p>
    <w:p w:rsidR="006847E3" w:rsidRDefault="006847E3" w:rsidP="006237F5">
      <w:pPr>
        <w:rPr>
          <w:rtl/>
        </w:rPr>
      </w:pPr>
    </w:p>
    <w:p w:rsidR="006847E3" w:rsidRDefault="006847E3" w:rsidP="006237F5">
      <w:pPr>
        <w:rPr>
          <w:rtl/>
        </w:rPr>
      </w:pPr>
      <w:r>
        <w:rPr>
          <w:rFonts w:hint="cs"/>
          <w:rtl/>
        </w:rPr>
        <w:t>הבהרתי את זה פעמיים</w:t>
      </w:r>
      <w:r w:rsidRPr="00DB72F6">
        <w:rPr>
          <w:rtl/>
        </w:rPr>
        <w:t xml:space="preserve"> </w:t>
      </w:r>
      <w:bookmarkStart w:id="70120" w:name="_ETM_Q184_527870"/>
      <w:bookmarkEnd w:id="70120"/>
      <w:r w:rsidRPr="00DB72F6">
        <w:rPr>
          <w:rtl/>
        </w:rPr>
        <w:t xml:space="preserve">בנאום </w:t>
      </w:r>
      <w:bookmarkStart w:id="70121" w:name="_ETM_Q184_528290"/>
      <w:bookmarkEnd w:id="70121"/>
      <w:r w:rsidRPr="00DB72F6">
        <w:rPr>
          <w:rtl/>
        </w:rPr>
        <w:t>הזה</w:t>
      </w:r>
      <w:r>
        <w:rPr>
          <w:rFonts w:hint="cs"/>
          <w:rtl/>
        </w:rPr>
        <w:t>.</w:t>
      </w:r>
      <w:r w:rsidRPr="00DB72F6">
        <w:rPr>
          <w:rtl/>
        </w:rPr>
        <w:t xml:space="preserve"> </w:t>
      </w:r>
      <w:bookmarkStart w:id="70122" w:name="_ETM_Q184_529710"/>
      <w:bookmarkEnd w:id="70122"/>
      <w:r w:rsidRPr="00DB72F6">
        <w:rPr>
          <w:rtl/>
        </w:rPr>
        <w:t xml:space="preserve">ההסכמה </w:t>
      </w:r>
      <w:bookmarkStart w:id="70123" w:name="_ETM_Q184_530609"/>
      <w:bookmarkEnd w:id="70123"/>
      <w:r>
        <w:rPr>
          <w:rFonts w:hint="cs"/>
          <w:rtl/>
        </w:rPr>
        <w:t>כבר הושגה.</w:t>
      </w:r>
    </w:p>
    <w:p w:rsidR="006847E3" w:rsidRDefault="006847E3" w:rsidP="006237F5">
      <w:pPr>
        <w:rPr>
          <w:rtl/>
        </w:rPr>
      </w:pPr>
    </w:p>
    <w:p w:rsidR="006847E3" w:rsidRDefault="006847E3" w:rsidP="006237F5">
      <w:pPr>
        <w:pStyle w:val="af5"/>
        <w:keepNext/>
        <w:rPr>
          <w:rtl/>
        </w:rPr>
      </w:pPr>
      <w:r w:rsidRPr="00A86797">
        <w:rPr>
          <w:rStyle w:val="TagStyle"/>
          <w:rtl/>
        </w:rPr>
        <w:t xml:space="preserve">&lt;&lt; קריאה &gt;&gt; </w:t>
      </w:r>
      <w:r>
        <w:rPr>
          <w:rtl/>
        </w:rPr>
        <w:t>מירב בן ארי (יש עתיד):</w:t>
      </w:r>
      <w:r w:rsidRPr="00A86797">
        <w:rPr>
          <w:rStyle w:val="TagStyle"/>
          <w:rtl/>
        </w:rPr>
        <w:t xml:space="preserve"> &lt;&lt; קריאה &gt;&gt;</w:t>
      </w:r>
      <w:r>
        <w:rPr>
          <w:rtl/>
        </w:rPr>
        <w:t xml:space="preserve"> </w:t>
      </w:r>
    </w:p>
    <w:p w:rsidR="006847E3" w:rsidRDefault="006847E3" w:rsidP="006237F5">
      <w:pPr>
        <w:rPr>
          <w:rtl/>
        </w:rPr>
      </w:pPr>
    </w:p>
    <w:p w:rsidR="006847E3" w:rsidRDefault="006847E3" w:rsidP="006237F5">
      <w:pPr>
        <w:rPr>
          <w:rtl/>
        </w:rPr>
      </w:pPr>
      <w:bookmarkStart w:id="70124" w:name="_ETM_Q184_530741"/>
      <w:bookmarkStart w:id="70125" w:name="_ETM_Q184_530830"/>
      <w:bookmarkEnd w:id="70124"/>
      <w:bookmarkEnd w:id="70125"/>
      <w:r>
        <w:rPr>
          <w:rFonts w:hint="cs"/>
          <w:rtl/>
        </w:rPr>
        <w:t>כן.</w:t>
      </w:r>
    </w:p>
    <w:p w:rsidR="006847E3" w:rsidRDefault="006847E3" w:rsidP="006237F5">
      <w:pPr>
        <w:rPr>
          <w:rtl/>
        </w:rPr>
      </w:pPr>
      <w:bookmarkStart w:id="70126" w:name="_ETM_Q184_531805"/>
      <w:bookmarkStart w:id="70127" w:name="_ETM_Q184_531885"/>
      <w:bookmarkStart w:id="70128" w:name="_ETM_Q184_535350"/>
      <w:bookmarkEnd w:id="70126"/>
      <w:bookmarkEnd w:id="70127"/>
      <w:bookmarkEnd w:id="70128"/>
    </w:p>
    <w:p w:rsidR="006847E3" w:rsidRDefault="006847E3" w:rsidP="006237F5">
      <w:pPr>
        <w:pStyle w:val="-"/>
        <w:keepNext/>
        <w:rPr>
          <w:rtl/>
        </w:rPr>
      </w:pPr>
      <w:bookmarkStart w:id="70129" w:name="_ETM_Q184_535414"/>
      <w:bookmarkEnd w:id="70129"/>
      <w:r w:rsidRPr="00795D05">
        <w:rPr>
          <w:rStyle w:val="TagStyle"/>
          <w:rtl/>
        </w:rPr>
        <w:t xml:space="preserve">&lt;&lt; דובר_המשך &gt;&gt; </w:t>
      </w:r>
      <w:r>
        <w:rPr>
          <w:rtl/>
        </w:rPr>
        <w:t>אליהו רביבו (הליכוד):</w:t>
      </w:r>
      <w:r w:rsidRPr="00795D05">
        <w:rPr>
          <w:rStyle w:val="TagStyle"/>
          <w:rtl/>
        </w:rPr>
        <w:t xml:space="preserve"> &lt;&lt; דובר_המשך &gt;&gt;</w:t>
      </w:r>
      <w:r>
        <w:rPr>
          <w:rtl/>
        </w:rPr>
        <w:t xml:space="preserve"> </w:t>
      </w:r>
    </w:p>
    <w:p w:rsidR="006847E3" w:rsidRDefault="006847E3" w:rsidP="006237F5">
      <w:pPr>
        <w:rPr>
          <w:rtl/>
        </w:rPr>
      </w:pPr>
    </w:p>
    <w:p w:rsidR="006847E3" w:rsidRDefault="006847E3" w:rsidP="006237F5">
      <w:pPr>
        <w:rPr>
          <w:rtl/>
        </w:rPr>
      </w:pPr>
      <w:bookmarkStart w:id="70130" w:name="_ETM_Q184_532429"/>
      <w:bookmarkEnd w:id="70130"/>
      <w:r w:rsidRPr="00DB72F6">
        <w:rPr>
          <w:rtl/>
        </w:rPr>
        <w:t xml:space="preserve">החוק </w:t>
      </w:r>
      <w:bookmarkStart w:id="70131" w:name="_ETM_Q184_532729"/>
      <w:bookmarkEnd w:id="70131"/>
      <w:r w:rsidRPr="00DB72F6">
        <w:rPr>
          <w:rtl/>
        </w:rPr>
        <w:t xml:space="preserve">הזה </w:t>
      </w:r>
      <w:bookmarkStart w:id="70132" w:name="_ETM_Q184_533329"/>
      <w:bookmarkEnd w:id="70132"/>
      <w:r w:rsidRPr="00DB72F6">
        <w:rPr>
          <w:rtl/>
        </w:rPr>
        <w:t xml:space="preserve">ישמש </w:t>
      </w:r>
      <w:bookmarkStart w:id="70133" w:name="_ETM_Q184_533899"/>
      <w:bookmarkEnd w:id="70133"/>
      <w:r>
        <w:rPr>
          <w:rFonts w:hint="cs"/>
          <w:rtl/>
        </w:rPr>
        <w:t>כ</w:t>
      </w:r>
      <w:r w:rsidRPr="00DB72F6">
        <w:rPr>
          <w:rtl/>
        </w:rPr>
        <w:t xml:space="preserve">כלי </w:t>
      </w:r>
      <w:bookmarkStart w:id="70134" w:name="_ETM_Q184_534289"/>
      <w:bookmarkStart w:id="70135" w:name="_ETM_Q184_535359"/>
      <w:bookmarkEnd w:id="70134"/>
      <w:bookmarkEnd w:id="70135"/>
      <w:r w:rsidRPr="00D310E1">
        <w:rPr>
          <w:rtl/>
        </w:rPr>
        <w:t>קיבול</w:t>
      </w:r>
      <w:r>
        <w:rPr>
          <w:rFonts w:hint="cs"/>
          <w:rtl/>
        </w:rPr>
        <w:t xml:space="preserve"> </w:t>
      </w:r>
      <w:r w:rsidRPr="00DB72F6">
        <w:rPr>
          <w:rtl/>
        </w:rPr>
        <w:t xml:space="preserve">למסקנות </w:t>
      </w:r>
      <w:bookmarkStart w:id="70136" w:name="_ETM_Q184_536079"/>
      <w:bookmarkEnd w:id="70136"/>
      <w:r w:rsidRPr="00DB72F6">
        <w:rPr>
          <w:rtl/>
        </w:rPr>
        <w:t xml:space="preserve">הביניים </w:t>
      </w:r>
      <w:bookmarkStart w:id="70137" w:name="_ETM_Q184_536620"/>
      <w:bookmarkEnd w:id="70137"/>
      <w:r w:rsidRPr="00DB72F6">
        <w:rPr>
          <w:rtl/>
        </w:rPr>
        <w:t xml:space="preserve">של </w:t>
      </w:r>
      <w:bookmarkStart w:id="70138" w:name="_ETM_Q184_536859"/>
      <w:bookmarkEnd w:id="70138"/>
      <w:r w:rsidRPr="00DB72F6">
        <w:rPr>
          <w:rtl/>
        </w:rPr>
        <w:t>הוועדה</w:t>
      </w:r>
      <w:r>
        <w:rPr>
          <w:rFonts w:hint="cs"/>
          <w:rtl/>
        </w:rPr>
        <w:t>,</w:t>
      </w:r>
      <w:r w:rsidRPr="00DB72F6">
        <w:rPr>
          <w:rtl/>
        </w:rPr>
        <w:t xml:space="preserve"> </w:t>
      </w:r>
      <w:bookmarkStart w:id="70139" w:name="_ETM_Q184_537820"/>
      <w:bookmarkEnd w:id="70139"/>
      <w:r w:rsidRPr="00DB72F6">
        <w:rPr>
          <w:rtl/>
        </w:rPr>
        <w:t xml:space="preserve">ובכך </w:t>
      </w:r>
      <w:bookmarkStart w:id="70140" w:name="_ETM_Q184_538629"/>
      <w:bookmarkEnd w:id="70140"/>
      <w:r w:rsidRPr="00DB72F6">
        <w:rPr>
          <w:rtl/>
        </w:rPr>
        <w:t xml:space="preserve">נקצר </w:t>
      </w:r>
      <w:bookmarkStart w:id="70141" w:name="_ETM_Q184_539199"/>
      <w:bookmarkEnd w:id="70141"/>
      <w:r w:rsidRPr="00DB72F6">
        <w:rPr>
          <w:rtl/>
        </w:rPr>
        <w:t xml:space="preserve">הליכים </w:t>
      </w:r>
      <w:bookmarkStart w:id="70142" w:name="_ETM_Q184_539559"/>
      <w:bookmarkEnd w:id="70142"/>
      <w:r w:rsidRPr="00DB72F6">
        <w:rPr>
          <w:rtl/>
        </w:rPr>
        <w:t>בי</w:t>
      </w:r>
      <w:r>
        <w:rPr>
          <w:rFonts w:hint="cs"/>
          <w:rtl/>
        </w:rPr>
        <w:t>ו</w:t>
      </w:r>
      <w:r w:rsidRPr="00DB72F6">
        <w:rPr>
          <w:rtl/>
        </w:rPr>
        <w:t xml:space="preserve">רוקרטיים </w:t>
      </w:r>
      <w:bookmarkStart w:id="70143" w:name="_ETM_Q184_540160"/>
      <w:bookmarkEnd w:id="70143"/>
      <w:r w:rsidRPr="00DB72F6">
        <w:rPr>
          <w:rtl/>
        </w:rPr>
        <w:t xml:space="preserve">מיותרים </w:t>
      </w:r>
      <w:bookmarkStart w:id="70144" w:name="_ETM_Q184_541850"/>
      <w:bookmarkEnd w:id="70144"/>
      <w:r w:rsidRPr="00DB72F6">
        <w:rPr>
          <w:rtl/>
        </w:rPr>
        <w:t xml:space="preserve">במסלול </w:t>
      </w:r>
      <w:bookmarkStart w:id="70145" w:name="_ETM_Q184_542420"/>
      <w:bookmarkEnd w:id="70145"/>
      <w:r w:rsidRPr="00DB72F6">
        <w:rPr>
          <w:rtl/>
        </w:rPr>
        <w:t xml:space="preserve">הרגיל </w:t>
      </w:r>
      <w:bookmarkStart w:id="70146" w:name="_ETM_Q184_542839"/>
      <w:bookmarkEnd w:id="70146"/>
      <w:r w:rsidRPr="00DB72F6">
        <w:rPr>
          <w:rtl/>
        </w:rPr>
        <w:t>שלה</w:t>
      </w:r>
      <w:r>
        <w:rPr>
          <w:rFonts w:hint="cs"/>
          <w:rtl/>
        </w:rPr>
        <w:t>.</w:t>
      </w:r>
      <w:r w:rsidRPr="00DB72F6">
        <w:rPr>
          <w:rtl/>
        </w:rPr>
        <w:t xml:space="preserve"> </w:t>
      </w:r>
      <w:bookmarkStart w:id="70147" w:name="_ETM_Q184_544450"/>
      <w:bookmarkEnd w:id="70147"/>
    </w:p>
    <w:p w:rsidR="006847E3" w:rsidRDefault="006847E3" w:rsidP="006237F5">
      <w:pPr>
        <w:rPr>
          <w:rtl/>
        </w:rPr>
      </w:pPr>
      <w:bookmarkStart w:id="70148" w:name="_ETM_Q184_546888"/>
      <w:bookmarkStart w:id="70149" w:name="_ETM_Q184_546966"/>
      <w:bookmarkEnd w:id="70148"/>
      <w:bookmarkEnd w:id="70149"/>
    </w:p>
    <w:p w:rsidR="006847E3" w:rsidRDefault="006847E3" w:rsidP="005742D2">
      <w:pPr>
        <w:rPr>
          <w:rtl/>
        </w:rPr>
      </w:pPr>
      <w:bookmarkStart w:id="70150" w:name="_ETM_Q184_547120"/>
      <w:bookmarkStart w:id="70151" w:name="_ETM_Q184_547175"/>
      <w:bookmarkEnd w:id="70150"/>
      <w:bookmarkEnd w:id="70151"/>
      <w:r w:rsidRPr="00DB72F6">
        <w:rPr>
          <w:rtl/>
        </w:rPr>
        <w:t xml:space="preserve">אני </w:t>
      </w:r>
      <w:bookmarkStart w:id="70152" w:name="_ETM_Q184_544720"/>
      <w:bookmarkEnd w:id="70152"/>
      <w:r w:rsidRPr="00DB72F6">
        <w:rPr>
          <w:rtl/>
        </w:rPr>
        <w:t xml:space="preserve">מודה </w:t>
      </w:r>
      <w:bookmarkStart w:id="70153" w:name="_ETM_Q184_545049"/>
      <w:bookmarkEnd w:id="70153"/>
      <w:r w:rsidRPr="00DB72F6">
        <w:rPr>
          <w:rtl/>
        </w:rPr>
        <w:t xml:space="preserve">ומתוודה </w:t>
      </w:r>
      <w:bookmarkStart w:id="70154" w:name="_ETM_Q184_545680"/>
      <w:bookmarkStart w:id="70155" w:name="_ETM_Q184_547609"/>
      <w:bookmarkStart w:id="70156" w:name="_ETM_Q184_549751"/>
      <w:bookmarkEnd w:id="70154"/>
      <w:bookmarkEnd w:id="70155"/>
      <w:bookmarkEnd w:id="70156"/>
      <w:r>
        <w:rPr>
          <w:rFonts w:hint="cs"/>
          <w:rtl/>
        </w:rPr>
        <w:t xml:space="preserve">שניאותי </w:t>
      </w:r>
      <w:bookmarkStart w:id="70157" w:name="_ETM_Q184_549804"/>
      <w:bookmarkStart w:id="70158" w:name="_ETM_Q184_547819"/>
      <w:bookmarkEnd w:id="70157"/>
      <w:bookmarkEnd w:id="70158"/>
      <w:r w:rsidRPr="00DB72F6">
        <w:rPr>
          <w:rtl/>
        </w:rPr>
        <w:t xml:space="preserve">להציע </w:t>
      </w:r>
      <w:bookmarkStart w:id="70159" w:name="_ETM_Q184_548209"/>
      <w:bookmarkEnd w:id="70159"/>
      <w:r w:rsidRPr="00DB72F6">
        <w:rPr>
          <w:rtl/>
        </w:rPr>
        <w:t xml:space="preserve">את </w:t>
      </w:r>
      <w:bookmarkStart w:id="70160" w:name="_ETM_Q184_548329"/>
      <w:bookmarkEnd w:id="70160"/>
      <w:r w:rsidRPr="00DB72F6">
        <w:rPr>
          <w:rtl/>
        </w:rPr>
        <w:t xml:space="preserve">ההצעה </w:t>
      </w:r>
      <w:bookmarkStart w:id="70161" w:name="_ETM_Q184_548719"/>
      <w:bookmarkEnd w:id="70161"/>
      <w:r w:rsidRPr="00DB72F6">
        <w:rPr>
          <w:rtl/>
        </w:rPr>
        <w:t>הזאת</w:t>
      </w:r>
      <w:r>
        <w:rPr>
          <w:rFonts w:hint="cs"/>
          <w:rtl/>
        </w:rPr>
        <w:t xml:space="preserve"> –</w:t>
      </w:r>
      <w:r w:rsidRPr="00DB72F6">
        <w:rPr>
          <w:rtl/>
        </w:rPr>
        <w:t xml:space="preserve"> </w:t>
      </w:r>
      <w:bookmarkStart w:id="70162" w:name="_ETM_Q184_548959"/>
      <w:bookmarkEnd w:id="70162"/>
      <w:r w:rsidRPr="00DB72F6">
        <w:rPr>
          <w:rtl/>
        </w:rPr>
        <w:t xml:space="preserve">ואני </w:t>
      </w:r>
      <w:bookmarkStart w:id="70163" w:name="_ETM_Q184_549380"/>
      <w:bookmarkEnd w:id="70163"/>
      <w:r w:rsidRPr="00DB72F6">
        <w:rPr>
          <w:rtl/>
        </w:rPr>
        <w:t xml:space="preserve">מודה </w:t>
      </w:r>
      <w:bookmarkStart w:id="70164" w:name="_ETM_Q184_549770"/>
      <w:bookmarkEnd w:id="70164"/>
      <w:r w:rsidRPr="00DB72F6">
        <w:rPr>
          <w:rtl/>
        </w:rPr>
        <w:t xml:space="preserve">לך </w:t>
      </w:r>
      <w:bookmarkStart w:id="70165" w:name="_ETM_Q184_550470"/>
      <w:bookmarkEnd w:id="70165"/>
      <w:r w:rsidR="005742D2">
        <w:rPr>
          <w:rFonts w:hint="cs"/>
          <w:rtl/>
        </w:rPr>
        <w:t xml:space="preserve">על </w:t>
      </w:r>
      <w:r>
        <w:rPr>
          <w:rtl/>
        </w:rPr>
        <w:t>שעזרת</w:t>
      </w:r>
      <w:r>
        <w:rPr>
          <w:rFonts w:hint="cs"/>
          <w:rtl/>
        </w:rPr>
        <w:t xml:space="preserve"> לי</w:t>
      </w:r>
      <w:r w:rsidRPr="00DB72F6">
        <w:rPr>
          <w:rtl/>
        </w:rPr>
        <w:t xml:space="preserve"> </w:t>
      </w:r>
      <w:bookmarkStart w:id="70166" w:name="_ETM_Q184_551010"/>
      <w:bookmarkEnd w:id="70166"/>
      <w:r w:rsidRPr="00DB72F6">
        <w:rPr>
          <w:rtl/>
        </w:rPr>
        <w:t xml:space="preserve">לקדם </w:t>
      </w:r>
      <w:bookmarkStart w:id="70167" w:name="_ETM_Q184_551430"/>
      <w:bookmarkEnd w:id="70167"/>
      <w:r w:rsidRPr="00DB72F6">
        <w:rPr>
          <w:rtl/>
        </w:rPr>
        <w:t xml:space="preserve">אותה </w:t>
      </w:r>
      <w:bookmarkStart w:id="70168" w:name="_ETM_Q184_551640"/>
      <w:bookmarkEnd w:id="70168"/>
      <w:r w:rsidRPr="00DB72F6">
        <w:rPr>
          <w:rtl/>
        </w:rPr>
        <w:t xml:space="preserve">מצד </w:t>
      </w:r>
      <w:bookmarkStart w:id="70169" w:name="_ETM_Q184_551970"/>
      <w:bookmarkEnd w:id="70169"/>
      <w:r w:rsidRPr="00DB72F6">
        <w:rPr>
          <w:rtl/>
        </w:rPr>
        <w:t>האופוזיציה</w:t>
      </w:r>
      <w:r>
        <w:rPr>
          <w:rFonts w:hint="cs"/>
          <w:rtl/>
        </w:rPr>
        <w:t>,</w:t>
      </w:r>
      <w:r w:rsidRPr="00DB72F6">
        <w:rPr>
          <w:rtl/>
        </w:rPr>
        <w:t xml:space="preserve"> </w:t>
      </w:r>
      <w:bookmarkStart w:id="70170" w:name="_ETM_Q184_553319"/>
      <w:bookmarkEnd w:id="70170"/>
      <w:r w:rsidRPr="00DB72F6">
        <w:rPr>
          <w:rtl/>
        </w:rPr>
        <w:t xml:space="preserve">ואני </w:t>
      </w:r>
      <w:bookmarkStart w:id="70171" w:name="_ETM_Q184_553649"/>
      <w:bookmarkEnd w:id="70171"/>
      <w:r w:rsidRPr="00DB72F6">
        <w:rPr>
          <w:rtl/>
        </w:rPr>
        <w:t xml:space="preserve">יודע </w:t>
      </w:r>
      <w:bookmarkStart w:id="70172" w:name="_ETM_Q184_553920"/>
      <w:bookmarkEnd w:id="70172"/>
      <w:r w:rsidRPr="00DB72F6">
        <w:rPr>
          <w:rtl/>
        </w:rPr>
        <w:t xml:space="preserve">כמה </w:t>
      </w:r>
      <w:bookmarkStart w:id="70173" w:name="_ETM_Q184_554219"/>
      <w:bookmarkEnd w:id="70173"/>
      <w:r w:rsidRPr="00DB72F6">
        <w:rPr>
          <w:rtl/>
        </w:rPr>
        <w:t xml:space="preserve">ימים </w:t>
      </w:r>
      <w:bookmarkStart w:id="70174" w:name="_ETM_Q184_554429"/>
      <w:bookmarkEnd w:id="70174"/>
      <w:r w:rsidRPr="00DB72F6">
        <w:rPr>
          <w:rtl/>
        </w:rPr>
        <w:t xml:space="preserve">ולילות </w:t>
      </w:r>
      <w:bookmarkStart w:id="70175" w:name="_ETM_Q184_554789"/>
      <w:bookmarkEnd w:id="70175"/>
      <w:r w:rsidRPr="00DB72F6">
        <w:rPr>
          <w:rtl/>
        </w:rPr>
        <w:t xml:space="preserve">הקדשת </w:t>
      </w:r>
      <w:bookmarkStart w:id="70176" w:name="_ETM_Q184_555179"/>
      <w:bookmarkEnd w:id="70176"/>
      <w:r w:rsidRPr="00DB72F6">
        <w:rPr>
          <w:rtl/>
        </w:rPr>
        <w:t xml:space="preserve">לטובת </w:t>
      </w:r>
      <w:bookmarkStart w:id="70177" w:name="_ETM_Q184_555569"/>
      <w:bookmarkEnd w:id="70177"/>
      <w:r w:rsidRPr="00DB72F6">
        <w:rPr>
          <w:rtl/>
        </w:rPr>
        <w:t>העניין</w:t>
      </w:r>
      <w:r w:rsidR="005742D2">
        <w:rPr>
          <w:rFonts w:hint="cs"/>
          <w:rtl/>
        </w:rPr>
        <w:t>.</w:t>
      </w:r>
      <w:r w:rsidRPr="00DB72F6">
        <w:rPr>
          <w:rtl/>
        </w:rPr>
        <w:t xml:space="preserve"> </w:t>
      </w:r>
      <w:bookmarkStart w:id="70178" w:name="_ETM_Q184_555929"/>
      <w:bookmarkEnd w:id="70178"/>
      <w:r w:rsidRPr="00DB72F6">
        <w:rPr>
          <w:rtl/>
        </w:rPr>
        <w:t xml:space="preserve">זה </w:t>
      </w:r>
      <w:bookmarkStart w:id="70179" w:name="_ETM_Q184_556049"/>
      <w:bookmarkEnd w:id="70179"/>
      <w:r w:rsidRPr="00DB72F6">
        <w:rPr>
          <w:rtl/>
        </w:rPr>
        <w:t xml:space="preserve">לא </w:t>
      </w:r>
      <w:bookmarkStart w:id="70180" w:name="_ETM_Q184_556139"/>
      <w:bookmarkEnd w:id="70180"/>
      <w:r w:rsidRPr="00DB72F6">
        <w:rPr>
          <w:rtl/>
        </w:rPr>
        <w:t xml:space="preserve">נסתר </w:t>
      </w:r>
      <w:bookmarkStart w:id="70181" w:name="_ETM_Q184_556529"/>
      <w:bookmarkEnd w:id="70181"/>
      <w:r w:rsidRPr="00DB72F6">
        <w:rPr>
          <w:rtl/>
        </w:rPr>
        <w:t>מעיניי</w:t>
      </w:r>
      <w:r>
        <w:rPr>
          <w:rFonts w:hint="cs"/>
          <w:rtl/>
        </w:rPr>
        <w:t>.</w:t>
      </w:r>
      <w:r w:rsidRPr="00DB72F6">
        <w:rPr>
          <w:rtl/>
        </w:rPr>
        <w:t xml:space="preserve"> </w:t>
      </w:r>
      <w:bookmarkStart w:id="70182" w:name="_ETM_Q184_557399"/>
      <w:bookmarkEnd w:id="70182"/>
      <w:r w:rsidRPr="00DB72F6">
        <w:rPr>
          <w:rtl/>
        </w:rPr>
        <w:t>וכן</w:t>
      </w:r>
      <w:r>
        <w:rPr>
          <w:rFonts w:hint="cs"/>
          <w:rtl/>
        </w:rPr>
        <w:t>,</w:t>
      </w:r>
      <w:r w:rsidRPr="00DB72F6">
        <w:rPr>
          <w:rtl/>
        </w:rPr>
        <w:t xml:space="preserve"> </w:t>
      </w:r>
      <w:bookmarkStart w:id="70183" w:name="_ETM_Q184_557759"/>
      <w:bookmarkEnd w:id="70183"/>
      <w:r>
        <w:rPr>
          <w:rFonts w:hint="cs"/>
          <w:rtl/>
        </w:rPr>
        <w:t>ל</w:t>
      </w:r>
      <w:r w:rsidRPr="00DB72F6">
        <w:rPr>
          <w:rtl/>
        </w:rPr>
        <w:t xml:space="preserve">פרגן </w:t>
      </w:r>
      <w:bookmarkStart w:id="70184" w:name="_ETM_Q184_558329"/>
      <w:bookmarkEnd w:id="70184"/>
      <w:r w:rsidRPr="00DB72F6">
        <w:rPr>
          <w:rtl/>
        </w:rPr>
        <w:t>לחברים</w:t>
      </w:r>
      <w:r>
        <w:rPr>
          <w:rFonts w:hint="cs"/>
          <w:rtl/>
        </w:rPr>
        <w:t>,</w:t>
      </w:r>
      <w:r w:rsidRPr="00DB72F6">
        <w:rPr>
          <w:rtl/>
        </w:rPr>
        <w:t xml:space="preserve"> </w:t>
      </w:r>
      <w:bookmarkStart w:id="70185" w:name="_ETM_Q184_559349"/>
      <w:bookmarkEnd w:id="70185"/>
      <w:r w:rsidRPr="00DB72F6">
        <w:rPr>
          <w:rtl/>
        </w:rPr>
        <w:t xml:space="preserve">גם </w:t>
      </w:r>
      <w:bookmarkStart w:id="70186" w:name="_ETM_Q184_559619"/>
      <w:bookmarkEnd w:id="70186"/>
      <w:r w:rsidRPr="00DB72F6">
        <w:rPr>
          <w:rtl/>
        </w:rPr>
        <w:t xml:space="preserve">אם </w:t>
      </w:r>
      <w:bookmarkStart w:id="70187" w:name="_ETM_Q184_559770"/>
      <w:bookmarkEnd w:id="70187"/>
      <w:r w:rsidRPr="00DB72F6">
        <w:rPr>
          <w:rtl/>
        </w:rPr>
        <w:t xml:space="preserve">הם </w:t>
      </w:r>
      <w:bookmarkStart w:id="70188" w:name="_ETM_Q184_559889"/>
      <w:bookmarkEnd w:id="70188"/>
      <w:r w:rsidRPr="00DB72F6">
        <w:rPr>
          <w:rtl/>
        </w:rPr>
        <w:t>מהאופוזיציה</w:t>
      </w:r>
      <w:r>
        <w:rPr>
          <w:rFonts w:hint="cs"/>
          <w:rtl/>
        </w:rPr>
        <w:t>,</w:t>
      </w:r>
      <w:r w:rsidRPr="00DB72F6">
        <w:rPr>
          <w:rtl/>
        </w:rPr>
        <w:t xml:space="preserve"> </w:t>
      </w:r>
      <w:bookmarkStart w:id="70189" w:name="_ETM_Q184_561119"/>
      <w:bookmarkEnd w:id="70189"/>
      <w:r w:rsidRPr="00DB72F6">
        <w:rPr>
          <w:rtl/>
        </w:rPr>
        <w:t xml:space="preserve">זו </w:t>
      </w:r>
      <w:bookmarkStart w:id="70190" w:name="_ETM_Q184_561329"/>
      <w:bookmarkEnd w:id="70190"/>
      <w:r w:rsidRPr="00DB72F6">
        <w:rPr>
          <w:rtl/>
        </w:rPr>
        <w:t>גדולה</w:t>
      </w:r>
      <w:r>
        <w:rPr>
          <w:rFonts w:hint="cs"/>
          <w:rtl/>
        </w:rPr>
        <w:t>,</w:t>
      </w:r>
      <w:r w:rsidRPr="00DB72F6">
        <w:rPr>
          <w:rtl/>
        </w:rPr>
        <w:t xml:space="preserve"> </w:t>
      </w:r>
      <w:bookmarkStart w:id="70191" w:name="_ETM_Q184_562570"/>
      <w:bookmarkStart w:id="70192" w:name="_ETM_Q184_562689"/>
      <w:bookmarkEnd w:id="70191"/>
      <w:bookmarkEnd w:id="70192"/>
      <w:r w:rsidRPr="00DB72F6">
        <w:rPr>
          <w:rtl/>
        </w:rPr>
        <w:t>ז</w:t>
      </w:r>
      <w:r>
        <w:rPr>
          <w:rFonts w:hint="cs"/>
          <w:rtl/>
        </w:rPr>
        <w:t>ו</w:t>
      </w:r>
      <w:r w:rsidRPr="00DB72F6">
        <w:rPr>
          <w:rtl/>
        </w:rPr>
        <w:t xml:space="preserve"> לא </w:t>
      </w:r>
      <w:bookmarkStart w:id="70193" w:name="_ETM_Q184_562779"/>
      <w:bookmarkEnd w:id="70193"/>
      <w:r w:rsidRPr="00DB72F6">
        <w:rPr>
          <w:rtl/>
        </w:rPr>
        <w:t xml:space="preserve">מבוכה </w:t>
      </w:r>
      <w:bookmarkStart w:id="70194" w:name="_ETM_Q184_563320"/>
      <w:bookmarkEnd w:id="70194"/>
      <w:r w:rsidRPr="00DB72F6">
        <w:rPr>
          <w:rtl/>
        </w:rPr>
        <w:t>וז</w:t>
      </w:r>
      <w:r>
        <w:rPr>
          <w:rFonts w:hint="cs"/>
          <w:rtl/>
        </w:rPr>
        <w:t>ו</w:t>
      </w:r>
      <w:r w:rsidRPr="00DB72F6">
        <w:rPr>
          <w:rtl/>
        </w:rPr>
        <w:t xml:space="preserve"> </w:t>
      </w:r>
      <w:bookmarkStart w:id="70195" w:name="_ETM_Q184_563619"/>
      <w:bookmarkEnd w:id="70195"/>
      <w:r w:rsidRPr="00DB72F6">
        <w:rPr>
          <w:rtl/>
        </w:rPr>
        <w:t xml:space="preserve">לא </w:t>
      </w:r>
      <w:bookmarkStart w:id="70196" w:name="_ETM_Q184_563740"/>
      <w:bookmarkEnd w:id="70196"/>
      <w:r w:rsidRPr="00DB72F6">
        <w:rPr>
          <w:rtl/>
        </w:rPr>
        <w:t>חולשה</w:t>
      </w:r>
      <w:r w:rsidR="005742D2">
        <w:rPr>
          <w:rFonts w:hint="cs"/>
          <w:rtl/>
        </w:rPr>
        <w:t>.</w:t>
      </w:r>
      <w:r w:rsidRPr="00DB72F6">
        <w:rPr>
          <w:rtl/>
        </w:rPr>
        <w:t xml:space="preserve"> </w:t>
      </w:r>
      <w:bookmarkStart w:id="70197" w:name="_ETM_Q184_564670"/>
      <w:bookmarkEnd w:id="70197"/>
      <w:r w:rsidRPr="00DB72F6">
        <w:rPr>
          <w:rtl/>
        </w:rPr>
        <w:t xml:space="preserve">זה </w:t>
      </w:r>
      <w:bookmarkStart w:id="70198" w:name="_ETM_Q184_564820"/>
      <w:bookmarkEnd w:id="70198"/>
      <w:r w:rsidRPr="00DB72F6">
        <w:rPr>
          <w:rtl/>
        </w:rPr>
        <w:t xml:space="preserve">המינימום </w:t>
      </w:r>
      <w:bookmarkStart w:id="70199" w:name="_ETM_Q184_565270"/>
      <w:bookmarkEnd w:id="70199"/>
      <w:r w:rsidRPr="00DB72F6">
        <w:rPr>
          <w:rtl/>
        </w:rPr>
        <w:t xml:space="preserve">הנדרש </w:t>
      </w:r>
      <w:bookmarkStart w:id="70200" w:name="_ETM_Q184_565720"/>
      <w:bookmarkEnd w:id="70200"/>
      <w:r w:rsidRPr="00DB72F6">
        <w:rPr>
          <w:rtl/>
        </w:rPr>
        <w:t>מאיתנו</w:t>
      </w:r>
      <w:r>
        <w:rPr>
          <w:rFonts w:hint="cs"/>
          <w:rtl/>
        </w:rPr>
        <w:t>.</w:t>
      </w:r>
      <w:r w:rsidRPr="00DB72F6">
        <w:rPr>
          <w:rtl/>
        </w:rPr>
        <w:t xml:space="preserve"> </w:t>
      </w:r>
      <w:bookmarkStart w:id="70201" w:name="_ETM_Q184_567450"/>
      <w:bookmarkStart w:id="70202" w:name="_ETM_Q184_564839"/>
      <w:bookmarkStart w:id="70203" w:name="_ETM_Q184_564904"/>
      <w:bookmarkStart w:id="70204" w:name="_ETM_Q184_565068"/>
      <w:bookmarkStart w:id="70205" w:name="_ETM_Q184_565138"/>
      <w:bookmarkEnd w:id="70201"/>
      <w:bookmarkEnd w:id="70202"/>
      <w:bookmarkEnd w:id="70203"/>
      <w:bookmarkEnd w:id="70204"/>
      <w:bookmarkEnd w:id="70205"/>
      <w:r w:rsidRPr="00DB72F6">
        <w:rPr>
          <w:rtl/>
        </w:rPr>
        <w:t xml:space="preserve">ולגופו </w:t>
      </w:r>
      <w:bookmarkStart w:id="70206" w:name="_ETM_Q184_568020"/>
      <w:bookmarkEnd w:id="70206"/>
      <w:r w:rsidRPr="00DB72F6">
        <w:rPr>
          <w:rtl/>
        </w:rPr>
        <w:t xml:space="preserve">של </w:t>
      </w:r>
      <w:bookmarkStart w:id="70207" w:name="_ETM_Q184_568200"/>
      <w:bookmarkEnd w:id="70207"/>
      <w:r w:rsidRPr="00DB72F6">
        <w:rPr>
          <w:rtl/>
        </w:rPr>
        <w:t>עניין</w:t>
      </w:r>
      <w:bookmarkStart w:id="70208" w:name="_ETM_Q184_569130"/>
      <w:bookmarkStart w:id="70209" w:name="_ETM_Q184_570119"/>
      <w:bookmarkEnd w:id="70208"/>
      <w:bookmarkEnd w:id="70209"/>
      <w:r>
        <w:rPr>
          <w:rFonts w:hint="cs"/>
          <w:rtl/>
        </w:rPr>
        <w:t xml:space="preserve">, </w:t>
      </w:r>
      <w:r w:rsidRPr="00DB72F6">
        <w:rPr>
          <w:rtl/>
        </w:rPr>
        <w:t xml:space="preserve">שתי </w:t>
      </w:r>
      <w:bookmarkStart w:id="70210" w:name="_ETM_Q184_570450"/>
      <w:bookmarkEnd w:id="70210"/>
      <w:r w:rsidRPr="00DB72F6">
        <w:rPr>
          <w:rtl/>
        </w:rPr>
        <w:t xml:space="preserve">סיבות </w:t>
      </w:r>
      <w:bookmarkStart w:id="70211" w:name="_ETM_Q184_571469"/>
      <w:bookmarkEnd w:id="70211"/>
      <w:r w:rsidRPr="00DB72F6">
        <w:rPr>
          <w:rtl/>
        </w:rPr>
        <w:t xml:space="preserve">הובילו </w:t>
      </w:r>
      <w:bookmarkStart w:id="70212" w:name="_ETM_Q184_571890"/>
      <w:bookmarkEnd w:id="70212"/>
      <w:r w:rsidRPr="00DB72F6">
        <w:rPr>
          <w:rtl/>
        </w:rPr>
        <w:t xml:space="preserve">אותי </w:t>
      </w:r>
      <w:bookmarkStart w:id="70213" w:name="_ETM_Q184_574170"/>
      <w:bookmarkEnd w:id="70213"/>
      <w:r w:rsidRPr="00DB72F6">
        <w:rPr>
          <w:rtl/>
        </w:rPr>
        <w:t xml:space="preserve">להציע </w:t>
      </w:r>
      <w:bookmarkStart w:id="70214" w:name="_ETM_Q184_574770"/>
      <w:bookmarkEnd w:id="70214"/>
      <w:r w:rsidRPr="00DB72F6">
        <w:rPr>
          <w:rtl/>
        </w:rPr>
        <w:t xml:space="preserve">את </w:t>
      </w:r>
      <w:bookmarkStart w:id="70215" w:name="_ETM_Q184_574920"/>
      <w:bookmarkEnd w:id="70215"/>
      <w:r w:rsidRPr="00DB72F6">
        <w:rPr>
          <w:rtl/>
        </w:rPr>
        <w:t xml:space="preserve">ההצעה </w:t>
      </w:r>
      <w:bookmarkStart w:id="70216" w:name="_ETM_Q184_575490"/>
      <w:bookmarkEnd w:id="70216"/>
      <w:r w:rsidRPr="00DB72F6">
        <w:rPr>
          <w:rtl/>
        </w:rPr>
        <w:t>הזאת</w:t>
      </w:r>
      <w:r>
        <w:rPr>
          <w:rFonts w:hint="cs"/>
          <w:rtl/>
        </w:rPr>
        <w:t>,</w:t>
      </w:r>
      <w:r w:rsidRPr="00DB72F6">
        <w:rPr>
          <w:rtl/>
        </w:rPr>
        <w:t xml:space="preserve"> </w:t>
      </w:r>
      <w:bookmarkStart w:id="70217" w:name="_ETM_Q184_575759"/>
      <w:bookmarkEnd w:id="70217"/>
      <w:r w:rsidRPr="00DB72F6">
        <w:rPr>
          <w:rtl/>
        </w:rPr>
        <w:t xml:space="preserve">שהייתה </w:t>
      </w:r>
      <w:bookmarkStart w:id="70218" w:name="_ETM_Q184_576089"/>
      <w:bookmarkEnd w:id="70218"/>
      <w:r w:rsidRPr="003813C4">
        <w:rPr>
          <w:rtl/>
        </w:rPr>
        <w:t>נש</w:t>
      </w:r>
      <w:r w:rsidRPr="003813C4">
        <w:rPr>
          <w:rFonts w:hint="cs"/>
          <w:rtl/>
        </w:rPr>
        <w:t>מעת</w:t>
      </w:r>
      <w:r w:rsidRPr="00DB72F6">
        <w:rPr>
          <w:rtl/>
        </w:rPr>
        <w:t xml:space="preserve"> </w:t>
      </w:r>
      <w:bookmarkStart w:id="70219" w:name="_ETM_Q184_576960"/>
      <w:bookmarkEnd w:id="70219"/>
      <w:r w:rsidRPr="00DB72F6">
        <w:rPr>
          <w:rtl/>
        </w:rPr>
        <w:t>רחוקה</w:t>
      </w:r>
      <w:r>
        <w:rPr>
          <w:rFonts w:hint="cs"/>
          <w:rtl/>
        </w:rPr>
        <w:t>.</w:t>
      </w:r>
      <w:r w:rsidRPr="00DB72F6">
        <w:rPr>
          <w:rtl/>
        </w:rPr>
        <w:t xml:space="preserve"> </w:t>
      </w:r>
      <w:bookmarkStart w:id="70220" w:name="_ETM_Q184_577500"/>
      <w:bookmarkEnd w:id="70220"/>
      <w:r>
        <w:rPr>
          <w:rFonts w:hint="cs"/>
          <w:rtl/>
        </w:rPr>
        <w:t>האחת היא,</w:t>
      </w:r>
      <w:r w:rsidRPr="00DB72F6">
        <w:rPr>
          <w:rtl/>
        </w:rPr>
        <w:t xml:space="preserve"> </w:t>
      </w:r>
      <w:bookmarkStart w:id="70221" w:name="_ETM_Q184_577950"/>
      <w:bookmarkEnd w:id="70221"/>
      <w:r w:rsidRPr="00DB72F6">
        <w:rPr>
          <w:rtl/>
        </w:rPr>
        <w:t xml:space="preserve">אדוני </w:t>
      </w:r>
      <w:bookmarkStart w:id="70222" w:name="_ETM_Q184_578220"/>
      <w:bookmarkEnd w:id="70222"/>
      <w:r w:rsidRPr="00DB72F6">
        <w:rPr>
          <w:rtl/>
        </w:rPr>
        <w:t>היושב-ראש</w:t>
      </w:r>
      <w:r>
        <w:rPr>
          <w:rFonts w:hint="cs"/>
          <w:rtl/>
        </w:rPr>
        <w:t>,</w:t>
      </w:r>
      <w:r w:rsidRPr="00DB72F6">
        <w:rPr>
          <w:rtl/>
        </w:rPr>
        <w:t xml:space="preserve"> </w:t>
      </w:r>
      <w:bookmarkStart w:id="70223" w:name="_ETM_Q184_579270"/>
      <w:bookmarkEnd w:id="70223"/>
      <w:r w:rsidRPr="00DB72F6">
        <w:rPr>
          <w:rtl/>
        </w:rPr>
        <w:t xml:space="preserve">שהסתבר </w:t>
      </w:r>
      <w:bookmarkStart w:id="70224" w:name="_ETM_Q184_579839"/>
      <w:bookmarkEnd w:id="70224"/>
      <w:r w:rsidRPr="00DB72F6">
        <w:rPr>
          <w:rtl/>
        </w:rPr>
        <w:t xml:space="preserve">בדיעבד </w:t>
      </w:r>
      <w:bookmarkStart w:id="70225" w:name="_ETM_Q184_580920"/>
      <w:bookmarkEnd w:id="70225"/>
      <w:r w:rsidRPr="00DB72F6">
        <w:rPr>
          <w:rtl/>
        </w:rPr>
        <w:t xml:space="preserve">שמסקנות </w:t>
      </w:r>
      <w:bookmarkStart w:id="70226" w:name="_ETM_Q184_581670"/>
      <w:bookmarkEnd w:id="70226"/>
      <w:r w:rsidRPr="00DB72F6">
        <w:rPr>
          <w:rtl/>
        </w:rPr>
        <w:t xml:space="preserve">הביניים </w:t>
      </w:r>
      <w:bookmarkStart w:id="70227" w:name="_ETM_Q184_582749"/>
      <w:bookmarkEnd w:id="70227"/>
      <w:r>
        <w:rPr>
          <w:rFonts w:hint="cs"/>
          <w:rtl/>
        </w:rPr>
        <w:t>שהם ניאותו</w:t>
      </w:r>
      <w:r w:rsidRPr="00DB72F6">
        <w:rPr>
          <w:rtl/>
        </w:rPr>
        <w:t xml:space="preserve"> </w:t>
      </w:r>
      <w:bookmarkStart w:id="70228" w:name="_ETM_Q184_583289"/>
      <w:bookmarkEnd w:id="70228"/>
      <w:r w:rsidRPr="00DB72F6">
        <w:rPr>
          <w:rtl/>
        </w:rPr>
        <w:t xml:space="preserve">לפרסם </w:t>
      </w:r>
      <w:bookmarkStart w:id="70229" w:name="_ETM_Q184_583950"/>
      <w:bookmarkEnd w:id="70229"/>
      <w:r w:rsidRPr="00DB72F6">
        <w:rPr>
          <w:rtl/>
        </w:rPr>
        <w:t>לאחרונה</w:t>
      </w:r>
      <w:r>
        <w:rPr>
          <w:rFonts w:hint="cs"/>
          <w:rtl/>
        </w:rPr>
        <w:t>,</w:t>
      </w:r>
      <w:r w:rsidRPr="00DB72F6">
        <w:rPr>
          <w:rtl/>
        </w:rPr>
        <w:t xml:space="preserve"> </w:t>
      </w:r>
      <w:bookmarkStart w:id="70230" w:name="_ETM_Q184_584999"/>
      <w:bookmarkEnd w:id="70230"/>
      <w:r w:rsidRPr="00DB72F6">
        <w:rPr>
          <w:rtl/>
        </w:rPr>
        <w:t xml:space="preserve">תואמות </w:t>
      </w:r>
      <w:bookmarkStart w:id="70231" w:name="_ETM_Q184_585589"/>
      <w:bookmarkEnd w:id="70231"/>
      <w:r w:rsidRPr="00DB72F6">
        <w:rPr>
          <w:rtl/>
        </w:rPr>
        <w:t xml:space="preserve">כמעט </w:t>
      </w:r>
      <w:bookmarkStart w:id="70232" w:name="_ETM_Q184_586560"/>
      <w:bookmarkStart w:id="70233" w:name="_ETM_Q184_587040"/>
      <w:bookmarkEnd w:id="70232"/>
      <w:bookmarkEnd w:id="70233"/>
      <w:r w:rsidRPr="00DB72F6">
        <w:rPr>
          <w:rtl/>
        </w:rPr>
        <w:t xml:space="preserve">באופן </w:t>
      </w:r>
      <w:bookmarkStart w:id="70234" w:name="_ETM_Q184_587640"/>
      <w:bookmarkEnd w:id="70234"/>
      <w:r w:rsidRPr="00DB72F6">
        <w:rPr>
          <w:rtl/>
        </w:rPr>
        <w:t xml:space="preserve">מוחלט </w:t>
      </w:r>
      <w:bookmarkStart w:id="70235" w:name="_ETM_Q184_589740"/>
      <w:bookmarkEnd w:id="70235"/>
      <w:r w:rsidRPr="00DB72F6">
        <w:rPr>
          <w:rtl/>
        </w:rPr>
        <w:t xml:space="preserve">לדברי </w:t>
      </w:r>
      <w:bookmarkStart w:id="70236" w:name="_ETM_Q184_590249"/>
      <w:bookmarkEnd w:id="70236"/>
      <w:r w:rsidRPr="00DB72F6">
        <w:rPr>
          <w:rtl/>
        </w:rPr>
        <w:t>ההסבר</w:t>
      </w:r>
      <w:r>
        <w:rPr>
          <w:rFonts w:hint="cs"/>
          <w:rtl/>
        </w:rPr>
        <w:t>,</w:t>
      </w:r>
      <w:r w:rsidRPr="00DB72F6">
        <w:rPr>
          <w:rtl/>
        </w:rPr>
        <w:t xml:space="preserve"> </w:t>
      </w:r>
      <w:bookmarkStart w:id="70237" w:name="_ETM_Q184_590759"/>
      <w:bookmarkEnd w:id="70237"/>
      <w:r w:rsidRPr="00DB72F6">
        <w:rPr>
          <w:rtl/>
        </w:rPr>
        <w:t xml:space="preserve">הנימוקים </w:t>
      </w:r>
      <w:bookmarkStart w:id="70238" w:name="_ETM_Q184_591329"/>
      <w:bookmarkEnd w:id="70238"/>
      <w:r w:rsidRPr="00DB72F6">
        <w:rPr>
          <w:rtl/>
        </w:rPr>
        <w:t xml:space="preserve">והדרישות </w:t>
      </w:r>
      <w:bookmarkStart w:id="70239" w:name="_ETM_Q184_591839"/>
      <w:bookmarkEnd w:id="70239"/>
      <w:r w:rsidRPr="00DB72F6">
        <w:rPr>
          <w:rtl/>
        </w:rPr>
        <w:t xml:space="preserve">שלי </w:t>
      </w:r>
      <w:bookmarkStart w:id="70240" w:name="_ETM_Q184_592109"/>
      <w:bookmarkEnd w:id="70240"/>
      <w:r w:rsidRPr="00DB72F6">
        <w:rPr>
          <w:rtl/>
        </w:rPr>
        <w:t>בדיונים</w:t>
      </w:r>
      <w:r>
        <w:rPr>
          <w:rFonts w:hint="cs"/>
          <w:rtl/>
        </w:rPr>
        <w:t>.</w:t>
      </w:r>
      <w:r w:rsidRPr="00DB72F6">
        <w:rPr>
          <w:rtl/>
        </w:rPr>
        <w:t xml:space="preserve"> </w:t>
      </w:r>
      <w:bookmarkStart w:id="70241" w:name="_ETM_Q184_593860"/>
      <w:bookmarkEnd w:id="70241"/>
      <w:r>
        <w:rPr>
          <w:rFonts w:hint="cs"/>
          <w:rtl/>
        </w:rPr>
        <w:t>זה חימם את ליבי,</w:t>
      </w:r>
      <w:bookmarkStart w:id="70242" w:name="_ETM_Q184_598020"/>
      <w:bookmarkEnd w:id="70242"/>
      <w:r>
        <w:rPr>
          <w:rFonts w:hint="cs"/>
          <w:rtl/>
        </w:rPr>
        <w:t xml:space="preserve"> וגם </w:t>
      </w:r>
      <w:bookmarkStart w:id="70243" w:name="_ETM_Q184_598214"/>
      <w:bookmarkEnd w:id="70243"/>
      <w:r w:rsidRPr="00DB72F6">
        <w:rPr>
          <w:rtl/>
        </w:rPr>
        <w:t xml:space="preserve">הביא </w:t>
      </w:r>
      <w:bookmarkStart w:id="70244" w:name="_ETM_Q184_598320"/>
      <w:bookmarkEnd w:id="70244"/>
      <w:r w:rsidRPr="00DB72F6">
        <w:rPr>
          <w:rtl/>
        </w:rPr>
        <w:t xml:space="preserve">אותי </w:t>
      </w:r>
      <w:bookmarkStart w:id="70245" w:name="_ETM_Q184_598529"/>
      <w:bookmarkEnd w:id="70245"/>
      <w:r w:rsidRPr="00DB72F6">
        <w:rPr>
          <w:rtl/>
        </w:rPr>
        <w:t xml:space="preserve">למסקנה </w:t>
      </w:r>
      <w:bookmarkStart w:id="70246" w:name="_ETM_Q184_599430"/>
      <w:bookmarkEnd w:id="70246"/>
      <w:r w:rsidRPr="00DB72F6">
        <w:rPr>
          <w:rtl/>
        </w:rPr>
        <w:t xml:space="preserve">שסתם </w:t>
      </w:r>
      <w:bookmarkStart w:id="70247" w:name="_ETM_Q184_599820"/>
      <w:bookmarkEnd w:id="70247"/>
      <w:r w:rsidRPr="00DB72F6">
        <w:rPr>
          <w:rtl/>
        </w:rPr>
        <w:t xml:space="preserve">מלחמות </w:t>
      </w:r>
      <w:bookmarkStart w:id="70248" w:name="_ETM_Q184_601329"/>
      <w:bookmarkStart w:id="70249" w:name="_ETM_Q184_601520"/>
      <w:bookmarkEnd w:id="70248"/>
      <w:bookmarkEnd w:id="70249"/>
      <w:r w:rsidRPr="00DB72F6">
        <w:rPr>
          <w:rtl/>
        </w:rPr>
        <w:t xml:space="preserve">של </w:t>
      </w:r>
      <w:bookmarkStart w:id="70250" w:name="_ETM_Q184_601820"/>
      <w:bookmarkEnd w:id="70250"/>
      <w:r w:rsidRPr="00DB72F6">
        <w:rPr>
          <w:rtl/>
        </w:rPr>
        <w:t xml:space="preserve">כיפופי </w:t>
      </w:r>
      <w:bookmarkStart w:id="70251" w:name="_ETM_Q184_602270"/>
      <w:bookmarkEnd w:id="70251"/>
      <w:r w:rsidRPr="00DB72F6">
        <w:rPr>
          <w:rtl/>
        </w:rPr>
        <w:t xml:space="preserve">ידיים </w:t>
      </w:r>
      <w:bookmarkStart w:id="70252" w:name="_ETM_Q184_603409"/>
      <w:bookmarkEnd w:id="70252"/>
      <w:r>
        <w:rPr>
          <w:rtl/>
        </w:rPr>
        <w:t>יכול</w:t>
      </w:r>
      <w:r>
        <w:rPr>
          <w:rFonts w:hint="cs"/>
          <w:rtl/>
        </w:rPr>
        <w:t>ות</w:t>
      </w:r>
      <w:r w:rsidRPr="00DB72F6">
        <w:rPr>
          <w:rtl/>
        </w:rPr>
        <w:t xml:space="preserve"> </w:t>
      </w:r>
      <w:bookmarkStart w:id="70253" w:name="_ETM_Q184_603770"/>
      <w:bookmarkEnd w:id="70253"/>
      <w:r w:rsidRPr="00DB72F6">
        <w:rPr>
          <w:rtl/>
        </w:rPr>
        <w:t xml:space="preserve">להשיג </w:t>
      </w:r>
      <w:bookmarkStart w:id="70254" w:name="_ETM_Q184_604039"/>
      <w:bookmarkEnd w:id="70254"/>
      <w:r w:rsidRPr="00DB72F6">
        <w:rPr>
          <w:rtl/>
        </w:rPr>
        <w:t xml:space="preserve">הרבה </w:t>
      </w:r>
      <w:bookmarkStart w:id="70255" w:name="_ETM_Q184_604279"/>
      <w:bookmarkEnd w:id="70255"/>
      <w:r w:rsidRPr="00DB72F6">
        <w:rPr>
          <w:rtl/>
        </w:rPr>
        <w:t>דברים</w:t>
      </w:r>
      <w:r>
        <w:rPr>
          <w:rFonts w:hint="cs"/>
          <w:rtl/>
        </w:rPr>
        <w:t>,</w:t>
      </w:r>
      <w:r w:rsidRPr="00DB72F6">
        <w:rPr>
          <w:rtl/>
        </w:rPr>
        <w:t xml:space="preserve"> </w:t>
      </w:r>
      <w:bookmarkStart w:id="70256" w:name="_ETM_Q184_604670"/>
      <w:bookmarkEnd w:id="70256"/>
      <w:r w:rsidRPr="00DB72F6">
        <w:rPr>
          <w:rtl/>
        </w:rPr>
        <w:t xml:space="preserve">אבל </w:t>
      </w:r>
      <w:bookmarkStart w:id="70257" w:name="_ETM_Q184_605359"/>
      <w:bookmarkEnd w:id="70257"/>
      <w:r>
        <w:rPr>
          <w:rFonts w:hint="cs"/>
          <w:rtl/>
        </w:rPr>
        <w:t>להשיג</w:t>
      </w:r>
      <w:r w:rsidRPr="00DB72F6">
        <w:rPr>
          <w:rtl/>
        </w:rPr>
        <w:t xml:space="preserve"> </w:t>
      </w:r>
      <w:bookmarkStart w:id="70258" w:name="_ETM_Q184_605810"/>
      <w:bookmarkEnd w:id="70258"/>
      <w:r w:rsidRPr="00DB72F6">
        <w:rPr>
          <w:rtl/>
        </w:rPr>
        <w:t xml:space="preserve">חקיקה </w:t>
      </w:r>
      <w:bookmarkStart w:id="70259" w:name="_ETM_Q184_606259"/>
      <w:bookmarkStart w:id="70260" w:name="_ETM_Q184_606890"/>
      <w:bookmarkEnd w:id="70259"/>
      <w:bookmarkEnd w:id="70260"/>
      <w:r w:rsidRPr="00DB72F6">
        <w:rPr>
          <w:rtl/>
        </w:rPr>
        <w:t xml:space="preserve">שתמנע </w:t>
      </w:r>
      <w:bookmarkStart w:id="70261" w:name="_ETM_Q184_607490"/>
      <w:bookmarkEnd w:id="70261"/>
      <w:r w:rsidRPr="00DB72F6">
        <w:rPr>
          <w:rtl/>
        </w:rPr>
        <w:t xml:space="preserve">עוד </w:t>
      </w:r>
      <w:bookmarkStart w:id="70262" w:name="_ETM_Q184_607640"/>
      <w:bookmarkEnd w:id="70262"/>
      <w:r w:rsidRPr="00DB72F6">
        <w:rPr>
          <w:rtl/>
        </w:rPr>
        <w:t xml:space="preserve">מעשי </w:t>
      </w:r>
      <w:bookmarkStart w:id="70263" w:name="_ETM_Q184_608000"/>
      <w:bookmarkEnd w:id="70263"/>
      <w:r w:rsidRPr="00DB72F6">
        <w:rPr>
          <w:rtl/>
        </w:rPr>
        <w:t xml:space="preserve">רצח </w:t>
      </w:r>
      <w:bookmarkStart w:id="70264" w:name="_ETM_Q184_608839"/>
      <w:bookmarkEnd w:id="70264"/>
      <w:r>
        <w:rPr>
          <w:rFonts w:hint="cs"/>
          <w:rtl/>
        </w:rPr>
        <w:t xml:space="preserve">– </w:t>
      </w:r>
      <w:r w:rsidRPr="00DB72F6">
        <w:rPr>
          <w:rtl/>
        </w:rPr>
        <w:t xml:space="preserve">ודאי </w:t>
      </w:r>
      <w:bookmarkStart w:id="70265" w:name="_ETM_Q184_609230"/>
      <w:bookmarkEnd w:id="70265"/>
      <w:r w:rsidRPr="00DB72F6">
        <w:rPr>
          <w:rtl/>
        </w:rPr>
        <w:t>שה</w:t>
      </w:r>
      <w:r>
        <w:rPr>
          <w:rFonts w:hint="cs"/>
          <w:rtl/>
        </w:rPr>
        <w:t>ן</w:t>
      </w:r>
      <w:r w:rsidRPr="00DB72F6">
        <w:rPr>
          <w:rtl/>
        </w:rPr>
        <w:t xml:space="preserve"> </w:t>
      </w:r>
      <w:bookmarkStart w:id="70266" w:name="_ETM_Q184_609470"/>
      <w:bookmarkEnd w:id="70266"/>
      <w:r w:rsidRPr="00DB72F6">
        <w:rPr>
          <w:rtl/>
        </w:rPr>
        <w:t xml:space="preserve">לא </w:t>
      </w:r>
      <w:bookmarkStart w:id="70267" w:name="_ETM_Q184_609590"/>
      <w:bookmarkEnd w:id="70267"/>
      <w:r>
        <w:rPr>
          <w:rFonts w:hint="cs"/>
          <w:rtl/>
        </w:rPr>
        <w:t>י</w:t>
      </w:r>
      <w:r w:rsidRPr="00DB72F6">
        <w:rPr>
          <w:rtl/>
        </w:rPr>
        <w:t>שיג</w:t>
      </w:r>
      <w:r>
        <w:rPr>
          <w:rFonts w:hint="cs"/>
          <w:rtl/>
        </w:rPr>
        <w:t>ו</w:t>
      </w:r>
      <w:r w:rsidR="005742D2">
        <w:rPr>
          <w:rFonts w:hint="cs"/>
          <w:rtl/>
        </w:rPr>
        <w:t>.</w:t>
      </w:r>
      <w:r w:rsidRPr="00DB72F6">
        <w:rPr>
          <w:rtl/>
        </w:rPr>
        <w:t xml:space="preserve"> </w:t>
      </w:r>
      <w:bookmarkStart w:id="70268" w:name="_ETM_Q184_610660"/>
      <w:bookmarkStart w:id="70269" w:name="_ETM_Q184_612065"/>
      <w:bookmarkStart w:id="70270" w:name="_ETM_Q184_612129"/>
      <w:bookmarkStart w:id="70271" w:name="_ETM_Q184_612265"/>
      <w:bookmarkStart w:id="70272" w:name="_ETM_Q184_612316"/>
      <w:bookmarkEnd w:id="70268"/>
      <w:bookmarkEnd w:id="70269"/>
      <w:bookmarkEnd w:id="70270"/>
      <w:bookmarkEnd w:id="70271"/>
      <w:bookmarkEnd w:id="70272"/>
      <w:r w:rsidRPr="00DB72F6">
        <w:rPr>
          <w:rtl/>
        </w:rPr>
        <w:t xml:space="preserve">הסיבה </w:t>
      </w:r>
      <w:bookmarkStart w:id="70273" w:name="_ETM_Q184_612520"/>
      <w:bookmarkEnd w:id="70273"/>
      <w:r w:rsidRPr="00DB72F6">
        <w:rPr>
          <w:rtl/>
        </w:rPr>
        <w:t xml:space="preserve">השנייה </w:t>
      </w:r>
      <w:bookmarkStart w:id="70274" w:name="_ETM_Q184_612970"/>
      <w:bookmarkEnd w:id="70274"/>
      <w:r w:rsidRPr="00DB72F6">
        <w:rPr>
          <w:rtl/>
        </w:rPr>
        <w:t>היא</w:t>
      </w:r>
      <w:bookmarkStart w:id="70275" w:name="_ETM_Q184_613680"/>
      <w:bookmarkEnd w:id="70275"/>
      <w:r w:rsidRPr="00DB72F6">
        <w:rPr>
          <w:rtl/>
        </w:rPr>
        <w:t xml:space="preserve"> </w:t>
      </w:r>
      <w:bookmarkStart w:id="70276" w:name="_ETM_Q184_613860"/>
      <w:bookmarkEnd w:id="70276"/>
      <w:r w:rsidRPr="00DB72F6">
        <w:rPr>
          <w:rtl/>
        </w:rPr>
        <w:t>ש</w:t>
      </w:r>
      <w:bookmarkStart w:id="70277" w:name="_ETM_Q184_614599"/>
      <w:bookmarkEnd w:id="70277"/>
      <w:r w:rsidRPr="00DB72F6">
        <w:rPr>
          <w:rtl/>
        </w:rPr>
        <w:t xml:space="preserve">גם </w:t>
      </w:r>
      <w:bookmarkStart w:id="70278" w:name="_ETM_Q184_614959"/>
      <w:bookmarkEnd w:id="70278"/>
      <w:r w:rsidRPr="00DB72F6">
        <w:rPr>
          <w:rtl/>
        </w:rPr>
        <w:t xml:space="preserve">אם </w:t>
      </w:r>
      <w:bookmarkStart w:id="70279" w:name="_ETM_Q184_615049"/>
      <w:bookmarkEnd w:id="70279"/>
      <w:r w:rsidRPr="00DB72F6">
        <w:rPr>
          <w:rtl/>
        </w:rPr>
        <w:t xml:space="preserve">יש </w:t>
      </w:r>
      <w:bookmarkStart w:id="70280" w:name="_ETM_Q184_615260"/>
      <w:bookmarkEnd w:id="70280"/>
      <w:r w:rsidRPr="00DB72F6">
        <w:rPr>
          <w:rtl/>
        </w:rPr>
        <w:t xml:space="preserve">מעט </w:t>
      </w:r>
      <w:bookmarkStart w:id="70281" w:name="_ETM_Q184_615769"/>
      <w:bookmarkEnd w:id="70281"/>
      <w:r w:rsidRPr="00DB72F6">
        <w:rPr>
          <w:rtl/>
        </w:rPr>
        <w:t>שינויים</w:t>
      </w:r>
      <w:r>
        <w:rPr>
          <w:rFonts w:hint="cs"/>
          <w:rtl/>
        </w:rPr>
        <w:t>,</w:t>
      </w:r>
      <w:r w:rsidRPr="00DB72F6">
        <w:rPr>
          <w:rtl/>
        </w:rPr>
        <w:t xml:space="preserve"> </w:t>
      </w:r>
      <w:bookmarkStart w:id="70282" w:name="_ETM_Q184_616790"/>
      <w:bookmarkEnd w:id="70282"/>
      <w:r w:rsidRPr="00DB72F6">
        <w:rPr>
          <w:rtl/>
        </w:rPr>
        <w:t xml:space="preserve">אני </w:t>
      </w:r>
      <w:bookmarkStart w:id="70283" w:name="_ETM_Q184_617000"/>
      <w:bookmarkEnd w:id="70283"/>
      <w:r w:rsidRPr="00DB72F6">
        <w:rPr>
          <w:rtl/>
        </w:rPr>
        <w:t xml:space="preserve">בטוח </w:t>
      </w:r>
      <w:bookmarkStart w:id="70284" w:name="_ETM_Q184_617360"/>
      <w:bookmarkEnd w:id="70284"/>
      <w:r w:rsidRPr="00DB72F6">
        <w:rPr>
          <w:rtl/>
        </w:rPr>
        <w:t xml:space="preserve">שאנחנו </w:t>
      </w:r>
      <w:bookmarkStart w:id="70285" w:name="_ETM_Q184_617810"/>
      <w:bookmarkEnd w:id="70285"/>
      <w:r w:rsidRPr="00DB72F6">
        <w:rPr>
          <w:rtl/>
        </w:rPr>
        <w:t xml:space="preserve">נדייק </w:t>
      </w:r>
      <w:bookmarkStart w:id="70286" w:name="_ETM_Q184_618319"/>
      <w:bookmarkEnd w:id="70286"/>
      <w:r w:rsidRPr="00DB72F6">
        <w:rPr>
          <w:rtl/>
        </w:rPr>
        <w:t xml:space="preserve">אותם </w:t>
      </w:r>
      <w:bookmarkStart w:id="70287" w:name="_ETM_Q184_619010"/>
      <w:bookmarkEnd w:id="70287"/>
      <w:r>
        <w:rPr>
          <w:rFonts w:hint="cs"/>
          <w:rtl/>
        </w:rPr>
        <w:t>ונטייב</w:t>
      </w:r>
      <w:r w:rsidRPr="00DB72F6">
        <w:rPr>
          <w:rtl/>
        </w:rPr>
        <w:t xml:space="preserve"> </w:t>
      </w:r>
      <w:bookmarkStart w:id="70288" w:name="_ETM_Q184_619670"/>
      <w:bookmarkEnd w:id="70288"/>
      <w:r w:rsidRPr="00DB72F6">
        <w:rPr>
          <w:rtl/>
        </w:rPr>
        <w:t xml:space="preserve">אותם </w:t>
      </w:r>
      <w:bookmarkStart w:id="70289" w:name="_ETM_Q184_620390"/>
      <w:bookmarkEnd w:id="70289"/>
      <w:r w:rsidRPr="00DB72F6">
        <w:rPr>
          <w:rtl/>
        </w:rPr>
        <w:t xml:space="preserve">לקראת </w:t>
      </w:r>
      <w:bookmarkStart w:id="70290" w:name="_ETM_Q184_620840"/>
      <w:bookmarkEnd w:id="70290"/>
      <w:r w:rsidRPr="00DB72F6">
        <w:rPr>
          <w:rtl/>
        </w:rPr>
        <w:t xml:space="preserve">ההכנה </w:t>
      </w:r>
      <w:bookmarkStart w:id="70291" w:name="_ETM_Q184_621290"/>
      <w:bookmarkEnd w:id="70291"/>
      <w:r w:rsidRPr="00DB72F6">
        <w:rPr>
          <w:rtl/>
        </w:rPr>
        <w:t xml:space="preserve">לקריאה </w:t>
      </w:r>
      <w:bookmarkStart w:id="70292" w:name="_ETM_Q184_621620"/>
      <w:bookmarkEnd w:id="70292"/>
      <w:r w:rsidRPr="00DB72F6">
        <w:rPr>
          <w:rtl/>
        </w:rPr>
        <w:t xml:space="preserve">השנייה </w:t>
      </w:r>
      <w:bookmarkStart w:id="70293" w:name="_ETM_Q184_621950"/>
      <w:bookmarkEnd w:id="70293"/>
      <w:r w:rsidRPr="00DB72F6">
        <w:rPr>
          <w:rtl/>
        </w:rPr>
        <w:t>והשלישית</w:t>
      </w:r>
      <w:r>
        <w:rPr>
          <w:rFonts w:hint="cs"/>
          <w:rtl/>
        </w:rPr>
        <w:t>.</w:t>
      </w:r>
      <w:r w:rsidRPr="00DB72F6">
        <w:rPr>
          <w:rtl/>
        </w:rPr>
        <w:t xml:space="preserve"> </w:t>
      </w:r>
      <w:bookmarkStart w:id="70294" w:name="_ETM_Q184_623030"/>
      <w:bookmarkEnd w:id="70294"/>
    </w:p>
    <w:p w:rsidR="006847E3" w:rsidRDefault="006847E3" w:rsidP="006237F5">
      <w:pPr>
        <w:rPr>
          <w:rtl/>
        </w:rPr>
      </w:pPr>
    </w:p>
    <w:p w:rsidR="006847E3" w:rsidRDefault="006847E3" w:rsidP="005742D2">
      <w:pPr>
        <w:rPr>
          <w:rtl/>
        </w:rPr>
      </w:pPr>
      <w:r w:rsidRPr="00DB72F6">
        <w:rPr>
          <w:rtl/>
        </w:rPr>
        <w:t xml:space="preserve">וגם </w:t>
      </w:r>
      <w:bookmarkStart w:id="70295" w:name="_ETM_Q184_623450"/>
      <w:bookmarkEnd w:id="70295"/>
      <w:r w:rsidRPr="00DB72F6">
        <w:rPr>
          <w:rtl/>
        </w:rPr>
        <w:t xml:space="preserve">עוד </w:t>
      </w:r>
      <w:bookmarkStart w:id="70296" w:name="_ETM_Q184_623629"/>
      <w:bookmarkEnd w:id="70296"/>
      <w:r w:rsidRPr="00DB72F6">
        <w:rPr>
          <w:rtl/>
        </w:rPr>
        <w:t xml:space="preserve">דבר </w:t>
      </w:r>
      <w:bookmarkStart w:id="70297" w:name="_ETM_Q184_624470"/>
      <w:bookmarkEnd w:id="70297"/>
      <w:r w:rsidR="005742D2">
        <w:rPr>
          <w:rFonts w:hint="cs"/>
          <w:rtl/>
        </w:rPr>
        <w:t xml:space="preserve">– </w:t>
      </w:r>
      <w:r w:rsidRPr="00DB72F6">
        <w:rPr>
          <w:rtl/>
        </w:rPr>
        <w:t xml:space="preserve">זה </w:t>
      </w:r>
      <w:bookmarkStart w:id="70298" w:name="_ETM_Q184_624650"/>
      <w:bookmarkEnd w:id="70298"/>
      <w:r w:rsidRPr="00DB72F6">
        <w:rPr>
          <w:rtl/>
        </w:rPr>
        <w:t xml:space="preserve">בסדר </w:t>
      </w:r>
      <w:bookmarkStart w:id="70299" w:name="_ETM_Q184_625130"/>
      <w:bookmarkEnd w:id="70299"/>
      <w:r w:rsidRPr="00DB72F6">
        <w:rPr>
          <w:rtl/>
        </w:rPr>
        <w:t xml:space="preserve">להראות </w:t>
      </w:r>
      <w:bookmarkStart w:id="70300" w:name="_ETM_Q184_625580"/>
      <w:bookmarkEnd w:id="70300"/>
      <w:r w:rsidRPr="00DB72F6">
        <w:rPr>
          <w:rtl/>
        </w:rPr>
        <w:t xml:space="preserve">שיש </w:t>
      </w:r>
      <w:bookmarkStart w:id="70301" w:name="_ETM_Q184_625790"/>
      <w:bookmarkEnd w:id="70301"/>
      <w:r w:rsidRPr="00DB72F6">
        <w:rPr>
          <w:rtl/>
        </w:rPr>
        <w:t xml:space="preserve">נושאים </w:t>
      </w:r>
      <w:bookmarkStart w:id="70302" w:name="_ETM_Q184_626120"/>
      <w:bookmarkEnd w:id="70302"/>
      <w:r w:rsidRPr="00DB72F6">
        <w:rPr>
          <w:rtl/>
        </w:rPr>
        <w:t>משותפים</w:t>
      </w:r>
      <w:r>
        <w:rPr>
          <w:rFonts w:hint="cs"/>
          <w:rtl/>
        </w:rPr>
        <w:t>,</w:t>
      </w:r>
      <w:r w:rsidRPr="00DB72F6">
        <w:rPr>
          <w:rtl/>
        </w:rPr>
        <w:t xml:space="preserve"> </w:t>
      </w:r>
      <w:bookmarkStart w:id="70303" w:name="_ETM_Q184_627410"/>
      <w:bookmarkEnd w:id="70303"/>
      <w:r w:rsidRPr="00DB72F6">
        <w:rPr>
          <w:rtl/>
        </w:rPr>
        <w:t xml:space="preserve">שאין </w:t>
      </w:r>
      <w:bookmarkStart w:id="70304" w:name="_ETM_Q184_627680"/>
      <w:bookmarkEnd w:id="70304"/>
      <w:r w:rsidRPr="00DB72F6">
        <w:rPr>
          <w:rtl/>
        </w:rPr>
        <w:t xml:space="preserve">שום </w:t>
      </w:r>
      <w:bookmarkStart w:id="70305" w:name="_ETM_Q184_627950"/>
      <w:bookmarkEnd w:id="70305"/>
      <w:r w:rsidRPr="00DB72F6">
        <w:rPr>
          <w:rtl/>
        </w:rPr>
        <w:t xml:space="preserve">הבדל </w:t>
      </w:r>
      <w:bookmarkStart w:id="70306" w:name="_ETM_Q184_628310"/>
      <w:bookmarkEnd w:id="70306"/>
      <w:r w:rsidRPr="00DB72F6">
        <w:rPr>
          <w:rtl/>
        </w:rPr>
        <w:t xml:space="preserve">בין </w:t>
      </w:r>
      <w:bookmarkStart w:id="70307" w:name="_ETM_Q184_628940"/>
      <w:bookmarkEnd w:id="70307"/>
      <w:r w:rsidRPr="00DB72F6">
        <w:rPr>
          <w:rtl/>
        </w:rPr>
        <w:t>הצדדים</w:t>
      </w:r>
      <w:r>
        <w:rPr>
          <w:rFonts w:hint="cs"/>
          <w:rtl/>
        </w:rPr>
        <w:t>,</w:t>
      </w:r>
      <w:r w:rsidRPr="00DB72F6">
        <w:rPr>
          <w:rtl/>
        </w:rPr>
        <w:t xml:space="preserve"> </w:t>
      </w:r>
      <w:bookmarkStart w:id="70308" w:name="_ETM_Q184_629690"/>
      <w:bookmarkStart w:id="70309" w:name="_ETM_Q184_629930"/>
      <w:bookmarkEnd w:id="70308"/>
      <w:bookmarkEnd w:id="70309"/>
      <w:r w:rsidRPr="00DB72F6">
        <w:rPr>
          <w:rtl/>
        </w:rPr>
        <w:t xml:space="preserve">יושבי </w:t>
      </w:r>
      <w:bookmarkStart w:id="70310" w:name="_ETM_Q184_631220"/>
      <w:bookmarkEnd w:id="70310"/>
      <w:r w:rsidRPr="00DB72F6">
        <w:rPr>
          <w:rtl/>
        </w:rPr>
        <w:t>כ</w:t>
      </w:r>
      <w:r>
        <w:rPr>
          <w:rFonts w:hint="cs"/>
          <w:rtl/>
        </w:rPr>
        <w:t>י</w:t>
      </w:r>
      <w:r w:rsidRPr="00DB72F6">
        <w:rPr>
          <w:rtl/>
        </w:rPr>
        <w:t xml:space="preserve">סאות </w:t>
      </w:r>
      <w:bookmarkStart w:id="70311" w:name="_ETM_Q184_631700"/>
      <w:bookmarkEnd w:id="70311"/>
      <w:r w:rsidRPr="00DB72F6">
        <w:rPr>
          <w:rtl/>
        </w:rPr>
        <w:t xml:space="preserve">הבית </w:t>
      </w:r>
      <w:bookmarkStart w:id="70312" w:name="_ETM_Q184_632060"/>
      <w:bookmarkEnd w:id="70312"/>
      <w:r w:rsidRPr="00DB72F6">
        <w:rPr>
          <w:rtl/>
        </w:rPr>
        <w:t>הזה</w:t>
      </w:r>
      <w:r>
        <w:rPr>
          <w:rFonts w:hint="cs"/>
          <w:rtl/>
        </w:rPr>
        <w:t>,</w:t>
      </w:r>
      <w:r w:rsidRPr="00DB72F6">
        <w:rPr>
          <w:rtl/>
        </w:rPr>
        <w:t xml:space="preserve"> </w:t>
      </w:r>
      <w:bookmarkStart w:id="70313" w:name="_ETM_Q184_632300"/>
      <w:bookmarkEnd w:id="70313"/>
      <w:r w:rsidRPr="00DB72F6">
        <w:rPr>
          <w:rtl/>
        </w:rPr>
        <w:t xml:space="preserve">בין </w:t>
      </w:r>
      <w:bookmarkStart w:id="70314" w:name="_ETM_Q184_632510"/>
      <w:bookmarkEnd w:id="70314"/>
      <w:r w:rsidRPr="00DB72F6">
        <w:rPr>
          <w:rtl/>
        </w:rPr>
        <w:t xml:space="preserve">ימין </w:t>
      </w:r>
      <w:bookmarkStart w:id="70315" w:name="_ETM_Q184_632810"/>
      <w:bookmarkEnd w:id="70315"/>
      <w:r w:rsidR="005742D2">
        <w:rPr>
          <w:rFonts w:hint="cs"/>
          <w:rtl/>
        </w:rPr>
        <w:t>ל</w:t>
      </w:r>
      <w:r w:rsidRPr="00DB72F6">
        <w:rPr>
          <w:rtl/>
        </w:rPr>
        <w:t>שמאל</w:t>
      </w:r>
      <w:r>
        <w:rPr>
          <w:rFonts w:hint="cs"/>
          <w:rtl/>
        </w:rPr>
        <w:t>,</w:t>
      </w:r>
      <w:r w:rsidRPr="00DB72F6">
        <w:rPr>
          <w:rtl/>
        </w:rPr>
        <w:t xml:space="preserve"> </w:t>
      </w:r>
      <w:bookmarkStart w:id="70316" w:name="_ETM_Q184_634639"/>
      <w:bookmarkEnd w:id="70316"/>
      <w:r>
        <w:rPr>
          <w:rFonts w:hint="cs"/>
          <w:rtl/>
        </w:rPr>
        <w:t xml:space="preserve">תרתי משמע. </w:t>
      </w:r>
      <w:r w:rsidRPr="00DB72F6">
        <w:rPr>
          <w:rtl/>
        </w:rPr>
        <w:t xml:space="preserve">תודה </w:t>
      </w:r>
      <w:bookmarkStart w:id="70317" w:name="_ETM_Q184_634879"/>
      <w:bookmarkEnd w:id="70317"/>
      <w:r w:rsidRPr="00DB72F6">
        <w:rPr>
          <w:rtl/>
        </w:rPr>
        <w:t>רבה</w:t>
      </w:r>
      <w:r>
        <w:rPr>
          <w:rFonts w:hint="cs"/>
          <w:rtl/>
        </w:rPr>
        <w:t>.</w:t>
      </w:r>
      <w:r w:rsidRPr="00DB72F6">
        <w:rPr>
          <w:rtl/>
        </w:rPr>
        <w:t xml:space="preserve"> </w:t>
      </w:r>
      <w:bookmarkStart w:id="70318" w:name="_ETM_Q184_635709"/>
      <w:bookmarkStart w:id="70319" w:name="_ETM_Q184_632183"/>
      <w:bookmarkEnd w:id="70318"/>
      <w:bookmarkEnd w:id="70319"/>
    </w:p>
    <w:p w:rsidR="006847E3" w:rsidRDefault="006847E3" w:rsidP="006237F5">
      <w:pPr>
        <w:rPr>
          <w:rtl/>
        </w:rPr>
      </w:pPr>
      <w:bookmarkStart w:id="70320" w:name="_ETM_Q184_632258"/>
      <w:bookmarkEnd w:id="70320"/>
    </w:p>
    <w:p w:rsidR="006847E3" w:rsidRDefault="006847E3" w:rsidP="006237F5">
      <w:pPr>
        <w:pStyle w:val="af6"/>
        <w:keepNext/>
        <w:rPr>
          <w:rtl/>
        </w:rPr>
      </w:pPr>
      <w:r w:rsidRPr="00C0518E">
        <w:rPr>
          <w:rStyle w:val="TagStyle"/>
          <w:rtl/>
        </w:rPr>
        <w:t xml:space="preserve">&lt;&lt; יור &gt;&gt; </w:t>
      </w:r>
      <w:r>
        <w:rPr>
          <w:rtl/>
        </w:rPr>
        <w:t>היו"ר חנוך דב מלביצקי:</w:t>
      </w:r>
      <w:r w:rsidRPr="00C0518E">
        <w:rPr>
          <w:rStyle w:val="TagStyle"/>
          <w:rtl/>
        </w:rPr>
        <w:t xml:space="preserve"> &lt;&lt; יור &gt;&gt;</w:t>
      </w:r>
      <w:r>
        <w:rPr>
          <w:rtl/>
        </w:rPr>
        <w:t xml:space="preserve"> </w:t>
      </w:r>
    </w:p>
    <w:p w:rsidR="006847E3" w:rsidRDefault="006847E3" w:rsidP="006237F5">
      <w:pPr>
        <w:rPr>
          <w:rtl/>
          <w:lang w:eastAsia="he-IL"/>
        </w:rPr>
      </w:pPr>
    </w:p>
    <w:p w:rsidR="006847E3" w:rsidRDefault="006847E3" w:rsidP="005742D2">
      <w:pPr>
        <w:rPr>
          <w:rtl/>
        </w:rPr>
      </w:pPr>
      <w:r>
        <w:rPr>
          <w:rFonts w:hint="cs"/>
          <w:rtl/>
        </w:rPr>
        <w:t>תודה.</w:t>
      </w:r>
      <w:bookmarkStart w:id="70321" w:name="_ETM_Q184_632416"/>
      <w:bookmarkStart w:id="70322" w:name="_ETM_Q184_632478"/>
      <w:bookmarkStart w:id="70323" w:name="_ETM_Q184_637120"/>
      <w:bookmarkEnd w:id="70321"/>
      <w:bookmarkEnd w:id="70322"/>
      <w:bookmarkEnd w:id="70323"/>
      <w:r>
        <w:rPr>
          <w:rFonts w:hint="cs"/>
          <w:rtl/>
        </w:rPr>
        <w:t xml:space="preserve"> </w:t>
      </w:r>
      <w:r w:rsidRPr="00DB72F6">
        <w:rPr>
          <w:rtl/>
        </w:rPr>
        <w:t xml:space="preserve">לדיון </w:t>
      </w:r>
      <w:bookmarkStart w:id="70324" w:name="_ETM_Q184_637480"/>
      <w:bookmarkEnd w:id="70324"/>
      <w:r w:rsidRPr="00DB72F6">
        <w:rPr>
          <w:rtl/>
        </w:rPr>
        <w:t>האישי</w:t>
      </w:r>
      <w:r w:rsidR="005742D2">
        <w:rPr>
          <w:rFonts w:hint="cs"/>
          <w:rtl/>
        </w:rPr>
        <w:t>.</w:t>
      </w:r>
      <w:r w:rsidRPr="00DB72F6">
        <w:rPr>
          <w:rtl/>
        </w:rPr>
        <w:t xml:space="preserve"> </w:t>
      </w:r>
      <w:bookmarkStart w:id="70325" w:name="_ETM_Q184_637989"/>
      <w:bookmarkEnd w:id="70325"/>
      <w:r w:rsidRPr="00DB72F6">
        <w:rPr>
          <w:rtl/>
        </w:rPr>
        <w:t xml:space="preserve">אני </w:t>
      </w:r>
      <w:bookmarkStart w:id="70326" w:name="_ETM_Q184_638169"/>
      <w:bookmarkEnd w:id="70326"/>
      <w:r w:rsidRPr="00DB72F6">
        <w:rPr>
          <w:rtl/>
        </w:rPr>
        <w:t xml:space="preserve">רואה </w:t>
      </w:r>
      <w:bookmarkStart w:id="70327" w:name="_ETM_Q184_638319"/>
      <w:bookmarkEnd w:id="70327"/>
      <w:r w:rsidRPr="00DB72F6">
        <w:rPr>
          <w:rtl/>
        </w:rPr>
        <w:t xml:space="preserve">שכל </w:t>
      </w:r>
      <w:bookmarkStart w:id="70328" w:name="_ETM_Q184_638590"/>
      <w:bookmarkEnd w:id="70328"/>
      <w:r w:rsidRPr="00DB72F6">
        <w:rPr>
          <w:rtl/>
        </w:rPr>
        <w:t xml:space="preserve">חברי </w:t>
      </w:r>
      <w:bookmarkStart w:id="70329" w:name="_ETM_Q184_638859"/>
      <w:bookmarkEnd w:id="70329"/>
      <w:r w:rsidRPr="00DB72F6">
        <w:rPr>
          <w:rtl/>
        </w:rPr>
        <w:t xml:space="preserve">הכנסת </w:t>
      </w:r>
      <w:bookmarkStart w:id="70330" w:name="_ETM_Q184_639219"/>
      <w:bookmarkEnd w:id="70330"/>
      <w:r w:rsidRPr="00DB72F6">
        <w:rPr>
          <w:rtl/>
        </w:rPr>
        <w:t>הרשומים</w:t>
      </w:r>
      <w:r>
        <w:rPr>
          <w:rFonts w:hint="cs"/>
          <w:rtl/>
        </w:rPr>
        <w:t>,</w:t>
      </w:r>
      <w:r w:rsidRPr="00DB72F6">
        <w:rPr>
          <w:rtl/>
        </w:rPr>
        <w:t xml:space="preserve"> </w:t>
      </w:r>
      <w:bookmarkStart w:id="70331" w:name="_ETM_Q184_640189"/>
      <w:bookmarkEnd w:id="70331"/>
      <w:r w:rsidRPr="00DB72F6">
        <w:rPr>
          <w:rtl/>
        </w:rPr>
        <w:t xml:space="preserve">למעט </w:t>
      </w:r>
      <w:bookmarkStart w:id="70332" w:name="_ETM_Q184_640730"/>
      <w:bookmarkStart w:id="70333" w:name="_ETM_Q184_640969"/>
      <w:bookmarkEnd w:id="70332"/>
      <w:bookmarkEnd w:id="70333"/>
      <w:r>
        <w:rPr>
          <w:rtl/>
        </w:rPr>
        <w:t>חבר</w:t>
      </w:r>
      <w:r>
        <w:rPr>
          <w:rFonts w:hint="cs"/>
          <w:rtl/>
        </w:rPr>
        <w:t>ת</w:t>
      </w:r>
      <w:r w:rsidRPr="00DB72F6">
        <w:rPr>
          <w:rtl/>
        </w:rPr>
        <w:t xml:space="preserve"> הכנסת </w:t>
      </w:r>
      <w:bookmarkStart w:id="70334" w:name="_ETM_Q184_641180"/>
      <w:bookmarkEnd w:id="70334"/>
      <w:r w:rsidRPr="00DB72F6">
        <w:rPr>
          <w:rtl/>
        </w:rPr>
        <w:t xml:space="preserve">בן </w:t>
      </w:r>
      <w:bookmarkStart w:id="70335" w:name="_ETM_Q184_641359"/>
      <w:bookmarkEnd w:id="70335"/>
      <w:r w:rsidRPr="00DB72F6">
        <w:rPr>
          <w:rtl/>
        </w:rPr>
        <w:t>ארי</w:t>
      </w:r>
      <w:r>
        <w:rPr>
          <w:rFonts w:hint="cs"/>
          <w:rtl/>
        </w:rPr>
        <w:t>,</w:t>
      </w:r>
      <w:r w:rsidRPr="00DB72F6">
        <w:rPr>
          <w:rtl/>
        </w:rPr>
        <w:t xml:space="preserve"> </w:t>
      </w:r>
      <w:bookmarkStart w:id="70336" w:name="_ETM_Q184_641569"/>
      <w:bookmarkEnd w:id="70336"/>
      <w:r w:rsidRPr="00DB72F6">
        <w:rPr>
          <w:rtl/>
        </w:rPr>
        <w:t xml:space="preserve">לא </w:t>
      </w:r>
      <w:bookmarkStart w:id="70337" w:name="_ETM_Q184_641689"/>
      <w:bookmarkEnd w:id="70337"/>
      <w:r w:rsidRPr="00DB72F6">
        <w:rPr>
          <w:rtl/>
        </w:rPr>
        <w:t xml:space="preserve">נמצאים </w:t>
      </w:r>
      <w:bookmarkStart w:id="70338" w:name="_ETM_Q184_642109"/>
      <w:bookmarkEnd w:id="70338"/>
      <w:r w:rsidRPr="00DB72F6">
        <w:rPr>
          <w:rtl/>
        </w:rPr>
        <w:t>פה</w:t>
      </w:r>
      <w:r>
        <w:rPr>
          <w:rFonts w:hint="cs"/>
          <w:rtl/>
        </w:rPr>
        <w:t>.</w:t>
      </w:r>
      <w:r w:rsidRPr="00DB72F6">
        <w:rPr>
          <w:rtl/>
        </w:rPr>
        <w:t xml:space="preserve"> </w:t>
      </w:r>
      <w:bookmarkStart w:id="70339" w:name="_ETM_Q184_642260"/>
      <w:bookmarkEnd w:id="70339"/>
      <w:r w:rsidRPr="00DB72F6">
        <w:rPr>
          <w:rtl/>
        </w:rPr>
        <w:t xml:space="preserve">את </w:t>
      </w:r>
      <w:bookmarkStart w:id="70340" w:name="_ETM_Q184_642319"/>
      <w:bookmarkEnd w:id="70340"/>
      <w:r w:rsidRPr="00DB72F6">
        <w:rPr>
          <w:rtl/>
        </w:rPr>
        <w:t xml:space="preserve">רוצה </w:t>
      </w:r>
      <w:bookmarkStart w:id="70341" w:name="_ETM_Q184_642560"/>
      <w:bookmarkEnd w:id="70341"/>
      <w:r w:rsidRPr="00DB72F6">
        <w:rPr>
          <w:rtl/>
        </w:rPr>
        <w:t>לדבר</w:t>
      </w:r>
      <w:bookmarkStart w:id="70342" w:name="_ETM_Q184_643200"/>
      <w:bookmarkStart w:id="70343" w:name="_ETM_Q184_644730"/>
      <w:bookmarkEnd w:id="70342"/>
      <w:bookmarkEnd w:id="70343"/>
      <w:r>
        <w:rPr>
          <w:rFonts w:hint="cs"/>
          <w:rtl/>
        </w:rPr>
        <w:t>, גברתי?</w:t>
      </w:r>
    </w:p>
    <w:p w:rsidR="006847E3" w:rsidRDefault="006847E3" w:rsidP="006237F5">
      <w:pPr>
        <w:rPr>
          <w:rtl/>
        </w:rPr>
      </w:pPr>
    </w:p>
    <w:p w:rsidR="006847E3" w:rsidRDefault="006847E3" w:rsidP="006237F5">
      <w:pPr>
        <w:pStyle w:val="af5"/>
        <w:keepNext/>
        <w:rPr>
          <w:rtl/>
        </w:rPr>
      </w:pPr>
      <w:bookmarkStart w:id="70344" w:name="_ETM_Q184_642071"/>
      <w:bookmarkStart w:id="70345" w:name="_ETM_Q184_642179"/>
      <w:bookmarkEnd w:id="70344"/>
      <w:bookmarkEnd w:id="70345"/>
      <w:r w:rsidRPr="00A86797">
        <w:rPr>
          <w:rStyle w:val="TagStyle"/>
          <w:rtl/>
        </w:rPr>
        <w:t xml:space="preserve">&lt;&lt; קריאה &gt;&gt; </w:t>
      </w:r>
      <w:r>
        <w:rPr>
          <w:rtl/>
        </w:rPr>
        <w:t>מירב בן ארי (יש עתיד):</w:t>
      </w:r>
      <w:r w:rsidRPr="00A86797">
        <w:rPr>
          <w:rStyle w:val="TagStyle"/>
          <w:rtl/>
        </w:rPr>
        <w:t xml:space="preserve"> &lt;&lt; קריאה &gt;&gt;</w:t>
      </w:r>
      <w:r>
        <w:rPr>
          <w:rtl/>
        </w:rPr>
        <w:t xml:space="preserve"> </w:t>
      </w:r>
    </w:p>
    <w:p w:rsidR="006847E3" w:rsidRDefault="006847E3" w:rsidP="006237F5">
      <w:pPr>
        <w:rPr>
          <w:rtl/>
        </w:rPr>
      </w:pPr>
    </w:p>
    <w:p w:rsidR="006847E3" w:rsidRDefault="006847E3" w:rsidP="005742D2">
      <w:pPr>
        <w:rPr>
          <w:rtl/>
        </w:rPr>
      </w:pPr>
      <w:r>
        <w:rPr>
          <w:rFonts w:hint="cs"/>
          <w:rtl/>
        </w:rPr>
        <w:t xml:space="preserve">כן, אני </w:t>
      </w:r>
      <w:r w:rsidR="005742D2">
        <w:rPr>
          <w:rFonts w:hint="cs"/>
          <w:rtl/>
        </w:rPr>
        <w:t xml:space="preserve">רק </w:t>
      </w:r>
      <w:r>
        <w:rPr>
          <w:rFonts w:hint="cs"/>
          <w:rtl/>
        </w:rPr>
        <w:t>רוצה להגיד מילה. תודה.</w:t>
      </w:r>
    </w:p>
    <w:p w:rsidR="006847E3" w:rsidRDefault="006847E3" w:rsidP="006237F5">
      <w:pPr>
        <w:rPr>
          <w:rtl/>
        </w:rPr>
      </w:pPr>
    </w:p>
    <w:p w:rsidR="006847E3" w:rsidRDefault="006847E3" w:rsidP="006237F5">
      <w:pPr>
        <w:pStyle w:val="af6"/>
        <w:keepNext/>
        <w:rPr>
          <w:rtl/>
        </w:rPr>
      </w:pPr>
      <w:r w:rsidRPr="00C0518E">
        <w:rPr>
          <w:rStyle w:val="TagStyle"/>
          <w:rtl/>
        </w:rPr>
        <w:t xml:space="preserve">&lt;&lt; יור &gt;&gt; </w:t>
      </w:r>
      <w:r>
        <w:rPr>
          <w:rtl/>
        </w:rPr>
        <w:t>היו"ר חנוך דב מלביצקי:</w:t>
      </w:r>
      <w:r w:rsidRPr="00C0518E">
        <w:rPr>
          <w:rStyle w:val="TagStyle"/>
          <w:rtl/>
        </w:rPr>
        <w:t xml:space="preserve"> &lt;&lt; יור &gt;&gt;</w:t>
      </w:r>
      <w:r>
        <w:rPr>
          <w:rtl/>
        </w:rPr>
        <w:t xml:space="preserve"> </w:t>
      </w:r>
    </w:p>
    <w:p w:rsidR="006847E3" w:rsidRDefault="006847E3" w:rsidP="006237F5">
      <w:pPr>
        <w:rPr>
          <w:rtl/>
        </w:rPr>
      </w:pPr>
    </w:p>
    <w:p w:rsidR="006847E3" w:rsidRDefault="006847E3" w:rsidP="006237F5">
      <w:pPr>
        <w:rPr>
          <w:rtl/>
        </w:rPr>
      </w:pPr>
      <w:r>
        <w:rPr>
          <w:rFonts w:hint="cs"/>
          <w:rtl/>
        </w:rPr>
        <w:t>בבקשה.</w:t>
      </w:r>
    </w:p>
    <w:p w:rsidR="006847E3" w:rsidRDefault="006847E3" w:rsidP="006237F5">
      <w:pPr>
        <w:rPr>
          <w:rtl/>
        </w:rPr>
      </w:pPr>
      <w:bookmarkStart w:id="70346" w:name="_ETM_Q184_644120"/>
      <w:bookmarkStart w:id="70347" w:name="_ETM_Q184_644201"/>
      <w:bookmarkEnd w:id="70346"/>
      <w:bookmarkEnd w:id="70347"/>
    </w:p>
    <w:p w:rsidR="006847E3" w:rsidRDefault="006847E3" w:rsidP="006237F5">
      <w:pPr>
        <w:pStyle w:val="a4"/>
        <w:keepNext/>
        <w:rPr>
          <w:rtl/>
        </w:rPr>
      </w:pPr>
      <w:r w:rsidRPr="00556965">
        <w:rPr>
          <w:rStyle w:val="TagStyle"/>
          <w:rtl/>
        </w:rPr>
        <w:t xml:space="preserve"> &lt;&lt; דובר &gt;&gt; </w:t>
      </w:r>
      <w:bookmarkStart w:id="70348" w:name="_Toc161304834"/>
      <w:bookmarkStart w:id="70349" w:name="_Toc161305281"/>
      <w:r>
        <w:rPr>
          <w:rtl/>
        </w:rPr>
        <w:t>מירב בן ארי (יש עתיד):</w:t>
      </w:r>
      <w:bookmarkEnd w:id="70348"/>
      <w:bookmarkEnd w:id="70349"/>
      <w:r w:rsidRPr="00556965">
        <w:rPr>
          <w:rStyle w:val="TagStyle"/>
          <w:rtl/>
        </w:rPr>
        <w:t xml:space="preserve"> &lt;&lt; דובר &gt;&gt;</w:t>
      </w:r>
      <w:r>
        <w:rPr>
          <w:rtl/>
        </w:rPr>
        <w:t xml:space="preserve"> </w:t>
      </w:r>
    </w:p>
    <w:p w:rsidR="006847E3" w:rsidRPr="00556965" w:rsidRDefault="006847E3" w:rsidP="006237F5">
      <w:pPr>
        <w:rPr>
          <w:rtl/>
        </w:rPr>
      </w:pPr>
    </w:p>
    <w:p w:rsidR="006847E3" w:rsidRDefault="006847E3" w:rsidP="005742D2">
      <w:pPr>
        <w:rPr>
          <w:rtl/>
        </w:rPr>
      </w:pPr>
      <w:bookmarkStart w:id="70350" w:name="_ETM_Q184_651920"/>
      <w:bookmarkEnd w:id="70350"/>
      <w:r w:rsidRPr="00DB72F6">
        <w:rPr>
          <w:rtl/>
        </w:rPr>
        <w:t xml:space="preserve">אני </w:t>
      </w:r>
      <w:bookmarkStart w:id="70351" w:name="_ETM_Q184_652070"/>
      <w:bookmarkEnd w:id="70351"/>
      <w:r w:rsidRPr="00DB72F6">
        <w:rPr>
          <w:rtl/>
        </w:rPr>
        <w:t xml:space="preserve">רוצה </w:t>
      </w:r>
      <w:bookmarkStart w:id="70352" w:name="_ETM_Q184_652370"/>
      <w:bookmarkEnd w:id="70352"/>
      <w:r w:rsidRPr="00DB72F6">
        <w:rPr>
          <w:rtl/>
        </w:rPr>
        <w:t xml:space="preserve">להודות </w:t>
      </w:r>
      <w:bookmarkStart w:id="70353" w:name="_ETM_Q184_652730"/>
      <w:bookmarkEnd w:id="70353"/>
      <w:r>
        <w:rPr>
          <w:rtl/>
        </w:rPr>
        <w:t>לחבר</w:t>
      </w:r>
      <w:r w:rsidRPr="00DB72F6">
        <w:rPr>
          <w:rtl/>
        </w:rPr>
        <w:t xml:space="preserve"> </w:t>
      </w:r>
      <w:bookmarkStart w:id="70354" w:name="_ETM_Q184_653090"/>
      <w:bookmarkEnd w:id="70354"/>
      <w:r w:rsidRPr="00DB72F6">
        <w:rPr>
          <w:rtl/>
        </w:rPr>
        <w:t>הכנסת</w:t>
      </w:r>
      <w:r>
        <w:rPr>
          <w:rFonts w:hint="cs"/>
          <w:rtl/>
        </w:rPr>
        <w:t xml:space="preserve"> רביבו,</w:t>
      </w:r>
      <w:r w:rsidRPr="00DB72F6">
        <w:rPr>
          <w:rtl/>
        </w:rPr>
        <w:t xml:space="preserve"> </w:t>
      </w:r>
      <w:bookmarkStart w:id="70355" w:name="_ETM_Q184_653360"/>
      <w:bookmarkStart w:id="70356" w:name="_ETM_Q184_654440"/>
      <w:bookmarkEnd w:id="70355"/>
      <w:bookmarkEnd w:id="70356"/>
      <w:r w:rsidRPr="00DB72F6">
        <w:rPr>
          <w:rtl/>
        </w:rPr>
        <w:t xml:space="preserve">שגם </w:t>
      </w:r>
      <w:bookmarkStart w:id="70357" w:name="_ETM_Q184_654890"/>
      <w:bookmarkEnd w:id="70357"/>
      <w:r>
        <w:rPr>
          <w:rFonts w:hint="cs"/>
          <w:rtl/>
        </w:rPr>
        <w:t>ה</w:t>
      </w:r>
      <w:r w:rsidRPr="00DB72F6">
        <w:rPr>
          <w:rtl/>
        </w:rPr>
        <w:t xml:space="preserve">ראה </w:t>
      </w:r>
      <w:bookmarkStart w:id="70358" w:name="_ETM_Q184_655550"/>
      <w:bookmarkEnd w:id="70358"/>
      <w:r w:rsidRPr="00DB72F6">
        <w:rPr>
          <w:rtl/>
        </w:rPr>
        <w:t xml:space="preserve">איך </w:t>
      </w:r>
      <w:bookmarkStart w:id="70359" w:name="_ETM_Q184_655730"/>
      <w:bookmarkEnd w:id="70359"/>
      <w:r w:rsidRPr="00DB72F6">
        <w:rPr>
          <w:rtl/>
        </w:rPr>
        <w:t xml:space="preserve">מתנהלים </w:t>
      </w:r>
      <w:bookmarkStart w:id="70360" w:name="_ETM_Q184_656150"/>
      <w:bookmarkStart w:id="70361" w:name="_ETM_Q184_656450"/>
      <w:bookmarkStart w:id="70362" w:name="_ETM_Q184_656690"/>
      <w:bookmarkEnd w:id="70360"/>
      <w:bookmarkEnd w:id="70361"/>
      <w:bookmarkEnd w:id="70362"/>
      <w:r w:rsidRPr="003813C4">
        <w:rPr>
          <w:rFonts w:hint="cs"/>
          <w:rtl/>
        </w:rPr>
        <w:t xml:space="preserve">חברי כנסת </w:t>
      </w:r>
      <w:r>
        <w:rPr>
          <w:rFonts w:hint="cs"/>
          <w:rtl/>
        </w:rPr>
        <w:t>בין</w:t>
      </w:r>
      <w:r w:rsidRPr="003813C4">
        <w:rPr>
          <w:rFonts w:hint="cs"/>
          <w:rtl/>
        </w:rPr>
        <w:t xml:space="preserve"> </w:t>
      </w:r>
      <w:r w:rsidRPr="003813C4">
        <w:rPr>
          <w:rtl/>
        </w:rPr>
        <w:t xml:space="preserve">קואליציה </w:t>
      </w:r>
      <w:bookmarkStart w:id="70363" w:name="_ETM_Q184_657110"/>
      <w:bookmarkEnd w:id="70363"/>
      <w:r w:rsidRPr="003813C4">
        <w:rPr>
          <w:rtl/>
        </w:rPr>
        <w:t>ואופוזיציה</w:t>
      </w:r>
      <w:r w:rsidRPr="00DB72F6">
        <w:rPr>
          <w:rtl/>
        </w:rPr>
        <w:t xml:space="preserve"> </w:t>
      </w:r>
      <w:bookmarkStart w:id="70364" w:name="_ETM_Q184_658359"/>
      <w:bookmarkEnd w:id="70364"/>
      <w:r w:rsidRPr="00DB72F6">
        <w:rPr>
          <w:rtl/>
        </w:rPr>
        <w:t xml:space="preserve">ואיך </w:t>
      </w:r>
      <w:bookmarkStart w:id="70365" w:name="_ETM_Q184_658749"/>
      <w:bookmarkEnd w:id="70365"/>
      <w:r w:rsidRPr="00DB72F6">
        <w:rPr>
          <w:rtl/>
        </w:rPr>
        <w:t xml:space="preserve">באמת </w:t>
      </w:r>
      <w:bookmarkStart w:id="70366" w:name="_ETM_Q184_659199"/>
      <w:bookmarkEnd w:id="70366"/>
      <w:r w:rsidRPr="00DB72F6">
        <w:rPr>
          <w:rtl/>
        </w:rPr>
        <w:t xml:space="preserve">עובדים </w:t>
      </w:r>
      <w:bookmarkStart w:id="70367" w:name="_ETM_Q184_659469"/>
      <w:bookmarkEnd w:id="70367"/>
      <w:r w:rsidRPr="00DB72F6">
        <w:rPr>
          <w:rtl/>
        </w:rPr>
        <w:t xml:space="preserve">ביחד </w:t>
      </w:r>
      <w:bookmarkStart w:id="70368" w:name="_ETM_Q184_660129"/>
      <w:bookmarkEnd w:id="70368"/>
      <w:r w:rsidRPr="00DB72F6">
        <w:rPr>
          <w:rtl/>
        </w:rPr>
        <w:t xml:space="preserve">ולא </w:t>
      </w:r>
      <w:bookmarkStart w:id="70369" w:name="_ETM_Q184_660370"/>
      <w:bookmarkEnd w:id="70369"/>
      <w:r w:rsidRPr="00DB72F6">
        <w:rPr>
          <w:rtl/>
        </w:rPr>
        <w:t>בפופוליזם</w:t>
      </w:r>
      <w:r>
        <w:rPr>
          <w:rFonts w:hint="cs"/>
          <w:rtl/>
        </w:rPr>
        <w:t>.</w:t>
      </w:r>
      <w:r w:rsidRPr="00DB72F6">
        <w:rPr>
          <w:rtl/>
        </w:rPr>
        <w:t xml:space="preserve"> </w:t>
      </w:r>
      <w:bookmarkStart w:id="70370" w:name="_ETM_Q184_661599"/>
      <w:bookmarkEnd w:id="70370"/>
      <w:r w:rsidRPr="00DB72F6">
        <w:rPr>
          <w:rtl/>
        </w:rPr>
        <w:t xml:space="preserve">החוק </w:t>
      </w:r>
      <w:bookmarkStart w:id="70371" w:name="_ETM_Q184_661900"/>
      <w:bookmarkEnd w:id="70371"/>
      <w:r w:rsidRPr="00DB72F6">
        <w:rPr>
          <w:rtl/>
        </w:rPr>
        <w:t xml:space="preserve">הזה </w:t>
      </w:r>
      <w:bookmarkStart w:id="70372" w:name="_ETM_Q184_662079"/>
      <w:bookmarkEnd w:id="70372"/>
      <w:r w:rsidRPr="00DB72F6">
        <w:rPr>
          <w:rtl/>
        </w:rPr>
        <w:t xml:space="preserve">חיכה </w:t>
      </w:r>
      <w:bookmarkStart w:id="70373" w:name="_ETM_Q184_662889"/>
      <w:bookmarkEnd w:id="70373"/>
      <w:r w:rsidRPr="00DB72F6">
        <w:rPr>
          <w:rtl/>
        </w:rPr>
        <w:t xml:space="preserve">עד </w:t>
      </w:r>
      <w:bookmarkStart w:id="70374" w:name="_ETM_Q184_663069"/>
      <w:bookmarkStart w:id="70375" w:name="_ETM_Q184_663309"/>
      <w:bookmarkEnd w:id="70374"/>
      <w:bookmarkEnd w:id="70375"/>
      <w:r>
        <w:rPr>
          <w:rFonts w:hint="cs"/>
          <w:rtl/>
        </w:rPr>
        <w:t>ש</w:t>
      </w:r>
      <w:bookmarkStart w:id="70376" w:name="_ETM_Q184_663579"/>
      <w:bookmarkEnd w:id="70376"/>
      <w:r w:rsidRPr="00DB72F6">
        <w:rPr>
          <w:rtl/>
        </w:rPr>
        <w:t xml:space="preserve">באמת </w:t>
      </w:r>
      <w:bookmarkStart w:id="70377" w:name="_ETM_Q184_663849"/>
      <w:bookmarkEnd w:id="70377"/>
      <w:r w:rsidRPr="00DB72F6">
        <w:rPr>
          <w:rtl/>
        </w:rPr>
        <w:t xml:space="preserve">נגיע </w:t>
      </w:r>
      <w:bookmarkStart w:id="70378" w:name="_ETM_Q184_664150"/>
      <w:bookmarkEnd w:id="70378"/>
      <w:r w:rsidRPr="00DB72F6">
        <w:rPr>
          <w:rtl/>
        </w:rPr>
        <w:t>להסכמות</w:t>
      </w:r>
      <w:r>
        <w:rPr>
          <w:rFonts w:hint="cs"/>
          <w:rtl/>
        </w:rPr>
        <w:t>,</w:t>
      </w:r>
      <w:r w:rsidRPr="00DB72F6">
        <w:rPr>
          <w:rtl/>
        </w:rPr>
        <w:t xml:space="preserve"> </w:t>
      </w:r>
      <w:bookmarkStart w:id="70379" w:name="_ETM_Q184_664599"/>
      <w:bookmarkEnd w:id="70379"/>
      <w:r w:rsidRPr="00DB72F6">
        <w:rPr>
          <w:rtl/>
        </w:rPr>
        <w:t xml:space="preserve">כדי </w:t>
      </w:r>
      <w:bookmarkStart w:id="70380" w:name="_ETM_Q184_665199"/>
      <w:bookmarkEnd w:id="70380"/>
      <w:r w:rsidRPr="00DB72F6">
        <w:rPr>
          <w:rtl/>
        </w:rPr>
        <w:t xml:space="preserve">שהחוק </w:t>
      </w:r>
      <w:bookmarkStart w:id="70381" w:name="_ETM_Q184_665709"/>
      <w:bookmarkEnd w:id="70381"/>
      <w:r>
        <w:rPr>
          <w:rFonts w:hint="cs"/>
          <w:rtl/>
        </w:rPr>
        <w:t>י</w:t>
      </w:r>
      <w:r w:rsidRPr="00DB72F6">
        <w:rPr>
          <w:rtl/>
        </w:rPr>
        <w:t xml:space="preserve">תקדם </w:t>
      </w:r>
      <w:bookmarkStart w:id="70382" w:name="_ETM_Q184_666129"/>
      <w:bookmarkEnd w:id="70382"/>
      <w:r w:rsidRPr="00DB72F6">
        <w:rPr>
          <w:rtl/>
        </w:rPr>
        <w:t>ל</w:t>
      </w:r>
      <w:bookmarkStart w:id="70383" w:name="_ETM_Q184_666219"/>
      <w:bookmarkEnd w:id="70383"/>
      <w:r w:rsidRPr="00DB72F6">
        <w:rPr>
          <w:rtl/>
        </w:rPr>
        <w:t>שנייה</w:t>
      </w:r>
      <w:bookmarkStart w:id="70384" w:name="_ETM_Q184_666459"/>
      <w:bookmarkEnd w:id="70384"/>
      <w:r>
        <w:rPr>
          <w:rFonts w:hint="cs"/>
          <w:rtl/>
        </w:rPr>
        <w:t xml:space="preserve"> ו</w:t>
      </w:r>
      <w:r w:rsidRPr="00DB72F6">
        <w:rPr>
          <w:rtl/>
        </w:rPr>
        <w:t>שלישית</w:t>
      </w:r>
      <w:r>
        <w:rPr>
          <w:rFonts w:hint="cs"/>
          <w:rtl/>
        </w:rPr>
        <w:t>,</w:t>
      </w:r>
      <w:r w:rsidRPr="00DB72F6">
        <w:rPr>
          <w:rtl/>
        </w:rPr>
        <w:t xml:space="preserve"> </w:t>
      </w:r>
      <w:bookmarkStart w:id="70385" w:name="_ETM_Q184_667359"/>
      <w:bookmarkStart w:id="70386" w:name="_ETM_Q184_667989"/>
      <w:bookmarkEnd w:id="70385"/>
      <w:bookmarkEnd w:id="70386"/>
      <w:r>
        <w:rPr>
          <w:rFonts w:hint="cs"/>
          <w:rtl/>
        </w:rPr>
        <w:t xml:space="preserve">ולא </w:t>
      </w:r>
      <w:r w:rsidRPr="003813C4">
        <w:rPr>
          <w:rFonts w:hint="cs"/>
          <w:rtl/>
        </w:rPr>
        <w:t>י</w:t>
      </w:r>
      <w:r w:rsidRPr="003813C4">
        <w:rPr>
          <w:rtl/>
        </w:rPr>
        <w:t>זר</w:t>
      </w:r>
      <w:r w:rsidRPr="003813C4">
        <w:rPr>
          <w:rFonts w:hint="cs"/>
          <w:rtl/>
        </w:rPr>
        <w:t>ה</w:t>
      </w:r>
      <w:r w:rsidRPr="00BB3D06">
        <w:rPr>
          <w:rtl/>
        </w:rPr>
        <w:t xml:space="preserve"> </w:t>
      </w:r>
      <w:bookmarkStart w:id="70387" w:name="_ETM_Q184_668409"/>
      <w:bookmarkEnd w:id="70387"/>
      <w:r w:rsidRPr="00DB72F6">
        <w:rPr>
          <w:rtl/>
        </w:rPr>
        <w:t xml:space="preserve">חול </w:t>
      </w:r>
      <w:bookmarkStart w:id="70388" w:name="_ETM_Q184_668650"/>
      <w:bookmarkEnd w:id="70388"/>
      <w:r w:rsidRPr="00DB72F6">
        <w:rPr>
          <w:rtl/>
        </w:rPr>
        <w:t xml:space="preserve">בעיני </w:t>
      </w:r>
      <w:bookmarkStart w:id="70389" w:name="_ETM_Q184_669040"/>
      <w:bookmarkEnd w:id="70389"/>
      <w:r w:rsidRPr="00DB72F6">
        <w:rPr>
          <w:rtl/>
        </w:rPr>
        <w:t>הציבור</w:t>
      </w:r>
      <w:r>
        <w:rPr>
          <w:rFonts w:hint="cs"/>
          <w:rtl/>
        </w:rPr>
        <w:t>.</w:t>
      </w:r>
      <w:r w:rsidRPr="00DB72F6">
        <w:rPr>
          <w:rtl/>
        </w:rPr>
        <w:t xml:space="preserve"> </w:t>
      </w:r>
      <w:bookmarkStart w:id="70390" w:name="_ETM_Q184_670050"/>
      <w:bookmarkStart w:id="70391" w:name="_ETM_Q184_672622"/>
      <w:bookmarkStart w:id="70392" w:name="_ETM_Q184_672691"/>
      <w:bookmarkStart w:id="70393" w:name="_ETM_Q184_672724"/>
      <w:bookmarkStart w:id="70394" w:name="_ETM_Q184_672786"/>
      <w:bookmarkEnd w:id="70390"/>
      <w:bookmarkEnd w:id="70391"/>
      <w:bookmarkEnd w:id="70392"/>
      <w:bookmarkEnd w:id="70393"/>
      <w:bookmarkEnd w:id="70394"/>
      <w:r w:rsidRPr="00DB72F6">
        <w:rPr>
          <w:rtl/>
        </w:rPr>
        <w:t>וגם</w:t>
      </w:r>
      <w:r>
        <w:rPr>
          <w:rFonts w:hint="cs"/>
          <w:rtl/>
        </w:rPr>
        <w:t>,</w:t>
      </w:r>
      <w:r w:rsidRPr="00DB72F6">
        <w:rPr>
          <w:rtl/>
        </w:rPr>
        <w:t xml:space="preserve"> </w:t>
      </w:r>
      <w:bookmarkStart w:id="70395" w:name="_ETM_Q184_670440"/>
      <w:bookmarkEnd w:id="70395"/>
      <w:r w:rsidRPr="00DB72F6">
        <w:rPr>
          <w:rtl/>
        </w:rPr>
        <w:t xml:space="preserve">אתה </w:t>
      </w:r>
      <w:bookmarkStart w:id="70396" w:name="_ETM_Q184_670590"/>
      <w:bookmarkEnd w:id="70396"/>
      <w:r w:rsidRPr="00DB72F6">
        <w:rPr>
          <w:rtl/>
        </w:rPr>
        <w:t>יודע</w:t>
      </w:r>
      <w:r>
        <w:rPr>
          <w:rFonts w:hint="cs"/>
          <w:rtl/>
        </w:rPr>
        <w:t>,</w:t>
      </w:r>
      <w:r w:rsidRPr="00DB72F6">
        <w:rPr>
          <w:rtl/>
        </w:rPr>
        <w:t xml:space="preserve"> </w:t>
      </w:r>
      <w:bookmarkStart w:id="70397" w:name="_ETM_Q184_671010"/>
      <w:bookmarkEnd w:id="70397"/>
      <w:r w:rsidRPr="00DB72F6">
        <w:rPr>
          <w:rtl/>
        </w:rPr>
        <w:t xml:space="preserve">זה </w:t>
      </w:r>
      <w:bookmarkStart w:id="70398" w:name="_ETM_Q184_671160"/>
      <w:bookmarkStart w:id="70399" w:name="_ETM_Q184_671310"/>
      <w:bookmarkEnd w:id="70398"/>
      <w:bookmarkEnd w:id="70399"/>
      <w:r w:rsidRPr="00DB72F6">
        <w:rPr>
          <w:rtl/>
        </w:rPr>
        <w:t xml:space="preserve">בסדר </w:t>
      </w:r>
      <w:bookmarkStart w:id="70400" w:name="_ETM_Q184_671640"/>
      <w:bookmarkEnd w:id="70400"/>
      <w:r w:rsidRPr="00DB72F6">
        <w:rPr>
          <w:rtl/>
        </w:rPr>
        <w:t xml:space="preserve">גמור </w:t>
      </w:r>
      <w:bookmarkStart w:id="70401" w:name="_ETM_Q184_672330"/>
      <w:bookmarkEnd w:id="70401"/>
      <w:r w:rsidRPr="00DB72F6">
        <w:rPr>
          <w:rtl/>
        </w:rPr>
        <w:t xml:space="preserve">לבוא </w:t>
      </w:r>
      <w:bookmarkStart w:id="70402" w:name="_ETM_Q184_672810"/>
      <w:bookmarkEnd w:id="70402"/>
      <w:r w:rsidRPr="00DB72F6">
        <w:rPr>
          <w:rtl/>
        </w:rPr>
        <w:t xml:space="preserve">ולהגיד </w:t>
      </w:r>
      <w:bookmarkStart w:id="70403" w:name="_ETM_Q184_673870"/>
      <w:bookmarkEnd w:id="70403"/>
      <w:r w:rsidRPr="00DB72F6">
        <w:rPr>
          <w:rtl/>
        </w:rPr>
        <w:t xml:space="preserve">שהרבה </w:t>
      </w:r>
      <w:bookmarkStart w:id="70404" w:name="_ETM_Q184_674560"/>
      <w:bookmarkEnd w:id="70404"/>
      <w:r w:rsidRPr="00DB72F6">
        <w:rPr>
          <w:rtl/>
        </w:rPr>
        <w:t xml:space="preserve">מהדברים </w:t>
      </w:r>
      <w:bookmarkStart w:id="70405" w:name="_ETM_Q184_675189"/>
      <w:bookmarkEnd w:id="70405"/>
      <w:r w:rsidRPr="00DB72F6">
        <w:rPr>
          <w:rtl/>
        </w:rPr>
        <w:t>ש</w:t>
      </w:r>
      <w:bookmarkStart w:id="70406" w:name="_ETM_Q184_676000"/>
      <w:bookmarkEnd w:id="70406"/>
      <w:r w:rsidRPr="00DB72F6">
        <w:rPr>
          <w:rtl/>
        </w:rPr>
        <w:t xml:space="preserve">נמצאים </w:t>
      </w:r>
      <w:bookmarkStart w:id="70407" w:name="_ETM_Q184_676750"/>
      <w:bookmarkEnd w:id="70407"/>
      <w:r w:rsidRPr="00DB72F6">
        <w:rPr>
          <w:rtl/>
        </w:rPr>
        <w:t xml:space="preserve">בחוק </w:t>
      </w:r>
      <w:bookmarkStart w:id="70408" w:name="_ETM_Q184_677110"/>
      <w:bookmarkEnd w:id="70408"/>
      <w:r w:rsidRPr="00DB72F6">
        <w:rPr>
          <w:rtl/>
        </w:rPr>
        <w:t xml:space="preserve">הזה </w:t>
      </w:r>
      <w:bookmarkStart w:id="70409" w:name="_ETM_Q184_677680"/>
      <w:bookmarkEnd w:id="70409"/>
      <w:r w:rsidRPr="00DB72F6">
        <w:rPr>
          <w:rtl/>
        </w:rPr>
        <w:t xml:space="preserve">גם </w:t>
      </w:r>
      <w:bookmarkStart w:id="70410" w:name="_ETM_Q184_677920"/>
      <w:bookmarkEnd w:id="70410"/>
      <w:r w:rsidRPr="00DB72F6">
        <w:rPr>
          <w:rtl/>
        </w:rPr>
        <w:t xml:space="preserve">ראית </w:t>
      </w:r>
      <w:bookmarkStart w:id="70411" w:name="_ETM_Q184_678250"/>
      <w:bookmarkEnd w:id="70411"/>
      <w:r w:rsidRPr="00DB72F6">
        <w:rPr>
          <w:rtl/>
        </w:rPr>
        <w:t xml:space="preserve">בעיניים </w:t>
      </w:r>
      <w:bookmarkStart w:id="70412" w:name="_ETM_Q184_678819"/>
      <w:bookmarkEnd w:id="70412"/>
      <w:r w:rsidRPr="00DB72F6">
        <w:rPr>
          <w:rtl/>
        </w:rPr>
        <w:t xml:space="preserve">מתוך </w:t>
      </w:r>
      <w:bookmarkStart w:id="70413" w:name="_ETM_Q184_679150"/>
      <w:bookmarkEnd w:id="70413"/>
      <w:r w:rsidRPr="00DB72F6">
        <w:rPr>
          <w:rtl/>
        </w:rPr>
        <w:t xml:space="preserve">ההיכרות </w:t>
      </w:r>
      <w:bookmarkStart w:id="70414" w:name="_ETM_Q184_679689"/>
      <w:bookmarkEnd w:id="70414"/>
      <w:r w:rsidRPr="00DB72F6">
        <w:rPr>
          <w:rtl/>
        </w:rPr>
        <w:t xml:space="preserve">העמוקה </w:t>
      </w:r>
      <w:bookmarkStart w:id="70415" w:name="_ETM_Q184_680079"/>
      <w:bookmarkEnd w:id="70415"/>
      <w:r>
        <w:rPr>
          <w:rFonts w:hint="cs"/>
          <w:rtl/>
        </w:rPr>
        <w:t xml:space="preserve">שלך </w:t>
      </w:r>
      <w:bookmarkStart w:id="70416" w:name="_ETM_Q184_682338"/>
      <w:bookmarkEnd w:id="70416"/>
      <w:r>
        <w:rPr>
          <w:rFonts w:hint="cs"/>
          <w:rtl/>
        </w:rPr>
        <w:t>עם</w:t>
      </w:r>
      <w:r w:rsidRPr="00DB72F6">
        <w:rPr>
          <w:rtl/>
        </w:rPr>
        <w:t xml:space="preserve"> </w:t>
      </w:r>
      <w:bookmarkStart w:id="70417" w:name="_ETM_Q184_680439"/>
      <w:bookmarkEnd w:id="70417"/>
      <w:r w:rsidRPr="00DB72F6">
        <w:rPr>
          <w:rtl/>
        </w:rPr>
        <w:t xml:space="preserve">העיר </w:t>
      </w:r>
      <w:bookmarkStart w:id="70418" w:name="_ETM_Q184_680709"/>
      <w:bookmarkEnd w:id="70418"/>
      <w:r w:rsidRPr="00DB72F6">
        <w:rPr>
          <w:rtl/>
        </w:rPr>
        <w:t>לוד</w:t>
      </w:r>
      <w:r>
        <w:rPr>
          <w:rFonts w:hint="cs"/>
          <w:rtl/>
        </w:rPr>
        <w:t>.</w:t>
      </w:r>
      <w:r w:rsidRPr="00DB72F6">
        <w:rPr>
          <w:rtl/>
        </w:rPr>
        <w:t xml:space="preserve"> </w:t>
      </w:r>
      <w:bookmarkStart w:id="70419" w:name="_ETM_Q184_681280"/>
      <w:bookmarkEnd w:id="70419"/>
      <w:r w:rsidRPr="00DB72F6">
        <w:rPr>
          <w:rtl/>
        </w:rPr>
        <w:t xml:space="preserve">גם </w:t>
      </w:r>
      <w:bookmarkStart w:id="70420" w:name="_ETM_Q184_681640"/>
      <w:bookmarkEnd w:id="70420"/>
      <w:r w:rsidRPr="00DB72F6">
        <w:rPr>
          <w:rtl/>
        </w:rPr>
        <w:t xml:space="preserve">אני </w:t>
      </w:r>
      <w:bookmarkStart w:id="70421" w:name="_ETM_Q184_681819"/>
      <w:bookmarkStart w:id="70422" w:name="_ETM_Q184_682239"/>
      <w:bookmarkEnd w:id="70421"/>
      <w:bookmarkEnd w:id="70422"/>
      <w:r>
        <w:rPr>
          <w:rFonts w:hint="cs"/>
          <w:rtl/>
        </w:rPr>
        <w:t xml:space="preserve">כיו"ר </w:t>
      </w:r>
      <w:r w:rsidRPr="00DB72F6">
        <w:rPr>
          <w:rtl/>
        </w:rPr>
        <w:t xml:space="preserve">ועדה </w:t>
      </w:r>
      <w:bookmarkStart w:id="70423" w:name="_ETM_Q184_682959"/>
      <w:bookmarkEnd w:id="70423"/>
      <w:r w:rsidRPr="00DB72F6">
        <w:rPr>
          <w:rtl/>
        </w:rPr>
        <w:t xml:space="preserve">הסתובבתי </w:t>
      </w:r>
      <w:bookmarkStart w:id="70424" w:name="_ETM_Q184_683500"/>
      <w:bookmarkEnd w:id="70424"/>
      <w:r w:rsidRPr="00DB72F6">
        <w:rPr>
          <w:rtl/>
        </w:rPr>
        <w:t xml:space="preserve">בעיר </w:t>
      </w:r>
      <w:bookmarkStart w:id="70425" w:name="_ETM_Q184_683890"/>
      <w:bookmarkEnd w:id="70425"/>
      <w:r>
        <w:rPr>
          <w:rFonts w:hint="cs"/>
          <w:rtl/>
        </w:rPr>
        <w:t xml:space="preserve">לוד </w:t>
      </w:r>
      <w:r w:rsidR="00A11436">
        <w:rPr>
          <w:rFonts w:hint="cs"/>
          <w:rtl/>
        </w:rPr>
        <w:t>– – –</w:t>
      </w:r>
    </w:p>
    <w:p w:rsidR="006847E3" w:rsidRDefault="006847E3" w:rsidP="006237F5">
      <w:pPr>
        <w:rPr>
          <w:rtl/>
        </w:rPr>
      </w:pPr>
    </w:p>
    <w:p w:rsidR="006847E3" w:rsidRDefault="006847E3" w:rsidP="006237F5">
      <w:pPr>
        <w:pStyle w:val="af5"/>
        <w:keepNext/>
        <w:rPr>
          <w:rtl/>
        </w:rPr>
      </w:pPr>
      <w:bookmarkStart w:id="70426" w:name="ET_interruption_6360_6"/>
      <w:r w:rsidRPr="00572492">
        <w:rPr>
          <w:rStyle w:val="TagStyle"/>
          <w:rtl/>
        </w:rPr>
        <w:t xml:space="preserve">&lt;&lt; קריאה &gt;&gt; </w:t>
      </w:r>
      <w:r>
        <w:rPr>
          <w:rtl/>
        </w:rPr>
        <w:t>אליהו רביבו (הליכוד):</w:t>
      </w:r>
      <w:r w:rsidRPr="00572492">
        <w:rPr>
          <w:rStyle w:val="TagStyle"/>
          <w:rtl/>
        </w:rPr>
        <w:t xml:space="preserve"> &lt;&lt; קריאה &gt;&gt;</w:t>
      </w:r>
      <w:r>
        <w:rPr>
          <w:rtl/>
        </w:rPr>
        <w:t xml:space="preserve"> </w:t>
      </w:r>
      <w:bookmarkEnd w:id="70426"/>
    </w:p>
    <w:p w:rsidR="006847E3" w:rsidRPr="00572492" w:rsidRDefault="006847E3" w:rsidP="006237F5">
      <w:pPr>
        <w:rPr>
          <w:rtl/>
          <w:lang w:eastAsia="he-IL"/>
        </w:rPr>
      </w:pPr>
    </w:p>
    <w:p w:rsidR="006847E3" w:rsidRDefault="006847E3" w:rsidP="006237F5">
      <w:pPr>
        <w:rPr>
          <w:rtl/>
        </w:rPr>
      </w:pPr>
      <w:r>
        <w:rPr>
          <w:rFonts w:hint="cs"/>
          <w:rtl/>
        </w:rPr>
        <w:t>לא, כי זה הפך להיות לא פופולרי, מירב.</w:t>
      </w:r>
      <w:bookmarkStart w:id="70427" w:name="_ETM_Q184_684219"/>
      <w:bookmarkEnd w:id="70427"/>
      <w:r>
        <w:rPr>
          <w:rFonts w:hint="cs"/>
          <w:rtl/>
        </w:rPr>
        <w:t xml:space="preserve"> </w:t>
      </w:r>
    </w:p>
    <w:p w:rsidR="006847E3" w:rsidRDefault="006847E3" w:rsidP="006237F5">
      <w:pPr>
        <w:rPr>
          <w:rtl/>
        </w:rPr>
      </w:pPr>
    </w:p>
    <w:p w:rsidR="006847E3" w:rsidRDefault="006847E3" w:rsidP="006237F5">
      <w:pPr>
        <w:pStyle w:val="-"/>
        <w:keepNext/>
        <w:rPr>
          <w:rtl/>
        </w:rPr>
      </w:pPr>
      <w:bookmarkStart w:id="70428" w:name="ET_speakercontinue_5300_8"/>
      <w:r w:rsidRPr="00BB3D06">
        <w:rPr>
          <w:rStyle w:val="TagStyle"/>
          <w:rtl/>
        </w:rPr>
        <w:t xml:space="preserve"> &lt;&lt; דובר_המשך &gt;&gt; </w:t>
      </w:r>
      <w:r>
        <w:rPr>
          <w:rtl/>
        </w:rPr>
        <w:t>מירב בן ארי (יש עתיד):</w:t>
      </w:r>
      <w:r w:rsidRPr="00BB3D06">
        <w:rPr>
          <w:rStyle w:val="TagStyle"/>
          <w:rtl/>
        </w:rPr>
        <w:t xml:space="preserve"> &lt;&lt; דובר_המשך &gt;&gt;</w:t>
      </w:r>
      <w:r>
        <w:rPr>
          <w:rtl/>
        </w:rPr>
        <w:t xml:space="preserve"> </w:t>
      </w:r>
      <w:bookmarkEnd w:id="70428"/>
    </w:p>
    <w:p w:rsidR="006847E3" w:rsidRDefault="006847E3" w:rsidP="006237F5">
      <w:pPr>
        <w:rPr>
          <w:rtl/>
        </w:rPr>
      </w:pPr>
    </w:p>
    <w:p w:rsidR="006847E3" w:rsidRDefault="006847E3" w:rsidP="00A11436">
      <w:pPr>
        <w:rPr>
          <w:rtl/>
        </w:rPr>
      </w:pPr>
      <w:r>
        <w:rPr>
          <w:rFonts w:hint="cs"/>
          <w:rtl/>
        </w:rPr>
        <w:t xml:space="preserve">לא, אז הינה, אני אומרת לך </w:t>
      </w:r>
      <w:r w:rsidR="00A11436">
        <w:rPr>
          <w:rFonts w:hint="cs"/>
          <w:rtl/>
        </w:rPr>
        <w:t>– – –</w:t>
      </w:r>
    </w:p>
    <w:p w:rsidR="006847E3" w:rsidRDefault="006847E3" w:rsidP="006237F5">
      <w:pPr>
        <w:rPr>
          <w:rtl/>
        </w:rPr>
      </w:pPr>
      <w:bookmarkStart w:id="70429" w:name="_ETM_Q184_683593"/>
      <w:bookmarkEnd w:id="70429"/>
    </w:p>
    <w:p w:rsidR="006847E3" w:rsidRDefault="006847E3" w:rsidP="006237F5">
      <w:pPr>
        <w:pStyle w:val="af5"/>
        <w:keepNext/>
        <w:rPr>
          <w:rtl/>
        </w:rPr>
      </w:pPr>
      <w:bookmarkStart w:id="70430" w:name="_ETM_Q184_683679"/>
      <w:bookmarkEnd w:id="70430"/>
      <w:r w:rsidRPr="00572492">
        <w:rPr>
          <w:rStyle w:val="TagStyle"/>
          <w:rtl/>
        </w:rPr>
        <w:t xml:space="preserve">&lt;&lt; קריאה &gt;&gt; </w:t>
      </w:r>
      <w:r>
        <w:rPr>
          <w:rtl/>
        </w:rPr>
        <w:t>אליהו רביבו (הליכוד):</w:t>
      </w:r>
      <w:r w:rsidRPr="00572492">
        <w:rPr>
          <w:rStyle w:val="TagStyle"/>
          <w:rtl/>
        </w:rPr>
        <w:t xml:space="preserve"> &lt;&lt; קריאה &gt;&gt;</w:t>
      </w:r>
      <w:r>
        <w:rPr>
          <w:rtl/>
        </w:rPr>
        <w:t xml:space="preserve"> </w:t>
      </w:r>
    </w:p>
    <w:p w:rsidR="006847E3" w:rsidRPr="00BB3D06" w:rsidRDefault="006847E3" w:rsidP="006237F5">
      <w:pPr>
        <w:rPr>
          <w:rtl/>
        </w:rPr>
      </w:pPr>
    </w:p>
    <w:p w:rsidR="006847E3" w:rsidRDefault="006847E3" w:rsidP="00A11436">
      <w:pPr>
        <w:rPr>
          <w:rtl/>
        </w:rPr>
      </w:pPr>
      <w:r>
        <w:rPr>
          <w:rFonts w:hint="cs"/>
          <w:rtl/>
        </w:rPr>
        <w:t xml:space="preserve">זה </w:t>
      </w:r>
      <w:r w:rsidRPr="00DB72F6">
        <w:rPr>
          <w:rtl/>
        </w:rPr>
        <w:t xml:space="preserve">הפך </w:t>
      </w:r>
      <w:bookmarkStart w:id="70431" w:name="_ETM_Q184_684519"/>
      <w:bookmarkEnd w:id="70431"/>
      <w:r w:rsidRPr="00DB72F6">
        <w:rPr>
          <w:rtl/>
        </w:rPr>
        <w:t xml:space="preserve">להיות </w:t>
      </w:r>
      <w:bookmarkStart w:id="70432" w:name="_ETM_Q184_684819"/>
      <w:bookmarkEnd w:id="70432"/>
      <w:r w:rsidRPr="00DB72F6">
        <w:rPr>
          <w:rtl/>
        </w:rPr>
        <w:t xml:space="preserve">לא </w:t>
      </w:r>
      <w:bookmarkStart w:id="70433" w:name="_ETM_Q184_684909"/>
      <w:bookmarkEnd w:id="70433"/>
      <w:r w:rsidRPr="00DB72F6">
        <w:rPr>
          <w:rtl/>
        </w:rPr>
        <w:t>פופולרי</w:t>
      </w:r>
      <w:r>
        <w:rPr>
          <w:rFonts w:hint="cs"/>
          <w:rtl/>
        </w:rPr>
        <w:t>,</w:t>
      </w:r>
      <w:r w:rsidRPr="00DB72F6">
        <w:rPr>
          <w:rtl/>
        </w:rPr>
        <w:t xml:space="preserve"> </w:t>
      </w:r>
      <w:bookmarkStart w:id="70434" w:name="_ETM_Q184_685510"/>
      <w:bookmarkStart w:id="70435" w:name="_ETM_Q184_688659"/>
      <w:bookmarkEnd w:id="70434"/>
      <w:bookmarkEnd w:id="70435"/>
      <w:r w:rsidRPr="00DB72F6">
        <w:rPr>
          <w:rtl/>
        </w:rPr>
        <w:t xml:space="preserve">שאם </w:t>
      </w:r>
      <w:bookmarkStart w:id="70436" w:name="_ETM_Q184_688930"/>
      <w:bookmarkEnd w:id="70436"/>
      <w:r w:rsidRPr="00DB72F6">
        <w:rPr>
          <w:rtl/>
        </w:rPr>
        <w:t xml:space="preserve">אני </w:t>
      </w:r>
      <w:bookmarkStart w:id="70437" w:name="_ETM_Q184_689109"/>
      <w:bookmarkEnd w:id="70437"/>
      <w:r w:rsidRPr="00DB72F6">
        <w:rPr>
          <w:rtl/>
        </w:rPr>
        <w:t xml:space="preserve">מקדם </w:t>
      </w:r>
      <w:bookmarkStart w:id="70438" w:name="_ETM_Q184_689620"/>
      <w:bookmarkEnd w:id="70438"/>
      <w:r w:rsidRPr="00DB72F6">
        <w:rPr>
          <w:rtl/>
        </w:rPr>
        <w:t xml:space="preserve">דברים </w:t>
      </w:r>
      <w:bookmarkStart w:id="70439" w:name="_ETM_Q184_691099"/>
      <w:bookmarkEnd w:id="70439"/>
      <w:r w:rsidR="00A11436">
        <w:rPr>
          <w:rFonts w:hint="cs"/>
          <w:rtl/>
        </w:rPr>
        <w:t>– –</w:t>
      </w:r>
    </w:p>
    <w:p w:rsidR="006847E3" w:rsidRDefault="006847E3" w:rsidP="006237F5">
      <w:pPr>
        <w:rPr>
          <w:rtl/>
        </w:rPr>
      </w:pPr>
      <w:bookmarkStart w:id="70440" w:name="_ETM_Q184_688289"/>
      <w:bookmarkStart w:id="70441" w:name="_ETM_Q184_688346"/>
      <w:bookmarkStart w:id="70442" w:name="_ETM_Q184_691977"/>
      <w:bookmarkEnd w:id="70440"/>
      <w:bookmarkEnd w:id="70441"/>
      <w:bookmarkEnd w:id="70442"/>
    </w:p>
    <w:p w:rsidR="006847E3" w:rsidRDefault="006847E3" w:rsidP="006237F5">
      <w:pPr>
        <w:pStyle w:val="-"/>
        <w:keepNext/>
        <w:rPr>
          <w:rtl/>
        </w:rPr>
      </w:pPr>
      <w:bookmarkStart w:id="70443" w:name="_ETM_Q184_692080"/>
      <w:bookmarkEnd w:id="70443"/>
      <w:r w:rsidRPr="00BB3D06">
        <w:rPr>
          <w:rStyle w:val="TagStyle"/>
          <w:rtl/>
        </w:rPr>
        <w:t xml:space="preserve">&lt;&lt; דובר_המשך &gt;&gt; </w:t>
      </w:r>
      <w:r>
        <w:rPr>
          <w:rtl/>
        </w:rPr>
        <w:t>מירב בן ארי (יש עתיד):</w:t>
      </w:r>
      <w:r w:rsidRPr="00BB3D06">
        <w:rPr>
          <w:rStyle w:val="TagStyle"/>
          <w:rtl/>
        </w:rPr>
        <w:t xml:space="preserve"> &lt;&lt; דובר_המשך &gt;&gt;</w:t>
      </w:r>
      <w:r>
        <w:rPr>
          <w:rtl/>
        </w:rPr>
        <w:t xml:space="preserve"> </w:t>
      </w:r>
    </w:p>
    <w:p w:rsidR="006847E3" w:rsidRDefault="006847E3" w:rsidP="006237F5">
      <w:pPr>
        <w:rPr>
          <w:rtl/>
        </w:rPr>
      </w:pPr>
    </w:p>
    <w:p w:rsidR="006847E3" w:rsidRDefault="006847E3" w:rsidP="006237F5">
      <w:pPr>
        <w:rPr>
          <w:rtl/>
        </w:rPr>
      </w:pPr>
      <w:r>
        <w:rPr>
          <w:rFonts w:hint="cs"/>
          <w:rtl/>
        </w:rPr>
        <w:t>לא. לכן עליתי.</w:t>
      </w:r>
    </w:p>
    <w:p w:rsidR="006847E3" w:rsidRDefault="006847E3" w:rsidP="006237F5">
      <w:pPr>
        <w:rPr>
          <w:rtl/>
        </w:rPr>
      </w:pPr>
    </w:p>
    <w:p w:rsidR="006847E3" w:rsidRDefault="006847E3" w:rsidP="006237F5">
      <w:pPr>
        <w:pStyle w:val="af5"/>
        <w:keepNext/>
        <w:rPr>
          <w:rtl/>
        </w:rPr>
      </w:pPr>
      <w:r w:rsidRPr="00572492">
        <w:rPr>
          <w:rStyle w:val="TagStyle"/>
          <w:rtl/>
        </w:rPr>
        <w:t xml:space="preserve">&lt;&lt; קריאה &gt;&gt; </w:t>
      </w:r>
      <w:r>
        <w:rPr>
          <w:rtl/>
        </w:rPr>
        <w:t>אליהו רביבו (הליכוד):</w:t>
      </w:r>
      <w:r w:rsidRPr="00572492">
        <w:rPr>
          <w:rStyle w:val="TagStyle"/>
          <w:rtl/>
        </w:rPr>
        <w:t xml:space="preserve"> &lt;&lt; קריאה &gt;&gt;</w:t>
      </w:r>
      <w:r>
        <w:rPr>
          <w:rtl/>
        </w:rPr>
        <w:t xml:space="preserve"> </w:t>
      </w:r>
    </w:p>
    <w:p w:rsidR="006847E3" w:rsidRDefault="006847E3" w:rsidP="006237F5">
      <w:pPr>
        <w:rPr>
          <w:rtl/>
        </w:rPr>
      </w:pPr>
    </w:p>
    <w:p w:rsidR="006847E3" w:rsidRDefault="00A11436" w:rsidP="00A11436">
      <w:pPr>
        <w:rPr>
          <w:rtl/>
        </w:rPr>
      </w:pPr>
      <w:bookmarkStart w:id="70444" w:name="_ETM_Q184_689812"/>
      <w:bookmarkStart w:id="70445" w:name="_ETM_Q184_689927"/>
      <w:bookmarkEnd w:id="70444"/>
      <w:bookmarkEnd w:id="70445"/>
      <w:r>
        <w:rPr>
          <w:rFonts w:hint="cs"/>
          <w:rtl/>
        </w:rPr>
        <w:t>– –</w:t>
      </w:r>
      <w:r w:rsidR="006847E3">
        <w:rPr>
          <w:rFonts w:hint="cs"/>
          <w:rtl/>
        </w:rPr>
        <w:t xml:space="preserve"> </w:t>
      </w:r>
      <w:bookmarkStart w:id="70446" w:name="_ETM_Q184_690861"/>
      <w:bookmarkEnd w:id="70446"/>
      <w:r w:rsidR="006847E3">
        <w:rPr>
          <w:rFonts w:hint="cs"/>
          <w:rtl/>
        </w:rPr>
        <w:t xml:space="preserve">בשם שולחיי, שבאים להגן על חיי אדם </w:t>
      </w:r>
      <w:r>
        <w:rPr>
          <w:rFonts w:hint="cs"/>
          <w:rtl/>
        </w:rPr>
        <w:t>– –</w:t>
      </w:r>
    </w:p>
    <w:p w:rsidR="006847E3" w:rsidRDefault="006847E3" w:rsidP="006237F5">
      <w:pPr>
        <w:rPr>
          <w:rtl/>
        </w:rPr>
      </w:pPr>
    </w:p>
    <w:p w:rsidR="006847E3" w:rsidRDefault="006847E3" w:rsidP="006237F5">
      <w:pPr>
        <w:pStyle w:val="-"/>
        <w:keepNext/>
        <w:rPr>
          <w:rtl/>
        </w:rPr>
      </w:pPr>
      <w:r w:rsidRPr="00BB3D06">
        <w:rPr>
          <w:rStyle w:val="TagStyle"/>
          <w:rtl/>
        </w:rPr>
        <w:t xml:space="preserve">&lt;&lt; דובר_המשך &gt;&gt; </w:t>
      </w:r>
      <w:r>
        <w:rPr>
          <w:rtl/>
        </w:rPr>
        <w:t>מירב בן ארי (יש עתיד):</w:t>
      </w:r>
      <w:r w:rsidRPr="00BB3D06">
        <w:rPr>
          <w:rStyle w:val="TagStyle"/>
          <w:rtl/>
        </w:rPr>
        <w:t xml:space="preserve"> &lt;&lt; דובר_המשך &gt;&gt;</w:t>
      </w:r>
      <w:r>
        <w:rPr>
          <w:rtl/>
        </w:rPr>
        <w:t xml:space="preserve"> </w:t>
      </w:r>
    </w:p>
    <w:p w:rsidR="006847E3" w:rsidRDefault="006847E3" w:rsidP="006237F5">
      <w:pPr>
        <w:rPr>
          <w:rtl/>
        </w:rPr>
      </w:pPr>
    </w:p>
    <w:p w:rsidR="006847E3" w:rsidRDefault="006847E3" w:rsidP="006237F5">
      <w:pPr>
        <w:rPr>
          <w:rtl/>
        </w:rPr>
      </w:pPr>
      <w:r>
        <w:rPr>
          <w:rFonts w:hint="cs"/>
          <w:rtl/>
        </w:rPr>
        <w:t>לכן עליתי.</w:t>
      </w:r>
    </w:p>
    <w:p w:rsidR="006847E3" w:rsidRDefault="006847E3" w:rsidP="006237F5">
      <w:pPr>
        <w:rPr>
          <w:rtl/>
        </w:rPr>
      </w:pPr>
    </w:p>
    <w:p w:rsidR="006847E3" w:rsidRDefault="006847E3" w:rsidP="006237F5">
      <w:pPr>
        <w:pStyle w:val="af5"/>
        <w:keepNext/>
        <w:rPr>
          <w:rtl/>
        </w:rPr>
      </w:pPr>
      <w:bookmarkStart w:id="70447" w:name="_ETM_Q184_691714"/>
      <w:bookmarkStart w:id="70448" w:name="_ETM_Q184_691814"/>
      <w:bookmarkEnd w:id="70447"/>
      <w:bookmarkEnd w:id="70448"/>
      <w:r w:rsidRPr="00572492">
        <w:rPr>
          <w:rStyle w:val="TagStyle"/>
          <w:rtl/>
        </w:rPr>
        <w:t xml:space="preserve">&lt;&lt; קריאה &gt;&gt; </w:t>
      </w:r>
      <w:r>
        <w:rPr>
          <w:rtl/>
        </w:rPr>
        <w:t>אליהו רביבו (הליכוד):</w:t>
      </w:r>
      <w:r w:rsidRPr="00572492">
        <w:rPr>
          <w:rStyle w:val="TagStyle"/>
          <w:rtl/>
        </w:rPr>
        <w:t xml:space="preserve"> &lt;&lt; קריאה &gt;&gt;</w:t>
      </w:r>
      <w:r>
        <w:rPr>
          <w:rtl/>
        </w:rPr>
        <w:t xml:space="preserve"> </w:t>
      </w:r>
    </w:p>
    <w:p w:rsidR="006847E3" w:rsidRDefault="006847E3" w:rsidP="006237F5">
      <w:pPr>
        <w:rPr>
          <w:rtl/>
        </w:rPr>
      </w:pPr>
    </w:p>
    <w:p w:rsidR="006847E3" w:rsidRDefault="00A11436" w:rsidP="00A11436">
      <w:pPr>
        <w:rPr>
          <w:rtl/>
        </w:rPr>
      </w:pPr>
      <w:bookmarkStart w:id="70449" w:name="_ETM_Q184_688497"/>
      <w:bookmarkStart w:id="70450" w:name="_ETM_Q184_688544"/>
      <w:bookmarkEnd w:id="70449"/>
      <w:bookmarkEnd w:id="70450"/>
      <w:r>
        <w:rPr>
          <w:rFonts w:hint="cs"/>
          <w:rtl/>
        </w:rPr>
        <w:t>– –</w:t>
      </w:r>
      <w:r w:rsidR="006847E3">
        <w:rPr>
          <w:rFonts w:hint="cs"/>
          <w:rtl/>
        </w:rPr>
        <w:t xml:space="preserve"> ובאים</w:t>
      </w:r>
      <w:bookmarkStart w:id="70451" w:name="_ETM_Q184_696002"/>
      <w:bookmarkEnd w:id="70451"/>
      <w:r w:rsidR="006847E3">
        <w:rPr>
          <w:rFonts w:hint="cs"/>
          <w:rtl/>
        </w:rPr>
        <w:t xml:space="preserve"> לתת</w:t>
      </w:r>
      <w:r w:rsidR="006847E3" w:rsidRPr="00DB72F6">
        <w:rPr>
          <w:rtl/>
        </w:rPr>
        <w:t xml:space="preserve"> </w:t>
      </w:r>
      <w:bookmarkStart w:id="70452" w:name="_ETM_Q184_694520"/>
      <w:bookmarkEnd w:id="70452"/>
      <w:r w:rsidR="006847E3" w:rsidRPr="00DB72F6">
        <w:rPr>
          <w:rtl/>
        </w:rPr>
        <w:t xml:space="preserve">תחושת </w:t>
      </w:r>
      <w:bookmarkStart w:id="70453" w:name="_ETM_Q184_694880"/>
      <w:bookmarkEnd w:id="70453"/>
      <w:r w:rsidR="006847E3" w:rsidRPr="00DB72F6">
        <w:rPr>
          <w:rtl/>
        </w:rPr>
        <w:t>ביטחון</w:t>
      </w:r>
      <w:r w:rsidR="006847E3">
        <w:rPr>
          <w:rFonts w:hint="cs"/>
          <w:rtl/>
        </w:rPr>
        <w:t>,</w:t>
      </w:r>
      <w:r w:rsidR="006847E3" w:rsidRPr="00DB72F6">
        <w:rPr>
          <w:rtl/>
        </w:rPr>
        <w:t xml:space="preserve"> </w:t>
      </w:r>
      <w:bookmarkStart w:id="70454" w:name="_ETM_Q184_695900"/>
      <w:bookmarkEnd w:id="70454"/>
      <w:r w:rsidR="006847E3" w:rsidRPr="00DB72F6">
        <w:rPr>
          <w:rtl/>
        </w:rPr>
        <w:t xml:space="preserve">שמים </w:t>
      </w:r>
      <w:bookmarkStart w:id="70455" w:name="_ETM_Q184_696230"/>
      <w:bookmarkEnd w:id="70455"/>
      <w:r w:rsidR="006847E3" w:rsidRPr="00DB72F6">
        <w:rPr>
          <w:rtl/>
        </w:rPr>
        <w:t xml:space="preserve">את </w:t>
      </w:r>
      <w:bookmarkStart w:id="70456" w:name="_ETM_Q184_696319"/>
      <w:bookmarkEnd w:id="70456"/>
      <w:r w:rsidR="006847E3" w:rsidRPr="00DB72F6">
        <w:rPr>
          <w:rtl/>
        </w:rPr>
        <w:t xml:space="preserve">זה </w:t>
      </w:r>
      <w:bookmarkStart w:id="70457" w:name="_ETM_Q184_696440"/>
      <w:bookmarkStart w:id="70458" w:name="_ETM_Q184_697760"/>
      <w:bookmarkStart w:id="70459" w:name="_ETM_Q184_697446"/>
      <w:bookmarkEnd w:id="70457"/>
      <w:bookmarkEnd w:id="70458"/>
      <w:bookmarkEnd w:id="70459"/>
      <w:r w:rsidR="006847E3">
        <w:rPr>
          <w:rFonts w:hint="cs"/>
          <w:rtl/>
        </w:rPr>
        <w:t>לצנינים, וחבל שכך.</w:t>
      </w:r>
    </w:p>
    <w:p w:rsidR="006847E3" w:rsidRDefault="006847E3" w:rsidP="006237F5">
      <w:pPr>
        <w:rPr>
          <w:rtl/>
        </w:rPr>
      </w:pPr>
    </w:p>
    <w:p w:rsidR="006847E3" w:rsidRDefault="006847E3" w:rsidP="006237F5">
      <w:pPr>
        <w:pStyle w:val="-"/>
        <w:keepNext/>
        <w:rPr>
          <w:rtl/>
        </w:rPr>
      </w:pPr>
      <w:r w:rsidRPr="00BB3D06">
        <w:rPr>
          <w:rStyle w:val="TagStyle"/>
          <w:rtl/>
        </w:rPr>
        <w:t xml:space="preserve">&lt;&lt; דובר_המשך &gt;&gt; </w:t>
      </w:r>
      <w:r>
        <w:rPr>
          <w:rtl/>
        </w:rPr>
        <w:t>מירב בן ארי (יש עתיד):</w:t>
      </w:r>
      <w:r w:rsidRPr="00BB3D06">
        <w:rPr>
          <w:rStyle w:val="TagStyle"/>
          <w:rtl/>
        </w:rPr>
        <w:t xml:space="preserve"> &lt;&lt; דובר_המשך &gt;&gt;</w:t>
      </w:r>
      <w:r>
        <w:rPr>
          <w:rtl/>
        </w:rPr>
        <w:t xml:space="preserve"> </w:t>
      </w:r>
    </w:p>
    <w:p w:rsidR="006847E3" w:rsidRDefault="006847E3" w:rsidP="006237F5">
      <w:pPr>
        <w:rPr>
          <w:rtl/>
        </w:rPr>
      </w:pPr>
    </w:p>
    <w:p w:rsidR="006847E3" w:rsidRDefault="006847E3" w:rsidP="005742D2">
      <w:pPr>
        <w:rPr>
          <w:rtl/>
        </w:rPr>
      </w:pPr>
      <w:bookmarkStart w:id="70460" w:name="_ETM_Q184_697507"/>
      <w:bookmarkEnd w:id="70460"/>
      <w:r>
        <w:rPr>
          <w:rFonts w:hint="cs"/>
          <w:rtl/>
        </w:rPr>
        <w:t xml:space="preserve">נכון, </w:t>
      </w:r>
      <w:r w:rsidRPr="00DB72F6">
        <w:rPr>
          <w:rtl/>
        </w:rPr>
        <w:t xml:space="preserve">לכן </w:t>
      </w:r>
      <w:bookmarkStart w:id="70461" w:name="_ETM_Q184_698629"/>
      <w:bookmarkEnd w:id="70461"/>
      <w:r>
        <w:rPr>
          <w:rFonts w:hint="cs"/>
          <w:rtl/>
        </w:rPr>
        <w:t xml:space="preserve">עליתי. והינה, </w:t>
      </w:r>
      <w:r w:rsidRPr="00DB72F6">
        <w:rPr>
          <w:rtl/>
        </w:rPr>
        <w:t xml:space="preserve">אני </w:t>
      </w:r>
      <w:bookmarkStart w:id="70462" w:name="_ETM_Q184_698750"/>
      <w:bookmarkEnd w:id="70462"/>
      <w:r w:rsidRPr="00DB72F6">
        <w:rPr>
          <w:rtl/>
        </w:rPr>
        <w:t>אומר</w:t>
      </w:r>
      <w:r>
        <w:rPr>
          <w:rFonts w:hint="cs"/>
          <w:rtl/>
        </w:rPr>
        <w:t>ת</w:t>
      </w:r>
      <w:r w:rsidRPr="00DB72F6">
        <w:rPr>
          <w:rtl/>
        </w:rPr>
        <w:t xml:space="preserve"> </w:t>
      </w:r>
      <w:bookmarkStart w:id="70463" w:name="_ETM_Q184_698870"/>
      <w:bookmarkEnd w:id="70463"/>
      <w:r w:rsidRPr="00DB72F6">
        <w:rPr>
          <w:rtl/>
        </w:rPr>
        <w:t>לך</w:t>
      </w:r>
      <w:r>
        <w:rPr>
          <w:rFonts w:hint="cs"/>
          <w:rtl/>
        </w:rPr>
        <w:t>.</w:t>
      </w:r>
      <w:r w:rsidRPr="00DB72F6">
        <w:rPr>
          <w:rtl/>
        </w:rPr>
        <w:t xml:space="preserve"> </w:t>
      </w:r>
      <w:bookmarkStart w:id="70464" w:name="_ETM_Q184_699049"/>
      <w:bookmarkEnd w:id="70464"/>
      <w:r w:rsidRPr="00DB72F6">
        <w:rPr>
          <w:rtl/>
        </w:rPr>
        <w:t xml:space="preserve">אני </w:t>
      </w:r>
      <w:bookmarkStart w:id="70465" w:name="_ETM_Q184_699170"/>
      <w:bookmarkEnd w:id="70465"/>
      <w:r>
        <w:rPr>
          <w:rFonts w:hint="cs"/>
          <w:rtl/>
        </w:rPr>
        <w:t>כיו"ר</w:t>
      </w:r>
      <w:r w:rsidRPr="00DB72F6">
        <w:rPr>
          <w:rtl/>
        </w:rPr>
        <w:t xml:space="preserve"> </w:t>
      </w:r>
      <w:bookmarkStart w:id="70466" w:name="_ETM_Q184_699500"/>
      <w:bookmarkEnd w:id="70466"/>
      <w:r>
        <w:rPr>
          <w:rFonts w:hint="cs"/>
          <w:rtl/>
        </w:rPr>
        <w:t>הו</w:t>
      </w:r>
      <w:r w:rsidRPr="00DB72F6">
        <w:rPr>
          <w:rtl/>
        </w:rPr>
        <w:t xml:space="preserve">ועדה </w:t>
      </w:r>
      <w:bookmarkStart w:id="70467" w:name="_ETM_Q184_699769"/>
      <w:bookmarkEnd w:id="70467"/>
      <w:r w:rsidRPr="00DB72F6">
        <w:rPr>
          <w:rtl/>
        </w:rPr>
        <w:t xml:space="preserve">לביטחון </w:t>
      </w:r>
      <w:bookmarkStart w:id="70468" w:name="_ETM_Q184_700670"/>
      <w:bookmarkEnd w:id="70468"/>
      <w:r w:rsidRPr="00DB72F6">
        <w:rPr>
          <w:rtl/>
        </w:rPr>
        <w:t xml:space="preserve">לאומי </w:t>
      </w:r>
      <w:bookmarkStart w:id="70469" w:name="_ETM_Q184_701090"/>
      <w:bookmarkEnd w:id="70469"/>
      <w:r>
        <w:rPr>
          <w:rFonts w:hint="cs"/>
          <w:rtl/>
        </w:rPr>
        <w:t xml:space="preserve">– </w:t>
      </w:r>
      <w:bookmarkStart w:id="70470" w:name="_ETM_Q184_704202"/>
      <w:bookmarkEnd w:id="70470"/>
      <w:r w:rsidRPr="00DB72F6">
        <w:rPr>
          <w:rtl/>
        </w:rPr>
        <w:t xml:space="preserve">ואח </w:t>
      </w:r>
      <w:bookmarkStart w:id="70471" w:name="_ETM_Q184_701360"/>
      <w:bookmarkEnd w:id="70471"/>
      <w:r w:rsidRPr="00DB72F6">
        <w:rPr>
          <w:rtl/>
        </w:rPr>
        <w:t xml:space="preserve">שלך </w:t>
      </w:r>
      <w:bookmarkStart w:id="70472" w:name="_ETM_Q184_701659"/>
      <w:bookmarkEnd w:id="70472"/>
      <w:r w:rsidRPr="00DB72F6">
        <w:rPr>
          <w:rtl/>
        </w:rPr>
        <w:t xml:space="preserve">בטח </w:t>
      </w:r>
      <w:bookmarkStart w:id="70473" w:name="_ETM_Q184_701870"/>
      <w:bookmarkEnd w:id="70473"/>
      <w:r w:rsidRPr="00DB72F6">
        <w:rPr>
          <w:rtl/>
        </w:rPr>
        <w:t xml:space="preserve">יודע </w:t>
      </w:r>
      <w:bookmarkStart w:id="70474" w:name="_ETM_Q184_702200"/>
      <w:bookmarkEnd w:id="70474"/>
      <w:r w:rsidRPr="00DB72F6">
        <w:rPr>
          <w:rtl/>
        </w:rPr>
        <w:t xml:space="preserve">את </w:t>
      </w:r>
      <w:bookmarkStart w:id="70475" w:name="_ETM_Q184_702290"/>
      <w:bookmarkEnd w:id="70475"/>
      <w:r w:rsidRPr="00DB72F6">
        <w:rPr>
          <w:rtl/>
        </w:rPr>
        <w:t>זה</w:t>
      </w:r>
      <w:r>
        <w:rPr>
          <w:rFonts w:hint="cs"/>
          <w:rtl/>
        </w:rPr>
        <w:t xml:space="preserve"> </w:t>
      </w:r>
      <w:r>
        <w:rPr>
          <w:rFonts w:hint="eastAsia"/>
          <w:rtl/>
        </w:rPr>
        <w:t>–</w:t>
      </w:r>
      <w:r w:rsidRPr="00DB72F6">
        <w:rPr>
          <w:rtl/>
        </w:rPr>
        <w:t xml:space="preserve"> </w:t>
      </w:r>
      <w:bookmarkStart w:id="70476" w:name="_ETM_Q184_702829"/>
      <w:bookmarkEnd w:id="70476"/>
      <w:r w:rsidRPr="00DB72F6">
        <w:rPr>
          <w:rtl/>
        </w:rPr>
        <w:t xml:space="preserve">אני </w:t>
      </w:r>
      <w:bookmarkStart w:id="70477" w:name="_ETM_Q184_703010"/>
      <w:bookmarkEnd w:id="70477"/>
      <w:r w:rsidRPr="00DB72F6">
        <w:rPr>
          <w:rtl/>
        </w:rPr>
        <w:t>חושב</w:t>
      </w:r>
      <w:r>
        <w:rPr>
          <w:rFonts w:hint="cs"/>
          <w:rtl/>
        </w:rPr>
        <w:t>ת</w:t>
      </w:r>
      <w:r w:rsidRPr="00DB72F6">
        <w:rPr>
          <w:rtl/>
        </w:rPr>
        <w:t xml:space="preserve"> </w:t>
      </w:r>
      <w:bookmarkStart w:id="70478" w:name="_ETM_Q184_703159"/>
      <w:bookmarkEnd w:id="70478"/>
      <w:r w:rsidRPr="00DB72F6">
        <w:rPr>
          <w:rtl/>
        </w:rPr>
        <w:t xml:space="preserve">שהייתי </w:t>
      </w:r>
      <w:bookmarkStart w:id="70479" w:name="_ETM_Q184_703429"/>
      <w:bookmarkEnd w:id="70479"/>
      <w:r w:rsidRPr="00DB72F6">
        <w:rPr>
          <w:rtl/>
        </w:rPr>
        <w:t xml:space="preserve">בעיר </w:t>
      </w:r>
      <w:bookmarkStart w:id="70480" w:name="_ETM_Q184_703790"/>
      <w:bookmarkEnd w:id="70480"/>
      <w:r w:rsidRPr="00DB72F6">
        <w:rPr>
          <w:rtl/>
        </w:rPr>
        <w:t xml:space="preserve">לוד </w:t>
      </w:r>
      <w:bookmarkStart w:id="70481" w:name="_ETM_Q184_704390"/>
      <w:bookmarkEnd w:id="70481"/>
      <w:r w:rsidRPr="00DB72F6">
        <w:rPr>
          <w:rtl/>
        </w:rPr>
        <w:t xml:space="preserve">יותר </w:t>
      </w:r>
      <w:bookmarkStart w:id="70482" w:name="_ETM_Q184_704689"/>
      <w:bookmarkEnd w:id="70482"/>
      <w:r w:rsidRPr="00DB72F6">
        <w:rPr>
          <w:rtl/>
        </w:rPr>
        <w:t>מ</w:t>
      </w:r>
      <w:r w:rsidR="005742D2">
        <w:rPr>
          <w:rFonts w:hint="cs"/>
          <w:rtl/>
        </w:rPr>
        <w:t>ב</w:t>
      </w:r>
      <w:r w:rsidRPr="00DB72F6">
        <w:rPr>
          <w:rtl/>
        </w:rPr>
        <w:t xml:space="preserve">כל </w:t>
      </w:r>
      <w:bookmarkStart w:id="70483" w:name="_ETM_Q184_705140"/>
      <w:bookmarkEnd w:id="70483"/>
      <w:r w:rsidRPr="00DB72F6">
        <w:rPr>
          <w:rtl/>
        </w:rPr>
        <w:t xml:space="preserve">עיר </w:t>
      </w:r>
      <w:bookmarkStart w:id="70484" w:name="_ETM_Q184_705439"/>
      <w:bookmarkEnd w:id="70484"/>
      <w:r w:rsidRPr="00DB72F6">
        <w:rPr>
          <w:rtl/>
        </w:rPr>
        <w:t xml:space="preserve">במדינת </w:t>
      </w:r>
      <w:bookmarkStart w:id="70485" w:name="_ETM_Q184_705860"/>
      <w:bookmarkEnd w:id="70485"/>
      <w:r w:rsidRPr="00DB72F6">
        <w:rPr>
          <w:rtl/>
        </w:rPr>
        <w:t>ישראל</w:t>
      </w:r>
      <w:r>
        <w:rPr>
          <w:rFonts w:hint="cs"/>
          <w:rtl/>
        </w:rPr>
        <w:t>.</w:t>
      </w:r>
      <w:r w:rsidRPr="00DB72F6">
        <w:rPr>
          <w:rtl/>
        </w:rPr>
        <w:t xml:space="preserve"> </w:t>
      </w:r>
      <w:bookmarkStart w:id="70486" w:name="_ETM_Q184_706910"/>
      <w:bookmarkEnd w:id="70486"/>
      <w:r w:rsidRPr="00DB72F6">
        <w:rPr>
          <w:rtl/>
        </w:rPr>
        <w:t xml:space="preserve">יותר </w:t>
      </w:r>
      <w:bookmarkStart w:id="70487" w:name="_ETM_Q184_707240"/>
      <w:bookmarkEnd w:id="70487"/>
      <w:r w:rsidRPr="00DB72F6">
        <w:rPr>
          <w:rtl/>
        </w:rPr>
        <w:t>מ</w:t>
      </w:r>
      <w:r w:rsidR="005742D2">
        <w:rPr>
          <w:rFonts w:hint="cs"/>
          <w:rtl/>
        </w:rPr>
        <w:t>ב</w:t>
      </w:r>
      <w:r w:rsidRPr="00DB72F6">
        <w:rPr>
          <w:rtl/>
        </w:rPr>
        <w:t xml:space="preserve">כל </w:t>
      </w:r>
      <w:bookmarkStart w:id="70488" w:name="_ETM_Q184_707720"/>
      <w:bookmarkEnd w:id="70488"/>
      <w:r w:rsidRPr="00DB72F6">
        <w:rPr>
          <w:rtl/>
        </w:rPr>
        <w:t>עיר</w:t>
      </w:r>
      <w:r>
        <w:rPr>
          <w:rFonts w:hint="cs"/>
          <w:rtl/>
        </w:rPr>
        <w:t>.</w:t>
      </w:r>
      <w:r w:rsidRPr="00DB72F6">
        <w:rPr>
          <w:rtl/>
        </w:rPr>
        <w:t xml:space="preserve"> </w:t>
      </w:r>
      <w:bookmarkStart w:id="70489" w:name="_ETM_Q184_708719"/>
      <w:bookmarkStart w:id="70490" w:name="_ETM_Q184_708989"/>
      <w:bookmarkEnd w:id="70489"/>
      <w:bookmarkEnd w:id="70490"/>
      <w:r w:rsidRPr="00DB72F6">
        <w:rPr>
          <w:rtl/>
        </w:rPr>
        <w:t xml:space="preserve">לילה </w:t>
      </w:r>
      <w:bookmarkStart w:id="70491" w:name="_ETM_Q184_709319"/>
      <w:bookmarkEnd w:id="70491"/>
      <w:r w:rsidRPr="00DB72F6">
        <w:rPr>
          <w:rtl/>
        </w:rPr>
        <w:t xml:space="preserve">בתחנה </w:t>
      </w:r>
      <w:bookmarkStart w:id="70492" w:name="_ETM_Q184_709829"/>
      <w:bookmarkEnd w:id="70492"/>
      <w:r w:rsidRPr="00DB72F6">
        <w:rPr>
          <w:rtl/>
        </w:rPr>
        <w:t xml:space="preserve">שעשיתי </w:t>
      </w:r>
      <w:bookmarkStart w:id="70493" w:name="_ETM_Q184_710309"/>
      <w:bookmarkEnd w:id="70493"/>
      <w:r w:rsidRPr="00DB72F6">
        <w:rPr>
          <w:rtl/>
        </w:rPr>
        <w:t xml:space="preserve">עם </w:t>
      </w:r>
      <w:bookmarkStart w:id="70494" w:name="_ETM_Q184_710400"/>
      <w:bookmarkEnd w:id="70494"/>
      <w:r w:rsidRPr="00DB72F6">
        <w:rPr>
          <w:rtl/>
        </w:rPr>
        <w:t xml:space="preserve">השוטרים </w:t>
      </w:r>
      <w:bookmarkStart w:id="70495" w:name="_ETM_Q184_710790"/>
      <w:bookmarkEnd w:id="70495"/>
      <w:r>
        <w:rPr>
          <w:rFonts w:hint="cs"/>
          <w:rtl/>
        </w:rPr>
        <w:t>ו</w:t>
      </w:r>
      <w:r w:rsidRPr="00DB72F6">
        <w:rPr>
          <w:rtl/>
        </w:rPr>
        <w:t xml:space="preserve">הסתובבתי </w:t>
      </w:r>
      <w:bookmarkStart w:id="70496" w:name="_ETM_Q184_711329"/>
      <w:bookmarkEnd w:id="70496"/>
      <w:r w:rsidRPr="00DB72F6">
        <w:rPr>
          <w:rtl/>
        </w:rPr>
        <w:t>בניידת</w:t>
      </w:r>
      <w:r>
        <w:rPr>
          <w:rFonts w:hint="cs"/>
          <w:rtl/>
        </w:rPr>
        <w:t>;</w:t>
      </w:r>
      <w:r w:rsidRPr="00DB72F6">
        <w:rPr>
          <w:rtl/>
        </w:rPr>
        <w:t xml:space="preserve"> </w:t>
      </w:r>
      <w:bookmarkStart w:id="70497" w:name="_ETM_Q184_712319"/>
      <w:bookmarkEnd w:id="70497"/>
      <w:r w:rsidRPr="00DB72F6">
        <w:rPr>
          <w:rtl/>
        </w:rPr>
        <w:t xml:space="preserve">היכרות </w:t>
      </w:r>
      <w:bookmarkStart w:id="70498" w:name="_ETM_Q184_712829"/>
      <w:bookmarkEnd w:id="70498"/>
      <w:r w:rsidRPr="00DB72F6">
        <w:rPr>
          <w:rtl/>
        </w:rPr>
        <w:t xml:space="preserve">עמוקה </w:t>
      </w:r>
      <w:bookmarkStart w:id="70499" w:name="_ETM_Q184_713219"/>
      <w:bookmarkEnd w:id="70499"/>
      <w:r w:rsidRPr="00DB72F6">
        <w:rPr>
          <w:rtl/>
        </w:rPr>
        <w:t xml:space="preserve">עם </w:t>
      </w:r>
      <w:bookmarkStart w:id="70500" w:name="_ETM_Q184_713309"/>
      <w:bookmarkStart w:id="70501" w:name="_ETM_Q184_713879"/>
      <w:bookmarkEnd w:id="70500"/>
      <w:bookmarkEnd w:id="70501"/>
      <w:r w:rsidRPr="00DB72F6">
        <w:rPr>
          <w:rtl/>
        </w:rPr>
        <w:t xml:space="preserve">מפקד </w:t>
      </w:r>
      <w:bookmarkStart w:id="70502" w:name="_ETM_Q184_714419"/>
      <w:bookmarkEnd w:id="70502"/>
      <w:r w:rsidRPr="00DB72F6">
        <w:rPr>
          <w:rtl/>
        </w:rPr>
        <w:t xml:space="preserve">התחנה </w:t>
      </w:r>
      <w:bookmarkStart w:id="70503" w:name="_ETM_Q184_715169"/>
      <w:bookmarkEnd w:id="70503"/>
      <w:r w:rsidRPr="00DB72F6">
        <w:rPr>
          <w:rtl/>
        </w:rPr>
        <w:t xml:space="preserve">המצוין </w:t>
      </w:r>
      <w:bookmarkStart w:id="70504" w:name="_ETM_Q184_716400"/>
      <w:bookmarkEnd w:id="70504"/>
      <w:r w:rsidRPr="00DB72F6">
        <w:rPr>
          <w:rtl/>
        </w:rPr>
        <w:t xml:space="preserve">של </w:t>
      </w:r>
      <w:bookmarkStart w:id="70505" w:name="_ETM_Q184_716669"/>
      <w:bookmarkEnd w:id="70505"/>
      <w:r w:rsidRPr="00DB72F6">
        <w:rPr>
          <w:rtl/>
        </w:rPr>
        <w:t xml:space="preserve">העיר </w:t>
      </w:r>
      <w:bookmarkStart w:id="70506" w:name="_ETM_Q184_716939"/>
      <w:bookmarkEnd w:id="70506"/>
      <w:r w:rsidRPr="00DB72F6">
        <w:rPr>
          <w:rtl/>
        </w:rPr>
        <w:t>לוד</w:t>
      </w:r>
      <w:r>
        <w:rPr>
          <w:rFonts w:hint="cs"/>
          <w:rtl/>
        </w:rPr>
        <w:t>;</w:t>
      </w:r>
      <w:r w:rsidRPr="00DB72F6">
        <w:rPr>
          <w:rtl/>
        </w:rPr>
        <w:t xml:space="preserve"> </w:t>
      </w:r>
      <w:bookmarkStart w:id="70507" w:name="_ETM_Q184_717209"/>
      <w:bookmarkEnd w:id="70507"/>
      <w:r w:rsidRPr="00DB72F6">
        <w:rPr>
          <w:rtl/>
        </w:rPr>
        <w:t xml:space="preserve">היכרות </w:t>
      </w:r>
      <w:bookmarkStart w:id="70508" w:name="_ETM_Q184_717719"/>
      <w:bookmarkEnd w:id="70508"/>
      <w:r w:rsidRPr="00DB72F6">
        <w:rPr>
          <w:rtl/>
        </w:rPr>
        <w:t xml:space="preserve">עם </w:t>
      </w:r>
      <w:bookmarkStart w:id="70509" w:name="_ETM_Q184_717929"/>
      <w:bookmarkEnd w:id="70509"/>
      <w:r w:rsidRPr="00DB72F6">
        <w:rPr>
          <w:rtl/>
        </w:rPr>
        <w:t xml:space="preserve">ראש </w:t>
      </w:r>
      <w:bookmarkStart w:id="70510" w:name="_ETM_Q184_718260"/>
      <w:bookmarkEnd w:id="70510"/>
      <w:r w:rsidRPr="00DB72F6">
        <w:rPr>
          <w:rtl/>
        </w:rPr>
        <w:t xml:space="preserve">העיר </w:t>
      </w:r>
      <w:bookmarkStart w:id="70511" w:name="_ETM_Q184_718499"/>
      <w:bookmarkEnd w:id="70511"/>
      <w:r w:rsidRPr="00DB72F6">
        <w:rPr>
          <w:rtl/>
        </w:rPr>
        <w:t>ו</w:t>
      </w:r>
      <w:r>
        <w:rPr>
          <w:rFonts w:hint="cs"/>
          <w:rtl/>
        </w:rPr>
        <w:t xml:space="preserve">עם </w:t>
      </w:r>
      <w:r w:rsidRPr="00DB72F6">
        <w:rPr>
          <w:rtl/>
        </w:rPr>
        <w:t xml:space="preserve">ההתמודדויות </w:t>
      </w:r>
      <w:bookmarkStart w:id="70512" w:name="_ETM_Q184_719980"/>
      <w:bookmarkEnd w:id="70512"/>
      <w:r w:rsidRPr="00DB72F6">
        <w:rPr>
          <w:rtl/>
        </w:rPr>
        <w:t xml:space="preserve">הקשות </w:t>
      </w:r>
      <w:bookmarkStart w:id="70513" w:name="_ETM_Q184_720610"/>
      <w:bookmarkEnd w:id="70513"/>
      <w:r w:rsidRPr="00DB72F6">
        <w:rPr>
          <w:rtl/>
        </w:rPr>
        <w:t xml:space="preserve">של </w:t>
      </w:r>
      <w:bookmarkStart w:id="70514" w:name="_ETM_Q184_720790"/>
      <w:bookmarkEnd w:id="70514"/>
      <w:r w:rsidRPr="00DB72F6">
        <w:rPr>
          <w:rtl/>
        </w:rPr>
        <w:t xml:space="preserve">תושבי </w:t>
      </w:r>
      <w:bookmarkStart w:id="70515" w:name="_ETM_Q184_721480"/>
      <w:bookmarkEnd w:id="70515"/>
      <w:r w:rsidRPr="00DB72F6">
        <w:rPr>
          <w:rtl/>
        </w:rPr>
        <w:t>לוד</w:t>
      </w:r>
      <w:r>
        <w:rPr>
          <w:rFonts w:hint="cs"/>
          <w:rtl/>
        </w:rPr>
        <w:t>,</w:t>
      </w:r>
      <w:r w:rsidRPr="00DB72F6">
        <w:rPr>
          <w:rtl/>
        </w:rPr>
        <w:t xml:space="preserve"> </w:t>
      </w:r>
      <w:bookmarkStart w:id="70516" w:name="_ETM_Q184_722159"/>
      <w:bookmarkEnd w:id="70516"/>
      <w:r w:rsidRPr="00DB72F6">
        <w:rPr>
          <w:rtl/>
        </w:rPr>
        <w:t>כן</w:t>
      </w:r>
      <w:r>
        <w:rPr>
          <w:rFonts w:hint="cs"/>
          <w:rtl/>
        </w:rPr>
        <w:t>,</w:t>
      </w:r>
      <w:r w:rsidRPr="00DB72F6">
        <w:rPr>
          <w:rtl/>
        </w:rPr>
        <w:t xml:space="preserve"> </w:t>
      </w:r>
      <w:bookmarkStart w:id="70517" w:name="_ETM_Q184_723089"/>
      <w:bookmarkEnd w:id="70517"/>
      <w:r w:rsidR="005742D2">
        <w:rPr>
          <w:rFonts w:hint="cs"/>
          <w:rtl/>
        </w:rPr>
        <w:t>ש</w:t>
      </w:r>
      <w:r w:rsidRPr="00DB72F6">
        <w:rPr>
          <w:rtl/>
        </w:rPr>
        <w:t xml:space="preserve">תושבים </w:t>
      </w:r>
      <w:bookmarkStart w:id="70518" w:name="_ETM_Q184_723659"/>
      <w:bookmarkEnd w:id="70518"/>
      <w:r w:rsidRPr="00DB72F6">
        <w:rPr>
          <w:rtl/>
        </w:rPr>
        <w:t xml:space="preserve">בערים </w:t>
      </w:r>
      <w:bookmarkStart w:id="70519" w:name="_ETM_Q184_724139"/>
      <w:bookmarkEnd w:id="70519"/>
      <w:r w:rsidRPr="00DB72F6">
        <w:rPr>
          <w:rtl/>
        </w:rPr>
        <w:t xml:space="preserve">אחרות </w:t>
      </w:r>
      <w:bookmarkStart w:id="70520" w:name="_ETM_Q184_724529"/>
      <w:bookmarkEnd w:id="70520"/>
      <w:r w:rsidRPr="00DB72F6">
        <w:rPr>
          <w:rtl/>
        </w:rPr>
        <w:t xml:space="preserve">בארץ </w:t>
      </w:r>
      <w:bookmarkStart w:id="70521" w:name="_ETM_Q184_725199"/>
      <w:bookmarkEnd w:id="70521"/>
      <w:r w:rsidRPr="00DB72F6">
        <w:rPr>
          <w:rtl/>
        </w:rPr>
        <w:t xml:space="preserve">לא </w:t>
      </w:r>
      <w:bookmarkStart w:id="70522" w:name="_ETM_Q184_725439"/>
      <w:bookmarkEnd w:id="70522"/>
      <w:r w:rsidRPr="00DB72F6">
        <w:rPr>
          <w:rtl/>
        </w:rPr>
        <w:t>מתמודדים</w:t>
      </w:r>
      <w:r>
        <w:rPr>
          <w:rFonts w:hint="cs"/>
          <w:rtl/>
        </w:rPr>
        <w:t>.</w:t>
      </w:r>
      <w:bookmarkStart w:id="70523" w:name="_ETM_Q184_726489"/>
      <w:bookmarkEnd w:id="70523"/>
      <w:r w:rsidR="005742D2">
        <w:rPr>
          <w:rFonts w:hint="cs"/>
          <w:rtl/>
        </w:rPr>
        <w:t xml:space="preserve"> </w:t>
      </w:r>
      <w:r w:rsidRPr="00DB72F6">
        <w:rPr>
          <w:rtl/>
        </w:rPr>
        <w:t xml:space="preserve">וזה </w:t>
      </w:r>
      <w:bookmarkStart w:id="70524" w:name="_ETM_Q184_726790"/>
      <w:bookmarkEnd w:id="70524"/>
      <w:r w:rsidRPr="00DB72F6">
        <w:rPr>
          <w:rtl/>
        </w:rPr>
        <w:t>בסדר</w:t>
      </w:r>
      <w:bookmarkStart w:id="70525" w:name="_ETM_Q184_727329"/>
      <w:bookmarkStart w:id="70526" w:name="_ETM_Q184_726253"/>
      <w:bookmarkStart w:id="70527" w:name="_ETM_Q184_726367"/>
      <w:bookmarkStart w:id="70528" w:name="_ETM_Q184_726444"/>
      <w:bookmarkStart w:id="70529" w:name="_ETM_Q184_726517"/>
      <w:bookmarkEnd w:id="70525"/>
      <w:bookmarkEnd w:id="70526"/>
      <w:bookmarkEnd w:id="70527"/>
      <w:bookmarkEnd w:id="70528"/>
      <w:bookmarkEnd w:id="70529"/>
      <w:r>
        <w:rPr>
          <w:rFonts w:hint="cs"/>
          <w:rtl/>
        </w:rPr>
        <w:t xml:space="preserve">. </w:t>
      </w:r>
      <w:r w:rsidRPr="00DB72F6">
        <w:rPr>
          <w:rtl/>
        </w:rPr>
        <w:t xml:space="preserve">ולכן </w:t>
      </w:r>
      <w:bookmarkStart w:id="70530" w:name="_ETM_Q184_727719"/>
      <w:bookmarkEnd w:id="70530"/>
      <w:r w:rsidRPr="00DB72F6">
        <w:rPr>
          <w:rtl/>
        </w:rPr>
        <w:t xml:space="preserve">גם </w:t>
      </w:r>
      <w:bookmarkStart w:id="70531" w:name="_ETM_Q184_727929"/>
      <w:bookmarkEnd w:id="70531"/>
      <w:r w:rsidRPr="00DB72F6">
        <w:rPr>
          <w:rtl/>
        </w:rPr>
        <w:t xml:space="preserve">באתי </w:t>
      </w:r>
      <w:bookmarkStart w:id="70532" w:name="_ETM_Q184_728379"/>
      <w:bookmarkEnd w:id="70532"/>
      <w:r w:rsidRPr="00DB72F6">
        <w:rPr>
          <w:rtl/>
        </w:rPr>
        <w:t>לומר</w:t>
      </w:r>
      <w:r w:rsidR="005742D2">
        <w:rPr>
          <w:rFonts w:hint="cs"/>
          <w:rtl/>
        </w:rPr>
        <w:t>,</w:t>
      </w:r>
      <w:r w:rsidRPr="00DB72F6">
        <w:rPr>
          <w:rtl/>
        </w:rPr>
        <w:t xml:space="preserve"> </w:t>
      </w:r>
      <w:bookmarkStart w:id="70533" w:name="_ETM_Q184_729280"/>
      <w:bookmarkStart w:id="70534" w:name="_ETM_Q184_729760"/>
      <w:bookmarkEnd w:id="70533"/>
      <w:bookmarkEnd w:id="70534"/>
      <w:r w:rsidRPr="00DB72F6">
        <w:rPr>
          <w:rtl/>
        </w:rPr>
        <w:t xml:space="preserve">כל </w:t>
      </w:r>
      <w:bookmarkStart w:id="70535" w:name="_ETM_Q184_730030"/>
      <w:bookmarkEnd w:id="70535"/>
      <w:r w:rsidRPr="00DB72F6">
        <w:rPr>
          <w:rtl/>
        </w:rPr>
        <w:t xml:space="preserve">עוד </w:t>
      </w:r>
      <w:bookmarkStart w:id="70536" w:name="_ETM_Q184_730179"/>
      <w:bookmarkEnd w:id="70536"/>
      <w:r w:rsidRPr="00DB72F6">
        <w:rPr>
          <w:rtl/>
        </w:rPr>
        <w:t xml:space="preserve">באים </w:t>
      </w:r>
      <w:bookmarkStart w:id="70537" w:name="_ETM_Q184_730510"/>
      <w:bookmarkEnd w:id="70537"/>
      <w:r w:rsidRPr="00DB72F6">
        <w:rPr>
          <w:rtl/>
        </w:rPr>
        <w:t xml:space="preserve">לעשות </w:t>
      </w:r>
      <w:bookmarkStart w:id="70538" w:name="_ETM_Q184_730959"/>
      <w:bookmarkEnd w:id="70538"/>
      <w:r w:rsidRPr="00DB72F6">
        <w:rPr>
          <w:rtl/>
        </w:rPr>
        <w:t xml:space="preserve">טוב </w:t>
      </w:r>
      <w:bookmarkStart w:id="70539" w:name="_ETM_Q184_731319"/>
      <w:bookmarkEnd w:id="70539"/>
      <w:r w:rsidRPr="00DB72F6">
        <w:rPr>
          <w:rtl/>
        </w:rPr>
        <w:t xml:space="preserve">לאזרחי </w:t>
      </w:r>
      <w:bookmarkStart w:id="70540" w:name="_ETM_Q184_731800"/>
      <w:bookmarkEnd w:id="70540"/>
      <w:r w:rsidRPr="00DB72F6">
        <w:rPr>
          <w:rtl/>
        </w:rPr>
        <w:t>ישראל</w:t>
      </w:r>
      <w:r>
        <w:rPr>
          <w:rFonts w:hint="cs"/>
          <w:rtl/>
        </w:rPr>
        <w:t>,</w:t>
      </w:r>
      <w:r w:rsidRPr="00DB72F6">
        <w:rPr>
          <w:rtl/>
        </w:rPr>
        <w:t xml:space="preserve"> </w:t>
      </w:r>
      <w:bookmarkStart w:id="70541" w:name="_ETM_Q184_732400"/>
      <w:bookmarkEnd w:id="70541"/>
      <w:r w:rsidRPr="00DB72F6">
        <w:rPr>
          <w:rtl/>
        </w:rPr>
        <w:t xml:space="preserve">זה </w:t>
      </w:r>
      <w:bookmarkStart w:id="70542" w:name="_ETM_Q184_732580"/>
      <w:bookmarkEnd w:id="70542"/>
      <w:r w:rsidRPr="00DB72F6">
        <w:rPr>
          <w:rtl/>
        </w:rPr>
        <w:t xml:space="preserve">גם </w:t>
      </w:r>
      <w:bookmarkStart w:id="70543" w:name="_ETM_Q184_732799"/>
      <w:bookmarkEnd w:id="70543"/>
      <w:r w:rsidRPr="00DB72F6">
        <w:rPr>
          <w:rtl/>
        </w:rPr>
        <w:t xml:space="preserve">בסדר </w:t>
      </w:r>
      <w:bookmarkStart w:id="70544" w:name="_ETM_Q184_733129"/>
      <w:bookmarkEnd w:id="70544"/>
      <w:r w:rsidRPr="00DB72F6">
        <w:rPr>
          <w:rtl/>
        </w:rPr>
        <w:t xml:space="preserve">לבוא </w:t>
      </w:r>
      <w:bookmarkStart w:id="70545" w:name="_ETM_Q184_733400"/>
      <w:bookmarkEnd w:id="70545"/>
      <w:r w:rsidRPr="00DB72F6">
        <w:rPr>
          <w:rtl/>
        </w:rPr>
        <w:t xml:space="preserve">עם </w:t>
      </w:r>
      <w:bookmarkStart w:id="70546" w:name="_ETM_Q184_733549"/>
      <w:bookmarkEnd w:id="70546"/>
      <w:r w:rsidRPr="00DB72F6">
        <w:rPr>
          <w:rtl/>
        </w:rPr>
        <w:t xml:space="preserve">אג'נדה </w:t>
      </w:r>
      <w:bookmarkStart w:id="70547" w:name="_ETM_Q184_734029"/>
      <w:bookmarkEnd w:id="70547"/>
      <w:r w:rsidRPr="00DB72F6">
        <w:rPr>
          <w:rtl/>
        </w:rPr>
        <w:t xml:space="preserve">ולבוא </w:t>
      </w:r>
      <w:bookmarkStart w:id="70548" w:name="_ETM_Q184_734419"/>
      <w:bookmarkEnd w:id="70548"/>
      <w:r>
        <w:rPr>
          <w:rFonts w:hint="cs"/>
          <w:rtl/>
        </w:rPr>
        <w:t>עם</w:t>
      </w:r>
      <w:r w:rsidRPr="00DB72F6">
        <w:rPr>
          <w:rtl/>
        </w:rPr>
        <w:t xml:space="preserve"> </w:t>
      </w:r>
      <w:bookmarkStart w:id="70549" w:name="_ETM_Q184_734900"/>
      <w:bookmarkEnd w:id="70549"/>
      <w:r w:rsidRPr="00DB72F6">
        <w:rPr>
          <w:rtl/>
        </w:rPr>
        <w:t xml:space="preserve">בטן </w:t>
      </w:r>
      <w:bookmarkStart w:id="70550" w:name="_ETM_Q184_735319"/>
      <w:bookmarkEnd w:id="70550"/>
      <w:r w:rsidRPr="00DB72F6">
        <w:rPr>
          <w:rtl/>
        </w:rPr>
        <w:t>מלאה</w:t>
      </w:r>
      <w:r>
        <w:rPr>
          <w:rFonts w:hint="cs"/>
          <w:rtl/>
        </w:rPr>
        <w:t>,</w:t>
      </w:r>
      <w:r w:rsidRPr="00DB72F6">
        <w:rPr>
          <w:rtl/>
        </w:rPr>
        <w:t xml:space="preserve"> </w:t>
      </w:r>
      <w:bookmarkStart w:id="70551" w:name="_ETM_Q184_736169"/>
      <w:bookmarkEnd w:id="70551"/>
      <w:r w:rsidRPr="00DB72F6">
        <w:rPr>
          <w:rtl/>
        </w:rPr>
        <w:t xml:space="preserve">כי </w:t>
      </w:r>
      <w:bookmarkStart w:id="70552" w:name="_ETM_Q184_736380"/>
      <w:bookmarkEnd w:id="70552"/>
      <w:r w:rsidRPr="00DB72F6">
        <w:rPr>
          <w:rtl/>
        </w:rPr>
        <w:t xml:space="preserve">יש </w:t>
      </w:r>
      <w:bookmarkStart w:id="70553" w:name="_ETM_Q184_736620"/>
      <w:bookmarkEnd w:id="70553"/>
      <w:r w:rsidRPr="00DB72F6">
        <w:rPr>
          <w:rtl/>
        </w:rPr>
        <w:t xml:space="preserve">בעיה </w:t>
      </w:r>
      <w:bookmarkStart w:id="70554" w:name="_ETM_Q184_737009"/>
      <w:bookmarkEnd w:id="70554"/>
      <w:r w:rsidRPr="00DB72F6">
        <w:rPr>
          <w:rtl/>
        </w:rPr>
        <w:t xml:space="preserve">אמיתית </w:t>
      </w:r>
      <w:bookmarkStart w:id="70555" w:name="_ETM_Q184_737520"/>
      <w:bookmarkEnd w:id="70555"/>
      <w:r w:rsidRPr="00DB72F6">
        <w:rPr>
          <w:rtl/>
        </w:rPr>
        <w:t xml:space="preserve">בעיר </w:t>
      </w:r>
      <w:bookmarkStart w:id="70556" w:name="_ETM_Q184_737880"/>
      <w:bookmarkEnd w:id="70556"/>
      <w:r w:rsidRPr="00DB72F6">
        <w:rPr>
          <w:rtl/>
        </w:rPr>
        <w:t>הזו</w:t>
      </w:r>
      <w:r>
        <w:rPr>
          <w:rFonts w:hint="cs"/>
          <w:rtl/>
        </w:rPr>
        <w:t>,</w:t>
      </w:r>
      <w:r w:rsidRPr="00DB72F6">
        <w:rPr>
          <w:rtl/>
        </w:rPr>
        <w:t xml:space="preserve"> </w:t>
      </w:r>
      <w:bookmarkStart w:id="70557" w:name="_ETM_Q184_738750"/>
      <w:bookmarkEnd w:id="70557"/>
      <w:r w:rsidRPr="00DB72F6">
        <w:rPr>
          <w:rtl/>
        </w:rPr>
        <w:t xml:space="preserve">והיא </w:t>
      </w:r>
      <w:bookmarkStart w:id="70558" w:name="_ETM_Q184_738990"/>
      <w:bookmarkEnd w:id="70558"/>
      <w:r w:rsidRPr="00DB72F6">
        <w:rPr>
          <w:rtl/>
        </w:rPr>
        <w:t xml:space="preserve">בעיה </w:t>
      </w:r>
      <w:bookmarkStart w:id="70559" w:name="_ETM_Q184_739500"/>
      <w:bookmarkEnd w:id="70559"/>
      <w:r w:rsidRPr="00DB72F6">
        <w:rPr>
          <w:rtl/>
        </w:rPr>
        <w:t xml:space="preserve">שמדינת </w:t>
      </w:r>
      <w:bookmarkStart w:id="70560" w:name="_ETM_Q184_740130"/>
      <w:bookmarkEnd w:id="70560"/>
      <w:r w:rsidRPr="00DB72F6">
        <w:rPr>
          <w:rtl/>
        </w:rPr>
        <w:t xml:space="preserve">ישראל </w:t>
      </w:r>
      <w:bookmarkStart w:id="70561" w:name="_ETM_Q184_740550"/>
      <w:bookmarkEnd w:id="70561"/>
      <w:r w:rsidRPr="00DB72F6">
        <w:rPr>
          <w:rtl/>
        </w:rPr>
        <w:t xml:space="preserve">חייבת </w:t>
      </w:r>
      <w:bookmarkStart w:id="70562" w:name="_ETM_Q184_741090"/>
      <w:bookmarkEnd w:id="70562"/>
      <w:r w:rsidRPr="00DB72F6">
        <w:rPr>
          <w:rtl/>
        </w:rPr>
        <w:t xml:space="preserve">לסייע </w:t>
      </w:r>
      <w:bookmarkStart w:id="70563" w:name="_ETM_Q184_741600"/>
      <w:bookmarkEnd w:id="70563"/>
      <w:r w:rsidRPr="00DB72F6">
        <w:rPr>
          <w:rtl/>
        </w:rPr>
        <w:t xml:space="preserve">לתושבים </w:t>
      </w:r>
      <w:bookmarkStart w:id="70564" w:name="_ETM_Q184_742169"/>
      <w:bookmarkEnd w:id="70564"/>
      <w:r w:rsidRPr="00DB72F6">
        <w:rPr>
          <w:rtl/>
        </w:rPr>
        <w:t>שלה</w:t>
      </w:r>
      <w:r>
        <w:rPr>
          <w:rFonts w:hint="cs"/>
          <w:rtl/>
        </w:rPr>
        <w:t>.</w:t>
      </w:r>
      <w:r w:rsidRPr="00DB72F6">
        <w:rPr>
          <w:rtl/>
        </w:rPr>
        <w:t xml:space="preserve"> </w:t>
      </w:r>
      <w:bookmarkStart w:id="70565" w:name="_ETM_Q184_743259"/>
      <w:bookmarkEnd w:id="70565"/>
    </w:p>
    <w:p w:rsidR="006847E3" w:rsidRDefault="006847E3" w:rsidP="006237F5">
      <w:pPr>
        <w:rPr>
          <w:rtl/>
        </w:rPr>
      </w:pPr>
    </w:p>
    <w:p w:rsidR="006847E3" w:rsidRDefault="006847E3" w:rsidP="005742D2">
      <w:pPr>
        <w:rPr>
          <w:rtl/>
        </w:rPr>
      </w:pPr>
      <w:r w:rsidRPr="00DB72F6">
        <w:rPr>
          <w:rtl/>
        </w:rPr>
        <w:t xml:space="preserve">אז </w:t>
      </w:r>
      <w:bookmarkStart w:id="70566" w:name="_ETM_Q184_743469"/>
      <w:bookmarkEnd w:id="70566"/>
      <w:r w:rsidRPr="00DB72F6">
        <w:rPr>
          <w:rtl/>
        </w:rPr>
        <w:t xml:space="preserve">גם </w:t>
      </w:r>
      <w:bookmarkStart w:id="70567" w:name="_ETM_Q184_743679"/>
      <w:bookmarkEnd w:id="70567"/>
      <w:r w:rsidRPr="00DB72F6">
        <w:rPr>
          <w:rtl/>
        </w:rPr>
        <w:t xml:space="preserve">רציתי </w:t>
      </w:r>
      <w:bookmarkStart w:id="70568" w:name="_ETM_Q184_743979"/>
      <w:bookmarkEnd w:id="70568"/>
      <w:r w:rsidRPr="00DB72F6">
        <w:rPr>
          <w:rtl/>
        </w:rPr>
        <w:t xml:space="preserve">לדבר </w:t>
      </w:r>
      <w:bookmarkStart w:id="70569" w:name="_ETM_Q184_744340"/>
      <w:bookmarkEnd w:id="70569"/>
      <w:r w:rsidRPr="00DB72F6">
        <w:rPr>
          <w:rtl/>
        </w:rPr>
        <w:t xml:space="preserve">על </w:t>
      </w:r>
      <w:bookmarkStart w:id="70570" w:name="_ETM_Q184_744400"/>
      <w:bookmarkEnd w:id="70570"/>
      <w:r w:rsidRPr="00DB72F6">
        <w:rPr>
          <w:rtl/>
        </w:rPr>
        <w:t>זה</w:t>
      </w:r>
      <w:r>
        <w:rPr>
          <w:rFonts w:hint="cs"/>
          <w:rtl/>
        </w:rPr>
        <w:t>,</w:t>
      </w:r>
      <w:r w:rsidRPr="00DB72F6">
        <w:rPr>
          <w:rtl/>
        </w:rPr>
        <w:t xml:space="preserve"> </w:t>
      </w:r>
      <w:bookmarkStart w:id="70571" w:name="_ETM_Q184_744550"/>
      <w:bookmarkEnd w:id="70571"/>
      <w:r w:rsidRPr="00DB72F6">
        <w:rPr>
          <w:rtl/>
        </w:rPr>
        <w:t xml:space="preserve">וגם </w:t>
      </w:r>
      <w:bookmarkStart w:id="70572" w:name="_ETM_Q184_744849"/>
      <w:bookmarkEnd w:id="70572"/>
      <w:r w:rsidRPr="00DB72F6">
        <w:rPr>
          <w:rtl/>
        </w:rPr>
        <w:t xml:space="preserve">רציתי </w:t>
      </w:r>
      <w:bookmarkStart w:id="70573" w:name="_ETM_Q184_745059"/>
      <w:bookmarkEnd w:id="70573"/>
      <w:r w:rsidRPr="00DB72F6">
        <w:rPr>
          <w:rtl/>
        </w:rPr>
        <w:t xml:space="preserve">להגיד </w:t>
      </w:r>
      <w:bookmarkStart w:id="70574" w:name="_ETM_Q184_745330"/>
      <w:bookmarkEnd w:id="70574"/>
      <w:r w:rsidRPr="00DB72F6">
        <w:rPr>
          <w:rtl/>
        </w:rPr>
        <w:t xml:space="preserve">לך </w:t>
      </w:r>
      <w:bookmarkStart w:id="70575" w:name="_ETM_Q184_745539"/>
      <w:bookmarkEnd w:id="70575"/>
      <w:r w:rsidRPr="00DB72F6">
        <w:rPr>
          <w:rtl/>
        </w:rPr>
        <w:t>תודה</w:t>
      </w:r>
      <w:r>
        <w:rPr>
          <w:rFonts w:hint="cs"/>
          <w:rtl/>
        </w:rPr>
        <w:t>.</w:t>
      </w:r>
      <w:r w:rsidRPr="00DB72F6">
        <w:rPr>
          <w:rtl/>
        </w:rPr>
        <w:t xml:space="preserve"> </w:t>
      </w:r>
      <w:bookmarkStart w:id="70576" w:name="_ETM_Q184_746229"/>
      <w:bookmarkEnd w:id="70576"/>
      <w:r w:rsidRPr="00DB72F6">
        <w:rPr>
          <w:rtl/>
        </w:rPr>
        <w:t xml:space="preserve">ואני </w:t>
      </w:r>
      <w:bookmarkStart w:id="70577" w:name="_ETM_Q184_746529"/>
      <w:bookmarkEnd w:id="70577"/>
      <w:r w:rsidRPr="00DB72F6">
        <w:rPr>
          <w:rtl/>
        </w:rPr>
        <w:t>בטוחה</w:t>
      </w:r>
      <w:r>
        <w:rPr>
          <w:rFonts w:hint="cs"/>
          <w:rtl/>
        </w:rPr>
        <w:t xml:space="preserve"> </w:t>
      </w:r>
      <w:r>
        <w:rPr>
          <w:rFonts w:hint="eastAsia"/>
          <w:rtl/>
        </w:rPr>
        <w:t>–</w:t>
      </w:r>
      <w:r w:rsidRPr="00DB72F6">
        <w:rPr>
          <w:rtl/>
        </w:rPr>
        <w:t xml:space="preserve"> </w:t>
      </w:r>
      <w:bookmarkStart w:id="70578" w:name="_ETM_Q184_747009"/>
      <w:bookmarkEnd w:id="70578"/>
      <w:r w:rsidRPr="00DB72F6">
        <w:rPr>
          <w:rtl/>
        </w:rPr>
        <w:t xml:space="preserve">גם </w:t>
      </w:r>
      <w:bookmarkStart w:id="70579" w:name="_ETM_Q184_747249"/>
      <w:bookmarkEnd w:id="70579"/>
      <w:r>
        <w:rPr>
          <w:rFonts w:hint="cs"/>
          <w:rtl/>
        </w:rPr>
        <w:t xml:space="preserve">בשם </w:t>
      </w:r>
      <w:r>
        <w:rPr>
          <w:rtl/>
        </w:rPr>
        <w:t>סגלוביץ</w:t>
      </w:r>
      <w:r>
        <w:rPr>
          <w:rFonts w:hint="cs"/>
          <w:rtl/>
        </w:rPr>
        <w:t xml:space="preserve">' </w:t>
      </w:r>
      <w:r>
        <w:rPr>
          <w:rFonts w:hint="eastAsia"/>
          <w:rtl/>
        </w:rPr>
        <w:t>–</w:t>
      </w:r>
      <w:r w:rsidRPr="00DB72F6">
        <w:rPr>
          <w:rtl/>
        </w:rPr>
        <w:t xml:space="preserve"> </w:t>
      </w:r>
      <w:bookmarkStart w:id="70580" w:name="_ETM_Q184_747849"/>
      <w:bookmarkEnd w:id="70580"/>
      <w:r w:rsidRPr="00DB72F6">
        <w:rPr>
          <w:rtl/>
        </w:rPr>
        <w:t xml:space="preserve">שהחוק </w:t>
      </w:r>
      <w:bookmarkStart w:id="70581" w:name="_ETM_Q184_748330"/>
      <w:bookmarkEnd w:id="70581"/>
      <w:r w:rsidRPr="00DB72F6">
        <w:rPr>
          <w:rtl/>
        </w:rPr>
        <w:t xml:space="preserve">הזה </w:t>
      </w:r>
      <w:bookmarkStart w:id="70582" w:name="_ETM_Q184_748479"/>
      <w:bookmarkEnd w:id="70582"/>
      <w:r w:rsidRPr="00DB72F6">
        <w:rPr>
          <w:rtl/>
        </w:rPr>
        <w:t xml:space="preserve">הוא </w:t>
      </w:r>
      <w:bookmarkStart w:id="70583" w:name="_ETM_Q184_748539"/>
      <w:bookmarkEnd w:id="70583"/>
      <w:r w:rsidRPr="00DB72F6">
        <w:rPr>
          <w:rtl/>
        </w:rPr>
        <w:t xml:space="preserve">חוק </w:t>
      </w:r>
      <w:bookmarkStart w:id="70584" w:name="_ETM_Q184_748779"/>
      <w:bookmarkEnd w:id="70584"/>
      <w:r w:rsidRPr="00DB72F6">
        <w:rPr>
          <w:rtl/>
        </w:rPr>
        <w:t>טוב</w:t>
      </w:r>
      <w:r w:rsidR="005742D2">
        <w:rPr>
          <w:rFonts w:hint="cs"/>
          <w:rtl/>
        </w:rPr>
        <w:t>.</w:t>
      </w:r>
      <w:r w:rsidRPr="00DB72F6">
        <w:rPr>
          <w:rtl/>
        </w:rPr>
        <w:t xml:space="preserve"> </w:t>
      </w:r>
      <w:bookmarkStart w:id="70585" w:name="_ETM_Q184_749139"/>
      <w:bookmarkEnd w:id="70585"/>
      <w:r w:rsidRPr="00DB72F6">
        <w:rPr>
          <w:rtl/>
        </w:rPr>
        <w:t xml:space="preserve">הוא </w:t>
      </w:r>
      <w:bookmarkStart w:id="70586" w:name="_ETM_Q184_749199"/>
      <w:bookmarkEnd w:id="70586"/>
      <w:r>
        <w:rPr>
          <w:rFonts w:hint="cs"/>
          <w:rtl/>
        </w:rPr>
        <w:t>גם י</w:t>
      </w:r>
      <w:r w:rsidRPr="00DB72F6">
        <w:rPr>
          <w:rtl/>
        </w:rPr>
        <w:t xml:space="preserve">תקדם </w:t>
      </w:r>
      <w:bookmarkStart w:id="70587" w:name="_ETM_Q184_749590"/>
      <w:bookmarkStart w:id="70588" w:name="_ETM_Q184_749770"/>
      <w:bookmarkEnd w:id="70587"/>
      <w:bookmarkEnd w:id="70588"/>
      <w:r w:rsidRPr="00DB72F6">
        <w:rPr>
          <w:rtl/>
        </w:rPr>
        <w:t>בהסכמה</w:t>
      </w:r>
      <w:r>
        <w:rPr>
          <w:rFonts w:hint="cs"/>
          <w:rtl/>
        </w:rPr>
        <w:t>,</w:t>
      </w:r>
      <w:r w:rsidRPr="00DB72F6">
        <w:rPr>
          <w:rtl/>
        </w:rPr>
        <w:t xml:space="preserve"> </w:t>
      </w:r>
      <w:bookmarkStart w:id="70589" w:name="_ETM_Q184_750460"/>
      <w:bookmarkEnd w:id="70589"/>
      <w:r w:rsidRPr="00DB72F6">
        <w:rPr>
          <w:rtl/>
        </w:rPr>
        <w:t xml:space="preserve">אין </w:t>
      </w:r>
      <w:bookmarkStart w:id="70590" w:name="_ETM_Q184_750610"/>
      <w:bookmarkEnd w:id="70590"/>
      <w:r w:rsidRPr="00DB72F6">
        <w:rPr>
          <w:rtl/>
        </w:rPr>
        <w:t xml:space="preserve">סיבה </w:t>
      </w:r>
      <w:bookmarkStart w:id="70591" w:name="_ETM_Q184_751330"/>
      <w:bookmarkEnd w:id="70591"/>
      <w:r w:rsidRPr="00DB72F6">
        <w:rPr>
          <w:rtl/>
        </w:rPr>
        <w:t>שלא</w:t>
      </w:r>
      <w:r w:rsidR="005742D2">
        <w:rPr>
          <w:rFonts w:hint="cs"/>
          <w:rtl/>
        </w:rPr>
        <w:t>,</w:t>
      </w:r>
      <w:r w:rsidRPr="00DB72F6">
        <w:rPr>
          <w:rtl/>
        </w:rPr>
        <w:t xml:space="preserve"> </w:t>
      </w:r>
      <w:bookmarkStart w:id="70592" w:name="_ETM_Q184_752199"/>
      <w:bookmarkEnd w:id="70592"/>
      <w:r w:rsidRPr="00DB72F6">
        <w:rPr>
          <w:rtl/>
        </w:rPr>
        <w:t xml:space="preserve">כי </w:t>
      </w:r>
      <w:bookmarkStart w:id="70593" w:name="_ETM_Q184_752379"/>
      <w:bookmarkEnd w:id="70593"/>
      <w:r w:rsidRPr="00DB72F6">
        <w:rPr>
          <w:rtl/>
        </w:rPr>
        <w:t xml:space="preserve">בסוף </w:t>
      </w:r>
      <w:bookmarkStart w:id="70594" w:name="_ETM_Q184_752710"/>
      <w:bookmarkEnd w:id="70594"/>
      <w:r w:rsidRPr="00DB72F6">
        <w:rPr>
          <w:rtl/>
        </w:rPr>
        <w:t xml:space="preserve">אנחנו </w:t>
      </w:r>
      <w:bookmarkStart w:id="70595" w:name="_ETM_Q184_752979"/>
      <w:bookmarkEnd w:id="70595"/>
      <w:r w:rsidRPr="00DB72F6">
        <w:rPr>
          <w:rtl/>
        </w:rPr>
        <w:t xml:space="preserve">רוצים </w:t>
      </w:r>
      <w:bookmarkStart w:id="70596" w:name="_ETM_Q184_753460"/>
      <w:bookmarkEnd w:id="70596"/>
      <w:r w:rsidRPr="00DB72F6">
        <w:rPr>
          <w:rtl/>
        </w:rPr>
        <w:t xml:space="preserve">לתת </w:t>
      </w:r>
      <w:bookmarkStart w:id="70597" w:name="_ETM_Q184_753819"/>
      <w:bookmarkEnd w:id="70597"/>
      <w:r w:rsidRPr="00DB72F6">
        <w:rPr>
          <w:rtl/>
        </w:rPr>
        <w:t xml:space="preserve">לאזרחי </w:t>
      </w:r>
      <w:bookmarkStart w:id="70598" w:name="_ETM_Q184_754210"/>
      <w:bookmarkEnd w:id="70598"/>
      <w:r w:rsidRPr="00DB72F6">
        <w:rPr>
          <w:rtl/>
        </w:rPr>
        <w:t>ישראל</w:t>
      </w:r>
      <w:r>
        <w:rPr>
          <w:rFonts w:hint="cs"/>
          <w:rtl/>
        </w:rPr>
        <w:t>,</w:t>
      </w:r>
      <w:r w:rsidRPr="00DB72F6">
        <w:rPr>
          <w:rtl/>
        </w:rPr>
        <w:t xml:space="preserve"> </w:t>
      </w:r>
      <w:bookmarkStart w:id="70599" w:name="_ETM_Q184_754449"/>
      <w:bookmarkEnd w:id="70599"/>
      <w:r w:rsidRPr="00DB72F6">
        <w:rPr>
          <w:rtl/>
        </w:rPr>
        <w:t xml:space="preserve">ובטח </w:t>
      </w:r>
      <w:bookmarkStart w:id="70600" w:name="_ETM_Q184_754839"/>
      <w:bookmarkEnd w:id="70600"/>
      <w:r w:rsidRPr="00DB72F6">
        <w:rPr>
          <w:rtl/>
        </w:rPr>
        <w:t xml:space="preserve">לתת </w:t>
      </w:r>
      <w:bookmarkStart w:id="70601" w:name="_ETM_Q184_755110"/>
      <w:bookmarkEnd w:id="70601"/>
      <w:r w:rsidRPr="00DB72F6">
        <w:rPr>
          <w:rtl/>
        </w:rPr>
        <w:t xml:space="preserve">למשטרת </w:t>
      </w:r>
      <w:bookmarkStart w:id="70602" w:name="_ETM_Q184_755620"/>
      <w:bookmarkEnd w:id="70602"/>
      <w:r w:rsidRPr="00DB72F6">
        <w:rPr>
          <w:rtl/>
        </w:rPr>
        <w:t>ישראל</w:t>
      </w:r>
      <w:r>
        <w:rPr>
          <w:rFonts w:hint="cs"/>
          <w:rtl/>
        </w:rPr>
        <w:t>,</w:t>
      </w:r>
      <w:r w:rsidRPr="00DB72F6">
        <w:rPr>
          <w:rtl/>
        </w:rPr>
        <w:t xml:space="preserve"> </w:t>
      </w:r>
      <w:bookmarkStart w:id="70603" w:name="_ETM_Q184_756400"/>
      <w:bookmarkEnd w:id="70603"/>
      <w:r w:rsidRPr="00DB72F6">
        <w:rPr>
          <w:rtl/>
        </w:rPr>
        <w:t xml:space="preserve">כלים </w:t>
      </w:r>
      <w:bookmarkStart w:id="70604" w:name="_ETM_Q184_756939"/>
      <w:bookmarkEnd w:id="70604"/>
      <w:r w:rsidRPr="00DB72F6">
        <w:rPr>
          <w:rtl/>
        </w:rPr>
        <w:t xml:space="preserve">נכונים </w:t>
      </w:r>
      <w:bookmarkStart w:id="70605" w:name="_ETM_Q184_757449"/>
      <w:bookmarkEnd w:id="70605"/>
      <w:r w:rsidRPr="00DB72F6">
        <w:rPr>
          <w:rtl/>
        </w:rPr>
        <w:t xml:space="preserve">להתמודד </w:t>
      </w:r>
      <w:bookmarkStart w:id="70606" w:name="_ETM_Q184_757929"/>
      <w:bookmarkEnd w:id="70606"/>
      <w:r w:rsidRPr="00DB72F6">
        <w:rPr>
          <w:rtl/>
        </w:rPr>
        <w:t xml:space="preserve">עם </w:t>
      </w:r>
      <w:bookmarkStart w:id="70607" w:name="_ETM_Q184_758050"/>
      <w:bookmarkEnd w:id="70607"/>
      <w:r w:rsidRPr="00DB72F6">
        <w:rPr>
          <w:rtl/>
        </w:rPr>
        <w:t>פשיעה</w:t>
      </w:r>
      <w:r>
        <w:rPr>
          <w:rFonts w:hint="cs"/>
          <w:rtl/>
        </w:rPr>
        <w:t>,</w:t>
      </w:r>
      <w:r w:rsidRPr="00DB72F6">
        <w:rPr>
          <w:rtl/>
        </w:rPr>
        <w:t xml:space="preserve"> </w:t>
      </w:r>
      <w:bookmarkStart w:id="70608" w:name="_ETM_Q184_758349"/>
      <w:bookmarkEnd w:id="70608"/>
      <w:r w:rsidRPr="00DB72F6">
        <w:rPr>
          <w:rtl/>
        </w:rPr>
        <w:t xml:space="preserve">בטח </w:t>
      </w:r>
      <w:bookmarkStart w:id="70609" w:name="_ETM_Q184_758620"/>
      <w:bookmarkEnd w:id="70609"/>
      <w:r>
        <w:rPr>
          <w:rFonts w:hint="cs"/>
          <w:rtl/>
        </w:rPr>
        <w:t>עם פשיעה</w:t>
      </w:r>
      <w:r w:rsidRPr="00DB72F6">
        <w:rPr>
          <w:rtl/>
        </w:rPr>
        <w:t xml:space="preserve"> </w:t>
      </w:r>
      <w:bookmarkStart w:id="70610" w:name="_ETM_Q184_759009"/>
      <w:bookmarkEnd w:id="70610"/>
      <w:r w:rsidRPr="00DB72F6">
        <w:rPr>
          <w:rtl/>
        </w:rPr>
        <w:t>מאורגנת</w:t>
      </w:r>
      <w:r>
        <w:rPr>
          <w:rFonts w:hint="cs"/>
          <w:rtl/>
        </w:rPr>
        <w:t>.</w:t>
      </w:r>
      <w:r w:rsidRPr="00DB72F6">
        <w:rPr>
          <w:rtl/>
        </w:rPr>
        <w:t xml:space="preserve"> </w:t>
      </w:r>
      <w:bookmarkStart w:id="70611" w:name="_ETM_Q184_759759"/>
      <w:bookmarkEnd w:id="70611"/>
      <w:r w:rsidRPr="00DB72F6">
        <w:rPr>
          <w:rtl/>
        </w:rPr>
        <w:t xml:space="preserve">תודה </w:t>
      </w:r>
      <w:bookmarkStart w:id="70612" w:name="_ETM_Q184_760029"/>
      <w:bookmarkEnd w:id="70612"/>
      <w:r w:rsidRPr="00DB72F6">
        <w:rPr>
          <w:rtl/>
        </w:rPr>
        <w:t>רבה</w:t>
      </w:r>
      <w:r>
        <w:rPr>
          <w:rFonts w:hint="cs"/>
          <w:rtl/>
        </w:rPr>
        <w:t>.</w:t>
      </w:r>
      <w:r w:rsidRPr="00DB72F6">
        <w:rPr>
          <w:rtl/>
        </w:rPr>
        <w:t xml:space="preserve"> </w:t>
      </w:r>
      <w:bookmarkStart w:id="70613" w:name="_ETM_Q184_761199"/>
      <w:bookmarkEnd w:id="70613"/>
    </w:p>
    <w:p w:rsidR="006847E3" w:rsidRDefault="006847E3" w:rsidP="00203A2E">
      <w:pPr>
        <w:rPr>
          <w:rtl/>
        </w:rPr>
      </w:pPr>
      <w:bookmarkStart w:id="70614" w:name="_ETM_Q184_758004"/>
      <w:bookmarkStart w:id="70615" w:name="_ETM_Q184_758054"/>
      <w:bookmarkStart w:id="70616" w:name="_ETM_Q184_758213"/>
      <w:bookmarkStart w:id="70617" w:name="_ETM_Q184_758267"/>
      <w:bookmarkEnd w:id="70614"/>
      <w:bookmarkEnd w:id="70615"/>
      <w:bookmarkEnd w:id="70616"/>
      <w:bookmarkEnd w:id="70617"/>
    </w:p>
    <w:p w:rsidR="00423D31" w:rsidRDefault="00423D31" w:rsidP="006237F5">
      <w:pPr>
        <w:pStyle w:val="af6"/>
        <w:keepNext/>
        <w:rPr>
          <w:rtl/>
        </w:rPr>
      </w:pPr>
      <w:r w:rsidRPr="003430C8">
        <w:rPr>
          <w:rStyle w:val="TagStyle"/>
          <w:rtl/>
        </w:rPr>
        <w:t xml:space="preserve">&lt;&lt; יור &gt;&gt; </w:t>
      </w:r>
      <w:r>
        <w:rPr>
          <w:rtl/>
        </w:rPr>
        <w:t>היו"ר חנוך דב מלביצקי:</w:t>
      </w:r>
      <w:r w:rsidRPr="003430C8">
        <w:rPr>
          <w:rStyle w:val="TagStyle"/>
          <w:rtl/>
        </w:rPr>
        <w:t xml:space="preserve"> &lt;&lt; יור &gt;&gt;</w:t>
      </w:r>
      <w:r>
        <w:rPr>
          <w:rtl/>
        </w:rPr>
        <w:t xml:space="preserve"> </w:t>
      </w:r>
    </w:p>
    <w:p w:rsidR="00423D31" w:rsidRDefault="00423D31" w:rsidP="00A11436">
      <w:pPr>
        <w:rPr>
          <w:rtl/>
          <w:lang w:eastAsia="he-IL"/>
        </w:rPr>
      </w:pPr>
    </w:p>
    <w:p w:rsidR="00423D31" w:rsidRDefault="00423D31" w:rsidP="006237F5">
      <w:pPr>
        <w:rPr>
          <w:rtl/>
          <w:lang w:eastAsia="he-IL"/>
        </w:rPr>
      </w:pPr>
      <w:r>
        <w:rPr>
          <w:rFonts w:hint="cs"/>
          <w:rtl/>
          <w:lang w:eastAsia="he-IL"/>
        </w:rPr>
        <w:t>תודה רבה לחבר הכנסת רביבו. אין צורך לסכם, נכון?</w:t>
      </w:r>
    </w:p>
    <w:p w:rsidR="00423D31" w:rsidRDefault="00423D31" w:rsidP="006237F5">
      <w:pPr>
        <w:rPr>
          <w:rtl/>
          <w:lang w:eastAsia="he-IL"/>
        </w:rPr>
      </w:pPr>
    </w:p>
    <w:p w:rsidR="00423D31" w:rsidRDefault="00423D31" w:rsidP="006237F5">
      <w:pPr>
        <w:rPr>
          <w:rtl/>
          <w:lang w:eastAsia="he-IL"/>
        </w:rPr>
      </w:pPr>
      <w:bookmarkStart w:id="70618" w:name="_ETM_Q185_168000"/>
      <w:bookmarkEnd w:id="70618"/>
      <w:r>
        <w:rPr>
          <w:rFonts w:hint="cs"/>
          <w:rtl/>
          <w:lang w:eastAsia="he-IL"/>
        </w:rPr>
        <w:t>אז נעבור להצבע</w:t>
      </w:r>
      <w:bookmarkStart w:id="70619" w:name="_ETM_Q185_170000"/>
      <w:bookmarkEnd w:id="70619"/>
      <w:r>
        <w:rPr>
          <w:rFonts w:hint="cs"/>
          <w:rtl/>
          <w:lang w:eastAsia="he-IL"/>
        </w:rPr>
        <w:t xml:space="preserve">ה על הצעת חוק סדר הדין הפלילי (סמכויות אכיפה </w:t>
      </w:r>
      <w:r>
        <w:rPr>
          <w:rtl/>
          <w:lang w:eastAsia="he-IL"/>
        </w:rPr>
        <w:t>–</w:t>
      </w:r>
      <w:r>
        <w:rPr>
          <w:rFonts w:hint="cs"/>
          <w:rtl/>
          <w:lang w:eastAsia="he-IL"/>
        </w:rPr>
        <w:t xml:space="preserve"> מעצרים) (תיקון מס' 23 </w:t>
      </w:r>
      <w:r>
        <w:rPr>
          <w:rtl/>
          <w:lang w:eastAsia="he-IL"/>
        </w:rPr>
        <w:t>–</w:t>
      </w:r>
      <w:r>
        <w:rPr>
          <w:rFonts w:hint="cs"/>
          <w:rtl/>
          <w:lang w:eastAsia="he-IL"/>
        </w:rPr>
        <w:t xml:space="preserve"> הוראת שעה) (החמרת </w:t>
      </w:r>
      <w:bookmarkStart w:id="70620" w:name="_ETM_Q185_175000"/>
      <w:bookmarkEnd w:id="70620"/>
      <w:r>
        <w:rPr>
          <w:rFonts w:hint="cs"/>
          <w:rtl/>
          <w:lang w:eastAsia="he-IL"/>
        </w:rPr>
        <w:t xml:space="preserve">תנאי שחרור בערובה של חשוד בעבירות פשע חמורות), התשפ"ד–2024, בקריאה </w:t>
      </w:r>
      <w:bookmarkStart w:id="70621" w:name="_ETM_Q185_177000"/>
      <w:bookmarkEnd w:id="70621"/>
      <w:r>
        <w:rPr>
          <w:rFonts w:hint="cs"/>
          <w:rtl/>
          <w:lang w:eastAsia="he-IL"/>
        </w:rPr>
        <w:t>ראשונה. הצבעה.</w:t>
      </w:r>
    </w:p>
    <w:p w:rsidR="00423D31" w:rsidRDefault="00423D31" w:rsidP="006237F5">
      <w:pPr>
        <w:keepNext/>
        <w:rPr>
          <w:rtl/>
          <w:lang w:eastAsia="he-IL"/>
        </w:rPr>
      </w:pPr>
    </w:p>
    <w:p w:rsidR="00423D31" w:rsidRDefault="00423D31" w:rsidP="006237F5">
      <w:pPr>
        <w:pStyle w:val="af1"/>
        <w:keepNext/>
        <w:rPr>
          <w:rtl/>
          <w:lang w:eastAsia="he-IL"/>
        </w:rPr>
      </w:pPr>
      <w:bookmarkStart w:id="70622" w:name="_ETM_Q185_187000"/>
      <w:bookmarkEnd w:id="70622"/>
      <w:r>
        <w:rPr>
          <w:rtl/>
          <w:lang w:eastAsia="he-IL"/>
        </w:rPr>
        <w:t>הצבעה מס'</w:t>
      </w:r>
      <w:r>
        <w:rPr>
          <w:rFonts w:hint="cs"/>
          <w:rtl/>
          <w:lang w:eastAsia="he-IL"/>
        </w:rPr>
        <w:t xml:space="preserve"> 186</w:t>
      </w:r>
    </w:p>
    <w:p w:rsidR="00423D31" w:rsidRDefault="00423D31" w:rsidP="006237F5">
      <w:pPr>
        <w:pStyle w:val="--"/>
        <w:keepNext/>
        <w:rPr>
          <w:rtl/>
          <w:lang w:eastAsia="he-IL"/>
        </w:rPr>
      </w:pPr>
    </w:p>
    <w:p w:rsidR="00423D31" w:rsidRDefault="00423D31" w:rsidP="006237F5">
      <w:pPr>
        <w:pStyle w:val="--"/>
        <w:keepNext/>
        <w:rPr>
          <w:rtl/>
          <w:lang w:eastAsia="he-IL"/>
        </w:rPr>
      </w:pPr>
      <w:r>
        <w:rPr>
          <w:rtl/>
          <w:lang w:eastAsia="he-IL"/>
        </w:rPr>
        <w:t>בעד ההצעה להעביר את הצעת החוק לוועדה –</w:t>
      </w:r>
      <w:r>
        <w:rPr>
          <w:rFonts w:hint="cs"/>
          <w:rtl/>
          <w:lang w:eastAsia="he-IL"/>
        </w:rPr>
        <w:t xml:space="preserve"> 10</w:t>
      </w:r>
    </w:p>
    <w:p w:rsidR="00423D31" w:rsidRDefault="00423D31" w:rsidP="006237F5">
      <w:pPr>
        <w:pStyle w:val="--"/>
        <w:keepNext/>
        <w:rPr>
          <w:rtl/>
          <w:lang w:eastAsia="he-IL"/>
        </w:rPr>
      </w:pPr>
      <w:r>
        <w:rPr>
          <w:rtl/>
          <w:lang w:eastAsia="he-IL"/>
        </w:rPr>
        <w:t xml:space="preserve">נגד – </w:t>
      </w:r>
      <w:r>
        <w:rPr>
          <w:rFonts w:hint="cs"/>
          <w:rtl/>
          <w:lang w:eastAsia="he-IL"/>
        </w:rPr>
        <w:t>אין</w:t>
      </w:r>
    </w:p>
    <w:p w:rsidR="00423D31" w:rsidRDefault="00423D31" w:rsidP="006237F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23D31" w:rsidRDefault="00423D31" w:rsidP="006237F5">
      <w:pPr>
        <w:pStyle w:val="af2"/>
        <w:rPr>
          <w:rtl/>
          <w:lang w:eastAsia="he-IL"/>
        </w:rPr>
      </w:pPr>
      <w:r>
        <w:rPr>
          <w:rtl/>
          <w:lang w:eastAsia="he-IL"/>
        </w:rPr>
        <w:t>ההצעה להעביר את הצעת חוק</w:t>
      </w:r>
      <w:r>
        <w:rPr>
          <w:rFonts w:hint="cs"/>
          <w:rtl/>
          <w:lang w:eastAsia="he-IL"/>
        </w:rPr>
        <w:t xml:space="preserve"> סדר הדין הפלילי (סמכויות אכיפה </w:t>
      </w:r>
      <w:r>
        <w:rPr>
          <w:rtl/>
          <w:lang w:eastAsia="he-IL"/>
        </w:rPr>
        <w:t>–</w:t>
      </w:r>
      <w:r>
        <w:rPr>
          <w:rFonts w:hint="cs"/>
          <w:rtl/>
          <w:lang w:eastAsia="he-IL"/>
        </w:rPr>
        <w:t xml:space="preserve"> מעצרים) </w:t>
      </w:r>
      <w:bookmarkStart w:id="70623" w:name="_ETM_Q185_188000"/>
      <w:bookmarkEnd w:id="70623"/>
      <w:r>
        <w:rPr>
          <w:rFonts w:hint="cs"/>
          <w:rtl/>
          <w:lang w:eastAsia="he-IL"/>
        </w:rPr>
        <w:t xml:space="preserve">(תיקון מס' 23 </w:t>
      </w:r>
      <w:r>
        <w:rPr>
          <w:rtl/>
          <w:lang w:eastAsia="he-IL"/>
        </w:rPr>
        <w:t>–</w:t>
      </w:r>
      <w:r>
        <w:rPr>
          <w:rFonts w:hint="cs"/>
          <w:rtl/>
          <w:lang w:eastAsia="he-IL"/>
        </w:rPr>
        <w:t xml:space="preserve"> הוראת שעה) (החמרת תנאי שחרור בערובה </w:t>
      </w:r>
      <w:bookmarkStart w:id="70624" w:name="_ETM_Q185_193000"/>
      <w:bookmarkEnd w:id="70624"/>
      <w:r>
        <w:rPr>
          <w:rFonts w:hint="cs"/>
          <w:rtl/>
          <w:lang w:eastAsia="he-IL"/>
        </w:rPr>
        <w:t>של חשוד בעבירות פשע חמורות), התשפ"ד</w:t>
      </w:r>
      <w:r>
        <w:rPr>
          <w:rFonts w:hint="eastAsia"/>
          <w:rtl/>
          <w:lang w:eastAsia="he-IL"/>
        </w:rPr>
        <w:t>–</w:t>
      </w:r>
      <w:r>
        <w:rPr>
          <w:rFonts w:hint="cs"/>
          <w:rtl/>
          <w:lang w:eastAsia="he-IL"/>
        </w:rPr>
        <w:t xml:space="preserve">2024, לוועדה לביטחון לאומי נתקבלה. </w:t>
      </w:r>
    </w:p>
    <w:p w:rsidR="00423D31" w:rsidRDefault="00423D31" w:rsidP="006237F5">
      <w:pPr>
        <w:rPr>
          <w:rtl/>
          <w:lang w:eastAsia="he-IL"/>
        </w:rPr>
      </w:pPr>
    </w:p>
    <w:p w:rsidR="00423D31" w:rsidRDefault="00423D31" w:rsidP="006237F5">
      <w:pPr>
        <w:pStyle w:val="af6"/>
        <w:keepNext/>
        <w:rPr>
          <w:rtl/>
        </w:rPr>
      </w:pPr>
      <w:r w:rsidRPr="003430C8">
        <w:rPr>
          <w:rStyle w:val="TagStyle"/>
          <w:rtl/>
        </w:rPr>
        <w:t xml:space="preserve"> &lt;&lt; יור &gt;&gt; </w:t>
      </w:r>
      <w:r>
        <w:rPr>
          <w:rtl/>
        </w:rPr>
        <w:t>היו"ר חנוך דב מלביצקי:</w:t>
      </w:r>
      <w:r w:rsidRPr="003430C8">
        <w:rPr>
          <w:rStyle w:val="TagStyle"/>
          <w:rtl/>
        </w:rPr>
        <w:t xml:space="preserve"> &lt;&lt; יור &gt;&gt;</w:t>
      </w:r>
      <w:r>
        <w:rPr>
          <w:rtl/>
        </w:rPr>
        <w:t xml:space="preserve"> </w:t>
      </w:r>
    </w:p>
    <w:p w:rsidR="00423D31" w:rsidRDefault="00423D31" w:rsidP="00A11436">
      <w:pPr>
        <w:rPr>
          <w:rtl/>
          <w:lang w:eastAsia="he-IL"/>
        </w:rPr>
      </w:pPr>
    </w:p>
    <w:p w:rsidR="009C4380" w:rsidRDefault="00423D31" w:rsidP="005742D2">
      <w:pPr>
        <w:rPr>
          <w:rtl/>
          <w:lang w:eastAsia="he-IL"/>
        </w:rPr>
      </w:pPr>
      <w:r>
        <w:rPr>
          <w:rFonts w:hint="cs"/>
          <w:rtl/>
          <w:lang w:eastAsia="he-IL"/>
        </w:rPr>
        <w:t xml:space="preserve">עשרה בעד, אין מתנגדים, </w:t>
      </w:r>
      <w:bookmarkStart w:id="70625" w:name="_ETM_Q185_189000"/>
      <w:bookmarkEnd w:id="70625"/>
      <w:r>
        <w:rPr>
          <w:rFonts w:hint="cs"/>
          <w:rtl/>
          <w:lang w:eastAsia="he-IL"/>
        </w:rPr>
        <w:t xml:space="preserve">אין נמנעים. אני קובע כי הצעת חוק סדר הדין </w:t>
      </w:r>
      <w:bookmarkStart w:id="70626" w:name="_ETM_Q185_194000"/>
      <w:bookmarkEnd w:id="70626"/>
      <w:r>
        <w:rPr>
          <w:rFonts w:hint="cs"/>
          <w:rtl/>
          <w:lang w:eastAsia="he-IL"/>
        </w:rPr>
        <w:t xml:space="preserve">הפלילי (סמכויות אכיפה </w:t>
      </w:r>
      <w:r>
        <w:rPr>
          <w:rtl/>
          <w:lang w:eastAsia="he-IL"/>
        </w:rPr>
        <w:t>–</w:t>
      </w:r>
      <w:r>
        <w:rPr>
          <w:rFonts w:hint="cs"/>
          <w:rtl/>
          <w:lang w:eastAsia="he-IL"/>
        </w:rPr>
        <w:t xml:space="preserve"> מעצרים) (תיקון מס' 23 </w:t>
      </w:r>
      <w:r>
        <w:rPr>
          <w:rtl/>
          <w:lang w:eastAsia="he-IL"/>
        </w:rPr>
        <w:t>–</w:t>
      </w:r>
      <w:r>
        <w:rPr>
          <w:rFonts w:hint="cs"/>
          <w:rtl/>
          <w:lang w:eastAsia="he-IL"/>
        </w:rPr>
        <w:t xml:space="preserve"> הוראת שעה) (החמרת תנאי שחרור בערובה של חשוד בעבירות פשע </w:t>
      </w:r>
      <w:bookmarkStart w:id="70627" w:name="_ETM_Q185_203000"/>
      <w:bookmarkEnd w:id="70627"/>
      <w:r>
        <w:rPr>
          <w:rFonts w:hint="cs"/>
          <w:rtl/>
          <w:lang w:eastAsia="he-IL"/>
        </w:rPr>
        <w:t>חמורות), התשפ"ד</w:t>
      </w:r>
      <w:r>
        <w:rPr>
          <w:rFonts w:hint="eastAsia"/>
          <w:rtl/>
          <w:lang w:eastAsia="he-IL"/>
        </w:rPr>
        <w:t>–</w:t>
      </w:r>
      <w:r>
        <w:rPr>
          <w:rFonts w:hint="cs"/>
          <w:rtl/>
          <w:lang w:eastAsia="he-IL"/>
        </w:rPr>
        <w:t xml:space="preserve">2024, אושרה בקריאה הראשונה ותחזור לדיון בוועדה לביטחון לאומי לצורך </w:t>
      </w:r>
      <w:bookmarkStart w:id="70628" w:name="_ETM_Q185_208000"/>
      <w:bookmarkEnd w:id="70628"/>
      <w:r>
        <w:rPr>
          <w:rFonts w:hint="cs"/>
          <w:rtl/>
          <w:lang w:eastAsia="he-IL"/>
        </w:rPr>
        <w:t>העלאתה לקריאה שנייה ושלישית.</w:t>
      </w:r>
    </w:p>
    <w:p w:rsidR="00203A2E" w:rsidRDefault="00203A2E" w:rsidP="00203A2E">
      <w:pPr>
        <w:rPr>
          <w:rtl/>
          <w:lang w:eastAsia="he-IL"/>
        </w:rPr>
      </w:pPr>
    </w:p>
    <w:p w:rsidR="00203A2E" w:rsidRDefault="00203A2E" w:rsidP="00203A2E">
      <w:pPr>
        <w:rPr>
          <w:rtl/>
          <w:lang w:eastAsia="he-IL"/>
        </w:rPr>
      </w:pPr>
    </w:p>
    <w:p w:rsidR="00423D31" w:rsidRDefault="00423D31" w:rsidP="006237F5">
      <w:pPr>
        <w:pStyle w:val="a6"/>
        <w:rPr>
          <w:rtl/>
          <w:lang w:eastAsia="he-IL"/>
        </w:rPr>
      </w:pPr>
      <w:bookmarkStart w:id="70629" w:name="ET_hatsach_642310_3"/>
      <w:r w:rsidRPr="003430C8">
        <w:rPr>
          <w:rStyle w:val="TagStyle"/>
          <w:rtl/>
        </w:rPr>
        <w:t xml:space="preserve"> &lt;&lt; הצח &gt;&gt; </w:t>
      </w:r>
      <w:bookmarkStart w:id="70630" w:name="_Toc161304835"/>
      <w:bookmarkStart w:id="70631" w:name="_Toc161305282"/>
      <w:r>
        <w:rPr>
          <w:rtl/>
          <w:lang w:eastAsia="he-IL"/>
        </w:rPr>
        <w:t>הצעת חוק חדלות פירעון ושיקום כלכלי (תיקון מס' 4 – הוראת שעה – נגיף הקורונה החדש) (תיקון מס' 2) (הארכת תוקף – חרבות ברזל), התשפ"ד</w:t>
      </w:r>
      <w:r>
        <w:rPr>
          <w:rFonts w:hint="cs"/>
          <w:rtl/>
          <w:lang w:eastAsia="he-IL"/>
        </w:rPr>
        <w:t>–</w:t>
      </w:r>
      <w:r>
        <w:rPr>
          <w:rtl/>
          <w:lang w:eastAsia="he-IL"/>
        </w:rPr>
        <w:t>2024</w:t>
      </w:r>
      <w:bookmarkEnd w:id="70630"/>
      <w:bookmarkEnd w:id="70631"/>
      <w:r w:rsidRPr="003430C8">
        <w:rPr>
          <w:rStyle w:val="TagStyle"/>
          <w:rtl/>
        </w:rPr>
        <w:t xml:space="preserve"> &lt;&lt; הצח &gt;&gt;</w:t>
      </w:r>
      <w:r>
        <w:rPr>
          <w:rtl/>
          <w:lang w:eastAsia="he-IL"/>
        </w:rPr>
        <w:t xml:space="preserve"> </w:t>
      </w:r>
      <w:bookmarkEnd w:id="70629"/>
    </w:p>
    <w:p w:rsidR="00423D31" w:rsidRPr="00C01C5D" w:rsidRDefault="00423D31" w:rsidP="006237F5">
      <w:pPr>
        <w:rPr>
          <w:rtl/>
          <w:lang w:eastAsia="he-IL"/>
        </w:rPr>
      </w:pPr>
      <w:r>
        <w:rPr>
          <w:rFonts w:hint="cs"/>
          <w:rtl/>
          <w:lang w:eastAsia="he-IL"/>
        </w:rPr>
        <w:t>[</w:t>
      </w:r>
      <w:r>
        <w:rPr>
          <w:rtl/>
          <w:lang w:eastAsia="he-IL"/>
        </w:rPr>
        <w:t>מס'</w:t>
      </w:r>
      <w:r>
        <w:rPr>
          <w:rFonts w:hint="cs"/>
          <w:rtl/>
          <w:lang w:eastAsia="he-IL"/>
        </w:rPr>
        <w:t xml:space="preserve"> מ/1722</w:t>
      </w:r>
      <w:r>
        <w:rPr>
          <w:rtl/>
          <w:lang w:eastAsia="he-IL"/>
        </w:rPr>
        <w:t>; דברי הכנסת, חוב'</w:t>
      </w:r>
      <w:r>
        <w:rPr>
          <w:rFonts w:hint="cs"/>
          <w:rtl/>
          <w:lang w:eastAsia="he-IL"/>
        </w:rPr>
        <w:t xml:space="preserve"> כ'</w:t>
      </w:r>
      <w:r>
        <w:rPr>
          <w:rtl/>
          <w:lang w:eastAsia="he-IL"/>
        </w:rPr>
        <w:t>, ישיבה</w:t>
      </w:r>
      <w:r>
        <w:rPr>
          <w:rFonts w:hint="cs"/>
          <w:rtl/>
          <w:lang w:eastAsia="he-IL"/>
        </w:rPr>
        <w:t xml:space="preserve"> 153</w:t>
      </w:r>
      <w:r>
        <w:rPr>
          <w:rtl/>
          <w:lang w:eastAsia="he-IL"/>
        </w:rPr>
        <w:t>; נספחות.</w:t>
      </w:r>
      <w:r>
        <w:rPr>
          <w:rFonts w:hint="cs"/>
          <w:rtl/>
          <w:lang w:eastAsia="he-IL"/>
        </w:rPr>
        <w:t>]</w:t>
      </w:r>
    </w:p>
    <w:p w:rsidR="00423D31" w:rsidRDefault="00423D31" w:rsidP="006237F5">
      <w:pPr>
        <w:pStyle w:val="-0"/>
        <w:rPr>
          <w:rtl/>
          <w:lang w:eastAsia="he-IL"/>
        </w:rPr>
      </w:pPr>
      <w:r>
        <w:rPr>
          <w:rtl/>
          <w:lang w:eastAsia="he-IL"/>
        </w:rPr>
        <w:t>(קריאה שנייה וקריאה שלישית)</w:t>
      </w:r>
    </w:p>
    <w:p w:rsidR="00423D31" w:rsidRDefault="00423D31" w:rsidP="006237F5">
      <w:pPr>
        <w:rPr>
          <w:rtl/>
          <w:lang w:eastAsia="he-IL"/>
        </w:rPr>
      </w:pPr>
    </w:p>
    <w:p w:rsidR="00423D31" w:rsidRDefault="00423D31" w:rsidP="006237F5">
      <w:pPr>
        <w:pStyle w:val="af6"/>
        <w:keepNext/>
        <w:rPr>
          <w:rtl/>
        </w:rPr>
      </w:pPr>
      <w:r w:rsidRPr="003430C8">
        <w:rPr>
          <w:rStyle w:val="TagStyle"/>
          <w:rtl/>
        </w:rPr>
        <w:t xml:space="preserve"> &lt;&lt; יור &gt;&gt; </w:t>
      </w:r>
      <w:r>
        <w:rPr>
          <w:rtl/>
        </w:rPr>
        <w:t>היו"ר חנוך דב מלביצקי:</w:t>
      </w:r>
      <w:r w:rsidRPr="003430C8">
        <w:rPr>
          <w:rStyle w:val="TagStyle"/>
          <w:rtl/>
        </w:rPr>
        <w:t xml:space="preserve"> &lt;&lt; יור &gt;&gt;</w:t>
      </w:r>
      <w:r>
        <w:rPr>
          <w:rtl/>
        </w:rPr>
        <w:t xml:space="preserve"> </w:t>
      </w:r>
    </w:p>
    <w:p w:rsidR="00423D31" w:rsidRDefault="00423D31" w:rsidP="00A11436">
      <w:pPr>
        <w:rPr>
          <w:rtl/>
          <w:lang w:eastAsia="he-IL"/>
        </w:rPr>
      </w:pPr>
    </w:p>
    <w:p w:rsidR="00423D31" w:rsidRDefault="00423D31" w:rsidP="005742D2">
      <w:pPr>
        <w:rPr>
          <w:rtl/>
          <w:lang w:eastAsia="he-IL"/>
        </w:rPr>
      </w:pPr>
      <w:r>
        <w:rPr>
          <w:rFonts w:hint="cs"/>
          <w:rtl/>
          <w:lang w:eastAsia="he-IL"/>
        </w:rPr>
        <w:t xml:space="preserve">הנושא הבא על סדר-היום </w:t>
      </w:r>
      <w:r w:rsidR="005742D2">
        <w:rPr>
          <w:rFonts w:hint="eastAsia"/>
          <w:rtl/>
          <w:lang w:eastAsia="he-IL"/>
        </w:rPr>
        <w:t xml:space="preserve">– </w:t>
      </w:r>
      <w:r>
        <w:rPr>
          <w:rFonts w:hint="cs"/>
          <w:rtl/>
          <w:lang w:eastAsia="he-IL"/>
        </w:rPr>
        <w:t xml:space="preserve">הצעת חוק חדלות פירעון ושיקום כלכלי (תיקון מס' 4 </w:t>
      </w:r>
      <w:r>
        <w:rPr>
          <w:rtl/>
          <w:lang w:eastAsia="he-IL"/>
        </w:rPr>
        <w:t>–</w:t>
      </w:r>
      <w:r>
        <w:rPr>
          <w:rFonts w:hint="cs"/>
          <w:rtl/>
          <w:lang w:eastAsia="he-IL"/>
        </w:rPr>
        <w:t xml:space="preserve"> הוראת שעה </w:t>
      </w:r>
      <w:r>
        <w:rPr>
          <w:rtl/>
          <w:lang w:eastAsia="he-IL"/>
        </w:rPr>
        <w:t>–</w:t>
      </w:r>
      <w:r>
        <w:rPr>
          <w:rFonts w:hint="cs"/>
          <w:rtl/>
          <w:lang w:eastAsia="he-IL"/>
        </w:rPr>
        <w:t xml:space="preserve"> נגיף הקורונה החדש) (תיקון מס' 2) (הארכת תוקף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הצעת חוק זו נדונה בכנסת בקריאה </w:t>
      </w:r>
      <w:bookmarkStart w:id="70632" w:name="_ETM_Q185_226000"/>
      <w:bookmarkEnd w:id="70632"/>
      <w:r>
        <w:rPr>
          <w:rFonts w:hint="cs"/>
          <w:rtl/>
          <w:lang w:eastAsia="he-IL"/>
        </w:rPr>
        <w:t xml:space="preserve">ראשונה ביום י"ז באדר א' התשפ"ד, </w:t>
      </w:r>
      <w:bookmarkStart w:id="70633" w:name="_ETM_Q185_229000"/>
      <w:bookmarkEnd w:id="70633"/>
      <w:r>
        <w:rPr>
          <w:rFonts w:hint="cs"/>
          <w:rtl/>
          <w:lang w:eastAsia="he-IL"/>
        </w:rPr>
        <w:t xml:space="preserve">26 בפברואר 2024, והועברה לוועדת החוקה, חוק ומשפט. הצעת החוק </w:t>
      </w:r>
      <w:bookmarkStart w:id="70634" w:name="_ETM_Q185_232000"/>
      <w:bookmarkEnd w:id="70634"/>
      <w:r>
        <w:rPr>
          <w:rFonts w:hint="cs"/>
          <w:rtl/>
          <w:lang w:eastAsia="he-IL"/>
        </w:rPr>
        <w:t xml:space="preserve">מוגשת ללא הסתייגויות לקריאה השנייה ולקריאה השלישית ביום א' </w:t>
      </w:r>
      <w:bookmarkStart w:id="70635" w:name="_ETM_Q185_238000"/>
      <w:bookmarkEnd w:id="70635"/>
      <w:r>
        <w:rPr>
          <w:rFonts w:hint="cs"/>
          <w:rtl/>
          <w:lang w:eastAsia="he-IL"/>
        </w:rPr>
        <w:t>באדר – היום.</w:t>
      </w:r>
      <w:bookmarkStart w:id="70636" w:name="_ETM_Q185_243000"/>
      <w:bookmarkEnd w:id="70636"/>
      <w:r>
        <w:rPr>
          <w:rFonts w:hint="cs"/>
          <w:rtl/>
          <w:lang w:eastAsia="he-IL"/>
        </w:rPr>
        <w:t xml:space="preserve"> להצעת החוק הוגשו בקשות רשות דיבור </w:t>
      </w:r>
      <w:r w:rsidR="00A11436">
        <w:rPr>
          <w:rFonts w:hint="cs"/>
          <w:rtl/>
          <w:lang w:eastAsia="he-IL"/>
        </w:rPr>
        <w:t>– – –</w:t>
      </w:r>
      <w:r>
        <w:rPr>
          <w:rFonts w:hint="cs"/>
          <w:rtl/>
          <w:lang w:eastAsia="he-IL"/>
        </w:rPr>
        <w:t xml:space="preserve"> </w:t>
      </w:r>
    </w:p>
    <w:p w:rsidR="00423D31" w:rsidRDefault="00423D31" w:rsidP="006237F5">
      <w:pPr>
        <w:rPr>
          <w:rtl/>
          <w:lang w:eastAsia="he-IL"/>
        </w:rPr>
      </w:pPr>
    </w:p>
    <w:p w:rsidR="00423D31" w:rsidRDefault="00423D31" w:rsidP="006237F5">
      <w:pPr>
        <w:pStyle w:val="a4"/>
        <w:keepNext/>
        <w:rPr>
          <w:rtl/>
        </w:rPr>
      </w:pPr>
      <w:bookmarkStart w:id="70637" w:name="ET_speaker_5300_15"/>
      <w:r w:rsidRPr="00601E40">
        <w:rPr>
          <w:rStyle w:val="TagStyle"/>
          <w:rtl/>
        </w:rPr>
        <w:t xml:space="preserve"> &lt;&lt; דובר &gt;&gt; </w:t>
      </w:r>
      <w:bookmarkStart w:id="70638" w:name="_Toc161304836"/>
      <w:bookmarkStart w:id="70639" w:name="_Toc161305283"/>
      <w:r>
        <w:rPr>
          <w:rtl/>
        </w:rPr>
        <w:t>מירב בן ארי (יש עתיד):</w:t>
      </w:r>
      <w:bookmarkEnd w:id="70638"/>
      <w:bookmarkEnd w:id="70639"/>
      <w:r w:rsidRPr="00601E40">
        <w:rPr>
          <w:rStyle w:val="TagStyle"/>
          <w:rtl/>
        </w:rPr>
        <w:t xml:space="preserve"> &lt;&lt; דובר &gt;&gt;</w:t>
      </w:r>
      <w:r>
        <w:rPr>
          <w:rtl/>
        </w:rPr>
        <w:t xml:space="preserve"> </w:t>
      </w:r>
      <w:bookmarkEnd w:id="70637"/>
    </w:p>
    <w:p w:rsidR="00423D31" w:rsidRDefault="00423D31" w:rsidP="00A11436">
      <w:pPr>
        <w:rPr>
          <w:rtl/>
          <w:lang w:eastAsia="he-IL"/>
        </w:rPr>
      </w:pPr>
    </w:p>
    <w:p w:rsidR="00423D31" w:rsidRDefault="00423D31" w:rsidP="006237F5">
      <w:pPr>
        <w:rPr>
          <w:rtl/>
          <w:lang w:eastAsia="he-IL"/>
        </w:rPr>
      </w:pPr>
      <w:bookmarkStart w:id="70640" w:name="_ETM_Q185_250000"/>
      <w:bookmarkEnd w:id="70640"/>
      <w:r>
        <w:rPr>
          <w:rFonts w:hint="cs"/>
          <w:rtl/>
          <w:lang w:eastAsia="he-IL"/>
        </w:rPr>
        <w:t>ר</w:t>
      </w:r>
      <w:bookmarkStart w:id="70641" w:name="_ETM_Q185_251000"/>
      <w:bookmarkEnd w:id="70641"/>
      <w:r>
        <w:rPr>
          <w:rFonts w:hint="cs"/>
          <w:rtl/>
          <w:lang w:eastAsia="he-IL"/>
        </w:rPr>
        <w:t>גע, הוא לא מציג את החוק?</w:t>
      </w:r>
    </w:p>
    <w:p w:rsidR="00423D31" w:rsidRDefault="00423D31" w:rsidP="006237F5">
      <w:pPr>
        <w:rPr>
          <w:rtl/>
          <w:lang w:eastAsia="he-IL"/>
        </w:rPr>
      </w:pPr>
    </w:p>
    <w:p w:rsidR="00423D31" w:rsidRDefault="00423D31" w:rsidP="006237F5">
      <w:pPr>
        <w:pStyle w:val="af6"/>
        <w:keepNext/>
        <w:rPr>
          <w:rtl/>
        </w:rPr>
      </w:pPr>
      <w:r w:rsidRPr="00601E40">
        <w:rPr>
          <w:rStyle w:val="TagStyle"/>
          <w:rtl/>
        </w:rPr>
        <w:t xml:space="preserve"> &lt;&lt; יור &gt;&gt; </w:t>
      </w:r>
      <w:r>
        <w:rPr>
          <w:rtl/>
        </w:rPr>
        <w:t>היו"ר חנוך דב מלביצקי:</w:t>
      </w:r>
      <w:r w:rsidRPr="00601E40">
        <w:rPr>
          <w:rStyle w:val="TagStyle"/>
          <w:rtl/>
        </w:rPr>
        <w:t xml:space="preserve"> &lt;&lt; יור &gt;&gt;</w:t>
      </w:r>
      <w:r>
        <w:rPr>
          <w:rtl/>
        </w:rPr>
        <w:t xml:space="preserve"> </w:t>
      </w:r>
    </w:p>
    <w:p w:rsidR="00423D31" w:rsidRDefault="00423D31" w:rsidP="00A11436">
      <w:pPr>
        <w:rPr>
          <w:rtl/>
          <w:lang w:eastAsia="he-IL"/>
        </w:rPr>
      </w:pPr>
    </w:p>
    <w:p w:rsidR="00423D31" w:rsidRDefault="00423D31" w:rsidP="006237F5">
      <w:pPr>
        <w:rPr>
          <w:rtl/>
          <w:lang w:eastAsia="he-IL"/>
        </w:rPr>
      </w:pPr>
      <w:bookmarkStart w:id="70642" w:name="_ETM_Q185_248000"/>
      <w:bookmarkEnd w:id="70642"/>
      <w:r>
        <w:rPr>
          <w:rFonts w:hint="cs"/>
          <w:rtl/>
          <w:lang w:eastAsia="he-IL"/>
        </w:rPr>
        <w:t xml:space="preserve">כן, </w:t>
      </w:r>
      <w:bookmarkStart w:id="70643" w:name="_ETM_Q185_247000"/>
      <w:bookmarkEnd w:id="70643"/>
      <w:r>
        <w:rPr>
          <w:rFonts w:hint="cs"/>
          <w:rtl/>
          <w:lang w:eastAsia="he-IL"/>
        </w:rPr>
        <w:t xml:space="preserve">יציג את החוק חבר הכנסת פינדרוס. בבקשה, </w:t>
      </w:r>
      <w:bookmarkStart w:id="70644" w:name="_ETM_Q185_256000"/>
      <w:bookmarkEnd w:id="70644"/>
      <w:r>
        <w:rPr>
          <w:rFonts w:hint="cs"/>
          <w:rtl/>
          <w:lang w:eastAsia="he-IL"/>
        </w:rPr>
        <w:t>אדוני.</w:t>
      </w:r>
    </w:p>
    <w:p w:rsidR="00423D31" w:rsidRDefault="00423D31" w:rsidP="006237F5">
      <w:pPr>
        <w:rPr>
          <w:rtl/>
          <w:lang w:eastAsia="he-IL"/>
        </w:rPr>
      </w:pPr>
    </w:p>
    <w:p w:rsidR="00423D31" w:rsidRDefault="00423D31" w:rsidP="006237F5">
      <w:pPr>
        <w:pStyle w:val="a4"/>
        <w:keepNext/>
        <w:rPr>
          <w:rtl/>
        </w:rPr>
      </w:pPr>
      <w:bookmarkStart w:id="70645" w:name="ET_speaker_5797_5"/>
      <w:r w:rsidRPr="003430C8">
        <w:rPr>
          <w:rStyle w:val="TagStyle"/>
          <w:rtl/>
        </w:rPr>
        <w:t xml:space="preserve"> &lt;&lt; דובר &gt;&gt; </w:t>
      </w:r>
      <w:bookmarkStart w:id="70646" w:name="_Toc161304837"/>
      <w:bookmarkStart w:id="70647" w:name="_Toc161305284"/>
      <w:r>
        <w:rPr>
          <w:rtl/>
        </w:rPr>
        <w:t>יצחק פינדרוס (יהדות התורה):</w:t>
      </w:r>
      <w:bookmarkEnd w:id="70646"/>
      <w:bookmarkEnd w:id="70647"/>
      <w:r w:rsidRPr="003430C8">
        <w:rPr>
          <w:rStyle w:val="TagStyle"/>
          <w:rtl/>
        </w:rPr>
        <w:t xml:space="preserve"> &lt;&lt; דובר &gt;&gt;</w:t>
      </w:r>
      <w:r>
        <w:rPr>
          <w:rtl/>
        </w:rPr>
        <w:t xml:space="preserve"> </w:t>
      </w:r>
      <w:bookmarkEnd w:id="70645"/>
    </w:p>
    <w:p w:rsidR="00423D31" w:rsidRDefault="00423D31" w:rsidP="00A11436">
      <w:pPr>
        <w:rPr>
          <w:rtl/>
          <w:lang w:eastAsia="he-IL"/>
        </w:rPr>
      </w:pPr>
    </w:p>
    <w:p w:rsidR="00423D31" w:rsidRDefault="00423D31" w:rsidP="005742D2">
      <w:pPr>
        <w:rPr>
          <w:rtl/>
          <w:lang w:eastAsia="he-IL"/>
        </w:rPr>
      </w:pPr>
      <w:r>
        <w:rPr>
          <w:rFonts w:hint="cs"/>
          <w:rtl/>
          <w:lang w:eastAsia="he-IL"/>
        </w:rPr>
        <w:t xml:space="preserve">אדוני היושב-ראש, חבריי חברי הכנסת, התיקון שבפניכם נועד להאריך שוב </w:t>
      </w:r>
      <w:bookmarkStart w:id="70648" w:name="_ETM_Q185_270000"/>
      <w:bookmarkEnd w:id="70648"/>
      <w:r>
        <w:rPr>
          <w:rFonts w:hint="cs"/>
          <w:rtl/>
          <w:lang w:eastAsia="he-IL"/>
        </w:rPr>
        <w:t xml:space="preserve">את תוקפה של הוראת השעה שנחקקה בשנת 2021 כתיקון לחוק </w:t>
      </w:r>
      <w:bookmarkStart w:id="70649" w:name="_ETM_Q185_274000"/>
      <w:bookmarkEnd w:id="70649"/>
      <w:r>
        <w:rPr>
          <w:rFonts w:hint="cs"/>
          <w:rtl/>
          <w:lang w:eastAsia="he-IL"/>
        </w:rPr>
        <w:t>חדלות פירעון נוכח משבר הקורונה, והוארכה מאז כמה פעמים.</w:t>
      </w:r>
      <w:r w:rsidR="005742D2">
        <w:rPr>
          <w:rFonts w:hint="cs"/>
          <w:rtl/>
          <w:lang w:eastAsia="he-IL"/>
        </w:rPr>
        <w:t xml:space="preserve"> </w:t>
      </w:r>
      <w:r>
        <w:rPr>
          <w:rFonts w:hint="cs"/>
          <w:rtl/>
          <w:lang w:eastAsia="he-IL"/>
        </w:rPr>
        <w:t xml:space="preserve">הוראת השעה </w:t>
      </w:r>
      <w:bookmarkStart w:id="70650" w:name="_ETM_Q185_285000"/>
      <w:bookmarkEnd w:id="70650"/>
      <w:r>
        <w:rPr>
          <w:rFonts w:hint="cs"/>
          <w:rtl/>
          <w:lang w:eastAsia="he-IL"/>
        </w:rPr>
        <w:t xml:space="preserve">קובעת הסדר מיוחד המאפשר עיכוב הליכים משפטיים והליכי גבייה </w:t>
      </w:r>
      <w:bookmarkStart w:id="70651" w:name="_ETM_Q185_284000"/>
      <w:bookmarkEnd w:id="70651"/>
      <w:r>
        <w:rPr>
          <w:rFonts w:hint="cs"/>
          <w:rtl/>
          <w:lang w:eastAsia="he-IL"/>
        </w:rPr>
        <w:t xml:space="preserve">נגד חייבים המבקשים לגבש הסדר חוב עם נושיהם ולחזור למחזור </w:t>
      </w:r>
      <w:bookmarkStart w:id="70652" w:name="_ETM_Q185_292000"/>
      <w:bookmarkEnd w:id="70652"/>
      <w:r>
        <w:rPr>
          <w:rFonts w:hint="cs"/>
          <w:rtl/>
          <w:lang w:eastAsia="he-IL"/>
        </w:rPr>
        <w:t xml:space="preserve">עסקים תקין, וזאת בלי להיכנס להליך חדלות פירעון מלא על </w:t>
      </w:r>
      <w:bookmarkStart w:id="70653" w:name="_ETM_Q185_295000"/>
      <w:bookmarkEnd w:id="70653"/>
      <w:r>
        <w:rPr>
          <w:rFonts w:hint="cs"/>
          <w:rtl/>
          <w:lang w:eastAsia="he-IL"/>
        </w:rPr>
        <w:t>כל המשמעויות שלו.</w:t>
      </w:r>
      <w:bookmarkStart w:id="70654" w:name="_ETM_Q185_297000"/>
      <w:bookmarkEnd w:id="70654"/>
      <w:r w:rsidR="005742D2">
        <w:rPr>
          <w:rFonts w:hint="cs"/>
          <w:rtl/>
          <w:lang w:eastAsia="he-IL"/>
        </w:rPr>
        <w:t xml:space="preserve"> </w:t>
      </w:r>
      <w:r>
        <w:rPr>
          <w:rFonts w:hint="cs"/>
          <w:rtl/>
          <w:lang w:eastAsia="he-IL"/>
        </w:rPr>
        <w:t xml:space="preserve">ההארכה המוצעת היא של תשעה חודשים, עם אפשרות </w:t>
      </w:r>
      <w:bookmarkStart w:id="70655" w:name="_ETM_Q185_299000"/>
      <w:bookmarkEnd w:id="70655"/>
      <w:r>
        <w:rPr>
          <w:rFonts w:hint="cs"/>
          <w:rtl/>
          <w:lang w:eastAsia="he-IL"/>
        </w:rPr>
        <w:t xml:space="preserve">להארכה נוספת של עד שלושה חודשים בצו של שר המשפטים, </w:t>
      </w:r>
      <w:bookmarkStart w:id="70656" w:name="_ETM_Q185_298000"/>
      <w:bookmarkEnd w:id="70656"/>
      <w:r>
        <w:rPr>
          <w:rFonts w:hint="cs"/>
          <w:rtl/>
          <w:lang w:eastAsia="he-IL"/>
        </w:rPr>
        <w:t>באישור ועדת החוקה.</w:t>
      </w:r>
    </w:p>
    <w:p w:rsidR="00423D31" w:rsidRDefault="00423D31" w:rsidP="006237F5">
      <w:pPr>
        <w:rPr>
          <w:rtl/>
          <w:lang w:eastAsia="he-IL"/>
        </w:rPr>
      </w:pPr>
    </w:p>
    <w:p w:rsidR="00423D31" w:rsidRDefault="00423D31" w:rsidP="005742D2">
      <w:pPr>
        <w:rPr>
          <w:rtl/>
          <w:lang w:eastAsia="he-IL"/>
        </w:rPr>
      </w:pPr>
      <w:bookmarkStart w:id="70657" w:name="_ETM_Q185_301000"/>
      <w:bookmarkEnd w:id="70657"/>
      <w:r>
        <w:rPr>
          <w:rFonts w:hint="cs"/>
          <w:rtl/>
          <w:lang w:eastAsia="he-IL"/>
        </w:rPr>
        <w:t xml:space="preserve">על פי הנתונים שנמסרו לוועדה, ההסדר שמוצע להאריך הוכיח </w:t>
      </w:r>
      <w:bookmarkStart w:id="70658" w:name="_ETM_Q185_307000"/>
      <w:bookmarkEnd w:id="70658"/>
      <w:r>
        <w:rPr>
          <w:rFonts w:hint="cs"/>
          <w:rtl/>
          <w:lang w:eastAsia="he-IL"/>
        </w:rPr>
        <w:t xml:space="preserve">את עצמו ואפשר לתאגידים רבים וגם ליחידים לגבש בהצלחה הסדרי </w:t>
      </w:r>
      <w:bookmarkStart w:id="70659" w:name="_ETM_Q185_312000"/>
      <w:bookmarkEnd w:id="70659"/>
      <w:r>
        <w:rPr>
          <w:rFonts w:hint="cs"/>
          <w:rtl/>
          <w:lang w:eastAsia="he-IL"/>
        </w:rPr>
        <w:t>חוב עם נושיהם. ההארכה נועדה לאפשר לממשלה להביא לכנסת הסדר קבע בעניין</w:t>
      </w:r>
      <w:r w:rsidR="005742D2">
        <w:rPr>
          <w:rFonts w:hint="cs"/>
          <w:rtl/>
          <w:lang w:eastAsia="he-IL"/>
        </w:rPr>
        <w:t>,</w:t>
      </w:r>
      <w:r>
        <w:rPr>
          <w:rFonts w:hint="cs"/>
          <w:rtl/>
          <w:lang w:eastAsia="he-IL"/>
        </w:rPr>
        <w:t xml:space="preserve"> שיתבסס על ההסדר הזמני שמוארך עתה, אך יכלול </w:t>
      </w:r>
      <w:bookmarkStart w:id="70660" w:name="_ETM_Q185_321000"/>
      <w:bookmarkEnd w:id="70660"/>
      <w:r>
        <w:rPr>
          <w:rFonts w:hint="cs"/>
          <w:rtl/>
          <w:lang w:eastAsia="he-IL"/>
        </w:rPr>
        <w:t xml:space="preserve">הטבות ותיקונים שעלו מהשטח. התהליך לגיבושו של הסדר זה </w:t>
      </w:r>
      <w:bookmarkStart w:id="70661" w:name="_ETM_Q185_326000"/>
      <w:bookmarkEnd w:id="70661"/>
      <w:r>
        <w:rPr>
          <w:rFonts w:hint="cs"/>
          <w:rtl/>
          <w:lang w:eastAsia="he-IL"/>
        </w:rPr>
        <w:t xml:space="preserve">התעכב בממשלה בשל מלחמת חרבות ברזל, אך על פי מה שנמסר </w:t>
      </w:r>
      <w:bookmarkStart w:id="70662" w:name="_ETM_Q185_330000"/>
      <w:bookmarkEnd w:id="70662"/>
      <w:r>
        <w:rPr>
          <w:rFonts w:hint="cs"/>
          <w:rtl/>
          <w:lang w:eastAsia="he-IL"/>
        </w:rPr>
        <w:t xml:space="preserve">על ידי נציגי הממשלה בדיון בוועדת החוקה, התזכיר יופץ בזמן הקרוב, ולא יאוחר מ-30 ימים לפני תחילת כנס הקיץ, במטרה לאפשר לממשלה להביא לכנסת את הצעת החוק הכוללת את התיקון </w:t>
      </w:r>
      <w:bookmarkStart w:id="70663" w:name="_ETM_Q185_342000"/>
      <w:bookmarkEnd w:id="70663"/>
      <w:r>
        <w:rPr>
          <w:rFonts w:hint="cs"/>
          <w:rtl/>
          <w:lang w:eastAsia="he-IL"/>
        </w:rPr>
        <w:t>הקבע בכנס הקיץ הקרוב.</w:t>
      </w:r>
    </w:p>
    <w:p w:rsidR="00423D31" w:rsidRDefault="00423D31" w:rsidP="006237F5">
      <w:pPr>
        <w:rPr>
          <w:rtl/>
          <w:lang w:eastAsia="he-IL"/>
        </w:rPr>
      </w:pPr>
    </w:p>
    <w:p w:rsidR="00423D31" w:rsidRDefault="00423D31" w:rsidP="006237F5">
      <w:pPr>
        <w:rPr>
          <w:rtl/>
          <w:lang w:eastAsia="he-IL"/>
        </w:rPr>
      </w:pPr>
      <w:bookmarkStart w:id="70664" w:name="_ETM_Q185_345000"/>
      <w:bookmarkEnd w:id="70664"/>
      <w:r>
        <w:rPr>
          <w:rFonts w:hint="cs"/>
          <w:rtl/>
          <w:lang w:eastAsia="he-IL"/>
        </w:rPr>
        <w:t xml:space="preserve">להצעת החוק לא הוגשו הסתייגויות, ואני מבקש </w:t>
      </w:r>
      <w:bookmarkStart w:id="70665" w:name="_ETM_Q185_346000"/>
      <w:bookmarkEnd w:id="70665"/>
      <w:r>
        <w:rPr>
          <w:rFonts w:hint="cs"/>
          <w:rtl/>
          <w:lang w:eastAsia="he-IL"/>
        </w:rPr>
        <w:t>מחברי הכנסת לאשר אותה בקריאה השנייה והשלישית.</w:t>
      </w:r>
    </w:p>
    <w:p w:rsidR="00423D31" w:rsidRDefault="00423D31" w:rsidP="006237F5">
      <w:pPr>
        <w:rPr>
          <w:rtl/>
          <w:lang w:eastAsia="he-IL"/>
        </w:rPr>
      </w:pPr>
    </w:p>
    <w:p w:rsidR="00423D31" w:rsidRDefault="00423D31" w:rsidP="005742D2">
      <w:pPr>
        <w:rPr>
          <w:rtl/>
          <w:lang w:eastAsia="he-IL"/>
        </w:rPr>
      </w:pPr>
      <w:bookmarkStart w:id="70666" w:name="_ETM_Q185_352000"/>
      <w:bookmarkEnd w:id="70666"/>
      <w:r>
        <w:rPr>
          <w:rFonts w:hint="cs"/>
          <w:rtl/>
          <w:lang w:eastAsia="he-IL"/>
        </w:rPr>
        <w:t>אני מוסיף משפט אחד:</w:t>
      </w:r>
      <w:bookmarkStart w:id="70667" w:name="_ETM_Q185_355000"/>
      <w:bookmarkEnd w:id="70667"/>
      <w:r>
        <w:rPr>
          <w:rFonts w:hint="cs"/>
          <w:rtl/>
          <w:lang w:eastAsia="he-IL"/>
        </w:rPr>
        <w:t xml:space="preserve"> כיוון שניהלתי את הוועדה המדוברת של החוק הזה בקריאה השנייה </w:t>
      </w:r>
      <w:bookmarkStart w:id="70668" w:name="_ETM_Q185_358000"/>
      <w:bookmarkEnd w:id="70668"/>
      <w:r>
        <w:rPr>
          <w:rFonts w:hint="cs"/>
          <w:rtl/>
          <w:lang w:eastAsia="he-IL"/>
        </w:rPr>
        <w:t xml:space="preserve">והשלישית, הבהרנו לנציגי הממשלה שהתשובה המוזרה הזאת שהרבה משתמשים בה – </w:t>
      </w:r>
      <w:bookmarkStart w:id="70669" w:name="_ETM_Q185_363000"/>
      <w:bookmarkEnd w:id="70669"/>
      <w:r>
        <w:rPr>
          <w:rFonts w:hint="cs"/>
          <w:rtl/>
          <w:lang w:eastAsia="he-IL"/>
        </w:rPr>
        <w:t xml:space="preserve">שיש חרבות ברזל אז הכול נעצר ובגלל זה לא עומדים </w:t>
      </w:r>
      <w:bookmarkStart w:id="70670" w:name="_ETM_Q185_368000"/>
      <w:bookmarkEnd w:id="70670"/>
      <w:r>
        <w:rPr>
          <w:rFonts w:hint="cs"/>
          <w:rtl/>
          <w:lang w:eastAsia="he-IL"/>
        </w:rPr>
        <w:t xml:space="preserve">בלוח זמנים אף שהיה לוח זמנים, אף שהיו </w:t>
      </w:r>
      <w:bookmarkStart w:id="70671" w:name="_ETM_Q185_371000"/>
      <w:bookmarkEnd w:id="70671"/>
      <w:r>
        <w:rPr>
          <w:rFonts w:hint="cs"/>
          <w:rtl/>
          <w:lang w:eastAsia="he-IL"/>
        </w:rPr>
        <w:t xml:space="preserve">צריכים לגמור את זה לפני אוקטובר – איך הם ידעו באוגוסט </w:t>
      </w:r>
      <w:bookmarkStart w:id="70672" w:name="_ETM_Q185_372000"/>
      <w:bookmarkEnd w:id="70672"/>
      <w:r>
        <w:rPr>
          <w:rFonts w:hint="cs"/>
          <w:rtl/>
          <w:lang w:eastAsia="he-IL"/>
        </w:rPr>
        <w:t xml:space="preserve">שזה יהיה אוקטובר בשביל לדחות את זה ולהגיע עכשיו לאיפה </w:t>
      </w:r>
      <w:bookmarkStart w:id="70673" w:name="_ETM_Q185_379000"/>
      <w:bookmarkEnd w:id="70673"/>
      <w:r>
        <w:rPr>
          <w:rFonts w:hint="cs"/>
          <w:rtl/>
          <w:lang w:eastAsia="he-IL"/>
        </w:rPr>
        <w:t>שהם נמצאים? הבהרנו לנציגי הממשלה, כמו שאמרתי קודם</w:t>
      </w:r>
      <w:r w:rsidR="005742D2">
        <w:rPr>
          <w:rFonts w:hint="cs"/>
          <w:rtl/>
          <w:lang w:eastAsia="he-IL"/>
        </w:rPr>
        <w:t>:</w:t>
      </w:r>
      <w:r>
        <w:rPr>
          <w:rFonts w:hint="cs"/>
          <w:rtl/>
          <w:lang w:eastAsia="he-IL"/>
        </w:rPr>
        <w:t xml:space="preserve"> 30 </w:t>
      </w:r>
      <w:bookmarkStart w:id="70674" w:name="_ETM_Q185_384000"/>
      <w:bookmarkEnd w:id="70674"/>
      <w:r>
        <w:rPr>
          <w:rFonts w:hint="cs"/>
          <w:rtl/>
          <w:lang w:eastAsia="he-IL"/>
        </w:rPr>
        <w:t xml:space="preserve">יום לפני כנס הקיץ אנחנו רוצים לראות פרסום, בשביל שבכנס </w:t>
      </w:r>
      <w:bookmarkStart w:id="70675" w:name="_ETM_Q185_387000"/>
      <w:bookmarkEnd w:id="70675"/>
      <w:r>
        <w:rPr>
          <w:rFonts w:hint="cs"/>
          <w:rtl/>
          <w:lang w:eastAsia="he-IL"/>
        </w:rPr>
        <w:t xml:space="preserve">הקיץ נוכל לחוקק חוק ברור בקריאה ראשונה, שנייה ושלישית של </w:t>
      </w:r>
      <w:bookmarkStart w:id="70676" w:name="_ETM_Q185_393000"/>
      <w:bookmarkEnd w:id="70676"/>
      <w:r>
        <w:rPr>
          <w:rFonts w:hint="cs"/>
          <w:rtl/>
          <w:lang w:eastAsia="he-IL"/>
        </w:rPr>
        <w:t>הסדר קבע. תודה רבה.</w:t>
      </w:r>
    </w:p>
    <w:p w:rsidR="00423D31" w:rsidRDefault="00423D31" w:rsidP="006237F5">
      <w:pPr>
        <w:keepNext/>
        <w:rPr>
          <w:rtl/>
        </w:rPr>
      </w:pPr>
    </w:p>
    <w:p w:rsidR="00423D31" w:rsidRDefault="00423D31" w:rsidP="006237F5">
      <w:pPr>
        <w:pStyle w:val="af6"/>
        <w:keepNext/>
        <w:rPr>
          <w:rtl/>
        </w:rPr>
      </w:pPr>
      <w:r w:rsidRPr="002803A7">
        <w:rPr>
          <w:rStyle w:val="TagStyle"/>
          <w:rtl/>
        </w:rPr>
        <w:t xml:space="preserve"> &lt;&lt; יור &gt;&gt; </w:t>
      </w:r>
      <w:r>
        <w:rPr>
          <w:rtl/>
        </w:rPr>
        <w:t>היו"ר חנוך דב מלביצקי:</w:t>
      </w:r>
      <w:r w:rsidRPr="002803A7">
        <w:rPr>
          <w:rStyle w:val="TagStyle"/>
          <w:rtl/>
        </w:rPr>
        <w:t xml:space="preserve"> &lt;&lt; יור &gt;&gt;</w:t>
      </w:r>
      <w:r>
        <w:rPr>
          <w:rtl/>
        </w:rPr>
        <w:t xml:space="preserve"> </w:t>
      </w:r>
    </w:p>
    <w:p w:rsidR="00423D31" w:rsidRDefault="00423D31" w:rsidP="00A11436">
      <w:pPr>
        <w:rPr>
          <w:rtl/>
          <w:lang w:eastAsia="he-IL"/>
        </w:rPr>
      </w:pPr>
    </w:p>
    <w:p w:rsidR="00423D31" w:rsidRPr="004222E3" w:rsidRDefault="00423D31" w:rsidP="006237F5">
      <w:pPr>
        <w:rPr>
          <w:rtl/>
          <w:lang w:eastAsia="he-IL"/>
        </w:rPr>
      </w:pPr>
      <w:bookmarkStart w:id="70677" w:name="_ETM_Q185_395000"/>
      <w:bookmarkEnd w:id="70677"/>
      <w:r>
        <w:rPr>
          <w:rFonts w:hint="cs"/>
          <w:rtl/>
          <w:lang w:eastAsia="he-IL"/>
        </w:rPr>
        <w:t xml:space="preserve">תודה. בקשות רשות דיבור הוגשו </w:t>
      </w:r>
      <w:bookmarkStart w:id="70678" w:name="_ETM_Q185_404000"/>
      <w:bookmarkEnd w:id="70678"/>
      <w:r>
        <w:rPr>
          <w:rFonts w:hint="cs"/>
          <w:rtl/>
          <w:lang w:eastAsia="he-IL"/>
        </w:rPr>
        <w:t xml:space="preserve">על ידי חברי הכנסת של </w:t>
      </w:r>
      <w:r>
        <w:rPr>
          <w:rtl/>
          <w:lang w:eastAsia="he-IL"/>
        </w:rPr>
        <w:t>–</w:t>
      </w:r>
      <w:r>
        <w:rPr>
          <w:rFonts w:hint="cs"/>
          <w:rtl/>
          <w:lang w:eastAsia="he-IL"/>
        </w:rPr>
        <w:t xml:space="preserve"> איך הם נקראים? לא משנה, </w:t>
      </w:r>
      <w:bookmarkStart w:id="70679" w:name="_ETM_Q185_409000"/>
      <w:bookmarkEnd w:id="70679"/>
      <w:r>
        <w:rPr>
          <w:rFonts w:hint="cs"/>
          <w:rtl/>
          <w:lang w:eastAsia="he-IL"/>
        </w:rPr>
        <w:t xml:space="preserve">בכל מקרה הם אינם, כל מי שביקש רשות </w:t>
      </w:r>
      <w:bookmarkStart w:id="70680" w:name="_ETM_Q185_410000"/>
      <w:bookmarkEnd w:id="70680"/>
      <w:r>
        <w:rPr>
          <w:rFonts w:hint="cs"/>
          <w:rtl/>
          <w:lang w:eastAsia="he-IL"/>
        </w:rPr>
        <w:t>דיבור. אז אנחנו נעבור להצבעה.</w:t>
      </w:r>
    </w:p>
    <w:p w:rsidR="00423D31" w:rsidRDefault="00423D31" w:rsidP="006237F5">
      <w:pPr>
        <w:rPr>
          <w:rtl/>
          <w:lang w:eastAsia="he-IL"/>
        </w:rPr>
      </w:pPr>
    </w:p>
    <w:p w:rsidR="00423D31" w:rsidRDefault="00423D31" w:rsidP="006237F5">
      <w:pPr>
        <w:pStyle w:val="af5"/>
        <w:keepNext/>
        <w:rPr>
          <w:rtl/>
        </w:rPr>
      </w:pPr>
      <w:r w:rsidRPr="004222E3">
        <w:rPr>
          <w:rStyle w:val="TagStyle"/>
          <w:rtl/>
        </w:rPr>
        <w:t xml:space="preserve"> &lt;&lt; קריאה &gt;&gt; </w:t>
      </w:r>
      <w:r>
        <w:rPr>
          <w:rtl/>
        </w:rPr>
        <w:t>מירב בן ארי (יש עתיד):</w:t>
      </w:r>
      <w:r w:rsidRPr="004222E3">
        <w:rPr>
          <w:rStyle w:val="TagStyle"/>
          <w:rtl/>
        </w:rPr>
        <w:t xml:space="preserve"> &lt;&lt; קריאה &gt;&gt;</w:t>
      </w:r>
      <w:r>
        <w:rPr>
          <w:rtl/>
        </w:rPr>
        <w:t xml:space="preserve"> </w:t>
      </w:r>
    </w:p>
    <w:p w:rsidR="00423D31" w:rsidRDefault="00423D31" w:rsidP="00A11436">
      <w:pPr>
        <w:rPr>
          <w:rtl/>
          <w:lang w:eastAsia="he-IL"/>
        </w:rPr>
      </w:pPr>
    </w:p>
    <w:p w:rsidR="00423D31" w:rsidRDefault="00423D31" w:rsidP="006237F5">
      <w:pPr>
        <w:rPr>
          <w:rtl/>
          <w:lang w:eastAsia="he-IL"/>
        </w:rPr>
      </w:pPr>
      <w:r>
        <w:rPr>
          <w:rFonts w:hint="cs"/>
          <w:rtl/>
          <w:lang w:eastAsia="he-IL"/>
        </w:rPr>
        <w:t>רק מיש עתיד פה, ולא ביקשו.</w:t>
      </w:r>
    </w:p>
    <w:p w:rsidR="00423D31" w:rsidRDefault="00423D31" w:rsidP="006237F5">
      <w:pPr>
        <w:rPr>
          <w:rtl/>
          <w:lang w:eastAsia="he-IL"/>
        </w:rPr>
      </w:pPr>
    </w:p>
    <w:p w:rsidR="00423D31" w:rsidRDefault="00423D31" w:rsidP="006237F5">
      <w:pPr>
        <w:pStyle w:val="af6"/>
        <w:keepNext/>
        <w:rPr>
          <w:rtl/>
        </w:rPr>
      </w:pPr>
      <w:r w:rsidRPr="002803A7">
        <w:rPr>
          <w:rStyle w:val="TagStyle"/>
          <w:rtl/>
        </w:rPr>
        <w:t xml:space="preserve"> &lt;&lt; יור &gt;&gt; </w:t>
      </w:r>
      <w:r>
        <w:rPr>
          <w:rtl/>
        </w:rPr>
        <w:t>היו"ר חנוך דב מלביצקי:</w:t>
      </w:r>
      <w:r w:rsidRPr="002803A7">
        <w:rPr>
          <w:rStyle w:val="TagStyle"/>
          <w:rtl/>
        </w:rPr>
        <w:t xml:space="preserve"> &lt;&lt; יור &gt;&gt;</w:t>
      </w:r>
      <w:r>
        <w:rPr>
          <w:rtl/>
        </w:rPr>
        <w:t xml:space="preserve"> </w:t>
      </w:r>
    </w:p>
    <w:p w:rsidR="00423D31" w:rsidRDefault="00423D31" w:rsidP="00A11436">
      <w:pPr>
        <w:rPr>
          <w:rtl/>
          <w:lang w:eastAsia="he-IL"/>
        </w:rPr>
      </w:pPr>
    </w:p>
    <w:p w:rsidR="005742D2" w:rsidRDefault="00423D31" w:rsidP="00A11436">
      <w:pPr>
        <w:rPr>
          <w:rtl/>
          <w:lang w:eastAsia="he-IL"/>
        </w:rPr>
      </w:pPr>
      <w:r>
        <w:rPr>
          <w:rFonts w:hint="cs"/>
          <w:rtl/>
          <w:lang w:eastAsia="he-IL"/>
        </w:rPr>
        <w:t>לא, רק ליברמן, ישראל ביתנו, ואין פ</w:t>
      </w:r>
      <w:bookmarkStart w:id="70681" w:name="_ETM_Q185_425000"/>
      <w:bookmarkEnd w:id="70681"/>
      <w:r>
        <w:rPr>
          <w:rFonts w:hint="cs"/>
          <w:rtl/>
          <w:lang w:eastAsia="he-IL"/>
        </w:rPr>
        <w:t xml:space="preserve">ה אף אחד. </w:t>
      </w:r>
      <w:bookmarkStart w:id="70682" w:name="_ETM_Q185_423000"/>
      <w:bookmarkEnd w:id="70682"/>
    </w:p>
    <w:p w:rsidR="005742D2" w:rsidRDefault="005742D2" w:rsidP="00A11436">
      <w:pPr>
        <w:rPr>
          <w:rtl/>
          <w:lang w:eastAsia="he-IL"/>
        </w:rPr>
      </w:pPr>
    </w:p>
    <w:p w:rsidR="00423D31" w:rsidRDefault="00423D31" w:rsidP="00A11436">
      <w:pPr>
        <w:rPr>
          <w:rtl/>
          <w:lang w:eastAsia="he-IL"/>
        </w:rPr>
      </w:pPr>
      <w:r>
        <w:rPr>
          <w:rFonts w:hint="cs"/>
          <w:rtl/>
          <w:lang w:eastAsia="he-IL"/>
        </w:rPr>
        <w:t xml:space="preserve">ולכן, אנחנו נעבור להצבעה </w:t>
      </w:r>
      <w:r w:rsidR="00A11436">
        <w:rPr>
          <w:rFonts w:hint="cs"/>
          <w:rtl/>
          <w:lang w:eastAsia="he-IL"/>
        </w:rPr>
        <w:t>– –</w:t>
      </w:r>
    </w:p>
    <w:p w:rsidR="00423D31" w:rsidRDefault="00423D31" w:rsidP="006237F5">
      <w:pPr>
        <w:rPr>
          <w:rtl/>
          <w:lang w:eastAsia="he-IL"/>
        </w:rPr>
      </w:pPr>
    </w:p>
    <w:p w:rsidR="00423D31" w:rsidRDefault="00423D31" w:rsidP="006237F5">
      <w:pPr>
        <w:pStyle w:val="a4"/>
        <w:keepNext/>
        <w:rPr>
          <w:rtl/>
        </w:rPr>
      </w:pPr>
      <w:bookmarkStart w:id="70683" w:name="ET_speaker_6361_18"/>
      <w:r w:rsidRPr="004222E3">
        <w:rPr>
          <w:rStyle w:val="TagStyle"/>
          <w:rtl/>
        </w:rPr>
        <w:t xml:space="preserve"> &lt;&lt; דובר &gt;&gt; </w:t>
      </w:r>
      <w:bookmarkStart w:id="70684" w:name="_Toc161304838"/>
      <w:bookmarkStart w:id="70685" w:name="_Toc161305285"/>
      <w:r>
        <w:rPr>
          <w:rtl/>
        </w:rPr>
        <w:t>נאור שירי (יש עתיד):</w:t>
      </w:r>
      <w:bookmarkEnd w:id="70684"/>
      <w:bookmarkEnd w:id="70685"/>
      <w:r w:rsidRPr="004222E3">
        <w:rPr>
          <w:rStyle w:val="TagStyle"/>
          <w:rtl/>
        </w:rPr>
        <w:t xml:space="preserve"> &lt;&lt; דובר &gt;&gt;</w:t>
      </w:r>
      <w:r>
        <w:rPr>
          <w:rtl/>
        </w:rPr>
        <w:t xml:space="preserve"> </w:t>
      </w:r>
      <w:bookmarkEnd w:id="70683"/>
    </w:p>
    <w:p w:rsidR="00423D31" w:rsidRDefault="00423D31" w:rsidP="00A11436">
      <w:pPr>
        <w:rPr>
          <w:rtl/>
          <w:lang w:eastAsia="he-IL"/>
        </w:rPr>
      </w:pPr>
    </w:p>
    <w:p w:rsidR="00423D31" w:rsidRDefault="00423D31" w:rsidP="006237F5">
      <w:pPr>
        <w:rPr>
          <w:rtl/>
          <w:lang w:eastAsia="he-IL"/>
        </w:rPr>
      </w:pPr>
      <w:r>
        <w:rPr>
          <w:rFonts w:hint="cs"/>
          <w:rtl/>
          <w:lang w:eastAsia="he-IL"/>
        </w:rPr>
        <w:t>ישראל ביתנו הממלכתית.</w:t>
      </w:r>
    </w:p>
    <w:p w:rsidR="00423D31" w:rsidRDefault="00423D31" w:rsidP="006237F5">
      <w:pPr>
        <w:rPr>
          <w:rtl/>
          <w:lang w:eastAsia="he-IL"/>
        </w:rPr>
      </w:pPr>
    </w:p>
    <w:p w:rsidR="00423D31" w:rsidRDefault="00423D31" w:rsidP="006237F5">
      <w:pPr>
        <w:pStyle w:val="af6"/>
        <w:keepNext/>
        <w:rPr>
          <w:rtl/>
        </w:rPr>
      </w:pPr>
      <w:r w:rsidRPr="002803A7">
        <w:rPr>
          <w:rStyle w:val="TagStyle"/>
          <w:rtl/>
        </w:rPr>
        <w:t xml:space="preserve"> &lt;&lt; יור &gt;&gt; </w:t>
      </w:r>
      <w:r>
        <w:rPr>
          <w:rtl/>
        </w:rPr>
        <w:t>היו"ר חנוך דב מלביצקי:</w:t>
      </w:r>
      <w:r w:rsidRPr="002803A7">
        <w:rPr>
          <w:rStyle w:val="TagStyle"/>
          <w:rtl/>
        </w:rPr>
        <w:t xml:space="preserve"> &lt;&lt; יור &gt;&gt;</w:t>
      </w:r>
      <w:r>
        <w:rPr>
          <w:rtl/>
        </w:rPr>
        <w:t xml:space="preserve"> </w:t>
      </w:r>
    </w:p>
    <w:p w:rsidR="00423D31" w:rsidRDefault="00423D31" w:rsidP="00A11436">
      <w:pPr>
        <w:rPr>
          <w:rtl/>
          <w:lang w:eastAsia="he-IL"/>
        </w:rPr>
      </w:pPr>
    </w:p>
    <w:p w:rsidR="00423D31" w:rsidRPr="004222E3" w:rsidRDefault="00A11436" w:rsidP="005742D2">
      <w:pPr>
        <w:rPr>
          <w:rtl/>
          <w:lang w:eastAsia="he-IL"/>
        </w:rPr>
      </w:pPr>
      <w:bookmarkStart w:id="70686" w:name="_ETM_Q185_430000"/>
      <w:bookmarkEnd w:id="70686"/>
      <w:r>
        <w:rPr>
          <w:rFonts w:hint="cs"/>
          <w:rtl/>
          <w:lang w:eastAsia="he-IL"/>
        </w:rPr>
        <w:t>– –</w:t>
      </w:r>
      <w:r w:rsidR="00423D31">
        <w:rPr>
          <w:rFonts w:hint="cs"/>
          <w:rtl/>
          <w:lang w:eastAsia="he-IL"/>
        </w:rPr>
        <w:t xml:space="preserve"> על הצעת חוק חדלות </w:t>
      </w:r>
      <w:bookmarkStart w:id="70687" w:name="_ETM_Q185_432000"/>
      <w:bookmarkEnd w:id="70687"/>
      <w:r w:rsidR="00423D31">
        <w:rPr>
          <w:rFonts w:hint="cs"/>
          <w:rtl/>
          <w:lang w:eastAsia="he-IL"/>
        </w:rPr>
        <w:t xml:space="preserve">פירעון ושיקום כלכלי (תיקון מס' 4 </w:t>
      </w:r>
      <w:r w:rsidR="00423D31">
        <w:rPr>
          <w:rtl/>
          <w:lang w:eastAsia="he-IL"/>
        </w:rPr>
        <w:t>–</w:t>
      </w:r>
      <w:r w:rsidR="00423D31">
        <w:rPr>
          <w:rFonts w:hint="cs"/>
          <w:rtl/>
          <w:lang w:eastAsia="he-IL"/>
        </w:rPr>
        <w:t xml:space="preserve"> הוראת שעה </w:t>
      </w:r>
      <w:r w:rsidR="00423D31">
        <w:rPr>
          <w:rtl/>
          <w:lang w:eastAsia="he-IL"/>
        </w:rPr>
        <w:t>–</w:t>
      </w:r>
      <w:r w:rsidR="00423D31">
        <w:rPr>
          <w:rFonts w:hint="cs"/>
          <w:rtl/>
          <w:lang w:eastAsia="he-IL"/>
        </w:rPr>
        <w:t xml:space="preserve"> </w:t>
      </w:r>
      <w:bookmarkStart w:id="70688" w:name="_ETM_Q185_435000"/>
      <w:bookmarkEnd w:id="70688"/>
      <w:r w:rsidR="00423D31">
        <w:rPr>
          <w:rFonts w:hint="cs"/>
          <w:rtl/>
          <w:lang w:eastAsia="he-IL"/>
        </w:rPr>
        <w:t xml:space="preserve">נגיף הקורונה החדש) (תיקון מס' 2) (הארכת תוקף </w:t>
      </w:r>
      <w:r w:rsidR="00423D31">
        <w:rPr>
          <w:rtl/>
          <w:lang w:eastAsia="he-IL"/>
        </w:rPr>
        <w:t>–</w:t>
      </w:r>
      <w:r w:rsidR="00423D31">
        <w:rPr>
          <w:rFonts w:hint="cs"/>
          <w:rtl/>
          <w:lang w:eastAsia="he-IL"/>
        </w:rPr>
        <w:t xml:space="preserve"> </w:t>
      </w:r>
      <w:bookmarkStart w:id="70689" w:name="_ETM_Q185_436000"/>
      <w:bookmarkEnd w:id="70689"/>
      <w:r w:rsidR="00423D31">
        <w:rPr>
          <w:rFonts w:hint="cs"/>
          <w:rtl/>
          <w:lang w:eastAsia="he-IL"/>
        </w:rPr>
        <w:t>חרבות ברזל), התשפ"ד</w:t>
      </w:r>
      <w:r w:rsidR="00423D31">
        <w:rPr>
          <w:rFonts w:hint="eastAsia"/>
          <w:rtl/>
          <w:lang w:eastAsia="he-IL"/>
        </w:rPr>
        <w:t>–</w:t>
      </w:r>
      <w:r w:rsidR="00423D31">
        <w:rPr>
          <w:rFonts w:hint="cs"/>
          <w:rtl/>
          <w:lang w:eastAsia="he-IL"/>
        </w:rPr>
        <w:t>2024, כנוסח הוועדה</w:t>
      </w:r>
      <w:r w:rsidR="005742D2">
        <w:rPr>
          <w:rFonts w:hint="cs"/>
          <w:rtl/>
          <w:lang w:eastAsia="he-IL"/>
        </w:rPr>
        <w:t>,</w:t>
      </w:r>
      <w:r w:rsidR="005742D2" w:rsidRPr="005742D2">
        <w:rPr>
          <w:rFonts w:hint="cs"/>
          <w:rtl/>
          <w:lang w:eastAsia="he-IL"/>
        </w:rPr>
        <w:t xml:space="preserve"> </w:t>
      </w:r>
      <w:r w:rsidR="005742D2">
        <w:rPr>
          <w:rFonts w:hint="cs"/>
          <w:rtl/>
          <w:lang w:eastAsia="he-IL"/>
        </w:rPr>
        <w:t>בקריאה השנייה</w:t>
      </w:r>
      <w:r w:rsidR="00423D31">
        <w:rPr>
          <w:rFonts w:hint="cs"/>
          <w:rtl/>
          <w:lang w:eastAsia="he-IL"/>
        </w:rPr>
        <w:t>. הצבעה.</w:t>
      </w:r>
    </w:p>
    <w:p w:rsidR="00423D31" w:rsidRDefault="00423D31" w:rsidP="006237F5">
      <w:pPr>
        <w:keepNext/>
        <w:rPr>
          <w:rtl/>
          <w:lang w:eastAsia="he-IL"/>
        </w:rPr>
      </w:pPr>
    </w:p>
    <w:p w:rsidR="00423D31" w:rsidRDefault="00423D31" w:rsidP="006237F5">
      <w:pPr>
        <w:pStyle w:val="af1"/>
        <w:keepNext/>
        <w:rPr>
          <w:rtl/>
          <w:lang w:eastAsia="he-IL"/>
        </w:rPr>
      </w:pPr>
      <w:bookmarkStart w:id="70690" w:name="_ETM_Q185_448000"/>
      <w:bookmarkEnd w:id="70690"/>
      <w:r>
        <w:rPr>
          <w:rtl/>
          <w:lang w:eastAsia="he-IL"/>
        </w:rPr>
        <w:t>הצבעה מס'</w:t>
      </w:r>
      <w:r>
        <w:rPr>
          <w:rFonts w:hint="cs"/>
          <w:rtl/>
          <w:lang w:eastAsia="he-IL"/>
        </w:rPr>
        <w:t xml:space="preserve"> 187</w:t>
      </w:r>
    </w:p>
    <w:p w:rsidR="00423D31" w:rsidRDefault="00423D31" w:rsidP="006237F5">
      <w:pPr>
        <w:pStyle w:val="--"/>
        <w:keepNext/>
        <w:rPr>
          <w:rtl/>
          <w:lang w:eastAsia="he-IL"/>
        </w:rPr>
      </w:pPr>
    </w:p>
    <w:p w:rsidR="00423D31" w:rsidRDefault="00423D31" w:rsidP="005742D2">
      <w:pPr>
        <w:pStyle w:val="--"/>
        <w:keepNext/>
        <w:rPr>
          <w:rtl/>
          <w:lang w:eastAsia="he-IL"/>
        </w:rPr>
      </w:pPr>
      <w:r>
        <w:rPr>
          <w:rtl/>
          <w:lang w:eastAsia="he-IL"/>
        </w:rPr>
        <w:t>בעד סעיפים</w:t>
      </w:r>
      <w:r>
        <w:rPr>
          <w:rFonts w:hint="cs"/>
          <w:rtl/>
          <w:lang w:eastAsia="he-IL"/>
        </w:rPr>
        <w:t xml:space="preserve"> </w:t>
      </w:r>
      <w:r w:rsidR="005742D2">
        <w:rPr>
          <w:rFonts w:hint="cs"/>
          <w:rtl/>
          <w:lang w:eastAsia="he-IL"/>
        </w:rPr>
        <w:t>1</w:t>
      </w:r>
      <w:r w:rsidR="005742D2">
        <w:rPr>
          <w:rFonts w:hint="eastAsia"/>
          <w:rtl/>
          <w:lang w:eastAsia="he-IL"/>
        </w:rPr>
        <w:t>–2</w:t>
      </w:r>
      <w:r>
        <w:rPr>
          <w:rFonts w:hint="cs"/>
          <w:rtl/>
          <w:lang w:eastAsia="he-IL"/>
        </w:rPr>
        <w:t xml:space="preserve"> </w:t>
      </w:r>
      <w:r>
        <w:rPr>
          <w:rtl/>
          <w:lang w:eastAsia="he-IL"/>
        </w:rPr>
        <w:t>–</w:t>
      </w:r>
      <w:r>
        <w:rPr>
          <w:rFonts w:hint="cs"/>
          <w:rtl/>
          <w:lang w:eastAsia="he-IL"/>
        </w:rPr>
        <w:t xml:space="preserve"> 8</w:t>
      </w:r>
    </w:p>
    <w:p w:rsidR="00423D31" w:rsidRDefault="00423D31" w:rsidP="006237F5">
      <w:pPr>
        <w:pStyle w:val="--"/>
        <w:keepNext/>
        <w:rPr>
          <w:rtl/>
          <w:lang w:eastAsia="he-IL"/>
        </w:rPr>
      </w:pPr>
      <w:r>
        <w:rPr>
          <w:rtl/>
          <w:lang w:eastAsia="he-IL"/>
        </w:rPr>
        <w:t xml:space="preserve">נגד – </w:t>
      </w:r>
      <w:r>
        <w:rPr>
          <w:rFonts w:hint="cs"/>
          <w:rtl/>
          <w:lang w:eastAsia="he-IL"/>
        </w:rPr>
        <w:t>אין</w:t>
      </w:r>
    </w:p>
    <w:p w:rsidR="00423D31" w:rsidRDefault="00423D31" w:rsidP="006237F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23D31" w:rsidRDefault="00423D31" w:rsidP="00203A2E">
      <w:pPr>
        <w:pStyle w:val="af2"/>
        <w:rPr>
          <w:rtl/>
          <w:lang w:eastAsia="he-IL"/>
        </w:rPr>
      </w:pPr>
      <w:r w:rsidRPr="004222E3">
        <w:rPr>
          <w:rtl/>
          <w:lang w:eastAsia="he-IL"/>
        </w:rPr>
        <w:t>סעיפים</w:t>
      </w:r>
      <w:r>
        <w:rPr>
          <w:rFonts w:hint="cs"/>
          <w:rtl/>
          <w:lang w:eastAsia="he-IL"/>
        </w:rPr>
        <w:t xml:space="preserve"> </w:t>
      </w:r>
      <w:r w:rsidR="00203A2E">
        <w:rPr>
          <w:rFonts w:hint="cs"/>
          <w:rtl/>
          <w:lang w:eastAsia="he-IL"/>
        </w:rPr>
        <w:t>1</w:t>
      </w:r>
      <w:r w:rsidR="00203A2E">
        <w:rPr>
          <w:rFonts w:hint="eastAsia"/>
          <w:rtl/>
          <w:lang w:eastAsia="he-IL"/>
        </w:rPr>
        <w:t>–</w:t>
      </w:r>
      <w:r w:rsidR="00203A2E">
        <w:rPr>
          <w:rFonts w:hint="cs"/>
          <w:rtl/>
          <w:lang w:eastAsia="he-IL"/>
        </w:rPr>
        <w:t>2</w:t>
      </w:r>
      <w:r>
        <w:rPr>
          <w:rFonts w:hint="cs"/>
          <w:rtl/>
          <w:lang w:eastAsia="he-IL"/>
        </w:rPr>
        <w:t xml:space="preserve"> נתקבלו.</w:t>
      </w:r>
    </w:p>
    <w:p w:rsidR="00423D31" w:rsidRDefault="00423D31" w:rsidP="006237F5">
      <w:pPr>
        <w:rPr>
          <w:rtl/>
          <w:lang w:eastAsia="he-IL"/>
        </w:rPr>
      </w:pPr>
    </w:p>
    <w:p w:rsidR="00423D31" w:rsidRDefault="00423D31" w:rsidP="006237F5">
      <w:pPr>
        <w:pStyle w:val="af6"/>
        <w:keepNext/>
        <w:rPr>
          <w:rtl/>
        </w:rPr>
      </w:pPr>
      <w:bookmarkStart w:id="70691" w:name="ET_yor_6593_10"/>
      <w:r w:rsidRPr="002803A7">
        <w:rPr>
          <w:rStyle w:val="TagStyle"/>
          <w:rtl/>
        </w:rPr>
        <w:t xml:space="preserve"> &lt;&lt; יור &gt;&gt; </w:t>
      </w:r>
      <w:r>
        <w:rPr>
          <w:rtl/>
        </w:rPr>
        <w:t>היו"ר חנוך דב מלביצקי:</w:t>
      </w:r>
      <w:r w:rsidRPr="002803A7">
        <w:rPr>
          <w:rStyle w:val="TagStyle"/>
          <w:rtl/>
        </w:rPr>
        <w:t xml:space="preserve"> &lt;&lt; יור &gt;&gt;</w:t>
      </w:r>
      <w:r>
        <w:rPr>
          <w:rtl/>
        </w:rPr>
        <w:t xml:space="preserve"> </w:t>
      </w:r>
      <w:bookmarkEnd w:id="70691"/>
    </w:p>
    <w:p w:rsidR="00423D31" w:rsidRDefault="00423D31" w:rsidP="00A11436">
      <w:pPr>
        <w:rPr>
          <w:rtl/>
          <w:lang w:eastAsia="he-IL"/>
        </w:rPr>
      </w:pPr>
    </w:p>
    <w:p w:rsidR="00423D31" w:rsidRDefault="00423D31" w:rsidP="006237F5">
      <w:pPr>
        <w:rPr>
          <w:rtl/>
          <w:lang w:eastAsia="he-IL"/>
        </w:rPr>
      </w:pPr>
      <w:r>
        <w:rPr>
          <w:rFonts w:hint="cs"/>
          <w:rtl/>
          <w:lang w:eastAsia="he-IL"/>
        </w:rPr>
        <w:t xml:space="preserve">שמונה </w:t>
      </w:r>
      <w:bookmarkStart w:id="70692" w:name="_ETM_Q185_456000"/>
      <w:bookmarkEnd w:id="70692"/>
      <w:r>
        <w:rPr>
          <w:rFonts w:hint="cs"/>
          <w:rtl/>
          <w:lang w:eastAsia="he-IL"/>
        </w:rPr>
        <w:t xml:space="preserve">בעד, אין מתנגדים, אין נמנעים. אני קובע כי הצעת חוק חדלות פירעון </w:t>
      </w:r>
      <w:bookmarkStart w:id="70693" w:name="_ETM_Q185_460000"/>
      <w:bookmarkEnd w:id="70693"/>
      <w:r>
        <w:rPr>
          <w:rFonts w:hint="cs"/>
          <w:rtl/>
          <w:lang w:eastAsia="he-IL"/>
        </w:rPr>
        <w:t xml:space="preserve">ושיקום כלכלי (תיקון מס' 4 </w:t>
      </w:r>
      <w:r>
        <w:rPr>
          <w:rtl/>
          <w:lang w:eastAsia="he-IL"/>
        </w:rPr>
        <w:t>–</w:t>
      </w:r>
      <w:r>
        <w:rPr>
          <w:rFonts w:hint="cs"/>
          <w:rtl/>
          <w:lang w:eastAsia="he-IL"/>
        </w:rPr>
        <w:t xml:space="preserve"> הוראת שעה </w:t>
      </w:r>
      <w:r>
        <w:rPr>
          <w:rtl/>
          <w:lang w:eastAsia="he-IL"/>
        </w:rPr>
        <w:t>–</w:t>
      </w:r>
      <w:r>
        <w:rPr>
          <w:rFonts w:hint="cs"/>
          <w:rtl/>
          <w:lang w:eastAsia="he-IL"/>
        </w:rPr>
        <w:t xml:space="preserve"> נגיף הקורונה החדש) (תיקון מס' 2) (הארכת תוקף </w:t>
      </w:r>
      <w:r>
        <w:rPr>
          <w:rtl/>
          <w:lang w:eastAsia="he-IL"/>
        </w:rPr>
        <w:t>–</w:t>
      </w:r>
      <w:r>
        <w:rPr>
          <w:rFonts w:hint="cs"/>
          <w:rtl/>
          <w:lang w:eastAsia="he-IL"/>
        </w:rPr>
        <w:t xml:space="preserve"> חרבות ברזל), </w:t>
      </w:r>
      <w:bookmarkStart w:id="70694" w:name="_ETM_Q185_464000"/>
      <w:bookmarkEnd w:id="70694"/>
      <w:r>
        <w:rPr>
          <w:rFonts w:hint="cs"/>
          <w:rtl/>
          <w:lang w:eastAsia="he-IL"/>
        </w:rPr>
        <w:t>התשפ"ד–2024, עברה בקריאה השנייה.</w:t>
      </w:r>
    </w:p>
    <w:p w:rsidR="00423D31" w:rsidRDefault="00423D31" w:rsidP="006237F5">
      <w:pPr>
        <w:rPr>
          <w:rtl/>
          <w:lang w:eastAsia="he-IL"/>
        </w:rPr>
      </w:pPr>
    </w:p>
    <w:p w:rsidR="00423D31" w:rsidRDefault="00423D31" w:rsidP="005742D2">
      <w:pPr>
        <w:rPr>
          <w:rtl/>
          <w:lang w:eastAsia="he-IL"/>
        </w:rPr>
      </w:pPr>
      <w:bookmarkStart w:id="70695" w:name="_ETM_Q185_471000"/>
      <w:bookmarkEnd w:id="70695"/>
      <w:r>
        <w:rPr>
          <w:rFonts w:hint="cs"/>
          <w:rtl/>
          <w:lang w:eastAsia="he-IL"/>
        </w:rPr>
        <w:t>אנחנו נעבור לקריאה השלישית</w:t>
      </w:r>
      <w:r w:rsidR="005742D2">
        <w:rPr>
          <w:rFonts w:hint="cs"/>
          <w:rtl/>
          <w:lang w:eastAsia="he-IL"/>
        </w:rPr>
        <w:t>,</w:t>
      </w:r>
      <w:r>
        <w:rPr>
          <w:rFonts w:hint="cs"/>
          <w:rtl/>
          <w:lang w:eastAsia="he-IL"/>
        </w:rPr>
        <w:t xml:space="preserve"> הצבעה בקריאה שלישית. הצבעה.</w:t>
      </w:r>
    </w:p>
    <w:p w:rsidR="00423D31" w:rsidRDefault="00423D31" w:rsidP="006237F5">
      <w:pPr>
        <w:keepNext/>
        <w:rPr>
          <w:rtl/>
          <w:lang w:eastAsia="he-IL"/>
        </w:rPr>
      </w:pPr>
    </w:p>
    <w:p w:rsidR="00423D31" w:rsidRDefault="00423D31" w:rsidP="006237F5">
      <w:pPr>
        <w:pStyle w:val="af1"/>
        <w:keepNext/>
        <w:rPr>
          <w:rtl/>
          <w:lang w:eastAsia="he-IL"/>
        </w:rPr>
      </w:pPr>
      <w:r>
        <w:rPr>
          <w:rtl/>
          <w:lang w:eastAsia="he-IL"/>
        </w:rPr>
        <w:t>הצבעה מס'</w:t>
      </w:r>
      <w:r>
        <w:rPr>
          <w:rFonts w:hint="cs"/>
          <w:rtl/>
          <w:lang w:eastAsia="he-IL"/>
        </w:rPr>
        <w:t xml:space="preserve"> 188</w:t>
      </w:r>
    </w:p>
    <w:p w:rsidR="00423D31" w:rsidRDefault="00423D31" w:rsidP="006237F5">
      <w:pPr>
        <w:pStyle w:val="--"/>
        <w:keepNext/>
        <w:rPr>
          <w:rtl/>
          <w:lang w:eastAsia="he-IL"/>
        </w:rPr>
      </w:pPr>
    </w:p>
    <w:p w:rsidR="00423D31" w:rsidRDefault="00423D31" w:rsidP="006237F5">
      <w:pPr>
        <w:pStyle w:val="--"/>
        <w:keepNext/>
        <w:rPr>
          <w:rtl/>
          <w:lang w:eastAsia="he-IL"/>
        </w:rPr>
      </w:pPr>
      <w:r>
        <w:rPr>
          <w:rtl/>
          <w:lang w:eastAsia="he-IL"/>
        </w:rPr>
        <w:t>בעד החוק –</w:t>
      </w:r>
      <w:r>
        <w:rPr>
          <w:rFonts w:hint="cs"/>
          <w:rtl/>
          <w:lang w:eastAsia="he-IL"/>
        </w:rPr>
        <w:t xml:space="preserve"> 8</w:t>
      </w:r>
    </w:p>
    <w:p w:rsidR="00423D31" w:rsidRDefault="00423D31" w:rsidP="006237F5">
      <w:pPr>
        <w:pStyle w:val="--"/>
        <w:keepNext/>
        <w:rPr>
          <w:rtl/>
          <w:lang w:eastAsia="he-IL"/>
        </w:rPr>
      </w:pPr>
      <w:r>
        <w:rPr>
          <w:rtl/>
          <w:lang w:eastAsia="he-IL"/>
        </w:rPr>
        <w:t xml:space="preserve">נגד – </w:t>
      </w:r>
      <w:r>
        <w:rPr>
          <w:rFonts w:hint="cs"/>
          <w:rtl/>
          <w:lang w:eastAsia="he-IL"/>
        </w:rPr>
        <w:t>אין</w:t>
      </w:r>
    </w:p>
    <w:p w:rsidR="00423D31" w:rsidRDefault="00423D31" w:rsidP="006237F5">
      <w:pPr>
        <w:pStyle w:val="--"/>
        <w:keepNext/>
        <w:rPr>
          <w:rtl/>
          <w:lang w:eastAsia="he-IL"/>
        </w:rPr>
      </w:pPr>
      <w:r>
        <w:rPr>
          <w:rtl/>
          <w:lang w:eastAsia="he-IL"/>
        </w:rPr>
        <w:t xml:space="preserve">נמנעים – </w:t>
      </w:r>
      <w:r>
        <w:rPr>
          <w:rFonts w:hint="cs"/>
          <w:rtl/>
          <w:lang w:eastAsia="he-IL"/>
        </w:rPr>
        <w:t>אין</w:t>
      </w:r>
    </w:p>
    <w:p w:rsidR="00423D31" w:rsidRDefault="00423D31" w:rsidP="006237F5">
      <w:pPr>
        <w:pStyle w:val="af2"/>
        <w:rPr>
          <w:rtl/>
          <w:lang w:eastAsia="he-IL"/>
        </w:rPr>
      </w:pPr>
      <w:r>
        <w:rPr>
          <w:rtl/>
          <w:lang w:eastAsia="he-IL"/>
        </w:rPr>
        <w:t>חוק</w:t>
      </w:r>
      <w:r>
        <w:rPr>
          <w:rFonts w:hint="cs"/>
          <w:rtl/>
          <w:lang w:eastAsia="he-IL"/>
        </w:rPr>
        <w:t xml:space="preserve"> חדלות פירעון ושיקום כלכלי (תיקון מס' 4 </w:t>
      </w:r>
      <w:r>
        <w:rPr>
          <w:rtl/>
          <w:lang w:eastAsia="he-IL"/>
        </w:rPr>
        <w:t>–</w:t>
      </w:r>
      <w:r>
        <w:rPr>
          <w:rFonts w:hint="cs"/>
          <w:rtl/>
          <w:lang w:eastAsia="he-IL"/>
        </w:rPr>
        <w:t xml:space="preserve"> הוראת שעה </w:t>
      </w:r>
      <w:r>
        <w:rPr>
          <w:rtl/>
          <w:lang w:eastAsia="he-IL"/>
        </w:rPr>
        <w:t>–</w:t>
      </w:r>
      <w:r>
        <w:rPr>
          <w:rFonts w:hint="cs"/>
          <w:rtl/>
          <w:lang w:eastAsia="he-IL"/>
        </w:rPr>
        <w:t xml:space="preserve"> נגיף הקורונה החדש) (תיקון מס' 2) (הארכת תוקף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2024, נתקבל.</w:t>
      </w:r>
    </w:p>
    <w:p w:rsidR="00423D31" w:rsidRDefault="00423D31" w:rsidP="006237F5">
      <w:pPr>
        <w:rPr>
          <w:rtl/>
          <w:lang w:eastAsia="he-IL"/>
        </w:rPr>
      </w:pPr>
    </w:p>
    <w:p w:rsidR="00423D31" w:rsidRDefault="00423D31" w:rsidP="006237F5">
      <w:pPr>
        <w:pStyle w:val="af6"/>
        <w:keepNext/>
        <w:rPr>
          <w:rtl/>
        </w:rPr>
      </w:pPr>
      <w:r w:rsidRPr="002803A7">
        <w:rPr>
          <w:rStyle w:val="TagStyle"/>
          <w:rtl/>
        </w:rPr>
        <w:t xml:space="preserve"> &lt;&lt; יור &gt;&gt; </w:t>
      </w:r>
      <w:r>
        <w:rPr>
          <w:rtl/>
        </w:rPr>
        <w:t>היו"ר חנוך דב מלביצקי:</w:t>
      </w:r>
      <w:r w:rsidRPr="002803A7">
        <w:rPr>
          <w:rStyle w:val="TagStyle"/>
          <w:rtl/>
        </w:rPr>
        <w:t xml:space="preserve"> &lt;&lt; יור &gt;&gt;</w:t>
      </w:r>
      <w:r>
        <w:rPr>
          <w:rtl/>
        </w:rPr>
        <w:t xml:space="preserve"> </w:t>
      </w:r>
    </w:p>
    <w:p w:rsidR="00423D31" w:rsidRDefault="00423D31" w:rsidP="00A11436">
      <w:pPr>
        <w:rPr>
          <w:rtl/>
          <w:lang w:eastAsia="he-IL"/>
        </w:rPr>
      </w:pPr>
    </w:p>
    <w:p w:rsidR="00423D31" w:rsidRPr="00E96AE4" w:rsidRDefault="00423D31" w:rsidP="006237F5">
      <w:pPr>
        <w:rPr>
          <w:rtl/>
          <w:lang w:eastAsia="he-IL"/>
        </w:rPr>
      </w:pPr>
      <w:r>
        <w:rPr>
          <w:rFonts w:hint="cs"/>
          <w:rtl/>
          <w:lang w:eastAsia="he-IL"/>
        </w:rPr>
        <w:t xml:space="preserve">שמונה בעד, אין </w:t>
      </w:r>
      <w:bookmarkStart w:id="70696" w:name="_ETM_Q185_492000"/>
      <w:bookmarkEnd w:id="70696"/>
      <w:r>
        <w:rPr>
          <w:rFonts w:hint="cs"/>
          <w:rtl/>
          <w:lang w:eastAsia="he-IL"/>
        </w:rPr>
        <w:t xml:space="preserve">מתנגדים, אין נמנעים. אני קובע כי חוק </w:t>
      </w:r>
      <w:r w:rsidRPr="00E96AE4">
        <w:rPr>
          <w:rFonts w:hint="cs"/>
          <w:rtl/>
          <w:lang w:eastAsia="he-IL"/>
        </w:rPr>
        <w:t>חדלות פירעון ושיקום כלכלי (תיקון מס' 4 – הוראת שעה – נג</w:t>
      </w:r>
      <w:r>
        <w:rPr>
          <w:rFonts w:hint="cs"/>
          <w:rtl/>
          <w:lang w:eastAsia="he-IL"/>
        </w:rPr>
        <w:t>יף הקורונה החדש) (תיקון מס' 2) (</w:t>
      </w:r>
      <w:r w:rsidRPr="00E96AE4">
        <w:rPr>
          <w:rFonts w:hint="cs"/>
          <w:rtl/>
          <w:lang w:eastAsia="he-IL"/>
        </w:rPr>
        <w:t>הארכת תוקף – חרבות ברזל), התשפ"ד</w:t>
      </w:r>
      <w:r>
        <w:rPr>
          <w:rFonts w:hint="eastAsia"/>
          <w:rtl/>
          <w:lang w:eastAsia="he-IL"/>
        </w:rPr>
        <w:t>–</w:t>
      </w:r>
      <w:r>
        <w:rPr>
          <w:rFonts w:hint="cs"/>
          <w:rtl/>
          <w:lang w:eastAsia="he-IL"/>
        </w:rPr>
        <w:t>2024</w:t>
      </w:r>
      <w:r w:rsidRPr="00E96AE4">
        <w:rPr>
          <w:rFonts w:hint="cs"/>
          <w:rtl/>
          <w:lang w:eastAsia="he-IL"/>
        </w:rPr>
        <w:t xml:space="preserve">, </w:t>
      </w:r>
      <w:r>
        <w:rPr>
          <w:rFonts w:hint="cs"/>
          <w:rtl/>
          <w:lang w:eastAsia="he-IL"/>
        </w:rPr>
        <w:t>עבר בקריאה השלישית</w:t>
      </w:r>
      <w:r w:rsidR="005742D2">
        <w:rPr>
          <w:rFonts w:hint="cs"/>
          <w:rtl/>
          <w:lang w:eastAsia="he-IL"/>
        </w:rPr>
        <w:t>,</w:t>
      </w:r>
      <w:r>
        <w:rPr>
          <w:rFonts w:hint="cs"/>
          <w:rtl/>
          <w:lang w:eastAsia="he-IL"/>
        </w:rPr>
        <w:t xml:space="preserve"> וייכנס </w:t>
      </w:r>
      <w:bookmarkStart w:id="70697" w:name="_ETM_Q185_505000"/>
      <w:bookmarkEnd w:id="70697"/>
      <w:r>
        <w:rPr>
          <w:rFonts w:hint="cs"/>
          <w:rtl/>
          <w:lang w:eastAsia="he-IL"/>
        </w:rPr>
        <w:t>לספר החוקים.</w:t>
      </w:r>
    </w:p>
    <w:p w:rsidR="00423D31" w:rsidRDefault="00423D31" w:rsidP="006237F5">
      <w:pPr>
        <w:rPr>
          <w:rtl/>
          <w:lang w:eastAsia="he-IL"/>
        </w:rPr>
      </w:pPr>
      <w:r>
        <w:rPr>
          <w:rFonts w:hint="cs"/>
          <w:rtl/>
          <w:lang w:eastAsia="he-IL"/>
        </w:rPr>
        <w:t xml:space="preserve"> </w:t>
      </w:r>
    </w:p>
    <w:p w:rsidR="00423D31" w:rsidRDefault="00423D31" w:rsidP="006237F5">
      <w:pPr>
        <w:rPr>
          <w:rtl/>
          <w:lang w:eastAsia="he-IL"/>
        </w:rPr>
      </w:pPr>
      <w:r>
        <w:rPr>
          <w:rFonts w:hint="cs"/>
          <w:rtl/>
          <w:lang w:eastAsia="he-IL"/>
        </w:rPr>
        <w:t xml:space="preserve">חברי הכנסת, הישיבה יוצאת להפסקה. אנחנו נתכנס מחדש לאחר ועדת הכנסת. </w:t>
      </w:r>
      <w:bookmarkStart w:id="70698" w:name="_ETM_Q185_517000"/>
      <w:bookmarkEnd w:id="70698"/>
      <w:r>
        <w:rPr>
          <w:rFonts w:hint="cs"/>
          <w:rtl/>
          <w:lang w:eastAsia="he-IL"/>
        </w:rPr>
        <w:t>אנחנו נודיע רבע שעה לפני פתיחת הישיבה. הפסקה.</w:t>
      </w:r>
    </w:p>
    <w:p w:rsidR="00423D31" w:rsidRDefault="00423D31" w:rsidP="006237F5">
      <w:pPr>
        <w:rPr>
          <w:rtl/>
          <w:lang w:eastAsia="he-IL"/>
        </w:rPr>
      </w:pPr>
    </w:p>
    <w:p w:rsidR="00423D31" w:rsidRDefault="00423D31" w:rsidP="006237F5">
      <w:pPr>
        <w:pStyle w:val="afc"/>
        <w:keepNext/>
        <w:ind w:firstLine="0"/>
        <w:jc w:val="center"/>
        <w:rPr>
          <w:rtl/>
          <w:lang w:eastAsia="he-IL"/>
        </w:rPr>
      </w:pPr>
      <w:bookmarkStart w:id="70699" w:name="ET_meetingbreak_13"/>
      <w:r w:rsidRPr="002803A7">
        <w:rPr>
          <w:rStyle w:val="TagStyle"/>
          <w:rtl/>
        </w:rPr>
        <w:t xml:space="preserve">&lt;&lt; הפסקה &gt;&gt; </w:t>
      </w:r>
      <w:r>
        <w:rPr>
          <w:rtl/>
          <w:lang w:eastAsia="he-IL"/>
        </w:rPr>
        <w:t>(הישיבה נפסקה בשעה 17:45 ונתחדשה בשעה</w:t>
      </w:r>
      <w:r>
        <w:rPr>
          <w:rFonts w:hint="cs"/>
          <w:rtl/>
          <w:lang w:eastAsia="he-IL"/>
        </w:rPr>
        <w:t xml:space="preserve"> 18:20</w:t>
      </w:r>
      <w:r>
        <w:rPr>
          <w:rtl/>
          <w:lang w:eastAsia="he-IL"/>
        </w:rPr>
        <w:t>.)</w:t>
      </w:r>
      <w:r w:rsidRPr="002803A7">
        <w:rPr>
          <w:rStyle w:val="TagStyle"/>
          <w:rtl/>
        </w:rPr>
        <w:t xml:space="preserve"> &lt;&lt; הפסקה &gt;&gt;</w:t>
      </w:r>
      <w:bookmarkEnd w:id="70699"/>
    </w:p>
    <w:p w:rsidR="00423D31" w:rsidRDefault="00423D31" w:rsidP="006237F5">
      <w:pPr>
        <w:rPr>
          <w:rtl/>
          <w:lang w:eastAsia="he-IL"/>
        </w:rPr>
      </w:pPr>
    </w:p>
    <w:p w:rsidR="005742D2" w:rsidRDefault="005742D2" w:rsidP="006237F5">
      <w:pPr>
        <w:rPr>
          <w:rtl/>
          <w:lang w:eastAsia="he-IL"/>
        </w:rPr>
      </w:pPr>
    </w:p>
    <w:p w:rsidR="005654C4" w:rsidRDefault="005654C4" w:rsidP="006237F5">
      <w:pPr>
        <w:pStyle w:val="a6"/>
        <w:rPr>
          <w:rtl/>
          <w:lang w:eastAsia="he-IL"/>
        </w:rPr>
      </w:pPr>
      <w:bookmarkStart w:id="70700" w:name="ET_subject_הודעות_ועדת_הכנסת_6"/>
      <w:r w:rsidRPr="004C3F2B">
        <w:rPr>
          <w:rStyle w:val="TagStyle"/>
          <w:rtl/>
        </w:rPr>
        <w:t xml:space="preserve">&lt;&lt; נושא &gt;&gt; </w:t>
      </w:r>
      <w:bookmarkStart w:id="70701" w:name="_Toc161304839"/>
      <w:bookmarkStart w:id="70702" w:name="_Toc161305286"/>
      <w:r>
        <w:rPr>
          <w:rtl/>
          <w:lang w:eastAsia="he-IL"/>
        </w:rPr>
        <w:t>הודעות ועדת הכנסת</w:t>
      </w:r>
      <w:bookmarkEnd w:id="70701"/>
      <w:bookmarkEnd w:id="70702"/>
      <w:r w:rsidRPr="004C3F2B">
        <w:rPr>
          <w:rStyle w:val="TagStyle"/>
          <w:rtl/>
        </w:rPr>
        <w:t xml:space="preserve"> &lt;&lt; נושא &gt;&gt;</w:t>
      </w:r>
      <w:r>
        <w:rPr>
          <w:rtl/>
          <w:lang w:eastAsia="he-IL"/>
        </w:rPr>
        <w:t xml:space="preserve"> </w:t>
      </w:r>
      <w:bookmarkEnd w:id="70700"/>
    </w:p>
    <w:p w:rsidR="005654C4" w:rsidRDefault="005654C4" w:rsidP="006237F5">
      <w:pPr>
        <w:rPr>
          <w:rtl/>
          <w:lang w:eastAsia="he-IL"/>
        </w:rPr>
      </w:pPr>
    </w:p>
    <w:p w:rsidR="005654C4" w:rsidRDefault="005654C4" w:rsidP="006237F5">
      <w:pPr>
        <w:pStyle w:val="af6"/>
        <w:keepNext/>
        <w:rPr>
          <w:rtl/>
        </w:rPr>
      </w:pPr>
      <w:r w:rsidRPr="004C3F2B">
        <w:rPr>
          <w:rStyle w:val="TagStyle"/>
          <w:rtl/>
        </w:rPr>
        <w:t xml:space="preserve"> &lt;&lt; יור &gt;&gt; </w:t>
      </w:r>
      <w:r>
        <w:rPr>
          <w:rtl/>
        </w:rPr>
        <w:t>היו"ר חנוך דב מלביצקי:</w:t>
      </w:r>
      <w:r w:rsidRPr="004C3F2B">
        <w:rPr>
          <w:rStyle w:val="TagStyle"/>
          <w:rtl/>
        </w:rPr>
        <w:t xml:space="preserve"> &lt;&lt; יור &gt;&gt;</w:t>
      </w:r>
      <w:r>
        <w:rPr>
          <w:rtl/>
        </w:rPr>
        <w:t xml:space="preserve"> </w:t>
      </w:r>
    </w:p>
    <w:p w:rsidR="005654C4" w:rsidRDefault="005654C4" w:rsidP="00A11436">
      <w:pPr>
        <w:rPr>
          <w:rtl/>
          <w:lang w:eastAsia="he-IL"/>
        </w:rPr>
      </w:pPr>
    </w:p>
    <w:p w:rsidR="004E4699" w:rsidRDefault="005654C4" w:rsidP="006237F5">
      <w:pPr>
        <w:rPr>
          <w:rtl/>
          <w:lang w:eastAsia="he-IL"/>
        </w:rPr>
      </w:pPr>
      <w:r>
        <w:rPr>
          <w:rFonts w:hint="cs"/>
          <w:rtl/>
          <w:lang w:eastAsia="he-IL"/>
        </w:rPr>
        <w:t xml:space="preserve">אני מחדש את הישיבה. </w:t>
      </w:r>
    </w:p>
    <w:p w:rsidR="004E4699" w:rsidRDefault="004E4699" w:rsidP="006237F5">
      <w:pPr>
        <w:rPr>
          <w:rtl/>
          <w:lang w:eastAsia="he-IL"/>
        </w:rPr>
      </w:pPr>
    </w:p>
    <w:p w:rsidR="005654C4" w:rsidRDefault="005654C4" w:rsidP="006237F5">
      <w:pPr>
        <w:rPr>
          <w:rtl/>
          <w:lang w:eastAsia="he-IL"/>
        </w:rPr>
      </w:pPr>
      <w:r>
        <w:rPr>
          <w:rFonts w:hint="cs"/>
          <w:rtl/>
          <w:lang w:eastAsia="he-IL"/>
        </w:rPr>
        <w:t xml:space="preserve">הודעה ליושב-ראש ועדת הכנסת, בבקשה. </w:t>
      </w:r>
    </w:p>
    <w:p w:rsidR="005654C4" w:rsidRDefault="005654C4" w:rsidP="006237F5">
      <w:pPr>
        <w:rPr>
          <w:rtl/>
          <w:lang w:eastAsia="he-IL"/>
        </w:rPr>
      </w:pPr>
    </w:p>
    <w:p w:rsidR="005654C4" w:rsidRDefault="005654C4" w:rsidP="006237F5">
      <w:pPr>
        <w:pStyle w:val="a4"/>
        <w:keepNext/>
        <w:rPr>
          <w:rtl/>
        </w:rPr>
      </w:pPr>
      <w:bookmarkStart w:id="70703" w:name="ET_speaker_5786_2"/>
      <w:r w:rsidRPr="0045305C">
        <w:rPr>
          <w:rStyle w:val="TagStyle"/>
          <w:rtl/>
        </w:rPr>
        <w:t xml:space="preserve"> &lt;&lt; דובר &gt;&gt; </w:t>
      </w:r>
      <w:bookmarkStart w:id="70704" w:name="_Toc161304840"/>
      <w:bookmarkStart w:id="70705" w:name="_Toc161305287"/>
      <w:r>
        <w:rPr>
          <w:rtl/>
        </w:rPr>
        <w:t>אופיר כץ (</w:t>
      </w:r>
      <w:r>
        <w:rPr>
          <w:rFonts w:hint="cs"/>
          <w:rtl/>
        </w:rPr>
        <w:t>יו"ר ועדת הכנסת</w:t>
      </w:r>
      <w:r>
        <w:rPr>
          <w:rtl/>
        </w:rPr>
        <w:t>):</w:t>
      </w:r>
      <w:bookmarkEnd w:id="70704"/>
      <w:bookmarkEnd w:id="70705"/>
      <w:r w:rsidRPr="0045305C">
        <w:rPr>
          <w:rStyle w:val="TagStyle"/>
          <w:rtl/>
        </w:rPr>
        <w:t xml:space="preserve"> &lt;&lt; דובר &gt;&gt;</w:t>
      </w:r>
      <w:r>
        <w:rPr>
          <w:rtl/>
        </w:rPr>
        <w:t xml:space="preserve"> </w:t>
      </w:r>
      <w:bookmarkEnd w:id="70703"/>
    </w:p>
    <w:p w:rsidR="005654C4" w:rsidRDefault="005654C4" w:rsidP="00A11436">
      <w:pPr>
        <w:rPr>
          <w:rtl/>
          <w:lang w:eastAsia="he-IL"/>
        </w:rPr>
      </w:pPr>
    </w:p>
    <w:p w:rsidR="005654C4" w:rsidRDefault="005654C4" w:rsidP="004B6368">
      <w:pPr>
        <w:rPr>
          <w:rtl/>
          <w:lang w:eastAsia="he-IL"/>
        </w:rPr>
      </w:pPr>
      <w:r>
        <w:rPr>
          <w:rFonts w:hint="cs"/>
          <w:rtl/>
          <w:lang w:eastAsia="he-IL"/>
        </w:rPr>
        <w:t xml:space="preserve">אדוני היושב-ראש, ועדת הכנסת החליטה כי הוועדה המשותפת של </w:t>
      </w:r>
      <w:bookmarkStart w:id="70706" w:name="_ETM_Q189_242685"/>
      <w:bookmarkEnd w:id="70706"/>
      <w:r>
        <w:rPr>
          <w:rFonts w:hint="cs"/>
          <w:rtl/>
          <w:lang w:eastAsia="he-IL"/>
        </w:rPr>
        <w:t xml:space="preserve">ועדת החוקה, חוק ומשפט, ועדת הפנים והגנת הסביבה וועדת המדע </w:t>
      </w:r>
      <w:bookmarkStart w:id="70707" w:name="_ETM_Q189_245644"/>
      <w:bookmarkEnd w:id="70707"/>
      <w:r>
        <w:rPr>
          <w:rFonts w:hint="cs"/>
          <w:rtl/>
          <w:lang w:eastAsia="he-IL"/>
        </w:rPr>
        <w:t xml:space="preserve">והטכנולוגיה בהתאם לחוק הכללת אמצעי זיהוי ביומטריים </w:t>
      </w:r>
      <w:bookmarkStart w:id="70708" w:name="_ETM_Q189_248658"/>
      <w:bookmarkEnd w:id="70708"/>
      <w:r>
        <w:rPr>
          <w:rFonts w:hint="cs"/>
          <w:rtl/>
          <w:lang w:eastAsia="he-IL"/>
        </w:rPr>
        <w:t>לנותני זיהוי ביומטריים במסמכי זיהוי ובמאגרי מידע, התש"ע</w:t>
      </w:r>
      <w:r>
        <w:rPr>
          <w:rFonts w:hint="eastAsia"/>
          <w:rtl/>
          <w:lang w:eastAsia="he-IL"/>
        </w:rPr>
        <w:t>–</w:t>
      </w:r>
      <w:r>
        <w:rPr>
          <w:rFonts w:hint="cs"/>
          <w:rtl/>
          <w:lang w:eastAsia="he-IL"/>
        </w:rPr>
        <w:t xml:space="preserve">2009, תדון </w:t>
      </w:r>
      <w:bookmarkStart w:id="70709" w:name="_ETM_Q189_253733"/>
      <w:bookmarkEnd w:id="70709"/>
      <w:r>
        <w:rPr>
          <w:rFonts w:hint="cs"/>
          <w:rtl/>
          <w:lang w:eastAsia="he-IL"/>
        </w:rPr>
        <w:t xml:space="preserve">בהצעת חוק הכללת אמצעי זיהוי ביומטריים ונתוני זיהוי ביומטריים במסמכי </w:t>
      </w:r>
      <w:bookmarkStart w:id="70710" w:name="_ETM_Q189_254030"/>
      <w:bookmarkEnd w:id="70710"/>
      <w:r>
        <w:rPr>
          <w:rFonts w:hint="cs"/>
          <w:rtl/>
          <w:lang w:eastAsia="he-IL"/>
        </w:rPr>
        <w:t xml:space="preserve">זיהוי ובמאגר מידע (הוראת שעה) (בקשה מקוונת להנפקת מסמך </w:t>
      </w:r>
      <w:bookmarkStart w:id="70711" w:name="_ETM_Q189_262692"/>
      <w:bookmarkEnd w:id="70711"/>
      <w:r>
        <w:rPr>
          <w:rFonts w:hint="cs"/>
          <w:rtl/>
          <w:lang w:eastAsia="he-IL"/>
        </w:rPr>
        <w:t>זיהוי), התשפ"ד</w:t>
      </w:r>
      <w:r>
        <w:rPr>
          <w:rFonts w:hint="eastAsia"/>
          <w:rtl/>
          <w:lang w:eastAsia="he-IL"/>
        </w:rPr>
        <w:t>–</w:t>
      </w:r>
      <w:r w:rsidR="006237F5">
        <w:rPr>
          <w:rFonts w:hint="cs"/>
          <w:rtl/>
          <w:lang w:eastAsia="he-IL"/>
        </w:rPr>
        <w:t xml:space="preserve">2024, </w:t>
      </w:r>
      <w:r>
        <w:rPr>
          <w:rFonts w:hint="cs"/>
          <w:rtl/>
          <w:lang w:eastAsia="he-IL"/>
        </w:rPr>
        <w:t>מ/1727.</w:t>
      </w:r>
    </w:p>
    <w:p w:rsidR="005654C4" w:rsidRDefault="005654C4" w:rsidP="006237F5">
      <w:pPr>
        <w:rPr>
          <w:rtl/>
          <w:lang w:eastAsia="he-IL"/>
        </w:rPr>
      </w:pPr>
    </w:p>
    <w:p w:rsidR="005654C4" w:rsidRDefault="005654C4" w:rsidP="006237F5">
      <w:pPr>
        <w:rPr>
          <w:rtl/>
          <w:lang w:eastAsia="he-IL"/>
        </w:rPr>
      </w:pPr>
      <w:bookmarkStart w:id="70712" w:name="_ETM_Q189_261192"/>
      <w:bookmarkEnd w:id="70712"/>
      <w:r>
        <w:rPr>
          <w:rFonts w:hint="cs"/>
          <w:rtl/>
          <w:lang w:eastAsia="he-IL"/>
        </w:rPr>
        <w:t>הודעה נוספת: בהתאם להוראות סעיפים</w:t>
      </w:r>
      <w:bookmarkStart w:id="70713" w:name="_ETM_Q189_268760"/>
      <w:bookmarkEnd w:id="70713"/>
      <w:r>
        <w:rPr>
          <w:rFonts w:hint="cs"/>
          <w:rtl/>
          <w:lang w:eastAsia="he-IL"/>
        </w:rPr>
        <w:t xml:space="preserve"> 59(2) ו-60 לחוק הכנסת, התשנ"ד</w:t>
      </w:r>
      <w:r>
        <w:rPr>
          <w:rFonts w:hint="eastAsia"/>
          <w:rtl/>
          <w:lang w:eastAsia="he-IL"/>
        </w:rPr>
        <w:t>–</w:t>
      </w:r>
      <w:r>
        <w:rPr>
          <w:rFonts w:hint="cs"/>
          <w:rtl/>
          <w:lang w:eastAsia="he-IL"/>
        </w:rPr>
        <w:t xml:space="preserve">1994, וסעיף 10(א) לתקנון הכנסת, אישרה </w:t>
      </w:r>
      <w:bookmarkStart w:id="70714" w:name="_ETM_Q189_277872"/>
      <w:bookmarkEnd w:id="70714"/>
      <w:r>
        <w:rPr>
          <w:rFonts w:hint="cs"/>
          <w:rtl/>
          <w:lang w:eastAsia="he-IL"/>
        </w:rPr>
        <w:t xml:space="preserve">ועדת הכנסת בישיבתה היום שינוי בהרכב הסיעתי של הכנסת העשרים-וחמש </w:t>
      </w:r>
      <w:bookmarkStart w:id="70715" w:name="_ETM_Q189_280611"/>
      <w:bookmarkEnd w:id="70715"/>
      <w:r>
        <w:rPr>
          <w:rFonts w:hint="cs"/>
          <w:rtl/>
          <w:lang w:eastAsia="he-IL"/>
        </w:rPr>
        <w:t>כלהלן:</w:t>
      </w:r>
      <w:bookmarkStart w:id="70716" w:name="_ETM_Q189_281956"/>
      <w:bookmarkEnd w:id="70716"/>
    </w:p>
    <w:p w:rsidR="005654C4" w:rsidRDefault="005654C4" w:rsidP="006237F5">
      <w:pPr>
        <w:rPr>
          <w:rtl/>
          <w:lang w:eastAsia="he-IL"/>
        </w:rPr>
      </w:pPr>
      <w:bookmarkStart w:id="70717" w:name="_ETM_Q189_282037"/>
      <w:bookmarkEnd w:id="70717"/>
    </w:p>
    <w:p w:rsidR="005654C4" w:rsidRDefault="005654C4" w:rsidP="006237F5">
      <w:pPr>
        <w:rPr>
          <w:rtl/>
          <w:lang w:eastAsia="he-IL"/>
        </w:rPr>
      </w:pPr>
      <w:bookmarkStart w:id="70718" w:name="_ETM_Q189_282444"/>
      <w:bookmarkStart w:id="70719" w:name="_ETM_Q189_282509"/>
      <w:bookmarkEnd w:id="70718"/>
      <w:bookmarkEnd w:id="70719"/>
      <w:r>
        <w:rPr>
          <w:rFonts w:hint="cs"/>
          <w:rtl/>
          <w:lang w:eastAsia="he-IL"/>
        </w:rPr>
        <w:t>סיעת המחנה הממלכתי התפלגה לשתי סיעות</w:t>
      </w:r>
      <w:bookmarkStart w:id="70720" w:name="_ETM_Q189_285070"/>
      <w:bookmarkEnd w:id="70720"/>
      <w:r>
        <w:rPr>
          <w:rFonts w:hint="cs"/>
          <w:rtl/>
          <w:lang w:eastAsia="he-IL"/>
        </w:rPr>
        <w:t xml:space="preserve">: </w:t>
      </w:r>
    </w:p>
    <w:p w:rsidR="005654C4" w:rsidRDefault="005654C4" w:rsidP="006237F5">
      <w:pPr>
        <w:rPr>
          <w:rtl/>
          <w:lang w:eastAsia="he-IL"/>
        </w:rPr>
      </w:pPr>
    </w:p>
    <w:p w:rsidR="005654C4" w:rsidRDefault="005654C4" w:rsidP="006237F5">
      <w:pPr>
        <w:rPr>
          <w:rtl/>
          <w:lang w:eastAsia="he-IL"/>
        </w:rPr>
      </w:pPr>
      <w:bookmarkStart w:id="70721" w:name="_ETM_Q189_285151"/>
      <w:bookmarkEnd w:id="70721"/>
      <w:r>
        <w:rPr>
          <w:rFonts w:hint="cs"/>
          <w:rtl/>
          <w:lang w:eastAsia="he-IL"/>
        </w:rPr>
        <w:t xml:space="preserve">1. סיעת המחנה </w:t>
      </w:r>
      <w:bookmarkStart w:id="70722" w:name="_ETM_Q189_283387"/>
      <w:bookmarkEnd w:id="70722"/>
      <w:r>
        <w:rPr>
          <w:rFonts w:hint="cs"/>
          <w:rtl/>
          <w:lang w:eastAsia="he-IL"/>
        </w:rPr>
        <w:t>הממלכתי, אשר תמנה שמונה חברי כנסת – בנימין גנץ, גדי</w:t>
      </w:r>
      <w:bookmarkStart w:id="70723" w:name="_ETM_Q189_284745"/>
      <w:bookmarkEnd w:id="70723"/>
      <w:r>
        <w:rPr>
          <w:rFonts w:hint="cs"/>
          <w:rtl/>
          <w:lang w:eastAsia="he-IL"/>
        </w:rPr>
        <w:t xml:space="preserve"> איזנקוט, פנינה תמנו, חילי טרופר, מיכאל מרדכי ביטון, מתן כהנא,</w:t>
      </w:r>
      <w:bookmarkStart w:id="70724" w:name="_ETM_Q189_290123"/>
      <w:bookmarkEnd w:id="70724"/>
      <w:r>
        <w:rPr>
          <w:rFonts w:hint="cs"/>
          <w:rtl/>
          <w:lang w:eastAsia="he-IL"/>
        </w:rPr>
        <w:t xml:space="preserve"> אורית פרקש הכהן ואלון שוסטר. הסיעה תייצג את מפלגת כחול </w:t>
      </w:r>
      <w:bookmarkStart w:id="70725" w:name="_ETM_Q189_298019"/>
      <w:bookmarkEnd w:id="70725"/>
      <w:r>
        <w:rPr>
          <w:rFonts w:hint="cs"/>
          <w:rtl/>
          <w:lang w:eastAsia="he-IL"/>
        </w:rPr>
        <w:t xml:space="preserve">לבן </w:t>
      </w:r>
      <w:r w:rsidR="004E4699">
        <w:rPr>
          <w:rFonts w:hint="eastAsia"/>
          <w:rtl/>
          <w:lang w:eastAsia="he-IL"/>
        </w:rPr>
        <w:t xml:space="preserve">– </w:t>
      </w:r>
      <w:r>
        <w:rPr>
          <w:rFonts w:hint="cs"/>
          <w:rtl/>
          <w:lang w:eastAsia="he-IL"/>
        </w:rPr>
        <w:t xml:space="preserve">חוסן לישראל, לפי ההשתייכות שעליה הודיעו עם הגשת רשימת </w:t>
      </w:r>
      <w:bookmarkStart w:id="70726" w:name="_ETM_Q189_301468"/>
      <w:bookmarkEnd w:id="70726"/>
      <w:r>
        <w:rPr>
          <w:rFonts w:hint="cs"/>
          <w:rtl/>
          <w:lang w:eastAsia="he-IL"/>
        </w:rPr>
        <w:t xml:space="preserve">המועמדים. </w:t>
      </w:r>
    </w:p>
    <w:p w:rsidR="005654C4" w:rsidRDefault="005654C4" w:rsidP="006237F5">
      <w:pPr>
        <w:rPr>
          <w:rtl/>
          <w:lang w:eastAsia="he-IL"/>
        </w:rPr>
      </w:pPr>
    </w:p>
    <w:p w:rsidR="005654C4" w:rsidRDefault="005654C4" w:rsidP="006237F5">
      <w:pPr>
        <w:rPr>
          <w:rtl/>
          <w:lang w:eastAsia="he-IL"/>
        </w:rPr>
      </w:pPr>
      <w:bookmarkStart w:id="70727" w:name="_ETM_Q189_303468"/>
      <w:bookmarkStart w:id="70728" w:name="_ETM_Q189_303547"/>
      <w:bookmarkEnd w:id="70727"/>
      <w:bookmarkEnd w:id="70728"/>
      <w:r>
        <w:rPr>
          <w:rFonts w:hint="cs"/>
          <w:rtl/>
          <w:lang w:eastAsia="he-IL"/>
        </w:rPr>
        <w:t xml:space="preserve">2. סיעת הימין הממלכתי, אשר תמנה ארבעה חברי </w:t>
      </w:r>
      <w:bookmarkStart w:id="70729" w:name="_ETM_Q189_301048"/>
      <w:bookmarkEnd w:id="70729"/>
      <w:r>
        <w:rPr>
          <w:rFonts w:hint="cs"/>
          <w:rtl/>
          <w:lang w:eastAsia="he-IL"/>
        </w:rPr>
        <w:t xml:space="preserve">כנסת – גדעון סער, יפעת שאשא ביטון, זאב אלקין ושרן </w:t>
      </w:r>
      <w:bookmarkStart w:id="70730" w:name="_ETM_Q189_303574"/>
      <w:bookmarkEnd w:id="70730"/>
      <w:r>
        <w:rPr>
          <w:rFonts w:hint="cs"/>
          <w:rtl/>
          <w:lang w:eastAsia="he-IL"/>
        </w:rPr>
        <w:t xml:space="preserve">מרים השכל. הסיעה תייצג את מפלגת תקווה חדשה </w:t>
      </w:r>
      <w:r w:rsidR="004E4699">
        <w:rPr>
          <w:rFonts w:hint="eastAsia"/>
          <w:rtl/>
          <w:lang w:eastAsia="he-IL"/>
        </w:rPr>
        <w:t xml:space="preserve">– </w:t>
      </w:r>
      <w:r>
        <w:rPr>
          <w:rFonts w:hint="cs"/>
          <w:rtl/>
          <w:lang w:eastAsia="he-IL"/>
        </w:rPr>
        <w:t>הימין הממלכתי</w:t>
      </w:r>
      <w:bookmarkStart w:id="70731" w:name="_ETM_Q189_309148"/>
      <w:bookmarkEnd w:id="70731"/>
      <w:r>
        <w:rPr>
          <w:rFonts w:hint="cs"/>
          <w:rtl/>
          <w:lang w:eastAsia="he-IL"/>
        </w:rPr>
        <w:t xml:space="preserve">, לפי ההשתייכות שעליה הודיעו עם הגשת רשימת המועמדים. תודה. </w:t>
      </w:r>
    </w:p>
    <w:p w:rsidR="005654C4" w:rsidRDefault="005654C4" w:rsidP="006237F5">
      <w:pPr>
        <w:rPr>
          <w:rtl/>
          <w:lang w:eastAsia="he-IL"/>
        </w:rPr>
      </w:pPr>
      <w:bookmarkStart w:id="70732" w:name="_ETM_Q189_313521"/>
      <w:bookmarkStart w:id="70733" w:name="_ETM_Q189_313570"/>
      <w:bookmarkEnd w:id="70732"/>
      <w:bookmarkEnd w:id="70733"/>
    </w:p>
    <w:p w:rsidR="005654C4" w:rsidRDefault="005654C4" w:rsidP="006237F5">
      <w:pPr>
        <w:pStyle w:val="af6"/>
        <w:keepNext/>
        <w:rPr>
          <w:rtl/>
        </w:rPr>
      </w:pPr>
      <w:r w:rsidRPr="00EC2F96">
        <w:rPr>
          <w:rStyle w:val="TagStyle"/>
          <w:rtl/>
        </w:rPr>
        <w:t xml:space="preserve"> &lt;&lt; יור &gt;&gt; </w:t>
      </w:r>
      <w:r>
        <w:rPr>
          <w:rtl/>
        </w:rPr>
        <w:t>היו"ר חנוך דב מלביצקי:</w:t>
      </w:r>
      <w:r w:rsidRPr="00EC2F96">
        <w:rPr>
          <w:rStyle w:val="TagStyle"/>
          <w:rtl/>
        </w:rPr>
        <w:t xml:space="preserve"> &lt;&lt; יור &gt;&gt;</w:t>
      </w:r>
      <w:r>
        <w:rPr>
          <w:rtl/>
        </w:rPr>
        <w:t xml:space="preserve"> </w:t>
      </w:r>
    </w:p>
    <w:p w:rsidR="005654C4" w:rsidRDefault="005654C4" w:rsidP="00A11436">
      <w:pPr>
        <w:rPr>
          <w:rtl/>
          <w:lang w:eastAsia="he-IL"/>
        </w:rPr>
      </w:pPr>
    </w:p>
    <w:p w:rsidR="005654C4" w:rsidRDefault="005654C4" w:rsidP="006237F5">
      <w:pPr>
        <w:rPr>
          <w:rtl/>
          <w:lang w:eastAsia="he-IL"/>
        </w:rPr>
      </w:pPr>
      <w:bookmarkStart w:id="70734" w:name="_ETM_Q189_314732"/>
      <w:bookmarkEnd w:id="70734"/>
      <w:r>
        <w:rPr>
          <w:rFonts w:hint="cs"/>
          <w:rtl/>
          <w:lang w:eastAsia="he-IL"/>
        </w:rPr>
        <w:t xml:space="preserve">תודה. </w:t>
      </w:r>
      <w:bookmarkStart w:id="70735" w:name="_ETM_Q189_317017"/>
      <w:bookmarkEnd w:id="70735"/>
    </w:p>
    <w:p w:rsidR="005654C4" w:rsidRDefault="005654C4" w:rsidP="006237F5">
      <w:pPr>
        <w:rPr>
          <w:rtl/>
          <w:lang w:eastAsia="he-IL"/>
        </w:rPr>
      </w:pPr>
    </w:p>
    <w:p w:rsidR="005654C4" w:rsidRDefault="005654C4" w:rsidP="004E4699">
      <w:pPr>
        <w:rPr>
          <w:rtl/>
          <w:lang w:eastAsia="he-IL"/>
        </w:rPr>
      </w:pPr>
      <w:r>
        <w:rPr>
          <w:rFonts w:hint="cs"/>
          <w:rtl/>
          <w:lang w:eastAsia="he-IL"/>
        </w:rPr>
        <w:t>תם סדר-היום. הישיבה הבאה תתקיים ביום שני ח' באדר</w:t>
      </w:r>
      <w:bookmarkStart w:id="70736" w:name="_ETM_Q189_321625"/>
      <w:bookmarkEnd w:id="70736"/>
      <w:r>
        <w:rPr>
          <w:rFonts w:hint="cs"/>
          <w:rtl/>
          <w:lang w:eastAsia="he-IL"/>
        </w:rPr>
        <w:t xml:space="preserve"> ב' התשפ"ד, 18 במרץ 2024, בשעה 16:00. ישיבה זו נעולה. </w:t>
      </w:r>
      <w:bookmarkStart w:id="70737" w:name="_ETM_Q189_323390"/>
      <w:bookmarkEnd w:id="70737"/>
      <w:r>
        <w:rPr>
          <w:rFonts w:hint="cs"/>
          <w:rtl/>
          <w:lang w:eastAsia="he-IL"/>
        </w:rPr>
        <w:t xml:space="preserve">עם ישראל חי. </w:t>
      </w:r>
    </w:p>
    <w:p w:rsidR="005654C4" w:rsidRDefault="005654C4" w:rsidP="006237F5">
      <w:pPr>
        <w:rPr>
          <w:rtl/>
          <w:lang w:eastAsia="he-IL"/>
        </w:rPr>
      </w:pPr>
      <w:bookmarkStart w:id="70738" w:name="_ETM_Q189_325742"/>
      <w:bookmarkStart w:id="70739" w:name="_ETM_Q189_325812"/>
      <w:bookmarkEnd w:id="70738"/>
      <w:bookmarkEnd w:id="70739"/>
    </w:p>
    <w:p w:rsidR="005654C4" w:rsidRDefault="005654C4" w:rsidP="003822A5">
      <w:pPr>
        <w:pStyle w:val="afa"/>
        <w:keepNext/>
        <w:ind w:firstLine="0"/>
        <w:jc w:val="center"/>
        <w:rPr>
          <w:rtl/>
          <w:lang w:eastAsia="he-IL"/>
        </w:rPr>
      </w:pPr>
      <w:bookmarkStart w:id="70740" w:name="ET_meetingend_5"/>
      <w:r w:rsidRPr="0045305C">
        <w:rPr>
          <w:rStyle w:val="TagStyle"/>
          <w:rtl/>
        </w:rPr>
        <w:t xml:space="preserve">&lt;&lt; סיום &gt;&gt; </w:t>
      </w:r>
      <w:r>
        <w:rPr>
          <w:rtl/>
          <w:lang w:eastAsia="he-IL"/>
        </w:rPr>
        <w:t>הישיבה ננעלה בשעה 18:22.</w:t>
      </w:r>
      <w:r w:rsidRPr="0045305C">
        <w:rPr>
          <w:rStyle w:val="TagStyle"/>
          <w:rtl/>
        </w:rPr>
        <w:t xml:space="preserve"> &lt;&lt; סיום &gt;&gt;</w:t>
      </w:r>
      <w:bookmarkEnd w:id="70740"/>
    </w:p>
    <w:p w:rsidR="005654C4" w:rsidRPr="005654C4" w:rsidRDefault="005654C4" w:rsidP="00071895">
      <w:pPr>
        <w:rPr>
          <w:rtl/>
        </w:rPr>
      </w:pPr>
    </w:p>
    <w:sectPr w:rsidR="005654C4" w:rsidRPr="005654C4" w:rsidSect="002F5CF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C67" w:rsidRDefault="00674C67">
      <w:r>
        <w:separator/>
      </w:r>
    </w:p>
  </w:endnote>
  <w:endnote w:type="continuationSeparator" w:id="0">
    <w:p w:rsidR="00674C67" w:rsidRDefault="0067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CC2" w:rsidRDefault="00AC1CC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CC2" w:rsidRDefault="00AC1CC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CC2" w:rsidRDefault="00AC1CC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C67" w:rsidRDefault="00674C67">
      <w:r>
        <w:separator/>
      </w:r>
    </w:p>
  </w:footnote>
  <w:footnote w:type="continuationSeparator" w:id="0">
    <w:p w:rsidR="00674C67" w:rsidRDefault="0067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C67" w:rsidRDefault="00674C6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4C67" w:rsidRDefault="00674C6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C67" w:rsidRDefault="00674C6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3334E">
      <w:rPr>
        <w:rStyle w:val="af7"/>
        <w:noProof/>
        <w:rtl/>
      </w:rPr>
      <w:t>92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74C67">
      <w:trPr>
        <w:cantSplit/>
        <w:trHeight w:val="421"/>
      </w:trPr>
      <w:tc>
        <w:tcPr>
          <w:tcW w:w="2880" w:type="dxa"/>
        </w:tcPr>
        <w:p w:rsidR="00674C67" w:rsidRDefault="00AC1CC2" w:rsidP="00BE0137">
          <w:pPr>
            <w:ind w:right="360" w:firstLine="0"/>
            <w:jc w:val="left"/>
          </w:pPr>
          <w:r>
            <w:rPr>
              <w:rtl/>
            </w:rPr>
            <w:t>דברי הכנסת</w:t>
          </w:r>
        </w:p>
      </w:tc>
      <w:tc>
        <w:tcPr>
          <w:tcW w:w="2520" w:type="dxa"/>
        </w:tcPr>
        <w:p w:rsidR="00674C67" w:rsidRDefault="00AC1CC2" w:rsidP="00BE0137">
          <w:pPr>
            <w:ind w:firstLine="0"/>
            <w:jc w:val="left"/>
          </w:pPr>
          <w:r>
            <w:rPr>
              <w:rtl/>
            </w:rPr>
            <w:t>ישיבה מס' 159</w:t>
          </w:r>
        </w:p>
      </w:tc>
      <w:tc>
        <w:tcPr>
          <w:tcW w:w="2700" w:type="dxa"/>
        </w:tcPr>
        <w:p w:rsidR="00674C67" w:rsidRDefault="00AC1CC2" w:rsidP="00BE0137">
          <w:pPr>
            <w:ind w:firstLine="0"/>
            <w:jc w:val="left"/>
            <w:rPr>
              <w:rtl/>
            </w:rPr>
          </w:pPr>
          <w:r>
            <w:rPr>
              <w:rtl/>
            </w:rPr>
            <w:t>12/03/2024</w:t>
          </w:r>
        </w:p>
      </w:tc>
    </w:tr>
  </w:tbl>
  <w:p w:rsidR="00674C67" w:rsidRPr="000F00C1" w:rsidRDefault="00674C6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CC2" w:rsidRDefault="00AC1C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375FA9"/>
    <w:multiLevelType w:val="hybridMultilevel"/>
    <w:tmpl w:val="D2DA9516"/>
    <w:lvl w:ilvl="0" w:tplc="6A386A84">
      <w:start w:val="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14027D"/>
    <w:multiLevelType w:val="hybridMultilevel"/>
    <w:tmpl w:val="30AC8538"/>
    <w:lvl w:ilvl="0" w:tplc="73BC50C0">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3B2B93"/>
    <w:multiLevelType w:val="hybridMultilevel"/>
    <w:tmpl w:val="8AE4E97A"/>
    <w:lvl w:ilvl="0" w:tplc="C3DED53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2642761D"/>
    <w:multiLevelType w:val="hybridMultilevel"/>
    <w:tmpl w:val="D55818D2"/>
    <w:lvl w:ilvl="0" w:tplc="0E18EAE4">
      <w:start w:val="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35620C0"/>
    <w:multiLevelType w:val="hybridMultilevel"/>
    <w:tmpl w:val="69DED824"/>
    <w:lvl w:ilvl="0" w:tplc="14DE0A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9254BDD"/>
    <w:multiLevelType w:val="hybridMultilevel"/>
    <w:tmpl w:val="B07C2914"/>
    <w:lvl w:ilvl="0" w:tplc="8C30901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7F925BA"/>
    <w:multiLevelType w:val="hybridMultilevel"/>
    <w:tmpl w:val="3ABE09F8"/>
    <w:lvl w:ilvl="0" w:tplc="F22E67D2">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A4F5D40"/>
    <w:multiLevelType w:val="hybridMultilevel"/>
    <w:tmpl w:val="E3746D04"/>
    <w:lvl w:ilvl="0" w:tplc="E73446CE">
      <w:start w:val="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5"/>
  </w:num>
  <w:num w:numId="4">
    <w:abstractNumId w:val="7"/>
  </w:num>
  <w:num w:numId="5">
    <w:abstractNumId w:val="1"/>
  </w:num>
  <w:num w:numId="6">
    <w:abstractNumId w:val="4"/>
  </w:num>
  <w:num w:numId="7">
    <w:abstractNumId w:val="9"/>
  </w:num>
  <w:num w:numId="8">
    <w:abstractNumId w:val="2"/>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7CAF"/>
    <w:rsid w:val="00030ABD"/>
    <w:rsid w:val="00034BF7"/>
    <w:rsid w:val="00036B10"/>
    <w:rsid w:val="00041C18"/>
    <w:rsid w:val="00046646"/>
    <w:rsid w:val="00046FD6"/>
    <w:rsid w:val="00050737"/>
    <w:rsid w:val="000559DC"/>
    <w:rsid w:val="000578DA"/>
    <w:rsid w:val="00060E55"/>
    <w:rsid w:val="00062EF7"/>
    <w:rsid w:val="000678FD"/>
    <w:rsid w:val="00067F42"/>
    <w:rsid w:val="00071895"/>
    <w:rsid w:val="00073BA6"/>
    <w:rsid w:val="00082358"/>
    <w:rsid w:val="00082AC5"/>
    <w:rsid w:val="0008322C"/>
    <w:rsid w:val="00085693"/>
    <w:rsid w:val="0008749D"/>
    <w:rsid w:val="00092197"/>
    <w:rsid w:val="0009248D"/>
    <w:rsid w:val="00093026"/>
    <w:rsid w:val="00097AD7"/>
    <w:rsid w:val="000A08F7"/>
    <w:rsid w:val="000A3186"/>
    <w:rsid w:val="000A4B82"/>
    <w:rsid w:val="000A51AA"/>
    <w:rsid w:val="000B0C68"/>
    <w:rsid w:val="000B2EE6"/>
    <w:rsid w:val="000C0436"/>
    <w:rsid w:val="000C7031"/>
    <w:rsid w:val="000C7A99"/>
    <w:rsid w:val="000E2B67"/>
    <w:rsid w:val="000E54FD"/>
    <w:rsid w:val="000E7D54"/>
    <w:rsid w:val="000F00C1"/>
    <w:rsid w:val="000F69E3"/>
    <w:rsid w:val="000F6ECD"/>
    <w:rsid w:val="00105547"/>
    <w:rsid w:val="001159DE"/>
    <w:rsid w:val="001171CB"/>
    <w:rsid w:val="001249D1"/>
    <w:rsid w:val="001270CE"/>
    <w:rsid w:val="00131770"/>
    <w:rsid w:val="001409A7"/>
    <w:rsid w:val="00146DD9"/>
    <w:rsid w:val="00150822"/>
    <w:rsid w:val="00155D84"/>
    <w:rsid w:val="001568E1"/>
    <w:rsid w:val="00156C14"/>
    <w:rsid w:val="0015727E"/>
    <w:rsid w:val="00160BAB"/>
    <w:rsid w:val="00167294"/>
    <w:rsid w:val="00171E7F"/>
    <w:rsid w:val="00174252"/>
    <w:rsid w:val="0017779F"/>
    <w:rsid w:val="001778E6"/>
    <w:rsid w:val="00177F6D"/>
    <w:rsid w:val="00180C16"/>
    <w:rsid w:val="001825B9"/>
    <w:rsid w:val="00187906"/>
    <w:rsid w:val="00194FBD"/>
    <w:rsid w:val="00196822"/>
    <w:rsid w:val="001A2CB4"/>
    <w:rsid w:val="001A41CD"/>
    <w:rsid w:val="001A74E9"/>
    <w:rsid w:val="001B79C5"/>
    <w:rsid w:val="001C0EA3"/>
    <w:rsid w:val="001C2D91"/>
    <w:rsid w:val="001C2F4B"/>
    <w:rsid w:val="001C3753"/>
    <w:rsid w:val="001C44DA"/>
    <w:rsid w:val="001C780F"/>
    <w:rsid w:val="001D440C"/>
    <w:rsid w:val="001D7CF0"/>
    <w:rsid w:val="001E57BE"/>
    <w:rsid w:val="001E5C5E"/>
    <w:rsid w:val="001E7316"/>
    <w:rsid w:val="001E7864"/>
    <w:rsid w:val="001F3D80"/>
    <w:rsid w:val="001F4DF4"/>
    <w:rsid w:val="001F663D"/>
    <w:rsid w:val="00202AFE"/>
    <w:rsid w:val="00203A2E"/>
    <w:rsid w:val="00206DA6"/>
    <w:rsid w:val="00207CC5"/>
    <w:rsid w:val="002158D1"/>
    <w:rsid w:val="00215DE2"/>
    <w:rsid w:val="00220D3C"/>
    <w:rsid w:val="00223515"/>
    <w:rsid w:val="0022354B"/>
    <w:rsid w:val="00223948"/>
    <w:rsid w:val="00225255"/>
    <w:rsid w:val="00235C64"/>
    <w:rsid w:val="00235D13"/>
    <w:rsid w:val="0024239B"/>
    <w:rsid w:val="00242FDE"/>
    <w:rsid w:val="00245249"/>
    <w:rsid w:val="0024645B"/>
    <w:rsid w:val="00256265"/>
    <w:rsid w:val="00261554"/>
    <w:rsid w:val="0026488A"/>
    <w:rsid w:val="00272422"/>
    <w:rsid w:val="00277878"/>
    <w:rsid w:val="00283D7D"/>
    <w:rsid w:val="002863DC"/>
    <w:rsid w:val="00291ACD"/>
    <w:rsid w:val="0029210C"/>
    <w:rsid w:val="00292378"/>
    <w:rsid w:val="00294365"/>
    <w:rsid w:val="002A231F"/>
    <w:rsid w:val="002A2AAE"/>
    <w:rsid w:val="002B2EE7"/>
    <w:rsid w:val="002B3331"/>
    <w:rsid w:val="002B410F"/>
    <w:rsid w:val="002B4EC9"/>
    <w:rsid w:val="002D0384"/>
    <w:rsid w:val="002D1CD2"/>
    <w:rsid w:val="002D313A"/>
    <w:rsid w:val="002D5B7D"/>
    <w:rsid w:val="002D6831"/>
    <w:rsid w:val="002D6CA0"/>
    <w:rsid w:val="002E229A"/>
    <w:rsid w:val="002E2F52"/>
    <w:rsid w:val="002E3C9B"/>
    <w:rsid w:val="002F5CF2"/>
    <w:rsid w:val="002F5E0B"/>
    <w:rsid w:val="00300869"/>
    <w:rsid w:val="00302765"/>
    <w:rsid w:val="00307908"/>
    <w:rsid w:val="00310572"/>
    <w:rsid w:val="00312CEF"/>
    <w:rsid w:val="00320DDE"/>
    <w:rsid w:val="00325DC1"/>
    <w:rsid w:val="00331259"/>
    <w:rsid w:val="0033612E"/>
    <w:rsid w:val="00341660"/>
    <w:rsid w:val="003433F5"/>
    <w:rsid w:val="003475E7"/>
    <w:rsid w:val="00354D83"/>
    <w:rsid w:val="00361B4E"/>
    <w:rsid w:val="00370620"/>
    <w:rsid w:val="00371162"/>
    <w:rsid w:val="00373860"/>
    <w:rsid w:val="0037574B"/>
    <w:rsid w:val="00376BA6"/>
    <w:rsid w:val="00381383"/>
    <w:rsid w:val="003822A5"/>
    <w:rsid w:val="00382BFE"/>
    <w:rsid w:val="003854EE"/>
    <w:rsid w:val="00390924"/>
    <w:rsid w:val="00390D1D"/>
    <w:rsid w:val="003A0582"/>
    <w:rsid w:val="003A3120"/>
    <w:rsid w:val="003B1F06"/>
    <w:rsid w:val="003B23B0"/>
    <w:rsid w:val="003B24B5"/>
    <w:rsid w:val="003B2952"/>
    <w:rsid w:val="003B431C"/>
    <w:rsid w:val="003C0AB0"/>
    <w:rsid w:val="003C1408"/>
    <w:rsid w:val="003C1CA5"/>
    <w:rsid w:val="003C279D"/>
    <w:rsid w:val="003C28C8"/>
    <w:rsid w:val="003C2A9E"/>
    <w:rsid w:val="003D275C"/>
    <w:rsid w:val="003D6D0C"/>
    <w:rsid w:val="003E0FE1"/>
    <w:rsid w:val="003E1A78"/>
    <w:rsid w:val="003E5420"/>
    <w:rsid w:val="003F0A5F"/>
    <w:rsid w:val="003F39B8"/>
    <w:rsid w:val="003F7BC5"/>
    <w:rsid w:val="00403650"/>
    <w:rsid w:val="00407F96"/>
    <w:rsid w:val="004165AF"/>
    <w:rsid w:val="004169F1"/>
    <w:rsid w:val="00420D94"/>
    <w:rsid w:val="00423D31"/>
    <w:rsid w:val="00424C94"/>
    <w:rsid w:val="0043243C"/>
    <w:rsid w:val="00440D3D"/>
    <w:rsid w:val="00440DCB"/>
    <w:rsid w:val="004417BE"/>
    <w:rsid w:val="00447824"/>
    <w:rsid w:val="00451B3A"/>
    <w:rsid w:val="0045419C"/>
    <w:rsid w:val="0045590D"/>
    <w:rsid w:val="004568C2"/>
    <w:rsid w:val="00466079"/>
    <w:rsid w:val="0047372B"/>
    <w:rsid w:val="00477643"/>
    <w:rsid w:val="00477E1F"/>
    <w:rsid w:val="00493F86"/>
    <w:rsid w:val="004A1BE7"/>
    <w:rsid w:val="004A49AA"/>
    <w:rsid w:val="004B0A65"/>
    <w:rsid w:val="004B1BE9"/>
    <w:rsid w:val="004B23DC"/>
    <w:rsid w:val="004B3111"/>
    <w:rsid w:val="004B6368"/>
    <w:rsid w:val="004C3AC4"/>
    <w:rsid w:val="004C66CC"/>
    <w:rsid w:val="004D2026"/>
    <w:rsid w:val="004D4F51"/>
    <w:rsid w:val="004D76F4"/>
    <w:rsid w:val="004E2141"/>
    <w:rsid w:val="004E4699"/>
    <w:rsid w:val="004F2C7B"/>
    <w:rsid w:val="004F3FC6"/>
    <w:rsid w:val="00500C0C"/>
    <w:rsid w:val="00504760"/>
    <w:rsid w:val="0051483C"/>
    <w:rsid w:val="00515A49"/>
    <w:rsid w:val="00526479"/>
    <w:rsid w:val="005278E4"/>
    <w:rsid w:val="005303EA"/>
    <w:rsid w:val="0053534A"/>
    <w:rsid w:val="00535BF5"/>
    <w:rsid w:val="00544FB0"/>
    <w:rsid w:val="00546479"/>
    <w:rsid w:val="00551AFF"/>
    <w:rsid w:val="005654C4"/>
    <w:rsid w:val="00566B7A"/>
    <w:rsid w:val="005742D2"/>
    <w:rsid w:val="00582EE9"/>
    <w:rsid w:val="005911B3"/>
    <w:rsid w:val="00591FE2"/>
    <w:rsid w:val="00592A46"/>
    <w:rsid w:val="005A2959"/>
    <w:rsid w:val="005A342D"/>
    <w:rsid w:val="005A35B2"/>
    <w:rsid w:val="005C043B"/>
    <w:rsid w:val="005C2B21"/>
    <w:rsid w:val="005C363E"/>
    <w:rsid w:val="005C3BE9"/>
    <w:rsid w:val="005D3D4B"/>
    <w:rsid w:val="005D61F3"/>
    <w:rsid w:val="005D6676"/>
    <w:rsid w:val="005E3ADA"/>
    <w:rsid w:val="005E5DA3"/>
    <w:rsid w:val="005F6445"/>
    <w:rsid w:val="00602593"/>
    <w:rsid w:val="00615F7E"/>
    <w:rsid w:val="006178A8"/>
    <w:rsid w:val="00620E5B"/>
    <w:rsid w:val="006235E2"/>
    <w:rsid w:val="006237F5"/>
    <w:rsid w:val="00626C3D"/>
    <w:rsid w:val="00630D4C"/>
    <w:rsid w:val="0063368D"/>
    <w:rsid w:val="00633D1A"/>
    <w:rsid w:val="00645B99"/>
    <w:rsid w:val="00653435"/>
    <w:rsid w:val="006535AA"/>
    <w:rsid w:val="0065640C"/>
    <w:rsid w:val="0066204B"/>
    <w:rsid w:val="00665DD8"/>
    <w:rsid w:val="006664C3"/>
    <w:rsid w:val="006670AB"/>
    <w:rsid w:val="0067037A"/>
    <w:rsid w:val="00674431"/>
    <w:rsid w:val="00674C67"/>
    <w:rsid w:val="00675874"/>
    <w:rsid w:val="00681128"/>
    <w:rsid w:val="006847E3"/>
    <w:rsid w:val="00684E26"/>
    <w:rsid w:val="00694524"/>
    <w:rsid w:val="00694CAF"/>
    <w:rsid w:val="006A035F"/>
    <w:rsid w:val="006A0CB7"/>
    <w:rsid w:val="006A342E"/>
    <w:rsid w:val="006A4375"/>
    <w:rsid w:val="006A6CF5"/>
    <w:rsid w:val="006C0BB9"/>
    <w:rsid w:val="006D0AC3"/>
    <w:rsid w:val="006D268B"/>
    <w:rsid w:val="006D3DD9"/>
    <w:rsid w:val="006D7709"/>
    <w:rsid w:val="006E3C47"/>
    <w:rsid w:val="006E4E4D"/>
    <w:rsid w:val="006F5C07"/>
    <w:rsid w:val="006F73C5"/>
    <w:rsid w:val="00702755"/>
    <w:rsid w:val="00711C11"/>
    <w:rsid w:val="00714132"/>
    <w:rsid w:val="00714DAB"/>
    <w:rsid w:val="007154BC"/>
    <w:rsid w:val="00717AB9"/>
    <w:rsid w:val="007237A0"/>
    <w:rsid w:val="00725E2B"/>
    <w:rsid w:val="00726D8F"/>
    <w:rsid w:val="007274B7"/>
    <w:rsid w:val="00732DDD"/>
    <w:rsid w:val="00733D90"/>
    <w:rsid w:val="007408C3"/>
    <w:rsid w:val="007416C7"/>
    <w:rsid w:val="0075243B"/>
    <w:rsid w:val="007560AD"/>
    <w:rsid w:val="0077650C"/>
    <w:rsid w:val="0079152B"/>
    <w:rsid w:val="00797C9A"/>
    <w:rsid w:val="007A20E7"/>
    <w:rsid w:val="007B2DDF"/>
    <w:rsid w:val="007B539B"/>
    <w:rsid w:val="007C0910"/>
    <w:rsid w:val="007C45B1"/>
    <w:rsid w:val="007C5914"/>
    <w:rsid w:val="007C6A8F"/>
    <w:rsid w:val="007C6E55"/>
    <w:rsid w:val="007D1F06"/>
    <w:rsid w:val="007D5891"/>
    <w:rsid w:val="007E3BC8"/>
    <w:rsid w:val="007E5FE1"/>
    <w:rsid w:val="007F4B1A"/>
    <w:rsid w:val="007F594D"/>
    <w:rsid w:val="00803783"/>
    <w:rsid w:val="0082066E"/>
    <w:rsid w:val="00824942"/>
    <w:rsid w:val="008306A7"/>
    <w:rsid w:val="008306AC"/>
    <w:rsid w:val="00836B57"/>
    <w:rsid w:val="00840DA5"/>
    <w:rsid w:val="00841223"/>
    <w:rsid w:val="0084144B"/>
    <w:rsid w:val="00841F6F"/>
    <w:rsid w:val="00846BE9"/>
    <w:rsid w:val="00850498"/>
    <w:rsid w:val="00853CEC"/>
    <w:rsid w:val="0085514C"/>
    <w:rsid w:val="008562E0"/>
    <w:rsid w:val="00856F57"/>
    <w:rsid w:val="008572AC"/>
    <w:rsid w:val="00857FED"/>
    <w:rsid w:val="0086178C"/>
    <w:rsid w:val="008665A1"/>
    <w:rsid w:val="00872F66"/>
    <w:rsid w:val="00873DE0"/>
    <w:rsid w:val="0088549C"/>
    <w:rsid w:val="0088560F"/>
    <w:rsid w:val="00891683"/>
    <w:rsid w:val="00891A4F"/>
    <w:rsid w:val="008A68A9"/>
    <w:rsid w:val="008B1423"/>
    <w:rsid w:val="008B38BE"/>
    <w:rsid w:val="008C315C"/>
    <w:rsid w:val="008C341C"/>
    <w:rsid w:val="008C4DD6"/>
    <w:rsid w:val="008D1DFB"/>
    <w:rsid w:val="008D3254"/>
    <w:rsid w:val="008F10E4"/>
    <w:rsid w:val="008F3C33"/>
    <w:rsid w:val="00900B0D"/>
    <w:rsid w:val="009012C1"/>
    <w:rsid w:val="00901D41"/>
    <w:rsid w:val="00904F39"/>
    <w:rsid w:val="009077D3"/>
    <w:rsid w:val="00910AE5"/>
    <w:rsid w:val="00914904"/>
    <w:rsid w:val="00917ADB"/>
    <w:rsid w:val="0092207C"/>
    <w:rsid w:val="0092302C"/>
    <w:rsid w:val="009314D3"/>
    <w:rsid w:val="009324FE"/>
    <w:rsid w:val="0093417C"/>
    <w:rsid w:val="009419EB"/>
    <w:rsid w:val="00945E6A"/>
    <w:rsid w:val="00946460"/>
    <w:rsid w:val="009476A5"/>
    <w:rsid w:val="0095122F"/>
    <w:rsid w:val="009515F0"/>
    <w:rsid w:val="00952C07"/>
    <w:rsid w:val="0095443E"/>
    <w:rsid w:val="00957404"/>
    <w:rsid w:val="00960796"/>
    <w:rsid w:val="009634A5"/>
    <w:rsid w:val="009635F5"/>
    <w:rsid w:val="00967299"/>
    <w:rsid w:val="00970775"/>
    <w:rsid w:val="00970CE0"/>
    <w:rsid w:val="00981D5A"/>
    <w:rsid w:val="009820BF"/>
    <w:rsid w:val="00985869"/>
    <w:rsid w:val="009900BB"/>
    <w:rsid w:val="00991A9A"/>
    <w:rsid w:val="00993888"/>
    <w:rsid w:val="00993DA1"/>
    <w:rsid w:val="009958A9"/>
    <w:rsid w:val="009976F1"/>
    <w:rsid w:val="009A0D4D"/>
    <w:rsid w:val="009A7FD8"/>
    <w:rsid w:val="009B3E2F"/>
    <w:rsid w:val="009B50C0"/>
    <w:rsid w:val="009B7823"/>
    <w:rsid w:val="009C2A5B"/>
    <w:rsid w:val="009C35BE"/>
    <w:rsid w:val="009C4380"/>
    <w:rsid w:val="009E69D0"/>
    <w:rsid w:val="009E79F2"/>
    <w:rsid w:val="009F1518"/>
    <w:rsid w:val="009F7215"/>
    <w:rsid w:val="00A01A5D"/>
    <w:rsid w:val="00A040CD"/>
    <w:rsid w:val="00A06DF0"/>
    <w:rsid w:val="00A11436"/>
    <w:rsid w:val="00A11A5C"/>
    <w:rsid w:val="00A13069"/>
    <w:rsid w:val="00A153AD"/>
    <w:rsid w:val="00A15971"/>
    <w:rsid w:val="00A15CC8"/>
    <w:rsid w:val="00A16437"/>
    <w:rsid w:val="00A20FE0"/>
    <w:rsid w:val="00A20FF3"/>
    <w:rsid w:val="00A24E84"/>
    <w:rsid w:val="00A26063"/>
    <w:rsid w:val="00A30441"/>
    <w:rsid w:val="00A32B73"/>
    <w:rsid w:val="00A32F12"/>
    <w:rsid w:val="00A35551"/>
    <w:rsid w:val="00A3564F"/>
    <w:rsid w:val="00A42DFE"/>
    <w:rsid w:val="00A44897"/>
    <w:rsid w:val="00A4657A"/>
    <w:rsid w:val="00A5445A"/>
    <w:rsid w:val="00A646D4"/>
    <w:rsid w:val="00A66020"/>
    <w:rsid w:val="00A719DD"/>
    <w:rsid w:val="00A72398"/>
    <w:rsid w:val="00A7317C"/>
    <w:rsid w:val="00A738F2"/>
    <w:rsid w:val="00A77BDF"/>
    <w:rsid w:val="00A83507"/>
    <w:rsid w:val="00A868BE"/>
    <w:rsid w:val="00AB02EE"/>
    <w:rsid w:val="00AB1070"/>
    <w:rsid w:val="00AB4953"/>
    <w:rsid w:val="00AC1CC2"/>
    <w:rsid w:val="00AC2FCC"/>
    <w:rsid w:val="00AC41C0"/>
    <w:rsid w:val="00AD2F00"/>
    <w:rsid w:val="00AD7517"/>
    <w:rsid w:val="00AE4CB5"/>
    <w:rsid w:val="00AE688E"/>
    <w:rsid w:val="00AE6F4B"/>
    <w:rsid w:val="00AE73CD"/>
    <w:rsid w:val="00AF1BC3"/>
    <w:rsid w:val="00AF4E2C"/>
    <w:rsid w:val="00AF600F"/>
    <w:rsid w:val="00B04B79"/>
    <w:rsid w:val="00B04B9C"/>
    <w:rsid w:val="00B1017E"/>
    <w:rsid w:val="00B1732B"/>
    <w:rsid w:val="00B179E5"/>
    <w:rsid w:val="00B17D88"/>
    <w:rsid w:val="00B230FE"/>
    <w:rsid w:val="00B255DB"/>
    <w:rsid w:val="00B272DC"/>
    <w:rsid w:val="00B33F02"/>
    <w:rsid w:val="00B36F42"/>
    <w:rsid w:val="00B43239"/>
    <w:rsid w:val="00B44EC5"/>
    <w:rsid w:val="00B504E8"/>
    <w:rsid w:val="00B5494D"/>
    <w:rsid w:val="00B55A13"/>
    <w:rsid w:val="00B55C65"/>
    <w:rsid w:val="00B57FA0"/>
    <w:rsid w:val="00B63F8D"/>
    <w:rsid w:val="00B67479"/>
    <w:rsid w:val="00B751FF"/>
    <w:rsid w:val="00B76CFE"/>
    <w:rsid w:val="00B8076A"/>
    <w:rsid w:val="00B830AB"/>
    <w:rsid w:val="00B83D6F"/>
    <w:rsid w:val="00B83E97"/>
    <w:rsid w:val="00B84593"/>
    <w:rsid w:val="00B966EA"/>
    <w:rsid w:val="00B97F78"/>
    <w:rsid w:val="00BA4856"/>
    <w:rsid w:val="00BA7CCE"/>
    <w:rsid w:val="00BB2F43"/>
    <w:rsid w:val="00BB3D25"/>
    <w:rsid w:val="00BD16EA"/>
    <w:rsid w:val="00BD47B7"/>
    <w:rsid w:val="00BD7D35"/>
    <w:rsid w:val="00BE0137"/>
    <w:rsid w:val="00BF2CE9"/>
    <w:rsid w:val="00BF3FAA"/>
    <w:rsid w:val="00BF4295"/>
    <w:rsid w:val="00BF5FB4"/>
    <w:rsid w:val="00BF66D3"/>
    <w:rsid w:val="00C16F92"/>
    <w:rsid w:val="00C17A7D"/>
    <w:rsid w:val="00C21E5F"/>
    <w:rsid w:val="00C22EF5"/>
    <w:rsid w:val="00C3598A"/>
    <w:rsid w:val="00C36A1D"/>
    <w:rsid w:val="00C374B4"/>
    <w:rsid w:val="00C42F3E"/>
    <w:rsid w:val="00C47E69"/>
    <w:rsid w:val="00C513B8"/>
    <w:rsid w:val="00C5322E"/>
    <w:rsid w:val="00C545B9"/>
    <w:rsid w:val="00C63E47"/>
    <w:rsid w:val="00C740F3"/>
    <w:rsid w:val="00C74B7F"/>
    <w:rsid w:val="00C80434"/>
    <w:rsid w:val="00C8624A"/>
    <w:rsid w:val="00C92A23"/>
    <w:rsid w:val="00C92A50"/>
    <w:rsid w:val="00CA5363"/>
    <w:rsid w:val="00CA5FFC"/>
    <w:rsid w:val="00CB4C44"/>
    <w:rsid w:val="00CB6D60"/>
    <w:rsid w:val="00CC5464"/>
    <w:rsid w:val="00CC6848"/>
    <w:rsid w:val="00CC6A94"/>
    <w:rsid w:val="00CD78B7"/>
    <w:rsid w:val="00CE05CC"/>
    <w:rsid w:val="00CE3467"/>
    <w:rsid w:val="00CE4C35"/>
    <w:rsid w:val="00CE5849"/>
    <w:rsid w:val="00CF204D"/>
    <w:rsid w:val="00CF2DC5"/>
    <w:rsid w:val="00D0004F"/>
    <w:rsid w:val="00D11A2A"/>
    <w:rsid w:val="00D21C6C"/>
    <w:rsid w:val="00D22714"/>
    <w:rsid w:val="00D243D3"/>
    <w:rsid w:val="00D37EC9"/>
    <w:rsid w:val="00D52872"/>
    <w:rsid w:val="00D55E2B"/>
    <w:rsid w:val="00D64F6D"/>
    <w:rsid w:val="00D7575A"/>
    <w:rsid w:val="00D8352D"/>
    <w:rsid w:val="00D84567"/>
    <w:rsid w:val="00D94066"/>
    <w:rsid w:val="00DA2E35"/>
    <w:rsid w:val="00DA3A5B"/>
    <w:rsid w:val="00DB52EE"/>
    <w:rsid w:val="00DB6C7B"/>
    <w:rsid w:val="00DB7AD1"/>
    <w:rsid w:val="00DC5F17"/>
    <w:rsid w:val="00DC5F4A"/>
    <w:rsid w:val="00DD62A3"/>
    <w:rsid w:val="00DE00E1"/>
    <w:rsid w:val="00DE40C5"/>
    <w:rsid w:val="00DE496E"/>
    <w:rsid w:val="00DF5A96"/>
    <w:rsid w:val="00E00AE1"/>
    <w:rsid w:val="00E01424"/>
    <w:rsid w:val="00E035CE"/>
    <w:rsid w:val="00E03EDE"/>
    <w:rsid w:val="00E046B1"/>
    <w:rsid w:val="00E16541"/>
    <w:rsid w:val="00E23F44"/>
    <w:rsid w:val="00E24FE1"/>
    <w:rsid w:val="00E25E6C"/>
    <w:rsid w:val="00E3334E"/>
    <w:rsid w:val="00E41CB7"/>
    <w:rsid w:val="00E4350D"/>
    <w:rsid w:val="00E44052"/>
    <w:rsid w:val="00E45C53"/>
    <w:rsid w:val="00E53A84"/>
    <w:rsid w:val="00E54A6C"/>
    <w:rsid w:val="00E54ED8"/>
    <w:rsid w:val="00E550D6"/>
    <w:rsid w:val="00E56AC8"/>
    <w:rsid w:val="00E6097E"/>
    <w:rsid w:val="00E60981"/>
    <w:rsid w:val="00E61B65"/>
    <w:rsid w:val="00E631FB"/>
    <w:rsid w:val="00E70603"/>
    <w:rsid w:val="00E7615F"/>
    <w:rsid w:val="00E76F0D"/>
    <w:rsid w:val="00E8048D"/>
    <w:rsid w:val="00E91BC3"/>
    <w:rsid w:val="00E97700"/>
    <w:rsid w:val="00E97C82"/>
    <w:rsid w:val="00EA1C29"/>
    <w:rsid w:val="00EA46D4"/>
    <w:rsid w:val="00EA6ABA"/>
    <w:rsid w:val="00EB3190"/>
    <w:rsid w:val="00EB526A"/>
    <w:rsid w:val="00EC3A7C"/>
    <w:rsid w:val="00ED12D3"/>
    <w:rsid w:val="00ED1A98"/>
    <w:rsid w:val="00ED5470"/>
    <w:rsid w:val="00EE5F9F"/>
    <w:rsid w:val="00EE6AC0"/>
    <w:rsid w:val="00EF4A45"/>
    <w:rsid w:val="00F017D3"/>
    <w:rsid w:val="00F30855"/>
    <w:rsid w:val="00F309F9"/>
    <w:rsid w:val="00F33902"/>
    <w:rsid w:val="00F3572A"/>
    <w:rsid w:val="00F416D0"/>
    <w:rsid w:val="00F45B06"/>
    <w:rsid w:val="00F500CF"/>
    <w:rsid w:val="00F506F2"/>
    <w:rsid w:val="00F51DF9"/>
    <w:rsid w:val="00F53584"/>
    <w:rsid w:val="00F63084"/>
    <w:rsid w:val="00F63F8B"/>
    <w:rsid w:val="00F7080C"/>
    <w:rsid w:val="00F7267B"/>
    <w:rsid w:val="00F72DD6"/>
    <w:rsid w:val="00F805A5"/>
    <w:rsid w:val="00F81941"/>
    <w:rsid w:val="00F82E39"/>
    <w:rsid w:val="00F8475A"/>
    <w:rsid w:val="00F84EE2"/>
    <w:rsid w:val="00FA19DA"/>
    <w:rsid w:val="00FA2381"/>
    <w:rsid w:val="00FA7D67"/>
    <w:rsid w:val="00FB63FF"/>
    <w:rsid w:val="00FC46CB"/>
    <w:rsid w:val="00FD1BF2"/>
    <w:rsid w:val="00FD225E"/>
    <w:rsid w:val="00FE3474"/>
    <w:rsid w:val="00FE53BE"/>
    <w:rsid w:val="00FE5A79"/>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B7BDE"/>
  <w15:docId w15:val="{186997EB-3345-4AB3-A5F9-85D8F7143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F5CF2"/>
    <w:rPr>
      <w:rFonts w:cs="Arial"/>
      <w:bCs w:val="0"/>
      <w:vanish/>
      <w:color w:val="010000"/>
      <w:bdr w:val="single" w:sz="4" w:space="0" w:color="FF66FF"/>
    </w:rPr>
  </w:style>
  <w:style w:type="paragraph" w:customStyle="1" w:styleId="ETSpeechToText">
    <w:name w:val="ETSpeechToText"/>
    <w:basedOn w:val="a"/>
    <w:link w:val="ETSpeechToText0"/>
    <w:rsid w:val="00E046B1"/>
    <w:rPr>
      <w:color w:val="999999"/>
    </w:rPr>
  </w:style>
  <w:style w:type="character" w:customStyle="1" w:styleId="ETSpeechToText0">
    <w:name w:val="ETSpeechToText תו"/>
    <w:basedOn w:val="a0"/>
    <w:link w:val="ETSpeechToText"/>
    <w:rsid w:val="00E046B1"/>
    <w:rPr>
      <w:rFonts w:ascii="Arial" w:hAnsi="Arial" w:cs="Arial"/>
      <w:color w:val="999999"/>
      <w:sz w:val="22"/>
      <w:szCs w:val="22"/>
    </w:rPr>
  </w:style>
  <w:style w:type="character" w:customStyle="1" w:styleId="KeepWithNext0">
    <w:name w:val="KeepWithNext תו"/>
    <w:basedOn w:val="a0"/>
    <w:link w:val="KeepWithNext"/>
    <w:rsid w:val="001E5C5E"/>
    <w:rPr>
      <w:rFonts w:ascii="Arial" w:hAnsi="Arial" w:cs="Arial"/>
      <w:sz w:val="22"/>
      <w:szCs w:val="22"/>
    </w:rPr>
  </w:style>
  <w:style w:type="paragraph" w:styleId="afe">
    <w:name w:val="List Paragraph"/>
    <w:basedOn w:val="a"/>
    <w:uiPriority w:val="34"/>
    <w:qFormat/>
    <w:rsid w:val="006A4375"/>
    <w:pPr>
      <w:ind w:left="720"/>
      <w:contextualSpacing/>
    </w:pPr>
  </w:style>
  <w:style w:type="paragraph" w:styleId="aff">
    <w:name w:val="Balloon Text"/>
    <w:basedOn w:val="a"/>
    <w:link w:val="aff0"/>
    <w:semiHidden/>
    <w:unhideWhenUsed/>
    <w:rsid w:val="00325DC1"/>
    <w:pPr>
      <w:spacing w:line="240" w:lineRule="auto"/>
    </w:pPr>
    <w:rPr>
      <w:rFonts w:ascii="Tahoma" w:hAnsi="Tahoma" w:cs="Tahoma"/>
      <w:sz w:val="18"/>
      <w:szCs w:val="18"/>
    </w:rPr>
  </w:style>
  <w:style w:type="character" w:customStyle="1" w:styleId="aff0">
    <w:name w:val="טקסט בלונים תו"/>
    <w:basedOn w:val="a0"/>
    <w:link w:val="aff"/>
    <w:semiHidden/>
    <w:rsid w:val="00325DC1"/>
    <w:rPr>
      <w:rFonts w:ascii="Tahoma" w:hAnsi="Tahoma" w:cs="Tahoma"/>
      <w:sz w:val="18"/>
      <w:szCs w:val="18"/>
    </w:rPr>
  </w:style>
  <w:style w:type="paragraph" w:styleId="TOC1">
    <w:name w:val="toc 1"/>
    <w:basedOn w:val="a"/>
    <w:next w:val="a"/>
    <w:autoRedefine/>
    <w:uiPriority w:val="39"/>
    <w:unhideWhenUsed/>
    <w:rsid w:val="00620E5B"/>
    <w:pPr>
      <w:spacing w:after="100"/>
    </w:pPr>
  </w:style>
  <w:style w:type="paragraph" w:styleId="TOC2">
    <w:name w:val="toc 2"/>
    <w:basedOn w:val="a"/>
    <w:next w:val="a"/>
    <w:autoRedefine/>
    <w:uiPriority w:val="39"/>
    <w:unhideWhenUsed/>
    <w:rsid w:val="00620E5B"/>
    <w:pPr>
      <w:spacing w:after="100"/>
      <w:ind w:left="220"/>
    </w:pPr>
  </w:style>
  <w:style w:type="character" w:styleId="Hyperlink">
    <w:name w:val="Hyperlink"/>
    <w:basedOn w:val="a0"/>
    <w:uiPriority w:val="99"/>
    <w:unhideWhenUsed/>
    <w:rsid w:val="00620E5B"/>
    <w:rPr>
      <w:color w:val="0000FF" w:themeColor="hyperlink"/>
      <w:u w:val="single"/>
    </w:rPr>
  </w:style>
  <w:style w:type="paragraph" w:styleId="TOC3">
    <w:name w:val="toc 3"/>
    <w:basedOn w:val="a"/>
    <w:next w:val="a"/>
    <w:autoRedefine/>
    <w:uiPriority w:val="39"/>
    <w:unhideWhenUsed/>
    <w:rsid w:val="00620E5B"/>
    <w:pPr>
      <w:spacing w:after="100"/>
      <w:ind w:left="440"/>
    </w:pPr>
  </w:style>
  <w:style w:type="paragraph" w:styleId="TOC4">
    <w:name w:val="toc 4"/>
    <w:basedOn w:val="a"/>
    <w:next w:val="a"/>
    <w:autoRedefine/>
    <w:uiPriority w:val="39"/>
    <w:unhideWhenUsed/>
    <w:rsid w:val="00620E5B"/>
    <w:pPr>
      <w:spacing w:after="100"/>
      <w:ind w:left="660"/>
    </w:pPr>
  </w:style>
  <w:style w:type="paragraph" w:styleId="TOC5">
    <w:name w:val="toc 5"/>
    <w:basedOn w:val="a"/>
    <w:next w:val="a"/>
    <w:autoRedefine/>
    <w:uiPriority w:val="39"/>
    <w:unhideWhenUsed/>
    <w:rsid w:val="00620E5B"/>
    <w:pPr>
      <w:spacing w:after="100"/>
      <w:ind w:left="880"/>
    </w:pPr>
  </w:style>
  <w:style w:type="paragraph" w:styleId="TOC6">
    <w:name w:val="toc 6"/>
    <w:basedOn w:val="a"/>
    <w:next w:val="a"/>
    <w:autoRedefine/>
    <w:uiPriority w:val="39"/>
    <w:unhideWhenUsed/>
    <w:rsid w:val="00620E5B"/>
    <w:pPr>
      <w:spacing w:after="100"/>
      <w:ind w:left="1100"/>
    </w:pPr>
  </w:style>
  <w:style w:type="paragraph" w:styleId="TOC7">
    <w:name w:val="toc 7"/>
    <w:basedOn w:val="a"/>
    <w:next w:val="a"/>
    <w:autoRedefine/>
    <w:uiPriority w:val="39"/>
    <w:unhideWhenUsed/>
    <w:rsid w:val="00620E5B"/>
    <w:pPr>
      <w:spacing w:after="100"/>
      <w:ind w:left="1320"/>
    </w:pPr>
  </w:style>
  <w:style w:type="paragraph" w:styleId="TOC8">
    <w:name w:val="toc 8"/>
    <w:basedOn w:val="a"/>
    <w:next w:val="a"/>
    <w:autoRedefine/>
    <w:uiPriority w:val="39"/>
    <w:unhideWhenUsed/>
    <w:rsid w:val="00620E5B"/>
    <w:pPr>
      <w:spacing w:after="100"/>
      <w:ind w:left="1540"/>
    </w:pPr>
  </w:style>
  <w:style w:type="paragraph" w:styleId="TOC9">
    <w:name w:val="toc 9"/>
    <w:basedOn w:val="a"/>
    <w:next w:val="a"/>
    <w:autoRedefine/>
    <w:uiPriority w:val="39"/>
    <w:unhideWhenUsed/>
    <w:rsid w:val="00620E5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447201">
      <w:bodyDiv w:val="1"/>
      <w:marLeft w:val="0"/>
      <w:marRight w:val="0"/>
      <w:marTop w:val="0"/>
      <w:marBottom w:val="0"/>
      <w:divBdr>
        <w:top w:val="none" w:sz="0" w:space="0" w:color="auto"/>
        <w:left w:val="none" w:sz="0" w:space="0" w:color="auto"/>
        <w:bottom w:val="none" w:sz="0" w:space="0" w:color="auto"/>
        <w:right w:val="none" w:sz="0" w:space="0" w:color="auto"/>
      </w:divBdr>
    </w:div>
    <w:div w:id="3561548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77574-F32F-42D1-A598-07F00A7D1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3786</TotalTime>
  <Pages>94</Pages>
  <Words>169566</Words>
  <Characters>847830</Characters>
  <Application>Microsoft Office Word</Application>
  <DocSecurity>0</DocSecurity>
  <Lines>7065</Lines>
  <Paragraphs>2030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245</cp:revision>
  <cp:lastPrinted>2024-12-03T11:44:00Z</cp:lastPrinted>
  <dcterms:created xsi:type="dcterms:W3CDTF">2018-05-03T11:21:00Z</dcterms:created>
  <dcterms:modified xsi:type="dcterms:W3CDTF">2025-07-21T15:12:00Z</dcterms:modified>
</cp:coreProperties>
</file>